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195"/>
        <w:rPr>
          <w:rFonts w:ascii="Times New Roman"/>
        </w:rPr>
      </w:pPr>
      <w:r>
        <w:rPr/>
        <mc:AlternateContent>
          <mc:Choice Requires="wps">
            <w:drawing>
              <wp:anchor distT="0" distB="0" distL="0" distR="0" allowOverlap="1" layoutInCell="1" locked="0" behindDoc="0" simplePos="0" relativeHeight="15729152">
                <wp:simplePos x="0" y="0"/>
                <wp:positionH relativeFrom="page">
                  <wp:posOffset>0</wp:posOffset>
                </wp:positionH>
                <wp:positionV relativeFrom="page">
                  <wp:posOffset>8657514</wp:posOffset>
                </wp:positionV>
                <wp:extent cx="7560309" cy="880744"/>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7560309" cy="880744"/>
                          <a:chExt cx="7560309" cy="880744"/>
                        </a:xfrm>
                      </wpg:grpSpPr>
                      <wps:wsp>
                        <wps:cNvPr id="3" name="Graphic 3"/>
                        <wps:cNvSpPr/>
                        <wps:spPr>
                          <a:xfrm>
                            <a:off x="0" y="293433"/>
                            <a:ext cx="3873500" cy="147320"/>
                          </a:xfrm>
                          <a:custGeom>
                            <a:avLst/>
                            <a:gdLst/>
                            <a:ahLst/>
                            <a:cxnLst/>
                            <a:rect l="l" t="t" r="r" b="b"/>
                            <a:pathLst>
                              <a:path w="3873500" h="147320">
                                <a:moveTo>
                                  <a:pt x="3873373" y="0"/>
                                </a:moveTo>
                                <a:lnTo>
                                  <a:pt x="0" y="0"/>
                                </a:lnTo>
                                <a:lnTo>
                                  <a:pt x="0" y="146697"/>
                                </a:lnTo>
                                <a:lnTo>
                                  <a:pt x="3873373" y="146697"/>
                                </a:lnTo>
                                <a:lnTo>
                                  <a:pt x="3873373" y="0"/>
                                </a:lnTo>
                                <a:close/>
                              </a:path>
                            </a:pathLst>
                          </a:custGeom>
                          <a:solidFill>
                            <a:srgbClr val="1682C5"/>
                          </a:solidFill>
                        </wps:spPr>
                        <wps:bodyPr wrap="square" lIns="0" tIns="0" rIns="0" bIns="0" rtlCol="0">
                          <a:prstTxWarp prst="textNoShape">
                            <a:avLst/>
                          </a:prstTxWarp>
                          <a:noAutofit/>
                        </wps:bodyPr>
                      </wps:wsp>
                      <wps:wsp>
                        <wps:cNvPr id="4" name="Graphic 4"/>
                        <wps:cNvSpPr/>
                        <wps:spPr>
                          <a:xfrm>
                            <a:off x="0" y="0"/>
                            <a:ext cx="7560309" cy="147320"/>
                          </a:xfrm>
                          <a:custGeom>
                            <a:avLst/>
                            <a:gdLst/>
                            <a:ahLst/>
                            <a:cxnLst/>
                            <a:rect l="l" t="t" r="r" b="b"/>
                            <a:pathLst>
                              <a:path w="7560309" h="147320">
                                <a:moveTo>
                                  <a:pt x="7560005" y="0"/>
                                </a:moveTo>
                                <a:lnTo>
                                  <a:pt x="0" y="0"/>
                                </a:lnTo>
                                <a:lnTo>
                                  <a:pt x="0" y="146697"/>
                                </a:lnTo>
                                <a:lnTo>
                                  <a:pt x="7560005" y="146697"/>
                                </a:lnTo>
                                <a:lnTo>
                                  <a:pt x="7560005" y="0"/>
                                </a:lnTo>
                                <a:close/>
                              </a:path>
                            </a:pathLst>
                          </a:custGeom>
                          <a:solidFill>
                            <a:srgbClr val="069BD7"/>
                          </a:solidFill>
                        </wps:spPr>
                        <wps:bodyPr wrap="square" lIns="0" tIns="0" rIns="0" bIns="0" rtlCol="0">
                          <a:prstTxWarp prst="textNoShape">
                            <a:avLst/>
                          </a:prstTxWarp>
                          <a:noAutofit/>
                        </wps:bodyPr>
                      </wps:wsp>
                      <wps:wsp>
                        <wps:cNvPr id="5" name="Graphic 5"/>
                        <wps:cNvSpPr/>
                        <wps:spPr>
                          <a:xfrm>
                            <a:off x="0" y="146710"/>
                            <a:ext cx="7560309" cy="587375"/>
                          </a:xfrm>
                          <a:custGeom>
                            <a:avLst/>
                            <a:gdLst/>
                            <a:ahLst/>
                            <a:cxnLst/>
                            <a:rect l="l" t="t" r="r" b="b"/>
                            <a:pathLst>
                              <a:path w="7560309" h="587375">
                                <a:moveTo>
                                  <a:pt x="7560005" y="440143"/>
                                </a:moveTo>
                                <a:lnTo>
                                  <a:pt x="0" y="440143"/>
                                </a:lnTo>
                                <a:lnTo>
                                  <a:pt x="0" y="586841"/>
                                </a:lnTo>
                                <a:lnTo>
                                  <a:pt x="7560005" y="586841"/>
                                </a:lnTo>
                                <a:lnTo>
                                  <a:pt x="7560005" y="440143"/>
                                </a:lnTo>
                                <a:close/>
                              </a:path>
                              <a:path w="7560309" h="587375">
                                <a:moveTo>
                                  <a:pt x="7560005" y="0"/>
                                </a:moveTo>
                                <a:lnTo>
                                  <a:pt x="756615" y="0"/>
                                </a:lnTo>
                                <a:lnTo>
                                  <a:pt x="756615" y="146723"/>
                                </a:lnTo>
                                <a:lnTo>
                                  <a:pt x="7560005" y="146723"/>
                                </a:lnTo>
                                <a:lnTo>
                                  <a:pt x="7560005" y="0"/>
                                </a:lnTo>
                                <a:close/>
                              </a:path>
                            </a:pathLst>
                          </a:custGeom>
                          <a:solidFill>
                            <a:srgbClr val="0A67B2"/>
                          </a:solidFill>
                        </wps:spPr>
                        <wps:bodyPr wrap="square" lIns="0" tIns="0" rIns="0" bIns="0" rtlCol="0">
                          <a:prstTxWarp prst="textNoShape">
                            <a:avLst/>
                          </a:prstTxWarp>
                          <a:noAutofit/>
                        </wps:bodyPr>
                      </wps:wsp>
                      <wps:wsp>
                        <wps:cNvPr id="6" name="Graphic 6"/>
                        <wps:cNvSpPr/>
                        <wps:spPr>
                          <a:xfrm>
                            <a:off x="0" y="146735"/>
                            <a:ext cx="7560309" cy="734060"/>
                          </a:xfrm>
                          <a:custGeom>
                            <a:avLst/>
                            <a:gdLst/>
                            <a:ahLst/>
                            <a:cxnLst/>
                            <a:rect l="l" t="t" r="r" b="b"/>
                            <a:pathLst>
                              <a:path w="7560309" h="734060">
                                <a:moveTo>
                                  <a:pt x="756615" y="0"/>
                                </a:moveTo>
                                <a:lnTo>
                                  <a:pt x="0" y="0"/>
                                </a:lnTo>
                                <a:lnTo>
                                  <a:pt x="0" y="146697"/>
                                </a:lnTo>
                                <a:lnTo>
                                  <a:pt x="756615" y="146697"/>
                                </a:lnTo>
                                <a:lnTo>
                                  <a:pt x="756615" y="0"/>
                                </a:lnTo>
                                <a:close/>
                              </a:path>
                              <a:path w="7560309" h="734060">
                                <a:moveTo>
                                  <a:pt x="1631556" y="586828"/>
                                </a:moveTo>
                                <a:lnTo>
                                  <a:pt x="0" y="586828"/>
                                </a:lnTo>
                                <a:lnTo>
                                  <a:pt x="0" y="733526"/>
                                </a:lnTo>
                                <a:lnTo>
                                  <a:pt x="1631556" y="733526"/>
                                </a:lnTo>
                                <a:lnTo>
                                  <a:pt x="1631556" y="586828"/>
                                </a:lnTo>
                                <a:close/>
                              </a:path>
                              <a:path w="7560309" h="734060">
                                <a:moveTo>
                                  <a:pt x="7560005" y="293420"/>
                                </a:moveTo>
                                <a:lnTo>
                                  <a:pt x="1830539" y="293420"/>
                                </a:lnTo>
                                <a:lnTo>
                                  <a:pt x="1830539" y="440118"/>
                                </a:lnTo>
                                <a:lnTo>
                                  <a:pt x="7560005" y="440118"/>
                                </a:lnTo>
                                <a:lnTo>
                                  <a:pt x="7560005" y="293420"/>
                                </a:lnTo>
                                <a:close/>
                              </a:path>
                            </a:pathLst>
                          </a:custGeom>
                          <a:solidFill>
                            <a:srgbClr val="0A74BB"/>
                          </a:solidFill>
                        </wps:spPr>
                        <wps:bodyPr wrap="square" lIns="0" tIns="0" rIns="0" bIns="0" rtlCol="0">
                          <a:prstTxWarp prst="textNoShape">
                            <a:avLst/>
                          </a:prstTxWarp>
                          <a:noAutofit/>
                        </wps:bodyPr>
                      </wps:wsp>
                      <wps:wsp>
                        <wps:cNvPr id="7" name="Graphic 7"/>
                        <wps:cNvSpPr/>
                        <wps:spPr>
                          <a:xfrm>
                            <a:off x="0" y="440131"/>
                            <a:ext cx="1830705" cy="147320"/>
                          </a:xfrm>
                          <a:custGeom>
                            <a:avLst/>
                            <a:gdLst/>
                            <a:ahLst/>
                            <a:cxnLst/>
                            <a:rect l="l" t="t" r="r" b="b"/>
                            <a:pathLst>
                              <a:path w="1830705" h="147320">
                                <a:moveTo>
                                  <a:pt x="1830539" y="0"/>
                                </a:moveTo>
                                <a:lnTo>
                                  <a:pt x="0" y="0"/>
                                </a:lnTo>
                                <a:lnTo>
                                  <a:pt x="0" y="146723"/>
                                </a:lnTo>
                                <a:lnTo>
                                  <a:pt x="1830539" y="146723"/>
                                </a:lnTo>
                                <a:lnTo>
                                  <a:pt x="1830539" y="0"/>
                                </a:lnTo>
                                <a:close/>
                              </a:path>
                            </a:pathLst>
                          </a:custGeom>
                          <a:solidFill>
                            <a:srgbClr val="069BD7"/>
                          </a:solidFill>
                        </wps:spPr>
                        <wps:bodyPr wrap="square" lIns="0" tIns="0" rIns="0" bIns="0" rtlCol="0">
                          <a:prstTxWarp prst="textNoShape">
                            <a:avLst/>
                          </a:prstTxWarp>
                          <a:noAutofit/>
                        </wps:bodyPr>
                      </wps:wsp>
                    </wpg:wgp>
                  </a:graphicData>
                </a:graphic>
              </wp:anchor>
            </w:drawing>
          </mc:Choice>
          <mc:Fallback>
            <w:pict>
              <v:group style="position:absolute;margin-left:0pt;margin-top:681.694031pt;width:595.3pt;height:69.350pt;mso-position-horizontal-relative:page;mso-position-vertical-relative:page;z-index:15729152" id="docshapegroup2" coordorigin="0,13634" coordsize="11906,1387">
                <v:rect style="position:absolute;left:0;top:14095;width:6100;height:232" id="docshape3" filled="true" fillcolor="#1682c5" stroked="false">
                  <v:fill type="solid"/>
                </v:rect>
                <v:rect style="position:absolute;left:0;top:13633;width:11906;height:232" id="docshape4" filled="true" fillcolor="#069bd7" stroked="false">
                  <v:fill type="solid"/>
                </v:rect>
                <v:shape style="position:absolute;left:0;top:13864;width:11906;height:925" id="docshape5" coordorigin="0,13865" coordsize="11906,925" path="m11906,14558l0,14558,0,14789,11906,14789,11906,14558xm11906,13865l1192,13865,1192,14096,11906,14096,11906,13865xe" filled="true" fillcolor="#0a67b2" stroked="false">
                  <v:path arrowok="t"/>
                  <v:fill type="solid"/>
                </v:shape>
                <v:shape style="position:absolute;left:0;top:13864;width:11906;height:1156" id="docshape6" coordorigin="0,13865" coordsize="11906,1156" path="m1192,13865l0,13865,0,14096,1192,14096,1192,13865xm2569,14789l0,14789,0,15020,2569,15020,2569,14789xm11906,14327l2883,14327,2883,14558,11906,14558,11906,14327xe" filled="true" fillcolor="#0a74bb" stroked="false">
                  <v:path arrowok="t"/>
                  <v:fill type="solid"/>
                </v:shape>
                <v:rect style="position:absolute;left:0;top:14327;width:2883;height:232" id="docshape7" filled="true" fillcolor="#069bd7" stroked="false">
                  <v:fill type="solid"/>
                </v:rect>
                <w10:wrap type="none"/>
              </v:group>
            </w:pict>
          </mc:Fallback>
        </mc:AlternateContent>
      </w:r>
      <w:r>
        <w:rPr/>
        <mc:AlternateContent>
          <mc:Choice Requires="wps">
            <w:drawing>
              <wp:anchor distT="0" distB="0" distL="0" distR="0" allowOverlap="1" layoutInCell="1" locked="0" behindDoc="0" simplePos="0" relativeHeight="15729664">
                <wp:simplePos x="0" y="0"/>
                <wp:positionH relativeFrom="page">
                  <wp:posOffset>0</wp:posOffset>
                </wp:positionH>
                <wp:positionV relativeFrom="page">
                  <wp:posOffset>7190461</wp:posOffset>
                </wp:positionV>
                <wp:extent cx="1857375" cy="14668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857375" cy="146685"/>
                        </a:xfrm>
                        <a:custGeom>
                          <a:avLst/>
                          <a:gdLst/>
                          <a:ahLst/>
                          <a:cxnLst/>
                          <a:rect l="l" t="t" r="r" b="b"/>
                          <a:pathLst>
                            <a:path w="1857375" h="146685">
                              <a:moveTo>
                                <a:pt x="1856981" y="0"/>
                              </a:moveTo>
                              <a:lnTo>
                                <a:pt x="0" y="0"/>
                              </a:lnTo>
                              <a:lnTo>
                                <a:pt x="0" y="146672"/>
                              </a:lnTo>
                              <a:lnTo>
                                <a:pt x="1856981" y="146672"/>
                              </a:lnTo>
                              <a:lnTo>
                                <a:pt x="1856981" y="0"/>
                              </a:lnTo>
                              <a:close/>
                            </a:path>
                          </a:pathLst>
                        </a:custGeom>
                        <a:solidFill>
                          <a:srgbClr val="0A67B2"/>
                        </a:solidFill>
                      </wps:spPr>
                      <wps:bodyPr wrap="square" lIns="0" tIns="0" rIns="0" bIns="0" rtlCol="0">
                        <a:prstTxWarp prst="textNoShape">
                          <a:avLst/>
                        </a:prstTxWarp>
                        <a:noAutofit/>
                      </wps:bodyPr>
                    </wps:wsp>
                  </a:graphicData>
                </a:graphic>
              </wp:anchor>
            </w:drawing>
          </mc:Choice>
          <mc:Fallback>
            <w:pict>
              <v:rect style="position:absolute;margin-left:0pt;margin-top:566.17804pt;width:146.219pt;height:11.549pt;mso-position-horizontal-relative:page;mso-position-vertical-relative:page;z-index:15729664" id="docshape8" filled="true" fillcolor="#0a67b2" stroked="false">
                <v:fill type="solid"/>
                <w10:wrap type="none"/>
              </v:rect>
            </w:pict>
          </mc:Fallback>
        </mc:AlternateContent>
      </w:r>
      <w:r>
        <w:rPr/>
        <mc:AlternateContent>
          <mc:Choice Requires="wps">
            <w:drawing>
              <wp:anchor distT="0" distB="0" distL="0" distR="0" allowOverlap="1" layoutInCell="1" locked="0" behindDoc="0" simplePos="0" relativeHeight="15730176">
                <wp:simplePos x="0" y="0"/>
                <wp:positionH relativeFrom="page">
                  <wp:posOffset>1426171</wp:posOffset>
                </wp:positionH>
                <wp:positionV relativeFrom="page">
                  <wp:posOffset>7777289</wp:posOffset>
                </wp:positionV>
                <wp:extent cx="6134100" cy="14732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6134100" cy="147320"/>
                        </a:xfrm>
                        <a:custGeom>
                          <a:avLst/>
                          <a:gdLst/>
                          <a:ahLst/>
                          <a:cxnLst/>
                          <a:rect l="l" t="t" r="r" b="b"/>
                          <a:pathLst>
                            <a:path w="6134100" h="147320">
                              <a:moveTo>
                                <a:pt x="6133833" y="0"/>
                              </a:moveTo>
                              <a:lnTo>
                                <a:pt x="0" y="0"/>
                              </a:lnTo>
                              <a:lnTo>
                                <a:pt x="0" y="146697"/>
                              </a:lnTo>
                              <a:lnTo>
                                <a:pt x="6133833" y="146697"/>
                              </a:lnTo>
                              <a:lnTo>
                                <a:pt x="6133833" y="0"/>
                              </a:lnTo>
                              <a:close/>
                            </a:path>
                          </a:pathLst>
                        </a:custGeom>
                        <a:solidFill>
                          <a:srgbClr val="0A74BB"/>
                        </a:solidFill>
                      </wps:spPr>
                      <wps:bodyPr wrap="square" lIns="0" tIns="0" rIns="0" bIns="0" rtlCol="0">
                        <a:prstTxWarp prst="textNoShape">
                          <a:avLst/>
                        </a:prstTxWarp>
                        <a:noAutofit/>
                      </wps:bodyPr>
                    </wps:wsp>
                  </a:graphicData>
                </a:graphic>
              </wp:anchor>
            </w:drawing>
          </mc:Choice>
          <mc:Fallback>
            <w:pict>
              <v:rect style="position:absolute;margin-left:112.296997pt;margin-top:612.38501pt;width:482.979pt;height:11.551pt;mso-position-horizontal-relative:page;mso-position-vertical-relative:page;z-index:15730176" id="docshape9" filled="true" fillcolor="#0a74bb" stroked="false">
                <v:fill type="solid"/>
                <w10:wrap type="none"/>
              </v:rect>
            </w:pict>
          </mc:Fallback>
        </mc:AlternateContent>
      </w:r>
      <w:r>
        <w:rPr/>
        <mc:AlternateContent>
          <mc:Choice Requires="wps">
            <w:drawing>
              <wp:anchor distT="0" distB="0" distL="0" distR="0" allowOverlap="1" layoutInCell="1" locked="0" behindDoc="0" simplePos="0" relativeHeight="15730688">
                <wp:simplePos x="0" y="0"/>
                <wp:positionH relativeFrom="page">
                  <wp:posOffset>0</wp:posOffset>
                </wp:positionH>
                <wp:positionV relativeFrom="page">
                  <wp:posOffset>9977894</wp:posOffset>
                </wp:positionV>
                <wp:extent cx="1791335" cy="14732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791335" cy="147320"/>
                        </a:xfrm>
                        <a:custGeom>
                          <a:avLst/>
                          <a:gdLst/>
                          <a:ahLst/>
                          <a:cxnLst/>
                          <a:rect l="l" t="t" r="r" b="b"/>
                          <a:pathLst>
                            <a:path w="1791335" h="147320">
                              <a:moveTo>
                                <a:pt x="1790738" y="0"/>
                              </a:moveTo>
                              <a:lnTo>
                                <a:pt x="0" y="0"/>
                              </a:lnTo>
                              <a:lnTo>
                                <a:pt x="0" y="146697"/>
                              </a:lnTo>
                              <a:lnTo>
                                <a:pt x="1790738" y="146697"/>
                              </a:lnTo>
                              <a:lnTo>
                                <a:pt x="1790738" y="0"/>
                              </a:lnTo>
                              <a:close/>
                            </a:path>
                          </a:pathLst>
                        </a:custGeom>
                        <a:solidFill>
                          <a:srgbClr val="0A74BB"/>
                        </a:solidFill>
                      </wps:spPr>
                      <wps:bodyPr wrap="square" lIns="0" tIns="0" rIns="0" bIns="0" rtlCol="0">
                        <a:prstTxWarp prst="textNoShape">
                          <a:avLst/>
                        </a:prstTxWarp>
                        <a:noAutofit/>
                      </wps:bodyPr>
                    </wps:wsp>
                  </a:graphicData>
                </a:graphic>
              </wp:anchor>
            </w:drawing>
          </mc:Choice>
          <mc:Fallback>
            <w:pict>
              <v:rect style="position:absolute;margin-left:0pt;margin-top:785.661011pt;width:141.003pt;height:11.551pt;mso-position-horizontal-relative:page;mso-position-vertical-relative:page;z-index:15730688" id="docshape10" filled="true" fillcolor="#0a74bb" stroked="false">
                <v:fill type="solid"/>
                <w10:wrap type="none"/>
              </v:rect>
            </w:pict>
          </mc:Fallback>
        </mc:AlternateContent>
      </w:r>
      <w:r>
        <w:rPr/>
        <mc:AlternateContent>
          <mc:Choice Requires="wps">
            <w:drawing>
              <wp:anchor distT="0" distB="0" distL="0" distR="0" allowOverlap="1" layoutInCell="1" locked="0" behindDoc="0" simplePos="0" relativeHeight="15731200">
                <wp:simplePos x="0" y="0"/>
                <wp:positionH relativeFrom="page">
                  <wp:posOffset>1384642</wp:posOffset>
                </wp:positionH>
                <wp:positionV relativeFrom="page">
                  <wp:posOffset>6750342</wp:posOffset>
                </wp:positionV>
                <wp:extent cx="6175375" cy="14732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175375" cy="147320"/>
                        </a:xfrm>
                        <a:custGeom>
                          <a:avLst/>
                          <a:gdLst/>
                          <a:ahLst/>
                          <a:cxnLst/>
                          <a:rect l="l" t="t" r="r" b="b"/>
                          <a:pathLst>
                            <a:path w="6175375" h="147320">
                              <a:moveTo>
                                <a:pt x="6175362" y="0"/>
                              </a:moveTo>
                              <a:lnTo>
                                <a:pt x="0" y="0"/>
                              </a:lnTo>
                              <a:lnTo>
                                <a:pt x="0" y="146697"/>
                              </a:lnTo>
                              <a:lnTo>
                                <a:pt x="6175362" y="146697"/>
                              </a:lnTo>
                              <a:lnTo>
                                <a:pt x="6175362" y="0"/>
                              </a:lnTo>
                              <a:close/>
                            </a:path>
                          </a:pathLst>
                        </a:custGeom>
                        <a:solidFill>
                          <a:srgbClr val="069BD7"/>
                        </a:solidFill>
                      </wps:spPr>
                      <wps:bodyPr wrap="square" lIns="0" tIns="0" rIns="0" bIns="0" rtlCol="0">
                        <a:prstTxWarp prst="textNoShape">
                          <a:avLst/>
                        </a:prstTxWarp>
                        <a:noAutofit/>
                      </wps:bodyPr>
                    </wps:wsp>
                  </a:graphicData>
                </a:graphic>
              </wp:anchor>
            </w:drawing>
          </mc:Choice>
          <mc:Fallback>
            <w:pict>
              <v:rect style="position:absolute;margin-left:109.027pt;margin-top:531.52301pt;width:486.249pt;height:11.551pt;mso-position-horizontal-relative:page;mso-position-vertical-relative:page;z-index:15731200" id="docshape11" filled="true" fillcolor="#069bd7" stroked="false">
                <v:fill type="solid"/>
                <w10:wrap type="none"/>
              </v:rect>
            </w:pict>
          </mc:Fallback>
        </mc:AlternateContent>
      </w:r>
      <w:r>
        <w:rPr/>
        <mc:AlternateContent>
          <mc:Choice Requires="wps">
            <w:drawing>
              <wp:anchor distT="0" distB="0" distL="0" distR="0" allowOverlap="1" layoutInCell="1" locked="0" behindDoc="1" simplePos="0" relativeHeight="473683968">
                <wp:simplePos x="0" y="0"/>
                <wp:positionH relativeFrom="page">
                  <wp:posOffset>4305300</wp:posOffset>
                </wp:positionH>
                <wp:positionV relativeFrom="page">
                  <wp:posOffset>10096500</wp:posOffset>
                </wp:positionV>
                <wp:extent cx="2527300" cy="31750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2527300" cy="317500"/>
                        </a:xfrm>
                        <a:custGeom>
                          <a:avLst/>
                          <a:gdLst/>
                          <a:ahLst/>
                          <a:cxnLst/>
                          <a:rect l="l" t="t" r="r" b="b"/>
                          <a:pathLst>
                            <a:path w="2527300" h="317500">
                              <a:moveTo>
                                <a:pt x="2527300" y="0"/>
                              </a:moveTo>
                              <a:lnTo>
                                <a:pt x="0" y="0"/>
                              </a:lnTo>
                              <a:lnTo>
                                <a:pt x="0" y="317499"/>
                              </a:lnTo>
                              <a:lnTo>
                                <a:pt x="2527300" y="317499"/>
                              </a:lnTo>
                              <a:lnTo>
                                <a:pt x="2527300"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339pt;margin-top:795pt;width:199pt;height:25pt;mso-position-horizontal-relative:page;mso-position-vertical-relative:page;z-index:-29632512" id="docshape12" filled="true" fillcolor="#e5e5e5" stroked="false">
                <v:fill type="solid"/>
                <w10:wrap type="none"/>
              </v:rect>
            </w:pict>
          </mc:Fallback>
        </mc:AlternateContent>
      </w:r>
      <w:r>
        <w:rPr>
          <w:rFonts w:ascii="Times New Roman"/>
        </w:rPr>
        <mc:AlternateContent>
          <mc:Choice Requires="wps">
            <w:drawing>
              <wp:inline distT="0" distB="0" distL="0" distR="0">
                <wp:extent cx="1079500" cy="956310"/>
                <wp:effectExtent l="0" t="0" r="0" b="5715"/>
                <wp:docPr id="13" name="Group 13"/>
                <wp:cNvGraphicFramePr>
                  <a:graphicFrameLocks/>
                </wp:cNvGraphicFramePr>
                <a:graphic>
                  <a:graphicData uri="http://schemas.microsoft.com/office/word/2010/wordprocessingGroup">
                    <wpg:wgp>
                      <wpg:cNvPr id="13" name="Group 13"/>
                      <wpg:cNvGrpSpPr/>
                      <wpg:grpSpPr>
                        <a:xfrm>
                          <a:off x="0" y="0"/>
                          <a:ext cx="1079500" cy="956310"/>
                          <a:chExt cx="1079500" cy="956310"/>
                        </a:xfrm>
                      </wpg:grpSpPr>
                      <wps:wsp>
                        <wps:cNvPr id="14" name="Graphic 14"/>
                        <wps:cNvSpPr/>
                        <wps:spPr>
                          <a:xfrm>
                            <a:off x="0" y="0"/>
                            <a:ext cx="1079500" cy="956310"/>
                          </a:xfrm>
                          <a:custGeom>
                            <a:avLst/>
                            <a:gdLst/>
                            <a:ahLst/>
                            <a:cxnLst/>
                            <a:rect l="l" t="t" r="r" b="b"/>
                            <a:pathLst>
                              <a:path w="1079500" h="956310">
                                <a:moveTo>
                                  <a:pt x="539707" y="0"/>
                                </a:moveTo>
                                <a:lnTo>
                                  <a:pt x="503742" y="12058"/>
                                </a:lnTo>
                                <a:lnTo>
                                  <a:pt x="472215" y="48234"/>
                                </a:lnTo>
                                <a:lnTo>
                                  <a:pt x="15548" y="839152"/>
                                </a:lnTo>
                                <a:lnTo>
                                  <a:pt x="0" y="884556"/>
                                </a:lnTo>
                                <a:lnTo>
                                  <a:pt x="7544" y="921740"/>
                                </a:lnTo>
                                <a:lnTo>
                                  <a:pt x="35972" y="946865"/>
                                </a:lnTo>
                                <a:lnTo>
                                  <a:pt x="83074" y="956094"/>
                                </a:lnTo>
                                <a:lnTo>
                                  <a:pt x="996344" y="956094"/>
                                </a:lnTo>
                                <a:lnTo>
                                  <a:pt x="1043444" y="946865"/>
                                </a:lnTo>
                                <a:lnTo>
                                  <a:pt x="1071877" y="921740"/>
                                </a:lnTo>
                                <a:lnTo>
                                  <a:pt x="1079422" y="884556"/>
                                </a:lnTo>
                                <a:lnTo>
                                  <a:pt x="1063857" y="839152"/>
                                </a:lnTo>
                                <a:lnTo>
                                  <a:pt x="607229" y="48234"/>
                                </a:lnTo>
                                <a:lnTo>
                                  <a:pt x="575680" y="12058"/>
                                </a:lnTo>
                                <a:lnTo>
                                  <a:pt x="539707" y="0"/>
                                </a:lnTo>
                                <a:close/>
                              </a:path>
                            </a:pathLst>
                          </a:custGeom>
                          <a:solidFill>
                            <a:srgbClr val="840029"/>
                          </a:solidFill>
                        </wps:spPr>
                        <wps:bodyPr wrap="square" lIns="0" tIns="0" rIns="0" bIns="0" rtlCol="0">
                          <a:prstTxWarp prst="textNoShape">
                            <a:avLst/>
                          </a:prstTxWarp>
                          <a:noAutofit/>
                        </wps:bodyPr>
                      </wps:wsp>
                      <wps:wsp>
                        <wps:cNvPr id="15" name="Graphic 15"/>
                        <wps:cNvSpPr/>
                        <wps:spPr>
                          <a:xfrm>
                            <a:off x="192802" y="670852"/>
                            <a:ext cx="715645" cy="180340"/>
                          </a:xfrm>
                          <a:custGeom>
                            <a:avLst/>
                            <a:gdLst/>
                            <a:ahLst/>
                            <a:cxnLst/>
                            <a:rect l="l" t="t" r="r" b="b"/>
                            <a:pathLst>
                              <a:path w="715645" h="180340">
                                <a:moveTo>
                                  <a:pt x="485508" y="1485"/>
                                </a:moveTo>
                                <a:lnTo>
                                  <a:pt x="415328" y="1485"/>
                                </a:lnTo>
                                <a:lnTo>
                                  <a:pt x="415328" y="178676"/>
                                </a:lnTo>
                                <a:lnTo>
                                  <a:pt x="458901" y="178676"/>
                                </a:lnTo>
                                <a:lnTo>
                                  <a:pt x="458901" y="112725"/>
                                </a:lnTo>
                                <a:lnTo>
                                  <a:pt x="521246" y="112725"/>
                                </a:lnTo>
                                <a:lnTo>
                                  <a:pt x="517118" y="104762"/>
                                </a:lnTo>
                                <a:lnTo>
                                  <a:pt x="527504" y="97988"/>
                                </a:lnTo>
                                <a:lnTo>
                                  <a:pt x="536770" y="88058"/>
                                </a:lnTo>
                                <a:lnTo>
                                  <a:pt x="542672" y="76390"/>
                                </a:lnTo>
                                <a:lnTo>
                                  <a:pt x="458901" y="76390"/>
                                </a:lnTo>
                                <a:lnTo>
                                  <a:pt x="458901" y="40563"/>
                                </a:lnTo>
                                <a:lnTo>
                                  <a:pt x="542661" y="40563"/>
                                </a:lnTo>
                                <a:lnTo>
                                  <a:pt x="542054" y="37281"/>
                                </a:lnTo>
                                <a:lnTo>
                                  <a:pt x="530485" y="19061"/>
                                </a:lnTo>
                                <a:lnTo>
                                  <a:pt x="511543" y="6296"/>
                                </a:lnTo>
                                <a:lnTo>
                                  <a:pt x="485508" y="1485"/>
                                </a:lnTo>
                                <a:close/>
                              </a:path>
                              <a:path w="715645" h="180340">
                                <a:moveTo>
                                  <a:pt x="521246" y="112725"/>
                                </a:moveTo>
                                <a:lnTo>
                                  <a:pt x="473570" y="112725"/>
                                </a:lnTo>
                                <a:lnTo>
                                  <a:pt x="504926" y="178676"/>
                                </a:lnTo>
                                <a:lnTo>
                                  <a:pt x="598678" y="178676"/>
                                </a:lnTo>
                                <a:lnTo>
                                  <a:pt x="599537" y="176072"/>
                                </a:lnTo>
                                <a:lnTo>
                                  <a:pt x="554088" y="176072"/>
                                </a:lnTo>
                                <a:lnTo>
                                  <a:pt x="521246" y="112725"/>
                                </a:lnTo>
                                <a:close/>
                              </a:path>
                              <a:path w="715645" h="180340">
                                <a:moveTo>
                                  <a:pt x="706039" y="152298"/>
                                </a:moveTo>
                                <a:lnTo>
                                  <a:pt x="661898" y="152298"/>
                                </a:lnTo>
                                <a:lnTo>
                                  <a:pt x="670102" y="178676"/>
                                </a:lnTo>
                                <a:lnTo>
                                  <a:pt x="715632" y="178676"/>
                                </a:lnTo>
                                <a:lnTo>
                                  <a:pt x="706039" y="152298"/>
                                </a:lnTo>
                                <a:close/>
                              </a:path>
                              <a:path w="715645" h="180340">
                                <a:moveTo>
                                  <a:pt x="651192" y="1485"/>
                                </a:moveTo>
                                <a:lnTo>
                                  <a:pt x="617588" y="1485"/>
                                </a:lnTo>
                                <a:lnTo>
                                  <a:pt x="554088" y="176072"/>
                                </a:lnTo>
                                <a:lnTo>
                                  <a:pt x="599537" y="176072"/>
                                </a:lnTo>
                                <a:lnTo>
                                  <a:pt x="607390" y="152298"/>
                                </a:lnTo>
                                <a:lnTo>
                                  <a:pt x="706039" y="152298"/>
                                </a:lnTo>
                                <a:lnTo>
                                  <a:pt x="692825" y="115963"/>
                                </a:lnTo>
                                <a:lnTo>
                                  <a:pt x="619582" y="115963"/>
                                </a:lnTo>
                                <a:lnTo>
                                  <a:pt x="635533" y="68668"/>
                                </a:lnTo>
                                <a:lnTo>
                                  <a:pt x="675625" y="68668"/>
                                </a:lnTo>
                                <a:lnTo>
                                  <a:pt x="651192" y="1485"/>
                                </a:lnTo>
                                <a:close/>
                              </a:path>
                              <a:path w="715645" h="180340">
                                <a:moveTo>
                                  <a:pt x="675625" y="68668"/>
                                </a:moveTo>
                                <a:lnTo>
                                  <a:pt x="635533" y="68668"/>
                                </a:lnTo>
                                <a:lnTo>
                                  <a:pt x="650455" y="115963"/>
                                </a:lnTo>
                                <a:lnTo>
                                  <a:pt x="692825" y="115963"/>
                                </a:lnTo>
                                <a:lnTo>
                                  <a:pt x="675625" y="68668"/>
                                </a:lnTo>
                                <a:close/>
                              </a:path>
                              <a:path w="715645" h="180340">
                                <a:moveTo>
                                  <a:pt x="542661" y="40563"/>
                                </a:moveTo>
                                <a:lnTo>
                                  <a:pt x="483527" y="40563"/>
                                </a:lnTo>
                                <a:lnTo>
                                  <a:pt x="491521" y="42066"/>
                                </a:lnTo>
                                <a:lnTo>
                                  <a:pt x="497457" y="46062"/>
                                </a:lnTo>
                                <a:lnTo>
                                  <a:pt x="501152" y="51783"/>
                                </a:lnTo>
                                <a:lnTo>
                                  <a:pt x="502424" y="58458"/>
                                </a:lnTo>
                                <a:lnTo>
                                  <a:pt x="501152" y="65149"/>
                                </a:lnTo>
                                <a:lnTo>
                                  <a:pt x="497457" y="70881"/>
                                </a:lnTo>
                                <a:lnTo>
                                  <a:pt x="491521" y="74885"/>
                                </a:lnTo>
                                <a:lnTo>
                                  <a:pt x="483527" y="76390"/>
                                </a:lnTo>
                                <a:lnTo>
                                  <a:pt x="542672" y="76390"/>
                                </a:lnTo>
                                <a:lnTo>
                                  <a:pt x="543426" y="74885"/>
                                </a:lnTo>
                                <a:lnTo>
                                  <a:pt x="545972" y="58458"/>
                                </a:lnTo>
                                <a:lnTo>
                                  <a:pt x="542661" y="40563"/>
                                </a:lnTo>
                                <a:close/>
                              </a:path>
                              <a:path w="715645" h="180340">
                                <a:moveTo>
                                  <a:pt x="285064" y="128904"/>
                                </a:moveTo>
                                <a:lnTo>
                                  <a:pt x="257213" y="156781"/>
                                </a:lnTo>
                                <a:lnTo>
                                  <a:pt x="271442" y="168200"/>
                                </a:lnTo>
                                <a:lnTo>
                                  <a:pt x="287335" y="175379"/>
                                </a:lnTo>
                                <a:lnTo>
                                  <a:pt x="304960" y="179107"/>
                                </a:lnTo>
                                <a:lnTo>
                                  <a:pt x="324383" y="180174"/>
                                </a:lnTo>
                                <a:lnTo>
                                  <a:pt x="350827" y="176539"/>
                                </a:lnTo>
                                <a:lnTo>
                                  <a:pt x="372598" y="165833"/>
                                </a:lnTo>
                                <a:lnTo>
                                  <a:pt x="387369" y="148360"/>
                                </a:lnTo>
                                <a:lnTo>
                                  <a:pt x="388963" y="141350"/>
                                </a:lnTo>
                                <a:lnTo>
                                  <a:pt x="324662" y="141350"/>
                                </a:lnTo>
                                <a:lnTo>
                                  <a:pt x="313782" y="140701"/>
                                </a:lnTo>
                                <a:lnTo>
                                  <a:pt x="302996" y="138580"/>
                                </a:lnTo>
                                <a:lnTo>
                                  <a:pt x="293144" y="134734"/>
                                </a:lnTo>
                                <a:lnTo>
                                  <a:pt x="285064" y="128904"/>
                                </a:lnTo>
                                <a:close/>
                              </a:path>
                              <a:path w="715645" h="180340">
                                <a:moveTo>
                                  <a:pt x="330339" y="0"/>
                                </a:moveTo>
                                <a:lnTo>
                                  <a:pt x="303232" y="4198"/>
                                </a:lnTo>
                                <a:lnTo>
                                  <a:pt x="282887" y="15860"/>
                                </a:lnTo>
                                <a:lnTo>
                                  <a:pt x="270098" y="33588"/>
                                </a:lnTo>
                                <a:lnTo>
                                  <a:pt x="265658" y="55981"/>
                                </a:lnTo>
                                <a:lnTo>
                                  <a:pt x="266409" y="66760"/>
                                </a:lnTo>
                                <a:lnTo>
                                  <a:pt x="292752" y="101647"/>
                                </a:lnTo>
                                <a:lnTo>
                                  <a:pt x="340550" y="110985"/>
                                </a:lnTo>
                                <a:lnTo>
                                  <a:pt x="344297" y="112725"/>
                                </a:lnTo>
                                <a:lnTo>
                                  <a:pt x="346532" y="114973"/>
                                </a:lnTo>
                                <a:lnTo>
                                  <a:pt x="349021" y="117690"/>
                                </a:lnTo>
                                <a:lnTo>
                                  <a:pt x="350037" y="121170"/>
                                </a:lnTo>
                                <a:lnTo>
                                  <a:pt x="350037" y="125412"/>
                                </a:lnTo>
                                <a:lnTo>
                                  <a:pt x="348485" y="132210"/>
                                </a:lnTo>
                                <a:lnTo>
                                  <a:pt x="343784" y="137210"/>
                                </a:lnTo>
                                <a:lnTo>
                                  <a:pt x="335865" y="140296"/>
                                </a:lnTo>
                                <a:lnTo>
                                  <a:pt x="324662" y="141350"/>
                                </a:lnTo>
                                <a:lnTo>
                                  <a:pt x="388963" y="141350"/>
                                </a:lnTo>
                                <a:lnTo>
                                  <a:pt x="392811" y="124421"/>
                                </a:lnTo>
                                <a:lnTo>
                                  <a:pt x="392081" y="112717"/>
                                </a:lnTo>
                                <a:lnTo>
                                  <a:pt x="389767" y="102301"/>
                                </a:lnTo>
                                <a:lnTo>
                                  <a:pt x="355904" y="73100"/>
                                </a:lnTo>
                                <a:lnTo>
                                  <a:pt x="317182" y="67182"/>
                                </a:lnTo>
                                <a:lnTo>
                                  <a:pt x="313436" y="64947"/>
                                </a:lnTo>
                                <a:lnTo>
                                  <a:pt x="308470" y="59969"/>
                                </a:lnTo>
                                <a:lnTo>
                                  <a:pt x="307721" y="56730"/>
                                </a:lnTo>
                                <a:lnTo>
                                  <a:pt x="307721" y="54482"/>
                                </a:lnTo>
                                <a:lnTo>
                                  <a:pt x="308928" y="48659"/>
                                </a:lnTo>
                                <a:lnTo>
                                  <a:pt x="312724" y="43376"/>
                                </a:lnTo>
                                <a:lnTo>
                                  <a:pt x="319368" y="39541"/>
                                </a:lnTo>
                                <a:lnTo>
                                  <a:pt x="329120" y="38061"/>
                                </a:lnTo>
                                <a:lnTo>
                                  <a:pt x="373168" y="38061"/>
                                </a:lnTo>
                                <a:lnTo>
                                  <a:pt x="390093" y="21145"/>
                                </a:lnTo>
                                <a:lnTo>
                                  <a:pt x="377926" y="11433"/>
                                </a:lnTo>
                                <a:lnTo>
                                  <a:pt x="364050" y="4876"/>
                                </a:lnTo>
                                <a:lnTo>
                                  <a:pt x="348257" y="1168"/>
                                </a:lnTo>
                                <a:lnTo>
                                  <a:pt x="330339" y="0"/>
                                </a:lnTo>
                                <a:close/>
                              </a:path>
                              <a:path w="715645" h="180340">
                                <a:moveTo>
                                  <a:pt x="373168" y="38061"/>
                                </a:moveTo>
                                <a:lnTo>
                                  <a:pt x="329120" y="38061"/>
                                </a:lnTo>
                                <a:lnTo>
                                  <a:pt x="336047" y="38120"/>
                                </a:lnTo>
                                <a:lnTo>
                                  <a:pt x="344609" y="39089"/>
                                </a:lnTo>
                                <a:lnTo>
                                  <a:pt x="353821" y="42160"/>
                                </a:lnTo>
                                <a:lnTo>
                                  <a:pt x="362699" y="48526"/>
                                </a:lnTo>
                                <a:lnTo>
                                  <a:pt x="373168" y="38061"/>
                                </a:lnTo>
                                <a:close/>
                              </a:path>
                              <a:path w="715645" h="180340">
                                <a:moveTo>
                                  <a:pt x="240525" y="1485"/>
                                </a:moveTo>
                                <a:lnTo>
                                  <a:pt x="196964" y="1485"/>
                                </a:lnTo>
                                <a:lnTo>
                                  <a:pt x="196964" y="178676"/>
                                </a:lnTo>
                                <a:lnTo>
                                  <a:pt x="240525" y="178676"/>
                                </a:lnTo>
                                <a:lnTo>
                                  <a:pt x="240525" y="1485"/>
                                </a:lnTo>
                                <a:close/>
                              </a:path>
                              <a:path w="715645" h="180340">
                                <a:moveTo>
                                  <a:pt x="42798" y="1485"/>
                                </a:moveTo>
                                <a:lnTo>
                                  <a:pt x="0" y="1485"/>
                                </a:lnTo>
                                <a:lnTo>
                                  <a:pt x="0" y="178676"/>
                                </a:lnTo>
                                <a:lnTo>
                                  <a:pt x="43548" y="178676"/>
                                </a:lnTo>
                                <a:lnTo>
                                  <a:pt x="43548" y="93814"/>
                                </a:lnTo>
                                <a:lnTo>
                                  <a:pt x="165239" y="93814"/>
                                </a:lnTo>
                                <a:lnTo>
                                  <a:pt x="165239" y="79628"/>
                                </a:lnTo>
                                <a:lnTo>
                                  <a:pt x="82626" y="79628"/>
                                </a:lnTo>
                                <a:lnTo>
                                  <a:pt x="42798" y="1485"/>
                                </a:lnTo>
                                <a:close/>
                              </a:path>
                              <a:path w="715645" h="180340">
                                <a:moveTo>
                                  <a:pt x="165239" y="93814"/>
                                </a:moveTo>
                                <a:lnTo>
                                  <a:pt x="121691" y="93814"/>
                                </a:lnTo>
                                <a:lnTo>
                                  <a:pt x="121691" y="178676"/>
                                </a:lnTo>
                                <a:lnTo>
                                  <a:pt x="165239" y="178676"/>
                                </a:lnTo>
                                <a:lnTo>
                                  <a:pt x="165239" y="93814"/>
                                </a:lnTo>
                                <a:close/>
                              </a:path>
                              <a:path w="715645" h="180340">
                                <a:moveTo>
                                  <a:pt x="121691" y="93814"/>
                                </a:moveTo>
                                <a:lnTo>
                                  <a:pt x="43548" y="93814"/>
                                </a:lnTo>
                                <a:lnTo>
                                  <a:pt x="68694" y="137617"/>
                                </a:lnTo>
                                <a:lnTo>
                                  <a:pt x="96545" y="137617"/>
                                </a:lnTo>
                                <a:lnTo>
                                  <a:pt x="121691" y="93814"/>
                                </a:lnTo>
                                <a:close/>
                              </a:path>
                              <a:path w="715645" h="180340">
                                <a:moveTo>
                                  <a:pt x="165239" y="1485"/>
                                </a:moveTo>
                                <a:lnTo>
                                  <a:pt x="122440" y="1485"/>
                                </a:lnTo>
                                <a:lnTo>
                                  <a:pt x="82626" y="79628"/>
                                </a:lnTo>
                                <a:lnTo>
                                  <a:pt x="165239" y="79628"/>
                                </a:lnTo>
                                <a:lnTo>
                                  <a:pt x="165239" y="1485"/>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85pt;height:75.3pt;mso-position-horizontal-relative:char;mso-position-vertical-relative:line" id="docshapegroup13" coordorigin="0,0" coordsize="1700,1506">
                <v:shape style="position:absolute;left:0;top:0;width:1700;height:1506" id="docshape14" coordorigin="0,0" coordsize="1700,1506" path="m850,0l793,19,744,76,24,1322,0,1393,12,1452,57,1491,131,1506,1569,1506,1643,1491,1688,1452,1700,1393,1675,1322,956,76,907,19,850,0xe" filled="true" fillcolor="#840029" stroked="false">
                  <v:path arrowok="t"/>
                  <v:fill type="solid"/>
                </v:shape>
                <v:shape style="position:absolute;left:303;top:1056;width:1127;height:284" id="docshape15" coordorigin="304,1056" coordsize="1127,284" path="m1068,1059l958,1059,958,1338,1026,1338,1026,1234,1124,1234,1118,1221,1134,1211,1149,1195,1158,1177,1026,1177,1026,1120,1158,1120,1157,1115,1139,1086,1109,1066,1068,1059xm1124,1234l1049,1234,1099,1338,1246,1338,1248,1334,1176,1334,1124,1234xm1415,1296l1346,1296,1359,1338,1431,1338,1415,1296xm1329,1059l1276,1059,1176,1334,1248,1334,1260,1296,1415,1296,1395,1239,1279,1239,1304,1165,1368,1165,1329,1059xm1368,1165l1304,1165,1328,1239,1395,1239,1368,1165xm1158,1120l1065,1120,1078,1123,1087,1129,1093,1138,1095,1149,1093,1159,1087,1168,1078,1174,1065,1177,1158,1177,1159,1174,1163,1149,1158,1120xm753,1259l709,1303,731,1321,756,1333,784,1339,814,1340,856,1334,890,1318,914,1290,916,1279,815,1279,798,1278,781,1275,765,1269,753,1259xm824,1056l781,1063,749,1081,729,1109,722,1145,723,1162,727,1177,733,1190,741,1201,752,1209,765,1217,780,1222,797,1225,840,1231,846,1234,849,1238,853,1242,855,1247,855,1254,852,1265,845,1273,833,1277,815,1279,916,1279,922,1252,921,1234,917,1218,911,1203,901,1191,891,1183,879,1177,864,1172,847,1168,813,1163,803,1162,797,1159,789,1151,788,1146,788,1142,790,1133,796,1125,807,1119,822,1116,891,1116,918,1090,899,1074,877,1064,852,1058,824,1056xm891,1116l822,1116,833,1116,846,1118,861,1123,875,1133,891,1116xm682,1059l614,1059,614,1338,682,1338,682,1059xm371,1059l304,1059,304,1338,372,1338,372,1204,564,1204,564,1182,434,1182,371,1059xm564,1204l495,1204,495,1338,564,1338,564,1204xm495,1204l372,1204,412,1273,456,1273,495,1204xm564,1059l496,1059,434,1182,564,1182,564,1059xe" filled="true" fillcolor="#ffffff" stroked="false">
                  <v:path arrowok="t"/>
                  <v:fill type="solid"/>
                </v:shape>
              </v:group>
            </w:pict>
          </mc:Fallback>
        </mc:AlternateContent>
      </w:r>
      <w:r>
        <w:rPr>
          <w:rFonts w:ascii="Times New Roman"/>
        </w:rPr>
      </w:r>
    </w:p>
    <w:p>
      <w:pPr>
        <w:pStyle w:val="BodyText"/>
        <w:rPr>
          <w:rFonts w:ascii="Times New Roman"/>
          <w:sz w:val="44"/>
        </w:rPr>
      </w:pPr>
    </w:p>
    <w:p>
      <w:pPr>
        <w:pStyle w:val="BodyText"/>
        <w:spacing w:before="368"/>
        <w:rPr>
          <w:rFonts w:ascii="Times New Roman"/>
          <w:sz w:val="44"/>
        </w:rPr>
      </w:pPr>
    </w:p>
    <w:p>
      <w:pPr>
        <w:pStyle w:val="Title"/>
      </w:pPr>
      <w:bookmarkStart w:name="MISRA C:2 012" w:id="1"/>
      <w:bookmarkEnd w:id="1"/>
      <w:r>
        <w:rPr/>
      </w:r>
      <w:r>
        <w:rPr>
          <w:color w:val="0A67B2"/>
          <w:w w:val="90"/>
        </w:rPr>
        <w:t>MISRA</w:t>
      </w:r>
      <w:r>
        <w:rPr>
          <w:color w:val="0A67B2"/>
          <w:spacing w:val="42"/>
        </w:rPr>
        <w:t> </w:t>
      </w:r>
      <w:r>
        <w:rPr>
          <w:color w:val="0A67B2"/>
          <w:spacing w:val="-2"/>
        </w:rPr>
        <w:t>C:2012</w:t>
      </w:r>
    </w:p>
    <w:p>
      <w:pPr>
        <w:pStyle w:val="Heading2"/>
        <w:spacing w:line="300" w:lineRule="auto"/>
      </w:pPr>
      <w:r>
        <w:rPr>
          <w:color w:val="231F20"/>
          <w:w w:val="105"/>
        </w:rPr>
        <w:t>Guidelines for the use of the </w:t>
      </w:r>
      <w:r>
        <w:rPr>
          <w:color w:val="231F20"/>
          <w:spacing w:val="-2"/>
          <w:w w:val="105"/>
        </w:rPr>
        <w:t>C</w:t>
      </w:r>
      <w:r>
        <w:rPr>
          <w:color w:val="231F20"/>
          <w:spacing w:val="-22"/>
          <w:w w:val="105"/>
        </w:rPr>
        <w:t> </w:t>
      </w:r>
      <w:r>
        <w:rPr>
          <w:color w:val="231F20"/>
          <w:spacing w:val="-2"/>
          <w:w w:val="105"/>
        </w:rPr>
        <w:t>language</w:t>
      </w:r>
      <w:r>
        <w:rPr>
          <w:color w:val="231F20"/>
          <w:spacing w:val="-21"/>
          <w:w w:val="105"/>
        </w:rPr>
        <w:t> </w:t>
      </w:r>
      <w:r>
        <w:rPr>
          <w:color w:val="231F20"/>
          <w:spacing w:val="-2"/>
          <w:w w:val="105"/>
        </w:rPr>
        <w:t>in</w:t>
      </w:r>
      <w:r>
        <w:rPr>
          <w:color w:val="231F20"/>
          <w:spacing w:val="-21"/>
          <w:w w:val="105"/>
        </w:rPr>
        <w:t> </w:t>
      </w:r>
      <w:r>
        <w:rPr>
          <w:color w:val="231F20"/>
          <w:spacing w:val="-2"/>
          <w:w w:val="105"/>
        </w:rPr>
        <w:t>critical</w:t>
      </w:r>
      <w:r>
        <w:rPr>
          <w:color w:val="231F20"/>
          <w:spacing w:val="-22"/>
          <w:w w:val="105"/>
        </w:rPr>
        <w:t> </w:t>
      </w:r>
      <w:r>
        <w:rPr>
          <w:color w:val="231F20"/>
          <w:spacing w:val="-2"/>
          <w:w w:val="105"/>
        </w:rPr>
        <w:t>systems</w:t>
      </w:r>
    </w:p>
    <w:p>
      <w:pPr>
        <w:pStyle w:val="Heading5"/>
        <w:spacing w:before="234"/>
        <w:ind w:left="3207"/>
      </w:pPr>
      <w:r>
        <w:rPr>
          <w:color w:val="0A67B2"/>
        </w:rPr>
        <w:t>March</w:t>
      </w:r>
      <w:r>
        <w:rPr>
          <w:color w:val="0A67B2"/>
          <w:spacing w:val="-3"/>
        </w:rPr>
        <w:t> </w:t>
      </w:r>
      <w:r>
        <w:rPr>
          <w:color w:val="0A67B2"/>
          <w:spacing w:val="-4"/>
        </w:rPr>
        <w:t>2013</w:t>
      </w:r>
    </w:p>
    <w:p>
      <w:pPr>
        <w:spacing w:after="0"/>
        <w:sectPr>
          <w:footerReference w:type="default" r:id="rId5"/>
          <w:type w:val="continuous"/>
          <w:pgSz w:w="11910" w:h="16840"/>
          <w:pgMar w:header="0" w:footer="675" w:top="840" w:bottom="860" w:left="220" w:right="280"/>
          <w:pgNumType w:start="1"/>
        </w:sectPr>
      </w:pPr>
    </w:p>
    <w:p>
      <w:pPr>
        <w:pStyle w:val="BodyText"/>
        <w:ind w:left="1195"/>
      </w:pPr>
      <w:r>
        <w:rPr/>
        <mc:AlternateContent>
          <mc:Choice Requires="wps">
            <w:drawing>
              <wp:inline distT="0" distB="0" distL="0" distR="0">
                <wp:extent cx="1079500" cy="956310"/>
                <wp:effectExtent l="0" t="0" r="0" b="5715"/>
                <wp:docPr id="18" name="Group 18"/>
                <wp:cNvGraphicFramePr>
                  <a:graphicFrameLocks/>
                </wp:cNvGraphicFramePr>
                <a:graphic>
                  <a:graphicData uri="http://schemas.microsoft.com/office/word/2010/wordprocessingGroup">
                    <wpg:wgp>
                      <wpg:cNvPr id="18" name="Group 18"/>
                      <wpg:cNvGrpSpPr/>
                      <wpg:grpSpPr>
                        <a:xfrm>
                          <a:off x="0" y="0"/>
                          <a:ext cx="1079500" cy="956310"/>
                          <a:chExt cx="1079500" cy="956310"/>
                        </a:xfrm>
                      </wpg:grpSpPr>
                      <wps:wsp>
                        <wps:cNvPr id="19" name="Graphic 19"/>
                        <wps:cNvSpPr/>
                        <wps:spPr>
                          <a:xfrm>
                            <a:off x="0" y="0"/>
                            <a:ext cx="1079500" cy="956310"/>
                          </a:xfrm>
                          <a:custGeom>
                            <a:avLst/>
                            <a:gdLst/>
                            <a:ahLst/>
                            <a:cxnLst/>
                            <a:rect l="l" t="t" r="r" b="b"/>
                            <a:pathLst>
                              <a:path w="1079500" h="956310">
                                <a:moveTo>
                                  <a:pt x="539707" y="0"/>
                                </a:moveTo>
                                <a:lnTo>
                                  <a:pt x="503742" y="12058"/>
                                </a:lnTo>
                                <a:lnTo>
                                  <a:pt x="472215" y="48234"/>
                                </a:lnTo>
                                <a:lnTo>
                                  <a:pt x="15548" y="839152"/>
                                </a:lnTo>
                                <a:lnTo>
                                  <a:pt x="0" y="884556"/>
                                </a:lnTo>
                                <a:lnTo>
                                  <a:pt x="7544" y="921740"/>
                                </a:lnTo>
                                <a:lnTo>
                                  <a:pt x="35972" y="946865"/>
                                </a:lnTo>
                                <a:lnTo>
                                  <a:pt x="83074" y="956094"/>
                                </a:lnTo>
                                <a:lnTo>
                                  <a:pt x="996344" y="956094"/>
                                </a:lnTo>
                                <a:lnTo>
                                  <a:pt x="1043444" y="946865"/>
                                </a:lnTo>
                                <a:lnTo>
                                  <a:pt x="1071877" y="921740"/>
                                </a:lnTo>
                                <a:lnTo>
                                  <a:pt x="1079422" y="884556"/>
                                </a:lnTo>
                                <a:lnTo>
                                  <a:pt x="1063857" y="839152"/>
                                </a:lnTo>
                                <a:lnTo>
                                  <a:pt x="607229" y="48234"/>
                                </a:lnTo>
                                <a:lnTo>
                                  <a:pt x="575680" y="12058"/>
                                </a:lnTo>
                                <a:lnTo>
                                  <a:pt x="539707" y="0"/>
                                </a:lnTo>
                                <a:close/>
                              </a:path>
                            </a:pathLst>
                          </a:custGeom>
                          <a:solidFill>
                            <a:srgbClr val="840029"/>
                          </a:solidFill>
                        </wps:spPr>
                        <wps:bodyPr wrap="square" lIns="0" tIns="0" rIns="0" bIns="0" rtlCol="0">
                          <a:prstTxWarp prst="textNoShape">
                            <a:avLst/>
                          </a:prstTxWarp>
                          <a:noAutofit/>
                        </wps:bodyPr>
                      </wps:wsp>
                      <wps:wsp>
                        <wps:cNvPr id="20" name="Graphic 20"/>
                        <wps:cNvSpPr/>
                        <wps:spPr>
                          <a:xfrm>
                            <a:off x="192802" y="670852"/>
                            <a:ext cx="715645" cy="180340"/>
                          </a:xfrm>
                          <a:custGeom>
                            <a:avLst/>
                            <a:gdLst/>
                            <a:ahLst/>
                            <a:cxnLst/>
                            <a:rect l="l" t="t" r="r" b="b"/>
                            <a:pathLst>
                              <a:path w="715645" h="180340">
                                <a:moveTo>
                                  <a:pt x="485508" y="1485"/>
                                </a:moveTo>
                                <a:lnTo>
                                  <a:pt x="415328" y="1485"/>
                                </a:lnTo>
                                <a:lnTo>
                                  <a:pt x="415328" y="178676"/>
                                </a:lnTo>
                                <a:lnTo>
                                  <a:pt x="458901" y="178676"/>
                                </a:lnTo>
                                <a:lnTo>
                                  <a:pt x="458901" y="112725"/>
                                </a:lnTo>
                                <a:lnTo>
                                  <a:pt x="521246" y="112725"/>
                                </a:lnTo>
                                <a:lnTo>
                                  <a:pt x="517118" y="104762"/>
                                </a:lnTo>
                                <a:lnTo>
                                  <a:pt x="527504" y="97988"/>
                                </a:lnTo>
                                <a:lnTo>
                                  <a:pt x="536770" y="88058"/>
                                </a:lnTo>
                                <a:lnTo>
                                  <a:pt x="542672" y="76390"/>
                                </a:lnTo>
                                <a:lnTo>
                                  <a:pt x="458901" y="76390"/>
                                </a:lnTo>
                                <a:lnTo>
                                  <a:pt x="458901" y="40563"/>
                                </a:lnTo>
                                <a:lnTo>
                                  <a:pt x="542661" y="40563"/>
                                </a:lnTo>
                                <a:lnTo>
                                  <a:pt x="542054" y="37281"/>
                                </a:lnTo>
                                <a:lnTo>
                                  <a:pt x="530485" y="19061"/>
                                </a:lnTo>
                                <a:lnTo>
                                  <a:pt x="511543" y="6296"/>
                                </a:lnTo>
                                <a:lnTo>
                                  <a:pt x="485508" y="1485"/>
                                </a:lnTo>
                                <a:close/>
                              </a:path>
                              <a:path w="715645" h="180340">
                                <a:moveTo>
                                  <a:pt x="521246" y="112725"/>
                                </a:moveTo>
                                <a:lnTo>
                                  <a:pt x="473570" y="112725"/>
                                </a:lnTo>
                                <a:lnTo>
                                  <a:pt x="504926" y="178676"/>
                                </a:lnTo>
                                <a:lnTo>
                                  <a:pt x="598678" y="178676"/>
                                </a:lnTo>
                                <a:lnTo>
                                  <a:pt x="599537" y="176072"/>
                                </a:lnTo>
                                <a:lnTo>
                                  <a:pt x="554088" y="176072"/>
                                </a:lnTo>
                                <a:lnTo>
                                  <a:pt x="521246" y="112725"/>
                                </a:lnTo>
                                <a:close/>
                              </a:path>
                              <a:path w="715645" h="180340">
                                <a:moveTo>
                                  <a:pt x="706039" y="152298"/>
                                </a:moveTo>
                                <a:lnTo>
                                  <a:pt x="661898" y="152298"/>
                                </a:lnTo>
                                <a:lnTo>
                                  <a:pt x="670102" y="178676"/>
                                </a:lnTo>
                                <a:lnTo>
                                  <a:pt x="715632" y="178676"/>
                                </a:lnTo>
                                <a:lnTo>
                                  <a:pt x="706039" y="152298"/>
                                </a:lnTo>
                                <a:close/>
                              </a:path>
                              <a:path w="715645" h="180340">
                                <a:moveTo>
                                  <a:pt x="651192" y="1485"/>
                                </a:moveTo>
                                <a:lnTo>
                                  <a:pt x="617588" y="1485"/>
                                </a:lnTo>
                                <a:lnTo>
                                  <a:pt x="554088" y="176072"/>
                                </a:lnTo>
                                <a:lnTo>
                                  <a:pt x="599537" y="176072"/>
                                </a:lnTo>
                                <a:lnTo>
                                  <a:pt x="607390" y="152298"/>
                                </a:lnTo>
                                <a:lnTo>
                                  <a:pt x="706039" y="152298"/>
                                </a:lnTo>
                                <a:lnTo>
                                  <a:pt x="692825" y="115963"/>
                                </a:lnTo>
                                <a:lnTo>
                                  <a:pt x="619582" y="115963"/>
                                </a:lnTo>
                                <a:lnTo>
                                  <a:pt x="635533" y="68668"/>
                                </a:lnTo>
                                <a:lnTo>
                                  <a:pt x="675625" y="68668"/>
                                </a:lnTo>
                                <a:lnTo>
                                  <a:pt x="651192" y="1485"/>
                                </a:lnTo>
                                <a:close/>
                              </a:path>
                              <a:path w="715645" h="180340">
                                <a:moveTo>
                                  <a:pt x="675625" y="68668"/>
                                </a:moveTo>
                                <a:lnTo>
                                  <a:pt x="635533" y="68668"/>
                                </a:lnTo>
                                <a:lnTo>
                                  <a:pt x="650455" y="115963"/>
                                </a:lnTo>
                                <a:lnTo>
                                  <a:pt x="692825" y="115963"/>
                                </a:lnTo>
                                <a:lnTo>
                                  <a:pt x="675625" y="68668"/>
                                </a:lnTo>
                                <a:close/>
                              </a:path>
                              <a:path w="715645" h="180340">
                                <a:moveTo>
                                  <a:pt x="542661" y="40563"/>
                                </a:moveTo>
                                <a:lnTo>
                                  <a:pt x="483527" y="40563"/>
                                </a:lnTo>
                                <a:lnTo>
                                  <a:pt x="491521" y="42066"/>
                                </a:lnTo>
                                <a:lnTo>
                                  <a:pt x="497457" y="46062"/>
                                </a:lnTo>
                                <a:lnTo>
                                  <a:pt x="501152" y="51783"/>
                                </a:lnTo>
                                <a:lnTo>
                                  <a:pt x="502424" y="58458"/>
                                </a:lnTo>
                                <a:lnTo>
                                  <a:pt x="501152" y="65149"/>
                                </a:lnTo>
                                <a:lnTo>
                                  <a:pt x="497457" y="70881"/>
                                </a:lnTo>
                                <a:lnTo>
                                  <a:pt x="491521" y="74885"/>
                                </a:lnTo>
                                <a:lnTo>
                                  <a:pt x="483527" y="76390"/>
                                </a:lnTo>
                                <a:lnTo>
                                  <a:pt x="542672" y="76390"/>
                                </a:lnTo>
                                <a:lnTo>
                                  <a:pt x="543426" y="74885"/>
                                </a:lnTo>
                                <a:lnTo>
                                  <a:pt x="545972" y="58458"/>
                                </a:lnTo>
                                <a:lnTo>
                                  <a:pt x="542661" y="40563"/>
                                </a:lnTo>
                                <a:close/>
                              </a:path>
                              <a:path w="715645" h="180340">
                                <a:moveTo>
                                  <a:pt x="285064" y="128904"/>
                                </a:moveTo>
                                <a:lnTo>
                                  <a:pt x="257213" y="156781"/>
                                </a:lnTo>
                                <a:lnTo>
                                  <a:pt x="271442" y="168200"/>
                                </a:lnTo>
                                <a:lnTo>
                                  <a:pt x="287335" y="175379"/>
                                </a:lnTo>
                                <a:lnTo>
                                  <a:pt x="304960" y="179107"/>
                                </a:lnTo>
                                <a:lnTo>
                                  <a:pt x="324383" y="180174"/>
                                </a:lnTo>
                                <a:lnTo>
                                  <a:pt x="350827" y="176539"/>
                                </a:lnTo>
                                <a:lnTo>
                                  <a:pt x="372598" y="165833"/>
                                </a:lnTo>
                                <a:lnTo>
                                  <a:pt x="387369" y="148360"/>
                                </a:lnTo>
                                <a:lnTo>
                                  <a:pt x="388963" y="141350"/>
                                </a:lnTo>
                                <a:lnTo>
                                  <a:pt x="324662" y="141350"/>
                                </a:lnTo>
                                <a:lnTo>
                                  <a:pt x="313782" y="140701"/>
                                </a:lnTo>
                                <a:lnTo>
                                  <a:pt x="302996" y="138580"/>
                                </a:lnTo>
                                <a:lnTo>
                                  <a:pt x="293144" y="134734"/>
                                </a:lnTo>
                                <a:lnTo>
                                  <a:pt x="285064" y="128904"/>
                                </a:lnTo>
                                <a:close/>
                              </a:path>
                              <a:path w="715645" h="180340">
                                <a:moveTo>
                                  <a:pt x="330339" y="0"/>
                                </a:moveTo>
                                <a:lnTo>
                                  <a:pt x="303232" y="4198"/>
                                </a:lnTo>
                                <a:lnTo>
                                  <a:pt x="282887" y="15860"/>
                                </a:lnTo>
                                <a:lnTo>
                                  <a:pt x="270098" y="33588"/>
                                </a:lnTo>
                                <a:lnTo>
                                  <a:pt x="265658" y="55981"/>
                                </a:lnTo>
                                <a:lnTo>
                                  <a:pt x="266409" y="66760"/>
                                </a:lnTo>
                                <a:lnTo>
                                  <a:pt x="292752" y="101647"/>
                                </a:lnTo>
                                <a:lnTo>
                                  <a:pt x="340550" y="110985"/>
                                </a:lnTo>
                                <a:lnTo>
                                  <a:pt x="344297" y="112725"/>
                                </a:lnTo>
                                <a:lnTo>
                                  <a:pt x="346532" y="114973"/>
                                </a:lnTo>
                                <a:lnTo>
                                  <a:pt x="349021" y="117690"/>
                                </a:lnTo>
                                <a:lnTo>
                                  <a:pt x="350037" y="121170"/>
                                </a:lnTo>
                                <a:lnTo>
                                  <a:pt x="350037" y="125412"/>
                                </a:lnTo>
                                <a:lnTo>
                                  <a:pt x="348485" y="132210"/>
                                </a:lnTo>
                                <a:lnTo>
                                  <a:pt x="343784" y="137210"/>
                                </a:lnTo>
                                <a:lnTo>
                                  <a:pt x="335865" y="140296"/>
                                </a:lnTo>
                                <a:lnTo>
                                  <a:pt x="324662" y="141350"/>
                                </a:lnTo>
                                <a:lnTo>
                                  <a:pt x="388963" y="141350"/>
                                </a:lnTo>
                                <a:lnTo>
                                  <a:pt x="392811" y="124421"/>
                                </a:lnTo>
                                <a:lnTo>
                                  <a:pt x="392081" y="112717"/>
                                </a:lnTo>
                                <a:lnTo>
                                  <a:pt x="389767" y="102301"/>
                                </a:lnTo>
                                <a:lnTo>
                                  <a:pt x="355904" y="73100"/>
                                </a:lnTo>
                                <a:lnTo>
                                  <a:pt x="317182" y="67182"/>
                                </a:lnTo>
                                <a:lnTo>
                                  <a:pt x="313436" y="64947"/>
                                </a:lnTo>
                                <a:lnTo>
                                  <a:pt x="308470" y="59969"/>
                                </a:lnTo>
                                <a:lnTo>
                                  <a:pt x="307721" y="56730"/>
                                </a:lnTo>
                                <a:lnTo>
                                  <a:pt x="307721" y="54482"/>
                                </a:lnTo>
                                <a:lnTo>
                                  <a:pt x="308928" y="48659"/>
                                </a:lnTo>
                                <a:lnTo>
                                  <a:pt x="312724" y="43376"/>
                                </a:lnTo>
                                <a:lnTo>
                                  <a:pt x="319368" y="39541"/>
                                </a:lnTo>
                                <a:lnTo>
                                  <a:pt x="329120" y="38061"/>
                                </a:lnTo>
                                <a:lnTo>
                                  <a:pt x="373168" y="38061"/>
                                </a:lnTo>
                                <a:lnTo>
                                  <a:pt x="390093" y="21145"/>
                                </a:lnTo>
                                <a:lnTo>
                                  <a:pt x="377926" y="11433"/>
                                </a:lnTo>
                                <a:lnTo>
                                  <a:pt x="364050" y="4876"/>
                                </a:lnTo>
                                <a:lnTo>
                                  <a:pt x="348257" y="1168"/>
                                </a:lnTo>
                                <a:lnTo>
                                  <a:pt x="330339" y="0"/>
                                </a:lnTo>
                                <a:close/>
                              </a:path>
                              <a:path w="715645" h="180340">
                                <a:moveTo>
                                  <a:pt x="373168" y="38061"/>
                                </a:moveTo>
                                <a:lnTo>
                                  <a:pt x="329120" y="38061"/>
                                </a:lnTo>
                                <a:lnTo>
                                  <a:pt x="336047" y="38120"/>
                                </a:lnTo>
                                <a:lnTo>
                                  <a:pt x="344609" y="39089"/>
                                </a:lnTo>
                                <a:lnTo>
                                  <a:pt x="353821" y="42160"/>
                                </a:lnTo>
                                <a:lnTo>
                                  <a:pt x="362699" y="48526"/>
                                </a:lnTo>
                                <a:lnTo>
                                  <a:pt x="373168" y="38061"/>
                                </a:lnTo>
                                <a:close/>
                              </a:path>
                              <a:path w="715645" h="180340">
                                <a:moveTo>
                                  <a:pt x="240525" y="1485"/>
                                </a:moveTo>
                                <a:lnTo>
                                  <a:pt x="196964" y="1485"/>
                                </a:lnTo>
                                <a:lnTo>
                                  <a:pt x="196964" y="178676"/>
                                </a:lnTo>
                                <a:lnTo>
                                  <a:pt x="240525" y="178676"/>
                                </a:lnTo>
                                <a:lnTo>
                                  <a:pt x="240525" y="1485"/>
                                </a:lnTo>
                                <a:close/>
                              </a:path>
                              <a:path w="715645" h="180340">
                                <a:moveTo>
                                  <a:pt x="42798" y="1485"/>
                                </a:moveTo>
                                <a:lnTo>
                                  <a:pt x="0" y="1485"/>
                                </a:lnTo>
                                <a:lnTo>
                                  <a:pt x="0" y="178676"/>
                                </a:lnTo>
                                <a:lnTo>
                                  <a:pt x="43548" y="178676"/>
                                </a:lnTo>
                                <a:lnTo>
                                  <a:pt x="43548" y="93814"/>
                                </a:lnTo>
                                <a:lnTo>
                                  <a:pt x="165239" y="93814"/>
                                </a:lnTo>
                                <a:lnTo>
                                  <a:pt x="165239" y="79628"/>
                                </a:lnTo>
                                <a:lnTo>
                                  <a:pt x="82626" y="79628"/>
                                </a:lnTo>
                                <a:lnTo>
                                  <a:pt x="42798" y="1485"/>
                                </a:lnTo>
                                <a:close/>
                              </a:path>
                              <a:path w="715645" h="180340">
                                <a:moveTo>
                                  <a:pt x="165239" y="93814"/>
                                </a:moveTo>
                                <a:lnTo>
                                  <a:pt x="121691" y="93814"/>
                                </a:lnTo>
                                <a:lnTo>
                                  <a:pt x="121691" y="178676"/>
                                </a:lnTo>
                                <a:lnTo>
                                  <a:pt x="165239" y="178676"/>
                                </a:lnTo>
                                <a:lnTo>
                                  <a:pt x="165239" y="93814"/>
                                </a:lnTo>
                                <a:close/>
                              </a:path>
                              <a:path w="715645" h="180340">
                                <a:moveTo>
                                  <a:pt x="121691" y="93814"/>
                                </a:moveTo>
                                <a:lnTo>
                                  <a:pt x="43548" y="93814"/>
                                </a:lnTo>
                                <a:lnTo>
                                  <a:pt x="68694" y="137617"/>
                                </a:lnTo>
                                <a:lnTo>
                                  <a:pt x="96545" y="137617"/>
                                </a:lnTo>
                                <a:lnTo>
                                  <a:pt x="121691" y="93814"/>
                                </a:lnTo>
                                <a:close/>
                              </a:path>
                              <a:path w="715645" h="180340">
                                <a:moveTo>
                                  <a:pt x="165239" y="1485"/>
                                </a:moveTo>
                                <a:lnTo>
                                  <a:pt x="122440" y="1485"/>
                                </a:lnTo>
                                <a:lnTo>
                                  <a:pt x="82626" y="79628"/>
                                </a:lnTo>
                                <a:lnTo>
                                  <a:pt x="165239" y="79628"/>
                                </a:lnTo>
                                <a:lnTo>
                                  <a:pt x="165239" y="1485"/>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85pt;height:75.3pt;mso-position-horizontal-relative:char;mso-position-vertical-relative:line" id="docshapegroup18" coordorigin="0,0" coordsize="1700,1506">
                <v:shape style="position:absolute;left:0;top:0;width:1700;height:1506" id="docshape19" coordorigin="0,0" coordsize="1700,1506" path="m850,0l793,19,744,76,24,1322,0,1393,12,1452,57,1491,131,1506,1569,1506,1643,1491,1688,1452,1700,1393,1675,1322,956,76,907,19,850,0xe" filled="true" fillcolor="#840029" stroked="false">
                  <v:path arrowok="t"/>
                  <v:fill type="solid"/>
                </v:shape>
                <v:shape style="position:absolute;left:303;top:1056;width:1127;height:284" id="docshape20" coordorigin="304,1056" coordsize="1127,284" path="m1068,1059l958,1059,958,1338,1026,1338,1026,1234,1124,1234,1118,1221,1134,1211,1149,1195,1158,1177,1026,1177,1026,1120,1158,1120,1157,1115,1139,1086,1109,1066,1068,1059xm1124,1234l1049,1234,1099,1338,1246,1338,1248,1334,1176,1334,1124,1234xm1415,1296l1346,1296,1359,1338,1431,1338,1415,1296xm1329,1059l1276,1059,1176,1334,1248,1334,1260,1296,1415,1296,1395,1239,1279,1239,1304,1165,1368,1165,1329,1059xm1368,1165l1304,1165,1328,1239,1395,1239,1368,1165xm1158,1120l1065,1120,1078,1123,1087,1129,1093,1138,1095,1149,1093,1159,1087,1168,1078,1174,1065,1177,1158,1177,1159,1174,1163,1149,1158,1120xm753,1259l709,1303,731,1321,756,1333,784,1339,814,1340,856,1334,890,1318,914,1290,916,1279,815,1279,798,1278,781,1275,765,1269,753,1259xm824,1056l781,1063,749,1081,729,1109,722,1145,723,1162,727,1177,733,1190,741,1201,752,1209,765,1217,780,1222,797,1225,840,1231,846,1234,849,1238,853,1242,855,1247,855,1254,852,1265,845,1273,833,1277,815,1279,916,1279,922,1252,921,1234,917,1218,911,1203,901,1191,891,1183,879,1177,864,1172,847,1168,813,1163,803,1162,797,1159,789,1151,788,1146,788,1142,790,1133,796,1125,807,1119,822,1116,891,1116,918,1090,899,1074,877,1064,852,1058,824,1056xm891,1116l822,1116,833,1116,846,1118,861,1123,875,1133,891,1116xm682,1059l614,1059,614,1338,682,1338,682,1059xm371,1059l304,1059,304,1338,372,1338,372,1204,564,1204,564,1182,434,1182,371,1059xm564,1204l495,1204,495,1338,564,1338,564,1204xm495,1204l372,1204,412,1273,456,1273,495,1204xm564,1059l496,1059,434,1182,564,1182,564,1059xe" filled="true" fillcolor="#ffffff" stroked="false">
                  <v:path arrowok="t"/>
                  <v:fill type="solid"/>
                </v:shape>
              </v:group>
            </w:pict>
          </mc:Fallback>
        </mc:AlternateContent>
      </w:r>
      <w:r>
        <w:rPr/>
      </w:r>
    </w:p>
    <w:p>
      <w:pPr>
        <w:pStyle w:val="BodyText"/>
        <w:spacing w:before="171"/>
      </w:pPr>
    </w:p>
    <w:p>
      <w:pPr>
        <w:pStyle w:val="BodyText"/>
        <w:spacing w:line="266" w:lineRule="auto"/>
        <w:ind w:left="1194" w:right="6212"/>
      </w:pPr>
      <w:r>
        <w:rPr>
          <w:color w:val="231F20"/>
        </w:rPr>
        <w:t>First published March 2013 by MIRA Limited Watling Street</w:t>
      </w:r>
    </w:p>
    <w:p>
      <w:pPr>
        <w:pStyle w:val="BodyText"/>
        <w:spacing w:line="266" w:lineRule="auto" w:before="1"/>
        <w:ind w:left="1194" w:right="8588"/>
      </w:pPr>
      <w:r>
        <w:rPr>
          <w:color w:val="231F20"/>
          <w:spacing w:val="-2"/>
        </w:rPr>
        <w:t>Nuneaton Warwickshire </w:t>
      </w:r>
      <w:r>
        <w:rPr>
          <w:color w:val="231F20"/>
        </w:rPr>
        <w:t>CV10 0TU</w:t>
      </w:r>
    </w:p>
    <w:p>
      <w:pPr>
        <w:pStyle w:val="BodyText"/>
        <w:spacing w:before="3"/>
        <w:ind w:left="1194"/>
      </w:pPr>
      <w:r>
        <w:rPr>
          <w:color w:val="231F20"/>
          <w:spacing w:val="-5"/>
        </w:rPr>
        <w:t>UK</w:t>
      </w:r>
    </w:p>
    <w:p>
      <w:pPr>
        <w:pStyle w:val="BodyText"/>
        <w:spacing w:before="224"/>
        <w:ind w:left="1194"/>
      </w:pPr>
      <w:hyperlink r:id="rId7">
        <w:r>
          <w:rPr>
            <w:color w:val="231F20"/>
            <w:spacing w:val="-2"/>
          </w:rPr>
          <w:t>www.misra.org.uk</w:t>
        </w:r>
      </w:hyperlink>
    </w:p>
    <w:p>
      <w:pPr>
        <w:pStyle w:val="BodyText"/>
        <w:spacing w:before="224"/>
        <w:ind w:left="1194"/>
      </w:pPr>
      <w:r>
        <w:rPr>
          <w:color w:val="231F20"/>
        </w:rPr>
        <w:t>© MIRA Limited </w:t>
      </w:r>
      <w:r>
        <w:rPr>
          <w:color w:val="231F20"/>
          <w:spacing w:val="-4"/>
        </w:rPr>
        <w:t>2013.</w:t>
      </w:r>
    </w:p>
    <w:p>
      <w:pPr>
        <w:pStyle w:val="BodyText"/>
        <w:spacing w:line="266" w:lineRule="auto" w:before="225"/>
        <w:ind w:left="1194" w:right="1138"/>
      </w:pPr>
      <w:r>
        <w:rPr>
          <w:color w:val="231F20"/>
        </w:rPr>
        <w:t>“MISRA”,</w:t>
      </w:r>
      <w:r>
        <w:rPr>
          <w:color w:val="231F20"/>
          <w:spacing w:val="-6"/>
        </w:rPr>
        <w:t> </w:t>
      </w:r>
      <w:r>
        <w:rPr>
          <w:color w:val="231F20"/>
        </w:rPr>
        <w:t>“MISRA</w:t>
      </w:r>
      <w:r>
        <w:rPr>
          <w:color w:val="231F20"/>
          <w:spacing w:val="-6"/>
        </w:rPr>
        <w:t> </w:t>
      </w:r>
      <w:r>
        <w:rPr>
          <w:color w:val="231F20"/>
        </w:rPr>
        <w:t>C”</w:t>
      </w:r>
      <w:r>
        <w:rPr>
          <w:color w:val="231F20"/>
          <w:spacing w:val="-6"/>
        </w:rPr>
        <w:t> </w:t>
      </w:r>
      <w:r>
        <w:rPr>
          <w:color w:val="231F20"/>
        </w:rPr>
        <w:t>and</w:t>
      </w:r>
      <w:r>
        <w:rPr>
          <w:color w:val="231F20"/>
          <w:spacing w:val="-6"/>
        </w:rPr>
        <w:t> </w:t>
      </w:r>
      <w:r>
        <w:rPr>
          <w:color w:val="231F20"/>
        </w:rPr>
        <w:t>the</w:t>
      </w:r>
      <w:r>
        <w:rPr>
          <w:color w:val="231F20"/>
          <w:spacing w:val="-6"/>
        </w:rPr>
        <w:t> </w:t>
      </w:r>
      <w:r>
        <w:rPr>
          <w:color w:val="231F20"/>
        </w:rPr>
        <w:t>triangle</w:t>
      </w:r>
      <w:r>
        <w:rPr>
          <w:color w:val="231F20"/>
          <w:spacing w:val="-6"/>
        </w:rPr>
        <w:t> </w:t>
      </w:r>
      <w:r>
        <w:rPr>
          <w:color w:val="231F20"/>
        </w:rPr>
        <w:t>logo</w:t>
      </w:r>
      <w:r>
        <w:rPr>
          <w:color w:val="231F20"/>
          <w:spacing w:val="-6"/>
        </w:rPr>
        <w:t> </w:t>
      </w:r>
      <w:r>
        <w:rPr>
          <w:color w:val="231F20"/>
        </w:rPr>
        <w:t>are</w:t>
      </w:r>
      <w:r>
        <w:rPr>
          <w:color w:val="231F20"/>
          <w:spacing w:val="-6"/>
        </w:rPr>
        <w:t> </w:t>
      </w:r>
      <w:r>
        <w:rPr>
          <w:color w:val="231F20"/>
        </w:rPr>
        <w:t>registered</w:t>
      </w:r>
      <w:r>
        <w:rPr>
          <w:color w:val="231F20"/>
          <w:spacing w:val="-6"/>
        </w:rPr>
        <w:t> </w:t>
      </w:r>
      <w:r>
        <w:rPr>
          <w:color w:val="231F20"/>
        </w:rPr>
        <w:t>trademarks</w:t>
      </w:r>
      <w:r>
        <w:rPr>
          <w:color w:val="231F20"/>
          <w:spacing w:val="-6"/>
        </w:rPr>
        <w:t> </w:t>
      </w:r>
      <w:r>
        <w:rPr>
          <w:color w:val="231F20"/>
        </w:rPr>
        <w:t>of</w:t>
      </w:r>
      <w:r>
        <w:rPr>
          <w:color w:val="231F20"/>
          <w:spacing w:val="-6"/>
        </w:rPr>
        <w:t> </w:t>
      </w:r>
      <w:r>
        <w:rPr>
          <w:color w:val="231F20"/>
        </w:rPr>
        <w:t>MIRA</w:t>
      </w:r>
      <w:r>
        <w:rPr>
          <w:color w:val="231F20"/>
          <w:spacing w:val="-6"/>
        </w:rPr>
        <w:t> </w:t>
      </w:r>
      <w:r>
        <w:rPr>
          <w:color w:val="231F20"/>
        </w:rPr>
        <w:t>Limited,</w:t>
      </w:r>
      <w:r>
        <w:rPr>
          <w:color w:val="231F20"/>
          <w:spacing w:val="-6"/>
        </w:rPr>
        <w:t> </w:t>
      </w:r>
      <w:r>
        <w:rPr>
          <w:color w:val="231F20"/>
        </w:rPr>
        <w:t>held</w:t>
      </w:r>
      <w:r>
        <w:rPr>
          <w:color w:val="231F20"/>
          <w:spacing w:val="-6"/>
        </w:rPr>
        <w:t> </w:t>
      </w:r>
      <w:r>
        <w:rPr>
          <w:color w:val="231F20"/>
        </w:rPr>
        <w:t>on</w:t>
      </w:r>
      <w:r>
        <w:rPr>
          <w:color w:val="231F20"/>
          <w:spacing w:val="-6"/>
        </w:rPr>
        <w:t> </w:t>
      </w:r>
      <w:r>
        <w:rPr>
          <w:color w:val="231F20"/>
        </w:rPr>
        <w:t>behalf</w:t>
      </w:r>
      <w:r>
        <w:rPr>
          <w:color w:val="231F20"/>
          <w:spacing w:val="-6"/>
        </w:rPr>
        <w:t> </w:t>
      </w:r>
      <w:r>
        <w:rPr>
          <w:color w:val="231F20"/>
        </w:rPr>
        <w:t>of the MISRA Consortium.</w:t>
      </w:r>
    </w:p>
    <w:p>
      <w:pPr>
        <w:pStyle w:val="BodyText"/>
        <w:spacing w:line="266" w:lineRule="auto" w:before="200"/>
        <w:ind w:left="1194" w:right="1136"/>
        <w:jc w:val="both"/>
      </w:pPr>
      <w:r>
        <w:rPr>
          <w:color w:val="231F20"/>
        </w:rPr>
        <w:t>All rights reserved. No part of this publication may be reproduced, stored in a retrieval system or transmitted in any form or by any means, electronic, mechanical or photocopying, recording or otherwise</w:t>
      </w:r>
      <w:r>
        <w:rPr>
          <w:color w:val="231F20"/>
          <w:spacing w:val="40"/>
        </w:rPr>
        <w:t> </w:t>
      </w:r>
      <w:r>
        <w:rPr>
          <w:color w:val="231F20"/>
        </w:rPr>
        <w:t>without</w:t>
      </w:r>
      <w:r>
        <w:rPr>
          <w:color w:val="231F20"/>
          <w:spacing w:val="40"/>
        </w:rPr>
        <w:t> </w:t>
      </w:r>
      <w:r>
        <w:rPr>
          <w:color w:val="231F20"/>
        </w:rPr>
        <w:t>the</w:t>
      </w:r>
      <w:r>
        <w:rPr>
          <w:color w:val="231F20"/>
          <w:spacing w:val="40"/>
        </w:rPr>
        <w:t> </w:t>
      </w:r>
      <w:r>
        <w:rPr>
          <w:color w:val="231F20"/>
        </w:rPr>
        <w:t>prior</w:t>
      </w:r>
      <w:r>
        <w:rPr>
          <w:color w:val="231F20"/>
          <w:spacing w:val="40"/>
        </w:rPr>
        <w:t> </w:t>
      </w:r>
      <w:r>
        <w:rPr>
          <w:color w:val="231F20"/>
        </w:rPr>
        <w:t>written</w:t>
      </w:r>
      <w:r>
        <w:rPr>
          <w:color w:val="231F20"/>
          <w:spacing w:val="40"/>
        </w:rPr>
        <w:t> </w:t>
      </w:r>
      <w:r>
        <w:rPr>
          <w:color w:val="231F20"/>
        </w:rPr>
        <w:t>permission</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Publisher.</w:t>
      </w:r>
    </w:p>
    <w:p>
      <w:pPr>
        <w:pStyle w:val="BodyText"/>
        <w:spacing w:before="200"/>
        <w:ind w:left="1194"/>
      </w:pPr>
      <w:r>
        <w:rPr>
          <w:color w:val="231F20"/>
          <w:spacing w:val="-2"/>
        </w:rPr>
        <w:t>ISBN</w:t>
      </w:r>
      <w:r>
        <w:rPr>
          <w:color w:val="231F20"/>
          <w:spacing w:val="-5"/>
        </w:rPr>
        <w:t> </w:t>
      </w:r>
      <w:r>
        <w:rPr>
          <w:color w:val="231F20"/>
          <w:spacing w:val="-2"/>
        </w:rPr>
        <w:t>978-1-906400-10-1</w:t>
      </w:r>
      <w:r>
        <w:rPr>
          <w:color w:val="231F20"/>
          <w:spacing w:val="-5"/>
        </w:rPr>
        <w:t> </w:t>
      </w:r>
      <w:r>
        <w:rPr>
          <w:color w:val="231F20"/>
          <w:spacing w:val="-2"/>
        </w:rPr>
        <w:t>paperback</w:t>
      </w:r>
    </w:p>
    <w:p>
      <w:pPr>
        <w:pStyle w:val="BodyText"/>
        <w:spacing w:before="26"/>
        <w:ind w:left="1194"/>
      </w:pPr>
      <w:r>
        <w:rPr>
          <w:color w:val="231F20"/>
          <w:spacing w:val="-2"/>
        </w:rPr>
        <w:t>ISBN</w:t>
      </w:r>
      <w:r>
        <w:rPr>
          <w:color w:val="231F20"/>
          <w:spacing w:val="-7"/>
        </w:rPr>
        <w:t> </w:t>
      </w:r>
      <w:r>
        <w:rPr>
          <w:color w:val="231F20"/>
          <w:spacing w:val="-2"/>
        </w:rPr>
        <w:t>978-1-906400-11-8</w:t>
      </w:r>
      <w:r>
        <w:rPr>
          <w:color w:val="231F20"/>
          <w:spacing w:val="-7"/>
        </w:rPr>
        <w:t> </w:t>
      </w:r>
      <w:r>
        <w:rPr>
          <w:color w:val="231F20"/>
          <w:spacing w:val="-5"/>
        </w:rPr>
        <w:t>PDF</w:t>
      </w:r>
    </w:p>
    <w:p>
      <w:pPr>
        <w:pStyle w:val="BodyText"/>
        <w:spacing w:before="225"/>
        <w:ind w:left="1194"/>
      </w:pPr>
      <w:r>
        <w:rPr>
          <w:color w:val="231F20"/>
        </w:rPr>
        <w:t>British</w:t>
      </w:r>
      <w:r>
        <w:rPr>
          <w:color w:val="231F20"/>
          <w:spacing w:val="42"/>
        </w:rPr>
        <w:t> </w:t>
      </w:r>
      <w:r>
        <w:rPr>
          <w:color w:val="231F20"/>
        </w:rPr>
        <w:t>Library</w:t>
      </w:r>
      <w:r>
        <w:rPr>
          <w:color w:val="231F20"/>
          <w:spacing w:val="42"/>
        </w:rPr>
        <w:t> </w:t>
      </w:r>
      <w:r>
        <w:rPr>
          <w:color w:val="231F20"/>
        </w:rPr>
        <w:t>Cataloguing</w:t>
      </w:r>
      <w:r>
        <w:rPr>
          <w:color w:val="231F20"/>
          <w:spacing w:val="43"/>
        </w:rPr>
        <w:t> </w:t>
      </w:r>
      <w:r>
        <w:rPr>
          <w:color w:val="231F20"/>
        </w:rPr>
        <w:t>in</w:t>
      </w:r>
      <w:r>
        <w:rPr>
          <w:color w:val="231F20"/>
          <w:spacing w:val="42"/>
        </w:rPr>
        <w:t> </w:t>
      </w:r>
      <w:r>
        <w:rPr>
          <w:color w:val="231F20"/>
        </w:rPr>
        <w:t>Publication</w:t>
      </w:r>
      <w:r>
        <w:rPr>
          <w:color w:val="231F20"/>
          <w:spacing w:val="42"/>
        </w:rPr>
        <w:t> </w:t>
      </w:r>
      <w:r>
        <w:rPr>
          <w:color w:val="231F20"/>
          <w:spacing w:val="-4"/>
        </w:rPr>
        <w:t>Data</w:t>
      </w:r>
    </w:p>
    <w:p>
      <w:pPr>
        <w:pStyle w:val="BodyText"/>
        <w:spacing w:before="26"/>
        <w:ind w:left="1194"/>
      </w:pPr>
      <w:r>
        <w:rPr>
          <w:color w:val="231F20"/>
        </w:rPr>
        <w:t>A</w:t>
      </w:r>
      <w:r>
        <w:rPr>
          <w:color w:val="231F20"/>
          <w:spacing w:val="7"/>
        </w:rPr>
        <w:t> </w:t>
      </w:r>
      <w:r>
        <w:rPr>
          <w:color w:val="231F20"/>
        </w:rPr>
        <w:t>catalogue</w:t>
      </w:r>
      <w:r>
        <w:rPr>
          <w:color w:val="231F20"/>
          <w:spacing w:val="7"/>
        </w:rPr>
        <w:t> </w:t>
      </w:r>
      <w:r>
        <w:rPr>
          <w:color w:val="231F20"/>
        </w:rPr>
        <w:t>record</w:t>
      </w:r>
      <w:r>
        <w:rPr>
          <w:color w:val="231F20"/>
          <w:spacing w:val="7"/>
        </w:rPr>
        <w:t> </w:t>
      </w:r>
      <w:r>
        <w:rPr>
          <w:color w:val="231F20"/>
        </w:rPr>
        <w:t>for</w:t>
      </w:r>
      <w:r>
        <w:rPr>
          <w:color w:val="231F20"/>
          <w:spacing w:val="7"/>
        </w:rPr>
        <w:t> </w:t>
      </w:r>
      <w:r>
        <w:rPr>
          <w:color w:val="231F20"/>
        </w:rPr>
        <w:t>this</w:t>
      </w:r>
      <w:r>
        <w:rPr>
          <w:color w:val="231F20"/>
          <w:spacing w:val="7"/>
        </w:rPr>
        <w:t> </w:t>
      </w:r>
      <w:r>
        <w:rPr>
          <w:color w:val="231F20"/>
        </w:rPr>
        <w:t>book</w:t>
      </w:r>
      <w:r>
        <w:rPr>
          <w:color w:val="231F20"/>
          <w:spacing w:val="7"/>
        </w:rPr>
        <w:t> </w:t>
      </w:r>
      <w:r>
        <w:rPr>
          <w:color w:val="231F20"/>
        </w:rPr>
        <w:t>is</w:t>
      </w:r>
      <w:r>
        <w:rPr>
          <w:color w:val="231F20"/>
          <w:spacing w:val="7"/>
        </w:rPr>
        <w:t> </w:t>
      </w:r>
      <w:r>
        <w:rPr>
          <w:color w:val="231F20"/>
        </w:rPr>
        <w:t>available</w:t>
      </w:r>
      <w:r>
        <w:rPr>
          <w:color w:val="231F20"/>
          <w:spacing w:val="7"/>
        </w:rPr>
        <w:t> </w:t>
      </w:r>
      <w:r>
        <w:rPr>
          <w:color w:val="231F20"/>
        </w:rPr>
        <w:t>from</w:t>
      </w:r>
      <w:r>
        <w:rPr>
          <w:color w:val="231F20"/>
          <w:spacing w:val="7"/>
        </w:rPr>
        <w:t> </w:t>
      </w:r>
      <w:r>
        <w:rPr>
          <w:color w:val="231F20"/>
        </w:rPr>
        <w:t>the</w:t>
      </w:r>
      <w:r>
        <w:rPr>
          <w:color w:val="231F20"/>
          <w:spacing w:val="7"/>
        </w:rPr>
        <w:t> </w:t>
      </w:r>
      <w:r>
        <w:rPr>
          <w:color w:val="231F20"/>
        </w:rPr>
        <w:t>British</w:t>
      </w:r>
      <w:r>
        <w:rPr>
          <w:color w:val="231F20"/>
          <w:spacing w:val="7"/>
        </w:rPr>
        <w:t> </w:t>
      </w:r>
      <w:r>
        <w:rPr>
          <w:color w:val="231F20"/>
          <w:spacing w:val="-2"/>
        </w:rPr>
        <w:t>Library</w:t>
      </w:r>
    </w:p>
    <w:p>
      <w:pPr>
        <w:pStyle w:val="BodyText"/>
      </w:pPr>
    </w:p>
    <w:p>
      <w:pPr>
        <w:pStyle w:val="BodyText"/>
      </w:pPr>
    </w:p>
    <w:p>
      <w:pPr>
        <w:pStyle w:val="BodyText"/>
      </w:pPr>
    </w:p>
    <w:p>
      <w:pPr>
        <w:pStyle w:val="BodyText"/>
      </w:pPr>
    </w:p>
    <w:p>
      <w:pPr>
        <w:pStyle w:val="BodyText"/>
      </w:pPr>
    </w:p>
    <w:p>
      <w:pPr>
        <w:pStyle w:val="BodyText"/>
      </w:pPr>
    </w:p>
    <w:p>
      <w:pPr>
        <w:pStyle w:val="BodyText"/>
        <w:spacing w:before="140"/>
      </w:pPr>
      <w:r>
        <w:rPr/>
        <mc:AlternateContent>
          <mc:Choice Requires="wps">
            <w:drawing>
              <wp:anchor distT="0" distB="0" distL="0" distR="0" allowOverlap="1" layoutInCell="1" locked="0" behindDoc="1" simplePos="0" relativeHeight="487591936">
                <wp:simplePos x="0" y="0"/>
                <wp:positionH relativeFrom="page">
                  <wp:posOffset>635000</wp:posOffset>
                </wp:positionH>
                <wp:positionV relativeFrom="paragraph">
                  <wp:posOffset>256527</wp:posOffset>
                </wp:positionV>
                <wp:extent cx="6197600" cy="2476500"/>
                <wp:effectExtent l="0" t="0" r="0" b="0"/>
                <wp:wrapTopAndBottom/>
                <wp:docPr id="21" name="Textbox 21"/>
                <wp:cNvGraphicFramePr>
                  <a:graphicFrameLocks/>
                </wp:cNvGraphicFramePr>
                <a:graphic>
                  <a:graphicData uri="http://schemas.microsoft.com/office/word/2010/wordprocessingShape">
                    <wps:wsp>
                      <wps:cNvPr id="21" name="Textbox 21"/>
                      <wps:cNvSpPr txBox="1"/>
                      <wps:spPr>
                        <a:xfrm>
                          <a:off x="0" y="0"/>
                          <a:ext cx="6197600" cy="2476500"/>
                        </a:xfrm>
                        <a:prstGeom prst="rect">
                          <a:avLst/>
                        </a:prstGeom>
                        <a:solidFill>
                          <a:srgbClr val="E5E5E5"/>
                        </a:solidFill>
                        <a:ln w="12700">
                          <a:solidFill>
                            <a:srgbClr val="000000"/>
                          </a:solidFill>
                          <a:prstDash val="solid"/>
                        </a:ln>
                      </wps:spPr>
                      <wps:txbx>
                        <w:txbxContent>
                          <w:p>
                            <w:pPr>
                              <w:spacing w:line="208" w:lineRule="auto" w:before="75"/>
                              <w:ind w:left="90" w:right="193" w:firstLine="0"/>
                              <w:jc w:val="left"/>
                              <w:rPr>
                                <w:rFonts w:ascii="Times New Roman"/>
                                <w:color w:val="000000"/>
                                <w:sz w:val="24"/>
                              </w:rPr>
                            </w:pPr>
                            <w:r>
                              <w:rPr>
                                <w:rFonts w:ascii="Times New Roman"/>
                                <w:color w:val="000000"/>
                                <w:sz w:val="24"/>
                              </w:rPr>
                              <w:t>This</w:t>
                            </w:r>
                            <w:r>
                              <w:rPr>
                                <w:rFonts w:ascii="Times New Roman"/>
                                <w:color w:val="000000"/>
                                <w:spacing w:val="-3"/>
                                <w:sz w:val="24"/>
                              </w:rPr>
                              <w:t> </w:t>
                            </w:r>
                            <w:r>
                              <w:rPr>
                                <w:rFonts w:ascii="Times New Roman"/>
                                <w:color w:val="000000"/>
                                <w:sz w:val="24"/>
                              </w:rPr>
                              <w:t>copy</w:t>
                            </w:r>
                            <w:r>
                              <w:rPr>
                                <w:rFonts w:ascii="Times New Roman"/>
                                <w:color w:val="000000"/>
                                <w:spacing w:val="-3"/>
                                <w:sz w:val="24"/>
                              </w:rPr>
                              <w:t> </w:t>
                            </w:r>
                            <w:r>
                              <w:rPr>
                                <w:rFonts w:ascii="Times New Roman"/>
                                <w:color w:val="000000"/>
                                <w:sz w:val="24"/>
                              </w:rPr>
                              <w:t>of</w:t>
                            </w:r>
                            <w:r>
                              <w:rPr>
                                <w:rFonts w:ascii="Times New Roman"/>
                                <w:color w:val="000000"/>
                                <w:spacing w:val="-3"/>
                                <w:sz w:val="24"/>
                              </w:rPr>
                              <w:t> </w:t>
                            </w:r>
                            <w:r>
                              <w:rPr>
                                <w:rFonts w:ascii="Times New Roman"/>
                                <w:color w:val="000000"/>
                                <w:sz w:val="24"/>
                              </w:rPr>
                              <w:t>MISRA</w:t>
                            </w:r>
                            <w:r>
                              <w:rPr>
                                <w:rFonts w:ascii="Times New Roman"/>
                                <w:color w:val="000000"/>
                                <w:spacing w:val="-15"/>
                                <w:sz w:val="24"/>
                              </w:rPr>
                              <w:t> </w:t>
                            </w:r>
                            <w:r>
                              <w:rPr>
                                <w:rFonts w:ascii="Times New Roman"/>
                                <w:color w:val="000000"/>
                                <w:sz w:val="24"/>
                              </w:rPr>
                              <w:t>C:2012</w:t>
                            </w:r>
                            <w:r>
                              <w:rPr>
                                <w:rFonts w:ascii="Times New Roman"/>
                                <w:color w:val="000000"/>
                                <w:spacing w:val="-3"/>
                                <w:sz w:val="24"/>
                              </w:rPr>
                              <w:t> </w:t>
                            </w:r>
                            <w:r>
                              <w:rPr>
                                <w:rFonts w:ascii="Times New Roman"/>
                                <w:color w:val="000000"/>
                                <w:sz w:val="24"/>
                              </w:rPr>
                              <w:t>Guidelines</w:t>
                            </w:r>
                            <w:r>
                              <w:rPr>
                                <w:rFonts w:ascii="Times New Roman"/>
                                <w:color w:val="000000"/>
                                <w:spacing w:val="-3"/>
                                <w:sz w:val="24"/>
                              </w:rPr>
                              <w:t> </w:t>
                            </w:r>
                            <w:r>
                              <w:rPr>
                                <w:rFonts w:ascii="Times New Roman"/>
                                <w:color w:val="000000"/>
                                <w:sz w:val="24"/>
                              </w:rPr>
                              <w:t>for</w:t>
                            </w:r>
                            <w:r>
                              <w:rPr>
                                <w:rFonts w:ascii="Times New Roman"/>
                                <w:color w:val="000000"/>
                                <w:spacing w:val="-3"/>
                                <w:sz w:val="24"/>
                              </w:rPr>
                              <w:t> </w:t>
                            </w:r>
                            <w:r>
                              <w:rPr>
                                <w:rFonts w:ascii="Times New Roman"/>
                                <w:color w:val="000000"/>
                                <w:sz w:val="24"/>
                              </w:rPr>
                              <w:t>the</w:t>
                            </w:r>
                            <w:r>
                              <w:rPr>
                                <w:rFonts w:ascii="Times New Roman"/>
                                <w:color w:val="000000"/>
                                <w:spacing w:val="-3"/>
                                <w:sz w:val="24"/>
                              </w:rPr>
                              <w:t> </w:t>
                            </w:r>
                            <w:r>
                              <w:rPr>
                                <w:rFonts w:ascii="Times New Roman"/>
                                <w:color w:val="000000"/>
                                <w:sz w:val="24"/>
                              </w:rPr>
                              <w:t>use</w:t>
                            </w:r>
                            <w:r>
                              <w:rPr>
                                <w:rFonts w:ascii="Times New Roman"/>
                                <w:color w:val="000000"/>
                                <w:spacing w:val="-3"/>
                                <w:sz w:val="24"/>
                              </w:rPr>
                              <w:t> </w:t>
                            </w:r>
                            <w:r>
                              <w:rPr>
                                <w:rFonts w:ascii="Times New Roman"/>
                                <w:color w:val="000000"/>
                                <w:sz w:val="24"/>
                              </w:rPr>
                              <w:t>of</w:t>
                            </w:r>
                            <w:r>
                              <w:rPr>
                                <w:rFonts w:ascii="Times New Roman"/>
                                <w:color w:val="000000"/>
                                <w:spacing w:val="-3"/>
                                <w:sz w:val="24"/>
                              </w:rPr>
                              <w:t> </w:t>
                            </w:r>
                            <w:r>
                              <w:rPr>
                                <w:rFonts w:ascii="Times New Roman"/>
                                <w:color w:val="000000"/>
                                <w:sz w:val="24"/>
                              </w:rPr>
                              <w:t>the</w:t>
                            </w:r>
                            <w:r>
                              <w:rPr>
                                <w:rFonts w:ascii="Times New Roman"/>
                                <w:color w:val="000000"/>
                                <w:spacing w:val="-3"/>
                                <w:sz w:val="24"/>
                              </w:rPr>
                              <w:t> </w:t>
                            </w:r>
                            <w:r>
                              <w:rPr>
                                <w:rFonts w:ascii="Times New Roman"/>
                                <w:color w:val="000000"/>
                                <w:sz w:val="24"/>
                              </w:rPr>
                              <w:t>C</w:t>
                            </w:r>
                            <w:r>
                              <w:rPr>
                                <w:rFonts w:ascii="Times New Roman"/>
                                <w:color w:val="000000"/>
                                <w:spacing w:val="-3"/>
                                <w:sz w:val="24"/>
                              </w:rPr>
                              <w:t> </w:t>
                            </w:r>
                            <w:r>
                              <w:rPr>
                                <w:rFonts w:ascii="Times New Roman"/>
                                <w:color w:val="000000"/>
                                <w:sz w:val="24"/>
                              </w:rPr>
                              <w:t>language</w:t>
                            </w:r>
                            <w:r>
                              <w:rPr>
                                <w:rFonts w:ascii="Times New Roman"/>
                                <w:color w:val="000000"/>
                                <w:spacing w:val="-3"/>
                                <w:sz w:val="24"/>
                              </w:rPr>
                              <w:t> </w:t>
                            </w:r>
                            <w:r>
                              <w:rPr>
                                <w:rFonts w:ascii="Times New Roman"/>
                                <w:color w:val="000000"/>
                                <w:sz w:val="24"/>
                              </w:rPr>
                              <w:t>in</w:t>
                            </w:r>
                            <w:r>
                              <w:rPr>
                                <w:rFonts w:ascii="Times New Roman"/>
                                <w:color w:val="000000"/>
                                <w:spacing w:val="-3"/>
                                <w:sz w:val="24"/>
                              </w:rPr>
                              <w:t> </w:t>
                            </w:r>
                            <w:r>
                              <w:rPr>
                                <w:rFonts w:ascii="Times New Roman"/>
                                <w:color w:val="000000"/>
                                <w:sz w:val="24"/>
                              </w:rPr>
                              <w:t>critical</w:t>
                            </w:r>
                            <w:r>
                              <w:rPr>
                                <w:rFonts w:ascii="Times New Roman"/>
                                <w:color w:val="000000"/>
                                <w:spacing w:val="-3"/>
                                <w:sz w:val="24"/>
                              </w:rPr>
                              <w:t> </w:t>
                            </w:r>
                            <w:r>
                              <w:rPr>
                                <w:rFonts w:ascii="Times New Roman"/>
                                <w:color w:val="000000"/>
                                <w:sz w:val="24"/>
                              </w:rPr>
                              <w:t>systems</w:t>
                            </w:r>
                            <w:r>
                              <w:rPr>
                                <w:rFonts w:ascii="Times New Roman"/>
                                <w:color w:val="000000"/>
                                <w:spacing w:val="-3"/>
                                <w:sz w:val="24"/>
                              </w:rPr>
                              <w:t> </w:t>
                            </w:r>
                            <w:r>
                              <w:rPr>
                                <w:rFonts w:ascii="Times New Roman"/>
                                <w:color w:val="000000"/>
                                <w:sz w:val="24"/>
                              </w:rPr>
                              <w:t>is</w:t>
                            </w:r>
                            <w:r>
                              <w:rPr>
                                <w:rFonts w:ascii="Times New Roman"/>
                                <w:color w:val="000000"/>
                                <w:spacing w:val="-3"/>
                                <w:sz w:val="24"/>
                              </w:rPr>
                              <w:t> </w:t>
                            </w:r>
                            <w:r>
                              <w:rPr>
                                <w:rFonts w:ascii="Times New Roman"/>
                                <w:color w:val="000000"/>
                                <w:sz w:val="24"/>
                              </w:rPr>
                              <w:t>issued to LEE CHING MIN.</w:t>
                            </w:r>
                          </w:p>
                          <w:p>
                            <w:pPr>
                              <w:spacing w:line="208" w:lineRule="auto" w:before="240"/>
                              <w:ind w:left="90" w:right="193" w:firstLine="0"/>
                              <w:jc w:val="left"/>
                              <w:rPr>
                                <w:rFonts w:ascii="Times New Roman"/>
                                <w:color w:val="000000"/>
                                <w:sz w:val="24"/>
                              </w:rPr>
                            </w:pPr>
                            <w:r>
                              <w:rPr>
                                <w:rFonts w:ascii="Times New Roman"/>
                                <w:color w:val="000000"/>
                                <w:sz w:val="24"/>
                              </w:rPr>
                              <w:t>The file must not be altered in any way. No permission is given for distribution of this file.</w:t>
                            </w:r>
                            <w:r>
                              <w:rPr>
                                <w:rFonts w:ascii="Times New Roman"/>
                                <w:color w:val="000000"/>
                                <w:spacing w:val="-3"/>
                                <w:sz w:val="24"/>
                              </w:rPr>
                              <w:t> </w:t>
                            </w:r>
                            <w:r>
                              <w:rPr>
                                <w:rFonts w:ascii="Times New Roman"/>
                                <w:color w:val="000000"/>
                                <w:sz w:val="24"/>
                              </w:rPr>
                              <w:t>This includes</w:t>
                            </w:r>
                            <w:r>
                              <w:rPr>
                                <w:rFonts w:ascii="Times New Roman"/>
                                <w:color w:val="000000"/>
                                <w:spacing w:val="-3"/>
                                <w:sz w:val="24"/>
                              </w:rPr>
                              <w:t> </w:t>
                            </w:r>
                            <w:r>
                              <w:rPr>
                                <w:rFonts w:ascii="Times New Roman"/>
                                <w:color w:val="000000"/>
                                <w:sz w:val="24"/>
                              </w:rPr>
                              <w:t>but</w:t>
                            </w:r>
                            <w:r>
                              <w:rPr>
                                <w:rFonts w:ascii="Times New Roman"/>
                                <w:color w:val="000000"/>
                                <w:spacing w:val="-3"/>
                                <w:sz w:val="24"/>
                              </w:rPr>
                              <w:t> </w:t>
                            </w:r>
                            <w:r>
                              <w:rPr>
                                <w:rFonts w:ascii="Times New Roman"/>
                                <w:color w:val="000000"/>
                                <w:sz w:val="24"/>
                              </w:rPr>
                              <w:t>is</w:t>
                            </w:r>
                            <w:r>
                              <w:rPr>
                                <w:rFonts w:ascii="Times New Roman"/>
                                <w:color w:val="000000"/>
                                <w:spacing w:val="-3"/>
                                <w:sz w:val="24"/>
                              </w:rPr>
                              <w:t> </w:t>
                            </w:r>
                            <w:r>
                              <w:rPr>
                                <w:rFonts w:ascii="Times New Roman"/>
                                <w:color w:val="000000"/>
                                <w:sz w:val="24"/>
                              </w:rPr>
                              <w:t>not</w:t>
                            </w:r>
                            <w:r>
                              <w:rPr>
                                <w:rFonts w:ascii="Times New Roman"/>
                                <w:color w:val="000000"/>
                                <w:spacing w:val="-3"/>
                                <w:sz w:val="24"/>
                              </w:rPr>
                              <w:t> </w:t>
                            </w:r>
                            <w:r>
                              <w:rPr>
                                <w:rFonts w:ascii="Times New Roman"/>
                                <w:color w:val="000000"/>
                                <w:sz w:val="24"/>
                              </w:rPr>
                              <w:t>exclusively</w:t>
                            </w:r>
                            <w:r>
                              <w:rPr>
                                <w:rFonts w:ascii="Times New Roman"/>
                                <w:color w:val="000000"/>
                                <w:spacing w:val="-3"/>
                                <w:sz w:val="24"/>
                              </w:rPr>
                              <w:t> </w:t>
                            </w:r>
                            <w:r>
                              <w:rPr>
                                <w:rFonts w:ascii="Times New Roman"/>
                                <w:color w:val="000000"/>
                                <w:sz w:val="24"/>
                              </w:rPr>
                              <w:t>limited</w:t>
                            </w:r>
                            <w:r>
                              <w:rPr>
                                <w:rFonts w:ascii="Times New Roman"/>
                                <w:color w:val="000000"/>
                                <w:spacing w:val="-3"/>
                                <w:sz w:val="24"/>
                              </w:rPr>
                              <w:t> </w:t>
                            </w:r>
                            <w:r>
                              <w:rPr>
                                <w:rFonts w:ascii="Times New Roman"/>
                                <w:color w:val="000000"/>
                                <w:sz w:val="24"/>
                              </w:rPr>
                              <w:t>to</w:t>
                            </w:r>
                            <w:r>
                              <w:rPr>
                                <w:rFonts w:ascii="Times New Roman"/>
                                <w:color w:val="000000"/>
                                <w:spacing w:val="-3"/>
                                <w:sz w:val="24"/>
                              </w:rPr>
                              <w:t> </w:t>
                            </w:r>
                            <w:r>
                              <w:rPr>
                                <w:rFonts w:ascii="Times New Roman"/>
                                <w:color w:val="000000"/>
                                <w:sz w:val="24"/>
                              </w:rPr>
                              <w:t>making</w:t>
                            </w:r>
                            <w:r>
                              <w:rPr>
                                <w:rFonts w:ascii="Times New Roman"/>
                                <w:color w:val="000000"/>
                                <w:spacing w:val="-3"/>
                                <w:sz w:val="24"/>
                              </w:rPr>
                              <w:t> </w:t>
                            </w:r>
                            <w:r>
                              <w:rPr>
                                <w:rFonts w:ascii="Times New Roman"/>
                                <w:color w:val="000000"/>
                                <w:sz w:val="24"/>
                              </w:rPr>
                              <w:t>the</w:t>
                            </w:r>
                            <w:r>
                              <w:rPr>
                                <w:rFonts w:ascii="Times New Roman"/>
                                <w:color w:val="000000"/>
                                <w:spacing w:val="-3"/>
                                <w:sz w:val="24"/>
                              </w:rPr>
                              <w:t> </w:t>
                            </w:r>
                            <w:r>
                              <w:rPr>
                                <w:rFonts w:ascii="Times New Roman"/>
                                <w:color w:val="000000"/>
                                <w:sz w:val="24"/>
                              </w:rPr>
                              <w:t>copy</w:t>
                            </w:r>
                            <w:r>
                              <w:rPr>
                                <w:rFonts w:ascii="Times New Roman"/>
                                <w:color w:val="000000"/>
                                <w:spacing w:val="-3"/>
                                <w:sz w:val="24"/>
                              </w:rPr>
                              <w:t> </w:t>
                            </w:r>
                            <w:r>
                              <w:rPr>
                                <w:rFonts w:ascii="Times New Roman"/>
                                <w:color w:val="000000"/>
                                <w:sz w:val="24"/>
                              </w:rPr>
                              <w:t>available</w:t>
                            </w:r>
                            <w:r>
                              <w:rPr>
                                <w:rFonts w:ascii="Times New Roman"/>
                                <w:color w:val="000000"/>
                                <w:spacing w:val="-3"/>
                                <w:sz w:val="24"/>
                              </w:rPr>
                              <w:t> </w:t>
                            </w:r>
                            <w:r>
                              <w:rPr>
                                <w:rFonts w:ascii="Times New Roman"/>
                                <w:color w:val="000000"/>
                                <w:sz w:val="24"/>
                              </w:rPr>
                              <w:t>to</w:t>
                            </w:r>
                            <w:r>
                              <w:rPr>
                                <w:rFonts w:ascii="Times New Roman"/>
                                <w:color w:val="000000"/>
                                <w:spacing w:val="-3"/>
                                <w:sz w:val="24"/>
                              </w:rPr>
                              <w:t> </w:t>
                            </w:r>
                            <w:r>
                              <w:rPr>
                                <w:rFonts w:ascii="Times New Roman"/>
                                <w:color w:val="000000"/>
                                <w:sz w:val="24"/>
                              </w:rPr>
                              <w:t>others</w:t>
                            </w:r>
                            <w:r>
                              <w:rPr>
                                <w:rFonts w:ascii="Times New Roman"/>
                                <w:color w:val="000000"/>
                                <w:spacing w:val="-3"/>
                                <w:sz w:val="24"/>
                              </w:rPr>
                              <w:t> </w:t>
                            </w:r>
                            <w:r>
                              <w:rPr>
                                <w:rFonts w:ascii="Times New Roman"/>
                                <w:color w:val="000000"/>
                                <w:sz w:val="24"/>
                              </w:rPr>
                              <w:t>by</w:t>
                            </w:r>
                            <w:r>
                              <w:rPr>
                                <w:rFonts w:ascii="Times New Roman"/>
                                <w:color w:val="000000"/>
                                <w:spacing w:val="-3"/>
                                <w:sz w:val="24"/>
                              </w:rPr>
                              <w:t> </w:t>
                            </w:r>
                            <w:r>
                              <w:rPr>
                                <w:rFonts w:ascii="Times New Roman"/>
                                <w:color w:val="000000"/>
                                <w:sz w:val="24"/>
                              </w:rPr>
                              <w:t>email,</w:t>
                            </w:r>
                            <w:r>
                              <w:rPr>
                                <w:rFonts w:ascii="Times New Roman"/>
                                <w:color w:val="000000"/>
                                <w:spacing w:val="-3"/>
                                <w:sz w:val="24"/>
                              </w:rPr>
                              <w:t> </w:t>
                            </w:r>
                            <w:r>
                              <w:rPr>
                                <w:rFonts w:ascii="Times New Roman"/>
                                <w:color w:val="000000"/>
                                <w:sz w:val="24"/>
                              </w:rPr>
                              <w:t>placing</w:t>
                            </w:r>
                            <w:r>
                              <w:rPr>
                                <w:rFonts w:ascii="Times New Roman"/>
                                <w:color w:val="000000"/>
                                <w:spacing w:val="-3"/>
                                <w:sz w:val="24"/>
                              </w:rPr>
                              <w:t> </w:t>
                            </w:r>
                            <w:r>
                              <w:rPr>
                                <w:rFonts w:ascii="Times New Roman"/>
                                <w:color w:val="000000"/>
                                <w:sz w:val="24"/>
                              </w:rPr>
                              <w:t>it on a server for access by intra- or inter-net, or by printing and distributing hardcopies.</w:t>
                            </w:r>
                            <w:r>
                              <w:rPr>
                                <w:rFonts w:ascii="Times New Roman"/>
                                <w:color w:val="000000"/>
                                <w:spacing w:val="-13"/>
                                <w:sz w:val="24"/>
                              </w:rPr>
                              <w:t> </w:t>
                            </w:r>
                            <w:r>
                              <w:rPr>
                                <w:rFonts w:ascii="Times New Roman"/>
                                <w:color w:val="000000"/>
                                <w:sz w:val="24"/>
                              </w:rPr>
                              <w:t>Any such use constitutes an infringement of copyright.</w:t>
                            </w:r>
                          </w:p>
                          <w:p>
                            <w:pPr>
                              <w:spacing w:line="208" w:lineRule="auto" w:before="239"/>
                              <w:ind w:left="90" w:right="0" w:firstLine="0"/>
                              <w:jc w:val="left"/>
                              <w:rPr>
                                <w:rFonts w:ascii="Times New Roman"/>
                                <w:color w:val="000000"/>
                                <w:sz w:val="24"/>
                              </w:rPr>
                            </w:pPr>
                            <w:r>
                              <w:rPr>
                                <w:rFonts w:ascii="Times New Roman"/>
                                <w:color w:val="000000"/>
                                <w:sz w:val="24"/>
                              </w:rPr>
                              <w:t>MISRA</w:t>
                            </w:r>
                            <w:r>
                              <w:rPr>
                                <w:rFonts w:ascii="Times New Roman"/>
                                <w:color w:val="000000"/>
                                <w:spacing w:val="-15"/>
                                <w:sz w:val="24"/>
                              </w:rPr>
                              <w:t> </w:t>
                            </w:r>
                            <w:r>
                              <w:rPr>
                                <w:rFonts w:ascii="Times New Roman"/>
                                <w:color w:val="000000"/>
                                <w:sz w:val="24"/>
                              </w:rPr>
                              <w:t>gives</w:t>
                            </w:r>
                            <w:r>
                              <w:rPr>
                                <w:rFonts w:ascii="Times New Roman"/>
                                <w:color w:val="000000"/>
                                <w:spacing w:val="-4"/>
                                <w:sz w:val="24"/>
                              </w:rPr>
                              <w:t> </w:t>
                            </w:r>
                            <w:r>
                              <w:rPr>
                                <w:rFonts w:ascii="Times New Roman"/>
                                <w:color w:val="000000"/>
                                <w:sz w:val="24"/>
                              </w:rPr>
                              <w:t>no</w:t>
                            </w:r>
                            <w:r>
                              <w:rPr>
                                <w:rFonts w:ascii="Times New Roman"/>
                                <w:color w:val="000000"/>
                                <w:spacing w:val="-3"/>
                                <w:sz w:val="24"/>
                              </w:rPr>
                              <w:t> </w:t>
                            </w:r>
                            <w:r>
                              <w:rPr>
                                <w:rFonts w:ascii="Times New Roman"/>
                                <w:color w:val="000000"/>
                                <w:sz w:val="24"/>
                              </w:rPr>
                              <w:t>guarantees</w:t>
                            </w:r>
                            <w:r>
                              <w:rPr>
                                <w:rFonts w:ascii="Times New Roman"/>
                                <w:color w:val="000000"/>
                                <w:spacing w:val="-3"/>
                                <w:sz w:val="24"/>
                              </w:rPr>
                              <w:t> </w:t>
                            </w:r>
                            <w:r>
                              <w:rPr>
                                <w:rFonts w:ascii="Times New Roman"/>
                                <w:color w:val="000000"/>
                                <w:sz w:val="24"/>
                              </w:rPr>
                              <w:t>about</w:t>
                            </w:r>
                            <w:r>
                              <w:rPr>
                                <w:rFonts w:ascii="Times New Roman"/>
                                <w:color w:val="000000"/>
                                <w:spacing w:val="-3"/>
                                <w:sz w:val="24"/>
                              </w:rPr>
                              <w:t> </w:t>
                            </w:r>
                            <w:r>
                              <w:rPr>
                                <w:rFonts w:ascii="Times New Roman"/>
                                <w:color w:val="000000"/>
                                <w:sz w:val="24"/>
                              </w:rPr>
                              <w:t>the</w:t>
                            </w:r>
                            <w:r>
                              <w:rPr>
                                <w:rFonts w:ascii="Times New Roman"/>
                                <w:color w:val="000000"/>
                                <w:spacing w:val="-3"/>
                                <w:sz w:val="24"/>
                              </w:rPr>
                              <w:t> </w:t>
                            </w:r>
                            <w:r>
                              <w:rPr>
                                <w:rFonts w:ascii="Times New Roman"/>
                                <w:color w:val="000000"/>
                                <w:sz w:val="24"/>
                              </w:rPr>
                              <w:t>accuracy</w:t>
                            </w:r>
                            <w:r>
                              <w:rPr>
                                <w:rFonts w:ascii="Times New Roman"/>
                                <w:color w:val="000000"/>
                                <w:spacing w:val="-3"/>
                                <w:sz w:val="24"/>
                              </w:rPr>
                              <w:t> </w:t>
                            </w:r>
                            <w:r>
                              <w:rPr>
                                <w:rFonts w:ascii="Times New Roman"/>
                                <w:color w:val="000000"/>
                                <w:sz w:val="24"/>
                              </w:rPr>
                              <w:t>of</w:t>
                            </w:r>
                            <w:r>
                              <w:rPr>
                                <w:rFonts w:ascii="Times New Roman"/>
                                <w:color w:val="000000"/>
                                <w:spacing w:val="-3"/>
                                <w:sz w:val="24"/>
                              </w:rPr>
                              <w:t> </w:t>
                            </w:r>
                            <w:r>
                              <w:rPr>
                                <w:rFonts w:ascii="Times New Roman"/>
                                <w:color w:val="000000"/>
                                <w:sz w:val="24"/>
                              </w:rPr>
                              <w:t>the</w:t>
                            </w:r>
                            <w:r>
                              <w:rPr>
                                <w:rFonts w:ascii="Times New Roman"/>
                                <w:color w:val="000000"/>
                                <w:spacing w:val="-3"/>
                                <w:sz w:val="24"/>
                              </w:rPr>
                              <w:t> </w:t>
                            </w:r>
                            <w:r>
                              <w:rPr>
                                <w:rFonts w:ascii="Times New Roman"/>
                                <w:color w:val="000000"/>
                                <w:sz w:val="24"/>
                              </w:rPr>
                              <w:t>information</w:t>
                            </w:r>
                            <w:r>
                              <w:rPr>
                                <w:rFonts w:ascii="Times New Roman"/>
                                <w:color w:val="000000"/>
                                <w:spacing w:val="-3"/>
                                <w:sz w:val="24"/>
                              </w:rPr>
                              <w:t> </w:t>
                            </w:r>
                            <w:r>
                              <w:rPr>
                                <w:rFonts w:ascii="Times New Roman"/>
                                <w:color w:val="000000"/>
                                <w:sz w:val="24"/>
                              </w:rPr>
                              <w:t>contained</w:t>
                            </w:r>
                            <w:r>
                              <w:rPr>
                                <w:rFonts w:ascii="Times New Roman"/>
                                <w:color w:val="000000"/>
                                <w:spacing w:val="-3"/>
                                <w:sz w:val="24"/>
                              </w:rPr>
                              <w:t> </w:t>
                            </w:r>
                            <w:r>
                              <w:rPr>
                                <w:rFonts w:ascii="Times New Roman"/>
                                <w:color w:val="000000"/>
                                <w:sz w:val="24"/>
                              </w:rPr>
                              <w:t>in</w:t>
                            </w:r>
                            <w:r>
                              <w:rPr>
                                <w:rFonts w:ascii="Times New Roman"/>
                                <w:color w:val="000000"/>
                                <w:spacing w:val="-3"/>
                                <w:sz w:val="24"/>
                              </w:rPr>
                              <w:t> </w:t>
                            </w:r>
                            <w:r>
                              <w:rPr>
                                <w:rFonts w:ascii="Times New Roman"/>
                                <w:color w:val="000000"/>
                                <w:sz w:val="24"/>
                              </w:rPr>
                              <w:t>this</w:t>
                            </w:r>
                            <w:r>
                              <w:rPr>
                                <w:rFonts w:ascii="Times New Roman"/>
                                <w:color w:val="000000"/>
                                <w:spacing w:val="-3"/>
                                <w:sz w:val="24"/>
                              </w:rPr>
                              <w:t> </w:t>
                            </w:r>
                            <w:r>
                              <w:rPr>
                                <w:rFonts w:ascii="Times New Roman"/>
                                <w:color w:val="000000"/>
                                <w:sz w:val="24"/>
                              </w:rPr>
                              <w:t>PDF</w:t>
                            </w:r>
                            <w:r>
                              <w:rPr>
                                <w:rFonts w:ascii="Times New Roman"/>
                                <w:color w:val="000000"/>
                                <w:spacing w:val="-3"/>
                                <w:sz w:val="24"/>
                              </w:rPr>
                              <w:t> </w:t>
                            </w:r>
                            <w:r>
                              <w:rPr>
                                <w:rFonts w:ascii="Times New Roman"/>
                                <w:color w:val="000000"/>
                                <w:sz w:val="24"/>
                              </w:rPr>
                              <w:t>version</w:t>
                            </w:r>
                            <w:r>
                              <w:rPr>
                                <w:rFonts w:ascii="Times New Roman"/>
                                <w:color w:val="000000"/>
                                <w:spacing w:val="-3"/>
                                <w:sz w:val="24"/>
                              </w:rPr>
                              <w:t> </w:t>
                            </w:r>
                            <w:r>
                              <w:rPr>
                                <w:rFonts w:ascii="Times New Roman"/>
                                <w:color w:val="000000"/>
                                <w:sz w:val="24"/>
                              </w:rPr>
                              <w:t>of the Guidelines. The published paper document should be taken as authoritative.</w:t>
                            </w:r>
                          </w:p>
                          <w:p>
                            <w:pPr>
                              <w:spacing w:line="208" w:lineRule="auto" w:before="240"/>
                              <w:ind w:left="90" w:right="193" w:firstLine="0"/>
                              <w:jc w:val="left"/>
                              <w:rPr>
                                <w:rFonts w:ascii="Times New Roman"/>
                                <w:color w:val="000000"/>
                                <w:sz w:val="24"/>
                              </w:rPr>
                            </w:pPr>
                            <w:r>
                              <w:rPr>
                                <w:rFonts w:ascii="Times New Roman"/>
                                <w:color w:val="000000"/>
                                <w:sz w:val="24"/>
                              </w:rPr>
                              <w:t>Information</w:t>
                            </w:r>
                            <w:r>
                              <w:rPr>
                                <w:rFonts w:ascii="Times New Roman"/>
                                <w:color w:val="000000"/>
                                <w:spacing w:val="-4"/>
                                <w:sz w:val="24"/>
                              </w:rPr>
                              <w:t> </w:t>
                            </w:r>
                            <w:r>
                              <w:rPr>
                                <w:rFonts w:ascii="Times New Roman"/>
                                <w:color w:val="000000"/>
                                <w:sz w:val="24"/>
                              </w:rPr>
                              <w:t>is</w:t>
                            </w:r>
                            <w:r>
                              <w:rPr>
                                <w:rFonts w:ascii="Times New Roman"/>
                                <w:color w:val="000000"/>
                                <w:spacing w:val="-3"/>
                                <w:sz w:val="24"/>
                              </w:rPr>
                              <w:t> </w:t>
                            </w:r>
                            <w:r>
                              <w:rPr>
                                <w:rFonts w:ascii="Times New Roman"/>
                                <w:color w:val="000000"/>
                                <w:sz w:val="24"/>
                              </w:rPr>
                              <w:t>available</w:t>
                            </w:r>
                            <w:r>
                              <w:rPr>
                                <w:rFonts w:ascii="Times New Roman"/>
                                <w:color w:val="000000"/>
                                <w:spacing w:val="-3"/>
                                <w:sz w:val="24"/>
                              </w:rPr>
                              <w:t> </w:t>
                            </w:r>
                            <w:r>
                              <w:rPr>
                                <w:rFonts w:ascii="Times New Roman"/>
                                <w:color w:val="000000"/>
                                <w:sz w:val="24"/>
                              </w:rPr>
                              <w:t>from</w:t>
                            </w:r>
                            <w:r>
                              <w:rPr>
                                <w:rFonts w:ascii="Times New Roman"/>
                                <w:color w:val="000000"/>
                                <w:spacing w:val="-3"/>
                                <w:sz w:val="24"/>
                              </w:rPr>
                              <w:t> </w:t>
                            </w:r>
                            <w:r>
                              <w:rPr>
                                <w:rFonts w:ascii="Times New Roman"/>
                                <w:color w:val="000000"/>
                                <w:sz w:val="24"/>
                              </w:rPr>
                              <w:t>the</w:t>
                            </w:r>
                            <w:r>
                              <w:rPr>
                                <w:rFonts w:ascii="Times New Roman"/>
                                <w:color w:val="000000"/>
                                <w:spacing w:val="-3"/>
                                <w:sz w:val="24"/>
                              </w:rPr>
                              <w:t> </w:t>
                            </w:r>
                            <w:r>
                              <w:rPr>
                                <w:rFonts w:ascii="Times New Roman"/>
                                <w:color w:val="000000"/>
                                <w:sz w:val="24"/>
                              </w:rPr>
                              <w:t>MISRA</w:t>
                            </w:r>
                            <w:r>
                              <w:rPr>
                                <w:rFonts w:ascii="Times New Roman"/>
                                <w:color w:val="000000"/>
                                <w:spacing w:val="-15"/>
                                <w:sz w:val="24"/>
                              </w:rPr>
                              <w:t> </w:t>
                            </w:r>
                            <w:r>
                              <w:rPr>
                                <w:rFonts w:ascii="Times New Roman"/>
                                <w:color w:val="000000"/>
                                <w:sz w:val="24"/>
                              </w:rPr>
                              <w:t>web</w:t>
                            </w:r>
                            <w:r>
                              <w:rPr>
                                <w:rFonts w:ascii="Times New Roman"/>
                                <w:color w:val="000000"/>
                                <w:spacing w:val="-3"/>
                                <w:sz w:val="24"/>
                              </w:rPr>
                              <w:t> </w:t>
                            </w:r>
                            <w:r>
                              <w:rPr>
                                <w:rFonts w:ascii="Times New Roman"/>
                                <w:color w:val="000000"/>
                                <w:sz w:val="24"/>
                              </w:rPr>
                              <w:t>site</w:t>
                            </w:r>
                            <w:r>
                              <w:rPr>
                                <w:rFonts w:ascii="Times New Roman"/>
                                <w:color w:val="000000"/>
                                <w:spacing w:val="-3"/>
                                <w:sz w:val="24"/>
                              </w:rPr>
                              <w:t> </w:t>
                            </w:r>
                            <w:r>
                              <w:rPr>
                                <w:rFonts w:ascii="Times New Roman"/>
                                <w:color w:val="000000"/>
                                <w:sz w:val="24"/>
                              </w:rPr>
                              <w:t>on</w:t>
                            </w:r>
                            <w:r>
                              <w:rPr>
                                <w:rFonts w:ascii="Times New Roman"/>
                                <w:color w:val="000000"/>
                                <w:spacing w:val="-3"/>
                                <w:sz w:val="24"/>
                              </w:rPr>
                              <w:t> </w:t>
                            </w:r>
                            <w:r>
                              <w:rPr>
                                <w:rFonts w:ascii="Times New Roman"/>
                                <w:color w:val="000000"/>
                                <w:sz w:val="24"/>
                              </w:rPr>
                              <w:t>how</w:t>
                            </w:r>
                            <w:r>
                              <w:rPr>
                                <w:rFonts w:ascii="Times New Roman"/>
                                <w:color w:val="000000"/>
                                <w:spacing w:val="-3"/>
                                <w:sz w:val="24"/>
                              </w:rPr>
                              <w:t> </w:t>
                            </w:r>
                            <w:r>
                              <w:rPr>
                                <w:rFonts w:ascii="Times New Roman"/>
                                <w:color w:val="000000"/>
                                <w:sz w:val="24"/>
                              </w:rPr>
                              <w:t>to</w:t>
                            </w:r>
                            <w:r>
                              <w:rPr>
                                <w:rFonts w:ascii="Times New Roman"/>
                                <w:color w:val="000000"/>
                                <w:spacing w:val="-3"/>
                                <w:sz w:val="24"/>
                              </w:rPr>
                              <w:t> </w:t>
                            </w:r>
                            <w:r>
                              <w:rPr>
                                <w:rFonts w:ascii="Times New Roman"/>
                                <w:color w:val="000000"/>
                                <w:sz w:val="24"/>
                              </w:rPr>
                              <w:t>purchase</w:t>
                            </w:r>
                            <w:r>
                              <w:rPr>
                                <w:rFonts w:ascii="Times New Roman"/>
                                <w:color w:val="000000"/>
                                <w:spacing w:val="-3"/>
                                <w:sz w:val="24"/>
                              </w:rPr>
                              <w:t> </w:t>
                            </w:r>
                            <w:r>
                              <w:rPr>
                                <w:rFonts w:ascii="Times New Roman"/>
                                <w:color w:val="000000"/>
                                <w:sz w:val="24"/>
                              </w:rPr>
                              <w:t>printed</w:t>
                            </w:r>
                            <w:r>
                              <w:rPr>
                                <w:rFonts w:ascii="Times New Roman"/>
                                <w:color w:val="000000"/>
                                <w:spacing w:val="-3"/>
                                <w:sz w:val="24"/>
                              </w:rPr>
                              <w:t> </w:t>
                            </w:r>
                            <w:r>
                              <w:rPr>
                                <w:rFonts w:ascii="Times New Roman"/>
                                <w:color w:val="000000"/>
                                <w:sz w:val="24"/>
                              </w:rPr>
                              <w:t>copies</w:t>
                            </w:r>
                            <w:r>
                              <w:rPr>
                                <w:rFonts w:ascii="Times New Roman"/>
                                <w:color w:val="000000"/>
                                <w:spacing w:val="-3"/>
                                <w:sz w:val="24"/>
                              </w:rPr>
                              <w:t> </w:t>
                            </w:r>
                            <w:r>
                              <w:rPr>
                                <w:rFonts w:ascii="Times New Roman"/>
                                <w:color w:val="000000"/>
                                <w:sz w:val="24"/>
                              </w:rPr>
                              <w:t>of</w:t>
                            </w:r>
                            <w:r>
                              <w:rPr>
                                <w:rFonts w:ascii="Times New Roman"/>
                                <w:color w:val="000000"/>
                                <w:spacing w:val="-3"/>
                                <w:sz w:val="24"/>
                              </w:rPr>
                              <w:t> </w:t>
                            </w:r>
                            <w:r>
                              <w:rPr>
                                <w:rFonts w:ascii="Times New Roman"/>
                                <w:color w:val="000000"/>
                                <w:sz w:val="24"/>
                              </w:rPr>
                              <w:t>the </w:t>
                            </w:r>
                            <w:r>
                              <w:rPr>
                                <w:rFonts w:ascii="Times New Roman"/>
                                <w:color w:val="000000"/>
                                <w:spacing w:val="-2"/>
                                <w:sz w:val="24"/>
                              </w:rPr>
                              <w:t>document.</w:t>
                            </w:r>
                          </w:p>
                        </w:txbxContent>
                      </wps:txbx>
                      <wps:bodyPr wrap="square" lIns="0" tIns="0" rIns="0" bIns="0" rtlCol="0">
                        <a:noAutofit/>
                      </wps:bodyPr>
                    </wps:wsp>
                  </a:graphicData>
                </a:graphic>
              </wp:anchor>
            </w:drawing>
          </mc:Choice>
          <mc:Fallback>
            <w:pict>
              <v:shape style="position:absolute;margin-left:50pt;margin-top:20.199024pt;width:488pt;height:195pt;mso-position-horizontal-relative:page;mso-position-vertical-relative:paragraph;z-index:-15724544;mso-wrap-distance-left:0;mso-wrap-distance-right:0" type="#_x0000_t202" id="docshape21" filled="true" fillcolor="#e5e5e5" stroked="true" strokeweight="1pt" strokecolor="#000000">
                <v:textbox inset="0,0,0,0">
                  <w:txbxContent>
                    <w:p>
                      <w:pPr>
                        <w:spacing w:line="208" w:lineRule="auto" w:before="75"/>
                        <w:ind w:left="90" w:right="193" w:firstLine="0"/>
                        <w:jc w:val="left"/>
                        <w:rPr>
                          <w:rFonts w:ascii="Times New Roman"/>
                          <w:color w:val="000000"/>
                          <w:sz w:val="24"/>
                        </w:rPr>
                      </w:pPr>
                      <w:r>
                        <w:rPr>
                          <w:rFonts w:ascii="Times New Roman"/>
                          <w:color w:val="000000"/>
                          <w:sz w:val="24"/>
                        </w:rPr>
                        <w:t>This</w:t>
                      </w:r>
                      <w:r>
                        <w:rPr>
                          <w:rFonts w:ascii="Times New Roman"/>
                          <w:color w:val="000000"/>
                          <w:spacing w:val="-3"/>
                          <w:sz w:val="24"/>
                        </w:rPr>
                        <w:t> </w:t>
                      </w:r>
                      <w:r>
                        <w:rPr>
                          <w:rFonts w:ascii="Times New Roman"/>
                          <w:color w:val="000000"/>
                          <w:sz w:val="24"/>
                        </w:rPr>
                        <w:t>copy</w:t>
                      </w:r>
                      <w:r>
                        <w:rPr>
                          <w:rFonts w:ascii="Times New Roman"/>
                          <w:color w:val="000000"/>
                          <w:spacing w:val="-3"/>
                          <w:sz w:val="24"/>
                        </w:rPr>
                        <w:t> </w:t>
                      </w:r>
                      <w:r>
                        <w:rPr>
                          <w:rFonts w:ascii="Times New Roman"/>
                          <w:color w:val="000000"/>
                          <w:sz w:val="24"/>
                        </w:rPr>
                        <w:t>of</w:t>
                      </w:r>
                      <w:r>
                        <w:rPr>
                          <w:rFonts w:ascii="Times New Roman"/>
                          <w:color w:val="000000"/>
                          <w:spacing w:val="-3"/>
                          <w:sz w:val="24"/>
                        </w:rPr>
                        <w:t> </w:t>
                      </w:r>
                      <w:r>
                        <w:rPr>
                          <w:rFonts w:ascii="Times New Roman"/>
                          <w:color w:val="000000"/>
                          <w:sz w:val="24"/>
                        </w:rPr>
                        <w:t>MISRA</w:t>
                      </w:r>
                      <w:r>
                        <w:rPr>
                          <w:rFonts w:ascii="Times New Roman"/>
                          <w:color w:val="000000"/>
                          <w:spacing w:val="-15"/>
                          <w:sz w:val="24"/>
                        </w:rPr>
                        <w:t> </w:t>
                      </w:r>
                      <w:r>
                        <w:rPr>
                          <w:rFonts w:ascii="Times New Roman"/>
                          <w:color w:val="000000"/>
                          <w:sz w:val="24"/>
                        </w:rPr>
                        <w:t>C:2012</w:t>
                      </w:r>
                      <w:r>
                        <w:rPr>
                          <w:rFonts w:ascii="Times New Roman"/>
                          <w:color w:val="000000"/>
                          <w:spacing w:val="-3"/>
                          <w:sz w:val="24"/>
                        </w:rPr>
                        <w:t> </w:t>
                      </w:r>
                      <w:r>
                        <w:rPr>
                          <w:rFonts w:ascii="Times New Roman"/>
                          <w:color w:val="000000"/>
                          <w:sz w:val="24"/>
                        </w:rPr>
                        <w:t>Guidelines</w:t>
                      </w:r>
                      <w:r>
                        <w:rPr>
                          <w:rFonts w:ascii="Times New Roman"/>
                          <w:color w:val="000000"/>
                          <w:spacing w:val="-3"/>
                          <w:sz w:val="24"/>
                        </w:rPr>
                        <w:t> </w:t>
                      </w:r>
                      <w:r>
                        <w:rPr>
                          <w:rFonts w:ascii="Times New Roman"/>
                          <w:color w:val="000000"/>
                          <w:sz w:val="24"/>
                        </w:rPr>
                        <w:t>for</w:t>
                      </w:r>
                      <w:r>
                        <w:rPr>
                          <w:rFonts w:ascii="Times New Roman"/>
                          <w:color w:val="000000"/>
                          <w:spacing w:val="-3"/>
                          <w:sz w:val="24"/>
                        </w:rPr>
                        <w:t> </w:t>
                      </w:r>
                      <w:r>
                        <w:rPr>
                          <w:rFonts w:ascii="Times New Roman"/>
                          <w:color w:val="000000"/>
                          <w:sz w:val="24"/>
                        </w:rPr>
                        <w:t>the</w:t>
                      </w:r>
                      <w:r>
                        <w:rPr>
                          <w:rFonts w:ascii="Times New Roman"/>
                          <w:color w:val="000000"/>
                          <w:spacing w:val="-3"/>
                          <w:sz w:val="24"/>
                        </w:rPr>
                        <w:t> </w:t>
                      </w:r>
                      <w:r>
                        <w:rPr>
                          <w:rFonts w:ascii="Times New Roman"/>
                          <w:color w:val="000000"/>
                          <w:sz w:val="24"/>
                        </w:rPr>
                        <w:t>use</w:t>
                      </w:r>
                      <w:r>
                        <w:rPr>
                          <w:rFonts w:ascii="Times New Roman"/>
                          <w:color w:val="000000"/>
                          <w:spacing w:val="-3"/>
                          <w:sz w:val="24"/>
                        </w:rPr>
                        <w:t> </w:t>
                      </w:r>
                      <w:r>
                        <w:rPr>
                          <w:rFonts w:ascii="Times New Roman"/>
                          <w:color w:val="000000"/>
                          <w:sz w:val="24"/>
                        </w:rPr>
                        <w:t>of</w:t>
                      </w:r>
                      <w:r>
                        <w:rPr>
                          <w:rFonts w:ascii="Times New Roman"/>
                          <w:color w:val="000000"/>
                          <w:spacing w:val="-3"/>
                          <w:sz w:val="24"/>
                        </w:rPr>
                        <w:t> </w:t>
                      </w:r>
                      <w:r>
                        <w:rPr>
                          <w:rFonts w:ascii="Times New Roman"/>
                          <w:color w:val="000000"/>
                          <w:sz w:val="24"/>
                        </w:rPr>
                        <w:t>the</w:t>
                      </w:r>
                      <w:r>
                        <w:rPr>
                          <w:rFonts w:ascii="Times New Roman"/>
                          <w:color w:val="000000"/>
                          <w:spacing w:val="-3"/>
                          <w:sz w:val="24"/>
                        </w:rPr>
                        <w:t> </w:t>
                      </w:r>
                      <w:r>
                        <w:rPr>
                          <w:rFonts w:ascii="Times New Roman"/>
                          <w:color w:val="000000"/>
                          <w:sz w:val="24"/>
                        </w:rPr>
                        <w:t>C</w:t>
                      </w:r>
                      <w:r>
                        <w:rPr>
                          <w:rFonts w:ascii="Times New Roman"/>
                          <w:color w:val="000000"/>
                          <w:spacing w:val="-3"/>
                          <w:sz w:val="24"/>
                        </w:rPr>
                        <w:t> </w:t>
                      </w:r>
                      <w:r>
                        <w:rPr>
                          <w:rFonts w:ascii="Times New Roman"/>
                          <w:color w:val="000000"/>
                          <w:sz w:val="24"/>
                        </w:rPr>
                        <w:t>language</w:t>
                      </w:r>
                      <w:r>
                        <w:rPr>
                          <w:rFonts w:ascii="Times New Roman"/>
                          <w:color w:val="000000"/>
                          <w:spacing w:val="-3"/>
                          <w:sz w:val="24"/>
                        </w:rPr>
                        <w:t> </w:t>
                      </w:r>
                      <w:r>
                        <w:rPr>
                          <w:rFonts w:ascii="Times New Roman"/>
                          <w:color w:val="000000"/>
                          <w:sz w:val="24"/>
                        </w:rPr>
                        <w:t>in</w:t>
                      </w:r>
                      <w:r>
                        <w:rPr>
                          <w:rFonts w:ascii="Times New Roman"/>
                          <w:color w:val="000000"/>
                          <w:spacing w:val="-3"/>
                          <w:sz w:val="24"/>
                        </w:rPr>
                        <w:t> </w:t>
                      </w:r>
                      <w:r>
                        <w:rPr>
                          <w:rFonts w:ascii="Times New Roman"/>
                          <w:color w:val="000000"/>
                          <w:sz w:val="24"/>
                        </w:rPr>
                        <w:t>critical</w:t>
                      </w:r>
                      <w:r>
                        <w:rPr>
                          <w:rFonts w:ascii="Times New Roman"/>
                          <w:color w:val="000000"/>
                          <w:spacing w:val="-3"/>
                          <w:sz w:val="24"/>
                        </w:rPr>
                        <w:t> </w:t>
                      </w:r>
                      <w:r>
                        <w:rPr>
                          <w:rFonts w:ascii="Times New Roman"/>
                          <w:color w:val="000000"/>
                          <w:sz w:val="24"/>
                        </w:rPr>
                        <w:t>systems</w:t>
                      </w:r>
                      <w:r>
                        <w:rPr>
                          <w:rFonts w:ascii="Times New Roman"/>
                          <w:color w:val="000000"/>
                          <w:spacing w:val="-3"/>
                          <w:sz w:val="24"/>
                        </w:rPr>
                        <w:t> </w:t>
                      </w:r>
                      <w:r>
                        <w:rPr>
                          <w:rFonts w:ascii="Times New Roman"/>
                          <w:color w:val="000000"/>
                          <w:sz w:val="24"/>
                        </w:rPr>
                        <w:t>is</w:t>
                      </w:r>
                      <w:r>
                        <w:rPr>
                          <w:rFonts w:ascii="Times New Roman"/>
                          <w:color w:val="000000"/>
                          <w:spacing w:val="-3"/>
                          <w:sz w:val="24"/>
                        </w:rPr>
                        <w:t> </w:t>
                      </w:r>
                      <w:r>
                        <w:rPr>
                          <w:rFonts w:ascii="Times New Roman"/>
                          <w:color w:val="000000"/>
                          <w:sz w:val="24"/>
                        </w:rPr>
                        <w:t>issued to LEE CHING MIN.</w:t>
                      </w:r>
                    </w:p>
                    <w:p>
                      <w:pPr>
                        <w:spacing w:line="208" w:lineRule="auto" w:before="240"/>
                        <w:ind w:left="90" w:right="193" w:firstLine="0"/>
                        <w:jc w:val="left"/>
                        <w:rPr>
                          <w:rFonts w:ascii="Times New Roman"/>
                          <w:color w:val="000000"/>
                          <w:sz w:val="24"/>
                        </w:rPr>
                      </w:pPr>
                      <w:r>
                        <w:rPr>
                          <w:rFonts w:ascii="Times New Roman"/>
                          <w:color w:val="000000"/>
                          <w:sz w:val="24"/>
                        </w:rPr>
                        <w:t>The file must not be altered in any way. No permission is given for distribution of this file.</w:t>
                      </w:r>
                      <w:r>
                        <w:rPr>
                          <w:rFonts w:ascii="Times New Roman"/>
                          <w:color w:val="000000"/>
                          <w:spacing w:val="-3"/>
                          <w:sz w:val="24"/>
                        </w:rPr>
                        <w:t> </w:t>
                      </w:r>
                      <w:r>
                        <w:rPr>
                          <w:rFonts w:ascii="Times New Roman"/>
                          <w:color w:val="000000"/>
                          <w:sz w:val="24"/>
                        </w:rPr>
                        <w:t>This includes</w:t>
                      </w:r>
                      <w:r>
                        <w:rPr>
                          <w:rFonts w:ascii="Times New Roman"/>
                          <w:color w:val="000000"/>
                          <w:spacing w:val="-3"/>
                          <w:sz w:val="24"/>
                        </w:rPr>
                        <w:t> </w:t>
                      </w:r>
                      <w:r>
                        <w:rPr>
                          <w:rFonts w:ascii="Times New Roman"/>
                          <w:color w:val="000000"/>
                          <w:sz w:val="24"/>
                        </w:rPr>
                        <w:t>but</w:t>
                      </w:r>
                      <w:r>
                        <w:rPr>
                          <w:rFonts w:ascii="Times New Roman"/>
                          <w:color w:val="000000"/>
                          <w:spacing w:val="-3"/>
                          <w:sz w:val="24"/>
                        </w:rPr>
                        <w:t> </w:t>
                      </w:r>
                      <w:r>
                        <w:rPr>
                          <w:rFonts w:ascii="Times New Roman"/>
                          <w:color w:val="000000"/>
                          <w:sz w:val="24"/>
                        </w:rPr>
                        <w:t>is</w:t>
                      </w:r>
                      <w:r>
                        <w:rPr>
                          <w:rFonts w:ascii="Times New Roman"/>
                          <w:color w:val="000000"/>
                          <w:spacing w:val="-3"/>
                          <w:sz w:val="24"/>
                        </w:rPr>
                        <w:t> </w:t>
                      </w:r>
                      <w:r>
                        <w:rPr>
                          <w:rFonts w:ascii="Times New Roman"/>
                          <w:color w:val="000000"/>
                          <w:sz w:val="24"/>
                        </w:rPr>
                        <w:t>not</w:t>
                      </w:r>
                      <w:r>
                        <w:rPr>
                          <w:rFonts w:ascii="Times New Roman"/>
                          <w:color w:val="000000"/>
                          <w:spacing w:val="-3"/>
                          <w:sz w:val="24"/>
                        </w:rPr>
                        <w:t> </w:t>
                      </w:r>
                      <w:r>
                        <w:rPr>
                          <w:rFonts w:ascii="Times New Roman"/>
                          <w:color w:val="000000"/>
                          <w:sz w:val="24"/>
                        </w:rPr>
                        <w:t>exclusively</w:t>
                      </w:r>
                      <w:r>
                        <w:rPr>
                          <w:rFonts w:ascii="Times New Roman"/>
                          <w:color w:val="000000"/>
                          <w:spacing w:val="-3"/>
                          <w:sz w:val="24"/>
                        </w:rPr>
                        <w:t> </w:t>
                      </w:r>
                      <w:r>
                        <w:rPr>
                          <w:rFonts w:ascii="Times New Roman"/>
                          <w:color w:val="000000"/>
                          <w:sz w:val="24"/>
                        </w:rPr>
                        <w:t>limited</w:t>
                      </w:r>
                      <w:r>
                        <w:rPr>
                          <w:rFonts w:ascii="Times New Roman"/>
                          <w:color w:val="000000"/>
                          <w:spacing w:val="-3"/>
                          <w:sz w:val="24"/>
                        </w:rPr>
                        <w:t> </w:t>
                      </w:r>
                      <w:r>
                        <w:rPr>
                          <w:rFonts w:ascii="Times New Roman"/>
                          <w:color w:val="000000"/>
                          <w:sz w:val="24"/>
                        </w:rPr>
                        <w:t>to</w:t>
                      </w:r>
                      <w:r>
                        <w:rPr>
                          <w:rFonts w:ascii="Times New Roman"/>
                          <w:color w:val="000000"/>
                          <w:spacing w:val="-3"/>
                          <w:sz w:val="24"/>
                        </w:rPr>
                        <w:t> </w:t>
                      </w:r>
                      <w:r>
                        <w:rPr>
                          <w:rFonts w:ascii="Times New Roman"/>
                          <w:color w:val="000000"/>
                          <w:sz w:val="24"/>
                        </w:rPr>
                        <w:t>making</w:t>
                      </w:r>
                      <w:r>
                        <w:rPr>
                          <w:rFonts w:ascii="Times New Roman"/>
                          <w:color w:val="000000"/>
                          <w:spacing w:val="-3"/>
                          <w:sz w:val="24"/>
                        </w:rPr>
                        <w:t> </w:t>
                      </w:r>
                      <w:r>
                        <w:rPr>
                          <w:rFonts w:ascii="Times New Roman"/>
                          <w:color w:val="000000"/>
                          <w:sz w:val="24"/>
                        </w:rPr>
                        <w:t>the</w:t>
                      </w:r>
                      <w:r>
                        <w:rPr>
                          <w:rFonts w:ascii="Times New Roman"/>
                          <w:color w:val="000000"/>
                          <w:spacing w:val="-3"/>
                          <w:sz w:val="24"/>
                        </w:rPr>
                        <w:t> </w:t>
                      </w:r>
                      <w:r>
                        <w:rPr>
                          <w:rFonts w:ascii="Times New Roman"/>
                          <w:color w:val="000000"/>
                          <w:sz w:val="24"/>
                        </w:rPr>
                        <w:t>copy</w:t>
                      </w:r>
                      <w:r>
                        <w:rPr>
                          <w:rFonts w:ascii="Times New Roman"/>
                          <w:color w:val="000000"/>
                          <w:spacing w:val="-3"/>
                          <w:sz w:val="24"/>
                        </w:rPr>
                        <w:t> </w:t>
                      </w:r>
                      <w:r>
                        <w:rPr>
                          <w:rFonts w:ascii="Times New Roman"/>
                          <w:color w:val="000000"/>
                          <w:sz w:val="24"/>
                        </w:rPr>
                        <w:t>available</w:t>
                      </w:r>
                      <w:r>
                        <w:rPr>
                          <w:rFonts w:ascii="Times New Roman"/>
                          <w:color w:val="000000"/>
                          <w:spacing w:val="-3"/>
                          <w:sz w:val="24"/>
                        </w:rPr>
                        <w:t> </w:t>
                      </w:r>
                      <w:r>
                        <w:rPr>
                          <w:rFonts w:ascii="Times New Roman"/>
                          <w:color w:val="000000"/>
                          <w:sz w:val="24"/>
                        </w:rPr>
                        <w:t>to</w:t>
                      </w:r>
                      <w:r>
                        <w:rPr>
                          <w:rFonts w:ascii="Times New Roman"/>
                          <w:color w:val="000000"/>
                          <w:spacing w:val="-3"/>
                          <w:sz w:val="24"/>
                        </w:rPr>
                        <w:t> </w:t>
                      </w:r>
                      <w:r>
                        <w:rPr>
                          <w:rFonts w:ascii="Times New Roman"/>
                          <w:color w:val="000000"/>
                          <w:sz w:val="24"/>
                        </w:rPr>
                        <w:t>others</w:t>
                      </w:r>
                      <w:r>
                        <w:rPr>
                          <w:rFonts w:ascii="Times New Roman"/>
                          <w:color w:val="000000"/>
                          <w:spacing w:val="-3"/>
                          <w:sz w:val="24"/>
                        </w:rPr>
                        <w:t> </w:t>
                      </w:r>
                      <w:r>
                        <w:rPr>
                          <w:rFonts w:ascii="Times New Roman"/>
                          <w:color w:val="000000"/>
                          <w:sz w:val="24"/>
                        </w:rPr>
                        <w:t>by</w:t>
                      </w:r>
                      <w:r>
                        <w:rPr>
                          <w:rFonts w:ascii="Times New Roman"/>
                          <w:color w:val="000000"/>
                          <w:spacing w:val="-3"/>
                          <w:sz w:val="24"/>
                        </w:rPr>
                        <w:t> </w:t>
                      </w:r>
                      <w:r>
                        <w:rPr>
                          <w:rFonts w:ascii="Times New Roman"/>
                          <w:color w:val="000000"/>
                          <w:sz w:val="24"/>
                        </w:rPr>
                        <w:t>email,</w:t>
                      </w:r>
                      <w:r>
                        <w:rPr>
                          <w:rFonts w:ascii="Times New Roman"/>
                          <w:color w:val="000000"/>
                          <w:spacing w:val="-3"/>
                          <w:sz w:val="24"/>
                        </w:rPr>
                        <w:t> </w:t>
                      </w:r>
                      <w:r>
                        <w:rPr>
                          <w:rFonts w:ascii="Times New Roman"/>
                          <w:color w:val="000000"/>
                          <w:sz w:val="24"/>
                        </w:rPr>
                        <w:t>placing</w:t>
                      </w:r>
                      <w:r>
                        <w:rPr>
                          <w:rFonts w:ascii="Times New Roman"/>
                          <w:color w:val="000000"/>
                          <w:spacing w:val="-3"/>
                          <w:sz w:val="24"/>
                        </w:rPr>
                        <w:t> </w:t>
                      </w:r>
                      <w:r>
                        <w:rPr>
                          <w:rFonts w:ascii="Times New Roman"/>
                          <w:color w:val="000000"/>
                          <w:sz w:val="24"/>
                        </w:rPr>
                        <w:t>it on a server for access by intra- or inter-net, or by printing and distributing hardcopies.</w:t>
                      </w:r>
                      <w:r>
                        <w:rPr>
                          <w:rFonts w:ascii="Times New Roman"/>
                          <w:color w:val="000000"/>
                          <w:spacing w:val="-13"/>
                          <w:sz w:val="24"/>
                        </w:rPr>
                        <w:t> </w:t>
                      </w:r>
                      <w:r>
                        <w:rPr>
                          <w:rFonts w:ascii="Times New Roman"/>
                          <w:color w:val="000000"/>
                          <w:sz w:val="24"/>
                        </w:rPr>
                        <w:t>Any such use constitutes an infringement of copyright.</w:t>
                      </w:r>
                    </w:p>
                    <w:p>
                      <w:pPr>
                        <w:spacing w:line="208" w:lineRule="auto" w:before="239"/>
                        <w:ind w:left="90" w:right="0" w:firstLine="0"/>
                        <w:jc w:val="left"/>
                        <w:rPr>
                          <w:rFonts w:ascii="Times New Roman"/>
                          <w:color w:val="000000"/>
                          <w:sz w:val="24"/>
                        </w:rPr>
                      </w:pPr>
                      <w:r>
                        <w:rPr>
                          <w:rFonts w:ascii="Times New Roman"/>
                          <w:color w:val="000000"/>
                          <w:sz w:val="24"/>
                        </w:rPr>
                        <w:t>MISRA</w:t>
                      </w:r>
                      <w:r>
                        <w:rPr>
                          <w:rFonts w:ascii="Times New Roman"/>
                          <w:color w:val="000000"/>
                          <w:spacing w:val="-15"/>
                          <w:sz w:val="24"/>
                        </w:rPr>
                        <w:t> </w:t>
                      </w:r>
                      <w:r>
                        <w:rPr>
                          <w:rFonts w:ascii="Times New Roman"/>
                          <w:color w:val="000000"/>
                          <w:sz w:val="24"/>
                        </w:rPr>
                        <w:t>gives</w:t>
                      </w:r>
                      <w:r>
                        <w:rPr>
                          <w:rFonts w:ascii="Times New Roman"/>
                          <w:color w:val="000000"/>
                          <w:spacing w:val="-4"/>
                          <w:sz w:val="24"/>
                        </w:rPr>
                        <w:t> </w:t>
                      </w:r>
                      <w:r>
                        <w:rPr>
                          <w:rFonts w:ascii="Times New Roman"/>
                          <w:color w:val="000000"/>
                          <w:sz w:val="24"/>
                        </w:rPr>
                        <w:t>no</w:t>
                      </w:r>
                      <w:r>
                        <w:rPr>
                          <w:rFonts w:ascii="Times New Roman"/>
                          <w:color w:val="000000"/>
                          <w:spacing w:val="-3"/>
                          <w:sz w:val="24"/>
                        </w:rPr>
                        <w:t> </w:t>
                      </w:r>
                      <w:r>
                        <w:rPr>
                          <w:rFonts w:ascii="Times New Roman"/>
                          <w:color w:val="000000"/>
                          <w:sz w:val="24"/>
                        </w:rPr>
                        <w:t>guarantees</w:t>
                      </w:r>
                      <w:r>
                        <w:rPr>
                          <w:rFonts w:ascii="Times New Roman"/>
                          <w:color w:val="000000"/>
                          <w:spacing w:val="-3"/>
                          <w:sz w:val="24"/>
                        </w:rPr>
                        <w:t> </w:t>
                      </w:r>
                      <w:r>
                        <w:rPr>
                          <w:rFonts w:ascii="Times New Roman"/>
                          <w:color w:val="000000"/>
                          <w:sz w:val="24"/>
                        </w:rPr>
                        <w:t>about</w:t>
                      </w:r>
                      <w:r>
                        <w:rPr>
                          <w:rFonts w:ascii="Times New Roman"/>
                          <w:color w:val="000000"/>
                          <w:spacing w:val="-3"/>
                          <w:sz w:val="24"/>
                        </w:rPr>
                        <w:t> </w:t>
                      </w:r>
                      <w:r>
                        <w:rPr>
                          <w:rFonts w:ascii="Times New Roman"/>
                          <w:color w:val="000000"/>
                          <w:sz w:val="24"/>
                        </w:rPr>
                        <w:t>the</w:t>
                      </w:r>
                      <w:r>
                        <w:rPr>
                          <w:rFonts w:ascii="Times New Roman"/>
                          <w:color w:val="000000"/>
                          <w:spacing w:val="-3"/>
                          <w:sz w:val="24"/>
                        </w:rPr>
                        <w:t> </w:t>
                      </w:r>
                      <w:r>
                        <w:rPr>
                          <w:rFonts w:ascii="Times New Roman"/>
                          <w:color w:val="000000"/>
                          <w:sz w:val="24"/>
                        </w:rPr>
                        <w:t>accuracy</w:t>
                      </w:r>
                      <w:r>
                        <w:rPr>
                          <w:rFonts w:ascii="Times New Roman"/>
                          <w:color w:val="000000"/>
                          <w:spacing w:val="-3"/>
                          <w:sz w:val="24"/>
                        </w:rPr>
                        <w:t> </w:t>
                      </w:r>
                      <w:r>
                        <w:rPr>
                          <w:rFonts w:ascii="Times New Roman"/>
                          <w:color w:val="000000"/>
                          <w:sz w:val="24"/>
                        </w:rPr>
                        <w:t>of</w:t>
                      </w:r>
                      <w:r>
                        <w:rPr>
                          <w:rFonts w:ascii="Times New Roman"/>
                          <w:color w:val="000000"/>
                          <w:spacing w:val="-3"/>
                          <w:sz w:val="24"/>
                        </w:rPr>
                        <w:t> </w:t>
                      </w:r>
                      <w:r>
                        <w:rPr>
                          <w:rFonts w:ascii="Times New Roman"/>
                          <w:color w:val="000000"/>
                          <w:sz w:val="24"/>
                        </w:rPr>
                        <w:t>the</w:t>
                      </w:r>
                      <w:r>
                        <w:rPr>
                          <w:rFonts w:ascii="Times New Roman"/>
                          <w:color w:val="000000"/>
                          <w:spacing w:val="-3"/>
                          <w:sz w:val="24"/>
                        </w:rPr>
                        <w:t> </w:t>
                      </w:r>
                      <w:r>
                        <w:rPr>
                          <w:rFonts w:ascii="Times New Roman"/>
                          <w:color w:val="000000"/>
                          <w:sz w:val="24"/>
                        </w:rPr>
                        <w:t>information</w:t>
                      </w:r>
                      <w:r>
                        <w:rPr>
                          <w:rFonts w:ascii="Times New Roman"/>
                          <w:color w:val="000000"/>
                          <w:spacing w:val="-3"/>
                          <w:sz w:val="24"/>
                        </w:rPr>
                        <w:t> </w:t>
                      </w:r>
                      <w:r>
                        <w:rPr>
                          <w:rFonts w:ascii="Times New Roman"/>
                          <w:color w:val="000000"/>
                          <w:sz w:val="24"/>
                        </w:rPr>
                        <w:t>contained</w:t>
                      </w:r>
                      <w:r>
                        <w:rPr>
                          <w:rFonts w:ascii="Times New Roman"/>
                          <w:color w:val="000000"/>
                          <w:spacing w:val="-3"/>
                          <w:sz w:val="24"/>
                        </w:rPr>
                        <w:t> </w:t>
                      </w:r>
                      <w:r>
                        <w:rPr>
                          <w:rFonts w:ascii="Times New Roman"/>
                          <w:color w:val="000000"/>
                          <w:sz w:val="24"/>
                        </w:rPr>
                        <w:t>in</w:t>
                      </w:r>
                      <w:r>
                        <w:rPr>
                          <w:rFonts w:ascii="Times New Roman"/>
                          <w:color w:val="000000"/>
                          <w:spacing w:val="-3"/>
                          <w:sz w:val="24"/>
                        </w:rPr>
                        <w:t> </w:t>
                      </w:r>
                      <w:r>
                        <w:rPr>
                          <w:rFonts w:ascii="Times New Roman"/>
                          <w:color w:val="000000"/>
                          <w:sz w:val="24"/>
                        </w:rPr>
                        <w:t>this</w:t>
                      </w:r>
                      <w:r>
                        <w:rPr>
                          <w:rFonts w:ascii="Times New Roman"/>
                          <w:color w:val="000000"/>
                          <w:spacing w:val="-3"/>
                          <w:sz w:val="24"/>
                        </w:rPr>
                        <w:t> </w:t>
                      </w:r>
                      <w:r>
                        <w:rPr>
                          <w:rFonts w:ascii="Times New Roman"/>
                          <w:color w:val="000000"/>
                          <w:sz w:val="24"/>
                        </w:rPr>
                        <w:t>PDF</w:t>
                      </w:r>
                      <w:r>
                        <w:rPr>
                          <w:rFonts w:ascii="Times New Roman"/>
                          <w:color w:val="000000"/>
                          <w:spacing w:val="-3"/>
                          <w:sz w:val="24"/>
                        </w:rPr>
                        <w:t> </w:t>
                      </w:r>
                      <w:r>
                        <w:rPr>
                          <w:rFonts w:ascii="Times New Roman"/>
                          <w:color w:val="000000"/>
                          <w:sz w:val="24"/>
                        </w:rPr>
                        <w:t>version</w:t>
                      </w:r>
                      <w:r>
                        <w:rPr>
                          <w:rFonts w:ascii="Times New Roman"/>
                          <w:color w:val="000000"/>
                          <w:spacing w:val="-3"/>
                          <w:sz w:val="24"/>
                        </w:rPr>
                        <w:t> </w:t>
                      </w:r>
                      <w:r>
                        <w:rPr>
                          <w:rFonts w:ascii="Times New Roman"/>
                          <w:color w:val="000000"/>
                          <w:sz w:val="24"/>
                        </w:rPr>
                        <w:t>of the Guidelines. The published paper document should be taken as authoritative.</w:t>
                      </w:r>
                    </w:p>
                    <w:p>
                      <w:pPr>
                        <w:spacing w:line="208" w:lineRule="auto" w:before="240"/>
                        <w:ind w:left="90" w:right="193" w:firstLine="0"/>
                        <w:jc w:val="left"/>
                        <w:rPr>
                          <w:rFonts w:ascii="Times New Roman"/>
                          <w:color w:val="000000"/>
                          <w:sz w:val="24"/>
                        </w:rPr>
                      </w:pPr>
                      <w:r>
                        <w:rPr>
                          <w:rFonts w:ascii="Times New Roman"/>
                          <w:color w:val="000000"/>
                          <w:sz w:val="24"/>
                        </w:rPr>
                        <w:t>Information</w:t>
                      </w:r>
                      <w:r>
                        <w:rPr>
                          <w:rFonts w:ascii="Times New Roman"/>
                          <w:color w:val="000000"/>
                          <w:spacing w:val="-4"/>
                          <w:sz w:val="24"/>
                        </w:rPr>
                        <w:t> </w:t>
                      </w:r>
                      <w:r>
                        <w:rPr>
                          <w:rFonts w:ascii="Times New Roman"/>
                          <w:color w:val="000000"/>
                          <w:sz w:val="24"/>
                        </w:rPr>
                        <w:t>is</w:t>
                      </w:r>
                      <w:r>
                        <w:rPr>
                          <w:rFonts w:ascii="Times New Roman"/>
                          <w:color w:val="000000"/>
                          <w:spacing w:val="-3"/>
                          <w:sz w:val="24"/>
                        </w:rPr>
                        <w:t> </w:t>
                      </w:r>
                      <w:r>
                        <w:rPr>
                          <w:rFonts w:ascii="Times New Roman"/>
                          <w:color w:val="000000"/>
                          <w:sz w:val="24"/>
                        </w:rPr>
                        <w:t>available</w:t>
                      </w:r>
                      <w:r>
                        <w:rPr>
                          <w:rFonts w:ascii="Times New Roman"/>
                          <w:color w:val="000000"/>
                          <w:spacing w:val="-3"/>
                          <w:sz w:val="24"/>
                        </w:rPr>
                        <w:t> </w:t>
                      </w:r>
                      <w:r>
                        <w:rPr>
                          <w:rFonts w:ascii="Times New Roman"/>
                          <w:color w:val="000000"/>
                          <w:sz w:val="24"/>
                        </w:rPr>
                        <w:t>from</w:t>
                      </w:r>
                      <w:r>
                        <w:rPr>
                          <w:rFonts w:ascii="Times New Roman"/>
                          <w:color w:val="000000"/>
                          <w:spacing w:val="-3"/>
                          <w:sz w:val="24"/>
                        </w:rPr>
                        <w:t> </w:t>
                      </w:r>
                      <w:r>
                        <w:rPr>
                          <w:rFonts w:ascii="Times New Roman"/>
                          <w:color w:val="000000"/>
                          <w:sz w:val="24"/>
                        </w:rPr>
                        <w:t>the</w:t>
                      </w:r>
                      <w:r>
                        <w:rPr>
                          <w:rFonts w:ascii="Times New Roman"/>
                          <w:color w:val="000000"/>
                          <w:spacing w:val="-3"/>
                          <w:sz w:val="24"/>
                        </w:rPr>
                        <w:t> </w:t>
                      </w:r>
                      <w:r>
                        <w:rPr>
                          <w:rFonts w:ascii="Times New Roman"/>
                          <w:color w:val="000000"/>
                          <w:sz w:val="24"/>
                        </w:rPr>
                        <w:t>MISRA</w:t>
                      </w:r>
                      <w:r>
                        <w:rPr>
                          <w:rFonts w:ascii="Times New Roman"/>
                          <w:color w:val="000000"/>
                          <w:spacing w:val="-15"/>
                          <w:sz w:val="24"/>
                        </w:rPr>
                        <w:t> </w:t>
                      </w:r>
                      <w:r>
                        <w:rPr>
                          <w:rFonts w:ascii="Times New Roman"/>
                          <w:color w:val="000000"/>
                          <w:sz w:val="24"/>
                        </w:rPr>
                        <w:t>web</w:t>
                      </w:r>
                      <w:r>
                        <w:rPr>
                          <w:rFonts w:ascii="Times New Roman"/>
                          <w:color w:val="000000"/>
                          <w:spacing w:val="-3"/>
                          <w:sz w:val="24"/>
                        </w:rPr>
                        <w:t> </w:t>
                      </w:r>
                      <w:r>
                        <w:rPr>
                          <w:rFonts w:ascii="Times New Roman"/>
                          <w:color w:val="000000"/>
                          <w:sz w:val="24"/>
                        </w:rPr>
                        <w:t>site</w:t>
                      </w:r>
                      <w:r>
                        <w:rPr>
                          <w:rFonts w:ascii="Times New Roman"/>
                          <w:color w:val="000000"/>
                          <w:spacing w:val="-3"/>
                          <w:sz w:val="24"/>
                        </w:rPr>
                        <w:t> </w:t>
                      </w:r>
                      <w:r>
                        <w:rPr>
                          <w:rFonts w:ascii="Times New Roman"/>
                          <w:color w:val="000000"/>
                          <w:sz w:val="24"/>
                        </w:rPr>
                        <w:t>on</w:t>
                      </w:r>
                      <w:r>
                        <w:rPr>
                          <w:rFonts w:ascii="Times New Roman"/>
                          <w:color w:val="000000"/>
                          <w:spacing w:val="-3"/>
                          <w:sz w:val="24"/>
                        </w:rPr>
                        <w:t> </w:t>
                      </w:r>
                      <w:r>
                        <w:rPr>
                          <w:rFonts w:ascii="Times New Roman"/>
                          <w:color w:val="000000"/>
                          <w:sz w:val="24"/>
                        </w:rPr>
                        <w:t>how</w:t>
                      </w:r>
                      <w:r>
                        <w:rPr>
                          <w:rFonts w:ascii="Times New Roman"/>
                          <w:color w:val="000000"/>
                          <w:spacing w:val="-3"/>
                          <w:sz w:val="24"/>
                        </w:rPr>
                        <w:t> </w:t>
                      </w:r>
                      <w:r>
                        <w:rPr>
                          <w:rFonts w:ascii="Times New Roman"/>
                          <w:color w:val="000000"/>
                          <w:sz w:val="24"/>
                        </w:rPr>
                        <w:t>to</w:t>
                      </w:r>
                      <w:r>
                        <w:rPr>
                          <w:rFonts w:ascii="Times New Roman"/>
                          <w:color w:val="000000"/>
                          <w:spacing w:val="-3"/>
                          <w:sz w:val="24"/>
                        </w:rPr>
                        <w:t> </w:t>
                      </w:r>
                      <w:r>
                        <w:rPr>
                          <w:rFonts w:ascii="Times New Roman"/>
                          <w:color w:val="000000"/>
                          <w:sz w:val="24"/>
                        </w:rPr>
                        <w:t>purchase</w:t>
                      </w:r>
                      <w:r>
                        <w:rPr>
                          <w:rFonts w:ascii="Times New Roman"/>
                          <w:color w:val="000000"/>
                          <w:spacing w:val="-3"/>
                          <w:sz w:val="24"/>
                        </w:rPr>
                        <w:t> </w:t>
                      </w:r>
                      <w:r>
                        <w:rPr>
                          <w:rFonts w:ascii="Times New Roman"/>
                          <w:color w:val="000000"/>
                          <w:sz w:val="24"/>
                        </w:rPr>
                        <w:t>printed</w:t>
                      </w:r>
                      <w:r>
                        <w:rPr>
                          <w:rFonts w:ascii="Times New Roman"/>
                          <w:color w:val="000000"/>
                          <w:spacing w:val="-3"/>
                          <w:sz w:val="24"/>
                        </w:rPr>
                        <w:t> </w:t>
                      </w:r>
                      <w:r>
                        <w:rPr>
                          <w:rFonts w:ascii="Times New Roman"/>
                          <w:color w:val="000000"/>
                          <w:sz w:val="24"/>
                        </w:rPr>
                        <w:t>copies</w:t>
                      </w:r>
                      <w:r>
                        <w:rPr>
                          <w:rFonts w:ascii="Times New Roman"/>
                          <w:color w:val="000000"/>
                          <w:spacing w:val="-3"/>
                          <w:sz w:val="24"/>
                        </w:rPr>
                        <w:t> </w:t>
                      </w:r>
                      <w:r>
                        <w:rPr>
                          <w:rFonts w:ascii="Times New Roman"/>
                          <w:color w:val="000000"/>
                          <w:sz w:val="24"/>
                        </w:rPr>
                        <w:t>of</w:t>
                      </w:r>
                      <w:r>
                        <w:rPr>
                          <w:rFonts w:ascii="Times New Roman"/>
                          <w:color w:val="000000"/>
                          <w:spacing w:val="-3"/>
                          <w:sz w:val="24"/>
                        </w:rPr>
                        <w:t> </w:t>
                      </w:r>
                      <w:r>
                        <w:rPr>
                          <w:rFonts w:ascii="Times New Roman"/>
                          <w:color w:val="000000"/>
                          <w:sz w:val="24"/>
                        </w:rPr>
                        <w:t>the </w:t>
                      </w:r>
                      <w:r>
                        <w:rPr>
                          <w:rFonts w:ascii="Times New Roman"/>
                          <w:color w:val="000000"/>
                          <w:spacing w:val="-2"/>
                          <w:sz w:val="24"/>
                        </w:rPr>
                        <w:t>document.</w:t>
                      </w:r>
                    </w:p>
                  </w:txbxContent>
                </v:textbox>
                <v:fill type="solid"/>
                <v:stroke dashstyle="solid"/>
                <w10:wrap type="topAndBottom"/>
              </v:shape>
            </w:pict>
          </mc:Fallback>
        </mc:AlternateContent>
      </w:r>
    </w:p>
    <w:p>
      <w:pPr>
        <w:spacing w:after="0"/>
        <w:sectPr>
          <w:footerReference w:type="default" r:id="rId6"/>
          <w:pgSz w:w="11910" w:h="16840"/>
          <w:pgMar w:header="0" w:footer="658" w:top="840" w:bottom="840" w:left="220" w:right="280"/>
        </w:sectPr>
      </w:pPr>
    </w:p>
    <w:p>
      <w:pPr>
        <w:pStyle w:val="BodyText"/>
        <w:rPr>
          <w:sz w:val="44"/>
        </w:rPr>
      </w:pPr>
    </w:p>
    <w:p>
      <w:pPr>
        <w:pStyle w:val="BodyText"/>
        <w:rPr>
          <w:sz w:val="44"/>
        </w:rPr>
      </w:pPr>
    </w:p>
    <w:p>
      <w:pPr>
        <w:pStyle w:val="BodyText"/>
        <w:rPr>
          <w:sz w:val="44"/>
        </w:rPr>
      </w:pPr>
    </w:p>
    <w:p>
      <w:pPr>
        <w:pStyle w:val="BodyText"/>
        <w:spacing w:before="14"/>
        <w:rPr>
          <w:sz w:val="44"/>
        </w:rPr>
      </w:pPr>
    </w:p>
    <w:p>
      <w:pPr>
        <w:pStyle w:val="Title"/>
      </w:pPr>
      <w:r>
        <w:rPr>
          <w:color w:val="98002E"/>
          <w:w w:val="90"/>
        </w:rPr>
        <w:t>MISRA</w:t>
      </w:r>
      <w:r>
        <w:rPr>
          <w:color w:val="98002E"/>
          <w:spacing w:val="42"/>
        </w:rPr>
        <w:t> </w:t>
      </w:r>
      <w:r>
        <w:rPr>
          <w:color w:val="98002E"/>
          <w:spacing w:val="-2"/>
        </w:rPr>
        <w:t>C:2012</w:t>
      </w:r>
    </w:p>
    <w:p>
      <w:pPr>
        <w:pStyle w:val="Heading2"/>
        <w:spacing w:line="300" w:lineRule="auto" w:before="226"/>
      </w:pPr>
      <w:r>
        <w:rPr>
          <w:color w:val="231F20"/>
          <w:w w:val="105"/>
        </w:rPr>
        <w:t>Guidelines for the use of the </w:t>
      </w:r>
      <w:r>
        <w:rPr>
          <w:color w:val="231F20"/>
          <w:spacing w:val="-2"/>
          <w:w w:val="105"/>
        </w:rPr>
        <w:t>C</w:t>
      </w:r>
      <w:r>
        <w:rPr>
          <w:color w:val="231F20"/>
          <w:spacing w:val="-22"/>
          <w:w w:val="105"/>
        </w:rPr>
        <w:t> </w:t>
      </w:r>
      <w:r>
        <w:rPr>
          <w:color w:val="231F20"/>
          <w:spacing w:val="-2"/>
          <w:w w:val="105"/>
        </w:rPr>
        <w:t>language</w:t>
      </w:r>
      <w:r>
        <w:rPr>
          <w:color w:val="231F20"/>
          <w:spacing w:val="-21"/>
          <w:w w:val="105"/>
        </w:rPr>
        <w:t> </w:t>
      </w:r>
      <w:r>
        <w:rPr>
          <w:color w:val="231F20"/>
          <w:spacing w:val="-2"/>
          <w:w w:val="105"/>
        </w:rPr>
        <w:t>in</w:t>
      </w:r>
      <w:r>
        <w:rPr>
          <w:color w:val="231F20"/>
          <w:spacing w:val="-21"/>
          <w:w w:val="105"/>
        </w:rPr>
        <w:t> </w:t>
      </w:r>
      <w:r>
        <w:rPr>
          <w:color w:val="231F20"/>
          <w:spacing w:val="-2"/>
          <w:w w:val="105"/>
        </w:rPr>
        <w:t>critical</w:t>
      </w:r>
      <w:r>
        <w:rPr>
          <w:color w:val="231F20"/>
          <w:spacing w:val="-22"/>
          <w:w w:val="105"/>
        </w:rPr>
        <w:t> </w:t>
      </w:r>
      <w:r>
        <w:rPr>
          <w:color w:val="231F20"/>
          <w:spacing w:val="-2"/>
          <w:w w:val="105"/>
        </w:rPr>
        <w:t>systems</w:t>
      </w:r>
    </w:p>
    <w:p>
      <w:pPr>
        <w:pStyle w:val="Heading5"/>
        <w:spacing w:before="234"/>
        <w:ind w:left="3207"/>
      </w:pPr>
      <w:r>
        <w:rPr>
          <w:color w:val="98002E"/>
        </w:rPr>
        <w:t>March</w:t>
      </w:r>
      <w:r>
        <w:rPr>
          <w:color w:val="98002E"/>
          <w:spacing w:val="-2"/>
        </w:rPr>
        <w:t> </w:t>
      </w:r>
      <w:r>
        <w:rPr>
          <w:color w:val="98002E"/>
          <w:spacing w:val="-4"/>
        </w:rPr>
        <w:t>2013</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91"/>
        <w:rPr>
          <w:sz w:val="28"/>
        </w:rPr>
      </w:pPr>
    </w:p>
    <w:p>
      <w:pPr>
        <w:pStyle w:val="Heading3"/>
        <w:spacing w:before="0"/>
        <w:ind w:left="0" w:right="515"/>
        <w:jc w:val="right"/>
      </w:pPr>
      <w:r>
        <w:rPr/>
        <mc:AlternateContent>
          <mc:Choice Requires="wps">
            <w:drawing>
              <wp:anchor distT="0" distB="0" distL="0" distR="0" allowOverlap="1" layoutInCell="1" locked="0" behindDoc="0" simplePos="0" relativeHeight="15733248">
                <wp:simplePos x="0" y="0"/>
                <wp:positionH relativeFrom="page">
                  <wp:posOffset>6909599</wp:posOffset>
                </wp:positionH>
                <wp:positionV relativeFrom="paragraph">
                  <wp:posOffset>-171008</wp:posOffset>
                </wp:positionV>
                <wp:extent cx="1270" cy="54038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544.062988pt,29.054735pt" to="544.062988pt,-13.465265pt" stroked="true" strokeweight="5pt" strokecolor="#98002e">
                <v:stroke dashstyle="solid"/>
                <w10:wrap type="none"/>
              </v:line>
            </w:pict>
          </mc:Fallback>
        </mc:AlternateContent>
      </w:r>
      <w:r>
        <w:rPr>
          <w:color w:val="231F20"/>
          <w:spacing w:val="-10"/>
        </w:rPr>
        <w:t>i</w:t>
      </w:r>
    </w:p>
    <w:p>
      <w:pPr>
        <w:spacing w:after="0"/>
        <w:jc w:val="right"/>
        <w:sectPr>
          <w:pgSz w:w="11910" w:h="16840"/>
          <w:pgMar w:header="0" w:footer="658" w:top="1920" w:bottom="920" w:left="220" w:right="280"/>
        </w:sectPr>
      </w:pPr>
    </w:p>
    <w:p>
      <w:pPr>
        <w:spacing w:before="129"/>
        <w:ind w:left="1194" w:right="0" w:firstLine="0"/>
        <w:jc w:val="both"/>
        <w:rPr>
          <w:sz w:val="36"/>
        </w:rPr>
      </w:pPr>
      <w:r>
        <w:rPr>
          <w:color w:val="98002E"/>
          <w:sz w:val="36"/>
        </w:rPr>
        <w:t>MISRA</w:t>
      </w:r>
      <w:r>
        <w:rPr>
          <w:color w:val="98002E"/>
          <w:spacing w:val="-15"/>
          <w:sz w:val="36"/>
        </w:rPr>
        <w:t> </w:t>
      </w:r>
      <w:r>
        <w:rPr>
          <w:color w:val="98002E"/>
          <w:sz w:val="36"/>
        </w:rPr>
        <w:t>Mission</w:t>
      </w:r>
      <w:r>
        <w:rPr>
          <w:color w:val="98002E"/>
          <w:spacing w:val="-15"/>
          <w:sz w:val="36"/>
        </w:rPr>
        <w:t> </w:t>
      </w:r>
      <w:r>
        <w:rPr>
          <w:color w:val="98002E"/>
          <w:spacing w:val="-2"/>
          <w:sz w:val="36"/>
        </w:rPr>
        <w:t>Statement</w:t>
      </w:r>
    </w:p>
    <w:p>
      <w:pPr>
        <w:pStyle w:val="BodyText"/>
        <w:spacing w:line="266" w:lineRule="auto" w:before="361"/>
        <w:ind w:left="1194" w:right="1138"/>
        <w:jc w:val="both"/>
      </w:pPr>
      <w:r>
        <w:rPr>
          <w:color w:val="231F20"/>
        </w:rPr>
        <w:t>We provide world-leading, best practice guidelines for the safe application of both embedded control </w:t>
      </w:r>
      <w:r>
        <w:rPr>
          <w:color w:val="231F20"/>
          <w:w w:val="105"/>
        </w:rPr>
        <w:t>systems and standalone software.</w:t>
      </w:r>
    </w:p>
    <w:p>
      <w:pPr>
        <w:pStyle w:val="BodyText"/>
        <w:spacing w:line="266" w:lineRule="auto" w:before="199"/>
        <w:ind w:left="1194" w:right="1137"/>
        <w:jc w:val="both"/>
      </w:pPr>
      <w:r>
        <w:rPr>
          <w:color w:val="231F20"/>
        </w:rPr>
        <w:t>MISRA,</w:t>
      </w:r>
      <w:r>
        <w:rPr>
          <w:color w:val="231F20"/>
          <w:spacing w:val="-4"/>
        </w:rPr>
        <w:t> </w:t>
      </w:r>
      <w:r>
        <w:rPr>
          <w:color w:val="231F20"/>
        </w:rPr>
        <w:t>The</w:t>
      </w:r>
      <w:r>
        <w:rPr>
          <w:color w:val="231F20"/>
          <w:spacing w:val="-3"/>
        </w:rPr>
        <w:t> </w:t>
      </w:r>
      <w:r>
        <w:rPr>
          <w:color w:val="231F20"/>
        </w:rPr>
        <w:t>Motor</w:t>
      </w:r>
      <w:r>
        <w:rPr>
          <w:color w:val="231F20"/>
          <w:spacing w:val="-3"/>
        </w:rPr>
        <w:t> </w:t>
      </w:r>
      <w:r>
        <w:rPr>
          <w:color w:val="231F20"/>
        </w:rPr>
        <w:t>Industry</w:t>
      </w:r>
      <w:r>
        <w:rPr>
          <w:color w:val="231F20"/>
          <w:spacing w:val="-4"/>
        </w:rPr>
        <w:t> </w:t>
      </w:r>
      <w:r>
        <w:rPr>
          <w:color w:val="231F20"/>
        </w:rPr>
        <w:t>Software</w:t>
      </w:r>
      <w:r>
        <w:rPr>
          <w:color w:val="231F20"/>
          <w:spacing w:val="-4"/>
        </w:rPr>
        <w:t> </w:t>
      </w:r>
      <w:r>
        <w:rPr>
          <w:color w:val="231F20"/>
        </w:rPr>
        <w:t>Reliability</w:t>
      </w:r>
      <w:r>
        <w:rPr>
          <w:color w:val="231F20"/>
          <w:spacing w:val="-3"/>
        </w:rPr>
        <w:t> </w:t>
      </w:r>
      <w:r>
        <w:rPr>
          <w:color w:val="231F20"/>
        </w:rPr>
        <w:t>Association,</w:t>
      </w:r>
      <w:r>
        <w:rPr>
          <w:color w:val="231F20"/>
          <w:spacing w:val="-4"/>
        </w:rPr>
        <w:t> </w:t>
      </w:r>
      <w:r>
        <w:rPr>
          <w:color w:val="231F20"/>
        </w:rPr>
        <w:t>is</w:t>
      </w:r>
      <w:r>
        <w:rPr>
          <w:color w:val="231F20"/>
          <w:spacing w:val="-3"/>
        </w:rPr>
        <w:t> </w:t>
      </w:r>
      <w:r>
        <w:rPr>
          <w:color w:val="231F20"/>
        </w:rPr>
        <w:t>a</w:t>
      </w:r>
      <w:r>
        <w:rPr>
          <w:color w:val="231F20"/>
          <w:spacing w:val="-3"/>
        </w:rPr>
        <w:t> </w:t>
      </w:r>
      <w:r>
        <w:rPr>
          <w:color w:val="231F20"/>
        </w:rPr>
        <w:t>collaboration</w:t>
      </w:r>
      <w:r>
        <w:rPr>
          <w:color w:val="231F20"/>
          <w:spacing w:val="-3"/>
        </w:rPr>
        <w:t> </w:t>
      </w:r>
      <w:r>
        <w:rPr>
          <w:color w:val="231F20"/>
        </w:rPr>
        <w:t>between</w:t>
      </w:r>
      <w:r>
        <w:rPr>
          <w:color w:val="231F20"/>
          <w:spacing w:val="-3"/>
        </w:rPr>
        <w:t> </w:t>
      </w:r>
      <w:r>
        <w:rPr>
          <w:color w:val="231F20"/>
        </w:rPr>
        <w:t>manufacturers, component suppliers and engineering consultancies which seeks to promote best practice in developing</w:t>
      </w:r>
      <w:r>
        <w:rPr>
          <w:color w:val="231F20"/>
          <w:spacing w:val="40"/>
        </w:rPr>
        <w:t> </w:t>
      </w:r>
      <w:r>
        <w:rPr>
          <w:color w:val="231F20"/>
        </w:rPr>
        <w:t>safety-related</w:t>
      </w:r>
      <w:r>
        <w:rPr>
          <w:color w:val="231F20"/>
          <w:spacing w:val="40"/>
        </w:rPr>
        <w:t> </w:t>
      </w:r>
      <w:r>
        <w:rPr>
          <w:color w:val="231F20"/>
        </w:rPr>
        <w:t>embedded</w:t>
      </w:r>
      <w:r>
        <w:rPr>
          <w:color w:val="231F20"/>
          <w:spacing w:val="40"/>
        </w:rPr>
        <w:t> </w:t>
      </w:r>
      <w:r>
        <w:rPr>
          <w:color w:val="231F20"/>
        </w:rPr>
        <w:t>electronic</w:t>
      </w:r>
      <w:r>
        <w:rPr>
          <w:color w:val="231F20"/>
          <w:spacing w:val="40"/>
        </w:rPr>
        <w:t> </w:t>
      </w:r>
      <w:r>
        <w:rPr>
          <w:color w:val="231F20"/>
        </w:rPr>
        <w:t>systems</w:t>
      </w:r>
      <w:r>
        <w:rPr>
          <w:color w:val="231F20"/>
          <w:spacing w:val="40"/>
        </w:rPr>
        <w:t> </w:t>
      </w:r>
      <w:r>
        <w:rPr>
          <w:color w:val="231F20"/>
        </w:rPr>
        <w:t>and</w:t>
      </w:r>
      <w:r>
        <w:rPr>
          <w:color w:val="231F20"/>
          <w:spacing w:val="40"/>
        </w:rPr>
        <w:t> </w:t>
      </w:r>
      <w:r>
        <w:rPr>
          <w:color w:val="231F20"/>
        </w:rPr>
        <w:t>other</w:t>
      </w:r>
      <w:r>
        <w:rPr>
          <w:color w:val="231F20"/>
          <w:spacing w:val="40"/>
        </w:rPr>
        <w:t> </w:t>
      </w:r>
      <w:r>
        <w:rPr>
          <w:color w:val="231F20"/>
        </w:rPr>
        <w:t>software-intensive</w:t>
      </w:r>
      <w:r>
        <w:rPr>
          <w:color w:val="231F20"/>
          <w:spacing w:val="40"/>
        </w:rPr>
        <w:t> </w:t>
      </w:r>
      <w:r>
        <w:rPr>
          <w:color w:val="231F20"/>
        </w:rPr>
        <w:t>applications. To this end, MISRA publishes documents that provide accessible information for engineers and management,</w:t>
      </w:r>
      <w:r>
        <w:rPr>
          <w:color w:val="231F20"/>
          <w:spacing w:val="33"/>
        </w:rPr>
        <w:t> </w:t>
      </w:r>
      <w:r>
        <w:rPr>
          <w:color w:val="231F20"/>
        </w:rPr>
        <w:t>and</w:t>
      </w:r>
      <w:r>
        <w:rPr>
          <w:color w:val="231F20"/>
          <w:spacing w:val="33"/>
        </w:rPr>
        <w:t> </w:t>
      </w:r>
      <w:r>
        <w:rPr>
          <w:color w:val="231F20"/>
        </w:rPr>
        <w:t>holds</w:t>
      </w:r>
      <w:r>
        <w:rPr>
          <w:color w:val="231F20"/>
          <w:spacing w:val="33"/>
        </w:rPr>
        <w:t> </w:t>
      </w:r>
      <w:r>
        <w:rPr>
          <w:color w:val="231F20"/>
        </w:rPr>
        <w:t>events</w:t>
      </w:r>
      <w:r>
        <w:rPr>
          <w:color w:val="231F20"/>
          <w:spacing w:val="33"/>
        </w:rPr>
        <w:t> </w:t>
      </w:r>
      <w:r>
        <w:rPr>
          <w:color w:val="231F20"/>
        </w:rPr>
        <w:t>to</w:t>
      </w:r>
      <w:r>
        <w:rPr>
          <w:color w:val="231F20"/>
          <w:spacing w:val="33"/>
        </w:rPr>
        <w:t> </w:t>
      </w:r>
      <w:r>
        <w:rPr>
          <w:color w:val="231F20"/>
        </w:rPr>
        <w:t>permit</w:t>
      </w:r>
      <w:r>
        <w:rPr>
          <w:color w:val="231F20"/>
          <w:spacing w:val="33"/>
        </w:rPr>
        <w:t> </w:t>
      </w:r>
      <w:r>
        <w:rPr>
          <w:color w:val="231F20"/>
        </w:rPr>
        <w:t>the</w:t>
      </w:r>
      <w:r>
        <w:rPr>
          <w:color w:val="231F20"/>
          <w:spacing w:val="33"/>
        </w:rPr>
        <w:t> </w:t>
      </w:r>
      <w:r>
        <w:rPr>
          <w:color w:val="231F20"/>
        </w:rPr>
        <w:t>exchange</w:t>
      </w:r>
      <w:r>
        <w:rPr>
          <w:color w:val="231F20"/>
          <w:spacing w:val="33"/>
        </w:rPr>
        <w:t> </w:t>
      </w:r>
      <w:r>
        <w:rPr>
          <w:color w:val="231F20"/>
        </w:rPr>
        <w:t>of</w:t>
      </w:r>
      <w:r>
        <w:rPr>
          <w:color w:val="231F20"/>
          <w:spacing w:val="33"/>
        </w:rPr>
        <w:t> </w:t>
      </w:r>
      <w:r>
        <w:rPr>
          <w:color w:val="231F20"/>
        </w:rPr>
        <w:t>experiences</w:t>
      </w:r>
      <w:r>
        <w:rPr>
          <w:color w:val="231F20"/>
          <w:spacing w:val="33"/>
        </w:rPr>
        <w:t> </w:t>
      </w:r>
      <w:r>
        <w:rPr>
          <w:color w:val="231F20"/>
        </w:rPr>
        <w:t>between</w:t>
      </w:r>
      <w:r>
        <w:rPr>
          <w:color w:val="231F20"/>
          <w:spacing w:val="33"/>
        </w:rPr>
        <w:t> </w:t>
      </w:r>
      <w:r>
        <w:rPr>
          <w:color w:val="231F20"/>
        </w:rPr>
        <w:t>practitioners.</w:t>
      </w:r>
    </w:p>
    <w:p>
      <w:pPr>
        <w:pStyle w:val="BodyText"/>
        <w:spacing w:before="202"/>
        <w:ind w:left="1194"/>
      </w:pPr>
      <w:hyperlink r:id="rId7">
        <w:r>
          <w:rPr>
            <w:color w:val="231F20"/>
            <w:spacing w:val="-2"/>
          </w:rPr>
          <w:t>www.misra.org.uk</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0"/>
      </w:pPr>
    </w:p>
    <w:p>
      <w:pPr>
        <w:pStyle w:val="BodyText"/>
        <w:ind w:left="1194"/>
      </w:pPr>
      <w:r>
        <w:rPr>
          <w:color w:val="231F20"/>
          <w:spacing w:val="-2"/>
          <w:w w:val="105"/>
        </w:rPr>
        <w:t>Disclaimer</w:t>
      </w:r>
    </w:p>
    <w:p>
      <w:pPr>
        <w:spacing w:line="264" w:lineRule="auto" w:before="224"/>
        <w:ind w:left="1194" w:right="1138" w:firstLine="0"/>
        <w:jc w:val="left"/>
        <w:rPr>
          <w:rFonts w:ascii="Trebuchet MS"/>
          <w:i/>
          <w:sz w:val="20"/>
        </w:rPr>
      </w:pPr>
      <w:r>
        <w:rPr>
          <w:rFonts w:ascii="Trebuchet MS"/>
          <w:i/>
          <w:color w:val="231F20"/>
          <w:spacing w:val="-4"/>
          <w:sz w:val="20"/>
        </w:rPr>
        <w:t>Adherence to the requirements of this document does not in itself ensure error-free robust software or</w:t>
      </w:r>
      <w:r>
        <w:rPr>
          <w:rFonts w:ascii="Trebuchet MS"/>
          <w:i/>
          <w:color w:val="231F20"/>
          <w:spacing w:val="-4"/>
          <w:sz w:val="20"/>
        </w:rPr>
        <w:t> </w:t>
      </w:r>
      <w:r>
        <w:rPr>
          <w:rFonts w:ascii="Trebuchet MS"/>
          <w:i/>
          <w:color w:val="231F20"/>
          <w:spacing w:val="-2"/>
          <w:sz w:val="20"/>
        </w:rPr>
        <w:t>guarantee</w:t>
      </w:r>
      <w:r>
        <w:rPr>
          <w:rFonts w:ascii="Trebuchet MS"/>
          <w:i/>
          <w:color w:val="231F20"/>
          <w:spacing w:val="-11"/>
          <w:sz w:val="20"/>
        </w:rPr>
        <w:t> </w:t>
      </w:r>
      <w:r>
        <w:rPr>
          <w:rFonts w:ascii="Trebuchet MS"/>
          <w:i/>
          <w:color w:val="231F20"/>
          <w:spacing w:val="-2"/>
          <w:sz w:val="20"/>
        </w:rPr>
        <w:t>portability</w:t>
      </w:r>
      <w:r>
        <w:rPr>
          <w:rFonts w:ascii="Trebuchet MS"/>
          <w:i/>
          <w:color w:val="231F20"/>
          <w:spacing w:val="-11"/>
          <w:sz w:val="20"/>
        </w:rPr>
        <w:t> </w:t>
      </w:r>
      <w:r>
        <w:rPr>
          <w:rFonts w:ascii="Trebuchet MS"/>
          <w:i/>
          <w:color w:val="231F20"/>
          <w:spacing w:val="-2"/>
          <w:sz w:val="20"/>
        </w:rPr>
        <w:t>and</w:t>
      </w:r>
      <w:r>
        <w:rPr>
          <w:rFonts w:ascii="Trebuchet MS"/>
          <w:i/>
          <w:color w:val="231F20"/>
          <w:spacing w:val="-11"/>
          <w:sz w:val="20"/>
        </w:rPr>
        <w:t> </w:t>
      </w:r>
      <w:r>
        <w:rPr>
          <w:rFonts w:ascii="Trebuchet MS"/>
          <w:i/>
          <w:color w:val="231F20"/>
          <w:spacing w:val="-2"/>
          <w:sz w:val="20"/>
        </w:rPr>
        <w:t>re-use.</w:t>
      </w:r>
    </w:p>
    <w:p>
      <w:pPr>
        <w:spacing w:line="264" w:lineRule="auto" w:before="199"/>
        <w:ind w:left="1194" w:right="1138" w:firstLine="0"/>
        <w:jc w:val="left"/>
        <w:rPr>
          <w:rFonts w:ascii="Trebuchet MS"/>
          <w:i/>
          <w:sz w:val="20"/>
        </w:rPr>
      </w:pPr>
      <w:r>
        <w:rPr>
          <w:rFonts w:ascii="Trebuchet MS"/>
          <w:i/>
          <w:color w:val="231F20"/>
          <w:w w:val="90"/>
          <w:sz w:val="20"/>
        </w:rPr>
        <w:t>Compliance</w:t>
      </w:r>
      <w:r>
        <w:rPr>
          <w:rFonts w:ascii="Trebuchet MS"/>
          <w:i/>
          <w:color w:val="231F20"/>
          <w:spacing w:val="-3"/>
          <w:w w:val="90"/>
          <w:sz w:val="20"/>
        </w:rPr>
        <w:t> </w:t>
      </w:r>
      <w:r>
        <w:rPr>
          <w:rFonts w:ascii="Trebuchet MS"/>
          <w:i/>
          <w:color w:val="231F20"/>
          <w:w w:val="90"/>
          <w:sz w:val="20"/>
        </w:rPr>
        <w:t>with</w:t>
      </w:r>
      <w:r>
        <w:rPr>
          <w:rFonts w:ascii="Trebuchet MS"/>
          <w:i/>
          <w:color w:val="231F20"/>
          <w:spacing w:val="-3"/>
          <w:w w:val="90"/>
          <w:sz w:val="20"/>
        </w:rPr>
        <w:t> </w:t>
      </w:r>
      <w:r>
        <w:rPr>
          <w:rFonts w:ascii="Trebuchet MS"/>
          <w:i/>
          <w:color w:val="231F20"/>
          <w:w w:val="90"/>
          <w:sz w:val="20"/>
        </w:rPr>
        <w:t>the</w:t>
      </w:r>
      <w:r>
        <w:rPr>
          <w:rFonts w:ascii="Trebuchet MS"/>
          <w:i/>
          <w:color w:val="231F20"/>
          <w:spacing w:val="-3"/>
          <w:w w:val="90"/>
          <w:sz w:val="20"/>
        </w:rPr>
        <w:t> </w:t>
      </w:r>
      <w:r>
        <w:rPr>
          <w:rFonts w:ascii="Trebuchet MS"/>
          <w:i/>
          <w:color w:val="231F20"/>
          <w:w w:val="90"/>
          <w:sz w:val="20"/>
        </w:rPr>
        <w:t>requirements</w:t>
      </w:r>
      <w:r>
        <w:rPr>
          <w:rFonts w:ascii="Trebuchet MS"/>
          <w:i/>
          <w:color w:val="231F20"/>
          <w:spacing w:val="-3"/>
          <w:w w:val="90"/>
          <w:sz w:val="20"/>
        </w:rPr>
        <w:t> </w:t>
      </w:r>
      <w:r>
        <w:rPr>
          <w:rFonts w:ascii="Trebuchet MS"/>
          <w:i/>
          <w:color w:val="231F20"/>
          <w:w w:val="90"/>
          <w:sz w:val="20"/>
        </w:rPr>
        <w:t>of</w:t>
      </w:r>
      <w:r>
        <w:rPr>
          <w:rFonts w:ascii="Trebuchet MS"/>
          <w:i/>
          <w:color w:val="231F20"/>
          <w:spacing w:val="-3"/>
          <w:w w:val="90"/>
          <w:sz w:val="20"/>
        </w:rPr>
        <w:t> </w:t>
      </w:r>
      <w:r>
        <w:rPr>
          <w:rFonts w:ascii="Trebuchet MS"/>
          <w:i/>
          <w:color w:val="231F20"/>
          <w:w w:val="90"/>
          <w:sz w:val="20"/>
        </w:rPr>
        <w:t>this</w:t>
      </w:r>
      <w:r>
        <w:rPr>
          <w:rFonts w:ascii="Trebuchet MS"/>
          <w:i/>
          <w:color w:val="231F20"/>
          <w:spacing w:val="-3"/>
          <w:w w:val="90"/>
          <w:sz w:val="20"/>
        </w:rPr>
        <w:t> </w:t>
      </w:r>
      <w:r>
        <w:rPr>
          <w:rFonts w:ascii="Trebuchet MS"/>
          <w:i/>
          <w:color w:val="231F20"/>
          <w:w w:val="90"/>
          <w:sz w:val="20"/>
        </w:rPr>
        <w:t>document,</w:t>
      </w:r>
      <w:r>
        <w:rPr>
          <w:rFonts w:ascii="Trebuchet MS"/>
          <w:i/>
          <w:color w:val="231F20"/>
          <w:spacing w:val="-3"/>
          <w:w w:val="90"/>
          <w:sz w:val="20"/>
        </w:rPr>
        <w:t> </w:t>
      </w:r>
      <w:r>
        <w:rPr>
          <w:rFonts w:ascii="Trebuchet MS"/>
          <w:i/>
          <w:color w:val="231F20"/>
          <w:w w:val="90"/>
          <w:sz w:val="20"/>
        </w:rPr>
        <w:t>or</w:t>
      </w:r>
      <w:r>
        <w:rPr>
          <w:rFonts w:ascii="Trebuchet MS"/>
          <w:i/>
          <w:color w:val="231F20"/>
          <w:spacing w:val="-2"/>
          <w:w w:val="90"/>
          <w:sz w:val="20"/>
        </w:rPr>
        <w:t> </w:t>
      </w:r>
      <w:r>
        <w:rPr>
          <w:rFonts w:ascii="Trebuchet MS"/>
          <w:i/>
          <w:color w:val="231F20"/>
          <w:w w:val="90"/>
          <w:sz w:val="20"/>
        </w:rPr>
        <w:t>any</w:t>
      </w:r>
      <w:r>
        <w:rPr>
          <w:rFonts w:ascii="Trebuchet MS"/>
          <w:i/>
          <w:color w:val="231F20"/>
          <w:spacing w:val="-3"/>
          <w:w w:val="90"/>
          <w:sz w:val="20"/>
        </w:rPr>
        <w:t> </w:t>
      </w:r>
      <w:r>
        <w:rPr>
          <w:rFonts w:ascii="Trebuchet MS"/>
          <w:i/>
          <w:color w:val="231F20"/>
          <w:w w:val="90"/>
          <w:sz w:val="20"/>
        </w:rPr>
        <w:t>other</w:t>
      </w:r>
      <w:r>
        <w:rPr>
          <w:rFonts w:ascii="Trebuchet MS"/>
          <w:i/>
          <w:color w:val="231F20"/>
          <w:spacing w:val="-3"/>
          <w:w w:val="90"/>
          <w:sz w:val="20"/>
        </w:rPr>
        <w:t> </w:t>
      </w:r>
      <w:r>
        <w:rPr>
          <w:rFonts w:ascii="Trebuchet MS"/>
          <w:i/>
          <w:color w:val="231F20"/>
          <w:w w:val="90"/>
          <w:sz w:val="20"/>
        </w:rPr>
        <w:t>standard,</w:t>
      </w:r>
      <w:r>
        <w:rPr>
          <w:rFonts w:ascii="Trebuchet MS"/>
          <w:i/>
          <w:color w:val="231F20"/>
          <w:spacing w:val="-3"/>
          <w:w w:val="90"/>
          <w:sz w:val="20"/>
        </w:rPr>
        <w:t> </w:t>
      </w:r>
      <w:r>
        <w:rPr>
          <w:rFonts w:ascii="Trebuchet MS"/>
          <w:i/>
          <w:color w:val="231F20"/>
          <w:w w:val="90"/>
          <w:sz w:val="20"/>
        </w:rPr>
        <w:t>does</w:t>
      </w:r>
      <w:r>
        <w:rPr>
          <w:rFonts w:ascii="Trebuchet MS"/>
          <w:i/>
          <w:color w:val="231F20"/>
          <w:spacing w:val="-3"/>
          <w:w w:val="90"/>
          <w:sz w:val="20"/>
        </w:rPr>
        <w:t> </w:t>
      </w:r>
      <w:r>
        <w:rPr>
          <w:rFonts w:ascii="Trebuchet MS"/>
          <w:i/>
          <w:color w:val="231F20"/>
          <w:w w:val="90"/>
          <w:sz w:val="20"/>
        </w:rPr>
        <w:t>not</w:t>
      </w:r>
      <w:r>
        <w:rPr>
          <w:rFonts w:ascii="Trebuchet MS"/>
          <w:i/>
          <w:color w:val="231F20"/>
          <w:spacing w:val="-3"/>
          <w:w w:val="90"/>
          <w:sz w:val="20"/>
        </w:rPr>
        <w:t> </w:t>
      </w:r>
      <w:r>
        <w:rPr>
          <w:rFonts w:ascii="Trebuchet MS"/>
          <w:i/>
          <w:color w:val="231F20"/>
          <w:w w:val="90"/>
          <w:sz w:val="20"/>
        </w:rPr>
        <w:t>of</w:t>
      </w:r>
      <w:r>
        <w:rPr>
          <w:rFonts w:ascii="Trebuchet MS"/>
          <w:i/>
          <w:color w:val="231F20"/>
          <w:spacing w:val="-3"/>
          <w:w w:val="90"/>
          <w:sz w:val="20"/>
        </w:rPr>
        <w:t> </w:t>
      </w:r>
      <w:r>
        <w:rPr>
          <w:rFonts w:ascii="Trebuchet MS"/>
          <w:i/>
          <w:color w:val="231F20"/>
          <w:w w:val="90"/>
          <w:sz w:val="20"/>
        </w:rPr>
        <w:t>itself</w:t>
      </w:r>
      <w:r>
        <w:rPr>
          <w:rFonts w:ascii="Trebuchet MS"/>
          <w:i/>
          <w:color w:val="231F20"/>
          <w:spacing w:val="-3"/>
          <w:w w:val="90"/>
          <w:sz w:val="20"/>
        </w:rPr>
        <w:t> </w:t>
      </w:r>
      <w:r>
        <w:rPr>
          <w:rFonts w:ascii="Trebuchet MS"/>
          <w:i/>
          <w:color w:val="231F20"/>
          <w:w w:val="90"/>
          <w:sz w:val="20"/>
        </w:rPr>
        <w:t>confer</w:t>
      </w:r>
      <w:r>
        <w:rPr>
          <w:rFonts w:ascii="Trebuchet MS"/>
          <w:i/>
          <w:color w:val="231F20"/>
          <w:spacing w:val="-3"/>
          <w:w w:val="90"/>
          <w:sz w:val="20"/>
        </w:rPr>
        <w:t> </w:t>
      </w:r>
      <w:r>
        <w:rPr>
          <w:rFonts w:ascii="Trebuchet MS"/>
          <w:i/>
          <w:color w:val="231F20"/>
          <w:w w:val="90"/>
          <w:sz w:val="20"/>
        </w:rPr>
        <w:t>immunity</w:t>
      </w:r>
      <w:r>
        <w:rPr>
          <w:rFonts w:ascii="Trebuchet MS"/>
          <w:i/>
          <w:color w:val="231F20"/>
          <w:w w:val="90"/>
          <w:sz w:val="20"/>
        </w:rPr>
        <w:t> </w:t>
      </w:r>
      <w:r>
        <w:rPr>
          <w:rFonts w:ascii="Trebuchet MS"/>
          <w:i/>
          <w:color w:val="231F20"/>
          <w:sz w:val="20"/>
        </w:rPr>
        <w:t>from</w:t>
      </w:r>
      <w:r>
        <w:rPr>
          <w:rFonts w:ascii="Trebuchet MS"/>
          <w:i/>
          <w:color w:val="231F20"/>
          <w:spacing w:val="-9"/>
          <w:sz w:val="20"/>
        </w:rPr>
        <w:t> </w:t>
      </w:r>
      <w:r>
        <w:rPr>
          <w:rFonts w:ascii="Trebuchet MS"/>
          <w:i/>
          <w:color w:val="231F20"/>
          <w:sz w:val="20"/>
        </w:rPr>
        <w:t>legal</w:t>
      </w:r>
      <w:r>
        <w:rPr>
          <w:rFonts w:ascii="Trebuchet MS"/>
          <w:i/>
          <w:color w:val="231F20"/>
          <w:spacing w:val="-9"/>
          <w:sz w:val="20"/>
        </w:rPr>
        <w:t> </w:t>
      </w:r>
      <w:r>
        <w:rPr>
          <w:rFonts w:ascii="Trebuchet MS"/>
          <w:i/>
          <w:color w:val="231F20"/>
          <w:sz w:val="20"/>
        </w:rPr>
        <w:t>obligations.</w:t>
      </w:r>
    </w:p>
    <w:p>
      <w:pPr>
        <w:pStyle w:val="BodyText"/>
        <w:rPr>
          <w:rFonts w:ascii="Trebuchet MS"/>
          <w:i/>
          <w:sz w:val="28"/>
        </w:rPr>
      </w:pPr>
    </w:p>
    <w:p>
      <w:pPr>
        <w:pStyle w:val="BodyText"/>
        <w:rPr>
          <w:rFonts w:ascii="Trebuchet MS"/>
          <w:i/>
          <w:sz w:val="28"/>
        </w:rPr>
      </w:pPr>
    </w:p>
    <w:p>
      <w:pPr>
        <w:pStyle w:val="BodyText"/>
        <w:rPr>
          <w:rFonts w:ascii="Trebuchet MS"/>
          <w:i/>
          <w:sz w:val="28"/>
        </w:rPr>
      </w:pPr>
    </w:p>
    <w:p>
      <w:pPr>
        <w:pStyle w:val="BodyText"/>
        <w:rPr>
          <w:rFonts w:ascii="Trebuchet MS"/>
          <w:i/>
          <w:sz w:val="28"/>
        </w:rPr>
      </w:pPr>
    </w:p>
    <w:p>
      <w:pPr>
        <w:pStyle w:val="BodyText"/>
        <w:rPr>
          <w:rFonts w:ascii="Trebuchet MS"/>
          <w:i/>
          <w:sz w:val="28"/>
        </w:rPr>
      </w:pPr>
    </w:p>
    <w:p>
      <w:pPr>
        <w:pStyle w:val="BodyText"/>
        <w:rPr>
          <w:rFonts w:ascii="Trebuchet MS"/>
          <w:i/>
          <w:sz w:val="28"/>
        </w:rPr>
      </w:pPr>
    </w:p>
    <w:p>
      <w:pPr>
        <w:pStyle w:val="BodyText"/>
        <w:rPr>
          <w:rFonts w:ascii="Trebuchet MS"/>
          <w:i/>
          <w:sz w:val="28"/>
        </w:rPr>
      </w:pPr>
    </w:p>
    <w:p>
      <w:pPr>
        <w:pStyle w:val="BodyText"/>
        <w:rPr>
          <w:rFonts w:ascii="Trebuchet MS"/>
          <w:i/>
          <w:sz w:val="28"/>
        </w:rPr>
      </w:pPr>
    </w:p>
    <w:p>
      <w:pPr>
        <w:pStyle w:val="BodyText"/>
        <w:rPr>
          <w:rFonts w:ascii="Trebuchet MS"/>
          <w:i/>
          <w:sz w:val="28"/>
        </w:rPr>
      </w:pPr>
    </w:p>
    <w:p>
      <w:pPr>
        <w:pStyle w:val="BodyText"/>
        <w:rPr>
          <w:rFonts w:ascii="Trebuchet MS"/>
          <w:i/>
          <w:sz w:val="28"/>
        </w:rPr>
      </w:pPr>
    </w:p>
    <w:p>
      <w:pPr>
        <w:pStyle w:val="BodyText"/>
        <w:rPr>
          <w:rFonts w:ascii="Trebuchet MS"/>
          <w:i/>
          <w:sz w:val="28"/>
        </w:rPr>
      </w:pPr>
    </w:p>
    <w:p>
      <w:pPr>
        <w:pStyle w:val="BodyText"/>
        <w:rPr>
          <w:rFonts w:ascii="Trebuchet MS"/>
          <w:i/>
          <w:sz w:val="28"/>
        </w:rPr>
      </w:pPr>
    </w:p>
    <w:p>
      <w:pPr>
        <w:pStyle w:val="BodyText"/>
        <w:rPr>
          <w:rFonts w:ascii="Trebuchet MS"/>
          <w:i/>
          <w:sz w:val="28"/>
        </w:rPr>
      </w:pPr>
    </w:p>
    <w:p>
      <w:pPr>
        <w:pStyle w:val="BodyText"/>
        <w:rPr>
          <w:rFonts w:ascii="Trebuchet MS"/>
          <w:i/>
          <w:sz w:val="28"/>
        </w:rPr>
      </w:pPr>
    </w:p>
    <w:p>
      <w:pPr>
        <w:pStyle w:val="BodyText"/>
        <w:rPr>
          <w:rFonts w:ascii="Trebuchet MS"/>
          <w:i/>
          <w:sz w:val="28"/>
        </w:rPr>
      </w:pPr>
    </w:p>
    <w:p>
      <w:pPr>
        <w:pStyle w:val="BodyText"/>
        <w:rPr>
          <w:rFonts w:ascii="Trebuchet MS"/>
          <w:i/>
          <w:sz w:val="28"/>
        </w:rPr>
      </w:pPr>
    </w:p>
    <w:p>
      <w:pPr>
        <w:pStyle w:val="BodyText"/>
        <w:rPr>
          <w:rFonts w:ascii="Trebuchet MS"/>
          <w:i/>
          <w:sz w:val="28"/>
        </w:rPr>
      </w:pPr>
    </w:p>
    <w:p>
      <w:pPr>
        <w:pStyle w:val="BodyText"/>
        <w:rPr>
          <w:rFonts w:ascii="Trebuchet MS"/>
          <w:i/>
          <w:sz w:val="28"/>
        </w:rPr>
      </w:pPr>
    </w:p>
    <w:p>
      <w:pPr>
        <w:pStyle w:val="BodyText"/>
        <w:spacing w:before="230"/>
        <w:rPr>
          <w:rFonts w:ascii="Trebuchet MS"/>
          <w:i/>
          <w:sz w:val="28"/>
        </w:rPr>
      </w:pPr>
    </w:p>
    <w:p>
      <w:pPr>
        <w:pStyle w:val="Heading3"/>
        <w:spacing w:before="0"/>
        <w:ind w:left="507"/>
      </w:pPr>
      <w:r>
        <w:rPr/>
        <mc:AlternateContent>
          <mc:Choice Requires="wps">
            <w:drawing>
              <wp:anchor distT="0" distB="0" distL="0" distR="0" allowOverlap="1" layoutInCell="1" locked="0" behindDoc="0" simplePos="0" relativeHeight="15733760">
                <wp:simplePos x="0" y="0"/>
                <wp:positionH relativeFrom="page">
                  <wp:posOffset>646252</wp:posOffset>
                </wp:positionH>
                <wp:positionV relativeFrom="paragraph">
                  <wp:posOffset>-170817</wp:posOffset>
                </wp:positionV>
                <wp:extent cx="1270" cy="54038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50.886002pt,29.069822pt" to="50.886002pt,-13.450178pt" stroked="true" strokeweight="5pt" strokecolor="#98002e">
                <v:stroke dashstyle="solid"/>
                <w10:wrap type="none"/>
              </v:line>
            </w:pict>
          </mc:Fallback>
        </mc:AlternateContent>
      </w:r>
      <w:r>
        <w:rPr>
          <w:color w:val="231F20"/>
          <w:spacing w:val="-5"/>
        </w:rPr>
        <w:t>ii</w:t>
      </w:r>
    </w:p>
    <w:p>
      <w:pPr>
        <w:spacing w:after="0"/>
        <w:sectPr>
          <w:pgSz w:w="11910" w:h="16840"/>
          <w:pgMar w:header="0" w:footer="658" w:top="640" w:bottom="920" w:left="220" w:right="280"/>
        </w:sectPr>
      </w:pPr>
    </w:p>
    <w:p>
      <w:pPr>
        <w:spacing w:before="129"/>
        <w:ind w:left="1194" w:right="0" w:firstLine="0"/>
        <w:jc w:val="left"/>
        <w:rPr>
          <w:sz w:val="36"/>
        </w:rPr>
      </w:pPr>
      <w:r>
        <w:rPr>
          <w:color w:val="98002E"/>
          <w:spacing w:val="-2"/>
          <w:w w:val="105"/>
          <w:sz w:val="36"/>
        </w:rPr>
        <w:t>Foreword</w:t>
      </w:r>
    </w:p>
    <w:p>
      <w:pPr>
        <w:pStyle w:val="BodyText"/>
        <w:spacing w:line="256" w:lineRule="auto" w:before="361"/>
        <w:ind w:left="1194" w:right="1135"/>
        <w:jc w:val="both"/>
      </w:pPr>
      <w:r>
        <w:rPr>
          <w:color w:val="231F20"/>
        </w:rPr>
        <w:t>At</w:t>
      </w:r>
      <w:r>
        <w:rPr>
          <w:color w:val="231F20"/>
          <w:spacing w:val="16"/>
        </w:rPr>
        <w:t> </w:t>
      </w:r>
      <w:r>
        <w:rPr>
          <w:rFonts w:ascii="Courier New"/>
          <w:color w:val="231F20"/>
        </w:rPr>
        <w:t>fi</w:t>
      </w:r>
      <w:r>
        <w:rPr>
          <w:color w:val="231F20"/>
        </w:rPr>
        <w:t>rst</w:t>
      </w:r>
      <w:r>
        <w:rPr>
          <w:color w:val="231F20"/>
          <w:spacing w:val="16"/>
        </w:rPr>
        <w:t> </w:t>
      </w:r>
      <w:r>
        <w:rPr>
          <w:color w:val="231F20"/>
        </w:rPr>
        <w:t>sight,</w:t>
      </w:r>
      <w:r>
        <w:rPr>
          <w:color w:val="231F20"/>
          <w:spacing w:val="16"/>
        </w:rPr>
        <w:t> </w:t>
      </w:r>
      <w:r>
        <w:rPr>
          <w:color w:val="231F20"/>
        </w:rPr>
        <w:t>this</w:t>
      </w:r>
      <w:r>
        <w:rPr>
          <w:color w:val="231F20"/>
          <w:spacing w:val="16"/>
        </w:rPr>
        <w:t> </w:t>
      </w:r>
      <w:r>
        <w:rPr>
          <w:color w:val="231F20"/>
        </w:rPr>
        <w:t>third</w:t>
      </w:r>
      <w:r>
        <w:rPr>
          <w:color w:val="231F20"/>
          <w:spacing w:val="16"/>
        </w:rPr>
        <w:t> </w:t>
      </w:r>
      <w:r>
        <w:rPr>
          <w:color w:val="231F20"/>
        </w:rPr>
        <w:t>revision</w:t>
      </w:r>
      <w:r>
        <w:rPr>
          <w:color w:val="231F20"/>
          <w:spacing w:val="16"/>
        </w:rPr>
        <w:t> </w:t>
      </w:r>
      <w:r>
        <w:rPr>
          <w:color w:val="231F20"/>
        </w:rPr>
        <w:t>of</w:t>
      </w:r>
      <w:r>
        <w:rPr>
          <w:color w:val="231F20"/>
          <w:spacing w:val="16"/>
        </w:rPr>
        <w:t> </w:t>
      </w:r>
      <w:r>
        <w:rPr>
          <w:color w:val="231F20"/>
        </w:rPr>
        <w:t>the</w:t>
      </w:r>
      <w:r>
        <w:rPr>
          <w:color w:val="231F20"/>
          <w:spacing w:val="16"/>
        </w:rPr>
        <w:t> </w:t>
      </w:r>
      <w:r>
        <w:rPr>
          <w:color w:val="231F20"/>
        </w:rPr>
        <w:t>MISRA</w:t>
      </w:r>
      <w:r>
        <w:rPr>
          <w:color w:val="231F20"/>
          <w:spacing w:val="17"/>
        </w:rPr>
        <w:t> </w:t>
      </w:r>
      <w:r>
        <w:rPr>
          <w:color w:val="231F20"/>
        </w:rPr>
        <w:t>C</w:t>
      </w:r>
      <w:r>
        <w:rPr>
          <w:color w:val="231F20"/>
          <w:spacing w:val="17"/>
        </w:rPr>
        <w:t> </w:t>
      </w:r>
      <w:r>
        <w:rPr>
          <w:color w:val="231F20"/>
        </w:rPr>
        <w:t>Guidelines</w:t>
      </w:r>
      <w:r>
        <w:rPr>
          <w:color w:val="231F20"/>
          <w:spacing w:val="16"/>
        </w:rPr>
        <w:t> </w:t>
      </w:r>
      <w:r>
        <w:rPr>
          <w:color w:val="231F20"/>
        </w:rPr>
        <w:t>may</w:t>
      </w:r>
      <w:r>
        <w:rPr>
          <w:color w:val="231F20"/>
          <w:spacing w:val="17"/>
        </w:rPr>
        <w:t> </w:t>
      </w:r>
      <w:r>
        <w:rPr>
          <w:color w:val="231F20"/>
        </w:rPr>
        <w:t>seem</w:t>
      </w:r>
      <w:r>
        <w:rPr>
          <w:color w:val="231F20"/>
          <w:spacing w:val="17"/>
        </w:rPr>
        <w:t> </w:t>
      </w:r>
      <w:r>
        <w:rPr>
          <w:color w:val="231F20"/>
        </w:rPr>
        <w:t>somewhat</w:t>
      </w:r>
      <w:r>
        <w:rPr>
          <w:color w:val="231F20"/>
          <w:spacing w:val="16"/>
        </w:rPr>
        <w:t> </w:t>
      </w:r>
      <w:r>
        <w:rPr>
          <w:color w:val="231F20"/>
        </w:rPr>
        <w:t>daunting.</w:t>
      </w:r>
      <w:r>
        <w:rPr>
          <w:color w:val="231F20"/>
          <w:spacing w:val="17"/>
        </w:rPr>
        <w:t> </w:t>
      </w:r>
      <w:r>
        <w:rPr>
          <w:color w:val="231F20"/>
        </w:rPr>
        <w:t>Since</w:t>
      </w:r>
      <w:r>
        <w:rPr>
          <w:color w:val="231F20"/>
          <w:spacing w:val="17"/>
        </w:rPr>
        <w:t> </w:t>
      </w:r>
      <w:r>
        <w:rPr>
          <w:color w:val="231F20"/>
        </w:rPr>
        <w:t>it is roughly twice the size of the previous revision, one might think that it contains twice as many guidelines, and that compliance with those guidelines might take twice as much e</w:t>
      </w:r>
      <w:r>
        <w:rPr>
          <w:rFonts w:ascii="Courier New"/>
          <w:color w:val="231F20"/>
        </w:rPr>
        <w:t>ff</w:t>
      </w:r>
      <w:r>
        <w:rPr>
          <w:color w:val="231F20"/>
        </w:rPr>
        <w:t>ort.</w:t>
      </w:r>
    </w:p>
    <w:p>
      <w:pPr>
        <w:pStyle w:val="BodyText"/>
        <w:spacing w:line="266" w:lineRule="auto" w:before="192"/>
        <w:ind w:left="1194" w:right="1138"/>
        <w:jc w:val="both"/>
      </w:pPr>
      <w:r>
        <w:rPr>
          <w:color w:val="231F20"/>
        </w:rPr>
        <w:t>In fact, the increase in the number of guidelines is relatively modest at around 10%. The remainder of </w:t>
      </w:r>
      <w:r>
        <w:rPr>
          <w:color w:val="231F20"/>
          <w:w w:val="105"/>
        </w:rPr>
        <w:t>the</w:t>
      </w:r>
      <w:r>
        <w:rPr>
          <w:color w:val="231F20"/>
          <w:spacing w:val="-10"/>
          <w:w w:val="105"/>
        </w:rPr>
        <w:t> </w:t>
      </w:r>
      <w:r>
        <w:rPr>
          <w:color w:val="231F20"/>
          <w:w w:val="105"/>
        </w:rPr>
        <w:t>increase</w:t>
      </w:r>
      <w:r>
        <w:rPr>
          <w:color w:val="231F20"/>
          <w:spacing w:val="-10"/>
          <w:w w:val="105"/>
        </w:rPr>
        <w:t> </w:t>
      </w:r>
      <w:r>
        <w:rPr>
          <w:color w:val="231F20"/>
          <w:w w:val="105"/>
        </w:rPr>
        <w:t>in</w:t>
      </w:r>
      <w:r>
        <w:rPr>
          <w:color w:val="231F20"/>
          <w:spacing w:val="-10"/>
          <w:w w:val="105"/>
        </w:rPr>
        <w:t> </w:t>
      </w:r>
      <w:r>
        <w:rPr>
          <w:color w:val="231F20"/>
          <w:w w:val="105"/>
        </w:rPr>
        <w:t>size</w:t>
      </w:r>
      <w:r>
        <w:rPr>
          <w:color w:val="231F20"/>
          <w:spacing w:val="-10"/>
          <w:w w:val="105"/>
        </w:rPr>
        <w:t> </w:t>
      </w:r>
      <w:r>
        <w:rPr>
          <w:color w:val="231F20"/>
          <w:w w:val="105"/>
        </w:rPr>
        <w:t>is</w:t>
      </w:r>
      <w:r>
        <w:rPr>
          <w:color w:val="231F20"/>
          <w:spacing w:val="-11"/>
          <w:w w:val="105"/>
        </w:rPr>
        <w:t> </w:t>
      </w:r>
      <w:r>
        <w:rPr>
          <w:color w:val="231F20"/>
          <w:w w:val="105"/>
        </w:rPr>
        <w:t>due</w:t>
      </w:r>
      <w:r>
        <w:rPr>
          <w:color w:val="231F20"/>
          <w:spacing w:val="-10"/>
          <w:w w:val="105"/>
        </w:rPr>
        <w:t> </w:t>
      </w:r>
      <w:r>
        <w:rPr>
          <w:color w:val="231F20"/>
          <w:w w:val="105"/>
        </w:rPr>
        <w:t>to</w:t>
      </w:r>
      <w:r>
        <w:rPr>
          <w:color w:val="231F20"/>
          <w:spacing w:val="-10"/>
          <w:w w:val="105"/>
        </w:rPr>
        <w:t> </w:t>
      </w:r>
      <w:r>
        <w:rPr>
          <w:color w:val="231F20"/>
          <w:w w:val="105"/>
        </w:rPr>
        <w:t>improvements</w:t>
      </w:r>
      <w:r>
        <w:rPr>
          <w:color w:val="231F20"/>
          <w:spacing w:val="-10"/>
          <w:w w:val="105"/>
        </w:rPr>
        <w:t> </w:t>
      </w:r>
      <w:r>
        <w:rPr>
          <w:color w:val="231F20"/>
          <w:w w:val="105"/>
        </w:rPr>
        <w:t>in</w:t>
      </w:r>
      <w:r>
        <w:rPr>
          <w:color w:val="231F20"/>
          <w:spacing w:val="-10"/>
          <w:w w:val="105"/>
        </w:rPr>
        <w:t> </w:t>
      </w:r>
      <w:r>
        <w:rPr>
          <w:color w:val="231F20"/>
          <w:w w:val="105"/>
        </w:rPr>
        <w:t>the</w:t>
      </w:r>
      <w:r>
        <w:rPr>
          <w:color w:val="231F20"/>
          <w:spacing w:val="-11"/>
          <w:w w:val="105"/>
        </w:rPr>
        <w:t> </w:t>
      </w:r>
      <w:r>
        <w:rPr>
          <w:color w:val="231F20"/>
          <w:w w:val="105"/>
        </w:rPr>
        <w:t>guidance</w:t>
      </w:r>
      <w:r>
        <w:rPr>
          <w:color w:val="231F20"/>
          <w:spacing w:val="-10"/>
          <w:w w:val="105"/>
        </w:rPr>
        <w:t> </w:t>
      </w:r>
      <w:r>
        <w:rPr>
          <w:color w:val="231F20"/>
          <w:w w:val="105"/>
        </w:rPr>
        <w:t>given,</w:t>
      </w:r>
      <w:r>
        <w:rPr>
          <w:color w:val="231F20"/>
          <w:spacing w:val="-10"/>
          <w:w w:val="105"/>
        </w:rPr>
        <w:t> </w:t>
      </w:r>
      <w:r>
        <w:rPr>
          <w:color w:val="231F20"/>
          <w:w w:val="105"/>
        </w:rPr>
        <w:t>such</w:t>
      </w:r>
      <w:r>
        <w:rPr>
          <w:color w:val="231F20"/>
          <w:spacing w:val="-10"/>
          <w:w w:val="105"/>
        </w:rPr>
        <w:t> </w:t>
      </w:r>
      <w:r>
        <w:rPr>
          <w:color w:val="231F20"/>
          <w:w w:val="105"/>
        </w:rPr>
        <w:t>as:</w:t>
      </w:r>
    </w:p>
    <w:p>
      <w:pPr>
        <w:pStyle w:val="ListParagraph"/>
        <w:numPr>
          <w:ilvl w:val="0"/>
          <w:numId w:val="1"/>
        </w:numPr>
        <w:tabs>
          <w:tab w:pos="1920" w:val="left" w:leader="none"/>
        </w:tabs>
        <w:spacing w:line="240" w:lineRule="auto" w:before="168" w:after="0"/>
        <w:ind w:left="1920" w:right="0" w:hanging="363"/>
        <w:jc w:val="left"/>
        <w:rPr>
          <w:sz w:val="20"/>
        </w:rPr>
      </w:pPr>
      <w:r>
        <w:rPr>
          <w:color w:val="231F20"/>
          <w:sz w:val="20"/>
        </w:rPr>
        <w:t>Better</w:t>
      </w:r>
      <w:r>
        <w:rPr>
          <w:color w:val="231F20"/>
          <w:spacing w:val="20"/>
          <w:sz w:val="20"/>
        </w:rPr>
        <w:t> </w:t>
      </w:r>
      <w:r>
        <w:rPr>
          <w:color w:val="231F20"/>
          <w:sz w:val="20"/>
        </w:rPr>
        <w:t>rationales</w:t>
      </w:r>
      <w:r>
        <w:rPr>
          <w:color w:val="231F20"/>
          <w:spacing w:val="20"/>
          <w:sz w:val="20"/>
        </w:rPr>
        <w:t> </w:t>
      </w:r>
      <w:r>
        <w:rPr>
          <w:color w:val="231F20"/>
          <w:sz w:val="20"/>
        </w:rPr>
        <w:t>for</w:t>
      </w:r>
      <w:r>
        <w:rPr>
          <w:color w:val="231F20"/>
          <w:spacing w:val="20"/>
          <w:sz w:val="20"/>
        </w:rPr>
        <w:t> </w:t>
      </w:r>
      <w:r>
        <w:rPr>
          <w:color w:val="231F20"/>
          <w:spacing w:val="-2"/>
          <w:sz w:val="20"/>
        </w:rPr>
        <w:t>guidelines;</w:t>
      </w:r>
    </w:p>
    <w:p>
      <w:pPr>
        <w:pStyle w:val="ListParagraph"/>
        <w:numPr>
          <w:ilvl w:val="0"/>
          <w:numId w:val="1"/>
        </w:numPr>
        <w:tabs>
          <w:tab w:pos="1920" w:val="left" w:leader="none"/>
        </w:tabs>
        <w:spacing w:line="240" w:lineRule="auto" w:before="172" w:after="0"/>
        <w:ind w:left="1920" w:right="0" w:hanging="363"/>
        <w:jc w:val="left"/>
        <w:rPr>
          <w:sz w:val="20"/>
        </w:rPr>
      </w:pPr>
      <w:r>
        <w:rPr>
          <w:color w:val="231F20"/>
          <w:sz w:val="20"/>
        </w:rPr>
        <w:t>More</w:t>
      </w:r>
      <w:r>
        <w:rPr>
          <w:color w:val="231F20"/>
          <w:spacing w:val="8"/>
          <w:sz w:val="20"/>
        </w:rPr>
        <w:t> </w:t>
      </w:r>
      <w:r>
        <w:rPr>
          <w:color w:val="231F20"/>
          <w:sz w:val="20"/>
        </w:rPr>
        <w:t>precise</w:t>
      </w:r>
      <w:r>
        <w:rPr>
          <w:color w:val="231F20"/>
          <w:spacing w:val="9"/>
          <w:sz w:val="20"/>
        </w:rPr>
        <w:t> </w:t>
      </w:r>
      <w:r>
        <w:rPr>
          <w:color w:val="231F20"/>
          <w:spacing w:val="-2"/>
          <w:sz w:val="20"/>
        </w:rPr>
        <w:t>descriptions;</w:t>
      </w:r>
    </w:p>
    <w:p>
      <w:pPr>
        <w:pStyle w:val="ListParagraph"/>
        <w:numPr>
          <w:ilvl w:val="0"/>
          <w:numId w:val="1"/>
        </w:numPr>
        <w:tabs>
          <w:tab w:pos="1920" w:val="left" w:leader="none"/>
        </w:tabs>
        <w:spacing w:line="240" w:lineRule="auto" w:before="172" w:after="0"/>
        <w:ind w:left="1920" w:right="0" w:hanging="363"/>
        <w:jc w:val="left"/>
        <w:rPr>
          <w:sz w:val="20"/>
        </w:rPr>
      </w:pPr>
      <w:r>
        <w:rPr>
          <w:color w:val="231F20"/>
          <w:sz w:val="20"/>
        </w:rPr>
        <w:t>Code</w:t>
      </w:r>
      <w:r>
        <w:rPr>
          <w:color w:val="231F20"/>
          <w:spacing w:val="6"/>
          <w:sz w:val="20"/>
        </w:rPr>
        <w:t> </w:t>
      </w:r>
      <w:r>
        <w:rPr>
          <w:color w:val="231F20"/>
          <w:sz w:val="20"/>
        </w:rPr>
        <w:t>examples,</w:t>
      </w:r>
      <w:r>
        <w:rPr>
          <w:color w:val="231F20"/>
          <w:spacing w:val="7"/>
          <w:sz w:val="20"/>
        </w:rPr>
        <w:t> </w:t>
      </w:r>
      <w:r>
        <w:rPr>
          <w:color w:val="231F20"/>
          <w:sz w:val="20"/>
        </w:rPr>
        <w:t>showing</w:t>
      </w:r>
      <w:r>
        <w:rPr>
          <w:color w:val="231F20"/>
          <w:spacing w:val="7"/>
          <w:sz w:val="20"/>
        </w:rPr>
        <w:t> </w:t>
      </w:r>
      <w:r>
        <w:rPr>
          <w:color w:val="231F20"/>
          <w:sz w:val="20"/>
        </w:rPr>
        <w:t>compliance</w:t>
      </w:r>
      <w:r>
        <w:rPr>
          <w:color w:val="231F20"/>
          <w:spacing w:val="7"/>
          <w:sz w:val="20"/>
        </w:rPr>
        <w:t> </w:t>
      </w:r>
      <w:r>
        <w:rPr>
          <w:color w:val="231F20"/>
          <w:sz w:val="20"/>
        </w:rPr>
        <w:t>and</w:t>
      </w:r>
      <w:r>
        <w:rPr>
          <w:color w:val="231F20"/>
          <w:spacing w:val="7"/>
          <w:sz w:val="20"/>
        </w:rPr>
        <w:t> </w:t>
      </w:r>
      <w:r>
        <w:rPr>
          <w:color w:val="231F20"/>
          <w:sz w:val="20"/>
        </w:rPr>
        <w:t>non-compliance,</w:t>
      </w:r>
      <w:r>
        <w:rPr>
          <w:color w:val="231F20"/>
          <w:spacing w:val="7"/>
          <w:sz w:val="20"/>
        </w:rPr>
        <w:t> </w:t>
      </w:r>
      <w:r>
        <w:rPr>
          <w:color w:val="231F20"/>
          <w:sz w:val="20"/>
        </w:rPr>
        <w:t>for</w:t>
      </w:r>
      <w:r>
        <w:rPr>
          <w:color w:val="231F20"/>
          <w:spacing w:val="7"/>
          <w:sz w:val="20"/>
        </w:rPr>
        <w:t> </w:t>
      </w:r>
      <w:r>
        <w:rPr>
          <w:color w:val="231F20"/>
          <w:sz w:val="20"/>
        </w:rPr>
        <w:t>most</w:t>
      </w:r>
      <w:r>
        <w:rPr>
          <w:color w:val="231F20"/>
          <w:spacing w:val="6"/>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pacing w:val="-2"/>
          <w:sz w:val="20"/>
        </w:rPr>
        <w:t>guidelines;</w:t>
      </w:r>
    </w:p>
    <w:p>
      <w:pPr>
        <w:pStyle w:val="ListParagraph"/>
        <w:numPr>
          <w:ilvl w:val="0"/>
          <w:numId w:val="1"/>
        </w:numPr>
        <w:tabs>
          <w:tab w:pos="1920" w:val="left" w:leader="none"/>
        </w:tabs>
        <w:spacing w:line="240" w:lineRule="auto" w:before="173" w:after="0"/>
        <w:ind w:left="1920" w:right="0" w:hanging="363"/>
        <w:jc w:val="left"/>
        <w:rPr>
          <w:sz w:val="20"/>
        </w:rPr>
      </w:pPr>
      <w:r>
        <w:rPr>
          <w:color w:val="231F20"/>
          <w:sz w:val="20"/>
        </w:rPr>
        <w:t>More</w:t>
      </w:r>
      <w:r>
        <w:rPr>
          <w:color w:val="231F20"/>
          <w:spacing w:val="8"/>
          <w:sz w:val="20"/>
        </w:rPr>
        <w:t> </w:t>
      </w:r>
      <w:r>
        <w:rPr>
          <w:color w:val="231F20"/>
          <w:sz w:val="20"/>
        </w:rPr>
        <w:t>detailed</w:t>
      </w:r>
      <w:r>
        <w:rPr>
          <w:color w:val="231F20"/>
          <w:spacing w:val="9"/>
          <w:sz w:val="20"/>
        </w:rPr>
        <w:t> </w:t>
      </w:r>
      <w:r>
        <w:rPr>
          <w:color w:val="231F20"/>
          <w:sz w:val="20"/>
        </w:rPr>
        <w:t>guidance</w:t>
      </w:r>
      <w:r>
        <w:rPr>
          <w:color w:val="231F20"/>
          <w:spacing w:val="8"/>
          <w:sz w:val="20"/>
        </w:rPr>
        <w:t> </w:t>
      </w:r>
      <w:r>
        <w:rPr>
          <w:color w:val="231F20"/>
          <w:sz w:val="20"/>
        </w:rPr>
        <w:t>on</w:t>
      </w:r>
      <w:r>
        <w:rPr>
          <w:color w:val="231F20"/>
          <w:spacing w:val="9"/>
          <w:sz w:val="20"/>
        </w:rPr>
        <w:t> </w:t>
      </w:r>
      <w:r>
        <w:rPr>
          <w:color w:val="231F20"/>
          <w:sz w:val="20"/>
        </w:rPr>
        <w:t>compliance</w:t>
      </w:r>
      <w:r>
        <w:rPr>
          <w:color w:val="231F20"/>
          <w:spacing w:val="9"/>
          <w:sz w:val="20"/>
        </w:rPr>
        <w:t> </w:t>
      </w:r>
      <w:r>
        <w:rPr>
          <w:color w:val="231F20"/>
          <w:sz w:val="20"/>
        </w:rPr>
        <w:t>checking,</w:t>
      </w:r>
      <w:r>
        <w:rPr>
          <w:color w:val="231F20"/>
          <w:spacing w:val="8"/>
          <w:sz w:val="20"/>
        </w:rPr>
        <w:t> </w:t>
      </w:r>
      <w:r>
        <w:rPr>
          <w:color w:val="231F20"/>
          <w:sz w:val="20"/>
        </w:rPr>
        <w:t>and</w:t>
      </w:r>
      <w:r>
        <w:rPr>
          <w:color w:val="231F20"/>
          <w:spacing w:val="9"/>
          <w:sz w:val="20"/>
        </w:rPr>
        <w:t> </w:t>
      </w:r>
      <w:r>
        <w:rPr>
          <w:color w:val="231F20"/>
          <w:sz w:val="20"/>
        </w:rPr>
        <w:t>the</w:t>
      </w:r>
      <w:r>
        <w:rPr>
          <w:color w:val="231F20"/>
          <w:spacing w:val="9"/>
          <w:sz w:val="20"/>
        </w:rPr>
        <w:t> </w:t>
      </w:r>
      <w:r>
        <w:rPr>
          <w:color w:val="231F20"/>
          <w:sz w:val="20"/>
        </w:rPr>
        <w:t>deviation</w:t>
      </w:r>
      <w:r>
        <w:rPr>
          <w:color w:val="231F20"/>
          <w:spacing w:val="8"/>
          <w:sz w:val="20"/>
        </w:rPr>
        <w:t> </w:t>
      </w:r>
      <w:r>
        <w:rPr>
          <w:color w:val="231F20"/>
          <w:spacing w:val="-2"/>
          <w:sz w:val="20"/>
        </w:rPr>
        <w:t>procedure;</w:t>
      </w:r>
    </w:p>
    <w:p>
      <w:pPr>
        <w:pStyle w:val="ListParagraph"/>
        <w:numPr>
          <w:ilvl w:val="0"/>
          <w:numId w:val="1"/>
        </w:numPr>
        <w:tabs>
          <w:tab w:pos="1920" w:val="left" w:leader="none"/>
        </w:tabs>
        <w:spacing w:line="240" w:lineRule="auto" w:before="172" w:after="0"/>
        <w:ind w:left="1920" w:right="0" w:hanging="363"/>
        <w:jc w:val="left"/>
        <w:rPr>
          <w:sz w:val="20"/>
        </w:rPr>
      </w:pPr>
      <w:r>
        <w:rPr>
          <w:color w:val="231F20"/>
          <w:sz w:val="20"/>
        </w:rPr>
        <w:t>Checklists</w:t>
      </w:r>
      <w:r>
        <w:rPr>
          <w:color w:val="231F20"/>
          <w:spacing w:val="7"/>
          <w:sz w:val="20"/>
        </w:rPr>
        <w:t> </w:t>
      </w:r>
      <w:r>
        <w:rPr>
          <w:color w:val="231F20"/>
          <w:sz w:val="20"/>
        </w:rPr>
        <w:t>that</w:t>
      </w:r>
      <w:r>
        <w:rPr>
          <w:color w:val="231F20"/>
          <w:spacing w:val="8"/>
          <w:sz w:val="20"/>
        </w:rPr>
        <w:t> </w:t>
      </w:r>
      <w:r>
        <w:rPr>
          <w:color w:val="231F20"/>
          <w:sz w:val="20"/>
        </w:rPr>
        <w:t>can</w:t>
      </w:r>
      <w:r>
        <w:rPr>
          <w:color w:val="231F20"/>
          <w:spacing w:val="7"/>
          <w:sz w:val="20"/>
        </w:rPr>
        <w:t> </w:t>
      </w:r>
      <w:r>
        <w:rPr>
          <w:color w:val="231F20"/>
          <w:sz w:val="20"/>
        </w:rPr>
        <w:t>be</w:t>
      </w:r>
      <w:r>
        <w:rPr>
          <w:color w:val="231F20"/>
          <w:spacing w:val="8"/>
          <w:sz w:val="20"/>
        </w:rPr>
        <w:t> </w:t>
      </w:r>
      <w:r>
        <w:rPr>
          <w:color w:val="231F20"/>
          <w:sz w:val="20"/>
        </w:rPr>
        <w:t>used</w:t>
      </w:r>
      <w:r>
        <w:rPr>
          <w:color w:val="231F20"/>
          <w:spacing w:val="8"/>
          <w:sz w:val="20"/>
        </w:rPr>
        <w:t> </w:t>
      </w:r>
      <w:r>
        <w:rPr>
          <w:color w:val="231F20"/>
          <w:sz w:val="20"/>
        </w:rPr>
        <w:t>to</w:t>
      </w:r>
      <w:r>
        <w:rPr>
          <w:color w:val="231F20"/>
          <w:spacing w:val="7"/>
          <w:sz w:val="20"/>
        </w:rPr>
        <w:t> </w:t>
      </w:r>
      <w:r>
        <w:rPr>
          <w:color w:val="231F20"/>
          <w:sz w:val="20"/>
        </w:rPr>
        <w:t>support</w:t>
      </w:r>
      <w:r>
        <w:rPr>
          <w:color w:val="231F20"/>
          <w:spacing w:val="8"/>
          <w:sz w:val="20"/>
        </w:rPr>
        <w:t> </w:t>
      </w:r>
      <w:r>
        <w:rPr>
          <w:color w:val="231F20"/>
          <w:sz w:val="20"/>
        </w:rPr>
        <w:t>a</w:t>
      </w:r>
      <w:r>
        <w:rPr>
          <w:color w:val="231F20"/>
          <w:spacing w:val="8"/>
          <w:sz w:val="20"/>
        </w:rPr>
        <w:t> </w:t>
      </w:r>
      <w:r>
        <w:rPr>
          <w:color w:val="231F20"/>
          <w:sz w:val="20"/>
        </w:rPr>
        <w:t>compliance</w:t>
      </w:r>
      <w:r>
        <w:rPr>
          <w:color w:val="231F20"/>
          <w:spacing w:val="7"/>
          <w:sz w:val="20"/>
        </w:rPr>
        <w:t> </w:t>
      </w:r>
      <w:r>
        <w:rPr>
          <w:color w:val="231F20"/>
          <w:spacing w:val="-2"/>
          <w:sz w:val="20"/>
        </w:rPr>
        <w:t>statement.</w:t>
      </w:r>
    </w:p>
    <w:p>
      <w:pPr>
        <w:pStyle w:val="BodyText"/>
        <w:spacing w:line="266" w:lineRule="auto" w:before="205"/>
        <w:ind w:left="1194" w:right="1136"/>
        <w:jc w:val="both"/>
      </w:pPr>
      <w:r>
        <w:rPr>
          <w:color w:val="231F20"/>
        </w:rPr>
        <w:t>Finally, I would like to draw attention to the introductory sections of the document. These not only contain practical guidance on how to use MISRA C but, at the same time, have been made more concise than their predecessors. I encourage all users to familiarize themselves with this material.</w:t>
      </w:r>
    </w:p>
    <w:p>
      <w:pPr>
        <w:pStyle w:val="BodyText"/>
        <w:spacing w:line="266" w:lineRule="auto" w:before="201"/>
        <w:ind w:left="1194" w:right="6212"/>
      </w:pPr>
      <w:r>
        <w:rPr>
          <w:color w:val="231F20"/>
        </w:rPr>
        <w:t>Steve</w:t>
      </w:r>
      <w:r>
        <w:rPr>
          <w:color w:val="231F20"/>
          <w:spacing w:val="-14"/>
        </w:rPr>
        <w:t> </w:t>
      </w:r>
      <w:r>
        <w:rPr>
          <w:color w:val="231F20"/>
        </w:rPr>
        <w:t>Montgomery</w:t>
      </w:r>
      <w:r>
        <w:rPr>
          <w:color w:val="231F20"/>
          <w:spacing w:val="-14"/>
        </w:rPr>
        <w:t> </w:t>
      </w:r>
      <w:r>
        <w:rPr>
          <w:color w:val="231F20"/>
        </w:rPr>
        <w:t>MA</w:t>
      </w:r>
      <w:r>
        <w:rPr>
          <w:color w:val="231F20"/>
          <w:spacing w:val="-14"/>
        </w:rPr>
        <w:t> </w:t>
      </w:r>
      <w:r>
        <w:rPr>
          <w:color w:val="231F20"/>
        </w:rPr>
        <w:t>(Cantab),</w:t>
      </w:r>
      <w:r>
        <w:rPr>
          <w:color w:val="231F20"/>
          <w:spacing w:val="-14"/>
        </w:rPr>
        <w:t> </w:t>
      </w:r>
      <w:r>
        <w:rPr>
          <w:color w:val="231F20"/>
        </w:rPr>
        <w:t>PhD Chairman, MISRA C Working Group</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85"/>
        <w:rPr>
          <w:sz w:val="28"/>
        </w:rPr>
      </w:pPr>
    </w:p>
    <w:p>
      <w:pPr>
        <w:pStyle w:val="Heading3"/>
        <w:spacing w:before="0"/>
        <w:ind w:left="0" w:right="389"/>
        <w:jc w:val="right"/>
      </w:pPr>
      <w:r>
        <w:rPr/>
        <mc:AlternateContent>
          <mc:Choice Requires="wps">
            <w:drawing>
              <wp:anchor distT="0" distB="0" distL="0" distR="0" allowOverlap="1" layoutInCell="1" locked="0" behindDoc="0" simplePos="0" relativeHeight="15734272">
                <wp:simplePos x="0" y="0"/>
                <wp:positionH relativeFrom="page">
                  <wp:posOffset>6909599</wp:posOffset>
                </wp:positionH>
                <wp:positionV relativeFrom="paragraph">
                  <wp:posOffset>-171027</wp:posOffset>
                </wp:positionV>
                <wp:extent cx="1270" cy="54038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544.062988pt,29.05327pt" to="544.062988pt,-13.46673pt" stroked="true" strokeweight="5pt" strokecolor="#98002e">
                <v:stroke dashstyle="solid"/>
                <w10:wrap type="none"/>
              </v:line>
            </w:pict>
          </mc:Fallback>
        </mc:AlternateContent>
      </w:r>
      <w:r>
        <w:rPr>
          <w:color w:val="231F20"/>
          <w:spacing w:val="-5"/>
        </w:rPr>
        <w:t>iii</w:t>
      </w:r>
    </w:p>
    <w:p>
      <w:pPr>
        <w:spacing w:after="0"/>
        <w:jc w:val="right"/>
        <w:sectPr>
          <w:pgSz w:w="11910" w:h="16840"/>
          <w:pgMar w:header="0" w:footer="658" w:top="640" w:bottom="920" w:left="220" w:right="280"/>
        </w:sectPr>
      </w:pPr>
    </w:p>
    <w:p>
      <w:pPr>
        <w:spacing w:before="129"/>
        <w:ind w:left="1194" w:right="0" w:firstLine="0"/>
        <w:jc w:val="left"/>
        <w:rPr>
          <w:sz w:val="36"/>
        </w:rPr>
      </w:pPr>
      <w:r>
        <w:rPr>
          <w:color w:val="98002E"/>
          <w:spacing w:val="-2"/>
          <w:w w:val="105"/>
          <w:sz w:val="36"/>
        </w:rPr>
        <w:t>Acknowledgements</w:t>
      </w:r>
    </w:p>
    <w:p>
      <w:pPr>
        <w:pStyle w:val="BodyText"/>
        <w:spacing w:line="247" w:lineRule="auto" w:before="361"/>
        <w:ind w:left="1194" w:right="1207"/>
      </w:pPr>
      <w:r>
        <w:rPr>
          <w:color w:val="231F20"/>
        </w:rPr>
        <w:t>The MISRA consortium would like to thank the following individuals for their signi</w:t>
      </w:r>
      <w:r>
        <w:rPr>
          <w:rFonts w:ascii="Courier New"/>
          <w:color w:val="231F20"/>
        </w:rPr>
        <w:t>fi</w:t>
      </w:r>
      <w:r>
        <w:rPr>
          <w:color w:val="231F20"/>
        </w:rPr>
        <w:t>cant contribution</w:t>
      </w:r>
      <w:r>
        <w:rPr>
          <w:color w:val="231F20"/>
          <w:spacing w:val="80"/>
          <w:w w:val="105"/>
        </w:rPr>
        <w:t> </w:t>
      </w:r>
      <w:r>
        <w:rPr>
          <w:color w:val="231F20"/>
          <w:w w:val="105"/>
        </w:rPr>
        <w:t>to the writing of this document:</w:t>
      </w:r>
    </w:p>
    <w:p>
      <w:pPr>
        <w:pStyle w:val="BodyText"/>
        <w:spacing w:before="50"/>
      </w:pPr>
    </w:p>
    <w:p>
      <w:pPr>
        <w:pStyle w:val="BodyText"/>
        <w:tabs>
          <w:tab w:pos="3971" w:val="left" w:leader="none"/>
        </w:tabs>
        <w:ind w:left="1251"/>
      </w:pPr>
      <w:r>
        <w:rPr>
          <w:color w:val="231F20"/>
          <w:spacing w:val="-4"/>
        </w:rPr>
        <w:t>Dave</w:t>
      </w:r>
      <w:r>
        <w:rPr>
          <w:color w:val="231F20"/>
          <w:spacing w:val="-8"/>
        </w:rPr>
        <w:t> </w:t>
      </w:r>
      <w:r>
        <w:rPr>
          <w:color w:val="231F20"/>
          <w:spacing w:val="-2"/>
        </w:rPr>
        <w:t>Banham</w:t>
      </w:r>
      <w:r>
        <w:rPr>
          <w:color w:val="231F20"/>
        </w:rPr>
        <w:tab/>
        <w:t>Rolls-Royce</w:t>
      </w:r>
      <w:r>
        <w:rPr>
          <w:color w:val="231F20"/>
          <w:spacing w:val="-10"/>
        </w:rPr>
        <w:t> </w:t>
      </w:r>
      <w:r>
        <w:rPr>
          <w:color w:val="231F20"/>
        </w:rPr>
        <w:t>plc</w:t>
      </w:r>
      <w:r>
        <w:rPr>
          <w:color w:val="231F20"/>
          <w:spacing w:val="-9"/>
        </w:rPr>
        <w:t> </w:t>
      </w:r>
      <w:r>
        <w:rPr>
          <w:color w:val="231F20"/>
        </w:rPr>
        <w:t>(previously</w:t>
      </w:r>
      <w:r>
        <w:rPr>
          <w:color w:val="231F20"/>
          <w:spacing w:val="-10"/>
        </w:rPr>
        <w:t> </w:t>
      </w:r>
      <w:r>
        <w:rPr>
          <w:color w:val="231F20"/>
        </w:rPr>
        <w:t>of</w:t>
      </w:r>
      <w:r>
        <w:rPr>
          <w:color w:val="231F20"/>
          <w:spacing w:val="-9"/>
        </w:rPr>
        <w:t> </w:t>
      </w:r>
      <w:r>
        <w:rPr>
          <w:color w:val="231F20"/>
        </w:rPr>
        <w:t>Alstom</w:t>
      </w:r>
      <w:r>
        <w:rPr>
          <w:color w:val="231F20"/>
          <w:spacing w:val="-9"/>
        </w:rPr>
        <w:t> </w:t>
      </w:r>
      <w:r>
        <w:rPr>
          <w:color w:val="231F20"/>
          <w:spacing w:val="-2"/>
        </w:rPr>
        <w:t>Grid)</w:t>
      </w:r>
    </w:p>
    <w:p>
      <w:pPr>
        <w:pStyle w:val="BodyText"/>
        <w:tabs>
          <w:tab w:pos="3972" w:val="left" w:leader="none"/>
        </w:tabs>
        <w:spacing w:before="116"/>
        <w:ind w:left="1251"/>
      </w:pPr>
      <w:r>
        <w:rPr>
          <w:color w:val="231F20"/>
        </w:rPr>
        <w:t>Andrew</w:t>
      </w:r>
      <w:r>
        <w:rPr>
          <w:color w:val="231F20"/>
          <w:spacing w:val="9"/>
        </w:rPr>
        <w:t> </w:t>
      </w:r>
      <w:r>
        <w:rPr>
          <w:color w:val="231F20"/>
          <w:spacing w:val="-2"/>
        </w:rPr>
        <w:t>Banks</w:t>
      </w:r>
      <w:r>
        <w:rPr>
          <w:color w:val="231F20"/>
        </w:rPr>
        <w:tab/>
        <w:t>Intuitive</w:t>
      </w:r>
      <w:r>
        <w:rPr>
          <w:color w:val="231F20"/>
          <w:spacing w:val="27"/>
        </w:rPr>
        <w:t> </w:t>
      </w:r>
      <w:r>
        <w:rPr>
          <w:color w:val="231F20"/>
          <w:spacing w:val="-2"/>
        </w:rPr>
        <w:t>Consulting</w:t>
      </w:r>
    </w:p>
    <w:p>
      <w:pPr>
        <w:pStyle w:val="BodyText"/>
        <w:tabs>
          <w:tab w:pos="3971" w:val="left" w:leader="none"/>
        </w:tabs>
        <w:spacing w:before="116"/>
        <w:ind w:left="1251"/>
      </w:pPr>
      <w:r>
        <w:rPr>
          <w:color w:val="231F20"/>
        </w:rPr>
        <w:t>Mark</w:t>
      </w:r>
      <w:r>
        <w:rPr>
          <w:color w:val="231F20"/>
          <w:spacing w:val="2"/>
        </w:rPr>
        <w:t> </w:t>
      </w:r>
      <w:r>
        <w:rPr>
          <w:color w:val="231F20"/>
          <w:spacing w:val="-2"/>
        </w:rPr>
        <w:t>Bradbury</w:t>
      </w:r>
      <w:r>
        <w:rPr>
          <w:color w:val="231F20"/>
        </w:rPr>
        <w:tab/>
        <w:t>Aero</w:t>
      </w:r>
      <w:r>
        <w:rPr>
          <w:color w:val="231F20"/>
          <w:spacing w:val="-14"/>
        </w:rPr>
        <w:t> </w:t>
      </w:r>
      <w:r>
        <w:rPr>
          <w:color w:val="231F20"/>
        </w:rPr>
        <w:t>Engine</w:t>
      </w:r>
      <w:r>
        <w:rPr>
          <w:color w:val="231F20"/>
          <w:spacing w:val="-13"/>
        </w:rPr>
        <w:t> </w:t>
      </w:r>
      <w:r>
        <w:rPr>
          <w:color w:val="231F20"/>
          <w:spacing w:val="-2"/>
        </w:rPr>
        <w:t>Controls</w:t>
      </w:r>
    </w:p>
    <w:p>
      <w:pPr>
        <w:pStyle w:val="BodyText"/>
        <w:tabs>
          <w:tab w:pos="3970" w:val="left" w:leader="none"/>
        </w:tabs>
        <w:spacing w:line="360" w:lineRule="auto" w:before="115"/>
        <w:ind w:left="1251" w:right="4977"/>
      </w:pPr>
      <w:r>
        <w:rPr>
          <w:color w:val="231F20"/>
        </w:rPr>
        <w:t>Paul Burden</w:t>
        <w:tab/>
      </w:r>
      <w:r>
        <w:rPr>
          <w:color w:val="231F20"/>
          <w:spacing w:val="-53"/>
        </w:rPr>
        <w:t> </w:t>
      </w:r>
      <w:r>
        <w:rPr>
          <w:color w:val="231F20"/>
        </w:rPr>
        <w:t>Programming</w:t>
      </w:r>
      <w:r>
        <w:rPr>
          <w:color w:val="231F20"/>
          <w:spacing w:val="-14"/>
        </w:rPr>
        <w:t> </w:t>
      </w:r>
      <w:r>
        <w:rPr>
          <w:color w:val="231F20"/>
        </w:rPr>
        <w:t>Research</w:t>
      </w:r>
      <w:r>
        <w:rPr>
          <w:color w:val="231F20"/>
          <w:spacing w:val="-12"/>
        </w:rPr>
        <w:t> </w:t>
      </w:r>
      <w:r>
        <w:rPr>
          <w:color w:val="231F20"/>
        </w:rPr>
        <w:t>Ltd Mark Dawson-Butterworth</w:t>
        <w:tab/>
        <w:t>Zytek Automotive Ltd</w:t>
      </w:r>
    </w:p>
    <w:p>
      <w:pPr>
        <w:pStyle w:val="BodyText"/>
        <w:tabs>
          <w:tab w:pos="3971" w:val="left" w:leader="none"/>
        </w:tabs>
        <w:spacing w:before="2"/>
        <w:ind w:left="1251"/>
      </w:pPr>
      <w:r>
        <w:rPr>
          <w:color w:val="231F20"/>
        </w:rPr>
        <w:t>Mike</w:t>
      </w:r>
      <w:r>
        <w:rPr>
          <w:color w:val="231F20"/>
          <w:spacing w:val="-7"/>
        </w:rPr>
        <w:t> </w:t>
      </w:r>
      <w:r>
        <w:rPr>
          <w:color w:val="231F20"/>
          <w:spacing w:val="-2"/>
        </w:rPr>
        <w:t>Hennell</w:t>
      </w:r>
      <w:r>
        <w:rPr>
          <w:color w:val="231F20"/>
        </w:rPr>
        <w:tab/>
      </w:r>
      <w:r>
        <w:rPr>
          <w:color w:val="231F20"/>
          <w:w w:val="90"/>
        </w:rPr>
        <w:t>LDRA</w:t>
      </w:r>
      <w:r>
        <w:rPr>
          <w:color w:val="231F20"/>
          <w:spacing w:val="9"/>
        </w:rPr>
        <w:t> </w:t>
      </w:r>
      <w:r>
        <w:rPr>
          <w:color w:val="231F20"/>
          <w:spacing w:val="-5"/>
        </w:rPr>
        <w:t>Ltd</w:t>
      </w:r>
    </w:p>
    <w:p>
      <w:pPr>
        <w:pStyle w:val="BodyText"/>
        <w:tabs>
          <w:tab w:pos="3972" w:val="left" w:leader="none"/>
        </w:tabs>
        <w:spacing w:before="116"/>
        <w:ind w:left="1251"/>
      </w:pPr>
      <w:r>
        <w:rPr>
          <w:color w:val="231F20"/>
        </w:rPr>
        <w:t>Chris</w:t>
      </w:r>
      <w:r>
        <w:rPr>
          <w:color w:val="231F20"/>
          <w:spacing w:val="-12"/>
        </w:rPr>
        <w:t> </w:t>
      </w:r>
      <w:r>
        <w:rPr>
          <w:color w:val="231F20"/>
          <w:spacing w:val="-2"/>
        </w:rPr>
        <w:t>Hills</w:t>
      </w:r>
      <w:r>
        <w:rPr>
          <w:color w:val="231F20"/>
        </w:rPr>
        <w:tab/>
        <w:t>Phaedrus</w:t>
      </w:r>
      <w:r>
        <w:rPr>
          <w:color w:val="231F20"/>
          <w:spacing w:val="-14"/>
        </w:rPr>
        <w:t> </w:t>
      </w:r>
      <w:r>
        <w:rPr>
          <w:color w:val="231F20"/>
        </w:rPr>
        <w:t>Systems</w:t>
      </w:r>
      <w:r>
        <w:rPr>
          <w:color w:val="231F20"/>
          <w:spacing w:val="-14"/>
        </w:rPr>
        <w:t> </w:t>
      </w:r>
      <w:r>
        <w:rPr>
          <w:color w:val="231F20"/>
          <w:spacing w:val="-5"/>
        </w:rPr>
        <w:t>Ltd</w:t>
      </w:r>
    </w:p>
    <w:p>
      <w:pPr>
        <w:pStyle w:val="BodyText"/>
        <w:tabs>
          <w:tab w:pos="3972" w:val="left" w:leader="none"/>
        </w:tabs>
        <w:spacing w:before="116"/>
        <w:ind w:left="1251"/>
      </w:pPr>
      <w:r>
        <w:rPr>
          <w:color w:val="231F20"/>
          <w:spacing w:val="-5"/>
        </w:rPr>
        <w:t>Steve </w:t>
      </w:r>
      <w:r>
        <w:rPr>
          <w:color w:val="231F20"/>
          <w:spacing w:val="-2"/>
        </w:rPr>
        <w:t>Montgomery</w:t>
      </w:r>
      <w:r>
        <w:rPr>
          <w:color w:val="231F20"/>
        </w:rPr>
        <w:tab/>
      </w:r>
      <w:r>
        <w:rPr>
          <w:color w:val="231F20"/>
          <w:spacing w:val="-2"/>
        </w:rPr>
        <w:t>Ricardo</w:t>
      </w:r>
      <w:r>
        <w:rPr>
          <w:color w:val="231F20"/>
          <w:spacing w:val="-9"/>
        </w:rPr>
        <w:t> </w:t>
      </w:r>
      <w:r>
        <w:rPr>
          <w:color w:val="231F20"/>
          <w:spacing w:val="-2"/>
        </w:rPr>
        <w:t>UK</w:t>
      </w:r>
      <w:r>
        <w:rPr>
          <w:color w:val="231F20"/>
          <w:spacing w:val="-9"/>
        </w:rPr>
        <w:t> </w:t>
      </w:r>
      <w:r>
        <w:rPr>
          <w:color w:val="231F20"/>
          <w:spacing w:val="-5"/>
        </w:rPr>
        <w:t>Ltd</w:t>
      </w:r>
    </w:p>
    <w:p>
      <w:pPr>
        <w:pStyle w:val="BodyText"/>
        <w:tabs>
          <w:tab w:pos="3972" w:val="left" w:leader="none"/>
        </w:tabs>
        <w:spacing w:before="116"/>
        <w:ind w:left="1251"/>
      </w:pPr>
      <w:r>
        <w:rPr>
          <w:color w:val="231F20"/>
        </w:rPr>
        <w:t>Chris</w:t>
      </w:r>
      <w:r>
        <w:rPr>
          <w:color w:val="231F20"/>
          <w:spacing w:val="-10"/>
        </w:rPr>
        <w:t> </w:t>
      </w:r>
      <w:r>
        <w:rPr>
          <w:color w:val="231F20"/>
          <w:spacing w:val="-4"/>
        </w:rPr>
        <w:t>Tapp</w:t>
      </w:r>
      <w:r>
        <w:rPr>
          <w:color w:val="231F20"/>
        </w:rPr>
        <w:tab/>
      </w:r>
      <w:r>
        <w:rPr>
          <w:color w:val="231F20"/>
          <w:spacing w:val="-2"/>
        </w:rPr>
        <w:t>LDRA</w:t>
      </w:r>
      <w:r>
        <w:rPr>
          <w:color w:val="231F20"/>
          <w:spacing w:val="-5"/>
        </w:rPr>
        <w:t> </w:t>
      </w:r>
      <w:r>
        <w:rPr>
          <w:color w:val="231F20"/>
          <w:spacing w:val="-2"/>
        </w:rPr>
        <w:t>Ltd</w:t>
      </w:r>
      <w:r>
        <w:rPr>
          <w:color w:val="231F20"/>
          <w:spacing w:val="-5"/>
        </w:rPr>
        <w:t> </w:t>
      </w:r>
      <w:r>
        <w:rPr>
          <w:color w:val="231F20"/>
          <w:spacing w:val="-2"/>
        </w:rPr>
        <w:t>(also</w:t>
      </w:r>
      <w:r>
        <w:rPr>
          <w:color w:val="231F20"/>
          <w:spacing w:val="-4"/>
        </w:rPr>
        <w:t> </w:t>
      </w:r>
      <w:r>
        <w:rPr>
          <w:color w:val="231F20"/>
          <w:spacing w:val="-2"/>
        </w:rPr>
        <w:t>Keylevel</w:t>
      </w:r>
      <w:r>
        <w:rPr>
          <w:color w:val="231F20"/>
          <w:spacing w:val="-5"/>
        </w:rPr>
        <w:t> </w:t>
      </w:r>
      <w:r>
        <w:rPr>
          <w:color w:val="231F20"/>
          <w:spacing w:val="-2"/>
        </w:rPr>
        <w:t>Consultants</w:t>
      </w:r>
      <w:r>
        <w:rPr>
          <w:color w:val="231F20"/>
          <w:spacing w:val="-5"/>
        </w:rPr>
        <w:t> </w:t>
      </w:r>
      <w:r>
        <w:rPr>
          <w:color w:val="231F20"/>
          <w:spacing w:val="-4"/>
        </w:rPr>
        <w:t>Ltd)</w:t>
      </w:r>
    </w:p>
    <w:p>
      <w:pPr>
        <w:pStyle w:val="BodyText"/>
        <w:tabs>
          <w:tab w:pos="3971" w:val="left" w:leader="none"/>
        </w:tabs>
        <w:spacing w:before="115"/>
        <w:ind w:left="1251"/>
      </w:pPr>
      <w:r>
        <w:rPr>
          <w:color w:val="231F20"/>
          <w:spacing w:val="-2"/>
        </w:rPr>
        <w:t>Liz</w:t>
      </w:r>
      <w:r>
        <w:rPr>
          <w:color w:val="231F20"/>
          <w:spacing w:val="-12"/>
        </w:rPr>
        <w:t> </w:t>
      </w:r>
      <w:r>
        <w:rPr>
          <w:color w:val="231F20"/>
          <w:spacing w:val="-2"/>
        </w:rPr>
        <w:t>Whiting</w:t>
      </w:r>
      <w:r>
        <w:rPr>
          <w:color w:val="231F20"/>
        </w:rPr>
        <w:tab/>
        <w:t>LDRA</w:t>
      </w:r>
      <w:r>
        <w:rPr>
          <w:color w:val="231F20"/>
          <w:spacing w:val="-5"/>
        </w:rPr>
        <w:t> </w:t>
      </w:r>
      <w:r>
        <w:rPr>
          <w:color w:val="231F20"/>
        </w:rPr>
        <w:t>Ltd</w:t>
      </w:r>
      <w:r>
        <w:rPr>
          <w:color w:val="231F20"/>
          <w:spacing w:val="-4"/>
        </w:rPr>
        <w:t> </w:t>
      </w:r>
      <w:r>
        <w:rPr>
          <w:color w:val="231F20"/>
        </w:rPr>
        <w:t>(previously</w:t>
      </w:r>
      <w:r>
        <w:rPr>
          <w:color w:val="231F20"/>
          <w:spacing w:val="-4"/>
        </w:rPr>
        <w:t> </w:t>
      </w:r>
      <w:r>
        <w:rPr>
          <w:color w:val="231F20"/>
        </w:rPr>
        <w:t>of</w:t>
      </w:r>
      <w:r>
        <w:rPr>
          <w:color w:val="231F20"/>
          <w:spacing w:val="-4"/>
        </w:rPr>
        <w:t> </w:t>
      </w:r>
      <w:r>
        <w:rPr>
          <w:color w:val="231F20"/>
        </w:rPr>
        <w:t>QinetiQ</w:t>
      </w:r>
      <w:r>
        <w:rPr>
          <w:color w:val="231F20"/>
          <w:spacing w:val="-4"/>
        </w:rPr>
        <w:t> plc)</w:t>
      </w:r>
    </w:p>
    <w:p>
      <w:pPr>
        <w:pStyle w:val="BodyText"/>
        <w:spacing w:before="91"/>
      </w:pPr>
    </w:p>
    <w:p>
      <w:pPr>
        <w:pStyle w:val="BodyText"/>
        <w:spacing w:line="266" w:lineRule="auto"/>
        <w:ind w:left="1194" w:right="1138"/>
      </w:pPr>
      <w:r>
        <w:rPr>
          <w:color w:val="231F20"/>
        </w:rPr>
        <w:t>The MISRA consortium also wishes to acknowledge contributions from the following individuals during the development and review process:</w:t>
      </w:r>
    </w:p>
    <w:p>
      <w:pPr>
        <w:pStyle w:val="BodyText"/>
        <w:spacing w:before="5"/>
      </w:pPr>
    </w:p>
    <w:tbl>
      <w:tblPr>
        <w:tblW w:w="0" w:type="auto"/>
        <w:jc w:val="left"/>
        <w:tblInd w:w="1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2479"/>
        <w:gridCol w:w="2165"/>
        <w:gridCol w:w="2170"/>
      </w:tblGrid>
      <w:tr>
        <w:trPr>
          <w:trHeight w:val="309" w:hRule="atLeast"/>
        </w:trPr>
        <w:tc>
          <w:tcPr>
            <w:tcW w:w="1956" w:type="dxa"/>
          </w:tcPr>
          <w:p>
            <w:pPr>
              <w:pStyle w:val="TableParagraph"/>
              <w:spacing w:before="26"/>
              <w:ind w:left="50"/>
              <w:rPr>
                <w:sz w:val="20"/>
              </w:rPr>
            </w:pPr>
            <w:r>
              <w:rPr>
                <w:color w:val="231F20"/>
                <w:sz w:val="20"/>
              </w:rPr>
              <w:t>Roberto</w:t>
            </w:r>
            <w:r>
              <w:rPr>
                <w:color w:val="231F20"/>
                <w:spacing w:val="18"/>
                <w:sz w:val="20"/>
              </w:rPr>
              <w:t> </w:t>
            </w:r>
            <w:r>
              <w:rPr>
                <w:color w:val="231F20"/>
                <w:spacing w:val="-2"/>
                <w:sz w:val="20"/>
              </w:rPr>
              <w:t>Bagnara</w:t>
            </w:r>
          </w:p>
        </w:tc>
        <w:tc>
          <w:tcPr>
            <w:tcW w:w="2479" w:type="dxa"/>
          </w:tcPr>
          <w:p>
            <w:pPr>
              <w:pStyle w:val="TableParagraph"/>
              <w:spacing w:before="26"/>
              <w:ind w:left="361"/>
              <w:rPr>
                <w:sz w:val="20"/>
              </w:rPr>
            </w:pPr>
            <w:r>
              <w:rPr>
                <w:color w:val="231F20"/>
                <w:sz w:val="20"/>
              </w:rPr>
              <w:t>William</w:t>
            </w:r>
            <w:r>
              <w:rPr>
                <w:color w:val="231F20"/>
                <w:spacing w:val="-8"/>
                <w:sz w:val="20"/>
              </w:rPr>
              <w:t> </w:t>
            </w:r>
            <w:r>
              <w:rPr>
                <w:color w:val="231F20"/>
                <w:spacing w:val="-2"/>
                <w:sz w:val="20"/>
              </w:rPr>
              <w:t>Forbes</w:t>
            </w:r>
          </w:p>
        </w:tc>
        <w:tc>
          <w:tcPr>
            <w:tcW w:w="2165" w:type="dxa"/>
          </w:tcPr>
          <w:p>
            <w:pPr>
              <w:pStyle w:val="TableParagraph"/>
              <w:spacing w:before="26"/>
              <w:ind w:left="150"/>
              <w:rPr>
                <w:sz w:val="20"/>
              </w:rPr>
            </w:pPr>
            <w:r>
              <w:rPr>
                <w:color w:val="231F20"/>
                <w:spacing w:val="-2"/>
                <w:sz w:val="20"/>
              </w:rPr>
              <w:t>Voilmy</w:t>
            </w:r>
            <w:r>
              <w:rPr>
                <w:color w:val="231F20"/>
                <w:spacing w:val="-8"/>
                <w:sz w:val="20"/>
              </w:rPr>
              <w:t> </w:t>
            </w:r>
            <w:r>
              <w:rPr>
                <w:color w:val="231F20"/>
                <w:spacing w:val="-2"/>
                <w:sz w:val="20"/>
              </w:rPr>
              <w:t>Laurent</w:t>
            </w:r>
          </w:p>
        </w:tc>
        <w:tc>
          <w:tcPr>
            <w:tcW w:w="2170" w:type="dxa"/>
          </w:tcPr>
          <w:p>
            <w:pPr>
              <w:pStyle w:val="TableParagraph"/>
              <w:spacing w:before="26"/>
              <w:ind w:left="252"/>
              <w:rPr>
                <w:sz w:val="20"/>
              </w:rPr>
            </w:pPr>
            <w:r>
              <w:rPr>
                <w:color w:val="231F20"/>
                <w:spacing w:val="-2"/>
                <w:sz w:val="20"/>
              </w:rPr>
              <w:t>Koki</w:t>
            </w:r>
            <w:r>
              <w:rPr>
                <w:color w:val="231F20"/>
                <w:spacing w:val="-9"/>
                <w:sz w:val="20"/>
              </w:rPr>
              <w:t> </w:t>
            </w:r>
            <w:r>
              <w:rPr>
                <w:color w:val="231F20"/>
                <w:spacing w:val="-2"/>
                <w:sz w:val="20"/>
              </w:rPr>
              <w:t>Onoda</w:t>
            </w:r>
          </w:p>
        </w:tc>
      </w:tr>
      <w:tr>
        <w:trPr>
          <w:trHeight w:val="345" w:hRule="atLeast"/>
        </w:trPr>
        <w:tc>
          <w:tcPr>
            <w:tcW w:w="1956" w:type="dxa"/>
          </w:tcPr>
          <w:p>
            <w:pPr>
              <w:pStyle w:val="TableParagraph"/>
              <w:spacing w:before="63"/>
              <w:ind w:left="50"/>
              <w:rPr>
                <w:sz w:val="20"/>
              </w:rPr>
            </w:pPr>
            <w:r>
              <w:rPr>
                <w:color w:val="231F20"/>
                <w:w w:val="90"/>
                <w:sz w:val="20"/>
              </w:rPr>
              <w:t>John</w:t>
            </w:r>
            <w:r>
              <w:rPr>
                <w:color w:val="231F20"/>
                <w:spacing w:val="9"/>
                <w:sz w:val="20"/>
              </w:rPr>
              <w:t> </w:t>
            </w:r>
            <w:r>
              <w:rPr>
                <w:color w:val="231F20"/>
                <w:spacing w:val="-2"/>
                <w:sz w:val="20"/>
              </w:rPr>
              <w:t>Bailey</w:t>
            </w:r>
          </w:p>
        </w:tc>
        <w:tc>
          <w:tcPr>
            <w:tcW w:w="2479" w:type="dxa"/>
          </w:tcPr>
          <w:p>
            <w:pPr>
              <w:pStyle w:val="TableParagraph"/>
              <w:spacing w:before="63"/>
              <w:ind w:left="361"/>
              <w:rPr>
                <w:sz w:val="20"/>
              </w:rPr>
            </w:pPr>
            <w:r>
              <w:rPr>
                <w:color w:val="231F20"/>
                <w:spacing w:val="-7"/>
                <w:sz w:val="20"/>
              </w:rPr>
              <w:t>Takao</w:t>
            </w:r>
            <w:r>
              <w:rPr>
                <w:color w:val="231F20"/>
                <w:spacing w:val="-6"/>
                <w:sz w:val="20"/>
              </w:rPr>
              <w:t> </w:t>
            </w:r>
            <w:r>
              <w:rPr>
                <w:color w:val="231F20"/>
                <w:spacing w:val="-2"/>
                <w:sz w:val="20"/>
              </w:rPr>
              <w:t>Futagami</w:t>
            </w:r>
          </w:p>
        </w:tc>
        <w:tc>
          <w:tcPr>
            <w:tcW w:w="2165" w:type="dxa"/>
          </w:tcPr>
          <w:p>
            <w:pPr>
              <w:pStyle w:val="TableParagraph"/>
              <w:spacing w:before="63"/>
              <w:ind w:left="150"/>
              <w:rPr>
                <w:sz w:val="20"/>
              </w:rPr>
            </w:pPr>
            <w:r>
              <w:rPr>
                <w:color w:val="231F20"/>
                <w:sz w:val="20"/>
              </w:rPr>
              <w:t>Fred</w:t>
            </w:r>
            <w:r>
              <w:rPr>
                <w:color w:val="231F20"/>
                <w:spacing w:val="-8"/>
                <w:sz w:val="20"/>
              </w:rPr>
              <w:t> </w:t>
            </w:r>
            <w:r>
              <w:rPr>
                <w:color w:val="231F20"/>
                <w:spacing w:val="-4"/>
                <w:sz w:val="20"/>
              </w:rPr>
              <w:t>Long</w:t>
            </w:r>
          </w:p>
        </w:tc>
        <w:tc>
          <w:tcPr>
            <w:tcW w:w="2170" w:type="dxa"/>
          </w:tcPr>
          <w:p>
            <w:pPr>
              <w:pStyle w:val="TableParagraph"/>
              <w:spacing w:before="63"/>
              <w:ind w:left="254"/>
              <w:rPr>
                <w:sz w:val="20"/>
              </w:rPr>
            </w:pPr>
            <w:r>
              <w:rPr>
                <w:color w:val="231F20"/>
                <w:spacing w:val="-2"/>
                <w:sz w:val="20"/>
              </w:rPr>
              <w:t>Paulo</w:t>
            </w:r>
            <w:r>
              <w:rPr>
                <w:color w:val="231F20"/>
                <w:spacing w:val="-7"/>
                <w:sz w:val="20"/>
              </w:rPr>
              <w:t> </w:t>
            </w:r>
            <w:r>
              <w:rPr>
                <w:color w:val="231F20"/>
                <w:spacing w:val="-2"/>
                <w:sz w:val="20"/>
              </w:rPr>
              <w:t>Pinheiro</w:t>
            </w:r>
          </w:p>
        </w:tc>
      </w:tr>
      <w:tr>
        <w:trPr>
          <w:trHeight w:val="345" w:hRule="atLeast"/>
        </w:trPr>
        <w:tc>
          <w:tcPr>
            <w:tcW w:w="1956" w:type="dxa"/>
          </w:tcPr>
          <w:p>
            <w:pPr>
              <w:pStyle w:val="TableParagraph"/>
              <w:spacing w:before="63"/>
              <w:ind w:left="50"/>
              <w:rPr>
                <w:sz w:val="20"/>
              </w:rPr>
            </w:pPr>
            <w:r>
              <w:rPr>
                <w:color w:val="231F20"/>
                <w:w w:val="90"/>
                <w:sz w:val="20"/>
              </w:rPr>
              <w:t>Johan</w:t>
            </w:r>
            <w:r>
              <w:rPr>
                <w:color w:val="231F20"/>
                <w:spacing w:val="13"/>
                <w:sz w:val="20"/>
              </w:rPr>
              <w:t> </w:t>
            </w:r>
            <w:r>
              <w:rPr>
                <w:color w:val="231F20"/>
                <w:spacing w:val="-2"/>
                <w:sz w:val="20"/>
              </w:rPr>
              <w:t>Bezem</w:t>
            </w:r>
          </w:p>
        </w:tc>
        <w:tc>
          <w:tcPr>
            <w:tcW w:w="2479" w:type="dxa"/>
          </w:tcPr>
          <w:p>
            <w:pPr>
              <w:pStyle w:val="TableParagraph"/>
              <w:spacing w:before="63"/>
              <w:ind w:left="362"/>
              <w:rPr>
                <w:sz w:val="20"/>
              </w:rPr>
            </w:pPr>
            <w:r>
              <w:rPr>
                <w:color w:val="231F20"/>
                <w:w w:val="90"/>
                <w:sz w:val="20"/>
              </w:rPr>
              <w:t>Jim</w:t>
            </w:r>
            <w:r>
              <w:rPr>
                <w:color w:val="231F20"/>
                <w:spacing w:val="-7"/>
                <w:w w:val="90"/>
                <w:sz w:val="20"/>
              </w:rPr>
              <w:t> </w:t>
            </w:r>
            <w:r>
              <w:rPr>
                <w:color w:val="231F20"/>
                <w:spacing w:val="-2"/>
                <w:sz w:val="20"/>
              </w:rPr>
              <w:t>Gimpel</w:t>
            </w:r>
          </w:p>
        </w:tc>
        <w:tc>
          <w:tcPr>
            <w:tcW w:w="2165" w:type="dxa"/>
          </w:tcPr>
          <w:p>
            <w:pPr>
              <w:pStyle w:val="TableParagraph"/>
              <w:spacing w:before="63"/>
              <w:ind w:left="150"/>
              <w:rPr>
                <w:sz w:val="20"/>
              </w:rPr>
            </w:pPr>
            <w:r>
              <w:rPr>
                <w:color w:val="231F20"/>
                <w:sz w:val="20"/>
              </w:rPr>
              <w:t>Daniel</w:t>
            </w:r>
            <w:r>
              <w:rPr>
                <w:color w:val="231F20"/>
                <w:spacing w:val="-10"/>
                <w:sz w:val="20"/>
              </w:rPr>
              <w:t> </w:t>
            </w:r>
            <w:r>
              <w:rPr>
                <w:color w:val="231F20"/>
                <w:spacing w:val="-2"/>
                <w:sz w:val="20"/>
              </w:rPr>
              <w:t>Lundin</w:t>
            </w:r>
          </w:p>
        </w:tc>
        <w:tc>
          <w:tcPr>
            <w:tcW w:w="2170" w:type="dxa"/>
          </w:tcPr>
          <w:p>
            <w:pPr>
              <w:pStyle w:val="TableParagraph"/>
              <w:spacing w:before="63"/>
              <w:ind w:left="253"/>
              <w:rPr>
                <w:sz w:val="20"/>
              </w:rPr>
            </w:pPr>
            <w:r>
              <w:rPr>
                <w:color w:val="231F20"/>
                <w:sz w:val="20"/>
              </w:rPr>
              <w:t>Mohanraj</w:t>
            </w:r>
            <w:r>
              <w:rPr>
                <w:color w:val="231F20"/>
                <w:spacing w:val="20"/>
                <w:sz w:val="20"/>
              </w:rPr>
              <w:t> </w:t>
            </w:r>
            <w:r>
              <w:rPr>
                <w:color w:val="231F20"/>
                <w:spacing w:val="-2"/>
                <w:sz w:val="20"/>
              </w:rPr>
              <w:t>Ragupathi</w:t>
            </w:r>
          </w:p>
        </w:tc>
      </w:tr>
      <w:tr>
        <w:trPr>
          <w:trHeight w:val="345" w:hRule="atLeast"/>
        </w:trPr>
        <w:tc>
          <w:tcPr>
            <w:tcW w:w="1956" w:type="dxa"/>
          </w:tcPr>
          <w:p>
            <w:pPr>
              <w:pStyle w:val="TableParagraph"/>
              <w:spacing w:before="63"/>
              <w:ind w:left="50"/>
              <w:rPr>
                <w:sz w:val="20"/>
              </w:rPr>
            </w:pPr>
            <w:r>
              <w:rPr>
                <w:color w:val="231F20"/>
                <w:sz w:val="20"/>
              </w:rPr>
              <w:t>Gunter</w:t>
            </w:r>
            <w:r>
              <w:rPr>
                <w:color w:val="231F20"/>
                <w:spacing w:val="16"/>
                <w:sz w:val="20"/>
              </w:rPr>
              <w:t> </w:t>
            </w:r>
            <w:r>
              <w:rPr>
                <w:color w:val="231F20"/>
                <w:spacing w:val="-2"/>
                <w:sz w:val="20"/>
              </w:rPr>
              <w:t>Blache</w:t>
            </w:r>
          </w:p>
        </w:tc>
        <w:tc>
          <w:tcPr>
            <w:tcW w:w="2479" w:type="dxa"/>
          </w:tcPr>
          <w:p>
            <w:pPr>
              <w:pStyle w:val="TableParagraph"/>
              <w:spacing w:before="63"/>
              <w:ind w:left="361"/>
              <w:rPr>
                <w:sz w:val="20"/>
              </w:rPr>
            </w:pPr>
            <w:r>
              <w:rPr>
                <w:color w:val="231F20"/>
                <w:spacing w:val="-2"/>
                <w:sz w:val="20"/>
              </w:rPr>
              <w:t>Gilles</w:t>
            </w:r>
            <w:r>
              <w:rPr>
                <w:color w:val="231F20"/>
                <w:spacing w:val="-10"/>
                <w:sz w:val="20"/>
              </w:rPr>
              <w:t> </w:t>
            </w:r>
            <w:r>
              <w:rPr>
                <w:color w:val="231F20"/>
                <w:spacing w:val="-2"/>
                <w:sz w:val="20"/>
              </w:rPr>
              <w:t>Goulas</w:t>
            </w:r>
          </w:p>
        </w:tc>
        <w:tc>
          <w:tcPr>
            <w:tcW w:w="2165" w:type="dxa"/>
          </w:tcPr>
          <w:p>
            <w:pPr>
              <w:pStyle w:val="TableParagraph"/>
              <w:spacing w:before="63"/>
              <w:ind w:left="150"/>
              <w:rPr>
                <w:sz w:val="20"/>
              </w:rPr>
            </w:pPr>
            <w:r>
              <w:rPr>
                <w:color w:val="231F20"/>
                <w:spacing w:val="-2"/>
                <w:sz w:val="20"/>
              </w:rPr>
              <w:t>Gavin</w:t>
            </w:r>
            <w:r>
              <w:rPr>
                <w:color w:val="231F20"/>
                <w:spacing w:val="-8"/>
                <w:sz w:val="20"/>
              </w:rPr>
              <w:t> </w:t>
            </w:r>
            <w:r>
              <w:rPr>
                <w:color w:val="231F20"/>
                <w:spacing w:val="-2"/>
                <w:sz w:val="20"/>
              </w:rPr>
              <w:t>McCall</w:t>
            </w:r>
          </w:p>
        </w:tc>
        <w:tc>
          <w:tcPr>
            <w:tcW w:w="2170" w:type="dxa"/>
          </w:tcPr>
          <w:p>
            <w:pPr>
              <w:pStyle w:val="TableParagraph"/>
              <w:spacing w:before="63"/>
              <w:ind w:left="252"/>
              <w:rPr>
                <w:sz w:val="20"/>
              </w:rPr>
            </w:pPr>
            <w:r>
              <w:rPr>
                <w:color w:val="231F20"/>
                <w:spacing w:val="-4"/>
                <w:sz w:val="20"/>
              </w:rPr>
              <w:t>Paul</w:t>
            </w:r>
            <w:r>
              <w:rPr>
                <w:color w:val="231F20"/>
                <w:spacing w:val="-7"/>
                <w:sz w:val="20"/>
              </w:rPr>
              <w:t> </w:t>
            </w:r>
            <w:r>
              <w:rPr>
                <w:color w:val="231F20"/>
                <w:spacing w:val="-2"/>
                <w:sz w:val="20"/>
              </w:rPr>
              <w:t>Rigas</w:t>
            </w:r>
          </w:p>
        </w:tc>
      </w:tr>
      <w:tr>
        <w:trPr>
          <w:trHeight w:val="345" w:hRule="atLeast"/>
        </w:trPr>
        <w:tc>
          <w:tcPr>
            <w:tcW w:w="1956" w:type="dxa"/>
          </w:tcPr>
          <w:p>
            <w:pPr>
              <w:pStyle w:val="TableParagraph"/>
              <w:spacing w:before="63"/>
              <w:ind w:left="50"/>
              <w:rPr>
                <w:sz w:val="20"/>
              </w:rPr>
            </w:pPr>
            <w:r>
              <w:rPr>
                <w:color w:val="231F20"/>
                <w:sz w:val="20"/>
              </w:rPr>
              <w:t>Michael</w:t>
            </w:r>
            <w:r>
              <w:rPr>
                <w:color w:val="231F20"/>
                <w:spacing w:val="-3"/>
                <w:sz w:val="20"/>
              </w:rPr>
              <w:t> </w:t>
            </w:r>
            <w:r>
              <w:rPr>
                <w:color w:val="231F20"/>
                <w:spacing w:val="-2"/>
                <w:sz w:val="20"/>
              </w:rPr>
              <w:t>Burke</w:t>
            </w:r>
          </w:p>
        </w:tc>
        <w:tc>
          <w:tcPr>
            <w:tcW w:w="2479" w:type="dxa"/>
          </w:tcPr>
          <w:p>
            <w:pPr>
              <w:pStyle w:val="TableParagraph"/>
              <w:spacing w:before="63"/>
              <w:ind w:left="361"/>
              <w:rPr>
                <w:sz w:val="20"/>
              </w:rPr>
            </w:pPr>
            <w:r>
              <w:rPr>
                <w:color w:val="231F20"/>
                <w:sz w:val="20"/>
              </w:rPr>
              <w:t>Wolfgang</w:t>
            </w:r>
            <w:r>
              <w:rPr>
                <w:color w:val="231F20"/>
                <w:spacing w:val="-8"/>
                <w:sz w:val="20"/>
              </w:rPr>
              <w:t> </w:t>
            </w:r>
            <w:r>
              <w:rPr>
                <w:color w:val="231F20"/>
                <w:sz w:val="20"/>
              </w:rPr>
              <w:t>von</w:t>
            </w:r>
            <w:r>
              <w:rPr>
                <w:color w:val="231F20"/>
                <w:spacing w:val="-7"/>
                <w:sz w:val="20"/>
              </w:rPr>
              <w:t> </w:t>
            </w:r>
            <w:r>
              <w:rPr>
                <w:color w:val="231F20"/>
                <w:spacing w:val="-2"/>
                <w:sz w:val="20"/>
              </w:rPr>
              <w:t>Hansen</w:t>
            </w:r>
          </w:p>
        </w:tc>
        <w:tc>
          <w:tcPr>
            <w:tcW w:w="2165" w:type="dxa"/>
          </w:tcPr>
          <w:p>
            <w:pPr>
              <w:pStyle w:val="TableParagraph"/>
              <w:spacing w:before="63"/>
              <w:ind w:left="150"/>
              <w:rPr>
                <w:sz w:val="20"/>
              </w:rPr>
            </w:pPr>
            <w:r>
              <w:rPr>
                <w:color w:val="231F20"/>
                <w:sz w:val="20"/>
              </w:rPr>
              <w:t>Douglas</w:t>
            </w:r>
            <w:r>
              <w:rPr>
                <w:color w:val="231F20"/>
                <w:spacing w:val="-10"/>
                <w:sz w:val="20"/>
              </w:rPr>
              <w:t> </w:t>
            </w:r>
            <w:r>
              <w:rPr>
                <w:color w:val="231F20"/>
                <w:spacing w:val="-2"/>
                <w:sz w:val="20"/>
              </w:rPr>
              <w:t>Mearns</w:t>
            </w:r>
          </w:p>
        </w:tc>
        <w:tc>
          <w:tcPr>
            <w:tcW w:w="2170" w:type="dxa"/>
          </w:tcPr>
          <w:p>
            <w:pPr>
              <w:pStyle w:val="TableParagraph"/>
              <w:spacing w:before="63"/>
              <w:ind w:left="253"/>
              <w:rPr>
                <w:sz w:val="20"/>
              </w:rPr>
            </w:pPr>
            <w:r>
              <w:rPr>
                <w:color w:val="231F20"/>
                <w:sz w:val="20"/>
              </w:rPr>
              <w:t>Andrew</w:t>
            </w:r>
            <w:r>
              <w:rPr>
                <w:color w:val="231F20"/>
                <w:spacing w:val="8"/>
                <w:sz w:val="20"/>
              </w:rPr>
              <w:t> </w:t>
            </w:r>
            <w:r>
              <w:rPr>
                <w:color w:val="231F20"/>
                <w:spacing w:val="-2"/>
                <w:sz w:val="20"/>
              </w:rPr>
              <w:t>Scholan</w:t>
            </w:r>
          </w:p>
        </w:tc>
      </w:tr>
      <w:tr>
        <w:trPr>
          <w:trHeight w:val="345" w:hRule="atLeast"/>
        </w:trPr>
        <w:tc>
          <w:tcPr>
            <w:tcW w:w="1956" w:type="dxa"/>
          </w:tcPr>
          <w:p>
            <w:pPr>
              <w:pStyle w:val="TableParagraph"/>
              <w:spacing w:before="63"/>
              <w:ind w:left="50"/>
              <w:rPr>
                <w:sz w:val="20"/>
              </w:rPr>
            </w:pPr>
            <w:r>
              <w:rPr>
                <w:color w:val="231F20"/>
                <w:sz w:val="20"/>
              </w:rPr>
              <w:t>Andrew</w:t>
            </w:r>
            <w:r>
              <w:rPr>
                <w:color w:val="231F20"/>
                <w:spacing w:val="8"/>
                <w:sz w:val="20"/>
              </w:rPr>
              <w:t> </w:t>
            </w:r>
            <w:r>
              <w:rPr>
                <w:color w:val="231F20"/>
                <w:spacing w:val="-2"/>
                <w:sz w:val="20"/>
              </w:rPr>
              <w:t>Burnard</w:t>
            </w:r>
          </w:p>
        </w:tc>
        <w:tc>
          <w:tcPr>
            <w:tcW w:w="2479" w:type="dxa"/>
          </w:tcPr>
          <w:p>
            <w:pPr>
              <w:pStyle w:val="TableParagraph"/>
              <w:spacing w:before="63"/>
              <w:ind w:left="362"/>
              <w:rPr>
                <w:sz w:val="20"/>
              </w:rPr>
            </w:pPr>
            <w:r>
              <w:rPr>
                <w:color w:val="231F20"/>
                <w:spacing w:val="-2"/>
                <w:sz w:val="20"/>
              </w:rPr>
              <w:t>Takahiro</w:t>
            </w:r>
            <w:r>
              <w:rPr>
                <w:color w:val="231F20"/>
                <w:spacing w:val="-11"/>
                <w:sz w:val="20"/>
              </w:rPr>
              <w:t> </w:t>
            </w:r>
            <w:r>
              <w:rPr>
                <w:color w:val="231F20"/>
                <w:spacing w:val="-2"/>
                <w:sz w:val="20"/>
              </w:rPr>
              <w:t>Hashimoto</w:t>
            </w:r>
          </w:p>
        </w:tc>
        <w:tc>
          <w:tcPr>
            <w:tcW w:w="2165" w:type="dxa"/>
          </w:tcPr>
          <w:p>
            <w:pPr>
              <w:pStyle w:val="TableParagraph"/>
              <w:spacing w:before="63"/>
              <w:ind w:left="150"/>
              <w:rPr>
                <w:sz w:val="20"/>
              </w:rPr>
            </w:pPr>
            <w:r>
              <w:rPr>
                <w:color w:val="231F20"/>
                <w:spacing w:val="-4"/>
                <w:sz w:val="20"/>
              </w:rPr>
              <w:t>Svante</w:t>
            </w:r>
            <w:r>
              <w:rPr>
                <w:color w:val="231F20"/>
                <w:spacing w:val="-6"/>
                <w:sz w:val="20"/>
              </w:rPr>
              <w:t> </w:t>
            </w:r>
            <w:r>
              <w:rPr>
                <w:color w:val="231F20"/>
                <w:spacing w:val="-2"/>
                <w:sz w:val="20"/>
              </w:rPr>
              <w:t>Möller</w:t>
            </w:r>
          </w:p>
        </w:tc>
        <w:tc>
          <w:tcPr>
            <w:tcW w:w="2170" w:type="dxa"/>
          </w:tcPr>
          <w:p>
            <w:pPr>
              <w:pStyle w:val="TableParagraph"/>
              <w:spacing w:before="63"/>
              <w:ind w:left="252"/>
              <w:rPr>
                <w:sz w:val="20"/>
              </w:rPr>
            </w:pPr>
            <w:r>
              <w:rPr>
                <w:color w:val="231F20"/>
                <w:sz w:val="20"/>
              </w:rPr>
              <w:t>Marco</w:t>
            </w:r>
            <w:r>
              <w:rPr>
                <w:color w:val="231F20"/>
                <w:spacing w:val="2"/>
                <w:sz w:val="20"/>
              </w:rPr>
              <w:t> </w:t>
            </w:r>
            <w:r>
              <w:rPr>
                <w:color w:val="231F20"/>
                <w:spacing w:val="-2"/>
                <w:sz w:val="20"/>
              </w:rPr>
              <w:t>Sorich</w:t>
            </w:r>
          </w:p>
        </w:tc>
      </w:tr>
      <w:tr>
        <w:trPr>
          <w:trHeight w:val="345" w:hRule="atLeast"/>
        </w:trPr>
        <w:tc>
          <w:tcPr>
            <w:tcW w:w="1956" w:type="dxa"/>
          </w:tcPr>
          <w:p>
            <w:pPr>
              <w:pStyle w:val="TableParagraph"/>
              <w:spacing w:before="63"/>
              <w:ind w:left="50"/>
              <w:rPr>
                <w:sz w:val="20"/>
              </w:rPr>
            </w:pPr>
            <w:r>
              <w:rPr>
                <w:color w:val="231F20"/>
                <w:spacing w:val="-4"/>
                <w:sz w:val="20"/>
              </w:rPr>
              <w:t>Paul</w:t>
            </w:r>
            <w:r>
              <w:rPr>
                <w:color w:val="231F20"/>
                <w:spacing w:val="-7"/>
                <w:sz w:val="20"/>
              </w:rPr>
              <w:t> </w:t>
            </w:r>
            <w:r>
              <w:rPr>
                <w:color w:val="231F20"/>
                <w:spacing w:val="-2"/>
                <w:sz w:val="20"/>
              </w:rPr>
              <w:t>Butler</w:t>
            </w:r>
          </w:p>
        </w:tc>
        <w:tc>
          <w:tcPr>
            <w:tcW w:w="2479" w:type="dxa"/>
          </w:tcPr>
          <w:p>
            <w:pPr>
              <w:pStyle w:val="TableParagraph"/>
              <w:spacing w:before="63"/>
              <w:ind w:left="362"/>
              <w:rPr>
                <w:sz w:val="20"/>
              </w:rPr>
            </w:pPr>
            <w:r>
              <w:rPr>
                <w:color w:val="231F20"/>
                <w:spacing w:val="-4"/>
                <w:sz w:val="20"/>
              </w:rPr>
              <w:t>Dave</w:t>
            </w:r>
            <w:r>
              <w:rPr>
                <w:color w:val="231F20"/>
                <w:spacing w:val="-6"/>
                <w:sz w:val="20"/>
              </w:rPr>
              <w:t> </w:t>
            </w:r>
            <w:r>
              <w:rPr>
                <w:color w:val="231F20"/>
                <w:spacing w:val="-2"/>
                <w:sz w:val="20"/>
              </w:rPr>
              <w:t>Higham</w:t>
            </w:r>
          </w:p>
        </w:tc>
        <w:tc>
          <w:tcPr>
            <w:tcW w:w="2165" w:type="dxa"/>
          </w:tcPr>
          <w:p>
            <w:pPr>
              <w:pStyle w:val="TableParagraph"/>
              <w:spacing w:before="63"/>
              <w:ind w:left="151"/>
              <w:rPr>
                <w:sz w:val="20"/>
              </w:rPr>
            </w:pPr>
            <w:r>
              <w:rPr>
                <w:color w:val="231F20"/>
                <w:sz w:val="20"/>
              </w:rPr>
              <w:t>Frederic</w:t>
            </w:r>
            <w:r>
              <w:rPr>
                <w:color w:val="231F20"/>
                <w:spacing w:val="-2"/>
                <w:sz w:val="20"/>
              </w:rPr>
              <w:t> Mondot</w:t>
            </w:r>
          </w:p>
        </w:tc>
        <w:tc>
          <w:tcPr>
            <w:tcW w:w="2170" w:type="dxa"/>
          </w:tcPr>
          <w:p>
            <w:pPr>
              <w:pStyle w:val="TableParagraph"/>
              <w:spacing w:before="63"/>
              <w:ind w:left="251"/>
              <w:rPr>
                <w:sz w:val="20"/>
              </w:rPr>
            </w:pPr>
            <w:r>
              <w:rPr>
                <w:color w:val="231F20"/>
                <w:spacing w:val="-5"/>
                <w:sz w:val="20"/>
              </w:rPr>
              <w:t>Takuji </w:t>
            </w:r>
            <w:r>
              <w:rPr>
                <w:color w:val="231F20"/>
                <w:spacing w:val="-2"/>
                <w:sz w:val="20"/>
              </w:rPr>
              <w:t>Takuma</w:t>
            </w:r>
          </w:p>
        </w:tc>
      </w:tr>
      <w:tr>
        <w:trPr>
          <w:trHeight w:val="345" w:hRule="atLeast"/>
        </w:trPr>
        <w:tc>
          <w:tcPr>
            <w:tcW w:w="1956" w:type="dxa"/>
          </w:tcPr>
          <w:p>
            <w:pPr>
              <w:pStyle w:val="TableParagraph"/>
              <w:spacing w:before="63"/>
              <w:ind w:left="50"/>
              <w:rPr>
                <w:sz w:val="20"/>
              </w:rPr>
            </w:pPr>
            <w:r>
              <w:rPr>
                <w:color w:val="231F20"/>
                <w:w w:val="105"/>
                <w:sz w:val="20"/>
              </w:rPr>
              <w:t>Mirko</w:t>
            </w:r>
            <w:r>
              <w:rPr>
                <w:color w:val="231F20"/>
                <w:spacing w:val="-14"/>
                <w:w w:val="105"/>
                <w:sz w:val="20"/>
              </w:rPr>
              <w:t> </w:t>
            </w:r>
            <w:r>
              <w:rPr>
                <w:color w:val="231F20"/>
                <w:spacing w:val="-2"/>
                <w:w w:val="105"/>
                <w:sz w:val="20"/>
              </w:rPr>
              <w:t>Conrad</w:t>
            </w:r>
          </w:p>
        </w:tc>
        <w:tc>
          <w:tcPr>
            <w:tcW w:w="2479" w:type="dxa"/>
          </w:tcPr>
          <w:p>
            <w:pPr>
              <w:pStyle w:val="TableParagraph"/>
              <w:spacing w:before="63"/>
              <w:ind w:left="362"/>
              <w:rPr>
                <w:sz w:val="20"/>
              </w:rPr>
            </w:pPr>
            <w:r>
              <w:rPr>
                <w:color w:val="231F20"/>
                <w:spacing w:val="-4"/>
                <w:sz w:val="20"/>
              </w:rPr>
              <w:t>Shinya </w:t>
            </w:r>
            <w:r>
              <w:rPr>
                <w:color w:val="231F20"/>
                <w:spacing w:val="-5"/>
                <w:sz w:val="20"/>
              </w:rPr>
              <w:t>Ito</w:t>
            </w:r>
          </w:p>
        </w:tc>
        <w:tc>
          <w:tcPr>
            <w:tcW w:w="2165" w:type="dxa"/>
          </w:tcPr>
          <w:p>
            <w:pPr>
              <w:pStyle w:val="TableParagraph"/>
              <w:spacing w:before="63"/>
              <w:ind w:left="151"/>
              <w:rPr>
                <w:sz w:val="20"/>
              </w:rPr>
            </w:pPr>
            <w:r>
              <w:rPr>
                <w:color w:val="231F20"/>
                <w:spacing w:val="-6"/>
                <w:sz w:val="20"/>
              </w:rPr>
              <w:t>Jürgen </w:t>
            </w:r>
            <w:r>
              <w:rPr>
                <w:color w:val="231F20"/>
                <w:spacing w:val="-2"/>
                <w:sz w:val="20"/>
              </w:rPr>
              <w:t>Mottok</w:t>
            </w:r>
          </w:p>
        </w:tc>
        <w:tc>
          <w:tcPr>
            <w:tcW w:w="2170" w:type="dxa"/>
          </w:tcPr>
          <w:p>
            <w:pPr>
              <w:pStyle w:val="TableParagraph"/>
              <w:spacing w:before="63"/>
              <w:ind w:left="253"/>
              <w:rPr>
                <w:sz w:val="20"/>
              </w:rPr>
            </w:pPr>
            <w:r>
              <w:rPr>
                <w:color w:val="231F20"/>
                <w:w w:val="105"/>
                <w:sz w:val="20"/>
              </w:rPr>
              <w:t>Martin</w:t>
            </w:r>
            <w:r>
              <w:rPr>
                <w:color w:val="231F20"/>
                <w:spacing w:val="6"/>
                <w:w w:val="105"/>
                <w:sz w:val="20"/>
              </w:rPr>
              <w:t> </w:t>
            </w:r>
            <w:r>
              <w:rPr>
                <w:color w:val="231F20"/>
                <w:spacing w:val="-2"/>
                <w:w w:val="105"/>
                <w:sz w:val="20"/>
              </w:rPr>
              <w:t>Thompson</w:t>
            </w:r>
          </w:p>
        </w:tc>
      </w:tr>
      <w:tr>
        <w:trPr>
          <w:trHeight w:val="345" w:hRule="atLeast"/>
        </w:trPr>
        <w:tc>
          <w:tcPr>
            <w:tcW w:w="1956" w:type="dxa"/>
          </w:tcPr>
          <w:p>
            <w:pPr>
              <w:pStyle w:val="TableParagraph"/>
              <w:spacing w:before="63"/>
              <w:ind w:left="50"/>
              <w:rPr>
                <w:sz w:val="20"/>
              </w:rPr>
            </w:pPr>
            <w:r>
              <w:rPr>
                <w:color w:val="231F20"/>
                <w:sz w:val="20"/>
              </w:rPr>
              <w:t>David</w:t>
            </w:r>
            <w:r>
              <w:rPr>
                <w:color w:val="231F20"/>
                <w:spacing w:val="-10"/>
                <w:sz w:val="20"/>
              </w:rPr>
              <w:t> </w:t>
            </w:r>
            <w:r>
              <w:rPr>
                <w:color w:val="231F20"/>
                <w:spacing w:val="-2"/>
                <w:sz w:val="20"/>
              </w:rPr>
              <w:t>Cozens</w:t>
            </w:r>
          </w:p>
        </w:tc>
        <w:tc>
          <w:tcPr>
            <w:tcW w:w="2479" w:type="dxa"/>
          </w:tcPr>
          <w:p>
            <w:pPr>
              <w:pStyle w:val="TableParagraph"/>
              <w:spacing w:before="63"/>
              <w:ind w:left="362"/>
              <w:rPr>
                <w:sz w:val="20"/>
              </w:rPr>
            </w:pPr>
            <w:r>
              <w:rPr>
                <w:color w:val="231F20"/>
                <w:sz w:val="20"/>
              </w:rPr>
              <w:t>David</w:t>
            </w:r>
            <w:r>
              <w:rPr>
                <w:color w:val="231F20"/>
                <w:spacing w:val="-10"/>
                <w:sz w:val="20"/>
              </w:rPr>
              <w:t> </w:t>
            </w:r>
            <w:r>
              <w:rPr>
                <w:color w:val="231F20"/>
                <w:spacing w:val="-2"/>
                <w:sz w:val="20"/>
              </w:rPr>
              <w:t>Jennings</w:t>
            </w:r>
          </w:p>
        </w:tc>
        <w:tc>
          <w:tcPr>
            <w:tcW w:w="2165" w:type="dxa"/>
          </w:tcPr>
          <w:p>
            <w:pPr>
              <w:pStyle w:val="TableParagraph"/>
              <w:spacing w:before="63"/>
              <w:ind w:left="151"/>
              <w:rPr>
                <w:sz w:val="20"/>
              </w:rPr>
            </w:pPr>
            <w:r>
              <w:rPr>
                <w:color w:val="231F20"/>
                <w:spacing w:val="-5"/>
                <w:sz w:val="20"/>
              </w:rPr>
              <w:t>Yannick</w:t>
            </w:r>
            <w:r>
              <w:rPr>
                <w:color w:val="231F20"/>
                <w:spacing w:val="-6"/>
                <w:sz w:val="20"/>
              </w:rPr>
              <w:t> </w:t>
            </w:r>
            <w:r>
              <w:rPr>
                <w:color w:val="231F20"/>
                <w:spacing w:val="-5"/>
                <w:sz w:val="20"/>
              </w:rPr>
              <w:t>Moy</w:t>
            </w:r>
          </w:p>
        </w:tc>
        <w:tc>
          <w:tcPr>
            <w:tcW w:w="2170" w:type="dxa"/>
          </w:tcPr>
          <w:p>
            <w:pPr>
              <w:pStyle w:val="TableParagraph"/>
              <w:spacing w:before="63"/>
              <w:ind w:left="253"/>
              <w:rPr>
                <w:sz w:val="20"/>
              </w:rPr>
            </w:pPr>
            <w:r>
              <w:rPr>
                <w:color w:val="231F20"/>
                <w:spacing w:val="-2"/>
                <w:sz w:val="20"/>
              </w:rPr>
              <w:t>Takafumi</w:t>
            </w:r>
            <w:r>
              <w:rPr>
                <w:color w:val="231F20"/>
                <w:spacing w:val="-10"/>
                <w:sz w:val="20"/>
              </w:rPr>
              <w:t> </w:t>
            </w:r>
            <w:r>
              <w:rPr>
                <w:color w:val="231F20"/>
                <w:spacing w:val="-2"/>
                <w:sz w:val="20"/>
              </w:rPr>
              <w:t>Wakita</w:t>
            </w:r>
          </w:p>
        </w:tc>
      </w:tr>
      <w:tr>
        <w:trPr>
          <w:trHeight w:val="345" w:hRule="atLeast"/>
        </w:trPr>
        <w:tc>
          <w:tcPr>
            <w:tcW w:w="1956" w:type="dxa"/>
          </w:tcPr>
          <w:p>
            <w:pPr>
              <w:pStyle w:val="TableParagraph"/>
              <w:spacing w:before="63"/>
              <w:ind w:left="50"/>
              <w:rPr>
                <w:sz w:val="20"/>
              </w:rPr>
            </w:pPr>
            <w:r>
              <w:rPr>
                <w:color w:val="231F20"/>
                <w:sz w:val="20"/>
              </w:rPr>
              <w:t>David</w:t>
            </w:r>
            <w:r>
              <w:rPr>
                <w:color w:val="231F20"/>
                <w:spacing w:val="-10"/>
                <w:sz w:val="20"/>
              </w:rPr>
              <w:t> </w:t>
            </w:r>
            <w:r>
              <w:rPr>
                <w:color w:val="231F20"/>
                <w:spacing w:val="-2"/>
                <w:sz w:val="20"/>
              </w:rPr>
              <w:t>Crocker</w:t>
            </w:r>
          </w:p>
        </w:tc>
        <w:tc>
          <w:tcPr>
            <w:tcW w:w="2479" w:type="dxa"/>
          </w:tcPr>
          <w:p>
            <w:pPr>
              <w:pStyle w:val="TableParagraph"/>
              <w:spacing w:before="63"/>
              <w:ind w:left="362"/>
              <w:rPr>
                <w:sz w:val="20"/>
              </w:rPr>
            </w:pPr>
            <w:r>
              <w:rPr>
                <w:color w:val="231F20"/>
                <w:sz w:val="20"/>
              </w:rPr>
              <w:t>Peter</w:t>
            </w:r>
            <w:r>
              <w:rPr>
                <w:color w:val="231F20"/>
                <w:spacing w:val="-7"/>
                <w:sz w:val="20"/>
              </w:rPr>
              <w:t> </w:t>
            </w:r>
            <w:r>
              <w:rPr>
                <w:color w:val="231F20"/>
                <w:spacing w:val="-2"/>
                <w:sz w:val="20"/>
              </w:rPr>
              <w:t>Jesty</w:t>
            </w:r>
          </w:p>
        </w:tc>
        <w:tc>
          <w:tcPr>
            <w:tcW w:w="2165" w:type="dxa"/>
          </w:tcPr>
          <w:p>
            <w:pPr>
              <w:pStyle w:val="TableParagraph"/>
              <w:spacing w:before="63"/>
              <w:ind w:left="151"/>
              <w:rPr>
                <w:sz w:val="20"/>
              </w:rPr>
            </w:pPr>
            <w:r>
              <w:rPr>
                <w:color w:val="231F20"/>
                <w:sz w:val="20"/>
              </w:rPr>
              <w:t>Alexander</w:t>
            </w:r>
            <w:r>
              <w:rPr>
                <w:color w:val="231F20"/>
                <w:spacing w:val="5"/>
                <w:sz w:val="20"/>
              </w:rPr>
              <w:t> </w:t>
            </w:r>
            <w:r>
              <w:rPr>
                <w:color w:val="231F20"/>
                <w:spacing w:val="-4"/>
                <w:sz w:val="20"/>
              </w:rPr>
              <w:t>Much</w:t>
            </w:r>
          </w:p>
        </w:tc>
        <w:tc>
          <w:tcPr>
            <w:tcW w:w="2170" w:type="dxa"/>
          </w:tcPr>
          <w:p>
            <w:pPr>
              <w:pStyle w:val="TableParagraph"/>
              <w:spacing w:before="63"/>
              <w:ind w:left="251"/>
              <w:rPr>
                <w:sz w:val="20"/>
              </w:rPr>
            </w:pPr>
            <w:r>
              <w:rPr>
                <w:color w:val="231F20"/>
                <w:sz w:val="20"/>
              </w:rPr>
              <w:t>David</w:t>
            </w:r>
            <w:r>
              <w:rPr>
                <w:color w:val="231F20"/>
                <w:spacing w:val="-10"/>
                <w:sz w:val="20"/>
              </w:rPr>
              <w:t> </w:t>
            </w:r>
            <w:r>
              <w:rPr>
                <w:color w:val="231F20"/>
                <w:spacing w:val="-4"/>
                <w:sz w:val="20"/>
              </w:rPr>
              <w:t>Ward</w:t>
            </w:r>
          </w:p>
        </w:tc>
      </w:tr>
      <w:tr>
        <w:trPr>
          <w:trHeight w:val="345" w:hRule="atLeast"/>
        </w:trPr>
        <w:tc>
          <w:tcPr>
            <w:tcW w:w="1956" w:type="dxa"/>
          </w:tcPr>
          <w:p>
            <w:pPr>
              <w:pStyle w:val="TableParagraph"/>
              <w:spacing w:before="63"/>
              <w:ind w:left="50"/>
              <w:rPr>
                <w:sz w:val="20"/>
              </w:rPr>
            </w:pPr>
            <w:r>
              <w:rPr>
                <w:color w:val="231F20"/>
                <w:spacing w:val="-2"/>
                <w:sz w:val="20"/>
              </w:rPr>
              <w:t>Greg</w:t>
            </w:r>
            <w:r>
              <w:rPr>
                <w:color w:val="231F20"/>
                <w:spacing w:val="-7"/>
                <w:sz w:val="20"/>
              </w:rPr>
              <w:t> </w:t>
            </w:r>
            <w:r>
              <w:rPr>
                <w:color w:val="231F20"/>
                <w:spacing w:val="-2"/>
                <w:sz w:val="20"/>
              </w:rPr>
              <w:t>Davis</w:t>
            </w:r>
          </w:p>
        </w:tc>
        <w:tc>
          <w:tcPr>
            <w:tcW w:w="2479" w:type="dxa"/>
          </w:tcPr>
          <w:p>
            <w:pPr>
              <w:pStyle w:val="TableParagraph"/>
              <w:spacing w:before="63"/>
              <w:ind w:left="362"/>
              <w:rPr>
                <w:sz w:val="20"/>
              </w:rPr>
            </w:pPr>
            <w:r>
              <w:rPr>
                <w:color w:val="231F20"/>
                <w:sz w:val="20"/>
              </w:rPr>
              <w:t>Grzegorz</w:t>
            </w:r>
            <w:r>
              <w:rPr>
                <w:color w:val="231F20"/>
                <w:spacing w:val="-7"/>
                <w:sz w:val="20"/>
              </w:rPr>
              <w:t> </w:t>
            </w:r>
            <w:r>
              <w:rPr>
                <w:color w:val="231F20"/>
                <w:spacing w:val="-2"/>
                <w:sz w:val="20"/>
              </w:rPr>
              <w:t>Konopko</w:t>
            </w:r>
          </w:p>
        </w:tc>
        <w:tc>
          <w:tcPr>
            <w:tcW w:w="2165" w:type="dxa"/>
          </w:tcPr>
          <w:p>
            <w:pPr>
              <w:pStyle w:val="TableParagraph"/>
              <w:spacing w:before="63"/>
              <w:ind w:left="151"/>
              <w:rPr>
                <w:sz w:val="20"/>
              </w:rPr>
            </w:pPr>
            <w:r>
              <w:rPr>
                <w:color w:val="231F20"/>
                <w:sz w:val="20"/>
              </w:rPr>
              <w:t>Robert</w:t>
            </w:r>
            <w:r>
              <w:rPr>
                <w:color w:val="231F20"/>
                <w:spacing w:val="15"/>
                <w:sz w:val="20"/>
              </w:rPr>
              <w:t> </w:t>
            </w:r>
            <w:r>
              <w:rPr>
                <w:color w:val="231F20"/>
                <w:spacing w:val="-2"/>
                <w:sz w:val="20"/>
              </w:rPr>
              <w:t>Mummé</w:t>
            </w:r>
          </w:p>
        </w:tc>
        <w:tc>
          <w:tcPr>
            <w:tcW w:w="2170" w:type="dxa"/>
          </w:tcPr>
          <w:p>
            <w:pPr>
              <w:pStyle w:val="TableParagraph"/>
              <w:spacing w:before="63"/>
              <w:ind w:left="253"/>
              <w:rPr>
                <w:sz w:val="20"/>
              </w:rPr>
            </w:pPr>
            <w:r>
              <w:rPr>
                <w:color w:val="231F20"/>
                <w:sz w:val="20"/>
              </w:rPr>
              <w:t>Tetsuhiro</w:t>
            </w:r>
            <w:r>
              <w:rPr>
                <w:color w:val="231F20"/>
                <w:spacing w:val="1"/>
                <w:sz w:val="20"/>
              </w:rPr>
              <w:t> </w:t>
            </w:r>
            <w:r>
              <w:rPr>
                <w:color w:val="231F20"/>
                <w:spacing w:val="-2"/>
                <w:sz w:val="20"/>
              </w:rPr>
              <w:t>Yamamoto</w:t>
            </w:r>
          </w:p>
        </w:tc>
      </w:tr>
      <w:tr>
        <w:trPr>
          <w:trHeight w:val="345" w:hRule="atLeast"/>
        </w:trPr>
        <w:tc>
          <w:tcPr>
            <w:tcW w:w="1956" w:type="dxa"/>
          </w:tcPr>
          <w:p>
            <w:pPr>
              <w:pStyle w:val="TableParagraph"/>
              <w:spacing w:before="63"/>
              <w:ind w:left="50"/>
              <w:rPr>
                <w:sz w:val="20"/>
              </w:rPr>
            </w:pPr>
            <w:r>
              <w:rPr>
                <w:color w:val="231F20"/>
                <w:sz w:val="20"/>
              </w:rPr>
              <w:t>Manoj</w:t>
            </w:r>
            <w:r>
              <w:rPr>
                <w:color w:val="231F20"/>
                <w:spacing w:val="6"/>
                <w:sz w:val="20"/>
              </w:rPr>
              <w:t> </w:t>
            </w:r>
            <w:r>
              <w:rPr>
                <w:color w:val="231F20"/>
                <w:spacing w:val="-2"/>
                <w:sz w:val="20"/>
              </w:rPr>
              <w:t>Dwivedi</w:t>
            </w:r>
          </w:p>
        </w:tc>
        <w:tc>
          <w:tcPr>
            <w:tcW w:w="2479" w:type="dxa"/>
          </w:tcPr>
          <w:p>
            <w:pPr>
              <w:pStyle w:val="TableParagraph"/>
              <w:spacing w:before="63"/>
              <w:ind w:left="362"/>
              <w:rPr>
                <w:sz w:val="20"/>
              </w:rPr>
            </w:pPr>
            <w:r>
              <w:rPr>
                <w:color w:val="231F20"/>
                <w:spacing w:val="-5"/>
                <w:sz w:val="20"/>
              </w:rPr>
              <w:t>Taneli</w:t>
            </w:r>
            <w:r>
              <w:rPr>
                <w:color w:val="231F20"/>
                <w:spacing w:val="-6"/>
                <w:sz w:val="20"/>
              </w:rPr>
              <w:t> </w:t>
            </w:r>
            <w:r>
              <w:rPr>
                <w:color w:val="231F20"/>
                <w:spacing w:val="-2"/>
                <w:sz w:val="20"/>
              </w:rPr>
              <w:t>Korhonen</w:t>
            </w:r>
          </w:p>
        </w:tc>
        <w:tc>
          <w:tcPr>
            <w:tcW w:w="2165" w:type="dxa"/>
          </w:tcPr>
          <w:p>
            <w:pPr>
              <w:pStyle w:val="TableParagraph"/>
              <w:spacing w:before="63"/>
              <w:ind w:left="150"/>
              <w:rPr>
                <w:sz w:val="20"/>
              </w:rPr>
            </w:pPr>
            <w:r>
              <w:rPr>
                <w:color w:val="231F20"/>
                <w:sz w:val="20"/>
              </w:rPr>
              <w:t>Tadanori</w:t>
            </w:r>
            <w:r>
              <w:rPr>
                <w:color w:val="231F20"/>
                <w:spacing w:val="-14"/>
                <w:sz w:val="20"/>
              </w:rPr>
              <w:t> </w:t>
            </w:r>
            <w:r>
              <w:rPr>
                <w:color w:val="231F20"/>
                <w:spacing w:val="-2"/>
                <w:sz w:val="20"/>
              </w:rPr>
              <w:t>Nakagawa</w:t>
            </w:r>
          </w:p>
        </w:tc>
        <w:tc>
          <w:tcPr>
            <w:tcW w:w="2170" w:type="dxa"/>
          </w:tcPr>
          <w:p>
            <w:pPr>
              <w:pStyle w:val="TableParagraph"/>
              <w:spacing w:before="63"/>
              <w:ind w:left="253"/>
              <w:rPr>
                <w:sz w:val="20"/>
              </w:rPr>
            </w:pPr>
            <w:r>
              <w:rPr>
                <w:color w:val="231F20"/>
                <w:sz w:val="20"/>
              </w:rPr>
              <w:t>Naoki</w:t>
            </w:r>
            <w:r>
              <w:rPr>
                <w:color w:val="231F20"/>
                <w:spacing w:val="-4"/>
                <w:sz w:val="20"/>
              </w:rPr>
              <w:t> </w:t>
            </w:r>
            <w:r>
              <w:rPr>
                <w:color w:val="231F20"/>
                <w:spacing w:val="-2"/>
                <w:sz w:val="20"/>
              </w:rPr>
              <w:t>Yoshikawa</w:t>
            </w:r>
          </w:p>
        </w:tc>
      </w:tr>
      <w:tr>
        <w:trPr>
          <w:trHeight w:val="309" w:hRule="atLeast"/>
        </w:trPr>
        <w:tc>
          <w:tcPr>
            <w:tcW w:w="1956" w:type="dxa"/>
          </w:tcPr>
          <w:p>
            <w:pPr>
              <w:pStyle w:val="TableParagraph"/>
              <w:spacing w:line="226" w:lineRule="exact" w:before="63"/>
              <w:ind w:left="50"/>
              <w:rPr>
                <w:sz w:val="20"/>
              </w:rPr>
            </w:pPr>
            <w:r>
              <w:rPr>
                <w:color w:val="231F20"/>
                <w:spacing w:val="-2"/>
                <w:sz w:val="20"/>
              </w:rPr>
              <w:t>Carl</w:t>
            </w:r>
            <w:r>
              <w:rPr>
                <w:color w:val="231F20"/>
                <w:spacing w:val="-8"/>
                <w:sz w:val="20"/>
              </w:rPr>
              <w:t> </w:t>
            </w:r>
            <w:r>
              <w:rPr>
                <w:color w:val="231F20"/>
                <w:spacing w:val="-2"/>
                <w:sz w:val="20"/>
              </w:rPr>
              <w:t>Edmunds</w:t>
            </w:r>
          </w:p>
        </w:tc>
        <w:tc>
          <w:tcPr>
            <w:tcW w:w="2479" w:type="dxa"/>
          </w:tcPr>
          <w:p>
            <w:pPr>
              <w:pStyle w:val="TableParagraph"/>
              <w:spacing w:line="226" w:lineRule="exact" w:before="63"/>
              <w:ind w:left="362"/>
              <w:rPr>
                <w:sz w:val="20"/>
              </w:rPr>
            </w:pPr>
            <w:r>
              <w:rPr>
                <w:color w:val="231F20"/>
                <w:w w:val="85"/>
                <w:sz w:val="20"/>
              </w:rPr>
              <w:t>Joel</w:t>
            </w:r>
            <w:r>
              <w:rPr>
                <w:color w:val="231F20"/>
                <w:spacing w:val="5"/>
                <w:sz w:val="20"/>
              </w:rPr>
              <w:t> </w:t>
            </w:r>
            <w:r>
              <w:rPr>
                <w:color w:val="231F20"/>
                <w:spacing w:val="-2"/>
                <w:w w:val="95"/>
                <w:sz w:val="20"/>
              </w:rPr>
              <w:t>Kuehner</w:t>
            </w:r>
          </w:p>
        </w:tc>
        <w:tc>
          <w:tcPr>
            <w:tcW w:w="2165" w:type="dxa"/>
          </w:tcPr>
          <w:p>
            <w:pPr>
              <w:pStyle w:val="TableParagraph"/>
              <w:spacing w:line="226" w:lineRule="exact" w:before="63"/>
              <w:ind w:left="150"/>
              <w:rPr>
                <w:sz w:val="20"/>
              </w:rPr>
            </w:pPr>
            <w:r>
              <w:rPr>
                <w:color w:val="231F20"/>
                <w:spacing w:val="-2"/>
                <w:sz w:val="20"/>
              </w:rPr>
              <w:t>Greg</w:t>
            </w:r>
            <w:r>
              <w:rPr>
                <w:color w:val="231F20"/>
                <w:spacing w:val="-7"/>
                <w:sz w:val="20"/>
              </w:rPr>
              <w:t> </w:t>
            </w:r>
            <w:r>
              <w:rPr>
                <w:color w:val="231F20"/>
                <w:spacing w:val="-2"/>
                <w:sz w:val="20"/>
              </w:rPr>
              <w:t>Newman</w:t>
            </w:r>
          </w:p>
        </w:tc>
        <w:tc>
          <w:tcPr>
            <w:tcW w:w="2170" w:type="dxa"/>
          </w:tcPr>
          <w:p>
            <w:pPr>
              <w:pStyle w:val="TableParagraph"/>
              <w:spacing w:line="226" w:lineRule="exact" w:before="63"/>
              <w:ind w:left="253"/>
              <w:rPr>
                <w:sz w:val="20"/>
              </w:rPr>
            </w:pPr>
            <w:r>
              <w:rPr>
                <w:color w:val="231F20"/>
                <w:sz w:val="20"/>
              </w:rPr>
              <w:t>Achim</w:t>
            </w:r>
            <w:r>
              <w:rPr>
                <w:color w:val="231F20"/>
                <w:spacing w:val="-6"/>
                <w:sz w:val="20"/>
              </w:rPr>
              <w:t> </w:t>
            </w:r>
            <w:r>
              <w:rPr>
                <w:color w:val="231F20"/>
                <w:sz w:val="20"/>
              </w:rPr>
              <w:t>Olaf</w:t>
            </w:r>
            <w:r>
              <w:rPr>
                <w:color w:val="231F20"/>
                <w:spacing w:val="-5"/>
                <w:sz w:val="20"/>
              </w:rPr>
              <w:t> </w:t>
            </w:r>
            <w:r>
              <w:rPr>
                <w:color w:val="231F20"/>
                <w:spacing w:val="-2"/>
                <w:sz w:val="20"/>
              </w:rPr>
              <w:t>Zacher</w:t>
            </w:r>
          </w:p>
        </w:tc>
      </w:tr>
    </w:tbl>
    <w:p>
      <w:pPr>
        <w:pStyle w:val="BodyText"/>
        <w:spacing w:before="83"/>
      </w:pPr>
    </w:p>
    <w:p>
      <w:pPr>
        <w:pStyle w:val="BodyText"/>
        <w:spacing w:line="247" w:lineRule="auto"/>
        <w:ind w:left="1194" w:right="1137"/>
        <w:jc w:val="both"/>
      </w:pPr>
      <w:r>
        <w:rPr>
          <w:color w:val="231F20"/>
        </w:rPr>
        <w:t>Particular thanks are due to David Crocker for his signi</w:t>
      </w:r>
      <w:r>
        <w:rPr>
          <w:rFonts w:ascii="Courier New"/>
          <w:color w:val="231F20"/>
        </w:rPr>
        <w:t>fi</w:t>
      </w:r>
      <w:r>
        <w:rPr>
          <w:color w:val="231F20"/>
        </w:rPr>
        <w:t>cant contribution towards the development</w:t>
      </w:r>
      <w:r>
        <w:rPr>
          <w:color w:val="231F20"/>
          <w:spacing w:val="80"/>
          <w:w w:val="105"/>
        </w:rPr>
        <w:t> </w:t>
      </w:r>
      <w:r>
        <w:rPr>
          <w:color w:val="231F20"/>
          <w:w w:val="105"/>
        </w:rPr>
        <w:t>of </w:t>
      </w:r>
      <w:hyperlink w:history="true" w:anchor="_bookmark157">
        <w:r>
          <w:rPr>
            <w:color w:val="231F20"/>
            <w:w w:val="105"/>
          </w:rPr>
          <w:t>Appendix H.</w:t>
        </w:r>
      </w:hyperlink>
    </w:p>
    <w:p>
      <w:pPr>
        <w:pStyle w:val="BodyText"/>
        <w:spacing w:line="264" w:lineRule="auto" w:before="219"/>
        <w:ind w:left="1194" w:right="1137" w:hanging="1"/>
        <w:jc w:val="both"/>
      </w:pPr>
      <w:r>
        <w:rPr>
          <w:color w:val="231F20"/>
        </w:rPr>
        <w:t>The descriptions of implementation-de</w:t>
      </w:r>
      <w:r>
        <w:rPr>
          <w:rFonts w:ascii="Courier New"/>
          <w:color w:val="231F20"/>
        </w:rPr>
        <w:t>fi</w:t>
      </w:r>
      <w:r>
        <w:rPr>
          <w:color w:val="231F20"/>
        </w:rPr>
        <w:t>ned behaviours in </w:t>
      </w:r>
      <w:hyperlink w:history="true" w:anchor="_bookmark156">
        <w:r>
          <w:rPr>
            <w:color w:val="231F20"/>
          </w:rPr>
          <w:t>Appendix G</w:t>
        </w:r>
      </w:hyperlink>
      <w:r>
        <w:rPr>
          <w:color w:val="231F20"/>
        </w:rPr>
        <w:t> have been reproduced from versions of the ISO Standards published by BSI Standards Limited; the text is identical to that in the ISO</w:t>
      </w:r>
      <w:r>
        <w:rPr>
          <w:color w:val="231F20"/>
          <w:spacing w:val="-4"/>
        </w:rPr>
        <w:t> </w:t>
      </w:r>
      <w:r>
        <w:rPr>
          <w:color w:val="231F20"/>
        </w:rPr>
        <w:t>versions.</w:t>
      </w:r>
      <w:r>
        <w:rPr>
          <w:color w:val="231F20"/>
          <w:spacing w:val="-4"/>
        </w:rPr>
        <w:t> </w:t>
      </w:r>
      <w:r>
        <w:rPr>
          <w:color w:val="231F20"/>
        </w:rPr>
        <w:t>Permission</w:t>
      </w:r>
      <w:r>
        <w:rPr>
          <w:color w:val="231F20"/>
          <w:spacing w:val="-4"/>
        </w:rPr>
        <w:t> </w:t>
      </w:r>
      <w:r>
        <w:rPr>
          <w:color w:val="231F20"/>
        </w:rPr>
        <w:t>to</w:t>
      </w:r>
      <w:r>
        <w:rPr>
          <w:color w:val="231F20"/>
          <w:spacing w:val="-4"/>
        </w:rPr>
        <w:t> </w:t>
      </w:r>
      <w:r>
        <w:rPr>
          <w:color w:val="231F20"/>
        </w:rPr>
        <w:t>reproduce</w:t>
      </w:r>
      <w:r>
        <w:rPr>
          <w:color w:val="231F20"/>
          <w:spacing w:val="-4"/>
        </w:rPr>
        <w:t> </w:t>
      </w:r>
      <w:r>
        <w:rPr>
          <w:color w:val="231F20"/>
        </w:rPr>
        <w:t>extracts</w:t>
      </w:r>
      <w:r>
        <w:rPr>
          <w:color w:val="231F20"/>
          <w:spacing w:val="-4"/>
        </w:rPr>
        <w:t> </w:t>
      </w:r>
      <w:r>
        <w:rPr>
          <w:color w:val="231F20"/>
        </w:rPr>
        <w:t>from</w:t>
      </w:r>
      <w:r>
        <w:rPr>
          <w:color w:val="231F20"/>
          <w:spacing w:val="-4"/>
        </w:rPr>
        <w:t> </w:t>
      </w:r>
      <w:r>
        <w:rPr>
          <w:color w:val="231F20"/>
        </w:rPr>
        <w:t>British</w:t>
      </w:r>
      <w:r>
        <w:rPr>
          <w:color w:val="231F20"/>
          <w:spacing w:val="-4"/>
        </w:rPr>
        <w:t> </w:t>
      </w:r>
      <w:r>
        <w:rPr>
          <w:color w:val="231F20"/>
        </w:rPr>
        <w:t>Standards</w:t>
      </w:r>
      <w:r>
        <w:rPr>
          <w:color w:val="231F20"/>
          <w:spacing w:val="-4"/>
        </w:rPr>
        <w:t> </w:t>
      </w:r>
      <w:r>
        <w:rPr>
          <w:color w:val="231F20"/>
        </w:rPr>
        <w:t>is</w:t>
      </w:r>
      <w:r>
        <w:rPr>
          <w:color w:val="231F20"/>
          <w:spacing w:val="-4"/>
        </w:rPr>
        <w:t> </w:t>
      </w:r>
      <w:r>
        <w:rPr>
          <w:color w:val="231F20"/>
        </w:rPr>
        <w:t>granted</w:t>
      </w:r>
      <w:r>
        <w:rPr>
          <w:color w:val="231F20"/>
          <w:spacing w:val="-4"/>
        </w:rPr>
        <w:t> </w:t>
      </w:r>
      <w:r>
        <w:rPr>
          <w:color w:val="231F20"/>
        </w:rPr>
        <w:t>by</w:t>
      </w:r>
      <w:r>
        <w:rPr>
          <w:color w:val="231F20"/>
          <w:spacing w:val="-4"/>
        </w:rPr>
        <w:t> </w:t>
      </w:r>
      <w:r>
        <w:rPr>
          <w:color w:val="231F20"/>
        </w:rPr>
        <w:t>the</w:t>
      </w:r>
      <w:r>
        <w:rPr>
          <w:color w:val="231F20"/>
          <w:spacing w:val="-4"/>
        </w:rPr>
        <w:t> </w:t>
      </w:r>
      <w:r>
        <w:rPr>
          <w:color w:val="231F20"/>
        </w:rPr>
        <w:t>BSI</w:t>
      </w:r>
      <w:r>
        <w:rPr>
          <w:color w:val="231F20"/>
          <w:spacing w:val="-4"/>
        </w:rPr>
        <w:t> </w:t>
      </w:r>
      <w:r>
        <w:rPr>
          <w:color w:val="231F20"/>
        </w:rPr>
        <w:t>Standards Limited (BSI) under Licence No. 2013ET0003. No other use of this material is permitted. British </w:t>
      </w:r>
      <w:hyperlink r:id="rId8">
        <w:r>
          <w:rPr>
            <w:color w:val="231F20"/>
          </w:rPr>
          <w:t>Standards can be obtained in PDF or hard copy formats from the BSI online shop: www.bsigroup. com/Shop or by contacting BSI Customer Services for hard copies only: Tel: +44 20 8996 9001,</w:t>
        </w:r>
      </w:hyperlink>
      <w:r>
        <w:rPr>
          <w:color w:val="231F20"/>
          <w:spacing w:val="80"/>
        </w:rPr>
        <w:t> </w:t>
      </w:r>
      <w:r>
        <w:rPr>
          <w:color w:val="231F20"/>
        </w:rPr>
        <w:t>Email: </w:t>
      </w:r>
      <w:hyperlink r:id="rId9">
        <w:r>
          <w:rPr>
            <w:color w:val="231F20"/>
          </w:rPr>
          <w:t>cservices@bsigroup.com.</w:t>
        </w:r>
      </w:hyperlink>
    </w:p>
    <w:p>
      <w:pPr>
        <w:pStyle w:val="BodyText"/>
        <w:spacing w:line="266" w:lineRule="auto" w:before="202"/>
        <w:ind w:left="1194" w:right="1136"/>
        <w:jc w:val="both"/>
      </w:pPr>
      <w:r>
        <w:rPr>
          <w:color w:val="231F20"/>
        </w:rPr>
        <w:t>DokuWiki was used extensively during the drafting of this document. Our thanks go to all those involved in its development.</w:t>
      </w:r>
    </w:p>
    <w:p>
      <w:pPr>
        <w:pStyle w:val="BodyText"/>
        <w:spacing w:before="200"/>
        <w:ind w:left="1194"/>
        <w:jc w:val="both"/>
      </w:pPr>
      <w:r>
        <w:rPr/>
        <mc:AlternateContent>
          <mc:Choice Requires="wps">
            <w:drawing>
              <wp:anchor distT="0" distB="0" distL="0" distR="0" allowOverlap="1" layoutInCell="1" locked="0" behindDoc="1" simplePos="0" relativeHeight="473687040">
                <wp:simplePos x="0" y="0"/>
                <wp:positionH relativeFrom="page">
                  <wp:posOffset>646252</wp:posOffset>
                </wp:positionH>
                <wp:positionV relativeFrom="paragraph">
                  <wp:posOffset>109760</wp:posOffset>
                </wp:positionV>
                <wp:extent cx="1270" cy="54038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629440" from="50.886002pt,51.162574pt" to="50.886002pt,8.642574pt" stroked="true" strokeweight="5pt" strokecolor="#98002e">
                <v:stroke dashstyle="solid"/>
                <w10:wrap type="none"/>
              </v:line>
            </w:pict>
          </mc:Fallback>
        </mc:AlternateContent>
      </w:r>
      <w:r>
        <w:rPr>
          <w:color w:val="231F20"/>
          <w:w w:val="105"/>
        </w:rPr>
        <w:t>This</w:t>
      </w:r>
      <w:r>
        <w:rPr>
          <w:color w:val="231F20"/>
          <w:spacing w:val="7"/>
          <w:w w:val="105"/>
        </w:rPr>
        <w:t> </w:t>
      </w:r>
      <w:r>
        <w:rPr>
          <w:color w:val="231F20"/>
          <w:w w:val="105"/>
        </w:rPr>
        <w:t>document</w:t>
      </w:r>
      <w:r>
        <w:rPr>
          <w:color w:val="231F20"/>
          <w:spacing w:val="6"/>
          <w:w w:val="105"/>
        </w:rPr>
        <w:t> </w:t>
      </w:r>
      <w:r>
        <w:rPr>
          <w:color w:val="231F20"/>
          <w:w w:val="105"/>
        </w:rPr>
        <w:t>was</w:t>
      </w:r>
      <w:r>
        <w:rPr>
          <w:color w:val="231F20"/>
          <w:spacing w:val="7"/>
          <w:w w:val="105"/>
        </w:rPr>
        <w:t> </w:t>
      </w:r>
      <w:r>
        <w:rPr>
          <w:color w:val="231F20"/>
          <w:w w:val="105"/>
        </w:rPr>
        <w:t>typeset</w:t>
      </w:r>
      <w:r>
        <w:rPr>
          <w:color w:val="231F20"/>
          <w:spacing w:val="7"/>
          <w:w w:val="105"/>
        </w:rPr>
        <w:t> </w:t>
      </w:r>
      <w:r>
        <w:rPr>
          <w:color w:val="231F20"/>
          <w:w w:val="105"/>
        </w:rPr>
        <w:t>using</w:t>
      </w:r>
      <w:r>
        <w:rPr>
          <w:color w:val="231F20"/>
          <w:spacing w:val="8"/>
          <w:w w:val="105"/>
        </w:rPr>
        <w:t> </w:t>
      </w:r>
      <w:r>
        <w:rPr>
          <w:color w:val="231F20"/>
          <w:w w:val="105"/>
        </w:rPr>
        <w:t>Open</w:t>
      </w:r>
      <w:r>
        <w:rPr>
          <w:color w:val="231F20"/>
          <w:spacing w:val="7"/>
          <w:w w:val="105"/>
        </w:rPr>
        <w:t> </w:t>
      </w:r>
      <w:r>
        <w:rPr>
          <w:color w:val="231F20"/>
          <w:w w:val="105"/>
        </w:rPr>
        <w:t>Sans.</w:t>
      </w:r>
      <w:r>
        <w:rPr>
          <w:color w:val="231F20"/>
          <w:spacing w:val="7"/>
          <w:w w:val="105"/>
        </w:rPr>
        <w:t> </w:t>
      </w:r>
      <w:r>
        <w:rPr>
          <w:color w:val="231F20"/>
          <w:w w:val="105"/>
        </w:rPr>
        <w:t>Open</w:t>
      </w:r>
      <w:r>
        <w:rPr>
          <w:color w:val="231F20"/>
          <w:spacing w:val="7"/>
          <w:w w:val="105"/>
        </w:rPr>
        <w:t> </w:t>
      </w:r>
      <w:r>
        <w:rPr>
          <w:color w:val="231F20"/>
          <w:w w:val="105"/>
        </w:rPr>
        <w:t>Sans</w:t>
      </w:r>
      <w:r>
        <w:rPr>
          <w:color w:val="231F20"/>
          <w:spacing w:val="6"/>
          <w:w w:val="105"/>
        </w:rPr>
        <w:t> </w:t>
      </w:r>
      <w:r>
        <w:rPr>
          <w:color w:val="231F20"/>
          <w:w w:val="105"/>
        </w:rPr>
        <w:t>is</w:t>
      </w:r>
      <w:r>
        <w:rPr>
          <w:color w:val="231F20"/>
          <w:spacing w:val="8"/>
          <w:w w:val="105"/>
        </w:rPr>
        <w:t> </w:t>
      </w:r>
      <w:r>
        <w:rPr>
          <w:color w:val="231F20"/>
          <w:w w:val="105"/>
        </w:rPr>
        <w:t>a</w:t>
      </w:r>
      <w:r>
        <w:rPr>
          <w:color w:val="231F20"/>
          <w:spacing w:val="7"/>
          <w:w w:val="105"/>
        </w:rPr>
        <w:t> </w:t>
      </w:r>
      <w:r>
        <w:rPr>
          <w:color w:val="231F20"/>
          <w:w w:val="105"/>
        </w:rPr>
        <w:t>trademark</w:t>
      </w:r>
      <w:r>
        <w:rPr>
          <w:color w:val="231F20"/>
          <w:spacing w:val="7"/>
          <w:w w:val="105"/>
        </w:rPr>
        <w:t> </w:t>
      </w:r>
      <w:r>
        <w:rPr>
          <w:color w:val="231F20"/>
          <w:w w:val="105"/>
        </w:rPr>
        <w:t>of</w:t>
      </w:r>
      <w:r>
        <w:rPr>
          <w:color w:val="231F20"/>
          <w:spacing w:val="7"/>
          <w:w w:val="105"/>
        </w:rPr>
        <w:t> </w:t>
      </w:r>
      <w:r>
        <w:rPr>
          <w:color w:val="231F20"/>
          <w:w w:val="105"/>
        </w:rPr>
        <w:t>Google</w:t>
      </w:r>
      <w:r>
        <w:rPr>
          <w:color w:val="231F20"/>
          <w:spacing w:val="6"/>
          <w:w w:val="105"/>
        </w:rPr>
        <w:t> </w:t>
      </w:r>
      <w:r>
        <w:rPr>
          <w:color w:val="231F20"/>
          <w:w w:val="105"/>
        </w:rPr>
        <w:t>and</w:t>
      </w:r>
      <w:r>
        <w:rPr>
          <w:color w:val="231F20"/>
          <w:spacing w:val="8"/>
          <w:w w:val="105"/>
        </w:rPr>
        <w:t> </w:t>
      </w:r>
      <w:r>
        <w:rPr>
          <w:color w:val="231F20"/>
          <w:w w:val="105"/>
        </w:rPr>
        <w:t>may</w:t>
      </w:r>
      <w:r>
        <w:rPr>
          <w:color w:val="231F20"/>
          <w:spacing w:val="7"/>
          <w:w w:val="105"/>
        </w:rPr>
        <w:t> </w:t>
      </w:r>
      <w:r>
        <w:rPr>
          <w:color w:val="231F20"/>
          <w:spacing w:val="-5"/>
          <w:w w:val="105"/>
        </w:rPr>
        <w:t>be</w:t>
      </w:r>
    </w:p>
    <w:p>
      <w:pPr>
        <w:pStyle w:val="BodyText"/>
        <w:tabs>
          <w:tab w:pos="1194" w:val="left" w:leader="none"/>
        </w:tabs>
        <w:spacing w:line="199" w:lineRule="auto" w:before="45"/>
        <w:ind w:left="1194" w:right="1138" w:hanging="753"/>
      </w:pPr>
      <w:r>
        <w:rPr>
          <w:color w:val="231F20"/>
          <w:spacing w:val="-6"/>
          <w:position w:val="-5"/>
          <w:sz w:val="28"/>
        </w:rPr>
        <w:t>iv</w:t>
      </w:r>
      <w:r>
        <w:rPr>
          <w:color w:val="231F20"/>
          <w:position w:val="-5"/>
          <w:sz w:val="28"/>
        </w:rPr>
        <w:tab/>
      </w:r>
      <w:r>
        <w:rPr>
          <w:color w:val="231F20"/>
        </w:rPr>
        <w:t>registered</w:t>
      </w:r>
      <w:r>
        <w:rPr>
          <w:color w:val="231F20"/>
          <w:spacing w:val="-4"/>
        </w:rPr>
        <w:t> </w:t>
      </w:r>
      <w:r>
        <w:rPr>
          <w:color w:val="231F20"/>
        </w:rPr>
        <w:t>in</w:t>
      </w:r>
      <w:r>
        <w:rPr>
          <w:color w:val="231F20"/>
          <w:spacing w:val="-4"/>
        </w:rPr>
        <w:t> </w:t>
      </w:r>
      <w:r>
        <w:rPr>
          <w:color w:val="231F20"/>
        </w:rPr>
        <w:t>certain</w:t>
      </w:r>
      <w:r>
        <w:rPr>
          <w:color w:val="231F20"/>
          <w:spacing w:val="-4"/>
        </w:rPr>
        <w:t> </w:t>
      </w:r>
      <w:r>
        <w:rPr>
          <w:color w:val="231F20"/>
        </w:rPr>
        <w:t>jurisdictions.</w:t>
      </w:r>
      <w:r>
        <w:rPr>
          <w:color w:val="231F20"/>
          <w:spacing w:val="-4"/>
        </w:rPr>
        <w:t> </w:t>
      </w:r>
      <w:r>
        <w:rPr>
          <w:color w:val="231F20"/>
        </w:rPr>
        <w:t>Digitized</w:t>
      </w:r>
      <w:r>
        <w:rPr>
          <w:color w:val="231F20"/>
          <w:spacing w:val="-4"/>
        </w:rPr>
        <w:t> </w:t>
      </w:r>
      <w:r>
        <w:rPr>
          <w:color w:val="231F20"/>
        </w:rPr>
        <w:t>data</w:t>
      </w:r>
      <w:r>
        <w:rPr>
          <w:color w:val="231F20"/>
          <w:spacing w:val="-4"/>
        </w:rPr>
        <w:t> </w:t>
      </w:r>
      <w:r>
        <w:rPr>
          <w:color w:val="231F20"/>
        </w:rPr>
        <w:t>copyright</w:t>
      </w:r>
      <w:r>
        <w:rPr>
          <w:color w:val="231F20"/>
          <w:spacing w:val="-4"/>
        </w:rPr>
        <w:t> </w:t>
      </w:r>
      <w:r>
        <w:rPr>
          <w:color w:val="231F20"/>
        </w:rPr>
        <w:t>©</w:t>
      </w:r>
      <w:r>
        <w:rPr>
          <w:color w:val="231F20"/>
          <w:spacing w:val="-4"/>
        </w:rPr>
        <w:t> </w:t>
      </w:r>
      <w:r>
        <w:rPr>
          <w:color w:val="231F20"/>
        </w:rPr>
        <w:t>2010–2011,</w:t>
      </w:r>
      <w:r>
        <w:rPr>
          <w:color w:val="231F20"/>
          <w:spacing w:val="-4"/>
        </w:rPr>
        <w:t> </w:t>
      </w:r>
      <w:r>
        <w:rPr>
          <w:color w:val="231F20"/>
        </w:rPr>
        <w:t>Google</w:t>
      </w:r>
      <w:r>
        <w:rPr>
          <w:color w:val="231F20"/>
          <w:spacing w:val="-4"/>
        </w:rPr>
        <w:t> </w:t>
      </w:r>
      <w:r>
        <w:rPr>
          <w:color w:val="231F20"/>
        </w:rPr>
        <w:t>Corporation.</w:t>
      </w:r>
      <w:r>
        <w:rPr>
          <w:color w:val="231F20"/>
          <w:spacing w:val="-4"/>
        </w:rPr>
        <w:t> </w:t>
      </w:r>
      <w:r>
        <w:rPr>
          <w:color w:val="231F20"/>
        </w:rPr>
        <w:t>Licensed under the </w:t>
      </w:r>
      <w:hyperlink r:id="rId10">
        <w:r>
          <w:rPr>
            <w:color w:val="231F20"/>
          </w:rPr>
          <w:t>Apache License, Version 2.0.</w:t>
        </w:r>
      </w:hyperlink>
    </w:p>
    <w:p>
      <w:pPr>
        <w:spacing w:after="0" w:line="199" w:lineRule="auto"/>
        <w:sectPr>
          <w:pgSz w:w="11910" w:h="16840"/>
          <w:pgMar w:header="0" w:footer="658" w:top="640" w:bottom="920" w:left="220" w:right="280"/>
        </w:sectPr>
      </w:pPr>
    </w:p>
    <w:p>
      <w:pPr>
        <w:spacing w:before="129"/>
        <w:ind w:left="1194" w:right="0" w:firstLine="0"/>
        <w:jc w:val="left"/>
        <w:rPr>
          <w:sz w:val="36"/>
        </w:rPr>
      </w:pPr>
      <w:bookmarkStart w:name="Contents" w:id="2"/>
      <w:bookmarkEnd w:id="2"/>
      <w:r>
        <w:rPr/>
      </w:r>
      <w:r>
        <w:rPr>
          <w:color w:val="98002E"/>
          <w:spacing w:val="-2"/>
          <w:w w:val="110"/>
          <w:sz w:val="36"/>
        </w:rPr>
        <w:t>Contents</w:t>
      </w:r>
    </w:p>
    <w:p>
      <w:pPr>
        <w:pStyle w:val="BodyText"/>
        <w:spacing w:before="131"/>
      </w:pPr>
    </w:p>
    <w:tbl>
      <w:tblPr>
        <w:tblW w:w="0" w:type="auto"/>
        <w:jc w:val="left"/>
        <w:tblInd w:w="1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99"/>
        <w:gridCol w:w="2218"/>
        <w:gridCol w:w="342"/>
      </w:tblGrid>
      <w:tr>
        <w:trPr>
          <w:trHeight w:val="425" w:hRule="atLeast"/>
        </w:trPr>
        <w:tc>
          <w:tcPr>
            <w:tcW w:w="7299" w:type="dxa"/>
          </w:tcPr>
          <w:p>
            <w:pPr>
              <w:pStyle w:val="TableParagraph"/>
              <w:tabs>
                <w:tab w:pos="900" w:val="left" w:leader="none"/>
              </w:tabs>
              <w:spacing w:before="31"/>
              <w:ind w:left="50"/>
              <w:rPr>
                <w:sz w:val="24"/>
              </w:rPr>
            </w:pPr>
            <w:hyperlink w:history="true" w:anchor="_bookmark0">
              <w:r>
                <w:rPr>
                  <w:color w:val="231F20"/>
                  <w:spacing w:val="-10"/>
                  <w:sz w:val="24"/>
                </w:rPr>
                <w:t>1</w:t>
              </w:r>
              <w:r>
                <w:rPr>
                  <w:color w:val="231F20"/>
                  <w:sz w:val="24"/>
                </w:rPr>
                <w:tab/>
              </w:r>
              <w:r>
                <w:rPr>
                  <w:color w:val="98002E"/>
                  <w:sz w:val="24"/>
                </w:rPr>
                <w:t>The</w:t>
              </w:r>
              <w:r>
                <w:rPr>
                  <w:color w:val="98002E"/>
                  <w:spacing w:val="-3"/>
                  <w:sz w:val="24"/>
                </w:rPr>
                <w:t> </w:t>
              </w:r>
              <w:r>
                <w:rPr>
                  <w:color w:val="98002E"/>
                  <w:spacing w:val="-2"/>
                  <w:sz w:val="24"/>
                </w:rPr>
                <w:t>vision</w:t>
              </w:r>
            </w:hyperlink>
          </w:p>
        </w:tc>
        <w:tc>
          <w:tcPr>
            <w:tcW w:w="2218" w:type="dxa"/>
          </w:tcPr>
          <w:p>
            <w:pPr>
              <w:pStyle w:val="TableParagraph"/>
              <w:spacing w:before="31"/>
              <w:ind w:right="393"/>
              <w:jc w:val="right"/>
              <w:rPr>
                <w:sz w:val="24"/>
              </w:rPr>
            </w:pPr>
            <w:hyperlink w:history="true" w:anchor="_bookmark0">
              <w:r>
                <w:rPr>
                  <w:color w:val="231F20"/>
                  <w:spacing w:val="-10"/>
                  <w:sz w:val="24"/>
                </w:rPr>
                <w:t>1</w:t>
              </w:r>
            </w:hyperlink>
          </w:p>
        </w:tc>
        <w:tc>
          <w:tcPr>
            <w:tcW w:w="342" w:type="dxa"/>
          </w:tcPr>
          <w:p>
            <w:pPr>
              <w:pStyle w:val="TableParagraph"/>
              <w:rPr>
                <w:rFonts w:ascii="Times New Roman"/>
                <w:sz w:val="22"/>
              </w:rPr>
            </w:pPr>
          </w:p>
        </w:tc>
      </w:tr>
      <w:tr>
        <w:trPr>
          <w:trHeight w:val="438" w:hRule="atLeast"/>
        </w:trPr>
        <w:tc>
          <w:tcPr>
            <w:tcW w:w="7299" w:type="dxa"/>
          </w:tcPr>
          <w:p>
            <w:pPr>
              <w:pStyle w:val="TableParagraph"/>
              <w:tabs>
                <w:tab w:pos="900" w:val="left" w:leader="none"/>
              </w:tabs>
              <w:spacing w:before="129"/>
              <w:ind w:left="50"/>
              <w:rPr>
                <w:sz w:val="24"/>
              </w:rPr>
            </w:pPr>
            <w:hyperlink w:history="true" w:anchor="_bookmark1">
              <w:r>
                <w:rPr>
                  <w:color w:val="231F20"/>
                  <w:spacing w:val="-10"/>
                  <w:sz w:val="24"/>
                </w:rPr>
                <w:t>2</w:t>
              </w:r>
              <w:r>
                <w:rPr>
                  <w:color w:val="231F20"/>
                  <w:sz w:val="24"/>
                </w:rPr>
                <w:tab/>
              </w:r>
              <w:r>
                <w:rPr>
                  <w:color w:val="98002E"/>
                  <w:sz w:val="24"/>
                </w:rPr>
                <w:t>Background</w:t>
              </w:r>
              <w:r>
                <w:rPr>
                  <w:color w:val="98002E"/>
                  <w:spacing w:val="8"/>
                  <w:sz w:val="24"/>
                </w:rPr>
                <w:t> </w:t>
              </w:r>
              <w:r>
                <w:rPr>
                  <w:color w:val="98002E"/>
                  <w:sz w:val="24"/>
                </w:rPr>
                <w:t>to</w:t>
              </w:r>
              <w:r>
                <w:rPr>
                  <w:color w:val="98002E"/>
                  <w:spacing w:val="9"/>
                  <w:sz w:val="24"/>
                </w:rPr>
                <w:t> </w:t>
              </w:r>
              <w:r>
                <w:rPr>
                  <w:color w:val="98002E"/>
                  <w:sz w:val="24"/>
                </w:rPr>
                <w:t>MISRA</w:t>
              </w:r>
              <w:r>
                <w:rPr>
                  <w:color w:val="98002E"/>
                  <w:spacing w:val="9"/>
                  <w:sz w:val="24"/>
                </w:rPr>
                <w:t> </w:t>
              </w:r>
              <w:r>
                <w:rPr>
                  <w:color w:val="98002E"/>
                  <w:spacing w:val="-10"/>
                  <w:sz w:val="24"/>
                </w:rPr>
                <w:t>C</w:t>
              </w:r>
            </w:hyperlink>
          </w:p>
        </w:tc>
        <w:tc>
          <w:tcPr>
            <w:tcW w:w="2218" w:type="dxa"/>
          </w:tcPr>
          <w:p>
            <w:pPr>
              <w:pStyle w:val="TableParagraph"/>
              <w:spacing w:before="129"/>
              <w:ind w:right="393"/>
              <w:jc w:val="right"/>
              <w:rPr>
                <w:sz w:val="24"/>
              </w:rPr>
            </w:pPr>
            <w:hyperlink w:history="true" w:anchor="_bookmark1">
              <w:r>
                <w:rPr>
                  <w:color w:val="231F20"/>
                  <w:spacing w:val="-10"/>
                  <w:sz w:val="24"/>
                </w:rPr>
                <w:t>2</w:t>
              </w:r>
            </w:hyperlink>
          </w:p>
        </w:tc>
        <w:tc>
          <w:tcPr>
            <w:tcW w:w="342" w:type="dxa"/>
          </w:tcPr>
          <w:p>
            <w:pPr>
              <w:pStyle w:val="TableParagraph"/>
              <w:rPr>
                <w:rFonts w:ascii="Times New Roman"/>
                <w:sz w:val="22"/>
              </w:rPr>
            </w:pPr>
          </w:p>
        </w:tc>
      </w:tr>
      <w:tr>
        <w:trPr>
          <w:trHeight w:val="353" w:hRule="atLeast"/>
        </w:trPr>
        <w:tc>
          <w:tcPr>
            <w:tcW w:w="7299" w:type="dxa"/>
          </w:tcPr>
          <w:p>
            <w:pPr>
              <w:pStyle w:val="TableParagraph"/>
              <w:tabs>
                <w:tab w:pos="1609" w:val="left" w:leader="none"/>
              </w:tabs>
              <w:spacing w:before="44"/>
              <w:ind w:left="900"/>
              <w:rPr>
                <w:sz w:val="24"/>
              </w:rPr>
            </w:pPr>
            <w:hyperlink w:history="true" w:anchor="_bookmark1">
              <w:r>
                <w:rPr>
                  <w:color w:val="231F20"/>
                  <w:spacing w:val="-5"/>
                  <w:sz w:val="24"/>
                </w:rPr>
                <w:t>2.1</w:t>
              </w:r>
              <w:r>
                <w:rPr>
                  <w:color w:val="231F20"/>
                  <w:sz w:val="24"/>
                </w:rPr>
                <w:tab/>
                <w:t>The</w:t>
              </w:r>
              <w:r>
                <w:rPr>
                  <w:color w:val="231F20"/>
                  <w:spacing w:val="7"/>
                  <w:sz w:val="24"/>
                </w:rPr>
                <w:t> </w:t>
              </w:r>
              <w:r>
                <w:rPr>
                  <w:color w:val="231F20"/>
                  <w:sz w:val="24"/>
                </w:rPr>
                <w:t>popularity</w:t>
              </w:r>
              <w:r>
                <w:rPr>
                  <w:color w:val="231F20"/>
                  <w:spacing w:val="7"/>
                  <w:sz w:val="24"/>
                </w:rPr>
                <w:t> </w:t>
              </w:r>
              <w:r>
                <w:rPr>
                  <w:color w:val="231F20"/>
                  <w:sz w:val="24"/>
                </w:rPr>
                <w:t>of</w:t>
              </w:r>
              <w:r>
                <w:rPr>
                  <w:color w:val="231F20"/>
                  <w:spacing w:val="7"/>
                  <w:sz w:val="24"/>
                </w:rPr>
                <w:t> </w:t>
              </w:r>
              <w:r>
                <w:rPr>
                  <w:color w:val="231F20"/>
                  <w:spacing w:val="-10"/>
                  <w:sz w:val="24"/>
                </w:rPr>
                <w:t>C</w:t>
              </w:r>
            </w:hyperlink>
          </w:p>
        </w:tc>
        <w:tc>
          <w:tcPr>
            <w:tcW w:w="2218" w:type="dxa"/>
          </w:tcPr>
          <w:p>
            <w:pPr>
              <w:pStyle w:val="TableParagraph"/>
              <w:spacing w:before="44"/>
              <w:ind w:right="393"/>
              <w:jc w:val="right"/>
              <w:rPr>
                <w:sz w:val="24"/>
              </w:rPr>
            </w:pPr>
            <w:hyperlink w:history="true" w:anchor="_bookmark1">
              <w:r>
                <w:rPr>
                  <w:color w:val="231F20"/>
                  <w:spacing w:val="-10"/>
                  <w:sz w:val="24"/>
                </w:rPr>
                <w:t>2</w:t>
              </w:r>
            </w:hyperlink>
          </w:p>
        </w:tc>
        <w:tc>
          <w:tcPr>
            <w:tcW w:w="342" w:type="dxa"/>
          </w:tcPr>
          <w:p>
            <w:pPr>
              <w:pStyle w:val="TableParagraph"/>
              <w:rPr>
                <w:rFonts w:ascii="Times New Roman"/>
                <w:sz w:val="22"/>
              </w:rPr>
            </w:pPr>
          </w:p>
        </w:tc>
      </w:tr>
      <w:tr>
        <w:trPr>
          <w:trHeight w:val="438" w:hRule="atLeast"/>
        </w:trPr>
        <w:tc>
          <w:tcPr>
            <w:tcW w:w="7299" w:type="dxa"/>
          </w:tcPr>
          <w:p>
            <w:pPr>
              <w:pStyle w:val="TableParagraph"/>
              <w:tabs>
                <w:tab w:pos="1609" w:val="left" w:leader="none"/>
              </w:tabs>
              <w:spacing w:before="44"/>
              <w:ind w:left="900"/>
              <w:rPr>
                <w:sz w:val="24"/>
              </w:rPr>
            </w:pPr>
            <w:hyperlink w:history="true" w:anchor="_bookmark1">
              <w:r>
                <w:rPr>
                  <w:color w:val="231F20"/>
                  <w:spacing w:val="-5"/>
                  <w:sz w:val="24"/>
                </w:rPr>
                <w:t>2.2</w:t>
              </w:r>
              <w:r>
                <w:rPr>
                  <w:color w:val="231F20"/>
                  <w:sz w:val="24"/>
                </w:rPr>
                <w:tab/>
              </w:r>
              <w:r>
                <w:rPr>
                  <w:color w:val="231F20"/>
                  <w:spacing w:val="-2"/>
                  <w:sz w:val="24"/>
                </w:rPr>
                <w:t>Disadvantages</w:t>
              </w:r>
              <w:r>
                <w:rPr>
                  <w:color w:val="231F20"/>
                  <w:spacing w:val="-5"/>
                  <w:sz w:val="24"/>
                </w:rPr>
                <w:t> </w:t>
              </w:r>
              <w:r>
                <w:rPr>
                  <w:color w:val="231F20"/>
                  <w:spacing w:val="-2"/>
                  <w:sz w:val="24"/>
                </w:rPr>
                <w:t>of</w:t>
              </w:r>
              <w:r>
                <w:rPr>
                  <w:color w:val="231F20"/>
                  <w:spacing w:val="-5"/>
                  <w:sz w:val="24"/>
                </w:rPr>
                <w:t> </w:t>
              </w:r>
              <w:r>
                <w:rPr>
                  <w:color w:val="231F20"/>
                  <w:spacing w:val="-10"/>
                  <w:sz w:val="24"/>
                </w:rPr>
                <w:t>C</w:t>
              </w:r>
            </w:hyperlink>
          </w:p>
        </w:tc>
        <w:tc>
          <w:tcPr>
            <w:tcW w:w="2218" w:type="dxa"/>
          </w:tcPr>
          <w:p>
            <w:pPr>
              <w:pStyle w:val="TableParagraph"/>
              <w:spacing w:before="44"/>
              <w:ind w:right="393"/>
              <w:jc w:val="right"/>
              <w:rPr>
                <w:sz w:val="24"/>
              </w:rPr>
            </w:pPr>
            <w:hyperlink w:history="true" w:anchor="_bookmark1">
              <w:r>
                <w:rPr>
                  <w:color w:val="231F20"/>
                  <w:spacing w:val="-10"/>
                  <w:sz w:val="24"/>
                </w:rPr>
                <w:t>2</w:t>
              </w:r>
            </w:hyperlink>
          </w:p>
        </w:tc>
        <w:tc>
          <w:tcPr>
            <w:tcW w:w="342" w:type="dxa"/>
          </w:tcPr>
          <w:p>
            <w:pPr>
              <w:pStyle w:val="TableParagraph"/>
              <w:rPr>
                <w:rFonts w:ascii="Times New Roman"/>
                <w:sz w:val="22"/>
              </w:rPr>
            </w:pPr>
          </w:p>
        </w:tc>
      </w:tr>
      <w:tr>
        <w:trPr>
          <w:trHeight w:val="438" w:hRule="atLeast"/>
        </w:trPr>
        <w:tc>
          <w:tcPr>
            <w:tcW w:w="7299" w:type="dxa"/>
          </w:tcPr>
          <w:p>
            <w:pPr>
              <w:pStyle w:val="TableParagraph"/>
              <w:tabs>
                <w:tab w:pos="900" w:val="left" w:leader="none"/>
              </w:tabs>
              <w:spacing w:before="129"/>
              <w:ind w:left="50"/>
              <w:rPr>
                <w:sz w:val="24"/>
              </w:rPr>
            </w:pPr>
            <w:hyperlink w:history="true" w:anchor="_bookmark2">
              <w:r>
                <w:rPr>
                  <w:color w:val="231F20"/>
                  <w:spacing w:val="-10"/>
                  <w:sz w:val="24"/>
                </w:rPr>
                <w:t>3</w:t>
              </w:r>
              <w:r>
                <w:rPr>
                  <w:color w:val="231F20"/>
                  <w:sz w:val="24"/>
                </w:rPr>
                <w:tab/>
              </w:r>
              <w:r>
                <w:rPr>
                  <w:color w:val="98002E"/>
                  <w:sz w:val="24"/>
                </w:rPr>
                <w:t>Tool</w:t>
              </w:r>
              <w:r>
                <w:rPr>
                  <w:color w:val="98002E"/>
                  <w:spacing w:val="-11"/>
                  <w:sz w:val="24"/>
                </w:rPr>
                <w:t> </w:t>
              </w:r>
              <w:r>
                <w:rPr>
                  <w:color w:val="98002E"/>
                  <w:spacing w:val="-2"/>
                  <w:sz w:val="24"/>
                </w:rPr>
                <w:t>selection</w:t>
              </w:r>
            </w:hyperlink>
          </w:p>
        </w:tc>
        <w:tc>
          <w:tcPr>
            <w:tcW w:w="2218" w:type="dxa"/>
          </w:tcPr>
          <w:p>
            <w:pPr>
              <w:pStyle w:val="TableParagraph"/>
              <w:spacing w:before="129"/>
              <w:ind w:right="394"/>
              <w:jc w:val="right"/>
              <w:rPr>
                <w:sz w:val="24"/>
              </w:rPr>
            </w:pPr>
            <w:hyperlink w:history="true" w:anchor="_bookmark2">
              <w:r>
                <w:rPr>
                  <w:color w:val="231F20"/>
                  <w:spacing w:val="-10"/>
                  <w:sz w:val="24"/>
                </w:rPr>
                <w:t>4</w:t>
              </w:r>
            </w:hyperlink>
          </w:p>
        </w:tc>
        <w:tc>
          <w:tcPr>
            <w:tcW w:w="342" w:type="dxa"/>
          </w:tcPr>
          <w:p>
            <w:pPr>
              <w:pStyle w:val="TableParagraph"/>
              <w:rPr>
                <w:rFonts w:ascii="Times New Roman"/>
                <w:sz w:val="22"/>
              </w:rPr>
            </w:pPr>
          </w:p>
        </w:tc>
      </w:tr>
      <w:tr>
        <w:trPr>
          <w:trHeight w:val="353" w:hRule="atLeast"/>
        </w:trPr>
        <w:tc>
          <w:tcPr>
            <w:tcW w:w="7299" w:type="dxa"/>
          </w:tcPr>
          <w:p>
            <w:pPr>
              <w:pStyle w:val="TableParagraph"/>
              <w:tabs>
                <w:tab w:pos="1609" w:val="left" w:leader="none"/>
              </w:tabs>
              <w:spacing w:before="45"/>
              <w:ind w:left="900"/>
              <w:rPr>
                <w:sz w:val="24"/>
              </w:rPr>
            </w:pPr>
            <w:hyperlink w:history="true" w:anchor="_bookmark2">
              <w:r>
                <w:rPr>
                  <w:color w:val="231F20"/>
                  <w:spacing w:val="-5"/>
                  <w:sz w:val="24"/>
                </w:rPr>
                <w:t>3.1</w:t>
              </w:r>
              <w:r>
                <w:rPr>
                  <w:color w:val="231F20"/>
                  <w:sz w:val="24"/>
                </w:rPr>
                <w:tab/>
                <w:t>The</w:t>
              </w:r>
              <w:r>
                <w:rPr>
                  <w:color w:val="231F20"/>
                  <w:spacing w:val="-16"/>
                  <w:sz w:val="24"/>
                </w:rPr>
                <w:t> </w:t>
              </w:r>
              <w:r>
                <w:rPr>
                  <w:color w:val="231F20"/>
                  <w:sz w:val="24"/>
                </w:rPr>
                <w:t>C</w:t>
              </w:r>
              <w:r>
                <w:rPr>
                  <w:color w:val="231F20"/>
                  <w:spacing w:val="-15"/>
                  <w:sz w:val="24"/>
                </w:rPr>
                <w:t> </w:t>
              </w:r>
              <w:r>
                <w:rPr>
                  <w:color w:val="231F20"/>
                  <w:sz w:val="24"/>
                </w:rPr>
                <w:t>language</w:t>
              </w:r>
              <w:r>
                <w:rPr>
                  <w:color w:val="231F20"/>
                  <w:spacing w:val="-16"/>
                  <w:sz w:val="24"/>
                </w:rPr>
                <w:t> </w:t>
              </w:r>
              <w:r>
                <w:rPr>
                  <w:color w:val="231F20"/>
                  <w:sz w:val="24"/>
                </w:rPr>
                <w:t>and</w:t>
              </w:r>
              <w:r>
                <w:rPr>
                  <w:color w:val="231F20"/>
                  <w:spacing w:val="-15"/>
                  <w:sz w:val="24"/>
                </w:rPr>
                <w:t> </w:t>
              </w:r>
              <w:r>
                <w:rPr>
                  <w:color w:val="231F20"/>
                  <w:sz w:val="24"/>
                </w:rPr>
                <w:t>its</w:t>
              </w:r>
              <w:r>
                <w:rPr>
                  <w:color w:val="231F20"/>
                  <w:spacing w:val="-16"/>
                  <w:sz w:val="24"/>
                </w:rPr>
                <w:t> </w:t>
              </w:r>
              <w:r>
                <w:rPr>
                  <w:color w:val="231F20"/>
                  <w:spacing w:val="-2"/>
                  <w:sz w:val="24"/>
                </w:rPr>
                <w:t>compiler</w:t>
              </w:r>
            </w:hyperlink>
          </w:p>
        </w:tc>
        <w:tc>
          <w:tcPr>
            <w:tcW w:w="2218" w:type="dxa"/>
          </w:tcPr>
          <w:p>
            <w:pPr>
              <w:pStyle w:val="TableParagraph"/>
              <w:spacing w:before="44"/>
              <w:ind w:right="393"/>
              <w:jc w:val="right"/>
              <w:rPr>
                <w:sz w:val="24"/>
              </w:rPr>
            </w:pPr>
            <w:hyperlink w:history="true" w:anchor="_bookmark2">
              <w:r>
                <w:rPr>
                  <w:color w:val="231F20"/>
                  <w:spacing w:val="-10"/>
                  <w:sz w:val="24"/>
                </w:rPr>
                <w:t>4</w:t>
              </w:r>
            </w:hyperlink>
          </w:p>
        </w:tc>
        <w:tc>
          <w:tcPr>
            <w:tcW w:w="342" w:type="dxa"/>
          </w:tcPr>
          <w:p>
            <w:pPr>
              <w:pStyle w:val="TableParagraph"/>
              <w:rPr>
                <w:rFonts w:ascii="Times New Roman"/>
                <w:sz w:val="22"/>
              </w:rPr>
            </w:pPr>
          </w:p>
        </w:tc>
      </w:tr>
      <w:tr>
        <w:trPr>
          <w:trHeight w:val="438" w:hRule="atLeast"/>
        </w:trPr>
        <w:tc>
          <w:tcPr>
            <w:tcW w:w="7299" w:type="dxa"/>
          </w:tcPr>
          <w:p>
            <w:pPr>
              <w:pStyle w:val="TableParagraph"/>
              <w:tabs>
                <w:tab w:pos="1608" w:val="left" w:leader="none"/>
              </w:tabs>
              <w:spacing w:before="44"/>
              <w:ind w:left="900"/>
              <w:rPr>
                <w:sz w:val="24"/>
              </w:rPr>
            </w:pPr>
            <w:hyperlink w:history="true" w:anchor="_bookmark3">
              <w:r>
                <w:rPr>
                  <w:color w:val="231F20"/>
                  <w:spacing w:val="-5"/>
                  <w:sz w:val="24"/>
                </w:rPr>
                <w:t>3.2</w:t>
              </w:r>
              <w:r>
                <w:rPr>
                  <w:color w:val="231F20"/>
                  <w:sz w:val="24"/>
                </w:rPr>
                <w:tab/>
              </w:r>
              <w:r>
                <w:rPr>
                  <w:color w:val="231F20"/>
                  <w:spacing w:val="-5"/>
                  <w:sz w:val="24"/>
                </w:rPr>
                <w:t>Analysis</w:t>
              </w:r>
              <w:r>
                <w:rPr>
                  <w:color w:val="231F20"/>
                  <w:spacing w:val="-8"/>
                  <w:sz w:val="24"/>
                </w:rPr>
                <w:t> </w:t>
              </w:r>
              <w:r>
                <w:rPr>
                  <w:color w:val="231F20"/>
                  <w:spacing w:val="-4"/>
                  <w:sz w:val="24"/>
                </w:rPr>
                <w:t>tools</w:t>
              </w:r>
            </w:hyperlink>
          </w:p>
        </w:tc>
        <w:tc>
          <w:tcPr>
            <w:tcW w:w="2218" w:type="dxa"/>
          </w:tcPr>
          <w:p>
            <w:pPr>
              <w:pStyle w:val="TableParagraph"/>
              <w:spacing w:before="44"/>
              <w:ind w:right="393"/>
              <w:jc w:val="right"/>
              <w:rPr>
                <w:sz w:val="24"/>
              </w:rPr>
            </w:pPr>
            <w:hyperlink w:history="true" w:anchor="_bookmark3">
              <w:r>
                <w:rPr>
                  <w:color w:val="231F20"/>
                  <w:spacing w:val="-10"/>
                  <w:sz w:val="24"/>
                </w:rPr>
                <w:t>5</w:t>
              </w:r>
            </w:hyperlink>
          </w:p>
        </w:tc>
        <w:tc>
          <w:tcPr>
            <w:tcW w:w="342" w:type="dxa"/>
          </w:tcPr>
          <w:p>
            <w:pPr>
              <w:pStyle w:val="TableParagraph"/>
              <w:rPr>
                <w:rFonts w:ascii="Times New Roman"/>
                <w:sz w:val="22"/>
              </w:rPr>
            </w:pPr>
          </w:p>
        </w:tc>
      </w:tr>
      <w:tr>
        <w:trPr>
          <w:trHeight w:val="438" w:hRule="atLeast"/>
        </w:trPr>
        <w:tc>
          <w:tcPr>
            <w:tcW w:w="7299" w:type="dxa"/>
          </w:tcPr>
          <w:p>
            <w:pPr>
              <w:pStyle w:val="TableParagraph"/>
              <w:tabs>
                <w:tab w:pos="900" w:val="left" w:leader="none"/>
              </w:tabs>
              <w:spacing w:before="129"/>
              <w:ind w:left="50"/>
              <w:rPr>
                <w:sz w:val="24"/>
              </w:rPr>
            </w:pPr>
            <w:hyperlink w:history="true" w:anchor="_bookmark4">
              <w:r>
                <w:rPr>
                  <w:color w:val="231F20"/>
                  <w:spacing w:val="-10"/>
                  <w:w w:val="105"/>
                  <w:sz w:val="24"/>
                </w:rPr>
                <w:t>4</w:t>
              </w:r>
              <w:r>
                <w:rPr>
                  <w:color w:val="231F20"/>
                  <w:sz w:val="24"/>
                </w:rPr>
                <w:tab/>
              </w:r>
              <w:r>
                <w:rPr>
                  <w:color w:val="98002E"/>
                  <w:spacing w:val="-2"/>
                  <w:w w:val="105"/>
                  <w:sz w:val="24"/>
                </w:rPr>
                <w:t>Prerequisite</w:t>
              </w:r>
              <w:r>
                <w:rPr>
                  <w:color w:val="98002E"/>
                  <w:spacing w:val="5"/>
                  <w:w w:val="105"/>
                  <w:sz w:val="24"/>
                </w:rPr>
                <w:t> </w:t>
              </w:r>
              <w:r>
                <w:rPr>
                  <w:color w:val="98002E"/>
                  <w:spacing w:val="-2"/>
                  <w:w w:val="105"/>
                  <w:sz w:val="24"/>
                </w:rPr>
                <w:t>knowledge</w:t>
              </w:r>
            </w:hyperlink>
          </w:p>
        </w:tc>
        <w:tc>
          <w:tcPr>
            <w:tcW w:w="2218" w:type="dxa"/>
          </w:tcPr>
          <w:p>
            <w:pPr>
              <w:pStyle w:val="TableParagraph"/>
              <w:spacing w:before="129"/>
              <w:ind w:right="394"/>
              <w:jc w:val="right"/>
              <w:rPr>
                <w:sz w:val="24"/>
              </w:rPr>
            </w:pPr>
            <w:hyperlink w:history="true" w:anchor="_bookmark4">
              <w:r>
                <w:rPr>
                  <w:color w:val="231F20"/>
                  <w:spacing w:val="-10"/>
                  <w:sz w:val="24"/>
                </w:rPr>
                <w:t>6</w:t>
              </w:r>
            </w:hyperlink>
          </w:p>
        </w:tc>
        <w:tc>
          <w:tcPr>
            <w:tcW w:w="342" w:type="dxa"/>
          </w:tcPr>
          <w:p>
            <w:pPr>
              <w:pStyle w:val="TableParagraph"/>
              <w:rPr>
                <w:rFonts w:ascii="Times New Roman"/>
                <w:sz w:val="22"/>
              </w:rPr>
            </w:pPr>
          </w:p>
        </w:tc>
      </w:tr>
      <w:tr>
        <w:trPr>
          <w:trHeight w:val="353" w:hRule="atLeast"/>
        </w:trPr>
        <w:tc>
          <w:tcPr>
            <w:tcW w:w="7299" w:type="dxa"/>
          </w:tcPr>
          <w:p>
            <w:pPr>
              <w:pStyle w:val="TableParagraph"/>
              <w:tabs>
                <w:tab w:pos="1609" w:val="left" w:leader="none"/>
              </w:tabs>
              <w:spacing w:before="45"/>
              <w:ind w:left="900"/>
              <w:rPr>
                <w:sz w:val="24"/>
              </w:rPr>
            </w:pPr>
            <w:hyperlink w:history="true" w:anchor="_bookmark4">
              <w:r>
                <w:rPr>
                  <w:color w:val="231F20"/>
                  <w:spacing w:val="-5"/>
                  <w:sz w:val="24"/>
                </w:rPr>
                <w:t>4.1</w:t>
              </w:r>
              <w:r>
                <w:rPr>
                  <w:color w:val="231F20"/>
                  <w:sz w:val="24"/>
                </w:rPr>
                <w:tab/>
              </w:r>
              <w:r>
                <w:rPr>
                  <w:color w:val="231F20"/>
                  <w:spacing w:val="-2"/>
                  <w:sz w:val="24"/>
                </w:rPr>
                <w:t>Training</w:t>
              </w:r>
            </w:hyperlink>
          </w:p>
        </w:tc>
        <w:tc>
          <w:tcPr>
            <w:tcW w:w="2218" w:type="dxa"/>
          </w:tcPr>
          <w:p>
            <w:pPr>
              <w:pStyle w:val="TableParagraph"/>
              <w:spacing w:before="44"/>
              <w:ind w:right="393"/>
              <w:jc w:val="right"/>
              <w:rPr>
                <w:sz w:val="24"/>
              </w:rPr>
            </w:pPr>
            <w:hyperlink w:history="true" w:anchor="_bookmark4">
              <w:r>
                <w:rPr>
                  <w:color w:val="231F20"/>
                  <w:spacing w:val="-10"/>
                  <w:sz w:val="24"/>
                </w:rPr>
                <w:t>6</w:t>
              </w:r>
            </w:hyperlink>
          </w:p>
        </w:tc>
        <w:tc>
          <w:tcPr>
            <w:tcW w:w="342" w:type="dxa"/>
          </w:tcPr>
          <w:p>
            <w:pPr>
              <w:pStyle w:val="TableParagraph"/>
              <w:rPr>
                <w:rFonts w:ascii="Times New Roman"/>
                <w:sz w:val="22"/>
              </w:rPr>
            </w:pPr>
          </w:p>
        </w:tc>
      </w:tr>
      <w:tr>
        <w:trPr>
          <w:trHeight w:val="353" w:hRule="atLeast"/>
        </w:trPr>
        <w:tc>
          <w:tcPr>
            <w:tcW w:w="7299" w:type="dxa"/>
          </w:tcPr>
          <w:p>
            <w:pPr>
              <w:pStyle w:val="TableParagraph"/>
              <w:tabs>
                <w:tab w:pos="1608" w:val="left" w:leader="none"/>
              </w:tabs>
              <w:spacing w:before="44"/>
              <w:ind w:left="900"/>
              <w:rPr>
                <w:sz w:val="24"/>
              </w:rPr>
            </w:pPr>
            <w:hyperlink w:history="true" w:anchor="_bookmark4">
              <w:r>
                <w:rPr>
                  <w:color w:val="231F20"/>
                  <w:spacing w:val="-5"/>
                  <w:sz w:val="24"/>
                </w:rPr>
                <w:t>4.2</w:t>
              </w:r>
              <w:r>
                <w:rPr>
                  <w:color w:val="231F20"/>
                  <w:sz w:val="24"/>
                </w:rPr>
                <w:tab/>
                <w:t>Understanding</w:t>
              </w:r>
              <w:r>
                <w:rPr>
                  <w:color w:val="231F20"/>
                  <w:spacing w:val="20"/>
                  <w:sz w:val="24"/>
                </w:rPr>
                <w:t> </w:t>
              </w:r>
              <w:r>
                <w:rPr>
                  <w:color w:val="231F20"/>
                  <w:sz w:val="24"/>
                </w:rPr>
                <w:t>the</w:t>
              </w:r>
              <w:r>
                <w:rPr>
                  <w:color w:val="231F20"/>
                  <w:spacing w:val="20"/>
                  <w:sz w:val="24"/>
                </w:rPr>
                <w:t> </w:t>
              </w:r>
              <w:r>
                <w:rPr>
                  <w:color w:val="231F20"/>
                  <w:spacing w:val="-2"/>
                  <w:sz w:val="24"/>
                </w:rPr>
                <w:t>compiler</w:t>
              </w:r>
            </w:hyperlink>
          </w:p>
        </w:tc>
        <w:tc>
          <w:tcPr>
            <w:tcW w:w="2218" w:type="dxa"/>
          </w:tcPr>
          <w:p>
            <w:pPr>
              <w:pStyle w:val="TableParagraph"/>
              <w:spacing w:before="44"/>
              <w:ind w:right="393"/>
              <w:jc w:val="right"/>
              <w:rPr>
                <w:sz w:val="24"/>
              </w:rPr>
            </w:pPr>
            <w:hyperlink w:history="true" w:anchor="_bookmark4">
              <w:r>
                <w:rPr>
                  <w:color w:val="231F20"/>
                  <w:spacing w:val="-10"/>
                  <w:sz w:val="24"/>
                </w:rPr>
                <w:t>6</w:t>
              </w:r>
            </w:hyperlink>
          </w:p>
        </w:tc>
        <w:tc>
          <w:tcPr>
            <w:tcW w:w="342" w:type="dxa"/>
          </w:tcPr>
          <w:p>
            <w:pPr>
              <w:pStyle w:val="TableParagraph"/>
              <w:rPr>
                <w:rFonts w:ascii="Times New Roman"/>
                <w:sz w:val="22"/>
              </w:rPr>
            </w:pPr>
          </w:p>
        </w:tc>
      </w:tr>
      <w:tr>
        <w:trPr>
          <w:trHeight w:val="438" w:hRule="atLeast"/>
        </w:trPr>
        <w:tc>
          <w:tcPr>
            <w:tcW w:w="7299" w:type="dxa"/>
          </w:tcPr>
          <w:p>
            <w:pPr>
              <w:pStyle w:val="TableParagraph"/>
              <w:tabs>
                <w:tab w:pos="1608" w:val="left" w:leader="none"/>
              </w:tabs>
              <w:spacing w:before="44"/>
              <w:ind w:left="900"/>
              <w:rPr>
                <w:sz w:val="24"/>
              </w:rPr>
            </w:pPr>
            <w:hyperlink w:history="true" w:anchor="_bookmark4">
              <w:r>
                <w:rPr>
                  <w:color w:val="231F20"/>
                  <w:spacing w:val="-5"/>
                  <w:sz w:val="24"/>
                </w:rPr>
                <w:t>4.3</w:t>
              </w:r>
              <w:r>
                <w:rPr>
                  <w:color w:val="231F20"/>
                  <w:sz w:val="24"/>
                </w:rPr>
                <w:tab/>
                <w:t>Understanding the</w:t>
              </w:r>
              <w:r>
                <w:rPr>
                  <w:color w:val="231F20"/>
                  <w:spacing w:val="1"/>
                  <w:sz w:val="24"/>
                </w:rPr>
                <w:t> </w:t>
              </w:r>
              <w:r>
                <w:rPr>
                  <w:color w:val="231F20"/>
                  <w:sz w:val="24"/>
                </w:rPr>
                <w:t>static</w:t>
              </w:r>
              <w:r>
                <w:rPr>
                  <w:color w:val="231F20"/>
                  <w:spacing w:val="1"/>
                  <w:sz w:val="24"/>
                </w:rPr>
                <w:t> </w:t>
              </w:r>
              <w:r>
                <w:rPr>
                  <w:color w:val="231F20"/>
                  <w:sz w:val="24"/>
                </w:rPr>
                <w:t>analysis </w:t>
              </w:r>
              <w:r>
                <w:rPr>
                  <w:color w:val="231F20"/>
                  <w:spacing w:val="-4"/>
                  <w:sz w:val="24"/>
                </w:rPr>
                <w:t>tools</w:t>
              </w:r>
            </w:hyperlink>
          </w:p>
        </w:tc>
        <w:tc>
          <w:tcPr>
            <w:tcW w:w="2218" w:type="dxa"/>
          </w:tcPr>
          <w:p>
            <w:pPr>
              <w:pStyle w:val="TableParagraph"/>
              <w:spacing w:before="44"/>
              <w:ind w:right="392"/>
              <w:jc w:val="right"/>
              <w:rPr>
                <w:sz w:val="24"/>
              </w:rPr>
            </w:pPr>
            <w:hyperlink w:history="true" w:anchor="_bookmark4">
              <w:r>
                <w:rPr>
                  <w:color w:val="231F20"/>
                  <w:spacing w:val="-10"/>
                  <w:sz w:val="24"/>
                </w:rPr>
                <w:t>6</w:t>
              </w:r>
            </w:hyperlink>
          </w:p>
        </w:tc>
        <w:tc>
          <w:tcPr>
            <w:tcW w:w="342" w:type="dxa"/>
          </w:tcPr>
          <w:p>
            <w:pPr>
              <w:pStyle w:val="TableParagraph"/>
              <w:rPr>
                <w:rFonts w:ascii="Times New Roman"/>
                <w:sz w:val="22"/>
              </w:rPr>
            </w:pPr>
          </w:p>
        </w:tc>
      </w:tr>
      <w:tr>
        <w:trPr>
          <w:trHeight w:val="438" w:hRule="atLeast"/>
        </w:trPr>
        <w:tc>
          <w:tcPr>
            <w:tcW w:w="7299" w:type="dxa"/>
          </w:tcPr>
          <w:p>
            <w:pPr>
              <w:pStyle w:val="TableParagraph"/>
              <w:tabs>
                <w:tab w:pos="900" w:val="left" w:leader="none"/>
              </w:tabs>
              <w:spacing w:before="129"/>
              <w:ind w:left="50"/>
              <w:rPr>
                <w:sz w:val="24"/>
              </w:rPr>
            </w:pPr>
            <w:hyperlink w:history="true" w:anchor="_bookmark5">
              <w:r>
                <w:rPr>
                  <w:color w:val="231F20"/>
                  <w:spacing w:val="-10"/>
                  <w:sz w:val="24"/>
                </w:rPr>
                <w:t>5</w:t>
              </w:r>
              <w:r>
                <w:rPr>
                  <w:color w:val="231F20"/>
                  <w:sz w:val="24"/>
                </w:rPr>
                <w:tab/>
              </w:r>
              <w:r>
                <w:rPr>
                  <w:color w:val="98002E"/>
                  <w:sz w:val="24"/>
                </w:rPr>
                <w:t>Adopting</w:t>
              </w:r>
              <w:r>
                <w:rPr>
                  <w:color w:val="98002E"/>
                  <w:spacing w:val="8"/>
                  <w:sz w:val="24"/>
                </w:rPr>
                <w:t> </w:t>
              </w:r>
              <w:r>
                <w:rPr>
                  <w:color w:val="98002E"/>
                  <w:sz w:val="24"/>
                </w:rPr>
                <w:t>and</w:t>
              </w:r>
              <w:r>
                <w:rPr>
                  <w:color w:val="98002E"/>
                  <w:spacing w:val="9"/>
                  <w:sz w:val="24"/>
                </w:rPr>
                <w:t> </w:t>
              </w:r>
              <w:r>
                <w:rPr>
                  <w:color w:val="98002E"/>
                  <w:sz w:val="24"/>
                </w:rPr>
                <w:t>using</w:t>
              </w:r>
              <w:r>
                <w:rPr>
                  <w:color w:val="98002E"/>
                  <w:spacing w:val="9"/>
                  <w:sz w:val="24"/>
                </w:rPr>
                <w:t> </w:t>
              </w:r>
              <w:r>
                <w:rPr>
                  <w:color w:val="98002E"/>
                  <w:sz w:val="24"/>
                </w:rPr>
                <w:t>MISRA</w:t>
              </w:r>
              <w:r>
                <w:rPr>
                  <w:color w:val="98002E"/>
                  <w:spacing w:val="9"/>
                  <w:sz w:val="24"/>
                </w:rPr>
                <w:t> </w:t>
              </w:r>
              <w:r>
                <w:rPr>
                  <w:color w:val="98002E"/>
                  <w:spacing w:val="-10"/>
                  <w:sz w:val="24"/>
                </w:rPr>
                <w:t>C</w:t>
              </w:r>
            </w:hyperlink>
          </w:p>
        </w:tc>
        <w:tc>
          <w:tcPr>
            <w:tcW w:w="2218" w:type="dxa"/>
          </w:tcPr>
          <w:p>
            <w:pPr>
              <w:pStyle w:val="TableParagraph"/>
              <w:spacing w:before="129"/>
              <w:ind w:right="393"/>
              <w:jc w:val="right"/>
              <w:rPr>
                <w:sz w:val="24"/>
              </w:rPr>
            </w:pPr>
            <w:hyperlink w:history="true" w:anchor="_bookmark5">
              <w:r>
                <w:rPr>
                  <w:color w:val="231F20"/>
                  <w:spacing w:val="-10"/>
                  <w:sz w:val="24"/>
                </w:rPr>
                <w:t>8</w:t>
              </w:r>
            </w:hyperlink>
          </w:p>
        </w:tc>
        <w:tc>
          <w:tcPr>
            <w:tcW w:w="342" w:type="dxa"/>
          </w:tcPr>
          <w:p>
            <w:pPr>
              <w:pStyle w:val="TableParagraph"/>
              <w:rPr>
                <w:rFonts w:ascii="Times New Roman"/>
                <w:sz w:val="22"/>
              </w:rPr>
            </w:pPr>
          </w:p>
        </w:tc>
      </w:tr>
      <w:tr>
        <w:trPr>
          <w:trHeight w:val="353" w:hRule="atLeast"/>
        </w:trPr>
        <w:tc>
          <w:tcPr>
            <w:tcW w:w="7299" w:type="dxa"/>
          </w:tcPr>
          <w:p>
            <w:pPr>
              <w:pStyle w:val="TableParagraph"/>
              <w:tabs>
                <w:tab w:pos="1609" w:val="left" w:leader="none"/>
              </w:tabs>
              <w:spacing w:before="45"/>
              <w:ind w:left="900"/>
              <w:rPr>
                <w:sz w:val="24"/>
              </w:rPr>
            </w:pPr>
            <w:hyperlink w:history="true" w:anchor="_bookmark5">
              <w:r>
                <w:rPr>
                  <w:color w:val="231F20"/>
                  <w:spacing w:val="-5"/>
                  <w:sz w:val="24"/>
                </w:rPr>
                <w:t>5.1</w:t>
              </w:r>
              <w:r>
                <w:rPr>
                  <w:color w:val="231F20"/>
                  <w:sz w:val="24"/>
                </w:rPr>
                <w:tab/>
              </w:r>
              <w:r>
                <w:rPr>
                  <w:color w:val="231F20"/>
                  <w:spacing w:val="-2"/>
                  <w:sz w:val="24"/>
                </w:rPr>
                <w:t>Adoption</w:t>
              </w:r>
            </w:hyperlink>
          </w:p>
        </w:tc>
        <w:tc>
          <w:tcPr>
            <w:tcW w:w="2218" w:type="dxa"/>
          </w:tcPr>
          <w:p>
            <w:pPr>
              <w:pStyle w:val="TableParagraph"/>
              <w:spacing w:before="45"/>
              <w:ind w:right="393"/>
              <w:jc w:val="right"/>
              <w:rPr>
                <w:sz w:val="24"/>
              </w:rPr>
            </w:pPr>
            <w:hyperlink w:history="true" w:anchor="_bookmark5">
              <w:r>
                <w:rPr>
                  <w:color w:val="231F20"/>
                  <w:spacing w:val="-10"/>
                  <w:sz w:val="24"/>
                </w:rPr>
                <w:t>8</w:t>
              </w:r>
            </w:hyperlink>
          </w:p>
        </w:tc>
        <w:tc>
          <w:tcPr>
            <w:tcW w:w="342" w:type="dxa"/>
          </w:tcPr>
          <w:p>
            <w:pPr>
              <w:pStyle w:val="TableParagraph"/>
              <w:rPr>
                <w:rFonts w:ascii="Times New Roman"/>
                <w:sz w:val="22"/>
              </w:rPr>
            </w:pPr>
          </w:p>
        </w:tc>
      </w:tr>
      <w:tr>
        <w:trPr>
          <w:trHeight w:val="353" w:hRule="atLeast"/>
        </w:trPr>
        <w:tc>
          <w:tcPr>
            <w:tcW w:w="7299" w:type="dxa"/>
          </w:tcPr>
          <w:p>
            <w:pPr>
              <w:pStyle w:val="TableParagraph"/>
              <w:tabs>
                <w:tab w:pos="1608" w:val="left" w:leader="none"/>
              </w:tabs>
              <w:spacing w:before="44"/>
              <w:ind w:left="900"/>
              <w:rPr>
                <w:sz w:val="24"/>
              </w:rPr>
            </w:pPr>
            <w:hyperlink w:history="true" w:anchor="_bookmark5">
              <w:r>
                <w:rPr>
                  <w:color w:val="231F20"/>
                  <w:spacing w:val="-5"/>
                  <w:sz w:val="24"/>
                </w:rPr>
                <w:t>5.2</w:t>
              </w:r>
              <w:r>
                <w:rPr>
                  <w:color w:val="231F20"/>
                  <w:sz w:val="24"/>
                </w:rPr>
                <w:tab/>
                <w:t>Software</w:t>
              </w:r>
              <w:r>
                <w:rPr>
                  <w:color w:val="231F20"/>
                  <w:spacing w:val="12"/>
                  <w:sz w:val="24"/>
                </w:rPr>
                <w:t> </w:t>
              </w:r>
              <w:r>
                <w:rPr>
                  <w:color w:val="231F20"/>
                  <w:sz w:val="24"/>
                </w:rPr>
                <w:t>development</w:t>
              </w:r>
              <w:r>
                <w:rPr>
                  <w:color w:val="231F20"/>
                  <w:spacing w:val="13"/>
                  <w:sz w:val="24"/>
                </w:rPr>
                <w:t> </w:t>
              </w:r>
              <w:r>
                <w:rPr>
                  <w:color w:val="231F20"/>
                  <w:spacing w:val="-2"/>
                  <w:sz w:val="24"/>
                </w:rPr>
                <w:t>process</w:t>
              </w:r>
            </w:hyperlink>
          </w:p>
        </w:tc>
        <w:tc>
          <w:tcPr>
            <w:tcW w:w="2218" w:type="dxa"/>
          </w:tcPr>
          <w:p>
            <w:pPr>
              <w:pStyle w:val="TableParagraph"/>
              <w:spacing w:before="44"/>
              <w:ind w:right="392"/>
              <w:jc w:val="right"/>
              <w:rPr>
                <w:sz w:val="24"/>
              </w:rPr>
            </w:pPr>
            <w:hyperlink w:history="true" w:anchor="_bookmark5">
              <w:r>
                <w:rPr>
                  <w:color w:val="231F20"/>
                  <w:spacing w:val="-10"/>
                  <w:sz w:val="24"/>
                </w:rPr>
                <w:t>8</w:t>
              </w:r>
            </w:hyperlink>
          </w:p>
        </w:tc>
        <w:tc>
          <w:tcPr>
            <w:tcW w:w="342" w:type="dxa"/>
          </w:tcPr>
          <w:p>
            <w:pPr>
              <w:pStyle w:val="TableParagraph"/>
              <w:rPr>
                <w:rFonts w:ascii="Times New Roman"/>
                <w:sz w:val="22"/>
              </w:rPr>
            </w:pPr>
          </w:p>
        </w:tc>
      </w:tr>
      <w:tr>
        <w:trPr>
          <w:trHeight w:val="353" w:hRule="atLeast"/>
        </w:trPr>
        <w:tc>
          <w:tcPr>
            <w:tcW w:w="7299" w:type="dxa"/>
          </w:tcPr>
          <w:p>
            <w:pPr>
              <w:pStyle w:val="TableParagraph"/>
              <w:tabs>
                <w:tab w:pos="1609" w:val="left" w:leader="none"/>
              </w:tabs>
              <w:spacing w:before="44"/>
              <w:ind w:left="900"/>
              <w:rPr>
                <w:sz w:val="24"/>
              </w:rPr>
            </w:pPr>
            <w:hyperlink w:history="true" w:anchor="_bookmark6">
              <w:r>
                <w:rPr>
                  <w:color w:val="231F20"/>
                  <w:spacing w:val="-5"/>
                  <w:sz w:val="24"/>
                </w:rPr>
                <w:t>5.3</w:t>
              </w:r>
              <w:r>
                <w:rPr>
                  <w:color w:val="231F20"/>
                  <w:sz w:val="24"/>
                </w:rPr>
                <w:tab/>
              </w:r>
              <w:r>
                <w:rPr>
                  <w:color w:val="231F20"/>
                  <w:spacing w:val="-2"/>
                  <w:sz w:val="24"/>
                </w:rPr>
                <w:t>Compliance</w:t>
              </w:r>
            </w:hyperlink>
          </w:p>
        </w:tc>
        <w:tc>
          <w:tcPr>
            <w:tcW w:w="2218" w:type="dxa"/>
          </w:tcPr>
          <w:p>
            <w:pPr>
              <w:pStyle w:val="TableParagraph"/>
              <w:spacing w:before="44"/>
              <w:ind w:right="393"/>
              <w:jc w:val="right"/>
              <w:rPr>
                <w:sz w:val="24"/>
              </w:rPr>
            </w:pPr>
            <w:hyperlink w:history="true" w:anchor="_bookmark6">
              <w:r>
                <w:rPr>
                  <w:color w:val="231F20"/>
                  <w:spacing w:val="-10"/>
                  <w:sz w:val="24"/>
                </w:rPr>
                <w:t>9</w:t>
              </w:r>
            </w:hyperlink>
          </w:p>
        </w:tc>
        <w:tc>
          <w:tcPr>
            <w:tcW w:w="342" w:type="dxa"/>
          </w:tcPr>
          <w:p>
            <w:pPr>
              <w:pStyle w:val="TableParagraph"/>
              <w:rPr>
                <w:rFonts w:ascii="Times New Roman"/>
                <w:sz w:val="22"/>
              </w:rPr>
            </w:pPr>
          </w:p>
        </w:tc>
      </w:tr>
      <w:tr>
        <w:trPr>
          <w:trHeight w:val="353" w:hRule="atLeast"/>
        </w:trPr>
        <w:tc>
          <w:tcPr>
            <w:tcW w:w="7299" w:type="dxa"/>
          </w:tcPr>
          <w:p>
            <w:pPr>
              <w:pStyle w:val="TableParagraph"/>
              <w:tabs>
                <w:tab w:pos="1609" w:val="left" w:leader="none"/>
              </w:tabs>
              <w:spacing w:before="44"/>
              <w:ind w:left="900"/>
              <w:rPr>
                <w:sz w:val="24"/>
              </w:rPr>
            </w:pPr>
            <w:hyperlink w:history="true" w:anchor="_bookmark8">
              <w:r>
                <w:rPr>
                  <w:color w:val="231F20"/>
                  <w:spacing w:val="-5"/>
                  <w:sz w:val="24"/>
                </w:rPr>
                <w:t>5.4</w:t>
              </w:r>
              <w:r>
                <w:rPr>
                  <w:color w:val="231F20"/>
                  <w:sz w:val="24"/>
                </w:rPr>
                <w:tab/>
                <w:t>Deviation</w:t>
              </w:r>
              <w:r>
                <w:rPr>
                  <w:color w:val="231F20"/>
                  <w:spacing w:val="-7"/>
                  <w:sz w:val="24"/>
                </w:rPr>
                <w:t> </w:t>
              </w:r>
              <w:r>
                <w:rPr>
                  <w:color w:val="231F20"/>
                  <w:spacing w:val="-2"/>
                  <w:sz w:val="24"/>
                </w:rPr>
                <w:t>procedure</w:t>
              </w:r>
            </w:hyperlink>
          </w:p>
        </w:tc>
        <w:tc>
          <w:tcPr>
            <w:tcW w:w="2218" w:type="dxa"/>
          </w:tcPr>
          <w:p>
            <w:pPr>
              <w:pStyle w:val="TableParagraph"/>
              <w:spacing w:before="44"/>
              <w:ind w:right="393"/>
              <w:jc w:val="right"/>
              <w:rPr>
                <w:sz w:val="24"/>
              </w:rPr>
            </w:pPr>
            <w:hyperlink w:history="true" w:anchor="_bookmark8">
              <w:r>
                <w:rPr>
                  <w:color w:val="231F20"/>
                  <w:spacing w:val="-5"/>
                  <w:sz w:val="24"/>
                </w:rPr>
                <w:t>11</w:t>
              </w:r>
            </w:hyperlink>
          </w:p>
        </w:tc>
        <w:tc>
          <w:tcPr>
            <w:tcW w:w="342" w:type="dxa"/>
          </w:tcPr>
          <w:p>
            <w:pPr>
              <w:pStyle w:val="TableParagraph"/>
              <w:rPr>
                <w:rFonts w:ascii="Times New Roman"/>
                <w:sz w:val="22"/>
              </w:rPr>
            </w:pPr>
          </w:p>
        </w:tc>
      </w:tr>
      <w:tr>
        <w:trPr>
          <w:trHeight w:val="438" w:hRule="atLeast"/>
        </w:trPr>
        <w:tc>
          <w:tcPr>
            <w:tcW w:w="7299" w:type="dxa"/>
          </w:tcPr>
          <w:p>
            <w:pPr>
              <w:pStyle w:val="TableParagraph"/>
              <w:tabs>
                <w:tab w:pos="1608" w:val="left" w:leader="none"/>
              </w:tabs>
              <w:spacing w:before="44"/>
              <w:ind w:left="900"/>
              <w:rPr>
                <w:sz w:val="24"/>
              </w:rPr>
            </w:pPr>
            <w:hyperlink w:history="true" w:anchor="_bookmark9">
              <w:r>
                <w:rPr>
                  <w:color w:val="231F20"/>
                  <w:spacing w:val="-5"/>
                  <w:sz w:val="24"/>
                </w:rPr>
                <w:t>5.5</w:t>
              </w:r>
              <w:r>
                <w:rPr>
                  <w:color w:val="231F20"/>
                  <w:sz w:val="24"/>
                </w:rPr>
                <w:tab/>
              </w:r>
              <w:r>
                <w:rPr>
                  <w:color w:val="231F20"/>
                  <w:spacing w:val="-4"/>
                  <w:sz w:val="24"/>
                </w:rPr>
                <w:t>Claiming</w:t>
              </w:r>
              <w:r>
                <w:rPr>
                  <w:color w:val="231F20"/>
                  <w:spacing w:val="-3"/>
                  <w:sz w:val="24"/>
                </w:rPr>
                <w:t> </w:t>
              </w:r>
              <w:r>
                <w:rPr>
                  <w:color w:val="231F20"/>
                  <w:spacing w:val="-2"/>
                  <w:sz w:val="24"/>
                </w:rPr>
                <w:t>compliance</w:t>
              </w:r>
            </w:hyperlink>
          </w:p>
        </w:tc>
        <w:tc>
          <w:tcPr>
            <w:tcW w:w="2218" w:type="dxa"/>
          </w:tcPr>
          <w:p>
            <w:pPr>
              <w:pStyle w:val="TableParagraph"/>
              <w:spacing w:before="44"/>
              <w:ind w:right="394"/>
              <w:jc w:val="right"/>
              <w:rPr>
                <w:sz w:val="24"/>
              </w:rPr>
            </w:pPr>
            <w:hyperlink w:history="true" w:anchor="_bookmark9">
              <w:r>
                <w:rPr>
                  <w:color w:val="231F20"/>
                  <w:spacing w:val="-5"/>
                  <w:sz w:val="24"/>
                </w:rPr>
                <w:t>12</w:t>
              </w:r>
            </w:hyperlink>
          </w:p>
        </w:tc>
        <w:tc>
          <w:tcPr>
            <w:tcW w:w="342" w:type="dxa"/>
          </w:tcPr>
          <w:p>
            <w:pPr>
              <w:pStyle w:val="TableParagraph"/>
              <w:rPr>
                <w:rFonts w:ascii="Times New Roman"/>
                <w:sz w:val="22"/>
              </w:rPr>
            </w:pPr>
          </w:p>
        </w:tc>
      </w:tr>
      <w:tr>
        <w:trPr>
          <w:trHeight w:val="438" w:hRule="atLeast"/>
        </w:trPr>
        <w:tc>
          <w:tcPr>
            <w:tcW w:w="7299" w:type="dxa"/>
          </w:tcPr>
          <w:p>
            <w:pPr>
              <w:pStyle w:val="TableParagraph"/>
              <w:tabs>
                <w:tab w:pos="900" w:val="left" w:leader="none"/>
              </w:tabs>
              <w:spacing w:before="129"/>
              <w:ind w:left="50"/>
              <w:rPr>
                <w:sz w:val="24"/>
              </w:rPr>
            </w:pPr>
            <w:hyperlink w:history="true" w:anchor="_bookmark10">
              <w:r>
                <w:rPr>
                  <w:color w:val="231F20"/>
                  <w:spacing w:val="-10"/>
                  <w:w w:val="110"/>
                  <w:sz w:val="24"/>
                </w:rPr>
                <w:t>6</w:t>
              </w:r>
              <w:r>
                <w:rPr>
                  <w:color w:val="231F20"/>
                  <w:sz w:val="24"/>
                </w:rPr>
                <w:tab/>
              </w:r>
              <w:r>
                <w:rPr>
                  <w:color w:val="98002E"/>
                  <w:w w:val="110"/>
                  <w:sz w:val="24"/>
                </w:rPr>
                <w:t>Introduction</w:t>
              </w:r>
              <w:r>
                <w:rPr>
                  <w:color w:val="98002E"/>
                  <w:spacing w:val="-12"/>
                  <w:w w:val="110"/>
                  <w:sz w:val="24"/>
                </w:rPr>
                <w:t> </w:t>
              </w:r>
              <w:r>
                <w:rPr>
                  <w:color w:val="98002E"/>
                  <w:w w:val="110"/>
                  <w:sz w:val="24"/>
                </w:rPr>
                <w:t>to</w:t>
              </w:r>
              <w:r>
                <w:rPr>
                  <w:color w:val="98002E"/>
                  <w:spacing w:val="-11"/>
                  <w:w w:val="110"/>
                  <w:sz w:val="24"/>
                </w:rPr>
                <w:t> </w:t>
              </w:r>
              <w:r>
                <w:rPr>
                  <w:color w:val="98002E"/>
                  <w:w w:val="110"/>
                  <w:sz w:val="24"/>
                </w:rPr>
                <w:t>the</w:t>
              </w:r>
              <w:r>
                <w:rPr>
                  <w:color w:val="98002E"/>
                  <w:spacing w:val="-10"/>
                  <w:w w:val="110"/>
                  <w:sz w:val="24"/>
                </w:rPr>
                <w:t> </w:t>
              </w:r>
              <w:r>
                <w:rPr>
                  <w:color w:val="98002E"/>
                  <w:spacing w:val="-2"/>
                  <w:w w:val="110"/>
                  <w:sz w:val="24"/>
                </w:rPr>
                <w:t>guidelines</w:t>
              </w:r>
            </w:hyperlink>
          </w:p>
        </w:tc>
        <w:tc>
          <w:tcPr>
            <w:tcW w:w="2218" w:type="dxa"/>
          </w:tcPr>
          <w:p>
            <w:pPr>
              <w:pStyle w:val="TableParagraph"/>
              <w:spacing w:before="129"/>
              <w:ind w:right="412"/>
              <w:jc w:val="right"/>
              <w:rPr>
                <w:sz w:val="24"/>
              </w:rPr>
            </w:pPr>
            <w:hyperlink w:history="true" w:anchor="_bookmark10">
              <w:r>
                <w:rPr>
                  <w:color w:val="231F20"/>
                  <w:spacing w:val="-5"/>
                  <w:sz w:val="24"/>
                </w:rPr>
                <w:t>13</w:t>
              </w:r>
            </w:hyperlink>
          </w:p>
        </w:tc>
        <w:tc>
          <w:tcPr>
            <w:tcW w:w="342" w:type="dxa"/>
          </w:tcPr>
          <w:p>
            <w:pPr>
              <w:pStyle w:val="TableParagraph"/>
              <w:rPr>
                <w:rFonts w:ascii="Times New Roman"/>
                <w:sz w:val="22"/>
              </w:rPr>
            </w:pPr>
          </w:p>
        </w:tc>
      </w:tr>
      <w:tr>
        <w:trPr>
          <w:trHeight w:val="353" w:hRule="atLeast"/>
        </w:trPr>
        <w:tc>
          <w:tcPr>
            <w:tcW w:w="7299" w:type="dxa"/>
          </w:tcPr>
          <w:p>
            <w:pPr>
              <w:pStyle w:val="TableParagraph"/>
              <w:tabs>
                <w:tab w:pos="1608" w:val="left" w:leader="none"/>
              </w:tabs>
              <w:spacing w:line="289" w:lineRule="exact" w:before="45"/>
              <w:ind w:left="900"/>
              <w:rPr>
                <w:sz w:val="24"/>
              </w:rPr>
            </w:pPr>
            <w:hyperlink w:history="true" w:anchor="_bookmark10">
              <w:r>
                <w:rPr>
                  <w:color w:val="231F20"/>
                  <w:spacing w:val="-5"/>
                  <w:sz w:val="24"/>
                </w:rPr>
                <w:t>6.1</w:t>
              </w:r>
              <w:r>
                <w:rPr>
                  <w:color w:val="231F20"/>
                  <w:sz w:val="24"/>
                </w:rPr>
                <w:tab/>
                <w:t>Guideline</w:t>
              </w:r>
              <w:r>
                <w:rPr>
                  <w:color w:val="231F20"/>
                  <w:spacing w:val="-15"/>
                  <w:sz w:val="24"/>
                </w:rPr>
                <w:t> </w:t>
              </w:r>
              <w:r>
                <w:rPr>
                  <w:color w:val="231F20"/>
                  <w:spacing w:val="-2"/>
                  <w:sz w:val="24"/>
                </w:rPr>
                <w:t>classi</w:t>
              </w:r>
              <w:r>
                <w:rPr>
                  <w:rFonts w:ascii="Courier New"/>
                  <w:color w:val="231F20"/>
                  <w:spacing w:val="-2"/>
                  <w:sz w:val="24"/>
                </w:rPr>
                <w:t>fi</w:t>
              </w:r>
              <w:r>
                <w:rPr>
                  <w:color w:val="231F20"/>
                  <w:spacing w:val="-2"/>
                  <w:sz w:val="24"/>
                </w:rPr>
                <w:t>cation</w:t>
              </w:r>
            </w:hyperlink>
          </w:p>
        </w:tc>
        <w:tc>
          <w:tcPr>
            <w:tcW w:w="2218" w:type="dxa"/>
          </w:tcPr>
          <w:p>
            <w:pPr>
              <w:pStyle w:val="TableParagraph"/>
              <w:spacing w:before="45"/>
              <w:ind w:right="393"/>
              <w:jc w:val="right"/>
              <w:rPr>
                <w:sz w:val="24"/>
              </w:rPr>
            </w:pPr>
            <w:hyperlink w:history="true" w:anchor="_bookmark10">
              <w:r>
                <w:rPr>
                  <w:color w:val="231F20"/>
                  <w:spacing w:val="-5"/>
                  <w:sz w:val="24"/>
                </w:rPr>
                <w:t>13</w:t>
              </w:r>
            </w:hyperlink>
          </w:p>
        </w:tc>
        <w:tc>
          <w:tcPr>
            <w:tcW w:w="342" w:type="dxa"/>
          </w:tcPr>
          <w:p>
            <w:pPr>
              <w:pStyle w:val="TableParagraph"/>
              <w:rPr>
                <w:rFonts w:ascii="Times New Roman"/>
                <w:sz w:val="22"/>
              </w:rPr>
            </w:pPr>
          </w:p>
        </w:tc>
      </w:tr>
      <w:tr>
        <w:trPr>
          <w:trHeight w:val="353" w:hRule="atLeast"/>
        </w:trPr>
        <w:tc>
          <w:tcPr>
            <w:tcW w:w="7299" w:type="dxa"/>
          </w:tcPr>
          <w:p>
            <w:pPr>
              <w:pStyle w:val="TableParagraph"/>
              <w:tabs>
                <w:tab w:pos="1609" w:val="left" w:leader="none"/>
              </w:tabs>
              <w:spacing w:before="44"/>
              <w:ind w:left="900"/>
              <w:rPr>
                <w:sz w:val="24"/>
              </w:rPr>
            </w:pPr>
            <w:hyperlink w:history="true" w:anchor="_bookmark10">
              <w:r>
                <w:rPr>
                  <w:color w:val="231F20"/>
                  <w:spacing w:val="-5"/>
                  <w:sz w:val="24"/>
                </w:rPr>
                <w:t>6.2</w:t>
              </w:r>
              <w:r>
                <w:rPr>
                  <w:color w:val="231F20"/>
                  <w:sz w:val="24"/>
                </w:rPr>
                <w:tab/>
                <w:t>Guideline</w:t>
              </w:r>
              <w:r>
                <w:rPr>
                  <w:color w:val="231F20"/>
                  <w:spacing w:val="-13"/>
                  <w:sz w:val="24"/>
                </w:rPr>
                <w:t> </w:t>
              </w:r>
              <w:r>
                <w:rPr>
                  <w:color w:val="231F20"/>
                  <w:spacing w:val="-2"/>
                  <w:sz w:val="24"/>
                </w:rPr>
                <w:t>categories</w:t>
              </w:r>
            </w:hyperlink>
          </w:p>
        </w:tc>
        <w:tc>
          <w:tcPr>
            <w:tcW w:w="2218" w:type="dxa"/>
          </w:tcPr>
          <w:p>
            <w:pPr>
              <w:pStyle w:val="TableParagraph"/>
              <w:spacing w:before="44"/>
              <w:ind w:right="393"/>
              <w:jc w:val="right"/>
              <w:rPr>
                <w:sz w:val="24"/>
              </w:rPr>
            </w:pPr>
            <w:hyperlink w:history="true" w:anchor="_bookmark10">
              <w:r>
                <w:rPr>
                  <w:color w:val="231F20"/>
                  <w:spacing w:val="-5"/>
                  <w:sz w:val="24"/>
                </w:rPr>
                <w:t>13</w:t>
              </w:r>
            </w:hyperlink>
          </w:p>
        </w:tc>
        <w:tc>
          <w:tcPr>
            <w:tcW w:w="342" w:type="dxa"/>
          </w:tcPr>
          <w:p>
            <w:pPr>
              <w:pStyle w:val="TableParagraph"/>
              <w:rPr>
                <w:rFonts w:ascii="Times New Roman"/>
                <w:sz w:val="22"/>
              </w:rPr>
            </w:pPr>
          </w:p>
        </w:tc>
      </w:tr>
      <w:tr>
        <w:trPr>
          <w:trHeight w:val="353" w:hRule="atLeast"/>
        </w:trPr>
        <w:tc>
          <w:tcPr>
            <w:tcW w:w="7299" w:type="dxa"/>
          </w:tcPr>
          <w:p>
            <w:pPr>
              <w:pStyle w:val="TableParagraph"/>
              <w:tabs>
                <w:tab w:pos="1608" w:val="left" w:leader="none"/>
              </w:tabs>
              <w:spacing w:before="44"/>
              <w:ind w:left="900"/>
              <w:rPr>
                <w:sz w:val="24"/>
              </w:rPr>
            </w:pPr>
            <w:hyperlink w:history="true" w:anchor="_bookmark11">
              <w:r>
                <w:rPr>
                  <w:color w:val="231F20"/>
                  <w:spacing w:val="-5"/>
                  <w:sz w:val="24"/>
                </w:rPr>
                <w:t>6.3</w:t>
              </w:r>
              <w:r>
                <w:rPr>
                  <w:color w:val="231F20"/>
                  <w:sz w:val="24"/>
                </w:rPr>
                <w:tab/>
                <w:t>Organization</w:t>
              </w:r>
              <w:r>
                <w:rPr>
                  <w:color w:val="231F20"/>
                  <w:spacing w:val="-2"/>
                  <w:sz w:val="24"/>
                </w:rPr>
                <w:t> </w:t>
              </w:r>
              <w:r>
                <w:rPr>
                  <w:color w:val="231F20"/>
                  <w:sz w:val="24"/>
                </w:rPr>
                <w:t>of</w:t>
              </w:r>
              <w:r>
                <w:rPr>
                  <w:color w:val="231F20"/>
                  <w:spacing w:val="-2"/>
                  <w:sz w:val="24"/>
                </w:rPr>
                <w:t> guidelines</w:t>
              </w:r>
            </w:hyperlink>
          </w:p>
        </w:tc>
        <w:tc>
          <w:tcPr>
            <w:tcW w:w="2218" w:type="dxa"/>
          </w:tcPr>
          <w:p>
            <w:pPr>
              <w:pStyle w:val="TableParagraph"/>
              <w:spacing w:before="44"/>
              <w:ind w:right="392"/>
              <w:jc w:val="right"/>
              <w:rPr>
                <w:sz w:val="24"/>
              </w:rPr>
            </w:pPr>
            <w:hyperlink w:history="true" w:anchor="_bookmark11">
              <w:r>
                <w:rPr>
                  <w:color w:val="231F20"/>
                  <w:spacing w:val="-5"/>
                  <w:sz w:val="24"/>
                </w:rPr>
                <w:t>14</w:t>
              </w:r>
            </w:hyperlink>
          </w:p>
        </w:tc>
        <w:tc>
          <w:tcPr>
            <w:tcW w:w="342" w:type="dxa"/>
          </w:tcPr>
          <w:p>
            <w:pPr>
              <w:pStyle w:val="TableParagraph"/>
              <w:rPr>
                <w:rFonts w:ascii="Times New Roman"/>
                <w:sz w:val="22"/>
              </w:rPr>
            </w:pPr>
          </w:p>
        </w:tc>
      </w:tr>
      <w:tr>
        <w:trPr>
          <w:trHeight w:val="353" w:hRule="atLeast"/>
        </w:trPr>
        <w:tc>
          <w:tcPr>
            <w:tcW w:w="7299" w:type="dxa"/>
          </w:tcPr>
          <w:p>
            <w:pPr>
              <w:pStyle w:val="TableParagraph"/>
              <w:tabs>
                <w:tab w:pos="1609" w:val="left" w:leader="none"/>
              </w:tabs>
              <w:spacing w:before="44"/>
              <w:ind w:left="900"/>
              <w:rPr>
                <w:sz w:val="24"/>
              </w:rPr>
            </w:pPr>
            <w:hyperlink w:history="true" w:anchor="_bookmark11">
              <w:r>
                <w:rPr>
                  <w:color w:val="231F20"/>
                  <w:spacing w:val="-5"/>
                  <w:sz w:val="24"/>
                </w:rPr>
                <w:t>6.4</w:t>
              </w:r>
              <w:r>
                <w:rPr>
                  <w:color w:val="231F20"/>
                  <w:sz w:val="24"/>
                </w:rPr>
                <w:tab/>
                <w:t>Redundancy</w:t>
              </w:r>
              <w:r>
                <w:rPr>
                  <w:color w:val="231F20"/>
                  <w:spacing w:val="-4"/>
                  <w:sz w:val="24"/>
                </w:rPr>
                <w:t> </w:t>
              </w:r>
              <w:r>
                <w:rPr>
                  <w:color w:val="231F20"/>
                  <w:sz w:val="24"/>
                </w:rPr>
                <w:t>in</w:t>
              </w:r>
              <w:r>
                <w:rPr>
                  <w:color w:val="231F20"/>
                  <w:spacing w:val="-4"/>
                  <w:sz w:val="24"/>
                </w:rPr>
                <w:t> </w:t>
              </w:r>
              <w:r>
                <w:rPr>
                  <w:color w:val="231F20"/>
                  <w:sz w:val="24"/>
                </w:rPr>
                <w:t>the</w:t>
              </w:r>
              <w:r>
                <w:rPr>
                  <w:color w:val="231F20"/>
                  <w:spacing w:val="-4"/>
                  <w:sz w:val="24"/>
                </w:rPr>
                <w:t> </w:t>
              </w:r>
              <w:r>
                <w:rPr>
                  <w:color w:val="231F20"/>
                  <w:spacing w:val="-2"/>
                  <w:sz w:val="24"/>
                </w:rPr>
                <w:t>guidelines</w:t>
              </w:r>
            </w:hyperlink>
          </w:p>
        </w:tc>
        <w:tc>
          <w:tcPr>
            <w:tcW w:w="2218" w:type="dxa"/>
          </w:tcPr>
          <w:p>
            <w:pPr>
              <w:pStyle w:val="TableParagraph"/>
              <w:spacing w:before="44"/>
              <w:ind w:right="392"/>
              <w:jc w:val="right"/>
              <w:rPr>
                <w:sz w:val="24"/>
              </w:rPr>
            </w:pPr>
            <w:hyperlink w:history="true" w:anchor="_bookmark11">
              <w:r>
                <w:rPr>
                  <w:color w:val="231F20"/>
                  <w:spacing w:val="-5"/>
                  <w:sz w:val="24"/>
                </w:rPr>
                <w:t>14</w:t>
              </w:r>
            </w:hyperlink>
          </w:p>
        </w:tc>
        <w:tc>
          <w:tcPr>
            <w:tcW w:w="342" w:type="dxa"/>
          </w:tcPr>
          <w:p>
            <w:pPr>
              <w:pStyle w:val="TableParagraph"/>
              <w:rPr>
                <w:rFonts w:ascii="Times New Roman"/>
                <w:sz w:val="22"/>
              </w:rPr>
            </w:pPr>
          </w:p>
        </w:tc>
      </w:tr>
      <w:tr>
        <w:trPr>
          <w:trHeight w:val="353" w:hRule="atLeast"/>
        </w:trPr>
        <w:tc>
          <w:tcPr>
            <w:tcW w:w="7299" w:type="dxa"/>
          </w:tcPr>
          <w:p>
            <w:pPr>
              <w:pStyle w:val="TableParagraph"/>
              <w:tabs>
                <w:tab w:pos="1609" w:val="left" w:leader="none"/>
              </w:tabs>
              <w:spacing w:before="44"/>
              <w:ind w:left="900"/>
              <w:rPr>
                <w:sz w:val="24"/>
              </w:rPr>
            </w:pPr>
            <w:hyperlink w:history="true" w:anchor="_bookmark11">
              <w:r>
                <w:rPr>
                  <w:color w:val="231F20"/>
                  <w:spacing w:val="-5"/>
                  <w:sz w:val="24"/>
                </w:rPr>
                <w:t>6.5</w:t>
              </w:r>
              <w:r>
                <w:rPr>
                  <w:color w:val="231F20"/>
                  <w:sz w:val="24"/>
                </w:rPr>
                <w:tab/>
                <w:t>Decidability</w:t>
              </w:r>
              <w:r>
                <w:rPr>
                  <w:color w:val="231F20"/>
                  <w:spacing w:val="-4"/>
                  <w:sz w:val="24"/>
                </w:rPr>
                <w:t> </w:t>
              </w:r>
              <w:r>
                <w:rPr>
                  <w:color w:val="231F20"/>
                  <w:sz w:val="24"/>
                </w:rPr>
                <w:t>of</w:t>
              </w:r>
              <w:r>
                <w:rPr>
                  <w:color w:val="231F20"/>
                  <w:spacing w:val="-3"/>
                  <w:sz w:val="24"/>
                </w:rPr>
                <w:t> </w:t>
              </w:r>
              <w:r>
                <w:rPr>
                  <w:color w:val="231F20"/>
                  <w:spacing w:val="-4"/>
                  <w:sz w:val="24"/>
                </w:rPr>
                <w:t>rules</w:t>
              </w:r>
            </w:hyperlink>
          </w:p>
        </w:tc>
        <w:tc>
          <w:tcPr>
            <w:tcW w:w="2218" w:type="dxa"/>
          </w:tcPr>
          <w:p>
            <w:pPr>
              <w:pStyle w:val="TableParagraph"/>
              <w:spacing w:before="44"/>
              <w:ind w:right="393"/>
              <w:jc w:val="right"/>
              <w:rPr>
                <w:sz w:val="24"/>
              </w:rPr>
            </w:pPr>
            <w:hyperlink w:history="true" w:anchor="_bookmark11">
              <w:r>
                <w:rPr>
                  <w:color w:val="231F20"/>
                  <w:spacing w:val="-5"/>
                  <w:sz w:val="24"/>
                </w:rPr>
                <w:t>14</w:t>
              </w:r>
            </w:hyperlink>
          </w:p>
        </w:tc>
        <w:tc>
          <w:tcPr>
            <w:tcW w:w="342" w:type="dxa"/>
          </w:tcPr>
          <w:p>
            <w:pPr>
              <w:pStyle w:val="TableParagraph"/>
              <w:rPr>
                <w:rFonts w:ascii="Times New Roman"/>
                <w:sz w:val="22"/>
              </w:rPr>
            </w:pPr>
          </w:p>
        </w:tc>
      </w:tr>
      <w:tr>
        <w:trPr>
          <w:trHeight w:val="353" w:hRule="atLeast"/>
        </w:trPr>
        <w:tc>
          <w:tcPr>
            <w:tcW w:w="7299" w:type="dxa"/>
          </w:tcPr>
          <w:p>
            <w:pPr>
              <w:pStyle w:val="TableParagraph"/>
              <w:tabs>
                <w:tab w:pos="1609" w:val="left" w:leader="none"/>
              </w:tabs>
              <w:spacing w:before="44"/>
              <w:ind w:left="900"/>
              <w:rPr>
                <w:sz w:val="24"/>
              </w:rPr>
            </w:pPr>
            <w:hyperlink w:history="true" w:anchor="_bookmark12">
              <w:r>
                <w:rPr>
                  <w:color w:val="231F20"/>
                  <w:spacing w:val="-5"/>
                  <w:sz w:val="24"/>
                </w:rPr>
                <w:t>6.6</w:t>
              </w:r>
              <w:r>
                <w:rPr>
                  <w:color w:val="231F20"/>
                  <w:sz w:val="24"/>
                </w:rPr>
                <w:tab/>
                <w:t>Scope</w:t>
              </w:r>
              <w:r>
                <w:rPr>
                  <w:color w:val="231F20"/>
                  <w:spacing w:val="-15"/>
                  <w:sz w:val="24"/>
                </w:rPr>
                <w:t> </w:t>
              </w:r>
              <w:r>
                <w:rPr>
                  <w:color w:val="231F20"/>
                  <w:sz w:val="24"/>
                </w:rPr>
                <w:t>of</w:t>
              </w:r>
              <w:r>
                <w:rPr>
                  <w:color w:val="231F20"/>
                  <w:spacing w:val="-15"/>
                  <w:sz w:val="24"/>
                </w:rPr>
                <w:t> </w:t>
              </w:r>
              <w:r>
                <w:rPr>
                  <w:color w:val="231F20"/>
                  <w:spacing w:val="-2"/>
                  <w:sz w:val="24"/>
                </w:rPr>
                <w:t>analysis</w:t>
              </w:r>
            </w:hyperlink>
          </w:p>
        </w:tc>
        <w:tc>
          <w:tcPr>
            <w:tcW w:w="2218" w:type="dxa"/>
          </w:tcPr>
          <w:p>
            <w:pPr>
              <w:pStyle w:val="TableParagraph"/>
              <w:spacing w:before="44"/>
              <w:ind w:right="392"/>
              <w:jc w:val="right"/>
              <w:rPr>
                <w:sz w:val="24"/>
              </w:rPr>
            </w:pPr>
            <w:hyperlink w:history="true" w:anchor="_bookmark12">
              <w:r>
                <w:rPr>
                  <w:color w:val="231F20"/>
                  <w:spacing w:val="-5"/>
                  <w:sz w:val="24"/>
                </w:rPr>
                <w:t>15</w:t>
              </w:r>
            </w:hyperlink>
          </w:p>
        </w:tc>
        <w:tc>
          <w:tcPr>
            <w:tcW w:w="342" w:type="dxa"/>
          </w:tcPr>
          <w:p>
            <w:pPr>
              <w:pStyle w:val="TableParagraph"/>
              <w:rPr>
                <w:rFonts w:ascii="Times New Roman"/>
                <w:sz w:val="22"/>
              </w:rPr>
            </w:pPr>
          </w:p>
        </w:tc>
      </w:tr>
      <w:tr>
        <w:trPr>
          <w:trHeight w:val="353" w:hRule="atLeast"/>
        </w:trPr>
        <w:tc>
          <w:tcPr>
            <w:tcW w:w="7299" w:type="dxa"/>
          </w:tcPr>
          <w:p>
            <w:pPr>
              <w:pStyle w:val="TableParagraph"/>
              <w:tabs>
                <w:tab w:pos="1608" w:val="left" w:leader="none"/>
              </w:tabs>
              <w:spacing w:before="44"/>
              <w:ind w:left="900"/>
              <w:rPr>
                <w:sz w:val="24"/>
              </w:rPr>
            </w:pPr>
            <w:hyperlink w:history="true" w:anchor="_bookmark12">
              <w:r>
                <w:rPr>
                  <w:color w:val="231F20"/>
                  <w:spacing w:val="-5"/>
                  <w:sz w:val="24"/>
                </w:rPr>
                <w:t>6.7</w:t>
              </w:r>
              <w:r>
                <w:rPr>
                  <w:color w:val="231F20"/>
                  <w:sz w:val="24"/>
                </w:rPr>
                <w:tab/>
                <w:t>Multi-organization</w:t>
              </w:r>
              <w:r>
                <w:rPr>
                  <w:color w:val="231F20"/>
                  <w:spacing w:val="36"/>
                  <w:sz w:val="24"/>
                </w:rPr>
                <w:t> </w:t>
              </w:r>
              <w:r>
                <w:rPr>
                  <w:color w:val="231F20"/>
                  <w:spacing w:val="-2"/>
                  <w:sz w:val="24"/>
                </w:rPr>
                <w:t>projects</w:t>
              </w:r>
            </w:hyperlink>
          </w:p>
        </w:tc>
        <w:tc>
          <w:tcPr>
            <w:tcW w:w="2218" w:type="dxa"/>
          </w:tcPr>
          <w:p>
            <w:pPr>
              <w:pStyle w:val="TableParagraph"/>
              <w:spacing w:before="44"/>
              <w:ind w:right="390"/>
              <w:jc w:val="right"/>
              <w:rPr>
                <w:sz w:val="24"/>
              </w:rPr>
            </w:pPr>
            <w:hyperlink w:history="true" w:anchor="_bookmark12">
              <w:r>
                <w:rPr>
                  <w:color w:val="231F20"/>
                  <w:spacing w:val="-5"/>
                  <w:sz w:val="24"/>
                </w:rPr>
                <w:t>15</w:t>
              </w:r>
            </w:hyperlink>
          </w:p>
        </w:tc>
        <w:tc>
          <w:tcPr>
            <w:tcW w:w="342" w:type="dxa"/>
          </w:tcPr>
          <w:p>
            <w:pPr>
              <w:pStyle w:val="TableParagraph"/>
              <w:rPr>
                <w:rFonts w:ascii="Times New Roman"/>
                <w:sz w:val="22"/>
              </w:rPr>
            </w:pPr>
          </w:p>
        </w:tc>
      </w:tr>
      <w:tr>
        <w:trPr>
          <w:trHeight w:val="353" w:hRule="atLeast"/>
        </w:trPr>
        <w:tc>
          <w:tcPr>
            <w:tcW w:w="7299" w:type="dxa"/>
          </w:tcPr>
          <w:p>
            <w:pPr>
              <w:pStyle w:val="TableParagraph"/>
              <w:tabs>
                <w:tab w:pos="1607" w:val="left" w:leader="none"/>
              </w:tabs>
              <w:spacing w:before="44"/>
              <w:ind w:left="900"/>
              <w:rPr>
                <w:sz w:val="24"/>
              </w:rPr>
            </w:pPr>
            <w:hyperlink w:history="true" w:anchor="_bookmark13">
              <w:r>
                <w:rPr>
                  <w:color w:val="231F20"/>
                  <w:spacing w:val="-5"/>
                  <w:sz w:val="24"/>
                </w:rPr>
                <w:t>6.8</w:t>
              </w:r>
              <w:r>
                <w:rPr>
                  <w:color w:val="231F20"/>
                  <w:sz w:val="24"/>
                </w:rPr>
                <w:tab/>
                <w:t>Automatically</w:t>
              </w:r>
              <w:r>
                <w:rPr>
                  <w:color w:val="231F20"/>
                  <w:spacing w:val="-5"/>
                  <w:sz w:val="24"/>
                </w:rPr>
                <w:t> </w:t>
              </w:r>
              <w:r>
                <w:rPr>
                  <w:color w:val="231F20"/>
                  <w:sz w:val="24"/>
                </w:rPr>
                <w:t>generated</w:t>
              </w:r>
              <w:r>
                <w:rPr>
                  <w:color w:val="231F20"/>
                  <w:spacing w:val="-5"/>
                  <w:sz w:val="24"/>
                </w:rPr>
                <w:t> </w:t>
              </w:r>
              <w:r>
                <w:rPr>
                  <w:color w:val="231F20"/>
                  <w:spacing w:val="-4"/>
                  <w:sz w:val="24"/>
                </w:rPr>
                <w:t>code</w:t>
              </w:r>
            </w:hyperlink>
          </w:p>
        </w:tc>
        <w:tc>
          <w:tcPr>
            <w:tcW w:w="2218" w:type="dxa"/>
          </w:tcPr>
          <w:p>
            <w:pPr>
              <w:pStyle w:val="TableParagraph"/>
              <w:spacing w:before="44"/>
              <w:ind w:right="393"/>
              <w:jc w:val="right"/>
              <w:rPr>
                <w:sz w:val="24"/>
              </w:rPr>
            </w:pPr>
            <w:hyperlink w:history="true" w:anchor="_bookmark13">
              <w:r>
                <w:rPr>
                  <w:color w:val="231F20"/>
                  <w:spacing w:val="-5"/>
                  <w:sz w:val="24"/>
                </w:rPr>
                <w:t>16</w:t>
              </w:r>
            </w:hyperlink>
          </w:p>
        </w:tc>
        <w:tc>
          <w:tcPr>
            <w:tcW w:w="342" w:type="dxa"/>
          </w:tcPr>
          <w:p>
            <w:pPr>
              <w:pStyle w:val="TableParagraph"/>
              <w:rPr>
                <w:rFonts w:ascii="Times New Roman"/>
                <w:sz w:val="22"/>
              </w:rPr>
            </w:pPr>
          </w:p>
        </w:tc>
      </w:tr>
      <w:tr>
        <w:trPr>
          <w:trHeight w:val="353" w:hRule="atLeast"/>
        </w:trPr>
        <w:tc>
          <w:tcPr>
            <w:tcW w:w="7299" w:type="dxa"/>
          </w:tcPr>
          <w:p>
            <w:pPr>
              <w:pStyle w:val="TableParagraph"/>
              <w:tabs>
                <w:tab w:pos="1608" w:val="left" w:leader="none"/>
              </w:tabs>
              <w:spacing w:before="44"/>
              <w:ind w:left="900"/>
              <w:rPr>
                <w:sz w:val="24"/>
              </w:rPr>
            </w:pPr>
            <w:hyperlink w:history="true" w:anchor="_bookmark14">
              <w:r>
                <w:rPr>
                  <w:color w:val="231F20"/>
                  <w:spacing w:val="-5"/>
                  <w:sz w:val="24"/>
                </w:rPr>
                <w:t>6.9</w:t>
              </w:r>
              <w:r>
                <w:rPr>
                  <w:color w:val="231F20"/>
                  <w:sz w:val="24"/>
                </w:rPr>
                <w:tab/>
                <w:t>Presentation</w:t>
              </w:r>
              <w:r>
                <w:rPr>
                  <w:color w:val="231F20"/>
                  <w:spacing w:val="2"/>
                  <w:sz w:val="24"/>
                </w:rPr>
                <w:t> </w:t>
              </w:r>
              <w:r>
                <w:rPr>
                  <w:color w:val="231F20"/>
                  <w:sz w:val="24"/>
                </w:rPr>
                <w:t>of</w:t>
              </w:r>
              <w:r>
                <w:rPr>
                  <w:color w:val="231F20"/>
                  <w:spacing w:val="2"/>
                  <w:sz w:val="24"/>
                </w:rPr>
                <w:t> </w:t>
              </w:r>
              <w:r>
                <w:rPr>
                  <w:color w:val="231F20"/>
                  <w:spacing w:val="-2"/>
                  <w:sz w:val="24"/>
                </w:rPr>
                <w:t>guidelines</w:t>
              </w:r>
            </w:hyperlink>
          </w:p>
        </w:tc>
        <w:tc>
          <w:tcPr>
            <w:tcW w:w="2218" w:type="dxa"/>
          </w:tcPr>
          <w:p>
            <w:pPr>
              <w:pStyle w:val="TableParagraph"/>
              <w:spacing w:before="44"/>
              <w:ind w:right="392"/>
              <w:jc w:val="right"/>
              <w:rPr>
                <w:sz w:val="24"/>
              </w:rPr>
            </w:pPr>
            <w:hyperlink w:history="true" w:anchor="_bookmark14">
              <w:r>
                <w:rPr>
                  <w:color w:val="231F20"/>
                  <w:spacing w:val="-5"/>
                  <w:sz w:val="24"/>
                </w:rPr>
                <w:t>17</w:t>
              </w:r>
            </w:hyperlink>
          </w:p>
        </w:tc>
        <w:tc>
          <w:tcPr>
            <w:tcW w:w="342" w:type="dxa"/>
          </w:tcPr>
          <w:p>
            <w:pPr>
              <w:pStyle w:val="TableParagraph"/>
              <w:rPr>
                <w:rFonts w:ascii="Times New Roman"/>
                <w:sz w:val="22"/>
              </w:rPr>
            </w:pPr>
          </w:p>
        </w:tc>
      </w:tr>
      <w:tr>
        <w:trPr>
          <w:trHeight w:val="438" w:hRule="atLeast"/>
        </w:trPr>
        <w:tc>
          <w:tcPr>
            <w:tcW w:w="7299" w:type="dxa"/>
          </w:tcPr>
          <w:p>
            <w:pPr>
              <w:pStyle w:val="TableParagraph"/>
              <w:tabs>
                <w:tab w:pos="1608" w:val="left" w:leader="none"/>
              </w:tabs>
              <w:spacing w:before="44"/>
              <w:ind w:left="900"/>
              <w:rPr>
                <w:sz w:val="24"/>
              </w:rPr>
            </w:pPr>
            <w:hyperlink w:history="true" w:anchor="_bookmark15">
              <w:r>
                <w:rPr>
                  <w:color w:val="231F20"/>
                  <w:spacing w:val="-4"/>
                  <w:sz w:val="24"/>
                </w:rPr>
                <w:t>6.10</w:t>
              </w:r>
              <w:r>
                <w:rPr>
                  <w:color w:val="231F20"/>
                  <w:sz w:val="24"/>
                </w:rPr>
                <w:tab/>
                <w:t>Understanding</w:t>
              </w:r>
              <w:r>
                <w:rPr>
                  <w:color w:val="231F20"/>
                  <w:spacing w:val="10"/>
                  <w:sz w:val="24"/>
                </w:rPr>
                <w:t> </w:t>
              </w:r>
              <w:r>
                <w:rPr>
                  <w:color w:val="231F20"/>
                  <w:sz w:val="24"/>
                </w:rPr>
                <w:t>the</w:t>
              </w:r>
              <w:r>
                <w:rPr>
                  <w:color w:val="231F20"/>
                  <w:spacing w:val="10"/>
                  <w:sz w:val="24"/>
                </w:rPr>
                <w:t> </w:t>
              </w:r>
              <w:r>
                <w:rPr>
                  <w:color w:val="231F20"/>
                  <w:sz w:val="24"/>
                </w:rPr>
                <w:t>source</w:t>
              </w:r>
              <w:r>
                <w:rPr>
                  <w:color w:val="231F20"/>
                  <w:spacing w:val="10"/>
                  <w:sz w:val="24"/>
                </w:rPr>
                <w:t> </w:t>
              </w:r>
              <w:r>
                <w:rPr>
                  <w:color w:val="231F20"/>
                  <w:spacing w:val="-2"/>
                  <w:sz w:val="24"/>
                </w:rPr>
                <w:t>references</w:t>
              </w:r>
            </w:hyperlink>
          </w:p>
        </w:tc>
        <w:tc>
          <w:tcPr>
            <w:tcW w:w="2218" w:type="dxa"/>
          </w:tcPr>
          <w:p>
            <w:pPr>
              <w:pStyle w:val="TableParagraph"/>
              <w:spacing w:before="44"/>
              <w:ind w:right="393"/>
              <w:jc w:val="right"/>
              <w:rPr>
                <w:sz w:val="24"/>
              </w:rPr>
            </w:pPr>
            <w:hyperlink w:history="true" w:anchor="_bookmark15">
              <w:r>
                <w:rPr>
                  <w:color w:val="231F20"/>
                  <w:spacing w:val="-5"/>
                  <w:sz w:val="24"/>
                </w:rPr>
                <w:t>18</w:t>
              </w:r>
            </w:hyperlink>
          </w:p>
        </w:tc>
        <w:tc>
          <w:tcPr>
            <w:tcW w:w="342" w:type="dxa"/>
          </w:tcPr>
          <w:p>
            <w:pPr>
              <w:pStyle w:val="TableParagraph"/>
              <w:rPr>
                <w:rFonts w:ascii="Times New Roman"/>
                <w:sz w:val="22"/>
              </w:rPr>
            </w:pPr>
          </w:p>
        </w:tc>
      </w:tr>
      <w:tr>
        <w:trPr>
          <w:trHeight w:val="438" w:hRule="atLeast"/>
        </w:trPr>
        <w:tc>
          <w:tcPr>
            <w:tcW w:w="7299" w:type="dxa"/>
          </w:tcPr>
          <w:p>
            <w:pPr>
              <w:pStyle w:val="TableParagraph"/>
              <w:tabs>
                <w:tab w:pos="900" w:val="left" w:leader="none"/>
              </w:tabs>
              <w:spacing w:before="129"/>
              <w:ind w:left="50"/>
              <w:rPr>
                <w:sz w:val="24"/>
              </w:rPr>
            </w:pPr>
            <w:hyperlink w:history="true" w:anchor="_bookmark16">
              <w:r>
                <w:rPr>
                  <w:color w:val="231F20"/>
                  <w:spacing w:val="-10"/>
                  <w:w w:val="105"/>
                  <w:sz w:val="24"/>
                </w:rPr>
                <w:t>7</w:t>
              </w:r>
              <w:r>
                <w:rPr>
                  <w:color w:val="231F20"/>
                  <w:sz w:val="24"/>
                </w:rPr>
                <w:tab/>
              </w:r>
              <w:r>
                <w:rPr>
                  <w:color w:val="98002E"/>
                  <w:spacing w:val="-2"/>
                  <w:w w:val="105"/>
                  <w:sz w:val="24"/>
                </w:rPr>
                <w:t>Directives</w:t>
              </w:r>
            </w:hyperlink>
          </w:p>
        </w:tc>
        <w:tc>
          <w:tcPr>
            <w:tcW w:w="2218" w:type="dxa"/>
          </w:tcPr>
          <w:p>
            <w:pPr>
              <w:pStyle w:val="TableParagraph"/>
              <w:spacing w:before="129"/>
              <w:ind w:right="402"/>
              <w:jc w:val="right"/>
              <w:rPr>
                <w:sz w:val="24"/>
              </w:rPr>
            </w:pPr>
            <w:hyperlink w:history="true" w:anchor="_bookmark16">
              <w:r>
                <w:rPr>
                  <w:color w:val="231F20"/>
                  <w:spacing w:val="-5"/>
                  <w:sz w:val="24"/>
                </w:rPr>
                <w:t>21</w:t>
              </w:r>
            </w:hyperlink>
          </w:p>
        </w:tc>
        <w:tc>
          <w:tcPr>
            <w:tcW w:w="342" w:type="dxa"/>
          </w:tcPr>
          <w:p>
            <w:pPr>
              <w:pStyle w:val="TableParagraph"/>
              <w:rPr>
                <w:rFonts w:ascii="Times New Roman"/>
                <w:sz w:val="22"/>
              </w:rPr>
            </w:pPr>
          </w:p>
        </w:tc>
      </w:tr>
      <w:tr>
        <w:trPr>
          <w:trHeight w:val="354" w:hRule="atLeast"/>
        </w:trPr>
        <w:tc>
          <w:tcPr>
            <w:tcW w:w="7299" w:type="dxa"/>
          </w:tcPr>
          <w:p>
            <w:pPr>
              <w:pStyle w:val="TableParagraph"/>
              <w:tabs>
                <w:tab w:pos="1609" w:val="left" w:leader="none"/>
              </w:tabs>
              <w:spacing w:before="45"/>
              <w:ind w:left="900"/>
              <w:rPr>
                <w:sz w:val="24"/>
              </w:rPr>
            </w:pPr>
            <w:hyperlink w:history="true" w:anchor="_bookmark16">
              <w:r>
                <w:rPr>
                  <w:color w:val="231F20"/>
                  <w:spacing w:val="-5"/>
                  <w:sz w:val="24"/>
                </w:rPr>
                <w:t>7.1</w:t>
              </w:r>
              <w:r>
                <w:rPr>
                  <w:color w:val="231F20"/>
                  <w:sz w:val="24"/>
                </w:rPr>
                <w:tab/>
              </w:r>
              <w:r>
                <w:rPr>
                  <w:color w:val="231F20"/>
                  <w:spacing w:val="-2"/>
                  <w:sz w:val="24"/>
                </w:rPr>
                <w:t>The</w:t>
              </w:r>
              <w:r>
                <w:rPr>
                  <w:color w:val="231F20"/>
                  <w:spacing w:val="-14"/>
                  <w:sz w:val="24"/>
                </w:rPr>
                <w:t> </w:t>
              </w:r>
              <w:r>
                <w:rPr>
                  <w:color w:val="231F20"/>
                  <w:spacing w:val="-2"/>
                  <w:sz w:val="24"/>
                </w:rPr>
                <w:t>implementation</w:t>
              </w:r>
            </w:hyperlink>
          </w:p>
        </w:tc>
        <w:tc>
          <w:tcPr>
            <w:tcW w:w="2218" w:type="dxa"/>
          </w:tcPr>
          <w:p>
            <w:pPr>
              <w:pStyle w:val="TableParagraph"/>
              <w:spacing w:before="45"/>
              <w:ind w:right="392"/>
              <w:jc w:val="right"/>
              <w:rPr>
                <w:sz w:val="24"/>
              </w:rPr>
            </w:pPr>
            <w:hyperlink w:history="true" w:anchor="_bookmark16">
              <w:r>
                <w:rPr>
                  <w:color w:val="231F20"/>
                  <w:spacing w:val="-5"/>
                  <w:sz w:val="24"/>
                </w:rPr>
                <w:t>21</w:t>
              </w:r>
            </w:hyperlink>
          </w:p>
        </w:tc>
        <w:tc>
          <w:tcPr>
            <w:tcW w:w="342" w:type="dxa"/>
          </w:tcPr>
          <w:p>
            <w:pPr>
              <w:pStyle w:val="TableParagraph"/>
              <w:rPr>
                <w:rFonts w:ascii="Times New Roman"/>
                <w:sz w:val="22"/>
              </w:rPr>
            </w:pPr>
          </w:p>
        </w:tc>
      </w:tr>
      <w:tr>
        <w:trPr>
          <w:trHeight w:val="353" w:hRule="atLeast"/>
        </w:trPr>
        <w:tc>
          <w:tcPr>
            <w:tcW w:w="7299" w:type="dxa"/>
          </w:tcPr>
          <w:p>
            <w:pPr>
              <w:pStyle w:val="TableParagraph"/>
              <w:tabs>
                <w:tab w:pos="1609" w:val="left" w:leader="none"/>
              </w:tabs>
              <w:spacing w:before="44"/>
              <w:ind w:left="900"/>
              <w:rPr>
                <w:sz w:val="24"/>
              </w:rPr>
            </w:pPr>
            <w:hyperlink w:history="true" w:anchor="_bookmark17">
              <w:r>
                <w:rPr>
                  <w:color w:val="231F20"/>
                  <w:spacing w:val="-5"/>
                  <w:sz w:val="24"/>
                </w:rPr>
                <w:t>7.2</w:t>
              </w:r>
              <w:r>
                <w:rPr>
                  <w:color w:val="231F20"/>
                  <w:sz w:val="24"/>
                </w:rPr>
                <w:tab/>
                <w:t>Compilation</w:t>
              </w:r>
              <w:r>
                <w:rPr>
                  <w:color w:val="231F20"/>
                  <w:spacing w:val="-1"/>
                  <w:sz w:val="24"/>
                </w:rPr>
                <w:t> </w:t>
              </w:r>
              <w:r>
                <w:rPr>
                  <w:color w:val="231F20"/>
                  <w:sz w:val="24"/>
                </w:rPr>
                <w:t>and</w:t>
              </w:r>
              <w:r>
                <w:rPr>
                  <w:color w:val="231F20"/>
                  <w:spacing w:val="-1"/>
                  <w:sz w:val="24"/>
                </w:rPr>
                <w:t> </w:t>
              </w:r>
              <w:r>
                <w:rPr>
                  <w:color w:val="231F20"/>
                  <w:spacing w:val="-4"/>
                  <w:sz w:val="24"/>
                </w:rPr>
                <w:t>build</w:t>
              </w:r>
            </w:hyperlink>
          </w:p>
        </w:tc>
        <w:tc>
          <w:tcPr>
            <w:tcW w:w="2218" w:type="dxa"/>
          </w:tcPr>
          <w:p>
            <w:pPr>
              <w:pStyle w:val="TableParagraph"/>
              <w:spacing w:before="44"/>
              <w:ind w:right="393"/>
              <w:jc w:val="right"/>
              <w:rPr>
                <w:sz w:val="24"/>
              </w:rPr>
            </w:pPr>
            <w:hyperlink w:history="true" w:anchor="_bookmark17">
              <w:r>
                <w:rPr>
                  <w:color w:val="231F20"/>
                  <w:spacing w:val="-5"/>
                  <w:sz w:val="24"/>
                </w:rPr>
                <w:t>23</w:t>
              </w:r>
            </w:hyperlink>
          </w:p>
        </w:tc>
        <w:tc>
          <w:tcPr>
            <w:tcW w:w="342" w:type="dxa"/>
          </w:tcPr>
          <w:p>
            <w:pPr>
              <w:pStyle w:val="TableParagraph"/>
              <w:rPr>
                <w:rFonts w:ascii="Times New Roman"/>
                <w:sz w:val="22"/>
              </w:rPr>
            </w:pPr>
          </w:p>
        </w:tc>
      </w:tr>
      <w:tr>
        <w:trPr>
          <w:trHeight w:val="353" w:hRule="atLeast"/>
        </w:trPr>
        <w:tc>
          <w:tcPr>
            <w:tcW w:w="7299" w:type="dxa"/>
          </w:tcPr>
          <w:p>
            <w:pPr>
              <w:pStyle w:val="TableParagraph"/>
              <w:tabs>
                <w:tab w:pos="1609" w:val="left" w:leader="none"/>
              </w:tabs>
              <w:spacing w:before="44"/>
              <w:ind w:left="900"/>
              <w:rPr>
                <w:sz w:val="24"/>
              </w:rPr>
            </w:pPr>
            <w:hyperlink w:history="true" w:anchor="_bookmark17">
              <w:r>
                <w:rPr>
                  <w:color w:val="231F20"/>
                  <w:spacing w:val="-5"/>
                  <w:sz w:val="24"/>
                </w:rPr>
                <w:t>7.3</w:t>
              </w:r>
              <w:r>
                <w:rPr>
                  <w:color w:val="231F20"/>
                  <w:sz w:val="24"/>
                </w:rPr>
                <w:tab/>
                <w:t>Requirements</w:t>
              </w:r>
              <w:r>
                <w:rPr>
                  <w:color w:val="231F20"/>
                  <w:spacing w:val="-9"/>
                  <w:sz w:val="24"/>
                </w:rPr>
                <w:t> </w:t>
              </w:r>
              <w:r>
                <w:rPr>
                  <w:color w:val="231F20"/>
                  <w:spacing w:val="-2"/>
                  <w:sz w:val="24"/>
                </w:rPr>
                <w:t>traceability</w:t>
              </w:r>
            </w:hyperlink>
          </w:p>
        </w:tc>
        <w:tc>
          <w:tcPr>
            <w:tcW w:w="2218" w:type="dxa"/>
          </w:tcPr>
          <w:p>
            <w:pPr>
              <w:pStyle w:val="TableParagraph"/>
              <w:spacing w:before="44"/>
              <w:ind w:right="393"/>
              <w:jc w:val="right"/>
              <w:rPr>
                <w:sz w:val="24"/>
              </w:rPr>
            </w:pPr>
            <w:hyperlink w:history="true" w:anchor="_bookmark17">
              <w:r>
                <w:rPr>
                  <w:color w:val="231F20"/>
                  <w:spacing w:val="-5"/>
                  <w:sz w:val="24"/>
                </w:rPr>
                <w:t>23</w:t>
              </w:r>
            </w:hyperlink>
          </w:p>
        </w:tc>
        <w:tc>
          <w:tcPr>
            <w:tcW w:w="342" w:type="dxa"/>
          </w:tcPr>
          <w:p>
            <w:pPr>
              <w:pStyle w:val="TableParagraph"/>
              <w:rPr>
                <w:rFonts w:ascii="Times New Roman"/>
                <w:sz w:val="22"/>
              </w:rPr>
            </w:pPr>
          </w:p>
        </w:tc>
      </w:tr>
      <w:tr>
        <w:trPr>
          <w:trHeight w:val="976" w:hRule="atLeast"/>
        </w:trPr>
        <w:tc>
          <w:tcPr>
            <w:tcW w:w="7299" w:type="dxa"/>
          </w:tcPr>
          <w:p>
            <w:pPr>
              <w:pStyle w:val="TableParagraph"/>
              <w:tabs>
                <w:tab w:pos="1609" w:val="left" w:leader="none"/>
              </w:tabs>
              <w:spacing w:before="44"/>
              <w:ind w:left="900"/>
              <w:rPr>
                <w:sz w:val="24"/>
              </w:rPr>
            </w:pPr>
            <w:hyperlink w:history="true" w:anchor="_bookmark18">
              <w:r>
                <w:rPr>
                  <w:color w:val="231F20"/>
                  <w:spacing w:val="-5"/>
                  <w:sz w:val="24"/>
                </w:rPr>
                <w:t>7.4</w:t>
              </w:r>
              <w:r>
                <w:rPr>
                  <w:color w:val="231F20"/>
                  <w:sz w:val="24"/>
                </w:rPr>
                <w:tab/>
              </w:r>
              <w:r>
                <w:rPr>
                  <w:color w:val="231F20"/>
                  <w:spacing w:val="-4"/>
                  <w:sz w:val="24"/>
                </w:rPr>
                <w:t>Code</w:t>
              </w:r>
              <w:r>
                <w:rPr>
                  <w:color w:val="231F20"/>
                  <w:spacing w:val="-10"/>
                  <w:sz w:val="24"/>
                </w:rPr>
                <w:t> </w:t>
              </w:r>
              <w:r>
                <w:rPr>
                  <w:color w:val="231F20"/>
                  <w:spacing w:val="-2"/>
                  <w:sz w:val="24"/>
                </w:rPr>
                <w:t>design</w:t>
              </w:r>
            </w:hyperlink>
          </w:p>
        </w:tc>
        <w:tc>
          <w:tcPr>
            <w:tcW w:w="2218" w:type="dxa"/>
          </w:tcPr>
          <w:p>
            <w:pPr>
              <w:pStyle w:val="TableParagraph"/>
              <w:spacing w:before="44"/>
              <w:ind w:right="392"/>
              <w:jc w:val="right"/>
              <w:rPr>
                <w:sz w:val="24"/>
              </w:rPr>
            </w:pPr>
            <w:hyperlink w:history="true" w:anchor="_bookmark18">
              <w:r>
                <w:rPr>
                  <w:color w:val="231F20"/>
                  <w:spacing w:val="-5"/>
                  <w:sz w:val="24"/>
                </w:rPr>
                <w:t>24</w:t>
              </w:r>
            </w:hyperlink>
          </w:p>
        </w:tc>
        <w:tc>
          <w:tcPr>
            <w:tcW w:w="342" w:type="dxa"/>
          </w:tcPr>
          <w:p>
            <w:pPr>
              <w:pStyle w:val="TableParagraph"/>
              <w:rPr>
                <w:rFonts w:ascii="Times New Roman"/>
                <w:sz w:val="22"/>
              </w:rPr>
            </w:pPr>
          </w:p>
        </w:tc>
      </w:tr>
      <w:tr>
        <w:trPr>
          <w:trHeight w:val="850" w:hRule="atLeast"/>
        </w:trPr>
        <w:tc>
          <w:tcPr>
            <w:tcW w:w="7299" w:type="dxa"/>
          </w:tcPr>
          <w:p>
            <w:pPr>
              <w:pStyle w:val="TableParagraph"/>
              <w:rPr>
                <w:rFonts w:ascii="Times New Roman"/>
                <w:sz w:val="22"/>
              </w:rPr>
            </w:pPr>
          </w:p>
        </w:tc>
        <w:tc>
          <w:tcPr>
            <w:tcW w:w="2218" w:type="dxa"/>
            <w:tcBorders>
              <w:right w:val="single" w:sz="48" w:space="0" w:color="98002E"/>
            </w:tcBorders>
          </w:tcPr>
          <w:p>
            <w:pPr>
              <w:pStyle w:val="TableParagraph"/>
              <w:rPr>
                <w:rFonts w:ascii="Times New Roman"/>
                <w:sz w:val="22"/>
              </w:rPr>
            </w:pPr>
          </w:p>
        </w:tc>
        <w:tc>
          <w:tcPr>
            <w:tcW w:w="342" w:type="dxa"/>
            <w:tcBorders>
              <w:left w:val="single" w:sz="48" w:space="0" w:color="98002E"/>
            </w:tcBorders>
          </w:tcPr>
          <w:p>
            <w:pPr>
              <w:pStyle w:val="TableParagraph"/>
              <w:spacing w:before="269"/>
              <w:ind w:left="103"/>
              <w:rPr>
                <w:sz w:val="28"/>
              </w:rPr>
            </w:pPr>
            <w:r>
              <w:rPr>
                <w:color w:val="231F20"/>
                <w:spacing w:val="-10"/>
                <w:sz w:val="28"/>
              </w:rPr>
              <w:t>v</w:t>
            </w:r>
          </w:p>
        </w:tc>
      </w:tr>
    </w:tbl>
    <w:p>
      <w:pPr>
        <w:spacing w:after="0"/>
        <w:rPr>
          <w:sz w:val="28"/>
        </w:rPr>
        <w:sectPr>
          <w:pgSz w:w="11910" w:h="16840"/>
          <w:pgMar w:header="0" w:footer="658" w:top="640" w:bottom="920" w:left="220" w:right="280"/>
        </w:sect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4"/>
        <w:gridCol w:w="1011"/>
        <w:gridCol w:w="5666"/>
        <w:gridCol w:w="1952"/>
      </w:tblGrid>
      <w:tr>
        <w:trPr>
          <w:trHeight w:val="340" w:hRule="atLeast"/>
        </w:trPr>
        <w:tc>
          <w:tcPr>
            <w:tcW w:w="544" w:type="dxa"/>
          </w:tcPr>
          <w:p>
            <w:pPr>
              <w:pStyle w:val="TableParagraph"/>
              <w:spacing w:before="31"/>
              <w:ind w:left="50"/>
              <w:rPr>
                <w:sz w:val="24"/>
              </w:rPr>
            </w:pPr>
            <w:hyperlink w:history="true" w:anchor="_bookmark28">
              <w:r>
                <w:rPr>
                  <w:color w:val="231F20"/>
                  <w:spacing w:val="-10"/>
                  <w:sz w:val="24"/>
                </w:rPr>
                <w:t>8</w:t>
              </w:r>
            </w:hyperlink>
          </w:p>
        </w:tc>
        <w:tc>
          <w:tcPr>
            <w:tcW w:w="1011" w:type="dxa"/>
          </w:tcPr>
          <w:p>
            <w:pPr>
              <w:pStyle w:val="TableParagraph"/>
              <w:spacing w:before="31"/>
              <w:ind w:left="356"/>
              <w:rPr>
                <w:sz w:val="24"/>
              </w:rPr>
            </w:pPr>
            <w:hyperlink w:history="true" w:anchor="_bookmark28">
              <w:r>
                <w:rPr>
                  <w:color w:val="98002E"/>
                  <w:spacing w:val="-2"/>
                  <w:sz w:val="24"/>
                </w:rPr>
                <w:t>Rules</w:t>
              </w:r>
            </w:hyperlink>
          </w:p>
        </w:tc>
        <w:tc>
          <w:tcPr>
            <w:tcW w:w="5666" w:type="dxa"/>
          </w:tcPr>
          <w:p>
            <w:pPr>
              <w:pStyle w:val="TableParagraph"/>
              <w:rPr>
                <w:rFonts w:ascii="Times New Roman"/>
                <w:sz w:val="22"/>
              </w:rPr>
            </w:pPr>
          </w:p>
        </w:tc>
        <w:tc>
          <w:tcPr>
            <w:tcW w:w="1952" w:type="dxa"/>
          </w:tcPr>
          <w:p>
            <w:pPr>
              <w:pStyle w:val="TableParagraph"/>
              <w:spacing w:before="31"/>
              <w:ind w:right="56"/>
              <w:jc w:val="right"/>
              <w:rPr>
                <w:sz w:val="24"/>
              </w:rPr>
            </w:pPr>
            <w:hyperlink w:history="true" w:anchor="_bookmark28">
              <w:r>
                <w:rPr>
                  <w:color w:val="231F20"/>
                  <w:spacing w:val="-5"/>
                  <w:sz w:val="24"/>
                </w:rPr>
                <w:t>37</w:t>
              </w:r>
            </w:hyperlink>
          </w:p>
        </w:tc>
      </w:tr>
      <w:tr>
        <w:trPr>
          <w:trHeight w:val="353" w:hRule="atLeast"/>
        </w:trPr>
        <w:tc>
          <w:tcPr>
            <w:tcW w:w="544" w:type="dxa"/>
          </w:tcPr>
          <w:p>
            <w:pPr>
              <w:pStyle w:val="TableParagraph"/>
              <w:rPr>
                <w:rFonts w:ascii="Times New Roman"/>
                <w:sz w:val="22"/>
              </w:rPr>
            </w:pPr>
          </w:p>
        </w:tc>
        <w:tc>
          <w:tcPr>
            <w:tcW w:w="1011" w:type="dxa"/>
          </w:tcPr>
          <w:p>
            <w:pPr>
              <w:pStyle w:val="TableParagraph"/>
              <w:spacing w:before="44"/>
              <w:ind w:left="356"/>
              <w:rPr>
                <w:sz w:val="24"/>
              </w:rPr>
            </w:pPr>
            <w:hyperlink w:history="true" w:anchor="_bookmark28">
              <w:r>
                <w:rPr>
                  <w:color w:val="231F20"/>
                  <w:spacing w:val="-5"/>
                  <w:sz w:val="24"/>
                </w:rPr>
                <w:t>8.1</w:t>
              </w:r>
            </w:hyperlink>
          </w:p>
        </w:tc>
        <w:tc>
          <w:tcPr>
            <w:tcW w:w="5666" w:type="dxa"/>
          </w:tcPr>
          <w:p>
            <w:pPr>
              <w:pStyle w:val="TableParagraph"/>
              <w:spacing w:before="44"/>
              <w:ind w:left="53"/>
              <w:rPr>
                <w:sz w:val="24"/>
              </w:rPr>
            </w:pPr>
            <w:hyperlink w:history="true" w:anchor="_bookmark28">
              <w:r>
                <w:rPr>
                  <w:color w:val="231F20"/>
                  <w:sz w:val="24"/>
                </w:rPr>
                <w:t>A</w:t>
              </w:r>
              <w:r>
                <w:rPr>
                  <w:color w:val="231F20"/>
                  <w:spacing w:val="-11"/>
                  <w:sz w:val="24"/>
                </w:rPr>
                <w:t> </w:t>
              </w:r>
              <w:r>
                <w:rPr>
                  <w:color w:val="231F20"/>
                  <w:sz w:val="24"/>
                </w:rPr>
                <w:t>standard</w:t>
              </w:r>
              <w:r>
                <w:rPr>
                  <w:color w:val="231F20"/>
                  <w:spacing w:val="-10"/>
                  <w:sz w:val="24"/>
                </w:rPr>
                <w:t> </w:t>
              </w:r>
              <w:r>
                <w:rPr>
                  <w:color w:val="231F20"/>
                  <w:sz w:val="24"/>
                </w:rPr>
                <w:t>C</w:t>
              </w:r>
              <w:r>
                <w:rPr>
                  <w:color w:val="231F20"/>
                  <w:spacing w:val="-10"/>
                  <w:sz w:val="24"/>
                </w:rPr>
                <w:t> </w:t>
              </w:r>
              <w:r>
                <w:rPr>
                  <w:color w:val="231F20"/>
                  <w:spacing w:val="-2"/>
                  <w:sz w:val="24"/>
                </w:rPr>
                <w:t>environment</w:t>
              </w:r>
            </w:hyperlink>
          </w:p>
        </w:tc>
        <w:tc>
          <w:tcPr>
            <w:tcW w:w="1952" w:type="dxa"/>
          </w:tcPr>
          <w:p>
            <w:pPr>
              <w:pStyle w:val="TableParagraph"/>
              <w:spacing w:before="44"/>
              <w:ind w:right="49"/>
              <w:jc w:val="right"/>
              <w:rPr>
                <w:sz w:val="24"/>
              </w:rPr>
            </w:pPr>
            <w:hyperlink w:history="true" w:anchor="_bookmark28">
              <w:r>
                <w:rPr>
                  <w:color w:val="231F20"/>
                  <w:spacing w:val="-5"/>
                  <w:sz w:val="24"/>
                </w:rPr>
                <w:t>37</w:t>
              </w:r>
            </w:hyperlink>
          </w:p>
        </w:tc>
      </w:tr>
      <w:tr>
        <w:trPr>
          <w:trHeight w:val="353" w:hRule="atLeast"/>
        </w:trPr>
        <w:tc>
          <w:tcPr>
            <w:tcW w:w="544" w:type="dxa"/>
          </w:tcPr>
          <w:p>
            <w:pPr>
              <w:pStyle w:val="TableParagraph"/>
              <w:rPr>
                <w:rFonts w:ascii="Times New Roman"/>
                <w:sz w:val="22"/>
              </w:rPr>
            </w:pPr>
          </w:p>
        </w:tc>
        <w:tc>
          <w:tcPr>
            <w:tcW w:w="1011" w:type="dxa"/>
          </w:tcPr>
          <w:p>
            <w:pPr>
              <w:pStyle w:val="TableParagraph"/>
              <w:spacing w:before="44"/>
              <w:ind w:left="356"/>
              <w:rPr>
                <w:sz w:val="24"/>
              </w:rPr>
            </w:pPr>
            <w:hyperlink w:history="true" w:anchor="_bookmark30">
              <w:r>
                <w:rPr>
                  <w:color w:val="231F20"/>
                  <w:spacing w:val="-5"/>
                  <w:sz w:val="24"/>
                </w:rPr>
                <w:t>8.2</w:t>
              </w:r>
            </w:hyperlink>
          </w:p>
        </w:tc>
        <w:tc>
          <w:tcPr>
            <w:tcW w:w="5666" w:type="dxa"/>
          </w:tcPr>
          <w:p>
            <w:pPr>
              <w:pStyle w:val="TableParagraph"/>
              <w:spacing w:before="44"/>
              <w:ind w:left="53"/>
              <w:rPr>
                <w:sz w:val="24"/>
              </w:rPr>
            </w:pPr>
            <w:hyperlink w:history="true" w:anchor="_bookmark30">
              <w:r>
                <w:rPr>
                  <w:color w:val="231F20"/>
                  <w:sz w:val="24"/>
                </w:rPr>
                <w:t>Unused</w:t>
              </w:r>
              <w:r>
                <w:rPr>
                  <w:color w:val="231F20"/>
                  <w:spacing w:val="-1"/>
                  <w:sz w:val="24"/>
                </w:rPr>
                <w:t> </w:t>
              </w:r>
              <w:r>
                <w:rPr>
                  <w:color w:val="231F20"/>
                  <w:spacing w:val="-4"/>
                  <w:sz w:val="24"/>
                </w:rPr>
                <w:t>code</w:t>
              </w:r>
            </w:hyperlink>
          </w:p>
        </w:tc>
        <w:tc>
          <w:tcPr>
            <w:tcW w:w="1952" w:type="dxa"/>
          </w:tcPr>
          <w:p>
            <w:pPr>
              <w:pStyle w:val="TableParagraph"/>
              <w:spacing w:before="44"/>
              <w:ind w:right="49"/>
              <w:jc w:val="right"/>
              <w:rPr>
                <w:sz w:val="24"/>
              </w:rPr>
            </w:pPr>
            <w:hyperlink w:history="true" w:anchor="_bookmark30">
              <w:r>
                <w:rPr>
                  <w:color w:val="231F20"/>
                  <w:spacing w:val="-5"/>
                  <w:sz w:val="24"/>
                </w:rPr>
                <w:t>39</w:t>
              </w:r>
            </w:hyperlink>
          </w:p>
        </w:tc>
      </w:tr>
      <w:tr>
        <w:trPr>
          <w:trHeight w:val="353" w:hRule="atLeast"/>
        </w:trPr>
        <w:tc>
          <w:tcPr>
            <w:tcW w:w="544" w:type="dxa"/>
          </w:tcPr>
          <w:p>
            <w:pPr>
              <w:pStyle w:val="TableParagraph"/>
              <w:rPr>
                <w:rFonts w:ascii="Times New Roman"/>
                <w:sz w:val="22"/>
              </w:rPr>
            </w:pPr>
          </w:p>
        </w:tc>
        <w:tc>
          <w:tcPr>
            <w:tcW w:w="1011" w:type="dxa"/>
          </w:tcPr>
          <w:p>
            <w:pPr>
              <w:pStyle w:val="TableParagraph"/>
              <w:spacing w:before="44"/>
              <w:ind w:left="356"/>
              <w:rPr>
                <w:sz w:val="24"/>
              </w:rPr>
            </w:pPr>
            <w:hyperlink w:history="true" w:anchor="_bookmark34">
              <w:r>
                <w:rPr>
                  <w:color w:val="231F20"/>
                  <w:spacing w:val="-5"/>
                  <w:sz w:val="24"/>
                </w:rPr>
                <w:t>8.3</w:t>
              </w:r>
            </w:hyperlink>
          </w:p>
        </w:tc>
        <w:tc>
          <w:tcPr>
            <w:tcW w:w="5666" w:type="dxa"/>
          </w:tcPr>
          <w:p>
            <w:pPr>
              <w:pStyle w:val="TableParagraph"/>
              <w:spacing w:before="44"/>
              <w:ind w:left="54"/>
              <w:rPr>
                <w:sz w:val="24"/>
              </w:rPr>
            </w:pPr>
            <w:hyperlink w:history="true" w:anchor="_bookmark34">
              <w:r>
                <w:rPr>
                  <w:color w:val="231F20"/>
                  <w:spacing w:val="-2"/>
                  <w:sz w:val="24"/>
                </w:rPr>
                <w:t>Comments</w:t>
              </w:r>
            </w:hyperlink>
          </w:p>
        </w:tc>
        <w:tc>
          <w:tcPr>
            <w:tcW w:w="1952" w:type="dxa"/>
          </w:tcPr>
          <w:p>
            <w:pPr>
              <w:pStyle w:val="TableParagraph"/>
              <w:spacing w:before="44"/>
              <w:ind w:right="49"/>
              <w:jc w:val="right"/>
              <w:rPr>
                <w:sz w:val="24"/>
              </w:rPr>
            </w:pPr>
            <w:hyperlink w:history="true" w:anchor="_bookmark34">
              <w:r>
                <w:rPr>
                  <w:color w:val="231F20"/>
                  <w:spacing w:val="-5"/>
                  <w:sz w:val="24"/>
                </w:rPr>
                <w:t>45</w:t>
              </w:r>
            </w:hyperlink>
          </w:p>
        </w:tc>
      </w:tr>
      <w:tr>
        <w:trPr>
          <w:trHeight w:val="353" w:hRule="atLeast"/>
        </w:trPr>
        <w:tc>
          <w:tcPr>
            <w:tcW w:w="544" w:type="dxa"/>
          </w:tcPr>
          <w:p>
            <w:pPr>
              <w:pStyle w:val="TableParagraph"/>
              <w:rPr>
                <w:rFonts w:ascii="Times New Roman"/>
                <w:sz w:val="22"/>
              </w:rPr>
            </w:pPr>
          </w:p>
        </w:tc>
        <w:tc>
          <w:tcPr>
            <w:tcW w:w="1011" w:type="dxa"/>
          </w:tcPr>
          <w:p>
            <w:pPr>
              <w:pStyle w:val="TableParagraph"/>
              <w:spacing w:before="44"/>
              <w:ind w:left="356"/>
              <w:rPr>
                <w:sz w:val="24"/>
              </w:rPr>
            </w:pPr>
            <w:hyperlink w:history="true" w:anchor="_bookmark35">
              <w:r>
                <w:rPr>
                  <w:color w:val="231F20"/>
                  <w:spacing w:val="-5"/>
                  <w:sz w:val="24"/>
                </w:rPr>
                <w:t>8.4</w:t>
              </w:r>
            </w:hyperlink>
          </w:p>
        </w:tc>
        <w:tc>
          <w:tcPr>
            <w:tcW w:w="5666" w:type="dxa"/>
          </w:tcPr>
          <w:p>
            <w:pPr>
              <w:pStyle w:val="TableParagraph"/>
              <w:spacing w:before="44"/>
              <w:ind w:left="54"/>
              <w:rPr>
                <w:sz w:val="24"/>
              </w:rPr>
            </w:pPr>
            <w:hyperlink w:history="true" w:anchor="_bookmark35">
              <w:r>
                <w:rPr>
                  <w:color w:val="231F20"/>
                  <w:sz w:val="24"/>
                </w:rPr>
                <w:t>Character</w:t>
              </w:r>
              <w:r>
                <w:rPr>
                  <w:color w:val="231F20"/>
                  <w:spacing w:val="-11"/>
                  <w:sz w:val="24"/>
                </w:rPr>
                <w:t> </w:t>
              </w:r>
              <w:r>
                <w:rPr>
                  <w:color w:val="231F20"/>
                  <w:sz w:val="24"/>
                </w:rPr>
                <w:t>sets</w:t>
              </w:r>
              <w:r>
                <w:rPr>
                  <w:color w:val="231F20"/>
                  <w:spacing w:val="-10"/>
                  <w:sz w:val="24"/>
                </w:rPr>
                <w:t> </w:t>
              </w:r>
              <w:r>
                <w:rPr>
                  <w:color w:val="231F20"/>
                  <w:sz w:val="24"/>
                </w:rPr>
                <w:t>and</w:t>
              </w:r>
              <w:r>
                <w:rPr>
                  <w:color w:val="231F20"/>
                  <w:spacing w:val="-10"/>
                  <w:sz w:val="24"/>
                </w:rPr>
                <w:t> </w:t>
              </w:r>
              <w:r>
                <w:rPr>
                  <w:color w:val="231F20"/>
                  <w:sz w:val="24"/>
                </w:rPr>
                <w:t>lexical</w:t>
              </w:r>
              <w:r>
                <w:rPr>
                  <w:color w:val="231F20"/>
                  <w:spacing w:val="-10"/>
                  <w:sz w:val="24"/>
                </w:rPr>
                <w:t> </w:t>
              </w:r>
              <w:r>
                <w:rPr>
                  <w:color w:val="231F20"/>
                  <w:spacing w:val="-2"/>
                  <w:sz w:val="24"/>
                </w:rPr>
                <w:t>conventions</w:t>
              </w:r>
            </w:hyperlink>
          </w:p>
        </w:tc>
        <w:tc>
          <w:tcPr>
            <w:tcW w:w="1952" w:type="dxa"/>
          </w:tcPr>
          <w:p>
            <w:pPr>
              <w:pStyle w:val="TableParagraph"/>
              <w:spacing w:before="44"/>
              <w:ind w:right="47"/>
              <w:jc w:val="right"/>
              <w:rPr>
                <w:sz w:val="24"/>
              </w:rPr>
            </w:pPr>
            <w:hyperlink w:history="true" w:anchor="_bookmark35">
              <w:r>
                <w:rPr>
                  <w:color w:val="231F20"/>
                  <w:spacing w:val="-5"/>
                  <w:sz w:val="24"/>
                </w:rPr>
                <w:t>46</w:t>
              </w:r>
            </w:hyperlink>
          </w:p>
        </w:tc>
      </w:tr>
      <w:tr>
        <w:trPr>
          <w:trHeight w:val="353" w:hRule="atLeast"/>
        </w:trPr>
        <w:tc>
          <w:tcPr>
            <w:tcW w:w="544" w:type="dxa"/>
          </w:tcPr>
          <w:p>
            <w:pPr>
              <w:pStyle w:val="TableParagraph"/>
              <w:rPr>
                <w:rFonts w:ascii="Times New Roman"/>
                <w:sz w:val="22"/>
              </w:rPr>
            </w:pPr>
          </w:p>
        </w:tc>
        <w:tc>
          <w:tcPr>
            <w:tcW w:w="1011" w:type="dxa"/>
          </w:tcPr>
          <w:p>
            <w:pPr>
              <w:pStyle w:val="TableParagraph"/>
              <w:spacing w:before="44"/>
              <w:ind w:left="356"/>
              <w:rPr>
                <w:sz w:val="24"/>
              </w:rPr>
            </w:pPr>
            <w:hyperlink w:history="true" w:anchor="_bookmark37">
              <w:r>
                <w:rPr>
                  <w:color w:val="231F20"/>
                  <w:spacing w:val="-5"/>
                  <w:sz w:val="24"/>
                </w:rPr>
                <w:t>8.5</w:t>
              </w:r>
            </w:hyperlink>
          </w:p>
        </w:tc>
        <w:tc>
          <w:tcPr>
            <w:tcW w:w="5666" w:type="dxa"/>
          </w:tcPr>
          <w:p>
            <w:pPr>
              <w:pStyle w:val="TableParagraph"/>
              <w:spacing w:line="289" w:lineRule="exact" w:before="44"/>
              <w:ind w:left="54"/>
              <w:rPr>
                <w:sz w:val="24"/>
              </w:rPr>
            </w:pPr>
            <w:hyperlink w:history="true" w:anchor="_bookmark37">
              <w:r>
                <w:rPr>
                  <w:color w:val="231F20"/>
                  <w:spacing w:val="-2"/>
                  <w:sz w:val="24"/>
                </w:rPr>
                <w:t>Identi</w:t>
              </w:r>
              <w:r>
                <w:rPr>
                  <w:rFonts w:ascii="Courier New"/>
                  <w:color w:val="231F20"/>
                  <w:spacing w:val="-2"/>
                  <w:sz w:val="24"/>
                </w:rPr>
                <w:t>fi</w:t>
              </w:r>
              <w:r>
                <w:rPr>
                  <w:color w:val="231F20"/>
                  <w:spacing w:val="-2"/>
                  <w:sz w:val="24"/>
                </w:rPr>
                <w:t>ers</w:t>
              </w:r>
            </w:hyperlink>
          </w:p>
        </w:tc>
        <w:tc>
          <w:tcPr>
            <w:tcW w:w="1952" w:type="dxa"/>
          </w:tcPr>
          <w:p>
            <w:pPr>
              <w:pStyle w:val="TableParagraph"/>
              <w:spacing w:before="44"/>
              <w:ind w:right="49"/>
              <w:jc w:val="right"/>
              <w:rPr>
                <w:sz w:val="24"/>
              </w:rPr>
            </w:pPr>
            <w:hyperlink w:history="true" w:anchor="_bookmark37">
              <w:r>
                <w:rPr>
                  <w:color w:val="231F20"/>
                  <w:spacing w:val="-5"/>
                  <w:sz w:val="24"/>
                </w:rPr>
                <w:t>48</w:t>
              </w:r>
            </w:hyperlink>
          </w:p>
        </w:tc>
      </w:tr>
      <w:tr>
        <w:trPr>
          <w:trHeight w:val="353" w:hRule="atLeast"/>
        </w:trPr>
        <w:tc>
          <w:tcPr>
            <w:tcW w:w="544" w:type="dxa"/>
          </w:tcPr>
          <w:p>
            <w:pPr>
              <w:pStyle w:val="TableParagraph"/>
              <w:rPr>
                <w:rFonts w:ascii="Times New Roman"/>
                <w:sz w:val="22"/>
              </w:rPr>
            </w:pPr>
          </w:p>
        </w:tc>
        <w:tc>
          <w:tcPr>
            <w:tcW w:w="1011" w:type="dxa"/>
          </w:tcPr>
          <w:p>
            <w:pPr>
              <w:pStyle w:val="TableParagraph"/>
              <w:spacing w:before="44"/>
              <w:ind w:left="356"/>
              <w:rPr>
                <w:sz w:val="24"/>
              </w:rPr>
            </w:pPr>
            <w:hyperlink w:history="true" w:anchor="_bookmark46">
              <w:r>
                <w:rPr>
                  <w:color w:val="231F20"/>
                  <w:spacing w:val="-5"/>
                  <w:sz w:val="24"/>
                </w:rPr>
                <w:t>8.6</w:t>
              </w:r>
            </w:hyperlink>
          </w:p>
        </w:tc>
        <w:tc>
          <w:tcPr>
            <w:tcW w:w="5666" w:type="dxa"/>
          </w:tcPr>
          <w:p>
            <w:pPr>
              <w:pStyle w:val="TableParagraph"/>
              <w:spacing w:before="44"/>
              <w:ind w:left="54"/>
              <w:rPr>
                <w:sz w:val="24"/>
              </w:rPr>
            </w:pPr>
            <w:hyperlink w:history="true" w:anchor="_bookmark46">
              <w:r>
                <w:rPr>
                  <w:color w:val="231F20"/>
                  <w:spacing w:val="-2"/>
                  <w:sz w:val="24"/>
                </w:rPr>
                <w:t>Types</w:t>
              </w:r>
            </w:hyperlink>
          </w:p>
        </w:tc>
        <w:tc>
          <w:tcPr>
            <w:tcW w:w="1952" w:type="dxa"/>
          </w:tcPr>
          <w:p>
            <w:pPr>
              <w:pStyle w:val="TableParagraph"/>
              <w:spacing w:before="44"/>
              <w:ind w:right="49"/>
              <w:jc w:val="right"/>
              <w:rPr>
                <w:sz w:val="24"/>
              </w:rPr>
            </w:pPr>
            <w:hyperlink w:history="true" w:anchor="_bookmark46">
              <w:r>
                <w:rPr>
                  <w:color w:val="231F20"/>
                  <w:spacing w:val="-5"/>
                  <w:sz w:val="24"/>
                </w:rPr>
                <w:t>58</w:t>
              </w:r>
            </w:hyperlink>
          </w:p>
        </w:tc>
      </w:tr>
      <w:tr>
        <w:trPr>
          <w:trHeight w:val="353" w:hRule="atLeast"/>
        </w:trPr>
        <w:tc>
          <w:tcPr>
            <w:tcW w:w="544" w:type="dxa"/>
          </w:tcPr>
          <w:p>
            <w:pPr>
              <w:pStyle w:val="TableParagraph"/>
              <w:rPr>
                <w:rFonts w:ascii="Times New Roman"/>
                <w:sz w:val="22"/>
              </w:rPr>
            </w:pPr>
          </w:p>
        </w:tc>
        <w:tc>
          <w:tcPr>
            <w:tcW w:w="1011" w:type="dxa"/>
          </w:tcPr>
          <w:p>
            <w:pPr>
              <w:pStyle w:val="TableParagraph"/>
              <w:spacing w:before="44"/>
              <w:ind w:left="356"/>
              <w:rPr>
                <w:sz w:val="24"/>
              </w:rPr>
            </w:pPr>
            <w:hyperlink w:history="true" w:anchor="_bookmark47">
              <w:r>
                <w:rPr>
                  <w:color w:val="231F20"/>
                  <w:spacing w:val="-5"/>
                  <w:sz w:val="24"/>
                </w:rPr>
                <w:t>8.7</w:t>
              </w:r>
            </w:hyperlink>
          </w:p>
        </w:tc>
        <w:tc>
          <w:tcPr>
            <w:tcW w:w="5666" w:type="dxa"/>
          </w:tcPr>
          <w:p>
            <w:pPr>
              <w:pStyle w:val="TableParagraph"/>
              <w:spacing w:before="44"/>
              <w:ind w:left="53"/>
              <w:rPr>
                <w:sz w:val="24"/>
              </w:rPr>
            </w:pPr>
            <w:hyperlink w:history="true" w:anchor="_bookmark47">
              <w:r>
                <w:rPr>
                  <w:color w:val="231F20"/>
                  <w:sz w:val="24"/>
                </w:rPr>
                <w:t>Literals</w:t>
              </w:r>
              <w:r>
                <w:rPr>
                  <w:color w:val="231F20"/>
                  <w:spacing w:val="-7"/>
                  <w:sz w:val="24"/>
                </w:rPr>
                <w:t> </w:t>
              </w:r>
              <w:r>
                <w:rPr>
                  <w:color w:val="231F20"/>
                  <w:sz w:val="24"/>
                </w:rPr>
                <w:t>and</w:t>
              </w:r>
              <w:r>
                <w:rPr>
                  <w:color w:val="231F20"/>
                  <w:spacing w:val="-7"/>
                  <w:sz w:val="24"/>
                </w:rPr>
                <w:t> </w:t>
              </w:r>
              <w:r>
                <w:rPr>
                  <w:color w:val="231F20"/>
                  <w:spacing w:val="-2"/>
                  <w:sz w:val="24"/>
                </w:rPr>
                <w:t>constants</w:t>
              </w:r>
            </w:hyperlink>
          </w:p>
        </w:tc>
        <w:tc>
          <w:tcPr>
            <w:tcW w:w="1952" w:type="dxa"/>
          </w:tcPr>
          <w:p>
            <w:pPr>
              <w:pStyle w:val="TableParagraph"/>
              <w:spacing w:before="44"/>
              <w:ind w:right="49"/>
              <w:jc w:val="right"/>
              <w:rPr>
                <w:sz w:val="24"/>
              </w:rPr>
            </w:pPr>
            <w:hyperlink w:history="true" w:anchor="_bookmark47">
              <w:r>
                <w:rPr>
                  <w:color w:val="231F20"/>
                  <w:spacing w:val="-5"/>
                  <w:sz w:val="24"/>
                </w:rPr>
                <w:t>59</w:t>
              </w:r>
            </w:hyperlink>
          </w:p>
        </w:tc>
      </w:tr>
      <w:tr>
        <w:trPr>
          <w:trHeight w:val="353" w:hRule="atLeast"/>
        </w:trPr>
        <w:tc>
          <w:tcPr>
            <w:tcW w:w="544" w:type="dxa"/>
          </w:tcPr>
          <w:p>
            <w:pPr>
              <w:pStyle w:val="TableParagraph"/>
              <w:rPr>
                <w:rFonts w:ascii="Times New Roman"/>
                <w:sz w:val="22"/>
              </w:rPr>
            </w:pPr>
          </w:p>
        </w:tc>
        <w:tc>
          <w:tcPr>
            <w:tcW w:w="1011" w:type="dxa"/>
          </w:tcPr>
          <w:p>
            <w:pPr>
              <w:pStyle w:val="TableParagraph"/>
              <w:spacing w:before="44"/>
              <w:ind w:left="356"/>
              <w:rPr>
                <w:sz w:val="24"/>
              </w:rPr>
            </w:pPr>
            <w:hyperlink w:history="true" w:anchor="_bookmark51">
              <w:r>
                <w:rPr>
                  <w:color w:val="231F20"/>
                  <w:spacing w:val="-5"/>
                  <w:sz w:val="24"/>
                </w:rPr>
                <w:t>8.8</w:t>
              </w:r>
            </w:hyperlink>
          </w:p>
        </w:tc>
        <w:tc>
          <w:tcPr>
            <w:tcW w:w="5666" w:type="dxa"/>
          </w:tcPr>
          <w:p>
            <w:pPr>
              <w:pStyle w:val="TableParagraph"/>
              <w:spacing w:line="289" w:lineRule="exact" w:before="44"/>
              <w:ind w:left="52"/>
              <w:rPr>
                <w:sz w:val="24"/>
              </w:rPr>
            </w:pPr>
            <w:hyperlink w:history="true" w:anchor="_bookmark51">
              <w:r>
                <w:rPr>
                  <w:color w:val="231F20"/>
                  <w:sz w:val="24"/>
                </w:rPr>
                <w:t>Declarations</w:t>
              </w:r>
              <w:r>
                <w:rPr>
                  <w:color w:val="231F20"/>
                  <w:spacing w:val="-7"/>
                  <w:sz w:val="24"/>
                </w:rPr>
                <w:t> </w:t>
              </w:r>
              <w:r>
                <w:rPr>
                  <w:color w:val="231F20"/>
                  <w:sz w:val="24"/>
                </w:rPr>
                <w:t>and</w:t>
              </w:r>
              <w:r>
                <w:rPr>
                  <w:color w:val="231F20"/>
                  <w:spacing w:val="-7"/>
                  <w:sz w:val="24"/>
                </w:rPr>
                <w:t> </w:t>
              </w:r>
              <w:r>
                <w:rPr>
                  <w:color w:val="231F20"/>
                  <w:spacing w:val="-2"/>
                  <w:sz w:val="24"/>
                </w:rPr>
                <w:t>de</w:t>
              </w:r>
              <w:r>
                <w:rPr>
                  <w:rFonts w:ascii="Courier New"/>
                  <w:color w:val="231F20"/>
                  <w:spacing w:val="-2"/>
                  <w:sz w:val="24"/>
                </w:rPr>
                <w:t>fi</w:t>
              </w:r>
              <w:r>
                <w:rPr>
                  <w:color w:val="231F20"/>
                  <w:spacing w:val="-2"/>
                  <w:sz w:val="24"/>
                </w:rPr>
                <w:t>nitions</w:t>
              </w:r>
            </w:hyperlink>
          </w:p>
        </w:tc>
        <w:tc>
          <w:tcPr>
            <w:tcW w:w="1952" w:type="dxa"/>
          </w:tcPr>
          <w:p>
            <w:pPr>
              <w:pStyle w:val="TableParagraph"/>
              <w:spacing w:before="44"/>
              <w:ind w:right="50"/>
              <w:jc w:val="right"/>
              <w:rPr>
                <w:sz w:val="24"/>
              </w:rPr>
            </w:pPr>
            <w:hyperlink w:history="true" w:anchor="_bookmark51">
              <w:r>
                <w:rPr>
                  <w:color w:val="231F20"/>
                  <w:spacing w:val="-5"/>
                  <w:sz w:val="24"/>
                </w:rPr>
                <w:t>63</w:t>
              </w:r>
            </w:hyperlink>
          </w:p>
        </w:tc>
      </w:tr>
      <w:tr>
        <w:trPr>
          <w:trHeight w:val="353" w:hRule="atLeast"/>
        </w:trPr>
        <w:tc>
          <w:tcPr>
            <w:tcW w:w="544" w:type="dxa"/>
          </w:tcPr>
          <w:p>
            <w:pPr>
              <w:pStyle w:val="TableParagraph"/>
              <w:rPr>
                <w:rFonts w:ascii="Times New Roman"/>
                <w:sz w:val="22"/>
              </w:rPr>
            </w:pPr>
          </w:p>
        </w:tc>
        <w:tc>
          <w:tcPr>
            <w:tcW w:w="1011" w:type="dxa"/>
          </w:tcPr>
          <w:p>
            <w:pPr>
              <w:pStyle w:val="TableParagraph"/>
              <w:spacing w:before="44"/>
              <w:ind w:left="356"/>
              <w:rPr>
                <w:sz w:val="24"/>
              </w:rPr>
            </w:pPr>
            <w:hyperlink w:history="true" w:anchor="_bookmark60">
              <w:r>
                <w:rPr>
                  <w:color w:val="231F20"/>
                  <w:spacing w:val="-5"/>
                  <w:sz w:val="24"/>
                </w:rPr>
                <w:t>8.9</w:t>
              </w:r>
            </w:hyperlink>
          </w:p>
        </w:tc>
        <w:tc>
          <w:tcPr>
            <w:tcW w:w="5666" w:type="dxa"/>
          </w:tcPr>
          <w:p>
            <w:pPr>
              <w:pStyle w:val="TableParagraph"/>
              <w:spacing w:before="44"/>
              <w:ind w:left="54"/>
              <w:rPr>
                <w:sz w:val="24"/>
              </w:rPr>
            </w:pPr>
            <w:hyperlink w:history="true" w:anchor="_bookmark60">
              <w:r>
                <w:rPr>
                  <w:color w:val="231F20"/>
                  <w:spacing w:val="-2"/>
                  <w:sz w:val="24"/>
                </w:rPr>
                <w:t>Initialization</w:t>
              </w:r>
            </w:hyperlink>
          </w:p>
        </w:tc>
        <w:tc>
          <w:tcPr>
            <w:tcW w:w="1952" w:type="dxa"/>
          </w:tcPr>
          <w:p>
            <w:pPr>
              <w:pStyle w:val="TableParagraph"/>
              <w:spacing w:before="44"/>
              <w:ind w:right="49"/>
              <w:jc w:val="right"/>
              <w:rPr>
                <w:sz w:val="24"/>
              </w:rPr>
            </w:pPr>
            <w:hyperlink w:history="true" w:anchor="_bookmark60">
              <w:r>
                <w:rPr>
                  <w:color w:val="231F20"/>
                  <w:spacing w:val="-5"/>
                  <w:sz w:val="24"/>
                </w:rPr>
                <w:t>75</w:t>
              </w:r>
            </w:hyperlink>
          </w:p>
        </w:tc>
      </w:tr>
      <w:tr>
        <w:trPr>
          <w:trHeight w:val="353" w:hRule="atLeast"/>
        </w:trPr>
        <w:tc>
          <w:tcPr>
            <w:tcW w:w="544" w:type="dxa"/>
          </w:tcPr>
          <w:p>
            <w:pPr>
              <w:pStyle w:val="TableParagraph"/>
              <w:rPr>
                <w:rFonts w:ascii="Times New Roman"/>
                <w:sz w:val="22"/>
              </w:rPr>
            </w:pPr>
          </w:p>
        </w:tc>
        <w:tc>
          <w:tcPr>
            <w:tcW w:w="1011" w:type="dxa"/>
          </w:tcPr>
          <w:p>
            <w:pPr>
              <w:pStyle w:val="TableParagraph"/>
              <w:spacing w:before="44"/>
              <w:ind w:left="356"/>
              <w:rPr>
                <w:sz w:val="24"/>
              </w:rPr>
            </w:pPr>
            <w:hyperlink w:history="true" w:anchor="_bookmark66">
              <w:r>
                <w:rPr>
                  <w:color w:val="231F20"/>
                  <w:spacing w:val="-4"/>
                  <w:sz w:val="24"/>
                </w:rPr>
                <w:t>8.10</w:t>
              </w:r>
            </w:hyperlink>
          </w:p>
        </w:tc>
        <w:tc>
          <w:tcPr>
            <w:tcW w:w="5666" w:type="dxa"/>
          </w:tcPr>
          <w:p>
            <w:pPr>
              <w:pStyle w:val="TableParagraph"/>
              <w:spacing w:before="44"/>
              <w:ind w:left="53"/>
              <w:rPr>
                <w:sz w:val="24"/>
              </w:rPr>
            </w:pPr>
            <w:hyperlink w:history="true" w:anchor="_bookmark66">
              <w:r>
                <w:rPr>
                  <w:color w:val="231F20"/>
                  <w:sz w:val="24"/>
                </w:rPr>
                <w:t>The</w:t>
              </w:r>
              <w:r>
                <w:rPr>
                  <w:color w:val="231F20"/>
                  <w:spacing w:val="-9"/>
                  <w:sz w:val="24"/>
                </w:rPr>
                <w:t> </w:t>
              </w:r>
              <w:r>
                <w:rPr>
                  <w:color w:val="231F20"/>
                  <w:sz w:val="24"/>
                </w:rPr>
                <w:t>essential</w:t>
              </w:r>
              <w:r>
                <w:rPr>
                  <w:color w:val="231F20"/>
                  <w:spacing w:val="-9"/>
                  <w:sz w:val="24"/>
                </w:rPr>
                <w:t> </w:t>
              </w:r>
              <w:r>
                <w:rPr>
                  <w:color w:val="231F20"/>
                  <w:sz w:val="24"/>
                </w:rPr>
                <w:t>type</w:t>
              </w:r>
              <w:r>
                <w:rPr>
                  <w:color w:val="231F20"/>
                  <w:spacing w:val="-8"/>
                  <w:sz w:val="24"/>
                </w:rPr>
                <w:t> </w:t>
              </w:r>
              <w:r>
                <w:rPr>
                  <w:color w:val="231F20"/>
                  <w:spacing w:val="-2"/>
                  <w:sz w:val="24"/>
                </w:rPr>
                <w:t>model</w:t>
              </w:r>
            </w:hyperlink>
          </w:p>
        </w:tc>
        <w:tc>
          <w:tcPr>
            <w:tcW w:w="1952" w:type="dxa"/>
          </w:tcPr>
          <w:p>
            <w:pPr>
              <w:pStyle w:val="TableParagraph"/>
              <w:spacing w:before="44"/>
              <w:ind w:right="49"/>
              <w:jc w:val="right"/>
              <w:rPr>
                <w:sz w:val="24"/>
              </w:rPr>
            </w:pPr>
            <w:hyperlink w:history="true" w:anchor="_bookmark66">
              <w:r>
                <w:rPr>
                  <w:color w:val="231F20"/>
                  <w:spacing w:val="-5"/>
                  <w:sz w:val="24"/>
                </w:rPr>
                <w:t>81</w:t>
              </w:r>
            </w:hyperlink>
          </w:p>
        </w:tc>
      </w:tr>
      <w:tr>
        <w:trPr>
          <w:trHeight w:val="353" w:hRule="atLeast"/>
        </w:trPr>
        <w:tc>
          <w:tcPr>
            <w:tcW w:w="544" w:type="dxa"/>
          </w:tcPr>
          <w:p>
            <w:pPr>
              <w:pStyle w:val="TableParagraph"/>
              <w:rPr>
                <w:rFonts w:ascii="Times New Roman"/>
                <w:sz w:val="22"/>
              </w:rPr>
            </w:pPr>
          </w:p>
        </w:tc>
        <w:tc>
          <w:tcPr>
            <w:tcW w:w="1011" w:type="dxa"/>
          </w:tcPr>
          <w:p>
            <w:pPr>
              <w:pStyle w:val="TableParagraph"/>
              <w:spacing w:before="44"/>
              <w:ind w:left="356"/>
              <w:rPr>
                <w:sz w:val="24"/>
              </w:rPr>
            </w:pPr>
            <w:hyperlink w:history="true" w:anchor="_bookmark75">
              <w:r>
                <w:rPr>
                  <w:color w:val="231F20"/>
                  <w:spacing w:val="-4"/>
                  <w:sz w:val="24"/>
                </w:rPr>
                <w:t>8.11</w:t>
              </w:r>
            </w:hyperlink>
          </w:p>
        </w:tc>
        <w:tc>
          <w:tcPr>
            <w:tcW w:w="5666" w:type="dxa"/>
          </w:tcPr>
          <w:p>
            <w:pPr>
              <w:pStyle w:val="TableParagraph"/>
              <w:spacing w:before="44"/>
              <w:ind w:left="53"/>
              <w:rPr>
                <w:sz w:val="24"/>
              </w:rPr>
            </w:pPr>
            <w:hyperlink w:history="true" w:anchor="_bookmark75">
              <w:r>
                <w:rPr>
                  <w:color w:val="231F20"/>
                  <w:sz w:val="24"/>
                </w:rPr>
                <w:t>Pointer</w:t>
              </w:r>
              <w:r>
                <w:rPr>
                  <w:color w:val="231F20"/>
                  <w:spacing w:val="5"/>
                  <w:sz w:val="24"/>
                </w:rPr>
                <w:t> </w:t>
              </w:r>
              <w:r>
                <w:rPr>
                  <w:color w:val="231F20"/>
                  <w:sz w:val="24"/>
                </w:rPr>
                <w:t>type</w:t>
              </w:r>
              <w:r>
                <w:rPr>
                  <w:color w:val="231F20"/>
                  <w:spacing w:val="5"/>
                  <w:sz w:val="24"/>
                </w:rPr>
                <w:t> </w:t>
              </w:r>
              <w:r>
                <w:rPr>
                  <w:color w:val="231F20"/>
                  <w:spacing w:val="-2"/>
                  <w:sz w:val="24"/>
                </w:rPr>
                <w:t>conversions</w:t>
              </w:r>
            </w:hyperlink>
          </w:p>
        </w:tc>
        <w:tc>
          <w:tcPr>
            <w:tcW w:w="1952" w:type="dxa"/>
          </w:tcPr>
          <w:p>
            <w:pPr>
              <w:pStyle w:val="TableParagraph"/>
              <w:spacing w:before="44"/>
              <w:ind w:right="48"/>
              <w:jc w:val="right"/>
              <w:rPr>
                <w:sz w:val="24"/>
              </w:rPr>
            </w:pPr>
            <w:hyperlink w:history="true" w:anchor="_bookmark75">
              <w:r>
                <w:rPr>
                  <w:color w:val="231F20"/>
                  <w:spacing w:val="-5"/>
                  <w:sz w:val="24"/>
                </w:rPr>
                <w:t>93</w:t>
              </w:r>
            </w:hyperlink>
          </w:p>
        </w:tc>
      </w:tr>
      <w:tr>
        <w:trPr>
          <w:trHeight w:val="353" w:hRule="atLeast"/>
        </w:trPr>
        <w:tc>
          <w:tcPr>
            <w:tcW w:w="544" w:type="dxa"/>
          </w:tcPr>
          <w:p>
            <w:pPr>
              <w:pStyle w:val="TableParagraph"/>
              <w:rPr>
                <w:rFonts w:ascii="Times New Roman"/>
                <w:sz w:val="22"/>
              </w:rPr>
            </w:pPr>
          </w:p>
        </w:tc>
        <w:tc>
          <w:tcPr>
            <w:tcW w:w="1011" w:type="dxa"/>
          </w:tcPr>
          <w:p>
            <w:pPr>
              <w:pStyle w:val="TableParagraph"/>
              <w:spacing w:before="44"/>
              <w:ind w:left="356"/>
              <w:rPr>
                <w:sz w:val="24"/>
              </w:rPr>
            </w:pPr>
            <w:hyperlink w:history="true" w:anchor="_bookmark83">
              <w:r>
                <w:rPr>
                  <w:color w:val="231F20"/>
                  <w:spacing w:val="-4"/>
                  <w:sz w:val="24"/>
                </w:rPr>
                <w:t>8.12</w:t>
              </w:r>
            </w:hyperlink>
          </w:p>
        </w:tc>
        <w:tc>
          <w:tcPr>
            <w:tcW w:w="5666" w:type="dxa"/>
          </w:tcPr>
          <w:p>
            <w:pPr>
              <w:pStyle w:val="TableParagraph"/>
              <w:spacing w:before="44"/>
              <w:ind w:left="53"/>
              <w:rPr>
                <w:sz w:val="24"/>
              </w:rPr>
            </w:pPr>
            <w:hyperlink w:history="true" w:anchor="_bookmark83">
              <w:r>
                <w:rPr>
                  <w:color w:val="231F20"/>
                  <w:spacing w:val="-2"/>
                  <w:sz w:val="24"/>
                </w:rPr>
                <w:t>Expressions</w:t>
              </w:r>
            </w:hyperlink>
          </w:p>
        </w:tc>
        <w:tc>
          <w:tcPr>
            <w:tcW w:w="1952" w:type="dxa"/>
          </w:tcPr>
          <w:p>
            <w:pPr>
              <w:pStyle w:val="TableParagraph"/>
              <w:spacing w:before="44"/>
              <w:ind w:right="49"/>
              <w:jc w:val="right"/>
              <w:rPr>
                <w:sz w:val="24"/>
              </w:rPr>
            </w:pPr>
            <w:hyperlink w:history="true" w:anchor="_bookmark83">
              <w:r>
                <w:rPr>
                  <w:color w:val="231F20"/>
                  <w:spacing w:val="-5"/>
                  <w:sz w:val="24"/>
                </w:rPr>
                <w:t>103</w:t>
              </w:r>
            </w:hyperlink>
          </w:p>
        </w:tc>
      </w:tr>
      <w:tr>
        <w:trPr>
          <w:trHeight w:val="353" w:hRule="atLeast"/>
        </w:trPr>
        <w:tc>
          <w:tcPr>
            <w:tcW w:w="544" w:type="dxa"/>
          </w:tcPr>
          <w:p>
            <w:pPr>
              <w:pStyle w:val="TableParagraph"/>
              <w:rPr>
                <w:rFonts w:ascii="Times New Roman"/>
                <w:sz w:val="22"/>
              </w:rPr>
            </w:pPr>
          </w:p>
        </w:tc>
        <w:tc>
          <w:tcPr>
            <w:tcW w:w="1011" w:type="dxa"/>
          </w:tcPr>
          <w:p>
            <w:pPr>
              <w:pStyle w:val="TableParagraph"/>
              <w:spacing w:before="44"/>
              <w:ind w:left="356"/>
              <w:rPr>
                <w:sz w:val="24"/>
              </w:rPr>
            </w:pPr>
            <w:hyperlink w:history="true" w:anchor="_bookmark86">
              <w:r>
                <w:rPr>
                  <w:color w:val="231F20"/>
                  <w:spacing w:val="-4"/>
                  <w:sz w:val="24"/>
                </w:rPr>
                <w:t>8.13</w:t>
              </w:r>
            </w:hyperlink>
          </w:p>
        </w:tc>
        <w:tc>
          <w:tcPr>
            <w:tcW w:w="5666" w:type="dxa"/>
          </w:tcPr>
          <w:p>
            <w:pPr>
              <w:pStyle w:val="TableParagraph"/>
              <w:spacing w:line="289" w:lineRule="exact" w:before="44"/>
              <w:ind w:left="54"/>
              <w:rPr>
                <w:sz w:val="24"/>
              </w:rPr>
            </w:pPr>
            <w:hyperlink w:history="true" w:anchor="_bookmark86">
              <w:r>
                <w:rPr>
                  <w:color w:val="231F20"/>
                  <w:spacing w:val="-6"/>
                  <w:sz w:val="24"/>
                </w:rPr>
                <w:t>Side</w:t>
              </w:r>
              <w:r>
                <w:rPr>
                  <w:color w:val="231F20"/>
                  <w:spacing w:val="-11"/>
                  <w:sz w:val="24"/>
                </w:rPr>
                <w:t> </w:t>
              </w:r>
              <w:r>
                <w:rPr>
                  <w:color w:val="231F20"/>
                  <w:spacing w:val="-2"/>
                  <w:sz w:val="24"/>
                </w:rPr>
                <w:t>e</w:t>
              </w:r>
              <w:r>
                <w:rPr>
                  <w:rFonts w:ascii="Courier New"/>
                  <w:color w:val="231F20"/>
                  <w:spacing w:val="-2"/>
                  <w:sz w:val="24"/>
                </w:rPr>
                <w:t>ff</w:t>
              </w:r>
              <w:r>
                <w:rPr>
                  <w:color w:val="231F20"/>
                  <w:spacing w:val="-2"/>
                  <w:sz w:val="24"/>
                </w:rPr>
                <w:t>ects</w:t>
              </w:r>
            </w:hyperlink>
          </w:p>
        </w:tc>
        <w:tc>
          <w:tcPr>
            <w:tcW w:w="1952" w:type="dxa"/>
          </w:tcPr>
          <w:p>
            <w:pPr>
              <w:pStyle w:val="TableParagraph"/>
              <w:spacing w:before="44"/>
              <w:ind w:right="49"/>
              <w:jc w:val="right"/>
              <w:rPr>
                <w:sz w:val="24"/>
              </w:rPr>
            </w:pPr>
            <w:hyperlink w:history="true" w:anchor="_bookmark86">
              <w:r>
                <w:rPr>
                  <w:color w:val="231F20"/>
                  <w:spacing w:val="-5"/>
                  <w:sz w:val="24"/>
                </w:rPr>
                <w:t>108</w:t>
              </w:r>
            </w:hyperlink>
          </w:p>
        </w:tc>
      </w:tr>
      <w:tr>
        <w:trPr>
          <w:trHeight w:val="353" w:hRule="atLeast"/>
        </w:trPr>
        <w:tc>
          <w:tcPr>
            <w:tcW w:w="544" w:type="dxa"/>
          </w:tcPr>
          <w:p>
            <w:pPr>
              <w:pStyle w:val="TableParagraph"/>
              <w:rPr>
                <w:rFonts w:ascii="Times New Roman"/>
                <w:sz w:val="22"/>
              </w:rPr>
            </w:pPr>
          </w:p>
        </w:tc>
        <w:tc>
          <w:tcPr>
            <w:tcW w:w="1011" w:type="dxa"/>
          </w:tcPr>
          <w:p>
            <w:pPr>
              <w:pStyle w:val="TableParagraph"/>
              <w:spacing w:before="44"/>
              <w:ind w:left="356"/>
              <w:rPr>
                <w:sz w:val="24"/>
              </w:rPr>
            </w:pPr>
            <w:hyperlink w:history="true" w:anchor="_bookmark92">
              <w:r>
                <w:rPr>
                  <w:color w:val="231F20"/>
                  <w:spacing w:val="-4"/>
                  <w:sz w:val="24"/>
                </w:rPr>
                <w:t>8.14</w:t>
              </w:r>
            </w:hyperlink>
          </w:p>
        </w:tc>
        <w:tc>
          <w:tcPr>
            <w:tcW w:w="5666" w:type="dxa"/>
          </w:tcPr>
          <w:p>
            <w:pPr>
              <w:pStyle w:val="TableParagraph"/>
              <w:spacing w:before="44"/>
              <w:ind w:left="53"/>
              <w:rPr>
                <w:sz w:val="24"/>
              </w:rPr>
            </w:pPr>
            <w:hyperlink w:history="true" w:anchor="_bookmark92">
              <w:r>
                <w:rPr>
                  <w:color w:val="231F20"/>
                  <w:sz w:val="24"/>
                </w:rPr>
                <w:t>Control</w:t>
              </w:r>
              <w:r>
                <w:rPr>
                  <w:color w:val="231F20"/>
                  <w:spacing w:val="14"/>
                  <w:sz w:val="24"/>
                </w:rPr>
                <w:t> </w:t>
              </w:r>
              <w:r>
                <w:rPr>
                  <w:color w:val="231F20"/>
                  <w:sz w:val="24"/>
                </w:rPr>
                <w:t>statement</w:t>
              </w:r>
              <w:r>
                <w:rPr>
                  <w:color w:val="231F20"/>
                  <w:spacing w:val="15"/>
                  <w:sz w:val="24"/>
                </w:rPr>
                <w:t> </w:t>
              </w:r>
              <w:r>
                <w:rPr>
                  <w:color w:val="231F20"/>
                  <w:spacing w:val="-2"/>
                  <w:sz w:val="24"/>
                </w:rPr>
                <w:t>expressions</w:t>
              </w:r>
            </w:hyperlink>
          </w:p>
        </w:tc>
        <w:tc>
          <w:tcPr>
            <w:tcW w:w="1952" w:type="dxa"/>
          </w:tcPr>
          <w:p>
            <w:pPr>
              <w:pStyle w:val="TableParagraph"/>
              <w:spacing w:before="44"/>
              <w:ind w:right="49"/>
              <w:jc w:val="right"/>
              <w:rPr>
                <w:sz w:val="24"/>
              </w:rPr>
            </w:pPr>
            <w:hyperlink w:history="true" w:anchor="_bookmark92">
              <w:r>
                <w:rPr>
                  <w:color w:val="231F20"/>
                  <w:spacing w:val="-5"/>
                  <w:sz w:val="24"/>
                </w:rPr>
                <w:t>115</w:t>
              </w:r>
            </w:hyperlink>
          </w:p>
        </w:tc>
      </w:tr>
      <w:tr>
        <w:trPr>
          <w:trHeight w:val="353" w:hRule="atLeast"/>
        </w:trPr>
        <w:tc>
          <w:tcPr>
            <w:tcW w:w="544" w:type="dxa"/>
          </w:tcPr>
          <w:p>
            <w:pPr>
              <w:pStyle w:val="TableParagraph"/>
              <w:rPr>
                <w:rFonts w:ascii="Times New Roman"/>
                <w:sz w:val="22"/>
              </w:rPr>
            </w:pPr>
          </w:p>
        </w:tc>
        <w:tc>
          <w:tcPr>
            <w:tcW w:w="1011" w:type="dxa"/>
          </w:tcPr>
          <w:p>
            <w:pPr>
              <w:pStyle w:val="TableParagraph"/>
              <w:spacing w:before="44"/>
              <w:ind w:left="356"/>
              <w:rPr>
                <w:sz w:val="24"/>
              </w:rPr>
            </w:pPr>
            <w:hyperlink w:history="true" w:anchor="_bookmark97">
              <w:r>
                <w:rPr>
                  <w:color w:val="231F20"/>
                  <w:spacing w:val="-4"/>
                  <w:sz w:val="24"/>
                </w:rPr>
                <w:t>8.15</w:t>
              </w:r>
            </w:hyperlink>
          </w:p>
        </w:tc>
        <w:tc>
          <w:tcPr>
            <w:tcW w:w="5666" w:type="dxa"/>
          </w:tcPr>
          <w:p>
            <w:pPr>
              <w:pStyle w:val="TableParagraph"/>
              <w:spacing w:line="289" w:lineRule="exact" w:before="44"/>
              <w:ind w:left="53"/>
              <w:rPr>
                <w:sz w:val="24"/>
              </w:rPr>
            </w:pPr>
            <w:hyperlink w:history="true" w:anchor="_bookmark97">
              <w:r>
                <w:rPr>
                  <w:color w:val="231F20"/>
                  <w:sz w:val="24"/>
                </w:rPr>
                <w:t>Control</w:t>
              </w:r>
              <w:r>
                <w:rPr>
                  <w:color w:val="231F20"/>
                  <w:spacing w:val="2"/>
                  <w:sz w:val="24"/>
                </w:rPr>
                <w:t> </w:t>
              </w:r>
              <w:r>
                <w:rPr>
                  <w:rFonts w:ascii="Courier New"/>
                  <w:color w:val="231F20"/>
                  <w:spacing w:val="-4"/>
                  <w:sz w:val="24"/>
                </w:rPr>
                <w:t>fl</w:t>
              </w:r>
              <w:r>
                <w:rPr>
                  <w:color w:val="231F20"/>
                  <w:spacing w:val="-4"/>
                  <w:sz w:val="24"/>
                </w:rPr>
                <w:t>ow</w:t>
              </w:r>
            </w:hyperlink>
          </w:p>
        </w:tc>
        <w:tc>
          <w:tcPr>
            <w:tcW w:w="1952" w:type="dxa"/>
          </w:tcPr>
          <w:p>
            <w:pPr>
              <w:pStyle w:val="TableParagraph"/>
              <w:spacing w:before="44"/>
              <w:ind w:right="50"/>
              <w:jc w:val="right"/>
              <w:rPr>
                <w:sz w:val="24"/>
              </w:rPr>
            </w:pPr>
            <w:hyperlink w:history="true" w:anchor="_bookmark97">
              <w:r>
                <w:rPr>
                  <w:color w:val="231F20"/>
                  <w:spacing w:val="-5"/>
                  <w:sz w:val="24"/>
                </w:rPr>
                <w:t>122</w:t>
              </w:r>
            </w:hyperlink>
          </w:p>
        </w:tc>
      </w:tr>
      <w:tr>
        <w:trPr>
          <w:trHeight w:val="353" w:hRule="atLeast"/>
        </w:trPr>
        <w:tc>
          <w:tcPr>
            <w:tcW w:w="544" w:type="dxa"/>
          </w:tcPr>
          <w:p>
            <w:pPr>
              <w:pStyle w:val="TableParagraph"/>
              <w:rPr>
                <w:rFonts w:ascii="Times New Roman"/>
                <w:sz w:val="22"/>
              </w:rPr>
            </w:pPr>
          </w:p>
        </w:tc>
        <w:tc>
          <w:tcPr>
            <w:tcW w:w="1011" w:type="dxa"/>
          </w:tcPr>
          <w:p>
            <w:pPr>
              <w:pStyle w:val="TableParagraph"/>
              <w:spacing w:before="44"/>
              <w:ind w:left="356"/>
              <w:rPr>
                <w:sz w:val="24"/>
              </w:rPr>
            </w:pPr>
            <w:hyperlink w:history="true" w:anchor="_bookmark103">
              <w:r>
                <w:rPr>
                  <w:color w:val="231F20"/>
                  <w:spacing w:val="-4"/>
                  <w:sz w:val="24"/>
                </w:rPr>
                <w:t>8.16</w:t>
              </w:r>
            </w:hyperlink>
          </w:p>
        </w:tc>
        <w:tc>
          <w:tcPr>
            <w:tcW w:w="5666" w:type="dxa"/>
          </w:tcPr>
          <w:p>
            <w:pPr>
              <w:pStyle w:val="TableParagraph"/>
              <w:spacing w:before="44"/>
              <w:ind w:left="54"/>
              <w:rPr>
                <w:sz w:val="24"/>
              </w:rPr>
            </w:pPr>
            <w:hyperlink w:history="true" w:anchor="_bookmark103">
              <w:r>
                <w:rPr>
                  <w:color w:val="231F20"/>
                  <w:spacing w:val="-4"/>
                  <w:sz w:val="24"/>
                </w:rPr>
                <w:t>Switch</w:t>
              </w:r>
              <w:r>
                <w:rPr>
                  <w:color w:val="231F20"/>
                  <w:spacing w:val="-6"/>
                  <w:sz w:val="24"/>
                </w:rPr>
                <w:t> </w:t>
              </w:r>
              <w:r>
                <w:rPr>
                  <w:color w:val="231F20"/>
                  <w:spacing w:val="-2"/>
                  <w:sz w:val="24"/>
                </w:rPr>
                <w:t>statements</w:t>
              </w:r>
            </w:hyperlink>
          </w:p>
        </w:tc>
        <w:tc>
          <w:tcPr>
            <w:tcW w:w="1952" w:type="dxa"/>
          </w:tcPr>
          <w:p>
            <w:pPr>
              <w:pStyle w:val="TableParagraph"/>
              <w:spacing w:before="44"/>
              <w:ind w:right="49"/>
              <w:jc w:val="right"/>
              <w:rPr>
                <w:sz w:val="24"/>
              </w:rPr>
            </w:pPr>
            <w:hyperlink w:history="true" w:anchor="_bookmark103">
              <w:r>
                <w:rPr>
                  <w:color w:val="231F20"/>
                  <w:spacing w:val="-5"/>
                  <w:sz w:val="24"/>
                </w:rPr>
                <w:t>130</w:t>
              </w:r>
            </w:hyperlink>
          </w:p>
        </w:tc>
      </w:tr>
      <w:tr>
        <w:trPr>
          <w:trHeight w:val="353" w:hRule="atLeast"/>
        </w:trPr>
        <w:tc>
          <w:tcPr>
            <w:tcW w:w="544" w:type="dxa"/>
          </w:tcPr>
          <w:p>
            <w:pPr>
              <w:pStyle w:val="TableParagraph"/>
              <w:rPr>
                <w:rFonts w:ascii="Times New Roman"/>
                <w:sz w:val="22"/>
              </w:rPr>
            </w:pPr>
          </w:p>
        </w:tc>
        <w:tc>
          <w:tcPr>
            <w:tcW w:w="1011" w:type="dxa"/>
          </w:tcPr>
          <w:p>
            <w:pPr>
              <w:pStyle w:val="TableParagraph"/>
              <w:spacing w:before="44"/>
              <w:ind w:left="356"/>
              <w:rPr>
                <w:sz w:val="24"/>
              </w:rPr>
            </w:pPr>
            <w:hyperlink w:history="true" w:anchor="_bookmark108">
              <w:r>
                <w:rPr>
                  <w:color w:val="231F20"/>
                  <w:spacing w:val="-4"/>
                  <w:sz w:val="24"/>
                </w:rPr>
                <w:t>8.17</w:t>
              </w:r>
            </w:hyperlink>
          </w:p>
        </w:tc>
        <w:tc>
          <w:tcPr>
            <w:tcW w:w="5666" w:type="dxa"/>
          </w:tcPr>
          <w:p>
            <w:pPr>
              <w:pStyle w:val="TableParagraph"/>
              <w:spacing w:before="44"/>
              <w:ind w:left="53"/>
              <w:rPr>
                <w:sz w:val="24"/>
              </w:rPr>
            </w:pPr>
            <w:hyperlink w:history="true" w:anchor="_bookmark108">
              <w:r>
                <w:rPr>
                  <w:color w:val="231F20"/>
                  <w:spacing w:val="-2"/>
                  <w:sz w:val="24"/>
                </w:rPr>
                <w:t>Functions</w:t>
              </w:r>
            </w:hyperlink>
          </w:p>
        </w:tc>
        <w:tc>
          <w:tcPr>
            <w:tcW w:w="1952" w:type="dxa"/>
          </w:tcPr>
          <w:p>
            <w:pPr>
              <w:pStyle w:val="TableParagraph"/>
              <w:spacing w:before="44"/>
              <w:ind w:right="49"/>
              <w:jc w:val="right"/>
              <w:rPr>
                <w:sz w:val="24"/>
              </w:rPr>
            </w:pPr>
            <w:hyperlink w:history="true" w:anchor="_bookmark108">
              <w:r>
                <w:rPr>
                  <w:color w:val="231F20"/>
                  <w:spacing w:val="-5"/>
                  <w:sz w:val="24"/>
                </w:rPr>
                <w:t>136</w:t>
              </w:r>
            </w:hyperlink>
          </w:p>
        </w:tc>
      </w:tr>
      <w:tr>
        <w:trPr>
          <w:trHeight w:val="353" w:hRule="atLeast"/>
        </w:trPr>
        <w:tc>
          <w:tcPr>
            <w:tcW w:w="544" w:type="dxa"/>
          </w:tcPr>
          <w:p>
            <w:pPr>
              <w:pStyle w:val="TableParagraph"/>
              <w:rPr>
                <w:rFonts w:ascii="Times New Roman"/>
                <w:sz w:val="22"/>
              </w:rPr>
            </w:pPr>
          </w:p>
        </w:tc>
        <w:tc>
          <w:tcPr>
            <w:tcW w:w="1011" w:type="dxa"/>
          </w:tcPr>
          <w:p>
            <w:pPr>
              <w:pStyle w:val="TableParagraph"/>
              <w:spacing w:before="44"/>
              <w:ind w:left="356"/>
              <w:rPr>
                <w:sz w:val="24"/>
              </w:rPr>
            </w:pPr>
            <w:hyperlink w:history="true" w:anchor="_bookmark115">
              <w:r>
                <w:rPr>
                  <w:color w:val="231F20"/>
                  <w:spacing w:val="-4"/>
                  <w:sz w:val="24"/>
                </w:rPr>
                <w:t>8.18</w:t>
              </w:r>
            </w:hyperlink>
          </w:p>
        </w:tc>
        <w:tc>
          <w:tcPr>
            <w:tcW w:w="5666" w:type="dxa"/>
          </w:tcPr>
          <w:p>
            <w:pPr>
              <w:pStyle w:val="TableParagraph"/>
              <w:spacing w:before="44"/>
              <w:ind w:left="54"/>
              <w:rPr>
                <w:sz w:val="24"/>
              </w:rPr>
            </w:pPr>
            <w:hyperlink w:history="true" w:anchor="_bookmark115">
              <w:r>
                <w:rPr>
                  <w:color w:val="231F20"/>
                  <w:sz w:val="24"/>
                </w:rPr>
                <w:t>Pointers</w:t>
              </w:r>
              <w:r>
                <w:rPr>
                  <w:color w:val="231F20"/>
                  <w:spacing w:val="-7"/>
                  <w:sz w:val="24"/>
                </w:rPr>
                <w:t> </w:t>
              </w:r>
              <w:r>
                <w:rPr>
                  <w:color w:val="231F20"/>
                  <w:sz w:val="24"/>
                </w:rPr>
                <w:t>and</w:t>
              </w:r>
              <w:r>
                <w:rPr>
                  <w:color w:val="231F20"/>
                  <w:spacing w:val="-6"/>
                  <w:sz w:val="24"/>
                </w:rPr>
                <w:t> </w:t>
              </w:r>
              <w:r>
                <w:rPr>
                  <w:color w:val="231F20"/>
                  <w:spacing w:val="-2"/>
                  <w:sz w:val="24"/>
                </w:rPr>
                <w:t>arrays</w:t>
              </w:r>
            </w:hyperlink>
          </w:p>
        </w:tc>
        <w:tc>
          <w:tcPr>
            <w:tcW w:w="1952" w:type="dxa"/>
          </w:tcPr>
          <w:p>
            <w:pPr>
              <w:pStyle w:val="TableParagraph"/>
              <w:spacing w:before="44"/>
              <w:ind w:right="49"/>
              <w:jc w:val="right"/>
              <w:rPr>
                <w:sz w:val="24"/>
              </w:rPr>
            </w:pPr>
            <w:hyperlink w:history="true" w:anchor="_bookmark115">
              <w:r>
                <w:rPr>
                  <w:color w:val="231F20"/>
                  <w:spacing w:val="-5"/>
                  <w:sz w:val="24"/>
                </w:rPr>
                <w:t>143</w:t>
              </w:r>
            </w:hyperlink>
          </w:p>
        </w:tc>
      </w:tr>
      <w:tr>
        <w:trPr>
          <w:trHeight w:val="353" w:hRule="atLeast"/>
        </w:trPr>
        <w:tc>
          <w:tcPr>
            <w:tcW w:w="544" w:type="dxa"/>
          </w:tcPr>
          <w:p>
            <w:pPr>
              <w:pStyle w:val="TableParagraph"/>
              <w:rPr>
                <w:rFonts w:ascii="Times New Roman"/>
                <w:sz w:val="22"/>
              </w:rPr>
            </w:pPr>
          </w:p>
        </w:tc>
        <w:tc>
          <w:tcPr>
            <w:tcW w:w="1011" w:type="dxa"/>
          </w:tcPr>
          <w:p>
            <w:pPr>
              <w:pStyle w:val="TableParagraph"/>
              <w:spacing w:before="44"/>
              <w:ind w:left="356"/>
              <w:rPr>
                <w:sz w:val="24"/>
              </w:rPr>
            </w:pPr>
            <w:hyperlink w:history="true" w:anchor="_bookmark123">
              <w:r>
                <w:rPr>
                  <w:color w:val="231F20"/>
                  <w:spacing w:val="-4"/>
                  <w:sz w:val="24"/>
                </w:rPr>
                <w:t>8.19</w:t>
              </w:r>
            </w:hyperlink>
          </w:p>
        </w:tc>
        <w:tc>
          <w:tcPr>
            <w:tcW w:w="5666" w:type="dxa"/>
          </w:tcPr>
          <w:p>
            <w:pPr>
              <w:pStyle w:val="TableParagraph"/>
              <w:spacing w:before="44"/>
              <w:ind w:left="53"/>
              <w:rPr>
                <w:sz w:val="24"/>
              </w:rPr>
            </w:pPr>
            <w:hyperlink w:history="true" w:anchor="_bookmark123">
              <w:r>
                <w:rPr>
                  <w:color w:val="231F20"/>
                  <w:sz w:val="24"/>
                </w:rPr>
                <w:t>Overlapping</w:t>
              </w:r>
              <w:r>
                <w:rPr>
                  <w:color w:val="231F20"/>
                  <w:spacing w:val="-6"/>
                  <w:sz w:val="24"/>
                </w:rPr>
                <w:t> </w:t>
              </w:r>
              <w:r>
                <w:rPr>
                  <w:color w:val="231F20"/>
                  <w:spacing w:val="-2"/>
                  <w:sz w:val="24"/>
                </w:rPr>
                <w:t>storage</w:t>
              </w:r>
            </w:hyperlink>
          </w:p>
        </w:tc>
        <w:tc>
          <w:tcPr>
            <w:tcW w:w="1952" w:type="dxa"/>
          </w:tcPr>
          <w:p>
            <w:pPr>
              <w:pStyle w:val="TableParagraph"/>
              <w:spacing w:before="44"/>
              <w:ind w:right="48"/>
              <w:jc w:val="right"/>
              <w:rPr>
                <w:sz w:val="24"/>
              </w:rPr>
            </w:pPr>
            <w:hyperlink w:history="true" w:anchor="_bookmark123">
              <w:r>
                <w:rPr>
                  <w:color w:val="231F20"/>
                  <w:spacing w:val="-5"/>
                  <w:sz w:val="24"/>
                </w:rPr>
                <w:t>153</w:t>
              </w:r>
            </w:hyperlink>
          </w:p>
        </w:tc>
      </w:tr>
      <w:tr>
        <w:trPr>
          <w:trHeight w:val="353" w:hRule="atLeast"/>
        </w:trPr>
        <w:tc>
          <w:tcPr>
            <w:tcW w:w="544" w:type="dxa"/>
          </w:tcPr>
          <w:p>
            <w:pPr>
              <w:pStyle w:val="TableParagraph"/>
              <w:rPr>
                <w:rFonts w:ascii="Times New Roman"/>
                <w:sz w:val="22"/>
              </w:rPr>
            </w:pPr>
          </w:p>
        </w:tc>
        <w:tc>
          <w:tcPr>
            <w:tcW w:w="1011" w:type="dxa"/>
          </w:tcPr>
          <w:p>
            <w:pPr>
              <w:pStyle w:val="TableParagraph"/>
              <w:spacing w:before="44"/>
              <w:ind w:left="356"/>
              <w:rPr>
                <w:sz w:val="24"/>
              </w:rPr>
            </w:pPr>
            <w:hyperlink w:history="true" w:anchor="_bookmark125">
              <w:r>
                <w:rPr>
                  <w:color w:val="231F20"/>
                  <w:spacing w:val="-4"/>
                  <w:sz w:val="24"/>
                </w:rPr>
                <w:t>8.20</w:t>
              </w:r>
            </w:hyperlink>
          </w:p>
        </w:tc>
        <w:tc>
          <w:tcPr>
            <w:tcW w:w="5666" w:type="dxa"/>
          </w:tcPr>
          <w:p>
            <w:pPr>
              <w:pStyle w:val="TableParagraph"/>
              <w:spacing w:before="44"/>
              <w:ind w:left="54"/>
              <w:rPr>
                <w:sz w:val="24"/>
              </w:rPr>
            </w:pPr>
            <w:hyperlink w:history="true" w:anchor="_bookmark125">
              <w:r>
                <w:rPr>
                  <w:color w:val="231F20"/>
                  <w:spacing w:val="-2"/>
                  <w:sz w:val="24"/>
                </w:rPr>
                <w:t>Preprocessing</w:t>
              </w:r>
              <w:r>
                <w:rPr>
                  <w:color w:val="231F20"/>
                  <w:spacing w:val="-12"/>
                  <w:sz w:val="24"/>
                </w:rPr>
                <w:t> </w:t>
              </w:r>
              <w:r>
                <w:rPr>
                  <w:color w:val="231F20"/>
                  <w:spacing w:val="-2"/>
                  <w:sz w:val="24"/>
                </w:rPr>
                <w:t>directives</w:t>
              </w:r>
            </w:hyperlink>
          </w:p>
        </w:tc>
        <w:tc>
          <w:tcPr>
            <w:tcW w:w="1952" w:type="dxa"/>
          </w:tcPr>
          <w:p>
            <w:pPr>
              <w:pStyle w:val="TableParagraph"/>
              <w:spacing w:before="44"/>
              <w:ind w:right="49"/>
              <w:jc w:val="right"/>
              <w:rPr>
                <w:sz w:val="24"/>
              </w:rPr>
            </w:pPr>
            <w:hyperlink w:history="true" w:anchor="_bookmark125">
              <w:r>
                <w:rPr>
                  <w:color w:val="231F20"/>
                  <w:spacing w:val="-5"/>
                  <w:sz w:val="24"/>
                </w:rPr>
                <w:t>155</w:t>
              </w:r>
            </w:hyperlink>
          </w:p>
        </w:tc>
      </w:tr>
      <w:tr>
        <w:trPr>
          <w:trHeight w:val="353" w:hRule="atLeast"/>
        </w:trPr>
        <w:tc>
          <w:tcPr>
            <w:tcW w:w="544" w:type="dxa"/>
          </w:tcPr>
          <w:p>
            <w:pPr>
              <w:pStyle w:val="TableParagraph"/>
              <w:rPr>
                <w:rFonts w:ascii="Times New Roman"/>
                <w:sz w:val="22"/>
              </w:rPr>
            </w:pPr>
          </w:p>
        </w:tc>
        <w:tc>
          <w:tcPr>
            <w:tcW w:w="1011" w:type="dxa"/>
          </w:tcPr>
          <w:p>
            <w:pPr>
              <w:pStyle w:val="TableParagraph"/>
              <w:spacing w:before="44"/>
              <w:ind w:left="356"/>
              <w:rPr>
                <w:sz w:val="24"/>
              </w:rPr>
            </w:pPr>
            <w:hyperlink w:history="true" w:anchor="_bookmark135">
              <w:r>
                <w:rPr>
                  <w:color w:val="231F20"/>
                  <w:spacing w:val="-4"/>
                  <w:sz w:val="24"/>
                </w:rPr>
                <w:t>8.21</w:t>
              </w:r>
            </w:hyperlink>
          </w:p>
        </w:tc>
        <w:tc>
          <w:tcPr>
            <w:tcW w:w="5666" w:type="dxa"/>
          </w:tcPr>
          <w:p>
            <w:pPr>
              <w:pStyle w:val="TableParagraph"/>
              <w:spacing w:before="44"/>
              <w:ind w:left="53"/>
              <w:rPr>
                <w:sz w:val="24"/>
              </w:rPr>
            </w:pPr>
            <w:hyperlink w:history="true" w:anchor="_bookmark135">
              <w:r>
                <w:rPr>
                  <w:color w:val="231F20"/>
                  <w:sz w:val="24"/>
                </w:rPr>
                <w:t>Standard</w:t>
              </w:r>
              <w:r>
                <w:rPr>
                  <w:color w:val="231F20"/>
                  <w:spacing w:val="-12"/>
                  <w:sz w:val="24"/>
                </w:rPr>
                <w:t> </w:t>
              </w:r>
              <w:r>
                <w:rPr>
                  <w:color w:val="231F20"/>
                  <w:spacing w:val="-2"/>
                  <w:sz w:val="24"/>
                </w:rPr>
                <w:t>libraries</w:t>
              </w:r>
            </w:hyperlink>
          </w:p>
        </w:tc>
        <w:tc>
          <w:tcPr>
            <w:tcW w:w="1952" w:type="dxa"/>
          </w:tcPr>
          <w:p>
            <w:pPr>
              <w:pStyle w:val="TableParagraph"/>
              <w:spacing w:before="44"/>
              <w:ind w:right="50"/>
              <w:jc w:val="right"/>
              <w:rPr>
                <w:sz w:val="24"/>
              </w:rPr>
            </w:pPr>
            <w:hyperlink w:history="true" w:anchor="_bookmark135">
              <w:r>
                <w:rPr>
                  <w:color w:val="231F20"/>
                  <w:spacing w:val="-5"/>
                  <w:sz w:val="24"/>
                </w:rPr>
                <w:t>165</w:t>
              </w:r>
            </w:hyperlink>
          </w:p>
        </w:tc>
      </w:tr>
      <w:tr>
        <w:trPr>
          <w:trHeight w:val="340" w:hRule="atLeast"/>
        </w:trPr>
        <w:tc>
          <w:tcPr>
            <w:tcW w:w="544" w:type="dxa"/>
          </w:tcPr>
          <w:p>
            <w:pPr>
              <w:pStyle w:val="TableParagraph"/>
              <w:rPr>
                <w:rFonts w:ascii="Times New Roman"/>
                <w:sz w:val="22"/>
              </w:rPr>
            </w:pPr>
          </w:p>
        </w:tc>
        <w:tc>
          <w:tcPr>
            <w:tcW w:w="1011" w:type="dxa"/>
          </w:tcPr>
          <w:p>
            <w:pPr>
              <w:pStyle w:val="TableParagraph"/>
              <w:spacing w:line="275" w:lineRule="exact" w:before="44"/>
              <w:ind w:left="356"/>
              <w:rPr>
                <w:sz w:val="24"/>
              </w:rPr>
            </w:pPr>
            <w:hyperlink w:history="true" w:anchor="_bookmark142">
              <w:r>
                <w:rPr>
                  <w:color w:val="231F20"/>
                  <w:spacing w:val="-4"/>
                  <w:sz w:val="24"/>
                </w:rPr>
                <w:t>8.22</w:t>
              </w:r>
            </w:hyperlink>
          </w:p>
        </w:tc>
        <w:tc>
          <w:tcPr>
            <w:tcW w:w="5666" w:type="dxa"/>
          </w:tcPr>
          <w:p>
            <w:pPr>
              <w:pStyle w:val="TableParagraph"/>
              <w:spacing w:line="275" w:lineRule="exact" w:before="44"/>
              <w:ind w:left="53"/>
              <w:rPr>
                <w:sz w:val="24"/>
              </w:rPr>
            </w:pPr>
            <w:hyperlink w:history="true" w:anchor="_bookmark142">
              <w:r>
                <w:rPr>
                  <w:color w:val="231F20"/>
                  <w:spacing w:val="-2"/>
                  <w:sz w:val="24"/>
                </w:rPr>
                <w:t>Resources</w:t>
              </w:r>
            </w:hyperlink>
          </w:p>
        </w:tc>
        <w:tc>
          <w:tcPr>
            <w:tcW w:w="1952" w:type="dxa"/>
          </w:tcPr>
          <w:p>
            <w:pPr>
              <w:pStyle w:val="TableParagraph"/>
              <w:spacing w:line="275" w:lineRule="exact" w:before="44"/>
              <w:ind w:right="49"/>
              <w:jc w:val="right"/>
              <w:rPr>
                <w:sz w:val="24"/>
              </w:rPr>
            </w:pPr>
            <w:hyperlink w:history="true" w:anchor="_bookmark142">
              <w:r>
                <w:rPr>
                  <w:color w:val="231F20"/>
                  <w:spacing w:val="-5"/>
                  <w:sz w:val="24"/>
                </w:rPr>
                <w:t>172</w:t>
              </w:r>
            </w:hyperlink>
          </w:p>
        </w:tc>
      </w:tr>
    </w:tbl>
    <w:sdt>
      <w:sdtPr>
        <w:docPartObj>
          <w:docPartGallery w:val="Table of Contents"/>
          <w:docPartUnique/>
        </w:docPartObj>
      </w:sdtPr>
      <w:sdtEndPr/>
      <w:sdtContent>
        <w:p>
          <w:pPr>
            <w:pStyle w:val="TOC1"/>
            <w:tabs>
              <w:tab w:pos="2044" w:val="left" w:leader="none"/>
              <w:tab w:pos="10265" w:val="right" w:leader="none"/>
            </w:tabs>
            <w:spacing w:before="252"/>
          </w:pPr>
          <w:hyperlink w:history="true" w:anchor="_bookmark147">
            <w:r>
              <w:rPr>
                <w:color w:val="231F20"/>
                <w:spacing w:val="-10"/>
              </w:rPr>
              <w:t>9</w:t>
            </w:r>
            <w:r>
              <w:rPr>
                <w:color w:val="231F20"/>
              </w:rPr>
              <w:tab/>
            </w:r>
            <w:r>
              <w:rPr>
                <w:color w:val="98002E"/>
                <w:spacing w:val="-2"/>
              </w:rPr>
              <w:t>References</w:t>
            </w:r>
            <w:r>
              <w:rPr>
                <w:color w:val="98002E"/>
              </w:rPr>
              <w:tab/>
            </w:r>
            <w:r>
              <w:rPr>
                <w:color w:val="231F20"/>
                <w:spacing w:val="-5"/>
              </w:rPr>
              <w:t>178</w:t>
            </w:r>
          </w:hyperlink>
        </w:p>
        <w:p>
          <w:pPr>
            <w:pStyle w:val="TOC1"/>
            <w:tabs>
              <w:tab w:pos="2753" w:val="left" w:leader="none"/>
              <w:tab w:pos="10265" w:val="right" w:leader="none"/>
            </w:tabs>
            <w:spacing w:before="249"/>
          </w:pPr>
          <w:hyperlink w:history="true" w:anchor="_bookmark149">
            <w:r>
              <w:rPr>
                <w:color w:val="231F20"/>
              </w:rPr>
              <w:t>Appendix</w:t>
            </w:r>
            <w:r>
              <w:rPr>
                <w:color w:val="231F20"/>
                <w:spacing w:val="4"/>
              </w:rPr>
              <w:t> </w:t>
            </w:r>
            <w:r>
              <w:rPr>
                <w:color w:val="231F20"/>
                <w:spacing w:val="-10"/>
              </w:rPr>
              <w:t>A</w:t>
            </w:r>
            <w:r>
              <w:rPr>
                <w:color w:val="231F20"/>
              </w:rPr>
              <w:tab/>
            </w:r>
            <w:r>
              <w:rPr>
                <w:color w:val="98002E"/>
              </w:rPr>
              <w:t>Summary</w:t>
            </w:r>
            <w:r>
              <w:rPr>
                <w:color w:val="98002E"/>
                <w:spacing w:val="30"/>
              </w:rPr>
              <w:t> </w:t>
            </w:r>
            <w:r>
              <w:rPr>
                <w:color w:val="98002E"/>
              </w:rPr>
              <w:t>of</w:t>
            </w:r>
            <w:r>
              <w:rPr>
                <w:color w:val="98002E"/>
                <w:spacing w:val="30"/>
              </w:rPr>
              <w:t> </w:t>
            </w:r>
            <w:r>
              <w:rPr>
                <w:color w:val="98002E"/>
                <w:spacing w:val="-2"/>
              </w:rPr>
              <w:t>guidelines</w:t>
            </w:r>
            <w:r>
              <w:rPr>
                <w:color w:val="98002E"/>
              </w:rPr>
              <w:tab/>
            </w:r>
            <w:r>
              <w:rPr>
                <w:color w:val="231F20"/>
                <w:spacing w:val="-5"/>
              </w:rPr>
              <w:t>180</w:t>
            </w:r>
          </w:hyperlink>
        </w:p>
        <w:p>
          <w:pPr>
            <w:pStyle w:val="TOC1"/>
            <w:tabs>
              <w:tab w:pos="2753" w:val="left" w:leader="none"/>
              <w:tab w:pos="10265" w:val="right" w:leader="none"/>
            </w:tabs>
            <w:spacing w:before="248"/>
          </w:pPr>
          <w:hyperlink w:history="true" w:anchor="_bookmark151">
            <w:r>
              <w:rPr>
                <w:color w:val="231F20"/>
              </w:rPr>
              <w:t>Appendix</w:t>
            </w:r>
            <w:r>
              <w:rPr>
                <w:color w:val="231F20"/>
                <w:spacing w:val="3"/>
              </w:rPr>
              <w:t> </w:t>
            </w:r>
            <w:r>
              <w:rPr>
                <w:color w:val="231F20"/>
                <w:spacing w:val="-10"/>
              </w:rPr>
              <w:t>B</w:t>
            </w:r>
            <w:r>
              <w:rPr>
                <w:color w:val="231F20"/>
              </w:rPr>
              <w:tab/>
            </w:r>
            <w:r>
              <w:rPr>
                <w:color w:val="98002E"/>
              </w:rPr>
              <w:t>Guideline</w:t>
            </w:r>
            <w:r>
              <w:rPr>
                <w:color w:val="98002E"/>
                <w:spacing w:val="27"/>
              </w:rPr>
              <w:t> </w:t>
            </w:r>
            <w:r>
              <w:rPr>
                <w:color w:val="98002E"/>
                <w:spacing w:val="-2"/>
              </w:rPr>
              <w:t>attributes</w:t>
            </w:r>
            <w:r>
              <w:rPr>
                <w:color w:val="98002E"/>
              </w:rPr>
              <w:tab/>
            </w:r>
            <w:r>
              <w:rPr>
                <w:color w:val="231F20"/>
                <w:spacing w:val="-5"/>
              </w:rPr>
              <w:t>189</w:t>
            </w:r>
          </w:hyperlink>
        </w:p>
        <w:p>
          <w:pPr>
            <w:pStyle w:val="TOC1"/>
            <w:tabs>
              <w:tab w:pos="2753" w:val="left" w:leader="none"/>
              <w:tab w:pos="10265" w:val="right" w:leader="none"/>
            </w:tabs>
          </w:pPr>
          <w:hyperlink w:history="true" w:anchor="_bookmark152">
            <w:r>
              <w:rPr>
                <w:color w:val="231F20"/>
              </w:rPr>
              <w:t>Appendix</w:t>
            </w:r>
            <w:r>
              <w:rPr>
                <w:color w:val="231F20"/>
                <w:spacing w:val="4"/>
              </w:rPr>
              <w:t> </w:t>
            </w:r>
            <w:r>
              <w:rPr>
                <w:color w:val="231F20"/>
                <w:spacing w:val="-10"/>
              </w:rPr>
              <w:t>C</w:t>
            </w:r>
            <w:r>
              <w:rPr>
                <w:color w:val="231F20"/>
              </w:rPr>
              <w:tab/>
            </w:r>
            <w:r>
              <w:rPr>
                <w:color w:val="98002E"/>
              </w:rPr>
              <w:t>Type</w:t>
            </w:r>
            <w:r>
              <w:rPr>
                <w:color w:val="98002E"/>
                <w:spacing w:val="13"/>
              </w:rPr>
              <w:t> </w:t>
            </w:r>
            <w:r>
              <w:rPr>
                <w:color w:val="98002E"/>
              </w:rPr>
              <w:t>safety</w:t>
            </w:r>
            <w:r>
              <w:rPr>
                <w:color w:val="98002E"/>
                <w:spacing w:val="13"/>
              </w:rPr>
              <w:t> </w:t>
            </w:r>
            <w:r>
              <w:rPr>
                <w:color w:val="98002E"/>
              </w:rPr>
              <w:t>issues</w:t>
            </w:r>
            <w:r>
              <w:rPr>
                <w:color w:val="98002E"/>
                <w:spacing w:val="13"/>
              </w:rPr>
              <w:t> </w:t>
            </w:r>
            <w:r>
              <w:rPr>
                <w:color w:val="98002E"/>
              </w:rPr>
              <w:t>with</w:t>
            </w:r>
            <w:r>
              <w:rPr>
                <w:color w:val="98002E"/>
                <w:spacing w:val="13"/>
              </w:rPr>
              <w:t> </w:t>
            </w:r>
            <w:r>
              <w:rPr>
                <w:color w:val="98002E"/>
                <w:spacing w:val="-10"/>
              </w:rPr>
              <w:t>C</w:t>
            </w:r>
            <w:r>
              <w:rPr>
                <w:color w:val="98002E"/>
              </w:rPr>
              <w:tab/>
            </w:r>
            <w:r>
              <w:rPr>
                <w:color w:val="231F20"/>
                <w:spacing w:val="-5"/>
              </w:rPr>
              <w:t>193</w:t>
            </w:r>
          </w:hyperlink>
        </w:p>
        <w:p>
          <w:pPr>
            <w:pStyle w:val="TOC1"/>
            <w:tabs>
              <w:tab w:pos="2753" w:val="left" w:leader="none"/>
              <w:tab w:pos="10265" w:val="right" w:leader="none"/>
            </w:tabs>
            <w:spacing w:before="248"/>
          </w:pPr>
          <w:hyperlink w:history="true" w:anchor="_bookmark153">
            <w:r>
              <w:rPr>
                <w:color w:val="231F20"/>
              </w:rPr>
              <w:t>Appendix</w:t>
            </w:r>
            <w:r>
              <w:rPr>
                <w:color w:val="231F20"/>
                <w:spacing w:val="5"/>
              </w:rPr>
              <w:t> </w:t>
            </w:r>
            <w:r>
              <w:rPr>
                <w:color w:val="231F20"/>
                <w:spacing w:val="-10"/>
              </w:rPr>
              <w:t>D</w:t>
            </w:r>
            <w:r>
              <w:rPr>
                <w:color w:val="231F20"/>
              </w:rPr>
              <w:tab/>
            </w:r>
            <w:r>
              <w:rPr>
                <w:color w:val="98002E"/>
              </w:rPr>
              <w:t>Essential</w:t>
            </w:r>
            <w:r>
              <w:rPr>
                <w:color w:val="98002E"/>
                <w:spacing w:val="-4"/>
              </w:rPr>
              <w:t> </w:t>
            </w:r>
            <w:r>
              <w:rPr>
                <w:color w:val="98002E"/>
                <w:spacing w:val="-2"/>
              </w:rPr>
              <w:t>types</w:t>
            </w:r>
            <w:r>
              <w:rPr>
                <w:color w:val="98002E"/>
              </w:rPr>
              <w:tab/>
            </w:r>
            <w:r>
              <w:rPr>
                <w:color w:val="231F20"/>
                <w:spacing w:val="-5"/>
              </w:rPr>
              <w:t>196</w:t>
            </w:r>
          </w:hyperlink>
        </w:p>
        <w:p>
          <w:pPr>
            <w:pStyle w:val="TOC1"/>
            <w:tabs>
              <w:tab w:pos="2753" w:val="left" w:leader="none"/>
              <w:tab w:pos="10265" w:val="right" w:leader="none"/>
            </w:tabs>
          </w:pPr>
          <w:hyperlink w:history="true" w:anchor="_bookmark154">
            <w:r>
              <w:rPr>
                <w:color w:val="231F20"/>
              </w:rPr>
              <w:t>Appendix</w:t>
            </w:r>
            <w:r>
              <w:rPr>
                <w:color w:val="231F20"/>
                <w:spacing w:val="4"/>
              </w:rPr>
              <w:t> </w:t>
            </w:r>
            <w:r>
              <w:rPr>
                <w:color w:val="231F20"/>
                <w:spacing w:val="-10"/>
              </w:rPr>
              <w:t>E</w:t>
            </w:r>
            <w:r>
              <w:rPr>
                <w:color w:val="231F20"/>
              </w:rPr>
              <w:tab/>
            </w:r>
            <w:r>
              <w:rPr>
                <w:color w:val="98002E"/>
              </w:rPr>
              <w:t>Applicability</w:t>
            </w:r>
            <w:r>
              <w:rPr>
                <w:color w:val="98002E"/>
                <w:spacing w:val="55"/>
              </w:rPr>
              <w:t> </w:t>
            </w:r>
            <w:r>
              <w:rPr>
                <w:color w:val="98002E"/>
              </w:rPr>
              <w:t>to</w:t>
            </w:r>
            <w:r>
              <w:rPr>
                <w:color w:val="98002E"/>
                <w:spacing w:val="56"/>
              </w:rPr>
              <w:t> </w:t>
            </w:r>
            <w:r>
              <w:rPr>
                <w:color w:val="98002E"/>
              </w:rPr>
              <w:t>automatically</w:t>
            </w:r>
            <w:r>
              <w:rPr>
                <w:color w:val="98002E"/>
                <w:spacing w:val="55"/>
              </w:rPr>
              <w:t> </w:t>
            </w:r>
            <w:r>
              <w:rPr>
                <w:color w:val="98002E"/>
              </w:rPr>
              <w:t>generated</w:t>
            </w:r>
            <w:r>
              <w:rPr>
                <w:color w:val="98002E"/>
                <w:spacing w:val="56"/>
              </w:rPr>
              <w:t> </w:t>
            </w:r>
            <w:r>
              <w:rPr>
                <w:color w:val="98002E"/>
                <w:spacing w:val="-4"/>
              </w:rPr>
              <w:t>code</w:t>
            </w:r>
            <w:r>
              <w:rPr>
                <w:color w:val="98002E"/>
              </w:rPr>
              <w:tab/>
            </w:r>
            <w:r>
              <w:rPr>
                <w:color w:val="231F20"/>
                <w:spacing w:val="-5"/>
              </w:rPr>
              <w:t>202</w:t>
            </w:r>
          </w:hyperlink>
        </w:p>
        <w:p>
          <w:pPr>
            <w:pStyle w:val="TOC1"/>
            <w:tabs>
              <w:tab w:pos="2753" w:val="left" w:leader="none"/>
              <w:tab w:pos="10265" w:val="right" w:leader="none"/>
            </w:tabs>
            <w:spacing w:before="248"/>
          </w:pPr>
          <w:hyperlink w:history="true" w:anchor="_bookmark155">
            <w:r>
              <w:rPr>
                <w:color w:val="231F20"/>
              </w:rPr>
              <w:t>Appendix</w:t>
            </w:r>
            <w:r>
              <w:rPr>
                <w:color w:val="231F20"/>
                <w:spacing w:val="4"/>
              </w:rPr>
              <w:t> </w:t>
            </w:r>
            <w:r>
              <w:rPr>
                <w:color w:val="231F20"/>
                <w:spacing w:val="-10"/>
              </w:rPr>
              <w:t>F</w:t>
            </w:r>
            <w:r>
              <w:rPr>
                <w:color w:val="231F20"/>
              </w:rPr>
              <w:tab/>
            </w:r>
            <w:r>
              <w:rPr>
                <w:color w:val="98002E"/>
              </w:rPr>
              <w:t>Process</w:t>
            </w:r>
            <w:r>
              <w:rPr>
                <w:color w:val="98002E"/>
                <w:spacing w:val="8"/>
              </w:rPr>
              <w:t> </w:t>
            </w:r>
            <w:r>
              <w:rPr>
                <w:color w:val="98002E"/>
              </w:rPr>
              <w:t>and</w:t>
            </w:r>
            <w:r>
              <w:rPr>
                <w:color w:val="98002E"/>
                <w:spacing w:val="9"/>
              </w:rPr>
              <w:t> </w:t>
            </w:r>
            <w:r>
              <w:rPr>
                <w:color w:val="98002E"/>
              </w:rPr>
              <w:t>tools</w:t>
            </w:r>
            <w:r>
              <w:rPr>
                <w:color w:val="98002E"/>
                <w:spacing w:val="8"/>
              </w:rPr>
              <w:t> </w:t>
            </w:r>
            <w:r>
              <w:rPr>
                <w:color w:val="98002E"/>
                <w:spacing w:val="-2"/>
              </w:rPr>
              <w:t>checklist</w:t>
            </w:r>
            <w:r>
              <w:rPr>
                <w:color w:val="98002E"/>
              </w:rPr>
              <w:tab/>
            </w:r>
            <w:r>
              <w:rPr>
                <w:color w:val="231F20"/>
                <w:spacing w:val="-5"/>
              </w:rPr>
              <w:t>205</w:t>
            </w:r>
          </w:hyperlink>
        </w:p>
        <w:p>
          <w:pPr>
            <w:pStyle w:val="TOC1"/>
            <w:tabs>
              <w:tab w:pos="2753" w:val="left" w:leader="none"/>
              <w:tab w:pos="10265" w:val="right" w:leader="none"/>
            </w:tabs>
          </w:pPr>
          <w:hyperlink w:history="true" w:anchor="_bookmark156">
            <w:r>
              <w:rPr>
                <w:color w:val="231F20"/>
              </w:rPr>
              <w:t>Appendix</w:t>
            </w:r>
            <w:r>
              <w:rPr>
                <w:color w:val="231F20"/>
                <w:spacing w:val="5"/>
              </w:rPr>
              <w:t> </w:t>
            </w:r>
            <w:r>
              <w:rPr>
                <w:color w:val="231F20"/>
                <w:spacing w:val="-10"/>
              </w:rPr>
              <w:t>G</w:t>
            </w:r>
            <w:r>
              <w:rPr>
                <w:color w:val="231F20"/>
              </w:rPr>
              <w:tab/>
            </w:r>
            <w:r>
              <w:rPr>
                <w:color w:val="98002E"/>
              </w:rPr>
              <w:t>Implementation-de</w:t>
            </w:r>
            <w:r>
              <w:rPr>
                <w:rFonts w:ascii="Courier New"/>
                <w:color w:val="98002E"/>
              </w:rPr>
              <w:t>fi</w:t>
            </w:r>
            <w:r>
              <w:rPr>
                <w:color w:val="98002E"/>
              </w:rPr>
              <w:t>ned</w:t>
            </w:r>
            <w:r>
              <w:rPr>
                <w:color w:val="98002E"/>
                <w:spacing w:val="47"/>
              </w:rPr>
              <w:t> </w:t>
            </w:r>
            <w:r>
              <w:rPr>
                <w:color w:val="98002E"/>
              </w:rPr>
              <w:t>behaviour</w:t>
            </w:r>
            <w:r>
              <w:rPr>
                <w:color w:val="98002E"/>
                <w:spacing w:val="48"/>
              </w:rPr>
              <w:t> </w:t>
            </w:r>
            <w:r>
              <w:rPr>
                <w:color w:val="98002E"/>
                <w:spacing w:val="-2"/>
              </w:rPr>
              <w:t>checklist</w:t>
            </w:r>
            <w:r>
              <w:rPr>
                <w:color w:val="98002E"/>
              </w:rPr>
              <w:tab/>
            </w:r>
            <w:r>
              <w:rPr>
                <w:color w:val="231F20"/>
                <w:spacing w:val="-5"/>
              </w:rPr>
              <w:t>206</w:t>
            </w:r>
          </w:hyperlink>
        </w:p>
        <w:p>
          <w:pPr>
            <w:pStyle w:val="TOC1"/>
            <w:tabs>
              <w:tab w:pos="2753" w:val="left" w:leader="none"/>
              <w:tab w:pos="10265" w:val="right" w:leader="none"/>
            </w:tabs>
            <w:spacing w:before="226"/>
          </w:pPr>
          <w:hyperlink w:history="true" w:anchor="_bookmark157">
            <w:r>
              <w:rPr>
                <w:color w:val="231F20"/>
              </w:rPr>
              <w:t>Appendix</w:t>
            </w:r>
            <w:r>
              <w:rPr>
                <w:color w:val="231F20"/>
                <w:spacing w:val="4"/>
              </w:rPr>
              <w:t> </w:t>
            </w:r>
            <w:r>
              <w:rPr>
                <w:color w:val="231F20"/>
                <w:spacing w:val="-10"/>
              </w:rPr>
              <w:t>H</w:t>
            </w:r>
            <w:r>
              <w:rPr>
                <w:color w:val="231F20"/>
              </w:rPr>
              <w:tab/>
            </w:r>
            <w:r>
              <w:rPr>
                <w:color w:val="98002E"/>
                <w:spacing w:val="-4"/>
              </w:rPr>
              <w:t>Unde</w:t>
            </w:r>
            <w:r>
              <w:rPr>
                <w:rFonts w:ascii="Courier New"/>
                <w:color w:val="98002E"/>
                <w:spacing w:val="-4"/>
              </w:rPr>
              <w:t>fi</w:t>
            </w:r>
            <w:r>
              <w:rPr>
                <w:color w:val="98002E"/>
                <w:spacing w:val="-4"/>
              </w:rPr>
              <w:t>ned</w:t>
            </w:r>
            <w:r>
              <w:rPr>
                <w:color w:val="98002E"/>
                <w:spacing w:val="-9"/>
              </w:rPr>
              <w:t> </w:t>
            </w:r>
            <w:r>
              <w:rPr>
                <w:color w:val="98002E"/>
                <w:spacing w:val="-4"/>
              </w:rPr>
              <w:t>and</w:t>
            </w:r>
            <w:r>
              <w:rPr>
                <w:color w:val="98002E"/>
                <w:spacing w:val="-9"/>
              </w:rPr>
              <w:t> </w:t>
            </w:r>
            <w:r>
              <w:rPr>
                <w:color w:val="98002E"/>
                <w:spacing w:val="-4"/>
              </w:rPr>
              <w:t>critical</w:t>
            </w:r>
            <w:r>
              <w:rPr>
                <w:color w:val="98002E"/>
                <w:spacing w:val="-8"/>
              </w:rPr>
              <w:t> </w:t>
            </w:r>
            <w:r>
              <w:rPr>
                <w:color w:val="98002E"/>
                <w:spacing w:val="-4"/>
              </w:rPr>
              <w:t>unspeci</w:t>
            </w:r>
            <w:r>
              <w:rPr>
                <w:rFonts w:ascii="Courier New"/>
                <w:color w:val="98002E"/>
                <w:spacing w:val="-4"/>
              </w:rPr>
              <w:t>fi</w:t>
            </w:r>
            <w:r>
              <w:rPr>
                <w:color w:val="98002E"/>
                <w:spacing w:val="-4"/>
              </w:rPr>
              <w:t>ed</w:t>
            </w:r>
            <w:r>
              <w:rPr>
                <w:color w:val="98002E"/>
                <w:spacing w:val="-9"/>
              </w:rPr>
              <w:t> </w:t>
            </w:r>
            <w:r>
              <w:rPr>
                <w:color w:val="98002E"/>
                <w:spacing w:val="-4"/>
              </w:rPr>
              <w:t>behaviour</w:t>
            </w:r>
            <w:r>
              <w:rPr>
                <w:color w:val="98002E"/>
              </w:rPr>
              <w:tab/>
            </w:r>
            <w:r>
              <w:rPr>
                <w:color w:val="231F20"/>
                <w:spacing w:val="-5"/>
              </w:rPr>
              <w:t>210</w:t>
            </w:r>
          </w:hyperlink>
        </w:p>
        <w:p>
          <w:pPr>
            <w:pStyle w:val="TOC1"/>
            <w:tabs>
              <w:tab w:pos="2753" w:val="left" w:leader="none"/>
              <w:tab w:pos="10265" w:val="right" w:leader="none"/>
            </w:tabs>
            <w:spacing w:before="227"/>
          </w:pPr>
          <w:hyperlink w:history="true" w:anchor="_bookmark158">
            <w:r>
              <w:rPr>
                <w:color w:val="231F20"/>
              </w:rPr>
              <w:t>Appendix</w:t>
            </w:r>
            <w:r>
              <w:rPr>
                <w:color w:val="231F20"/>
                <w:spacing w:val="4"/>
              </w:rPr>
              <w:t> </w:t>
            </w:r>
            <w:r>
              <w:rPr>
                <w:color w:val="231F20"/>
                <w:spacing w:val="-10"/>
              </w:rPr>
              <w:t>I</w:t>
            </w:r>
            <w:r>
              <w:rPr>
                <w:color w:val="231F20"/>
              </w:rPr>
              <w:tab/>
            </w:r>
            <w:r>
              <w:rPr>
                <w:color w:val="98002E"/>
              </w:rPr>
              <w:t>Example</w:t>
            </w:r>
            <w:r>
              <w:rPr>
                <w:color w:val="98002E"/>
                <w:spacing w:val="33"/>
              </w:rPr>
              <w:t> </w:t>
            </w:r>
            <w:r>
              <w:rPr>
                <w:color w:val="98002E"/>
              </w:rPr>
              <w:t>deviation</w:t>
            </w:r>
            <w:r>
              <w:rPr>
                <w:color w:val="98002E"/>
                <w:spacing w:val="33"/>
              </w:rPr>
              <w:t> </w:t>
            </w:r>
            <w:r>
              <w:rPr>
                <w:color w:val="98002E"/>
                <w:spacing w:val="-2"/>
              </w:rPr>
              <w:t>record</w:t>
            </w:r>
            <w:r>
              <w:rPr>
                <w:color w:val="98002E"/>
              </w:rPr>
              <w:tab/>
            </w:r>
            <w:r>
              <w:rPr>
                <w:color w:val="231F20"/>
                <w:spacing w:val="-5"/>
              </w:rPr>
              <w:t>220</w:t>
            </w:r>
          </w:hyperlink>
        </w:p>
        <w:p>
          <w:pPr>
            <w:pStyle w:val="TOC1"/>
            <w:tabs>
              <w:tab w:pos="2753" w:val="left" w:leader="none"/>
              <w:tab w:pos="10266" w:val="right" w:leader="none"/>
            </w:tabs>
          </w:pPr>
          <w:hyperlink w:history="true" w:anchor="_bookmark159">
            <w:r>
              <w:rPr>
                <w:color w:val="231F20"/>
              </w:rPr>
              <w:t>Appendix</w:t>
            </w:r>
            <w:r>
              <w:rPr>
                <w:color w:val="231F20"/>
                <w:spacing w:val="4"/>
              </w:rPr>
              <w:t> </w:t>
            </w:r>
            <w:r>
              <w:rPr>
                <w:color w:val="231F20"/>
                <w:spacing w:val="-10"/>
                <w:w w:val="90"/>
              </w:rPr>
              <w:t>J</w:t>
            </w:r>
            <w:r>
              <w:rPr>
                <w:color w:val="231F20"/>
              </w:rPr>
              <w:tab/>
            </w:r>
            <w:r>
              <w:rPr>
                <w:color w:val="98002E"/>
                <w:spacing w:val="-2"/>
              </w:rPr>
              <w:t>Glossary</w:t>
            </w:r>
            <w:r>
              <w:rPr>
                <w:color w:val="98002E"/>
              </w:rPr>
              <w:tab/>
            </w:r>
            <w:r>
              <w:rPr>
                <w:color w:val="231F20"/>
                <w:spacing w:val="-5"/>
              </w:rPr>
              <w:t>223</w:t>
            </w:r>
          </w:hyperlink>
        </w:p>
      </w:sdtContent>
    </w:sdt>
    <w:p>
      <w:pPr>
        <w:pStyle w:val="Heading3"/>
        <w:spacing w:before="507"/>
        <w:ind w:left="442"/>
      </w:pPr>
      <w:r>
        <w:rPr/>
        <mc:AlternateContent>
          <mc:Choice Requires="wps">
            <w:drawing>
              <wp:anchor distT="0" distB="0" distL="0" distR="0" allowOverlap="1" layoutInCell="1" locked="0" behindDoc="0" simplePos="0" relativeHeight="15735296">
                <wp:simplePos x="0" y="0"/>
                <wp:positionH relativeFrom="page">
                  <wp:posOffset>646252</wp:posOffset>
                </wp:positionH>
                <wp:positionV relativeFrom="paragraph">
                  <wp:posOffset>150797</wp:posOffset>
                </wp:positionV>
                <wp:extent cx="1270" cy="54038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50.886002pt,54.393796pt" to="50.886002pt,11.873796pt" stroked="true" strokeweight="5pt" strokecolor="#98002e">
                <v:stroke dashstyle="solid"/>
                <w10:wrap type="none"/>
              </v:line>
            </w:pict>
          </mc:Fallback>
        </mc:AlternateContent>
      </w:r>
      <w:r>
        <w:rPr>
          <w:color w:val="231F20"/>
          <w:spacing w:val="-5"/>
        </w:rPr>
        <w:t>vi</w:t>
      </w:r>
    </w:p>
    <w:p>
      <w:pPr>
        <w:spacing w:after="0"/>
        <w:sectPr>
          <w:type w:val="continuous"/>
          <w:pgSz w:w="11910" w:h="16840"/>
          <w:pgMar w:header="0" w:footer="658" w:top="740" w:bottom="920" w:left="220" w:right="280"/>
        </w:sectPr>
      </w:pPr>
    </w:p>
    <w:p>
      <w:pPr>
        <w:pStyle w:val="ListParagraph"/>
        <w:numPr>
          <w:ilvl w:val="0"/>
          <w:numId w:val="2"/>
        </w:numPr>
        <w:tabs>
          <w:tab w:pos="1625" w:val="left" w:leader="none"/>
        </w:tabs>
        <w:spacing w:line="240" w:lineRule="auto" w:before="129" w:after="0"/>
        <w:ind w:left="1625" w:right="0" w:hanging="431"/>
        <w:jc w:val="left"/>
        <w:rPr>
          <w:sz w:val="36"/>
        </w:rPr>
      </w:pPr>
      <w:bookmarkStart w:name="1 The vision" w:id="3"/>
      <w:bookmarkEnd w:id="3"/>
      <w:r>
        <w:rPr/>
      </w:r>
      <w:bookmarkStart w:name="_bookmark0" w:id="4"/>
      <w:bookmarkEnd w:id="4"/>
      <w:r>
        <w:rPr/>
      </w:r>
      <w:r>
        <w:rPr>
          <w:color w:val="98002E"/>
          <w:sz w:val="36"/>
        </w:rPr>
        <w:t>The</w:t>
      </w:r>
      <w:r>
        <w:rPr>
          <w:color w:val="98002E"/>
          <w:spacing w:val="-8"/>
          <w:sz w:val="36"/>
        </w:rPr>
        <w:t> </w:t>
      </w:r>
      <w:r>
        <w:rPr>
          <w:color w:val="98002E"/>
          <w:spacing w:val="-2"/>
          <w:sz w:val="36"/>
        </w:rPr>
        <w:t>vision</w:t>
      </w:r>
    </w:p>
    <w:p>
      <w:pPr>
        <w:pStyle w:val="BodyText"/>
        <w:spacing w:line="261" w:lineRule="auto" w:before="191"/>
        <w:ind w:left="1194" w:right="1137"/>
        <w:jc w:val="both"/>
      </w:pPr>
      <w:r>
        <w:rPr>
          <w:color w:val="231F20"/>
        </w:rPr>
        <w:t>The</w:t>
      </w:r>
      <w:r>
        <w:rPr>
          <w:color w:val="231F20"/>
          <w:spacing w:val="-10"/>
        </w:rPr>
        <w:t> </w:t>
      </w:r>
      <w:r>
        <w:rPr>
          <w:color w:val="231F20"/>
        </w:rPr>
        <w:t>MISRA</w:t>
      </w:r>
      <w:r>
        <w:rPr>
          <w:color w:val="231F20"/>
          <w:spacing w:val="-9"/>
        </w:rPr>
        <w:t> </w:t>
      </w:r>
      <w:r>
        <w:rPr>
          <w:color w:val="231F20"/>
        </w:rPr>
        <w:t>C</w:t>
      </w:r>
      <w:r>
        <w:rPr>
          <w:color w:val="231F20"/>
          <w:spacing w:val="-9"/>
        </w:rPr>
        <w:t> </w:t>
      </w:r>
      <w:r>
        <w:rPr>
          <w:color w:val="231F20"/>
        </w:rPr>
        <w:t>Guidelines</w:t>
      </w:r>
      <w:r>
        <w:rPr>
          <w:color w:val="231F20"/>
          <w:spacing w:val="-9"/>
        </w:rPr>
        <w:t> </w:t>
      </w:r>
      <w:r>
        <w:rPr>
          <w:color w:val="231F20"/>
        </w:rPr>
        <w:t>de</w:t>
      </w:r>
      <w:r>
        <w:rPr>
          <w:rFonts w:ascii="Courier New"/>
          <w:color w:val="231F20"/>
        </w:rPr>
        <w:t>fi</w:t>
      </w:r>
      <w:r>
        <w:rPr>
          <w:color w:val="231F20"/>
        </w:rPr>
        <w:t>ne</w:t>
      </w:r>
      <w:r>
        <w:rPr>
          <w:color w:val="231F20"/>
          <w:spacing w:val="-9"/>
        </w:rPr>
        <w:t> </w:t>
      </w:r>
      <w:r>
        <w:rPr>
          <w:color w:val="231F20"/>
        </w:rPr>
        <w:t>a</w:t>
      </w:r>
      <w:r>
        <w:rPr>
          <w:color w:val="231F20"/>
          <w:spacing w:val="-9"/>
        </w:rPr>
        <w:t> </w:t>
      </w:r>
      <w:r>
        <w:rPr>
          <w:color w:val="231F20"/>
        </w:rPr>
        <w:t>subset</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C</w:t>
      </w:r>
      <w:r>
        <w:rPr>
          <w:color w:val="231F20"/>
          <w:spacing w:val="-10"/>
        </w:rPr>
        <w:t> </w:t>
      </w:r>
      <w:r>
        <w:rPr>
          <w:color w:val="231F20"/>
        </w:rPr>
        <w:t>language</w:t>
      </w:r>
      <w:r>
        <w:rPr>
          <w:color w:val="231F20"/>
          <w:spacing w:val="-9"/>
        </w:rPr>
        <w:t> </w:t>
      </w:r>
      <w:r>
        <w:rPr>
          <w:color w:val="231F20"/>
        </w:rPr>
        <w:t>in</w:t>
      </w:r>
      <w:r>
        <w:rPr>
          <w:color w:val="231F20"/>
          <w:spacing w:val="-9"/>
        </w:rPr>
        <w:t> </w:t>
      </w:r>
      <w:r>
        <w:rPr>
          <w:color w:val="231F20"/>
        </w:rPr>
        <w:t>which</w:t>
      </w:r>
      <w:r>
        <w:rPr>
          <w:color w:val="231F20"/>
          <w:spacing w:val="-9"/>
        </w:rPr>
        <w:t> </w:t>
      </w:r>
      <w:r>
        <w:rPr>
          <w:color w:val="231F20"/>
        </w:rPr>
        <w:t>the</w:t>
      </w:r>
      <w:r>
        <w:rPr>
          <w:color w:val="231F20"/>
          <w:spacing w:val="-9"/>
        </w:rPr>
        <w:t> </w:t>
      </w:r>
      <w:r>
        <w:rPr>
          <w:color w:val="231F20"/>
        </w:rPr>
        <w:t>opportunity</w:t>
      </w:r>
      <w:r>
        <w:rPr>
          <w:color w:val="231F20"/>
          <w:spacing w:val="-9"/>
        </w:rPr>
        <w:t> </w:t>
      </w:r>
      <w:r>
        <w:rPr>
          <w:color w:val="231F20"/>
        </w:rPr>
        <w:t>to</w:t>
      </w:r>
      <w:r>
        <w:rPr>
          <w:color w:val="231F20"/>
          <w:spacing w:val="-9"/>
        </w:rPr>
        <w:t> </w:t>
      </w:r>
      <w:r>
        <w:rPr>
          <w:color w:val="231F20"/>
        </w:rPr>
        <w:t>make</w:t>
      </w:r>
      <w:r>
        <w:rPr>
          <w:color w:val="231F20"/>
          <w:spacing w:val="-9"/>
        </w:rPr>
        <w:t> </w:t>
      </w:r>
      <w:r>
        <w:rPr>
          <w:color w:val="231F20"/>
        </w:rPr>
        <w:t>mistakes is either removed or reduced. Many standards for the development of safety-related software require, </w:t>
      </w:r>
      <w:r>
        <w:rPr>
          <w:color w:val="231F20"/>
          <w:w w:val="105"/>
        </w:rPr>
        <w:t>or</w:t>
      </w:r>
      <w:r>
        <w:rPr>
          <w:color w:val="231F20"/>
          <w:spacing w:val="-7"/>
          <w:w w:val="105"/>
        </w:rPr>
        <w:t> </w:t>
      </w:r>
      <w:r>
        <w:rPr>
          <w:color w:val="231F20"/>
          <w:w w:val="105"/>
        </w:rPr>
        <w:t>recommend,</w:t>
      </w:r>
      <w:r>
        <w:rPr>
          <w:color w:val="231F20"/>
          <w:spacing w:val="-7"/>
          <w:w w:val="105"/>
        </w:rPr>
        <w:t> </w:t>
      </w:r>
      <w:r>
        <w:rPr>
          <w:color w:val="231F20"/>
          <w:w w:val="105"/>
        </w:rPr>
        <w:t>the</w:t>
      </w:r>
      <w:r>
        <w:rPr>
          <w:color w:val="231F20"/>
          <w:spacing w:val="-7"/>
          <w:w w:val="105"/>
        </w:rPr>
        <w:t> </w:t>
      </w:r>
      <w:r>
        <w:rPr>
          <w:color w:val="231F20"/>
          <w:w w:val="105"/>
        </w:rPr>
        <w:t>use</w:t>
      </w:r>
      <w:r>
        <w:rPr>
          <w:color w:val="231F20"/>
          <w:spacing w:val="-7"/>
          <w:w w:val="105"/>
        </w:rPr>
        <w:t> </w:t>
      </w:r>
      <w:r>
        <w:rPr>
          <w:color w:val="231F20"/>
          <w:w w:val="105"/>
        </w:rPr>
        <w:t>of</w:t>
      </w:r>
      <w:r>
        <w:rPr>
          <w:color w:val="231F20"/>
          <w:spacing w:val="-7"/>
          <w:w w:val="105"/>
        </w:rPr>
        <w:t> </w:t>
      </w:r>
      <w:r>
        <w:rPr>
          <w:color w:val="231F20"/>
          <w:w w:val="105"/>
        </w:rPr>
        <w:t>a</w:t>
      </w:r>
      <w:r>
        <w:rPr>
          <w:color w:val="231F20"/>
          <w:spacing w:val="-7"/>
          <w:w w:val="105"/>
        </w:rPr>
        <w:t> </w:t>
      </w:r>
      <w:r>
        <w:rPr>
          <w:color w:val="231F20"/>
          <w:w w:val="105"/>
        </w:rPr>
        <w:t>language</w:t>
      </w:r>
      <w:r>
        <w:rPr>
          <w:color w:val="231F20"/>
          <w:spacing w:val="-7"/>
          <w:w w:val="105"/>
        </w:rPr>
        <w:t> </w:t>
      </w:r>
      <w:r>
        <w:rPr>
          <w:color w:val="231F20"/>
          <w:w w:val="105"/>
        </w:rPr>
        <w:t>subset,</w:t>
      </w:r>
      <w:r>
        <w:rPr>
          <w:color w:val="231F20"/>
          <w:spacing w:val="-7"/>
          <w:w w:val="105"/>
        </w:rPr>
        <w:t> </w:t>
      </w:r>
      <w:r>
        <w:rPr>
          <w:color w:val="231F20"/>
          <w:w w:val="105"/>
        </w:rPr>
        <w:t>and</w:t>
      </w:r>
      <w:r>
        <w:rPr>
          <w:color w:val="231F20"/>
          <w:spacing w:val="-7"/>
          <w:w w:val="105"/>
        </w:rPr>
        <w:t> </w:t>
      </w:r>
      <w:r>
        <w:rPr>
          <w:color w:val="231F20"/>
          <w:w w:val="105"/>
        </w:rPr>
        <w:t>this</w:t>
      </w:r>
      <w:r>
        <w:rPr>
          <w:color w:val="231F20"/>
          <w:spacing w:val="-7"/>
          <w:w w:val="105"/>
        </w:rPr>
        <w:t> </w:t>
      </w:r>
      <w:r>
        <w:rPr>
          <w:color w:val="231F20"/>
          <w:w w:val="105"/>
        </w:rPr>
        <w:t>can</w:t>
      </w:r>
      <w:r>
        <w:rPr>
          <w:color w:val="231F20"/>
          <w:spacing w:val="-7"/>
          <w:w w:val="105"/>
        </w:rPr>
        <w:t> </w:t>
      </w:r>
      <w:r>
        <w:rPr>
          <w:color w:val="231F20"/>
          <w:w w:val="105"/>
        </w:rPr>
        <w:t>also</w:t>
      </w:r>
      <w:r>
        <w:rPr>
          <w:color w:val="231F20"/>
          <w:spacing w:val="-7"/>
          <w:w w:val="105"/>
        </w:rPr>
        <w:t> </w:t>
      </w:r>
      <w:r>
        <w:rPr>
          <w:color w:val="231F20"/>
          <w:w w:val="105"/>
        </w:rPr>
        <w:t>be</w:t>
      </w:r>
      <w:r>
        <w:rPr>
          <w:color w:val="231F20"/>
          <w:spacing w:val="-7"/>
          <w:w w:val="105"/>
        </w:rPr>
        <w:t> </w:t>
      </w:r>
      <w:r>
        <w:rPr>
          <w:color w:val="231F20"/>
          <w:w w:val="105"/>
        </w:rPr>
        <w:t>used</w:t>
      </w:r>
      <w:r>
        <w:rPr>
          <w:color w:val="231F20"/>
          <w:spacing w:val="-7"/>
          <w:w w:val="105"/>
        </w:rPr>
        <w:t> </w:t>
      </w:r>
      <w:r>
        <w:rPr>
          <w:color w:val="231F20"/>
          <w:w w:val="105"/>
        </w:rPr>
        <w:t>to</w:t>
      </w:r>
      <w:r>
        <w:rPr>
          <w:color w:val="231F20"/>
          <w:spacing w:val="-7"/>
          <w:w w:val="105"/>
        </w:rPr>
        <w:t> </w:t>
      </w:r>
      <w:r>
        <w:rPr>
          <w:color w:val="231F20"/>
          <w:w w:val="105"/>
        </w:rPr>
        <w:t>develop</w:t>
      </w:r>
      <w:r>
        <w:rPr>
          <w:color w:val="231F20"/>
          <w:spacing w:val="-7"/>
          <w:w w:val="105"/>
        </w:rPr>
        <w:t> </w:t>
      </w:r>
      <w:r>
        <w:rPr>
          <w:color w:val="231F20"/>
          <w:w w:val="105"/>
        </w:rPr>
        <w:t>any</w:t>
      </w:r>
      <w:r>
        <w:rPr>
          <w:color w:val="231F20"/>
          <w:spacing w:val="-7"/>
          <w:w w:val="105"/>
        </w:rPr>
        <w:t> </w:t>
      </w:r>
      <w:r>
        <w:rPr>
          <w:color w:val="231F20"/>
          <w:w w:val="105"/>
        </w:rPr>
        <w:t>application with high integrity or high reliability requirements.</w:t>
      </w:r>
    </w:p>
    <w:p>
      <w:pPr>
        <w:pStyle w:val="BodyText"/>
        <w:spacing w:before="202"/>
        <w:ind w:left="1194"/>
        <w:jc w:val="both"/>
      </w:pPr>
      <w:r>
        <w:rPr>
          <w:color w:val="231F20"/>
          <w:spacing w:val="-4"/>
        </w:rPr>
        <w:t>As well as de</w:t>
      </w:r>
      <w:r>
        <w:rPr>
          <w:rFonts w:ascii="Courier New"/>
          <w:color w:val="231F20"/>
          <w:spacing w:val="-4"/>
        </w:rPr>
        <w:t>fi</w:t>
      </w:r>
      <w:r>
        <w:rPr>
          <w:color w:val="231F20"/>
          <w:spacing w:val="-4"/>
        </w:rPr>
        <w:t>ning this subset, these MISRA</w:t>
      </w:r>
      <w:r>
        <w:rPr>
          <w:color w:val="231F20"/>
          <w:spacing w:val="-3"/>
        </w:rPr>
        <w:t> </w:t>
      </w:r>
      <w:r>
        <w:rPr>
          <w:color w:val="231F20"/>
          <w:spacing w:val="-4"/>
        </w:rPr>
        <w:t>C</w:t>
      </w:r>
      <w:r>
        <w:rPr>
          <w:color w:val="231F20"/>
          <w:spacing w:val="-3"/>
        </w:rPr>
        <w:t> </w:t>
      </w:r>
      <w:r>
        <w:rPr>
          <w:color w:val="231F20"/>
          <w:spacing w:val="-4"/>
        </w:rPr>
        <w:t>Guidelines</w:t>
      </w:r>
      <w:r>
        <w:rPr>
          <w:color w:val="231F20"/>
          <w:spacing w:val="-3"/>
        </w:rPr>
        <w:t> </w:t>
      </w:r>
      <w:r>
        <w:rPr>
          <w:color w:val="231F20"/>
          <w:spacing w:val="-4"/>
        </w:rPr>
        <w:t>provide:</w:t>
      </w:r>
    </w:p>
    <w:p>
      <w:pPr>
        <w:pStyle w:val="ListParagraph"/>
        <w:numPr>
          <w:ilvl w:val="0"/>
          <w:numId w:val="3"/>
        </w:numPr>
        <w:tabs>
          <w:tab w:pos="1919" w:val="left" w:leader="none"/>
        </w:tabs>
        <w:spacing w:line="240" w:lineRule="auto" w:before="174" w:after="0"/>
        <w:ind w:left="1919" w:right="0" w:hanging="362"/>
        <w:jc w:val="left"/>
        <w:rPr>
          <w:sz w:val="20"/>
        </w:rPr>
      </w:pPr>
      <w:r>
        <w:rPr>
          <w:color w:val="231F20"/>
          <w:sz w:val="20"/>
        </w:rPr>
        <w:t>Educational</w:t>
      </w:r>
      <w:r>
        <w:rPr>
          <w:color w:val="231F20"/>
          <w:spacing w:val="5"/>
          <w:sz w:val="20"/>
        </w:rPr>
        <w:t> </w:t>
      </w:r>
      <w:r>
        <w:rPr>
          <w:color w:val="231F20"/>
          <w:sz w:val="20"/>
        </w:rPr>
        <w:t>material</w:t>
      </w:r>
      <w:r>
        <w:rPr>
          <w:color w:val="231F20"/>
          <w:spacing w:val="5"/>
          <w:sz w:val="20"/>
        </w:rPr>
        <w:t> </w:t>
      </w:r>
      <w:r>
        <w:rPr>
          <w:color w:val="231F20"/>
          <w:sz w:val="20"/>
        </w:rPr>
        <w:t>for</w:t>
      </w:r>
      <w:r>
        <w:rPr>
          <w:color w:val="231F20"/>
          <w:spacing w:val="6"/>
          <w:sz w:val="20"/>
        </w:rPr>
        <w:t> </w:t>
      </w:r>
      <w:r>
        <w:rPr>
          <w:color w:val="231F20"/>
          <w:sz w:val="20"/>
        </w:rPr>
        <w:t>those</w:t>
      </w:r>
      <w:r>
        <w:rPr>
          <w:color w:val="231F20"/>
          <w:spacing w:val="5"/>
          <w:sz w:val="20"/>
        </w:rPr>
        <w:t> </w:t>
      </w:r>
      <w:r>
        <w:rPr>
          <w:color w:val="231F20"/>
          <w:sz w:val="20"/>
        </w:rPr>
        <w:t>developing</w:t>
      </w:r>
      <w:r>
        <w:rPr>
          <w:color w:val="231F20"/>
          <w:spacing w:val="6"/>
          <w:sz w:val="20"/>
        </w:rPr>
        <w:t> </w:t>
      </w:r>
      <w:r>
        <w:rPr>
          <w:color w:val="231F20"/>
          <w:sz w:val="20"/>
        </w:rPr>
        <w:t>C</w:t>
      </w:r>
      <w:r>
        <w:rPr>
          <w:color w:val="231F20"/>
          <w:spacing w:val="5"/>
          <w:sz w:val="20"/>
        </w:rPr>
        <w:t> </w:t>
      </w:r>
      <w:r>
        <w:rPr>
          <w:color w:val="231F20"/>
          <w:spacing w:val="-2"/>
          <w:sz w:val="20"/>
        </w:rPr>
        <w:t>programs;</w:t>
      </w:r>
    </w:p>
    <w:p>
      <w:pPr>
        <w:pStyle w:val="ListParagraph"/>
        <w:numPr>
          <w:ilvl w:val="0"/>
          <w:numId w:val="3"/>
        </w:numPr>
        <w:tabs>
          <w:tab w:pos="1920" w:val="left" w:leader="none"/>
        </w:tabs>
        <w:spacing w:line="240" w:lineRule="auto" w:before="172" w:after="0"/>
        <w:ind w:left="1920" w:right="0" w:hanging="363"/>
        <w:jc w:val="left"/>
        <w:rPr>
          <w:sz w:val="20"/>
        </w:rPr>
      </w:pPr>
      <w:r>
        <w:rPr>
          <w:color w:val="231F20"/>
          <w:sz w:val="20"/>
        </w:rPr>
        <w:t>Reference</w:t>
      </w:r>
      <w:r>
        <w:rPr>
          <w:color w:val="231F20"/>
          <w:spacing w:val="7"/>
          <w:sz w:val="20"/>
        </w:rPr>
        <w:t> </w:t>
      </w:r>
      <w:r>
        <w:rPr>
          <w:color w:val="231F20"/>
          <w:sz w:val="20"/>
        </w:rPr>
        <w:t>material</w:t>
      </w:r>
      <w:r>
        <w:rPr>
          <w:color w:val="231F20"/>
          <w:spacing w:val="7"/>
          <w:sz w:val="20"/>
        </w:rPr>
        <w:t> </w:t>
      </w:r>
      <w:r>
        <w:rPr>
          <w:color w:val="231F20"/>
          <w:sz w:val="20"/>
        </w:rPr>
        <w:t>for</w:t>
      </w:r>
      <w:r>
        <w:rPr>
          <w:color w:val="231F20"/>
          <w:spacing w:val="7"/>
          <w:sz w:val="20"/>
        </w:rPr>
        <w:t> </w:t>
      </w:r>
      <w:r>
        <w:rPr>
          <w:color w:val="231F20"/>
          <w:sz w:val="20"/>
        </w:rPr>
        <w:t>tool</w:t>
      </w:r>
      <w:r>
        <w:rPr>
          <w:color w:val="231F20"/>
          <w:spacing w:val="7"/>
          <w:sz w:val="20"/>
        </w:rPr>
        <w:t> </w:t>
      </w:r>
      <w:r>
        <w:rPr>
          <w:color w:val="231F20"/>
          <w:spacing w:val="-2"/>
          <w:sz w:val="20"/>
        </w:rPr>
        <w:t>developers.</w:t>
      </w:r>
    </w:p>
    <w:p>
      <w:pPr>
        <w:pStyle w:val="BodyText"/>
        <w:spacing w:line="247" w:lineRule="auto" w:before="205"/>
        <w:ind w:left="1194" w:right="1137"/>
        <w:jc w:val="both"/>
      </w:pPr>
      <w:r>
        <w:rPr>
          <w:color w:val="231F20"/>
        </w:rPr>
        <w:t>Previous editions of MISRA C have been based on the 1990 ISO de</w:t>
      </w:r>
      <w:r>
        <w:rPr>
          <w:rFonts w:ascii="Courier New"/>
          <w:color w:val="231F20"/>
        </w:rPr>
        <w:t>fi</w:t>
      </w:r>
      <w:r>
        <w:rPr>
          <w:color w:val="231F20"/>
        </w:rPr>
        <w:t>nition of C. As the 1999 ISO de</w:t>
      </w:r>
      <w:r>
        <w:rPr>
          <w:rFonts w:ascii="Courier New"/>
          <w:color w:val="231F20"/>
        </w:rPr>
        <w:t>fi</w:t>
      </w:r>
      <w:r>
        <w:rPr>
          <w:color w:val="231F20"/>
        </w:rPr>
        <w:t>nition</w:t>
      </w:r>
      <w:r>
        <w:rPr>
          <w:color w:val="231F20"/>
          <w:spacing w:val="-13"/>
        </w:rPr>
        <w:t> </w:t>
      </w:r>
      <w:r>
        <w:rPr>
          <w:color w:val="231F20"/>
        </w:rPr>
        <w:t>has</w:t>
      </w:r>
      <w:r>
        <w:rPr>
          <w:color w:val="231F20"/>
          <w:spacing w:val="-13"/>
        </w:rPr>
        <w:t> </w:t>
      </w:r>
      <w:r>
        <w:rPr>
          <w:color w:val="231F20"/>
        </w:rPr>
        <w:t>now</w:t>
      </w:r>
      <w:r>
        <w:rPr>
          <w:color w:val="231F20"/>
          <w:spacing w:val="-13"/>
        </w:rPr>
        <w:t> </w:t>
      </w:r>
      <w:r>
        <w:rPr>
          <w:color w:val="231F20"/>
        </w:rPr>
        <w:t>been</w:t>
      </w:r>
      <w:r>
        <w:rPr>
          <w:color w:val="231F20"/>
          <w:spacing w:val="-13"/>
        </w:rPr>
        <w:t> </w:t>
      </w:r>
      <w:r>
        <w:rPr>
          <w:color w:val="231F20"/>
        </w:rPr>
        <w:t>adopted,</w:t>
      </w:r>
      <w:r>
        <w:rPr>
          <w:color w:val="231F20"/>
          <w:spacing w:val="-13"/>
        </w:rPr>
        <w:t> </w:t>
      </w:r>
      <w:r>
        <w:rPr>
          <w:color w:val="231F20"/>
        </w:rPr>
        <w:t>in</w:t>
      </w:r>
      <w:r>
        <w:rPr>
          <w:color w:val="231F20"/>
          <w:spacing w:val="-13"/>
        </w:rPr>
        <w:t> </w:t>
      </w:r>
      <w:r>
        <w:rPr>
          <w:color w:val="231F20"/>
        </w:rPr>
        <w:t>varying</w:t>
      </w:r>
      <w:r>
        <w:rPr>
          <w:color w:val="231F20"/>
          <w:spacing w:val="-13"/>
        </w:rPr>
        <w:t> </w:t>
      </w:r>
      <w:r>
        <w:rPr>
          <w:color w:val="231F20"/>
        </w:rPr>
        <w:t>degrees,</w:t>
      </w:r>
      <w:r>
        <w:rPr>
          <w:color w:val="231F20"/>
          <w:spacing w:val="-13"/>
        </w:rPr>
        <w:t> </w:t>
      </w:r>
      <w:r>
        <w:rPr>
          <w:color w:val="231F20"/>
        </w:rPr>
        <w:t>by</w:t>
      </w:r>
      <w:r>
        <w:rPr>
          <w:color w:val="231F20"/>
          <w:spacing w:val="-13"/>
        </w:rPr>
        <w:t> </w:t>
      </w:r>
      <w:r>
        <w:rPr>
          <w:color w:val="231F20"/>
        </w:rPr>
        <w:t>embedded</w:t>
      </w:r>
      <w:r>
        <w:rPr>
          <w:color w:val="231F20"/>
          <w:spacing w:val="-13"/>
        </w:rPr>
        <w:t> </w:t>
      </w:r>
      <w:r>
        <w:rPr>
          <w:color w:val="231F20"/>
        </w:rPr>
        <w:t>implementations</w:t>
      </w:r>
      <w:r>
        <w:rPr>
          <w:color w:val="231F20"/>
          <w:spacing w:val="-13"/>
        </w:rPr>
        <w:t> </w:t>
      </w:r>
      <w:r>
        <w:rPr>
          <w:color w:val="231F20"/>
        </w:rPr>
        <w:t>it</w:t>
      </w:r>
      <w:r>
        <w:rPr>
          <w:color w:val="231F20"/>
          <w:spacing w:val="-13"/>
        </w:rPr>
        <w:t> </w:t>
      </w:r>
      <w:r>
        <w:rPr>
          <w:color w:val="231F20"/>
        </w:rPr>
        <w:t>was</w:t>
      </w:r>
      <w:r>
        <w:rPr>
          <w:color w:val="231F20"/>
          <w:spacing w:val="-13"/>
        </w:rPr>
        <w:t> </w:t>
      </w:r>
      <w:r>
        <w:rPr>
          <w:color w:val="231F20"/>
        </w:rPr>
        <w:t>considered that</w:t>
      </w:r>
      <w:r>
        <w:rPr>
          <w:color w:val="231F20"/>
          <w:spacing w:val="-4"/>
        </w:rPr>
        <w:t> </w:t>
      </w:r>
      <w:r>
        <w:rPr>
          <w:color w:val="231F20"/>
        </w:rPr>
        <w:t>the</w:t>
      </w:r>
      <w:r>
        <w:rPr>
          <w:color w:val="231F20"/>
          <w:spacing w:val="-4"/>
        </w:rPr>
        <w:t> </w:t>
      </w:r>
      <w:r>
        <w:rPr>
          <w:color w:val="231F20"/>
        </w:rPr>
        <w:t>time</w:t>
      </w:r>
      <w:r>
        <w:rPr>
          <w:color w:val="231F20"/>
          <w:spacing w:val="-4"/>
        </w:rPr>
        <w:t> </w:t>
      </w:r>
      <w:r>
        <w:rPr>
          <w:color w:val="231F20"/>
        </w:rPr>
        <w:t>was</w:t>
      </w:r>
      <w:r>
        <w:rPr>
          <w:color w:val="231F20"/>
          <w:spacing w:val="-4"/>
        </w:rPr>
        <w:t> </w:t>
      </w:r>
      <w:r>
        <w:rPr>
          <w:color w:val="231F20"/>
        </w:rPr>
        <w:t>right</w:t>
      </w:r>
      <w:r>
        <w:rPr>
          <w:color w:val="231F20"/>
          <w:spacing w:val="-4"/>
        </w:rPr>
        <w:t> </w:t>
      </w:r>
      <w:r>
        <w:rPr>
          <w:color w:val="231F20"/>
        </w:rPr>
        <w:t>to</w:t>
      </w:r>
      <w:r>
        <w:rPr>
          <w:color w:val="231F20"/>
          <w:spacing w:val="-4"/>
        </w:rPr>
        <w:t> </w:t>
      </w:r>
      <w:r>
        <w:rPr>
          <w:color w:val="231F20"/>
        </w:rPr>
        <w:t>publish</w:t>
      </w:r>
      <w:r>
        <w:rPr>
          <w:color w:val="231F20"/>
          <w:spacing w:val="-4"/>
        </w:rPr>
        <w:t> </w:t>
      </w:r>
      <w:r>
        <w:rPr>
          <w:color w:val="231F20"/>
        </w:rPr>
        <w:t>a</w:t>
      </w:r>
      <w:r>
        <w:rPr>
          <w:color w:val="231F20"/>
          <w:spacing w:val="-4"/>
        </w:rPr>
        <w:t> </w:t>
      </w:r>
      <w:r>
        <w:rPr>
          <w:color w:val="231F20"/>
        </w:rPr>
        <w:t>new</w:t>
      </w:r>
      <w:r>
        <w:rPr>
          <w:color w:val="231F20"/>
          <w:spacing w:val="-4"/>
        </w:rPr>
        <w:t> </w:t>
      </w:r>
      <w:r>
        <w:rPr>
          <w:color w:val="231F20"/>
        </w:rPr>
        <w:t>edition</w:t>
      </w:r>
      <w:r>
        <w:rPr>
          <w:color w:val="231F20"/>
          <w:spacing w:val="-4"/>
        </w:rPr>
        <w:t> </w:t>
      </w:r>
      <w:r>
        <w:rPr>
          <w:color w:val="231F20"/>
        </w:rPr>
        <w:t>of</w:t>
      </w:r>
      <w:r>
        <w:rPr>
          <w:color w:val="231F20"/>
          <w:spacing w:val="-4"/>
        </w:rPr>
        <w:t> </w:t>
      </w:r>
      <w:r>
        <w:rPr>
          <w:color w:val="231F20"/>
        </w:rPr>
        <w:t>MISRA</w:t>
      </w:r>
      <w:r>
        <w:rPr>
          <w:color w:val="231F20"/>
          <w:spacing w:val="-3"/>
        </w:rPr>
        <w:t> </w:t>
      </w:r>
      <w:r>
        <w:rPr>
          <w:color w:val="231F20"/>
        </w:rPr>
        <w:t>C</w:t>
      </w:r>
      <w:r>
        <w:rPr>
          <w:color w:val="231F20"/>
          <w:spacing w:val="-4"/>
        </w:rPr>
        <w:t> </w:t>
      </w:r>
      <w:r>
        <w:rPr>
          <w:color w:val="231F20"/>
        </w:rPr>
        <w:t>which</w:t>
      </w:r>
      <w:r>
        <w:rPr>
          <w:color w:val="231F20"/>
          <w:spacing w:val="-4"/>
        </w:rPr>
        <w:t> </w:t>
      </w:r>
      <w:r>
        <w:rPr>
          <w:color w:val="231F20"/>
        </w:rPr>
        <w:t>recognized</w:t>
      </w:r>
      <w:r>
        <w:rPr>
          <w:color w:val="231F20"/>
          <w:spacing w:val="-4"/>
        </w:rPr>
        <w:t> </w:t>
      </w:r>
      <w:r>
        <w:rPr>
          <w:color w:val="231F20"/>
        </w:rPr>
        <w:t>the</w:t>
      </w:r>
      <w:r>
        <w:rPr>
          <w:color w:val="231F20"/>
          <w:spacing w:val="-4"/>
        </w:rPr>
        <w:t> </w:t>
      </w:r>
      <w:r>
        <w:rPr>
          <w:color w:val="231F20"/>
        </w:rPr>
        <w:t>1999</w:t>
      </w:r>
      <w:r>
        <w:rPr>
          <w:color w:val="231F20"/>
          <w:spacing w:val="-4"/>
        </w:rPr>
        <w:t> </w:t>
      </w:r>
      <w:r>
        <w:rPr>
          <w:color w:val="231F20"/>
        </w:rPr>
        <w:t>ISO</w:t>
      </w:r>
      <w:r>
        <w:rPr>
          <w:color w:val="231F20"/>
          <w:spacing w:val="-4"/>
        </w:rPr>
        <w:t> </w:t>
      </w:r>
      <w:r>
        <w:rPr>
          <w:color w:val="231F20"/>
        </w:rPr>
        <w:t>de</w:t>
      </w:r>
      <w:r>
        <w:rPr>
          <w:rFonts w:ascii="Courier New"/>
          <w:color w:val="231F20"/>
        </w:rPr>
        <w:t>fi</w:t>
      </w:r>
      <w:r>
        <w:rPr>
          <w:color w:val="231F20"/>
        </w:rPr>
        <w:t>nition.</w:t>
      </w:r>
    </w:p>
    <w:p>
      <w:pPr>
        <w:pStyle w:val="BodyText"/>
        <w:spacing w:line="266" w:lineRule="auto" w:before="203"/>
        <w:ind w:left="1194" w:right="1137"/>
        <w:jc w:val="both"/>
      </w:pPr>
      <w:r>
        <w:rPr>
          <w:color w:val="231F20"/>
        </w:rPr>
        <w:t>Each aspect of the guidance presented in the previous edition has been comprehensively reviewed and improved where appropriate. This third edition also incorporates material created in response to the feedback that has been provided by users of earlier editions of the Guidelines.</w:t>
      </w:r>
    </w:p>
    <w:p>
      <w:pPr>
        <w:pStyle w:val="BodyText"/>
        <w:spacing w:line="264" w:lineRule="auto" w:before="200"/>
        <w:ind w:left="1194" w:right="1138"/>
        <w:jc w:val="both"/>
      </w:pPr>
      <w:r>
        <w:rPr>
          <w:color w:val="231F20"/>
        </w:rPr>
        <w:t>A major change in this third edition is the development of the second edition’s concept of </w:t>
      </w:r>
      <w:r>
        <w:rPr>
          <w:rFonts w:ascii="Trebuchet MS" w:hAnsi="Trebuchet MS"/>
          <w:i/>
          <w:color w:val="231F20"/>
        </w:rPr>
        <w:t>underlying</w:t>
      </w:r>
      <w:r>
        <w:rPr>
          <w:rFonts w:ascii="Trebuchet MS" w:hAnsi="Trebuchet MS"/>
          <w:i/>
          <w:color w:val="231F20"/>
        </w:rPr>
        <w:t> type</w:t>
      </w:r>
      <w:r>
        <w:rPr>
          <w:rFonts w:ascii="Trebuchet MS" w:hAnsi="Trebuchet MS"/>
          <w:i/>
          <w:color w:val="231F20"/>
          <w:spacing w:val="-16"/>
        </w:rPr>
        <w:t> </w:t>
      </w:r>
      <w:r>
        <w:rPr>
          <w:color w:val="231F20"/>
        </w:rPr>
        <w:t>into</w:t>
      </w:r>
      <w:r>
        <w:rPr>
          <w:color w:val="231F20"/>
          <w:spacing w:val="-10"/>
        </w:rPr>
        <w:t> </w:t>
      </w:r>
      <w:r>
        <w:rPr>
          <w:color w:val="231F20"/>
        </w:rPr>
        <w:t>the</w:t>
      </w:r>
      <w:r>
        <w:rPr>
          <w:color w:val="231F20"/>
          <w:spacing w:val="-11"/>
        </w:rPr>
        <w:t> </w:t>
      </w:r>
      <w:r>
        <w:rPr>
          <w:rFonts w:ascii="Trebuchet MS" w:hAnsi="Trebuchet MS"/>
          <w:i/>
          <w:color w:val="231F20"/>
        </w:rPr>
        <w:t>essential</w:t>
      </w:r>
      <w:r>
        <w:rPr>
          <w:rFonts w:ascii="Trebuchet MS" w:hAnsi="Trebuchet MS"/>
          <w:i/>
          <w:color w:val="231F20"/>
          <w:spacing w:val="-16"/>
        </w:rPr>
        <w:t> </w:t>
      </w:r>
      <w:r>
        <w:rPr>
          <w:rFonts w:ascii="Trebuchet MS" w:hAnsi="Trebuchet MS"/>
          <w:i/>
          <w:color w:val="231F20"/>
        </w:rPr>
        <w:t>type</w:t>
      </w:r>
      <w:r>
        <w:rPr>
          <w:color w:val="231F20"/>
        </w:rPr>
        <w:t>.</w:t>
      </w:r>
      <w:r>
        <w:rPr>
          <w:color w:val="231F20"/>
          <w:spacing w:val="-10"/>
        </w:rPr>
        <w:t> </w:t>
      </w:r>
      <w:r>
        <w:rPr>
          <w:color w:val="231F20"/>
        </w:rPr>
        <w:t>Using</w:t>
      </w:r>
      <w:r>
        <w:rPr>
          <w:color w:val="231F20"/>
          <w:spacing w:val="-11"/>
        </w:rPr>
        <w:t> </w:t>
      </w:r>
      <w:r>
        <w:rPr>
          <w:color w:val="231F20"/>
        </w:rPr>
        <w:t>the</w:t>
      </w:r>
      <w:r>
        <w:rPr>
          <w:color w:val="231F20"/>
          <w:spacing w:val="-11"/>
        </w:rPr>
        <w:t> </w:t>
      </w:r>
      <w:r>
        <w:rPr>
          <w:color w:val="231F20"/>
        </w:rPr>
        <w:t>new</w:t>
      </w:r>
      <w:r>
        <w:rPr>
          <w:color w:val="231F20"/>
          <w:spacing w:val="-11"/>
        </w:rPr>
        <w:t> </w:t>
      </w:r>
      <w:r>
        <w:rPr>
          <w:rFonts w:ascii="Trebuchet MS" w:hAnsi="Trebuchet MS"/>
          <w:i/>
          <w:color w:val="231F20"/>
        </w:rPr>
        <w:t>essential</w:t>
      </w:r>
      <w:r>
        <w:rPr>
          <w:rFonts w:ascii="Trebuchet MS" w:hAnsi="Trebuchet MS"/>
          <w:i/>
          <w:color w:val="231F20"/>
          <w:spacing w:val="-16"/>
        </w:rPr>
        <w:t> </w:t>
      </w:r>
      <w:r>
        <w:rPr>
          <w:rFonts w:ascii="Trebuchet MS" w:hAnsi="Trebuchet MS"/>
          <w:i/>
          <w:color w:val="231F20"/>
        </w:rPr>
        <w:t>type</w:t>
      </w:r>
      <w:r>
        <w:rPr>
          <w:rFonts w:ascii="Trebuchet MS" w:hAnsi="Trebuchet MS"/>
          <w:i/>
          <w:color w:val="231F20"/>
          <w:spacing w:val="-15"/>
        </w:rPr>
        <w:t> </w:t>
      </w:r>
      <w:r>
        <w:rPr>
          <w:color w:val="231F20"/>
        </w:rPr>
        <w:t>concept,</w:t>
      </w:r>
      <w:r>
        <w:rPr>
          <w:color w:val="231F20"/>
          <w:spacing w:val="-10"/>
        </w:rPr>
        <w:t> </w:t>
      </w:r>
      <w:r>
        <w:rPr>
          <w:color w:val="231F20"/>
        </w:rPr>
        <w:t>it</w:t>
      </w:r>
      <w:r>
        <w:rPr>
          <w:color w:val="231F20"/>
          <w:spacing w:val="-11"/>
        </w:rPr>
        <w:t> </w:t>
      </w:r>
      <w:r>
        <w:rPr>
          <w:color w:val="231F20"/>
        </w:rPr>
        <w:t>has</w:t>
      </w:r>
      <w:r>
        <w:rPr>
          <w:color w:val="231F20"/>
          <w:spacing w:val="-11"/>
        </w:rPr>
        <w:t> </w:t>
      </w:r>
      <w:r>
        <w:rPr>
          <w:color w:val="231F20"/>
        </w:rPr>
        <w:t>been</w:t>
      </w:r>
      <w:r>
        <w:rPr>
          <w:color w:val="231F20"/>
          <w:spacing w:val="-11"/>
        </w:rPr>
        <w:t> </w:t>
      </w:r>
      <w:r>
        <w:rPr>
          <w:color w:val="231F20"/>
        </w:rPr>
        <w:t>possible</w:t>
      </w:r>
      <w:r>
        <w:rPr>
          <w:color w:val="231F20"/>
          <w:spacing w:val="-11"/>
        </w:rPr>
        <w:t> </w:t>
      </w:r>
      <w:r>
        <w:rPr>
          <w:color w:val="231F20"/>
        </w:rPr>
        <w:t>to</w:t>
      </w:r>
      <w:r>
        <w:rPr>
          <w:color w:val="231F20"/>
          <w:spacing w:val="-11"/>
        </w:rPr>
        <w:t> </w:t>
      </w:r>
      <w:r>
        <w:rPr>
          <w:color w:val="231F20"/>
        </w:rPr>
        <w:t>develop</w:t>
      </w:r>
      <w:r>
        <w:rPr>
          <w:color w:val="231F20"/>
          <w:spacing w:val="-11"/>
        </w:rPr>
        <w:t> </w:t>
      </w:r>
      <w:r>
        <w:rPr>
          <w:color w:val="231F20"/>
        </w:rPr>
        <w:t>a</w:t>
      </w:r>
      <w:r>
        <w:rPr>
          <w:color w:val="231F20"/>
          <w:spacing w:val="-11"/>
        </w:rPr>
        <w:t> </w:t>
      </w:r>
      <w:r>
        <w:rPr>
          <w:color w:val="231F20"/>
        </w:rPr>
        <w:t>set of guidelines that bring stronger typing to the C language.</w:t>
      </w:r>
    </w:p>
    <w:p>
      <w:pPr>
        <w:pStyle w:val="BodyText"/>
        <w:spacing w:before="203"/>
        <w:ind w:left="1194"/>
        <w:jc w:val="both"/>
      </w:pPr>
      <w:r>
        <w:rPr>
          <w:color w:val="231F20"/>
        </w:rPr>
        <w:t>The</w:t>
      </w:r>
      <w:r>
        <w:rPr>
          <w:color w:val="231F20"/>
          <w:spacing w:val="3"/>
        </w:rPr>
        <w:t> </w:t>
      </w:r>
      <w:r>
        <w:rPr>
          <w:color w:val="231F20"/>
        </w:rPr>
        <w:t>vision</w:t>
      </w:r>
      <w:r>
        <w:rPr>
          <w:color w:val="231F20"/>
          <w:spacing w:val="3"/>
        </w:rPr>
        <w:t> </w:t>
      </w:r>
      <w:r>
        <w:rPr>
          <w:color w:val="231F20"/>
        </w:rPr>
        <w:t>for</w:t>
      </w:r>
      <w:r>
        <w:rPr>
          <w:color w:val="231F20"/>
          <w:spacing w:val="3"/>
        </w:rPr>
        <w:t> </w:t>
      </w:r>
      <w:r>
        <w:rPr>
          <w:color w:val="231F20"/>
        </w:rPr>
        <w:t>the</w:t>
      </w:r>
      <w:r>
        <w:rPr>
          <w:color w:val="231F20"/>
          <w:spacing w:val="4"/>
        </w:rPr>
        <w:t> </w:t>
      </w:r>
      <w:r>
        <w:rPr>
          <w:color w:val="231F20"/>
        </w:rPr>
        <w:t>third</w:t>
      </w:r>
      <w:r>
        <w:rPr>
          <w:color w:val="231F20"/>
          <w:spacing w:val="3"/>
        </w:rPr>
        <w:t> </w:t>
      </w:r>
      <w:r>
        <w:rPr>
          <w:color w:val="231F20"/>
        </w:rPr>
        <w:t>edition</w:t>
      </w:r>
      <w:r>
        <w:rPr>
          <w:color w:val="231F20"/>
          <w:spacing w:val="3"/>
        </w:rPr>
        <w:t> </w:t>
      </w:r>
      <w:r>
        <w:rPr>
          <w:color w:val="231F20"/>
        </w:rPr>
        <w:t>of</w:t>
      </w:r>
      <w:r>
        <w:rPr>
          <w:color w:val="231F20"/>
          <w:spacing w:val="3"/>
        </w:rPr>
        <w:t> </w:t>
      </w:r>
      <w:r>
        <w:rPr>
          <w:color w:val="231F20"/>
        </w:rPr>
        <w:t>MISRA</w:t>
      </w:r>
      <w:r>
        <w:rPr>
          <w:color w:val="231F20"/>
          <w:spacing w:val="3"/>
        </w:rPr>
        <w:t> </w:t>
      </w:r>
      <w:r>
        <w:rPr>
          <w:color w:val="231F20"/>
        </w:rPr>
        <w:t>C</w:t>
      </w:r>
      <w:r>
        <w:rPr>
          <w:color w:val="231F20"/>
          <w:spacing w:val="4"/>
        </w:rPr>
        <w:t> </w:t>
      </w:r>
      <w:r>
        <w:rPr>
          <w:color w:val="231F20"/>
        </w:rPr>
        <w:t>is</w:t>
      </w:r>
      <w:r>
        <w:rPr>
          <w:color w:val="231F20"/>
          <w:spacing w:val="3"/>
        </w:rPr>
        <w:t> </w:t>
      </w:r>
      <w:r>
        <w:rPr>
          <w:color w:val="231F20"/>
        </w:rPr>
        <w:t>therefore</w:t>
      </w:r>
      <w:r>
        <w:rPr>
          <w:color w:val="231F20"/>
          <w:spacing w:val="3"/>
        </w:rPr>
        <w:t> </w:t>
      </w:r>
      <w:r>
        <w:rPr>
          <w:color w:val="231F20"/>
          <w:spacing w:val="-5"/>
        </w:rPr>
        <w:t>to:</w:t>
      </w:r>
    </w:p>
    <w:p>
      <w:pPr>
        <w:pStyle w:val="ListParagraph"/>
        <w:numPr>
          <w:ilvl w:val="0"/>
          <w:numId w:val="3"/>
        </w:numPr>
        <w:tabs>
          <w:tab w:pos="1920" w:val="left" w:leader="none"/>
        </w:tabs>
        <w:spacing w:line="244" w:lineRule="auto" w:before="192" w:after="0"/>
        <w:ind w:left="1920" w:right="1139" w:hanging="364"/>
        <w:jc w:val="left"/>
        <w:rPr>
          <w:sz w:val="20"/>
        </w:rPr>
      </w:pPr>
      <w:r>
        <w:rPr>
          <w:color w:val="231F20"/>
          <w:sz w:val="20"/>
        </w:rPr>
        <w:t>Adopt the 1999 ISO de</w:t>
      </w:r>
      <w:r>
        <w:rPr>
          <w:rFonts w:ascii="Courier New" w:hAnsi="Courier New"/>
          <w:color w:val="231F20"/>
          <w:sz w:val="20"/>
        </w:rPr>
        <w:t>fi</w:t>
      </w:r>
      <w:r>
        <w:rPr>
          <w:color w:val="231F20"/>
          <w:sz w:val="20"/>
        </w:rPr>
        <w:t>nition of the C language, while retaining support for the older 1990 </w:t>
      </w:r>
      <w:r>
        <w:rPr>
          <w:color w:val="231F20"/>
          <w:spacing w:val="-2"/>
          <w:sz w:val="20"/>
        </w:rPr>
        <w:t>de</w:t>
      </w:r>
      <w:r>
        <w:rPr>
          <w:rFonts w:ascii="Courier New" w:hAnsi="Courier New"/>
          <w:color w:val="231F20"/>
          <w:spacing w:val="-2"/>
          <w:sz w:val="20"/>
        </w:rPr>
        <w:t>fi</w:t>
      </w:r>
      <w:r>
        <w:rPr>
          <w:color w:val="231F20"/>
          <w:spacing w:val="-2"/>
          <w:sz w:val="20"/>
        </w:rPr>
        <w:t>nition;</w:t>
      </w:r>
    </w:p>
    <w:p>
      <w:pPr>
        <w:pStyle w:val="ListParagraph"/>
        <w:numPr>
          <w:ilvl w:val="0"/>
          <w:numId w:val="3"/>
        </w:numPr>
        <w:tabs>
          <w:tab w:pos="1919" w:val="left" w:leader="none"/>
        </w:tabs>
        <w:spacing w:line="240" w:lineRule="auto" w:before="170" w:after="0"/>
        <w:ind w:left="1919" w:right="0" w:hanging="362"/>
        <w:jc w:val="left"/>
        <w:rPr>
          <w:sz w:val="20"/>
        </w:rPr>
      </w:pPr>
      <w:r>
        <w:rPr>
          <w:color w:val="231F20"/>
          <w:sz w:val="20"/>
        </w:rPr>
        <w:t>Correct</w:t>
      </w:r>
      <w:r>
        <w:rPr>
          <w:color w:val="231F20"/>
          <w:spacing w:val="6"/>
          <w:sz w:val="20"/>
        </w:rPr>
        <w:t> </w:t>
      </w:r>
      <w:r>
        <w:rPr>
          <w:color w:val="231F20"/>
          <w:sz w:val="20"/>
        </w:rPr>
        <w:t>any</w:t>
      </w:r>
      <w:r>
        <w:rPr>
          <w:color w:val="231F20"/>
          <w:spacing w:val="7"/>
          <w:sz w:val="20"/>
        </w:rPr>
        <w:t> </w:t>
      </w:r>
      <w:r>
        <w:rPr>
          <w:color w:val="231F20"/>
          <w:sz w:val="20"/>
        </w:rPr>
        <w:t>known</w:t>
      </w:r>
      <w:r>
        <w:rPr>
          <w:color w:val="231F20"/>
          <w:spacing w:val="6"/>
          <w:sz w:val="20"/>
        </w:rPr>
        <w:t> </w:t>
      </w:r>
      <w:r>
        <w:rPr>
          <w:color w:val="231F20"/>
          <w:sz w:val="20"/>
        </w:rPr>
        <w:t>issues</w:t>
      </w:r>
      <w:r>
        <w:rPr>
          <w:color w:val="231F20"/>
          <w:spacing w:val="7"/>
          <w:sz w:val="20"/>
        </w:rPr>
        <w:t> </w:t>
      </w:r>
      <w:r>
        <w:rPr>
          <w:color w:val="231F20"/>
          <w:sz w:val="20"/>
        </w:rPr>
        <w:t>with</w:t>
      </w:r>
      <w:r>
        <w:rPr>
          <w:color w:val="231F20"/>
          <w:spacing w:val="7"/>
          <w:sz w:val="20"/>
        </w:rPr>
        <w:t> </w:t>
      </w:r>
      <w:r>
        <w:rPr>
          <w:color w:val="231F20"/>
          <w:sz w:val="20"/>
        </w:rPr>
        <w:t>the</w:t>
      </w:r>
      <w:r>
        <w:rPr>
          <w:color w:val="231F20"/>
          <w:spacing w:val="6"/>
          <w:sz w:val="20"/>
        </w:rPr>
        <w:t> </w:t>
      </w:r>
      <w:r>
        <w:rPr>
          <w:color w:val="231F20"/>
          <w:sz w:val="20"/>
        </w:rPr>
        <w:t>second</w:t>
      </w:r>
      <w:r>
        <w:rPr>
          <w:color w:val="231F20"/>
          <w:spacing w:val="7"/>
          <w:sz w:val="20"/>
        </w:rPr>
        <w:t> </w:t>
      </w:r>
      <w:r>
        <w:rPr>
          <w:color w:val="231F20"/>
          <w:spacing w:val="-2"/>
          <w:sz w:val="20"/>
        </w:rPr>
        <w:t>edition;</w:t>
      </w:r>
    </w:p>
    <w:p>
      <w:pPr>
        <w:pStyle w:val="ListParagraph"/>
        <w:numPr>
          <w:ilvl w:val="0"/>
          <w:numId w:val="3"/>
        </w:numPr>
        <w:tabs>
          <w:tab w:pos="1919" w:val="left" w:leader="none"/>
        </w:tabs>
        <w:spacing w:line="240" w:lineRule="auto" w:before="173" w:after="0"/>
        <w:ind w:left="1919" w:right="0" w:hanging="362"/>
        <w:jc w:val="left"/>
        <w:rPr>
          <w:sz w:val="20"/>
        </w:rPr>
      </w:pPr>
      <w:r>
        <w:rPr>
          <w:color w:val="231F20"/>
          <w:sz w:val="20"/>
        </w:rPr>
        <w:t>Add</w:t>
      </w:r>
      <w:r>
        <w:rPr>
          <w:color w:val="231F20"/>
          <w:spacing w:val="6"/>
          <w:sz w:val="20"/>
        </w:rPr>
        <w:t> </w:t>
      </w:r>
      <w:r>
        <w:rPr>
          <w:color w:val="231F20"/>
          <w:sz w:val="20"/>
        </w:rPr>
        <w:t>new</w:t>
      </w:r>
      <w:r>
        <w:rPr>
          <w:color w:val="231F20"/>
          <w:spacing w:val="7"/>
          <w:sz w:val="20"/>
        </w:rPr>
        <w:t> </w:t>
      </w:r>
      <w:r>
        <w:rPr>
          <w:color w:val="231F20"/>
          <w:sz w:val="20"/>
        </w:rPr>
        <w:t>guidelines</w:t>
      </w:r>
      <w:r>
        <w:rPr>
          <w:color w:val="231F20"/>
          <w:spacing w:val="6"/>
          <w:sz w:val="20"/>
        </w:rPr>
        <w:t> </w:t>
      </w:r>
      <w:r>
        <w:rPr>
          <w:color w:val="231F20"/>
          <w:sz w:val="20"/>
        </w:rPr>
        <w:t>for</w:t>
      </w:r>
      <w:r>
        <w:rPr>
          <w:color w:val="231F20"/>
          <w:spacing w:val="7"/>
          <w:sz w:val="20"/>
        </w:rPr>
        <w:t> </w:t>
      </w:r>
      <w:r>
        <w:rPr>
          <w:color w:val="231F20"/>
          <w:sz w:val="20"/>
        </w:rPr>
        <w:t>which</w:t>
      </w:r>
      <w:r>
        <w:rPr>
          <w:color w:val="231F20"/>
          <w:spacing w:val="6"/>
          <w:sz w:val="20"/>
        </w:rPr>
        <w:t> </w:t>
      </w:r>
      <w:r>
        <w:rPr>
          <w:color w:val="231F20"/>
          <w:sz w:val="20"/>
        </w:rPr>
        <w:t>there</w:t>
      </w:r>
      <w:r>
        <w:rPr>
          <w:color w:val="231F20"/>
          <w:spacing w:val="7"/>
          <w:sz w:val="20"/>
        </w:rPr>
        <w:t> </w:t>
      </w:r>
      <w:r>
        <w:rPr>
          <w:color w:val="231F20"/>
          <w:sz w:val="20"/>
        </w:rPr>
        <w:t>is</w:t>
      </w:r>
      <w:r>
        <w:rPr>
          <w:color w:val="231F20"/>
          <w:spacing w:val="6"/>
          <w:sz w:val="20"/>
        </w:rPr>
        <w:t> </w:t>
      </w:r>
      <w:r>
        <w:rPr>
          <w:color w:val="231F20"/>
          <w:sz w:val="20"/>
        </w:rPr>
        <w:t>a</w:t>
      </w:r>
      <w:r>
        <w:rPr>
          <w:color w:val="231F20"/>
          <w:spacing w:val="7"/>
          <w:sz w:val="20"/>
        </w:rPr>
        <w:t> </w:t>
      </w:r>
      <w:r>
        <w:rPr>
          <w:color w:val="231F20"/>
          <w:sz w:val="20"/>
        </w:rPr>
        <w:t>strong</w:t>
      </w:r>
      <w:r>
        <w:rPr>
          <w:color w:val="231F20"/>
          <w:spacing w:val="6"/>
          <w:sz w:val="20"/>
        </w:rPr>
        <w:t> </w:t>
      </w:r>
      <w:r>
        <w:rPr>
          <w:color w:val="231F20"/>
          <w:spacing w:val="-2"/>
          <w:sz w:val="20"/>
        </w:rPr>
        <w:t>rationale;</w:t>
      </w:r>
    </w:p>
    <w:p>
      <w:pPr>
        <w:pStyle w:val="ListParagraph"/>
        <w:numPr>
          <w:ilvl w:val="0"/>
          <w:numId w:val="3"/>
        </w:numPr>
        <w:tabs>
          <w:tab w:pos="1919" w:val="left" w:leader="none"/>
        </w:tabs>
        <w:spacing w:line="240" w:lineRule="auto" w:before="172" w:after="0"/>
        <w:ind w:left="1919" w:right="0" w:hanging="362"/>
        <w:jc w:val="left"/>
        <w:rPr>
          <w:sz w:val="20"/>
        </w:rPr>
      </w:pPr>
      <w:r>
        <w:rPr>
          <w:color w:val="231F20"/>
          <w:sz w:val="20"/>
        </w:rPr>
        <w:t>Improve</w:t>
      </w:r>
      <w:r>
        <w:rPr>
          <w:color w:val="231F20"/>
          <w:spacing w:val="-3"/>
          <w:sz w:val="20"/>
        </w:rPr>
        <w:t> </w:t>
      </w:r>
      <w:r>
        <w:rPr>
          <w:color w:val="231F20"/>
          <w:sz w:val="20"/>
        </w:rPr>
        <w:t>the</w:t>
      </w:r>
      <w:r>
        <w:rPr>
          <w:color w:val="231F20"/>
          <w:spacing w:val="-3"/>
          <w:sz w:val="20"/>
        </w:rPr>
        <w:t> </w:t>
      </w:r>
      <w:r>
        <w:rPr>
          <w:color w:val="231F20"/>
          <w:sz w:val="20"/>
        </w:rPr>
        <w:t>speci</w:t>
      </w:r>
      <w:r>
        <w:rPr>
          <w:rFonts w:ascii="Courier New" w:hAnsi="Courier New"/>
          <w:color w:val="231F20"/>
          <w:sz w:val="20"/>
        </w:rPr>
        <w:t>fi</w:t>
      </w:r>
      <w:r>
        <w:rPr>
          <w:color w:val="231F20"/>
          <w:sz w:val="20"/>
        </w:rPr>
        <w:t>cation</w:t>
      </w:r>
      <w:r>
        <w:rPr>
          <w:color w:val="231F20"/>
          <w:spacing w:val="-3"/>
          <w:sz w:val="20"/>
        </w:rPr>
        <w:t> </w:t>
      </w:r>
      <w:r>
        <w:rPr>
          <w:color w:val="231F20"/>
          <w:sz w:val="20"/>
        </w:rPr>
        <w:t>and</w:t>
      </w:r>
      <w:r>
        <w:rPr>
          <w:color w:val="231F20"/>
          <w:spacing w:val="-3"/>
          <w:sz w:val="20"/>
        </w:rPr>
        <w:t> </w:t>
      </w:r>
      <w:r>
        <w:rPr>
          <w:color w:val="231F20"/>
          <w:sz w:val="20"/>
        </w:rPr>
        <w:t>the</w:t>
      </w:r>
      <w:r>
        <w:rPr>
          <w:color w:val="231F20"/>
          <w:spacing w:val="-3"/>
          <w:sz w:val="20"/>
        </w:rPr>
        <w:t> </w:t>
      </w:r>
      <w:r>
        <w:rPr>
          <w:color w:val="231F20"/>
          <w:sz w:val="20"/>
        </w:rPr>
        <w:t>rationale</w:t>
      </w:r>
      <w:r>
        <w:rPr>
          <w:color w:val="231F20"/>
          <w:spacing w:val="-3"/>
          <w:sz w:val="20"/>
        </w:rPr>
        <w:t> </w:t>
      </w:r>
      <w:r>
        <w:rPr>
          <w:color w:val="231F20"/>
          <w:sz w:val="20"/>
        </w:rPr>
        <w:t>for</w:t>
      </w:r>
      <w:r>
        <w:rPr>
          <w:color w:val="231F20"/>
          <w:spacing w:val="-3"/>
          <w:sz w:val="20"/>
        </w:rPr>
        <w:t> </w:t>
      </w:r>
      <w:r>
        <w:rPr>
          <w:color w:val="231F20"/>
          <w:sz w:val="20"/>
        </w:rPr>
        <w:t>existing</w:t>
      </w:r>
      <w:r>
        <w:rPr>
          <w:color w:val="231F20"/>
          <w:spacing w:val="-3"/>
          <w:sz w:val="20"/>
        </w:rPr>
        <w:t> </w:t>
      </w:r>
      <w:r>
        <w:rPr>
          <w:color w:val="231F20"/>
          <w:spacing w:val="-2"/>
          <w:sz w:val="20"/>
        </w:rPr>
        <w:t>guidelines;</w:t>
      </w:r>
    </w:p>
    <w:p>
      <w:pPr>
        <w:pStyle w:val="ListParagraph"/>
        <w:numPr>
          <w:ilvl w:val="0"/>
          <w:numId w:val="3"/>
        </w:numPr>
        <w:tabs>
          <w:tab w:pos="1920" w:val="left" w:leader="none"/>
        </w:tabs>
        <w:spacing w:line="240" w:lineRule="auto" w:before="173" w:after="0"/>
        <w:ind w:left="1920" w:right="0" w:hanging="363"/>
        <w:jc w:val="left"/>
        <w:rPr>
          <w:sz w:val="20"/>
        </w:rPr>
      </w:pPr>
      <w:r>
        <w:rPr>
          <w:color w:val="231F20"/>
          <w:sz w:val="20"/>
        </w:rPr>
        <w:t>Remove</w:t>
      </w:r>
      <w:r>
        <w:rPr>
          <w:color w:val="231F20"/>
          <w:spacing w:val="2"/>
          <w:sz w:val="20"/>
        </w:rPr>
        <w:t> </w:t>
      </w:r>
      <w:r>
        <w:rPr>
          <w:color w:val="231F20"/>
          <w:sz w:val="20"/>
        </w:rPr>
        <w:t>any</w:t>
      </w:r>
      <w:r>
        <w:rPr>
          <w:color w:val="231F20"/>
          <w:spacing w:val="2"/>
          <w:sz w:val="20"/>
        </w:rPr>
        <w:t> </w:t>
      </w:r>
      <w:r>
        <w:rPr>
          <w:color w:val="231F20"/>
          <w:sz w:val="20"/>
        </w:rPr>
        <w:t>guidelines</w:t>
      </w:r>
      <w:r>
        <w:rPr>
          <w:color w:val="231F20"/>
          <w:spacing w:val="2"/>
          <w:sz w:val="20"/>
        </w:rPr>
        <w:t> </w:t>
      </w:r>
      <w:r>
        <w:rPr>
          <w:color w:val="231F20"/>
          <w:sz w:val="20"/>
        </w:rPr>
        <w:t>for</w:t>
      </w:r>
      <w:r>
        <w:rPr>
          <w:color w:val="231F20"/>
          <w:spacing w:val="2"/>
          <w:sz w:val="20"/>
        </w:rPr>
        <w:t> </w:t>
      </w:r>
      <w:r>
        <w:rPr>
          <w:color w:val="231F20"/>
          <w:sz w:val="20"/>
        </w:rPr>
        <w:t>which</w:t>
      </w:r>
      <w:r>
        <w:rPr>
          <w:color w:val="231F20"/>
          <w:spacing w:val="2"/>
          <w:sz w:val="20"/>
        </w:rPr>
        <w:t> </w:t>
      </w:r>
      <w:r>
        <w:rPr>
          <w:color w:val="231F20"/>
          <w:sz w:val="20"/>
        </w:rPr>
        <w:t>the</w:t>
      </w:r>
      <w:r>
        <w:rPr>
          <w:color w:val="231F20"/>
          <w:spacing w:val="2"/>
          <w:sz w:val="20"/>
        </w:rPr>
        <w:t> </w:t>
      </w:r>
      <w:r>
        <w:rPr>
          <w:color w:val="231F20"/>
          <w:sz w:val="20"/>
        </w:rPr>
        <w:t>rationale</w:t>
      </w:r>
      <w:r>
        <w:rPr>
          <w:color w:val="231F20"/>
          <w:spacing w:val="2"/>
          <w:sz w:val="20"/>
        </w:rPr>
        <w:t> </w:t>
      </w:r>
      <w:r>
        <w:rPr>
          <w:color w:val="231F20"/>
          <w:sz w:val="20"/>
        </w:rPr>
        <w:t>is</w:t>
      </w:r>
      <w:r>
        <w:rPr>
          <w:color w:val="231F20"/>
          <w:spacing w:val="2"/>
          <w:sz w:val="20"/>
        </w:rPr>
        <w:t> </w:t>
      </w:r>
      <w:r>
        <w:rPr>
          <w:color w:val="231F20"/>
          <w:spacing w:val="-2"/>
          <w:sz w:val="20"/>
        </w:rPr>
        <w:t>insu</w:t>
      </w:r>
      <w:r>
        <w:rPr>
          <w:rFonts w:ascii="Courier New" w:hAnsi="Courier New"/>
          <w:color w:val="231F20"/>
          <w:spacing w:val="-2"/>
          <w:sz w:val="20"/>
        </w:rPr>
        <w:t>ffi</w:t>
      </w:r>
      <w:r>
        <w:rPr>
          <w:color w:val="231F20"/>
          <w:spacing w:val="-2"/>
          <w:sz w:val="20"/>
        </w:rPr>
        <w:t>cient;</w:t>
      </w:r>
    </w:p>
    <w:p>
      <w:pPr>
        <w:pStyle w:val="ListParagraph"/>
        <w:numPr>
          <w:ilvl w:val="0"/>
          <w:numId w:val="3"/>
        </w:numPr>
        <w:tabs>
          <w:tab w:pos="1920" w:val="left" w:leader="none"/>
        </w:tabs>
        <w:spacing w:line="240" w:lineRule="auto" w:before="172" w:after="0"/>
        <w:ind w:left="1920" w:right="0" w:hanging="363"/>
        <w:jc w:val="left"/>
        <w:rPr>
          <w:sz w:val="20"/>
        </w:rPr>
      </w:pPr>
      <w:r>
        <w:rPr>
          <w:color w:val="231F20"/>
          <w:sz w:val="20"/>
        </w:rPr>
        <w:t>Increase</w:t>
      </w:r>
      <w:r>
        <w:rPr>
          <w:color w:val="231F20"/>
          <w:spacing w:val="5"/>
          <w:sz w:val="20"/>
        </w:rPr>
        <w:t> </w:t>
      </w:r>
      <w:r>
        <w:rPr>
          <w:color w:val="231F20"/>
          <w:sz w:val="20"/>
        </w:rPr>
        <w:t>the</w:t>
      </w:r>
      <w:r>
        <w:rPr>
          <w:color w:val="231F20"/>
          <w:spacing w:val="5"/>
          <w:sz w:val="20"/>
        </w:rPr>
        <w:t> </w:t>
      </w:r>
      <w:r>
        <w:rPr>
          <w:color w:val="231F20"/>
          <w:sz w:val="20"/>
        </w:rPr>
        <w:t>number</w:t>
      </w:r>
      <w:r>
        <w:rPr>
          <w:color w:val="231F20"/>
          <w:spacing w:val="5"/>
          <w:sz w:val="20"/>
        </w:rPr>
        <w:t> </w:t>
      </w:r>
      <w:r>
        <w:rPr>
          <w:color w:val="231F20"/>
          <w:sz w:val="20"/>
        </w:rPr>
        <w:t>of</w:t>
      </w:r>
      <w:r>
        <w:rPr>
          <w:color w:val="231F20"/>
          <w:spacing w:val="5"/>
          <w:sz w:val="20"/>
        </w:rPr>
        <w:t> </w:t>
      </w:r>
      <w:r>
        <w:rPr>
          <w:color w:val="231F20"/>
          <w:sz w:val="20"/>
        </w:rPr>
        <w:t>guidelines</w:t>
      </w:r>
      <w:r>
        <w:rPr>
          <w:color w:val="231F20"/>
          <w:spacing w:val="6"/>
          <w:sz w:val="20"/>
        </w:rPr>
        <w:t> </w:t>
      </w:r>
      <w:r>
        <w:rPr>
          <w:color w:val="231F20"/>
          <w:sz w:val="20"/>
        </w:rPr>
        <w:t>that</w:t>
      </w:r>
      <w:r>
        <w:rPr>
          <w:color w:val="231F20"/>
          <w:spacing w:val="5"/>
          <w:sz w:val="20"/>
        </w:rPr>
        <w:t> </w:t>
      </w:r>
      <w:r>
        <w:rPr>
          <w:color w:val="231F20"/>
          <w:sz w:val="20"/>
        </w:rPr>
        <w:t>can</w:t>
      </w:r>
      <w:r>
        <w:rPr>
          <w:color w:val="231F20"/>
          <w:spacing w:val="5"/>
          <w:sz w:val="20"/>
        </w:rPr>
        <w:t> </w:t>
      </w:r>
      <w:r>
        <w:rPr>
          <w:color w:val="231F20"/>
          <w:sz w:val="20"/>
        </w:rPr>
        <w:t>be</w:t>
      </w:r>
      <w:r>
        <w:rPr>
          <w:color w:val="231F20"/>
          <w:spacing w:val="5"/>
          <w:sz w:val="20"/>
        </w:rPr>
        <w:t> </w:t>
      </w:r>
      <w:r>
        <w:rPr>
          <w:color w:val="231F20"/>
          <w:sz w:val="20"/>
        </w:rPr>
        <w:t>processed</w:t>
      </w:r>
      <w:r>
        <w:rPr>
          <w:color w:val="231F20"/>
          <w:spacing w:val="6"/>
          <w:sz w:val="20"/>
        </w:rPr>
        <w:t> </w:t>
      </w:r>
      <w:r>
        <w:rPr>
          <w:color w:val="231F20"/>
          <w:sz w:val="20"/>
        </w:rPr>
        <w:t>by</w:t>
      </w:r>
      <w:r>
        <w:rPr>
          <w:color w:val="231F20"/>
          <w:spacing w:val="5"/>
          <w:sz w:val="20"/>
        </w:rPr>
        <w:t> </w:t>
      </w:r>
      <w:r>
        <w:rPr>
          <w:color w:val="231F20"/>
          <w:sz w:val="20"/>
        </w:rPr>
        <w:t>static</w:t>
      </w:r>
      <w:r>
        <w:rPr>
          <w:color w:val="231F20"/>
          <w:spacing w:val="5"/>
          <w:sz w:val="20"/>
        </w:rPr>
        <w:t> </w:t>
      </w:r>
      <w:r>
        <w:rPr>
          <w:color w:val="231F20"/>
          <w:sz w:val="20"/>
        </w:rPr>
        <w:t>analysis</w:t>
      </w:r>
      <w:r>
        <w:rPr>
          <w:color w:val="231F20"/>
          <w:spacing w:val="5"/>
          <w:sz w:val="20"/>
        </w:rPr>
        <w:t> </w:t>
      </w:r>
      <w:r>
        <w:rPr>
          <w:color w:val="231F20"/>
          <w:spacing w:val="-2"/>
          <w:sz w:val="20"/>
        </w:rPr>
        <w:t>tools;</w:t>
      </w:r>
    </w:p>
    <w:p>
      <w:pPr>
        <w:pStyle w:val="ListParagraph"/>
        <w:numPr>
          <w:ilvl w:val="0"/>
          <w:numId w:val="3"/>
        </w:numPr>
        <w:tabs>
          <w:tab w:pos="1920" w:val="left" w:leader="none"/>
        </w:tabs>
        <w:spacing w:line="240" w:lineRule="auto" w:before="172" w:after="0"/>
        <w:ind w:left="1920" w:right="0" w:hanging="363"/>
        <w:jc w:val="left"/>
        <w:rPr>
          <w:sz w:val="20"/>
        </w:rPr>
      </w:pPr>
      <w:r>
        <w:rPr>
          <w:color w:val="231F20"/>
          <w:sz w:val="20"/>
        </w:rPr>
        <w:t>Provide</w:t>
      </w:r>
      <w:r>
        <w:rPr>
          <w:color w:val="231F20"/>
          <w:spacing w:val="11"/>
          <w:sz w:val="20"/>
        </w:rPr>
        <w:t> </w:t>
      </w:r>
      <w:r>
        <w:rPr>
          <w:color w:val="231F20"/>
          <w:sz w:val="20"/>
        </w:rPr>
        <w:t>guidance</w:t>
      </w:r>
      <w:r>
        <w:rPr>
          <w:color w:val="231F20"/>
          <w:spacing w:val="12"/>
          <w:sz w:val="20"/>
        </w:rPr>
        <w:t> </w:t>
      </w:r>
      <w:r>
        <w:rPr>
          <w:color w:val="231F20"/>
          <w:sz w:val="20"/>
        </w:rPr>
        <w:t>on</w:t>
      </w:r>
      <w:r>
        <w:rPr>
          <w:color w:val="231F20"/>
          <w:spacing w:val="12"/>
          <w:sz w:val="20"/>
        </w:rPr>
        <w:t> </w:t>
      </w:r>
      <w:r>
        <w:rPr>
          <w:color w:val="231F20"/>
          <w:sz w:val="20"/>
        </w:rPr>
        <w:t>the</w:t>
      </w:r>
      <w:r>
        <w:rPr>
          <w:color w:val="231F20"/>
          <w:spacing w:val="12"/>
          <w:sz w:val="20"/>
        </w:rPr>
        <w:t> </w:t>
      </w:r>
      <w:r>
        <w:rPr>
          <w:color w:val="231F20"/>
          <w:sz w:val="20"/>
        </w:rPr>
        <w:t>applicability</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guidelines</w:t>
      </w:r>
      <w:r>
        <w:rPr>
          <w:color w:val="231F20"/>
          <w:spacing w:val="12"/>
          <w:sz w:val="20"/>
        </w:rPr>
        <w:t> </w:t>
      </w:r>
      <w:r>
        <w:rPr>
          <w:color w:val="231F20"/>
          <w:sz w:val="20"/>
        </w:rPr>
        <w:t>to</w:t>
      </w:r>
      <w:r>
        <w:rPr>
          <w:color w:val="231F20"/>
          <w:spacing w:val="12"/>
          <w:sz w:val="20"/>
        </w:rPr>
        <w:t> </w:t>
      </w:r>
      <w:r>
        <w:rPr>
          <w:color w:val="231F20"/>
          <w:sz w:val="20"/>
        </w:rPr>
        <w:t>automatically-generated</w:t>
      </w:r>
      <w:r>
        <w:rPr>
          <w:color w:val="231F20"/>
          <w:spacing w:val="12"/>
          <w:sz w:val="20"/>
        </w:rPr>
        <w:t> </w:t>
      </w:r>
      <w:r>
        <w:rPr>
          <w:color w:val="231F20"/>
          <w:spacing w:val="-2"/>
          <w:sz w:val="20"/>
        </w:rPr>
        <w:t>code.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52"/>
        <w:rPr>
          <w:sz w:val="28"/>
        </w:rPr>
      </w:pPr>
    </w:p>
    <w:p>
      <w:pPr>
        <w:pStyle w:val="Heading3"/>
        <w:spacing w:before="0"/>
        <w:ind w:left="0" w:right="419"/>
        <w:jc w:val="right"/>
      </w:pPr>
      <w:r>
        <w:rPr/>
        <mc:AlternateContent>
          <mc:Choice Requires="wps">
            <w:drawing>
              <wp:anchor distT="0" distB="0" distL="0" distR="0" allowOverlap="1" layoutInCell="1" locked="0" behindDoc="0" simplePos="0" relativeHeight="15735808">
                <wp:simplePos x="0" y="0"/>
                <wp:positionH relativeFrom="page">
                  <wp:posOffset>6909599</wp:posOffset>
                </wp:positionH>
                <wp:positionV relativeFrom="paragraph">
                  <wp:posOffset>-171149</wp:posOffset>
                </wp:positionV>
                <wp:extent cx="1270" cy="54038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544.062988pt,29.043699pt" to="544.062988pt,-13.476301pt" stroked="true" strokeweight="5pt" strokecolor="#98002e">
                <v:stroke dashstyle="solid"/>
                <w10:wrap type="none"/>
              </v:line>
            </w:pict>
          </mc:Fallback>
        </mc:AlternateContent>
      </w:r>
      <w:r>
        <w:rPr>
          <w:color w:val="231F20"/>
          <w:spacing w:val="-10"/>
        </w:rPr>
        <w:t>1</w:t>
      </w:r>
    </w:p>
    <w:p>
      <w:pPr>
        <w:spacing w:after="0"/>
        <w:jc w:val="right"/>
        <w:sectPr>
          <w:pgSz w:w="11910" w:h="16840"/>
          <w:pgMar w:header="0" w:footer="658" w:top="640" w:bottom="920" w:left="220" w:right="280"/>
        </w:sectPr>
      </w:pPr>
    </w:p>
    <w:p>
      <w:pPr>
        <w:pStyle w:val="ListParagraph"/>
        <w:numPr>
          <w:ilvl w:val="0"/>
          <w:numId w:val="2"/>
        </w:numPr>
        <w:tabs>
          <w:tab w:pos="1624" w:val="left" w:leader="none"/>
        </w:tabs>
        <w:spacing w:line="240" w:lineRule="auto" w:before="129" w:after="0"/>
        <w:ind w:left="1624" w:right="0" w:hanging="430"/>
        <w:jc w:val="left"/>
        <w:rPr>
          <w:sz w:val="36"/>
        </w:rPr>
      </w:pPr>
      <w:bookmarkStart w:name="2 Background to MISRA C" w:id="5"/>
      <w:bookmarkEnd w:id="5"/>
      <w:r>
        <w:rPr/>
      </w:r>
      <w:bookmarkStart w:name="2.1 The popularity of C" w:id="6"/>
      <w:bookmarkEnd w:id="6"/>
      <w:r>
        <w:rPr/>
      </w:r>
      <w:bookmarkStart w:name="2.2 Disadvantages of C" w:id="7"/>
      <w:bookmarkEnd w:id="7"/>
      <w:r>
        <w:rPr/>
      </w:r>
      <w:bookmarkStart w:name="2.2.1 Language definition" w:id="8"/>
      <w:bookmarkEnd w:id="8"/>
      <w:r>
        <w:rPr/>
      </w:r>
      <w:bookmarkStart w:name="2.2.2 Language misuse" w:id="9"/>
      <w:bookmarkEnd w:id="9"/>
      <w:r>
        <w:rPr/>
      </w:r>
      <w:bookmarkStart w:name="_bookmark1" w:id="10"/>
      <w:bookmarkEnd w:id="10"/>
      <w:r>
        <w:rPr/>
      </w:r>
      <w:r>
        <w:rPr>
          <w:color w:val="98002E"/>
          <w:sz w:val="36"/>
        </w:rPr>
        <w:t>Background</w:t>
      </w:r>
      <w:r>
        <w:rPr>
          <w:color w:val="98002E"/>
          <w:spacing w:val="11"/>
          <w:sz w:val="36"/>
        </w:rPr>
        <w:t> </w:t>
      </w:r>
      <w:r>
        <w:rPr>
          <w:color w:val="98002E"/>
          <w:sz w:val="36"/>
        </w:rPr>
        <w:t>to</w:t>
      </w:r>
      <w:r>
        <w:rPr>
          <w:color w:val="98002E"/>
          <w:spacing w:val="11"/>
          <w:sz w:val="36"/>
        </w:rPr>
        <w:t> </w:t>
      </w:r>
      <w:r>
        <w:rPr>
          <w:color w:val="98002E"/>
          <w:sz w:val="36"/>
        </w:rPr>
        <w:t>MISRA</w:t>
      </w:r>
      <w:r>
        <w:rPr>
          <w:color w:val="98002E"/>
          <w:spacing w:val="11"/>
          <w:sz w:val="36"/>
        </w:rPr>
        <w:t> </w:t>
      </w:r>
      <w:r>
        <w:rPr>
          <w:color w:val="98002E"/>
          <w:spacing w:val="-10"/>
          <w:sz w:val="36"/>
        </w:rPr>
        <w:t>C</w:t>
      </w:r>
    </w:p>
    <w:p>
      <w:pPr>
        <w:pStyle w:val="Heading3"/>
        <w:numPr>
          <w:ilvl w:val="1"/>
          <w:numId w:val="2"/>
        </w:numPr>
        <w:tabs>
          <w:tab w:pos="1914" w:val="left" w:leader="none"/>
        </w:tabs>
        <w:spacing w:line="240" w:lineRule="auto" w:before="384" w:after="0"/>
        <w:ind w:left="1914" w:right="0" w:hanging="720"/>
        <w:jc w:val="left"/>
      </w:pPr>
      <w:r>
        <w:rPr>
          <w:color w:val="98002E"/>
          <w:w w:val="105"/>
        </w:rPr>
        <w:t>The</w:t>
      </w:r>
      <w:r>
        <w:rPr>
          <w:color w:val="98002E"/>
          <w:spacing w:val="5"/>
          <w:w w:val="105"/>
        </w:rPr>
        <w:t> </w:t>
      </w:r>
      <w:r>
        <w:rPr>
          <w:color w:val="98002E"/>
          <w:w w:val="105"/>
        </w:rPr>
        <w:t>popularity</w:t>
      </w:r>
      <w:r>
        <w:rPr>
          <w:color w:val="98002E"/>
          <w:spacing w:val="6"/>
          <w:w w:val="105"/>
        </w:rPr>
        <w:t> </w:t>
      </w:r>
      <w:r>
        <w:rPr>
          <w:color w:val="98002E"/>
          <w:w w:val="105"/>
        </w:rPr>
        <w:t>of</w:t>
      </w:r>
      <w:r>
        <w:rPr>
          <w:color w:val="98002E"/>
          <w:spacing w:val="6"/>
          <w:w w:val="105"/>
        </w:rPr>
        <w:t> </w:t>
      </w:r>
      <w:r>
        <w:rPr>
          <w:color w:val="98002E"/>
          <w:spacing w:val="-10"/>
          <w:w w:val="105"/>
        </w:rPr>
        <w:t>C</w:t>
      </w:r>
    </w:p>
    <w:p>
      <w:pPr>
        <w:pStyle w:val="BodyText"/>
        <w:spacing w:before="208"/>
        <w:ind w:left="1194"/>
      </w:pPr>
      <w:r>
        <w:rPr>
          <w:color w:val="231F20"/>
        </w:rPr>
        <w:t>The C</w:t>
      </w:r>
      <w:r>
        <w:rPr>
          <w:color w:val="231F20"/>
          <w:spacing w:val="1"/>
        </w:rPr>
        <w:t> </w:t>
      </w:r>
      <w:r>
        <w:rPr>
          <w:color w:val="231F20"/>
        </w:rPr>
        <w:t>programming</w:t>
      </w:r>
      <w:r>
        <w:rPr>
          <w:color w:val="231F20"/>
          <w:spacing w:val="1"/>
        </w:rPr>
        <w:t> </w:t>
      </w:r>
      <w:r>
        <w:rPr>
          <w:color w:val="231F20"/>
        </w:rPr>
        <w:t>language</w:t>
      </w:r>
      <w:r>
        <w:rPr>
          <w:color w:val="231F20"/>
          <w:spacing w:val="1"/>
        </w:rPr>
        <w:t> </w:t>
      </w:r>
      <w:r>
        <w:rPr>
          <w:color w:val="231F20"/>
        </w:rPr>
        <w:t>is</w:t>
      </w:r>
      <w:r>
        <w:rPr>
          <w:color w:val="231F20"/>
          <w:spacing w:val="1"/>
        </w:rPr>
        <w:t> </w:t>
      </w:r>
      <w:r>
        <w:rPr>
          <w:color w:val="231F20"/>
        </w:rPr>
        <w:t>popular </w:t>
      </w:r>
      <w:r>
        <w:rPr>
          <w:color w:val="231F20"/>
          <w:spacing w:val="-2"/>
        </w:rPr>
        <w:t>because:</w:t>
      </w:r>
    </w:p>
    <w:p>
      <w:pPr>
        <w:pStyle w:val="ListParagraph"/>
        <w:numPr>
          <w:ilvl w:val="0"/>
          <w:numId w:val="4"/>
        </w:numPr>
        <w:tabs>
          <w:tab w:pos="1920" w:val="left" w:leader="none"/>
        </w:tabs>
        <w:spacing w:line="240" w:lineRule="auto" w:before="191" w:after="0"/>
        <w:ind w:left="1920" w:right="0" w:hanging="363"/>
        <w:jc w:val="left"/>
        <w:rPr>
          <w:sz w:val="20"/>
        </w:rPr>
      </w:pPr>
      <w:r>
        <w:rPr>
          <w:color w:val="231F20"/>
          <w:sz w:val="20"/>
        </w:rPr>
        <w:t>C</w:t>
      </w:r>
      <w:r>
        <w:rPr>
          <w:color w:val="231F20"/>
          <w:spacing w:val="-2"/>
          <w:sz w:val="20"/>
        </w:rPr>
        <w:t> </w:t>
      </w:r>
      <w:r>
        <w:rPr>
          <w:color w:val="231F20"/>
          <w:sz w:val="20"/>
        </w:rPr>
        <w:t>compilers</w:t>
      </w:r>
      <w:r>
        <w:rPr>
          <w:color w:val="231F20"/>
          <w:spacing w:val="-2"/>
          <w:sz w:val="20"/>
        </w:rPr>
        <w:t> </w:t>
      </w:r>
      <w:r>
        <w:rPr>
          <w:color w:val="231F20"/>
          <w:sz w:val="20"/>
        </w:rPr>
        <w:t>are</w:t>
      </w:r>
      <w:r>
        <w:rPr>
          <w:color w:val="231F20"/>
          <w:spacing w:val="-2"/>
          <w:sz w:val="20"/>
        </w:rPr>
        <w:t> </w:t>
      </w:r>
      <w:r>
        <w:rPr>
          <w:color w:val="231F20"/>
          <w:sz w:val="20"/>
        </w:rPr>
        <w:t>readily</w:t>
      </w:r>
      <w:r>
        <w:rPr>
          <w:color w:val="231F20"/>
          <w:spacing w:val="-2"/>
          <w:sz w:val="20"/>
        </w:rPr>
        <w:t> </w:t>
      </w:r>
      <w:r>
        <w:rPr>
          <w:color w:val="231F20"/>
          <w:sz w:val="20"/>
        </w:rPr>
        <w:t>available</w:t>
      </w:r>
      <w:r>
        <w:rPr>
          <w:color w:val="231F20"/>
          <w:spacing w:val="-1"/>
          <w:sz w:val="20"/>
        </w:rPr>
        <w:t> </w:t>
      </w:r>
      <w:r>
        <w:rPr>
          <w:color w:val="231F20"/>
          <w:sz w:val="20"/>
        </w:rPr>
        <w:t>for</w:t>
      </w:r>
      <w:r>
        <w:rPr>
          <w:color w:val="231F20"/>
          <w:spacing w:val="-2"/>
          <w:sz w:val="20"/>
        </w:rPr>
        <w:t> </w:t>
      </w:r>
      <w:r>
        <w:rPr>
          <w:color w:val="231F20"/>
          <w:sz w:val="20"/>
        </w:rPr>
        <w:t>many</w:t>
      </w:r>
      <w:r>
        <w:rPr>
          <w:color w:val="231F20"/>
          <w:spacing w:val="-2"/>
          <w:sz w:val="20"/>
        </w:rPr>
        <w:t> processors;</w:t>
      </w:r>
    </w:p>
    <w:p>
      <w:pPr>
        <w:pStyle w:val="ListParagraph"/>
        <w:numPr>
          <w:ilvl w:val="0"/>
          <w:numId w:val="4"/>
        </w:numPr>
        <w:tabs>
          <w:tab w:pos="1920" w:val="left" w:leader="none"/>
        </w:tabs>
        <w:spacing w:line="240" w:lineRule="auto" w:before="173" w:after="0"/>
        <w:ind w:left="1920" w:right="0" w:hanging="363"/>
        <w:jc w:val="left"/>
        <w:rPr>
          <w:sz w:val="20"/>
        </w:rPr>
      </w:pPr>
      <w:r>
        <w:rPr>
          <w:color w:val="231F20"/>
          <w:spacing w:val="-2"/>
          <w:sz w:val="20"/>
        </w:rPr>
        <w:t>C</w:t>
      </w:r>
      <w:r>
        <w:rPr>
          <w:color w:val="231F20"/>
          <w:spacing w:val="-10"/>
          <w:sz w:val="20"/>
        </w:rPr>
        <w:t> </w:t>
      </w:r>
      <w:r>
        <w:rPr>
          <w:color w:val="231F20"/>
          <w:spacing w:val="-2"/>
          <w:sz w:val="20"/>
        </w:rPr>
        <w:t>programs</w:t>
      </w:r>
      <w:r>
        <w:rPr>
          <w:color w:val="231F20"/>
          <w:spacing w:val="-9"/>
          <w:sz w:val="20"/>
        </w:rPr>
        <w:t> </w:t>
      </w:r>
      <w:r>
        <w:rPr>
          <w:color w:val="231F20"/>
          <w:spacing w:val="-2"/>
          <w:sz w:val="20"/>
        </w:rPr>
        <w:t>can</w:t>
      </w:r>
      <w:r>
        <w:rPr>
          <w:color w:val="231F20"/>
          <w:spacing w:val="-9"/>
          <w:sz w:val="20"/>
        </w:rPr>
        <w:t> </w:t>
      </w:r>
      <w:r>
        <w:rPr>
          <w:color w:val="231F20"/>
          <w:spacing w:val="-2"/>
          <w:sz w:val="20"/>
        </w:rPr>
        <w:t>be</w:t>
      </w:r>
      <w:r>
        <w:rPr>
          <w:color w:val="231F20"/>
          <w:spacing w:val="-9"/>
          <w:sz w:val="20"/>
        </w:rPr>
        <w:t> </w:t>
      </w:r>
      <w:r>
        <w:rPr>
          <w:color w:val="231F20"/>
          <w:spacing w:val="-2"/>
          <w:sz w:val="20"/>
        </w:rPr>
        <w:t>compiled</w:t>
      </w:r>
      <w:r>
        <w:rPr>
          <w:color w:val="231F20"/>
          <w:spacing w:val="-9"/>
          <w:sz w:val="20"/>
        </w:rPr>
        <w:t> </w:t>
      </w:r>
      <w:r>
        <w:rPr>
          <w:color w:val="231F20"/>
          <w:spacing w:val="-2"/>
          <w:sz w:val="20"/>
        </w:rPr>
        <w:t>to</w:t>
      </w:r>
      <w:r>
        <w:rPr>
          <w:color w:val="231F20"/>
          <w:spacing w:val="-9"/>
          <w:sz w:val="20"/>
        </w:rPr>
        <w:t> </w:t>
      </w:r>
      <w:r>
        <w:rPr>
          <w:color w:val="231F20"/>
          <w:spacing w:val="-2"/>
          <w:sz w:val="20"/>
        </w:rPr>
        <w:t>e</w:t>
      </w:r>
      <w:r>
        <w:rPr>
          <w:rFonts w:ascii="Courier New" w:hAnsi="Courier New"/>
          <w:color w:val="231F20"/>
          <w:spacing w:val="-2"/>
          <w:sz w:val="20"/>
        </w:rPr>
        <w:t>ffi</w:t>
      </w:r>
      <w:r>
        <w:rPr>
          <w:color w:val="231F20"/>
          <w:spacing w:val="-2"/>
          <w:sz w:val="20"/>
        </w:rPr>
        <w:t>cient</w:t>
      </w:r>
      <w:r>
        <w:rPr>
          <w:color w:val="231F20"/>
          <w:spacing w:val="-9"/>
          <w:sz w:val="20"/>
        </w:rPr>
        <w:t> </w:t>
      </w:r>
      <w:r>
        <w:rPr>
          <w:color w:val="231F20"/>
          <w:spacing w:val="-2"/>
          <w:sz w:val="20"/>
        </w:rPr>
        <w:t>machine</w:t>
      </w:r>
      <w:r>
        <w:rPr>
          <w:color w:val="231F20"/>
          <w:spacing w:val="-9"/>
          <w:sz w:val="20"/>
        </w:rPr>
        <w:t> </w:t>
      </w:r>
      <w:r>
        <w:rPr>
          <w:color w:val="231F20"/>
          <w:spacing w:val="-2"/>
          <w:sz w:val="20"/>
        </w:rPr>
        <w:t>code;</w:t>
      </w:r>
    </w:p>
    <w:p>
      <w:pPr>
        <w:pStyle w:val="ListParagraph"/>
        <w:numPr>
          <w:ilvl w:val="0"/>
          <w:numId w:val="4"/>
        </w:numPr>
        <w:tabs>
          <w:tab w:pos="1920" w:val="left" w:leader="none"/>
        </w:tabs>
        <w:spacing w:line="240" w:lineRule="auto" w:before="172" w:after="0"/>
        <w:ind w:left="1920" w:right="0" w:hanging="363"/>
        <w:jc w:val="left"/>
        <w:rPr>
          <w:sz w:val="20"/>
        </w:rPr>
      </w:pPr>
      <w:r>
        <w:rPr>
          <w:color w:val="231F20"/>
          <w:spacing w:val="-2"/>
          <w:sz w:val="20"/>
        </w:rPr>
        <w:t>It</w:t>
      </w:r>
      <w:r>
        <w:rPr>
          <w:color w:val="231F20"/>
          <w:spacing w:val="-6"/>
          <w:sz w:val="20"/>
        </w:rPr>
        <w:t> </w:t>
      </w:r>
      <w:r>
        <w:rPr>
          <w:color w:val="231F20"/>
          <w:spacing w:val="-2"/>
          <w:sz w:val="20"/>
        </w:rPr>
        <w:t>is</w:t>
      </w:r>
      <w:r>
        <w:rPr>
          <w:color w:val="231F20"/>
          <w:spacing w:val="-5"/>
          <w:sz w:val="20"/>
        </w:rPr>
        <w:t> </w:t>
      </w:r>
      <w:r>
        <w:rPr>
          <w:color w:val="231F20"/>
          <w:spacing w:val="-2"/>
          <w:sz w:val="20"/>
        </w:rPr>
        <w:t>de</w:t>
      </w:r>
      <w:r>
        <w:rPr>
          <w:rFonts w:ascii="Courier New" w:hAnsi="Courier New"/>
          <w:color w:val="231F20"/>
          <w:spacing w:val="-2"/>
          <w:sz w:val="20"/>
        </w:rPr>
        <w:t>fi</w:t>
      </w:r>
      <w:r>
        <w:rPr>
          <w:color w:val="231F20"/>
          <w:spacing w:val="-2"/>
          <w:sz w:val="20"/>
        </w:rPr>
        <w:t>ned</w:t>
      </w:r>
      <w:r>
        <w:rPr>
          <w:color w:val="231F20"/>
          <w:spacing w:val="-5"/>
          <w:sz w:val="20"/>
        </w:rPr>
        <w:t> </w:t>
      </w:r>
      <w:r>
        <w:rPr>
          <w:color w:val="231F20"/>
          <w:spacing w:val="-2"/>
          <w:sz w:val="20"/>
        </w:rPr>
        <w:t>by</w:t>
      </w:r>
      <w:r>
        <w:rPr>
          <w:color w:val="231F20"/>
          <w:spacing w:val="-5"/>
          <w:sz w:val="20"/>
        </w:rPr>
        <w:t> </w:t>
      </w:r>
      <w:r>
        <w:rPr>
          <w:color w:val="231F20"/>
          <w:spacing w:val="-2"/>
          <w:sz w:val="20"/>
        </w:rPr>
        <w:t>an</w:t>
      </w:r>
      <w:r>
        <w:rPr>
          <w:color w:val="231F20"/>
          <w:spacing w:val="-5"/>
          <w:sz w:val="20"/>
        </w:rPr>
        <w:t> </w:t>
      </w:r>
      <w:r>
        <w:rPr>
          <w:color w:val="231F20"/>
          <w:spacing w:val="-2"/>
          <w:sz w:val="20"/>
        </w:rPr>
        <w:t>international</w:t>
      </w:r>
      <w:r>
        <w:rPr>
          <w:color w:val="231F20"/>
          <w:spacing w:val="-6"/>
          <w:sz w:val="20"/>
        </w:rPr>
        <w:t> </w:t>
      </w:r>
      <w:r>
        <w:rPr>
          <w:color w:val="231F20"/>
          <w:spacing w:val="-2"/>
          <w:sz w:val="20"/>
        </w:rPr>
        <w:t>standard;</w:t>
      </w:r>
    </w:p>
    <w:p>
      <w:pPr>
        <w:pStyle w:val="ListParagraph"/>
        <w:numPr>
          <w:ilvl w:val="0"/>
          <w:numId w:val="4"/>
        </w:numPr>
        <w:tabs>
          <w:tab w:pos="1920" w:val="left" w:leader="none"/>
        </w:tabs>
        <w:spacing w:line="244" w:lineRule="auto" w:before="173" w:after="0"/>
        <w:ind w:left="1920" w:right="1136" w:hanging="363"/>
        <w:jc w:val="left"/>
        <w:rPr>
          <w:sz w:val="20"/>
        </w:rPr>
      </w:pPr>
      <w:r>
        <w:rPr>
          <w:color w:val="231F20"/>
          <w:sz w:val="20"/>
        </w:rPr>
        <w:t>It</w:t>
      </w:r>
      <w:r>
        <w:rPr>
          <w:color w:val="231F20"/>
          <w:spacing w:val="40"/>
          <w:sz w:val="20"/>
        </w:rPr>
        <w:t> </w:t>
      </w:r>
      <w:r>
        <w:rPr>
          <w:color w:val="231F20"/>
          <w:sz w:val="20"/>
        </w:rPr>
        <w:t>provides</w:t>
      </w:r>
      <w:r>
        <w:rPr>
          <w:color w:val="231F20"/>
          <w:spacing w:val="40"/>
          <w:sz w:val="20"/>
        </w:rPr>
        <w:t> </w:t>
      </w:r>
      <w:r>
        <w:rPr>
          <w:color w:val="231F20"/>
          <w:sz w:val="20"/>
        </w:rPr>
        <w:t>mechanisms</w:t>
      </w:r>
      <w:r>
        <w:rPr>
          <w:color w:val="231F20"/>
          <w:spacing w:val="40"/>
          <w:sz w:val="20"/>
        </w:rPr>
        <w:t> </w:t>
      </w:r>
      <w:r>
        <w:rPr>
          <w:color w:val="231F20"/>
          <w:sz w:val="20"/>
        </w:rPr>
        <w:t>to</w:t>
      </w:r>
      <w:r>
        <w:rPr>
          <w:color w:val="231F20"/>
          <w:spacing w:val="40"/>
          <w:sz w:val="20"/>
        </w:rPr>
        <w:t> </w:t>
      </w:r>
      <w:r>
        <w:rPr>
          <w:color w:val="231F20"/>
          <w:sz w:val="20"/>
        </w:rPr>
        <w:t>access</w:t>
      </w:r>
      <w:r>
        <w:rPr>
          <w:color w:val="231F20"/>
          <w:spacing w:val="40"/>
          <w:sz w:val="20"/>
        </w:rPr>
        <w:t> </w:t>
      </w:r>
      <w:r>
        <w:rPr>
          <w:color w:val="231F20"/>
          <w:sz w:val="20"/>
        </w:rPr>
        <w:t>the</w:t>
      </w:r>
      <w:r>
        <w:rPr>
          <w:color w:val="231F20"/>
          <w:spacing w:val="40"/>
          <w:sz w:val="20"/>
        </w:rPr>
        <w:t> </w:t>
      </w:r>
      <w:r>
        <w:rPr>
          <w:color w:val="231F20"/>
          <w:sz w:val="20"/>
        </w:rPr>
        <w:t>input/output</w:t>
      </w:r>
      <w:r>
        <w:rPr>
          <w:color w:val="231F20"/>
          <w:spacing w:val="40"/>
          <w:sz w:val="20"/>
        </w:rPr>
        <w:t> </w:t>
      </w:r>
      <w:r>
        <w:rPr>
          <w:color w:val="231F20"/>
          <w:sz w:val="20"/>
        </w:rPr>
        <w:t>capabilities</w:t>
      </w:r>
      <w:r>
        <w:rPr>
          <w:color w:val="231F20"/>
          <w:spacing w:val="40"/>
          <w:sz w:val="20"/>
        </w:rPr>
        <w:t> </w:t>
      </w:r>
      <w:r>
        <w:rPr>
          <w:color w:val="231F20"/>
          <w:sz w:val="20"/>
        </w:rPr>
        <w:t>of</w:t>
      </w:r>
      <w:r>
        <w:rPr>
          <w:color w:val="231F20"/>
          <w:spacing w:val="40"/>
          <w:sz w:val="20"/>
        </w:rPr>
        <w:t> </w:t>
      </w:r>
      <w:r>
        <w:rPr>
          <w:color w:val="231F20"/>
          <w:sz w:val="20"/>
        </w:rPr>
        <w:t>the</w:t>
      </w:r>
      <w:r>
        <w:rPr>
          <w:color w:val="231F20"/>
          <w:spacing w:val="40"/>
          <w:sz w:val="20"/>
        </w:rPr>
        <w:t> </w:t>
      </w:r>
      <w:r>
        <w:rPr>
          <w:color w:val="231F20"/>
          <w:sz w:val="20"/>
        </w:rPr>
        <w:t>target</w:t>
      </w:r>
      <w:r>
        <w:rPr>
          <w:color w:val="231F20"/>
          <w:spacing w:val="40"/>
          <w:sz w:val="20"/>
        </w:rPr>
        <w:t> </w:t>
      </w:r>
      <w:r>
        <w:rPr>
          <w:color w:val="231F20"/>
          <w:sz w:val="20"/>
        </w:rPr>
        <w:t>processor,</w:t>
      </w:r>
      <w:r>
        <w:rPr>
          <w:color w:val="231F20"/>
          <w:spacing w:val="80"/>
          <w:sz w:val="20"/>
        </w:rPr>
        <w:t> </w:t>
      </w:r>
      <w:r>
        <w:rPr>
          <w:color w:val="231F20"/>
          <w:sz w:val="20"/>
        </w:rPr>
        <w:t>whether directly or by means of language extensions;</w:t>
      </w:r>
    </w:p>
    <w:p>
      <w:pPr>
        <w:pStyle w:val="ListParagraph"/>
        <w:numPr>
          <w:ilvl w:val="0"/>
          <w:numId w:val="4"/>
        </w:numPr>
        <w:tabs>
          <w:tab w:pos="1920" w:val="left" w:leader="none"/>
        </w:tabs>
        <w:spacing w:line="240" w:lineRule="auto" w:before="188" w:after="0"/>
        <w:ind w:left="1920" w:right="0" w:hanging="363"/>
        <w:jc w:val="left"/>
        <w:rPr>
          <w:sz w:val="20"/>
        </w:rPr>
      </w:pPr>
      <w:r>
        <w:rPr>
          <w:color w:val="231F20"/>
          <w:sz w:val="20"/>
        </w:rPr>
        <w:t>There</w:t>
      </w:r>
      <w:r>
        <w:rPr>
          <w:color w:val="231F20"/>
          <w:spacing w:val="2"/>
          <w:sz w:val="20"/>
        </w:rPr>
        <w:t> </w:t>
      </w:r>
      <w:r>
        <w:rPr>
          <w:color w:val="231F20"/>
          <w:sz w:val="20"/>
        </w:rPr>
        <w:t>is</w:t>
      </w:r>
      <w:r>
        <w:rPr>
          <w:color w:val="231F20"/>
          <w:spacing w:val="3"/>
          <w:sz w:val="20"/>
        </w:rPr>
        <w:t> </w:t>
      </w:r>
      <w:r>
        <w:rPr>
          <w:color w:val="231F20"/>
          <w:sz w:val="20"/>
        </w:rPr>
        <w:t>a</w:t>
      </w:r>
      <w:r>
        <w:rPr>
          <w:color w:val="231F20"/>
          <w:spacing w:val="2"/>
          <w:sz w:val="20"/>
        </w:rPr>
        <w:t> </w:t>
      </w:r>
      <w:r>
        <w:rPr>
          <w:color w:val="231F20"/>
          <w:sz w:val="20"/>
        </w:rPr>
        <w:t>considerable</w:t>
      </w:r>
      <w:r>
        <w:rPr>
          <w:color w:val="231F20"/>
          <w:spacing w:val="3"/>
          <w:sz w:val="20"/>
        </w:rPr>
        <w:t> </w:t>
      </w:r>
      <w:r>
        <w:rPr>
          <w:color w:val="231F20"/>
          <w:sz w:val="20"/>
        </w:rPr>
        <w:t>body</w:t>
      </w:r>
      <w:r>
        <w:rPr>
          <w:color w:val="231F20"/>
          <w:spacing w:val="3"/>
          <w:sz w:val="20"/>
        </w:rPr>
        <w:t> </w:t>
      </w:r>
      <w:r>
        <w:rPr>
          <w:color w:val="231F20"/>
          <w:sz w:val="20"/>
        </w:rPr>
        <w:t>of</w:t>
      </w:r>
      <w:r>
        <w:rPr>
          <w:color w:val="231F20"/>
          <w:spacing w:val="2"/>
          <w:sz w:val="20"/>
        </w:rPr>
        <w:t> </w:t>
      </w:r>
      <w:r>
        <w:rPr>
          <w:color w:val="231F20"/>
          <w:sz w:val="20"/>
        </w:rPr>
        <w:t>experience</w:t>
      </w:r>
      <w:r>
        <w:rPr>
          <w:color w:val="231F20"/>
          <w:spacing w:val="3"/>
          <w:sz w:val="20"/>
        </w:rPr>
        <w:t> </w:t>
      </w:r>
      <w:r>
        <w:rPr>
          <w:color w:val="231F20"/>
          <w:sz w:val="20"/>
        </w:rPr>
        <w:t>with</w:t>
      </w:r>
      <w:r>
        <w:rPr>
          <w:color w:val="231F20"/>
          <w:spacing w:val="3"/>
          <w:sz w:val="20"/>
        </w:rPr>
        <w:t> </w:t>
      </w:r>
      <w:r>
        <w:rPr>
          <w:color w:val="231F20"/>
          <w:sz w:val="20"/>
        </w:rPr>
        <w:t>using</w:t>
      </w:r>
      <w:r>
        <w:rPr>
          <w:color w:val="231F20"/>
          <w:spacing w:val="2"/>
          <w:sz w:val="20"/>
        </w:rPr>
        <w:t> </w:t>
      </w:r>
      <w:r>
        <w:rPr>
          <w:color w:val="231F20"/>
          <w:sz w:val="20"/>
        </w:rPr>
        <w:t>C</w:t>
      </w:r>
      <w:r>
        <w:rPr>
          <w:color w:val="231F20"/>
          <w:spacing w:val="4"/>
          <w:sz w:val="20"/>
        </w:rPr>
        <w:t> </w:t>
      </w:r>
      <w:r>
        <w:rPr>
          <w:color w:val="231F20"/>
          <w:sz w:val="20"/>
        </w:rPr>
        <w:t>in</w:t>
      </w:r>
      <w:r>
        <w:rPr>
          <w:color w:val="231F20"/>
          <w:spacing w:val="4"/>
          <w:sz w:val="20"/>
        </w:rPr>
        <w:t> </w:t>
      </w:r>
      <w:r>
        <w:rPr>
          <w:color w:val="231F20"/>
          <w:sz w:val="20"/>
        </w:rPr>
        <w:t>critical</w:t>
      </w:r>
      <w:r>
        <w:rPr>
          <w:color w:val="231F20"/>
          <w:spacing w:val="4"/>
          <w:sz w:val="20"/>
        </w:rPr>
        <w:t> </w:t>
      </w:r>
      <w:r>
        <w:rPr>
          <w:color w:val="231F20"/>
          <w:spacing w:val="-2"/>
          <w:sz w:val="20"/>
        </w:rPr>
        <w:t>systems;</w:t>
      </w:r>
    </w:p>
    <w:p>
      <w:pPr>
        <w:pStyle w:val="ListParagraph"/>
        <w:numPr>
          <w:ilvl w:val="0"/>
          <w:numId w:val="4"/>
        </w:numPr>
        <w:tabs>
          <w:tab w:pos="1920" w:val="left" w:leader="none"/>
        </w:tabs>
        <w:spacing w:line="240" w:lineRule="auto" w:before="172" w:after="0"/>
        <w:ind w:left="1920" w:right="0" w:hanging="363"/>
        <w:jc w:val="left"/>
        <w:rPr>
          <w:sz w:val="20"/>
        </w:rPr>
      </w:pPr>
      <w:r>
        <w:rPr>
          <w:color w:val="231F20"/>
          <w:sz w:val="20"/>
        </w:rPr>
        <w:t>It</w:t>
      </w:r>
      <w:r>
        <w:rPr>
          <w:color w:val="231F20"/>
          <w:spacing w:val="5"/>
          <w:sz w:val="20"/>
        </w:rPr>
        <w:t> </w:t>
      </w:r>
      <w:r>
        <w:rPr>
          <w:color w:val="231F20"/>
          <w:sz w:val="20"/>
        </w:rPr>
        <w:t>is</w:t>
      </w:r>
      <w:r>
        <w:rPr>
          <w:color w:val="231F20"/>
          <w:spacing w:val="6"/>
          <w:sz w:val="20"/>
        </w:rPr>
        <w:t> </w:t>
      </w:r>
      <w:r>
        <w:rPr>
          <w:color w:val="231F20"/>
          <w:sz w:val="20"/>
        </w:rPr>
        <w:t>widely</w:t>
      </w:r>
      <w:r>
        <w:rPr>
          <w:color w:val="231F20"/>
          <w:spacing w:val="6"/>
          <w:sz w:val="20"/>
        </w:rPr>
        <w:t> </w:t>
      </w:r>
      <w:r>
        <w:rPr>
          <w:color w:val="231F20"/>
          <w:sz w:val="20"/>
        </w:rPr>
        <w:t>supported</w:t>
      </w:r>
      <w:r>
        <w:rPr>
          <w:color w:val="231F20"/>
          <w:spacing w:val="6"/>
          <w:sz w:val="20"/>
        </w:rPr>
        <w:t> </w:t>
      </w:r>
      <w:r>
        <w:rPr>
          <w:color w:val="231F20"/>
          <w:sz w:val="20"/>
        </w:rPr>
        <w:t>by</w:t>
      </w:r>
      <w:r>
        <w:rPr>
          <w:color w:val="231F20"/>
          <w:spacing w:val="6"/>
          <w:sz w:val="20"/>
        </w:rPr>
        <w:t> </w:t>
      </w:r>
      <w:r>
        <w:rPr>
          <w:color w:val="231F20"/>
          <w:sz w:val="20"/>
        </w:rPr>
        <w:t>static</w:t>
      </w:r>
      <w:r>
        <w:rPr>
          <w:color w:val="231F20"/>
          <w:spacing w:val="6"/>
          <w:sz w:val="20"/>
        </w:rPr>
        <w:t> </w:t>
      </w:r>
      <w:r>
        <w:rPr>
          <w:color w:val="231F20"/>
          <w:sz w:val="20"/>
        </w:rPr>
        <w:t>analysis</w:t>
      </w:r>
      <w:r>
        <w:rPr>
          <w:color w:val="231F20"/>
          <w:spacing w:val="6"/>
          <w:sz w:val="20"/>
        </w:rPr>
        <w:t> </w:t>
      </w:r>
      <w:r>
        <w:rPr>
          <w:color w:val="231F20"/>
          <w:sz w:val="20"/>
        </w:rPr>
        <w:t>and</w:t>
      </w:r>
      <w:r>
        <w:rPr>
          <w:color w:val="231F20"/>
          <w:spacing w:val="6"/>
          <w:sz w:val="20"/>
        </w:rPr>
        <w:t> </w:t>
      </w:r>
      <w:r>
        <w:rPr>
          <w:color w:val="231F20"/>
          <w:sz w:val="20"/>
        </w:rPr>
        <w:t>test</w:t>
      </w:r>
      <w:r>
        <w:rPr>
          <w:color w:val="231F20"/>
          <w:spacing w:val="6"/>
          <w:sz w:val="20"/>
        </w:rPr>
        <w:t> </w:t>
      </w:r>
      <w:r>
        <w:rPr>
          <w:color w:val="231F20"/>
          <w:spacing w:val="-2"/>
          <w:sz w:val="20"/>
        </w:rPr>
        <w:t>tools.</w:t>
      </w:r>
    </w:p>
    <w:p>
      <w:pPr>
        <w:pStyle w:val="BodyText"/>
        <w:spacing w:before="168"/>
      </w:pPr>
    </w:p>
    <w:p>
      <w:pPr>
        <w:pStyle w:val="Heading3"/>
        <w:numPr>
          <w:ilvl w:val="1"/>
          <w:numId w:val="2"/>
        </w:numPr>
        <w:tabs>
          <w:tab w:pos="1914" w:val="left" w:leader="none"/>
        </w:tabs>
        <w:spacing w:line="240" w:lineRule="auto" w:before="1" w:after="0"/>
        <w:ind w:left="1914" w:right="0" w:hanging="720"/>
        <w:jc w:val="left"/>
      </w:pPr>
      <w:r>
        <w:rPr>
          <w:color w:val="98002E"/>
        </w:rPr>
        <w:t>Disadvantages</w:t>
      </w:r>
      <w:r>
        <w:rPr>
          <w:color w:val="98002E"/>
          <w:spacing w:val="24"/>
        </w:rPr>
        <w:t> </w:t>
      </w:r>
      <w:r>
        <w:rPr>
          <w:color w:val="98002E"/>
        </w:rPr>
        <w:t>of</w:t>
      </w:r>
      <w:r>
        <w:rPr>
          <w:color w:val="98002E"/>
          <w:spacing w:val="25"/>
        </w:rPr>
        <w:t> </w:t>
      </w:r>
      <w:r>
        <w:rPr>
          <w:color w:val="98002E"/>
          <w:spacing w:val="-10"/>
        </w:rPr>
        <w:t>C</w:t>
      </w:r>
    </w:p>
    <w:p>
      <w:pPr>
        <w:pStyle w:val="BodyText"/>
        <w:spacing w:before="207"/>
        <w:ind w:left="1194"/>
      </w:pPr>
      <w:r>
        <w:rPr>
          <w:color w:val="231F20"/>
        </w:rPr>
        <w:t>While</w:t>
      </w:r>
      <w:r>
        <w:rPr>
          <w:color w:val="231F20"/>
          <w:spacing w:val="-5"/>
        </w:rPr>
        <w:t> </w:t>
      </w:r>
      <w:r>
        <w:rPr>
          <w:color w:val="231F20"/>
        </w:rPr>
        <w:t>popular,</w:t>
      </w:r>
      <w:r>
        <w:rPr>
          <w:color w:val="231F20"/>
          <w:spacing w:val="-4"/>
        </w:rPr>
        <w:t> </w:t>
      </w:r>
      <w:r>
        <w:rPr>
          <w:color w:val="231F20"/>
        </w:rPr>
        <w:t>the</w:t>
      </w:r>
      <w:r>
        <w:rPr>
          <w:color w:val="231F20"/>
          <w:spacing w:val="-5"/>
        </w:rPr>
        <w:t> </w:t>
      </w:r>
      <w:r>
        <w:rPr>
          <w:color w:val="231F20"/>
        </w:rPr>
        <w:t>language</w:t>
      </w:r>
      <w:r>
        <w:rPr>
          <w:color w:val="231F20"/>
          <w:spacing w:val="-4"/>
        </w:rPr>
        <w:t> </w:t>
      </w:r>
      <w:r>
        <w:rPr>
          <w:color w:val="231F20"/>
        </w:rPr>
        <w:t>has</w:t>
      </w:r>
      <w:r>
        <w:rPr>
          <w:color w:val="231F20"/>
          <w:spacing w:val="-5"/>
        </w:rPr>
        <w:t> </w:t>
      </w:r>
      <w:r>
        <w:rPr>
          <w:color w:val="231F20"/>
        </w:rPr>
        <w:t>several</w:t>
      </w:r>
      <w:r>
        <w:rPr>
          <w:color w:val="231F20"/>
          <w:spacing w:val="-4"/>
        </w:rPr>
        <w:t> </w:t>
      </w:r>
      <w:r>
        <w:rPr>
          <w:color w:val="231F20"/>
        </w:rPr>
        <w:t>drawbacks</w:t>
      </w:r>
      <w:r>
        <w:rPr>
          <w:color w:val="231F20"/>
          <w:spacing w:val="-5"/>
        </w:rPr>
        <w:t> </w:t>
      </w:r>
      <w:r>
        <w:rPr>
          <w:color w:val="231F20"/>
        </w:rPr>
        <w:t>which</w:t>
      </w:r>
      <w:r>
        <w:rPr>
          <w:color w:val="231F20"/>
          <w:spacing w:val="-4"/>
        </w:rPr>
        <w:t> </w:t>
      </w:r>
      <w:r>
        <w:rPr>
          <w:color w:val="231F20"/>
        </w:rPr>
        <w:t>are</w:t>
      </w:r>
      <w:r>
        <w:rPr>
          <w:color w:val="231F20"/>
          <w:spacing w:val="-4"/>
        </w:rPr>
        <w:t> </w:t>
      </w:r>
      <w:r>
        <w:rPr>
          <w:color w:val="231F20"/>
        </w:rPr>
        <w:t>discussed</w:t>
      </w:r>
      <w:r>
        <w:rPr>
          <w:color w:val="231F20"/>
          <w:spacing w:val="-5"/>
        </w:rPr>
        <w:t> </w:t>
      </w:r>
      <w:r>
        <w:rPr>
          <w:color w:val="231F20"/>
        </w:rPr>
        <w:t>in</w:t>
      </w:r>
      <w:r>
        <w:rPr>
          <w:color w:val="231F20"/>
          <w:spacing w:val="-4"/>
        </w:rPr>
        <w:t> </w:t>
      </w:r>
      <w:r>
        <w:rPr>
          <w:color w:val="231F20"/>
        </w:rPr>
        <w:t>the</w:t>
      </w:r>
      <w:r>
        <w:rPr>
          <w:color w:val="231F20"/>
          <w:spacing w:val="-5"/>
        </w:rPr>
        <w:t> </w:t>
      </w:r>
      <w:r>
        <w:rPr>
          <w:color w:val="231F20"/>
        </w:rPr>
        <w:t>following</w:t>
      </w:r>
      <w:r>
        <w:rPr>
          <w:color w:val="231F20"/>
          <w:spacing w:val="-4"/>
        </w:rPr>
        <w:t> </w:t>
      </w:r>
      <w:r>
        <w:rPr>
          <w:color w:val="231F20"/>
        </w:rPr>
        <w:t>sub-</w:t>
      </w:r>
      <w:r>
        <w:rPr>
          <w:color w:val="231F20"/>
          <w:spacing w:val="-2"/>
        </w:rPr>
        <w:t>sections.</w:t>
      </w:r>
    </w:p>
    <w:p>
      <w:pPr>
        <w:pStyle w:val="BodyText"/>
        <w:spacing w:before="173"/>
      </w:pPr>
    </w:p>
    <w:p>
      <w:pPr>
        <w:pStyle w:val="Heading5"/>
        <w:numPr>
          <w:ilvl w:val="2"/>
          <w:numId w:val="2"/>
        </w:numPr>
        <w:tabs>
          <w:tab w:pos="1910" w:val="left" w:leader="none"/>
        </w:tabs>
        <w:spacing w:line="240" w:lineRule="auto" w:before="1" w:after="0"/>
        <w:ind w:left="1910" w:right="0" w:hanging="716"/>
        <w:jc w:val="left"/>
      </w:pPr>
      <w:r>
        <w:rPr>
          <w:color w:val="98002E"/>
        </w:rPr>
        <w:t>Language </w:t>
      </w:r>
      <w:r>
        <w:rPr>
          <w:color w:val="98002E"/>
          <w:spacing w:val="-2"/>
        </w:rPr>
        <w:t>de</w:t>
      </w:r>
      <w:r>
        <w:rPr>
          <w:rFonts w:ascii="Courier New"/>
          <w:color w:val="98002E"/>
          <w:spacing w:val="-2"/>
        </w:rPr>
        <w:t>fi</w:t>
      </w:r>
      <w:r>
        <w:rPr>
          <w:color w:val="98002E"/>
          <w:spacing w:val="-2"/>
        </w:rPr>
        <w:t>nition</w:t>
      </w:r>
    </w:p>
    <w:p>
      <w:pPr>
        <w:pStyle w:val="BodyText"/>
        <w:spacing w:line="266" w:lineRule="auto" w:before="194"/>
        <w:ind w:left="1194" w:right="1138"/>
        <w:jc w:val="both"/>
      </w:pPr>
      <w:r>
        <w:rPr>
          <w:color w:val="231F20"/>
          <w:w w:val="105"/>
        </w:rPr>
        <w:t>The</w:t>
      </w:r>
      <w:r>
        <w:rPr>
          <w:color w:val="231F20"/>
          <w:w w:val="105"/>
        </w:rPr>
        <w:t> ISO</w:t>
      </w:r>
      <w:r>
        <w:rPr>
          <w:color w:val="231F20"/>
          <w:w w:val="105"/>
        </w:rPr>
        <w:t> Standard</w:t>
      </w:r>
      <w:r>
        <w:rPr>
          <w:color w:val="231F20"/>
          <w:w w:val="105"/>
        </w:rPr>
        <w:t> does</w:t>
      </w:r>
      <w:r>
        <w:rPr>
          <w:color w:val="231F20"/>
          <w:w w:val="105"/>
        </w:rPr>
        <w:t> not</w:t>
      </w:r>
      <w:r>
        <w:rPr>
          <w:color w:val="231F20"/>
          <w:w w:val="105"/>
        </w:rPr>
        <w:t> specify</w:t>
      </w:r>
      <w:r>
        <w:rPr>
          <w:color w:val="231F20"/>
          <w:w w:val="105"/>
        </w:rPr>
        <w:t> the</w:t>
      </w:r>
      <w:r>
        <w:rPr>
          <w:color w:val="231F20"/>
          <w:w w:val="105"/>
        </w:rPr>
        <w:t> language</w:t>
      </w:r>
      <w:r>
        <w:rPr>
          <w:color w:val="231F20"/>
          <w:w w:val="105"/>
        </w:rPr>
        <w:t> completely</w:t>
      </w:r>
      <w:r>
        <w:rPr>
          <w:color w:val="231F20"/>
          <w:w w:val="105"/>
        </w:rPr>
        <w:t> but</w:t>
      </w:r>
      <w:r>
        <w:rPr>
          <w:color w:val="231F20"/>
          <w:w w:val="105"/>
        </w:rPr>
        <w:t> places</w:t>
      </w:r>
      <w:r>
        <w:rPr>
          <w:color w:val="231F20"/>
          <w:w w:val="105"/>
        </w:rPr>
        <w:t> some</w:t>
      </w:r>
      <w:r>
        <w:rPr>
          <w:color w:val="231F20"/>
          <w:w w:val="105"/>
        </w:rPr>
        <w:t> aspects</w:t>
      </w:r>
      <w:r>
        <w:rPr>
          <w:color w:val="231F20"/>
          <w:w w:val="105"/>
        </w:rPr>
        <w:t> under</w:t>
      </w:r>
      <w:r>
        <w:rPr>
          <w:color w:val="231F20"/>
          <w:w w:val="105"/>
        </w:rPr>
        <w:t> the control</w:t>
      </w:r>
      <w:r>
        <w:rPr>
          <w:color w:val="231F20"/>
          <w:spacing w:val="-3"/>
          <w:w w:val="105"/>
        </w:rPr>
        <w:t> </w:t>
      </w:r>
      <w:r>
        <w:rPr>
          <w:color w:val="231F20"/>
          <w:w w:val="105"/>
        </w:rPr>
        <w:t>of</w:t>
      </w:r>
      <w:r>
        <w:rPr>
          <w:color w:val="231F20"/>
          <w:spacing w:val="-3"/>
          <w:w w:val="105"/>
        </w:rPr>
        <w:t> </w:t>
      </w:r>
      <w:r>
        <w:rPr>
          <w:color w:val="231F20"/>
          <w:w w:val="105"/>
        </w:rPr>
        <w:t>an</w:t>
      </w:r>
      <w:r>
        <w:rPr>
          <w:color w:val="231F20"/>
          <w:spacing w:val="-3"/>
          <w:w w:val="105"/>
        </w:rPr>
        <w:t> </w:t>
      </w:r>
      <w:r>
        <w:rPr>
          <w:color w:val="231F20"/>
          <w:w w:val="105"/>
        </w:rPr>
        <w:t>implementation.</w:t>
      </w:r>
      <w:r>
        <w:rPr>
          <w:color w:val="231F20"/>
          <w:spacing w:val="-3"/>
          <w:w w:val="105"/>
        </w:rPr>
        <w:t> </w:t>
      </w:r>
      <w:r>
        <w:rPr>
          <w:color w:val="231F20"/>
          <w:w w:val="105"/>
        </w:rPr>
        <w:t>This</w:t>
      </w:r>
      <w:r>
        <w:rPr>
          <w:color w:val="231F20"/>
          <w:spacing w:val="-3"/>
          <w:w w:val="105"/>
        </w:rPr>
        <w:t> </w:t>
      </w:r>
      <w:r>
        <w:rPr>
          <w:color w:val="231F20"/>
          <w:w w:val="105"/>
        </w:rPr>
        <w:t>is</w:t>
      </w:r>
      <w:r>
        <w:rPr>
          <w:color w:val="231F20"/>
          <w:spacing w:val="-3"/>
          <w:w w:val="105"/>
        </w:rPr>
        <w:t> </w:t>
      </w:r>
      <w:r>
        <w:rPr>
          <w:color w:val="231F20"/>
          <w:w w:val="105"/>
        </w:rPr>
        <w:t>intentional,</w:t>
      </w:r>
      <w:r>
        <w:rPr>
          <w:color w:val="231F20"/>
          <w:spacing w:val="-3"/>
          <w:w w:val="105"/>
        </w:rPr>
        <w:t> </w:t>
      </w:r>
      <w:r>
        <w:rPr>
          <w:color w:val="231F20"/>
          <w:w w:val="105"/>
        </w:rPr>
        <w:t>partly</w:t>
      </w:r>
      <w:r>
        <w:rPr>
          <w:color w:val="231F20"/>
          <w:spacing w:val="-3"/>
          <w:w w:val="105"/>
        </w:rPr>
        <w:t> </w:t>
      </w:r>
      <w:r>
        <w:rPr>
          <w:color w:val="231F20"/>
          <w:w w:val="105"/>
        </w:rPr>
        <w:t>because</w:t>
      </w:r>
      <w:r>
        <w:rPr>
          <w:color w:val="231F20"/>
          <w:spacing w:val="-3"/>
          <w:w w:val="105"/>
        </w:rPr>
        <w:t> </w:t>
      </w:r>
      <w:r>
        <w:rPr>
          <w:color w:val="231F20"/>
          <w:w w:val="105"/>
        </w:rPr>
        <w:t>of</w:t>
      </w:r>
      <w:r>
        <w:rPr>
          <w:color w:val="231F20"/>
          <w:spacing w:val="-3"/>
          <w:w w:val="105"/>
        </w:rPr>
        <w:t> </w:t>
      </w:r>
      <w:r>
        <w:rPr>
          <w:color w:val="231F20"/>
          <w:w w:val="105"/>
        </w:rPr>
        <w:t>the</w:t>
      </w:r>
      <w:r>
        <w:rPr>
          <w:color w:val="231F20"/>
          <w:spacing w:val="-3"/>
          <w:w w:val="105"/>
        </w:rPr>
        <w:t> </w:t>
      </w:r>
      <w:r>
        <w:rPr>
          <w:color w:val="231F20"/>
          <w:w w:val="105"/>
        </w:rPr>
        <w:t>desire</w:t>
      </w:r>
      <w:r>
        <w:rPr>
          <w:color w:val="231F20"/>
          <w:spacing w:val="-3"/>
          <w:w w:val="105"/>
        </w:rPr>
        <w:t> </w:t>
      </w:r>
      <w:r>
        <w:rPr>
          <w:color w:val="231F20"/>
          <w:w w:val="105"/>
        </w:rPr>
        <w:t>to</w:t>
      </w:r>
      <w:r>
        <w:rPr>
          <w:color w:val="231F20"/>
          <w:spacing w:val="-3"/>
          <w:w w:val="105"/>
        </w:rPr>
        <w:t> </w:t>
      </w:r>
      <w:r>
        <w:rPr>
          <w:color w:val="231F20"/>
          <w:w w:val="105"/>
        </w:rPr>
        <w:t>support</w:t>
      </w:r>
      <w:r>
        <w:rPr>
          <w:color w:val="231F20"/>
          <w:spacing w:val="-3"/>
          <w:w w:val="105"/>
        </w:rPr>
        <w:t> </w:t>
      </w:r>
      <w:r>
        <w:rPr>
          <w:color w:val="231F20"/>
          <w:w w:val="105"/>
        </w:rPr>
        <w:t>many</w:t>
      </w:r>
      <w:r>
        <w:rPr>
          <w:color w:val="231F20"/>
          <w:spacing w:val="-3"/>
          <w:w w:val="105"/>
        </w:rPr>
        <w:t> </w:t>
      </w:r>
      <w:r>
        <w:rPr>
          <w:color w:val="231F20"/>
          <w:w w:val="105"/>
        </w:rPr>
        <w:t>pre- existing</w:t>
      </w:r>
      <w:r>
        <w:rPr>
          <w:color w:val="231F20"/>
          <w:spacing w:val="-13"/>
          <w:w w:val="105"/>
        </w:rPr>
        <w:t> </w:t>
      </w:r>
      <w:r>
        <w:rPr>
          <w:color w:val="231F20"/>
          <w:w w:val="105"/>
        </w:rPr>
        <w:t>implementations</w:t>
      </w:r>
      <w:r>
        <w:rPr>
          <w:color w:val="231F20"/>
          <w:spacing w:val="-13"/>
          <w:w w:val="105"/>
        </w:rPr>
        <w:t> </w:t>
      </w:r>
      <w:r>
        <w:rPr>
          <w:color w:val="231F20"/>
          <w:w w:val="105"/>
        </w:rPr>
        <w:t>for</w:t>
      </w:r>
      <w:r>
        <w:rPr>
          <w:color w:val="231F20"/>
          <w:spacing w:val="-13"/>
          <w:w w:val="105"/>
        </w:rPr>
        <w:t> </w:t>
      </w:r>
      <w:r>
        <w:rPr>
          <w:color w:val="231F20"/>
          <w:w w:val="105"/>
        </w:rPr>
        <w:t>widely</w:t>
      </w:r>
      <w:r>
        <w:rPr>
          <w:color w:val="231F20"/>
          <w:spacing w:val="-13"/>
          <w:w w:val="105"/>
        </w:rPr>
        <w:t> </w:t>
      </w:r>
      <w:r>
        <w:rPr>
          <w:color w:val="231F20"/>
          <w:w w:val="105"/>
        </w:rPr>
        <w:t>di</w:t>
      </w:r>
      <w:r>
        <w:rPr>
          <w:rFonts w:ascii="Courier New"/>
          <w:color w:val="231F20"/>
          <w:w w:val="105"/>
        </w:rPr>
        <w:t>ff</w:t>
      </w:r>
      <w:r>
        <w:rPr>
          <w:color w:val="231F20"/>
          <w:w w:val="105"/>
        </w:rPr>
        <w:t>erent</w:t>
      </w:r>
      <w:r>
        <w:rPr>
          <w:color w:val="231F20"/>
          <w:spacing w:val="-12"/>
          <w:w w:val="105"/>
        </w:rPr>
        <w:t> </w:t>
      </w:r>
      <w:r>
        <w:rPr>
          <w:color w:val="231F20"/>
          <w:w w:val="105"/>
        </w:rPr>
        <w:t>target</w:t>
      </w:r>
      <w:r>
        <w:rPr>
          <w:color w:val="231F20"/>
          <w:spacing w:val="-13"/>
          <w:w w:val="105"/>
        </w:rPr>
        <w:t> </w:t>
      </w:r>
      <w:r>
        <w:rPr>
          <w:color w:val="231F20"/>
          <w:w w:val="105"/>
        </w:rPr>
        <w:t>processors.</w:t>
      </w:r>
    </w:p>
    <w:p>
      <w:pPr>
        <w:pStyle w:val="BodyText"/>
        <w:spacing w:before="183"/>
        <w:ind w:left="1194"/>
      </w:pPr>
      <w:r>
        <w:rPr>
          <w:color w:val="231F20"/>
        </w:rPr>
        <w:t>As</w:t>
      </w:r>
      <w:r>
        <w:rPr>
          <w:color w:val="231F20"/>
          <w:spacing w:val="-1"/>
        </w:rPr>
        <w:t> </w:t>
      </w:r>
      <w:r>
        <w:rPr>
          <w:color w:val="231F20"/>
        </w:rPr>
        <w:t>a result there are</w:t>
      </w:r>
      <w:r>
        <w:rPr>
          <w:color w:val="231F20"/>
          <w:spacing w:val="-1"/>
        </w:rPr>
        <w:t> </w:t>
      </w:r>
      <w:r>
        <w:rPr>
          <w:color w:val="231F20"/>
        </w:rPr>
        <w:t>areas of the language</w:t>
      </w:r>
      <w:r>
        <w:rPr>
          <w:color w:val="231F20"/>
          <w:spacing w:val="-1"/>
        </w:rPr>
        <w:t> </w:t>
      </w:r>
      <w:r>
        <w:rPr>
          <w:color w:val="231F20"/>
        </w:rPr>
        <w:t>in </w:t>
      </w:r>
      <w:r>
        <w:rPr>
          <w:color w:val="231F20"/>
          <w:spacing w:val="-2"/>
        </w:rPr>
        <w:t>which:</w:t>
      </w:r>
    </w:p>
    <w:p>
      <w:pPr>
        <w:pStyle w:val="ListParagraph"/>
        <w:numPr>
          <w:ilvl w:val="3"/>
          <w:numId w:val="2"/>
        </w:numPr>
        <w:tabs>
          <w:tab w:pos="1920" w:val="left" w:leader="none"/>
        </w:tabs>
        <w:spacing w:line="240" w:lineRule="auto" w:before="192" w:after="0"/>
        <w:ind w:left="1920" w:right="0" w:hanging="363"/>
        <w:jc w:val="left"/>
        <w:rPr>
          <w:sz w:val="20"/>
        </w:rPr>
      </w:pPr>
      <w:r>
        <w:rPr>
          <w:color w:val="231F20"/>
          <w:sz w:val="20"/>
        </w:rPr>
        <w:t>The</w:t>
      </w:r>
      <w:r>
        <w:rPr>
          <w:color w:val="231F20"/>
          <w:spacing w:val="-1"/>
          <w:sz w:val="20"/>
        </w:rPr>
        <w:t> </w:t>
      </w:r>
      <w:r>
        <w:rPr>
          <w:color w:val="231F20"/>
          <w:sz w:val="20"/>
        </w:rPr>
        <w:t>behaviour is </w:t>
      </w:r>
      <w:r>
        <w:rPr>
          <w:color w:val="231F20"/>
          <w:spacing w:val="-2"/>
          <w:sz w:val="20"/>
        </w:rPr>
        <w:t>unde</w:t>
      </w:r>
      <w:r>
        <w:rPr>
          <w:rFonts w:ascii="Courier New" w:hAnsi="Courier New"/>
          <w:color w:val="231F20"/>
          <w:spacing w:val="-2"/>
          <w:sz w:val="20"/>
        </w:rPr>
        <w:t>fi</w:t>
      </w:r>
      <w:r>
        <w:rPr>
          <w:color w:val="231F20"/>
          <w:spacing w:val="-2"/>
          <w:sz w:val="20"/>
        </w:rPr>
        <w:t>ned;</w:t>
      </w:r>
    </w:p>
    <w:p>
      <w:pPr>
        <w:pStyle w:val="ListParagraph"/>
        <w:numPr>
          <w:ilvl w:val="3"/>
          <w:numId w:val="2"/>
        </w:numPr>
        <w:tabs>
          <w:tab w:pos="1919" w:val="left" w:leader="none"/>
        </w:tabs>
        <w:spacing w:line="240" w:lineRule="auto" w:before="173" w:after="0"/>
        <w:ind w:left="1919" w:right="0" w:hanging="362"/>
        <w:jc w:val="left"/>
        <w:rPr>
          <w:sz w:val="20"/>
        </w:rPr>
      </w:pPr>
      <w:r>
        <w:rPr>
          <w:color w:val="231F20"/>
          <w:sz w:val="20"/>
        </w:rPr>
        <w:t>The</w:t>
      </w:r>
      <w:r>
        <w:rPr>
          <w:color w:val="231F20"/>
          <w:spacing w:val="-1"/>
          <w:sz w:val="20"/>
        </w:rPr>
        <w:t> </w:t>
      </w:r>
      <w:r>
        <w:rPr>
          <w:color w:val="231F20"/>
          <w:sz w:val="20"/>
        </w:rPr>
        <w:t>behaviour is</w:t>
      </w:r>
      <w:r>
        <w:rPr>
          <w:color w:val="231F20"/>
          <w:spacing w:val="-1"/>
          <w:sz w:val="20"/>
        </w:rPr>
        <w:t> </w:t>
      </w:r>
      <w:r>
        <w:rPr>
          <w:color w:val="231F20"/>
          <w:spacing w:val="-2"/>
          <w:sz w:val="20"/>
        </w:rPr>
        <w:t>unspeci</w:t>
      </w:r>
      <w:r>
        <w:rPr>
          <w:rFonts w:ascii="Courier New" w:hAnsi="Courier New"/>
          <w:color w:val="231F20"/>
          <w:spacing w:val="-2"/>
          <w:sz w:val="20"/>
        </w:rPr>
        <w:t>fi</w:t>
      </w:r>
      <w:r>
        <w:rPr>
          <w:color w:val="231F20"/>
          <w:spacing w:val="-2"/>
          <w:sz w:val="20"/>
        </w:rPr>
        <w:t>ed;</w:t>
      </w:r>
    </w:p>
    <w:p>
      <w:pPr>
        <w:pStyle w:val="ListParagraph"/>
        <w:numPr>
          <w:ilvl w:val="3"/>
          <w:numId w:val="2"/>
        </w:numPr>
        <w:tabs>
          <w:tab w:pos="1920" w:val="left" w:leader="none"/>
        </w:tabs>
        <w:spacing w:line="240" w:lineRule="auto" w:before="172" w:after="0"/>
        <w:ind w:left="1920" w:right="0" w:hanging="363"/>
        <w:jc w:val="left"/>
        <w:rPr>
          <w:sz w:val="20"/>
        </w:rPr>
      </w:pPr>
      <w:r>
        <w:rPr>
          <w:color w:val="231F20"/>
          <w:sz w:val="20"/>
        </w:rPr>
        <w:t>An</w:t>
      </w:r>
      <w:r>
        <w:rPr>
          <w:color w:val="231F20"/>
          <w:spacing w:val="13"/>
          <w:sz w:val="20"/>
        </w:rPr>
        <w:t> </w:t>
      </w:r>
      <w:r>
        <w:rPr>
          <w:color w:val="231F20"/>
          <w:sz w:val="20"/>
        </w:rPr>
        <w:t>implementation</w:t>
      </w:r>
      <w:r>
        <w:rPr>
          <w:color w:val="231F20"/>
          <w:spacing w:val="13"/>
          <w:sz w:val="20"/>
        </w:rPr>
        <w:t> </w:t>
      </w:r>
      <w:r>
        <w:rPr>
          <w:color w:val="231F20"/>
          <w:sz w:val="20"/>
        </w:rPr>
        <w:t>is</w:t>
      </w:r>
      <w:r>
        <w:rPr>
          <w:color w:val="231F20"/>
          <w:spacing w:val="13"/>
          <w:sz w:val="20"/>
        </w:rPr>
        <w:t> </w:t>
      </w:r>
      <w:r>
        <w:rPr>
          <w:color w:val="231F20"/>
          <w:sz w:val="20"/>
        </w:rPr>
        <w:t>free</w:t>
      </w:r>
      <w:r>
        <w:rPr>
          <w:color w:val="231F20"/>
          <w:spacing w:val="13"/>
          <w:sz w:val="20"/>
        </w:rPr>
        <w:t> </w:t>
      </w:r>
      <w:r>
        <w:rPr>
          <w:color w:val="231F20"/>
          <w:sz w:val="20"/>
        </w:rPr>
        <w:t>to</w:t>
      </w:r>
      <w:r>
        <w:rPr>
          <w:color w:val="231F20"/>
          <w:spacing w:val="13"/>
          <w:sz w:val="20"/>
        </w:rPr>
        <w:t> </w:t>
      </w:r>
      <w:r>
        <w:rPr>
          <w:color w:val="231F20"/>
          <w:sz w:val="20"/>
        </w:rPr>
        <w:t>choose</w:t>
      </w:r>
      <w:r>
        <w:rPr>
          <w:color w:val="231F20"/>
          <w:spacing w:val="13"/>
          <w:sz w:val="20"/>
        </w:rPr>
        <w:t> </w:t>
      </w:r>
      <w:r>
        <w:rPr>
          <w:color w:val="231F20"/>
          <w:sz w:val="20"/>
        </w:rPr>
        <w:t>its</w:t>
      </w:r>
      <w:r>
        <w:rPr>
          <w:color w:val="231F20"/>
          <w:spacing w:val="13"/>
          <w:sz w:val="20"/>
        </w:rPr>
        <w:t> </w:t>
      </w:r>
      <w:r>
        <w:rPr>
          <w:color w:val="231F20"/>
          <w:sz w:val="20"/>
        </w:rPr>
        <w:t>own</w:t>
      </w:r>
      <w:r>
        <w:rPr>
          <w:color w:val="231F20"/>
          <w:spacing w:val="13"/>
          <w:sz w:val="20"/>
        </w:rPr>
        <w:t> </w:t>
      </w:r>
      <w:r>
        <w:rPr>
          <w:color w:val="231F20"/>
          <w:sz w:val="20"/>
        </w:rPr>
        <w:t>behaviour</w:t>
      </w:r>
      <w:r>
        <w:rPr>
          <w:color w:val="231F20"/>
          <w:spacing w:val="13"/>
          <w:sz w:val="20"/>
        </w:rPr>
        <w:t> </w:t>
      </w:r>
      <w:r>
        <w:rPr>
          <w:color w:val="231F20"/>
          <w:sz w:val="20"/>
        </w:rPr>
        <w:t>provided</w:t>
      </w:r>
      <w:r>
        <w:rPr>
          <w:color w:val="231F20"/>
          <w:spacing w:val="13"/>
          <w:sz w:val="20"/>
        </w:rPr>
        <w:t> </w:t>
      </w:r>
      <w:r>
        <w:rPr>
          <w:color w:val="231F20"/>
          <w:sz w:val="20"/>
        </w:rPr>
        <w:t>that</w:t>
      </w:r>
      <w:r>
        <w:rPr>
          <w:color w:val="231F20"/>
          <w:spacing w:val="13"/>
          <w:sz w:val="20"/>
        </w:rPr>
        <w:t> </w:t>
      </w:r>
      <w:r>
        <w:rPr>
          <w:color w:val="231F20"/>
          <w:sz w:val="20"/>
        </w:rPr>
        <w:t>it</w:t>
      </w:r>
      <w:r>
        <w:rPr>
          <w:color w:val="231F20"/>
          <w:spacing w:val="13"/>
          <w:sz w:val="20"/>
        </w:rPr>
        <w:t> </w:t>
      </w:r>
      <w:r>
        <w:rPr>
          <w:color w:val="231F20"/>
          <w:sz w:val="20"/>
        </w:rPr>
        <w:t>is</w:t>
      </w:r>
      <w:r>
        <w:rPr>
          <w:color w:val="231F20"/>
          <w:spacing w:val="13"/>
          <w:sz w:val="20"/>
        </w:rPr>
        <w:t> </w:t>
      </w:r>
      <w:r>
        <w:rPr>
          <w:color w:val="231F20"/>
          <w:spacing w:val="-2"/>
          <w:sz w:val="20"/>
        </w:rPr>
        <w:t>documented.</w:t>
      </w:r>
    </w:p>
    <w:p>
      <w:pPr>
        <w:pStyle w:val="BodyText"/>
        <w:spacing w:line="247" w:lineRule="auto" w:before="205"/>
        <w:ind w:left="1194" w:right="1137"/>
        <w:jc w:val="both"/>
      </w:pPr>
      <w:r>
        <w:rPr>
          <w:color w:val="231F20"/>
        </w:rPr>
        <w:t>A</w:t>
      </w:r>
      <w:r>
        <w:rPr>
          <w:color w:val="231F20"/>
          <w:spacing w:val="-10"/>
        </w:rPr>
        <w:t> </w:t>
      </w:r>
      <w:r>
        <w:rPr>
          <w:color w:val="231F20"/>
        </w:rPr>
        <w:t>program</w:t>
      </w:r>
      <w:r>
        <w:rPr>
          <w:color w:val="231F20"/>
          <w:spacing w:val="-10"/>
        </w:rPr>
        <w:t> </w:t>
      </w:r>
      <w:r>
        <w:rPr>
          <w:color w:val="231F20"/>
        </w:rPr>
        <w:t>that</w:t>
      </w:r>
      <w:r>
        <w:rPr>
          <w:color w:val="231F20"/>
          <w:spacing w:val="-10"/>
        </w:rPr>
        <w:t> </w:t>
      </w:r>
      <w:r>
        <w:rPr>
          <w:color w:val="231F20"/>
        </w:rPr>
        <w:t>relies</w:t>
      </w:r>
      <w:r>
        <w:rPr>
          <w:color w:val="231F20"/>
          <w:spacing w:val="-10"/>
        </w:rPr>
        <w:t> </w:t>
      </w:r>
      <w:r>
        <w:rPr>
          <w:color w:val="231F20"/>
        </w:rPr>
        <w:t>on</w:t>
      </w:r>
      <w:r>
        <w:rPr>
          <w:color w:val="231F20"/>
          <w:spacing w:val="-10"/>
        </w:rPr>
        <w:t> </w:t>
      </w:r>
      <w:r>
        <w:rPr>
          <w:color w:val="231F20"/>
        </w:rPr>
        <w:t>unde</w:t>
      </w:r>
      <w:r>
        <w:rPr>
          <w:rFonts w:ascii="Courier New"/>
          <w:color w:val="231F20"/>
        </w:rPr>
        <w:t>fi</w:t>
      </w:r>
      <w:r>
        <w:rPr>
          <w:color w:val="231F20"/>
        </w:rPr>
        <w:t>ned</w:t>
      </w:r>
      <w:r>
        <w:rPr>
          <w:color w:val="231F20"/>
          <w:spacing w:val="-10"/>
        </w:rPr>
        <w:t> </w:t>
      </w:r>
      <w:r>
        <w:rPr>
          <w:color w:val="231F20"/>
        </w:rPr>
        <w:t>or</w:t>
      </w:r>
      <w:r>
        <w:rPr>
          <w:color w:val="231F20"/>
          <w:spacing w:val="-11"/>
        </w:rPr>
        <w:t> </w:t>
      </w:r>
      <w:r>
        <w:rPr>
          <w:color w:val="231F20"/>
        </w:rPr>
        <w:t>unspeci</w:t>
      </w:r>
      <w:r>
        <w:rPr>
          <w:rFonts w:ascii="Courier New"/>
          <w:color w:val="231F20"/>
        </w:rPr>
        <w:t>fi</w:t>
      </w:r>
      <w:r>
        <w:rPr>
          <w:color w:val="231F20"/>
        </w:rPr>
        <w:t>ed</w:t>
      </w:r>
      <w:r>
        <w:rPr>
          <w:color w:val="231F20"/>
          <w:spacing w:val="-11"/>
        </w:rPr>
        <w:t> </w:t>
      </w:r>
      <w:r>
        <w:rPr>
          <w:color w:val="231F20"/>
        </w:rPr>
        <w:t>behaviour</w:t>
      </w:r>
      <w:r>
        <w:rPr>
          <w:color w:val="231F20"/>
          <w:spacing w:val="-10"/>
        </w:rPr>
        <w:t> </w:t>
      </w:r>
      <w:r>
        <w:rPr>
          <w:color w:val="231F20"/>
        </w:rPr>
        <w:t>is</w:t>
      </w:r>
      <w:r>
        <w:rPr>
          <w:color w:val="231F20"/>
          <w:spacing w:val="-10"/>
        </w:rPr>
        <w:t> </w:t>
      </w:r>
      <w:r>
        <w:rPr>
          <w:color w:val="231F20"/>
        </w:rPr>
        <w:t>not</w:t>
      </w:r>
      <w:r>
        <w:rPr>
          <w:color w:val="231F20"/>
          <w:spacing w:val="-10"/>
        </w:rPr>
        <w:t> </w:t>
      </w:r>
      <w:r>
        <w:rPr>
          <w:color w:val="231F20"/>
        </w:rPr>
        <w:t>necessarily</w:t>
      </w:r>
      <w:r>
        <w:rPr>
          <w:color w:val="231F20"/>
          <w:spacing w:val="-10"/>
        </w:rPr>
        <w:t> </w:t>
      </w:r>
      <w:r>
        <w:rPr>
          <w:color w:val="231F20"/>
        </w:rPr>
        <w:t>guaranteed</w:t>
      </w:r>
      <w:r>
        <w:rPr>
          <w:color w:val="231F20"/>
          <w:spacing w:val="-11"/>
        </w:rPr>
        <w:t> </w:t>
      </w:r>
      <w:r>
        <w:rPr>
          <w:color w:val="231F20"/>
        </w:rPr>
        <w:t>to</w:t>
      </w:r>
      <w:r>
        <w:rPr>
          <w:color w:val="231F20"/>
          <w:spacing w:val="-10"/>
        </w:rPr>
        <w:t> </w:t>
      </w:r>
      <w:r>
        <w:rPr>
          <w:color w:val="231F20"/>
        </w:rPr>
        <w:t>behave in a predictable manner.</w:t>
      </w:r>
    </w:p>
    <w:p>
      <w:pPr>
        <w:pStyle w:val="BodyText"/>
        <w:spacing w:line="247" w:lineRule="auto" w:before="219"/>
        <w:ind w:left="1194" w:right="1137"/>
        <w:jc w:val="both"/>
      </w:pPr>
      <w:r>
        <w:rPr>
          <w:color w:val="231F20"/>
        </w:rPr>
        <w:t>A program that places excessive reliance on implementation-de</w:t>
      </w:r>
      <w:r>
        <w:rPr>
          <w:rFonts w:ascii="Courier New"/>
          <w:color w:val="231F20"/>
        </w:rPr>
        <w:t>fi</w:t>
      </w:r>
      <w:r>
        <w:rPr>
          <w:color w:val="231F20"/>
        </w:rPr>
        <w:t>ned behaviour may be di</w:t>
      </w:r>
      <w:r>
        <w:rPr>
          <w:rFonts w:ascii="Courier New"/>
          <w:color w:val="231F20"/>
        </w:rPr>
        <w:t>ffi</w:t>
      </w:r>
      <w:r>
        <w:rPr>
          <w:color w:val="231F20"/>
        </w:rPr>
        <w:t>cult to port to a di</w:t>
      </w:r>
      <w:r>
        <w:rPr>
          <w:rFonts w:ascii="Courier New"/>
          <w:color w:val="231F20"/>
        </w:rPr>
        <w:t>ff</w:t>
      </w:r>
      <w:r>
        <w:rPr>
          <w:color w:val="231F20"/>
        </w:rPr>
        <w:t>erent target. The presence of implementation-de</w:t>
      </w:r>
      <w:r>
        <w:rPr>
          <w:rFonts w:ascii="Courier New"/>
          <w:color w:val="231F20"/>
        </w:rPr>
        <w:t>fi</w:t>
      </w:r>
      <w:r>
        <w:rPr>
          <w:color w:val="231F20"/>
        </w:rPr>
        <w:t>ned behaviour may also hinder static analysis if it is not possible to con</w:t>
      </w:r>
      <w:r>
        <w:rPr>
          <w:rFonts w:ascii="Courier New"/>
          <w:color w:val="231F20"/>
        </w:rPr>
        <w:t>fi</w:t>
      </w:r>
      <w:r>
        <w:rPr>
          <w:color w:val="231F20"/>
        </w:rPr>
        <w:t>gure the analyser to handle it.</w:t>
      </w:r>
    </w:p>
    <w:p>
      <w:pPr>
        <w:pStyle w:val="BodyText"/>
        <w:spacing w:before="152"/>
      </w:pPr>
    </w:p>
    <w:p>
      <w:pPr>
        <w:pStyle w:val="Heading5"/>
        <w:numPr>
          <w:ilvl w:val="2"/>
          <w:numId w:val="2"/>
        </w:numPr>
        <w:tabs>
          <w:tab w:pos="1911" w:val="left" w:leader="none"/>
        </w:tabs>
        <w:spacing w:line="240" w:lineRule="auto" w:before="0" w:after="0"/>
        <w:ind w:left="1911" w:right="0" w:hanging="717"/>
        <w:jc w:val="left"/>
      </w:pPr>
      <w:r>
        <w:rPr>
          <w:color w:val="98002E"/>
        </w:rPr>
        <w:t>Language</w:t>
      </w:r>
      <w:r>
        <w:rPr>
          <w:color w:val="98002E"/>
          <w:spacing w:val="1"/>
        </w:rPr>
        <w:t> </w:t>
      </w:r>
      <w:r>
        <w:rPr>
          <w:color w:val="98002E"/>
          <w:spacing w:val="-2"/>
        </w:rPr>
        <w:t>misuse</w:t>
      </w:r>
    </w:p>
    <w:p>
      <w:pPr>
        <w:pStyle w:val="BodyText"/>
        <w:spacing w:line="266" w:lineRule="auto" w:before="216"/>
        <w:ind w:left="1194" w:right="1138"/>
        <w:jc w:val="both"/>
      </w:pPr>
      <w:r>
        <w:rPr>
          <w:color w:val="231F20"/>
        </w:rPr>
        <w:t>While C programs can be laid out in a structured and comprehensible manner, C makes it easy for programmers to write obscure code that is di</w:t>
      </w:r>
      <w:r>
        <w:rPr>
          <w:rFonts w:ascii="Courier New"/>
          <w:color w:val="231F20"/>
        </w:rPr>
        <w:t>ffi</w:t>
      </w:r>
      <w:r>
        <w:rPr>
          <w:color w:val="231F20"/>
        </w:rPr>
        <w:t>cult to understand.</w:t>
      </w:r>
    </w:p>
    <w:p>
      <w:pPr>
        <w:pStyle w:val="BodyText"/>
        <w:spacing w:line="256" w:lineRule="auto" w:before="182"/>
        <w:ind w:left="1194" w:right="1137"/>
        <w:jc w:val="both"/>
      </w:pPr>
      <w:r>
        <w:rPr>
          <w:color w:val="231F20"/>
        </w:rPr>
        <w:t>The speci</w:t>
      </w:r>
      <w:r>
        <w:rPr>
          <w:rFonts w:ascii="Courier New"/>
          <w:color w:val="231F20"/>
        </w:rPr>
        <w:t>fi</w:t>
      </w:r>
      <w:r>
        <w:rPr>
          <w:color w:val="231F20"/>
        </w:rPr>
        <w:t>cation of the operators makes it di</w:t>
      </w:r>
      <w:r>
        <w:rPr>
          <w:rFonts w:ascii="Courier New"/>
          <w:color w:val="231F20"/>
        </w:rPr>
        <w:t>ffi</w:t>
      </w:r>
      <w:r>
        <w:rPr>
          <w:color w:val="231F20"/>
        </w:rPr>
        <w:t>cult for programming errors to be detected by a compiler. For example, the following two fragments of code are both perfectly legal so it is impossible for a compiler to know whether one has been mistakenly used in place of the other:</w:t>
      </w:r>
    </w:p>
    <w:p>
      <w:pPr>
        <w:tabs>
          <w:tab w:pos="2922" w:val="left" w:leader="none"/>
          <w:tab w:pos="8322" w:val="left" w:leader="none"/>
        </w:tabs>
        <w:spacing w:line="271" w:lineRule="auto" w:before="222"/>
        <w:ind w:left="1194" w:right="2864" w:firstLine="0"/>
        <w:jc w:val="left"/>
        <w:rPr>
          <w:rFonts w:ascii="Courier New"/>
          <w:sz w:val="18"/>
        </w:rPr>
      </w:pPr>
      <w:r>
        <w:rPr>
          <w:rFonts w:ascii="Courier New"/>
          <w:color w:val="231F20"/>
          <w:sz w:val="18"/>
        </w:rPr>
        <w:t>if ( a == b )</w:t>
        <w:tab/>
        <w:t>/* tests whether a and b are equal</w:t>
        <w:tab/>
      </w:r>
      <w:r>
        <w:rPr>
          <w:rFonts w:ascii="Courier New"/>
          <w:color w:val="231F20"/>
          <w:spacing w:val="-6"/>
          <w:sz w:val="18"/>
        </w:rPr>
        <w:t>*/ </w:t>
      </w: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a</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b</w:t>
      </w:r>
      <w:r>
        <w:rPr>
          <w:rFonts w:ascii="Courier New"/>
          <w:color w:val="231F20"/>
          <w:spacing w:val="-1"/>
          <w:sz w:val="18"/>
        </w:rPr>
        <w:t> </w:t>
      </w:r>
      <w:r>
        <w:rPr>
          <w:rFonts w:ascii="Courier New"/>
          <w:color w:val="231F20"/>
          <w:spacing w:val="-10"/>
          <w:sz w:val="18"/>
        </w:rPr>
        <w:t>)</w:t>
      </w:r>
      <w:r>
        <w:rPr>
          <w:rFonts w:ascii="Courier New"/>
          <w:color w:val="231F20"/>
          <w:sz w:val="18"/>
        </w:rPr>
        <w:tab/>
        <w:t>/*</w:t>
      </w:r>
      <w:r>
        <w:rPr>
          <w:rFonts w:ascii="Courier New"/>
          <w:color w:val="231F20"/>
          <w:spacing w:val="-6"/>
          <w:sz w:val="18"/>
        </w:rPr>
        <w:t> </w:t>
      </w:r>
      <w:r>
        <w:rPr>
          <w:rFonts w:ascii="Courier New"/>
          <w:color w:val="231F20"/>
          <w:sz w:val="18"/>
        </w:rPr>
        <w:t>assigns</w:t>
      </w:r>
      <w:r>
        <w:rPr>
          <w:rFonts w:ascii="Courier New"/>
          <w:color w:val="231F20"/>
          <w:spacing w:val="-4"/>
          <w:sz w:val="18"/>
        </w:rPr>
        <w:t> </w:t>
      </w:r>
      <w:r>
        <w:rPr>
          <w:rFonts w:ascii="Courier New"/>
          <w:color w:val="231F20"/>
          <w:sz w:val="18"/>
        </w:rPr>
        <w:t>b</w:t>
      </w:r>
      <w:r>
        <w:rPr>
          <w:rFonts w:ascii="Courier New"/>
          <w:color w:val="231F20"/>
          <w:spacing w:val="-3"/>
          <w:sz w:val="18"/>
        </w:rPr>
        <w:t> </w:t>
      </w:r>
      <w:r>
        <w:rPr>
          <w:rFonts w:ascii="Courier New"/>
          <w:color w:val="231F20"/>
          <w:sz w:val="18"/>
        </w:rPr>
        <w:t>to</w:t>
      </w:r>
      <w:r>
        <w:rPr>
          <w:rFonts w:ascii="Courier New"/>
          <w:color w:val="231F20"/>
          <w:spacing w:val="-4"/>
          <w:sz w:val="18"/>
        </w:rPr>
        <w:t> </w:t>
      </w:r>
      <w:r>
        <w:rPr>
          <w:rFonts w:ascii="Courier New"/>
          <w:color w:val="231F20"/>
          <w:sz w:val="18"/>
        </w:rPr>
        <w:t>a</w:t>
      </w:r>
      <w:r>
        <w:rPr>
          <w:rFonts w:ascii="Courier New"/>
          <w:color w:val="231F20"/>
          <w:spacing w:val="-3"/>
          <w:sz w:val="18"/>
        </w:rPr>
        <w:t> </w:t>
      </w:r>
      <w:r>
        <w:rPr>
          <w:rFonts w:ascii="Courier New"/>
          <w:color w:val="231F20"/>
          <w:sz w:val="18"/>
        </w:rPr>
        <w:t>and</w:t>
      </w:r>
      <w:r>
        <w:rPr>
          <w:rFonts w:ascii="Courier New"/>
          <w:color w:val="231F20"/>
          <w:spacing w:val="-4"/>
          <w:sz w:val="18"/>
        </w:rPr>
        <w:t> </w:t>
      </w:r>
      <w:r>
        <w:rPr>
          <w:rFonts w:ascii="Courier New"/>
          <w:color w:val="231F20"/>
          <w:sz w:val="18"/>
        </w:rPr>
        <w:t>tests</w:t>
      </w:r>
      <w:r>
        <w:rPr>
          <w:rFonts w:ascii="Courier New"/>
          <w:color w:val="231F20"/>
          <w:spacing w:val="-3"/>
          <w:sz w:val="18"/>
        </w:rPr>
        <w:t> </w:t>
      </w:r>
      <w:r>
        <w:rPr>
          <w:rFonts w:ascii="Courier New"/>
          <w:color w:val="231F20"/>
          <w:sz w:val="18"/>
        </w:rPr>
        <w:t>whether</w:t>
      </w:r>
      <w:r>
        <w:rPr>
          <w:rFonts w:ascii="Courier New"/>
          <w:color w:val="231F20"/>
          <w:spacing w:val="-4"/>
          <w:sz w:val="18"/>
        </w:rPr>
        <w:t> </w:t>
      </w:r>
      <w:r>
        <w:rPr>
          <w:rFonts w:ascii="Courier New"/>
          <w:color w:val="231F20"/>
          <w:sz w:val="18"/>
        </w:rPr>
        <w:t>a</w:t>
      </w:r>
      <w:r>
        <w:rPr>
          <w:rFonts w:ascii="Courier New"/>
          <w:color w:val="231F20"/>
          <w:spacing w:val="-3"/>
          <w:sz w:val="18"/>
        </w:rPr>
        <w:t> </w:t>
      </w:r>
      <w:r>
        <w:rPr>
          <w:rFonts w:ascii="Courier New"/>
          <w:color w:val="231F20"/>
          <w:sz w:val="18"/>
        </w:rPr>
        <w:t>is</w:t>
      </w:r>
      <w:r>
        <w:rPr>
          <w:rFonts w:ascii="Courier New"/>
          <w:color w:val="231F20"/>
          <w:spacing w:val="-4"/>
          <w:sz w:val="18"/>
        </w:rPr>
        <w:t> </w:t>
      </w:r>
      <w:r>
        <w:rPr>
          <w:rFonts w:ascii="Courier New"/>
          <w:color w:val="231F20"/>
          <w:sz w:val="18"/>
        </w:rPr>
        <w:t>non-zero</w:t>
      </w:r>
      <w:r>
        <w:rPr>
          <w:rFonts w:ascii="Courier New"/>
          <w:color w:val="231F20"/>
          <w:spacing w:val="-3"/>
          <w:sz w:val="18"/>
        </w:rPr>
        <w:t> </w:t>
      </w:r>
      <w:r>
        <w:rPr>
          <w:rFonts w:ascii="Courier New"/>
          <w:color w:val="231F20"/>
          <w:spacing w:val="-5"/>
          <w:sz w:val="18"/>
        </w:rPr>
        <w:t>*/</w:t>
      </w:r>
    </w:p>
    <w:p>
      <w:pPr>
        <w:pStyle w:val="BodyText"/>
        <w:spacing w:before="124"/>
        <w:rPr>
          <w:rFonts w:ascii="Courier New"/>
          <w:sz w:val="28"/>
        </w:rPr>
      </w:pPr>
    </w:p>
    <w:p>
      <w:pPr>
        <w:pStyle w:val="Heading3"/>
        <w:spacing w:before="0"/>
        <w:ind w:left="474"/>
      </w:pPr>
      <w:r>
        <w:rPr/>
        <mc:AlternateContent>
          <mc:Choice Requires="wps">
            <w:drawing>
              <wp:anchor distT="0" distB="0" distL="0" distR="0" allowOverlap="1" layoutInCell="1" locked="0" behindDoc="0" simplePos="0" relativeHeight="15736320">
                <wp:simplePos x="0" y="0"/>
                <wp:positionH relativeFrom="page">
                  <wp:posOffset>646252</wp:posOffset>
                </wp:positionH>
                <wp:positionV relativeFrom="paragraph">
                  <wp:posOffset>-171191</wp:posOffset>
                </wp:positionV>
                <wp:extent cx="1270" cy="54038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50.886002pt,29.04033pt" to="50.886002pt,-13.47967pt" stroked="true" strokeweight="5pt" strokecolor="#98002e">
                <v:stroke dashstyle="solid"/>
                <w10:wrap type="none"/>
              </v:line>
            </w:pict>
          </mc:Fallback>
        </mc:AlternateContent>
      </w:r>
      <w:r>
        <w:rPr>
          <w:color w:val="231F20"/>
          <w:spacing w:val="-10"/>
        </w:rPr>
        <w:t>2</w:t>
      </w:r>
    </w:p>
    <w:p>
      <w:pPr>
        <w:spacing w:after="0"/>
        <w:sectPr>
          <w:pgSz w:w="11910" w:h="16840"/>
          <w:pgMar w:header="0" w:footer="658" w:top="640" w:bottom="920" w:left="220" w:right="280"/>
        </w:sectPr>
      </w:pPr>
    </w:p>
    <w:p>
      <w:pPr>
        <w:pStyle w:val="Heading5"/>
        <w:numPr>
          <w:ilvl w:val="2"/>
          <w:numId w:val="2"/>
        </w:numPr>
        <w:tabs>
          <w:tab w:pos="1911" w:val="left" w:leader="none"/>
        </w:tabs>
        <w:spacing w:line="240" w:lineRule="auto" w:before="110" w:after="0"/>
        <w:ind w:left="1911" w:right="0" w:hanging="717"/>
        <w:jc w:val="left"/>
      </w:pPr>
      <w:r>
        <w:rPr/>
        <mc:AlternateContent>
          <mc:Choice Requires="wps">
            <w:drawing>
              <wp:anchor distT="0" distB="0" distL="0" distR="0" allowOverlap="1" layoutInCell="1" locked="0" behindDoc="0" simplePos="0" relativeHeight="15737344">
                <wp:simplePos x="0" y="0"/>
                <wp:positionH relativeFrom="page">
                  <wp:posOffset>6969279</wp:posOffset>
                </wp:positionH>
                <wp:positionV relativeFrom="paragraph">
                  <wp:posOffset>83027</wp:posOffset>
                </wp:positionV>
                <wp:extent cx="267970" cy="282956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67970" cy="2829560"/>
                        </a:xfrm>
                        <a:prstGeom prst="rect">
                          <a:avLst/>
                        </a:prstGeom>
                      </wps:spPr>
                      <wps:txbx>
                        <w:txbxContent>
                          <w:p>
                            <w:pPr>
                              <w:spacing w:before="56"/>
                              <w:ind w:left="20" w:right="0" w:firstLine="0"/>
                              <w:jc w:val="left"/>
                              <w:rPr>
                                <w:sz w:val="28"/>
                              </w:rPr>
                            </w:pPr>
                            <w:r>
                              <w:rPr>
                                <w:color w:val="98002E"/>
                                <w:sz w:val="28"/>
                              </w:rPr>
                              <w:t>Section</w:t>
                            </w:r>
                            <w:r>
                              <w:rPr>
                                <w:color w:val="98002E"/>
                                <w:spacing w:val="7"/>
                                <w:sz w:val="28"/>
                              </w:rPr>
                              <w:t> </w:t>
                            </w:r>
                            <w:r>
                              <w:rPr>
                                <w:color w:val="98002E"/>
                                <w:sz w:val="28"/>
                              </w:rPr>
                              <w:t>2:</w:t>
                            </w:r>
                            <w:r>
                              <w:rPr>
                                <w:color w:val="98002E"/>
                                <w:spacing w:val="7"/>
                                <w:sz w:val="28"/>
                              </w:rPr>
                              <w:t> </w:t>
                            </w:r>
                            <w:r>
                              <w:rPr>
                                <w:color w:val="98002E"/>
                                <w:sz w:val="28"/>
                              </w:rPr>
                              <w:t>Background</w:t>
                            </w:r>
                            <w:r>
                              <w:rPr>
                                <w:color w:val="98002E"/>
                                <w:spacing w:val="8"/>
                                <w:sz w:val="28"/>
                              </w:rPr>
                              <w:t> </w:t>
                            </w:r>
                            <w:r>
                              <w:rPr>
                                <w:color w:val="98002E"/>
                                <w:sz w:val="28"/>
                              </w:rPr>
                              <w:t>to</w:t>
                            </w:r>
                            <w:r>
                              <w:rPr>
                                <w:color w:val="98002E"/>
                                <w:spacing w:val="7"/>
                                <w:sz w:val="28"/>
                              </w:rPr>
                              <w:t> </w:t>
                            </w:r>
                            <w:r>
                              <w:rPr>
                                <w:color w:val="98002E"/>
                                <w:sz w:val="28"/>
                              </w:rPr>
                              <w:t>MISRA</w:t>
                            </w:r>
                            <w:r>
                              <w:rPr>
                                <w:color w:val="98002E"/>
                                <w:spacing w:val="8"/>
                                <w:sz w:val="28"/>
                              </w:rPr>
                              <w:t> </w:t>
                            </w:r>
                            <w:r>
                              <w:rPr>
                                <w:color w:val="98002E"/>
                                <w:spacing w:val="-10"/>
                                <w:sz w:val="28"/>
                              </w:rPr>
                              <w:t>C</w:t>
                            </w:r>
                          </w:p>
                        </w:txbxContent>
                      </wps:txbx>
                      <wps:bodyPr wrap="square" lIns="0" tIns="0" rIns="0" bIns="0" rtlCol="0" vert="vert270">
                        <a:noAutofit/>
                      </wps:bodyPr>
                    </wps:wsp>
                  </a:graphicData>
                </a:graphic>
              </wp:anchor>
            </w:drawing>
          </mc:Choice>
          <mc:Fallback>
            <w:pict>
              <v:shape style="position:absolute;margin-left:548.762146pt;margin-top:6.537623pt;width:21.1pt;height:222.8pt;mso-position-horizontal-relative:page;mso-position-vertical-relative:paragraph;z-index:15737344" type="#_x0000_t202" id="docshape22"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7"/>
                          <w:sz w:val="28"/>
                        </w:rPr>
                        <w:t> </w:t>
                      </w:r>
                      <w:r>
                        <w:rPr>
                          <w:color w:val="98002E"/>
                          <w:sz w:val="28"/>
                        </w:rPr>
                        <w:t>2:</w:t>
                      </w:r>
                      <w:r>
                        <w:rPr>
                          <w:color w:val="98002E"/>
                          <w:spacing w:val="7"/>
                          <w:sz w:val="28"/>
                        </w:rPr>
                        <w:t> </w:t>
                      </w:r>
                      <w:r>
                        <w:rPr>
                          <w:color w:val="98002E"/>
                          <w:sz w:val="28"/>
                        </w:rPr>
                        <w:t>Background</w:t>
                      </w:r>
                      <w:r>
                        <w:rPr>
                          <w:color w:val="98002E"/>
                          <w:spacing w:val="8"/>
                          <w:sz w:val="28"/>
                        </w:rPr>
                        <w:t> </w:t>
                      </w:r>
                      <w:r>
                        <w:rPr>
                          <w:color w:val="98002E"/>
                          <w:sz w:val="28"/>
                        </w:rPr>
                        <w:t>to</w:t>
                      </w:r>
                      <w:r>
                        <w:rPr>
                          <w:color w:val="98002E"/>
                          <w:spacing w:val="7"/>
                          <w:sz w:val="28"/>
                        </w:rPr>
                        <w:t> </w:t>
                      </w:r>
                      <w:r>
                        <w:rPr>
                          <w:color w:val="98002E"/>
                          <w:sz w:val="28"/>
                        </w:rPr>
                        <w:t>MISRA</w:t>
                      </w:r>
                      <w:r>
                        <w:rPr>
                          <w:color w:val="98002E"/>
                          <w:spacing w:val="8"/>
                          <w:sz w:val="28"/>
                        </w:rPr>
                        <w:t> </w:t>
                      </w:r>
                      <w:r>
                        <w:rPr>
                          <w:color w:val="98002E"/>
                          <w:spacing w:val="-10"/>
                          <w:sz w:val="28"/>
                        </w:rPr>
                        <w:t>C</w:t>
                      </w:r>
                    </w:p>
                  </w:txbxContent>
                </v:textbox>
                <w10:wrap type="none"/>
              </v:shape>
            </w:pict>
          </mc:Fallback>
        </mc:AlternateContent>
      </w:r>
      <w:bookmarkStart w:name="2.2.3 Language misunderstanding" w:id="11"/>
      <w:bookmarkEnd w:id="11"/>
      <w:r>
        <w:rPr/>
      </w:r>
      <w:bookmarkStart w:name="2.2.4 Run-time error checking" w:id="12"/>
      <w:bookmarkEnd w:id="12"/>
      <w:r>
        <w:rPr/>
      </w:r>
      <w:r>
        <w:rPr>
          <w:color w:val="98002E"/>
        </w:rPr>
        <w:t>Language</w:t>
      </w:r>
      <w:r>
        <w:rPr>
          <w:color w:val="98002E"/>
          <w:spacing w:val="1"/>
        </w:rPr>
        <w:t> </w:t>
      </w:r>
      <w:r>
        <w:rPr>
          <w:color w:val="98002E"/>
          <w:spacing w:val="-2"/>
        </w:rPr>
        <w:t>misunderstanding</w:t>
      </w:r>
    </w:p>
    <w:p>
      <w:pPr>
        <w:pStyle w:val="BodyText"/>
        <w:spacing w:line="256" w:lineRule="auto" w:before="216"/>
        <w:ind w:left="1194" w:right="1138"/>
        <w:jc w:val="both"/>
      </w:pPr>
      <w:r>
        <w:rPr>
          <w:color w:val="231F20"/>
        </w:rPr>
        <w:t>There</w:t>
      </w:r>
      <w:r>
        <w:rPr>
          <w:color w:val="231F20"/>
          <w:spacing w:val="25"/>
        </w:rPr>
        <w:t> </w:t>
      </w:r>
      <w:r>
        <w:rPr>
          <w:color w:val="231F20"/>
        </w:rPr>
        <w:t>are</w:t>
      </w:r>
      <w:r>
        <w:rPr>
          <w:color w:val="231F20"/>
          <w:spacing w:val="25"/>
        </w:rPr>
        <w:t> </w:t>
      </w:r>
      <w:r>
        <w:rPr>
          <w:color w:val="231F20"/>
        </w:rPr>
        <w:t>areas</w:t>
      </w:r>
      <w:r>
        <w:rPr>
          <w:color w:val="231F20"/>
          <w:spacing w:val="25"/>
        </w:rPr>
        <w:t> </w:t>
      </w:r>
      <w:r>
        <w:rPr>
          <w:color w:val="231F20"/>
        </w:rPr>
        <w:t>of</w:t>
      </w:r>
      <w:r>
        <w:rPr>
          <w:color w:val="231F20"/>
          <w:spacing w:val="25"/>
        </w:rPr>
        <w:t> </w:t>
      </w:r>
      <w:r>
        <w:rPr>
          <w:color w:val="231F20"/>
        </w:rPr>
        <w:t>the</w:t>
      </w:r>
      <w:r>
        <w:rPr>
          <w:color w:val="231F20"/>
          <w:spacing w:val="25"/>
        </w:rPr>
        <w:t> </w:t>
      </w:r>
      <w:r>
        <w:rPr>
          <w:color w:val="231F20"/>
        </w:rPr>
        <w:t>language</w:t>
      </w:r>
      <w:r>
        <w:rPr>
          <w:color w:val="231F20"/>
          <w:spacing w:val="24"/>
        </w:rPr>
        <w:t> </w:t>
      </w:r>
      <w:r>
        <w:rPr>
          <w:color w:val="231F20"/>
        </w:rPr>
        <w:t>that</w:t>
      </w:r>
      <w:r>
        <w:rPr>
          <w:color w:val="231F20"/>
          <w:spacing w:val="24"/>
        </w:rPr>
        <w:t> </w:t>
      </w:r>
      <w:r>
        <w:rPr>
          <w:color w:val="231F20"/>
        </w:rPr>
        <w:t>are</w:t>
      </w:r>
      <w:r>
        <w:rPr>
          <w:color w:val="231F20"/>
          <w:spacing w:val="25"/>
        </w:rPr>
        <w:t> </w:t>
      </w:r>
      <w:r>
        <w:rPr>
          <w:color w:val="231F20"/>
        </w:rPr>
        <w:t>commonly</w:t>
      </w:r>
      <w:r>
        <w:rPr>
          <w:color w:val="231F20"/>
          <w:spacing w:val="24"/>
        </w:rPr>
        <w:t> </w:t>
      </w:r>
      <w:r>
        <w:rPr>
          <w:color w:val="231F20"/>
        </w:rPr>
        <w:t>misunderstood</w:t>
      </w:r>
      <w:r>
        <w:rPr>
          <w:color w:val="231F20"/>
          <w:spacing w:val="25"/>
        </w:rPr>
        <w:t> </w:t>
      </w:r>
      <w:r>
        <w:rPr>
          <w:color w:val="231F20"/>
        </w:rPr>
        <w:t>by</w:t>
      </w:r>
      <w:r>
        <w:rPr>
          <w:color w:val="231F20"/>
          <w:spacing w:val="24"/>
        </w:rPr>
        <w:t> </w:t>
      </w:r>
      <w:r>
        <w:rPr>
          <w:color w:val="231F20"/>
        </w:rPr>
        <w:t>programmers.</w:t>
      </w:r>
      <w:r>
        <w:rPr>
          <w:color w:val="231F20"/>
          <w:spacing w:val="24"/>
        </w:rPr>
        <w:t> </w:t>
      </w:r>
      <w:r>
        <w:rPr>
          <w:color w:val="231F20"/>
        </w:rPr>
        <w:t>For</w:t>
      </w:r>
      <w:r>
        <w:rPr>
          <w:color w:val="231F20"/>
          <w:spacing w:val="25"/>
        </w:rPr>
        <w:t> </w:t>
      </w:r>
      <w:r>
        <w:rPr>
          <w:color w:val="231F20"/>
        </w:rPr>
        <w:t>example, C has more operators than some other languages and consequently has a high number of di</w:t>
      </w:r>
      <w:r>
        <w:rPr>
          <w:rFonts w:ascii="Courier New"/>
          <w:color w:val="231F20"/>
        </w:rPr>
        <w:t>ff</w:t>
      </w:r>
      <w:r>
        <w:rPr>
          <w:color w:val="231F20"/>
        </w:rPr>
        <w:t>erent operator precedence levels, some of which are not intuitive.</w:t>
      </w:r>
    </w:p>
    <w:p>
      <w:pPr>
        <w:pStyle w:val="BodyText"/>
        <w:spacing w:line="266" w:lineRule="auto" w:before="210"/>
        <w:ind w:left="1194" w:right="1139"/>
        <w:jc w:val="both"/>
      </w:pPr>
      <w:r>
        <w:rPr>
          <w:color w:val="231F20"/>
          <w:w w:val="105"/>
        </w:rPr>
        <w:t>The</w:t>
      </w:r>
      <w:r>
        <w:rPr>
          <w:color w:val="231F20"/>
          <w:spacing w:val="-7"/>
          <w:w w:val="105"/>
        </w:rPr>
        <w:t> </w:t>
      </w:r>
      <w:r>
        <w:rPr>
          <w:color w:val="231F20"/>
          <w:w w:val="105"/>
        </w:rPr>
        <w:t>type</w:t>
      </w:r>
      <w:r>
        <w:rPr>
          <w:color w:val="231F20"/>
          <w:spacing w:val="-8"/>
          <w:w w:val="105"/>
        </w:rPr>
        <w:t> </w:t>
      </w:r>
      <w:r>
        <w:rPr>
          <w:color w:val="231F20"/>
          <w:w w:val="105"/>
        </w:rPr>
        <w:t>rules</w:t>
      </w:r>
      <w:r>
        <w:rPr>
          <w:color w:val="231F20"/>
          <w:spacing w:val="-7"/>
          <w:w w:val="105"/>
        </w:rPr>
        <w:t> </w:t>
      </w:r>
      <w:r>
        <w:rPr>
          <w:color w:val="231F20"/>
          <w:w w:val="105"/>
        </w:rPr>
        <w:t>provided</w:t>
      </w:r>
      <w:r>
        <w:rPr>
          <w:color w:val="231F20"/>
          <w:spacing w:val="-8"/>
          <w:w w:val="105"/>
        </w:rPr>
        <w:t> </w:t>
      </w:r>
      <w:r>
        <w:rPr>
          <w:color w:val="231F20"/>
          <w:w w:val="105"/>
        </w:rPr>
        <w:t>by</w:t>
      </w:r>
      <w:r>
        <w:rPr>
          <w:color w:val="231F20"/>
          <w:spacing w:val="-8"/>
          <w:w w:val="105"/>
        </w:rPr>
        <w:t> </w:t>
      </w:r>
      <w:r>
        <w:rPr>
          <w:color w:val="231F20"/>
          <w:w w:val="105"/>
        </w:rPr>
        <w:t>C</w:t>
      </w:r>
      <w:r>
        <w:rPr>
          <w:color w:val="231F20"/>
          <w:spacing w:val="-7"/>
          <w:w w:val="105"/>
        </w:rPr>
        <w:t> </w:t>
      </w:r>
      <w:r>
        <w:rPr>
          <w:color w:val="231F20"/>
          <w:w w:val="105"/>
        </w:rPr>
        <w:t>can</w:t>
      </w:r>
      <w:r>
        <w:rPr>
          <w:color w:val="231F20"/>
          <w:spacing w:val="-7"/>
          <w:w w:val="105"/>
        </w:rPr>
        <w:t> </w:t>
      </w:r>
      <w:r>
        <w:rPr>
          <w:color w:val="231F20"/>
          <w:w w:val="105"/>
        </w:rPr>
        <w:t>also</w:t>
      </w:r>
      <w:r>
        <w:rPr>
          <w:color w:val="231F20"/>
          <w:spacing w:val="-8"/>
          <w:w w:val="105"/>
        </w:rPr>
        <w:t> </w:t>
      </w:r>
      <w:r>
        <w:rPr>
          <w:color w:val="231F20"/>
          <w:w w:val="105"/>
        </w:rPr>
        <w:t>be</w:t>
      </w:r>
      <w:r>
        <w:rPr>
          <w:color w:val="231F20"/>
          <w:spacing w:val="-8"/>
          <w:w w:val="105"/>
        </w:rPr>
        <w:t> </w:t>
      </w:r>
      <w:r>
        <w:rPr>
          <w:color w:val="231F20"/>
          <w:w w:val="105"/>
        </w:rPr>
        <w:t>confusing</w:t>
      </w:r>
      <w:r>
        <w:rPr>
          <w:color w:val="231F20"/>
          <w:spacing w:val="-7"/>
          <w:w w:val="105"/>
        </w:rPr>
        <w:t> </w:t>
      </w:r>
      <w:r>
        <w:rPr>
          <w:color w:val="231F20"/>
          <w:w w:val="105"/>
        </w:rPr>
        <w:t>to</w:t>
      </w:r>
      <w:r>
        <w:rPr>
          <w:color w:val="231F20"/>
          <w:spacing w:val="-8"/>
          <w:w w:val="105"/>
        </w:rPr>
        <w:t> </w:t>
      </w:r>
      <w:r>
        <w:rPr>
          <w:color w:val="231F20"/>
          <w:w w:val="105"/>
        </w:rPr>
        <w:t>programmers</w:t>
      </w:r>
      <w:r>
        <w:rPr>
          <w:color w:val="231F20"/>
          <w:spacing w:val="-7"/>
          <w:w w:val="105"/>
        </w:rPr>
        <w:t> </w:t>
      </w:r>
      <w:r>
        <w:rPr>
          <w:color w:val="231F20"/>
          <w:w w:val="105"/>
        </w:rPr>
        <w:t>who</w:t>
      </w:r>
      <w:r>
        <w:rPr>
          <w:color w:val="231F20"/>
          <w:spacing w:val="-7"/>
          <w:w w:val="105"/>
        </w:rPr>
        <w:t> </w:t>
      </w:r>
      <w:r>
        <w:rPr>
          <w:color w:val="231F20"/>
          <w:w w:val="105"/>
        </w:rPr>
        <w:t>are</w:t>
      </w:r>
      <w:r>
        <w:rPr>
          <w:color w:val="231F20"/>
          <w:spacing w:val="-7"/>
          <w:w w:val="105"/>
        </w:rPr>
        <w:t> </w:t>
      </w:r>
      <w:r>
        <w:rPr>
          <w:color w:val="231F20"/>
          <w:w w:val="105"/>
        </w:rPr>
        <w:t>familiar</w:t>
      </w:r>
      <w:r>
        <w:rPr>
          <w:color w:val="231F20"/>
          <w:spacing w:val="-7"/>
          <w:w w:val="105"/>
        </w:rPr>
        <w:t> </w:t>
      </w:r>
      <w:r>
        <w:rPr>
          <w:color w:val="231F20"/>
          <w:w w:val="105"/>
        </w:rPr>
        <w:t>with</w:t>
      </w:r>
      <w:r>
        <w:rPr>
          <w:color w:val="231F20"/>
          <w:spacing w:val="-8"/>
          <w:w w:val="105"/>
        </w:rPr>
        <w:t> </w:t>
      </w:r>
      <w:r>
        <w:rPr>
          <w:color w:val="231F20"/>
          <w:w w:val="105"/>
        </w:rPr>
        <w:t>strongly- typed</w:t>
      </w:r>
      <w:r>
        <w:rPr>
          <w:color w:val="231F20"/>
          <w:spacing w:val="-8"/>
          <w:w w:val="105"/>
        </w:rPr>
        <w:t> </w:t>
      </w:r>
      <w:r>
        <w:rPr>
          <w:color w:val="231F20"/>
          <w:w w:val="105"/>
        </w:rPr>
        <w:t>languages.</w:t>
      </w:r>
      <w:r>
        <w:rPr>
          <w:color w:val="231F20"/>
          <w:spacing w:val="-8"/>
          <w:w w:val="105"/>
        </w:rPr>
        <w:t> </w:t>
      </w:r>
      <w:r>
        <w:rPr>
          <w:color w:val="231F20"/>
          <w:w w:val="105"/>
        </w:rPr>
        <w:t>For</w:t>
      </w:r>
      <w:r>
        <w:rPr>
          <w:color w:val="231F20"/>
          <w:spacing w:val="-8"/>
          <w:w w:val="105"/>
        </w:rPr>
        <w:t> </w:t>
      </w:r>
      <w:r>
        <w:rPr>
          <w:color w:val="231F20"/>
          <w:w w:val="105"/>
        </w:rPr>
        <w:t>example,</w:t>
      </w:r>
      <w:r>
        <w:rPr>
          <w:color w:val="231F20"/>
          <w:spacing w:val="-8"/>
          <w:w w:val="105"/>
        </w:rPr>
        <w:t> </w:t>
      </w:r>
      <w:r>
        <w:rPr>
          <w:color w:val="231F20"/>
          <w:w w:val="105"/>
        </w:rPr>
        <w:t>operands</w:t>
      </w:r>
      <w:r>
        <w:rPr>
          <w:color w:val="231F20"/>
          <w:spacing w:val="-8"/>
          <w:w w:val="105"/>
        </w:rPr>
        <w:t> </w:t>
      </w:r>
      <w:r>
        <w:rPr>
          <w:color w:val="231F20"/>
          <w:w w:val="105"/>
        </w:rPr>
        <w:t>may</w:t>
      </w:r>
      <w:r>
        <w:rPr>
          <w:color w:val="231F20"/>
          <w:spacing w:val="-8"/>
          <w:w w:val="105"/>
        </w:rPr>
        <w:t> </w:t>
      </w:r>
      <w:r>
        <w:rPr>
          <w:color w:val="231F20"/>
          <w:w w:val="105"/>
        </w:rPr>
        <w:t>be</w:t>
      </w:r>
      <w:r>
        <w:rPr>
          <w:color w:val="231F20"/>
          <w:spacing w:val="-8"/>
          <w:w w:val="105"/>
        </w:rPr>
        <w:t> </w:t>
      </w:r>
      <w:r>
        <w:rPr>
          <w:color w:val="231F20"/>
          <w:w w:val="105"/>
        </w:rPr>
        <w:t>“promoted”</w:t>
      </w:r>
      <w:r>
        <w:rPr>
          <w:color w:val="231F20"/>
          <w:spacing w:val="-8"/>
          <w:w w:val="105"/>
        </w:rPr>
        <w:t> </w:t>
      </w:r>
      <w:r>
        <w:rPr>
          <w:color w:val="231F20"/>
          <w:w w:val="105"/>
        </w:rPr>
        <w:t>to</w:t>
      </w:r>
      <w:r>
        <w:rPr>
          <w:color w:val="231F20"/>
          <w:spacing w:val="-8"/>
          <w:w w:val="105"/>
        </w:rPr>
        <w:t> </w:t>
      </w:r>
      <w:r>
        <w:rPr>
          <w:color w:val="231F20"/>
          <w:w w:val="105"/>
        </w:rPr>
        <w:t>wider</w:t>
      </w:r>
      <w:r>
        <w:rPr>
          <w:color w:val="231F20"/>
          <w:spacing w:val="-8"/>
          <w:w w:val="105"/>
        </w:rPr>
        <w:t> </w:t>
      </w:r>
      <w:r>
        <w:rPr>
          <w:color w:val="231F20"/>
          <w:w w:val="105"/>
        </w:rPr>
        <w:t>types,</w:t>
      </w:r>
      <w:r>
        <w:rPr>
          <w:color w:val="231F20"/>
          <w:spacing w:val="-8"/>
          <w:w w:val="105"/>
        </w:rPr>
        <w:t> </w:t>
      </w:r>
      <w:r>
        <w:rPr>
          <w:color w:val="231F20"/>
          <w:w w:val="105"/>
        </w:rPr>
        <w:t>meaning</w:t>
      </w:r>
      <w:r>
        <w:rPr>
          <w:color w:val="231F20"/>
          <w:spacing w:val="-8"/>
          <w:w w:val="105"/>
        </w:rPr>
        <w:t> </w:t>
      </w:r>
      <w:r>
        <w:rPr>
          <w:color w:val="231F20"/>
          <w:w w:val="105"/>
        </w:rPr>
        <w:t>that</w:t>
      </w:r>
      <w:r>
        <w:rPr>
          <w:color w:val="231F20"/>
          <w:spacing w:val="-8"/>
          <w:w w:val="105"/>
        </w:rPr>
        <w:t> </w:t>
      </w:r>
      <w:r>
        <w:rPr>
          <w:color w:val="231F20"/>
          <w:w w:val="105"/>
        </w:rPr>
        <w:t>the</w:t>
      </w:r>
      <w:r>
        <w:rPr>
          <w:color w:val="231F20"/>
          <w:spacing w:val="-8"/>
          <w:w w:val="105"/>
        </w:rPr>
        <w:t> </w:t>
      </w:r>
      <w:r>
        <w:rPr>
          <w:color w:val="231F20"/>
          <w:w w:val="105"/>
        </w:rPr>
        <w:t>type resulting</w:t>
      </w:r>
      <w:r>
        <w:rPr>
          <w:color w:val="231F20"/>
          <w:spacing w:val="-2"/>
          <w:w w:val="105"/>
        </w:rPr>
        <w:t> </w:t>
      </w:r>
      <w:r>
        <w:rPr>
          <w:color w:val="231F20"/>
          <w:w w:val="105"/>
        </w:rPr>
        <w:t>from</w:t>
      </w:r>
      <w:r>
        <w:rPr>
          <w:color w:val="231F20"/>
          <w:spacing w:val="-2"/>
          <w:w w:val="105"/>
        </w:rPr>
        <w:t> </w:t>
      </w:r>
      <w:r>
        <w:rPr>
          <w:color w:val="231F20"/>
          <w:w w:val="105"/>
        </w:rPr>
        <w:t>an</w:t>
      </w:r>
      <w:r>
        <w:rPr>
          <w:color w:val="231F20"/>
          <w:spacing w:val="-2"/>
          <w:w w:val="105"/>
        </w:rPr>
        <w:t> </w:t>
      </w:r>
      <w:r>
        <w:rPr>
          <w:color w:val="231F20"/>
          <w:w w:val="105"/>
        </w:rPr>
        <w:t>operation</w:t>
      </w:r>
      <w:r>
        <w:rPr>
          <w:color w:val="231F20"/>
          <w:spacing w:val="-2"/>
          <w:w w:val="105"/>
        </w:rPr>
        <w:t> </w:t>
      </w:r>
      <w:r>
        <w:rPr>
          <w:color w:val="231F20"/>
          <w:w w:val="105"/>
        </w:rPr>
        <w:t>is</w:t>
      </w:r>
      <w:r>
        <w:rPr>
          <w:color w:val="231F20"/>
          <w:spacing w:val="-2"/>
          <w:w w:val="105"/>
        </w:rPr>
        <w:t> </w:t>
      </w:r>
      <w:r>
        <w:rPr>
          <w:color w:val="231F20"/>
          <w:w w:val="105"/>
        </w:rPr>
        <w:t>not</w:t>
      </w:r>
      <w:r>
        <w:rPr>
          <w:color w:val="231F20"/>
          <w:spacing w:val="-2"/>
          <w:w w:val="105"/>
        </w:rPr>
        <w:t> </w:t>
      </w:r>
      <w:r>
        <w:rPr>
          <w:color w:val="231F20"/>
          <w:w w:val="105"/>
        </w:rPr>
        <w:t>necessarily</w:t>
      </w:r>
      <w:r>
        <w:rPr>
          <w:color w:val="231F20"/>
          <w:spacing w:val="-2"/>
          <w:w w:val="105"/>
        </w:rPr>
        <w:t> </w:t>
      </w:r>
      <w:r>
        <w:rPr>
          <w:color w:val="231F20"/>
          <w:w w:val="105"/>
        </w:rPr>
        <w:t>the</w:t>
      </w:r>
      <w:r>
        <w:rPr>
          <w:color w:val="231F20"/>
          <w:spacing w:val="-2"/>
          <w:w w:val="105"/>
        </w:rPr>
        <w:t> </w:t>
      </w:r>
      <w:r>
        <w:rPr>
          <w:color w:val="231F20"/>
          <w:w w:val="105"/>
        </w:rPr>
        <w:t>same</w:t>
      </w:r>
      <w:r>
        <w:rPr>
          <w:color w:val="231F20"/>
          <w:spacing w:val="-2"/>
          <w:w w:val="105"/>
        </w:rPr>
        <w:t> </w:t>
      </w:r>
      <w:r>
        <w:rPr>
          <w:color w:val="231F20"/>
          <w:w w:val="105"/>
        </w:rPr>
        <w:t>as</w:t>
      </w:r>
      <w:r>
        <w:rPr>
          <w:color w:val="231F20"/>
          <w:spacing w:val="-2"/>
          <w:w w:val="105"/>
        </w:rPr>
        <w:t> </w:t>
      </w:r>
      <w:r>
        <w:rPr>
          <w:color w:val="231F20"/>
          <w:w w:val="105"/>
        </w:rPr>
        <w:t>that</w:t>
      </w:r>
      <w:r>
        <w:rPr>
          <w:color w:val="231F20"/>
          <w:spacing w:val="-2"/>
          <w:w w:val="105"/>
        </w:rPr>
        <w:t> </w:t>
      </w:r>
      <w:r>
        <w:rPr>
          <w:color w:val="231F20"/>
          <w:w w:val="105"/>
        </w:rPr>
        <w:t>of</w:t>
      </w:r>
      <w:r>
        <w:rPr>
          <w:color w:val="231F20"/>
          <w:spacing w:val="-2"/>
          <w:w w:val="105"/>
        </w:rPr>
        <w:t> </w:t>
      </w:r>
      <w:r>
        <w:rPr>
          <w:color w:val="231F20"/>
          <w:w w:val="105"/>
        </w:rPr>
        <w:t>the</w:t>
      </w:r>
      <w:r>
        <w:rPr>
          <w:color w:val="231F20"/>
          <w:spacing w:val="-2"/>
          <w:w w:val="105"/>
        </w:rPr>
        <w:t> </w:t>
      </w:r>
      <w:r>
        <w:rPr>
          <w:color w:val="231F20"/>
          <w:w w:val="105"/>
        </w:rPr>
        <w:t>operands.</w:t>
      </w:r>
    </w:p>
    <w:p>
      <w:pPr>
        <w:pStyle w:val="BodyText"/>
        <w:spacing w:before="150"/>
      </w:pPr>
    </w:p>
    <w:p>
      <w:pPr>
        <w:pStyle w:val="Heading5"/>
        <w:numPr>
          <w:ilvl w:val="2"/>
          <w:numId w:val="2"/>
        </w:numPr>
        <w:tabs>
          <w:tab w:pos="1911" w:val="left" w:leader="none"/>
        </w:tabs>
        <w:spacing w:line="240" w:lineRule="auto" w:before="0" w:after="0"/>
        <w:ind w:left="1911" w:right="0" w:hanging="717"/>
        <w:jc w:val="left"/>
      </w:pPr>
      <w:r>
        <w:rPr>
          <w:color w:val="98002E"/>
        </w:rPr>
        <w:t>Run-time</w:t>
      </w:r>
      <w:r>
        <w:rPr>
          <w:color w:val="98002E"/>
          <w:spacing w:val="47"/>
        </w:rPr>
        <w:t> </w:t>
      </w:r>
      <w:r>
        <w:rPr>
          <w:color w:val="98002E"/>
        </w:rPr>
        <w:t>error</w:t>
      </w:r>
      <w:r>
        <w:rPr>
          <w:color w:val="98002E"/>
          <w:spacing w:val="47"/>
        </w:rPr>
        <w:t> </w:t>
      </w:r>
      <w:r>
        <w:rPr>
          <w:color w:val="98002E"/>
          <w:spacing w:val="-2"/>
        </w:rPr>
        <w:t>checking</w:t>
      </w:r>
    </w:p>
    <w:p>
      <w:pPr>
        <w:pStyle w:val="BodyText"/>
        <w:spacing w:line="256" w:lineRule="auto" w:before="216"/>
        <w:ind w:left="1194" w:right="1137"/>
        <w:jc w:val="both"/>
      </w:pPr>
      <w:r>
        <w:rPr>
          <w:color w:val="231F20"/>
        </w:rPr>
        <w:t>C</w:t>
      </w:r>
      <w:r>
        <w:rPr>
          <w:color w:val="231F20"/>
          <w:spacing w:val="-14"/>
        </w:rPr>
        <w:t> </w:t>
      </w:r>
      <w:r>
        <w:rPr>
          <w:color w:val="231F20"/>
        </w:rPr>
        <w:t>programs</w:t>
      </w:r>
      <w:r>
        <w:rPr>
          <w:color w:val="231F20"/>
          <w:spacing w:val="-14"/>
        </w:rPr>
        <w:t> </w:t>
      </w:r>
      <w:r>
        <w:rPr>
          <w:color w:val="231F20"/>
        </w:rPr>
        <w:t>can</w:t>
      </w:r>
      <w:r>
        <w:rPr>
          <w:color w:val="231F20"/>
          <w:spacing w:val="-14"/>
        </w:rPr>
        <w:t> </w:t>
      </w:r>
      <w:r>
        <w:rPr>
          <w:color w:val="231F20"/>
        </w:rPr>
        <w:t>be</w:t>
      </w:r>
      <w:r>
        <w:rPr>
          <w:color w:val="231F20"/>
          <w:spacing w:val="-14"/>
        </w:rPr>
        <w:t> </w:t>
      </w:r>
      <w:r>
        <w:rPr>
          <w:color w:val="231F20"/>
        </w:rPr>
        <w:t>compiled</w:t>
      </w:r>
      <w:r>
        <w:rPr>
          <w:color w:val="231F20"/>
          <w:spacing w:val="-14"/>
        </w:rPr>
        <w:t> </w:t>
      </w:r>
      <w:r>
        <w:rPr>
          <w:color w:val="231F20"/>
        </w:rPr>
        <w:t>into</w:t>
      </w:r>
      <w:r>
        <w:rPr>
          <w:color w:val="231F20"/>
          <w:spacing w:val="-14"/>
        </w:rPr>
        <w:t> </w:t>
      </w:r>
      <w:r>
        <w:rPr>
          <w:color w:val="231F20"/>
        </w:rPr>
        <w:t>small</w:t>
      </w:r>
      <w:r>
        <w:rPr>
          <w:color w:val="231F20"/>
          <w:spacing w:val="-14"/>
        </w:rPr>
        <w:t> </w:t>
      </w:r>
      <w:r>
        <w:rPr>
          <w:color w:val="231F20"/>
        </w:rPr>
        <w:t>and</w:t>
      </w:r>
      <w:r>
        <w:rPr>
          <w:color w:val="231F20"/>
          <w:spacing w:val="-14"/>
        </w:rPr>
        <w:t> </w:t>
      </w:r>
      <w:r>
        <w:rPr>
          <w:color w:val="231F20"/>
        </w:rPr>
        <w:t>e</w:t>
      </w:r>
      <w:r>
        <w:rPr>
          <w:rFonts w:ascii="Courier New"/>
          <w:color w:val="231F20"/>
        </w:rPr>
        <w:t>ffi</w:t>
      </w:r>
      <w:r>
        <w:rPr>
          <w:color w:val="231F20"/>
        </w:rPr>
        <w:t>cient</w:t>
      </w:r>
      <w:r>
        <w:rPr>
          <w:color w:val="231F20"/>
          <w:spacing w:val="-14"/>
        </w:rPr>
        <w:t> </w:t>
      </w:r>
      <w:r>
        <w:rPr>
          <w:color w:val="231F20"/>
        </w:rPr>
        <w:t>machine</w:t>
      </w:r>
      <w:r>
        <w:rPr>
          <w:color w:val="231F20"/>
          <w:spacing w:val="-13"/>
        </w:rPr>
        <w:t> </w:t>
      </w:r>
      <w:r>
        <w:rPr>
          <w:color w:val="231F20"/>
        </w:rPr>
        <w:t>code,</w:t>
      </w:r>
      <w:r>
        <w:rPr>
          <w:color w:val="231F20"/>
          <w:spacing w:val="-13"/>
        </w:rPr>
        <w:t> </w:t>
      </w:r>
      <w:r>
        <w:rPr>
          <w:color w:val="231F20"/>
        </w:rPr>
        <w:t>but</w:t>
      </w:r>
      <w:r>
        <w:rPr>
          <w:color w:val="231F20"/>
          <w:spacing w:val="-9"/>
        </w:rPr>
        <w:t> </w:t>
      </w:r>
      <w:r>
        <w:rPr>
          <w:color w:val="231F20"/>
        </w:rPr>
        <w:t>the</w:t>
      </w:r>
      <w:r>
        <w:rPr>
          <w:color w:val="231F20"/>
          <w:spacing w:val="-10"/>
        </w:rPr>
        <w:t> </w:t>
      </w:r>
      <w:r>
        <w:rPr>
          <w:color w:val="231F20"/>
        </w:rPr>
        <w:t>trade-o</w:t>
      </w:r>
      <w:r>
        <w:rPr>
          <w:rFonts w:ascii="Courier New"/>
          <w:color w:val="231F20"/>
        </w:rPr>
        <w:t>ff</w:t>
      </w:r>
      <w:r>
        <w:rPr>
          <w:rFonts w:ascii="Courier New"/>
          <w:color w:val="231F20"/>
          <w:spacing w:val="-30"/>
        </w:rPr>
        <w:t> </w:t>
      </w:r>
      <w:r>
        <w:rPr>
          <w:color w:val="231F20"/>
        </w:rPr>
        <w:t>is</w:t>
      </w:r>
      <w:r>
        <w:rPr>
          <w:color w:val="231F20"/>
          <w:spacing w:val="-11"/>
        </w:rPr>
        <w:t> </w:t>
      </w:r>
      <w:r>
        <w:rPr>
          <w:color w:val="231F20"/>
        </w:rPr>
        <w:t>that</w:t>
      </w:r>
      <w:r>
        <w:rPr>
          <w:color w:val="231F20"/>
          <w:spacing w:val="-11"/>
        </w:rPr>
        <w:t> </w:t>
      </w:r>
      <w:r>
        <w:rPr>
          <w:color w:val="231F20"/>
        </w:rPr>
        <w:t>there</w:t>
      </w:r>
      <w:r>
        <w:rPr>
          <w:color w:val="231F20"/>
          <w:spacing w:val="-11"/>
        </w:rPr>
        <w:t> </w:t>
      </w:r>
      <w:r>
        <w:rPr>
          <w:color w:val="231F20"/>
        </w:rPr>
        <w:t>is</w:t>
      </w:r>
      <w:r>
        <w:rPr>
          <w:color w:val="231F20"/>
          <w:spacing w:val="-11"/>
        </w:rPr>
        <w:t> </w:t>
      </w:r>
      <w:r>
        <w:rPr>
          <w:color w:val="231F20"/>
        </w:rPr>
        <w:t>a very limited degree of run-time checking. C programs generally do not provide run-time checking for common</w:t>
      </w:r>
      <w:r>
        <w:rPr>
          <w:color w:val="231F20"/>
          <w:spacing w:val="-7"/>
        </w:rPr>
        <w:t> </w:t>
      </w:r>
      <w:r>
        <w:rPr>
          <w:color w:val="231F20"/>
        </w:rPr>
        <w:t>problems</w:t>
      </w:r>
      <w:r>
        <w:rPr>
          <w:color w:val="231F20"/>
          <w:spacing w:val="-7"/>
        </w:rPr>
        <w:t> </w:t>
      </w:r>
      <w:r>
        <w:rPr>
          <w:color w:val="231F20"/>
        </w:rPr>
        <w:t>such</w:t>
      </w:r>
      <w:r>
        <w:rPr>
          <w:color w:val="231F20"/>
          <w:spacing w:val="-7"/>
        </w:rPr>
        <w:t> </w:t>
      </w:r>
      <w:r>
        <w:rPr>
          <w:color w:val="231F20"/>
        </w:rPr>
        <w:t>as</w:t>
      </w:r>
      <w:r>
        <w:rPr>
          <w:color w:val="231F20"/>
          <w:spacing w:val="-7"/>
        </w:rPr>
        <w:t> </w:t>
      </w:r>
      <w:r>
        <w:rPr>
          <w:color w:val="231F20"/>
        </w:rPr>
        <w:t>arithmetic</w:t>
      </w:r>
      <w:r>
        <w:rPr>
          <w:color w:val="231F20"/>
          <w:spacing w:val="-7"/>
        </w:rPr>
        <w:t> </w:t>
      </w:r>
      <w:r>
        <w:rPr>
          <w:color w:val="231F20"/>
        </w:rPr>
        <w:t>exceptions</w:t>
      </w:r>
      <w:r>
        <w:rPr>
          <w:color w:val="231F20"/>
          <w:spacing w:val="-7"/>
        </w:rPr>
        <w:t> </w:t>
      </w:r>
      <w:r>
        <w:rPr>
          <w:color w:val="231F20"/>
        </w:rPr>
        <w:t>(e.g.</w:t>
      </w:r>
      <w:r>
        <w:rPr>
          <w:color w:val="231F20"/>
          <w:spacing w:val="-7"/>
        </w:rPr>
        <w:t> </w:t>
      </w:r>
      <w:r>
        <w:rPr>
          <w:color w:val="231F20"/>
        </w:rPr>
        <w:t>divide</w:t>
      </w:r>
      <w:r>
        <w:rPr>
          <w:color w:val="231F20"/>
          <w:spacing w:val="-7"/>
        </w:rPr>
        <w:t> </w:t>
      </w:r>
      <w:r>
        <w:rPr>
          <w:color w:val="231F20"/>
        </w:rPr>
        <w:t>by</w:t>
      </w:r>
      <w:r>
        <w:rPr>
          <w:color w:val="231F20"/>
          <w:spacing w:val="-7"/>
        </w:rPr>
        <w:t> </w:t>
      </w:r>
      <w:r>
        <w:rPr>
          <w:color w:val="231F20"/>
        </w:rPr>
        <w:t>zero),</w:t>
      </w:r>
      <w:r>
        <w:rPr>
          <w:color w:val="231F20"/>
          <w:spacing w:val="-7"/>
        </w:rPr>
        <w:t> </w:t>
      </w:r>
      <w:r>
        <w:rPr>
          <w:color w:val="231F20"/>
        </w:rPr>
        <w:t>over</w:t>
      </w:r>
      <w:r>
        <w:rPr>
          <w:rFonts w:ascii="Courier New"/>
          <w:color w:val="231F20"/>
        </w:rPr>
        <w:t>fl</w:t>
      </w:r>
      <w:r>
        <w:rPr>
          <w:color w:val="231F20"/>
        </w:rPr>
        <w:t>ow,</w:t>
      </w:r>
      <w:r>
        <w:rPr>
          <w:color w:val="231F20"/>
          <w:spacing w:val="-6"/>
        </w:rPr>
        <w:t> </w:t>
      </w:r>
      <w:r>
        <w:rPr>
          <w:color w:val="231F20"/>
        </w:rPr>
        <w:t>validity</w:t>
      </w:r>
      <w:r>
        <w:rPr>
          <w:color w:val="231F20"/>
          <w:spacing w:val="-7"/>
        </w:rPr>
        <w:t> </w:t>
      </w:r>
      <w:r>
        <w:rPr>
          <w:color w:val="231F20"/>
        </w:rPr>
        <w:t>of</w:t>
      </w:r>
      <w:r>
        <w:rPr>
          <w:color w:val="231F20"/>
          <w:spacing w:val="-6"/>
        </w:rPr>
        <w:t> </w:t>
      </w:r>
      <w:r>
        <w:rPr>
          <w:color w:val="231F20"/>
        </w:rPr>
        <w:t>pointers,</w:t>
      </w:r>
      <w:r>
        <w:rPr>
          <w:color w:val="231F20"/>
          <w:spacing w:val="-6"/>
        </w:rPr>
        <w:t> </w:t>
      </w:r>
      <w:r>
        <w:rPr>
          <w:color w:val="231F20"/>
        </w:rPr>
        <w:t>or array bound errors. The C philosophy is that the programmer is responsible for making such checks </w:t>
      </w:r>
      <w:r>
        <w:rPr>
          <w:color w:val="231F20"/>
          <w:spacing w:val="-2"/>
        </w:rPr>
        <w:t>explicitly.</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93"/>
        <w:rPr>
          <w:sz w:val="28"/>
        </w:rPr>
      </w:pPr>
    </w:p>
    <w:p>
      <w:pPr>
        <w:pStyle w:val="Heading3"/>
        <w:spacing w:before="0"/>
        <w:ind w:left="0" w:right="419"/>
        <w:jc w:val="right"/>
      </w:pPr>
      <w:r>
        <w:rPr/>
        <mc:AlternateContent>
          <mc:Choice Requires="wps">
            <w:drawing>
              <wp:anchor distT="0" distB="0" distL="0" distR="0" allowOverlap="1" layoutInCell="1" locked="0" behindDoc="0" simplePos="0" relativeHeight="15736832">
                <wp:simplePos x="0" y="0"/>
                <wp:positionH relativeFrom="page">
                  <wp:posOffset>6909599</wp:posOffset>
                </wp:positionH>
                <wp:positionV relativeFrom="paragraph">
                  <wp:posOffset>-170794</wp:posOffset>
                </wp:positionV>
                <wp:extent cx="1270" cy="54038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544.062988pt,29.07158pt" to="544.062988pt,-13.44842pt" stroked="true" strokeweight="5pt" strokecolor="#98002e">
                <v:stroke dashstyle="solid"/>
                <w10:wrap type="none"/>
              </v:line>
            </w:pict>
          </mc:Fallback>
        </mc:AlternateContent>
      </w:r>
      <w:r>
        <w:rPr>
          <w:color w:val="231F20"/>
          <w:spacing w:val="-10"/>
        </w:rPr>
        <w:t>3</w:t>
      </w:r>
    </w:p>
    <w:p>
      <w:pPr>
        <w:spacing w:after="0"/>
        <w:jc w:val="right"/>
        <w:sectPr>
          <w:pgSz w:w="11910" w:h="16840"/>
          <w:pgMar w:header="0" w:footer="658" w:top="680" w:bottom="920" w:left="220" w:right="280"/>
        </w:sectPr>
      </w:pPr>
    </w:p>
    <w:p>
      <w:pPr>
        <w:pStyle w:val="ListParagraph"/>
        <w:numPr>
          <w:ilvl w:val="0"/>
          <w:numId w:val="2"/>
        </w:numPr>
        <w:tabs>
          <w:tab w:pos="1624" w:val="left" w:leader="none"/>
        </w:tabs>
        <w:spacing w:line="240" w:lineRule="auto" w:before="129" w:after="0"/>
        <w:ind w:left="1624" w:right="0" w:hanging="430"/>
        <w:jc w:val="left"/>
        <w:rPr>
          <w:sz w:val="36"/>
        </w:rPr>
      </w:pPr>
      <w:bookmarkStart w:name="3 Tool selection" w:id="13"/>
      <w:bookmarkEnd w:id="13"/>
      <w:r>
        <w:rPr/>
      </w:r>
      <w:bookmarkStart w:name="3.1 The C language and its compiler" w:id="14"/>
      <w:bookmarkEnd w:id="14"/>
      <w:r>
        <w:rPr/>
      </w:r>
      <w:bookmarkStart w:name="_bookmark2" w:id="15"/>
      <w:bookmarkEnd w:id="15"/>
      <w:r>
        <w:rPr/>
      </w:r>
      <w:r>
        <w:rPr>
          <w:color w:val="98002E"/>
          <w:sz w:val="36"/>
        </w:rPr>
        <w:t>Tool</w:t>
      </w:r>
      <w:r>
        <w:rPr>
          <w:color w:val="98002E"/>
          <w:spacing w:val="-18"/>
          <w:sz w:val="36"/>
        </w:rPr>
        <w:t> </w:t>
      </w:r>
      <w:r>
        <w:rPr>
          <w:color w:val="98002E"/>
          <w:spacing w:val="-2"/>
          <w:sz w:val="36"/>
        </w:rPr>
        <w:t>selection</w:t>
      </w:r>
    </w:p>
    <w:p>
      <w:pPr>
        <w:pStyle w:val="Heading3"/>
        <w:numPr>
          <w:ilvl w:val="1"/>
          <w:numId w:val="2"/>
        </w:numPr>
        <w:tabs>
          <w:tab w:pos="1914" w:val="left" w:leader="none"/>
        </w:tabs>
        <w:spacing w:line="240" w:lineRule="auto" w:before="384" w:after="0"/>
        <w:ind w:left="1914" w:right="0" w:hanging="720"/>
        <w:jc w:val="left"/>
      </w:pPr>
      <w:r>
        <w:rPr>
          <w:color w:val="98002E"/>
        </w:rPr>
        <w:t>The</w:t>
      </w:r>
      <w:r>
        <w:rPr>
          <w:color w:val="98002E"/>
          <w:spacing w:val="3"/>
        </w:rPr>
        <w:t> </w:t>
      </w:r>
      <w:r>
        <w:rPr>
          <w:color w:val="98002E"/>
        </w:rPr>
        <w:t>C</w:t>
      </w:r>
      <w:r>
        <w:rPr>
          <w:color w:val="98002E"/>
          <w:spacing w:val="4"/>
        </w:rPr>
        <w:t> </w:t>
      </w:r>
      <w:r>
        <w:rPr>
          <w:color w:val="98002E"/>
        </w:rPr>
        <w:t>language</w:t>
      </w:r>
      <w:r>
        <w:rPr>
          <w:color w:val="98002E"/>
          <w:spacing w:val="4"/>
        </w:rPr>
        <w:t> </w:t>
      </w:r>
      <w:r>
        <w:rPr>
          <w:color w:val="98002E"/>
        </w:rPr>
        <w:t>and</w:t>
      </w:r>
      <w:r>
        <w:rPr>
          <w:color w:val="98002E"/>
          <w:spacing w:val="3"/>
        </w:rPr>
        <w:t> </w:t>
      </w:r>
      <w:r>
        <w:rPr>
          <w:color w:val="98002E"/>
        </w:rPr>
        <w:t>its</w:t>
      </w:r>
      <w:r>
        <w:rPr>
          <w:color w:val="98002E"/>
          <w:spacing w:val="4"/>
        </w:rPr>
        <w:t> </w:t>
      </w:r>
      <w:r>
        <w:rPr>
          <w:color w:val="98002E"/>
          <w:spacing w:val="-2"/>
        </w:rPr>
        <w:t>compiler</w:t>
      </w:r>
    </w:p>
    <w:p>
      <w:pPr>
        <w:pStyle w:val="BodyText"/>
        <w:spacing w:line="261" w:lineRule="auto" w:before="208"/>
        <w:ind w:left="1194" w:right="1136"/>
        <w:jc w:val="both"/>
      </w:pPr>
      <w:r>
        <w:rPr>
          <w:color w:val="231F20"/>
        </w:rPr>
        <w:t>When</w:t>
      </w:r>
      <w:r>
        <w:rPr>
          <w:color w:val="231F20"/>
          <w:spacing w:val="-1"/>
        </w:rPr>
        <w:t> </w:t>
      </w:r>
      <w:r>
        <w:rPr>
          <w:color w:val="231F20"/>
        </w:rPr>
        <w:t>work</w:t>
      </w:r>
      <w:r>
        <w:rPr>
          <w:color w:val="231F20"/>
          <w:spacing w:val="-1"/>
        </w:rPr>
        <w:t> </w:t>
      </w:r>
      <w:r>
        <w:rPr>
          <w:color w:val="231F20"/>
        </w:rPr>
        <w:t>started</w:t>
      </w:r>
      <w:r>
        <w:rPr>
          <w:color w:val="231F20"/>
          <w:spacing w:val="-1"/>
        </w:rPr>
        <w:t> </w:t>
      </w:r>
      <w:r>
        <w:rPr>
          <w:color w:val="231F20"/>
        </w:rPr>
        <w:t>on</w:t>
      </w:r>
      <w:r>
        <w:rPr>
          <w:color w:val="231F20"/>
          <w:spacing w:val="-1"/>
        </w:rPr>
        <w:t> </w:t>
      </w:r>
      <w:r>
        <w:rPr>
          <w:color w:val="231F20"/>
        </w:rPr>
        <w:t>this</w:t>
      </w:r>
      <w:r>
        <w:rPr>
          <w:color w:val="231F20"/>
          <w:spacing w:val="-1"/>
        </w:rPr>
        <w:t> </w:t>
      </w:r>
      <w:r>
        <w:rPr>
          <w:color w:val="231F20"/>
        </w:rPr>
        <w:t>document,</w:t>
      </w:r>
      <w:r>
        <w:rPr>
          <w:color w:val="231F20"/>
          <w:spacing w:val="-1"/>
        </w:rPr>
        <w:t> </w:t>
      </w:r>
      <w:r>
        <w:rPr>
          <w:color w:val="231F20"/>
        </w:rPr>
        <w:t>the</w:t>
      </w:r>
      <w:r>
        <w:rPr>
          <w:color w:val="231F20"/>
          <w:spacing w:val="-1"/>
        </w:rPr>
        <w:t> </w:t>
      </w:r>
      <w:r>
        <w:rPr>
          <w:color w:val="231F20"/>
        </w:rPr>
        <w:t>ISO</w:t>
      </w:r>
      <w:r>
        <w:rPr>
          <w:color w:val="231F20"/>
          <w:spacing w:val="-1"/>
        </w:rPr>
        <w:t> </w:t>
      </w:r>
      <w:r>
        <w:rPr>
          <w:color w:val="231F20"/>
        </w:rPr>
        <w:t>standard</w:t>
      </w:r>
      <w:r>
        <w:rPr>
          <w:color w:val="231F20"/>
          <w:spacing w:val="-1"/>
        </w:rPr>
        <w:t> </w:t>
      </w:r>
      <w:r>
        <w:rPr>
          <w:color w:val="231F20"/>
        </w:rPr>
        <w:t>for</w:t>
      </w:r>
      <w:r>
        <w:rPr>
          <w:color w:val="231F20"/>
          <w:spacing w:val="-1"/>
        </w:rPr>
        <w:t> </w:t>
      </w:r>
      <w:r>
        <w:rPr>
          <w:color w:val="231F20"/>
        </w:rPr>
        <w:t>the</w:t>
      </w:r>
      <w:r>
        <w:rPr>
          <w:color w:val="231F20"/>
          <w:spacing w:val="-1"/>
        </w:rPr>
        <w:t> </w:t>
      </w:r>
      <w:r>
        <w:rPr>
          <w:color w:val="231F20"/>
        </w:rPr>
        <w:t>C</w:t>
      </w:r>
      <w:r>
        <w:rPr>
          <w:color w:val="231F20"/>
          <w:spacing w:val="-1"/>
        </w:rPr>
        <w:t> </w:t>
      </w:r>
      <w:r>
        <w:rPr>
          <w:color w:val="231F20"/>
        </w:rPr>
        <w:t>language</w:t>
      </w:r>
      <w:r>
        <w:rPr>
          <w:color w:val="231F20"/>
          <w:spacing w:val="-1"/>
        </w:rPr>
        <w:t> </w:t>
      </w:r>
      <w:r>
        <w:rPr>
          <w:color w:val="231F20"/>
        </w:rPr>
        <w:t>was</w:t>
      </w:r>
      <w:r>
        <w:rPr>
          <w:color w:val="231F20"/>
          <w:spacing w:val="-1"/>
        </w:rPr>
        <w:t> </w:t>
      </w:r>
      <w:r>
        <w:rPr>
          <w:color w:val="231F20"/>
        </w:rPr>
        <w:t>ISO/IEC</w:t>
      </w:r>
      <w:r>
        <w:rPr>
          <w:color w:val="231F20"/>
          <w:spacing w:val="-1"/>
        </w:rPr>
        <w:t> </w:t>
      </w:r>
      <w:r>
        <w:rPr>
          <w:color w:val="231F20"/>
        </w:rPr>
        <w:t>9899:1999</w:t>
      </w:r>
      <w:r>
        <w:rPr>
          <w:color w:val="231F20"/>
          <w:spacing w:val="-1"/>
        </w:rPr>
        <w:t> </w:t>
      </w:r>
      <w:hyperlink w:history="true" w:anchor="_bookmark147">
        <w:r>
          <w:rPr>
            <w:color w:val="231F20"/>
          </w:rPr>
          <w:t>[8]</w:t>
        </w:r>
      </w:hyperlink>
      <w:r>
        <w:rPr>
          <w:color w:val="231F20"/>
        </w:rPr>
        <w:t> as</w:t>
      </w:r>
      <w:r>
        <w:rPr>
          <w:color w:val="231F20"/>
          <w:spacing w:val="-8"/>
        </w:rPr>
        <w:t> </w:t>
      </w:r>
      <w:r>
        <w:rPr>
          <w:color w:val="231F20"/>
        </w:rPr>
        <w:t>corrected</w:t>
      </w:r>
      <w:r>
        <w:rPr>
          <w:color w:val="231F20"/>
          <w:spacing w:val="-8"/>
        </w:rPr>
        <w:t> </w:t>
      </w:r>
      <w:r>
        <w:rPr>
          <w:color w:val="231F20"/>
        </w:rPr>
        <w:t>by</w:t>
      </w:r>
      <w:r>
        <w:rPr>
          <w:color w:val="231F20"/>
          <w:spacing w:val="-8"/>
        </w:rPr>
        <w:t> </w:t>
      </w:r>
      <w:hyperlink w:history="true" w:anchor="_bookmark147">
        <w:r>
          <w:rPr>
            <w:color w:val="231F20"/>
          </w:rPr>
          <w:t>[9]</w:t>
        </w:r>
      </w:hyperlink>
      <w:r>
        <w:rPr>
          <w:color w:val="231F20"/>
        </w:rPr>
        <w:t>,</w:t>
      </w:r>
      <w:r>
        <w:rPr>
          <w:color w:val="231F20"/>
          <w:spacing w:val="-8"/>
        </w:rPr>
        <w:t> </w:t>
      </w:r>
      <w:hyperlink w:history="true" w:anchor="_bookmark147">
        <w:r>
          <w:rPr>
            <w:color w:val="231F20"/>
          </w:rPr>
          <w:t>[10]</w:t>
        </w:r>
      </w:hyperlink>
      <w:r>
        <w:rPr>
          <w:color w:val="231F20"/>
          <w:spacing w:val="-8"/>
        </w:rPr>
        <w:t> </w:t>
      </w:r>
      <w:r>
        <w:rPr>
          <w:color w:val="231F20"/>
        </w:rPr>
        <w:t>and</w:t>
      </w:r>
      <w:r>
        <w:rPr>
          <w:color w:val="231F20"/>
          <w:spacing w:val="-8"/>
        </w:rPr>
        <w:t> </w:t>
      </w:r>
      <w:hyperlink w:history="true" w:anchor="_bookmark147">
        <w:r>
          <w:rPr>
            <w:color w:val="231F20"/>
          </w:rPr>
          <w:t>[11]</w:t>
        </w:r>
      </w:hyperlink>
      <w:r>
        <w:rPr>
          <w:color w:val="231F20"/>
        </w:rPr>
        <w:t>.</w:t>
      </w:r>
      <w:r>
        <w:rPr>
          <w:color w:val="231F20"/>
          <w:spacing w:val="-8"/>
        </w:rPr>
        <w:t> </w:t>
      </w:r>
      <w:r>
        <w:rPr>
          <w:color w:val="231F20"/>
        </w:rPr>
        <w:t>This</w:t>
      </w:r>
      <w:r>
        <w:rPr>
          <w:color w:val="231F20"/>
          <w:spacing w:val="-8"/>
        </w:rPr>
        <w:t> </w:t>
      </w:r>
      <w:r>
        <w:rPr>
          <w:color w:val="231F20"/>
        </w:rPr>
        <w:t>version</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language</w:t>
      </w:r>
      <w:r>
        <w:rPr>
          <w:color w:val="231F20"/>
          <w:spacing w:val="-8"/>
        </w:rPr>
        <w:t> </w:t>
      </w:r>
      <w:r>
        <w:rPr>
          <w:color w:val="231F20"/>
        </w:rPr>
        <w:t>is</w:t>
      </w:r>
      <w:r>
        <w:rPr>
          <w:color w:val="231F20"/>
          <w:spacing w:val="-8"/>
        </w:rPr>
        <w:t> </w:t>
      </w:r>
      <w:r>
        <w:rPr>
          <w:color w:val="231F20"/>
        </w:rPr>
        <w:t>hereafter</w:t>
      </w:r>
      <w:r>
        <w:rPr>
          <w:color w:val="231F20"/>
          <w:spacing w:val="-8"/>
        </w:rPr>
        <w:t> </w:t>
      </w:r>
      <w:r>
        <w:rPr>
          <w:color w:val="231F20"/>
        </w:rPr>
        <w:t>referred</w:t>
      </w:r>
      <w:r>
        <w:rPr>
          <w:color w:val="231F20"/>
          <w:spacing w:val="-8"/>
        </w:rPr>
        <w:t> </w:t>
      </w:r>
      <w:r>
        <w:rPr>
          <w:color w:val="231F20"/>
        </w:rPr>
        <w:t>to</w:t>
      </w:r>
      <w:r>
        <w:rPr>
          <w:color w:val="231F20"/>
          <w:spacing w:val="-8"/>
        </w:rPr>
        <w:t> </w:t>
      </w:r>
      <w:r>
        <w:rPr>
          <w:color w:val="231F20"/>
        </w:rPr>
        <w:t>as</w:t>
      </w:r>
      <w:r>
        <w:rPr>
          <w:color w:val="231F20"/>
          <w:spacing w:val="-8"/>
        </w:rPr>
        <w:t> </w:t>
      </w:r>
      <w:r>
        <w:rPr>
          <w:color w:val="231F20"/>
        </w:rPr>
        <w:t>C99.</w:t>
      </w:r>
      <w:r>
        <w:rPr>
          <w:color w:val="231F20"/>
          <w:spacing w:val="-8"/>
        </w:rPr>
        <w:t> </w:t>
      </w:r>
      <w:r>
        <w:rPr>
          <w:color w:val="231F20"/>
        </w:rPr>
        <w:t>However, many compilers are still available for its predecessor, de</w:t>
      </w:r>
      <w:r>
        <w:rPr>
          <w:rFonts w:ascii="Courier New"/>
          <w:color w:val="231F20"/>
        </w:rPr>
        <w:t>fi</w:t>
      </w:r>
      <w:r>
        <w:rPr>
          <w:color w:val="231F20"/>
        </w:rPr>
        <w:t>ned by ISO/IEC 9899:1990 </w:t>
      </w:r>
      <w:hyperlink w:history="true" w:anchor="_bookmark147">
        <w:r>
          <w:rPr>
            <w:color w:val="231F20"/>
          </w:rPr>
          <w:t>[2]</w:t>
        </w:r>
      </w:hyperlink>
      <w:r>
        <w:rPr>
          <w:color w:val="231F20"/>
        </w:rPr>
        <w:t> as amended and corrected by </w:t>
      </w:r>
      <w:hyperlink w:history="true" w:anchor="_bookmark147">
        <w:r>
          <w:rPr>
            <w:color w:val="231F20"/>
          </w:rPr>
          <w:t>[4]</w:t>
        </w:r>
      </w:hyperlink>
      <w:r>
        <w:rPr>
          <w:color w:val="231F20"/>
        </w:rPr>
        <w:t>, </w:t>
      </w:r>
      <w:hyperlink w:history="true" w:anchor="_bookmark147">
        <w:r>
          <w:rPr>
            <w:color w:val="231F20"/>
          </w:rPr>
          <w:t>[5]</w:t>
        </w:r>
      </w:hyperlink>
      <w:r>
        <w:rPr>
          <w:color w:val="231F20"/>
        </w:rPr>
        <w:t> and </w:t>
      </w:r>
      <w:hyperlink w:history="true" w:anchor="_bookmark147">
        <w:r>
          <w:rPr>
            <w:color w:val="231F20"/>
          </w:rPr>
          <w:t>[6]</w:t>
        </w:r>
      </w:hyperlink>
      <w:r>
        <w:rPr>
          <w:color w:val="231F20"/>
        </w:rPr>
        <w:t>, and hereafter referred to as C90. Some compilers provide an option</w:t>
      </w:r>
      <w:r>
        <w:rPr>
          <w:color w:val="231F20"/>
          <w:spacing w:val="40"/>
        </w:rPr>
        <w:t> </w:t>
      </w:r>
      <w:r>
        <w:rPr>
          <w:color w:val="231F20"/>
        </w:rPr>
        <w:t>to select between the two versions of the language.</w:t>
      </w:r>
    </w:p>
    <w:p>
      <w:pPr>
        <w:pStyle w:val="BodyText"/>
        <w:spacing w:line="266" w:lineRule="auto" w:before="207"/>
        <w:ind w:left="1194" w:right="1137" w:hanging="1"/>
        <w:jc w:val="both"/>
      </w:pPr>
      <w:r>
        <w:rPr>
          <w:color w:val="231F20"/>
        </w:rPr>
        <w:t>The current ISO standard for the C language is ISO/IEC 9899:2011 </w:t>
      </w:r>
      <w:hyperlink w:history="true" w:anchor="_bookmark147">
        <w:r>
          <w:rPr>
            <w:color w:val="231F20"/>
          </w:rPr>
          <w:t>[13]</w:t>
        </w:r>
      </w:hyperlink>
      <w:r>
        <w:rPr>
          <w:color w:val="231F20"/>
        </w:rPr>
        <w:t> as corrected by </w:t>
      </w:r>
      <w:hyperlink w:history="true" w:anchor="_bookmark147">
        <w:r>
          <w:rPr>
            <w:color w:val="231F20"/>
          </w:rPr>
          <w:t>[14]</w:t>
        </w:r>
      </w:hyperlink>
      <w:r>
        <w:rPr>
          <w:color w:val="231F20"/>
        </w:rPr>
        <w:t>. When this standard was published, work on the MISRA C Guidelines had been nearly completed and it has therefore not been possible to incorporate guidance for this later version.</w:t>
      </w:r>
    </w:p>
    <w:p>
      <w:pPr>
        <w:pStyle w:val="BodyText"/>
        <w:spacing w:line="264" w:lineRule="auto" w:before="200"/>
        <w:ind w:left="1194" w:right="1138"/>
        <w:jc w:val="both"/>
      </w:pPr>
      <w:r>
        <w:rPr>
          <w:rFonts w:ascii="Trebuchet MS"/>
          <w:i/>
          <w:color w:val="231F20"/>
        </w:rPr>
        <w:t>Note:</w:t>
      </w:r>
      <w:r>
        <w:rPr>
          <w:rFonts w:ascii="Trebuchet MS"/>
          <w:i/>
          <w:color w:val="231F20"/>
          <w:spacing w:val="-7"/>
        </w:rPr>
        <w:t> </w:t>
      </w:r>
      <w:r>
        <w:rPr>
          <w:color w:val="231F20"/>
        </w:rPr>
        <w:t>access</w:t>
      </w:r>
      <w:r>
        <w:rPr>
          <w:color w:val="231F20"/>
          <w:spacing w:val="-2"/>
        </w:rPr>
        <w:t> </w:t>
      </w:r>
      <w:r>
        <w:rPr>
          <w:color w:val="231F20"/>
        </w:rPr>
        <w:t>to</w:t>
      </w:r>
      <w:r>
        <w:rPr>
          <w:color w:val="231F20"/>
          <w:spacing w:val="-2"/>
        </w:rPr>
        <w:t> </w:t>
      </w:r>
      <w:r>
        <w:rPr>
          <w:color w:val="231F20"/>
        </w:rPr>
        <w:t>a</w:t>
      </w:r>
      <w:r>
        <w:rPr>
          <w:color w:val="231F20"/>
          <w:spacing w:val="-2"/>
        </w:rPr>
        <w:t> </w:t>
      </w:r>
      <w:r>
        <w:rPr>
          <w:color w:val="231F20"/>
        </w:rPr>
        <w:t>copy</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relevant</w:t>
      </w:r>
      <w:r>
        <w:rPr>
          <w:color w:val="231F20"/>
          <w:spacing w:val="-2"/>
        </w:rPr>
        <w:t> </w:t>
      </w:r>
      <w:r>
        <w:rPr>
          <w:color w:val="231F20"/>
        </w:rPr>
        <w:t>standard</w:t>
      </w:r>
      <w:r>
        <w:rPr>
          <w:color w:val="231F20"/>
          <w:spacing w:val="-2"/>
        </w:rPr>
        <w:t> </w:t>
      </w:r>
      <w:r>
        <w:rPr>
          <w:color w:val="231F20"/>
        </w:rPr>
        <w:t>is</w:t>
      </w:r>
      <w:r>
        <w:rPr>
          <w:color w:val="231F20"/>
          <w:spacing w:val="-2"/>
        </w:rPr>
        <w:t> </w:t>
      </w:r>
      <w:r>
        <w:rPr>
          <w:color w:val="231F20"/>
        </w:rPr>
        <w:t>not</w:t>
      </w:r>
      <w:r>
        <w:rPr>
          <w:color w:val="231F20"/>
          <w:spacing w:val="-2"/>
        </w:rPr>
        <w:t> </w:t>
      </w:r>
      <w:r>
        <w:rPr>
          <w:color w:val="231F20"/>
        </w:rPr>
        <w:t>necessary</w:t>
      </w:r>
      <w:r>
        <w:rPr>
          <w:color w:val="231F20"/>
          <w:spacing w:val="-2"/>
        </w:rPr>
        <w:t> </w:t>
      </w:r>
      <w:r>
        <w:rPr>
          <w:color w:val="231F20"/>
        </w:rPr>
        <w:t>for</w:t>
      </w:r>
      <w:r>
        <w:rPr>
          <w:color w:val="231F20"/>
          <w:spacing w:val="-2"/>
        </w:rPr>
        <w:t> </w:t>
      </w:r>
      <w:r>
        <w:rPr>
          <w:color w:val="231F20"/>
        </w:rPr>
        <w:t>the</w:t>
      </w:r>
      <w:r>
        <w:rPr>
          <w:color w:val="231F20"/>
          <w:spacing w:val="-2"/>
        </w:rPr>
        <w:t> </w:t>
      </w:r>
      <w:r>
        <w:rPr>
          <w:color w:val="231F20"/>
        </w:rPr>
        <w:t>use</w:t>
      </w:r>
      <w:r>
        <w:rPr>
          <w:color w:val="231F20"/>
          <w:spacing w:val="-2"/>
        </w:rPr>
        <w:t> </w:t>
      </w:r>
      <w:r>
        <w:rPr>
          <w:color w:val="231F20"/>
        </w:rPr>
        <w:t>of</w:t>
      </w:r>
      <w:r>
        <w:rPr>
          <w:color w:val="231F20"/>
          <w:spacing w:val="-2"/>
        </w:rPr>
        <w:t> </w:t>
      </w:r>
      <w:r>
        <w:rPr>
          <w:color w:val="231F20"/>
        </w:rPr>
        <w:t>MISRA</w:t>
      </w:r>
      <w:r>
        <w:rPr>
          <w:color w:val="231F20"/>
          <w:spacing w:val="-4"/>
        </w:rPr>
        <w:t> </w:t>
      </w:r>
      <w:r>
        <w:rPr>
          <w:color w:val="231F20"/>
        </w:rPr>
        <w:t>C,</w:t>
      </w:r>
      <w:r>
        <w:rPr>
          <w:color w:val="231F20"/>
          <w:spacing w:val="-2"/>
        </w:rPr>
        <w:t> </w:t>
      </w:r>
      <w:r>
        <w:rPr>
          <w:color w:val="231F20"/>
        </w:rPr>
        <w:t>but</w:t>
      </w:r>
      <w:r>
        <w:rPr>
          <w:color w:val="231F20"/>
          <w:spacing w:val="-2"/>
        </w:rPr>
        <w:t> </w:t>
      </w:r>
      <w:r>
        <w:rPr>
          <w:color w:val="231F20"/>
        </w:rPr>
        <w:t>it</w:t>
      </w:r>
      <w:r>
        <w:rPr>
          <w:color w:val="231F20"/>
          <w:spacing w:val="-2"/>
        </w:rPr>
        <w:t> </w:t>
      </w:r>
      <w:r>
        <w:rPr>
          <w:color w:val="231F20"/>
        </w:rPr>
        <w:t>may</w:t>
      </w:r>
      <w:r>
        <w:rPr>
          <w:color w:val="231F20"/>
          <w:spacing w:val="-2"/>
        </w:rPr>
        <w:t> </w:t>
      </w:r>
      <w:r>
        <w:rPr>
          <w:color w:val="231F20"/>
        </w:rPr>
        <w:t>be </w:t>
      </w:r>
      <w:r>
        <w:rPr>
          <w:color w:val="231F20"/>
          <w:spacing w:val="-2"/>
        </w:rPr>
        <w:t>helpful.</w:t>
      </w:r>
    </w:p>
    <w:p>
      <w:pPr>
        <w:pStyle w:val="BodyText"/>
        <w:spacing w:line="247" w:lineRule="auto" w:before="202"/>
        <w:ind w:left="1194" w:right="1138"/>
        <w:jc w:val="both"/>
      </w:pPr>
      <w:r>
        <w:rPr>
          <w:color w:val="231F20"/>
        </w:rPr>
        <w:t>The choice between C90 and C99 might be a</w:t>
      </w:r>
      <w:r>
        <w:rPr>
          <w:rFonts w:ascii="Courier New"/>
          <w:color w:val="231F20"/>
        </w:rPr>
        <w:t>ff</w:t>
      </w:r>
      <w:r>
        <w:rPr>
          <w:color w:val="231F20"/>
        </w:rPr>
        <w:t>ected by factors such as the amount of legacy code being reused on the project and the availability of compilers for the target processor.</w:t>
      </w:r>
    </w:p>
    <w:p>
      <w:pPr>
        <w:pStyle w:val="BodyText"/>
        <w:spacing w:line="266" w:lineRule="auto" w:before="219"/>
        <w:ind w:left="1194" w:right="1136"/>
        <w:jc w:val="both"/>
      </w:pPr>
      <w:r>
        <w:rPr>
          <w:color w:val="231F20"/>
          <w:w w:val="105"/>
        </w:rPr>
        <w:t>The compiler selected for the project should meet the requirements of a conforming freestanding implementation for the chosen version of the C language. It may exceed these requirements, for example</w:t>
      </w:r>
      <w:r>
        <w:rPr>
          <w:color w:val="231F20"/>
          <w:w w:val="105"/>
        </w:rPr>
        <w:t> by</w:t>
      </w:r>
      <w:r>
        <w:rPr>
          <w:color w:val="231F20"/>
          <w:w w:val="105"/>
        </w:rPr>
        <w:t> providing</w:t>
      </w:r>
      <w:r>
        <w:rPr>
          <w:color w:val="231F20"/>
          <w:w w:val="105"/>
        </w:rPr>
        <w:t> all</w:t>
      </w:r>
      <w:r>
        <w:rPr>
          <w:color w:val="231F20"/>
          <w:w w:val="105"/>
        </w:rPr>
        <w:t> the</w:t>
      </w:r>
      <w:r>
        <w:rPr>
          <w:color w:val="231F20"/>
          <w:w w:val="105"/>
        </w:rPr>
        <w:t> features</w:t>
      </w:r>
      <w:r>
        <w:rPr>
          <w:color w:val="231F20"/>
          <w:w w:val="105"/>
        </w:rPr>
        <w:t> of</w:t>
      </w:r>
      <w:r>
        <w:rPr>
          <w:color w:val="231F20"/>
          <w:w w:val="105"/>
        </w:rPr>
        <w:t> the</w:t>
      </w:r>
      <w:r>
        <w:rPr>
          <w:color w:val="231F20"/>
          <w:w w:val="105"/>
        </w:rPr>
        <w:t> language</w:t>
      </w:r>
      <w:r>
        <w:rPr>
          <w:color w:val="231F20"/>
          <w:w w:val="105"/>
        </w:rPr>
        <w:t> (a</w:t>
      </w:r>
      <w:r>
        <w:rPr>
          <w:color w:val="231F20"/>
          <w:w w:val="105"/>
        </w:rPr>
        <w:t> freestanding</w:t>
      </w:r>
      <w:r>
        <w:rPr>
          <w:color w:val="231F20"/>
          <w:w w:val="105"/>
        </w:rPr>
        <w:t> implementation</w:t>
      </w:r>
      <w:r>
        <w:rPr>
          <w:color w:val="231F20"/>
          <w:w w:val="105"/>
        </w:rPr>
        <w:t> need</w:t>
      </w:r>
      <w:r>
        <w:rPr>
          <w:color w:val="231F20"/>
          <w:w w:val="105"/>
        </w:rPr>
        <w:t> only </w:t>
      </w:r>
      <w:r>
        <w:rPr>
          <w:color w:val="231F20"/>
        </w:rPr>
        <w:t>provide a well-de</w:t>
      </w:r>
      <w:r>
        <w:rPr>
          <w:rFonts w:ascii="Courier New"/>
          <w:color w:val="231F20"/>
        </w:rPr>
        <w:t>fi</w:t>
      </w:r>
      <w:r>
        <w:rPr>
          <w:color w:val="231F20"/>
        </w:rPr>
        <w:t>ned subset), or it might provide extensions as permitted by the language standard.</w:t>
      </w:r>
    </w:p>
    <w:p>
      <w:pPr>
        <w:pStyle w:val="BodyText"/>
        <w:spacing w:line="256" w:lineRule="auto" w:before="184"/>
        <w:ind w:left="1194" w:right="1138"/>
        <w:jc w:val="both"/>
      </w:pPr>
      <w:r>
        <w:rPr>
          <w:color w:val="231F20"/>
          <w:w w:val="105"/>
        </w:rPr>
        <w:t>Ideally,</w:t>
      </w:r>
      <w:r>
        <w:rPr>
          <w:color w:val="231F20"/>
          <w:w w:val="105"/>
        </w:rPr>
        <w:t> con</w:t>
      </w:r>
      <w:r>
        <w:rPr>
          <w:rFonts w:ascii="Courier New"/>
          <w:color w:val="231F20"/>
          <w:w w:val="105"/>
        </w:rPr>
        <w:t>fi</w:t>
      </w:r>
      <w:r>
        <w:rPr>
          <w:color w:val="231F20"/>
          <w:w w:val="105"/>
        </w:rPr>
        <w:t>rmation</w:t>
      </w:r>
      <w:r>
        <w:rPr>
          <w:color w:val="231F20"/>
          <w:w w:val="105"/>
        </w:rPr>
        <w:t> that</w:t>
      </w:r>
      <w:r>
        <w:rPr>
          <w:color w:val="231F20"/>
          <w:w w:val="105"/>
        </w:rPr>
        <w:t> the</w:t>
      </w:r>
      <w:r>
        <w:rPr>
          <w:color w:val="231F20"/>
          <w:w w:val="105"/>
        </w:rPr>
        <w:t> compiler</w:t>
      </w:r>
      <w:r>
        <w:rPr>
          <w:color w:val="231F20"/>
          <w:w w:val="105"/>
        </w:rPr>
        <w:t> is</w:t>
      </w:r>
      <w:r>
        <w:rPr>
          <w:color w:val="231F20"/>
          <w:w w:val="105"/>
        </w:rPr>
        <w:t> indeed</w:t>
      </w:r>
      <w:r>
        <w:rPr>
          <w:color w:val="231F20"/>
          <w:w w:val="105"/>
        </w:rPr>
        <w:t> conforming</w:t>
      </w:r>
      <w:r>
        <w:rPr>
          <w:color w:val="231F20"/>
          <w:w w:val="105"/>
        </w:rPr>
        <w:t> should</w:t>
      </w:r>
      <w:r>
        <w:rPr>
          <w:color w:val="231F20"/>
          <w:w w:val="105"/>
        </w:rPr>
        <w:t> be</w:t>
      </w:r>
      <w:r>
        <w:rPr>
          <w:color w:val="231F20"/>
          <w:w w:val="105"/>
        </w:rPr>
        <w:t> supplied</w:t>
      </w:r>
      <w:r>
        <w:rPr>
          <w:color w:val="231F20"/>
          <w:w w:val="105"/>
        </w:rPr>
        <w:t> by</w:t>
      </w:r>
      <w:r>
        <w:rPr>
          <w:color w:val="231F20"/>
          <w:w w:val="105"/>
        </w:rPr>
        <w:t> the</w:t>
      </w:r>
      <w:r>
        <w:rPr>
          <w:color w:val="231F20"/>
          <w:w w:val="105"/>
        </w:rPr>
        <w:t> compiler developer,</w:t>
      </w:r>
      <w:r>
        <w:rPr>
          <w:color w:val="231F20"/>
          <w:spacing w:val="-3"/>
          <w:w w:val="105"/>
        </w:rPr>
        <w:t> </w:t>
      </w:r>
      <w:r>
        <w:rPr>
          <w:color w:val="231F20"/>
          <w:w w:val="105"/>
        </w:rPr>
        <w:t>for</w:t>
      </w:r>
      <w:r>
        <w:rPr>
          <w:color w:val="231F20"/>
          <w:spacing w:val="-2"/>
          <w:w w:val="105"/>
        </w:rPr>
        <w:t> </w:t>
      </w:r>
      <w:r>
        <w:rPr>
          <w:color w:val="231F20"/>
          <w:w w:val="105"/>
        </w:rPr>
        <w:t>example</w:t>
      </w:r>
      <w:r>
        <w:rPr>
          <w:color w:val="231F20"/>
          <w:spacing w:val="-3"/>
          <w:w w:val="105"/>
        </w:rPr>
        <w:t> </w:t>
      </w:r>
      <w:r>
        <w:rPr>
          <w:color w:val="231F20"/>
          <w:w w:val="105"/>
        </w:rPr>
        <w:t>by</w:t>
      </w:r>
      <w:r>
        <w:rPr>
          <w:color w:val="231F20"/>
          <w:spacing w:val="-3"/>
          <w:w w:val="105"/>
        </w:rPr>
        <w:t> </w:t>
      </w:r>
      <w:r>
        <w:rPr>
          <w:color w:val="231F20"/>
          <w:w w:val="105"/>
        </w:rPr>
        <w:t>providing</w:t>
      </w:r>
      <w:r>
        <w:rPr>
          <w:color w:val="231F20"/>
          <w:spacing w:val="-2"/>
          <w:w w:val="105"/>
        </w:rPr>
        <w:t> </w:t>
      </w:r>
      <w:r>
        <w:rPr>
          <w:color w:val="231F20"/>
          <w:w w:val="105"/>
        </w:rPr>
        <w:t>details</w:t>
      </w:r>
      <w:r>
        <w:rPr>
          <w:color w:val="231F20"/>
          <w:spacing w:val="-2"/>
          <w:w w:val="105"/>
        </w:rPr>
        <w:t> </w:t>
      </w:r>
      <w:r>
        <w:rPr>
          <w:color w:val="231F20"/>
          <w:w w:val="105"/>
        </w:rPr>
        <w:t>of</w:t>
      </w:r>
      <w:r>
        <w:rPr>
          <w:color w:val="231F20"/>
          <w:spacing w:val="-2"/>
          <w:w w:val="105"/>
        </w:rPr>
        <w:t> </w:t>
      </w:r>
      <w:r>
        <w:rPr>
          <w:color w:val="231F20"/>
          <w:w w:val="105"/>
        </w:rPr>
        <w:t>the</w:t>
      </w:r>
      <w:r>
        <w:rPr>
          <w:color w:val="231F20"/>
          <w:spacing w:val="-2"/>
          <w:w w:val="105"/>
        </w:rPr>
        <w:t> </w:t>
      </w:r>
      <w:r>
        <w:rPr>
          <w:color w:val="231F20"/>
          <w:w w:val="105"/>
        </w:rPr>
        <w:t>conformance</w:t>
      </w:r>
      <w:r>
        <w:rPr>
          <w:color w:val="231F20"/>
          <w:spacing w:val="-2"/>
          <w:w w:val="105"/>
        </w:rPr>
        <w:t> </w:t>
      </w:r>
      <w:r>
        <w:rPr>
          <w:color w:val="231F20"/>
          <w:w w:val="105"/>
        </w:rPr>
        <w:t>tests</w:t>
      </w:r>
      <w:r>
        <w:rPr>
          <w:color w:val="231F20"/>
          <w:spacing w:val="-2"/>
          <w:w w:val="105"/>
        </w:rPr>
        <w:t> </w:t>
      </w:r>
      <w:r>
        <w:rPr>
          <w:color w:val="231F20"/>
          <w:w w:val="105"/>
        </w:rPr>
        <w:t>that</w:t>
      </w:r>
      <w:r>
        <w:rPr>
          <w:color w:val="231F20"/>
          <w:spacing w:val="-3"/>
          <w:w w:val="105"/>
        </w:rPr>
        <w:t> </w:t>
      </w:r>
      <w:r>
        <w:rPr>
          <w:color w:val="231F20"/>
          <w:w w:val="105"/>
        </w:rPr>
        <w:t>were</w:t>
      </w:r>
      <w:r>
        <w:rPr>
          <w:color w:val="231F20"/>
          <w:spacing w:val="-3"/>
          <w:w w:val="105"/>
        </w:rPr>
        <w:t> </w:t>
      </w:r>
      <w:r>
        <w:rPr>
          <w:color w:val="231F20"/>
          <w:w w:val="105"/>
        </w:rPr>
        <w:t>run</w:t>
      </w:r>
      <w:r>
        <w:rPr>
          <w:color w:val="231F20"/>
          <w:spacing w:val="-2"/>
          <w:w w:val="105"/>
        </w:rPr>
        <w:t> </w:t>
      </w:r>
      <w:r>
        <w:rPr>
          <w:color w:val="231F20"/>
          <w:w w:val="105"/>
        </w:rPr>
        <w:t>and</w:t>
      </w:r>
      <w:r>
        <w:rPr>
          <w:color w:val="231F20"/>
          <w:spacing w:val="-2"/>
          <w:w w:val="105"/>
        </w:rPr>
        <w:t> </w:t>
      </w:r>
      <w:r>
        <w:rPr>
          <w:color w:val="231F20"/>
          <w:w w:val="105"/>
        </w:rPr>
        <w:t>the</w:t>
      </w:r>
      <w:r>
        <w:rPr>
          <w:color w:val="231F20"/>
          <w:spacing w:val="-2"/>
          <w:w w:val="105"/>
        </w:rPr>
        <w:t> </w:t>
      </w:r>
      <w:r>
        <w:rPr>
          <w:color w:val="231F20"/>
          <w:w w:val="105"/>
        </w:rPr>
        <w:t>results that were obtained.</w:t>
      </w:r>
    </w:p>
    <w:p>
      <w:pPr>
        <w:pStyle w:val="BodyText"/>
        <w:spacing w:line="256" w:lineRule="auto" w:before="210"/>
        <w:ind w:left="1194" w:right="1135"/>
        <w:jc w:val="both"/>
      </w:pPr>
      <w:r>
        <w:rPr>
          <w:color w:val="231F20"/>
        </w:rPr>
        <w:t>Sometimes, there may be a limited choice of compilers whose quality may not be known. If it proves </w:t>
      </w:r>
      <w:r>
        <w:rPr>
          <w:color w:val="231F20"/>
          <w:w w:val="105"/>
        </w:rPr>
        <w:t>di</w:t>
      </w:r>
      <w:r>
        <w:rPr>
          <w:rFonts w:ascii="Courier New"/>
          <w:color w:val="231F20"/>
          <w:w w:val="105"/>
        </w:rPr>
        <w:t>ffi</w:t>
      </w:r>
      <w:r>
        <w:rPr>
          <w:color w:val="231F20"/>
          <w:w w:val="105"/>
        </w:rPr>
        <w:t>cult</w:t>
      </w:r>
      <w:r>
        <w:rPr>
          <w:color w:val="231F20"/>
          <w:spacing w:val="-5"/>
          <w:w w:val="105"/>
        </w:rPr>
        <w:t> </w:t>
      </w:r>
      <w:r>
        <w:rPr>
          <w:color w:val="231F20"/>
          <w:w w:val="105"/>
        </w:rPr>
        <w:t>to</w:t>
      </w:r>
      <w:r>
        <w:rPr>
          <w:color w:val="231F20"/>
          <w:spacing w:val="-5"/>
          <w:w w:val="105"/>
        </w:rPr>
        <w:t> </w:t>
      </w:r>
      <w:r>
        <w:rPr>
          <w:color w:val="231F20"/>
          <w:w w:val="105"/>
        </w:rPr>
        <w:t>obtain</w:t>
      </w:r>
      <w:r>
        <w:rPr>
          <w:color w:val="231F20"/>
          <w:spacing w:val="-5"/>
          <w:w w:val="105"/>
        </w:rPr>
        <w:t> </w:t>
      </w:r>
      <w:r>
        <w:rPr>
          <w:color w:val="231F20"/>
          <w:w w:val="105"/>
        </w:rPr>
        <w:t>information</w:t>
      </w:r>
      <w:r>
        <w:rPr>
          <w:color w:val="231F20"/>
          <w:spacing w:val="-5"/>
          <w:w w:val="105"/>
        </w:rPr>
        <w:t> </w:t>
      </w:r>
      <w:r>
        <w:rPr>
          <w:color w:val="231F20"/>
          <w:w w:val="105"/>
        </w:rPr>
        <w:t>from</w:t>
      </w:r>
      <w:r>
        <w:rPr>
          <w:color w:val="231F20"/>
          <w:spacing w:val="-5"/>
          <w:w w:val="105"/>
        </w:rPr>
        <w:t> </w:t>
      </w:r>
      <w:r>
        <w:rPr>
          <w:color w:val="231F20"/>
          <w:w w:val="105"/>
        </w:rPr>
        <w:t>the</w:t>
      </w:r>
      <w:r>
        <w:rPr>
          <w:color w:val="231F20"/>
          <w:spacing w:val="-5"/>
          <w:w w:val="105"/>
        </w:rPr>
        <w:t> </w:t>
      </w:r>
      <w:r>
        <w:rPr>
          <w:color w:val="231F20"/>
          <w:w w:val="105"/>
        </w:rPr>
        <w:t>compiler</w:t>
      </w:r>
      <w:r>
        <w:rPr>
          <w:color w:val="231F20"/>
          <w:spacing w:val="-5"/>
          <w:w w:val="105"/>
        </w:rPr>
        <w:t> </w:t>
      </w:r>
      <w:r>
        <w:rPr>
          <w:color w:val="231F20"/>
          <w:w w:val="105"/>
        </w:rPr>
        <w:t>developers,</w:t>
      </w:r>
      <w:r>
        <w:rPr>
          <w:color w:val="231F20"/>
          <w:spacing w:val="-5"/>
          <w:w w:val="105"/>
        </w:rPr>
        <w:t> </w:t>
      </w:r>
      <w:r>
        <w:rPr>
          <w:color w:val="231F20"/>
          <w:w w:val="105"/>
        </w:rPr>
        <w:t>the</w:t>
      </w:r>
      <w:r>
        <w:rPr>
          <w:color w:val="231F20"/>
          <w:spacing w:val="-5"/>
          <w:w w:val="105"/>
        </w:rPr>
        <w:t> </w:t>
      </w:r>
      <w:r>
        <w:rPr>
          <w:color w:val="231F20"/>
          <w:w w:val="105"/>
        </w:rPr>
        <w:t>following</w:t>
      </w:r>
      <w:r>
        <w:rPr>
          <w:color w:val="231F20"/>
          <w:spacing w:val="-5"/>
          <w:w w:val="105"/>
        </w:rPr>
        <w:t> </w:t>
      </w:r>
      <w:r>
        <w:rPr>
          <w:color w:val="231F20"/>
          <w:w w:val="105"/>
        </w:rPr>
        <w:t>steps</w:t>
      </w:r>
      <w:r>
        <w:rPr>
          <w:color w:val="231F20"/>
          <w:spacing w:val="-5"/>
          <w:w w:val="105"/>
        </w:rPr>
        <w:t> </w:t>
      </w:r>
      <w:r>
        <w:rPr>
          <w:color w:val="231F20"/>
          <w:w w:val="105"/>
        </w:rPr>
        <w:t>could</w:t>
      </w:r>
      <w:r>
        <w:rPr>
          <w:color w:val="231F20"/>
          <w:spacing w:val="-5"/>
          <w:w w:val="105"/>
        </w:rPr>
        <w:t> </w:t>
      </w:r>
      <w:r>
        <w:rPr>
          <w:color w:val="231F20"/>
          <w:w w:val="105"/>
        </w:rPr>
        <w:t>be</w:t>
      </w:r>
      <w:r>
        <w:rPr>
          <w:color w:val="231F20"/>
          <w:spacing w:val="-5"/>
          <w:w w:val="105"/>
        </w:rPr>
        <w:t> </w:t>
      </w:r>
      <w:r>
        <w:rPr>
          <w:color w:val="231F20"/>
          <w:w w:val="105"/>
        </w:rPr>
        <w:t>taken</w:t>
      </w:r>
      <w:r>
        <w:rPr>
          <w:color w:val="231F20"/>
          <w:spacing w:val="-5"/>
          <w:w w:val="105"/>
        </w:rPr>
        <w:t> </w:t>
      </w:r>
      <w:r>
        <w:rPr>
          <w:color w:val="231F20"/>
          <w:w w:val="105"/>
        </w:rPr>
        <w:t>to assist in the selection process:</w:t>
      </w:r>
    </w:p>
    <w:p>
      <w:pPr>
        <w:pStyle w:val="ListParagraph"/>
        <w:numPr>
          <w:ilvl w:val="0"/>
          <w:numId w:val="5"/>
        </w:numPr>
        <w:tabs>
          <w:tab w:pos="1920" w:val="left" w:leader="none"/>
        </w:tabs>
        <w:spacing w:line="244" w:lineRule="auto" w:before="178" w:after="0"/>
        <w:ind w:left="1920" w:right="1137" w:hanging="363"/>
        <w:jc w:val="left"/>
        <w:rPr>
          <w:sz w:val="20"/>
        </w:rPr>
      </w:pPr>
      <w:r>
        <w:rPr>
          <w:color w:val="231F20"/>
          <w:sz w:val="20"/>
        </w:rPr>
        <w:t>Checking that the compiler developer follows a suitable software development process, e.g.</w:t>
      </w:r>
      <w:r>
        <w:rPr>
          <w:color w:val="231F20"/>
          <w:spacing w:val="40"/>
          <w:sz w:val="20"/>
        </w:rPr>
        <w:t> </w:t>
      </w:r>
      <w:r>
        <w:rPr>
          <w:color w:val="231F20"/>
          <w:sz w:val="20"/>
        </w:rPr>
        <w:t>one</w:t>
      </w:r>
      <w:r>
        <w:rPr>
          <w:color w:val="231F20"/>
          <w:spacing w:val="-17"/>
          <w:sz w:val="20"/>
        </w:rPr>
        <w:t> </w:t>
      </w:r>
      <w:r>
        <w:rPr>
          <w:color w:val="231F20"/>
          <w:sz w:val="20"/>
        </w:rPr>
        <w:t>that</w:t>
      </w:r>
      <w:r>
        <w:rPr>
          <w:color w:val="231F20"/>
          <w:spacing w:val="-17"/>
          <w:sz w:val="20"/>
        </w:rPr>
        <w:t> </w:t>
      </w:r>
      <w:r>
        <w:rPr>
          <w:color w:val="231F20"/>
          <w:sz w:val="20"/>
        </w:rPr>
        <w:t>meets</w:t>
      </w:r>
      <w:r>
        <w:rPr>
          <w:color w:val="231F20"/>
          <w:spacing w:val="-17"/>
          <w:sz w:val="20"/>
        </w:rPr>
        <w:t> </w:t>
      </w:r>
      <w:r>
        <w:rPr>
          <w:color w:val="231F20"/>
          <w:sz w:val="20"/>
        </w:rPr>
        <w:t>the</w:t>
      </w:r>
      <w:r>
        <w:rPr>
          <w:color w:val="231F20"/>
          <w:spacing w:val="-17"/>
          <w:sz w:val="20"/>
        </w:rPr>
        <w:t> </w:t>
      </w:r>
      <w:r>
        <w:rPr>
          <w:color w:val="231F20"/>
          <w:sz w:val="20"/>
        </w:rPr>
        <w:t>requirements</w:t>
      </w:r>
      <w:r>
        <w:rPr>
          <w:color w:val="231F20"/>
          <w:spacing w:val="-17"/>
          <w:sz w:val="20"/>
        </w:rPr>
        <w:t> </w:t>
      </w:r>
      <w:r>
        <w:rPr>
          <w:color w:val="231F20"/>
          <w:sz w:val="20"/>
        </w:rPr>
        <w:t>of</w:t>
      </w:r>
      <w:r>
        <w:rPr>
          <w:color w:val="231F20"/>
          <w:spacing w:val="-17"/>
          <w:sz w:val="20"/>
        </w:rPr>
        <w:t> </w:t>
      </w:r>
      <w:r>
        <w:rPr>
          <w:color w:val="231F20"/>
          <w:sz w:val="20"/>
        </w:rPr>
        <w:t>ISO</w:t>
      </w:r>
      <w:r>
        <w:rPr>
          <w:color w:val="231F20"/>
          <w:spacing w:val="-19"/>
          <w:sz w:val="20"/>
        </w:rPr>
        <w:t> </w:t>
      </w:r>
      <w:r>
        <w:rPr>
          <w:color w:val="231F20"/>
          <w:sz w:val="20"/>
        </w:rPr>
        <w:t>9001:2008</w:t>
      </w:r>
      <w:r>
        <w:rPr>
          <w:color w:val="231F20"/>
          <w:spacing w:val="-17"/>
          <w:sz w:val="20"/>
        </w:rPr>
        <w:t> </w:t>
      </w:r>
      <w:hyperlink w:history="true" w:anchor="_bookmark147">
        <w:r>
          <w:rPr>
            <w:color w:val="231F20"/>
            <w:sz w:val="20"/>
          </w:rPr>
          <w:t>[21]</w:t>
        </w:r>
      </w:hyperlink>
      <w:r>
        <w:rPr>
          <w:color w:val="231F20"/>
          <w:spacing w:val="-17"/>
          <w:sz w:val="20"/>
        </w:rPr>
        <w:t> </w:t>
      </w:r>
      <w:r>
        <w:rPr>
          <w:color w:val="231F20"/>
          <w:sz w:val="20"/>
        </w:rPr>
        <w:t>as</w:t>
      </w:r>
      <w:r>
        <w:rPr>
          <w:color w:val="231F20"/>
          <w:spacing w:val="-17"/>
          <w:sz w:val="20"/>
        </w:rPr>
        <w:t> </w:t>
      </w:r>
      <w:r>
        <w:rPr>
          <w:color w:val="231F20"/>
          <w:sz w:val="20"/>
        </w:rPr>
        <w:t>assessed</w:t>
      </w:r>
      <w:r>
        <w:rPr>
          <w:color w:val="231F20"/>
          <w:spacing w:val="-17"/>
          <w:sz w:val="20"/>
        </w:rPr>
        <w:t> </w:t>
      </w:r>
      <w:r>
        <w:rPr>
          <w:color w:val="231F20"/>
          <w:sz w:val="20"/>
        </w:rPr>
        <w:t>using</w:t>
      </w:r>
      <w:r>
        <w:rPr>
          <w:color w:val="231F20"/>
          <w:spacing w:val="-17"/>
          <w:sz w:val="20"/>
        </w:rPr>
        <w:t> </w:t>
      </w:r>
      <w:r>
        <w:rPr>
          <w:color w:val="231F20"/>
          <w:sz w:val="20"/>
        </w:rPr>
        <w:t>ISO</w:t>
      </w:r>
      <w:r>
        <w:rPr>
          <w:color w:val="231F20"/>
          <w:spacing w:val="-19"/>
          <w:sz w:val="20"/>
        </w:rPr>
        <w:t> </w:t>
      </w:r>
      <w:r>
        <w:rPr>
          <w:color w:val="231F20"/>
          <w:sz w:val="20"/>
        </w:rPr>
        <w:t>90003:2004</w:t>
      </w:r>
      <w:r>
        <w:rPr>
          <w:color w:val="231F20"/>
          <w:spacing w:val="-17"/>
          <w:sz w:val="20"/>
        </w:rPr>
        <w:t> </w:t>
      </w:r>
      <w:hyperlink w:history="true" w:anchor="_bookmark148">
        <w:r>
          <w:rPr>
            <w:color w:val="231F20"/>
            <w:sz w:val="20"/>
          </w:rPr>
          <w:t>[22]</w:t>
        </w:r>
      </w:hyperlink>
      <w:r>
        <w:rPr>
          <w:color w:val="231F20"/>
          <w:sz w:val="20"/>
        </w:rPr>
        <w:t>;</w:t>
      </w:r>
    </w:p>
    <w:p>
      <w:pPr>
        <w:pStyle w:val="ListParagraph"/>
        <w:numPr>
          <w:ilvl w:val="0"/>
          <w:numId w:val="5"/>
        </w:numPr>
        <w:tabs>
          <w:tab w:pos="1920" w:val="left" w:leader="none"/>
        </w:tabs>
        <w:spacing w:line="240" w:lineRule="auto" w:before="189" w:after="0"/>
        <w:ind w:left="1920" w:right="0" w:hanging="363"/>
        <w:jc w:val="left"/>
        <w:rPr>
          <w:sz w:val="20"/>
        </w:rPr>
      </w:pPr>
      <w:r>
        <w:rPr>
          <w:color w:val="231F20"/>
          <w:sz w:val="20"/>
        </w:rPr>
        <w:t>Reading</w:t>
      </w:r>
      <w:r>
        <w:rPr>
          <w:color w:val="231F20"/>
          <w:spacing w:val="4"/>
          <w:sz w:val="20"/>
        </w:rPr>
        <w:t> </w:t>
      </w:r>
      <w:r>
        <w:rPr>
          <w:color w:val="231F20"/>
          <w:sz w:val="20"/>
        </w:rPr>
        <w:t>reviews</w:t>
      </w:r>
      <w:r>
        <w:rPr>
          <w:color w:val="231F20"/>
          <w:spacing w:val="4"/>
          <w:sz w:val="20"/>
        </w:rPr>
        <w:t> </w:t>
      </w:r>
      <w:r>
        <w:rPr>
          <w:color w:val="231F20"/>
          <w:sz w:val="20"/>
        </w:rPr>
        <w:t>of</w:t>
      </w:r>
      <w:r>
        <w:rPr>
          <w:color w:val="231F20"/>
          <w:spacing w:val="5"/>
          <w:sz w:val="20"/>
        </w:rPr>
        <w:t> </w:t>
      </w:r>
      <w:r>
        <w:rPr>
          <w:color w:val="231F20"/>
          <w:sz w:val="20"/>
        </w:rPr>
        <w:t>the</w:t>
      </w:r>
      <w:r>
        <w:rPr>
          <w:color w:val="231F20"/>
          <w:spacing w:val="4"/>
          <w:sz w:val="20"/>
        </w:rPr>
        <w:t> </w:t>
      </w:r>
      <w:r>
        <w:rPr>
          <w:color w:val="231F20"/>
          <w:sz w:val="20"/>
        </w:rPr>
        <w:t>compiler</w:t>
      </w:r>
      <w:r>
        <w:rPr>
          <w:color w:val="231F20"/>
          <w:spacing w:val="4"/>
          <w:sz w:val="20"/>
        </w:rPr>
        <w:t> </w:t>
      </w:r>
      <w:r>
        <w:rPr>
          <w:color w:val="231F20"/>
          <w:sz w:val="20"/>
        </w:rPr>
        <w:t>and</w:t>
      </w:r>
      <w:r>
        <w:rPr>
          <w:color w:val="231F20"/>
          <w:spacing w:val="5"/>
          <w:sz w:val="20"/>
        </w:rPr>
        <w:t> </w:t>
      </w:r>
      <w:r>
        <w:rPr>
          <w:color w:val="231F20"/>
          <w:sz w:val="20"/>
        </w:rPr>
        <w:t>user</w:t>
      </w:r>
      <w:r>
        <w:rPr>
          <w:color w:val="231F20"/>
          <w:spacing w:val="4"/>
          <w:sz w:val="20"/>
        </w:rPr>
        <w:t> </w:t>
      </w:r>
      <w:r>
        <w:rPr>
          <w:color w:val="231F20"/>
          <w:sz w:val="20"/>
        </w:rPr>
        <w:t>experience</w:t>
      </w:r>
      <w:r>
        <w:rPr>
          <w:color w:val="231F20"/>
          <w:spacing w:val="5"/>
          <w:sz w:val="20"/>
        </w:rPr>
        <w:t> </w:t>
      </w:r>
      <w:r>
        <w:rPr>
          <w:color w:val="231F20"/>
          <w:spacing w:val="-2"/>
          <w:sz w:val="20"/>
        </w:rPr>
        <w:t>reports;</w:t>
      </w:r>
    </w:p>
    <w:p>
      <w:pPr>
        <w:pStyle w:val="ListParagraph"/>
        <w:numPr>
          <w:ilvl w:val="0"/>
          <w:numId w:val="5"/>
        </w:numPr>
        <w:tabs>
          <w:tab w:pos="1920" w:val="left" w:leader="none"/>
        </w:tabs>
        <w:spacing w:line="240" w:lineRule="auto" w:before="172" w:after="0"/>
        <w:ind w:left="1920" w:right="0" w:hanging="363"/>
        <w:jc w:val="left"/>
        <w:rPr>
          <w:sz w:val="20"/>
        </w:rPr>
      </w:pPr>
      <w:r>
        <w:rPr>
          <w:color w:val="231F20"/>
          <w:sz w:val="20"/>
        </w:rPr>
        <w:t>Reviewing</w:t>
      </w:r>
      <w:r>
        <w:rPr>
          <w:color w:val="231F20"/>
          <w:spacing w:val="3"/>
          <w:sz w:val="20"/>
        </w:rPr>
        <w:t> </w:t>
      </w:r>
      <w:r>
        <w:rPr>
          <w:color w:val="231F20"/>
          <w:sz w:val="20"/>
        </w:rPr>
        <w:t>the</w:t>
      </w:r>
      <w:r>
        <w:rPr>
          <w:color w:val="231F20"/>
          <w:spacing w:val="4"/>
          <w:sz w:val="20"/>
        </w:rPr>
        <w:t> </w:t>
      </w:r>
      <w:r>
        <w:rPr>
          <w:color w:val="231F20"/>
          <w:sz w:val="20"/>
        </w:rPr>
        <w:t>size</w:t>
      </w:r>
      <w:r>
        <w:rPr>
          <w:color w:val="231F20"/>
          <w:spacing w:val="3"/>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user</w:t>
      </w:r>
      <w:r>
        <w:rPr>
          <w:color w:val="231F20"/>
          <w:spacing w:val="3"/>
          <w:sz w:val="20"/>
        </w:rPr>
        <w:t> </w:t>
      </w:r>
      <w:r>
        <w:rPr>
          <w:color w:val="231F20"/>
          <w:sz w:val="20"/>
        </w:rPr>
        <w:t>base</w:t>
      </w:r>
      <w:r>
        <w:rPr>
          <w:color w:val="231F20"/>
          <w:spacing w:val="4"/>
          <w:sz w:val="20"/>
        </w:rPr>
        <w:t> </w:t>
      </w:r>
      <w:r>
        <w:rPr>
          <w:color w:val="231F20"/>
          <w:sz w:val="20"/>
        </w:rPr>
        <w:t>and</w:t>
      </w:r>
      <w:r>
        <w:rPr>
          <w:color w:val="231F20"/>
          <w:spacing w:val="3"/>
          <w:sz w:val="20"/>
        </w:rPr>
        <w:t> </w:t>
      </w:r>
      <w:r>
        <w:rPr>
          <w:color w:val="231F20"/>
          <w:sz w:val="20"/>
        </w:rPr>
        <w:t>types</w:t>
      </w:r>
      <w:r>
        <w:rPr>
          <w:color w:val="231F20"/>
          <w:spacing w:val="4"/>
          <w:sz w:val="20"/>
        </w:rPr>
        <w:t> </w:t>
      </w:r>
      <w:r>
        <w:rPr>
          <w:color w:val="231F20"/>
          <w:sz w:val="20"/>
        </w:rPr>
        <w:t>of</w:t>
      </w:r>
      <w:r>
        <w:rPr>
          <w:color w:val="231F20"/>
          <w:spacing w:val="4"/>
          <w:sz w:val="20"/>
        </w:rPr>
        <w:t> </w:t>
      </w:r>
      <w:r>
        <w:rPr>
          <w:color w:val="231F20"/>
          <w:sz w:val="20"/>
        </w:rPr>
        <w:t>applications</w:t>
      </w:r>
      <w:r>
        <w:rPr>
          <w:color w:val="231F20"/>
          <w:spacing w:val="3"/>
          <w:sz w:val="20"/>
        </w:rPr>
        <w:t> </w:t>
      </w:r>
      <w:r>
        <w:rPr>
          <w:color w:val="231F20"/>
          <w:sz w:val="20"/>
        </w:rPr>
        <w:t>developed</w:t>
      </w:r>
      <w:r>
        <w:rPr>
          <w:color w:val="231F20"/>
          <w:spacing w:val="4"/>
          <w:sz w:val="20"/>
        </w:rPr>
        <w:t> </w:t>
      </w:r>
      <w:r>
        <w:rPr>
          <w:color w:val="231F20"/>
          <w:sz w:val="20"/>
        </w:rPr>
        <w:t>using</w:t>
      </w:r>
      <w:r>
        <w:rPr>
          <w:color w:val="231F20"/>
          <w:spacing w:val="3"/>
          <w:sz w:val="20"/>
        </w:rPr>
        <w:t> </w:t>
      </w:r>
      <w:r>
        <w:rPr>
          <w:color w:val="231F20"/>
          <w:sz w:val="20"/>
        </w:rPr>
        <w:t>the</w:t>
      </w:r>
      <w:r>
        <w:rPr>
          <w:color w:val="231F20"/>
          <w:spacing w:val="4"/>
          <w:sz w:val="20"/>
        </w:rPr>
        <w:t> </w:t>
      </w:r>
      <w:r>
        <w:rPr>
          <w:color w:val="231F20"/>
          <w:spacing w:val="-2"/>
          <w:sz w:val="20"/>
        </w:rPr>
        <w:t>compiler;</w:t>
      </w:r>
    </w:p>
    <w:p>
      <w:pPr>
        <w:pStyle w:val="ListParagraph"/>
        <w:numPr>
          <w:ilvl w:val="0"/>
          <w:numId w:val="5"/>
        </w:numPr>
        <w:tabs>
          <w:tab w:pos="1920" w:val="left" w:leader="none"/>
        </w:tabs>
        <w:spacing w:line="244" w:lineRule="auto" w:before="172" w:after="0"/>
        <w:ind w:left="1920" w:right="1137" w:hanging="363"/>
        <w:jc w:val="left"/>
        <w:rPr>
          <w:sz w:val="20"/>
        </w:rPr>
      </w:pPr>
      <w:r>
        <w:rPr>
          <w:color w:val="231F20"/>
          <w:sz w:val="20"/>
        </w:rPr>
        <w:t>Performing</w:t>
      </w:r>
      <w:r>
        <w:rPr>
          <w:color w:val="231F20"/>
          <w:spacing w:val="40"/>
          <w:sz w:val="20"/>
        </w:rPr>
        <w:t> </w:t>
      </w:r>
      <w:r>
        <w:rPr>
          <w:color w:val="231F20"/>
          <w:sz w:val="20"/>
        </w:rPr>
        <w:t>and</w:t>
      </w:r>
      <w:r>
        <w:rPr>
          <w:color w:val="231F20"/>
          <w:spacing w:val="40"/>
          <w:sz w:val="20"/>
        </w:rPr>
        <w:t> </w:t>
      </w:r>
      <w:r>
        <w:rPr>
          <w:color w:val="231F20"/>
          <w:sz w:val="20"/>
        </w:rPr>
        <w:t>documenting</w:t>
      </w:r>
      <w:r>
        <w:rPr>
          <w:color w:val="231F20"/>
          <w:spacing w:val="40"/>
          <w:sz w:val="20"/>
        </w:rPr>
        <w:t> </w:t>
      </w:r>
      <w:r>
        <w:rPr>
          <w:color w:val="231F20"/>
          <w:sz w:val="20"/>
        </w:rPr>
        <w:t>independent</w:t>
      </w:r>
      <w:r>
        <w:rPr>
          <w:color w:val="231F20"/>
          <w:spacing w:val="40"/>
          <w:sz w:val="20"/>
        </w:rPr>
        <w:t> </w:t>
      </w:r>
      <w:r>
        <w:rPr>
          <w:color w:val="231F20"/>
          <w:sz w:val="20"/>
        </w:rPr>
        <w:t>validation</w:t>
      </w:r>
      <w:r>
        <w:rPr>
          <w:color w:val="231F20"/>
          <w:spacing w:val="40"/>
          <w:sz w:val="20"/>
        </w:rPr>
        <w:t> </w:t>
      </w:r>
      <w:r>
        <w:rPr>
          <w:color w:val="231F20"/>
          <w:sz w:val="20"/>
        </w:rPr>
        <w:t>testing,</w:t>
      </w:r>
      <w:r>
        <w:rPr>
          <w:color w:val="231F20"/>
          <w:spacing w:val="40"/>
          <w:sz w:val="20"/>
        </w:rPr>
        <w:t> </w:t>
      </w:r>
      <w:r>
        <w:rPr>
          <w:color w:val="231F20"/>
          <w:sz w:val="20"/>
        </w:rPr>
        <w:t>e.g.</w:t>
      </w:r>
      <w:r>
        <w:rPr>
          <w:color w:val="231F20"/>
          <w:spacing w:val="40"/>
          <w:sz w:val="20"/>
        </w:rPr>
        <w:t> </w:t>
      </w:r>
      <w:r>
        <w:rPr>
          <w:color w:val="231F20"/>
          <w:sz w:val="20"/>
        </w:rPr>
        <w:t>by</w:t>
      </w:r>
      <w:r>
        <w:rPr>
          <w:color w:val="231F20"/>
          <w:spacing w:val="40"/>
          <w:sz w:val="20"/>
        </w:rPr>
        <w:t> </w:t>
      </w:r>
      <w:r>
        <w:rPr>
          <w:color w:val="231F20"/>
          <w:sz w:val="20"/>
        </w:rPr>
        <w:t>using</w:t>
      </w:r>
      <w:r>
        <w:rPr>
          <w:color w:val="231F20"/>
          <w:spacing w:val="40"/>
          <w:sz w:val="20"/>
        </w:rPr>
        <w:t> </w:t>
      </w:r>
      <w:r>
        <w:rPr>
          <w:color w:val="231F20"/>
          <w:sz w:val="20"/>
        </w:rPr>
        <w:t>a</w:t>
      </w:r>
      <w:r>
        <w:rPr>
          <w:color w:val="231F20"/>
          <w:spacing w:val="40"/>
          <w:sz w:val="20"/>
        </w:rPr>
        <w:t> </w:t>
      </w:r>
      <w:r>
        <w:rPr>
          <w:color w:val="231F20"/>
          <w:sz w:val="20"/>
        </w:rPr>
        <w:t>conformance test suite or by compiling existing applications.</w:t>
      </w:r>
    </w:p>
    <w:p>
      <w:pPr>
        <w:pStyle w:val="BodyText"/>
        <w:spacing w:line="247" w:lineRule="auto" w:before="221"/>
        <w:ind w:left="1194" w:right="1137"/>
        <w:jc w:val="both"/>
      </w:pPr>
      <w:r>
        <w:rPr>
          <w:rFonts w:ascii="Trebuchet MS"/>
          <w:i/>
          <w:color w:val="231F20"/>
        </w:rPr>
        <w:t>Note:</w:t>
      </w:r>
      <w:r>
        <w:rPr>
          <w:rFonts w:ascii="Trebuchet MS"/>
          <w:i/>
          <w:color w:val="231F20"/>
          <w:spacing w:val="80"/>
        </w:rPr>
        <w:t> </w:t>
      </w:r>
      <w:r>
        <w:rPr>
          <w:color w:val="231F20"/>
        </w:rPr>
        <w:t>some</w:t>
      </w:r>
      <w:r>
        <w:rPr>
          <w:color w:val="231F20"/>
          <w:spacing w:val="80"/>
        </w:rPr>
        <w:t> </w:t>
      </w:r>
      <w:r>
        <w:rPr>
          <w:color w:val="231F20"/>
        </w:rPr>
        <w:t>process</w:t>
      </w:r>
      <w:r>
        <w:rPr>
          <w:color w:val="231F20"/>
          <w:spacing w:val="80"/>
        </w:rPr>
        <w:t> </w:t>
      </w:r>
      <w:r>
        <w:rPr>
          <w:color w:val="231F20"/>
        </w:rPr>
        <w:t>standards</w:t>
      </w:r>
      <w:r>
        <w:rPr>
          <w:color w:val="231F20"/>
          <w:spacing w:val="80"/>
        </w:rPr>
        <w:t> </w:t>
      </w:r>
      <w:r>
        <w:rPr>
          <w:color w:val="231F20"/>
        </w:rPr>
        <w:t>require</w:t>
      </w:r>
      <w:r>
        <w:rPr>
          <w:color w:val="231F20"/>
          <w:spacing w:val="80"/>
        </w:rPr>
        <w:t> </w:t>
      </w:r>
      <w:r>
        <w:rPr>
          <w:color w:val="231F20"/>
        </w:rPr>
        <w:t>quali</w:t>
      </w:r>
      <w:r>
        <w:rPr>
          <w:rFonts w:ascii="Courier New"/>
          <w:color w:val="231F20"/>
        </w:rPr>
        <w:t>fi</w:t>
      </w:r>
      <w:r>
        <w:rPr>
          <w:color w:val="231F20"/>
        </w:rPr>
        <w:t>cation</w:t>
      </w:r>
      <w:r>
        <w:rPr>
          <w:color w:val="231F20"/>
          <w:spacing w:val="80"/>
        </w:rPr>
        <w:t> </w:t>
      </w:r>
      <w:r>
        <w:rPr>
          <w:color w:val="231F20"/>
        </w:rPr>
        <w:t>of</w:t>
      </w:r>
      <w:r>
        <w:rPr>
          <w:color w:val="231F20"/>
          <w:spacing w:val="80"/>
        </w:rPr>
        <w:t> </w:t>
      </w:r>
      <w:r>
        <w:rPr>
          <w:color w:val="231F20"/>
        </w:rPr>
        <w:t>compilers</w:t>
      </w:r>
      <w:r>
        <w:rPr>
          <w:color w:val="231F20"/>
          <w:spacing w:val="80"/>
        </w:rPr>
        <w:t> </w:t>
      </w:r>
      <w:r>
        <w:rPr>
          <w:color w:val="231F20"/>
        </w:rPr>
        <w:t>in</w:t>
      </w:r>
      <w:r>
        <w:rPr>
          <w:color w:val="231F20"/>
          <w:spacing w:val="80"/>
        </w:rPr>
        <w:t> </w:t>
      </w:r>
      <w:r>
        <w:rPr>
          <w:color w:val="231F20"/>
        </w:rPr>
        <w:t>some</w:t>
      </w:r>
      <w:r>
        <w:rPr>
          <w:color w:val="231F20"/>
          <w:spacing w:val="80"/>
        </w:rPr>
        <w:t> </w:t>
      </w:r>
      <w:r>
        <w:rPr>
          <w:color w:val="231F20"/>
        </w:rPr>
        <w:t>situations,</w:t>
      </w:r>
      <w:r>
        <w:rPr>
          <w:color w:val="231F20"/>
          <w:spacing w:val="80"/>
        </w:rPr>
        <w:t> </w:t>
      </w:r>
      <w:r>
        <w:rPr>
          <w:color w:val="231F20"/>
        </w:rPr>
        <w:t>e.g. IEC 61508:2010 </w:t>
      </w:r>
      <w:hyperlink w:history="true" w:anchor="_bookmark148">
        <w:r>
          <w:rPr>
            <w:color w:val="231F20"/>
          </w:rPr>
          <w:t>[32]</w:t>
        </w:r>
      </w:hyperlink>
      <w:r>
        <w:rPr>
          <w:color w:val="231F20"/>
        </w:rPr>
        <w:t>, ISO 26262:2011 </w:t>
      </w:r>
      <w:hyperlink w:history="true" w:anchor="_bookmark148">
        <w:r>
          <w:rPr>
            <w:color w:val="231F20"/>
          </w:rPr>
          <w:t>[23]</w:t>
        </w:r>
      </w:hyperlink>
      <w:r>
        <w:rPr>
          <w:color w:val="231F20"/>
        </w:rPr>
        <w:t> and DO-178C </w:t>
      </w:r>
      <w:hyperlink w:history="true" w:anchor="_bookmark148">
        <w:r>
          <w:rPr>
            <w:color w:val="231F20"/>
          </w:rPr>
          <w:t>[24]</w:t>
        </w:r>
      </w:hyperlink>
      <w:r>
        <w:rPr>
          <w:color w:val="231F20"/>
        </w:rPr>
        <w:t>.</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67"/>
        <w:rPr>
          <w:sz w:val="28"/>
        </w:rPr>
      </w:pPr>
    </w:p>
    <w:p>
      <w:pPr>
        <w:pStyle w:val="Heading3"/>
        <w:spacing w:before="1"/>
        <w:ind w:left="474"/>
      </w:pPr>
      <w:r>
        <w:rPr/>
        <mc:AlternateContent>
          <mc:Choice Requires="wps">
            <w:drawing>
              <wp:anchor distT="0" distB="0" distL="0" distR="0" allowOverlap="1" layoutInCell="1" locked="0" behindDoc="0" simplePos="0" relativeHeight="15737856">
                <wp:simplePos x="0" y="0"/>
                <wp:positionH relativeFrom="page">
                  <wp:posOffset>646252</wp:posOffset>
                </wp:positionH>
                <wp:positionV relativeFrom="paragraph">
                  <wp:posOffset>-170623</wp:posOffset>
                </wp:positionV>
                <wp:extent cx="1270" cy="54038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50.886002pt,29.085057pt" to="50.886002pt,-13.434943pt" stroked="true" strokeweight="5pt" strokecolor="#98002e">
                <v:stroke dashstyle="solid"/>
                <w10:wrap type="none"/>
              </v:line>
            </w:pict>
          </mc:Fallback>
        </mc:AlternateContent>
      </w:r>
      <w:r>
        <w:rPr>
          <w:color w:val="231F20"/>
          <w:spacing w:val="-10"/>
        </w:rPr>
        <w:t>4</w:t>
      </w:r>
    </w:p>
    <w:p>
      <w:pPr>
        <w:spacing w:after="0"/>
        <w:sectPr>
          <w:pgSz w:w="11910" w:h="16840"/>
          <w:pgMar w:header="0" w:footer="658" w:top="640" w:bottom="920" w:left="220" w:right="280"/>
        </w:sectPr>
      </w:pPr>
    </w:p>
    <w:p>
      <w:pPr>
        <w:pStyle w:val="Heading3"/>
        <w:numPr>
          <w:ilvl w:val="1"/>
          <w:numId w:val="2"/>
        </w:numPr>
        <w:tabs>
          <w:tab w:pos="1913" w:val="left" w:leader="none"/>
        </w:tabs>
        <w:spacing w:line="240" w:lineRule="auto" w:before="123" w:after="0"/>
        <w:ind w:left="1913" w:right="0" w:hanging="719"/>
        <w:jc w:val="left"/>
      </w:pPr>
      <w:r>
        <w:rPr/>
        <mc:AlternateContent>
          <mc:Choice Requires="wps">
            <w:drawing>
              <wp:anchor distT="0" distB="0" distL="0" distR="0" allowOverlap="1" layoutInCell="1" locked="0" behindDoc="0" simplePos="0" relativeHeight="15738880">
                <wp:simplePos x="0" y="0"/>
                <wp:positionH relativeFrom="page">
                  <wp:posOffset>6969279</wp:posOffset>
                </wp:positionH>
                <wp:positionV relativeFrom="paragraph">
                  <wp:posOffset>95950</wp:posOffset>
                </wp:positionV>
                <wp:extent cx="267970" cy="2005964"/>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67970" cy="2005964"/>
                        </a:xfrm>
                        <a:prstGeom prst="rect">
                          <a:avLst/>
                        </a:prstGeom>
                      </wps:spPr>
                      <wps:txbx>
                        <w:txbxContent>
                          <w:p>
                            <w:pPr>
                              <w:spacing w:before="56"/>
                              <w:ind w:left="20" w:right="0" w:firstLine="0"/>
                              <w:jc w:val="left"/>
                              <w:rPr>
                                <w:sz w:val="28"/>
                              </w:rPr>
                            </w:pPr>
                            <w:r>
                              <w:rPr>
                                <w:color w:val="98002E"/>
                                <w:sz w:val="28"/>
                              </w:rPr>
                              <w:t>Section</w:t>
                            </w:r>
                            <w:r>
                              <w:rPr>
                                <w:color w:val="98002E"/>
                                <w:spacing w:val="-4"/>
                                <w:sz w:val="28"/>
                              </w:rPr>
                              <w:t> </w:t>
                            </w:r>
                            <w:r>
                              <w:rPr>
                                <w:color w:val="98002E"/>
                                <w:sz w:val="28"/>
                              </w:rPr>
                              <w:t>3:</w:t>
                            </w:r>
                            <w:r>
                              <w:rPr>
                                <w:color w:val="98002E"/>
                                <w:spacing w:val="-3"/>
                                <w:sz w:val="28"/>
                              </w:rPr>
                              <w:t> </w:t>
                            </w:r>
                            <w:r>
                              <w:rPr>
                                <w:color w:val="98002E"/>
                                <w:sz w:val="28"/>
                              </w:rPr>
                              <w:t>Tool</w:t>
                            </w:r>
                            <w:r>
                              <w:rPr>
                                <w:color w:val="98002E"/>
                                <w:spacing w:val="-4"/>
                                <w:sz w:val="28"/>
                              </w:rPr>
                              <w:t> </w:t>
                            </w:r>
                            <w:r>
                              <w:rPr>
                                <w:color w:val="98002E"/>
                                <w:spacing w:val="-2"/>
                                <w:sz w:val="28"/>
                              </w:rPr>
                              <w:t>selection</w:t>
                            </w:r>
                          </w:p>
                        </w:txbxContent>
                      </wps:txbx>
                      <wps:bodyPr wrap="square" lIns="0" tIns="0" rIns="0" bIns="0" rtlCol="0" vert="vert270">
                        <a:noAutofit/>
                      </wps:bodyPr>
                    </wps:wsp>
                  </a:graphicData>
                </a:graphic>
              </wp:anchor>
            </w:drawing>
          </mc:Choice>
          <mc:Fallback>
            <w:pict>
              <v:shape style="position:absolute;margin-left:548.762146pt;margin-top:7.555185pt;width:21.1pt;height:157.950pt;mso-position-horizontal-relative:page;mso-position-vertical-relative:paragraph;z-index:15738880" type="#_x0000_t202" id="docshape23"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4"/>
                          <w:sz w:val="28"/>
                        </w:rPr>
                        <w:t> </w:t>
                      </w:r>
                      <w:r>
                        <w:rPr>
                          <w:color w:val="98002E"/>
                          <w:sz w:val="28"/>
                        </w:rPr>
                        <w:t>3:</w:t>
                      </w:r>
                      <w:r>
                        <w:rPr>
                          <w:color w:val="98002E"/>
                          <w:spacing w:val="-3"/>
                          <w:sz w:val="28"/>
                        </w:rPr>
                        <w:t> </w:t>
                      </w:r>
                      <w:r>
                        <w:rPr>
                          <w:color w:val="98002E"/>
                          <w:sz w:val="28"/>
                        </w:rPr>
                        <w:t>Tool</w:t>
                      </w:r>
                      <w:r>
                        <w:rPr>
                          <w:color w:val="98002E"/>
                          <w:spacing w:val="-4"/>
                          <w:sz w:val="28"/>
                        </w:rPr>
                        <w:t> </w:t>
                      </w:r>
                      <w:r>
                        <w:rPr>
                          <w:color w:val="98002E"/>
                          <w:spacing w:val="-2"/>
                          <w:sz w:val="28"/>
                        </w:rPr>
                        <w:t>selection</w:t>
                      </w:r>
                    </w:p>
                  </w:txbxContent>
                </v:textbox>
                <w10:wrap type="none"/>
              </v:shape>
            </w:pict>
          </mc:Fallback>
        </mc:AlternateContent>
      </w:r>
      <w:bookmarkStart w:name="3.2 Analysis tools" w:id="16"/>
      <w:bookmarkEnd w:id="16"/>
      <w:r>
        <w:rPr/>
      </w:r>
      <w:bookmarkStart w:name="_bookmark3" w:id="17"/>
      <w:bookmarkEnd w:id="17"/>
      <w:r>
        <w:rPr/>
      </w:r>
      <w:r>
        <w:rPr>
          <w:color w:val="98002E"/>
        </w:rPr>
        <w:t>Analysis </w:t>
      </w:r>
      <w:r>
        <w:rPr>
          <w:color w:val="98002E"/>
          <w:spacing w:val="-4"/>
        </w:rPr>
        <w:t>tools</w:t>
      </w:r>
    </w:p>
    <w:p>
      <w:pPr>
        <w:pStyle w:val="BodyText"/>
        <w:spacing w:line="266" w:lineRule="auto" w:before="207"/>
        <w:ind w:left="1194" w:right="1137"/>
        <w:jc w:val="both"/>
      </w:pPr>
      <w:r>
        <w:rPr>
          <w:color w:val="231F20"/>
        </w:rPr>
        <w:t>It is possible to check that C source code complies with MISRA C by means of inspection alone. However, this is likely to be extremely time-consuming and error prone. Any realistic process for checking code against MISRA C will therefore involve the use of at least one static analysis tool.</w:t>
      </w:r>
    </w:p>
    <w:p>
      <w:pPr>
        <w:pStyle w:val="BodyText"/>
        <w:spacing w:line="256" w:lineRule="auto" w:before="201"/>
        <w:ind w:left="1194" w:right="1138"/>
        <w:jc w:val="both"/>
      </w:pPr>
      <w:r>
        <w:rPr>
          <w:color w:val="231F20"/>
          <w:w w:val="105"/>
        </w:rPr>
        <w:t>All</w:t>
      </w:r>
      <w:r>
        <w:rPr>
          <w:color w:val="231F20"/>
          <w:spacing w:val="-3"/>
          <w:w w:val="105"/>
        </w:rPr>
        <w:t> </w:t>
      </w:r>
      <w:r>
        <w:rPr>
          <w:color w:val="231F20"/>
          <w:w w:val="105"/>
        </w:rPr>
        <w:t>of</w:t>
      </w:r>
      <w:r>
        <w:rPr>
          <w:color w:val="231F20"/>
          <w:spacing w:val="-3"/>
          <w:w w:val="105"/>
        </w:rPr>
        <w:t> </w:t>
      </w:r>
      <w:r>
        <w:rPr>
          <w:color w:val="231F20"/>
          <w:w w:val="105"/>
        </w:rPr>
        <w:t>the</w:t>
      </w:r>
      <w:r>
        <w:rPr>
          <w:color w:val="231F20"/>
          <w:spacing w:val="-3"/>
          <w:w w:val="105"/>
        </w:rPr>
        <w:t> </w:t>
      </w:r>
      <w:r>
        <w:rPr>
          <w:color w:val="231F20"/>
          <w:w w:val="105"/>
        </w:rPr>
        <w:t>factors</w:t>
      </w:r>
      <w:r>
        <w:rPr>
          <w:color w:val="231F20"/>
          <w:spacing w:val="-3"/>
          <w:w w:val="105"/>
        </w:rPr>
        <w:t> </w:t>
      </w:r>
      <w:r>
        <w:rPr>
          <w:color w:val="231F20"/>
          <w:w w:val="105"/>
        </w:rPr>
        <w:t>that</w:t>
      </w:r>
      <w:r>
        <w:rPr>
          <w:color w:val="231F20"/>
          <w:spacing w:val="-3"/>
          <w:w w:val="105"/>
        </w:rPr>
        <w:t> </w:t>
      </w:r>
      <w:r>
        <w:rPr>
          <w:color w:val="231F20"/>
          <w:w w:val="105"/>
        </w:rPr>
        <w:t>apply</w:t>
      </w:r>
      <w:r>
        <w:rPr>
          <w:color w:val="231F20"/>
          <w:spacing w:val="-3"/>
          <w:w w:val="105"/>
        </w:rPr>
        <w:t> </w:t>
      </w:r>
      <w:r>
        <w:rPr>
          <w:color w:val="231F20"/>
          <w:w w:val="105"/>
        </w:rPr>
        <w:t>to</w:t>
      </w:r>
      <w:r>
        <w:rPr>
          <w:color w:val="231F20"/>
          <w:spacing w:val="-3"/>
          <w:w w:val="105"/>
        </w:rPr>
        <w:t> </w:t>
      </w:r>
      <w:r>
        <w:rPr>
          <w:color w:val="231F20"/>
          <w:w w:val="105"/>
        </w:rPr>
        <w:t>compiler</w:t>
      </w:r>
      <w:r>
        <w:rPr>
          <w:color w:val="231F20"/>
          <w:spacing w:val="-3"/>
          <w:w w:val="105"/>
        </w:rPr>
        <w:t> </w:t>
      </w:r>
      <w:r>
        <w:rPr>
          <w:color w:val="231F20"/>
          <w:w w:val="105"/>
        </w:rPr>
        <w:t>selection</w:t>
      </w:r>
      <w:r>
        <w:rPr>
          <w:color w:val="231F20"/>
          <w:spacing w:val="-3"/>
          <w:w w:val="105"/>
        </w:rPr>
        <w:t> </w:t>
      </w:r>
      <w:r>
        <w:rPr>
          <w:color w:val="231F20"/>
          <w:w w:val="105"/>
        </w:rPr>
        <w:t>apply</w:t>
      </w:r>
      <w:r>
        <w:rPr>
          <w:color w:val="231F20"/>
          <w:spacing w:val="-3"/>
          <w:w w:val="105"/>
        </w:rPr>
        <w:t> </w:t>
      </w:r>
      <w:r>
        <w:rPr>
          <w:color w:val="231F20"/>
          <w:w w:val="105"/>
        </w:rPr>
        <w:t>also</w:t>
      </w:r>
      <w:r>
        <w:rPr>
          <w:color w:val="231F20"/>
          <w:spacing w:val="-3"/>
          <w:w w:val="105"/>
        </w:rPr>
        <w:t> </w:t>
      </w:r>
      <w:r>
        <w:rPr>
          <w:color w:val="231F20"/>
          <w:w w:val="105"/>
        </w:rPr>
        <w:t>to</w:t>
      </w:r>
      <w:r>
        <w:rPr>
          <w:color w:val="231F20"/>
          <w:spacing w:val="-3"/>
          <w:w w:val="105"/>
        </w:rPr>
        <w:t> </w:t>
      </w:r>
      <w:r>
        <w:rPr>
          <w:color w:val="231F20"/>
          <w:w w:val="105"/>
        </w:rPr>
        <w:t>the</w:t>
      </w:r>
      <w:r>
        <w:rPr>
          <w:color w:val="231F20"/>
          <w:spacing w:val="-3"/>
          <w:w w:val="105"/>
        </w:rPr>
        <w:t> </w:t>
      </w:r>
      <w:r>
        <w:rPr>
          <w:color w:val="231F20"/>
          <w:w w:val="105"/>
        </w:rPr>
        <w:t>selection</w:t>
      </w:r>
      <w:r>
        <w:rPr>
          <w:color w:val="231F20"/>
          <w:spacing w:val="-3"/>
          <w:w w:val="105"/>
        </w:rPr>
        <w:t> </w:t>
      </w:r>
      <w:r>
        <w:rPr>
          <w:color w:val="231F20"/>
          <w:w w:val="105"/>
        </w:rPr>
        <w:t>of</w:t>
      </w:r>
      <w:r>
        <w:rPr>
          <w:color w:val="231F20"/>
          <w:spacing w:val="-3"/>
          <w:w w:val="105"/>
        </w:rPr>
        <w:t> </w:t>
      </w:r>
      <w:r>
        <w:rPr>
          <w:color w:val="231F20"/>
          <w:w w:val="105"/>
        </w:rPr>
        <w:t>static</w:t>
      </w:r>
      <w:r>
        <w:rPr>
          <w:color w:val="231F20"/>
          <w:spacing w:val="-3"/>
          <w:w w:val="105"/>
        </w:rPr>
        <w:t> </w:t>
      </w:r>
      <w:r>
        <w:rPr>
          <w:color w:val="231F20"/>
          <w:w w:val="105"/>
        </w:rPr>
        <w:t>analysis</w:t>
      </w:r>
      <w:r>
        <w:rPr>
          <w:color w:val="231F20"/>
          <w:spacing w:val="-3"/>
          <w:w w:val="105"/>
        </w:rPr>
        <w:t> </w:t>
      </w:r>
      <w:r>
        <w:rPr>
          <w:color w:val="231F20"/>
          <w:w w:val="105"/>
        </w:rPr>
        <w:t>tools, although the validation of analysis tools is a little di</w:t>
      </w:r>
      <w:r>
        <w:rPr>
          <w:rFonts w:ascii="Courier New"/>
          <w:color w:val="231F20"/>
          <w:w w:val="105"/>
        </w:rPr>
        <w:t>ff</w:t>
      </w:r>
      <w:r>
        <w:rPr>
          <w:color w:val="231F20"/>
          <w:w w:val="105"/>
        </w:rPr>
        <w:t>erent from that of compilers. An ideal static analysis tool would:</w:t>
      </w:r>
    </w:p>
    <w:p>
      <w:pPr>
        <w:pStyle w:val="ListParagraph"/>
        <w:numPr>
          <w:ilvl w:val="0"/>
          <w:numId w:val="6"/>
        </w:numPr>
        <w:tabs>
          <w:tab w:pos="1919" w:val="left" w:leader="none"/>
        </w:tabs>
        <w:spacing w:line="240" w:lineRule="auto" w:before="178" w:after="0"/>
        <w:ind w:left="1919" w:right="0" w:hanging="362"/>
        <w:jc w:val="left"/>
        <w:rPr>
          <w:sz w:val="20"/>
        </w:rPr>
      </w:pPr>
      <w:r>
        <w:rPr>
          <w:color w:val="231F20"/>
          <w:sz w:val="20"/>
        </w:rPr>
        <w:t>Detect</w:t>
      </w:r>
      <w:r>
        <w:rPr>
          <w:color w:val="231F20"/>
          <w:spacing w:val="-10"/>
          <w:sz w:val="20"/>
        </w:rPr>
        <w:t> </w:t>
      </w:r>
      <w:r>
        <w:rPr>
          <w:color w:val="231F20"/>
          <w:sz w:val="20"/>
        </w:rPr>
        <w:t>all</w:t>
      </w:r>
      <w:r>
        <w:rPr>
          <w:color w:val="231F20"/>
          <w:spacing w:val="-9"/>
          <w:sz w:val="20"/>
        </w:rPr>
        <w:t> </w:t>
      </w:r>
      <w:r>
        <w:rPr>
          <w:color w:val="231F20"/>
          <w:sz w:val="20"/>
        </w:rPr>
        <w:t>violations</w:t>
      </w:r>
      <w:r>
        <w:rPr>
          <w:color w:val="231F20"/>
          <w:spacing w:val="-9"/>
          <w:sz w:val="20"/>
        </w:rPr>
        <w:t> </w:t>
      </w:r>
      <w:r>
        <w:rPr>
          <w:color w:val="231F20"/>
          <w:sz w:val="20"/>
        </w:rPr>
        <w:t>of</w:t>
      </w:r>
      <w:r>
        <w:rPr>
          <w:color w:val="231F20"/>
          <w:spacing w:val="-9"/>
          <w:sz w:val="20"/>
        </w:rPr>
        <w:t> </w:t>
      </w:r>
      <w:r>
        <w:rPr>
          <w:color w:val="231F20"/>
          <w:sz w:val="20"/>
        </w:rPr>
        <w:t>MISRA</w:t>
      </w:r>
      <w:r>
        <w:rPr>
          <w:color w:val="231F20"/>
          <w:spacing w:val="-9"/>
          <w:sz w:val="20"/>
        </w:rPr>
        <w:t> </w:t>
      </w:r>
      <w:r>
        <w:rPr>
          <w:color w:val="231F20"/>
          <w:sz w:val="20"/>
        </w:rPr>
        <w:t>C</w:t>
      </w:r>
      <w:r>
        <w:rPr>
          <w:color w:val="231F20"/>
          <w:spacing w:val="-9"/>
          <w:sz w:val="20"/>
        </w:rPr>
        <w:t> </w:t>
      </w:r>
      <w:r>
        <w:rPr>
          <w:color w:val="231F20"/>
          <w:spacing w:val="-2"/>
          <w:sz w:val="20"/>
        </w:rPr>
        <w:t>guidelines;</w:t>
      </w:r>
    </w:p>
    <w:p>
      <w:pPr>
        <w:pStyle w:val="ListParagraph"/>
        <w:numPr>
          <w:ilvl w:val="0"/>
          <w:numId w:val="6"/>
        </w:numPr>
        <w:tabs>
          <w:tab w:pos="1920" w:val="left" w:leader="none"/>
        </w:tabs>
        <w:spacing w:line="244" w:lineRule="auto" w:before="172" w:after="0"/>
        <w:ind w:left="1920" w:right="1139" w:hanging="363"/>
        <w:jc w:val="left"/>
        <w:rPr>
          <w:sz w:val="20"/>
        </w:rPr>
      </w:pPr>
      <w:r>
        <w:rPr>
          <w:color w:val="231F20"/>
          <w:sz w:val="20"/>
        </w:rPr>
        <w:t>Produce</w:t>
      </w:r>
      <w:r>
        <w:rPr>
          <w:color w:val="231F20"/>
          <w:spacing w:val="26"/>
          <w:sz w:val="20"/>
        </w:rPr>
        <w:t> </w:t>
      </w:r>
      <w:r>
        <w:rPr>
          <w:color w:val="231F20"/>
          <w:sz w:val="20"/>
        </w:rPr>
        <w:t>no</w:t>
      </w:r>
      <w:r>
        <w:rPr>
          <w:color w:val="231F20"/>
          <w:spacing w:val="26"/>
          <w:sz w:val="20"/>
        </w:rPr>
        <w:t> </w:t>
      </w:r>
      <w:r>
        <w:rPr>
          <w:color w:val="231F20"/>
          <w:sz w:val="20"/>
        </w:rPr>
        <w:t>“false</w:t>
      </w:r>
      <w:r>
        <w:rPr>
          <w:color w:val="231F20"/>
          <w:spacing w:val="26"/>
          <w:sz w:val="20"/>
        </w:rPr>
        <w:t> </w:t>
      </w:r>
      <w:r>
        <w:rPr>
          <w:color w:val="231F20"/>
          <w:sz w:val="20"/>
        </w:rPr>
        <w:t>positives”,</w:t>
      </w:r>
      <w:r>
        <w:rPr>
          <w:color w:val="231F20"/>
          <w:spacing w:val="26"/>
          <w:sz w:val="20"/>
        </w:rPr>
        <w:t> </w:t>
      </w:r>
      <w:r>
        <w:rPr>
          <w:color w:val="231F20"/>
          <w:sz w:val="20"/>
        </w:rPr>
        <w:t>i.e.</w:t>
      </w:r>
      <w:r>
        <w:rPr>
          <w:color w:val="231F20"/>
          <w:spacing w:val="26"/>
          <w:sz w:val="20"/>
        </w:rPr>
        <w:t> </w:t>
      </w:r>
      <w:r>
        <w:rPr>
          <w:color w:val="231F20"/>
          <w:sz w:val="20"/>
        </w:rPr>
        <w:t>would</w:t>
      </w:r>
      <w:r>
        <w:rPr>
          <w:color w:val="231F20"/>
          <w:spacing w:val="26"/>
          <w:sz w:val="20"/>
        </w:rPr>
        <w:t> </w:t>
      </w:r>
      <w:r>
        <w:rPr>
          <w:color w:val="231F20"/>
          <w:sz w:val="20"/>
        </w:rPr>
        <w:t>only</w:t>
      </w:r>
      <w:r>
        <w:rPr>
          <w:color w:val="231F20"/>
          <w:spacing w:val="26"/>
          <w:sz w:val="20"/>
        </w:rPr>
        <w:t> </w:t>
      </w:r>
      <w:r>
        <w:rPr>
          <w:color w:val="231F20"/>
          <w:sz w:val="20"/>
        </w:rPr>
        <w:t>report</w:t>
      </w:r>
      <w:r>
        <w:rPr>
          <w:color w:val="231F20"/>
          <w:spacing w:val="26"/>
          <w:sz w:val="20"/>
        </w:rPr>
        <w:t> </w:t>
      </w:r>
      <w:r>
        <w:rPr>
          <w:color w:val="231F20"/>
          <w:sz w:val="20"/>
        </w:rPr>
        <w:t>genuine</w:t>
      </w:r>
      <w:r>
        <w:rPr>
          <w:color w:val="231F20"/>
          <w:spacing w:val="26"/>
          <w:sz w:val="20"/>
        </w:rPr>
        <w:t> </w:t>
      </w:r>
      <w:r>
        <w:rPr>
          <w:color w:val="231F20"/>
          <w:sz w:val="20"/>
        </w:rPr>
        <w:t>violations</w:t>
      </w:r>
      <w:r>
        <w:rPr>
          <w:color w:val="231F20"/>
          <w:spacing w:val="26"/>
          <w:sz w:val="20"/>
        </w:rPr>
        <w:t> </w:t>
      </w:r>
      <w:r>
        <w:rPr>
          <w:color w:val="231F20"/>
          <w:sz w:val="20"/>
        </w:rPr>
        <w:t>and</w:t>
      </w:r>
      <w:r>
        <w:rPr>
          <w:color w:val="231F20"/>
          <w:spacing w:val="26"/>
          <w:sz w:val="20"/>
        </w:rPr>
        <w:t> </w:t>
      </w:r>
      <w:r>
        <w:rPr>
          <w:color w:val="231F20"/>
          <w:sz w:val="20"/>
        </w:rPr>
        <w:t>would</w:t>
      </w:r>
      <w:r>
        <w:rPr>
          <w:color w:val="231F20"/>
          <w:spacing w:val="26"/>
          <w:sz w:val="20"/>
        </w:rPr>
        <w:t> </w:t>
      </w:r>
      <w:r>
        <w:rPr>
          <w:color w:val="231F20"/>
          <w:sz w:val="20"/>
        </w:rPr>
        <w:t>not</w:t>
      </w:r>
      <w:r>
        <w:rPr>
          <w:color w:val="231F20"/>
          <w:spacing w:val="26"/>
          <w:sz w:val="20"/>
        </w:rPr>
        <w:t> </w:t>
      </w:r>
      <w:r>
        <w:rPr>
          <w:color w:val="231F20"/>
          <w:sz w:val="20"/>
        </w:rPr>
        <w:t>report non-violations or possible violations.</w:t>
      </w:r>
    </w:p>
    <w:p>
      <w:pPr>
        <w:pStyle w:val="BodyText"/>
        <w:spacing w:line="266" w:lineRule="auto" w:before="221"/>
        <w:ind w:left="1194" w:right="1137"/>
        <w:jc w:val="both"/>
      </w:pPr>
      <w:r>
        <w:rPr>
          <w:color w:val="231F20"/>
        </w:rPr>
        <w:t>For the reasons explained in </w:t>
      </w:r>
      <w:hyperlink w:history="true" w:anchor="_bookmark11">
        <w:r>
          <w:rPr>
            <w:color w:val="231F20"/>
          </w:rPr>
          <w:t>Section 6.5</w:t>
        </w:r>
      </w:hyperlink>
      <w:r>
        <w:rPr>
          <w:color w:val="231F20"/>
        </w:rPr>
        <w:t>, it is not, and never will be, possible to produce a static analysis tool that meets this ideal behaviour. The ability to detect the maximum number of violations possible, while minimizing the number of false positive messages, is therefore an important factor in choosing a tool.</w:t>
      </w:r>
    </w:p>
    <w:p>
      <w:pPr>
        <w:pStyle w:val="BodyText"/>
        <w:spacing w:line="266" w:lineRule="auto" w:before="201"/>
        <w:ind w:left="1194" w:right="1137"/>
        <w:jc w:val="both"/>
      </w:pPr>
      <w:r>
        <w:rPr>
          <w:color w:val="231F20"/>
          <w:w w:val="105"/>
        </w:rPr>
        <w:t>There</w:t>
      </w:r>
      <w:r>
        <w:rPr>
          <w:color w:val="231F20"/>
          <w:spacing w:val="-13"/>
          <w:w w:val="105"/>
        </w:rPr>
        <w:t> </w:t>
      </w:r>
      <w:r>
        <w:rPr>
          <w:color w:val="231F20"/>
          <w:w w:val="105"/>
        </w:rPr>
        <w:t>is</w:t>
      </w:r>
      <w:r>
        <w:rPr>
          <w:color w:val="231F20"/>
          <w:spacing w:val="-13"/>
          <w:w w:val="105"/>
        </w:rPr>
        <w:t> </w:t>
      </w:r>
      <w:r>
        <w:rPr>
          <w:color w:val="231F20"/>
          <w:w w:val="105"/>
        </w:rPr>
        <w:t>a</w:t>
      </w:r>
      <w:r>
        <w:rPr>
          <w:color w:val="231F20"/>
          <w:spacing w:val="-13"/>
          <w:w w:val="105"/>
        </w:rPr>
        <w:t> </w:t>
      </w:r>
      <w:r>
        <w:rPr>
          <w:color w:val="231F20"/>
          <w:w w:val="105"/>
        </w:rPr>
        <w:t>wide</w:t>
      </w:r>
      <w:r>
        <w:rPr>
          <w:color w:val="231F20"/>
          <w:spacing w:val="-13"/>
          <w:w w:val="105"/>
        </w:rPr>
        <w:t> </w:t>
      </w:r>
      <w:r>
        <w:rPr>
          <w:color w:val="231F20"/>
          <w:w w:val="105"/>
        </w:rPr>
        <w:t>range</w:t>
      </w:r>
      <w:r>
        <w:rPr>
          <w:color w:val="231F20"/>
          <w:spacing w:val="-13"/>
          <w:w w:val="105"/>
        </w:rPr>
        <w:t> </w:t>
      </w:r>
      <w:r>
        <w:rPr>
          <w:color w:val="231F20"/>
          <w:w w:val="105"/>
        </w:rPr>
        <w:t>of</w:t>
      </w:r>
      <w:r>
        <w:rPr>
          <w:color w:val="231F20"/>
          <w:spacing w:val="-13"/>
          <w:w w:val="105"/>
        </w:rPr>
        <w:t> </w:t>
      </w:r>
      <w:r>
        <w:rPr>
          <w:color w:val="231F20"/>
          <w:w w:val="105"/>
        </w:rPr>
        <w:t>tools</w:t>
      </w:r>
      <w:r>
        <w:rPr>
          <w:color w:val="231F20"/>
          <w:spacing w:val="-13"/>
          <w:w w:val="105"/>
        </w:rPr>
        <w:t> </w:t>
      </w:r>
      <w:r>
        <w:rPr>
          <w:color w:val="231F20"/>
          <w:w w:val="105"/>
        </w:rPr>
        <w:t>available</w:t>
      </w:r>
      <w:r>
        <w:rPr>
          <w:color w:val="231F20"/>
          <w:spacing w:val="-13"/>
          <w:w w:val="105"/>
        </w:rPr>
        <w:t> </w:t>
      </w:r>
      <w:r>
        <w:rPr>
          <w:color w:val="231F20"/>
          <w:w w:val="105"/>
        </w:rPr>
        <w:t>with</w:t>
      </w:r>
      <w:r>
        <w:rPr>
          <w:color w:val="231F20"/>
          <w:spacing w:val="-13"/>
          <w:w w:val="105"/>
        </w:rPr>
        <w:t> </w:t>
      </w:r>
      <w:r>
        <w:rPr>
          <w:color w:val="231F20"/>
          <w:w w:val="105"/>
        </w:rPr>
        <w:t>execution</w:t>
      </w:r>
      <w:r>
        <w:rPr>
          <w:color w:val="231F20"/>
          <w:spacing w:val="-13"/>
          <w:w w:val="105"/>
        </w:rPr>
        <w:t> </w:t>
      </w:r>
      <w:r>
        <w:rPr>
          <w:color w:val="231F20"/>
          <w:w w:val="105"/>
        </w:rPr>
        <w:t>times</w:t>
      </w:r>
      <w:r>
        <w:rPr>
          <w:color w:val="231F20"/>
          <w:spacing w:val="-13"/>
          <w:w w:val="105"/>
        </w:rPr>
        <w:t> </w:t>
      </w:r>
      <w:r>
        <w:rPr>
          <w:color w:val="231F20"/>
          <w:w w:val="105"/>
        </w:rPr>
        <w:t>ranging</w:t>
      </w:r>
      <w:r>
        <w:rPr>
          <w:color w:val="231F20"/>
          <w:spacing w:val="-13"/>
          <w:w w:val="105"/>
        </w:rPr>
        <w:t> </w:t>
      </w:r>
      <w:r>
        <w:rPr>
          <w:color w:val="231F20"/>
          <w:w w:val="105"/>
        </w:rPr>
        <w:t>from</w:t>
      </w:r>
      <w:r>
        <w:rPr>
          <w:color w:val="231F20"/>
          <w:spacing w:val="-13"/>
          <w:w w:val="105"/>
        </w:rPr>
        <w:t> </w:t>
      </w:r>
      <w:r>
        <w:rPr>
          <w:color w:val="231F20"/>
          <w:w w:val="105"/>
        </w:rPr>
        <w:t>seconds</w:t>
      </w:r>
      <w:r>
        <w:rPr>
          <w:color w:val="231F20"/>
          <w:spacing w:val="-13"/>
          <w:w w:val="105"/>
        </w:rPr>
        <w:t> </w:t>
      </w:r>
      <w:r>
        <w:rPr>
          <w:color w:val="231F20"/>
          <w:w w:val="105"/>
        </w:rPr>
        <w:t>to</w:t>
      </w:r>
      <w:r>
        <w:rPr>
          <w:color w:val="231F20"/>
          <w:spacing w:val="-13"/>
          <w:w w:val="105"/>
        </w:rPr>
        <w:t> </w:t>
      </w:r>
      <w:r>
        <w:rPr>
          <w:color w:val="231F20"/>
          <w:w w:val="105"/>
        </w:rPr>
        <w:t>days.</w:t>
      </w:r>
      <w:r>
        <w:rPr>
          <w:color w:val="231F20"/>
          <w:spacing w:val="-13"/>
          <w:w w:val="105"/>
        </w:rPr>
        <w:t> </w:t>
      </w:r>
      <w:r>
        <w:rPr>
          <w:color w:val="231F20"/>
          <w:w w:val="105"/>
        </w:rPr>
        <w:t>Broadly speaking, tools that consume less time are more likely to produce false positives than those that </w:t>
      </w:r>
      <w:r>
        <w:rPr>
          <w:color w:val="231F20"/>
        </w:rPr>
        <w:t>consume large amounts of time. Consideration should also be given to the balance between analysis </w:t>
      </w:r>
      <w:r>
        <w:rPr>
          <w:color w:val="231F20"/>
          <w:w w:val="105"/>
        </w:rPr>
        <w:t>time and analysis precision during tool selection.</w:t>
      </w:r>
    </w:p>
    <w:p>
      <w:pPr>
        <w:pStyle w:val="BodyText"/>
        <w:spacing w:line="266" w:lineRule="auto" w:before="202"/>
        <w:ind w:left="1194" w:right="1136"/>
        <w:jc w:val="both"/>
      </w:pPr>
      <w:r>
        <w:rPr>
          <w:color w:val="231F20"/>
          <w:w w:val="105"/>
        </w:rPr>
        <w:t>Analysis</w:t>
      </w:r>
      <w:r>
        <w:rPr>
          <w:color w:val="231F20"/>
          <w:spacing w:val="-10"/>
          <w:w w:val="105"/>
        </w:rPr>
        <w:t> </w:t>
      </w:r>
      <w:r>
        <w:rPr>
          <w:color w:val="231F20"/>
          <w:w w:val="105"/>
        </w:rPr>
        <w:t>tools</w:t>
      </w:r>
      <w:r>
        <w:rPr>
          <w:color w:val="231F20"/>
          <w:spacing w:val="-10"/>
          <w:w w:val="105"/>
        </w:rPr>
        <w:t> </w:t>
      </w:r>
      <w:r>
        <w:rPr>
          <w:color w:val="231F20"/>
          <w:w w:val="105"/>
        </w:rPr>
        <w:t>vary</w:t>
      </w:r>
      <w:r>
        <w:rPr>
          <w:color w:val="231F20"/>
          <w:spacing w:val="-10"/>
          <w:w w:val="105"/>
        </w:rPr>
        <w:t> </w:t>
      </w:r>
      <w:r>
        <w:rPr>
          <w:color w:val="231F20"/>
          <w:w w:val="105"/>
        </w:rPr>
        <w:t>in</w:t>
      </w:r>
      <w:r>
        <w:rPr>
          <w:color w:val="231F20"/>
          <w:spacing w:val="-10"/>
          <w:w w:val="105"/>
        </w:rPr>
        <w:t> </w:t>
      </w:r>
      <w:r>
        <w:rPr>
          <w:color w:val="231F20"/>
          <w:w w:val="105"/>
        </w:rPr>
        <w:t>their</w:t>
      </w:r>
      <w:r>
        <w:rPr>
          <w:color w:val="231F20"/>
          <w:spacing w:val="-10"/>
          <w:w w:val="105"/>
        </w:rPr>
        <w:t> </w:t>
      </w:r>
      <w:r>
        <w:rPr>
          <w:color w:val="231F20"/>
          <w:w w:val="105"/>
        </w:rPr>
        <w:t>emphasis.</w:t>
      </w:r>
      <w:r>
        <w:rPr>
          <w:color w:val="231F20"/>
          <w:spacing w:val="-10"/>
          <w:w w:val="105"/>
        </w:rPr>
        <w:t> </w:t>
      </w:r>
      <w:r>
        <w:rPr>
          <w:color w:val="231F20"/>
          <w:w w:val="105"/>
        </w:rPr>
        <w:t>Some</w:t>
      </w:r>
      <w:r>
        <w:rPr>
          <w:color w:val="231F20"/>
          <w:spacing w:val="-10"/>
          <w:w w:val="105"/>
        </w:rPr>
        <w:t> </w:t>
      </w:r>
      <w:r>
        <w:rPr>
          <w:color w:val="231F20"/>
          <w:w w:val="105"/>
        </w:rPr>
        <w:t>might</w:t>
      </w:r>
      <w:r>
        <w:rPr>
          <w:color w:val="231F20"/>
          <w:spacing w:val="-10"/>
          <w:w w:val="105"/>
        </w:rPr>
        <w:t> </w:t>
      </w:r>
      <w:r>
        <w:rPr>
          <w:color w:val="231F20"/>
          <w:w w:val="105"/>
        </w:rPr>
        <w:t>be</w:t>
      </w:r>
      <w:r>
        <w:rPr>
          <w:color w:val="231F20"/>
          <w:spacing w:val="-10"/>
          <w:w w:val="105"/>
        </w:rPr>
        <w:t> </w:t>
      </w:r>
      <w:r>
        <w:rPr>
          <w:color w:val="231F20"/>
          <w:w w:val="105"/>
        </w:rPr>
        <w:t>general</w:t>
      </w:r>
      <w:r>
        <w:rPr>
          <w:color w:val="231F20"/>
          <w:spacing w:val="-10"/>
          <w:w w:val="105"/>
        </w:rPr>
        <w:t> </w:t>
      </w:r>
      <w:r>
        <w:rPr>
          <w:color w:val="231F20"/>
          <w:w w:val="105"/>
        </w:rPr>
        <w:t>purpose,</w:t>
      </w:r>
      <w:r>
        <w:rPr>
          <w:color w:val="231F20"/>
          <w:spacing w:val="-10"/>
          <w:w w:val="105"/>
        </w:rPr>
        <w:t> </w:t>
      </w:r>
      <w:r>
        <w:rPr>
          <w:color w:val="231F20"/>
          <w:w w:val="105"/>
        </w:rPr>
        <w:t>whereas</w:t>
      </w:r>
      <w:r>
        <w:rPr>
          <w:color w:val="231F20"/>
          <w:spacing w:val="-10"/>
          <w:w w:val="105"/>
        </w:rPr>
        <w:t> </w:t>
      </w:r>
      <w:r>
        <w:rPr>
          <w:color w:val="231F20"/>
          <w:w w:val="105"/>
        </w:rPr>
        <w:t>others</w:t>
      </w:r>
      <w:r>
        <w:rPr>
          <w:color w:val="231F20"/>
          <w:spacing w:val="-10"/>
          <w:w w:val="105"/>
        </w:rPr>
        <w:t> </w:t>
      </w:r>
      <w:r>
        <w:rPr>
          <w:color w:val="231F20"/>
          <w:w w:val="105"/>
        </w:rPr>
        <w:t>might</w:t>
      </w:r>
      <w:r>
        <w:rPr>
          <w:color w:val="231F20"/>
          <w:spacing w:val="-10"/>
          <w:w w:val="105"/>
        </w:rPr>
        <w:t> </w:t>
      </w:r>
      <w:r>
        <w:rPr>
          <w:color w:val="231F20"/>
          <w:w w:val="105"/>
        </w:rPr>
        <w:t>focus </w:t>
      </w:r>
      <w:r>
        <w:rPr>
          <w:color w:val="231F20"/>
        </w:rPr>
        <w:t>on performing a thorough analysis of a subset of potential issues. Thus it might be necessary to use </w:t>
      </w:r>
      <w:r>
        <w:rPr>
          <w:color w:val="231F20"/>
          <w:w w:val="105"/>
        </w:rPr>
        <w:t>more</w:t>
      </w:r>
      <w:r>
        <w:rPr>
          <w:color w:val="231F20"/>
          <w:spacing w:val="-2"/>
          <w:w w:val="105"/>
        </w:rPr>
        <w:t> </w:t>
      </w:r>
      <w:r>
        <w:rPr>
          <w:color w:val="231F20"/>
          <w:w w:val="105"/>
        </w:rPr>
        <w:t>than</w:t>
      </w:r>
      <w:r>
        <w:rPr>
          <w:color w:val="231F20"/>
          <w:spacing w:val="-2"/>
          <w:w w:val="105"/>
        </w:rPr>
        <w:t> </w:t>
      </w:r>
      <w:r>
        <w:rPr>
          <w:color w:val="231F20"/>
          <w:w w:val="105"/>
        </w:rPr>
        <w:t>one</w:t>
      </w:r>
      <w:r>
        <w:rPr>
          <w:color w:val="231F20"/>
          <w:spacing w:val="-2"/>
          <w:w w:val="105"/>
        </w:rPr>
        <w:t> </w:t>
      </w:r>
      <w:r>
        <w:rPr>
          <w:color w:val="231F20"/>
          <w:w w:val="105"/>
        </w:rPr>
        <w:t>tool</w:t>
      </w:r>
      <w:r>
        <w:rPr>
          <w:color w:val="231F20"/>
          <w:spacing w:val="-2"/>
          <w:w w:val="105"/>
        </w:rPr>
        <w:t> </w:t>
      </w:r>
      <w:r>
        <w:rPr>
          <w:color w:val="231F20"/>
          <w:w w:val="105"/>
        </w:rPr>
        <w:t>in</w:t>
      </w:r>
      <w:r>
        <w:rPr>
          <w:color w:val="231F20"/>
          <w:spacing w:val="-2"/>
          <w:w w:val="105"/>
        </w:rPr>
        <w:t> </w:t>
      </w:r>
      <w:r>
        <w:rPr>
          <w:color w:val="231F20"/>
          <w:w w:val="105"/>
        </w:rPr>
        <w:t>order</w:t>
      </w:r>
      <w:r>
        <w:rPr>
          <w:color w:val="231F20"/>
          <w:spacing w:val="-2"/>
          <w:w w:val="105"/>
        </w:rPr>
        <w:t> </w:t>
      </w:r>
      <w:r>
        <w:rPr>
          <w:color w:val="231F20"/>
          <w:w w:val="105"/>
        </w:rPr>
        <w:t>to</w:t>
      </w:r>
      <w:r>
        <w:rPr>
          <w:color w:val="231F20"/>
          <w:spacing w:val="-2"/>
          <w:w w:val="105"/>
        </w:rPr>
        <w:t> </w:t>
      </w:r>
      <w:r>
        <w:rPr>
          <w:color w:val="231F20"/>
          <w:w w:val="105"/>
        </w:rPr>
        <w:t>maximize</w:t>
      </w:r>
      <w:r>
        <w:rPr>
          <w:color w:val="231F20"/>
          <w:spacing w:val="-2"/>
          <w:w w:val="105"/>
        </w:rPr>
        <w:t> </w:t>
      </w:r>
      <w:r>
        <w:rPr>
          <w:color w:val="231F20"/>
          <w:w w:val="105"/>
        </w:rPr>
        <w:t>the</w:t>
      </w:r>
      <w:r>
        <w:rPr>
          <w:color w:val="231F20"/>
          <w:spacing w:val="-2"/>
          <w:w w:val="105"/>
        </w:rPr>
        <w:t> </w:t>
      </w:r>
      <w:r>
        <w:rPr>
          <w:color w:val="231F20"/>
          <w:w w:val="105"/>
        </w:rPr>
        <w:t>coverage</w:t>
      </w:r>
      <w:r>
        <w:rPr>
          <w:color w:val="231F20"/>
          <w:spacing w:val="-2"/>
          <w:w w:val="105"/>
        </w:rPr>
        <w:t> </w:t>
      </w:r>
      <w:r>
        <w:rPr>
          <w:color w:val="231F20"/>
          <w:w w:val="105"/>
        </w:rPr>
        <w:t>of</w:t>
      </w:r>
      <w:r>
        <w:rPr>
          <w:color w:val="231F20"/>
          <w:spacing w:val="-2"/>
          <w:w w:val="105"/>
        </w:rPr>
        <w:t> </w:t>
      </w:r>
      <w:r>
        <w:rPr>
          <w:color w:val="231F20"/>
          <w:w w:val="105"/>
        </w:rPr>
        <w:t>issues.</w:t>
      </w:r>
    </w:p>
    <w:p>
      <w:pPr>
        <w:pStyle w:val="BodyText"/>
        <w:spacing w:line="264" w:lineRule="auto" w:before="200"/>
        <w:ind w:left="1194" w:right="1133"/>
        <w:jc w:val="both"/>
      </w:pPr>
      <w:r>
        <w:rPr>
          <w:rFonts w:ascii="Trebuchet MS"/>
          <w:i/>
          <w:color w:val="231F20"/>
        </w:rPr>
        <w:t>Note:</w:t>
      </w:r>
      <w:r>
        <w:rPr>
          <w:rFonts w:ascii="Trebuchet MS"/>
          <w:i/>
          <w:color w:val="231F20"/>
          <w:spacing w:val="-16"/>
        </w:rPr>
        <w:t> </w:t>
      </w:r>
      <w:r>
        <w:rPr>
          <w:color w:val="231F20"/>
        </w:rPr>
        <w:t>some</w:t>
      </w:r>
      <w:r>
        <w:rPr>
          <w:color w:val="231F20"/>
          <w:spacing w:val="-13"/>
        </w:rPr>
        <w:t> </w:t>
      </w:r>
      <w:r>
        <w:rPr>
          <w:color w:val="231F20"/>
        </w:rPr>
        <w:t>process</w:t>
      </w:r>
      <w:r>
        <w:rPr>
          <w:color w:val="231F20"/>
          <w:spacing w:val="-14"/>
        </w:rPr>
        <w:t> </w:t>
      </w:r>
      <w:r>
        <w:rPr>
          <w:color w:val="231F20"/>
        </w:rPr>
        <w:t>standards,</w:t>
      </w:r>
      <w:r>
        <w:rPr>
          <w:color w:val="231F20"/>
          <w:spacing w:val="-14"/>
        </w:rPr>
        <w:t> </w:t>
      </w:r>
      <w:r>
        <w:rPr>
          <w:color w:val="231F20"/>
        </w:rPr>
        <w:t>including</w:t>
      </w:r>
      <w:r>
        <w:rPr>
          <w:color w:val="231F20"/>
          <w:spacing w:val="-13"/>
        </w:rPr>
        <w:t> </w:t>
      </w:r>
      <w:r>
        <w:rPr>
          <w:color w:val="231F20"/>
        </w:rPr>
        <w:t>IEC</w:t>
      </w:r>
      <w:r>
        <w:rPr>
          <w:color w:val="231F20"/>
          <w:spacing w:val="-13"/>
        </w:rPr>
        <w:t> </w:t>
      </w:r>
      <w:r>
        <w:rPr>
          <w:color w:val="231F20"/>
        </w:rPr>
        <w:t>61508:2010</w:t>
      </w:r>
      <w:r>
        <w:rPr>
          <w:color w:val="231F20"/>
          <w:spacing w:val="-14"/>
        </w:rPr>
        <w:t> </w:t>
      </w:r>
      <w:hyperlink w:history="true" w:anchor="_bookmark148">
        <w:r>
          <w:rPr>
            <w:color w:val="231F20"/>
          </w:rPr>
          <w:t>[32]</w:t>
        </w:r>
      </w:hyperlink>
      <w:r>
        <w:rPr>
          <w:color w:val="231F20"/>
        </w:rPr>
        <w:t>,</w:t>
      </w:r>
      <w:r>
        <w:rPr>
          <w:color w:val="231F20"/>
          <w:spacing w:val="-14"/>
        </w:rPr>
        <w:t> </w:t>
      </w:r>
      <w:r>
        <w:rPr>
          <w:color w:val="231F20"/>
        </w:rPr>
        <w:t>ISO</w:t>
      </w:r>
      <w:r>
        <w:rPr>
          <w:color w:val="231F20"/>
          <w:spacing w:val="-14"/>
        </w:rPr>
        <w:t> </w:t>
      </w:r>
      <w:r>
        <w:rPr>
          <w:color w:val="231F20"/>
        </w:rPr>
        <w:t>26262:2011</w:t>
      </w:r>
      <w:r>
        <w:rPr>
          <w:color w:val="231F20"/>
          <w:spacing w:val="-14"/>
        </w:rPr>
        <w:t> </w:t>
      </w:r>
      <w:hyperlink w:history="true" w:anchor="_bookmark148">
        <w:r>
          <w:rPr>
            <w:color w:val="231F20"/>
          </w:rPr>
          <w:t>[23]</w:t>
        </w:r>
      </w:hyperlink>
      <w:r>
        <w:rPr>
          <w:color w:val="231F20"/>
          <w:spacing w:val="-13"/>
        </w:rPr>
        <w:t> </w:t>
      </w:r>
      <w:r>
        <w:rPr>
          <w:color w:val="231F20"/>
        </w:rPr>
        <w:t>and</w:t>
      </w:r>
      <w:r>
        <w:rPr>
          <w:color w:val="231F20"/>
          <w:spacing w:val="-13"/>
        </w:rPr>
        <w:t> </w:t>
      </w:r>
      <w:r>
        <w:rPr>
          <w:color w:val="231F20"/>
        </w:rPr>
        <w:t>DO-178C</w:t>
      </w:r>
      <w:r>
        <w:rPr>
          <w:color w:val="231F20"/>
          <w:spacing w:val="-14"/>
        </w:rPr>
        <w:t> </w:t>
      </w:r>
      <w:hyperlink w:history="true" w:anchor="_bookmark148">
        <w:r>
          <w:rPr>
            <w:color w:val="231F20"/>
          </w:rPr>
          <w:t>[24</w:t>
        </w:r>
      </w:hyperlink>
      <w:r>
        <w:rPr>
          <w:color w:val="231F20"/>
        </w:rPr>
        <w:t>], require the quali</w:t>
      </w:r>
      <w:r>
        <w:rPr>
          <w:rFonts w:ascii="Courier New"/>
          <w:color w:val="231F20"/>
        </w:rPr>
        <w:t>fi</w:t>
      </w:r>
      <w:r>
        <w:rPr>
          <w:color w:val="231F20"/>
        </w:rPr>
        <w:t>cation of veri</w:t>
      </w:r>
      <w:r>
        <w:rPr>
          <w:rFonts w:ascii="Courier New"/>
          <w:color w:val="231F20"/>
        </w:rPr>
        <w:t>fi</w:t>
      </w:r>
      <w:r>
        <w:rPr>
          <w:color w:val="231F20"/>
        </w:rPr>
        <w:t>cation tools such as static analysers in some situations.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17"/>
        <w:rPr>
          <w:sz w:val="28"/>
        </w:rPr>
      </w:pPr>
    </w:p>
    <w:p>
      <w:pPr>
        <w:pStyle w:val="Heading3"/>
        <w:spacing w:before="0"/>
        <w:ind w:left="0" w:right="419"/>
        <w:jc w:val="right"/>
      </w:pPr>
      <w:r>
        <w:rPr/>
        <mc:AlternateContent>
          <mc:Choice Requires="wps">
            <w:drawing>
              <wp:anchor distT="0" distB="0" distL="0" distR="0" allowOverlap="1" layoutInCell="1" locked="0" behindDoc="0" simplePos="0" relativeHeight="15738368">
                <wp:simplePos x="0" y="0"/>
                <wp:positionH relativeFrom="page">
                  <wp:posOffset>6909599</wp:posOffset>
                </wp:positionH>
                <wp:positionV relativeFrom="paragraph">
                  <wp:posOffset>-170803</wp:posOffset>
                </wp:positionV>
                <wp:extent cx="1270" cy="54038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544.062988pt,29.070897pt" to="544.062988pt,-13.449103pt" stroked="true" strokeweight="5pt" strokecolor="#98002e">
                <v:stroke dashstyle="solid"/>
                <w10:wrap type="none"/>
              </v:line>
            </w:pict>
          </mc:Fallback>
        </mc:AlternateContent>
      </w:r>
      <w:r>
        <w:rPr>
          <w:color w:val="231F20"/>
          <w:spacing w:val="-10"/>
        </w:rPr>
        <w:t>5</w:t>
      </w:r>
    </w:p>
    <w:p>
      <w:pPr>
        <w:spacing w:after="0"/>
        <w:jc w:val="right"/>
        <w:sectPr>
          <w:pgSz w:w="11910" w:h="16840"/>
          <w:pgMar w:header="0" w:footer="658" w:top="660" w:bottom="920" w:left="220" w:right="280"/>
        </w:sectPr>
      </w:pPr>
    </w:p>
    <w:p>
      <w:pPr>
        <w:pStyle w:val="ListParagraph"/>
        <w:numPr>
          <w:ilvl w:val="0"/>
          <w:numId w:val="2"/>
        </w:numPr>
        <w:tabs>
          <w:tab w:pos="1625" w:val="left" w:leader="none"/>
        </w:tabs>
        <w:spacing w:line="240" w:lineRule="auto" w:before="129" w:after="0"/>
        <w:ind w:left="1625" w:right="0" w:hanging="431"/>
        <w:jc w:val="left"/>
        <w:rPr>
          <w:sz w:val="36"/>
        </w:rPr>
      </w:pPr>
      <w:bookmarkStart w:name="4 Prerequisite knowledge" w:id="18"/>
      <w:bookmarkEnd w:id="18"/>
      <w:r>
        <w:rPr/>
      </w:r>
      <w:bookmarkStart w:name="4.1 Training" w:id="19"/>
      <w:bookmarkEnd w:id="19"/>
      <w:r>
        <w:rPr/>
      </w:r>
      <w:bookmarkStart w:name="4.2 Understanding the compiler" w:id="20"/>
      <w:bookmarkEnd w:id="20"/>
      <w:r>
        <w:rPr/>
      </w:r>
      <w:bookmarkStart w:name="4.3 Understanding the static analysis to" w:id="21"/>
      <w:bookmarkEnd w:id="21"/>
      <w:r>
        <w:rPr/>
      </w:r>
      <w:bookmarkStart w:name="_bookmark4" w:id="22"/>
      <w:bookmarkEnd w:id="22"/>
      <w:r>
        <w:rPr/>
      </w:r>
      <w:r>
        <w:rPr>
          <w:color w:val="98002E"/>
          <w:spacing w:val="-2"/>
          <w:w w:val="105"/>
          <w:sz w:val="36"/>
        </w:rPr>
        <w:t>Prerequisite</w:t>
      </w:r>
      <w:r>
        <w:rPr>
          <w:color w:val="98002E"/>
          <w:spacing w:val="-14"/>
          <w:w w:val="105"/>
          <w:sz w:val="36"/>
        </w:rPr>
        <w:t> </w:t>
      </w:r>
      <w:r>
        <w:rPr>
          <w:color w:val="98002E"/>
          <w:spacing w:val="-2"/>
          <w:w w:val="105"/>
          <w:sz w:val="36"/>
        </w:rPr>
        <w:t>knowledge</w:t>
      </w:r>
    </w:p>
    <w:p>
      <w:pPr>
        <w:pStyle w:val="Heading3"/>
        <w:numPr>
          <w:ilvl w:val="1"/>
          <w:numId w:val="2"/>
        </w:numPr>
        <w:tabs>
          <w:tab w:pos="1914" w:val="left" w:leader="none"/>
        </w:tabs>
        <w:spacing w:line="240" w:lineRule="auto" w:before="384" w:after="0"/>
        <w:ind w:left="1914" w:right="0" w:hanging="720"/>
        <w:jc w:val="left"/>
      </w:pPr>
      <w:r>
        <w:rPr>
          <w:color w:val="98002E"/>
          <w:spacing w:val="-2"/>
          <w:w w:val="105"/>
        </w:rPr>
        <w:t>Training</w:t>
      </w:r>
    </w:p>
    <w:p>
      <w:pPr>
        <w:pStyle w:val="BodyText"/>
        <w:spacing w:line="266" w:lineRule="auto" w:before="208"/>
        <w:ind w:left="1194" w:right="1139"/>
        <w:jc w:val="both"/>
      </w:pPr>
      <w:r>
        <w:rPr>
          <w:color w:val="231F20"/>
          <w:w w:val="105"/>
        </w:rPr>
        <w:t>In</w:t>
      </w:r>
      <w:r>
        <w:rPr>
          <w:color w:val="231F20"/>
          <w:spacing w:val="-7"/>
          <w:w w:val="105"/>
        </w:rPr>
        <w:t> </w:t>
      </w:r>
      <w:r>
        <w:rPr>
          <w:color w:val="231F20"/>
          <w:w w:val="105"/>
        </w:rPr>
        <w:t>order</w:t>
      </w:r>
      <w:r>
        <w:rPr>
          <w:color w:val="231F20"/>
          <w:spacing w:val="-7"/>
          <w:w w:val="105"/>
        </w:rPr>
        <w:t> </w:t>
      </w:r>
      <w:r>
        <w:rPr>
          <w:color w:val="231F20"/>
          <w:w w:val="105"/>
        </w:rPr>
        <w:t>to</w:t>
      </w:r>
      <w:r>
        <w:rPr>
          <w:color w:val="231F20"/>
          <w:spacing w:val="-7"/>
          <w:w w:val="105"/>
        </w:rPr>
        <w:t> </w:t>
      </w:r>
      <w:r>
        <w:rPr>
          <w:color w:val="231F20"/>
          <w:w w:val="105"/>
        </w:rPr>
        <w:t>ensure</w:t>
      </w:r>
      <w:r>
        <w:rPr>
          <w:color w:val="231F20"/>
          <w:spacing w:val="-7"/>
          <w:w w:val="105"/>
        </w:rPr>
        <w:t> </w:t>
      </w:r>
      <w:r>
        <w:rPr>
          <w:color w:val="231F20"/>
          <w:w w:val="105"/>
        </w:rPr>
        <w:t>an</w:t>
      </w:r>
      <w:r>
        <w:rPr>
          <w:color w:val="231F20"/>
          <w:spacing w:val="-7"/>
          <w:w w:val="105"/>
        </w:rPr>
        <w:t> </w:t>
      </w:r>
      <w:r>
        <w:rPr>
          <w:color w:val="231F20"/>
          <w:w w:val="105"/>
        </w:rPr>
        <w:t>appropriate</w:t>
      </w:r>
      <w:r>
        <w:rPr>
          <w:color w:val="231F20"/>
          <w:spacing w:val="-7"/>
          <w:w w:val="105"/>
        </w:rPr>
        <w:t> </w:t>
      </w:r>
      <w:r>
        <w:rPr>
          <w:color w:val="231F20"/>
          <w:w w:val="105"/>
        </w:rPr>
        <w:t>level</w:t>
      </w:r>
      <w:r>
        <w:rPr>
          <w:color w:val="231F20"/>
          <w:spacing w:val="-7"/>
          <w:w w:val="105"/>
        </w:rPr>
        <w:t> </w:t>
      </w:r>
      <w:r>
        <w:rPr>
          <w:color w:val="231F20"/>
          <w:w w:val="105"/>
        </w:rPr>
        <w:t>of</w:t>
      </w:r>
      <w:r>
        <w:rPr>
          <w:color w:val="231F20"/>
          <w:spacing w:val="-7"/>
          <w:w w:val="105"/>
        </w:rPr>
        <w:t> </w:t>
      </w:r>
      <w:r>
        <w:rPr>
          <w:color w:val="231F20"/>
          <w:w w:val="105"/>
        </w:rPr>
        <w:t>skill</w:t>
      </w:r>
      <w:r>
        <w:rPr>
          <w:color w:val="231F20"/>
          <w:spacing w:val="-7"/>
          <w:w w:val="105"/>
        </w:rPr>
        <w:t> </w:t>
      </w:r>
      <w:r>
        <w:rPr>
          <w:color w:val="231F20"/>
          <w:w w:val="105"/>
        </w:rPr>
        <w:t>and</w:t>
      </w:r>
      <w:r>
        <w:rPr>
          <w:color w:val="231F20"/>
          <w:spacing w:val="-7"/>
          <w:w w:val="105"/>
        </w:rPr>
        <w:t> </w:t>
      </w:r>
      <w:r>
        <w:rPr>
          <w:color w:val="231F20"/>
          <w:w w:val="105"/>
        </w:rPr>
        <w:t>competence</w:t>
      </w:r>
      <w:r>
        <w:rPr>
          <w:color w:val="231F20"/>
          <w:spacing w:val="-7"/>
          <w:w w:val="105"/>
        </w:rPr>
        <w:t> </w:t>
      </w:r>
      <w:r>
        <w:rPr>
          <w:color w:val="231F20"/>
          <w:w w:val="105"/>
        </w:rPr>
        <w:t>on</w:t>
      </w:r>
      <w:r>
        <w:rPr>
          <w:color w:val="231F20"/>
          <w:spacing w:val="-7"/>
          <w:w w:val="105"/>
        </w:rPr>
        <w:t> </w:t>
      </w:r>
      <w:r>
        <w:rPr>
          <w:color w:val="231F20"/>
          <w:w w:val="105"/>
        </w:rPr>
        <w:t>the</w:t>
      </w:r>
      <w:r>
        <w:rPr>
          <w:color w:val="231F20"/>
          <w:spacing w:val="-7"/>
          <w:w w:val="105"/>
        </w:rPr>
        <w:t> </w:t>
      </w:r>
      <w:r>
        <w:rPr>
          <w:color w:val="231F20"/>
          <w:w w:val="105"/>
        </w:rPr>
        <w:t>part</w:t>
      </w:r>
      <w:r>
        <w:rPr>
          <w:color w:val="231F20"/>
          <w:spacing w:val="-7"/>
          <w:w w:val="105"/>
        </w:rPr>
        <w:t> </w:t>
      </w:r>
      <w:r>
        <w:rPr>
          <w:color w:val="231F20"/>
          <w:w w:val="105"/>
        </w:rPr>
        <w:t>of</w:t>
      </w:r>
      <w:r>
        <w:rPr>
          <w:color w:val="231F20"/>
          <w:spacing w:val="-7"/>
          <w:w w:val="105"/>
        </w:rPr>
        <w:t> </w:t>
      </w:r>
      <w:r>
        <w:rPr>
          <w:color w:val="231F20"/>
          <w:w w:val="105"/>
        </w:rPr>
        <w:t>those</w:t>
      </w:r>
      <w:r>
        <w:rPr>
          <w:color w:val="231F20"/>
          <w:spacing w:val="-7"/>
          <w:w w:val="105"/>
        </w:rPr>
        <w:t> </w:t>
      </w:r>
      <w:r>
        <w:rPr>
          <w:color w:val="231F20"/>
          <w:w w:val="105"/>
        </w:rPr>
        <w:t>who</w:t>
      </w:r>
      <w:r>
        <w:rPr>
          <w:color w:val="231F20"/>
          <w:spacing w:val="-7"/>
          <w:w w:val="105"/>
        </w:rPr>
        <w:t> </w:t>
      </w:r>
      <w:r>
        <w:rPr>
          <w:color w:val="231F20"/>
          <w:w w:val="105"/>
        </w:rPr>
        <w:t>produce</w:t>
      </w:r>
      <w:r>
        <w:rPr>
          <w:color w:val="231F20"/>
          <w:spacing w:val="-7"/>
          <w:w w:val="105"/>
        </w:rPr>
        <w:t> </w:t>
      </w:r>
      <w:r>
        <w:rPr>
          <w:color w:val="231F20"/>
          <w:w w:val="105"/>
        </w:rPr>
        <w:t>C source code, formal training should be provided for:</w:t>
      </w:r>
    </w:p>
    <w:p>
      <w:pPr>
        <w:pStyle w:val="ListParagraph"/>
        <w:numPr>
          <w:ilvl w:val="0"/>
          <w:numId w:val="7"/>
        </w:numPr>
        <w:tabs>
          <w:tab w:pos="1920" w:val="left" w:leader="none"/>
        </w:tabs>
        <w:spacing w:line="240" w:lineRule="auto" w:before="167" w:after="0"/>
        <w:ind w:left="1920" w:right="0" w:hanging="363"/>
        <w:jc w:val="left"/>
        <w:rPr>
          <w:sz w:val="20"/>
        </w:rPr>
      </w:pPr>
      <w:r>
        <w:rPr>
          <w:color w:val="231F20"/>
          <w:sz w:val="20"/>
        </w:rPr>
        <w:t>The</w:t>
      </w:r>
      <w:r>
        <w:rPr>
          <w:color w:val="231F20"/>
          <w:spacing w:val="5"/>
          <w:sz w:val="20"/>
        </w:rPr>
        <w:t> </w:t>
      </w:r>
      <w:r>
        <w:rPr>
          <w:color w:val="231F20"/>
          <w:sz w:val="20"/>
        </w:rPr>
        <w:t>use</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5"/>
          <w:sz w:val="20"/>
        </w:rPr>
        <w:t> </w:t>
      </w:r>
      <w:r>
        <w:rPr>
          <w:color w:val="231F20"/>
          <w:sz w:val="20"/>
        </w:rPr>
        <w:t>C</w:t>
      </w:r>
      <w:r>
        <w:rPr>
          <w:color w:val="231F20"/>
          <w:spacing w:val="5"/>
          <w:sz w:val="20"/>
        </w:rPr>
        <w:t> </w:t>
      </w:r>
      <w:r>
        <w:rPr>
          <w:color w:val="231F20"/>
          <w:sz w:val="20"/>
        </w:rPr>
        <w:t>programming</w:t>
      </w:r>
      <w:r>
        <w:rPr>
          <w:color w:val="231F20"/>
          <w:spacing w:val="5"/>
          <w:sz w:val="20"/>
        </w:rPr>
        <w:t> </w:t>
      </w:r>
      <w:r>
        <w:rPr>
          <w:color w:val="231F20"/>
          <w:sz w:val="20"/>
        </w:rPr>
        <w:t>language</w:t>
      </w:r>
      <w:r>
        <w:rPr>
          <w:color w:val="231F20"/>
          <w:spacing w:val="6"/>
          <w:sz w:val="20"/>
        </w:rPr>
        <w:t> </w:t>
      </w:r>
      <w:r>
        <w:rPr>
          <w:color w:val="231F20"/>
          <w:sz w:val="20"/>
        </w:rPr>
        <w:t>for</w:t>
      </w:r>
      <w:r>
        <w:rPr>
          <w:color w:val="231F20"/>
          <w:spacing w:val="6"/>
          <w:sz w:val="20"/>
        </w:rPr>
        <w:t> </w:t>
      </w:r>
      <w:r>
        <w:rPr>
          <w:color w:val="231F20"/>
          <w:sz w:val="20"/>
        </w:rPr>
        <w:t>embedded</w:t>
      </w:r>
      <w:r>
        <w:rPr>
          <w:color w:val="231F20"/>
          <w:spacing w:val="5"/>
          <w:sz w:val="20"/>
        </w:rPr>
        <w:t> </w:t>
      </w:r>
      <w:r>
        <w:rPr>
          <w:color w:val="231F20"/>
          <w:spacing w:val="-2"/>
          <w:sz w:val="20"/>
        </w:rPr>
        <w:t>applications;</w:t>
      </w:r>
    </w:p>
    <w:p>
      <w:pPr>
        <w:pStyle w:val="ListParagraph"/>
        <w:numPr>
          <w:ilvl w:val="0"/>
          <w:numId w:val="7"/>
        </w:numPr>
        <w:tabs>
          <w:tab w:pos="1920" w:val="left" w:leader="none"/>
        </w:tabs>
        <w:spacing w:line="240" w:lineRule="auto" w:before="172" w:after="0"/>
        <w:ind w:left="1920" w:right="0" w:hanging="363"/>
        <w:jc w:val="left"/>
        <w:rPr>
          <w:sz w:val="20"/>
        </w:rPr>
      </w:pPr>
      <w:r>
        <w:rPr>
          <w:color w:val="231F20"/>
          <w:sz w:val="20"/>
        </w:rPr>
        <w:t>The</w:t>
      </w:r>
      <w:r>
        <w:rPr>
          <w:color w:val="231F20"/>
          <w:spacing w:val="8"/>
          <w:sz w:val="20"/>
        </w:rPr>
        <w:t> </w:t>
      </w:r>
      <w:r>
        <w:rPr>
          <w:color w:val="231F20"/>
          <w:sz w:val="20"/>
        </w:rPr>
        <w:t>use</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C</w:t>
      </w:r>
      <w:r>
        <w:rPr>
          <w:color w:val="231F20"/>
          <w:spacing w:val="7"/>
          <w:sz w:val="20"/>
        </w:rPr>
        <w:t> </w:t>
      </w:r>
      <w:r>
        <w:rPr>
          <w:color w:val="231F20"/>
          <w:sz w:val="20"/>
        </w:rPr>
        <w:t>programming</w:t>
      </w:r>
      <w:r>
        <w:rPr>
          <w:color w:val="231F20"/>
          <w:spacing w:val="8"/>
          <w:sz w:val="20"/>
        </w:rPr>
        <w:t> </w:t>
      </w:r>
      <w:r>
        <w:rPr>
          <w:color w:val="231F20"/>
          <w:sz w:val="20"/>
        </w:rPr>
        <w:t>language</w:t>
      </w:r>
      <w:r>
        <w:rPr>
          <w:color w:val="231F20"/>
          <w:spacing w:val="8"/>
          <w:sz w:val="20"/>
        </w:rPr>
        <w:t> </w:t>
      </w:r>
      <w:r>
        <w:rPr>
          <w:color w:val="231F20"/>
          <w:sz w:val="20"/>
        </w:rPr>
        <w:t>for</w:t>
      </w:r>
      <w:r>
        <w:rPr>
          <w:color w:val="231F20"/>
          <w:spacing w:val="8"/>
          <w:sz w:val="20"/>
        </w:rPr>
        <w:t> </w:t>
      </w:r>
      <w:r>
        <w:rPr>
          <w:color w:val="231F20"/>
          <w:sz w:val="20"/>
        </w:rPr>
        <w:t>high-integrity</w:t>
      </w:r>
      <w:r>
        <w:rPr>
          <w:color w:val="231F20"/>
          <w:spacing w:val="8"/>
          <w:sz w:val="20"/>
        </w:rPr>
        <w:t> </w:t>
      </w:r>
      <w:r>
        <w:rPr>
          <w:color w:val="231F20"/>
          <w:sz w:val="20"/>
        </w:rPr>
        <w:t>and</w:t>
      </w:r>
      <w:r>
        <w:rPr>
          <w:color w:val="231F20"/>
          <w:spacing w:val="8"/>
          <w:sz w:val="20"/>
        </w:rPr>
        <w:t> </w:t>
      </w:r>
      <w:r>
        <w:rPr>
          <w:color w:val="231F20"/>
          <w:sz w:val="20"/>
        </w:rPr>
        <w:t>safety-related</w:t>
      </w:r>
      <w:r>
        <w:rPr>
          <w:color w:val="231F20"/>
          <w:spacing w:val="8"/>
          <w:sz w:val="20"/>
        </w:rPr>
        <w:t> </w:t>
      </w:r>
      <w:r>
        <w:rPr>
          <w:color w:val="231F20"/>
          <w:spacing w:val="-2"/>
          <w:sz w:val="20"/>
        </w:rPr>
        <w:t>systems.</w:t>
      </w:r>
    </w:p>
    <w:p>
      <w:pPr>
        <w:pStyle w:val="BodyText"/>
        <w:spacing w:line="266" w:lineRule="auto" w:before="205"/>
        <w:ind w:left="1194" w:right="1136"/>
        <w:jc w:val="both"/>
      </w:pPr>
      <w:r>
        <w:rPr>
          <w:color w:val="231F20"/>
        </w:rPr>
        <w:t>Since compilers and static analysis tools are complex pieces of software, consideration should also be given</w:t>
      </w:r>
      <w:r>
        <w:rPr>
          <w:color w:val="231F20"/>
          <w:spacing w:val="-1"/>
        </w:rPr>
        <w:t> </w:t>
      </w:r>
      <w:r>
        <w:rPr>
          <w:color w:val="231F20"/>
        </w:rPr>
        <w:t>to</w:t>
      </w:r>
      <w:r>
        <w:rPr>
          <w:color w:val="231F20"/>
          <w:spacing w:val="-1"/>
        </w:rPr>
        <w:t> </w:t>
      </w:r>
      <w:r>
        <w:rPr>
          <w:color w:val="231F20"/>
        </w:rPr>
        <w:t>providing</w:t>
      </w:r>
      <w:r>
        <w:rPr>
          <w:color w:val="231F20"/>
          <w:spacing w:val="-1"/>
        </w:rPr>
        <w:t> </w:t>
      </w:r>
      <w:r>
        <w:rPr>
          <w:color w:val="231F20"/>
        </w:rPr>
        <w:t>training</w:t>
      </w:r>
      <w:r>
        <w:rPr>
          <w:color w:val="231F20"/>
          <w:spacing w:val="-1"/>
        </w:rPr>
        <w:t> </w:t>
      </w:r>
      <w:r>
        <w:rPr>
          <w:color w:val="231F20"/>
        </w:rPr>
        <w:t>in</w:t>
      </w:r>
      <w:r>
        <w:rPr>
          <w:color w:val="231F20"/>
          <w:spacing w:val="-1"/>
        </w:rPr>
        <w:t> </w:t>
      </w:r>
      <w:r>
        <w:rPr>
          <w:color w:val="231F20"/>
        </w:rPr>
        <w:t>their</w:t>
      </w:r>
      <w:r>
        <w:rPr>
          <w:color w:val="231F20"/>
          <w:spacing w:val="-1"/>
        </w:rPr>
        <w:t> </w:t>
      </w:r>
      <w:r>
        <w:rPr>
          <w:color w:val="231F20"/>
        </w:rPr>
        <w:t>use.</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case</w:t>
      </w:r>
      <w:r>
        <w:rPr>
          <w:color w:val="231F20"/>
          <w:spacing w:val="-1"/>
        </w:rPr>
        <w:t> </w:t>
      </w:r>
      <w:r>
        <w:rPr>
          <w:color w:val="231F20"/>
        </w:rPr>
        <w:t>of</w:t>
      </w:r>
      <w:r>
        <w:rPr>
          <w:color w:val="231F20"/>
          <w:spacing w:val="-1"/>
        </w:rPr>
        <w:t> </w:t>
      </w:r>
      <w:r>
        <w:rPr>
          <w:color w:val="231F20"/>
        </w:rPr>
        <w:t>static</w:t>
      </w:r>
      <w:r>
        <w:rPr>
          <w:color w:val="231F20"/>
          <w:spacing w:val="-1"/>
        </w:rPr>
        <w:t> </w:t>
      </w:r>
      <w:r>
        <w:rPr>
          <w:color w:val="231F20"/>
        </w:rPr>
        <w:t>analysis</w:t>
      </w:r>
      <w:r>
        <w:rPr>
          <w:color w:val="231F20"/>
          <w:spacing w:val="-1"/>
        </w:rPr>
        <w:t> </w:t>
      </w:r>
      <w:r>
        <w:rPr>
          <w:color w:val="231F20"/>
        </w:rPr>
        <w:t>tools,</w:t>
      </w:r>
      <w:r>
        <w:rPr>
          <w:color w:val="231F20"/>
          <w:spacing w:val="-1"/>
        </w:rPr>
        <w:t> </w:t>
      </w:r>
      <w:r>
        <w:rPr>
          <w:color w:val="231F20"/>
        </w:rPr>
        <w:t>it</w:t>
      </w:r>
      <w:r>
        <w:rPr>
          <w:color w:val="231F20"/>
          <w:spacing w:val="-1"/>
        </w:rPr>
        <w:t> </w:t>
      </w:r>
      <w:r>
        <w:rPr>
          <w:color w:val="231F20"/>
        </w:rPr>
        <w:t>might</w:t>
      </w:r>
      <w:r>
        <w:rPr>
          <w:color w:val="231F20"/>
          <w:spacing w:val="-1"/>
        </w:rPr>
        <w:t> </w:t>
      </w:r>
      <w:r>
        <w:rPr>
          <w:color w:val="231F20"/>
        </w:rPr>
        <w:t>be</w:t>
      </w:r>
      <w:r>
        <w:rPr>
          <w:color w:val="231F20"/>
          <w:spacing w:val="-1"/>
        </w:rPr>
        <w:t> </w:t>
      </w:r>
      <w:r>
        <w:rPr>
          <w:color w:val="231F20"/>
        </w:rPr>
        <w:t>possible</w:t>
      </w:r>
      <w:r>
        <w:rPr>
          <w:color w:val="231F20"/>
          <w:spacing w:val="-1"/>
        </w:rPr>
        <w:t> </w:t>
      </w:r>
      <w:r>
        <w:rPr>
          <w:color w:val="231F20"/>
        </w:rPr>
        <w:t>to</w:t>
      </w:r>
      <w:r>
        <w:rPr>
          <w:color w:val="231F20"/>
          <w:spacing w:val="-1"/>
        </w:rPr>
        <w:t> </w:t>
      </w:r>
      <w:r>
        <w:rPr>
          <w:color w:val="231F20"/>
        </w:rPr>
        <w:t>obtain training in their use speci</w:t>
      </w:r>
      <w:r>
        <w:rPr>
          <w:rFonts w:ascii="Courier New"/>
          <w:color w:val="231F20"/>
        </w:rPr>
        <w:t>fi</w:t>
      </w:r>
      <w:r>
        <w:rPr>
          <w:color w:val="231F20"/>
        </w:rPr>
        <w:t>cally in relation to MISRA C.</w:t>
      </w:r>
    </w:p>
    <w:p>
      <w:pPr>
        <w:pStyle w:val="BodyText"/>
        <w:spacing w:before="146"/>
      </w:pPr>
    </w:p>
    <w:p>
      <w:pPr>
        <w:pStyle w:val="Heading3"/>
        <w:numPr>
          <w:ilvl w:val="1"/>
          <w:numId w:val="2"/>
        </w:numPr>
        <w:tabs>
          <w:tab w:pos="1914" w:val="left" w:leader="none"/>
        </w:tabs>
        <w:spacing w:line="240" w:lineRule="auto" w:before="1" w:after="0"/>
        <w:ind w:left="1914" w:right="0" w:hanging="720"/>
        <w:jc w:val="left"/>
      </w:pPr>
      <w:r>
        <w:rPr>
          <w:color w:val="98002E"/>
          <w:spacing w:val="2"/>
        </w:rPr>
        <w:t>Understanding</w:t>
      </w:r>
      <w:r>
        <w:rPr>
          <w:color w:val="98002E"/>
          <w:spacing w:val="50"/>
        </w:rPr>
        <w:t> </w:t>
      </w:r>
      <w:r>
        <w:rPr>
          <w:color w:val="98002E"/>
          <w:spacing w:val="2"/>
        </w:rPr>
        <w:t>the</w:t>
      </w:r>
      <w:r>
        <w:rPr>
          <w:color w:val="98002E"/>
          <w:spacing w:val="51"/>
        </w:rPr>
        <w:t> </w:t>
      </w:r>
      <w:r>
        <w:rPr>
          <w:color w:val="98002E"/>
          <w:spacing w:val="-2"/>
        </w:rPr>
        <w:t>compiler</w:t>
      </w:r>
    </w:p>
    <w:p>
      <w:pPr>
        <w:pStyle w:val="BodyText"/>
        <w:spacing w:line="266" w:lineRule="auto" w:before="207"/>
        <w:ind w:left="1194" w:right="1133"/>
        <w:jc w:val="both"/>
      </w:pPr>
      <w:r>
        <w:rPr>
          <w:color w:val="231F20"/>
        </w:rPr>
        <w:t>In this document, the term “compiler”, referred to as “the implementation” by the ISO C standards </w:t>
      </w:r>
      <w:hyperlink w:history="true" w:anchor="_bookmark147">
        <w:r>
          <w:rPr>
            <w:color w:val="231F20"/>
          </w:rPr>
          <w:t>[2</w:t>
        </w:r>
      </w:hyperlink>
      <w:r>
        <w:rPr>
          <w:color w:val="231F20"/>
        </w:rPr>
        <w:t>], </w:t>
      </w:r>
      <w:hyperlink w:history="true" w:anchor="_bookmark147">
        <w:r>
          <w:rPr>
            <w:color w:val="231F20"/>
          </w:rPr>
          <w:t>[8]</w:t>
        </w:r>
      </w:hyperlink>
      <w:r>
        <w:rPr>
          <w:color w:val="231F20"/>
        </w:rPr>
        <w:t>, means the compiler itself as well as any associated tools such as a linker, library manager and executable </w:t>
      </w:r>
      <w:r>
        <w:rPr>
          <w:rFonts w:ascii="Courier New" w:hAnsi="Courier New"/>
          <w:color w:val="231F20"/>
        </w:rPr>
        <w:t>fi</w:t>
      </w:r>
      <w:r>
        <w:rPr>
          <w:color w:val="231F20"/>
        </w:rPr>
        <w:t>le format conversion tools.</w:t>
      </w:r>
    </w:p>
    <w:p>
      <w:pPr>
        <w:pStyle w:val="BodyText"/>
        <w:spacing w:line="266" w:lineRule="auto" w:before="183"/>
        <w:ind w:left="1194" w:right="1139"/>
        <w:jc w:val="both"/>
      </w:pPr>
      <w:r>
        <w:rPr>
          <w:color w:val="231F20"/>
        </w:rPr>
        <w:t>The compiler may provide various options that control its behaviour. It is important to understand the e</w:t>
      </w:r>
      <w:r>
        <w:rPr>
          <w:rFonts w:ascii="Courier New"/>
          <w:color w:val="231F20"/>
        </w:rPr>
        <w:t>ff</w:t>
      </w:r>
      <w:r>
        <w:rPr>
          <w:color w:val="231F20"/>
        </w:rPr>
        <w:t>ect of these options as their use, or non-use, might a</w:t>
      </w:r>
      <w:r>
        <w:rPr>
          <w:rFonts w:ascii="Courier New"/>
          <w:color w:val="231F20"/>
        </w:rPr>
        <w:t>ff</w:t>
      </w:r>
      <w:r>
        <w:rPr>
          <w:color w:val="231F20"/>
        </w:rPr>
        <w:t>ect:</w:t>
      </w:r>
    </w:p>
    <w:p>
      <w:pPr>
        <w:pStyle w:val="ListParagraph"/>
        <w:numPr>
          <w:ilvl w:val="0"/>
          <w:numId w:val="8"/>
        </w:numPr>
        <w:tabs>
          <w:tab w:pos="1919" w:val="left" w:leader="none"/>
        </w:tabs>
        <w:spacing w:line="240" w:lineRule="auto" w:before="150" w:after="0"/>
        <w:ind w:left="1919" w:right="0" w:hanging="362"/>
        <w:jc w:val="left"/>
        <w:rPr>
          <w:sz w:val="20"/>
        </w:rPr>
      </w:pPr>
      <w:r>
        <w:rPr>
          <w:color w:val="231F20"/>
          <w:sz w:val="20"/>
        </w:rPr>
        <w:t>The</w:t>
      </w:r>
      <w:r>
        <w:rPr>
          <w:color w:val="231F20"/>
          <w:spacing w:val="-8"/>
          <w:sz w:val="20"/>
        </w:rPr>
        <w:t> </w:t>
      </w:r>
      <w:r>
        <w:rPr>
          <w:color w:val="231F20"/>
          <w:sz w:val="20"/>
        </w:rPr>
        <w:t>availability</w:t>
      </w:r>
      <w:r>
        <w:rPr>
          <w:color w:val="231F20"/>
          <w:spacing w:val="-7"/>
          <w:sz w:val="20"/>
        </w:rPr>
        <w:t> </w:t>
      </w:r>
      <w:r>
        <w:rPr>
          <w:color w:val="231F20"/>
          <w:sz w:val="20"/>
        </w:rPr>
        <w:t>of</w:t>
      </w:r>
      <w:r>
        <w:rPr>
          <w:color w:val="231F20"/>
          <w:spacing w:val="-8"/>
          <w:sz w:val="20"/>
        </w:rPr>
        <w:t> </w:t>
      </w:r>
      <w:r>
        <w:rPr>
          <w:color w:val="231F20"/>
          <w:sz w:val="20"/>
        </w:rPr>
        <w:t>language</w:t>
      </w:r>
      <w:r>
        <w:rPr>
          <w:color w:val="231F20"/>
          <w:spacing w:val="-7"/>
          <w:sz w:val="20"/>
        </w:rPr>
        <w:t> </w:t>
      </w:r>
      <w:r>
        <w:rPr>
          <w:color w:val="231F20"/>
          <w:spacing w:val="-2"/>
          <w:sz w:val="20"/>
        </w:rPr>
        <w:t>extensions;</w:t>
      </w:r>
    </w:p>
    <w:p>
      <w:pPr>
        <w:pStyle w:val="ListParagraph"/>
        <w:numPr>
          <w:ilvl w:val="0"/>
          <w:numId w:val="8"/>
        </w:numPr>
        <w:tabs>
          <w:tab w:pos="1919" w:val="left" w:leader="none"/>
        </w:tabs>
        <w:spacing w:line="240" w:lineRule="auto" w:before="172" w:after="0"/>
        <w:ind w:left="1919" w:right="0" w:hanging="362"/>
        <w:jc w:val="left"/>
        <w:rPr>
          <w:sz w:val="20"/>
        </w:rPr>
      </w:pPr>
      <w:r>
        <w:rPr>
          <w:color w:val="231F20"/>
          <w:sz w:val="20"/>
        </w:rPr>
        <w:t>The</w:t>
      </w:r>
      <w:r>
        <w:rPr>
          <w:color w:val="231F20"/>
          <w:spacing w:val="3"/>
          <w:sz w:val="20"/>
        </w:rPr>
        <w:t> </w:t>
      </w:r>
      <w:r>
        <w:rPr>
          <w:color w:val="231F20"/>
          <w:sz w:val="20"/>
        </w:rPr>
        <w:t>conformance</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compiler</w:t>
      </w:r>
      <w:r>
        <w:rPr>
          <w:color w:val="231F20"/>
          <w:spacing w:val="4"/>
          <w:sz w:val="20"/>
        </w:rPr>
        <w:t> </w:t>
      </w:r>
      <w:r>
        <w:rPr>
          <w:color w:val="231F20"/>
          <w:sz w:val="20"/>
        </w:rPr>
        <w:t>with</w:t>
      </w:r>
      <w:r>
        <w:rPr>
          <w:color w:val="231F20"/>
          <w:spacing w:val="3"/>
          <w:sz w:val="20"/>
        </w:rPr>
        <w:t> </w:t>
      </w:r>
      <w:r>
        <w:rPr>
          <w:color w:val="231F20"/>
          <w:sz w:val="20"/>
        </w:rPr>
        <w:t>the</w:t>
      </w:r>
      <w:r>
        <w:rPr>
          <w:color w:val="231F20"/>
          <w:spacing w:val="4"/>
          <w:sz w:val="20"/>
        </w:rPr>
        <w:t> </w:t>
      </w:r>
      <w:r>
        <w:rPr>
          <w:color w:val="231F20"/>
          <w:sz w:val="20"/>
        </w:rPr>
        <w:t>ISO</w:t>
      </w:r>
      <w:r>
        <w:rPr>
          <w:color w:val="231F20"/>
          <w:spacing w:val="4"/>
          <w:sz w:val="20"/>
        </w:rPr>
        <w:t> </w:t>
      </w:r>
      <w:r>
        <w:rPr>
          <w:color w:val="231F20"/>
          <w:sz w:val="20"/>
        </w:rPr>
        <w:t>C</w:t>
      </w:r>
      <w:r>
        <w:rPr>
          <w:color w:val="231F20"/>
          <w:spacing w:val="4"/>
          <w:sz w:val="20"/>
        </w:rPr>
        <w:t> </w:t>
      </w:r>
      <w:r>
        <w:rPr>
          <w:color w:val="231F20"/>
          <w:spacing w:val="-2"/>
          <w:sz w:val="20"/>
        </w:rPr>
        <w:t>standards;</w:t>
      </w:r>
    </w:p>
    <w:p>
      <w:pPr>
        <w:pStyle w:val="ListParagraph"/>
        <w:numPr>
          <w:ilvl w:val="0"/>
          <w:numId w:val="8"/>
        </w:numPr>
        <w:tabs>
          <w:tab w:pos="1920" w:val="left" w:leader="none"/>
        </w:tabs>
        <w:spacing w:line="240" w:lineRule="auto" w:before="173" w:after="0"/>
        <w:ind w:left="1920" w:right="0" w:hanging="363"/>
        <w:jc w:val="left"/>
        <w:rPr>
          <w:sz w:val="20"/>
        </w:rPr>
      </w:pPr>
      <w:r>
        <w:rPr>
          <w:color w:val="231F20"/>
          <w:sz w:val="20"/>
        </w:rPr>
        <w:t>The</w:t>
      </w:r>
      <w:r>
        <w:rPr>
          <w:color w:val="231F20"/>
          <w:spacing w:val="3"/>
          <w:sz w:val="20"/>
        </w:rPr>
        <w:t> </w:t>
      </w:r>
      <w:r>
        <w:rPr>
          <w:color w:val="231F20"/>
          <w:sz w:val="20"/>
        </w:rPr>
        <w:t>resources,</w:t>
      </w:r>
      <w:r>
        <w:rPr>
          <w:color w:val="231F20"/>
          <w:spacing w:val="3"/>
          <w:sz w:val="20"/>
        </w:rPr>
        <w:t> </w:t>
      </w:r>
      <w:r>
        <w:rPr>
          <w:color w:val="231F20"/>
          <w:sz w:val="20"/>
        </w:rPr>
        <w:t>especially</w:t>
      </w:r>
      <w:r>
        <w:rPr>
          <w:color w:val="231F20"/>
          <w:spacing w:val="3"/>
          <w:sz w:val="20"/>
        </w:rPr>
        <w:t> </w:t>
      </w:r>
      <w:r>
        <w:rPr>
          <w:color w:val="231F20"/>
          <w:sz w:val="20"/>
        </w:rPr>
        <w:t>processing</w:t>
      </w:r>
      <w:r>
        <w:rPr>
          <w:color w:val="231F20"/>
          <w:spacing w:val="4"/>
          <w:sz w:val="20"/>
        </w:rPr>
        <w:t> </w:t>
      </w:r>
      <w:r>
        <w:rPr>
          <w:color w:val="231F20"/>
          <w:sz w:val="20"/>
        </w:rPr>
        <w:t>time</w:t>
      </w:r>
      <w:r>
        <w:rPr>
          <w:color w:val="231F20"/>
          <w:spacing w:val="3"/>
          <w:sz w:val="20"/>
        </w:rPr>
        <w:t> </w:t>
      </w:r>
      <w:r>
        <w:rPr>
          <w:color w:val="231F20"/>
          <w:sz w:val="20"/>
        </w:rPr>
        <w:t>and</w:t>
      </w:r>
      <w:r>
        <w:rPr>
          <w:color w:val="231F20"/>
          <w:spacing w:val="3"/>
          <w:sz w:val="20"/>
        </w:rPr>
        <w:t> </w:t>
      </w:r>
      <w:r>
        <w:rPr>
          <w:color w:val="231F20"/>
          <w:sz w:val="20"/>
        </w:rPr>
        <w:t>memory</w:t>
      </w:r>
      <w:r>
        <w:rPr>
          <w:color w:val="231F20"/>
          <w:spacing w:val="4"/>
          <w:sz w:val="20"/>
        </w:rPr>
        <w:t> </w:t>
      </w:r>
      <w:r>
        <w:rPr>
          <w:color w:val="231F20"/>
          <w:sz w:val="20"/>
        </w:rPr>
        <w:t>space,</w:t>
      </w:r>
      <w:r>
        <w:rPr>
          <w:color w:val="231F20"/>
          <w:spacing w:val="3"/>
          <w:sz w:val="20"/>
        </w:rPr>
        <w:t> </w:t>
      </w:r>
      <w:r>
        <w:rPr>
          <w:color w:val="231F20"/>
          <w:sz w:val="20"/>
        </w:rPr>
        <w:t>required</w:t>
      </w:r>
      <w:r>
        <w:rPr>
          <w:color w:val="231F20"/>
          <w:spacing w:val="3"/>
          <w:sz w:val="20"/>
        </w:rPr>
        <w:t> </w:t>
      </w:r>
      <w:r>
        <w:rPr>
          <w:color w:val="231F20"/>
          <w:sz w:val="20"/>
        </w:rPr>
        <w:t>by</w:t>
      </w:r>
      <w:r>
        <w:rPr>
          <w:color w:val="231F20"/>
          <w:spacing w:val="4"/>
          <w:sz w:val="20"/>
        </w:rPr>
        <w:t> </w:t>
      </w:r>
      <w:r>
        <w:rPr>
          <w:color w:val="231F20"/>
          <w:sz w:val="20"/>
        </w:rPr>
        <w:t>the</w:t>
      </w:r>
      <w:r>
        <w:rPr>
          <w:color w:val="231F20"/>
          <w:spacing w:val="3"/>
          <w:sz w:val="20"/>
        </w:rPr>
        <w:t> </w:t>
      </w:r>
      <w:r>
        <w:rPr>
          <w:color w:val="231F20"/>
          <w:spacing w:val="-2"/>
          <w:sz w:val="20"/>
        </w:rPr>
        <w:t>program;</w:t>
      </w:r>
    </w:p>
    <w:p>
      <w:pPr>
        <w:pStyle w:val="ListParagraph"/>
        <w:numPr>
          <w:ilvl w:val="0"/>
          <w:numId w:val="8"/>
        </w:numPr>
        <w:tabs>
          <w:tab w:pos="1920" w:val="left" w:leader="none"/>
        </w:tabs>
        <w:spacing w:line="244" w:lineRule="auto" w:before="172" w:after="0"/>
        <w:ind w:left="1920" w:right="1137" w:hanging="363"/>
        <w:jc w:val="left"/>
        <w:rPr>
          <w:sz w:val="20"/>
        </w:rPr>
      </w:pPr>
      <w:r>
        <w:rPr>
          <w:color w:val="231F20"/>
          <w:sz w:val="20"/>
        </w:rPr>
        <w:t>The</w:t>
      </w:r>
      <w:r>
        <w:rPr>
          <w:color w:val="231F20"/>
          <w:spacing w:val="-5"/>
          <w:sz w:val="20"/>
        </w:rPr>
        <w:t> </w:t>
      </w:r>
      <w:r>
        <w:rPr>
          <w:color w:val="231F20"/>
          <w:sz w:val="20"/>
        </w:rPr>
        <w:t>likelihood</w:t>
      </w:r>
      <w:r>
        <w:rPr>
          <w:color w:val="231F20"/>
          <w:spacing w:val="-6"/>
          <w:sz w:val="20"/>
        </w:rPr>
        <w:t> </w:t>
      </w:r>
      <w:r>
        <w:rPr>
          <w:color w:val="231F20"/>
          <w:sz w:val="20"/>
        </w:rPr>
        <w:t>that</w:t>
      </w:r>
      <w:r>
        <w:rPr>
          <w:color w:val="231F20"/>
          <w:spacing w:val="-6"/>
          <w:sz w:val="20"/>
        </w:rPr>
        <w:t> </w:t>
      </w:r>
      <w:r>
        <w:rPr>
          <w:color w:val="231F20"/>
          <w:sz w:val="20"/>
        </w:rPr>
        <w:t>a</w:t>
      </w:r>
      <w:r>
        <w:rPr>
          <w:color w:val="231F20"/>
          <w:spacing w:val="-5"/>
          <w:sz w:val="20"/>
        </w:rPr>
        <w:t> </w:t>
      </w:r>
      <w:r>
        <w:rPr>
          <w:color w:val="231F20"/>
          <w:sz w:val="20"/>
        </w:rPr>
        <w:t>defect</w:t>
      </w:r>
      <w:r>
        <w:rPr>
          <w:color w:val="231F20"/>
          <w:spacing w:val="-6"/>
          <w:sz w:val="20"/>
        </w:rPr>
        <w:t>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compiler</w:t>
      </w:r>
      <w:r>
        <w:rPr>
          <w:color w:val="231F20"/>
          <w:spacing w:val="-5"/>
          <w:sz w:val="20"/>
        </w:rPr>
        <w:t> </w:t>
      </w:r>
      <w:r>
        <w:rPr>
          <w:color w:val="231F20"/>
          <w:sz w:val="20"/>
        </w:rPr>
        <w:t>will</w:t>
      </w:r>
      <w:r>
        <w:rPr>
          <w:color w:val="231F20"/>
          <w:spacing w:val="-5"/>
          <w:sz w:val="20"/>
        </w:rPr>
        <w:t> </w:t>
      </w:r>
      <w:r>
        <w:rPr>
          <w:color w:val="231F20"/>
          <w:sz w:val="20"/>
        </w:rPr>
        <w:t>be</w:t>
      </w:r>
      <w:r>
        <w:rPr>
          <w:color w:val="231F20"/>
          <w:spacing w:val="-6"/>
          <w:sz w:val="20"/>
        </w:rPr>
        <w:t> </w:t>
      </w:r>
      <w:r>
        <w:rPr>
          <w:color w:val="231F20"/>
          <w:sz w:val="20"/>
        </w:rPr>
        <w:t>exposed,</w:t>
      </w:r>
      <w:r>
        <w:rPr>
          <w:color w:val="231F20"/>
          <w:spacing w:val="-6"/>
          <w:sz w:val="20"/>
        </w:rPr>
        <w:t> </w:t>
      </w:r>
      <w:r>
        <w:rPr>
          <w:color w:val="231F20"/>
          <w:sz w:val="20"/>
        </w:rPr>
        <w:t>such</w:t>
      </w:r>
      <w:r>
        <w:rPr>
          <w:color w:val="231F20"/>
          <w:spacing w:val="-6"/>
          <w:sz w:val="20"/>
        </w:rPr>
        <w:t> </w:t>
      </w:r>
      <w:r>
        <w:rPr>
          <w:color w:val="231F20"/>
          <w:sz w:val="20"/>
        </w:rPr>
        <w:t>as</w:t>
      </w:r>
      <w:r>
        <w:rPr>
          <w:color w:val="231F20"/>
          <w:spacing w:val="-6"/>
          <w:sz w:val="20"/>
        </w:rPr>
        <w:t> </w:t>
      </w:r>
      <w:r>
        <w:rPr>
          <w:color w:val="231F20"/>
          <w:sz w:val="20"/>
        </w:rPr>
        <w:t>might</w:t>
      </w:r>
      <w:r>
        <w:rPr>
          <w:color w:val="231F20"/>
          <w:spacing w:val="-5"/>
          <w:sz w:val="20"/>
        </w:rPr>
        <w:t> </w:t>
      </w:r>
      <w:r>
        <w:rPr>
          <w:color w:val="231F20"/>
          <w:sz w:val="20"/>
        </w:rPr>
        <w:t>occur</w:t>
      </w:r>
      <w:r>
        <w:rPr>
          <w:color w:val="231F20"/>
          <w:spacing w:val="-5"/>
          <w:sz w:val="20"/>
        </w:rPr>
        <w:t> </w:t>
      </w:r>
      <w:r>
        <w:rPr>
          <w:color w:val="231F20"/>
          <w:sz w:val="20"/>
        </w:rPr>
        <w:t>when</w:t>
      </w:r>
      <w:r>
        <w:rPr>
          <w:color w:val="231F20"/>
          <w:spacing w:val="-5"/>
          <w:sz w:val="20"/>
        </w:rPr>
        <w:t> </w:t>
      </w:r>
      <w:r>
        <w:rPr>
          <w:color w:val="231F20"/>
          <w:sz w:val="20"/>
        </w:rPr>
        <w:t>complex </w:t>
      </w:r>
      <w:r>
        <w:rPr>
          <w:color w:val="231F20"/>
          <w:w w:val="105"/>
          <w:sz w:val="20"/>
        </w:rPr>
        <w:t>highly-optimizing code transformations are performed.</w:t>
      </w:r>
    </w:p>
    <w:p>
      <w:pPr>
        <w:pStyle w:val="BodyText"/>
        <w:spacing w:line="256" w:lineRule="auto" w:before="221"/>
        <w:ind w:left="1194" w:right="1137"/>
        <w:jc w:val="both"/>
      </w:pPr>
      <w:r>
        <w:rPr>
          <w:color w:val="231F20"/>
          <w:w w:val="105"/>
        </w:rPr>
        <w:t>It</w:t>
      </w:r>
      <w:r>
        <w:rPr>
          <w:color w:val="231F20"/>
          <w:spacing w:val="35"/>
          <w:w w:val="105"/>
        </w:rPr>
        <w:t> </w:t>
      </w:r>
      <w:r>
        <w:rPr>
          <w:color w:val="231F20"/>
          <w:w w:val="105"/>
        </w:rPr>
        <w:t>is</w:t>
      </w:r>
      <w:r>
        <w:rPr>
          <w:color w:val="231F20"/>
          <w:spacing w:val="35"/>
          <w:w w:val="105"/>
        </w:rPr>
        <w:t> </w:t>
      </w:r>
      <w:r>
        <w:rPr>
          <w:color w:val="231F20"/>
          <w:w w:val="105"/>
        </w:rPr>
        <w:t>important</w:t>
      </w:r>
      <w:r>
        <w:rPr>
          <w:color w:val="231F20"/>
          <w:spacing w:val="35"/>
          <w:w w:val="105"/>
        </w:rPr>
        <w:t> </w:t>
      </w:r>
      <w:r>
        <w:rPr>
          <w:color w:val="231F20"/>
          <w:w w:val="105"/>
        </w:rPr>
        <w:t>to</w:t>
      </w:r>
      <w:r>
        <w:rPr>
          <w:color w:val="231F20"/>
          <w:spacing w:val="35"/>
          <w:w w:val="105"/>
        </w:rPr>
        <w:t> </w:t>
      </w:r>
      <w:r>
        <w:rPr>
          <w:color w:val="231F20"/>
          <w:w w:val="105"/>
        </w:rPr>
        <w:t>understand</w:t>
      </w:r>
      <w:r>
        <w:rPr>
          <w:color w:val="231F20"/>
          <w:spacing w:val="35"/>
          <w:w w:val="105"/>
        </w:rPr>
        <w:t> </w:t>
      </w:r>
      <w:r>
        <w:rPr>
          <w:color w:val="231F20"/>
          <w:w w:val="105"/>
        </w:rPr>
        <w:t>the</w:t>
      </w:r>
      <w:r>
        <w:rPr>
          <w:color w:val="231F20"/>
          <w:spacing w:val="35"/>
          <w:w w:val="105"/>
        </w:rPr>
        <w:t> </w:t>
      </w:r>
      <w:r>
        <w:rPr>
          <w:color w:val="231F20"/>
          <w:w w:val="105"/>
        </w:rPr>
        <w:t>way</w:t>
      </w:r>
      <w:r>
        <w:rPr>
          <w:color w:val="231F20"/>
          <w:spacing w:val="35"/>
          <w:w w:val="105"/>
        </w:rPr>
        <w:t> </w:t>
      </w:r>
      <w:r>
        <w:rPr>
          <w:color w:val="231F20"/>
          <w:w w:val="105"/>
        </w:rPr>
        <w:t>in</w:t>
      </w:r>
      <w:r>
        <w:rPr>
          <w:color w:val="231F20"/>
          <w:spacing w:val="35"/>
          <w:w w:val="105"/>
        </w:rPr>
        <w:t> </w:t>
      </w:r>
      <w:r>
        <w:rPr>
          <w:color w:val="231F20"/>
          <w:w w:val="105"/>
        </w:rPr>
        <w:t>which</w:t>
      </w:r>
      <w:r>
        <w:rPr>
          <w:color w:val="231F20"/>
          <w:spacing w:val="35"/>
          <w:w w:val="105"/>
        </w:rPr>
        <w:t> </w:t>
      </w:r>
      <w:r>
        <w:rPr>
          <w:color w:val="231F20"/>
          <w:w w:val="105"/>
        </w:rPr>
        <w:t>the</w:t>
      </w:r>
      <w:r>
        <w:rPr>
          <w:color w:val="231F20"/>
          <w:spacing w:val="35"/>
          <w:w w:val="105"/>
        </w:rPr>
        <w:t> </w:t>
      </w:r>
      <w:r>
        <w:rPr>
          <w:color w:val="231F20"/>
          <w:w w:val="105"/>
        </w:rPr>
        <w:t>compiler</w:t>
      </w:r>
      <w:r>
        <w:rPr>
          <w:color w:val="231F20"/>
          <w:spacing w:val="35"/>
          <w:w w:val="105"/>
        </w:rPr>
        <w:t> </w:t>
      </w:r>
      <w:r>
        <w:rPr>
          <w:color w:val="231F20"/>
          <w:w w:val="105"/>
        </w:rPr>
        <w:t>implements</w:t>
      </w:r>
      <w:r>
        <w:rPr>
          <w:color w:val="231F20"/>
          <w:spacing w:val="35"/>
          <w:w w:val="105"/>
        </w:rPr>
        <w:t> </w:t>
      </w:r>
      <w:r>
        <w:rPr>
          <w:color w:val="231F20"/>
          <w:w w:val="105"/>
        </w:rPr>
        <w:t>those</w:t>
      </w:r>
      <w:r>
        <w:rPr>
          <w:color w:val="231F20"/>
          <w:spacing w:val="35"/>
          <w:w w:val="105"/>
        </w:rPr>
        <w:t> </w:t>
      </w:r>
      <w:r>
        <w:rPr>
          <w:color w:val="231F20"/>
          <w:w w:val="105"/>
        </w:rPr>
        <w:t>features</w:t>
      </w:r>
      <w:r>
        <w:rPr>
          <w:color w:val="231F20"/>
          <w:spacing w:val="35"/>
          <w:w w:val="105"/>
        </w:rPr>
        <w:t> </w:t>
      </w:r>
      <w:r>
        <w:rPr>
          <w:color w:val="231F20"/>
          <w:w w:val="105"/>
        </w:rPr>
        <w:t>of</w:t>
      </w:r>
      <w:r>
        <w:rPr>
          <w:color w:val="231F20"/>
          <w:spacing w:val="35"/>
          <w:w w:val="105"/>
        </w:rPr>
        <w:t> </w:t>
      </w:r>
      <w:r>
        <w:rPr>
          <w:color w:val="231F20"/>
          <w:w w:val="105"/>
        </w:rPr>
        <w:t>the </w:t>
      </w:r>
      <w:r>
        <w:rPr>
          <w:color w:val="231F20"/>
        </w:rPr>
        <w:t>C language that are termed “implementation-de</w:t>
      </w:r>
      <w:r>
        <w:rPr>
          <w:rFonts w:ascii="Courier New" w:hAnsi="Courier New"/>
          <w:color w:val="231F20"/>
        </w:rPr>
        <w:t>fi</w:t>
      </w:r>
      <w:r>
        <w:rPr>
          <w:color w:val="231F20"/>
        </w:rPr>
        <w:t>ned” in the ISO C standards. It is also important to </w:t>
      </w:r>
      <w:r>
        <w:rPr>
          <w:color w:val="231F20"/>
          <w:w w:val="105"/>
        </w:rPr>
        <w:t>understand</w:t>
      </w:r>
      <w:r>
        <w:rPr>
          <w:color w:val="231F20"/>
          <w:spacing w:val="-2"/>
          <w:w w:val="105"/>
        </w:rPr>
        <w:t> </w:t>
      </w:r>
      <w:r>
        <w:rPr>
          <w:color w:val="231F20"/>
          <w:w w:val="105"/>
        </w:rPr>
        <w:t>any</w:t>
      </w:r>
      <w:r>
        <w:rPr>
          <w:color w:val="231F20"/>
          <w:spacing w:val="-2"/>
          <w:w w:val="105"/>
        </w:rPr>
        <w:t> </w:t>
      </w:r>
      <w:r>
        <w:rPr>
          <w:color w:val="231F20"/>
          <w:w w:val="105"/>
        </w:rPr>
        <w:t>language</w:t>
      </w:r>
      <w:r>
        <w:rPr>
          <w:color w:val="231F20"/>
          <w:spacing w:val="-2"/>
          <w:w w:val="105"/>
        </w:rPr>
        <w:t> </w:t>
      </w:r>
      <w:r>
        <w:rPr>
          <w:color w:val="231F20"/>
          <w:w w:val="105"/>
        </w:rPr>
        <w:t>extensions</w:t>
      </w:r>
      <w:r>
        <w:rPr>
          <w:color w:val="231F20"/>
          <w:spacing w:val="-2"/>
          <w:w w:val="105"/>
        </w:rPr>
        <w:t> </w:t>
      </w:r>
      <w:r>
        <w:rPr>
          <w:color w:val="231F20"/>
          <w:w w:val="105"/>
        </w:rPr>
        <w:t>that</w:t>
      </w:r>
      <w:r>
        <w:rPr>
          <w:color w:val="231F20"/>
          <w:spacing w:val="-2"/>
          <w:w w:val="105"/>
        </w:rPr>
        <w:t> </w:t>
      </w:r>
      <w:r>
        <w:rPr>
          <w:color w:val="231F20"/>
          <w:w w:val="105"/>
        </w:rPr>
        <w:t>the</w:t>
      </w:r>
      <w:r>
        <w:rPr>
          <w:color w:val="231F20"/>
          <w:spacing w:val="-2"/>
          <w:w w:val="105"/>
        </w:rPr>
        <w:t> </w:t>
      </w:r>
      <w:r>
        <w:rPr>
          <w:color w:val="231F20"/>
          <w:w w:val="105"/>
        </w:rPr>
        <w:t>compiler</w:t>
      </w:r>
      <w:r>
        <w:rPr>
          <w:color w:val="231F20"/>
          <w:spacing w:val="-2"/>
          <w:w w:val="105"/>
        </w:rPr>
        <w:t> </w:t>
      </w:r>
      <w:r>
        <w:rPr>
          <w:color w:val="231F20"/>
          <w:w w:val="105"/>
        </w:rPr>
        <w:t>may</w:t>
      </w:r>
      <w:r>
        <w:rPr>
          <w:color w:val="231F20"/>
          <w:spacing w:val="-2"/>
          <w:w w:val="105"/>
        </w:rPr>
        <w:t> </w:t>
      </w:r>
      <w:r>
        <w:rPr>
          <w:color w:val="231F20"/>
          <w:w w:val="105"/>
        </w:rPr>
        <w:t>provide.</w:t>
      </w:r>
    </w:p>
    <w:p>
      <w:pPr>
        <w:pStyle w:val="BodyText"/>
        <w:spacing w:line="261" w:lineRule="auto" w:before="210"/>
        <w:ind w:left="1194" w:right="1134"/>
        <w:jc w:val="both"/>
      </w:pPr>
      <w:r>
        <w:rPr>
          <w:color w:val="231F20"/>
        </w:rPr>
        <w:t>The compiler developer may maintain a list of defects that are known to a</w:t>
      </w:r>
      <w:r>
        <w:rPr>
          <w:rFonts w:ascii="Courier New"/>
          <w:color w:val="231F20"/>
        </w:rPr>
        <w:t>ff</w:t>
      </w:r>
      <w:r>
        <w:rPr>
          <w:color w:val="231F20"/>
        </w:rPr>
        <w:t>ect the compiler along</w:t>
      </w:r>
      <w:r>
        <w:rPr>
          <w:color w:val="231F20"/>
          <w:spacing w:val="40"/>
        </w:rPr>
        <w:t> </w:t>
      </w:r>
      <w:r>
        <w:rPr>
          <w:color w:val="231F20"/>
        </w:rPr>
        <w:t>with any workarounds that are available. Knowledge of the contents of this list would clearly be advantageous before starting a project using that compiler. If such a list is not available from the compiler developer then a local list should be maintained whenever a defect, or suspected defect, is discovered and reported to the compiler developer.</w:t>
      </w:r>
    </w:p>
    <w:p>
      <w:pPr>
        <w:pStyle w:val="BodyText"/>
        <w:spacing w:before="171"/>
      </w:pPr>
    </w:p>
    <w:p>
      <w:pPr>
        <w:pStyle w:val="Heading3"/>
        <w:numPr>
          <w:ilvl w:val="1"/>
          <w:numId w:val="2"/>
        </w:numPr>
        <w:tabs>
          <w:tab w:pos="1914" w:val="left" w:leader="none"/>
        </w:tabs>
        <w:spacing w:line="240" w:lineRule="auto" w:before="0" w:after="0"/>
        <w:ind w:left="1914" w:right="0" w:hanging="720"/>
        <w:jc w:val="left"/>
      </w:pPr>
      <w:r>
        <w:rPr>
          <w:color w:val="98002E"/>
        </w:rPr>
        <w:t>Understanding</w:t>
      </w:r>
      <w:r>
        <w:rPr>
          <w:color w:val="98002E"/>
          <w:spacing w:val="44"/>
        </w:rPr>
        <w:t> </w:t>
      </w:r>
      <w:r>
        <w:rPr>
          <w:color w:val="98002E"/>
        </w:rPr>
        <w:t>the</w:t>
      </w:r>
      <w:r>
        <w:rPr>
          <w:color w:val="98002E"/>
          <w:spacing w:val="44"/>
        </w:rPr>
        <w:t> </w:t>
      </w:r>
      <w:r>
        <w:rPr>
          <w:color w:val="98002E"/>
        </w:rPr>
        <w:t>static</w:t>
      </w:r>
      <w:r>
        <w:rPr>
          <w:color w:val="98002E"/>
          <w:spacing w:val="44"/>
        </w:rPr>
        <w:t> </w:t>
      </w:r>
      <w:r>
        <w:rPr>
          <w:color w:val="98002E"/>
        </w:rPr>
        <w:t>analysis</w:t>
      </w:r>
      <w:r>
        <w:rPr>
          <w:color w:val="98002E"/>
          <w:spacing w:val="44"/>
        </w:rPr>
        <w:t> </w:t>
      </w:r>
      <w:r>
        <w:rPr>
          <w:color w:val="98002E"/>
          <w:spacing w:val="-4"/>
        </w:rPr>
        <w:t>tools</w:t>
      </w:r>
    </w:p>
    <w:p>
      <w:pPr>
        <w:pStyle w:val="BodyText"/>
        <w:spacing w:line="266" w:lineRule="auto" w:before="208"/>
        <w:ind w:left="1194" w:right="1136"/>
        <w:jc w:val="both"/>
      </w:pPr>
      <w:r>
        <w:rPr>
          <w:color w:val="231F20"/>
        </w:rPr>
        <w:t>The documentation for each static analysis tool being used on a project should be reviewed in order</w:t>
      </w:r>
      <w:r>
        <w:rPr>
          <w:color w:val="231F20"/>
          <w:spacing w:val="80"/>
          <w:w w:val="105"/>
        </w:rPr>
        <w:t> </w:t>
      </w:r>
      <w:r>
        <w:rPr>
          <w:color w:val="231F20"/>
          <w:w w:val="105"/>
        </w:rPr>
        <w:t>to understand:</w:t>
      </w:r>
    </w:p>
    <w:p>
      <w:pPr>
        <w:pStyle w:val="ListParagraph"/>
        <w:numPr>
          <w:ilvl w:val="0"/>
          <w:numId w:val="9"/>
        </w:numPr>
        <w:tabs>
          <w:tab w:pos="1920" w:val="left" w:leader="none"/>
        </w:tabs>
        <w:spacing w:line="240" w:lineRule="auto" w:before="167" w:after="0"/>
        <w:ind w:left="1920" w:right="0" w:hanging="363"/>
        <w:jc w:val="left"/>
        <w:rPr>
          <w:sz w:val="20"/>
        </w:rPr>
      </w:pPr>
      <w:r>
        <w:rPr>
          <w:color w:val="231F20"/>
          <w:sz w:val="20"/>
        </w:rPr>
        <w:t>How</w:t>
      </w:r>
      <w:r>
        <w:rPr>
          <w:color w:val="231F20"/>
          <w:spacing w:val="10"/>
          <w:sz w:val="20"/>
        </w:rPr>
        <w:t> </w:t>
      </w:r>
      <w:r>
        <w:rPr>
          <w:color w:val="231F20"/>
          <w:sz w:val="20"/>
        </w:rPr>
        <w:t>to</w:t>
      </w:r>
      <w:r>
        <w:rPr>
          <w:color w:val="231F20"/>
          <w:spacing w:val="10"/>
          <w:sz w:val="20"/>
        </w:rPr>
        <w:t> </w:t>
      </w:r>
      <w:r>
        <w:rPr>
          <w:color w:val="231F20"/>
          <w:sz w:val="20"/>
        </w:rPr>
        <w:t>con</w:t>
      </w:r>
      <w:r>
        <w:rPr>
          <w:rFonts w:ascii="Courier New" w:hAnsi="Courier New"/>
          <w:color w:val="231F20"/>
          <w:sz w:val="20"/>
        </w:rPr>
        <w:t>fi</w:t>
      </w:r>
      <w:r>
        <w:rPr>
          <w:color w:val="231F20"/>
          <w:sz w:val="20"/>
        </w:rPr>
        <w:t>gure</w:t>
      </w:r>
      <w:r>
        <w:rPr>
          <w:color w:val="231F20"/>
          <w:spacing w:val="11"/>
          <w:sz w:val="20"/>
        </w:rPr>
        <w:t> </w:t>
      </w:r>
      <w:r>
        <w:rPr>
          <w:color w:val="231F20"/>
          <w:sz w:val="20"/>
        </w:rPr>
        <w:t>the</w:t>
      </w:r>
      <w:r>
        <w:rPr>
          <w:color w:val="231F20"/>
          <w:spacing w:val="11"/>
          <w:sz w:val="20"/>
        </w:rPr>
        <w:t> </w:t>
      </w:r>
      <w:r>
        <w:rPr>
          <w:color w:val="231F20"/>
          <w:sz w:val="20"/>
        </w:rPr>
        <w:t>analyser</w:t>
      </w:r>
      <w:r>
        <w:rPr>
          <w:color w:val="231F20"/>
          <w:spacing w:val="11"/>
          <w:sz w:val="20"/>
        </w:rPr>
        <w:t> </w:t>
      </w:r>
      <w:r>
        <w:rPr>
          <w:color w:val="231F20"/>
          <w:sz w:val="20"/>
        </w:rPr>
        <w:t>to</w:t>
      </w:r>
      <w:r>
        <w:rPr>
          <w:color w:val="231F20"/>
          <w:spacing w:val="10"/>
          <w:sz w:val="20"/>
        </w:rPr>
        <w:t> </w:t>
      </w:r>
      <w:r>
        <w:rPr>
          <w:color w:val="231F20"/>
          <w:sz w:val="20"/>
        </w:rPr>
        <w:t>match</w:t>
      </w:r>
      <w:r>
        <w:rPr>
          <w:color w:val="231F20"/>
          <w:spacing w:val="12"/>
          <w:sz w:val="20"/>
        </w:rPr>
        <w:t> </w:t>
      </w:r>
      <w:r>
        <w:rPr>
          <w:color w:val="231F20"/>
          <w:sz w:val="20"/>
        </w:rPr>
        <w:t>the</w:t>
      </w:r>
      <w:r>
        <w:rPr>
          <w:color w:val="231F20"/>
          <w:spacing w:val="11"/>
          <w:sz w:val="20"/>
        </w:rPr>
        <w:t> </w:t>
      </w:r>
      <w:r>
        <w:rPr>
          <w:color w:val="231F20"/>
          <w:sz w:val="20"/>
        </w:rPr>
        <w:t>compiler’s</w:t>
      </w:r>
      <w:r>
        <w:rPr>
          <w:color w:val="231F20"/>
          <w:spacing w:val="11"/>
          <w:sz w:val="20"/>
        </w:rPr>
        <w:t> </w:t>
      </w:r>
      <w:r>
        <w:rPr>
          <w:color w:val="231F20"/>
          <w:sz w:val="20"/>
        </w:rPr>
        <w:t>implementation-de</w:t>
      </w:r>
      <w:r>
        <w:rPr>
          <w:rFonts w:ascii="Courier New" w:hAnsi="Courier New"/>
          <w:color w:val="231F20"/>
          <w:sz w:val="20"/>
        </w:rPr>
        <w:t>fi</w:t>
      </w:r>
      <w:r>
        <w:rPr>
          <w:color w:val="231F20"/>
          <w:sz w:val="20"/>
        </w:rPr>
        <w:t>ned</w:t>
      </w:r>
      <w:r>
        <w:rPr>
          <w:color w:val="231F20"/>
          <w:spacing w:val="10"/>
          <w:sz w:val="20"/>
        </w:rPr>
        <w:t> </w:t>
      </w:r>
      <w:r>
        <w:rPr>
          <w:color w:val="231F20"/>
          <w:spacing w:val="-2"/>
          <w:sz w:val="20"/>
        </w:rPr>
        <w:t>behaviour,</w:t>
      </w:r>
    </w:p>
    <w:p>
      <w:pPr>
        <w:pStyle w:val="BodyText"/>
        <w:spacing w:before="6"/>
        <w:ind w:left="1920"/>
      </w:pPr>
      <w:r>
        <w:rPr>
          <w:color w:val="231F20"/>
        </w:rPr>
        <w:t>e.g.</w:t>
      </w:r>
      <w:r>
        <w:rPr>
          <w:color w:val="231F20"/>
          <w:spacing w:val="-6"/>
        </w:rPr>
        <w:t> </w:t>
      </w:r>
      <w:r>
        <w:rPr>
          <w:color w:val="231F20"/>
        </w:rPr>
        <w:t>sizes</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integer</w:t>
      </w:r>
      <w:r>
        <w:rPr>
          <w:color w:val="231F20"/>
          <w:spacing w:val="-6"/>
        </w:rPr>
        <w:t> </w:t>
      </w:r>
      <w:r>
        <w:rPr>
          <w:color w:val="231F20"/>
          <w:spacing w:val="-2"/>
        </w:rPr>
        <w:t>types;</w:t>
      </w:r>
    </w:p>
    <w:p>
      <w:pPr>
        <w:pStyle w:val="ListParagraph"/>
        <w:numPr>
          <w:ilvl w:val="0"/>
          <w:numId w:val="9"/>
        </w:numPr>
        <w:tabs>
          <w:tab w:pos="1920" w:val="left" w:leader="none"/>
        </w:tabs>
        <w:spacing w:line="240" w:lineRule="auto" w:before="192" w:after="0"/>
        <w:ind w:left="1920" w:right="0" w:hanging="363"/>
        <w:jc w:val="left"/>
        <w:rPr>
          <w:sz w:val="20"/>
        </w:rPr>
      </w:pPr>
      <w:r>
        <w:rPr>
          <w:color w:val="231F20"/>
          <w:sz w:val="20"/>
        </w:rPr>
        <w:t>Which</w:t>
      </w:r>
      <w:r>
        <w:rPr>
          <w:color w:val="231F20"/>
          <w:spacing w:val="-9"/>
          <w:sz w:val="20"/>
        </w:rPr>
        <w:t> </w:t>
      </w:r>
      <w:r>
        <w:rPr>
          <w:color w:val="231F20"/>
          <w:sz w:val="20"/>
        </w:rPr>
        <w:t>MISRA</w:t>
      </w:r>
      <w:r>
        <w:rPr>
          <w:color w:val="231F20"/>
          <w:spacing w:val="-8"/>
          <w:sz w:val="20"/>
        </w:rPr>
        <w:t> </w:t>
      </w:r>
      <w:r>
        <w:rPr>
          <w:color w:val="231F20"/>
          <w:sz w:val="20"/>
        </w:rPr>
        <w:t>C</w:t>
      </w:r>
      <w:r>
        <w:rPr>
          <w:color w:val="231F20"/>
          <w:spacing w:val="-8"/>
          <w:sz w:val="20"/>
        </w:rPr>
        <w:t> </w:t>
      </w:r>
      <w:r>
        <w:rPr>
          <w:color w:val="231F20"/>
          <w:sz w:val="20"/>
        </w:rPr>
        <w:t>guidelines</w:t>
      </w:r>
      <w:r>
        <w:rPr>
          <w:color w:val="231F20"/>
          <w:spacing w:val="-8"/>
          <w:sz w:val="20"/>
        </w:rPr>
        <w:t> </w:t>
      </w:r>
      <w:r>
        <w:rPr>
          <w:color w:val="231F20"/>
          <w:sz w:val="20"/>
        </w:rPr>
        <w:t>the</w:t>
      </w:r>
      <w:r>
        <w:rPr>
          <w:color w:val="231F20"/>
          <w:spacing w:val="-8"/>
          <w:sz w:val="20"/>
        </w:rPr>
        <w:t> </w:t>
      </w:r>
      <w:r>
        <w:rPr>
          <w:color w:val="231F20"/>
          <w:sz w:val="20"/>
        </w:rPr>
        <w:t>analyser</w:t>
      </w:r>
      <w:r>
        <w:rPr>
          <w:color w:val="231F20"/>
          <w:spacing w:val="-8"/>
          <w:sz w:val="20"/>
        </w:rPr>
        <w:t> </w:t>
      </w:r>
      <w:r>
        <w:rPr>
          <w:color w:val="231F20"/>
          <w:sz w:val="20"/>
        </w:rPr>
        <w:t>is</w:t>
      </w:r>
      <w:r>
        <w:rPr>
          <w:color w:val="231F20"/>
          <w:spacing w:val="-8"/>
          <w:sz w:val="20"/>
        </w:rPr>
        <w:t> </w:t>
      </w:r>
      <w:r>
        <w:rPr>
          <w:color w:val="231F20"/>
          <w:sz w:val="20"/>
        </w:rPr>
        <w:t>capable</w:t>
      </w:r>
      <w:r>
        <w:rPr>
          <w:color w:val="231F20"/>
          <w:spacing w:val="-8"/>
          <w:sz w:val="20"/>
        </w:rPr>
        <w:t> </w:t>
      </w:r>
      <w:r>
        <w:rPr>
          <w:color w:val="231F20"/>
          <w:sz w:val="20"/>
        </w:rPr>
        <w:t>of</w:t>
      </w:r>
      <w:r>
        <w:rPr>
          <w:color w:val="231F20"/>
          <w:spacing w:val="-8"/>
          <w:sz w:val="20"/>
        </w:rPr>
        <w:t> </w:t>
      </w:r>
      <w:r>
        <w:rPr>
          <w:color w:val="231F20"/>
          <w:sz w:val="20"/>
        </w:rPr>
        <w:t>checking</w:t>
      </w:r>
      <w:r>
        <w:rPr>
          <w:color w:val="231F20"/>
          <w:spacing w:val="-9"/>
          <w:sz w:val="20"/>
        </w:rPr>
        <w:t> </w:t>
      </w:r>
      <w:r>
        <w:rPr>
          <w:color w:val="231F20"/>
          <w:sz w:val="20"/>
        </w:rPr>
        <w:t>(</w:t>
      </w:r>
      <w:hyperlink w:history="true" w:anchor="_bookmark6">
        <w:r>
          <w:rPr>
            <w:color w:val="231F20"/>
            <w:sz w:val="20"/>
          </w:rPr>
          <w:t>Section</w:t>
        </w:r>
        <w:r>
          <w:rPr>
            <w:color w:val="231F20"/>
            <w:spacing w:val="-7"/>
            <w:sz w:val="20"/>
          </w:rPr>
          <w:t> </w:t>
        </w:r>
        <w:r>
          <w:rPr>
            <w:color w:val="231F20"/>
            <w:spacing w:val="-2"/>
            <w:sz w:val="20"/>
          </w:rPr>
          <w:t>5.3</w:t>
        </w:r>
      </w:hyperlink>
      <w:r>
        <w:rPr>
          <w:color w:val="231F20"/>
          <w:spacing w:val="-2"/>
          <w:sz w:val="20"/>
        </w:rPr>
        <w:t>);</w:t>
      </w:r>
    </w:p>
    <w:p>
      <w:pPr>
        <w:pStyle w:val="ListParagraph"/>
        <w:numPr>
          <w:ilvl w:val="0"/>
          <w:numId w:val="9"/>
        </w:numPr>
        <w:tabs>
          <w:tab w:pos="1920" w:val="left" w:leader="none"/>
        </w:tabs>
        <w:spacing w:line="244" w:lineRule="auto" w:before="173" w:after="0"/>
        <w:ind w:left="1920" w:right="1137" w:hanging="363"/>
        <w:jc w:val="left"/>
        <w:rPr>
          <w:sz w:val="20"/>
        </w:rPr>
      </w:pPr>
      <w:r>
        <w:rPr>
          <w:color w:val="231F20"/>
          <w:sz w:val="20"/>
        </w:rPr>
        <w:t>Whether it is possible to con</w:t>
      </w:r>
      <w:r>
        <w:rPr>
          <w:rFonts w:ascii="Courier New" w:hAnsi="Courier New"/>
          <w:color w:val="231F20"/>
          <w:sz w:val="20"/>
        </w:rPr>
        <w:t>fi</w:t>
      </w:r>
      <w:r>
        <w:rPr>
          <w:color w:val="231F20"/>
          <w:sz w:val="20"/>
        </w:rPr>
        <w:t>gure the analyser to handle any language extensions that will be used;</w:t>
      </w:r>
    </w:p>
    <w:p>
      <w:pPr>
        <w:pStyle w:val="ListParagraph"/>
        <w:numPr>
          <w:ilvl w:val="0"/>
          <w:numId w:val="9"/>
        </w:numPr>
        <w:tabs>
          <w:tab w:pos="1920" w:val="left" w:leader="none"/>
        </w:tabs>
        <w:spacing w:line="255" w:lineRule="exact" w:before="188" w:after="0"/>
        <w:ind w:left="1920" w:right="0" w:hanging="363"/>
        <w:jc w:val="left"/>
        <w:rPr>
          <w:sz w:val="20"/>
        </w:rPr>
      </w:pPr>
      <w:r>
        <w:rPr/>
        <mc:AlternateContent>
          <mc:Choice Requires="wps">
            <w:drawing>
              <wp:anchor distT="0" distB="0" distL="0" distR="0" allowOverlap="1" layoutInCell="1" locked="0" behindDoc="1" simplePos="0" relativeHeight="473691648">
                <wp:simplePos x="0" y="0"/>
                <wp:positionH relativeFrom="page">
                  <wp:posOffset>646252</wp:posOffset>
                </wp:positionH>
                <wp:positionV relativeFrom="paragraph">
                  <wp:posOffset>92547</wp:posOffset>
                </wp:positionV>
                <wp:extent cx="1270" cy="54038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624832" from="50.886002pt,49.807176pt" to="50.886002pt,7.287176pt" stroked="true" strokeweight="5pt" strokecolor="#98002e">
                <v:stroke dashstyle="solid"/>
                <w10:wrap type="none"/>
              </v:line>
            </w:pict>
          </mc:Fallback>
        </mc:AlternateContent>
      </w:r>
      <w:r>
        <w:rPr>
          <w:color w:val="231F20"/>
          <w:sz w:val="20"/>
        </w:rPr>
        <w:t>Whether</w:t>
      </w:r>
      <w:r>
        <w:rPr>
          <w:color w:val="231F20"/>
          <w:spacing w:val="-12"/>
          <w:sz w:val="20"/>
        </w:rPr>
        <w:t> </w:t>
      </w:r>
      <w:r>
        <w:rPr>
          <w:color w:val="231F20"/>
          <w:sz w:val="20"/>
        </w:rPr>
        <w:t>it</w:t>
      </w:r>
      <w:r>
        <w:rPr>
          <w:color w:val="231F20"/>
          <w:spacing w:val="-13"/>
          <w:sz w:val="20"/>
        </w:rPr>
        <w:t> </w:t>
      </w:r>
      <w:r>
        <w:rPr>
          <w:color w:val="231F20"/>
          <w:sz w:val="20"/>
        </w:rPr>
        <w:t>is</w:t>
      </w:r>
      <w:r>
        <w:rPr>
          <w:color w:val="231F20"/>
          <w:spacing w:val="-12"/>
          <w:sz w:val="20"/>
        </w:rPr>
        <w:t> </w:t>
      </w:r>
      <w:r>
        <w:rPr>
          <w:color w:val="231F20"/>
          <w:sz w:val="20"/>
        </w:rPr>
        <w:t>possible</w:t>
      </w:r>
      <w:r>
        <w:rPr>
          <w:color w:val="231F20"/>
          <w:spacing w:val="-12"/>
          <w:sz w:val="20"/>
        </w:rPr>
        <w:t> </w:t>
      </w:r>
      <w:r>
        <w:rPr>
          <w:color w:val="231F20"/>
          <w:sz w:val="20"/>
        </w:rPr>
        <w:t>to</w:t>
      </w:r>
      <w:r>
        <w:rPr>
          <w:color w:val="231F20"/>
          <w:spacing w:val="-13"/>
          <w:sz w:val="20"/>
        </w:rPr>
        <w:t> </w:t>
      </w:r>
      <w:r>
        <w:rPr>
          <w:color w:val="231F20"/>
          <w:sz w:val="20"/>
        </w:rPr>
        <w:t>adjust</w:t>
      </w:r>
      <w:r>
        <w:rPr>
          <w:color w:val="231F20"/>
          <w:spacing w:val="-13"/>
          <w:sz w:val="20"/>
        </w:rPr>
        <w:t> </w:t>
      </w:r>
      <w:r>
        <w:rPr>
          <w:color w:val="231F20"/>
          <w:sz w:val="20"/>
        </w:rPr>
        <w:t>the</w:t>
      </w:r>
      <w:r>
        <w:rPr>
          <w:color w:val="231F20"/>
          <w:spacing w:val="-11"/>
          <w:sz w:val="20"/>
        </w:rPr>
        <w:t> </w:t>
      </w:r>
      <w:r>
        <w:rPr>
          <w:color w:val="231F20"/>
          <w:sz w:val="20"/>
        </w:rPr>
        <w:t>analyser’s</w:t>
      </w:r>
      <w:r>
        <w:rPr>
          <w:color w:val="231F20"/>
          <w:spacing w:val="-12"/>
          <w:sz w:val="20"/>
        </w:rPr>
        <w:t> </w:t>
      </w:r>
      <w:r>
        <w:rPr>
          <w:color w:val="231F20"/>
          <w:sz w:val="20"/>
        </w:rPr>
        <w:t>behaviour</w:t>
      </w:r>
      <w:r>
        <w:rPr>
          <w:color w:val="231F20"/>
          <w:spacing w:val="-12"/>
          <w:sz w:val="20"/>
        </w:rPr>
        <w:t> </w:t>
      </w:r>
      <w:r>
        <w:rPr>
          <w:color w:val="231F20"/>
          <w:sz w:val="20"/>
        </w:rPr>
        <w:t>in</w:t>
      </w:r>
      <w:r>
        <w:rPr>
          <w:color w:val="231F20"/>
          <w:spacing w:val="-11"/>
          <w:sz w:val="20"/>
        </w:rPr>
        <w:t> </w:t>
      </w:r>
      <w:r>
        <w:rPr>
          <w:color w:val="231F20"/>
          <w:sz w:val="20"/>
        </w:rPr>
        <w:t>order</w:t>
      </w:r>
      <w:r>
        <w:rPr>
          <w:color w:val="231F20"/>
          <w:spacing w:val="-12"/>
          <w:sz w:val="20"/>
        </w:rPr>
        <w:t> </w:t>
      </w:r>
      <w:r>
        <w:rPr>
          <w:color w:val="231F20"/>
          <w:sz w:val="20"/>
        </w:rPr>
        <w:t>to</w:t>
      </w:r>
      <w:r>
        <w:rPr>
          <w:color w:val="231F20"/>
          <w:spacing w:val="-13"/>
          <w:sz w:val="20"/>
        </w:rPr>
        <w:t> </w:t>
      </w:r>
      <w:r>
        <w:rPr>
          <w:color w:val="231F20"/>
          <w:sz w:val="20"/>
        </w:rPr>
        <w:t>achieve</w:t>
      </w:r>
      <w:r>
        <w:rPr>
          <w:color w:val="231F20"/>
          <w:spacing w:val="-11"/>
          <w:sz w:val="20"/>
        </w:rPr>
        <w:t> </w:t>
      </w:r>
      <w:r>
        <w:rPr>
          <w:color w:val="231F20"/>
          <w:sz w:val="20"/>
        </w:rPr>
        <w:t>a</w:t>
      </w:r>
      <w:r>
        <w:rPr>
          <w:color w:val="231F20"/>
          <w:spacing w:val="-12"/>
          <w:sz w:val="20"/>
        </w:rPr>
        <w:t> </w:t>
      </w:r>
      <w:r>
        <w:rPr>
          <w:color w:val="231F20"/>
          <w:sz w:val="20"/>
        </w:rPr>
        <w:t>di</w:t>
      </w:r>
      <w:r>
        <w:rPr>
          <w:rFonts w:ascii="Courier New" w:hAnsi="Courier New"/>
          <w:color w:val="231F20"/>
          <w:sz w:val="20"/>
        </w:rPr>
        <w:t>ff</w:t>
      </w:r>
      <w:r>
        <w:rPr>
          <w:color w:val="231F20"/>
          <w:sz w:val="20"/>
        </w:rPr>
        <w:t>erent</w:t>
      </w:r>
      <w:r>
        <w:rPr>
          <w:color w:val="231F20"/>
          <w:spacing w:val="-12"/>
          <w:sz w:val="20"/>
        </w:rPr>
        <w:t> </w:t>
      </w:r>
      <w:r>
        <w:rPr>
          <w:color w:val="231F20"/>
          <w:spacing w:val="-2"/>
          <w:sz w:val="20"/>
        </w:rPr>
        <w:t>balance</w:t>
      </w:r>
    </w:p>
    <w:p>
      <w:pPr>
        <w:pStyle w:val="BodyText"/>
        <w:tabs>
          <w:tab w:pos="1920" w:val="left" w:leader="none"/>
        </w:tabs>
        <w:spacing w:line="295" w:lineRule="exact"/>
        <w:ind w:left="474"/>
      </w:pPr>
      <w:r>
        <w:rPr>
          <w:color w:val="231F20"/>
          <w:spacing w:val="-10"/>
          <w:sz w:val="28"/>
        </w:rPr>
        <w:t>6</w:t>
      </w:r>
      <w:r>
        <w:rPr>
          <w:color w:val="231F20"/>
          <w:sz w:val="28"/>
        </w:rPr>
        <w:tab/>
      </w:r>
      <w:r>
        <w:rPr>
          <w:color w:val="231F20"/>
          <w:position w:val="1"/>
        </w:rPr>
        <w:t>between</w:t>
      </w:r>
      <w:r>
        <w:rPr>
          <w:color w:val="231F20"/>
          <w:spacing w:val="1"/>
          <w:position w:val="1"/>
        </w:rPr>
        <w:t> </w:t>
      </w:r>
      <w:r>
        <w:rPr>
          <w:color w:val="231F20"/>
          <w:position w:val="1"/>
        </w:rPr>
        <w:t>analysis</w:t>
      </w:r>
      <w:r>
        <w:rPr>
          <w:color w:val="231F20"/>
          <w:spacing w:val="1"/>
          <w:position w:val="1"/>
        </w:rPr>
        <w:t> </w:t>
      </w:r>
      <w:r>
        <w:rPr>
          <w:color w:val="231F20"/>
          <w:position w:val="1"/>
        </w:rPr>
        <w:t>time</w:t>
      </w:r>
      <w:r>
        <w:rPr>
          <w:color w:val="231F20"/>
          <w:spacing w:val="1"/>
          <w:position w:val="1"/>
        </w:rPr>
        <w:t> </w:t>
      </w:r>
      <w:r>
        <w:rPr>
          <w:color w:val="231F20"/>
          <w:position w:val="1"/>
        </w:rPr>
        <w:t>and</w:t>
      </w:r>
      <w:r>
        <w:rPr>
          <w:color w:val="231F20"/>
          <w:spacing w:val="1"/>
          <w:position w:val="1"/>
        </w:rPr>
        <w:t> </w:t>
      </w:r>
      <w:r>
        <w:rPr>
          <w:color w:val="231F20"/>
          <w:position w:val="1"/>
        </w:rPr>
        <w:t>analysis</w:t>
      </w:r>
      <w:r>
        <w:rPr>
          <w:color w:val="231F20"/>
          <w:spacing w:val="1"/>
          <w:position w:val="1"/>
        </w:rPr>
        <w:t> </w:t>
      </w:r>
      <w:r>
        <w:rPr>
          <w:color w:val="231F20"/>
          <w:spacing w:val="-2"/>
          <w:position w:val="1"/>
        </w:rPr>
        <w:t>precision.</w:t>
      </w:r>
    </w:p>
    <w:p>
      <w:pPr>
        <w:spacing w:after="0" w:line="295" w:lineRule="exact"/>
        <w:sectPr>
          <w:pgSz w:w="11910" w:h="16840"/>
          <w:pgMar w:header="0" w:footer="658" w:top="640" w:bottom="920" w:left="220" w:right="280"/>
        </w:sectPr>
      </w:pPr>
    </w:p>
    <w:p>
      <w:pPr>
        <w:pStyle w:val="BodyText"/>
        <w:spacing w:line="261" w:lineRule="auto" w:before="97"/>
        <w:ind w:left="1194" w:right="1135"/>
        <w:jc w:val="both"/>
      </w:pPr>
      <w:r>
        <w:rPr/>
        <mc:AlternateContent>
          <mc:Choice Requires="wps">
            <w:drawing>
              <wp:anchor distT="0" distB="0" distL="0" distR="0" allowOverlap="1" layoutInCell="1" locked="0" behindDoc="0" simplePos="0" relativeHeight="15740416">
                <wp:simplePos x="0" y="0"/>
                <wp:positionH relativeFrom="page">
                  <wp:posOffset>6969279</wp:posOffset>
                </wp:positionH>
                <wp:positionV relativeFrom="paragraph">
                  <wp:posOffset>70182</wp:posOffset>
                </wp:positionV>
                <wp:extent cx="267970" cy="281305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67970" cy="2813050"/>
                        </a:xfrm>
                        <a:prstGeom prst="rect">
                          <a:avLst/>
                        </a:prstGeom>
                      </wps:spPr>
                      <wps:txbx>
                        <w:txbxContent>
                          <w:p>
                            <w:pPr>
                              <w:spacing w:before="56"/>
                              <w:ind w:left="20" w:right="0" w:firstLine="0"/>
                              <w:jc w:val="left"/>
                              <w:rPr>
                                <w:sz w:val="28"/>
                              </w:rPr>
                            </w:pPr>
                            <w:r>
                              <w:rPr>
                                <w:color w:val="98002E"/>
                                <w:sz w:val="28"/>
                              </w:rPr>
                              <w:t>Section</w:t>
                            </w:r>
                            <w:r>
                              <w:rPr>
                                <w:color w:val="98002E"/>
                                <w:spacing w:val="20"/>
                                <w:sz w:val="28"/>
                              </w:rPr>
                              <w:t> </w:t>
                            </w:r>
                            <w:r>
                              <w:rPr>
                                <w:color w:val="98002E"/>
                                <w:sz w:val="28"/>
                              </w:rPr>
                              <w:t>4:</w:t>
                            </w:r>
                            <w:r>
                              <w:rPr>
                                <w:color w:val="98002E"/>
                                <w:spacing w:val="20"/>
                                <w:sz w:val="28"/>
                              </w:rPr>
                              <w:t> </w:t>
                            </w:r>
                            <w:r>
                              <w:rPr>
                                <w:color w:val="98002E"/>
                                <w:sz w:val="28"/>
                              </w:rPr>
                              <w:t>Prerequisite</w:t>
                            </w:r>
                            <w:r>
                              <w:rPr>
                                <w:color w:val="98002E"/>
                                <w:spacing w:val="20"/>
                                <w:sz w:val="28"/>
                              </w:rPr>
                              <w:t> </w:t>
                            </w:r>
                            <w:r>
                              <w:rPr>
                                <w:color w:val="98002E"/>
                                <w:spacing w:val="-2"/>
                                <w:sz w:val="28"/>
                              </w:rPr>
                              <w:t>knowledge</w:t>
                            </w:r>
                          </w:p>
                        </w:txbxContent>
                      </wps:txbx>
                      <wps:bodyPr wrap="square" lIns="0" tIns="0" rIns="0" bIns="0" rtlCol="0" vert="vert270">
                        <a:noAutofit/>
                      </wps:bodyPr>
                    </wps:wsp>
                  </a:graphicData>
                </a:graphic>
              </wp:anchor>
            </w:drawing>
          </mc:Choice>
          <mc:Fallback>
            <w:pict>
              <v:shape style="position:absolute;margin-left:548.762146pt;margin-top:5.526147pt;width:21.1pt;height:221.5pt;mso-position-horizontal-relative:page;mso-position-vertical-relative:paragraph;z-index:15740416" type="#_x0000_t202" id="docshape24"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20"/>
                          <w:sz w:val="28"/>
                        </w:rPr>
                        <w:t> </w:t>
                      </w:r>
                      <w:r>
                        <w:rPr>
                          <w:color w:val="98002E"/>
                          <w:sz w:val="28"/>
                        </w:rPr>
                        <w:t>4:</w:t>
                      </w:r>
                      <w:r>
                        <w:rPr>
                          <w:color w:val="98002E"/>
                          <w:spacing w:val="20"/>
                          <w:sz w:val="28"/>
                        </w:rPr>
                        <w:t> </w:t>
                      </w:r>
                      <w:r>
                        <w:rPr>
                          <w:color w:val="98002E"/>
                          <w:sz w:val="28"/>
                        </w:rPr>
                        <w:t>Prerequisite</w:t>
                      </w:r>
                      <w:r>
                        <w:rPr>
                          <w:color w:val="98002E"/>
                          <w:spacing w:val="20"/>
                          <w:sz w:val="28"/>
                        </w:rPr>
                        <w:t> </w:t>
                      </w:r>
                      <w:r>
                        <w:rPr>
                          <w:color w:val="98002E"/>
                          <w:spacing w:val="-2"/>
                          <w:sz w:val="28"/>
                        </w:rPr>
                        <w:t>knowledge</w:t>
                      </w:r>
                    </w:p>
                  </w:txbxContent>
                </v:textbox>
                <w10:wrap type="none"/>
              </v:shape>
            </w:pict>
          </mc:Fallback>
        </mc:AlternateContent>
      </w:r>
      <w:r>
        <w:rPr>
          <w:color w:val="231F20"/>
        </w:rPr>
        <w:t>The tool developer may maintain a list of defects that are known to a</w:t>
      </w:r>
      <w:r>
        <w:rPr>
          <w:rFonts w:ascii="Courier New"/>
          <w:color w:val="231F20"/>
        </w:rPr>
        <w:t>ff</w:t>
      </w:r>
      <w:r>
        <w:rPr>
          <w:color w:val="231F20"/>
        </w:rPr>
        <w:t>ect the tool along with any workarounds that are available. Knowledge of the contents of this list would clearly be advantageous before starting a project using that tool. If such a list is not available from the tool developer then a local list should be maintained whenever a defect or suspected defect is discovered and reported to the tool developer.</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57"/>
        <w:rPr>
          <w:sz w:val="28"/>
        </w:rPr>
      </w:pPr>
    </w:p>
    <w:p>
      <w:pPr>
        <w:pStyle w:val="Heading3"/>
        <w:spacing w:before="0"/>
        <w:ind w:left="0" w:right="419"/>
        <w:jc w:val="right"/>
      </w:pPr>
      <w:r>
        <w:rPr/>
        <mc:AlternateContent>
          <mc:Choice Requires="wps">
            <w:drawing>
              <wp:anchor distT="0" distB="0" distL="0" distR="0" allowOverlap="1" layoutInCell="1" locked="0" behindDoc="0" simplePos="0" relativeHeight="15739904">
                <wp:simplePos x="0" y="0"/>
                <wp:positionH relativeFrom="page">
                  <wp:posOffset>6909599</wp:posOffset>
                </wp:positionH>
                <wp:positionV relativeFrom="paragraph">
                  <wp:posOffset>-171028</wp:posOffset>
                </wp:positionV>
                <wp:extent cx="1270" cy="54038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544.062988pt,29.05322pt" to="544.062988pt,-13.46678pt" stroked="true" strokeweight="5pt" strokecolor="#98002e">
                <v:stroke dashstyle="solid"/>
                <w10:wrap type="none"/>
              </v:line>
            </w:pict>
          </mc:Fallback>
        </mc:AlternateContent>
      </w:r>
      <w:r>
        <w:rPr>
          <w:color w:val="231F20"/>
          <w:spacing w:val="-10"/>
        </w:rPr>
        <w:t>7</w:t>
      </w:r>
    </w:p>
    <w:p>
      <w:pPr>
        <w:spacing w:after="0"/>
        <w:jc w:val="right"/>
        <w:sectPr>
          <w:pgSz w:w="11910" w:h="16840"/>
          <w:pgMar w:header="0" w:footer="658" w:top="700" w:bottom="920" w:left="220" w:right="280"/>
        </w:sectPr>
      </w:pPr>
    </w:p>
    <w:p>
      <w:pPr>
        <w:pStyle w:val="ListParagraph"/>
        <w:numPr>
          <w:ilvl w:val="0"/>
          <w:numId w:val="2"/>
        </w:numPr>
        <w:tabs>
          <w:tab w:pos="1625" w:val="left" w:leader="none"/>
        </w:tabs>
        <w:spacing w:line="240" w:lineRule="auto" w:before="129" w:after="0"/>
        <w:ind w:left="1625" w:right="0" w:hanging="431"/>
        <w:jc w:val="left"/>
        <w:rPr>
          <w:sz w:val="36"/>
        </w:rPr>
      </w:pPr>
      <w:bookmarkStart w:name="5 Adopting and using MISRA C" w:id="23"/>
      <w:bookmarkEnd w:id="23"/>
      <w:r>
        <w:rPr/>
      </w:r>
      <w:bookmarkStart w:name="5.1 Adoption" w:id="24"/>
      <w:bookmarkEnd w:id="24"/>
      <w:r>
        <w:rPr/>
      </w:r>
      <w:bookmarkStart w:name="5.2 Software development process" w:id="25"/>
      <w:bookmarkEnd w:id="25"/>
      <w:r>
        <w:rPr/>
      </w:r>
      <w:bookmarkStart w:name="5.2.1 Process activities required by MIS" w:id="26"/>
      <w:bookmarkEnd w:id="26"/>
      <w:r>
        <w:rPr/>
      </w:r>
      <w:bookmarkStart w:name="_bookmark5" w:id="27"/>
      <w:bookmarkEnd w:id="27"/>
      <w:r>
        <w:rPr/>
      </w:r>
      <w:r>
        <w:rPr>
          <w:color w:val="98002E"/>
          <w:sz w:val="36"/>
        </w:rPr>
        <w:t>Adopting</w:t>
      </w:r>
      <w:r>
        <w:rPr>
          <w:color w:val="98002E"/>
          <w:spacing w:val="10"/>
          <w:sz w:val="36"/>
        </w:rPr>
        <w:t> </w:t>
      </w:r>
      <w:r>
        <w:rPr>
          <w:color w:val="98002E"/>
          <w:sz w:val="36"/>
        </w:rPr>
        <w:t>and</w:t>
      </w:r>
      <w:r>
        <w:rPr>
          <w:color w:val="98002E"/>
          <w:spacing w:val="11"/>
          <w:sz w:val="36"/>
        </w:rPr>
        <w:t> </w:t>
      </w:r>
      <w:r>
        <w:rPr>
          <w:color w:val="98002E"/>
          <w:sz w:val="36"/>
        </w:rPr>
        <w:t>using</w:t>
      </w:r>
      <w:r>
        <w:rPr>
          <w:color w:val="98002E"/>
          <w:spacing w:val="11"/>
          <w:sz w:val="36"/>
        </w:rPr>
        <w:t> </w:t>
      </w:r>
      <w:r>
        <w:rPr>
          <w:color w:val="98002E"/>
          <w:sz w:val="36"/>
        </w:rPr>
        <w:t>MISRA</w:t>
      </w:r>
      <w:r>
        <w:rPr>
          <w:color w:val="98002E"/>
          <w:spacing w:val="11"/>
          <w:sz w:val="36"/>
        </w:rPr>
        <w:t> </w:t>
      </w:r>
      <w:r>
        <w:rPr>
          <w:color w:val="98002E"/>
          <w:spacing w:val="-10"/>
          <w:sz w:val="36"/>
        </w:rPr>
        <w:t>C</w:t>
      </w:r>
    </w:p>
    <w:p>
      <w:pPr>
        <w:pStyle w:val="Heading3"/>
        <w:numPr>
          <w:ilvl w:val="1"/>
          <w:numId w:val="2"/>
        </w:numPr>
        <w:tabs>
          <w:tab w:pos="1913" w:val="left" w:leader="none"/>
        </w:tabs>
        <w:spacing w:line="240" w:lineRule="auto" w:before="384" w:after="0"/>
        <w:ind w:left="1913" w:right="0" w:hanging="719"/>
        <w:jc w:val="left"/>
      </w:pPr>
      <w:r>
        <w:rPr>
          <w:color w:val="98002E"/>
          <w:spacing w:val="-2"/>
          <w:w w:val="110"/>
        </w:rPr>
        <w:t>Adoption</w:t>
      </w:r>
    </w:p>
    <w:p>
      <w:pPr>
        <w:pStyle w:val="BodyText"/>
        <w:spacing w:before="208"/>
        <w:ind w:left="1194"/>
        <w:jc w:val="both"/>
      </w:pPr>
      <w:r>
        <w:rPr>
          <w:color w:val="231F20"/>
        </w:rPr>
        <w:t>MISRA</w:t>
      </w:r>
      <w:r>
        <w:rPr>
          <w:color w:val="231F20"/>
          <w:spacing w:val="3"/>
        </w:rPr>
        <w:t> </w:t>
      </w:r>
      <w:r>
        <w:rPr>
          <w:color w:val="231F20"/>
        </w:rPr>
        <w:t>C</w:t>
      </w:r>
      <w:r>
        <w:rPr>
          <w:color w:val="231F20"/>
          <w:spacing w:val="4"/>
        </w:rPr>
        <w:t> </w:t>
      </w:r>
      <w:r>
        <w:rPr>
          <w:color w:val="231F20"/>
        </w:rPr>
        <w:t>should</w:t>
      </w:r>
      <w:r>
        <w:rPr>
          <w:color w:val="231F20"/>
          <w:spacing w:val="4"/>
        </w:rPr>
        <w:t> </w:t>
      </w:r>
      <w:r>
        <w:rPr>
          <w:color w:val="231F20"/>
        </w:rPr>
        <w:t>be</w:t>
      </w:r>
      <w:r>
        <w:rPr>
          <w:color w:val="231F20"/>
          <w:spacing w:val="4"/>
        </w:rPr>
        <w:t> </w:t>
      </w:r>
      <w:r>
        <w:rPr>
          <w:color w:val="231F20"/>
        </w:rPr>
        <w:t>adopted</w:t>
      </w:r>
      <w:r>
        <w:rPr>
          <w:color w:val="231F20"/>
          <w:spacing w:val="4"/>
        </w:rPr>
        <w:t> </w:t>
      </w:r>
      <w:r>
        <w:rPr>
          <w:color w:val="231F20"/>
        </w:rPr>
        <w:t>from</w:t>
      </w:r>
      <w:r>
        <w:rPr>
          <w:color w:val="231F20"/>
          <w:spacing w:val="4"/>
        </w:rPr>
        <w:t> </w:t>
      </w:r>
      <w:r>
        <w:rPr>
          <w:color w:val="231F20"/>
        </w:rPr>
        <w:t>the</w:t>
      </w:r>
      <w:r>
        <w:rPr>
          <w:color w:val="231F20"/>
          <w:spacing w:val="4"/>
        </w:rPr>
        <w:t> </w:t>
      </w:r>
      <w:r>
        <w:rPr>
          <w:color w:val="231F20"/>
        </w:rPr>
        <w:t>outset</w:t>
      </w:r>
      <w:r>
        <w:rPr>
          <w:color w:val="231F20"/>
          <w:spacing w:val="3"/>
        </w:rPr>
        <w:t> </w:t>
      </w:r>
      <w:r>
        <w:rPr>
          <w:color w:val="231F20"/>
        </w:rPr>
        <w:t>of</w:t>
      </w:r>
      <w:r>
        <w:rPr>
          <w:color w:val="231F20"/>
          <w:spacing w:val="4"/>
        </w:rPr>
        <w:t> </w:t>
      </w:r>
      <w:r>
        <w:rPr>
          <w:color w:val="231F20"/>
        </w:rPr>
        <w:t>a</w:t>
      </w:r>
      <w:r>
        <w:rPr>
          <w:color w:val="231F20"/>
          <w:spacing w:val="4"/>
        </w:rPr>
        <w:t> </w:t>
      </w:r>
      <w:r>
        <w:rPr>
          <w:color w:val="231F20"/>
          <w:spacing w:val="-2"/>
        </w:rPr>
        <w:t>project.</w:t>
      </w:r>
    </w:p>
    <w:p>
      <w:pPr>
        <w:pStyle w:val="BodyText"/>
        <w:spacing w:line="254" w:lineRule="auto" w:before="224"/>
        <w:ind w:left="1194" w:right="1137"/>
        <w:jc w:val="both"/>
      </w:pPr>
      <w:r>
        <w:rPr>
          <w:color w:val="231F20"/>
        </w:rPr>
        <w:t>If</w:t>
      </w:r>
      <w:r>
        <w:rPr>
          <w:color w:val="231F20"/>
          <w:spacing w:val="-2"/>
        </w:rPr>
        <w:t> </w:t>
      </w:r>
      <w:r>
        <w:rPr>
          <w:color w:val="231F20"/>
        </w:rPr>
        <w:t>a</w:t>
      </w:r>
      <w:r>
        <w:rPr>
          <w:color w:val="231F20"/>
          <w:spacing w:val="-2"/>
        </w:rPr>
        <w:t> </w:t>
      </w:r>
      <w:r>
        <w:rPr>
          <w:color w:val="231F20"/>
        </w:rPr>
        <w:t>project</w:t>
      </w:r>
      <w:r>
        <w:rPr>
          <w:color w:val="231F20"/>
          <w:spacing w:val="-2"/>
        </w:rPr>
        <w:t> </w:t>
      </w:r>
      <w:r>
        <w:rPr>
          <w:color w:val="231F20"/>
        </w:rPr>
        <w:t>is</w:t>
      </w:r>
      <w:r>
        <w:rPr>
          <w:color w:val="231F20"/>
          <w:spacing w:val="-2"/>
        </w:rPr>
        <w:t> </w:t>
      </w:r>
      <w:r>
        <w:rPr>
          <w:color w:val="231F20"/>
        </w:rPr>
        <w:t>building</w:t>
      </w:r>
      <w:r>
        <w:rPr>
          <w:color w:val="231F20"/>
          <w:spacing w:val="-2"/>
        </w:rPr>
        <w:t> </w:t>
      </w:r>
      <w:r>
        <w:rPr>
          <w:color w:val="231F20"/>
        </w:rPr>
        <w:t>on</w:t>
      </w:r>
      <w:r>
        <w:rPr>
          <w:color w:val="231F20"/>
          <w:spacing w:val="-2"/>
        </w:rPr>
        <w:t> </w:t>
      </w:r>
      <w:r>
        <w:rPr>
          <w:color w:val="231F20"/>
        </w:rPr>
        <w:t>existing</w:t>
      </w:r>
      <w:r>
        <w:rPr>
          <w:color w:val="231F20"/>
          <w:spacing w:val="-2"/>
        </w:rPr>
        <w:t> </w:t>
      </w:r>
      <w:r>
        <w:rPr>
          <w:color w:val="231F20"/>
        </w:rPr>
        <w:t>code</w:t>
      </w:r>
      <w:r>
        <w:rPr>
          <w:color w:val="231F20"/>
          <w:spacing w:val="-2"/>
        </w:rPr>
        <w:t> </w:t>
      </w:r>
      <w:r>
        <w:rPr>
          <w:color w:val="231F20"/>
        </w:rPr>
        <w:t>that</w:t>
      </w:r>
      <w:r>
        <w:rPr>
          <w:color w:val="231F20"/>
          <w:spacing w:val="-2"/>
        </w:rPr>
        <w:t> </w:t>
      </w:r>
      <w:r>
        <w:rPr>
          <w:color w:val="231F20"/>
        </w:rPr>
        <w:t>has</w:t>
      </w:r>
      <w:r>
        <w:rPr>
          <w:color w:val="231F20"/>
          <w:spacing w:val="-2"/>
        </w:rPr>
        <w:t> </w:t>
      </w:r>
      <w:r>
        <w:rPr>
          <w:color w:val="231F20"/>
        </w:rPr>
        <w:t>a</w:t>
      </w:r>
      <w:r>
        <w:rPr>
          <w:color w:val="231F20"/>
          <w:spacing w:val="-2"/>
        </w:rPr>
        <w:t> </w:t>
      </w:r>
      <w:r>
        <w:rPr>
          <w:color w:val="231F20"/>
        </w:rPr>
        <w:t>proven</w:t>
      </w:r>
      <w:r>
        <w:rPr>
          <w:color w:val="231F20"/>
          <w:spacing w:val="-2"/>
        </w:rPr>
        <w:t> </w:t>
      </w:r>
      <w:r>
        <w:rPr>
          <w:color w:val="231F20"/>
        </w:rPr>
        <w:t>track</w:t>
      </w:r>
      <w:r>
        <w:rPr>
          <w:color w:val="231F20"/>
          <w:spacing w:val="-2"/>
        </w:rPr>
        <w:t> </w:t>
      </w:r>
      <w:r>
        <w:rPr>
          <w:color w:val="231F20"/>
        </w:rPr>
        <w:t>record</w:t>
      </w:r>
      <w:r>
        <w:rPr>
          <w:color w:val="231F20"/>
          <w:spacing w:val="-2"/>
        </w:rPr>
        <w:t> </w:t>
      </w:r>
      <w:r>
        <w:rPr>
          <w:color w:val="231F20"/>
        </w:rPr>
        <w:t>then</w:t>
      </w:r>
      <w:r>
        <w:rPr>
          <w:color w:val="231F20"/>
          <w:spacing w:val="-2"/>
        </w:rPr>
        <w:t> </w:t>
      </w:r>
      <w:r>
        <w:rPr>
          <w:color w:val="231F20"/>
        </w:rPr>
        <w:t>the</w:t>
      </w:r>
      <w:r>
        <w:rPr>
          <w:color w:val="231F20"/>
          <w:spacing w:val="-2"/>
        </w:rPr>
        <w:t> </w:t>
      </w:r>
      <w:r>
        <w:rPr>
          <w:color w:val="231F20"/>
        </w:rPr>
        <w:t>bene</w:t>
      </w:r>
      <w:r>
        <w:rPr>
          <w:rFonts w:ascii="Courier New"/>
          <w:color w:val="231F20"/>
        </w:rPr>
        <w:t>fi</w:t>
      </w:r>
      <w:r>
        <w:rPr>
          <w:color w:val="231F20"/>
        </w:rPr>
        <w:t>ts</w:t>
      </w:r>
      <w:r>
        <w:rPr>
          <w:color w:val="231F20"/>
          <w:spacing w:val="-2"/>
        </w:rPr>
        <w:t> </w:t>
      </w:r>
      <w:r>
        <w:rPr>
          <w:color w:val="231F20"/>
        </w:rPr>
        <w:t>of compliance with</w:t>
      </w:r>
      <w:r>
        <w:rPr>
          <w:color w:val="231F20"/>
          <w:spacing w:val="-7"/>
        </w:rPr>
        <w:t> </w:t>
      </w:r>
      <w:r>
        <w:rPr>
          <w:color w:val="231F20"/>
        </w:rPr>
        <w:t>MISRA</w:t>
      </w:r>
      <w:r>
        <w:rPr>
          <w:color w:val="231F20"/>
          <w:spacing w:val="-7"/>
        </w:rPr>
        <w:t> </w:t>
      </w:r>
      <w:r>
        <w:rPr>
          <w:color w:val="231F20"/>
        </w:rPr>
        <w:t>C</w:t>
      </w:r>
      <w:r>
        <w:rPr>
          <w:color w:val="231F20"/>
          <w:spacing w:val="-7"/>
        </w:rPr>
        <w:t> </w:t>
      </w:r>
      <w:r>
        <w:rPr>
          <w:color w:val="231F20"/>
        </w:rPr>
        <w:t>may</w:t>
      </w:r>
      <w:r>
        <w:rPr>
          <w:color w:val="231F20"/>
          <w:spacing w:val="-7"/>
        </w:rPr>
        <w:t> </w:t>
      </w:r>
      <w:r>
        <w:rPr>
          <w:color w:val="231F20"/>
        </w:rPr>
        <w:t>be</w:t>
      </w:r>
      <w:r>
        <w:rPr>
          <w:color w:val="231F20"/>
          <w:spacing w:val="-7"/>
        </w:rPr>
        <w:t> </w:t>
      </w:r>
      <w:r>
        <w:rPr>
          <w:color w:val="231F20"/>
        </w:rPr>
        <w:t>outweighed</w:t>
      </w:r>
      <w:r>
        <w:rPr>
          <w:color w:val="231F20"/>
          <w:spacing w:val="-7"/>
        </w:rPr>
        <w:t> </w:t>
      </w:r>
      <w:r>
        <w:rPr>
          <w:color w:val="231F20"/>
        </w:rPr>
        <w:t>by</w:t>
      </w:r>
      <w:r>
        <w:rPr>
          <w:color w:val="231F20"/>
          <w:spacing w:val="-7"/>
        </w:rPr>
        <w:t> </w:t>
      </w:r>
      <w:r>
        <w:rPr>
          <w:color w:val="231F20"/>
        </w:rPr>
        <w:t>the</w:t>
      </w:r>
      <w:r>
        <w:rPr>
          <w:color w:val="231F20"/>
          <w:spacing w:val="-7"/>
        </w:rPr>
        <w:t> </w:t>
      </w:r>
      <w:r>
        <w:rPr>
          <w:color w:val="231F20"/>
        </w:rPr>
        <w:t>risks</w:t>
      </w:r>
      <w:r>
        <w:rPr>
          <w:color w:val="231F20"/>
          <w:spacing w:val="-7"/>
        </w:rPr>
        <w:t> </w:t>
      </w:r>
      <w:r>
        <w:rPr>
          <w:color w:val="231F20"/>
        </w:rPr>
        <w:t>of</w:t>
      </w:r>
      <w:r>
        <w:rPr>
          <w:color w:val="231F20"/>
          <w:spacing w:val="-7"/>
        </w:rPr>
        <w:t> </w:t>
      </w:r>
      <w:r>
        <w:rPr>
          <w:color w:val="231F20"/>
        </w:rPr>
        <w:t>introducing</w:t>
      </w:r>
      <w:r>
        <w:rPr>
          <w:color w:val="231F20"/>
          <w:spacing w:val="-7"/>
        </w:rPr>
        <w:t> </w:t>
      </w:r>
      <w:r>
        <w:rPr>
          <w:color w:val="231F20"/>
        </w:rPr>
        <w:t>a</w:t>
      </w:r>
      <w:r>
        <w:rPr>
          <w:color w:val="231F20"/>
          <w:spacing w:val="-7"/>
        </w:rPr>
        <w:t> </w:t>
      </w:r>
      <w:r>
        <w:rPr>
          <w:color w:val="231F20"/>
        </w:rPr>
        <w:t>defect</w:t>
      </w:r>
      <w:r>
        <w:rPr>
          <w:color w:val="231F20"/>
          <w:spacing w:val="-7"/>
        </w:rPr>
        <w:t> </w:t>
      </w:r>
      <w:r>
        <w:rPr>
          <w:color w:val="231F20"/>
        </w:rPr>
        <w:t>when</w:t>
      </w:r>
      <w:r>
        <w:rPr>
          <w:color w:val="231F20"/>
          <w:spacing w:val="-7"/>
        </w:rPr>
        <w:t> </w:t>
      </w:r>
      <w:r>
        <w:rPr>
          <w:color w:val="231F20"/>
        </w:rPr>
        <w:t>making</w:t>
      </w:r>
      <w:r>
        <w:rPr>
          <w:color w:val="231F20"/>
          <w:spacing w:val="-7"/>
        </w:rPr>
        <w:t> </w:t>
      </w:r>
      <w:r>
        <w:rPr>
          <w:color w:val="231F20"/>
        </w:rPr>
        <w:t>the</w:t>
      </w:r>
      <w:r>
        <w:rPr>
          <w:color w:val="231F20"/>
          <w:spacing w:val="-7"/>
        </w:rPr>
        <w:t> </w:t>
      </w:r>
      <w:r>
        <w:rPr>
          <w:color w:val="231F20"/>
        </w:rPr>
        <w:t>code</w:t>
      </w:r>
      <w:r>
        <w:rPr>
          <w:color w:val="231F20"/>
          <w:spacing w:val="-7"/>
        </w:rPr>
        <w:t> </w:t>
      </w:r>
      <w:r>
        <w:rPr>
          <w:color w:val="231F20"/>
        </w:rPr>
        <w:t>compliant. In such cases a judgement on adopting MISRA C should be made based on the net bene</w:t>
      </w:r>
      <w:r>
        <w:rPr>
          <w:rFonts w:ascii="Courier New"/>
          <w:color w:val="231F20"/>
        </w:rPr>
        <w:t>fi</w:t>
      </w:r>
      <w:r>
        <w:rPr>
          <w:color w:val="231F20"/>
        </w:rPr>
        <w:t>t likely to be obtained.</w:t>
      </w:r>
    </w:p>
    <w:p>
      <w:pPr>
        <w:pStyle w:val="BodyText"/>
        <w:spacing w:before="175"/>
      </w:pPr>
    </w:p>
    <w:p>
      <w:pPr>
        <w:pStyle w:val="Heading3"/>
        <w:numPr>
          <w:ilvl w:val="1"/>
          <w:numId w:val="2"/>
        </w:numPr>
        <w:tabs>
          <w:tab w:pos="1914" w:val="left" w:leader="none"/>
        </w:tabs>
        <w:spacing w:line="240" w:lineRule="auto" w:before="0" w:after="0"/>
        <w:ind w:left="1914" w:right="0" w:hanging="720"/>
        <w:jc w:val="left"/>
      </w:pPr>
      <w:r>
        <w:rPr>
          <w:color w:val="98002E"/>
          <w:w w:val="105"/>
        </w:rPr>
        <w:t>Software</w:t>
      </w:r>
      <w:r>
        <w:rPr>
          <w:color w:val="98002E"/>
          <w:spacing w:val="6"/>
          <w:w w:val="105"/>
        </w:rPr>
        <w:t> </w:t>
      </w:r>
      <w:r>
        <w:rPr>
          <w:color w:val="98002E"/>
          <w:w w:val="105"/>
        </w:rPr>
        <w:t>development</w:t>
      </w:r>
      <w:r>
        <w:rPr>
          <w:color w:val="98002E"/>
          <w:spacing w:val="4"/>
          <w:w w:val="105"/>
        </w:rPr>
        <w:t> </w:t>
      </w:r>
      <w:r>
        <w:rPr>
          <w:color w:val="98002E"/>
          <w:spacing w:val="-2"/>
          <w:w w:val="105"/>
        </w:rPr>
        <w:t>process</w:t>
      </w:r>
    </w:p>
    <w:p>
      <w:pPr>
        <w:pStyle w:val="BodyText"/>
        <w:spacing w:line="256" w:lineRule="auto" w:before="208"/>
        <w:ind w:left="1194" w:right="1137"/>
        <w:jc w:val="both"/>
      </w:pPr>
      <w:r>
        <w:rPr>
          <w:color w:val="231F20"/>
          <w:w w:val="105"/>
        </w:rPr>
        <w:t>MISRA</w:t>
      </w:r>
      <w:r>
        <w:rPr>
          <w:color w:val="231F20"/>
          <w:w w:val="105"/>
        </w:rPr>
        <w:t> C</w:t>
      </w:r>
      <w:r>
        <w:rPr>
          <w:color w:val="231F20"/>
          <w:w w:val="105"/>
        </w:rPr>
        <w:t> is</w:t>
      </w:r>
      <w:r>
        <w:rPr>
          <w:color w:val="231F20"/>
          <w:w w:val="105"/>
        </w:rPr>
        <w:t> intended</w:t>
      </w:r>
      <w:r>
        <w:rPr>
          <w:color w:val="231F20"/>
          <w:w w:val="105"/>
        </w:rPr>
        <w:t> to</w:t>
      </w:r>
      <w:r>
        <w:rPr>
          <w:color w:val="231F20"/>
          <w:w w:val="105"/>
        </w:rPr>
        <w:t> be</w:t>
      </w:r>
      <w:r>
        <w:rPr>
          <w:color w:val="231F20"/>
          <w:w w:val="105"/>
        </w:rPr>
        <w:t> used</w:t>
      </w:r>
      <w:r>
        <w:rPr>
          <w:color w:val="231F20"/>
          <w:w w:val="105"/>
        </w:rPr>
        <w:t> within</w:t>
      </w:r>
      <w:r>
        <w:rPr>
          <w:color w:val="231F20"/>
          <w:w w:val="105"/>
        </w:rPr>
        <w:t> the</w:t>
      </w:r>
      <w:r>
        <w:rPr>
          <w:color w:val="231F20"/>
          <w:w w:val="105"/>
        </w:rPr>
        <w:t> framework</w:t>
      </w:r>
      <w:r>
        <w:rPr>
          <w:color w:val="231F20"/>
          <w:w w:val="105"/>
        </w:rPr>
        <w:t> of</w:t>
      </w:r>
      <w:r>
        <w:rPr>
          <w:color w:val="231F20"/>
          <w:w w:val="105"/>
        </w:rPr>
        <w:t> a</w:t>
      </w:r>
      <w:r>
        <w:rPr>
          <w:color w:val="231F20"/>
          <w:w w:val="105"/>
        </w:rPr>
        <w:t> documented</w:t>
      </w:r>
      <w:r>
        <w:rPr>
          <w:color w:val="231F20"/>
          <w:w w:val="105"/>
        </w:rPr>
        <w:t> software</w:t>
      </w:r>
      <w:r>
        <w:rPr>
          <w:color w:val="231F20"/>
          <w:w w:val="105"/>
        </w:rPr>
        <w:t> development </w:t>
      </w:r>
      <w:r>
        <w:rPr>
          <w:color w:val="231F20"/>
        </w:rPr>
        <w:t>process.</w:t>
      </w:r>
      <w:r>
        <w:rPr>
          <w:color w:val="231F20"/>
          <w:spacing w:val="-9"/>
        </w:rPr>
        <w:t> </w:t>
      </w:r>
      <w:r>
        <w:rPr>
          <w:color w:val="231F20"/>
        </w:rPr>
        <w:t>While</w:t>
      </w:r>
      <w:r>
        <w:rPr>
          <w:color w:val="231F20"/>
          <w:spacing w:val="-9"/>
        </w:rPr>
        <w:t> </w:t>
      </w:r>
      <w:r>
        <w:rPr>
          <w:color w:val="231F20"/>
        </w:rPr>
        <w:t>MISRA</w:t>
      </w:r>
      <w:r>
        <w:rPr>
          <w:color w:val="231F20"/>
          <w:spacing w:val="-9"/>
        </w:rPr>
        <w:t> </w:t>
      </w:r>
      <w:r>
        <w:rPr>
          <w:color w:val="231F20"/>
        </w:rPr>
        <w:t>C</w:t>
      </w:r>
      <w:r>
        <w:rPr>
          <w:color w:val="231F20"/>
          <w:spacing w:val="-9"/>
        </w:rPr>
        <w:t> </w:t>
      </w:r>
      <w:r>
        <w:rPr>
          <w:color w:val="231F20"/>
        </w:rPr>
        <w:t>can</w:t>
      </w:r>
      <w:r>
        <w:rPr>
          <w:color w:val="231F20"/>
          <w:spacing w:val="-8"/>
        </w:rPr>
        <w:t> </w:t>
      </w:r>
      <w:r>
        <w:rPr>
          <w:color w:val="231F20"/>
        </w:rPr>
        <w:t>be</w:t>
      </w:r>
      <w:r>
        <w:rPr>
          <w:color w:val="231F20"/>
          <w:spacing w:val="-9"/>
        </w:rPr>
        <w:t> </w:t>
      </w:r>
      <w:r>
        <w:rPr>
          <w:color w:val="231F20"/>
        </w:rPr>
        <w:t>used</w:t>
      </w:r>
      <w:r>
        <w:rPr>
          <w:color w:val="231F20"/>
          <w:spacing w:val="-9"/>
        </w:rPr>
        <w:t> </w:t>
      </w:r>
      <w:r>
        <w:rPr>
          <w:color w:val="231F20"/>
        </w:rPr>
        <w:t>in</w:t>
      </w:r>
      <w:r>
        <w:rPr>
          <w:color w:val="231F20"/>
          <w:spacing w:val="-8"/>
        </w:rPr>
        <w:t> </w:t>
      </w:r>
      <w:r>
        <w:rPr>
          <w:color w:val="231F20"/>
        </w:rPr>
        <w:t>isolation,</w:t>
      </w:r>
      <w:r>
        <w:rPr>
          <w:color w:val="231F20"/>
          <w:spacing w:val="-9"/>
        </w:rPr>
        <w:t> </w:t>
      </w:r>
      <w:r>
        <w:rPr>
          <w:color w:val="231F20"/>
        </w:rPr>
        <w:t>it</w:t>
      </w:r>
      <w:r>
        <w:rPr>
          <w:color w:val="231F20"/>
          <w:spacing w:val="-9"/>
        </w:rPr>
        <w:t> </w:t>
      </w:r>
      <w:r>
        <w:rPr>
          <w:color w:val="231F20"/>
        </w:rPr>
        <w:t>is</w:t>
      </w:r>
      <w:r>
        <w:rPr>
          <w:color w:val="231F20"/>
          <w:spacing w:val="-8"/>
        </w:rPr>
        <w:t> </w:t>
      </w:r>
      <w:r>
        <w:rPr>
          <w:color w:val="231F20"/>
        </w:rPr>
        <w:t>of</w:t>
      </w:r>
      <w:r>
        <w:rPr>
          <w:color w:val="231F20"/>
          <w:spacing w:val="-8"/>
        </w:rPr>
        <w:t> </w:t>
      </w:r>
      <w:r>
        <w:rPr>
          <w:color w:val="231F20"/>
        </w:rPr>
        <w:t>greater</w:t>
      </w:r>
      <w:r>
        <w:rPr>
          <w:color w:val="231F20"/>
          <w:spacing w:val="-9"/>
        </w:rPr>
        <w:t> </w:t>
      </w:r>
      <w:r>
        <w:rPr>
          <w:color w:val="231F20"/>
        </w:rPr>
        <w:t>bene</w:t>
      </w:r>
      <w:r>
        <w:rPr>
          <w:rFonts w:ascii="Courier New"/>
          <w:color w:val="231F20"/>
        </w:rPr>
        <w:t>fi</w:t>
      </w:r>
      <w:r>
        <w:rPr>
          <w:color w:val="231F20"/>
        </w:rPr>
        <w:t>t</w:t>
      </w:r>
      <w:r>
        <w:rPr>
          <w:color w:val="231F20"/>
          <w:spacing w:val="-9"/>
        </w:rPr>
        <w:t> </w:t>
      </w:r>
      <w:r>
        <w:rPr>
          <w:color w:val="231F20"/>
        </w:rPr>
        <w:t>when</w:t>
      </w:r>
      <w:r>
        <w:rPr>
          <w:color w:val="231F20"/>
          <w:spacing w:val="-9"/>
        </w:rPr>
        <w:t> </w:t>
      </w:r>
      <w:r>
        <w:rPr>
          <w:color w:val="231F20"/>
        </w:rPr>
        <w:t>used</w:t>
      </w:r>
      <w:r>
        <w:rPr>
          <w:color w:val="231F20"/>
          <w:spacing w:val="-9"/>
        </w:rPr>
        <w:t> </w:t>
      </w:r>
      <w:r>
        <w:rPr>
          <w:color w:val="231F20"/>
        </w:rPr>
        <w:t>within</w:t>
      </w:r>
      <w:r>
        <w:rPr>
          <w:color w:val="231F20"/>
          <w:spacing w:val="-9"/>
        </w:rPr>
        <w:t> </w:t>
      </w:r>
      <w:r>
        <w:rPr>
          <w:color w:val="231F20"/>
        </w:rPr>
        <w:t>a</w:t>
      </w:r>
      <w:r>
        <w:rPr>
          <w:color w:val="231F20"/>
          <w:spacing w:val="-9"/>
        </w:rPr>
        <w:t> </w:t>
      </w:r>
      <w:r>
        <w:rPr>
          <w:color w:val="231F20"/>
        </w:rPr>
        <w:t>process</w:t>
      </w:r>
      <w:r>
        <w:rPr>
          <w:color w:val="231F20"/>
          <w:spacing w:val="-9"/>
        </w:rPr>
        <w:t> </w:t>
      </w:r>
      <w:r>
        <w:rPr>
          <w:color w:val="231F20"/>
        </w:rPr>
        <w:t>to </w:t>
      </w:r>
      <w:r>
        <w:rPr>
          <w:color w:val="231F20"/>
          <w:w w:val="105"/>
        </w:rPr>
        <w:t>ensure that other activities have been performed correctly so that, for example:</w:t>
      </w:r>
    </w:p>
    <w:p>
      <w:pPr>
        <w:pStyle w:val="ListParagraph"/>
        <w:numPr>
          <w:ilvl w:val="0"/>
          <w:numId w:val="10"/>
        </w:numPr>
        <w:tabs>
          <w:tab w:pos="1920" w:val="left" w:leader="none"/>
        </w:tabs>
        <w:spacing w:line="244" w:lineRule="auto" w:before="178" w:after="0"/>
        <w:ind w:left="1920" w:right="1137" w:hanging="363"/>
        <w:jc w:val="left"/>
        <w:rPr>
          <w:sz w:val="20"/>
        </w:rPr>
      </w:pPr>
      <w:r>
        <w:rPr>
          <w:color w:val="231F20"/>
          <w:sz w:val="20"/>
        </w:rPr>
        <w:t>The software requirements, including any safety requirements, are complete, unambiguous</w:t>
      </w:r>
      <w:r>
        <w:rPr>
          <w:color w:val="231F20"/>
          <w:spacing w:val="80"/>
          <w:sz w:val="20"/>
        </w:rPr>
        <w:t> </w:t>
      </w:r>
      <w:r>
        <w:rPr>
          <w:color w:val="231F20"/>
          <w:sz w:val="20"/>
        </w:rPr>
        <w:t>and correct;</w:t>
      </w:r>
    </w:p>
    <w:p>
      <w:pPr>
        <w:pStyle w:val="ListParagraph"/>
        <w:numPr>
          <w:ilvl w:val="0"/>
          <w:numId w:val="10"/>
        </w:numPr>
        <w:tabs>
          <w:tab w:pos="1920" w:val="left" w:leader="none"/>
        </w:tabs>
        <w:spacing w:line="244" w:lineRule="auto" w:before="188" w:after="0"/>
        <w:ind w:left="1920" w:right="1138" w:hanging="363"/>
        <w:jc w:val="left"/>
        <w:rPr>
          <w:sz w:val="20"/>
        </w:rPr>
      </w:pPr>
      <w:r>
        <w:rPr>
          <w:color w:val="231F20"/>
          <w:w w:val="105"/>
          <w:sz w:val="20"/>
        </w:rPr>
        <w:t>The</w:t>
      </w:r>
      <w:r>
        <w:rPr>
          <w:color w:val="231F20"/>
          <w:spacing w:val="34"/>
          <w:w w:val="105"/>
          <w:sz w:val="20"/>
        </w:rPr>
        <w:t> </w:t>
      </w:r>
      <w:r>
        <w:rPr>
          <w:color w:val="231F20"/>
          <w:w w:val="105"/>
          <w:sz w:val="20"/>
        </w:rPr>
        <w:t>design</w:t>
      </w:r>
      <w:r>
        <w:rPr>
          <w:color w:val="231F20"/>
          <w:spacing w:val="34"/>
          <w:w w:val="105"/>
          <w:sz w:val="20"/>
        </w:rPr>
        <w:t> </w:t>
      </w:r>
      <w:r>
        <w:rPr>
          <w:color w:val="231F20"/>
          <w:w w:val="105"/>
          <w:sz w:val="20"/>
        </w:rPr>
        <w:t>speci</w:t>
      </w:r>
      <w:r>
        <w:rPr>
          <w:rFonts w:ascii="Courier New" w:hAnsi="Courier New"/>
          <w:color w:val="231F20"/>
          <w:w w:val="105"/>
          <w:sz w:val="20"/>
        </w:rPr>
        <w:t>fi</w:t>
      </w:r>
      <w:r>
        <w:rPr>
          <w:color w:val="231F20"/>
          <w:w w:val="105"/>
          <w:sz w:val="20"/>
        </w:rPr>
        <w:t>cations</w:t>
      </w:r>
      <w:r>
        <w:rPr>
          <w:color w:val="231F20"/>
          <w:spacing w:val="34"/>
          <w:w w:val="105"/>
          <w:sz w:val="20"/>
        </w:rPr>
        <w:t> </w:t>
      </w:r>
      <w:r>
        <w:rPr>
          <w:color w:val="231F20"/>
          <w:w w:val="105"/>
          <w:sz w:val="20"/>
        </w:rPr>
        <w:t>reaching</w:t>
      </w:r>
      <w:r>
        <w:rPr>
          <w:color w:val="231F20"/>
          <w:spacing w:val="34"/>
          <w:w w:val="105"/>
          <w:sz w:val="20"/>
        </w:rPr>
        <w:t> </w:t>
      </w:r>
      <w:r>
        <w:rPr>
          <w:color w:val="231F20"/>
          <w:w w:val="105"/>
          <w:sz w:val="20"/>
        </w:rPr>
        <w:t>the</w:t>
      </w:r>
      <w:r>
        <w:rPr>
          <w:color w:val="231F20"/>
          <w:spacing w:val="34"/>
          <w:w w:val="105"/>
          <w:sz w:val="20"/>
        </w:rPr>
        <w:t> </w:t>
      </w:r>
      <w:r>
        <w:rPr>
          <w:color w:val="231F20"/>
          <w:w w:val="105"/>
          <w:sz w:val="20"/>
        </w:rPr>
        <w:t>coding</w:t>
      </w:r>
      <w:r>
        <w:rPr>
          <w:color w:val="231F20"/>
          <w:spacing w:val="34"/>
          <w:w w:val="105"/>
          <w:sz w:val="20"/>
        </w:rPr>
        <w:t> </w:t>
      </w:r>
      <w:r>
        <w:rPr>
          <w:color w:val="231F20"/>
          <w:w w:val="105"/>
          <w:sz w:val="20"/>
        </w:rPr>
        <w:t>phase</w:t>
      </w:r>
      <w:r>
        <w:rPr>
          <w:color w:val="231F20"/>
          <w:spacing w:val="34"/>
          <w:w w:val="105"/>
          <w:sz w:val="20"/>
        </w:rPr>
        <w:t> </w:t>
      </w:r>
      <w:r>
        <w:rPr>
          <w:color w:val="231F20"/>
          <w:w w:val="105"/>
          <w:sz w:val="20"/>
        </w:rPr>
        <w:t>are</w:t>
      </w:r>
      <w:r>
        <w:rPr>
          <w:color w:val="231F20"/>
          <w:spacing w:val="34"/>
          <w:w w:val="105"/>
          <w:sz w:val="20"/>
        </w:rPr>
        <w:t> </w:t>
      </w:r>
      <w:r>
        <w:rPr>
          <w:color w:val="231F20"/>
          <w:w w:val="105"/>
          <w:sz w:val="20"/>
        </w:rPr>
        <w:t>correct,</w:t>
      </w:r>
      <w:r>
        <w:rPr>
          <w:color w:val="231F20"/>
          <w:spacing w:val="34"/>
          <w:w w:val="105"/>
          <w:sz w:val="20"/>
        </w:rPr>
        <w:t> </w:t>
      </w:r>
      <w:r>
        <w:rPr>
          <w:color w:val="231F20"/>
          <w:w w:val="105"/>
          <w:sz w:val="20"/>
        </w:rPr>
        <w:t>consistent</w:t>
      </w:r>
      <w:r>
        <w:rPr>
          <w:color w:val="231F20"/>
          <w:spacing w:val="34"/>
          <w:w w:val="105"/>
          <w:sz w:val="20"/>
        </w:rPr>
        <w:t> </w:t>
      </w:r>
      <w:r>
        <w:rPr>
          <w:color w:val="231F20"/>
          <w:w w:val="105"/>
          <w:sz w:val="20"/>
        </w:rPr>
        <w:t>with</w:t>
      </w:r>
      <w:r>
        <w:rPr>
          <w:color w:val="231F20"/>
          <w:spacing w:val="34"/>
          <w:w w:val="105"/>
          <w:sz w:val="20"/>
        </w:rPr>
        <w:t> </w:t>
      </w:r>
      <w:r>
        <w:rPr>
          <w:color w:val="231F20"/>
          <w:w w:val="105"/>
          <w:sz w:val="20"/>
        </w:rPr>
        <w:t>the requirements and do not contain any other functionality;</w:t>
      </w:r>
    </w:p>
    <w:p>
      <w:pPr>
        <w:pStyle w:val="ListParagraph"/>
        <w:numPr>
          <w:ilvl w:val="0"/>
          <w:numId w:val="10"/>
        </w:numPr>
        <w:tabs>
          <w:tab w:pos="1920" w:val="left" w:leader="none"/>
        </w:tabs>
        <w:spacing w:line="244" w:lineRule="auto" w:before="188" w:after="0"/>
        <w:ind w:left="1920" w:right="1137" w:hanging="363"/>
        <w:jc w:val="left"/>
        <w:rPr>
          <w:sz w:val="20"/>
        </w:rPr>
      </w:pPr>
      <w:r>
        <w:rPr>
          <w:color w:val="231F20"/>
          <w:w w:val="105"/>
          <w:sz w:val="20"/>
        </w:rPr>
        <w:t>The</w:t>
      </w:r>
      <w:r>
        <w:rPr>
          <w:color w:val="231F20"/>
          <w:w w:val="105"/>
          <w:sz w:val="20"/>
        </w:rPr>
        <w:t> object</w:t>
      </w:r>
      <w:r>
        <w:rPr>
          <w:color w:val="231F20"/>
          <w:w w:val="105"/>
          <w:sz w:val="20"/>
        </w:rPr>
        <w:t> modules</w:t>
      </w:r>
      <w:r>
        <w:rPr>
          <w:color w:val="231F20"/>
          <w:w w:val="105"/>
          <w:sz w:val="20"/>
        </w:rPr>
        <w:t> produced</w:t>
      </w:r>
      <w:r>
        <w:rPr>
          <w:color w:val="231F20"/>
          <w:w w:val="105"/>
          <w:sz w:val="20"/>
        </w:rPr>
        <w:t> by</w:t>
      </w:r>
      <w:r>
        <w:rPr>
          <w:color w:val="231F20"/>
          <w:w w:val="105"/>
          <w:sz w:val="20"/>
        </w:rPr>
        <w:t> the</w:t>
      </w:r>
      <w:r>
        <w:rPr>
          <w:color w:val="231F20"/>
          <w:w w:val="105"/>
          <w:sz w:val="20"/>
        </w:rPr>
        <w:t> compiler</w:t>
      </w:r>
      <w:r>
        <w:rPr>
          <w:color w:val="231F20"/>
          <w:w w:val="105"/>
          <w:sz w:val="20"/>
        </w:rPr>
        <w:t> behave</w:t>
      </w:r>
      <w:r>
        <w:rPr>
          <w:color w:val="231F20"/>
          <w:w w:val="105"/>
          <w:sz w:val="20"/>
        </w:rPr>
        <w:t> as</w:t>
      </w:r>
      <w:r>
        <w:rPr>
          <w:color w:val="231F20"/>
          <w:w w:val="105"/>
          <w:sz w:val="20"/>
        </w:rPr>
        <w:t> speci</w:t>
      </w:r>
      <w:r>
        <w:rPr>
          <w:rFonts w:ascii="Courier New" w:hAnsi="Courier New"/>
          <w:color w:val="231F20"/>
          <w:w w:val="105"/>
          <w:sz w:val="20"/>
        </w:rPr>
        <w:t>fi</w:t>
      </w:r>
      <w:r>
        <w:rPr>
          <w:color w:val="231F20"/>
          <w:w w:val="105"/>
          <w:sz w:val="20"/>
        </w:rPr>
        <w:t>ed</w:t>
      </w:r>
      <w:r>
        <w:rPr>
          <w:color w:val="231F20"/>
          <w:w w:val="105"/>
          <w:sz w:val="20"/>
        </w:rPr>
        <w:t> in</w:t>
      </w:r>
      <w:r>
        <w:rPr>
          <w:color w:val="231F20"/>
          <w:w w:val="105"/>
          <w:sz w:val="20"/>
        </w:rPr>
        <w:t> the</w:t>
      </w:r>
      <w:r>
        <w:rPr>
          <w:color w:val="231F20"/>
          <w:w w:val="105"/>
          <w:sz w:val="20"/>
        </w:rPr>
        <w:t> corresponding </w:t>
      </w:r>
      <w:r>
        <w:rPr>
          <w:color w:val="231F20"/>
          <w:spacing w:val="-2"/>
          <w:w w:val="105"/>
          <w:sz w:val="20"/>
        </w:rPr>
        <w:t>designs;</w:t>
      </w:r>
    </w:p>
    <w:p>
      <w:pPr>
        <w:pStyle w:val="ListParagraph"/>
        <w:numPr>
          <w:ilvl w:val="0"/>
          <w:numId w:val="10"/>
        </w:numPr>
        <w:tabs>
          <w:tab w:pos="1920" w:val="left" w:leader="none"/>
        </w:tabs>
        <w:spacing w:line="244" w:lineRule="auto" w:before="188" w:after="0"/>
        <w:ind w:left="1920" w:right="1138" w:hanging="363"/>
        <w:jc w:val="left"/>
        <w:rPr>
          <w:sz w:val="20"/>
        </w:rPr>
      </w:pPr>
      <w:r>
        <w:rPr>
          <w:color w:val="231F20"/>
          <w:sz w:val="20"/>
        </w:rPr>
        <w:t>The</w:t>
      </w:r>
      <w:r>
        <w:rPr>
          <w:color w:val="231F20"/>
          <w:spacing w:val="40"/>
          <w:sz w:val="20"/>
        </w:rPr>
        <w:t> </w:t>
      </w:r>
      <w:r>
        <w:rPr>
          <w:color w:val="231F20"/>
          <w:sz w:val="20"/>
        </w:rPr>
        <w:t>object</w:t>
      </w:r>
      <w:r>
        <w:rPr>
          <w:color w:val="231F20"/>
          <w:spacing w:val="40"/>
          <w:sz w:val="20"/>
        </w:rPr>
        <w:t> </w:t>
      </w:r>
      <w:r>
        <w:rPr>
          <w:color w:val="231F20"/>
          <w:sz w:val="20"/>
        </w:rPr>
        <w:t>modules</w:t>
      </w:r>
      <w:r>
        <w:rPr>
          <w:color w:val="231F20"/>
          <w:spacing w:val="40"/>
          <w:sz w:val="20"/>
        </w:rPr>
        <w:t> </w:t>
      </w:r>
      <w:r>
        <w:rPr>
          <w:color w:val="231F20"/>
          <w:sz w:val="20"/>
        </w:rPr>
        <w:t>have</w:t>
      </w:r>
      <w:r>
        <w:rPr>
          <w:color w:val="231F20"/>
          <w:spacing w:val="40"/>
          <w:sz w:val="20"/>
        </w:rPr>
        <w:t> </w:t>
      </w:r>
      <w:r>
        <w:rPr>
          <w:color w:val="231F20"/>
          <w:sz w:val="20"/>
        </w:rPr>
        <w:t>been</w:t>
      </w:r>
      <w:r>
        <w:rPr>
          <w:color w:val="231F20"/>
          <w:spacing w:val="40"/>
          <w:sz w:val="20"/>
        </w:rPr>
        <w:t> </w:t>
      </w:r>
      <w:r>
        <w:rPr>
          <w:color w:val="231F20"/>
          <w:sz w:val="20"/>
        </w:rPr>
        <w:t>tested,</w:t>
      </w:r>
      <w:r>
        <w:rPr>
          <w:color w:val="231F20"/>
          <w:spacing w:val="40"/>
          <w:sz w:val="20"/>
        </w:rPr>
        <w:t> </w:t>
      </w:r>
      <w:r>
        <w:rPr>
          <w:color w:val="231F20"/>
          <w:sz w:val="20"/>
        </w:rPr>
        <w:t>individually</w:t>
      </w:r>
      <w:r>
        <w:rPr>
          <w:color w:val="231F20"/>
          <w:spacing w:val="40"/>
          <w:sz w:val="20"/>
        </w:rPr>
        <w:t> </w:t>
      </w:r>
      <w:r>
        <w:rPr>
          <w:color w:val="231F20"/>
          <w:sz w:val="20"/>
        </w:rPr>
        <w:t>and</w:t>
      </w:r>
      <w:r>
        <w:rPr>
          <w:color w:val="231F20"/>
          <w:spacing w:val="40"/>
          <w:sz w:val="20"/>
        </w:rPr>
        <w:t> </w:t>
      </w:r>
      <w:r>
        <w:rPr>
          <w:color w:val="231F20"/>
          <w:sz w:val="20"/>
        </w:rPr>
        <w:t>together,</w:t>
      </w:r>
      <w:r>
        <w:rPr>
          <w:color w:val="231F20"/>
          <w:spacing w:val="40"/>
          <w:sz w:val="20"/>
        </w:rPr>
        <w:t> </w:t>
      </w:r>
      <w:r>
        <w:rPr>
          <w:color w:val="231F20"/>
          <w:sz w:val="20"/>
        </w:rPr>
        <w:t>to</w:t>
      </w:r>
      <w:r>
        <w:rPr>
          <w:color w:val="231F20"/>
          <w:spacing w:val="40"/>
          <w:sz w:val="20"/>
        </w:rPr>
        <w:t> </w:t>
      </w:r>
      <w:r>
        <w:rPr>
          <w:color w:val="231F20"/>
          <w:sz w:val="20"/>
        </w:rPr>
        <w:t>identify</w:t>
      </w:r>
      <w:r>
        <w:rPr>
          <w:color w:val="231F20"/>
          <w:spacing w:val="40"/>
          <w:sz w:val="20"/>
        </w:rPr>
        <w:t> </w:t>
      </w:r>
      <w:r>
        <w:rPr>
          <w:color w:val="231F20"/>
          <w:sz w:val="20"/>
        </w:rPr>
        <w:t>and</w:t>
      </w:r>
      <w:r>
        <w:rPr>
          <w:color w:val="231F20"/>
          <w:spacing w:val="40"/>
          <w:sz w:val="20"/>
        </w:rPr>
        <w:t> </w:t>
      </w:r>
      <w:r>
        <w:rPr>
          <w:color w:val="231F20"/>
          <w:sz w:val="20"/>
        </w:rPr>
        <w:t>eliminate </w:t>
      </w:r>
      <w:r>
        <w:rPr>
          <w:color w:val="231F20"/>
          <w:spacing w:val="-2"/>
          <w:sz w:val="20"/>
        </w:rPr>
        <w:t>errors.</w:t>
      </w:r>
    </w:p>
    <w:p>
      <w:pPr>
        <w:pStyle w:val="BodyText"/>
        <w:spacing w:line="266" w:lineRule="auto" w:before="221"/>
        <w:ind w:left="1194" w:right="1137"/>
        <w:jc w:val="both"/>
      </w:pPr>
      <w:r>
        <w:rPr>
          <w:color w:val="231F20"/>
        </w:rPr>
        <w:t>MISRA C should be used by programmers before code is submitted for review or unit testing. A</w:t>
      </w:r>
      <w:r>
        <w:rPr>
          <w:color w:val="231F20"/>
          <w:spacing w:val="80"/>
        </w:rPr>
        <w:t> </w:t>
      </w:r>
      <w:r>
        <w:rPr>
          <w:color w:val="231F20"/>
        </w:rPr>
        <w:t>project</w:t>
      </w:r>
      <w:r>
        <w:rPr>
          <w:color w:val="231F20"/>
          <w:spacing w:val="-6"/>
        </w:rPr>
        <w:t> </w:t>
      </w:r>
      <w:r>
        <w:rPr>
          <w:color w:val="231F20"/>
        </w:rPr>
        <w:t>that</w:t>
      </w:r>
      <w:r>
        <w:rPr>
          <w:color w:val="231F20"/>
          <w:spacing w:val="-6"/>
        </w:rPr>
        <w:t> </w:t>
      </w:r>
      <w:r>
        <w:rPr>
          <w:color w:val="231F20"/>
        </w:rPr>
        <w:t>checks</w:t>
      </w:r>
      <w:r>
        <w:rPr>
          <w:color w:val="231F20"/>
          <w:spacing w:val="-6"/>
        </w:rPr>
        <w:t> </w:t>
      </w:r>
      <w:r>
        <w:rPr>
          <w:color w:val="231F20"/>
        </w:rPr>
        <w:t>for</w:t>
      </w:r>
      <w:r>
        <w:rPr>
          <w:color w:val="231F20"/>
          <w:spacing w:val="-6"/>
        </w:rPr>
        <w:t> </w:t>
      </w:r>
      <w:r>
        <w:rPr>
          <w:color w:val="231F20"/>
        </w:rPr>
        <w:t>MISRA</w:t>
      </w:r>
      <w:r>
        <w:rPr>
          <w:color w:val="231F20"/>
          <w:spacing w:val="-6"/>
        </w:rPr>
        <w:t> </w:t>
      </w:r>
      <w:r>
        <w:rPr>
          <w:color w:val="231F20"/>
        </w:rPr>
        <w:t>C</w:t>
      </w:r>
      <w:r>
        <w:rPr>
          <w:color w:val="231F20"/>
          <w:spacing w:val="-6"/>
        </w:rPr>
        <w:t> </w:t>
      </w:r>
      <w:r>
        <w:rPr>
          <w:color w:val="231F20"/>
        </w:rPr>
        <w:t>compliance</w:t>
      </w:r>
      <w:r>
        <w:rPr>
          <w:color w:val="231F20"/>
          <w:spacing w:val="-6"/>
        </w:rPr>
        <w:t> </w:t>
      </w:r>
      <w:r>
        <w:rPr>
          <w:color w:val="231F20"/>
        </w:rPr>
        <w:t>late</w:t>
      </w:r>
      <w:r>
        <w:rPr>
          <w:color w:val="231F20"/>
          <w:spacing w:val="-6"/>
        </w:rPr>
        <w:t> </w:t>
      </w:r>
      <w:r>
        <w:rPr>
          <w:color w:val="231F20"/>
        </w:rPr>
        <w:t>in</w:t>
      </w:r>
      <w:r>
        <w:rPr>
          <w:color w:val="231F20"/>
          <w:spacing w:val="-6"/>
        </w:rPr>
        <w:t> </w:t>
      </w:r>
      <w:r>
        <w:rPr>
          <w:color w:val="231F20"/>
        </w:rPr>
        <w:t>its</w:t>
      </w:r>
      <w:r>
        <w:rPr>
          <w:color w:val="231F20"/>
          <w:spacing w:val="-6"/>
        </w:rPr>
        <w:t> </w:t>
      </w:r>
      <w:r>
        <w:rPr>
          <w:color w:val="231F20"/>
        </w:rPr>
        <w:t>lifecycle</w:t>
      </w:r>
      <w:r>
        <w:rPr>
          <w:color w:val="231F20"/>
          <w:spacing w:val="-6"/>
        </w:rPr>
        <w:t> </w:t>
      </w:r>
      <w:r>
        <w:rPr>
          <w:color w:val="231F20"/>
        </w:rPr>
        <w:t>is</w:t>
      </w:r>
      <w:r>
        <w:rPr>
          <w:color w:val="231F20"/>
          <w:spacing w:val="-6"/>
        </w:rPr>
        <w:t> </w:t>
      </w:r>
      <w:r>
        <w:rPr>
          <w:color w:val="231F20"/>
        </w:rPr>
        <w:t>likely</w:t>
      </w:r>
      <w:r>
        <w:rPr>
          <w:color w:val="231F20"/>
          <w:spacing w:val="-6"/>
        </w:rPr>
        <w:t> </w:t>
      </w:r>
      <w:r>
        <w:rPr>
          <w:color w:val="231F20"/>
        </w:rPr>
        <w:t>to</w:t>
      </w:r>
      <w:r>
        <w:rPr>
          <w:color w:val="231F20"/>
          <w:spacing w:val="-6"/>
        </w:rPr>
        <w:t> </w:t>
      </w:r>
      <w:r>
        <w:rPr>
          <w:color w:val="231F20"/>
        </w:rPr>
        <w:t>spend</w:t>
      </w:r>
      <w:r>
        <w:rPr>
          <w:color w:val="231F20"/>
          <w:spacing w:val="-6"/>
        </w:rPr>
        <w:t> </w:t>
      </w:r>
      <w:r>
        <w:rPr>
          <w:color w:val="231F20"/>
        </w:rPr>
        <w:t>a</w:t>
      </w:r>
      <w:r>
        <w:rPr>
          <w:color w:val="231F20"/>
          <w:spacing w:val="-6"/>
        </w:rPr>
        <w:t> </w:t>
      </w:r>
      <w:r>
        <w:rPr>
          <w:color w:val="231F20"/>
        </w:rPr>
        <w:t>considerable</w:t>
      </w:r>
      <w:r>
        <w:rPr>
          <w:color w:val="231F20"/>
          <w:spacing w:val="-6"/>
        </w:rPr>
        <w:t> </w:t>
      </w:r>
      <w:r>
        <w:rPr>
          <w:color w:val="231F20"/>
        </w:rPr>
        <w:t>amount of time re-coding, re-reviewing and re-testing. It is therefore expected that the software development process will require the early application of MISRA C principles.</w:t>
      </w:r>
    </w:p>
    <w:p>
      <w:pPr>
        <w:pStyle w:val="BodyText"/>
        <w:spacing w:line="266" w:lineRule="auto" w:before="201"/>
        <w:ind w:left="1194" w:right="1137"/>
        <w:jc w:val="both"/>
      </w:pPr>
      <w:r>
        <w:rPr>
          <w:color w:val="231F20"/>
        </w:rPr>
        <w:t>A</w:t>
      </w:r>
      <w:r>
        <w:rPr>
          <w:color w:val="231F20"/>
          <w:spacing w:val="32"/>
        </w:rPr>
        <w:t> </w:t>
      </w:r>
      <w:r>
        <w:rPr>
          <w:color w:val="231F20"/>
        </w:rPr>
        <w:t>full</w:t>
      </w:r>
      <w:r>
        <w:rPr>
          <w:color w:val="231F20"/>
          <w:spacing w:val="32"/>
        </w:rPr>
        <w:t> </w:t>
      </w:r>
      <w:r>
        <w:rPr>
          <w:color w:val="231F20"/>
        </w:rPr>
        <w:t>discussion</w:t>
      </w:r>
      <w:r>
        <w:rPr>
          <w:color w:val="231F20"/>
          <w:spacing w:val="32"/>
        </w:rPr>
        <w:t> </w:t>
      </w:r>
      <w:r>
        <w:rPr>
          <w:color w:val="231F20"/>
        </w:rPr>
        <w:t>of</w:t>
      </w:r>
      <w:r>
        <w:rPr>
          <w:color w:val="231F20"/>
          <w:spacing w:val="32"/>
        </w:rPr>
        <w:t> </w:t>
      </w:r>
      <w:r>
        <w:rPr>
          <w:color w:val="231F20"/>
        </w:rPr>
        <w:t>the</w:t>
      </w:r>
      <w:r>
        <w:rPr>
          <w:color w:val="231F20"/>
          <w:spacing w:val="32"/>
        </w:rPr>
        <w:t> </w:t>
      </w:r>
      <w:r>
        <w:rPr>
          <w:color w:val="231F20"/>
        </w:rPr>
        <w:t>requirements</w:t>
      </w:r>
      <w:r>
        <w:rPr>
          <w:color w:val="231F20"/>
          <w:spacing w:val="32"/>
        </w:rPr>
        <w:t> </w:t>
      </w:r>
      <w:r>
        <w:rPr>
          <w:color w:val="231F20"/>
        </w:rPr>
        <w:t>for</w:t>
      </w:r>
      <w:r>
        <w:rPr>
          <w:color w:val="231F20"/>
          <w:spacing w:val="32"/>
        </w:rPr>
        <w:t> </w:t>
      </w:r>
      <w:r>
        <w:rPr>
          <w:color w:val="231F20"/>
        </w:rPr>
        <w:t>safety-related</w:t>
      </w:r>
      <w:r>
        <w:rPr>
          <w:color w:val="231F20"/>
          <w:spacing w:val="32"/>
        </w:rPr>
        <w:t> </w:t>
      </w:r>
      <w:r>
        <w:rPr>
          <w:color w:val="231F20"/>
        </w:rPr>
        <w:t>software</w:t>
      </w:r>
      <w:r>
        <w:rPr>
          <w:color w:val="231F20"/>
          <w:spacing w:val="32"/>
        </w:rPr>
        <w:t> </w:t>
      </w:r>
      <w:r>
        <w:rPr>
          <w:color w:val="231F20"/>
        </w:rPr>
        <w:t>development</w:t>
      </w:r>
      <w:r>
        <w:rPr>
          <w:color w:val="231F20"/>
          <w:spacing w:val="32"/>
        </w:rPr>
        <w:t> </w:t>
      </w:r>
      <w:r>
        <w:rPr>
          <w:color w:val="231F20"/>
        </w:rPr>
        <w:t>processes</w:t>
      </w:r>
      <w:r>
        <w:rPr>
          <w:color w:val="231F20"/>
          <w:spacing w:val="32"/>
        </w:rPr>
        <w:t> </w:t>
      </w:r>
      <w:r>
        <w:rPr>
          <w:color w:val="231F20"/>
        </w:rPr>
        <w:t>is</w:t>
      </w:r>
      <w:r>
        <w:rPr>
          <w:color w:val="231F20"/>
          <w:spacing w:val="32"/>
        </w:rPr>
        <w:t> </w:t>
      </w:r>
      <w:r>
        <w:rPr>
          <w:color w:val="231F20"/>
        </w:rPr>
        <w:t>outside the scope of this document. Examples of development processes may be found in standards and guidelines</w:t>
      </w:r>
      <w:r>
        <w:rPr>
          <w:color w:val="231F20"/>
          <w:spacing w:val="-6"/>
        </w:rPr>
        <w:t> </w:t>
      </w:r>
      <w:r>
        <w:rPr>
          <w:color w:val="231F20"/>
        </w:rPr>
        <w:t>such</w:t>
      </w:r>
      <w:r>
        <w:rPr>
          <w:color w:val="231F20"/>
          <w:spacing w:val="-6"/>
        </w:rPr>
        <w:t> </w:t>
      </w:r>
      <w:r>
        <w:rPr>
          <w:color w:val="231F20"/>
        </w:rPr>
        <w:t>as</w:t>
      </w:r>
      <w:r>
        <w:rPr>
          <w:color w:val="231F20"/>
          <w:spacing w:val="-6"/>
        </w:rPr>
        <w:t> </w:t>
      </w:r>
      <w:r>
        <w:rPr>
          <w:color w:val="231F20"/>
        </w:rPr>
        <w:t>IEC</w:t>
      </w:r>
      <w:r>
        <w:rPr>
          <w:color w:val="231F20"/>
          <w:spacing w:val="-6"/>
        </w:rPr>
        <w:t> </w:t>
      </w:r>
      <w:r>
        <w:rPr>
          <w:color w:val="231F20"/>
        </w:rPr>
        <w:t>61508:2010</w:t>
      </w:r>
      <w:r>
        <w:rPr>
          <w:color w:val="231F20"/>
          <w:spacing w:val="-6"/>
        </w:rPr>
        <w:t> </w:t>
      </w:r>
      <w:hyperlink w:history="true" w:anchor="_bookmark148">
        <w:r>
          <w:rPr>
            <w:color w:val="231F20"/>
          </w:rPr>
          <w:t>[32]</w:t>
        </w:r>
      </w:hyperlink>
      <w:r>
        <w:rPr>
          <w:color w:val="231F20"/>
        </w:rPr>
        <w:t>,</w:t>
      </w:r>
      <w:r>
        <w:rPr>
          <w:color w:val="231F20"/>
          <w:spacing w:val="-6"/>
        </w:rPr>
        <w:t> </w:t>
      </w:r>
      <w:r>
        <w:rPr>
          <w:color w:val="231F20"/>
        </w:rPr>
        <w:t>ISO</w:t>
      </w:r>
      <w:r>
        <w:rPr>
          <w:color w:val="231F20"/>
          <w:spacing w:val="-6"/>
        </w:rPr>
        <w:t> </w:t>
      </w:r>
      <w:r>
        <w:rPr>
          <w:color w:val="231F20"/>
        </w:rPr>
        <w:t>26262:2011</w:t>
      </w:r>
      <w:r>
        <w:rPr>
          <w:color w:val="231F20"/>
          <w:spacing w:val="-6"/>
        </w:rPr>
        <w:t> </w:t>
      </w:r>
      <w:hyperlink w:history="true" w:anchor="_bookmark148">
        <w:r>
          <w:rPr>
            <w:color w:val="231F20"/>
          </w:rPr>
          <w:t>[23]</w:t>
        </w:r>
      </w:hyperlink>
      <w:r>
        <w:rPr>
          <w:color w:val="231F20"/>
        </w:rPr>
        <w:t>,</w:t>
      </w:r>
      <w:r>
        <w:rPr>
          <w:color w:val="231F20"/>
          <w:spacing w:val="-6"/>
        </w:rPr>
        <w:t> </w:t>
      </w:r>
      <w:r>
        <w:rPr>
          <w:color w:val="231F20"/>
        </w:rPr>
        <w:t>DO-178C</w:t>
      </w:r>
      <w:r>
        <w:rPr>
          <w:color w:val="231F20"/>
          <w:spacing w:val="-6"/>
        </w:rPr>
        <w:t> </w:t>
      </w:r>
      <w:hyperlink w:history="true" w:anchor="_bookmark148">
        <w:r>
          <w:rPr>
            <w:color w:val="231F20"/>
          </w:rPr>
          <w:t>[24</w:t>
        </w:r>
      </w:hyperlink>
      <w:r>
        <w:rPr>
          <w:color w:val="231F20"/>
        </w:rPr>
        <w:t>],</w:t>
      </w:r>
      <w:r>
        <w:rPr>
          <w:color w:val="231F20"/>
          <w:spacing w:val="-6"/>
        </w:rPr>
        <w:t> </w:t>
      </w:r>
      <w:r>
        <w:rPr>
          <w:color w:val="231F20"/>
        </w:rPr>
        <w:t>EN</w:t>
      </w:r>
      <w:r>
        <w:rPr>
          <w:color w:val="231F20"/>
          <w:spacing w:val="-6"/>
        </w:rPr>
        <w:t> </w:t>
      </w:r>
      <w:r>
        <w:rPr>
          <w:color w:val="231F20"/>
        </w:rPr>
        <w:t>50128:2011</w:t>
      </w:r>
      <w:r>
        <w:rPr>
          <w:color w:val="231F20"/>
          <w:spacing w:val="-6"/>
        </w:rPr>
        <w:t> </w:t>
      </w:r>
      <w:hyperlink w:history="true" w:anchor="_bookmark148">
        <w:r>
          <w:rPr>
            <w:color w:val="231F20"/>
          </w:rPr>
          <w:t>[33]</w:t>
        </w:r>
      </w:hyperlink>
      <w:r>
        <w:rPr>
          <w:color w:val="231F20"/>
          <w:spacing w:val="-6"/>
        </w:rPr>
        <w:t> </w:t>
      </w:r>
      <w:r>
        <w:rPr>
          <w:color w:val="231F20"/>
        </w:rPr>
        <w:t>and</w:t>
      </w:r>
    </w:p>
    <w:p>
      <w:pPr>
        <w:pStyle w:val="BodyText"/>
        <w:spacing w:line="266" w:lineRule="auto" w:before="3"/>
        <w:ind w:left="1194" w:right="1138" w:hanging="1"/>
        <w:jc w:val="both"/>
      </w:pPr>
      <w:r>
        <w:rPr>
          <w:color w:val="231F20"/>
        </w:rPr>
        <w:t>IEC 62304:2006 </w:t>
      </w:r>
      <w:hyperlink w:history="true" w:anchor="_bookmark148">
        <w:r>
          <w:rPr>
            <w:color w:val="231F20"/>
          </w:rPr>
          <w:t>[34]</w:t>
        </w:r>
      </w:hyperlink>
      <w:r>
        <w:rPr>
          <w:color w:val="231F20"/>
        </w:rPr>
        <w:t>. The remainder of this section deals with the interaction between MISRA C and </w:t>
      </w:r>
      <w:r>
        <w:rPr>
          <w:color w:val="231F20"/>
          <w:w w:val="105"/>
        </w:rPr>
        <w:t>the software development process.</w:t>
      </w:r>
    </w:p>
    <w:p>
      <w:pPr>
        <w:pStyle w:val="BodyText"/>
        <w:spacing w:before="102"/>
        <w:rPr>
          <w:sz w:val="24"/>
        </w:rPr>
      </w:pPr>
    </w:p>
    <w:p>
      <w:pPr>
        <w:pStyle w:val="Heading5"/>
        <w:numPr>
          <w:ilvl w:val="2"/>
          <w:numId w:val="2"/>
        </w:numPr>
        <w:tabs>
          <w:tab w:pos="1914" w:val="left" w:leader="none"/>
        </w:tabs>
        <w:spacing w:line="240" w:lineRule="auto" w:before="1" w:after="0"/>
        <w:ind w:left="1914" w:right="0" w:hanging="720"/>
        <w:jc w:val="left"/>
      </w:pPr>
      <w:r>
        <w:rPr>
          <w:color w:val="98002E"/>
        </w:rPr>
        <w:t>Process</w:t>
      </w:r>
      <w:r>
        <w:rPr>
          <w:color w:val="98002E"/>
          <w:spacing w:val="11"/>
        </w:rPr>
        <w:t> </w:t>
      </w:r>
      <w:r>
        <w:rPr>
          <w:color w:val="98002E"/>
        </w:rPr>
        <w:t>activities</w:t>
      </w:r>
      <w:r>
        <w:rPr>
          <w:color w:val="98002E"/>
          <w:spacing w:val="12"/>
        </w:rPr>
        <w:t> </w:t>
      </w:r>
      <w:r>
        <w:rPr>
          <w:color w:val="98002E"/>
        </w:rPr>
        <w:t>required</w:t>
      </w:r>
      <w:r>
        <w:rPr>
          <w:color w:val="98002E"/>
          <w:spacing w:val="12"/>
        </w:rPr>
        <w:t> </w:t>
      </w:r>
      <w:r>
        <w:rPr>
          <w:color w:val="98002E"/>
        </w:rPr>
        <w:t>by</w:t>
      </w:r>
      <w:r>
        <w:rPr>
          <w:color w:val="98002E"/>
          <w:spacing w:val="12"/>
        </w:rPr>
        <w:t> </w:t>
      </w:r>
      <w:r>
        <w:rPr>
          <w:color w:val="98002E"/>
        </w:rPr>
        <w:t>MISRA</w:t>
      </w:r>
      <w:r>
        <w:rPr>
          <w:color w:val="98002E"/>
          <w:spacing w:val="12"/>
        </w:rPr>
        <w:t> </w:t>
      </w:r>
      <w:r>
        <w:rPr>
          <w:color w:val="98002E"/>
          <w:spacing w:val="-10"/>
        </w:rPr>
        <w:t>C</w:t>
      </w:r>
    </w:p>
    <w:p>
      <w:pPr>
        <w:pStyle w:val="BodyText"/>
        <w:spacing w:before="216"/>
        <w:ind w:left="1194"/>
        <w:jc w:val="both"/>
      </w:pPr>
      <w:r>
        <w:rPr>
          <w:color w:val="231F20"/>
        </w:rPr>
        <w:t>In</w:t>
      </w:r>
      <w:r>
        <w:rPr>
          <w:color w:val="231F20"/>
          <w:spacing w:val="-4"/>
        </w:rPr>
        <w:t> </w:t>
      </w:r>
      <w:r>
        <w:rPr>
          <w:color w:val="231F20"/>
        </w:rPr>
        <w:t>order</w:t>
      </w:r>
      <w:r>
        <w:rPr>
          <w:color w:val="231F20"/>
          <w:spacing w:val="-4"/>
        </w:rPr>
        <w:t> </w:t>
      </w:r>
      <w:r>
        <w:rPr>
          <w:color w:val="231F20"/>
        </w:rPr>
        <w:t>to</w:t>
      </w:r>
      <w:r>
        <w:rPr>
          <w:color w:val="231F20"/>
          <w:spacing w:val="-4"/>
        </w:rPr>
        <w:t> </w:t>
      </w:r>
      <w:r>
        <w:rPr>
          <w:color w:val="231F20"/>
        </w:rPr>
        <w:t>use</w:t>
      </w:r>
      <w:r>
        <w:rPr>
          <w:color w:val="231F20"/>
          <w:spacing w:val="-4"/>
        </w:rPr>
        <w:t> </w:t>
      </w:r>
      <w:r>
        <w:rPr>
          <w:color w:val="231F20"/>
        </w:rPr>
        <w:t>MISRA</w:t>
      </w:r>
      <w:r>
        <w:rPr>
          <w:color w:val="231F20"/>
          <w:spacing w:val="-2"/>
        </w:rPr>
        <w:t> </w:t>
      </w:r>
      <w:r>
        <w:rPr>
          <w:color w:val="231F20"/>
        </w:rPr>
        <w:t>C,</w:t>
      </w:r>
      <w:r>
        <w:rPr>
          <w:color w:val="231F20"/>
          <w:spacing w:val="-4"/>
        </w:rPr>
        <w:t> </w:t>
      </w:r>
      <w:r>
        <w:rPr>
          <w:color w:val="231F20"/>
        </w:rPr>
        <w:t>it</w:t>
      </w:r>
      <w:r>
        <w:rPr>
          <w:color w:val="231F20"/>
          <w:spacing w:val="-4"/>
        </w:rPr>
        <w:t> </w:t>
      </w:r>
      <w:r>
        <w:rPr>
          <w:color w:val="231F20"/>
        </w:rPr>
        <w:t>is</w:t>
      </w:r>
      <w:r>
        <w:rPr>
          <w:color w:val="231F20"/>
          <w:spacing w:val="-4"/>
        </w:rPr>
        <w:t> </w:t>
      </w:r>
      <w:r>
        <w:rPr>
          <w:color w:val="231F20"/>
        </w:rPr>
        <w:t>necessary</w:t>
      </w:r>
      <w:r>
        <w:rPr>
          <w:color w:val="231F20"/>
          <w:spacing w:val="-4"/>
        </w:rPr>
        <w:t> </w:t>
      </w:r>
      <w:r>
        <w:rPr>
          <w:color w:val="231F20"/>
        </w:rPr>
        <w:t>to</w:t>
      </w:r>
      <w:r>
        <w:rPr>
          <w:color w:val="231F20"/>
          <w:spacing w:val="-3"/>
        </w:rPr>
        <w:t> </w:t>
      </w:r>
      <w:r>
        <w:rPr>
          <w:color w:val="231F20"/>
        </w:rPr>
        <w:t>develop</w:t>
      </w:r>
      <w:r>
        <w:rPr>
          <w:color w:val="231F20"/>
          <w:spacing w:val="-4"/>
        </w:rPr>
        <w:t> </w:t>
      </w:r>
      <w:r>
        <w:rPr>
          <w:color w:val="231F20"/>
        </w:rPr>
        <w:t>and</w:t>
      </w:r>
      <w:r>
        <w:rPr>
          <w:color w:val="231F20"/>
          <w:spacing w:val="-4"/>
        </w:rPr>
        <w:t> </w:t>
      </w:r>
      <w:r>
        <w:rPr>
          <w:color w:val="231F20"/>
          <w:spacing w:val="-2"/>
        </w:rPr>
        <w:t>document:</w:t>
      </w:r>
    </w:p>
    <w:p>
      <w:pPr>
        <w:pStyle w:val="ListParagraph"/>
        <w:numPr>
          <w:ilvl w:val="3"/>
          <w:numId w:val="2"/>
        </w:numPr>
        <w:tabs>
          <w:tab w:pos="1920" w:val="left" w:leader="none"/>
        </w:tabs>
        <w:spacing w:line="240" w:lineRule="auto" w:before="191" w:after="0"/>
        <w:ind w:left="1920" w:right="0" w:hanging="363"/>
        <w:jc w:val="left"/>
        <w:rPr>
          <w:sz w:val="20"/>
        </w:rPr>
      </w:pPr>
      <w:r>
        <w:rPr>
          <w:color w:val="231F20"/>
          <w:sz w:val="20"/>
        </w:rPr>
        <w:t>A</w:t>
      </w:r>
      <w:r>
        <w:rPr>
          <w:color w:val="231F20"/>
          <w:spacing w:val="-3"/>
          <w:sz w:val="20"/>
        </w:rPr>
        <w:t> </w:t>
      </w:r>
      <w:r>
        <w:rPr>
          <w:color w:val="231F20"/>
          <w:sz w:val="20"/>
        </w:rPr>
        <w:t>compliance</w:t>
      </w:r>
      <w:r>
        <w:rPr>
          <w:color w:val="231F20"/>
          <w:spacing w:val="-2"/>
          <w:sz w:val="20"/>
        </w:rPr>
        <w:t> </w:t>
      </w:r>
      <w:r>
        <w:rPr>
          <w:color w:val="231F20"/>
          <w:sz w:val="20"/>
        </w:rPr>
        <w:t>matrix,</w:t>
      </w:r>
      <w:r>
        <w:rPr>
          <w:color w:val="231F20"/>
          <w:spacing w:val="-3"/>
          <w:sz w:val="20"/>
        </w:rPr>
        <w:t> </w:t>
      </w:r>
      <w:r>
        <w:rPr>
          <w:color w:val="231F20"/>
          <w:sz w:val="20"/>
        </w:rPr>
        <w:t>showing</w:t>
      </w:r>
      <w:r>
        <w:rPr>
          <w:color w:val="231F20"/>
          <w:spacing w:val="-2"/>
          <w:sz w:val="20"/>
        </w:rPr>
        <w:t> </w:t>
      </w:r>
      <w:r>
        <w:rPr>
          <w:color w:val="231F20"/>
          <w:sz w:val="20"/>
        </w:rPr>
        <w:t>how</w:t>
      </w:r>
      <w:r>
        <w:rPr>
          <w:color w:val="231F20"/>
          <w:spacing w:val="-3"/>
          <w:sz w:val="20"/>
        </w:rPr>
        <w:t> </w:t>
      </w:r>
      <w:r>
        <w:rPr>
          <w:color w:val="231F20"/>
          <w:sz w:val="20"/>
        </w:rPr>
        <w:t>compliance</w:t>
      </w:r>
      <w:r>
        <w:rPr>
          <w:color w:val="231F20"/>
          <w:spacing w:val="-2"/>
          <w:sz w:val="20"/>
        </w:rPr>
        <w:t> </w:t>
      </w:r>
      <w:r>
        <w:rPr>
          <w:color w:val="231F20"/>
          <w:sz w:val="20"/>
        </w:rPr>
        <w:t>with</w:t>
      </w:r>
      <w:r>
        <w:rPr>
          <w:color w:val="231F20"/>
          <w:spacing w:val="-3"/>
          <w:sz w:val="20"/>
        </w:rPr>
        <w:t> </w:t>
      </w:r>
      <w:r>
        <w:rPr>
          <w:color w:val="231F20"/>
          <w:sz w:val="20"/>
        </w:rPr>
        <w:t>each</w:t>
      </w:r>
      <w:r>
        <w:rPr>
          <w:color w:val="231F20"/>
          <w:spacing w:val="-2"/>
          <w:sz w:val="20"/>
        </w:rPr>
        <w:t> </w:t>
      </w:r>
      <w:r>
        <w:rPr>
          <w:color w:val="231F20"/>
          <w:sz w:val="20"/>
        </w:rPr>
        <w:t>MISRA</w:t>
      </w:r>
      <w:r>
        <w:rPr>
          <w:color w:val="231F20"/>
          <w:spacing w:val="-2"/>
          <w:sz w:val="20"/>
        </w:rPr>
        <w:t> </w:t>
      </w:r>
      <w:r>
        <w:rPr>
          <w:color w:val="231F20"/>
          <w:sz w:val="20"/>
        </w:rPr>
        <w:t>C</w:t>
      </w:r>
      <w:r>
        <w:rPr>
          <w:color w:val="231F20"/>
          <w:spacing w:val="-2"/>
          <w:sz w:val="20"/>
        </w:rPr>
        <w:t> </w:t>
      </w:r>
      <w:r>
        <w:rPr>
          <w:color w:val="231F20"/>
          <w:sz w:val="20"/>
        </w:rPr>
        <w:t>guideline</w:t>
      </w:r>
      <w:r>
        <w:rPr>
          <w:color w:val="231F20"/>
          <w:spacing w:val="-3"/>
          <w:sz w:val="20"/>
        </w:rPr>
        <w:t> </w:t>
      </w:r>
      <w:r>
        <w:rPr>
          <w:color w:val="231F20"/>
          <w:sz w:val="20"/>
        </w:rPr>
        <w:t>will</w:t>
      </w:r>
      <w:r>
        <w:rPr>
          <w:color w:val="231F20"/>
          <w:spacing w:val="-2"/>
          <w:sz w:val="20"/>
        </w:rPr>
        <w:t> </w:t>
      </w:r>
      <w:r>
        <w:rPr>
          <w:color w:val="231F20"/>
          <w:sz w:val="20"/>
        </w:rPr>
        <w:t>be</w:t>
      </w:r>
      <w:r>
        <w:rPr>
          <w:color w:val="231F20"/>
          <w:spacing w:val="-3"/>
          <w:sz w:val="20"/>
        </w:rPr>
        <w:t> </w:t>
      </w:r>
      <w:r>
        <w:rPr>
          <w:color w:val="231F20"/>
          <w:spacing w:val="-2"/>
          <w:sz w:val="20"/>
        </w:rPr>
        <w:t>checked;</w:t>
      </w:r>
    </w:p>
    <w:p>
      <w:pPr>
        <w:pStyle w:val="ListParagraph"/>
        <w:numPr>
          <w:ilvl w:val="3"/>
          <w:numId w:val="2"/>
        </w:numPr>
        <w:tabs>
          <w:tab w:pos="1919" w:val="left" w:leader="none"/>
        </w:tabs>
        <w:spacing w:line="240" w:lineRule="auto" w:before="173" w:after="0"/>
        <w:ind w:left="1919" w:right="0" w:hanging="362"/>
        <w:jc w:val="left"/>
        <w:rPr>
          <w:sz w:val="20"/>
        </w:rPr>
      </w:pPr>
      <w:r>
        <w:rPr>
          <w:color w:val="231F20"/>
          <w:sz w:val="20"/>
        </w:rPr>
        <w:t>A</w:t>
      </w:r>
      <w:r>
        <w:rPr>
          <w:color w:val="231F20"/>
          <w:spacing w:val="-5"/>
          <w:sz w:val="20"/>
        </w:rPr>
        <w:t> </w:t>
      </w:r>
      <w:r>
        <w:rPr>
          <w:color w:val="231F20"/>
          <w:sz w:val="20"/>
        </w:rPr>
        <w:t>deviation</w:t>
      </w:r>
      <w:r>
        <w:rPr>
          <w:color w:val="231F20"/>
          <w:spacing w:val="-4"/>
          <w:sz w:val="20"/>
        </w:rPr>
        <w:t> </w:t>
      </w:r>
      <w:r>
        <w:rPr>
          <w:color w:val="231F20"/>
          <w:sz w:val="20"/>
        </w:rPr>
        <w:t>process</w:t>
      </w:r>
      <w:r>
        <w:rPr>
          <w:color w:val="231F20"/>
          <w:spacing w:val="-4"/>
          <w:sz w:val="20"/>
        </w:rPr>
        <w:t> </w:t>
      </w:r>
      <w:r>
        <w:rPr>
          <w:color w:val="231F20"/>
          <w:sz w:val="20"/>
        </w:rPr>
        <w:t>by</w:t>
      </w:r>
      <w:r>
        <w:rPr>
          <w:color w:val="231F20"/>
          <w:spacing w:val="-4"/>
          <w:sz w:val="20"/>
        </w:rPr>
        <w:t> </w:t>
      </w:r>
      <w:r>
        <w:rPr>
          <w:color w:val="231F20"/>
          <w:sz w:val="20"/>
        </w:rPr>
        <w:t>which</w:t>
      </w:r>
      <w:r>
        <w:rPr>
          <w:color w:val="231F20"/>
          <w:spacing w:val="-4"/>
          <w:sz w:val="20"/>
        </w:rPr>
        <w:t> </w:t>
      </w:r>
      <w:r>
        <w:rPr>
          <w:color w:val="231F20"/>
          <w:sz w:val="20"/>
        </w:rPr>
        <w:t>justi</w:t>
      </w:r>
      <w:r>
        <w:rPr>
          <w:rFonts w:ascii="Courier New" w:hAnsi="Courier New"/>
          <w:color w:val="231F20"/>
          <w:sz w:val="20"/>
        </w:rPr>
        <w:t>fi</w:t>
      </w:r>
      <w:r>
        <w:rPr>
          <w:color w:val="231F20"/>
          <w:sz w:val="20"/>
        </w:rPr>
        <w:t>able</w:t>
      </w:r>
      <w:r>
        <w:rPr>
          <w:color w:val="231F20"/>
          <w:spacing w:val="-5"/>
          <w:sz w:val="20"/>
        </w:rPr>
        <w:t> </w:t>
      </w:r>
      <w:r>
        <w:rPr>
          <w:color w:val="231F20"/>
          <w:sz w:val="20"/>
        </w:rPr>
        <w:t>non-compliances</w:t>
      </w:r>
      <w:r>
        <w:rPr>
          <w:color w:val="231F20"/>
          <w:spacing w:val="-3"/>
          <w:sz w:val="20"/>
        </w:rPr>
        <w:t> </w:t>
      </w:r>
      <w:r>
        <w:rPr>
          <w:color w:val="231F20"/>
          <w:sz w:val="20"/>
        </w:rPr>
        <w:t>can</w:t>
      </w:r>
      <w:r>
        <w:rPr>
          <w:color w:val="231F20"/>
          <w:spacing w:val="-3"/>
          <w:sz w:val="20"/>
        </w:rPr>
        <w:t> </w:t>
      </w:r>
      <w:r>
        <w:rPr>
          <w:color w:val="231F20"/>
          <w:sz w:val="20"/>
        </w:rPr>
        <w:t>be</w:t>
      </w:r>
      <w:r>
        <w:rPr>
          <w:color w:val="231F20"/>
          <w:spacing w:val="-4"/>
          <w:sz w:val="20"/>
        </w:rPr>
        <w:t> </w:t>
      </w:r>
      <w:r>
        <w:rPr>
          <w:color w:val="231F20"/>
          <w:sz w:val="20"/>
        </w:rPr>
        <w:t>authorized</w:t>
      </w:r>
      <w:r>
        <w:rPr>
          <w:color w:val="231F20"/>
          <w:spacing w:val="-4"/>
          <w:sz w:val="20"/>
        </w:rPr>
        <w:t> </w:t>
      </w:r>
      <w:r>
        <w:rPr>
          <w:color w:val="231F20"/>
          <w:sz w:val="20"/>
        </w:rPr>
        <w:t>and</w:t>
      </w:r>
      <w:r>
        <w:rPr>
          <w:color w:val="231F20"/>
          <w:spacing w:val="-5"/>
          <w:sz w:val="20"/>
        </w:rPr>
        <w:t> </w:t>
      </w:r>
      <w:r>
        <w:rPr>
          <w:color w:val="231F20"/>
          <w:spacing w:val="-2"/>
          <w:sz w:val="20"/>
        </w:rPr>
        <w:t>recorded.</w:t>
      </w:r>
    </w:p>
    <w:p>
      <w:pPr>
        <w:pStyle w:val="BodyText"/>
        <w:spacing w:line="266" w:lineRule="auto" w:before="205"/>
        <w:ind w:left="1194" w:right="1138"/>
        <w:jc w:val="both"/>
      </w:pPr>
      <w:r>
        <w:rPr>
          <w:color w:val="231F20"/>
          <w:w w:val="105"/>
        </w:rPr>
        <w:t>The</w:t>
      </w:r>
      <w:r>
        <w:rPr>
          <w:color w:val="231F20"/>
          <w:w w:val="105"/>
        </w:rPr>
        <w:t> software</w:t>
      </w:r>
      <w:r>
        <w:rPr>
          <w:color w:val="231F20"/>
          <w:w w:val="105"/>
        </w:rPr>
        <w:t> development</w:t>
      </w:r>
      <w:r>
        <w:rPr>
          <w:color w:val="231F20"/>
          <w:w w:val="105"/>
        </w:rPr>
        <w:t> process</w:t>
      </w:r>
      <w:r>
        <w:rPr>
          <w:color w:val="231F20"/>
          <w:w w:val="105"/>
        </w:rPr>
        <w:t> should</w:t>
      </w:r>
      <w:r>
        <w:rPr>
          <w:color w:val="231F20"/>
          <w:w w:val="105"/>
        </w:rPr>
        <w:t> also</w:t>
      </w:r>
      <w:r>
        <w:rPr>
          <w:color w:val="231F20"/>
          <w:w w:val="105"/>
        </w:rPr>
        <w:t> document</w:t>
      </w:r>
      <w:r>
        <w:rPr>
          <w:color w:val="231F20"/>
          <w:w w:val="105"/>
        </w:rPr>
        <w:t> the</w:t>
      </w:r>
      <w:r>
        <w:rPr>
          <w:color w:val="231F20"/>
          <w:w w:val="105"/>
        </w:rPr>
        <w:t> steps</w:t>
      </w:r>
      <w:r>
        <w:rPr>
          <w:color w:val="231F20"/>
          <w:w w:val="105"/>
        </w:rPr>
        <w:t> that</w:t>
      </w:r>
      <w:r>
        <w:rPr>
          <w:color w:val="231F20"/>
          <w:w w:val="105"/>
        </w:rPr>
        <w:t> will</w:t>
      </w:r>
      <w:r>
        <w:rPr>
          <w:color w:val="231F20"/>
          <w:w w:val="105"/>
        </w:rPr>
        <w:t> be</w:t>
      </w:r>
      <w:r>
        <w:rPr>
          <w:color w:val="231F20"/>
          <w:w w:val="105"/>
        </w:rPr>
        <w:t> taken</w:t>
      </w:r>
      <w:r>
        <w:rPr>
          <w:color w:val="231F20"/>
          <w:w w:val="105"/>
        </w:rPr>
        <w:t> to</w:t>
      </w:r>
      <w:r>
        <w:rPr>
          <w:color w:val="231F20"/>
          <w:w w:val="105"/>
        </w:rPr>
        <w:t> avoid run-time errors, and to demonstrate that they have been avoided. For example, it should include descriptions of the processes by which it is demonstrated and recorded that:</w:t>
      </w:r>
    </w:p>
    <w:p>
      <w:pPr>
        <w:pStyle w:val="ListParagraph"/>
        <w:numPr>
          <w:ilvl w:val="3"/>
          <w:numId w:val="2"/>
        </w:numPr>
        <w:tabs>
          <w:tab w:pos="1920" w:val="left" w:leader="none"/>
        </w:tabs>
        <w:spacing w:line="244" w:lineRule="auto" w:before="168" w:after="0"/>
        <w:ind w:left="1920" w:right="1137" w:hanging="364"/>
        <w:jc w:val="left"/>
        <w:rPr>
          <w:sz w:val="20"/>
        </w:rPr>
      </w:pPr>
      <w:r>
        <w:rPr>
          <w:color w:val="231F20"/>
          <w:sz w:val="20"/>
        </w:rPr>
        <w:t>The</w:t>
      </w:r>
      <w:r>
        <w:rPr>
          <w:color w:val="231F20"/>
          <w:spacing w:val="30"/>
          <w:sz w:val="20"/>
        </w:rPr>
        <w:t> </w:t>
      </w:r>
      <w:r>
        <w:rPr>
          <w:color w:val="231F20"/>
          <w:sz w:val="20"/>
        </w:rPr>
        <w:t>execution</w:t>
      </w:r>
      <w:r>
        <w:rPr>
          <w:color w:val="231F20"/>
          <w:spacing w:val="30"/>
          <w:sz w:val="20"/>
        </w:rPr>
        <w:t> </w:t>
      </w:r>
      <w:r>
        <w:rPr>
          <w:color w:val="231F20"/>
          <w:sz w:val="20"/>
        </w:rPr>
        <w:t>environment</w:t>
      </w:r>
      <w:r>
        <w:rPr>
          <w:color w:val="231F20"/>
          <w:spacing w:val="30"/>
          <w:sz w:val="20"/>
        </w:rPr>
        <w:t> </w:t>
      </w:r>
      <w:r>
        <w:rPr>
          <w:color w:val="231F20"/>
          <w:sz w:val="20"/>
        </w:rPr>
        <w:t>provides</w:t>
      </w:r>
      <w:r>
        <w:rPr>
          <w:color w:val="231F20"/>
          <w:spacing w:val="30"/>
          <w:sz w:val="20"/>
        </w:rPr>
        <w:t> </w:t>
      </w:r>
      <w:r>
        <w:rPr>
          <w:color w:val="231F20"/>
          <w:sz w:val="20"/>
        </w:rPr>
        <w:t>su</w:t>
      </w:r>
      <w:r>
        <w:rPr>
          <w:rFonts w:ascii="Courier New" w:hAnsi="Courier New"/>
          <w:color w:val="231F20"/>
          <w:sz w:val="20"/>
        </w:rPr>
        <w:t>ffi</w:t>
      </w:r>
      <w:r>
        <w:rPr>
          <w:color w:val="231F20"/>
          <w:sz w:val="20"/>
        </w:rPr>
        <w:t>cient</w:t>
      </w:r>
      <w:r>
        <w:rPr>
          <w:color w:val="231F20"/>
          <w:spacing w:val="30"/>
          <w:sz w:val="20"/>
        </w:rPr>
        <w:t> </w:t>
      </w:r>
      <w:r>
        <w:rPr>
          <w:color w:val="231F20"/>
          <w:sz w:val="20"/>
        </w:rPr>
        <w:t>resources,</w:t>
      </w:r>
      <w:r>
        <w:rPr>
          <w:color w:val="231F20"/>
          <w:spacing w:val="30"/>
          <w:sz w:val="20"/>
        </w:rPr>
        <w:t> </w:t>
      </w:r>
      <w:r>
        <w:rPr>
          <w:color w:val="231F20"/>
          <w:sz w:val="20"/>
        </w:rPr>
        <w:t>especially</w:t>
      </w:r>
      <w:r>
        <w:rPr>
          <w:color w:val="231F20"/>
          <w:spacing w:val="30"/>
          <w:sz w:val="20"/>
        </w:rPr>
        <w:t> </w:t>
      </w:r>
      <w:r>
        <w:rPr>
          <w:color w:val="231F20"/>
          <w:sz w:val="20"/>
        </w:rPr>
        <w:t>processing</w:t>
      </w:r>
      <w:r>
        <w:rPr>
          <w:color w:val="231F20"/>
          <w:spacing w:val="30"/>
          <w:sz w:val="20"/>
        </w:rPr>
        <w:t> </w:t>
      </w:r>
      <w:r>
        <w:rPr>
          <w:color w:val="231F20"/>
          <w:sz w:val="20"/>
        </w:rPr>
        <w:t>time</w:t>
      </w:r>
      <w:r>
        <w:rPr>
          <w:color w:val="231F20"/>
          <w:spacing w:val="30"/>
          <w:sz w:val="20"/>
        </w:rPr>
        <w:t> </w:t>
      </w:r>
      <w:r>
        <w:rPr>
          <w:color w:val="231F20"/>
          <w:sz w:val="20"/>
        </w:rPr>
        <w:t>and stack space, for the program;</w:t>
      </w:r>
    </w:p>
    <w:p>
      <w:pPr>
        <w:pStyle w:val="ListParagraph"/>
        <w:numPr>
          <w:ilvl w:val="3"/>
          <w:numId w:val="2"/>
        </w:numPr>
        <w:tabs>
          <w:tab w:pos="1920" w:val="left" w:leader="none"/>
        </w:tabs>
        <w:spacing w:line="240" w:lineRule="auto" w:before="188" w:after="0"/>
        <w:ind w:left="1920" w:right="0" w:hanging="363"/>
        <w:jc w:val="left"/>
        <w:rPr>
          <w:sz w:val="20"/>
        </w:rPr>
      </w:pPr>
      <w:r>
        <w:rPr/>
        <mc:AlternateContent>
          <mc:Choice Requires="wps">
            <w:drawing>
              <wp:anchor distT="0" distB="0" distL="0" distR="0" allowOverlap="1" layoutInCell="1" locked="0" behindDoc="1" simplePos="0" relativeHeight="473693184">
                <wp:simplePos x="0" y="0"/>
                <wp:positionH relativeFrom="page">
                  <wp:posOffset>646252</wp:posOffset>
                </wp:positionH>
                <wp:positionV relativeFrom="paragraph">
                  <wp:posOffset>215132</wp:posOffset>
                </wp:positionV>
                <wp:extent cx="1270" cy="54038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623296" from="50.886002pt,59.459568pt" to="50.886002pt,16.939568pt" stroked="true" strokeweight="5pt" strokecolor="#98002e">
                <v:stroke dashstyle="solid"/>
                <w10:wrap type="none"/>
              </v:line>
            </w:pict>
          </mc:Fallback>
        </mc:AlternateContent>
      </w:r>
      <w:r>
        <w:rPr>
          <w:color w:val="231F20"/>
          <w:sz w:val="20"/>
        </w:rPr>
        <w:t>Run-time</w:t>
      </w:r>
      <w:r>
        <w:rPr>
          <w:color w:val="231F20"/>
          <w:spacing w:val="33"/>
          <w:sz w:val="20"/>
        </w:rPr>
        <w:t> </w:t>
      </w:r>
      <w:r>
        <w:rPr>
          <w:color w:val="231F20"/>
          <w:sz w:val="20"/>
        </w:rPr>
        <w:t>errors,</w:t>
      </w:r>
      <w:r>
        <w:rPr>
          <w:color w:val="231F20"/>
          <w:spacing w:val="33"/>
          <w:sz w:val="20"/>
        </w:rPr>
        <w:t> </w:t>
      </w:r>
      <w:r>
        <w:rPr>
          <w:color w:val="231F20"/>
          <w:sz w:val="20"/>
        </w:rPr>
        <w:t>such</w:t>
      </w:r>
      <w:r>
        <w:rPr>
          <w:color w:val="231F20"/>
          <w:spacing w:val="33"/>
          <w:sz w:val="20"/>
        </w:rPr>
        <w:t> </w:t>
      </w:r>
      <w:r>
        <w:rPr>
          <w:color w:val="231F20"/>
          <w:sz w:val="20"/>
        </w:rPr>
        <w:t>as</w:t>
      </w:r>
      <w:r>
        <w:rPr>
          <w:color w:val="231F20"/>
          <w:spacing w:val="34"/>
          <w:sz w:val="20"/>
        </w:rPr>
        <w:t> </w:t>
      </w:r>
      <w:r>
        <w:rPr>
          <w:color w:val="231F20"/>
          <w:sz w:val="20"/>
        </w:rPr>
        <w:t>arithmetic</w:t>
      </w:r>
      <w:r>
        <w:rPr>
          <w:color w:val="231F20"/>
          <w:spacing w:val="33"/>
          <w:sz w:val="20"/>
        </w:rPr>
        <w:t> </w:t>
      </w:r>
      <w:r>
        <w:rPr>
          <w:color w:val="231F20"/>
          <w:sz w:val="20"/>
        </w:rPr>
        <w:t>over</w:t>
      </w:r>
      <w:r>
        <w:rPr>
          <w:rFonts w:ascii="Courier New" w:hAnsi="Courier New"/>
          <w:color w:val="231F20"/>
          <w:sz w:val="20"/>
        </w:rPr>
        <w:t>fl</w:t>
      </w:r>
      <w:r>
        <w:rPr>
          <w:color w:val="231F20"/>
          <w:sz w:val="20"/>
        </w:rPr>
        <w:t>ow,</w:t>
      </w:r>
      <w:r>
        <w:rPr>
          <w:color w:val="231F20"/>
          <w:spacing w:val="33"/>
          <w:sz w:val="20"/>
        </w:rPr>
        <w:t> </w:t>
      </w:r>
      <w:r>
        <w:rPr>
          <w:color w:val="231F20"/>
          <w:sz w:val="20"/>
        </w:rPr>
        <w:t>are</w:t>
      </w:r>
      <w:r>
        <w:rPr>
          <w:color w:val="231F20"/>
          <w:spacing w:val="33"/>
          <w:sz w:val="20"/>
        </w:rPr>
        <w:t> </w:t>
      </w:r>
      <w:r>
        <w:rPr>
          <w:color w:val="231F20"/>
          <w:sz w:val="20"/>
        </w:rPr>
        <w:t>absent</w:t>
      </w:r>
      <w:r>
        <w:rPr>
          <w:color w:val="231F20"/>
          <w:spacing w:val="34"/>
          <w:sz w:val="20"/>
        </w:rPr>
        <w:t> </w:t>
      </w:r>
      <w:r>
        <w:rPr>
          <w:color w:val="231F20"/>
          <w:sz w:val="20"/>
        </w:rPr>
        <w:t>from</w:t>
      </w:r>
      <w:r>
        <w:rPr>
          <w:color w:val="231F20"/>
          <w:spacing w:val="33"/>
          <w:sz w:val="20"/>
        </w:rPr>
        <w:t> </w:t>
      </w:r>
      <w:r>
        <w:rPr>
          <w:color w:val="231F20"/>
          <w:sz w:val="20"/>
        </w:rPr>
        <w:t>areas</w:t>
      </w:r>
      <w:r>
        <w:rPr>
          <w:color w:val="231F20"/>
          <w:spacing w:val="33"/>
          <w:sz w:val="20"/>
        </w:rPr>
        <w:t> </w:t>
      </w:r>
      <w:r>
        <w:rPr>
          <w:color w:val="231F20"/>
          <w:sz w:val="20"/>
        </w:rPr>
        <w:t>of</w:t>
      </w:r>
      <w:r>
        <w:rPr>
          <w:color w:val="231F20"/>
          <w:spacing w:val="33"/>
          <w:sz w:val="20"/>
        </w:rPr>
        <w:t> </w:t>
      </w:r>
      <w:r>
        <w:rPr>
          <w:color w:val="231F20"/>
          <w:sz w:val="20"/>
        </w:rPr>
        <w:t>the</w:t>
      </w:r>
      <w:r>
        <w:rPr>
          <w:color w:val="231F20"/>
          <w:spacing w:val="34"/>
          <w:sz w:val="20"/>
        </w:rPr>
        <w:t> </w:t>
      </w:r>
      <w:r>
        <w:rPr>
          <w:color w:val="231F20"/>
          <w:sz w:val="20"/>
        </w:rPr>
        <w:t>program:</w:t>
      </w:r>
      <w:r>
        <w:rPr>
          <w:color w:val="231F20"/>
          <w:spacing w:val="33"/>
          <w:sz w:val="20"/>
        </w:rPr>
        <w:t> </w:t>
      </w:r>
      <w:r>
        <w:rPr>
          <w:color w:val="231F20"/>
          <w:spacing w:val="-5"/>
          <w:sz w:val="20"/>
        </w:rPr>
        <w:t>for</w:t>
      </w:r>
    </w:p>
    <w:p>
      <w:pPr>
        <w:pStyle w:val="BodyText"/>
        <w:tabs>
          <w:tab w:pos="1920" w:val="left" w:leader="none"/>
        </w:tabs>
        <w:spacing w:before="7"/>
        <w:ind w:left="474"/>
      </w:pPr>
      <w:r>
        <w:rPr>
          <w:color w:val="231F20"/>
          <w:spacing w:val="-10"/>
          <w:position w:val="-20"/>
          <w:sz w:val="28"/>
        </w:rPr>
        <w:t>8</w:t>
      </w:r>
      <w:r>
        <w:rPr>
          <w:color w:val="231F20"/>
          <w:position w:val="-20"/>
          <w:sz w:val="28"/>
        </w:rPr>
        <w:tab/>
      </w:r>
      <w:r>
        <w:rPr>
          <w:color w:val="231F20"/>
        </w:rPr>
        <w:t>example</w:t>
      </w:r>
      <w:r>
        <w:rPr>
          <w:color w:val="231F20"/>
          <w:spacing w:val="7"/>
        </w:rPr>
        <w:t> </w:t>
      </w:r>
      <w:r>
        <w:rPr>
          <w:color w:val="231F20"/>
        </w:rPr>
        <w:t>by</w:t>
      </w:r>
      <w:r>
        <w:rPr>
          <w:color w:val="231F20"/>
          <w:spacing w:val="8"/>
        </w:rPr>
        <w:t> </w:t>
      </w:r>
      <w:r>
        <w:rPr>
          <w:color w:val="231F20"/>
        </w:rPr>
        <w:t>virtue</w:t>
      </w:r>
      <w:r>
        <w:rPr>
          <w:color w:val="231F20"/>
          <w:spacing w:val="7"/>
        </w:rPr>
        <w:t> </w:t>
      </w:r>
      <w:r>
        <w:rPr>
          <w:color w:val="231F20"/>
        </w:rPr>
        <w:t>of</w:t>
      </w:r>
      <w:r>
        <w:rPr>
          <w:color w:val="231F20"/>
          <w:spacing w:val="8"/>
        </w:rPr>
        <w:t> </w:t>
      </w:r>
      <w:r>
        <w:rPr>
          <w:color w:val="231F20"/>
        </w:rPr>
        <w:t>code</w:t>
      </w:r>
      <w:r>
        <w:rPr>
          <w:color w:val="231F20"/>
          <w:spacing w:val="7"/>
        </w:rPr>
        <w:t> </w:t>
      </w:r>
      <w:r>
        <w:rPr>
          <w:color w:val="231F20"/>
        </w:rPr>
        <w:t>that</w:t>
      </w:r>
      <w:r>
        <w:rPr>
          <w:color w:val="231F20"/>
          <w:spacing w:val="8"/>
        </w:rPr>
        <w:t> </w:t>
      </w:r>
      <w:r>
        <w:rPr>
          <w:color w:val="231F20"/>
        </w:rPr>
        <w:t>checks</w:t>
      </w:r>
      <w:r>
        <w:rPr>
          <w:color w:val="231F20"/>
          <w:spacing w:val="7"/>
        </w:rPr>
        <w:t> </w:t>
      </w:r>
      <w:r>
        <w:rPr>
          <w:color w:val="231F20"/>
        </w:rPr>
        <w:t>the</w:t>
      </w:r>
      <w:r>
        <w:rPr>
          <w:color w:val="231F20"/>
          <w:spacing w:val="8"/>
        </w:rPr>
        <w:t> </w:t>
      </w:r>
      <w:r>
        <w:rPr>
          <w:color w:val="231F20"/>
        </w:rPr>
        <w:t>ranges</w:t>
      </w:r>
      <w:r>
        <w:rPr>
          <w:color w:val="231F20"/>
          <w:spacing w:val="7"/>
        </w:rPr>
        <w:t> </w:t>
      </w:r>
      <w:r>
        <w:rPr>
          <w:color w:val="231F20"/>
        </w:rPr>
        <w:t>of</w:t>
      </w:r>
      <w:r>
        <w:rPr>
          <w:color w:val="231F20"/>
          <w:spacing w:val="8"/>
        </w:rPr>
        <w:t> </w:t>
      </w:r>
      <w:r>
        <w:rPr>
          <w:color w:val="231F20"/>
        </w:rPr>
        <w:t>inputs</w:t>
      </w:r>
      <w:r>
        <w:rPr>
          <w:color w:val="231F20"/>
          <w:spacing w:val="7"/>
        </w:rPr>
        <w:t> </w:t>
      </w:r>
      <w:r>
        <w:rPr>
          <w:color w:val="231F20"/>
        </w:rPr>
        <w:t>to</w:t>
      </w:r>
      <w:r>
        <w:rPr>
          <w:color w:val="231F20"/>
          <w:spacing w:val="8"/>
        </w:rPr>
        <w:t> </w:t>
      </w:r>
      <w:r>
        <w:rPr>
          <w:color w:val="231F20"/>
        </w:rPr>
        <w:t>a</w:t>
      </w:r>
      <w:r>
        <w:rPr>
          <w:color w:val="231F20"/>
          <w:spacing w:val="7"/>
        </w:rPr>
        <w:t> </w:t>
      </w:r>
      <w:r>
        <w:rPr>
          <w:color w:val="231F20"/>
          <w:spacing w:val="-2"/>
        </w:rPr>
        <w:t>calculation.</w:t>
      </w:r>
    </w:p>
    <w:p>
      <w:pPr>
        <w:spacing w:after="0"/>
        <w:sectPr>
          <w:pgSz w:w="11910" w:h="16840"/>
          <w:pgMar w:header="0" w:footer="658" w:top="640" w:bottom="920" w:left="220" w:right="280"/>
        </w:sectPr>
      </w:pPr>
    </w:p>
    <w:p>
      <w:pPr>
        <w:pStyle w:val="Heading5"/>
        <w:numPr>
          <w:ilvl w:val="2"/>
          <w:numId w:val="2"/>
        </w:numPr>
        <w:tabs>
          <w:tab w:pos="1911" w:val="left" w:leader="none"/>
        </w:tabs>
        <w:spacing w:line="240" w:lineRule="auto" w:before="110" w:after="0"/>
        <w:ind w:left="1911" w:right="0" w:hanging="717"/>
        <w:jc w:val="left"/>
      </w:pPr>
      <w:r>
        <w:rPr/>
        <mc:AlternateContent>
          <mc:Choice Requires="wps">
            <w:drawing>
              <wp:anchor distT="0" distB="0" distL="0" distR="0" allowOverlap="1" layoutInCell="1" locked="0" behindDoc="0" simplePos="0" relativeHeight="15741952">
                <wp:simplePos x="0" y="0"/>
                <wp:positionH relativeFrom="page">
                  <wp:posOffset>6969279</wp:posOffset>
                </wp:positionH>
                <wp:positionV relativeFrom="paragraph">
                  <wp:posOffset>81445</wp:posOffset>
                </wp:positionV>
                <wp:extent cx="267970" cy="321246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67970" cy="3212465"/>
                        </a:xfrm>
                        <a:prstGeom prst="rect">
                          <a:avLst/>
                        </a:prstGeom>
                      </wps:spPr>
                      <wps:txbx>
                        <w:txbxContent>
                          <w:p>
                            <w:pPr>
                              <w:spacing w:before="56"/>
                              <w:ind w:left="20" w:right="0" w:firstLine="0"/>
                              <w:jc w:val="left"/>
                              <w:rPr>
                                <w:sz w:val="28"/>
                              </w:rPr>
                            </w:pPr>
                            <w:r>
                              <w:rPr>
                                <w:color w:val="98002E"/>
                                <w:sz w:val="28"/>
                              </w:rPr>
                              <w:t>Section</w:t>
                            </w:r>
                            <w:r>
                              <w:rPr>
                                <w:color w:val="98002E"/>
                                <w:spacing w:val="6"/>
                                <w:sz w:val="28"/>
                              </w:rPr>
                              <w:t> </w:t>
                            </w:r>
                            <w:r>
                              <w:rPr>
                                <w:color w:val="98002E"/>
                                <w:sz w:val="28"/>
                              </w:rPr>
                              <w:t>5:</w:t>
                            </w:r>
                            <w:r>
                              <w:rPr>
                                <w:color w:val="98002E"/>
                                <w:spacing w:val="8"/>
                                <w:sz w:val="28"/>
                              </w:rPr>
                              <w:t> </w:t>
                            </w:r>
                            <w:r>
                              <w:rPr>
                                <w:color w:val="98002E"/>
                                <w:sz w:val="28"/>
                              </w:rPr>
                              <w:t>Adopting</w:t>
                            </w:r>
                            <w:r>
                              <w:rPr>
                                <w:color w:val="98002E"/>
                                <w:spacing w:val="8"/>
                                <w:sz w:val="28"/>
                              </w:rPr>
                              <w:t> </w:t>
                            </w:r>
                            <w:r>
                              <w:rPr>
                                <w:color w:val="98002E"/>
                                <w:sz w:val="28"/>
                              </w:rPr>
                              <w:t>and</w:t>
                            </w:r>
                            <w:r>
                              <w:rPr>
                                <w:color w:val="98002E"/>
                                <w:spacing w:val="7"/>
                                <w:sz w:val="28"/>
                              </w:rPr>
                              <w:t> </w:t>
                            </w:r>
                            <w:r>
                              <w:rPr>
                                <w:color w:val="98002E"/>
                                <w:sz w:val="28"/>
                              </w:rPr>
                              <w:t>using</w:t>
                            </w:r>
                            <w:r>
                              <w:rPr>
                                <w:color w:val="98002E"/>
                                <w:spacing w:val="7"/>
                                <w:sz w:val="28"/>
                              </w:rPr>
                              <w:t> </w:t>
                            </w:r>
                            <w:r>
                              <w:rPr>
                                <w:color w:val="98002E"/>
                                <w:sz w:val="28"/>
                              </w:rPr>
                              <w:t>MISRA</w:t>
                            </w:r>
                            <w:r>
                              <w:rPr>
                                <w:color w:val="98002E"/>
                                <w:spacing w:val="7"/>
                                <w:sz w:val="28"/>
                              </w:rPr>
                              <w:t> </w:t>
                            </w:r>
                            <w:r>
                              <w:rPr>
                                <w:color w:val="98002E"/>
                                <w:spacing w:val="-10"/>
                                <w:sz w:val="28"/>
                              </w:rPr>
                              <w:t>C</w:t>
                            </w:r>
                          </w:p>
                        </w:txbxContent>
                      </wps:txbx>
                      <wps:bodyPr wrap="square" lIns="0" tIns="0" rIns="0" bIns="0" rtlCol="0" vert="vert270">
                        <a:noAutofit/>
                      </wps:bodyPr>
                    </wps:wsp>
                  </a:graphicData>
                </a:graphic>
              </wp:anchor>
            </w:drawing>
          </mc:Choice>
          <mc:Fallback>
            <w:pict>
              <v:shape style="position:absolute;margin-left:548.762146pt;margin-top:6.413018pt;width:21.1pt;height:252.95pt;mso-position-horizontal-relative:page;mso-position-vertical-relative:paragraph;z-index:15741952" type="#_x0000_t202" id="docshape25"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6"/>
                          <w:sz w:val="28"/>
                        </w:rPr>
                        <w:t> </w:t>
                      </w:r>
                      <w:r>
                        <w:rPr>
                          <w:color w:val="98002E"/>
                          <w:sz w:val="28"/>
                        </w:rPr>
                        <w:t>5:</w:t>
                      </w:r>
                      <w:r>
                        <w:rPr>
                          <w:color w:val="98002E"/>
                          <w:spacing w:val="8"/>
                          <w:sz w:val="28"/>
                        </w:rPr>
                        <w:t> </w:t>
                      </w:r>
                      <w:r>
                        <w:rPr>
                          <w:color w:val="98002E"/>
                          <w:sz w:val="28"/>
                        </w:rPr>
                        <w:t>Adopting</w:t>
                      </w:r>
                      <w:r>
                        <w:rPr>
                          <w:color w:val="98002E"/>
                          <w:spacing w:val="8"/>
                          <w:sz w:val="28"/>
                        </w:rPr>
                        <w:t> </w:t>
                      </w:r>
                      <w:r>
                        <w:rPr>
                          <w:color w:val="98002E"/>
                          <w:sz w:val="28"/>
                        </w:rPr>
                        <w:t>and</w:t>
                      </w:r>
                      <w:r>
                        <w:rPr>
                          <w:color w:val="98002E"/>
                          <w:spacing w:val="7"/>
                          <w:sz w:val="28"/>
                        </w:rPr>
                        <w:t> </w:t>
                      </w:r>
                      <w:r>
                        <w:rPr>
                          <w:color w:val="98002E"/>
                          <w:sz w:val="28"/>
                        </w:rPr>
                        <w:t>using</w:t>
                      </w:r>
                      <w:r>
                        <w:rPr>
                          <w:color w:val="98002E"/>
                          <w:spacing w:val="7"/>
                          <w:sz w:val="28"/>
                        </w:rPr>
                        <w:t> </w:t>
                      </w:r>
                      <w:r>
                        <w:rPr>
                          <w:color w:val="98002E"/>
                          <w:sz w:val="28"/>
                        </w:rPr>
                        <w:t>MISRA</w:t>
                      </w:r>
                      <w:r>
                        <w:rPr>
                          <w:color w:val="98002E"/>
                          <w:spacing w:val="7"/>
                          <w:sz w:val="28"/>
                        </w:rPr>
                        <w:t> </w:t>
                      </w:r>
                      <w:r>
                        <w:rPr>
                          <w:color w:val="98002E"/>
                          <w:spacing w:val="-10"/>
                          <w:sz w:val="28"/>
                        </w:rPr>
                        <w:t>C</w:t>
                      </w:r>
                    </w:p>
                  </w:txbxContent>
                </v:textbox>
                <w10:wrap type="none"/>
              </v:shape>
            </w:pict>
          </mc:Fallback>
        </mc:AlternateContent>
      </w:r>
      <w:bookmarkStart w:name="5.2.2 Process activities expected by MIS" w:id="28"/>
      <w:bookmarkEnd w:id="28"/>
      <w:r>
        <w:rPr/>
      </w:r>
      <w:bookmarkStart w:name="5.3 Compliance" w:id="29"/>
      <w:bookmarkEnd w:id="29"/>
      <w:r>
        <w:rPr/>
      </w:r>
      <w:bookmarkStart w:name="_bookmark6" w:id="30"/>
      <w:bookmarkEnd w:id="30"/>
      <w:r>
        <w:rPr/>
      </w:r>
      <w:r>
        <w:rPr>
          <w:color w:val="98002E"/>
        </w:rPr>
        <w:t>Process</w:t>
      </w:r>
      <w:r>
        <w:rPr>
          <w:color w:val="98002E"/>
          <w:spacing w:val="7"/>
        </w:rPr>
        <w:t> </w:t>
      </w:r>
      <w:r>
        <w:rPr>
          <w:color w:val="98002E"/>
        </w:rPr>
        <w:t>activities</w:t>
      </w:r>
      <w:r>
        <w:rPr>
          <w:color w:val="98002E"/>
          <w:spacing w:val="7"/>
        </w:rPr>
        <w:t> </w:t>
      </w:r>
      <w:r>
        <w:rPr>
          <w:color w:val="98002E"/>
        </w:rPr>
        <w:t>expected</w:t>
      </w:r>
      <w:r>
        <w:rPr>
          <w:color w:val="98002E"/>
          <w:spacing w:val="8"/>
        </w:rPr>
        <w:t> </w:t>
      </w:r>
      <w:r>
        <w:rPr>
          <w:color w:val="98002E"/>
        </w:rPr>
        <w:t>by</w:t>
      </w:r>
      <w:r>
        <w:rPr>
          <w:color w:val="98002E"/>
          <w:spacing w:val="7"/>
        </w:rPr>
        <w:t> </w:t>
      </w:r>
      <w:r>
        <w:rPr>
          <w:color w:val="98002E"/>
        </w:rPr>
        <w:t>MISRA</w:t>
      </w:r>
      <w:r>
        <w:rPr>
          <w:color w:val="98002E"/>
          <w:spacing w:val="8"/>
        </w:rPr>
        <w:t> </w:t>
      </w:r>
      <w:r>
        <w:rPr>
          <w:color w:val="98002E"/>
          <w:spacing w:val="-10"/>
        </w:rPr>
        <w:t>C</w:t>
      </w:r>
    </w:p>
    <w:p>
      <w:pPr>
        <w:pStyle w:val="BodyText"/>
        <w:spacing w:line="266" w:lineRule="auto" w:before="216"/>
        <w:ind w:left="1194" w:right="1138"/>
        <w:jc w:val="both"/>
      </w:pPr>
      <w:r>
        <w:rPr>
          <w:color w:val="231F20"/>
          <w:w w:val="105"/>
        </w:rPr>
        <w:t>It</w:t>
      </w:r>
      <w:r>
        <w:rPr>
          <w:color w:val="231F20"/>
          <w:w w:val="105"/>
        </w:rPr>
        <w:t> is</w:t>
      </w:r>
      <w:r>
        <w:rPr>
          <w:color w:val="231F20"/>
          <w:w w:val="105"/>
        </w:rPr>
        <w:t> recognized</w:t>
      </w:r>
      <w:r>
        <w:rPr>
          <w:color w:val="231F20"/>
          <w:w w:val="105"/>
        </w:rPr>
        <w:t> that</w:t>
      </w:r>
      <w:r>
        <w:rPr>
          <w:color w:val="231F20"/>
          <w:w w:val="105"/>
        </w:rPr>
        <w:t> a</w:t>
      </w:r>
      <w:r>
        <w:rPr>
          <w:color w:val="231F20"/>
          <w:w w:val="105"/>
        </w:rPr>
        <w:t> consistent</w:t>
      </w:r>
      <w:r>
        <w:rPr>
          <w:color w:val="231F20"/>
          <w:w w:val="105"/>
        </w:rPr>
        <w:t> style</w:t>
      </w:r>
      <w:r>
        <w:rPr>
          <w:color w:val="231F20"/>
          <w:w w:val="105"/>
        </w:rPr>
        <w:t> assists</w:t>
      </w:r>
      <w:r>
        <w:rPr>
          <w:color w:val="231F20"/>
          <w:w w:val="105"/>
        </w:rPr>
        <w:t> programmers</w:t>
      </w:r>
      <w:r>
        <w:rPr>
          <w:color w:val="231F20"/>
          <w:w w:val="105"/>
        </w:rPr>
        <w:t> in</w:t>
      </w:r>
      <w:r>
        <w:rPr>
          <w:color w:val="231F20"/>
          <w:w w:val="105"/>
        </w:rPr>
        <w:t> understanding</w:t>
      </w:r>
      <w:r>
        <w:rPr>
          <w:color w:val="231F20"/>
          <w:w w:val="105"/>
        </w:rPr>
        <w:t> code</w:t>
      </w:r>
      <w:r>
        <w:rPr>
          <w:color w:val="231F20"/>
          <w:w w:val="105"/>
        </w:rPr>
        <w:t> written</w:t>
      </w:r>
      <w:r>
        <w:rPr>
          <w:color w:val="231F20"/>
          <w:w w:val="105"/>
        </w:rPr>
        <w:t> by others. However, since style is a matter for individual organizations, MISRA</w:t>
      </w:r>
      <w:r>
        <w:rPr>
          <w:color w:val="231F20"/>
          <w:spacing w:val="-1"/>
          <w:w w:val="105"/>
        </w:rPr>
        <w:t> </w:t>
      </w:r>
      <w:r>
        <w:rPr>
          <w:color w:val="231F20"/>
          <w:w w:val="105"/>
        </w:rPr>
        <w:t>C does not make any recommendations</w:t>
      </w:r>
      <w:r>
        <w:rPr>
          <w:color w:val="231F20"/>
          <w:spacing w:val="-4"/>
          <w:w w:val="105"/>
        </w:rPr>
        <w:t> </w:t>
      </w:r>
      <w:r>
        <w:rPr>
          <w:color w:val="231F20"/>
          <w:w w:val="105"/>
        </w:rPr>
        <w:t>related</w:t>
      </w:r>
      <w:r>
        <w:rPr>
          <w:color w:val="231F20"/>
          <w:spacing w:val="-4"/>
          <w:w w:val="105"/>
        </w:rPr>
        <w:t> </w:t>
      </w:r>
      <w:r>
        <w:rPr>
          <w:color w:val="231F20"/>
          <w:w w:val="105"/>
        </w:rPr>
        <w:t>purely</w:t>
      </w:r>
      <w:r>
        <w:rPr>
          <w:color w:val="231F20"/>
          <w:spacing w:val="-4"/>
          <w:w w:val="105"/>
        </w:rPr>
        <w:t> </w:t>
      </w:r>
      <w:r>
        <w:rPr>
          <w:color w:val="231F20"/>
          <w:w w:val="105"/>
        </w:rPr>
        <w:t>to</w:t>
      </w:r>
      <w:r>
        <w:rPr>
          <w:color w:val="231F20"/>
          <w:spacing w:val="-4"/>
          <w:w w:val="105"/>
        </w:rPr>
        <w:t> </w:t>
      </w:r>
      <w:r>
        <w:rPr>
          <w:color w:val="231F20"/>
          <w:w w:val="105"/>
        </w:rPr>
        <w:t>programming</w:t>
      </w:r>
      <w:r>
        <w:rPr>
          <w:color w:val="231F20"/>
          <w:spacing w:val="-4"/>
          <w:w w:val="105"/>
        </w:rPr>
        <w:t> </w:t>
      </w:r>
      <w:r>
        <w:rPr>
          <w:color w:val="231F20"/>
          <w:w w:val="105"/>
        </w:rPr>
        <w:t>style.</w:t>
      </w:r>
      <w:r>
        <w:rPr>
          <w:color w:val="231F20"/>
          <w:spacing w:val="-4"/>
          <w:w w:val="105"/>
        </w:rPr>
        <w:t> </w:t>
      </w:r>
      <w:r>
        <w:rPr>
          <w:color w:val="231F20"/>
          <w:w w:val="105"/>
        </w:rPr>
        <w:t>It</w:t>
      </w:r>
      <w:r>
        <w:rPr>
          <w:color w:val="231F20"/>
          <w:spacing w:val="-4"/>
          <w:w w:val="105"/>
        </w:rPr>
        <w:t> </w:t>
      </w:r>
      <w:r>
        <w:rPr>
          <w:color w:val="231F20"/>
          <w:w w:val="105"/>
        </w:rPr>
        <w:t>is</w:t>
      </w:r>
      <w:r>
        <w:rPr>
          <w:color w:val="231F20"/>
          <w:spacing w:val="-4"/>
          <w:w w:val="105"/>
        </w:rPr>
        <w:t> </w:t>
      </w:r>
      <w:r>
        <w:rPr>
          <w:color w:val="231F20"/>
          <w:w w:val="105"/>
        </w:rPr>
        <w:t>expected</w:t>
      </w:r>
      <w:r>
        <w:rPr>
          <w:color w:val="231F20"/>
          <w:spacing w:val="-4"/>
          <w:w w:val="105"/>
        </w:rPr>
        <w:t> </w:t>
      </w:r>
      <w:r>
        <w:rPr>
          <w:color w:val="231F20"/>
          <w:w w:val="105"/>
        </w:rPr>
        <w:t>that</w:t>
      </w:r>
      <w:r>
        <w:rPr>
          <w:color w:val="231F20"/>
          <w:spacing w:val="-4"/>
          <w:w w:val="105"/>
        </w:rPr>
        <w:t> </w:t>
      </w:r>
      <w:r>
        <w:rPr>
          <w:color w:val="231F20"/>
          <w:w w:val="105"/>
        </w:rPr>
        <w:t>local</w:t>
      </w:r>
      <w:r>
        <w:rPr>
          <w:color w:val="231F20"/>
          <w:spacing w:val="-4"/>
          <w:w w:val="105"/>
        </w:rPr>
        <w:t> </w:t>
      </w:r>
      <w:r>
        <w:rPr>
          <w:color w:val="231F20"/>
          <w:w w:val="105"/>
        </w:rPr>
        <w:t>style</w:t>
      </w:r>
      <w:r>
        <w:rPr>
          <w:color w:val="231F20"/>
          <w:spacing w:val="-4"/>
          <w:w w:val="105"/>
        </w:rPr>
        <w:t> </w:t>
      </w:r>
      <w:r>
        <w:rPr>
          <w:color w:val="231F20"/>
          <w:w w:val="105"/>
        </w:rPr>
        <w:t>guides</w:t>
      </w:r>
      <w:r>
        <w:rPr>
          <w:color w:val="231F20"/>
          <w:spacing w:val="-4"/>
          <w:w w:val="105"/>
        </w:rPr>
        <w:t> </w:t>
      </w:r>
      <w:r>
        <w:rPr>
          <w:color w:val="231F20"/>
          <w:w w:val="105"/>
        </w:rPr>
        <w:t>will</w:t>
      </w:r>
      <w:r>
        <w:rPr>
          <w:color w:val="231F20"/>
          <w:spacing w:val="-4"/>
          <w:w w:val="105"/>
        </w:rPr>
        <w:t> </w:t>
      </w:r>
      <w:r>
        <w:rPr>
          <w:color w:val="231F20"/>
          <w:w w:val="105"/>
        </w:rPr>
        <w:t>be developed and used as part of the software development process.</w:t>
      </w:r>
    </w:p>
    <w:p>
      <w:pPr>
        <w:pStyle w:val="BodyText"/>
        <w:spacing w:line="261" w:lineRule="auto" w:before="201"/>
        <w:ind w:left="1194" w:right="1136"/>
        <w:jc w:val="both"/>
      </w:pPr>
      <w:r>
        <w:rPr>
          <w:color w:val="231F20"/>
          <w:w w:val="105"/>
        </w:rPr>
        <w:t>The use of metrics is recommended by many software process standards as a means to identify </w:t>
      </w:r>
      <w:r>
        <w:rPr>
          <w:color w:val="231F20"/>
        </w:rPr>
        <w:t>code that may require additional review and testing e</w:t>
      </w:r>
      <w:r>
        <w:rPr>
          <w:rFonts w:ascii="Courier New"/>
          <w:color w:val="231F20"/>
        </w:rPr>
        <w:t>ff</w:t>
      </w:r>
      <w:r>
        <w:rPr>
          <w:color w:val="231F20"/>
        </w:rPr>
        <w:t>ort. However, the nature of the metrics being collected, and their corresponding thresholds, will be determined by the industry, organization and/or the nature of the project. This document, therefore, does not o</w:t>
      </w:r>
      <w:r>
        <w:rPr>
          <w:rFonts w:ascii="Courier New"/>
          <w:color w:val="231F20"/>
        </w:rPr>
        <w:t>ff</w:t>
      </w:r>
      <w:r>
        <w:rPr>
          <w:color w:val="231F20"/>
        </w:rPr>
        <w:t>er any guidance on software metrics.</w:t>
      </w:r>
    </w:p>
    <w:p>
      <w:pPr>
        <w:pStyle w:val="BodyText"/>
        <w:spacing w:before="148"/>
      </w:pPr>
    </w:p>
    <w:p>
      <w:pPr>
        <w:pStyle w:val="Heading3"/>
        <w:numPr>
          <w:ilvl w:val="1"/>
          <w:numId w:val="2"/>
        </w:numPr>
        <w:tabs>
          <w:tab w:pos="1914" w:val="left" w:leader="none"/>
        </w:tabs>
        <w:spacing w:line="240" w:lineRule="auto" w:before="0" w:after="0"/>
        <w:ind w:left="1914" w:right="0" w:hanging="720"/>
        <w:jc w:val="left"/>
      </w:pPr>
      <w:r>
        <w:rPr>
          <w:color w:val="98002E"/>
          <w:spacing w:val="-2"/>
          <w:w w:val="105"/>
        </w:rPr>
        <w:t>Compliance</w:t>
      </w:r>
    </w:p>
    <w:p>
      <w:pPr>
        <w:pStyle w:val="BodyText"/>
        <w:spacing w:line="261" w:lineRule="auto" w:before="207"/>
        <w:ind w:left="1194" w:right="1136"/>
        <w:jc w:val="both"/>
      </w:pPr>
      <w:r>
        <w:rPr>
          <w:color w:val="231F20"/>
        </w:rPr>
        <w:t>In</w:t>
      </w:r>
      <w:r>
        <w:rPr>
          <w:color w:val="231F20"/>
          <w:spacing w:val="-9"/>
        </w:rPr>
        <w:t> </w:t>
      </w:r>
      <w:r>
        <w:rPr>
          <w:color w:val="231F20"/>
        </w:rPr>
        <w:t>order</w:t>
      </w:r>
      <w:r>
        <w:rPr>
          <w:color w:val="231F20"/>
          <w:spacing w:val="-9"/>
        </w:rPr>
        <w:t> </w:t>
      </w:r>
      <w:r>
        <w:rPr>
          <w:color w:val="231F20"/>
        </w:rPr>
        <w:t>to</w:t>
      </w:r>
      <w:r>
        <w:rPr>
          <w:color w:val="231F20"/>
          <w:spacing w:val="-9"/>
        </w:rPr>
        <w:t> </w:t>
      </w:r>
      <w:r>
        <w:rPr>
          <w:color w:val="231F20"/>
        </w:rPr>
        <w:t>ensure</w:t>
      </w:r>
      <w:r>
        <w:rPr>
          <w:color w:val="231F20"/>
          <w:spacing w:val="-9"/>
        </w:rPr>
        <w:t> </w:t>
      </w:r>
      <w:r>
        <w:rPr>
          <w:color w:val="231F20"/>
        </w:rPr>
        <w:t>that</w:t>
      </w:r>
      <w:r>
        <w:rPr>
          <w:color w:val="231F20"/>
          <w:spacing w:val="-9"/>
        </w:rPr>
        <w:t> </w:t>
      </w:r>
      <w:r>
        <w:rPr>
          <w:color w:val="231F20"/>
        </w:rPr>
        <w:t>code</w:t>
      </w:r>
      <w:r>
        <w:rPr>
          <w:color w:val="231F20"/>
          <w:spacing w:val="-9"/>
        </w:rPr>
        <w:t> </w:t>
      </w:r>
      <w:r>
        <w:rPr>
          <w:color w:val="231F20"/>
        </w:rPr>
        <w:t>complies</w:t>
      </w:r>
      <w:r>
        <w:rPr>
          <w:color w:val="231F20"/>
          <w:spacing w:val="-9"/>
        </w:rPr>
        <w:t> </w:t>
      </w:r>
      <w:r>
        <w:rPr>
          <w:color w:val="231F20"/>
        </w:rPr>
        <w:t>with</w:t>
      </w:r>
      <w:r>
        <w:rPr>
          <w:color w:val="231F20"/>
          <w:spacing w:val="-9"/>
        </w:rPr>
        <w:t> </w:t>
      </w:r>
      <w:r>
        <w:rPr>
          <w:color w:val="231F20"/>
        </w:rPr>
        <w:t>all</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MISRA</w:t>
      </w:r>
      <w:r>
        <w:rPr>
          <w:color w:val="231F20"/>
          <w:spacing w:val="-9"/>
        </w:rPr>
        <w:t> </w:t>
      </w:r>
      <w:r>
        <w:rPr>
          <w:color w:val="231F20"/>
        </w:rPr>
        <w:t>C</w:t>
      </w:r>
      <w:r>
        <w:rPr>
          <w:color w:val="231F20"/>
          <w:spacing w:val="-7"/>
        </w:rPr>
        <w:t> </w:t>
      </w:r>
      <w:r>
        <w:rPr>
          <w:color w:val="231F20"/>
        </w:rPr>
        <w:t>guidelines,</w:t>
      </w:r>
      <w:r>
        <w:rPr>
          <w:color w:val="231F20"/>
          <w:spacing w:val="-7"/>
        </w:rPr>
        <w:t> </w:t>
      </w:r>
      <w:r>
        <w:rPr>
          <w:color w:val="231F20"/>
        </w:rPr>
        <w:t>a</w:t>
      </w:r>
      <w:r>
        <w:rPr>
          <w:color w:val="231F20"/>
          <w:spacing w:val="-7"/>
        </w:rPr>
        <w:t> </w:t>
      </w:r>
      <w:r>
        <w:rPr>
          <w:color w:val="231F20"/>
        </w:rPr>
        <w:t>compliance</w:t>
      </w:r>
      <w:r>
        <w:rPr>
          <w:color w:val="231F20"/>
          <w:spacing w:val="-9"/>
        </w:rPr>
        <w:t> </w:t>
      </w:r>
      <w:r>
        <w:rPr>
          <w:color w:val="231F20"/>
        </w:rPr>
        <w:t>matrix</w:t>
      </w:r>
      <w:r>
        <w:rPr>
          <w:color w:val="231F20"/>
          <w:spacing w:val="-9"/>
        </w:rPr>
        <w:t> </w:t>
      </w:r>
      <w:r>
        <w:rPr>
          <w:color w:val="231F20"/>
        </w:rPr>
        <w:t>should</w:t>
      </w:r>
      <w:r>
        <w:rPr>
          <w:color w:val="231F20"/>
          <w:spacing w:val="-9"/>
        </w:rPr>
        <w:t> </w:t>
      </w:r>
      <w:r>
        <w:rPr>
          <w:color w:val="231F20"/>
        </w:rPr>
        <w:t>be produced. This matrix lists each guideline and indicates how it is to be checked. For most guidelines, the</w:t>
      </w:r>
      <w:r>
        <w:rPr>
          <w:color w:val="231F20"/>
          <w:spacing w:val="-12"/>
        </w:rPr>
        <w:t> </w:t>
      </w:r>
      <w:r>
        <w:rPr>
          <w:color w:val="231F20"/>
        </w:rPr>
        <w:t>easiest,</w:t>
      </w:r>
      <w:r>
        <w:rPr>
          <w:color w:val="231F20"/>
          <w:spacing w:val="-12"/>
        </w:rPr>
        <w:t> </w:t>
      </w:r>
      <w:r>
        <w:rPr>
          <w:color w:val="231F20"/>
        </w:rPr>
        <w:t>most</w:t>
      </w:r>
      <w:r>
        <w:rPr>
          <w:color w:val="231F20"/>
          <w:spacing w:val="-12"/>
        </w:rPr>
        <w:t> </w:t>
      </w:r>
      <w:r>
        <w:rPr>
          <w:color w:val="231F20"/>
        </w:rPr>
        <w:t>reliable</w:t>
      </w:r>
      <w:r>
        <w:rPr>
          <w:color w:val="231F20"/>
          <w:spacing w:val="-12"/>
        </w:rPr>
        <w:t> </w:t>
      </w:r>
      <w:r>
        <w:rPr>
          <w:color w:val="231F20"/>
        </w:rPr>
        <w:t>and</w:t>
      </w:r>
      <w:r>
        <w:rPr>
          <w:color w:val="231F20"/>
          <w:spacing w:val="-12"/>
        </w:rPr>
        <w:t> </w:t>
      </w:r>
      <w:r>
        <w:rPr>
          <w:color w:val="231F20"/>
        </w:rPr>
        <w:t>most</w:t>
      </w:r>
      <w:r>
        <w:rPr>
          <w:color w:val="231F20"/>
          <w:spacing w:val="-12"/>
        </w:rPr>
        <w:t> </w:t>
      </w:r>
      <w:r>
        <w:rPr>
          <w:color w:val="231F20"/>
        </w:rPr>
        <w:t>cost-e</w:t>
      </w:r>
      <w:r>
        <w:rPr>
          <w:rFonts w:ascii="Courier New"/>
          <w:color w:val="231F20"/>
        </w:rPr>
        <w:t>ff</w:t>
      </w:r>
      <w:r>
        <w:rPr>
          <w:color w:val="231F20"/>
        </w:rPr>
        <w:t>ective</w:t>
      </w:r>
      <w:r>
        <w:rPr>
          <w:color w:val="231F20"/>
          <w:spacing w:val="-12"/>
        </w:rPr>
        <w:t> </w:t>
      </w:r>
      <w:r>
        <w:rPr>
          <w:color w:val="231F20"/>
        </w:rPr>
        <w:t>means</w:t>
      </w:r>
      <w:r>
        <w:rPr>
          <w:color w:val="231F20"/>
          <w:spacing w:val="-12"/>
        </w:rPr>
        <w:t> </w:t>
      </w:r>
      <w:r>
        <w:rPr>
          <w:color w:val="231F20"/>
        </w:rPr>
        <w:t>of</w:t>
      </w:r>
      <w:r>
        <w:rPr>
          <w:color w:val="231F20"/>
          <w:spacing w:val="-12"/>
        </w:rPr>
        <w:t> </w:t>
      </w:r>
      <w:r>
        <w:rPr>
          <w:color w:val="231F20"/>
        </w:rPr>
        <w:t>checking</w:t>
      </w:r>
      <w:r>
        <w:rPr>
          <w:color w:val="231F20"/>
          <w:spacing w:val="-12"/>
        </w:rPr>
        <w:t> </w:t>
      </w:r>
      <w:r>
        <w:rPr>
          <w:color w:val="231F20"/>
        </w:rPr>
        <w:t>will</w:t>
      </w:r>
      <w:r>
        <w:rPr>
          <w:color w:val="231F20"/>
          <w:spacing w:val="-12"/>
        </w:rPr>
        <w:t> </w:t>
      </w:r>
      <w:r>
        <w:rPr>
          <w:color w:val="231F20"/>
        </w:rPr>
        <w:t>be</w:t>
      </w:r>
      <w:r>
        <w:rPr>
          <w:color w:val="231F20"/>
          <w:spacing w:val="-12"/>
        </w:rPr>
        <w:t> </w:t>
      </w:r>
      <w:r>
        <w:rPr>
          <w:color w:val="231F20"/>
        </w:rPr>
        <w:t>to</w:t>
      </w:r>
      <w:r>
        <w:rPr>
          <w:color w:val="231F20"/>
          <w:spacing w:val="-12"/>
        </w:rPr>
        <w:t> </w:t>
      </w:r>
      <w:r>
        <w:rPr>
          <w:color w:val="231F20"/>
        </w:rPr>
        <w:t>use</w:t>
      </w:r>
      <w:r>
        <w:rPr>
          <w:color w:val="231F20"/>
          <w:spacing w:val="-12"/>
        </w:rPr>
        <w:t> </w:t>
      </w:r>
      <w:r>
        <w:rPr>
          <w:color w:val="231F20"/>
        </w:rPr>
        <w:t>a</w:t>
      </w:r>
      <w:r>
        <w:rPr>
          <w:color w:val="231F20"/>
          <w:spacing w:val="-12"/>
        </w:rPr>
        <w:t> </w:t>
      </w:r>
      <w:r>
        <w:rPr>
          <w:color w:val="231F20"/>
        </w:rPr>
        <w:t>static</w:t>
      </w:r>
      <w:r>
        <w:rPr>
          <w:color w:val="231F20"/>
          <w:spacing w:val="-12"/>
        </w:rPr>
        <w:t> </w:t>
      </w:r>
      <w:r>
        <w:rPr>
          <w:color w:val="231F20"/>
        </w:rPr>
        <w:t>analysis</w:t>
      </w:r>
      <w:r>
        <w:rPr>
          <w:color w:val="231F20"/>
          <w:spacing w:val="-12"/>
        </w:rPr>
        <w:t> </w:t>
      </w:r>
      <w:r>
        <w:rPr>
          <w:color w:val="231F20"/>
        </w:rPr>
        <w:t>tool or tools, the compiler, or a combination of these. Where a guideline cannot be completely checked by </w:t>
      </w:r>
      <w:r>
        <w:rPr>
          <w:color w:val="231F20"/>
          <w:w w:val="105"/>
        </w:rPr>
        <w:t>a tool, then a manual review will be required.</w:t>
      </w:r>
    </w:p>
    <w:p>
      <w:pPr>
        <w:pStyle w:val="BodyText"/>
        <w:spacing w:line="256" w:lineRule="auto" w:before="208"/>
        <w:ind w:left="1194" w:right="1136"/>
        <w:jc w:val="both"/>
      </w:pPr>
      <w:r>
        <w:rPr>
          <w:color w:val="231F20"/>
        </w:rPr>
        <w:t>Some automatic code generator developers supply a compliance statement along with their tools.</w:t>
      </w:r>
      <w:r>
        <w:rPr>
          <w:color w:val="231F20"/>
          <w:spacing w:val="80"/>
        </w:rPr>
        <w:t> </w:t>
      </w:r>
      <w:r>
        <w:rPr>
          <w:color w:val="231F20"/>
        </w:rPr>
        <w:t>This statement identi</w:t>
      </w:r>
      <w:r>
        <w:rPr>
          <w:rFonts w:ascii="Courier New"/>
          <w:color w:val="231F20"/>
        </w:rPr>
        <w:t>fi</w:t>
      </w:r>
      <w:r>
        <w:rPr>
          <w:color w:val="231F20"/>
        </w:rPr>
        <w:t>es those MISRA C guidelines that will not be violated by the generated code provided the tool has been con</w:t>
      </w:r>
      <w:r>
        <w:rPr>
          <w:rFonts w:ascii="Courier New"/>
          <w:color w:val="231F20"/>
        </w:rPr>
        <w:t>fi</w:t>
      </w:r>
      <w:r>
        <w:rPr>
          <w:color w:val="231F20"/>
        </w:rPr>
        <w:t>gured as speci</w:t>
      </w:r>
      <w:r>
        <w:rPr>
          <w:rFonts w:ascii="Courier New"/>
          <w:color w:val="231F20"/>
        </w:rPr>
        <w:t>fi</w:t>
      </w:r>
      <w:r>
        <w:rPr>
          <w:color w:val="231F20"/>
        </w:rPr>
        <w:t>ed by the tool developer. For example it might:</w:t>
      </w:r>
    </w:p>
    <w:p>
      <w:pPr>
        <w:pStyle w:val="ListParagraph"/>
        <w:numPr>
          <w:ilvl w:val="0"/>
          <w:numId w:val="11"/>
        </w:numPr>
        <w:tabs>
          <w:tab w:pos="1919" w:val="left" w:leader="none"/>
        </w:tabs>
        <w:spacing w:line="240" w:lineRule="auto" w:before="160" w:after="0"/>
        <w:ind w:left="1919" w:right="0" w:hanging="362"/>
        <w:jc w:val="left"/>
        <w:rPr>
          <w:sz w:val="20"/>
        </w:rPr>
      </w:pPr>
      <w:r>
        <w:rPr>
          <w:color w:val="231F20"/>
          <w:sz w:val="20"/>
        </w:rPr>
        <w:t>List</w:t>
      </w:r>
      <w:r>
        <w:rPr>
          <w:color w:val="231F20"/>
          <w:spacing w:val="8"/>
          <w:sz w:val="20"/>
        </w:rPr>
        <w:t> </w:t>
      </w:r>
      <w:r>
        <w:rPr>
          <w:color w:val="231F20"/>
          <w:sz w:val="20"/>
        </w:rPr>
        <w:t>the</w:t>
      </w:r>
      <w:r>
        <w:rPr>
          <w:color w:val="231F20"/>
          <w:spacing w:val="9"/>
          <w:sz w:val="20"/>
        </w:rPr>
        <w:t> </w:t>
      </w:r>
      <w:r>
        <w:rPr>
          <w:color w:val="231F20"/>
          <w:sz w:val="20"/>
        </w:rPr>
        <w:t>guidelines</w:t>
      </w:r>
      <w:r>
        <w:rPr>
          <w:color w:val="231F20"/>
          <w:spacing w:val="9"/>
          <w:sz w:val="20"/>
        </w:rPr>
        <w:t> </w:t>
      </w:r>
      <w:r>
        <w:rPr>
          <w:color w:val="231F20"/>
          <w:sz w:val="20"/>
        </w:rPr>
        <w:t>that</w:t>
      </w:r>
      <w:r>
        <w:rPr>
          <w:color w:val="231F20"/>
          <w:spacing w:val="8"/>
          <w:sz w:val="20"/>
        </w:rPr>
        <w:t> </w:t>
      </w:r>
      <w:r>
        <w:rPr>
          <w:color w:val="231F20"/>
          <w:sz w:val="20"/>
        </w:rPr>
        <w:t>are</w:t>
      </w:r>
      <w:r>
        <w:rPr>
          <w:color w:val="231F20"/>
          <w:spacing w:val="9"/>
          <w:sz w:val="20"/>
        </w:rPr>
        <w:t> </w:t>
      </w:r>
      <w:r>
        <w:rPr>
          <w:color w:val="231F20"/>
          <w:sz w:val="20"/>
        </w:rPr>
        <w:t>not</w:t>
      </w:r>
      <w:r>
        <w:rPr>
          <w:color w:val="231F20"/>
          <w:spacing w:val="9"/>
          <w:sz w:val="20"/>
        </w:rPr>
        <w:t> </w:t>
      </w:r>
      <w:r>
        <w:rPr>
          <w:color w:val="231F20"/>
          <w:sz w:val="20"/>
        </w:rPr>
        <w:t>violated;</w:t>
      </w:r>
      <w:r>
        <w:rPr>
          <w:color w:val="231F20"/>
          <w:spacing w:val="9"/>
          <w:sz w:val="20"/>
        </w:rPr>
        <w:t> </w:t>
      </w:r>
      <w:r>
        <w:rPr>
          <w:color w:val="231F20"/>
          <w:spacing w:val="-5"/>
          <w:sz w:val="20"/>
        </w:rPr>
        <w:t>or</w:t>
      </w:r>
    </w:p>
    <w:p>
      <w:pPr>
        <w:pStyle w:val="ListParagraph"/>
        <w:numPr>
          <w:ilvl w:val="0"/>
          <w:numId w:val="11"/>
        </w:numPr>
        <w:tabs>
          <w:tab w:pos="1919" w:val="left" w:leader="none"/>
        </w:tabs>
        <w:spacing w:line="240" w:lineRule="auto" w:before="172" w:after="0"/>
        <w:ind w:left="1919" w:right="0" w:hanging="362"/>
        <w:jc w:val="left"/>
        <w:rPr>
          <w:sz w:val="20"/>
        </w:rPr>
      </w:pPr>
      <w:r>
        <w:rPr>
          <w:color w:val="231F20"/>
          <w:sz w:val="20"/>
        </w:rPr>
        <w:t>State</w:t>
      </w:r>
      <w:r>
        <w:rPr>
          <w:color w:val="231F20"/>
          <w:spacing w:val="10"/>
          <w:sz w:val="20"/>
        </w:rPr>
        <w:t> </w:t>
      </w:r>
      <w:r>
        <w:rPr>
          <w:color w:val="231F20"/>
          <w:sz w:val="20"/>
        </w:rPr>
        <w:t>that</w:t>
      </w:r>
      <w:r>
        <w:rPr>
          <w:color w:val="231F20"/>
          <w:spacing w:val="11"/>
          <w:sz w:val="20"/>
        </w:rPr>
        <w:t> </w:t>
      </w:r>
      <w:r>
        <w:rPr>
          <w:color w:val="231F20"/>
          <w:sz w:val="20"/>
        </w:rPr>
        <w:t>all</w:t>
      </w:r>
      <w:r>
        <w:rPr>
          <w:color w:val="231F20"/>
          <w:spacing w:val="11"/>
          <w:sz w:val="20"/>
        </w:rPr>
        <w:t> </w:t>
      </w:r>
      <w:r>
        <w:rPr>
          <w:color w:val="231F20"/>
          <w:sz w:val="20"/>
        </w:rPr>
        <w:t>mandatory</w:t>
      </w:r>
      <w:r>
        <w:rPr>
          <w:color w:val="231F20"/>
          <w:spacing w:val="11"/>
          <w:sz w:val="20"/>
        </w:rPr>
        <w:t> </w:t>
      </w:r>
      <w:r>
        <w:rPr>
          <w:color w:val="231F20"/>
          <w:sz w:val="20"/>
        </w:rPr>
        <w:t>and</w:t>
      </w:r>
      <w:r>
        <w:rPr>
          <w:color w:val="231F20"/>
          <w:spacing w:val="10"/>
          <w:sz w:val="20"/>
        </w:rPr>
        <w:t> </w:t>
      </w:r>
      <w:r>
        <w:rPr>
          <w:color w:val="231F20"/>
          <w:sz w:val="20"/>
        </w:rPr>
        <w:t>required</w:t>
      </w:r>
      <w:r>
        <w:rPr>
          <w:color w:val="231F20"/>
          <w:spacing w:val="11"/>
          <w:sz w:val="20"/>
        </w:rPr>
        <w:t> </w:t>
      </w:r>
      <w:r>
        <w:rPr>
          <w:color w:val="231F20"/>
          <w:sz w:val="20"/>
        </w:rPr>
        <w:t>guidelines</w:t>
      </w:r>
      <w:r>
        <w:rPr>
          <w:color w:val="231F20"/>
          <w:spacing w:val="11"/>
          <w:sz w:val="20"/>
        </w:rPr>
        <w:t> </w:t>
      </w:r>
      <w:r>
        <w:rPr>
          <w:color w:val="231F20"/>
          <w:sz w:val="20"/>
        </w:rPr>
        <w:t>are</w:t>
      </w:r>
      <w:r>
        <w:rPr>
          <w:color w:val="231F20"/>
          <w:spacing w:val="11"/>
          <w:sz w:val="20"/>
        </w:rPr>
        <w:t> </w:t>
      </w:r>
      <w:r>
        <w:rPr>
          <w:color w:val="231F20"/>
          <w:sz w:val="20"/>
        </w:rPr>
        <w:t>not</w:t>
      </w:r>
      <w:r>
        <w:rPr>
          <w:color w:val="231F20"/>
          <w:spacing w:val="10"/>
          <w:sz w:val="20"/>
        </w:rPr>
        <w:t> </w:t>
      </w:r>
      <w:r>
        <w:rPr>
          <w:color w:val="231F20"/>
          <w:spacing w:val="-2"/>
          <w:sz w:val="20"/>
        </w:rPr>
        <w:t>violated.</w:t>
      </w:r>
    </w:p>
    <w:p>
      <w:pPr>
        <w:pStyle w:val="BodyText"/>
        <w:spacing w:line="247" w:lineRule="auto" w:before="205"/>
        <w:ind w:left="1194" w:right="1137" w:hanging="1"/>
        <w:jc w:val="both"/>
      </w:pPr>
      <w:r>
        <w:rPr>
          <w:color w:val="231F20"/>
        </w:rPr>
        <w:t>The use of an automatic code generator compliance statement can signi</w:t>
      </w:r>
      <w:r>
        <w:rPr>
          <w:rFonts w:ascii="Courier New"/>
          <w:color w:val="231F20"/>
        </w:rPr>
        <w:t>fi</w:t>
      </w:r>
      <w:r>
        <w:rPr>
          <w:color w:val="231F20"/>
        </w:rPr>
        <w:t>cantly reduce the number</w:t>
      </w:r>
      <w:r>
        <w:rPr>
          <w:color w:val="231F20"/>
          <w:spacing w:val="40"/>
        </w:rPr>
        <w:t> </w:t>
      </w:r>
      <w:r>
        <w:rPr>
          <w:color w:val="231F20"/>
        </w:rPr>
        <w:t>of MISRA C guidelines that need to be checked by other means.</w:t>
      </w:r>
    </w:p>
    <w:p>
      <w:pPr>
        <w:pStyle w:val="BodyText"/>
        <w:spacing w:line="266" w:lineRule="auto" w:before="219"/>
        <w:ind w:left="1194" w:right="1139"/>
        <w:jc w:val="both"/>
      </w:pPr>
      <w:r>
        <w:rPr>
          <w:color w:val="231F20"/>
        </w:rPr>
        <w:t>See</w:t>
      </w:r>
      <w:r>
        <w:rPr>
          <w:color w:val="231F20"/>
          <w:spacing w:val="-14"/>
        </w:rPr>
        <w:t> </w:t>
      </w:r>
      <w:r>
        <w:rPr>
          <w:color w:val="231F20"/>
        </w:rPr>
        <w:t>Table</w:t>
      </w:r>
      <w:r>
        <w:rPr>
          <w:color w:val="231F20"/>
          <w:spacing w:val="-14"/>
        </w:rPr>
        <w:t> </w:t>
      </w:r>
      <w:r>
        <w:rPr>
          <w:color w:val="231F20"/>
        </w:rPr>
        <w:t>1</w:t>
      </w:r>
      <w:r>
        <w:rPr>
          <w:color w:val="231F20"/>
          <w:spacing w:val="-14"/>
        </w:rPr>
        <w:t> </w:t>
      </w:r>
      <w:r>
        <w:rPr>
          <w:color w:val="231F20"/>
        </w:rPr>
        <w:t>for</w:t>
      </w:r>
      <w:r>
        <w:rPr>
          <w:color w:val="231F20"/>
          <w:spacing w:val="-14"/>
        </w:rPr>
        <w:t> </w:t>
      </w:r>
      <w:r>
        <w:rPr>
          <w:color w:val="231F20"/>
        </w:rPr>
        <w:t>an</w:t>
      </w:r>
      <w:r>
        <w:rPr>
          <w:color w:val="231F20"/>
          <w:spacing w:val="-14"/>
        </w:rPr>
        <w:t> </w:t>
      </w:r>
      <w:r>
        <w:rPr>
          <w:color w:val="231F20"/>
        </w:rPr>
        <w:t>example</w:t>
      </w:r>
      <w:r>
        <w:rPr>
          <w:color w:val="231F20"/>
          <w:spacing w:val="-14"/>
        </w:rPr>
        <w:t> </w:t>
      </w:r>
      <w:r>
        <w:rPr>
          <w:color w:val="231F20"/>
        </w:rPr>
        <w:t>of</w:t>
      </w:r>
      <w:r>
        <w:rPr>
          <w:color w:val="231F20"/>
          <w:spacing w:val="-14"/>
        </w:rPr>
        <w:t> </w:t>
      </w:r>
      <w:r>
        <w:rPr>
          <w:color w:val="231F20"/>
        </w:rPr>
        <w:t>a</w:t>
      </w:r>
      <w:r>
        <w:rPr>
          <w:color w:val="231F20"/>
          <w:spacing w:val="-14"/>
        </w:rPr>
        <w:t> </w:t>
      </w:r>
      <w:r>
        <w:rPr>
          <w:color w:val="231F20"/>
        </w:rPr>
        <w:t>compliance</w:t>
      </w:r>
      <w:r>
        <w:rPr>
          <w:color w:val="231F20"/>
          <w:spacing w:val="-14"/>
        </w:rPr>
        <w:t> </w:t>
      </w:r>
      <w:r>
        <w:rPr>
          <w:color w:val="231F20"/>
        </w:rPr>
        <w:t>matrix,</w:t>
      </w:r>
      <w:r>
        <w:rPr>
          <w:color w:val="231F20"/>
          <w:spacing w:val="-13"/>
        </w:rPr>
        <w:t> </w:t>
      </w:r>
      <w:r>
        <w:rPr>
          <w:color w:val="231F20"/>
        </w:rPr>
        <w:t>and</w:t>
      </w:r>
      <w:r>
        <w:rPr>
          <w:color w:val="231F20"/>
          <w:spacing w:val="-14"/>
        </w:rPr>
        <w:t> </w:t>
      </w:r>
      <w:r>
        <w:rPr>
          <w:color w:val="231F20"/>
        </w:rPr>
        <w:t>see</w:t>
      </w:r>
      <w:r>
        <w:rPr>
          <w:color w:val="231F20"/>
          <w:spacing w:val="-14"/>
        </w:rPr>
        <w:t> </w:t>
      </w:r>
      <w:hyperlink w:history="true" w:anchor="_bookmark149">
        <w:r>
          <w:rPr>
            <w:color w:val="231F20"/>
          </w:rPr>
          <w:t>Appendix</w:t>
        </w:r>
        <w:r>
          <w:rPr>
            <w:color w:val="231F20"/>
            <w:spacing w:val="-14"/>
          </w:rPr>
          <w:t> </w:t>
        </w:r>
        <w:r>
          <w:rPr>
            <w:color w:val="231F20"/>
          </w:rPr>
          <w:t>A</w:t>
        </w:r>
      </w:hyperlink>
      <w:r>
        <w:rPr>
          <w:color w:val="231F20"/>
          <w:spacing w:val="-14"/>
        </w:rPr>
        <w:t> </w:t>
      </w:r>
      <w:r>
        <w:rPr>
          <w:color w:val="231F20"/>
        </w:rPr>
        <w:t>for</w:t>
      </w:r>
      <w:r>
        <w:rPr>
          <w:color w:val="231F20"/>
          <w:spacing w:val="-14"/>
        </w:rPr>
        <w:t> </w:t>
      </w:r>
      <w:r>
        <w:rPr>
          <w:color w:val="231F20"/>
        </w:rPr>
        <w:t>a</w:t>
      </w:r>
      <w:r>
        <w:rPr>
          <w:color w:val="231F20"/>
          <w:spacing w:val="-14"/>
        </w:rPr>
        <w:t> </w:t>
      </w:r>
      <w:r>
        <w:rPr>
          <w:color w:val="231F20"/>
        </w:rPr>
        <w:t>summary</w:t>
      </w:r>
      <w:r>
        <w:rPr>
          <w:color w:val="231F20"/>
          <w:spacing w:val="-14"/>
        </w:rPr>
        <w:t> </w:t>
      </w:r>
      <w:r>
        <w:rPr>
          <w:color w:val="231F20"/>
        </w:rPr>
        <w:t>of</w:t>
      </w:r>
      <w:r>
        <w:rPr>
          <w:color w:val="231F20"/>
          <w:spacing w:val="-14"/>
        </w:rPr>
        <w:t> </w:t>
      </w:r>
      <w:r>
        <w:rPr>
          <w:color w:val="231F20"/>
        </w:rPr>
        <w:t>the</w:t>
      </w:r>
      <w:r>
        <w:rPr>
          <w:color w:val="231F20"/>
          <w:spacing w:val="-13"/>
        </w:rPr>
        <w:t> </w:t>
      </w:r>
      <w:r>
        <w:rPr>
          <w:color w:val="231F20"/>
        </w:rPr>
        <w:t>guidelines, which could be used to assist in generating a full compliance matrix.</w:t>
      </w:r>
    </w:p>
    <w:p>
      <w:pPr>
        <w:pStyle w:val="BodyText"/>
        <w:spacing w:before="140"/>
      </w:pPr>
    </w:p>
    <w:tbl>
      <w:tblPr>
        <w:tblW w:w="0" w:type="auto"/>
        <w:jc w:val="left"/>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570"/>
        <w:gridCol w:w="1395"/>
        <w:gridCol w:w="1396"/>
        <w:gridCol w:w="1570"/>
        <w:gridCol w:w="1570"/>
        <w:gridCol w:w="1571"/>
      </w:tblGrid>
      <w:tr>
        <w:trPr>
          <w:trHeight w:val="358" w:hRule="atLeast"/>
        </w:trPr>
        <w:tc>
          <w:tcPr>
            <w:tcW w:w="1570" w:type="dxa"/>
            <w:vMerge w:val="restart"/>
            <w:shd w:val="clear" w:color="auto" w:fill="E2B6B2"/>
          </w:tcPr>
          <w:p>
            <w:pPr>
              <w:pStyle w:val="TableParagraph"/>
              <w:spacing w:before="56"/>
              <w:rPr>
                <w:sz w:val="18"/>
              </w:rPr>
            </w:pPr>
          </w:p>
          <w:p>
            <w:pPr>
              <w:pStyle w:val="TableParagraph"/>
              <w:ind w:left="393"/>
              <w:rPr>
                <w:sz w:val="18"/>
              </w:rPr>
            </w:pPr>
            <w:r>
              <w:rPr>
                <w:color w:val="231F20"/>
                <w:spacing w:val="-2"/>
                <w:sz w:val="18"/>
              </w:rPr>
              <w:t>Guideline</w:t>
            </w:r>
          </w:p>
        </w:tc>
        <w:tc>
          <w:tcPr>
            <w:tcW w:w="2791" w:type="dxa"/>
            <w:gridSpan w:val="2"/>
            <w:shd w:val="clear" w:color="auto" w:fill="E2B6B2"/>
          </w:tcPr>
          <w:p>
            <w:pPr>
              <w:pStyle w:val="TableParagraph"/>
              <w:spacing w:before="79"/>
              <w:ind w:left="9"/>
              <w:jc w:val="center"/>
              <w:rPr>
                <w:sz w:val="18"/>
              </w:rPr>
            </w:pPr>
            <w:r>
              <w:rPr>
                <w:color w:val="231F20"/>
                <w:spacing w:val="-2"/>
                <w:sz w:val="18"/>
              </w:rPr>
              <w:t>Compilers</w:t>
            </w:r>
          </w:p>
        </w:tc>
        <w:tc>
          <w:tcPr>
            <w:tcW w:w="3140" w:type="dxa"/>
            <w:gridSpan w:val="2"/>
            <w:shd w:val="clear" w:color="auto" w:fill="E2B6B2"/>
          </w:tcPr>
          <w:p>
            <w:pPr>
              <w:pStyle w:val="TableParagraph"/>
              <w:spacing w:before="79"/>
              <w:ind w:left="972"/>
              <w:rPr>
                <w:sz w:val="18"/>
              </w:rPr>
            </w:pPr>
            <w:r>
              <w:rPr>
                <w:color w:val="231F20"/>
                <w:sz w:val="18"/>
              </w:rPr>
              <w:t>Checking</w:t>
            </w:r>
            <w:r>
              <w:rPr>
                <w:color w:val="231F20"/>
                <w:spacing w:val="-12"/>
                <w:sz w:val="18"/>
              </w:rPr>
              <w:t> </w:t>
            </w:r>
            <w:r>
              <w:rPr>
                <w:color w:val="231F20"/>
                <w:spacing w:val="-2"/>
                <w:sz w:val="18"/>
              </w:rPr>
              <w:t>tools</w:t>
            </w:r>
          </w:p>
        </w:tc>
        <w:tc>
          <w:tcPr>
            <w:tcW w:w="1571" w:type="dxa"/>
            <w:vMerge w:val="restart"/>
            <w:shd w:val="clear" w:color="auto" w:fill="E2B6B2"/>
          </w:tcPr>
          <w:p>
            <w:pPr>
              <w:pStyle w:val="TableParagraph"/>
              <w:spacing w:before="56"/>
              <w:rPr>
                <w:sz w:val="18"/>
              </w:rPr>
            </w:pPr>
          </w:p>
          <w:p>
            <w:pPr>
              <w:pStyle w:val="TableParagraph"/>
              <w:ind w:left="193"/>
              <w:rPr>
                <w:sz w:val="18"/>
              </w:rPr>
            </w:pPr>
            <w:r>
              <w:rPr>
                <w:color w:val="231F20"/>
                <w:sz w:val="18"/>
              </w:rPr>
              <w:t>Manual</w:t>
            </w:r>
            <w:r>
              <w:rPr>
                <w:color w:val="231F20"/>
                <w:spacing w:val="2"/>
                <w:sz w:val="18"/>
              </w:rPr>
              <w:t> </w:t>
            </w:r>
            <w:r>
              <w:rPr>
                <w:color w:val="231F20"/>
                <w:spacing w:val="-2"/>
                <w:sz w:val="18"/>
              </w:rPr>
              <w:t>review</w:t>
            </w:r>
          </w:p>
        </w:tc>
      </w:tr>
      <w:tr>
        <w:trPr>
          <w:trHeight w:val="358" w:hRule="atLeast"/>
        </w:trPr>
        <w:tc>
          <w:tcPr>
            <w:tcW w:w="1570" w:type="dxa"/>
            <w:vMerge/>
            <w:tcBorders>
              <w:top w:val="nil"/>
            </w:tcBorders>
            <w:shd w:val="clear" w:color="auto" w:fill="E2B6B2"/>
          </w:tcPr>
          <w:p>
            <w:pPr>
              <w:rPr>
                <w:sz w:val="2"/>
                <w:szCs w:val="2"/>
              </w:rPr>
            </w:pPr>
          </w:p>
        </w:tc>
        <w:tc>
          <w:tcPr>
            <w:tcW w:w="1395" w:type="dxa"/>
            <w:shd w:val="clear" w:color="auto" w:fill="E2B6B2"/>
          </w:tcPr>
          <w:p>
            <w:pPr>
              <w:pStyle w:val="TableParagraph"/>
              <w:spacing w:before="79"/>
              <w:ind w:left="11" w:right="2"/>
              <w:jc w:val="center"/>
              <w:rPr>
                <w:sz w:val="18"/>
              </w:rPr>
            </w:pPr>
            <w:r>
              <w:rPr>
                <w:color w:val="231F20"/>
                <w:spacing w:val="-5"/>
                <w:w w:val="85"/>
                <w:sz w:val="18"/>
              </w:rPr>
              <w:t>‘A’</w:t>
            </w:r>
          </w:p>
        </w:tc>
        <w:tc>
          <w:tcPr>
            <w:tcW w:w="1396" w:type="dxa"/>
            <w:shd w:val="clear" w:color="auto" w:fill="E2B6B2"/>
          </w:tcPr>
          <w:p>
            <w:pPr>
              <w:pStyle w:val="TableParagraph"/>
              <w:spacing w:before="79"/>
              <w:ind w:left="10" w:right="1"/>
              <w:jc w:val="center"/>
              <w:rPr>
                <w:sz w:val="18"/>
              </w:rPr>
            </w:pPr>
            <w:r>
              <w:rPr>
                <w:color w:val="231F20"/>
                <w:spacing w:val="-5"/>
                <w:w w:val="85"/>
                <w:sz w:val="18"/>
              </w:rPr>
              <w:t>‘B’</w:t>
            </w:r>
          </w:p>
        </w:tc>
        <w:tc>
          <w:tcPr>
            <w:tcW w:w="1570" w:type="dxa"/>
            <w:shd w:val="clear" w:color="auto" w:fill="E2B6B2"/>
          </w:tcPr>
          <w:p>
            <w:pPr>
              <w:pStyle w:val="TableParagraph"/>
              <w:spacing w:before="79"/>
              <w:ind w:left="11" w:right="2"/>
              <w:jc w:val="center"/>
              <w:rPr>
                <w:sz w:val="18"/>
              </w:rPr>
            </w:pPr>
            <w:r>
              <w:rPr>
                <w:color w:val="231F20"/>
                <w:spacing w:val="-5"/>
                <w:w w:val="85"/>
                <w:sz w:val="18"/>
              </w:rPr>
              <w:t>‘A’</w:t>
            </w:r>
          </w:p>
        </w:tc>
        <w:tc>
          <w:tcPr>
            <w:tcW w:w="1570" w:type="dxa"/>
            <w:shd w:val="clear" w:color="auto" w:fill="E2B6B2"/>
          </w:tcPr>
          <w:p>
            <w:pPr>
              <w:pStyle w:val="TableParagraph"/>
              <w:spacing w:before="79"/>
              <w:ind w:left="11" w:right="2"/>
              <w:jc w:val="center"/>
              <w:rPr>
                <w:sz w:val="18"/>
              </w:rPr>
            </w:pPr>
            <w:r>
              <w:rPr>
                <w:color w:val="231F20"/>
                <w:spacing w:val="-5"/>
                <w:w w:val="85"/>
                <w:sz w:val="18"/>
              </w:rPr>
              <w:t>‘B’</w:t>
            </w:r>
          </w:p>
        </w:tc>
        <w:tc>
          <w:tcPr>
            <w:tcW w:w="1571" w:type="dxa"/>
            <w:vMerge/>
            <w:tcBorders>
              <w:top w:val="nil"/>
            </w:tcBorders>
            <w:shd w:val="clear" w:color="auto" w:fill="E2B6B2"/>
          </w:tcPr>
          <w:p>
            <w:pPr>
              <w:rPr>
                <w:sz w:val="2"/>
                <w:szCs w:val="2"/>
              </w:rPr>
            </w:pPr>
          </w:p>
        </w:tc>
      </w:tr>
      <w:tr>
        <w:trPr>
          <w:trHeight w:val="358" w:hRule="atLeast"/>
        </w:trPr>
        <w:tc>
          <w:tcPr>
            <w:tcW w:w="1570" w:type="dxa"/>
            <w:shd w:val="clear" w:color="auto" w:fill="E2B6B2"/>
          </w:tcPr>
          <w:p>
            <w:pPr>
              <w:pStyle w:val="TableParagraph"/>
              <w:spacing w:before="79"/>
              <w:ind w:left="11" w:right="1"/>
              <w:jc w:val="center"/>
              <w:rPr>
                <w:sz w:val="18"/>
              </w:rPr>
            </w:pPr>
            <w:r>
              <w:rPr>
                <w:color w:val="231F20"/>
                <w:sz w:val="18"/>
              </w:rPr>
              <w:t>Dir</w:t>
            </w:r>
            <w:r>
              <w:rPr>
                <w:color w:val="231F20"/>
                <w:spacing w:val="5"/>
                <w:sz w:val="18"/>
              </w:rPr>
              <w:t> </w:t>
            </w:r>
            <w:r>
              <w:rPr>
                <w:color w:val="231F20"/>
                <w:spacing w:val="-5"/>
                <w:sz w:val="18"/>
              </w:rPr>
              <w:t>1.1</w:t>
            </w:r>
          </w:p>
        </w:tc>
        <w:tc>
          <w:tcPr>
            <w:tcW w:w="1395" w:type="dxa"/>
          </w:tcPr>
          <w:p>
            <w:pPr>
              <w:pStyle w:val="TableParagraph"/>
              <w:rPr>
                <w:rFonts w:ascii="Times New Roman"/>
                <w:sz w:val="20"/>
              </w:rPr>
            </w:pPr>
          </w:p>
        </w:tc>
        <w:tc>
          <w:tcPr>
            <w:tcW w:w="1396" w:type="dxa"/>
          </w:tcPr>
          <w:p>
            <w:pPr>
              <w:pStyle w:val="TableParagraph"/>
              <w:rPr>
                <w:rFonts w:ascii="Times New Roman"/>
                <w:sz w:val="20"/>
              </w:rPr>
            </w:pPr>
          </w:p>
        </w:tc>
        <w:tc>
          <w:tcPr>
            <w:tcW w:w="1570" w:type="dxa"/>
          </w:tcPr>
          <w:p>
            <w:pPr>
              <w:pStyle w:val="TableParagraph"/>
              <w:rPr>
                <w:rFonts w:ascii="Times New Roman"/>
                <w:sz w:val="20"/>
              </w:rPr>
            </w:pPr>
          </w:p>
        </w:tc>
        <w:tc>
          <w:tcPr>
            <w:tcW w:w="1570" w:type="dxa"/>
          </w:tcPr>
          <w:p>
            <w:pPr>
              <w:pStyle w:val="TableParagraph"/>
              <w:rPr>
                <w:rFonts w:ascii="Times New Roman"/>
                <w:sz w:val="20"/>
              </w:rPr>
            </w:pPr>
          </w:p>
        </w:tc>
        <w:tc>
          <w:tcPr>
            <w:tcW w:w="1571" w:type="dxa"/>
          </w:tcPr>
          <w:p>
            <w:pPr>
              <w:pStyle w:val="TableParagraph"/>
              <w:spacing w:before="79"/>
              <w:ind w:left="289"/>
              <w:rPr>
                <w:sz w:val="18"/>
              </w:rPr>
            </w:pPr>
            <w:r>
              <w:rPr>
                <w:color w:val="231F20"/>
                <w:sz w:val="18"/>
              </w:rPr>
              <w:t>Procedure</w:t>
            </w:r>
            <w:r>
              <w:rPr>
                <w:color w:val="231F20"/>
                <w:spacing w:val="14"/>
                <w:sz w:val="18"/>
              </w:rPr>
              <w:t> </w:t>
            </w:r>
            <w:r>
              <w:rPr>
                <w:color w:val="231F20"/>
                <w:spacing w:val="-10"/>
                <w:sz w:val="18"/>
              </w:rPr>
              <w:t>x</w:t>
            </w:r>
          </w:p>
        </w:tc>
      </w:tr>
      <w:tr>
        <w:trPr>
          <w:trHeight w:val="358" w:hRule="atLeast"/>
        </w:trPr>
        <w:tc>
          <w:tcPr>
            <w:tcW w:w="1570" w:type="dxa"/>
            <w:shd w:val="clear" w:color="auto" w:fill="E2B6B2"/>
          </w:tcPr>
          <w:p>
            <w:pPr>
              <w:pStyle w:val="TableParagraph"/>
              <w:spacing w:before="79"/>
              <w:ind w:left="11" w:right="2"/>
              <w:jc w:val="center"/>
              <w:rPr>
                <w:sz w:val="18"/>
              </w:rPr>
            </w:pPr>
            <w:r>
              <w:rPr>
                <w:color w:val="231F20"/>
                <w:sz w:val="18"/>
              </w:rPr>
              <w:t>Dir</w:t>
            </w:r>
            <w:r>
              <w:rPr>
                <w:color w:val="231F20"/>
                <w:spacing w:val="5"/>
                <w:sz w:val="18"/>
              </w:rPr>
              <w:t> </w:t>
            </w:r>
            <w:r>
              <w:rPr>
                <w:color w:val="231F20"/>
                <w:spacing w:val="-5"/>
                <w:sz w:val="18"/>
              </w:rPr>
              <w:t>2.1</w:t>
            </w:r>
          </w:p>
        </w:tc>
        <w:tc>
          <w:tcPr>
            <w:tcW w:w="1395" w:type="dxa"/>
          </w:tcPr>
          <w:p>
            <w:pPr>
              <w:pStyle w:val="TableParagraph"/>
              <w:spacing w:before="79"/>
              <w:ind w:left="11" w:right="2"/>
              <w:jc w:val="center"/>
              <w:rPr>
                <w:sz w:val="18"/>
              </w:rPr>
            </w:pPr>
            <w:r>
              <w:rPr>
                <w:color w:val="231F20"/>
                <w:w w:val="105"/>
                <w:sz w:val="18"/>
              </w:rPr>
              <w:t>no</w:t>
            </w:r>
            <w:r>
              <w:rPr>
                <w:color w:val="231F20"/>
                <w:spacing w:val="-4"/>
                <w:w w:val="105"/>
                <w:sz w:val="18"/>
              </w:rPr>
              <w:t> </w:t>
            </w:r>
            <w:r>
              <w:rPr>
                <w:color w:val="231F20"/>
                <w:spacing w:val="-2"/>
                <w:w w:val="105"/>
                <w:sz w:val="18"/>
              </w:rPr>
              <w:t>errors</w:t>
            </w:r>
          </w:p>
        </w:tc>
        <w:tc>
          <w:tcPr>
            <w:tcW w:w="1396" w:type="dxa"/>
          </w:tcPr>
          <w:p>
            <w:pPr>
              <w:pStyle w:val="TableParagraph"/>
              <w:spacing w:before="79"/>
              <w:ind w:left="10"/>
              <w:jc w:val="center"/>
              <w:rPr>
                <w:sz w:val="18"/>
              </w:rPr>
            </w:pPr>
            <w:r>
              <w:rPr>
                <w:color w:val="231F20"/>
                <w:w w:val="105"/>
                <w:sz w:val="18"/>
              </w:rPr>
              <w:t>no</w:t>
            </w:r>
            <w:r>
              <w:rPr>
                <w:color w:val="231F20"/>
                <w:spacing w:val="-4"/>
                <w:w w:val="105"/>
                <w:sz w:val="18"/>
              </w:rPr>
              <w:t> </w:t>
            </w:r>
            <w:r>
              <w:rPr>
                <w:color w:val="231F20"/>
                <w:spacing w:val="-2"/>
                <w:w w:val="105"/>
                <w:sz w:val="18"/>
              </w:rPr>
              <w:t>errors</w:t>
            </w:r>
          </w:p>
        </w:tc>
        <w:tc>
          <w:tcPr>
            <w:tcW w:w="1570" w:type="dxa"/>
          </w:tcPr>
          <w:p>
            <w:pPr>
              <w:pStyle w:val="TableParagraph"/>
              <w:rPr>
                <w:rFonts w:ascii="Times New Roman"/>
                <w:sz w:val="20"/>
              </w:rPr>
            </w:pPr>
          </w:p>
        </w:tc>
        <w:tc>
          <w:tcPr>
            <w:tcW w:w="1570" w:type="dxa"/>
          </w:tcPr>
          <w:p>
            <w:pPr>
              <w:pStyle w:val="TableParagraph"/>
              <w:rPr>
                <w:rFonts w:ascii="Times New Roman"/>
                <w:sz w:val="20"/>
              </w:rPr>
            </w:pPr>
          </w:p>
        </w:tc>
        <w:tc>
          <w:tcPr>
            <w:tcW w:w="1571" w:type="dxa"/>
          </w:tcPr>
          <w:p>
            <w:pPr>
              <w:pStyle w:val="TableParagraph"/>
              <w:rPr>
                <w:rFonts w:ascii="Times New Roman"/>
                <w:sz w:val="20"/>
              </w:rPr>
            </w:pPr>
          </w:p>
        </w:tc>
      </w:tr>
      <w:tr>
        <w:trPr>
          <w:trHeight w:val="358" w:hRule="atLeast"/>
        </w:trPr>
        <w:tc>
          <w:tcPr>
            <w:tcW w:w="1570" w:type="dxa"/>
            <w:shd w:val="clear" w:color="auto" w:fill="E2B6B2"/>
          </w:tcPr>
          <w:p>
            <w:pPr>
              <w:pStyle w:val="TableParagraph"/>
              <w:spacing w:before="79"/>
              <w:ind w:left="11" w:right="2"/>
              <w:jc w:val="center"/>
              <w:rPr>
                <w:sz w:val="18"/>
              </w:rPr>
            </w:pPr>
            <w:r>
              <w:rPr>
                <w:color w:val="231F20"/>
                <w:spacing w:val="-10"/>
                <w:w w:val="80"/>
                <w:sz w:val="18"/>
              </w:rPr>
              <w:t>…</w:t>
            </w:r>
          </w:p>
        </w:tc>
        <w:tc>
          <w:tcPr>
            <w:tcW w:w="1395" w:type="dxa"/>
          </w:tcPr>
          <w:p>
            <w:pPr>
              <w:pStyle w:val="TableParagraph"/>
              <w:rPr>
                <w:rFonts w:ascii="Times New Roman"/>
                <w:sz w:val="20"/>
              </w:rPr>
            </w:pPr>
          </w:p>
        </w:tc>
        <w:tc>
          <w:tcPr>
            <w:tcW w:w="1396" w:type="dxa"/>
          </w:tcPr>
          <w:p>
            <w:pPr>
              <w:pStyle w:val="TableParagraph"/>
              <w:rPr>
                <w:rFonts w:ascii="Times New Roman"/>
                <w:sz w:val="20"/>
              </w:rPr>
            </w:pPr>
          </w:p>
        </w:tc>
        <w:tc>
          <w:tcPr>
            <w:tcW w:w="1570" w:type="dxa"/>
          </w:tcPr>
          <w:p>
            <w:pPr>
              <w:pStyle w:val="TableParagraph"/>
              <w:rPr>
                <w:rFonts w:ascii="Times New Roman"/>
                <w:sz w:val="20"/>
              </w:rPr>
            </w:pPr>
          </w:p>
        </w:tc>
        <w:tc>
          <w:tcPr>
            <w:tcW w:w="1570" w:type="dxa"/>
          </w:tcPr>
          <w:p>
            <w:pPr>
              <w:pStyle w:val="TableParagraph"/>
              <w:rPr>
                <w:rFonts w:ascii="Times New Roman"/>
                <w:sz w:val="20"/>
              </w:rPr>
            </w:pPr>
          </w:p>
        </w:tc>
        <w:tc>
          <w:tcPr>
            <w:tcW w:w="1571" w:type="dxa"/>
          </w:tcPr>
          <w:p>
            <w:pPr>
              <w:pStyle w:val="TableParagraph"/>
              <w:rPr>
                <w:rFonts w:ascii="Times New Roman"/>
                <w:sz w:val="20"/>
              </w:rPr>
            </w:pPr>
          </w:p>
        </w:tc>
      </w:tr>
      <w:tr>
        <w:trPr>
          <w:trHeight w:val="358" w:hRule="atLeast"/>
        </w:trPr>
        <w:tc>
          <w:tcPr>
            <w:tcW w:w="1570" w:type="dxa"/>
            <w:shd w:val="clear" w:color="auto" w:fill="E2B6B2"/>
          </w:tcPr>
          <w:p>
            <w:pPr>
              <w:pStyle w:val="TableParagraph"/>
              <w:spacing w:before="79"/>
              <w:ind w:left="11" w:right="1"/>
              <w:jc w:val="center"/>
              <w:rPr>
                <w:sz w:val="18"/>
              </w:rPr>
            </w:pPr>
            <w:r>
              <w:rPr>
                <w:color w:val="231F20"/>
                <w:spacing w:val="-4"/>
                <w:sz w:val="18"/>
              </w:rPr>
              <w:t>Rule </w:t>
            </w:r>
            <w:r>
              <w:rPr>
                <w:color w:val="231F20"/>
                <w:spacing w:val="-5"/>
                <w:sz w:val="18"/>
              </w:rPr>
              <w:t>4.1</w:t>
            </w:r>
          </w:p>
        </w:tc>
        <w:tc>
          <w:tcPr>
            <w:tcW w:w="1395" w:type="dxa"/>
          </w:tcPr>
          <w:p>
            <w:pPr>
              <w:pStyle w:val="TableParagraph"/>
              <w:rPr>
                <w:rFonts w:ascii="Times New Roman"/>
                <w:sz w:val="20"/>
              </w:rPr>
            </w:pPr>
          </w:p>
        </w:tc>
        <w:tc>
          <w:tcPr>
            <w:tcW w:w="1396" w:type="dxa"/>
          </w:tcPr>
          <w:p>
            <w:pPr>
              <w:pStyle w:val="TableParagraph"/>
              <w:rPr>
                <w:rFonts w:ascii="Times New Roman"/>
                <w:sz w:val="20"/>
              </w:rPr>
            </w:pPr>
          </w:p>
        </w:tc>
        <w:tc>
          <w:tcPr>
            <w:tcW w:w="1570" w:type="dxa"/>
          </w:tcPr>
          <w:p>
            <w:pPr>
              <w:pStyle w:val="TableParagraph"/>
              <w:spacing w:before="79"/>
              <w:ind w:left="11"/>
              <w:jc w:val="center"/>
              <w:rPr>
                <w:sz w:val="18"/>
              </w:rPr>
            </w:pPr>
            <w:r>
              <w:rPr>
                <w:color w:val="231F20"/>
                <w:sz w:val="18"/>
              </w:rPr>
              <w:t>message</w:t>
            </w:r>
            <w:r>
              <w:rPr>
                <w:color w:val="231F20"/>
                <w:spacing w:val="-13"/>
                <w:sz w:val="18"/>
              </w:rPr>
              <w:t> </w:t>
            </w:r>
            <w:r>
              <w:rPr>
                <w:color w:val="231F20"/>
                <w:spacing w:val="-5"/>
                <w:sz w:val="18"/>
              </w:rPr>
              <w:t>38</w:t>
            </w:r>
          </w:p>
        </w:tc>
        <w:tc>
          <w:tcPr>
            <w:tcW w:w="1570" w:type="dxa"/>
          </w:tcPr>
          <w:p>
            <w:pPr>
              <w:pStyle w:val="TableParagraph"/>
              <w:rPr>
                <w:rFonts w:ascii="Times New Roman"/>
                <w:sz w:val="20"/>
              </w:rPr>
            </w:pPr>
          </w:p>
        </w:tc>
        <w:tc>
          <w:tcPr>
            <w:tcW w:w="1571" w:type="dxa"/>
          </w:tcPr>
          <w:p>
            <w:pPr>
              <w:pStyle w:val="TableParagraph"/>
              <w:rPr>
                <w:rFonts w:ascii="Times New Roman"/>
                <w:sz w:val="20"/>
              </w:rPr>
            </w:pPr>
          </w:p>
        </w:tc>
      </w:tr>
      <w:tr>
        <w:trPr>
          <w:trHeight w:val="358" w:hRule="atLeast"/>
        </w:trPr>
        <w:tc>
          <w:tcPr>
            <w:tcW w:w="1570" w:type="dxa"/>
            <w:shd w:val="clear" w:color="auto" w:fill="E2B6B2"/>
          </w:tcPr>
          <w:p>
            <w:pPr>
              <w:pStyle w:val="TableParagraph"/>
              <w:spacing w:before="79"/>
              <w:ind w:left="11" w:right="2"/>
              <w:jc w:val="center"/>
              <w:rPr>
                <w:sz w:val="18"/>
              </w:rPr>
            </w:pPr>
            <w:r>
              <w:rPr>
                <w:color w:val="231F20"/>
                <w:spacing w:val="-4"/>
                <w:sz w:val="18"/>
              </w:rPr>
              <w:t>Rule </w:t>
            </w:r>
            <w:r>
              <w:rPr>
                <w:color w:val="231F20"/>
                <w:spacing w:val="-5"/>
                <w:sz w:val="18"/>
              </w:rPr>
              <w:t>4.2</w:t>
            </w:r>
          </w:p>
        </w:tc>
        <w:tc>
          <w:tcPr>
            <w:tcW w:w="1395" w:type="dxa"/>
          </w:tcPr>
          <w:p>
            <w:pPr>
              <w:pStyle w:val="TableParagraph"/>
              <w:rPr>
                <w:rFonts w:ascii="Times New Roman"/>
                <w:sz w:val="20"/>
              </w:rPr>
            </w:pPr>
          </w:p>
        </w:tc>
        <w:tc>
          <w:tcPr>
            <w:tcW w:w="1396" w:type="dxa"/>
          </w:tcPr>
          <w:p>
            <w:pPr>
              <w:pStyle w:val="TableParagraph"/>
              <w:rPr>
                <w:rFonts w:ascii="Times New Roman"/>
                <w:sz w:val="20"/>
              </w:rPr>
            </w:pPr>
          </w:p>
        </w:tc>
        <w:tc>
          <w:tcPr>
            <w:tcW w:w="1570" w:type="dxa"/>
          </w:tcPr>
          <w:p>
            <w:pPr>
              <w:pStyle w:val="TableParagraph"/>
              <w:rPr>
                <w:rFonts w:ascii="Times New Roman"/>
                <w:sz w:val="20"/>
              </w:rPr>
            </w:pPr>
          </w:p>
        </w:tc>
        <w:tc>
          <w:tcPr>
            <w:tcW w:w="1570" w:type="dxa"/>
          </w:tcPr>
          <w:p>
            <w:pPr>
              <w:pStyle w:val="TableParagraph"/>
              <w:spacing w:before="79"/>
              <w:ind w:left="11" w:right="1"/>
              <w:jc w:val="center"/>
              <w:rPr>
                <w:sz w:val="18"/>
              </w:rPr>
            </w:pPr>
            <w:r>
              <w:rPr>
                <w:color w:val="231F20"/>
                <w:sz w:val="18"/>
              </w:rPr>
              <w:t>warning</w:t>
            </w:r>
            <w:r>
              <w:rPr>
                <w:color w:val="231F20"/>
                <w:spacing w:val="16"/>
                <w:sz w:val="18"/>
              </w:rPr>
              <w:t> </w:t>
            </w:r>
            <w:r>
              <w:rPr>
                <w:color w:val="231F20"/>
                <w:spacing w:val="-5"/>
                <w:sz w:val="18"/>
              </w:rPr>
              <w:t>97</w:t>
            </w:r>
          </w:p>
        </w:tc>
        <w:tc>
          <w:tcPr>
            <w:tcW w:w="1571" w:type="dxa"/>
          </w:tcPr>
          <w:p>
            <w:pPr>
              <w:pStyle w:val="TableParagraph"/>
              <w:rPr>
                <w:rFonts w:ascii="Times New Roman"/>
                <w:sz w:val="20"/>
              </w:rPr>
            </w:pPr>
          </w:p>
        </w:tc>
      </w:tr>
      <w:tr>
        <w:trPr>
          <w:trHeight w:val="358" w:hRule="atLeast"/>
        </w:trPr>
        <w:tc>
          <w:tcPr>
            <w:tcW w:w="1570" w:type="dxa"/>
            <w:shd w:val="clear" w:color="auto" w:fill="E2B6B2"/>
          </w:tcPr>
          <w:p>
            <w:pPr>
              <w:pStyle w:val="TableParagraph"/>
              <w:spacing w:before="79"/>
              <w:ind w:left="11" w:right="2"/>
              <w:jc w:val="center"/>
              <w:rPr>
                <w:sz w:val="18"/>
              </w:rPr>
            </w:pPr>
            <w:r>
              <w:rPr>
                <w:color w:val="231F20"/>
                <w:spacing w:val="-4"/>
                <w:sz w:val="18"/>
              </w:rPr>
              <w:t>Rule </w:t>
            </w:r>
            <w:r>
              <w:rPr>
                <w:color w:val="231F20"/>
                <w:spacing w:val="-5"/>
                <w:sz w:val="18"/>
              </w:rPr>
              <w:t>5.1</w:t>
            </w:r>
          </w:p>
        </w:tc>
        <w:tc>
          <w:tcPr>
            <w:tcW w:w="1395" w:type="dxa"/>
          </w:tcPr>
          <w:p>
            <w:pPr>
              <w:pStyle w:val="TableParagraph"/>
              <w:spacing w:before="79"/>
              <w:ind w:left="11"/>
              <w:jc w:val="center"/>
              <w:rPr>
                <w:sz w:val="18"/>
              </w:rPr>
            </w:pPr>
            <w:r>
              <w:rPr>
                <w:color w:val="231F20"/>
                <w:sz w:val="18"/>
              </w:rPr>
              <w:t>warning</w:t>
            </w:r>
            <w:r>
              <w:rPr>
                <w:color w:val="231F20"/>
                <w:spacing w:val="16"/>
                <w:sz w:val="18"/>
              </w:rPr>
              <w:t> </w:t>
            </w:r>
            <w:r>
              <w:rPr>
                <w:color w:val="231F20"/>
                <w:spacing w:val="-5"/>
                <w:sz w:val="18"/>
              </w:rPr>
              <w:t>347</w:t>
            </w:r>
          </w:p>
        </w:tc>
        <w:tc>
          <w:tcPr>
            <w:tcW w:w="1396" w:type="dxa"/>
          </w:tcPr>
          <w:p>
            <w:pPr>
              <w:pStyle w:val="TableParagraph"/>
              <w:rPr>
                <w:rFonts w:ascii="Times New Roman"/>
                <w:sz w:val="20"/>
              </w:rPr>
            </w:pPr>
          </w:p>
        </w:tc>
        <w:tc>
          <w:tcPr>
            <w:tcW w:w="1570" w:type="dxa"/>
          </w:tcPr>
          <w:p>
            <w:pPr>
              <w:pStyle w:val="TableParagraph"/>
              <w:rPr>
                <w:rFonts w:ascii="Times New Roman"/>
                <w:sz w:val="20"/>
              </w:rPr>
            </w:pPr>
          </w:p>
        </w:tc>
        <w:tc>
          <w:tcPr>
            <w:tcW w:w="1570" w:type="dxa"/>
          </w:tcPr>
          <w:p>
            <w:pPr>
              <w:pStyle w:val="TableParagraph"/>
              <w:rPr>
                <w:rFonts w:ascii="Times New Roman"/>
                <w:sz w:val="20"/>
              </w:rPr>
            </w:pPr>
          </w:p>
        </w:tc>
        <w:tc>
          <w:tcPr>
            <w:tcW w:w="1571" w:type="dxa"/>
          </w:tcPr>
          <w:p>
            <w:pPr>
              <w:pStyle w:val="TableParagraph"/>
              <w:rPr>
                <w:rFonts w:ascii="Times New Roman"/>
                <w:sz w:val="20"/>
              </w:rPr>
            </w:pPr>
          </w:p>
        </w:tc>
      </w:tr>
      <w:tr>
        <w:trPr>
          <w:trHeight w:val="358" w:hRule="atLeast"/>
        </w:trPr>
        <w:tc>
          <w:tcPr>
            <w:tcW w:w="1570" w:type="dxa"/>
            <w:shd w:val="clear" w:color="auto" w:fill="E2B6B2"/>
          </w:tcPr>
          <w:p>
            <w:pPr>
              <w:pStyle w:val="TableParagraph"/>
              <w:spacing w:before="79"/>
              <w:ind w:left="11" w:right="2"/>
              <w:jc w:val="center"/>
              <w:rPr>
                <w:sz w:val="18"/>
              </w:rPr>
            </w:pPr>
            <w:r>
              <w:rPr>
                <w:color w:val="231F20"/>
                <w:spacing w:val="-10"/>
                <w:w w:val="80"/>
                <w:sz w:val="18"/>
              </w:rPr>
              <w:t>…</w:t>
            </w:r>
          </w:p>
        </w:tc>
        <w:tc>
          <w:tcPr>
            <w:tcW w:w="1395" w:type="dxa"/>
          </w:tcPr>
          <w:p>
            <w:pPr>
              <w:pStyle w:val="TableParagraph"/>
              <w:rPr>
                <w:rFonts w:ascii="Times New Roman"/>
                <w:sz w:val="20"/>
              </w:rPr>
            </w:pPr>
          </w:p>
        </w:tc>
        <w:tc>
          <w:tcPr>
            <w:tcW w:w="1396" w:type="dxa"/>
          </w:tcPr>
          <w:p>
            <w:pPr>
              <w:pStyle w:val="TableParagraph"/>
              <w:rPr>
                <w:rFonts w:ascii="Times New Roman"/>
                <w:sz w:val="20"/>
              </w:rPr>
            </w:pPr>
          </w:p>
        </w:tc>
        <w:tc>
          <w:tcPr>
            <w:tcW w:w="1570" w:type="dxa"/>
          </w:tcPr>
          <w:p>
            <w:pPr>
              <w:pStyle w:val="TableParagraph"/>
              <w:rPr>
                <w:rFonts w:ascii="Times New Roman"/>
                <w:sz w:val="20"/>
              </w:rPr>
            </w:pPr>
          </w:p>
        </w:tc>
        <w:tc>
          <w:tcPr>
            <w:tcW w:w="1570" w:type="dxa"/>
          </w:tcPr>
          <w:p>
            <w:pPr>
              <w:pStyle w:val="TableParagraph"/>
              <w:rPr>
                <w:rFonts w:ascii="Times New Roman"/>
                <w:sz w:val="20"/>
              </w:rPr>
            </w:pPr>
          </w:p>
        </w:tc>
        <w:tc>
          <w:tcPr>
            <w:tcW w:w="1571" w:type="dxa"/>
          </w:tcPr>
          <w:p>
            <w:pPr>
              <w:pStyle w:val="TableParagraph"/>
              <w:rPr>
                <w:rFonts w:ascii="Times New Roman"/>
                <w:sz w:val="20"/>
              </w:rPr>
            </w:pPr>
          </w:p>
        </w:tc>
      </w:tr>
    </w:tbl>
    <w:p>
      <w:pPr>
        <w:pStyle w:val="BodyText"/>
        <w:spacing w:before="41"/>
      </w:pPr>
    </w:p>
    <w:p>
      <w:pPr>
        <w:pStyle w:val="BodyText"/>
        <w:ind w:left="212" w:right="158"/>
        <w:jc w:val="center"/>
      </w:pPr>
      <w:r>
        <w:rPr>
          <w:color w:val="98002E"/>
        </w:rPr>
        <w:t>Table</w:t>
      </w:r>
      <w:r>
        <w:rPr>
          <w:color w:val="98002E"/>
          <w:spacing w:val="10"/>
        </w:rPr>
        <w:t> </w:t>
      </w:r>
      <w:r>
        <w:rPr>
          <w:color w:val="98002E"/>
        </w:rPr>
        <w:t>1:</w:t>
      </w:r>
      <w:r>
        <w:rPr>
          <w:color w:val="98002E"/>
          <w:spacing w:val="10"/>
        </w:rPr>
        <w:t> </w:t>
      </w:r>
      <w:r>
        <w:rPr>
          <w:color w:val="98002E"/>
        </w:rPr>
        <w:t>Example</w:t>
      </w:r>
      <w:r>
        <w:rPr>
          <w:color w:val="98002E"/>
          <w:spacing w:val="10"/>
        </w:rPr>
        <w:t> </w:t>
      </w:r>
      <w:r>
        <w:rPr>
          <w:color w:val="98002E"/>
        </w:rPr>
        <w:t>compliance</w:t>
      </w:r>
      <w:r>
        <w:rPr>
          <w:color w:val="98002E"/>
          <w:spacing w:val="10"/>
        </w:rPr>
        <w:t> </w:t>
      </w:r>
      <w:r>
        <w:rPr>
          <w:color w:val="98002E"/>
          <w:spacing w:val="-2"/>
        </w:rPr>
        <w:t>matrix</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77"/>
        <w:rPr>
          <w:sz w:val="28"/>
        </w:rPr>
      </w:pPr>
    </w:p>
    <w:p>
      <w:pPr>
        <w:pStyle w:val="Heading3"/>
        <w:spacing w:before="0"/>
        <w:ind w:left="0" w:right="419"/>
        <w:jc w:val="right"/>
      </w:pPr>
      <w:r>
        <w:rPr/>
        <mc:AlternateContent>
          <mc:Choice Requires="wps">
            <w:drawing>
              <wp:anchor distT="0" distB="0" distL="0" distR="0" allowOverlap="1" layoutInCell="1" locked="0" behindDoc="0" simplePos="0" relativeHeight="15741440">
                <wp:simplePos x="0" y="0"/>
                <wp:positionH relativeFrom="page">
                  <wp:posOffset>6909599</wp:posOffset>
                </wp:positionH>
                <wp:positionV relativeFrom="paragraph">
                  <wp:posOffset>-170919</wp:posOffset>
                </wp:positionV>
                <wp:extent cx="1270" cy="54038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544.062988pt,29.061789pt" to="544.062988pt,-13.458211pt" stroked="true" strokeweight="5pt" strokecolor="#98002e">
                <v:stroke dashstyle="solid"/>
                <w10:wrap type="none"/>
              </v:line>
            </w:pict>
          </mc:Fallback>
        </mc:AlternateContent>
      </w:r>
      <w:r>
        <w:rPr>
          <w:color w:val="231F20"/>
          <w:spacing w:val="-10"/>
        </w:rPr>
        <w:t>9</w:t>
      </w:r>
    </w:p>
    <w:p>
      <w:pPr>
        <w:spacing w:after="0"/>
        <w:jc w:val="right"/>
        <w:sectPr>
          <w:pgSz w:w="11910" w:h="16840"/>
          <w:pgMar w:header="0" w:footer="658" w:top="680" w:bottom="920" w:left="220" w:right="280"/>
        </w:sectPr>
      </w:pPr>
    </w:p>
    <w:p>
      <w:pPr>
        <w:pStyle w:val="BodyText"/>
        <w:spacing w:line="247" w:lineRule="auto" w:before="97"/>
        <w:ind w:left="1194" w:right="1138"/>
        <w:jc w:val="both"/>
      </w:pPr>
      <w:r>
        <w:rPr/>
        <mc:AlternateContent>
          <mc:Choice Requires="wps">
            <w:drawing>
              <wp:anchor distT="0" distB="0" distL="0" distR="0" allowOverlap="1" layoutInCell="1" locked="0" behindDoc="0" simplePos="0" relativeHeight="15742976">
                <wp:simplePos x="0" y="0"/>
                <wp:positionH relativeFrom="page">
                  <wp:posOffset>351439</wp:posOffset>
                </wp:positionH>
                <wp:positionV relativeFrom="paragraph">
                  <wp:posOffset>70802</wp:posOffset>
                </wp:positionV>
                <wp:extent cx="267970" cy="32124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67970" cy="3212465"/>
                        </a:xfrm>
                        <a:prstGeom prst="rect">
                          <a:avLst/>
                        </a:prstGeom>
                      </wps:spPr>
                      <wps:txbx>
                        <w:txbxContent>
                          <w:p>
                            <w:pPr>
                              <w:spacing w:before="56"/>
                              <w:ind w:left="20" w:right="0" w:firstLine="0"/>
                              <w:jc w:val="left"/>
                              <w:rPr>
                                <w:sz w:val="28"/>
                              </w:rPr>
                            </w:pPr>
                            <w:r>
                              <w:rPr>
                                <w:color w:val="98002E"/>
                                <w:sz w:val="28"/>
                              </w:rPr>
                              <w:t>Section</w:t>
                            </w:r>
                            <w:r>
                              <w:rPr>
                                <w:color w:val="98002E"/>
                                <w:spacing w:val="6"/>
                                <w:sz w:val="28"/>
                              </w:rPr>
                              <w:t> </w:t>
                            </w:r>
                            <w:r>
                              <w:rPr>
                                <w:color w:val="98002E"/>
                                <w:sz w:val="28"/>
                              </w:rPr>
                              <w:t>5:</w:t>
                            </w:r>
                            <w:r>
                              <w:rPr>
                                <w:color w:val="98002E"/>
                                <w:spacing w:val="8"/>
                                <w:sz w:val="28"/>
                              </w:rPr>
                              <w:t> </w:t>
                            </w:r>
                            <w:r>
                              <w:rPr>
                                <w:color w:val="98002E"/>
                                <w:sz w:val="28"/>
                              </w:rPr>
                              <w:t>Adopting</w:t>
                            </w:r>
                            <w:r>
                              <w:rPr>
                                <w:color w:val="98002E"/>
                                <w:spacing w:val="8"/>
                                <w:sz w:val="28"/>
                              </w:rPr>
                              <w:t> </w:t>
                            </w:r>
                            <w:r>
                              <w:rPr>
                                <w:color w:val="98002E"/>
                                <w:sz w:val="28"/>
                              </w:rPr>
                              <w:t>and</w:t>
                            </w:r>
                            <w:r>
                              <w:rPr>
                                <w:color w:val="98002E"/>
                                <w:spacing w:val="7"/>
                                <w:sz w:val="28"/>
                              </w:rPr>
                              <w:t> </w:t>
                            </w:r>
                            <w:r>
                              <w:rPr>
                                <w:color w:val="98002E"/>
                                <w:sz w:val="28"/>
                              </w:rPr>
                              <w:t>using</w:t>
                            </w:r>
                            <w:r>
                              <w:rPr>
                                <w:color w:val="98002E"/>
                                <w:spacing w:val="7"/>
                                <w:sz w:val="28"/>
                              </w:rPr>
                              <w:t> </w:t>
                            </w:r>
                            <w:r>
                              <w:rPr>
                                <w:color w:val="98002E"/>
                                <w:sz w:val="28"/>
                              </w:rPr>
                              <w:t>MISRA</w:t>
                            </w:r>
                            <w:r>
                              <w:rPr>
                                <w:color w:val="98002E"/>
                                <w:spacing w:val="7"/>
                                <w:sz w:val="28"/>
                              </w:rPr>
                              <w:t> </w:t>
                            </w:r>
                            <w:r>
                              <w:rPr>
                                <w:color w:val="98002E"/>
                                <w:spacing w:val="-10"/>
                                <w:sz w:val="28"/>
                              </w:rPr>
                              <w:t>C</w:t>
                            </w:r>
                          </w:p>
                        </w:txbxContent>
                      </wps:txbx>
                      <wps:bodyPr wrap="square" lIns="0" tIns="0" rIns="0" bIns="0" rtlCol="0" vert="vert">
                        <a:noAutofit/>
                      </wps:bodyPr>
                    </wps:wsp>
                  </a:graphicData>
                </a:graphic>
              </wp:anchor>
            </w:drawing>
          </mc:Choice>
          <mc:Fallback>
            <w:pict>
              <v:shape style="position:absolute;margin-left:27.672438pt;margin-top:5.575pt;width:21.1pt;height:252.95pt;mso-position-horizontal-relative:page;mso-position-vertical-relative:paragraph;z-index:15742976" type="#_x0000_t202" id="docshape26" filled="false" stroked="false">
                <v:textbox inset="0,0,0,0" style="layout-flow:vertical">
                  <w:txbxContent>
                    <w:p>
                      <w:pPr>
                        <w:spacing w:before="56"/>
                        <w:ind w:left="20" w:right="0" w:firstLine="0"/>
                        <w:jc w:val="left"/>
                        <w:rPr>
                          <w:sz w:val="28"/>
                        </w:rPr>
                      </w:pPr>
                      <w:r>
                        <w:rPr>
                          <w:color w:val="98002E"/>
                          <w:sz w:val="28"/>
                        </w:rPr>
                        <w:t>Section</w:t>
                      </w:r>
                      <w:r>
                        <w:rPr>
                          <w:color w:val="98002E"/>
                          <w:spacing w:val="6"/>
                          <w:sz w:val="28"/>
                        </w:rPr>
                        <w:t> </w:t>
                      </w:r>
                      <w:r>
                        <w:rPr>
                          <w:color w:val="98002E"/>
                          <w:sz w:val="28"/>
                        </w:rPr>
                        <w:t>5:</w:t>
                      </w:r>
                      <w:r>
                        <w:rPr>
                          <w:color w:val="98002E"/>
                          <w:spacing w:val="8"/>
                          <w:sz w:val="28"/>
                        </w:rPr>
                        <w:t> </w:t>
                      </w:r>
                      <w:r>
                        <w:rPr>
                          <w:color w:val="98002E"/>
                          <w:sz w:val="28"/>
                        </w:rPr>
                        <w:t>Adopting</w:t>
                      </w:r>
                      <w:r>
                        <w:rPr>
                          <w:color w:val="98002E"/>
                          <w:spacing w:val="8"/>
                          <w:sz w:val="28"/>
                        </w:rPr>
                        <w:t> </w:t>
                      </w:r>
                      <w:r>
                        <w:rPr>
                          <w:color w:val="98002E"/>
                          <w:sz w:val="28"/>
                        </w:rPr>
                        <w:t>and</w:t>
                      </w:r>
                      <w:r>
                        <w:rPr>
                          <w:color w:val="98002E"/>
                          <w:spacing w:val="7"/>
                          <w:sz w:val="28"/>
                        </w:rPr>
                        <w:t> </w:t>
                      </w:r>
                      <w:r>
                        <w:rPr>
                          <w:color w:val="98002E"/>
                          <w:sz w:val="28"/>
                        </w:rPr>
                        <w:t>using</w:t>
                      </w:r>
                      <w:r>
                        <w:rPr>
                          <w:color w:val="98002E"/>
                          <w:spacing w:val="7"/>
                          <w:sz w:val="28"/>
                        </w:rPr>
                        <w:t> </w:t>
                      </w:r>
                      <w:r>
                        <w:rPr>
                          <w:color w:val="98002E"/>
                          <w:sz w:val="28"/>
                        </w:rPr>
                        <w:t>MISRA</w:t>
                      </w:r>
                      <w:r>
                        <w:rPr>
                          <w:color w:val="98002E"/>
                          <w:spacing w:val="7"/>
                          <w:sz w:val="28"/>
                        </w:rPr>
                        <w:t> </w:t>
                      </w:r>
                      <w:r>
                        <w:rPr>
                          <w:color w:val="98002E"/>
                          <w:spacing w:val="-10"/>
                          <w:sz w:val="28"/>
                        </w:rPr>
                        <w:t>C</w:t>
                      </w:r>
                    </w:p>
                  </w:txbxContent>
                </v:textbox>
                <w10:wrap type="none"/>
              </v:shape>
            </w:pict>
          </mc:Fallback>
        </mc:AlternateContent>
      </w:r>
      <w:bookmarkStart w:name="5.3.1 Compiler configuration" w:id="31"/>
      <w:bookmarkEnd w:id="31"/>
      <w:r>
        <w:rPr/>
      </w:r>
      <w:bookmarkStart w:name="5.3.2 Static analysis tool configuration" w:id="32"/>
      <w:bookmarkEnd w:id="32"/>
      <w:r>
        <w:rPr/>
      </w:r>
      <w:bookmarkStart w:name="5.3.3 Investigating messages" w:id="33"/>
      <w:bookmarkEnd w:id="33"/>
      <w:r>
        <w:rPr/>
      </w:r>
      <w:bookmarkStart w:name="_bookmark7" w:id="34"/>
      <w:bookmarkEnd w:id="34"/>
      <w:r>
        <w:rPr/>
      </w:r>
      <w:r>
        <w:rPr>
          <w:color w:val="231F20"/>
        </w:rPr>
        <w:t>Once a compliance matrix is in place, the compilers and analysers can be con</w:t>
      </w:r>
      <w:r>
        <w:rPr>
          <w:rFonts w:ascii="Courier New"/>
          <w:color w:val="231F20"/>
        </w:rPr>
        <w:t>fi</w:t>
      </w:r>
      <w:r>
        <w:rPr>
          <w:color w:val="231F20"/>
        </w:rPr>
        <w:t>gured and used to generate a list of messages that require investigation.</w:t>
      </w:r>
    </w:p>
    <w:p>
      <w:pPr>
        <w:pStyle w:val="BodyText"/>
        <w:spacing w:before="219"/>
        <w:ind w:left="1194"/>
        <w:jc w:val="both"/>
      </w:pPr>
      <w:r>
        <w:rPr>
          <w:color w:val="231F20"/>
        </w:rPr>
        <w:t>The</w:t>
      </w:r>
      <w:r>
        <w:rPr>
          <w:color w:val="231F20"/>
          <w:spacing w:val="11"/>
        </w:rPr>
        <w:t> </w:t>
      </w:r>
      <w:r>
        <w:rPr>
          <w:color w:val="231F20"/>
        </w:rPr>
        <w:t>following</w:t>
      </w:r>
      <w:r>
        <w:rPr>
          <w:color w:val="231F20"/>
          <w:spacing w:val="12"/>
        </w:rPr>
        <w:t> </w:t>
      </w:r>
      <w:r>
        <w:rPr>
          <w:color w:val="231F20"/>
        </w:rPr>
        <w:t>information</w:t>
      </w:r>
      <w:r>
        <w:rPr>
          <w:color w:val="231F20"/>
          <w:spacing w:val="12"/>
        </w:rPr>
        <w:t> </w:t>
      </w:r>
      <w:r>
        <w:rPr>
          <w:color w:val="231F20"/>
        </w:rPr>
        <w:t>should</w:t>
      </w:r>
      <w:r>
        <w:rPr>
          <w:color w:val="231F20"/>
          <w:spacing w:val="12"/>
        </w:rPr>
        <w:t> </w:t>
      </w:r>
      <w:r>
        <w:rPr>
          <w:color w:val="231F20"/>
        </w:rPr>
        <w:t>be</w:t>
      </w:r>
      <w:r>
        <w:rPr>
          <w:color w:val="231F20"/>
          <w:spacing w:val="12"/>
        </w:rPr>
        <w:t> </w:t>
      </w:r>
      <w:r>
        <w:rPr>
          <w:color w:val="231F20"/>
        </w:rPr>
        <w:t>recorded</w:t>
      </w:r>
      <w:r>
        <w:rPr>
          <w:color w:val="231F20"/>
          <w:spacing w:val="12"/>
        </w:rPr>
        <w:t> </w:t>
      </w:r>
      <w:r>
        <w:rPr>
          <w:color w:val="231F20"/>
        </w:rPr>
        <w:t>for</w:t>
      </w:r>
      <w:r>
        <w:rPr>
          <w:color w:val="231F20"/>
          <w:spacing w:val="12"/>
        </w:rPr>
        <w:t> </w:t>
      </w:r>
      <w:r>
        <w:rPr>
          <w:color w:val="231F20"/>
        </w:rPr>
        <w:t>each</w:t>
      </w:r>
      <w:r>
        <w:rPr>
          <w:color w:val="231F20"/>
          <w:spacing w:val="12"/>
        </w:rPr>
        <w:t> </w:t>
      </w:r>
      <w:r>
        <w:rPr>
          <w:color w:val="231F20"/>
        </w:rPr>
        <w:t>tool</w:t>
      </w:r>
      <w:r>
        <w:rPr>
          <w:color w:val="231F20"/>
          <w:spacing w:val="12"/>
        </w:rPr>
        <w:t> </w:t>
      </w:r>
      <w:r>
        <w:rPr>
          <w:color w:val="231F20"/>
        </w:rPr>
        <w:t>used</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checking</w:t>
      </w:r>
      <w:r>
        <w:rPr>
          <w:color w:val="231F20"/>
          <w:spacing w:val="12"/>
        </w:rPr>
        <w:t> </w:t>
      </w:r>
      <w:r>
        <w:rPr>
          <w:color w:val="231F20"/>
          <w:spacing w:val="-2"/>
        </w:rPr>
        <w:t>process:</w:t>
      </w:r>
    </w:p>
    <w:p>
      <w:pPr>
        <w:pStyle w:val="ListParagraph"/>
        <w:numPr>
          <w:ilvl w:val="0"/>
          <w:numId w:val="11"/>
        </w:numPr>
        <w:tabs>
          <w:tab w:pos="1920" w:val="left" w:leader="none"/>
        </w:tabs>
        <w:spacing w:line="240" w:lineRule="auto" w:before="191" w:after="0"/>
        <w:ind w:left="1920" w:right="0" w:hanging="363"/>
        <w:jc w:val="left"/>
        <w:rPr>
          <w:sz w:val="20"/>
        </w:rPr>
      </w:pPr>
      <w:r>
        <w:rPr>
          <w:color w:val="231F20"/>
          <w:sz w:val="20"/>
        </w:rPr>
        <w:t>Version</w:t>
      </w:r>
      <w:r>
        <w:rPr>
          <w:color w:val="231F20"/>
          <w:spacing w:val="-8"/>
          <w:sz w:val="20"/>
        </w:rPr>
        <w:t> </w:t>
      </w:r>
      <w:r>
        <w:rPr>
          <w:color w:val="231F20"/>
          <w:spacing w:val="-2"/>
          <w:sz w:val="20"/>
        </w:rPr>
        <w:t>number;</w:t>
      </w:r>
    </w:p>
    <w:p>
      <w:pPr>
        <w:pStyle w:val="ListParagraph"/>
        <w:numPr>
          <w:ilvl w:val="0"/>
          <w:numId w:val="11"/>
        </w:numPr>
        <w:tabs>
          <w:tab w:pos="1920" w:val="left" w:leader="none"/>
        </w:tabs>
        <w:spacing w:line="240" w:lineRule="auto" w:before="173" w:after="0"/>
        <w:ind w:left="1920" w:right="0" w:hanging="363"/>
        <w:jc w:val="left"/>
        <w:rPr>
          <w:sz w:val="20"/>
        </w:rPr>
      </w:pPr>
      <w:r>
        <w:rPr>
          <w:color w:val="231F20"/>
          <w:sz w:val="20"/>
        </w:rPr>
        <w:t>Options</w:t>
      </w:r>
      <w:r>
        <w:rPr>
          <w:color w:val="231F20"/>
          <w:spacing w:val="10"/>
          <w:sz w:val="20"/>
        </w:rPr>
        <w:t> </w:t>
      </w:r>
      <w:r>
        <w:rPr>
          <w:color w:val="231F20"/>
          <w:sz w:val="20"/>
        </w:rPr>
        <w:t>used</w:t>
      </w:r>
      <w:r>
        <w:rPr>
          <w:color w:val="231F20"/>
          <w:spacing w:val="11"/>
          <w:sz w:val="20"/>
        </w:rPr>
        <w:t> </w:t>
      </w:r>
      <w:r>
        <w:rPr>
          <w:color w:val="231F20"/>
          <w:sz w:val="20"/>
        </w:rPr>
        <w:t>when</w:t>
      </w:r>
      <w:r>
        <w:rPr>
          <w:color w:val="231F20"/>
          <w:spacing w:val="11"/>
          <w:sz w:val="20"/>
        </w:rPr>
        <w:t> </w:t>
      </w:r>
      <w:r>
        <w:rPr>
          <w:color w:val="231F20"/>
          <w:sz w:val="20"/>
        </w:rPr>
        <w:t>invoking</w:t>
      </w:r>
      <w:r>
        <w:rPr>
          <w:color w:val="231F20"/>
          <w:spacing w:val="11"/>
          <w:sz w:val="20"/>
        </w:rPr>
        <w:t> </w:t>
      </w:r>
      <w:r>
        <w:rPr>
          <w:color w:val="231F20"/>
          <w:sz w:val="20"/>
        </w:rPr>
        <w:t>the</w:t>
      </w:r>
      <w:r>
        <w:rPr>
          <w:color w:val="231F20"/>
          <w:spacing w:val="10"/>
          <w:sz w:val="20"/>
        </w:rPr>
        <w:t> </w:t>
      </w:r>
      <w:r>
        <w:rPr>
          <w:color w:val="231F20"/>
          <w:spacing w:val="-4"/>
          <w:sz w:val="20"/>
        </w:rPr>
        <w:t>tool;</w:t>
      </w:r>
    </w:p>
    <w:p>
      <w:pPr>
        <w:pStyle w:val="ListParagraph"/>
        <w:numPr>
          <w:ilvl w:val="0"/>
          <w:numId w:val="11"/>
        </w:numPr>
        <w:tabs>
          <w:tab w:pos="1920" w:val="left" w:leader="none"/>
        </w:tabs>
        <w:spacing w:line="240" w:lineRule="auto" w:before="172" w:after="0"/>
        <w:ind w:left="1920" w:right="0" w:hanging="363"/>
        <w:jc w:val="left"/>
        <w:rPr>
          <w:sz w:val="20"/>
        </w:rPr>
      </w:pPr>
      <w:r>
        <w:rPr>
          <w:color w:val="231F20"/>
          <w:sz w:val="20"/>
        </w:rPr>
        <w:t>Any</w:t>
      </w:r>
      <w:r>
        <w:rPr>
          <w:color w:val="231F20"/>
          <w:spacing w:val="-8"/>
          <w:sz w:val="20"/>
        </w:rPr>
        <w:t> </w:t>
      </w:r>
      <w:r>
        <w:rPr>
          <w:color w:val="231F20"/>
          <w:sz w:val="20"/>
        </w:rPr>
        <w:t>con</w:t>
      </w:r>
      <w:r>
        <w:rPr>
          <w:rFonts w:ascii="Courier New" w:hAnsi="Courier New"/>
          <w:color w:val="231F20"/>
          <w:sz w:val="20"/>
        </w:rPr>
        <w:t>fi</w:t>
      </w:r>
      <w:r>
        <w:rPr>
          <w:color w:val="231F20"/>
          <w:sz w:val="20"/>
        </w:rPr>
        <w:t>guration</w:t>
      </w:r>
      <w:r>
        <w:rPr>
          <w:color w:val="231F20"/>
          <w:spacing w:val="-8"/>
          <w:sz w:val="20"/>
        </w:rPr>
        <w:t> </w:t>
      </w:r>
      <w:r>
        <w:rPr>
          <w:color w:val="231F20"/>
          <w:sz w:val="20"/>
        </w:rPr>
        <w:t>data</w:t>
      </w:r>
      <w:r>
        <w:rPr>
          <w:color w:val="231F20"/>
          <w:spacing w:val="-8"/>
          <w:sz w:val="20"/>
        </w:rPr>
        <w:t> </w:t>
      </w:r>
      <w:r>
        <w:rPr>
          <w:color w:val="231F20"/>
          <w:sz w:val="20"/>
        </w:rPr>
        <w:t>that</w:t>
      </w:r>
      <w:r>
        <w:rPr>
          <w:color w:val="231F20"/>
          <w:spacing w:val="-7"/>
          <w:sz w:val="20"/>
        </w:rPr>
        <w:t> </w:t>
      </w:r>
      <w:r>
        <w:rPr>
          <w:color w:val="231F20"/>
          <w:sz w:val="20"/>
        </w:rPr>
        <w:t>the</w:t>
      </w:r>
      <w:r>
        <w:rPr>
          <w:color w:val="231F20"/>
          <w:spacing w:val="-8"/>
          <w:sz w:val="20"/>
        </w:rPr>
        <w:t> </w:t>
      </w:r>
      <w:r>
        <w:rPr>
          <w:color w:val="231F20"/>
          <w:sz w:val="20"/>
        </w:rPr>
        <w:t>tool</w:t>
      </w:r>
      <w:r>
        <w:rPr>
          <w:color w:val="231F20"/>
          <w:spacing w:val="-8"/>
          <w:sz w:val="20"/>
        </w:rPr>
        <w:t> </w:t>
      </w:r>
      <w:r>
        <w:rPr>
          <w:color w:val="231F20"/>
          <w:spacing w:val="-4"/>
          <w:sz w:val="20"/>
        </w:rPr>
        <w:t>uses.</w:t>
      </w:r>
    </w:p>
    <w:p>
      <w:pPr>
        <w:pStyle w:val="BodyText"/>
        <w:spacing w:before="154"/>
      </w:pPr>
    </w:p>
    <w:p>
      <w:pPr>
        <w:pStyle w:val="Heading5"/>
        <w:numPr>
          <w:ilvl w:val="2"/>
          <w:numId w:val="2"/>
        </w:numPr>
        <w:tabs>
          <w:tab w:pos="1911" w:val="left" w:leader="none"/>
        </w:tabs>
        <w:spacing w:line="240" w:lineRule="auto" w:before="0" w:after="0"/>
        <w:ind w:left="1911" w:right="0" w:hanging="717"/>
        <w:jc w:val="left"/>
      </w:pPr>
      <w:r>
        <w:rPr>
          <w:color w:val="98002E"/>
          <w:w w:val="105"/>
        </w:rPr>
        <w:t>Compiler</w:t>
      </w:r>
      <w:r>
        <w:rPr>
          <w:color w:val="98002E"/>
          <w:spacing w:val="-14"/>
          <w:w w:val="105"/>
        </w:rPr>
        <w:t> </w:t>
      </w:r>
      <w:r>
        <w:rPr>
          <w:color w:val="98002E"/>
          <w:spacing w:val="-2"/>
          <w:w w:val="105"/>
        </w:rPr>
        <w:t>con</w:t>
      </w:r>
      <w:r>
        <w:rPr>
          <w:rFonts w:ascii="Courier New"/>
          <w:color w:val="98002E"/>
          <w:spacing w:val="-2"/>
          <w:w w:val="105"/>
        </w:rPr>
        <w:t>fi</w:t>
      </w:r>
      <w:r>
        <w:rPr>
          <w:color w:val="98002E"/>
          <w:spacing w:val="-2"/>
          <w:w w:val="105"/>
        </w:rPr>
        <w:t>guration</w:t>
      </w:r>
    </w:p>
    <w:p>
      <w:pPr>
        <w:pStyle w:val="BodyText"/>
        <w:spacing w:line="247" w:lineRule="auto" w:before="195"/>
        <w:ind w:left="1194" w:right="1137"/>
        <w:jc w:val="both"/>
      </w:pPr>
      <w:r>
        <w:rPr>
          <w:color w:val="231F20"/>
        </w:rPr>
        <w:t>If the compiler provides a choice between C90 and C99, it must be con</w:t>
      </w:r>
      <w:r>
        <w:rPr>
          <w:rFonts w:ascii="Courier New"/>
          <w:color w:val="231F20"/>
        </w:rPr>
        <w:t>fi</w:t>
      </w:r>
      <w:r>
        <w:rPr>
          <w:color w:val="231F20"/>
        </w:rPr>
        <w:t>gured for the variant being used on the project. Similarly, if the compiler provides a choice of targets, it must be con</w:t>
      </w:r>
      <w:r>
        <w:rPr>
          <w:rFonts w:ascii="Courier New"/>
          <w:color w:val="231F20"/>
        </w:rPr>
        <w:t>fi</w:t>
      </w:r>
      <w:r>
        <w:rPr>
          <w:color w:val="231F20"/>
        </w:rPr>
        <w:t>gured for the correct variant of the selected target.</w:t>
      </w:r>
    </w:p>
    <w:p>
      <w:pPr>
        <w:pStyle w:val="BodyText"/>
        <w:spacing w:line="266" w:lineRule="auto" w:before="220"/>
        <w:ind w:left="1194" w:right="1138"/>
        <w:jc w:val="both"/>
      </w:pPr>
      <w:r>
        <w:rPr>
          <w:color w:val="231F20"/>
          <w:w w:val="105"/>
        </w:rPr>
        <w:t>The compiler’s optimization options should be reviewed and selected carefully in order to ensure </w:t>
      </w:r>
      <w:r>
        <w:rPr>
          <w:color w:val="231F20"/>
        </w:rPr>
        <w:t>that an appropriate balance between execution speed and code size has been obtained. Using more </w:t>
      </w:r>
      <w:r>
        <w:rPr>
          <w:color w:val="231F20"/>
          <w:w w:val="105"/>
        </w:rPr>
        <w:t>aggressive</w:t>
      </w:r>
      <w:r>
        <w:rPr>
          <w:color w:val="231F20"/>
          <w:spacing w:val="-10"/>
          <w:w w:val="105"/>
        </w:rPr>
        <w:t> </w:t>
      </w:r>
      <w:r>
        <w:rPr>
          <w:color w:val="231F20"/>
          <w:w w:val="105"/>
        </w:rPr>
        <w:t>optimizations</w:t>
      </w:r>
      <w:r>
        <w:rPr>
          <w:color w:val="231F20"/>
          <w:spacing w:val="-10"/>
          <w:w w:val="105"/>
        </w:rPr>
        <w:t> </w:t>
      </w:r>
      <w:r>
        <w:rPr>
          <w:color w:val="231F20"/>
          <w:w w:val="105"/>
        </w:rPr>
        <w:t>may</w:t>
      </w:r>
      <w:r>
        <w:rPr>
          <w:color w:val="231F20"/>
          <w:spacing w:val="-10"/>
          <w:w w:val="105"/>
        </w:rPr>
        <w:t> </w:t>
      </w:r>
      <w:r>
        <w:rPr>
          <w:color w:val="231F20"/>
          <w:w w:val="105"/>
        </w:rPr>
        <w:t>increase</w:t>
      </w:r>
      <w:r>
        <w:rPr>
          <w:color w:val="231F20"/>
          <w:spacing w:val="-10"/>
          <w:w w:val="105"/>
        </w:rPr>
        <w:t> </w:t>
      </w:r>
      <w:r>
        <w:rPr>
          <w:color w:val="231F20"/>
          <w:w w:val="105"/>
        </w:rPr>
        <w:t>the</w:t>
      </w:r>
      <w:r>
        <w:rPr>
          <w:color w:val="231F20"/>
          <w:spacing w:val="-10"/>
          <w:w w:val="105"/>
        </w:rPr>
        <w:t> </w:t>
      </w:r>
      <w:r>
        <w:rPr>
          <w:color w:val="231F20"/>
          <w:w w:val="105"/>
        </w:rPr>
        <w:t>risk</w:t>
      </w:r>
      <w:r>
        <w:rPr>
          <w:color w:val="231F20"/>
          <w:spacing w:val="-10"/>
          <w:w w:val="105"/>
        </w:rPr>
        <w:t> </w:t>
      </w:r>
      <w:r>
        <w:rPr>
          <w:color w:val="231F20"/>
          <w:w w:val="105"/>
        </w:rPr>
        <w:t>of</w:t>
      </w:r>
      <w:r>
        <w:rPr>
          <w:color w:val="231F20"/>
          <w:spacing w:val="-10"/>
          <w:w w:val="105"/>
        </w:rPr>
        <w:t> </w:t>
      </w:r>
      <w:r>
        <w:rPr>
          <w:color w:val="231F20"/>
          <w:w w:val="105"/>
        </w:rPr>
        <w:t>exposing</w:t>
      </w:r>
      <w:r>
        <w:rPr>
          <w:color w:val="231F20"/>
          <w:spacing w:val="-10"/>
          <w:w w:val="105"/>
        </w:rPr>
        <w:t> </w:t>
      </w:r>
      <w:r>
        <w:rPr>
          <w:color w:val="231F20"/>
          <w:w w:val="105"/>
        </w:rPr>
        <w:t>defects</w:t>
      </w:r>
      <w:r>
        <w:rPr>
          <w:color w:val="231F20"/>
          <w:spacing w:val="-10"/>
          <w:w w:val="105"/>
        </w:rPr>
        <w:t> </w:t>
      </w:r>
      <w:r>
        <w:rPr>
          <w:color w:val="231F20"/>
          <w:w w:val="105"/>
        </w:rPr>
        <w:t>in</w:t>
      </w:r>
      <w:r>
        <w:rPr>
          <w:color w:val="231F20"/>
          <w:spacing w:val="-10"/>
          <w:w w:val="105"/>
        </w:rPr>
        <w:t> </w:t>
      </w:r>
      <w:r>
        <w:rPr>
          <w:color w:val="231F20"/>
          <w:w w:val="105"/>
        </w:rPr>
        <w:t>the</w:t>
      </w:r>
      <w:r>
        <w:rPr>
          <w:color w:val="231F20"/>
          <w:spacing w:val="-10"/>
          <w:w w:val="105"/>
        </w:rPr>
        <w:t> </w:t>
      </w:r>
      <w:r>
        <w:rPr>
          <w:color w:val="231F20"/>
          <w:w w:val="105"/>
        </w:rPr>
        <w:t>compiler.</w:t>
      </w:r>
    </w:p>
    <w:p>
      <w:pPr>
        <w:pStyle w:val="BodyText"/>
        <w:spacing w:line="266" w:lineRule="auto" w:before="201"/>
        <w:ind w:left="1194" w:right="1136"/>
        <w:jc w:val="both"/>
      </w:pPr>
      <w:r>
        <w:rPr>
          <w:color w:val="231F20"/>
          <w:w w:val="105"/>
        </w:rPr>
        <w:t>Even</w:t>
      </w:r>
      <w:r>
        <w:rPr>
          <w:color w:val="231F20"/>
          <w:spacing w:val="-1"/>
          <w:w w:val="105"/>
        </w:rPr>
        <w:t> </w:t>
      </w:r>
      <w:r>
        <w:rPr>
          <w:color w:val="231F20"/>
          <w:w w:val="105"/>
        </w:rPr>
        <w:t>if</w:t>
      </w:r>
      <w:r>
        <w:rPr>
          <w:color w:val="231F20"/>
          <w:spacing w:val="-1"/>
          <w:w w:val="105"/>
        </w:rPr>
        <w:t> </w:t>
      </w:r>
      <w:r>
        <w:rPr>
          <w:color w:val="231F20"/>
          <w:w w:val="105"/>
        </w:rPr>
        <w:t>the</w:t>
      </w:r>
      <w:r>
        <w:rPr>
          <w:color w:val="231F20"/>
          <w:spacing w:val="-1"/>
          <w:w w:val="105"/>
        </w:rPr>
        <w:t> </w:t>
      </w:r>
      <w:r>
        <w:rPr>
          <w:color w:val="231F20"/>
          <w:w w:val="105"/>
        </w:rPr>
        <w:t>compiler</w:t>
      </w:r>
      <w:r>
        <w:rPr>
          <w:color w:val="231F20"/>
          <w:spacing w:val="-1"/>
          <w:w w:val="105"/>
        </w:rPr>
        <w:t> </w:t>
      </w:r>
      <w:r>
        <w:rPr>
          <w:color w:val="231F20"/>
          <w:w w:val="105"/>
        </w:rPr>
        <w:t>is</w:t>
      </w:r>
      <w:r>
        <w:rPr>
          <w:color w:val="231F20"/>
          <w:spacing w:val="-1"/>
          <w:w w:val="105"/>
        </w:rPr>
        <w:t> </w:t>
      </w:r>
      <w:r>
        <w:rPr>
          <w:color w:val="231F20"/>
          <w:w w:val="105"/>
        </w:rPr>
        <w:t>not</w:t>
      </w:r>
      <w:r>
        <w:rPr>
          <w:color w:val="231F20"/>
          <w:spacing w:val="-1"/>
          <w:w w:val="105"/>
        </w:rPr>
        <w:t> </w:t>
      </w:r>
      <w:r>
        <w:rPr>
          <w:color w:val="231F20"/>
          <w:w w:val="105"/>
        </w:rPr>
        <w:t>being</w:t>
      </w:r>
      <w:r>
        <w:rPr>
          <w:color w:val="231F20"/>
          <w:spacing w:val="-1"/>
          <w:w w:val="105"/>
        </w:rPr>
        <w:t> </w:t>
      </w:r>
      <w:r>
        <w:rPr>
          <w:color w:val="231F20"/>
          <w:w w:val="105"/>
        </w:rPr>
        <w:t>used</w:t>
      </w:r>
      <w:r>
        <w:rPr>
          <w:color w:val="231F20"/>
          <w:spacing w:val="-1"/>
          <w:w w:val="105"/>
        </w:rPr>
        <w:t> </w:t>
      </w:r>
      <w:r>
        <w:rPr>
          <w:color w:val="231F20"/>
          <w:w w:val="105"/>
        </w:rPr>
        <w:t>to</w:t>
      </w:r>
      <w:r>
        <w:rPr>
          <w:color w:val="231F20"/>
          <w:spacing w:val="-1"/>
          <w:w w:val="105"/>
        </w:rPr>
        <w:t> </w:t>
      </w:r>
      <w:r>
        <w:rPr>
          <w:color w:val="231F20"/>
          <w:w w:val="105"/>
        </w:rPr>
        <w:t>ensure</w:t>
      </w:r>
      <w:r>
        <w:rPr>
          <w:color w:val="231F20"/>
          <w:spacing w:val="-1"/>
          <w:w w:val="105"/>
        </w:rPr>
        <w:t> </w:t>
      </w:r>
      <w:r>
        <w:rPr>
          <w:color w:val="231F20"/>
          <w:w w:val="105"/>
        </w:rPr>
        <w:t>compliance,</w:t>
      </w:r>
      <w:r>
        <w:rPr>
          <w:color w:val="231F20"/>
          <w:spacing w:val="-1"/>
          <w:w w:val="105"/>
        </w:rPr>
        <w:t> </w:t>
      </w:r>
      <w:r>
        <w:rPr>
          <w:color w:val="231F20"/>
          <w:w w:val="105"/>
        </w:rPr>
        <w:t>it</w:t>
      </w:r>
      <w:r>
        <w:rPr>
          <w:color w:val="231F20"/>
          <w:spacing w:val="-1"/>
          <w:w w:val="105"/>
        </w:rPr>
        <w:t> </w:t>
      </w:r>
      <w:r>
        <w:rPr>
          <w:color w:val="231F20"/>
          <w:w w:val="105"/>
        </w:rPr>
        <w:t>may</w:t>
      </w:r>
      <w:r>
        <w:rPr>
          <w:color w:val="231F20"/>
          <w:spacing w:val="-1"/>
          <w:w w:val="105"/>
        </w:rPr>
        <w:t> </w:t>
      </w:r>
      <w:r>
        <w:rPr>
          <w:color w:val="231F20"/>
          <w:w w:val="105"/>
        </w:rPr>
        <w:t>produce</w:t>
      </w:r>
      <w:r>
        <w:rPr>
          <w:color w:val="231F20"/>
          <w:spacing w:val="-1"/>
          <w:w w:val="105"/>
        </w:rPr>
        <w:t> </w:t>
      </w:r>
      <w:r>
        <w:rPr>
          <w:color w:val="231F20"/>
          <w:w w:val="105"/>
        </w:rPr>
        <w:t>messages</w:t>
      </w:r>
      <w:r>
        <w:rPr>
          <w:color w:val="231F20"/>
          <w:spacing w:val="-1"/>
          <w:w w:val="105"/>
        </w:rPr>
        <w:t> </w:t>
      </w:r>
      <w:r>
        <w:rPr>
          <w:color w:val="231F20"/>
          <w:w w:val="105"/>
        </w:rPr>
        <w:t>during</w:t>
      </w:r>
      <w:r>
        <w:rPr>
          <w:color w:val="231F20"/>
          <w:spacing w:val="-1"/>
          <w:w w:val="105"/>
        </w:rPr>
        <w:t> </w:t>
      </w:r>
      <w:r>
        <w:rPr>
          <w:color w:val="231F20"/>
          <w:w w:val="105"/>
        </w:rPr>
        <w:t>the </w:t>
      </w:r>
      <w:r>
        <w:rPr>
          <w:color w:val="231F20"/>
        </w:rPr>
        <w:t>translation process that</w:t>
      </w:r>
      <w:r>
        <w:rPr>
          <w:color w:val="231F20"/>
          <w:spacing w:val="-1"/>
        </w:rPr>
        <w:t> </w:t>
      </w:r>
      <w:r>
        <w:rPr>
          <w:color w:val="231F20"/>
        </w:rPr>
        <w:t>indicate</w:t>
      </w:r>
      <w:r>
        <w:rPr>
          <w:color w:val="231F20"/>
          <w:spacing w:val="-1"/>
        </w:rPr>
        <w:t> </w:t>
      </w:r>
      <w:r>
        <w:rPr>
          <w:color w:val="231F20"/>
        </w:rPr>
        <w:t>the presence</w:t>
      </w:r>
      <w:r>
        <w:rPr>
          <w:color w:val="231F20"/>
          <w:spacing w:val="-1"/>
        </w:rPr>
        <w:t> </w:t>
      </w:r>
      <w:r>
        <w:rPr>
          <w:color w:val="231F20"/>
        </w:rPr>
        <w:t>of potential defects.</w:t>
      </w:r>
      <w:r>
        <w:rPr>
          <w:color w:val="231F20"/>
          <w:spacing w:val="-1"/>
        </w:rPr>
        <w:t> </w:t>
      </w:r>
      <w:r>
        <w:rPr>
          <w:color w:val="231F20"/>
        </w:rPr>
        <w:t>If</w:t>
      </w:r>
      <w:r>
        <w:rPr>
          <w:color w:val="231F20"/>
          <w:spacing w:val="-1"/>
        </w:rPr>
        <w:t> </w:t>
      </w:r>
      <w:r>
        <w:rPr>
          <w:color w:val="231F20"/>
        </w:rPr>
        <w:t>the compiler provides</w:t>
      </w:r>
      <w:r>
        <w:rPr>
          <w:color w:val="231F20"/>
          <w:spacing w:val="-1"/>
        </w:rPr>
        <w:t> </w:t>
      </w:r>
      <w:r>
        <w:rPr>
          <w:color w:val="231F20"/>
        </w:rPr>
        <w:t>control over </w:t>
      </w:r>
      <w:r>
        <w:rPr>
          <w:color w:val="231F20"/>
          <w:w w:val="105"/>
        </w:rPr>
        <w:t>the</w:t>
      </w:r>
      <w:r>
        <w:rPr>
          <w:color w:val="231F20"/>
          <w:spacing w:val="-6"/>
          <w:w w:val="105"/>
        </w:rPr>
        <w:t> </w:t>
      </w:r>
      <w:r>
        <w:rPr>
          <w:color w:val="231F20"/>
          <w:w w:val="105"/>
        </w:rPr>
        <w:t>number</w:t>
      </w:r>
      <w:r>
        <w:rPr>
          <w:color w:val="231F20"/>
          <w:spacing w:val="-7"/>
          <w:w w:val="105"/>
        </w:rPr>
        <w:t> </w:t>
      </w:r>
      <w:r>
        <w:rPr>
          <w:color w:val="231F20"/>
          <w:w w:val="105"/>
        </w:rPr>
        <w:t>and</w:t>
      </w:r>
      <w:r>
        <w:rPr>
          <w:color w:val="231F20"/>
          <w:spacing w:val="-7"/>
          <w:w w:val="105"/>
        </w:rPr>
        <w:t> </w:t>
      </w:r>
      <w:r>
        <w:rPr>
          <w:color w:val="231F20"/>
          <w:w w:val="105"/>
        </w:rPr>
        <w:t>nature</w:t>
      </w:r>
      <w:r>
        <w:rPr>
          <w:color w:val="231F20"/>
          <w:spacing w:val="-7"/>
          <w:w w:val="105"/>
        </w:rPr>
        <w:t> </w:t>
      </w:r>
      <w:r>
        <w:rPr>
          <w:color w:val="231F20"/>
          <w:w w:val="105"/>
        </w:rPr>
        <w:t>of</w:t>
      </w:r>
      <w:r>
        <w:rPr>
          <w:color w:val="231F20"/>
          <w:spacing w:val="-6"/>
          <w:w w:val="105"/>
        </w:rPr>
        <w:t> </w:t>
      </w:r>
      <w:r>
        <w:rPr>
          <w:color w:val="231F20"/>
          <w:w w:val="105"/>
        </w:rPr>
        <w:t>the</w:t>
      </w:r>
      <w:r>
        <w:rPr>
          <w:color w:val="231F20"/>
          <w:spacing w:val="-6"/>
          <w:w w:val="105"/>
        </w:rPr>
        <w:t> </w:t>
      </w:r>
      <w:r>
        <w:rPr>
          <w:color w:val="231F20"/>
          <w:w w:val="105"/>
        </w:rPr>
        <w:t>messages</w:t>
      </w:r>
      <w:r>
        <w:rPr>
          <w:color w:val="231F20"/>
          <w:spacing w:val="-7"/>
          <w:w w:val="105"/>
        </w:rPr>
        <w:t> </w:t>
      </w:r>
      <w:r>
        <w:rPr>
          <w:color w:val="231F20"/>
          <w:w w:val="105"/>
        </w:rPr>
        <w:t>it</w:t>
      </w:r>
      <w:r>
        <w:rPr>
          <w:color w:val="231F20"/>
          <w:spacing w:val="-7"/>
          <w:w w:val="105"/>
        </w:rPr>
        <w:t> </w:t>
      </w:r>
      <w:r>
        <w:rPr>
          <w:color w:val="231F20"/>
          <w:w w:val="105"/>
        </w:rPr>
        <w:t>produces,</w:t>
      </w:r>
      <w:r>
        <w:rPr>
          <w:color w:val="231F20"/>
          <w:spacing w:val="-6"/>
          <w:w w:val="105"/>
        </w:rPr>
        <w:t> </w:t>
      </w:r>
      <w:r>
        <w:rPr>
          <w:color w:val="231F20"/>
          <w:w w:val="105"/>
        </w:rPr>
        <w:t>these</w:t>
      </w:r>
      <w:r>
        <w:rPr>
          <w:color w:val="231F20"/>
          <w:spacing w:val="-6"/>
          <w:w w:val="105"/>
        </w:rPr>
        <w:t> </w:t>
      </w:r>
      <w:r>
        <w:rPr>
          <w:color w:val="231F20"/>
          <w:w w:val="105"/>
        </w:rPr>
        <w:t>should</w:t>
      </w:r>
      <w:r>
        <w:rPr>
          <w:color w:val="231F20"/>
          <w:spacing w:val="-7"/>
          <w:w w:val="105"/>
        </w:rPr>
        <w:t> </w:t>
      </w:r>
      <w:r>
        <w:rPr>
          <w:color w:val="231F20"/>
          <w:w w:val="105"/>
        </w:rPr>
        <w:t>be</w:t>
      </w:r>
      <w:r>
        <w:rPr>
          <w:color w:val="231F20"/>
          <w:spacing w:val="-7"/>
          <w:w w:val="105"/>
        </w:rPr>
        <w:t> </w:t>
      </w:r>
      <w:r>
        <w:rPr>
          <w:color w:val="231F20"/>
          <w:w w:val="105"/>
        </w:rPr>
        <w:t>reviewed</w:t>
      </w:r>
      <w:r>
        <w:rPr>
          <w:color w:val="231F20"/>
          <w:spacing w:val="-7"/>
          <w:w w:val="105"/>
        </w:rPr>
        <w:t> </w:t>
      </w:r>
      <w:r>
        <w:rPr>
          <w:color w:val="231F20"/>
          <w:w w:val="105"/>
        </w:rPr>
        <w:t>and</w:t>
      </w:r>
      <w:r>
        <w:rPr>
          <w:color w:val="231F20"/>
          <w:spacing w:val="-7"/>
          <w:w w:val="105"/>
        </w:rPr>
        <w:t> </w:t>
      </w:r>
      <w:r>
        <w:rPr>
          <w:color w:val="231F20"/>
          <w:w w:val="105"/>
        </w:rPr>
        <w:t>an</w:t>
      </w:r>
      <w:r>
        <w:rPr>
          <w:color w:val="231F20"/>
          <w:spacing w:val="-6"/>
          <w:w w:val="105"/>
        </w:rPr>
        <w:t> </w:t>
      </w:r>
      <w:r>
        <w:rPr>
          <w:color w:val="231F20"/>
          <w:w w:val="105"/>
        </w:rPr>
        <w:t>appropriate level selected.</w:t>
      </w:r>
    </w:p>
    <w:p>
      <w:pPr>
        <w:pStyle w:val="BodyText"/>
        <w:spacing w:before="150"/>
      </w:pPr>
    </w:p>
    <w:p>
      <w:pPr>
        <w:pStyle w:val="Heading5"/>
        <w:numPr>
          <w:ilvl w:val="2"/>
          <w:numId w:val="2"/>
        </w:numPr>
        <w:tabs>
          <w:tab w:pos="1911" w:val="left" w:leader="none"/>
        </w:tabs>
        <w:spacing w:line="240" w:lineRule="auto" w:before="0" w:after="0"/>
        <w:ind w:left="1911" w:right="0" w:hanging="717"/>
        <w:jc w:val="left"/>
      </w:pPr>
      <w:r>
        <w:rPr>
          <w:color w:val="98002E"/>
          <w:spacing w:val="-2"/>
          <w:w w:val="105"/>
        </w:rPr>
        <w:t>Static</w:t>
      </w:r>
      <w:r>
        <w:rPr>
          <w:color w:val="98002E"/>
          <w:spacing w:val="-8"/>
          <w:w w:val="105"/>
        </w:rPr>
        <w:t> </w:t>
      </w:r>
      <w:r>
        <w:rPr>
          <w:color w:val="98002E"/>
          <w:spacing w:val="-2"/>
          <w:w w:val="105"/>
        </w:rPr>
        <w:t>analysis</w:t>
      </w:r>
      <w:r>
        <w:rPr>
          <w:color w:val="98002E"/>
          <w:spacing w:val="-8"/>
          <w:w w:val="105"/>
        </w:rPr>
        <w:t> </w:t>
      </w:r>
      <w:r>
        <w:rPr>
          <w:color w:val="98002E"/>
          <w:spacing w:val="-2"/>
          <w:w w:val="105"/>
        </w:rPr>
        <w:t>tool</w:t>
      </w:r>
      <w:r>
        <w:rPr>
          <w:color w:val="98002E"/>
          <w:spacing w:val="-7"/>
          <w:w w:val="105"/>
        </w:rPr>
        <w:t> </w:t>
      </w:r>
      <w:r>
        <w:rPr>
          <w:color w:val="98002E"/>
          <w:spacing w:val="-2"/>
          <w:w w:val="105"/>
        </w:rPr>
        <w:t>con</w:t>
      </w:r>
      <w:r>
        <w:rPr>
          <w:rFonts w:ascii="Courier New"/>
          <w:color w:val="98002E"/>
          <w:spacing w:val="-2"/>
          <w:w w:val="105"/>
        </w:rPr>
        <w:t>fi</w:t>
      </w:r>
      <w:r>
        <w:rPr>
          <w:color w:val="98002E"/>
          <w:spacing w:val="-2"/>
          <w:w w:val="105"/>
        </w:rPr>
        <w:t>guration</w:t>
      </w:r>
    </w:p>
    <w:p>
      <w:pPr>
        <w:pStyle w:val="BodyText"/>
        <w:spacing w:line="247" w:lineRule="auto" w:before="195"/>
        <w:ind w:left="1194" w:right="1137"/>
        <w:jc w:val="both"/>
      </w:pPr>
      <w:r>
        <w:rPr>
          <w:color w:val="231F20"/>
        </w:rPr>
        <w:t>While a compiler is usually speci</w:t>
      </w:r>
      <w:r>
        <w:rPr>
          <w:rFonts w:ascii="Courier New"/>
          <w:color w:val="231F20"/>
        </w:rPr>
        <w:t>fi</w:t>
      </w:r>
      <w:r>
        <w:rPr>
          <w:color w:val="231F20"/>
        </w:rPr>
        <w:t>c to a particular processor, or family of processors, static analysis </w:t>
      </w:r>
      <w:r>
        <w:rPr>
          <w:color w:val="231F20"/>
          <w:w w:val="105"/>
        </w:rPr>
        <w:t>tools</w:t>
      </w:r>
      <w:r>
        <w:rPr>
          <w:color w:val="231F20"/>
          <w:spacing w:val="-4"/>
          <w:w w:val="105"/>
        </w:rPr>
        <w:t> </w:t>
      </w:r>
      <w:r>
        <w:rPr>
          <w:color w:val="231F20"/>
          <w:w w:val="105"/>
        </w:rPr>
        <w:t>tend</w:t>
      </w:r>
      <w:r>
        <w:rPr>
          <w:color w:val="231F20"/>
          <w:spacing w:val="-4"/>
          <w:w w:val="105"/>
        </w:rPr>
        <w:t> </w:t>
      </w:r>
      <w:r>
        <w:rPr>
          <w:color w:val="231F20"/>
          <w:w w:val="105"/>
        </w:rPr>
        <w:t>to</w:t>
      </w:r>
      <w:r>
        <w:rPr>
          <w:color w:val="231F20"/>
          <w:spacing w:val="-4"/>
          <w:w w:val="105"/>
        </w:rPr>
        <w:t> </w:t>
      </w:r>
      <w:r>
        <w:rPr>
          <w:color w:val="231F20"/>
          <w:w w:val="105"/>
        </w:rPr>
        <w:t>be</w:t>
      </w:r>
      <w:r>
        <w:rPr>
          <w:color w:val="231F20"/>
          <w:spacing w:val="-4"/>
          <w:w w:val="105"/>
        </w:rPr>
        <w:t> </w:t>
      </w:r>
      <w:r>
        <w:rPr>
          <w:color w:val="231F20"/>
          <w:w w:val="105"/>
        </w:rPr>
        <w:t>general</w:t>
      </w:r>
      <w:r>
        <w:rPr>
          <w:color w:val="231F20"/>
          <w:spacing w:val="-4"/>
          <w:w w:val="105"/>
        </w:rPr>
        <w:t> </w:t>
      </w:r>
      <w:r>
        <w:rPr>
          <w:color w:val="231F20"/>
          <w:w w:val="105"/>
        </w:rPr>
        <w:t>purpose.</w:t>
      </w:r>
      <w:r>
        <w:rPr>
          <w:color w:val="231F20"/>
          <w:spacing w:val="-4"/>
          <w:w w:val="105"/>
        </w:rPr>
        <w:t> </w:t>
      </w:r>
      <w:r>
        <w:rPr>
          <w:color w:val="231F20"/>
          <w:w w:val="105"/>
        </w:rPr>
        <w:t>It</w:t>
      </w:r>
      <w:r>
        <w:rPr>
          <w:color w:val="231F20"/>
          <w:spacing w:val="-4"/>
          <w:w w:val="105"/>
        </w:rPr>
        <w:t> </w:t>
      </w:r>
      <w:r>
        <w:rPr>
          <w:color w:val="231F20"/>
          <w:w w:val="105"/>
        </w:rPr>
        <w:t>is</w:t>
      </w:r>
      <w:r>
        <w:rPr>
          <w:color w:val="231F20"/>
          <w:spacing w:val="-4"/>
          <w:w w:val="105"/>
        </w:rPr>
        <w:t> </w:t>
      </w:r>
      <w:r>
        <w:rPr>
          <w:color w:val="231F20"/>
          <w:w w:val="105"/>
        </w:rPr>
        <w:t>therefore</w:t>
      </w:r>
      <w:r>
        <w:rPr>
          <w:color w:val="231F20"/>
          <w:spacing w:val="-4"/>
          <w:w w:val="105"/>
        </w:rPr>
        <w:t> </w:t>
      </w:r>
      <w:r>
        <w:rPr>
          <w:color w:val="231F20"/>
          <w:w w:val="105"/>
        </w:rPr>
        <w:t>important</w:t>
      </w:r>
      <w:r>
        <w:rPr>
          <w:color w:val="231F20"/>
          <w:spacing w:val="-4"/>
          <w:w w:val="105"/>
        </w:rPr>
        <w:t> </w:t>
      </w:r>
      <w:r>
        <w:rPr>
          <w:color w:val="231F20"/>
          <w:w w:val="105"/>
        </w:rPr>
        <w:t>to</w:t>
      </w:r>
      <w:r>
        <w:rPr>
          <w:color w:val="231F20"/>
          <w:spacing w:val="-4"/>
          <w:w w:val="105"/>
        </w:rPr>
        <w:t> </w:t>
      </w:r>
      <w:r>
        <w:rPr>
          <w:color w:val="231F20"/>
          <w:w w:val="105"/>
        </w:rPr>
        <w:t>con</w:t>
      </w:r>
      <w:r>
        <w:rPr>
          <w:rFonts w:ascii="Courier New"/>
          <w:color w:val="231F20"/>
          <w:w w:val="105"/>
        </w:rPr>
        <w:t>fi</w:t>
      </w:r>
      <w:r>
        <w:rPr>
          <w:color w:val="231F20"/>
          <w:w w:val="105"/>
        </w:rPr>
        <w:t>gure</w:t>
      </w:r>
      <w:r>
        <w:rPr>
          <w:color w:val="231F20"/>
          <w:spacing w:val="-4"/>
          <w:w w:val="105"/>
        </w:rPr>
        <w:t> </w:t>
      </w:r>
      <w:r>
        <w:rPr>
          <w:color w:val="231F20"/>
          <w:w w:val="105"/>
        </w:rPr>
        <w:t>each</w:t>
      </w:r>
      <w:r>
        <w:rPr>
          <w:color w:val="231F20"/>
          <w:spacing w:val="-4"/>
          <w:w w:val="105"/>
        </w:rPr>
        <w:t> </w:t>
      </w:r>
      <w:r>
        <w:rPr>
          <w:color w:val="231F20"/>
          <w:w w:val="105"/>
        </w:rPr>
        <w:t>static</w:t>
      </w:r>
      <w:r>
        <w:rPr>
          <w:color w:val="231F20"/>
          <w:spacing w:val="-4"/>
          <w:w w:val="105"/>
        </w:rPr>
        <w:t> </w:t>
      </w:r>
      <w:r>
        <w:rPr>
          <w:color w:val="231F20"/>
          <w:w w:val="105"/>
        </w:rPr>
        <w:t>analysis</w:t>
      </w:r>
      <w:r>
        <w:rPr>
          <w:color w:val="231F20"/>
          <w:spacing w:val="-4"/>
          <w:w w:val="105"/>
        </w:rPr>
        <w:t> </w:t>
      </w:r>
      <w:r>
        <w:rPr>
          <w:color w:val="231F20"/>
          <w:w w:val="105"/>
        </w:rPr>
        <w:t>tool</w:t>
      </w:r>
      <w:r>
        <w:rPr>
          <w:color w:val="231F20"/>
          <w:spacing w:val="-4"/>
          <w:w w:val="105"/>
        </w:rPr>
        <w:t> </w:t>
      </w:r>
      <w:r>
        <w:rPr>
          <w:color w:val="231F20"/>
          <w:w w:val="105"/>
        </w:rPr>
        <w:t>to re</w:t>
      </w:r>
      <w:r>
        <w:rPr>
          <w:rFonts w:ascii="Courier New"/>
          <w:color w:val="231F20"/>
          <w:w w:val="105"/>
        </w:rPr>
        <w:t>fl</w:t>
      </w:r>
      <w:r>
        <w:rPr>
          <w:color w:val="231F20"/>
          <w:w w:val="105"/>
        </w:rPr>
        <w:t>ect</w:t>
      </w:r>
      <w:r>
        <w:rPr>
          <w:color w:val="231F20"/>
          <w:spacing w:val="-10"/>
          <w:w w:val="105"/>
        </w:rPr>
        <w:t> </w:t>
      </w:r>
      <w:r>
        <w:rPr>
          <w:color w:val="231F20"/>
          <w:w w:val="105"/>
        </w:rPr>
        <w:t>the</w:t>
      </w:r>
      <w:r>
        <w:rPr>
          <w:color w:val="231F20"/>
          <w:spacing w:val="-10"/>
          <w:w w:val="105"/>
        </w:rPr>
        <w:t> </w:t>
      </w:r>
      <w:r>
        <w:rPr>
          <w:color w:val="231F20"/>
          <w:w w:val="105"/>
        </w:rPr>
        <w:t>implementation</w:t>
      </w:r>
      <w:r>
        <w:rPr>
          <w:color w:val="231F20"/>
          <w:spacing w:val="-10"/>
          <w:w w:val="105"/>
        </w:rPr>
        <w:t> </w:t>
      </w:r>
      <w:r>
        <w:rPr>
          <w:color w:val="231F20"/>
          <w:w w:val="105"/>
        </w:rPr>
        <w:t>decisions</w:t>
      </w:r>
      <w:r>
        <w:rPr>
          <w:color w:val="231F20"/>
          <w:spacing w:val="-10"/>
          <w:w w:val="105"/>
        </w:rPr>
        <w:t> </w:t>
      </w:r>
      <w:r>
        <w:rPr>
          <w:color w:val="231F20"/>
          <w:w w:val="105"/>
        </w:rPr>
        <w:t>made</w:t>
      </w:r>
      <w:r>
        <w:rPr>
          <w:color w:val="231F20"/>
          <w:spacing w:val="-10"/>
          <w:w w:val="105"/>
        </w:rPr>
        <w:t> </w:t>
      </w:r>
      <w:r>
        <w:rPr>
          <w:color w:val="231F20"/>
          <w:w w:val="105"/>
        </w:rPr>
        <w:t>by</w:t>
      </w:r>
      <w:r>
        <w:rPr>
          <w:color w:val="231F20"/>
          <w:spacing w:val="-10"/>
          <w:w w:val="105"/>
        </w:rPr>
        <w:t> </w:t>
      </w:r>
      <w:r>
        <w:rPr>
          <w:color w:val="231F20"/>
          <w:w w:val="105"/>
        </w:rPr>
        <w:t>the</w:t>
      </w:r>
      <w:r>
        <w:rPr>
          <w:color w:val="231F20"/>
          <w:spacing w:val="-10"/>
          <w:w w:val="105"/>
        </w:rPr>
        <w:t> </w:t>
      </w:r>
      <w:r>
        <w:rPr>
          <w:color w:val="231F20"/>
          <w:w w:val="105"/>
        </w:rPr>
        <w:t>compiler.</w:t>
      </w:r>
      <w:r>
        <w:rPr>
          <w:color w:val="231F20"/>
          <w:spacing w:val="-10"/>
          <w:w w:val="105"/>
        </w:rPr>
        <w:t> </w:t>
      </w:r>
      <w:r>
        <w:rPr>
          <w:color w:val="231F20"/>
          <w:w w:val="105"/>
        </w:rPr>
        <w:t>For</w:t>
      </w:r>
      <w:r>
        <w:rPr>
          <w:color w:val="231F20"/>
          <w:spacing w:val="-10"/>
          <w:w w:val="105"/>
        </w:rPr>
        <w:t> </w:t>
      </w:r>
      <w:r>
        <w:rPr>
          <w:color w:val="231F20"/>
          <w:w w:val="105"/>
        </w:rPr>
        <w:t>example,</w:t>
      </w:r>
      <w:r>
        <w:rPr>
          <w:color w:val="231F20"/>
          <w:spacing w:val="-10"/>
          <w:w w:val="105"/>
        </w:rPr>
        <w:t> </w:t>
      </w:r>
      <w:r>
        <w:rPr>
          <w:color w:val="231F20"/>
          <w:w w:val="105"/>
        </w:rPr>
        <w:t>static</w:t>
      </w:r>
      <w:r>
        <w:rPr>
          <w:color w:val="231F20"/>
          <w:spacing w:val="-10"/>
          <w:w w:val="105"/>
        </w:rPr>
        <w:t> </w:t>
      </w:r>
      <w:r>
        <w:rPr>
          <w:color w:val="231F20"/>
          <w:w w:val="105"/>
        </w:rPr>
        <w:t>analysers</w:t>
      </w:r>
      <w:r>
        <w:rPr>
          <w:color w:val="231F20"/>
          <w:spacing w:val="-10"/>
          <w:w w:val="105"/>
        </w:rPr>
        <w:t> </w:t>
      </w:r>
      <w:r>
        <w:rPr>
          <w:color w:val="231F20"/>
          <w:w w:val="105"/>
        </w:rPr>
        <w:t>need</w:t>
      </w:r>
      <w:r>
        <w:rPr>
          <w:color w:val="231F20"/>
          <w:spacing w:val="-10"/>
          <w:w w:val="105"/>
        </w:rPr>
        <w:t> </w:t>
      </w:r>
      <w:r>
        <w:rPr>
          <w:color w:val="231F20"/>
          <w:w w:val="105"/>
        </w:rPr>
        <w:t>to know the sizes of the integer types.</w:t>
      </w:r>
    </w:p>
    <w:p>
      <w:pPr>
        <w:pStyle w:val="BodyText"/>
        <w:spacing w:line="247" w:lineRule="auto" w:before="222"/>
        <w:ind w:left="1194" w:right="1137"/>
        <w:jc w:val="both"/>
      </w:pPr>
      <w:r>
        <w:rPr>
          <w:color w:val="231F20"/>
        </w:rPr>
        <w:t>If the static analyser supports both C90 and C99, it will need to be con</w:t>
      </w:r>
      <w:r>
        <w:rPr>
          <w:rFonts w:ascii="Courier New"/>
          <w:color w:val="231F20"/>
        </w:rPr>
        <w:t>fi</w:t>
      </w:r>
      <w:r>
        <w:rPr>
          <w:color w:val="231F20"/>
        </w:rPr>
        <w:t>gured to match the variant in </w:t>
      </w:r>
      <w:r>
        <w:rPr>
          <w:color w:val="231F20"/>
          <w:w w:val="105"/>
        </w:rPr>
        <w:t>use on the project.</w:t>
      </w:r>
    </w:p>
    <w:p>
      <w:pPr>
        <w:pStyle w:val="BodyText"/>
        <w:spacing w:line="256" w:lineRule="auto" w:before="219"/>
        <w:ind w:left="1194" w:right="1137"/>
        <w:jc w:val="both"/>
      </w:pPr>
      <w:r>
        <w:rPr>
          <w:color w:val="231F20"/>
          <w:w w:val="105"/>
        </w:rPr>
        <w:t>If</w:t>
      </w:r>
      <w:r>
        <w:rPr>
          <w:color w:val="231F20"/>
          <w:spacing w:val="-2"/>
          <w:w w:val="105"/>
        </w:rPr>
        <w:t> </w:t>
      </w:r>
      <w:r>
        <w:rPr>
          <w:color w:val="231F20"/>
          <w:w w:val="105"/>
        </w:rPr>
        <w:t>possible,</w:t>
      </w:r>
      <w:r>
        <w:rPr>
          <w:color w:val="231F20"/>
          <w:spacing w:val="-2"/>
          <w:w w:val="105"/>
        </w:rPr>
        <w:t> </w:t>
      </w:r>
      <w:r>
        <w:rPr>
          <w:color w:val="231F20"/>
          <w:w w:val="105"/>
        </w:rPr>
        <w:t>the</w:t>
      </w:r>
      <w:r>
        <w:rPr>
          <w:color w:val="231F20"/>
          <w:spacing w:val="-2"/>
          <w:w w:val="105"/>
        </w:rPr>
        <w:t> </w:t>
      </w:r>
      <w:r>
        <w:rPr>
          <w:color w:val="231F20"/>
          <w:w w:val="105"/>
        </w:rPr>
        <w:t>static</w:t>
      </w:r>
      <w:r>
        <w:rPr>
          <w:color w:val="231F20"/>
          <w:spacing w:val="-2"/>
          <w:w w:val="105"/>
        </w:rPr>
        <w:t> </w:t>
      </w:r>
      <w:r>
        <w:rPr>
          <w:color w:val="231F20"/>
          <w:w w:val="105"/>
        </w:rPr>
        <w:t>analyser</w:t>
      </w:r>
      <w:r>
        <w:rPr>
          <w:color w:val="231F20"/>
          <w:spacing w:val="-2"/>
          <w:w w:val="105"/>
        </w:rPr>
        <w:t> </w:t>
      </w:r>
      <w:r>
        <w:rPr>
          <w:color w:val="231F20"/>
          <w:w w:val="105"/>
        </w:rPr>
        <w:t>should</w:t>
      </w:r>
      <w:r>
        <w:rPr>
          <w:color w:val="231F20"/>
          <w:spacing w:val="-2"/>
          <w:w w:val="105"/>
        </w:rPr>
        <w:t> </w:t>
      </w:r>
      <w:r>
        <w:rPr>
          <w:color w:val="231F20"/>
          <w:w w:val="105"/>
        </w:rPr>
        <w:t>be</w:t>
      </w:r>
      <w:r>
        <w:rPr>
          <w:color w:val="231F20"/>
          <w:spacing w:val="-2"/>
          <w:w w:val="105"/>
        </w:rPr>
        <w:t> </w:t>
      </w:r>
      <w:r>
        <w:rPr>
          <w:color w:val="231F20"/>
          <w:w w:val="105"/>
        </w:rPr>
        <w:t>con</w:t>
      </w:r>
      <w:r>
        <w:rPr>
          <w:rFonts w:ascii="Courier New"/>
          <w:color w:val="231F20"/>
          <w:w w:val="105"/>
        </w:rPr>
        <w:t>fi</w:t>
      </w:r>
      <w:r>
        <w:rPr>
          <w:color w:val="231F20"/>
          <w:w w:val="105"/>
        </w:rPr>
        <w:t>gured</w:t>
      </w:r>
      <w:r>
        <w:rPr>
          <w:color w:val="231F20"/>
          <w:spacing w:val="-2"/>
          <w:w w:val="105"/>
        </w:rPr>
        <w:t> </w:t>
      </w:r>
      <w:r>
        <w:rPr>
          <w:color w:val="231F20"/>
          <w:w w:val="105"/>
        </w:rPr>
        <w:t>to</w:t>
      </w:r>
      <w:r>
        <w:rPr>
          <w:color w:val="231F20"/>
          <w:spacing w:val="-2"/>
          <w:w w:val="105"/>
        </w:rPr>
        <w:t> </w:t>
      </w:r>
      <w:r>
        <w:rPr>
          <w:color w:val="231F20"/>
          <w:w w:val="105"/>
        </w:rPr>
        <w:t>support</w:t>
      </w:r>
      <w:r>
        <w:rPr>
          <w:color w:val="231F20"/>
          <w:spacing w:val="-2"/>
          <w:w w:val="105"/>
        </w:rPr>
        <w:t> </w:t>
      </w:r>
      <w:r>
        <w:rPr>
          <w:color w:val="231F20"/>
          <w:w w:val="105"/>
        </w:rPr>
        <w:t>language</w:t>
      </w:r>
      <w:r>
        <w:rPr>
          <w:color w:val="231F20"/>
          <w:spacing w:val="-2"/>
          <w:w w:val="105"/>
        </w:rPr>
        <w:t> </w:t>
      </w:r>
      <w:r>
        <w:rPr>
          <w:color w:val="231F20"/>
          <w:w w:val="105"/>
        </w:rPr>
        <w:t>extensions.</w:t>
      </w:r>
      <w:r>
        <w:rPr>
          <w:color w:val="231F20"/>
          <w:spacing w:val="-2"/>
          <w:w w:val="105"/>
        </w:rPr>
        <w:t> </w:t>
      </w:r>
      <w:r>
        <w:rPr>
          <w:color w:val="231F20"/>
          <w:w w:val="105"/>
        </w:rPr>
        <w:t>If</w:t>
      </w:r>
      <w:r>
        <w:rPr>
          <w:color w:val="231F20"/>
          <w:spacing w:val="-2"/>
          <w:w w:val="105"/>
        </w:rPr>
        <w:t> </w:t>
      </w:r>
      <w:r>
        <w:rPr>
          <w:color w:val="231F20"/>
          <w:w w:val="105"/>
        </w:rPr>
        <w:t>this</w:t>
      </w:r>
      <w:r>
        <w:rPr>
          <w:color w:val="231F20"/>
          <w:spacing w:val="-2"/>
          <w:w w:val="105"/>
        </w:rPr>
        <w:t> </w:t>
      </w:r>
      <w:r>
        <w:rPr>
          <w:color w:val="231F20"/>
          <w:w w:val="105"/>
        </w:rPr>
        <w:t>is</w:t>
      </w:r>
      <w:r>
        <w:rPr>
          <w:color w:val="231F20"/>
          <w:spacing w:val="-2"/>
          <w:w w:val="105"/>
        </w:rPr>
        <w:t> </w:t>
      </w:r>
      <w:r>
        <w:rPr>
          <w:color w:val="231F20"/>
          <w:w w:val="105"/>
        </w:rPr>
        <w:t>not </w:t>
      </w:r>
      <w:r>
        <w:rPr>
          <w:color w:val="231F20"/>
        </w:rPr>
        <w:t>possible then an alternative procedure will need to be put in place for checking that the code conforms </w:t>
      </w:r>
      <w:r>
        <w:rPr>
          <w:color w:val="231F20"/>
          <w:w w:val="105"/>
        </w:rPr>
        <w:t>to the extended language.</w:t>
      </w:r>
    </w:p>
    <w:p>
      <w:pPr>
        <w:pStyle w:val="BodyText"/>
        <w:spacing w:line="256" w:lineRule="auto" w:before="211"/>
        <w:ind w:left="1194" w:right="1137"/>
        <w:jc w:val="both"/>
      </w:pPr>
      <w:r>
        <w:rPr>
          <w:color w:val="231F20"/>
        </w:rPr>
        <w:t>It</w:t>
      </w:r>
      <w:r>
        <w:rPr>
          <w:color w:val="231F20"/>
          <w:spacing w:val="-1"/>
        </w:rPr>
        <w:t> </w:t>
      </w:r>
      <w:r>
        <w:rPr>
          <w:color w:val="231F20"/>
        </w:rPr>
        <w:t>may also</w:t>
      </w:r>
      <w:r>
        <w:rPr>
          <w:color w:val="231F20"/>
          <w:spacing w:val="-1"/>
        </w:rPr>
        <w:t> </w:t>
      </w:r>
      <w:r>
        <w:rPr>
          <w:color w:val="231F20"/>
        </w:rPr>
        <w:t>be</w:t>
      </w:r>
      <w:r>
        <w:rPr>
          <w:color w:val="231F20"/>
          <w:spacing w:val="-1"/>
        </w:rPr>
        <w:t> </w:t>
      </w:r>
      <w:r>
        <w:rPr>
          <w:color w:val="231F20"/>
        </w:rPr>
        <w:t>necessary to</w:t>
      </w:r>
      <w:r>
        <w:rPr>
          <w:color w:val="231F20"/>
          <w:spacing w:val="-1"/>
        </w:rPr>
        <w:t> </w:t>
      </w:r>
      <w:r>
        <w:rPr>
          <w:color w:val="231F20"/>
        </w:rPr>
        <w:t>con</w:t>
      </w:r>
      <w:r>
        <w:rPr>
          <w:rFonts w:ascii="Courier New"/>
          <w:color w:val="231F20"/>
        </w:rPr>
        <w:t>fi</w:t>
      </w:r>
      <w:r>
        <w:rPr>
          <w:color w:val="231F20"/>
        </w:rPr>
        <w:t>gure</w:t>
      </w:r>
      <w:r>
        <w:rPr>
          <w:color w:val="231F20"/>
          <w:spacing w:val="-1"/>
        </w:rPr>
        <w:t> </w:t>
      </w:r>
      <w:r>
        <w:rPr>
          <w:color w:val="231F20"/>
        </w:rPr>
        <w:t>a static analyser in order to</w:t>
      </w:r>
      <w:r>
        <w:rPr>
          <w:color w:val="231F20"/>
          <w:spacing w:val="-1"/>
        </w:rPr>
        <w:t> </w:t>
      </w:r>
      <w:r>
        <w:rPr>
          <w:color w:val="231F20"/>
        </w:rPr>
        <w:t>allow it</w:t>
      </w:r>
      <w:r>
        <w:rPr>
          <w:color w:val="231F20"/>
          <w:spacing w:val="-1"/>
        </w:rPr>
        <w:t> </w:t>
      </w:r>
      <w:r>
        <w:rPr>
          <w:color w:val="231F20"/>
        </w:rPr>
        <w:t>to</w:t>
      </w:r>
      <w:r>
        <w:rPr>
          <w:color w:val="231F20"/>
          <w:spacing w:val="-1"/>
        </w:rPr>
        <w:t> </w:t>
      </w:r>
      <w:r>
        <w:rPr>
          <w:color w:val="231F20"/>
        </w:rPr>
        <w:t>check certain guidelines. For</w:t>
      </w:r>
      <w:r>
        <w:rPr>
          <w:color w:val="231F20"/>
          <w:spacing w:val="-6"/>
        </w:rPr>
        <w:t> </w:t>
      </w:r>
      <w:r>
        <w:rPr>
          <w:color w:val="231F20"/>
        </w:rPr>
        <w:t>example,</w:t>
      </w:r>
      <w:r>
        <w:rPr>
          <w:color w:val="231F20"/>
          <w:spacing w:val="-6"/>
        </w:rPr>
        <w:t> </w:t>
      </w:r>
      <w:r>
        <w:rPr>
          <w:color w:val="231F20"/>
        </w:rPr>
        <w:t>unless</w:t>
      </w:r>
      <w:r>
        <w:rPr>
          <w:color w:val="231F20"/>
          <w:spacing w:val="-6"/>
        </w:rPr>
        <w:t> </w:t>
      </w:r>
      <w:r>
        <w:rPr>
          <w:color w:val="231F20"/>
        </w:rPr>
        <w:t>a</w:t>
      </w:r>
      <w:r>
        <w:rPr>
          <w:color w:val="231F20"/>
          <w:spacing w:val="-6"/>
        </w:rPr>
        <w:t> </w:t>
      </w:r>
      <w:r>
        <w:rPr>
          <w:color w:val="231F20"/>
        </w:rPr>
        <w:t>project</w:t>
      </w:r>
      <w:r>
        <w:rPr>
          <w:color w:val="231F20"/>
          <w:spacing w:val="-6"/>
        </w:rPr>
        <w:t> </w:t>
      </w:r>
      <w:r>
        <w:rPr>
          <w:color w:val="231F20"/>
        </w:rPr>
        <w:t>is</w:t>
      </w:r>
      <w:r>
        <w:rPr>
          <w:color w:val="231F20"/>
          <w:spacing w:val="-6"/>
        </w:rPr>
        <w:t> </w:t>
      </w:r>
      <w:r>
        <w:rPr>
          <w:color w:val="231F20"/>
        </w:rPr>
        <w:t>using</w:t>
      </w:r>
      <w:r>
        <w:rPr>
          <w:color w:val="231F20"/>
          <w:spacing w:val="40"/>
        </w:rPr>
        <w:t> </w:t>
      </w:r>
      <w:r>
        <w:rPr>
          <w:rFonts w:ascii="Trebuchet MS"/>
          <w:i/>
          <w:color w:val="231F20"/>
        </w:rPr>
        <w:t>_Bool</w:t>
      </w:r>
      <w:r>
        <w:rPr>
          <w:rFonts w:ascii="Trebuchet MS"/>
          <w:i/>
          <w:color w:val="231F20"/>
          <w:spacing w:val="-10"/>
        </w:rPr>
        <w:t> </w:t>
      </w:r>
      <w:r>
        <w:rPr>
          <w:color w:val="231F20"/>
        </w:rPr>
        <w:t>to</w:t>
      </w:r>
      <w:r>
        <w:rPr>
          <w:color w:val="231F20"/>
          <w:spacing w:val="-6"/>
        </w:rPr>
        <w:t> </w:t>
      </w:r>
      <w:r>
        <w:rPr>
          <w:color w:val="231F20"/>
        </w:rPr>
        <w:t>represent</w:t>
      </w:r>
      <w:r>
        <w:rPr>
          <w:color w:val="231F20"/>
          <w:spacing w:val="-6"/>
        </w:rPr>
        <w:t> </w:t>
      </w:r>
      <w:r>
        <w:rPr>
          <w:color w:val="231F20"/>
        </w:rPr>
        <w:t>Boolean</w:t>
      </w:r>
      <w:r>
        <w:rPr>
          <w:color w:val="231F20"/>
          <w:spacing w:val="-6"/>
        </w:rPr>
        <w:t> </w:t>
      </w:r>
      <w:r>
        <w:rPr>
          <w:color w:val="231F20"/>
        </w:rPr>
        <w:t>data,</w:t>
      </w:r>
      <w:r>
        <w:rPr>
          <w:color w:val="231F20"/>
          <w:spacing w:val="-6"/>
        </w:rPr>
        <w:t> </w:t>
      </w:r>
      <w:r>
        <w:rPr>
          <w:color w:val="231F20"/>
        </w:rPr>
        <w:t>an</w:t>
      </w:r>
      <w:r>
        <w:rPr>
          <w:color w:val="231F20"/>
          <w:spacing w:val="-6"/>
        </w:rPr>
        <w:t> </w:t>
      </w:r>
      <w:r>
        <w:rPr>
          <w:color w:val="231F20"/>
        </w:rPr>
        <w:t>analyser</w:t>
      </w:r>
      <w:r>
        <w:rPr>
          <w:color w:val="231F20"/>
          <w:spacing w:val="-6"/>
        </w:rPr>
        <w:t> </w:t>
      </w:r>
      <w:r>
        <w:rPr>
          <w:color w:val="231F20"/>
        </w:rPr>
        <w:t>needs</w:t>
      </w:r>
      <w:r>
        <w:rPr>
          <w:color w:val="231F20"/>
          <w:spacing w:val="-6"/>
        </w:rPr>
        <w:t> </w:t>
      </w:r>
      <w:r>
        <w:rPr>
          <w:color w:val="231F20"/>
        </w:rPr>
        <w:t>to</w:t>
      </w:r>
      <w:r>
        <w:rPr>
          <w:color w:val="231F20"/>
          <w:spacing w:val="-6"/>
        </w:rPr>
        <w:t> </w:t>
      </w:r>
      <w:r>
        <w:rPr>
          <w:color w:val="231F20"/>
        </w:rPr>
        <w:t>be</w:t>
      </w:r>
      <w:r>
        <w:rPr>
          <w:color w:val="231F20"/>
          <w:spacing w:val="-6"/>
        </w:rPr>
        <w:t> </w:t>
      </w:r>
      <w:r>
        <w:rPr>
          <w:color w:val="231F20"/>
        </w:rPr>
        <w:t>made aware of the </w:t>
      </w:r>
      <w:r>
        <w:rPr>
          <w:rFonts w:ascii="Trebuchet MS"/>
          <w:i/>
          <w:color w:val="231F20"/>
        </w:rPr>
        <w:t>essentially</w:t>
      </w:r>
      <w:r>
        <w:rPr>
          <w:rFonts w:ascii="Trebuchet MS"/>
          <w:i/>
          <w:color w:val="231F20"/>
          <w:spacing w:val="-4"/>
        </w:rPr>
        <w:t> </w:t>
      </w:r>
      <w:r>
        <w:rPr>
          <w:rFonts w:ascii="Trebuchet MS"/>
          <w:i/>
          <w:color w:val="231F20"/>
        </w:rPr>
        <w:t>Boolean</w:t>
      </w:r>
      <w:r>
        <w:rPr>
          <w:rFonts w:ascii="Trebuchet MS"/>
          <w:i/>
          <w:color w:val="231F20"/>
          <w:spacing w:val="-3"/>
        </w:rPr>
        <w:t> </w:t>
      </w:r>
      <w:r>
        <w:rPr>
          <w:color w:val="231F20"/>
        </w:rPr>
        <w:t>type (</w:t>
      </w:r>
      <w:hyperlink w:history="true" w:anchor="_bookmark153">
        <w:r>
          <w:rPr>
            <w:color w:val="231F20"/>
          </w:rPr>
          <w:t>Appendix D</w:t>
        </w:r>
      </w:hyperlink>
      <w:r>
        <w:rPr>
          <w:color w:val="231F20"/>
        </w:rPr>
        <w:t>) in order to check some MISRA C guidelines.</w:t>
      </w:r>
    </w:p>
    <w:p>
      <w:pPr>
        <w:pStyle w:val="BodyText"/>
        <w:spacing w:before="108"/>
        <w:rPr>
          <w:sz w:val="24"/>
        </w:rPr>
      </w:pPr>
    </w:p>
    <w:p>
      <w:pPr>
        <w:pStyle w:val="Heading5"/>
        <w:numPr>
          <w:ilvl w:val="2"/>
          <w:numId w:val="2"/>
        </w:numPr>
        <w:tabs>
          <w:tab w:pos="1910" w:val="left" w:leader="none"/>
        </w:tabs>
        <w:spacing w:line="240" w:lineRule="auto" w:before="0" w:after="0"/>
        <w:ind w:left="1910" w:right="0" w:hanging="716"/>
        <w:jc w:val="left"/>
      </w:pPr>
      <w:r>
        <w:rPr>
          <w:color w:val="98002E"/>
          <w:spacing w:val="-2"/>
          <w:w w:val="105"/>
        </w:rPr>
        <w:t>Investigating</w:t>
      </w:r>
      <w:r>
        <w:rPr>
          <w:color w:val="98002E"/>
          <w:spacing w:val="3"/>
          <w:w w:val="105"/>
        </w:rPr>
        <w:t> </w:t>
      </w:r>
      <w:r>
        <w:rPr>
          <w:color w:val="98002E"/>
          <w:spacing w:val="-2"/>
          <w:w w:val="105"/>
        </w:rPr>
        <w:t>messages</w:t>
      </w:r>
    </w:p>
    <w:p>
      <w:pPr>
        <w:pStyle w:val="BodyText"/>
        <w:spacing w:line="266" w:lineRule="auto" w:before="216"/>
        <w:ind w:left="1194" w:right="1138"/>
      </w:pPr>
      <w:r>
        <w:rPr>
          <w:color w:val="231F20"/>
        </w:rPr>
        <w:t>The messages produced by the compliance checking process, or by the translation process, fall into one of the following categories:</w:t>
      </w:r>
    </w:p>
    <w:p>
      <w:pPr>
        <w:pStyle w:val="ListParagraph"/>
        <w:numPr>
          <w:ilvl w:val="0"/>
          <w:numId w:val="12"/>
        </w:numPr>
        <w:tabs>
          <w:tab w:pos="1920" w:val="left" w:leader="none"/>
        </w:tabs>
        <w:spacing w:line="240" w:lineRule="auto" w:before="200" w:after="0"/>
        <w:ind w:left="1920" w:right="0" w:hanging="363"/>
        <w:jc w:val="left"/>
        <w:rPr>
          <w:sz w:val="20"/>
        </w:rPr>
      </w:pPr>
      <w:r>
        <w:rPr>
          <w:color w:val="231F20"/>
          <w:sz w:val="20"/>
        </w:rPr>
        <w:t>Correct</w:t>
      </w:r>
      <w:r>
        <w:rPr>
          <w:color w:val="231F20"/>
          <w:spacing w:val="-11"/>
          <w:sz w:val="20"/>
        </w:rPr>
        <w:t> </w:t>
      </w:r>
      <w:r>
        <w:rPr>
          <w:color w:val="231F20"/>
          <w:sz w:val="20"/>
        </w:rPr>
        <w:t>diagnosis</w:t>
      </w:r>
      <w:r>
        <w:rPr>
          <w:color w:val="231F20"/>
          <w:spacing w:val="-10"/>
          <w:sz w:val="20"/>
        </w:rPr>
        <w:t> </w:t>
      </w:r>
      <w:r>
        <w:rPr>
          <w:color w:val="231F20"/>
          <w:sz w:val="20"/>
        </w:rPr>
        <w:t>of</w:t>
      </w:r>
      <w:r>
        <w:rPr>
          <w:color w:val="231F20"/>
          <w:spacing w:val="-11"/>
          <w:sz w:val="20"/>
        </w:rPr>
        <w:t> </w:t>
      </w:r>
      <w:r>
        <w:rPr>
          <w:color w:val="231F20"/>
          <w:sz w:val="20"/>
        </w:rPr>
        <w:t>a</w:t>
      </w:r>
      <w:r>
        <w:rPr>
          <w:color w:val="231F20"/>
          <w:spacing w:val="-10"/>
          <w:sz w:val="20"/>
        </w:rPr>
        <w:t> </w:t>
      </w:r>
      <w:r>
        <w:rPr>
          <w:color w:val="231F20"/>
          <w:sz w:val="20"/>
        </w:rPr>
        <w:t>MISRA</w:t>
      </w:r>
      <w:r>
        <w:rPr>
          <w:color w:val="231F20"/>
          <w:spacing w:val="-10"/>
          <w:sz w:val="20"/>
        </w:rPr>
        <w:t> </w:t>
      </w:r>
      <w:r>
        <w:rPr>
          <w:color w:val="231F20"/>
          <w:sz w:val="20"/>
        </w:rPr>
        <w:t>C</w:t>
      </w:r>
      <w:r>
        <w:rPr>
          <w:color w:val="231F20"/>
          <w:spacing w:val="-11"/>
          <w:sz w:val="20"/>
        </w:rPr>
        <w:t> </w:t>
      </w:r>
      <w:r>
        <w:rPr>
          <w:color w:val="231F20"/>
          <w:sz w:val="20"/>
        </w:rPr>
        <w:t>guideline</w:t>
      </w:r>
      <w:r>
        <w:rPr>
          <w:color w:val="231F20"/>
          <w:spacing w:val="-10"/>
          <w:sz w:val="20"/>
        </w:rPr>
        <w:t> </w:t>
      </w:r>
      <w:r>
        <w:rPr>
          <w:color w:val="231F20"/>
          <w:spacing w:val="-2"/>
          <w:sz w:val="20"/>
        </w:rPr>
        <w:t>violation;</w:t>
      </w:r>
    </w:p>
    <w:p>
      <w:pPr>
        <w:pStyle w:val="ListParagraph"/>
        <w:numPr>
          <w:ilvl w:val="0"/>
          <w:numId w:val="12"/>
        </w:numPr>
        <w:tabs>
          <w:tab w:pos="1920" w:val="left" w:leader="none"/>
        </w:tabs>
        <w:spacing w:line="240" w:lineRule="auto" w:before="225" w:after="0"/>
        <w:ind w:left="1920" w:right="0" w:hanging="363"/>
        <w:jc w:val="left"/>
        <w:rPr>
          <w:sz w:val="20"/>
        </w:rPr>
      </w:pPr>
      <w:r>
        <w:rPr>
          <w:color w:val="231F20"/>
          <w:sz w:val="20"/>
        </w:rPr>
        <w:t>Diagnosis</w:t>
      </w:r>
      <w:r>
        <w:rPr>
          <w:color w:val="231F20"/>
          <w:spacing w:val="-14"/>
          <w:sz w:val="20"/>
        </w:rPr>
        <w:t> </w:t>
      </w:r>
      <w:r>
        <w:rPr>
          <w:color w:val="231F20"/>
          <w:sz w:val="20"/>
        </w:rPr>
        <w:t>of</w:t>
      </w:r>
      <w:r>
        <w:rPr>
          <w:color w:val="231F20"/>
          <w:spacing w:val="-13"/>
          <w:sz w:val="20"/>
        </w:rPr>
        <w:t> </w:t>
      </w:r>
      <w:r>
        <w:rPr>
          <w:color w:val="231F20"/>
          <w:sz w:val="20"/>
        </w:rPr>
        <w:t>a</w:t>
      </w:r>
      <w:r>
        <w:rPr>
          <w:color w:val="231F20"/>
          <w:spacing w:val="-14"/>
          <w:sz w:val="20"/>
        </w:rPr>
        <w:t> </w:t>
      </w:r>
      <w:r>
        <w:rPr>
          <w:color w:val="231F20"/>
          <w:sz w:val="20"/>
        </w:rPr>
        <w:t>possible</w:t>
      </w:r>
      <w:r>
        <w:rPr>
          <w:color w:val="231F20"/>
          <w:spacing w:val="-13"/>
          <w:sz w:val="20"/>
        </w:rPr>
        <w:t> </w:t>
      </w:r>
      <w:r>
        <w:rPr>
          <w:color w:val="231F20"/>
          <w:sz w:val="20"/>
        </w:rPr>
        <w:t>MISRA</w:t>
      </w:r>
      <w:r>
        <w:rPr>
          <w:color w:val="231F20"/>
          <w:spacing w:val="-13"/>
          <w:sz w:val="20"/>
        </w:rPr>
        <w:t> </w:t>
      </w:r>
      <w:r>
        <w:rPr>
          <w:color w:val="231F20"/>
          <w:sz w:val="20"/>
        </w:rPr>
        <w:t>C</w:t>
      </w:r>
      <w:r>
        <w:rPr>
          <w:color w:val="231F20"/>
          <w:spacing w:val="-14"/>
          <w:sz w:val="20"/>
        </w:rPr>
        <w:t> </w:t>
      </w:r>
      <w:r>
        <w:rPr>
          <w:color w:val="231F20"/>
          <w:sz w:val="20"/>
        </w:rPr>
        <w:t>guideline</w:t>
      </w:r>
      <w:r>
        <w:rPr>
          <w:color w:val="231F20"/>
          <w:spacing w:val="-13"/>
          <w:sz w:val="20"/>
        </w:rPr>
        <w:t> </w:t>
      </w:r>
      <w:r>
        <w:rPr>
          <w:color w:val="231F20"/>
          <w:spacing w:val="-2"/>
          <w:sz w:val="20"/>
        </w:rPr>
        <w:t>violation;</w:t>
      </w:r>
    </w:p>
    <w:p>
      <w:pPr>
        <w:pStyle w:val="ListParagraph"/>
        <w:numPr>
          <w:ilvl w:val="0"/>
          <w:numId w:val="12"/>
        </w:numPr>
        <w:tabs>
          <w:tab w:pos="1920" w:val="left" w:leader="none"/>
        </w:tabs>
        <w:spacing w:line="240" w:lineRule="auto" w:before="224" w:after="0"/>
        <w:ind w:left="1920" w:right="0" w:hanging="363"/>
        <w:jc w:val="left"/>
        <w:rPr>
          <w:sz w:val="20"/>
        </w:rPr>
      </w:pPr>
      <w:r>
        <w:rPr>
          <w:color w:val="231F20"/>
          <w:spacing w:val="-2"/>
          <w:sz w:val="20"/>
        </w:rPr>
        <w:t>False</w:t>
      </w:r>
      <w:r>
        <w:rPr>
          <w:color w:val="231F20"/>
          <w:spacing w:val="-9"/>
          <w:sz w:val="20"/>
        </w:rPr>
        <w:t> </w:t>
      </w:r>
      <w:r>
        <w:rPr>
          <w:color w:val="231F20"/>
          <w:spacing w:val="-2"/>
          <w:sz w:val="20"/>
        </w:rPr>
        <w:t>diagnosis</w:t>
      </w:r>
      <w:r>
        <w:rPr>
          <w:color w:val="231F20"/>
          <w:spacing w:val="-9"/>
          <w:sz w:val="20"/>
        </w:rPr>
        <w:t> </w:t>
      </w:r>
      <w:r>
        <w:rPr>
          <w:color w:val="231F20"/>
          <w:spacing w:val="-2"/>
          <w:sz w:val="20"/>
        </w:rPr>
        <w:t>of</w:t>
      </w:r>
      <w:r>
        <w:rPr>
          <w:color w:val="231F20"/>
          <w:spacing w:val="-9"/>
          <w:sz w:val="20"/>
        </w:rPr>
        <w:t> </w:t>
      </w:r>
      <w:r>
        <w:rPr>
          <w:color w:val="231F20"/>
          <w:spacing w:val="-2"/>
          <w:sz w:val="20"/>
        </w:rPr>
        <w:t>a</w:t>
      </w:r>
      <w:r>
        <w:rPr>
          <w:color w:val="231F20"/>
          <w:spacing w:val="-8"/>
          <w:sz w:val="20"/>
        </w:rPr>
        <w:t> </w:t>
      </w:r>
      <w:r>
        <w:rPr>
          <w:color w:val="231F20"/>
          <w:spacing w:val="-2"/>
          <w:sz w:val="20"/>
        </w:rPr>
        <w:t>MISRA</w:t>
      </w:r>
      <w:r>
        <w:rPr>
          <w:color w:val="231F20"/>
          <w:spacing w:val="-9"/>
          <w:sz w:val="20"/>
        </w:rPr>
        <w:t> </w:t>
      </w:r>
      <w:r>
        <w:rPr>
          <w:color w:val="231F20"/>
          <w:spacing w:val="-2"/>
          <w:sz w:val="20"/>
        </w:rPr>
        <w:t>C</w:t>
      </w:r>
      <w:r>
        <w:rPr>
          <w:color w:val="231F20"/>
          <w:spacing w:val="-9"/>
          <w:sz w:val="20"/>
        </w:rPr>
        <w:t> </w:t>
      </w:r>
      <w:r>
        <w:rPr>
          <w:color w:val="231F20"/>
          <w:spacing w:val="-2"/>
          <w:sz w:val="20"/>
        </w:rPr>
        <w:t>guideline</w:t>
      </w:r>
      <w:r>
        <w:rPr>
          <w:color w:val="231F20"/>
          <w:spacing w:val="-9"/>
          <w:sz w:val="20"/>
        </w:rPr>
        <w:t> </w:t>
      </w:r>
      <w:r>
        <w:rPr>
          <w:color w:val="231F20"/>
          <w:spacing w:val="-2"/>
          <w:sz w:val="20"/>
        </w:rPr>
        <w:t>violation;</w:t>
      </w:r>
    </w:p>
    <w:p>
      <w:pPr>
        <w:pStyle w:val="ListParagraph"/>
        <w:numPr>
          <w:ilvl w:val="0"/>
          <w:numId w:val="12"/>
        </w:numPr>
        <w:tabs>
          <w:tab w:pos="1918" w:val="left" w:leader="none"/>
        </w:tabs>
        <w:spacing w:line="240" w:lineRule="auto" w:before="225" w:after="0"/>
        <w:ind w:left="1918" w:right="0" w:hanging="361"/>
        <w:jc w:val="left"/>
        <w:rPr>
          <w:sz w:val="20"/>
        </w:rPr>
      </w:pPr>
      <w:r>
        <w:rPr>
          <w:color w:val="231F20"/>
          <w:sz w:val="20"/>
        </w:rPr>
        <w:t>Diagnosis</w:t>
      </w:r>
      <w:r>
        <w:rPr>
          <w:color w:val="231F20"/>
          <w:spacing w:val="-4"/>
          <w:sz w:val="20"/>
        </w:rPr>
        <w:t> </w:t>
      </w:r>
      <w:r>
        <w:rPr>
          <w:color w:val="231F20"/>
          <w:sz w:val="20"/>
        </w:rPr>
        <w:t>of</w:t>
      </w:r>
      <w:r>
        <w:rPr>
          <w:color w:val="231F20"/>
          <w:spacing w:val="-4"/>
          <w:sz w:val="20"/>
        </w:rPr>
        <w:t> </w:t>
      </w:r>
      <w:r>
        <w:rPr>
          <w:color w:val="231F20"/>
          <w:sz w:val="20"/>
        </w:rPr>
        <w:t>something</w:t>
      </w:r>
      <w:r>
        <w:rPr>
          <w:color w:val="231F20"/>
          <w:spacing w:val="-4"/>
          <w:sz w:val="20"/>
        </w:rPr>
        <w:t> </w:t>
      </w:r>
      <w:r>
        <w:rPr>
          <w:color w:val="231F20"/>
          <w:sz w:val="20"/>
        </w:rPr>
        <w:t>that</w:t>
      </w:r>
      <w:r>
        <w:rPr>
          <w:color w:val="231F20"/>
          <w:spacing w:val="-4"/>
          <w:sz w:val="20"/>
        </w:rPr>
        <w:t> </w:t>
      </w:r>
      <w:r>
        <w:rPr>
          <w:color w:val="231F20"/>
          <w:sz w:val="20"/>
        </w:rPr>
        <w:t>is</w:t>
      </w:r>
      <w:r>
        <w:rPr>
          <w:color w:val="231F20"/>
          <w:spacing w:val="-4"/>
          <w:sz w:val="20"/>
        </w:rPr>
        <w:t> </w:t>
      </w:r>
      <w:r>
        <w:rPr>
          <w:color w:val="231F20"/>
          <w:sz w:val="20"/>
        </w:rPr>
        <w:t>not</w:t>
      </w:r>
      <w:r>
        <w:rPr>
          <w:color w:val="231F20"/>
          <w:spacing w:val="-4"/>
          <w:sz w:val="20"/>
        </w:rPr>
        <w:t> </w:t>
      </w:r>
      <w:r>
        <w:rPr>
          <w:color w:val="231F20"/>
          <w:sz w:val="20"/>
        </w:rPr>
        <w:t>a</w:t>
      </w:r>
      <w:r>
        <w:rPr>
          <w:color w:val="231F20"/>
          <w:spacing w:val="-4"/>
          <w:sz w:val="20"/>
        </w:rPr>
        <w:t> </w:t>
      </w:r>
      <w:r>
        <w:rPr>
          <w:color w:val="231F20"/>
          <w:sz w:val="20"/>
        </w:rPr>
        <w:t>MISRA</w:t>
      </w:r>
      <w:r>
        <w:rPr>
          <w:color w:val="231F20"/>
          <w:spacing w:val="-4"/>
          <w:sz w:val="20"/>
        </w:rPr>
        <w:t> </w:t>
      </w:r>
      <w:r>
        <w:rPr>
          <w:color w:val="231F20"/>
          <w:sz w:val="20"/>
        </w:rPr>
        <w:t>C</w:t>
      </w:r>
      <w:r>
        <w:rPr>
          <w:color w:val="231F20"/>
          <w:spacing w:val="-4"/>
          <w:sz w:val="20"/>
        </w:rPr>
        <w:t> </w:t>
      </w:r>
      <w:r>
        <w:rPr>
          <w:color w:val="231F20"/>
          <w:sz w:val="20"/>
        </w:rPr>
        <w:t>guideline</w:t>
      </w:r>
      <w:r>
        <w:rPr>
          <w:color w:val="231F20"/>
          <w:spacing w:val="-4"/>
          <w:sz w:val="20"/>
        </w:rPr>
        <w:t> </w:t>
      </w:r>
      <w:r>
        <w:rPr>
          <w:color w:val="231F20"/>
          <w:spacing w:val="-2"/>
          <w:sz w:val="20"/>
        </w:rPr>
        <w:t>violation.</w:t>
      </w:r>
    </w:p>
    <w:p>
      <w:pPr>
        <w:pStyle w:val="BodyText"/>
        <w:spacing w:line="225" w:lineRule="exact" w:before="224"/>
        <w:ind w:left="1194"/>
      </w:pPr>
      <w:r>
        <w:rPr/>
        <mc:AlternateContent>
          <mc:Choice Requires="wps">
            <w:drawing>
              <wp:anchor distT="0" distB="0" distL="0" distR="0" allowOverlap="1" layoutInCell="1" locked="0" behindDoc="1" simplePos="0" relativeHeight="473694720">
                <wp:simplePos x="0" y="0"/>
                <wp:positionH relativeFrom="page">
                  <wp:posOffset>646252</wp:posOffset>
                </wp:positionH>
                <wp:positionV relativeFrom="paragraph">
                  <wp:posOffset>109098</wp:posOffset>
                </wp:positionV>
                <wp:extent cx="1270" cy="54038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621760" from="50.886002pt,51.110399pt" to="50.886002pt,8.590399pt" stroked="true" strokeweight="5pt" strokecolor="#98002e">
                <v:stroke dashstyle="solid"/>
                <w10:wrap type="none"/>
              </v:line>
            </w:pict>
          </mc:Fallback>
        </mc:AlternateContent>
      </w:r>
      <w:r>
        <w:rPr>
          <w:color w:val="231F20"/>
        </w:rPr>
        <w:t>The</w:t>
      </w:r>
      <w:r>
        <w:rPr>
          <w:color w:val="231F20"/>
          <w:spacing w:val="1"/>
        </w:rPr>
        <w:t> </w:t>
      </w:r>
      <w:r>
        <w:rPr>
          <w:color w:val="231F20"/>
        </w:rPr>
        <w:t>preferred</w:t>
      </w:r>
      <w:r>
        <w:rPr>
          <w:color w:val="231F20"/>
          <w:spacing w:val="1"/>
        </w:rPr>
        <w:t> </w:t>
      </w:r>
      <w:r>
        <w:rPr>
          <w:color w:val="231F20"/>
        </w:rPr>
        <w:t>remedy</w:t>
      </w:r>
      <w:r>
        <w:rPr>
          <w:color w:val="231F20"/>
          <w:spacing w:val="2"/>
        </w:rPr>
        <w:t> </w:t>
      </w:r>
      <w:r>
        <w:rPr>
          <w:color w:val="231F20"/>
        </w:rPr>
        <w:t>for</w:t>
      </w:r>
      <w:r>
        <w:rPr>
          <w:color w:val="231F20"/>
          <w:spacing w:val="1"/>
        </w:rPr>
        <w:t> </w:t>
      </w:r>
      <w:r>
        <w:rPr>
          <w:color w:val="231F20"/>
        </w:rPr>
        <w:t>any</w:t>
      </w:r>
      <w:r>
        <w:rPr>
          <w:color w:val="231F20"/>
          <w:spacing w:val="2"/>
        </w:rPr>
        <w:t> </w:t>
      </w:r>
      <w:r>
        <w:rPr>
          <w:color w:val="231F20"/>
        </w:rPr>
        <w:t>messages</w:t>
      </w:r>
      <w:r>
        <w:rPr>
          <w:color w:val="231F20"/>
          <w:spacing w:val="1"/>
        </w:rPr>
        <w:t> </w:t>
      </w:r>
      <w:r>
        <w:rPr>
          <w:color w:val="231F20"/>
        </w:rPr>
        <w:t>in</w:t>
      </w:r>
      <w:r>
        <w:rPr>
          <w:color w:val="231F20"/>
          <w:spacing w:val="2"/>
        </w:rPr>
        <w:t> </w:t>
      </w:r>
      <w:r>
        <w:rPr>
          <w:color w:val="231F20"/>
        </w:rPr>
        <w:t>category</w:t>
      </w:r>
      <w:r>
        <w:rPr>
          <w:color w:val="231F20"/>
          <w:spacing w:val="1"/>
        </w:rPr>
        <w:t> </w:t>
      </w:r>
      <w:r>
        <w:rPr>
          <w:color w:val="231F20"/>
        </w:rPr>
        <w:t>(1)</w:t>
      </w:r>
      <w:r>
        <w:rPr>
          <w:color w:val="231F20"/>
          <w:spacing w:val="2"/>
        </w:rPr>
        <w:t> </w:t>
      </w:r>
      <w:r>
        <w:rPr>
          <w:color w:val="231F20"/>
        </w:rPr>
        <w:t>is</w:t>
      </w:r>
      <w:r>
        <w:rPr>
          <w:color w:val="231F20"/>
          <w:spacing w:val="1"/>
        </w:rPr>
        <w:t> </w:t>
      </w:r>
      <w:r>
        <w:rPr>
          <w:color w:val="231F20"/>
        </w:rPr>
        <w:t>to</w:t>
      </w:r>
      <w:r>
        <w:rPr>
          <w:color w:val="231F20"/>
          <w:spacing w:val="2"/>
        </w:rPr>
        <w:t> </w:t>
      </w:r>
      <w:r>
        <w:rPr>
          <w:color w:val="231F20"/>
        </w:rPr>
        <w:t>correct</w:t>
      </w:r>
      <w:r>
        <w:rPr>
          <w:color w:val="231F20"/>
          <w:spacing w:val="1"/>
        </w:rPr>
        <w:t> </w:t>
      </w:r>
      <w:r>
        <w:rPr>
          <w:color w:val="231F20"/>
        </w:rPr>
        <w:t>the</w:t>
      </w:r>
      <w:r>
        <w:rPr>
          <w:color w:val="231F20"/>
          <w:spacing w:val="1"/>
        </w:rPr>
        <w:t> </w:t>
      </w:r>
      <w:r>
        <w:rPr>
          <w:color w:val="231F20"/>
        </w:rPr>
        <w:t>source</w:t>
      </w:r>
      <w:r>
        <w:rPr>
          <w:color w:val="231F20"/>
          <w:spacing w:val="2"/>
        </w:rPr>
        <w:t> </w:t>
      </w:r>
      <w:r>
        <w:rPr>
          <w:color w:val="231F20"/>
        </w:rPr>
        <w:t>code</w:t>
      </w:r>
      <w:r>
        <w:rPr>
          <w:color w:val="231F20"/>
          <w:spacing w:val="1"/>
        </w:rPr>
        <w:t> </w:t>
      </w:r>
      <w:r>
        <w:rPr>
          <w:color w:val="231F20"/>
        </w:rPr>
        <w:t>in</w:t>
      </w:r>
      <w:r>
        <w:rPr>
          <w:color w:val="231F20"/>
          <w:spacing w:val="2"/>
        </w:rPr>
        <w:t> </w:t>
      </w:r>
      <w:r>
        <w:rPr>
          <w:color w:val="231F20"/>
        </w:rPr>
        <w:t>order</w:t>
      </w:r>
      <w:r>
        <w:rPr>
          <w:color w:val="231F20"/>
          <w:spacing w:val="1"/>
        </w:rPr>
        <w:t> </w:t>
      </w:r>
      <w:r>
        <w:rPr>
          <w:color w:val="231F20"/>
        </w:rPr>
        <w:t>to</w:t>
      </w:r>
      <w:r>
        <w:rPr>
          <w:color w:val="231F20"/>
          <w:spacing w:val="2"/>
        </w:rPr>
        <w:t> </w:t>
      </w:r>
      <w:r>
        <w:rPr>
          <w:color w:val="231F20"/>
          <w:spacing w:val="-4"/>
        </w:rPr>
        <w:t>make</w:t>
      </w:r>
    </w:p>
    <w:p>
      <w:pPr>
        <w:pStyle w:val="BodyText"/>
        <w:tabs>
          <w:tab w:pos="1194" w:val="left" w:leader="none"/>
        </w:tabs>
        <w:spacing w:line="213" w:lineRule="auto" w:before="20"/>
        <w:ind w:left="1194" w:right="1138" w:hanging="880"/>
      </w:pPr>
      <w:r>
        <w:rPr>
          <w:color w:val="231F20"/>
          <w:spacing w:val="-6"/>
          <w:position w:val="-3"/>
          <w:sz w:val="28"/>
        </w:rPr>
        <w:t>10</w:t>
      </w:r>
      <w:r>
        <w:rPr>
          <w:color w:val="231F20"/>
          <w:position w:val="-3"/>
          <w:sz w:val="28"/>
        </w:rPr>
        <w:tab/>
      </w:r>
      <w:r>
        <w:rPr>
          <w:color w:val="231F20"/>
        </w:rPr>
        <w:t>it compliant with the MISRA C guideline. If it is undesirable or impossible to render the code MISRA C compliant then a deviation may need to be raised (see </w:t>
      </w:r>
      <w:hyperlink w:history="true" w:anchor="_bookmark8">
        <w:r>
          <w:rPr>
            <w:color w:val="231F20"/>
          </w:rPr>
          <w:t>Section 5.4</w:t>
        </w:r>
      </w:hyperlink>
      <w:r>
        <w:rPr>
          <w:color w:val="231F20"/>
        </w:rPr>
        <w:t>).</w:t>
      </w:r>
    </w:p>
    <w:p>
      <w:pPr>
        <w:spacing w:after="0" w:line="213" w:lineRule="auto"/>
        <w:sectPr>
          <w:pgSz w:w="11910" w:h="16840"/>
          <w:pgMar w:header="0" w:footer="658" w:top="700" w:bottom="920" w:left="220" w:right="280"/>
        </w:sectPr>
      </w:pPr>
    </w:p>
    <w:p>
      <w:pPr>
        <w:pStyle w:val="BodyText"/>
        <w:spacing w:line="266" w:lineRule="auto" w:before="97"/>
        <w:ind w:left="1194" w:right="1135"/>
        <w:jc w:val="both"/>
      </w:pPr>
      <w:r>
        <w:rPr/>
        <mc:AlternateContent>
          <mc:Choice Requires="wps">
            <w:drawing>
              <wp:anchor distT="0" distB="0" distL="0" distR="0" allowOverlap="1" layoutInCell="1" locked="0" behindDoc="0" simplePos="0" relativeHeight="15744000">
                <wp:simplePos x="0" y="0"/>
                <wp:positionH relativeFrom="page">
                  <wp:posOffset>6969279</wp:posOffset>
                </wp:positionH>
                <wp:positionV relativeFrom="paragraph">
                  <wp:posOffset>68745</wp:posOffset>
                </wp:positionV>
                <wp:extent cx="267970" cy="321246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67970" cy="3212465"/>
                        </a:xfrm>
                        <a:prstGeom prst="rect">
                          <a:avLst/>
                        </a:prstGeom>
                      </wps:spPr>
                      <wps:txbx>
                        <w:txbxContent>
                          <w:p>
                            <w:pPr>
                              <w:spacing w:before="56"/>
                              <w:ind w:left="20" w:right="0" w:firstLine="0"/>
                              <w:jc w:val="left"/>
                              <w:rPr>
                                <w:sz w:val="28"/>
                              </w:rPr>
                            </w:pPr>
                            <w:r>
                              <w:rPr>
                                <w:color w:val="98002E"/>
                                <w:sz w:val="28"/>
                              </w:rPr>
                              <w:t>Section</w:t>
                            </w:r>
                            <w:r>
                              <w:rPr>
                                <w:color w:val="98002E"/>
                                <w:spacing w:val="6"/>
                                <w:sz w:val="28"/>
                              </w:rPr>
                              <w:t> </w:t>
                            </w:r>
                            <w:r>
                              <w:rPr>
                                <w:color w:val="98002E"/>
                                <w:sz w:val="28"/>
                              </w:rPr>
                              <w:t>5:</w:t>
                            </w:r>
                            <w:r>
                              <w:rPr>
                                <w:color w:val="98002E"/>
                                <w:spacing w:val="8"/>
                                <w:sz w:val="28"/>
                              </w:rPr>
                              <w:t> </w:t>
                            </w:r>
                            <w:r>
                              <w:rPr>
                                <w:color w:val="98002E"/>
                                <w:sz w:val="28"/>
                              </w:rPr>
                              <w:t>Adopting</w:t>
                            </w:r>
                            <w:r>
                              <w:rPr>
                                <w:color w:val="98002E"/>
                                <w:spacing w:val="8"/>
                                <w:sz w:val="28"/>
                              </w:rPr>
                              <w:t> </w:t>
                            </w:r>
                            <w:r>
                              <w:rPr>
                                <w:color w:val="98002E"/>
                                <w:sz w:val="28"/>
                              </w:rPr>
                              <w:t>and</w:t>
                            </w:r>
                            <w:r>
                              <w:rPr>
                                <w:color w:val="98002E"/>
                                <w:spacing w:val="7"/>
                                <w:sz w:val="28"/>
                              </w:rPr>
                              <w:t> </w:t>
                            </w:r>
                            <w:r>
                              <w:rPr>
                                <w:color w:val="98002E"/>
                                <w:sz w:val="28"/>
                              </w:rPr>
                              <w:t>using</w:t>
                            </w:r>
                            <w:r>
                              <w:rPr>
                                <w:color w:val="98002E"/>
                                <w:spacing w:val="7"/>
                                <w:sz w:val="28"/>
                              </w:rPr>
                              <w:t> </w:t>
                            </w:r>
                            <w:r>
                              <w:rPr>
                                <w:color w:val="98002E"/>
                                <w:sz w:val="28"/>
                              </w:rPr>
                              <w:t>MISRA</w:t>
                            </w:r>
                            <w:r>
                              <w:rPr>
                                <w:color w:val="98002E"/>
                                <w:spacing w:val="7"/>
                                <w:sz w:val="28"/>
                              </w:rPr>
                              <w:t> </w:t>
                            </w:r>
                            <w:r>
                              <w:rPr>
                                <w:color w:val="98002E"/>
                                <w:spacing w:val="-10"/>
                                <w:sz w:val="28"/>
                              </w:rPr>
                              <w:t>C</w:t>
                            </w:r>
                          </w:p>
                        </w:txbxContent>
                      </wps:txbx>
                      <wps:bodyPr wrap="square" lIns="0" tIns="0" rIns="0" bIns="0" rtlCol="0" vert="vert270">
                        <a:noAutofit/>
                      </wps:bodyPr>
                    </wps:wsp>
                  </a:graphicData>
                </a:graphic>
              </wp:anchor>
            </w:drawing>
          </mc:Choice>
          <mc:Fallback>
            <w:pict>
              <v:shape style="position:absolute;margin-left:548.762146pt;margin-top:5.413018pt;width:21.1pt;height:252.95pt;mso-position-horizontal-relative:page;mso-position-vertical-relative:paragraph;z-index:15744000" type="#_x0000_t202" id="docshape27"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6"/>
                          <w:sz w:val="28"/>
                        </w:rPr>
                        <w:t> </w:t>
                      </w:r>
                      <w:r>
                        <w:rPr>
                          <w:color w:val="98002E"/>
                          <w:sz w:val="28"/>
                        </w:rPr>
                        <w:t>5:</w:t>
                      </w:r>
                      <w:r>
                        <w:rPr>
                          <w:color w:val="98002E"/>
                          <w:spacing w:val="8"/>
                          <w:sz w:val="28"/>
                        </w:rPr>
                        <w:t> </w:t>
                      </w:r>
                      <w:r>
                        <w:rPr>
                          <w:color w:val="98002E"/>
                          <w:sz w:val="28"/>
                        </w:rPr>
                        <w:t>Adopting</w:t>
                      </w:r>
                      <w:r>
                        <w:rPr>
                          <w:color w:val="98002E"/>
                          <w:spacing w:val="8"/>
                          <w:sz w:val="28"/>
                        </w:rPr>
                        <w:t> </w:t>
                      </w:r>
                      <w:r>
                        <w:rPr>
                          <w:color w:val="98002E"/>
                          <w:sz w:val="28"/>
                        </w:rPr>
                        <w:t>and</w:t>
                      </w:r>
                      <w:r>
                        <w:rPr>
                          <w:color w:val="98002E"/>
                          <w:spacing w:val="7"/>
                          <w:sz w:val="28"/>
                        </w:rPr>
                        <w:t> </w:t>
                      </w:r>
                      <w:r>
                        <w:rPr>
                          <w:color w:val="98002E"/>
                          <w:sz w:val="28"/>
                        </w:rPr>
                        <w:t>using</w:t>
                      </w:r>
                      <w:r>
                        <w:rPr>
                          <w:color w:val="98002E"/>
                          <w:spacing w:val="7"/>
                          <w:sz w:val="28"/>
                        </w:rPr>
                        <w:t> </w:t>
                      </w:r>
                      <w:r>
                        <w:rPr>
                          <w:color w:val="98002E"/>
                          <w:sz w:val="28"/>
                        </w:rPr>
                        <w:t>MISRA</w:t>
                      </w:r>
                      <w:r>
                        <w:rPr>
                          <w:color w:val="98002E"/>
                          <w:spacing w:val="7"/>
                          <w:sz w:val="28"/>
                        </w:rPr>
                        <w:t> </w:t>
                      </w:r>
                      <w:r>
                        <w:rPr>
                          <w:color w:val="98002E"/>
                          <w:spacing w:val="-10"/>
                          <w:sz w:val="28"/>
                        </w:rPr>
                        <w:t>C</w:t>
                      </w:r>
                    </w:p>
                  </w:txbxContent>
                </v:textbox>
                <w10:wrap type="none"/>
              </v:shape>
            </w:pict>
          </mc:Fallback>
        </mc:AlternateContent>
      </w:r>
      <w:bookmarkStart w:name="5.4 Deviation procedure" w:id="35"/>
      <w:bookmarkEnd w:id="35"/>
      <w:r>
        <w:rPr/>
      </w:r>
      <w:bookmarkStart w:name="_bookmark8" w:id="36"/>
      <w:bookmarkEnd w:id="36"/>
      <w:r>
        <w:rPr/>
      </w:r>
      <w:r>
        <w:rPr>
          <w:color w:val="231F20"/>
        </w:rPr>
        <w:t>Any messages in the other categories should be investigated. Sometimes, the easiest and quickest solution will be to modify the source code to eliminate the message. However, this may not always be possible or desirable, in which case a record of the investigation should be kept. The purpose of the record is to:</w:t>
      </w:r>
    </w:p>
    <w:p>
      <w:pPr>
        <w:pStyle w:val="ListParagraph"/>
        <w:numPr>
          <w:ilvl w:val="0"/>
          <w:numId w:val="13"/>
        </w:numPr>
        <w:tabs>
          <w:tab w:pos="1920" w:val="left" w:leader="none"/>
        </w:tabs>
        <w:spacing w:line="244" w:lineRule="auto" w:before="168" w:after="0"/>
        <w:ind w:left="1920" w:right="1138" w:hanging="363"/>
        <w:jc w:val="left"/>
        <w:rPr>
          <w:sz w:val="20"/>
        </w:rPr>
      </w:pPr>
      <w:r>
        <w:rPr>
          <w:color w:val="231F20"/>
          <w:sz w:val="20"/>
        </w:rPr>
        <w:t>Explain why, despite diagnosis of a possible violation, the code complies with the MISRA C</w:t>
      </w:r>
      <w:r>
        <w:rPr>
          <w:color w:val="231F20"/>
          <w:spacing w:val="80"/>
          <w:sz w:val="20"/>
        </w:rPr>
        <w:t> </w:t>
      </w:r>
      <w:r>
        <w:rPr>
          <w:color w:val="231F20"/>
          <w:sz w:val="20"/>
        </w:rPr>
        <w:t>guideline for category (2) messages;</w:t>
      </w:r>
    </w:p>
    <w:p>
      <w:pPr>
        <w:pStyle w:val="ListParagraph"/>
        <w:numPr>
          <w:ilvl w:val="0"/>
          <w:numId w:val="13"/>
        </w:numPr>
        <w:tabs>
          <w:tab w:pos="1920" w:val="left" w:leader="none"/>
        </w:tabs>
        <w:spacing w:line="244" w:lineRule="auto" w:before="189" w:after="0"/>
        <w:ind w:left="1920" w:right="1136" w:hanging="363"/>
        <w:jc w:val="left"/>
        <w:rPr>
          <w:sz w:val="20"/>
        </w:rPr>
      </w:pPr>
      <w:r>
        <w:rPr>
          <w:color w:val="231F20"/>
          <w:sz w:val="20"/>
        </w:rPr>
        <w:t>Explain</w:t>
      </w:r>
      <w:r>
        <w:rPr>
          <w:color w:val="231F20"/>
          <w:spacing w:val="28"/>
          <w:sz w:val="20"/>
        </w:rPr>
        <w:t> </w:t>
      </w:r>
      <w:r>
        <w:rPr>
          <w:color w:val="231F20"/>
          <w:sz w:val="20"/>
        </w:rPr>
        <w:t>and,</w:t>
      </w:r>
      <w:r>
        <w:rPr>
          <w:color w:val="231F20"/>
          <w:spacing w:val="28"/>
          <w:sz w:val="20"/>
        </w:rPr>
        <w:t> </w:t>
      </w:r>
      <w:r>
        <w:rPr>
          <w:color w:val="231F20"/>
          <w:sz w:val="20"/>
        </w:rPr>
        <w:t>if</w:t>
      </w:r>
      <w:r>
        <w:rPr>
          <w:color w:val="231F20"/>
          <w:spacing w:val="28"/>
          <w:sz w:val="20"/>
        </w:rPr>
        <w:t> </w:t>
      </w:r>
      <w:r>
        <w:rPr>
          <w:color w:val="231F20"/>
          <w:sz w:val="20"/>
        </w:rPr>
        <w:t>possible,</w:t>
      </w:r>
      <w:r>
        <w:rPr>
          <w:color w:val="231F20"/>
          <w:spacing w:val="28"/>
          <w:sz w:val="20"/>
        </w:rPr>
        <w:t> </w:t>
      </w:r>
      <w:r>
        <w:rPr>
          <w:color w:val="231F20"/>
          <w:sz w:val="20"/>
        </w:rPr>
        <w:t>obtain</w:t>
      </w:r>
      <w:r>
        <w:rPr>
          <w:color w:val="231F20"/>
          <w:spacing w:val="28"/>
          <w:sz w:val="20"/>
        </w:rPr>
        <w:t> </w:t>
      </w:r>
      <w:r>
        <w:rPr>
          <w:color w:val="231F20"/>
          <w:sz w:val="20"/>
        </w:rPr>
        <w:t>the</w:t>
      </w:r>
      <w:r>
        <w:rPr>
          <w:color w:val="231F20"/>
          <w:spacing w:val="28"/>
          <w:sz w:val="20"/>
        </w:rPr>
        <w:t> </w:t>
      </w:r>
      <w:r>
        <w:rPr>
          <w:color w:val="231F20"/>
          <w:sz w:val="20"/>
        </w:rPr>
        <w:t>tool</w:t>
      </w:r>
      <w:r>
        <w:rPr>
          <w:color w:val="231F20"/>
          <w:spacing w:val="28"/>
          <w:sz w:val="20"/>
        </w:rPr>
        <w:t> </w:t>
      </w:r>
      <w:r>
        <w:rPr>
          <w:color w:val="231F20"/>
          <w:sz w:val="20"/>
        </w:rPr>
        <w:t>developer’s</w:t>
      </w:r>
      <w:r>
        <w:rPr>
          <w:color w:val="231F20"/>
          <w:spacing w:val="28"/>
          <w:sz w:val="20"/>
        </w:rPr>
        <w:t> </w:t>
      </w:r>
      <w:r>
        <w:rPr>
          <w:color w:val="231F20"/>
          <w:sz w:val="20"/>
        </w:rPr>
        <w:t>agreement</w:t>
      </w:r>
      <w:r>
        <w:rPr>
          <w:color w:val="231F20"/>
          <w:spacing w:val="28"/>
          <w:sz w:val="20"/>
        </w:rPr>
        <w:t> </w:t>
      </w:r>
      <w:r>
        <w:rPr>
          <w:color w:val="231F20"/>
          <w:sz w:val="20"/>
        </w:rPr>
        <w:t>that</w:t>
      </w:r>
      <w:r>
        <w:rPr>
          <w:color w:val="231F20"/>
          <w:spacing w:val="28"/>
          <w:sz w:val="20"/>
        </w:rPr>
        <w:t> </w:t>
      </w:r>
      <w:r>
        <w:rPr>
          <w:color w:val="231F20"/>
          <w:sz w:val="20"/>
        </w:rPr>
        <w:t>the</w:t>
      </w:r>
      <w:r>
        <w:rPr>
          <w:color w:val="231F20"/>
          <w:spacing w:val="28"/>
          <w:sz w:val="20"/>
        </w:rPr>
        <w:t> </w:t>
      </w:r>
      <w:r>
        <w:rPr>
          <w:color w:val="231F20"/>
          <w:sz w:val="20"/>
        </w:rPr>
        <w:t>tool</w:t>
      </w:r>
      <w:r>
        <w:rPr>
          <w:color w:val="231F20"/>
          <w:spacing w:val="28"/>
          <w:sz w:val="20"/>
        </w:rPr>
        <w:t> </w:t>
      </w:r>
      <w:r>
        <w:rPr>
          <w:color w:val="231F20"/>
          <w:sz w:val="20"/>
        </w:rPr>
        <w:t>has</w:t>
      </w:r>
      <w:r>
        <w:rPr>
          <w:color w:val="231F20"/>
          <w:spacing w:val="28"/>
          <w:sz w:val="20"/>
        </w:rPr>
        <w:t> </w:t>
      </w:r>
      <w:r>
        <w:rPr>
          <w:color w:val="231F20"/>
          <w:sz w:val="20"/>
        </w:rPr>
        <w:t>incorrectly diagnosed a violation of the MISRA C guideline for category (3) messages;</w:t>
      </w:r>
    </w:p>
    <w:p>
      <w:pPr>
        <w:pStyle w:val="ListParagraph"/>
        <w:numPr>
          <w:ilvl w:val="0"/>
          <w:numId w:val="13"/>
        </w:numPr>
        <w:tabs>
          <w:tab w:pos="1919" w:val="left" w:leader="none"/>
        </w:tabs>
        <w:spacing w:line="240" w:lineRule="auto" w:before="188" w:after="0"/>
        <w:ind w:left="1919" w:right="0" w:hanging="362"/>
        <w:jc w:val="left"/>
        <w:rPr>
          <w:sz w:val="20"/>
        </w:rPr>
      </w:pPr>
      <w:r>
        <w:rPr>
          <w:color w:val="231F20"/>
          <w:sz w:val="20"/>
        </w:rPr>
        <w:t>Justify</w:t>
      </w:r>
      <w:r>
        <w:rPr>
          <w:color w:val="231F20"/>
          <w:spacing w:val="-4"/>
          <w:sz w:val="20"/>
        </w:rPr>
        <w:t> </w:t>
      </w:r>
      <w:r>
        <w:rPr>
          <w:color w:val="231F20"/>
          <w:sz w:val="20"/>
        </w:rPr>
        <w:t>why</w:t>
      </w:r>
      <w:r>
        <w:rPr>
          <w:color w:val="231F20"/>
          <w:spacing w:val="-4"/>
          <w:sz w:val="20"/>
        </w:rPr>
        <w:t> </w:t>
      </w:r>
      <w:r>
        <w:rPr>
          <w:color w:val="231F20"/>
          <w:sz w:val="20"/>
        </w:rPr>
        <w:t>the</w:t>
      </w:r>
      <w:r>
        <w:rPr>
          <w:color w:val="231F20"/>
          <w:spacing w:val="-4"/>
          <w:sz w:val="20"/>
        </w:rPr>
        <w:t> </w:t>
      </w:r>
      <w:r>
        <w:rPr>
          <w:color w:val="231F20"/>
          <w:sz w:val="20"/>
        </w:rPr>
        <w:t>message</w:t>
      </w:r>
      <w:r>
        <w:rPr>
          <w:color w:val="231F20"/>
          <w:spacing w:val="-4"/>
          <w:sz w:val="20"/>
        </w:rPr>
        <w:t> </w:t>
      </w:r>
      <w:r>
        <w:rPr>
          <w:color w:val="231F20"/>
          <w:sz w:val="20"/>
        </w:rPr>
        <w:t>can</w:t>
      </w:r>
      <w:r>
        <w:rPr>
          <w:color w:val="231F20"/>
          <w:spacing w:val="-3"/>
          <w:sz w:val="20"/>
        </w:rPr>
        <w:t> </w:t>
      </w:r>
      <w:r>
        <w:rPr>
          <w:color w:val="231F20"/>
          <w:sz w:val="20"/>
        </w:rPr>
        <w:t>safely</w:t>
      </w:r>
      <w:r>
        <w:rPr>
          <w:color w:val="231F20"/>
          <w:spacing w:val="-4"/>
          <w:sz w:val="20"/>
        </w:rPr>
        <w:t> </w:t>
      </w:r>
      <w:r>
        <w:rPr>
          <w:color w:val="231F20"/>
          <w:sz w:val="20"/>
        </w:rPr>
        <w:t>be</w:t>
      </w:r>
      <w:r>
        <w:rPr>
          <w:color w:val="231F20"/>
          <w:spacing w:val="-4"/>
          <w:sz w:val="20"/>
        </w:rPr>
        <w:t> </w:t>
      </w:r>
      <w:r>
        <w:rPr>
          <w:color w:val="231F20"/>
          <w:sz w:val="20"/>
        </w:rPr>
        <w:t>disregarded</w:t>
      </w:r>
      <w:r>
        <w:rPr>
          <w:color w:val="231F20"/>
          <w:spacing w:val="-4"/>
          <w:sz w:val="20"/>
        </w:rPr>
        <w:t> </w:t>
      </w:r>
      <w:r>
        <w:rPr>
          <w:color w:val="231F20"/>
          <w:sz w:val="20"/>
        </w:rPr>
        <w:t>for</w:t>
      </w:r>
      <w:r>
        <w:rPr>
          <w:color w:val="231F20"/>
          <w:spacing w:val="-4"/>
          <w:sz w:val="20"/>
        </w:rPr>
        <w:t> </w:t>
      </w:r>
      <w:r>
        <w:rPr>
          <w:color w:val="231F20"/>
          <w:sz w:val="20"/>
        </w:rPr>
        <w:t>category</w:t>
      </w:r>
      <w:r>
        <w:rPr>
          <w:color w:val="231F20"/>
          <w:spacing w:val="-3"/>
          <w:sz w:val="20"/>
        </w:rPr>
        <w:t> </w:t>
      </w:r>
      <w:r>
        <w:rPr>
          <w:color w:val="231F20"/>
          <w:sz w:val="20"/>
        </w:rPr>
        <w:t>(4)</w:t>
      </w:r>
      <w:r>
        <w:rPr>
          <w:color w:val="231F20"/>
          <w:spacing w:val="-4"/>
          <w:sz w:val="20"/>
        </w:rPr>
        <w:t> </w:t>
      </w:r>
      <w:r>
        <w:rPr>
          <w:color w:val="231F20"/>
          <w:spacing w:val="-2"/>
          <w:sz w:val="20"/>
        </w:rPr>
        <w:t>messages.</w:t>
      </w:r>
    </w:p>
    <w:p>
      <w:pPr>
        <w:pStyle w:val="BodyText"/>
        <w:spacing w:line="247" w:lineRule="auto" w:before="205"/>
        <w:ind w:left="1194" w:right="1136"/>
        <w:jc w:val="both"/>
      </w:pPr>
      <w:r>
        <w:rPr>
          <w:color w:val="231F20"/>
        </w:rPr>
        <w:t>All records of such investigations should be reviewed and approved by an appropriately quali</w:t>
      </w:r>
      <w:r>
        <w:rPr>
          <w:rFonts w:ascii="Courier New"/>
          <w:color w:val="231F20"/>
        </w:rPr>
        <w:t>fi</w:t>
      </w:r>
      <w:r>
        <w:rPr>
          <w:color w:val="231F20"/>
        </w:rPr>
        <w:t>ed technical authority.</w:t>
      </w:r>
    </w:p>
    <w:p>
      <w:pPr>
        <w:pStyle w:val="BodyText"/>
        <w:spacing w:before="182"/>
      </w:pPr>
    </w:p>
    <w:p>
      <w:pPr>
        <w:pStyle w:val="Heading3"/>
        <w:numPr>
          <w:ilvl w:val="1"/>
          <w:numId w:val="2"/>
        </w:numPr>
        <w:tabs>
          <w:tab w:pos="1914" w:val="left" w:leader="none"/>
        </w:tabs>
        <w:spacing w:line="240" w:lineRule="auto" w:before="0" w:after="0"/>
        <w:ind w:left="1914" w:right="0" w:hanging="720"/>
        <w:jc w:val="left"/>
      </w:pPr>
      <w:r>
        <w:rPr>
          <w:color w:val="98002E"/>
          <w:w w:val="105"/>
        </w:rPr>
        <w:t>Deviation</w:t>
      </w:r>
      <w:r>
        <w:rPr>
          <w:color w:val="98002E"/>
          <w:spacing w:val="-12"/>
          <w:w w:val="105"/>
        </w:rPr>
        <w:t> </w:t>
      </w:r>
      <w:r>
        <w:rPr>
          <w:color w:val="98002E"/>
          <w:spacing w:val="-2"/>
          <w:w w:val="110"/>
        </w:rPr>
        <w:t>procedure</w:t>
      </w:r>
    </w:p>
    <w:p>
      <w:pPr>
        <w:pStyle w:val="BodyText"/>
        <w:spacing w:line="256" w:lineRule="auto" w:before="208"/>
        <w:ind w:left="1194" w:right="1137"/>
        <w:jc w:val="both"/>
      </w:pPr>
      <w:r>
        <w:rPr>
          <w:color w:val="231F20"/>
        </w:rPr>
        <w:t>In some instances it may be necessary to deviate from the guidelines given in this document. For example, a common method of accessing memory-mapped I/O ports at </w:t>
      </w:r>
      <w:r>
        <w:rPr>
          <w:rFonts w:ascii="Courier New"/>
          <w:color w:val="231F20"/>
        </w:rPr>
        <w:t>fi</w:t>
      </w:r>
      <w:r>
        <w:rPr>
          <w:color w:val="231F20"/>
        </w:rPr>
        <w:t>xed addresses does not comply with MISRA C because it involves converting an integer to a pointer:</w:t>
      </w:r>
    </w:p>
    <w:p>
      <w:pPr>
        <w:spacing w:line="460" w:lineRule="exact" w:before="4"/>
        <w:ind w:left="1194" w:right="4977" w:firstLine="0"/>
        <w:jc w:val="left"/>
        <w:rPr>
          <w:rFonts w:ascii="Courier New"/>
          <w:sz w:val="18"/>
        </w:rPr>
      </w:pPr>
      <w:r>
        <w:rPr>
          <w:rFonts w:ascii="Courier New"/>
          <w:color w:val="231F20"/>
          <w:sz w:val="18"/>
        </w:rPr>
        <w:t>#define</w:t>
      </w:r>
      <w:r>
        <w:rPr>
          <w:rFonts w:ascii="Courier New"/>
          <w:color w:val="231F20"/>
          <w:spacing w:val="-7"/>
          <w:sz w:val="18"/>
        </w:rPr>
        <w:t> </w:t>
      </w:r>
      <w:r>
        <w:rPr>
          <w:rFonts w:ascii="Courier New"/>
          <w:color w:val="231F20"/>
          <w:sz w:val="18"/>
        </w:rPr>
        <w:t>PORT</w:t>
      </w:r>
      <w:r>
        <w:rPr>
          <w:rFonts w:ascii="Courier New"/>
          <w:color w:val="231F20"/>
          <w:spacing w:val="-7"/>
          <w:sz w:val="18"/>
        </w:rPr>
        <w:t> </w:t>
      </w:r>
      <w:r>
        <w:rPr>
          <w:rFonts w:ascii="Courier New"/>
          <w:color w:val="231F20"/>
          <w:sz w:val="18"/>
        </w:rPr>
        <w:t>(*(volatile</w:t>
      </w:r>
      <w:r>
        <w:rPr>
          <w:rFonts w:ascii="Courier New"/>
          <w:color w:val="231F20"/>
          <w:spacing w:val="-7"/>
          <w:sz w:val="18"/>
        </w:rPr>
        <w:t> </w:t>
      </w:r>
      <w:r>
        <w:rPr>
          <w:rFonts w:ascii="Courier New"/>
          <w:color w:val="231F20"/>
          <w:sz w:val="18"/>
        </w:rPr>
        <w:t>unsigned</w:t>
      </w:r>
      <w:r>
        <w:rPr>
          <w:rFonts w:ascii="Courier New"/>
          <w:color w:val="231F20"/>
          <w:spacing w:val="-7"/>
          <w:sz w:val="18"/>
        </w:rPr>
        <w:t> </w:t>
      </w:r>
      <w:r>
        <w:rPr>
          <w:rFonts w:ascii="Courier New"/>
          <w:color w:val="231F20"/>
          <w:sz w:val="18"/>
        </w:rPr>
        <w:t>char</w:t>
      </w:r>
      <w:r>
        <w:rPr>
          <w:rFonts w:ascii="Courier New"/>
          <w:color w:val="231F20"/>
          <w:spacing w:val="-7"/>
          <w:sz w:val="18"/>
        </w:rPr>
        <w:t> </w:t>
      </w:r>
      <w:r>
        <w:rPr>
          <w:rFonts w:ascii="Courier New"/>
          <w:color w:val="231F20"/>
          <w:sz w:val="18"/>
        </w:rPr>
        <w:t>*)0x0002) PORT = 0x10u;</w:t>
      </w:r>
    </w:p>
    <w:p>
      <w:pPr>
        <w:pStyle w:val="BodyText"/>
        <w:spacing w:line="266" w:lineRule="auto" w:before="175"/>
        <w:ind w:left="1194" w:right="1135"/>
        <w:jc w:val="both"/>
      </w:pPr>
      <w:r>
        <w:rPr>
          <w:color w:val="231F20"/>
        </w:rPr>
        <w:t>It is important that such deviations are properly recorded and authorized. Individual programmers can be prevented from deviating guidelines by means of a formal authorization procedure. Formal record- </w:t>
      </w:r>
      <w:r>
        <w:rPr>
          <w:color w:val="231F20"/>
          <w:w w:val="105"/>
        </w:rPr>
        <w:t>keeping</w:t>
      </w:r>
      <w:r>
        <w:rPr>
          <w:color w:val="231F20"/>
          <w:spacing w:val="-3"/>
          <w:w w:val="105"/>
        </w:rPr>
        <w:t> </w:t>
      </w:r>
      <w:r>
        <w:rPr>
          <w:color w:val="231F20"/>
          <w:w w:val="105"/>
        </w:rPr>
        <w:t>is</w:t>
      </w:r>
      <w:r>
        <w:rPr>
          <w:color w:val="231F20"/>
          <w:spacing w:val="-3"/>
          <w:w w:val="105"/>
        </w:rPr>
        <w:t> </w:t>
      </w:r>
      <w:r>
        <w:rPr>
          <w:color w:val="231F20"/>
          <w:w w:val="105"/>
        </w:rPr>
        <w:t>good</w:t>
      </w:r>
      <w:r>
        <w:rPr>
          <w:color w:val="231F20"/>
          <w:spacing w:val="-3"/>
          <w:w w:val="105"/>
        </w:rPr>
        <w:t> </w:t>
      </w:r>
      <w:r>
        <w:rPr>
          <w:color w:val="231F20"/>
          <w:w w:val="105"/>
        </w:rPr>
        <w:t>practice</w:t>
      </w:r>
      <w:r>
        <w:rPr>
          <w:color w:val="231F20"/>
          <w:spacing w:val="-3"/>
          <w:w w:val="105"/>
        </w:rPr>
        <w:t> </w:t>
      </w:r>
      <w:r>
        <w:rPr>
          <w:color w:val="231F20"/>
          <w:w w:val="105"/>
        </w:rPr>
        <w:t>and</w:t>
      </w:r>
      <w:r>
        <w:rPr>
          <w:color w:val="231F20"/>
          <w:spacing w:val="-3"/>
          <w:w w:val="105"/>
        </w:rPr>
        <w:t> </w:t>
      </w:r>
      <w:r>
        <w:rPr>
          <w:color w:val="231F20"/>
          <w:w w:val="105"/>
        </w:rPr>
        <w:t>supports</w:t>
      </w:r>
      <w:r>
        <w:rPr>
          <w:color w:val="231F20"/>
          <w:spacing w:val="-3"/>
          <w:w w:val="105"/>
        </w:rPr>
        <w:t> </w:t>
      </w:r>
      <w:r>
        <w:rPr>
          <w:color w:val="231F20"/>
          <w:w w:val="105"/>
        </w:rPr>
        <w:t>any</w:t>
      </w:r>
      <w:r>
        <w:rPr>
          <w:color w:val="231F20"/>
          <w:spacing w:val="-3"/>
          <w:w w:val="105"/>
        </w:rPr>
        <w:t> </w:t>
      </w:r>
      <w:r>
        <w:rPr>
          <w:color w:val="231F20"/>
          <w:w w:val="105"/>
        </w:rPr>
        <w:t>safety</w:t>
      </w:r>
      <w:r>
        <w:rPr>
          <w:color w:val="231F20"/>
          <w:spacing w:val="-3"/>
          <w:w w:val="105"/>
        </w:rPr>
        <w:t> </w:t>
      </w:r>
      <w:r>
        <w:rPr>
          <w:color w:val="231F20"/>
          <w:w w:val="105"/>
        </w:rPr>
        <w:t>argument</w:t>
      </w:r>
      <w:r>
        <w:rPr>
          <w:color w:val="231F20"/>
          <w:spacing w:val="-3"/>
          <w:w w:val="105"/>
        </w:rPr>
        <w:t> </w:t>
      </w:r>
      <w:r>
        <w:rPr>
          <w:color w:val="231F20"/>
          <w:w w:val="105"/>
        </w:rPr>
        <w:t>that</w:t>
      </w:r>
      <w:r>
        <w:rPr>
          <w:color w:val="231F20"/>
          <w:spacing w:val="-3"/>
          <w:w w:val="105"/>
        </w:rPr>
        <w:t> </w:t>
      </w:r>
      <w:r>
        <w:rPr>
          <w:color w:val="231F20"/>
          <w:w w:val="105"/>
        </w:rPr>
        <w:t>might</w:t>
      </w:r>
      <w:r>
        <w:rPr>
          <w:color w:val="231F20"/>
          <w:spacing w:val="-3"/>
          <w:w w:val="105"/>
        </w:rPr>
        <w:t> </w:t>
      </w:r>
      <w:r>
        <w:rPr>
          <w:color w:val="231F20"/>
          <w:w w:val="105"/>
        </w:rPr>
        <w:t>be</w:t>
      </w:r>
      <w:r>
        <w:rPr>
          <w:color w:val="231F20"/>
          <w:spacing w:val="-3"/>
          <w:w w:val="105"/>
        </w:rPr>
        <w:t> </w:t>
      </w:r>
      <w:r>
        <w:rPr>
          <w:color w:val="231F20"/>
          <w:w w:val="105"/>
        </w:rPr>
        <w:t>made</w:t>
      </w:r>
      <w:r>
        <w:rPr>
          <w:color w:val="231F20"/>
          <w:spacing w:val="-3"/>
          <w:w w:val="105"/>
        </w:rPr>
        <w:t> </w:t>
      </w:r>
      <w:r>
        <w:rPr>
          <w:color w:val="231F20"/>
          <w:w w:val="105"/>
        </w:rPr>
        <w:t>for</w:t>
      </w:r>
      <w:r>
        <w:rPr>
          <w:color w:val="231F20"/>
          <w:spacing w:val="-3"/>
          <w:w w:val="105"/>
        </w:rPr>
        <w:t> </w:t>
      </w:r>
      <w:r>
        <w:rPr>
          <w:color w:val="231F20"/>
          <w:w w:val="105"/>
        </w:rPr>
        <w:t>the</w:t>
      </w:r>
      <w:r>
        <w:rPr>
          <w:color w:val="231F20"/>
          <w:spacing w:val="-3"/>
          <w:w w:val="105"/>
        </w:rPr>
        <w:t> </w:t>
      </w:r>
      <w:r>
        <w:rPr>
          <w:color w:val="231F20"/>
          <w:w w:val="105"/>
        </w:rPr>
        <w:t>software.</w:t>
      </w:r>
    </w:p>
    <w:p>
      <w:pPr>
        <w:pStyle w:val="BodyText"/>
        <w:spacing w:line="266" w:lineRule="auto" w:before="200"/>
        <w:ind w:left="1194" w:right="1138"/>
        <w:jc w:val="both"/>
      </w:pPr>
      <w:r>
        <w:rPr>
          <w:color w:val="231F20"/>
        </w:rPr>
        <w:t>The deviation procedure should be formalized within the software development process. No process</w:t>
      </w:r>
      <w:r>
        <w:rPr>
          <w:color w:val="231F20"/>
          <w:spacing w:val="80"/>
        </w:rPr>
        <w:t> </w:t>
      </w:r>
      <w:r>
        <w:rPr>
          <w:color w:val="231F20"/>
        </w:rPr>
        <w:t>is imposed by MISRA C because methods used will vary between organizations, for example:</w:t>
      </w:r>
    </w:p>
    <w:p>
      <w:pPr>
        <w:pStyle w:val="ListParagraph"/>
        <w:numPr>
          <w:ilvl w:val="0"/>
          <w:numId w:val="14"/>
        </w:numPr>
        <w:tabs>
          <w:tab w:pos="1920" w:val="left" w:leader="none"/>
        </w:tabs>
        <w:spacing w:line="240" w:lineRule="auto" w:before="168" w:after="0"/>
        <w:ind w:left="1920" w:right="0" w:hanging="363"/>
        <w:jc w:val="left"/>
        <w:rPr>
          <w:sz w:val="20"/>
        </w:rPr>
      </w:pPr>
      <w:r>
        <w:rPr>
          <w:color w:val="231F20"/>
          <w:sz w:val="20"/>
        </w:rPr>
        <w:t>The</w:t>
      </w:r>
      <w:r>
        <w:rPr>
          <w:color w:val="231F20"/>
          <w:spacing w:val="1"/>
          <w:sz w:val="20"/>
        </w:rPr>
        <w:t> </w:t>
      </w:r>
      <w:r>
        <w:rPr>
          <w:color w:val="231F20"/>
          <w:sz w:val="20"/>
        </w:rPr>
        <w:t>physical</w:t>
      </w:r>
      <w:r>
        <w:rPr>
          <w:color w:val="231F20"/>
          <w:spacing w:val="2"/>
          <w:sz w:val="20"/>
        </w:rPr>
        <w:t> </w:t>
      </w:r>
      <w:r>
        <w:rPr>
          <w:color w:val="231F20"/>
          <w:sz w:val="20"/>
        </w:rPr>
        <w:t>methods</w:t>
      </w:r>
      <w:r>
        <w:rPr>
          <w:color w:val="231F20"/>
          <w:spacing w:val="2"/>
          <w:sz w:val="20"/>
        </w:rPr>
        <w:t> </w:t>
      </w:r>
      <w:r>
        <w:rPr>
          <w:color w:val="231F20"/>
          <w:sz w:val="20"/>
        </w:rPr>
        <w:t>used</w:t>
      </w:r>
      <w:r>
        <w:rPr>
          <w:color w:val="231F20"/>
          <w:spacing w:val="1"/>
          <w:sz w:val="20"/>
        </w:rPr>
        <w:t> </w:t>
      </w:r>
      <w:r>
        <w:rPr>
          <w:color w:val="231F20"/>
          <w:sz w:val="20"/>
        </w:rPr>
        <w:t>to</w:t>
      </w:r>
      <w:r>
        <w:rPr>
          <w:color w:val="231F20"/>
          <w:spacing w:val="2"/>
          <w:sz w:val="20"/>
        </w:rPr>
        <w:t> </w:t>
      </w:r>
      <w:r>
        <w:rPr>
          <w:color w:val="231F20"/>
          <w:sz w:val="20"/>
        </w:rPr>
        <w:t>raise,</w:t>
      </w:r>
      <w:r>
        <w:rPr>
          <w:color w:val="231F20"/>
          <w:spacing w:val="2"/>
          <w:sz w:val="20"/>
        </w:rPr>
        <w:t> </w:t>
      </w:r>
      <w:r>
        <w:rPr>
          <w:color w:val="231F20"/>
          <w:sz w:val="20"/>
        </w:rPr>
        <w:t>review</w:t>
      </w:r>
      <w:r>
        <w:rPr>
          <w:color w:val="231F20"/>
          <w:spacing w:val="1"/>
          <w:sz w:val="20"/>
        </w:rPr>
        <w:t> </w:t>
      </w:r>
      <w:r>
        <w:rPr>
          <w:color w:val="231F20"/>
          <w:sz w:val="20"/>
        </w:rPr>
        <w:t>and</w:t>
      </w:r>
      <w:r>
        <w:rPr>
          <w:color w:val="231F20"/>
          <w:spacing w:val="2"/>
          <w:sz w:val="20"/>
        </w:rPr>
        <w:t> </w:t>
      </w:r>
      <w:r>
        <w:rPr>
          <w:color w:val="231F20"/>
          <w:sz w:val="20"/>
        </w:rPr>
        <w:t>approve</w:t>
      </w:r>
      <w:r>
        <w:rPr>
          <w:color w:val="231F20"/>
          <w:spacing w:val="2"/>
          <w:sz w:val="20"/>
        </w:rPr>
        <w:t> </w:t>
      </w:r>
      <w:r>
        <w:rPr>
          <w:color w:val="231F20"/>
          <w:sz w:val="20"/>
        </w:rPr>
        <w:t>a</w:t>
      </w:r>
      <w:r>
        <w:rPr>
          <w:color w:val="231F20"/>
          <w:spacing w:val="1"/>
          <w:sz w:val="20"/>
        </w:rPr>
        <w:t> </w:t>
      </w:r>
      <w:r>
        <w:rPr>
          <w:color w:val="231F20"/>
          <w:spacing w:val="-2"/>
          <w:sz w:val="20"/>
        </w:rPr>
        <w:t>deviation;</w:t>
      </w:r>
    </w:p>
    <w:p>
      <w:pPr>
        <w:pStyle w:val="ListParagraph"/>
        <w:numPr>
          <w:ilvl w:val="0"/>
          <w:numId w:val="14"/>
        </w:numPr>
        <w:tabs>
          <w:tab w:pos="1920" w:val="left" w:leader="none"/>
        </w:tabs>
        <w:spacing w:line="244" w:lineRule="auto" w:before="172" w:after="0"/>
        <w:ind w:left="1920" w:right="1138" w:hanging="363"/>
        <w:jc w:val="left"/>
        <w:rPr>
          <w:sz w:val="20"/>
        </w:rPr>
      </w:pPr>
      <w:r>
        <w:rPr>
          <w:color w:val="231F20"/>
          <w:sz w:val="20"/>
        </w:rPr>
        <w:t>The</w:t>
      </w:r>
      <w:r>
        <w:rPr>
          <w:color w:val="231F20"/>
          <w:spacing w:val="26"/>
          <w:sz w:val="20"/>
        </w:rPr>
        <w:t> </w:t>
      </w:r>
      <w:r>
        <w:rPr>
          <w:color w:val="231F20"/>
          <w:sz w:val="20"/>
        </w:rPr>
        <w:t>degree</w:t>
      </w:r>
      <w:r>
        <w:rPr>
          <w:color w:val="231F20"/>
          <w:spacing w:val="25"/>
          <w:sz w:val="20"/>
        </w:rPr>
        <w:t> </w:t>
      </w:r>
      <w:r>
        <w:rPr>
          <w:color w:val="231F20"/>
          <w:sz w:val="20"/>
        </w:rPr>
        <w:t>of</w:t>
      </w:r>
      <w:r>
        <w:rPr>
          <w:color w:val="231F20"/>
          <w:spacing w:val="26"/>
          <w:sz w:val="20"/>
        </w:rPr>
        <w:t> </w:t>
      </w:r>
      <w:r>
        <w:rPr>
          <w:color w:val="231F20"/>
          <w:sz w:val="20"/>
        </w:rPr>
        <w:t>review</w:t>
      </w:r>
      <w:r>
        <w:rPr>
          <w:color w:val="231F20"/>
          <w:spacing w:val="25"/>
          <w:sz w:val="20"/>
        </w:rPr>
        <w:t> </w:t>
      </w:r>
      <w:r>
        <w:rPr>
          <w:color w:val="231F20"/>
          <w:sz w:val="20"/>
        </w:rPr>
        <w:t>and</w:t>
      </w:r>
      <w:r>
        <w:rPr>
          <w:color w:val="231F20"/>
          <w:spacing w:val="26"/>
          <w:sz w:val="20"/>
        </w:rPr>
        <w:t> </w:t>
      </w:r>
      <w:r>
        <w:rPr>
          <w:color w:val="231F20"/>
          <w:sz w:val="20"/>
        </w:rPr>
        <w:t>evidence</w:t>
      </w:r>
      <w:r>
        <w:rPr>
          <w:color w:val="231F20"/>
          <w:spacing w:val="25"/>
          <w:sz w:val="20"/>
        </w:rPr>
        <w:t> </w:t>
      </w:r>
      <w:r>
        <w:rPr>
          <w:color w:val="231F20"/>
          <w:sz w:val="20"/>
        </w:rPr>
        <w:t>required,</w:t>
      </w:r>
      <w:r>
        <w:rPr>
          <w:color w:val="231F20"/>
          <w:spacing w:val="26"/>
          <w:sz w:val="20"/>
        </w:rPr>
        <w:t> </w:t>
      </w:r>
      <w:r>
        <w:rPr>
          <w:color w:val="231F20"/>
          <w:sz w:val="20"/>
        </w:rPr>
        <w:t>which</w:t>
      </w:r>
      <w:r>
        <w:rPr>
          <w:color w:val="231F20"/>
          <w:spacing w:val="26"/>
          <w:sz w:val="20"/>
        </w:rPr>
        <w:t> </w:t>
      </w:r>
      <w:r>
        <w:rPr>
          <w:color w:val="231F20"/>
          <w:sz w:val="20"/>
        </w:rPr>
        <w:t>may</w:t>
      </w:r>
      <w:r>
        <w:rPr>
          <w:color w:val="231F20"/>
          <w:spacing w:val="26"/>
          <w:sz w:val="20"/>
        </w:rPr>
        <w:t> </w:t>
      </w:r>
      <w:r>
        <w:rPr>
          <w:color w:val="231F20"/>
          <w:sz w:val="20"/>
        </w:rPr>
        <w:t>vary</w:t>
      </w:r>
      <w:r>
        <w:rPr>
          <w:color w:val="231F20"/>
          <w:spacing w:val="25"/>
          <w:sz w:val="20"/>
        </w:rPr>
        <w:t> </w:t>
      </w:r>
      <w:r>
        <w:rPr>
          <w:color w:val="231F20"/>
          <w:sz w:val="20"/>
        </w:rPr>
        <w:t>according</w:t>
      </w:r>
      <w:r>
        <w:rPr>
          <w:color w:val="231F20"/>
          <w:spacing w:val="26"/>
          <w:sz w:val="20"/>
        </w:rPr>
        <w:t> </w:t>
      </w:r>
      <w:r>
        <w:rPr>
          <w:color w:val="231F20"/>
          <w:sz w:val="20"/>
        </w:rPr>
        <w:t>to</w:t>
      </w:r>
      <w:r>
        <w:rPr>
          <w:color w:val="231F20"/>
          <w:spacing w:val="25"/>
          <w:sz w:val="20"/>
        </w:rPr>
        <w:t> </w:t>
      </w:r>
      <w:r>
        <w:rPr>
          <w:color w:val="231F20"/>
          <w:sz w:val="20"/>
        </w:rPr>
        <w:t>the</w:t>
      </w:r>
      <w:r>
        <w:rPr>
          <w:color w:val="231F20"/>
          <w:spacing w:val="26"/>
          <w:sz w:val="20"/>
        </w:rPr>
        <w:t> </w:t>
      </w:r>
      <w:r>
        <w:rPr>
          <w:color w:val="231F20"/>
          <w:sz w:val="20"/>
        </w:rPr>
        <w:t>guideline</w:t>
      </w:r>
      <w:r>
        <w:rPr>
          <w:color w:val="231F20"/>
          <w:spacing w:val="26"/>
          <w:sz w:val="20"/>
        </w:rPr>
        <w:t> </w:t>
      </w:r>
      <w:r>
        <w:rPr>
          <w:color w:val="231F20"/>
          <w:sz w:val="20"/>
        </w:rPr>
        <w:t>in question, before a deviation can be approved.</w:t>
      </w:r>
    </w:p>
    <w:p>
      <w:pPr>
        <w:pStyle w:val="BodyText"/>
        <w:spacing w:line="247" w:lineRule="auto" w:before="221"/>
        <w:ind w:left="1194" w:right="1137"/>
        <w:jc w:val="both"/>
      </w:pPr>
      <w:r>
        <w:rPr>
          <w:color w:val="231F20"/>
        </w:rPr>
        <w:t>Each</w:t>
      </w:r>
      <w:r>
        <w:rPr>
          <w:color w:val="231F20"/>
          <w:spacing w:val="-8"/>
        </w:rPr>
        <w:t> </w:t>
      </w:r>
      <w:r>
        <w:rPr>
          <w:color w:val="231F20"/>
        </w:rPr>
        <w:t>MISRA</w:t>
      </w:r>
      <w:r>
        <w:rPr>
          <w:color w:val="231F20"/>
          <w:spacing w:val="-7"/>
        </w:rPr>
        <w:t> </w:t>
      </w:r>
      <w:r>
        <w:rPr>
          <w:color w:val="231F20"/>
        </w:rPr>
        <w:t>C</w:t>
      </w:r>
      <w:r>
        <w:rPr>
          <w:color w:val="231F20"/>
          <w:spacing w:val="-7"/>
        </w:rPr>
        <w:t> </w:t>
      </w:r>
      <w:r>
        <w:rPr>
          <w:color w:val="231F20"/>
        </w:rPr>
        <w:t>guideline</w:t>
      </w:r>
      <w:r>
        <w:rPr>
          <w:color w:val="231F20"/>
          <w:spacing w:val="-7"/>
        </w:rPr>
        <w:t> </w:t>
      </w:r>
      <w:r>
        <w:rPr>
          <w:color w:val="231F20"/>
        </w:rPr>
        <w:t>is</w:t>
      </w:r>
      <w:r>
        <w:rPr>
          <w:color w:val="231F20"/>
          <w:spacing w:val="-7"/>
        </w:rPr>
        <w:t> </w:t>
      </w:r>
      <w:r>
        <w:rPr>
          <w:color w:val="231F20"/>
        </w:rPr>
        <w:t>given</w:t>
      </w:r>
      <w:r>
        <w:rPr>
          <w:color w:val="231F20"/>
          <w:spacing w:val="-7"/>
        </w:rPr>
        <w:t> </w:t>
      </w:r>
      <w:r>
        <w:rPr>
          <w:color w:val="231F20"/>
        </w:rPr>
        <w:t>a</w:t>
      </w:r>
      <w:r>
        <w:rPr>
          <w:color w:val="231F20"/>
          <w:spacing w:val="-7"/>
        </w:rPr>
        <w:t> </w:t>
      </w:r>
      <w:r>
        <w:rPr>
          <w:color w:val="231F20"/>
        </w:rPr>
        <w:t>category</w:t>
      </w:r>
      <w:r>
        <w:rPr>
          <w:color w:val="231F20"/>
          <w:spacing w:val="-8"/>
        </w:rPr>
        <w:t> </w:t>
      </w:r>
      <w:r>
        <w:rPr>
          <w:color w:val="231F20"/>
        </w:rPr>
        <w:t>which</w:t>
      </w:r>
      <w:r>
        <w:rPr>
          <w:color w:val="231F20"/>
          <w:spacing w:val="-7"/>
        </w:rPr>
        <w:t> </w:t>
      </w:r>
      <w:r>
        <w:rPr>
          <w:color w:val="231F20"/>
        </w:rPr>
        <w:t>a</w:t>
      </w:r>
      <w:r>
        <w:rPr>
          <w:rFonts w:ascii="Courier New"/>
          <w:color w:val="231F20"/>
        </w:rPr>
        <w:t>ff</w:t>
      </w:r>
      <w:r>
        <w:rPr>
          <w:color w:val="231F20"/>
        </w:rPr>
        <w:t>ects</w:t>
      </w:r>
      <w:r>
        <w:rPr>
          <w:color w:val="231F20"/>
          <w:spacing w:val="-8"/>
        </w:rPr>
        <w:t> </w:t>
      </w:r>
      <w:r>
        <w:rPr>
          <w:color w:val="231F20"/>
        </w:rPr>
        <w:t>the</w:t>
      </w:r>
      <w:r>
        <w:rPr>
          <w:color w:val="231F20"/>
          <w:spacing w:val="-7"/>
        </w:rPr>
        <w:t> </w:t>
      </w:r>
      <w:r>
        <w:rPr>
          <w:color w:val="231F20"/>
        </w:rPr>
        <w:t>way</w:t>
      </w:r>
      <w:r>
        <w:rPr>
          <w:color w:val="231F20"/>
          <w:spacing w:val="-7"/>
        </w:rPr>
        <w:t> </w:t>
      </w:r>
      <w:r>
        <w:rPr>
          <w:color w:val="231F20"/>
        </w:rPr>
        <w:t>in</w:t>
      </w:r>
      <w:r>
        <w:rPr>
          <w:color w:val="231F20"/>
          <w:spacing w:val="-7"/>
        </w:rPr>
        <w:t> </w:t>
      </w:r>
      <w:r>
        <w:rPr>
          <w:color w:val="231F20"/>
        </w:rPr>
        <w:t>which</w:t>
      </w:r>
      <w:r>
        <w:rPr>
          <w:color w:val="231F20"/>
          <w:spacing w:val="-7"/>
        </w:rPr>
        <w:t> </w:t>
      </w:r>
      <w:r>
        <w:rPr>
          <w:color w:val="231F20"/>
        </w:rPr>
        <w:t>deviations</w:t>
      </w:r>
      <w:r>
        <w:rPr>
          <w:color w:val="231F20"/>
          <w:spacing w:val="-8"/>
        </w:rPr>
        <w:t> </w:t>
      </w:r>
      <w:r>
        <w:rPr>
          <w:color w:val="231F20"/>
        </w:rPr>
        <w:t>may</w:t>
      </w:r>
      <w:r>
        <w:rPr>
          <w:color w:val="231F20"/>
          <w:spacing w:val="-7"/>
        </w:rPr>
        <w:t> </w:t>
      </w:r>
      <w:r>
        <w:rPr>
          <w:color w:val="231F20"/>
        </w:rPr>
        <w:t>be</w:t>
      </w:r>
      <w:r>
        <w:rPr>
          <w:color w:val="231F20"/>
          <w:spacing w:val="-8"/>
        </w:rPr>
        <w:t> </w:t>
      </w:r>
      <w:r>
        <w:rPr>
          <w:color w:val="231F20"/>
        </w:rPr>
        <w:t>applied (see </w:t>
      </w:r>
      <w:hyperlink w:history="true" w:anchor="_bookmark10">
        <w:r>
          <w:rPr>
            <w:color w:val="231F20"/>
          </w:rPr>
          <w:t>Section 6.2</w:t>
        </w:r>
      </w:hyperlink>
      <w:r>
        <w:rPr>
          <w:color w:val="231F20"/>
        </w:rPr>
        <w:t>).</w:t>
      </w:r>
    </w:p>
    <w:p>
      <w:pPr>
        <w:pStyle w:val="BodyText"/>
        <w:spacing w:before="219"/>
        <w:ind w:left="1194"/>
        <w:jc w:val="both"/>
      </w:pPr>
      <w:r>
        <w:rPr>
          <w:color w:val="231F20"/>
        </w:rPr>
        <w:t>Deviations</w:t>
      </w:r>
      <w:r>
        <w:rPr>
          <w:color w:val="231F20"/>
          <w:spacing w:val="-10"/>
        </w:rPr>
        <w:t> </w:t>
      </w:r>
      <w:r>
        <w:rPr>
          <w:color w:val="231F20"/>
        </w:rPr>
        <w:t>are</w:t>
      </w:r>
      <w:r>
        <w:rPr>
          <w:color w:val="231F20"/>
          <w:spacing w:val="-10"/>
        </w:rPr>
        <w:t> </w:t>
      </w:r>
      <w:r>
        <w:rPr>
          <w:color w:val="231F20"/>
        </w:rPr>
        <w:t>divided</w:t>
      </w:r>
      <w:r>
        <w:rPr>
          <w:color w:val="231F20"/>
          <w:spacing w:val="-10"/>
        </w:rPr>
        <w:t> </w:t>
      </w:r>
      <w:r>
        <w:rPr>
          <w:color w:val="231F20"/>
        </w:rPr>
        <w:t>into</w:t>
      </w:r>
      <w:r>
        <w:rPr>
          <w:color w:val="231F20"/>
          <w:spacing w:val="-10"/>
        </w:rPr>
        <w:t> </w:t>
      </w:r>
      <w:r>
        <w:rPr>
          <w:color w:val="231F20"/>
        </w:rPr>
        <w:t>two</w:t>
      </w:r>
      <w:r>
        <w:rPr>
          <w:color w:val="231F20"/>
          <w:spacing w:val="-9"/>
        </w:rPr>
        <w:t> </w:t>
      </w:r>
      <w:r>
        <w:rPr>
          <w:color w:val="231F20"/>
        </w:rPr>
        <w:t>categories:</w:t>
      </w:r>
      <w:r>
        <w:rPr>
          <w:color w:val="231F20"/>
          <w:spacing w:val="-10"/>
        </w:rPr>
        <w:t> </w:t>
      </w:r>
      <w:r>
        <w:rPr>
          <w:color w:val="231F20"/>
        </w:rPr>
        <w:t>Project</w:t>
      </w:r>
      <w:r>
        <w:rPr>
          <w:color w:val="231F20"/>
          <w:spacing w:val="-10"/>
        </w:rPr>
        <w:t> </w:t>
      </w:r>
      <w:r>
        <w:rPr>
          <w:color w:val="231F20"/>
        </w:rPr>
        <w:t>Deviations</w:t>
      </w:r>
      <w:r>
        <w:rPr>
          <w:color w:val="231F20"/>
          <w:spacing w:val="-10"/>
        </w:rPr>
        <w:t> </w:t>
      </w:r>
      <w:r>
        <w:rPr>
          <w:color w:val="231F20"/>
        </w:rPr>
        <w:t>and</w:t>
      </w:r>
      <w:r>
        <w:rPr>
          <w:color w:val="231F20"/>
          <w:spacing w:val="-9"/>
        </w:rPr>
        <w:t> </w:t>
      </w:r>
      <w:r>
        <w:rPr>
          <w:color w:val="231F20"/>
        </w:rPr>
        <w:t>Speci</w:t>
      </w:r>
      <w:r>
        <w:rPr>
          <w:rFonts w:ascii="Courier New"/>
          <w:color w:val="231F20"/>
        </w:rPr>
        <w:t>fi</w:t>
      </w:r>
      <w:r>
        <w:rPr>
          <w:color w:val="231F20"/>
        </w:rPr>
        <w:t>c</w:t>
      </w:r>
      <w:r>
        <w:rPr>
          <w:color w:val="231F20"/>
          <w:spacing w:val="-10"/>
        </w:rPr>
        <w:t> </w:t>
      </w:r>
      <w:r>
        <w:rPr>
          <w:color w:val="231F20"/>
          <w:spacing w:val="-2"/>
        </w:rPr>
        <w:t>Deviations.</w:t>
      </w:r>
    </w:p>
    <w:p>
      <w:pPr>
        <w:pStyle w:val="BodyText"/>
        <w:spacing w:line="261" w:lineRule="auto" w:before="206"/>
        <w:ind w:left="1194" w:right="1137"/>
        <w:jc w:val="both"/>
      </w:pPr>
      <w:r>
        <w:rPr>
          <w:color w:val="231F20"/>
        </w:rPr>
        <w:t>A</w:t>
      </w:r>
      <w:r>
        <w:rPr>
          <w:color w:val="231F20"/>
          <w:spacing w:val="-11"/>
        </w:rPr>
        <w:t> </w:t>
      </w:r>
      <w:r>
        <w:rPr>
          <w:color w:val="231F20"/>
        </w:rPr>
        <w:t>Project</w:t>
      </w:r>
      <w:r>
        <w:rPr>
          <w:color w:val="231F20"/>
          <w:spacing w:val="-11"/>
        </w:rPr>
        <w:t> </w:t>
      </w:r>
      <w:r>
        <w:rPr>
          <w:color w:val="231F20"/>
        </w:rPr>
        <w:t>Deviation</w:t>
      </w:r>
      <w:r>
        <w:rPr>
          <w:color w:val="231F20"/>
          <w:spacing w:val="-11"/>
        </w:rPr>
        <w:t> </w:t>
      </w:r>
      <w:r>
        <w:rPr>
          <w:color w:val="231F20"/>
        </w:rPr>
        <w:t>is</w:t>
      </w:r>
      <w:r>
        <w:rPr>
          <w:color w:val="231F20"/>
          <w:spacing w:val="-11"/>
        </w:rPr>
        <w:t> </w:t>
      </w:r>
      <w:r>
        <w:rPr>
          <w:color w:val="231F20"/>
        </w:rPr>
        <w:t>used</w:t>
      </w:r>
      <w:r>
        <w:rPr>
          <w:color w:val="231F20"/>
          <w:spacing w:val="-13"/>
        </w:rPr>
        <w:t> </w:t>
      </w:r>
      <w:r>
        <w:rPr>
          <w:color w:val="231F20"/>
        </w:rPr>
        <w:t>when</w:t>
      </w:r>
      <w:r>
        <w:rPr>
          <w:color w:val="231F20"/>
          <w:spacing w:val="-11"/>
        </w:rPr>
        <w:t> </w:t>
      </w:r>
      <w:r>
        <w:rPr>
          <w:color w:val="231F20"/>
        </w:rPr>
        <w:t>a</w:t>
      </w:r>
      <w:r>
        <w:rPr>
          <w:color w:val="231F20"/>
          <w:spacing w:val="-11"/>
        </w:rPr>
        <w:t> </w:t>
      </w:r>
      <w:r>
        <w:rPr>
          <w:color w:val="231F20"/>
        </w:rPr>
        <w:t>MISRA</w:t>
      </w:r>
      <w:r>
        <w:rPr>
          <w:color w:val="231F20"/>
          <w:spacing w:val="-11"/>
        </w:rPr>
        <w:t> </w:t>
      </w:r>
      <w:r>
        <w:rPr>
          <w:color w:val="231F20"/>
        </w:rPr>
        <w:t>C</w:t>
      </w:r>
      <w:r>
        <w:rPr>
          <w:color w:val="231F20"/>
          <w:spacing w:val="-11"/>
        </w:rPr>
        <w:t> </w:t>
      </w:r>
      <w:r>
        <w:rPr>
          <w:color w:val="231F20"/>
        </w:rPr>
        <w:t>guideline</w:t>
      </w:r>
      <w:r>
        <w:rPr>
          <w:color w:val="231F20"/>
          <w:spacing w:val="-11"/>
        </w:rPr>
        <w:t> </w:t>
      </w:r>
      <w:r>
        <w:rPr>
          <w:color w:val="231F20"/>
        </w:rPr>
        <w:t>is</w:t>
      </w:r>
      <w:r>
        <w:rPr>
          <w:color w:val="231F20"/>
          <w:spacing w:val="-11"/>
        </w:rPr>
        <w:t> </w:t>
      </w:r>
      <w:r>
        <w:rPr>
          <w:color w:val="231F20"/>
        </w:rPr>
        <w:t>deviated</w:t>
      </w:r>
      <w:r>
        <w:rPr>
          <w:color w:val="231F20"/>
          <w:spacing w:val="-11"/>
        </w:rPr>
        <w:t> </w:t>
      </w:r>
      <w:r>
        <w:rPr>
          <w:color w:val="231F20"/>
        </w:rPr>
        <w:t>in</w:t>
      </w:r>
      <w:r>
        <w:rPr>
          <w:color w:val="231F20"/>
          <w:spacing w:val="-11"/>
        </w:rPr>
        <w:t> </w:t>
      </w:r>
      <w:r>
        <w:rPr>
          <w:color w:val="231F20"/>
        </w:rPr>
        <w:t>a</w:t>
      </w:r>
      <w:r>
        <w:rPr>
          <w:color w:val="231F20"/>
          <w:spacing w:val="-11"/>
        </w:rPr>
        <w:t> </w:t>
      </w:r>
      <w:r>
        <w:rPr>
          <w:color w:val="231F20"/>
        </w:rPr>
        <w:t>particular</w:t>
      </w:r>
      <w:r>
        <w:rPr>
          <w:color w:val="231F20"/>
          <w:spacing w:val="-11"/>
        </w:rPr>
        <w:t> </w:t>
      </w:r>
      <w:r>
        <w:rPr>
          <w:color w:val="231F20"/>
        </w:rPr>
        <w:t>class</w:t>
      </w:r>
      <w:r>
        <w:rPr>
          <w:color w:val="231F20"/>
          <w:spacing w:val="-11"/>
        </w:rPr>
        <w:t> </w:t>
      </w:r>
      <w:r>
        <w:rPr>
          <w:color w:val="231F20"/>
        </w:rPr>
        <w:t>of</w:t>
      </w:r>
      <w:r>
        <w:rPr>
          <w:color w:val="231F20"/>
          <w:spacing w:val="-11"/>
        </w:rPr>
        <w:t> </w:t>
      </w:r>
      <w:r>
        <w:rPr>
          <w:color w:val="231F20"/>
        </w:rPr>
        <w:t>circumstances. For example, if memory-mapped I/O is used in a communications driver then it might be appropriate</w:t>
      </w:r>
      <w:r>
        <w:rPr>
          <w:color w:val="231F20"/>
          <w:spacing w:val="80"/>
          <w:w w:val="105"/>
        </w:rPr>
        <w:t> </w:t>
      </w:r>
      <w:r>
        <w:rPr>
          <w:color w:val="231F20"/>
          <w:w w:val="105"/>
        </w:rPr>
        <w:t>to</w:t>
      </w:r>
      <w:r>
        <w:rPr>
          <w:color w:val="231F20"/>
          <w:spacing w:val="-3"/>
          <w:w w:val="105"/>
        </w:rPr>
        <w:t> </w:t>
      </w:r>
      <w:r>
        <w:rPr>
          <w:color w:val="231F20"/>
          <w:w w:val="105"/>
        </w:rPr>
        <w:t>raise</w:t>
      </w:r>
      <w:r>
        <w:rPr>
          <w:color w:val="231F20"/>
          <w:spacing w:val="-3"/>
          <w:w w:val="105"/>
        </w:rPr>
        <w:t> </w:t>
      </w:r>
      <w:r>
        <w:rPr>
          <w:color w:val="231F20"/>
          <w:w w:val="105"/>
        </w:rPr>
        <w:t>a</w:t>
      </w:r>
      <w:r>
        <w:rPr>
          <w:color w:val="231F20"/>
          <w:spacing w:val="-3"/>
          <w:w w:val="105"/>
        </w:rPr>
        <w:t> </w:t>
      </w:r>
      <w:r>
        <w:rPr>
          <w:color w:val="231F20"/>
          <w:w w:val="105"/>
        </w:rPr>
        <w:t>Project</w:t>
      </w:r>
      <w:r>
        <w:rPr>
          <w:color w:val="231F20"/>
          <w:spacing w:val="-3"/>
          <w:w w:val="105"/>
        </w:rPr>
        <w:t> </w:t>
      </w:r>
      <w:r>
        <w:rPr>
          <w:color w:val="231F20"/>
          <w:w w:val="105"/>
        </w:rPr>
        <w:t>Deviation</w:t>
      </w:r>
      <w:r>
        <w:rPr>
          <w:color w:val="231F20"/>
          <w:spacing w:val="-3"/>
          <w:w w:val="105"/>
        </w:rPr>
        <w:t> </w:t>
      </w:r>
      <w:r>
        <w:rPr>
          <w:color w:val="231F20"/>
          <w:w w:val="105"/>
        </w:rPr>
        <w:t>to</w:t>
      </w:r>
      <w:r>
        <w:rPr>
          <w:color w:val="231F20"/>
          <w:spacing w:val="-3"/>
          <w:w w:val="105"/>
        </w:rPr>
        <w:t> </w:t>
      </w:r>
      <w:r>
        <w:rPr>
          <w:color w:val="231F20"/>
          <w:w w:val="105"/>
        </w:rPr>
        <w:t>cover</w:t>
      </w:r>
      <w:r>
        <w:rPr>
          <w:color w:val="231F20"/>
          <w:spacing w:val="-3"/>
          <w:w w:val="105"/>
        </w:rPr>
        <w:t> </w:t>
      </w:r>
      <w:r>
        <w:rPr>
          <w:color w:val="231F20"/>
          <w:w w:val="105"/>
        </w:rPr>
        <w:t>use</w:t>
      </w:r>
      <w:r>
        <w:rPr>
          <w:color w:val="231F20"/>
          <w:spacing w:val="-3"/>
          <w:w w:val="105"/>
        </w:rPr>
        <w:t> </w:t>
      </w:r>
      <w:r>
        <w:rPr>
          <w:color w:val="231F20"/>
          <w:w w:val="105"/>
        </w:rPr>
        <w:t>of</w:t>
      </w:r>
      <w:r>
        <w:rPr>
          <w:color w:val="231F20"/>
          <w:spacing w:val="-3"/>
          <w:w w:val="105"/>
        </w:rPr>
        <w:t> </w:t>
      </w:r>
      <w:r>
        <w:rPr>
          <w:color w:val="231F20"/>
          <w:w w:val="105"/>
        </w:rPr>
        <w:t>memory-mapped</w:t>
      </w:r>
      <w:r>
        <w:rPr>
          <w:color w:val="231F20"/>
          <w:spacing w:val="-3"/>
          <w:w w:val="105"/>
        </w:rPr>
        <w:t> </w:t>
      </w:r>
      <w:r>
        <w:rPr>
          <w:color w:val="231F20"/>
          <w:w w:val="105"/>
        </w:rPr>
        <w:t>I/O</w:t>
      </w:r>
      <w:r>
        <w:rPr>
          <w:color w:val="231F20"/>
          <w:spacing w:val="-3"/>
          <w:w w:val="105"/>
        </w:rPr>
        <w:t> </w:t>
      </w:r>
      <w:r>
        <w:rPr>
          <w:color w:val="231F20"/>
          <w:w w:val="105"/>
        </w:rPr>
        <w:t>in</w:t>
      </w:r>
      <w:r>
        <w:rPr>
          <w:color w:val="231F20"/>
          <w:spacing w:val="-3"/>
          <w:w w:val="105"/>
        </w:rPr>
        <w:t> </w:t>
      </w:r>
      <w:r>
        <w:rPr>
          <w:color w:val="231F20"/>
          <w:w w:val="105"/>
        </w:rPr>
        <w:t>all</w:t>
      </w:r>
      <w:r>
        <w:rPr>
          <w:color w:val="231F20"/>
          <w:spacing w:val="-3"/>
          <w:w w:val="105"/>
        </w:rPr>
        <w:t> </w:t>
      </w:r>
      <w:r>
        <w:rPr>
          <w:rFonts w:ascii="Courier New"/>
          <w:color w:val="231F20"/>
          <w:w w:val="105"/>
        </w:rPr>
        <w:t>fi</w:t>
      </w:r>
      <w:r>
        <w:rPr>
          <w:color w:val="231F20"/>
          <w:w w:val="105"/>
        </w:rPr>
        <w:t>les</w:t>
      </w:r>
      <w:r>
        <w:rPr>
          <w:color w:val="231F20"/>
          <w:spacing w:val="-3"/>
          <w:w w:val="105"/>
        </w:rPr>
        <w:t> </w:t>
      </w:r>
      <w:r>
        <w:rPr>
          <w:color w:val="231F20"/>
          <w:w w:val="105"/>
        </w:rPr>
        <w:t>making</w:t>
      </w:r>
      <w:r>
        <w:rPr>
          <w:color w:val="231F20"/>
          <w:spacing w:val="-3"/>
          <w:w w:val="105"/>
        </w:rPr>
        <w:t> </w:t>
      </w:r>
      <w:r>
        <w:rPr>
          <w:color w:val="231F20"/>
          <w:w w:val="105"/>
        </w:rPr>
        <w:t>up</w:t>
      </w:r>
      <w:r>
        <w:rPr>
          <w:color w:val="231F20"/>
          <w:spacing w:val="-3"/>
          <w:w w:val="105"/>
        </w:rPr>
        <w:t> </w:t>
      </w:r>
      <w:r>
        <w:rPr>
          <w:color w:val="231F20"/>
          <w:w w:val="105"/>
        </w:rPr>
        <w:t>that</w:t>
      </w:r>
      <w:r>
        <w:rPr>
          <w:color w:val="231F20"/>
          <w:spacing w:val="-3"/>
          <w:w w:val="105"/>
        </w:rPr>
        <w:t> </w:t>
      </w:r>
      <w:r>
        <w:rPr>
          <w:color w:val="231F20"/>
          <w:w w:val="105"/>
        </w:rPr>
        <w:t>driver. Project</w:t>
      </w:r>
      <w:r>
        <w:rPr>
          <w:color w:val="231F20"/>
          <w:spacing w:val="-11"/>
          <w:w w:val="105"/>
        </w:rPr>
        <w:t> </w:t>
      </w:r>
      <w:r>
        <w:rPr>
          <w:color w:val="231F20"/>
          <w:w w:val="105"/>
        </w:rPr>
        <w:t>Deviations</w:t>
      </w:r>
      <w:r>
        <w:rPr>
          <w:color w:val="231F20"/>
          <w:spacing w:val="-11"/>
          <w:w w:val="105"/>
        </w:rPr>
        <w:t> </w:t>
      </w:r>
      <w:r>
        <w:rPr>
          <w:color w:val="231F20"/>
          <w:w w:val="105"/>
        </w:rPr>
        <w:t>are</w:t>
      </w:r>
      <w:r>
        <w:rPr>
          <w:color w:val="231F20"/>
          <w:spacing w:val="-11"/>
          <w:w w:val="105"/>
        </w:rPr>
        <w:t> </w:t>
      </w:r>
      <w:r>
        <w:rPr>
          <w:color w:val="231F20"/>
          <w:w w:val="105"/>
        </w:rPr>
        <w:t>typically,</w:t>
      </w:r>
      <w:r>
        <w:rPr>
          <w:color w:val="231F20"/>
          <w:spacing w:val="-11"/>
          <w:w w:val="105"/>
        </w:rPr>
        <w:t> </w:t>
      </w:r>
      <w:r>
        <w:rPr>
          <w:color w:val="231F20"/>
          <w:w w:val="105"/>
        </w:rPr>
        <w:t>though</w:t>
      </w:r>
      <w:r>
        <w:rPr>
          <w:color w:val="231F20"/>
          <w:spacing w:val="-11"/>
          <w:w w:val="105"/>
        </w:rPr>
        <w:t> </w:t>
      </w:r>
      <w:r>
        <w:rPr>
          <w:color w:val="231F20"/>
          <w:w w:val="105"/>
        </w:rPr>
        <w:t>not</w:t>
      </w:r>
      <w:r>
        <w:rPr>
          <w:color w:val="231F20"/>
          <w:spacing w:val="-11"/>
          <w:w w:val="105"/>
        </w:rPr>
        <w:t> </w:t>
      </w:r>
      <w:r>
        <w:rPr>
          <w:color w:val="231F20"/>
          <w:w w:val="105"/>
        </w:rPr>
        <w:t>exclusively,</w:t>
      </w:r>
      <w:r>
        <w:rPr>
          <w:color w:val="231F20"/>
          <w:spacing w:val="-11"/>
          <w:w w:val="105"/>
        </w:rPr>
        <w:t> </w:t>
      </w:r>
      <w:r>
        <w:rPr>
          <w:color w:val="231F20"/>
          <w:w w:val="105"/>
        </w:rPr>
        <w:t>raised</w:t>
      </w:r>
      <w:r>
        <w:rPr>
          <w:color w:val="231F20"/>
          <w:spacing w:val="-11"/>
          <w:w w:val="105"/>
        </w:rPr>
        <w:t> </w:t>
      </w:r>
      <w:r>
        <w:rPr>
          <w:color w:val="231F20"/>
          <w:w w:val="105"/>
        </w:rPr>
        <w:t>early</w:t>
      </w:r>
      <w:r>
        <w:rPr>
          <w:color w:val="231F20"/>
          <w:spacing w:val="-11"/>
          <w:w w:val="105"/>
        </w:rPr>
        <w:t> </w:t>
      </w:r>
      <w:r>
        <w:rPr>
          <w:color w:val="231F20"/>
          <w:w w:val="105"/>
        </w:rPr>
        <w:t>in</w:t>
      </w:r>
      <w:r>
        <w:rPr>
          <w:color w:val="231F20"/>
          <w:spacing w:val="-11"/>
          <w:w w:val="105"/>
        </w:rPr>
        <w:t> </w:t>
      </w:r>
      <w:r>
        <w:rPr>
          <w:color w:val="231F20"/>
          <w:w w:val="105"/>
        </w:rPr>
        <w:t>the</w:t>
      </w:r>
      <w:r>
        <w:rPr>
          <w:color w:val="231F20"/>
          <w:spacing w:val="-11"/>
          <w:w w:val="105"/>
        </w:rPr>
        <w:t> </w:t>
      </w:r>
      <w:r>
        <w:rPr>
          <w:color w:val="231F20"/>
          <w:w w:val="105"/>
        </w:rPr>
        <w:t>project.</w:t>
      </w:r>
    </w:p>
    <w:p>
      <w:pPr>
        <w:pStyle w:val="BodyText"/>
        <w:spacing w:before="202"/>
        <w:ind w:left="1194"/>
        <w:jc w:val="both"/>
      </w:pPr>
      <w:r>
        <w:rPr>
          <w:color w:val="231F20"/>
        </w:rPr>
        <w:t>A</w:t>
      </w:r>
      <w:r>
        <w:rPr>
          <w:color w:val="231F20"/>
          <w:spacing w:val="-14"/>
        </w:rPr>
        <w:t> </w:t>
      </w:r>
      <w:r>
        <w:rPr>
          <w:color w:val="231F20"/>
        </w:rPr>
        <w:t>Speci</w:t>
      </w:r>
      <w:r>
        <w:rPr>
          <w:rFonts w:ascii="Courier New"/>
          <w:color w:val="231F20"/>
        </w:rPr>
        <w:t>fi</w:t>
      </w:r>
      <w:r>
        <w:rPr>
          <w:color w:val="231F20"/>
        </w:rPr>
        <w:t>c</w:t>
      </w:r>
      <w:r>
        <w:rPr>
          <w:color w:val="231F20"/>
          <w:spacing w:val="-14"/>
        </w:rPr>
        <w:t> </w:t>
      </w:r>
      <w:r>
        <w:rPr>
          <w:color w:val="231F20"/>
        </w:rPr>
        <w:t>Deviation</w:t>
      </w:r>
      <w:r>
        <w:rPr>
          <w:color w:val="231F20"/>
          <w:spacing w:val="-13"/>
        </w:rPr>
        <w:t> </w:t>
      </w:r>
      <w:r>
        <w:rPr>
          <w:color w:val="231F20"/>
        </w:rPr>
        <w:t>is</w:t>
      </w:r>
      <w:r>
        <w:rPr>
          <w:color w:val="231F20"/>
          <w:spacing w:val="-14"/>
        </w:rPr>
        <w:t> </w:t>
      </w:r>
      <w:r>
        <w:rPr>
          <w:color w:val="231F20"/>
        </w:rPr>
        <w:t>used</w:t>
      </w:r>
      <w:r>
        <w:rPr>
          <w:color w:val="231F20"/>
          <w:spacing w:val="-14"/>
        </w:rPr>
        <w:t> </w:t>
      </w:r>
      <w:r>
        <w:rPr>
          <w:color w:val="231F20"/>
        </w:rPr>
        <w:t>when</w:t>
      </w:r>
      <w:r>
        <w:rPr>
          <w:color w:val="231F20"/>
          <w:spacing w:val="-13"/>
        </w:rPr>
        <w:t> </w:t>
      </w:r>
      <w:r>
        <w:rPr>
          <w:color w:val="231F20"/>
        </w:rPr>
        <w:t>a</w:t>
      </w:r>
      <w:r>
        <w:rPr>
          <w:color w:val="231F20"/>
          <w:spacing w:val="-14"/>
        </w:rPr>
        <w:t> </w:t>
      </w:r>
      <w:r>
        <w:rPr>
          <w:color w:val="231F20"/>
        </w:rPr>
        <w:t>MISRA</w:t>
      </w:r>
      <w:r>
        <w:rPr>
          <w:color w:val="231F20"/>
          <w:spacing w:val="-13"/>
        </w:rPr>
        <w:t> </w:t>
      </w:r>
      <w:r>
        <w:rPr>
          <w:color w:val="231F20"/>
        </w:rPr>
        <w:t>C</w:t>
      </w:r>
      <w:r>
        <w:rPr>
          <w:color w:val="231F20"/>
          <w:spacing w:val="-14"/>
        </w:rPr>
        <w:t> </w:t>
      </w:r>
      <w:r>
        <w:rPr>
          <w:color w:val="231F20"/>
        </w:rPr>
        <w:t>guideline</w:t>
      </w:r>
      <w:r>
        <w:rPr>
          <w:color w:val="231F20"/>
          <w:spacing w:val="-14"/>
        </w:rPr>
        <w:t> </w:t>
      </w:r>
      <w:r>
        <w:rPr>
          <w:color w:val="231F20"/>
        </w:rPr>
        <w:t>is</w:t>
      </w:r>
      <w:r>
        <w:rPr>
          <w:color w:val="231F20"/>
          <w:spacing w:val="-13"/>
        </w:rPr>
        <w:t> </w:t>
      </w:r>
      <w:r>
        <w:rPr>
          <w:color w:val="231F20"/>
        </w:rPr>
        <w:t>deviated</w:t>
      </w:r>
      <w:r>
        <w:rPr>
          <w:color w:val="231F20"/>
          <w:spacing w:val="-14"/>
        </w:rPr>
        <w:t> </w:t>
      </w:r>
      <w:r>
        <w:rPr>
          <w:color w:val="231F20"/>
        </w:rPr>
        <w:t>for</w:t>
      </w:r>
      <w:r>
        <w:rPr>
          <w:color w:val="231F20"/>
          <w:spacing w:val="-13"/>
        </w:rPr>
        <w:t> </w:t>
      </w:r>
      <w:r>
        <w:rPr>
          <w:color w:val="231F20"/>
        </w:rPr>
        <w:t>a</w:t>
      </w:r>
      <w:r>
        <w:rPr>
          <w:color w:val="231F20"/>
          <w:spacing w:val="-14"/>
        </w:rPr>
        <w:t> </w:t>
      </w:r>
      <w:r>
        <w:rPr>
          <w:color w:val="231F20"/>
        </w:rPr>
        <w:t>single</w:t>
      </w:r>
      <w:r>
        <w:rPr>
          <w:color w:val="231F20"/>
          <w:spacing w:val="-14"/>
        </w:rPr>
        <w:t> </w:t>
      </w:r>
      <w:r>
        <w:rPr>
          <w:color w:val="231F20"/>
        </w:rPr>
        <w:t>instance</w:t>
      </w:r>
      <w:r>
        <w:rPr>
          <w:color w:val="231F20"/>
          <w:spacing w:val="-13"/>
        </w:rPr>
        <w:t> </w:t>
      </w:r>
      <w:r>
        <w:rPr>
          <w:color w:val="231F20"/>
        </w:rPr>
        <w:t>in</w:t>
      </w:r>
      <w:r>
        <w:rPr>
          <w:color w:val="231F20"/>
          <w:spacing w:val="-14"/>
        </w:rPr>
        <w:t> </w:t>
      </w:r>
      <w:r>
        <w:rPr>
          <w:color w:val="231F20"/>
        </w:rPr>
        <w:t>a</w:t>
      </w:r>
      <w:r>
        <w:rPr>
          <w:color w:val="231F20"/>
          <w:spacing w:val="-13"/>
        </w:rPr>
        <w:t> </w:t>
      </w:r>
      <w:r>
        <w:rPr>
          <w:color w:val="231F20"/>
        </w:rPr>
        <w:t>single</w:t>
      </w:r>
      <w:r>
        <w:rPr>
          <w:color w:val="231F20"/>
          <w:spacing w:val="-14"/>
        </w:rPr>
        <w:t> </w:t>
      </w:r>
      <w:r>
        <w:rPr>
          <w:rFonts w:ascii="Courier New"/>
          <w:color w:val="231F20"/>
          <w:spacing w:val="-2"/>
        </w:rPr>
        <w:t>fi</w:t>
      </w:r>
      <w:r>
        <w:rPr>
          <w:color w:val="231F20"/>
          <w:spacing w:val="-2"/>
        </w:rPr>
        <w:t>le.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91"/>
        <w:rPr>
          <w:sz w:val="28"/>
        </w:rPr>
      </w:pPr>
    </w:p>
    <w:p>
      <w:pPr>
        <w:pStyle w:val="Heading3"/>
        <w:spacing w:before="0"/>
        <w:ind w:left="0" w:right="259"/>
        <w:jc w:val="right"/>
      </w:pPr>
      <w:r>
        <w:rPr/>
        <mc:AlternateContent>
          <mc:Choice Requires="wps">
            <w:drawing>
              <wp:anchor distT="0" distB="0" distL="0" distR="0" allowOverlap="1" layoutInCell="1" locked="0" behindDoc="0" simplePos="0" relativeHeight="15743488">
                <wp:simplePos x="0" y="0"/>
                <wp:positionH relativeFrom="page">
                  <wp:posOffset>6909599</wp:posOffset>
                </wp:positionH>
                <wp:positionV relativeFrom="paragraph">
                  <wp:posOffset>-170771</wp:posOffset>
                </wp:positionV>
                <wp:extent cx="1270" cy="54038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544.062988pt,29.073387pt" to="544.062988pt,-13.446613pt" stroked="true" strokeweight="5pt" strokecolor="#98002e">
                <v:stroke dashstyle="solid"/>
                <w10:wrap type="none"/>
              </v:line>
            </w:pict>
          </mc:Fallback>
        </mc:AlternateContent>
      </w:r>
      <w:r>
        <w:rPr>
          <w:color w:val="231F20"/>
          <w:spacing w:val="-5"/>
        </w:rPr>
        <w:t>11</w:t>
      </w:r>
    </w:p>
    <w:p>
      <w:pPr>
        <w:spacing w:after="0"/>
        <w:jc w:val="right"/>
        <w:sectPr>
          <w:pgSz w:w="11910" w:h="16840"/>
          <w:pgMar w:header="0" w:footer="658" w:top="700" w:bottom="920" w:left="220" w:right="280"/>
        </w:sectPr>
      </w:pPr>
    </w:p>
    <w:p>
      <w:pPr>
        <w:pStyle w:val="BodyText"/>
        <w:spacing w:before="97"/>
        <w:ind w:left="1194"/>
      </w:pPr>
      <w:r>
        <w:rPr/>
        <mc:AlternateContent>
          <mc:Choice Requires="wps">
            <w:drawing>
              <wp:anchor distT="0" distB="0" distL="0" distR="0" allowOverlap="1" layoutInCell="1" locked="0" behindDoc="0" simplePos="0" relativeHeight="15745024">
                <wp:simplePos x="0" y="0"/>
                <wp:positionH relativeFrom="page">
                  <wp:posOffset>351439</wp:posOffset>
                </wp:positionH>
                <wp:positionV relativeFrom="paragraph">
                  <wp:posOffset>70802</wp:posOffset>
                </wp:positionV>
                <wp:extent cx="267970" cy="321246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67970" cy="3212465"/>
                        </a:xfrm>
                        <a:prstGeom prst="rect">
                          <a:avLst/>
                        </a:prstGeom>
                      </wps:spPr>
                      <wps:txbx>
                        <w:txbxContent>
                          <w:p>
                            <w:pPr>
                              <w:spacing w:before="56"/>
                              <w:ind w:left="20" w:right="0" w:firstLine="0"/>
                              <w:jc w:val="left"/>
                              <w:rPr>
                                <w:sz w:val="28"/>
                              </w:rPr>
                            </w:pPr>
                            <w:r>
                              <w:rPr>
                                <w:color w:val="98002E"/>
                                <w:sz w:val="28"/>
                              </w:rPr>
                              <w:t>Section</w:t>
                            </w:r>
                            <w:r>
                              <w:rPr>
                                <w:color w:val="98002E"/>
                                <w:spacing w:val="6"/>
                                <w:sz w:val="28"/>
                              </w:rPr>
                              <w:t> </w:t>
                            </w:r>
                            <w:r>
                              <w:rPr>
                                <w:color w:val="98002E"/>
                                <w:sz w:val="28"/>
                              </w:rPr>
                              <w:t>5:</w:t>
                            </w:r>
                            <w:r>
                              <w:rPr>
                                <w:color w:val="98002E"/>
                                <w:spacing w:val="8"/>
                                <w:sz w:val="28"/>
                              </w:rPr>
                              <w:t> </w:t>
                            </w:r>
                            <w:r>
                              <w:rPr>
                                <w:color w:val="98002E"/>
                                <w:sz w:val="28"/>
                              </w:rPr>
                              <w:t>Adopting</w:t>
                            </w:r>
                            <w:r>
                              <w:rPr>
                                <w:color w:val="98002E"/>
                                <w:spacing w:val="8"/>
                                <w:sz w:val="28"/>
                              </w:rPr>
                              <w:t> </w:t>
                            </w:r>
                            <w:r>
                              <w:rPr>
                                <w:color w:val="98002E"/>
                                <w:sz w:val="28"/>
                              </w:rPr>
                              <w:t>and</w:t>
                            </w:r>
                            <w:r>
                              <w:rPr>
                                <w:color w:val="98002E"/>
                                <w:spacing w:val="7"/>
                                <w:sz w:val="28"/>
                              </w:rPr>
                              <w:t> </w:t>
                            </w:r>
                            <w:r>
                              <w:rPr>
                                <w:color w:val="98002E"/>
                                <w:sz w:val="28"/>
                              </w:rPr>
                              <w:t>using</w:t>
                            </w:r>
                            <w:r>
                              <w:rPr>
                                <w:color w:val="98002E"/>
                                <w:spacing w:val="7"/>
                                <w:sz w:val="28"/>
                              </w:rPr>
                              <w:t> </w:t>
                            </w:r>
                            <w:r>
                              <w:rPr>
                                <w:color w:val="98002E"/>
                                <w:sz w:val="28"/>
                              </w:rPr>
                              <w:t>MISRA</w:t>
                            </w:r>
                            <w:r>
                              <w:rPr>
                                <w:color w:val="98002E"/>
                                <w:spacing w:val="7"/>
                                <w:sz w:val="28"/>
                              </w:rPr>
                              <w:t> </w:t>
                            </w:r>
                            <w:r>
                              <w:rPr>
                                <w:color w:val="98002E"/>
                                <w:spacing w:val="-10"/>
                                <w:sz w:val="28"/>
                              </w:rPr>
                              <w:t>C</w:t>
                            </w:r>
                          </w:p>
                        </w:txbxContent>
                      </wps:txbx>
                      <wps:bodyPr wrap="square" lIns="0" tIns="0" rIns="0" bIns="0" rtlCol="0" vert="vert">
                        <a:noAutofit/>
                      </wps:bodyPr>
                    </wps:wsp>
                  </a:graphicData>
                </a:graphic>
              </wp:anchor>
            </w:drawing>
          </mc:Choice>
          <mc:Fallback>
            <w:pict>
              <v:shape style="position:absolute;margin-left:27.672438pt;margin-top:5.575pt;width:21.1pt;height:252.95pt;mso-position-horizontal-relative:page;mso-position-vertical-relative:paragraph;z-index:15745024" type="#_x0000_t202" id="docshape28" filled="false" stroked="false">
                <v:textbox inset="0,0,0,0" style="layout-flow:vertical">
                  <w:txbxContent>
                    <w:p>
                      <w:pPr>
                        <w:spacing w:before="56"/>
                        <w:ind w:left="20" w:right="0" w:firstLine="0"/>
                        <w:jc w:val="left"/>
                        <w:rPr>
                          <w:sz w:val="28"/>
                        </w:rPr>
                      </w:pPr>
                      <w:r>
                        <w:rPr>
                          <w:color w:val="98002E"/>
                          <w:sz w:val="28"/>
                        </w:rPr>
                        <w:t>Section</w:t>
                      </w:r>
                      <w:r>
                        <w:rPr>
                          <w:color w:val="98002E"/>
                          <w:spacing w:val="6"/>
                          <w:sz w:val="28"/>
                        </w:rPr>
                        <w:t> </w:t>
                      </w:r>
                      <w:r>
                        <w:rPr>
                          <w:color w:val="98002E"/>
                          <w:sz w:val="28"/>
                        </w:rPr>
                        <w:t>5:</w:t>
                      </w:r>
                      <w:r>
                        <w:rPr>
                          <w:color w:val="98002E"/>
                          <w:spacing w:val="8"/>
                          <w:sz w:val="28"/>
                        </w:rPr>
                        <w:t> </w:t>
                      </w:r>
                      <w:r>
                        <w:rPr>
                          <w:color w:val="98002E"/>
                          <w:sz w:val="28"/>
                        </w:rPr>
                        <w:t>Adopting</w:t>
                      </w:r>
                      <w:r>
                        <w:rPr>
                          <w:color w:val="98002E"/>
                          <w:spacing w:val="8"/>
                          <w:sz w:val="28"/>
                        </w:rPr>
                        <w:t> </w:t>
                      </w:r>
                      <w:r>
                        <w:rPr>
                          <w:color w:val="98002E"/>
                          <w:sz w:val="28"/>
                        </w:rPr>
                        <w:t>and</w:t>
                      </w:r>
                      <w:r>
                        <w:rPr>
                          <w:color w:val="98002E"/>
                          <w:spacing w:val="7"/>
                          <w:sz w:val="28"/>
                        </w:rPr>
                        <w:t> </w:t>
                      </w:r>
                      <w:r>
                        <w:rPr>
                          <w:color w:val="98002E"/>
                          <w:sz w:val="28"/>
                        </w:rPr>
                        <w:t>using</w:t>
                      </w:r>
                      <w:r>
                        <w:rPr>
                          <w:color w:val="98002E"/>
                          <w:spacing w:val="7"/>
                          <w:sz w:val="28"/>
                        </w:rPr>
                        <w:t> </w:t>
                      </w:r>
                      <w:r>
                        <w:rPr>
                          <w:color w:val="98002E"/>
                          <w:sz w:val="28"/>
                        </w:rPr>
                        <w:t>MISRA</w:t>
                      </w:r>
                      <w:r>
                        <w:rPr>
                          <w:color w:val="98002E"/>
                          <w:spacing w:val="7"/>
                          <w:sz w:val="28"/>
                        </w:rPr>
                        <w:t> </w:t>
                      </w:r>
                      <w:r>
                        <w:rPr>
                          <w:color w:val="98002E"/>
                          <w:spacing w:val="-10"/>
                          <w:sz w:val="28"/>
                        </w:rPr>
                        <w:t>C</w:t>
                      </w:r>
                    </w:p>
                  </w:txbxContent>
                </v:textbox>
                <w10:wrap type="none"/>
              </v:shape>
            </w:pict>
          </mc:Fallback>
        </mc:AlternateContent>
      </w:r>
      <w:bookmarkStart w:name="5.5 Claiming compliance" w:id="37"/>
      <w:bookmarkEnd w:id="37"/>
      <w:r>
        <w:rPr/>
      </w:r>
      <w:bookmarkStart w:name="_bookmark9" w:id="38"/>
      <w:bookmarkEnd w:id="38"/>
      <w:r>
        <w:rPr/>
      </w:r>
      <w:r>
        <w:rPr>
          <w:color w:val="231F20"/>
        </w:rPr>
        <w:t>A</w:t>
      </w:r>
      <w:r>
        <w:rPr>
          <w:color w:val="231F20"/>
          <w:spacing w:val="9"/>
        </w:rPr>
        <w:t> </w:t>
      </w:r>
      <w:r>
        <w:rPr>
          <w:color w:val="231F20"/>
        </w:rPr>
        <w:t>deviation</w:t>
      </w:r>
      <w:r>
        <w:rPr>
          <w:color w:val="231F20"/>
          <w:spacing w:val="10"/>
        </w:rPr>
        <w:t> </w:t>
      </w:r>
      <w:r>
        <w:rPr>
          <w:color w:val="231F20"/>
        </w:rPr>
        <w:t>record</w:t>
      </w:r>
      <w:r>
        <w:rPr>
          <w:color w:val="231F20"/>
          <w:spacing w:val="10"/>
        </w:rPr>
        <w:t> </w:t>
      </w:r>
      <w:r>
        <w:rPr>
          <w:color w:val="231F20"/>
        </w:rPr>
        <w:t>should</w:t>
      </w:r>
      <w:r>
        <w:rPr>
          <w:color w:val="231F20"/>
          <w:spacing w:val="10"/>
        </w:rPr>
        <w:t> </w:t>
      </w:r>
      <w:r>
        <w:rPr>
          <w:color w:val="231F20"/>
          <w:spacing w:val="-2"/>
        </w:rPr>
        <w:t>include:</w:t>
      </w:r>
    </w:p>
    <w:p>
      <w:pPr>
        <w:pStyle w:val="ListParagraph"/>
        <w:numPr>
          <w:ilvl w:val="0"/>
          <w:numId w:val="14"/>
        </w:numPr>
        <w:tabs>
          <w:tab w:pos="1920" w:val="left" w:leader="none"/>
        </w:tabs>
        <w:spacing w:line="240" w:lineRule="auto" w:before="192" w:after="0"/>
        <w:ind w:left="1920" w:right="0" w:hanging="363"/>
        <w:jc w:val="left"/>
        <w:rPr>
          <w:sz w:val="20"/>
        </w:rPr>
      </w:pPr>
      <w:r>
        <w:rPr>
          <w:color w:val="231F20"/>
          <w:sz w:val="20"/>
        </w:rPr>
        <w:t>The</w:t>
      </w:r>
      <w:r>
        <w:rPr>
          <w:color w:val="231F20"/>
          <w:spacing w:val="-1"/>
          <w:sz w:val="20"/>
        </w:rPr>
        <w:t> </w:t>
      </w:r>
      <w:r>
        <w:rPr>
          <w:color w:val="231F20"/>
          <w:sz w:val="20"/>
        </w:rPr>
        <w:t>guideline</w:t>
      </w:r>
      <w:r>
        <w:rPr>
          <w:color w:val="231F20"/>
          <w:spacing w:val="-1"/>
          <w:sz w:val="20"/>
        </w:rPr>
        <w:t> </w:t>
      </w:r>
      <w:r>
        <w:rPr>
          <w:color w:val="231F20"/>
          <w:sz w:val="20"/>
        </w:rPr>
        <w:t>being </w:t>
      </w:r>
      <w:r>
        <w:rPr>
          <w:color w:val="231F20"/>
          <w:spacing w:val="-2"/>
          <w:sz w:val="20"/>
        </w:rPr>
        <w:t>deviated;</w:t>
      </w:r>
    </w:p>
    <w:p>
      <w:pPr>
        <w:pStyle w:val="ListParagraph"/>
        <w:numPr>
          <w:ilvl w:val="0"/>
          <w:numId w:val="14"/>
        </w:numPr>
        <w:tabs>
          <w:tab w:pos="1920" w:val="left" w:leader="none"/>
        </w:tabs>
        <w:spacing w:line="247" w:lineRule="auto" w:before="172" w:after="0"/>
        <w:ind w:left="1920" w:right="1137" w:hanging="363"/>
        <w:jc w:val="both"/>
        <w:rPr>
          <w:sz w:val="20"/>
        </w:rPr>
      </w:pPr>
      <w:r>
        <w:rPr>
          <w:color w:val="231F20"/>
          <w:sz w:val="20"/>
        </w:rPr>
        <w:t>The circumstances in which the deviation is permitted: for Project Deviations this may be a generic</w:t>
      </w:r>
      <w:r>
        <w:rPr>
          <w:color w:val="231F20"/>
          <w:spacing w:val="-8"/>
          <w:sz w:val="20"/>
        </w:rPr>
        <w:t> </w:t>
      </w:r>
      <w:r>
        <w:rPr>
          <w:color w:val="231F20"/>
          <w:sz w:val="20"/>
        </w:rPr>
        <w:t>description</w:t>
      </w:r>
      <w:r>
        <w:rPr>
          <w:color w:val="231F20"/>
          <w:spacing w:val="-8"/>
          <w:sz w:val="20"/>
        </w:rPr>
        <w:t> </w:t>
      </w:r>
      <w:r>
        <w:rPr>
          <w:color w:val="231F20"/>
          <w:sz w:val="20"/>
        </w:rPr>
        <w:t>such</w:t>
      </w:r>
      <w:r>
        <w:rPr>
          <w:color w:val="231F20"/>
          <w:spacing w:val="-9"/>
          <w:sz w:val="20"/>
        </w:rPr>
        <w:t> </w:t>
      </w:r>
      <w:r>
        <w:rPr>
          <w:color w:val="231F20"/>
          <w:sz w:val="20"/>
        </w:rPr>
        <w:t>as</w:t>
      </w:r>
      <w:r>
        <w:rPr>
          <w:color w:val="231F20"/>
          <w:spacing w:val="-9"/>
          <w:sz w:val="20"/>
        </w:rPr>
        <w:t> </w:t>
      </w:r>
      <w:r>
        <w:rPr>
          <w:color w:val="231F20"/>
          <w:sz w:val="20"/>
        </w:rPr>
        <w:t>“all</w:t>
      </w:r>
      <w:r>
        <w:rPr>
          <w:color w:val="231F20"/>
          <w:spacing w:val="-8"/>
          <w:sz w:val="20"/>
        </w:rPr>
        <w:t> </w:t>
      </w:r>
      <w:r>
        <w:rPr>
          <w:color w:val="231F20"/>
          <w:sz w:val="20"/>
        </w:rPr>
        <w:t>code</w:t>
      </w:r>
      <w:r>
        <w:rPr>
          <w:color w:val="231F20"/>
          <w:spacing w:val="-8"/>
          <w:sz w:val="20"/>
        </w:rPr>
        <w:t> </w:t>
      </w:r>
      <w:r>
        <w:rPr>
          <w:color w:val="231F20"/>
          <w:sz w:val="20"/>
        </w:rPr>
        <w:t>in</w:t>
      </w:r>
      <w:r>
        <w:rPr>
          <w:color w:val="231F20"/>
          <w:spacing w:val="-8"/>
          <w:sz w:val="20"/>
        </w:rPr>
        <w:t> </w:t>
      </w:r>
      <w:r>
        <w:rPr>
          <w:color w:val="231F20"/>
          <w:sz w:val="20"/>
        </w:rPr>
        <w:t>module</w:t>
      </w:r>
      <w:r>
        <w:rPr>
          <w:color w:val="231F20"/>
          <w:spacing w:val="-9"/>
          <w:sz w:val="20"/>
        </w:rPr>
        <w:t> </w:t>
      </w:r>
      <w:r>
        <w:rPr>
          <w:color w:val="231F20"/>
          <w:sz w:val="20"/>
        </w:rPr>
        <w:t>X”</w:t>
      </w:r>
      <w:r>
        <w:rPr>
          <w:color w:val="231F20"/>
          <w:spacing w:val="-9"/>
          <w:sz w:val="20"/>
        </w:rPr>
        <w:t> </w:t>
      </w:r>
      <w:r>
        <w:rPr>
          <w:color w:val="231F20"/>
          <w:sz w:val="20"/>
        </w:rPr>
        <w:t>but</w:t>
      </w:r>
      <w:r>
        <w:rPr>
          <w:color w:val="231F20"/>
          <w:spacing w:val="-8"/>
          <w:sz w:val="20"/>
        </w:rPr>
        <w:t> </w:t>
      </w:r>
      <w:r>
        <w:rPr>
          <w:color w:val="231F20"/>
          <w:sz w:val="20"/>
        </w:rPr>
        <w:t>for</w:t>
      </w:r>
      <w:r>
        <w:rPr>
          <w:color w:val="231F20"/>
          <w:spacing w:val="-8"/>
          <w:sz w:val="20"/>
        </w:rPr>
        <w:t> </w:t>
      </w:r>
      <w:r>
        <w:rPr>
          <w:color w:val="231F20"/>
          <w:sz w:val="20"/>
        </w:rPr>
        <w:t>Speci</w:t>
      </w:r>
      <w:r>
        <w:rPr>
          <w:rFonts w:ascii="Courier New" w:hAnsi="Courier New"/>
          <w:color w:val="231F20"/>
          <w:sz w:val="20"/>
        </w:rPr>
        <w:t>fi</w:t>
      </w:r>
      <w:r>
        <w:rPr>
          <w:color w:val="231F20"/>
          <w:sz w:val="20"/>
        </w:rPr>
        <w:t>c</w:t>
      </w:r>
      <w:r>
        <w:rPr>
          <w:color w:val="231F20"/>
          <w:spacing w:val="-8"/>
          <w:sz w:val="20"/>
        </w:rPr>
        <w:t> </w:t>
      </w:r>
      <w:r>
        <w:rPr>
          <w:color w:val="231F20"/>
          <w:sz w:val="20"/>
        </w:rPr>
        <w:t>Deviations</w:t>
      </w:r>
      <w:r>
        <w:rPr>
          <w:color w:val="231F20"/>
          <w:spacing w:val="-8"/>
          <w:sz w:val="20"/>
        </w:rPr>
        <w:t> </w:t>
      </w:r>
      <w:r>
        <w:rPr>
          <w:color w:val="231F20"/>
          <w:sz w:val="20"/>
        </w:rPr>
        <w:t>it</w:t>
      </w:r>
      <w:r>
        <w:rPr>
          <w:color w:val="231F20"/>
          <w:spacing w:val="-9"/>
          <w:sz w:val="20"/>
        </w:rPr>
        <w:t> </w:t>
      </w:r>
      <w:r>
        <w:rPr>
          <w:color w:val="231F20"/>
          <w:sz w:val="20"/>
        </w:rPr>
        <w:t>will</w:t>
      </w:r>
      <w:r>
        <w:rPr>
          <w:color w:val="231F20"/>
          <w:spacing w:val="-8"/>
          <w:sz w:val="20"/>
        </w:rPr>
        <w:t> </w:t>
      </w:r>
      <w:r>
        <w:rPr>
          <w:color w:val="231F20"/>
          <w:sz w:val="20"/>
        </w:rPr>
        <w:t>identify</w:t>
      </w:r>
      <w:r>
        <w:rPr>
          <w:color w:val="231F20"/>
          <w:spacing w:val="-9"/>
          <w:sz w:val="20"/>
        </w:rPr>
        <w:t> </w:t>
      </w:r>
      <w:r>
        <w:rPr>
          <w:color w:val="231F20"/>
          <w:sz w:val="20"/>
        </w:rPr>
        <w:t>the location at which the non-compliant code occurs;</w:t>
      </w:r>
    </w:p>
    <w:p>
      <w:pPr>
        <w:pStyle w:val="ListParagraph"/>
        <w:numPr>
          <w:ilvl w:val="0"/>
          <w:numId w:val="14"/>
        </w:numPr>
        <w:tabs>
          <w:tab w:pos="1920" w:val="left" w:leader="none"/>
        </w:tabs>
        <w:spacing w:line="244" w:lineRule="auto" w:before="184" w:after="0"/>
        <w:ind w:left="1920" w:right="1137" w:hanging="363"/>
        <w:jc w:val="both"/>
        <w:rPr>
          <w:sz w:val="20"/>
        </w:rPr>
      </w:pPr>
      <w:r>
        <w:rPr>
          <w:color w:val="231F20"/>
          <w:sz w:val="20"/>
        </w:rPr>
        <w:t>Justi</w:t>
      </w:r>
      <w:r>
        <w:rPr>
          <w:rFonts w:ascii="Courier New" w:hAnsi="Courier New"/>
          <w:color w:val="231F20"/>
          <w:sz w:val="20"/>
        </w:rPr>
        <w:t>fi</w:t>
      </w:r>
      <w:r>
        <w:rPr>
          <w:color w:val="231F20"/>
          <w:sz w:val="20"/>
        </w:rPr>
        <w:t>cation for the deviation, including an assessment of the risks associating with deviating compared with other possibilities;</w:t>
      </w:r>
    </w:p>
    <w:p>
      <w:pPr>
        <w:pStyle w:val="ListParagraph"/>
        <w:numPr>
          <w:ilvl w:val="0"/>
          <w:numId w:val="14"/>
        </w:numPr>
        <w:tabs>
          <w:tab w:pos="1920" w:val="left" w:leader="none"/>
        </w:tabs>
        <w:spacing w:line="244" w:lineRule="auto" w:before="189" w:after="0"/>
        <w:ind w:left="1920" w:right="1137" w:hanging="363"/>
        <w:jc w:val="both"/>
        <w:rPr>
          <w:sz w:val="20"/>
        </w:rPr>
      </w:pPr>
      <w:r>
        <w:rPr>
          <w:color w:val="231F20"/>
          <w:sz w:val="20"/>
        </w:rPr>
        <w:t>Demonstration of how safety is assured, for example a proof that an unsafe condition cannot </w:t>
      </w:r>
      <w:r>
        <w:rPr>
          <w:color w:val="231F20"/>
          <w:w w:val="105"/>
          <w:sz w:val="20"/>
        </w:rPr>
        <w:t>occur, together with any additional reviews or tests that are required;</w:t>
      </w:r>
    </w:p>
    <w:p>
      <w:pPr>
        <w:pStyle w:val="ListParagraph"/>
        <w:numPr>
          <w:ilvl w:val="0"/>
          <w:numId w:val="14"/>
        </w:numPr>
        <w:tabs>
          <w:tab w:pos="1920" w:val="left" w:leader="none"/>
        </w:tabs>
        <w:spacing w:line="415" w:lineRule="auto" w:before="188" w:after="0"/>
        <w:ind w:left="1194" w:right="1435" w:firstLine="362"/>
        <w:jc w:val="left"/>
        <w:rPr>
          <w:sz w:val="20"/>
        </w:rPr>
      </w:pPr>
      <w:r>
        <w:rPr>
          <w:color w:val="231F20"/>
          <w:sz w:val="20"/>
        </w:rPr>
        <w:t>Potential consequences of the deviation and any mitigating actions that have been taken. An example deviation record is provided in </w:t>
      </w:r>
      <w:hyperlink w:history="true" w:anchor="_bookmark158">
        <w:r>
          <w:rPr>
            <w:color w:val="231F20"/>
            <w:sz w:val="20"/>
          </w:rPr>
          <w:t>Appendix</w:t>
        </w:r>
      </w:hyperlink>
      <w:r>
        <w:rPr>
          <w:color w:val="231F20"/>
          <w:sz w:val="20"/>
        </w:rPr>
        <w:t> I.</w:t>
      </w:r>
    </w:p>
    <w:p>
      <w:pPr>
        <w:pStyle w:val="BodyText"/>
        <w:spacing w:before="19"/>
      </w:pPr>
    </w:p>
    <w:p>
      <w:pPr>
        <w:pStyle w:val="Heading3"/>
        <w:numPr>
          <w:ilvl w:val="1"/>
          <w:numId w:val="2"/>
        </w:numPr>
        <w:tabs>
          <w:tab w:pos="1915" w:val="left" w:leader="none"/>
        </w:tabs>
        <w:spacing w:line="240" w:lineRule="auto" w:before="0" w:after="0"/>
        <w:ind w:left="1915" w:right="0" w:hanging="721"/>
        <w:jc w:val="left"/>
      </w:pPr>
      <w:r>
        <w:rPr>
          <w:color w:val="98002E"/>
        </w:rPr>
        <w:t>Claiming</w:t>
      </w:r>
      <w:r>
        <w:rPr>
          <w:color w:val="98002E"/>
          <w:spacing w:val="13"/>
        </w:rPr>
        <w:t> </w:t>
      </w:r>
      <w:r>
        <w:rPr>
          <w:color w:val="98002E"/>
          <w:spacing w:val="-2"/>
        </w:rPr>
        <w:t>compliance</w:t>
      </w:r>
    </w:p>
    <w:p>
      <w:pPr>
        <w:pStyle w:val="BodyText"/>
        <w:spacing w:before="207"/>
        <w:ind w:left="1194"/>
      </w:pPr>
      <w:r>
        <w:rPr>
          <w:color w:val="231F20"/>
        </w:rPr>
        <w:t>Compliance</w:t>
      </w:r>
      <w:r>
        <w:rPr>
          <w:color w:val="231F20"/>
          <w:spacing w:val="5"/>
        </w:rPr>
        <w:t> </w:t>
      </w:r>
      <w:r>
        <w:rPr>
          <w:color w:val="231F20"/>
        </w:rPr>
        <w:t>cannot</w:t>
      </w:r>
      <w:r>
        <w:rPr>
          <w:color w:val="231F20"/>
          <w:spacing w:val="6"/>
        </w:rPr>
        <w:t> </w:t>
      </w:r>
      <w:r>
        <w:rPr>
          <w:color w:val="231F20"/>
        </w:rPr>
        <w:t>be</w:t>
      </w:r>
      <w:r>
        <w:rPr>
          <w:color w:val="231F20"/>
          <w:spacing w:val="5"/>
        </w:rPr>
        <w:t> </w:t>
      </w:r>
      <w:r>
        <w:rPr>
          <w:color w:val="231F20"/>
        </w:rPr>
        <w:t>claimed</w:t>
      </w:r>
      <w:r>
        <w:rPr>
          <w:color w:val="231F20"/>
          <w:spacing w:val="6"/>
        </w:rPr>
        <w:t> </w:t>
      </w:r>
      <w:r>
        <w:rPr>
          <w:color w:val="231F20"/>
        </w:rPr>
        <w:t>for</w:t>
      </w:r>
      <w:r>
        <w:rPr>
          <w:color w:val="231F20"/>
          <w:spacing w:val="5"/>
        </w:rPr>
        <w:t> </w:t>
      </w:r>
      <w:r>
        <w:rPr>
          <w:color w:val="231F20"/>
        </w:rPr>
        <w:t>an</w:t>
      </w:r>
      <w:r>
        <w:rPr>
          <w:color w:val="231F20"/>
          <w:spacing w:val="6"/>
        </w:rPr>
        <w:t> </w:t>
      </w:r>
      <w:r>
        <w:rPr>
          <w:color w:val="231F20"/>
        </w:rPr>
        <w:t>organization,</w:t>
      </w:r>
      <w:r>
        <w:rPr>
          <w:color w:val="231F20"/>
          <w:spacing w:val="5"/>
        </w:rPr>
        <w:t> </w:t>
      </w:r>
      <w:r>
        <w:rPr>
          <w:color w:val="231F20"/>
        </w:rPr>
        <w:t>only</w:t>
      </w:r>
      <w:r>
        <w:rPr>
          <w:color w:val="231F20"/>
          <w:spacing w:val="6"/>
        </w:rPr>
        <w:t> </w:t>
      </w:r>
      <w:r>
        <w:rPr>
          <w:color w:val="231F20"/>
        </w:rPr>
        <w:t>for</w:t>
      </w:r>
      <w:r>
        <w:rPr>
          <w:color w:val="231F20"/>
          <w:spacing w:val="5"/>
        </w:rPr>
        <w:t> </w:t>
      </w:r>
      <w:r>
        <w:rPr>
          <w:color w:val="231F20"/>
        </w:rPr>
        <w:t>a</w:t>
      </w:r>
      <w:r>
        <w:rPr>
          <w:color w:val="231F20"/>
          <w:spacing w:val="6"/>
        </w:rPr>
        <w:t> </w:t>
      </w:r>
      <w:r>
        <w:rPr>
          <w:color w:val="231F20"/>
          <w:spacing w:val="-2"/>
        </w:rPr>
        <w:t>project.</w:t>
      </w:r>
    </w:p>
    <w:p>
      <w:pPr>
        <w:pStyle w:val="BodyText"/>
        <w:spacing w:line="266" w:lineRule="auto" w:before="225"/>
        <w:ind w:left="1194" w:right="1138"/>
        <w:jc w:val="both"/>
      </w:pPr>
      <w:r>
        <w:rPr>
          <w:color w:val="231F20"/>
        </w:rPr>
        <w:t>When claiming compliance with MISRA C for a project, a developer is stating that evidence exists to </w:t>
      </w:r>
      <w:r>
        <w:rPr>
          <w:color w:val="231F20"/>
          <w:spacing w:val="-2"/>
        </w:rPr>
        <w:t>show:</w:t>
      </w:r>
    </w:p>
    <w:p>
      <w:pPr>
        <w:pStyle w:val="ListParagraph"/>
        <w:numPr>
          <w:ilvl w:val="0"/>
          <w:numId w:val="15"/>
        </w:numPr>
        <w:tabs>
          <w:tab w:pos="1919" w:val="left" w:leader="none"/>
        </w:tabs>
        <w:spacing w:line="240" w:lineRule="auto" w:before="200" w:after="0"/>
        <w:ind w:left="1919" w:right="0" w:hanging="362"/>
        <w:jc w:val="left"/>
        <w:rPr>
          <w:sz w:val="20"/>
        </w:rPr>
      </w:pPr>
      <w:r>
        <w:rPr>
          <w:color w:val="231F20"/>
          <w:sz w:val="20"/>
        </w:rPr>
        <w:t>A</w:t>
      </w:r>
      <w:r>
        <w:rPr>
          <w:color w:val="231F20"/>
          <w:spacing w:val="5"/>
          <w:sz w:val="20"/>
        </w:rPr>
        <w:t> </w:t>
      </w:r>
      <w:r>
        <w:rPr>
          <w:color w:val="231F20"/>
          <w:sz w:val="20"/>
        </w:rPr>
        <w:t>compliance</w:t>
      </w:r>
      <w:r>
        <w:rPr>
          <w:color w:val="231F20"/>
          <w:spacing w:val="5"/>
          <w:sz w:val="20"/>
        </w:rPr>
        <w:t> </w:t>
      </w:r>
      <w:r>
        <w:rPr>
          <w:color w:val="231F20"/>
          <w:sz w:val="20"/>
        </w:rPr>
        <w:t>matrix</w:t>
      </w:r>
      <w:r>
        <w:rPr>
          <w:color w:val="231F20"/>
          <w:spacing w:val="5"/>
          <w:sz w:val="20"/>
        </w:rPr>
        <w:t> </w:t>
      </w:r>
      <w:r>
        <w:rPr>
          <w:color w:val="231F20"/>
          <w:sz w:val="20"/>
        </w:rPr>
        <w:t>has</w:t>
      </w:r>
      <w:r>
        <w:rPr>
          <w:color w:val="231F20"/>
          <w:spacing w:val="5"/>
          <w:sz w:val="20"/>
        </w:rPr>
        <w:t> </w:t>
      </w:r>
      <w:r>
        <w:rPr>
          <w:color w:val="231F20"/>
          <w:sz w:val="20"/>
        </w:rPr>
        <w:t>been</w:t>
      </w:r>
      <w:r>
        <w:rPr>
          <w:color w:val="231F20"/>
          <w:spacing w:val="5"/>
          <w:sz w:val="20"/>
        </w:rPr>
        <w:t> </w:t>
      </w:r>
      <w:r>
        <w:rPr>
          <w:color w:val="231F20"/>
          <w:sz w:val="20"/>
        </w:rPr>
        <w:t>completed</w:t>
      </w:r>
      <w:r>
        <w:rPr>
          <w:color w:val="231F20"/>
          <w:spacing w:val="5"/>
          <w:sz w:val="20"/>
        </w:rPr>
        <w:t> </w:t>
      </w:r>
      <w:r>
        <w:rPr>
          <w:color w:val="231F20"/>
          <w:sz w:val="20"/>
        </w:rPr>
        <w:t>which</w:t>
      </w:r>
      <w:r>
        <w:rPr>
          <w:color w:val="231F20"/>
          <w:spacing w:val="5"/>
          <w:sz w:val="20"/>
        </w:rPr>
        <w:t> </w:t>
      </w:r>
      <w:r>
        <w:rPr>
          <w:color w:val="231F20"/>
          <w:sz w:val="20"/>
        </w:rPr>
        <w:t>shows</w:t>
      </w:r>
      <w:r>
        <w:rPr>
          <w:color w:val="231F20"/>
          <w:spacing w:val="5"/>
          <w:sz w:val="20"/>
        </w:rPr>
        <w:t> </w:t>
      </w:r>
      <w:r>
        <w:rPr>
          <w:color w:val="231F20"/>
          <w:sz w:val="20"/>
        </w:rPr>
        <w:t>how</w:t>
      </w:r>
      <w:r>
        <w:rPr>
          <w:color w:val="231F20"/>
          <w:spacing w:val="5"/>
          <w:sz w:val="20"/>
        </w:rPr>
        <w:t> </w:t>
      </w:r>
      <w:r>
        <w:rPr>
          <w:color w:val="231F20"/>
          <w:sz w:val="20"/>
        </w:rPr>
        <w:t>compliance</w:t>
      </w:r>
      <w:r>
        <w:rPr>
          <w:color w:val="231F20"/>
          <w:spacing w:val="5"/>
          <w:sz w:val="20"/>
        </w:rPr>
        <w:t> </w:t>
      </w:r>
      <w:r>
        <w:rPr>
          <w:color w:val="231F20"/>
          <w:sz w:val="20"/>
        </w:rPr>
        <w:t>has</w:t>
      </w:r>
      <w:r>
        <w:rPr>
          <w:color w:val="231F20"/>
          <w:spacing w:val="6"/>
          <w:sz w:val="20"/>
        </w:rPr>
        <w:t> </w:t>
      </w:r>
      <w:r>
        <w:rPr>
          <w:color w:val="231F20"/>
          <w:sz w:val="20"/>
        </w:rPr>
        <w:t>been</w:t>
      </w:r>
      <w:r>
        <w:rPr>
          <w:color w:val="231F20"/>
          <w:spacing w:val="5"/>
          <w:sz w:val="20"/>
        </w:rPr>
        <w:t> </w:t>
      </w:r>
      <w:r>
        <w:rPr>
          <w:color w:val="231F20"/>
          <w:spacing w:val="-2"/>
          <w:sz w:val="20"/>
        </w:rPr>
        <w:t>enforced;</w:t>
      </w:r>
    </w:p>
    <w:p>
      <w:pPr>
        <w:pStyle w:val="ListParagraph"/>
        <w:numPr>
          <w:ilvl w:val="0"/>
          <w:numId w:val="15"/>
        </w:numPr>
        <w:tabs>
          <w:tab w:pos="1917" w:val="left" w:leader="none"/>
          <w:tab w:pos="1920" w:val="left" w:leader="none"/>
        </w:tabs>
        <w:spacing w:line="266" w:lineRule="auto" w:before="224" w:after="0"/>
        <w:ind w:left="1920" w:right="1137" w:hanging="363"/>
        <w:jc w:val="both"/>
        <w:rPr>
          <w:sz w:val="20"/>
        </w:rPr>
      </w:pPr>
      <w:r>
        <w:rPr>
          <w:color w:val="231F20"/>
          <w:sz w:val="20"/>
        </w:rPr>
        <w:t>All the C code in the project is compliant with the guidelines of this document, or is subject to approved deviations;</w:t>
      </w:r>
    </w:p>
    <w:p>
      <w:pPr>
        <w:pStyle w:val="ListParagraph"/>
        <w:numPr>
          <w:ilvl w:val="0"/>
          <w:numId w:val="15"/>
        </w:numPr>
        <w:tabs>
          <w:tab w:pos="1920" w:val="left" w:leader="none"/>
        </w:tabs>
        <w:spacing w:line="240" w:lineRule="auto" w:before="200" w:after="0"/>
        <w:ind w:left="1920" w:right="0" w:hanging="363"/>
        <w:jc w:val="left"/>
        <w:rPr>
          <w:sz w:val="20"/>
        </w:rPr>
      </w:pPr>
      <w:r>
        <w:rPr>
          <w:color w:val="231F20"/>
          <w:sz w:val="20"/>
        </w:rPr>
        <w:t>There</w:t>
      </w:r>
      <w:r>
        <w:rPr>
          <w:color w:val="231F20"/>
          <w:spacing w:val="2"/>
          <w:sz w:val="20"/>
        </w:rPr>
        <w:t> </w:t>
      </w:r>
      <w:r>
        <w:rPr>
          <w:color w:val="231F20"/>
          <w:sz w:val="20"/>
        </w:rPr>
        <w:t>is</w:t>
      </w:r>
      <w:r>
        <w:rPr>
          <w:color w:val="231F20"/>
          <w:spacing w:val="2"/>
          <w:sz w:val="20"/>
        </w:rPr>
        <w:t> </w:t>
      </w:r>
      <w:r>
        <w:rPr>
          <w:color w:val="231F20"/>
          <w:sz w:val="20"/>
        </w:rPr>
        <w:t>a</w:t>
      </w:r>
      <w:r>
        <w:rPr>
          <w:color w:val="231F20"/>
          <w:spacing w:val="2"/>
          <w:sz w:val="20"/>
        </w:rPr>
        <w:t> </w:t>
      </w:r>
      <w:r>
        <w:rPr>
          <w:color w:val="231F20"/>
          <w:sz w:val="20"/>
        </w:rPr>
        <w:t>record</w:t>
      </w:r>
      <w:r>
        <w:rPr>
          <w:color w:val="231F20"/>
          <w:spacing w:val="2"/>
          <w:sz w:val="20"/>
        </w:rPr>
        <w:t> </w:t>
      </w:r>
      <w:r>
        <w:rPr>
          <w:color w:val="231F20"/>
          <w:sz w:val="20"/>
        </w:rPr>
        <w:t>of</w:t>
      </w:r>
      <w:r>
        <w:rPr>
          <w:color w:val="231F20"/>
          <w:spacing w:val="2"/>
          <w:sz w:val="20"/>
        </w:rPr>
        <w:t> </w:t>
      </w:r>
      <w:r>
        <w:rPr>
          <w:color w:val="231F20"/>
          <w:sz w:val="20"/>
        </w:rPr>
        <w:t>each</w:t>
      </w:r>
      <w:r>
        <w:rPr>
          <w:color w:val="231F20"/>
          <w:spacing w:val="2"/>
          <w:sz w:val="20"/>
        </w:rPr>
        <w:t> </w:t>
      </w:r>
      <w:r>
        <w:rPr>
          <w:color w:val="231F20"/>
          <w:sz w:val="20"/>
        </w:rPr>
        <w:t>approved</w:t>
      </w:r>
      <w:r>
        <w:rPr>
          <w:color w:val="231F20"/>
          <w:spacing w:val="2"/>
          <w:sz w:val="20"/>
        </w:rPr>
        <w:t> </w:t>
      </w:r>
      <w:r>
        <w:rPr>
          <w:color w:val="231F20"/>
          <w:spacing w:val="-2"/>
          <w:sz w:val="20"/>
        </w:rPr>
        <w:t>deviation;</w:t>
      </w:r>
    </w:p>
    <w:p>
      <w:pPr>
        <w:pStyle w:val="ListParagraph"/>
        <w:numPr>
          <w:ilvl w:val="0"/>
          <w:numId w:val="15"/>
        </w:numPr>
        <w:tabs>
          <w:tab w:pos="1918" w:val="left" w:leader="none"/>
          <w:tab w:pos="1920" w:val="left" w:leader="none"/>
        </w:tabs>
        <w:spacing w:line="266" w:lineRule="auto" w:before="224" w:after="0"/>
        <w:ind w:left="1920" w:right="1137" w:hanging="363"/>
        <w:jc w:val="both"/>
        <w:rPr>
          <w:sz w:val="20"/>
        </w:rPr>
      </w:pPr>
      <w:r>
        <w:rPr>
          <w:color w:val="231F20"/>
          <w:sz w:val="20"/>
        </w:rPr>
        <w:t>The guidance given in this section, as well as that given in </w:t>
      </w:r>
      <w:hyperlink w:history="true" w:anchor="_bookmark2">
        <w:r>
          <w:rPr>
            <w:color w:val="231F20"/>
            <w:sz w:val="20"/>
          </w:rPr>
          <w:t>Section 3</w:t>
        </w:r>
      </w:hyperlink>
      <w:r>
        <w:rPr>
          <w:color w:val="231F20"/>
          <w:sz w:val="20"/>
        </w:rPr>
        <w:t> and </w:t>
      </w:r>
      <w:hyperlink w:history="true" w:anchor="_bookmark4">
        <w:r>
          <w:rPr>
            <w:color w:val="231F20"/>
            <w:sz w:val="20"/>
          </w:rPr>
          <w:t>Section 4,</w:t>
        </w:r>
      </w:hyperlink>
      <w:r>
        <w:rPr>
          <w:color w:val="231F20"/>
          <w:sz w:val="20"/>
        </w:rPr>
        <w:t> has been </w:t>
      </w:r>
      <w:r>
        <w:rPr>
          <w:color w:val="231F20"/>
          <w:spacing w:val="-2"/>
          <w:sz w:val="20"/>
        </w:rPr>
        <w:t>adopted;</w:t>
      </w:r>
    </w:p>
    <w:p>
      <w:pPr>
        <w:pStyle w:val="ListParagraph"/>
        <w:numPr>
          <w:ilvl w:val="0"/>
          <w:numId w:val="15"/>
        </w:numPr>
        <w:tabs>
          <w:tab w:pos="1920" w:val="left" w:leader="none"/>
        </w:tabs>
        <w:spacing w:line="240" w:lineRule="auto" w:before="200" w:after="0"/>
        <w:ind w:left="1920" w:right="0" w:hanging="363"/>
        <w:jc w:val="left"/>
        <w:rPr>
          <w:sz w:val="20"/>
        </w:rPr>
      </w:pPr>
      <w:r>
        <w:rPr>
          <w:color w:val="231F20"/>
          <w:w w:val="90"/>
          <w:sz w:val="20"/>
        </w:rPr>
        <w:t>Sta</w:t>
      </w:r>
      <w:r>
        <w:rPr>
          <w:rFonts w:ascii="Courier New"/>
          <w:color w:val="231F20"/>
          <w:w w:val="90"/>
          <w:sz w:val="20"/>
        </w:rPr>
        <w:t>ff</w:t>
      </w:r>
      <w:r>
        <w:rPr>
          <w:rFonts w:ascii="Courier New"/>
          <w:color w:val="231F20"/>
          <w:spacing w:val="-39"/>
          <w:w w:val="90"/>
          <w:sz w:val="20"/>
        </w:rPr>
        <w:t> </w:t>
      </w:r>
      <w:r>
        <w:rPr>
          <w:color w:val="231F20"/>
          <w:w w:val="90"/>
          <w:sz w:val="20"/>
        </w:rPr>
        <w:t>are</w:t>
      </w:r>
      <w:r>
        <w:rPr>
          <w:color w:val="231F20"/>
          <w:spacing w:val="13"/>
          <w:sz w:val="20"/>
        </w:rPr>
        <w:t> </w:t>
      </w:r>
      <w:r>
        <w:rPr>
          <w:color w:val="231F20"/>
          <w:w w:val="90"/>
          <w:sz w:val="20"/>
        </w:rPr>
        <w:t>suitably</w:t>
      </w:r>
      <w:r>
        <w:rPr>
          <w:color w:val="231F20"/>
          <w:spacing w:val="13"/>
          <w:sz w:val="20"/>
        </w:rPr>
        <w:t> </w:t>
      </w:r>
      <w:r>
        <w:rPr>
          <w:color w:val="231F20"/>
          <w:w w:val="90"/>
          <w:sz w:val="20"/>
        </w:rPr>
        <w:t>skilled</w:t>
      </w:r>
      <w:r>
        <w:rPr>
          <w:color w:val="231F20"/>
          <w:spacing w:val="13"/>
          <w:sz w:val="20"/>
        </w:rPr>
        <w:t> </w:t>
      </w:r>
      <w:r>
        <w:rPr>
          <w:color w:val="231F20"/>
          <w:w w:val="90"/>
          <w:sz w:val="20"/>
        </w:rPr>
        <w:t>and</w:t>
      </w:r>
      <w:r>
        <w:rPr>
          <w:color w:val="231F20"/>
          <w:spacing w:val="13"/>
          <w:sz w:val="20"/>
        </w:rPr>
        <w:t> </w:t>
      </w:r>
      <w:r>
        <w:rPr>
          <w:color w:val="231F20"/>
          <w:w w:val="90"/>
          <w:sz w:val="20"/>
        </w:rPr>
        <w:t>have</w:t>
      </w:r>
      <w:r>
        <w:rPr>
          <w:color w:val="231F20"/>
          <w:spacing w:val="13"/>
          <w:sz w:val="20"/>
        </w:rPr>
        <w:t> </w:t>
      </w:r>
      <w:r>
        <w:rPr>
          <w:color w:val="231F20"/>
          <w:w w:val="90"/>
          <w:sz w:val="20"/>
        </w:rPr>
        <w:t>a</w:t>
      </w:r>
      <w:r>
        <w:rPr>
          <w:color w:val="231F20"/>
          <w:spacing w:val="13"/>
          <w:sz w:val="20"/>
        </w:rPr>
        <w:t> </w:t>
      </w:r>
      <w:r>
        <w:rPr>
          <w:color w:val="231F20"/>
          <w:w w:val="90"/>
          <w:sz w:val="20"/>
        </w:rPr>
        <w:t>su</w:t>
      </w:r>
      <w:r>
        <w:rPr>
          <w:rFonts w:ascii="Courier New"/>
          <w:color w:val="231F20"/>
          <w:w w:val="90"/>
          <w:sz w:val="20"/>
        </w:rPr>
        <w:t>ffi</w:t>
      </w:r>
      <w:r>
        <w:rPr>
          <w:color w:val="231F20"/>
          <w:w w:val="90"/>
          <w:sz w:val="20"/>
        </w:rPr>
        <w:t>cient</w:t>
      </w:r>
      <w:r>
        <w:rPr>
          <w:color w:val="231F20"/>
          <w:spacing w:val="13"/>
          <w:sz w:val="20"/>
        </w:rPr>
        <w:t> </w:t>
      </w:r>
      <w:r>
        <w:rPr>
          <w:color w:val="231F20"/>
          <w:w w:val="90"/>
          <w:sz w:val="20"/>
        </w:rPr>
        <w:t>range</w:t>
      </w:r>
      <w:r>
        <w:rPr>
          <w:color w:val="231F20"/>
          <w:spacing w:val="13"/>
          <w:sz w:val="20"/>
        </w:rPr>
        <w:t> </w:t>
      </w:r>
      <w:r>
        <w:rPr>
          <w:color w:val="231F20"/>
          <w:w w:val="90"/>
          <w:sz w:val="20"/>
        </w:rPr>
        <w:t>of</w:t>
      </w:r>
      <w:r>
        <w:rPr>
          <w:color w:val="231F20"/>
          <w:spacing w:val="13"/>
          <w:sz w:val="20"/>
        </w:rPr>
        <w:t> </w:t>
      </w:r>
      <w:r>
        <w:rPr>
          <w:color w:val="231F20"/>
          <w:spacing w:val="-2"/>
          <w:w w:val="90"/>
          <w:sz w:val="20"/>
        </w:rPr>
        <w:t>experience.</w:t>
      </w:r>
    </w:p>
    <w:p>
      <w:pPr>
        <w:pStyle w:val="BodyText"/>
        <w:spacing w:line="254" w:lineRule="auto" w:before="207"/>
        <w:ind w:left="1194" w:right="1135"/>
        <w:jc w:val="both"/>
      </w:pPr>
      <w:r>
        <w:rPr>
          <w:rFonts w:ascii="Trebuchet MS"/>
          <w:i/>
          <w:color w:val="231F20"/>
        </w:rPr>
        <w:t>Note: </w:t>
      </w:r>
      <w:r>
        <w:rPr>
          <w:color w:val="231F20"/>
        </w:rPr>
        <w:t>when claiming that code complies with the guidelines, the assumption is being made that the tools or reviewers have identi</w:t>
      </w:r>
      <w:r>
        <w:rPr>
          <w:rFonts w:ascii="Courier New"/>
          <w:color w:val="231F20"/>
        </w:rPr>
        <w:t>fi</w:t>
      </w:r>
      <w:r>
        <w:rPr>
          <w:color w:val="231F20"/>
        </w:rPr>
        <w:t>ed all non-compliances. Since other tools or reviewers might identify di</w:t>
      </w:r>
      <w:r>
        <w:rPr>
          <w:rFonts w:ascii="Courier New"/>
          <w:color w:val="231F20"/>
        </w:rPr>
        <w:t>ff</w:t>
      </w:r>
      <w:r>
        <w:rPr>
          <w:color w:val="231F20"/>
        </w:rPr>
        <w:t>erent non-compliances, it is important to recognize that compliance claims are not absolute, but depend on the checking process used.</w:t>
      </w:r>
    </w:p>
    <w:p>
      <w:pPr>
        <w:pStyle w:val="BodyText"/>
        <w:spacing w:before="210"/>
        <w:ind w:left="1194"/>
      </w:pPr>
      <w:r>
        <w:rPr>
          <w:color w:val="231F20"/>
        </w:rPr>
        <w:t>A</w:t>
      </w:r>
      <w:r>
        <w:rPr>
          <w:color w:val="231F20"/>
          <w:spacing w:val="2"/>
        </w:rPr>
        <w:t> </w:t>
      </w:r>
      <w:r>
        <w:rPr>
          <w:color w:val="231F20"/>
        </w:rPr>
        <w:t>summary</w:t>
      </w:r>
      <w:r>
        <w:rPr>
          <w:color w:val="231F20"/>
          <w:spacing w:val="4"/>
        </w:rPr>
        <w:t> </w:t>
      </w:r>
      <w:r>
        <w:rPr>
          <w:color w:val="231F20"/>
        </w:rPr>
        <w:t>of</w:t>
      </w:r>
      <w:r>
        <w:rPr>
          <w:color w:val="231F20"/>
          <w:spacing w:val="3"/>
        </w:rPr>
        <w:t> </w:t>
      </w:r>
      <w:r>
        <w:rPr>
          <w:color w:val="231F20"/>
        </w:rPr>
        <w:t>the</w:t>
      </w:r>
      <w:r>
        <w:rPr>
          <w:color w:val="231F20"/>
          <w:spacing w:val="4"/>
        </w:rPr>
        <w:t> </w:t>
      </w:r>
      <w:r>
        <w:rPr>
          <w:color w:val="231F20"/>
        </w:rPr>
        <w:t>guidance</w:t>
      </w:r>
      <w:r>
        <w:rPr>
          <w:color w:val="231F20"/>
          <w:spacing w:val="2"/>
        </w:rPr>
        <w:t> </w:t>
      </w:r>
      <w:r>
        <w:rPr>
          <w:color w:val="231F20"/>
        </w:rPr>
        <w:t>referred</w:t>
      </w:r>
      <w:r>
        <w:rPr>
          <w:color w:val="231F20"/>
          <w:spacing w:val="3"/>
        </w:rPr>
        <w:t> </w:t>
      </w:r>
      <w:r>
        <w:rPr>
          <w:color w:val="231F20"/>
        </w:rPr>
        <w:t>to</w:t>
      </w:r>
      <w:r>
        <w:rPr>
          <w:color w:val="231F20"/>
          <w:spacing w:val="2"/>
        </w:rPr>
        <w:t> </w:t>
      </w:r>
      <w:r>
        <w:rPr>
          <w:color w:val="231F20"/>
        </w:rPr>
        <w:t>in</w:t>
      </w:r>
      <w:r>
        <w:rPr>
          <w:color w:val="231F20"/>
          <w:spacing w:val="4"/>
        </w:rPr>
        <w:t> </w:t>
      </w:r>
      <w:r>
        <w:rPr>
          <w:color w:val="231F20"/>
        </w:rPr>
        <w:t>point</w:t>
      </w:r>
      <w:r>
        <w:rPr>
          <w:color w:val="231F20"/>
          <w:spacing w:val="3"/>
        </w:rPr>
        <w:t> </w:t>
      </w:r>
      <w:r>
        <w:rPr>
          <w:color w:val="231F20"/>
        </w:rPr>
        <w:t>(4)</w:t>
      </w:r>
      <w:r>
        <w:rPr>
          <w:color w:val="231F20"/>
          <w:spacing w:val="4"/>
        </w:rPr>
        <w:t> </w:t>
      </w:r>
      <w:r>
        <w:rPr>
          <w:color w:val="231F20"/>
        </w:rPr>
        <w:t>is</w:t>
      </w:r>
      <w:r>
        <w:rPr>
          <w:color w:val="231F20"/>
          <w:spacing w:val="4"/>
        </w:rPr>
        <w:t> </w:t>
      </w:r>
      <w:r>
        <w:rPr>
          <w:color w:val="231F20"/>
        </w:rPr>
        <w:t>provided</w:t>
      </w:r>
      <w:r>
        <w:rPr>
          <w:color w:val="231F20"/>
          <w:spacing w:val="2"/>
        </w:rPr>
        <w:t> </w:t>
      </w:r>
      <w:r>
        <w:rPr>
          <w:color w:val="231F20"/>
        </w:rPr>
        <w:t>in</w:t>
      </w:r>
      <w:r>
        <w:rPr>
          <w:color w:val="231F20"/>
          <w:spacing w:val="4"/>
        </w:rPr>
        <w:t> </w:t>
      </w:r>
      <w:r>
        <w:rPr>
          <w:color w:val="231F20"/>
        </w:rPr>
        <w:t>the</w:t>
      </w:r>
      <w:r>
        <w:rPr>
          <w:color w:val="231F20"/>
          <w:spacing w:val="3"/>
        </w:rPr>
        <w:t> </w:t>
      </w:r>
      <w:r>
        <w:rPr>
          <w:color w:val="231F20"/>
        </w:rPr>
        <w:t>form</w:t>
      </w:r>
      <w:r>
        <w:rPr>
          <w:color w:val="231F20"/>
          <w:spacing w:val="3"/>
        </w:rPr>
        <w:t> </w:t>
      </w:r>
      <w:r>
        <w:rPr>
          <w:color w:val="231F20"/>
        </w:rPr>
        <w:t>of</w:t>
      </w:r>
      <w:r>
        <w:rPr>
          <w:color w:val="231F20"/>
          <w:spacing w:val="3"/>
        </w:rPr>
        <w:t> </w:t>
      </w:r>
      <w:r>
        <w:rPr>
          <w:color w:val="231F20"/>
        </w:rPr>
        <w:t>a</w:t>
      </w:r>
      <w:r>
        <w:rPr>
          <w:color w:val="231F20"/>
          <w:spacing w:val="4"/>
        </w:rPr>
        <w:t> </w:t>
      </w:r>
      <w:r>
        <w:rPr>
          <w:color w:val="231F20"/>
        </w:rPr>
        <w:t>checklist</w:t>
      </w:r>
      <w:r>
        <w:rPr>
          <w:color w:val="231F20"/>
          <w:spacing w:val="4"/>
        </w:rPr>
        <w:t> </w:t>
      </w:r>
      <w:r>
        <w:rPr>
          <w:color w:val="231F20"/>
        </w:rPr>
        <w:t>in</w:t>
      </w:r>
      <w:r>
        <w:rPr>
          <w:color w:val="231F20"/>
          <w:spacing w:val="3"/>
        </w:rPr>
        <w:t> </w:t>
      </w:r>
      <w:hyperlink w:history="true" w:anchor="_bookmark155">
        <w:r>
          <w:rPr>
            <w:color w:val="231F20"/>
          </w:rPr>
          <w:t>Appendix</w:t>
        </w:r>
        <w:r>
          <w:rPr>
            <w:color w:val="231F20"/>
            <w:spacing w:val="4"/>
          </w:rPr>
          <w:t> </w:t>
        </w:r>
        <w:r>
          <w:rPr>
            <w:color w:val="231F20"/>
            <w:spacing w:val="-5"/>
          </w:rPr>
          <w:t>F.</w:t>
        </w:r>
      </w:hyperlink>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4"/>
        <w:rPr>
          <w:sz w:val="28"/>
        </w:rPr>
      </w:pPr>
    </w:p>
    <w:p>
      <w:pPr>
        <w:pStyle w:val="Heading3"/>
        <w:spacing w:before="0"/>
        <w:ind w:left="314"/>
      </w:pPr>
      <w:r>
        <w:rPr/>
        <mc:AlternateContent>
          <mc:Choice Requires="wps">
            <w:drawing>
              <wp:anchor distT="0" distB="0" distL="0" distR="0" allowOverlap="1" layoutInCell="1" locked="0" behindDoc="0" simplePos="0" relativeHeight="15744512">
                <wp:simplePos x="0" y="0"/>
                <wp:positionH relativeFrom="page">
                  <wp:posOffset>646252</wp:posOffset>
                </wp:positionH>
                <wp:positionV relativeFrom="paragraph">
                  <wp:posOffset>-171009</wp:posOffset>
                </wp:positionV>
                <wp:extent cx="1270" cy="54038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50.886002pt,29.054685pt" to="50.886002pt,-13.465315pt" stroked="true" strokeweight="5pt" strokecolor="#98002e">
                <v:stroke dashstyle="solid"/>
                <w10:wrap type="none"/>
              </v:line>
            </w:pict>
          </mc:Fallback>
        </mc:AlternateContent>
      </w:r>
      <w:r>
        <w:rPr>
          <w:color w:val="231F20"/>
          <w:spacing w:val="-5"/>
        </w:rPr>
        <w:t>12</w:t>
      </w:r>
    </w:p>
    <w:p>
      <w:pPr>
        <w:spacing w:after="0"/>
        <w:sectPr>
          <w:pgSz w:w="11910" w:h="16840"/>
          <w:pgMar w:header="0" w:footer="658" w:top="700" w:bottom="920" w:left="220" w:right="280"/>
        </w:sectPr>
      </w:pPr>
    </w:p>
    <w:p>
      <w:pPr>
        <w:pStyle w:val="ListParagraph"/>
        <w:numPr>
          <w:ilvl w:val="0"/>
          <w:numId w:val="2"/>
        </w:numPr>
        <w:tabs>
          <w:tab w:pos="1625" w:val="left" w:leader="none"/>
        </w:tabs>
        <w:spacing w:line="240" w:lineRule="auto" w:before="129" w:after="0"/>
        <w:ind w:left="1625" w:right="0" w:hanging="431"/>
        <w:jc w:val="left"/>
        <w:rPr>
          <w:sz w:val="36"/>
        </w:rPr>
      </w:pPr>
      <w:bookmarkStart w:name="6 Introduction to the guidelines" w:id="39"/>
      <w:bookmarkEnd w:id="39"/>
      <w:r>
        <w:rPr/>
      </w:r>
      <w:bookmarkStart w:name="6.1 Guideline classification" w:id="40"/>
      <w:bookmarkEnd w:id="40"/>
      <w:r>
        <w:rPr/>
      </w:r>
      <w:bookmarkStart w:name="6.2 Guideline categories" w:id="41"/>
      <w:bookmarkEnd w:id="41"/>
      <w:r>
        <w:rPr/>
      </w:r>
      <w:bookmarkStart w:name="6.2.1 Mandatory guidelines" w:id="42"/>
      <w:bookmarkEnd w:id="42"/>
      <w:r>
        <w:rPr/>
      </w:r>
      <w:bookmarkStart w:name="6.2.2 Required guidelines" w:id="43"/>
      <w:bookmarkEnd w:id="43"/>
      <w:r>
        <w:rPr/>
      </w:r>
      <w:bookmarkStart w:name="6.2.3 Advisory guidelines" w:id="44"/>
      <w:bookmarkEnd w:id="44"/>
      <w:r>
        <w:rPr/>
      </w:r>
      <w:bookmarkStart w:name="_bookmark10" w:id="45"/>
      <w:bookmarkEnd w:id="45"/>
      <w:r>
        <w:rPr/>
      </w:r>
      <w:r>
        <w:rPr>
          <w:color w:val="98002E"/>
          <w:w w:val="110"/>
          <w:sz w:val="36"/>
        </w:rPr>
        <w:t>Introduction</w:t>
      </w:r>
      <w:r>
        <w:rPr>
          <w:color w:val="98002E"/>
          <w:spacing w:val="-20"/>
          <w:w w:val="110"/>
          <w:sz w:val="36"/>
        </w:rPr>
        <w:t> </w:t>
      </w:r>
      <w:r>
        <w:rPr>
          <w:color w:val="98002E"/>
          <w:w w:val="110"/>
          <w:sz w:val="36"/>
        </w:rPr>
        <w:t>to</w:t>
      </w:r>
      <w:r>
        <w:rPr>
          <w:color w:val="98002E"/>
          <w:spacing w:val="-19"/>
          <w:w w:val="110"/>
          <w:sz w:val="36"/>
        </w:rPr>
        <w:t> </w:t>
      </w:r>
      <w:r>
        <w:rPr>
          <w:color w:val="98002E"/>
          <w:w w:val="110"/>
          <w:sz w:val="36"/>
        </w:rPr>
        <w:t>the</w:t>
      </w:r>
      <w:r>
        <w:rPr>
          <w:color w:val="98002E"/>
          <w:spacing w:val="-19"/>
          <w:w w:val="110"/>
          <w:sz w:val="36"/>
        </w:rPr>
        <w:t> </w:t>
      </w:r>
      <w:r>
        <w:rPr>
          <w:color w:val="98002E"/>
          <w:spacing w:val="-2"/>
          <w:w w:val="110"/>
          <w:sz w:val="36"/>
        </w:rPr>
        <w:t>guidelines</w:t>
      </w:r>
    </w:p>
    <w:p>
      <w:pPr>
        <w:pStyle w:val="BodyText"/>
        <w:spacing w:line="266" w:lineRule="auto" w:before="191"/>
        <w:ind w:left="1194" w:right="1138"/>
        <w:jc w:val="both"/>
      </w:pPr>
      <w:r>
        <w:rPr>
          <w:color w:val="231F20"/>
        </w:rPr>
        <w:t>This section explains the presentation of the guidelines in </w:t>
      </w:r>
      <w:hyperlink w:history="true" w:anchor="_bookmark16">
        <w:r>
          <w:rPr>
            <w:color w:val="231F20"/>
          </w:rPr>
          <w:t>Section 7</w:t>
        </w:r>
      </w:hyperlink>
      <w:r>
        <w:rPr>
          <w:color w:val="231F20"/>
        </w:rPr>
        <w:t> and </w:t>
      </w:r>
      <w:hyperlink w:history="true" w:anchor="_bookmark28">
        <w:r>
          <w:rPr>
            <w:color w:val="231F20"/>
          </w:rPr>
          <w:t>Section 8,</w:t>
        </w:r>
      </w:hyperlink>
      <w:r>
        <w:rPr>
          <w:color w:val="231F20"/>
        </w:rPr>
        <w:t> the main content</w:t>
      </w:r>
      <w:r>
        <w:rPr>
          <w:color w:val="231F20"/>
          <w:spacing w:val="80"/>
          <w:w w:val="105"/>
        </w:rPr>
        <w:t> </w:t>
      </w:r>
      <w:r>
        <w:rPr>
          <w:color w:val="231F20"/>
          <w:w w:val="105"/>
        </w:rPr>
        <w:t>of this document, and serves as an introduction to those sections.</w:t>
      </w:r>
    </w:p>
    <w:p>
      <w:pPr>
        <w:pStyle w:val="BodyText"/>
        <w:spacing w:before="163"/>
      </w:pPr>
    </w:p>
    <w:p>
      <w:pPr>
        <w:pStyle w:val="Heading3"/>
        <w:numPr>
          <w:ilvl w:val="1"/>
          <w:numId w:val="2"/>
        </w:numPr>
        <w:tabs>
          <w:tab w:pos="1913" w:val="left" w:leader="none"/>
        </w:tabs>
        <w:spacing w:line="240" w:lineRule="auto" w:before="0" w:after="0"/>
        <w:ind w:left="1913" w:right="0" w:hanging="719"/>
        <w:jc w:val="left"/>
      </w:pPr>
      <w:r>
        <w:rPr>
          <w:color w:val="98002E"/>
        </w:rPr>
        <w:t>Guideline</w:t>
      </w:r>
      <w:r>
        <w:rPr>
          <w:color w:val="98002E"/>
          <w:spacing w:val="35"/>
        </w:rPr>
        <w:t> </w:t>
      </w:r>
      <w:r>
        <w:rPr>
          <w:color w:val="98002E"/>
          <w:spacing w:val="-2"/>
        </w:rPr>
        <w:t>classi</w:t>
      </w:r>
      <w:r>
        <w:rPr>
          <w:rFonts w:ascii="Courier New"/>
          <w:color w:val="98002E"/>
          <w:spacing w:val="-2"/>
        </w:rPr>
        <w:t>fi</w:t>
      </w:r>
      <w:r>
        <w:rPr>
          <w:color w:val="98002E"/>
          <w:spacing w:val="-2"/>
        </w:rPr>
        <w:t>cation</w:t>
      </w:r>
    </w:p>
    <w:p>
      <w:pPr>
        <w:pStyle w:val="BodyText"/>
        <w:spacing w:before="183"/>
        <w:ind w:left="1194"/>
      </w:pPr>
      <w:r>
        <w:rPr>
          <w:color w:val="231F20"/>
          <w:spacing w:val="-2"/>
        </w:rPr>
        <w:t>Every</w:t>
      </w:r>
      <w:r>
        <w:rPr>
          <w:color w:val="231F20"/>
          <w:spacing w:val="-11"/>
        </w:rPr>
        <w:t> </w:t>
      </w:r>
      <w:r>
        <w:rPr>
          <w:color w:val="231F20"/>
          <w:spacing w:val="-2"/>
        </w:rPr>
        <w:t>MISRA</w:t>
      </w:r>
      <w:r>
        <w:rPr>
          <w:color w:val="231F20"/>
          <w:spacing w:val="-10"/>
        </w:rPr>
        <w:t> </w:t>
      </w:r>
      <w:r>
        <w:rPr>
          <w:color w:val="231F20"/>
          <w:spacing w:val="-2"/>
        </w:rPr>
        <w:t>C</w:t>
      </w:r>
      <w:r>
        <w:rPr>
          <w:color w:val="231F20"/>
          <w:spacing w:val="-11"/>
        </w:rPr>
        <w:t> </w:t>
      </w:r>
      <w:r>
        <w:rPr>
          <w:color w:val="231F20"/>
          <w:spacing w:val="-2"/>
        </w:rPr>
        <w:t>guideline</w:t>
      </w:r>
      <w:r>
        <w:rPr>
          <w:color w:val="231F20"/>
          <w:spacing w:val="-10"/>
        </w:rPr>
        <w:t> </w:t>
      </w:r>
      <w:r>
        <w:rPr>
          <w:color w:val="231F20"/>
          <w:spacing w:val="-2"/>
        </w:rPr>
        <w:t>is</w:t>
      </w:r>
      <w:r>
        <w:rPr>
          <w:color w:val="231F20"/>
          <w:spacing w:val="-11"/>
        </w:rPr>
        <w:t> </w:t>
      </w:r>
      <w:r>
        <w:rPr>
          <w:color w:val="231F20"/>
          <w:spacing w:val="-2"/>
        </w:rPr>
        <w:t>classi</w:t>
      </w:r>
      <w:r>
        <w:rPr>
          <w:rFonts w:ascii="Courier New" w:hAnsi="Courier New"/>
          <w:color w:val="231F20"/>
          <w:spacing w:val="-2"/>
        </w:rPr>
        <w:t>fi</w:t>
      </w:r>
      <w:r>
        <w:rPr>
          <w:color w:val="231F20"/>
          <w:spacing w:val="-2"/>
        </w:rPr>
        <w:t>ed</w:t>
      </w:r>
      <w:r>
        <w:rPr>
          <w:color w:val="231F20"/>
          <w:spacing w:val="-10"/>
        </w:rPr>
        <w:t> </w:t>
      </w:r>
      <w:r>
        <w:rPr>
          <w:color w:val="231F20"/>
          <w:spacing w:val="-2"/>
        </w:rPr>
        <w:t>as</w:t>
      </w:r>
      <w:r>
        <w:rPr>
          <w:color w:val="231F20"/>
          <w:spacing w:val="-11"/>
        </w:rPr>
        <w:t> </w:t>
      </w:r>
      <w:r>
        <w:rPr>
          <w:color w:val="231F20"/>
          <w:spacing w:val="-2"/>
        </w:rPr>
        <w:t>either</w:t>
      </w:r>
      <w:r>
        <w:rPr>
          <w:color w:val="231F20"/>
          <w:spacing w:val="-10"/>
        </w:rPr>
        <w:t> </w:t>
      </w:r>
      <w:r>
        <w:rPr>
          <w:color w:val="231F20"/>
          <w:spacing w:val="-2"/>
        </w:rPr>
        <w:t>being</w:t>
      </w:r>
      <w:r>
        <w:rPr>
          <w:color w:val="231F20"/>
          <w:spacing w:val="-11"/>
        </w:rPr>
        <w:t> </w:t>
      </w:r>
      <w:r>
        <w:rPr>
          <w:color w:val="231F20"/>
          <w:spacing w:val="-2"/>
        </w:rPr>
        <w:t>a</w:t>
      </w:r>
      <w:r>
        <w:rPr>
          <w:color w:val="231F20"/>
          <w:spacing w:val="-10"/>
        </w:rPr>
        <w:t> </w:t>
      </w:r>
      <w:r>
        <w:rPr>
          <w:color w:val="231F20"/>
          <w:spacing w:val="-2"/>
        </w:rPr>
        <w:t>“rule”</w:t>
      </w:r>
      <w:r>
        <w:rPr>
          <w:color w:val="231F20"/>
          <w:spacing w:val="-11"/>
        </w:rPr>
        <w:t> </w:t>
      </w:r>
      <w:r>
        <w:rPr>
          <w:color w:val="231F20"/>
          <w:spacing w:val="-2"/>
        </w:rPr>
        <w:t>or</w:t>
      </w:r>
      <w:r>
        <w:rPr>
          <w:color w:val="231F20"/>
          <w:spacing w:val="-10"/>
        </w:rPr>
        <w:t> </w:t>
      </w:r>
      <w:r>
        <w:rPr>
          <w:color w:val="231F20"/>
          <w:spacing w:val="-2"/>
        </w:rPr>
        <w:t>a</w:t>
      </w:r>
      <w:r>
        <w:rPr>
          <w:color w:val="231F20"/>
          <w:spacing w:val="-11"/>
        </w:rPr>
        <w:t> </w:t>
      </w:r>
      <w:r>
        <w:rPr>
          <w:color w:val="231F20"/>
          <w:spacing w:val="-2"/>
        </w:rPr>
        <w:t>“directive”.</w:t>
      </w:r>
    </w:p>
    <w:p>
      <w:pPr>
        <w:pStyle w:val="BodyText"/>
        <w:spacing w:line="256" w:lineRule="auto" w:before="206"/>
        <w:ind w:left="1194" w:right="1136"/>
        <w:jc w:val="both"/>
      </w:pPr>
      <w:r>
        <w:rPr>
          <w:color w:val="231F20"/>
        </w:rPr>
        <w:t>A directive</w:t>
      </w:r>
      <w:r>
        <w:rPr>
          <w:color w:val="231F20"/>
          <w:spacing w:val="-1"/>
        </w:rPr>
        <w:t> </w:t>
      </w:r>
      <w:r>
        <w:rPr>
          <w:color w:val="231F20"/>
        </w:rPr>
        <w:t>is a guideline for which it</w:t>
      </w:r>
      <w:r>
        <w:rPr>
          <w:color w:val="231F20"/>
          <w:spacing w:val="-1"/>
        </w:rPr>
        <w:t> </w:t>
      </w:r>
      <w:r>
        <w:rPr>
          <w:color w:val="231F20"/>
        </w:rPr>
        <w:t>is not possible</w:t>
      </w:r>
      <w:r>
        <w:rPr>
          <w:color w:val="231F20"/>
          <w:spacing w:val="-1"/>
        </w:rPr>
        <w:t> </w:t>
      </w:r>
      <w:r>
        <w:rPr>
          <w:color w:val="231F20"/>
        </w:rPr>
        <w:t>to</w:t>
      </w:r>
      <w:r>
        <w:rPr>
          <w:color w:val="231F20"/>
          <w:spacing w:val="-1"/>
        </w:rPr>
        <w:t> </w:t>
      </w:r>
      <w:r>
        <w:rPr>
          <w:color w:val="231F20"/>
        </w:rPr>
        <w:t>provide the full description necessary to</w:t>
      </w:r>
      <w:r>
        <w:rPr>
          <w:color w:val="231F20"/>
          <w:spacing w:val="-1"/>
        </w:rPr>
        <w:t> </w:t>
      </w:r>
      <w:r>
        <w:rPr>
          <w:color w:val="231F20"/>
        </w:rPr>
        <w:t>perform </w:t>
      </w:r>
      <w:r>
        <w:rPr>
          <w:color w:val="231F20"/>
          <w:w w:val="105"/>
        </w:rPr>
        <w:t>a</w:t>
      </w:r>
      <w:r>
        <w:rPr>
          <w:color w:val="231F20"/>
          <w:spacing w:val="-3"/>
          <w:w w:val="105"/>
        </w:rPr>
        <w:t> </w:t>
      </w:r>
      <w:r>
        <w:rPr>
          <w:color w:val="231F20"/>
          <w:w w:val="105"/>
        </w:rPr>
        <w:t>check</w:t>
      </w:r>
      <w:r>
        <w:rPr>
          <w:color w:val="231F20"/>
          <w:spacing w:val="-3"/>
          <w:w w:val="105"/>
        </w:rPr>
        <w:t> </w:t>
      </w:r>
      <w:r>
        <w:rPr>
          <w:color w:val="231F20"/>
          <w:w w:val="105"/>
        </w:rPr>
        <w:t>for</w:t>
      </w:r>
      <w:r>
        <w:rPr>
          <w:color w:val="231F20"/>
          <w:spacing w:val="-4"/>
          <w:w w:val="105"/>
        </w:rPr>
        <w:t> </w:t>
      </w:r>
      <w:r>
        <w:rPr>
          <w:color w:val="231F20"/>
          <w:w w:val="105"/>
        </w:rPr>
        <w:t>compliance.</w:t>
      </w:r>
      <w:r>
        <w:rPr>
          <w:color w:val="231F20"/>
          <w:spacing w:val="-3"/>
          <w:w w:val="105"/>
        </w:rPr>
        <w:t> </w:t>
      </w:r>
      <w:r>
        <w:rPr>
          <w:color w:val="231F20"/>
          <w:w w:val="105"/>
        </w:rPr>
        <w:t>Additional</w:t>
      </w:r>
      <w:r>
        <w:rPr>
          <w:color w:val="231F20"/>
          <w:spacing w:val="-4"/>
          <w:w w:val="105"/>
        </w:rPr>
        <w:t> </w:t>
      </w:r>
      <w:r>
        <w:rPr>
          <w:color w:val="231F20"/>
          <w:w w:val="105"/>
        </w:rPr>
        <w:t>information,</w:t>
      </w:r>
      <w:r>
        <w:rPr>
          <w:color w:val="231F20"/>
          <w:spacing w:val="-4"/>
          <w:w w:val="105"/>
        </w:rPr>
        <w:t> </w:t>
      </w:r>
      <w:r>
        <w:rPr>
          <w:color w:val="231F20"/>
          <w:w w:val="105"/>
        </w:rPr>
        <w:t>such</w:t>
      </w:r>
      <w:r>
        <w:rPr>
          <w:color w:val="231F20"/>
          <w:spacing w:val="-4"/>
          <w:w w:val="105"/>
        </w:rPr>
        <w:t> </w:t>
      </w:r>
      <w:r>
        <w:rPr>
          <w:color w:val="231F20"/>
          <w:w w:val="105"/>
        </w:rPr>
        <w:t>as</w:t>
      </w:r>
      <w:r>
        <w:rPr>
          <w:color w:val="231F20"/>
          <w:spacing w:val="-4"/>
          <w:w w:val="105"/>
        </w:rPr>
        <w:t> </w:t>
      </w:r>
      <w:r>
        <w:rPr>
          <w:color w:val="231F20"/>
          <w:w w:val="105"/>
        </w:rPr>
        <w:t>might</w:t>
      </w:r>
      <w:r>
        <w:rPr>
          <w:color w:val="231F20"/>
          <w:spacing w:val="-4"/>
          <w:w w:val="105"/>
        </w:rPr>
        <w:t> </w:t>
      </w:r>
      <w:r>
        <w:rPr>
          <w:color w:val="231F20"/>
          <w:w w:val="105"/>
        </w:rPr>
        <w:t>be</w:t>
      </w:r>
      <w:r>
        <w:rPr>
          <w:color w:val="231F20"/>
          <w:spacing w:val="-4"/>
          <w:w w:val="105"/>
        </w:rPr>
        <w:t> </w:t>
      </w:r>
      <w:r>
        <w:rPr>
          <w:color w:val="231F20"/>
          <w:w w:val="105"/>
        </w:rPr>
        <w:t>provided</w:t>
      </w:r>
      <w:r>
        <w:rPr>
          <w:color w:val="231F20"/>
          <w:spacing w:val="-4"/>
          <w:w w:val="105"/>
        </w:rPr>
        <w:t> </w:t>
      </w:r>
      <w:r>
        <w:rPr>
          <w:color w:val="231F20"/>
          <w:w w:val="105"/>
        </w:rPr>
        <w:t>in</w:t>
      </w:r>
      <w:r>
        <w:rPr>
          <w:color w:val="231F20"/>
          <w:spacing w:val="-3"/>
          <w:w w:val="105"/>
        </w:rPr>
        <w:t> </w:t>
      </w:r>
      <w:r>
        <w:rPr>
          <w:color w:val="231F20"/>
          <w:w w:val="105"/>
        </w:rPr>
        <w:t>design</w:t>
      </w:r>
      <w:r>
        <w:rPr>
          <w:color w:val="231F20"/>
          <w:spacing w:val="-4"/>
          <w:w w:val="105"/>
        </w:rPr>
        <w:t> </w:t>
      </w:r>
      <w:r>
        <w:rPr>
          <w:color w:val="231F20"/>
          <w:w w:val="105"/>
        </w:rPr>
        <w:t>documents</w:t>
      </w:r>
      <w:r>
        <w:rPr>
          <w:color w:val="231F20"/>
          <w:spacing w:val="-3"/>
          <w:w w:val="105"/>
        </w:rPr>
        <w:t> </w:t>
      </w:r>
      <w:r>
        <w:rPr>
          <w:color w:val="231F20"/>
          <w:w w:val="105"/>
        </w:rPr>
        <w:t>or </w:t>
      </w:r>
      <w:r>
        <w:rPr>
          <w:color w:val="231F20"/>
        </w:rPr>
        <w:t>requirements speci</w:t>
      </w:r>
      <w:r>
        <w:rPr>
          <w:rFonts w:ascii="Courier New"/>
          <w:color w:val="231F20"/>
        </w:rPr>
        <w:t>fi</w:t>
      </w:r>
      <w:r>
        <w:rPr>
          <w:color w:val="231F20"/>
        </w:rPr>
        <w:t>cations, is required in order to be able to perform the check. Static analysis tools </w:t>
      </w:r>
      <w:r>
        <w:rPr>
          <w:color w:val="231F20"/>
          <w:w w:val="105"/>
        </w:rPr>
        <w:t>may</w:t>
      </w:r>
      <w:r>
        <w:rPr>
          <w:color w:val="231F20"/>
          <w:spacing w:val="-1"/>
          <w:w w:val="105"/>
        </w:rPr>
        <w:t> </w:t>
      </w:r>
      <w:r>
        <w:rPr>
          <w:color w:val="231F20"/>
          <w:w w:val="105"/>
        </w:rPr>
        <w:t>be</w:t>
      </w:r>
      <w:r>
        <w:rPr>
          <w:color w:val="231F20"/>
          <w:spacing w:val="-1"/>
          <w:w w:val="105"/>
        </w:rPr>
        <w:t> </w:t>
      </w:r>
      <w:r>
        <w:rPr>
          <w:color w:val="231F20"/>
          <w:w w:val="105"/>
        </w:rPr>
        <w:t>able</w:t>
      </w:r>
      <w:r>
        <w:rPr>
          <w:color w:val="231F20"/>
          <w:spacing w:val="-1"/>
          <w:w w:val="105"/>
        </w:rPr>
        <w:t> </w:t>
      </w:r>
      <w:r>
        <w:rPr>
          <w:color w:val="231F20"/>
          <w:w w:val="105"/>
        </w:rPr>
        <w:t>to</w:t>
      </w:r>
      <w:r>
        <w:rPr>
          <w:color w:val="231F20"/>
          <w:spacing w:val="-1"/>
          <w:w w:val="105"/>
        </w:rPr>
        <w:t> </w:t>
      </w:r>
      <w:r>
        <w:rPr>
          <w:color w:val="231F20"/>
          <w:w w:val="105"/>
        </w:rPr>
        <w:t>assist</w:t>
      </w:r>
      <w:r>
        <w:rPr>
          <w:color w:val="231F20"/>
          <w:spacing w:val="-1"/>
          <w:w w:val="105"/>
        </w:rPr>
        <w:t> </w:t>
      </w:r>
      <w:r>
        <w:rPr>
          <w:color w:val="231F20"/>
          <w:w w:val="105"/>
        </w:rPr>
        <w:t>in</w:t>
      </w:r>
      <w:r>
        <w:rPr>
          <w:color w:val="231F20"/>
          <w:spacing w:val="-1"/>
          <w:w w:val="105"/>
        </w:rPr>
        <w:t> </w:t>
      </w:r>
      <w:r>
        <w:rPr>
          <w:color w:val="231F20"/>
          <w:w w:val="105"/>
        </w:rPr>
        <w:t>checking</w:t>
      </w:r>
      <w:r>
        <w:rPr>
          <w:color w:val="231F20"/>
          <w:spacing w:val="-1"/>
          <w:w w:val="105"/>
        </w:rPr>
        <w:t> </w:t>
      </w:r>
      <w:r>
        <w:rPr>
          <w:color w:val="231F20"/>
          <w:w w:val="105"/>
        </w:rPr>
        <w:t>compliance</w:t>
      </w:r>
      <w:r>
        <w:rPr>
          <w:color w:val="231F20"/>
          <w:spacing w:val="-1"/>
          <w:w w:val="105"/>
        </w:rPr>
        <w:t> </w:t>
      </w:r>
      <w:r>
        <w:rPr>
          <w:color w:val="231F20"/>
          <w:w w:val="105"/>
        </w:rPr>
        <w:t>with</w:t>
      </w:r>
      <w:r>
        <w:rPr>
          <w:color w:val="231F20"/>
          <w:spacing w:val="-1"/>
          <w:w w:val="105"/>
        </w:rPr>
        <w:t> </w:t>
      </w:r>
      <w:r>
        <w:rPr>
          <w:color w:val="231F20"/>
          <w:w w:val="105"/>
        </w:rPr>
        <w:t>directives</w:t>
      </w:r>
      <w:r>
        <w:rPr>
          <w:color w:val="231F20"/>
          <w:spacing w:val="-1"/>
          <w:w w:val="105"/>
        </w:rPr>
        <w:t> </w:t>
      </w:r>
      <w:r>
        <w:rPr>
          <w:color w:val="231F20"/>
          <w:w w:val="105"/>
        </w:rPr>
        <w:t>but</w:t>
      </w:r>
      <w:r>
        <w:rPr>
          <w:color w:val="231F20"/>
          <w:spacing w:val="-1"/>
          <w:w w:val="105"/>
        </w:rPr>
        <w:t> </w:t>
      </w:r>
      <w:r>
        <w:rPr>
          <w:color w:val="231F20"/>
          <w:w w:val="105"/>
        </w:rPr>
        <w:t>di</w:t>
      </w:r>
      <w:r>
        <w:rPr>
          <w:rFonts w:ascii="Courier New"/>
          <w:color w:val="231F20"/>
          <w:w w:val="105"/>
        </w:rPr>
        <w:t>ff</w:t>
      </w:r>
      <w:r>
        <w:rPr>
          <w:color w:val="231F20"/>
          <w:w w:val="105"/>
        </w:rPr>
        <w:t>erent</w:t>
      </w:r>
      <w:r>
        <w:rPr>
          <w:color w:val="231F20"/>
          <w:spacing w:val="-1"/>
          <w:w w:val="105"/>
        </w:rPr>
        <w:t> </w:t>
      </w:r>
      <w:r>
        <w:rPr>
          <w:color w:val="231F20"/>
          <w:w w:val="105"/>
        </w:rPr>
        <w:t>tools</w:t>
      </w:r>
      <w:r>
        <w:rPr>
          <w:color w:val="231F20"/>
          <w:spacing w:val="-1"/>
          <w:w w:val="105"/>
        </w:rPr>
        <w:t> </w:t>
      </w:r>
      <w:r>
        <w:rPr>
          <w:color w:val="231F20"/>
          <w:w w:val="105"/>
        </w:rPr>
        <w:t>may</w:t>
      </w:r>
      <w:r>
        <w:rPr>
          <w:color w:val="231F20"/>
          <w:spacing w:val="-1"/>
          <w:w w:val="105"/>
        </w:rPr>
        <w:t> </w:t>
      </w:r>
      <w:r>
        <w:rPr>
          <w:color w:val="231F20"/>
          <w:w w:val="105"/>
        </w:rPr>
        <w:t>place</w:t>
      </w:r>
      <w:r>
        <w:rPr>
          <w:color w:val="231F20"/>
          <w:spacing w:val="-1"/>
          <w:w w:val="105"/>
        </w:rPr>
        <w:t> </w:t>
      </w:r>
      <w:r>
        <w:rPr>
          <w:color w:val="231F20"/>
          <w:w w:val="105"/>
        </w:rPr>
        <w:t>widely di</w:t>
      </w:r>
      <w:r>
        <w:rPr>
          <w:rFonts w:ascii="Courier New"/>
          <w:color w:val="231F20"/>
          <w:w w:val="105"/>
        </w:rPr>
        <w:t>ff</w:t>
      </w:r>
      <w:r>
        <w:rPr>
          <w:color w:val="231F20"/>
          <w:w w:val="105"/>
        </w:rPr>
        <w:t>erent</w:t>
      </w:r>
      <w:r>
        <w:rPr>
          <w:color w:val="231F20"/>
          <w:spacing w:val="-8"/>
          <w:w w:val="105"/>
        </w:rPr>
        <w:t> </w:t>
      </w:r>
      <w:r>
        <w:rPr>
          <w:color w:val="231F20"/>
          <w:w w:val="105"/>
        </w:rPr>
        <w:t>interpretations</w:t>
      </w:r>
      <w:r>
        <w:rPr>
          <w:color w:val="231F20"/>
          <w:spacing w:val="-8"/>
          <w:w w:val="105"/>
        </w:rPr>
        <w:t> </w:t>
      </w:r>
      <w:r>
        <w:rPr>
          <w:color w:val="231F20"/>
          <w:w w:val="105"/>
        </w:rPr>
        <w:t>on</w:t>
      </w:r>
      <w:r>
        <w:rPr>
          <w:color w:val="231F20"/>
          <w:spacing w:val="-8"/>
          <w:w w:val="105"/>
        </w:rPr>
        <w:t> </w:t>
      </w:r>
      <w:r>
        <w:rPr>
          <w:color w:val="231F20"/>
          <w:w w:val="105"/>
        </w:rPr>
        <w:t>what</w:t>
      </w:r>
      <w:r>
        <w:rPr>
          <w:color w:val="231F20"/>
          <w:spacing w:val="-8"/>
          <w:w w:val="105"/>
        </w:rPr>
        <w:t> </w:t>
      </w:r>
      <w:r>
        <w:rPr>
          <w:color w:val="231F20"/>
          <w:w w:val="105"/>
        </w:rPr>
        <w:t>constitutes</w:t>
      </w:r>
      <w:r>
        <w:rPr>
          <w:color w:val="231F20"/>
          <w:spacing w:val="-8"/>
          <w:w w:val="105"/>
        </w:rPr>
        <w:t> </w:t>
      </w:r>
      <w:r>
        <w:rPr>
          <w:color w:val="231F20"/>
          <w:w w:val="105"/>
        </w:rPr>
        <w:t>a</w:t>
      </w:r>
      <w:r>
        <w:rPr>
          <w:color w:val="231F20"/>
          <w:spacing w:val="-8"/>
          <w:w w:val="105"/>
        </w:rPr>
        <w:t> </w:t>
      </w:r>
      <w:r>
        <w:rPr>
          <w:color w:val="231F20"/>
          <w:w w:val="105"/>
        </w:rPr>
        <w:t>non-compliance.</w:t>
      </w:r>
    </w:p>
    <w:p>
      <w:pPr>
        <w:pStyle w:val="BodyText"/>
        <w:spacing w:line="266" w:lineRule="auto" w:before="195"/>
        <w:ind w:left="1194" w:right="1137"/>
        <w:jc w:val="both"/>
      </w:pPr>
      <w:r>
        <w:rPr>
          <w:color w:val="231F20"/>
        </w:rPr>
        <w:t>A rule is a guideline for which a complete description of the requirement has been provided. It should </w:t>
      </w:r>
      <w:r>
        <w:rPr>
          <w:color w:val="231F20"/>
          <w:w w:val="105"/>
        </w:rPr>
        <w:t>be possible to check that source code complies with a rule without needing any other information. </w:t>
      </w:r>
      <w:r>
        <w:rPr>
          <w:color w:val="231F20"/>
        </w:rPr>
        <w:t>In particular, static analysis tools should be capable of checking compliance with rules subject to the </w:t>
      </w:r>
      <w:r>
        <w:rPr>
          <w:color w:val="231F20"/>
          <w:w w:val="105"/>
        </w:rPr>
        <w:t>limitations described in </w:t>
      </w:r>
      <w:hyperlink w:history="true" w:anchor="_bookmark11">
        <w:r>
          <w:rPr>
            <w:color w:val="231F20"/>
            <w:w w:val="105"/>
          </w:rPr>
          <w:t>Section 6.5</w:t>
        </w:r>
      </w:hyperlink>
      <w:r>
        <w:rPr>
          <w:color w:val="231F20"/>
          <w:w w:val="105"/>
        </w:rPr>
        <w:t>.</w:t>
      </w:r>
    </w:p>
    <w:p>
      <w:pPr>
        <w:pStyle w:val="BodyText"/>
        <w:spacing w:before="202"/>
        <w:ind w:left="1194"/>
      </w:pPr>
      <w:hyperlink w:history="true" w:anchor="_bookmark16">
        <w:r>
          <w:rPr>
            <w:color w:val="231F20"/>
          </w:rPr>
          <w:t>Section</w:t>
        </w:r>
        <w:r>
          <w:rPr>
            <w:color w:val="231F20"/>
            <w:spacing w:val="5"/>
          </w:rPr>
          <w:t> </w:t>
        </w:r>
        <w:r>
          <w:rPr>
            <w:color w:val="231F20"/>
          </w:rPr>
          <w:t>7</w:t>
        </w:r>
      </w:hyperlink>
      <w:r>
        <w:rPr>
          <w:color w:val="231F20"/>
          <w:spacing w:val="5"/>
        </w:rPr>
        <w:t> </w:t>
      </w:r>
      <w:r>
        <w:rPr>
          <w:color w:val="231F20"/>
        </w:rPr>
        <w:t>contains</w:t>
      </w:r>
      <w:r>
        <w:rPr>
          <w:color w:val="231F20"/>
          <w:spacing w:val="5"/>
        </w:rPr>
        <w:t> </w:t>
      </w:r>
      <w:r>
        <w:rPr>
          <w:color w:val="231F20"/>
        </w:rPr>
        <w:t>all</w:t>
      </w:r>
      <w:r>
        <w:rPr>
          <w:color w:val="231F20"/>
          <w:spacing w:val="5"/>
        </w:rPr>
        <w:t> </w:t>
      </w:r>
      <w:r>
        <w:rPr>
          <w:color w:val="231F20"/>
        </w:rPr>
        <w:t>the</w:t>
      </w:r>
      <w:r>
        <w:rPr>
          <w:color w:val="231F20"/>
          <w:spacing w:val="5"/>
        </w:rPr>
        <w:t> </w:t>
      </w:r>
      <w:r>
        <w:rPr>
          <w:color w:val="231F20"/>
        </w:rPr>
        <w:t>directives</w:t>
      </w:r>
      <w:r>
        <w:rPr>
          <w:color w:val="231F20"/>
          <w:spacing w:val="6"/>
        </w:rPr>
        <w:t> </w:t>
      </w:r>
      <w:r>
        <w:rPr>
          <w:color w:val="231F20"/>
        </w:rPr>
        <w:t>and</w:t>
      </w:r>
      <w:r>
        <w:rPr>
          <w:color w:val="231F20"/>
          <w:spacing w:val="5"/>
        </w:rPr>
        <w:t> </w:t>
      </w:r>
      <w:hyperlink w:history="true" w:anchor="_bookmark28">
        <w:r>
          <w:rPr>
            <w:color w:val="231F20"/>
          </w:rPr>
          <w:t>Section</w:t>
        </w:r>
        <w:r>
          <w:rPr>
            <w:color w:val="231F20"/>
            <w:spacing w:val="5"/>
          </w:rPr>
          <w:t> </w:t>
        </w:r>
        <w:r>
          <w:rPr>
            <w:color w:val="231F20"/>
          </w:rPr>
          <w:t>8</w:t>
        </w:r>
      </w:hyperlink>
      <w:r>
        <w:rPr>
          <w:color w:val="231F20"/>
          <w:spacing w:val="5"/>
        </w:rPr>
        <w:t> </w:t>
      </w:r>
      <w:r>
        <w:rPr>
          <w:color w:val="231F20"/>
        </w:rPr>
        <w:t>contains</w:t>
      </w:r>
      <w:r>
        <w:rPr>
          <w:color w:val="231F20"/>
          <w:spacing w:val="5"/>
        </w:rPr>
        <w:t> </w:t>
      </w:r>
      <w:r>
        <w:rPr>
          <w:color w:val="231F20"/>
        </w:rPr>
        <w:t>all</w:t>
      </w:r>
      <w:r>
        <w:rPr>
          <w:color w:val="231F20"/>
          <w:spacing w:val="5"/>
        </w:rPr>
        <w:t> </w:t>
      </w:r>
      <w:r>
        <w:rPr>
          <w:color w:val="231F20"/>
        </w:rPr>
        <w:t>the</w:t>
      </w:r>
      <w:r>
        <w:rPr>
          <w:color w:val="231F20"/>
          <w:spacing w:val="6"/>
        </w:rPr>
        <w:t> </w:t>
      </w:r>
      <w:r>
        <w:rPr>
          <w:color w:val="231F20"/>
          <w:spacing w:val="-2"/>
        </w:rPr>
        <w:t>rules.</w:t>
      </w:r>
    </w:p>
    <w:p>
      <w:pPr>
        <w:pStyle w:val="BodyText"/>
        <w:spacing w:before="188"/>
      </w:pPr>
    </w:p>
    <w:p>
      <w:pPr>
        <w:pStyle w:val="Heading3"/>
        <w:numPr>
          <w:ilvl w:val="1"/>
          <w:numId w:val="2"/>
        </w:numPr>
        <w:tabs>
          <w:tab w:pos="1913" w:val="left" w:leader="none"/>
        </w:tabs>
        <w:spacing w:line="240" w:lineRule="auto" w:before="0" w:after="0"/>
        <w:ind w:left="1913" w:right="0" w:hanging="719"/>
        <w:jc w:val="left"/>
      </w:pPr>
      <w:r>
        <w:rPr>
          <w:color w:val="98002E"/>
          <w:spacing w:val="-2"/>
          <w:w w:val="105"/>
        </w:rPr>
        <w:t>Guideline</w:t>
      </w:r>
      <w:r>
        <w:rPr>
          <w:color w:val="98002E"/>
          <w:spacing w:val="-10"/>
          <w:w w:val="105"/>
        </w:rPr>
        <w:t> </w:t>
      </w:r>
      <w:r>
        <w:rPr>
          <w:color w:val="98002E"/>
          <w:spacing w:val="-2"/>
          <w:w w:val="105"/>
        </w:rPr>
        <w:t>categories</w:t>
      </w:r>
    </w:p>
    <w:p>
      <w:pPr>
        <w:pStyle w:val="BodyText"/>
        <w:spacing w:line="261" w:lineRule="auto" w:before="207"/>
        <w:ind w:left="1194" w:right="1136" w:hanging="1"/>
        <w:jc w:val="both"/>
      </w:pPr>
      <w:r>
        <w:rPr>
          <w:color w:val="231F20"/>
        </w:rPr>
        <w:t>Every MISRA C guideline is given a single category of “mandatory”, “required” or “advisory”, whose meanings are described below. Beyond this basic classi</w:t>
      </w:r>
      <w:r>
        <w:rPr>
          <w:rFonts w:ascii="Courier New" w:hAnsi="Courier New"/>
          <w:color w:val="231F20"/>
        </w:rPr>
        <w:t>fi</w:t>
      </w:r>
      <w:r>
        <w:rPr>
          <w:color w:val="231F20"/>
        </w:rPr>
        <w:t>cation the document does not give, nor intend to imply, any grading of importance of each of the guidelines. All required guidelines, whether rules or directives, should be considered to be of equal importance, as should all mandatory and advisory ones.</w:t>
      </w:r>
    </w:p>
    <w:p>
      <w:pPr>
        <w:pStyle w:val="BodyText"/>
        <w:spacing w:before="156"/>
      </w:pPr>
    </w:p>
    <w:p>
      <w:pPr>
        <w:pStyle w:val="Heading5"/>
        <w:numPr>
          <w:ilvl w:val="2"/>
          <w:numId w:val="2"/>
        </w:numPr>
        <w:tabs>
          <w:tab w:pos="1910" w:val="left" w:leader="none"/>
        </w:tabs>
        <w:spacing w:line="240" w:lineRule="auto" w:before="1" w:after="0"/>
        <w:ind w:left="1910" w:right="0" w:hanging="716"/>
        <w:jc w:val="left"/>
      </w:pPr>
      <w:r>
        <w:rPr>
          <w:color w:val="98002E"/>
          <w:w w:val="105"/>
        </w:rPr>
        <w:t>Mandatory</w:t>
      </w:r>
      <w:r>
        <w:rPr>
          <w:color w:val="98002E"/>
          <w:spacing w:val="23"/>
          <w:w w:val="105"/>
        </w:rPr>
        <w:t> </w:t>
      </w:r>
      <w:r>
        <w:rPr>
          <w:color w:val="98002E"/>
          <w:spacing w:val="-2"/>
          <w:w w:val="105"/>
        </w:rPr>
        <w:t>guidelines</w:t>
      </w:r>
    </w:p>
    <w:p>
      <w:pPr>
        <w:pStyle w:val="BodyText"/>
        <w:spacing w:line="266" w:lineRule="auto" w:before="216"/>
        <w:ind w:left="1194" w:right="1138"/>
        <w:jc w:val="both"/>
      </w:pPr>
      <w:r>
        <w:rPr>
          <w:color w:val="231F20"/>
        </w:rPr>
        <w:t>C code which is claimed to conform to this document shall comply with every mandatory guideline — deviation from mandatory guidelines is not permitted.</w:t>
      </w:r>
    </w:p>
    <w:p>
      <w:pPr>
        <w:pStyle w:val="BodyText"/>
        <w:spacing w:line="264" w:lineRule="auto" w:before="199"/>
        <w:ind w:left="1194" w:right="1136"/>
        <w:jc w:val="both"/>
      </w:pPr>
      <w:r>
        <w:rPr>
          <w:rFonts w:ascii="Trebuchet MS"/>
          <w:i/>
          <w:color w:val="231F20"/>
        </w:rPr>
        <w:t>Note:</w:t>
      </w:r>
      <w:r>
        <w:rPr>
          <w:rFonts w:ascii="Trebuchet MS"/>
          <w:i/>
          <w:color w:val="231F20"/>
          <w:spacing w:val="-13"/>
        </w:rPr>
        <w:t> </w:t>
      </w:r>
      <w:r>
        <w:rPr>
          <w:color w:val="231F20"/>
        </w:rPr>
        <w:t>if</w:t>
      </w:r>
      <w:r>
        <w:rPr>
          <w:color w:val="231F20"/>
          <w:spacing w:val="-9"/>
        </w:rPr>
        <w:t> </w:t>
      </w:r>
      <w:r>
        <w:rPr>
          <w:color w:val="231F20"/>
        </w:rPr>
        <w:t>a</w:t>
      </w:r>
      <w:r>
        <w:rPr>
          <w:color w:val="231F20"/>
          <w:spacing w:val="-9"/>
        </w:rPr>
        <w:t> </w:t>
      </w:r>
      <w:r>
        <w:rPr>
          <w:color w:val="231F20"/>
        </w:rPr>
        <w:t>checking</w:t>
      </w:r>
      <w:r>
        <w:rPr>
          <w:color w:val="231F20"/>
          <w:spacing w:val="-9"/>
        </w:rPr>
        <w:t> </w:t>
      </w:r>
      <w:r>
        <w:rPr>
          <w:color w:val="231F20"/>
        </w:rPr>
        <w:t>tool</w:t>
      </w:r>
      <w:r>
        <w:rPr>
          <w:color w:val="231F20"/>
          <w:spacing w:val="-9"/>
        </w:rPr>
        <w:t> </w:t>
      </w:r>
      <w:r>
        <w:rPr>
          <w:color w:val="231F20"/>
        </w:rPr>
        <w:t>produces</w:t>
      </w:r>
      <w:r>
        <w:rPr>
          <w:color w:val="231F20"/>
          <w:spacing w:val="-9"/>
        </w:rPr>
        <w:t> </w:t>
      </w:r>
      <w:r>
        <w:rPr>
          <w:color w:val="231F20"/>
        </w:rPr>
        <w:t>a</w:t>
      </w:r>
      <w:r>
        <w:rPr>
          <w:color w:val="231F20"/>
          <w:spacing w:val="-9"/>
        </w:rPr>
        <w:t> </w:t>
      </w:r>
      <w:r>
        <w:rPr>
          <w:color w:val="231F20"/>
        </w:rPr>
        <w:t>diagnostic</w:t>
      </w:r>
      <w:r>
        <w:rPr>
          <w:color w:val="231F20"/>
          <w:spacing w:val="-9"/>
        </w:rPr>
        <w:t> </w:t>
      </w:r>
      <w:r>
        <w:rPr>
          <w:color w:val="231F20"/>
        </w:rPr>
        <w:t>message,</w:t>
      </w:r>
      <w:r>
        <w:rPr>
          <w:color w:val="231F20"/>
          <w:spacing w:val="-9"/>
        </w:rPr>
        <w:t> </w:t>
      </w:r>
      <w:r>
        <w:rPr>
          <w:color w:val="231F20"/>
        </w:rPr>
        <w:t>this</w:t>
      </w:r>
      <w:r>
        <w:rPr>
          <w:color w:val="231F20"/>
          <w:spacing w:val="-9"/>
        </w:rPr>
        <w:t> </w:t>
      </w:r>
      <w:r>
        <w:rPr>
          <w:color w:val="231F20"/>
        </w:rPr>
        <w:t>does</w:t>
      </w:r>
      <w:r>
        <w:rPr>
          <w:color w:val="231F20"/>
          <w:spacing w:val="-9"/>
        </w:rPr>
        <w:t> </w:t>
      </w:r>
      <w:r>
        <w:rPr>
          <w:color w:val="231F20"/>
        </w:rPr>
        <w:t>not</w:t>
      </w:r>
      <w:r>
        <w:rPr>
          <w:color w:val="231F20"/>
          <w:spacing w:val="-9"/>
        </w:rPr>
        <w:t> </w:t>
      </w:r>
      <w:r>
        <w:rPr>
          <w:color w:val="231F20"/>
        </w:rPr>
        <w:t>necessarily</w:t>
      </w:r>
      <w:r>
        <w:rPr>
          <w:color w:val="231F20"/>
          <w:spacing w:val="-9"/>
        </w:rPr>
        <w:t> </w:t>
      </w:r>
      <w:r>
        <w:rPr>
          <w:color w:val="231F20"/>
        </w:rPr>
        <w:t>mean</w:t>
      </w:r>
      <w:r>
        <w:rPr>
          <w:color w:val="231F20"/>
          <w:spacing w:val="-9"/>
        </w:rPr>
        <w:t> </w:t>
      </w:r>
      <w:r>
        <w:rPr>
          <w:color w:val="231F20"/>
        </w:rPr>
        <w:t>that</w:t>
      </w:r>
      <w:r>
        <w:rPr>
          <w:color w:val="231F20"/>
          <w:spacing w:val="-9"/>
        </w:rPr>
        <w:t> </w:t>
      </w:r>
      <w:r>
        <w:rPr>
          <w:color w:val="231F20"/>
        </w:rPr>
        <w:t>a</w:t>
      </w:r>
      <w:r>
        <w:rPr>
          <w:color w:val="231F20"/>
          <w:spacing w:val="-9"/>
        </w:rPr>
        <w:t> </w:t>
      </w:r>
      <w:r>
        <w:rPr>
          <w:color w:val="231F20"/>
        </w:rPr>
        <w:t>guideline has been violated for the reasons given in </w:t>
      </w:r>
      <w:hyperlink w:history="true" w:anchor="_bookmark11">
        <w:r>
          <w:rPr>
            <w:color w:val="231F20"/>
          </w:rPr>
          <w:t>Section 6.5</w:t>
        </w:r>
      </w:hyperlink>
      <w:r>
        <w:rPr>
          <w:color w:val="231F20"/>
        </w:rPr>
        <w:t>.</w:t>
      </w:r>
    </w:p>
    <w:p>
      <w:pPr>
        <w:pStyle w:val="BodyText"/>
        <w:spacing w:before="151"/>
      </w:pPr>
    </w:p>
    <w:p>
      <w:pPr>
        <w:pStyle w:val="Heading5"/>
        <w:numPr>
          <w:ilvl w:val="2"/>
          <w:numId w:val="2"/>
        </w:numPr>
        <w:tabs>
          <w:tab w:pos="1911" w:val="left" w:leader="none"/>
        </w:tabs>
        <w:spacing w:line="240" w:lineRule="auto" w:before="1" w:after="0"/>
        <w:ind w:left="1911" w:right="0" w:hanging="717"/>
        <w:jc w:val="left"/>
      </w:pPr>
      <w:r>
        <w:rPr>
          <w:color w:val="98002E"/>
          <w:spacing w:val="-2"/>
          <w:w w:val="105"/>
        </w:rPr>
        <w:t>Required</w:t>
      </w:r>
      <w:r>
        <w:rPr>
          <w:color w:val="98002E"/>
          <w:spacing w:val="-9"/>
          <w:w w:val="105"/>
        </w:rPr>
        <w:t> </w:t>
      </w:r>
      <w:r>
        <w:rPr>
          <w:color w:val="98002E"/>
          <w:spacing w:val="-2"/>
          <w:w w:val="105"/>
        </w:rPr>
        <w:t>guidelines</w:t>
      </w:r>
    </w:p>
    <w:p>
      <w:pPr>
        <w:pStyle w:val="BodyText"/>
        <w:spacing w:line="266" w:lineRule="auto" w:before="216"/>
        <w:ind w:left="1194" w:right="1137"/>
        <w:jc w:val="both"/>
      </w:pPr>
      <w:r>
        <w:rPr>
          <w:color w:val="231F20"/>
        </w:rPr>
        <w:t>C code which is claimed to conform to this document shall comply with every required guideline, with</w:t>
      </w:r>
      <w:r>
        <w:rPr>
          <w:color w:val="231F20"/>
          <w:spacing w:val="80"/>
        </w:rPr>
        <w:t> </w:t>
      </w:r>
      <w:r>
        <w:rPr>
          <w:color w:val="231F20"/>
        </w:rPr>
        <w:t>a formal deviation required, as described in </w:t>
      </w:r>
      <w:hyperlink w:history="true" w:anchor="_bookmark8">
        <w:r>
          <w:rPr>
            <w:color w:val="231F20"/>
          </w:rPr>
          <w:t>Section 5.4</w:t>
        </w:r>
      </w:hyperlink>
      <w:r>
        <w:rPr>
          <w:color w:val="231F20"/>
        </w:rPr>
        <w:t>, where this is not the case.</w:t>
      </w:r>
    </w:p>
    <w:p>
      <w:pPr>
        <w:pStyle w:val="BodyText"/>
        <w:spacing w:before="199"/>
        <w:ind w:left="1194"/>
      </w:pPr>
      <w:r>
        <w:rPr>
          <w:color w:val="231F20"/>
        </w:rPr>
        <w:t>An</w:t>
      </w:r>
      <w:r>
        <w:rPr>
          <w:color w:val="231F20"/>
          <w:spacing w:val="8"/>
        </w:rPr>
        <w:t> </w:t>
      </w:r>
      <w:r>
        <w:rPr>
          <w:color w:val="231F20"/>
        </w:rPr>
        <w:t>organization</w:t>
      </w:r>
      <w:r>
        <w:rPr>
          <w:color w:val="231F20"/>
          <w:spacing w:val="8"/>
        </w:rPr>
        <w:t> </w:t>
      </w:r>
      <w:r>
        <w:rPr>
          <w:color w:val="231F20"/>
        </w:rPr>
        <w:t>or</w:t>
      </w:r>
      <w:r>
        <w:rPr>
          <w:color w:val="231F20"/>
          <w:spacing w:val="8"/>
        </w:rPr>
        <w:t> </w:t>
      </w:r>
      <w:r>
        <w:rPr>
          <w:color w:val="231F20"/>
        </w:rPr>
        <w:t>project</w:t>
      </w:r>
      <w:r>
        <w:rPr>
          <w:color w:val="231F20"/>
          <w:spacing w:val="8"/>
        </w:rPr>
        <w:t> </w:t>
      </w:r>
      <w:r>
        <w:rPr>
          <w:color w:val="231F20"/>
        </w:rPr>
        <w:t>may</w:t>
      </w:r>
      <w:r>
        <w:rPr>
          <w:color w:val="231F20"/>
          <w:spacing w:val="8"/>
        </w:rPr>
        <w:t> </w:t>
      </w:r>
      <w:r>
        <w:rPr>
          <w:color w:val="231F20"/>
        </w:rPr>
        <w:t>choose</w:t>
      </w:r>
      <w:r>
        <w:rPr>
          <w:color w:val="231F20"/>
          <w:spacing w:val="8"/>
        </w:rPr>
        <w:t> </w:t>
      </w:r>
      <w:r>
        <w:rPr>
          <w:color w:val="231F20"/>
        </w:rPr>
        <w:t>to</w:t>
      </w:r>
      <w:r>
        <w:rPr>
          <w:color w:val="231F20"/>
          <w:spacing w:val="8"/>
        </w:rPr>
        <w:t> </w:t>
      </w:r>
      <w:r>
        <w:rPr>
          <w:color w:val="231F20"/>
        </w:rPr>
        <w:t>treat</w:t>
      </w:r>
      <w:r>
        <w:rPr>
          <w:color w:val="231F20"/>
          <w:spacing w:val="8"/>
        </w:rPr>
        <w:t> </w:t>
      </w:r>
      <w:r>
        <w:rPr>
          <w:color w:val="231F20"/>
        </w:rPr>
        <w:t>any</w:t>
      </w:r>
      <w:r>
        <w:rPr>
          <w:color w:val="231F20"/>
          <w:spacing w:val="8"/>
        </w:rPr>
        <w:t> </w:t>
      </w:r>
      <w:r>
        <w:rPr>
          <w:color w:val="231F20"/>
        </w:rPr>
        <w:t>required</w:t>
      </w:r>
      <w:r>
        <w:rPr>
          <w:color w:val="231F20"/>
          <w:spacing w:val="8"/>
        </w:rPr>
        <w:t> </w:t>
      </w:r>
      <w:r>
        <w:rPr>
          <w:color w:val="231F20"/>
        </w:rPr>
        <w:t>guideline</w:t>
      </w:r>
      <w:r>
        <w:rPr>
          <w:color w:val="231F20"/>
          <w:spacing w:val="8"/>
        </w:rPr>
        <w:t> </w:t>
      </w:r>
      <w:r>
        <w:rPr>
          <w:color w:val="231F20"/>
        </w:rPr>
        <w:t>as</w:t>
      </w:r>
      <w:r>
        <w:rPr>
          <w:color w:val="231F20"/>
          <w:spacing w:val="8"/>
        </w:rPr>
        <w:t> </w:t>
      </w:r>
      <w:r>
        <w:rPr>
          <w:color w:val="231F20"/>
        </w:rPr>
        <w:t>if</w:t>
      </w:r>
      <w:r>
        <w:rPr>
          <w:color w:val="231F20"/>
          <w:spacing w:val="8"/>
        </w:rPr>
        <w:t> </w:t>
      </w:r>
      <w:r>
        <w:rPr>
          <w:color w:val="231F20"/>
        </w:rPr>
        <w:t>it</w:t>
      </w:r>
      <w:r>
        <w:rPr>
          <w:color w:val="231F20"/>
          <w:spacing w:val="8"/>
        </w:rPr>
        <w:t> </w:t>
      </w:r>
      <w:r>
        <w:rPr>
          <w:color w:val="231F20"/>
        </w:rPr>
        <w:t>were</w:t>
      </w:r>
      <w:r>
        <w:rPr>
          <w:color w:val="231F20"/>
          <w:spacing w:val="8"/>
        </w:rPr>
        <w:t> </w:t>
      </w:r>
      <w:r>
        <w:rPr>
          <w:color w:val="231F20"/>
          <w:spacing w:val="-2"/>
        </w:rPr>
        <w:t>mandatory.</w:t>
      </w:r>
    </w:p>
    <w:p>
      <w:pPr>
        <w:pStyle w:val="BodyText"/>
        <w:spacing w:before="128"/>
        <w:rPr>
          <w:sz w:val="24"/>
        </w:rPr>
      </w:pPr>
    </w:p>
    <w:p>
      <w:pPr>
        <w:pStyle w:val="Heading5"/>
        <w:numPr>
          <w:ilvl w:val="2"/>
          <w:numId w:val="2"/>
        </w:numPr>
        <w:tabs>
          <w:tab w:pos="1912" w:val="left" w:leader="none"/>
        </w:tabs>
        <w:spacing w:line="240" w:lineRule="auto" w:before="0" w:after="0"/>
        <w:ind w:left="1912" w:right="0" w:hanging="718"/>
        <w:jc w:val="left"/>
      </w:pPr>
      <w:r>
        <w:rPr>
          <w:color w:val="98002E"/>
        </w:rPr>
        <w:t>Advisory</w:t>
      </w:r>
      <w:r>
        <w:rPr>
          <w:color w:val="98002E"/>
          <w:spacing w:val="42"/>
        </w:rPr>
        <w:t> </w:t>
      </w:r>
      <w:r>
        <w:rPr>
          <w:color w:val="98002E"/>
          <w:spacing w:val="-2"/>
        </w:rPr>
        <w:t>guidelines</w:t>
      </w:r>
    </w:p>
    <w:p>
      <w:pPr>
        <w:pStyle w:val="BodyText"/>
        <w:spacing w:line="266" w:lineRule="auto" w:before="216"/>
        <w:ind w:left="1194" w:right="1136"/>
        <w:jc w:val="both"/>
      </w:pPr>
      <w:r>
        <w:rPr>
          <w:color w:val="231F20"/>
        </w:rPr>
        <w:t>These are recommendations. However, the status of “advisory” does not mean that these items can</w:t>
      </w:r>
      <w:r>
        <w:rPr>
          <w:color w:val="231F20"/>
          <w:spacing w:val="40"/>
        </w:rPr>
        <w:t> </w:t>
      </w:r>
      <w:r>
        <w:rPr>
          <w:color w:val="231F20"/>
        </w:rPr>
        <w:t>be ignored, but rather that they should be followed as far as is reasonably practical. Formal deviation</w:t>
      </w:r>
      <w:r>
        <w:rPr>
          <w:color w:val="231F20"/>
          <w:spacing w:val="40"/>
        </w:rPr>
        <w:t> </w:t>
      </w:r>
      <w:r>
        <w:rPr>
          <w:color w:val="231F20"/>
        </w:rPr>
        <w:t>is not necessary for advisory guidelines but, if the formal deviation process is not followed, alternative </w:t>
      </w:r>
      <w:r>
        <w:rPr>
          <w:color w:val="231F20"/>
          <w:w w:val="105"/>
        </w:rPr>
        <w:t>arrangements should be made for documenting non-compliances.</w:t>
      </w:r>
    </w:p>
    <w:p>
      <w:pPr>
        <w:pStyle w:val="BodyText"/>
        <w:spacing w:line="266" w:lineRule="auto" w:before="201"/>
        <w:ind w:left="1194" w:right="1139"/>
        <w:jc w:val="both"/>
      </w:pPr>
      <w:r>
        <w:rPr/>
        <mc:AlternateContent>
          <mc:Choice Requires="wps">
            <w:drawing>
              <wp:anchor distT="0" distB="0" distL="0" distR="0" allowOverlap="1" layoutInCell="1" locked="0" behindDoc="0" simplePos="0" relativeHeight="15745536">
                <wp:simplePos x="0" y="0"/>
                <wp:positionH relativeFrom="page">
                  <wp:posOffset>6909599</wp:posOffset>
                </wp:positionH>
                <wp:positionV relativeFrom="paragraph">
                  <wp:posOffset>378918</wp:posOffset>
                </wp:positionV>
                <wp:extent cx="1270" cy="54038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544.062988pt,72.356102pt" to="544.062988pt,29.836102pt" stroked="true" strokeweight="5pt" strokecolor="#98002e">
                <v:stroke dashstyle="solid"/>
                <w10:wrap type="none"/>
              </v:line>
            </w:pict>
          </mc:Fallback>
        </mc:AlternateContent>
      </w:r>
      <w:r>
        <w:rPr>
          <w:color w:val="231F20"/>
          <w:w w:val="105"/>
        </w:rPr>
        <w:t>An organization or project may choose to treat any advisory guideline as if it were mandatory or </w:t>
      </w:r>
      <w:r>
        <w:rPr>
          <w:color w:val="231F20"/>
          <w:spacing w:val="-2"/>
          <w:w w:val="105"/>
        </w:rPr>
        <w:t>required.</w:t>
      </w:r>
    </w:p>
    <w:p>
      <w:pPr>
        <w:pStyle w:val="Heading3"/>
        <w:spacing w:before="155"/>
        <w:ind w:left="0" w:right="259"/>
        <w:jc w:val="right"/>
      </w:pPr>
      <w:r>
        <w:rPr>
          <w:color w:val="231F20"/>
          <w:spacing w:val="-5"/>
        </w:rPr>
        <w:t>13</w:t>
      </w:r>
    </w:p>
    <w:p>
      <w:pPr>
        <w:spacing w:after="0"/>
        <w:jc w:val="right"/>
        <w:sectPr>
          <w:pgSz w:w="11910" w:h="16840"/>
          <w:pgMar w:header="0" w:footer="658" w:top="640" w:bottom="920" w:left="220" w:right="280"/>
        </w:sectPr>
      </w:pPr>
    </w:p>
    <w:p>
      <w:pPr>
        <w:pStyle w:val="Heading3"/>
        <w:numPr>
          <w:ilvl w:val="1"/>
          <w:numId w:val="2"/>
        </w:numPr>
        <w:tabs>
          <w:tab w:pos="1914" w:val="left" w:leader="none"/>
        </w:tabs>
        <w:spacing w:line="240" w:lineRule="auto" w:before="123" w:after="0"/>
        <w:ind w:left="1914" w:right="0" w:hanging="720"/>
        <w:jc w:val="left"/>
      </w:pPr>
      <w:r>
        <w:rPr/>
        <mc:AlternateContent>
          <mc:Choice Requires="wps">
            <w:drawing>
              <wp:anchor distT="0" distB="0" distL="0" distR="0" allowOverlap="1" layoutInCell="1" locked="0" behindDoc="0" simplePos="0" relativeHeight="15746560">
                <wp:simplePos x="0" y="0"/>
                <wp:positionH relativeFrom="page">
                  <wp:posOffset>351439</wp:posOffset>
                </wp:positionH>
                <wp:positionV relativeFrom="paragraph">
                  <wp:posOffset>96202</wp:posOffset>
                </wp:positionV>
                <wp:extent cx="267970" cy="331851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67970" cy="3318510"/>
                        </a:xfrm>
                        <a:prstGeom prst="rect">
                          <a:avLst/>
                        </a:prstGeom>
                      </wps:spPr>
                      <wps:txbx>
                        <w:txbxContent>
                          <w:p>
                            <w:pPr>
                              <w:spacing w:before="56"/>
                              <w:ind w:left="20" w:right="0" w:firstLine="0"/>
                              <w:jc w:val="left"/>
                              <w:rPr>
                                <w:sz w:val="28"/>
                              </w:rPr>
                            </w:pPr>
                            <w:r>
                              <w:rPr>
                                <w:color w:val="98002E"/>
                                <w:sz w:val="28"/>
                              </w:rPr>
                              <w:t>Section</w:t>
                            </w:r>
                            <w:r>
                              <w:rPr>
                                <w:color w:val="98002E"/>
                                <w:spacing w:val="40"/>
                                <w:sz w:val="28"/>
                              </w:rPr>
                              <w:t> </w:t>
                            </w:r>
                            <w:r>
                              <w:rPr>
                                <w:color w:val="98002E"/>
                                <w:sz w:val="28"/>
                              </w:rPr>
                              <w:t>6:</w:t>
                            </w:r>
                            <w:r>
                              <w:rPr>
                                <w:color w:val="98002E"/>
                                <w:spacing w:val="38"/>
                                <w:sz w:val="28"/>
                              </w:rPr>
                              <w:t> </w:t>
                            </w:r>
                            <w:r>
                              <w:rPr>
                                <w:color w:val="98002E"/>
                                <w:sz w:val="28"/>
                              </w:rPr>
                              <w:t>Introduction</w:t>
                            </w:r>
                            <w:r>
                              <w:rPr>
                                <w:color w:val="98002E"/>
                                <w:spacing w:val="40"/>
                                <w:sz w:val="28"/>
                              </w:rPr>
                              <w:t> </w:t>
                            </w:r>
                            <w:r>
                              <w:rPr>
                                <w:color w:val="98002E"/>
                                <w:sz w:val="28"/>
                              </w:rPr>
                              <w:t>to</w:t>
                            </w:r>
                            <w:r>
                              <w:rPr>
                                <w:color w:val="98002E"/>
                                <w:spacing w:val="38"/>
                                <w:sz w:val="28"/>
                              </w:rPr>
                              <w:t> </w:t>
                            </w:r>
                            <w:r>
                              <w:rPr>
                                <w:color w:val="98002E"/>
                                <w:sz w:val="28"/>
                              </w:rPr>
                              <w:t>the</w:t>
                            </w:r>
                            <w:r>
                              <w:rPr>
                                <w:color w:val="98002E"/>
                                <w:spacing w:val="39"/>
                                <w:sz w:val="28"/>
                              </w:rPr>
                              <w:t> </w:t>
                            </w:r>
                            <w:r>
                              <w:rPr>
                                <w:color w:val="98002E"/>
                                <w:spacing w:val="-2"/>
                                <w:sz w:val="28"/>
                              </w:rPr>
                              <w:t>guidelines</w:t>
                            </w:r>
                          </w:p>
                        </w:txbxContent>
                      </wps:txbx>
                      <wps:bodyPr wrap="square" lIns="0" tIns="0" rIns="0" bIns="0" rtlCol="0" vert="vert">
                        <a:noAutofit/>
                      </wps:bodyPr>
                    </wps:wsp>
                  </a:graphicData>
                </a:graphic>
              </wp:anchor>
            </w:drawing>
          </mc:Choice>
          <mc:Fallback>
            <w:pict>
              <v:shape style="position:absolute;margin-left:27.672438pt;margin-top:7.575pt;width:21.1pt;height:261.3pt;mso-position-horizontal-relative:page;mso-position-vertical-relative:paragraph;z-index:15746560" type="#_x0000_t202" id="docshape29" filled="false" stroked="false">
                <v:textbox inset="0,0,0,0" style="layout-flow:vertical">
                  <w:txbxContent>
                    <w:p>
                      <w:pPr>
                        <w:spacing w:before="56"/>
                        <w:ind w:left="20" w:right="0" w:firstLine="0"/>
                        <w:jc w:val="left"/>
                        <w:rPr>
                          <w:sz w:val="28"/>
                        </w:rPr>
                      </w:pPr>
                      <w:r>
                        <w:rPr>
                          <w:color w:val="98002E"/>
                          <w:sz w:val="28"/>
                        </w:rPr>
                        <w:t>Section</w:t>
                      </w:r>
                      <w:r>
                        <w:rPr>
                          <w:color w:val="98002E"/>
                          <w:spacing w:val="40"/>
                          <w:sz w:val="28"/>
                        </w:rPr>
                        <w:t> </w:t>
                      </w:r>
                      <w:r>
                        <w:rPr>
                          <w:color w:val="98002E"/>
                          <w:sz w:val="28"/>
                        </w:rPr>
                        <w:t>6:</w:t>
                      </w:r>
                      <w:r>
                        <w:rPr>
                          <w:color w:val="98002E"/>
                          <w:spacing w:val="38"/>
                          <w:sz w:val="28"/>
                        </w:rPr>
                        <w:t> </w:t>
                      </w:r>
                      <w:r>
                        <w:rPr>
                          <w:color w:val="98002E"/>
                          <w:sz w:val="28"/>
                        </w:rPr>
                        <w:t>Introduction</w:t>
                      </w:r>
                      <w:r>
                        <w:rPr>
                          <w:color w:val="98002E"/>
                          <w:spacing w:val="40"/>
                          <w:sz w:val="28"/>
                        </w:rPr>
                        <w:t> </w:t>
                      </w:r>
                      <w:r>
                        <w:rPr>
                          <w:color w:val="98002E"/>
                          <w:sz w:val="28"/>
                        </w:rPr>
                        <w:t>to</w:t>
                      </w:r>
                      <w:r>
                        <w:rPr>
                          <w:color w:val="98002E"/>
                          <w:spacing w:val="38"/>
                          <w:sz w:val="28"/>
                        </w:rPr>
                        <w:t> </w:t>
                      </w:r>
                      <w:r>
                        <w:rPr>
                          <w:color w:val="98002E"/>
                          <w:sz w:val="28"/>
                        </w:rPr>
                        <w:t>the</w:t>
                      </w:r>
                      <w:r>
                        <w:rPr>
                          <w:color w:val="98002E"/>
                          <w:spacing w:val="39"/>
                          <w:sz w:val="28"/>
                        </w:rPr>
                        <w:t> </w:t>
                      </w:r>
                      <w:r>
                        <w:rPr>
                          <w:color w:val="98002E"/>
                          <w:spacing w:val="-2"/>
                          <w:sz w:val="28"/>
                        </w:rPr>
                        <w:t>guidelines</w:t>
                      </w:r>
                    </w:p>
                  </w:txbxContent>
                </v:textbox>
                <w10:wrap type="none"/>
              </v:shape>
            </w:pict>
          </mc:Fallback>
        </mc:AlternateContent>
      </w:r>
      <w:bookmarkStart w:name="6.3 Organization of guidelines" w:id="46"/>
      <w:bookmarkEnd w:id="46"/>
      <w:r>
        <w:rPr/>
      </w:r>
      <w:bookmarkStart w:name="6.4 Redundancy in the guidelines" w:id="47"/>
      <w:bookmarkEnd w:id="47"/>
      <w:r>
        <w:rPr/>
      </w:r>
      <w:bookmarkStart w:name="6.5 Decidability of rules" w:id="48"/>
      <w:bookmarkEnd w:id="48"/>
      <w:r>
        <w:rPr/>
      </w:r>
      <w:bookmarkStart w:name="_bookmark11" w:id="49"/>
      <w:bookmarkEnd w:id="49"/>
      <w:r>
        <w:rPr/>
      </w:r>
      <w:r>
        <w:rPr>
          <w:color w:val="98002E"/>
        </w:rPr>
        <w:t>Organization</w:t>
      </w:r>
      <w:r>
        <w:rPr>
          <w:color w:val="98002E"/>
          <w:spacing w:val="47"/>
        </w:rPr>
        <w:t> </w:t>
      </w:r>
      <w:r>
        <w:rPr>
          <w:color w:val="98002E"/>
        </w:rPr>
        <w:t>of</w:t>
      </w:r>
      <w:r>
        <w:rPr>
          <w:color w:val="98002E"/>
          <w:spacing w:val="45"/>
        </w:rPr>
        <w:t> </w:t>
      </w:r>
      <w:r>
        <w:rPr>
          <w:color w:val="98002E"/>
          <w:spacing w:val="-2"/>
        </w:rPr>
        <w:t>guidelines</w:t>
      </w:r>
    </w:p>
    <w:p>
      <w:pPr>
        <w:pStyle w:val="BodyText"/>
        <w:spacing w:line="256" w:lineRule="auto" w:before="207"/>
        <w:ind w:left="1194" w:right="1137"/>
        <w:jc w:val="both"/>
      </w:pPr>
      <w:r>
        <w:rPr>
          <w:color w:val="231F20"/>
        </w:rPr>
        <w:t>The</w:t>
      </w:r>
      <w:r>
        <w:rPr>
          <w:color w:val="231F20"/>
          <w:spacing w:val="-5"/>
        </w:rPr>
        <w:t> </w:t>
      </w:r>
      <w:r>
        <w:rPr>
          <w:color w:val="231F20"/>
        </w:rPr>
        <w:t>guidelines</w:t>
      </w:r>
      <w:r>
        <w:rPr>
          <w:color w:val="231F20"/>
          <w:spacing w:val="-6"/>
        </w:rPr>
        <w:t> </w:t>
      </w:r>
      <w:r>
        <w:rPr>
          <w:color w:val="231F20"/>
        </w:rPr>
        <w:t>are</w:t>
      </w:r>
      <w:r>
        <w:rPr>
          <w:color w:val="231F20"/>
          <w:spacing w:val="-5"/>
        </w:rPr>
        <w:t> </w:t>
      </w:r>
      <w:r>
        <w:rPr>
          <w:color w:val="231F20"/>
        </w:rPr>
        <w:t>organized</w:t>
      </w:r>
      <w:r>
        <w:rPr>
          <w:color w:val="231F20"/>
          <w:spacing w:val="-6"/>
        </w:rPr>
        <w:t> </w:t>
      </w:r>
      <w:r>
        <w:rPr>
          <w:color w:val="231F20"/>
        </w:rPr>
        <w:t>under</w:t>
      </w:r>
      <w:r>
        <w:rPr>
          <w:color w:val="231F20"/>
          <w:spacing w:val="-6"/>
        </w:rPr>
        <w:t> </w:t>
      </w:r>
      <w:r>
        <w:rPr>
          <w:color w:val="231F20"/>
        </w:rPr>
        <w:t>di</w:t>
      </w:r>
      <w:r>
        <w:rPr>
          <w:rFonts w:ascii="Courier New"/>
          <w:color w:val="231F20"/>
        </w:rPr>
        <w:t>ff</w:t>
      </w:r>
      <w:r>
        <w:rPr>
          <w:color w:val="231F20"/>
        </w:rPr>
        <w:t>erent</w:t>
      </w:r>
      <w:r>
        <w:rPr>
          <w:color w:val="231F20"/>
          <w:spacing w:val="-6"/>
        </w:rPr>
        <w:t> </w:t>
      </w:r>
      <w:r>
        <w:rPr>
          <w:color w:val="231F20"/>
        </w:rPr>
        <w:t>topics</w:t>
      </w:r>
      <w:r>
        <w:rPr>
          <w:color w:val="231F20"/>
          <w:spacing w:val="-6"/>
        </w:rPr>
        <w:t> </w:t>
      </w:r>
      <w:r>
        <w:rPr>
          <w:color w:val="231F20"/>
        </w:rPr>
        <w:t>within</w:t>
      </w:r>
      <w:r>
        <w:rPr>
          <w:color w:val="231F20"/>
          <w:spacing w:val="-6"/>
        </w:rPr>
        <w:t> </w:t>
      </w:r>
      <w:r>
        <w:rPr>
          <w:color w:val="231F20"/>
        </w:rPr>
        <w:t>the</w:t>
      </w:r>
      <w:r>
        <w:rPr>
          <w:color w:val="231F20"/>
          <w:spacing w:val="-6"/>
        </w:rPr>
        <w:t> </w:t>
      </w:r>
      <w:r>
        <w:rPr>
          <w:color w:val="231F20"/>
        </w:rPr>
        <w:t>C</w:t>
      </w:r>
      <w:r>
        <w:rPr>
          <w:color w:val="231F20"/>
          <w:spacing w:val="-6"/>
        </w:rPr>
        <w:t> </w:t>
      </w:r>
      <w:r>
        <w:rPr>
          <w:color w:val="231F20"/>
        </w:rPr>
        <w:t>language.</w:t>
      </w:r>
      <w:r>
        <w:rPr>
          <w:color w:val="231F20"/>
          <w:spacing w:val="-6"/>
        </w:rPr>
        <w:t> </w:t>
      </w:r>
      <w:r>
        <w:rPr>
          <w:color w:val="231F20"/>
        </w:rPr>
        <w:t>However</w:t>
      </w:r>
      <w:r>
        <w:rPr>
          <w:color w:val="231F20"/>
          <w:spacing w:val="-6"/>
        </w:rPr>
        <w:t> </w:t>
      </w:r>
      <w:r>
        <w:rPr>
          <w:color w:val="231F20"/>
        </w:rPr>
        <w:t>there</w:t>
      </w:r>
      <w:r>
        <w:rPr>
          <w:color w:val="231F20"/>
          <w:spacing w:val="-6"/>
        </w:rPr>
        <w:t> </w:t>
      </w:r>
      <w:r>
        <w:rPr>
          <w:color w:val="231F20"/>
        </w:rPr>
        <w:t>is</w:t>
      </w:r>
      <w:r>
        <w:rPr>
          <w:color w:val="231F20"/>
          <w:spacing w:val="-6"/>
        </w:rPr>
        <w:t> </w:t>
      </w:r>
      <w:r>
        <w:rPr>
          <w:color w:val="231F20"/>
        </w:rPr>
        <w:t>inevitably overlap, with one guideline possibly being relevant to a number of topics. Where this is the case the guideline has been placed under the most relevant topic.</w:t>
      </w:r>
    </w:p>
    <w:p>
      <w:pPr>
        <w:pStyle w:val="BodyText"/>
        <w:spacing w:before="174"/>
      </w:pPr>
    </w:p>
    <w:p>
      <w:pPr>
        <w:pStyle w:val="Heading3"/>
        <w:numPr>
          <w:ilvl w:val="1"/>
          <w:numId w:val="2"/>
        </w:numPr>
        <w:tabs>
          <w:tab w:pos="1913" w:val="left" w:leader="none"/>
        </w:tabs>
        <w:spacing w:line="240" w:lineRule="auto" w:before="0" w:after="0"/>
        <w:ind w:left="1913" w:right="0" w:hanging="719"/>
        <w:jc w:val="left"/>
      </w:pPr>
      <w:r>
        <w:rPr>
          <w:color w:val="98002E"/>
          <w:w w:val="105"/>
        </w:rPr>
        <w:t>Redundancy</w:t>
      </w:r>
      <w:r>
        <w:rPr>
          <w:color w:val="98002E"/>
          <w:spacing w:val="-15"/>
          <w:w w:val="105"/>
        </w:rPr>
        <w:t> </w:t>
      </w:r>
      <w:r>
        <w:rPr>
          <w:color w:val="98002E"/>
          <w:w w:val="105"/>
        </w:rPr>
        <w:t>in</w:t>
      </w:r>
      <w:r>
        <w:rPr>
          <w:color w:val="98002E"/>
          <w:spacing w:val="-14"/>
          <w:w w:val="105"/>
        </w:rPr>
        <w:t> </w:t>
      </w:r>
      <w:r>
        <w:rPr>
          <w:color w:val="98002E"/>
          <w:w w:val="105"/>
        </w:rPr>
        <w:t>the</w:t>
      </w:r>
      <w:r>
        <w:rPr>
          <w:color w:val="98002E"/>
          <w:spacing w:val="-15"/>
          <w:w w:val="105"/>
        </w:rPr>
        <w:t> </w:t>
      </w:r>
      <w:r>
        <w:rPr>
          <w:color w:val="98002E"/>
          <w:spacing w:val="-2"/>
          <w:w w:val="105"/>
        </w:rPr>
        <w:t>guidelines</w:t>
      </w:r>
    </w:p>
    <w:p>
      <w:pPr>
        <w:pStyle w:val="BodyText"/>
        <w:spacing w:line="266" w:lineRule="auto" w:before="208"/>
        <w:ind w:left="1194" w:right="1136"/>
        <w:jc w:val="both"/>
      </w:pPr>
      <w:r>
        <w:rPr>
          <w:color w:val="231F20"/>
        </w:rPr>
        <w:t>There</w:t>
      </w:r>
      <w:r>
        <w:rPr>
          <w:color w:val="231F20"/>
          <w:spacing w:val="-4"/>
        </w:rPr>
        <w:t> </w:t>
      </w:r>
      <w:r>
        <w:rPr>
          <w:color w:val="231F20"/>
        </w:rPr>
        <w:t>are</w:t>
      </w:r>
      <w:r>
        <w:rPr>
          <w:color w:val="231F20"/>
          <w:spacing w:val="-4"/>
        </w:rPr>
        <w:t> </w:t>
      </w:r>
      <w:r>
        <w:rPr>
          <w:color w:val="231F20"/>
        </w:rPr>
        <w:t>a</w:t>
      </w:r>
      <w:r>
        <w:rPr>
          <w:color w:val="231F20"/>
          <w:spacing w:val="-4"/>
        </w:rPr>
        <w:t> </w:t>
      </w:r>
      <w:r>
        <w:rPr>
          <w:color w:val="231F20"/>
        </w:rPr>
        <w:t>few</w:t>
      </w:r>
      <w:r>
        <w:rPr>
          <w:color w:val="231F20"/>
          <w:spacing w:val="-4"/>
        </w:rPr>
        <w:t> </w:t>
      </w:r>
      <w:r>
        <w:rPr>
          <w:color w:val="231F20"/>
        </w:rPr>
        <w:t>cases</w:t>
      </w:r>
      <w:r>
        <w:rPr>
          <w:color w:val="231F20"/>
          <w:spacing w:val="-4"/>
        </w:rPr>
        <w:t> </w:t>
      </w:r>
      <w:r>
        <w:rPr>
          <w:color w:val="231F20"/>
        </w:rPr>
        <w:t>within</w:t>
      </w:r>
      <w:r>
        <w:rPr>
          <w:color w:val="231F20"/>
          <w:spacing w:val="-4"/>
        </w:rPr>
        <w:t> </w:t>
      </w:r>
      <w:r>
        <w:rPr>
          <w:color w:val="231F20"/>
        </w:rPr>
        <w:t>this</w:t>
      </w:r>
      <w:r>
        <w:rPr>
          <w:color w:val="231F20"/>
          <w:spacing w:val="-4"/>
        </w:rPr>
        <w:t> </w:t>
      </w:r>
      <w:r>
        <w:rPr>
          <w:color w:val="231F20"/>
        </w:rPr>
        <w:t>document</w:t>
      </w:r>
      <w:r>
        <w:rPr>
          <w:color w:val="231F20"/>
          <w:spacing w:val="-5"/>
        </w:rPr>
        <w:t> </w:t>
      </w:r>
      <w:r>
        <w:rPr>
          <w:color w:val="231F20"/>
        </w:rPr>
        <w:t>where</w:t>
      </w:r>
      <w:r>
        <w:rPr>
          <w:color w:val="231F20"/>
          <w:spacing w:val="-4"/>
        </w:rPr>
        <w:t> </w:t>
      </w:r>
      <w:r>
        <w:rPr>
          <w:color w:val="231F20"/>
        </w:rPr>
        <w:t>a</w:t>
      </w:r>
      <w:r>
        <w:rPr>
          <w:color w:val="231F20"/>
          <w:spacing w:val="-4"/>
        </w:rPr>
        <w:t> </w:t>
      </w:r>
      <w:r>
        <w:rPr>
          <w:color w:val="231F20"/>
        </w:rPr>
        <w:t>guideline</w:t>
      </w:r>
      <w:r>
        <w:rPr>
          <w:color w:val="231F20"/>
          <w:spacing w:val="-4"/>
        </w:rPr>
        <w:t> </w:t>
      </w:r>
      <w:r>
        <w:rPr>
          <w:color w:val="231F20"/>
        </w:rPr>
        <w:t>is</w:t>
      </w:r>
      <w:r>
        <w:rPr>
          <w:color w:val="231F20"/>
          <w:spacing w:val="-4"/>
        </w:rPr>
        <w:t> </w:t>
      </w:r>
      <w:r>
        <w:rPr>
          <w:color w:val="231F20"/>
        </w:rPr>
        <w:t>given</w:t>
      </w:r>
      <w:r>
        <w:rPr>
          <w:color w:val="231F20"/>
          <w:spacing w:val="-4"/>
        </w:rPr>
        <w:t> </w:t>
      </w:r>
      <w:r>
        <w:rPr>
          <w:color w:val="231F20"/>
        </w:rPr>
        <w:t>that</w:t>
      </w:r>
      <w:r>
        <w:rPr>
          <w:color w:val="231F20"/>
          <w:spacing w:val="-5"/>
        </w:rPr>
        <w:t> </w:t>
      </w:r>
      <w:r>
        <w:rPr>
          <w:color w:val="231F20"/>
        </w:rPr>
        <w:t>refers</w:t>
      </w:r>
      <w:r>
        <w:rPr>
          <w:color w:val="231F20"/>
          <w:spacing w:val="-5"/>
        </w:rPr>
        <w:t> </w:t>
      </w:r>
      <w:r>
        <w:rPr>
          <w:color w:val="231F20"/>
        </w:rPr>
        <w:t>to</w:t>
      </w:r>
      <w:r>
        <w:rPr>
          <w:color w:val="231F20"/>
          <w:spacing w:val="-5"/>
        </w:rPr>
        <w:t> </w:t>
      </w:r>
      <w:r>
        <w:rPr>
          <w:color w:val="231F20"/>
        </w:rPr>
        <w:t>a</w:t>
      </w:r>
      <w:r>
        <w:rPr>
          <w:color w:val="231F20"/>
          <w:spacing w:val="-4"/>
        </w:rPr>
        <w:t> </w:t>
      </w:r>
      <w:r>
        <w:rPr>
          <w:color w:val="231F20"/>
        </w:rPr>
        <w:t>language</w:t>
      </w:r>
      <w:r>
        <w:rPr>
          <w:color w:val="231F20"/>
          <w:spacing w:val="-5"/>
        </w:rPr>
        <w:t> </w:t>
      </w:r>
      <w:r>
        <w:rPr>
          <w:color w:val="231F20"/>
        </w:rPr>
        <w:t>feature </w:t>
      </w:r>
      <w:r>
        <w:rPr>
          <w:color w:val="231F20"/>
          <w:w w:val="105"/>
        </w:rPr>
        <w:t>that</w:t>
      </w:r>
      <w:r>
        <w:rPr>
          <w:color w:val="231F20"/>
          <w:spacing w:val="-6"/>
          <w:w w:val="105"/>
        </w:rPr>
        <w:t> </w:t>
      </w:r>
      <w:r>
        <w:rPr>
          <w:color w:val="231F20"/>
          <w:w w:val="105"/>
        </w:rPr>
        <w:t>is</w:t>
      </w:r>
      <w:r>
        <w:rPr>
          <w:color w:val="231F20"/>
          <w:spacing w:val="-6"/>
          <w:w w:val="105"/>
        </w:rPr>
        <w:t> </w:t>
      </w:r>
      <w:r>
        <w:rPr>
          <w:color w:val="231F20"/>
          <w:w w:val="105"/>
        </w:rPr>
        <w:t>banned</w:t>
      </w:r>
      <w:r>
        <w:rPr>
          <w:color w:val="231F20"/>
          <w:spacing w:val="-6"/>
          <w:w w:val="105"/>
        </w:rPr>
        <w:t> </w:t>
      </w:r>
      <w:r>
        <w:rPr>
          <w:color w:val="231F20"/>
          <w:w w:val="105"/>
        </w:rPr>
        <w:t>or</w:t>
      </w:r>
      <w:r>
        <w:rPr>
          <w:color w:val="231F20"/>
          <w:spacing w:val="-6"/>
          <w:w w:val="105"/>
        </w:rPr>
        <w:t> </w:t>
      </w:r>
      <w:r>
        <w:rPr>
          <w:color w:val="231F20"/>
          <w:w w:val="105"/>
        </w:rPr>
        <w:t>advised</w:t>
      </w:r>
      <w:r>
        <w:rPr>
          <w:color w:val="231F20"/>
          <w:spacing w:val="-6"/>
          <w:w w:val="105"/>
        </w:rPr>
        <w:t> </w:t>
      </w:r>
      <w:r>
        <w:rPr>
          <w:color w:val="231F20"/>
          <w:w w:val="105"/>
        </w:rPr>
        <w:t>against</w:t>
      </w:r>
      <w:r>
        <w:rPr>
          <w:color w:val="231F20"/>
          <w:spacing w:val="-6"/>
          <w:w w:val="105"/>
        </w:rPr>
        <w:t> </w:t>
      </w:r>
      <w:r>
        <w:rPr>
          <w:color w:val="231F20"/>
          <w:w w:val="105"/>
        </w:rPr>
        <w:t>elsewhere</w:t>
      </w:r>
      <w:r>
        <w:rPr>
          <w:color w:val="231F20"/>
          <w:spacing w:val="-6"/>
          <w:w w:val="105"/>
        </w:rPr>
        <w:t> </w:t>
      </w:r>
      <w:r>
        <w:rPr>
          <w:color w:val="231F20"/>
          <w:w w:val="105"/>
        </w:rPr>
        <w:t>in</w:t>
      </w:r>
      <w:r>
        <w:rPr>
          <w:color w:val="231F20"/>
          <w:spacing w:val="-6"/>
          <w:w w:val="105"/>
        </w:rPr>
        <w:t> </w:t>
      </w:r>
      <w:r>
        <w:rPr>
          <w:color w:val="231F20"/>
          <w:w w:val="105"/>
        </w:rPr>
        <w:t>the</w:t>
      </w:r>
      <w:r>
        <w:rPr>
          <w:color w:val="231F20"/>
          <w:spacing w:val="-6"/>
          <w:w w:val="105"/>
        </w:rPr>
        <w:t> </w:t>
      </w:r>
      <w:r>
        <w:rPr>
          <w:color w:val="231F20"/>
          <w:w w:val="105"/>
        </w:rPr>
        <w:t>document.</w:t>
      </w:r>
      <w:r>
        <w:rPr>
          <w:color w:val="231F20"/>
          <w:spacing w:val="-6"/>
          <w:w w:val="105"/>
        </w:rPr>
        <w:t> </w:t>
      </w:r>
      <w:r>
        <w:rPr>
          <w:color w:val="231F20"/>
          <w:w w:val="105"/>
        </w:rPr>
        <w:t>This</w:t>
      </w:r>
      <w:r>
        <w:rPr>
          <w:color w:val="231F20"/>
          <w:spacing w:val="-6"/>
          <w:w w:val="105"/>
        </w:rPr>
        <w:t> </w:t>
      </w:r>
      <w:r>
        <w:rPr>
          <w:color w:val="231F20"/>
          <w:w w:val="105"/>
        </w:rPr>
        <w:t>is</w:t>
      </w:r>
      <w:r>
        <w:rPr>
          <w:color w:val="231F20"/>
          <w:spacing w:val="-6"/>
          <w:w w:val="105"/>
        </w:rPr>
        <w:t> </w:t>
      </w:r>
      <w:r>
        <w:rPr>
          <w:color w:val="231F20"/>
          <w:w w:val="105"/>
        </w:rPr>
        <w:t>intentional.</w:t>
      </w:r>
      <w:r>
        <w:rPr>
          <w:color w:val="231F20"/>
          <w:spacing w:val="-6"/>
          <w:w w:val="105"/>
        </w:rPr>
        <w:t> </w:t>
      </w:r>
      <w:r>
        <w:rPr>
          <w:color w:val="231F20"/>
          <w:w w:val="105"/>
        </w:rPr>
        <w:t>It</w:t>
      </w:r>
      <w:r>
        <w:rPr>
          <w:color w:val="231F20"/>
          <w:spacing w:val="-6"/>
          <w:w w:val="105"/>
        </w:rPr>
        <w:t> </w:t>
      </w:r>
      <w:r>
        <w:rPr>
          <w:color w:val="231F20"/>
          <w:w w:val="105"/>
        </w:rPr>
        <w:t>may</w:t>
      </w:r>
      <w:r>
        <w:rPr>
          <w:color w:val="231F20"/>
          <w:spacing w:val="-6"/>
          <w:w w:val="105"/>
        </w:rPr>
        <w:t> </w:t>
      </w:r>
      <w:r>
        <w:rPr>
          <w:color w:val="231F20"/>
          <w:w w:val="105"/>
        </w:rPr>
        <w:t>be</w:t>
      </w:r>
      <w:r>
        <w:rPr>
          <w:color w:val="231F20"/>
          <w:spacing w:val="-6"/>
          <w:w w:val="105"/>
        </w:rPr>
        <w:t> </w:t>
      </w:r>
      <w:r>
        <w:rPr>
          <w:color w:val="231F20"/>
          <w:w w:val="105"/>
        </w:rPr>
        <w:t>that</w:t>
      </w:r>
      <w:r>
        <w:rPr>
          <w:color w:val="231F20"/>
          <w:spacing w:val="-6"/>
          <w:w w:val="105"/>
        </w:rPr>
        <w:t> </w:t>
      </w:r>
      <w:r>
        <w:rPr>
          <w:color w:val="231F20"/>
          <w:w w:val="105"/>
        </w:rPr>
        <w:t>the user chooses to use that feature, either by raising a deviation against a required guideline, or by choosing</w:t>
      </w:r>
      <w:r>
        <w:rPr>
          <w:color w:val="231F20"/>
          <w:spacing w:val="-12"/>
          <w:w w:val="105"/>
        </w:rPr>
        <w:t> </w:t>
      </w:r>
      <w:r>
        <w:rPr>
          <w:color w:val="231F20"/>
          <w:w w:val="105"/>
        </w:rPr>
        <w:t>not</w:t>
      </w:r>
      <w:r>
        <w:rPr>
          <w:color w:val="231F20"/>
          <w:spacing w:val="-12"/>
          <w:w w:val="105"/>
        </w:rPr>
        <w:t> </w:t>
      </w:r>
      <w:r>
        <w:rPr>
          <w:color w:val="231F20"/>
          <w:w w:val="105"/>
        </w:rPr>
        <w:t>to</w:t>
      </w:r>
      <w:r>
        <w:rPr>
          <w:color w:val="231F20"/>
          <w:spacing w:val="-12"/>
          <w:w w:val="105"/>
        </w:rPr>
        <w:t> </w:t>
      </w:r>
      <w:r>
        <w:rPr>
          <w:color w:val="231F20"/>
          <w:w w:val="105"/>
        </w:rPr>
        <w:t>follow</w:t>
      </w:r>
      <w:r>
        <w:rPr>
          <w:color w:val="231F20"/>
          <w:spacing w:val="-13"/>
          <w:w w:val="105"/>
        </w:rPr>
        <w:t> </w:t>
      </w:r>
      <w:r>
        <w:rPr>
          <w:color w:val="231F20"/>
          <w:w w:val="105"/>
        </w:rPr>
        <w:t>an</w:t>
      </w:r>
      <w:r>
        <w:rPr>
          <w:color w:val="231F20"/>
          <w:spacing w:val="-12"/>
          <w:w w:val="105"/>
        </w:rPr>
        <w:t> </w:t>
      </w:r>
      <w:r>
        <w:rPr>
          <w:color w:val="231F20"/>
          <w:w w:val="105"/>
        </w:rPr>
        <w:t>advisory</w:t>
      </w:r>
      <w:r>
        <w:rPr>
          <w:color w:val="231F20"/>
          <w:spacing w:val="-12"/>
          <w:w w:val="105"/>
        </w:rPr>
        <w:t> </w:t>
      </w:r>
      <w:r>
        <w:rPr>
          <w:color w:val="231F20"/>
          <w:w w:val="105"/>
        </w:rPr>
        <w:t>guideline.</w:t>
      </w:r>
      <w:r>
        <w:rPr>
          <w:color w:val="231F20"/>
          <w:spacing w:val="-12"/>
          <w:w w:val="105"/>
        </w:rPr>
        <w:t> </w:t>
      </w:r>
      <w:r>
        <w:rPr>
          <w:color w:val="231F20"/>
          <w:w w:val="105"/>
        </w:rPr>
        <w:t>In</w:t>
      </w:r>
      <w:r>
        <w:rPr>
          <w:color w:val="231F20"/>
          <w:spacing w:val="-12"/>
          <w:w w:val="105"/>
        </w:rPr>
        <w:t> </w:t>
      </w:r>
      <w:r>
        <w:rPr>
          <w:color w:val="231F20"/>
          <w:w w:val="105"/>
        </w:rPr>
        <w:t>this</w:t>
      </w:r>
      <w:r>
        <w:rPr>
          <w:color w:val="231F20"/>
          <w:spacing w:val="-12"/>
          <w:w w:val="105"/>
        </w:rPr>
        <w:t> </w:t>
      </w:r>
      <w:r>
        <w:rPr>
          <w:color w:val="231F20"/>
          <w:w w:val="105"/>
        </w:rPr>
        <w:t>case</w:t>
      </w:r>
      <w:r>
        <w:rPr>
          <w:color w:val="231F20"/>
          <w:spacing w:val="-12"/>
          <w:w w:val="105"/>
        </w:rPr>
        <w:t> </w:t>
      </w:r>
      <w:r>
        <w:rPr>
          <w:color w:val="231F20"/>
          <w:w w:val="105"/>
        </w:rPr>
        <w:t>the</w:t>
      </w:r>
      <w:r>
        <w:rPr>
          <w:color w:val="231F20"/>
          <w:spacing w:val="-12"/>
          <w:w w:val="105"/>
        </w:rPr>
        <w:t> </w:t>
      </w:r>
      <w:r>
        <w:rPr>
          <w:color w:val="231F20"/>
          <w:w w:val="105"/>
        </w:rPr>
        <w:t>second</w:t>
      </w:r>
      <w:r>
        <w:rPr>
          <w:color w:val="231F20"/>
          <w:spacing w:val="-13"/>
          <w:w w:val="105"/>
        </w:rPr>
        <w:t> </w:t>
      </w:r>
      <w:r>
        <w:rPr>
          <w:color w:val="231F20"/>
          <w:w w:val="105"/>
        </w:rPr>
        <w:t>guideline,</w:t>
      </w:r>
      <w:r>
        <w:rPr>
          <w:color w:val="231F20"/>
          <w:spacing w:val="-12"/>
          <w:w w:val="105"/>
        </w:rPr>
        <w:t> </w:t>
      </w:r>
      <w:r>
        <w:rPr>
          <w:color w:val="231F20"/>
          <w:w w:val="105"/>
        </w:rPr>
        <w:t>constraining</w:t>
      </w:r>
      <w:r>
        <w:rPr>
          <w:color w:val="231F20"/>
          <w:spacing w:val="-12"/>
          <w:w w:val="105"/>
        </w:rPr>
        <w:t> </w:t>
      </w:r>
      <w:r>
        <w:rPr>
          <w:color w:val="231F20"/>
          <w:w w:val="105"/>
        </w:rPr>
        <w:t>the</w:t>
      </w:r>
      <w:r>
        <w:rPr>
          <w:color w:val="231F20"/>
          <w:spacing w:val="-12"/>
          <w:w w:val="105"/>
        </w:rPr>
        <w:t> </w:t>
      </w:r>
      <w:r>
        <w:rPr>
          <w:color w:val="231F20"/>
          <w:w w:val="105"/>
        </w:rPr>
        <w:t>use of that feature, becomes relevant.</w:t>
      </w:r>
    </w:p>
    <w:p>
      <w:pPr>
        <w:pStyle w:val="BodyText"/>
        <w:spacing w:before="165"/>
      </w:pPr>
    </w:p>
    <w:p>
      <w:pPr>
        <w:pStyle w:val="Heading3"/>
        <w:numPr>
          <w:ilvl w:val="1"/>
          <w:numId w:val="2"/>
        </w:numPr>
        <w:tabs>
          <w:tab w:pos="1912" w:val="left" w:leader="none"/>
        </w:tabs>
        <w:spacing w:line="240" w:lineRule="auto" w:before="0" w:after="0"/>
        <w:ind w:left="1912" w:right="0" w:hanging="718"/>
        <w:jc w:val="left"/>
      </w:pPr>
      <w:r>
        <w:rPr>
          <w:color w:val="98002E"/>
        </w:rPr>
        <w:t>Decidability</w:t>
      </w:r>
      <w:r>
        <w:rPr>
          <w:color w:val="98002E"/>
          <w:spacing w:val="44"/>
        </w:rPr>
        <w:t> </w:t>
      </w:r>
      <w:r>
        <w:rPr>
          <w:color w:val="98002E"/>
        </w:rPr>
        <w:t>of</w:t>
      </w:r>
      <w:r>
        <w:rPr>
          <w:color w:val="98002E"/>
          <w:spacing w:val="44"/>
        </w:rPr>
        <w:t> </w:t>
      </w:r>
      <w:r>
        <w:rPr>
          <w:color w:val="98002E"/>
          <w:spacing w:val="-4"/>
        </w:rPr>
        <w:t>rules</w:t>
      </w:r>
    </w:p>
    <w:p>
      <w:pPr>
        <w:pStyle w:val="BodyText"/>
        <w:spacing w:line="254" w:lineRule="auto" w:before="208"/>
        <w:ind w:left="1194" w:right="1137"/>
        <w:jc w:val="both"/>
      </w:pPr>
      <w:r>
        <w:rPr>
          <w:color w:val="231F20"/>
          <w:spacing w:val="-4"/>
        </w:rPr>
        <w:t>Each</w:t>
      </w:r>
      <w:r>
        <w:rPr>
          <w:color w:val="231F20"/>
          <w:spacing w:val="-7"/>
        </w:rPr>
        <w:t> </w:t>
      </w:r>
      <w:r>
        <w:rPr>
          <w:color w:val="231F20"/>
          <w:spacing w:val="-4"/>
        </w:rPr>
        <w:t>mandatory,</w:t>
      </w:r>
      <w:r>
        <w:rPr>
          <w:color w:val="231F20"/>
          <w:spacing w:val="-7"/>
        </w:rPr>
        <w:t> </w:t>
      </w:r>
      <w:r>
        <w:rPr>
          <w:color w:val="231F20"/>
          <w:spacing w:val="-4"/>
        </w:rPr>
        <w:t>required</w:t>
      </w:r>
      <w:r>
        <w:rPr>
          <w:color w:val="231F20"/>
          <w:spacing w:val="-7"/>
        </w:rPr>
        <w:t> </w:t>
      </w:r>
      <w:r>
        <w:rPr>
          <w:color w:val="231F20"/>
          <w:spacing w:val="-4"/>
        </w:rPr>
        <w:t>and</w:t>
      </w:r>
      <w:r>
        <w:rPr>
          <w:color w:val="231F20"/>
          <w:spacing w:val="-7"/>
        </w:rPr>
        <w:t> </w:t>
      </w:r>
      <w:r>
        <w:rPr>
          <w:color w:val="231F20"/>
          <w:spacing w:val="-4"/>
        </w:rPr>
        <w:t>advisory</w:t>
      </w:r>
      <w:r>
        <w:rPr>
          <w:color w:val="231F20"/>
          <w:spacing w:val="-7"/>
        </w:rPr>
        <w:t> </w:t>
      </w:r>
      <w:r>
        <w:rPr>
          <w:color w:val="231F20"/>
          <w:spacing w:val="-4"/>
        </w:rPr>
        <w:t>rule</w:t>
      </w:r>
      <w:r>
        <w:rPr>
          <w:color w:val="231F20"/>
          <w:spacing w:val="-7"/>
        </w:rPr>
        <w:t> </w:t>
      </w:r>
      <w:r>
        <w:rPr>
          <w:color w:val="231F20"/>
          <w:spacing w:val="-4"/>
        </w:rPr>
        <w:t>is</w:t>
      </w:r>
      <w:r>
        <w:rPr>
          <w:color w:val="231F20"/>
          <w:spacing w:val="-7"/>
        </w:rPr>
        <w:t> </w:t>
      </w:r>
      <w:r>
        <w:rPr>
          <w:color w:val="231F20"/>
          <w:spacing w:val="-4"/>
        </w:rPr>
        <w:t>classi</w:t>
      </w:r>
      <w:r>
        <w:rPr>
          <w:rFonts w:ascii="Courier New" w:hAnsi="Courier New"/>
          <w:color w:val="231F20"/>
          <w:spacing w:val="-4"/>
        </w:rPr>
        <w:t>fi</w:t>
      </w:r>
      <w:r>
        <w:rPr>
          <w:color w:val="231F20"/>
          <w:spacing w:val="-4"/>
        </w:rPr>
        <w:t>ed</w:t>
      </w:r>
      <w:r>
        <w:rPr>
          <w:color w:val="231F20"/>
          <w:spacing w:val="-7"/>
        </w:rPr>
        <w:t> </w:t>
      </w:r>
      <w:r>
        <w:rPr>
          <w:color w:val="231F20"/>
          <w:spacing w:val="-4"/>
        </w:rPr>
        <w:t>as</w:t>
      </w:r>
      <w:r>
        <w:rPr>
          <w:color w:val="231F20"/>
          <w:spacing w:val="-7"/>
        </w:rPr>
        <w:t> </w:t>
      </w:r>
      <w:r>
        <w:rPr>
          <w:rFonts w:ascii="Trebuchet MS" w:hAnsi="Trebuchet MS"/>
          <w:i/>
          <w:color w:val="231F20"/>
          <w:spacing w:val="-4"/>
        </w:rPr>
        <w:t>decidable</w:t>
      </w:r>
      <w:r>
        <w:rPr>
          <w:rFonts w:ascii="Trebuchet MS" w:hAnsi="Trebuchet MS"/>
          <w:i/>
          <w:color w:val="231F20"/>
          <w:spacing w:val="-12"/>
        </w:rPr>
        <w:t> </w:t>
      </w:r>
      <w:r>
        <w:rPr>
          <w:color w:val="231F20"/>
          <w:spacing w:val="-4"/>
        </w:rPr>
        <w:t>or</w:t>
      </w:r>
      <w:r>
        <w:rPr>
          <w:color w:val="231F20"/>
          <w:spacing w:val="-6"/>
        </w:rPr>
        <w:t> </w:t>
      </w:r>
      <w:r>
        <w:rPr>
          <w:rFonts w:ascii="Trebuchet MS" w:hAnsi="Trebuchet MS"/>
          <w:i/>
          <w:color w:val="231F20"/>
          <w:spacing w:val="-4"/>
        </w:rPr>
        <w:t>undecidable</w:t>
      </w:r>
      <w:r>
        <w:rPr>
          <w:color w:val="231F20"/>
          <w:spacing w:val="-4"/>
        </w:rPr>
        <w:t>.</w:t>
      </w:r>
      <w:r>
        <w:rPr>
          <w:color w:val="231F20"/>
          <w:spacing w:val="-7"/>
        </w:rPr>
        <w:t> </w:t>
      </w:r>
      <w:r>
        <w:rPr>
          <w:color w:val="231F20"/>
          <w:spacing w:val="-4"/>
        </w:rPr>
        <w:t>This</w:t>
      </w:r>
      <w:r>
        <w:rPr>
          <w:color w:val="231F20"/>
          <w:spacing w:val="-7"/>
        </w:rPr>
        <w:t> </w:t>
      </w:r>
      <w:r>
        <w:rPr>
          <w:color w:val="231F20"/>
          <w:spacing w:val="-4"/>
        </w:rPr>
        <w:t>classi</w:t>
      </w:r>
      <w:r>
        <w:rPr>
          <w:rFonts w:ascii="Courier New" w:hAnsi="Courier New"/>
          <w:color w:val="231F20"/>
          <w:spacing w:val="-4"/>
        </w:rPr>
        <w:t>fi</w:t>
      </w:r>
      <w:r>
        <w:rPr>
          <w:color w:val="231F20"/>
          <w:spacing w:val="-4"/>
        </w:rPr>
        <w:t>cation </w:t>
      </w:r>
      <w:r>
        <w:rPr>
          <w:color w:val="231F20"/>
        </w:rPr>
        <w:t>describes the theoretical ability of a static analyser to answer the question “Does this code comply</w:t>
      </w:r>
      <w:r>
        <w:rPr>
          <w:color w:val="231F20"/>
          <w:spacing w:val="80"/>
        </w:rPr>
        <w:t> </w:t>
      </w:r>
      <w:r>
        <w:rPr>
          <w:color w:val="231F20"/>
        </w:rPr>
        <w:t>with this rule?” The directives are not classi</w:t>
      </w:r>
      <w:r>
        <w:rPr>
          <w:rFonts w:ascii="Courier New" w:hAnsi="Courier New"/>
          <w:color w:val="231F20"/>
        </w:rPr>
        <w:t>fi</w:t>
      </w:r>
      <w:r>
        <w:rPr>
          <w:color w:val="231F20"/>
        </w:rPr>
        <w:t>ed in this way because it is impossible, given only the source code, to devise an algorithm that could guarantee to check for compliance.</w:t>
      </w:r>
    </w:p>
    <w:p>
      <w:pPr>
        <w:pStyle w:val="BodyText"/>
        <w:spacing w:line="259" w:lineRule="auto" w:before="211"/>
        <w:ind w:left="1193" w:right="1138"/>
        <w:jc w:val="both"/>
      </w:pPr>
      <w:r>
        <w:rPr>
          <w:color w:val="231F20"/>
        </w:rPr>
        <w:t>A rule is </w:t>
      </w:r>
      <w:r>
        <w:rPr>
          <w:rFonts w:ascii="Trebuchet MS" w:hAnsi="Trebuchet MS"/>
          <w:i/>
          <w:color w:val="231F20"/>
        </w:rPr>
        <w:t>decidable </w:t>
      </w:r>
      <w:r>
        <w:rPr>
          <w:color w:val="231F20"/>
        </w:rPr>
        <w:t>if it is possible for a program to answer the question with a “yes” or a “no” in every case and </w:t>
      </w:r>
      <w:r>
        <w:rPr>
          <w:rFonts w:ascii="Trebuchet MS" w:hAnsi="Trebuchet MS"/>
          <w:i/>
          <w:color w:val="231F20"/>
        </w:rPr>
        <w:t>undecidable </w:t>
      </w:r>
      <w:r>
        <w:rPr>
          <w:color w:val="231F20"/>
        </w:rPr>
        <w:t>otherwise. A review of the theory of computation, on which this classi</w:t>
      </w:r>
      <w:r>
        <w:rPr>
          <w:rFonts w:ascii="Courier New" w:hAnsi="Courier New"/>
          <w:color w:val="231F20"/>
        </w:rPr>
        <w:t>fi</w:t>
      </w:r>
      <w:r>
        <w:rPr>
          <w:color w:val="231F20"/>
        </w:rPr>
        <w:t>cation</w:t>
      </w:r>
      <w:r>
        <w:rPr>
          <w:color w:val="231F20"/>
          <w:spacing w:val="40"/>
          <w:w w:val="105"/>
        </w:rPr>
        <w:t> </w:t>
      </w:r>
      <w:r>
        <w:rPr>
          <w:color w:val="231F20"/>
          <w:w w:val="105"/>
        </w:rPr>
        <w:t>is based, is beyond the scope of this document but a rule is likely to be undecidable if detecting violations depends on run-time properties such as:</w:t>
      </w:r>
    </w:p>
    <w:p>
      <w:pPr>
        <w:pStyle w:val="ListParagraph"/>
        <w:numPr>
          <w:ilvl w:val="0"/>
          <w:numId w:val="16"/>
        </w:numPr>
        <w:tabs>
          <w:tab w:pos="1919" w:val="left" w:leader="none"/>
        </w:tabs>
        <w:spacing w:line="240" w:lineRule="auto" w:before="176" w:after="0"/>
        <w:ind w:left="1919" w:right="0" w:hanging="363"/>
        <w:jc w:val="left"/>
        <w:rPr>
          <w:sz w:val="20"/>
        </w:rPr>
      </w:pPr>
      <w:r>
        <w:rPr>
          <w:color w:val="231F20"/>
          <w:sz w:val="20"/>
        </w:rPr>
        <w:t>The</w:t>
      </w:r>
      <w:r>
        <w:rPr>
          <w:color w:val="231F20"/>
          <w:spacing w:val="3"/>
          <w:sz w:val="20"/>
        </w:rPr>
        <w:t> </w:t>
      </w:r>
      <w:r>
        <w:rPr>
          <w:color w:val="231F20"/>
          <w:sz w:val="20"/>
        </w:rPr>
        <w:t>value</w:t>
      </w:r>
      <w:r>
        <w:rPr>
          <w:color w:val="231F20"/>
          <w:spacing w:val="3"/>
          <w:sz w:val="20"/>
        </w:rPr>
        <w:t> </w:t>
      </w:r>
      <w:r>
        <w:rPr>
          <w:color w:val="231F20"/>
          <w:sz w:val="20"/>
        </w:rPr>
        <w:t>that</w:t>
      </w:r>
      <w:r>
        <w:rPr>
          <w:color w:val="231F20"/>
          <w:spacing w:val="4"/>
          <w:sz w:val="20"/>
        </w:rPr>
        <w:t> </w:t>
      </w:r>
      <w:r>
        <w:rPr>
          <w:color w:val="231F20"/>
          <w:sz w:val="20"/>
        </w:rPr>
        <w:t>an</w:t>
      </w:r>
      <w:r>
        <w:rPr>
          <w:color w:val="231F20"/>
          <w:spacing w:val="3"/>
          <w:sz w:val="20"/>
        </w:rPr>
        <w:t> </w:t>
      </w:r>
      <w:r>
        <w:rPr>
          <w:color w:val="231F20"/>
          <w:sz w:val="20"/>
        </w:rPr>
        <w:t>object</w:t>
      </w:r>
      <w:r>
        <w:rPr>
          <w:color w:val="231F20"/>
          <w:spacing w:val="3"/>
          <w:sz w:val="20"/>
        </w:rPr>
        <w:t> </w:t>
      </w:r>
      <w:r>
        <w:rPr>
          <w:color w:val="231F20"/>
          <w:spacing w:val="-2"/>
          <w:sz w:val="20"/>
        </w:rPr>
        <w:t>holds;</w:t>
      </w:r>
    </w:p>
    <w:p>
      <w:pPr>
        <w:pStyle w:val="ListParagraph"/>
        <w:numPr>
          <w:ilvl w:val="0"/>
          <w:numId w:val="16"/>
        </w:numPr>
        <w:tabs>
          <w:tab w:pos="1919" w:val="left" w:leader="none"/>
        </w:tabs>
        <w:spacing w:line="240" w:lineRule="auto" w:before="173" w:after="0"/>
        <w:ind w:left="1919" w:right="0" w:hanging="363"/>
        <w:jc w:val="left"/>
        <w:rPr>
          <w:sz w:val="20"/>
        </w:rPr>
      </w:pPr>
      <w:r>
        <w:rPr>
          <w:color w:val="231F20"/>
          <w:sz w:val="20"/>
        </w:rPr>
        <w:t>Whether</w:t>
      </w:r>
      <w:r>
        <w:rPr>
          <w:color w:val="231F20"/>
          <w:spacing w:val="15"/>
          <w:sz w:val="20"/>
        </w:rPr>
        <w:t> </w:t>
      </w:r>
      <w:r>
        <w:rPr>
          <w:color w:val="231F20"/>
          <w:sz w:val="20"/>
        </w:rPr>
        <w:t>control</w:t>
      </w:r>
      <w:r>
        <w:rPr>
          <w:color w:val="231F20"/>
          <w:spacing w:val="16"/>
          <w:sz w:val="20"/>
        </w:rPr>
        <w:t> </w:t>
      </w:r>
      <w:r>
        <w:rPr>
          <w:color w:val="231F20"/>
          <w:sz w:val="20"/>
        </w:rPr>
        <w:t>reaches</w:t>
      </w:r>
      <w:r>
        <w:rPr>
          <w:color w:val="231F20"/>
          <w:spacing w:val="16"/>
          <w:sz w:val="20"/>
        </w:rPr>
        <w:t> </w:t>
      </w:r>
      <w:r>
        <w:rPr>
          <w:color w:val="231F20"/>
          <w:sz w:val="20"/>
        </w:rPr>
        <w:t>a</w:t>
      </w:r>
      <w:r>
        <w:rPr>
          <w:color w:val="231F20"/>
          <w:spacing w:val="16"/>
          <w:sz w:val="20"/>
        </w:rPr>
        <w:t> </w:t>
      </w:r>
      <w:r>
        <w:rPr>
          <w:color w:val="231F20"/>
          <w:sz w:val="20"/>
        </w:rPr>
        <w:t>particular</w:t>
      </w:r>
      <w:r>
        <w:rPr>
          <w:color w:val="231F20"/>
          <w:spacing w:val="16"/>
          <w:sz w:val="20"/>
        </w:rPr>
        <w:t> </w:t>
      </w:r>
      <w:r>
        <w:rPr>
          <w:color w:val="231F20"/>
          <w:sz w:val="20"/>
        </w:rPr>
        <w:t>point</w:t>
      </w:r>
      <w:r>
        <w:rPr>
          <w:color w:val="231F20"/>
          <w:spacing w:val="15"/>
          <w:sz w:val="20"/>
        </w:rPr>
        <w:t> </w:t>
      </w:r>
      <w:r>
        <w:rPr>
          <w:color w:val="231F20"/>
          <w:sz w:val="20"/>
        </w:rPr>
        <w:t>in</w:t>
      </w:r>
      <w:r>
        <w:rPr>
          <w:color w:val="231F20"/>
          <w:spacing w:val="16"/>
          <w:sz w:val="20"/>
        </w:rPr>
        <w:t> </w:t>
      </w:r>
      <w:r>
        <w:rPr>
          <w:color w:val="231F20"/>
          <w:sz w:val="20"/>
        </w:rPr>
        <w:t>the</w:t>
      </w:r>
      <w:r>
        <w:rPr>
          <w:color w:val="231F20"/>
          <w:spacing w:val="16"/>
          <w:sz w:val="20"/>
        </w:rPr>
        <w:t> </w:t>
      </w:r>
      <w:r>
        <w:rPr>
          <w:color w:val="231F20"/>
          <w:spacing w:val="-2"/>
          <w:sz w:val="20"/>
        </w:rPr>
        <w:t>program.</w:t>
      </w:r>
    </w:p>
    <w:p>
      <w:pPr>
        <w:pStyle w:val="BodyText"/>
        <w:spacing w:line="266" w:lineRule="auto" w:before="205"/>
        <w:ind w:left="1194" w:right="1138" w:hanging="1"/>
        <w:jc w:val="both"/>
      </w:pPr>
      <w:r>
        <w:rPr>
          <w:color w:val="231F20"/>
        </w:rPr>
        <w:t>Decidable rules have useful properties with regard to static analysis. Provided that a defect-free and complete static analyser is con</w:t>
      </w:r>
      <w:r>
        <w:rPr>
          <w:rFonts w:ascii="Courier New"/>
          <w:color w:val="231F20"/>
        </w:rPr>
        <w:t>fi</w:t>
      </w:r>
      <w:r>
        <w:rPr>
          <w:color w:val="231F20"/>
        </w:rPr>
        <w:t>gured correctly:</w:t>
      </w:r>
    </w:p>
    <w:p>
      <w:pPr>
        <w:pStyle w:val="ListParagraph"/>
        <w:numPr>
          <w:ilvl w:val="0"/>
          <w:numId w:val="16"/>
        </w:numPr>
        <w:tabs>
          <w:tab w:pos="1920" w:val="left" w:leader="none"/>
        </w:tabs>
        <w:spacing w:line="240" w:lineRule="auto" w:before="149" w:after="0"/>
        <w:ind w:left="1920" w:right="0" w:hanging="363"/>
        <w:jc w:val="left"/>
        <w:rPr>
          <w:sz w:val="20"/>
        </w:rPr>
      </w:pPr>
      <w:r>
        <w:rPr>
          <w:color w:val="231F20"/>
          <w:sz w:val="20"/>
        </w:rPr>
        <w:t>A</w:t>
      </w:r>
      <w:r>
        <w:rPr>
          <w:color w:val="231F20"/>
          <w:spacing w:val="7"/>
          <w:sz w:val="20"/>
        </w:rPr>
        <w:t> </w:t>
      </w:r>
      <w:r>
        <w:rPr>
          <w:color w:val="231F20"/>
          <w:sz w:val="20"/>
        </w:rPr>
        <w:t>reported</w:t>
      </w:r>
      <w:r>
        <w:rPr>
          <w:color w:val="231F20"/>
          <w:spacing w:val="7"/>
          <w:sz w:val="20"/>
        </w:rPr>
        <w:t> </w:t>
      </w:r>
      <w:r>
        <w:rPr>
          <w:color w:val="231F20"/>
          <w:sz w:val="20"/>
        </w:rPr>
        <w:t>violation</w:t>
      </w:r>
      <w:r>
        <w:rPr>
          <w:color w:val="231F20"/>
          <w:spacing w:val="7"/>
          <w:sz w:val="20"/>
        </w:rPr>
        <w:t> </w:t>
      </w:r>
      <w:r>
        <w:rPr>
          <w:color w:val="231F20"/>
          <w:sz w:val="20"/>
        </w:rPr>
        <w:t>of</w:t>
      </w:r>
      <w:r>
        <w:rPr>
          <w:color w:val="231F20"/>
          <w:spacing w:val="7"/>
          <w:sz w:val="20"/>
        </w:rPr>
        <w:t> </w:t>
      </w:r>
      <w:r>
        <w:rPr>
          <w:color w:val="231F20"/>
          <w:sz w:val="20"/>
        </w:rPr>
        <w:t>a</w:t>
      </w:r>
      <w:r>
        <w:rPr>
          <w:color w:val="231F20"/>
          <w:spacing w:val="7"/>
          <w:sz w:val="20"/>
        </w:rPr>
        <w:t> </w:t>
      </w:r>
      <w:r>
        <w:rPr>
          <w:color w:val="231F20"/>
          <w:sz w:val="20"/>
        </w:rPr>
        <w:t>decidable</w:t>
      </w:r>
      <w:r>
        <w:rPr>
          <w:color w:val="231F20"/>
          <w:spacing w:val="8"/>
          <w:sz w:val="20"/>
        </w:rPr>
        <w:t> </w:t>
      </w:r>
      <w:r>
        <w:rPr>
          <w:color w:val="231F20"/>
          <w:sz w:val="20"/>
        </w:rPr>
        <w:t>rule</w:t>
      </w:r>
      <w:r>
        <w:rPr>
          <w:color w:val="231F20"/>
          <w:spacing w:val="7"/>
          <w:sz w:val="20"/>
        </w:rPr>
        <w:t> </w:t>
      </w:r>
      <w:r>
        <w:rPr>
          <w:color w:val="231F20"/>
          <w:sz w:val="20"/>
        </w:rPr>
        <w:t>indicates</w:t>
      </w:r>
      <w:r>
        <w:rPr>
          <w:color w:val="231F20"/>
          <w:spacing w:val="7"/>
          <w:sz w:val="20"/>
        </w:rPr>
        <w:t> </w:t>
      </w:r>
      <w:r>
        <w:rPr>
          <w:color w:val="231F20"/>
          <w:sz w:val="20"/>
        </w:rPr>
        <w:t>a</w:t>
      </w:r>
      <w:r>
        <w:rPr>
          <w:color w:val="231F20"/>
          <w:spacing w:val="7"/>
          <w:sz w:val="20"/>
        </w:rPr>
        <w:t> </w:t>
      </w:r>
      <w:r>
        <w:rPr>
          <w:color w:val="231F20"/>
          <w:sz w:val="20"/>
        </w:rPr>
        <w:t>real</w:t>
      </w:r>
      <w:r>
        <w:rPr>
          <w:color w:val="231F20"/>
          <w:spacing w:val="7"/>
          <w:sz w:val="20"/>
        </w:rPr>
        <w:t> </w:t>
      </w:r>
      <w:r>
        <w:rPr>
          <w:color w:val="231F20"/>
          <w:spacing w:val="-2"/>
          <w:sz w:val="20"/>
        </w:rPr>
        <w:t>violation;</w:t>
      </w:r>
    </w:p>
    <w:p>
      <w:pPr>
        <w:pStyle w:val="ListParagraph"/>
        <w:numPr>
          <w:ilvl w:val="0"/>
          <w:numId w:val="16"/>
        </w:numPr>
        <w:tabs>
          <w:tab w:pos="1920" w:val="left" w:leader="none"/>
        </w:tabs>
        <w:spacing w:line="244" w:lineRule="auto" w:before="173" w:after="0"/>
        <w:ind w:left="1920" w:right="1137" w:hanging="363"/>
        <w:jc w:val="both"/>
        <w:rPr>
          <w:sz w:val="20"/>
        </w:rPr>
      </w:pPr>
      <w:r>
        <w:rPr>
          <w:color w:val="231F20"/>
          <w:sz w:val="20"/>
        </w:rPr>
        <w:t>No reported violation of a decidable rule indicates there are no violations in the code being </w:t>
      </w:r>
      <w:r>
        <w:rPr>
          <w:color w:val="231F20"/>
          <w:spacing w:val="-2"/>
          <w:sz w:val="20"/>
        </w:rPr>
        <w:t>analysed.</w:t>
      </w:r>
    </w:p>
    <w:p>
      <w:pPr>
        <w:pStyle w:val="BodyText"/>
        <w:spacing w:before="221"/>
        <w:ind w:left="1194"/>
        <w:jc w:val="both"/>
      </w:pPr>
      <w:r>
        <w:rPr>
          <w:color w:val="231F20"/>
        </w:rPr>
        <w:t>Some</w:t>
      </w:r>
      <w:r>
        <w:rPr>
          <w:color w:val="231F20"/>
          <w:spacing w:val="2"/>
        </w:rPr>
        <w:t> </w:t>
      </w:r>
      <w:r>
        <w:rPr>
          <w:color w:val="231F20"/>
        </w:rPr>
        <w:t>examples</w:t>
      </w:r>
      <w:r>
        <w:rPr>
          <w:color w:val="231F20"/>
          <w:spacing w:val="3"/>
        </w:rPr>
        <w:t> </w:t>
      </w:r>
      <w:r>
        <w:rPr>
          <w:color w:val="231F20"/>
        </w:rPr>
        <w:t>of</w:t>
      </w:r>
      <w:r>
        <w:rPr>
          <w:color w:val="231F20"/>
          <w:spacing w:val="2"/>
        </w:rPr>
        <w:t> </w:t>
      </w:r>
      <w:r>
        <w:rPr>
          <w:color w:val="231F20"/>
        </w:rPr>
        <w:t>decidable</w:t>
      </w:r>
      <w:r>
        <w:rPr>
          <w:color w:val="231F20"/>
          <w:spacing w:val="3"/>
        </w:rPr>
        <w:t> </w:t>
      </w:r>
      <w:r>
        <w:rPr>
          <w:color w:val="231F20"/>
        </w:rPr>
        <w:t>rules</w:t>
      </w:r>
      <w:r>
        <w:rPr>
          <w:color w:val="231F20"/>
          <w:spacing w:val="2"/>
        </w:rPr>
        <w:t> </w:t>
      </w:r>
      <w:r>
        <w:rPr>
          <w:color w:val="231F20"/>
          <w:spacing w:val="-4"/>
        </w:rPr>
        <w:t>are:</w:t>
      </w:r>
    </w:p>
    <w:p>
      <w:pPr>
        <w:pStyle w:val="ListParagraph"/>
        <w:numPr>
          <w:ilvl w:val="0"/>
          <w:numId w:val="16"/>
        </w:numPr>
        <w:tabs>
          <w:tab w:pos="1920" w:val="left" w:leader="none"/>
        </w:tabs>
        <w:spacing w:line="240" w:lineRule="auto" w:before="191" w:after="0"/>
        <w:ind w:left="1920" w:right="0" w:hanging="363"/>
        <w:jc w:val="left"/>
        <w:rPr>
          <w:sz w:val="20"/>
        </w:rPr>
      </w:pPr>
      <w:hyperlink w:history="true" w:anchor="_bookmark38">
        <w:r>
          <w:rPr>
            <w:color w:val="231F20"/>
            <w:sz w:val="20"/>
          </w:rPr>
          <w:t>Rule</w:t>
        </w:r>
        <w:r>
          <w:rPr>
            <w:color w:val="231F20"/>
            <w:spacing w:val="-2"/>
            <w:sz w:val="20"/>
          </w:rPr>
          <w:t> </w:t>
        </w:r>
        <w:r>
          <w:rPr>
            <w:color w:val="231F20"/>
            <w:sz w:val="20"/>
          </w:rPr>
          <w:t>5.</w:t>
        </w:r>
      </w:hyperlink>
      <w:r>
        <w:rPr>
          <w:color w:val="231F20"/>
          <w:sz w:val="20"/>
        </w:rPr>
        <w:t>2: depends on the names and scopes of </w:t>
      </w:r>
      <w:r>
        <w:rPr>
          <w:color w:val="231F20"/>
          <w:spacing w:val="-2"/>
          <w:sz w:val="20"/>
        </w:rPr>
        <w:t>identi</w:t>
      </w:r>
      <w:r>
        <w:rPr>
          <w:rFonts w:ascii="Courier New" w:hAnsi="Courier New"/>
          <w:color w:val="231F20"/>
          <w:spacing w:val="-2"/>
          <w:sz w:val="20"/>
        </w:rPr>
        <w:t>fi</w:t>
      </w:r>
      <w:r>
        <w:rPr>
          <w:color w:val="231F20"/>
          <w:spacing w:val="-2"/>
          <w:sz w:val="20"/>
        </w:rPr>
        <w:t>ers;</w:t>
      </w:r>
    </w:p>
    <w:p>
      <w:pPr>
        <w:pStyle w:val="ListParagraph"/>
        <w:numPr>
          <w:ilvl w:val="0"/>
          <w:numId w:val="16"/>
        </w:numPr>
        <w:tabs>
          <w:tab w:pos="1919" w:val="left" w:leader="none"/>
        </w:tabs>
        <w:spacing w:line="240" w:lineRule="auto" w:before="173" w:after="0"/>
        <w:ind w:left="1919" w:right="0" w:hanging="362"/>
        <w:jc w:val="both"/>
        <w:rPr>
          <w:sz w:val="20"/>
        </w:rPr>
      </w:pPr>
      <w:hyperlink w:history="true" w:anchor="_bookmark77">
        <w:r>
          <w:rPr>
            <w:color w:val="231F20"/>
            <w:sz w:val="20"/>
          </w:rPr>
          <w:t>Rule</w:t>
        </w:r>
        <w:r>
          <w:rPr>
            <w:color w:val="231F20"/>
            <w:spacing w:val="7"/>
            <w:sz w:val="20"/>
          </w:rPr>
          <w:t> </w:t>
        </w:r>
        <w:r>
          <w:rPr>
            <w:color w:val="231F20"/>
            <w:sz w:val="20"/>
          </w:rPr>
          <w:t>11.3</w:t>
        </w:r>
      </w:hyperlink>
      <w:r>
        <w:rPr>
          <w:color w:val="231F20"/>
          <w:sz w:val="20"/>
        </w:rPr>
        <w:t>:</w:t>
      </w:r>
      <w:r>
        <w:rPr>
          <w:color w:val="231F20"/>
          <w:spacing w:val="9"/>
          <w:sz w:val="20"/>
        </w:rPr>
        <w:t> </w:t>
      </w:r>
      <w:r>
        <w:rPr>
          <w:color w:val="231F20"/>
          <w:sz w:val="20"/>
        </w:rPr>
        <w:t>depends</w:t>
      </w:r>
      <w:r>
        <w:rPr>
          <w:color w:val="231F20"/>
          <w:spacing w:val="9"/>
          <w:sz w:val="20"/>
        </w:rPr>
        <w:t> </w:t>
      </w:r>
      <w:r>
        <w:rPr>
          <w:color w:val="231F20"/>
          <w:sz w:val="20"/>
        </w:rPr>
        <w:t>on</w:t>
      </w:r>
      <w:r>
        <w:rPr>
          <w:color w:val="231F20"/>
          <w:spacing w:val="9"/>
          <w:sz w:val="20"/>
        </w:rPr>
        <w:t> </w:t>
      </w:r>
      <w:r>
        <w:rPr>
          <w:color w:val="231F20"/>
          <w:sz w:val="20"/>
        </w:rPr>
        <w:t>the</w:t>
      </w:r>
      <w:r>
        <w:rPr>
          <w:color w:val="231F20"/>
          <w:spacing w:val="9"/>
          <w:sz w:val="20"/>
        </w:rPr>
        <w:t> </w:t>
      </w:r>
      <w:r>
        <w:rPr>
          <w:color w:val="231F20"/>
          <w:sz w:val="20"/>
        </w:rPr>
        <w:t>source</w:t>
      </w:r>
      <w:r>
        <w:rPr>
          <w:color w:val="231F20"/>
          <w:spacing w:val="9"/>
          <w:sz w:val="20"/>
        </w:rPr>
        <w:t> </w:t>
      </w:r>
      <w:r>
        <w:rPr>
          <w:color w:val="231F20"/>
          <w:sz w:val="20"/>
        </w:rPr>
        <w:t>pointer</w:t>
      </w:r>
      <w:r>
        <w:rPr>
          <w:color w:val="231F20"/>
          <w:spacing w:val="8"/>
          <w:sz w:val="20"/>
        </w:rPr>
        <w:t> </w:t>
      </w:r>
      <w:r>
        <w:rPr>
          <w:color w:val="231F20"/>
          <w:sz w:val="20"/>
        </w:rPr>
        <w:t>and</w:t>
      </w:r>
      <w:r>
        <w:rPr>
          <w:color w:val="231F20"/>
          <w:spacing w:val="9"/>
          <w:sz w:val="20"/>
        </w:rPr>
        <w:t> </w:t>
      </w:r>
      <w:r>
        <w:rPr>
          <w:color w:val="231F20"/>
          <w:sz w:val="20"/>
        </w:rPr>
        <w:t>destination</w:t>
      </w:r>
      <w:r>
        <w:rPr>
          <w:color w:val="231F20"/>
          <w:spacing w:val="9"/>
          <w:sz w:val="20"/>
        </w:rPr>
        <w:t> </w:t>
      </w:r>
      <w:r>
        <w:rPr>
          <w:color w:val="231F20"/>
          <w:sz w:val="20"/>
        </w:rPr>
        <w:t>pointer</w:t>
      </w:r>
      <w:r>
        <w:rPr>
          <w:color w:val="231F20"/>
          <w:spacing w:val="9"/>
          <w:sz w:val="20"/>
        </w:rPr>
        <w:t> </w:t>
      </w:r>
      <w:r>
        <w:rPr>
          <w:color w:val="231F20"/>
          <w:spacing w:val="-2"/>
          <w:sz w:val="20"/>
        </w:rPr>
        <w:t>types;</w:t>
      </w:r>
    </w:p>
    <w:p>
      <w:pPr>
        <w:pStyle w:val="ListParagraph"/>
        <w:numPr>
          <w:ilvl w:val="0"/>
          <w:numId w:val="16"/>
        </w:numPr>
        <w:tabs>
          <w:tab w:pos="1918" w:val="left" w:leader="none"/>
        </w:tabs>
        <w:spacing w:line="415" w:lineRule="auto" w:before="172" w:after="0"/>
        <w:ind w:left="1194" w:right="2586" w:firstLine="362"/>
        <w:jc w:val="both"/>
        <w:rPr>
          <w:sz w:val="20"/>
        </w:rPr>
      </w:pPr>
      <w:hyperlink w:history="true" w:anchor="_bookmark129">
        <w:r>
          <w:rPr>
            <w:color w:val="231F20"/>
            <w:sz w:val="20"/>
          </w:rPr>
          <w:t>Rule 20.7</w:t>
        </w:r>
      </w:hyperlink>
      <w:r>
        <w:rPr>
          <w:color w:val="231F20"/>
          <w:sz w:val="20"/>
        </w:rPr>
        <w:t>: depends on the syntactic form of the result of a macro expansion. Static analysers vary in their ability to detect violations of undecidable rules:</w:t>
      </w:r>
    </w:p>
    <w:p>
      <w:pPr>
        <w:pStyle w:val="ListParagraph"/>
        <w:numPr>
          <w:ilvl w:val="0"/>
          <w:numId w:val="16"/>
        </w:numPr>
        <w:tabs>
          <w:tab w:pos="1920" w:val="left" w:leader="none"/>
        </w:tabs>
        <w:spacing w:line="256" w:lineRule="auto" w:before="23" w:after="0"/>
        <w:ind w:left="1920" w:right="1138" w:hanging="363"/>
        <w:jc w:val="both"/>
        <w:rPr>
          <w:sz w:val="20"/>
        </w:rPr>
      </w:pPr>
      <w:r>
        <w:rPr>
          <w:color w:val="231F20"/>
          <w:w w:val="105"/>
          <w:sz w:val="20"/>
        </w:rPr>
        <w:t>A</w:t>
      </w:r>
      <w:r>
        <w:rPr>
          <w:color w:val="231F20"/>
          <w:w w:val="105"/>
          <w:sz w:val="20"/>
        </w:rPr>
        <w:t> reported</w:t>
      </w:r>
      <w:r>
        <w:rPr>
          <w:color w:val="231F20"/>
          <w:w w:val="105"/>
          <w:sz w:val="20"/>
        </w:rPr>
        <w:t> violation</w:t>
      </w:r>
      <w:r>
        <w:rPr>
          <w:color w:val="231F20"/>
          <w:w w:val="105"/>
          <w:sz w:val="20"/>
        </w:rPr>
        <w:t> of</w:t>
      </w:r>
      <w:r>
        <w:rPr>
          <w:color w:val="231F20"/>
          <w:w w:val="105"/>
          <w:sz w:val="20"/>
        </w:rPr>
        <w:t> an</w:t>
      </w:r>
      <w:r>
        <w:rPr>
          <w:color w:val="231F20"/>
          <w:w w:val="105"/>
          <w:sz w:val="20"/>
        </w:rPr>
        <w:t> undecidable</w:t>
      </w:r>
      <w:r>
        <w:rPr>
          <w:color w:val="231F20"/>
          <w:w w:val="105"/>
          <w:sz w:val="20"/>
        </w:rPr>
        <w:t> rule</w:t>
      </w:r>
      <w:r>
        <w:rPr>
          <w:color w:val="231F20"/>
          <w:w w:val="105"/>
          <w:sz w:val="20"/>
        </w:rPr>
        <w:t> may</w:t>
      </w:r>
      <w:r>
        <w:rPr>
          <w:color w:val="231F20"/>
          <w:w w:val="105"/>
          <w:sz w:val="20"/>
        </w:rPr>
        <w:t> not</w:t>
      </w:r>
      <w:r>
        <w:rPr>
          <w:color w:val="231F20"/>
          <w:w w:val="105"/>
          <w:sz w:val="20"/>
        </w:rPr>
        <w:t> necessarily</w:t>
      </w:r>
      <w:r>
        <w:rPr>
          <w:color w:val="231F20"/>
          <w:w w:val="105"/>
          <w:sz w:val="20"/>
        </w:rPr>
        <w:t> indicate</w:t>
      </w:r>
      <w:r>
        <w:rPr>
          <w:color w:val="231F20"/>
          <w:w w:val="105"/>
          <w:sz w:val="20"/>
        </w:rPr>
        <w:t> a</w:t>
      </w:r>
      <w:r>
        <w:rPr>
          <w:color w:val="231F20"/>
          <w:w w:val="105"/>
          <w:sz w:val="20"/>
        </w:rPr>
        <w:t> real</w:t>
      </w:r>
      <w:r>
        <w:rPr>
          <w:color w:val="231F20"/>
          <w:w w:val="105"/>
          <w:sz w:val="20"/>
        </w:rPr>
        <w:t> violation; some analysers take the approach of reporting possible violations to remind users of the </w:t>
      </w:r>
      <w:r>
        <w:rPr>
          <w:color w:val="231F20"/>
          <w:spacing w:val="-2"/>
          <w:w w:val="105"/>
          <w:sz w:val="20"/>
        </w:rPr>
        <w:t>uncertainty;</w:t>
      </w:r>
    </w:p>
    <w:p>
      <w:pPr>
        <w:pStyle w:val="ListParagraph"/>
        <w:numPr>
          <w:ilvl w:val="0"/>
          <w:numId w:val="16"/>
        </w:numPr>
        <w:tabs>
          <w:tab w:pos="1920" w:val="left" w:leader="none"/>
        </w:tabs>
        <w:spacing w:line="244" w:lineRule="auto" w:before="173" w:after="0"/>
        <w:ind w:left="1920" w:right="1137" w:hanging="363"/>
        <w:jc w:val="both"/>
        <w:rPr>
          <w:sz w:val="20"/>
        </w:rPr>
      </w:pPr>
      <w:r>
        <w:rPr>
          <w:color w:val="231F20"/>
          <w:sz w:val="20"/>
        </w:rPr>
        <w:t>No reported violation of an undecidable rule does not necessarily indicate that there are no violations in the code being analysed.</w:t>
      </w:r>
    </w:p>
    <w:p>
      <w:pPr>
        <w:pStyle w:val="BodyText"/>
        <w:spacing w:before="220"/>
        <w:ind w:left="1194"/>
        <w:jc w:val="both"/>
      </w:pPr>
      <w:r>
        <w:rPr>
          <w:color w:val="231F20"/>
        </w:rPr>
        <w:t>Some</w:t>
      </w:r>
      <w:r>
        <w:rPr>
          <w:color w:val="231F20"/>
          <w:spacing w:val="5"/>
        </w:rPr>
        <w:t> </w:t>
      </w:r>
      <w:r>
        <w:rPr>
          <w:color w:val="231F20"/>
        </w:rPr>
        <w:t>examples</w:t>
      </w:r>
      <w:r>
        <w:rPr>
          <w:color w:val="231F20"/>
          <w:spacing w:val="5"/>
        </w:rPr>
        <w:t> </w:t>
      </w:r>
      <w:r>
        <w:rPr>
          <w:color w:val="231F20"/>
        </w:rPr>
        <w:t>of</w:t>
      </w:r>
      <w:r>
        <w:rPr>
          <w:color w:val="231F20"/>
          <w:spacing w:val="6"/>
        </w:rPr>
        <w:t> </w:t>
      </w:r>
      <w:r>
        <w:rPr>
          <w:color w:val="231F20"/>
        </w:rPr>
        <w:t>undecidable</w:t>
      </w:r>
      <w:r>
        <w:rPr>
          <w:color w:val="231F20"/>
          <w:spacing w:val="5"/>
        </w:rPr>
        <w:t> </w:t>
      </w:r>
      <w:r>
        <w:rPr>
          <w:color w:val="231F20"/>
        </w:rPr>
        <w:t>rules</w:t>
      </w:r>
      <w:r>
        <w:rPr>
          <w:color w:val="231F20"/>
          <w:spacing w:val="6"/>
        </w:rPr>
        <w:t> </w:t>
      </w:r>
      <w:r>
        <w:rPr>
          <w:color w:val="231F20"/>
          <w:spacing w:val="-4"/>
        </w:rPr>
        <w:t>are:</w:t>
      </w:r>
    </w:p>
    <w:p>
      <w:pPr>
        <w:pStyle w:val="ListParagraph"/>
        <w:numPr>
          <w:ilvl w:val="0"/>
          <w:numId w:val="16"/>
        </w:numPr>
        <w:tabs>
          <w:tab w:pos="1919" w:val="left" w:leader="none"/>
        </w:tabs>
        <w:spacing w:line="240" w:lineRule="auto" w:before="192" w:after="0"/>
        <w:ind w:left="1919" w:right="0" w:hanging="362"/>
        <w:jc w:val="both"/>
        <w:rPr>
          <w:sz w:val="20"/>
        </w:rPr>
      </w:pPr>
      <w:r>
        <w:rPr/>
        <mc:AlternateContent>
          <mc:Choice Requires="wps">
            <w:drawing>
              <wp:anchor distT="0" distB="0" distL="0" distR="0" allowOverlap="1" layoutInCell="1" locked="0" behindDoc="1" simplePos="0" relativeHeight="473698304">
                <wp:simplePos x="0" y="0"/>
                <wp:positionH relativeFrom="page">
                  <wp:posOffset>646252</wp:posOffset>
                </wp:positionH>
                <wp:positionV relativeFrom="paragraph">
                  <wp:posOffset>142303</wp:posOffset>
                </wp:positionV>
                <wp:extent cx="1270" cy="54038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618176" from="50.886002pt,53.724998pt" to="50.886002pt,11.204998pt" stroked="true" strokeweight="5pt" strokecolor="#98002e">
                <v:stroke dashstyle="solid"/>
                <w10:wrap type="none"/>
              </v:line>
            </w:pict>
          </mc:Fallback>
        </mc:AlternateContent>
      </w:r>
      <w:hyperlink w:history="true" w:anchor="_bookmark84">
        <w:r>
          <w:rPr>
            <w:color w:val="231F20"/>
            <w:sz w:val="20"/>
          </w:rPr>
          <w:t>Rule</w:t>
        </w:r>
        <w:r>
          <w:rPr>
            <w:color w:val="231F20"/>
            <w:spacing w:val="5"/>
            <w:sz w:val="20"/>
          </w:rPr>
          <w:t> </w:t>
        </w:r>
        <w:r>
          <w:rPr>
            <w:color w:val="231F20"/>
            <w:sz w:val="20"/>
          </w:rPr>
          <w:t>12.2</w:t>
        </w:r>
      </w:hyperlink>
      <w:r>
        <w:rPr>
          <w:color w:val="231F20"/>
          <w:sz w:val="20"/>
        </w:rPr>
        <w:t>:</w:t>
      </w:r>
      <w:r>
        <w:rPr>
          <w:color w:val="231F20"/>
          <w:spacing w:val="6"/>
          <w:sz w:val="20"/>
        </w:rPr>
        <w:t> </w:t>
      </w:r>
      <w:r>
        <w:rPr>
          <w:color w:val="231F20"/>
          <w:sz w:val="20"/>
        </w:rPr>
        <w:t>depends</w:t>
      </w:r>
      <w:r>
        <w:rPr>
          <w:color w:val="231F20"/>
          <w:spacing w:val="6"/>
          <w:sz w:val="20"/>
        </w:rPr>
        <w:t> </w:t>
      </w:r>
      <w:r>
        <w:rPr>
          <w:color w:val="231F20"/>
          <w:sz w:val="20"/>
        </w:rPr>
        <w:t>on</w:t>
      </w:r>
      <w:r>
        <w:rPr>
          <w:color w:val="231F20"/>
          <w:spacing w:val="6"/>
          <w:sz w:val="20"/>
        </w:rPr>
        <w:t> </w:t>
      </w:r>
      <w:r>
        <w:rPr>
          <w:color w:val="231F20"/>
          <w:sz w:val="20"/>
        </w:rPr>
        <w:t>the</w:t>
      </w:r>
      <w:r>
        <w:rPr>
          <w:color w:val="231F20"/>
          <w:spacing w:val="7"/>
          <w:sz w:val="20"/>
        </w:rPr>
        <w:t> </w:t>
      </w:r>
      <w:r>
        <w:rPr>
          <w:color w:val="231F20"/>
          <w:sz w:val="20"/>
        </w:rPr>
        <w:t>value</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right-hand</w:t>
      </w:r>
      <w:r>
        <w:rPr>
          <w:color w:val="231F20"/>
          <w:spacing w:val="7"/>
          <w:sz w:val="20"/>
        </w:rPr>
        <w:t> </w:t>
      </w:r>
      <w:r>
        <w:rPr>
          <w:color w:val="231F20"/>
          <w:sz w:val="20"/>
        </w:rPr>
        <w:t>operand</w:t>
      </w:r>
      <w:r>
        <w:rPr>
          <w:color w:val="231F20"/>
          <w:spacing w:val="6"/>
          <w:sz w:val="20"/>
        </w:rPr>
        <w:t> </w:t>
      </w:r>
      <w:r>
        <w:rPr>
          <w:color w:val="231F20"/>
          <w:sz w:val="20"/>
        </w:rPr>
        <w:t>of</w:t>
      </w:r>
      <w:r>
        <w:rPr>
          <w:color w:val="231F20"/>
          <w:spacing w:val="6"/>
          <w:sz w:val="20"/>
        </w:rPr>
        <w:t> </w:t>
      </w:r>
      <w:r>
        <w:rPr>
          <w:color w:val="231F20"/>
          <w:sz w:val="20"/>
        </w:rPr>
        <w:t>a</w:t>
      </w:r>
      <w:r>
        <w:rPr>
          <w:color w:val="231F20"/>
          <w:spacing w:val="7"/>
          <w:sz w:val="20"/>
        </w:rPr>
        <w:t> </w:t>
      </w:r>
      <w:r>
        <w:rPr>
          <w:color w:val="231F20"/>
          <w:sz w:val="20"/>
        </w:rPr>
        <w:t>shift</w:t>
      </w:r>
      <w:r>
        <w:rPr>
          <w:color w:val="231F20"/>
          <w:spacing w:val="6"/>
          <w:sz w:val="20"/>
        </w:rPr>
        <w:t> </w:t>
      </w:r>
      <w:r>
        <w:rPr>
          <w:color w:val="231F20"/>
          <w:spacing w:val="-2"/>
          <w:sz w:val="20"/>
        </w:rPr>
        <w:t>operator;</w:t>
      </w:r>
    </w:p>
    <w:p>
      <w:pPr>
        <w:pStyle w:val="BodyText"/>
        <w:tabs>
          <w:tab w:pos="1557" w:val="left" w:leader="none"/>
          <w:tab w:pos="1920" w:val="left" w:leader="none"/>
        </w:tabs>
        <w:spacing w:before="20"/>
        <w:ind w:left="314"/>
      </w:pPr>
      <w:r>
        <w:rPr>
          <w:color w:val="231F20"/>
          <w:spacing w:val="-5"/>
          <w:position w:val="11"/>
          <w:sz w:val="28"/>
        </w:rPr>
        <w:t>14</w:t>
      </w:r>
      <w:r>
        <w:rPr>
          <w:color w:val="231F20"/>
          <w:position w:val="11"/>
          <w:sz w:val="28"/>
        </w:rPr>
        <w:tab/>
      </w:r>
      <w:r>
        <w:rPr>
          <w:rFonts w:ascii="Arial Black" w:hAnsi="Arial Black"/>
          <w:color w:val="98002E"/>
          <w:spacing w:val="-10"/>
        </w:rPr>
        <w:t>•</w:t>
      </w:r>
      <w:r>
        <w:rPr>
          <w:rFonts w:ascii="Arial Black" w:hAnsi="Arial Black"/>
          <w:color w:val="98002E"/>
        </w:rPr>
        <w:tab/>
      </w:r>
      <w:hyperlink w:history="true" w:anchor="_bookmark30">
        <w:r>
          <w:rPr>
            <w:color w:val="231F20"/>
          </w:rPr>
          <w:t>Rule</w:t>
        </w:r>
        <w:r>
          <w:rPr>
            <w:color w:val="231F20"/>
            <w:spacing w:val="1"/>
          </w:rPr>
          <w:t> </w:t>
        </w:r>
        <w:r>
          <w:rPr>
            <w:color w:val="231F20"/>
          </w:rPr>
          <w:t>2.1</w:t>
        </w:r>
      </w:hyperlink>
      <w:r>
        <w:rPr>
          <w:color w:val="231F20"/>
        </w:rPr>
        <w:t>:</w:t>
      </w:r>
      <w:r>
        <w:rPr>
          <w:color w:val="231F20"/>
          <w:spacing w:val="3"/>
        </w:rPr>
        <w:t> </w:t>
      </w:r>
      <w:r>
        <w:rPr>
          <w:color w:val="231F20"/>
        </w:rPr>
        <w:t>depends</w:t>
      </w:r>
      <w:r>
        <w:rPr>
          <w:color w:val="231F20"/>
          <w:spacing w:val="3"/>
        </w:rPr>
        <w:t> </w:t>
      </w:r>
      <w:r>
        <w:rPr>
          <w:color w:val="231F20"/>
        </w:rPr>
        <w:t>on</w:t>
      </w:r>
      <w:r>
        <w:rPr>
          <w:color w:val="231F20"/>
          <w:spacing w:val="3"/>
        </w:rPr>
        <w:t> </w:t>
      </w:r>
      <w:r>
        <w:rPr>
          <w:color w:val="231F20"/>
        </w:rPr>
        <w:t>knowing</w:t>
      </w:r>
      <w:r>
        <w:rPr>
          <w:color w:val="231F20"/>
          <w:spacing w:val="3"/>
        </w:rPr>
        <w:t> </w:t>
      </w:r>
      <w:r>
        <w:rPr>
          <w:color w:val="231F20"/>
        </w:rPr>
        <w:t>whether</w:t>
      </w:r>
      <w:r>
        <w:rPr>
          <w:color w:val="231F20"/>
          <w:spacing w:val="3"/>
        </w:rPr>
        <w:t> </w:t>
      </w:r>
      <w:r>
        <w:rPr>
          <w:color w:val="231F20"/>
        </w:rPr>
        <w:t>execution</w:t>
      </w:r>
      <w:r>
        <w:rPr>
          <w:color w:val="231F20"/>
          <w:spacing w:val="3"/>
        </w:rPr>
        <w:t> </w:t>
      </w:r>
      <w:r>
        <w:rPr>
          <w:color w:val="231F20"/>
        </w:rPr>
        <w:t>never</w:t>
      </w:r>
      <w:r>
        <w:rPr>
          <w:color w:val="231F20"/>
          <w:spacing w:val="3"/>
        </w:rPr>
        <w:t> </w:t>
      </w:r>
      <w:r>
        <w:rPr>
          <w:color w:val="231F20"/>
        </w:rPr>
        <w:t>reaches</w:t>
      </w:r>
      <w:r>
        <w:rPr>
          <w:color w:val="231F20"/>
          <w:spacing w:val="3"/>
        </w:rPr>
        <w:t> </w:t>
      </w:r>
      <w:r>
        <w:rPr>
          <w:color w:val="231F20"/>
        </w:rPr>
        <w:t>a</w:t>
      </w:r>
      <w:r>
        <w:rPr>
          <w:color w:val="231F20"/>
          <w:spacing w:val="3"/>
        </w:rPr>
        <w:t> </w:t>
      </w:r>
      <w:r>
        <w:rPr>
          <w:color w:val="231F20"/>
        </w:rPr>
        <w:t>certain</w:t>
      </w:r>
      <w:r>
        <w:rPr>
          <w:color w:val="231F20"/>
          <w:spacing w:val="3"/>
        </w:rPr>
        <w:t> </w:t>
      </w:r>
      <w:r>
        <w:rPr>
          <w:color w:val="231F20"/>
          <w:spacing w:val="-2"/>
        </w:rPr>
        <w:t>point.</w:t>
      </w:r>
    </w:p>
    <w:p>
      <w:pPr>
        <w:spacing w:after="0"/>
        <w:sectPr>
          <w:pgSz w:w="11910" w:h="16840"/>
          <w:pgMar w:header="0" w:footer="658" w:top="660" w:bottom="920" w:left="220" w:right="280"/>
        </w:sectPr>
      </w:pPr>
    </w:p>
    <w:p>
      <w:pPr>
        <w:pStyle w:val="BodyText"/>
        <w:spacing w:line="266" w:lineRule="auto" w:before="97"/>
        <w:ind w:left="1194" w:right="1137"/>
        <w:jc w:val="both"/>
      </w:pPr>
      <w:r>
        <w:rPr/>
        <mc:AlternateContent>
          <mc:Choice Requires="wps">
            <w:drawing>
              <wp:anchor distT="0" distB="0" distL="0" distR="0" allowOverlap="1" layoutInCell="1" locked="0" behindDoc="0" simplePos="0" relativeHeight="15747584">
                <wp:simplePos x="0" y="0"/>
                <wp:positionH relativeFrom="page">
                  <wp:posOffset>6969279</wp:posOffset>
                </wp:positionH>
                <wp:positionV relativeFrom="paragraph">
                  <wp:posOffset>70247</wp:posOffset>
                </wp:positionV>
                <wp:extent cx="267970" cy="331851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67970" cy="3318510"/>
                        </a:xfrm>
                        <a:prstGeom prst="rect">
                          <a:avLst/>
                        </a:prstGeom>
                      </wps:spPr>
                      <wps:txbx>
                        <w:txbxContent>
                          <w:p>
                            <w:pPr>
                              <w:spacing w:before="56"/>
                              <w:ind w:left="20" w:right="0" w:firstLine="0"/>
                              <w:jc w:val="left"/>
                              <w:rPr>
                                <w:sz w:val="28"/>
                              </w:rPr>
                            </w:pPr>
                            <w:r>
                              <w:rPr>
                                <w:color w:val="98002E"/>
                                <w:sz w:val="28"/>
                              </w:rPr>
                              <w:t>Section</w:t>
                            </w:r>
                            <w:r>
                              <w:rPr>
                                <w:color w:val="98002E"/>
                                <w:spacing w:val="40"/>
                                <w:sz w:val="28"/>
                              </w:rPr>
                              <w:t> </w:t>
                            </w:r>
                            <w:r>
                              <w:rPr>
                                <w:color w:val="98002E"/>
                                <w:sz w:val="28"/>
                              </w:rPr>
                              <w:t>6:</w:t>
                            </w:r>
                            <w:r>
                              <w:rPr>
                                <w:color w:val="98002E"/>
                                <w:spacing w:val="38"/>
                                <w:sz w:val="28"/>
                              </w:rPr>
                              <w:t> </w:t>
                            </w:r>
                            <w:r>
                              <w:rPr>
                                <w:color w:val="98002E"/>
                                <w:sz w:val="28"/>
                              </w:rPr>
                              <w:t>Introduction</w:t>
                            </w:r>
                            <w:r>
                              <w:rPr>
                                <w:color w:val="98002E"/>
                                <w:spacing w:val="40"/>
                                <w:sz w:val="28"/>
                              </w:rPr>
                              <w:t> </w:t>
                            </w:r>
                            <w:r>
                              <w:rPr>
                                <w:color w:val="98002E"/>
                                <w:sz w:val="28"/>
                              </w:rPr>
                              <w:t>to</w:t>
                            </w:r>
                            <w:r>
                              <w:rPr>
                                <w:color w:val="98002E"/>
                                <w:spacing w:val="38"/>
                                <w:sz w:val="28"/>
                              </w:rPr>
                              <w:t> </w:t>
                            </w:r>
                            <w:r>
                              <w:rPr>
                                <w:color w:val="98002E"/>
                                <w:sz w:val="28"/>
                              </w:rPr>
                              <w:t>the</w:t>
                            </w:r>
                            <w:r>
                              <w:rPr>
                                <w:color w:val="98002E"/>
                                <w:spacing w:val="39"/>
                                <w:sz w:val="28"/>
                              </w:rPr>
                              <w:t> </w:t>
                            </w:r>
                            <w:r>
                              <w:rPr>
                                <w:color w:val="98002E"/>
                                <w:spacing w:val="-2"/>
                                <w:sz w:val="28"/>
                              </w:rPr>
                              <w:t>guidelines</w:t>
                            </w:r>
                          </w:p>
                        </w:txbxContent>
                      </wps:txbx>
                      <wps:bodyPr wrap="square" lIns="0" tIns="0" rIns="0" bIns="0" rtlCol="0" vert="vert270">
                        <a:noAutofit/>
                      </wps:bodyPr>
                    </wps:wsp>
                  </a:graphicData>
                </a:graphic>
              </wp:anchor>
            </w:drawing>
          </mc:Choice>
          <mc:Fallback>
            <w:pict>
              <v:shape style="position:absolute;margin-left:548.762146pt;margin-top:5.531334pt;width:21.1pt;height:261.3pt;mso-position-horizontal-relative:page;mso-position-vertical-relative:paragraph;z-index:15747584" type="#_x0000_t202" id="docshape30"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40"/>
                          <w:sz w:val="28"/>
                        </w:rPr>
                        <w:t> </w:t>
                      </w:r>
                      <w:r>
                        <w:rPr>
                          <w:color w:val="98002E"/>
                          <w:sz w:val="28"/>
                        </w:rPr>
                        <w:t>6:</w:t>
                      </w:r>
                      <w:r>
                        <w:rPr>
                          <w:color w:val="98002E"/>
                          <w:spacing w:val="38"/>
                          <w:sz w:val="28"/>
                        </w:rPr>
                        <w:t> </w:t>
                      </w:r>
                      <w:r>
                        <w:rPr>
                          <w:color w:val="98002E"/>
                          <w:sz w:val="28"/>
                        </w:rPr>
                        <w:t>Introduction</w:t>
                      </w:r>
                      <w:r>
                        <w:rPr>
                          <w:color w:val="98002E"/>
                          <w:spacing w:val="40"/>
                          <w:sz w:val="28"/>
                        </w:rPr>
                        <w:t> </w:t>
                      </w:r>
                      <w:r>
                        <w:rPr>
                          <w:color w:val="98002E"/>
                          <w:sz w:val="28"/>
                        </w:rPr>
                        <w:t>to</w:t>
                      </w:r>
                      <w:r>
                        <w:rPr>
                          <w:color w:val="98002E"/>
                          <w:spacing w:val="38"/>
                          <w:sz w:val="28"/>
                        </w:rPr>
                        <w:t> </w:t>
                      </w:r>
                      <w:r>
                        <w:rPr>
                          <w:color w:val="98002E"/>
                          <w:sz w:val="28"/>
                        </w:rPr>
                        <w:t>the</w:t>
                      </w:r>
                      <w:r>
                        <w:rPr>
                          <w:color w:val="98002E"/>
                          <w:spacing w:val="39"/>
                          <w:sz w:val="28"/>
                        </w:rPr>
                        <w:t> </w:t>
                      </w:r>
                      <w:r>
                        <w:rPr>
                          <w:color w:val="98002E"/>
                          <w:spacing w:val="-2"/>
                          <w:sz w:val="28"/>
                        </w:rPr>
                        <w:t>guidelines</w:t>
                      </w:r>
                    </w:p>
                  </w:txbxContent>
                </v:textbox>
                <w10:wrap type="none"/>
              </v:shape>
            </w:pict>
          </mc:Fallback>
        </mc:AlternateContent>
      </w:r>
      <w:bookmarkStart w:name="6.6 Scope of analysis" w:id="50"/>
      <w:bookmarkEnd w:id="50"/>
      <w:r>
        <w:rPr/>
      </w:r>
      <w:bookmarkStart w:name="6.7 Multi-organization projects" w:id="51"/>
      <w:bookmarkEnd w:id="51"/>
      <w:r>
        <w:rPr/>
      </w:r>
      <w:bookmarkStart w:name="_bookmark12" w:id="52"/>
      <w:bookmarkEnd w:id="52"/>
      <w:r>
        <w:rPr/>
      </w:r>
      <w:r>
        <w:rPr>
          <w:color w:val="231F20"/>
        </w:rPr>
        <w:t>As</w:t>
      </w:r>
      <w:r>
        <w:rPr>
          <w:color w:val="231F20"/>
          <w:spacing w:val="-4"/>
        </w:rPr>
        <w:t> </w:t>
      </w:r>
      <w:r>
        <w:rPr>
          <w:color w:val="231F20"/>
        </w:rPr>
        <w:t>indicated</w:t>
      </w:r>
      <w:r>
        <w:rPr>
          <w:color w:val="231F20"/>
          <w:spacing w:val="-4"/>
        </w:rPr>
        <w:t> </w:t>
      </w:r>
      <w:r>
        <w:rPr>
          <w:color w:val="231F20"/>
        </w:rPr>
        <w:t>in</w:t>
      </w:r>
      <w:r>
        <w:rPr>
          <w:color w:val="231F20"/>
          <w:spacing w:val="-4"/>
        </w:rPr>
        <w:t> </w:t>
      </w:r>
      <w:hyperlink w:history="true" w:anchor="_bookmark7">
        <w:r>
          <w:rPr>
            <w:color w:val="231F20"/>
          </w:rPr>
          <w:t>Section</w:t>
        </w:r>
        <w:r>
          <w:rPr>
            <w:color w:val="231F20"/>
            <w:spacing w:val="-4"/>
          </w:rPr>
          <w:t> </w:t>
        </w:r>
        <w:r>
          <w:rPr>
            <w:color w:val="231F20"/>
          </w:rPr>
          <w:t>5.3.3</w:t>
        </w:r>
      </w:hyperlink>
      <w:r>
        <w:rPr>
          <w:color w:val="231F20"/>
        </w:rPr>
        <w:t>,</w:t>
      </w:r>
      <w:r>
        <w:rPr>
          <w:color w:val="231F20"/>
          <w:spacing w:val="-4"/>
        </w:rPr>
        <w:t> </w:t>
      </w:r>
      <w:r>
        <w:rPr>
          <w:color w:val="231F20"/>
        </w:rPr>
        <w:t>a</w:t>
      </w:r>
      <w:r>
        <w:rPr>
          <w:color w:val="231F20"/>
          <w:spacing w:val="-4"/>
        </w:rPr>
        <w:t> </w:t>
      </w:r>
      <w:r>
        <w:rPr>
          <w:color w:val="231F20"/>
        </w:rPr>
        <w:t>process</w:t>
      </w:r>
      <w:r>
        <w:rPr>
          <w:color w:val="231F20"/>
          <w:spacing w:val="-4"/>
        </w:rPr>
        <w:t> </w:t>
      </w:r>
      <w:r>
        <w:rPr>
          <w:color w:val="231F20"/>
        </w:rPr>
        <w:t>should</w:t>
      </w:r>
      <w:r>
        <w:rPr>
          <w:color w:val="231F20"/>
          <w:spacing w:val="-4"/>
        </w:rPr>
        <w:t> </w:t>
      </w:r>
      <w:r>
        <w:rPr>
          <w:color w:val="231F20"/>
        </w:rPr>
        <w:t>be</w:t>
      </w:r>
      <w:r>
        <w:rPr>
          <w:color w:val="231F20"/>
          <w:spacing w:val="-4"/>
        </w:rPr>
        <w:t> </w:t>
      </w:r>
      <w:r>
        <w:rPr>
          <w:color w:val="231F20"/>
        </w:rPr>
        <w:t>developed</w:t>
      </w:r>
      <w:r>
        <w:rPr>
          <w:color w:val="231F20"/>
          <w:spacing w:val="-4"/>
        </w:rPr>
        <w:t> </w:t>
      </w:r>
      <w:r>
        <w:rPr>
          <w:color w:val="231F20"/>
        </w:rPr>
        <w:t>for</w:t>
      </w:r>
      <w:r>
        <w:rPr>
          <w:color w:val="231F20"/>
          <w:spacing w:val="-4"/>
        </w:rPr>
        <w:t> </w:t>
      </w:r>
      <w:r>
        <w:rPr>
          <w:color w:val="231F20"/>
        </w:rPr>
        <w:t>analysing</w:t>
      </w:r>
      <w:r>
        <w:rPr>
          <w:color w:val="231F20"/>
          <w:spacing w:val="-4"/>
        </w:rPr>
        <w:t> </w:t>
      </w:r>
      <w:r>
        <w:rPr>
          <w:color w:val="231F20"/>
        </w:rPr>
        <w:t>the</w:t>
      </w:r>
      <w:r>
        <w:rPr>
          <w:color w:val="231F20"/>
          <w:spacing w:val="-4"/>
        </w:rPr>
        <w:t> </w:t>
      </w:r>
      <w:r>
        <w:rPr>
          <w:color w:val="231F20"/>
        </w:rPr>
        <w:t>results</w:t>
      </w:r>
      <w:r>
        <w:rPr>
          <w:color w:val="231F20"/>
          <w:spacing w:val="-4"/>
        </w:rPr>
        <w:t> </w:t>
      </w:r>
      <w:r>
        <w:rPr>
          <w:color w:val="231F20"/>
        </w:rPr>
        <w:t>of</w:t>
      </w:r>
      <w:r>
        <w:rPr>
          <w:color w:val="231F20"/>
          <w:spacing w:val="-4"/>
        </w:rPr>
        <w:t> </w:t>
      </w:r>
      <w:r>
        <w:rPr>
          <w:color w:val="231F20"/>
        </w:rPr>
        <w:t>static</w:t>
      </w:r>
      <w:r>
        <w:rPr>
          <w:color w:val="231F20"/>
          <w:spacing w:val="-4"/>
        </w:rPr>
        <w:t> </w:t>
      </w:r>
      <w:r>
        <w:rPr>
          <w:color w:val="231F20"/>
        </w:rPr>
        <w:t>analysis and</w:t>
      </w:r>
      <w:r>
        <w:rPr>
          <w:color w:val="231F20"/>
          <w:spacing w:val="40"/>
        </w:rPr>
        <w:t> </w:t>
      </w:r>
      <w:r>
        <w:rPr>
          <w:color w:val="231F20"/>
        </w:rPr>
        <w:t>recording</w:t>
      </w:r>
      <w:r>
        <w:rPr>
          <w:color w:val="231F20"/>
          <w:spacing w:val="40"/>
        </w:rPr>
        <w:t> </w:t>
      </w:r>
      <w:r>
        <w:rPr>
          <w:color w:val="231F20"/>
        </w:rPr>
        <w:t>the</w:t>
      </w:r>
      <w:r>
        <w:rPr>
          <w:color w:val="231F20"/>
          <w:spacing w:val="40"/>
        </w:rPr>
        <w:t> </w:t>
      </w:r>
      <w:r>
        <w:rPr>
          <w:color w:val="231F20"/>
        </w:rPr>
        <w:t>outcome.</w:t>
      </w:r>
      <w:r>
        <w:rPr>
          <w:color w:val="231F20"/>
          <w:spacing w:val="40"/>
        </w:rPr>
        <w:t> </w:t>
      </w:r>
      <w:r>
        <w:rPr>
          <w:color w:val="231F20"/>
        </w:rPr>
        <w:t>Particular</w:t>
      </w:r>
      <w:r>
        <w:rPr>
          <w:color w:val="231F20"/>
          <w:spacing w:val="40"/>
        </w:rPr>
        <w:t> </w:t>
      </w:r>
      <w:r>
        <w:rPr>
          <w:color w:val="231F20"/>
        </w:rPr>
        <w:t>attention</w:t>
      </w:r>
      <w:r>
        <w:rPr>
          <w:color w:val="231F20"/>
          <w:spacing w:val="40"/>
        </w:rPr>
        <w:t> </w:t>
      </w:r>
      <w:r>
        <w:rPr>
          <w:color w:val="231F20"/>
        </w:rPr>
        <w:t>should</w:t>
      </w:r>
      <w:r>
        <w:rPr>
          <w:color w:val="231F20"/>
          <w:spacing w:val="40"/>
        </w:rPr>
        <w:t> </w:t>
      </w:r>
      <w:r>
        <w:rPr>
          <w:color w:val="231F20"/>
        </w:rPr>
        <w:t>be</w:t>
      </w:r>
      <w:r>
        <w:rPr>
          <w:color w:val="231F20"/>
          <w:spacing w:val="40"/>
        </w:rPr>
        <w:t> </w:t>
      </w:r>
      <w:r>
        <w:rPr>
          <w:color w:val="231F20"/>
        </w:rPr>
        <w:t>paid</w:t>
      </w:r>
      <w:r>
        <w:rPr>
          <w:color w:val="231F20"/>
          <w:spacing w:val="40"/>
        </w:rPr>
        <w:t> </w:t>
      </w:r>
      <w:r>
        <w:rPr>
          <w:color w:val="231F20"/>
        </w:rPr>
        <w:t>to</w:t>
      </w:r>
      <w:r>
        <w:rPr>
          <w:color w:val="231F20"/>
          <w:spacing w:val="40"/>
        </w:rPr>
        <w:t> </w:t>
      </w:r>
      <w:r>
        <w:rPr>
          <w:color w:val="231F20"/>
        </w:rPr>
        <w:t>the</w:t>
      </w:r>
      <w:r>
        <w:rPr>
          <w:color w:val="231F20"/>
          <w:spacing w:val="40"/>
        </w:rPr>
        <w:t> </w:t>
      </w:r>
      <w:r>
        <w:rPr>
          <w:color w:val="231F20"/>
        </w:rPr>
        <w:t>process</w:t>
      </w:r>
      <w:r>
        <w:rPr>
          <w:color w:val="231F20"/>
          <w:spacing w:val="40"/>
        </w:rPr>
        <w:t> </w:t>
      </w:r>
      <w:r>
        <w:rPr>
          <w:color w:val="231F20"/>
        </w:rPr>
        <w:t>for</w:t>
      </w:r>
      <w:r>
        <w:rPr>
          <w:color w:val="231F20"/>
          <w:spacing w:val="40"/>
        </w:rPr>
        <w:t> </w:t>
      </w:r>
      <w:r>
        <w:rPr>
          <w:color w:val="231F20"/>
        </w:rPr>
        <w:t>analysing</w:t>
      </w:r>
      <w:r>
        <w:rPr>
          <w:color w:val="231F20"/>
          <w:spacing w:val="40"/>
        </w:rPr>
        <w:t> </w:t>
      </w:r>
      <w:r>
        <w:rPr>
          <w:color w:val="231F20"/>
        </w:rPr>
        <w:t>any output that relates to undecidable rules.</w:t>
      </w:r>
    </w:p>
    <w:p>
      <w:pPr>
        <w:pStyle w:val="BodyText"/>
        <w:spacing w:before="164"/>
      </w:pPr>
    </w:p>
    <w:p>
      <w:pPr>
        <w:pStyle w:val="Heading3"/>
        <w:numPr>
          <w:ilvl w:val="1"/>
          <w:numId w:val="2"/>
        </w:numPr>
        <w:tabs>
          <w:tab w:pos="1913" w:val="left" w:leader="none"/>
        </w:tabs>
        <w:spacing w:line="240" w:lineRule="auto" w:before="0" w:after="0"/>
        <w:ind w:left="1913" w:right="0" w:hanging="719"/>
        <w:jc w:val="left"/>
      </w:pPr>
      <w:r>
        <w:rPr>
          <w:color w:val="98002E"/>
        </w:rPr>
        <w:t>Scope of </w:t>
      </w:r>
      <w:r>
        <w:rPr>
          <w:color w:val="98002E"/>
          <w:spacing w:val="-2"/>
        </w:rPr>
        <w:t>analysis</w:t>
      </w:r>
    </w:p>
    <w:p>
      <w:pPr>
        <w:pStyle w:val="BodyText"/>
        <w:spacing w:line="247" w:lineRule="auto" w:before="207"/>
        <w:ind w:left="1194" w:right="1137"/>
        <w:jc w:val="both"/>
      </w:pPr>
      <w:r>
        <w:rPr>
          <w:color w:val="231F20"/>
        </w:rPr>
        <w:t>Each rule is classi</w:t>
      </w:r>
      <w:r>
        <w:rPr>
          <w:rFonts w:ascii="Courier New"/>
          <w:color w:val="231F20"/>
        </w:rPr>
        <w:t>fi</w:t>
      </w:r>
      <w:r>
        <w:rPr>
          <w:color w:val="231F20"/>
        </w:rPr>
        <w:t>ed according to the amount of code that needs to be checked in order to detect violations. As for decidability, the concept of analysis scope is not applied to directives.</w:t>
      </w:r>
    </w:p>
    <w:p>
      <w:pPr>
        <w:pStyle w:val="BodyText"/>
        <w:spacing w:before="219"/>
        <w:ind w:left="1194"/>
        <w:jc w:val="both"/>
      </w:pPr>
      <w:r>
        <w:rPr>
          <w:color w:val="231F20"/>
        </w:rPr>
        <w:t>The</w:t>
      </w:r>
      <w:r>
        <w:rPr>
          <w:color w:val="231F20"/>
          <w:spacing w:val="-1"/>
        </w:rPr>
        <w:t> </w:t>
      </w:r>
      <w:r>
        <w:rPr>
          <w:color w:val="231F20"/>
        </w:rPr>
        <w:t>analysis scopes</w:t>
      </w:r>
      <w:r>
        <w:rPr>
          <w:color w:val="231F20"/>
          <w:spacing w:val="-1"/>
        </w:rPr>
        <w:t> </w:t>
      </w:r>
      <w:r>
        <w:rPr>
          <w:color w:val="231F20"/>
        </w:rPr>
        <w:t>that may</w:t>
      </w:r>
      <w:r>
        <w:rPr>
          <w:color w:val="231F20"/>
          <w:spacing w:val="-1"/>
        </w:rPr>
        <w:t> </w:t>
      </w:r>
      <w:r>
        <w:rPr>
          <w:color w:val="231F20"/>
        </w:rPr>
        <w:t>be applied</w:t>
      </w:r>
      <w:r>
        <w:rPr>
          <w:color w:val="231F20"/>
          <w:spacing w:val="-1"/>
        </w:rPr>
        <w:t> </w:t>
      </w:r>
      <w:r>
        <w:rPr>
          <w:color w:val="231F20"/>
        </w:rPr>
        <w:t>to rules</w:t>
      </w:r>
      <w:r>
        <w:rPr>
          <w:color w:val="231F20"/>
          <w:spacing w:val="-1"/>
        </w:rPr>
        <w:t> </w:t>
      </w:r>
      <w:r>
        <w:rPr>
          <w:color w:val="231F20"/>
        </w:rPr>
        <w:t>are “Single</w:t>
      </w:r>
      <w:r>
        <w:rPr>
          <w:color w:val="231F20"/>
          <w:spacing w:val="-1"/>
        </w:rPr>
        <w:t> </w:t>
      </w:r>
      <w:r>
        <w:rPr>
          <w:color w:val="231F20"/>
        </w:rPr>
        <w:t>Translation Unit”</w:t>
      </w:r>
      <w:r>
        <w:rPr>
          <w:color w:val="231F20"/>
          <w:spacing w:val="-1"/>
        </w:rPr>
        <w:t> </w:t>
      </w:r>
      <w:r>
        <w:rPr>
          <w:color w:val="231F20"/>
        </w:rPr>
        <w:t>and </w:t>
      </w:r>
      <w:r>
        <w:rPr>
          <w:color w:val="231F20"/>
          <w:spacing w:val="-2"/>
        </w:rPr>
        <w:t>“System”.</w:t>
      </w:r>
    </w:p>
    <w:p>
      <w:pPr>
        <w:pStyle w:val="BodyText"/>
        <w:spacing w:line="259" w:lineRule="auto" w:before="225"/>
        <w:ind w:left="1194" w:right="1136"/>
        <w:jc w:val="both"/>
      </w:pPr>
      <w:r>
        <w:rPr>
          <w:color w:val="231F20"/>
        </w:rPr>
        <w:t>If</w:t>
      </w:r>
      <w:r>
        <w:rPr>
          <w:color w:val="231F20"/>
          <w:spacing w:val="-12"/>
        </w:rPr>
        <w:t> </w:t>
      </w:r>
      <w:r>
        <w:rPr>
          <w:color w:val="231F20"/>
        </w:rPr>
        <w:t>a</w:t>
      </w:r>
      <w:r>
        <w:rPr>
          <w:color w:val="231F20"/>
          <w:spacing w:val="-11"/>
        </w:rPr>
        <w:t> </w:t>
      </w:r>
      <w:r>
        <w:rPr>
          <w:color w:val="231F20"/>
        </w:rPr>
        <w:t>rule</w:t>
      </w:r>
      <w:r>
        <w:rPr>
          <w:color w:val="231F20"/>
          <w:spacing w:val="-12"/>
        </w:rPr>
        <w:t> </w:t>
      </w:r>
      <w:r>
        <w:rPr>
          <w:color w:val="231F20"/>
        </w:rPr>
        <w:t>is</w:t>
      </w:r>
      <w:r>
        <w:rPr>
          <w:color w:val="231F20"/>
          <w:spacing w:val="-11"/>
        </w:rPr>
        <w:t> </w:t>
      </w:r>
      <w:r>
        <w:rPr>
          <w:color w:val="231F20"/>
        </w:rPr>
        <w:t>classi</w:t>
      </w:r>
      <w:r>
        <w:rPr>
          <w:rFonts w:ascii="Courier New" w:hAnsi="Courier New"/>
          <w:color w:val="231F20"/>
        </w:rPr>
        <w:t>fi</w:t>
      </w:r>
      <w:r>
        <w:rPr>
          <w:color w:val="231F20"/>
        </w:rPr>
        <w:t>ed</w:t>
      </w:r>
      <w:r>
        <w:rPr>
          <w:color w:val="231F20"/>
          <w:spacing w:val="-11"/>
        </w:rPr>
        <w:t> </w:t>
      </w:r>
      <w:r>
        <w:rPr>
          <w:color w:val="231F20"/>
        </w:rPr>
        <w:t>as</w:t>
      </w:r>
      <w:r>
        <w:rPr>
          <w:color w:val="231F20"/>
          <w:spacing w:val="-11"/>
        </w:rPr>
        <w:t> </w:t>
      </w:r>
      <w:r>
        <w:rPr>
          <w:color w:val="231F20"/>
        </w:rPr>
        <w:t>capable</w:t>
      </w:r>
      <w:r>
        <w:rPr>
          <w:color w:val="231F20"/>
          <w:spacing w:val="-11"/>
        </w:rPr>
        <w:t> </w:t>
      </w:r>
      <w:r>
        <w:rPr>
          <w:color w:val="231F20"/>
        </w:rPr>
        <w:t>of</w:t>
      </w:r>
      <w:r>
        <w:rPr>
          <w:color w:val="231F20"/>
          <w:spacing w:val="-11"/>
        </w:rPr>
        <w:t> </w:t>
      </w:r>
      <w:r>
        <w:rPr>
          <w:color w:val="231F20"/>
        </w:rPr>
        <w:t>being</w:t>
      </w:r>
      <w:r>
        <w:rPr>
          <w:color w:val="231F20"/>
          <w:spacing w:val="-11"/>
        </w:rPr>
        <w:t> </w:t>
      </w:r>
      <w:r>
        <w:rPr>
          <w:color w:val="231F20"/>
        </w:rPr>
        <w:t>checked</w:t>
      </w:r>
      <w:r>
        <w:rPr>
          <w:color w:val="231F20"/>
          <w:spacing w:val="-11"/>
        </w:rPr>
        <w:t> </w:t>
      </w:r>
      <w:r>
        <w:rPr>
          <w:color w:val="231F20"/>
        </w:rPr>
        <w:t>on</w:t>
      </w:r>
      <w:r>
        <w:rPr>
          <w:color w:val="231F20"/>
          <w:spacing w:val="-11"/>
        </w:rPr>
        <w:t> </w:t>
      </w:r>
      <w:r>
        <w:rPr>
          <w:color w:val="231F20"/>
        </w:rPr>
        <w:t>a</w:t>
      </w:r>
      <w:r>
        <w:rPr>
          <w:color w:val="231F20"/>
          <w:spacing w:val="-11"/>
        </w:rPr>
        <w:t> </w:t>
      </w:r>
      <w:r>
        <w:rPr>
          <w:color w:val="231F20"/>
        </w:rPr>
        <w:t>“Single</w:t>
      </w:r>
      <w:r>
        <w:rPr>
          <w:color w:val="231F20"/>
          <w:spacing w:val="-11"/>
        </w:rPr>
        <w:t> </w:t>
      </w:r>
      <w:r>
        <w:rPr>
          <w:color w:val="231F20"/>
        </w:rPr>
        <w:t>Translation</w:t>
      </w:r>
      <w:r>
        <w:rPr>
          <w:color w:val="231F20"/>
          <w:spacing w:val="-11"/>
        </w:rPr>
        <w:t> </w:t>
      </w:r>
      <w:r>
        <w:rPr>
          <w:color w:val="231F20"/>
        </w:rPr>
        <w:t>Unit”</w:t>
      </w:r>
      <w:r>
        <w:rPr>
          <w:color w:val="231F20"/>
          <w:spacing w:val="-11"/>
        </w:rPr>
        <w:t> </w:t>
      </w:r>
      <w:r>
        <w:rPr>
          <w:color w:val="231F20"/>
        </w:rPr>
        <w:t>basis</w:t>
      </w:r>
      <w:r>
        <w:rPr>
          <w:color w:val="231F20"/>
          <w:spacing w:val="-11"/>
        </w:rPr>
        <w:t> </w:t>
      </w:r>
      <w:r>
        <w:rPr>
          <w:color w:val="231F20"/>
        </w:rPr>
        <w:t>then</w:t>
      </w:r>
      <w:r>
        <w:rPr>
          <w:color w:val="231F20"/>
          <w:spacing w:val="-11"/>
        </w:rPr>
        <w:t> </w:t>
      </w:r>
      <w:r>
        <w:rPr>
          <w:color w:val="231F20"/>
        </w:rPr>
        <w:t>it</w:t>
      </w:r>
      <w:r>
        <w:rPr>
          <w:color w:val="231F20"/>
          <w:spacing w:val="-11"/>
        </w:rPr>
        <w:t> </w:t>
      </w:r>
      <w:r>
        <w:rPr>
          <w:color w:val="231F20"/>
        </w:rPr>
        <w:t>is</w:t>
      </w:r>
      <w:r>
        <w:rPr>
          <w:color w:val="231F20"/>
          <w:spacing w:val="-11"/>
        </w:rPr>
        <w:t> </w:t>
      </w:r>
      <w:r>
        <w:rPr>
          <w:color w:val="231F20"/>
        </w:rPr>
        <w:t>possible to detect all violations within a project by checking each translation unit independently. For example, the presence of</w:t>
      </w:r>
      <w:r>
        <w:rPr>
          <w:color w:val="231F20"/>
          <w:spacing w:val="-1"/>
        </w:rPr>
        <w:t> </w:t>
      </w:r>
      <w:r>
        <w:rPr>
          <w:rFonts w:ascii="Trebuchet MS" w:hAnsi="Trebuchet MS"/>
          <w:i/>
          <w:color w:val="231F20"/>
        </w:rPr>
        <w:t>switch</w:t>
      </w:r>
      <w:r>
        <w:rPr>
          <w:rFonts w:ascii="Trebuchet MS" w:hAnsi="Trebuchet MS"/>
          <w:i/>
          <w:color w:val="231F20"/>
          <w:spacing w:val="-5"/>
        </w:rPr>
        <w:t> </w:t>
      </w:r>
      <w:r>
        <w:rPr>
          <w:color w:val="231F20"/>
        </w:rPr>
        <w:t>statements that do not contain </w:t>
      </w:r>
      <w:r>
        <w:rPr>
          <w:rFonts w:ascii="Trebuchet MS" w:hAnsi="Trebuchet MS"/>
          <w:i/>
          <w:color w:val="231F20"/>
        </w:rPr>
        <w:t>default</w:t>
      </w:r>
      <w:r>
        <w:rPr>
          <w:rFonts w:ascii="Trebuchet MS" w:hAnsi="Trebuchet MS"/>
          <w:i/>
          <w:color w:val="231F20"/>
          <w:spacing w:val="-5"/>
        </w:rPr>
        <w:t> </w:t>
      </w:r>
      <w:r>
        <w:rPr>
          <w:color w:val="231F20"/>
        </w:rPr>
        <w:t>labels (</w:t>
      </w:r>
      <w:hyperlink w:history="true" w:anchor="_bookmark105">
        <w:r>
          <w:rPr>
            <w:color w:val="231F20"/>
          </w:rPr>
          <w:t>Rule 16.4</w:t>
        </w:r>
      </w:hyperlink>
      <w:r>
        <w:rPr>
          <w:color w:val="231F20"/>
        </w:rPr>
        <w:t>) within one translation unit has no e</w:t>
      </w:r>
      <w:r>
        <w:rPr>
          <w:rFonts w:ascii="Courier New" w:hAnsi="Courier New"/>
          <w:color w:val="231F20"/>
        </w:rPr>
        <w:t>ff</w:t>
      </w:r>
      <w:r>
        <w:rPr>
          <w:color w:val="231F20"/>
        </w:rPr>
        <w:t>ect on whether other translation units contain such </w:t>
      </w:r>
      <w:r>
        <w:rPr>
          <w:rFonts w:ascii="Trebuchet MS" w:hAnsi="Trebuchet MS"/>
          <w:i/>
          <w:color w:val="231F20"/>
        </w:rPr>
        <w:t>switch </w:t>
      </w:r>
      <w:r>
        <w:rPr>
          <w:color w:val="231F20"/>
        </w:rPr>
        <w:t>statements.</w:t>
      </w:r>
    </w:p>
    <w:p>
      <w:pPr>
        <w:pStyle w:val="BodyText"/>
        <w:spacing w:line="254" w:lineRule="auto" w:before="190"/>
        <w:ind w:left="1194" w:right="1135"/>
        <w:jc w:val="both"/>
      </w:pPr>
      <w:r>
        <w:rPr>
          <w:color w:val="231F20"/>
        </w:rPr>
        <w:t>If</w:t>
      </w:r>
      <w:r>
        <w:rPr>
          <w:color w:val="231F20"/>
          <w:spacing w:val="-7"/>
        </w:rPr>
        <w:t> </w:t>
      </w:r>
      <w:r>
        <w:rPr>
          <w:color w:val="231F20"/>
        </w:rPr>
        <w:t>a</w:t>
      </w:r>
      <w:r>
        <w:rPr>
          <w:color w:val="231F20"/>
          <w:spacing w:val="-7"/>
        </w:rPr>
        <w:t> </w:t>
      </w:r>
      <w:r>
        <w:rPr>
          <w:color w:val="231F20"/>
        </w:rPr>
        <w:t>rule</w:t>
      </w:r>
      <w:r>
        <w:rPr>
          <w:color w:val="231F20"/>
          <w:spacing w:val="-7"/>
        </w:rPr>
        <w:t> </w:t>
      </w:r>
      <w:r>
        <w:rPr>
          <w:color w:val="231F20"/>
        </w:rPr>
        <w:t>is</w:t>
      </w:r>
      <w:r>
        <w:rPr>
          <w:color w:val="231F20"/>
          <w:spacing w:val="-7"/>
        </w:rPr>
        <w:t> </w:t>
      </w:r>
      <w:r>
        <w:rPr>
          <w:color w:val="231F20"/>
        </w:rPr>
        <w:t>classi</w:t>
      </w:r>
      <w:r>
        <w:rPr>
          <w:rFonts w:ascii="Courier New" w:hAnsi="Courier New"/>
          <w:color w:val="231F20"/>
        </w:rPr>
        <w:t>fi</w:t>
      </w:r>
      <w:r>
        <w:rPr>
          <w:color w:val="231F20"/>
        </w:rPr>
        <w:t>ed</w:t>
      </w:r>
      <w:r>
        <w:rPr>
          <w:color w:val="231F20"/>
          <w:spacing w:val="-7"/>
        </w:rPr>
        <w:t> </w:t>
      </w:r>
      <w:r>
        <w:rPr>
          <w:color w:val="231F20"/>
        </w:rPr>
        <w:t>as</w:t>
      </w:r>
      <w:r>
        <w:rPr>
          <w:color w:val="231F20"/>
          <w:spacing w:val="-7"/>
        </w:rPr>
        <w:t> </w:t>
      </w:r>
      <w:r>
        <w:rPr>
          <w:color w:val="231F20"/>
        </w:rPr>
        <w:t>needing</w:t>
      </w:r>
      <w:r>
        <w:rPr>
          <w:color w:val="231F20"/>
          <w:spacing w:val="-7"/>
        </w:rPr>
        <w:t> </w:t>
      </w:r>
      <w:r>
        <w:rPr>
          <w:color w:val="231F20"/>
        </w:rPr>
        <w:t>to</w:t>
      </w:r>
      <w:r>
        <w:rPr>
          <w:color w:val="231F20"/>
          <w:spacing w:val="-7"/>
        </w:rPr>
        <w:t> </w:t>
      </w:r>
      <w:r>
        <w:rPr>
          <w:color w:val="231F20"/>
        </w:rPr>
        <w:t>be</w:t>
      </w:r>
      <w:r>
        <w:rPr>
          <w:color w:val="231F20"/>
          <w:spacing w:val="-7"/>
        </w:rPr>
        <w:t> </w:t>
      </w:r>
      <w:r>
        <w:rPr>
          <w:color w:val="231F20"/>
        </w:rPr>
        <w:t>checked</w:t>
      </w:r>
      <w:r>
        <w:rPr>
          <w:color w:val="231F20"/>
          <w:spacing w:val="-7"/>
        </w:rPr>
        <w:t> </w:t>
      </w:r>
      <w:r>
        <w:rPr>
          <w:color w:val="231F20"/>
        </w:rPr>
        <w:t>on</w:t>
      </w:r>
      <w:r>
        <w:rPr>
          <w:color w:val="231F20"/>
          <w:spacing w:val="-7"/>
        </w:rPr>
        <w:t> </w:t>
      </w:r>
      <w:r>
        <w:rPr>
          <w:color w:val="231F20"/>
        </w:rPr>
        <w:t>a</w:t>
      </w:r>
      <w:r>
        <w:rPr>
          <w:color w:val="231F20"/>
          <w:spacing w:val="-7"/>
        </w:rPr>
        <w:t> </w:t>
      </w:r>
      <w:r>
        <w:rPr>
          <w:color w:val="231F20"/>
        </w:rPr>
        <w:t>“System”</w:t>
      </w:r>
      <w:r>
        <w:rPr>
          <w:color w:val="231F20"/>
          <w:spacing w:val="-7"/>
        </w:rPr>
        <w:t> </w:t>
      </w:r>
      <w:r>
        <w:rPr>
          <w:color w:val="231F20"/>
        </w:rPr>
        <w:t>basis,</w:t>
      </w:r>
      <w:r>
        <w:rPr>
          <w:color w:val="231F20"/>
          <w:spacing w:val="-7"/>
        </w:rPr>
        <w:t> </w:t>
      </w:r>
      <w:r>
        <w:rPr>
          <w:color w:val="231F20"/>
        </w:rPr>
        <w:t>then</w:t>
      </w:r>
      <w:r>
        <w:rPr>
          <w:color w:val="231F20"/>
          <w:spacing w:val="-7"/>
        </w:rPr>
        <w:t> </w:t>
      </w:r>
      <w:r>
        <w:rPr>
          <w:color w:val="231F20"/>
        </w:rPr>
        <w:t>identifying</w:t>
      </w:r>
      <w:r>
        <w:rPr>
          <w:color w:val="231F20"/>
          <w:spacing w:val="-7"/>
        </w:rPr>
        <w:t> </w:t>
      </w:r>
      <w:r>
        <w:rPr>
          <w:color w:val="231F20"/>
        </w:rPr>
        <w:t>violations</w:t>
      </w:r>
      <w:r>
        <w:rPr>
          <w:color w:val="231F20"/>
          <w:spacing w:val="-7"/>
        </w:rPr>
        <w:t> </w:t>
      </w:r>
      <w:r>
        <w:rPr>
          <w:color w:val="231F20"/>
        </w:rPr>
        <w:t>of</w:t>
      </w:r>
      <w:r>
        <w:rPr>
          <w:color w:val="231F20"/>
          <w:spacing w:val="-7"/>
        </w:rPr>
        <w:t> </w:t>
      </w:r>
      <w:r>
        <w:rPr>
          <w:color w:val="231F20"/>
        </w:rPr>
        <w:t>a</w:t>
      </w:r>
      <w:r>
        <w:rPr>
          <w:color w:val="231F20"/>
          <w:spacing w:val="-7"/>
        </w:rPr>
        <w:t> </w:t>
      </w:r>
      <w:r>
        <w:rPr>
          <w:color w:val="231F20"/>
        </w:rPr>
        <w:t>rule within a translation unit requires checking more than the translation unit in question. Rules that are classi</w:t>
      </w:r>
      <w:r>
        <w:rPr>
          <w:rFonts w:ascii="Courier New" w:hAnsi="Courier New"/>
          <w:color w:val="231F20"/>
        </w:rPr>
        <w:t>fi</w:t>
      </w:r>
      <w:r>
        <w:rPr>
          <w:color w:val="231F20"/>
        </w:rPr>
        <w:t>ed as “System” are best checked by analysing all the source code, although it will be possible to identify some violations when checking a subset of the whole source. For example, if a project has two translation units </w:t>
      </w:r>
      <w:r>
        <w:rPr>
          <w:rFonts w:ascii="Trebuchet MS" w:hAnsi="Trebuchet MS"/>
          <w:i/>
          <w:color w:val="231F20"/>
        </w:rPr>
        <w:t>A </w:t>
      </w:r>
      <w:r>
        <w:rPr>
          <w:color w:val="231F20"/>
        </w:rPr>
        <w:t>and </w:t>
      </w:r>
      <w:r>
        <w:rPr>
          <w:rFonts w:ascii="Trebuchet MS" w:hAnsi="Trebuchet MS"/>
          <w:i/>
          <w:color w:val="231F20"/>
        </w:rPr>
        <w:t>B</w:t>
      </w:r>
      <w:r>
        <w:rPr>
          <w:color w:val="231F20"/>
        </w:rPr>
        <w:t>, it is possible to check that all declarations and de</w:t>
      </w:r>
      <w:r>
        <w:rPr>
          <w:rFonts w:ascii="Courier New" w:hAnsi="Courier New"/>
          <w:color w:val="231F20"/>
        </w:rPr>
        <w:t>fi</w:t>
      </w:r>
      <w:r>
        <w:rPr>
          <w:color w:val="231F20"/>
        </w:rPr>
        <w:t>nitions of an object within</w:t>
      </w:r>
      <w:r>
        <w:rPr>
          <w:color w:val="231F20"/>
          <w:spacing w:val="-8"/>
        </w:rPr>
        <w:t> </w:t>
      </w:r>
      <w:r>
        <w:rPr>
          <w:color w:val="231F20"/>
        </w:rPr>
        <w:t>each</w:t>
      </w:r>
      <w:r>
        <w:rPr>
          <w:color w:val="231F20"/>
          <w:spacing w:val="-8"/>
        </w:rPr>
        <w:t> </w:t>
      </w:r>
      <w:r>
        <w:rPr>
          <w:color w:val="231F20"/>
        </w:rPr>
        <w:t>translation</w:t>
      </w:r>
      <w:r>
        <w:rPr>
          <w:color w:val="231F20"/>
          <w:spacing w:val="-8"/>
        </w:rPr>
        <w:t> </w:t>
      </w:r>
      <w:r>
        <w:rPr>
          <w:color w:val="231F20"/>
        </w:rPr>
        <w:t>unit</w:t>
      </w:r>
      <w:r>
        <w:rPr>
          <w:color w:val="231F20"/>
          <w:spacing w:val="-8"/>
        </w:rPr>
        <w:t> </w:t>
      </w:r>
      <w:r>
        <w:rPr>
          <w:color w:val="231F20"/>
        </w:rPr>
        <w:t>use</w:t>
      </w:r>
      <w:r>
        <w:rPr>
          <w:color w:val="231F20"/>
          <w:spacing w:val="-8"/>
        </w:rPr>
        <w:t> </w:t>
      </w:r>
      <w:r>
        <w:rPr>
          <w:color w:val="231F20"/>
        </w:rPr>
        <w:t>the</w:t>
      </w:r>
      <w:r>
        <w:rPr>
          <w:color w:val="231F20"/>
          <w:spacing w:val="-8"/>
        </w:rPr>
        <w:t> </w:t>
      </w:r>
      <w:r>
        <w:rPr>
          <w:color w:val="231F20"/>
        </w:rPr>
        <w:t>same</w:t>
      </w:r>
      <w:r>
        <w:rPr>
          <w:color w:val="231F20"/>
          <w:spacing w:val="-8"/>
        </w:rPr>
        <w:t> </w:t>
      </w:r>
      <w:r>
        <w:rPr>
          <w:color w:val="231F20"/>
        </w:rPr>
        <w:t>type</w:t>
      </w:r>
      <w:r>
        <w:rPr>
          <w:color w:val="231F20"/>
          <w:spacing w:val="-8"/>
        </w:rPr>
        <w:t> </w:t>
      </w:r>
      <w:r>
        <w:rPr>
          <w:color w:val="231F20"/>
        </w:rPr>
        <w:t>names</w:t>
      </w:r>
      <w:r>
        <w:rPr>
          <w:color w:val="231F20"/>
          <w:spacing w:val="-8"/>
        </w:rPr>
        <w:t> </w:t>
      </w:r>
      <w:r>
        <w:rPr>
          <w:color w:val="231F20"/>
        </w:rPr>
        <w:t>and</w:t>
      </w:r>
      <w:r>
        <w:rPr>
          <w:color w:val="231F20"/>
          <w:spacing w:val="-8"/>
        </w:rPr>
        <w:t> </w:t>
      </w:r>
      <w:r>
        <w:rPr>
          <w:color w:val="231F20"/>
        </w:rPr>
        <w:t>quali</w:t>
      </w:r>
      <w:r>
        <w:rPr>
          <w:rFonts w:ascii="Courier New" w:hAnsi="Courier New"/>
          <w:color w:val="231F20"/>
        </w:rPr>
        <w:t>fi</w:t>
      </w:r>
      <w:r>
        <w:rPr>
          <w:color w:val="231F20"/>
        </w:rPr>
        <w:t>ers</w:t>
      </w:r>
      <w:r>
        <w:rPr>
          <w:color w:val="231F20"/>
          <w:spacing w:val="-8"/>
        </w:rPr>
        <w:t> </w:t>
      </w:r>
      <w:r>
        <w:rPr>
          <w:color w:val="231F20"/>
        </w:rPr>
        <w:t>(</w:t>
      </w:r>
      <w:hyperlink w:history="true" w:anchor="_bookmark53">
        <w:r>
          <w:rPr>
            <w:color w:val="231F20"/>
          </w:rPr>
          <w:t>Rule</w:t>
        </w:r>
        <w:r>
          <w:rPr>
            <w:color w:val="231F20"/>
            <w:spacing w:val="-9"/>
          </w:rPr>
          <w:t> </w:t>
        </w:r>
        <w:r>
          <w:rPr>
            <w:color w:val="231F20"/>
          </w:rPr>
          <w:t>8.3</w:t>
        </w:r>
      </w:hyperlink>
      <w:r>
        <w:rPr>
          <w:color w:val="231F20"/>
        </w:rPr>
        <w:t>).</w:t>
      </w:r>
      <w:r>
        <w:rPr>
          <w:color w:val="231F20"/>
          <w:spacing w:val="-8"/>
        </w:rPr>
        <w:t> </w:t>
      </w:r>
      <w:r>
        <w:rPr>
          <w:color w:val="231F20"/>
        </w:rPr>
        <w:t>However,</w:t>
      </w:r>
      <w:r>
        <w:rPr>
          <w:color w:val="231F20"/>
          <w:spacing w:val="-8"/>
        </w:rPr>
        <w:t> </w:t>
      </w:r>
      <w:r>
        <w:rPr>
          <w:color w:val="231F20"/>
        </w:rPr>
        <w:t>this</w:t>
      </w:r>
      <w:r>
        <w:rPr>
          <w:color w:val="231F20"/>
          <w:spacing w:val="-8"/>
        </w:rPr>
        <w:t> </w:t>
      </w:r>
      <w:r>
        <w:rPr>
          <w:color w:val="231F20"/>
        </w:rPr>
        <w:t>does</w:t>
      </w:r>
      <w:r>
        <w:rPr>
          <w:color w:val="231F20"/>
          <w:spacing w:val="-8"/>
        </w:rPr>
        <w:t> </w:t>
      </w:r>
      <w:r>
        <w:rPr>
          <w:color w:val="231F20"/>
        </w:rPr>
        <w:t>not guarantee</w:t>
      </w:r>
      <w:r>
        <w:rPr>
          <w:color w:val="231F20"/>
          <w:spacing w:val="-8"/>
        </w:rPr>
        <w:t> </w:t>
      </w:r>
      <w:r>
        <w:rPr>
          <w:color w:val="231F20"/>
        </w:rPr>
        <w:t>that</w:t>
      </w:r>
      <w:r>
        <w:rPr>
          <w:color w:val="231F20"/>
          <w:spacing w:val="-8"/>
        </w:rPr>
        <w:t> </w:t>
      </w:r>
      <w:r>
        <w:rPr>
          <w:color w:val="231F20"/>
        </w:rPr>
        <w:t>the</w:t>
      </w:r>
      <w:r>
        <w:rPr>
          <w:color w:val="231F20"/>
          <w:spacing w:val="-8"/>
        </w:rPr>
        <w:t> </w:t>
      </w:r>
      <w:r>
        <w:rPr>
          <w:color w:val="231F20"/>
        </w:rPr>
        <w:t>declarations</w:t>
      </w:r>
      <w:r>
        <w:rPr>
          <w:color w:val="231F20"/>
          <w:spacing w:val="-8"/>
        </w:rPr>
        <w:t> </w:t>
      </w:r>
      <w:r>
        <w:rPr>
          <w:color w:val="231F20"/>
        </w:rPr>
        <w:t>and</w:t>
      </w:r>
      <w:r>
        <w:rPr>
          <w:color w:val="231F20"/>
          <w:spacing w:val="-8"/>
        </w:rPr>
        <w:t> </w:t>
      </w:r>
      <w:r>
        <w:rPr>
          <w:color w:val="231F20"/>
        </w:rPr>
        <w:t>de</w:t>
      </w:r>
      <w:r>
        <w:rPr>
          <w:rFonts w:ascii="Courier New" w:hAnsi="Courier New"/>
          <w:color w:val="231F20"/>
        </w:rPr>
        <w:t>fi</w:t>
      </w:r>
      <w:r>
        <w:rPr>
          <w:color w:val="231F20"/>
        </w:rPr>
        <w:t>nitions</w:t>
      </w:r>
      <w:r>
        <w:rPr>
          <w:color w:val="231F20"/>
          <w:spacing w:val="-9"/>
        </w:rPr>
        <w:t> </w:t>
      </w:r>
      <w:r>
        <w:rPr>
          <w:color w:val="231F20"/>
        </w:rPr>
        <w:t>in</w:t>
      </w:r>
      <w:r>
        <w:rPr>
          <w:color w:val="231F20"/>
          <w:spacing w:val="-9"/>
        </w:rPr>
        <w:t> </w:t>
      </w:r>
      <w:r>
        <w:rPr>
          <w:rFonts w:ascii="Trebuchet MS" w:hAnsi="Trebuchet MS"/>
          <w:i/>
          <w:color w:val="231F20"/>
        </w:rPr>
        <w:t>A</w:t>
      </w:r>
      <w:r>
        <w:rPr>
          <w:rFonts w:ascii="Trebuchet MS" w:hAnsi="Trebuchet MS"/>
          <w:i/>
          <w:color w:val="231F20"/>
          <w:spacing w:val="-14"/>
        </w:rPr>
        <w:t> </w:t>
      </w:r>
      <w:r>
        <w:rPr>
          <w:color w:val="231F20"/>
        </w:rPr>
        <w:t>use</w:t>
      </w:r>
      <w:r>
        <w:rPr>
          <w:color w:val="231F20"/>
          <w:spacing w:val="-9"/>
        </w:rPr>
        <w:t> </w:t>
      </w:r>
      <w:r>
        <w:rPr>
          <w:color w:val="231F20"/>
        </w:rPr>
        <w:t>the</w:t>
      </w:r>
      <w:r>
        <w:rPr>
          <w:color w:val="231F20"/>
          <w:spacing w:val="-9"/>
        </w:rPr>
        <w:t> </w:t>
      </w:r>
      <w:r>
        <w:rPr>
          <w:color w:val="231F20"/>
        </w:rPr>
        <w:t>same</w:t>
      </w:r>
      <w:r>
        <w:rPr>
          <w:color w:val="231F20"/>
          <w:spacing w:val="-9"/>
        </w:rPr>
        <w:t> </w:t>
      </w:r>
      <w:r>
        <w:rPr>
          <w:color w:val="231F20"/>
        </w:rPr>
        <w:t>type</w:t>
      </w:r>
      <w:r>
        <w:rPr>
          <w:color w:val="231F20"/>
          <w:spacing w:val="-9"/>
        </w:rPr>
        <w:t> </w:t>
      </w:r>
      <w:r>
        <w:rPr>
          <w:color w:val="231F20"/>
        </w:rPr>
        <w:t>names</w:t>
      </w:r>
      <w:r>
        <w:rPr>
          <w:color w:val="231F20"/>
          <w:spacing w:val="-9"/>
        </w:rPr>
        <w:t> </w:t>
      </w:r>
      <w:r>
        <w:rPr>
          <w:color w:val="231F20"/>
        </w:rPr>
        <w:t>and</w:t>
      </w:r>
      <w:r>
        <w:rPr>
          <w:color w:val="231F20"/>
          <w:spacing w:val="-9"/>
        </w:rPr>
        <w:t> </w:t>
      </w:r>
      <w:r>
        <w:rPr>
          <w:color w:val="231F20"/>
        </w:rPr>
        <w:t>quali</w:t>
      </w:r>
      <w:r>
        <w:rPr>
          <w:rFonts w:ascii="Courier New" w:hAnsi="Courier New"/>
          <w:color w:val="231F20"/>
        </w:rPr>
        <w:t>fi</w:t>
      </w:r>
      <w:r>
        <w:rPr>
          <w:color w:val="231F20"/>
        </w:rPr>
        <w:t>ers</w:t>
      </w:r>
      <w:r>
        <w:rPr>
          <w:color w:val="231F20"/>
          <w:spacing w:val="-9"/>
        </w:rPr>
        <w:t> </w:t>
      </w:r>
      <w:r>
        <w:rPr>
          <w:color w:val="231F20"/>
        </w:rPr>
        <w:t>as</w:t>
      </w:r>
      <w:r>
        <w:rPr>
          <w:color w:val="231F20"/>
          <w:spacing w:val="-9"/>
        </w:rPr>
        <w:t> </w:t>
      </w:r>
      <w:r>
        <w:rPr>
          <w:color w:val="231F20"/>
        </w:rPr>
        <w:t>those in </w:t>
      </w:r>
      <w:r>
        <w:rPr>
          <w:rFonts w:ascii="Trebuchet MS" w:hAnsi="Trebuchet MS"/>
          <w:i/>
          <w:color w:val="231F20"/>
        </w:rPr>
        <w:t>B</w:t>
      </w:r>
      <w:r>
        <w:rPr>
          <w:color w:val="231F20"/>
        </w:rPr>
        <w:t>. All of the source code that will be compiled and linked into the executable therefore needs to be checked to guarantee compliance with this rule.</w:t>
      </w:r>
    </w:p>
    <w:p>
      <w:pPr>
        <w:pStyle w:val="BodyText"/>
        <w:spacing w:line="261" w:lineRule="auto" w:before="217"/>
        <w:ind w:left="1194" w:right="1136"/>
        <w:jc w:val="both"/>
      </w:pPr>
      <w:r>
        <w:rPr>
          <w:color w:val="231F20"/>
        </w:rPr>
        <w:t>All</w:t>
      </w:r>
      <w:r>
        <w:rPr>
          <w:color w:val="231F20"/>
          <w:spacing w:val="-9"/>
        </w:rPr>
        <w:t> </w:t>
      </w:r>
      <w:r>
        <w:rPr>
          <w:color w:val="231F20"/>
        </w:rPr>
        <w:t>undecidable</w:t>
      </w:r>
      <w:r>
        <w:rPr>
          <w:color w:val="231F20"/>
          <w:spacing w:val="-9"/>
        </w:rPr>
        <w:t> </w:t>
      </w:r>
      <w:r>
        <w:rPr>
          <w:color w:val="231F20"/>
        </w:rPr>
        <w:t>rules</w:t>
      </w:r>
      <w:r>
        <w:rPr>
          <w:color w:val="231F20"/>
          <w:spacing w:val="-9"/>
        </w:rPr>
        <w:t> </w:t>
      </w:r>
      <w:r>
        <w:rPr>
          <w:color w:val="231F20"/>
        </w:rPr>
        <w:t>need</w:t>
      </w:r>
      <w:r>
        <w:rPr>
          <w:color w:val="231F20"/>
          <w:spacing w:val="-9"/>
        </w:rPr>
        <w:t> </w:t>
      </w:r>
      <w:r>
        <w:rPr>
          <w:color w:val="231F20"/>
        </w:rPr>
        <w:t>to</w:t>
      </w:r>
      <w:r>
        <w:rPr>
          <w:color w:val="231F20"/>
          <w:spacing w:val="-9"/>
        </w:rPr>
        <w:t> </w:t>
      </w:r>
      <w:r>
        <w:rPr>
          <w:color w:val="231F20"/>
        </w:rPr>
        <w:t>be</w:t>
      </w:r>
      <w:r>
        <w:rPr>
          <w:color w:val="231F20"/>
          <w:spacing w:val="-9"/>
        </w:rPr>
        <w:t> </w:t>
      </w:r>
      <w:r>
        <w:rPr>
          <w:color w:val="231F20"/>
        </w:rPr>
        <w:t>checked</w:t>
      </w:r>
      <w:r>
        <w:rPr>
          <w:color w:val="231F20"/>
          <w:spacing w:val="-9"/>
        </w:rPr>
        <w:t> </w:t>
      </w:r>
      <w:r>
        <w:rPr>
          <w:color w:val="231F20"/>
        </w:rPr>
        <w:t>on</w:t>
      </w:r>
      <w:r>
        <w:rPr>
          <w:color w:val="231F20"/>
          <w:spacing w:val="-9"/>
        </w:rPr>
        <w:t> </w:t>
      </w:r>
      <w:r>
        <w:rPr>
          <w:color w:val="231F20"/>
        </w:rPr>
        <w:t>a</w:t>
      </w:r>
      <w:r>
        <w:rPr>
          <w:color w:val="231F20"/>
          <w:spacing w:val="-9"/>
        </w:rPr>
        <w:t> </w:t>
      </w:r>
      <w:r>
        <w:rPr>
          <w:color w:val="231F20"/>
        </w:rPr>
        <w:t>“System”</w:t>
      </w:r>
      <w:r>
        <w:rPr>
          <w:color w:val="231F20"/>
          <w:spacing w:val="-9"/>
        </w:rPr>
        <w:t> </w:t>
      </w:r>
      <w:r>
        <w:rPr>
          <w:color w:val="231F20"/>
        </w:rPr>
        <w:t>basis</w:t>
      </w:r>
      <w:r>
        <w:rPr>
          <w:color w:val="231F20"/>
          <w:spacing w:val="-9"/>
        </w:rPr>
        <w:t> </w:t>
      </w:r>
      <w:r>
        <w:rPr>
          <w:color w:val="231F20"/>
        </w:rPr>
        <w:t>because,</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general</w:t>
      </w:r>
      <w:r>
        <w:rPr>
          <w:color w:val="231F20"/>
          <w:spacing w:val="-9"/>
        </w:rPr>
        <w:t> </w:t>
      </w:r>
      <w:r>
        <w:rPr>
          <w:color w:val="231F20"/>
        </w:rPr>
        <w:t>case,</w:t>
      </w:r>
      <w:r>
        <w:rPr>
          <w:color w:val="231F20"/>
          <w:spacing w:val="-9"/>
        </w:rPr>
        <w:t> </w:t>
      </w:r>
      <w:r>
        <w:rPr>
          <w:color w:val="231F20"/>
        </w:rPr>
        <w:t>information about</w:t>
      </w:r>
      <w:r>
        <w:rPr>
          <w:color w:val="231F20"/>
          <w:spacing w:val="16"/>
        </w:rPr>
        <w:t> </w:t>
      </w:r>
      <w:r>
        <w:rPr>
          <w:color w:val="231F20"/>
        </w:rPr>
        <w:t>the</w:t>
      </w:r>
      <w:r>
        <w:rPr>
          <w:color w:val="231F20"/>
          <w:spacing w:val="16"/>
        </w:rPr>
        <w:t> </w:t>
      </w:r>
      <w:r>
        <w:rPr>
          <w:color w:val="231F20"/>
        </w:rPr>
        <w:t>behaviour</w:t>
      </w:r>
      <w:r>
        <w:rPr>
          <w:color w:val="231F20"/>
          <w:spacing w:val="16"/>
        </w:rPr>
        <w:t> </w:t>
      </w:r>
      <w:r>
        <w:rPr>
          <w:color w:val="231F20"/>
        </w:rPr>
        <w:t>of</w:t>
      </w:r>
      <w:r>
        <w:rPr>
          <w:color w:val="231F20"/>
          <w:spacing w:val="16"/>
        </w:rPr>
        <w:t> </w:t>
      </w:r>
      <w:r>
        <w:rPr>
          <w:color w:val="231F20"/>
        </w:rPr>
        <w:t>other</w:t>
      </w:r>
      <w:r>
        <w:rPr>
          <w:color w:val="231F20"/>
          <w:spacing w:val="16"/>
        </w:rPr>
        <w:t> </w:t>
      </w:r>
      <w:r>
        <w:rPr>
          <w:color w:val="231F20"/>
        </w:rPr>
        <w:t>translation</w:t>
      </w:r>
      <w:r>
        <w:rPr>
          <w:color w:val="231F20"/>
          <w:spacing w:val="16"/>
        </w:rPr>
        <w:t> </w:t>
      </w:r>
      <w:r>
        <w:rPr>
          <w:color w:val="231F20"/>
        </w:rPr>
        <w:t>units</w:t>
      </w:r>
      <w:r>
        <w:rPr>
          <w:color w:val="231F20"/>
          <w:spacing w:val="16"/>
        </w:rPr>
        <w:t> </w:t>
      </w:r>
      <w:r>
        <w:rPr>
          <w:color w:val="231F20"/>
        </w:rPr>
        <w:t>will</w:t>
      </w:r>
      <w:r>
        <w:rPr>
          <w:color w:val="231F20"/>
          <w:spacing w:val="16"/>
        </w:rPr>
        <w:t> </w:t>
      </w:r>
      <w:r>
        <w:rPr>
          <w:color w:val="231F20"/>
        </w:rPr>
        <w:t>be</w:t>
      </w:r>
      <w:r>
        <w:rPr>
          <w:color w:val="231F20"/>
          <w:spacing w:val="15"/>
        </w:rPr>
        <w:t> </w:t>
      </w:r>
      <w:r>
        <w:rPr>
          <w:color w:val="231F20"/>
        </w:rPr>
        <w:t>needed.</w:t>
      </w:r>
      <w:r>
        <w:rPr>
          <w:color w:val="231F20"/>
          <w:spacing w:val="16"/>
        </w:rPr>
        <w:t> </w:t>
      </w:r>
      <w:r>
        <w:rPr>
          <w:color w:val="231F20"/>
        </w:rPr>
        <w:t>For</w:t>
      </w:r>
      <w:r>
        <w:rPr>
          <w:color w:val="231F20"/>
          <w:spacing w:val="16"/>
        </w:rPr>
        <w:t> </w:t>
      </w:r>
      <w:r>
        <w:rPr>
          <w:color w:val="231F20"/>
        </w:rPr>
        <w:t>example,</w:t>
      </w:r>
      <w:r>
        <w:rPr>
          <w:color w:val="231F20"/>
          <w:spacing w:val="16"/>
        </w:rPr>
        <w:t> </w:t>
      </w:r>
      <w:r>
        <w:rPr>
          <w:color w:val="231F20"/>
        </w:rPr>
        <w:t>whether</w:t>
      </w:r>
      <w:r>
        <w:rPr>
          <w:color w:val="231F20"/>
          <w:spacing w:val="16"/>
        </w:rPr>
        <w:t> </w:t>
      </w:r>
      <w:r>
        <w:rPr>
          <w:color w:val="231F20"/>
        </w:rPr>
        <w:t>or</w:t>
      </w:r>
      <w:r>
        <w:rPr>
          <w:color w:val="231F20"/>
          <w:spacing w:val="15"/>
        </w:rPr>
        <w:t> </w:t>
      </w:r>
      <w:r>
        <w:rPr>
          <w:color w:val="231F20"/>
        </w:rPr>
        <w:t>not</w:t>
      </w:r>
      <w:r>
        <w:rPr>
          <w:color w:val="231F20"/>
          <w:spacing w:val="16"/>
        </w:rPr>
        <w:t> </w:t>
      </w:r>
      <w:r>
        <w:rPr>
          <w:color w:val="231F20"/>
        </w:rPr>
        <w:t>the</w:t>
      </w:r>
      <w:r>
        <w:rPr>
          <w:color w:val="231F20"/>
          <w:spacing w:val="16"/>
        </w:rPr>
        <w:t> </w:t>
      </w:r>
      <w:r>
        <w:rPr>
          <w:color w:val="231F20"/>
        </w:rPr>
        <w:t>value of</w:t>
      </w:r>
      <w:r>
        <w:rPr>
          <w:color w:val="231F20"/>
          <w:spacing w:val="-14"/>
        </w:rPr>
        <w:t> </w:t>
      </w:r>
      <w:r>
        <w:rPr>
          <w:color w:val="231F20"/>
        </w:rPr>
        <w:t>the</w:t>
      </w:r>
      <w:r>
        <w:rPr>
          <w:color w:val="231F20"/>
          <w:spacing w:val="-14"/>
        </w:rPr>
        <w:t> </w:t>
      </w:r>
      <w:r>
        <w:rPr>
          <w:color w:val="231F20"/>
        </w:rPr>
        <w:t>automatic</w:t>
      </w:r>
      <w:r>
        <w:rPr>
          <w:color w:val="231F20"/>
          <w:spacing w:val="-14"/>
        </w:rPr>
        <w:t> </w:t>
      </w:r>
      <w:r>
        <w:rPr>
          <w:color w:val="231F20"/>
        </w:rPr>
        <w:t>object</w:t>
      </w:r>
      <w:r>
        <w:rPr>
          <w:color w:val="231F20"/>
          <w:spacing w:val="-3"/>
        </w:rPr>
        <w:t> </w:t>
      </w:r>
      <w:r>
        <w:rPr>
          <w:rFonts w:ascii="Courier New" w:hAnsi="Courier New"/>
          <w:color w:val="231F20"/>
        </w:rPr>
        <w:t>x</w:t>
      </w:r>
      <w:r>
        <w:rPr>
          <w:rFonts w:ascii="Courier New" w:hAnsi="Courier New"/>
          <w:color w:val="231F20"/>
          <w:spacing w:val="-30"/>
        </w:rPr>
        <w:t> </w:t>
      </w:r>
      <w:r>
        <w:rPr>
          <w:color w:val="231F20"/>
        </w:rPr>
        <w:t>is set before </w:t>
      </w:r>
      <w:r>
        <w:rPr>
          <w:rFonts w:ascii="Courier New" w:hAnsi="Courier New"/>
          <w:color w:val="231F20"/>
        </w:rPr>
        <w:t>x</w:t>
      </w:r>
      <w:r>
        <w:rPr>
          <w:rFonts w:ascii="Courier New" w:hAnsi="Courier New"/>
          <w:color w:val="231F20"/>
          <w:spacing w:val="-30"/>
        </w:rPr>
        <w:t> </w:t>
      </w:r>
      <w:r>
        <w:rPr>
          <w:color w:val="231F20"/>
        </w:rPr>
        <w:t>is used (</w:t>
      </w:r>
      <w:hyperlink w:history="true" w:anchor="_bookmark60">
        <w:r>
          <w:rPr>
            <w:color w:val="231F20"/>
          </w:rPr>
          <w:t>Rule 9.1</w:t>
        </w:r>
      </w:hyperlink>
      <w:r>
        <w:rPr>
          <w:color w:val="231F20"/>
        </w:rPr>
        <w:t>) in the function </w:t>
      </w:r>
      <w:r>
        <w:rPr>
          <w:rFonts w:ascii="Courier New" w:hAnsi="Courier New"/>
          <w:color w:val="231F20"/>
        </w:rPr>
        <w:t>g</w:t>
      </w:r>
      <w:r>
        <w:rPr>
          <w:color w:val="231F20"/>
        </w:rPr>
        <w:t>, below, will depend on the behaviour of the function </w:t>
      </w:r>
      <w:r>
        <w:rPr>
          <w:rFonts w:ascii="Courier New" w:hAnsi="Courier New"/>
          <w:color w:val="231F20"/>
        </w:rPr>
        <w:t>f</w:t>
      </w:r>
      <w:r>
        <w:rPr>
          <w:rFonts w:ascii="Courier New" w:hAnsi="Courier New"/>
          <w:color w:val="231F20"/>
          <w:spacing w:val="-44"/>
        </w:rPr>
        <w:t> </w:t>
      </w:r>
      <w:r>
        <w:rPr>
          <w:color w:val="231F20"/>
        </w:rPr>
        <w:t>which is de</w:t>
      </w:r>
      <w:r>
        <w:rPr>
          <w:rFonts w:ascii="Courier New" w:hAnsi="Courier New"/>
          <w:color w:val="231F20"/>
        </w:rPr>
        <w:t>fi</w:t>
      </w:r>
      <w:r>
        <w:rPr>
          <w:color w:val="231F20"/>
        </w:rPr>
        <w:t>ned in another translation unit:</w:t>
      </w:r>
    </w:p>
    <w:p>
      <w:pPr>
        <w:spacing w:line="542" w:lineRule="auto" w:before="197"/>
        <w:ind w:left="1194" w:right="6212" w:firstLine="0"/>
        <w:jc w:val="left"/>
        <w:rPr>
          <w:rFonts w:ascii="Courier New"/>
          <w:sz w:val="18"/>
        </w:rPr>
      </w:pPr>
      <w:r>
        <w:rPr>
          <w:rFonts w:ascii="Courier New"/>
          <w:color w:val="231F20"/>
          <w:sz w:val="18"/>
        </w:rPr>
        <w:t>extern</w:t>
      </w:r>
      <w:r>
        <w:rPr>
          <w:rFonts w:ascii="Courier New"/>
          <w:color w:val="231F20"/>
          <w:spacing w:val="-6"/>
          <w:sz w:val="18"/>
        </w:rPr>
        <w:t> </w:t>
      </w:r>
      <w:r>
        <w:rPr>
          <w:rFonts w:ascii="Courier New"/>
          <w:color w:val="231F20"/>
          <w:sz w:val="18"/>
        </w:rPr>
        <w:t>void</w:t>
      </w:r>
      <w:r>
        <w:rPr>
          <w:rFonts w:ascii="Courier New"/>
          <w:color w:val="231F20"/>
          <w:spacing w:val="-6"/>
          <w:sz w:val="18"/>
        </w:rPr>
        <w:t> </w:t>
      </w:r>
      <w:r>
        <w:rPr>
          <w:rFonts w:ascii="Courier New"/>
          <w:color w:val="231F20"/>
          <w:sz w:val="18"/>
        </w:rPr>
        <w:t>f</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uint16_t</w:t>
      </w:r>
      <w:r>
        <w:rPr>
          <w:rFonts w:ascii="Courier New"/>
          <w:color w:val="231F20"/>
          <w:spacing w:val="-6"/>
          <w:sz w:val="18"/>
        </w:rPr>
        <w:t> </w:t>
      </w:r>
      <w:r>
        <w:rPr>
          <w:rFonts w:ascii="Courier New"/>
          <w:color w:val="231F20"/>
          <w:sz w:val="18"/>
        </w:rPr>
        <w:t>*p</w:t>
      </w:r>
      <w:r>
        <w:rPr>
          <w:rFonts w:ascii="Courier New"/>
          <w:color w:val="231F20"/>
          <w:spacing w:val="-6"/>
          <w:sz w:val="18"/>
        </w:rPr>
        <w:t> </w:t>
      </w:r>
      <w:r>
        <w:rPr>
          <w:rFonts w:ascii="Courier New"/>
          <w:color w:val="231F20"/>
          <w:sz w:val="18"/>
        </w:rPr>
        <w:t>); uint16_t</w:t>
      </w:r>
      <w:r>
        <w:rPr>
          <w:rFonts w:ascii="Courier New"/>
          <w:color w:val="231F20"/>
          <w:spacing w:val="40"/>
          <w:sz w:val="18"/>
        </w:rPr>
        <w:t> </w:t>
      </w:r>
      <w:r>
        <w:rPr>
          <w:rFonts w:ascii="Courier New"/>
          <w:color w:val="231F20"/>
          <w:sz w:val="18"/>
        </w:rPr>
        <w:t>y;</w:t>
      </w:r>
    </w:p>
    <w:p>
      <w:pPr>
        <w:spacing w:line="202" w:lineRule="exact" w:before="0"/>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g</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9078" w:val="left" w:leader="none"/>
        </w:tabs>
        <w:spacing w:before="26"/>
        <w:ind w:left="1410" w:right="0" w:firstLine="0"/>
        <w:jc w:val="left"/>
        <w:rPr>
          <w:rFonts w:ascii="Courier New"/>
          <w:sz w:val="18"/>
        </w:rPr>
      </w:pPr>
      <w:r>
        <w:rPr>
          <w:rFonts w:ascii="Courier New"/>
          <w:color w:val="231F20"/>
          <w:sz w:val="18"/>
        </w:rPr>
        <w:t>uint16_t</w:t>
      </w:r>
      <w:r>
        <w:rPr>
          <w:rFonts w:ascii="Courier New"/>
          <w:color w:val="231F20"/>
          <w:spacing w:val="49"/>
          <w:w w:val="150"/>
          <w:sz w:val="18"/>
        </w:rPr>
        <w:t> </w:t>
      </w:r>
      <w:r>
        <w:rPr>
          <w:rFonts w:ascii="Courier New"/>
          <w:color w:val="231F20"/>
          <w:sz w:val="18"/>
        </w:rPr>
        <w:t>x;</w:t>
      </w:r>
      <w:r>
        <w:rPr>
          <w:rFonts w:ascii="Courier New"/>
          <w:color w:val="231F20"/>
          <w:spacing w:val="50"/>
          <w:w w:val="150"/>
          <w:sz w:val="18"/>
        </w:rPr>
        <w:t> </w:t>
      </w:r>
      <w:r>
        <w:rPr>
          <w:rFonts w:ascii="Courier New"/>
          <w:color w:val="231F20"/>
          <w:sz w:val="18"/>
        </w:rPr>
        <w:t>/*</w:t>
      </w:r>
      <w:r>
        <w:rPr>
          <w:rFonts w:ascii="Courier New"/>
          <w:color w:val="231F20"/>
          <w:spacing w:val="-3"/>
          <w:sz w:val="18"/>
        </w:rPr>
        <w:t> </w:t>
      </w:r>
      <w:r>
        <w:rPr>
          <w:rFonts w:ascii="Courier New"/>
          <w:color w:val="231F20"/>
          <w:sz w:val="18"/>
        </w:rPr>
        <w:t>x</w:t>
      </w:r>
      <w:r>
        <w:rPr>
          <w:rFonts w:ascii="Courier New"/>
          <w:color w:val="231F20"/>
          <w:spacing w:val="-2"/>
          <w:sz w:val="18"/>
        </w:rPr>
        <w:t> </w:t>
      </w:r>
      <w:r>
        <w:rPr>
          <w:rFonts w:ascii="Courier New"/>
          <w:color w:val="231F20"/>
          <w:sz w:val="18"/>
        </w:rPr>
        <w:t>is</w:t>
      </w:r>
      <w:r>
        <w:rPr>
          <w:rFonts w:ascii="Courier New"/>
          <w:color w:val="231F20"/>
          <w:spacing w:val="-3"/>
          <w:sz w:val="18"/>
        </w:rPr>
        <w:t> </w:t>
      </w:r>
      <w:r>
        <w:rPr>
          <w:rFonts w:ascii="Courier New"/>
          <w:color w:val="231F20"/>
          <w:sz w:val="18"/>
        </w:rPr>
        <w:t>not</w:t>
      </w:r>
      <w:r>
        <w:rPr>
          <w:rFonts w:ascii="Courier New"/>
          <w:color w:val="231F20"/>
          <w:spacing w:val="-2"/>
          <w:sz w:val="18"/>
        </w:rPr>
        <w:t> </w:t>
      </w:r>
      <w:r>
        <w:rPr>
          <w:rFonts w:ascii="Courier New"/>
          <w:color w:val="231F20"/>
          <w:sz w:val="18"/>
        </w:rPr>
        <w:t>given</w:t>
      </w:r>
      <w:r>
        <w:rPr>
          <w:rFonts w:ascii="Courier New"/>
          <w:color w:val="231F20"/>
          <w:spacing w:val="-3"/>
          <w:sz w:val="18"/>
        </w:rPr>
        <w:t> </w:t>
      </w:r>
      <w:r>
        <w:rPr>
          <w:rFonts w:ascii="Courier New"/>
          <w:color w:val="231F20"/>
          <w:sz w:val="18"/>
        </w:rPr>
        <w:t>a</w:t>
      </w:r>
      <w:r>
        <w:rPr>
          <w:rFonts w:ascii="Courier New"/>
          <w:color w:val="231F20"/>
          <w:spacing w:val="-3"/>
          <w:sz w:val="18"/>
        </w:rPr>
        <w:t> </w:t>
      </w:r>
      <w:r>
        <w:rPr>
          <w:rFonts w:ascii="Courier New"/>
          <w:color w:val="231F20"/>
          <w:spacing w:val="-2"/>
          <w:sz w:val="18"/>
        </w:rPr>
        <w:t>value</w:t>
      </w:r>
      <w:r>
        <w:rPr>
          <w:rFonts w:ascii="Courier New"/>
          <w:color w:val="231F20"/>
          <w:sz w:val="18"/>
        </w:rPr>
        <w:tab/>
      </w:r>
      <w:r>
        <w:rPr>
          <w:rFonts w:ascii="Courier New"/>
          <w:color w:val="231F20"/>
          <w:spacing w:val="-5"/>
          <w:sz w:val="18"/>
        </w:rPr>
        <w:t>*/</w:t>
      </w:r>
    </w:p>
    <w:p>
      <w:pPr>
        <w:pStyle w:val="BodyText"/>
        <w:spacing w:before="52"/>
        <w:rPr>
          <w:rFonts w:ascii="Courier New"/>
          <w:sz w:val="18"/>
        </w:rPr>
      </w:pPr>
    </w:p>
    <w:p>
      <w:pPr>
        <w:tabs>
          <w:tab w:pos="2922" w:val="left" w:leader="none"/>
          <w:tab w:pos="9078" w:val="left" w:leader="none"/>
        </w:tabs>
        <w:spacing w:line="271" w:lineRule="auto" w:before="0"/>
        <w:ind w:left="1410" w:right="2108" w:firstLine="0"/>
        <w:jc w:val="left"/>
        <w:rPr>
          <w:rFonts w:ascii="Courier New"/>
          <w:sz w:val="18"/>
        </w:rPr>
      </w:pPr>
      <w:r>
        <w:rPr>
          <w:rFonts w:ascii="Courier New"/>
          <w:color w:val="231F20"/>
          <w:sz w:val="18"/>
        </w:rPr>
        <w:t>f ( &amp;x );</w:t>
        <w:tab/>
        <w:t>/*</w:t>
      </w:r>
      <w:r>
        <w:rPr>
          <w:rFonts w:ascii="Courier New"/>
          <w:color w:val="231F20"/>
          <w:spacing w:val="-4"/>
          <w:sz w:val="18"/>
        </w:rPr>
        <w:t> </w:t>
      </w:r>
      <w:r>
        <w:rPr>
          <w:rFonts w:ascii="Courier New"/>
          <w:color w:val="231F20"/>
          <w:sz w:val="18"/>
        </w:rPr>
        <w:t>f</w:t>
      </w:r>
      <w:r>
        <w:rPr>
          <w:rFonts w:ascii="Courier New"/>
          <w:color w:val="231F20"/>
          <w:spacing w:val="-4"/>
          <w:sz w:val="18"/>
        </w:rPr>
        <w:t> </w:t>
      </w:r>
      <w:r>
        <w:rPr>
          <w:rFonts w:ascii="Courier New"/>
          <w:color w:val="231F20"/>
          <w:sz w:val="18"/>
        </w:rPr>
        <w:t>might</w:t>
      </w:r>
      <w:r>
        <w:rPr>
          <w:rFonts w:ascii="Courier New"/>
          <w:color w:val="231F20"/>
          <w:spacing w:val="-4"/>
          <w:sz w:val="18"/>
        </w:rPr>
        <w:t> </w:t>
      </w:r>
      <w:r>
        <w:rPr>
          <w:rFonts w:ascii="Courier New"/>
          <w:color w:val="231F20"/>
          <w:sz w:val="18"/>
        </w:rPr>
        <w:t>modify</w:t>
      </w:r>
      <w:r>
        <w:rPr>
          <w:rFonts w:ascii="Courier New"/>
          <w:color w:val="231F20"/>
          <w:spacing w:val="-4"/>
          <w:sz w:val="18"/>
        </w:rPr>
        <w:t> </w:t>
      </w:r>
      <w:r>
        <w:rPr>
          <w:rFonts w:ascii="Courier New"/>
          <w:color w:val="231F20"/>
          <w:sz w:val="18"/>
        </w:rPr>
        <w:t>the</w:t>
      </w:r>
      <w:r>
        <w:rPr>
          <w:rFonts w:ascii="Courier New"/>
          <w:color w:val="231F20"/>
          <w:spacing w:val="-4"/>
          <w:sz w:val="18"/>
        </w:rPr>
        <w:t> </w:t>
      </w:r>
      <w:r>
        <w:rPr>
          <w:rFonts w:ascii="Courier New"/>
          <w:color w:val="231F20"/>
          <w:sz w:val="18"/>
        </w:rPr>
        <w:t>object</w:t>
      </w:r>
      <w:r>
        <w:rPr>
          <w:rFonts w:ascii="Courier New"/>
          <w:color w:val="231F20"/>
          <w:spacing w:val="-4"/>
          <w:sz w:val="18"/>
        </w:rPr>
        <w:t> </w:t>
      </w:r>
      <w:r>
        <w:rPr>
          <w:rFonts w:ascii="Courier New"/>
          <w:color w:val="231F20"/>
          <w:sz w:val="18"/>
        </w:rPr>
        <w:t>pointed</w:t>
      </w:r>
      <w:r>
        <w:rPr>
          <w:rFonts w:ascii="Courier New"/>
          <w:color w:val="231F20"/>
          <w:spacing w:val="-4"/>
          <w:sz w:val="18"/>
        </w:rPr>
        <w:t> </w:t>
      </w:r>
      <w:r>
        <w:rPr>
          <w:rFonts w:ascii="Courier New"/>
          <w:color w:val="231F20"/>
          <w:sz w:val="18"/>
        </w:rPr>
        <w:t>to</w:t>
      </w:r>
      <w:r>
        <w:rPr>
          <w:rFonts w:ascii="Courier New"/>
          <w:color w:val="231F20"/>
          <w:spacing w:val="-4"/>
          <w:sz w:val="18"/>
        </w:rPr>
        <w:t> </w:t>
      </w:r>
      <w:r>
        <w:rPr>
          <w:rFonts w:ascii="Courier New"/>
          <w:color w:val="231F20"/>
          <w:sz w:val="18"/>
        </w:rPr>
        <w:t>by</w:t>
      </w:r>
      <w:r>
        <w:rPr>
          <w:rFonts w:ascii="Courier New"/>
          <w:color w:val="231F20"/>
          <w:spacing w:val="-4"/>
          <w:sz w:val="18"/>
        </w:rPr>
        <w:t> </w:t>
      </w:r>
      <w:r>
        <w:rPr>
          <w:rFonts w:ascii="Courier New"/>
          <w:color w:val="231F20"/>
          <w:sz w:val="18"/>
        </w:rPr>
        <w:t>its</w:t>
      </w:r>
      <w:r>
        <w:rPr>
          <w:rFonts w:ascii="Courier New"/>
          <w:color w:val="231F20"/>
          <w:spacing w:val="-4"/>
          <w:sz w:val="18"/>
        </w:rPr>
        <w:t> </w:t>
      </w:r>
      <w:r>
        <w:rPr>
          <w:rFonts w:ascii="Courier New"/>
          <w:color w:val="231F20"/>
          <w:sz w:val="18"/>
        </w:rPr>
        <w:t>parameter</w:t>
      </w:r>
      <w:r>
        <w:rPr>
          <w:rFonts w:ascii="Courier New"/>
          <w:color w:val="231F20"/>
          <w:spacing w:val="-4"/>
          <w:sz w:val="18"/>
        </w:rPr>
        <w:t> </w:t>
      </w:r>
      <w:r>
        <w:rPr>
          <w:rFonts w:ascii="Courier New"/>
          <w:color w:val="231F20"/>
          <w:sz w:val="18"/>
        </w:rPr>
        <w:t>*/ y</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x;</w:t>
      </w:r>
      <w:r>
        <w:rPr>
          <w:rFonts w:ascii="Courier New"/>
          <w:color w:val="231F20"/>
          <w:sz w:val="18"/>
        </w:rPr>
        <w:tab/>
        <w:t>/*</w:t>
      </w:r>
      <w:r>
        <w:rPr>
          <w:rFonts w:ascii="Courier New"/>
          <w:color w:val="231F20"/>
          <w:spacing w:val="-5"/>
          <w:sz w:val="18"/>
        </w:rPr>
        <w:t> </w:t>
      </w:r>
      <w:r>
        <w:rPr>
          <w:rFonts w:ascii="Courier New"/>
          <w:color w:val="231F20"/>
          <w:sz w:val="18"/>
        </w:rPr>
        <w:t>x</w:t>
      </w:r>
      <w:r>
        <w:rPr>
          <w:rFonts w:ascii="Courier New"/>
          <w:color w:val="231F20"/>
          <w:spacing w:val="-2"/>
          <w:sz w:val="18"/>
        </w:rPr>
        <w:t> </w:t>
      </w:r>
      <w:r>
        <w:rPr>
          <w:rFonts w:ascii="Courier New"/>
          <w:color w:val="231F20"/>
          <w:sz w:val="18"/>
        </w:rPr>
        <w:t>may</w:t>
      </w:r>
      <w:r>
        <w:rPr>
          <w:rFonts w:ascii="Courier New"/>
          <w:color w:val="231F20"/>
          <w:spacing w:val="-2"/>
          <w:sz w:val="18"/>
        </w:rPr>
        <w:t> </w:t>
      </w:r>
      <w:r>
        <w:rPr>
          <w:rFonts w:ascii="Courier New"/>
          <w:color w:val="231F20"/>
          <w:sz w:val="18"/>
        </w:rPr>
        <w:t>or</w:t>
      </w:r>
      <w:r>
        <w:rPr>
          <w:rFonts w:ascii="Courier New"/>
          <w:color w:val="231F20"/>
          <w:spacing w:val="-3"/>
          <w:sz w:val="18"/>
        </w:rPr>
        <w:t> </w:t>
      </w:r>
      <w:r>
        <w:rPr>
          <w:rFonts w:ascii="Courier New"/>
          <w:color w:val="231F20"/>
          <w:sz w:val="18"/>
        </w:rPr>
        <w:t>may</w:t>
      </w:r>
      <w:r>
        <w:rPr>
          <w:rFonts w:ascii="Courier New"/>
          <w:color w:val="231F20"/>
          <w:spacing w:val="-2"/>
          <w:sz w:val="18"/>
        </w:rPr>
        <w:t> </w:t>
      </w:r>
      <w:r>
        <w:rPr>
          <w:rFonts w:ascii="Courier New"/>
          <w:color w:val="231F20"/>
          <w:sz w:val="18"/>
        </w:rPr>
        <w:t>not</w:t>
      </w:r>
      <w:r>
        <w:rPr>
          <w:rFonts w:ascii="Courier New"/>
          <w:color w:val="231F20"/>
          <w:spacing w:val="-2"/>
          <w:sz w:val="18"/>
        </w:rPr>
        <w:t> </w:t>
      </w:r>
      <w:r>
        <w:rPr>
          <w:rFonts w:ascii="Courier New"/>
          <w:color w:val="231F20"/>
          <w:sz w:val="18"/>
        </w:rPr>
        <w:t>be</w:t>
      </w:r>
      <w:r>
        <w:rPr>
          <w:rFonts w:ascii="Courier New"/>
          <w:color w:val="231F20"/>
          <w:spacing w:val="-2"/>
          <w:sz w:val="18"/>
        </w:rPr>
        <w:t> unset</w:t>
      </w:r>
      <w:r>
        <w:rPr>
          <w:rFonts w:ascii="Courier New"/>
          <w:color w:val="231F20"/>
          <w:sz w:val="18"/>
        </w:rPr>
        <w:tab/>
      </w:r>
      <w:r>
        <w:rPr>
          <w:rFonts w:ascii="Courier New"/>
          <w:color w:val="231F20"/>
          <w:spacing w:val="-5"/>
          <w:sz w:val="18"/>
        </w:rPr>
        <w:t>*</w:t>
      </w:r>
      <w:r>
        <w:rPr>
          <w:rFonts w:ascii="Courier New"/>
          <w:color w:val="231F20"/>
          <w:spacing w:val="-5"/>
          <w:sz w:val="18"/>
        </w:rPr>
        <w:t>/</w:t>
      </w:r>
    </w:p>
    <w:p>
      <w:pPr>
        <w:spacing w:line="203" w:lineRule="exact" w:before="0"/>
        <w:ind w:left="1194" w:right="0" w:firstLine="0"/>
        <w:jc w:val="left"/>
        <w:rPr>
          <w:rFonts w:ascii="Courier New"/>
          <w:sz w:val="18"/>
        </w:rPr>
      </w:pPr>
      <w:r>
        <w:rPr>
          <w:rFonts w:ascii="Courier New"/>
          <w:color w:val="231F20"/>
          <w:spacing w:val="-10"/>
          <w:sz w:val="18"/>
        </w:rPr>
        <w:t>}</w:t>
      </w:r>
    </w:p>
    <w:p>
      <w:pPr>
        <w:pStyle w:val="BodyText"/>
        <w:spacing w:before="89"/>
        <w:rPr>
          <w:rFonts w:ascii="Courier New"/>
          <w:sz w:val="28"/>
        </w:rPr>
      </w:pPr>
    </w:p>
    <w:p>
      <w:pPr>
        <w:pStyle w:val="Heading3"/>
        <w:numPr>
          <w:ilvl w:val="1"/>
          <w:numId w:val="2"/>
        </w:numPr>
        <w:tabs>
          <w:tab w:pos="1913" w:val="left" w:leader="none"/>
        </w:tabs>
        <w:spacing w:line="240" w:lineRule="auto" w:before="0" w:after="0"/>
        <w:ind w:left="1913" w:right="0" w:hanging="719"/>
        <w:jc w:val="left"/>
      </w:pPr>
      <w:r>
        <w:rPr>
          <w:color w:val="98002E"/>
          <w:spacing w:val="6"/>
        </w:rPr>
        <w:t>Multi-organization</w:t>
      </w:r>
      <w:r>
        <w:rPr>
          <w:color w:val="98002E"/>
          <w:spacing w:val="46"/>
        </w:rPr>
        <w:t> </w:t>
      </w:r>
      <w:r>
        <w:rPr>
          <w:color w:val="98002E"/>
          <w:spacing w:val="-2"/>
        </w:rPr>
        <w:t>projects</w:t>
      </w:r>
    </w:p>
    <w:p>
      <w:pPr>
        <w:pStyle w:val="BodyText"/>
        <w:spacing w:before="207"/>
        <w:ind w:left="1194"/>
      </w:pPr>
      <w:r>
        <w:rPr>
          <w:color w:val="231F20"/>
        </w:rPr>
        <w:t>Projects</w:t>
      </w:r>
      <w:r>
        <w:rPr>
          <w:color w:val="231F20"/>
          <w:spacing w:val="6"/>
        </w:rPr>
        <w:t> </w:t>
      </w:r>
      <w:r>
        <w:rPr>
          <w:color w:val="231F20"/>
        </w:rPr>
        <w:t>may</w:t>
      </w:r>
      <w:r>
        <w:rPr>
          <w:color w:val="231F20"/>
          <w:spacing w:val="6"/>
        </w:rPr>
        <w:t> </w:t>
      </w:r>
      <w:r>
        <w:rPr>
          <w:color w:val="231F20"/>
        </w:rPr>
        <w:t>involve</w:t>
      </w:r>
      <w:r>
        <w:rPr>
          <w:color w:val="231F20"/>
          <w:spacing w:val="6"/>
        </w:rPr>
        <w:t> </w:t>
      </w:r>
      <w:r>
        <w:rPr>
          <w:color w:val="231F20"/>
        </w:rPr>
        <w:t>code</w:t>
      </w:r>
      <w:r>
        <w:rPr>
          <w:color w:val="231F20"/>
          <w:spacing w:val="6"/>
        </w:rPr>
        <w:t> </w:t>
      </w:r>
      <w:r>
        <w:rPr>
          <w:color w:val="231F20"/>
        </w:rPr>
        <w:t>from</w:t>
      </w:r>
      <w:r>
        <w:rPr>
          <w:color w:val="231F20"/>
          <w:spacing w:val="6"/>
        </w:rPr>
        <w:t> </w:t>
      </w:r>
      <w:r>
        <w:rPr>
          <w:color w:val="231F20"/>
        </w:rPr>
        <w:t>various</w:t>
      </w:r>
      <w:r>
        <w:rPr>
          <w:color w:val="231F20"/>
          <w:spacing w:val="7"/>
        </w:rPr>
        <w:t> </w:t>
      </w:r>
      <w:r>
        <w:rPr>
          <w:color w:val="231F20"/>
        </w:rPr>
        <w:t>organizations,</w:t>
      </w:r>
      <w:r>
        <w:rPr>
          <w:color w:val="231F20"/>
          <w:spacing w:val="6"/>
        </w:rPr>
        <w:t> </w:t>
      </w:r>
      <w:r>
        <w:rPr>
          <w:color w:val="231F20"/>
        </w:rPr>
        <w:t>for</w:t>
      </w:r>
      <w:r>
        <w:rPr>
          <w:color w:val="231F20"/>
          <w:spacing w:val="6"/>
        </w:rPr>
        <w:t> </w:t>
      </w:r>
      <w:r>
        <w:rPr>
          <w:color w:val="231F20"/>
          <w:spacing w:val="-2"/>
        </w:rPr>
        <w:t>example:</w:t>
      </w:r>
    </w:p>
    <w:p>
      <w:pPr>
        <w:pStyle w:val="ListParagraph"/>
        <w:numPr>
          <w:ilvl w:val="0"/>
          <w:numId w:val="17"/>
        </w:numPr>
        <w:tabs>
          <w:tab w:pos="1920" w:val="left" w:leader="none"/>
        </w:tabs>
        <w:spacing w:line="240" w:lineRule="auto" w:before="192" w:after="0"/>
        <w:ind w:left="1920" w:right="0" w:hanging="363"/>
        <w:jc w:val="left"/>
        <w:rPr>
          <w:sz w:val="20"/>
        </w:rPr>
      </w:pPr>
      <w:r>
        <w:rPr>
          <w:color w:val="231F20"/>
          <w:sz w:val="20"/>
        </w:rPr>
        <w:t>The</w:t>
      </w:r>
      <w:r>
        <w:rPr>
          <w:color w:val="231F20"/>
          <w:spacing w:val="11"/>
          <w:sz w:val="20"/>
        </w:rPr>
        <w:t> </w:t>
      </w:r>
      <w:r>
        <w:rPr>
          <w:color w:val="231F20"/>
          <w:sz w:val="20"/>
        </w:rPr>
        <w:t>Standard</w:t>
      </w:r>
      <w:r>
        <w:rPr>
          <w:color w:val="231F20"/>
          <w:spacing w:val="11"/>
          <w:sz w:val="20"/>
        </w:rPr>
        <w:t> </w:t>
      </w:r>
      <w:r>
        <w:rPr>
          <w:color w:val="231F20"/>
          <w:sz w:val="20"/>
        </w:rPr>
        <w:t>Library</w:t>
      </w:r>
      <w:r>
        <w:rPr>
          <w:color w:val="231F20"/>
          <w:spacing w:val="11"/>
          <w:sz w:val="20"/>
        </w:rPr>
        <w:t> </w:t>
      </w:r>
      <w:r>
        <w:rPr>
          <w:color w:val="231F20"/>
          <w:sz w:val="20"/>
        </w:rPr>
        <w:t>code</w:t>
      </w:r>
      <w:r>
        <w:rPr>
          <w:color w:val="231F20"/>
          <w:spacing w:val="11"/>
          <w:sz w:val="20"/>
        </w:rPr>
        <w:t> </w:t>
      </w:r>
      <w:r>
        <w:rPr>
          <w:color w:val="231F20"/>
          <w:sz w:val="20"/>
        </w:rPr>
        <w:t>from</w:t>
      </w:r>
      <w:r>
        <w:rPr>
          <w:color w:val="231F20"/>
          <w:spacing w:val="11"/>
          <w:sz w:val="20"/>
        </w:rPr>
        <w:t> </w:t>
      </w:r>
      <w:r>
        <w:rPr>
          <w:color w:val="231F20"/>
          <w:sz w:val="20"/>
        </w:rPr>
        <w:t>the</w:t>
      </w:r>
      <w:r>
        <w:rPr>
          <w:color w:val="231F20"/>
          <w:spacing w:val="11"/>
          <w:sz w:val="20"/>
        </w:rPr>
        <w:t> </w:t>
      </w:r>
      <w:r>
        <w:rPr>
          <w:color w:val="231F20"/>
          <w:sz w:val="20"/>
        </w:rPr>
        <w:t>compiler</w:t>
      </w:r>
      <w:r>
        <w:rPr>
          <w:color w:val="231F20"/>
          <w:spacing w:val="11"/>
          <w:sz w:val="20"/>
        </w:rPr>
        <w:t> </w:t>
      </w:r>
      <w:r>
        <w:rPr>
          <w:color w:val="231F20"/>
          <w:spacing w:val="-2"/>
          <w:sz w:val="20"/>
        </w:rPr>
        <w:t>implementer;</w:t>
      </w:r>
    </w:p>
    <w:p>
      <w:pPr>
        <w:pStyle w:val="ListParagraph"/>
        <w:numPr>
          <w:ilvl w:val="0"/>
          <w:numId w:val="17"/>
        </w:numPr>
        <w:tabs>
          <w:tab w:pos="1920" w:val="left" w:leader="none"/>
        </w:tabs>
        <w:spacing w:line="240" w:lineRule="auto" w:before="173" w:after="0"/>
        <w:ind w:left="1920" w:right="0" w:hanging="363"/>
        <w:jc w:val="left"/>
        <w:rPr>
          <w:sz w:val="20"/>
        </w:rPr>
      </w:pPr>
      <w:r>
        <w:rPr>
          <w:color w:val="231F20"/>
          <w:sz w:val="20"/>
        </w:rPr>
        <w:t>Low-level</w:t>
      </w:r>
      <w:r>
        <w:rPr>
          <w:color w:val="231F20"/>
          <w:spacing w:val="2"/>
          <w:sz w:val="20"/>
        </w:rPr>
        <w:t> </w:t>
      </w:r>
      <w:r>
        <w:rPr>
          <w:color w:val="231F20"/>
          <w:sz w:val="20"/>
        </w:rPr>
        <w:t>driver</w:t>
      </w:r>
      <w:r>
        <w:rPr>
          <w:color w:val="231F20"/>
          <w:spacing w:val="2"/>
          <w:sz w:val="20"/>
        </w:rPr>
        <w:t> </w:t>
      </w:r>
      <w:r>
        <w:rPr>
          <w:color w:val="231F20"/>
          <w:sz w:val="20"/>
        </w:rPr>
        <w:t>code</w:t>
      </w:r>
      <w:r>
        <w:rPr>
          <w:color w:val="231F20"/>
          <w:spacing w:val="3"/>
          <w:sz w:val="20"/>
        </w:rPr>
        <w:t> </w:t>
      </w:r>
      <w:r>
        <w:rPr>
          <w:color w:val="231F20"/>
          <w:sz w:val="20"/>
        </w:rPr>
        <w:t>from</w:t>
      </w:r>
      <w:r>
        <w:rPr>
          <w:color w:val="231F20"/>
          <w:spacing w:val="2"/>
          <w:sz w:val="20"/>
        </w:rPr>
        <w:t> </w:t>
      </w:r>
      <w:r>
        <w:rPr>
          <w:color w:val="231F20"/>
          <w:sz w:val="20"/>
        </w:rPr>
        <w:t>a</w:t>
      </w:r>
      <w:r>
        <w:rPr>
          <w:color w:val="231F20"/>
          <w:spacing w:val="2"/>
          <w:sz w:val="20"/>
        </w:rPr>
        <w:t> </w:t>
      </w:r>
      <w:r>
        <w:rPr>
          <w:color w:val="231F20"/>
          <w:sz w:val="20"/>
        </w:rPr>
        <w:t>device</w:t>
      </w:r>
      <w:r>
        <w:rPr>
          <w:color w:val="231F20"/>
          <w:spacing w:val="3"/>
          <w:sz w:val="20"/>
        </w:rPr>
        <w:t> </w:t>
      </w:r>
      <w:r>
        <w:rPr>
          <w:color w:val="231F20"/>
          <w:spacing w:val="-2"/>
          <w:sz w:val="20"/>
        </w:rPr>
        <w:t>vendor;</w:t>
      </w:r>
    </w:p>
    <w:p>
      <w:pPr>
        <w:pStyle w:val="ListParagraph"/>
        <w:numPr>
          <w:ilvl w:val="0"/>
          <w:numId w:val="17"/>
        </w:numPr>
        <w:tabs>
          <w:tab w:pos="1920" w:val="left" w:leader="none"/>
        </w:tabs>
        <w:spacing w:line="240" w:lineRule="auto" w:before="172" w:after="0"/>
        <w:ind w:left="1920" w:right="0" w:hanging="363"/>
        <w:jc w:val="left"/>
        <w:rPr>
          <w:sz w:val="20"/>
        </w:rPr>
      </w:pPr>
      <w:r>
        <w:rPr>
          <w:color w:val="231F20"/>
          <w:sz w:val="20"/>
        </w:rPr>
        <w:t>Operating</w:t>
      </w:r>
      <w:r>
        <w:rPr>
          <w:color w:val="231F20"/>
          <w:spacing w:val="8"/>
          <w:sz w:val="20"/>
        </w:rPr>
        <w:t> </w:t>
      </w:r>
      <w:r>
        <w:rPr>
          <w:color w:val="231F20"/>
          <w:sz w:val="20"/>
        </w:rPr>
        <w:t>system</w:t>
      </w:r>
      <w:r>
        <w:rPr>
          <w:color w:val="231F20"/>
          <w:spacing w:val="9"/>
          <w:sz w:val="20"/>
        </w:rPr>
        <w:t> </w:t>
      </w:r>
      <w:r>
        <w:rPr>
          <w:color w:val="231F20"/>
          <w:sz w:val="20"/>
        </w:rPr>
        <w:t>and</w:t>
      </w:r>
      <w:r>
        <w:rPr>
          <w:color w:val="231F20"/>
          <w:spacing w:val="8"/>
          <w:sz w:val="20"/>
        </w:rPr>
        <w:t> </w:t>
      </w:r>
      <w:r>
        <w:rPr>
          <w:color w:val="231F20"/>
          <w:sz w:val="20"/>
        </w:rPr>
        <w:t>high-level</w:t>
      </w:r>
      <w:r>
        <w:rPr>
          <w:color w:val="231F20"/>
          <w:spacing w:val="9"/>
          <w:sz w:val="20"/>
        </w:rPr>
        <w:t> </w:t>
      </w:r>
      <w:r>
        <w:rPr>
          <w:color w:val="231F20"/>
          <w:sz w:val="20"/>
        </w:rPr>
        <w:t>driver</w:t>
      </w:r>
      <w:r>
        <w:rPr>
          <w:color w:val="231F20"/>
          <w:spacing w:val="8"/>
          <w:sz w:val="20"/>
        </w:rPr>
        <w:t> </w:t>
      </w:r>
      <w:r>
        <w:rPr>
          <w:color w:val="231F20"/>
          <w:sz w:val="20"/>
        </w:rPr>
        <w:t>code</w:t>
      </w:r>
      <w:r>
        <w:rPr>
          <w:color w:val="231F20"/>
          <w:spacing w:val="9"/>
          <w:sz w:val="20"/>
        </w:rPr>
        <w:t> </w:t>
      </w:r>
      <w:r>
        <w:rPr>
          <w:color w:val="231F20"/>
          <w:sz w:val="20"/>
        </w:rPr>
        <w:t>from</w:t>
      </w:r>
      <w:r>
        <w:rPr>
          <w:color w:val="231F20"/>
          <w:spacing w:val="8"/>
          <w:sz w:val="20"/>
        </w:rPr>
        <w:t> </w:t>
      </w:r>
      <w:r>
        <w:rPr>
          <w:color w:val="231F20"/>
          <w:sz w:val="20"/>
        </w:rPr>
        <w:t>a</w:t>
      </w:r>
      <w:r>
        <w:rPr>
          <w:color w:val="231F20"/>
          <w:spacing w:val="9"/>
          <w:sz w:val="20"/>
        </w:rPr>
        <w:t> </w:t>
      </w:r>
      <w:r>
        <w:rPr>
          <w:color w:val="231F20"/>
          <w:sz w:val="20"/>
        </w:rPr>
        <w:t>specialist</w:t>
      </w:r>
      <w:r>
        <w:rPr>
          <w:color w:val="231F20"/>
          <w:spacing w:val="8"/>
          <w:sz w:val="20"/>
        </w:rPr>
        <w:t> </w:t>
      </w:r>
      <w:r>
        <w:rPr>
          <w:color w:val="231F20"/>
          <w:spacing w:val="-2"/>
          <w:sz w:val="20"/>
        </w:rPr>
        <w:t>supplier;</w:t>
      </w:r>
    </w:p>
    <w:p>
      <w:pPr>
        <w:pStyle w:val="ListParagraph"/>
        <w:numPr>
          <w:ilvl w:val="0"/>
          <w:numId w:val="17"/>
        </w:numPr>
        <w:tabs>
          <w:tab w:pos="1920" w:val="left" w:leader="none"/>
        </w:tabs>
        <w:spacing w:line="244" w:lineRule="auto" w:before="172" w:after="0"/>
        <w:ind w:left="1920" w:right="1138" w:hanging="363"/>
        <w:jc w:val="left"/>
        <w:rPr>
          <w:sz w:val="20"/>
        </w:rPr>
      </w:pPr>
      <w:r>
        <w:rPr>
          <w:color w:val="231F20"/>
          <w:w w:val="105"/>
          <w:sz w:val="20"/>
        </w:rPr>
        <w:t>Application</w:t>
      </w:r>
      <w:r>
        <w:rPr>
          <w:color w:val="231F20"/>
          <w:w w:val="105"/>
          <w:sz w:val="20"/>
        </w:rPr>
        <w:t> code</w:t>
      </w:r>
      <w:r>
        <w:rPr>
          <w:color w:val="231F20"/>
          <w:w w:val="105"/>
          <w:sz w:val="20"/>
        </w:rPr>
        <w:t> which</w:t>
      </w:r>
      <w:r>
        <w:rPr>
          <w:color w:val="231F20"/>
          <w:w w:val="105"/>
          <w:sz w:val="20"/>
        </w:rPr>
        <w:t> may</w:t>
      </w:r>
      <w:r>
        <w:rPr>
          <w:color w:val="231F20"/>
          <w:w w:val="105"/>
          <w:sz w:val="20"/>
        </w:rPr>
        <w:t> be</w:t>
      </w:r>
      <w:r>
        <w:rPr>
          <w:color w:val="231F20"/>
          <w:w w:val="105"/>
          <w:sz w:val="20"/>
        </w:rPr>
        <w:t> shared</w:t>
      </w:r>
      <w:r>
        <w:rPr>
          <w:color w:val="231F20"/>
          <w:w w:val="105"/>
          <w:sz w:val="20"/>
        </w:rPr>
        <w:t> between</w:t>
      </w:r>
      <w:r>
        <w:rPr>
          <w:color w:val="231F20"/>
          <w:w w:val="105"/>
          <w:sz w:val="20"/>
        </w:rPr>
        <w:t> collaborating</w:t>
      </w:r>
      <w:r>
        <w:rPr>
          <w:color w:val="231F20"/>
          <w:w w:val="105"/>
          <w:sz w:val="20"/>
        </w:rPr>
        <w:t> organizations</w:t>
      </w:r>
      <w:r>
        <w:rPr>
          <w:color w:val="231F20"/>
          <w:w w:val="105"/>
          <w:sz w:val="20"/>
        </w:rPr>
        <w:t> according</w:t>
      </w:r>
      <w:r>
        <w:rPr>
          <w:color w:val="231F20"/>
          <w:w w:val="105"/>
          <w:sz w:val="20"/>
        </w:rPr>
        <w:t> to their expertise.</w:t>
      </w:r>
    </w:p>
    <w:p>
      <w:pPr>
        <w:pStyle w:val="BodyText"/>
        <w:rPr>
          <w:sz w:val="28"/>
        </w:rPr>
      </w:pPr>
    </w:p>
    <w:p>
      <w:pPr>
        <w:pStyle w:val="BodyText"/>
        <w:spacing w:before="103"/>
        <w:rPr>
          <w:sz w:val="28"/>
        </w:rPr>
      </w:pPr>
    </w:p>
    <w:p>
      <w:pPr>
        <w:pStyle w:val="Heading3"/>
        <w:spacing w:before="0"/>
        <w:ind w:left="0" w:right="259"/>
        <w:jc w:val="right"/>
      </w:pPr>
      <w:r>
        <w:rPr/>
        <mc:AlternateContent>
          <mc:Choice Requires="wps">
            <w:drawing>
              <wp:anchor distT="0" distB="0" distL="0" distR="0" allowOverlap="1" layoutInCell="1" locked="0" behindDoc="0" simplePos="0" relativeHeight="15747072">
                <wp:simplePos x="0" y="0"/>
                <wp:positionH relativeFrom="page">
                  <wp:posOffset>6909599</wp:posOffset>
                </wp:positionH>
                <wp:positionV relativeFrom="paragraph">
                  <wp:posOffset>-170773</wp:posOffset>
                </wp:positionV>
                <wp:extent cx="1270" cy="54038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544.062988pt,29.073259pt" to="544.062988pt,-13.446741pt" stroked="true" strokeweight="5pt" strokecolor="#98002e">
                <v:stroke dashstyle="solid"/>
                <w10:wrap type="none"/>
              </v:line>
            </w:pict>
          </mc:Fallback>
        </mc:AlternateContent>
      </w:r>
      <w:r>
        <w:rPr>
          <w:color w:val="231F20"/>
          <w:spacing w:val="-5"/>
        </w:rPr>
        <w:t>15</w:t>
      </w:r>
    </w:p>
    <w:p>
      <w:pPr>
        <w:spacing w:after="0"/>
        <w:jc w:val="right"/>
        <w:sectPr>
          <w:pgSz w:w="11910" w:h="16840"/>
          <w:pgMar w:header="0" w:footer="658" w:top="700" w:bottom="920" w:left="220" w:right="280"/>
        </w:sectPr>
      </w:pPr>
    </w:p>
    <w:p>
      <w:pPr>
        <w:pStyle w:val="BodyText"/>
        <w:spacing w:line="247" w:lineRule="auto" w:before="97"/>
        <w:ind w:left="1194" w:right="1137"/>
        <w:jc w:val="both"/>
      </w:pPr>
      <w:r>
        <w:rPr/>
        <mc:AlternateContent>
          <mc:Choice Requires="wps">
            <w:drawing>
              <wp:anchor distT="0" distB="0" distL="0" distR="0" allowOverlap="1" layoutInCell="1" locked="0" behindDoc="0" simplePos="0" relativeHeight="15748608">
                <wp:simplePos x="0" y="0"/>
                <wp:positionH relativeFrom="page">
                  <wp:posOffset>351439</wp:posOffset>
                </wp:positionH>
                <wp:positionV relativeFrom="paragraph">
                  <wp:posOffset>70802</wp:posOffset>
                </wp:positionV>
                <wp:extent cx="267970" cy="331851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67970" cy="3318510"/>
                        </a:xfrm>
                        <a:prstGeom prst="rect">
                          <a:avLst/>
                        </a:prstGeom>
                      </wps:spPr>
                      <wps:txbx>
                        <w:txbxContent>
                          <w:p>
                            <w:pPr>
                              <w:spacing w:before="56"/>
                              <w:ind w:left="20" w:right="0" w:firstLine="0"/>
                              <w:jc w:val="left"/>
                              <w:rPr>
                                <w:sz w:val="28"/>
                              </w:rPr>
                            </w:pPr>
                            <w:r>
                              <w:rPr>
                                <w:color w:val="98002E"/>
                                <w:sz w:val="28"/>
                              </w:rPr>
                              <w:t>Section</w:t>
                            </w:r>
                            <w:r>
                              <w:rPr>
                                <w:color w:val="98002E"/>
                                <w:spacing w:val="40"/>
                                <w:sz w:val="28"/>
                              </w:rPr>
                              <w:t> </w:t>
                            </w:r>
                            <w:r>
                              <w:rPr>
                                <w:color w:val="98002E"/>
                                <w:sz w:val="28"/>
                              </w:rPr>
                              <w:t>6:</w:t>
                            </w:r>
                            <w:r>
                              <w:rPr>
                                <w:color w:val="98002E"/>
                                <w:spacing w:val="38"/>
                                <w:sz w:val="28"/>
                              </w:rPr>
                              <w:t> </w:t>
                            </w:r>
                            <w:r>
                              <w:rPr>
                                <w:color w:val="98002E"/>
                                <w:sz w:val="28"/>
                              </w:rPr>
                              <w:t>Introduction</w:t>
                            </w:r>
                            <w:r>
                              <w:rPr>
                                <w:color w:val="98002E"/>
                                <w:spacing w:val="40"/>
                                <w:sz w:val="28"/>
                              </w:rPr>
                              <w:t> </w:t>
                            </w:r>
                            <w:r>
                              <w:rPr>
                                <w:color w:val="98002E"/>
                                <w:sz w:val="28"/>
                              </w:rPr>
                              <w:t>to</w:t>
                            </w:r>
                            <w:r>
                              <w:rPr>
                                <w:color w:val="98002E"/>
                                <w:spacing w:val="38"/>
                                <w:sz w:val="28"/>
                              </w:rPr>
                              <w:t> </w:t>
                            </w:r>
                            <w:r>
                              <w:rPr>
                                <w:color w:val="98002E"/>
                                <w:sz w:val="28"/>
                              </w:rPr>
                              <w:t>the</w:t>
                            </w:r>
                            <w:r>
                              <w:rPr>
                                <w:color w:val="98002E"/>
                                <w:spacing w:val="39"/>
                                <w:sz w:val="28"/>
                              </w:rPr>
                              <w:t> </w:t>
                            </w:r>
                            <w:r>
                              <w:rPr>
                                <w:color w:val="98002E"/>
                                <w:spacing w:val="-2"/>
                                <w:sz w:val="28"/>
                              </w:rPr>
                              <w:t>guidelines</w:t>
                            </w:r>
                          </w:p>
                        </w:txbxContent>
                      </wps:txbx>
                      <wps:bodyPr wrap="square" lIns="0" tIns="0" rIns="0" bIns="0" rtlCol="0" vert="vert">
                        <a:noAutofit/>
                      </wps:bodyPr>
                    </wps:wsp>
                  </a:graphicData>
                </a:graphic>
              </wp:anchor>
            </w:drawing>
          </mc:Choice>
          <mc:Fallback>
            <w:pict>
              <v:shape style="position:absolute;margin-left:27.672438pt;margin-top:5.575pt;width:21.1pt;height:261.3pt;mso-position-horizontal-relative:page;mso-position-vertical-relative:paragraph;z-index:15748608" type="#_x0000_t202" id="docshape31" filled="false" stroked="false">
                <v:textbox inset="0,0,0,0" style="layout-flow:vertical">
                  <w:txbxContent>
                    <w:p>
                      <w:pPr>
                        <w:spacing w:before="56"/>
                        <w:ind w:left="20" w:right="0" w:firstLine="0"/>
                        <w:jc w:val="left"/>
                        <w:rPr>
                          <w:sz w:val="28"/>
                        </w:rPr>
                      </w:pPr>
                      <w:r>
                        <w:rPr>
                          <w:color w:val="98002E"/>
                          <w:sz w:val="28"/>
                        </w:rPr>
                        <w:t>Section</w:t>
                      </w:r>
                      <w:r>
                        <w:rPr>
                          <w:color w:val="98002E"/>
                          <w:spacing w:val="40"/>
                          <w:sz w:val="28"/>
                        </w:rPr>
                        <w:t> </w:t>
                      </w:r>
                      <w:r>
                        <w:rPr>
                          <w:color w:val="98002E"/>
                          <w:sz w:val="28"/>
                        </w:rPr>
                        <w:t>6:</w:t>
                      </w:r>
                      <w:r>
                        <w:rPr>
                          <w:color w:val="98002E"/>
                          <w:spacing w:val="38"/>
                          <w:sz w:val="28"/>
                        </w:rPr>
                        <w:t> </w:t>
                      </w:r>
                      <w:r>
                        <w:rPr>
                          <w:color w:val="98002E"/>
                          <w:sz w:val="28"/>
                        </w:rPr>
                        <w:t>Introduction</w:t>
                      </w:r>
                      <w:r>
                        <w:rPr>
                          <w:color w:val="98002E"/>
                          <w:spacing w:val="40"/>
                          <w:sz w:val="28"/>
                        </w:rPr>
                        <w:t> </w:t>
                      </w:r>
                      <w:r>
                        <w:rPr>
                          <w:color w:val="98002E"/>
                          <w:sz w:val="28"/>
                        </w:rPr>
                        <w:t>to</w:t>
                      </w:r>
                      <w:r>
                        <w:rPr>
                          <w:color w:val="98002E"/>
                          <w:spacing w:val="38"/>
                          <w:sz w:val="28"/>
                        </w:rPr>
                        <w:t> </w:t>
                      </w:r>
                      <w:r>
                        <w:rPr>
                          <w:color w:val="98002E"/>
                          <w:sz w:val="28"/>
                        </w:rPr>
                        <w:t>the</w:t>
                      </w:r>
                      <w:r>
                        <w:rPr>
                          <w:color w:val="98002E"/>
                          <w:spacing w:val="39"/>
                          <w:sz w:val="28"/>
                        </w:rPr>
                        <w:t> </w:t>
                      </w:r>
                      <w:r>
                        <w:rPr>
                          <w:color w:val="98002E"/>
                          <w:spacing w:val="-2"/>
                          <w:sz w:val="28"/>
                        </w:rPr>
                        <w:t>guidelines</w:t>
                      </w:r>
                    </w:p>
                  </w:txbxContent>
                </v:textbox>
                <w10:wrap type="none"/>
              </v:shape>
            </w:pict>
          </mc:Fallback>
        </mc:AlternateContent>
      </w:r>
      <w:bookmarkStart w:name="6.8 Automatically generated code" w:id="53"/>
      <w:bookmarkEnd w:id="53"/>
      <w:r>
        <w:rPr/>
      </w:r>
      <w:bookmarkStart w:name="_bookmark13" w:id="54"/>
      <w:bookmarkEnd w:id="54"/>
      <w:r>
        <w:rPr/>
      </w:r>
      <w:r>
        <w:rPr>
          <w:color w:val="231F20"/>
        </w:rPr>
        <w:t>The Standard Library code is likely to be concerned with e</w:t>
      </w:r>
      <w:r>
        <w:rPr>
          <w:rFonts w:ascii="Courier New"/>
          <w:color w:val="231F20"/>
        </w:rPr>
        <w:t>ffi</w:t>
      </w:r>
      <w:r>
        <w:rPr>
          <w:color w:val="231F20"/>
        </w:rPr>
        <w:t>ciency of execution. It may rely on implementation details or unspeci</w:t>
      </w:r>
      <w:r>
        <w:rPr>
          <w:rFonts w:ascii="Courier New"/>
          <w:color w:val="231F20"/>
        </w:rPr>
        <w:t>fi</w:t>
      </w:r>
      <w:r>
        <w:rPr>
          <w:color w:val="231F20"/>
        </w:rPr>
        <w:t>ed behaviours such as:</w:t>
      </w:r>
    </w:p>
    <w:p>
      <w:pPr>
        <w:pStyle w:val="ListParagraph"/>
        <w:numPr>
          <w:ilvl w:val="0"/>
          <w:numId w:val="17"/>
        </w:numPr>
        <w:tabs>
          <w:tab w:pos="1920" w:val="left" w:leader="none"/>
        </w:tabs>
        <w:spacing w:line="240" w:lineRule="auto" w:before="168" w:after="0"/>
        <w:ind w:left="1920" w:right="0" w:hanging="363"/>
        <w:jc w:val="left"/>
        <w:rPr>
          <w:sz w:val="20"/>
        </w:rPr>
      </w:pPr>
      <w:r>
        <w:rPr>
          <w:color w:val="231F20"/>
          <w:w w:val="105"/>
          <w:sz w:val="20"/>
        </w:rPr>
        <w:t>Casting</w:t>
      </w:r>
      <w:r>
        <w:rPr>
          <w:color w:val="231F20"/>
          <w:spacing w:val="-9"/>
          <w:w w:val="105"/>
          <w:sz w:val="20"/>
        </w:rPr>
        <w:t> </w:t>
      </w:r>
      <w:r>
        <w:rPr>
          <w:color w:val="231F20"/>
          <w:w w:val="105"/>
          <w:sz w:val="20"/>
        </w:rPr>
        <w:t>pointers</w:t>
      </w:r>
      <w:r>
        <w:rPr>
          <w:color w:val="231F20"/>
          <w:spacing w:val="-9"/>
          <w:w w:val="105"/>
          <w:sz w:val="20"/>
        </w:rPr>
        <w:t> </w:t>
      </w:r>
      <w:r>
        <w:rPr>
          <w:color w:val="231F20"/>
          <w:w w:val="105"/>
          <w:sz w:val="20"/>
        </w:rPr>
        <w:t>to</w:t>
      </w:r>
      <w:r>
        <w:rPr>
          <w:color w:val="231F20"/>
          <w:spacing w:val="-8"/>
          <w:w w:val="105"/>
          <w:sz w:val="20"/>
        </w:rPr>
        <w:t> </w:t>
      </w:r>
      <w:r>
        <w:rPr>
          <w:color w:val="231F20"/>
          <w:w w:val="105"/>
          <w:sz w:val="20"/>
        </w:rPr>
        <w:t>object</w:t>
      </w:r>
      <w:r>
        <w:rPr>
          <w:color w:val="231F20"/>
          <w:spacing w:val="-9"/>
          <w:w w:val="105"/>
          <w:sz w:val="20"/>
        </w:rPr>
        <w:t> </w:t>
      </w:r>
      <w:r>
        <w:rPr>
          <w:color w:val="231F20"/>
          <w:w w:val="105"/>
          <w:sz w:val="20"/>
        </w:rPr>
        <w:t>types</w:t>
      </w:r>
      <w:r>
        <w:rPr>
          <w:color w:val="231F20"/>
          <w:spacing w:val="-8"/>
          <w:w w:val="105"/>
          <w:sz w:val="20"/>
        </w:rPr>
        <w:t> </w:t>
      </w:r>
      <w:r>
        <w:rPr>
          <w:color w:val="231F20"/>
          <w:w w:val="105"/>
          <w:sz w:val="20"/>
        </w:rPr>
        <w:t>into</w:t>
      </w:r>
      <w:r>
        <w:rPr>
          <w:color w:val="231F20"/>
          <w:spacing w:val="-9"/>
          <w:w w:val="105"/>
          <w:sz w:val="20"/>
        </w:rPr>
        <w:t> </w:t>
      </w:r>
      <w:r>
        <w:rPr>
          <w:color w:val="231F20"/>
          <w:w w:val="105"/>
          <w:sz w:val="20"/>
        </w:rPr>
        <w:t>pointers</w:t>
      </w:r>
      <w:r>
        <w:rPr>
          <w:color w:val="231F20"/>
          <w:spacing w:val="-8"/>
          <w:w w:val="105"/>
          <w:sz w:val="20"/>
        </w:rPr>
        <w:t> </w:t>
      </w:r>
      <w:r>
        <w:rPr>
          <w:color w:val="231F20"/>
          <w:w w:val="105"/>
          <w:sz w:val="20"/>
        </w:rPr>
        <w:t>to</w:t>
      </w:r>
      <w:r>
        <w:rPr>
          <w:color w:val="231F20"/>
          <w:spacing w:val="-9"/>
          <w:w w:val="105"/>
          <w:sz w:val="20"/>
        </w:rPr>
        <w:t> </w:t>
      </w:r>
      <w:r>
        <w:rPr>
          <w:color w:val="231F20"/>
          <w:w w:val="105"/>
          <w:sz w:val="20"/>
        </w:rPr>
        <w:t>other</w:t>
      </w:r>
      <w:r>
        <w:rPr>
          <w:color w:val="231F20"/>
          <w:spacing w:val="-9"/>
          <w:w w:val="105"/>
          <w:sz w:val="20"/>
        </w:rPr>
        <w:t> </w:t>
      </w:r>
      <w:r>
        <w:rPr>
          <w:color w:val="231F20"/>
          <w:w w:val="105"/>
          <w:sz w:val="20"/>
        </w:rPr>
        <w:t>object</w:t>
      </w:r>
      <w:r>
        <w:rPr>
          <w:color w:val="231F20"/>
          <w:spacing w:val="-8"/>
          <w:w w:val="105"/>
          <w:sz w:val="20"/>
        </w:rPr>
        <w:t> </w:t>
      </w:r>
      <w:r>
        <w:rPr>
          <w:color w:val="231F20"/>
          <w:spacing w:val="-2"/>
          <w:w w:val="105"/>
          <w:sz w:val="20"/>
        </w:rPr>
        <w:t>types;</w:t>
      </w:r>
    </w:p>
    <w:p>
      <w:pPr>
        <w:pStyle w:val="ListParagraph"/>
        <w:numPr>
          <w:ilvl w:val="0"/>
          <w:numId w:val="17"/>
        </w:numPr>
        <w:tabs>
          <w:tab w:pos="1920" w:val="left" w:leader="none"/>
        </w:tabs>
        <w:spacing w:line="244" w:lineRule="auto" w:before="173" w:after="0"/>
        <w:ind w:left="1920" w:right="1137" w:hanging="363"/>
        <w:jc w:val="both"/>
        <w:rPr>
          <w:sz w:val="20"/>
        </w:rPr>
      </w:pPr>
      <w:r>
        <w:rPr>
          <w:color w:val="231F20"/>
          <w:w w:val="105"/>
          <w:sz w:val="20"/>
        </w:rPr>
        <w:t>The</w:t>
      </w:r>
      <w:r>
        <w:rPr>
          <w:color w:val="231F20"/>
          <w:w w:val="105"/>
          <w:sz w:val="20"/>
        </w:rPr>
        <w:t> layout</w:t>
      </w:r>
      <w:r>
        <w:rPr>
          <w:color w:val="231F20"/>
          <w:w w:val="105"/>
          <w:sz w:val="20"/>
        </w:rPr>
        <w:t> of</w:t>
      </w:r>
      <w:r>
        <w:rPr>
          <w:color w:val="231F20"/>
          <w:w w:val="105"/>
          <w:sz w:val="20"/>
        </w:rPr>
        <w:t> stack</w:t>
      </w:r>
      <w:r>
        <w:rPr>
          <w:color w:val="231F20"/>
          <w:w w:val="105"/>
          <w:sz w:val="20"/>
        </w:rPr>
        <w:t> frames,</w:t>
      </w:r>
      <w:r>
        <w:rPr>
          <w:color w:val="231F20"/>
          <w:w w:val="105"/>
          <w:sz w:val="20"/>
        </w:rPr>
        <w:t> and</w:t>
      </w:r>
      <w:r>
        <w:rPr>
          <w:color w:val="231F20"/>
          <w:w w:val="105"/>
          <w:sz w:val="20"/>
        </w:rPr>
        <w:t> in</w:t>
      </w:r>
      <w:r>
        <w:rPr>
          <w:color w:val="231F20"/>
          <w:w w:val="105"/>
          <w:sz w:val="20"/>
        </w:rPr>
        <w:t> particular</w:t>
      </w:r>
      <w:r>
        <w:rPr>
          <w:color w:val="231F20"/>
          <w:w w:val="105"/>
          <w:sz w:val="20"/>
        </w:rPr>
        <w:t> the</w:t>
      </w:r>
      <w:r>
        <w:rPr>
          <w:color w:val="231F20"/>
          <w:w w:val="105"/>
          <w:sz w:val="20"/>
        </w:rPr>
        <w:t> locations</w:t>
      </w:r>
      <w:r>
        <w:rPr>
          <w:color w:val="231F20"/>
          <w:w w:val="105"/>
          <w:sz w:val="20"/>
        </w:rPr>
        <w:t> of</w:t>
      </w:r>
      <w:r>
        <w:rPr>
          <w:color w:val="231F20"/>
          <w:w w:val="105"/>
          <w:sz w:val="20"/>
        </w:rPr>
        <w:t> function</w:t>
      </w:r>
      <w:r>
        <w:rPr>
          <w:color w:val="231F20"/>
          <w:w w:val="105"/>
          <w:sz w:val="20"/>
        </w:rPr>
        <w:t> parameters</w:t>
      </w:r>
      <w:r>
        <w:rPr>
          <w:color w:val="231F20"/>
          <w:w w:val="105"/>
          <w:sz w:val="20"/>
        </w:rPr>
        <w:t> within those frames;</w:t>
      </w:r>
    </w:p>
    <w:p>
      <w:pPr>
        <w:pStyle w:val="ListParagraph"/>
        <w:numPr>
          <w:ilvl w:val="0"/>
          <w:numId w:val="17"/>
        </w:numPr>
        <w:tabs>
          <w:tab w:pos="1920" w:val="left" w:leader="none"/>
        </w:tabs>
        <w:spacing w:line="240" w:lineRule="auto" w:before="188" w:after="0"/>
        <w:ind w:left="1920" w:right="0" w:hanging="363"/>
        <w:jc w:val="left"/>
        <w:rPr>
          <w:sz w:val="20"/>
        </w:rPr>
      </w:pPr>
      <w:r>
        <w:rPr>
          <w:color w:val="231F20"/>
          <w:sz w:val="20"/>
        </w:rPr>
        <w:t>Embedding</w:t>
      </w:r>
      <w:r>
        <w:rPr>
          <w:color w:val="231F20"/>
          <w:spacing w:val="4"/>
          <w:sz w:val="20"/>
        </w:rPr>
        <w:t> </w:t>
      </w:r>
      <w:r>
        <w:rPr>
          <w:color w:val="231F20"/>
          <w:sz w:val="20"/>
        </w:rPr>
        <w:t>assembly</w:t>
      </w:r>
      <w:r>
        <w:rPr>
          <w:color w:val="231F20"/>
          <w:spacing w:val="4"/>
          <w:sz w:val="20"/>
        </w:rPr>
        <w:t> </w:t>
      </w:r>
      <w:r>
        <w:rPr>
          <w:color w:val="231F20"/>
          <w:sz w:val="20"/>
        </w:rPr>
        <w:t>language</w:t>
      </w:r>
      <w:r>
        <w:rPr>
          <w:color w:val="231F20"/>
          <w:spacing w:val="4"/>
          <w:sz w:val="20"/>
        </w:rPr>
        <w:t> </w:t>
      </w:r>
      <w:r>
        <w:rPr>
          <w:color w:val="231F20"/>
          <w:sz w:val="20"/>
        </w:rPr>
        <w:t>statements</w:t>
      </w:r>
      <w:r>
        <w:rPr>
          <w:color w:val="231F20"/>
          <w:spacing w:val="4"/>
          <w:sz w:val="20"/>
        </w:rPr>
        <w:t> </w:t>
      </w:r>
      <w:r>
        <w:rPr>
          <w:color w:val="231F20"/>
          <w:sz w:val="20"/>
        </w:rPr>
        <w:t>in</w:t>
      </w:r>
      <w:r>
        <w:rPr>
          <w:color w:val="231F20"/>
          <w:spacing w:val="4"/>
          <w:sz w:val="20"/>
        </w:rPr>
        <w:t> </w:t>
      </w:r>
      <w:r>
        <w:rPr>
          <w:color w:val="231F20"/>
          <w:spacing w:val="-5"/>
          <w:sz w:val="20"/>
        </w:rPr>
        <w:t>C.</w:t>
      </w:r>
    </w:p>
    <w:p>
      <w:pPr>
        <w:pStyle w:val="BodyText"/>
        <w:spacing w:line="252" w:lineRule="auto" w:before="205"/>
        <w:ind w:left="1193" w:right="1136"/>
        <w:jc w:val="both"/>
      </w:pPr>
      <w:r>
        <w:rPr>
          <w:color w:val="231F20"/>
        </w:rPr>
        <w:t>As</w:t>
      </w:r>
      <w:r>
        <w:rPr>
          <w:color w:val="231F20"/>
          <w:spacing w:val="-2"/>
        </w:rPr>
        <w:t> </w:t>
      </w:r>
      <w:r>
        <w:rPr>
          <w:color w:val="231F20"/>
        </w:rPr>
        <w:t>it</w:t>
      </w:r>
      <w:r>
        <w:rPr>
          <w:color w:val="231F20"/>
          <w:spacing w:val="-2"/>
        </w:rPr>
        <w:t> </w:t>
      </w:r>
      <w:r>
        <w:rPr>
          <w:color w:val="231F20"/>
        </w:rPr>
        <w:t>is</w:t>
      </w:r>
      <w:r>
        <w:rPr>
          <w:color w:val="231F20"/>
          <w:spacing w:val="-2"/>
        </w:rPr>
        <w:t> </w:t>
      </w:r>
      <w:r>
        <w:rPr>
          <w:color w:val="231F20"/>
        </w:rPr>
        <w:t>part</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implementation,</w:t>
      </w:r>
      <w:r>
        <w:rPr>
          <w:color w:val="231F20"/>
          <w:spacing w:val="-2"/>
        </w:rPr>
        <w:t> </w:t>
      </w:r>
      <w:r>
        <w:rPr>
          <w:color w:val="231F20"/>
        </w:rPr>
        <w:t>and</w:t>
      </w:r>
      <w:r>
        <w:rPr>
          <w:color w:val="231F20"/>
          <w:spacing w:val="-2"/>
        </w:rPr>
        <w:t> </w:t>
      </w:r>
      <w:r>
        <w:rPr>
          <w:color w:val="231F20"/>
        </w:rPr>
        <w:t>its</w:t>
      </w:r>
      <w:r>
        <w:rPr>
          <w:color w:val="231F20"/>
          <w:spacing w:val="-2"/>
        </w:rPr>
        <w:t> </w:t>
      </w:r>
      <w:r>
        <w:rPr>
          <w:color w:val="231F20"/>
        </w:rPr>
        <w:t>functionality</w:t>
      </w:r>
      <w:r>
        <w:rPr>
          <w:color w:val="231F20"/>
          <w:spacing w:val="-2"/>
        </w:rPr>
        <w:t> </w:t>
      </w:r>
      <w:r>
        <w:rPr>
          <w:color w:val="231F20"/>
        </w:rPr>
        <w:t>and</w:t>
      </w:r>
      <w:r>
        <w:rPr>
          <w:color w:val="231F20"/>
          <w:spacing w:val="-2"/>
        </w:rPr>
        <w:t> </w:t>
      </w:r>
      <w:r>
        <w:rPr>
          <w:color w:val="231F20"/>
        </w:rPr>
        <w:t>interface</w:t>
      </w:r>
      <w:r>
        <w:rPr>
          <w:color w:val="231F20"/>
          <w:spacing w:val="-2"/>
        </w:rPr>
        <w:t> </w:t>
      </w:r>
      <w:r>
        <w:rPr>
          <w:color w:val="231F20"/>
        </w:rPr>
        <w:t>is</w:t>
      </w:r>
      <w:r>
        <w:rPr>
          <w:color w:val="231F20"/>
          <w:spacing w:val="-2"/>
        </w:rPr>
        <w:t> </w:t>
      </w:r>
      <w:r>
        <w:rPr>
          <w:color w:val="231F20"/>
        </w:rPr>
        <w:t>de</w:t>
      </w:r>
      <w:r>
        <w:rPr>
          <w:rFonts w:ascii="Courier New"/>
          <w:color w:val="231F20"/>
        </w:rPr>
        <w:t>fi</w:t>
      </w:r>
      <w:r>
        <w:rPr>
          <w:color w:val="231F20"/>
        </w:rPr>
        <w:t>ned</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ISO</w:t>
      </w:r>
      <w:r>
        <w:rPr>
          <w:color w:val="231F20"/>
          <w:spacing w:val="-2"/>
        </w:rPr>
        <w:t> </w:t>
      </w:r>
      <w:r>
        <w:rPr>
          <w:color w:val="231F20"/>
        </w:rPr>
        <w:t>C</w:t>
      </w:r>
      <w:r>
        <w:rPr>
          <w:color w:val="231F20"/>
          <w:spacing w:val="-2"/>
        </w:rPr>
        <w:t> </w:t>
      </w:r>
      <w:r>
        <w:rPr>
          <w:color w:val="231F20"/>
        </w:rPr>
        <w:t>standard, The Standard Library code is not required to comply with MISRA C. Unless otherwise speci</w:t>
      </w:r>
      <w:r>
        <w:rPr>
          <w:rFonts w:ascii="Courier New"/>
          <w:color w:val="231F20"/>
        </w:rPr>
        <w:t>fi</w:t>
      </w:r>
      <w:r>
        <w:rPr>
          <w:color w:val="231F20"/>
        </w:rPr>
        <w:t>ed in</w:t>
      </w:r>
      <w:r>
        <w:rPr>
          <w:color w:val="231F20"/>
          <w:spacing w:val="80"/>
        </w:rPr>
        <w:t> </w:t>
      </w:r>
      <w:r>
        <w:rPr>
          <w:color w:val="231F20"/>
        </w:rPr>
        <w:t>the</w:t>
      </w:r>
      <w:r>
        <w:rPr>
          <w:color w:val="231F20"/>
          <w:spacing w:val="-3"/>
        </w:rPr>
        <w:t> </w:t>
      </w:r>
      <w:r>
        <w:rPr>
          <w:color w:val="231F20"/>
        </w:rPr>
        <w:t>individual</w:t>
      </w:r>
      <w:r>
        <w:rPr>
          <w:color w:val="231F20"/>
          <w:spacing w:val="-3"/>
        </w:rPr>
        <w:t> </w:t>
      </w:r>
      <w:r>
        <w:rPr>
          <w:color w:val="231F20"/>
        </w:rPr>
        <w:t>guidelines,</w:t>
      </w:r>
      <w:r>
        <w:rPr>
          <w:color w:val="231F20"/>
          <w:spacing w:val="-3"/>
        </w:rPr>
        <w:t> </w:t>
      </w:r>
      <w:r>
        <w:rPr>
          <w:color w:val="231F20"/>
        </w:rPr>
        <w:t>the</w:t>
      </w:r>
      <w:r>
        <w:rPr>
          <w:color w:val="231F20"/>
          <w:spacing w:val="-3"/>
        </w:rPr>
        <w:t> </w:t>
      </w:r>
      <w:r>
        <w:rPr>
          <w:color w:val="231F20"/>
        </w:rPr>
        <w:t>contents</w:t>
      </w:r>
      <w:r>
        <w:rPr>
          <w:color w:val="231F20"/>
          <w:spacing w:val="-3"/>
        </w:rPr>
        <w:t> </w:t>
      </w:r>
      <w:r>
        <w:rPr>
          <w:color w:val="231F20"/>
        </w:rPr>
        <w:t>of</w:t>
      </w:r>
      <w:r>
        <w:rPr>
          <w:color w:val="231F20"/>
          <w:spacing w:val="-2"/>
        </w:rPr>
        <w:t> </w:t>
      </w:r>
      <w:r>
        <w:rPr>
          <w:color w:val="231F20"/>
        </w:rPr>
        <w:t>standard</w:t>
      </w:r>
      <w:r>
        <w:rPr>
          <w:color w:val="231F20"/>
          <w:spacing w:val="-3"/>
        </w:rPr>
        <w:t> </w:t>
      </w:r>
      <w:r>
        <w:rPr>
          <w:rFonts w:ascii="Trebuchet MS"/>
          <w:i/>
          <w:color w:val="231F20"/>
        </w:rPr>
        <w:t>header</w:t>
      </w:r>
      <w:r>
        <w:rPr>
          <w:rFonts w:ascii="Trebuchet MS"/>
          <w:i/>
          <w:color w:val="231F20"/>
          <w:spacing w:val="-7"/>
        </w:rPr>
        <w:t> </w:t>
      </w:r>
      <w:r>
        <w:rPr>
          <w:rFonts w:ascii="Courier New"/>
          <w:i/>
          <w:color w:val="231F20"/>
          <w:w w:val="95"/>
        </w:rPr>
        <w:t>fi</w:t>
      </w:r>
      <w:r>
        <w:rPr>
          <w:rFonts w:ascii="Trebuchet MS"/>
          <w:i/>
          <w:color w:val="231F20"/>
          <w:w w:val="95"/>
        </w:rPr>
        <w:t>les</w:t>
      </w:r>
      <w:r>
        <w:rPr>
          <w:color w:val="231F20"/>
          <w:w w:val="95"/>
        </w:rPr>
        <w:t>, </w:t>
      </w:r>
      <w:r>
        <w:rPr>
          <w:color w:val="231F20"/>
        </w:rPr>
        <w:t>and</w:t>
      </w:r>
      <w:r>
        <w:rPr>
          <w:color w:val="231F20"/>
          <w:spacing w:val="-3"/>
        </w:rPr>
        <w:t> </w:t>
      </w:r>
      <w:r>
        <w:rPr>
          <w:color w:val="231F20"/>
        </w:rPr>
        <w:t>any</w:t>
      </w:r>
      <w:r>
        <w:rPr>
          <w:color w:val="231F20"/>
          <w:spacing w:val="-3"/>
        </w:rPr>
        <w:t> </w:t>
      </w:r>
      <w:r>
        <w:rPr>
          <w:rFonts w:ascii="Courier New"/>
          <w:color w:val="231F20"/>
          <w:w w:val="95"/>
        </w:rPr>
        <w:t>fi</w:t>
      </w:r>
      <w:r>
        <w:rPr>
          <w:color w:val="231F20"/>
          <w:w w:val="95"/>
        </w:rPr>
        <w:t>les </w:t>
      </w:r>
      <w:r>
        <w:rPr>
          <w:color w:val="231F20"/>
        </w:rPr>
        <w:t>that</w:t>
      </w:r>
      <w:r>
        <w:rPr>
          <w:color w:val="231F20"/>
          <w:spacing w:val="-3"/>
        </w:rPr>
        <w:t> </w:t>
      </w:r>
      <w:r>
        <w:rPr>
          <w:color w:val="231F20"/>
        </w:rPr>
        <w:t>are</w:t>
      </w:r>
      <w:r>
        <w:rPr>
          <w:color w:val="231F20"/>
          <w:spacing w:val="-3"/>
        </w:rPr>
        <w:t> </w:t>
      </w:r>
      <w:r>
        <w:rPr>
          <w:color w:val="231F20"/>
        </w:rPr>
        <w:t>included</w:t>
      </w:r>
      <w:r>
        <w:rPr>
          <w:color w:val="231F20"/>
          <w:spacing w:val="-3"/>
        </w:rPr>
        <w:t> </w:t>
      </w:r>
      <w:r>
        <w:rPr>
          <w:color w:val="231F20"/>
        </w:rPr>
        <w:t>during processing of a standard </w:t>
      </w:r>
      <w:r>
        <w:rPr>
          <w:rFonts w:ascii="Trebuchet MS"/>
          <w:i/>
          <w:color w:val="231F20"/>
        </w:rPr>
        <w:t>header </w:t>
      </w:r>
      <w:r>
        <w:rPr>
          <w:rFonts w:ascii="Courier New"/>
          <w:i/>
          <w:color w:val="231F20"/>
          <w:w w:val="95"/>
        </w:rPr>
        <w:t>fi</w:t>
      </w:r>
      <w:r>
        <w:rPr>
          <w:rFonts w:ascii="Trebuchet MS"/>
          <w:i/>
          <w:color w:val="231F20"/>
          <w:w w:val="95"/>
        </w:rPr>
        <w:t>le</w:t>
      </w:r>
      <w:r>
        <w:rPr>
          <w:color w:val="231F20"/>
          <w:w w:val="95"/>
        </w:rPr>
        <w:t>, </w:t>
      </w:r>
      <w:r>
        <w:rPr>
          <w:color w:val="231F20"/>
        </w:rPr>
        <w:t>are not required to comply with MISRA C. However, guidelines that rely on the interface provided by standard header</w:t>
      </w:r>
      <w:r>
        <w:rPr>
          <w:color w:val="231F20"/>
          <w:spacing w:val="26"/>
        </w:rPr>
        <w:t> </w:t>
      </w:r>
      <w:r>
        <w:rPr>
          <w:color w:val="231F20"/>
        </w:rPr>
        <w:t>declarations</w:t>
      </w:r>
      <w:r>
        <w:rPr>
          <w:color w:val="231F20"/>
          <w:spacing w:val="26"/>
        </w:rPr>
        <w:t> </w:t>
      </w:r>
      <w:r>
        <w:rPr>
          <w:color w:val="231F20"/>
        </w:rPr>
        <w:t>and</w:t>
      </w:r>
      <w:r>
        <w:rPr>
          <w:color w:val="231F20"/>
          <w:spacing w:val="26"/>
        </w:rPr>
        <w:t> </w:t>
      </w:r>
      <w:r>
        <w:rPr>
          <w:color w:val="231F20"/>
        </w:rPr>
        <w:t>macros</w:t>
      </w:r>
      <w:r>
        <w:rPr>
          <w:color w:val="231F20"/>
          <w:spacing w:val="26"/>
        </w:rPr>
        <w:t> </w:t>
      </w:r>
      <w:r>
        <w:rPr>
          <w:color w:val="231F20"/>
        </w:rPr>
        <w:t>are</w:t>
      </w:r>
      <w:r>
        <w:rPr>
          <w:color w:val="231F20"/>
          <w:spacing w:val="26"/>
        </w:rPr>
        <w:t> </w:t>
      </w:r>
      <w:r>
        <w:rPr>
          <w:color w:val="231F20"/>
        </w:rPr>
        <w:t>still</w:t>
      </w:r>
      <w:r>
        <w:rPr>
          <w:color w:val="231F20"/>
          <w:spacing w:val="26"/>
        </w:rPr>
        <w:t> </w:t>
      </w:r>
      <w:r>
        <w:rPr>
          <w:color w:val="231F20"/>
        </w:rPr>
        <w:t>applicable. For</w:t>
      </w:r>
      <w:r>
        <w:rPr>
          <w:color w:val="231F20"/>
          <w:spacing w:val="-6"/>
        </w:rPr>
        <w:t> </w:t>
      </w:r>
      <w:r>
        <w:rPr>
          <w:color w:val="231F20"/>
        </w:rPr>
        <w:t>example,</w:t>
      </w:r>
      <w:r>
        <w:rPr>
          <w:color w:val="231F20"/>
          <w:spacing w:val="-6"/>
        </w:rPr>
        <w:t> </w:t>
      </w:r>
      <w:r>
        <w:rPr>
          <w:color w:val="231F20"/>
        </w:rPr>
        <w:t>the</w:t>
      </w:r>
      <w:r>
        <w:rPr>
          <w:color w:val="231F20"/>
          <w:spacing w:val="-6"/>
        </w:rPr>
        <w:t> </w:t>
      </w:r>
      <w:r>
        <w:rPr>
          <w:rFonts w:ascii="Trebuchet MS"/>
          <w:i/>
          <w:color w:val="231F20"/>
        </w:rPr>
        <w:t>essential</w:t>
      </w:r>
      <w:r>
        <w:rPr>
          <w:rFonts w:ascii="Trebuchet MS"/>
          <w:i/>
          <w:color w:val="231F20"/>
          <w:spacing w:val="-11"/>
        </w:rPr>
        <w:t> </w:t>
      </w:r>
      <w:r>
        <w:rPr>
          <w:rFonts w:ascii="Trebuchet MS"/>
          <w:i/>
          <w:color w:val="231F20"/>
        </w:rPr>
        <w:t>type</w:t>
      </w:r>
      <w:r>
        <w:rPr>
          <w:rFonts w:ascii="Trebuchet MS"/>
          <w:i/>
          <w:color w:val="231F20"/>
          <w:spacing w:val="-11"/>
        </w:rPr>
        <w:t> </w:t>
      </w:r>
      <w:r>
        <w:rPr>
          <w:color w:val="231F20"/>
        </w:rPr>
        <w:t>rules</w:t>
      </w:r>
      <w:r>
        <w:rPr>
          <w:color w:val="231F20"/>
          <w:spacing w:val="-6"/>
        </w:rPr>
        <w:t> </w:t>
      </w:r>
      <w:r>
        <w:rPr>
          <w:color w:val="231F20"/>
        </w:rPr>
        <w:t>apply</w:t>
      </w:r>
      <w:r>
        <w:rPr>
          <w:color w:val="231F20"/>
          <w:spacing w:val="-6"/>
        </w:rPr>
        <w:t> </w:t>
      </w:r>
      <w:r>
        <w:rPr>
          <w:color w:val="231F20"/>
        </w:rPr>
        <w:t>to</w:t>
      </w:r>
      <w:r>
        <w:rPr>
          <w:color w:val="231F20"/>
          <w:spacing w:val="-6"/>
        </w:rPr>
        <w:t> </w:t>
      </w:r>
      <w:r>
        <w:rPr>
          <w:color w:val="231F20"/>
        </w:rPr>
        <w:t>the</w:t>
      </w:r>
      <w:r>
        <w:rPr>
          <w:color w:val="231F20"/>
          <w:spacing w:val="-6"/>
        </w:rPr>
        <w:t> </w:t>
      </w:r>
      <w:r>
        <w:rPr>
          <w:color w:val="231F20"/>
        </w:rPr>
        <w:t>types</w:t>
      </w:r>
      <w:r>
        <w:rPr>
          <w:color w:val="231F20"/>
          <w:spacing w:val="-6"/>
        </w:rPr>
        <w:t> </w:t>
      </w:r>
      <w:r>
        <w:rPr>
          <w:color w:val="231F20"/>
        </w:rPr>
        <w:t>of</w:t>
      </w:r>
      <w:r>
        <w:rPr>
          <w:color w:val="231F20"/>
          <w:spacing w:val="-6"/>
        </w:rPr>
        <w:t> </w:t>
      </w:r>
      <w:r>
        <w:rPr>
          <w:color w:val="231F20"/>
        </w:rPr>
        <w:t>arguments</w:t>
      </w:r>
      <w:r>
        <w:rPr>
          <w:color w:val="231F20"/>
          <w:spacing w:val="-6"/>
        </w:rPr>
        <w:t> </w:t>
      </w:r>
      <w:r>
        <w:rPr>
          <w:color w:val="231F20"/>
        </w:rPr>
        <w:t>passed</w:t>
      </w:r>
      <w:r>
        <w:rPr>
          <w:color w:val="231F20"/>
          <w:spacing w:val="-7"/>
        </w:rPr>
        <w:t> </w:t>
      </w:r>
      <w:r>
        <w:rPr>
          <w:color w:val="231F20"/>
        </w:rPr>
        <w:t>to</w:t>
      </w:r>
      <w:r>
        <w:rPr>
          <w:color w:val="231F20"/>
          <w:spacing w:val="-6"/>
        </w:rPr>
        <w:t> </w:t>
      </w:r>
      <w:r>
        <w:rPr>
          <w:color w:val="231F20"/>
        </w:rPr>
        <w:t>functions</w:t>
      </w:r>
      <w:r>
        <w:rPr>
          <w:color w:val="231F20"/>
          <w:spacing w:val="-6"/>
        </w:rPr>
        <w:t> </w:t>
      </w:r>
      <w:r>
        <w:rPr>
          <w:color w:val="231F20"/>
        </w:rPr>
        <w:t>speci</w:t>
      </w:r>
      <w:r>
        <w:rPr>
          <w:rFonts w:ascii="Courier New"/>
          <w:color w:val="231F20"/>
        </w:rPr>
        <w:t>fi</w:t>
      </w:r>
      <w:r>
        <w:rPr>
          <w:color w:val="231F20"/>
        </w:rPr>
        <w:t>ed</w:t>
      </w:r>
      <w:r>
        <w:rPr>
          <w:color w:val="231F20"/>
          <w:spacing w:val="-7"/>
        </w:rPr>
        <w:t> </w:t>
      </w:r>
      <w:r>
        <w:rPr>
          <w:color w:val="231F20"/>
        </w:rPr>
        <w:t>in The Standard Library and to their results.</w:t>
      </w:r>
    </w:p>
    <w:p>
      <w:pPr>
        <w:pStyle w:val="BodyText"/>
        <w:spacing w:line="261" w:lineRule="auto" w:before="211"/>
        <w:ind w:left="1193" w:right="1135"/>
        <w:jc w:val="both"/>
      </w:pPr>
      <w:r>
        <w:rPr>
          <w:color w:val="231F20"/>
        </w:rPr>
        <w:t>All other code should comply with the MISRA C guidelines to the greatest extent possible. If all the source code is available then the entire program can be checked for compliance. However, in many projects it is not possible for the developing organization to obtain all the source code. For example, collaborating organizations may share functional speci</w:t>
      </w:r>
      <w:r>
        <w:rPr>
          <w:rFonts w:ascii="Courier New"/>
          <w:color w:val="231F20"/>
        </w:rPr>
        <w:t>fi</w:t>
      </w:r>
      <w:r>
        <w:rPr>
          <w:color w:val="231F20"/>
        </w:rPr>
        <w:t>cations, interface speci</w:t>
      </w:r>
      <w:r>
        <w:rPr>
          <w:rFonts w:ascii="Courier New"/>
          <w:color w:val="231F20"/>
        </w:rPr>
        <w:t>fi</w:t>
      </w:r>
      <w:r>
        <w:rPr>
          <w:color w:val="231F20"/>
        </w:rPr>
        <w:t>cations and object code but are likely to protect their own intellectual property by not sharing source code. When only</w:t>
      </w:r>
      <w:r>
        <w:rPr>
          <w:color w:val="231F20"/>
          <w:spacing w:val="80"/>
        </w:rPr>
        <w:t> </w:t>
      </w:r>
      <w:r>
        <w:rPr>
          <w:color w:val="231F20"/>
        </w:rPr>
        <w:t>part</w:t>
      </w:r>
      <w:r>
        <w:rPr>
          <w:color w:val="231F20"/>
          <w:spacing w:val="-9"/>
        </w:rPr>
        <w:t> </w:t>
      </w:r>
      <w:r>
        <w:rPr>
          <w:color w:val="231F20"/>
        </w:rPr>
        <w:t>of</w:t>
      </w:r>
      <w:r>
        <w:rPr>
          <w:color w:val="231F20"/>
          <w:spacing w:val="-8"/>
        </w:rPr>
        <w:t> </w:t>
      </w:r>
      <w:r>
        <w:rPr>
          <w:color w:val="231F20"/>
        </w:rPr>
        <w:t>the</w:t>
      </w:r>
      <w:r>
        <w:rPr>
          <w:color w:val="231F20"/>
          <w:spacing w:val="-8"/>
        </w:rPr>
        <w:t> </w:t>
      </w:r>
      <w:r>
        <w:rPr>
          <w:color w:val="231F20"/>
        </w:rPr>
        <w:t>source</w:t>
      </w:r>
      <w:r>
        <w:rPr>
          <w:color w:val="231F20"/>
          <w:spacing w:val="-9"/>
        </w:rPr>
        <w:t> </w:t>
      </w:r>
      <w:r>
        <w:rPr>
          <w:color w:val="231F20"/>
        </w:rPr>
        <w:t>code</w:t>
      </w:r>
      <w:r>
        <w:rPr>
          <w:color w:val="231F20"/>
          <w:spacing w:val="-8"/>
        </w:rPr>
        <w:t> </w:t>
      </w:r>
      <w:r>
        <w:rPr>
          <w:color w:val="231F20"/>
        </w:rPr>
        <w:t>is</w:t>
      </w:r>
      <w:r>
        <w:rPr>
          <w:color w:val="231F20"/>
          <w:spacing w:val="-8"/>
        </w:rPr>
        <w:t> </w:t>
      </w:r>
      <w:r>
        <w:rPr>
          <w:color w:val="231F20"/>
        </w:rPr>
        <w:t>available</w:t>
      </w:r>
      <w:r>
        <w:rPr>
          <w:color w:val="231F20"/>
          <w:spacing w:val="-8"/>
        </w:rPr>
        <w:t> </w:t>
      </w:r>
      <w:r>
        <w:rPr>
          <w:color w:val="231F20"/>
        </w:rPr>
        <w:t>for</w:t>
      </w:r>
      <w:r>
        <w:rPr>
          <w:color w:val="231F20"/>
          <w:spacing w:val="-9"/>
        </w:rPr>
        <w:t> </w:t>
      </w:r>
      <w:r>
        <w:rPr>
          <w:color w:val="231F20"/>
        </w:rPr>
        <w:t>analysis,</w:t>
      </w:r>
      <w:r>
        <w:rPr>
          <w:color w:val="231F20"/>
          <w:spacing w:val="-8"/>
        </w:rPr>
        <w:t> </w:t>
      </w:r>
      <w:r>
        <w:rPr>
          <w:color w:val="231F20"/>
        </w:rPr>
        <w:t>other</w:t>
      </w:r>
      <w:r>
        <w:rPr>
          <w:color w:val="231F20"/>
          <w:spacing w:val="-9"/>
        </w:rPr>
        <w:t> </w:t>
      </w:r>
      <w:r>
        <w:rPr>
          <w:color w:val="231F20"/>
        </w:rPr>
        <w:t>techniques</w:t>
      </w:r>
      <w:r>
        <w:rPr>
          <w:color w:val="231F20"/>
          <w:spacing w:val="-9"/>
        </w:rPr>
        <w:t> </w:t>
      </w:r>
      <w:r>
        <w:rPr>
          <w:color w:val="231F20"/>
        </w:rPr>
        <w:t>should</w:t>
      </w:r>
      <w:r>
        <w:rPr>
          <w:color w:val="231F20"/>
          <w:spacing w:val="-9"/>
        </w:rPr>
        <w:t> </w:t>
      </w:r>
      <w:r>
        <w:rPr>
          <w:color w:val="231F20"/>
        </w:rPr>
        <w:t>be</w:t>
      </w:r>
      <w:r>
        <w:rPr>
          <w:color w:val="231F20"/>
          <w:spacing w:val="-9"/>
        </w:rPr>
        <w:t> </w:t>
      </w:r>
      <w:r>
        <w:rPr>
          <w:color w:val="231F20"/>
        </w:rPr>
        <w:t>applied</w:t>
      </w:r>
      <w:r>
        <w:rPr>
          <w:color w:val="231F20"/>
          <w:spacing w:val="-9"/>
        </w:rPr>
        <w:t> </w:t>
      </w:r>
      <w:r>
        <w:rPr>
          <w:color w:val="231F20"/>
        </w:rPr>
        <w:t>in</w:t>
      </w:r>
      <w:r>
        <w:rPr>
          <w:color w:val="231F20"/>
          <w:spacing w:val="-8"/>
        </w:rPr>
        <w:t> </w:t>
      </w:r>
      <w:r>
        <w:rPr>
          <w:color w:val="231F20"/>
        </w:rPr>
        <w:t>order</w:t>
      </w:r>
      <w:r>
        <w:rPr>
          <w:color w:val="231F20"/>
          <w:spacing w:val="-9"/>
        </w:rPr>
        <w:t> </w:t>
      </w:r>
      <w:r>
        <w:rPr>
          <w:color w:val="231F20"/>
        </w:rPr>
        <w:t>to</w:t>
      </w:r>
      <w:r>
        <w:rPr>
          <w:color w:val="231F20"/>
          <w:spacing w:val="-9"/>
        </w:rPr>
        <w:t> </w:t>
      </w:r>
      <w:r>
        <w:rPr>
          <w:color w:val="231F20"/>
        </w:rPr>
        <w:t>con</w:t>
      </w:r>
      <w:r>
        <w:rPr>
          <w:rFonts w:ascii="Courier New"/>
          <w:color w:val="231F20"/>
        </w:rPr>
        <w:t>fi</w:t>
      </w:r>
      <w:r>
        <w:rPr>
          <w:color w:val="231F20"/>
        </w:rPr>
        <w:t>rm compliance. For example:</w:t>
      </w:r>
    </w:p>
    <w:p>
      <w:pPr>
        <w:pStyle w:val="ListParagraph"/>
        <w:numPr>
          <w:ilvl w:val="0"/>
          <w:numId w:val="17"/>
        </w:numPr>
        <w:tabs>
          <w:tab w:pos="1919" w:val="left" w:leader="none"/>
        </w:tabs>
        <w:spacing w:line="244" w:lineRule="auto" w:before="167" w:after="0"/>
        <w:ind w:left="1919" w:right="1138" w:hanging="363"/>
        <w:jc w:val="both"/>
        <w:rPr>
          <w:sz w:val="20"/>
        </w:rPr>
      </w:pPr>
      <w:r>
        <w:rPr>
          <w:color w:val="231F20"/>
          <w:sz w:val="20"/>
        </w:rPr>
        <w:t>Organizations that supply commercial code may be willing to issue a statement of MISRA C </w:t>
      </w:r>
      <w:r>
        <w:rPr>
          <w:color w:val="231F20"/>
          <w:spacing w:val="-2"/>
          <w:sz w:val="20"/>
        </w:rPr>
        <w:t>compliance;</w:t>
      </w:r>
    </w:p>
    <w:p>
      <w:pPr>
        <w:pStyle w:val="ListParagraph"/>
        <w:numPr>
          <w:ilvl w:val="0"/>
          <w:numId w:val="17"/>
        </w:numPr>
        <w:tabs>
          <w:tab w:pos="1920" w:val="left" w:leader="none"/>
        </w:tabs>
        <w:spacing w:line="240" w:lineRule="auto" w:before="189" w:after="0"/>
        <w:ind w:left="1920" w:right="0" w:hanging="363"/>
        <w:jc w:val="left"/>
        <w:rPr>
          <w:sz w:val="20"/>
        </w:rPr>
      </w:pPr>
      <w:r>
        <w:rPr>
          <w:color w:val="231F20"/>
          <w:sz w:val="20"/>
        </w:rPr>
        <w:t>Organizations</w:t>
      </w:r>
      <w:r>
        <w:rPr>
          <w:color w:val="231F20"/>
          <w:spacing w:val="13"/>
          <w:sz w:val="20"/>
        </w:rPr>
        <w:t> </w:t>
      </w:r>
      <w:r>
        <w:rPr>
          <w:color w:val="231F20"/>
          <w:sz w:val="20"/>
        </w:rPr>
        <w:t>that</w:t>
      </w:r>
      <w:r>
        <w:rPr>
          <w:color w:val="231F20"/>
          <w:spacing w:val="14"/>
          <w:sz w:val="20"/>
        </w:rPr>
        <w:t> </w:t>
      </w:r>
      <w:r>
        <w:rPr>
          <w:color w:val="231F20"/>
          <w:sz w:val="20"/>
        </w:rPr>
        <w:t>are</w:t>
      </w:r>
      <w:r>
        <w:rPr>
          <w:color w:val="231F20"/>
          <w:spacing w:val="14"/>
          <w:sz w:val="20"/>
        </w:rPr>
        <w:t> </w:t>
      </w:r>
      <w:r>
        <w:rPr>
          <w:color w:val="231F20"/>
          <w:sz w:val="20"/>
        </w:rPr>
        <w:t>collaborating</w:t>
      </w:r>
      <w:r>
        <w:rPr>
          <w:color w:val="231F20"/>
          <w:spacing w:val="14"/>
          <w:sz w:val="20"/>
        </w:rPr>
        <w:t> </w:t>
      </w:r>
      <w:r>
        <w:rPr>
          <w:color w:val="231F20"/>
          <w:spacing w:val="-2"/>
          <w:sz w:val="20"/>
        </w:rPr>
        <w:t>might:</w:t>
      </w:r>
    </w:p>
    <w:p>
      <w:pPr>
        <w:pStyle w:val="ListParagraph"/>
        <w:numPr>
          <w:ilvl w:val="1"/>
          <w:numId w:val="17"/>
        </w:numPr>
        <w:tabs>
          <w:tab w:pos="2282" w:val="left" w:leader="none"/>
        </w:tabs>
        <w:spacing w:line="240" w:lineRule="auto" w:before="159" w:after="0"/>
        <w:ind w:left="2282" w:right="0" w:hanging="362"/>
        <w:jc w:val="left"/>
        <w:rPr>
          <w:sz w:val="20"/>
        </w:rPr>
      </w:pPr>
      <w:r>
        <w:rPr>
          <w:color w:val="231F20"/>
          <w:sz w:val="20"/>
        </w:rPr>
        <w:t>Agree</w:t>
      </w:r>
      <w:r>
        <w:rPr>
          <w:color w:val="231F20"/>
          <w:spacing w:val="3"/>
          <w:sz w:val="20"/>
        </w:rPr>
        <w:t> </w:t>
      </w:r>
      <w:r>
        <w:rPr>
          <w:color w:val="231F20"/>
          <w:sz w:val="20"/>
        </w:rPr>
        <w:t>upon</w:t>
      </w:r>
      <w:r>
        <w:rPr>
          <w:color w:val="231F20"/>
          <w:spacing w:val="3"/>
          <w:sz w:val="20"/>
        </w:rPr>
        <w:t> </w:t>
      </w:r>
      <w:r>
        <w:rPr>
          <w:color w:val="231F20"/>
          <w:sz w:val="20"/>
        </w:rPr>
        <w:t>a</w:t>
      </w:r>
      <w:r>
        <w:rPr>
          <w:color w:val="231F20"/>
          <w:spacing w:val="3"/>
          <w:sz w:val="20"/>
        </w:rPr>
        <w:t> </w:t>
      </w:r>
      <w:r>
        <w:rPr>
          <w:color w:val="231F20"/>
          <w:sz w:val="20"/>
        </w:rPr>
        <w:t>common</w:t>
      </w:r>
      <w:r>
        <w:rPr>
          <w:color w:val="231F20"/>
          <w:spacing w:val="3"/>
          <w:sz w:val="20"/>
        </w:rPr>
        <w:t> </w:t>
      </w:r>
      <w:r>
        <w:rPr>
          <w:color w:val="231F20"/>
          <w:sz w:val="20"/>
        </w:rPr>
        <w:t>procedure</w:t>
      </w:r>
      <w:r>
        <w:rPr>
          <w:color w:val="231F20"/>
          <w:spacing w:val="4"/>
          <w:sz w:val="20"/>
        </w:rPr>
        <w:t> </w:t>
      </w:r>
      <w:r>
        <w:rPr>
          <w:color w:val="231F20"/>
          <w:sz w:val="20"/>
        </w:rPr>
        <w:t>and</w:t>
      </w:r>
      <w:r>
        <w:rPr>
          <w:color w:val="231F20"/>
          <w:spacing w:val="3"/>
          <w:sz w:val="20"/>
        </w:rPr>
        <w:t> </w:t>
      </w:r>
      <w:r>
        <w:rPr>
          <w:color w:val="231F20"/>
          <w:sz w:val="20"/>
        </w:rPr>
        <w:t>tools</w:t>
      </w:r>
      <w:r>
        <w:rPr>
          <w:color w:val="231F20"/>
          <w:spacing w:val="3"/>
          <w:sz w:val="20"/>
        </w:rPr>
        <w:t> </w:t>
      </w:r>
      <w:r>
        <w:rPr>
          <w:color w:val="231F20"/>
          <w:sz w:val="20"/>
        </w:rPr>
        <w:t>that</w:t>
      </w:r>
      <w:r>
        <w:rPr>
          <w:color w:val="231F20"/>
          <w:spacing w:val="3"/>
          <w:sz w:val="20"/>
        </w:rPr>
        <w:t> </w:t>
      </w:r>
      <w:r>
        <w:rPr>
          <w:color w:val="231F20"/>
          <w:sz w:val="20"/>
        </w:rPr>
        <w:t>each</w:t>
      </w:r>
      <w:r>
        <w:rPr>
          <w:color w:val="231F20"/>
          <w:spacing w:val="4"/>
          <w:sz w:val="20"/>
        </w:rPr>
        <w:t> </w:t>
      </w:r>
      <w:r>
        <w:rPr>
          <w:color w:val="231F20"/>
          <w:sz w:val="20"/>
        </w:rPr>
        <w:t>will</w:t>
      </w:r>
      <w:r>
        <w:rPr>
          <w:color w:val="231F20"/>
          <w:spacing w:val="3"/>
          <w:sz w:val="20"/>
        </w:rPr>
        <w:t> </w:t>
      </w:r>
      <w:r>
        <w:rPr>
          <w:color w:val="231F20"/>
          <w:sz w:val="20"/>
        </w:rPr>
        <w:t>apply</w:t>
      </w:r>
      <w:r>
        <w:rPr>
          <w:color w:val="231F20"/>
          <w:spacing w:val="3"/>
          <w:sz w:val="20"/>
        </w:rPr>
        <w:t> </w:t>
      </w:r>
      <w:r>
        <w:rPr>
          <w:color w:val="231F20"/>
          <w:sz w:val="20"/>
        </w:rPr>
        <w:t>to</w:t>
      </w:r>
      <w:r>
        <w:rPr>
          <w:color w:val="231F20"/>
          <w:spacing w:val="3"/>
          <w:sz w:val="20"/>
        </w:rPr>
        <w:t> </w:t>
      </w:r>
      <w:r>
        <w:rPr>
          <w:color w:val="231F20"/>
          <w:sz w:val="20"/>
        </w:rPr>
        <w:t>their</w:t>
      </w:r>
      <w:r>
        <w:rPr>
          <w:color w:val="231F20"/>
          <w:spacing w:val="4"/>
          <w:sz w:val="20"/>
        </w:rPr>
        <w:t> </w:t>
      </w:r>
      <w:r>
        <w:rPr>
          <w:color w:val="231F20"/>
          <w:sz w:val="20"/>
        </w:rPr>
        <w:t>own</w:t>
      </w:r>
      <w:r>
        <w:rPr>
          <w:color w:val="231F20"/>
          <w:spacing w:val="3"/>
          <w:sz w:val="20"/>
        </w:rPr>
        <w:t> </w:t>
      </w:r>
      <w:r>
        <w:rPr>
          <w:color w:val="231F20"/>
          <w:sz w:val="20"/>
        </w:rPr>
        <w:t>source</w:t>
      </w:r>
      <w:r>
        <w:rPr>
          <w:color w:val="231F20"/>
          <w:spacing w:val="3"/>
          <w:sz w:val="20"/>
        </w:rPr>
        <w:t> </w:t>
      </w:r>
      <w:r>
        <w:rPr>
          <w:color w:val="231F20"/>
          <w:spacing w:val="-2"/>
          <w:sz w:val="20"/>
        </w:rPr>
        <w:t>code;</w:t>
      </w:r>
    </w:p>
    <w:p>
      <w:pPr>
        <w:pStyle w:val="ListParagraph"/>
        <w:numPr>
          <w:ilvl w:val="1"/>
          <w:numId w:val="17"/>
        </w:numPr>
        <w:tabs>
          <w:tab w:pos="2283" w:val="left" w:leader="none"/>
        </w:tabs>
        <w:spacing w:line="225" w:lineRule="auto" w:before="151" w:after="0"/>
        <w:ind w:left="2283" w:right="1137" w:hanging="363"/>
        <w:jc w:val="left"/>
        <w:rPr>
          <w:sz w:val="20"/>
        </w:rPr>
      </w:pPr>
      <w:r>
        <w:rPr>
          <w:color w:val="231F20"/>
          <w:w w:val="105"/>
          <w:sz w:val="20"/>
        </w:rPr>
        <w:t>Supply</w:t>
      </w:r>
      <w:r>
        <w:rPr>
          <w:color w:val="231F20"/>
          <w:spacing w:val="25"/>
          <w:w w:val="105"/>
          <w:sz w:val="20"/>
        </w:rPr>
        <w:t> </w:t>
      </w:r>
      <w:r>
        <w:rPr>
          <w:color w:val="231F20"/>
          <w:w w:val="105"/>
          <w:sz w:val="20"/>
        </w:rPr>
        <w:t>each</w:t>
      </w:r>
      <w:r>
        <w:rPr>
          <w:color w:val="231F20"/>
          <w:spacing w:val="25"/>
          <w:w w:val="105"/>
          <w:sz w:val="20"/>
        </w:rPr>
        <w:t> </w:t>
      </w:r>
      <w:r>
        <w:rPr>
          <w:color w:val="231F20"/>
          <w:w w:val="105"/>
          <w:sz w:val="20"/>
        </w:rPr>
        <w:t>other</w:t>
      </w:r>
      <w:r>
        <w:rPr>
          <w:color w:val="231F20"/>
          <w:spacing w:val="25"/>
          <w:w w:val="105"/>
          <w:sz w:val="20"/>
        </w:rPr>
        <w:t> </w:t>
      </w:r>
      <w:r>
        <w:rPr>
          <w:color w:val="231F20"/>
          <w:w w:val="105"/>
          <w:sz w:val="20"/>
        </w:rPr>
        <w:t>with</w:t>
      </w:r>
      <w:r>
        <w:rPr>
          <w:color w:val="231F20"/>
          <w:spacing w:val="25"/>
          <w:w w:val="105"/>
          <w:sz w:val="20"/>
        </w:rPr>
        <w:t> </w:t>
      </w:r>
      <w:r>
        <w:rPr>
          <w:color w:val="231F20"/>
          <w:w w:val="105"/>
          <w:sz w:val="20"/>
        </w:rPr>
        <w:t>stub</w:t>
      </w:r>
      <w:r>
        <w:rPr>
          <w:color w:val="231F20"/>
          <w:spacing w:val="25"/>
          <w:w w:val="105"/>
          <w:sz w:val="20"/>
        </w:rPr>
        <w:t> </w:t>
      </w:r>
      <w:r>
        <w:rPr>
          <w:color w:val="231F20"/>
          <w:w w:val="105"/>
          <w:sz w:val="20"/>
        </w:rPr>
        <w:t>versions</w:t>
      </w:r>
      <w:r>
        <w:rPr>
          <w:color w:val="231F20"/>
          <w:spacing w:val="25"/>
          <w:w w:val="105"/>
          <w:sz w:val="20"/>
        </w:rPr>
        <w:t> </w:t>
      </w:r>
      <w:r>
        <w:rPr>
          <w:color w:val="231F20"/>
          <w:w w:val="105"/>
          <w:sz w:val="20"/>
        </w:rPr>
        <w:t>of</w:t>
      </w:r>
      <w:r>
        <w:rPr>
          <w:color w:val="231F20"/>
          <w:spacing w:val="25"/>
          <w:w w:val="105"/>
          <w:sz w:val="20"/>
        </w:rPr>
        <w:t> </w:t>
      </w:r>
      <w:r>
        <w:rPr>
          <w:color w:val="231F20"/>
          <w:w w:val="105"/>
          <w:sz w:val="20"/>
        </w:rPr>
        <w:t>source</w:t>
      </w:r>
      <w:r>
        <w:rPr>
          <w:color w:val="231F20"/>
          <w:spacing w:val="25"/>
          <w:w w:val="105"/>
          <w:sz w:val="20"/>
        </w:rPr>
        <w:t> </w:t>
      </w:r>
      <w:r>
        <w:rPr>
          <w:color w:val="231F20"/>
          <w:w w:val="105"/>
          <w:sz w:val="20"/>
        </w:rPr>
        <w:t>code</w:t>
      </w:r>
      <w:r>
        <w:rPr>
          <w:color w:val="231F20"/>
          <w:spacing w:val="25"/>
          <w:w w:val="105"/>
          <w:sz w:val="20"/>
        </w:rPr>
        <w:t> </w:t>
      </w:r>
      <w:r>
        <w:rPr>
          <w:color w:val="231F20"/>
          <w:w w:val="105"/>
          <w:sz w:val="20"/>
        </w:rPr>
        <w:t>to</w:t>
      </w:r>
      <w:r>
        <w:rPr>
          <w:color w:val="231F20"/>
          <w:spacing w:val="25"/>
          <w:w w:val="105"/>
          <w:sz w:val="20"/>
        </w:rPr>
        <w:t> </w:t>
      </w:r>
      <w:r>
        <w:rPr>
          <w:color w:val="231F20"/>
          <w:w w:val="105"/>
          <w:sz w:val="20"/>
        </w:rPr>
        <w:t>permit</w:t>
      </w:r>
      <w:r>
        <w:rPr>
          <w:color w:val="231F20"/>
          <w:spacing w:val="25"/>
          <w:w w:val="105"/>
          <w:sz w:val="20"/>
        </w:rPr>
        <w:t> </w:t>
      </w:r>
      <w:r>
        <w:rPr>
          <w:color w:val="231F20"/>
          <w:w w:val="105"/>
          <w:sz w:val="20"/>
        </w:rPr>
        <w:t>cross-organizational checks to be made.</w:t>
      </w:r>
    </w:p>
    <w:p>
      <w:pPr>
        <w:pStyle w:val="BodyText"/>
        <w:spacing w:line="247" w:lineRule="auto" w:before="228"/>
        <w:ind w:left="1194" w:right="1137"/>
        <w:jc w:val="both"/>
      </w:pPr>
      <w:r>
        <w:rPr>
          <w:color w:val="231F20"/>
        </w:rPr>
        <w:t>A project should de</w:t>
      </w:r>
      <w:r>
        <w:rPr>
          <w:rFonts w:ascii="Courier New"/>
          <w:color w:val="231F20"/>
        </w:rPr>
        <w:t>fi</w:t>
      </w:r>
      <w:r>
        <w:rPr>
          <w:color w:val="231F20"/>
        </w:rPr>
        <w:t>ne which of the following methods it will use to deal with code supplied by other </w:t>
      </w:r>
      <w:r>
        <w:rPr>
          <w:color w:val="231F20"/>
          <w:spacing w:val="-2"/>
        </w:rPr>
        <w:t>organizations:</w:t>
      </w:r>
    </w:p>
    <w:p>
      <w:pPr>
        <w:pStyle w:val="ListParagraph"/>
        <w:numPr>
          <w:ilvl w:val="0"/>
          <w:numId w:val="18"/>
        </w:numPr>
        <w:tabs>
          <w:tab w:pos="1918" w:val="left" w:leader="none"/>
          <w:tab w:pos="1920" w:val="left" w:leader="none"/>
        </w:tabs>
        <w:spacing w:line="266" w:lineRule="auto" w:before="219" w:after="0"/>
        <w:ind w:left="1920" w:right="1137" w:hanging="363"/>
        <w:jc w:val="both"/>
        <w:rPr>
          <w:sz w:val="20"/>
        </w:rPr>
      </w:pPr>
      <w:r>
        <w:rPr>
          <w:color w:val="231F20"/>
          <w:sz w:val="20"/>
        </w:rPr>
        <w:t>In the same manner as code being developed in-house — this relies on having the source code available;</w:t>
      </w:r>
    </w:p>
    <w:p>
      <w:pPr>
        <w:pStyle w:val="ListParagraph"/>
        <w:numPr>
          <w:ilvl w:val="0"/>
          <w:numId w:val="18"/>
        </w:numPr>
        <w:tabs>
          <w:tab w:pos="1917" w:val="left" w:leader="none"/>
          <w:tab w:pos="1920" w:val="left" w:leader="none"/>
        </w:tabs>
        <w:spacing w:line="266" w:lineRule="auto" w:before="200" w:after="0"/>
        <w:ind w:left="1920" w:right="1137" w:hanging="363"/>
        <w:jc w:val="both"/>
        <w:rPr>
          <w:sz w:val="20"/>
        </w:rPr>
      </w:pPr>
      <w:r>
        <w:rPr>
          <w:color w:val="231F20"/>
          <w:sz w:val="20"/>
        </w:rPr>
        <w:t>In the same manner as The Standard Library — this relies on the organization supplying a suitable MISRA C compliance statement;</w:t>
      </w:r>
    </w:p>
    <w:p>
      <w:pPr>
        <w:pStyle w:val="ListParagraph"/>
        <w:numPr>
          <w:ilvl w:val="0"/>
          <w:numId w:val="18"/>
        </w:numPr>
        <w:tabs>
          <w:tab w:pos="1918" w:val="left" w:leader="none"/>
          <w:tab w:pos="1920" w:val="left" w:leader="none"/>
        </w:tabs>
        <w:spacing w:line="256" w:lineRule="auto" w:before="199" w:after="0"/>
        <w:ind w:left="1920" w:right="1138" w:hanging="363"/>
        <w:jc w:val="both"/>
        <w:rPr>
          <w:sz w:val="20"/>
        </w:rPr>
      </w:pPr>
      <w:r>
        <w:rPr>
          <w:color w:val="231F20"/>
          <w:sz w:val="20"/>
        </w:rPr>
        <w:t>Compliance</w:t>
      </w:r>
      <w:r>
        <w:rPr>
          <w:color w:val="231F20"/>
          <w:spacing w:val="-3"/>
          <w:sz w:val="20"/>
        </w:rPr>
        <w:t> </w:t>
      </w:r>
      <w:r>
        <w:rPr>
          <w:color w:val="231F20"/>
          <w:sz w:val="20"/>
        </w:rPr>
        <w:t>checks</w:t>
      </w:r>
      <w:r>
        <w:rPr>
          <w:color w:val="231F20"/>
          <w:spacing w:val="-3"/>
          <w:sz w:val="20"/>
        </w:rPr>
        <w:t> </w:t>
      </w:r>
      <w:r>
        <w:rPr>
          <w:color w:val="231F20"/>
          <w:sz w:val="20"/>
        </w:rPr>
        <w:t>to</w:t>
      </w:r>
      <w:r>
        <w:rPr>
          <w:color w:val="231F20"/>
          <w:spacing w:val="-3"/>
          <w:sz w:val="20"/>
        </w:rPr>
        <w:t> </w:t>
      </w:r>
      <w:r>
        <w:rPr>
          <w:color w:val="231F20"/>
          <w:sz w:val="20"/>
        </w:rPr>
        <w:t>be</w:t>
      </w:r>
      <w:r>
        <w:rPr>
          <w:color w:val="231F20"/>
          <w:spacing w:val="-3"/>
          <w:sz w:val="20"/>
        </w:rPr>
        <w:t> </w:t>
      </w:r>
      <w:r>
        <w:rPr>
          <w:color w:val="231F20"/>
          <w:sz w:val="20"/>
        </w:rPr>
        <w:t>performed</w:t>
      </w:r>
      <w:r>
        <w:rPr>
          <w:color w:val="231F20"/>
          <w:spacing w:val="-3"/>
          <w:sz w:val="20"/>
        </w:rPr>
        <w:t> </w:t>
      </w:r>
      <w:r>
        <w:rPr>
          <w:color w:val="231F20"/>
          <w:sz w:val="20"/>
        </w:rPr>
        <w:t>on</w:t>
      </w:r>
      <w:r>
        <w:rPr>
          <w:color w:val="231F20"/>
          <w:spacing w:val="-3"/>
          <w:sz w:val="20"/>
        </w:rPr>
        <w:t> </w:t>
      </w:r>
      <w:r>
        <w:rPr>
          <w:color w:val="231F20"/>
          <w:sz w:val="20"/>
        </w:rPr>
        <w:t>the</w:t>
      </w:r>
      <w:r>
        <w:rPr>
          <w:color w:val="231F20"/>
          <w:spacing w:val="-2"/>
          <w:sz w:val="20"/>
        </w:rPr>
        <w:t> </w:t>
      </w:r>
      <w:r>
        <w:rPr>
          <w:color w:val="231F20"/>
          <w:sz w:val="20"/>
        </w:rPr>
        <w:t>contents</w:t>
      </w:r>
      <w:r>
        <w:rPr>
          <w:color w:val="231F20"/>
          <w:spacing w:val="-3"/>
          <w:sz w:val="20"/>
        </w:rPr>
        <w:t> </w:t>
      </w:r>
      <w:r>
        <w:rPr>
          <w:color w:val="231F20"/>
          <w:sz w:val="20"/>
        </w:rPr>
        <w:t>of</w:t>
      </w:r>
      <w:r>
        <w:rPr>
          <w:color w:val="231F20"/>
          <w:spacing w:val="-3"/>
          <w:sz w:val="20"/>
        </w:rPr>
        <w:t> </w:t>
      </w:r>
      <w:r>
        <w:rPr>
          <w:rFonts w:ascii="Trebuchet MS" w:hAnsi="Trebuchet MS"/>
          <w:i/>
          <w:color w:val="231F20"/>
          <w:sz w:val="20"/>
        </w:rPr>
        <w:t>header</w:t>
      </w:r>
      <w:r>
        <w:rPr>
          <w:rFonts w:ascii="Trebuchet MS" w:hAnsi="Trebuchet MS"/>
          <w:i/>
          <w:color w:val="231F20"/>
          <w:spacing w:val="-7"/>
          <w:sz w:val="20"/>
        </w:rPr>
        <w:t> </w:t>
      </w:r>
      <w:r>
        <w:rPr>
          <w:rFonts w:ascii="Courier New" w:hAnsi="Courier New"/>
          <w:i/>
          <w:color w:val="231F20"/>
          <w:sz w:val="20"/>
        </w:rPr>
        <w:t>fi</w:t>
      </w:r>
      <w:r>
        <w:rPr>
          <w:rFonts w:ascii="Trebuchet MS" w:hAnsi="Trebuchet MS"/>
          <w:i/>
          <w:color w:val="231F20"/>
          <w:sz w:val="20"/>
        </w:rPr>
        <w:t>les</w:t>
      </w:r>
      <w:r>
        <w:rPr>
          <w:rFonts w:ascii="Trebuchet MS" w:hAnsi="Trebuchet MS"/>
          <w:i/>
          <w:color w:val="231F20"/>
          <w:spacing w:val="-7"/>
          <w:sz w:val="20"/>
        </w:rPr>
        <w:t> </w:t>
      </w:r>
      <w:r>
        <w:rPr>
          <w:color w:val="231F20"/>
          <w:sz w:val="20"/>
        </w:rPr>
        <w:t>and</w:t>
      </w:r>
      <w:r>
        <w:rPr>
          <w:color w:val="231F20"/>
          <w:spacing w:val="-3"/>
          <w:sz w:val="20"/>
        </w:rPr>
        <w:t> </w:t>
      </w:r>
      <w:r>
        <w:rPr>
          <w:color w:val="231F20"/>
          <w:sz w:val="20"/>
        </w:rPr>
        <w:t>their</w:t>
      </w:r>
      <w:r>
        <w:rPr>
          <w:color w:val="231F20"/>
          <w:spacing w:val="-3"/>
          <w:sz w:val="20"/>
        </w:rPr>
        <w:t> </w:t>
      </w:r>
      <w:r>
        <w:rPr>
          <w:color w:val="231F20"/>
          <w:sz w:val="20"/>
        </w:rPr>
        <w:t>interface</w:t>
      </w:r>
      <w:r>
        <w:rPr>
          <w:color w:val="231F20"/>
          <w:spacing w:val="-3"/>
          <w:sz w:val="20"/>
        </w:rPr>
        <w:t> </w:t>
      </w:r>
      <w:r>
        <w:rPr>
          <w:color w:val="231F20"/>
          <w:sz w:val="20"/>
        </w:rPr>
        <w:t>—</w:t>
      </w:r>
      <w:r>
        <w:rPr>
          <w:color w:val="231F20"/>
          <w:spacing w:val="-3"/>
          <w:sz w:val="20"/>
        </w:rPr>
        <w:t> </w:t>
      </w:r>
      <w:r>
        <w:rPr>
          <w:color w:val="231F20"/>
          <w:sz w:val="20"/>
        </w:rPr>
        <w:t>this assumes that no compliance statement is available and no source code, other than </w:t>
      </w:r>
      <w:r>
        <w:rPr>
          <w:rFonts w:ascii="Trebuchet MS" w:hAnsi="Trebuchet MS"/>
          <w:i/>
          <w:color w:val="231F20"/>
          <w:sz w:val="20"/>
        </w:rPr>
        <w:t>header</w:t>
      </w:r>
      <w:r>
        <w:rPr>
          <w:rFonts w:ascii="Trebuchet MS" w:hAnsi="Trebuchet MS"/>
          <w:i/>
          <w:color w:val="231F20"/>
          <w:sz w:val="20"/>
        </w:rPr>
        <w:t> </w:t>
      </w:r>
      <w:r>
        <w:rPr>
          <w:rFonts w:ascii="Courier New" w:hAnsi="Courier New"/>
          <w:i/>
          <w:color w:val="231F20"/>
          <w:spacing w:val="-2"/>
          <w:sz w:val="20"/>
        </w:rPr>
        <w:t>fi</w:t>
      </w:r>
      <w:r>
        <w:rPr>
          <w:rFonts w:ascii="Trebuchet MS" w:hAnsi="Trebuchet MS"/>
          <w:i/>
          <w:color w:val="231F20"/>
          <w:spacing w:val="-2"/>
          <w:sz w:val="20"/>
        </w:rPr>
        <w:t>les</w:t>
      </w:r>
      <w:r>
        <w:rPr>
          <w:color w:val="231F20"/>
          <w:spacing w:val="-2"/>
          <w:sz w:val="20"/>
        </w:rPr>
        <w:t>,</w:t>
      </w:r>
      <w:r>
        <w:rPr>
          <w:color w:val="231F20"/>
          <w:spacing w:val="-12"/>
          <w:sz w:val="20"/>
        </w:rPr>
        <w:t> </w:t>
      </w:r>
      <w:r>
        <w:rPr>
          <w:color w:val="231F20"/>
          <w:spacing w:val="-2"/>
          <w:sz w:val="20"/>
        </w:rPr>
        <w:t>is</w:t>
      </w:r>
      <w:r>
        <w:rPr>
          <w:color w:val="231F20"/>
          <w:spacing w:val="-12"/>
          <w:sz w:val="20"/>
        </w:rPr>
        <w:t> </w:t>
      </w:r>
      <w:r>
        <w:rPr>
          <w:color w:val="231F20"/>
          <w:spacing w:val="-2"/>
          <w:sz w:val="20"/>
        </w:rPr>
        <w:t>available.</w:t>
      </w:r>
    </w:p>
    <w:p>
      <w:pPr>
        <w:pStyle w:val="BodyText"/>
        <w:spacing w:line="247" w:lineRule="auto" w:before="190"/>
        <w:ind w:left="1194" w:right="1138"/>
        <w:jc w:val="both"/>
      </w:pPr>
      <w:r>
        <w:rPr>
          <w:color w:val="231F20"/>
        </w:rPr>
        <w:t>In case (3), appropriate additional veri</w:t>
      </w:r>
      <w:r>
        <w:rPr>
          <w:rFonts w:ascii="Courier New"/>
          <w:color w:val="231F20"/>
        </w:rPr>
        <w:t>fi</w:t>
      </w:r>
      <w:r>
        <w:rPr>
          <w:color w:val="231F20"/>
        </w:rPr>
        <w:t>cation and validation techniques should be employed prior to using the code.</w:t>
      </w:r>
    </w:p>
    <w:p>
      <w:pPr>
        <w:pStyle w:val="BodyText"/>
        <w:spacing w:line="264" w:lineRule="auto" w:before="219"/>
        <w:ind w:left="1194" w:right="1138"/>
        <w:jc w:val="both"/>
      </w:pPr>
      <w:r>
        <w:rPr>
          <w:rFonts w:ascii="Trebuchet MS" w:hAnsi="Trebuchet MS"/>
          <w:i/>
          <w:color w:val="231F20"/>
        </w:rPr>
        <w:t>Note: </w:t>
      </w:r>
      <w:r>
        <w:rPr>
          <w:color w:val="231F20"/>
        </w:rPr>
        <w:t>some process standards may include wider requirements for managing multi-organization developments, for example ISO 26262 </w:t>
      </w:r>
      <w:hyperlink w:history="true" w:anchor="_bookmark148">
        <w:r>
          <w:rPr>
            <w:color w:val="231F20"/>
          </w:rPr>
          <w:t>[23]</w:t>
        </w:r>
      </w:hyperlink>
      <w:r>
        <w:rPr>
          <w:color w:val="231F20"/>
        </w:rPr>
        <w:t> Part 8 Clause 5 “Interfaces in distributed development”.</w:t>
      </w:r>
    </w:p>
    <w:p>
      <w:pPr>
        <w:pStyle w:val="BodyText"/>
        <w:spacing w:before="166"/>
      </w:pPr>
    </w:p>
    <w:p>
      <w:pPr>
        <w:pStyle w:val="Heading3"/>
        <w:numPr>
          <w:ilvl w:val="1"/>
          <w:numId w:val="2"/>
        </w:numPr>
        <w:tabs>
          <w:tab w:pos="1914" w:val="left" w:leader="none"/>
        </w:tabs>
        <w:spacing w:line="240" w:lineRule="auto" w:before="0" w:after="0"/>
        <w:ind w:left="1914" w:right="0" w:hanging="720"/>
        <w:jc w:val="left"/>
      </w:pPr>
      <w:r>
        <w:rPr>
          <w:color w:val="98002E"/>
          <w:w w:val="105"/>
        </w:rPr>
        <w:t>Automatically</w:t>
      </w:r>
      <w:r>
        <w:rPr>
          <w:color w:val="98002E"/>
          <w:spacing w:val="-12"/>
          <w:w w:val="105"/>
        </w:rPr>
        <w:t> </w:t>
      </w:r>
      <w:r>
        <w:rPr>
          <w:color w:val="98002E"/>
          <w:w w:val="105"/>
        </w:rPr>
        <w:t>generated</w:t>
      </w:r>
      <w:r>
        <w:rPr>
          <w:color w:val="98002E"/>
          <w:spacing w:val="-12"/>
          <w:w w:val="105"/>
        </w:rPr>
        <w:t> </w:t>
      </w:r>
      <w:r>
        <w:rPr>
          <w:color w:val="98002E"/>
          <w:spacing w:val="-4"/>
          <w:w w:val="105"/>
        </w:rPr>
        <w:t>code</w:t>
      </w:r>
    </w:p>
    <w:p>
      <w:pPr>
        <w:pStyle w:val="BodyText"/>
        <w:spacing w:line="250" w:lineRule="atLeast" w:before="187"/>
        <w:ind w:left="1194" w:right="1137"/>
        <w:jc w:val="both"/>
      </w:pPr>
      <w:r>
        <w:rPr/>
        <mc:AlternateContent>
          <mc:Choice Requires="wps">
            <w:drawing>
              <wp:anchor distT="0" distB="0" distL="0" distR="0" allowOverlap="1" layoutInCell="1" locked="0" behindDoc="1" simplePos="0" relativeHeight="473700352">
                <wp:simplePos x="0" y="0"/>
                <wp:positionH relativeFrom="page">
                  <wp:posOffset>646252</wp:posOffset>
                </wp:positionH>
                <wp:positionV relativeFrom="paragraph">
                  <wp:posOffset>230874</wp:posOffset>
                </wp:positionV>
                <wp:extent cx="1270" cy="54038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616128" from="50.886002pt,60.699119pt" to="50.886002pt,18.179119pt" stroked="true" strokeweight="5pt" strokecolor="#98002e">
                <v:stroke dashstyle="solid"/>
                <w10:wrap type="none"/>
              </v:line>
            </w:pict>
          </mc:Fallback>
        </mc:AlternateContent>
      </w:r>
      <w:r>
        <w:rPr>
          <w:color w:val="231F20"/>
        </w:rPr>
        <w:t>The MISRA C guidelines are applicable to code that has been generated automatically. Responsibility for</w:t>
      </w:r>
      <w:r>
        <w:rPr>
          <w:color w:val="231F20"/>
          <w:spacing w:val="42"/>
        </w:rPr>
        <w:t> </w:t>
      </w:r>
      <w:r>
        <w:rPr>
          <w:color w:val="231F20"/>
        </w:rPr>
        <w:t>compliance</w:t>
      </w:r>
      <w:r>
        <w:rPr>
          <w:color w:val="231F20"/>
          <w:spacing w:val="45"/>
        </w:rPr>
        <w:t> </w:t>
      </w:r>
      <w:r>
        <w:rPr>
          <w:color w:val="231F20"/>
        </w:rPr>
        <w:t>lies</w:t>
      </w:r>
      <w:r>
        <w:rPr>
          <w:color w:val="231F20"/>
          <w:spacing w:val="44"/>
        </w:rPr>
        <w:t> </w:t>
      </w:r>
      <w:r>
        <w:rPr>
          <w:color w:val="231F20"/>
        </w:rPr>
        <w:t>both</w:t>
      </w:r>
      <w:r>
        <w:rPr>
          <w:color w:val="231F20"/>
          <w:spacing w:val="45"/>
        </w:rPr>
        <w:t> </w:t>
      </w:r>
      <w:r>
        <w:rPr>
          <w:color w:val="231F20"/>
        </w:rPr>
        <w:t>with</w:t>
      </w:r>
      <w:r>
        <w:rPr>
          <w:color w:val="231F20"/>
          <w:spacing w:val="45"/>
        </w:rPr>
        <w:t> </w:t>
      </w:r>
      <w:r>
        <w:rPr>
          <w:color w:val="231F20"/>
        </w:rPr>
        <w:t>the</w:t>
      </w:r>
      <w:r>
        <w:rPr>
          <w:color w:val="231F20"/>
          <w:spacing w:val="44"/>
        </w:rPr>
        <w:t> </w:t>
      </w:r>
      <w:r>
        <w:rPr>
          <w:color w:val="231F20"/>
        </w:rPr>
        <w:t>developer</w:t>
      </w:r>
      <w:r>
        <w:rPr>
          <w:color w:val="231F20"/>
          <w:spacing w:val="45"/>
        </w:rPr>
        <w:t> </w:t>
      </w:r>
      <w:r>
        <w:rPr>
          <w:color w:val="231F20"/>
        </w:rPr>
        <w:t>of</w:t>
      </w:r>
      <w:r>
        <w:rPr>
          <w:color w:val="231F20"/>
          <w:spacing w:val="44"/>
        </w:rPr>
        <w:t> </w:t>
      </w:r>
      <w:r>
        <w:rPr>
          <w:color w:val="231F20"/>
        </w:rPr>
        <w:t>the</w:t>
      </w:r>
      <w:r>
        <w:rPr>
          <w:color w:val="231F20"/>
          <w:spacing w:val="45"/>
        </w:rPr>
        <w:t> </w:t>
      </w:r>
      <w:r>
        <w:rPr>
          <w:color w:val="231F20"/>
        </w:rPr>
        <w:t>automatic</w:t>
      </w:r>
      <w:r>
        <w:rPr>
          <w:color w:val="231F20"/>
          <w:spacing w:val="45"/>
        </w:rPr>
        <w:t> </w:t>
      </w:r>
      <w:r>
        <w:rPr>
          <w:color w:val="231F20"/>
        </w:rPr>
        <w:t>code</w:t>
      </w:r>
      <w:r>
        <w:rPr>
          <w:color w:val="231F20"/>
          <w:spacing w:val="44"/>
        </w:rPr>
        <w:t> </w:t>
      </w:r>
      <w:r>
        <w:rPr>
          <w:color w:val="231F20"/>
        </w:rPr>
        <w:t>generation</w:t>
      </w:r>
      <w:r>
        <w:rPr>
          <w:color w:val="231F20"/>
          <w:spacing w:val="45"/>
        </w:rPr>
        <w:t> </w:t>
      </w:r>
      <w:r>
        <w:rPr>
          <w:color w:val="231F20"/>
        </w:rPr>
        <w:t>tool,</w:t>
      </w:r>
      <w:r>
        <w:rPr>
          <w:color w:val="231F20"/>
          <w:spacing w:val="44"/>
        </w:rPr>
        <w:t> </w:t>
      </w:r>
      <w:r>
        <w:rPr>
          <w:color w:val="231F20"/>
        </w:rPr>
        <w:t>and</w:t>
      </w:r>
      <w:r>
        <w:rPr>
          <w:color w:val="231F20"/>
          <w:spacing w:val="45"/>
        </w:rPr>
        <w:t> </w:t>
      </w:r>
      <w:r>
        <w:rPr>
          <w:color w:val="231F20"/>
        </w:rPr>
        <w:t>with</w:t>
      </w:r>
      <w:r>
        <w:rPr>
          <w:color w:val="231F20"/>
          <w:spacing w:val="45"/>
        </w:rPr>
        <w:t> </w:t>
      </w:r>
      <w:r>
        <w:rPr>
          <w:color w:val="231F20"/>
          <w:spacing w:val="-5"/>
        </w:rPr>
        <w:t>the</w:t>
      </w:r>
    </w:p>
    <w:p>
      <w:pPr>
        <w:pStyle w:val="BodyText"/>
        <w:tabs>
          <w:tab w:pos="1194" w:val="left" w:leader="none"/>
        </w:tabs>
        <w:spacing w:line="269" w:lineRule="exact"/>
        <w:ind w:left="314"/>
      </w:pPr>
      <w:r>
        <w:rPr>
          <w:color w:val="231F20"/>
          <w:spacing w:val="-5"/>
          <w:position w:val="1"/>
          <w:sz w:val="28"/>
        </w:rPr>
        <w:t>16</w:t>
      </w:r>
      <w:r>
        <w:rPr>
          <w:color w:val="231F20"/>
          <w:position w:val="1"/>
          <w:sz w:val="28"/>
        </w:rPr>
        <w:tab/>
      </w:r>
      <w:r>
        <w:rPr>
          <w:color w:val="231F20"/>
        </w:rPr>
        <w:t>developer</w:t>
      </w:r>
      <w:r>
        <w:rPr>
          <w:color w:val="231F20"/>
          <w:spacing w:val="45"/>
        </w:rPr>
        <w:t> </w:t>
      </w:r>
      <w:r>
        <w:rPr>
          <w:color w:val="231F20"/>
        </w:rPr>
        <w:t>of</w:t>
      </w:r>
      <w:r>
        <w:rPr>
          <w:color w:val="231F20"/>
          <w:spacing w:val="46"/>
        </w:rPr>
        <w:t> </w:t>
      </w:r>
      <w:r>
        <w:rPr>
          <w:color w:val="231F20"/>
        </w:rPr>
        <w:t>the</w:t>
      </w:r>
      <w:r>
        <w:rPr>
          <w:color w:val="231F20"/>
          <w:spacing w:val="45"/>
        </w:rPr>
        <w:t> </w:t>
      </w:r>
      <w:r>
        <w:rPr>
          <w:color w:val="231F20"/>
        </w:rPr>
        <w:t>model</w:t>
      </w:r>
      <w:r>
        <w:rPr>
          <w:color w:val="231F20"/>
          <w:spacing w:val="46"/>
        </w:rPr>
        <w:t> </w:t>
      </w:r>
      <w:r>
        <w:rPr>
          <w:color w:val="231F20"/>
        </w:rPr>
        <w:t>from</w:t>
      </w:r>
      <w:r>
        <w:rPr>
          <w:color w:val="231F20"/>
          <w:spacing w:val="46"/>
        </w:rPr>
        <w:t> </w:t>
      </w:r>
      <w:r>
        <w:rPr>
          <w:color w:val="231F20"/>
        </w:rPr>
        <w:t>which</w:t>
      </w:r>
      <w:r>
        <w:rPr>
          <w:color w:val="231F20"/>
          <w:spacing w:val="45"/>
        </w:rPr>
        <w:t> </w:t>
      </w:r>
      <w:r>
        <w:rPr>
          <w:color w:val="231F20"/>
        </w:rPr>
        <w:t>code</w:t>
      </w:r>
      <w:r>
        <w:rPr>
          <w:color w:val="231F20"/>
          <w:spacing w:val="46"/>
        </w:rPr>
        <w:t> </w:t>
      </w:r>
      <w:r>
        <w:rPr>
          <w:color w:val="231F20"/>
        </w:rPr>
        <w:t>is</w:t>
      </w:r>
      <w:r>
        <w:rPr>
          <w:color w:val="231F20"/>
          <w:spacing w:val="46"/>
        </w:rPr>
        <w:t> </w:t>
      </w:r>
      <w:r>
        <w:rPr>
          <w:color w:val="231F20"/>
        </w:rPr>
        <w:t>being</w:t>
      </w:r>
      <w:r>
        <w:rPr>
          <w:color w:val="231F20"/>
          <w:spacing w:val="45"/>
        </w:rPr>
        <w:t> </w:t>
      </w:r>
      <w:r>
        <w:rPr>
          <w:color w:val="231F20"/>
        </w:rPr>
        <w:t>generated.</w:t>
      </w:r>
      <w:r>
        <w:rPr>
          <w:color w:val="231F20"/>
          <w:spacing w:val="46"/>
        </w:rPr>
        <w:t> </w:t>
      </w:r>
      <w:r>
        <w:rPr>
          <w:color w:val="231F20"/>
        </w:rPr>
        <w:t>Since</w:t>
      </w:r>
      <w:r>
        <w:rPr>
          <w:color w:val="231F20"/>
          <w:spacing w:val="46"/>
        </w:rPr>
        <w:t> </w:t>
      </w:r>
      <w:r>
        <w:rPr>
          <w:color w:val="231F20"/>
        </w:rPr>
        <w:t>there</w:t>
      </w:r>
      <w:r>
        <w:rPr>
          <w:color w:val="231F20"/>
          <w:spacing w:val="45"/>
        </w:rPr>
        <w:t> </w:t>
      </w:r>
      <w:r>
        <w:rPr>
          <w:color w:val="231F20"/>
        </w:rPr>
        <w:t>are</w:t>
      </w:r>
      <w:r>
        <w:rPr>
          <w:color w:val="231F20"/>
          <w:spacing w:val="46"/>
        </w:rPr>
        <w:t> </w:t>
      </w:r>
      <w:r>
        <w:rPr>
          <w:color w:val="231F20"/>
        </w:rPr>
        <w:t>several</w:t>
      </w:r>
      <w:r>
        <w:rPr>
          <w:color w:val="231F20"/>
          <w:spacing w:val="46"/>
        </w:rPr>
        <w:t> </w:t>
      </w:r>
      <w:r>
        <w:rPr>
          <w:color w:val="231F20"/>
          <w:spacing w:val="-2"/>
        </w:rPr>
        <w:t>modelling</w:t>
      </w:r>
    </w:p>
    <w:p>
      <w:pPr>
        <w:pStyle w:val="BodyText"/>
        <w:spacing w:before="19"/>
        <w:ind w:left="1194"/>
        <w:jc w:val="both"/>
      </w:pPr>
      <w:r>
        <w:rPr>
          <w:color w:val="231F20"/>
        </w:rPr>
        <w:t>packages,</w:t>
      </w:r>
      <w:r>
        <w:rPr>
          <w:color w:val="231F20"/>
          <w:spacing w:val="-8"/>
        </w:rPr>
        <w:t> </w:t>
      </w:r>
      <w:r>
        <w:rPr>
          <w:color w:val="231F20"/>
        </w:rPr>
        <w:t>each</w:t>
      </w:r>
      <w:r>
        <w:rPr>
          <w:color w:val="231F20"/>
          <w:spacing w:val="-7"/>
        </w:rPr>
        <w:t> </w:t>
      </w:r>
      <w:r>
        <w:rPr>
          <w:color w:val="231F20"/>
        </w:rPr>
        <w:t>of</w:t>
      </w:r>
      <w:r>
        <w:rPr>
          <w:color w:val="231F20"/>
          <w:spacing w:val="-7"/>
        </w:rPr>
        <w:t> </w:t>
      </w:r>
      <w:r>
        <w:rPr>
          <w:color w:val="231F20"/>
        </w:rPr>
        <w:t>which</w:t>
      </w:r>
      <w:r>
        <w:rPr>
          <w:color w:val="231F20"/>
          <w:spacing w:val="-8"/>
        </w:rPr>
        <w:t> </w:t>
      </w:r>
      <w:r>
        <w:rPr>
          <w:color w:val="231F20"/>
        </w:rPr>
        <w:t>may</w:t>
      </w:r>
      <w:r>
        <w:rPr>
          <w:color w:val="231F20"/>
          <w:spacing w:val="-7"/>
        </w:rPr>
        <w:t> </w:t>
      </w:r>
      <w:r>
        <w:rPr>
          <w:color w:val="231F20"/>
        </w:rPr>
        <w:t>have</w:t>
      </w:r>
      <w:r>
        <w:rPr>
          <w:color w:val="231F20"/>
          <w:spacing w:val="-7"/>
        </w:rPr>
        <w:t> </w:t>
      </w:r>
      <w:r>
        <w:rPr>
          <w:color w:val="231F20"/>
        </w:rPr>
        <w:t>several</w:t>
      </w:r>
      <w:r>
        <w:rPr>
          <w:color w:val="231F20"/>
          <w:spacing w:val="-8"/>
        </w:rPr>
        <w:t> </w:t>
      </w:r>
      <w:r>
        <w:rPr>
          <w:color w:val="231F20"/>
        </w:rPr>
        <w:t>automatic</w:t>
      </w:r>
      <w:r>
        <w:rPr>
          <w:color w:val="231F20"/>
          <w:spacing w:val="-7"/>
        </w:rPr>
        <w:t> </w:t>
      </w:r>
      <w:r>
        <w:rPr>
          <w:color w:val="231F20"/>
        </w:rPr>
        <w:t>code</w:t>
      </w:r>
      <w:r>
        <w:rPr>
          <w:color w:val="231F20"/>
          <w:spacing w:val="-7"/>
        </w:rPr>
        <w:t> </w:t>
      </w:r>
      <w:r>
        <w:rPr>
          <w:color w:val="231F20"/>
        </w:rPr>
        <w:t>generators,</w:t>
      </w:r>
      <w:r>
        <w:rPr>
          <w:color w:val="231F20"/>
          <w:spacing w:val="-8"/>
        </w:rPr>
        <w:t> </w:t>
      </w:r>
      <w:r>
        <w:rPr>
          <w:color w:val="231F20"/>
        </w:rPr>
        <w:t>it</w:t>
      </w:r>
      <w:r>
        <w:rPr>
          <w:color w:val="231F20"/>
          <w:spacing w:val="-7"/>
        </w:rPr>
        <w:t> </w:t>
      </w:r>
      <w:r>
        <w:rPr>
          <w:color w:val="231F20"/>
        </w:rPr>
        <w:t>is</w:t>
      </w:r>
      <w:r>
        <w:rPr>
          <w:color w:val="231F20"/>
          <w:spacing w:val="-7"/>
        </w:rPr>
        <w:t> </w:t>
      </w:r>
      <w:r>
        <w:rPr>
          <w:color w:val="231F20"/>
        </w:rPr>
        <w:t>not</w:t>
      </w:r>
      <w:r>
        <w:rPr>
          <w:color w:val="231F20"/>
          <w:spacing w:val="-7"/>
        </w:rPr>
        <w:t> </w:t>
      </w:r>
      <w:r>
        <w:rPr>
          <w:color w:val="231F20"/>
        </w:rPr>
        <w:t>possible</w:t>
      </w:r>
      <w:r>
        <w:rPr>
          <w:color w:val="231F20"/>
          <w:spacing w:val="-8"/>
        </w:rPr>
        <w:t> </w:t>
      </w:r>
      <w:r>
        <w:rPr>
          <w:color w:val="231F20"/>
        </w:rPr>
        <w:t>to</w:t>
      </w:r>
      <w:r>
        <w:rPr>
          <w:color w:val="231F20"/>
          <w:spacing w:val="-7"/>
        </w:rPr>
        <w:t> </w:t>
      </w:r>
      <w:r>
        <w:rPr>
          <w:color w:val="231F20"/>
        </w:rPr>
        <w:t>allocate</w:t>
      </w:r>
      <w:r>
        <w:rPr>
          <w:color w:val="231F20"/>
          <w:spacing w:val="-7"/>
        </w:rPr>
        <w:t> </w:t>
      </w:r>
      <w:r>
        <w:rPr>
          <w:color w:val="231F20"/>
          <w:spacing w:val="-4"/>
        </w:rPr>
        <w:t>this</w:t>
      </w:r>
    </w:p>
    <w:p>
      <w:pPr>
        <w:spacing w:after="0"/>
        <w:jc w:val="both"/>
        <w:sectPr>
          <w:pgSz w:w="11910" w:h="16840"/>
          <w:pgMar w:header="0" w:footer="658" w:top="700" w:bottom="920" w:left="220" w:right="280"/>
        </w:sectPr>
      </w:pPr>
    </w:p>
    <w:p>
      <w:pPr>
        <w:pStyle w:val="BodyText"/>
        <w:spacing w:line="266" w:lineRule="auto" w:before="97"/>
        <w:ind w:left="1194" w:right="1138"/>
        <w:jc w:val="both"/>
      </w:pPr>
      <w:r>
        <w:rPr/>
        <mc:AlternateContent>
          <mc:Choice Requires="wps">
            <w:drawing>
              <wp:anchor distT="0" distB="0" distL="0" distR="0" allowOverlap="1" layoutInCell="1" locked="0" behindDoc="0" simplePos="0" relativeHeight="15750144">
                <wp:simplePos x="0" y="0"/>
                <wp:positionH relativeFrom="page">
                  <wp:posOffset>6969279</wp:posOffset>
                </wp:positionH>
                <wp:positionV relativeFrom="paragraph">
                  <wp:posOffset>70247</wp:posOffset>
                </wp:positionV>
                <wp:extent cx="267970" cy="331851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67970" cy="3318510"/>
                        </a:xfrm>
                        <a:prstGeom prst="rect">
                          <a:avLst/>
                        </a:prstGeom>
                      </wps:spPr>
                      <wps:txbx>
                        <w:txbxContent>
                          <w:p>
                            <w:pPr>
                              <w:spacing w:before="56"/>
                              <w:ind w:left="20" w:right="0" w:firstLine="0"/>
                              <w:jc w:val="left"/>
                              <w:rPr>
                                <w:sz w:val="28"/>
                              </w:rPr>
                            </w:pPr>
                            <w:r>
                              <w:rPr>
                                <w:color w:val="98002E"/>
                                <w:sz w:val="28"/>
                              </w:rPr>
                              <w:t>Section</w:t>
                            </w:r>
                            <w:r>
                              <w:rPr>
                                <w:color w:val="98002E"/>
                                <w:spacing w:val="40"/>
                                <w:sz w:val="28"/>
                              </w:rPr>
                              <w:t> </w:t>
                            </w:r>
                            <w:r>
                              <w:rPr>
                                <w:color w:val="98002E"/>
                                <w:sz w:val="28"/>
                              </w:rPr>
                              <w:t>6:</w:t>
                            </w:r>
                            <w:r>
                              <w:rPr>
                                <w:color w:val="98002E"/>
                                <w:spacing w:val="38"/>
                                <w:sz w:val="28"/>
                              </w:rPr>
                              <w:t> </w:t>
                            </w:r>
                            <w:r>
                              <w:rPr>
                                <w:color w:val="98002E"/>
                                <w:sz w:val="28"/>
                              </w:rPr>
                              <w:t>Introduction</w:t>
                            </w:r>
                            <w:r>
                              <w:rPr>
                                <w:color w:val="98002E"/>
                                <w:spacing w:val="40"/>
                                <w:sz w:val="28"/>
                              </w:rPr>
                              <w:t> </w:t>
                            </w:r>
                            <w:r>
                              <w:rPr>
                                <w:color w:val="98002E"/>
                                <w:sz w:val="28"/>
                              </w:rPr>
                              <w:t>to</w:t>
                            </w:r>
                            <w:r>
                              <w:rPr>
                                <w:color w:val="98002E"/>
                                <w:spacing w:val="38"/>
                                <w:sz w:val="28"/>
                              </w:rPr>
                              <w:t> </w:t>
                            </w:r>
                            <w:r>
                              <w:rPr>
                                <w:color w:val="98002E"/>
                                <w:sz w:val="28"/>
                              </w:rPr>
                              <w:t>the</w:t>
                            </w:r>
                            <w:r>
                              <w:rPr>
                                <w:color w:val="98002E"/>
                                <w:spacing w:val="39"/>
                                <w:sz w:val="28"/>
                              </w:rPr>
                              <w:t> </w:t>
                            </w:r>
                            <w:r>
                              <w:rPr>
                                <w:color w:val="98002E"/>
                                <w:spacing w:val="-2"/>
                                <w:sz w:val="28"/>
                              </w:rPr>
                              <w:t>guidelines</w:t>
                            </w:r>
                          </w:p>
                        </w:txbxContent>
                      </wps:txbx>
                      <wps:bodyPr wrap="square" lIns="0" tIns="0" rIns="0" bIns="0" rtlCol="0" vert="vert270">
                        <a:noAutofit/>
                      </wps:bodyPr>
                    </wps:wsp>
                  </a:graphicData>
                </a:graphic>
              </wp:anchor>
            </w:drawing>
          </mc:Choice>
          <mc:Fallback>
            <w:pict>
              <v:shape style="position:absolute;margin-left:548.762146pt;margin-top:5.531334pt;width:21.1pt;height:261.3pt;mso-position-horizontal-relative:page;mso-position-vertical-relative:paragraph;z-index:15750144" type="#_x0000_t202" id="docshape32"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40"/>
                          <w:sz w:val="28"/>
                        </w:rPr>
                        <w:t> </w:t>
                      </w:r>
                      <w:r>
                        <w:rPr>
                          <w:color w:val="98002E"/>
                          <w:sz w:val="28"/>
                        </w:rPr>
                        <w:t>6:</w:t>
                      </w:r>
                      <w:r>
                        <w:rPr>
                          <w:color w:val="98002E"/>
                          <w:spacing w:val="38"/>
                          <w:sz w:val="28"/>
                        </w:rPr>
                        <w:t> </w:t>
                      </w:r>
                      <w:r>
                        <w:rPr>
                          <w:color w:val="98002E"/>
                          <w:sz w:val="28"/>
                        </w:rPr>
                        <w:t>Introduction</w:t>
                      </w:r>
                      <w:r>
                        <w:rPr>
                          <w:color w:val="98002E"/>
                          <w:spacing w:val="40"/>
                          <w:sz w:val="28"/>
                        </w:rPr>
                        <w:t> </w:t>
                      </w:r>
                      <w:r>
                        <w:rPr>
                          <w:color w:val="98002E"/>
                          <w:sz w:val="28"/>
                        </w:rPr>
                        <w:t>to</w:t>
                      </w:r>
                      <w:r>
                        <w:rPr>
                          <w:color w:val="98002E"/>
                          <w:spacing w:val="38"/>
                          <w:sz w:val="28"/>
                        </w:rPr>
                        <w:t> </w:t>
                      </w:r>
                      <w:r>
                        <w:rPr>
                          <w:color w:val="98002E"/>
                          <w:sz w:val="28"/>
                        </w:rPr>
                        <w:t>the</w:t>
                      </w:r>
                      <w:r>
                        <w:rPr>
                          <w:color w:val="98002E"/>
                          <w:spacing w:val="39"/>
                          <w:sz w:val="28"/>
                        </w:rPr>
                        <w:t> </w:t>
                      </w:r>
                      <w:r>
                        <w:rPr>
                          <w:color w:val="98002E"/>
                          <w:spacing w:val="-2"/>
                          <w:sz w:val="28"/>
                        </w:rPr>
                        <w:t>guidelines</w:t>
                      </w:r>
                    </w:p>
                  </w:txbxContent>
                </v:textbox>
                <w10:wrap type="none"/>
              </v:shape>
            </w:pict>
          </mc:Fallback>
        </mc:AlternateContent>
      </w:r>
      <w:bookmarkStart w:name="6.9 Presentation of guidelines " w:id="55"/>
      <w:bookmarkEnd w:id="55"/>
      <w:r>
        <w:rPr/>
      </w:r>
      <w:bookmarkStart w:name="_bookmark14" w:id="56"/>
      <w:bookmarkEnd w:id="56"/>
      <w:r>
        <w:rPr/>
      </w:r>
      <w:r>
        <w:rPr>
          <w:color w:val="231F20"/>
        </w:rPr>
        <w:t>responsibility individually for each MISRA C guideline. It is expected that users of modelling packages </w:t>
      </w:r>
      <w:r>
        <w:rPr>
          <w:color w:val="231F20"/>
          <w:spacing w:val="-2"/>
        </w:rPr>
        <w:t>and</w:t>
      </w:r>
      <w:r>
        <w:rPr>
          <w:color w:val="231F20"/>
          <w:spacing w:val="-7"/>
        </w:rPr>
        <w:t> </w:t>
      </w:r>
      <w:r>
        <w:rPr>
          <w:color w:val="231F20"/>
          <w:spacing w:val="-2"/>
        </w:rPr>
        <w:t>code</w:t>
      </w:r>
      <w:r>
        <w:rPr>
          <w:color w:val="231F20"/>
          <w:spacing w:val="-7"/>
        </w:rPr>
        <w:t> </w:t>
      </w:r>
      <w:r>
        <w:rPr>
          <w:color w:val="231F20"/>
          <w:spacing w:val="-2"/>
        </w:rPr>
        <w:t>generators</w:t>
      </w:r>
      <w:r>
        <w:rPr>
          <w:color w:val="231F20"/>
          <w:spacing w:val="-7"/>
        </w:rPr>
        <w:t> </w:t>
      </w:r>
      <w:r>
        <w:rPr>
          <w:color w:val="231F20"/>
          <w:spacing w:val="-2"/>
        </w:rPr>
        <w:t>will</w:t>
      </w:r>
      <w:r>
        <w:rPr>
          <w:color w:val="231F20"/>
          <w:spacing w:val="-7"/>
        </w:rPr>
        <w:t> </w:t>
      </w:r>
      <w:r>
        <w:rPr>
          <w:color w:val="231F20"/>
          <w:spacing w:val="-2"/>
        </w:rPr>
        <w:t>employ</w:t>
      </w:r>
      <w:r>
        <w:rPr>
          <w:color w:val="231F20"/>
          <w:spacing w:val="-7"/>
        </w:rPr>
        <w:t> </w:t>
      </w:r>
      <w:r>
        <w:rPr>
          <w:color w:val="231F20"/>
          <w:spacing w:val="-2"/>
        </w:rPr>
        <w:t>relevant</w:t>
      </w:r>
      <w:r>
        <w:rPr>
          <w:color w:val="231F20"/>
          <w:spacing w:val="-7"/>
        </w:rPr>
        <w:t> </w:t>
      </w:r>
      <w:r>
        <w:rPr>
          <w:color w:val="231F20"/>
          <w:spacing w:val="-2"/>
        </w:rPr>
        <w:t>guidelines</w:t>
      </w:r>
      <w:r>
        <w:rPr>
          <w:color w:val="231F20"/>
          <w:spacing w:val="-7"/>
        </w:rPr>
        <w:t> </w:t>
      </w:r>
      <w:r>
        <w:rPr>
          <w:color w:val="231F20"/>
          <w:spacing w:val="-2"/>
        </w:rPr>
        <w:t>such</w:t>
      </w:r>
      <w:r>
        <w:rPr>
          <w:color w:val="231F20"/>
          <w:spacing w:val="-7"/>
        </w:rPr>
        <w:t> </w:t>
      </w:r>
      <w:r>
        <w:rPr>
          <w:color w:val="231F20"/>
          <w:spacing w:val="-2"/>
        </w:rPr>
        <w:t>as</w:t>
      </w:r>
      <w:r>
        <w:rPr>
          <w:color w:val="231F20"/>
          <w:spacing w:val="-7"/>
        </w:rPr>
        <w:t> </w:t>
      </w:r>
      <w:r>
        <w:rPr>
          <w:color w:val="231F20"/>
          <w:spacing w:val="-2"/>
        </w:rPr>
        <w:t>MISRA</w:t>
      </w:r>
      <w:r>
        <w:rPr>
          <w:color w:val="231F20"/>
          <w:spacing w:val="-6"/>
        </w:rPr>
        <w:t> </w:t>
      </w:r>
      <w:r>
        <w:rPr>
          <w:color w:val="231F20"/>
          <w:spacing w:val="-2"/>
        </w:rPr>
        <w:t>AC</w:t>
      </w:r>
      <w:r>
        <w:rPr>
          <w:color w:val="231F20"/>
          <w:spacing w:val="-7"/>
        </w:rPr>
        <w:t> </w:t>
      </w:r>
      <w:r>
        <w:rPr>
          <w:color w:val="231F20"/>
          <w:spacing w:val="-2"/>
        </w:rPr>
        <w:t>GMG</w:t>
      </w:r>
      <w:r>
        <w:rPr>
          <w:color w:val="231F20"/>
          <w:spacing w:val="-7"/>
        </w:rPr>
        <w:t> </w:t>
      </w:r>
      <w:hyperlink w:history="true" w:anchor="_bookmark147">
        <w:r>
          <w:rPr>
            <w:color w:val="231F20"/>
            <w:spacing w:val="-2"/>
          </w:rPr>
          <w:t>[17]</w:t>
        </w:r>
      </w:hyperlink>
      <w:r>
        <w:rPr>
          <w:color w:val="231F20"/>
          <w:spacing w:val="-2"/>
        </w:rPr>
        <w:t>,</w:t>
      </w:r>
      <w:r>
        <w:rPr>
          <w:color w:val="231F20"/>
          <w:spacing w:val="-8"/>
        </w:rPr>
        <w:t> </w:t>
      </w:r>
      <w:r>
        <w:rPr>
          <w:color w:val="231F20"/>
          <w:spacing w:val="-2"/>
        </w:rPr>
        <w:t>MISRA</w:t>
      </w:r>
      <w:r>
        <w:rPr>
          <w:color w:val="231F20"/>
          <w:spacing w:val="-7"/>
        </w:rPr>
        <w:t> </w:t>
      </w:r>
      <w:r>
        <w:rPr>
          <w:color w:val="231F20"/>
          <w:spacing w:val="-2"/>
        </w:rPr>
        <w:t>AC</w:t>
      </w:r>
      <w:r>
        <w:rPr>
          <w:color w:val="231F20"/>
          <w:spacing w:val="-8"/>
        </w:rPr>
        <w:t> </w:t>
      </w:r>
      <w:r>
        <w:rPr>
          <w:color w:val="231F20"/>
          <w:spacing w:val="-2"/>
        </w:rPr>
        <w:t>SLSF</w:t>
      </w:r>
      <w:r>
        <w:rPr>
          <w:color w:val="231F20"/>
          <w:spacing w:val="-7"/>
        </w:rPr>
        <w:t> </w:t>
      </w:r>
      <w:hyperlink w:history="true" w:anchor="_bookmark147">
        <w:r>
          <w:rPr>
            <w:color w:val="231F20"/>
            <w:spacing w:val="-2"/>
          </w:rPr>
          <w:t>[18]</w:t>
        </w:r>
      </w:hyperlink>
      <w:r>
        <w:rPr>
          <w:color w:val="231F20"/>
          <w:spacing w:val="-2"/>
        </w:rPr>
        <w:t> </w:t>
      </w:r>
      <w:r>
        <w:rPr>
          <w:color w:val="231F20"/>
        </w:rPr>
        <w:t>and MISRA AC TL </w:t>
      </w:r>
      <w:hyperlink w:history="true" w:anchor="_bookmark147">
        <w:r>
          <w:rPr>
            <w:color w:val="231F20"/>
          </w:rPr>
          <w:t>[19]</w:t>
        </w:r>
      </w:hyperlink>
      <w:r>
        <w:rPr>
          <w:color w:val="231F20"/>
        </w:rPr>
        <w:t>.</w:t>
      </w:r>
    </w:p>
    <w:p>
      <w:pPr>
        <w:pStyle w:val="BodyText"/>
        <w:spacing w:line="266" w:lineRule="auto" w:before="200"/>
        <w:ind w:left="1194" w:right="1136"/>
        <w:jc w:val="both"/>
      </w:pPr>
      <w:r>
        <w:rPr>
          <w:color w:val="231F20"/>
        </w:rPr>
        <w:t>The category assigned to a MISRA C guideline when applied to automatically generated code is not necessarily the same as that when applied to manually generated code. When making this distinction, it is important to note that some modelling packages permit the injection of manually generated code into a model. Such code is not treated as having been generated automatically when determining the applicable category of a guideline.</w:t>
      </w:r>
    </w:p>
    <w:p>
      <w:pPr>
        <w:pStyle w:val="BodyText"/>
        <w:spacing w:line="247" w:lineRule="auto" w:before="202"/>
        <w:ind w:left="1194" w:right="1137"/>
        <w:jc w:val="both"/>
      </w:pPr>
      <w:hyperlink w:history="true" w:anchor="_bookmark154">
        <w:r>
          <w:rPr>
            <w:color w:val="231F20"/>
          </w:rPr>
          <w:t>Appendix</w:t>
        </w:r>
        <w:r>
          <w:rPr>
            <w:color w:val="231F20"/>
            <w:spacing w:val="-14"/>
          </w:rPr>
          <w:t> </w:t>
        </w:r>
        <w:r>
          <w:rPr>
            <w:color w:val="231F20"/>
          </w:rPr>
          <w:t>E</w:t>
        </w:r>
      </w:hyperlink>
      <w:r>
        <w:rPr>
          <w:color w:val="231F20"/>
          <w:spacing w:val="-14"/>
        </w:rPr>
        <w:t> </w:t>
      </w:r>
      <w:r>
        <w:rPr>
          <w:color w:val="231F20"/>
        </w:rPr>
        <w:t>identi</w:t>
      </w:r>
      <w:r>
        <w:rPr>
          <w:rFonts w:ascii="Courier New"/>
          <w:color w:val="231F20"/>
        </w:rPr>
        <w:t>fi</w:t>
      </w:r>
      <w:r>
        <w:rPr>
          <w:color w:val="231F20"/>
        </w:rPr>
        <w:t>es</w:t>
      </w:r>
      <w:r>
        <w:rPr>
          <w:color w:val="231F20"/>
          <w:spacing w:val="-14"/>
        </w:rPr>
        <w:t> </w:t>
      </w:r>
      <w:r>
        <w:rPr>
          <w:color w:val="231F20"/>
        </w:rPr>
        <w:t>those</w:t>
      </w:r>
      <w:r>
        <w:rPr>
          <w:color w:val="231F20"/>
          <w:spacing w:val="-14"/>
        </w:rPr>
        <w:t> </w:t>
      </w:r>
      <w:r>
        <w:rPr>
          <w:color w:val="231F20"/>
        </w:rPr>
        <w:t>MISRA</w:t>
      </w:r>
      <w:r>
        <w:rPr>
          <w:color w:val="231F20"/>
          <w:spacing w:val="-14"/>
        </w:rPr>
        <w:t> </w:t>
      </w:r>
      <w:r>
        <w:rPr>
          <w:color w:val="231F20"/>
        </w:rPr>
        <w:t>C</w:t>
      </w:r>
      <w:r>
        <w:rPr>
          <w:color w:val="231F20"/>
          <w:spacing w:val="-14"/>
        </w:rPr>
        <w:t> </w:t>
      </w:r>
      <w:r>
        <w:rPr>
          <w:color w:val="231F20"/>
        </w:rPr>
        <w:t>guidelines</w:t>
      </w:r>
      <w:r>
        <w:rPr>
          <w:color w:val="231F20"/>
          <w:spacing w:val="-14"/>
        </w:rPr>
        <w:t> </w:t>
      </w:r>
      <w:r>
        <w:rPr>
          <w:color w:val="231F20"/>
        </w:rPr>
        <w:t>whose</w:t>
      </w:r>
      <w:r>
        <w:rPr>
          <w:color w:val="231F20"/>
          <w:spacing w:val="-14"/>
        </w:rPr>
        <w:t> </w:t>
      </w:r>
      <w:r>
        <w:rPr>
          <w:color w:val="231F20"/>
        </w:rPr>
        <w:t>category</w:t>
      </w:r>
      <w:r>
        <w:rPr>
          <w:color w:val="231F20"/>
          <w:spacing w:val="-14"/>
        </w:rPr>
        <w:t> </w:t>
      </w:r>
      <w:r>
        <w:rPr>
          <w:color w:val="231F20"/>
        </w:rPr>
        <w:t>as</w:t>
      </w:r>
      <w:r>
        <w:rPr>
          <w:color w:val="231F20"/>
          <w:spacing w:val="-13"/>
        </w:rPr>
        <w:t> </w:t>
      </w:r>
      <w:r>
        <w:rPr>
          <w:color w:val="231F20"/>
        </w:rPr>
        <w:t>applied</w:t>
      </w:r>
      <w:r>
        <w:rPr>
          <w:color w:val="231F20"/>
          <w:spacing w:val="-14"/>
        </w:rPr>
        <w:t> </w:t>
      </w:r>
      <w:r>
        <w:rPr>
          <w:color w:val="231F20"/>
        </w:rPr>
        <w:t>to</w:t>
      </w:r>
      <w:r>
        <w:rPr>
          <w:color w:val="231F20"/>
          <w:spacing w:val="-14"/>
        </w:rPr>
        <w:t> </w:t>
      </w:r>
      <w:r>
        <w:rPr>
          <w:color w:val="231F20"/>
        </w:rPr>
        <w:t>automatically</w:t>
      </w:r>
      <w:r>
        <w:rPr>
          <w:color w:val="231F20"/>
          <w:spacing w:val="-14"/>
        </w:rPr>
        <w:t> </w:t>
      </w:r>
      <w:r>
        <w:rPr>
          <w:color w:val="231F20"/>
        </w:rPr>
        <w:t>generated code</w:t>
      </w:r>
      <w:r>
        <w:rPr>
          <w:color w:val="231F20"/>
          <w:spacing w:val="-8"/>
        </w:rPr>
        <w:t> </w:t>
      </w:r>
      <w:r>
        <w:rPr>
          <w:color w:val="231F20"/>
        </w:rPr>
        <w:t>is</w:t>
      </w:r>
      <w:r>
        <w:rPr>
          <w:color w:val="231F20"/>
          <w:spacing w:val="-8"/>
        </w:rPr>
        <w:t> </w:t>
      </w:r>
      <w:r>
        <w:rPr>
          <w:color w:val="231F20"/>
        </w:rPr>
        <w:t>di</w:t>
      </w:r>
      <w:r>
        <w:rPr>
          <w:rFonts w:ascii="Courier New"/>
          <w:color w:val="231F20"/>
        </w:rPr>
        <w:t>ff</w:t>
      </w:r>
      <w:r>
        <w:rPr>
          <w:color w:val="231F20"/>
        </w:rPr>
        <w:t>erent</w:t>
      </w:r>
      <w:r>
        <w:rPr>
          <w:color w:val="231F20"/>
          <w:spacing w:val="-6"/>
        </w:rPr>
        <w:t> </w:t>
      </w:r>
      <w:r>
        <w:rPr>
          <w:color w:val="231F20"/>
        </w:rPr>
        <w:t>from</w:t>
      </w:r>
      <w:r>
        <w:rPr>
          <w:color w:val="231F20"/>
          <w:spacing w:val="-8"/>
        </w:rPr>
        <w:t> </w:t>
      </w:r>
      <w:r>
        <w:rPr>
          <w:color w:val="231F20"/>
        </w:rPr>
        <w:t>that</w:t>
      </w:r>
      <w:r>
        <w:rPr>
          <w:color w:val="231F20"/>
          <w:spacing w:val="-8"/>
        </w:rPr>
        <w:t> </w:t>
      </w:r>
      <w:r>
        <w:rPr>
          <w:color w:val="231F20"/>
        </w:rPr>
        <w:t>for</w:t>
      </w:r>
      <w:r>
        <w:rPr>
          <w:color w:val="231F20"/>
          <w:spacing w:val="-8"/>
        </w:rPr>
        <w:t> </w:t>
      </w:r>
      <w:r>
        <w:rPr>
          <w:color w:val="231F20"/>
        </w:rPr>
        <w:t>manually</w:t>
      </w:r>
      <w:r>
        <w:rPr>
          <w:color w:val="231F20"/>
          <w:spacing w:val="-8"/>
        </w:rPr>
        <w:t> </w:t>
      </w:r>
      <w:r>
        <w:rPr>
          <w:color w:val="231F20"/>
        </w:rPr>
        <w:t>generated</w:t>
      </w:r>
      <w:r>
        <w:rPr>
          <w:color w:val="231F20"/>
          <w:spacing w:val="-8"/>
        </w:rPr>
        <w:t> </w:t>
      </w:r>
      <w:r>
        <w:rPr>
          <w:color w:val="231F20"/>
        </w:rPr>
        <w:t>code.</w:t>
      </w:r>
      <w:r>
        <w:rPr>
          <w:color w:val="231F20"/>
          <w:spacing w:val="-6"/>
        </w:rPr>
        <w:t> </w:t>
      </w:r>
      <w:r>
        <w:rPr>
          <w:color w:val="231F20"/>
        </w:rPr>
        <w:t>It</w:t>
      </w:r>
      <w:r>
        <w:rPr>
          <w:color w:val="231F20"/>
          <w:spacing w:val="-8"/>
        </w:rPr>
        <w:t> </w:t>
      </w:r>
      <w:r>
        <w:rPr>
          <w:color w:val="231F20"/>
        </w:rPr>
        <w:t>also</w:t>
      </w:r>
      <w:r>
        <w:rPr>
          <w:color w:val="231F20"/>
          <w:spacing w:val="-8"/>
        </w:rPr>
        <w:t> </w:t>
      </w:r>
      <w:r>
        <w:rPr>
          <w:color w:val="231F20"/>
        </w:rPr>
        <w:t>states</w:t>
      </w:r>
      <w:r>
        <w:rPr>
          <w:color w:val="231F20"/>
          <w:spacing w:val="-8"/>
        </w:rPr>
        <w:t> </w:t>
      </w:r>
      <w:r>
        <w:rPr>
          <w:color w:val="231F20"/>
        </w:rPr>
        <w:t>the</w:t>
      </w:r>
      <w:r>
        <w:rPr>
          <w:color w:val="231F20"/>
          <w:spacing w:val="-6"/>
        </w:rPr>
        <w:t> </w:t>
      </w:r>
      <w:r>
        <w:rPr>
          <w:color w:val="231F20"/>
        </w:rPr>
        <w:t>documentation</w:t>
      </w:r>
      <w:r>
        <w:rPr>
          <w:color w:val="231F20"/>
          <w:spacing w:val="-6"/>
        </w:rPr>
        <w:t> </w:t>
      </w:r>
      <w:r>
        <w:rPr>
          <w:color w:val="231F20"/>
        </w:rPr>
        <w:t>requirements that are placed on automatic code generator developers.</w:t>
      </w:r>
    </w:p>
    <w:p>
      <w:pPr>
        <w:pStyle w:val="BodyText"/>
        <w:spacing w:before="184"/>
      </w:pPr>
    </w:p>
    <w:p>
      <w:pPr>
        <w:pStyle w:val="Heading3"/>
        <w:numPr>
          <w:ilvl w:val="1"/>
          <w:numId w:val="2"/>
        </w:numPr>
        <w:tabs>
          <w:tab w:pos="1913" w:val="left" w:leader="none"/>
        </w:tabs>
        <w:spacing w:line="240" w:lineRule="auto" w:before="0" w:after="0"/>
        <w:ind w:left="1913" w:right="0" w:hanging="719"/>
        <w:jc w:val="left"/>
      </w:pPr>
      <w:r>
        <w:rPr>
          <w:color w:val="98002E"/>
        </w:rPr>
        <w:t>Presentation</w:t>
      </w:r>
      <w:r>
        <w:rPr>
          <w:color w:val="98002E"/>
          <w:spacing w:val="47"/>
        </w:rPr>
        <w:t> </w:t>
      </w:r>
      <w:r>
        <w:rPr>
          <w:color w:val="98002E"/>
        </w:rPr>
        <w:t>of</w:t>
      </w:r>
      <w:r>
        <w:rPr>
          <w:color w:val="98002E"/>
          <w:spacing w:val="48"/>
        </w:rPr>
        <w:t> </w:t>
      </w:r>
      <w:r>
        <w:rPr>
          <w:color w:val="98002E"/>
          <w:spacing w:val="-2"/>
        </w:rPr>
        <w:t>guidelines</w:t>
      </w:r>
    </w:p>
    <w:p>
      <w:pPr>
        <w:pStyle w:val="BodyText"/>
        <w:spacing w:before="208"/>
        <w:ind w:left="1194"/>
        <w:jc w:val="both"/>
      </w:pPr>
      <w:r>
        <w:rPr>
          <w:color w:val="231F20"/>
        </w:rPr>
        <w:t>The</w:t>
      </w:r>
      <w:r>
        <w:rPr>
          <w:color w:val="231F20"/>
          <w:spacing w:val="15"/>
        </w:rPr>
        <w:t> </w:t>
      </w:r>
      <w:r>
        <w:rPr>
          <w:color w:val="231F20"/>
        </w:rPr>
        <w:t>individual</w:t>
      </w:r>
      <w:r>
        <w:rPr>
          <w:color w:val="231F20"/>
          <w:spacing w:val="16"/>
        </w:rPr>
        <w:t> </w:t>
      </w:r>
      <w:r>
        <w:rPr>
          <w:color w:val="231F20"/>
        </w:rPr>
        <w:t>requirements</w:t>
      </w:r>
      <w:r>
        <w:rPr>
          <w:color w:val="231F20"/>
          <w:spacing w:val="16"/>
        </w:rPr>
        <w:t> </w:t>
      </w:r>
      <w:r>
        <w:rPr>
          <w:color w:val="231F20"/>
        </w:rPr>
        <w:t>of</w:t>
      </w:r>
      <w:r>
        <w:rPr>
          <w:color w:val="231F20"/>
          <w:spacing w:val="15"/>
        </w:rPr>
        <w:t> </w:t>
      </w:r>
      <w:r>
        <w:rPr>
          <w:color w:val="231F20"/>
        </w:rPr>
        <w:t>this</w:t>
      </w:r>
      <w:r>
        <w:rPr>
          <w:color w:val="231F20"/>
          <w:spacing w:val="16"/>
        </w:rPr>
        <w:t> </w:t>
      </w:r>
      <w:r>
        <w:rPr>
          <w:color w:val="231F20"/>
        </w:rPr>
        <w:t>document</w:t>
      </w:r>
      <w:r>
        <w:rPr>
          <w:color w:val="231F20"/>
          <w:spacing w:val="16"/>
        </w:rPr>
        <w:t> </w:t>
      </w:r>
      <w:r>
        <w:rPr>
          <w:color w:val="231F20"/>
        </w:rPr>
        <w:t>are</w:t>
      </w:r>
      <w:r>
        <w:rPr>
          <w:color w:val="231F20"/>
          <w:spacing w:val="15"/>
        </w:rPr>
        <w:t> </w:t>
      </w:r>
      <w:r>
        <w:rPr>
          <w:color w:val="231F20"/>
        </w:rPr>
        <w:t>presented</w:t>
      </w:r>
      <w:r>
        <w:rPr>
          <w:color w:val="231F20"/>
          <w:spacing w:val="16"/>
        </w:rPr>
        <w:t> </w:t>
      </w:r>
      <w:r>
        <w:rPr>
          <w:color w:val="231F20"/>
        </w:rPr>
        <w:t>in</w:t>
      </w:r>
      <w:r>
        <w:rPr>
          <w:color w:val="231F20"/>
          <w:spacing w:val="16"/>
        </w:rPr>
        <w:t> </w:t>
      </w:r>
      <w:r>
        <w:rPr>
          <w:color w:val="231F20"/>
        </w:rPr>
        <w:t>the</w:t>
      </w:r>
      <w:r>
        <w:rPr>
          <w:color w:val="231F20"/>
          <w:spacing w:val="15"/>
        </w:rPr>
        <w:t> </w:t>
      </w:r>
      <w:r>
        <w:rPr>
          <w:color w:val="231F20"/>
        </w:rPr>
        <w:t>following</w:t>
      </w:r>
      <w:r>
        <w:rPr>
          <w:color w:val="231F20"/>
          <w:spacing w:val="16"/>
        </w:rPr>
        <w:t> </w:t>
      </w:r>
      <w:r>
        <w:rPr>
          <w:color w:val="231F20"/>
          <w:spacing w:val="-2"/>
        </w:rPr>
        <w:t>format:</w:t>
      </w:r>
    </w:p>
    <w:p>
      <w:pPr>
        <w:pStyle w:val="BodyText"/>
        <w:spacing w:before="140"/>
      </w:pPr>
      <w:r>
        <w:rPr/>
        <mc:AlternateContent>
          <mc:Choice Requires="wps">
            <w:drawing>
              <wp:anchor distT="0" distB="0" distL="0" distR="0" allowOverlap="1" layoutInCell="1" locked="0" behindDoc="1" simplePos="0" relativeHeight="487608320">
                <wp:simplePos x="0" y="0"/>
                <wp:positionH relativeFrom="page">
                  <wp:posOffset>898245</wp:posOffset>
                </wp:positionH>
                <wp:positionV relativeFrom="paragraph">
                  <wp:posOffset>250309</wp:posOffset>
                </wp:positionV>
                <wp:extent cx="5753735" cy="260985"/>
                <wp:effectExtent l="0" t="0" r="0" b="0"/>
                <wp:wrapTopAndBottom/>
                <wp:docPr id="54" name="Textbox 54"/>
                <wp:cNvGraphicFramePr>
                  <a:graphicFrameLocks/>
                </wp:cNvGraphicFramePr>
                <a:graphic>
                  <a:graphicData uri="http://schemas.microsoft.com/office/word/2010/wordprocessingShape">
                    <wps:wsp>
                      <wps:cNvPr id="54" name="Textbox 54"/>
                      <wps:cNvSpPr txBox="1"/>
                      <wps:spPr>
                        <a:xfrm>
                          <a:off x="0" y="0"/>
                          <a:ext cx="575373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r>
                              <w:rPr>
                                <w:color w:val="231F20"/>
                                <w:spacing w:val="-2"/>
                                <w:sz w:val="24"/>
                              </w:rPr>
                              <w:t>Ident</w:t>
                            </w:r>
                            <w:r>
                              <w:rPr>
                                <w:color w:val="231F20"/>
                                <w:sz w:val="24"/>
                              </w:rPr>
                              <w:tab/>
                              <w:t>Requirement</w:t>
                            </w:r>
                            <w:r>
                              <w:rPr>
                                <w:color w:val="231F20"/>
                                <w:spacing w:val="-3"/>
                                <w:sz w:val="24"/>
                              </w:rPr>
                              <w:t> </w:t>
                            </w:r>
                            <w:r>
                              <w:rPr>
                                <w:color w:val="231F20"/>
                                <w:spacing w:val="-4"/>
                                <w:sz w:val="24"/>
                              </w:rPr>
                              <w:t>text</w:t>
                            </w:r>
                          </w:p>
                        </w:txbxContent>
                      </wps:txbx>
                      <wps:bodyPr wrap="square" lIns="0" tIns="0" rIns="0" bIns="0" rtlCol="0">
                        <a:noAutofit/>
                      </wps:bodyPr>
                    </wps:wsp>
                  </a:graphicData>
                </a:graphic>
              </wp:anchor>
            </w:drawing>
          </mc:Choice>
          <mc:Fallback>
            <w:pict>
              <v:shape style="position:absolute;margin-left:70.727997pt;margin-top:19.709431pt;width:453.05pt;height:20.55pt;mso-position-horizontal-relative:page;mso-position-vertical-relative:paragraph;z-index:-15708160;mso-wrap-distance-left:0;mso-wrap-distance-right:0" type="#_x0000_t202" id="docshape33" filled="true" fillcolor="#e2b6b2" stroked="false">
                <v:textbox inset="0,0,0,0">
                  <w:txbxContent>
                    <w:p>
                      <w:pPr>
                        <w:tabs>
                          <w:tab w:pos="1474" w:val="left" w:leader="none"/>
                        </w:tabs>
                        <w:spacing w:before="72"/>
                        <w:ind w:left="56" w:right="0" w:firstLine="0"/>
                        <w:jc w:val="left"/>
                        <w:rPr>
                          <w:color w:val="000000"/>
                          <w:sz w:val="24"/>
                        </w:rPr>
                      </w:pPr>
                      <w:r>
                        <w:rPr>
                          <w:color w:val="231F20"/>
                          <w:spacing w:val="-2"/>
                          <w:sz w:val="24"/>
                        </w:rPr>
                        <w:t>Ident</w:t>
                      </w:r>
                      <w:r>
                        <w:rPr>
                          <w:color w:val="231F20"/>
                          <w:sz w:val="24"/>
                        </w:rPr>
                        <w:tab/>
                        <w:t>Requirement</w:t>
                      </w:r>
                      <w:r>
                        <w:rPr>
                          <w:color w:val="231F20"/>
                          <w:spacing w:val="-3"/>
                          <w:sz w:val="24"/>
                        </w:rPr>
                        <w:t> </w:t>
                      </w:r>
                      <w:r>
                        <w:rPr>
                          <w:color w:val="231F20"/>
                          <w:spacing w:val="-4"/>
                          <w:sz w:val="24"/>
                        </w:rPr>
                        <w:t>text</w:t>
                      </w:r>
                    </w:p>
                  </w:txbxContent>
                </v:textbox>
                <v:fill type="solid"/>
                <w10:wrap type="topAndBottom"/>
              </v:shape>
            </w:pict>
          </mc:Fallback>
        </mc:AlternateContent>
      </w:r>
    </w:p>
    <w:p>
      <w:pPr>
        <w:pStyle w:val="BodyText"/>
        <w:spacing w:before="133"/>
        <w:ind w:right="1148"/>
        <w:jc w:val="right"/>
      </w:pPr>
      <w:r>
        <w:rPr>
          <w:color w:val="231F20"/>
        </w:rPr>
        <w:t>[Source</w:t>
      </w:r>
      <w:r>
        <w:rPr>
          <w:color w:val="231F20"/>
          <w:spacing w:val="-7"/>
        </w:rPr>
        <w:t> </w:t>
      </w:r>
      <w:r>
        <w:rPr>
          <w:color w:val="231F20"/>
          <w:spacing w:val="-4"/>
        </w:rPr>
        <w:t>ref]</w:t>
      </w:r>
    </w:p>
    <w:p>
      <w:pPr>
        <w:pStyle w:val="BodyText"/>
        <w:tabs>
          <w:tab w:pos="2668" w:val="left" w:leader="none"/>
        </w:tabs>
        <w:spacing w:before="138"/>
        <w:ind w:left="1194"/>
      </w:pPr>
      <w:r>
        <w:rPr>
          <w:color w:val="98002E"/>
          <w:spacing w:val="-2"/>
        </w:rPr>
        <w:t>Category</w:t>
      </w:r>
      <w:r>
        <w:rPr>
          <w:color w:val="98002E"/>
        </w:rPr>
        <w:tab/>
      </w:r>
      <w:r>
        <w:rPr>
          <w:color w:val="231F20"/>
          <w:spacing w:val="-2"/>
        </w:rPr>
        <w:t>Category</w:t>
      </w:r>
    </w:p>
    <w:p>
      <w:pPr>
        <w:pStyle w:val="BodyText"/>
        <w:tabs>
          <w:tab w:pos="2668" w:val="left" w:leader="none"/>
        </w:tabs>
        <w:spacing w:before="139"/>
        <w:ind w:left="1194"/>
      </w:pPr>
      <w:r>
        <w:rPr>
          <w:color w:val="98002E"/>
          <w:spacing w:val="-2"/>
        </w:rPr>
        <w:t>Analysis</w:t>
      </w:r>
      <w:r>
        <w:rPr>
          <w:color w:val="98002E"/>
        </w:rPr>
        <w:tab/>
      </w:r>
      <w:r>
        <w:rPr>
          <w:color w:val="231F20"/>
        </w:rPr>
        <w:t>Decidability,</w:t>
      </w:r>
      <w:r>
        <w:rPr>
          <w:color w:val="231F20"/>
          <w:spacing w:val="-8"/>
        </w:rPr>
        <w:t> </w:t>
      </w:r>
      <w:r>
        <w:rPr>
          <w:color w:val="231F20"/>
          <w:spacing w:val="-4"/>
        </w:rPr>
        <w:t>Scope</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Cxx</w:t>
      </w:r>
    </w:p>
    <w:p>
      <w:pPr>
        <w:pStyle w:val="BodyText"/>
        <w:spacing w:before="102"/>
      </w:pPr>
    </w:p>
    <w:p>
      <w:pPr>
        <w:pStyle w:val="BodyText"/>
        <w:ind w:left="1194"/>
      </w:pPr>
      <w:r>
        <w:rPr>
          <w:color w:val="231F20"/>
          <w:spacing w:val="-2"/>
        </w:rPr>
        <w:t>where:</w:t>
      </w:r>
    </w:p>
    <w:p>
      <w:pPr>
        <w:pStyle w:val="ListParagraph"/>
        <w:numPr>
          <w:ilvl w:val="0"/>
          <w:numId w:val="19"/>
        </w:numPr>
        <w:tabs>
          <w:tab w:pos="1920" w:val="left" w:leader="none"/>
        </w:tabs>
        <w:spacing w:line="240" w:lineRule="auto" w:before="192" w:after="0"/>
        <w:ind w:left="1920" w:right="0" w:hanging="363"/>
        <w:jc w:val="left"/>
        <w:rPr>
          <w:sz w:val="20"/>
        </w:rPr>
      </w:pPr>
      <w:r>
        <w:rPr>
          <w:color w:val="231F20"/>
          <w:sz w:val="20"/>
        </w:rPr>
        <w:t>“Ident”</w:t>
      </w:r>
      <w:r>
        <w:rPr>
          <w:color w:val="231F20"/>
          <w:spacing w:val="-8"/>
          <w:sz w:val="20"/>
        </w:rPr>
        <w:t> </w:t>
      </w:r>
      <w:r>
        <w:rPr>
          <w:color w:val="231F20"/>
          <w:sz w:val="20"/>
        </w:rPr>
        <w:t>is</w:t>
      </w:r>
      <w:r>
        <w:rPr>
          <w:color w:val="231F20"/>
          <w:spacing w:val="-8"/>
          <w:sz w:val="20"/>
        </w:rPr>
        <w:t> </w:t>
      </w:r>
      <w:r>
        <w:rPr>
          <w:color w:val="231F20"/>
          <w:sz w:val="20"/>
        </w:rPr>
        <w:t>a</w:t>
      </w:r>
      <w:r>
        <w:rPr>
          <w:color w:val="231F20"/>
          <w:spacing w:val="-8"/>
          <w:sz w:val="20"/>
        </w:rPr>
        <w:t> </w:t>
      </w:r>
      <w:r>
        <w:rPr>
          <w:color w:val="231F20"/>
          <w:sz w:val="20"/>
        </w:rPr>
        <w:t>unique</w:t>
      </w:r>
      <w:r>
        <w:rPr>
          <w:color w:val="231F20"/>
          <w:spacing w:val="-8"/>
          <w:sz w:val="20"/>
        </w:rPr>
        <w:t> </w:t>
      </w:r>
      <w:r>
        <w:rPr>
          <w:color w:val="231F20"/>
          <w:sz w:val="20"/>
        </w:rPr>
        <w:t>identi</w:t>
      </w:r>
      <w:r>
        <w:rPr>
          <w:rFonts w:ascii="Courier New" w:hAnsi="Courier New"/>
          <w:color w:val="231F20"/>
          <w:sz w:val="20"/>
        </w:rPr>
        <w:t>fi</w:t>
      </w:r>
      <w:r>
        <w:rPr>
          <w:color w:val="231F20"/>
          <w:sz w:val="20"/>
        </w:rPr>
        <w:t>er</w:t>
      </w:r>
      <w:r>
        <w:rPr>
          <w:color w:val="231F20"/>
          <w:spacing w:val="-8"/>
          <w:sz w:val="20"/>
        </w:rPr>
        <w:t> </w:t>
      </w:r>
      <w:r>
        <w:rPr>
          <w:color w:val="231F20"/>
          <w:sz w:val="20"/>
        </w:rPr>
        <w:t>for</w:t>
      </w:r>
      <w:r>
        <w:rPr>
          <w:color w:val="231F20"/>
          <w:spacing w:val="-8"/>
          <w:sz w:val="20"/>
        </w:rPr>
        <w:t> </w:t>
      </w:r>
      <w:r>
        <w:rPr>
          <w:color w:val="231F20"/>
          <w:sz w:val="20"/>
        </w:rPr>
        <w:t>the</w:t>
      </w:r>
      <w:r>
        <w:rPr>
          <w:color w:val="231F20"/>
          <w:spacing w:val="-8"/>
          <w:sz w:val="20"/>
        </w:rPr>
        <w:t> </w:t>
      </w:r>
      <w:r>
        <w:rPr>
          <w:color w:val="231F20"/>
          <w:spacing w:val="-2"/>
          <w:sz w:val="20"/>
        </w:rPr>
        <w:t>guideline;</w:t>
      </w:r>
    </w:p>
    <w:p>
      <w:pPr>
        <w:pStyle w:val="ListParagraph"/>
        <w:numPr>
          <w:ilvl w:val="0"/>
          <w:numId w:val="19"/>
        </w:numPr>
        <w:tabs>
          <w:tab w:pos="1920" w:val="left" w:leader="none"/>
        </w:tabs>
        <w:spacing w:line="240" w:lineRule="auto" w:before="172" w:after="0"/>
        <w:ind w:left="1920" w:right="0" w:hanging="363"/>
        <w:jc w:val="left"/>
        <w:rPr>
          <w:sz w:val="20"/>
        </w:rPr>
      </w:pPr>
      <w:r>
        <w:rPr>
          <w:color w:val="231F20"/>
          <w:sz w:val="20"/>
        </w:rPr>
        <w:t>“Requirement</w:t>
      </w:r>
      <w:r>
        <w:rPr>
          <w:color w:val="231F20"/>
          <w:spacing w:val="10"/>
          <w:sz w:val="20"/>
        </w:rPr>
        <w:t> </w:t>
      </w:r>
      <w:r>
        <w:rPr>
          <w:color w:val="231F20"/>
          <w:sz w:val="20"/>
        </w:rPr>
        <w:t>text”</w:t>
      </w:r>
      <w:r>
        <w:rPr>
          <w:color w:val="231F20"/>
          <w:spacing w:val="11"/>
          <w:sz w:val="20"/>
        </w:rPr>
        <w:t> </w:t>
      </w:r>
      <w:r>
        <w:rPr>
          <w:color w:val="231F20"/>
          <w:sz w:val="20"/>
        </w:rPr>
        <w:t>is</w:t>
      </w:r>
      <w:r>
        <w:rPr>
          <w:color w:val="231F20"/>
          <w:spacing w:val="11"/>
          <w:sz w:val="20"/>
        </w:rPr>
        <w:t> </w:t>
      </w:r>
      <w:r>
        <w:rPr>
          <w:color w:val="231F20"/>
          <w:sz w:val="20"/>
        </w:rPr>
        <w:t>the</w:t>
      </w:r>
      <w:r>
        <w:rPr>
          <w:color w:val="231F20"/>
          <w:spacing w:val="10"/>
          <w:sz w:val="20"/>
        </w:rPr>
        <w:t> </w:t>
      </w:r>
      <w:r>
        <w:rPr>
          <w:color w:val="231F20"/>
          <w:sz w:val="20"/>
        </w:rPr>
        <w:t>guideline</w:t>
      </w:r>
      <w:r>
        <w:rPr>
          <w:color w:val="231F20"/>
          <w:spacing w:val="11"/>
          <w:sz w:val="20"/>
        </w:rPr>
        <w:t> </w:t>
      </w:r>
      <w:r>
        <w:rPr>
          <w:color w:val="231F20"/>
          <w:spacing w:val="-2"/>
          <w:sz w:val="20"/>
        </w:rPr>
        <w:t>itself;</w:t>
      </w:r>
    </w:p>
    <w:p>
      <w:pPr>
        <w:pStyle w:val="ListParagraph"/>
        <w:numPr>
          <w:ilvl w:val="0"/>
          <w:numId w:val="19"/>
        </w:numPr>
        <w:tabs>
          <w:tab w:pos="1920" w:val="left" w:leader="none"/>
        </w:tabs>
        <w:spacing w:line="247" w:lineRule="auto" w:before="172" w:after="0"/>
        <w:ind w:left="1920" w:right="1137" w:hanging="363"/>
        <w:jc w:val="both"/>
        <w:rPr>
          <w:sz w:val="20"/>
        </w:rPr>
      </w:pPr>
      <w:r>
        <w:rPr>
          <w:color w:val="231F20"/>
          <w:w w:val="105"/>
          <w:sz w:val="20"/>
        </w:rPr>
        <w:t>“Source</w:t>
      </w:r>
      <w:r>
        <w:rPr>
          <w:color w:val="231F20"/>
          <w:spacing w:val="-4"/>
          <w:w w:val="105"/>
          <w:sz w:val="20"/>
        </w:rPr>
        <w:t> </w:t>
      </w:r>
      <w:r>
        <w:rPr>
          <w:color w:val="231F20"/>
          <w:w w:val="105"/>
          <w:sz w:val="20"/>
        </w:rPr>
        <w:t>ref”</w:t>
      </w:r>
      <w:r>
        <w:rPr>
          <w:color w:val="231F20"/>
          <w:spacing w:val="-4"/>
          <w:w w:val="105"/>
          <w:sz w:val="20"/>
        </w:rPr>
        <w:t> </w:t>
      </w:r>
      <w:r>
        <w:rPr>
          <w:color w:val="231F20"/>
          <w:w w:val="105"/>
          <w:sz w:val="20"/>
        </w:rPr>
        <w:t>indicates</w:t>
      </w:r>
      <w:r>
        <w:rPr>
          <w:color w:val="231F20"/>
          <w:spacing w:val="-4"/>
          <w:w w:val="105"/>
          <w:sz w:val="20"/>
        </w:rPr>
        <w:t> </w:t>
      </w:r>
      <w:r>
        <w:rPr>
          <w:color w:val="231F20"/>
          <w:w w:val="105"/>
          <w:sz w:val="20"/>
        </w:rPr>
        <w:t>the</w:t>
      </w:r>
      <w:r>
        <w:rPr>
          <w:color w:val="231F20"/>
          <w:spacing w:val="-4"/>
          <w:w w:val="105"/>
          <w:sz w:val="20"/>
        </w:rPr>
        <w:t> </w:t>
      </w:r>
      <w:r>
        <w:rPr>
          <w:color w:val="231F20"/>
          <w:w w:val="105"/>
          <w:sz w:val="20"/>
        </w:rPr>
        <w:t>primary</w:t>
      </w:r>
      <w:r>
        <w:rPr>
          <w:color w:val="231F20"/>
          <w:spacing w:val="-4"/>
          <w:w w:val="105"/>
          <w:sz w:val="20"/>
        </w:rPr>
        <w:t> </w:t>
      </w:r>
      <w:r>
        <w:rPr>
          <w:color w:val="231F20"/>
          <w:w w:val="105"/>
          <w:sz w:val="20"/>
        </w:rPr>
        <w:t>source(s)</w:t>
      </w:r>
      <w:r>
        <w:rPr>
          <w:color w:val="231F20"/>
          <w:spacing w:val="-4"/>
          <w:w w:val="105"/>
          <w:sz w:val="20"/>
        </w:rPr>
        <w:t> </w:t>
      </w:r>
      <w:r>
        <w:rPr>
          <w:color w:val="231F20"/>
          <w:w w:val="105"/>
          <w:sz w:val="20"/>
        </w:rPr>
        <w:t>which</w:t>
      </w:r>
      <w:r>
        <w:rPr>
          <w:color w:val="231F20"/>
          <w:spacing w:val="-4"/>
          <w:w w:val="105"/>
          <w:sz w:val="20"/>
        </w:rPr>
        <w:t> </w:t>
      </w:r>
      <w:r>
        <w:rPr>
          <w:color w:val="231F20"/>
          <w:w w:val="105"/>
          <w:sz w:val="20"/>
        </w:rPr>
        <w:t>led</w:t>
      </w:r>
      <w:r>
        <w:rPr>
          <w:color w:val="231F20"/>
          <w:spacing w:val="-4"/>
          <w:w w:val="105"/>
          <w:sz w:val="20"/>
        </w:rPr>
        <w:t> </w:t>
      </w:r>
      <w:r>
        <w:rPr>
          <w:color w:val="231F20"/>
          <w:w w:val="105"/>
          <w:sz w:val="20"/>
        </w:rPr>
        <w:t>to</w:t>
      </w:r>
      <w:r>
        <w:rPr>
          <w:color w:val="231F20"/>
          <w:spacing w:val="-4"/>
          <w:w w:val="105"/>
          <w:sz w:val="20"/>
        </w:rPr>
        <w:t> </w:t>
      </w:r>
      <w:r>
        <w:rPr>
          <w:color w:val="231F20"/>
          <w:w w:val="105"/>
          <w:sz w:val="20"/>
        </w:rPr>
        <w:t>this</w:t>
      </w:r>
      <w:r>
        <w:rPr>
          <w:color w:val="231F20"/>
          <w:spacing w:val="-4"/>
          <w:w w:val="105"/>
          <w:sz w:val="20"/>
        </w:rPr>
        <w:t> </w:t>
      </w:r>
      <w:r>
        <w:rPr>
          <w:color w:val="231F20"/>
          <w:w w:val="105"/>
          <w:sz w:val="20"/>
        </w:rPr>
        <w:t>item</w:t>
      </w:r>
      <w:r>
        <w:rPr>
          <w:color w:val="231F20"/>
          <w:spacing w:val="-4"/>
          <w:w w:val="105"/>
          <w:sz w:val="20"/>
        </w:rPr>
        <w:t> </w:t>
      </w:r>
      <w:r>
        <w:rPr>
          <w:color w:val="231F20"/>
          <w:w w:val="105"/>
          <w:sz w:val="20"/>
        </w:rPr>
        <w:t>or</w:t>
      </w:r>
      <w:r>
        <w:rPr>
          <w:color w:val="231F20"/>
          <w:spacing w:val="-4"/>
          <w:w w:val="105"/>
          <w:sz w:val="20"/>
        </w:rPr>
        <w:t> </w:t>
      </w:r>
      <w:r>
        <w:rPr>
          <w:color w:val="231F20"/>
          <w:w w:val="105"/>
          <w:sz w:val="20"/>
        </w:rPr>
        <w:t>group</w:t>
      </w:r>
      <w:r>
        <w:rPr>
          <w:color w:val="231F20"/>
          <w:spacing w:val="-4"/>
          <w:w w:val="105"/>
          <w:sz w:val="20"/>
        </w:rPr>
        <w:t> </w:t>
      </w:r>
      <w:r>
        <w:rPr>
          <w:color w:val="231F20"/>
          <w:w w:val="105"/>
          <w:sz w:val="20"/>
        </w:rPr>
        <w:t>of</w:t>
      </w:r>
      <w:r>
        <w:rPr>
          <w:color w:val="231F20"/>
          <w:spacing w:val="-4"/>
          <w:w w:val="105"/>
          <w:sz w:val="20"/>
        </w:rPr>
        <w:t> </w:t>
      </w:r>
      <w:r>
        <w:rPr>
          <w:color w:val="231F20"/>
          <w:w w:val="105"/>
          <w:sz w:val="20"/>
        </w:rPr>
        <w:t>items,</w:t>
      </w:r>
      <w:r>
        <w:rPr>
          <w:color w:val="231F20"/>
          <w:spacing w:val="-4"/>
          <w:w w:val="105"/>
          <w:sz w:val="20"/>
        </w:rPr>
        <w:t> </w:t>
      </w:r>
      <w:r>
        <w:rPr>
          <w:color w:val="231F20"/>
          <w:w w:val="105"/>
          <w:sz w:val="20"/>
        </w:rPr>
        <w:t>where </w:t>
      </w:r>
      <w:r>
        <w:rPr>
          <w:color w:val="231F20"/>
          <w:sz w:val="20"/>
        </w:rPr>
        <w:t>applicable.</w:t>
      </w:r>
      <w:r>
        <w:rPr>
          <w:color w:val="231F20"/>
          <w:spacing w:val="-3"/>
          <w:sz w:val="20"/>
        </w:rPr>
        <w:t> </w:t>
      </w:r>
      <w:r>
        <w:rPr>
          <w:color w:val="231F20"/>
          <w:sz w:val="20"/>
        </w:rPr>
        <w:t>See</w:t>
      </w:r>
      <w:r>
        <w:rPr>
          <w:color w:val="231F20"/>
          <w:spacing w:val="-3"/>
          <w:sz w:val="20"/>
        </w:rPr>
        <w:t> </w:t>
      </w:r>
      <w:hyperlink w:history="true" w:anchor="_bookmark15">
        <w:r>
          <w:rPr>
            <w:color w:val="231F20"/>
            <w:sz w:val="20"/>
          </w:rPr>
          <w:t>Section</w:t>
        </w:r>
        <w:r>
          <w:rPr>
            <w:color w:val="231F20"/>
            <w:spacing w:val="-4"/>
            <w:sz w:val="20"/>
          </w:rPr>
          <w:t> </w:t>
        </w:r>
        <w:r>
          <w:rPr>
            <w:color w:val="231F20"/>
            <w:sz w:val="20"/>
          </w:rPr>
          <w:t>6.10</w:t>
        </w:r>
      </w:hyperlink>
      <w:r>
        <w:rPr>
          <w:color w:val="231F20"/>
          <w:spacing w:val="-4"/>
          <w:sz w:val="20"/>
        </w:rPr>
        <w:t> </w:t>
      </w:r>
      <w:r>
        <w:rPr>
          <w:color w:val="231F20"/>
          <w:sz w:val="20"/>
        </w:rPr>
        <w:t>for</w:t>
      </w:r>
      <w:r>
        <w:rPr>
          <w:color w:val="231F20"/>
          <w:spacing w:val="-3"/>
          <w:sz w:val="20"/>
        </w:rPr>
        <w:t> </w:t>
      </w:r>
      <w:r>
        <w:rPr>
          <w:color w:val="231F20"/>
          <w:sz w:val="20"/>
        </w:rPr>
        <w:t>an</w:t>
      </w:r>
      <w:r>
        <w:rPr>
          <w:color w:val="231F20"/>
          <w:spacing w:val="-3"/>
          <w:sz w:val="20"/>
        </w:rPr>
        <w:t> </w:t>
      </w:r>
      <w:r>
        <w:rPr>
          <w:color w:val="231F20"/>
          <w:sz w:val="20"/>
        </w:rPr>
        <w:t>explanation</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signi</w:t>
      </w:r>
      <w:r>
        <w:rPr>
          <w:rFonts w:ascii="Courier New" w:hAnsi="Courier New"/>
          <w:color w:val="231F20"/>
          <w:sz w:val="20"/>
        </w:rPr>
        <w:t>fi</w:t>
      </w:r>
      <w:r>
        <w:rPr>
          <w:color w:val="231F20"/>
          <w:sz w:val="20"/>
        </w:rPr>
        <w:t>cance</w:t>
      </w:r>
      <w:r>
        <w:rPr>
          <w:color w:val="231F20"/>
          <w:spacing w:val="-4"/>
          <w:sz w:val="20"/>
        </w:rPr>
        <w:t> </w:t>
      </w:r>
      <w:r>
        <w:rPr>
          <w:color w:val="231F20"/>
          <w:sz w:val="20"/>
        </w:rPr>
        <w:t>of</w:t>
      </w:r>
      <w:r>
        <w:rPr>
          <w:color w:val="231F20"/>
          <w:spacing w:val="-3"/>
          <w:sz w:val="20"/>
        </w:rPr>
        <w:t> </w:t>
      </w:r>
      <w:r>
        <w:rPr>
          <w:color w:val="231F20"/>
          <w:sz w:val="20"/>
        </w:rPr>
        <w:t>these</w:t>
      </w:r>
      <w:r>
        <w:rPr>
          <w:color w:val="231F20"/>
          <w:spacing w:val="-4"/>
          <w:sz w:val="20"/>
        </w:rPr>
        <w:t> </w:t>
      </w:r>
      <w:r>
        <w:rPr>
          <w:color w:val="231F20"/>
          <w:sz w:val="20"/>
        </w:rPr>
        <w:t>references,</w:t>
      </w:r>
      <w:r>
        <w:rPr>
          <w:color w:val="231F20"/>
          <w:spacing w:val="-4"/>
          <w:sz w:val="20"/>
        </w:rPr>
        <w:t> </w:t>
      </w:r>
      <w:r>
        <w:rPr>
          <w:color w:val="231F20"/>
          <w:sz w:val="20"/>
        </w:rPr>
        <w:t>and</w:t>
      </w:r>
      <w:r>
        <w:rPr>
          <w:color w:val="231F20"/>
          <w:spacing w:val="-4"/>
          <w:sz w:val="20"/>
        </w:rPr>
        <w:t> </w:t>
      </w:r>
      <w:r>
        <w:rPr>
          <w:color w:val="231F20"/>
          <w:sz w:val="20"/>
        </w:rPr>
        <w:t>a </w:t>
      </w:r>
      <w:r>
        <w:rPr>
          <w:color w:val="231F20"/>
          <w:w w:val="105"/>
          <w:sz w:val="20"/>
        </w:rPr>
        <w:t>key to the source materials;</w:t>
      </w:r>
    </w:p>
    <w:p>
      <w:pPr>
        <w:pStyle w:val="ListParagraph"/>
        <w:numPr>
          <w:ilvl w:val="0"/>
          <w:numId w:val="19"/>
        </w:numPr>
        <w:tabs>
          <w:tab w:pos="1920" w:val="left" w:leader="none"/>
        </w:tabs>
        <w:spacing w:line="240" w:lineRule="auto" w:before="185" w:after="0"/>
        <w:ind w:left="1920" w:right="0" w:hanging="363"/>
        <w:jc w:val="left"/>
        <w:rPr>
          <w:sz w:val="20"/>
        </w:rPr>
      </w:pPr>
      <w:r>
        <w:rPr>
          <w:color w:val="231F20"/>
          <w:sz w:val="20"/>
        </w:rPr>
        <w:t>“Category” is one</w:t>
      </w:r>
      <w:r>
        <w:rPr>
          <w:color w:val="231F20"/>
          <w:spacing w:val="1"/>
          <w:sz w:val="20"/>
        </w:rPr>
        <w:t> </w:t>
      </w:r>
      <w:r>
        <w:rPr>
          <w:color w:val="231F20"/>
          <w:sz w:val="20"/>
        </w:rPr>
        <w:t>of “Mandatory”,</w:t>
      </w:r>
      <w:r>
        <w:rPr>
          <w:color w:val="231F20"/>
          <w:spacing w:val="1"/>
          <w:sz w:val="20"/>
        </w:rPr>
        <w:t> </w:t>
      </w:r>
      <w:r>
        <w:rPr>
          <w:color w:val="231F20"/>
          <w:sz w:val="20"/>
        </w:rPr>
        <w:t>“Required” or “Advisory”,</w:t>
      </w:r>
      <w:r>
        <w:rPr>
          <w:color w:val="231F20"/>
          <w:spacing w:val="1"/>
          <w:sz w:val="20"/>
        </w:rPr>
        <w:t> </w:t>
      </w:r>
      <w:r>
        <w:rPr>
          <w:color w:val="231F20"/>
          <w:sz w:val="20"/>
        </w:rPr>
        <w:t>as explained</w:t>
      </w:r>
      <w:r>
        <w:rPr>
          <w:color w:val="231F20"/>
          <w:spacing w:val="1"/>
          <w:sz w:val="20"/>
        </w:rPr>
        <w:t> </w:t>
      </w:r>
      <w:r>
        <w:rPr>
          <w:color w:val="231F20"/>
          <w:sz w:val="20"/>
        </w:rPr>
        <w:t>in </w:t>
      </w:r>
      <w:hyperlink w:history="true" w:anchor="_bookmark10">
        <w:r>
          <w:rPr>
            <w:color w:val="231F20"/>
            <w:sz w:val="20"/>
          </w:rPr>
          <w:t>Section</w:t>
        </w:r>
        <w:r>
          <w:rPr>
            <w:color w:val="231F20"/>
            <w:spacing w:val="1"/>
            <w:sz w:val="20"/>
          </w:rPr>
          <w:t> </w:t>
        </w:r>
        <w:r>
          <w:rPr>
            <w:color w:val="231F20"/>
            <w:spacing w:val="-4"/>
            <w:sz w:val="20"/>
          </w:rPr>
          <w:t>6.2</w:t>
        </w:r>
      </w:hyperlink>
      <w:r>
        <w:rPr>
          <w:color w:val="231F20"/>
          <w:spacing w:val="-4"/>
          <w:sz w:val="20"/>
        </w:rPr>
        <w:t>;</w:t>
      </w:r>
    </w:p>
    <w:p>
      <w:pPr>
        <w:pStyle w:val="ListParagraph"/>
        <w:numPr>
          <w:ilvl w:val="0"/>
          <w:numId w:val="19"/>
        </w:numPr>
        <w:tabs>
          <w:tab w:pos="1920" w:val="left" w:leader="none"/>
        </w:tabs>
        <w:spacing w:line="240" w:lineRule="auto" w:before="172" w:after="0"/>
        <w:ind w:left="1920" w:right="0" w:hanging="363"/>
        <w:jc w:val="left"/>
        <w:rPr>
          <w:sz w:val="20"/>
        </w:rPr>
      </w:pPr>
      <w:r>
        <w:rPr>
          <w:color w:val="231F20"/>
          <w:sz w:val="20"/>
        </w:rPr>
        <w:t>“Decidability”</w:t>
      </w:r>
      <w:r>
        <w:rPr>
          <w:color w:val="231F20"/>
          <w:spacing w:val="2"/>
          <w:sz w:val="20"/>
        </w:rPr>
        <w:t> </w:t>
      </w:r>
      <w:r>
        <w:rPr>
          <w:color w:val="231F20"/>
          <w:sz w:val="20"/>
        </w:rPr>
        <w:t>is</w:t>
      </w:r>
      <w:r>
        <w:rPr>
          <w:color w:val="231F20"/>
          <w:spacing w:val="2"/>
          <w:sz w:val="20"/>
        </w:rPr>
        <w:t> </w:t>
      </w:r>
      <w:r>
        <w:rPr>
          <w:color w:val="231F20"/>
          <w:sz w:val="20"/>
        </w:rPr>
        <w:t>one</w:t>
      </w:r>
      <w:r>
        <w:rPr>
          <w:color w:val="231F20"/>
          <w:spacing w:val="2"/>
          <w:sz w:val="20"/>
        </w:rPr>
        <w:t> </w:t>
      </w:r>
      <w:r>
        <w:rPr>
          <w:color w:val="231F20"/>
          <w:sz w:val="20"/>
        </w:rPr>
        <w:t>of</w:t>
      </w:r>
      <w:r>
        <w:rPr>
          <w:color w:val="231F20"/>
          <w:spacing w:val="2"/>
          <w:sz w:val="20"/>
        </w:rPr>
        <w:t> </w:t>
      </w:r>
      <w:r>
        <w:rPr>
          <w:color w:val="231F20"/>
          <w:sz w:val="20"/>
        </w:rPr>
        <w:t>“Decidable”</w:t>
      </w:r>
      <w:r>
        <w:rPr>
          <w:color w:val="231F20"/>
          <w:spacing w:val="2"/>
          <w:sz w:val="20"/>
        </w:rPr>
        <w:t> </w:t>
      </w:r>
      <w:r>
        <w:rPr>
          <w:color w:val="231F20"/>
          <w:sz w:val="20"/>
        </w:rPr>
        <w:t>or</w:t>
      </w:r>
      <w:r>
        <w:rPr>
          <w:color w:val="231F20"/>
          <w:spacing w:val="2"/>
          <w:sz w:val="20"/>
        </w:rPr>
        <w:t> </w:t>
      </w:r>
      <w:r>
        <w:rPr>
          <w:color w:val="231F20"/>
          <w:sz w:val="20"/>
        </w:rPr>
        <w:t>“Undecidable”,</w:t>
      </w:r>
      <w:r>
        <w:rPr>
          <w:color w:val="231F20"/>
          <w:spacing w:val="2"/>
          <w:sz w:val="20"/>
        </w:rPr>
        <w:t> </w:t>
      </w:r>
      <w:r>
        <w:rPr>
          <w:color w:val="231F20"/>
          <w:sz w:val="20"/>
        </w:rPr>
        <w:t>as</w:t>
      </w:r>
      <w:r>
        <w:rPr>
          <w:color w:val="231F20"/>
          <w:spacing w:val="2"/>
          <w:sz w:val="20"/>
        </w:rPr>
        <w:t> </w:t>
      </w:r>
      <w:r>
        <w:rPr>
          <w:color w:val="231F20"/>
          <w:sz w:val="20"/>
        </w:rPr>
        <w:t>explained</w:t>
      </w:r>
      <w:r>
        <w:rPr>
          <w:color w:val="231F20"/>
          <w:spacing w:val="2"/>
          <w:sz w:val="20"/>
        </w:rPr>
        <w:t> </w:t>
      </w:r>
      <w:r>
        <w:rPr>
          <w:color w:val="231F20"/>
          <w:sz w:val="20"/>
        </w:rPr>
        <w:t>in</w:t>
      </w:r>
      <w:r>
        <w:rPr>
          <w:color w:val="231F20"/>
          <w:spacing w:val="2"/>
          <w:sz w:val="20"/>
        </w:rPr>
        <w:t> </w:t>
      </w:r>
      <w:hyperlink w:history="true" w:anchor="_bookmark11">
        <w:r>
          <w:rPr>
            <w:color w:val="231F20"/>
            <w:sz w:val="20"/>
          </w:rPr>
          <w:t>Section</w:t>
        </w:r>
        <w:r>
          <w:rPr>
            <w:color w:val="231F20"/>
            <w:spacing w:val="3"/>
            <w:sz w:val="20"/>
          </w:rPr>
          <w:t> </w:t>
        </w:r>
        <w:r>
          <w:rPr>
            <w:color w:val="231F20"/>
            <w:spacing w:val="-4"/>
            <w:sz w:val="20"/>
          </w:rPr>
          <w:t>6.5</w:t>
        </w:r>
      </w:hyperlink>
      <w:r>
        <w:rPr>
          <w:color w:val="231F20"/>
          <w:spacing w:val="-4"/>
          <w:sz w:val="20"/>
        </w:rPr>
        <w:t>;</w:t>
      </w:r>
    </w:p>
    <w:p>
      <w:pPr>
        <w:pStyle w:val="ListParagraph"/>
        <w:numPr>
          <w:ilvl w:val="0"/>
          <w:numId w:val="19"/>
        </w:numPr>
        <w:tabs>
          <w:tab w:pos="1920" w:val="left" w:leader="none"/>
        </w:tabs>
        <w:spacing w:line="240" w:lineRule="auto" w:before="173" w:after="0"/>
        <w:ind w:left="1920" w:right="0" w:hanging="363"/>
        <w:jc w:val="left"/>
        <w:rPr>
          <w:sz w:val="20"/>
        </w:rPr>
      </w:pPr>
      <w:r>
        <w:rPr>
          <w:color w:val="231F20"/>
          <w:sz w:val="20"/>
        </w:rPr>
        <w:t>“Scope”</w:t>
      </w:r>
      <w:r>
        <w:rPr>
          <w:color w:val="231F20"/>
          <w:spacing w:val="-5"/>
          <w:sz w:val="20"/>
        </w:rPr>
        <w:t> </w:t>
      </w:r>
      <w:r>
        <w:rPr>
          <w:color w:val="231F20"/>
          <w:sz w:val="20"/>
        </w:rPr>
        <w:t>is</w:t>
      </w:r>
      <w:r>
        <w:rPr>
          <w:color w:val="231F20"/>
          <w:spacing w:val="-4"/>
          <w:sz w:val="20"/>
        </w:rPr>
        <w:t> </w:t>
      </w:r>
      <w:r>
        <w:rPr>
          <w:color w:val="231F20"/>
          <w:sz w:val="20"/>
        </w:rPr>
        <w:t>one</w:t>
      </w:r>
      <w:r>
        <w:rPr>
          <w:color w:val="231F20"/>
          <w:spacing w:val="-4"/>
          <w:sz w:val="20"/>
        </w:rPr>
        <w:t> </w:t>
      </w:r>
      <w:r>
        <w:rPr>
          <w:color w:val="231F20"/>
          <w:sz w:val="20"/>
        </w:rPr>
        <w:t>of</w:t>
      </w:r>
      <w:r>
        <w:rPr>
          <w:color w:val="231F20"/>
          <w:spacing w:val="-5"/>
          <w:sz w:val="20"/>
        </w:rPr>
        <w:t> </w:t>
      </w:r>
      <w:r>
        <w:rPr>
          <w:color w:val="231F20"/>
          <w:sz w:val="20"/>
        </w:rPr>
        <w:t>“System”</w:t>
      </w:r>
      <w:r>
        <w:rPr>
          <w:color w:val="231F20"/>
          <w:spacing w:val="-4"/>
          <w:sz w:val="20"/>
        </w:rPr>
        <w:t> </w:t>
      </w:r>
      <w:r>
        <w:rPr>
          <w:color w:val="231F20"/>
          <w:sz w:val="20"/>
        </w:rPr>
        <w:t>or</w:t>
      </w:r>
      <w:r>
        <w:rPr>
          <w:color w:val="231F20"/>
          <w:spacing w:val="-4"/>
          <w:sz w:val="20"/>
        </w:rPr>
        <w:t> </w:t>
      </w:r>
      <w:r>
        <w:rPr>
          <w:color w:val="231F20"/>
          <w:sz w:val="20"/>
        </w:rPr>
        <w:t>“Single</w:t>
      </w:r>
      <w:r>
        <w:rPr>
          <w:color w:val="231F20"/>
          <w:spacing w:val="-4"/>
          <w:sz w:val="20"/>
        </w:rPr>
        <w:t> </w:t>
      </w:r>
      <w:r>
        <w:rPr>
          <w:color w:val="231F20"/>
          <w:sz w:val="20"/>
        </w:rPr>
        <w:t>Translation</w:t>
      </w:r>
      <w:r>
        <w:rPr>
          <w:color w:val="231F20"/>
          <w:spacing w:val="-5"/>
          <w:sz w:val="20"/>
        </w:rPr>
        <w:t> </w:t>
      </w:r>
      <w:r>
        <w:rPr>
          <w:color w:val="231F20"/>
          <w:sz w:val="20"/>
        </w:rPr>
        <w:t>Unit”,</w:t>
      </w:r>
      <w:r>
        <w:rPr>
          <w:color w:val="231F20"/>
          <w:spacing w:val="-4"/>
          <w:sz w:val="20"/>
        </w:rPr>
        <w:t> </w:t>
      </w:r>
      <w:r>
        <w:rPr>
          <w:color w:val="231F20"/>
          <w:sz w:val="20"/>
        </w:rPr>
        <w:t>as</w:t>
      </w:r>
      <w:r>
        <w:rPr>
          <w:color w:val="231F20"/>
          <w:spacing w:val="-4"/>
          <w:sz w:val="20"/>
        </w:rPr>
        <w:t> </w:t>
      </w:r>
      <w:r>
        <w:rPr>
          <w:color w:val="231F20"/>
          <w:sz w:val="20"/>
        </w:rPr>
        <w:t>explained</w:t>
      </w:r>
      <w:r>
        <w:rPr>
          <w:color w:val="231F20"/>
          <w:spacing w:val="-4"/>
          <w:sz w:val="20"/>
        </w:rPr>
        <w:t> </w:t>
      </w:r>
      <w:r>
        <w:rPr>
          <w:color w:val="231F20"/>
          <w:sz w:val="20"/>
        </w:rPr>
        <w:t>in</w:t>
      </w:r>
      <w:r>
        <w:rPr>
          <w:color w:val="231F20"/>
          <w:spacing w:val="-5"/>
          <w:sz w:val="20"/>
        </w:rPr>
        <w:t> </w:t>
      </w:r>
      <w:hyperlink w:history="true" w:anchor="_bookmark12">
        <w:r>
          <w:rPr>
            <w:color w:val="231F20"/>
            <w:sz w:val="20"/>
          </w:rPr>
          <w:t>Section</w:t>
        </w:r>
        <w:r>
          <w:rPr>
            <w:color w:val="231F20"/>
            <w:spacing w:val="-4"/>
            <w:sz w:val="20"/>
          </w:rPr>
          <w:t> 6.6</w:t>
        </w:r>
      </w:hyperlink>
      <w:r>
        <w:rPr>
          <w:color w:val="231F20"/>
          <w:spacing w:val="-4"/>
          <w:sz w:val="20"/>
        </w:rPr>
        <w:t>;</w:t>
      </w:r>
    </w:p>
    <w:p>
      <w:pPr>
        <w:pStyle w:val="ListParagraph"/>
        <w:numPr>
          <w:ilvl w:val="0"/>
          <w:numId w:val="19"/>
        </w:numPr>
        <w:tabs>
          <w:tab w:pos="1920" w:val="left" w:leader="none"/>
        </w:tabs>
        <w:spacing w:line="244" w:lineRule="auto" w:before="172" w:after="0"/>
        <w:ind w:left="1920" w:right="1137" w:hanging="363"/>
        <w:jc w:val="both"/>
        <w:rPr>
          <w:sz w:val="20"/>
        </w:rPr>
      </w:pPr>
      <w:r>
        <w:rPr>
          <w:color w:val="231F20"/>
          <w:sz w:val="20"/>
        </w:rPr>
        <w:t>“Cxx” is one or more of “C90” and “C99”, separated by a comma, indicating which versions of the C language the guideline applies to.</w:t>
      </w:r>
    </w:p>
    <w:p>
      <w:pPr>
        <w:pStyle w:val="BodyText"/>
        <w:spacing w:line="264" w:lineRule="auto" w:before="220"/>
        <w:ind w:left="1194" w:right="1137"/>
        <w:jc w:val="both"/>
      </w:pPr>
      <w:r>
        <w:rPr>
          <w:rFonts w:ascii="Trebuchet MS" w:hAnsi="Trebuchet MS"/>
          <w:i/>
          <w:color w:val="231F20"/>
        </w:rPr>
        <w:t>Note: </w:t>
      </w:r>
      <w:r>
        <w:rPr>
          <w:color w:val="231F20"/>
        </w:rPr>
        <w:t>since directives do not have a decidability or a scope of analysis, the “Analysis” line is omitted for directives.</w:t>
      </w:r>
    </w:p>
    <w:p>
      <w:pPr>
        <w:pStyle w:val="BodyText"/>
        <w:spacing w:line="266" w:lineRule="auto" w:before="203"/>
        <w:ind w:left="1194" w:right="1138"/>
        <w:jc w:val="both"/>
      </w:pPr>
      <w:r>
        <w:rPr>
          <w:color w:val="231F20"/>
        </w:rPr>
        <w:t>In addition, supporting text is provided for each item or group of related items. The text gives, where </w:t>
      </w:r>
      <w:r>
        <w:rPr>
          <w:color w:val="231F20"/>
          <w:w w:val="105"/>
        </w:rPr>
        <w:t>appropriate,</w:t>
      </w:r>
      <w:r>
        <w:rPr>
          <w:color w:val="231F20"/>
          <w:w w:val="105"/>
        </w:rPr>
        <w:t> some</w:t>
      </w:r>
      <w:r>
        <w:rPr>
          <w:color w:val="231F20"/>
          <w:w w:val="105"/>
        </w:rPr>
        <w:t> explanation</w:t>
      </w:r>
      <w:r>
        <w:rPr>
          <w:color w:val="231F20"/>
          <w:w w:val="105"/>
        </w:rPr>
        <w:t> of</w:t>
      </w:r>
      <w:r>
        <w:rPr>
          <w:color w:val="231F20"/>
          <w:w w:val="105"/>
        </w:rPr>
        <w:t> the</w:t>
      </w:r>
      <w:r>
        <w:rPr>
          <w:color w:val="231F20"/>
          <w:w w:val="105"/>
        </w:rPr>
        <w:t> underlying</w:t>
      </w:r>
      <w:r>
        <w:rPr>
          <w:color w:val="231F20"/>
          <w:w w:val="105"/>
        </w:rPr>
        <w:t> issues</w:t>
      </w:r>
      <w:r>
        <w:rPr>
          <w:color w:val="231F20"/>
          <w:w w:val="105"/>
        </w:rPr>
        <w:t> being</w:t>
      </w:r>
      <w:r>
        <w:rPr>
          <w:color w:val="231F20"/>
          <w:w w:val="105"/>
        </w:rPr>
        <w:t> addressed</w:t>
      </w:r>
      <w:r>
        <w:rPr>
          <w:color w:val="231F20"/>
          <w:w w:val="105"/>
        </w:rPr>
        <w:t> by</w:t>
      </w:r>
      <w:r>
        <w:rPr>
          <w:color w:val="231F20"/>
          <w:w w:val="105"/>
        </w:rPr>
        <w:t> the</w:t>
      </w:r>
      <w:r>
        <w:rPr>
          <w:color w:val="231F20"/>
          <w:w w:val="105"/>
        </w:rPr>
        <w:t> guideline(s),</w:t>
      </w:r>
      <w:r>
        <w:rPr>
          <w:color w:val="231F20"/>
          <w:w w:val="105"/>
        </w:rPr>
        <w:t> and examples of how to apply the guideline(s).</w:t>
      </w:r>
    </w:p>
    <w:p>
      <w:pPr>
        <w:pStyle w:val="BodyText"/>
        <w:spacing w:line="247" w:lineRule="auto" w:before="200"/>
        <w:ind w:left="1194" w:right="1135"/>
        <w:jc w:val="both"/>
      </w:pPr>
      <w:r>
        <w:rPr/>
        <mc:AlternateContent>
          <mc:Choice Requires="wps">
            <w:drawing>
              <wp:anchor distT="0" distB="0" distL="0" distR="0" allowOverlap="1" layoutInCell="1" locked="0" behindDoc="0" simplePos="0" relativeHeight="15749632">
                <wp:simplePos x="0" y="0"/>
                <wp:positionH relativeFrom="page">
                  <wp:posOffset>6909599</wp:posOffset>
                </wp:positionH>
                <wp:positionV relativeFrom="paragraph">
                  <wp:posOffset>754645</wp:posOffset>
                </wp:positionV>
                <wp:extent cx="1270" cy="54038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544.062988pt,101.940929pt" to="544.062988pt,59.420929pt" stroked="true" strokeweight="5pt" strokecolor="#98002e">
                <v:stroke dashstyle="solid"/>
                <w10:wrap type="none"/>
              </v:line>
            </w:pict>
          </mc:Fallback>
        </mc:AlternateContent>
      </w:r>
      <w:r>
        <w:rPr>
          <w:color w:val="231F20"/>
        </w:rPr>
        <w:t>Within</w:t>
      </w:r>
      <w:r>
        <w:rPr>
          <w:color w:val="231F20"/>
          <w:spacing w:val="-4"/>
        </w:rPr>
        <w:t> </w:t>
      </w:r>
      <w:r>
        <w:rPr>
          <w:color w:val="231F20"/>
        </w:rPr>
        <w:t>the</w:t>
      </w:r>
      <w:r>
        <w:rPr>
          <w:color w:val="231F20"/>
          <w:spacing w:val="-4"/>
        </w:rPr>
        <w:t> </w:t>
      </w:r>
      <w:r>
        <w:rPr>
          <w:color w:val="231F20"/>
        </w:rPr>
        <w:t>supporting</w:t>
      </w:r>
      <w:r>
        <w:rPr>
          <w:color w:val="231F20"/>
          <w:spacing w:val="-4"/>
        </w:rPr>
        <w:t> </w:t>
      </w:r>
      <w:r>
        <w:rPr>
          <w:color w:val="231F20"/>
        </w:rPr>
        <w:t>text,</w:t>
      </w:r>
      <w:r>
        <w:rPr>
          <w:color w:val="231F20"/>
          <w:spacing w:val="-4"/>
        </w:rPr>
        <w:t> </w:t>
      </w:r>
      <w:r>
        <w:rPr>
          <w:color w:val="231F20"/>
        </w:rPr>
        <w:t>there</w:t>
      </w:r>
      <w:r>
        <w:rPr>
          <w:color w:val="231F20"/>
          <w:spacing w:val="-4"/>
        </w:rPr>
        <w:t> </w:t>
      </w:r>
      <w:r>
        <w:rPr>
          <w:color w:val="231F20"/>
        </w:rPr>
        <w:t>may</w:t>
      </w:r>
      <w:r>
        <w:rPr>
          <w:color w:val="231F20"/>
          <w:spacing w:val="-4"/>
        </w:rPr>
        <w:t> </w:t>
      </w:r>
      <w:r>
        <w:rPr>
          <w:color w:val="231F20"/>
        </w:rPr>
        <w:t>be</w:t>
      </w:r>
      <w:r>
        <w:rPr>
          <w:color w:val="231F20"/>
          <w:spacing w:val="-4"/>
        </w:rPr>
        <w:t> </w:t>
      </w:r>
      <w:r>
        <w:rPr>
          <w:color w:val="231F20"/>
        </w:rPr>
        <w:t>a</w:t>
      </w:r>
      <w:r>
        <w:rPr>
          <w:color w:val="231F20"/>
          <w:spacing w:val="-4"/>
        </w:rPr>
        <w:t> </w:t>
      </w:r>
      <w:r>
        <w:rPr>
          <w:color w:val="231F20"/>
        </w:rPr>
        <w:t>heading</w:t>
      </w:r>
      <w:r>
        <w:rPr>
          <w:color w:val="231F20"/>
          <w:spacing w:val="-4"/>
        </w:rPr>
        <w:t> </w:t>
      </w:r>
      <w:r>
        <w:rPr>
          <w:color w:val="231F20"/>
        </w:rPr>
        <w:t>titled</w:t>
      </w:r>
      <w:r>
        <w:rPr>
          <w:color w:val="231F20"/>
          <w:spacing w:val="-4"/>
        </w:rPr>
        <w:t> </w:t>
      </w:r>
      <w:r>
        <w:rPr>
          <w:color w:val="231F20"/>
        </w:rPr>
        <w:t>“Ampli</w:t>
      </w:r>
      <w:r>
        <w:rPr>
          <w:rFonts w:ascii="Courier New" w:hAnsi="Courier New"/>
          <w:color w:val="231F20"/>
        </w:rPr>
        <w:t>fi</w:t>
      </w:r>
      <w:r>
        <w:rPr>
          <w:color w:val="231F20"/>
        </w:rPr>
        <w:t>cation”,</w:t>
      </w:r>
      <w:r>
        <w:rPr>
          <w:color w:val="231F20"/>
          <w:spacing w:val="-4"/>
        </w:rPr>
        <w:t> </w:t>
      </w:r>
      <w:r>
        <w:rPr>
          <w:color w:val="231F20"/>
        </w:rPr>
        <w:t>followed</w:t>
      </w:r>
      <w:r>
        <w:rPr>
          <w:color w:val="231F20"/>
          <w:spacing w:val="-4"/>
        </w:rPr>
        <w:t> </w:t>
      </w:r>
      <w:r>
        <w:rPr>
          <w:color w:val="231F20"/>
        </w:rPr>
        <w:t>by</w:t>
      </w:r>
      <w:r>
        <w:rPr>
          <w:color w:val="231F20"/>
          <w:spacing w:val="-4"/>
        </w:rPr>
        <w:t> </w:t>
      </w:r>
      <w:r>
        <w:rPr>
          <w:color w:val="231F20"/>
        </w:rPr>
        <w:t>text</w:t>
      </w:r>
      <w:r>
        <w:rPr>
          <w:color w:val="231F20"/>
          <w:spacing w:val="-4"/>
        </w:rPr>
        <w:t> </w:t>
      </w:r>
      <w:r>
        <w:rPr>
          <w:color w:val="231F20"/>
        </w:rPr>
        <w:t>that</w:t>
      </w:r>
      <w:r>
        <w:rPr>
          <w:color w:val="231F20"/>
          <w:spacing w:val="-4"/>
        </w:rPr>
        <w:t> </w:t>
      </w:r>
      <w:r>
        <w:rPr>
          <w:color w:val="231F20"/>
        </w:rPr>
        <w:t>provides a more precise description of the guideline. An ampli</w:t>
      </w:r>
      <w:r>
        <w:rPr>
          <w:rFonts w:ascii="Courier New" w:hAnsi="Courier New"/>
          <w:color w:val="231F20"/>
        </w:rPr>
        <w:t>fi</w:t>
      </w:r>
      <w:r>
        <w:rPr>
          <w:color w:val="231F20"/>
        </w:rPr>
        <w:t>cation is normative; if it con</w:t>
      </w:r>
      <w:r>
        <w:rPr>
          <w:rFonts w:ascii="Courier New" w:hAnsi="Courier New"/>
          <w:color w:val="231F20"/>
        </w:rPr>
        <w:t>fl</w:t>
      </w:r>
      <w:r>
        <w:rPr>
          <w:color w:val="231F20"/>
        </w:rPr>
        <w:t>icts with the headline,</w:t>
      </w:r>
      <w:r>
        <w:rPr>
          <w:color w:val="231F20"/>
          <w:spacing w:val="-14"/>
        </w:rPr>
        <w:t> </w:t>
      </w:r>
      <w:r>
        <w:rPr>
          <w:color w:val="231F20"/>
        </w:rPr>
        <w:t>the</w:t>
      </w:r>
      <w:r>
        <w:rPr>
          <w:color w:val="231F20"/>
          <w:spacing w:val="-13"/>
        </w:rPr>
        <w:t> </w:t>
      </w:r>
      <w:r>
        <w:rPr>
          <w:color w:val="231F20"/>
        </w:rPr>
        <w:t>ampli</w:t>
      </w:r>
      <w:r>
        <w:rPr>
          <w:rFonts w:ascii="Courier New" w:hAnsi="Courier New"/>
          <w:color w:val="231F20"/>
        </w:rPr>
        <w:t>fi</w:t>
      </w:r>
      <w:r>
        <w:rPr>
          <w:color w:val="231F20"/>
        </w:rPr>
        <w:t>cation</w:t>
      </w:r>
      <w:r>
        <w:rPr>
          <w:color w:val="231F20"/>
          <w:spacing w:val="-13"/>
        </w:rPr>
        <w:t> </w:t>
      </w:r>
      <w:r>
        <w:rPr>
          <w:color w:val="231F20"/>
        </w:rPr>
        <w:t>takes</w:t>
      </w:r>
      <w:r>
        <w:rPr>
          <w:color w:val="231F20"/>
          <w:spacing w:val="-13"/>
        </w:rPr>
        <w:t> </w:t>
      </w:r>
      <w:r>
        <w:rPr>
          <w:color w:val="231F20"/>
        </w:rPr>
        <w:t>precedence.</w:t>
      </w:r>
      <w:r>
        <w:rPr>
          <w:color w:val="231F20"/>
          <w:spacing w:val="-13"/>
        </w:rPr>
        <w:t> </w:t>
      </w:r>
      <w:r>
        <w:rPr>
          <w:color w:val="231F20"/>
        </w:rPr>
        <w:t>This</w:t>
      </w:r>
      <w:r>
        <w:rPr>
          <w:color w:val="231F20"/>
          <w:spacing w:val="-13"/>
        </w:rPr>
        <w:t> </w:t>
      </w:r>
      <w:r>
        <w:rPr>
          <w:color w:val="231F20"/>
        </w:rPr>
        <w:t>mechanism</w:t>
      </w:r>
      <w:r>
        <w:rPr>
          <w:color w:val="231F20"/>
          <w:spacing w:val="-13"/>
        </w:rPr>
        <w:t> </w:t>
      </w:r>
      <w:r>
        <w:rPr>
          <w:color w:val="231F20"/>
        </w:rPr>
        <w:t>is</w:t>
      </w:r>
      <w:r>
        <w:rPr>
          <w:color w:val="231F20"/>
          <w:spacing w:val="-13"/>
        </w:rPr>
        <w:t> </w:t>
      </w:r>
      <w:r>
        <w:rPr>
          <w:color w:val="231F20"/>
        </w:rPr>
        <w:t>convenient</w:t>
      </w:r>
      <w:r>
        <w:rPr>
          <w:color w:val="231F20"/>
          <w:spacing w:val="-13"/>
        </w:rPr>
        <w:t> </w:t>
      </w:r>
      <w:r>
        <w:rPr>
          <w:color w:val="231F20"/>
        </w:rPr>
        <w:t>as</w:t>
      </w:r>
      <w:r>
        <w:rPr>
          <w:color w:val="231F20"/>
          <w:spacing w:val="-13"/>
        </w:rPr>
        <w:t> </w:t>
      </w:r>
      <w:r>
        <w:rPr>
          <w:color w:val="231F20"/>
        </w:rPr>
        <w:t>it</w:t>
      </w:r>
      <w:r>
        <w:rPr>
          <w:color w:val="231F20"/>
          <w:spacing w:val="-13"/>
        </w:rPr>
        <w:t> </w:t>
      </w:r>
      <w:r>
        <w:rPr>
          <w:color w:val="231F20"/>
        </w:rPr>
        <w:t>allows</w:t>
      </w:r>
      <w:r>
        <w:rPr>
          <w:color w:val="231F20"/>
          <w:spacing w:val="-13"/>
        </w:rPr>
        <w:t> </w:t>
      </w:r>
      <w:r>
        <w:rPr>
          <w:color w:val="231F20"/>
        </w:rPr>
        <w:t>a</w:t>
      </w:r>
      <w:r>
        <w:rPr>
          <w:color w:val="231F20"/>
          <w:spacing w:val="-13"/>
        </w:rPr>
        <w:t> </w:t>
      </w:r>
      <w:r>
        <w:rPr>
          <w:color w:val="231F20"/>
        </w:rPr>
        <w:t>complicated concept to be conveyed using a short headline.</w:t>
      </w:r>
    </w:p>
    <w:p>
      <w:pPr>
        <w:pStyle w:val="BodyText"/>
        <w:spacing w:line="266" w:lineRule="auto" w:before="222"/>
        <w:ind w:left="1194" w:right="1134"/>
        <w:jc w:val="both"/>
      </w:pPr>
      <w:r>
        <w:rPr/>
        <mc:AlternateContent>
          <mc:Choice Requires="wps">
            <w:drawing>
              <wp:anchor distT="0" distB="0" distL="0" distR="0" allowOverlap="1" layoutInCell="1" locked="0" behindDoc="0" simplePos="0" relativeHeight="15750656">
                <wp:simplePos x="0" y="0"/>
                <wp:positionH relativeFrom="page">
                  <wp:posOffset>7013346</wp:posOffset>
                </wp:positionH>
                <wp:positionV relativeFrom="paragraph">
                  <wp:posOffset>140283</wp:posOffset>
                </wp:positionV>
                <wp:extent cx="203200" cy="24257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03200" cy="242570"/>
                        </a:xfrm>
                        <a:prstGeom prst="rect">
                          <a:avLst/>
                        </a:prstGeom>
                      </wps:spPr>
                      <wps:txbx>
                        <w:txbxContent>
                          <w:p>
                            <w:pPr>
                              <w:spacing w:before="36"/>
                              <w:ind w:left="0" w:right="0" w:firstLine="0"/>
                              <w:jc w:val="left"/>
                              <w:rPr>
                                <w:sz w:val="28"/>
                              </w:rPr>
                            </w:pPr>
                            <w:r>
                              <w:rPr>
                                <w:color w:val="231F20"/>
                                <w:spacing w:val="-5"/>
                                <w:sz w:val="28"/>
                              </w:rPr>
                              <w:t>17</w:t>
                            </w:r>
                          </w:p>
                        </w:txbxContent>
                      </wps:txbx>
                      <wps:bodyPr wrap="square" lIns="0" tIns="0" rIns="0" bIns="0" rtlCol="0">
                        <a:noAutofit/>
                      </wps:bodyPr>
                    </wps:wsp>
                  </a:graphicData>
                </a:graphic>
              </wp:anchor>
            </w:drawing>
          </mc:Choice>
          <mc:Fallback>
            <w:pict>
              <v:shape style="position:absolute;margin-left:552.231995pt;margin-top:11.045917pt;width:16pt;height:19.1pt;mso-position-horizontal-relative:page;mso-position-vertical-relative:paragraph;z-index:15750656" type="#_x0000_t202" id="docshape34" filled="false" stroked="false">
                <v:textbox inset="0,0,0,0">
                  <w:txbxContent>
                    <w:p>
                      <w:pPr>
                        <w:spacing w:before="36"/>
                        <w:ind w:left="0" w:right="0" w:firstLine="0"/>
                        <w:jc w:val="left"/>
                        <w:rPr>
                          <w:sz w:val="28"/>
                        </w:rPr>
                      </w:pPr>
                      <w:r>
                        <w:rPr>
                          <w:color w:val="231F20"/>
                          <w:spacing w:val="-5"/>
                          <w:sz w:val="28"/>
                        </w:rPr>
                        <w:t>17</w:t>
                      </w:r>
                    </w:p>
                  </w:txbxContent>
                </v:textbox>
                <w10:wrap type="none"/>
              </v:shape>
            </w:pict>
          </mc:Fallback>
        </mc:AlternateContent>
      </w:r>
      <w:r>
        <w:rPr>
          <w:color w:val="231F20"/>
        </w:rPr>
        <w:t>Within the supporting text, there may be a heading titled “Exception”, followed by text that describes </w:t>
      </w:r>
      <w:r>
        <w:rPr>
          <w:color w:val="231F20"/>
          <w:w w:val="105"/>
        </w:rPr>
        <w:t>situations</w:t>
      </w:r>
      <w:r>
        <w:rPr>
          <w:color w:val="231F20"/>
          <w:spacing w:val="-1"/>
          <w:w w:val="105"/>
        </w:rPr>
        <w:t> </w:t>
      </w:r>
      <w:r>
        <w:rPr>
          <w:color w:val="231F20"/>
          <w:w w:val="105"/>
        </w:rPr>
        <w:t>in which the rule</w:t>
      </w:r>
      <w:r>
        <w:rPr>
          <w:color w:val="231F20"/>
          <w:spacing w:val="-1"/>
          <w:w w:val="105"/>
        </w:rPr>
        <w:t> </w:t>
      </w:r>
      <w:r>
        <w:rPr>
          <w:color w:val="231F20"/>
          <w:w w:val="105"/>
        </w:rPr>
        <w:t>does</w:t>
      </w:r>
      <w:r>
        <w:rPr>
          <w:color w:val="231F20"/>
          <w:spacing w:val="-1"/>
          <w:w w:val="105"/>
        </w:rPr>
        <w:t> </w:t>
      </w:r>
      <w:r>
        <w:rPr>
          <w:color w:val="231F20"/>
          <w:w w:val="105"/>
        </w:rPr>
        <w:t>not apply.</w:t>
      </w:r>
      <w:r>
        <w:rPr>
          <w:color w:val="231F20"/>
          <w:spacing w:val="-1"/>
          <w:w w:val="105"/>
        </w:rPr>
        <w:t> </w:t>
      </w:r>
      <w:r>
        <w:rPr>
          <w:color w:val="231F20"/>
          <w:w w:val="105"/>
        </w:rPr>
        <w:t>The use of exceptions</w:t>
      </w:r>
      <w:r>
        <w:rPr>
          <w:color w:val="231F20"/>
          <w:spacing w:val="-1"/>
          <w:w w:val="105"/>
        </w:rPr>
        <w:t> </w:t>
      </w:r>
      <w:r>
        <w:rPr>
          <w:color w:val="231F20"/>
          <w:w w:val="105"/>
        </w:rPr>
        <w:t>permits the description of some</w:t>
      </w:r>
    </w:p>
    <w:p>
      <w:pPr>
        <w:spacing w:after="0" w:line="266" w:lineRule="auto"/>
        <w:jc w:val="both"/>
        <w:sectPr>
          <w:pgSz w:w="11910" w:h="16840"/>
          <w:pgMar w:header="0" w:footer="658" w:top="700" w:bottom="920" w:left="220" w:right="280"/>
        </w:sectPr>
      </w:pPr>
    </w:p>
    <w:p>
      <w:pPr>
        <w:pStyle w:val="BodyText"/>
        <w:spacing w:line="256" w:lineRule="auto" w:before="97"/>
        <w:ind w:left="1194" w:right="1137"/>
        <w:jc w:val="both"/>
      </w:pPr>
      <w:r>
        <w:rPr/>
        <mc:AlternateContent>
          <mc:Choice Requires="wps">
            <w:drawing>
              <wp:anchor distT="0" distB="0" distL="0" distR="0" allowOverlap="1" layoutInCell="1" locked="0" behindDoc="0" simplePos="0" relativeHeight="15751680">
                <wp:simplePos x="0" y="0"/>
                <wp:positionH relativeFrom="page">
                  <wp:posOffset>351439</wp:posOffset>
                </wp:positionH>
                <wp:positionV relativeFrom="paragraph">
                  <wp:posOffset>70802</wp:posOffset>
                </wp:positionV>
                <wp:extent cx="267970" cy="331851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67970" cy="3318510"/>
                        </a:xfrm>
                        <a:prstGeom prst="rect">
                          <a:avLst/>
                        </a:prstGeom>
                      </wps:spPr>
                      <wps:txbx>
                        <w:txbxContent>
                          <w:p>
                            <w:pPr>
                              <w:spacing w:before="56"/>
                              <w:ind w:left="20" w:right="0" w:firstLine="0"/>
                              <w:jc w:val="left"/>
                              <w:rPr>
                                <w:sz w:val="28"/>
                              </w:rPr>
                            </w:pPr>
                            <w:r>
                              <w:rPr>
                                <w:color w:val="98002E"/>
                                <w:sz w:val="28"/>
                              </w:rPr>
                              <w:t>Section</w:t>
                            </w:r>
                            <w:r>
                              <w:rPr>
                                <w:color w:val="98002E"/>
                                <w:spacing w:val="40"/>
                                <w:sz w:val="28"/>
                              </w:rPr>
                              <w:t> </w:t>
                            </w:r>
                            <w:r>
                              <w:rPr>
                                <w:color w:val="98002E"/>
                                <w:sz w:val="28"/>
                              </w:rPr>
                              <w:t>6:</w:t>
                            </w:r>
                            <w:r>
                              <w:rPr>
                                <w:color w:val="98002E"/>
                                <w:spacing w:val="38"/>
                                <w:sz w:val="28"/>
                              </w:rPr>
                              <w:t> </w:t>
                            </w:r>
                            <w:r>
                              <w:rPr>
                                <w:color w:val="98002E"/>
                                <w:sz w:val="28"/>
                              </w:rPr>
                              <w:t>Introduction</w:t>
                            </w:r>
                            <w:r>
                              <w:rPr>
                                <w:color w:val="98002E"/>
                                <w:spacing w:val="40"/>
                                <w:sz w:val="28"/>
                              </w:rPr>
                              <w:t> </w:t>
                            </w:r>
                            <w:r>
                              <w:rPr>
                                <w:color w:val="98002E"/>
                                <w:sz w:val="28"/>
                              </w:rPr>
                              <w:t>to</w:t>
                            </w:r>
                            <w:r>
                              <w:rPr>
                                <w:color w:val="98002E"/>
                                <w:spacing w:val="38"/>
                                <w:sz w:val="28"/>
                              </w:rPr>
                              <w:t> </w:t>
                            </w:r>
                            <w:r>
                              <w:rPr>
                                <w:color w:val="98002E"/>
                                <w:sz w:val="28"/>
                              </w:rPr>
                              <w:t>the</w:t>
                            </w:r>
                            <w:r>
                              <w:rPr>
                                <w:color w:val="98002E"/>
                                <w:spacing w:val="39"/>
                                <w:sz w:val="28"/>
                              </w:rPr>
                              <w:t> </w:t>
                            </w:r>
                            <w:r>
                              <w:rPr>
                                <w:color w:val="98002E"/>
                                <w:spacing w:val="-2"/>
                                <w:sz w:val="28"/>
                              </w:rPr>
                              <w:t>guidelines</w:t>
                            </w:r>
                          </w:p>
                        </w:txbxContent>
                      </wps:txbx>
                      <wps:bodyPr wrap="square" lIns="0" tIns="0" rIns="0" bIns="0" rtlCol="0" vert="vert">
                        <a:noAutofit/>
                      </wps:bodyPr>
                    </wps:wsp>
                  </a:graphicData>
                </a:graphic>
              </wp:anchor>
            </w:drawing>
          </mc:Choice>
          <mc:Fallback>
            <w:pict>
              <v:shape style="position:absolute;margin-left:27.672438pt;margin-top:5.575pt;width:21.1pt;height:261.3pt;mso-position-horizontal-relative:page;mso-position-vertical-relative:paragraph;z-index:15751680" type="#_x0000_t202" id="docshape35" filled="false" stroked="false">
                <v:textbox inset="0,0,0,0" style="layout-flow:vertical">
                  <w:txbxContent>
                    <w:p>
                      <w:pPr>
                        <w:spacing w:before="56"/>
                        <w:ind w:left="20" w:right="0" w:firstLine="0"/>
                        <w:jc w:val="left"/>
                        <w:rPr>
                          <w:sz w:val="28"/>
                        </w:rPr>
                      </w:pPr>
                      <w:r>
                        <w:rPr>
                          <w:color w:val="98002E"/>
                          <w:sz w:val="28"/>
                        </w:rPr>
                        <w:t>Section</w:t>
                      </w:r>
                      <w:r>
                        <w:rPr>
                          <w:color w:val="98002E"/>
                          <w:spacing w:val="40"/>
                          <w:sz w:val="28"/>
                        </w:rPr>
                        <w:t> </w:t>
                      </w:r>
                      <w:r>
                        <w:rPr>
                          <w:color w:val="98002E"/>
                          <w:sz w:val="28"/>
                        </w:rPr>
                        <w:t>6:</w:t>
                      </w:r>
                      <w:r>
                        <w:rPr>
                          <w:color w:val="98002E"/>
                          <w:spacing w:val="38"/>
                          <w:sz w:val="28"/>
                        </w:rPr>
                        <w:t> </w:t>
                      </w:r>
                      <w:r>
                        <w:rPr>
                          <w:color w:val="98002E"/>
                          <w:sz w:val="28"/>
                        </w:rPr>
                        <w:t>Introduction</w:t>
                      </w:r>
                      <w:r>
                        <w:rPr>
                          <w:color w:val="98002E"/>
                          <w:spacing w:val="40"/>
                          <w:sz w:val="28"/>
                        </w:rPr>
                        <w:t> </w:t>
                      </w:r>
                      <w:r>
                        <w:rPr>
                          <w:color w:val="98002E"/>
                          <w:sz w:val="28"/>
                        </w:rPr>
                        <w:t>to</w:t>
                      </w:r>
                      <w:r>
                        <w:rPr>
                          <w:color w:val="98002E"/>
                          <w:spacing w:val="38"/>
                          <w:sz w:val="28"/>
                        </w:rPr>
                        <w:t> </w:t>
                      </w:r>
                      <w:r>
                        <w:rPr>
                          <w:color w:val="98002E"/>
                          <w:sz w:val="28"/>
                        </w:rPr>
                        <w:t>the</w:t>
                      </w:r>
                      <w:r>
                        <w:rPr>
                          <w:color w:val="98002E"/>
                          <w:spacing w:val="39"/>
                          <w:sz w:val="28"/>
                        </w:rPr>
                        <w:t> </w:t>
                      </w:r>
                      <w:r>
                        <w:rPr>
                          <w:color w:val="98002E"/>
                          <w:spacing w:val="-2"/>
                          <w:sz w:val="28"/>
                        </w:rPr>
                        <w:t>guidelines</w:t>
                      </w:r>
                    </w:p>
                  </w:txbxContent>
                </v:textbox>
                <w10:wrap type="none"/>
              </v:shape>
            </w:pict>
          </mc:Fallback>
        </mc:AlternateContent>
      </w:r>
      <w:bookmarkStart w:name="6.10 Understanding the source references" w:id="57"/>
      <w:bookmarkEnd w:id="57"/>
      <w:r>
        <w:rPr/>
      </w:r>
      <w:bookmarkStart w:name="_bookmark15" w:id="58"/>
      <w:bookmarkEnd w:id="58"/>
      <w:r>
        <w:rPr/>
      </w:r>
      <w:r>
        <w:rPr>
          <w:color w:val="231F20"/>
        </w:rPr>
        <w:t>guidelines</w:t>
      </w:r>
      <w:r>
        <w:rPr>
          <w:color w:val="231F20"/>
          <w:spacing w:val="-5"/>
        </w:rPr>
        <w:t> </w:t>
      </w:r>
      <w:r>
        <w:rPr>
          <w:color w:val="231F20"/>
        </w:rPr>
        <w:t>to</w:t>
      </w:r>
      <w:r>
        <w:rPr>
          <w:color w:val="231F20"/>
          <w:spacing w:val="-5"/>
        </w:rPr>
        <w:t> </w:t>
      </w:r>
      <w:r>
        <w:rPr>
          <w:color w:val="231F20"/>
        </w:rPr>
        <w:t>be</w:t>
      </w:r>
      <w:r>
        <w:rPr>
          <w:color w:val="231F20"/>
          <w:spacing w:val="-5"/>
        </w:rPr>
        <w:t> </w:t>
      </w:r>
      <w:r>
        <w:rPr>
          <w:color w:val="231F20"/>
        </w:rPr>
        <w:t>simpli</w:t>
      </w:r>
      <w:r>
        <w:rPr>
          <w:rFonts w:ascii="Courier New"/>
          <w:color w:val="231F20"/>
        </w:rPr>
        <w:t>fi</w:t>
      </w:r>
      <w:r>
        <w:rPr>
          <w:color w:val="231F20"/>
        </w:rPr>
        <w:t>ed.</w:t>
      </w:r>
      <w:r>
        <w:rPr>
          <w:color w:val="231F20"/>
          <w:spacing w:val="-5"/>
        </w:rPr>
        <w:t> </w:t>
      </w:r>
      <w:r>
        <w:rPr>
          <w:color w:val="231F20"/>
        </w:rPr>
        <w:t>It</w:t>
      </w:r>
      <w:r>
        <w:rPr>
          <w:color w:val="231F20"/>
          <w:spacing w:val="-5"/>
        </w:rPr>
        <w:t> </w:t>
      </w:r>
      <w:r>
        <w:rPr>
          <w:color w:val="231F20"/>
        </w:rPr>
        <w:t>is</w:t>
      </w:r>
      <w:r>
        <w:rPr>
          <w:color w:val="231F20"/>
          <w:spacing w:val="-5"/>
        </w:rPr>
        <w:t> </w:t>
      </w:r>
      <w:r>
        <w:rPr>
          <w:color w:val="231F20"/>
        </w:rPr>
        <w:t>important</w:t>
      </w:r>
      <w:r>
        <w:rPr>
          <w:color w:val="231F20"/>
          <w:spacing w:val="-5"/>
        </w:rPr>
        <w:t> </w:t>
      </w:r>
      <w:r>
        <w:rPr>
          <w:color w:val="231F20"/>
        </w:rPr>
        <w:t>to</w:t>
      </w:r>
      <w:r>
        <w:rPr>
          <w:color w:val="231F20"/>
          <w:spacing w:val="-5"/>
        </w:rPr>
        <w:t> </w:t>
      </w:r>
      <w:r>
        <w:rPr>
          <w:color w:val="231F20"/>
        </w:rPr>
        <w:t>note</w:t>
      </w:r>
      <w:r>
        <w:rPr>
          <w:color w:val="231F20"/>
          <w:spacing w:val="-5"/>
        </w:rPr>
        <w:t> </w:t>
      </w:r>
      <w:r>
        <w:rPr>
          <w:color w:val="231F20"/>
        </w:rPr>
        <w:t>that</w:t>
      </w:r>
      <w:r>
        <w:rPr>
          <w:color w:val="231F20"/>
          <w:spacing w:val="-5"/>
        </w:rPr>
        <w:t> </w:t>
      </w:r>
      <w:r>
        <w:rPr>
          <w:color w:val="231F20"/>
        </w:rPr>
        <w:t>an</w:t>
      </w:r>
      <w:r>
        <w:rPr>
          <w:color w:val="231F20"/>
          <w:spacing w:val="-5"/>
        </w:rPr>
        <w:t> </w:t>
      </w:r>
      <w:r>
        <w:rPr>
          <w:color w:val="231F20"/>
        </w:rPr>
        <w:t>exception</w:t>
      </w:r>
      <w:r>
        <w:rPr>
          <w:color w:val="231F20"/>
          <w:spacing w:val="-5"/>
        </w:rPr>
        <w:t> </w:t>
      </w:r>
      <w:r>
        <w:rPr>
          <w:color w:val="231F20"/>
        </w:rPr>
        <w:t>is</w:t>
      </w:r>
      <w:r>
        <w:rPr>
          <w:color w:val="231F20"/>
          <w:spacing w:val="-5"/>
        </w:rPr>
        <w:t> </w:t>
      </w:r>
      <w:r>
        <w:rPr>
          <w:color w:val="231F20"/>
        </w:rPr>
        <w:t>a</w:t>
      </w:r>
      <w:r>
        <w:rPr>
          <w:color w:val="231F20"/>
          <w:spacing w:val="-5"/>
        </w:rPr>
        <w:t> </w:t>
      </w:r>
      <w:r>
        <w:rPr>
          <w:color w:val="231F20"/>
        </w:rPr>
        <w:t>situation</w:t>
      </w:r>
      <w:r>
        <w:rPr>
          <w:color w:val="231F20"/>
          <w:spacing w:val="-5"/>
        </w:rPr>
        <w:t> </w:t>
      </w:r>
      <w:r>
        <w:rPr>
          <w:color w:val="231F20"/>
        </w:rPr>
        <w:t>in</w:t>
      </w:r>
      <w:r>
        <w:rPr>
          <w:color w:val="231F20"/>
          <w:spacing w:val="-5"/>
        </w:rPr>
        <w:t> </w:t>
      </w:r>
      <w:r>
        <w:rPr>
          <w:color w:val="231F20"/>
        </w:rPr>
        <w:t>which</w:t>
      </w:r>
      <w:r>
        <w:rPr>
          <w:color w:val="231F20"/>
          <w:spacing w:val="-5"/>
        </w:rPr>
        <w:t> </w:t>
      </w:r>
      <w:r>
        <w:rPr>
          <w:color w:val="231F20"/>
        </w:rPr>
        <w:t>the</w:t>
      </w:r>
      <w:r>
        <w:rPr>
          <w:color w:val="231F20"/>
          <w:spacing w:val="-5"/>
        </w:rPr>
        <w:t> </w:t>
      </w:r>
      <w:r>
        <w:rPr>
          <w:color w:val="231F20"/>
        </w:rPr>
        <w:t>guideline does not apply. Code that complies with a guideline by virtue of an exception does not require a </w:t>
      </w:r>
      <w:r>
        <w:rPr>
          <w:color w:val="231F20"/>
          <w:spacing w:val="-2"/>
        </w:rPr>
        <w:t>deviation.</w:t>
      </w:r>
    </w:p>
    <w:p>
      <w:pPr>
        <w:pStyle w:val="BodyText"/>
        <w:spacing w:line="266" w:lineRule="auto" w:before="210"/>
        <w:ind w:left="1194" w:right="1136"/>
        <w:jc w:val="both"/>
      </w:pPr>
      <w:r>
        <w:rPr>
          <w:color w:val="231F20"/>
          <w:w w:val="105"/>
        </w:rPr>
        <w:t>The supporting text is not intended as a tutorial in the relevant language feature, as the reader is </w:t>
      </w:r>
      <w:r>
        <w:rPr>
          <w:color w:val="231F20"/>
        </w:rPr>
        <w:t>assumed to have a working knowledge of the language. Further information on the language features </w:t>
      </w:r>
      <w:r>
        <w:rPr>
          <w:color w:val="231F20"/>
          <w:w w:val="105"/>
        </w:rPr>
        <w:t>can be obtained by consulting the relevant section of the language standard or other C language reference</w:t>
      </w:r>
      <w:r>
        <w:rPr>
          <w:color w:val="231F20"/>
          <w:spacing w:val="-13"/>
          <w:w w:val="105"/>
        </w:rPr>
        <w:t> </w:t>
      </w:r>
      <w:r>
        <w:rPr>
          <w:color w:val="231F20"/>
          <w:w w:val="105"/>
        </w:rPr>
        <w:t>books.</w:t>
      </w:r>
      <w:r>
        <w:rPr>
          <w:color w:val="231F20"/>
          <w:spacing w:val="-13"/>
          <w:w w:val="105"/>
        </w:rPr>
        <w:t> </w:t>
      </w:r>
      <w:r>
        <w:rPr>
          <w:color w:val="231F20"/>
          <w:w w:val="105"/>
        </w:rPr>
        <w:t>Where</w:t>
      </w:r>
      <w:r>
        <w:rPr>
          <w:color w:val="231F20"/>
          <w:spacing w:val="-13"/>
          <w:w w:val="105"/>
        </w:rPr>
        <w:t> </w:t>
      </w:r>
      <w:r>
        <w:rPr>
          <w:color w:val="231F20"/>
          <w:w w:val="105"/>
        </w:rPr>
        <w:t>a</w:t>
      </w:r>
      <w:r>
        <w:rPr>
          <w:color w:val="231F20"/>
          <w:spacing w:val="-13"/>
          <w:w w:val="105"/>
        </w:rPr>
        <w:t> </w:t>
      </w:r>
      <w:r>
        <w:rPr>
          <w:color w:val="231F20"/>
          <w:w w:val="105"/>
        </w:rPr>
        <w:t>source</w:t>
      </w:r>
      <w:r>
        <w:rPr>
          <w:color w:val="231F20"/>
          <w:spacing w:val="-13"/>
          <w:w w:val="105"/>
        </w:rPr>
        <w:t> </w:t>
      </w:r>
      <w:r>
        <w:rPr>
          <w:color w:val="231F20"/>
          <w:w w:val="105"/>
        </w:rPr>
        <w:t>reference</w:t>
      </w:r>
      <w:r>
        <w:rPr>
          <w:color w:val="231F20"/>
          <w:spacing w:val="-13"/>
          <w:w w:val="105"/>
        </w:rPr>
        <w:t> </w:t>
      </w:r>
      <w:r>
        <w:rPr>
          <w:color w:val="231F20"/>
          <w:w w:val="105"/>
        </w:rPr>
        <w:t>is</w:t>
      </w:r>
      <w:r>
        <w:rPr>
          <w:color w:val="231F20"/>
          <w:spacing w:val="-13"/>
          <w:w w:val="105"/>
        </w:rPr>
        <w:t> </w:t>
      </w:r>
      <w:r>
        <w:rPr>
          <w:color w:val="231F20"/>
          <w:w w:val="105"/>
        </w:rPr>
        <w:t>given</w:t>
      </w:r>
      <w:r>
        <w:rPr>
          <w:color w:val="231F20"/>
          <w:spacing w:val="-13"/>
          <w:w w:val="105"/>
        </w:rPr>
        <w:t> </w:t>
      </w:r>
      <w:r>
        <w:rPr>
          <w:color w:val="231F20"/>
          <w:w w:val="105"/>
        </w:rPr>
        <w:t>for</w:t>
      </w:r>
      <w:r>
        <w:rPr>
          <w:color w:val="231F20"/>
          <w:spacing w:val="-13"/>
          <w:w w:val="105"/>
        </w:rPr>
        <w:t> </w:t>
      </w:r>
      <w:r>
        <w:rPr>
          <w:color w:val="231F20"/>
          <w:w w:val="105"/>
        </w:rPr>
        <w:t>one</w:t>
      </w:r>
      <w:r>
        <w:rPr>
          <w:color w:val="231F20"/>
          <w:spacing w:val="-13"/>
          <w:w w:val="105"/>
        </w:rPr>
        <w:t> </w:t>
      </w:r>
      <w:r>
        <w:rPr>
          <w:color w:val="231F20"/>
          <w:w w:val="105"/>
        </w:rPr>
        <w:t>or</w:t>
      </w:r>
      <w:r>
        <w:rPr>
          <w:color w:val="231F20"/>
          <w:spacing w:val="-13"/>
          <w:w w:val="105"/>
        </w:rPr>
        <w:t> </w:t>
      </w:r>
      <w:r>
        <w:rPr>
          <w:color w:val="231F20"/>
          <w:w w:val="105"/>
        </w:rPr>
        <w:t>more</w:t>
      </w:r>
      <w:r>
        <w:rPr>
          <w:color w:val="231F20"/>
          <w:spacing w:val="-13"/>
          <w:w w:val="105"/>
        </w:rPr>
        <w:t> </w:t>
      </w:r>
      <w:r>
        <w:rPr>
          <w:color w:val="231F20"/>
          <w:w w:val="105"/>
        </w:rPr>
        <w:t>of</w:t>
      </w:r>
      <w:r>
        <w:rPr>
          <w:color w:val="231F20"/>
          <w:spacing w:val="-13"/>
          <w:w w:val="105"/>
        </w:rPr>
        <w:t> </w:t>
      </w:r>
      <w:r>
        <w:rPr>
          <w:color w:val="231F20"/>
          <w:w w:val="105"/>
        </w:rPr>
        <w:t>the</w:t>
      </w:r>
      <w:r>
        <w:rPr>
          <w:color w:val="231F20"/>
          <w:spacing w:val="-13"/>
          <w:w w:val="105"/>
        </w:rPr>
        <w:t> </w:t>
      </w:r>
      <w:r>
        <w:rPr>
          <w:color w:val="231F20"/>
          <w:w w:val="105"/>
        </w:rPr>
        <w:t>“Portability</w:t>
      </w:r>
      <w:r>
        <w:rPr>
          <w:color w:val="231F20"/>
          <w:spacing w:val="-13"/>
          <w:w w:val="105"/>
        </w:rPr>
        <w:t> </w:t>
      </w:r>
      <w:r>
        <w:rPr>
          <w:color w:val="231F20"/>
          <w:w w:val="105"/>
        </w:rPr>
        <w:t>Issues”</w:t>
      </w:r>
      <w:r>
        <w:rPr>
          <w:color w:val="231F20"/>
          <w:spacing w:val="-13"/>
          <w:w w:val="105"/>
        </w:rPr>
        <w:t> </w:t>
      </w:r>
      <w:r>
        <w:rPr>
          <w:color w:val="231F20"/>
          <w:w w:val="105"/>
        </w:rPr>
        <w:t>listed in</w:t>
      </w:r>
      <w:r>
        <w:rPr>
          <w:color w:val="231F20"/>
          <w:spacing w:val="-13"/>
          <w:w w:val="105"/>
        </w:rPr>
        <w:t> </w:t>
      </w:r>
      <w:r>
        <w:rPr>
          <w:color w:val="231F20"/>
          <w:w w:val="105"/>
        </w:rPr>
        <w:t>The</w:t>
      </w:r>
      <w:r>
        <w:rPr>
          <w:color w:val="231F20"/>
          <w:spacing w:val="-13"/>
          <w:w w:val="105"/>
        </w:rPr>
        <w:t> </w:t>
      </w:r>
      <w:r>
        <w:rPr>
          <w:color w:val="231F20"/>
          <w:w w:val="105"/>
        </w:rPr>
        <w:t>Standard,</w:t>
      </w:r>
      <w:r>
        <w:rPr>
          <w:color w:val="231F20"/>
          <w:spacing w:val="-13"/>
          <w:w w:val="105"/>
        </w:rPr>
        <w:t> </w:t>
      </w:r>
      <w:r>
        <w:rPr>
          <w:color w:val="231F20"/>
          <w:w w:val="105"/>
        </w:rPr>
        <w:t>then</w:t>
      </w:r>
      <w:r>
        <w:rPr>
          <w:color w:val="231F20"/>
          <w:spacing w:val="-13"/>
          <w:w w:val="105"/>
        </w:rPr>
        <w:t> </w:t>
      </w:r>
      <w:r>
        <w:rPr>
          <w:color w:val="231F20"/>
          <w:w w:val="105"/>
        </w:rPr>
        <w:t>the</w:t>
      </w:r>
      <w:r>
        <w:rPr>
          <w:color w:val="231F20"/>
          <w:spacing w:val="-13"/>
          <w:w w:val="105"/>
        </w:rPr>
        <w:t> </w:t>
      </w:r>
      <w:r>
        <w:rPr>
          <w:color w:val="231F20"/>
          <w:w w:val="105"/>
        </w:rPr>
        <w:t>original</w:t>
      </w:r>
      <w:r>
        <w:rPr>
          <w:color w:val="231F20"/>
          <w:spacing w:val="-13"/>
          <w:w w:val="105"/>
        </w:rPr>
        <w:t> </w:t>
      </w:r>
      <w:r>
        <w:rPr>
          <w:color w:val="231F20"/>
          <w:w w:val="105"/>
        </w:rPr>
        <w:t>issue</w:t>
      </w:r>
      <w:r>
        <w:rPr>
          <w:color w:val="231F20"/>
          <w:spacing w:val="-13"/>
          <w:w w:val="105"/>
        </w:rPr>
        <w:t> </w:t>
      </w:r>
      <w:r>
        <w:rPr>
          <w:color w:val="231F20"/>
          <w:w w:val="105"/>
        </w:rPr>
        <w:t>raised</w:t>
      </w:r>
      <w:r>
        <w:rPr>
          <w:color w:val="231F20"/>
          <w:spacing w:val="-14"/>
          <w:w w:val="105"/>
        </w:rPr>
        <w:t> </w:t>
      </w:r>
      <w:r>
        <w:rPr>
          <w:color w:val="231F20"/>
          <w:w w:val="105"/>
        </w:rPr>
        <w:t>in</w:t>
      </w:r>
      <w:r>
        <w:rPr>
          <w:color w:val="231F20"/>
          <w:spacing w:val="-13"/>
          <w:w w:val="105"/>
        </w:rPr>
        <w:t> </w:t>
      </w:r>
      <w:r>
        <w:rPr>
          <w:color w:val="231F20"/>
          <w:w w:val="105"/>
        </w:rPr>
        <w:t>it</w:t>
      </w:r>
      <w:r>
        <w:rPr>
          <w:color w:val="231F20"/>
          <w:spacing w:val="-13"/>
          <w:w w:val="105"/>
        </w:rPr>
        <w:t> </w:t>
      </w:r>
      <w:r>
        <w:rPr>
          <w:color w:val="231F20"/>
          <w:w w:val="105"/>
        </w:rPr>
        <w:t>may</w:t>
      </w:r>
      <w:r>
        <w:rPr>
          <w:color w:val="231F20"/>
          <w:spacing w:val="-13"/>
          <w:w w:val="105"/>
        </w:rPr>
        <w:t> </w:t>
      </w:r>
      <w:r>
        <w:rPr>
          <w:color w:val="231F20"/>
          <w:w w:val="105"/>
        </w:rPr>
        <w:t>provide</w:t>
      </w:r>
      <w:r>
        <w:rPr>
          <w:color w:val="231F20"/>
          <w:spacing w:val="-13"/>
          <w:w w:val="105"/>
        </w:rPr>
        <w:t> </w:t>
      </w:r>
      <w:r>
        <w:rPr>
          <w:color w:val="231F20"/>
          <w:w w:val="105"/>
        </w:rPr>
        <w:t>additional</w:t>
      </w:r>
      <w:r>
        <w:rPr>
          <w:color w:val="231F20"/>
          <w:spacing w:val="-13"/>
          <w:w w:val="105"/>
        </w:rPr>
        <w:t> </w:t>
      </w:r>
      <w:r>
        <w:rPr>
          <w:color w:val="231F20"/>
          <w:w w:val="105"/>
        </w:rPr>
        <w:t>help</w:t>
      </w:r>
      <w:r>
        <w:rPr>
          <w:color w:val="231F20"/>
          <w:spacing w:val="-13"/>
          <w:w w:val="105"/>
        </w:rPr>
        <w:t> </w:t>
      </w:r>
      <w:r>
        <w:rPr>
          <w:color w:val="231F20"/>
          <w:w w:val="105"/>
        </w:rPr>
        <w:t>in</w:t>
      </w:r>
      <w:r>
        <w:rPr>
          <w:color w:val="231F20"/>
          <w:spacing w:val="-13"/>
          <w:w w:val="105"/>
        </w:rPr>
        <w:t> </w:t>
      </w:r>
      <w:r>
        <w:rPr>
          <w:color w:val="231F20"/>
          <w:w w:val="105"/>
        </w:rPr>
        <w:t>understanding</w:t>
      </w:r>
      <w:r>
        <w:rPr>
          <w:color w:val="231F20"/>
          <w:spacing w:val="-13"/>
          <w:w w:val="105"/>
        </w:rPr>
        <w:t> </w:t>
      </w:r>
      <w:r>
        <w:rPr>
          <w:color w:val="231F20"/>
          <w:w w:val="105"/>
        </w:rPr>
        <w:t>the </w:t>
      </w:r>
      <w:r>
        <w:rPr>
          <w:color w:val="231F20"/>
          <w:spacing w:val="-2"/>
          <w:w w:val="105"/>
        </w:rPr>
        <w:t>guideline.</w:t>
      </w:r>
    </w:p>
    <w:p>
      <w:pPr>
        <w:pStyle w:val="BodyText"/>
        <w:spacing w:line="266" w:lineRule="auto" w:before="203"/>
        <w:ind w:left="1194" w:right="1136"/>
        <w:jc w:val="both"/>
      </w:pPr>
      <w:r>
        <w:rPr>
          <w:color w:val="231F20"/>
        </w:rPr>
        <w:t>Within</w:t>
      </w:r>
      <w:r>
        <w:rPr>
          <w:color w:val="231F20"/>
          <w:spacing w:val="57"/>
        </w:rPr>
        <w:t> </w:t>
      </w:r>
      <w:r>
        <w:rPr>
          <w:color w:val="231F20"/>
        </w:rPr>
        <w:t>the</w:t>
      </w:r>
      <w:r>
        <w:rPr>
          <w:color w:val="231F20"/>
          <w:spacing w:val="57"/>
        </w:rPr>
        <w:t> </w:t>
      </w:r>
      <w:r>
        <w:rPr>
          <w:color w:val="231F20"/>
        </w:rPr>
        <w:t>guidelines,</w:t>
      </w:r>
      <w:r>
        <w:rPr>
          <w:color w:val="231F20"/>
          <w:spacing w:val="57"/>
        </w:rPr>
        <w:t> </w:t>
      </w:r>
      <w:r>
        <w:rPr>
          <w:color w:val="231F20"/>
        </w:rPr>
        <w:t>and</w:t>
      </w:r>
      <w:r>
        <w:rPr>
          <w:color w:val="231F20"/>
          <w:spacing w:val="57"/>
        </w:rPr>
        <w:t> </w:t>
      </w:r>
      <w:r>
        <w:rPr>
          <w:color w:val="231F20"/>
        </w:rPr>
        <w:t>their</w:t>
      </w:r>
      <w:r>
        <w:rPr>
          <w:color w:val="231F20"/>
          <w:spacing w:val="57"/>
        </w:rPr>
        <w:t> </w:t>
      </w:r>
      <w:r>
        <w:rPr>
          <w:color w:val="231F20"/>
        </w:rPr>
        <w:t>supporting</w:t>
      </w:r>
      <w:r>
        <w:rPr>
          <w:color w:val="231F20"/>
          <w:spacing w:val="57"/>
        </w:rPr>
        <w:t> </w:t>
      </w:r>
      <w:r>
        <w:rPr>
          <w:color w:val="231F20"/>
        </w:rPr>
        <w:t>text,</w:t>
      </w:r>
      <w:r>
        <w:rPr>
          <w:color w:val="231F20"/>
          <w:spacing w:val="57"/>
        </w:rPr>
        <w:t> </w:t>
      </w:r>
      <w:r>
        <w:rPr>
          <w:color w:val="231F20"/>
        </w:rPr>
        <w:t>the</w:t>
      </w:r>
      <w:r>
        <w:rPr>
          <w:color w:val="231F20"/>
          <w:spacing w:val="57"/>
        </w:rPr>
        <w:t> </w:t>
      </w:r>
      <w:r>
        <w:rPr>
          <w:color w:val="231F20"/>
        </w:rPr>
        <w:t>following</w:t>
      </w:r>
      <w:r>
        <w:rPr>
          <w:color w:val="231F20"/>
          <w:spacing w:val="57"/>
        </w:rPr>
        <w:t> </w:t>
      </w:r>
      <w:r>
        <w:rPr>
          <w:color w:val="231F20"/>
        </w:rPr>
        <w:t>font</w:t>
      </w:r>
      <w:r>
        <w:rPr>
          <w:color w:val="231F20"/>
          <w:spacing w:val="57"/>
        </w:rPr>
        <w:t> </w:t>
      </w:r>
      <w:r>
        <w:rPr>
          <w:color w:val="231F20"/>
        </w:rPr>
        <w:t>styles</w:t>
      </w:r>
      <w:r>
        <w:rPr>
          <w:color w:val="231F20"/>
          <w:spacing w:val="57"/>
        </w:rPr>
        <w:t> </w:t>
      </w:r>
      <w:r>
        <w:rPr>
          <w:color w:val="231F20"/>
        </w:rPr>
        <w:t>are</w:t>
      </w:r>
      <w:r>
        <w:rPr>
          <w:color w:val="231F20"/>
          <w:spacing w:val="57"/>
        </w:rPr>
        <w:t> </w:t>
      </w:r>
      <w:r>
        <w:rPr>
          <w:color w:val="231F20"/>
        </w:rPr>
        <w:t>used</w:t>
      </w:r>
      <w:r>
        <w:rPr>
          <w:color w:val="231F20"/>
          <w:spacing w:val="57"/>
        </w:rPr>
        <w:t> </w:t>
      </w:r>
      <w:r>
        <w:rPr>
          <w:color w:val="231F20"/>
        </w:rPr>
        <w:t>to</w:t>
      </w:r>
      <w:r>
        <w:rPr>
          <w:color w:val="231F20"/>
          <w:spacing w:val="57"/>
        </w:rPr>
        <w:t> </w:t>
      </w:r>
      <w:r>
        <w:rPr>
          <w:color w:val="231F20"/>
        </w:rPr>
        <w:t>represent C keywords and C code:</w:t>
      </w:r>
    </w:p>
    <w:p>
      <w:pPr>
        <w:pStyle w:val="ListParagraph"/>
        <w:numPr>
          <w:ilvl w:val="0"/>
          <w:numId w:val="19"/>
        </w:numPr>
        <w:tabs>
          <w:tab w:pos="1920" w:val="left" w:leader="none"/>
        </w:tabs>
        <w:spacing w:line="240" w:lineRule="auto" w:before="167" w:after="0"/>
        <w:ind w:left="1920" w:right="0" w:hanging="363"/>
        <w:jc w:val="left"/>
        <w:rPr>
          <w:sz w:val="20"/>
        </w:rPr>
      </w:pPr>
      <w:r>
        <w:rPr>
          <w:color w:val="231F20"/>
          <w:spacing w:val="-2"/>
          <w:sz w:val="20"/>
        </w:rPr>
        <w:t>C</w:t>
      </w:r>
      <w:r>
        <w:rPr>
          <w:color w:val="231F20"/>
          <w:spacing w:val="-8"/>
          <w:sz w:val="20"/>
        </w:rPr>
        <w:t> </w:t>
      </w:r>
      <w:r>
        <w:rPr>
          <w:color w:val="231F20"/>
          <w:spacing w:val="-2"/>
          <w:sz w:val="20"/>
        </w:rPr>
        <w:t>keywords</w:t>
      </w:r>
      <w:r>
        <w:rPr>
          <w:color w:val="231F20"/>
          <w:spacing w:val="-8"/>
          <w:sz w:val="20"/>
        </w:rPr>
        <w:t> </w:t>
      </w:r>
      <w:r>
        <w:rPr>
          <w:color w:val="231F20"/>
          <w:spacing w:val="-2"/>
          <w:sz w:val="20"/>
        </w:rPr>
        <w:t>appear</w:t>
      </w:r>
      <w:r>
        <w:rPr>
          <w:color w:val="231F20"/>
          <w:spacing w:val="-8"/>
          <w:sz w:val="20"/>
        </w:rPr>
        <w:t> </w:t>
      </w:r>
      <w:r>
        <w:rPr>
          <w:color w:val="231F20"/>
          <w:spacing w:val="-2"/>
          <w:sz w:val="20"/>
        </w:rPr>
        <w:t>in</w:t>
      </w:r>
      <w:r>
        <w:rPr>
          <w:color w:val="231F20"/>
          <w:spacing w:val="-7"/>
          <w:sz w:val="20"/>
        </w:rPr>
        <w:t> </w:t>
      </w:r>
      <w:r>
        <w:rPr>
          <w:rFonts w:ascii="Trebuchet MS" w:hAnsi="Trebuchet MS"/>
          <w:i/>
          <w:color w:val="231F20"/>
          <w:spacing w:val="-2"/>
          <w:sz w:val="20"/>
        </w:rPr>
        <w:t>italic</w:t>
      </w:r>
      <w:r>
        <w:rPr>
          <w:rFonts w:ascii="Trebuchet MS" w:hAnsi="Trebuchet MS"/>
          <w:i/>
          <w:color w:val="231F20"/>
          <w:spacing w:val="-12"/>
          <w:sz w:val="20"/>
        </w:rPr>
        <w:t> </w:t>
      </w:r>
      <w:r>
        <w:rPr>
          <w:rFonts w:ascii="Trebuchet MS" w:hAnsi="Trebuchet MS"/>
          <w:i/>
          <w:color w:val="231F20"/>
          <w:spacing w:val="-2"/>
          <w:sz w:val="20"/>
        </w:rPr>
        <w:t>text</w:t>
      </w:r>
      <w:r>
        <w:rPr>
          <w:color w:val="231F20"/>
          <w:spacing w:val="-2"/>
          <w:sz w:val="20"/>
        </w:rPr>
        <w:t>;</w:t>
      </w:r>
    </w:p>
    <w:p>
      <w:pPr>
        <w:pStyle w:val="ListParagraph"/>
        <w:numPr>
          <w:ilvl w:val="0"/>
          <w:numId w:val="19"/>
        </w:numPr>
        <w:tabs>
          <w:tab w:pos="1920" w:val="left" w:leader="none"/>
        </w:tabs>
        <w:spacing w:line="240" w:lineRule="auto" w:before="173" w:after="0"/>
        <w:ind w:left="1920" w:right="0" w:hanging="363"/>
        <w:jc w:val="left"/>
        <w:rPr>
          <w:sz w:val="20"/>
        </w:rPr>
      </w:pPr>
      <w:r>
        <w:rPr>
          <w:color w:val="231F20"/>
          <w:spacing w:val="-4"/>
          <w:sz w:val="20"/>
        </w:rPr>
        <w:t>Items</w:t>
      </w:r>
      <w:r>
        <w:rPr>
          <w:color w:val="231F20"/>
          <w:spacing w:val="-3"/>
          <w:sz w:val="20"/>
        </w:rPr>
        <w:t> </w:t>
      </w:r>
      <w:r>
        <w:rPr>
          <w:color w:val="231F20"/>
          <w:spacing w:val="-4"/>
          <w:sz w:val="20"/>
        </w:rPr>
        <w:t>de</w:t>
      </w:r>
      <w:r>
        <w:rPr>
          <w:rFonts w:ascii="Courier New" w:hAnsi="Courier New"/>
          <w:color w:val="231F20"/>
          <w:spacing w:val="-4"/>
          <w:sz w:val="20"/>
        </w:rPr>
        <w:t>fi</w:t>
      </w:r>
      <w:r>
        <w:rPr>
          <w:color w:val="231F20"/>
          <w:spacing w:val="-4"/>
          <w:sz w:val="20"/>
        </w:rPr>
        <w:t>ned</w:t>
      </w:r>
      <w:r>
        <w:rPr>
          <w:color w:val="231F20"/>
          <w:spacing w:val="-2"/>
          <w:sz w:val="20"/>
        </w:rPr>
        <w:t> </w:t>
      </w:r>
      <w:r>
        <w:rPr>
          <w:color w:val="231F20"/>
          <w:spacing w:val="-4"/>
          <w:sz w:val="20"/>
        </w:rPr>
        <w:t>in</w:t>
      </w:r>
      <w:r>
        <w:rPr>
          <w:color w:val="231F20"/>
          <w:spacing w:val="-2"/>
          <w:sz w:val="20"/>
        </w:rPr>
        <w:t> </w:t>
      </w:r>
      <w:r>
        <w:rPr>
          <w:color w:val="231F20"/>
          <w:spacing w:val="-4"/>
          <w:sz w:val="20"/>
        </w:rPr>
        <w:t>the</w:t>
      </w:r>
      <w:r>
        <w:rPr>
          <w:color w:val="231F20"/>
          <w:spacing w:val="-2"/>
          <w:sz w:val="20"/>
        </w:rPr>
        <w:t> </w:t>
      </w:r>
      <w:r>
        <w:rPr>
          <w:color w:val="231F20"/>
          <w:spacing w:val="-4"/>
          <w:sz w:val="20"/>
        </w:rPr>
        <w:t>Glossary</w:t>
      </w:r>
      <w:r>
        <w:rPr>
          <w:color w:val="231F20"/>
          <w:spacing w:val="-2"/>
          <w:sz w:val="20"/>
        </w:rPr>
        <w:t> </w:t>
      </w:r>
      <w:r>
        <w:rPr>
          <w:color w:val="231F20"/>
          <w:spacing w:val="-4"/>
          <w:sz w:val="20"/>
        </w:rPr>
        <w:t>appear</w:t>
      </w:r>
      <w:r>
        <w:rPr>
          <w:color w:val="231F20"/>
          <w:spacing w:val="-2"/>
          <w:sz w:val="20"/>
        </w:rPr>
        <w:t> </w:t>
      </w:r>
      <w:r>
        <w:rPr>
          <w:color w:val="231F20"/>
          <w:spacing w:val="-4"/>
          <w:sz w:val="20"/>
        </w:rPr>
        <w:t>in</w:t>
      </w:r>
      <w:r>
        <w:rPr>
          <w:color w:val="231F20"/>
          <w:spacing w:val="-2"/>
          <w:sz w:val="20"/>
        </w:rPr>
        <w:t> </w:t>
      </w:r>
      <w:r>
        <w:rPr>
          <w:rFonts w:ascii="Trebuchet MS" w:hAnsi="Trebuchet MS"/>
          <w:i/>
          <w:color w:val="231F20"/>
          <w:spacing w:val="-4"/>
          <w:sz w:val="20"/>
        </w:rPr>
        <w:t>italic</w:t>
      </w:r>
      <w:r>
        <w:rPr>
          <w:rFonts w:ascii="Trebuchet MS" w:hAnsi="Trebuchet MS"/>
          <w:i/>
          <w:color w:val="231F20"/>
          <w:spacing w:val="-7"/>
          <w:sz w:val="20"/>
        </w:rPr>
        <w:t> </w:t>
      </w:r>
      <w:r>
        <w:rPr>
          <w:rFonts w:ascii="Trebuchet MS" w:hAnsi="Trebuchet MS"/>
          <w:i/>
          <w:color w:val="231F20"/>
          <w:spacing w:val="-4"/>
          <w:sz w:val="20"/>
        </w:rPr>
        <w:t>text</w:t>
      </w:r>
      <w:r>
        <w:rPr>
          <w:color w:val="231F20"/>
          <w:spacing w:val="-4"/>
          <w:sz w:val="20"/>
        </w:rPr>
        <w:t>;</w:t>
      </w:r>
    </w:p>
    <w:p>
      <w:pPr>
        <w:pStyle w:val="ListParagraph"/>
        <w:numPr>
          <w:ilvl w:val="0"/>
          <w:numId w:val="19"/>
        </w:numPr>
        <w:tabs>
          <w:tab w:pos="1920" w:val="left" w:leader="none"/>
        </w:tabs>
        <w:spacing w:line="240" w:lineRule="auto" w:before="172" w:after="0"/>
        <w:ind w:left="1920" w:right="0" w:hanging="363"/>
        <w:jc w:val="left"/>
        <w:rPr>
          <w:sz w:val="20"/>
        </w:rPr>
      </w:pPr>
      <w:r>
        <w:rPr>
          <w:color w:val="231F20"/>
          <w:sz w:val="20"/>
        </w:rPr>
        <w:t>C</w:t>
      </w:r>
      <w:r>
        <w:rPr>
          <w:color w:val="231F20"/>
          <w:spacing w:val="2"/>
          <w:sz w:val="20"/>
        </w:rPr>
        <w:t> </w:t>
      </w:r>
      <w:r>
        <w:rPr>
          <w:color w:val="231F20"/>
          <w:sz w:val="20"/>
        </w:rPr>
        <w:t>code</w:t>
      </w:r>
      <w:r>
        <w:rPr>
          <w:color w:val="231F20"/>
          <w:spacing w:val="2"/>
          <w:sz w:val="20"/>
        </w:rPr>
        <w:t> </w:t>
      </w:r>
      <w:r>
        <w:rPr>
          <w:color w:val="231F20"/>
          <w:sz w:val="20"/>
        </w:rPr>
        <w:t>appears</w:t>
      </w:r>
      <w:r>
        <w:rPr>
          <w:color w:val="231F20"/>
          <w:spacing w:val="2"/>
          <w:sz w:val="20"/>
        </w:rPr>
        <w:t> </w:t>
      </w:r>
      <w:r>
        <w:rPr>
          <w:color w:val="231F20"/>
          <w:sz w:val="20"/>
        </w:rPr>
        <w:t>in</w:t>
      </w:r>
      <w:r>
        <w:rPr>
          <w:color w:val="231F20"/>
          <w:spacing w:val="2"/>
          <w:sz w:val="20"/>
        </w:rPr>
        <w:t> </w:t>
      </w:r>
      <w:r>
        <w:rPr>
          <w:color w:val="231F20"/>
          <w:sz w:val="20"/>
        </w:rPr>
        <w:t>a</w:t>
      </w:r>
      <w:r>
        <w:rPr>
          <w:color w:val="231F20"/>
          <w:spacing w:val="4"/>
          <w:sz w:val="20"/>
        </w:rPr>
        <w:t> </w:t>
      </w:r>
      <w:r>
        <w:rPr>
          <w:rFonts w:ascii="Courier New" w:hAnsi="Courier New"/>
          <w:color w:val="231F20"/>
          <w:sz w:val="20"/>
        </w:rPr>
        <w:t>monospaced</w:t>
      </w:r>
      <w:r>
        <w:rPr>
          <w:rFonts w:ascii="Courier New" w:hAnsi="Courier New"/>
          <w:color w:val="231F20"/>
          <w:spacing w:val="13"/>
          <w:sz w:val="20"/>
        </w:rPr>
        <w:t> </w:t>
      </w:r>
      <w:r>
        <w:rPr>
          <w:rFonts w:ascii="Courier New" w:hAnsi="Courier New"/>
          <w:color w:val="231F20"/>
          <w:sz w:val="20"/>
        </w:rPr>
        <w:t>font</w:t>
      </w:r>
      <w:r>
        <w:rPr>
          <w:color w:val="231F20"/>
          <w:sz w:val="20"/>
        </w:rPr>
        <w:t>,</w:t>
      </w:r>
      <w:r>
        <w:rPr>
          <w:color w:val="231F20"/>
          <w:spacing w:val="2"/>
          <w:sz w:val="20"/>
        </w:rPr>
        <w:t> </w:t>
      </w:r>
      <w:r>
        <w:rPr>
          <w:color w:val="231F20"/>
          <w:sz w:val="20"/>
        </w:rPr>
        <w:t>either</w:t>
      </w:r>
      <w:r>
        <w:rPr>
          <w:color w:val="231F20"/>
          <w:spacing w:val="2"/>
          <w:sz w:val="20"/>
        </w:rPr>
        <w:t> </w:t>
      </w:r>
      <w:r>
        <w:rPr>
          <w:color w:val="231F20"/>
          <w:sz w:val="20"/>
        </w:rPr>
        <w:t>within</w:t>
      </w:r>
      <w:r>
        <w:rPr>
          <w:color w:val="231F20"/>
          <w:spacing w:val="2"/>
          <w:sz w:val="20"/>
        </w:rPr>
        <w:t> </w:t>
      </w:r>
      <w:r>
        <w:rPr>
          <w:color w:val="231F20"/>
          <w:sz w:val="20"/>
        </w:rPr>
        <w:t>other</w:t>
      </w:r>
      <w:r>
        <w:rPr>
          <w:color w:val="231F20"/>
          <w:spacing w:val="3"/>
          <w:sz w:val="20"/>
        </w:rPr>
        <w:t> </w:t>
      </w:r>
      <w:r>
        <w:rPr>
          <w:color w:val="231F20"/>
          <w:spacing w:val="-2"/>
          <w:sz w:val="20"/>
        </w:rPr>
        <w:t>text;</w:t>
      </w:r>
    </w:p>
    <w:p>
      <w:pPr>
        <w:pStyle w:val="ListParagraph"/>
        <w:numPr>
          <w:ilvl w:val="0"/>
          <w:numId w:val="19"/>
        </w:numPr>
        <w:tabs>
          <w:tab w:pos="1920" w:val="left" w:leader="none"/>
        </w:tabs>
        <w:spacing w:line="240" w:lineRule="auto" w:before="172" w:after="0"/>
        <w:ind w:left="1920" w:right="0" w:hanging="363"/>
        <w:jc w:val="left"/>
        <w:rPr>
          <w:sz w:val="20"/>
        </w:rPr>
      </w:pPr>
      <w:r>
        <w:rPr>
          <w:color w:val="231F20"/>
          <w:spacing w:val="-5"/>
          <w:w w:val="105"/>
          <w:sz w:val="20"/>
        </w:rPr>
        <w:t>Or</w:t>
      </w:r>
    </w:p>
    <w:p>
      <w:pPr>
        <w:spacing w:before="217"/>
        <w:ind w:left="1914" w:right="0" w:firstLine="0"/>
        <w:jc w:val="left"/>
        <w:rPr>
          <w:rFonts w:ascii="Courier New"/>
          <w:sz w:val="18"/>
        </w:rPr>
      </w:pPr>
      <w:r>
        <w:rPr>
          <w:rFonts w:ascii="Courier New"/>
          <w:color w:val="231F20"/>
          <w:sz w:val="18"/>
        </w:rPr>
        <w:t>as</w:t>
      </w:r>
      <w:r>
        <w:rPr>
          <w:rFonts w:ascii="Courier New"/>
          <w:color w:val="231F20"/>
          <w:spacing w:val="-5"/>
          <w:sz w:val="18"/>
        </w:rPr>
        <w:t> </w:t>
      </w:r>
      <w:r>
        <w:rPr>
          <w:rFonts w:ascii="Courier New"/>
          <w:color w:val="231F20"/>
          <w:sz w:val="18"/>
        </w:rPr>
        <w:t>separate</w:t>
      </w:r>
      <w:r>
        <w:rPr>
          <w:rFonts w:ascii="Courier New"/>
          <w:color w:val="231F20"/>
          <w:spacing w:val="-5"/>
          <w:sz w:val="18"/>
        </w:rPr>
        <w:t> </w:t>
      </w:r>
      <w:r>
        <w:rPr>
          <w:rFonts w:ascii="Courier New"/>
          <w:color w:val="231F20"/>
          <w:sz w:val="18"/>
        </w:rPr>
        <w:t>code</w:t>
      </w:r>
      <w:r>
        <w:rPr>
          <w:rFonts w:ascii="Courier New"/>
          <w:color w:val="231F20"/>
          <w:spacing w:val="-4"/>
          <w:sz w:val="18"/>
        </w:rPr>
        <w:t> </w:t>
      </w:r>
      <w:r>
        <w:rPr>
          <w:rFonts w:ascii="Courier New"/>
          <w:color w:val="231F20"/>
          <w:spacing w:val="-2"/>
          <w:sz w:val="18"/>
        </w:rPr>
        <w:t>fragments.</w:t>
      </w:r>
    </w:p>
    <w:p>
      <w:pPr>
        <w:pStyle w:val="BodyText"/>
        <w:spacing w:before="9"/>
        <w:rPr>
          <w:rFonts w:ascii="Courier New"/>
          <w:sz w:val="18"/>
        </w:rPr>
      </w:pPr>
    </w:p>
    <w:p>
      <w:pPr>
        <w:pStyle w:val="BodyText"/>
        <w:spacing w:line="264" w:lineRule="auto"/>
        <w:ind w:left="1194" w:right="1137"/>
        <w:jc w:val="both"/>
      </w:pPr>
      <w:r>
        <w:rPr>
          <w:rFonts w:ascii="Trebuchet MS"/>
          <w:i/>
          <w:color w:val="231F20"/>
        </w:rPr>
        <w:t>Note:</w:t>
      </w:r>
      <w:r>
        <w:rPr>
          <w:rFonts w:ascii="Trebuchet MS"/>
          <w:i/>
          <w:color w:val="231F20"/>
          <w:spacing w:val="-2"/>
        </w:rPr>
        <w:t> </w:t>
      </w:r>
      <w:r>
        <w:rPr>
          <w:color w:val="231F20"/>
        </w:rPr>
        <w:t>where code is quoted the fragments may be incomplete (for example an </w:t>
      </w:r>
      <w:r>
        <w:rPr>
          <w:rFonts w:ascii="Trebuchet MS"/>
          <w:i/>
          <w:color w:val="231F20"/>
        </w:rPr>
        <w:t>if</w:t>
      </w:r>
      <w:r>
        <w:rPr>
          <w:rFonts w:ascii="Trebuchet MS"/>
          <w:i/>
          <w:color w:val="231F20"/>
          <w:spacing w:val="-2"/>
        </w:rPr>
        <w:t> </w:t>
      </w:r>
      <w:r>
        <w:rPr>
          <w:color w:val="231F20"/>
        </w:rPr>
        <w:t>statement without its body). This is for the sake of brevity.</w:t>
      </w:r>
    </w:p>
    <w:p>
      <w:pPr>
        <w:pStyle w:val="BodyText"/>
        <w:spacing w:before="202"/>
        <w:ind w:left="1194"/>
        <w:jc w:val="both"/>
      </w:pPr>
      <w:r>
        <w:rPr>
          <w:color w:val="231F20"/>
        </w:rPr>
        <w:t>In code fragments the following </w:t>
      </w:r>
      <w:r>
        <w:rPr>
          <w:rFonts w:ascii="Trebuchet MS" w:hAnsi="Trebuchet MS"/>
          <w:i/>
          <w:color w:val="231F20"/>
        </w:rPr>
        <w:t>typedef</w:t>
      </w:r>
      <w:r>
        <w:rPr>
          <w:rFonts w:ascii="Trebuchet MS" w:hAnsi="Trebuchet MS"/>
          <w:i/>
          <w:color w:val="231F20"/>
          <w:spacing w:val="-38"/>
        </w:rPr>
        <w:t> </w:t>
      </w:r>
      <w:r>
        <w:rPr>
          <w:color w:val="231F20"/>
        </w:rPr>
        <w:t>’d types have been assumed (this</w:t>
      </w:r>
      <w:r>
        <w:rPr>
          <w:color w:val="231F20"/>
          <w:spacing w:val="1"/>
        </w:rPr>
        <w:t> </w:t>
      </w:r>
      <w:r>
        <w:rPr>
          <w:color w:val="231F20"/>
        </w:rPr>
        <w:t>is to comply with </w:t>
      </w:r>
      <w:hyperlink w:history="true" w:anchor="_bookmark21">
        <w:r>
          <w:rPr>
            <w:color w:val="231F20"/>
          </w:rPr>
          <w:t>D</w:t>
        </w:r>
      </w:hyperlink>
      <w:hyperlink w:history="true" w:anchor="_bookmark18">
        <w:r>
          <w:rPr>
            <w:color w:val="231F20"/>
          </w:rPr>
          <w:t>ir</w:t>
        </w:r>
        <w:r>
          <w:rPr>
            <w:color w:val="231F20"/>
            <w:spacing w:val="1"/>
          </w:rPr>
          <w:t> </w:t>
        </w:r>
        <w:r>
          <w:rPr>
            <w:color w:val="231F20"/>
            <w:spacing w:val="-2"/>
          </w:rPr>
          <w:t>4.6</w:t>
        </w:r>
      </w:hyperlink>
      <w:r>
        <w:rPr>
          <w:color w:val="231F20"/>
          <w:spacing w:val="-2"/>
        </w:rPr>
        <w:t>):</w:t>
      </w:r>
    </w:p>
    <w:p>
      <w:pPr>
        <w:pStyle w:val="BodyText"/>
        <w:spacing w:before="4"/>
      </w:pPr>
    </w:p>
    <w:p>
      <w:pPr>
        <w:tabs>
          <w:tab w:pos="3138" w:val="left" w:leader="none"/>
        </w:tabs>
        <w:spacing w:before="0"/>
        <w:ind w:left="1194" w:right="0" w:firstLine="0"/>
        <w:jc w:val="left"/>
        <w:rPr>
          <w:rFonts w:ascii="Courier New"/>
          <w:sz w:val="18"/>
        </w:rPr>
      </w:pPr>
      <w:r>
        <w:rPr>
          <w:rFonts w:ascii="Courier New"/>
          <w:color w:val="231F20"/>
          <w:spacing w:val="-2"/>
          <w:sz w:val="18"/>
        </w:rPr>
        <w:t>uint8_t</w:t>
      </w:r>
      <w:r>
        <w:rPr>
          <w:rFonts w:ascii="Courier New"/>
          <w:color w:val="231F20"/>
          <w:sz w:val="18"/>
        </w:rPr>
        <w:tab/>
        <w:t>/*</w:t>
      </w:r>
      <w:r>
        <w:rPr>
          <w:rFonts w:ascii="Courier New"/>
          <w:color w:val="231F20"/>
          <w:spacing w:val="-7"/>
          <w:sz w:val="18"/>
        </w:rPr>
        <w:t> </w:t>
      </w:r>
      <w:r>
        <w:rPr>
          <w:rFonts w:ascii="Courier New"/>
          <w:color w:val="231F20"/>
          <w:sz w:val="18"/>
        </w:rPr>
        <w:t>unsigned</w:t>
      </w:r>
      <w:r>
        <w:rPr>
          <w:rFonts w:ascii="Courier New"/>
          <w:color w:val="231F20"/>
          <w:spacing w:val="-5"/>
          <w:sz w:val="18"/>
        </w:rPr>
        <w:t> </w:t>
      </w:r>
      <w:r>
        <w:rPr>
          <w:rFonts w:ascii="Courier New"/>
          <w:color w:val="231F20"/>
          <w:sz w:val="18"/>
        </w:rPr>
        <w:t>8-bit</w:t>
      </w:r>
      <w:r>
        <w:rPr>
          <w:rFonts w:ascii="Courier New"/>
          <w:color w:val="231F20"/>
          <w:spacing w:val="-4"/>
          <w:sz w:val="18"/>
        </w:rPr>
        <w:t> </w:t>
      </w:r>
      <w:r>
        <w:rPr>
          <w:rFonts w:ascii="Courier New"/>
          <w:color w:val="231F20"/>
          <w:sz w:val="18"/>
        </w:rPr>
        <w:t>integer</w:t>
      </w:r>
      <w:r>
        <w:rPr>
          <w:rFonts w:ascii="Courier New"/>
          <w:color w:val="231F20"/>
          <w:spacing w:val="46"/>
          <w:w w:val="150"/>
          <w:sz w:val="18"/>
        </w:rPr>
        <w:t> </w:t>
      </w:r>
      <w:r>
        <w:rPr>
          <w:rFonts w:ascii="Courier New"/>
          <w:color w:val="231F20"/>
          <w:spacing w:val="-5"/>
          <w:sz w:val="18"/>
        </w:rPr>
        <w:t>*/</w:t>
      </w:r>
    </w:p>
    <w:p>
      <w:pPr>
        <w:tabs>
          <w:tab w:pos="3138" w:val="left" w:leader="none"/>
        </w:tabs>
        <w:spacing w:before="26"/>
        <w:ind w:left="1194" w:right="0" w:firstLine="0"/>
        <w:jc w:val="left"/>
        <w:rPr>
          <w:rFonts w:ascii="Courier New"/>
          <w:sz w:val="18"/>
        </w:rPr>
      </w:pPr>
      <w:r>
        <w:rPr>
          <w:rFonts w:ascii="Courier New"/>
          <w:color w:val="231F20"/>
          <w:spacing w:val="-2"/>
          <w:sz w:val="18"/>
        </w:rPr>
        <w:t>uint16_t</w:t>
      </w:r>
      <w:r>
        <w:rPr>
          <w:rFonts w:ascii="Courier New"/>
          <w:color w:val="231F20"/>
          <w:sz w:val="18"/>
        </w:rPr>
        <w:tab/>
        <w:t>/*</w:t>
      </w:r>
      <w:r>
        <w:rPr>
          <w:rFonts w:ascii="Courier New"/>
          <w:color w:val="231F20"/>
          <w:spacing w:val="-8"/>
          <w:sz w:val="18"/>
        </w:rPr>
        <w:t> </w:t>
      </w:r>
      <w:r>
        <w:rPr>
          <w:rFonts w:ascii="Courier New"/>
          <w:color w:val="231F20"/>
          <w:sz w:val="18"/>
        </w:rPr>
        <w:t>unsigned</w:t>
      </w:r>
      <w:r>
        <w:rPr>
          <w:rFonts w:ascii="Courier New"/>
          <w:color w:val="231F20"/>
          <w:spacing w:val="-6"/>
          <w:sz w:val="18"/>
        </w:rPr>
        <w:t> </w:t>
      </w:r>
      <w:r>
        <w:rPr>
          <w:rFonts w:ascii="Courier New"/>
          <w:color w:val="231F20"/>
          <w:sz w:val="18"/>
        </w:rPr>
        <w:t>16-bit</w:t>
      </w:r>
      <w:r>
        <w:rPr>
          <w:rFonts w:ascii="Courier New"/>
          <w:color w:val="231F20"/>
          <w:spacing w:val="-6"/>
          <w:sz w:val="18"/>
        </w:rPr>
        <w:t> </w:t>
      </w:r>
      <w:r>
        <w:rPr>
          <w:rFonts w:ascii="Courier New"/>
          <w:color w:val="231F20"/>
          <w:sz w:val="18"/>
        </w:rPr>
        <w:t>integer</w:t>
      </w:r>
      <w:r>
        <w:rPr>
          <w:rFonts w:ascii="Courier New"/>
          <w:color w:val="231F20"/>
          <w:spacing w:val="-5"/>
          <w:sz w:val="18"/>
        </w:rPr>
        <w:t> */</w:t>
      </w:r>
    </w:p>
    <w:p>
      <w:pPr>
        <w:tabs>
          <w:tab w:pos="3138" w:val="left" w:leader="none"/>
        </w:tabs>
        <w:spacing w:before="26"/>
        <w:ind w:left="1194" w:right="0" w:firstLine="0"/>
        <w:jc w:val="left"/>
        <w:rPr>
          <w:rFonts w:ascii="Courier New"/>
          <w:sz w:val="18"/>
        </w:rPr>
      </w:pPr>
      <w:r>
        <w:rPr>
          <w:rFonts w:ascii="Courier New"/>
          <w:color w:val="231F20"/>
          <w:spacing w:val="-2"/>
          <w:sz w:val="18"/>
        </w:rPr>
        <w:t>uint32_t</w:t>
      </w:r>
      <w:r>
        <w:rPr>
          <w:rFonts w:ascii="Courier New"/>
          <w:color w:val="231F20"/>
          <w:sz w:val="18"/>
        </w:rPr>
        <w:tab/>
        <w:t>/*</w:t>
      </w:r>
      <w:r>
        <w:rPr>
          <w:rFonts w:ascii="Courier New"/>
          <w:color w:val="231F20"/>
          <w:spacing w:val="-8"/>
          <w:sz w:val="18"/>
        </w:rPr>
        <w:t> </w:t>
      </w:r>
      <w:r>
        <w:rPr>
          <w:rFonts w:ascii="Courier New"/>
          <w:color w:val="231F20"/>
          <w:sz w:val="18"/>
        </w:rPr>
        <w:t>unsigned</w:t>
      </w:r>
      <w:r>
        <w:rPr>
          <w:rFonts w:ascii="Courier New"/>
          <w:color w:val="231F20"/>
          <w:spacing w:val="-6"/>
          <w:sz w:val="18"/>
        </w:rPr>
        <w:t> </w:t>
      </w:r>
      <w:r>
        <w:rPr>
          <w:rFonts w:ascii="Courier New"/>
          <w:color w:val="231F20"/>
          <w:sz w:val="18"/>
        </w:rPr>
        <w:t>32-bit</w:t>
      </w:r>
      <w:r>
        <w:rPr>
          <w:rFonts w:ascii="Courier New"/>
          <w:color w:val="231F20"/>
          <w:spacing w:val="-6"/>
          <w:sz w:val="18"/>
        </w:rPr>
        <w:t> </w:t>
      </w:r>
      <w:r>
        <w:rPr>
          <w:rFonts w:ascii="Courier New"/>
          <w:color w:val="231F20"/>
          <w:sz w:val="18"/>
        </w:rPr>
        <w:t>integer</w:t>
      </w:r>
      <w:r>
        <w:rPr>
          <w:rFonts w:ascii="Courier New"/>
          <w:color w:val="231F20"/>
          <w:spacing w:val="-5"/>
          <w:sz w:val="18"/>
        </w:rPr>
        <w:t> */</w:t>
      </w:r>
    </w:p>
    <w:p>
      <w:pPr>
        <w:tabs>
          <w:tab w:pos="3138" w:val="left" w:leader="none"/>
          <w:tab w:pos="6054" w:val="left" w:leader="none"/>
        </w:tabs>
        <w:spacing w:before="26"/>
        <w:ind w:left="1194" w:right="0" w:firstLine="0"/>
        <w:jc w:val="left"/>
        <w:rPr>
          <w:rFonts w:ascii="Courier New"/>
          <w:sz w:val="18"/>
        </w:rPr>
      </w:pPr>
      <w:r>
        <w:rPr>
          <w:rFonts w:ascii="Courier New"/>
          <w:color w:val="231F20"/>
          <w:spacing w:val="-2"/>
          <w:sz w:val="18"/>
        </w:rPr>
        <w:t>int8_t</w:t>
      </w:r>
      <w:r>
        <w:rPr>
          <w:rFonts w:ascii="Courier New"/>
          <w:color w:val="231F20"/>
          <w:sz w:val="18"/>
        </w:rPr>
        <w:tab/>
        <w:t>/*</w:t>
      </w:r>
      <w:r>
        <w:rPr>
          <w:rFonts w:ascii="Courier New"/>
          <w:color w:val="231F20"/>
          <w:spacing w:val="-5"/>
          <w:sz w:val="18"/>
        </w:rPr>
        <w:t> </w:t>
      </w:r>
      <w:r>
        <w:rPr>
          <w:rFonts w:ascii="Courier New"/>
          <w:color w:val="231F20"/>
          <w:sz w:val="18"/>
        </w:rPr>
        <w:t>signed</w:t>
      </w:r>
      <w:r>
        <w:rPr>
          <w:rFonts w:ascii="Courier New"/>
          <w:color w:val="231F20"/>
          <w:spacing w:val="-4"/>
          <w:sz w:val="18"/>
        </w:rPr>
        <w:t> </w:t>
      </w:r>
      <w:r>
        <w:rPr>
          <w:rFonts w:ascii="Courier New"/>
          <w:color w:val="231F20"/>
          <w:sz w:val="18"/>
        </w:rPr>
        <w:t>8-bit</w:t>
      </w:r>
      <w:r>
        <w:rPr>
          <w:rFonts w:ascii="Courier New"/>
          <w:color w:val="231F20"/>
          <w:spacing w:val="-4"/>
          <w:sz w:val="18"/>
        </w:rPr>
        <w:t> </w:t>
      </w:r>
      <w:r>
        <w:rPr>
          <w:rFonts w:ascii="Courier New"/>
          <w:color w:val="231F20"/>
          <w:spacing w:val="-2"/>
          <w:sz w:val="18"/>
        </w:rPr>
        <w:t>integer</w:t>
      </w:r>
      <w:r>
        <w:rPr>
          <w:rFonts w:ascii="Courier New"/>
          <w:color w:val="231F20"/>
          <w:sz w:val="18"/>
        </w:rPr>
        <w:tab/>
      </w:r>
      <w:r>
        <w:rPr>
          <w:rFonts w:ascii="Courier New"/>
          <w:color w:val="231F20"/>
          <w:spacing w:val="-5"/>
          <w:sz w:val="18"/>
        </w:rPr>
        <w:t>*/</w:t>
      </w:r>
    </w:p>
    <w:p>
      <w:pPr>
        <w:tabs>
          <w:tab w:pos="3138" w:val="left" w:leader="none"/>
          <w:tab w:pos="6054" w:val="left" w:leader="none"/>
        </w:tabs>
        <w:spacing w:before="26"/>
        <w:ind w:left="1194" w:right="0" w:firstLine="0"/>
        <w:jc w:val="left"/>
        <w:rPr>
          <w:rFonts w:ascii="Courier New"/>
          <w:sz w:val="18"/>
        </w:rPr>
      </w:pPr>
      <w:r>
        <w:rPr>
          <w:rFonts w:ascii="Courier New"/>
          <w:color w:val="231F20"/>
          <w:spacing w:val="-2"/>
          <w:sz w:val="18"/>
        </w:rPr>
        <w:t>int16_t</w:t>
      </w:r>
      <w:r>
        <w:rPr>
          <w:rFonts w:ascii="Courier New"/>
          <w:color w:val="231F20"/>
          <w:sz w:val="18"/>
        </w:rPr>
        <w:tab/>
        <w:t>/*</w:t>
      </w:r>
      <w:r>
        <w:rPr>
          <w:rFonts w:ascii="Courier New"/>
          <w:color w:val="231F20"/>
          <w:spacing w:val="-5"/>
          <w:sz w:val="18"/>
        </w:rPr>
        <w:t> </w:t>
      </w:r>
      <w:r>
        <w:rPr>
          <w:rFonts w:ascii="Courier New"/>
          <w:color w:val="231F20"/>
          <w:sz w:val="18"/>
        </w:rPr>
        <w:t>signed</w:t>
      </w:r>
      <w:r>
        <w:rPr>
          <w:rFonts w:ascii="Courier New"/>
          <w:color w:val="231F20"/>
          <w:spacing w:val="-5"/>
          <w:sz w:val="18"/>
        </w:rPr>
        <w:t> </w:t>
      </w:r>
      <w:r>
        <w:rPr>
          <w:rFonts w:ascii="Courier New"/>
          <w:color w:val="231F20"/>
          <w:sz w:val="18"/>
        </w:rPr>
        <w:t>16-bit</w:t>
      </w:r>
      <w:r>
        <w:rPr>
          <w:rFonts w:ascii="Courier New"/>
          <w:color w:val="231F20"/>
          <w:spacing w:val="-4"/>
          <w:sz w:val="18"/>
        </w:rPr>
        <w:t> </w:t>
      </w:r>
      <w:r>
        <w:rPr>
          <w:rFonts w:ascii="Courier New"/>
          <w:color w:val="231F20"/>
          <w:spacing w:val="-2"/>
          <w:sz w:val="18"/>
        </w:rPr>
        <w:t>integer</w:t>
      </w:r>
      <w:r>
        <w:rPr>
          <w:rFonts w:ascii="Courier New"/>
          <w:color w:val="231F20"/>
          <w:sz w:val="18"/>
        </w:rPr>
        <w:tab/>
      </w:r>
      <w:r>
        <w:rPr>
          <w:rFonts w:ascii="Courier New"/>
          <w:color w:val="231F20"/>
          <w:spacing w:val="-5"/>
          <w:sz w:val="18"/>
        </w:rPr>
        <w:t>*/</w:t>
      </w:r>
    </w:p>
    <w:p>
      <w:pPr>
        <w:tabs>
          <w:tab w:pos="3138" w:val="left" w:leader="none"/>
        </w:tabs>
        <w:spacing w:line="271" w:lineRule="auto" w:before="27"/>
        <w:ind w:left="1194" w:right="5132" w:firstLine="0"/>
        <w:jc w:val="both"/>
        <w:rPr>
          <w:rFonts w:ascii="Courier New"/>
          <w:sz w:val="18"/>
        </w:rPr>
      </w:pPr>
      <w:r>
        <w:rPr>
          <w:rFonts w:ascii="Courier New"/>
          <w:color w:val="231F20"/>
          <w:spacing w:val="-2"/>
          <w:sz w:val="18"/>
        </w:rPr>
        <w:t>int32_t</w:t>
      </w:r>
      <w:r>
        <w:rPr>
          <w:rFonts w:ascii="Courier New"/>
          <w:color w:val="231F20"/>
          <w:sz w:val="18"/>
        </w:rPr>
        <w:tab/>
        <w:t>/*</w:t>
      </w:r>
      <w:r>
        <w:rPr>
          <w:rFonts w:ascii="Courier New"/>
          <w:color w:val="231F20"/>
          <w:spacing w:val="-6"/>
          <w:sz w:val="18"/>
        </w:rPr>
        <w:t> </w:t>
      </w:r>
      <w:r>
        <w:rPr>
          <w:rFonts w:ascii="Courier New"/>
          <w:color w:val="231F20"/>
          <w:sz w:val="18"/>
        </w:rPr>
        <w:t>signed</w:t>
      </w:r>
      <w:r>
        <w:rPr>
          <w:rFonts w:ascii="Courier New"/>
          <w:color w:val="231F20"/>
          <w:spacing w:val="-6"/>
          <w:sz w:val="18"/>
        </w:rPr>
        <w:t> </w:t>
      </w:r>
      <w:r>
        <w:rPr>
          <w:rFonts w:ascii="Courier New"/>
          <w:color w:val="231F20"/>
          <w:sz w:val="18"/>
        </w:rPr>
        <w:t>32-bit</w:t>
      </w:r>
      <w:r>
        <w:rPr>
          <w:rFonts w:ascii="Courier New"/>
          <w:color w:val="231F20"/>
          <w:spacing w:val="-6"/>
          <w:sz w:val="18"/>
        </w:rPr>
        <w:t> </w:t>
      </w:r>
      <w:r>
        <w:rPr>
          <w:rFonts w:ascii="Courier New"/>
          <w:color w:val="231F20"/>
          <w:sz w:val="18"/>
        </w:rPr>
        <w:t>integer</w:t>
      </w:r>
      <w:r>
        <w:rPr>
          <w:rFonts w:ascii="Courier New"/>
          <w:color w:val="231F20"/>
          <w:spacing w:val="80"/>
          <w:sz w:val="18"/>
        </w:rPr>
        <w:t> </w:t>
      </w:r>
      <w:r>
        <w:rPr>
          <w:rFonts w:ascii="Courier New"/>
          <w:color w:val="231F20"/>
          <w:sz w:val="18"/>
        </w:rPr>
        <w:t>*/ float32_t</w:t>
      </w:r>
      <w:r>
        <w:rPr>
          <w:rFonts w:ascii="Courier New"/>
          <w:color w:val="231F20"/>
          <w:spacing w:val="40"/>
          <w:sz w:val="18"/>
        </w:rPr>
        <w:t>  </w:t>
      </w:r>
      <w:r>
        <w:rPr>
          <w:rFonts w:ascii="Courier New"/>
          <w:color w:val="231F20"/>
          <w:sz w:val="18"/>
        </w:rPr>
        <w:t>/*</w:t>
      </w:r>
      <w:r>
        <w:rPr>
          <w:rFonts w:ascii="Courier New"/>
          <w:color w:val="231F20"/>
          <w:spacing w:val="-4"/>
          <w:sz w:val="18"/>
        </w:rPr>
        <w:t> </w:t>
      </w:r>
      <w:r>
        <w:rPr>
          <w:rFonts w:ascii="Courier New"/>
          <w:color w:val="231F20"/>
          <w:sz w:val="18"/>
        </w:rPr>
        <w:t>32-bit</w:t>
      </w:r>
      <w:r>
        <w:rPr>
          <w:rFonts w:ascii="Courier New"/>
          <w:color w:val="231F20"/>
          <w:spacing w:val="-4"/>
          <w:sz w:val="18"/>
        </w:rPr>
        <w:t> </w:t>
      </w:r>
      <w:r>
        <w:rPr>
          <w:rFonts w:ascii="Courier New"/>
          <w:color w:val="231F20"/>
          <w:sz w:val="18"/>
        </w:rPr>
        <w:t>floating-point */ float64_t</w:t>
      </w:r>
      <w:r>
        <w:rPr>
          <w:rFonts w:ascii="Courier New"/>
          <w:color w:val="231F20"/>
          <w:spacing w:val="76"/>
          <w:w w:val="150"/>
          <w:sz w:val="18"/>
        </w:rPr>
        <w:t>    </w:t>
      </w:r>
      <w:r>
        <w:rPr>
          <w:rFonts w:ascii="Courier New"/>
          <w:color w:val="231F20"/>
          <w:sz w:val="18"/>
        </w:rPr>
        <w:t>/*</w:t>
      </w:r>
      <w:r>
        <w:rPr>
          <w:rFonts w:ascii="Courier New"/>
          <w:color w:val="231F20"/>
          <w:spacing w:val="-4"/>
          <w:sz w:val="18"/>
        </w:rPr>
        <w:t> </w:t>
      </w:r>
      <w:r>
        <w:rPr>
          <w:rFonts w:ascii="Courier New"/>
          <w:color w:val="231F20"/>
          <w:sz w:val="18"/>
        </w:rPr>
        <w:t>64-bit</w:t>
      </w:r>
      <w:r>
        <w:rPr>
          <w:rFonts w:ascii="Courier New"/>
          <w:color w:val="231F20"/>
          <w:spacing w:val="-4"/>
          <w:sz w:val="18"/>
        </w:rPr>
        <w:t> </w:t>
      </w:r>
      <w:r>
        <w:rPr>
          <w:rFonts w:ascii="Courier New"/>
          <w:color w:val="231F20"/>
          <w:sz w:val="18"/>
        </w:rPr>
        <w:t>floating-point</w:t>
      </w:r>
      <w:r>
        <w:rPr>
          <w:rFonts w:ascii="Courier New"/>
          <w:color w:val="231F20"/>
          <w:spacing w:val="40"/>
          <w:sz w:val="18"/>
        </w:rPr>
        <w:t>  </w:t>
      </w:r>
      <w:r>
        <w:rPr>
          <w:rFonts w:ascii="Courier New"/>
          <w:color w:val="231F20"/>
          <w:sz w:val="18"/>
        </w:rPr>
        <w:t>*/</w:t>
      </w:r>
    </w:p>
    <w:p>
      <w:pPr>
        <w:pStyle w:val="BodyText"/>
        <w:spacing w:before="185"/>
        <w:ind w:left="1194"/>
        <w:jc w:val="both"/>
      </w:pPr>
      <w:r>
        <w:rPr>
          <w:color w:val="231F20"/>
        </w:rPr>
        <w:t>Non-speci</w:t>
      </w:r>
      <w:r>
        <w:rPr>
          <w:rFonts w:ascii="Courier New"/>
          <w:color w:val="231F20"/>
        </w:rPr>
        <w:t>fi</w:t>
      </w:r>
      <w:r>
        <w:rPr>
          <w:color w:val="231F20"/>
        </w:rPr>
        <w:t>c</w:t>
      </w:r>
      <w:r>
        <w:rPr>
          <w:color w:val="231F20"/>
          <w:spacing w:val="-1"/>
        </w:rPr>
        <w:t> </w:t>
      </w:r>
      <w:r>
        <w:rPr>
          <w:color w:val="231F20"/>
        </w:rPr>
        <w:t>object names</w:t>
      </w:r>
      <w:r>
        <w:rPr>
          <w:color w:val="231F20"/>
          <w:spacing w:val="-1"/>
        </w:rPr>
        <w:t> </w:t>
      </w:r>
      <w:r>
        <w:rPr>
          <w:color w:val="231F20"/>
        </w:rPr>
        <w:t>are constructed to</w:t>
      </w:r>
      <w:r>
        <w:rPr>
          <w:color w:val="231F20"/>
          <w:spacing w:val="-1"/>
        </w:rPr>
        <w:t> </w:t>
      </w:r>
      <w:r>
        <w:rPr>
          <w:color w:val="231F20"/>
        </w:rPr>
        <w:t>give an</w:t>
      </w:r>
      <w:r>
        <w:rPr>
          <w:color w:val="231F20"/>
          <w:spacing w:val="-1"/>
        </w:rPr>
        <w:t> </w:t>
      </w:r>
      <w:r>
        <w:rPr>
          <w:color w:val="231F20"/>
        </w:rPr>
        <w:t>indication of the</w:t>
      </w:r>
      <w:r>
        <w:rPr>
          <w:color w:val="231F20"/>
          <w:spacing w:val="-1"/>
        </w:rPr>
        <w:t> </w:t>
      </w:r>
      <w:r>
        <w:rPr>
          <w:color w:val="231F20"/>
        </w:rPr>
        <w:t>type. For</w:t>
      </w:r>
      <w:r>
        <w:rPr>
          <w:color w:val="231F20"/>
          <w:spacing w:val="-1"/>
        </w:rPr>
        <w:t> </w:t>
      </w:r>
      <w:r>
        <w:rPr>
          <w:color w:val="231F20"/>
          <w:spacing w:val="-2"/>
        </w:rPr>
        <w:t>example:</w:t>
      </w:r>
    </w:p>
    <w:p>
      <w:pPr>
        <w:pStyle w:val="BodyText"/>
        <w:spacing w:before="11"/>
        <w:rPr>
          <w:sz w:val="18"/>
        </w:rPr>
      </w:pPr>
    </w:p>
    <w:p>
      <w:pPr>
        <w:tabs>
          <w:tab w:pos="6054" w:val="left" w:leader="none"/>
        </w:tabs>
        <w:spacing w:line="271" w:lineRule="auto" w:before="0"/>
        <w:ind w:left="1194" w:right="5132" w:firstLine="0"/>
        <w:jc w:val="both"/>
        <w:rPr>
          <w:rFonts w:ascii="Courier New"/>
          <w:sz w:val="18"/>
        </w:rPr>
      </w:pPr>
      <w:r>
        <w:rPr>
          <w:rFonts w:ascii="Courier New"/>
          <w:color w:val="231F20"/>
          <w:sz w:val="18"/>
        </w:rPr>
        <w:t>uint8_t</w:t>
      </w:r>
      <w:r>
        <w:rPr>
          <w:rFonts w:ascii="Courier New"/>
          <w:color w:val="231F20"/>
          <w:spacing w:val="40"/>
          <w:sz w:val="18"/>
        </w:rPr>
        <w:t> </w:t>
      </w:r>
      <w:r>
        <w:rPr>
          <w:rFonts w:ascii="Courier New"/>
          <w:color w:val="231F20"/>
          <w:sz w:val="18"/>
        </w:rPr>
        <w:t>u8a;</w:t>
      </w:r>
      <w:r>
        <w:rPr>
          <w:rFonts w:ascii="Courier New"/>
          <w:color w:val="231F20"/>
          <w:spacing w:val="80"/>
          <w:sz w:val="18"/>
        </w:rPr>
        <w:t> </w:t>
      </w:r>
      <w:r>
        <w:rPr>
          <w:rFonts w:ascii="Courier New"/>
          <w:color w:val="231F20"/>
          <w:sz w:val="18"/>
        </w:rPr>
        <w:t>/*</w:t>
      </w:r>
      <w:r>
        <w:rPr>
          <w:rFonts w:ascii="Courier New"/>
          <w:color w:val="231F20"/>
          <w:spacing w:val="-4"/>
          <w:sz w:val="18"/>
        </w:rPr>
        <w:t> </w:t>
      </w:r>
      <w:r>
        <w:rPr>
          <w:rFonts w:ascii="Courier New"/>
          <w:color w:val="231F20"/>
          <w:sz w:val="18"/>
        </w:rPr>
        <w:t>8-bit</w:t>
      </w:r>
      <w:r>
        <w:rPr>
          <w:rFonts w:ascii="Courier New"/>
          <w:color w:val="231F20"/>
          <w:spacing w:val="-4"/>
          <w:sz w:val="18"/>
        </w:rPr>
        <w:t> </w:t>
      </w:r>
      <w:r>
        <w:rPr>
          <w:rFonts w:ascii="Courier New"/>
          <w:color w:val="231F20"/>
          <w:sz w:val="18"/>
        </w:rPr>
        <w:t>unsigned</w:t>
      </w:r>
      <w:r>
        <w:rPr>
          <w:rFonts w:ascii="Courier New"/>
          <w:color w:val="231F20"/>
          <w:spacing w:val="-4"/>
          <w:sz w:val="18"/>
        </w:rPr>
        <w:t> </w:t>
      </w:r>
      <w:r>
        <w:rPr>
          <w:rFonts w:ascii="Courier New"/>
          <w:color w:val="231F20"/>
          <w:sz w:val="18"/>
        </w:rPr>
        <w:t>integer */ int16_t</w:t>
      </w:r>
      <w:r>
        <w:rPr>
          <w:rFonts w:ascii="Courier New"/>
          <w:color w:val="231F20"/>
          <w:spacing w:val="40"/>
          <w:sz w:val="18"/>
        </w:rPr>
        <w:t> </w:t>
      </w:r>
      <w:r>
        <w:rPr>
          <w:rFonts w:ascii="Courier New"/>
          <w:color w:val="231F20"/>
          <w:sz w:val="18"/>
        </w:rPr>
        <w:t>s16b;</w:t>
      </w:r>
      <w:r>
        <w:rPr>
          <w:rFonts w:ascii="Courier New"/>
          <w:color w:val="231F20"/>
          <w:spacing w:val="40"/>
          <w:sz w:val="18"/>
        </w:rPr>
        <w:t> </w:t>
      </w:r>
      <w:r>
        <w:rPr>
          <w:rFonts w:ascii="Courier New"/>
          <w:color w:val="231F20"/>
          <w:sz w:val="18"/>
        </w:rPr>
        <w:t>/*</w:t>
      </w:r>
      <w:r>
        <w:rPr>
          <w:rFonts w:ascii="Courier New"/>
          <w:color w:val="231F20"/>
          <w:spacing w:val="-4"/>
          <w:sz w:val="18"/>
        </w:rPr>
        <w:t> </w:t>
      </w:r>
      <w:r>
        <w:rPr>
          <w:rFonts w:ascii="Courier New"/>
          <w:color w:val="231F20"/>
          <w:sz w:val="18"/>
        </w:rPr>
        <w:t>16-bit</w:t>
      </w:r>
      <w:r>
        <w:rPr>
          <w:rFonts w:ascii="Courier New"/>
          <w:color w:val="231F20"/>
          <w:spacing w:val="-4"/>
          <w:sz w:val="18"/>
        </w:rPr>
        <w:t> </w:t>
      </w:r>
      <w:r>
        <w:rPr>
          <w:rFonts w:ascii="Courier New"/>
          <w:color w:val="231F20"/>
          <w:sz w:val="18"/>
        </w:rPr>
        <w:t>signed</w:t>
      </w:r>
      <w:r>
        <w:rPr>
          <w:rFonts w:ascii="Courier New"/>
          <w:color w:val="231F20"/>
          <w:spacing w:val="-4"/>
          <w:sz w:val="18"/>
        </w:rPr>
        <w:t> </w:t>
      </w:r>
      <w:r>
        <w:rPr>
          <w:rFonts w:ascii="Courier New"/>
          <w:color w:val="231F20"/>
          <w:sz w:val="18"/>
        </w:rPr>
        <w:t>integer</w:t>
      </w:r>
      <w:r>
        <w:rPr>
          <w:rFonts w:ascii="Courier New"/>
          <w:color w:val="231F20"/>
          <w:spacing w:val="40"/>
          <w:sz w:val="18"/>
        </w:rPr>
        <w:t> </w:t>
      </w:r>
      <w:r>
        <w:rPr>
          <w:rFonts w:ascii="Courier New"/>
          <w:color w:val="231F20"/>
          <w:sz w:val="18"/>
        </w:rPr>
        <w:t>*/ int32_t</w:t>
      </w:r>
      <w:r>
        <w:rPr>
          <w:rFonts w:ascii="Courier New"/>
          <w:color w:val="231F20"/>
          <w:spacing w:val="40"/>
          <w:sz w:val="18"/>
        </w:rPr>
        <w:t> </w:t>
      </w:r>
      <w:r>
        <w:rPr>
          <w:rFonts w:ascii="Courier New"/>
          <w:color w:val="231F20"/>
          <w:sz w:val="18"/>
        </w:rPr>
        <w:t>s32c;</w:t>
      </w:r>
      <w:r>
        <w:rPr>
          <w:rFonts w:ascii="Courier New"/>
          <w:color w:val="231F20"/>
          <w:spacing w:val="40"/>
          <w:sz w:val="18"/>
        </w:rPr>
        <w:t> </w:t>
      </w:r>
      <w:r>
        <w:rPr>
          <w:rFonts w:ascii="Courier New"/>
          <w:color w:val="231F20"/>
          <w:sz w:val="18"/>
        </w:rPr>
        <w:t>/*</w:t>
      </w:r>
      <w:r>
        <w:rPr>
          <w:rFonts w:ascii="Courier New"/>
          <w:color w:val="231F20"/>
          <w:spacing w:val="-4"/>
          <w:sz w:val="18"/>
        </w:rPr>
        <w:t> </w:t>
      </w:r>
      <w:r>
        <w:rPr>
          <w:rFonts w:ascii="Courier New"/>
          <w:color w:val="231F20"/>
          <w:sz w:val="18"/>
        </w:rPr>
        <w:t>32-bit</w:t>
      </w:r>
      <w:r>
        <w:rPr>
          <w:rFonts w:ascii="Courier New"/>
          <w:color w:val="231F20"/>
          <w:spacing w:val="-4"/>
          <w:sz w:val="18"/>
        </w:rPr>
        <w:t> </w:t>
      </w:r>
      <w:r>
        <w:rPr>
          <w:rFonts w:ascii="Courier New"/>
          <w:color w:val="231F20"/>
          <w:sz w:val="18"/>
        </w:rPr>
        <w:t>signed</w:t>
      </w:r>
      <w:r>
        <w:rPr>
          <w:rFonts w:ascii="Courier New"/>
          <w:color w:val="231F20"/>
          <w:spacing w:val="-4"/>
          <w:sz w:val="18"/>
        </w:rPr>
        <w:t> </w:t>
      </w:r>
      <w:r>
        <w:rPr>
          <w:rFonts w:ascii="Courier New"/>
          <w:color w:val="231F20"/>
          <w:sz w:val="18"/>
        </w:rPr>
        <w:t>integer</w:t>
      </w:r>
      <w:r>
        <w:rPr>
          <w:rFonts w:ascii="Courier New"/>
          <w:color w:val="231F20"/>
          <w:spacing w:val="40"/>
          <w:sz w:val="18"/>
        </w:rPr>
        <w:t> </w:t>
      </w:r>
      <w:r>
        <w:rPr>
          <w:rFonts w:ascii="Courier New"/>
          <w:color w:val="231F20"/>
          <w:sz w:val="18"/>
        </w:rPr>
        <w:t>*/ bool_t</w:t>
      </w:r>
      <w:r>
        <w:rPr>
          <w:rFonts w:ascii="Courier New"/>
          <w:color w:val="231F20"/>
          <w:spacing w:val="40"/>
          <w:sz w:val="18"/>
        </w:rPr>
        <w:t>  </w:t>
      </w:r>
      <w:r>
        <w:rPr>
          <w:rFonts w:ascii="Courier New"/>
          <w:color w:val="231F20"/>
          <w:sz w:val="18"/>
        </w:rPr>
        <w:t>bla;</w:t>
      </w:r>
      <w:r>
        <w:rPr>
          <w:rFonts w:ascii="Courier New"/>
          <w:color w:val="231F20"/>
          <w:spacing w:val="40"/>
          <w:sz w:val="18"/>
        </w:rPr>
        <w:t>  </w:t>
      </w:r>
      <w:r>
        <w:rPr>
          <w:rFonts w:ascii="Courier New"/>
          <w:color w:val="231F20"/>
          <w:sz w:val="18"/>
        </w:rPr>
        <w:t>/*</w:t>
      </w:r>
      <w:r>
        <w:rPr>
          <w:rFonts w:ascii="Courier New"/>
          <w:color w:val="231F20"/>
          <w:spacing w:val="-3"/>
          <w:sz w:val="18"/>
        </w:rPr>
        <w:t> </w:t>
      </w:r>
      <w:r>
        <w:rPr>
          <w:rFonts w:ascii="Courier New"/>
          <w:color w:val="231F20"/>
          <w:sz w:val="18"/>
        </w:rPr>
        <w:t>essentially</w:t>
      </w:r>
      <w:r>
        <w:rPr>
          <w:rFonts w:ascii="Courier New"/>
          <w:color w:val="231F20"/>
          <w:spacing w:val="-3"/>
          <w:sz w:val="18"/>
        </w:rPr>
        <w:t> </w:t>
      </w:r>
      <w:r>
        <w:rPr>
          <w:rFonts w:ascii="Courier New"/>
          <w:color w:val="231F20"/>
          <w:sz w:val="18"/>
        </w:rPr>
        <w:t>Boolean</w:t>
      </w:r>
      <w:r>
        <w:rPr>
          <w:rFonts w:ascii="Courier New"/>
          <w:color w:val="231F20"/>
          <w:spacing w:val="80"/>
          <w:sz w:val="18"/>
        </w:rPr>
        <w:t>  </w:t>
      </w:r>
      <w:r>
        <w:rPr>
          <w:rFonts w:ascii="Courier New"/>
          <w:color w:val="231F20"/>
          <w:sz w:val="18"/>
        </w:rPr>
        <w:t>*/ enum</w:t>
      </w:r>
      <w:r>
        <w:rPr>
          <w:rFonts w:ascii="Courier New"/>
          <w:color w:val="231F20"/>
          <w:spacing w:val="-3"/>
          <w:sz w:val="18"/>
        </w:rPr>
        <w:t> </w:t>
      </w:r>
      <w:r>
        <w:rPr>
          <w:rFonts w:ascii="Courier New"/>
          <w:color w:val="231F20"/>
          <w:sz w:val="18"/>
        </w:rPr>
        <w:t>atag</w:t>
      </w:r>
      <w:r>
        <w:rPr>
          <w:rFonts w:ascii="Courier New"/>
          <w:color w:val="231F20"/>
          <w:spacing w:val="-3"/>
          <w:sz w:val="18"/>
        </w:rPr>
        <w:t> </w:t>
      </w:r>
      <w:r>
        <w:rPr>
          <w:rFonts w:ascii="Courier New"/>
          <w:color w:val="231F20"/>
          <w:sz w:val="18"/>
        </w:rPr>
        <w:t>ena;</w:t>
      </w:r>
      <w:r>
        <w:rPr>
          <w:rFonts w:ascii="Courier New"/>
          <w:color w:val="231F20"/>
          <w:spacing w:val="80"/>
          <w:sz w:val="18"/>
        </w:rPr>
        <w:t>  </w:t>
      </w:r>
      <w:r>
        <w:rPr>
          <w:rFonts w:ascii="Courier New"/>
          <w:color w:val="231F20"/>
          <w:sz w:val="18"/>
        </w:rPr>
        <w:t>/*</w:t>
      </w:r>
      <w:r>
        <w:rPr>
          <w:rFonts w:ascii="Courier New"/>
          <w:color w:val="231F20"/>
          <w:spacing w:val="-3"/>
          <w:sz w:val="18"/>
        </w:rPr>
        <w:t> </w:t>
      </w:r>
      <w:r>
        <w:rPr>
          <w:rFonts w:ascii="Courier New"/>
          <w:color w:val="231F20"/>
          <w:sz w:val="18"/>
        </w:rPr>
        <w:t>enumerated</w:t>
      </w:r>
      <w:r>
        <w:rPr>
          <w:rFonts w:ascii="Courier New"/>
          <w:color w:val="231F20"/>
          <w:spacing w:val="-3"/>
          <w:sz w:val="18"/>
        </w:rPr>
        <w:t> </w:t>
      </w:r>
      <w:r>
        <w:rPr>
          <w:rFonts w:ascii="Courier New"/>
          <w:color w:val="231F20"/>
          <w:sz w:val="18"/>
        </w:rPr>
        <w:t>type</w:t>
      </w:r>
      <w:r>
        <w:rPr>
          <w:rFonts w:ascii="Courier New"/>
          <w:color w:val="231F20"/>
          <w:spacing w:val="80"/>
          <w:w w:val="150"/>
          <w:sz w:val="18"/>
        </w:rPr>
        <w:t>   </w:t>
      </w:r>
      <w:r>
        <w:rPr>
          <w:rFonts w:ascii="Courier New"/>
          <w:color w:val="231F20"/>
          <w:sz w:val="18"/>
        </w:rPr>
        <w:t>*/ char</w:t>
      </w:r>
      <w:r>
        <w:rPr>
          <w:rFonts w:ascii="Courier New"/>
          <w:color w:val="231F20"/>
          <w:spacing w:val="80"/>
          <w:w w:val="150"/>
          <w:sz w:val="18"/>
        </w:rPr>
        <w:t>  </w:t>
      </w:r>
      <w:r>
        <w:rPr>
          <w:rFonts w:ascii="Courier New"/>
          <w:color w:val="231F20"/>
          <w:sz w:val="18"/>
        </w:rPr>
        <w:t>chb;</w:t>
      </w:r>
      <w:r>
        <w:rPr>
          <w:rFonts w:ascii="Courier New"/>
          <w:color w:val="231F20"/>
          <w:spacing w:val="40"/>
          <w:sz w:val="18"/>
        </w:rPr>
        <w:t>  </w:t>
      </w:r>
      <w:r>
        <w:rPr>
          <w:rFonts w:ascii="Courier New"/>
          <w:color w:val="231F20"/>
          <w:sz w:val="18"/>
        </w:rPr>
        <w:t>/* character</w:t>
        <w:tab/>
      </w:r>
      <w:r>
        <w:rPr>
          <w:rFonts w:ascii="Courier New"/>
          <w:color w:val="231F20"/>
          <w:spacing w:val="-6"/>
          <w:sz w:val="18"/>
        </w:rPr>
        <w:t>*/ </w:t>
      </w:r>
      <w:r>
        <w:rPr>
          <w:rFonts w:ascii="Courier New"/>
          <w:color w:val="231F20"/>
          <w:sz w:val="18"/>
        </w:rPr>
        <w:t>float32_t</w:t>
      </w:r>
      <w:r>
        <w:rPr>
          <w:rFonts w:ascii="Courier New"/>
          <w:color w:val="231F20"/>
          <w:spacing w:val="-5"/>
          <w:sz w:val="18"/>
        </w:rPr>
        <w:t> </w:t>
      </w:r>
      <w:r>
        <w:rPr>
          <w:rFonts w:ascii="Courier New"/>
          <w:color w:val="231F20"/>
          <w:sz w:val="18"/>
        </w:rPr>
        <w:t>f32a;</w:t>
      </w:r>
      <w:r>
        <w:rPr>
          <w:rFonts w:ascii="Courier New"/>
          <w:color w:val="231F20"/>
          <w:spacing w:val="40"/>
          <w:sz w:val="18"/>
        </w:rPr>
        <w:t> </w:t>
      </w:r>
      <w:r>
        <w:rPr>
          <w:rFonts w:ascii="Courier New"/>
          <w:color w:val="231F20"/>
          <w:sz w:val="18"/>
        </w:rPr>
        <w:t>/*</w:t>
      </w:r>
      <w:r>
        <w:rPr>
          <w:rFonts w:ascii="Courier New"/>
          <w:color w:val="231F20"/>
          <w:spacing w:val="-5"/>
          <w:sz w:val="18"/>
        </w:rPr>
        <w:t> </w:t>
      </w:r>
      <w:r>
        <w:rPr>
          <w:rFonts w:ascii="Courier New"/>
          <w:color w:val="231F20"/>
          <w:sz w:val="18"/>
        </w:rPr>
        <w:t>32-bit</w:t>
      </w:r>
      <w:r>
        <w:rPr>
          <w:rFonts w:ascii="Courier New"/>
          <w:color w:val="231F20"/>
          <w:spacing w:val="-5"/>
          <w:sz w:val="18"/>
        </w:rPr>
        <w:t> </w:t>
      </w:r>
      <w:r>
        <w:rPr>
          <w:rFonts w:ascii="Courier New"/>
          <w:color w:val="231F20"/>
          <w:sz w:val="18"/>
        </w:rPr>
        <w:t>floating-point</w:t>
      </w:r>
      <w:r>
        <w:rPr>
          <w:rFonts w:ascii="Courier New"/>
          <w:color w:val="231F20"/>
          <w:spacing w:val="40"/>
          <w:sz w:val="18"/>
        </w:rPr>
        <w:t> </w:t>
      </w:r>
      <w:r>
        <w:rPr>
          <w:rFonts w:ascii="Courier New"/>
          <w:color w:val="231F20"/>
          <w:sz w:val="18"/>
        </w:rPr>
        <w:t>*/ float64_t</w:t>
      </w:r>
      <w:r>
        <w:rPr>
          <w:rFonts w:ascii="Courier New"/>
          <w:color w:val="231F20"/>
          <w:spacing w:val="-5"/>
          <w:sz w:val="18"/>
        </w:rPr>
        <w:t> </w:t>
      </w:r>
      <w:r>
        <w:rPr>
          <w:rFonts w:ascii="Courier New"/>
          <w:color w:val="231F20"/>
          <w:sz w:val="18"/>
        </w:rPr>
        <w:t>f64b;</w:t>
      </w:r>
      <w:r>
        <w:rPr>
          <w:rFonts w:ascii="Courier New"/>
          <w:color w:val="231F20"/>
          <w:spacing w:val="40"/>
          <w:sz w:val="18"/>
        </w:rPr>
        <w:t>  </w:t>
      </w:r>
      <w:r>
        <w:rPr>
          <w:rFonts w:ascii="Courier New"/>
          <w:color w:val="231F20"/>
          <w:sz w:val="18"/>
        </w:rPr>
        <w:t>/*</w:t>
      </w:r>
      <w:r>
        <w:rPr>
          <w:rFonts w:ascii="Courier New"/>
          <w:color w:val="231F20"/>
          <w:spacing w:val="-5"/>
          <w:sz w:val="18"/>
        </w:rPr>
        <w:t> </w:t>
      </w:r>
      <w:r>
        <w:rPr>
          <w:rFonts w:ascii="Courier New"/>
          <w:color w:val="231F20"/>
          <w:sz w:val="18"/>
        </w:rPr>
        <w:t>64-bit</w:t>
      </w:r>
      <w:r>
        <w:rPr>
          <w:rFonts w:ascii="Courier New"/>
          <w:color w:val="231F20"/>
          <w:spacing w:val="-5"/>
          <w:sz w:val="18"/>
        </w:rPr>
        <w:t> </w:t>
      </w:r>
      <w:r>
        <w:rPr>
          <w:rFonts w:ascii="Courier New"/>
          <w:color w:val="231F20"/>
          <w:sz w:val="18"/>
        </w:rPr>
        <w:t>floating-point</w:t>
      </w:r>
      <w:r>
        <w:rPr>
          <w:rFonts w:ascii="Courier New"/>
          <w:color w:val="231F20"/>
          <w:spacing w:val="40"/>
          <w:sz w:val="18"/>
        </w:rPr>
        <w:t>  </w:t>
      </w:r>
      <w:r>
        <w:rPr>
          <w:rFonts w:ascii="Courier New"/>
          <w:color w:val="231F20"/>
          <w:sz w:val="18"/>
        </w:rPr>
        <w:t>*/</w:t>
      </w:r>
    </w:p>
    <w:p>
      <w:pPr>
        <w:pStyle w:val="BodyText"/>
        <w:spacing w:before="173"/>
        <w:rPr>
          <w:rFonts w:ascii="Courier New"/>
          <w:sz w:val="18"/>
        </w:rPr>
      </w:pPr>
    </w:p>
    <w:p>
      <w:pPr>
        <w:pStyle w:val="Heading3"/>
        <w:numPr>
          <w:ilvl w:val="1"/>
          <w:numId w:val="2"/>
        </w:numPr>
        <w:tabs>
          <w:tab w:pos="1913" w:val="left" w:leader="none"/>
        </w:tabs>
        <w:spacing w:line="240" w:lineRule="auto" w:before="0" w:after="0"/>
        <w:ind w:left="1913" w:right="0" w:hanging="719"/>
        <w:jc w:val="left"/>
      </w:pPr>
      <w:r>
        <w:rPr>
          <w:color w:val="98002E"/>
          <w:w w:val="105"/>
        </w:rPr>
        <w:t>Understanding</w:t>
      </w:r>
      <w:r>
        <w:rPr>
          <w:color w:val="98002E"/>
          <w:spacing w:val="-4"/>
          <w:w w:val="105"/>
        </w:rPr>
        <w:t> </w:t>
      </w:r>
      <w:r>
        <w:rPr>
          <w:color w:val="98002E"/>
          <w:w w:val="105"/>
        </w:rPr>
        <w:t>the</w:t>
      </w:r>
      <w:r>
        <w:rPr>
          <w:color w:val="98002E"/>
          <w:spacing w:val="-4"/>
          <w:w w:val="105"/>
        </w:rPr>
        <w:t> </w:t>
      </w:r>
      <w:r>
        <w:rPr>
          <w:color w:val="98002E"/>
          <w:w w:val="105"/>
        </w:rPr>
        <w:t>source</w:t>
      </w:r>
      <w:r>
        <w:rPr>
          <w:color w:val="98002E"/>
          <w:spacing w:val="-3"/>
          <w:w w:val="105"/>
        </w:rPr>
        <w:t> </w:t>
      </w:r>
      <w:r>
        <w:rPr>
          <w:color w:val="98002E"/>
          <w:spacing w:val="-2"/>
          <w:w w:val="105"/>
        </w:rPr>
        <w:t>references</w:t>
      </w:r>
    </w:p>
    <w:p>
      <w:pPr>
        <w:pStyle w:val="BodyText"/>
        <w:spacing w:line="261" w:lineRule="auto" w:before="208"/>
        <w:ind w:left="1194" w:right="1135"/>
        <w:jc w:val="both"/>
      </w:pPr>
      <w:r>
        <w:rPr>
          <w:color w:val="231F20"/>
          <w:w w:val="105"/>
        </w:rPr>
        <w:t>Where</w:t>
      </w:r>
      <w:r>
        <w:rPr>
          <w:color w:val="231F20"/>
          <w:w w:val="105"/>
        </w:rPr>
        <w:t> a</w:t>
      </w:r>
      <w:r>
        <w:rPr>
          <w:color w:val="231F20"/>
          <w:w w:val="105"/>
        </w:rPr>
        <w:t> guideline</w:t>
      </w:r>
      <w:r>
        <w:rPr>
          <w:color w:val="231F20"/>
          <w:w w:val="105"/>
        </w:rPr>
        <w:t> originates</w:t>
      </w:r>
      <w:r>
        <w:rPr>
          <w:color w:val="231F20"/>
          <w:w w:val="105"/>
        </w:rPr>
        <w:t> from</w:t>
      </w:r>
      <w:r>
        <w:rPr>
          <w:color w:val="231F20"/>
          <w:w w:val="105"/>
        </w:rPr>
        <w:t> one</w:t>
      </w:r>
      <w:r>
        <w:rPr>
          <w:color w:val="231F20"/>
          <w:w w:val="105"/>
        </w:rPr>
        <w:t> or</w:t>
      </w:r>
      <w:r>
        <w:rPr>
          <w:color w:val="231F20"/>
          <w:w w:val="105"/>
        </w:rPr>
        <w:t> more</w:t>
      </w:r>
      <w:r>
        <w:rPr>
          <w:color w:val="231F20"/>
          <w:w w:val="105"/>
        </w:rPr>
        <w:t> published</w:t>
      </w:r>
      <w:r>
        <w:rPr>
          <w:color w:val="231F20"/>
          <w:w w:val="105"/>
        </w:rPr>
        <w:t> sources</w:t>
      </w:r>
      <w:r>
        <w:rPr>
          <w:color w:val="231F20"/>
          <w:w w:val="105"/>
        </w:rPr>
        <w:t> these</w:t>
      </w:r>
      <w:r>
        <w:rPr>
          <w:color w:val="231F20"/>
          <w:w w:val="105"/>
        </w:rPr>
        <w:t> are</w:t>
      </w:r>
      <w:r>
        <w:rPr>
          <w:color w:val="231F20"/>
          <w:w w:val="105"/>
        </w:rPr>
        <w:t> indicated</w:t>
      </w:r>
      <w:r>
        <w:rPr>
          <w:color w:val="231F20"/>
          <w:w w:val="105"/>
        </w:rPr>
        <w:t> in</w:t>
      </w:r>
      <w:r>
        <w:rPr>
          <w:color w:val="231F20"/>
          <w:w w:val="105"/>
        </w:rPr>
        <w:t> square </w:t>
      </w:r>
      <w:r>
        <w:rPr>
          <w:color w:val="231F20"/>
        </w:rPr>
        <w:t>brackets after the guideline. This serves two purposes. Firstly the speci</w:t>
      </w:r>
      <w:r>
        <w:rPr>
          <w:rFonts w:ascii="Courier New"/>
          <w:color w:val="231F20"/>
        </w:rPr>
        <w:t>fi</w:t>
      </w:r>
      <w:r>
        <w:rPr>
          <w:color w:val="231F20"/>
        </w:rPr>
        <w:t>c sources may be consulted </w:t>
      </w:r>
      <w:r>
        <w:rPr>
          <w:color w:val="231F20"/>
          <w:w w:val="105"/>
        </w:rPr>
        <w:t>by</w:t>
      </w:r>
      <w:r>
        <w:rPr>
          <w:color w:val="231F20"/>
          <w:spacing w:val="-10"/>
          <w:w w:val="105"/>
        </w:rPr>
        <w:t> </w:t>
      </w:r>
      <w:r>
        <w:rPr>
          <w:color w:val="231F20"/>
          <w:w w:val="105"/>
        </w:rPr>
        <w:t>a</w:t>
      </w:r>
      <w:r>
        <w:rPr>
          <w:color w:val="231F20"/>
          <w:spacing w:val="-10"/>
          <w:w w:val="105"/>
        </w:rPr>
        <w:t> </w:t>
      </w:r>
      <w:r>
        <w:rPr>
          <w:color w:val="231F20"/>
          <w:w w:val="105"/>
        </w:rPr>
        <w:t>reader</w:t>
      </w:r>
      <w:r>
        <w:rPr>
          <w:color w:val="231F20"/>
          <w:spacing w:val="-10"/>
          <w:w w:val="105"/>
        </w:rPr>
        <w:t> </w:t>
      </w:r>
      <w:r>
        <w:rPr>
          <w:color w:val="231F20"/>
          <w:w w:val="105"/>
        </w:rPr>
        <w:t>wishing</w:t>
      </w:r>
      <w:r>
        <w:rPr>
          <w:color w:val="231F20"/>
          <w:spacing w:val="-10"/>
          <w:w w:val="105"/>
        </w:rPr>
        <w:t> </w:t>
      </w:r>
      <w:r>
        <w:rPr>
          <w:color w:val="231F20"/>
          <w:w w:val="105"/>
        </w:rPr>
        <w:t>to</w:t>
      </w:r>
      <w:r>
        <w:rPr>
          <w:color w:val="231F20"/>
          <w:spacing w:val="-10"/>
          <w:w w:val="105"/>
        </w:rPr>
        <w:t> </w:t>
      </w:r>
      <w:r>
        <w:rPr>
          <w:color w:val="231F20"/>
          <w:w w:val="105"/>
        </w:rPr>
        <w:t>gain</w:t>
      </w:r>
      <w:r>
        <w:rPr>
          <w:color w:val="231F20"/>
          <w:spacing w:val="-10"/>
          <w:w w:val="105"/>
        </w:rPr>
        <w:t> </w:t>
      </w:r>
      <w:r>
        <w:rPr>
          <w:color w:val="231F20"/>
          <w:w w:val="105"/>
        </w:rPr>
        <w:t>a</w:t>
      </w:r>
      <w:r>
        <w:rPr>
          <w:color w:val="231F20"/>
          <w:spacing w:val="-10"/>
          <w:w w:val="105"/>
        </w:rPr>
        <w:t> </w:t>
      </w:r>
      <w:r>
        <w:rPr>
          <w:color w:val="231F20"/>
          <w:w w:val="105"/>
        </w:rPr>
        <w:t>fuller</w:t>
      </w:r>
      <w:r>
        <w:rPr>
          <w:color w:val="231F20"/>
          <w:spacing w:val="-10"/>
          <w:w w:val="105"/>
        </w:rPr>
        <w:t> </w:t>
      </w:r>
      <w:r>
        <w:rPr>
          <w:color w:val="231F20"/>
          <w:w w:val="105"/>
        </w:rPr>
        <w:t>understanding</w:t>
      </w:r>
      <w:r>
        <w:rPr>
          <w:color w:val="231F20"/>
          <w:spacing w:val="-10"/>
          <w:w w:val="105"/>
        </w:rPr>
        <w:t> </w:t>
      </w:r>
      <w:r>
        <w:rPr>
          <w:color w:val="231F20"/>
          <w:w w:val="105"/>
        </w:rPr>
        <w:t>of</w:t>
      </w:r>
      <w:r>
        <w:rPr>
          <w:color w:val="231F20"/>
          <w:spacing w:val="-10"/>
          <w:w w:val="105"/>
        </w:rPr>
        <w:t> </w:t>
      </w:r>
      <w:r>
        <w:rPr>
          <w:color w:val="231F20"/>
          <w:w w:val="105"/>
        </w:rPr>
        <w:t>the</w:t>
      </w:r>
      <w:r>
        <w:rPr>
          <w:color w:val="231F20"/>
          <w:spacing w:val="-10"/>
          <w:w w:val="105"/>
        </w:rPr>
        <w:t> </w:t>
      </w:r>
      <w:r>
        <w:rPr>
          <w:color w:val="231F20"/>
          <w:w w:val="105"/>
        </w:rPr>
        <w:t>rationale</w:t>
      </w:r>
      <w:r>
        <w:rPr>
          <w:color w:val="231F20"/>
          <w:spacing w:val="-10"/>
          <w:w w:val="105"/>
        </w:rPr>
        <w:t> </w:t>
      </w:r>
      <w:r>
        <w:rPr>
          <w:color w:val="231F20"/>
          <w:w w:val="105"/>
        </w:rPr>
        <w:t>behind</w:t>
      </w:r>
      <w:r>
        <w:rPr>
          <w:color w:val="231F20"/>
          <w:spacing w:val="-10"/>
          <w:w w:val="105"/>
        </w:rPr>
        <w:t> </w:t>
      </w:r>
      <w:r>
        <w:rPr>
          <w:color w:val="231F20"/>
          <w:w w:val="105"/>
        </w:rPr>
        <w:t>the</w:t>
      </w:r>
      <w:r>
        <w:rPr>
          <w:color w:val="231F20"/>
          <w:spacing w:val="-10"/>
          <w:w w:val="105"/>
        </w:rPr>
        <w:t> </w:t>
      </w:r>
      <w:r>
        <w:rPr>
          <w:color w:val="231F20"/>
          <w:w w:val="105"/>
        </w:rPr>
        <w:t>guideline</w:t>
      </w:r>
      <w:r>
        <w:rPr>
          <w:color w:val="231F20"/>
          <w:spacing w:val="-10"/>
          <w:w w:val="105"/>
        </w:rPr>
        <w:t> </w:t>
      </w:r>
      <w:r>
        <w:rPr>
          <w:color w:val="231F20"/>
          <w:w w:val="105"/>
        </w:rPr>
        <w:t>(for</w:t>
      </w:r>
      <w:r>
        <w:rPr>
          <w:color w:val="231F20"/>
          <w:spacing w:val="-10"/>
          <w:w w:val="105"/>
        </w:rPr>
        <w:t> </w:t>
      </w:r>
      <w:r>
        <w:rPr>
          <w:color w:val="231F20"/>
          <w:w w:val="105"/>
        </w:rPr>
        <w:t>example </w:t>
      </w:r>
      <w:r>
        <w:rPr>
          <w:color w:val="231F20"/>
        </w:rPr>
        <w:t>when considering a request for a deviation). Secondly, with regard to Portability Issues described in </w:t>
      </w:r>
      <w:r>
        <w:rPr>
          <w:color w:val="231F20"/>
          <w:w w:val="105"/>
        </w:rPr>
        <w:t>the</w:t>
      </w:r>
      <w:r>
        <w:rPr>
          <w:color w:val="231F20"/>
          <w:spacing w:val="-9"/>
          <w:w w:val="105"/>
        </w:rPr>
        <w:t> </w:t>
      </w:r>
      <w:r>
        <w:rPr>
          <w:color w:val="231F20"/>
          <w:w w:val="105"/>
        </w:rPr>
        <w:t>ISO</w:t>
      </w:r>
      <w:r>
        <w:rPr>
          <w:color w:val="231F20"/>
          <w:spacing w:val="-8"/>
          <w:w w:val="105"/>
        </w:rPr>
        <w:t> </w:t>
      </w:r>
      <w:r>
        <w:rPr>
          <w:color w:val="231F20"/>
          <w:w w:val="105"/>
        </w:rPr>
        <w:t>C</w:t>
      </w:r>
      <w:r>
        <w:rPr>
          <w:color w:val="231F20"/>
          <w:spacing w:val="-8"/>
          <w:w w:val="105"/>
        </w:rPr>
        <w:t> </w:t>
      </w:r>
      <w:r>
        <w:rPr>
          <w:color w:val="231F20"/>
          <w:w w:val="105"/>
        </w:rPr>
        <w:t>standard,</w:t>
      </w:r>
      <w:r>
        <w:rPr>
          <w:color w:val="231F20"/>
          <w:spacing w:val="-8"/>
          <w:w w:val="105"/>
        </w:rPr>
        <w:t> </w:t>
      </w:r>
      <w:r>
        <w:rPr>
          <w:color w:val="231F20"/>
          <w:w w:val="105"/>
        </w:rPr>
        <w:t>the</w:t>
      </w:r>
      <w:r>
        <w:rPr>
          <w:color w:val="231F20"/>
          <w:spacing w:val="-8"/>
          <w:w w:val="105"/>
        </w:rPr>
        <w:t> </w:t>
      </w:r>
      <w:r>
        <w:rPr>
          <w:color w:val="231F20"/>
          <w:w w:val="105"/>
        </w:rPr>
        <w:t>form</w:t>
      </w:r>
      <w:r>
        <w:rPr>
          <w:color w:val="231F20"/>
          <w:spacing w:val="-8"/>
          <w:w w:val="105"/>
        </w:rPr>
        <w:t> </w:t>
      </w:r>
      <w:r>
        <w:rPr>
          <w:color w:val="231F20"/>
          <w:w w:val="105"/>
        </w:rPr>
        <w:t>of</w:t>
      </w:r>
      <w:r>
        <w:rPr>
          <w:color w:val="231F20"/>
          <w:spacing w:val="-8"/>
          <w:w w:val="105"/>
        </w:rPr>
        <w:t> </w:t>
      </w:r>
      <w:r>
        <w:rPr>
          <w:color w:val="231F20"/>
          <w:w w:val="105"/>
        </w:rPr>
        <w:t>the</w:t>
      </w:r>
      <w:r>
        <w:rPr>
          <w:color w:val="231F20"/>
          <w:spacing w:val="-8"/>
          <w:w w:val="105"/>
        </w:rPr>
        <w:t> </w:t>
      </w:r>
      <w:r>
        <w:rPr>
          <w:color w:val="231F20"/>
          <w:w w:val="105"/>
        </w:rPr>
        <w:t>source</w:t>
      </w:r>
      <w:r>
        <w:rPr>
          <w:color w:val="231F20"/>
          <w:spacing w:val="-8"/>
          <w:w w:val="105"/>
        </w:rPr>
        <w:t> </w:t>
      </w:r>
      <w:r>
        <w:rPr>
          <w:color w:val="231F20"/>
          <w:w w:val="105"/>
        </w:rPr>
        <w:t>gives</w:t>
      </w:r>
      <w:r>
        <w:rPr>
          <w:color w:val="231F20"/>
          <w:spacing w:val="-8"/>
          <w:w w:val="105"/>
        </w:rPr>
        <w:t> </w:t>
      </w:r>
      <w:r>
        <w:rPr>
          <w:color w:val="231F20"/>
          <w:w w:val="105"/>
        </w:rPr>
        <w:t>extra</w:t>
      </w:r>
      <w:r>
        <w:rPr>
          <w:color w:val="231F20"/>
          <w:spacing w:val="-8"/>
          <w:w w:val="105"/>
        </w:rPr>
        <w:t> </w:t>
      </w:r>
      <w:r>
        <w:rPr>
          <w:color w:val="231F20"/>
          <w:w w:val="105"/>
        </w:rPr>
        <w:t>information</w:t>
      </w:r>
      <w:r>
        <w:rPr>
          <w:color w:val="231F20"/>
          <w:spacing w:val="-8"/>
          <w:w w:val="105"/>
        </w:rPr>
        <w:t> </w:t>
      </w:r>
      <w:r>
        <w:rPr>
          <w:color w:val="231F20"/>
          <w:w w:val="105"/>
        </w:rPr>
        <w:t>about</w:t>
      </w:r>
      <w:r>
        <w:rPr>
          <w:color w:val="231F20"/>
          <w:spacing w:val="-8"/>
          <w:w w:val="105"/>
        </w:rPr>
        <w:t> </w:t>
      </w:r>
      <w:r>
        <w:rPr>
          <w:color w:val="231F20"/>
          <w:w w:val="105"/>
        </w:rPr>
        <w:t>the</w:t>
      </w:r>
      <w:r>
        <w:rPr>
          <w:color w:val="231F20"/>
          <w:spacing w:val="-8"/>
          <w:w w:val="105"/>
        </w:rPr>
        <w:t> </w:t>
      </w:r>
      <w:r>
        <w:rPr>
          <w:color w:val="231F20"/>
          <w:w w:val="105"/>
        </w:rPr>
        <w:t>nature</w:t>
      </w:r>
      <w:r>
        <w:rPr>
          <w:color w:val="231F20"/>
          <w:spacing w:val="-8"/>
          <w:w w:val="105"/>
        </w:rPr>
        <w:t> </w:t>
      </w:r>
      <w:r>
        <w:rPr>
          <w:color w:val="231F20"/>
          <w:w w:val="105"/>
        </w:rPr>
        <w:t>of</w:t>
      </w:r>
      <w:r>
        <w:rPr>
          <w:color w:val="231F20"/>
          <w:spacing w:val="-8"/>
          <w:w w:val="105"/>
        </w:rPr>
        <w:t> </w:t>
      </w:r>
      <w:r>
        <w:rPr>
          <w:color w:val="231F20"/>
          <w:w w:val="105"/>
        </w:rPr>
        <w:t>the</w:t>
      </w:r>
      <w:r>
        <w:rPr>
          <w:color w:val="231F20"/>
          <w:spacing w:val="-8"/>
          <w:w w:val="105"/>
        </w:rPr>
        <w:t> </w:t>
      </w:r>
      <w:r>
        <w:rPr>
          <w:color w:val="231F20"/>
          <w:w w:val="105"/>
        </w:rPr>
        <w:t>problem.</w:t>
      </w:r>
    </w:p>
    <w:p>
      <w:pPr>
        <w:pStyle w:val="BodyText"/>
        <w:spacing w:line="266" w:lineRule="auto" w:before="207"/>
        <w:ind w:left="1194" w:right="1137"/>
        <w:jc w:val="both"/>
      </w:pPr>
      <w:r>
        <w:rPr/>
        <mc:AlternateContent>
          <mc:Choice Requires="wps">
            <w:drawing>
              <wp:anchor distT="0" distB="0" distL="0" distR="0" allowOverlap="1" layoutInCell="1" locked="0" behindDoc="0" simplePos="0" relativeHeight="15751168">
                <wp:simplePos x="0" y="0"/>
                <wp:positionH relativeFrom="page">
                  <wp:posOffset>646252</wp:posOffset>
                </wp:positionH>
                <wp:positionV relativeFrom="paragraph">
                  <wp:posOffset>438312</wp:posOffset>
                </wp:positionV>
                <wp:extent cx="1270" cy="54038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50.886002pt,77.03276pt" to="50.886002pt,34.51276pt" stroked="true" strokeweight="5pt" strokecolor="#98002e">
                <v:stroke dashstyle="solid"/>
                <w10:wrap type="none"/>
              </v:line>
            </w:pict>
          </mc:Fallback>
        </mc:AlternateContent>
      </w:r>
      <w:r>
        <w:rPr>
          <w:color w:val="231F20"/>
        </w:rPr>
        <w:t>Rules which do not have a source reference may have originated from a contributing company’s in- house standard, or have been suggested by a reviewer, or be widely accepted good practice.</w:t>
      </w:r>
    </w:p>
    <w:p>
      <w:pPr>
        <w:pStyle w:val="BodyText"/>
        <w:spacing w:before="12"/>
      </w:pPr>
    </w:p>
    <w:p>
      <w:pPr>
        <w:pStyle w:val="Heading3"/>
        <w:spacing w:before="0"/>
        <w:ind w:left="314"/>
      </w:pPr>
      <w:r>
        <w:rPr>
          <w:color w:val="231F20"/>
          <w:spacing w:val="-5"/>
        </w:rPr>
        <w:t>18</w:t>
      </w:r>
    </w:p>
    <w:p>
      <w:pPr>
        <w:spacing w:after="0"/>
        <w:sectPr>
          <w:pgSz w:w="11910" w:h="16840"/>
          <w:pgMar w:header="0" w:footer="658" w:top="700" w:bottom="920" w:left="220" w:right="280"/>
        </w:sectPr>
      </w:pPr>
    </w:p>
    <w:p>
      <w:pPr>
        <w:pStyle w:val="Heading5"/>
        <w:numPr>
          <w:ilvl w:val="2"/>
          <w:numId w:val="2"/>
        </w:numPr>
        <w:tabs>
          <w:tab w:pos="1911" w:val="left" w:leader="none"/>
        </w:tabs>
        <w:spacing w:line="240" w:lineRule="auto" w:before="110" w:after="0"/>
        <w:ind w:left="1911" w:right="0" w:hanging="717"/>
        <w:jc w:val="left"/>
      </w:pPr>
      <w:r>
        <w:rPr/>
        <mc:AlternateContent>
          <mc:Choice Requires="wps">
            <w:drawing>
              <wp:anchor distT="0" distB="0" distL="0" distR="0" allowOverlap="1" layoutInCell="1" locked="0" behindDoc="0" simplePos="0" relativeHeight="15752704">
                <wp:simplePos x="0" y="0"/>
                <wp:positionH relativeFrom="page">
                  <wp:posOffset>6969279</wp:posOffset>
                </wp:positionH>
                <wp:positionV relativeFrom="paragraph">
                  <wp:posOffset>82947</wp:posOffset>
                </wp:positionV>
                <wp:extent cx="267970" cy="331851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67970" cy="3318510"/>
                        </a:xfrm>
                        <a:prstGeom prst="rect">
                          <a:avLst/>
                        </a:prstGeom>
                      </wps:spPr>
                      <wps:txbx>
                        <w:txbxContent>
                          <w:p>
                            <w:pPr>
                              <w:spacing w:before="56"/>
                              <w:ind w:left="20" w:right="0" w:firstLine="0"/>
                              <w:jc w:val="left"/>
                              <w:rPr>
                                <w:sz w:val="28"/>
                              </w:rPr>
                            </w:pPr>
                            <w:r>
                              <w:rPr>
                                <w:color w:val="98002E"/>
                                <w:sz w:val="28"/>
                              </w:rPr>
                              <w:t>Section</w:t>
                            </w:r>
                            <w:r>
                              <w:rPr>
                                <w:color w:val="98002E"/>
                                <w:spacing w:val="40"/>
                                <w:sz w:val="28"/>
                              </w:rPr>
                              <w:t> </w:t>
                            </w:r>
                            <w:r>
                              <w:rPr>
                                <w:color w:val="98002E"/>
                                <w:sz w:val="28"/>
                              </w:rPr>
                              <w:t>6:</w:t>
                            </w:r>
                            <w:r>
                              <w:rPr>
                                <w:color w:val="98002E"/>
                                <w:spacing w:val="38"/>
                                <w:sz w:val="28"/>
                              </w:rPr>
                              <w:t> </w:t>
                            </w:r>
                            <w:r>
                              <w:rPr>
                                <w:color w:val="98002E"/>
                                <w:sz w:val="28"/>
                              </w:rPr>
                              <w:t>Introduction</w:t>
                            </w:r>
                            <w:r>
                              <w:rPr>
                                <w:color w:val="98002E"/>
                                <w:spacing w:val="40"/>
                                <w:sz w:val="28"/>
                              </w:rPr>
                              <w:t> </w:t>
                            </w:r>
                            <w:r>
                              <w:rPr>
                                <w:color w:val="98002E"/>
                                <w:sz w:val="28"/>
                              </w:rPr>
                              <w:t>to</w:t>
                            </w:r>
                            <w:r>
                              <w:rPr>
                                <w:color w:val="98002E"/>
                                <w:spacing w:val="38"/>
                                <w:sz w:val="28"/>
                              </w:rPr>
                              <w:t> </w:t>
                            </w:r>
                            <w:r>
                              <w:rPr>
                                <w:color w:val="98002E"/>
                                <w:sz w:val="28"/>
                              </w:rPr>
                              <w:t>the</w:t>
                            </w:r>
                            <w:r>
                              <w:rPr>
                                <w:color w:val="98002E"/>
                                <w:spacing w:val="39"/>
                                <w:sz w:val="28"/>
                              </w:rPr>
                              <w:t> </w:t>
                            </w:r>
                            <w:r>
                              <w:rPr>
                                <w:color w:val="98002E"/>
                                <w:spacing w:val="-2"/>
                                <w:sz w:val="28"/>
                              </w:rPr>
                              <w:t>guidelines</w:t>
                            </w:r>
                          </w:p>
                        </w:txbxContent>
                      </wps:txbx>
                      <wps:bodyPr wrap="square" lIns="0" tIns="0" rIns="0" bIns="0" rtlCol="0" vert="vert270">
                        <a:noAutofit/>
                      </wps:bodyPr>
                    </wps:wsp>
                  </a:graphicData>
                </a:graphic>
              </wp:anchor>
            </w:drawing>
          </mc:Choice>
          <mc:Fallback>
            <w:pict>
              <v:shape style="position:absolute;margin-left:548.762146pt;margin-top:6.531334pt;width:21.1pt;height:261.3pt;mso-position-horizontal-relative:page;mso-position-vertical-relative:paragraph;z-index:15752704" type="#_x0000_t202" id="docshape36"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40"/>
                          <w:sz w:val="28"/>
                        </w:rPr>
                        <w:t> </w:t>
                      </w:r>
                      <w:r>
                        <w:rPr>
                          <w:color w:val="98002E"/>
                          <w:sz w:val="28"/>
                        </w:rPr>
                        <w:t>6:</w:t>
                      </w:r>
                      <w:r>
                        <w:rPr>
                          <w:color w:val="98002E"/>
                          <w:spacing w:val="38"/>
                          <w:sz w:val="28"/>
                        </w:rPr>
                        <w:t> </w:t>
                      </w:r>
                      <w:r>
                        <w:rPr>
                          <w:color w:val="98002E"/>
                          <w:sz w:val="28"/>
                        </w:rPr>
                        <w:t>Introduction</w:t>
                      </w:r>
                      <w:r>
                        <w:rPr>
                          <w:color w:val="98002E"/>
                          <w:spacing w:val="40"/>
                          <w:sz w:val="28"/>
                        </w:rPr>
                        <w:t> </w:t>
                      </w:r>
                      <w:r>
                        <w:rPr>
                          <w:color w:val="98002E"/>
                          <w:sz w:val="28"/>
                        </w:rPr>
                        <w:t>to</w:t>
                      </w:r>
                      <w:r>
                        <w:rPr>
                          <w:color w:val="98002E"/>
                          <w:spacing w:val="38"/>
                          <w:sz w:val="28"/>
                        </w:rPr>
                        <w:t> </w:t>
                      </w:r>
                      <w:r>
                        <w:rPr>
                          <w:color w:val="98002E"/>
                          <w:sz w:val="28"/>
                        </w:rPr>
                        <w:t>the</w:t>
                      </w:r>
                      <w:r>
                        <w:rPr>
                          <w:color w:val="98002E"/>
                          <w:spacing w:val="39"/>
                          <w:sz w:val="28"/>
                        </w:rPr>
                        <w:t> </w:t>
                      </w:r>
                      <w:r>
                        <w:rPr>
                          <w:color w:val="98002E"/>
                          <w:spacing w:val="-2"/>
                          <w:sz w:val="28"/>
                        </w:rPr>
                        <w:t>guidelines</w:t>
                      </w:r>
                    </w:p>
                  </w:txbxContent>
                </v:textbox>
                <w10:wrap type="none"/>
              </v:shape>
            </w:pict>
          </mc:Fallback>
        </mc:AlternateContent>
      </w:r>
      <w:bookmarkStart w:name="6.10.1 ISO C portability issue reference" w:id="59"/>
      <w:bookmarkEnd w:id="59"/>
      <w:r>
        <w:rPr/>
      </w:r>
      <w:r>
        <w:rPr>
          <w:color w:val="98002E"/>
        </w:rPr>
        <w:t>ISO</w:t>
      </w:r>
      <w:r>
        <w:rPr>
          <w:color w:val="98002E"/>
          <w:spacing w:val="14"/>
        </w:rPr>
        <w:t> </w:t>
      </w:r>
      <w:r>
        <w:rPr>
          <w:color w:val="98002E"/>
        </w:rPr>
        <w:t>C</w:t>
      </w:r>
      <w:r>
        <w:rPr>
          <w:color w:val="98002E"/>
          <w:spacing w:val="15"/>
        </w:rPr>
        <w:t> </w:t>
      </w:r>
      <w:r>
        <w:rPr>
          <w:color w:val="98002E"/>
        </w:rPr>
        <w:t>portability</w:t>
      </w:r>
      <w:r>
        <w:rPr>
          <w:color w:val="98002E"/>
          <w:spacing w:val="14"/>
        </w:rPr>
        <w:t> </w:t>
      </w:r>
      <w:r>
        <w:rPr>
          <w:color w:val="98002E"/>
        </w:rPr>
        <w:t>issue</w:t>
      </w:r>
      <w:r>
        <w:rPr>
          <w:color w:val="98002E"/>
          <w:spacing w:val="15"/>
        </w:rPr>
        <w:t> </w:t>
      </w:r>
      <w:r>
        <w:rPr>
          <w:color w:val="98002E"/>
          <w:spacing w:val="-2"/>
        </w:rPr>
        <w:t>references</w:t>
      </w:r>
    </w:p>
    <w:p>
      <w:pPr>
        <w:pStyle w:val="BodyText"/>
        <w:spacing w:line="264" w:lineRule="auto" w:before="216"/>
        <w:ind w:left="1194" w:right="1137"/>
        <w:jc w:val="both"/>
      </w:pPr>
      <w:r>
        <w:rPr>
          <w:color w:val="231F20"/>
        </w:rPr>
        <w:t>The ISO C Portability Issues are described in subsections of Annexes in the relevant standard. It is important to note that for both C90 and C99, the numbering of references is derived from the original standard and not from any later version that incorporates corrections and amendments. The reason</w:t>
      </w:r>
      <w:r>
        <w:rPr>
          <w:color w:val="231F20"/>
          <w:spacing w:val="80"/>
        </w:rPr>
        <w:t> </w:t>
      </w:r>
      <w:r>
        <w:rPr>
          <w:color w:val="231F20"/>
        </w:rPr>
        <w:t>for</w:t>
      </w:r>
      <w:r>
        <w:rPr>
          <w:color w:val="231F20"/>
          <w:spacing w:val="-3"/>
        </w:rPr>
        <w:t> </w:t>
      </w:r>
      <w:r>
        <w:rPr>
          <w:color w:val="231F20"/>
        </w:rPr>
        <w:t>this</w:t>
      </w:r>
      <w:r>
        <w:rPr>
          <w:color w:val="231F20"/>
          <w:spacing w:val="-3"/>
        </w:rPr>
        <w:t> </w:t>
      </w:r>
      <w:r>
        <w:rPr>
          <w:color w:val="231F20"/>
        </w:rPr>
        <w:t>decision</w:t>
      </w:r>
      <w:r>
        <w:rPr>
          <w:color w:val="231F20"/>
          <w:spacing w:val="-3"/>
        </w:rPr>
        <w:t> </w:t>
      </w:r>
      <w:r>
        <w:rPr>
          <w:color w:val="231F20"/>
        </w:rPr>
        <w:t>is</w:t>
      </w:r>
      <w:r>
        <w:rPr>
          <w:color w:val="231F20"/>
          <w:spacing w:val="-3"/>
        </w:rPr>
        <w:t> </w:t>
      </w:r>
      <w:r>
        <w:rPr>
          <w:color w:val="231F20"/>
        </w:rPr>
        <w:t>partly</w:t>
      </w:r>
      <w:r>
        <w:rPr>
          <w:color w:val="231F20"/>
          <w:spacing w:val="-3"/>
        </w:rPr>
        <w:t> </w:t>
      </w:r>
      <w:r>
        <w:rPr>
          <w:color w:val="231F20"/>
        </w:rPr>
        <w:t>historical,</w:t>
      </w:r>
      <w:r>
        <w:rPr>
          <w:color w:val="231F20"/>
          <w:spacing w:val="-3"/>
        </w:rPr>
        <w:t> </w:t>
      </w:r>
      <w:r>
        <w:rPr>
          <w:color w:val="231F20"/>
        </w:rPr>
        <w:t>in</w:t>
      </w:r>
      <w:r>
        <w:rPr>
          <w:color w:val="231F20"/>
          <w:spacing w:val="-3"/>
        </w:rPr>
        <w:t> </w:t>
      </w:r>
      <w:r>
        <w:rPr>
          <w:color w:val="231F20"/>
        </w:rPr>
        <w:t>that</w:t>
      </w:r>
      <w:r>
        <w:rPr>
          <w:color w:val="231F20"/>
          <w:spacing w:val="-3"/>
        </w:rPr>
        <w:t> </w:t>
      </w:r>
      <w:r>
        <w:rPr>
          <w:color w:val="231F20"/>
        </w:rPr>
        <w:t>MISRA</w:t>
      </w:r>
      <w:r>
        <w:rPr>
          <w:color w:val="231F20"/>
          <w:spacing w:val="-3"/>
        </w:rPr>
        <w:t> </w:t>
      </w:r>
      <w:r>
        <w:rPr>
          <w:color w:val="231F20"/>
        </w:rPr>
        <w:t>C:2004</w:t>
      </w:r>
      <w:r>
        <w:rPr>
          <w:color w:val="231F20"/>
          <w:spacing w:val="-3"/>
        </w:rPr>
        <w:t> </w:t>
      </w:r>
      <w:r>
        <w:rPr>
          <w:color w:val="231F20"/>
        </w:rPr>
        <w:t>used</w:t>
      </w:r>
      <w:r>
        <w:rPr>
          <w:color w:val="231F20"/>
          <w:spacing w:val="-3"/>
        </w:rPr>
        <w:t> </w:t>
      </w:r>
      <w:r>
        <w:rPr>
          <w:color w:val="231F20"/>
        </w:rPr>
        <w:t>this</w:t>
      </w:r>
      <w:r>
        <w:rPr>
          <w:color w:val="231F20"/>
          <w:spacing w:val="-3"/>
        </w:rPr>
        <w:t> </w:t>
      </w:r>
      <w:r>
        <w:rPr>
          <w:color w:val="231F20"/>
        </w:rPr>
        <w:t>scheme,</w:t>
      </w:r>
      <w:r>
        <w:rPr>
          <w:color w:val="231F20"/>
          <w:spacing w:val="-3"/>
        </w:rPr>
        <w:t> </w:t>
      </w:r>
      <w:r>
        <w:rPr>
          <w:color w:val="231F20"/>
        </w:rPr>
        <w:t>and</w:t>
      </w:r>
      <w:r>
        <w:rPr>
          <w:color w:val="231F20"/>
          <w:spacing w:val="-3"/>
        </w:rPr>
        <w:t> </w:t>
      </w:r>
      <w:r>
        <w:rPr>
          <w:color w:val="231F20"/>
        </w:rPr>
        <w:t>partly</w:t>
      </w:r>
      <w:r>
        <w:rPr>
          <w:color w:val="231F20"/>
          <w:spacing w:val="-3"/>
        </w:rPr>
        <w:t> </w:t>
      </w:r>
      <w:r>
        <w:rPr>
          <w:color w:val="231F20"/>
        </w:rPr>
        <w:t>practical,</w:t>
      </w:r>
      <w:r>
        <w:rPr>
          <w:color w:val="231F20"/>
          <w:spacing w:val="-3"/>
        </w:rPr>
        <w:t> </w:t>
      </w:r>
      <w:r>
        <w:rPr>
          <w:color w:val="231F20"/>
        </w:rPr>
        <w:t>in</w:t>
      </w:r>
      <w:r>
        <w:rPr>
          <w:color w:val="231F20"/>
          <w:spacing w:val="-3"/>
        </w:rPr>
        <w:t> </w:t>
      </w:r>
      <w:r>
        <w:rPr>
          <w:color w:val="231F20"/>
        </w:rPr>
        <w:t>that there</w:t>
      </w:r>
      <w:r>
        <w:rPr>
          <w:color w:val="231F20"/>
          <w:spacing w:val="-6"/>
        </w:rPr>
        <w:t> </w:t>
      </w:r>
      <w:r>
        <w:rPr>
          <w:color w:val="231F20"/>
        </w:rPr>
        <w:t>is</w:t>
      </w:r>
      <w:r>
        <w:rPr>
          <w:color w:val="231F20"/>
          <w:spacing w:val="-6"/>
        </w:rPr>
        <w:t> </w:t>
      </w:r>
      <w:r>
        <w:rPr>
          <w:color w:val="231F20"/>
        </w:rPr>
        <w:t>no</w:t>
      </w:r>
      <w:r>
        <w:rPr>
          <w:color w:val="231F20"/>
          <w:spacing w:val="-6"/>
        </w:rPr>
        <w:t> </w:t>
      </w:r>
      <w:r>
        <w:rPr>
          <w:color w:val="231F20"/>
        </w:rPr>
        <w:t>o</w:t>
      </w:r>
      <w:r>
        <w:rPr>
          <w:rFonts w:ascii="Courier New"/>
          <w:color w:val="231F20"/>
        </w:rPr>
        <w:t>ffi</w:t>
      </w:r>
      <w:r>
        <w:rPr>
          <w:color w:val="231F20"/>
        </w:rPr>
        <w:t>cially-available</w:t>
      </w:r>
      <w:r>
        <w:rPr>
          <w:color w:val="231F20"/>
          <w:spacing w:val="-6"/>
        </w:rPr>
        <w:t> </w:t>
      </w:r>
      <w:r>
        <w:rPr>
          <w:color w:val="231F20"/>
        </w:rPr>
        <w:t>revision</w:t>
      </w:r>
      <w:r>
        <w:rPr>
          <w:color w:val="231F20"/>
          <w:spacing w:val="-6"/>
        </w:rPr>
        <w:t> </w:t>
      </w:r>
      <w:r>
        <w:rPr>
          <w:color w:val="231F20"/>
        </w:rPr>
        <w:t>of</w:t>
      </w:r>
      <w:r>
        <w:rPr>
          <w:color w:val="231F20"/>
          <w:spacing w:val="-5"/>
        </w:rPr>
        <w:t> </w:t>
      </w:r>
      <w:r>
        <w:rPr>
          <w:color w:val="231F20"/>
        </w:rPr>
        <w:t>the</w:t>
      </w:r>
      <w:r>
        <w:rPr>
          <w:color w:val="231F20"/>
          <w:spacing w:val="-5"/>
        </w:rPr>
        <w:t> </w:t>
      </w:r>
      <w:r>
        <w:rPr>
          <w:color w:val="231F20"/>
        </w:rPr>
        <w:t>C99</w:t>
      </w:r>
      <w:r>
        <w:rPr>
          <w:color w:val="231F20"/>
          <w:spacing w:val="-6"/>
        </w:rPr>
        <w:t> </w:t>
      </w:r>
      <w:r>
        <w:rPr>
          <w:color w:val="231F20"/>
        </w:rPr>
        <w:t>Standard</w:t>
      </w:r>
      <w:r>
        <w:rPr>
          <w:color w:val="231F20"/>
          <w:spacing w:val="-6"/>
        </w:rPr>
        <w:t> </w:t>
      </w:r>
      <w:r>
        <w:rPr>
          <w:color w:val="231F20"/>
        </w:rPr>
        <w:t>that</w:t>
      </w:r>
      <w:r>
        <w:rPr>
          <w:color w:val="231F20"/>
          <w:spacing w:val="-6"/>
        </w:rPr>
        <w:t> </w:t>
      </w:r>
      <w:r>
        <w:rPr>
          <w:color w:val="231F20"/>
        </w:rPr>
        <w:t>incorporates</w:t>
      </w:r>
      <w:r>
        <w:rPr>
          <w:color w:val="231F20"/>
          <w:spacing w:val="-6"/>
        </w:rPr>
        <w:t> </w:t>
      </w:r>
      <w:r>
        <w:rPr>
          <w:color w:val="231F20"/>
        </w:rPr>
        <w:t>its</w:t>
      </w:r>
      <w:r>
        <w:rPr>
          <w:color w:val="231F20"/>
          <w:spacing w:val="-6"/>
        </w:rPr>
        <w:t> </w:t>
      </w:r>
      <w:r>
        <w:rPr>
          <w:color w:val="231F20"/>
        </w:rPr>
        <w:t>Technical</w:t>
      </w:r>
      <w:r>
        <w:rPr>
          <w:color w:val="231F20"/>
          <w:spacing w:val="-6"/>
        </w:rPr>
        <w:t> </w:t>
      </w:r>
      <w:r>
        <w:rPr>
          <w:color w:val="231F20"/>
        </w:rPr>
        <w:t>Corrigenda although there is a draft </w:t>
      </w:r>
      <w:hyperlink w:history="true" w:anchor="_bookmark147">
        <w:r>
          <w:rPr>
            <w:color w:val="231F20"/>
          </w:rPr>
          <w:t>[12]</w:t>
        </w:r>
      </w:hyperlink>
      <w:r>
        <w:rPr>
          <w:color w:val="231F20"/>
        </w:rPr>
        <w:t>.</w:t>
      </w:r>
    </w:p>
    <w:p>
      <w:pPr>
        <w:pStyle w:val="BodyText"/>
        <w:spacing w:before="199"/>
        <w:ind w:left="1194"/>
      </w:pPr>
      <w:r>
        <w:rPr>
          <w:color w:val="231F20"/>
        </w:rPr>
        <w:t>The</w:t>
      </w:r>
      <w:r>
        <w:rPr>
          <w:color w:val="231F20"/>
          <w:spacing w:val="13"/>
        </w:rPr>
        <w:t> </w:t>
      </w:r>
      <w:r>
        <w:rPr>
          <w:color w:val="231F20"/>
        </w:rPr>
        <w:t>subsections</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relevant</w:t>
      </w:r>
      <w:r>
        <w:rPr>
          <w:color w:val="231F20"/>
          <w:spacing w:val="14"/>
        </w:rPr>
        <w:t> </w:t>
      </w:r>
      <w:r>
        <w:rPr>
          <w:color w:val="231F20"/>
        </w:rPr>
        <w:t>standard</w:t>
      </w:r>
      <w:r>
        <w:rPr>
          <w:color w:val="231F20"/>
          <w:spacing w:val="13"/>
        </w:rPr>
        <w:t> </w:t>
      </w:r>
      <w:r>
        <w:rPr>
          <w:color w:val="231F20"/>
        </w:rPr>
        <w:t>corresponding</w:t>
      </w:r>
      <w:r>
        <w:rPr>
          <w:color w:val="231F20"/>
          <w:spacing w:val="13"/>
        </w:rPr>
        <w:t> </w:t>
      </w:r>
      <w:r>
        <w:rPr>
          <w:color w:val="231F20"/>
        </w:rPr>
        <w:t>to</w:t>
      </w:r>
      <w:r>
        <w:rPr>
          <w:color w:val="231F20"/>
          <w:spacing w:val="13"/>
        </w:rPr>
        <w:t> </w:t>
      </w:r>
      <w:r>
        <w:rPr>
          <w:color w:val="231F20"/>
        </w:rPr>
        <w:t>this</w:t>
      </w:r>
      <w:r>
        <w:rPr>
          <w:color w:val="231F20"/>
          <w:spacing w:val="14"/>
        </w:rPr>
        <w:t> </w:t>
      </w:r>
      <w:r>
        <w:rPr>
          <w:color w:val="231F20"/>
        </w:rPr>
        <w:t>kind</w:t>
      </w:r>
      <w:r>
        <w:rPr>
          <w:color w:val="231F20"/>
          <w:spacing w:val="13"/>
        </w:rPr>
        <w:t> </w:t>
      </w:r>
      <w:r>
        <w:rPr>
          <w:color w:val="231F20"/>
        </w:rPr>
        <w:t>of</w:t>
      </w:r>
      <w:r>
        <w:rPr>
          <w:color w:val="231F20"/>
          <w:spacing w:val="13"/>
        </w:rPr>
        <w:t> </w:t>
      </w:r>
      <w:r>
        <w:rPr>
          <w:color w:val="231F20"/>
        </w:rPr>
        <w:t>reference</w:t>
      </w:r>
      <w:r>
        <w:rPr>
          <w:color w:val="231F20"/>
          <w:spacing w:val="13"/>
        </w:rPr>
        <w:t> </w:t>
      </w:r>
      <w:r>
        <w:rPr>
          <w:color w:val="231F20"/>
          <w:spacing w:val="-4"/>
        </w:rPr>
        <w:t>are:</w:t>
      </w:r>
    </w:p>
    <w:p>
      <w:pPr>
        <w:pStyle w:val="BodyText"/>
        <w:spacing w:before="163" w:after="1"/>
      </w:pPr>
    </w:p>
    <w:tbl>
      <w:tblPr>
        <w:tblW w:w="0" w:type="auto"/>
        <w:jc w:val="left"/>
        <w:tblInd w:w="337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603"/>
        <w:gridCol w:w="1557"/>
        <w:gridCol w:w="1557"/>
      </w:tblGrid>
      <w:tr>
        <w:trPr>
          <w:trHeight w:val="514" w:hRule="atLeast"/>
        </w:trPr>
        <w:tc>
          <w:tcPr>
            <w:tcW w:w="1603" w:type="dxa"/>
            <w:shd w:val="clear" w:color="auto" w:fill="E2B6B2"/>
          </w:tcPr>
          <w:p>
            <w:pPr>
              <w:pStyle w:val="TableParagraph"/>
              <w:spacing w:before="157"/>
              <w:ind w:left="118"/>
              <w:rPr>
                <w:sz w:val="18"/>
              </w:rPr>
            </w:pPr>
            <w:r>
              <w:rPr>
                <w:color w:val="231F20"/>
                <w:spacing w:val="-2"/>
                <w:sz w:val="18"/>
              </w:rPr>
              <w:t>Reference</w:t>
            </w:r>
          </w:p>
        </w:tc>
        <w:tc>
          <w:tcPr>
            <w:tcW w:w="1557" w:type="dxa"/>
            <w:shd w:val="clear" w:color="auto" w:fill="E2B6B2"/>
          </w:tcPr>
          <w:p>
            <w:pPr>
              <w:pStyle w:val="TableParagraph"/>
              <w:spacing w:line="249" w:lineRule="auto" w:before="49"/>
              <w:ind w:left="181" w:right="58" w:firstLine="144"/>
              <w:rPr>
                <w:sz w:val="18"/>
              </w:rPr>
            </w:pPr>
            <w:r>
              <w:rPr>
                <w:color w:val="231F20"/>
                <w:sz w:val="18"/>
              </w:rPr>
              <w:t>Annex G of </w:t>
            </w:r>
            <w:r>
              <w:rPr>
                <w:color w:val="231F20"/>
                <w:spacing w:val="-2"/>
                <w:sz w:val="18"/>
              </w:rPr>
              <w:t>ISO</w:t>
            </w:r>
            <w:r>
              <w:rPr>
                <w:color w:val="231F20"/>
                <w:spacing w:val="-11"/>
                <w:sz w:val="18"/>
              </w:rPr>
              <w:t> </w:t>
            </w:r>
            <w:r>
              <w:rPr>
                <w:color w:val="231F20"/>
                <w:spacing w:val="-2"/>
                <w:sz w:val="18"/>
              </w:rPr>
              <w:t>9899:1990</w:t>
            </w:r>
          </w:p>
        </w:tc>
        <w:tc>
          <w:tcPr>
            <w:tcW w:w="1557" w:type="dxa"/>
            <w:shd w:val="clear" w:color="auto" w:fill="E2B6B2"/>
          </w:tcPr>
          <w:p>
            <w:pPr>
              <w:pStyle w:val="TableParagraph"/>
              <w:spacing w:line="249" w:lineRule="auto" w:before="49"/>
              <w:ind w:left="182" w:right="58" w:firstLine="186"/>
              <w:rPr>
                <w:sz w:val="18"/>
              </w:rPr>
            </w:pPr>
            <w:r>
              <w:rPr>
                <w:color w:val="231F20"/>
                <w:sz w:val="18"/>
              </w:rPr>
              <w:t>Annex </w:t>
            </w:r>
            <w:r>
              <w:rPr>
                <w:color w:val="231F20"/>
                <w:w w:val="90"/>
                <w:sz w:val="18"/>
              </w:rPr>
              <w:t>J </w:t>
            </w:r>
            <w:r>
              <w:rPr>
                <w:color w:val="231F20"/>
                <w:sz w:val="18"/>
              </w:rPr>
              <w:t>of </w:t>
            </w:r>
            <w:r>
              <w:rPr>
                <w:color w:val="231F20"/>
                <w:spacing w:val="-2"/>
                <w:sz w:val="18"/>
              </w:rPr>
              <w:t>ISO</w:t>
            </w:r>
            <w:r>
              <w:rPr>
                <w:color w:val="231F20"/>
                <w:spacing w:val="-11"/>
                <w:sz w:val="18"/>
              </w:rPr>
              <w:t> </w:t>
            </w:r>
            <w:r>
              <w:rPr>
                <w:color w:val="231F20"/>
                <w:spacing w:val="-2"/>
                <w:sz w:val="18"/>
              </w:rPr>
              <w:t>9899:1999</w:t>
            </w:r>
          </w:p>
        </w:tc>
      </w:tr>
      <w:tr>
        <w:trPr>
          <w:trHeight w:val="358" w:hRule="atLeast"/>
        </w:trPr>
        <w:tc>
          <w:tcPr>
            <w:tcW w:w="1603" w:type="dxa"/>
          </w:tcPr>
          <w:p>
            <w:pPr>
              <w:pStyle w:val="TableParagraph"/>
              <w:spacing w:before="79"/>
              <w:ind w:left="118"/>
              <w:rPr>
                <w:sz w:val="18"/>
              </w:rPr>
            </w:pPr>
            <w:r>
              <w:rPr>
                <w:color w:val="231F20"/>
                <w:spacing w:val="-2"/>
                <w:sz w:val="18"/>
              </w:rPr>
              <w:t>Unspeci</w:t>
            </w:r>
            <w:r>
              <w:rPr>
                <w:rFonts w:ascii="Courier New"/>
                <w:color w:val="231F20"/>
                <w:spacing w:val="-2"/>
                <w:sz w:val="18"/>
              </w:rPr>
              <w:t>fi</w:t>
            </w:r>
            <w:r>
              <w:rPr>
                <w:color w:val="231F20"/>
                <w:spacing w:val="-2"/>
                <w:sz w:val="18"/>
              </w:rPr>
              <w:t>ed</w:t>
            </w:r>
          </w:p>
        </w:tc>
        <w:tc>
          <w:tcPr>
            <w:tcW w:w="1557" w:type="dxa"/>
          </w:tcPr>
          <w:p>
            <w:pPr>
              <w:pStyle w:val="TableParagraph"/>
              <w:spacing w:before="79"/>
              <w:ind w:left="11" w:right="1"/>
              <w:jc w:val="center"/>
              <w:rPr>
                <w:sz w:val="18"/>
              </w:rPr>
            </w:pPr>
            <w:r>
              <w:rPr>
                <w:color w:val="231F20"/>
                <w:spacing w:val="-5"/>
                <w:sz w:val="18"/>
              </w:rPr>
              <w:t>G.1</w:t>
            </w:r>
          </w:p>
        </w:tc>
        <w:tc>
          <w:tcPr>
            <w:tcW w:w="1557" w:type="dxa"/>
          </w:tcPr>
          <w:p>
            <w:pPr>
              <w:pStyle w:val="TableParagraph"/>
              <w:spacing w:before="79"/>
              <w:ind w:left="11" w:right="1"/>
              <w:jc w:val="center"/>
              <w:rPr>
                <w:sz w:val="18"/>
              </w:rPr>
            </w:pPr>
            <w:r>
              <w:rPr>
                <w:color w:val="231F20"/>
                <w:spacing w:val="-5"/>
                <w:w w:val="90"/>
                <w:sz w:val="18"/>
              </w:rPr>
              <w:t>J.1</w:t>
            </w:r>
          </w:p>
        </w:tc>
      </w:tr>
      <w:tr>
        <w:trPr>
          <w:trHeight w:val="358" w:hRule="atLeast"/>
        </w:trPr>
        <w:tc>
          <w:tcPr>
            <w:tcW w:w="1603" w:type="dxa"/>
          </w:tcPr>
          <w:p>
            <w:pPr>
              <w:pStyle w:val="TableParagraph"/>
              <w:spacing w:before="79"/>
              <w:ind w:left="118"/>
              <w:rPr>
                <w:sz w:val="18"/>
              </w:rPr>
            </w:pPr>
            <w:r>
              <w:rPr>
                <w:color w:val="231F20"/>
                <w:spacing w:val="-2"/>
                <w:sz w:val="18"/>
              </w:rPr>
              <w:t>Unde</w:t>
            </w:r>
            <w:r>
              <w:rPr>
                <w:rFonts w:ascii="Courier New"/>
                <w:color w:val="231F20"/>
                <w:spacing w:val="-2"/>
                <w:sz w:val="18"/>
              </w:rPr>
              <w:t>fi</w:t>
            </w:r>
            <w:r>
              <w:rPr>
                <w:color w:val="231F20"/>
                <w:spacing w:val="-2"/>
                <w:sz w:val="18"/>
              </w:rPr>
              <w:t>ned</w:t>
            </w:r>
          </w:p>
        </w:tc>
        <w:tc>
          <w:tcPr>
            <w:tcW w:w="1557" w:type="dxa"/>
          </w:tcPr>
          <w:p>
            <w:pPr>
              <w:pStyle w:val="TableParagraph"/>
              <w:spacing w:before="79"/>
              <w:ind w:left="11" w:right="3"/>
              <w:jc w:val="center"/>
              <w:rPr>
                <w:sz w:val="18"/>
              </w:rPr>
            </w:pPr>
            <w:r>
              <w:rPr>
                <w:color w:val="231F20"/>
                <w:spacing w:val="-5"/>
                <w:sz w:val="18"/>
              </w:rPr>
              <w:t>G.2</w:t>
            </w:r>
          </w:p>
        </w:tc>
        <w:tc>
          <w:tcPr>
            <w:tcW w:w="1557" w:type="dxa"/>
          </w:tcPr>
          <w:p>
            <w:pPr>
              <w:pStyle w:val="TableParagraph"/>
              <w:spacing w:before="79"/>
              <w:ind w:left="11" w:right="2"/>
              <w:jc w:val="center"/>
              <w:rPr>
                <w:sz w:val="18"/>
              </w:rPr>
            </w:pPr>
            <w:r>
              <w:rPr>
                <w:color w:val="231F20"/>
                <w:spacing w:val="-5"/>
                <w:w w:val="90"/>
                <w:sz w:val="18"/>
              </w:rPr>
              <w:t>J.2</w:t>
            </w:r>
          </w:p>
        </w:tc>
      </w:tr>
      <w:tr>
        <w:trPr>
          <w:trHeight w:val="358" w:hRule="atLeast"/>
        </w:trPr>
        <w:tc>
          <w:tcPr>
            <w:tcW w:w="1603" w:type="dxa"/>
          </w:tcPr>
          <w:p>
            <w:pPr>
              <w:pStyle w:val="TableParagraph"/>
              <w:spacing w:before="79"/>
              <w:ind w:left="118"/>
              <w:rPr>
                <w:sz w:val="18"/>
              </w:rPr>
            </w:pPr>
            <w:r>
              <w:rPr>
                <w:color w:val="231F20"/>
                <w:spacing w:val="-2"/>
                <w:w w:val="105"/>
                <w:sz w:val="18"/>
              </w:rPr>
              <w:t>Implementation</w:t>
            </w:r>
          </w:p>
        </w:tc>
        <w:tc>
          <w:tcPr>
            <w:tcW w:w="1557" w:type="dxa"/>
          </w:tcPr>
          <w:p>
            <w:pPr>
              <w:pStyle w:val="TableParagraph"/>
              <w:spacing w:before="79"/>
              <w:ind w:left="11"/>
              <w:jc w:val="center"/>
              <w:rPr>
                <w:sz w:val="18"/>
              </w:rPr>
            </w:pPr>
            <w:r>
              <w:rPr>
                <w:color w:val="231F20"/>
                <w:spacing w:val="-5"/>
                <w:sz w:val="18"/>
              </w:rPr>
              <w:t>G.3</w:t>
            </w:r>
          </w:p>
        </w:tc>
        <w:tc>
          <w:tcPr>
            <w:tcW w:w="1557" w:type="dxa"/>
          </w:tcPr>
          <w:p>
            <w:pPr>
              <w:pStyle w:val="TableParagraph"/>
              <w:spacing w:before="79"/>
              <w:ind w:left="11"/>
              <w:jc w:val="center"/>
              <w:rPr>
                <w:sz w:val="18"/>
              </w:rPr>
            </w:pPr>
            <w:r>
              <w:rPr>
                <w:color w:val="231F20"/>
                <w:spacing w:val="-5"/>
                <w:w w:val="90"/>
                <w:sz w:val="18"/>
              </w:rPr>
              <w:t>J.3</w:t>
            </w:r>
          </w:p>
        </w:tc>
      </w:tr>
      <w:tr>
        <w:trPr>
          <w:trHeight w:val="358" w:hRule="atLeast"/>
        </w:trPr>
        <w:tc>
          <w:tcPr>
            <w:tcW w:w="1603" w:type="dxa"/>
          </w:tcPr>
          <w:p>
            <w:pPr>
              <w:pStyle w:val="TableParagraph"/>
              <w:spacing w:before="79"/>
              <w:ind w:left="118"/>
              <w:rPr>
                <w:sz w:val="18"/>
              </w:rPr>
            </w:pPr>
            <w:r>
              <w:rPr>
                <w:color w:val="231F20"/>
                <w:spacing w:val="-2"/>
                <w:sz w:val="18"/>
              </w:rPr>
              <w:t>Locale</w:t>
            </w:r>
          </w:p>
        </w:tc>
        <w:tc>
          <w:tcPr>
            <w:tcW w:w="1557" w:type="dxa"/>
          </w:tcPr>
          <w:p>
            <w:pPr>
              <w:pStyle w:val="TableParagraph"/>
              <w:spacing w:before="79"/>
              <w:ind w:left="11" w:right="1"/>
              <w:jc w:val="center"/>
              <w:rPr>
                <w:sz w:val="18"/>
              </w:rPr>
            </w:pPr>
            <w:r>
              <w:rPr>
                <w:color w:val="231F20"/>
                <w:spacing w:val="-5"/>
                <w:sz w:val="18"/>
              </w:rPr>
              <w:t>G.4</w:t>
            </w:r>
          </w:p>
        </w:tc>
        <w:tc>
          <w:tcPr>
            <w:tcW w:w="1557" w:type="dxa"/>
          </w:tcPr>
          <w:p>
            <w:pPr>
              <w:pStyle w:val="TableParagraph"/>
              <w:spacing w:before="79"/>
              <w:ind w:left="11" w:right="1"/>
              <w:jc w:val="center"/>
              <w:rPr>
                <w:sz w:val="18"/>
              </w:rPr>
            </w:pPr>
            <w:r>
              <w:rPr>
                <w:color w:val="231F20"/>
                <w:spacing w:val="-5"/>
                <w:w w:val="90"/>
                <w:sz w:val="18"/>
              </w:rPr>
              <w:t>J.4</w:t>
            </w:r>
          </w:p>
        </w:tc>
      </w:tr>
    </w:tbl>
    <w:p>
      <w:pPr>
        <w:pStyle w:val="BodyText"/>
        <w:spacing w:before="39"/>
      </w:pPr>
    </w:p>
    <w:p>
      <w:pPr>
        <w:pStyle w:val="BodyText"/>
        <w:ind w:left="1194"/>
      </w:pPr>
      <w:r>
        <w:rPr>
          <w:color w:val="231F20"/>
        </w:rPr>
        <w:t>Where</w:t>
      </w:r>
      <w:r>
        <w:rPr>
          <w:color w:val="231F20"/>
          <w:spacing w:val="9"/>
        </w:rPr>
        <w:t> </w:t>
      </w:r>
      <w:r>
        <w:rPr>
          <w:color w:val="231F20"/>
        </w:rPr>
        <w:t>text</w:t>
      </w:r>
      <w:r>
        <w:rPr>
          <w:color w:val="231F20"/>
          <w:spacing w:val="9"/>
        </w:rPr>
        <w:t> </w:t>
      </w:r>
      <w:r>
        <w:rPr>
          <w:color w:val="231F20"/>
        </w:rPr>
        <w:t>follows</w:t>
      </w:r>
      <w:r>
        <w:rPr>
          <w:color w:val="231F20"/>
          <w:spacing w:val="9"/>
        </w:rPr>
        <w:t> </w:t>
      </w:r>
      <w:r>
        <w:rPr>
          <w:color w:val="231F20"/>
        </w:rPr>
        <w:t>the</w:t>
      </w:r>
      <w:r>
        <w:rPr>
          <w:color w:val="231F20"/>
          <w:spacing w:val="9"/>
        </w:rPr>
        <w:t> </w:t>
      </w:r>
      <w:r>
        <w:rPr>
          <w:color w:val="231F20"/>
        </w:rPr>
        <w:t>reference,</w:t>
      </w:r>
      <w:r>
        <w:rPr>
          <w:color w:val="231F20"/>
          <w:spacing w:val="9"/>
        </w:rPr>
        <w:t> </w:t>
      </w:r>
      <w:r>
        <w:rPr>
          <w:color w:val="231F20"/>
        </w:rPr>
        <w:t>it</w:t>
      </w:r>
      <w:r>
        <w:rPr>
          <w:color w:val="231F20"/>
          <w:spacing w:val="9"/>
        </w:rPr>
        <w:t> </w:t>
      </w:r>
      <w:r>
        <w:rPr>
          <w:color w:val="231F20"/>
        </w:rPr>
        <w:t>has</w:t>
      </w:r>
      <w:r>
        <w:rPr>
          <w:color w:val="231F20"/>
          <w:spacing w:val="9"/>
        </w:rPr>
        <w:t> </w:t>
      </w:r>
      <w:r>
        <w:rPr>
          <w:color w:val="231F20"/>
        </w:rPr>
        <w:t>the</w:t>
      </w:r>
      <w:r>
        <w:rPr>
          <w:color w:val="231F20"/>
          <w:spacing w:val="9"/>
        </w:rPr>
        <w:t> </w:t>
      </w:r>
      <w:r>
        <w:rPr>
          <w:color w:val="231F20"/>
        </w:rPr>
        <w:t>following</w:t>
      </w:r>
      <w:r>
        <w:rPr>
          <w:color w:val="231F20"/>
          <w:spacing w:val="9"/>
        </w:rPr>
        <w:t> </w:t>
      </w:r>
      <w:r>
        <w:rPr>
          <w:color w:val="231F20"/>
          <w:spacing w:val="-2"/>
        </w:rPr>
        <w:t>meanings:</w:t>
      </w:r>
    </w:p>
    <w:p>
      <w:pPr>
        <w:pStyle w:val="ListParagraph"/>
        <w:numPr>
          <w:ilvl w:val="3"/>
          <w:numId w:val="2"/>
        </w:numPr>
        <w:tabs>
          <w:tab w:pos="1920" w:val="left" w:leader="none"/>
        </w:tabs>
        <w:spacing w:line="254" w:lineRule="auto" w:before="192" w:after="0"/>
        <w:ind w:left="1920" w:right="1137" w:hanging="363"/>
        <w:jc w:val="both"/>
        <w:rPr>
          <w:sz w:val="20"/>
        </w:rPr>
      </w:pPr>
      <w:r>
        <w:rPr>
          <w:color w:val="231F20"/>
          <w:sz w:val="20"/>
        </w:rPr>
        <w:t>Annex G of </w:t>
      </w:r>
      <w:hyperlink w:history="true" w:anchor="_bookmark147">
        <w:r>
          <w:rPr>
            <w:color w:val="231F20"/>
            <w:sz w:val="20"/>
          </w:rPr>
          <w:t>[2]</w:t>
        </w:r>
      </w:hyperlink>
      <w:r>
        <w:rPr>
          <w:color w:val="231F20"/>
          <w:sz w:val="20"/>
        </w:rPr>
        <w:t> references: the text identi</w:t>
      </w:r>
      <w:r>
        <w:rPr>
          <w:rFonts w:ascii="Courier New" w:hAnsi="Courier New"/>
          <w:color w:val="231F20"/>
          <w:sz w:val="20"/>
        </w:rPr>
        <w:t>fi</w:t>
      </w:r>
      <w:r>
        <w:rPr>
          <w:color w:val="231F20"/>
          <w:sz w:val="20"/>
        </w:rPr>
        <w:t>es the number of an item or items in the relevant section of the Annex, numbered from the beginning of that section. So for example [Locale 2] refers to the second item in section G.4 of The Standard and [Unde</w:t>
      </w:r>
      <w:r>
        <w:rPr>
          <w:rFonts w:ascii="Courier New" w:hAnsi="Courier New"/>
          <w:color w:val="231F20"/>
          <w:sz w:val="20"/>
        </w:rPr>
        <w:t>fi</w:t>
      </w:r>
      <w:r>
        <w:rPr>
          <w:color w:val="231F20"/>
          <w:sz w:val="20"/>
        </w:rPr>
        <w:t>ned 3, 5] refers to the third and </w:t>
      </w:r>
      <w:r>
        <w:rPr>
          <w:rFonts w:ascii="Courier New" w:hAnsi="Courier New"/>
          <w:color w:val="231F20"/>
          <w:sz w:val="20"/>
        </w:rPr>
        <w:t>fi</w:t>
      </w:r>
      <w:r>
        <w:rPr>
          <w:color w:val="231F20"/>
          <w:sz w:val="20"/>
        </w:rPr>
        <w:t>fth items in Section G.2 of The Standard.</w:t>
      </w:r>
    </w:p>
    <w:p>
      <w:pPr>
        <w:pStyle w:val="ListParagraph"/>
        <w:numPr>
          <w:ilvl w:val="3"/>
          <w:numId w:val="2"/>
        </w:numPr>
        <w:tabs>
          <w:tab w:pos="1920" w:val="left" w:leader="none"/>
        </w:tabs>
        <w:spacing w:line="247" w:lineRule="auto" w:before="157" w:after="0"/>
        <w:ind w:left="1920" w:right="1137" w:hanging="363"/>
        <w:jc w:val="both"/>
        <w:rPr>
          <w:sz w:val="20"/>
        </w:rPr>
      </w:pPr>
      <w:r>
        <w:rPr>
          <w:color w:val="231F20"/>
          <w:sz w:val="20"/>
        </w:rPr>
        <w:t>Annex</w:t>
      </w:r>
      <w:r>
        <w:rPr>
          <w:color w:val="231F20"/>
          <w:spacing w:val="-14"/>
          <w:sz w:val="20"/>
        </w:rPr>
        <w:t> </w:t>
      </w:r>
      <w:r>
        <w:rPr>
          <w:color w:val="231F20"/>
          <w:w w:val="90"/>
          <w:sz w:val="20"/>
        </w:rPr>
        <w:t>J</w:t>
      </w:r>
      <w:r>
        <w:rPr>
          <w:color w:val="231F20"/>
          <w:spacing w:val="-8"/>
          <w:w w:val="90"/>
          <w:sz w:val="20"/>
        </w:rPr>
        <w:t> </w:t>
      </w:r>
      <w:r>
        <w:rPr>
          <w:color w:val="231F20"/>
          <w:sz w:val="20"/>
        </w:rPr>
        <w:t>of</w:t>
      </w:r>
      <w:r>
        <w:rPr>
          <w:color w:val="231F20"/>
          <w:spacing w:val="-14"/>
          <w:sz w:val="20"/>
        </w:rPr>
        <w:t> </w:t>
      </w:r>
      <w:hyperlink w:history="true" w:anchor="_bookmark147">
        <w:r>
          <w:rPr>
            <w:color w:val="231F20"/>
            <w:sz w:val="20"/>
          </w:rPr>
          <w:t>[8]</w:t>
        </w:r>
      </w:hyperlink>
      <w:r>
        <w:rPr>
          <w:color w:val="231F20"/>
          <w:spacing w:val="-14"/>
          <w:sz w:val="20"/>
        </w:rPr>
        <w:t> </w:t>
      </w:r>
      <w:r>
        <w:rPr>
          <w:color w:val="231F20"/>
          <w:sz w:val="20"/>
        </w:rPr>
        <w:t>references:</w:t>
      </w:r>
      <w:r>
        <w:rPr>
          <w:color w:val="231F20"/>
          <w:spacing w:val="-14"/>
          <w:sz w:val="20"/>
        </w:rPr>
        <w:t> </w:t>
      </w:r>
      <w:r>
        <w:rPr>
          <w:color w:val="231F20"/>
          <w:sz w:val="20"/>
        </w:rPr>
        <w:t>for</w:t>
      </w:r>
      <w:r>
        <w:rPr>
          <w:color w:val="231F20"/>
          <w:spacing w:val="-14"/>
          <w:sz w:val="20"/>
        </w:rPr>
        <w:t> </w:t>
      </w:r>
      <w:r>
        <w:rPr>
          <w:color w:val="231F20"/>
          <w:sz w:val="20"/>
        </w:rPr>
        <w:t>sections</w:t>
      </w:r>
      <w:r>
        <w:rPr>
          <w:color w:val="231F20"/>
          <w:spacing w:val="-14"/>
          <w:sz w:val="20"/>
        </w:rPr>
        <w:t> </w:t>
      </w:r>
      <w:r>
        <w:rPr>
          <w:color w:val="231F20"/>
          <w:sz w:val="20"/>
        </w:rPr>
        <w:t>J.1,</w:t>
      </w:r>
      <w:r>
        <w:rPr>
          <w:color w:val="231F20"/>
          <w:spacing w:val="-13"/>
          <w:sz w:val="20"/>
        </w:rPr>
        <w:t> </w:t>
      </w:r>
      <w:r>
        <w:rPr>
          <w:color w:val="231F20"/>
          <w:sz w:val="20"/>
        </w:rPr>
        <w:t>J.2</w:t>
      </w:r>
      <w:r>
        <w:rPr>
          <w:color w:val="231F20"/>
          <w:spacing w:val="-14"/>
          <w:sz w:val="20"/>
        </w:rPr>
        <w:t> </w:t>
      </w:r>
      <w:r>
        <w:rPr>
          <w:color w:val="231F20"/>
          <w:sz w:val="20"/>
        </w:rPr>
        <w:t>and</w:t>
      </w:r>
      <w:r>
        <w:rPr>
          <w:color w:val="231F20"/>
          <w:spacing w:val="-14"/>
          <w:sz w:val="20"/>
        </w:rPr>
        <w:t> </w:t>
      </w:r>
      <w:r>
        <w:rPr>
          <w:color w:val="231F20"/>
          <w:sz w:val="20"/>
        </w:rPr>
        <w:t>J.4,</w:t>
      </w:r>
      <w:r>
        <w:rPr>
          <w:color w:val="231F20"/>
          <w:spacing w:val="-14"/>
          <w:sz w:val="20"/>
        </w:rPr>
        <w:t> </w:t>
      </w:r>
      <w:r>
        <w:rPr>
          <w:color w:val="231F20"/>
          <w:sz w:val="20"/>
        </w:rPr>
        <w:t>the</w:t>
      </w:r>
      <w:r>
        <w:rPr>
          <w:color w:val="231F20"/>
          <w:spacing w:val="-14"/>
          <w:sz w:val="20"/>
        </w:rPr>
        <w:t> </w:t>
      </w:r>
      <w:r>
        <w:rPr>
          <w:color w:val="231F20"/>
          <w:sz w:val="20"/>
        </w:rPr>
        <w:t>same</w:t>
      </w:r>
      <w:r>
        <w:rPr>
          <w:color w:val="231F20"/>
          <w:spacing w:val="-14"/>
          <w:sz w:val="20"/>
        </w:rPr>
        <w:t> </w:t>
      </w:r>
      <w:r>
        <w:rPr>
          <w:color w:val="231F20"/>
          <w:sz w:val="20"/>
        </w:rPr>
        <w:t>interpretation</w:t>
      </w:r>
      <w:r>
        <w:rPr>
          <w:color w:val="231F20"/>
          <w:spacing w:val="-13"/>
          <w:sz w:val="20"/>
        </w:rPr>
        <w:t> </w:t>
      </w:r>
      <w:r>
        <w:rPr>
          <w:color w:val="231F20"/>
          <w:sz w:val="20"/>
        </w:rPr>
        <w:t>as</w:t>
      </w:r>
      <w:r>
        <w:rPr>
          <w:color w:val="231F20"/>
          <w:spacing w:val="-14"/>
          <w:sz w:val="20"/>
        </w:rPr>
        <w:t> </w:t>
      </w:r>
      <w:r>
        <w:rPr>
          <w:color w:val="231F20"/>
          <w:sz w:val="20"/>
        </w:rPr>
        <w:t>above</w:t>
      </w:r>
      <w:r>
        <w:rPr>
          <w:color w:val="231F20"/>
          <w:spacing w:val="-14"/>
          <w:sz w:val="20"/>
        </w:rPr>
        <w:t> </w:t>
      </w:r>
      <w:r>
        <w:rPr>
          <w:color w:val="231F20"/>
          <w:sz w:val="20"/>
        </w:rPr>
        <w:t>applies. For section J.3, the text identi</w:t>
      </w:r>
      <w:r>
        <w:rPr>
          <w:rFonts w:ascii="Courier New" w:hAnsi="Courier New"/>
          <w:color w:val="231F20"/>
          <w:sz w:val="20"/>
        </w:rPr>
        <w:t>fi</w:t>
      </w:r>
      <w:r>
        <w:rPr>
          <w:color w:val="231F20"/>
          <w:sz w:val="20"/>
        </w:rPr>
        <w:t>es the subsection of J.3, followed by a parenthesized item number</w:t>
      </w:r>
      <w:r>
        <w:rPr>
          <w:color w:val="231F20"/>
          <w:spacing w:val="40"/>
          <w:sz w:val="20"/>
        </w:rPr>
        <w:t> </w:t>
      </w:r>
      <w:r>
        <w:rPr>
          <w:color w:val="231F20"/>
          <w:sz w:val="20"/>
        </w:rPr>
        <w:t>or</w:t>
      </w:r>
      <w:r>
        <w:rPr>
          <w:color w:val="231F20"/>
          <w:spacing w:val="40"/>
          <w:sz w:val="20"/>
        </w:rPr>
        <w:t> </w:t>
      </w:r>
      <w:r>
        <w:rPr>
          <w:color w:val="231F20"/>
          <w:sz w:val="20"/>
        </w:rPr>
        <w:t>numbers.</w:t>
      </w:r>
      <w:r>
        <w:rPr>
          <w:color w:val="231F20"/>
          <w:spacing w:val="40"/>
          <w:sz w:val="20"/>
        </w:rPr>
        <w:t> </w:t>
      </w:r>
      <w:r>
        <w:rPr>
          <w:color w:val="231F20"/>
          <w:sz w:val="20"/>
        </w:rPr>
        <w:t>So</w:t>
      </w:r>
      <w:r>
        <w:rPr>
          <w:color w:val="231F20"/>
          <w:spacing w:val="40"/>
          <w:sz w:val="20"/>
        </w:rPr>
        <w:t> </w:t>
      </w:r>
      <w:r>
        <w:rPr>
          <w:color w:val="231F20"/>
          <w:sz w:val="20"/>
        </w:rPr>
        <w:t>for</w:t>
      </w:r>
      <w:r>
        <w:rPr>
          <w:color w:val="231F20"/>
          <w:spacing w:val="40"/>
          <w:sz w:val="20"/>
        </w:rPr>
        <w:t> </w:t>
      </w:r>
      <w:r>
        <w:rPr>
          <w:color w:val="231F20"/>
          <w:sz w:val="20"/>
        </w:rPr>
        <w:t>example</w:t>
      </w:r>
      <w:r>
        <w:rPr>
          <w:color w:val="231F20"/>
          <w:spacing w:val="40"/>
          <w:sz w:val="20"/>
        </w:rPr>
        <w:t> </w:t>
      </w:r>
      <w:r>
        <w:rPr>
          <w:color w:val="231F20"/>
          <w:sz w:val="20"/>
        </w:rPr>
        <w:t>[Unspeci</w:t>
      </w:r>
      <w:r>
        <w:rPr>
          <w:rFonts w:ascii="Courier New" w:hAnsi="Courier New"/>
          <w:color w:val="231F20"/>
          <w:sz w:val="20"/>
        </w:rPr>
        <w:t>fi</w:t>
      </w:r>
      <w:r>
        <w:rPr>
          <w:color w:val="231F20"/>
          <w:sz w:val="20"/>
        </w:rPr>
        <w:t>ed</w:t>
      </w:r>
      <w:r>
        <w:rPr>
          <w:color w:val="231F20"/>
          <w:spacing w:val="40"/>
          <w:sz w:val="20"/>
        </w:rPr>
        <w:t> </w:t>
      </w:r>
      <w:r>
        <w:rPr>
          <w:color w:val="231F20"/>
          <w:sz w:val="20"/>
        </w:rPr>
        <w:t>6]</w:t>
      </w:r>
      <w:r>
        <w:rPr>
          <w:color w:val="231F20"/>
          <w:spacing w:val="40"/>
          <w:sz w:val="20"/>
        </w:rPr>
        <w:t> </w:t>
      </w:r>
      <w:r>
        <w:rPr>
          <w:color w:val="231F20"/>
          <w:sz w:val="20"/>
        </w:rPr>
        <w:t>refers</w:t>
      </w:r>
      <w:r>
        <w:rPr>
          <w:color w:val="231F20"/>
          <w:spacing w:val="40"/>
          <w:sz w:val="20"/>
        </w:rPr>
        <w:t> </w:t>
      </w:r>
      <w:r>
        <w:rPr>
          <w:color w:val="231F20"/>
          <w:sz w:val="20"/>
        </w:rPr>
        <w:t>to</w:t>
      </w:r>
      <w:r>
        <w:rPr>
          <w:color w:val="231F20"/>
          <w:spacing w:val="40"/>
          <w:sz w:val="20"/>
        </w:rPr>
        <w:t> </w:t>
      </w:r>
      <w:r>
        <w:rPr>
          <w:color w:val="231F20"/>
          <w:sz w:val="20"/>
        </w:rPr>
        <w:t>the</w:t>
      </w:r>
      <w:r>
        <w:rPr>
          <w:color w:val="231F20"/>
          <w:spacing w:val="40"/>
          <w:sz w:val="20"/>
        </w:rPr>
        <w:t> </w:t>
      </w:r>
      <w:r>
        <w:rPr>
          <w:color w:val="231F20"/>
          <w:sz w:val="20"/>
        </w:rPr>
        <w:t>sixth</w:t>
      </w:r>
      <w:r>
        <w:rPr>
          <w:color w:val="231F20"/>
          <w:spacing w:val="40"/>
          <w:sz w:val="20"/>
        </w:rPr>
        <w:t> </w:t>
      </w:r>
      <w:r>
        <w:rPr>
          <w:color w:val="231F20"/>
          <w:sz w:val="20"/>
        </w:rPr>
        <w:t>item</w:t>
      </w:r>
      <w:r>
        <w:rPr>
          <w:color w:val="231F20"/>
          <w:spacing w:val="40"/>
          <w:sz w:val="20"/>
        </w:rPr>
        <w:t> </w:t>
      </w:r>
      <w:r>
        <w:rPr>
          <w:color w:val="231F20"/>
          <w:sz w:val="20"/>
        </w:rPr>
        <w:t>in</w:t>
      </w:r>
      <w:r>
        <w:rPr>
          <w:color w:val="231F20"/>
          <w:spacing w:val="40"/>
          <w:sz w:val="20"/>
        </w:rPr>
        <w:t> </w:t>
      </w:r>
      <w:r>
        <w:rPr>
          <w:color w:val="231F20"/>
          <w:sz w:val="20"/>
        </w:rPr>
        <w:t>Section</w:t>
      </w:r>
    </w:p>
    <w:p>
      <w:pPr>
        <w:pStyle w:val="BodyText"/>
        <w:spacing w:line="247" w:lineRule="auto" w:before="1"/>
        <w:ind w:left="1920" w:right="1137"/>
        <w:jc w:val="both"/>
      </w:pPr>
      <w:r>
        <w:rPr>
          <w:color w:val="231F20"/>
        </w:rPr>
        <w:t>J.1 of The Standard and [Implementation J3.4(2, 5)] refers to the second and </w:t>
      </w:r>
      <w:r>
        <w:rPr>
          <w:rFonts w:ascii="Courier New"/>
          <w:color w:val="231F20"/>
        </w:rPr>
        <w:t>fi</w:t>
      </w:r>
      <w:r>
        <w:rPr>
          <w:color w:val="231F20"/>
        </w:rPr>
        <w:t>fth items in Section J.3.4 of The Standard.</w:t>
      </w:r>
    </w:p>
    <w:p>
      <w:pPr>
        <w:pStyle w:val="BodyText"/>
        <w:spacing w:line="254" w:lineRule="auto" w:before="219"/>
        <w:ind w:left="1194" w:right="1137"/>
        <w:jc w:val="both"/>
      </w:pPr>
      <w:r>
        <w:rPr>
          <w:color w:val="231F20"/>
        </w:rPr>
        <w:t>Where</w:t>
      </w:r>
      <w:r>
        <w:rPr>
          <w:color w:val="231F20"/>
          <w:spacing w:val="-12"/>
        </w:rPr>
        <w:t> </w:t>
      </w:r>
      <w:r>
        <w:rPr>
          <w:color w:val="231F20"/>
        </w:rPr>
        <w:t>a</w:t>
      </w:r>
      <w:r>
        <w:rPr>
          <w:color w:val="231F20"/>
          <w:spacing w:val="-12"/>
        </w:rPr>
        <w:t> </w:t>
      </w:r>
      <w:r>
        <w:rPr>
          <w:color w:val="231F20"/>
        </w:rPr>
        <w:t>guideline</w:t>
      </w:r>
      <w:r>
        <w:rPr>
          <w:color w:val="231F20"/>
          <w:spacing w:val="-12"/>
        </w:rPr>
        <w:t> </w:t>
      </w:r>
      <w:r>
        <w:rPr>
          <w:color w:val="231F20"/>
        </w:rPr>
        <w:t>is</w:t>
      </w:r>
      <w:r>
        <w:rPr>
          <w:color w:val="231F20"/>
          <w:spacing w:val="-12"/>
        </w:rPr>
        <w:t> </w:t>
      </w:r>
      <w:r>
        <w:rPr>
          <w:color w:val="231F20"/>
        </w:rPr>
        <w:t>based</w:t>
      </w:r>
      <w:r>
        <w:rPr>
          <w:color w:val="231F20"/>
          <w:spacing w:val="-12"/>
        </w:rPr>
        <w:t> </w:t>
      </w:r>
      <w:r>
        <w:rPr>
          <w:color w:val="231F20"/>
        </w:rPr>
        <w:t>on</w:t>
      </w:r>
      <w:r>
        <w:rPr>
          <w:color w:val="231F20"/>
          <w:spacing w:val="-12"/>
        </w:rPr>
        <w:t> </w:t>
      </w:r>
      <w:r>
        <w:rPr>
          <w:color w:val="231F20"/>
        </w:rPr>
        <w:t>issues</w:t>
      </w:r>
      <w:r>
        <w:rPr>
          <w:color w:val="231F20"/>
          <w:spacing w:val="-12"/>
        </w:rPr>
        <w:t> </w:t>
      </w:r>
      <w:r>
        <w:rPr>
          <w:color w:val="231F20"/>
        </w:rPr>
        <w:t>from</w:t>
      </w:r>
      <w:r>
        <w:rPr>
          <w:color w:val="231F20"/>
          <w:spacing w:val="-12"/>
        </w:rPr>
        <w:t> </w:t>
      </w:r>
      <w:r>
        <w:rPr>
          <w:color w:val="231F20"/>
        </w:rPr>
        <w:t>Annex</w:t>
      </w:r>
      <w:r>
        <w:rPr>
          <w:color w:val="231F20"/>
          <w:spacing w:val="-13"/>
        </w:rPr>
        <w:t> </w:t>
      </w:r>
      <w:r>
        <w:rPr>
          <w:color w:val="231F20"/>
        </w:rPr>
        <w:t>G</w:t>
      </w:r>
      <w:r>
        <w:rPr>
          <w:color w:val="231F20"/>
          <w:spacing w:val="-12"/>
        </w:rPr>
        <w:t> </w:t>
      </w:r>
      <w:r>
        <w:rPr>
          <w:color w:val="231F20"/>
        </w:rPr>
        <w:t>(C90)</w:t>
      </w:r>
      <w:r>
        <w:rPr>
          <w:color w:val="231F20"/>
          <w:spacing w:val="-12"/>
        </w:rPr>
        <w:t> </w:t>
      </w:r>
      <w:r>
        <w:rPr>
          <w:color w:val="231F20"/>
        </w:rPr>
        <w:t>or</w:t>
      </w:r>
      <w:r>
        <w:rPr>
          <w:color w:val="231F20"/>
          <w:spacing w:val="-12"/>
        </w:rPr>
        <w:t> </w:t>
      </w:r>
      <w:r>
        <w:rPr>
          <w:color w:val="231F20"/>
        </w:rPr>
        <w:t>Annex</w:t>
      </w:r>
      <w:r>
        <w:rPr>
          <w:color w:val="231F20"/>
          <w:spacing w:val="-13"/>
        </w:rPr>
        <w:t> </w:t>
      </w:r>
      <w:r>
        <w:rPr>
          <w:color w:val="231F20"/>
          <w:w w:val="90"/>
        </w:rPr>
        <w:t>J</w:t>
      </w:r>
      <w:r>
        <w:rPr>
          <w:color w:val="231F20"/>
          <w:spacing w:val="-6"/>
          <w:w w:val="90"/>
        </w:rPr>
        <w:t> </w:t>
      </w:r>
      <w:r>
        <w:rPr>
          <w:color w:val="231F20"/>
        </w:rPr>
        <w:t>(C99)</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Standard,</w:t>
      </w:r>
      <w:r>
        <w:rPr>
          <w:color w:val="231F20"/>
          <w:spacing w:val="-12"/>
        </w:rPr>
        <w:t> </w:t>
      </w:r>
      <w:r>
        <w:rPr>
          <w:color w:val="231F20"/>
        </w:rPr>
        <w:t>it</w:t>
      </w:r>
      <w:r>
        <w:rPr>
          <w:color w:val="231F20"/>
          <w:spacing w:val="-12"/>
        </w:rPr>
        <w:t> </w:t>
      </w:r>
      <w:r>
        <w:rPr>
          <w:color w:val="231F20"/>
        </w:rPr>
        <w:t>is</w:t>
      </w:r>
      <w:r>
        <w:rPr>
          <w:color w:val="231F20"/>
          <w:spacing w:val="-12"/>
        </w:rPr>
        <w:t> </w:t>
      </w:r>
      <w:r>
        <w:rPr>
          <w:color w:val="231F20"/>
        </w:rPr>
        <w:t>helpful for the reader to understand the distinction between the Unspeci</w:t>
      </w:r>
      <w:r>
        <w:rPr>
          <w:rFonts w:ascii="Courier New"/>
          <w:color w:val="231F20"/>
        </w:rPr>
        <w:t>fi</w:t>
      </w:r>
      <w:r>
        <w:rPr>
          <w:color w:val="231F20"/>
        </w:rPr>
        <w:t>ed, Unde</w:t>
      </w:r>
      <w:r>
        <w:rPr>
          <w:rFonts w:ascii="Courier New"/>
          <w:color w:val="231F20"/>
        </w:rPr>
        <w:t>fi</w:t>
      </w:r>
      <w:r>
        <w:rPr>
          <w:color w:val="231F20"/>
        </w:rPr>
        <w:t>ned, Implementation and Locale references. These are explained brie</w:t>
      </w:r>
      <w:r>
        <w:rPr>
          <w:rFonts w:ascii="Courier New"/>
          <w:color w:val="231F20"/>
        </w:rPr>
        <w:t>fl</w:t>
      </w:r>
      <w:r>
        <w:rPr>
          <w:color w:val="231F20"/>
        </w:rPr>
        <w:t>y here, and further information can be found in Hatton </w:t>
      </w:r>
      <w:hyperlink w:history="true" w:anchor="_bookmark147">
        <w:r>
          <w:rPr>
            <w:color w:val="231F20"/>
          </w:rPr>
          <w:t>[3]</w:t>
        </w:r>
      </w:hyperlink>
      <w:r>
        <w:rPr>
          <w:color w:val="231F20"/>
        </w:rPr>
        <w:t>.</w:t>
      </w:r>
    </w:p>
    <w:p>
      <w:pPr>
        <w:pStyle w:val="BodyText"/>
        <w:spacing w:before="146"/>
      </w:pPr>
    </w:p>
    <w:p>
      <w:pPr>
        <w:pStyle w:val="BodyText"/>
        <w:ind w:left="1194"/>
      </w:pPr>
      <w:r>
        <w:rPr>
          <w:color w:val="98002E"/>
          <w:spacing w:val="-2"/>
        </w:rPr>
        <w:t>Unspeci</w:t>
      </w:r>
      <w:r>
        <w:rPr>
          <w:rFonts w:ascii="Courier New"/>
          <w:color w:val="98002E"/>
          <w:spacing w:val="-2"/>
        </w:rPr>
        <w:t>fi</w:t>
      </w:r>
      <w:r>
        <w:rPr>
          <w:color w:val="98002E"/>
          <w:spacing w:val="-2"/>
        </w:rPr>
        <w:t>ed</w:t>
      </w:r>
    </w:p>
    <w:p>
      <w:pPr>
        <w:pStyle w:val="BodyText"/>
        <w:spacing w:line="266" w:lineRule="auto" w:before="207"/>
        <w:ind w:left="1194" w:right="1136" w:hanging="1"/>
        <w:jc w:val="both"/>
      </w:pPr>
      <w:r>
        <w:rPr>
          <w:color w:val="231F20"/>
        </w:rPr>
        <w:t>These are language constructs that must compile successfully, but in which the compiler writer has some freedom as to what the construct does. An example of this is the “order of evaluation” described in </w:t>
      </w:r>
      <w:hyperlink w:history="true" w:anchor="_bookmark87">
        <w:r>
          <w:rPr>
            <w:color w:val="231F20"/>
          </w:rPr>
          <w:t>Rule 13.2</w:t>
        </w:r>
      </w:hyperlink>
      <w:r>
        <w:rPr>
          <w:color w:val="231F20"/>
        </w:rPr>
        <w:t>.</w:t>
      </w:r>
    </w:p>
    <w:p>
      <w:pPr>
        <w:pStyle w:val="BodyText"/>
        <w:spacing w:line="256" w:lineRule="auto" w:before="201"/>
        <w:ind w:left="1194" w:right="1136"/>
        <w:jc w:val="both"/>
      </w:pPr>
      <w:r>
        <w:rPr>
          <w:color w:val="231F20"/>
        </w:rPr>
        <w:t>While</w:t>
      </w:r>
      <w:r>
        <w:rPr>
          <w:color w:val="231F20"/>
          <w:spacing w:val="-1"/>
        </w:rPr>
        <w:t> </w:t>
      </w:r>
      <w:r>
        <w:rPr>
          <w:color w:val="231F20"/>
        </w:rPr>
        <w:t>the</w:t>
      </w:r>
      <w:r>
        <w:rPr>
          <w:color w:val="231F20"/>
          <w:spacing w:val="-2"/>
        </w:rPr>
        <w:t> </w:t>
      </w:r>
      <w:r>
        <w:rPr>
          <w:color w:val="231F20"/>
        </w:rPr>
        <w:t>use</w:t>
      </w:r>
      <w:r>
        <w:rPr>
          <w:color w:val="231F20"/>
          <w:spacing w:val="-1"/>
        </w:rPr>
        <w:t> </w:t>
      </w:r>
      <w:r>
        <w:rPr>
          <w:color w:val="231F20"/>
        </w:rPr>
        <w:t>of</w:t>
      </w:r>
      <w:r>
        <w:rPr>
          <w:color w:val="231F20"/>
          <w:spacing w:val="-2"/>
        </w:rPr>
        <w:t> </w:t>
      </w:r>
      <w:r>
        <w:rPr>
          <w:color w:val="231F20"/>
        </w:rPr>
        <w:t>some</w:t>
      </w:r>
      <w:r>
        <w:rPr>
          <w:color w:val="231F20"/>
          <w:spacing w:val="-1"/>
        </w:rPr>
        <w:t> </w:t>
      </w:r>
      <w:r>
        <w:rPr>
          <w:color w:val="231F20"/>
        </w:rPr>
        <w:t>unspeci</w:t>
      </w:r>
      <w:r>
        <w:rPr>
          <w:rFonts w:ascii="Courier New"/>
          <w:color w:val="231F20"/>
        </w:rPr>
        <w:t>fi</w:t>
      </w:r>
      <w:r>
        <w:rPr>
          <w:color w:val="231F20"/>
        </w:rPr>
        <w:t>ed</w:t>
      </w:r>
      <w:r>
        <w:rPr>
          <w:color w:val="231F20"/>
          <w:spacing w:val="-2"/>
        </w:rPr>
        <w:t> </w:t>
      </w:r>
      <w:r>
        <w:rPr>
          <w:color w:val="231F20"/>
        </w:rPr>
        <w:t>behaviour</w:t>
      </w:r>
      <w:r>
        <w:rPr>
          <w:color w:val="231F20"/>
          <w:spacing w:val="-1"/>
        </w:rPr>
        <w:t> </w:t>
      </w:r>
      <w:r>
        <w:rPr>
          <w:color w:val="231F20"/>
        </w:rPr>
        <w:t>is</w:t>
      </w:r>
      <w:r>
        <w:rPr>
          <w:color w:val="231F20"/>
          <w:spacing w:val="-2"/>
        </w:rPr>
        <w:t> </w:t>
      </w:r>
      <w:r>
        <w:rPr>
          <w:color w:val="231F20"/>
        </w:rPr>
        <w:t>unavoidable,</w:t>
      </w:r>
      <w:r>
        <w:rPr>
          <w:color w:val="231F20"/>
          <w:spacing w:val="-1"/>
        </w:rPr>
        <w:t> </w:t>
      </w:r>
      <w:r>
        <w:rPr>
          <w:color w:val="231F20"/>
        </w:rPr>
        <w:t>it</w:t>
      </w:r>
      <w:r>
        <w:rPr>
          <w:color w:val="231F20"/>
          <w:spacing w:val="-2"/>
        </w:rPr>
        <w:t> </w:t>
      </w:r>
      <w:r>
        <w:rPr>
          <w:color w:val="231F20"/>
        </w:rPr>
        <w:t>is</w:t>
      </w:r>
      <w:r>
        <w:rPr>
          <w:color w:val="231F20"/>
          <w:spacing w:val="-1"/>
        </w:rPr>
        <w:t> </w:t>
      </w:r>
      <w:r>
        <w:rPr>
          <w:color w:val="231F20"/>
        </w:rPr>
        <w:t>unwise</w:t>
      </w:r>
      <w:r>
        <w:rPr>
          <w:color w:val="231F20"/>
          <w:spacing w:val="-2"/>
        </w:rPr>
        <w:t> </w:t>
      </w:r>
      <w:r>
        <w:rPr>
          <w:color w:val="231F20"/>
        </w:rPr>
        <w:t>to</w:t>
      </w:r>
      <w:r>
        <w:rPr>
          <w:color w:val="231F20"/>
          <w:spacing w:val="-1"/>
        </w:rPr>
        <w:t> </w:t>
      </w:r>
      <w:r>
        <w:rPr>
          <w:color w:val="231F20"/>
        </w:rPr>
        <w:t>assume</w:t>
      </w:r>
      <w:r>
        <w:rPr>
          <w:color w:val="231F20"/>
          <w:spacing w:val="-2"/>
        </w:rPr>
        <w:t> </w:t>
      </w:r>
      <w:r>
        <w:rPr>
          <w:color w:val="231F20"/>
        </w:rPr>
        <w:t>that</w:t>
      </w:r>
      <w:r>
        <w:rPr>
          <w:color w:val="231F20"/>
          <w:spacing w:val="-1"/>
        </w:rPr>
        <w:t> </w:t>
      </w:r>
      <w:r>
        <w:rPr>
          <w:color w:val="231F20"/>
        </w:rPr>
        <w:t>the</w:t>
      </w:r>
      <w:r>
        <w:rPr>
          <w:color w:val="231F20"/>
          <w:spacing w:val="-2"/>
        </w:rPr>
        <w:t> </w:t>
      </w:r>
      <w:r>
        <w:rPr>
          <w:color w:val="231F20"/>
        </w:rPr>
        <w:t>compiler produces object code that behaves in a particular way; the compiler need not even perform consistently across all possible constructs.</w:t>
      </w:r>
    </w:p>
    <w:p>
      <w:pPr>
        <w:pStyle w:val="BodyText"/>
        <w:spacing w:line="247" w:lineRule="auto" w:before="210"/>
        <w:ind w:left="1194" w:right="1137"/>
        <w:jc w:val="both"/>
      </w:pPr>
      <w:r>
        <w:rPr>
          <w:color w:val="231F20"/>
        </w:rPr>
        <w:t>MISRA C identi</w:t>
      </w:r>
      <w:r>
        <w:rPr>
          <w:rFonts w:ascii="Courier New"/>
          <w:color w:val="231F20"/>
        </w:rPr>
        <w:t>fi</w:t>
      </w:r>
      <w:r>
        <w:rPr>
          <w:color w:val="231F20"/>
        </w:rPr>
        <w:t>es speci</w:t>
      </w:r>
      <w:r>
        <w:rPr>
          <w:rFonts w:ascii="Courier New"/>
          <w:color w:val="231F20"/>
        </w:rPr>
        <w:t>fi</w:t>
      </w:r>
      <w:r>
        <w:rPr>
          <w:color w:val="231F20"/>
        </w:rPr>
        <w:t>c instances of unspeci</w:t>
      </w:r>
      <w:r>
        <w:rPr>
          <w:rFonts w:ascii="Courier New"/>
          <w:color w:val="231F20"/>
        </w:rPr>
        <w:t>fi</w:t>
      </w:r>
      <w:r>
        <w:rPr>
          <w:color w:val="231F20"/>
        </w:rPr>
        <w:t>ed behaviour which are liable to result in unsafe </w:t>
      </w:r>
      <w:r>
        <w:rPr>
          <w:color w:val="231F20"/>
          <w:spacing w:val="-2"/>
        </w:rPr>
        <w:t>behaviour.</w:t>
      </w:r>
    </w:p>
    <w:p>
      <w:pPr>
        <w:pStyle w:val="BodyText"/>
        <w:spacing w:before="153"/>
      </w:pPr>
    </w:p>
    <w:p>
      <w:pPr>
        <w:pStyle w:val="BodyText"/>
        <w:spacing w:before="1"/>
        <w:ind w:left="1194"/>
      </w:pPr>
      <w:r>
        <w:rPr>
          <w:color w:val="98002E"/>
          <w:spacing w:val="-2"/>
        </w:rPr>
        <w:t>Unde</w:t>
      </w:r>
      <w:r>
        <w:rPr>
          <w:rFonts w:ascii="Courier New"/>
          <w:color w:val="98002E"/>
          <w:spacing w:val="-2"/>
        </w:rPr>
        <w:t>fi</w:t>
      </w:r>
      <w:r>
        <w:rPr>
          <w:color w:val="98002E"/>
          <w:spacing w:val="-2"/>
        </w:rPr>
        <w:t>ned</w:t>
      </w:r>
    </w:p>
    <w:p>
      <w:pPr>
        <w:pStyle w:val="BodyText"/>
        <w:spacing w:line="266" w:lineRule="auto" w:before="206"/>
        <w:ind w:left="1194" w:right="1136" w:hanging="1"/>
        <w:jc w:val="both"/>
      </w:pPr>
      <w:r>
        <w:rPr/>
        <mc:AlternateContent>
          <mc:Choice Requires="wps">
            <w:drawing>
              <wp:anchor distT="0" distB="0" distL="0" distR="0" allowOverlap="1" layoutInCell="1" locked="0" behindDoc="1" simplePos="0" relativeHeight="473704448">
                <wp:simplePos x="0" y="0"/>
                <wp:positionH relativeFrom="page">
                  <wp:posOffset>6909599</wp:posOffset>
                </wp:positionH>
                <wp:positionV relativeFrom="paragraph">
                  <wp:posOffset>550298</wp:posOffset>
                </wp:positionV>
                <wp:extent cx="1270" cy="54038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612032" from="544.062988pt,85.850582pt" to="544.062988pt,43.330582pt" stroked="true" strokeweight="5pt" strokecolor="#98002e">
                <v:stroke dashstyle="solid"/>
                <w10:wrap type="none"/>
              </v:line>
            </w:pict>
          </mc:Fallback>
        </mc:AlternateContent>
      </w:r>
      <w:r>
        <w:rPr>
          <w:color w:val="231F20"/>
          <w:w w:val="105"/>
        </w:rPr>
        <w:t>These</w:t>
      </w:r>
      <w:r>
        <w:rPr>
          <w:color w:val="231F20"/>
          <w:spacing w:val="-14"/>
          <w:w w:val="105"/>
        </w:rPr>
        <w:t> </w:t>
      </w:r>
      <w:r>
        <w:rPr>
          <w:color w:val="231F20"/>
          <w:w w:val="105"/>
        </w:rPr>
        <w:t>are</w:t>
      </w:r>
      <w:r>
        <w:rPr>
          <w:color w:val="231F20"/>
          <w:spacing w:val="-14"/>
          <w:w w:val="105"/>
        </w:rPr>
        <w:t> </w:t>
      </w:r>
      <w:r>
        <w:rPr>
          <w:color w:val="231F20"/>
          <w:w w:val="105"/>
        </w:rPr>
        <w:t>essentially</w:t>
      </w:r>
      <w:r>
        <w:rPr>
          <w:color w:val="231F20"/>
          <w:spacing w:val="-14"/>
          <w:w w:val="105"/>
        </w:rPr>
        <w:t> </w:t>
      </w:r>
      <w:r>
        <w:rPr>
          <w:color w:val="231F20"/>
          <w:w w:val="105"/>
        </w:rPr>
        <w:t>programming</w:t>
      </w:r>
      <w:r>
        <w:rPr>
          <w:color w:val="231F20"/>
          <w:spacing w:val="-14"/>
          <w:w w:val="105"/>
        </w:rPr>
        <w:t> </w:t>
      </w:r>
      <w:r>
        <w:rPr>
          <w:color w:val="231F20"/>
          <w:w w:val="105"/>
        </w:rPr>
        <w:t>errors,</w:t>
      </w:r>
      <w:r>
        <w:rPr>
          <w:color w:val="231F20"/>
          <w:spacing w:val="-14"/>
          <w:w w:val="105"/>
        </w:rPr>
        <w:t> </w:t>
      </w:r>
      <w:r>
        <w:rPr>
          <w:color w:val="231F20"/>
          <w:w w:val="105"/>
        </w:rPr>
        <w:t>but</w:t>
      </w:r>
      <w:r>
        <w:rPr>
          <w:color w:val="231F20"/>
          <w:spacing w:val="-14"/>
          <w:w w:val="105"/>
        </w:rPr>
        <w:t> </w:t>
      </w:r>
      <w:r>
        <w:rPr>
          <w:color w:val="231F20"/>
          <w:w w:val="105"/>
        </w:rPr>
        <w:t>for</w:t>
      </w:r>
      <w:r>
        <w:rPr>
          <w:color w:val="231F20"/>
          <w:spacing w:val="-14"/>
          <w:w w:val="105"/>
        </w:rPr>
        <w:t> </w:t>
      </w:r>
      <w:r>
        <w:rPr>
          <w:color w:val="231F20"/>
          <w:w w:val="105"/>
        </w:rPr>
        <w:t>which</w:t>
      </w:r>
      <w:r>
        <w:rPr>
          <w:color w:val="231F20"/>
          <w:spacing w:val="-14"/>
          <w:w w:val="105"/>
        </w:rPr>
        <w:t> </w:t>
      </w:r>
      <w:r>
        <w:rPr>
          <w:color w:val="231F20"/>
          <w:w w:val="105"/>
        </w:rPr>
        <w:t>the</w:t>
      </w:r>
      <w:r>
        <w:rPr>
          <w:color w:val="231F20"/>
          <w:spacing w:val="-14"/>
          <w:w w:val="105"/>
        </w:rPr>
        <w:t> </w:t>
      </w:r>
      <w:r>
        <w:rPr>
          <w:color w:val="231F20"/>
          <w:w w:val="105"/>
        </w:rPr>
        <w:t>compiler</w:t>
      </w:r>
      <w:r>
        <w:rPr>
          <w:color w:val="231F20"/>
          <w:spacing w:val="-14"/>
          <w:w w:val="105"/>
        </w:rPr>
        <w:t> </w:t>
      </w:r>
      <w:r>
        <w:rPr>
          <w:color w:val="231F20"/>
          <w:w w:val="105"/>
        </w:rPr>
        <w:t>writer</w:t>
      </w:r>
      <w:r>
        <w:rPr>
          <w:color w:val="231F20"/>
          <w:spacing w:val="-14"/>
          <w:w w:val="105"/>
        </w:rPr>
        <w:t> </w:t>
      </w:r>
      <w:r>
        <w:rPr>
          <w:color w:val="231F20"/>
          <w:w w:val="105"/>
        </w:rPr>
        <w:t>is</w:t>
      </w:r>
      <w:r>
        <w:rPr>
          <w:color w:val="231F20"/>
          <w:spacing w:val="-14"/>
          <w:w w:val="105"/>
        </w:rPr>
        <w:t> </w:t>
      </w:r>
      <w:r>
        <w:rPr>
          <w:color w:val="231F20"/>
          <w:w w:val="105"/>
        </w:rPr>
        <w:t>not</w:t>
      </w:r>
      <w:r>
        <w:rPr>
          <w:color w:val="231F20"/>
          <w:spacing w:val="-14"/>
          <w:w w:val="105"/>
        </w:rPr>
        <w:t> </w:t>
      </w:r>
      <w:r>
        <w:rPr>
          <w:color w:val="231F20"/>
          <w:w w:val="105"/>
        </w:rPr>
        <w:t>obliged</w:t>
      </w:r>
      <w:r>
        <w:rPr>
          <w:color w:val="231F20"/>
          <w:spacing w:val="-14"/>
          <w:w w:val="105"/>
        </w:rPr>
        <w:t> </w:t>
      </w:r>
      <w:r>
        <w:rPr>
          <w:color w:val="231F20"/>
          <w:w w:val="105"/>
        </w:rPr>
        <w:t>to</w:t>
      </w:r>
      <w:r>
        <w:rPr>
          <w:color w:val="231F20"/>
          <w:spacing w:val="-14"/>
          <w:w w:val="105"/>
        </w:rPr>
        <w:t> </w:t>
      </w:r>
      <w:r>
        <w:rPr>
          <w:color w:val="231F20"/>
          <w:w w:val="105"/>
        </w:rPr>
        <w:t>provide </w:t>
      </w:r>
      <w:r>
        <w:rPr>
          <w:color w:val="231F20"/>
        </w:rPr>
        <w:t>error messages. Examples are invalid parameters to functions, or functions whose arguments do not </w:t>
      </w:r>
      <w:r>
        <w:rPr>
          <w:color w:val="231F20"/>
          <w:w w:val="105"/>
        </w:rPr>
        <w:t>match</w:t>
      </w:r>
      <w:r>
        <w:rPr>
          <w:color w:val="231F20"/>
          <w:spacing w:val="-13"/>
          <w:w w:val="105"/>
        </w:rPr>
        <w:t> </w:t>
      </w:r>
      <w:r>
        <w:rPr>
          <w:color w:val="231F20"/>
          <w:w w:val="105"/>
        </w:rPr>
        <w:t>the</w:t>
      </w:r>
      <w:r>
        <w:rPr>
          <w:color w:val="231F20"/>
          <w:spacing w:val="-13"/>
          <w:w w:val="105"/>
        </w:rPr>
        <w:t> </w:t>
      </w:r>
      <w:r>
        <w:rPr>
          <w:color w:val="231F20"/>
          <w:w w:val="105"/>
        </w:rPr>
        <w:t>de</w:t>
      </w:r>
      <w:r>
        <w:rPr>
          <w:rFonts w:ascii="Courier New"/>
          <w:color w:val="231F20"/>
          <w:w w:val="105"/>
        </w:rPr>
        <w:t>fi</w:t>
      </w:r>
      <w:r>
        <w:rPr>
          <w:color w:val="231F20"/>
          <w:w w:val="105"/>
        </w:rPr>
        <w:t>ned</w:t>
      </w:r>
      <w:r>
        <w:rPr>
          <w:color w:val="231F20"/>
          <w:spacing w:val="-13"/>
          <w:w w:val="105"/>
        </w:rPr>
        <w:t> </w:t>
      </w:r>
      <w:r>
        <w:rPr>
          <w:color w:val="231F20"/>
          <w:w w:val="105"/>
        </w:rPr>
        <w:t>parameters.</w:t>
      </w:r>
    </w:p>
    <w:p>
      <w:pPr>
        <w:pStyle w:val="BodyText"/>
        <w:tabs>
          <w:tab w:pos="11144" w:val="right" w:leader="none"/>
        </w:tabs>
        <w:spacing w:line="307" w:lineRule="exact" w:before="148"/>
        <w:ind w:left="1194"/>
        <w:rPr>
          <w:sz w:val="28"/>
        </w:rPr>
      </w:pPr>
      <w:r>
        <w:rPr>
          <w:color w:val="231F20"/>
        </w:rPr>
        <w:t>These</w:t>
      </w:r>
      <w:r>
        <w:rPr>
          <w:color w:val="231F20"/>
          <w:spacing w:val="21"/>
        </w:rPr>
        <w:t> </w:t>
      </w:r>
      <w:r>
        <w:rPr>
          <w:color w:val="231F20"/>
        </w:rPr>
        <w:t>are</w:t>
      </w:r>
      <w:r>
        <w:rPr>
          <w:color w:val="231F20"/>
          <w:spacing w:val="22"/>
        </w:rPr>
        <w:t> </w:t>
      </w:r>
      <w:r>
        <w:rPr>
          <w:color w:val="231F20"/>
        </w:rPr>
        <w:t>particularly</w:t>
      </w:r>
      <w:r>
        <w:rPr>
          <w:color w:val="231F20"/>
          <w:spacing w:val="21"/>
        </w:rPr>
        <w:t> </w:t>
      </w:r>
      <w:r>
        <w:rPr>
          <w:color w:val="231F20"/>
        </w:rPr>
        <w:t>important</w:t>
      </w:r>
      <w:r>
        <w:rPr>
          <w:color w:val="231F20"/>
          <w:spacing w:val="22"/>
        </w:rPr>
        <w:t> </w:t>
      </w:r>
      <w:r>
        <w:rPr>
          <w:color w:val="231F20"/>
        </w:rPr>
        <w:t>from</w:t>
      </w:r>
      <w:r>
        <w:rPr>
          <w:color w:val="231F20"/>
          <w:spacing w:val="21"/>
        </w:rPr>
        <w:t> </w:t>
      </w:r>
      <w:r>
        <w:rPr>
          <w:color w:val="231F20"/>
        </w:rPr>
        <w:t>a</w:t>
      </w:r>
      <w:r>
        <w:rPr>
          <w:color w:val="231F20"/>
          <w:spacing w:val="22"/>
        </w:rPr>
        <w:t> </w:t>
      </w:r>
      <w:r>
        <w:rPr>
          <w:color w:val="231F20"/>
        </w:rPr>
        <w:t>safety</w:t>
      </w:r>
      <w:r>
        <w:rPr>
          <w:color w:val="231F20"/>
          <w:spacing w:val="21"/>
        </w:rPr>
        <w:t> </w:t>
      </w:r>
      <w:r>
        <w:rPr>
          <w:color w:val="231F20"/>
        </w:rPr>
        <w:t>point</w:t>
      </w:r>
      <w:r>
        <w:rPr>
          <w:color w:val="231F20"/>
          <w:spacing w:val="22"/>
        </w:rPr>
        <w:t> </w:t>
      </w:r>
      <w:r>
        <w:rPr>
          <w:color w:val="231F20"/>
        </w:rPr>
        <w:t>of</w:t>
      </w:r>
      <w:r>
        <w:rPr>
          <w:color w:val="231F20"/>
          <w:spacing w:val="21"/>
        </w:rPr>
        <w:t> </w:t>
      </w:r>
      <w:r>
        <w:rPr>
          <w:color w:val="231F20"/>
        </w:rPr>
        <w:t>view,</w:t>
      </w:r>
      <w:r>
        <w:rPr>
          <w:color w:val="231F20"/>
          <w:spacing w:val="22"/>
        </w:rPr>
        <w:t> </w:t>
      </w:r>
      <w:r>
        <w:rPr>
          <w:color w:val="231F20"/>
        </w:rPr>
        <w:t>as</w:t>
      </w:r>
      <w:r>
        <w:rPr>
          <w:color w:val="231F20"/>
          <w:spacing w:val="21"/>
        </w:rPr>
        <w:t> </w:t>
      </w:r>
      <w:r>
        <w:rPr>
          <w:color w:val="231F20"/>
        </w:rPr>
        <w:t>they</w:t>
      </w:r>
      <w:r>
        <w:rPr>
          <w:color w:val="231F20"/>
          <w:spacing w:val="22"/>
        </w:rPr>
        <w:t> </w:t>
      </w:r>
      <w:r>
        <w:rPr>
          <w:color w:val="231F20"/>
        </w:rPr>
        <w:t>represent</w:t>
      </w:r>
      <w:r>
        <w:rPr>
          <w:color w:val="231F20"/>
          <w:spacing w:val="22"/>
        </w:rPr>
        <w:t> </w:t>
      </w:r>
      <w:r>
        <w:rPr>
          <w:color w:val="231F20"/>
        </w:rPr>
        <w:t>programming</w:t>
      </w:r>
      <w:r>
        <w:rPr>
          <w:color w:val="231F20"/>
          <w:spacing w:val="21"/>
        </w:rPr>
        <w:t> </w:t>
      </w:r>
      <w:r>
        <w:rPr>
          <w:color w:val="231F20"/>
          <w:spacing w:val="-2"/>
        </w:rPr>
        <w:t>errors</w:t>
      </w:r>
      <w:r>
        <w:rPr>
          <w:color w:val="231F20"/>
        </w:rPr>
        <w:tab/>
      </w:r>
      <w:r>
        <w:rPr>
          <w:color w:val="231F20"/>
          <w:spacing w:val="-5"/>
          <w:position w:val="-3"/>
          <w:sz w:val="28"/>
        </w:rPr>
        <w:t>19</w:t>
      </w:r>
    </w:p>
    <w:p>
      <w:pPr>
        <w:pStyle w:val="BodyText"/>
        <w:spacing w:line="215" w:lineRule="exact"/>
        <w:ind w:left="1194"/>
        <w:jc w:val="both"/>
      </w:pPr>
      <w:r>
        <w:rPr>
          <w:color w:val="231F20"/>
        </w:rPr>
        <w:t>which</w:t>
      </w:r>
      <w:r>
        <w:rPr>
          <w:color w:val="231F20"/>
          <w:spacing w:val="7"/>
        </w:rPr>
        <w:t> </w:t>
      </w:r>
      <w:r>
        <w:rPr>
          <w:color w:val="231F20"/>
        </w:rPr>
        <w:t>may</w:t>
      </w:r>
      <w:r>
        <w:rPr>
          <w:color w:val="231F20"/>
          <w:spacing w:val="8"/>
        </w:rPr>
        <w:t> </w:t>
      </w:r>
      <w:r>
        <w:rPr>
          <w:color w:val="231F20"/>
        </w:rPr>
        <w:t>not</w:t>
      </w:r>
      <w:r>
        <w:rPr>
          <w:color w:val="231F20"/>
          <w:spacing w:val="8"/>
        </w:rPr>
        <w:t> </w:t>
      </w:r>
      <w:r>
        <w:rPr>
          <w:color w:val="231F20"/>
        </w:rPr>
        <w:t>necessarily</w:t>
      </w:r>
      <w:r>
        <w:rPr>
          <w:color w:val="231F20"/>
          <w:spacing w:val="7"/>
        </w:rPr>
        <w:t> </w:t>
      </w:r>
      <w:r>
        <w:rPr>
          <w:color w:val="231F20"/>
        </w:rPr>
        <w:t>be</w:t>
      </w:r>
      <w:r>
        <w:rPr>
          <w:color w:val="231F20"/>
          <w:spacing w:val="8"/>
        </w:rPr>
        <w:t> </w:t>
      </w:r>
      <w:r>
        <w:rPr>
          <w:color w:val="231F20"/>
        </w:rPr>
        <w:t>trapped</w:t>
      </w:r>
      <w:r>
        <w:rPr>
          <w:color w:val="231F20"/>
          <w:spacing w:val="8"/>
        </w:rPr>
        <w:t> </w:t>
      </w:r>
      <w:r>
        <w:rPr>
          <w:color w:val="231F20"/>
        </w:rPr>
        <w:t>by</w:t>
      </w:r>
      <w:r>
        <w:rPr>
          <w:color w:val="231F20"/>
          <w:spacing w:val="8"/>
        </w:rPr>
        <w:t> </w:t>
      </w:r>
      <w:r>
        <w:rPr>
          <w:color w:val="231F20"/>
        </w:rPr>
        <w:t>the</w:t>
      </w:r>
      <w:r>
        <w:rPr>
          <w:color w:val="231F20"/>
          <w:spacing w:val="7"/>
        </w:rPr>
        <w:t> </w:t>
      </w:r>
      <w:r>
        <w:rPr>
          <w:color w:val="231F20"/>
          <w:spacing w:val="-2"/>
        </w:rPr>
        <w:t>compiler.</w:t>
      </w:r>
    </w:p>
    <w:p>
      <w:pPr>
        <w:spacing w:after="0" w:line="215" w:lineRule="exact"/>
        <w:jc w:val="both"/>
        <w:sectPr>
          <w:pgSz w:w="11910" w:h="16840"/>
          <w:pgMar w:header="0" w:footer="658" w:top="680" w:bottom="920" w:left="220" w:right="280"/>
        </w:sectPr>
      </w:pPr>
    </w:p>
    <w:p>
      <w:pPr>
        <w:pStyle w:val="BodyText"/>
        <w:spacing w:before="97"/>
        <w:ind w:left="1194"/>
      </w:pPr>
      <w:r>
        <w:rPr/>
        <mc:AlternateContent>
          <mc:Choice Requires="wps">
            <w:drawing>
              <wp:anchor distT="0" distB="0" distL="0" distR="0" allowOverlap="1" layoutInCell="1" locked="0" behindDoc="0" simplePos="0" relativeHeight="15753728">
                <wp:simplePos x="0" y="0"/>
                <wp:positionH relativeFrom="page">
                  <wp:posOffset>351439</wp:posOffset>
                </wp:positionH>
                <wp:positionV relativeFrom="paragraph">
                  <wp:posOffset>70802</wp:posOffset>
                </wp:positionV>
                <wp:extent cx="267970" cy="331851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67970" cy="3318510"/>
                        </a:xfrm>
                        <a:prstGeom prst="rect">
                          <a:avLst/>
                        </a:prstGeom>
                      </wps:spPr>
                      <wps:txbx>
                        <w:txbxContent>
                          <w:p>
                            <w:pPr>
                              <w:spacing w:before="56"/>
                              <w:ind w:left="20" w:right="0" w:firstLine="0"/>
                              <w:jc w:val="left"/>
                              <w:rPr>
                                <w:sz w:val="28"/>
                              </w:rPr>
                            </w:pPr>
                            <w:r>
                              <w:rPr>
                                <w:color w:val="98002E"/>
                                <w:sz w:val="28"/>
                              </w:rPr>
                              <w:t>Section</w:t>
                            </w:r>
                            <w:r>
                              <w:rPr>
                                <w:color w:val="98002E"/>
                                <w:spacing w:val="40"/>
                                <w:sz w:val="28"/>
                              </w:rPr>
                              <w:t> </w:t>
                            </w:r>
                            <w:r>
                              <w:rPr>
                                <w:color w:val="98002E"/>
                                <w:sz w:val="28"/>
                              </w:rPr>
                              <w:t>6:</w:t>
                            </w:r>
                            <w:r>
                              <w:rPr>
                                <w:color w:val="98002E"/>
                                <w:spacing w:val="38"/>
                                <w:sz w:val="28"/>
                              </w:rPr>
                              <w:t> </w:t>
                            </w:r>
                            <w:r>
                              <w:rPr>
                                <w:color w:val="98002E"/>
                                <w:sz w:val="28"/>
                              </w:rPr>
                              <w:t>Introduction</w:t>
                            </w:r>
                            <w:r>
                              <w:rPr>
                                <w:color w:val="98002E"/>
                                <w:spacing w:val="40"/>
                                <w:sz w:val="28"/>
                              </w:rPr>
                              <w:t> </w:t>
                            </w:r>
                            <w:r>
                              <w:rPr>
                                <w:color w:val="98002E"/>
                                <w:sz w:val="28"/>
                              </w:rPr>
                              <w:t>to</w:t>
                            </w:r>
                            <w:r>
                              <w:rPr>
                                <w:color w:val="98002E"/>
                                <w:spacing w:val="38"/>
                                <w:sz w:val="28"/>
                              </w:rPr>
                              <w:t> </w:t>
                            </w:r>
                            <w:r>
                              <w:rPr>
                                <w:color w:val="98002E"/>
                                <w:sz w:val="28"/>
                              </w:rPr>
                              <w:t>the</w:t>
                            </w:r>
                            <w:r>
                              <w:rPr>
                                <w:color w:val="98002E"/>
                                <w:spacing w:val="39"/>
                                <w:sz w:val="28"/>
                              </w:rPr>
                              <w:t> </w:t>
                            </w:r>
                            <w:r>
                              <w:rPr>
                                <w:color w:val="98002E"/>
                                <w:spacing w:val="-2"/>
                                <w:sz w:val="28"/>
                              </w:rPr>
                              <w:t>guidelines</w:t>
                            </w:r>
                          </w:p>
                        </w:txbxContent>
                      </wps:txbx>
                      <wps:bodyPr wrap="square" lIns="0" tIns="0" rIns="0" bIns="0" rtlCol="0" vert="vert">
                        <a:noAutofit/>
                      </wps:bodyPr>
                    </wps:wsp>
                  </a:graphicData>
                </a:graphic>
              </wp:anchor>
            </w:drawing>
          </mc:Choice>
          <mc:Fallback>
            <w:pict>
              <v:shape style="position:absolute;margin-left:27.672438pt;margin-top:5.575pt;width:21.1pt;height:261.3pt;mso-position-horizontal-relative:page;mso-position-vertical-relative:paragraph;z-index:15753728" type="#_x0000_t202" id="docshape37" filled="false" stroked="false">
                <v:textbox inset="0,0,0,0" style="layout-flow:vertical">
                  <w:txbxContent>
                    <w:p>
                      <w:pPr>
                        <w:spacing w:before="56"/>
                        <w:ind w:left="20" w:right="0" w:firstLine="0"/>
                        <w:jc w:val="left"/>
                        <w:rPr>
                          <w:sz w:val="28"/>
                        </w:rPr>
                      </w:pPr>
                      <w:r>
                        <w:rPr>
                          <w:color w:val="98002E"/>
                          <w:sz w:val="28"/>
                        </w:rPr>
                        <w:t>Section</w:t>
                      </w:r>
                      <w:r>
                        <w:rPr>
                          <w:color w:val="98002E"/>
                          <w:spacing w:val="40"/>
                          <w:sz w:val="28"/>
                        </w:rPr>
                        <w:t> </w:t>
                      </w:r>
                      <w:r>
                        <w:rPr>
                          <w:color w:val="98002E"/>
                          <w:sz w:val="28"/>
                        </w:rPr>
                        <w:t>6:</w:t>
                      </w:r>
                      <w:r>
                        <w:rPr>
                          <w:color w:val="98002E"/>
                          <w:spacing w:val="38"/>
                          <w:sz w:val="28"/>
                        </w:rPr>
                        <w:t> </w:t>
                      </w:r>
                      <w:r>
                        <w:rPr>
                          <w:color w:val="98002E"/>
                          <w:sz w:val="28"/>
                        </w:rPr>
                        <w:t>Introduction</w:t>
                      </w:r>
                      <w:r>
                        <w:rPr>
                          <w:color w:val="98002E"/>
                          <w:spacing w:val="40"/>
                          <w:sz w:val="28"/>
                        </w:rPr>
                        <w:t> </w:t>
                      </w:r>
                      <w:r>
                        <w:rPr>
                          <w:color w:val="98002E"/>
                          <w:sz w:val="28"/>
                        </w:rPr>
                        <w:t>to</w:t>
                      </w:r>
                      <w:r>
                        <w:rPr>
                          <w:color w:val="98002E"/>
                          <w:spacing w:val="38"/>
                          <w:sz w:val="28"/>
                        </w:rPr>
                        <w:t> </w:t>
                      </w:r>
                      <w:r>
                        <w:rPr>
                          <w:color w:val="98002E"/>
                          <w:sz w:val="28"/>
                        </w:rPr>
                        <w:t>the</w:t>
                      </w:r>
                      <w:r>
                        <w:rPr>
                          <w:color w:val="98002E"/>
                          <w:spacing w:val="39"/>
                          <w:sz w:val="28"/>
                        </w:rPr>
                        <w:t> </w:t>
                      </w:r>
                      <w:r>
                        <w:rPr>
                          <w:color w:val="98002E"/>
                          <w:spacing w:val="-2"/>
                          <w:sz w:val="28"/>
                        </w:rPr>
                        <w:t>guidelines</w:t>
                      </w:r>
                    </w:p>
                  </w:txbxContent>
                </v:textbox>
                <w10:wrap type="none"/>
              </v:shape>
            </w:pict>
          </mc:Fallback>
        </mc:AlternateContent>
      </w:r>
      <w:bookmarkStart w:name="6.10.2 Other references" w:id="60"/>
      <w:bookmarkEnd w:id="60"/>
      <w:r>
        <w:rPr/>
      </w:r>
      <w:r>
        <w:rPr>
          <w:color w:val="98002E"/>
          <w:spacing w:val="-2"/>
          <w:w w:val="110"/>
        </w:rPr>
        <w:t>Implementation</w:t>
      </w:r>
    </w:p>
    <w:p>
      <w:pPr>
        <w:pStyle w:val="BodyText"/>
        <w:spacing w:line="256" w:lineRule="auto" w:before="224"/>
        <w:ind w:left="1194" w:right="1137"/>
        <w:jc w:val="both"/>
      </w:pPr>
      <w:r>
        <w:rPr>
          <w:color w:val="231F20"/>
        </w:rPr>
        <w:t>These</w:t>
      </w:r>
      <w:r>
        <w:rPr>
          <w:color w:val="231F20"/>
          <w:spacing w:val="-5"/>
        </w:rPr>
        <w:t> </w:t>
      </w:r>
      <w:r>
        <w:rPr>
          <w:color w:val="231F20"/>
        </w:rPr>
        <w:t>are</w:t>
      </w:r>
      <w:r>
        <w:rPr>
          <w:color w:val="231F20"/>
          <w:spacing w:val="-5"/>
        </w:rPr>
        <w:t> </w:t>
      </w:r>
      <w:r>
        <w:rPr>
          <w:color w:val="231F20"/>
        </w:rPr>
        <w:t>similar</w:t>
      </w:r>
      <w:r>
        <w:rPr>
          <w:color w:val="231F20"/>
          <w:spacing w:val="-5"/>
        </w:rPr>
        <w:t> </w:t>
      </w:r>
      <w:r>
        <w:rPr>
          <w:color w:val="231F20"/>
        </w:rPr>
        <w:t>to</w:t>
      </w:r>
      <w:r>
        <w:rPr>
          <w:color w:val="231F20"/>
          <w:spacing w:val="-5"/>
        </w:rPr>
        <w:t> </w:t>
      </w:r>
      <w:r>
        <w:rPr>
          <w:color w:val="231F20"/>
        </w:rPr>
        <w:t>the</w:t>
      </w:r>
      <w:r>
        <w:rPr>
          <w:color w:val="231F20"/>
          <w:spacing w:val="-4"/>
        </w:rPr>
        <w:t> </w:t>
      </w:r>
      <w:r>
        <w:rPr>
          <w:color w:val="231F20"/>
        </w:rPr>
        <w:t>“unspeci</w:t>
      </w:r>
      <w:r>
        <w:rPr>
          <w:rFonts w:ascii="Courier New" w:hAnsi="Courier New"/>
          <w:color w:val="231F20"/>
        </w:rPr>
        <w:t>fi</w:t>
      </w:r>
      <w:r>
        <w:rPr>
          <w:color w:val="231F20"/>
        </w:rPr>
        <w:t>ed”</w:t>
      </w:r>
      <w:r>
        <w:rPr>
          <w:color w:val="231F20"/>
          <w:spacing w:val="-5"/>
        </w:rPr>
        <w:t> </w:t>
      </w:r>
      <w:r>
        <w:rPr>
          <w:color w:val="231F20"/>
        </w:rPr>
        <w:t>issues,</w:t>
      </w:r>
      <w:r>
        <w:rPr>
          <w:color w:val="231F20"/>
          <w:spacing w:val="-5"/>
        </w:rPr>
        <w:t> </w:t>
      </w:r>
      <w:r>
        <w:rPr>
          <w:color w:val="231F20"/>
        </w:rPr>
        <w:t>the</w:t>
      </w:r>
      <w:r>
        <w:rPr>
          <w:color w:val="231F20"/>
          <w:spacing w:val="-5"/>
        </w:rPr>
        <w:t> </w:t>
      </w:r>
      <w:r>
        <w:rPr>
          <w:color w:val="231F20"/>
        </w:rPr>
        <w:t>main</w:t>
      </w:r>
      <w:r>
        <w:rPr>
          <w:color w:val="231F20"/>
          <w:spacing w:val="-5"/>
        </w:rPr>
        <w:t> </w:t>
      </w:r>
      <w:r>
        <w:rPr>
          <w:color w:val="231F20"/>
        </w:rPr>
        <w:t>di</w:t>
      </w:r>
      <w:r>
        <w:rPr>
          <w:rFonts w:ascii="Courier New" w:hAnsi="Courier New"/>
          <w:color w:val="231F20"/>
        </w:rPr>
        <w:t>ff</w:t>
      </w:r>
      <w:r>
        <w:rPr>
          <w:color w:val="231F20"/>
        </w:rPr>
        <w:t>erence</w:t>
      </w:r>
      <w:r>
        <w:rPr>
          <w:color w:val="231F20"/>
          <w:spacing w:val="-5"/>
        </w:rPr>
        <w:t> </w:t>
      </w:r>
      <w:r>
        <w:rPr>
          <w:color w:val="231F20"/>
        </w:rPr>
        <w:t>being</w:t>
      </w:r>
      <w:r>
        <w:rPr>
          <w:color w:val="231F20"/>
          <w:spacing w:val="-4"/>
        </w:rPr>
        <w:t> </w:t>
      </w:r>
      <w:r>
        <w:rPr>
          <w:color w:val="231F20"/>
        </w:rPr>
        <w:t>that</w:t>
      </w:r>
      <w:r>
        <w:rPr>
          <w:color w:val="231F20"/>
          <w:spacing w:val="-4"/>
        </w:rPr>
        <w:t> </w:t>
      </w:r>
      <w:r>
        <w:rPr>
          <w:color w:val="231F20"/>
        </w:rPr>
        <w:t>the</w:t>
      </w:r>
      <w:r>
        <w:rPr>
          <w:color w:val="231F20"/>
          <w:spacing w:val="-4"/>
        </w:rPr>
        <w:t> </w:t>
      </w:r>
      <w:r>
        <w:rPr>
          <w:color w:val="231F20"/>
        </w:rPr>
        <w:t>compiler</w:t>
      </w:r>
      <w:r>
        <w:rPr>
          <w:color w:val="231F20"/>
          <w:spacing w:val="-5"/>
        </w:rPr>
        <w:t> </w:t>
      </w:r>
      <w:r>
        <w:rPr>
          <w:color w:val="231F20"/>
        </w:rPr>
        <w:t>writer</w:t>
      </w:r>
      <w:r>
        <w:rPr>
          <w:color w:val="231F20"/>
          <w:spacing w:val="-5"/>
        </w:rPr>
        <w:t> </w:t>
      </w:r>
      <w:r>
        <w:rPr>
          <w:color w:val="231F20"/>
        </w:rPr>
        <w:t>must </w:t>
      </w:r>
      <w:r>
        <w:rPr>
          <w:color w:val="231F20"/>
          <w:w w:val="105"/>
        </w:rPr>
        <w:t>take a consistent approach and document it. In other words the functionality can vary from one compiler to another, making code non-portable, but on any one compiler the behaviour should be </w:t>
      </w:r>
      <w:r>
        <w:rPr>
          <w:color w:val="231F20"/>
        </w:rPr>
        <w:t>well-de</w:t>
      </w:r>
      <w:r>
        <w:rPr>
          <w:rFonts w:ascii="Courier New" w:hAnsi="Courier New"/>
          <w:color w:val="231F20"/>
        </w:rPr>
        <w:t>fi</w:t>
      </w:r>
      <w:r>
        <w:rPr>
          <w:color w:val="231F20"/>
        </w:rPr>
        <w:t>ned. An example of this is the behaviour of the integer division and remainder operators, </w:t>
      </w:r>
      <w:r>
        <w:rPr>
          <w:rFonts w:ascii="Courier New" w:hAnsi="Courier New"/>
          <w:color w:val="231F20"/>
        </w:rPr>
        <w:t>/ </w:t>
      </w:r>
      <w:r>
        <w:rPr>
          <w:color w:val="231F20"/>
          <w:w w:val="105"/>
        </w:rPr>
        <w:t>and</w:t>
      </w:r>
      <w:r>
        <w:rPr>
          <w:color w:val="231F20"/>
          <w:spacing w:val="-4"/>
          <w:w w:val="105"/>
        </w:rPr>
        <w:t> </w:t>
      </w:r>
      <w:r>
        <w:rPr>
          <w:rFonts w:ascii="Courier New" w:hAnsi="Courier New"/>
          <w:color w:val="231F20"/>
          <w:w w:val="105"/>
        </w:rPr>
        <w:t>%</w:t>
      </w:r>
      <w:r>
        <w:rPr>
          <w:color w:val="231F20"/>
          <w:w w:val="105"/>
        </w:rPr>
        <w:t>,</w:t>
      </w:r>
      <w:r>
        <w:rPr>
          <w:color w:val="231F20"/>
          <w:spacing w:val="-5"/>
          <w:w w:val="105"/>
        </w:rPr>
        <w:t> </w:t>
      </w:r>
      <w:r>
        <w:rPr>
          <w:color w:val="231F20"/>
          <w:w w:val="105"/>
        </w:rPr>
        <w:t>when</w:t>
      </w:r>
      <w:r>
        <w:rPr>
          <w:color w:val="231F20"/>
          <w:spacing w:val="-5"/>
          <w:w w:val="105"/>
        </w:rPr>
        <w:t> </w:t>
      </w:r>
      <w:r>
        <w:rPr>
          <w:color w:val="231F20"/>
          <w:w w:val="105"/>
        </w:rPr>
        <w:t>applied</w:t>
      </w:r>
      <w:r>
        <w:rPr>
          <w:color w:val="231F20"/>
          <w:spacing w:val="-5"/>
          <w:w w:val="105"/>
        </w:rPr>
        <w:t> </w:t>
      </w:r>
      <w:r>
        <w:rPr>
          <w:color w:val="231F20"/>
          <w:w w:val="105"/>
        </w:rPr>
        <w:t>to</w:t>
      </w:r>
      <w:r>
        <w:rPr>
          <w:color w:val="231F20"/>
          <w:spacing w:val="-5"/>
          <w:w w:val="105"/>
        </w:rPr>
        <w:t> </w:t>
      </w:r>
      <w:r>
        <w:rPr>
          <w:color w:val="231F20"/>
          <w:w w:val="105"/>
        </w:rPr>
        <w:t>one</w:t>
      </w:r>
      <w:r>
        <w:rPr>
          <w:color w:val="231F20"/>
          <w:spacing w:val="-5"/>
          <w:w w:val="105"/>
        </w:rPr>
        <w:t> </w:t>
      </w:r>
      <w:r>
        <w:rPr>
          <w:color w:val="231F20"/>
          <w:w w:val="105"/>
        </w:rPr>
        <w:t>positive</w:t>
      </w:r>
      <w:r>
        <w:rPr>
          <w:color w:val="231F20"/>
          <w:spacing w:val="-5"/>
          <w:w w:val="105"/>
        </w:rPr>
        <w:t> </w:t>
      </w:r>
      <w:r>
        <w:rPr>
          <w:color w:val="231F20"/>
          <w:w w:val="105"/>
        </w:rPr>
        <w:t>and</w:t>
      </w:r>
      <w:r>
        <w:rPr>
          <w:color w:val="231F20"/>
          <w:spacing w:val="-5"/>
          <w:w w:val="105"/>
        </w:rPr>
        <w:t> </w:t>
      </w:r>
      <w:r>
        <w:rPr>
          <w:color w:val="231F20"/>
          <w:w w:val="105"/>
        </w:rPr>
        <w:t>one</w:t>
      </w:r>
      <w:r>
        <w:rPr>
          <w:color w:val="231F20"/>
          <w:spacing w:val="-5"/>
          <w:w w:val="105"/>
        </w:rPr>
        <w:t> </w:t>
      </w:r>
      <w:r>
        <w:rPr>
          <w:color w:val="231F20"/>
          <w:w w:val="105"/>
        </w:rPr>
        <w:t>negative</w:t>
      </w:r>
      <w:r>
        <w:rPr>
          <w:color w:val="231F20"/>
          <w:spacing w:val="-5"/>
          <w:w w:val="105"/>
        </w:rPr>
        <w:t> </w:t>
      </w:r>
      <w:r>
        <w:rPr>
          <w:color w:val="231F20"/>
          <w:w w:val="105"/>
        </w:rPr>
        <w:t>integer.</w:t>
      </w:r>
    </w:p>
    <w:p>
      <w:pPr>
        <w:pStyle w:val="BodyText"/>
        <w:spacing w:line="256" w:lineRule="auto" w:before="195"/>
        <w:ind w:left="1194" w:right="1137"/>
        <w:jc w:val="both"/>
      </w:pPr>
      <w:r>
        <w:rPr>
          <w:color w:val="231F20"/>
        </w:rPr>
        <w:t>The implementation-de</w:t>
      </w:r>
      <w:r>
        <w:rPr>
          <w:rFonts w:ascii="Courier New"/>
          <w:color w:val="231F20"/>
        </w:rPr>
        <w:t>fi</w:t>
      </w:r>
      <w:r>
        <w:rPr>
          <w:color w:val="231F20"/>
        </w:rPr>
        <w:t>ned behaviours tend to be less critical from a safety point of view, provided the compiler writer has fully documented the intended approach and then implemented it consistently. </w:t>
      </w:r>
      <w:r>
        <w:rPr>
          <w:color w:val="231F20"/>
          <w:w w:val="105"/>
        </w:rPr>
        <w:t>It</w:t>
      </w:r>
      <w:r>
        <w:rPr>
          <w:color w:val="231F20"/>
          <w:spacing w:val="-6"/>
          <w:w w:val="105"/>
        </w:rPr>
        <w:t> </w:t>
      </w:r>
      <w:r>
        <w:rPr>
          <w:color w:val="231F20"/>
          <w:w w:val="105"/>
        </w:rPr>
        <w:t>is</w:t>
      </w:r>
      <w:r>
        <w:rPr>
          <w:color w:val="231F20"/>
          <w:spacing w:val="-6"/>
          <w:w w:val="105"/>
        </w:rPr>
        <w:t> </w:t>
      </w:r>
      <w:r>
        <w:rPr>
          <w:color w:val="231F20"/>
          <w:w w:val="105"/>
        </w:rPr>
        <w:t>advisable</w:t>
      </w:r>
      <w:r>
        <w:rPr>
          <w:color w:val="231F20"/>
          <w:spacing w:val="-6"/>
          <w:w w:val="105"/>
        </w:rPr>
        <w:t> </w:t>
      </w:r>
      <w:r>
        <w:rPr>
          <w:color w:val="231F20"/>
          <w:w w:val="105"/>
        </w:rPr>
        <w:t>to</w:t>
      </w:r>
      <w:r>
        <w:rPr>
          <w:color w:val="231F20"/>
          <w:spacing w:val="-6"/>
          <w:w w:val="105"/>
        </w:rPr>
        <w:t> </w:t>
      </w:r>
      <w:r>
        <w:rPr>
          <w:color w:val="231F20"/>
          <w:w w:val="105"/>
        </w:rPr>
        <w:t>avoid</w:t>
      </w:r>
      <w:r>
        <w:rPr>
          <w:color w:val="231F20"/>
          <w:spacing w:val="-6"/>
          <w:w w:val="105"/>
        </w:rPr>
        <w:t> </w:t>
      </w:r>
      <w:r>
        <w:rPr>
          <w:color w:val="231F20"/>
          <w:w w:val="105"/>
        </w:rPr>
        <w:t>these</w:t>
      </w:r>
      <w:r>
        <w:rPr>
          <w:color w:val="231F20"/>
          <w:spacing w:val="-6"/>
          <w:w w:val="105"/>
        </w:rPr>
        <w:t> </w:t>
      </w:r>
      <w:r>
        <w:rPr>
          <w:color w:val="231F20"/>
          <w:w w:val="105"/>
        </w:rPr>
        <w:t>issues</w:t>
      </w:r>
      <w:r>
        <w:rPr>
          <w:color w:val="231F20"/>
          <w:spacing w:val="-6"/>
          <w:w w:val="105"/>
        </w:rPr>
        <w:t> </w:t>
      </w:r>
      <w:r>
        <w:rPr>
          <w:color w:val="231F20"/>
          <w:w w:val="105"/>
        </w:rPr>
        <w:t>where</w:t>
      </w:r>
      <w:r>
        <w:rPr>
          <w:color w:val="231F20"/>
          <w:spacing w:val="-6"/>
          <w:w w:val="105"/>
        </w:rPr>
        <w:t> </w:t>
      </w:r>
      <w:r>
        <w:rPr>
          <w:color w:val="231F20"/>
          <w:w w:val="105"/>
        </w:rPr>
        <w:t>possible.</w:t>
      </w:r>
    </w:p>
    <w:p>
      <w:pPr>
        <w:pStyle w:val="BodyText"/>
        <w:spacing w:before="145"/>
      </w:pPr>
    </w:p>
    <w:p>
      <w:pPr>
        <w:pStyle w:val="BodyText"/>
        <w:ind w:left="1194"/>
      </w:pPr>
      <w:r>
        <w:rPr>
          <w:color w:val="98002E"/>
          <w:spacing w:val="-2"/>
        </w:rPr>
        <w:t>Locale</w:t>
      </w:r>
    </w:p>
    <w:p>
      <w:pPr>
        <w:pStyle w:val="BodyText"/>
        <w:spacing w:line="256" w:lineRule="auto" w:before="225"/>
        <w:ind w:left="1194" w:right="1136" w:hanging="1"/>
        <w:jc w:val="both"/>
      </w:pPr>
      <w:r>
        <w:rPr>
          <w:color w:val="231F20"/>
          <w:w w:val="105"/>
        </w:rPr>
        <w:t>The</w:t>
      </w:r>
      <w:r>
        <w:rPr>
          <w:color w:val="231F20"/>
          <w:w w:val="105"/>
        </w:rPr>
        <w:t> locale-speci</w:t>
      </w:r>
      <w:r>
        <w:rPr>
          <w:rFonts w:ascii="Courier New" w:hAnsi="Courier New"/>
          <w:color w:val="231F20"/>
          <w:w w:val="105"/>
        </w:rPr>
        <w:t>fi</w:t>
      </w:r>
      <w:r>
        <w:rPr>
          <w:color w:val="231F20"/>
          <w:w w:val="105"/>
        </w:rPr>
        <w:t>c</w:t>
      </w:r>
      <w:r>
        <w:rPr>
          <w:color w:val="231F20"/>
          <w:w w:val="105"/>
        </w:rPr>
        <w:t> behaviours</w:t>
      </w:r>
      <w:r>
        <w:rPr>
          <w:color w:val="231F20"/>
          <w:w w:val="105"/>
        </w:rPr>
        <w:t> form</w:t>
      </w:r>
      <w:r>
        <w:rPr>
          <w:color w:val="231F20"/>
          <w:w w:val="105"/>
        </w:rPr>
        <w:t> a</w:t>
      </w:r>
      <w:r>
        <w:rPr>
          <w:color w:val="231F20"/>
          <w:w w:val="105"/>
        </w:rPr>
        <w:t> small</w:t>
      </w:r>
      <w:r>
        <w:rPr>
          <w:color w:val="231F20"/>
          <w:w w:val="105"/>
        </w:rPr>
        <w:t> set</w:t>
      </w:r>
      <w:r>
        <w:rPr>
          <w:color w:val="231F20"/>
          <w:w w:val="105"/>
        </w:rPr>
        <w:t> of</w:t>
      </w:r>
      <w:r>
        <w:rPr>
          <w:color w:val="231F20"/>
          <w:w w:val="105"/>
        </w:rPr>
        <w:t> features</w:t>
      </w:r>
      <w:r>
        <w:rPr>
          <w:color w:val="231F20"/>
          <w:w w:val="105"/>
        </w:rPr>
        <w:t> which</w:t>
      </w:r>
      <w:r>
        <w:rPr>
          <w:color w:val="231F20"/>
          <w:w w:val="105"/>
        </w:rPr>
        <w:t> may</w:t>
      </w:r>
      <w:r>
        <w:rPr>
          <w:color w:val="231F20"/>
          <w:w w:val="105"/>
        </w:rPr>
        <w:t> vary</w:t>
      </w:r>
      <w:r>
        <w:rPr>
          <w:color w:val="231F20"/>
          <w:w w:val="105"/>
        </w:rPr>
        <w:t> with</w:t>
      </w:r>
      <w:r>
        <w:rPr>
          <w:color w:val="231F20"/>
          <w:w w:val="105"/>
        </w:rPr>
        <w:t> international </w:t>
      </w:r>
      <w:r>
        <w:rPr>
          <w:color w:val="231F20"/>
        </w:rPr>
        <w:t>requirements. An</w:t>
      </w:r>
      <w:r>
        <w:rPr>
          <w:color w:val="231F20"/>
          <w:spacing w:val="-1"/>
        </w:rPr>
        <w:t> </w:t>
      </w:r>
      <w:r>
        <w:rPr>
          <w:color w:val="231F20"/>
        </w:rPr>
        <w:t>example</w:t>
      </w:r>
      <w:r>
        <w:rPr>
          <w:color w:val="231F20"/>
          <w:spacing w:val="-1"/>
        </w:rPr>
        <w:t> </w:t>
      </w:r>
      <w:r>
        <w:rPr>
          <w:color w:val="231F20"/>
        </w:rPr>
        <w:t>of this is the facility</w:t>
      </w:r>
      <w:r>
        <w:rPr>
          <w:color w:val="231F20"/>
          <w:spacing w:val="-1"/>
        </w:rPr>
        <w:t> </w:t>
      </w:r>
      <w:r>
        <w:rPr>
          <w:color w:val="231F20"/>
        </w:rPr>
        <w:t>to</w:t>
      </w:r>
      <w:r>
        <w:rPr>
          <w:color w:val="231F20"/>
          <w:spacing w:val="-1"/>
        </w:rPr>
        <w:t> </w:t>
      </w:r>
      <w:r>
        <w:rPr>
          <w:color w:val="231F20"/>
        </w:rPr>
        <w:t>represent a decimal point by</w:t>
      </w:r>
      <w:r>
        <w:rPr>
          <w:color w:val="231F20"/>
          <w:spacing w:val="-1"/>
        </w:rPr>
        <w:t> </w:t>
      </w:r>
      <w:r>
        <w:rPr>
          <w:color w:val="231F20"/>
        </w:rPr>
        <w:t>the “,” character instead </w:t>
      </w:r>
      <w:r>
        <w:rPr>
          <w:color w:val="231F20"/>
          <w:w w:val="105"/>
        </w:rPr>
        <w:t>of</w:t>
      </w:r>
      <w:r>
        <w:rPr>
          <w:color w:val="231F20"/>
          <w:spacing w:val="-10"/>
          <w:w w:val="105"/>
        </w:rPr>
        <w:t> </w:t>
      </w:r>
      <w:r>
        <w:rPr>
          <w:color w:val="231F20"/>
          <w:w w:val="105"/>
        </w:rPr>
        <w:t>the</w:t>
      </w:r>
      <w:r>
        <w:rPr>
          <w:color w:val="231F20"/>
          <w:spacing w:val="-10"/>
          <w:w w:val="105"/>
        </w:rPr>
        <w:t> </w:t>
      </w:r>
      <w:r>
        <w:rPr>
          <w:color w:val="231F20"/>
          <w:w w:val="105"/>
        </w:rPr>
        <w:t>“.”</w:t>
      </w:r>
      <w:r>
        <w:rPr>
          <w:color w:val="231F20"/>
          <w:spacing w:val="-10"/>
          <w:w w:val="105"/>
        </w:rPr>
        <w:t> </w:t>
      </w:r>
      <w:r>
        <w:rPr>
          <w:color w:val="231F20"/>
          <w:w w:val="105"/>
        </w:rPr>
        <w:t>character.</w:t>
      </w:r>
      <w:r>
        <w:rPr>
          <w:color w:val="231F20"/>
          <w:spacing w:val="-10"/>
          <w:w w:val="105"/>
        </w:rPr>
        <w:t> </w:t>
      </w:r>
      <w:r>
        <w:rPr>
          <w:color w:val="231F20"/>
          <w:w w:val="105"/>
        </w:rPr>
        <w:t>No</w:t>
      </w:r>
      <w:r>
        <w:rPr>
          <w:color w:val="231F20"/>
          <w:spacing w:val="-10"/>
          <w:w w:val="105"/>
        </w:rPr>
        <w:t> </w:t>
      </w:r>
      <w:r>
        <w:rPr>
          <w:color w:val="231F20"/>
          <w:w w:val="105"/>
        </w:rPr>
        <w:t>issues</w:t>
      </w:r>
      <w:r>
        <w:rPr>
          <w:color w:val="231F20"/>
          <w:spacing w:val="-10"/>
          <w:w w:val="105"/>
        </w:rPr>
        <w:t> </w:t>
      </w:r>
      <w:r>
        <w:rPr>
          <w:color w:val="231F20"/>
          <w:w w:val="105"/>
        </w:rPr>
        <w:t>arising</w:t>
      </w:r>
      <w:r>
        <w:rPr>
          <w:color w:val="231F20"/>
          <w:spacing w:val="-10"/>
          <w:w w:val="105"/>
        </w:rPr>
        <w:t> </w:t>
      </w:r>
      <w:r>
        <w:rPr>
          <w:color w:val="231F20"/>
          <w:w w:val="105"/>
        </w:rPr>
        <w:t>from</w:t>
      </w:r>
      <w:r>
        <w:rPr>
          <w:color w:val="231F20"/>
          <w:spacing w:val="-10"/>
          <w:w w:val="105"/>
        </w:rPr>
        <w:t> </w:t>
      </w:r>
      <w:r>
        <w:rPr>
          <w:color w:val="231F20"/>
          <w:w w:val="105"/>
        </w:rPr>
        <w:t>this</w:t>
      </w:r>
      <w:r>
        <w:rPr>
          <w:color w:val="231F20"/>
          <w:spacing w:val="-10"/>
          <w:w w:val="105"/>
        </w:rPr>
        <w:t> </w:t>
      </w:r>
      <w:r>
        <w:rPr>
          <w:color w:val="231F20"/>
          <w:w w:val="105"/>
        </w:rPr>
        <w:t>source</w:t>
      </w:r>
      <w:r>
        <w:rPr>
          <w:color w:val="231F20"/>
          <w:spacing w:val="-10"/>
          <w:w w:val="105"/>
        </w:rPr>
        <w:t> </w:t>
      </w:r>
      <w:r>
        <w:rPr>
          <w:color w:val="231F20"/>
          <w:w w:val="105"/>
        </w:rPr>
        <w:t>are</w:t>
      </w:r>
      <w:r>
        <w:rPr>
          <w:color w:val="231F20"/>
          <w:spacing w:val="-10"/>
          <w:w w:val="105"/>
        </w:rPr>
        <w:t> </w:t>
      </w:r>
      <w:r>
        <w:rPr>
          <w:color w:val="231F20"/>
          <w:w w:val="105"/>
        </w:rPr>
        <w:t>addressed</w:t>
      </w:r>
      <w:r>
        <w:rPr>
          <w:color w:val="231F20"/>
          <w:spacing w:val="-10"/>
          <w:w w:val="105"/>
        </w:rPr>
        <w:t> </w:t>
      </w:r>
      <w:r>
        <w:rPr>
          <w:color w:val="231F20"/>
          <w:w w:val="105"/>
        </w:rPr>
        <w:t>in</w:t>
      </w:r>
      <w:r>
        <w:rPr>
          <w:color w:val="231F20"/>
          <w:spacing w:val="-10"/>
          <w:w w:val="105"/>
        </w:rPr>
        <w:t> </w:t>
      </w:r>
      <w:r>
        <w:rPr>
          <w:color w:val="231F20"/>
          <w:w w:val="105"/>
        </w:rPr>
        <w:t>this</w:t>
      </w:r>
      <w:r>
        <w:rPr>
          <w:color w:val="231F20"/>
          <w:spacing w:val="-10"/>
          <w:w w:val="105"/>
        </w:rPr>
        <w:t> </w:t>
      </w:r>
      <w:r>
        <w:rPr>
          <w:color w:val="231F20"/>
          <w:w w:val="105"/>
        </w:rPr>
        <w:t>document.</w:t>
      </w:r>
    </w:p>
    <w:p>
      <w:pPr>
        <w:pStyle w:val="BodyText"/>
        <w:spacing w:before="159"/>
      </w:pPr>
    </w:p>
    <w:p>
      <w:pPr>
        <w:pStyle w:val="Heading5"/>
        <w:numPr>
          <w:ilvl w:val="2"/>
          <w:numId w:val="2"/>
        </w:numPr>
        <w:tabs>
          <w:tab w:pos="1911" w:val="left" w:leader="none"/>
        </w:tabs>
        <w:spacing w:line="240" w:lineRule="auto" w:before="0" w:after="0"/>
        <w:ind w:left="1911" w:right="0" w:hanging="717"/>
        <w:jc w:val="left"/>
      </w:pPr>
      <w:r>
        <w:rPr>
          <w:color w:val="98002E"/>
          <w:w w:val="105"/>
        </w:rPr>
        <w:t>Other</w:t>
      </w:r>
      <w:r>
        <w:rPr>
          <w:color w:val="98002E"/>
          <w:spacing w:val="8"/>
          <w:w w:val="110"/>
        </w:rPr>
        <w:t> </w:t>
      </w:r>
      <w:r>
        <w:rPr>
          <w:color w:val="98002E"/>
          <w:spacing w:val="-2"/>
          <w:w w:val="110"/>
        </w:rPr>
        <w:t>references</w:t>
      </w:r>
    </w:p>
    <w:p>
      <w:pPr>
        <w:pStyle w:val="BodyText"/>
        <w:spacing w:before="216"/>
        <w:ind w:left="1194"/>
      </w:pPr>
      <w:r>
        <w:rPr>
          <w:color w:val="231F20"/>
        </w:rPr>
        <w:t>References</w:t>
      </w:r>
      <w:r>
        <w:rPr>
          <w:color w:val="231F20"/>
          <w:spacing w:val="3"/>
        </w:rPr>
        <w:t> </w:t>
      </w:r>
      <w:r>
        <w:rPr>
          <w:color w:val="231F20"/>
        </w:rPr>
        <w:t>other</w:t>
      </w:r>
      <w:r>
        <w:rPr>
          <w:color w:val="231F20"/>
          <w:spacing w:val="3"/>
        </w:rPr>
        <w:t> </w:t>
      </w:r>
      <w:r>
        <w:rPr>
          <w:color w:val="231F20"/>
        </w:rPr>
        <w:t>than</w:t>
      </w:r>
      <w:r>
        <w:rPr>
          <w:color w:val="231F20"/>
          <w:spacing w:val="3"/>
        </w:rPr>
        <w:t> </w:t>
      </w:r>
      <w:r>
        <w:rPr>
          <w:color w:val="231F20"/>
        </w:rPr>
        <w:t>the</w:t>
      </w:r>
      <w:r>
        <w:rPr>
          <w:color w:val="231F20"/>
          <w:spacing w:val="3"/>
        </w:rPr>
        <w:t> </w:t>
      </w:r>
      <w:r>
        <w:rPr>
          <w:color w:val="231F20"/>
        </w:rPr>
        <w:t>ISO</w:t>
      </w:r>
      <w:r>
        <w:rPr>
          <w:color w:val="231F20"/>
          <w:spacing w:val="5"/>
        </w:rPr>
        <w:t> </w:t>
      </w:r>
      <w:r>
        <w:rPr>
          <w:color w:val="231F20"/>
        </w:rPr>
        <w:t>C</w:t>
      </w:r>
      <w:r>
        <w:rPr>
          <w:color w:val="231F20"/>
          <w:spacing w:val="3"/>
        </w:rPr>
        <w:t> </w:t>
      </w:r>
      <w:r>
        <w:rPr>
          <w:color w:val="231F20"/>
        </w:rPr>
        <w:t>Portability</w:t>
      </w:r>
      <w:r>
        <w:rPr>
          <w:color w:val="231F20"/>
          <w:spacing w:val="3"/>
        </w:rPr>
        <w:t> </w:t>
      </w:r>
      <w:r>
        <w:rPr>
          <w:color w:val="231F20"/>
        </w:rPr>
        <w:t>Issues</w:t>
      </w:r>
      <w:r>
        <w:rPr>
          <w:color w:val="231F20"/>
          <w:spacing w:val="3"/>
        </w:rPr>
        <w:t> </w:t>
      </w:r>
      <w:r>
        <w:rPr>
          <w:color w:val="231F20"/>
        </w:rPr>
        <w:t>are</w:t>
      </w:r>
      <w:r>
        <w:rPr>
          <w:color w:val="231F20"/>
          <w:spacing w:val="3"/>
        </w:rPr>
        <w:t> </w:t>
      </w:r>
      <w:r>
        <w:rPr>
          <w:color w:val="231F20"/>
        </w:rPr>
        <w:t>taken</w:t>
      </w:r>
      <w:r>
        <w:rPr>
          <w:color w:val="231F20"/>
          <w:spacing w:val="4"/>
        </w:rPr>
        <w:t> </w:t>
      </w:r>
      <w:r>
        <w:rPr>
          <w:color w:val="231F20"/>
        </w:rPr>
        <w:t>from</w:t>
      </w:r>
      <w:r>
        <w:rPr>
          <w:color w:val="231F20"/>
          <w:spacing w:val="3"/>
        </w:rPr>
        <w:t> </w:t>
      </w:r>
      <w:r>
        <w:rPr>
          <w:color w:val="231F20"/>
        </w:rPr>
        <w:t>the</w:t>
      </w:r>
      <w:r>
        <w:rPr>
          <w:color w:val="231F20"/>
          <w:spacing w:val="3"/>
        </w:rPr>
        <w:t> </w:t>
      </w:r>
      <w:r>
        <w:rPr>
          <w:color w:val="231F20"/>
        </w:rPr>
        <w:t>following</w:t>
      </w:r>
      <w:r>
        <w:rPr>
          <w:color w:val="231F20"/>
          <w:spacing w:val="3"/>
        </w:rPr>
        <w:t> </w:t>
      </w:r>
      <w:r>
        <w:rPr>
          <w:color w:val="231F20"/>
          <w:spacing w:val="-2"/>
        </w:rPr>
        <w:t>sources:</w:t>
      </w:r>
    </w:p>
    <w:p>
      <w:pPr>
        <w:pStyle w:val="BodyText"/>
        <w:spacing w:before="164"/>
      </w:pPr>
    </w:p>
    <w:tbl>
      <w:tblPr>
        <w:tblW w:w="0" w:type="auto"/>
        <w:jc w:val="left"/>
        <w:tblInd w:w="337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745"/>
        <w:gridCol w:w="2972"/>
      </w:tblGrid>
      <w:tr>
        <w:trPr>
          <w:trHeight w:val="358" w:hRule="atLeast"/>
        </w:trPr>
        <w:tc>
          <w:tcPr>
            <w:tcW w:w="1745" w:type="dxa"/>
            <w:shd w:val="clear" w:color="auto" w:fill="E2B6B2"/>
          </w:tcPr>
          <w:p>
            <w:pPr>
              <w:pStyle w:val="TableParagraph"/>
              <w:spacing w:before="79"/>
              <w:ind w:left="118"/>
              <w:rPr>
                <w:sz w:val="18"/>
              </w:rPr>
            </w:pPr>
            <w:r>
              <w:rPr>
                <w:color w:val="231F20"/>
                <w:spacing w:val="-2"/>
                <w:sz w:val="18"/>
              </w:rPr>
              <w:t>Reference</w:t>
            </w:r>
          </w:p>
        </w:tc>
        <w:tc>
          <w:tcPr>
            <w:tcW w:w="2972" w:type="dxa"/>
            <w:shd w:val="clear" w:color="auto" w:fill="E2B6B2"/>
          </w:tcPr>
          <w:p>
            <w:pPr>
              <w:pStyle w:val="TableParagraph"/>
              <w:spacing w:before="79"/>
              <w:ind w:left="119"/>
              <w:rPr>
                <w:sz w:val="18"/>
              </w:rPr>
            </w:pPr>
            <w:r>
              <w:rPr>
                <w:color w:val="231F20"/>
                <w:spacing w:val="-2"/>
                <w:sz w:val="18"/>
              </w:rPr>
              <w:t>Source</w:t>
            </w:r>
          </w:p>
        </w:tc>
      </w:tr>
      <w:tr>
        <w:trPr>
          <w:trHeight w:val="358" w:hRule="atLeast"/>
        </w:trPr>
        <w:tc>
          <w:tcPr>
            <w:tcW w:w="1745" w:type="dxa"/>
          </w:tcPr>
          <w:p>
            <w:pPr>
              <w:pStyle w:val="TableParagraph"/>
              <w:spacing w:before="79"/>
              <w:ind w:left="118"/>
              <w:rPr>
                <w:sz w:val="18"/>
              </w:rPr>
            </w:pPr>
            <w:r>
              <w:rPr>
                <w:color w:val="231F20"/>
                <w:w w:val="90"/>
                <w:sz w:val="18"/>
              </w:rPr>
              <w:t>MISRA</w:t>
            </w:r>
            <w:r>
              <w:rPr>
                <w:color w:val="231F20"/>
                <w:spacing w:val="6"/>
                <w:sz w:val="18"/>
              </w:rPr>
              <w:t> </w:t>
            </w:r>
            <w:r>
              <w:rPr>
                <w:color w:val="231F20"/>
                <w:spacing w:val="-2"/>
                <w:sz w:val="18"/>
              </w:rPr>
              <w:t>Guidelines</w:t>
            </w:r>
          </w:p>
        </w:tc>
        <w:tc>
          <w:tcPr>
            <w:tcW w:w="2972" w:type="dxa"/>
          </w:tcPr>
          <w:p>
            <w:pPr>
              <w:pStyle w:val="TableParagraph"/>
              <w:spacing w:before="79"/>
              <w:ind w:left="118"/>
              <w:rPr>
                <w:sz w:val="18"/>
              </w:rPr>
            </w:pPr>
            <w:r>
              <w:rPr>
                <w:color w:val="231F20"/>
                <w:spacing w:val="-2"/>
                <w:sz w:val="18"/>
              </w:rPr>
              <w:t>The</w:t>
            </w:r>
            <w:r>
              <w:rPr>
                <w:color w:val="231F20"/>
                <w:spacing w:val="-5"/>
                <w:sz w:val="18"/>
              </w:rPr>
              <w:t> </w:t>
            </w:r>
            <w:r>
              <w:rPr>
                <w:color w:val="231F20"/>
                <w:spacing w:val="-2"/>
                <w:sz w:val="18"/>
              </w:rPr>
              <w:t>MISRA</w:t>
            </w:r>
            <w:r>
              <w:rPr>
                <w:color w:val="231F20"/>
                <w:spacing w:val="-6"/>
                <w:sz w:val="18"/>
              </w:rPr>
              <w:t> </w:t>
            </w:r>
            <w:r>
              <w:rPr>
                <w:color w:val="231F20"/>
                <w:spacing w:val="-2"/>
                <w:sz w:val="18"/>
              </w:rPr>
              <w:t>Guidelines</w:t>
            </w:r>
            <w:r>
              <w:rPr>
                <w:color w:val="231F20"/>
                <w:spacing w:val="-6"/>
                <w:sz w:val="18"/>
              </w:rPr>
              <w:t> </w:t>
            </w:r>
            <w:hyperlink w:history="true" w:anchor="_bookmark147">
              <w:r>
                <w:rPr>
                  <w:color w:val="231F20"/>
                  <w:spacing w:val="-4"/>
                  <w:sz w:val="18"/>
                </w:rPr>
                <w:t>[15]</w:t>
              </w:r>
            </w:hyperlink>
          </w:p>
        </w:tc>
      </w:tr>
      <w:tr>
        <w:trPr>
          <w:trHeight w:val="358" w:hRule="atLeast"/>
        </w:trPr>
        <w:tc>
          <w:tcPr>
            <w:tcW w:w="1745" w:type="dxa"/>
          </w:tcPr>
          <w:p>
            <w:pPr>
              <w:pStyle w:val="TableParagraph"/>
              <w:spacing w:before="79"/>
              <w:ind w:left="118"/>
              <w:rPr>
                <w:sz w:val="18"/>
              </w:rPr>
            </w:pPr>
            <w:r>
              <w:rPr>
                <w:color w:val="231F20"/>
                <w:spacing w:val="-2"/>
                <w:sz w:val="18"/>
              </w:rPr>
              <w:t>Koenig</w:t>
            </w:r>
          </w:p>
        </w:tc>
        <w:tc>
          <w:tcPr>
            <w:tcW w:w="2972" w:type="dxa"/>
          </w:tcPr>
          <w:p>
            <w:pPr>
              <w:pStyle w:val="TableParagraph"/>
              <w:spacing w:before="79"/>
              <w:ind w:left="118"/>
              <w:rPr>
                <w:sz w:val="18"/>
              </w:rPr>
            </w:pPr>
            <w:r>
              <w:rPr>
                <w:color w:val="231F20"/>
                <w:spacing w:val="-2"/>
                <w:sz w:val="18"/>
              </w:rPr>
              <w:t>“C</w:t>
            </w:r>
            <w:r>
              <w:rPr>
                <w:color w:val="231F20"/>
                <w:spacing w:val="-4"/>
                <w:sz w:val="18"/>
              </w:rPr>
              <w:t> </w:t>
            </w:r>
            <w:r>
              <w:rPr>
                <w:color w:val="231F20"/>
                <w:spacing w:val="-2"/>
                <w:sz w:val="18"/>
              </w:rPr>
              <w:t>Traps</w:t>
            </w:r>
            <w:r>
              <w:rPr>
                <w:color w:val="231F20"/>
                <w:spacing w:val="-3"/>
                <w:sz w:val="18"/>
              </w:rPr>
              <w:t> </w:t>
            </w:r>
            <w:r>
              <w:rPr>
                <w:color w:val="231F20"/>
                <w:spacing w:val="-2"/>
                <w:sz w:val="18"/>
              </w:rPr>
              <w:t>and</w:t>
            </w:r>
            <w:r>
              <w:rPr>
                <w:color w:val="231F20"/>
                <w:spacing w:val="-4"/>
                <w:sz w:val="18"/>
              </w:rPr>
              <w:t> </w:t>
            </w:r>
            <w:r>
              <w:rPr>
                <w:color w:val="231F20"/>
                <w:spacing w:val="-2"/>
                <w:sz w:val="18"/>
              </w:rPr>
              <w:t>Pitfalls”,</w:t>
            </w:r>
            <w:r>
              <w:rPr>
                <w:color w:val="231F20"/>
                <w:spacing w:val="-3"/>
                <w:sz w:val="18"/>
              </w:rPr>
              <w:t> </w:t>
            </w:r>
            <w:r>
              <w:rPr>
                <w:color w:val="231F20"/>
                <w:spacing w:val="-2"/>
                <w:sz w:val="18"/>
              </w:rPr>
              <w:t>Koenig</w:t>
            </w:r>
            <w:r>
              <w:rPr>
                <w:color w:val="231F20"/>
                <w:spacing w:val="-3"/>
                <w:sz w:val="18"/>
              </w:rPr>
              <w:t> </w:t>
            </w:r>
            <w:hyperlink w:history="true" w:anchor="_bookmark148">
              <w:r>
                <w:rPr>
                  <w:color w:val="231F20"/>
                  <w:spacing w:val="-4"/>
                  <w:sz w:val="18"/>
                </w:rPr>
                <w:t>[31]</w:t>
              </w:r>
            </w:hyperlink>
          </w:p>
        </w:tc>
      </w:tr>
      <w:tr>
        <w:trPr>
          <w:trHeight w:val="358" w:hRule="atLeast"/>
        </w:trPr>
        <w:tc>
          <w:tcPr>
            <w:tcW w:w="1745" w:type="dxa"/>
          </w:tcPr>
          <w:p>
            <w:pPr>
              <w:pStyle w:val="TableParagraph"/>
              <w:spacing w:before="79"/>
              <w:ind w:left="118"/>
              <w:rPr>
                <w:sz w:val="18"/>
              </w:rPr>
            </w:pPr>
            <w:r>
              <w:rPr>
                <w:color w:val="231F20"/>
                <w:w w:val="85"/>
                <w:sz w:val="18"/>
              </w:rPr>
              <w:t>IEC</w:t>
            </w:r>
            <w:r>
              <w:rPr>
                <w:color w:val="231F20"/>
                <w:spacing w:val="-2"/>
                <w:sz w:val="18"/>
              </w:rPr>
              <w:t> 61508</w:t>
            </w:r>
          </w:p>
        </w:tc>
        <w:tc>
          <w:tcPr>
            <w:tcW w:w="2972" w:type="dxa"/>
          </w:tcPr>
          <w:p>
            <w:pPr>
              <w:pStyle w:val="TableParagraph"/>
              <w:spacing w:before="79"/>
              <w:ind w:left="118"/>
              <w:rPr>
                <w:sz w:val="18"/>
              </w:rPr>
            </w:pPr>
            <w:r>
              <w:rPr>
                <w:color w:val="231F20"/>
                <w:spacing w:val="-6"/>
                <w:sz w:val="18"/>
              </w:rPr>
              <w:t>IEC</w:t>
            </w:r>
            <w:r>
              <w:rPr>
                <w:color w:val="231F20"/>
                <w:spacing w:val="3"/>
                <w:sz w:val="18"/>
              </w:rPr>
              <w:t> </w:t>
            </w:r>
            <w:r>
              <w:rPr>
                <w:color w:val="231F20"/>
                <w:spacing w:val="-6"/>
                <w:sz w:val="18"/>
              </w:rPr>
              <w:t>61508:2010</w:t>
            </w:r>
            <w:r>
              <w:rPr>
                <w:color w:val="231F20"/>
                <w:spacing w:val="3"/>
                <w:sz w:val="18"/>
              </w:rPr>
              <w:t> </w:t>
            </w:r>
            <w:hyperlink w:history="true" w:anchor="_bookmark148">
              <w:r>
                <w:rPr>
                  <w:color w:val="231F20"/>
                  <w:spacing w:val="-6"/>
                  <w:sz w:val="18"/>
                </w:rPr>
                <w:t>[32]</w:t>
              </w:r>
            </w:hyperlink>
          </w:p>
        </w:tc>
      </w:tr>
      <w:tr>
        <w:trPr>
          <w:trHeight w:val="358" w:hRule="atLeast"/>
        </w:trPr>
        <w:tc>
          <w:tcPr>
            <w:tcW w:w="1745" w:type="dxa"/>
          </w:tcPr>
          <w:p>
            <w:pPr>
              <w:pStyle w:val="TableParagraph"/>
              <w:spacing w:before="79"/>
              <w:ind w:left="118"/>
              <w:rPr>
                <w:sz w:val="18"/>
              </w:rPr>
            </w:pPr>
            <w:r>
              <w:rPr>
                <w:color w:val="231F20"/>
                <w:w w:val="90"/>
                <w:sz w:val="18"/>
              </w:rPr>
              <w:t>ISO</w:t>
            </w:r>
            <w:r>
              <w:rPr>
                <w:color w:val="231F20"/>
                <w:spacing w:val="-2"/>
                <w:sz w:val="18"/>
              </w:rPr>
              <w:t> 26262</w:t>
            </w:r>
          </w:p>
        </w:tc>
        <w:tc>
          <w:tcPr>
            <w:tcW w:w="2972" w:type="dxa"/>
          </w:tcPr>
          <w:p>
            <w:pPr>
              <w:pStyle w:val="TableParagraph"/>
              <w:spacing w:before="79"/>
              <w:ind w:left="118"/>
              <w:rPr>
                <w:sz w:val="18"/>
              </w:rPr>
            </w:pPr>
            <w:r>
              <w:rPr>
                <w:color w:val="231F20"/>
                <w:spacing w:val="-4"/>
                <w:sz w:val="18"/>
              </w:rPr>
              <w:t>ISO</w:t>
            </w:r>
            <w:r>
              <w:rPr>
                <w:color w:val="231F20"/>
                <w:spacing w:val="-1"/>
                <w:sz w:val="18"/>
              </w:rPr>
              <w:t> </w:t>
            </w:r>
            <w:r>
              <w:rPr>
                <w:color w:val="231F20"/>
                <w:spacing w:val="-4"/>
                <w:sz w:val="18"/>
              </w:rPr>
              <w:t>26262:2011</w:t>
            </w:r>
            <w:r>
              <w:rPr>
                <w:color w:val="231F20"/>
                <w:sz w:val="18"/>
              </w:rPr>
              <w:t> </w:t>
            </w:r>
            <w:hyperlink w:history="true" w:anchor="_bookmark148">
              <w:r>
                <w:rPr>
                  <w:color w:val="231F20"/>
                  <w:spacing w:val="-4"/>
                  <w:sz w:val="18"/>
                </w:rPr>
                <w:t>[23]</w:t>
              </w:r>
            </w:hyperlink>
          </w:p>
        </w:tc>
      </w:tr>
      <w:tr>
        <w:trPr>
          <w:trHeight w:val="358" w:hRule="atLeast"/>
        </w:trPr>
        <w:tc>
          <w:tcPr>
            <w:tcW w:w="1745" w:type="dxa"/>
          </w:tcPr>
          <w:p>
            <w:pPr>
              <w:pStyle w:val="TableParagraph"/>
              <w:spacing w:before="79"/>
              <w:ind w:left="118"/>
              <w:rPr>
                <w:sz w:val="18"/>
              </w:rPr>
            </w:pPr>
            <w:r>
              <w:rPr>
                <w:color w:val="231F20"/>
                <w:spacing w:val="-5"/>
                <w:sz w:val="18"/>
              </w:rPr>
              <w:t>DO-</w:t>
            </w:r>
            <w:r>
              <w:rPr>
                <w:color w:val="231F20"/>
                <w:spacing w:val="-4"/>
                <w:sz w:val="18"/>
              </w:rPr>
              <w:t>178C</w:t>
            </w:r>
          </w:p>
        </w:tc>
        <w:tc>
          <w:tcPr>
            <w:tcW w:w="2972" w:type="dxa"/>
          </w:tcPr>
          <w:p>
            <w:pPr>
              <w:pStyle w:val="TableParagraph"/>
              <w:spacing w:before="79"/>
              <w:ind w:left="118"/>
              <w:rPr>
                <w:sz w:val="18"/>
              </w:rPr>
            </w:pPr>
            <w:r>
              <w:rPr>
                <w:color w:val="231F20"/>
                <w:spacing w:val="-6"/>
                <w:sz w:val="18"/>
              </w:rPr>
              <w:t>DO-178C</w:t>
            </w:r>
            <w:r>
              <w:rPr>
                <w:color w:val="231F20"/>
                <w:spacing w:val="4"/>
                <w:sz w:val="18"/>
              </w:rPr>
              <w:t> </w:t>
            </w:r>
            <w:hyperlink w:history="true" w:anchor="_bookmark148">
              <w:r>
                <w:rPr>
                  <w:color w:val="231F20"/>
                  <w:spacing w:val="-6"/>
                  <w:sz w:val="18"/>
                </w:rPr>
                <w:t>[24]</w:t>
              </w:r>
            </w:hyperlink>
          </w:p>
        </w:tc>
      </w:tr>
    </w:tbl>
    <w:p>
      <w:pPr>
        <w:pStyle w:val="BodyText"/>
        <w:spacing w:before="39"/>
      </w:pPr>
    </w:p>
    <w:p>
      <w:pPr>
        <w:pStyle w:val="BodyText"/>
        <w:spacing w:before="1"/>
        <w:ind w:left="1194"/>
      </w:pPr>
      <w:r>
        <w:rPr>
          <w:color w:val="231F20"/>
        </w:rPr>
        <w:t>Unless</w:t>
      </w:r>
      <w:r>
        <w:rPr>
          <w:color w:val="231F20"/>
          <w:spacing w:val="7"/>
        </w:rPr>
        <w:t> </w:t>
      </w:r>
      <w:r>
        <w:rPr>
          <w:color w:val="231F20"/>
        </w:rPr>
        <w:t>stated</w:t>
      </w:r>
      <w:r>
        <w:rPr>
          <w:color w:val="231F20"/>
          <w:spacing w:val="7"/>
        </w:rPr>
        <w:t> </w:t>
      </w:r>
      <w:r>
        <w:rPr>
          <w:color w:val="231F20"/>
        </w:rPr>
        <w:t>otherwise,</w:t>
      </w:r>
      <w:r>
        <w:rPr>
          <w:color w:val="231F20"/>
          <w:spacing w:val="7"/>
        </w:rPr>
        <w:t> </w:t>
      </w:r>
      <w:r>
        <w:rPr>
          <w:color w:val="231F20"/>
        </w:rPr>
        <w:t>the</w:t>
      </w:r>
      <w:r>
        <w:rPr>
          <w:color w:val="231F20"/>
          <w:spacing w:val="7"/>
        </w:rPr>
        <w:t> </w:t>
      </w:r>
      <w:r>
        <w:rPr>
          <w:color w:val="231F20"/>
        </w:rPr>
        <w:t>text</w:t>
      </w:r>
      <w:r>
        <w:rPr>
          <w:color w:val="231F20"/>
          <w:spacing w:val="7"/>
        </w:rPr>
        <w:t> </w:t>
      </w:r>
      <w:r>
        <w:rPr>
          <w:color w:val="231F20"/>
        </w:rPr>
        <w:t>following</w:t>
      </w:r>
      <w:r>
        <w:rPr>
          <w:color w:val="231F20"/>
          <w:spacing w:val="7"/>
        </w:rPr>
        <w:t> </w:t>
      </w:r>
      <w:r>
        <w:rPr>
          <w:color w:val="231F20"/>
        </w:rPr>
        <w:t>a</w:t>
      </w:r>
      <w:r>
        <w:rPr>
          <w:color w:val="231F20"/>
          <w:spacing w:val="8"/>
        </w:rPr>
        <w:t> </w:t>
      </w:r>
      <w:r>
        <w:rPr>
          <w:color w:val="231F20"/>
        </w:rPr>
        <w:t>reference</w:t>
      </w:r>
      <w:r>
        <w:rPr>
          <w:color w:val="231F20"/>
          <w:spacing w:val="7"/>
        </w:rPr>
        <w:t> </w:t>
      </w:r>
      <w:r>
        <w:rPr>
          <w:color w:val="231F20"/>
        </w:rPr>
        <w:t>gives</w:t>
      </w:r>
      <w:r>
        <w:rPr>
          <w:color w:val="231F20"/>
          <w:spacing w:val="7"/>
        </w:rPr>
        <w:t> </w:t>
      </w:r>
      <w:r>
        <w:rPr>
          <w:color w:val="231F20"/>
        </w:rPr>
        <w:t>the</w:t>
      </w:r>
      <w:r>
        <w:rPr>
          <w:color w:val="231F20"/>
          <w:spacing w:val="7"/>
        </w:rPr>
        <w:t> </w:t>
      </w:r>
      <w:r>
        <w:rPr>
          <w:color w:val="231F20"/>
        </w:rPr>
        <w:t>relevant</w:t>
      </w:r>
      <w:r>
        <w:rPr>
          <w:color w:val="231F20"/>
          <w:spacing w:val="7"/>
        </w:rPr>
        <w:t> </w:t>
      </w:r>
      <w:r>
        <w:rPr>
          <w:color w:val="231F20"/>
        </w:rPr>
        <w:t>page</w:t>
      </w:r>
      <w:r>
        <w:rPr>
          <w:color w:val="231F20"/>
          <w:spacing w:val="7"/>
        </w:rPr>
        <w:t> </w:t>
      </w:r>
      <w:r>
        <w:rPr>
          <w:color w:val="231F20"/>
          <w:spacing w:val="-2"/>
        </w:rPr>
        <w:t>number.</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4"/>
        <w:rPr>
          <w:sz w:val="28"/>
        </w:rPr>
      </w:pPr>
    </w:p>
    <w:p>
      <w:pPr>
        <w:pStyle w:val="Heading3"/>
        <w:spacing w:before="0"/>
        <w:ind w:left="314"/>
      </w:pPr>
      <w:r>
        <w:rPr/>
        <mc:AlternateContent>
          <mc:Choice Requires="wps">
            <w:drawing>
              <wp:anchor distT="0" distB="0" distL="0" distR="0" allowOverlap="1" layoutInCell="1" locked="0" behindDoc="0" simplePos="0" relativeHeight="15753216">
                <wp:simplePos x="0" y="0"/>
                <wp:positionH relativeFrom="page">
                  <wp:posOffset>646252</wp:posOffset>
                </wp:positionH>
                <wp:positionV relativeFrom="paragraph">
                  <wp:posOffset>-171163</wp:posOffset>
                </wp:positionV>
                <wp:extent cx="1270" cy="54038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50.886002pt,29.042562pt" to="50.886002pt,-13.477438pt" stroked="true" strokeweight="5pt" strokecolor="#98002e">
                <v:stroke dashstyle="solid"/>
                <w10:wrap type="none"/>
              </v:line>
            </w:pict>
          </mc:Fallback>
        </mc:AlternateContent>
      </w:r>
      <w:r>
        <w:rPr>
          <w:color w:val="231F20"/>
          <w:spacing w:val="-5"/>
        </w:rPr>
        <w:t>20</w:t>
      </w:r>
    </w:p>
    <w:p>
      <w:pPr>
        <w:spacing w:after="0"/>
        <w:sectPr>
          <w:pgSz w:w="11910" w:h="16840"/>
          <w:pgMar w:header="0" w:footer="658" w:top="700" w:bottom="920" w:left="220" w:right="280"/>
        </w:sectPr>
      </w:pPr>
    </w:p>
    <w:p>
      <w:pPr>
        <w:pStyle w:val="ListParagraph"/>
        <w:numPr>
          <w:ilvl w:val="0"/>
          <w:numId w:val="2"/>
        </w:numPr>
        <w:tabs>
          <w:tab w:pos="1624" w:val="left" w:leader="none"/>
        </w:tabs>
        <w:spacing w:line="240" w:lineRule="auto" w:before="129" w:after="0"/>
        <w:ind w:left="1624" w:right="0" w:hanging="430"/>
        <w:jc w:val="left"/>
        <w:rPr>
          <w:sz w:val="36"/>
        </w:rPr>
      </w:pPr>
      <w:bookmarkStart w:name="7 Directives" w:id="61"/>
      <w:bookmarkEnd w:id="61"/>
      <w:r>
        <w:rPr/>
      </w:r>
      <w:bookmarkStart w:name="7.1 The implementation" w:id="62"/>
      <w:bookmarkEnd w:id="62"/>
      <w:r>
        <w:rPr/>
      </w:r>
      <w:bookmarkStart w:name="_bookmark16" w:id="63"/>
      <w:bookmarkEnd w:id="63"/>
      <w:r>
        <w:rPr/>
      </w:r>
      <w:r>
        <w:rPr>
          <w:color w:val="98002E"/>
          <w:spacing w:val="-2"/>
          <w:w w:val="105"/>
          <w:sz w:val="36"/>
        </w:rPr>
        <w:t>Directives</w:t>
      </w:r>
    </w:p>
    <w:p>
      <w:pPr>
        <w:pStyle w:val="Heading3"/>
        <w:numPr>
          <w:ilvl w:val="1"/>
          <w:numId w:val="2"/>
        </w:numPr>
        <w:tabs>
          <w:tab w:pos="1913" w:val="left" w:leader="none"/>
        </w:tabs>
        <w:spacing w:line="240" w:lineRule="auto" w:before="384" w:after="0"/>
        <w:ind w:left="1913" w:right="0" w:hanging="719"/>
        <w:jc w:val="left"/>
      </w:pPr>
      <w:r>
        <w:rPr>
          <w:color w:val="98002E"/>
        </w:rPr>
        <w:t>The</w:t>
      </w:r>
      <w:r>
        <w:rPr>
          <w:color w:val="98002E"/>
          <w:spacing w:val="-1"/>
        </w:rPr>
        <w:t> </w:t>
      </w:r>
      <w:r>
        <w:rPr>
          <w:color w:val="98002E"/>
          <w:spacing w:val="-2"/>
        </w:rPr>
        <w:t>implementation</w:t>
      </w:r>
    </w:p>
    <w:p>
      <w:pPr>
        <w:pStyle w:val="BodyText"/>
        <w:spacing w:before="123"/>
      </w:pPr>
      <w:r>
        <w:rPr/>
        <mc:AlternateContent>
          <mc:Choice Requires="wps">
            <w:drawing>
              <wp:anchor distT="0" distB="0" distL="0" distR="0" allowOverlap="1" layoutInCell="1" locked="0" behindDoc="1" simplePos="0" relativeHeight="487613440">
                <wp:simplePos x="0" y="0"/>
                <wp:positionH relativeFrom="page">
                  <wp:posOffset>898245</wp:posOffset>
                </wp:positionH>
                <wp:positionV relativeFrom="paragraph">
                  <wp:posOffset>239739</wp:posOffset>
                </wp:positionV>
                <wp:extent cx="5753735" cy="456565"/>
                <wp:effectExtent l="0" t="0" r="0" b="0"/>
                <wp:wrapTopAndBottom/>
                <wp:docPr id="63" name="Group 63"/>
                <wp:cNvGraphicFramePr>
                  <a:graphicFrameLocks/>
                </wp:cNvGraphicFramePr>
                <a:graphic>
                  <a:graphicData uri="http://schemas.microsoft.com/office/word/2010/wordprocessingGroup">
                    <wpg:wgp>
                      <wpg:cNvPr id="63" name="Group 63"/>
                      <wpg:cNvGrpSpPr/>
                      <wpg:grpSpPr>
                        <a:xfrm>
                          <a:off x="0" y="0"/>
                          <a:ext cx="5753735" cy="456565"/>
                          <a:chExt cx="5753735" cy="456565"/>
                        </a:xfrm>
                      </wpg:grpSpPr>
                      <wps:wsp>
                        <wps:cNvPr id="64" name="Graphic 64"/>
                        <wps:cNvSpPr/>
                        <wps:spPr>
                          <a:xfrm>
                            <a:off x="0" y="0"/>
                            <a:ext cx="5753735" cy="456565"/>
                          </a:xfrm>
                          <a:custGeom>
                            <a:avLst/>
                            <a:gdLst/>
                            <a:ahLst/>
                            <a:cxnLst/>
                            <a:rect l="l" t="t" r="r" b="b"/>
                            <a:pathLst>
                              <a:path w="5753735" h="456565">
                                <a:moveTo>
                                  <a:pt x="5753633" y="0"/>
                                </a:moveTo>
                                <a:lnTo>
                                  <a:pt x="899998" y="0"/>
                                </a:lnTo>
                                <a:lnTo>
                                  <a:pt x="0" y="0"/>
                                </a:lnTo>
                                <a:lnTo>
                                  <a:pt x="0" y="456184"/>
                                </a:lnTo>
                                <a:lnTo>
                                  <a:pt x="899998" y="456184"/>
                                </a:lnTo>
                                <a:lnTo>
                                  <a:pt x="5753633" y="456184"/>
                                </a:lnTo>
                                <a:lnTo>
                                  <a:pt x="5753633" y="0"/>
                                </a:lnTo>
                                <a:close/>
                              </a:path>
                            </a:pathLst>
                          </a:custGeom>
                          <a:solidFill>
                            <a:srgbClr val="E2B6B2"/>
                          </a:solidFill>
                        </wps:spPr>
                        <wps:bodyPr wrap="square" lIns="0" tIns="0" rIns="0" bIns="0" rtlCol="0">
                          <a:prstTxWarp prst="textNoShape">
                            <a:avLst/>
                          </a:prstTxWarp>
                          <a:noAutofit/>
                        </wps:bodyPr>
                      </wps:wsp>
                      <wps:wsp>
                        <wps:cNvPr id="65" name="Textbox 65"/>
                        <wps:cNvSpPr txBox="1"/>
                        <wps:spPr>
                          <a:xfrm>
                            <a:off x="36004" y="25715"/>
                            <a:ext cx="437515" cy="207645"/>
                          </a:xfrm>
                          <a:prstGeom prst="rect">
                            <a:avLst/>
                          </a:prstGeom>
                        </wps:spPr>
                        <wps:txbx>
                          <w:txbxContent>
                            <w:p>
                              <w:pPr>
                                <w:spacing w:before="31"/>
                                <w:ind w:left="0" w:right="0" w:firstLine="0"/>
                                <w:jc w:val="left"/>
                                <w:rPr>
                                  <w:sz w:val="24"/>
                                </w:rPr>
                              </w:pPr>
                              <w:r>
                                <w:rPr>
                                  <w:color w:val="231F20"/>
                                  <w:sz w:val="24"/>
                                </w:rPr>
                                <w:t>Dir </w:t>
                              </w:r>
                              <w:r>
                                <w:rPr>
                                  <w:color w:val="231F20"/>
                                  <w:spacing w:val="-11"/>
                                  <w:sz w:val="24"/>
                                </w:rPr>
                                <w:t>1.1</w:t>
                              </w:r>
                            </w:p>
                          </w:txbxContent>
                        </wps:txbx>
                        <wps:bodyPr wrap="square" lIns="0" tIns="0" rIns="0" bIns="0" rtlCol="0">
                          <a:noAutofit/>
                        </wps:bodyPr>
                      </wps:wsp>
                      <wps:wsp>
                        <wps:cNvPr id="66" name="Textbox 66"/>
                        <wps:cNvSpPr txBox="1"/>
                        <wps:spPr>
                          <a:xfrm>
                            <a:off x="935926" y="25715"/>
                            <a:ext cx="4535805" cy="403225"/>
                          </a:xfrm>
                          <a:prstGeom prst="rect">
                            <a:avLst/>
                          </a:prstGeom>
                        </wps:spPr>
                        <wps:txbx>
                          <w:txbxContent>
                            <w:p>
                              <w:pPr>
                                <w:spacing w:line="249" w:lineRule="auto" w:before="31"/>
                                <w:ind w:left="0" w:right="18" w:firstLine="0"/>
                                <w:jc w:val="left"/>
                                <w:rPr>
                                  <w:sz w:val="24"/>
                                </w:rPr>
                              </w:pPr>
                              <w:r>
                                <w:rPr>
                                  <w:color w:val="231F20"/>
                                  <w:sz w:val="24"/>
                                </w:rPr>
                                <w:t>Any implementation-de</w:t>
                              </w:r>
                              <w:r>
                                <w:rPr>
                                  <w:rFonts w:ascii="Courier New"/>
                                  <w:color w:val="231F20"/>
                                  <w:sz w:val="24"/>
                                </w:rPr>
                                <w:t>fi</w:t>
                              </w:r>
                              <w:r>
                                <w:rPr>
                                  <w:color w:val="231F20"/>
                                  <w:sz w:val="24"/>
                                </w:rPr>
                                <w:t>ned behaviour on which the output of the </w:t>
                              </w:r>
                              <w:r>
                                <w:rPr>
                                  <w:color w:val="231F20"/>
                                  <w:w w:val="105"/>
                                  <w:sz w:val="24"/>
                                </w:rPr>
                                <w:t>program</w:t>
                              </w:r>
                              <w:r>
                                <w:rPr>
                                  <w:color w:val="231F20"/>
                                  <w:spacing w:val="-3"/>
                                  <w:w w:val="105"/>
                                  <w:sz w:val="24"/>
                                </w:rPr>
                                <w:t> </w:t>
                              </w:r>
                              <w:r>
                                <w:rPr>
                                  <w:color w:val="231F20"/>
                                  <w:w w:val="105"/>
                                  <w:sz w:val="24"/>
                                </w:rPr>
                                <w:t>depends</w:t>
                              </w:r>
                              <w:r>
                                <w:rPr>
                                  <w:color w:val="231F20"/>
                                  <w:spacing w:val="-3"/>
                                  <w:w w:val="105"/>
                                  <w:sz w:val="24"/>
                                </w:rPr>
                                <w:t> </w:t>
                              </w:r>
                              <w:r>
                                <w:rPr>
                                  <w:color w:val="231F20"/>
                                  <w:w w:val="105"/>
                                  <w:sz w:val="24"/>
                                </w:rPr>
                                <w:t>shall</w:t>
                              </w:r>
                              <w:r>
                                <w:rPr>
                                  <w:color w:val="231F20"/>
                                  <w:spacing w:val="-3"/>
                                  <w:w w:val="105"/>
                                  <w:sz w:val="24"/>
                                </w:rPr>
                                <w:t> </w:t>
                              </w:r>
                              <w:r>
                                <w:rPr>
                                  <w:color w:val="231F20"/>
                                  <w:w w:val="105"/>
                                  <w:sz w:val="24"/>
                                </w:rPr>
                                <w:t>be</w:t>
                              </w:r>
                              <w:r>
                                <w:rPr>
                                  <w:color w:val="231F20"/>
                                  <w:spacing w:val="-3"/>
                                  <w:w w:val="105"/>
                                  <w:sz w:val="24"/>
                                </w:rPr>
                                <w:t> </w:t>
                              </w:r>
                              <w:r>
                                <w:rPr>
                                  <w:color w:val="231F20"/>
                                  <w:w w:val="105"/>
                                  <w:sz w:val="24"/>
                                </w:rPr>
                                <w:t>documented</w:t>
                              </w:r>
                              <w:r>
                                <w:rPr>
                                  <w:color w:val="231F20"/>
                                  <w:spacing w:val="-3"/>
                                  <w:w w:val="105"/>
                                  <w:sz w:val="24"/>
                                </w:rPr>
                                <w:t> </w:t>
                              </w:r>
                              <w:r>
                                <w:rPr>
                                  <w:color w:val="231F20"/>
                                  <w:w w:val="105"/>
                                  <w:sz w:val="24"/>
                                </w:rPr>
                                <w:t>and</w:t>
                              </w:r>
                              <w:r>
                                <w:rPr>
                                  <w:color w:val="231F20"/>
                                  <w:spacing w:val="-3"/>
                                  <w:w w:val="105"/>
                                  <w:sz w:val="24"/>
                                </w:rPr>
                                <w:t> </w:t>
                              </w:r>
                              <w:r>
                                <w:rPr>
                                  <w:color w:val="231F20"/>
                                  <w:w w:val="105"/>
                                  <w:sz w:val="24"/>
                                </w:rPr>
                                <w:t>understood</w:t>
                              </w:r>
                            </w:p>
                          </w:txbxContent>
                        </wps:txbx>
                        <wps:bodyPr wrap="square" lIns="0" tIns="0" rIns="0" bIns="0" rtlCol="0">
                          <a:noAutofit/>
                        </wps:bodyPr>
                      </wps:wsp>
                    </wpg:wgp>
                  </a:graphicData>
                </a:graphic>
              </wp:anchor>
            </w:drawing>
          </mc:Choice>
          <mc:Fallback>
            <w:pict>
              <v:group style="position:absolute;margin-left:70.727997pt;margin-top:18.877125pt;width:453.05pt;height:35.950pt;mso-position-horizontal-relative:page;mso-position-vertical-relative:paragraph;z-index:-15703040;mso-wrap-distance-left:0;mso-wrap-distance-right:0" id="docshapegroup38" coordorigin="1415,378" coordsize="9061,719">
                <v:shape style="position:absolute;left:1414;top:377;width:9061;height:719" id="docshape39" coordorigin="1415,378" coordsize="9061,719" path="m10475,378l2832,378,1415,378,1415,1096,2832,1096,10475,1096,10475,378xe" filled="true" fillcolor="#e2b6b2" stroked="false">
                  <v:path arrowok="t"/>
                  <v:fill type="solid"/>
                </v:shape>
                <v:shape style="position:absolute;left:1471;top:418;width:689;height:327" type="#_x0000_t202" id="docshape40" filled="false" stroked="false">
                  <v:textbox inset="0,0,0,0">
                    <w:txbxContent>
                      <w:p>
                        <w:pPr>
                          <w:spacing w:before="31"/>
                          <w:ind w:left="0" w:right="0" w:firstLine="0"/>
                          <w:jc w:val="left"/>
                          <w:rPr>
                            <w:sz w:val="24"/>
                          </w:rPr>
                        </w:pPr>
                        <w:r>
                          <w:rPr>
                            <w:color w:val="231F20"/>
                            <w:sz w:val="24"/>
                          </w:rPr>
                          <w:t>Dir </w:t>
                        </w:r>
                        <w:r>
                          <w:rPr>
                            <w:color w:val="231F20"/>
                            <w:spacing w:val="-11"/>
                            <w:sz w:val="24"/>
                          </w:rPr>
                          <w:t>1.1</w:t>
                        </w:r>
                      </w:p>
                    </w:txbxContent>
                  </v:textbox>
                  <w10:wrap type="none"/>
                </v:shape>
                <v:shape style="position:absolute;left:2888;top:418;width:7143;height:635" type="#_x0000_t202" id="docshape41" filled="false" stroked="false">
                  <v:textbox inset="0,0,0,0">
                    <w:txbxContent>
                      <w:p>
                        <w:pPr>
                          <w:spacing w:line="249" w:lineRule="auto" w:before="31"/>
                          <w:ind w:left="0" w:right="18" w:firstLine="0"/>
                          <w:jc w:val="left"/>
                          <w:rPr>
                            <w:sz w:val="24"/>
                          </w:rPr>
                        </w:pPr>
                        <w:r>
                          <w:rPr>
                            <w:color w:val="231F20"/>
                            <w:sz w:val="24"/>
                          </w:rPr>
                          <w:t>Any implementation-de</w:t>
                        </w:r>
                        <w:r>
                          <w:rPr>
                            <w:rFonts w:ascii="Courier New"/>
                            <w:color w:val="231F20"/>
                            <w:sz w:val="24"/>
                          </w:rPr>
                          <w:t>fi</w:t>
                        </w:r>
                        <w:r>
                          <w:rPr>
                            <w:color w:val="231F20"/>
                            <w:sz w:val="24"/>
                          </w:rPr>
                          <w:t>ned behaviour on which the output of the </w:t>
                        </w:r>
                        <w:r>
                          <w:rPr>
                            <w:color w:val="231F20"/>
                            <w:w w:val="105"/>
                            <w:sz w:val="24"/>
                          </w:rPr>
                          <w:t>program</w:t>
                        </w:r>
                        <w:r>
                          <w:rPr>
                            <w:color w:val="231F20"/>
                            <w:spacing w:val="-3"/>
                            <w:w w:val="105"/>
                            <w:sz w:val="24"/>
                          </w:rPr>
                          <w:t> </w:t>
                        </w:r>
                        <w:r>
                          <w:rPr>
                            <w:color w:val="231F20"/>
                            <w:w w:val="105"/>
                            <w:sz w:val="24"/>
                          </w:rPr>
                          <w:t>depends</w:t>
                        </w:r>
                        <w:r>
                          <w:rPr>
                            <w:color w:val="231F20"/>
                            <w:spacing w:val="-3"/>
                            <w:w w:val="105"/>
                            <w:sz w:val="24"/>
                          </w:rPr>
                          <w:t> </w:t>
                        </w:r>
                        <w:r>
                          <w:rPr>
                            <w:color w:val="231F20"/>
                            <w:w w:val="105"/>
                            <w:sz w:val="24"/>
                          </w:rPr>
                          <w:t>shall</w:t>
                        </w:r>
                        <w:r>
                          <w:rPr>
                            <w:color w:val="231F20"/>
                            <w:spacing w:val="-3"/>
                            <w:w w:val="105"/>
                            <w:sz w:val="24"/>
                          </w:rPr>
                          <w:t> </w:t>
                        </w:r>
                        <w:r>
                          <w:rPr>
                            <w:color w:val="231F20"/>
                            <w:w w:val="105"/>
                            <w:sz w:val="24"/>
                          </w:rPr>
                          <w:t>be</w:t>
                        </w:r>
                        <w:r>
                          <w:rPr>
                            <w:color w:val="231F20"/>
                            <w:spacing w:val="-3"/>
                            <w:w w:val="105"/>
                            <w:sz w:val="24"/>
                          </w:rPr>
                          <w:t> </w:t>
                        </w:r>
                        <w:r>
                          <w:rPr>
                            <w:color w:val="231F20"/>
                            <w:w w:val="105"/>
                            <w:sz w:val="24"/>
                          </w:rPr>
                          <w:t>documented</w:t>
                        </w:r>
                        <w:r>
                          <w:rPr>
                            <w:color w:val="231F20"/>
                            <w:spacing w:val="-3"/>
                            <w:w w:val="105"/>
                            <w:sz w:val="24"/>
                          </w:rPr>
                          <w:t> </w:t>
                        </w:r>
                        <w:r>
                          <w:rPr>
                            <w:color w:val="231F20"/>
                            <w:w w:val="105"/>
                            <w:sz w:val="24"/>
                          </w:rPr>
                          <w:t>and</w:t>
                        </w:r>
                        <w:r>
                          <w:rPr>
                            <w:color w:val="231F20"/>
                            <w:spacing w:val="-3"/>
                            <w:w w:val="105"/>
                            <w:sz w:val="24"/>
                          </w:rPr>
                          <w:t> </w:t>
                        </w:r>
                        <w:r>
                          <w:rPr>
                            <w:color w:val="231F20"/>
                            <w:w w:val="105"/>
                            <w:sz w:val="24"/>
                          </w:rPr>
                          <w:t>understood</w:t>
                        </w:r>
                      </w:p>
                    </w:txbxContent>
                  </v:textbox>
                  <w10:wrap type="none"/>
                </v:shape>
                <w10:wrap type="topAndBottom"/>
              </v:group>
            </w:pict>
          </mc:Fallback>
        </mc:AlternateContent>
      </w:r>
    </w:p>
    <w:p>
      <w:pPr>
        <w:pStyle w:val="BodyText"/>
        <w:spacing w:before="133"/>
        <w:ind w:left="7310"/>
      </w:pPr>
      <w:r>
        <w:rPr>
          <w:color w:val="231F20"/>
        </w:rPr>
        <w:t>C90</w:t>
      </w:r>
      <w:r>
        <w:rPr>
          <w:color w:val="231F20"/>
          <w:spacing w:val="-10"/>
        </w:rPr>
        <w:t> </w:t>
      </w:r>
      <w:r>
        <w:rPr>
          <w:color w:val="231F20"/>
        </w:rPr>
        <w:t>[Annex</w:t>
      </w:r>
      <w:r>
        <w:rPr>
          <w:color w:val="231F20"/>
          <w:spacing w:val="-9"/>
        </w:rPr>
        <w:t> </w:t>
      </w:r>
      <w:r>
        <w:rPr>
          <w:color w:val="231F20"/>
        </w:rPr>
        <w:t>G.3],</w:t>
      </w:r>
      <w:r>
        <w:rPr>
          <w:color w:val="231F20"/>
          <w:spacing w:val="-9"/>
        </w:rPr>
        <w:t> </w:t>
      </w:r>
      <w:r>
        <w:rPr>
          <w:color w:val="231F20"/>
        </w:rPr>
        <w:t>C99</w:t>
      </w:r>
      <w:r>
        <w:rPr>
          <w:color w:val="231F20"/>
          <w:spacing w:val="-9"/>
        </w:rPr>
        <w:t> </w:t>
      </w:r>
      <w:r>
        <w:rPr>
          <w:color w:val="231F20"/>
        </w:rPr>
        <w:t>[Annex</w:t>
      </w:r>
      <w:r>
        <w:rPr>
          <w:color w:val="231F20"/>
          <w:spacing w:val="-9"/>
        </w:rPr>
        <w:t> </w:t>
      </w:r>
      <w:r>
        <w:rPr>
          <w:color w:val="231F20"/>
          <w:spacing w:val="-4"/>
        </w:rPr>
        <w:t>J.3]</w:t>
      </w:r>
    </w:p>
    <w:p>
      <w:pPr>
        <w:pStyle w:val="BodyText"/>
        <w:tabs>
          <w:tab w:pos="2668" w:val="left" w:leader="none"/>
        </w:tabs>
        <w:spacing w:before="139"/>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47" w:lineRule="auto" w:before="195"/>
        <w:ind w:left="1194" w:right="1138"/>
        <w:jc w:val="both"/>
      </w:pPr>
      <w:hyperlink w:history="true" w:anchor="_bookmark156">
        <w:r>
          <w:rPr>
            <w:color w:val="231F20"/>
          </w:rPr>
          <w:t>Appendix G</w:t>
        </w:r>
      </w:hyperlink>
      <w:r>
        <w:rPr>
          <w:color w:val="231F20"/>
        </w:rPr>
        <w:t> of this document lists, for both C90 and C99, those implementation-de</w:t>
      </w:r>
      <w:r>
        <w:rPr>
          <w:rFonts w:ascii="Courier New"/>
          <w:color w:val="231F20"/>
        </w:rPr>
        <w:t>fi</w:t>
      </w:r>
      <w:r>
        <w:rPr>
          <w:color w:val="231F20"/>
        </w:rPr>
        <w:t>ned behaviours </w:t>
      </w:r>
      <w:r>
        <w:rPr>
          <w:color w:val="231F20"/>
          <w:spacing w:val="-2"/>
          <w:w w:val="105"/>
        </w:rPr>
        <w:t>that:</w:t>
      </w:r>
    </w:p>
    <w:p>
      <w:pPr>
        <w:pStyle w:val="ListParagraph"/>
        <w:numPr>
          <w:ilvl w:val="0"/>
          <w:numId w:val="20"/>
        </w:numPr>
        <w:tabs>
          <w:tab w:pos="1920" w:val="left" w:leader="none"/>
        </w:tabs>
        <w:spacing w:line="240" w:lineRule="auto" w:before="186" w:after="0"/>
        <w:ind w:left="1920" w:right="0" w:hanging="363"/>
        <w:jc w:val="left"/>
        <w:rPr>
          <w:sz w:val="20"/>
        </w:rPr>
      </w:pPr>
      <w:r>
        <w:rPr>
          <w:color w:val="231F20"/>
          <w:sz w:val="20"/>
        </w:rPr>
        <w:t>Are</w:t>
      </w:r>
      <w:r>
        <w:rPr>
          <w:color w:val="231F20"/>
          <w:spacing w:val="14"/>
          <w:sz w:val="20"/>
        </w:rPr>
        <w:t> </w:t>
      </w:r>
      <w:r>
        <w:rPr>
          <w:color w:val="231F20"/>
          <w:sz w:val="20"/>
        </w:rPr>
        <w:t>considered</w:t>
      </w:r>
      <w:r>
        <w:rPr>
          <w:color w:val="231F20"/>
          <w:spacing w:val="14"/>
          <w:sz w:val="20"/>
        </w:rPr>
        <w:t> </w:t>
      </w:r>
      <w:r>
        <w:rPr>
          <w:color w:val="231F20"/>
          <w:sz w:val="20"/>
        </w:rPr>
        <w:t>to</w:t>
      </w:r>
      <w:r>
        <w:rPr>
          <w:color w:val="231F20"/>
          <w:spacing w:val="13"/>
          <w:sz w:val="20"/>
        </w:rPr>
        <w:t> </w:t>
      </w:r>
      <w:r>
        <w:rPr>
          <w:color w:val="231F20"/>
          <w:sz w:val="20"/>
        </w:rPr>
        <w:t>have</w:t>
      </w:r>
      <w:r>
        <w:rPr>
          <w:color w:val="231F20"/>
          <w:spacing w:val="14"/>
          <w:sz w:val="20"/>
        </w:rPr>
        <w:t> </w:t>
      </w:r>
      <w:r>
        <w:rPr>
          <w:color w:val="231F20"/>
          <w:sz w:val="20"/>
        </w:rPr>
        <w:t>the</w:t>
      </w:r>
      <w:r>
        <w:rPr>
          <w:color w:val="231F20"/>
          <w:spacing w:val="14"/>
          <w:sz w:val="20"/>
        </w:rPr>
        <w:t> </w:t>
      </w:r>
      <w:r>
        <w:rPr>
          <w:color w:val="231F20"/>
          <w:sz w:val="20"/>
        </w:rPr>
        <w:t>potential</w:t>
      </w:r>
      <w:r>
        <w:rPr>
          <w:color w:val="231F20"/>
          <w:spacing w:val="14"/>
          <w:sz w:val="20"/>
        </w:rPr>
        <w:t> </w:t>
      </w:r>
      <w:r>
        <w:rPr>
          <w:color w:val="231F20"/>
          <w:sz w:val="20"/>
        </w:rPr>
        <w:t>to</w:t>
      </w:r>
      <w:r>
        <w:rPr>
          <w:color w:val="231F20"/>
          <w:spacing w:val="14"/>
          <w:sz w:val="20"/>
        </w:rPr>
        <w:t> </w:t>
      </w:r>
      <w:r>
        <w:rPr>
          <w:color w:val="231F20"/>
          <w:sz w:val="20"/>
        </w:rPr>
        <w:t>cause</w:t>
      </w:r>
      <w:r>
        <w:rPr>
          <w:color w:val="231F20"/>
          <w:spacing w:val="14"/>
          <w:sz w:val="20"/>
        </w:rPr>
        <w:t> </w:t>
      </w:r>
      <w:r>
        <w:rPr>
          <w:color w:val="231F20"/>
          <w:sz w:val="20"/>
        </w:rPr>
        <w:t>unexpected</w:t>
      </w:r>
      <w:r>
        <w:rPr>
          <w:color w:val="231F20"/>
          <w:spacing w:val="14"/>
          <w:sz w:val="20"/>
        </w:rPr>
        <w:t> </w:t>
      </w:r>
      <w:r>
        <w:rPr>
          <w:color w:val="231F20"/>
          <w:sz w:val="20"/>
        </w:rPr>
        <w:t>program</w:t>
      </w:r>
      <w:r>
        <w:rPr>
          <w:color w:val="231F20"/>
          <w:spacing w:val="14"/>
          <w:sz w:val="20"/>
        </w:rPr>
        <w:t> </w:t>
      </w:r>
      <w:r>
        <w:rPr>
          <w:color w:val="231F20"/>
          <w:sz w:val="20"/>
        </w:rPr>
        <w:t>operation,</w:t>
      </w:r>
      <w:r>
        <w:rPr>
          <w:color w:val="231F20"/>
          <w:spacing w:val="14"/>
          <w:sz w:val="20"/>
        </w:rPr>
        <w:t> </w:t>
      </w:r>
      <w:r>
        <w:rPr>
          <w:color w:val="231F20"/>
          <w:spacing w:val="-5"/>
          <w:sz w:val="20"/>
        </w:rPr>
        <w:t>and</w:t>
      </w:r>
    </w:p>
    <w:p>
      <w:pPr>
        <w:pStyle w:val="ListParagraph"/>
        <w:numPr>
          <w:ilvl w:val="0"/>
          <w:numId w:val="20"/>
        </w:numPr>
        <w:tabs>
          <w:tab w:pos="1920" w:val="left" w:leader="none"/>
        </w:tabs>
        <w:spacing w:line="240" w:lineRule="auto" w:before="173" w:after="0"/>
        <w:ind w:left="1920" w:right="0" w:hanging="363"/>
        <w:jc w:val="left"/>
        <w:rPr>
          <w:sz w:val="20"/>
        </w:rPr>
      </w:pPr>
      <w:r>
        <w:rPr>
          <w:color w:val="231F20"/>
          <w:sz w:val="20"/>
        </w:rPr>
        <w:t>May</w:t>
      </w:r>
      <w:r>
        <w:rPr>
          <w:color w:val="231F20"/>
          <w:spacing w:val="1"/>
          <w:sz w:val="20"/>
        </w:rPr>
        <w:t> </w:t>
      </w:r>
      <w:r>
        <w:rPr>
          <w:color w:val="231F20"/>
          <w:sz w:val="20"/>
        </w:rPr>
        <w:t>be</w:t>
      </w:r>
      <w:r>
        <w:rPr>
          <w:color w:val="231F20"/>
          <w:spacing w:val="2"/>
          <w:sz w:val="20"/>
        </w:rPr>
        <w:t> </w:t>
      </w:r>
      <w:r>
        <w:rPr>
          <w:color w:val="231F20"/>
          <w:sz w:val="20"/>
        </w:rPr>
        <w:t>present</w:t>
      </w:r>
      <w:r>
        <w:rPr>
          <w:color w:val="231F20"/>
          <w:spacing w:val="1"/>
          <w:sz w:val="20"/>
        </w:rPr>
        <w:t> </w:t>
      </w:r>
      <w:r>
        <w:rPr>
          <w:color w:val="231F20"/>
          <w:sz w:val="20"/>
        </w:rPr>
        <w:t>in</w:t>
      </w:r>
      <w:r>
        <w:rPr>
          <w:color w:val="231F20"/>
          <w:spacing w:val="2"/>
          <w:sz w:val="20"/>
        </w:rPr>
        <w:t> </w:t>
      </w:r>
      <w:r>
        <w:rPr>
          <w:color w:val="231F20"/>
          <w:sz w:val="20"/>
        </w:rPr>
        <w:t>a</w:t>
      </w:r>
      <w:r>
        <w:rPr>
          <w:color w:val="231F20"/>
          <w:spacing w:val="2"/>
          <w:sz w:val="20"/>
        </w:rPr>
        <w:t> </w:t>
      </w:r>
      <w:r>
        <w:rPr>
          <w:color w:val="231F20"/>
          <w:sz w:val="20"/>
        </w:rPr>
        <w:t>program</w:t>
      </w:r>
      <w:r>
        <w:rPr>
          <w:color w:val="231F20"/>
          <w:spacing w:val="1"/>
          <w:sz w:val="20"/>
        </w:rPr>
        <w:t> </w:t>
      </w:r>
      <w:r>
        <w:rPr>
          <w:color w:val="231F20"/>
          <w:sz w:val="20"/>
        </w:rPr>
        <w:t>even</w:t>
      </w:r>
      <w:r>
        <w:rPr>
          <w:color w:val="231F20"/>
          <w:spacing w:val="2"/>
          <w:sz w:val="20"/>
        </w:rPr>
        <w:t> </w:t>
      </w:r>
      <w:r>
        <w:rPr>
          <w:color w:val="231F20"/>
          <w:sz w:val="20"/>
        </w:rPr>
        <w:t>if</w:t>
      </w:r>
      <w:r>
        <w:rPr>
          <w:color w:val="231F20"/>
          <w:spacing w:val="1"/>
          <w:sz w:val="20"/>
        </w:rPr>
        <w:t> </w:t>
      </w:r>
      <w:r>
        <w:rPr>
          <w:color w:val="231F20"/>
          <w:sz w:val="20"/>
        </w:rPr>
        <w:t>it</w:t>
      </w:r>
      <w:r>
        <w:rPr>
          <w:color w:val="231F20"/>
          <w:spacing w:val="2"/>
          <w:sz w:val="20"/>
        </w:rPr>
        <w:t> </w:t>
      </w:r>
      <w:r>
        <w:rPr>
          <w:color w:val="231F20"/>
          <w:sz w:val="20"/>
        </w:rPr>
        <w:t>complies</w:t>
      </w:r>
      <w:r>
        <w:rPr>
          <w:color w:val="231F20"/>
          <w:spacing w:val="1"/>
          <w:sz w:val="20"/>
        </w:rPr>
        <w:t> </w:t>
      </w:r>
      <w:r>
        <w:rPr>
          <w:color w:val="231F20"/>
          <w:sz w:val="20"/>
        </w:rPr>
        <w:t>with</w:t>
      </w:r>
      <w:r>
        <w:rPr>
          <w:color w:val="231F20"/>
          <w:spacing w:val="2"/>
          <w:sz w:val="20"/>
        </w:rPr>
        <w:t> </w:t>
      </w:r>
      <w:r>
        <w:rPr>
          <w:color w:val="231F20"/>
          <w:sz w:val="20"/>
        </w:rPr>
        <w:t>all</w:t>
      </w:r>
      <w:r>
        <w:rPr>
          <w:color w:val="231F20"/>
          <w:spacing w:val="2"/>
          <w:sz w:val="20"/>
        </w:rPr>
        <w:t> </w:t>
      </w:r>
      <w:r>
        <w:rPr>
          <w:color w:val="231F20"/>
          <w:sz w:val="20"/>
        </w:rPr>
        <w:t>the</w:t>
      </w:r>
      <w:r>
        <w:rPr>
          <w:color w:val="231F20"/>
          <w:spacing w:val="1"/>
          <w:sz w:val="20"/>
        </w:rPr>
        <w:t> </w:t>
      </w:r>
      <w:r>
        <w:rPr>
          <w:color w:val="231F20"/>
          <w:sz w:val="20"/>
        </w:rPr>
        <w:t>other</w:t>
      </w:r>
      <w:r>
        <w:rPr>
          <w:color w:val="231F20"/>
          <w:spacing w:val="2"/>
          <w:sz w:val="20"/>
        </w:rPr>
        <w:t> </w:t>
      </w:r>
      <w:r>
        <w:rPr>
          <w:color w:val="231F20"/>
          <w:sz w:val="20"/>
        </w:rPr>
        <w:t>MISRA</w:t>
      </w:r>
      <w:r>
        <w:rPr>
          <w:color w:val="231F20"/>
          <w:spacing w:val="3"/>
          <w:sz w:val="20"/>
        </w:rPr>
        <w:t> </w:t>
      </w:r>
      <w:r>
        <w:rPr>
          <w:color w:val="231F20"/>
          <w:sz w:val="20"/>
        </w:rPr>
        <w:t>C</w:t>
      </w:r>
      <w:r>
        <w:rPr>
          <w:color w:val="231F20"/>
          <w:spacing w:val="1"/>
          <w:sz w:val="20"/>
        </w:rPr>
        <w:t> </w:t>
      </w:r>
      <w:r>
        <w:rPr>
          <w:color w:val="231F20"/>
          <w:spacing w:val="-2"/>
          <w:sz w:val="20"/>
        </w:rPr>
        <w:t>guidelines.</w:t>
      </w:r>
    </w:p>
    <w:p>
      <w:pPr>
        <w:pStyle w:val="BodyText"/>
        <w:spacing w:before="205"/>
        <w:ind w:left="1194"/>
      </w:pPr>
      <w:r>
        <w:rPr>
          <w:color w:val="231F20"/>
        </w:rPr>
        <w:t>All</w:t>
      </w:r>
      <w:r>
        <w:rPr>
          <w:color w:val="231F20"/>
          <w:spacing w:val="11"/>
        </w:rPr>
        <w:t> </w:t>
      </w:r>
      <w:r>
        <w:rPr>
          <w:color w:val="231F20"/>
        </w:rPr>
        <w:t>of</w:t>
      </w:r>
      <w:r>
        <w:rPr>
          <w:color w:val="231F20"/>
          <w:spacing w:val="11"/>
        </w:rPr>
        <w:t> </w:t>
      </w:r>
      <w:r>
        <w:rPr>
          <w:color w:val="231F20"/>
        </w:rPr>
        <w:t>these</w:t>
      </w:r>
      <w:r>
        <w:rPr>
          <w:color w:val="231F20"/>
          <w:spacing w:val="11"/>
        </w:rPr>
        <w:t> </w:t>
      </w:r>
      <w:r>
        <w:rPr>
          <w:color w:val="231F20"/>
        </w:rPr>
        <w:t>implementation-de</w:t>
      </w:r>
      <w:r>
        <w:rPr>
          <w:rFonts w:ascii="Courier New"/>
          <w:color w:val="231F20"/>
        </w:rPr>
        <w:t>fi</w:t>
      </w:r>
      <w:r>
        <w:rPr>
          <w:color w:val="231F20"/>
        </w:rPr>
        <w:t>ned</w:t>
      </w:r>
      <w:r>
        <w:rPr>
          <w:color w:val="231F20"/>
          <w:spacing w:val="11"/>
        </w:rPr>
        <w:t> </w:t>
      </w:r>
      <w:r>
        <w:rPr>
          <w:color w:val="231F20"/>
        </w:rPr>
        <w:t>behaviours</w:t>
      </w:r>
      <w:r>
        <w:rPr>
          <w:color w:val="231F20"/>
          <w:spacing w:val="11"/>
        </w:rPr>
        <w:t> </w:t>
      </w:r>
      <w:r>
        <w:rPr>
          <w:color w:val="231F20"/>
        </w:rPr>
        <w:t>on</w:t>
      </w:r>
      <w:r>
        <w:rPr>
          <w:color w:val="231F20"/>
          <w:spacing w:val="11"/>
        </w:rPr>
        <w:t> </w:t>
      </w:r>
      <w:r>
        <w:rPr>
          <w:color w:val="231F20"/>
        </w:rPr>
        <w:t>which</w:t>
      </w:r>
      <w:r>
        <w:rPr>
          <w:color w:val="231F20"/>
          <w:spacing w:val="11"/>
        </w:rPr>
        <w:t> </w:t>
      </w:r>
      <w:r>
        <w:rPr>
          <w:color w:val="231F20"/>
        </w:rPr>
        <w:t>the</w:t>
      </w:r>
      <w:r>
        <w:rPr>
          <w:color w:val="231F20"/>
          <w:spacing w:val="11"/>
        </w:rPr>
        <w:t> </w:t>
      </w:r>
      <w:r>
        <w:rPr>
          <w:color w:val="231F20"/>
        </w:rPr>
        <w:t>program</w:t>
      </w:r>
      <w:r>
        <w:rPr>
          <w:color w:val="231F20"/>
          <w:spacing w:val="11"/>
        </w:rPr>
        <w:t> </w:t>
      </w:r>
      <w:r>
        <w:rPr>
          <w:color w:val="231F20"/>
        </w:rPr>
        <w:t>output</w:t>
      </w:r>
      <w:r>
        <w:rPr>
          <w:color w:val="231F20"/>
          <w:spacing w:val="11"/>
        </w:rPr>
        <w:t> </w:t>
      </w:r>
      <w:r>
        <w:rPr>
          <w:color w:val="231F20"/>
        </w:rPr>
        <w:t>depends</w:t>
      </w:r>
      <w:r>
        <w:rPr>
          <w:color w:val="231F20"/>
          <w:spacing w:val="11"/>
        </w:rPr>
        <w:t> </w:t>
      </w:r>
      <w:r>
        <w:rPr>
          <w:color w:val="231F20"/>
        </w:rPr>
        <w:t>must</w:t>
      </w:r>
      <w:r>
        <w:rPr>
          <w:color w:val="231F20"/>
          <w:spacing w:val="11"/>
        </w:rPr>
        <w:t> </w:t>
      </w:r>
      <w:r>
        <w:rPr>
          <w:color w:val="231F20"/>
          <w:spacing w:val="-5"/>
        </w:rPr>
        <w:t>be:</w:t>
      </w:r>
    </w:p>
    <w:p>
      <w:pPr>
        <w:pStyle w:val="ListParagraph"/>
        <w:numPr>
          <w:ilvl w:val="0"/>
          <w:numId w:val="20"/>
        </w:numPr>
        <w:tabs>
          <w:tab w:pos="1920" w:val="left" w:leader="none"/>
        </w:tabs>
        <w:spacing w:line="240" w:lineRule="auto" w:before="174" w:after="0"/>
        <w:ind w:left="1920" w:right="0" w:hanging="363"/>
        <w:jc w:val="left"/>
        <w:rPr>
          <w:sz w:val="20"/>
        </w:rPr>
      </w:pPr>
      <w:r>
        <w:rPr>
          <w:color w:val="231F20"/>
          <w:sz w:val="20"/>
        </w:rPr>
        <w:t>Documented,</w:t>
      </w:r>
      <w:r>
        <w:rPr>
          <w:color w:val="231F20"/>
          <w:spacing w:val="22"/>
          <w:sz w:val="20"/>
        </w:rPr>
        <w:t> </w:t>
      </w:r>
      <w:r>
        <w:rPr>
          <w:color w:val="231F20"/>
          <w:spacing w:val="-5"/>
          <w:sz w:val="20"/>
        </w:rPr>
        <w:t>and</w:t>
      </w:r>
    </w:p>
    <w:p>
      <w:pPr>
        <w:pStyle w:val="ListParagraph"/>
        <w:numPr>
          <w:ilvl w:val="0"/>
          <w:numId w:val="20"/>
        </w:numPr>
        <w:tabs>
          <w:tab w:pos="1920" w:val="left" w:leader="none"/>
        </w:tabs>
        <w:spacing w:line="240" w:lineRule="auto" w:before="172" w:after="0"/>
        <w:ind w:left="1920" w:right="0" w:hanging="363"/>
        <w:jc w:val="left"/>
        <w:rPr>
          <w:sz w:val="20"/>
        </w:rPr>
      </w:pPr>
      <w:r>
        <w:rPr>
          <w:color w:val="231F20"/>
          <w:sz w:val="20"/>
        </w:rPr>
        <w:t>Understood</w:t>
      </w:r>
      <w:r>
        <w:rPr>
          <w:color w:val="231F20"/>
          <w:spacing w:val="22"/>
          <w:sz w:val="20"/>
        </w:rPr>
        <w:t> </w:t>
      </w:r>
      <w:r>
        <w:rPr>
          <w:color w:val="231F20"/>
          <w:sz w:val="20"/>
        </w:rPr>
        <w:t>by</w:t>
      </w:r>
      <w:r>
        <w:rPr>
          <w:color w:val="231F20"/>
          <w:spacing w:val="23"/>
          <w:sz w:val="20"/>
        </w:rPr>
        <w:t> </w:t>
      </w:r>
      <w:r>
        <w:rPr>
          <w:color w:val="231F20"/>
          <w:spacing w:val="-2"/>
          <w:sz w:val="20"/>
        </w:rPr>
        <w:t>developers.</w:t>
      </w:r>
    </w:p>
    <w:p>
      <w:pPr>
        <w:pStyle w:val="BodyText"/>
        <w:spacing w:line="256" w:lineRule="auto" w:before="205"/>
        <w:ind w:left="1194" w:right="1136"/>
        <w:jc w:val="both"/>
      </w:pPr>
      <w:r>
        <w:rPr>
          <w:rFonts w:ascii="Trebuchet MS"/>
          <w:i/>
          <w:color w:val="231F20"/>
          <w:w w:val="105"/>
        </w:rPr>
        <w:t>Note: </w:t>
      </w:r>
      <w:r>
        <w:rPr>
          <w:color w:val="231F20"/>
          <w:w w:val="105"/>
        </w:rPr>
        <w:t>a</w:t>
      </w:r>
      <w:r>
        <w:rPr>
          <w:color w:val="231F20"/>
          <w:w w:val="105"/>
        </w:rPr>
        <w:t> conforming</w:t>
      </w:r>
      <w:r>
        <w:rPr>
          <w:color w:val="231F20"/>
          <w:w w:val="105"/>
        </w:rPr>
        <w:t> implementation</w:t>
      </w:r>
      <w:r>
        <w:rPr>
          <w:color w:val="231F20"/>
          <w:w w:val="105"/>
        </w:rPr>
        <w:t> is</w:t>
      </w:r>
      <w:r>
        <w:rPr>
          <w:color w:val="231F20"/>
          <w:w w:val="105"/>
        </w:rPr>
        <w:t> required</w:t>
      </w:r>
      <w:r>
        <w:rPr>
          <w:color w:val="231F20"/>
          <w:w w:val="105"/>
        </w:rPr>
        <w:t> to</w:t>
      </w:r>
      <w:r>
        <w:rPr>
          <w:color w:val="231F20"/>
          <w:w w:val="105"/>
        </w:rPr>
        <w:t> document</w:t>
      </w:r>
      <w:r>
        <w:rPr>
          <w:color w:val="231F20"/>
          <w:w w:val="105"/>
        </w:rPr>
        <w:t> its</w:t>
      </w:r>
      <w:r>
        <w:rPr>
          <w:color w:val="231F20"/>
          <w:w w:val="105"/>
        </w:rPr>
        <w:t> treatment</w:t>
      </w:r>
      <w:r>
        <w:rPr>
          <w:color w:val="231F20"/>
          <w:w w:val="105"/>
        </w:rPr>
        <w:t> of</w:t>
      </w:r>
      <w:r>
        <w:rPr>
          <w:color w:val="231F20"/>
          <w:w w:val="105"/>
        </w:rPr>
        <w:t> all</w:t>
      </w:r>
      <w:r>
        <w:rPr>
          <w:color w:val="231F20"/>
          <w:w w:val="105"/>
        </w:rPr>
        <w:t> implementation- </w:t>
      </w:r>
      <w:r>
        <w:rPr>
          <w:color w:val="231F20"/>
        </w:rPr>
        <w:t>de</w:t>
      </w:r>
      <w:r>
        <w:rPr>
          <w:rFonts w:ascii="Courier New"/>
          <w:color w:val="231F20"/>
        </w:rPr>
        <w:t>fi</w:t>
      </w:r>
      <w:r>
        <w:rPr>
          <w:color w:val="231F20"/>
        </w:rPr>
        <w:t>ned behaviour. The developer of an implementation should be consulted if any documentation is </w:t>
      </w:r>
      <w:r>
        <w:rPr>
          <w:color w:val="231F20"/>
          <w:spacing w:val="-2"/>
          <w:w w:val="105"/>
        </w:rPr>
        <w:t>missing.</w:t>
      </w:r>
    </w:p>
    <w:p>
      <w:pPr>
        <w:pStyle w:val="BodyText"/>
        <w:spacing w:before="32"/>
      </w:pPr>
    </w:p>
    <w:p>
      <w:pPr>
        <w:pStyle w:val="Heading5"/>
      </w:pPr>
      <w:r>
        <w:rPr>
          <w:color w:val="98002E"/>
          <w:spacing w:val="-2"/>
          <w:w w:val="105"/>
        </w:rPr>
        <w:t>Rationale</w:t>
      </w:r>
    </w:p>
    <w:p>
      <w:pPr>
        <w:pStyle w:val="BodyText"/>
        <w:spacing w:before="216"/>
        <w:ind w:left="1194"/>
      </w:pPr>
      <w:r>
        <w:rPr>
          <w:color w:val="231F20"/>
        </w:rPr>
        <w:t>It</w:t>
      </w:r>
      <w:r>
        <w:rPr>
          <w:color w:val="231F20"/>
          <w:spacing w:val="6"/>
        </w:rPr>
        <w:t> </w:t>
      </w:r>
      <w:r>
        <w:rPr>
          <w:color w:val="231F20"/>
        </w:rPr>
        <w:t>is</w:t>
      </w:r>
      <w:r>
        <w:rPr>
          <w:color w:val="231F20"/>
          <w:spacing w:val="7"/>
        </w:rPr>
        <w:t> </w:t>
      </w:r>
      <w:r>
        <w:rPr>
          <w:color w:val="231F20"/>
        </w:rPr>
        <w:t>important</w:t>
      </w:r>
      <w:r>
        <w:rPr>
          <w:color w:val="231F20"/>
          <w:spacing w:val="6"/>
        </w:rPr>
        <w:t> </w:t>
      </w:r>
      <w:r>
        <w:rPr>
          <w:color w:val="231F20"/>
        </w:rPr>
        <w:t>to</w:t>
      </w:r>
      <w:r>
        <w:rPr>
          <w:color w:val="231F20"/>
          <w:spacing w:val="7"/>
        </w:rPr>
        <w:t> </w:t>
      </w:r>
      <w:r>
        <w:rPr>
          <w:color w:val="231F20"/>
        </w:rPr>
        <w:t>know</w:t>
      </w:r>
      <w:r>
        <w:rPr>
          <w:color w:val="231F20"/>
          <w:spacing w:val="6"/>
        </w:rPr>
        <w:t> </w:t>
      </w:r>
      <w:r>
        <w:rPr>
          <w:color w:val="231F20"/>
        </w:rPr>
        <w:t>that</w:t>
      </w:r>
      <w:r>
        <w:rPr>
          <w:color w:val="231F20"/>
          <w:spacing w:val="7"/>
        </w:rPr>
        <w:t> </w:t>
      </w:r>
      <w:r>
        <w:rPr>
          <w:color w:val="231F20"/>
        </w:rPr>
        <w:t>the</w:t>
      </w:r>
      <w:r>
        <w:rPr>
          <w:color w:val="231F20"/>
          <w:spacing w:val="6"/>
        </w:rPr>
        <w:t> </w:t>
      </w:r>
      <w:r>
        <w:rPr>
          <w:color w:val="231F20"/>
        </w:rPr>
        <w:t>output</w:t>
      </w:r>
      <w:r>
        <w:rPr>
          <w:color w:val="231F20"/>
          <w:spacing w:val="7"/>
        </w:rPr>
        <w:t> </w:t>
      </w:r>
      <w:r>
        <w:rPr>
          <w:color w:val="231F20"/>
        </w:rPr>
        <w:t>of</w:t>
      </w:r>
      <w:r>
        <w:rPr>
          <w:color w:val="231F20"/>
          <w:spacing w:val="8"/>
        </w:rPr>
        <w:t> </w:t>
      </w:r>
      <w:r>
        <w:rPr>
          <w:color w:val="231F20"/>
        </w:rPr>
        <w:t>a</w:t>
      </w:r>
      <w:r>
        <w:rPr>
          <w:color w:val="231F20"/>
          <w:spacing w:val="8"/>
        </w:rPr>
        <w:t> </w:t>
      </w:r>
      <w:r>
        <w:rPr>
          <w:color w:val="231F20"/>
        </w:rPr>
        <w:t>program</w:t>
      </w:r>
      <w:r>
        <w:rPr>
          <w:color w:val="231F20"/>
          <w:spacing w:val="8"/>
        </w:rPr>
        <w:t> </w:t>
      </w:r>
      <w:r>
        <w:rPr>
          <w:color w:val="231F20"/>
        </w:rPr>
        <w:t>was</w:t>
      </w:r>
      <w:r>
        <w:rPr>
          <w:color w:val="231F20"/>
          <w:spacing w:val="6"/>
        </w:rPr>
        <w:t> </w:t>
      </w:r>
      <w:r>
        <w:rPr>
          <w:color w:val="231F20"/>
        </w:rPr>
        <w:t>intentional</w:t>
      </w:r>
      <w:r>
        <w:rPr>
          <w:color w:val="231F20"/>
          <w:spacing w:val="7"/>
        </w:rPr>
        <w:t> </w:t>
      </w:r>
      <w:r>
        <w:rPr>
          <w:color w:val="231F20"/>
        </w:rPr>
        <w:t>and</w:t>
      </w:r>
      <w:r>
        <w:rPr>
          <w:color w:val="231F20"/>
          <w:spacing w:val="6"/>
        </w:rPr>
        <w:t> </w:t>
      </w:r>
      <w:r>
        <w:rPr>
          <w:color w:val="231F20"/>
        </w:rPr>
        <w:t>was</w:t>
      </w:r>
      <w:r>
        <w:rPr>
          <w:color w:val="231F20"/>
          <w:spacing w:val="7"/>
        </w:rPr>
        <w:t> </w:t>
      </w:r>
      <w:r>
        <w:rPr>
          <w:color w:val="231F20"/>
        </w:rPr>
        <w:t>not</w:t>
      </w:r>
      <w:r>
        <w:rPr>
          <w:color w:val="231F20"/>
          <w:spacing w:val="6"/>
        </w:rPr>
        <w:t> </w:t>
      </w:r>
      <w:r>
        <w:rPr>
          <w:color w:val="231F20"/>
        </w:rPr>
        <w:t>produced</w:t>
      </w:r>
      <w:r>
        <w:rPr>
          <w:color w:val="231F20"/>
          <w:spacing w:val="7"/>
        </w:rPr>
        <w:t> </w:t>
      </w:r>
      <w:r>
        <w:rPr>
          <w:color w:val="231F20"/>
        </w:rPr>
        <w:t>by</w:t>
      </w:r>
      <w:r>
        <w:rPr>
          <w:color w:val="231F20"/>
          <w:spacing w:val="6"/>
        </w:rPr>
        <w:t> </w:t>
      </w:r>
      <w:r>
        <w:rPr>
          <w:color w:val="231F20"/>
          <w:spacing w:val="-2"/>
        </w:rPr>
        <w:t>chance.</w:t>
      </w:r>
    </w:p>
    <w:p>
      <w:pPr>
        <w:pStyle w:val="BodyText"/>
        <w:spacing w:line="247" w:lineRule="auto" w:before="225"/>
        <w:ind w:left="1194" w:right="1138"/>
        <w:jc w:val="both"/>
      </w:pPr>
      <w:r>
        <w:rPr>
          <w:color w:val="231F20"/>
        </w:rPr>
        <w:t>Some of the more common implementation-de</w:t>
      </w:r>
      <w:r>
        <w:rPr>
          <w:rFonts w:ascii="Courier New"/>
          <w:color w:val="231F20"/>
        </w:rPr>
        <w:t>fi</w:t>
      </w:r>
      <w:r>
        <w:rPr>
          <w:color w:val="231F20"/>
        </w:rPr>
        <w:t>ned behaviours on which safety-related embedded </w:t>
      </w:r>
      <w:r>
        <w:rPr>
          <w:color w:val="231F20"/>
          <w:w w:val="105"/>
        </w:rPr>
        <w:t>software is likely to depend are described below.</w:t>
      </w:r>
    </w:p>
    <w:p>
      <w:pPr>
        <w:pStyle w:val="BodyText"/>
        <w:spacing w:before="153"/>
      </w:pPr>
    </w:p>
    <w:p>
      <w:pPr>
        <w:pStyle w:val="BodyText"/>
        <w:ind w:left="1194"/>
      </w:pPr>
      <w:r>
        <w:rPr>
          <w:color w:val="98002E"/>
        </w:rPr>
        <w:t>Core</w:t>
      </w:r>
      <w:r>
        <w:rPr>
          <w:color w:val="98002E"/>
          <w:spacing w:val="-1"/>
        </w:rPr>
        <w:t> </w:t>
      </w:r>
      <w:r>
        <w:rPr>
          <w:color w:val="98002E"/>
          <w:spacing w:val="-2"/>
        </w:rPr>
        <w:t>behaviour</w:t>
      </w:r>
    </w:p>
    <w:p>
      <w:pPr>
        <w:pStyle w:val="BodyText"/>
        <w:spacing w:line="247" w:lineRule="auto" w:before="225"/>
        <w:ind w:left="1194" w:right="1138"/>
      </w:pPr>
      <w:r>
        <w:rPr>
          <w:color w:val="231F20"/>
          <w:w w:val="105"/>
        </w:rPr>
        <w:t>The</w:t>
      </w:r>
      <w:r>
        <w:rPr>
          <w:color w:val="231F20"/>
          <w:spacing w:val="27"/>
          <w:w w:val="105"/>
        </w:rPr>
        <w:t> </w:t>
      </w:r>
      <w:r>
        <w:rPr>
          <w:color w:val="231F20"/>
          <w:w w:val="105"/>
        </w:rPr>
        <w:t>fundamental</w:t>
      </w:r>
      <w:r>
        <w:rPr>
          <w:color w:val="231F20"/>
          <w:spacing w:val="27"/>
          <w:w w:val="105"/>
        </w:rPr>
        <w:t> </w:t>
      </w:r>
      <w:r>
        <w:rPr>
          <w:color w:val="231F20"/>
          <w:w w:val="105"/>
        </w:rPr>
        <w:t>implementation-de</w:t>
      </w:r>
      <w:r>
        <w:rPr>
          <w:rFonts w:ascii="Courier New"/>
          <w:color w:val="231F20"/>
          <w:w w:val="105"/>
        </w:rPr>
        <w:t>fi</w:t>
      </w:r>
      <w:r>
        <w:rPr>
          <w:color w:val="231F20"/>
          <w:w w:val="105"/>
        </w:rPr>
        <w:t>ned</w:t>
      </w:r>
      <w:r>
        <w:rPr>
          <w:color w:val="231F20"/>
          <w:spacing w:val="27"/>
          <w:w w:val="105"/>
        </w:rPr>
        <w:t> </w:t>
      </w:r>
      <w:r>
        <w:rPr>
          <w:color w:val="231F20"/>
          <w:w w:val="105"/>
        </w:rPr>
        <w:t>behaviours,</w:t>
      </w:r>
      <w:r>
        <w:rPr>
          <w:color w:val="231F20"/>
          <w:spacing w:val="27"/>
          <w:w w:val="105"/>
        </w:rPr>
        <w:t> </w:t>
      </w:r>
      <w:r>
        <w:rPr>
          <w:color w:val="231F20"/>
          <w:w w:val="105"/>
        </w:rPr>
        <w:t>which</w:t>
      </w:r>
      <w:r>
        <w:rPr>
          <w:color w:val="231F20"/>
          <w:spacing w:val="27"/>
          <w:w w:val="105"/>
        </w:rPr>
        <w:t> </w:t>
      </w:r>
      <w:r>
        <w:rPr>
          <w:color w:val="231F20"/>
          <w:w w:val="105"/>
        </w:rPr>
        <w:t>are</w:t>
      </w:r>
      <w:r>
        <w:rPr>
          <w:color w:val="231F20"/>
          <w:spacing w:val="27"/>
          <w:w w:val="105"/>
        </w:rPr>
        <w:t> </w:t>
      </w:r>
      <w:r>
        <w:rPr>
          <w:color w:val="231F20"/>
          <w:w w:val="105"/>
        </w:rPr>
        <w:t>likely</w:t>
      </w:r>
      <w:r>
        <w:rPr>
          <w:color w:val="231F20"/>
          <w:spacing w:val="27"/>
          <w:w w:val="105"/>
        </w:rPr>
        <w:t> </w:t>
      </w:r>
      <w:r>
        <w:rPr>
          <w:color w:val="231F20"/>
          <w:w w:val="105"/>
        </w:rPr>
        <w:t>to</w:t>
      </w:r>
      <w:r>
        <w:rPr>
          <w:color w:val="231F20"/>
          <w:spacing w:val="27"/>
          <w:w w:val="105"/>
        </w:rPr>
        <w:t> </w:t>
      </w:r>
      <w:r>
        <w:rPr>
          <w:color w:val="231F20"/>
          <w:w w:val="105"/>
        </w:rPr>
        <w:t>be</w:t>
      </w:r>
      <w:r>
        <w:rPr>
          <w:color w:val="231F20"/>
          <w:spacing w:val="27"/>
          <w:w w:val="105"/>
        </w:rPr>
        <w:t> </w:t>
      </w:r>
      <w:r>
        <w:rPr>
          <w:color w:val="231F20"/>
          <w:w w:val="105"/>
        </w:rPr>
        <w:t>required</w:t>
      </w:r>
      <w:r>
        <w:rPr>
          <w:color w:val="231F20"/>
          <w:spacing w:val="26"/>
          <w:w w:val="105"/>
        </w:rPr>
        <w:t> </w:t>
      </w:r>
      <w:r>
        <w:rPr>
          <w:color w:val="231F20"/>
          <w:w w:val="105"/>
        </w:rPr>
        <w:t>by</w:t>
      </w:r>
      <w:r>
        <w:rPr>
          <w:color w:val="231F20"/>
          <w:spacing w:val="27"/>
          <w:w w:val="105"/>
        </w:rPr>
        <w:t> </w:t>
      </w:r>
      <w:r>
        <w:rPr>
          <w:color w:val="231F20"/>
          <w:w w:val="105"/>
        </w:rPr>
        <w:t>most programs, include:</w:t>
      </w:r>
    </w:p>
    <w:p>
      <w:pPr>
        <w:pStyle w:val="ListParagraph"/>
        <w:numPr>
          <w:ilvl w:val="0"/>
          <w:numId w:val="20"/>
        </w:numPr>
        <w:tabs>
          <w:tab w:pos="1920" w:val="left" w:leader="none"/>
        </w:tabs>
        <w:spacing w:line="240" w:lineRule="auto" w:before="186" w:after="0"/>
        <w:ind w:left="1920" w:right="0" w:hanging="363"/>
        <w:jc w:val="left"/>
        <w:rPr>
          <w:sz w:val="20"/>
        </w:rPr>
      </w:pPr>
      <w:r>
        <w:rPr>
          <w:color w:val="231F20"/>
          <w:sz w:val="20"/>
        </w:rPr>
        <w:t>How</w:t>
      </w:r>
      <w:r>
        <w:rPr>
          <w:color w:val="231F20"/>
          <w:spacing w:val="10"/>
          <w:sz w:val="20"/>
        </w:rPr>
        <w:t> </w:t>
      </w:r>
      <w:r>
        <w:rPr>
          <w:color w:val="231F20"/>
          <w:sz w:val="20"/>
        </w:rPr>
        <w:t>to</w:t>
      </w:r>
      <w:r>
        <w:rPr>
          <w:color w:val="231F20"/>
          <w:spacing w:val="11"/>
          <w:sz w:val="20"/>
        </w:rPr>
        <w:t> </w:t>
      </w:r>
      <w:r>
        <w:rPr>
          <w:color w:val="231F20"/>
          <w:sz w:val="20"/>
        </w:rPr>
        <w:t>identify</w:t>
      </w:r>
      <w:r>
        <w:rPr>
          <w:color w:val="231F20"/>
          <w:spacing w:val="11"/>
          <w:sz w:val="20"/>
        </w:rPr>
        <w:t> </w:t>
      </w:r>
      <w:r>
        <w:rPr>
          <w:color w:val="231F20"/>
          <w:sz w:val="20"/>
        </w:rPr>
        <w:t>a</w:t>
      </w:r>
      <w:r>
        <w:rPr>
          <w:color w:val="231F20"/>
          <w:spacing w:val="10"/>
          <w:sz w:val="20"/>
        </w:rPr>
        <w:t> </w:t>
      </w:r>
      <w:r>
        <w:rPr>
          <w:color w:val="231F20"/>
          <w:sz w:val="20"/>
        </w:rPr>
        <w:t>diagnostic</w:t>
      </w:r>
      <w:r>
        <w:rPr>
          <w:color w:val="231F20"/>
          <w:spacing w:val="11"/>
          <w:sz w:val="20"/>
        </w:rPr>
        <w:t> </w:t>
      </w:r>
      <w:r>
        <w:rPr>
          <w:color w:val="231F20"/>
          <w:sz w:val="20"/>
        </w:rPr>
        <w:t>message</w:t>
      </w:r>
      <w:r>
        <w:rPr>
          <w:color w:val="231F20"/>
          <w:spacing w:val="11"/>
          <w:sz w:val="20"/>
        </w:rPr>
        <w:t> </w:t>
      </w:r>
      <w:r>
        <w:rPr>
          <w:color w:val="231F20"/>
          <w:sz w:val="20"/>
        </w:rPr>
        <w:t>produced</w:t>
      </w:r>
      <w:r>
        <w:rPr>
          <w:color w:val="231F20"/>
          <w:spacing w:val="11"/>
          <w:sz w:val="20"/>
        </w:rPr>
        <w:t> </w:t>
      </w:r>
      <w:r>
        <w:rPr>
          <w:color w:val="231F20"/>
          <w:sz w:val="20"/>
        </w:rPr>
        <w:t>during</w:t>
      </w:r>
      <w:r>
        <w:rPr>
          <w:color w:val="231F20"/>
          <w:spacing w:val="10"/>
          <w:sz w:val="20"/>
        </w:rPr>
        <w:t> </w:t>
      </w:r>
      <w:r>
        <w:rPr>
          <w:color w:val="231F20"/>
          <w:spacing w:val="-2"/>
          <w:sz w:val="20"/>
        </w:rPr>
        <w:t>translation;</w:t>
      </w:r>
    </w:p>
    <w:p>
      <w:pPr>
        <w:pStyle w:val="ListParagraph"/>
        <w:numPr>
          <w:ilvl w:val="0"/>
          <w:numId w:val="20"/>
        </w:numPr>
        <w:tabs>
          <w:tab w:pos="1920" w:val="left" w:leader="none"/>
        </w:tabs>
        <w:spacing w:line="244" w:lineRule="auto" w:before="173" w:after="0"/>
        <w:ind w:left="1920" w:right="1138" w:hanging="363"/>
        <w:jc w:val="left"/>
        <w:rPr>
          <w:sz w:val="20"/>
        </w:rPr>
      </w:pPr>
      <w:r>
        <w:rPr>
          <w:color w:val="231F20"/>
          <w:sz w:val="20"/>
        </w:rPr>
        <w:t>The type of the function </w:t>
      </w:r>
      <w:r>
        <w:rPr>
          <w:rFonts w:ascii="Trebuchet MS" w:hAnsi="Trebuchet MS"/>
          <w:i/>
          <w:color w:val="231F20"/>
          <w:sz w:val="20"/>
        </w:rPr>
        <w:t>main</w:t>
      </w:r>
      <w:r>
        <w:rPr>
          <w:color w:val="231F20"/>
          <w:sz w:val="20"/>
        </w:rPr>
        <w:t>, commonly declared as </w:t>
      </w:r>
      <w:r>
        <w:rPr>
          <w:rFonts w:ascii="Courier New" w:hAnsi="Courier New"/>
          <w:color w:val="231F20"/>
          <w:sz w:val="20"/>
        </w:rPr>
        <w:t>void main (void)</w:t>
      </w:r>
      <w:r>
        <w:rPr>
          <w:rFonts w:ascii="Courier New" w:hAnsi="Courier New"/>
          <w:color w:val="231F20"/>
          <w:spacing w:val="-48"/>
          <w:sz w:val="20"/>
        </w:rPr>
        <w:t> </w:t>
      </w:r>
      <w:r>
        <w:rPr>
          <w:color w:val="231F20"/>
          <w:sz w:val="20"/>
        </w:rPr>
        <w:t>in freestanding</w:t>
      </w:r>
      <w:r>
        <w:rPr>
          <w:color w:val="231F20"/>
          <w:spacing w:val="40"/>
          <w:sz w:val="20"/>
        </w:rPr>
        <w:t> </w:t>
      </w:r>
      <w:r>
        <w:rPr>
          <w:color w:val="231F20"/>
          <w:spacing w:val="-2"/>
          <w:sz w:val="20"/>
        </w:rPr>
        <w:t>implementations;</w:t>
      </w:r>
    </w:p>
    <w:p>
      <w:pPr>
        <w:pStyle w:val="ListParagraph"/>
        <w:numPr>
          <w:ilvl w:val="0"/>
          <w:numId w:val="20"/>
        </w:numPr>
        <w:tabs>
          <w:tab w:pos="1920" w:val="left" w:leader="none"/>
        </w:tabs>
        <w:spacing w:line="244" w:lineRule="auto" w:before="188" w:after="0"/>
        <w:ind w:left="1920" w:right="1138" w:hanging="363"/>
        <w:jc w:val="left"/>
        <w:rPr>
          <w:sz w:val="20"/>
        </w:rPr>
      </w:pPr>
      <w:r>
        <w:rPr>
          <w:color w:val="231F20"/>
          <w:spacing w:val="-2"/>
          <w:sz w:val="20"/>
        </w:rPr>
        <w:t>The</w:t>
      </w:r>
      <w:r>
        <w:rPr>
          <w:color w:val="231F20"/>
          <w:spacing w:val="-8"/>
          <w:sz w:val="20"/>
        </w:rPr>
        <w:t> </w:t>
      </w:r>
      <w:r>
        <w:rPr>
          <w:color w:val="231F20"/>
          <w:spacing w:val="-2"/>
          <w:sz w:val="20"/>
        </w:rPr>
        <w:t>number</w:t>
      </w:r>
      <w:r>
        <w:rPr>
          <w:color w:val="231F20"/>
          <w:spacing w:val="-8"/>
          <w:sz w:val="20"/>
        </w:rPr>
        <w:t> </w:t>
      </w:r>
      <w:r>
        <w:rPr>
          <w:color w:val="231F20"/>
          <w:spacing w:val="-2"/>
          <w:sz w:val="20"/>
        </w:rPr>
        <w:t>of</w:t>
      </w:r>
      <w:r>
        <w:rPr>
          <w:color w:val="231F20"/>
          <w:spacing w:val="-8"/>
          <w:sz w:val="20"/>
        </w:rPr>
        <w:t> </w:t>
      </w:r>
      <w:r>
        <w:rPr>
          <w:color w:val="231F20"/>
          <w:spacing w:val="-2"/>
          <w:sz w:val="20"/>
        </w:rPr>
        <w:t>signi</w:t>
      </w:r>
      <w:r>
        <w:rPr>
          <w:rFonts w:ascii="Courier New" w:hAnsi="Courier New"/>
          <w:color w:val="231F20"/>
          <w:spacing w:val="-2"/>
          <w:sz w:val="20"/>
        </w:rPr>
        <w:t>fi</w:t>
      </w:r>
      <w:r>
        <w:rPr>
          <w:color w:val="231F20"/>
          <w:spacing w:val="-2"/>
          <w:sz w:val="20"/>
        </w:rPr>
        <w:t>cant</w:t>
      </w:r>
      <w:r>
        <w:rPr>
          <w:color w:val="231F20"/>
          <w:spacing w:val="-8"/>
          <w:sz w:val="20"/>
        </w:rPr>
        <w:t> </w:t>
      </w:r>
      <w:r>
        <w:rPr>
          <w:color w:val="231F20"/>
          <w:spacing w:val="-2"/>
          <w:sz w:val="20"/>
        </w:rPr>
        <w:t>characters</w:t>
      </w:r>
      <w:r>
        <w:rPr>
          <w:color w:val="231F20"/>
          <w:spacing w:val="-8"/>
          <w:sz w:val="20"/>
        </w:rPr>
        <w:t> </w:t>
      </w:r>
      <w:r>
        <w:rPr>
          <w:color w:val="231F20"/>
          <w:spacing w:val="-2"/>
          <w:sz w:val="20"/>
        </w:rPr>
        <w:t>in</w:t>
      </w:r>
      <w:r>
        <w:rPr>
          <w:color w:val="231F20"/>
          <w:spacing w:val="-8"/>
          <w:sz w:val="20"/>
        </w:rPr>
        <w:t> </w:t>
      </w:r>
      <w:r>
        <w:rPr>
          <w:color w:val="231F20"/>
          <w:spacing w:val="-2"/>
          <w:sz w:val="20"/>
        </w:rPr>
        <w:t>identi</w:t>
      </w:r>
      <w:r>
        <w:rPr>
          <w:rFonts w:ascii="Courier New" w:hAnsi="Courier New"/>
          <w:color w:val="231F20"/>
          <w:spacing w:val="-2"/>
          <w:sz w:val="20"/>
        </w:rPr>
        <w:t>fi</w:t>
      </w:r>
      <w:r>
        <w:rPr>
          <w:color w:val="231F20"/>
          <w:spacing w:val="-2"/>
          <w:sz w:val="20"/>
        </w:rPr>
        <w:t>ers</w:t>
      </w:r>
      <w:r>
        <w:rPr>
          <w:color w:val="231F20"/>
          <w:spacing w:val="-8"/>
          <w:sz w:val="20"/>
        </w:rPr>
        <w:t> </w:t>
      </w:r>
      <w:r>
        <w:rPr>
          <w:color w:val="231F20"/>
          <w:spacing w:val="-2"/>
          <w:sz w:val="20"/>
        </w:rPr>
        <w:t>—</w:t>
      </w:r>
      <w:r>
        <w:rPr>
          <w:color w:val="231F20"/>
          <w:spacing w:val="-8"/>
          <w:sz w:val="20"/>
        </w:rPr>
        <w:t> </w:t>
      </w:r>
      <w:r>
        <w:rPr>
          <w:color w:val="231F20"/>
          <w:spacing w:val="-2"/>
          <w:sz w:val="20"/>
        </w:rPr>
        <w:t>needed</w:t>
      </w:r>
      <w:r>
        <w:rPr>
          <w:color w:val="231F20"/>
          <w:spacing w:val="-8"/>
          <w:sz w:val="20"/>
        </w:rPr>
        <w:t> </w:t>
      </w:r>
      <w:r>
        <w:rPr>
          <w:color w:val="231F20"/>
          <w:spacing w:val="-2"/>
          <w:sz w:val="20"/>
        </w:rPr>
        <w:t>to</w:t>
      </w:r>
      <w:r>
        <w:rPr>
          <w:color w:val="231F20"/>
          <w:spacing w:val="-8"/>
          <w:sz w:val="20"/>
        </w:rPr>
        <w:t> </w:t>
      </w:r>
      <w:r>
        <w:rPr>
          <w:color w:val="231F20"/>
          <w:spacing w:val="-2"/>
          <w:sz w:val="20"/>
        </w:rPr>
        <w:t>con</w:t>
      </w:r>
      <w:r>
        <w:rPr>
          <w:rFonts w:ascii="Courier New" w:hAnsi="Courier New"/>
          <w:color w:val="231F20"/>
          <w:spacing w:val="-2"/>
          <w:sz w:val="20"/>
        </w:rPr>
        <w:t>fi</w:t>
      </w:r>
      <w:r>
        <w:rPr>
          <w:color w:val="231F20"/>
          <w:spacing w:val="-2"/>
          <w:sz w:val="20"/>
        </w:rPr>
        <w:t>gure</w:t>
      </w:r>
      <w:r>
        <w:rPr>
          <w:color w:val="231F20"/>
          <w:spacing w:val="-8"/>
          <w:sz w:val="20"/>
        </w:rPr>
        <w:t> </w:t>
      </w:r>
      <w:r>
        <w:rPr>
          <w:color w:val="231F20"/>
          <w:spacing w:val="-2"/>
          <w:sz w:val="20"/>
        </w:rPr>
        <w:t>an</w:t>
      </w:r>
      <w:r>
        <w:rPr>
          <w:color w:val="231F20"/>
          <w:spacing w:val="-8"/>
          <w:sz w:val="20"/>
        </w:rPr>
        <w:t> </w:t>
      </w:r>
      <w:r>
        <w:rPr>
          <w:color w:val="231F20"/>
          <w:spacing w:val="-2"/>
          <w:sz w:val="20"/>
        </w:rPr>
        <w:t>analysis</w:t>
      </w:r>
      <w:r>
        <w:rPr>
          <w:color w:val="231F20"/>
          <w:spacing w:val="-8"/>
          <w:sz w:val="20"/>
        </w:rPr>
        <w:t> </w:t>
      </w:r>
      <w:r>
        <w:rPr>
          <w:color w:val="231F20"/>
          <w:spacing w:val="-2"/>
          <w:sz w:val="20"/>
        </w:rPr>
        <w:t>tool</w:t>
      </w:r>
      <w:r>
        <w:rPr>
          <w:color w:val="231F20"/>
          <w:spacing w:val="-8"/>
          <w:sz w:val="20"/>
        </w:rPr>
        <w:t> </w:t>
      </w:r>
      <w:r>
        <w:rPr>
          <w:color w:val="231F20"/>
          <w:spacing w:val="-2"/>
          <w:sz w:val="20"/>
        </w:rPr>
        <w:t>for </w:t>
      </w:r>
      <w:hyperlink w:history="true" w:anchor="_bookmark38">
        <w:r>
          <w:rPr>
            <w:color w:val="231F20"/>
            <w:sz w:val="20"/>
          </w:rPr>
          <w:t>Rule 5.</w:t>
        </w:r>
      </w:hyperlink>
      <w:r>
        <w:rPr>
          <w:color w:val="231F20"/>
          <w:sz w:val="20"/>
        </w:rPr>
        <w:t>2;</w:t>
      </w:r>
    </w:p>
    <w:p>
      <w:pPr>
        <w:pStyle w:val="ListParagraph"/>
        <w:numPr>
          <w:ilvl w:val="0"/>
          <w:numId w:val="20"/>
        </w:numPr>
        <w:tabs>
          <w:tab w:pos="1920" w:val="left" w:leader="none"/>
        </w:tabs>
        <w:spacing w:line="240" w:lineRule="auto" w:before="188" w:after="0"/>
        <w:ind w:left="1920" w:right="0" w:hanging="363"/>
        <w:jc w:val="left"/>
        <w:rPr>
          <w:sz w:val="20"/>
        </w:rPr>
      </w:pPr>
      <w:r>
        <w:rPr>
          <w:color w:val="231F20"/>
          <w:sz w:val="20"/>
        </w:rPr>
        <w:t>The</w:t>
      </w:r>
      <w:r>
        <w:rPr>
          <w:color w:val="231F20"/>
          <w:spacing w:val="8"/>
          <w:sz w:val="20"/>
        </w:rPr>
        <w:t> </w:t>
      </w:r>
      <w:r>
        <w:rPr>
          <w:color w:val="231F20"/>
          <w:sz w:val="20"/>
        </w:rPr>
        <w:t>source</w:t>
      </w:r>
      <w:r>
        <w:rPr>
          <w:color w:val="231F20"/>
          <w:spacing w:val="8"/>
          <w:sz w:val="20"/>
        </w:rPr>
        <w:t> </w:t>
      </w:r>
      <w:r>
        <w:rPr>
          <w:color w:val="231F20"/>
          <w:sz w:val="20"/>
        </w:rPr>
        <w:t>and</w:t>
      </w:r>
      <w:r>
        <w:rPr>
          <w:color w:val="231F20"/>
          <w:spacing w:val="8"/>
          <w:sz w:val="20"/>
        </w:rPr>
        <w:t> </w:t>
      </w:r>
      <w:r>
        <w:rPr>
          <w:color w:val="231F20"/>
          <w:sz w:val="20"/>
        </w:rPr>
        <w:t>execution</w:t>
      </w:r>
      <w:r>
        <w:rPr>
          <w:color w:val="231F20"/>
          <w:spacing w:val="8"/>
          <w:sz w:val="20"/>
        </w:rPr>
        <w:t> </w:t>
      </w:r>
      <w:r>
        <w:rPr>
          <w:color w:val="231F20"/>
          <w:sz w:val="20"/>
        </w:rPr>
        <w:t>character</w:t>
      </w:r>
      <w:r>
        <w:rPr>
          <w:color w:val="231F20"/>
          <w:spacing w:val="8"/>
          <w:sz w:val="20"/>
        </w:rPr>
        <w:t> </w:t>
      </w:r>
      <w:r>
        <w:rPr>
          <w:color w:val="231F20"/>
          <w:spacing w:val="-4"/>
          <w:sz w:val="20"/>
        </w:rPr>
        <w:t>sets;</w:t>
      </w:r>
    </w:p>
    <w:p>
      <w:pPr>
        <w:pStyle w:val="ListParagraph"/>
        <w:numPr>
          <w:ilvl w:val="0"/>
          <w:numId w:val="20"/>
        </w:numPr>
        <w:tabs>
          <w:tab w:pos="1920" w:val="left" w:leader="none"/>
        </w:tabs>
        <w:spacing w:line="240" w:lineRule="auto" w:before="172" w:after="0"/>
        <w:ind w:left="1920" w:right="0" w:hanging="363"/>
        <w:jc w:val="left"/>
        <w:rPr>
          <w:sz w:val="20"/>
        </w:rPr>
      </w:pPr>
      <w:r>
        <w:rPr>
          <w:color w:val="231F20"/>
          <w:sz w:val="20"/>
        </w:rPr>
        <w:t>The</w:t>
      </w:r>
      <w:r>
        <w:rPr>
          <w:color w:val="231F20"/>
          <w:spacing w:val="-3"/>
          <w:sz w:val="20"/>
        </w:rPr>
        <w:t> </w:t>
      </w:r>
      <w:r>
        <w:rPr>
          <w:color w:val="231F20"/>
          <w:sz w:val="20"/>
        </w:rPr>
        <w:t>sizes</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integer</w:t>
      </w:r>
      <w:r>
        <w:rPr>
          <w:color w:val="231F20"/>
          <w:spacing w:val="-2"/>
          <w:sz w:val="20"/>
        </w:rPr>
        <w:t> types;</w:t>
      </w:r>
    </w:p>
    <w:p>
      <w:pPr>
        <w:pStyle w:val="ListParagraph"/>
        <w:numPr>
          <w:ilvl w:val="0"/>
          <w:numId w:val="20"/>
        </w:numPr>
        <w:tabs>
          <w:tab w:pos="1920" w:val="left" w:leader="none"/>
        </w:tabs>
        <w:spacing w:line="240" w:lineRule="auto" w:before="173" w:after="0"/>
        <w:ind w:left="1920" w:right="0" w:hanging="363"/>
        <w:jc w:val="left"/>
        <w:rPr>
          <w:sz w:val="20"/>
        </w:rPr>
      </w:pPr>
      <w:r>
        <w:rPr/>
        <mc:AlternateContent>
          <mc:Choice Requires="wps">
            <w:drawing>
              <wp:anchor distT="0" distB="0" distL="0" distR="0" allowOverlap="1" layoutInCell="1" locked="0" behindDoc="0" simplePos="0" relativeHeight="15754752">
                <wp:simplePos x="0" y="0"/>
                <wp:positionH relativeFrom="page">
                  <wp:posOffset>6909599</wp:posOffset>
                </wp:positionH>
                <wp:positionV relativeFrom="paragraph">
                  <wp:posOffset>192883</wp:posOffset>
                </wp:positionV>
                <wp:extent cx="1270" cy="54038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544.062988pt,57.707707pt" to="544.062988pt,15.187707pt" stroked="true" strokeweight="5pt" strokecolor="#98002e">
                <v:stroke dashstyle="solid"/>
                <w10:wrap type="none"/>
              </v:line>
            </w:pict>
          </mc:Fallback>
        </mc:AlternateContent>
      </w:r>
      <w:r>
        <w:rPr>
          <w:color w:val="231F20"/>
          <w:spacing w:val="-2"/>
          <w:sz w:val="20"/>
        </w:rPr>
        <w:t>How</w:t>
      </w:r>
      <w:r>
        <w:rPr>
          <w:color w:val="231F20"/>
          <w:spacing w:val="-7"/>
          <w:sz w:val="20"/>
        </w:rPr>
        <w:t> </w:t>
      </w:r>
      <w:r>
        <w:rPr>
          <w:color w:val="231F20"/>
          <w:spacing w:val="-2"/>
          <w:sz w:val="20"/>
        </w:rPr>
        <w:t>a</w:t>
      </w:r>
      <w:r>
        <w:rPr>
          <w:color w:val="231F20"/>
          <w:spacing w:val="-7"/>
          <w:sz w:val="20"/>
        </w:rPr>
        <w:t> </w:t>
      </w:r>
      <w:r>
        <w:rPr>
          <w:rFonts w:ascii="Trebuchet MS" w:hAnsi="Trebuchet MS"/>
          <w:i/>
          <w:color w:val="231F20"/>
          <w:spacing w:val="-2"/>
          <w:sz w:val="20"/>
        </w:rPr>
        <w:t>#include</w:t>
      </w:r>
      <w:r>
        <w:rPr>
          <w:color w:val="231F20"/>
          <w:spacing w:val="-2"/>
          <w:sz w:val="20"/>
        </w:rPr>
        <w:t>’d</w:t>
      </w:r>
      <w:r>
        <w:rPr>
          <w:color w:val="231F20"/>
          <w:spacing w:val="-7"/>
          <w:sz w:val="20"/>
        </w:rPr>
        <w:t> </w:t>
      </w:r>
      <w:r>
        <w:rPr>
          <w:color w:val="231F20"/>
          <w:spacing w:val="-2"/>
          <w:sz w:val="20"/>
        </w:rPr>
        <w:t>name</w:t>
      </w:r>
      <w:r>
        <w:rPr>
          <w:color w:val="231F20"/>
          <w:spacing w:val="-7"/>
          <w:sz w:val="20"/>
        </w:rPr>
        <w:t> </w:t>
      </w:r>
      <w:r>
        <w:rPr>
          <w:color w:val="231F20"/>
          <w:spacing w:val="-2"/>
          <w:sz w:val="20"/>
        </w:rPr>
        <w:t>is</w:t>
      </w:r>
      <w:r>
        <w:rPr>
          <w:color w:val="231F20"/>
          <w:spacing w:val="-7"/>
          <w:sz w:val="20"/>
        </w:rPr>
        <w:t> </w:t>
      </w:r>
      <w:r>
        <w:rPr>
          <w:color w:val="231F20"/>
          <w:spacing w:val="-2"/>
          <w:sz w:val="20"/>
        </w:rPr>
        <w:t>mapped</w:t>
      </w:r>
      <w:r>
        <w:rPr>
          <w:color w:val="231F20"/>
          <w:spacing w:val="-7"/>
          <w:sz w:val="20"/>
        </w:rPr>
        <w:t> </w:t>
      </w:r>
      <w:r>
        <w:rPr>
          <w:color w:val="231F20"/>
          <w:spacing w:val="-2"/>
          <w:sz w:val="20"/>
        </w:rPr>
        <w:t>onto</w:t>
      </w:r>
      <w:r>
        <w:rPr>
          <w:color w:val="231F20"/>
          <w:spacing w:val="-7"/>
          <w:sz w:val="20"/>
        </w:rPr>
        <w:t> </w:t>
      </w:r>
      <w:r>
        <w:rPr>
          <w:color w:val="231F20"/>
          <w:spacing w:val="-2"/>
          <w:sz w:val="20"/>
        </w:rPr>
        <w:t>a</w:t>
      </w:r>
      <w:r>
        <w:rPr>
          <w:color w:val="231F20"/>
          <w:spacing w:val="-6"/>
          <w:sz w:val="20"/>
        </w:rPr>
        <w:t> </w:t>
      </w:r>
      <w:r>
        <w:rPr>
          <w:rFonts w:ascii="Courier New" w:hAnsi="Courier New"/>
          <w:color w:val="231F20"/>
          <w:spacing w:val="-2"/>
          <w:sz w:val="20"/>
        </w:rPr>
        <w:t>fi</w:t>
      </w:r>
      <w:r>
        <w:rPr>
          <w:color w:val="231F20"/>
          <w:spacing w:val="-2"/>
          <w:sz w:val="20"/>
        </w:rPr>
        <w:t>le</w:t>
      </w:r>
      <w:r>
        <w:rPr>
          <w:color w:val="231F20"/>
          <w:spacing w:val="-6"/>
          <w:sz w:val="20"/>
        </w:rPr>
        <w:t> </w:t>
      </w:r>
      <w:r>
        <w:rPr>
          <w:color w:val="231F20"/>
          <w:spacing w:val="-2"/>
          <w:sz w:val="20"/>
        </w:rPr>
        <w:t>name</w:t>
      </w:r>
      <w:r>
        <w:rPr>
          <w:color w:val="231F20"/>
          <w:spacing w:val="-7"/>
          <w:sz w:val="20"/>
        </w:rPr>
        <w:t> </w:t>
      </w:r>
      <w:r>
        <w:rPr>
          <w:color w:val="231F20"/>
          <w:spacing w:val="-2"/>
          <w:sz w:val="20"/>
        </w:rPr>
        <w:t>and</w:t>
      </w:r>
      <w:r>
        <w:rPr>
          <w:color w:val="231F20"/>
          <w:spacing w:val="-7"/>
          <w:sz w:val="20"/>
        </w:rPr>
        <w:t> </w:t>
      </w:r>
      <w:r>
        <w:rPr>
          <w:color w:val="231F20"/>
          <w:spacing w:val="-2"/>
          <w:sz w:val="20"/>
        </w:rPr>
        <w:t>located</w:t>
      </w:r>
      <w:r>
        <w:rPr>
          <w:color w:val="231F20"/>
          <w:spacing w:val="-7"/>
          <w:sz w:val="20"/>
        </w:rPr>
        <w:t> </w:t>
      </w:r>
      <w:r>
        <w:rPr>
          <w:color w:val="231F20"/>
          <w:spacing w:val="-2"/>
          <w:sz w:val="20"/>
        </w:rPr>
        <w:t>in</w:t>
      </w:r>
      <w:r>
        <w:rPr>
          <w:color w:val="231F20"/>
          <w:spacing w:val="-7"/>
          <w:sz w:val="20"/>
        </w:rPr>
        <w:t> </w:t>
      </w:r>
      <w:r>
        <w:rPr>
          <w:color w:val="231F20"/>
          <w:spacing w:val="-2"/>
          <w:sz w:val="20"/>
        </w:rPr>
        <w:t>the</w:t>
      </w:r>
      <w:r>
        <w:rPr>
          <w:color w:val="231F20"/>
          <w:spacing w:val="-7"/>
          <w:sz w:val="20"/>
        </w:rPr>
        <w:t> </w:t>
      </w:r>
      <w:r>
        <w:rPr>
          <w:color w:val="231F20"/>
          <w:spacing w:val="-2"/>
          <w:sz w:val="20"/>
        </w:rPr>
        <w:t>host</w:t>
      </w:r>
      <w:r>
        <w:rPr>
          <w:color w:val="231F20"/>
          <w:spacing w:val="-7"/>
          <w:sz w:val="20"/>
        </w:rPr>
        <w:t> </w:t>
      </w:r>
      <w:r>
        <w:rPr>
          <w:rFonts w:ascii="Courier New" w:hAnsi="Courier New"/>
          <w:color w:val="231F20"/>
          <w:spacing w:val="-2"/>
          <w:sz w:val="20"/>
        </w:rPr>
        <w:t>fi</w:t>
      </w:r>
      <w:r>
        <w:rPr>
          <w:color w:val="231F20"/>
          <w:spacing w:val="-2"/>
          <w:sz w:val="20"/>
        </w:rPr>
        <w:t>le</w:t>
      </w:r>
      <w:r>
        <w:rPr>
          <w:color w:val="231F20"/>
          <w:spacing w:val="-7"/>
          <w:sz w:val="20"/>
        </w:rPr>
        <w:t> </w:t>
      </w:r>
      <w:r>
        <w:rPr>
          <w:color w:val="231F20"/>
          <w:spacing w:val="-2"/>
          <w:sz w:val="20"/>
        </w:rPr>
        <w:t>system.</w:t>
      </w:r>
    </w:p>
    <w:p>
      <w:pPr>
        <w:pStyle w:val="Heading3"/>
        <w:spacing w:before="118"/>
        <w:ind w:left="0" w:right="259"/>
        <w:jc w:val="right"/>
      </w:pPr>
      <w:r>
        <w:rPr>
          <w:color w:val="231F20"/>
          <w:spacing w:val="-5"/>
        </w:rPr>
        <w:t>21</w:t>
      </w:r>
    </w:p>
    <w:p>
      <w:pPr>
        <w:spacing w:after="0"/>
        <w:jc w:val="right"/>
        <w:sectPr>
          <w:pgSz w:w="11910" w:h="16840"/>
          <w:pgMar w:header="0" w:footer="658" w:top="640" w:bottom="920" w:left="220" w:right="280"/>
        </w:sectPr>
      </w:pPr>
    </w:p>
    <w:p>
      <w:pPr>
        <w:pStyle w:val="BodyText"/>
        <w:spacing w:before="97"/>
        <w:ind w:left="1194"/>
      </w:pPr>
      <w:r>
        <w:rPr/>
        <mc:AlternateContent>
          <mc:Choice Requires="wps">
            <w:drawing>
              <wp:anchor distT="0" distB="0" distL="0" distR="0" allowOverlap="1" layoutInCell="1" locked="0" behindDoc="0" simplePos="0" relativeHeight="15755776">
                <wp:simplePos x="0" y="0"/>
                <wp:positionH relativeFrom="page">
                  <wp:posOffset>351439</wp:posOffset>
                </wp:positionH>
                <wp:positionV relativeFrom="paragraph">
                  <wp:posOffset>70802</wp:posOffset>
                </wp:positionV>
                <wp:extent cx="267970" cy="168973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67970" cy="16897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wps:txbx>
                      <wps:bodyPr wrap="square" lIns="0" tIns="0" rIns="0" bIns="0" rtlCol="0" vert="vert">
                        <a:noAutofit/>
                      </wps:bodyPr>
                    </wps:wsp>
                  </a:graphicData>
                </a:graphic>
              </wp:anchor>
            </w:drawing>
          </mc:Choice>
          <mc:Fallback>
            <w:pict>
              <v:shape style="position:absolute;margin-left:27.672438pt;margin-top:5.575pt;width:21.1pt;height:133.050pt;mso-position-horizontal-relative:page;mso-position-vertical-relative:paragraph;z-index:15755776" type="#_x0000_t202" id="docshape42"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v:textbox>
                <w10:wrap type="none"/>
              </v:shape>
            </w:pict>
          </mc:Fallback>
        </mc:AlternateContent>
      </w:r>
      <w:r>
        <w:rPr>
          <w:color w:val="98002E"/>
          <w:spacing w:val="-2"/>
          <w:w w:val="105"/>
        </w:rPr>
        <w:t>Extensions</w:t>
      </w:r>
    </w:p>
    <w:p>
      <w:pPr>
        <w:pStyle w:val="BodyText"/>
        <w:spacing w:line="266" w:lineRule="auto" w:before="224"/>
        <w:ind w:left="1194" w:right="1136"/>
        <w:jc w:val="both"/>
      </w:pPr>
      <w:r>
        <w:rPr>
          <w:color w:val="231F20"/>
          <w:w w:val="105"/>
        </w:rPr>
        <w:t>Extensions</w:t>
      </w:r>
      <w:r>
        <w:rPr>
          <w:color w:val="231F20"/>
          <w:w w:val="105"/>
        </w:rPr>
        <w:t> are</w:t>
      </w:r>
      <w:r>
        <w:rPr>
          <w:color w:val="231F20"/>
          <w:w w:val="105"/>
        </w:rPr>
        <w:t> often</w:t>
      </w:r>
      <w:r>
        <w:rPr>
          <w:color w:val="231F20"/>
          <w:w w:val="105"/>
        </w:rPr>
        <w:t> used</w:t>
      </w:r>
      <w:r>
        <w:rPr>
          <w:color w:val="231F20"/>
          <w:w w:val="105"/>
        </w:rPr>
        <w:t> in</w:t>
      </w:r>
      <w:r>
        <w:rPr>
          <w:color w:val="231F20"/>
          <w:w w:val="105"/>
        </w:rPr>
        <w:t> embedded</w:t>
      </w:r>
      <w:r>
        <w:rPr>
          <w:color w:val="231F20"/>
          <w:w w:val="105"/>
        </w:rPr>
        <w:t> systems</w:t>
      </w:r>
      <w:r>
        <w:rPr>
          <w:color w:val="231F20"/>
          <w:w w:val="105"/>
        </w:rPr>
        <w:t> to</w:t>
      </w:r>
      <w:r>
        <w:rPr>
          <w:color w:val="231F20"/>
          <w:w w:val="105"/>
        </w:rPr>
        <w:t> provide</w:t>
      </w:r>
      <w:r>
        <w:rPr>
          <w:color w:val="231F20"/>
          <w:w w:val="105"/>
        </w:rPr>
        <w:t> access</w:t>
      </w:r>
      <w:r>
        <w:rPr>
          <w:color w:val="231F20"/>
          <w:w w:val="105"/>
        </w:rPr>
        <w:t> to</w:t>
      </w:r>
      <w:r>
        <w:rPr>
          <w:color w:val="231F20"/>
          <w:w w:val="105"/>
        </w:rPr>
        <w:t> peripherals</w:t>
      </w:r>
      <w:r>
        <w:rPr>
          <w:color w:val="231F20"/>
          <w:w w:val="105"/>
        </w:rPr>
        <w:t> and</w:t>
      </w:r>
      <w:r>
        <w:rPr>
          <w:color w:val="231F20"/>
          <w:w w:val="105"/>
        </w:rPr>
        <w:t> to</w:t>
      </w:r>
      <w:r>
        <w:rPr>
          <w:color w:val="231F20"/>
          <w:w w:val="105"/>
        </w:rPr>
        <w:t> place </w:t>
      </w:r>
      <w:r>
        <w:rPr>
          <w:color w:val="231F20"/>
        </w:rPr>
        <w:t>objects into regions of memory with special properties such as Flash EEPROM or fast-access RAM. A </w:t>
      </w:r>
      <w:r>
        <w:rPr>
          <w:color w:val="231F20"/>
          <w:w w:val="105"/>
        </w:rPr>
        <w:t>conforming implementation is permitted to provide extensions provided that they do not alter the meaning of any strictly conforming program.</w:t>
      </w:r>
    </w:p>
    <w:p>
      <w:pPr>
        <w:pStyle w:val="BodyText"/>
        <w:spacing w:line="475" w:lineRule="auto" w:before="201"/>
        <w:ind w:left="1194" w:right="1239"/>
        <w:jc w:val="both"/>
      </w:pPr>
      <w:r>
        <w:rPr>
          <w:color w:val="231F20"/>
        </w:rPr>
        <w:t>Some C90 implementations may provide extensions which implement a subset of the C99 features. </w:t>
      </w:r>
      <w:r>
        <w:rPr>
          <w:color w:val="231F20"/>
          <w:w w:val="105"/>
        </w:rPr>
        <w:t>Some</w:t>
      </w:r>
      <w:r>
        <w:rPr>
          <w:color w:val="231F20"/>
          <w:spacing w:val="-3"/>
          <w:w w:val="105"/>
        </w:rPr>
        <w:t> </w:t>
      </w:r>
      <w:r>
        <w:rPr>
          <w:color w:val="231F20"/>
          <w:w w:val="105"/>
        </w:rPr>
        <w:t>of</w:t>
      </w:r>
      <w:r>
        <w:rPr>
          <w:color w:val="231F20"/>
          <w:spacing w:val="-3"/>
          <w:w w:val="105"/>
        </w:rPr>
        <w:t> </w:t>
      </w:r>
      <w:r>
        <w:rPr>
          <w:color w:val="231F20"/>
          <w:w w:val="105"/>
        </w:rPr>
        <w:t>the</w:t>
      </w:r>
      <w:r>
        <w:rPr>
          <w:color w:val="231F20"/>
          <w:spacing w:val="-3"/>
          <w:w w:val="105"/>
        </w:rPr>
        <w:t> </w:t>
      </w:r>
      <w:r>
        <w:rPr>
          <w:color w:val="231F20"/>
          <w:w w:val="105"/>
        </w:rPr>
        <w:t>methods</w:t>
      </w:r>
      <w:r>
        <w:rPr>
          <w:color w:val="231F20"/>
          <w:spacing w:val="-3"/>
          <w:w w:val="105"/>
        </w:rPr>
        <w:t> </w:t>
      </w:r>
      <w:r>
        <w:rPr>
          <w:color w:val="231F20"/>
          <w:w w:val="105"/>
        </w:rPr>
        <w:t>by</w:t>
      </w:r>
      <w:r>
        <w:rPr>
          <w:color w:val="231F20"/>
          <w:spacing w:val="-3"/>
          <w:w w:val="105"/>
        </w:rPr>
        <w:t> </w:t>
      </w:r>
      <w:r>
        <w:rPr>
          <w:color w:val="231F20"/>
          <w:w w:val="105"/>
        </w:rPr>
        <w:t>which</w:t>
      </w:r>
      <w:r>
        <w:rPr>
          <w:color w:val="231F20"/>
          <w:spacing w:val="-3"/>
          <w:w w:val="105"/>
        </w:rPr>
        <w:t> </w:t>
      </w:r>
      <w:r>
        <w:rPr>
          <w:color w:val="231F20"/>
          <w:w w:val="105"/>
        </w:rPr>
        <w:t>an</w:t>
      </w:r>
      <w:r>
        <w:rPr>
          <w:color w:val="231F20"/>
          <w:spacing w:val="-3"/>
          <w:w w:val="105"/>
        </w:rPr>
        <w:t> </w:t>
      </w:r>
      <w:r>
        <w:rPr>
          <w:color w:val="231F20"/>
          <w:w w:val="105"/>
        </w:rPr>
        <w:t>implementation</w:t>
      </w:r>
      <w:r>
        <w:rPr>
          <w:color w:val="231F20"/>
          <w:spacing w:val="-3"/>
          <w:w w:val="105"/>
        </w:rPr>
        <w:t> </w:t>
      </w:r>
      <w:r>
        <w:rPr>
          <w:color w:val="231F20"/>
          <w:w w:val="105"/>
        </w:rPr>
        <w:t>can</w:t>
      </w:r>
      <w:r>
        <w:rPr>
          <w:color w:val="231F20"/>
          <w:spacing w:val="-3"/>
          <w:w w:val="105"/>
        </w:rPr>
        <w:t> </w:t>
      </w:r>
      <w:r>
        <w:rPr>
          <w:color w:val="231F20"/>
          <w:w w:val="105"/>
        </w:rPr>
        <w:t>provide</w:t>
      </w:r>
      <w:r>
        <w:rPr>
          <w:color w:val="231F20"/>
          <w:spacing w:val="-3"/>
          <w:w w:val="105"/>
        </w:rPr>
        <w:t> </w:t>
      </w:r>
      <w:r>
        <w:rPr>
          <w:color w:val="231F20"/>
          <w:w w:val="105"/>
        </w:rPr>
        <w:t>extensions</w:t>
      </w:r>
      <w:r>
        <w:rPr>
          <w:color w:val="231F20"/>
          <w:spacing w:val="-3"/>
          <w:w w:val="105"/>
        </w:rPr>
        <w:t> </w:t>
      </w:r>
      <w:r>
        <w:rPr>
          <w:color w:val="231F20"/>
          <w:w w:val="105"/>
        </w:rPr>
        <w:t>are:</w:t>
      </w:r>
    </w:p>
    <w:p>
      <w:pPr>
        <w:pStyle w:val="ListParagraph"/>
        <w:numPr>
          <w:ilvl w:val="0"/>
          <w:numId w:val="20"/>
        </w:numPr>
        <w:tabs>
          <w:tab w:pos="1919" w:val="left" w:leader="none"/>
        </w:tabs>
        <w:spacing w:line="248" w:lineRule="exact" w:before="0" w:after="0"/>
        <w:ind w:left="1919" w:right="0" w:hanging="362"/>
        <w:jc w:val="both"/>
        <w:rPr>
          <w:sz w:val="20"/>
        </w:rPr>
      </w:pPr>
      <w:r>
        <w:rPr>
          <w:color w:val="231F20"/>
          <w:sz w:val="20"/>
        </w:rPr>
        <w:t>The</w:t>
      </w:r>
      <w:r>
        <w:rPr>
          <w:color w:val="231F20"/>
          <w:spacing w:val="6"/>
          <w:sz w:val="20"/>
        </w:rPr>
        <w:t> </w:t>
      </w:r>
      <w:r>
        <w:rPr>
          <w:rFonts w:ascii="Trebuchet MS" w:hAnsi="Trebuchet MS"/>
          <w:i/>
          <w:color w:val="231F20"/>
          <w:sz w:val="20"/>
        </w:rPr>
        <w:t>#pragma</w:t>
      </w:r>
      <w:r>
        <w:rPr>
          <w:rFonts w:ascii="Trebuchet MS" w:hAnsi="Trebuchet MS"/>
          <w:i/>
          <w:color w:val="231F20"/>
          <w:spacing w:val="2"/>
          <w:sz w:val="20"/>
        </w:rPr>
        <w:t> </w:t>
      </w:r>
      <w:r>
        <w:rPr>
          <w:color w:val="231F20"/>
          <w:sz w:val="20"/>
        </w:rPr>
        <w:t>preprocessing</w:t>
      </w:r>
      <w:r>
        <w:rPr>
          <w:color w:val="231F20"/>
          <w:spacing w:val="7"/>
          <w:sz w:val="20"/>
        </w:rPr>
        <w:t> </w:t>
      </w:r>
      <w:r>
        <w:rPr>
          <w:color w:val="231F20"/>
          <w:sz w:val="20"/>
        </w:rPr>
        <w:t>directive</w:t>
      </w:r>
      <w:r>
        <w:rPr>
          <w:color w:val="231F20"/>
          <w:spacing w:val="7"/>
          <w:sz w:val="20"/>
        </w:rPr>
        <w:t> </w:t>
      </w:r>
      <w:r>
        <w:rPr>
          <w:color w:val="231F20"/>
          <w:sz w:val="20"/>
        </w:rPr>
        <w:t>or</w:t>
      </w:r>
      <w:r>
        <w:rPr>
          <w:color w:val="231F20"/>
          <w:spacing w:val="7"/>
          <w:sz w:val="20"/>
        </w:rPr>
        <w:t> </w:t>
      </w:r>
      <w:r>
        <w:rPr>
          <w:color w:val="231F20"/>
          <w:sz w:val="20"/>
        </w:rPr>
        <w:t>the</w:t>
      </w:r>
      <w:r>
        <w:rPr>
          <w:color w:val="231F20"/>
          <w:spacing w:val="8"/>
          <w:sz w:val="20"/>
        </w:rPr>
        <w:t> </w:t>
      </w:r>
      <w:r>
        <w:rPr>
          <w:rFonts w:ascii="Trebuchet MS" w:hAnsi="Trebuchet MS"/>
          <w:i/>
          <w:color w:val="231F20"/>
          <w:sz w:val="20"/>
        </w:rPr>
        <w:t>_Pragma</w:t>
      </w:r>
      <w:r>
        <w:rPr>
          <w:rFonts w:ascii="Trebuchet MS" w:hAnsi="Trebuchet MS"/>
          <w:i/>
          <w:color w:val="231F20"/>
          <w:spacing w:val="3"/>
          <w:sz w:val="20"/>
        </w:rPr>
        <w:t> </w:t>
      </w:r>
      <w:r>
        <w:rPr>
          <w:color w:val="231F20"/>
          <w:sz w:val="20"/>
        </w:rPr>
        <w:t>operator</w:t>
      </w:r>
      <w:r>
        <w:rPr>
          <w:color w:val="231F20"/>
          <w:spacing w:val="7"/>
          <w:sz w:val="20"/>
        </w:rPr>
        <w:t> </w:t>
      </w:r>
      <w:r>
        <w:rPr>
          <w:color w:val="231F20"/>
          <w:sz w:val="20"/>
        </w:rPr>
        <w:t>(C99</w:t>
      </w:r>
      <w:r>
        <w:rPr>
          <w:color w:val="231F20"/>
          <w:spacing w:val="7"/>
          <w:sz w:val="20"/>
        </w:rPr>
        <w:t> </w:t>
      </w:r>
      <w:r>
        <w:rPr>
          <w:color w:val="231F20"/>
          <w:spacing w:val="-2"/>
          <w:sz w:val="20"/>
        </w:rPr>
        <w:t>only);</w:t>
      </w:r>
    </w:p>
    <w:p>
      <w:pPr>
        <w:pStyle w:val="ListParagraph"/>
        <w:numPr>
          <w:ilvl w:val="0"/>
          <w:numId w:val="20"/>
        </w:numPr>
        <w:tabs>
          <w:tab w:pos="1919" w:val="left" w:leader="none"/>
        </w:tabs>
        <w:spacing w:line="240" w:lineRule="auto" w:before="159" w:after="0"/>
        <w:ind w:left="1919" w:right="0" w:hanging="362"/>
        <w:jc w:val="left"/>
        <w:rPr>
          <w:sz w:val="20"/>
        </w:rPr>
      </w:pPr>
      <w:r>
        <w:rPr>
          <w:color w:val="231F20"/>
          <w:sz w:val="20"/>
        </w:rPr>
        <w:t>New</w:t>
      </w:r>
      <w:r>
        <w:rPr>
          <w:color w:val="231F20"/>
          <w:spacing w:val="-6"/>
          <w:sz w:val="20"/>
        </w:rPr>
        <w:t> </w:t>
      </w:r>
      <w:r>
        <w:rPr>
          <w:color w:val="231F20"/>
          <w:spacing w:val="-2"/>
          <w:sz w:val="20"/>
        </w:rPr>
        <w:t>keywords.</w:t>
      </w:r>
    </w:p>
    <w:p>
      <w:pPr>
        <w:pStyle w:val="BodyText"/>
        <w:spacing w:before="139"/>
      </w:pPr>
    </w:p>
    <w:p>
      <w:pPr>
        <w:pStyle w:val="BodyText"/>
        <w:ind w:left="1194"/>
      </w:pPr>
      <w:r>
        <w:rPr>
          <w:color w:val="98002E"/>
        </w:rPr>
        <w:t>The</w:t>
      </w:r>
      <w:r>
        <w:rPr>
          <w:color w:val="98002E"/>
          <w:spacing w:val="17"/>
        </w:rPr>
        <w:t> </w:t>
      </w:r>
      <w:r>
        <w:rPr>
          <w:color w:val="98002E"/>
        </w:rPr>
        <w:t>Standard</w:t>
      </w:r>
      <w:r>
        <w:rPr>
          <w:color w:val="98002E"/>
          <w:spacing w:val="18"/>
        </w:rPr>
        <w:t> </w:t>
      </w:r>
      <w:r>
        <w:rPr>
          <w:color w:val="98002E"/>
          <w:spacing w:val="-2"/>
        </w:rPr>
        <w:t>Library</w:t>
      </w:r>
    </w:p>
    <w:p>
      <w:pPr>
        <w:pStyle w:val="BodyText"/>
        <w:spacing w:before="225"/>
        <w:ind w:left="1194"/>
      </w:pPr>
      <w:r>
        <w:rPr>
          <w:color w:val="231F20"/>
        </w:rPr>
        <w:t>Some</w:t>
      </w:r>
      <w:r>
        <w:rPr>
          <w:color w:val="231F20"/>
          <w:spacing w:val="14"/>
        </w:rPr>
        <w:t> </w:t>
      </w:r>
      <w:r>
        <w:rPr>
          <w:color w:val="231F20"/>
        </w:rPr>
        <w:t>aspects</w:t>
      </w:r>
      <w:r>
        <w:rPr>
          <w:color w:val="231F20"/>
          <w:spacing w:val="14"/>
        </w:rPr>
        <w:t> </w:t>
      </w:r>
      <w:r>
        <w:rPr>
          <w:color w:val="231F20"/>
        </w:rPr>
        <w:t>of</w:t>
      </w:r>
      <w:r>
        <w:rPr>
          <w:color w:val="231F20"/>
          <w:spacing w:val="15"/>
        </w:rPr>
        <w:t> </w:t>
      </w:r>
      <w:r>
        <w:rPr>
          <w:color w:val="231F20"/>
        </w:rPr>
        <w:t>The</w:t>
      </w:r>
      <w:r>
        <w:rPr>
          <w:color w:val="231F20"/>
          <w:spacing w:val="14"/>
        </w:rPr>
        <w:t> </w:t>
      </w:r>
      <w:r>
        <w:rPr>
          <w:color w:val="231F20"/>
        </w:rPr>
        <w:t>Standard</w:t>
      </w:r>
      <w:r>
        <w:rPr>
          <w:color w:val="231F20"/>
          <w:spacing w:val="15"/>
        </w:rPr>
        <w:t> </w:t>
      </w:r>
      <w:r>
        <w:rPr>
          <w:color w:val="231F20"/>
        </w:rPr>
        <w:t>Library</w:t>
      </w:r>
      <w:r>
        <w:rPr>
          <w:color w:val="231F20"/>
          <w:spacing w:val="14"/>
        </w:rPr>
        <w:t> </w:t>
      </w:r>
      <w:r>
        <w:rPr>
          <w:color w:val="231F20"/>
        </w:rPr>
        <w:t>implementation</w:t>
      </w:r>
      <w:r>
        <w:rPr>
          <w:color w:val="231F20"/>
          <w:spacing w:val="15"/>
        </w:rPr>
        <w:t> </w:t>
      </w:r>
      <w:r>
        <w:rPr>
          <w:color w:val="231F20"/>
        </w:rPr>
        <w:t>that</w:t>
      </w:r>
      <w:r>
        <w:rPr>
          <w:color w:val="231F20"/>
          <w:spacing w:val="14"/>
        </w:rPr>
        <w:t> </w:t>
      </w:r>
      <w:r>
        <w:rPr>
          <w:color w:val="231F20"/>
        </w:rPr>
        <w:t>may</w:t>
      </w:r>
      <w:r>
        <w:rPr>
          <w:color w:val="231F20"/>
          <w:spacing w:val="15"/>
        </w:rPr>
        <w:t> </w:t>
      </w:r>
      <w:r>
        <w:rPr>
          <w:color w:val="231F20"/>
        </w:rPr>
        <w:t>be</w:t>
      </w:r>
      <w:r>
        <w:rPr>
          <w:color w:val="231F20"/>
          <w:spacing w:val="14"/>
        </w:rPr>
        <w:t> </w:t>
      </w:r>
      <w:r>
        <w:rPr>
          <w:color w:val="231F20"/>
        </w:rPr>
        <w:t>important</w:t>
      </w:r>
      <w:r>
        <w:rPr>
          <w:color w:val="231F20"/>
          <w:spacing w:val="15"/>
        </w:rPr>
        <w:t> </w:t>
      </w:r>
      <w:r>
        <w:rPr>
          <w:color w:val="231F20"/>
          <w:spacing w:val="-4"/>
        </w:rPr>
        <w:t>are:</w:t>
      </w:r>
    </w:p>
    <w:p>
      <w:pPr>
        <w:pStyle w:val="ListParagraph"/>
        <w:numPr>
          <w:ilvl w:val="0"/>
          <w:numId w:val="20"/>
        </w:numPr>
        <w:tabs>
          <w:tab w:pos="1919" w:val="left" w:leader="none"/>
        </w:tabs>
        <w:spacing w:line="240" w:lineRule="auto" w:before="192" w:after="0"/>
        <w:ind w:left="1919" w:right="0" w:hanging="362"/>
        <w:jc w:val="left"/>
        <w:rPr>
          <w:sz w:val="20"/>
        </w:rPr>
      </w:pPr>
      <w:r>
        <w:rPr>
          <w:color w:val="231F20"/>
          <w:sz w:val="20"/>
        </w:rPr>
        <w:t>The</w:t>
      </w:r>
      <w:r>
        <w:rPr>
          <w:color w:val="231F20"/>
          <w:spacing w:val="2"/>
          <w:sz w:val="20"/>
        </w:rPr>
        <w:t> </w:t>
      </w:r>
      <w:r>
        <w:rPr>
          <w:color w:val="231F20"/>
          <w:sz w:val="20"/>
        </w:rPr>
        <w:t>values</w:t>
      </w:r>
      <w:r>
        <w:rPr>
          <w:color w:val="231F20"/>
          <w:spacing w:val="3"/>
          <w:sz w:val="20"/>
        </w:rPr>
        <w:t> </w:t>
      </w:r>
      <w:r>
        <w:rPr>
          <w:color w:val="231F20"/>
          <w:sz w:val="20"/>
        </w:rPr>
        <w:t>assigned</w:t>
      </w:r>
      <w:r>
        <w:rPr>
          <w:color w:val="231F20"/>
          <w:spacing w:val="3"/>
          <w:sz w:val="20"/>
        </w:rPr>
        <w:t> </w:t>
      </w:r>
      <w:r>
        <w:rPr>
          <w:color w:val="231F20"/>
          <w:sz w:val="20"/>
        </w:rPr>
        <w:t>to</w:t>
      </w:r>
      <w:r>
        <w:rPr>
          <w:color w:val="231F20"/>
          <w:spacing w:val="2"/>
          <w:sz w:val="20"/>
        </w:rPr>
        <w:t> </w:t>
      </w:r>
      <w:r>
        <w:rPr>
          <w:rFonts w:ascii="Trebuchet MS" w:hAnsi="Trebuchet MS"/>
          <w:i/>
          <w:color w:val="231F20"/>
          <w:sz w:val="20"/>
        </w:rPr>
        <w:t>errno</w:t>
      </w:r>
      <w:r>
        <w:rPr>
          <w:rFonts w:ascii="Trebuchet MS" w:hAnsi="Trebuchet MS"/>
          <w:i/>
          <w:color w:val="231F20"/>
          <w:spacing w:val="-2"/>
          <w:sz w:val="20"/>
        </w:rPr>
        <w:t> </w:t>
      </w:r>
      <w:r>
        <w:rPr>
          <w:color w:val="231F20"/>
          <w:sz w:val="20"/>
        </w:rPr>
        <w:t>when</w:t>
      </w:r>
      <w:r>
        <w:rPr>
          <w:color w:val="231F20"/>
          <w:spacing w:val="2"/>
          <w:sz w:val="20"/>
        </w:rPr>
        <w:t> </w:t>
      </w:r>
      <w:r>
        <w:rPr>
          <w:color w:val="231F20"/>
          <w:sz w:val="20"/>
        </w:rPr>
        <w:t>certain</w:t>
      </w:r>
      <w:r>
        <w:rPr>
          <w:color w:val="231F20"/>
          <w:spacing w:val="3"/>
          <w:sz w:val="20"/>
        </w:rPr>
        <w:t> </w:t>
      </w:r>
      <w:r>
        <w:rPr>
          <w:color w:val="231F20"/>
          <w:sz w:val="20"/>
        </w:rPr>
        <w:t>Standard</w:t>
      </w:r>
      <w:r>
        <w:rPr>
          <w:color w:val="231F20"/>
          <w:spacing w:val="3"/>
          <w:sz w:val="20"/>
        </w:rPr>
        <w:t> </w:t>
      </w:r>
      <w:r>
        <w:rPr>
          <w:color w:val="231F20"/>
          <w:sz w:val="20"/>
        </w:rPr>
        <w:t>Library</w:t>
      </w:r>
      <w:r>
        <w:rPr>
          <w:color w:val="231F20"/>
          <w:spacing w:val="3"/>
          <w:sz w:val="20"/>
        </w:rPr>
        <w:t> </w:t>
      </w:r>
      <w:r>
        <w:rPr>
          <w:color w:val="231F20"/>
          <w:sz w:val="20"/>
        </w:rPr>
        <w:t>functions</w:t>
      </w:r>
      <w:r>
        <w:rPr>
          <w:color w:val="231F20"/>
          <w:spacing w:val="3"/>
          <w:sz w:val="20"/>
        </w:rPr>
        <w:t> </w:t>
      </w:r>
      <w:r>
        <w:rPr>
          <w:color w:val="231F20"/>
          <w:sz w:val="20"/>
        </w:rPr>
        <w:t>are</w:t>
      </w:r>
      <w:r>
        <w:rPr>
          <w:color w:val="231F20"/>
          <w:spacing w:val="3"/>
          <w:sz w:val="20"/>
        </w:rPr>
        <w:t> </w:t>
      </w:r>
      <w:r>
        <w:rPr>
          <w:color w:val="231F20"/>
          <w:spacing w:val="-2"/>
          <w:sz w:val="20"/>
        </w:rPr>
        <w:t>used;</w:t>
      </w:r>
    </w:p>
    <w:p>
      <w:pPr>
        <w:pStyle w:val="ListParagraph"/>
        <w:numPr>
          <w:ilvl w:val="0"/>
          <w:numId w:val="20"/>
        </w:numPr>
        <w:tabs>
          <w:tab w:pos="1920" w:val="left" w:leader="none"/>
        </w:tabs>
        <w:spacing w:line="240" w:lineRule="auto" w:before="158" w:after="0"/>
        <w:ind w:left="1920" w:right="0" w:hanging="363"/>
        <w:jc w:val="left"/>
        <w:rPr>
          <w:sz w:val="20"/>
        </w:rPr>
      </w:pPr>
      <w:r>
        <w:rPr>
          <w:color w:val="231F20"/>
          <w:sz w:val="20"/>
        </w:rPr>
        <w:t>The</w:t>
      </w:r>
      <w:r>
        <w:rPr>
          <w:color w:val="231F20"/>
          <w:spacing w:val="12"/>
          <w:sz w:val="20"/>
        </w:rPr>
        <w:t> </w:t>
      </w:r>
      <w:r>
        <w:rPr>
          <w:color w:val="231F20"/>
          <w:sz w:val="20"/>
        </w:rPr>
        <w:t>implementation</w:t>
      </w:r>
      <w:r>
        <w:rPr>
          <w:color w:val="231F20"/>
          <w:spacing w:val="13"/>
          <w:sz w:val="20"/>
        </w:rPr>
        <w:t> </w:t>
      </w:r>
      <w:r>
        <w:rPr>
          <w:color w:val="231F20"/>
          <w:sz w:val="20"/>
        </w:rPr>
        <w:t>of</w:t>
      </w:r>
      <w:r>
        <w:rPr>
          <w:color w:val="231F20"/>
          <w:spacing w:val="12"/>
          <w:sz w:val="20"/>
        </w:rPr>
        <w:t> </w:t>
      </w:r>
      <w:r>
        <w:rPr>
          <w:color w:val="231F20"/>
          <w:sz w:val="20"/>
        </w:rPr>
        <w:t>clock</w:t>
      </w:r>
      <w:r>
        <w:rPr>
          <w:color w:val="231F20"/>
          <w:spacing w:val="13"/>
          <w:sz w:val="20"/>
        </w:rPr>
        <w:t> </w:t>
      </w:r>
      <w:r>
        <w:rPr>
          <w:color w:val="231F20"/>
          <w:sz w:val="20"/>
        </w:rPr>
        <w:t>and</w:t>
      </w:r>
      <w:r>
        <w:rPr>
          <w:color w:val="231F20"/>
          <w:spacing w:val="12"/>
          <w:sz w:val="20"/>
        </w:rPr>
        <w:t> </w:t>
      </w:r>
      <w:r>
        <w:rPr>
          <w:color w:val="231F20"/>
          <w:sz w:val="20"/>
        </w:rPr>
        <w:t>time</w:t>
      </w:r>
      <w:r>
        <w:rPr>
          <w:color w:val="231F20"/>
          <w:spacing w:val="13"/>
          <w:sz w:val="20"/>
        </w:rPr>
        <w:t> </w:t>
      </w:r>
      <w:r>
        <w:rPr>
          <w:color w:val="231F20"/>
          <w:spacing w:val="-2"/>
          <w:sz w:val="20"/>
        </w:rPr>
        <w:t>functions;</w:t>
      </w:r>
    </w:p>
    <w:p>
      <w:pPr>
        <w:pStyle w:val="ListParagraph"/>
        <w:numPr>
          <w:ilvl w:val="0"/>
          <w:numId w:val="20"/>
        </w:numPr>
        <w:tabs>
          <w:tab w:pos="1920" w:val="left" w:leader="none"/>
        </w:tabs>
        <w:spacing w:line="240" w:lineRule="auto" w:before="158" w:after="0"/>
        <w:ind w:left="1920" w:right="0" w:hanging="363"/>
        <w:jc w:val="left"/>
        <w:rPr>
          <w:sz w:val="20"/>
        </w:rPr>
      </w:pPr>
      <w:r>
        <w:rPr>
          <w:color w:val="231F20"/>
          <w:spacing w:val="-2"/>
          <w:sz w:val="20"/>
        </w:rPr>
        <w:t>The</w:t>
      </w:r>
      <w:r>
        <w:rPr>
          <w:color w:val="231F20"/>
          <w:spacing w:val="-11"/>
          <w:sz w:val="20"/>
        </w:rPr>
        <w:t> </w:t>
      </w:r>
      <w:r>
        <w:rPr>
          <w:color w:val="231F20"/>
          <w:spacing w:val="-2"/>
          <w:sz w:val="20"/>
        </w:rPr>
        <w:t>characteristics</w:t>
      </w:r>
      <w:r>
        <w:rPr>
          <w:color w:val="231F20"/>
          <w:spacing w:val="-10"/>
          <w:sz w:val="20"/>
        </w:rPr>
        <w:t> </w:t>
      </w:r>
      <w:r>
        <w:rPr>
          <w:color w:val="231F20"/>
          <w:spacing w:val="-2"/>
          <w:sz w:val="20"/>
        </w:rPr>
        <w:t>of</w:t>
      </w:r>
      <w:r>
        <w:rPr>
          <w:color w:val="231F20"/>
          <w:spacing w:val="-10"/>
          <w:sz w:val="20"/>
        </w:rPr>
        <w:t> </w:t>
      </w:r>
      <w:r>
        <w:rPr>
          <w:color w:val="231F20"/>
          <w:spacing w:val="-2"/>
          <w:sz w:val="20"/>
        </w:rPr>
        <w:t>the</w:t>
      </w:r>
      <w:r>
        <w:rPr>
          <w:color w:val="231F20"/>
          <w:spacing w:val="-10"/>
          <w:sz w:val="20"/>
        </w:rPr>
        <w:t> </w:t>
      </w:r>
      <w:r>
        <w:rPr>
          <w:rFonts w:ascii="Courier New" w:hAnsi="Courier New"/>
          <w:color w:val="231F20"/>
          <w:spacing w:val="-2"/>
          <w:sz w:val="20"/>
        </w:rPr>
        <w:t>fi</w:t>
      </w:r>
      <w:r>
        <w:rPr>
          <w:color w:val="231F20"/>
          <w:spacing w:val="-2"/>
          <w:sz w:val="20"/>
        </w:rPr>
        <w:t>le</w:t>
      </w:r>
      <w:r>
        <w:rPr>
          <w:color w:val="231F20"/>
          <w:spacing w:val="-10"/>
          <w:sz w:val="20"/>
        </w:rPr>
        <w:t> </w:t>
      </w:r>
      <w:r>
        <w:rPr>
          <w:color w:val="231F20"/>
          <w:spacing w:val="-2"/>
          <w:sz w:val="20"/>
        </w:rPr>
        <w:t>system.</w:t>
      </w:r>
    </w:p>
    <w:p>
      <w:pPr>
        <w:pStyle w:val="BodyText"/>
        <w:spacing w:before="139"/>
      </w:pPr>
    </w:p>
    <w:p>
      <w:pPr>
        <w:pStyle w:val="BodyText"/>
        <w:ind w:left="1194"/>
      </w:pPr>
      <w:r>
        <w:rPr>
          <w:color w:val="98002E"/>
          <w:w w:val="105"/>
        </w:rPr>
        <w:t>The</w:t>
      </w:r>
      <w:r>
        <w:rPr>
          <w:color w:val="98002E"/>
          <w:spacing w:val="1"/>
          <w:w w:val="105"/>
        </w:rPr>
        <w:t> </w:t>
      </w:r>
      <w:r>
        <w:rPr>
          <w:color w:val="98002E"/>
          <w:w w:val="105"/>
        </w:rPr>
        <w:t>Application</w:t>
      </w:r>
      <w:r>
        <w:rPr>
          <w:color w:val="98002E"/>
          <w:spacing w:val="1"/>
          <w:w w:val="105"/>
        </w:rPr>
        <w:t> </w:t>
      </w:r>
      <w:r>
        <w:rPr>
          <w:color w:val="98002E"/>
          <w:w w:val="105"/>
        </w:rPr>
        <w:t>Binary</w:t>
      </w:r>
      <w:r>
        <w:rPr>
          <w:color w:val="98002E"/>
          <w:spacing w:val="1"/>
          <w:w w:val="105"/>
        </w:rPr>
        <w:t> </w:t>
      </w:r>
      <w:r>
        <w:rPr>
          <w:color w:val="98002E"/>
          <w:spacing w:val="-2"/>
          <w:w w:val="105"/>
        </w:rPr>
        <w:t>Interface</w:t>
      </w:r>
    </w:p>
    <w:p>
      <w:pPr>
        <w:pStyle w:val="BodyText"/>
        <w:spacing w:line="266" w:lineRule="auto" w:before="225"/>
        <w:ind w:left="1194" w:right="1136"/>
        <w:jc w:val="both"/>
      </w:pPr>
      <w:r>
        <w:rPr>
          <w:color w:val="231F20"/>
        </w:rPr>
        <w:t>It is sometimes necessary to interface C code with assembly language, for example to improve execution speed in those places where it is critical. It might also be necessary to interface code produced by di</w:t>
      </w:r>
      <w:r>
        <w:rPr>
          <w:rFonts w:ascii="Courier New"/>
          <w:color w:val="231F20"/>
        </w:rPr>
        <w:t>ff</w:t>
      </w:r>
      <w:r>
        <w:rPr>
          <w:color w:val="231F20"/>
        </w:rPr>
        <w:t>erent compilers, possibly for di</w:t>
      </w:r>
      <w:r>
        <w:rPr>
          <w:rFonts w:ascii="Courier New"/>
          <w:color w:val="231F20"/>
        </w:rPr>
        <w:t>ff</w:t>
      </w:r>
      <w:r>
        <w:rPr>
          <w:color w:val="231F20"/>
        </w:rPr>
        <w:t>erent languages.</w:t>
      </w:r>
    </w:p>
    <w:p>
      <w:pPr>
        <w:pStyle w:val="BodyText"/>
        <w:spacing w:line="266" w:lineRule="auto" w:before="183"/>
        <w:ind w:left="1194" w:right="1138"/>
        <w:jc w:val="both"/>
      </w:pPr>
      <w:r>
        <w:rPr>
          <w:color w:val="231F20"/>
        </w:rPr>
        <w:t>The Application Binary Interface (ABI) for a compiler provides the information necessary to perform</w:t>
      </w:r>
      <w:r>
        <w:rPr>
          <w:color w:val="231F20"/>
          <w:spacing w:val="40"/>
        </w:rPr>
        <w:t> </w:t>
      </w:r>
      <w:r>
        <w:rPr>
          <w:color w:val="231F20"/>
        </w:rPr>
        <w:t>this task, including some of the implementation-de</w:t>
      </w:r>
      <w:r>
        <w:rPr>
          <w:rFonts w:ascii="Courier New"/>
          <w:color w:val="231F20"/>
        </w:rPr>
        <w:t>fi</w:t>
      </w:r>
      <w:r>
        <w:rPr>
          <w:color w:val="231F20"/>
        </w:rPr>
        <w:t>ned behaviours. It typically speci</w:t>
      </w:r>
      <w:r>
        <w:rPr>
          <w:rFonts w:ascii="Courier New"/>
          <w:color w:val="231F20"/>
        </w:rPr>
        <w:t>fi</w:t>
      </w:r>
      <w:r>
        <w:rPr>
          <w:color w:val="231F20"/>
        </w:rPr>
        <w:t>es:</w:t>
      </w:r>
    </w:p>
    <w:p>
      <w:pPr>
        <w:pStyle w:val="ListParagraph"/>
        <w:numPr>
          <w:ilvl w:val="0"/>
          <w:numId w:val="20"/>
        </w:numPr>
        <w:tabs>
          <w:tab w:pos="1919" w:val="left" w:leader="none"/>
        </w:tabs>
        <w:spacing w:line="240" w:lineRule="auto" w:before="149" w:after="0"/>
        <w:ind w:left="1919" w:right="0" w:hanging="362"/>
        <w:jc w:val="left"/>
        <w:rPr>
          <w:sz w:val="20"/>
        </w:rPr>
      </w:pPr>
      <w:r>
        <w:rPr>
          <w:color w:val="231F20"/>
          <w:sz w:val="20"/>
        </w:rPr>
        <w:t>How</w:t>
      </w:r>
      <w:r>
        <w:rPr>
          <w:color w:val="231F20"/>
          <w:spacing w:val="11"/>
          <w:sz w:val="20"/>
        </w:rPr>
        <w:t> </w:t>
      </w:r>
      <w:r>
        <w:rPr>
          <w:color w:val="231F20"/>
          <w:sz w:val="20"/>
        </w:rPr>
        <w:t>function</w:t>
      </w:r>
      <w:r>
        <w:rPr>
          <w:color w:val="231F20"/>
          <w:spacing w:val="12"/>
          <w:sz w:val="20"/>
        </w:rPr>
        <w:t> </w:t>
      </w:r>
      <w:r>
        <w:rPr>
          <w:color w:val="231F20"/>
          <w:sz w:val="20"/>
        </w:rPr>
        <w:t>parameters</w:t>
      </w:r>
      <w:r>
        <w:rPr>
          <w:color w:val="231F20"/>
          <w:spacing w:val="12"/>
          <w:sz w:val="20"/>
        </w:rPr>
        <w:t> </w:t>
      </w:r>
      <w:r>
        <w:rPr>
          <w:color w:val="231F20"/>
          <w:sz w:val="20"/>
        </w:rPr>
        <w:t>are</w:t>
      </w:r>
      <w:r>
        <w:rPr>
          <w:color w:val="231F20"/>
          <w:spacing w:val="11"/>
          <w:sz w:val="20"/>
        </w:rPr>
        <w:t> </w:t>
      </w:r>
      <w:r>
        <w:rPr>
          <w:color w:val="231F20"/>
          <w:sz w:val="20"/>
        </w:rPr>
        <w:t>passed</w:t>
      </w:r>
      <w:r>
        <w:rPr>
          <w:color w:val="231F20"/>
          <w:spacing w:val="12"/>
          <w:sz w:val="20"/>
        </w:rPr>
        <w:t> </w:t>
      </w:r>
      <w:r>
        <w:rPr>
          <w:color w:val="231F20"/>
          <w:sz w:val="20"/>
        </w:rPr>
        <w:t>in</w:t>
      </w:r>
      <w:r>
        <w:rPr>
          <w:color w:val="231F20"/>
          <w:spacing w:val="12"/>
          <w:sz w:val="20"/>
        </w:rPr>
        <w:t> </w:t>
      </w:r>
      <w:r>
        <w:rPr>
          <w:color w:val="231F20"/>
          <w:sz w:val="20"/>
        </w:rPr>
        <w:t>registers</w:t>
      </w:r>
      <w:r>
        <w:rPr>
          <w:color w:val="231F20"/>
          <w:spacing w:val="11"/>
          <w:sz w:val="20"/>
        </w:rPr>
        <w:t> </w:t>
      </w:r>
      <w:r>
        <w:rPr>
          <w:color w:val="231F20"/>
          <w:sz w:val="20"/>
        </w:rPr>
        <w:t>and</w:t>
      </w:r>
      <w:r>
        <w:rPr>
          <w:color w:val="231F20"/>
          <w:spacing w:val="12"/>
          <w:sz w:val="20"/>
        </w:rPr>
        <w:t> </w:t>
      </w:r>
      <w:r>
        <w:rPr>
          <w:color w:val="231F20"/>
          <w:sz w:val="20"/>
        </w:rPr>
        <w:t>on</w:t>
      </w:r>
      <w:r>
        <w:rPr>
          <w:color w:val="231F20"/>
          <w:spacing w:val="12"/>
          <w:sz w:val="20"/>
        </w:rPr>
        <w:t> </w:t>
      </w:r>
      <w:r>
        <w:rPr>
          <w:color w:val="231F20"/>
          <w:sz w:val="20"/>
        </w:rPr>
        <w:t>the</w:t>
      </w:r>
      <w:r>
        <w:rPr>
          <w:color w:val="231F20"/>
          <w:spacing w:val="12"/>
          <w:sz w:val="20"/>
        </w:rPr>
        <w:t> </w:t>
      </w:r>
      <w:r>
        <w:rPr>
          <w:color w:val="231F20"/>
          <w:spacing w:val="-2"/>
          <w:sz w:val="20"/>
        </w:rPr>
        <w:t>stack;</w:t>
      </w:r>
    </w:p>
    <w:p>
      <w:pPr>
        <w:pStyle w:val="ListParagraph"/>
        <w:numPr>
          <w:ilvl w:val="0"/>
          <w:numId w:val="20"/>
        </w:numPr>
        <w:tabs>
          <w:tab w:pos="1919" w:val="left" w:leader="none"/>
        </w:tabs>
        <w:spacing w:line="240" w:lineRule="auto" w:before="159" w:after="0"/>
        <w:ind w:left="1919" w:right="0" w:hanging="362"/>
        <w:jc w:val="left"/>
        <w:rPr>
          <w:sz w:val="20"/>
        </w:rPr>
      </w:pPr>
      <w:r>
        <w:rPr>
          <w:color w:val="231F20"/>
          <w:sz w:val="20"/>
        </w:rPr>
        <w:t>How</w:t>
      </w:r>
      <w:r>
        <w:rPr>
          <w:color w:val="231F20"/>
          <w:spacing w:val="7"/>
          <w:sz w:val="20"/>
        </w:rPr>
        <w:t> </w:t>
      </w:r>
      <w:r>
        <w:rPr>
          <w:color w:val="231F20"/>
          <w:sz w:val="20"/>
        </w:rPr>
        <w:t>function</w:t>
      </w:r>
      <w:r>
        <w:rPr>
          <w:color w:val="231F20"/>
          <w:spacing w:val="7"/>
          <w:sz w:val="20"/>
        </w:rPr>
        <w:t> </w:t>
      </w:r>
      <w:r>
        <w:rPr>
          <w:color w:val="231F20"/>
          <w:sz w:val="20"/>
        </w:rPr>
        <w:t>values</w:t>
      </w:r>
      <w:r>
        <w:rPr>
          <w:color w:val="231F20"/>
          <w:spacing w:val="7"/>
          <w:sz w:val="20"/>
        </w:rPr>
        <w:t> </w:t>
      </w:r>
      <w:r>
        <w:rPr>
          <w:color w:val="231F20"/>
          <w:sz w:val="20"/>
        </w:rPr>
        <w:t>are</w:t>
      </w:r>
      <w:r>
        <w:rPr>
          <w:color w:val="231F20"/>
          <w:spacing w:val="7"/>
          <w:sz w:val="20"/>
        </w:rPr>
        <w:t> </w:t>
      </w:r>
      <w:r>
        <w:rPr>
          <w:color w:val="231F20"/>
          <w:spacing w:val="-2"/>
          <w:sz w:val="20"/>
        </w:rPr>
        <w:t>returned;</w:t>
      </w:r>
    </w:p>
    <w:p>
      <w:pPr>
        <w:pStyle w:val="ListParagraph"/>
        <w:numPr>
          <w:ilvl w:val="0"/>
          <w:numId w:val="20"/>
        </w:numPr>
        <w:tabs>
          <w:tab w:pos="1919" w:val="left" w:leader="none"/>
        </w:tabs>
        <w:spacing w:line="240" w:lineRule="auto" w:before="158" w:after="0"/>
        <w:ind w:left="1919" w:right="0" w:hanging="362"/>
        <w:jc w:val="left"/>
        <w:rPr>
          <w:sz w:val="20"/>
        </w:rPr>
      </w:pPr>
      <w:r>
        <w:rPr>
          <w:color w:val="231F20"/>
          <w:sz w:val="20"/>
        </w:rPr>
        <w:t>Which</w:t>
      </w:r>
      <w:r>
        <w:rPr>
          <w:color w:val="231F20"/>
          <w:spacing w:val="6"/>
          <w:sz w:val="20"/>
        </w:rPr>
        <w:t> </w:t>
      </w:r>
      <w:r>
        <w:rPr>
          <w:color w:val="231F20"/>
          <w:sz w:val="20"/>
        </w:rPr>
        <w:t>registers</w:t>
      </w:r>
      <w:r>
        <w:rPr>
          <w:color w:val="231F20"/>
          <w:spacing w:val="6"/>
          <w:sz w:val="20"/>
        </w:rPr>
        <w:t> </w:t>
      </w:r>
      <w:r>
        <w:rPr>
          <w:color w:val="231F20"/>
          <w:sz w:val="20"/>
        </w:rPr>
        <w:t>must</w:t>
      </w:r>
      <w:r>
        <w:rPr>
          <w:color w:val="231F20"/>
          <w:spacing w:val="7"/>
          <w:sz w:val="20"/>
        </w:rPr>
        <w:t> </w:t>
      </w:r>
      <w:r>
        <w:rPr>
          <w:color w:val="231F20"/>
          <w:sz w:val="20"/>
        </w:rPr>
        <w:t>be</w:t>
      </w:r>
      <w:r>
        <w:rPr>
          <w:color w:val="231F20"/>
          <w:spacing w:val="6"/>
          <w:sz w:val="20"/>
        </w:rPr>
        <w:t> </w:t>
      </w:r>
      <w:r>
        <w:rPr>
          <w:color w:val="231F20"/>
          <w:sz w:val="20"/>
        </w:rPr>
        <w:t>preserved</w:t>
      </w:r>
      <w:r>
        <w:rPr>
          <w:color w:val="231F20"/>
          <w:spacing w:val="7"/>
          <w:sz w:val="20"/>
        </w:rPr>
        <w:t> </w:t>
      </w:r>
      <w:r>
        <w:rPr>
          <w:color w:val="231F20"/>
          <w:sz w:val="20"/>
        </w:rPr>
        <w:t>by</w:t>
      </w:r>
      <w:r>
        <w:rPr>
          <w:color w:val="231F20"/>
          <w:spacing w:val="6"/>
          <w:sz w:val="20"/>
        </w:rPr>
        <w:t> </w:t>
      </w:r>
      <w:r>
        <w:rPr>
          <w:color w:val="231F20"/>
          <w:sz w:val="20"/>
        </w:rPr>
        <w:t>a</w:t>
      </w:r>
      <w:r>
        <w:rPr>
          <w:color w:val="231F20"/>
          <w:spacing w:val="7"/>
          <w:sz w:val="20"/>
        </w:rPr>
        <w:t> </w:t>
      </w:r>
      <w:r>
        <w:rPr>
          <w:color w:val="231F20"/>
          <w:spacing w:val="-2"/>
          <w:sz w:val="20"/>
        </w:rPr>
        <w:t>function;</w:t>
      </w:r>
    </w:p>
    <w:p>
      <w:pPr>
        <w:pStyle w:val="ListParagraph"/>
        <w:numPr>
          <w:ilvl w:val="0"/>
          <w:numId w:val="20"/>
        </w:numPr>
        <w:tabs>
          <w:tab w:pos="1919" w:val="left" w:leader="none"/>
        </w:tabs>
        <w:spacing w:line="240" w:lineRule="auto" w:before="158" w:after="0"/>
        <w:ind w:left="1919" w:right="0" w:hanging="362"/>
        <w:jc w:val="left"/>
        <w:rPr>
          <w:sz w:val="20"/>
        </w:rPr>
      </w:pPr>
      <w:r>
        <w:rPr>
          <w:color w:val="231F20"/>
          <w:sz w:val="20"/>
        </w:rPr>
        <w:t>How</w:t>
      </w:r>
      <w:r>
        <w:rPr>
          <w:color w:val="231F20"/>
          <w:spacing w:val="13"/>
          <w:sz w:val="20"/>
        </w:rPr>
        <w:t> </w:t>
      </w:r>
      <w:r>
        <w:rPr>
          <w:color w:val="231F20"/>
          <w:sz w:val="20"/>
        </w:rPr>
        <w:t>objects</w:t>
      </w:r>
      <w:r>
        <w:rPr>
          <w:color w:val="231F20"/>
          <w:spacing w:val="14"/>
          <w:sz w:val="20"/>
        </w:rPr>
        <w:t> </w:t>
      </w:r>
      <w:r>
        <w:rPr>
          <w:color w:val="231F20"/>
          <w:sz w:val="20"/>
        </w:rPr>
        <w:t>with</w:t>
      </w:r>
      <w:r>
        <w:rPr>
          <w:color w:val="231F20"/>
          <w:spacing w:val="14"/>
          <w:sz w:val="20"/>
        </w:rPr>
        <w:t> </w:t>
      </w:r>
      <w:r>
        <w:rPr>
          <w:color w:val="231F20"/>
          <w:sz w:val="20"/>
        </w:rPr>
        <w:t>automatic</w:t>
      </w:r>
      <w:r>
        <w:rPr>
          <w:color w:val="231F20"/>
          <w:spacing w:val="13"/>
          <w:sz w:val="20"/>
        </w:rPr>
        <w:t> </w:t>
      </w:r>
      <w:r>
        <w:rPr>
          <w:color w:val="231F20"/>
          <w:sz w:val="20"/>
        </w:rPr>
        <w:t>storage</w:t>
      </w:r>
      <w:r>
        <w:rPr>
          <w:color w:val="231F20"/>
          <w:spacing w:val="14"/>
          <w:sz w:val="20"/>
        </w:rPr>
        <w:t> </w:t>
      </w:r>
      <w:r>
        <w:rPr>
          <w:color w:val="231F20"/>
          <w:sz w:val="20"/>
        </w:rPr>
        <w:t>duration</w:t>
      </w:r>
      <w:r>
        <w:rPr>
          <w:color w:val="231F20"/>
          <w:spacing w:val="14"/>
          <w:sz w:val="20"/>
        </w:rPr>
        <w:t> </w:t>
      </w:r>
      <w:r>
        <w:rPr>
          <w:color w:val="231F20"/>
          <w:sz w:val="20"/>
        </w:rPr>
        <w:t>are</w:t>
      </w:r>
      <w:r>
        <w:rPr>
          <w:color w:val="231F20"/>
          <w:spacing w:val="14"/>
          <w:sz w:val="20"/>
        </w:rPr>
        <w:t> </w:t>
      </w:r>
      <w:r>
        <w:rPr>
          <w:color w:val="231F20"/>
          <w:sz w:val="20"/>
        </w:rPr>
        <w:t>allocated</w:t>
      </w:r>
      <w:r>
        <w:rPr>
          <w:color w:val="231F20"/>
          <w:spacing w:val="13"/>
          <w:sz w:val="20"/>
        </w:rPr>
        <w:t> </w:t>
      </w:r>
      <w:r>
        <w:rPr>
          <w:color w:val="231F20"/>
          <w:sz w:val="20"/>
        </w:rPr>
        <w:t>to</w:t>
      </w:r>
      <w:r>
        <w:rPr>
          <w:color w:val="231F20"/>
          <w:spacing w:val="14"/>
          <w:sz w:val="20"/>
        </w:rPr>
        <w:t> </w:t>
      </w:r>
      <w:r>
        <w:rPr>
          <w:color w:val="231F20"/>
          <w:sz w:val="20"/>
        </w:rPr>
        <w:t>stack</w:t>
      </w:r>
      <w:r>
        <w:rPr>
          <w:color w:val="231F20"/>
          <w:spacing w:val="14"/>
          <w:sz w:val="20"/>
        </w:rPr>
        <w:t> </w:t>
      </w:r>
      <w:r>
        <w:rPr>
          <w:color w:val="231F20"/>
          <w:spacing w:val="-2"/>
          <w:sz w:val="20"/>
        </w:rPr>
        <w:t>frames;</w:t>
      </w:r>
    </w:p>
    <w:p>
      <w:pPr>
        <w:pStyle w:val="ListParagraph"/>
        <w:numPr>
          <w:ilvl w:val="0"/>
          <w:numId w:val="20"/>
        </w:numPr>
        <w:tabs>
          <w:tab w:pos="1919" w:val="left" w:leader="none"/>
        </w:tabs>
        <w:spacing w:line="240" w:lineRule="auto" w:before="158" w:after="0"/>
        <w:ind w:left="1919" w:right="0" w:hanging="362"/>
        <w:jc w:val="left"/>
        <w:rPr>
          <w:sz w:val="20"/>
        </w:rPr>
      </w:pPr>
      <w:r>
        <w:rPr>
          <w:color w:val="231F20"/>
          <w:sz w:val="20"/>
        </w:rPr>
        <w:t>Alignment</w:t>
      </w:r>
      <w:r>
        <w:rPr>
          <w:color w:val="231F20"/>
          <w:spacing w:val="17"/>
          <w:sz w:val="20"/>
        </w:rPr>
        <w:t> </w:t>
      </w:r>
      <w:r>
        <w:rPr>
          <w:color w:val="231F20"/>
          <w:sz w:val="20"/>
        </w:rPr>
        <w:t>requirements</w:t>
      </w:r>
      <w:r>
        <w:rPr>
          <w:color w:val="231F20"/>
          <w:spacing w:val="18"/>
          <w:sz w:val="20"/>
        </w:rPr>
        <w:t> </w:t>
      </w:r>
      <w:r>
        <w:rPr>
          <w:color w:val="231F20"/>
          <w:sz w:val="20"/>
        </w:rPr>
        <w:t>for</w:t>
      </w:r>
      <w:r>
        <w:rPr>
          <w:color w:val="231F20"/>
          <w:spacing w:val="16"/>
          <w:sz w:val="20"/>
        </w:rPr>
        <w:t> </w:t>
      </w:r>
      <w:r>
        <w:rPr>
          <w:color w:val="231F20"/>
          <w:sz w:val="20"/>
        </w:rPr>
        <w:t>each</w:t>
      </w:r>
      <w:r>
        <w:rPr>
          <w:color w:val="231F20"/>
          <w:spacing w:val="16"/>
          <w:sz w:val="20"/>
        </w:rPr>
        <w:t> </w:t>
      </w:r>
      <w:r>
        <w:rPr>
          <w:color w:val="231F20"/>
          <w:sz w:val="20"/>
        </w:rPr>
        <w:t>data</w:t>
      </w:r>
      <w:r>
        <w:rPr>
          <w:color w:val="231F20"/>
          <w:spacing w:val="16"/>
          <w:sz w:val="20"/>
        </w:rPr>
        <w:t> </w:t>
      </w:r>
      <w:r>
        <w:rPr>
          <w:color w:val="231F20"/>
          <w:spacing w:val="-4"/>
          <w:sz w:val="20"/>
        </w:rPr>
        <w:t>type;</w:t>
      </w:r>
    </w:p>
    <w:p>
      <w:pPr>
        <w:pStyle w:val="ListParagraph"/>
        <w:numPr>
          <w:ilvl w:val="0"/>
          <w:numId w:val="20"/>
        </w:numPr>
        <w:tabs>
          <w:tab w:pos="1920" w:val="left" w:leader="none"/>
        </w:tabs>
        <w:spacing w:line="240" w:lineRule="auto" w:before="159" w:after="0"/>
        <w:ind w:left="1920" w:right="0" w:hanging="363"/>
        <w:jc w:val="left"/>
        <w:rPr>
          <w:sz w:val="20"/>
        </w:rPr>
      </w:pPr>
      <w:r>
        <w:rPr>
          <w:color w:val="231F20"/>
          <w:sz w:val="20"/>
        </w:rPr>
        <w:t>How</w:t>
      </w:r>
      <w:r>
        <w:rPr>
          <w:color w:val="231F20"/>
          <w:spacing w:val="-2"/>
          <w:sz w:val="20"/>
        </w:rPr>
        <w:t> </w:t>
      </w:r>
      <w:r>
        <w:rPr>
          <w:color w:val="231F20"/>
          <w:sz w:val="20"/>
        </w:rPr>
        <w:t>structures</w:t>
      </w:r>
      <w:r>
        <w:rPr>
          <w:color w:val="231F20"/>
          <w:spacing w:val="-1"/>
          <w:sz w:val="20"/>
        </w:rPr>
        <w:t> </w:t>
      </w:r>
      <w:r>
        <w:rPr>
          <w:color w:val="231F20"/>
          <w:sz w:val="20"/>
        </w:rPr>
        <w:t>are</w:t>
      </w:r>
      <w:r>
        <w:rPr>
          <w:color w:val="231F20"/>
          <w:spacing w:val="-1"/>
          <w:sz w:val="20"/>
        </w:rPr>
        <w:t> </w:t>
      </w:r>
      <w:r>
        <w:rPr>
          <w:color w:val="231F20"/>
          <w:sz w:val="20"/>
        </w:rPr>
        <w:t>laid</w:t>
      </w:r>
      <w:r>
        <w:rPr>
          <w:color w:val="231F20"/>
          <w:spacing w:val="-1"/>
          <w:sz w:val="20"/>
        </w:rPr>
        <w:t> </w:t>
      </w:r>
      <w:r>
        <w:rPr>
          <w:color w:val="231F20"/>
          <w:sz w:val="20"/>
        </w:rPr>
        <w:t>out</w:t>
      </w:r>
      <w:r>
        <w:rPr>
          <w:color w:val="231F20"/>
          <w:spacing w:val="-1"/>
          <w:sz w:val="20"/>
        </w:rPr>
        <w:t> </w:t>
      </w:r>
      <w:r>
        <w:rPr>
          <w:color w:val="231F20"/>
          <w:sz w:val="20"/>
        </w:rPr>
        <w:t>and</w:t>
      </w:r>
      <w:r>
        <w:rPr>
          <w:color w:val="231F20"/>
          <w:spacing w:val="-1"/>
          <w:sz w:val="20"/>
        </w:rPr>
        <w:t> </w:t>
      </w:r>
      <w:r>
        <w:rPr>
          <w:color w:val="231F20"/>
          <w:sz w:val="20"/>
        </w:rPr>
        <w:t>how</w:t>
      </w:r>
      <w:r>
        <w:rPr>
          <w:color w:val="231F20"/>
          <w:spacing w:val="-1"/>
          <w:sz w:val="20"/>
        </w:rPr>
        <w:t> </w:t>
      </w:r>
      <w:r>
        <w:rPr>
          <w:color w:val="231F20"/>
          <w:sz w:val="20"/>
        </w:rPr>
        <w:t>bit-</w:t>
      </w:r>
      <w:r>
        <w:rPr>
          <w:rFonts w:ascii="Courier New" w:hAnsi="Courier New"/>
          <w:color w:val="231F20"/>
          <w:sz w:val="20"/>
        </w:rPr>
        <w:t>fi</w:t>
      </w:r>
      <w:r>
        <w:rPr>
          <w:color w:val="231F20"/>
          <w:sz w:val="20"/>
        </w:rPr>
        <w:t>elds</w:t>
      </w:r>
      <w:r>
        <w:rPr>
          <w:color w:val="231F20"/>
          <w:spacing w:val="-2"/>
          <w:sz w:val="20"/>
        </w:rPr>
        <w:t> </w:t>
      </w:r>
      <w:r>
        <w:rPr>
          <w:color w:val="231F20"/>
          <w:sz w:val="20"/>
        </w:rPr>
        <w:t>are</w:t>
      </w:r>
      <w:r>
        <w:rPr>
          <w:color w:val="231F20"/>
          <w:spacing w:val="-1"/>
          <w:sz w:val="20"/>
        </w:rPr>
        <w:t> </w:t>
      </w:r>
      <w:r>
        <w:rPr>
          <w:color w:val="231F20"/>
          <w:sz w:val="20"/>
        </w:rPr>
        <w:t>allocated</w:t>
      </w:r>
      <w:r>
        <w:rPr>
          <w:color w:val="231F20"/>
          <w:spacing w:val="-1"/>
          <w:sz w:val="20"/>
        </w:rPr>
        <w:t> </w:t>
      </w:r>
      <w:r>
        <w:rPr>
          <w:color w:val="231F20"/>
          <w:sz w:val="20"/>
        </w:rPr>
        <w:t>to</w:t>
      </w:r>
      <w:r>
        <w:rPr>
          <w:color w:val="231F20"/>
          <w:spacing w:val="-1"/>
          <w:sz w:val="20"/>
        </w:rPr>
        <w:t> </w:t>
      </w:r>
      <w:r>
        <w:rPr>
          <w:color w:val="231F20"/>
          <w:sz w:val="20"/>
        </w:rPr>
        <w:t>storage</w:t>
      </w:r>
      <w:r>
        <w:rPr>
          <w:color w:val="231F20"/>
          <w:spacing w:val="-1"/>
          <w:sz w:val="20"/>
        </w:rPr>
        <w:t> </w:t>
      </w:r>
      <w:r>
        <w:rPr>
          <w:color w:val="231F20"/>
          <w:spacing w:val="-2"/>
          <w:sz w:val="20"/>
        </w:rPr>
        <w:t>units.</w:t>
      </w:r>
    </w:p>
    <w:p>
      <w:pPr>
        <w:pStyle w:val="BodyText"/>
        <w:spacing w:line="266" w:lineRule="auto" w:before="205"/>
        <w:ind w:left="1194" w:right="1137"/>
        <w:jc w:val="both"/>
      </w:pPr>
      <w:r>
        <w:rPr>
          <w:color w:val="231F20"/>
        </w:rPr>
        <w:t>Some processors have a standard ABI which will be used by all implementations. Where no standard </w:t>
      </w:r>
      <w:r>
        <w:rPr>
          <w:color w:val="231F20"/>
          <w:w w:val="105"/>
        </w:rPr>
        <w:t>ABI exists, an implementation will provide its own.</w:t>
      </w:r>
    </w:p>
    <w:p>
      <w:pPr>
        <w:pStyle w:val="BodyText"/>
        <w:spacing w:before="134"/>
      </w:pPr>
    </w:p>
    <w:p>
      <w:pPr>
        <w:pStyle w:val="BodyText"/>
        <w:ind w:left="1194"/>
      </w:pPr>
      <w:r>
        <w:rPr>
          <w:color w:val="98002E"/>
          <w:w w:val="105"/>
        </w:rPr>
        <w:t>Integer</w:t>
      </w:r>
      <w:r>
        <w:rPr>
          <w:color w:val="98002E"/>
          <w:spacing w:val="-2"/>
          <w:w w:val="105"/>
        </w:rPr>
        <w:t> division</w:t>
      </w:r>
    </w:p>
    <w:p>
      <w:pPr>
        <w:pStyle w:val="BodyText"/>
        <w:spacing w:line="266" w:lineRule="auto" w:before="224"/>
        <w:ind w:left="1194" w:right="1138" w:hanging="1"/>
        <w:jc w:val="both"/>
      </w:pPr>
      <w:r>
        <w:rPr>
          <w:color w:val="231F20"/>
        </w:rPr>
        <w:t>In C90, signed integer division or remainder operations in which either operand has a negative value </w:t>
      </w:r>
      <w:r>
        <w:rPr>
          <w:color w:val="231F20"/>
          <w:w w:val="105"/>
        </w:rPr>
        <w:t>may</w:t>
      </w:r>
      <w:r>
        <w:rPr>
          <w:color w:val="231F20"/>
          <w:spacing w:val="-8"/>
          <w:w w:val="105"/>
        </w:rPr>
        <w:t> </w:t>
      </w:r>
      <w:r>
        <w:rPr>
          <w:color w:val="231F20"/>
          <w:w w:val="105"/>
        </w:rPr>
        <w:t>either</w:t>
      </w:r>
      <w:r>
        <w:rPr>
          <w:color w:val="231F20"/>
          <w:spacing w:val="-8"/>
          <w:w w:val="105"/>
        </w:rPr>
        <w:t> </w:t>
      </w:r>
      <w:r>
        <w:rPr>
          <w:color w:val="231F20"/>
          <w:w w:val="105"/>
        </w:rPr>
        <w:t>round</w:t>
      </w:r>
      <w:r>
        <w:rPr>
          <w:color w:val="231F20"/>
          <w:spacing w:val="-8"/>
          <w:w w:val="105"/>
        </w:rPr>
        <w:t> </w:t>
      </w:r>
      <w:r>
        <w:rPr>
          <w:color w:val="231F20"/>
          <w:w w:val="105"/>
        </w:rPr>
        <w:t>downwards</w:t>
      </w:r>
      <w:r>
        <w:rPr>
          <w:color w:val="231F20"/>
          <w:spacing w:val="-8"/>
          <w:w w:val="105"/>
        </w:rPr>
        <w:t> </w:t>
      </w:r>
      <w:r>
        <w:rPr>
          <w:color w:val="231F20"/>
          <w:w w:val="105"/>
        </w:rPr>
        <w:t>or</w:t>
      </w:r>
      <w:r>
        <w:rPr>
          <w:color w:val="231F20"/>
          <w:spacing w:val="-8"/>
          <w:w w:val="105"/>
        </w:rPr>
        <w:t> </w:t>
      </w:r>
      <w:r>
        <w:rPr>
          <w:color w:val="231F20"/>
          <w:w w:val="105"/>
        </w:rPr>
        <w:t>towards</w:t>
      </w:r>
      <w:r>
        <w:rPr>
          <w:color w:val="231F20"/>
          <w:spacing w:val="-8"/>
          <w:w w:val="105"/>
        </w:rPr>
        <w:t> </w:t>
      </w:r>
      <w:r>
        <w:rPr>
          <w:color w:val="231F20"/>
          <w:w w:val="105"/>
        </w:rPr>
        <w:t>zero.</w:t>
      </w:r>
      <w:r>
        <w:rPr>
          <w:color w:val="231F20"/>
          <w:spacing w:val="-8"/>
          <w:w w:val="105"/>
        </w:rPr>
        <w:t> </w:t>
      </w:r>
      <w:r>
        <w:rPr>
          <w:color w:val="231F20"/>
          <w:w w:val="105"/>
        </w:rPr>
        <w:t>In</w:t>
      </w:r>
      <w:r>
        <w:rPr>
          <w:color w:val="231F20"/>
          <w:spacing w:val="-8"/>
          <w:w w:val="105"/>
        </w:rPr>
        <w:t> </w:t>
      </w:r>
      <w:r>
        <w:rPr>
          <w:color w:val="231F20"/>
          <w:w w:val="105"/>
        </w:rPr>
        <w:t>C99,</w:t>
      </w:r>
      <w:r>
        <w:rPr>
          <w:color w:val="231F20"/>
          <w:spacing w:val="-8"/>
          <w:w w:val="105"/>
        </w:rPr>
        <w:t> </w:t>
      </w:r>
      <w:r>
        <w:rPr>
          <w:color w:val="231F20"/>
          <w:w w:val="105"/>
        </w:rPr>
        <w:t>rounding</w:t>
      </w:r>
      <w:r>
        <w:rPr>
          <w:color w:val="231F20"/>
          <w:spacing w:val="-8"/>
          <w:w w:val="105"/>
        </w:rPr>
        <w:t> </w:t>
      </w:r>
      <w:r>
        <w:rPr>
          <w:color w:val="231F20"/>
          <w:w w:val="105"/>
        </w:rPr>
        <w:t>is</w:t>
      </w:r>
      <w:r>
        <w:rPr>
          <w:color w:val="231F20"/>
          <w:spacing w:val="-8"/>
          <w:w w:val="105"/>
        </w:rPr>
        <w:t> </w:t>
      </w:r>
      <w:r>
        <w:rPr>
          <w:color w:val="231F20"/>
          <w:w w:val="105"/>
        </w:rPr>
        <w:t>guaranteed</w:t>
      </w:r>
      <w:r>
        <w:rPr>
          <w:color w:val="231F20"/>
          <w:spacing w:val="-8"/>
          <w:w w:val="105"/>
        </w:rPr>
        <w:t> </w:t>
      </w:r>
      <w:r>
        <w:rPr>
          <w:color w:val="231F20"/>
          <w:w w:val="105"/>
        </w:rPr>
        <w:t>to</w:t>
      </w:r>
      <w:r>
        <w:rPr>
          <w:color w:val="231F20"/>
          <w:spacing w:val="-8"/>
          <w:w w:val="105"/>
        </w:rPr>
        <w:t> </w:t>
      </w:r>
      <w:r>
        <w:rPr>
          <w:color w:val="231F20"/>
          <w:w w:val="105"/>
        </w:rPr>
        <w:t>be</w:t>
      </w:r>
      <w:r>
        <w:rPr>
          <w:color w:val="231F20"/>
          <w:spacing w:val="-8"/>
          <w:w w:val="105"/>
        </w:rPr>
        <w:t> </w:t>
      </w:r>
      <w:r>
        <w:rPr>
          <w:color w:val="231F20"/>
          <w:w w:val="105"/>
        </w:rPr>
        <w:t>towards</w:t>
      </w:r>
      <w:r>
        <w:rPr>
          <w:color w:val="231F20"/>
          <w:spacing w:val="-8"/>
          <w:w w:val="105"/>
        </w:rPr>
        <w:t> </w:t>
      </w:r>
      <w:r>
        <w:rPr>
          <w:color w:val="231F20"/>
          <w:w w:val="105"/>
        </w:rPr>
        <w:t>zero.</w:t>
      </w:r>
    </w:p>
    <w:p>
      <w:pPr>
        <w:pStyle w:val="BodyText"/>
        <w:spacing w:before="135"/>
      </w:pPr>
    </w:p>
    <w:p>
      <w:pPr>
        <w:pStyle w:val="BodyText"/>
        <w:ind w:left="1194"/>
      </w:pPr>
      <w:r>
        <w:rPr>
          <w:color w:val="98002E"/>
          <w:spacing w:val="4"/>
        </w:rPr>
        <w:t>Floating-point</w:t>
      </w:r>
      <w:r>
        <w:rPr>
          <w:color w:val="98002E"/>
          <w:spacing w:val="32"/>
        </w:rPr>
        <w:t> </w:t>
      </w:r>
      <w:r>
        <w:rPr>
          <w:color w:val="98002E"/>
          <w:spacing w:val="-2"/>
        </w:rPr>
        <w:t>implementation</w:t>
      </w:r>
    </w:p>
    <w:p>
      <w:pPr>
        <w:pStyle w:val="BodyText"/>
        <w:spacing w:line="247" w:lineRule="auto" w:before="224"/>
        <w:ind w:left="1194" w:right="1138" w:hanging="1"/>
      </w:pPr>
      <w:r>
        <w:rPr/>
        <mc:AlternateContent>
          <mc:Choice Requires="wps">
            <w:drawing>
              <wp:anchor distT="0" distB="0" distL="0" distR="0" allowOverlap="1" layoutInCell="1" locked="0" behindDoc="1" simplePos="0" relativeHeight="473707520">
                <wp:simplePos x="0" y="0"/>
                <wp:positionH relativeFrom="page">
                  <wp:posOffset>646252</wp:posOffset>
                </wp:positionH>
                <wp:positionV relativeFrom="paragraph">
                  <wp:posOffset>484658</wp:posOffset>
                </wp:positionV>
                <wp:extent cx="1270" cy="54038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608960" from="50.886002pt,80.682067pt" to="50.886002pt,38.162067pt" stroked="true" strokeweight="5pt" strokecolor="#98002e">
                <v:stroke dashstyle="solid"/>
                <w10:wrap type="none"/>
              </v:line>
            </w:pict>
          </mc:Fallback>
        </mc:AlternateContent>
      </w:r>
      <w:r>
        <w:rPr>
          <w:color w:val="231F20"/>
        </w:rPr>
        <w:t>The implementation of </w:t>
      </w:r>
      <w:r>
        <w:rPr>
          <w:rFonts w:ascii="Courier New"/>
          <w:color w:val="231F20"/>
        </w:rPr>
        <w:t>fl</w:t>
      </w:r>
      <w:r>
        <w:rPr>
          <w:color w:val="231F20"/>
        </w:rPr>
        <w:t>oating-point types can have signi</w:t>
      </w:r>
      <w:r>
        <w:rPr>
          <w:rFonts w:ascii="Courier New"/>
          <w:color w:val="231F20"/>
        </w:rPr>
        <w:t>fi</w:t>
      </w:r>
      <w:r>
        <w:rPr>
          <w:color w:val="231F20"/>
        </w:rPr>
        <w:t>cant impact on program behaviour, for</w:t>
      </w:r>
      <w:r>
        <w:rPr>
          <w:color w:val="231F20"/>
          <w:spacing w:val="40"/>
        </w:rPr>
        <w:t> </w:t>
      </w:r>
      <w:r>
        <w:rPr>
          <w:color w:val="231F20"/>
          <w:spacing w:val="-2"/>
        </w:rPr>
        <w:t>example:</w:t>
      </w:r>
    </w:p>
    <w:p>
      <w:pPr>
        <w:pStyle w:val="BodyText"/>
        <w:tabs>
          <w:tab w:pos="1557" w:val="left" w:leader="none"/>
          <w:tab w:pos="1920" w:val="left" w:leader="none"/>
        </w:tabs>
        <w:spacing w:line="199" w:lineRule="auto" w:before="202"/>
        <w:ind w:left="314"/>
      </w:pPr>
      <w:r>
        <w:rPr>
          <w:color w:val="231F20"/>
          <w:spacing w:val="-5"/>
          <w:position w:val="-16"/>
          <w:sz w:val="28"/>
        </w:rPr>
        <w:t>22</w:t>
      </w:r>
      <w:r>
        <w:rPr>
          <w:color w:val="231F20"/>
          <w:position w:val="-16"/>
          <w:sz w:val="28"/>
        </w:rPr>
        <w:tab/>
      </w:r>
      <w:r>
        <w:rPr>
          <w:rFonts w:ascii="Arial Black" w:hAnsi="Arial Black"/>
          <w:color w:val="98002E"/>
          <w:spacing w:val="-10"/>
        </w:rPr>
        <w:t>•</w:t>
      </w:r>
      <w:r>
        <w:rPr>
          <w:rFonts w:ascii="Arial Black" w:hAnsi="Arial Black"/>
          <w:color w:val="98002E"/>
        </w:rPr>
        <w:tab/>
      </w:r>
      <w:r>
        <w:rPr>
          <w:color w:val="231F20"/>
        </w:rPr>
        <w:t>The</w:t>
      </w:r>
      <w:r>
        <w:rPr>
          <w:color w:val="231F20"/>
          <w:spacing w:val="4"/>
        </w:rPr>
        <w:t> </w:t>
      </w:r>
      <w:r>
        <w:rPr>
          <w:color w:val="231F20"/>
        </w:rPr>
        <w:t>range</w:t>
      </w:r>
      <w:r>
        <w:rPr>
          <w:color w:val="231F20"/>
          <w:spacing w:val="4"/>
        </w:rPr>
        <w:t> </w:t>
      </w:r>
      <w:r>
        <w:rPr>
          <w:color w:val="231F20"/>
        </w:rPr>
        <w:t>of</w:t>
      </w:r>
      <w:r>
        <w:rPr>
          <w:color w:val="231F20"/>
          <w:spacing w:val="4"/>
        </w:rPr>
        <w:t> </w:t>
      </w:r>
      <w:r>
        <w:rPr>
          <w:color w:val="231F20"/>
        </w:rPr>
        <w:t>values</w:t>
      </w:r>
      <w:r>
        <w:rPr>
          <w:color w:val="231F20"/>
          <w:spacing w:val="4"/>
        </w:rPr>
        <w:t> </w:t>
      </w:r>
      <w:r>
        <w:rPr>
          <w:color w:val="231F20"/>
        </w:rPr>
        <w:t>and</w:t>
      </w:r>
      <w:r>
        <w:rPr>
          <w:color w:val="231F20"/>
          <w:spacing w:val="4"/>
        </w:rPr>
        <w:t> </w:t>
      </w:r>
      <w:r>
        <w:rPr>
          <w:color w:val="231F20"/>
        </w:rPr>
        <w:t>the</w:t>
      </w:r>
      <w:r>
        <w:rPr>
          <w:color w:val="231F20"/>
          <w:spacing w:val="4"/>
        </w:rPr>
        <w:t> </w:t>
      </w:r>
      <w:r>
        <w:rPr>
          <w:color w:val="231F20"/>
        </w:rPr>
        <w:t>precision</w:t>
      </w:r>
      <w:r>
        <w:rPr>
          <w:color w:val="231F20"/>
          <w:spacing w:val="5"/>
        </w:rPr>
        <w:t> </w:t>
      </w:r>
      <w:r>
        <w:rPr>
          <w:color w:val="231F20"/>
        </w:rPr>
        <w:t>with</w:t>
      </w:r>
      <w:r>
        <w:rPr>
          <w:color w:val="231F20"/>
          <w:spacing w:val="4"/>
        </w:rPr>
        <w:t> </w:t>
      </w:r>
      <w:r>
        <w:rPr>
          <w:color w:val="231F20"/>
        </w:rPr>
        <w:t>which</w:t>
      </w:r>
      <w:r>
        <w:rPr>
          <w:color w:val="231F20"/>
          <w:spacing w:val="4"/>
        </w:rPr>
        <w:t> </w:t>
      </w:r>
      <w:r>
        <w:rPr>
          <w:color w:val="231F20"/>
        </w:rPr>
        <w:t>they</w:t>
      </w:r>
      <w:r>
        <w:rPr>
          <w:color w:val="231F20"/>
          <w:spacing w:val="4"/>
        </w:rPr>
        <w:t> </w:t>
      </w:r>
      <w:r>
        <w:rPr>
          <w:color w:val="231F20"/>
        </w:rPr>
        <w:t>are</w:t>
      </w:r>
      <w:r>
        <w:rPr>
          <w:color w:val="231F20"/>
          <w:spacing w:val="4"/>
        </w:rPr>
        <w:t> </w:t>
      </w:r>
      <w:r>
        <w:rPr>
          <w:color w:val="231F20"/>
          <w:spacing w:val="-2"/>
        </w:rPr>
        <w:t>stored;</w:t>
      </w:r>
    </w:p>
    <w:p>
      <w:pPr>
        <w:pStyle w:val="ListParagraph"/>
        <w:numPr>
          <w:ilvl w:val="0"/>
          <w:numId w:val="20"/>
        </w:numPr>
        <w:tabs>
          <w:tab w:pos="1920" w:val="left" w:leader="none"/>
        </w:tabs>
        <w:spacing w:line="240" w:lineRule="auto" w:before="27" w:after="0"/>
        <w:ind w:left="1920" w:right="0" w:hanging="363"/>
        <w:jc w:val="left"/>
        <w:rPr>
          <w:sz w:val="20"/>
        </w:rPr>
      </w:pPr>
      <w:r>
        <w:rPr>
          <w:color w:val="231F20"/>
          <w:sz w:val="20"/>
        </w:rPr>
        <w:t>The</w:t>
      </w:r>
      <w:r>
        <w:rPr>
          <w:color w:val="231F20"/>
          <w:spacing w:val="-2"/>
          <w:sz w:val="20"/>
        </w:rPr>
        <w:t> </w:t>
      </w:r>
      <w:r>
        <w:rPr>
          <w:color w:val="231F20"/>
          <w:sz w:val="20"/>
        </w:rPr>
        <w:t>direction</w:t>
      </w:r>
      <w:r>
        <w:rPr>
          <w:color w:val="231F20"/>
          <w:spacing w:val="-1"/>
          <w:sz w:val="20"/>
        </w:rPr>
        <w:t> </w:t>
      </w:r>
      <w:r>
        <w:rPr>
          <w:color w:val="231F20"/>
          <w:sz w:val="20"/>
        </w:rPr>
        <w:t>of</w:t>
      </w:r>
      <w:r>
        <w:rPr>
          <w:color w:val="231F20"/>
          <w:spacing w:val="-1"/>
          <w:sz w:val="20"/>
        </w:rPr>
        <w:t> </w:t>
      </w:r>
      <w:r>
        <w:rPr>
          <w:color w:val="231F20"/>
          <w:sz w:val="20"/>
        </w:rPr>
        <w:t>rounding</w:t>
      </w:r>
      <w:r>
        <w:rPr>
          <w:color w:val="231F20"/>
          <w:spacing w:val="-1"/>
          <w:sz w:val="20"/>
        </w:rPr>
        <w:t> </w:t>
      </w:r>
      <w:r>
        <w:rPr>
          <w:color w:val="231F20"/>
          <w:sz w:val="20"/>
        </w:rPr>
        <w:t>following</w:t>
      </w:r>
      <w:r>
        <w:rPr>
          <w:color w:val="231F20"/>
          <w:spacing w:val="-2"/>
          <w:sz w:val="20"/>
        </w:rPr>
        <w:t> </w:t>
      </w:r>
      <w:r>
        <w:rPr>
          <w:rFonts w:ascii="Courier New" w:hAnsi="Courier New"/>
          <w:color w:val="231F20"/>
          <w:sz w:val="20"/>
        </w:rPr>
        <w:t>fl</w:t>
      </w:r>
      <w:r>
        <w:rPr>
          <w:color w:val="231F20"/>
          <w:sz w:val="20"/>
        </w:rPr>
        <w:t>oating-point</w:t>
      </w:r>
      <w:r>
        <w:rPr>
          <w:color w:val="231F20"/>
          <w:spacing w:val="-1"/>
          <w:sz w:val="20"/>
        </w:rPr>
        <w:t> </w:t>
      </w:r>
      <w:r>
        <w:rPr>
          <w:color w:val="231F20"/>
          <w:spacing w:val="-2"/>
          <w:sz w:val="20"/>
        </w:rPr>
        <w:t>operations;</w:t>
      </w:r>
    </w:p>
    <w:p>
      <w:pPr>
        <w:spacing w:after="0" w:line="240" w:lineRule="auto"/>
        <w:jc w:val="left"/>
        <w:rPr>
          <w:sz w:val="20"/>
        </w:rPr>
        <w:sectPr>
          <w:pgSz w:w="11910" w:h="16840"/>
          <w:pgMar w:header="0" w:footer="658" w:top="700" w:bottom="920" w:left="220" w:right="280"/>
        </w:sectPr>
      </w:pPr>
    </w:p>
    <w:p>
      <w:pPr>
        <w:pStyle w:val="ListParagraph"/>
        <w:numPr>
          <w:ilvl w:val="0"/>
          <w:numId w:val="20"/>
        </w:numPr>
        <w:tabs>
          <w:tab w:pos="1920" w:val="left" w:leader="none"/>
        </w:tabs>
        <w:spacing w:line="244" w:lineRule="auto" w:before="64" w:after="0"/>
        <w:ind w:left="1920" w:right="1138" w:hanging="363"/>
        <w:jc w:val="left"/>
        <w:rPr>
          <w:sz w:val="20"/>
        </w:rPr>
      </w:pPr>
      <w:r>
        <w:rPr/>
        <mc:AlternateContent>
          <mc:Choice Requires="wps">
            <w:drawing>
              <wp:anchor distT="0" distB="0" distL="0" distR="0" allowOverlap="1" layoutInCell="1" locked="0" behindDoc="0" simplePos="0" relativeHeight="15757824">
                <wp:simplePos x="0" y="0"/>
                <wp:positionH relativeFrom="page">
                  <wp:posOffset>6969279</wp:posOffset>
                </wp:positionH>
                <wp:positionV relativeFrom="paragraph">
                  <wp:posOffset>70873</wp:posOffset>
                </wp:positionV>
                <wp:extent cx="267970" cy="168973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67970" cy="16897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wps:txbx>
                      <wps:bodyPr wrap="square" lIns="0" tIns="0" rIns="0" bIns="0" rtlCol="0" vert="vert270">
                        <a:noAutofit/>
                      </wps:bodyPr>
                    </wps:wsp>
                  </a:graphicData>
                </a:graphic>
              </wp:anchor>
            </w:drawing>
          </mc:Choice>
          <mc:Fallback>
            <w:pict>
              <v:shape style="position:absolute;margin-left:548.762146pt;margin-top:5.58057pt;width:21.1pt;height:133.050pt;mso-position-horizontal-relative:page;mso-position-vertical-relative:paragraph;z-index:15757824" type="#_x0000_t202" id="docshape43"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v:textbox>
                <w10:wrap type="none"/>
              </v:shape>
            </w:pict>
          </mc:Fallback>
        </mc:AlternateContent>
      </w:r>
      <w:bookmarkStart w:name="7.2 Compilation and build" w:id="64"/>
      <w:bookmarkEnd w:id="64"/>
      <w:r>
        <w:rPr/>
      </w:r>
      <w:bookmarkStart w:name="7.3 Requirements traceability" w:id="65"/>
      <w:bookmarkEnd w:id="65"/>
      <w:r>
        <w:rPr/>
      </w:r>
      <w:bookmarkStart w:name="_bookmark17" w:id="66"/>
      <w:bookmarkEnd w:id="66"/>
      <w:r>
        <w:rPr/>
      </w:r>
      <w:r>
        <w:rPr>
          <w:color w:val="231F20"/>
          <w:w w:val="105"/>
          <w:sz w:val="20"/>
        </w:rPr>
        <w:t>The</w:t>
      </w:r>
      <w:r>
        <w:rPr>
          <w:color w:val="231F20"/>
          <w:w w:val="105"/>
          <w:sz w:val="20"/>
        </w:rPr>
        <w:t> direction</w:t>
      </w:r>
      <w:r>
        <w:rPr>
          <w:color w:val="231F20"/>
          <w:w w:val="105"/>
          <w:sz w:val="20"/>
        </w:rPr>
        <w:t> of</w:t>
      </w:r>
      <w:r>
        <w:rPr>
          <w:color w:val="231F20"/>
          <w:w w:val="105"/>
          <w:sz w:val="20"/>
        </w:rPr>
        <w:t> rounding</w:t>
      </w:r>
      <w:r>
        <w:rPr>
          <w:color w:val="231F20"/>
          <w:w w:val="105"/>
          <w:sz w:val="20"/>
        </w:rPr>
        <w:t> when</w:t>
      </w:r>
      <w:r>
        <w:rPr>
          <w:color w:val="231F20"/>
          <w:w w:val="105"/>
          <w:sz w:val="20"/>
        </w:rPr>
        <w:t> converting</w:t>
      </w:r>
      <w:r>
        <w:rPr>
          <w:color w:val="231F20"/>
          <w:w w:val="105"/>
          <w:sz w:val="20"/>
        </w:rPr>
        <w:t> to</w:t>
      </w:r>
      <w:r>
        <w:rPr>
          <w:color w:val="231F20"/>
          <w:w w:val="105"/>
          <w:sz w:val="20"/>
        </w:rPr>
        <w:t> narrower</w:t>
      </w:r>
      <w:r>
        <w:rPr>
          <w:color w:val="231F20"/>
          <w:w w:val="105"/>
          <w:sz w:val="20"/>
        </w:rPr>
        <w:t> </w:t>
      </w:r>
      <w:r>
        <w:rPr>
          <w:rFonts w:ascii="Courier New" w:hAnsi="Courier New"/>
          <w:color w:val="231F20"/>
          <w:w w:val="105"/>
          <w:sz w:val="20"/>
        </w:rPr>
        <w:t>fl</w:t>
      </w:r>
      <w:r>
        <w:rPr>
          <w:color w:val="231F20"/>
          <w:w w:val="105"/>
          <w:sz w:val="20"/>
        </w:rPr>
        <w:t>oating-point</w:t>
      </w:r>
      <w:r>
        <w:rPr>
          <w:color w:val="231F20"/>
          <w:w w:val="105"/>
          <w:sz w:val="20"/>
        </w:rPr>
        <w:t> types</w:t>
      </w:r>
      <w:r>
        <w:rPr>
          <w:color w:val="231F20"/>
          <w:w w:val="105"/>
          <w:sz w:val="20"/>
        </w:rPr>
        <w:t> or</w:t>
      </w:r>
      <w:r>
        <w:rPr>
          <w:color w:val="231F20"/>
          <w:w w:val="105"/>
          <w:sz w:val="20"/>
        </w:rPr>
        <w:t> to</w:t>
      </w:r>
      <w:r>
        <w:rPr>
          <w:color w:val="231F20"/>
          <w:w w:val="105"/>
          <w:sz w:val="20"/>
        </w:rPr>
        <w:t> integer </w:t>
      </w:r>
      <w:r>
        <w:rPr>
          <w:color w:val="231F20"/>
          <w:spacing w:val="-2"/>
          <w:w w:val="105"/>
          <w:sz w:val="20"/>
        </w:rPr>
        <w:t>types;</w:t>
      </w:r>
    </w:p>
    <w:p>
      <w:pPr>
        <w:pStyle w:val="ListParagraph"/>
        <w:numPr>
          <w:ilvl w:val="0"/>
          <w:numId w:val="20"/>
        </w:numPr>
        <w:tabs>
          <w:tab w:pos="1919" w:val="left" w:leader="none"/>
        </w:tabs>
        <w:spacing w:line="240" w:lineRule="auto" w:before="188" w:after="0"/>
        <w:ind w:left="1919" w:right="0" w:hanging="362"/>
        <w:jc w:val="left"/>
        <w:rPr>
          <w:sz w:val="20"/>
        </w:rPr>
      </w:pPr>
      <w:r>
        <w:rPr>
          <w:color w:val="231F20"/>
          <w:spacing w:val="-2"/>
          <w:sz w:val="20"/>
        </w:rPr>
        <w:t>The</w:t>
      </w:r>
      <w:r>
        <w:rPr>
          <w:color w:val="231F20"/>
          <w:spacing w:val="-10"/>
          <w:sz w:val="20"/>
        </w:rPr>
        <w:t> </w:t>
      </w:r>
      <w:r>
        <w:rPr>
          <w:color w:val="231F20"/>
          <w:spacing w:val="-2"/>
          <w:sz w:val="20"/>
        </w:rPr>
        <w:t>behaviour</w:t>
      </w:r>
      <w:r>
        <w:rPr>
          <w:color w:val="231F20"/>
          <w:spacing w:val="-10"/>
          <w:sz w:val="20"/>
        </w:rPr>
        <w:t> </w:t>
      </w:r>
      <w:r>
        <w:rPr>
          <w:color w:val="231F20"/>
          <w:spacing w:val="-2"/>
          <w:sz w:val="20"/>
        </w:rPr>
        <w:t>in</w:t>
      </w:r>
      <w:r>
        <w:rPr>
          <w:color w:val="231F20"/>
          <w:spacing w:val="-9"/>
          <w:sz w:val="20"/>
        </w:rPr>
        <w:t> </w:t>
      </w:r>
      <w:r>
        <w:rPr>
          <w:color w:val="231F20"/>
          <w:spacing w:val="-2"/>
          <w:sz w:val="20"/>
        </w:rPr>
        <w:t>the</w:t>
      </w:r>
      <w:r>
        <w:rPr>
          <w:color w:val="231F20"/>
          <w:spacing w:val="-10"/>
          <w:sz w:val="20"/>
        </w:rPr>
        <w:t> </w:t>
      </w:r>
      <w:r>
        <w:rPr>
          <w:color w:val="231F20"/>
          <w:spacing w:val="-2"/>
          <w:sz w:val="20"/>
        </w:rPr>
        <w:t>presence</w:t>
      </w:r>
      <w:r>
        <w:rPr>
          <w:color w:val="231F20"/>
          <w:spacing w:val="-9"/>
          <w:sz w:val="20"/>
        </w:rPr>
        <w:t> </w:t>
      </w:r>
      <w:r>
        <w:rPr>
          <w:color w:val="231F20"/>
          <w:spacing w:val="-2"/>
          <w:sz w:val="20"/>
        </w:rPr>
        <w:t>of</w:t>
      </w:r>
      <w:r>
        <w:rPr>
          <w:color w:val="231F20"/>
          <w:spacing w:val="-10"/>
          <w:sz w:val="20"/>
        </w:rPr>
        <w:t> </w:t>
      </w:r>
      <w:r>
        <w:rPr>
          <w:color w:val="231F20"/>
          <w:spacing w:val="-2"/>
          <w:sz w:val="20"/>
        </w:rPr>
        <w:t>under</w:t>
      </w:r>
      <w:r>
        <w:rPr>
          <w:rFonts w:ascii="Courier New" w:hAnsi="Courier New"/>
          <w:color w:val="231F20"/>
          <w:spacing w:val="-2"/>
          <w:sz w:val="20"/>
        </w:rPr>
        <w:t>fl</w:t>
      </w:r>
      <w:r>
        <w:rPr>
          <w:color w:val="231F20"/>
          <w:spacing w:val="-2"/>
          <w:sz w:val="20"/>
        </w:rPr>
        <w:t>ow,</w:t>
      </w:r>
      <w:r>
        <w:rPr>
          <w:color w:val="231F20"/>
          <w:spacing w:val="-9"/>
          <w:sz w:val="20"/>
        </w:rPr>
        <w:t> </w:t>
      </w:r>
      <w:r>
        <w:rPr>
          <w:color w:val="231F20"/>
          <w:spacing w:val="-2"/>
          <w:sz w:val="20"/>
        </w:rPr>
        <w:t>over</w:t>
      </w:r>
      <w:r>
        <w:rPr>
          <w:rFonts w:ascii="Courier New" w:hAnsi="Courier New"/>
          <w:color w:val="231F20"/>
          <w:spacing w:val="-2"/>
          <w:sz w:val="20"/>
        </w:rPr>
        <w:t>fl</w:t>
      </w:r>
      <w:r>
        <w:rPr>
          <w:color w:val="231F20"/>
          <w:spacing w:val="-2"/>
          <w:sz w:val="20"/>
        </w:rPr>
        <w:t>ow</w:t>
      </w:r>
      <w:r>
        <w:rPr>
          <w:color w:val="231F20"/>
          <w:spacing w:val="-10"/>
          <w:sz w:val="20"/>
        </w:rPr>
        <w:t> </w:t>
      </w:r>
      <w:r>
        <w:rPr>
          <w:color w:val="231F20"/>
          <w:spacing w:val="-2"/>
          <w:sz w:val="20"/>
        </w:rPr>
        <w:t>and</w:t>
      </w:r>
      <w:r>
        <w:rPr>
          <w:color w:val="231F20"/>
          <w:spacing w:val="-9"/>
          <w:sz w:val="20"/>
        </w:rPr>
        <w:t> </w:t>
      </w:r>
      <w:r>
        <w:rPr>
          <w:color w:val="231F20"/>
          <w:spacing w:val="-2"/>
          <w:sz w:val="20"/>
        </w:rPr>
        <w:t>NaNs;</w:t>
      </w:r>
    </w:p>
    <w:p>
      <w:pPr>
        <w:pStyle w:val="ListParagraph"/>
        <w:numPr>
          <w:ilvl w:val="0"/>
          <w:numId w:val="20"/>
        </w:numPr>
        <w:tabs>
          <w:tab w:pos="1920" w:val="left" w:leader="none"/>
        </w:tabs>
        <w:spacing w:line="240" w:lineRule="auto" w:before="173" w:after="0"/>
        <w:ind w:left="1920" w:right="0" w:hanging="363"/>
        <w:jc w:val="left"/>
        <w:rPr>
          <w:sz w:val="20"/>
        </w:rPr>
      </w:pPr>
      <w:r>
        <w:rPr>
          <w:color w:val="231F20"/>
          <w:sz w:val="20"/>
        </w:rPr>
        <w:t>The</w:t>
      </w:r>
      <w:r>
        <w:rPr>
          <w:color w:val="231F20"/>
          <w:spacing w:val="10"/>
          <w:sz w:val="20"/>
        </w:rPr>
        <w:t> </w:t>
      </w:r>
      <w:r>
        <w:rPr>
          <w:color w:val="231F20"/>
          <w:sz w:val="20"/>
        </w:rPr>
        <w:t>behaviour</w:t>
      </w:r>
      <w:r>
        <w:rPr>
          <w:color w:val="231F20"/>
          <w:spacing w:val="11"/>
          <w:sz w:val="20"/>
        </w:rPr>
        <w:t> </w:t>
      </w:r>
      <w:r>
        <w:rPr>
          <w:color w:val="231F20"/>
          <w:sz w:val="20"/>
        </w:rPr>
        <w:t>of</w:t>
      </w:r>
      <w:r>
        <w:rPr>
          <w:color w:val="231F20"/>
          <w:spacing w:val="11"/>
          <w:sz w:val="20"/>
        </w:rPr>
        <w:t> </w:t>
      </w:r>
      <w:r>
        <w:rPr>
          <w:color w:val="231F20"/>
          <w:sz w:val="20"/>
        </w:rPr>
        <w:t>library</w:t>
      </w:r>
      <w:r>
        <w:rPr>
          <w:color w:val="231F20"/>
          <w:spacing w:val="11"/>
          <w:sz w:val="20"/>
        </w:rPr>
        <w:t> </w:t>
      </w:r>
      <w:r>
        <w:rPr>
          <w:color w:val="231F20"/>
          <w:sz w:val="20"/>
        </w:rPr>
        <w:t>functions</w:t>
      </w:r>
      <w:r>
        <w:rPr>
          <w:color w:val="231F20"/>
          <w:spacing w:val="11"/>
          <w:sz w:val="20"/>
        </w:rPr>
        <w:t> </w:t>
      </w:r>
      <w:r>
        <w:rPr>
          <w:color w:val="231F20"/>
          <w:sz w:val="20"/>
        </w:rPr>
        <w:t>in</w:t>
      </w:r>
      <w:r>
        <w:rPr>
          <w:color w:val="231F20"/>
          <w:spacing w:val="11"/>
          <w:sz w:val="20"/>
        </w:rPr>
        <w:t> </w:t>
      </w:r>
      <w:r>
        <w:rPr>
          <w:color w:val="231F20"/>
          <w:sz w:val="20"/>
        </w:rPr>
        <w:t>the</w:t>
      </w:r>
      <w:r>
        <w:rPr>
          <w:color w:val="231F20"/>
          <w:spacing w:val="11"/>
          <w:sz w:val="20"/>
        </w:rPr>
        <w:t> </w:t>
      </w:r>
      <w:r>
        <w:rPr>
          <w:color w:val="231F20"/>
          <w:sz w:val="20"/>
        </w:rPr>
        <w:t>event</w:t>
      </w:r>
      <w:r>
        <w:rPr>
          <w:color w:val="231F20"/>
          <w:spacing w:val="11"/>
          <w:sz w:val="20"/>
        </w:rPr>
        <w:t> </w:t>
      </w:r>
      <w:r>
        <w:rPr>
          <w:color w:val="231F20"/>
          <w:sz w:val="20"/>
        </w:rPr>
        <w:t>of</w:t>
      </w:r>
      <w:r>
        <w:rPr>
          <w:color w:val="231F20"/>
          <w:spacing w:val="11"/>
          <w:sz w:val="20"/>
        </w:rPr>
        <w:t> </w:t>
      </w:r>
      <w:r>
        <w:rPr>
          <w:color w:val="231F20"/>
          <w:sz w:val="20"/>
        </w:rPr>
        <w:t>domain</w:t>
      </w:r>
      <w:r>
        <w:rPr>
          <w:color w:val="231F20"/>
          <w:spacing w:val="11"/>
          <w:sz w:val="20"/>
        </w:rPr>
        <w:t> </w:t>
      </w:r>
      <w:r>
        <w:rPr>
          <w:color w:val="231F20"/>
          <w:sz w:val="20"/>
        </w:rPr>
        <w:t>and</w:t>
      </w:r>
      <w:r>
        <w:rPr>
          <w:color w:val="231F20"/>
          <w:spacing w:val="11"/>
          <w:sz w:val="20"/>
        </w:rPr>
        <w:t> </w:t>
      </w:r>
      <w:r>
        <w:rPr>
          <w:color w:val="231F20"/>
          <w:sz w:val="20"/>
        </w:rPr>
        <w:t>range</w:t>
      </w:r>
      <w:r>
        <w:rPr>
          <w:color w:val="231F20"/>
          <w:spacing w:val="11"/>
          <w:sz w:val="20"/>
        </w:rPr>
        <w:t> </w:t>
      </w:r>
      <w:r>
        <w:rPr>
          <w:color w:val="231F20"/>
          <w:spacing w:val="-2"/>
          <w:sz w:val="20"/>
        </w:rPr>
        <w:t>errors.</w:t>
      </w:r>
    </w:p>
    <w:p>
      <w:pPr>
        <w:pStyle w:val="BodyText"/>
        <w:spacing w:before="28"/>
      </w:pPr>
    </w:p>
    <w:p>
      <w:pPr>
        <w:pStyle w:val="Heading5"/>
        <w:spacing w:before="1"/>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37">
        <w:r>
          <w:rPr>
            <w:color w:val="231F20"/>
            <w:spacing w:val="-8"/>
          </w:rPr>
          <w:t>Rule</w:t>
        </w:r>
        <w:r>
          <w:rPr>
            <w:color w:val="231F20"/>
            <w:spacing w:val="-3"/>
          </w:rPr>
          <w:t> </w:t>
        </w:r>
        <w:r>
          <w:rPr>
            <w:color w:val="231F20"/>
            <w:spacing w:val="-8"/>
          </w:rPr>
          <w:t>5.1,</w:t>
        </w:r>
      </w:hyperlink>
      <w:r>
        <w:rPr>
          <w:color w:val="231F20"/>
          <w:spacing w:val="-2"/>
        </w:rPr>
        <w:t> </w:t>
      </w:r>
      <w:hyperlink w:history="true" w:anchor="_bookmark38">
        <w:r>
          <w:rPr>
            <w:color w:val="231F20"/>
            <w:spacing w:val="-8"/>
          </w:rPr>
          <w:t>Rule</w:t>
        </w:r>
        <w:r>
          <w:rPr>
            <w:color w:val="231F20"/>
            <w:spacing w:val="-2"/>
          </w:rPr>
          <w:t> </w:t>
        </w:r>
        <w:r>
          <w:rPr>
            <w:color w:val="231F20"/>
            <w:spacing w:val="-8"/>
          </w:rPr>
          <w:t>5.2</w:t>
        </w:r>
      </w:hyperlink>
    </w:p>
    <w:p>
      <w:pPr>
        <w:pStyle w:val="BodyText"/>
        <w:spacing w:before="187"/>
      </w:pPr>
    </w:p>
    <w:p>
      <w:pPr>
        <w:pStyle w:val="Heading3"/>
        <w:numPr>
          <w:ilvl w:val="1"/>
          <w:numId w:val="2"/>
        </w:numPr>
        <w:tabs>
          <w:tab w:pos="1914" w:val="left" w:leader="none"/>
        </w:tabs>
        <w:spacing w:line="240" w:lineRule="auto" w:before="1" w:after="0"/>
        <w:ind w:left="1914" w:right="0" w:hanging="720"/>
        <w:jc w:val="left"/>
      </w:pPr>
      <w:r>
        <w:rPr>
          <w:color w:val="98002E"/>
        </w:rPr>
        <w:t>Compilation</w:t>
      </w:r>
      <w:r>
        <w:rPr>
          <w:color w:val="98002E"/>
          <w:spacing w:val="46"/>
        </w:rPr>
        <w:t> </w:t>
      </w:r>
      <w:r>
        <w:rPr>
          <w:color w:val="98002E"/>
        </w:rPr>
        <w:t>and</w:t>
      </w:r>
      <w:r>
        <w:rPr>
          <w:color w:val="98002E"/>
          <w:spacing w:val="47"/>
        </w:rPr>
        <w:t> </w:t>
      </w:r>
      <w:r>
        <w:rPr>
          <w:color w:val="98002E"/>
          <w:spacing w:val="-4"/>
        </w:rPr>
        <w:t>build</w:t>
      </w:r>
    </w:p>
    <w:p>
      <w:pPr>
        <w:pStyle w:val="BodyText"/>
        <w:spacing w:before="123"/>
      </w:pPr>
      <w:r>
        <w:rPr/>
        <mc:AlternateContent>
          <mc:Choice Requires="wps">
            <w:drawing>
              <wp:anchor distT="0" distB="0" distL="0" distR="0" allowOverlap="1" layoutInCell="1" locked="0" behindDoc="1" simplePos="0" relativeHeight="487615488">
                <wp:simplePos x="0" y="0"/>
                <wp:positionH relativeFrom="page">
                  <wp:posOffset>898245</wp:posOffset>
                </wp:positionH>
                <wp:positionV relativeFrom="paragraph">
                  <wp:posOffset>239480</wp:posOffset>
                </wp:positionV>
                <wp:extent cx="5760085" cy="260985"/>
                <wp:effectExtent l="0" t="0" r="0" b="0"/>
                <wp:wrapTopAndBottom/>
                <wp:docPr id="71" name="Textbox 71"/>
                <wp:cNvGraphicFramePr>
                  <a:graphicFrameLocks/>
                </wp:cNvGraphicFramePr>
                <a:graphic>
                  <a:graphicData uri="http://schemas.microsoft.com/office/word/2010/wordprocessingShape">
                    <wps:wsp>
                      <wps:cNvPr id="71" name="Textbox 71"/>
                      <wps:cNvSpPr txBox="1"/>
                      <wps:spPr>
                        <a:xfrm>
                          <a:off x="0" y="0"/>
                          <a:ext cx="5760085" cy="260985"/>
                        </a:xfrm>
                        <a:prstGeom prst="rect">
                          <a:avLst/>
                        </a:prstGeom>
                        <a:solidFill>
                          <a:srgbClr val="E2B6B2"/>
                        </a:solidFill>
                      </wps:spPr>
                      <wps:txbx>
                        <w:txbxContent>
                          <w:p>
                            <w:pPr>
                              <w:tabs>
                                <w:tab w:pos="1473" w:val="left" w:leader="none"/>
                              </w:tabs>
                              <w:spacing w:before="72"/>
                              <w:ind w:left="56" w:right="0" w:firstLine="0"/>
                              <w:jc w:val="left"/>
                              <w:rPr>
                                <w:color w:val="000000"/>
                                <w:sz w:val="24"/>
                              </w:rPr>
                            </w:pPr>
                            <w:r>
                              <w:rPr>
                                <w:color w:val="231F20"/>
                                <w:sz w:val="24"/>
                              </w:rPr>
                              <w:t>Dir </w:t>
                            </w:r>
                            <w:r>
                              <w:rPr>
                                <w:color w:val="231F20"/>
                                <w:spacing w:val="-5"/>
                                <w:sz w:val="24"/>
                              </w:rPr>
                              <w:t>2.1</w:t>
                            </w:r>
                            <w:r>
                              <w:rPr>
                                <w:color w:val="231F20"/>
                                <w:sz w:val="24"/>
                              </w:rPr>
                              <w:tab/>
                            </w:r>
                            <w:r>
                              <w:rPr>
                                <w:color w:val="231F20"/>
                                <w:spacing w:val="-2"/>
                                <w:sz w:val="24"/>
                              </w:rPr>
                              <w:t>All</w:t>
                            </w:r>
                            <w:r>
                              <w:rPr>
                                <w:color w:val="231F20"/>
                                <w:spacing w:val="-13"/>
                                <w:sz w:val="24"/>
                              </w:rPr>
                              <w:t> </w:t>
                            </w:r>
                            <w:r>
                              <w:rPr>
                                <w:color w:val="231F20"/>
                                <w:spacing w:val="-2"/>
                                <w:sz w:val="24"/>
                              </w:rPr>
                              <w:t>source</w:t>
                            </w:r>
                            <w:r>
                              <w:rPr>
                                <w:color w:val="231F20"/>
                                <w:spacing w:val="-12"/>
                                <w:sz w:val="24"/>
                              </w:rPr>
                              <w:t> </w:t>
                            </w:r>
                            <w:r>
                              <w:rPr>
                                <w:rFonts w:ascii="Courier New"/>
                                <w:color w:val="231F20"/>
                                <w:spacing w:val="-2"/>
                                <w:sz w:val="24"/>
                              </w:rPr>
                              <w:t>fi</w:t>
                            </w:r>
                            <w:r>
                              <w:rPr>
                                <w:color w:val="231F20"/>
                                <w:spacing w:val="-2"/>
                                <w:sz w:val="24"/>
                              </w:rPr>
                              <w:t>les</w:t>
                            </w:r>
                            <w:r>
                              <w:rPr>
                                <w:color w:val="231F20"/>
                                <w:spacing w:val="-13"/>
                                <w:sz w:val="24"/>
                              </w:rPr>
                              <w:t> </w:t>
                            </w:r>
                            <w:r>
                              <w:rPr>
                                <w:color w:val="231F20"/>
                                <w:spacing w:val="-2"/>
                                <w:sz w:val="24"/>
                              </w:rPr>
                              <w:t>shall</w:t>
                            </w:r>
                            <w:r>
                              <w:rPr>
                                <w:color w:val="231F20"/>
                                <w:spacing w:val="-13"/>
                                <w:sz w:val="24"/>
                              </w:rPr>
                              <w:t> </w:t>
                            </w:r>
                            <w:r>
                              <w:rPr>
                                <w:color w:val="231F20"/>
                                <w:spacing w:val="-2"/>
                                <w:sz w:val="24"/>
                              </w:rPr>
                              <w:t>compile</w:t>
                            </w:r>
                            <w:r>
                              <w:rPr>
                                <w:color w:val="231F20"/>
                                <w:spacing w:val="-12"/>
                                <w:sz w:val="24"/>
                              </w:rPr>
                              <w:t> </w:t>
                            </w:r>
                            <w:r>
                              <w:rPr>
                                <w:color w:val="231F20"/>
                                <w:spacing w:val="-2"/>
                                <w:sz w:val="24"/>
                              </w:rPr>
                              <w:t>without</w:t>
                            </w:r>
                            <w:r>
                              <w:rPr>
                                <w:color w:val="231F20"/>
                                <w:spacing w:val="-13"/>
                                <w:sz w:val="24"/>
                              </w:rPr>
                              <w:t> </w:t>
                            </w:r>
                            <w:r>
                              <w:rPr>
                                <w:color w:val="231F20"/>
                                <w:spacing w:val="-2"/>
                                <w:sz w:val="24"/>
                              </w:rPr>
                              <w:t>any</w:t>
                            </w:r>
                            <w:r>
                              <w:rPr>
                                <w:color w:val="231F20"/>
                                <w:spacing w:val="-12"/>
                                <w:sz w:val="24"/>
                              </w:rPr>
                              <w:t> </w:t>
                            </w:r>
                            <w:r>
                              <w:rPr>
                                <w:color w:val="231F20"/>
                                <w:spacing w:val="-2"/>
                                <w:sz w:val="24"/>
                              </w:rPr>
                              <w:t>compilation</w:t>
                            </w:r>
                            <w:r>
                              <w:rPr>
                                <w:color w:val="231F20"/>
                                <w:spacing w:val="-13"/>
                                <w:sz w:val="24"/>
                              </w:rPr>
                              <w:t> </w:t>
                            </w:r>
                            <w:r>
                              <w:rPr>
                                <w:color w:val="231F20"/>
                                <w:spacing w:val="-2"/>
                                <w:sz w:val="24"/>
                              </w:rPr>
                              <w:t>errors</w:t>
                            </w:r>
                          </w:p>
                        </w:txbxContent>
                      </wps:txbx>
                      <wps:bodyPr wrap="square" lIns="0" tIns="0" rIns="0" bIns="0" rtlCol="0">
                        <a:noAutofit/>
                      </wps:bodyPr>
                    </wps:wsp>
                  </a:graphicData>
                </a:graphic>
              </wp:anchor>
            </w:drawing>
          </mc:Choice>
          <mc:Fallback>
            <w:pict>
              <v:shape style="position:absolute;margin-left:70.727997pt;margin-top:18.856747pt;width:453.55pt;height:20.55pt;mso-position-horizontal-relative:page;mso-position-vertical-relative:paragraph;z-index:-15700992;mso-wrap-distance-left:0;mso-wrap-distance-right:0" type="#_x0000_t202" id="docshape44" filled="true" fillcolor="#e2b6b2" stroked="false">
                <v:textbox inset="0,0,0,0">
                  <w:txbxContent>
                    <w:p>
                      <w:pPr>
                        <w:tabs>
                          <w:tab w:pos="1473" w:val="left" w:leader="none"/>
                        </w:tabs>
                        <w:spacing w:before="72"/>
                        <w:ind w:left="56" w:right="0" w:firstLine="0"/>
                        <w:jc w:val="left"/>
                        <w:rPr>
                          <w:color w:val="000000"/>
                          <w:sz w:val="24"/>
                        </w:rPr>
                      </w:pPr>
                      <w:r>
                        <w:rPr>
                          <w:color w:val="231F20"/>
                          <w:sz w:val="24"/>
                        </w:rPr>
                        <w:t>Dir </w:t>
                      </w:r>
                      <w:r>
                        <w:rPr>
                          <w:color w:val="231F20"/>
                          <w:spacing w:val="-5"/>
                          <w:sz w:val="24"/>
                        </w:rPr>
                        <w:t>2.1</w:t>
                      </w:r>
                      <w:r>
                        <w:rPr>
                          <w:color w:val="231F20"/>
                          <w:sz w:val="24"/>
                        </w:rPr>
                        <w:tab/>
                      </w:r>
                      <w:r>
                        <w:rPr>
                          <w:color w:val="231F20"/>
                          <w:spacing w:val="-2"/>
                          <w:sz w:val="24"/>
                        </w:rPr>
                        <w:t>All</w:t>
                      </w:r>
                      <w:r>
                        <w:rPr>
                          <w:color w:val="231F20"/>
                          <w:spacing w:val="-13"/>
                          <w:sz w:val="24"/>
                        </w:rPr>
                        <w:t> </w:t>
                      </w:r>
                      <w:r>
                        <w:rPr>
                          <w:color w:val="231F20"/>
                          <w:spacing w:val="-2"/>
                          <w:sz w:val="24"/>
                        </w:rPr>
                        <w:t>source</w:t>
                      </w:r>
                      <w:r>
                        <w:rPr>
                          <w:color w:val="231F20"/>
                          <w:spacing w:val="-12"/>
                          <w:sz w:val="24"/>
                        </w:rPr>
                        <w:t> </w:t>
                      </w:r>
                      <w:r>
                        <w:rPr>
                          <w:rFonts w:ascii="Courier New"/>
                          <w:color w:val="231F20"/>
                          <w:spacing w:val="-2"/>
                          <w:sz w:val="24"/>
                        </w:rPr>
                        <w:t>fi</w:t>
                      </w:r>
                      <w:r>
                        <w:rPr>
                          <w:color w:val="231F20"/>
                          <w:spacing w:val="-2"/>
                          <w:sz w:val="24"/>
                        </w:rPr>
                        <w:t>les</w:t>
                      </w:r>
                      <w:r>
                        <w:rPr>
                          <w:color w:val="231F20"/>
                          <w:spacing w:val="-13"/>
                          <w:sz w:val="24"/>
                        </w:rPr>
                        <w:t> </w:t>
                      </w:r>
                      <w:r>
                        <w:rPr>
                          <w:color w:val="231F20"/>
                          <w:spacing w:val="-2"/>
                          <w:sz w:val="24"/>
                        </w:rPr>
                        <w:t>shall</w:t>
                      </w:r>
                      <w:r>
                        <w:rPr>
                          <w:color w:val="231F20"/>
                          <w:spacing w:val="-13"/>
                          <w:sz w:val="24"/>
                        </w:rPr>
                        <w:t> </w:t>
                      </w:r>
                      <w:r>
                        <w:rPr>
                          <w:color w:val="231F20"/>
                          <w:spacing w:val="-2"/>
                          <w:sz w:val="24"/>
                        </w:rPr>
                        <w:t>compile</w:t>
                      </w:r>
                      <w:r>
                        <w:rPr>
                          <w:color w:val="231F20"/>
                          <w:spacing w:val="-12"/>
                          <w:sz w:val="24"/>
                        </w:rPr>
                        <w:t> </w:t>
                      </w:r>
                      <w:r>
                        <w:rPr>
                          <w:color w:val="231F20"/>
                          <w:spacing w:val="-2"/>
                          <w:sz w:val="24"/>
                        </w:rPr>
                        <w:t>without</w:t>
                      </w:r>
                      <w:r>
                        <w:rPr>
                          <w:color w:val="231F20"/>
                          <w:spacing w:val="-13"/>
                          <w:sz w:val="24"/>
                        </w:rPr>
                        <w:t> </w:t>
                      </w:r>
                      <w:r>
                        <w:rPr>
                          <w:color w:val="231F20"/>
                          <w:spacing w:val="-2"/>
                          <w:sz w:val="24"/>
                        </w:rPr>
                        <w:t>any</w:t>
                      </w:r>
                      <w:r>
                        <w:rPr>
                          <w:color w:val="231F20"/>
                          <w:spacing w:val="-12"/>
                          <w:sz w:val="24"/>
                        </w:rPr>
                        <w:t> </w:t>
                      </w:r>
                      <w:r>
                        <w:rPr>
                          <w:color w:val="231F20"/>
                          <w:spacing w:val="-2"/>
                          <w:sz w:val="24"/>
                        </w:rPr>
                        <w:t>compilation</w:t>
                      </w:r>
                      <w:r>
                        <w:rPr>
                          <w:color w:val="231F20"/>
                          <w:spacing w:val="-13"/>
                          <w:sz w:val="24"/>
                        </w:rPr>
                        <w:t> </w:t>
                      </w:r>
                      <w:r>
                        <w:rPr>
                          <w:color w:val="231F20"/>
                          <w:spacing w:val="-2"/>
                          <w:sz w:val="24"/>
                        </w:rPr>
                        <w:t>errors</w:t>
                      </w:r>
                    </w:p>
                  </w:txbxContent>
                </v:textbox>
                <v:fill type="solid"/>
                <w10:wrap type="topAndBottom"/>
              </v:shape>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spacing w:before="1"/>
      </w:pPr>
      <w:r>
        <w:rPr>
          <w:color w:val="98002E"/>
          <w:spacing w:val="-2"/>
          <w:w w:val="105"/>
        </w:rPr>
        <w:t>Rationale</w:t>
      </w:r>
    </w:p>
    <w:p>
      <w:pPr>
        <w:pStyle w:val="BodyText"/>
        <w:spacing w:line="266" w:lineRule="auto" w:before="216"/>
        <w:ind w:left="1194" w:right="1138"/>
      </w:pPr>
      <w:r>
        <w:rPr>
          <w:color w:val="231F20"/>
        </w:rPr>
        <w:t>A conforming compiler is permitted to produce an object module despite the presence of compilation </w:t>
      </w:r>
      <w:r>
        <w:rPr>
          <w:color w:val="231F20"/>
          <w:w w:val="105"/>
        </w:rPr>
        <w:t>errors.</w:t>
      </w:r>
      <w:r>
        <w:rPr>
          <w:color w:val="231F20"/>
          <w:spacing w:val="-5"/>
          <w:w w:val="105"/>
        </w:rPr>
        <w:t> </w:t>
      </w:r>
      <w:r>
        <w:rPr>
          <w:color w:val="231F20"/>
          <w:w w:val="105"/>
        </w:rPr>
        <w:t>However,</w:t>
      </w:r>
      <w:r>
        <w:rPr>
          <w:color w:val="231F20"/>
          <w:spacing w:val="-5"/>
          <w:w w:val="105"/>
        </w:rPr>
        <w:t> </w:t>
      </w:r>
      <w:r>
        <w:rPr>
          <w:color w:val="231F20"/>
          <w:w w:val="105"/>
        </w:rPr>
        <w:t>execution</w:t>
      </w:r>
      <w:r>
        <w:rPr>
          <w:color w:val="231F20"/>
          <w:spacing w:val="-5"/>
          <w:w w:val="105"/>
        </w:rPr>
        <w:t> </w:t>
      </w:r>
      <w:r>
        <w:rPr>
          <w:color w:val="231F20"/>
          <w:w w:val="105"/>
        </w:rPr>
        <w:t>of</w:t>
      </w:r>
      <w:r>
        <w:rPr>
          <w:color w:val="231F20"/>
          <w:spacing w:val="-5"/>
          <w:w w:val="105"/>
        </w:rPr>
        <w:t> </w:t>
      </w:r>
      <w:r>
        <w:rPr>
          <w:color w:val="231F20"/>
          <w:w w:val="105"/>
        </w:rPr>
        <w:t>the</w:t>
      </w:r>
      <w:r>
        <w:rPr>
          <w:color w:val="231F20"/>
          <w:spacing w:val="-5"/>
          <w:w w:val="105"/>
        </w:rPr>
        <w:t> </w:t>
      </w:r>
      <w:r>
        <w:rPr>
          <w:color w:val="231F20"/>
          <w:w w:val="105"/>
        </w:rPr>
        <w:t>resulting</w:t>
      </w:r>
      <w:r>
        <w:rPr>
          <w:color w:val="231F20"/>
          <w:spacing w:val="-5"/>
          <w:w w:val="105"/>
        </w:rPr>
        <w:t> </w:t>
      </w:r>
      <w:r>
        <w:rPr>
          <w:color w:val="231F20"/>
          <w:w w:val="105"/>
        </w:rPr>
        <w:t>program</w:t>
      </w:r>
      <w:r>
        <w:rPr>
          <w:color w:val="231F20"/>
          <w:spacing w:val="-5"/>
          <w:w w:val="105"/>
        </w:rPr>
        <w:t> </w:t>
      </w:r>
      <w:r>
        <w:rPr>
          <w:color w:val="231F20"/>
          <w:w w:val="105"/>
        </w:rPr>
        <w:t>may</w:t>
      </w:r>
      <w:r>
        <w:rPr>
          <w:color w:val="231F20"/>
          <w:spacing w:val="-5"/>
          <w:w w:val="105"/>
        </w:rPr>
        <w:t> </w:t>
      </w:r>
      <w:r>
        <w:rPr>
          <w:color w:val="231F20"/>
          <w:w w:val="105"/>
        </w:rPr>
        <w:t>produce</w:t>
      </w:r>
      <w:r>
        <w:rPr>
          <w:color w:val="231F20"/>
          <w:spacing w:val="-5"/>
          <w:w w:val="105"/>
        </w:rPr>
        <w:t> </w:t>
      </w:r>
      <w:r>
        <w:rPr>
          <w:color w:val="231F20"/>
          <w:w w:val="105"/>
        </w:rPr>
        <w:t>unexpected</w:t>
      </w:r>
      <w:r>
        <w:rPr>
          <w:color w:val="231F20"/>
          <w:spacing w:val="-5"/>
          <w:w w:val="105"/>
        </w:rPr>
        <w:t> </w:t>
      </w:r>
      <w:r>
        <w:rPr>
          <w:color w:val="231F20"/>
          <w:w w:val="105"/>
        </w:rPr>
        <w:t>behaviour.</w:t>
      </w:r>
    </w:p>
    <w:p>
      <w:pPr>
        <w:pStyle w:val="BodyText"/>
        <w:spacing w:before="199"/>
        <w:ind w:left="1194"/>
      </w:pPr>
      <w:r>
        <w:rPr>
          <w:color w:val="231F20"/>
        </w:rPr>
        <w:t>See</w:t>
      </w:r>
      <w:r>
        <w:rPr>
          <w:color w:val="231F20"/>
          <w:spacing w:val="6"/>
        </w:rPr>
        <w:t> </w:t>
      </w:r>
      <w:hyperlink w:history="true" w:anchor="_bookmark7">
        <w:r>
          <w:rPr>
            <w:color w:val="231F20"/>
          </w:rPr>
          <w:t>Section</w:t>
        </w:r>
        <w:r>
          <w:rPr>
            <w:color w:val="231F20"/>
            <w:spacing w:val="7"/>
          </w:rPr>
          <w:t> </w:t>
        </w:r>
        <w:r>
          <w:rPr>
            <w:color w:val="231F20"/>
          </w:rPr>
          <w:t>5.3.1</w:t>
        </w:r>
      </w:hyperlink>
      <w:r>
        <w:rPr>
          <w:color w:val="231F20"/>
          <w:spacing w:val="7"/>
        </w:rPr>
        <w:t> </w:t>
      </w:r>
      <w:r>
        <w:rPr>
          <w:color w:val="231F20"/>
        </w:rPr>
        <w:t>for</w:t>
      </w:r>
      <w:r>
        <w:rPr>
          <w:color w:val="231F20"/>
          <w:spacing w:val="7"/>
        </w:rPr>
        <w:t> </w:t>
      </w:r>
      <w:r>
        <w:rPr>
          <w:color w:val="231F20"/>
        </w:rPr>
        <w:t>further</w:t>
      </w:r>
      <w:r>
        <w:rPr>
          <w:color w:val="231F20"/>
          <w:spacing w:val="7"/>
        </w:rPr>
        <w:t> </w:t>
      </w:r>
      <w:r>
        <w:rPr>
          <w:color w:val="231F20"/>
        </w:rPr>
        <w:t>guidance</w:t>
      </w:r>
      <w:r>
        <w:rPr>
          <w:color w:val="231F20"/>
          <w:spacing w:val="7"/>
        </w:rPr>
        <w:t> </w:t>
      </w:r>
      <w:r>
        <w:rPr>
          <w:color w:val="231F20"/>
        </w:rPr>
        <w:t>on</w:t>
      </w:r>
      <w:r>
        <w:rPr>
          <w:color w:val="231F20"/>
          <w:spacing w:val="7"/>
        </w:rPr>
        <w:t> </w:t>
      </w:r>
      <w:r>
        <w:rPr>
          <w:color w:val="231F20"/>
        </w:rPr>
        <w:t>controlling</w:t>
      </w:r>
      <w:r>
        <w:rPr>
          <w:color w:val="231F20"/>
          <w:spacing w:val="7"/>
        </w:rPr>
        <w:t> </w:t>
      </w:r>
      <w:r>
        <w:rPr>
          <w:color w:val="231F20"/>
        </w:rPr>
        <w:t>and</w:t>
      </w:r>
      <w:r>
        <w:rPr>
          <w:color w:val="231F20"/>
          <w:spacing w:val="7"/>
        </w:rPr>
        <w:t> </w:t>
      </w:r>
      <w:r>
        <w:rPr>
          <w:color w:val="231F20"/>
        </w:rPr>
        <w:t>analysing</w:t>
      </w:r>
      <w:r>
        <w:rPr>
          <w:color w:val="231F20"/>
          <w:spacing w:val="7"/>
        </w:rPr>
        <w:t> </w:t>
      </w:r>
      <w:r>
        <w:rPr>
          <w:color w:val="231F20"/>
        </w:rPr>
        <w:t>compiler</w:t>
      </w:r>
      <w:r>
        <w:rPr>
          <w:color w:val="231F20"/>
          <w:spacing w:val="7"/>
        </w:rPr>
        <w:t> </w:t>
      </w:r>
      <w:r>
        <w:rPr>
          <w:color w:val="231F20"/>
          <w:spacing w:val="-2"/>
        </w:rPr>
        <w:t>messages.</w:t>
      </w:r>
    </w:p>
    <w:p>
      <w:pPr>
        <w:pStyle w:val="BodyText"/>
        <w:spacing w:before="49"/>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29">
        <w:r>
          <w:rPr>
            <w:color w:val="231F20"/>
            <w:spacing w:val="-4"/>
          </w:rPr>
          <w:t>Rule</w:t>
        </w:r>
        <w:r>
          <w:rPr>
            <w:color w:val="231F20"/>
            <w:spacing w:val="-10"/>
          </w:rPr>
          <w:t> </w:t>
        </w:r>
        <w:r>
          <w:rPr>
            <w:color w:val="231F20"/>
            <w:spacing w:val="-5"/>
          </w:rPr>
          <w:t>1.1</w:t>
        </w:r>
      </w:hyperlink>
    </w:p>
    <w:p>
      <w:pPr>
        <w:pStyle w:val="BodyText"/>
        <w:spacing w:before="188"/>
      </w:pPr>
    </w:p>
    <w:p>
      <w:pPr>
        <w:pStyle w:val="Heading3"/>
        <w:numPr>
          <w:ilvl w:val="1"/>
          <w:numId w:val="2"/>
        </w:numPr>
        <w:tabs>
          <w:tab w:pos="1913" w:val="left" w:leader="none"/>
        </w:tabs>
        <w:spacing w:line="240" w:lineRule="auto" w:before="0" w:after="0"/>
        <w:ind w:left="1913" w:right="0" w:hanging="719"/>
        <w:jc w:val="left"/>
      </w:pPr>
      <w:r>
        <w:rPr>
          <w:color w:val="98002E"/>
          <w:spacing w:val="-2"/>
          <w:w w:val="105"/>
        </w:rPr>
        <w:t>Requirements</w:t>
      </w:r>
      <w:r>
        <w:rPr>
          <w:color w:val="98002E"/>
          <w:spacing w:val="-3"/>
          <w:w w:val="105"/>
        </w:rPr>
        <w:t> </w:t>
      </w:r>
      <w:r>
        <w:rPr>
          <w:color w:val="98002E"/>
          <w:spacing w:val="-2"/>
          <w:w w:val="105"/>
        </w:rPr>
        <w:t>traceability</w:t>
      </w:r>
    </w:p>
    <w:p>
      <w:pPr>
        <w:pStyle w:val="BodyText"/>
        <w:spacing w:before="123"/>
      </w:pPr>
      <w:r>
        <w:rPr/>
        <mc:AlternateContent>
          <mc:Choice Requires="wps">
            <w:drawing>
              <wp:anchor distT="0" distB="0" distL="0" distR="0" allowOverlap="1" layoutInCell="1" locked="0" behindDoc="1" simplePos="0" relativeHeight="487616000">
                <wp:simplePos x="0" y="0"/>
                <wp:positionH relativeFrom="page">
                  <wp:posOffset>898245</wp:posOffset>
                </wp:positionH>
                <wp:positionV relativeFrom="paragraph">
                  <wp:posOffset>239696</wp:posOffset>
                </wp:positionV>
                <wp:extent cx="5760085" cy="260985"/>
                <wp:effectExtent l="0" t="0" r="0" b="0"/>
                <wp:wrapTopAndBottom/>
                <wp:docPr id="72" name="Textbox 72"/>
                <wp:cNvGraphicFramePr>
                  <a:graphicFrameLocks/>
                </wp:cNvGraphicFramePr>
                <a:graphic>
                  <a:graphicData uri="http://schemas.microsoft.com/office/word/2010/wordprocessingShape">
                    <wps:wsp>
                      <wps:cNvPr id="72" name="Textbox 72"/>
                      <wps:cNvSpPr txBox="1"/>
                      <wps:spPr>
                        <a:xfrm>
                          <a:off x="0" y="0"/>
                          <a:ext cx="5760085" cy="260985"/>
                        </a:xfrm>
                        <a:prstGeom prst="rect">
                          <a:avLst/>
                        </a:prstGeom>
                        <a:solidFill>
                          <a:srgbClr val="E2B6B2"/>
                        </a:solidFill>
                      </wps:spPr>
                      <wps:txbx>
                        <w:txbxContent>
                          <w:p>
                            <w:pPr>
                              <w:tabs>
                                <w:tab w:pos="1473" w:val="left" w:leader="none"/>
                              </w:tabs>
                              <w:spacing w:before="72"/>
                              <w:ind w:left="56" w:right="0" w:firstLine="0"/>
                              <w:jc w:val="left"/>
                              <w:rPr>
                                <w:color w:val="000000"/>
                                <w:sz w:val="24"/>
                              </w:rPr>
                            </w:pPr>
                            <w:r>
                              <w:rPr>
                                <w:color w:val="231F20"/>
                                <w:sz w:val="24"/>
                              </w:rPr>
                              <w:t>Dir </w:t>
                            </w:r>
                            <w:r>
                              <w:rPr>
                                <w:color w:val="231F20"/>
                                <w:spacing w:val="-5"/>
                                <w:sz w:val="24"/>
                              </w:rPr>
                              <w:t>3.1</w:t>
                            </w:r>
                            <w:r>
                              <w:rPr>
                                <w:color w:val="231F20"/>
                                <w:sz w:val="24"/>
                              </w:rPr>
                              <w:tab/>
                              <w:t>All</w:t>
                            </w:r>
                            <w:r>
                              <w:rPr>
                                <w:color w:val="231F20"/>
                                <w:spacing w:val="-3"/>
                                <w:sz w:val="24"/>
                              </w:rPr>
                              <w:t> </w:t>
                            </w:r>
                            <w:r>
                              <w:rPr>
                                <w:color w:val="231F20"/>
                                <w:sz w:val="24"/>
                              </w:rPr>
                              <w:t>code</w:t>
                            </w:r>
                            <w:r>
                              <w:rPr>
                                <w:color w:val="231F20"/>
                                <w:spacing w:val="-2"/>
                                <w:sz w:val="24"/>
                              </w:rPr>
                              <w:t> </w:t>
                            </w:r>
                            <w:r>
                              <w:rPr>
                                <w:color w:val="231F20"/>
                                <w:sz w:val="24"/>
                              </w:rPr>
                              <w:t>shall</w:t>
                            </w:r>
                            <w:r>
                              <w:rPr>
                                <w:color w:val="231F20"/>
                                <w:spacing w:val="-2"/>
                                <w:sz w:val="24"/>
                              </w:rPr>
                              <w:t> </w:t>
                            </w:r>
                            <w:r>
                              <w:rPr>
                                <w:color w:val="231F20"/>
                                <w:sz w:val="24"/>
                              </w:rPr>
                              <w:t>be</w:t>
                            </w:r>
                            <w:r>
                              <w:rPr>
                                <w:color w:val="231F20"/>
                                <w:spacing w:val="-2"/>
                                <w:sz w:val="24"/>
                              </w:rPr>
                              <w:t> </w:t>
                            </w:r>
                            <w:r>
                              <w:rPr>
                                <w:color w:val="231F20"/>
                                <w:sz w:val="24"/>
                              </w:rPr>
                              <w:t>traceable</w:t>
                            </w:r>
                            <w:r>
                              <w:rPr>
                                <w:color w:val="231F20"/>
                                <w:spacing w:val="-3"/>
                                <w:sz w:val="24"/>
                              </w:rPr>
                              <w:t> </w:t>
                            </w:r>
                            <w:r>
                              <w:rPr>
                                <w:color w:val="231F20"/>
                                <w:sz w:val="24"/>
                              </w:rPr>
                              <w:t>to</w:t>
                            </w:r>
                            <w:r>
                              <w:rPr>
                                <w:color w:val="231F20"/>
                                <w:spacing w:val="-2"/>
                                <w:sz w:val="24"/>
                              </w:rPr>
                              <w:t> </w:t>
                            </w:r>
                            <w:r>
                              <w:rPr>
                                <w:color w:val="231F20"/>
                                <w:sz w:val="24"/>
                              </w:rPr>
                              <w:t>documented</w:t>
                            </w:r>
                            <w:r>
                              <w:rPr>
                                <w:color w:val="231F20"/>
                                <w:spacing w:val="-2"/>
                                <w:sz w:val="24"/>
                              </w:rPr>
                              <w:t> requirements</w:t>
                            </w:r>
                          </w:p>
                        </w:txbxContent>
                      </wps:txbx>
                      <wps:bodyPr wrap="square" lIns="0" tIns="0" rIns="0" bIns="0" rtlCol="0">
                        <a:noAutofit/>
                      </wps:bodyPr>
                    </wps:wsp>
                  </a:graphicData>
                </a:graphic>
              </wp:anchor>
            </w:drawing>
          </mc:Choice>
          <mc:Fallback>
            <w:pict>
              <v:shape style="position:absolute;margin-left:70.727997pt;margin-top:18.873714pt;width:453.55pt;height:20.55pt;mso-position-horizontal-relative:page;mso-position-vertical-relative:paragraph;z-index:-15700480;mso-wrap-distance-left:0;mso-wrap-distance-right:0" type="#_x0000_t202" id="docshape45" filled="true" fillcolor="#e2b6b2" stroked="false">
                <v:textbox inset="0,0,0,0">
                  <w:txbxContent>
                    <w:p>
                      <w:pPr>
                        <w:tabs>
                          <w:tab w:pos="1473" w:val="left" w:leader="none"/>
                        </w:tabs>
                        <w:spacing w:before="72"/>
                        <w:ind w:left="56" w:right="0" w:firstLine="0"/>
                        <w:jc w:val="left"/>
                        <w:rPr>
                          <w:color w:val="000000"/>
                          <w:sz w:val="24"/>
                        </w:rPr>
                      </w:pPr>
                      <w:r>
                        <w:rPr>
                          <w:color w:val="231F20"/>
                          <w:sz w:val="24"/>
                        </w:rPr>
                        <w:t>Dir </w:t>
                      </w:r>
                      <w:r>
                        <w:rPr>
                          <w:color w:val="231F20"/>
                          <w:spacing w:val="-5"/>
                          <w:sz w:val="24"/>
                        </w:rPr>
                        <w:t>3.1</w:t>
                      </w:r>
                      <w:r>
                        <w:rPr>
                          <w:color w:val="231F20"/>
                          <w:sz w:val="24"/>
                        </w:rPr>
                        <w:tab/>
                        <w:t>All</w:t>
                      </w:r>
                      <w:r>
                        <w:rPr>
                          <w:color w:val="231F20"/>
                          <w:spacing w:val="-3"/>
                          <w:sz w:val="24"/>
                        </w:rPr>
                        <w:t> </w:t>
                      </w:r>
                      <w:r>
                        <w:rPr>
                          <w:color w:val="231F20"/>
                          <w:sz w:val="24"/>
                        </w:rPr>
                        <w:t>code</w:t>
                      </w:r>
                      <w:r>
                        <w:rPr>
                          <w:color w:val="231F20"/>
                          <w:spacing w:val="-2"/>
                          <w:sz w:val="24"/>
                        </w:rPr>
                        <w:t> </w:t>
                      </w:r>
                      <w:r>
                        <w:rPr>
                          <w:color w:val="231F20"/>
                          <w:sz w:val="24"/>
                        </w:rPr>
                        <w:t>shall</w:t>
                      </w:r>
                      <w:r>
                        <w:rPr>
                          <w:color w:val="231F20"/>
                          <w:spacing w:val="-2"/>
                          <w:sz w:val="24"/>
                        </w:rPr>
                        <w:t> </w:t>
                      </w:r>
                      <w:r>
                        <w:rPr>
                          <w:color w:val="231F20"/>
                          <w:sz w:val="24"/>
                        </w:rPr>
                        <w:t>be</w:t>
                      </w:r>
                      <w:r>
                        <w:rPr>
                          <w:color w:val="231F20"/>
                          <w:spacing w:val="-2"/>
                          <w:sz w:val="24"/>
                        </w:rPr>
                        <w:t> </w:t>
                      </w:r>
                      <w:r>
                        <w:rPr>
                          <w:color w:val="231F20"/>
                          <w:sz w:val="24"/>
                        </w:rPr>
                        <w:t>traceable</w:t>
                      </w:r>
                      <w:r>
                        <w:rPr>
                          <w:color w:val="231F20"/>
                          <w:spacing w:val="-3"/>
                          <w:sz w:val="24"/>
                        </w:rPr>
                        <w:t> </w:t>
                      </w:r>
                      <w:r>
                        <w:rPr>
                          <w:color w:val="231F20"/>
                          <w:sz w:val="24"/>
                        </w:rPr>
                        <w:t>to</w:t>
                      </w:r>
                      <w:r>
                        <w:rPr>
                          <w:color w:val="231F20"/>
                          <w:spacing w:val="-2"/>
                          <w:sz w:val="24"/>
                        </w:rPr>
                        <w:t> </w:t>
                      </w:r>
                      <w:r>
                        <w:rPr>
                          <w:color w:val="231F20"/>
                          <w:sz w:val="24"/>
                        </w:rPr>
                        <w:t>documented</w:t>
                      </w:r>
                      <w:r>
                        <w:rPr>
                          <w:color w:val="231F20"/>
                          <w:spacing w:val="-2"/>
                          <w:sz w:val="24"/>
                        </w:rPr>
                        <w:t> requirements</w:t>
                      </w:r>
                    </w:p>
                  </w:txbxContent>
                </v:textbox>
                <v:fill type="solid"/>
                <w10:wrap type="topAndBottom"/>
              </v:shape>
            </w:pict>
          </mc:Fallback>
        </mc:AlternateContent>
      </w:r>
    </w:p>
    <w:p>
      <w:pPr>
        <w:pStyle w:val="BodyText"/>
        <w:spacing w:before="133"/>
        <w:ind w:right="1135"/>
        <w:jc w:val="right"/>
      </w:pPr>
      <w:r>
        <w:rPr>
          <w:color w:val="231F20"/>
          <w:spacing w:val="-2"/>
        </w:rPr>
        <w:t>[DO-178C</w:t>
      </w:r>
      <w:r>
        <w:rPr>
          <w:color w:val="231F20"/>
          <w:spacing w:val="-4"/>
        </w:rPr>
        <w:t> </w:t>
      </w:r>
      <w:r>
        <w:rPr>
          <w:color w:val="231F20"/>
          <w:spacing w:val="-2"/>
        </w:rPr>
        <w:t>Section</w:t>
      </w:r>
      <w:r>
        <w:rPr>
          <w:color w:val="231F20"/>
          <w:spacing w:val="-3"/>
        </w:rPr>
        <w:t> </w:t>
      </w:r>
      <w:r>
        <w:rPr>
          <w:color w:val="231F20"/>
          <w:spacing w:val="-2"/>
        </w:rPr>
        <w:t>6.4.4.3.d]</w:t>
      </w:r>
    </w:p>
    <w:p>
      <w:pPr>
        <w:pStyle w:val="BodyText"/>
        <w:tabs>
          <w:tab w:pos="2668" w:val="left" w:leader="none"/>
        </w:tabs>
        <w:spacing w:before="138"/>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w w:val="105"/>
        </w:rPr>
        <w:t>Rationale</w:t>
      </w:r>
    </w:p>
    <w:p>
      <w:pPr>
        <w:pStyle w:val="BodyText"/>
        <w:spacing w:line="264" w:lineRule="auto" w:before="216"/>
        <w:ind w:left="1194" w:right="1137"/>
        <w:jc w:val="both"/>
      </w:pPr>
      <w:r>
        <w:rPr>
          <w:color w:val="231F20"/>
        </w:rPr>
        <w:t>Functionality</w:t>
      </w:r>
      <w:r>
        <w:rPr>
          <w:color w:val="231F20"/>
          <w:spacing w:val="30"/>
        </w:rPr>
        <w:t> </w:t>
      </w:r>
      <w:r>
        <w:rPr>
          <w:color w:val="231F20"/>
        </w:rPr>
        <w:t>that</w:t>
      </w:r>
      <w:r>
        <w:rPr>
          <w:color w:val="231F20"/>
          <w:spacing w:val="30"/>
        </w:rPr>
        <w:t> </w:t>
      </w:r>
      <w:r>
        <w:rPr>
          <w:color w:val="231F20"/>
        </w:rPr>
        <w:t>is</w:t>
      </w:r>
      <w:r>
        <w:rPr>
          <w:color w:val="231F20"/>
          <w:spacing w:val="30"/>
        </w:rPr>
        <w:t> </w:t>
      </w:r>
      <w:r>
        <w:rPr>
          <w:color w:val="231F20"/>
        </w:rPr>
        <w:t>not</w:t>
      </w:r>
      <w:r>
        <w:rPr>
          <w:color w:val="231F20"/>
          <w:spacing w:val="30"/>
        </w:rPr>
        <w:t> </w:t>
      </w:r>
      <w:r>
        <w:rPr>
          <w:color w:val="231F20"/>
        </w:rPr>
        <w:t>needed</w:t>
      </w:r>
      <w:r>
        <w:rPr>
          <w:color w:val="231F20"/>
          <w:spacing w:val="30"/>
        </w:rPr>
        <w:t> </w:t>
      </w:r>
      <w:r>
        <w:rPr>
          <w:color w:val="231F20"/>
        </w:rPr>
        <w:t>to</w:t>
      </w:r>
      <w:r>
        <w:rPr>
          <w:color w:val="231F20"/>
          <w:spacing w:val="30"/>
        </w:rPr>
        <w:t> </w:t>
      </w:r>
      <w:r>
        <w:rPr>
          <w:color w:val="231F20"/>
        </w:rPr>
        <w:t>meet</w:t>
      </w:r>
      <w:r>
        <w:rPr>
          <w:color w:val="231F20"/>
          <w:spacing w:val="30"/>
        </w:rPr>
        <w:t> </w:t>
      </w:r>
      <w:r>
        <w:rPr>
          <w:color w:val="231F20"/>
        </w:rPr>
        <w:t>the</w:t>
      </w:r>
      <w:r>
        <w:rPr>
          <w:color w:val="231F20"/>
          <w:spacing w:val="30"/>
        </w:rPr>
        <w:t> </w:t>
      </w:r>
      <w:r>
        <w:rPr>
          <w:color w:val="231F20"/>
        </w:rPr>
        <w:t>project</w:t>
      </w:r>
      <w:r>
        <w:rPr>
          <w:color w:val="231F20"/>
          <w:spacing w:val="30"/>
        </w:rPr>
        <w:t> </w:t>
      </w:r>
      <w:r>
        <w:rPr>
          <w:color w:val="231F20"/>
        </w:rPr>
        <w:t>requirements</w:t>
      </w:r>
      <w:r>
        <w:rPr>
          <w:color w:val="231F20"/>
          <w:spacing w:val="30"/>
        </w:rPr>
        <w:t> </w:t>
      </w:r>
      <w:r>
        <w:rPr>
          <w:color w:val="231F20"/>
        </w:rPr>
        <w:t>gives</w:t>
      </w:r>
      <w:r>
        <w:rPr>
          <w:color w:val="231F20"/>
          <w:spacing w:val="30"/>
        </w:rPr>
        <w:t> </w:t>
      </w:r>
      <w:r>
        <w:rPr>
          <w:color w:val="231F20"/>
        </w:rPr>
        <w:t>rise</w:t>
      </w:r>
      <w:r>
        <w:rPr>
          <w:color w:val="231F20"/>
          <w:spacing w:val="30"/>
        </w:rPr>
        <w:t> </w:t>
      </w:r>
      <w:r>
        <w:rPr>
          <w:color w:val="231F20"/>
        </w:rPr>
        <w:t>to</w:t>
      </w:r>
      <w:r>
        <w:rPr>
          <w:color w:val="231F20"/>
          <w:spacing w:val="30"/>
        </w:rPr>
        <w:t> </w:t>
      </w:r>
      <w:r>
        <w:rPr>
          <w:color w:val="231F20"/>
        </w:rPr>
        <w:t>unnecessary</w:t>
      </w:r>
      <w:r>
        <w:rPr>
          <w:color w:val="231F20"/>
          <w:spacing w:val="30"/>
        </w:rPr>
        <w:t> </w:t>
      </w:r>
      <w:r>
        <w:rPr>
          <w:color w:val="231F20"/>
        </w:rPr>
        <w:t>paths. It is possible that the developers of the software are not aware of the wider implications that might</w:t>
      </w:r>
      <w:r>
        <w:rPr>
          <w:color w:val="231F20"/>
          <w:spacing w:val="40"/>
        </w:rPr>
        <w:t> </w:t>
      </w:r>
      <w:r>
        <w:rPr>
          <w:color w:val="231F20"/>
        </w:rPr>
        <w:t>arise</w:t>
      </w:r>
      <w:r>
        <w:rPr>
          <w:color w:val="231F20"/>
          <w:spacing w:val="40"/>
        </w:rPr>
        <w:t> </w:t>
      </w:r>
      <w:r>
        <w:rPr>
          <w:color w:val="231F20"/>
        </w:rPr>
        <w:t>from</w:t>
      </w:r>
      <w:r>
        <w:rPr>
          <w:color w:val="231F20"/>
          <w:spacing w:val="40"/>
        </w:rPr>
        <w:t> </w:t>
      </w:r>
      <w:r>
        <w:rPr>
          <w:color w:val="231F20"/>
        </w:rPr>
        <w:t>this</w:t>
      </w:r>
      <w:r>
        <w:rPr>
          <w:color w:val="231F20"/>
          <w:spacing w:val="40"/>
        </w:rPr>
        <w:t> </w:t>
      </w:r>
      <w:r>
        <w:rPr>
          <w:color w:val="231F20"/>
        </w:rPr>
        <w:t>additional</w:t>
      </w:r>
      <w:r>
        <w:rPr>
          <w:color w:val="231F20"/>
          <w:spacing w:val="40"/>
        </w:rPr>
        <w:t> </w:t>
      </w:r>
      <w:r>
        <w:rPr>
          <w:color w:val="231F20"/>
        </w:rPr>
        <w:t>functionality.</w:t>
      </w:r>
      <w:r>
        <w:rPr>
          <w:color w:val="231F20"/>
          <w:spacing w:val="40"/>
        </w:rPr>
        <w:t> </w:t>
      </w:r>
      <w:r>
        <w:rPr>
          <w:color w:val="231F20"/>
        </w:rPr>
        <w:t>For</w:t>
      </w:r>
      <w:r>
        <w:rPr>
          <w:color w:val="231F20"/>
          <w:spacing w:val="40"/>
        </w:rPr>
        <w:t> </w:t>
      </w:r>
      <w:r>
        <w:rPr>
          <w:color w:val="231F20"/>
        </w:rPr>
        <w:t>example,</w:t>
      </w:r>
      <w:r>
        <w:rPr>
          <w:color w:val="231F20"/>
          <w:spacing w:val="40"/>
        </w:rPr>
        <w:t> </w:t>
      </w:r>
      <w:r>
        <w:rPr>
          <w:color w:val="231F20"/>
        </w:rPr>
        <w:t>developers</w:t>
      </w:r>
      <w:r>
        <w:rPr>
          <w:color w:val="231F20"/>
          <w:spacing w:val="40"/>
        </w:rPr>
        <w:t> </w:t>
      </w:r>
      <w:r>
        <w:rPr>
          <w:color w:val="231F20"/>
        </w:rPr>
        <w:t>might</w:t>
      </w:r>
      <w:r>
        <w:rPr>
          <w:color w:val="231F20"/>
          <w:spacing w:val="40"/>
        </w:rPr>
        <w:t> </w:t>
      </w:r>
      <w:r>
        <w:rPr>
          <w:color w:val="231F20"/>
        </w:rPr>
        <w:t>add</w:t>
      </w:r>
      <w:r>
        <w:rPr>
          <w:color w:val="231F20"/>
          <w:spacing w:val="40"/>
        </w:rPr>
        <w:t> </w:t>
      </w:r>
      <w:r>
        <w:rPr>
          <w:color w:val="231F20"/>
        </w:rPr>
        <w:t>code</w:t>
      </w:r>
      <w:r>
        <w:rPr>
          <w:color w:val="231F20"/>
          <w:spacing w:val="40"/>
        </w:rPr>
        <w:t> </w:t>
      </w:r>
      <w:r>
        <w:rPr>
          <w:color w:val="231F20"/>
        </w:rPr>
        <w:t>that</w:t>
      </w:r>
      <w:r>
        <w:rPr>
          <w:color w:val="231F20"/>
          <w:spacing w:val="40"/>
        </w:rPr>
        <w:t> </w:t>
      </w:r>
      <w:r>
        <w:rPr>
          <w:color w:val="231F20"/>
        </w:rPr>
        <w:t>toggles</w:t>
      </w:r>
      <w:r>
        <w:rPr>
          <w:color w:val="231F20"/>
          <w:spacing w:val="40"/>
        </w:rPr>
        <w:t> </w:t>
      </w:r>
      <w:r>
        <w:rPr>
          <w:color w:val="231F20"/>
        </w:rPr>
        <w:t>the state of a processor output pin every time a particular point in the program is reached. This might be very useful during development for measuring timing or for triggering an emulator or logic analyser. However, even though the pin in question might appear to be unused because it is not mentioned in the software requirements speci</w:t>
      </w:r>
      <w:r>
        <w:rPr>
          <w:rFonts w:ascii="Courier New"/>
          <w:color w:val="231F20"/>
        </w:rPr>
        <w:t>fi</w:t>
      </w:r>
      <w:r>
        <w:rPr>
          <w:color w:val="231F20"/>
        </w:rPr>
        <w:t>cation, it might be connected to an actuator in the target controller, resulting in unwanted external e</w:t>
      </w:r>
      <w:r>
        <w:rPr>
          <w:rFonts w:ascii="Courier New"/>
          <w:color w:val="231F20"/>
        </w:rPr>
        <w:t>ff</w:t>
      </w:r>
      <w:r>
        <w:rPr>
          <w:color w:val="231F20"/>
        </w:rPr>
        <w:t>ects.</w:t>
      </w:r>
    </w:p>
    <w:p>
      <w:pPr>
        <w:pStyle w:val="BodyText"/>
        <w:spacing w:line="266" w:lineRule="auto" w:before="187"/>
        <w:ind w:left="1194" w:right="1136"/>
        <w:jc w:val="both"/>
      </w:pPr>
      <w:r>
        <w:rPr/>
        <mc:AlternateContent>
          <mc:Choice Requires="wps">
            <w:drawing>
              <wp:anchor distT="0" distB="0" distL="0" distR="0" allowOverlap="1" layoutInCell="1" locked="0" behindDoc="0" simplePos="0" relativeHeight="15757312">
                <wp:simplePos x="0" y="0"/>
                <wp:positionH relativeFrom="page">
                  <wp:posOffset>6909599</wp:posOffset>
                </wp:positionH>
                <wp:positionV relativeFrom="paragraph">
                  <wp:posOffset>634749</wp:posOffset>
                </wp:positionV>
                <wp:extent cx="1270" cy="54038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544.062988pt,92.500289pt" to="544.062988pt,49.980289pt" stroked="true" strokeweight="5pt" strokecolor="#98002e">
                <v:stroke dashstyle="solid"/>
                <w10:wrap type="none"/>
              </v:line>
            </w:pict>
          </mc:Fallback>
        </mc:AlternateContent>
      </w:r>
      <w:r>
        <w:rPr>
          <w:color w:val="231F20"/>
          <w:w w:val="105"/>
        </w:rPr>
        <w:t>The</w:t>
      </w:r>
      <w:r>
        <w:rPr>
          <w:color w:val="231F20"/>
          <w:spacing w:val="-6"/>
          <w:w w:val="105"/>
        </w:rPr>
        <w:t> </w:t>
      </w:r>
      <w:r>
        <w:rPr>
          <w:color w:val="231F20"/>
          <w:w w:val="105"/>
        </w:rPr>
        <w:t>method</w:t>
      </w:r>
      <w:r>
        <w:rPr>
          <w:color w:val="231F20"/>
          <w:spacing w:val="-6"/>
          <w:w w:val="105"/>
        </w:rPr>
        <w:t> </w:t>
      </w:r>
      <w:r>
        <w:rPr>
          <w:color w:val="231F20"/>
          <w:w w:val="105"/>
        </w:rPr>
        <w:t>by</w:t>
      </w:r>
      <w:r>
        <w:rPr>
          <w:color w:val="231F20"/>
          <w:spacing w:val="-6"/>
          <w:w w:val="105"/>
        </w:rPr>
        <w:t> </w:t>
      </w:r>
      <w:r>
        <w:rPr>
          <w:color w:val="231F20"/>
          <w:w w:val="105"/>
        </w:rPr>
        <w:t>which</w:t>
      </w:r>
      <w:r>
        <w:rPr>
          <w:color w:val="231F20"/>
          <w:spacing w:val="-6"/>
          <w:w w:val="105"/>
        </w:rPr>
        <w:t> </w:t>
      </w:r>
      <w:r>
        <w:rPr>
          <w:color w:val="231F20"/>
          <w:w w:val="105"/>
        </w:rPr>
        <w:t>code</w:t>
      </w:r>
      <w:r>
        <w:rPr>
          <w:color w:val="231F20"/>
          <w:spacing w:val="-6"/>
          <w:w w:val="105"/>
        </w:rPr>
        <w:t> </w:t>
      </w:r>
      <w:r>
        <w:rPr>
          <w:color w:val="231F20"/>
          <w:w w:val="105"/>
        </w:rPr>
        <w:t>is</w:t>
      </w:r>
      <w:r>
        <w:rPr>
          <w:color w:val="231F20"/>
          <w:spacing w:val="-6"/>
          <w:w w:val="105"/>
        </w:rPr>
        <w:t> </w:t>
      </w:r>
      <w:r>
        <w:rPr>
          <w:color w:val="231F20"/>
          <w:w w:val="105"/>
        </w:rPr>
        <w:t>traced</w:t>
      </w:r>
      <w:r>
        <w:rPr>
          <w:color w:val="231F20"/>
          <w:spacing w:val="-6"/>
          <w:w w:val="105"/>
        </w:rPr>
        <w:t> </w:t>
      </w:r>
      <w:r>
        <w:rPr>
          <w:color w:val="231F20"/>
          <w:w w:val="105"/>
        </w:rPr>
        <w:t>back</w:t>
      </w:r>
      <w:r>
        <w:rPr>
          <w:color w:val="231F20"/>
          <w:spacing w:val="-6"/>
          <w:w w:val="105"/>
        </w:rPr>
        <w:t> </w:t>
      </w:r>
      <w:r>
        <w:rPr>
          <w:color w:val="231F20"/>
          <w:w w:val="105"/>
        </w:rPr>
        <w:t>to</w:t>
      </w:r>
      <w:r>
        <w:rPr>
          <w:color w:val="231F20"/>
          <w:spacing w:val="-6"/>
          <w:w w:val="105"/>
        </w:rPr>
        <w:t> </w:t>
      </w:r>
      <w:r>
        <w:rPr>
          <w:color w:val="231F20"/>
          <w:w w:val="105"/>
        </w:rPr>
        <w:t>documented</w:t>
      </w:r>
      <w:r>
        <w:rPr>
          <w:color w:val="231F20"/>
          <w:spacing w:val="-6"/>
          <w:w w:val="105"/>
        </w:rPr>
        <w:t> </w:t>
      </w:r>
      <w:r>
        <w:rPr>
          <w:color w:val="231F20"/>
          <w:w w:val="105"/>
        </w:rPr>
        <w:t>requirements</w:t>
      </w:r>
      <w:r>
        <w:rPr>
          <w:color w:val="231F20"/>
          <w:spacing w:val="-6"/>
          <w:w w:val="105"/>
        </w:rPr>
        <w:t> </w:t>
      </w:r>
      <w:r>
        <w:rPr>
          <w:color w:val="231F20"/>
          <w:w w:val="105"/>
        </w:rPr>
        <w:t>shall</w:t>
      </w:r>
      <w:r>
        <w:rPr>
          <w:color w:val="231F20"/>
          <w:spacing w:val="-6"/>
          <w:w w:val="105"/>
        </w:rPr>
        <w:t> </w:t>
      </w:r>
      <w:r>
        <w:rPr>
          <w:color w:val="231F20"/>
          <w:w w:val="105"/>
        </w:rPr>
        <w:t>be</w:t>
      </w:r>
      <w:r>
        <w:rPr>
          <w:color w:val="231F20"/>
          <w:spacing w:val="-6"/>
          <w:w w:val="105"/>
        </w:rPr>
        <w:t> </w:t>
      </w:r>
      <w:r>
        <w:rPr>
          <w:color w:val="231F20"/>
          <w:w w:val="105"/>
        </w:rPr>
        <w:t>determined</w:t>
      </w:r>
      <w:r>
        <w:rPr>
          <w:color w:val="231F20"/>
          <w:spacing w:val="-6"/>
          <w:w w:val="105"/>
        </w:rPr>
        <w:t> </w:t>
      </w:r>
      <w:r>
        <w:rPr>
          <w:color w:val="231F20"/>
          <w:w w:val="105"/>
        </w:rPr>
        <w:t>by</w:t>
      </w:r>
      <w:r>
        <w:rPr>
          <w:color w:val="231F20"/>
          <w:spacing w:val="-6"/>
          <w:w w:val="105"/>
        </w:rPr>
        <w:t> </w:t>
      </w:r>
      <w:r>
        <w:rPr>
          <w:color w:val="231F20"/>
          <w:w w:val="105"/>
        </w:rPr>
        <w:t>the </w:t>
      </w:r>
      <w:r>
        <w:rPr>
          <w:color w:val="231F20"/>
        </w:rPr>
        <w:t>project. One method of achieving traceability is to review the code against the corresponding design </w:t>
      </w:r>
      <w:r>
        <w:rPr>
          <w:color w:val="231F20"/>
          <w:w w:val="105"/>
        </w:rPr>
        <w:t>documents which have in turn been reviewed against the requirements.</w:t>
      </w:r>
    </w:p>
    <w:p>
      <w:pPr>
        <w:pStyle w:val="BodyText"/>
        <w:spacing w:line="247" w:lineRule="auto" w:before="201"/>
        <w:ind w:left="1194" w:right="1138"/>
        <w:jc w:val="both"/>
      </w:pPr>
      <w:r>
        <w:rPr/>
        <mc:AlternateContent>
          <mc:Choice Requires="wps">
            <w:drawing>
              <wp:anchor distT="0" distB="0" distL="0" distR="0" allowOverlap="1" layoutInCell="1" locked="0" behindDoc="0" simplePos="0" relativeHeight="15758336">
                <wp:simplePos x="0" y="0"/>
                <wp:positionH relativeFrom="page">
                  <wp:posOffset>7013346</wp:posOffset>
                </wp:positionH>
                <wp:positionV relativeFrom="paragraph">
                  <wp:posOffset>177684</wp:posOffset>
                </wp:positionV>
                <wp:extent cx="203200" cy="24257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03200" cy="242570"/>
                        </a:xfrm>
                        <a:prstGeom prst="rect">
                          <a:avLst/>
                        </a:prstGeom>
                      </wps:spPr>
                      <wps:txbx>
                        <w:txbxContent>
                          <w:p>
                            <w:pPr>
                              <w:spacing w:before="36"/>
                              <w:ind w:left="0" w:right="0" w:firstLine="0"/>
                              <w:jc w:val="left"/>
                              <w:rPr>
                                <w:sz w:val="28"/>
                              </w:rPr>
                            </w:pPr>
                            <w:r>
                              <w:rPr>
                                <w:color w:val="231F20"/>
                                <w:spacing w:val="-5"/>
                                <w:sz w:val="28"/>
                              </w:rPr>
                              <w:t>23</w:t>
                            </w:r>
                          </w:p>
                        </w:txbxContent>
                      </wps:txbx>
                      <wps:bodyPr wrap="square" lIns="0" tIns="0" rIns="0" bIns="0" rtlCol="0">
                        <a:noAutofit/>
                      </wps:bodyPr>
                    </wps:wsp>
                  </a:graphicData>
                </a:graphic>
              </wp:anchor>
            </w:drawing>
          </mc:Choice>
          <mc:Fallback>
            <w:pict>
              <v:shape style="position:absolute;margin-left:552.231995pt;margin-top:13.990874pt;width:16pt;height:19.1pt;mso-position-horizontal-relative:page;mso-position-vertical-relative:paragraph;z-index:15758336" type="#_x0000_t202" id="docshape46" filled="false" stroked="false">
                <v:textbox inset="0,0,0,0">
                  <w:txbxContent>
                    <w:p>
                      <w:pPr>
                        <w:spacing w:before="36"/>
                        <w:ind w:left="0" w:right="0" w:firstLine="0"/>
                        <w:jc w:val="left"/>
                        <w:rPr>
                          <w:sz w:val="28"/>
                        </w:rPr>
                      </w:pPr>
                      <w:r>
                        <w:rPr>
                          <w:color w:val="231F20"/>
                          <w:spacing w:val="-5"/>
                          <w:sz w:val="28"/>
                        </w:rPr>
                        <w:t>23</w:t>
                      </w:r>
                    </w:p>
                  </w:txbxContent>
                </v:textbox>
                <w10:wrap type="none"/>
              </v:shape>
            </w:pict>
          </mc:Fallback>
        </mc:AlternateContent>
      </w:r>
      <w:r>
        <w:rPr>
          <w:rFonts w:ascii="Trebuchet MS"/>
          <w:i/>
          <w:color w:val="231F20"/>
        </w:rPr>
        <w:t>Note:</w:t>
      </w:r>
      <w:r>
        <w:rPr>
          <w:rFonts w:ascii="Trebuchet MS"/>
          <w:i/>
          <w:color w:val="231F20"/>
          <w:spacing w:val="-5"/>
        </w:rPr>
        <w:t> </w:t>
      </w:r>
      <w:r>
        <w:rPr>
          <w:color w:val="231F20"/>
        </w:rPr>
        <w:t>there should not be any con</w:t>
      </w:r>
      <w:r>
        <w:rPr>
          <w:rFonts w:ascii="Courier New"/>
          <w:color w:val="231F20"/>
        </w:rPr>
        <w:t>fl</w:t>
      </w:r>
      <w:r>
        <w:rPr>
          <w:color w:val="231F20"/>
        </w:rPr>
        <w:t>ict between this guideline and the provision of a protective coding </w:t>
      </w:r>
      <w:r>
        <w:rPr>
          <w:color w:val="231F20"/>
          <w:w w:val="105"/>
        </w:rPr>
        <w:t>strategy as the latter should be part of the requirements in a critical system.</w:t>
      </w:r>
    </w:p>
    <w:p>
      <w:pPr>
        <w:spacing w:after="0" w:line="247" w:lineRule="auto"/>
        <w:jc w:val="both"/>
        <w:sectPr>
          <w:pgSz w:w="11910" w:h="16840"/>
          <w:pgMar w:header="0" w:footer="658" w:top="700" w:bottom="920" w:left="220" w:right="280"/>
        </w:sectPr>
      </w:pPr>
    </w:p>
    <w:p>
      <w:pPr>
        <w:pStyle w:val="Heading3"/>
        <w:numPr>
          <w:ilvl w:val="1"/>
          <w:numId w:val="2"/>
        </w:numPr>
        <w:tabs>
          <w:tab w:pos="1913" w:val="left" w:leader="none"/>
        </w:tabs>
        <w:spacing w:line="240" w:lineRule="auto" w:before="123" w:after="0"/>
        <w:ind w:left="1913" w:right="0" w:hanging="719"/>
        <w:jc w:val="left"/>
      </w:pPr>
      <w:r>
        <w:rPr/>
        <mc:AlternateContent>
          <mc:Choice Requires="wps">
            <w:drawing>
              <wp:anchor distT="0" distB="0" distL="0" distR="0" allowOverlap="1" layoutInCell="1" locked="0" behindDoc="0" simplePos="0" relativeHeight="15759872">
                <wp:simplePos x="0" y="0"/>
                <wp:positionH relativeFrom="page">
                  <wp:posOffset>351439</wp:posOffset>
                </wp:positionH>
                <wp:positionV relativeFrom="paragraph">
                  <wp:posOffset>96202</wp:posOffset>
                </wp:positionV>
                <wp:extent cx="267970" cy="168973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67970" cy="16897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wps:txbx>
                      <wps:bodyPr wrap="square" lIns="0" tIns="0" rIns="0" bIns="0" rtlCol="0" vert="vert">
                        <a:noAutofit/>
                      </wps:bodyPr>
                    </wps:wsp>
                  </a:graphicData>
                </a:graphic>
              </wp:anchor>
            </w:drawing>
          </mc:Choice>
          <mc:Fallback>
            <w:pict>
              <v:shape style="position:absolute;margin-left:27.672438pt;margin-top:7.575pt;width:21.1pt;height:133.050pt;mso-position-horizontal-relative:page;mso-position-vertical-relative:paragraph;z-index:15759872" type="#_x0000_t202" id="docshape47"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v:textbox>
                <w10:wrap type="none"/>
              </v:shape>
            </w:pict>
          </mc:Fallback>
        </mc:AlternateContent>
      </w:r>
      <w:bookmarkStart w:name="7.4 Code design" w:id="67"/>
      <w:bookmarkEnd w:id="67"/>
      <w:r>
        <w:rPr/>
      </w:r>
      <w:bookmarkStart w:name="_bookmark18" w:id="68"/>
      <w:bookmarkEnd w:id="68"/>
      <w:r>
        <w:rPr/>
      </w:r>
      <w:r>
        <w:rPr>
          <w:color w:val="98002E"/>
        </w:rPr>
        <w:t>Code</w:t>
      </w:r>
      <w:r>
        <w:rPr>
          <w:color w:val="98002E"/>
          <w:spacing w:val="-13"/>
        </w:rPr>
        <w:t> </w:t>
      </w:r>
      <w:r>
        <w:rPr>
          <w:color w:val="98002E"/>
          <w:spacing w:val="-2"/>
        </w:rPr>
        <w:t>design</w:t>
      </w:r>
    </w:p>
    <w:p>
      <w:pPr>
        <w:pStyle w:val="BodyText"/>
        <w:spacing w:before="123"/>
      </w:pPr>
      <w:r>
        <w:rPr/>
        <mc:AlternateContent>
          <mc:Choice Requires="wps">
            <w:drawing>
              <wp:anchor distT="0" distB="0" distL="0" distR="0" allowOverlap="1" layoutInCell="1" locked="0" behindDoc="1" simplePos="0" relativeHeight="487618048">
                <wp:simplePos x="0" y="0"/>
                <wp:positionH relativeFrom="page">
                  <wp:posOffset>898245</wp:posOffset>
                </wp:positionH>
                <wp:positionV relativeFrom="paragraph">
                  <wp:posOffset>239590</wp:posOffset>
                </wp:positionV>
                <wp:extent cx="5760085" cy="260985"/>
                <wp:effectExtent l="0" t="0" r="0" b="0"/>
                <wp:wrapTopAndBottom/>
                <wp:docPr id="76" name="Textbox 76"/>
                <wp:cNvGraphicFramePr>
                  <a:graphicFrameLocks/>
                </wp:cNvGraphicFramePr>
                <a:graphic>
                  <a:graphicData uri="http://schemas.microsoft.com/office/word/2010/wordprocessingShape">
                    <wps:wsp>
                      <wps:cNvPr id="76" name="Textbox 76"/>
                      <wps:cNvSpPr txBox="1"/>
                      <wps:spPr>
                        <a:xfrm>
                          <a:off x="0" y="0"/>
                          <a:ext cx="5760085" cy="260985"/>
                        </a:xfrm>
                        <a:prstGeom prst="rect">
                          <a:avLst/>
                        </a:prstGeom>
                        <a:solidFill>
                          <a:srgbClr val="E2B6B2"/>
                        </a:solidFill>
                      </wps:spPr>
                      <wps:txbx>
                        <w:txbxContent>
                          <w:p>
                            <w:pPr>
                              <w:tabs>
                                <w:tab w:pos="1473" w:val="left" w:leader="none"/>
                              </w:tabs>
                              <w:spacing w:before="72"/>
                              <w:ind w:left="56" w:right="0" w:firstLine="0"/>
                              <w:jc w:val="left"/>
                              <w:rPr>
                                <w:color w:val="000000"/>
                                <w:sz w:val="24"/>
                              </w:rPr>
                            </w:pPr>
                            <w:r>
                              <w:rPr>
                                <w:color w:val="231F20"/>
                                <w:sz w:val="24"/>
                              </w:rPr>
                              <w:t>Dir </w:t>
                            </w:r>
                            <w:r>
                              <w:rPr>
                                <w:color w:val="231F20"/>
                                <w:spacing w:val="-5"/>
                                <w:sz w:val="24"/>
                              </w:rPr>
                              <w:t>4.1</w:t>
                            </w:r>
                            <w:r>
                              <w:rPr>
                                <w:color w:val="231F20"/>
                                <w:sz w:val="24"/>
                              </w:rPr>
                              <w:tab/>
                              <w:t>Run-time</w:t>
                            </w:r>
                            <w:r>
                              <w:rPr>
                                <w:color w:val="231F20"/>
                                <w:spacing w:val="-10"/>
                                <w:sz w:val="24"/>
                              </w:rPr>
                              <w:t> </w:t>
                            </w:r>
                            <w:r>
                              <w:rPr>
                                <w:color w:val="231F20"/>
                                <w:sz w:val="24"/>
                              </w:rPr>
                              <w:t>failures</w:t>
                            </w:r>
                            <w:r>
                              <w:rPr>
                                <w:color w:val="231F20"/>
                                <w:spacing w:val="-10"/>
                                <w:sz w:val="24"/>
                              </w:rPr>
                              <w:t> </w:t>
                            </w:r>
                            <w:r>
                              <w:rPr>
                                <w:color w:val="231F20"/>
                                <w:sz w:val="24"/>
                              </w:rPr>
                              <w:t>shall</w:t>
                            </w:r>
                            <w:r>
                              <w:rPr>
                                <w:color w:val="231F20"/>
                                <w:spacing w:val="-10"/>
                                <w:sz w:val="24"/>
                              </w:rPr>
                              <w:t> </w:t>
                            </w:r>
                            <w:r>
                              <w:rPr>
                                <w:color w:val="231F20"/>
                                <w:sz w:val="24"/>
                              </w:rPr>
                              <w:t>be</w:t>
                            </w:r>
                            <w:r>
                              <w:rPr>
                                <w:color w:val="231F20"/>
                                <w:spacing w:val="-9"/>
                                <w:sz w:val="24"/>
                              </w:rPr>
                              <w:t> </w:t>
                            </w:r>
                            <w:r>
                              <w:rPr>
                                <w:color w:val="231F20"/>
                                <w:spacing w:val="-2"/>
                                <w:sz w:val="24"/>
                              </w:rPr>
                              <w:t>minimized</w:t>
                            </w:r>
                          </w:p>
                        </w:txbxContent>
                      </wps:txbx>
                      <wps:bodyPr wrap="square" lIns="0" tIns="0" rIns="0" bIns="0" rtlCol="0">
                        <a:noAutofit/>
                      </wps:bodyPr>
                    </wps:wsp>
                  </a:graphicData>
                </a:graphic>
              </wp:anchor>
            </w:drawing>
          </mc:Choice>
          <mc:Fallback>
            <w:pict>
              <v:shape style="position:absolute;margin-left:70.727997pt;margin-top:18.865368pt;width:453.55pt;height:20.55pt;mso-position-horizontal-relative:page;mso-position-vertical-relative:paragraph;z-index:-15698432;mso-wrap-distance-left:0;mso-wrap-distance-right:0" type="#_x0000_t202" id="docshape48" filled="true" fillcolor="#e2b6b2" stroked="false">
                <v:textbox inset="0,0,0,0">
                  <w:txbxContent>
                    <w:p>
                      <w:pPr>
                        <w:tabs>
                          <w:tab w:pos="1473" w:val="left" w:leader="none"/>
                        </w:tabs>
                        <w:spacing w:before="72"/>
                        <w:ind w:left="56" w:right="0" w:firstLine="0"/>
                        <w:jc w:val="left"/>
                        <w:rPr>
                          <w:color w:val="000000"/>
                          <w:sz w:val="24"/>
                        </w:rPr>
                      </w:pPr>
                      <w:r>
                        <w:rPr>
                          <w:color w:val="231F20"/>
                          <w:sz w:val="24"/>
                        </w:rPr>
                        <w:t>Dir </w:t>
                      </w:r>
                      <w:r>
                        <w:rPr>
                          <w:color w:val="231F20"/>
                          <w:spacing w:val="-5"/>
                          <w:sz w:val="24"/>
                        </w:rPr>
                        <w:t>4.1</w:t>
                      </w:r>
                      <w:r>
                        <w:rPr>
                          <w:color w:val="231F20"/>
                          <w:sz w:val="24"/>
                        </w:rPr>
                        <w:tab/>
                        <w:t>Run-time</w:t>
                      </w:r>
                      <w:r>
                        <w:rPr>
                          <w:color w:val="231F20"/>
                          <w:spacing w:val="-10"/>
                          <w:sz w:val="24"/>
                        </w:rPr>
                        <w:t> </w:t>
                      </w:r>
                      <w:r>
                        <w:rPr>
                          <w:color w:val="231F20"/>
                          <w:sz w:val="24"/>
                        </w:rPr>
                        <w:t>failures</w:t>
                      </w:r>
                      <w:r>
                        <w:rPr>
                          <w:color w:val="231F20"/>
                          <w:spacing w:val="-10"/>
                          <w:sz w:val="24"/>
                        </w:rPr>
                        <w:t> </w:t>
                      </w:r>
                      <w:r>
                        <w:rPr>
                          <w:color w:val="231F20"/>
                          <w:sz w:val="24"/>
                        </w:rPr>
                        <w:t>shall</w:t>
                      </w:r>
                      <w:r>
                        <w:rPr>
                          <w:color w:val="231F20"/>
                          <w:spacing w:val="-10"/>
                          <w:sz w:val="24"/>
                        </w:rPr>
                        <w:t> </w:t>
                      </w:r>
                      <w:r>
                        <w:rPr>
                          <w:color w:val="231F20"/>
                          <w:sz w:val="24"/>
                        </w:rPr>
                        <w:t>be</w:t>
                      </w:r>
                      <w:r>
                        <w:rPr>
                          <w:color w:val="231F20"/>
                          <w:spacing w:val="-9"/>
                          <w:sz w:val="24"/>
                        </w:rPr>
                        <w:t> </w:t>
                      </w:r>
                      <w:r>
                        <w:rPr>
                          <w:color w:val="231F20"/>
                          <w:spacing w:val="-2"/>
                          <w:sz w:val="24"/>
                        </w:rPr>
                        <w:t>minimized</w:t>
                      </w:r>
                    </w:p>
                  </w:txbxContent>
                </v:textbox>
                <v:fill type="solid"/>
                <w10:wrap type="topAndBottom"/>
              </v:shape>
            </w:pict>
          </mc:Fallback>
        </mc:AlternateContent>
      </w:r>
    </w:p>
    <w:p>
      <w:pPr>
        <w:pStyle w:val="BodyText"/>
        <w:spacing w:before="83"/>
        <w:ind w:right="1137"/>
        <w:jc w:val="right"/>
      </w:pPr>
      <w:r>
        <w:rPr>
          <w:color w:val="231F20"/>
          <w:spacing w:val="-6"/>
        </w:rPr>
        <w:t>C90</w:t>
      </w:r>
      <w:r>
        <w:rPr>
          <w:color w:val="231F20"/>
          <w:spacing w:val="-7"/>
        </w:rPr>
        <w:t> </w:t>
      </w:r>
      <w:r>
        <w:rPr>
          <w:color w:val="231F20"/>
          <w:spacing w:val="-6"/>
        </w:rPr>
        <w:t>[Unde</w:t>
      </w:r>
      <w:r>
        <w:rPr>
          <w:rFonts w:ascii="Courier New"/>
          <w:color w:val="231F20"/>
          <w:spacing w:val="-6"/>
        </w:rPr>
        <w:t>fi</w:t>
      </w:r>
      <w:r>
        <w:rPr>
          <w:color w:val="231F20"/>
          <w:spacing w:val="-6"/>
        </w:rPr>
        <w:t>ned</w:t>
      </w:r>
      <w:r>
        <w:rPr>
          <w:color w:val="231F20"/>
          <w:spacing w:val="-7"/>
        </w:rPr>
        <w:t> </w:t>
      </w:r>
      <w:r>
        <w:rPr>
          <w:color w:val="231F20"/>
          <w:spacing w:val="-6"/>
        </w:rPr>
        <w:t>15, 19,</w:t>
      </w:r>
      <w:r>
        <w:rPr>
          <w:color w:val="231F20"/>
          <w:spacing w:val="-7"/>
        </w:rPr>
        <w:t> </w:t>
      </w:r>
      <w:r>
        <w:rPr>
          <w:color w:val="231F20"/>
          <w:spacing w:val="-6"/>
        </w:rPr>
        <w:t>26,</w:t>
      </w:r>
      <w:r>
        <w:rPr>
          <w:color w:val="231F20"/>
          <w:spacing w:val="-7"/>
        </w:rPr>
        <w:t> </w:t>
      </w:r>
      <w:r>
        <w:rPr>
          <w:color w:val="231F20"/>
          <w:spacing w:val="-6"/>
        </w:rPr>
        <w:t>30, 31,</w:t>
      </w:r>
      <w:r>
        <w:rPr>
          <w:color w:val="231F20"/>
          <w:spacing w:val="-7"/>
        </w:rPr>
        <w:t> </w:t>
      </w:r>
      <w:r>
        <w:rPr>
          <w:color w:val="231F20"/>
          <w:spacing w:val="-6"/>
        </w:rPr>
        <w:t>32, 94]</w:t>
      </w:r>
    </w:p>
    <w:p>
      <w:pPr>
        <w:pStyle w:val="BodyText"/>
        <w:spacing w:before="8"/>
        <w:ind w:right="1136"/>
        <w:jc w:val="right"/>
      </w:pPr>
      <w:r>
        <w:rPr>
          <w:color w:val="231F20"/>
          <w:spacing w:val="-4"/>
        </w:rPr>
        <w:t>C99</w:t>
      </w:r>
      <w:r>
        <w:rPr>
          <w:color w:val="231F20"/>
          <w:spacing w:val="-8"/>
        </w:rPr>
        <w:t> </w:t>
      </w:r>
      <w:r>
        <w:rPr>
          <w:color w:val="231F20"/>
          <w:spacing w:val="-4"/>
        </w:rPr>
        <w:t>[Unde</w:t>
      </w:r>
      <w:r>
        <w:rPr>
          <w:rFonts w:ascii="Courier New" w:hAnsi="Courier New"/>
          <w:color w:val="231F20"/>
          <w:spacing w:val="-4"/>
        </w:rPr>
        <w:t>fi</w:t>
      </w:r>
      <w:r>
        <w:rPr>
          <w:color w:val="231F20"/>
          <w:spacing w:val="-4"/>
        </w:rPr>
        <w:t>ned</w:t>
      </w:r>
      <w:r>
        <w:rPr>
          <w:color w:val="231F20"/>
          <w:spacing w:val="-7"/>
        </w:rPr>
        <w:t> </w:t>
      </w:r>
      <w:r>
        <w:rPr>
          <w:color w:val="231F20"/>
          <w:spacing w:val="-4"/>
        </w:rPr>
        <w:t>15,</w:t>
      </w:r>
      <w:r>
        <w:rPr>
          <w:color w:val="231F20"/>
          <w:spacing w:val="-7"/>
        </w:rPr>
        <w:t> </w:t>
      </w:r>
      <w:r>
        <w:rPr>
          <w:color w:val="231F20"/>
          <w:spacing w:val="-4"/>
        </w:rPr>
        <w:t>16,</w:t>
      </w:r>
      <w:r>
        <w:rPr>
          <w:color w:val="231F20"/>
          <w:spacing w:val="-7"/>
        </w:rPr>
        <w:t> </w:t>
      </w:r>
      <w:r>
        <w:rPr>
          <w:color w:val="231F20"/>
          <w:spacing w:val="-4"/>
        </w:rPr>
        <w:t>33,</w:t>
      </w:r>
      <w:r>
        <w:rPr>
          <w:color w:val="231F20"/>
          <w:spacing w:val="-7"/>
        </w:rPr>
        <w:t> </w:t>
      </w:r>
      <w:r>
        <w:rPr>
          <w:color w:val="231F20"/>
          <w:spacing w:val="-4"/>
        </w:rPr>
        <w:t>40,</w:t>
      </w:r>
      <w:r>
        <w:rPr>
          <w:color w:val="231F20"/>
          <w:spacing w:val="-7"/>
        </w:rPr>
        <w:t> </w:t>
      </w:r>
      <w:r>
        <w:rPr>
          <w:color w:val="231F20"/>
          <w:spacing w:val="-4"/>
        </w:rPr>
        <w:t>43–45,</w:t>
      </w:r>
      <w:r>
        <w:rPr>
          <w:color w:val="231F20"/>
          <w:spacing w:val="-7"/>
        </w:rPr>
        <w:t> </w:t>
      </w:r>
      <w:r>
        <w:rPr>
          <w:color w:val="231F20"/>
          <w:spacing w:val="-4"/>
        </w:rPr>
        <w:t>48,</w:t>
      </w:r>
      <w:r>
        <w:rPr>
          <w:color w:val="231F20"/>
          <w:spacing w:val="-7"/>
        </w:rPr>
        <w:t> </w:t>
      </w:r>
      <w:r>
        <w:rPr>
          <w:color w:val="231F20"/>
          <w:spacing w:val="-4"/>
        </w:rPr>
        <w:t>49,</w:t>
      </w:r>
      <w:r>
        <w:rPr>
          <w:color w:val="231F20"/>
          <w:spacing w:val="-7"/>
        </w:rPr>
        <w:t> </w:t>
      </w:r>
      <w:r>
        <w:rPr>
          <w:color w:val="231F20"/>
          <w:spacing w:val="-4"/>
        </w:rPr>
        <w:t>113]</w:t>
      </w:r>
    </w:p>
    <w:p>
      <w:pPr>
        <w:pStyle w:val="BodyText"/>
        <w:tabs>
          <w:tab w:pos="2668" w:val="left" w:leader="none"/>
        </w:tabs>
        <w:spacing w:before="7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w w:val="105"/>
        </w:rPr>
        <w:t>Rationale</w:t>
      </w:r>
    </w:p>
    <w:p>
      <w:pPr>
        <w:pStyle w:val="BodyText"/>
        <w:spacing w:line="266" w:lineRule="auto" w:before="216"/>
        <w:ind w:left="1194" w:right="1136"/>
        <w:jc w:val="both"/>
      </w:pPr>
      <w:r>
        <w:rPr>
          <w:color w:val="231F20"/>
        </w:rPr>
        <w:t>The C language was designed to provide very limited built-in run-time checking. While this approach </w:t>
      </w:r>
      <w:r>
        <w:rPr>
          <w:color w:val="231F20"/>
          <w:w w:val="105"/>
        </w:rPr>
        <w:t>allows generation of compact and fast executable code, it places the burden of run-time checking on the programmer. In order to achieve the desired level of robustness, it is therefore important </w:t>
      </w:r>
      <w:r>
        <w:rPr>
          <w:color w:val="231F20"/>
        </w:rPr>
        <w:t>that programmers carefully consider adding dynamic checks wherever there is potential for run-time </w:t>
      </w:r>
      <w:r>
        <w:rPr>
          <w:color w:val="231F20"/>
          <w:w w:val="105"/>
        </w:rPr>
        <w:t>errors to occur.</w:t>
      </w:r>
    </w:p>
    <w:p>
      <w:pPr>
        <w:pStyle w:val="BodyText"/>
        <w:spacing w:line="266" w:lineRule="auto" w:before="202"/>
        <w:ind w:left="1194" w:right="1135"/>
        <w:jc w:val="both"/>
      </w:pPr>
      <w:r>
        <w:rPr>
          <w:color w:val="231F20"/>
        </w:rPr>
        <w:t>It is sometimes possible to demonstrate that the values of operands preclude the possibility of a run- time error during evaluation of an expression. In such cases, a dynamic check is not required provided </w:t>
      </w:r>
      <w:r>
        <w:rPr>
          <w:color w:val="231F20"/>
          <w:w w:val="105"/>
        </w:rPr>
        <w:t>that</w:t>
      </w:r>
      <w:r>
        <w:rPr>
          <w:color w:val="231F20"/>
          <w:spacing w:val="-4"/>
          <w:w w:val="105"/>
        </w:rPr>
        <w:t> </w:t>
      </w:r>
      <w:r>
        <w:rPr>
          <w:color w:val="231F20"/>
          <w:w w:val="105"/>
        </w:rPr>
        <w:t>the</w:t>
      </w:r>
      <w:r>
        <w:rPr>
          <w:color w:val="231F20"/>
          <w:spacing w:val="-4"/>
          <w:w w:val="105"/>
        </w:rPr>
        <w:t> </w:t>
      </w:r>
      <w:r>
        <w:rPr>
          <w:color w:val="231F20"/>
          <w:w w:val="105"/>
        </w:rPr>
        <w:t>argument</w:t>
      </w:r>
      <w:r>
        <w:rPr>
          <w:color w:val="231F20"/>
          <w:spacing w:val="-4"/>
          <w:w w:val="105"/>
        </w:rPr>
        <w:t> </w:t>
      </w:r>
      <w:r>
        <w:rPr>
          <w:color w:val="231F20"/>
          <w:w w:val="105"/>
        </w:rPr>
        <w:t>supporting</w:t>
      </w:r>
      <w:r>
        <w:rPr>
          <w:color w:val="231F20"/>
          <w:spacing w:val="-4"/>
          <w:w w:val="105"/>
        </w:rPr>
        <w:t> </w:t>
      </w:r>
      <w:r>
        <w:rPr>
          <w:color w:val="231F20"/>
          <w:w w:val="105"/>
        </w:rPr>
        <w:t>its</w:t>
      </w:r>
      <w:r>
        <w:rPr>
          <w:color w:val="231F20"/>
          <w:spacing w:val="-4"/>
          <w:w w:val="105"/>
        </w:rPr>
        <w:t> </w:t>
      </w:r>
      <w:r>
        <w:rPr>
          <w:color w:val="231F20"/>
          <w:w w:val="105"/>
        </w:rPr>
        <w:t>omission</w:t>
      </w:r>
      <w:r>
        <w:rPr>
          <w:color w:val="231F20"/>
          <w:spacing w:val="-4"/>
          <w:w w:val="105"/>
        </w:rPr>
        <w:t> </w:t>
      </w:r>
      <w:r>
        <w:rPr>
          <w:color w:val="231F20"/>
          <w:w w:val="105"/>
        </w:rPr>
        <w:t>is</w:t>
      </w:r>
      <w:r>
        <w:rPr>
          <w:color w:val="231F20"/>
          <w:spacing w:val="-4"/>
          <w:w w:val="105"/>
        </w:rPr>
        <w:t> </w:t>
      </w:r>
      <w:r>
        <w:rPr>
          <w:color w:val="231F20"/>
          <w:w w:val="105"/>
        </w:rPr>
        <w:t>documented.</w:t>
      </w:r>
      <w:r>
        <w:rPr>
          <w:color w:val="231F20"/>
          <w:spacing w:val="-4"/>
          <w:w w:val="105"/>
        </w:rPr>
        <w:t> </w:t>
      </w:r>
      <w:r>
        <w:rPr>
          <w:color w:val="231F20"/>
          <w:w w:val="105"/>
        </w:rPr>
        <w:t>Any</w:t>
      </w:r>
      <w:r>
        <w:rPr>
          <w:color w:val="231F20"/>
          <w:spacing w:val="-4"/>
          <w:w w:val="105"/>
        </w:rPr>
        <w:t> </w:t>
      </w:r>
      <w:r>
        <w:rPr>
          <w:color w:val="231F20"/>
          <w:w w:val="105"/>
        </w:rPr>
        <w:t>such</w:t>
      </w:r>
      <w:r>
        <w:rPr>
          <w:color w:val="231F20"/>
          <w:spacing w:val="-4"/>
          <w:w w:val="105"/>
        </w:rPr>
        <w:t> </w:t>
      </w:r>
      <w:r>
        <w:rPr>
          <w:color w:val="231F20"/>
          <w:w w:val="105"/>
        </w:rPr>
        <w:t>documentation</w:t>
      </w:r>
      <w:r>
        <w:rPr>
          <w:color w:val="231F20"/>
          <w:spacing w:val="-4"/>
          <w:w w:val="105"/>
        </w:rPr>
        <w:t> </w:t>
      </w:r>
      <w:r>
        <w:rPr>
          <w:color w:val="231F20"/>
          <w:w w:val="105"/>
        </w:rPr>
        <w:t>should</w:t>
      </w:r>
      <w:r>
        <w:rPr>
          <w:color w:val="231F20"/>
          <w:spacing w:val="-4"/>
          <w:w w:val="105"/>
        </w:rPr>
        <w:t> </w:t>
      </w:r>
      <w:r>
        <w:rPr>
          <w:color w:val="231F20"/>
          <w:w w:val="105"/>
        </w:rPr>
        <w:t>include the</w:t>
      </w:r>
      <w:r>
        <w:rPr>
          <w:color w:val="231F20"/>
          <w:spacing w:val="-11"/>
          <w:w w:val="105"/>
        </w:rPr>
        <w:t> </w:t>
      </w:r>
      <w:r>
        <w:rPr>
          <w:color w:val="231F20"/>
          <w:w w:val="105"/>
        </w:rPr>
        <w:t>assumptions</w:t>
      </w:r>
      <w:r>
        <w:rPr>
          <w:color w:val="231F20"/>
          <w:spacing w:val="-11"/>
          <w:w w:val="105"/>
        </w:rPr>
        <w:t> </w:t>
      </w:r>
      <w:r>
        <w:rPr>
          <w:color w:val="231F20"/>
          <w:w w:val="105"/>
        </w:rPr>
        <w:t>on</w:t>
      </w:r>
      <w:r>
        <w:rPr>
          <w:color w:val="231F20"/>
          <w:spacing w:val="-11"/>
          <w:w w:val="105"/>
        </w:rPr>
        <w:t> </w:t>
      </w:r>
      <w:r>
        <w:rPr>
          <w:color w:val="231F20"/>
          <w:w w:val="105"/>
        </w:rPr>
        <w:t>which</w:t>
      </w:r>
      <w:r>
        <w:rPr>
          <w:color w:val="231F20"/>
          <w:spacing w:val="-11"/>
          <w:w w:val="105"/>
        </w:rPr>
        <w:t> </w:t>
      </w:r>
      <w:r>
        <w:rPr>
          <w:color w:val="231F20"/>
          <w:w w:val="105"/>
        </w:rPr>
        <w:t>the</w:t>
      </w:r>
      <w:r>
        <w:rPr>
          <w:color w:val="231F20"/>
          <w:spacing w:val="-11"/>
          <w:w w:val="105"/>
        </w:rPr>
        <w:t> </w:t>
      </w:r>
      <w:r>
        <w:rPr>
          <w:color w:val="231F20"/>
          <w:w w:val="105"/>
        </w:rPr>
        <w:t>argument</w:t>
      </w:r>
      <w:r>
        <w:rPr>
          <w:color w:val="231F20"/>
          <w:spacing w:val="-11"/>
          <w:w w:val="105"/>
        </w:rPr>
        <w:t> </w:t>
      </w:r>
      <w:r>
        <w:rPr>
          <w:color w:val="231F20"/>
          <w:w w:val="105"/>
        </w:rPr>
        <w:t>depends.</w:t>
      </w:r>
      <w:r>
        <w:rPr>
          <w:color w:val="231F20"/>
          <w:spacing w:val="-11"/>
          <w:w w:val="105"/>
        </w:rPr>
        <w:t> </w:t>
      </w:r>
      <w:r>
        <w:rPr>
          <w:color w:val="231F20"/>
          <w:w w:val="105"/>
        </w:rPr>
        <w:t>This</w:t>
      </w:r>
      <w:r>
        <w:rPr>
          <w:color w:val="231F20"/>
          <w:spacing w:val="-11"/>
          <w:w w:val="105"/>
        </w:rPr>
        <w:t> </w:t>
      </w:r>
      <w:r>
        <w:rPr>
          <w:color w:val="231F20"/>
          <w:w w:val="105"/>
        </w:rPr>
        <w:t>information</w:t>
      </w:r>
      <w:r>
        <w:rPr>
          <w:color w:val="231F20"/>
          <w:spacing w:val="-11"/>
          <w:w w:val="105"/>
        </w:rPr>
        <w:t> </w:t>
      </w:r>
      <w:r>
        <w:rPr>
          <w:color w:val="231F20"/>
          <w:w w:val="105"/>
        </w:rPr>
        <w:t>can</w:t>
      </w:r>
      <w:r>
        <w:rPr>
          <w:color w:val="231F20"/>
          <w:spacing w:val="-11"/>
          <w:w w:val="105"/>
        </w:rPr>
        <w:t> </w:t>
      </w:r>
      <w:r>
        <w:rPr>
          <w:color w:val="231F20"/>
          <w:w w:val="105"/>
        </w:rPr>
        <w:t>be</w:t>
      </w:r>
      <w:r>
        <w:rPr>
          <w:color w:val="231F20"/>
          <w:spacing w:val="-11"/>
          <w:w w:val="105"/>
        </w:rPr>
        <w:t> </w:t>
      </w:r>
      <w:r>
        <w:rPr>
          <w:color w:val="231F20"/>
          <w:w w:val="105"/>
        </w:rPr>
        <w:t>used</w:t>
      </w:r>
      <w:r>
        <w:rPr>
          <w:color w:val="231F20"/>
          <w:spacing w:val="-11"/>
          <w:w w:val="105"/>
        </w:rPr>
        <w:t> </w:t>
      </w:r>
      <w:r>
        <w:rPr>
          <w:color w:val="231F20"/>
          <w:w w:val="105"/>
        </w:rPr>
        <w:t>during</w:t>
      </w:r>
      <w:r>
        <w:rPr>
          <w:color w:val="231F20"/>
          <w:spacing w:val="-11"/>
          <w:w w:val="105"/>
        </w:rPr>
        <w:t> </w:t>
      </w:r>
      <w:r>
        <w:rPr>
          <w:color w:val="231F20"/>
          <w:w w:val="105"/>
        </w:rPr>
        <w:t>subsequent modi</w:t>
      </w:r>
      <w:r>
        <w:rPr>
          <w:rFonts w:ascii="Courier New"/>
          <w:color w:val="231F20"/>
          <w:w w:val="105"/>
        </w:rPr>
        <w:t>fi</w:t>
      </w:r>
      <w:r>
        <w:rPr>
          <w:color w:val="231F20"/>
          <w:w w:val="105"/>
        </w:rPr>
        <w:t>cations</w:t>
      </w:r>
      <w:r>
        <w:rPr>
          <w:color w:val="231F20"/>
          <w:spacing w:val="-14"/>
          <w:w w:val="105"/>
        </w:rPr>
        <w:t> </w:t>
      </w:r>
      <w:r>
        <w:rPr>
          <w:color w:val="231F20"/>
          <w:w w:val="105"/>
        </w:rPr>
        <w:t>of</w:t>
      </w:r>
      <w:r>
        <w:rPr>
          <w:color w:val="231F20"/>
          <w:spacing w:val="-12"/>
          <w:w w:val="105"/>
        </w:rPr>
        <w:t> </w:t>
      </w:r>
      <w:r>
        <w:rPr>
          <w:color w:val="231F20"/>
          <w:w w:val="105"/>
        </w:rPr>
        <w:t>the</w:t>
      </w:r>
      <w:r>
        <w:rPr>
          <w:color w:val="231F20"/>
          <w:spacing w:val="-12"/>
          <w:w w:val="105"/>
        </w:rPr>
        <w:t> </w:t>
      </w:r>
      <w:r>
        <w:rPr>
          <w:color w:val="231F20"/>
          <w:w w:val="105"/>
        </w:rPr>
        <w:t>code</w:t>
      </w:r>
      <w:r>
        <w:rPr>
          <w:color w:val="231F20"/>
          <w:spacing w:val="-12"/>
          <w:w w:val="105"/>
        </w:rPr>
        <w:t> </w:t>
      </w:r>
      <w:r>
        <w:rPr>
          <w:color w:val="231F20"/>
          <w:w w:val="105"/>
        </w:rPr>
        <w:t>to</w:t>
      </w:r>
      <w:r>
        <w:rPr>
          <w:color w:val="231F20"/>
          <w:spacing w:val="-12"/>
          <w:w w:val="105"/>
        </w:rPr>
        <w:t> </w:t>
      </w:r>
      <w:r>
        <w:rPr>
          <w:color w:val="231F20"/>
          <w:w w:val="105"/>
        </w:rPr>
        <w:t>ensure</w:t>
      </w:r>
      <w:r>
        <w:rPr>
          <w:color w:val="231F20"/>
          <w:spacing w:val="-12"/>
          <w:w w:val="105"/>
        </w:rPr>
        <w:t> </w:t>
      </w:r>
      <w:r>
        <w:rPr>
          <w:color w:val="231F20"/>
          <w:w w:val="105"/>
        </w:rPr>
        <w:t>that</w:t>
      </w:r>
      <w:r>
        <w:rPr>
          <w:color w:val="231F20"/>
          <w:spacing w:val="-12"/>
          <w:w w:val="105"/>
        </w:rPr>
        <w:t> </w:t>
      </w:r>
      <w:r>
        <w:rPr>
          <w:color w:val="231F20"/>
          <w:w w:val="105"/>
        </w:rPr>
        <w:t>the</w:t>
      </w:r>
      <w:r>
        <w:rPr>
          <w:color w:val="231F20"/>
          <w:spacing w:val="-12"/>
          <w:w w:val="105"/>
        </w:rPr>
        <w:t> </w:t>
      </w:r>
      <w:r>
        <w:rPr>
          <w:color w:val="231F20"/>
          <w:w w:val="105"/>
        </w:rPr>
        <w:t>argument</w:t>
      </w:r>
      <w:r>
        <w:rPr>
          <w:color w:val="231F20"/>
          <w:spacing w:val="-12"/>
          <w:w w:val="105"/>
        </w:rPr>
        <w:t> </w:t>
      </w:r>
      <w:r>
        <w:rPr>
          <w:color w:val="231F20"/>
          <w:w w:val="105"/>
        </w:rPr>
        <w:t>remains</w:t>
      </w:r>
      <w:r>
        <w:rPr>
          <w:color w:val="231F20"/>
          <w:spacing w:val="-12"/>
          <w:w w:val="105"/>
        </w:rPr>
        <w:t> </w:t>
      </w:r>
      <w:r>
        <w:rPr>
          <w:color w:val="231F20"/>
          <w:w w:val="105"/>
        </w:rPr>
        <w:t>valid.</w:t>
      </w:r>
    </w:p>
    <w:p>
      <w:pPr>
        <w:pStyle w:val="BodyText"/>
        <w:spacing w:line="261" w:lineRule="auto" w:before="184"/>
        <w:ind w:left="1194" w:right="1135"/>
        <w:jc w:val="both"/>
      </w:pPr>
      <w:r>
        <w:rPr>
          <w:color w:val="231F20"/>
        </w:rPr>
        <w:t>The techniques that will be employed to minimize run-time failures should be planned and documented,</w:t>
      </w:r>
      <w:r>
        <w:rPr>
          <w:color w:val="231F20"/>
          <w:spacing w:val="-8"/>
        </w:rPr>
        <w:t> </w:t>
      </w:r>
      <w:r>
        <w:rPr>
          <w:color w:val="231F20"/>
        </w:rPr>
        <w:t>for</w:t>
      </w:r>
      <w:r>
        <w:rPr>
          <w:color w:val="231F20"/>
          <w:spacing w:val="-8"/>
        </w:rPr>
        <w:t> </w:t>
      </w:r>
      <w:r>
        <w:rPr>
          <w:color w:val="231F20"/>
        </w:rPr>
        <w:t>example</w:t>
      </w:r>
      <w:r>
        <w:rPr>
          <w:color w:val="231F20"/>
          <w:spacing w:val="-8"/>
        </w:rPr>
        <w:t> </w:t>
      </w:r>
      <w:r>
        <w:rPr>
          <w:color w:val="231F20"/>
        </w:rPr>
        <w:t>in</w:t>
      </w:r>
      <w:r>
        <w:rPr>
          <w:color w:val="231F20"/>
          <w:spacing w:val="-8"/>
        </w:rPr>
        <w:t> </w:t>
      </w:r>
      <w:r>
        <w:rPr>
          <w:color w:val="231F20"/>
        </w:rPr>
        <w:t>design</w:t>
      </w:r>
      <w:r>
        <w:rPr>
          <w:color w:val="231F20"/>
          <w:spacing w:val="-8"/>
        </w:rPr>
        <w:t> </w:t>
      </w:r>
      <w:r>
        <w:rPr>
          <w:color w:val="231F20"/>
        </w:rPr>
        <w:t>standards,</w:t>
      </w:r>
      <w:r>
        <w:rPr>
          <w:color w:val="231F20"/>
          <w:spacing w:val="-8"/>
        </w:rPr>
        <w:t> </w:t>
      </w:r>
      <w:r>
        <w:rPr>
          <w:color w:val="231F20"/>
        </w:rPr>
        <w:t>test</w:t>
      </w:r>
      <w:r>
        <w:rPr>
          <w:color w:val="231F20"/>
          <w:spacing w:val="-8"/>
        </w:rPr>
        <w:t> </w:t>
      </w:r>
      <w:r>
        <w:rPr>
          <w:color w:val="231F20"/>
        </w:rPr>
        <w:t>plans,</w:t>
      </w:r>
      <w:r>
        <w:rPr>
          <w:color w:val="231F20"/>
          <w:spacing w:val="-8"/>
        </w:rPr>
        <w:t> </w:t>
      </w:r>
      <w:r>
        <w:rPr>
          <w:color w:val="231F20"/>
        </w:rPr>
        <w:t>static</w:t>
      </w:r>
      <w:r>
        <w:rPr>
          <w:color w:val="231F20"/>
          <w:spacing w:val="-8"/>
        </w:rPr>
        <w:t> </w:t>
      </w:r>
      <w:r>
        <w:rPr>
          <w:color w:val="231F20"/>
        </w:rPr>
        <w:t>analysis</w:t>
      </w:r>
      <w:r>
        <w:rPr>
          <w:color w:val="231F20"/>
          <w:spacing w:val="-8"/>
        </w:rPr>
        <w:t> </w:t>
      </w:r>
      <w:r>
        <w:rPr>
          <w:color w:val="231F20"/>
        </w:rPr>
        <w:t>con</w:t>
      </w:r>
      <w:r>
        <w:rPr>
          <w:rFonts w:ascii="Courier New"/>
          <w:color w:val="231F20"/>
        </w:rPr>
        <w:t>fi</w:t>
      </w:r>
      <w:r>
        <w:rPr>
          <w:color w:val="231F20"/>
        </w:rPr>
        <w:t>guration</w:t>
      </w:r>
      <w:r>
        <w:rPr>
          <w:color w:val="231F20"/>
          <w:spacing w:val="-9"/>
        </w:rPr>
        <w:t> </w:t>
      </w:r>
      <w:r>
        <w:rPr>
          <w:rFonts w:ascii="Courier New"/>
          <w:color w:val="231F20"/>
        </w:rPr>
        <w:t>fi</w:t>
      </w:r>
      <w:r>
        <w:rPr>
          <w:color w:val="231F20"/>
        </w:rPr>
        <w:t>les</w:t>
      </w:r>
      <w:r>
        <w:rPr>
          <w:color w:val="231F20"/>
          <w:spacing w:val="-8"/>
        </w:rPr>
        <w:t> </w:t>
      </w:r>
      <w:r>
        <w:rPr>
          <w:color w:val="231F20"/>
        </w:rPr>
        <w:t>and</w:t>
      </w:r>
      <w:r>
        <w:rPr>
          <w:color w:val="231F20"/>
          <w:spacing w:val="-8"/>
        </w:rPr>
        <w:t> </w:t>
      </w:r>
      <w:r>
        <w:rPr>
          <w:color w:val="231F20"/>
        </w:rPr>
        <w:t>code review checklists. The nature of these techniques may depend on the integrity requirements of the project. See </w:t>
      </w:r>
      <w:hyperlink w:history="true" w:anchor="_bookmark5">
        <w:r>
          <w:rPr>
            <w:color w:val="231F20"/>
          </w:rPr>
          <w:t>Section 5.2</w:t>
        </w:r>
      </w:hyperlink>
      <w:r>
        <w:rPr>
          <w:color w:val="231F20"/>
        </w:rPr>
        <w:t> for further details.</w:t>
      </w:r>
    </w:p>
    <w:p>
      <w:pPr>
        <w:pStyle w:val="BodyText"/>
        <w:spacing w:before="202"/>
        <w:ind w:left="1194"/>
      </w:pPr>
      <w:r>
        <w:rPr>
          <w:rFonts w:ascii="Trebuchet MS"/>
          <w:i/>
          <w:color w:val="231F20"/>
        </w:rPr>
        <w:t>Note:</w:t>
      </w:r>
      <w:r>
        <w:rPr>
          <w:rFonts w:ascii="Trebuchet MS"/>
          <w:i/>
          <w:color w:val="231F20"/>
          <w:spacing w:val="-4"/>
        </w:rPr>
        <w:t> </w:t>
      </w:r>
      <w:r>
        <w:rPr>
          <w:color w:val="231F20"/>
        </w:rPr>
        <w:t>the</w:t>
      </w:r>
      <w:r>
        <w:rPr>
          <w:color w:val="231F20"/>
          <w:spacing w:val="2"/>
        </w:rPr>
        <w:t> </w:t>
      </w:r>
      <w:r>
        <w:rPr>
          <w:color w:val="231F20"/>
        </w:rPr>
        <w:t>presence</w:t>
      </w:r>
      <w:r>
        <w:rPr>
          <w:color w:val="231F20"/>
          <w:spacing w:val="2"/>
        </w:rPr>
        <w:t> </w:t>
      </w:r>
      <w:r>
        <w:rPr>
          <w:color w:val="231F20"/>
        </w:rPr>
        <w:t>of</w:t>
      </w:r>
      <w:r>
        <w:rPr>
          <w:color w:val="231F20"/>
          <w:spacing w:val="2"/>
        </w:rPr>
        <w:t> </w:t>
      </w:r>
      <w:r>
        <w:rPr>
          <w:color w:val="231F20"/>
        </w:rPr>
        <w:t>a</w:t>
      </w:r>
      <w:r>
        <w:rPr>
          <w:color w:val="231F20"/>
          <w:spacing w:val="1"/>
        </w:rPr>
        <w:t> </w:t>
      </w:r>
      <w:r>
        <w:rPr>
          <w:color w:val="231F20"/>
        </w:rPr>
        <w:t>run-time</w:t>
      </w:r>
      <w:r>
        <w:rPr>
          <w:color w:val="231F20"/>
          <w:spacing w:val="2"/>
        </w:rPr>
        <w:t> </w:t>
      </w:r>
      <w:r>
        <w:rPr>
          <w:color w:val="231F20"/>
        </w:rPr>
        <w:t>error</w:t>
      </w:r>
      <w:r>
        <w:rPr>
          <w:color w:val="231F20"/>
          <w:spacing w:val="2"/>
        </w:rPr>
        <w:t> </w:t>
      </w:r>
      <w:r>
        <w:rPr>
          <w:color w:val="231F20"/>
        </w:rPr>
        <w:t>indicates</w:t>
      </w:r>
      <w:r>
        <w:rPr>
          <w:color w:val="231F20"/>
          <w:spacing w:val="2"/>
        </w:rPr>
        <w:t> </w:t>
      </w:r>
      <w:r>
        <w:rPr>
          <w:color w:val="231F20"/>
        </w:rPr>
        <w:t>a</w:t>
      </w:r>
      <w:r>
        <w:rPr>
          <w:color w:val="231F20"/>
          <w:spacing w:val="2"/>
        </w:rPr>
        <w:t> </w:t>
      </w:r>
      <w:r>
        <w:rPr>
          <w:color w:val="231F20"/>
        </w:rPr>
        <w:t>violation</w:t>
      </w:r>
      <w:r>
        <w:rPr>
          <w:color w:val="231F20"/>
          <w:spacing w:val="1"/>
        </w:rPr>
        <w:t> </w:t>
      </w:r>
      <w:r>
        <w:rPr>
          <w:color w:val="231F20"/>
        </w:rPr>
        <w:t>of</w:t>
      </w:r>
      <w:r>
        <w:rPr>
          <w:color w:val="231F20"/>
          <w:spacing w:val="2"/>
        </w:rPr>
        <w:t> </w:t>
      </w:r>
      <w:hyperlink w:history="true" w:anchor="_bookmark29">
        <w:r>
          <w:rPr>
            <w:color w:val="231F20"/>
          </w:rPr>
          <w:t>Rule</w:t>
        </w:r>
        <w:r>
          <w:rPr>
            <w:color w:val="231F20"/>
            <w:spacing w:val="2"/>
          </w:rPr>
          <w:t> </w:t>
        </w:r>
        <w:r>
          <w:rPr>
            <w:color w:val="231F20"/>
            <w:spacing w:val="-4"/>
          </w:rPr>
          <w:t>1.3</w:t>
        </w:r>
      </w:hyperlink>
      <w:r>
        <w:rPr>
          <w:color w:val="231F20"/>
          <w:spacing w:val="-4"/>
        </w:rPr>
        <w:t>.</w:t>
      </w:r>
    </w:p>
    <w:p>
      <w:pPr>
        <w:pStyle w:val="BodyText"/>
        <w:spacing w:line="266" w:lineRule="auto" w:before="222"/>
        <w:ind w:left="1194" w:right="1138"/>
        <w:jc w:val="both"/>
      </w:pPr>
      <w:r>
        <w:rPr>
          <w:color w:val="231F20"/>
          <w:w w:val="105"/>
        </w:rPr>
        <w:t>The</w:t>
      </w:r>
      <w:r>
        <w:rPr>
          <w:color w:val="231F20"/>
          <w:w w:val="105"/>
        </w:rPr>
        <w:t> following</w:t>
      </w:r>
      <w:r>
        <w:rPr>
          <w:color w:val="231F20"/>
          <w:w w:val="105"/>
        </w:rPr>
        <w:t> notes</w:t>
      </w:r>
      <w:r>
        <w:rPr>
          <w:color w:val="231F20"/>
          <w:w w:val="105"/>
        </w:rPr>
        <w:t> give</w:t>
      </w:r>
      <w:r>
        <w:rPr>
          <w:color w:val="231F20"/>
          <w:w w:val="105"/>
        </w:rPr>
        <w:t> some</w:t>
      </w:r>
      <w:r>
        <w:rPr>
          <w:color w:val="231F20"/>
          <w:w w:val="105"/>
        </w:rPr>
        <w:t> guidance</w:t>
      </w:r>
      <w:r>
        <w:rPr>
          <w:color w:val="231F20"/>
          <w:w w:val="105"/>
        </w:rPr>
        <w:t> on</w:t>
      </w:r>
      <w:r>
        <w:rPr>
          <w:color w:val="231F20"/>
          <w:w w:val="105"/>
        </w:rPr>
        <w:t> areas</w:t>
      </w:r>
      <w:r>
        <w:rPr>
          <w:color w:val="231F20"/>
          <w:w w:val="105"/>
        </w:rPr>
        <w:t> where</w:t>
      </w:r>
      <w:r>
        <w:rPr>
          <w:color w:val="231F20"/>
          <w:w w:val="105"/>
        </w:rPr>
        <w:t> consideration</w:t>
      </w:r>
      <w:r>
        <w:rPr>
          <w:color w:val="231F20"/>
          <w:w w:val="105"/>
        </w:rPr>
        <w:t> needs</w:t>
      </w:r>
      <w:r>
        <w:rPr>
          <w:color w:val="231F20"/>
          <w:w w:val="105"/>
        </w:rPr>
        <w:t> to</w:t>
      </w:r>
      <w:r>
        <w:rPr>
          <w:color w:val="231F20"/>
          <w:w w:val="105"/>
        </w:rPr>
        <w:t> be</w:t>
      </w:r>
      <w:r>
        <w:rPr>
          <w:color w:val="231F20"/>
          <w:w w:val="105"/>
        </w:rPr>
        <w:t> given</w:t>
      </w:r>
      <w:r>
        <w:rPr>
          <w:color w:val="231F20"/>
          <w:w w:val="105"/>
        </w:rPr>
        <w:t> to</w:t>
      </w:r>
      <w:r>
        <w:rPr>
          <w:color w:val="231F20"/>
          <w:w w:val="105"/>
        </w:rPr>
        <w:t> the provision of dynamic checks.</w:t>
      </w:r>
    </w:p>
    <w:p>
      <w:pPr>
        <w:pStyle w:val="ListParagraph"/>
        <w:numPr>
          <w:ilvl w:val="0"/>
          <w:numId w:val="21"/>
        </w:numPr>
        <w:tabs>
          <w:tab w:pos="1918" w:val="left" w:leader="none"/>
          <w:tab w:pos="1920" w:val="left" w:leader="none"/>
        </w:tabs>
        <w:spacing w:line="247" w:lineRule="auto" w:before="168" w:after="0"/>
        <w:ind w:left="1920" w:right="1137" w:hanging="364"/>
        <w:jc w:val="both"/>
        <w:rPr>
          <w:sz w:val="20"/>
        </w:rPr>
      </w:pPr>
      <w:r>
        <w:rPr>
          <w:color w:val="231F20"/>
          <w:w w:val="105"/>
          <w:sz w:val="20"/>
        </w:rPr>
        <w:t>arithmetic errors This includes errors occurring in the evaluation of expressions, such as </w:t>
      </w:r>
      <w:r>
        <w:rPr>
          <w:color w:val="231F20"/>
          <w:sz w:val="20"/>
        </w:rPr>
        <w:t>over</w:t>
      </w:r>
      <w:r>
        <w:rPr>
          <w:rFonts w:ascii="Courier New" w:hAnsi="Courier New"/>
          <w:color w:val="231F20"/>
          <w:sz w:val="20"/>
        </w:rPr>
        <w:t>fl</w:t>
      </w:r>
      <w:r>
        <w:rPr>
          <w:color w:val="231F20"/>
          <w:sz w:val="20"/>
        </w:rPr>
        <w:t>ow,</w:t>
      </w:r>
      <w:r>
        <w:rPr>
          <w:color w:val="231F20"/>
          <w:spacing w:val="-10"/>
          <w:sz w:val="20"/>
        </w:rPr>
        <w:t> </w:t>
      </w:r>
      <w:r>
        <w:rPr>
          <w:color w:val="231F20"/>
          <w:sz w:val="20"/>
        </w:rPr>
        <w:t>under</w:t>
      </w:r>
      <w:r>
        <w:rPr>
          <w:rFonts w:ascii="Courier New" w:hAnsi="Courier New"/>
          <w:color w:val="231F20"/>
          <w:sz w:val="20"/>
        </w:rPr>
        <w:t>fl</w:t>
      </w:r>
      <w:r>
        <w:rPr>
          <w:color w:val="231F20"/>
          <w:sz w:val="20"/>
        </w:rPr>
        <w:t>ow,</w:t>
      </w:r>
      <w:r>
        <w:rPr>
          <w:color w:val="231F20"/>
          <w:spacing w:val="-10"/>
          <w:sz w:val="20"/>
        </w:rPr>
        <w:t> </w:t>
      </w:r>
      <w:r>
        <w:rPr>
          <w:color w:val="231F20"/>
          <w:sz w:val="20"/>
        </w:rPr>
        <w:t>divide</w:t>
      </w:r>
      <w:r>
        <w:rPr>
          <w:color w:val="231F20"/>
          <w:spacing w:val="-10"/>
          <w:sz w:val="20"/>
        </w:rPr>
        <w:t> </w:t>
      </w:r>
      <w:r>
        <w:rPr>
          <w:color w:val="231F20"/>
          <w:sz w:val="20"/>
        </w:rPr>
        <w:t>by</w:t>
      </w:r>
      <w:r>
        <w:rPr>
          <w:color w:val="231F20"/>
          <w:spacing w:val="-11"/>
          <w:sz w:val="20"/>
        </w:rPr>
        <w:t> </w:t>
      </w:r>
      <w:r>
        <w:rPr>
          <w:color w:val="231F20"/>
          <w:sz w:val="20"/>
        </w:rPr>
        <w:t>zero</w:t>
      </w:r>
      <w:r>
        <w:rPr>
          <w:color w:val="231F20"/>
          <w:spacing w:val="-11"/>
          <w:sz w:val="20"/>
        </w:rPr>
        <w:t> </w:t>
      </w:r>
      <w:r>
        <w:rPr>
          <w:color w:val="231F20"/>
          <w:sz w:val="20"/>
        </w:rPr>
        <w:t>or</w:t>
      </w:r>
      <w:r>
        <w:rPr>
          <w:color w:val="231F20"/>
          <w:spacing w:val="-11"/>
          <w:sz w:val="20"/>
        </w:rPr>
        <w:t> </w:t>
      </w:r>
      <w:r>
        <w:rPr>
          <w:color w:val="231F20"/>
          <w:sz w:val="20"/>
        </w:rPr>
        <w:t>loss</w:t>
      </w:r>
      <w:r>
        <w:rPr>
          <w:color w:val="231F20"/>
          <w:spacing w:val="-11"/>
          <w:sz w:val="20"/>
        </w:rPr>
        <w:t> </w:t>
      </w:r>
      <w:r>
        <w:rPr>
          <w:color w:val="231F20"/>
          <w:sz w:val="20"/>
        </w:rPr>
        <w:t>of</w:t>
      </w:r>
      <w:r>
        <w:rPr>
          <w:color w:val="231F20"/>
          <w:spacing w:val="-10"/>
          <w:sz w:val="20"/>
        </w:rPr>
        <w:t> </w:t>
      </w:r>
      <w:r>
        <w:rPr>
          <w:color w:val="231F20"/>
          <w:sz w:val="20"/>
        </w:rPr>
        <w:t>signi</w:t>
      </w:r>
      <w:r>
        <w:rPr>
          <w:rFonts w:ascii="Courier New" w:hAnsi="Courier New"/>
          <w:color w:val="231F20"/>
          <w:sz w:val="20"/>
        </w:rPr>
        <w:t>fi</w:t>
      </w:r>
      <w:r>
        <w:rPr>
          <w:color w:val="231F20"/>
          <w:sz w:val="20"/>
        </w:rPr>
        <w:t>cant</w:t>
      </w:r>
      <w:r>
        <w:rPr>
          <w:color w:val="231F20"/>
          <w:spacing w:val="-11"/>
          <w:sz w:val="20"/>
        </w:rPr>
        <w:t> </w:t>
      </w:r>
      <w:r>
        <w:rPr>
          <w:color w:val="231F20"/>
          <w:sz w:val="20"/>
        </w:rPr>
        <w:t>bits</w:t>
      </w:r>
      <w:r>
        <w:rPr>
          <w:color w:val="231F20"/>
          <w:spacing w:val="-10"/>
          <w:sz w:val="20"/>
        </w:rPr>
        <w:t> </w:t>
      </w:r>
      <w:r>
        <w:rPr>
          <w:color w:val="231F20"/>
          <w:sz w:val="20"/>
        </w:rPr>
        <w:t>through</w:t>
      </w:r>
      <w:r>
        <w:rPr>
          <w:color w:val="231F20"/>
          <w:spacing w:val="-10"/>
          <w:sz w:val="20"/>
        </w:rPr>
        <w:t> </w:t>
      </w:r>
      <w:r>
        <w:rPr>
          <w:color w:val="231F20"/>
          <w:sz w:val="20"/>
        </w:rPr>
        <w:t>shifting.</w:t>
      </w:r>
      <w:r>
        <w:rPr>
          <w:color w:val="231F20"/>
          <w:spacing w:val="-10"/>
          <w:sz w:val="20"/>
        </w:rPr>
        <w:t> </w:t>
      </w:r>
      <w:r>
        <w:rPr>
          <w:color w:val="231F20"/>
          <w:sz w:val="20"/>
        </w:rPr>
        <w:t>In</w:t>
      </w:r>
      <w:r>
        <w:rPr>
          <w:color w:val="231F20"/>
          <w:spacing w:val="-10"/>
          <w:sz w:val="20"/>
        </w:rPr>
        <w:t> </w:t>
      </w:r>
      <w:r>
        <w:rPr>
          <w:color w:val="231F20"/>
          <w:sz w:val="20"/>
        </w:rPr>
        <w:t>considering integer over</w:t>
      </w:r>
      <w:r>
        <w:rPr>
          <w:rFonts w:ascii="Courier New" w:hAnsi="Courier New"/>
          <w:color w:val="231F20"/>
          <w:sz w:val="20"/>
        </w:rPr>
        <w:t>fl</w:t>
      </w:r>
      <w:r>
        <w:rPr>
          <w:color w:val="231F20"/>
          <w:sz w:val="20"/>
        </w:rPr>
        <w:t>ow, note that unsigned integer calculations do not strictly over</w:t>
      </w:r>
      <w:r>
        <w:rPr>
          <w:rFonts w:ascii="Courier New" w:hAnsi="Courier New"/>
          <w:color w:val="231F20"/>
          <w:sz w:val="20"/>
        </w:rPr>
        <w:t>fl</w:t>
      </w:r>
      <w:r>
        <w:rPr>
          <w:color w:val="231F20"/>
          <w:sz w:val="20"/>
        </w:rPr>
        <w:t>ow but wrap around producing de</w:t>
      </w:r>
      <w:r>
        <w:rPr>
          <w:rFonts w:ascii="Courier New" w:hAnsi="Courier New"/>
          <w:color w:val="231F20"/>
          <w:sz w:val="20"/>
        </w:rPr>
        <w:t>fi</w:t>
      </w:r>
      <w:r>
        <w:rPr>
          <w:color w:val="231F20"/>
          <w:sz w:val="20"/>
        </w:rPr>
        <w:t>ned, but possibly unexpected, values. Careful consideration should be </w:t>
      </w:r>
      <w:r>
        <w:rPr>
          <w:color w:val="231F20"/>
          <w:w w:val="105"/>
          <w:sz w:val="20"/>
        </w:rPr>
        <w:t>given</w:t>
      </w:r>
      <w:r>
        <w:rPr>
          <w:color w:val="231F20"/>
          <w:spacing w:val="-10"/>
          <w:w w:val="105"/>
          <w:sz w:val="20"/>
        </w:rPr>
        <w:t> </w:t>
      </w:r>
      <w:r>
        <w:rPr>
          <w:color w:val="231F20"/>
          <w:w w:val="105"/>
          <w:sz w:val="20"/>
        </w:rPr>
        <w:t>to</w:t>
      </w:r>
      <w:r>
        <w:rPr>
          <w:color w:val="231F20"/>
          <w:spacing w:val="-10"/>
          <w:w w:val="105"/>
          <w:sz w:val="20"/>
        </w:rPr>
        <w:t> </w:t>
      </w:r>
      <w:r>
        <w:rPr>
          <w:color w:val="231F20"/>
          <w:w w:val="105"/>
          <w:sz w:val="20"/>
        </w:rPr>
        <w:t>the</w:t>
      </w:r>
      <w:r>
        <w:rPr>
          <w:color w:val="231F20"/>
          <w:spacing w:val="-10"/>
          <w:w w:val="105"/>
          <w:sz w:val="20"/>
        </w:rPr>
        <w:t> </w:t>
      </w:r>
      <w:r>
        <w:rPr>
          <w:color w:val="231F20"/>
          <w:w w:val="105"/>
          <w:sz w:val="20"/>
        </w:rPr>
        <w:t>ranges</w:t>
      </w:r>
      <w:r>
        <w:rPr>
          <w:color w:val="231F20"/>
          <w:spacing w:val="-10"/>
          <w:w w:val="105"/>
          <w:sz w:val="20"/>
        </w:rPr>
        <w:t> </w:t>
      </w:r>
      <w:r>
        <w:rPr>
          <w:color w:val="231F20"/>
          <w:w w:val="105"/>
          <w:sz w:val="20"/>
        </w:rPr>
        <w:t>of</w:t>
      </w:r>
      <w:r>
        <w:rPr>
          <w:color w:val="231F20"/>
          <w:spacing w:val="-10"/>
          <w:w w:val="105"/>
          <w:sz w:val="20"/>
        </w:rPr>
        <w:t> </w:t>
      </w:r>
      <w:r>
        <w:rPr>
          <w:color w:val="231F20"/>
          <w:w w:val="105"/>
          <w:sz w:val="20"/>
        </w:rPr>
        <w:t>values</w:t>
      </w:r>
      <w:r>
        <w:rPr>
          <w:color w:val="231F20"/>
          <w:spacing w:val="-10"/>
          <w:w w:val="105"/>
          <w:sz w:val="20"/>
        </w:rPr>
        <w:t> </w:t>
      </w:r>
      <w:r>
        <w:rPr>
          <w:color w:val="231F20"/>
          <w:w w:val="105"/>
          <w:sz w:val="20"/>
        </w:rPr>
        <w:t>and</w:t>
      </w:r>
      <w:r>
        <w:rPr>
          <w:color w:val="231F20"/>
          <w:spacing w:val="-10"/>
          <w:w w:val="105"/>
          <w:sz w:val="20"/>
        </w:rPr>
        <w:t> </w:t>
      </w:r>
      <w:r>
        <w:rPr>
          <w:color w:val="231F20"/>
          <w:w w:val="105"/>
          <w:sz w:val="20"/>
        </w:rPr>
        <w:t>order</w:t>
      </w:r>
      <w:r>
        <w:rPr>
          <w:color w:val="231F20"/>
          <w:spacing w:val="-10"/>
          <w:w w:val="105"/>
          <w:sz w:val="20"/>
        </w:rPr>
        <w:t> </w:t>
      </w:r>
      <w:r>
        <w:rPr>
          <w:color w:val="231F20"/>
          <w:w w:val="105"/>
          <w:sz w:val="20"/>
        </w:rPr>
        <w:t>of</w:t>
      </w:r>
      <w:r>
        <w:rPr>
          <w:color w:val="231F20"/>
          <w:spacing w:val="-10"/>
          <w:w w:val="105"/>
          <w:sz w:val="20"/>
        </w:rPr>
        <w:t> </w:t>
      </w:r>
      <w:r>
        <w:rPr>
          <w:color w:val="231F20"/>
          <w:w w:val="105"/>
          <w:sz w:val="20"/>
        </w:rPr>
        <w:t>operation</w:t>
      </w:r>
      <w:r>
        <w:rPr>
          <w:color w:val="231F20"/>
          <w:spacing w:val="-10"/>
          <w:w w:val="105"/>
          <w:sz w:val="20"/>
        </w:rPr>
        <w:t> </w:t>
      </w:r>
      <w:r>
        <w:rPr>
          <w:color w:val="231F20"/>
          <w:w w:val="105"/>
          <w:sz w:val="20"/>
        </w:rPr>
        <w:t>in</w:t>
      </w:r>
      <w:r>
        <w:rPr>
          <w:color w:val="231F20"/>
          <w:spacing w:val="-10"/>
          <w:w w:val="105"/>
          <w:sz w:val="20"/>
        </w:rPr>
        <w:t> </w:t>
      </w:r>
      <w:r>
        <w:rPr>
          <w:color w:val="231F20"/>
          <w:w w:val="105"/>
          <w:sz w:val="20"/>
        </w:rPr>
        <w:t>arithmetic</w:t>
      </w:r>
      <w:r>
        <w:rPr>
          <w:color w:val="231F20"/>
          <w:spacing w:val="-10"/>
          <w:w w:val="105"/>
          <w:sz w:val="20"/>
        </w:rPr>
        <w:t> </w:t>
      </w:r>
      <w:r>
        <w:rPr>
          <w:color w:val="231F20"/>
          <w:w w:val="105"/>
          <w:sz w:val="20"/>
        </w:rPr>
        <w:t>expressions,</w:t>
      </w:r>
      <w:r>
        <w:rPr>
          <w:color w:val="231F20"/>
          <w:spacing w:val="-10"/>
          <w:w w:val="105"/>
          <w:sz w:val="20"/>
        </w:rPr>
        <w:t> </w:t>
      </w:r>
      <w:r>
        <w:rPr>
          <w:color w:val="231F20"/>
          <w:w w:val="105"/>
          <w:sz w:val="20"/>
        </w:rPr>
        <w:t>for</w:t>
      </w:r>
      <w:r>
        <w:rPr>
          <w:color w:val="231F20"/>
          <w:spacing w:val="-10"/>
          <w:w w:val="105"/>
          <w:sz w:val="20"/>
        </w:rPr>
        <w:t> </w:t>
      </w:r>
      <w:r>
        <w:rPr>
          <w:color w:val="231F20"/>
          <w:w w:val="105"/>
          <w:sz w:val="20"/>
        </w:rPr>
        <w:t>example:</w:t>
      </w:r>
    </w:p>
    <w:p>
      <w:pPr>
        <w:pStyle w:val="BodyText"/>
        <w:spacing w:before="1"/>
      </w:pPr>
    </w:p>
    <w:p>
      <w:pPr>
        <w:spacing w:line="271" w:lineRule="auto" w:before="0"/>
        <w:ind w:left="1920" w:right="7215" w:firstLine="0"/>
        <w:jc w:val="both"/>
        <w:rPr>
          <w:rFonts w:ascii="Courier New"/>
          <w:sz w:val="18"/>
        </w:rPr>
      </w:pPr>
      <w:r>
        <w:rPr>
          <w:rFonts w:ascii="Courier New"/>
          <w:color w:val="231F20"/>
          <w:sz w:val="18"/>
        </w:rPr>
        <w:t>float32_t</w:t>
      </w:r>
      <w:r>
        <w:rPr>
          <w:rFonts w:ascii="Courier New"/>
          <w:color w:val="231F20"/>
          <w:spacing w:val="-12"/>
          <w:sz w:val="18"/>
        </w:rPr>
        <w:t> </w:t>
      </w:r>
      <w:r>
        <w:rPr>
          <w:rFonts w:ascii="Courier New"/>
          <w:color w:val="231F20"/>
          <w:sz w:val="18"/>
        </w:rPr>
        <w:t>f1</w:t>
      </w:r>
      <w:r>
        <w:rPr>
          <w:rFonts w:ascii="Courier New"/>
          <w:color w:val="231F20"/>
          <w:spacing w:val="-12"/>
          <w:sz w:val="18"/>
        </w:rPr>
        <w:t> </w:t>
      </w:r>
      <w:r>
        <w:rPr>
          <w:rFonts w:ascii="Courier New"/>
          <w:color w:val="231F20"/>
          <w:sz w:val="18"/>
        </w:rPr>
        <w:t>=</w:t>
      </w:r>
      <w:r>
        <w:rPr>
          <w:rFonts w:ascii="Courier New"/>
          <w:color w:val="231F20"/>
          <w:spacing w:val="-12"/>
          <w:sz w:val="18"/>
        </w:rPr>
        <w:t> </w:t>
      </w:r>
      <w:r>
        <w:rPr>
          <w:rFonts w:ascii="Courier New"/>
          <w:color w:val="231F20"/>
          <w:sz w:val="18"/>
        </w:rPr>
        <w:t>1E38f; float32_t</w:t>
      </w:r>
      <w:r>
        <w:rPr>
          <w:rFonts w:ascii="Courier New"/>
          <w:color w:val="231F20"/>
          <w:spacing w:val="-12"/>
          <w:sz w:val="18"/>
        </w:rPr>
        <w:t> </w:t>
      </w:r>
      <w:r>
        <w:rPr>
          <w:rFonts w:ascii="Courier New"/>
          <w:color w:val="231F20"/>
          <w:sz w:val="18"/>
        </w:rPr>
        <w:t>f2</w:t>
      </w:r>
      <w:r>
        <w:rPr>
          <w:rFonts w:ascii="Courier New"/>
          <w:color w:val="231F20"/>
          <w:spacing w:val="-12"/>
          <w:sz w:val="18"/>
        </w:rPr>
        <w:t> </w:t>
      </w:r>
      <w:r>
        <w:rPr>
          <w:rFonts w:ascii="Courier New"/>
          <w:color w:val="231F20"/>
          <w:sz w:val="18"/>
        </w:rPr>
        <w:t>=</w:t>
      </w:r>
      <w:r>
        <w:rPr>
          <w:rFonts w:ascii="Courier New"/>
          <w:color w:val="231F20"/>
          <w:spacing w:val="-12"/>
          <w:sz w:val="18"/>
        </w:rPr>
        <w:t> </w:t>
      </w:r>
      <w:r>
        <w:rPr>
          <w:rFonts w:ascii="Courier New"/>
          <w:color w:val="231F20"/>
          <w:sz w:val="18"/>
        </w:rPr>
        <w:t>10.0f; float32_t f3 = 0.1f;</w:t>
      </w:r>
    </w:p>
    <w:p>
      <w:pPr>
        <w:spacing w:line="271" w:lineRule="auto" w:before="0"/>
        <w:ind w:left="1920" w:right="1815" w:firstLine="0"/>
        <w:jc w:val="both"/>
        <w:rPr>
          <w:rFonts w:ascii="Courier New"/>
          <w:sz w:val="18"/>
        </w:rPr>
      </w:pPr>
      <w:r>
        <w:rPr>
          <w:rFonts w:ascii="Courier New"/>
          <w:color w:val="231F20"/>
          <w:sz w:val="18"/>
        </w:rPr>
        <w:t>float32_t</w:t>
      </w:r>
      <w:r>
        <w:rPr>
          <w:rFonts w:ascii="Courier New"/>
          <w:color w:val="231F20"/>
          <w:spacing w:val="-2"/>
          <w:sz w:val="18"/>
        </w:rPr>
        <w:t> </w:t>
      </w:r>
      <w:r>
        <w:rPr>
          <w:rFonts w:ascii="Courier New"/>
          <w:color w:val="231F20"/>
          <w:sz w:val="18"/>
        </w:rPr>
        <w:t>f4</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f1</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f2</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f3;</w:t>
      </w:r>
      <w:r>
        <w:rPr>
          <w:rFonts w:ascii="Courier New"/>
          <w:color w:val="231F20"/>
          <w:spacing w:val="80"/>
          <w:w w:val="150"/>
          <w:sz w:val="18"/>
        </w:rPr>
        <w:t> </w:t>
      </w:r>
      <w:r>
        <w:rPr>
          <w:rFonts w:ascii="Courier New"/>
          <w:color w:val="231F20"/>
          <w:sz w:val="18"/>
        </w:rPr>
        <w:t>/*</w:t>
      </w:r>
      <w:r>
        <w:rPr>
          <w:rFonts w:ascii="Courier New"/>
          <w:color w:val="231F20"/>
          <w:spacing w:val="-2"/>
          <w:sz w:val="18"/>
        </w:rPr>
        <w:t> </w:t>
      </w:r>
      <w:r>
        <w:rPr>
          <w:rFonts w:ascii="Courier New"/>
          <w:color w:val="231F20"/>
          <w:sz w:val="18"/>
        </w:rPr>
        <w:t>(f1</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f2)</w:t>
      </w:r>
      <w:r>
        <w:rPr>
          <w:rFonts w:ascii="Courier New"/>
          <w:color w:val="231F20"/>
          <w:spacing w:val="-2"/>
          <w:sz w:val="18"/>
        </w:rPr>
        <w:t> </w:t>
      </w:r>
      <w:r>
        <w:rPr>
          <w:rFonts w:ascii="Courier New"/>
          <w:color w:val="231F20"/>
          <w:sz w:val="18"/>
        </w:rPr>
        <w:t>will</w:t>
      </w:r>
      <w:r>
        <w:rPr>
          <w:rFonts w:ascii="Courier New"/>
          <w:color w:val="231F20"/>
          <w:spacing w:val="-2"/>
          <w:sz w:val="18"/>
        </w:rPr>
        <w:t> </w:t>
      </w:r>
      <w:r>
        <w:rPr>
          <w:rFonts w:ascii="Courier New"/>
          <w:color w:val="231F20"/>
          <w:sz w:val="18"/>
        </w:rPr>
        <w:t>overflow</w:t>
      </w:r>
      <w:r>
        <w:rPr>
          <w:rFonts w:ascii="Courier New"/>
          <w:color w:val="231F20"/>
          <w:spacing w:val="80"/>
          <w:sz w:val="18"/>
        </w:rPr>
        <w:t>   </w:t>
      </w:r>
      <w:r>
        <w:rPr>
          <w:rFonts w:ascii="Courier New"/>
          <w:color w:val="231F20"/>
          <w:sz w:val="18"/>
        </w:rPr>
        <w:t>*/ float32_t f5 = f1 * ( f2 * f3 );</w:t>
      </w:r>
      <w:r>
        <w:rPr>
          <w:rFonts w:ascii="Courier New"/>
          <w:color w:val="231F20"/>
          <w:spacing w:val="40"/>
          <w:sz w:val="18"/>
        </w:rPr>
        <w:t>  </w:t>
      </w:r>
      <w:r>
        <w:rPr>
          <w:rFonts w:ascii="Courier New"/>
          <w:color w:val="231F20"/>
          <w:sz w:val="18"/>
        </w:rPr>
        <w:t>/* no overflow because (f2 * f3)</w:t>
      </w:r>
    </w:p>
    <w:p>
      <w:pPr>
        <w:tabs>
          <w:tab w:pos="9372" w:val="left" w:leader="none"/>
        </w:tabs>
        <w:spacing w:line="203" w:lineRule="exact" w:before="0"/>
        <w:ind w:left="5808" w:right="0" w:firstLine="0"/>
        <w:jc w:val="both"/>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is</w:t>
      </w:r>
      <w:r>
        <w:rPr>
          <w:rFonts w:ascii="Courier New"/>
          <w:color w:val="231F20"/>
          <w:spacing w:val="-6"/>
          <w:sz w:val="18"/>
        </w:rPr>
        <w:t> </w:t>
      </w:r>
      <w:r>
        <w:rPr>
          <w:rFonts w:ascii="Courier New"/>
          <w:color w:val="231F20"/>
          <w:sz w:val="18"/>
        </w:rPr>
        <w:t>(approximately)</w:t>
      </w:r>
      <w:r>
        <w:rPr>
          <w:rFonts w:ascii="Courier New"/>
          <w:color w:val="231F20"/>
          <w:spacing w:val="-6"/>
          <w:sz w:val="18"/>
        </w:rPr>
        <w:t> </w:t>
      </w:r>
      <w:r>
        <w:rPr>
          <w:rFonts w:ascii="Courier New"/>
          <w:color w:val="231F20"/>
          <w:spacing w:val="-10"/>
          <w:sz w:val="18"/>
        </w:rPr>
        <w:t>1</w:t>
      </w:r>
      <w:r>
        <w:rPr>
          <w:rFonts w:ascii="Courier New"/>
          <w:color w:val="231F20"/>
          <w:sz w:val="18"/>
        </w:rPr>
        <w:tab/>
      </w:r>
      <w:r>
        <w:rPr>
          <w:rFonts w:ascii="Courier New"/>
          <w:color w:val="231F20"/>
          <w:spacing w:val="-5"/>
          <w:sz w:val="18"/>
        </w:rPr>
        <w:t>*/</w:t>
      </w:r>
    </w:p>
    <w:p>
      <w:pPr>
        <w:pStyle w:val="BodyText"/>
        <w:spacing w:before="20"/>
        <w:rPr>
          <w:rFonts w:ascii="Courier New"/>
          <w:sz w:val="18"/>
        </w:rPr>
      </w:pPr>
    </w:p>
    <w:p>
      <w:pPr>
        <w:spacing w:before="0"/>
        <w:ind w:left="1920" w:right="0" w:firstLine="0"/>
        <w:jc w:val="left"/>
        <w:rPr>
          <w:rFonts w:ascii="Courier New"/>
          <w:sz w:val="18"/>
        </w:rPr>
      </w:pPr>
      <w:r>
        <w:rPr>
          <w:rFonts w:ascii="Courier New"/>
          <w:color w:val="231F20"/>
          <w:sz w:val="18"/>
        </w:rPr>
        <w:t>if</w:t>
      </w:r>
      <w:r>
        <w:rPr>
          <w:rFonts w:ascii="Courier New"/>
          <w:color w:val="231F20"/>
          <w:spacing w:val="-4"/>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f3</w:t>
      </w:r>
      <w:r>
        <w:rPr>
          <w:rFonts w:ascii="Courier New"/>
          <w:color w:val="231F20"/>
          <w:spacing w:val="-2"/>
          <w:sz w:val="18"/>
        </w:rPr>
        <w:t> </w:t>
      </w:r>
      <w:r>
        <w:rPr>
          <w:rFonts w:ascii="Courier New"/>
          <w:color w:val="231F20"/>
          <w:sz w:val="18"/>
        </w:rPr>
        <w:t>&gt;=</w:t>
      </w:r>
      <w:r>
        <w:rPr>
          <w:rFonts w:ascii="Courier New"/>
          <w:color w:val="231F20"/>
          <w:spacing w:val="-2"/>
          <w:sz w:val="18"/>
        </w:rPr>
        <w:t> </w:t>
      </w:r>
      <w:r>
        <w:rPr>
          <w:rFonts w:ascii="Courier New"/>
          <w:color w:val="231F20"/>
          <w:sz w:val="18"/>
        </w:rPr>
        <w:t>0.0f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&amp;&amp;</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f3</w:t>
      </w:r>
      <w:r>
        <w:rPr>
          <w:rFonts w:ascii="Courier New"/>
          <w:color w:val="231F20"/>
          <w:spacing w:val="-2"/>
          <w:sz w:val="18"/>
        </w:rPr>
        <w:t> </w:t>
      </w:r>
      <w:r>
        <w:rPr>
          <w:rFonts w:ascii="Courier New"/>
          <w:color w:val="231F20"/>
          <w:sz w:val="18"/>
        </w:rPr>
        <w:t>&lt;=</w:t>
      </w:r>
      <w:r>
        <w:rPr>
          <w:rFonts w:ascii="Courier New"/>
          <w:color w:val="231F20"/>
          <w:spacing w:val="-2"/>
          <w:sz w:val="18"/>
        </w:rPr>
        <w:t> </w:t>
      </w:r>
      <w:r>
        <w:rPr>
          <w:rFonts w:ascii="Courier New"/>
          <w:color w:val="231F20"/>
          <w:sz w:val="18"/>
        </w:rPr>
        <w:t>1.0f</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10"/>
          <w:sz w:val="18"/>
        </w:rPr>
        <w:t>)</w:t>
      </w:r>
    </w:p>
    <w:p>
      <w:pPr>
        <w:spacing w:before="26"/>
        <w:ind w:left="1920" w:right="0" w:firstLine="0"/>
        <w:jc w:val="left"/>
        <w:rPr>
          <w:rFonts w:ascii="Courier New"/>
          <w:sz w:val="18"/>
        </w:rPr>
      </w:pPr>
      <w:r>
        <w:rPr>
          <w:rFonts w:ascii="Courier New"/>
          <w:color w:val="231F20"/>
          <w:spacing w:val="-10"/>
          <w:sz w:val="18"/>
        </w:rPr>
        <w:t>{</w:t>
      </w:r>
    </w:p>
    <w:p>
      <w:pPr>
        <w:spacing w:before="26"/>
        <w:ind w:left="2136" w:right="0" w:firstLine="0"/>
        <w:jc w:val="left"/>
        <w:rPr>
          <w:rFonts w:ascii="Courier New"/>
          <w:sz w:val="18"/>
        </w:rPr>
      </w:pPr>
      <w:r>
        <w:rPr>
          <w:rFonts w:ascii="Courier New"/>
          <w:color w:val="231F20"/>
          <w:spacing w:val="-5"/>
          <w:sz w:val="18"/>
        </w:rPr>
        <w:t>/*</w:t>
      </w:r>
    </w:p>
    <w:p>
      <w:pPr>
        <w:pStyle w:val="ListParagraph"/>
        <w:numPr>
          <w:ilvl w:val="0"/>
          <w:numId w:val="22"/>
        </w:numPr>
        <w:tabs>
          <w:tab w:pos="2459" w:val="left" w:leader="none"/>
        </w:tabs>
        <w:spacing w:line="240" w:lineRule="auto" w:before="26" w:after="0"/>
        <w:ind w:left="2459" w:right="0" w:hanging="215"/>
        <w:jc w:val="left"/>
        <w:rPr>
          <w:rFonts w:ascii="Courier New" w:hAnsi="Courier New"/>
          <w:sz w:val="18"/>
        </w:rPr>
      </w:pPr>
      <w:r>
        <w:rPr>
          <w:rFonts w:ascii="Courier New" w:hAnsi="Courier New"/>
          <w:color w:val="231F20"/>
          <w:sz w:val="18"/>
        </w:rPr>
        <w:t>no</w:t>
      </w:r>
      <w:r>
        <w:rPr>
          <w:rFonts w:ascii="Courier New" w:hAnsi="Courier New"/>
          <w:color w:val="231F20"/>
          <w:spacing w:val="-6"/>
          <w:sz w:val="18"/>
        </w:rPr>
        <w:t> </w:t>
      </w:r>
      <w:r>
        <w:rPr>
          <w:rFonts w:ascii="Courier New" w:hAnsi="Courier New"/>
          <w:color w:val="231F20"/>
          <w:sz w:val="18"/>
        </w:rPr>
        <w:t>overflow</w:t>
      </w:r>
      <w:r>
        <w:rPr>
          <w:rFonts w:ascii="Courier New" w:hAnsi="Courier New"/>
          <w:color w:val="231F20"/>
          <w:spacing w:val="-4"/>
          <w:sz w:val="18"/>
        </w:rPr>
        <w:t> </w:t>
      </w:r>
      <w:r>
        <w:rPr>
          <w:rFonts w:ascii="Courier New" w:hAnsi="Courier New"/>
          <w:color w:val="231F20"/>
          <w:sz w:val="18"/>
        </w:rPr>
        <w:t>because</w:t>
      </w:r>
      <w:r>
        <w:rPr>
          <w:rFonts w:ascii="Courier New" w:hAnsi="Courier New"/>
          <w:color w:val="231F20"/>
          <w:spacing w:val="-3"/>
          <w:sz w:val="18"/>
        </w:rPr>
        <w:t> </w:t>
      </w:r>
      <w:r>
        <w:rPr>
          <w:rFonts w:ascii="Courier New" w:hAnsi="Courier New"/>
          <w:color w:val="231F20"/>
          <w:sz w:val="18"/>
        </w:rPr>
        <w:t>f3</w:t>
      </w:r>
      <w:r>
        <w:rPr>
          <w:rFonts w:ascii="Courier New" w:hAnsi="Courier New"/>
          <w:color w:val="231F20"/>
          <w:spacing w:val="-4"/>
          <w:sz w:val="18"/>
        </w:rPr>
        <w:t> </w:t>
      </w:r>
      <w:r>
        <w:rPr>
          <w:rFonts w:ascii="Courier New" w:hAnsi="Courier New"/>
          <w:color w:val="231F20"/>
          <w:sz w:val="18"/>
        </w:rPr>
        <w:t>is</w:t>
      </w:r>
      <w:r>
        <w:rPr>
          <w:rFonts w:ascii="Courier New" w:hAnsi="Courier New"/>
          <w:color w:val="231F20"/>
          <w:spacing w:val="-3"/>
          <w:sz w:val="18"/>
        </w:rPr>
        <w:t> </w:t>
      </w:r>
      <w:r>
        <w:rPr>
          <w:rFonts w:ascii="Courier New" w:hAnsi="Courier New"/>
          <w:color w:val="231F20"/>
          <w:sz w:val="18"/>
        </w:rPr>
        <w:t>known</w:t>
      </w:r>
      <w:r>
        <w:rPr>
          <w:rFonts w:ascii="Courier New" w:hAnsi="Courier New"/>
          <w:color w:val="231F20"/>
          <w:spacing w:val="-4"/>
          <w:sz w:val="18"/>
        </w:rPr>
        <w:t> </w:t>
      </w:r>
      <w:r>
        <w:rPr>
          <w:rFonts w:ascii="Courier New" w:hAnsi="Courier New"/>
          <w:color w:val="231F20"/>
          <w:sz w:val="18"/>
        </w:rPr>
        <w:t>to</w:t>
      </w:r>
      <w:r>
        <w:rPr>
          <w:rFonts w:ascii="Courier New" w:hAnsi="Courier New"/>
          <w:color w:val="231F20"/>
          <w:spacing w:val="-4"/>
          <w:sz w:val="18"/>
        </w:rPr>
        <w:t> </w:t>
      </w:r>
      <w:r>
        <w:rPr>
          <w:rFonts w:ascii="Courier New" w:hAnsi="Courier New"/>
          <w:color w:val="231F20"/>
          <w:sz w:val="18"/>
        </w:rPr>
        <w:t>be</w:t>
      </w:r>
      <w:r>
        <w:rPr>
          <w:rFonts w:ascii="Courier New" w:hAnsi="Courier New"/>
          <w:color w:val="231F20"/>
          <w:spacing w:val="-3"/>
          <w:sz w:val="18"/>
        </w:rPr>
        <w:t> </w:t>
      </w:r>
      <w:r>
        <w:rPr>
          <w:rFonts w:ascii="Courier New" w:hAnsi="Courier New"/>
          <w:color w:val="231F20"/>
          <w:sz w:val="18"/>
        </w:rPr>
        <w:t>in</w:t>
      </w:r>
      <w:r>
        <w:rPr>
          <w:rFonts w:ascii="Courier New" w:hAnsi="Courier New"/>
          <w:color w:val="231F20"/>
          <w:spacing w:val="-4"/>
          <w:sz w:val="18"/>
        </w:rPr>
        <w:t> </w:t>
      </w:r>
      <w:r>
        <w:rPr>
          <w:rFonts w:ascii="Courier New" w:hAnsi="Courier New"/>
          <w:color w:val="231F20"/>
          <w:sz w:val="18"/>
        </w:rPr>
        <w:t>range</w:t>
      </w:r>
      <w:r>
        <w:rPr>
          <w:rFonts w:ascii="Courier New" w:hAnsi="Courier New"/>
          <w:color w:val="231F20"/>
          <w:spacing w:val="-3"/>
          <w:sz w:val="18"/>
        </w:rPr>
        <w:t> </w:t>
      </w:r>
      <w:r>
        <w:rPr>
          <w:rFonts w:ascii="Courier New" w:hAnsi="Courier New"/>
          <w:color w:val="231F20"/>
          <w:sz w:val="18"/>
        </w:rPr>
        <w:t>0..1</w:t>
      </w:r>
      <w:r>
        <w:rPr>
          <w:rFonts w:ascii="Courier New" w:hAnsi="Courier New"/>
          <w:color w:val="231F20"/>
          <w:spacing w:val="-4"/>
          <w:sz w:val="18"/>
        </w:rPr>
        <w:t> </w:t>
      </w:r>
      <w:r>
        <w:rPr>
          <w:rFonts w:ascii="Courier New" w:hAnsi="Courier New"/>
          <w:color w:val="231F20"/>
          <w:sz w:val="18"/>
        </w:rPr>
        <w:t>so</w:t>
      </w:r>
      <w:r>
        <w:rPr>
          <w:rFonts w:ascii="Courier New" w:hAnsi="Courier New"/>
          <w:color w:val="231F20"/>
          <w:spacing w:val="-3"/>
          <w:sz w:val="18"/>
        </w:rPr>
        <w:t> </w:t>
      </w:r>
      <w:r>
        <w:rPr>
          <w:rFonts w:ascii="Courier New" w:hAnsi="Courier New"/>
          <w:color w:val="231F20"/>
          <w:spacing w:val="-5"/>
          <w:sz w:val="18"/>
        </w:rPr>
        <w:t>the</w:t>
      </w:r>
    </w:p>
    <w:p>
      <w:pPr>
        <w:pStyle w:val="ListParagraph"/>
        <w:numPr>
          <w:ilvl w:val="0"/>
          <w:numId w:val="22"/>
        </w:numPr>
        <w:tabs>
          <w:tab w:pos="2459" w:val="left" w:leader="none"/>
        </w:tabs>
        <w:spacing w:line="240" w:lineRule="auto" w:before="26" w:after="0"/>
        <w:ind w:left="2459" w:right="0" w:hanging="215"/>
        <w:jc w:val="left"/>
        <w:rPr>
          <w:rFonts w:ascii="Courier New" w:hAnsi="Courier New"/>
          <w:sz w:val="18"/>
        </w:rPr>
      </w:pPr>
      <w:r>
        <w:rPr>
          <w:rFonts w:ascii="Courier New" w:hAnsi="Courier New"/>
          <w:color w:val="231F20"/>
          <w:sz w:val="18"/>
        </w:rPr>
        <w:t>result</w:t>
      </w:r>
      <w:r>
        <w:rPr>
          <w:rFonts w:ascii="Courier New" w:hAnsi="Courier New"/>
          <w:color w:val="231F20"/>
          <w:spacing w:val="-7"/>
          <w:sz w:val="18"/>
        </w:rPr>
        <w:t> </w:t>
      </w:r>
      <w:r>
        <w:rPr>
          <w:rFonts w:ascii="Courier New" w:hAnsi="Courier New"/>
          <w:color w:val="231F20"/>
          <w:sz w:val="18"/>
        </w:rPr>
        <w:t>of</w:t>
      </w:r>
      <w:r>
        <w:rPr>
          <w:rFonts w:ascii="Courier New" w:hAnsi="Courier New"/>
          <w:color w:val="231F20"/>
          <w:spacing w:val="-5"/>
          <w:sz w:val="18"/>
        </w:rPr>
        <w:t> </w:t>
      </w:r>
      <w:r>
        <w:rPr>
          <w:rFonts w:ascii="Courier New" w:hAnsi="Courier New"/>
          <w:color w:val="231F20"/>
          <w:sz w:val="18"/>
        </w:rPr>
        <w:t>the</w:t>
      </w:r>
      <w:r>
        <w:rPr>
          <w:rFonts w:ascii="Courier New" w:hAnsi="Courier New"/>
          <w:color w:val="231F20"/>
          <w:spacing w:val="-5"/>
          <w:sz w:val="18"/>
        </w:rPr>
        <w:t> </w:t>
      </w:r>
      <w:r>
        <w:rPr>
          <w:rFonts w:ascii="Courier New" w:hAnsi="Courier New"/>
          <w:color w:val="231F20"/>
          <w:sz w:val="18"/>
        </w:rPr>
        <w:t>multiplication</w:t>
      </w:r>
      <w:r>
        <w:rPr>
          <w:rFonts w:ascii="Courier New" w:hAnsi="Courier New"/>
          <w:color w:val="231F20"/>
          <w:spacing w:val="-4"/>
          <w:sz w:val="18"/>
        </w:rPr>
        <w:t> </w:t>
      </w:r>
      <w:r>
        <w:rPr>
          <w:rFonts w:ascii="Courier New" w:hAnsi="Courier New"/>
          <w:color w:val="231F20"/>
          <w:sz w:val="18"/>
        </w:rPr>
        <w:t>will</w:t>
      </w:r>
      <w:r>
        <w:rPr>
          <w:rFonts w:ascii="Courier New" w:hAnsi="Courier New"/>
          <w:color w:val="231F20"/>
          <w:spacing w:val="-5"/>
          <w:sz w:val="18"/>
        </w:rPr>
        <w:t> </w:t>
      </w:r>
      <w:r>
        <w:rPr>
          <w:rFonts w:ascii="Courier New" w:hAnsi="Courier New"/>
          <w:color w:val="231F20"/>
          <w:sz w:val="18"/>
        </w:rPr>
        <w:t>fit</w:t>
      </w:r>
      <w:r>
        <w:rPr>
          <w:rFonts w:ascii="Courier New" w:hAnsi="Courier New"/>
          <w:color w:val="231F20"/>
          <w:spacing w:val="-5"/>
          <w:sz w:val="18"/>
        </w:rPr>
        <w:t> </w:t>
      </w:r>
      <w:r>
        <w:rPr>
          <w:rFonts w:ascii="Courier New" w:hAnsi="Courier New"/>
          <w:color w:val="231F20"/>
          <w:sz w:val="18"/>
        </w:rPr>
        <w:t>in</w:t>
      </w:r>
      <w:r>
        <w:rPr>
          <w:rFonts w:ascii="Courier New" w:hAnsi="Courier New"/>
          <w:color w:val="231F20"/>
          <w:spacing w:val="-5"/>
          <w:sz w:val="18"/>
        </w:rPr>
        <w:t> </w:t>
      </w:r>
      <w:r>
        <w:rPr>
          <w:rFonts w:ascii="Courier New" w:hAnsi="Courier New"/>
          <w:color w:val="231F20"/>
          <w:sz w:val="18"/>
        </w:rPr>
        <w:t>type</w:t>
      </w:r>
      <w:r>
        <w:rPr>
          <w:rFonts w:ascii="Courier New" w:hAnsi="Courier New"/>
          <w:color w:val="231F20"/>
          <w:spacing w:val="-4"/>
          <w:sz w:val="18"/>
        </w:rPr>
        <w:t> </w:t>
      </w:r>
      <w:r>
        <w:rPr>
          <w:rFonts w:ascii="Courier New" w:hAnsi="Courier New"/>
          <w:color w:val="231F20"/>
          <w:spacing w:val="-2"/>
          <w:sz w:val="18"/>
        </w:rPr>
        <w:t>float32_t</w:t>
      </w:r>
    </w:p>
    <w:p>
      <w:pPr>
        <w:spacing w:before="26"/>
        <w:ind w:left="2244" w:right="0" w:firstLine="0"/>
        <w:jc w:val="left"/>
        <w:rPr>
          <w:rFonts w:ascii="Courier New"/>
          <w:sz w:val="18"/>
        </w:rPr>
      </w:pPr>
      <w:r>
        <w:rPr>
          <w:rFonts w:ascii="Courier New"/>
          <w:color w:val="231F20"/>
          <w:spacing w:val="-5"/>
          <w:sz w:val="18"/>
        </w:rPr>
        <w:t>*/</w:t>
      </w:r>
    </w:p>
    <w:p>
      <w:pPr>
        <w:spacing w:before="27"/>
        <w:ind w:left="2136" w:right="0" w:firstLine="0"/>
        <w:jc w:val="left"/>
        <w:rPr>
          <w:rFonts w:ascii="Courier New"/>
          <w:sz w:val="18"/>
        </w:rPr>
      </w:pPr>
      <w:r>
        <w:rPr>
          <w:rFonts w:ascii="Courier New"/>
          <w:color w:val="231F20"/>
          <w:sz w:val="18"/>
        </w:rPr>
        <w:t>f4</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f3</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2"/>
          <w:sz w:val="18"/>
        </w:rPr>
        <w:t>100.0f;</w:t>
      </w:r>
    </w:p>
    <w:p>
      <w:pPr>
        <w:spacing w:before="26"/>
        <w:ind w:left="1920" w:right="0" w:firstLine="0"/>
        <w:jc w:val="left"/>
        <w:rPr>
          <w:rFonts w:ascii="Courier New"/>
          <w:sz w:val="18"/>
        </w:rPr>
      </w:pPr>
      <w:r>
        <w:rPr>
          <w:rFonts w:ascii="Courier New"/>
          <w:color w:val="231F20"/>
          <w:spacing w:val="-10"/>
          <w:sz w:val="18"/>
        </w:rPr>
        <w:t>}</w:t>
      </w:r>
    </w:p>
    <w:p>
      <w:pPr>
        <w:pStyle w:val="ListParagraph"/>
        <w:numPr>
          <w:ilvl w:val="0"/>
          <w:numId w:val="21"/>
        </w:numPr>
        <w:tabs>
          <w:tab w:pos="1920" w:val="left" w:leader="none"/>
        </w:tabs>
        <w:spacing w:line="259" w:lineRule="auto" w:before="180" w:after="0"/>
        <w:ind w:left="1920" w:right="1136" w:hanging="363"/>
        <w:jc w:val="both"/>
        <w:rPr>
          <w:sz w:val="20"/>
        </w:rPr>
      </w:pPr>
      <w:r>
        <w:rPr/>
        <mc:AlternateContent>
          <mc:Choice Requires="wps">
            <w:drawing>
              <wp:anchor distT="0" distB="0" distL="0" distR="0" allowOverlap="1" layoutInCell="1" locked="0" behindDoc="0" simplePos="0" relativeHeight="15759360">
                <wp:simplePos x="0" y="0"/>
                <wp:positionH relativeFrom="page">
                  <wp:posOffset>646252</wp:posOffset>
                </wp:positionH>
                <wp:positionV relativeFrom="paragraph">
                  <wp:posOffset>368742</wp:posOffset>
                </wp:positionV>
                <wp:extent cx="1270" cy="54038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50.886002pt,71.554822pt" to="50.886002pt,29.034822pt" stroked="true" strokeweight="5pt" strokecolor="#98002e">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339523</wp:posOffset>
                </wp:positionH>
                <wp:positionV relativeFrom="paragraph">
                  <wp:posOffset>516726</wp:posOffset>
                </wp:positionV>
                <wp:extent cx="203200" cy="24257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03200" cy="242570"/>
                        </a:xfrm>
                        <a:prstGeom prst="rect">
                          <a:avLst/>
                        </a:prstGeom>
                      </wps:spPr>
                      <wps:txbx>
                        <w:txbxContent>
                          <w:p>
                            <w:pPr>
                              <w:spacing w:before="36"/>
                              <w:ind w:left="0" w:right="0" w:firstLine="0"/>
                              <w:jc w:val="left"/>
                              <w:rPr>
                                <w:sz w:val="28"/>
                              </w:rPr>
                            </w:pPr>
                            <w:r>
                              <w:rPr>
                                <w:color w:val="231F20"/>
                                <w:spacing w:val="-5"/>
                                <w:sz w:val="28"/>
                              </w:rPr>
                              <w:t>24</w:t>
                            </w:r>
                          </w:p>
                        </w:txbxContent>
                      </wps:txbx>
                      <wps:bodyPr wrap="square" lIns="0" tIns="0" rIns="0" bIns="0" rtlCol="0">
                        <a:noAutofit/>
                      </wps:bodyPr>
                    </wps:wsp>
                  </a:graphicData>
                </a:graphic>
              </wp:anchor>
            </w:drawing>
          </mc:Choice>
          <mc:Fallback>
            <w:pict>
              <v:shape style="position:absolute;margin-left:26.7341pt;margin-top:40.687157pt;width:16pt;height:19.1pt;mso-position-horizontal-relative:page;mso-position-vertical-relative:paragraph;z-index:15760384" type="#_x0000_t202" id="docshape49" filled="false" stroked="false">
                <v:textbox inset="0,0,0,0">
                  <w:txbxContent>
                    <w:p>
                      <w:pPr>
                        <w:spacing w:before="36"/>
                        <w:ind w:left="0" w:right="0" w:firstLine="0"/>
                        <w:jc w:val="left"/>
                        <w:rPr>
                          <w:sz w:val="28"/>
                        </w:rPr>
                      </w:pPr>
                      <w:r>
                        <w:rPr>
                          <w:color w:val="231F20"/>
                          <w:spacing w:val="-5"/>
                          <w:sz w:val="28"/>
                        </w:rPr>
                        <w:t>24</w:t>
                      </w:r>
                    </w:p>
                  </w:txbxContent>
                </v:textbox>
                <w10:wrap type="none"/>
              </v:shape>
            </w:pict>
          </mc:Fallback>
        </mc:AlternateContent>
      </w:r>
      <w:r>
        <w:rPr>
          <w:color w:val="231F20"/>
          <w:w w:val="105"/>
          <w:sz w:val="20"/>
        </w:rPr>
        <w:t>pointer</w:t>
      </w:r>
      <w:r>
        <w:rPr>
          <w:color w:val="231F20"/>
          <w:w w:val="105"/>
          <w:sz w:val="20"/>
        </w:rPr>
        <w:t> arithmetic</w:t>
      </w:r>
      <w:r>
        <w:rPr>
          <w:color w:val="231F20"/>
          <w:w w:val="105"/>
          <w:sz w:val="20"/>
        </w:rPr>
        <w:t> Ensure that when an address is calculated dynamically the computed </w:t>
      </w:r>
      <w:r>
        <w:rPr>
          <w:color w:val="231F20"/>
          <w:sz w:val="20"/>
        </w:rPr>
        <w:t>address is reasonable and points somewhere meaningful. In particular it should be ensured </w:t>
      </w:r>
      <w:r>
        <w:rPr>
          <w:color w:val="231F20"/>
          <w:w w:val="105"/>
          <w:sz w:val="20"/>
        </w:rPr>
        <w:t>that</w:t>
      </w:r>
      <w:r>
        <w:rPr>
          <w:color w:val="231F20"/>
          <w:w w:val="105"/>
          <w:sz w:val="20"/>
        </w:rPr>
        <w:t> if</w:t>
      </w:r>
      <w:r>
        <w:rPr>
          <w:color w:val="231F20"/>
          <w:w w:val="105"/>
          <w:sz w:val="20"/>
        </w:rPr>
        <w:t> a</w:t>
      </w:r>
      <w:r>
        <w:rPr>
          <w:color w:val="231F20"/>
          <w:w w:val="105"/>
          <w:sz w:val="20"/>
        </w:rPr>
        <w:t> pointer</w:t>
      </w:r>
      <w:r>
        <w:rPr>
          <w:color w:val="231F20"/>
          <w:w w:val="105"/>
          <w:sz w:val="20"/>
        </w:rPr>
        <w:t> points</w:t>
      </w:r>
      <w:r>
        <w:rPr>
          <w:color w:val="231F20"/>
          <w:w w:val="105"/>
          <w:sz w:val="20"/>
        </w:rPr>
        <w:t> within</w:t>
      </w:r>
      <w:r>
        <w:rPr>
          <w:color w:val="231F20"/>
          <w:w w:val="105"/>
          <w:sz w:val="20"/>
        </w:rPr>
        <w:t> an</w:t>
      </w:r>
      <w:r>
        <w:rPr>
          <w:color w:val="231F20"/>
          <w:w w:val="105"/>
          <w:sz w:val="20"/>
        </w:rPr>
        <w:t> array,</w:t>
      </w:r>
      <w:r>
        <w:rPr>
          <w:color w:val="231F20"/>
          <w:w w:val="105"/>
          <w:sz w:val="20"/>
        </w:rPr>
        <w:t> then</w:t>
      </w:r>
      <w:r>
        <w:rPr>
          <w:color w:val="231F20"/>
          <w:w w:val="105"/>
          <w:sz w:val="20"/>
        </w:rPr>
        <w:t> when</w:t>
      </w:r>
      <w:r>
        <w:rPr>
          <w:color w:val="231F20"/>
          <w:w w:val="105"/>
          <w:sz w:val="20"/>
        </w:rPr>
        <w:t> the</w:t>
      </w:r>
      <w:r>
        <w:rPr>
          <w:color w:val="231F20"/>
          <w:w w:val="105"/>
          <w:sz w:val="20"/>
        </w:rPr>
        <w:t> pointer</w:t>
      </w:r>
      <w:r>
        <w:rPr>
          <w:color w:val="231F20"/>
          <w:w w:val="105"/>
          <w:sz w:val="20"/>
        </w:rPr>
        <w:t> has</w:t>
      </w:r>
      <w:r>
        <w:rPr>
          <w:color w:val="231F20"/>
          <w:w w:val="105"/>
          <w:sz w:val="20"/>
        </w:rPr>
        <w:t> been</w:t>
      </w:r>
      <w:r>
        <w:rPr>
          <w:color w:val="231F20"/>
          <w:w w:val="105"/>
          <w:sz w:val="20"/>
        </w:rPr>
        <w:t> incremented</w:t>
      </w:r>
      <w:r>
        <w:rPr>
          <w:color w:val="231F20"/>
          <w:w w:val="105"/>
          <w:sz w:val="20"/>
        </w:rPr>
        <w:t> or otherwise</w:t>
      </w:r>
      <w:r>
        <w:rPr>
          <w:color w:val="231F20"/>
          <w:spacing w:val="-1"/>
          <w:w w:val="105"/>
          <w:sz w:val="20"/>
        </w:rPr>
        <w:t> </w:t>
      </w:r>
      <w:r>
        <w:rPr>
          <w:color w:val="231F20"/>
          <w:w w:val="105"/>
          <w:sz w:val="20"/>
        </w:rPr>
        <w:t>altered</w:t>
      </w:r>
      <w:r>
        <w:rPr>
          <w:color w:val="231F20"/>
          <w:spacing w:val="-1"/>
          <w:w w:val="105"/>
          <w:sz w:val="20"/>
        </w:rPr>
        <w:t> </w:t>
      </w:r>
      <w:r>
        <w:rPr>
          <w:color w:val="231F20"/>
          <w:w w:val="105"/>
          <w:sz w:val="20"/>
        </w:rPr>
        <w:t>it</w:t>
      </w:r>
      <w:r>
        <w:rPr>
          <w:color w:val="231F20"/>
          <w:spacing w:val="-2"/>
          <w:w w:val="105"/>
          <w:sz w:val="20"/>
        </w:rPr>
        <w:t> </w:t>
      </w:r>
      <w:r>
        <w:rPr>
          <w:color w:val="231F20"/>
          <w:w w:val="105"/>
          <w:sz w:val="20"/>
        </w:rPr>
        <w:t>still</w:t>
      </w:r>
      <w:r>
        <w:rPr>
          <w:color w:val="231F20"/>
          <w:spacing w:val="-1"/>
          <w:w w:val="105"/>
          <w:sz w:val="20"/>
        </w:rPr>
        <w:t> </w:t>
      </w:r>
      <w:r>
        <w:rPr>
          <w:color w:val="231F20"/>
          <w:w w:val="105"/>
          <w:sz w:val="20"/>
        </w:rPr>
        <w:t>points</w:t>
      </w:r>
      <w:r>
        <w:rPr>
          <w:color w:val="231F20"/>
          <w:spacing w:val="-2"/>
          <w:w w:val="105"/>
          <w:sz w:val="20"/>
        </w:rPr>
        <w:t> </w:t>
      </w:r>
      <w:r>
        <w:rPr>
          <w:color w:val="231F20"/>
          <w:w w:val="105"/>
          <w:sz w:val="20"/>
        </w:rPr>
        <w:t>within</w:t>
      </w:r>
      <w:r>
        <w:rPr>
          <w:color w:val="231F20"/>
          <w:spacing w:val="-1"/>
          <w:w w:val="105"/>
          <w:sz w:val="20"/>
        </w:rPr>
        <w:t> </w:t>
      </w:r>
      <w:r>
        <w:rPr>
          <w:color w:val="231F20"/>
          <w:w w:val="105"/>
          <w:sz w:val="20"/>
        </w:rPr>
        <w:t>the</w:t>
      </w:r>
      <w:r>
        <w:rPr>
          <w:color w:val="231F20"/>
          <w:spacing w:val="-1"/>
          <w:w w:val="105"/>
          <w:sz w:val="20"/>
        </w:rPr>
        <w:t> </w:t>
      </w:r>
      <w:r>
        <w:rPr>
          <w:color w:val="231F20"/>
          <w:w w:val="105"/>
          <w:sz w:val="20"/>
        </w:rPr>
        <w:t>same</w:t>
      </w:r>
      <w:r>
        <w:rPr>
          <w:color w:val="231F20"/>
          <w:spacing w:val="-2"/>
          <w:w w:val="105"/>
          <w:sz w:val="20"/>
        </w:rPr>
        <w:t> </w:t>
      </w:r>
      <w:r>
        <w:rPr>
          <w:color w:val="231F20"/>
          <w:w w:val="105"/>
          <w:sz w:val="20"/>
        </w:rPr>
        <w:t>array.</w:t>
      </w:r>
      <w:r>
        <w:rPr>
          <w:color w:val="231F20"/>
          <w:spacing w:val="-2"/>
          <w:w w:val="105"/>
          <w:sz w:val="20"/>
        </w:rPr>
        <w:t> </w:t>
      </w:r>
      <w:r>
        <w:rPr>
          <w:color w:val="231F20"/>
          <w:w w:val="105"/>
          <w:sz w:val="20"/>
        </w:rPr>
        <w:t>See</w:t>
      </w:r>
      <w:r>
        <w:rPr>
          <w:color w:val="231F20"/>
          <w:spacing w:val="-1"/>
          <w:w w:val="105"/>
          <w:sz w:val="20"/>
        </w:rPr>
        <w:t> </w:t>
      </w:r>
      <w:r>
        <w:rPr>
          <w:color w:val="231F20"/>
          <w:w w:val="105"/>
          <w:sz w:val="20"/>
        </w:rPr>
        <w:t>restrictions</w:t>
      </w:r>
      <w:r>
        <w:rPr>
          <w:color w:val="231F20"/>
          <w:spacing w:val="-2"/>
          <w:w w:val="105"/>
          <w:sz w:val="20"/>
        </w:rPr>
        <w:t> </w:t>
      </w:r>
      <w:r>
        <w:rPr>
          <w:color w:val="231F20"/>
          <w:w w:val="105"/>
          <w:sz w:val="20"/>
        </w:rPr>
        <w:t>on</w:t>
      </w:r>
      <w:r>
        <w:rPr>
          <w:color w:val="231F20"/>
          <w:spacing w:val="-2"/>
          <w:w w:val="105"/>
          <w:sz w:val="20"/>
        </w:rPr>
        <w:t> </w:t>
      </w:r>
      <w:r>
        <w:rPr>
          <w:color w:val="231F20"/>
          <w:w w:val="105"/>
          <w:sz w:val="20"/>
        </w:rPr>
        <w:t>pointer</w:t>
      </w:r>
      <w:r>
        <w:rPr>
          <w:color w:val="231F20"/>
          <w:spacing w:val="-1"/>
          <w:w w:val="105"/>
          <w:sz w:val="20"/>
        </w:rPr>
        <w:t> </w:t>
      </w:r>
      <w:r>
        <w:rPr>
          <w:color w:val="231F20"/>
          <w:w w:val="105"/>
          <w:sz w:val="20"/>
        </w:rPr>
        <w:t>arithmetic</w:t>
      </w:r>
    </w:p>
    <w:p>
      <w:pPr>
        <w:pStyle w:val="BodyText"/>
        <w:spacing w:before="6"/>
        <w:ind w:left="1920"/>
        <w:jc w:val="both"/>
      </w:pPr>
      <w:r>
        <w:rPr>
          <w:color w:val="231F20"/>
          <w:spacing w:val="-4"/>
        </w:rPr>
        <w:t>—</w:t>
      </w:r>
      <w:r>
        <w:rPr>
          <w:color w:val="231F20"/>
          <w:spacing w:val="-7"/>
        </w:rPr>
        <w:t> </w:t>
      </w:r>
      <w:hyperlink w:history="true" w:anchor="_bookmark115">
        <w:r>
          <w:rPr>
            <w:color w:val="231F20"/>
            <w:spacing w:val="-4"/>
          </w:rPr>
          <w:t>Rule</w:t>
        </w:r>
        <w:r>
          <w:rPr>
            <w:color w:val="231F20"/>
            <w:spacing w:val="-6"/>
          </w:rPr>
          <w:t> </w:t>
        </w:r>
        <w:r>
          <w:rPr>
            <w:color w:val="231F20"/>
            <w:spacing w:val="-4"/>
          </w:rPr>
          <w:t>18.1</w:t>
        </w:r>
      </w:hyperlink>
      <w:r>
        <w:rPr>
          <w:color w:val="231F20"/>
          <w:spacing w:val="-4"/>
        </w:rPr>
        <w:t>,</w:t>
      </w:r>
      <w:r>
        <w:rPr>
          <w:color w:val="231F20"/>
          <w:spacing w:val="-7"/>
        </w:rPr>
        <w:t> </w:t>
      </w:r>
      <w:hyperlink w:history="true" w:anchor="_bookmark116">
        <w:r>
          <w:rPr>
            <w:color w:val="231F20"/>
            <w:spacing w:val="-4"/>
          </w:rPr>
          <w:t>Rule</w:t>
        </w:r>
        <w:r>
          <w:rPr>
            <w:color w:val="231F20"/>
            <w:spacing w:val="-6"/>
          </w:rPr>
          <w:t> </w:t>
        </w:r>
        <w:r>
          <w:rPr>
            <w:color w:val="231F20"/>
            <w:spacing w:val="-4"/>
          </w:rPr>
          <w:t>18.2</w:t>
        </w:r>
      </w:hyperlink>
      <w:r>
        <w:rPr>
          <w:color w:val="231F20"/>
          <w:spacing w:val="-7"/>
        </w:rPr>
        <w:t> </w:t>
      </w:r>
      <w:r>
        <w:rPr>
          <w:color w:val="231F20"/>
          <w:spacing w:val="-4"/>
        </w:rPr>
        <w:t>and</w:t>
      </w:r>
      <w:r>
        <w:rPr>
          <w:color w:val="231F20"/>
          <w:spacing w:val="-6"/>
        </w:rPr>
        <w:t> </w:t>
      </w:r>
      <w:hyperlink w:history="true" w:anchor="_bookmark117">
        <w:r>
          <w:rPr>
            <w:color w:val="231F20"/>
            <w:spacing w:val="-4"/>
          </w:rPr>
          <w:t>Rule</w:t>
        </w:r>
        <w:r>
          <w:rPr>
            <w:color w:val="231F20"/>
            <w:spacing w:val="-6"/>
          </w:rPr>
          <w:t> </w:t>
        </w:r>
        <w:r>
          <w:rPr>
            <w:color w:val="231F20"/>
            <w:spacing w:val="-4"/>
          </w:rPr>
          <w:t>18.3</w:t>
        </w:r>
      </w:hyperlink>
      <w:r>
        <w:rPr>
          <w:color w:val="231F20"/>
          <w:spacing w:val="-4"/>
        </w:rPr>
        <w:t>.</w:t>
      </w:r>
    </w:p>
    <w:p>
      <w:pPr>
        <w:spacing w:after="0"/>
        <w:jc w:val="both"/>
        <w:sectPr>
          <w:pgSz w:w="11910" w:h="16840"/>
          <w:pgMar w:header="0" w:footer="658" w:top="660" w:bottom="920" w:left="220" w:right="280"/>
        </w:sectPr>
      </w:pPr>
    </w:p>
    <w:p>
      <w:pPr>
        <w:pStyle w:val="ListParagraph"/>
        <w:numPr>
          <w:ilvl w:val="0"/>
          <w:numId w:val="21"/>
        </w:numPr>
        <w:tabs>
          <w:tab w:pos="1920" w:val="left" w:leader="none"/>
        </w:tabs>
        <w:spacing w:line="244" w:lineRule="auto" w:before="64" w:after="0"/>
        <w:ind w:left="1920" w:right="1138" w:hanging="363"/>
        <w:jc w:val="both"/>
        <w:rPr>
          <w:sz w:val="20"/>
        </w:rPr>
      </w:pPr>
      <w:r>
        <w:rPr/>
        <mc:AlternateContent>
          <mc:Choice Requires="wps">
            <w:drawing>
              <wp:anchor distT="0" distB="0" distL="0" distR="0" allowOverlap="1" layoutInCell="1" locked="0" behindDoc="0" simplePos="0" relativeHeight="15761408">
                <wp:simplePos x="0" y="0"/>
                <wp:positionH relativeFrom="page">
                  <wp:posOffset>6969279</wp:posOffset>
                </wp:positionH>
                <wp:positionV relativeFrom="paragraph">
                  <wp:posOffset>70873</wp:posOffset>
                </wp:positionV>
                <wp:extent cx="267970" cy="168973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67970" cy="16897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wps:txbx>
                      <wps:bodyPr wrap="square" lIns="0" tIns="0" rIns="0" bIns="0" rtlCol="0" vert="vert270">
                        <a:noAutofit/>
                      </wps:bodyPr>
                    </wps:wsp>
                  </a:graphicData>
                </a:graphic>
              </wp:anchor>
            </w:drawing>
          </mc:Choice>
          <mc:Fallback>
            <w:pict>
              <v:shape style="position:absolute;margin-left:548.762146pt;margin-top:5.58057pt;width:21.1pt;height:133.050pt;mso-position-horizontal-relative:page;mso-position-vertical-relative:paragraph;z-index:15761408" type="#_x0000_t202" id="docshape50"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v:textbox>
                <w10:wrap type="none"/>
              </v:shape>
            </w:pict>
          </mc:Fallback>
        </mc:AlternateContent>
      </w:r>
      <w:r>
        <w:rPr>
          <w:color w:val="231F20"/>
          <w:w w:val="105"/>
          <w:sz w:val="20"/>
        </w:rPr>
        <w:t>array</w:t>
      </w:r>
      <w:r>
        <w:rPr>
          <w:color w:val="231F20"/>
          <w:spacing w:val="-4"/>
          <w:w w:val="105"/>
          <w:sz w:val="20"/>
        </w:rPr>
        <w:t> </w:t>
      </w:r>
      <w:r>
        <w:rPr>
          <w:color w:val="231F20"/>
          <w:w w:val="105"/>
          <w:sz w:val="20"/>
        </w:rPr>
        <w:t>bound</w:t>
      </w:r>
      <w:r>
        <w:rPr>
          <w:color w:val="231F20"/>
          <w:spacing w:val="-4"/>
          <w:w w:val="105"/>
          <w:sz w:val="20"/>
        </w:rPr>
        <w:t> </w:t>
      </w:r>
      <w:r>
        <w:rPr>
          <w:color w:val="231F20"/>
          <w:w w:val="105"/>
          <w:sz w:val="20"/>
        </w:rPr>
        <w:t>errors</w:t>
      </w:r>
      <w:r>
        <w:rPr>
          <w:color w:val="231F20"/>
          <w:spacing w:val="-4"/>
          <w:w w:val="105"/>
          <w:sz w:val="20"/>
        </w:rPr>
        <w:t> </w:t>
      </w:r>
      <w:r>
        <w:rPr>
          <w:color w:val="231F20"/>
          <w:w w:val="105"/>
          <w:sz w:val="20"/>
        </w:rPr>
        <w:t>Ensure</w:t>
      </w:r>
      <w:r>
        <w:rPr>
          <w:color w:val="231F20"/>
          <w:spacing w:val="-4"/>
          <w:w w:val="105"/>
          <w:sz w:val="20"/>
        </w:rPr>
        <w:t> </w:t>
      </w:r>
      <w:r>
        <w:rPr>
          <w:color w:val="231F20"/>
          <w:w w:val="105"/>
          <w:sz w:val="20"/>
        </w:rPr>
        <w:t>that</w:t>
      </w:r>
      <w:r>
        <w:rPr>
          <w:color w:val="231F20"/>
          <w:spacing w:val="-4"/>
          <w:w w:val="105"/>
          <w:sz w:val="20"/>
        </w:rPr>
        <w:t> </w:t>
      </w:r>
      <w:r>
        <w:rPr>
          <w:color w:val="231F20"/>
          <w:w w:val="105"/>
          <w:sz w:val="20"/>
        </w:rPr>
        <w:t>array</w:t>
      </w:r>
      <w:r>
        <w:rPr>
          <w:color w:val="231F20"/>
          <w:spacing w:val="-4"/>
          <w:w w:val="105"/>
          <w:sz w:val="20"/>
        </w:rPr>
        <w:t> </w:t>
      </w:r>
      <w:r>
        <w:rPr>
          <w:color w:val="231F20"/>
          <w:w w:val="105"/>
          <w:sz w:val="20"/>
        </w:rPr>
        <w:t>indices</w:t>
      </w:r>
      <w:r>
        <w:rPr>
          <w:color w:val="231F20"/>
          <w:spacing w:val="-4"/>
          <w:w w:val="105"/>
          <w:sz w:val="20"/>
        </w:rPr>
        <w:t> </w:t>
      </w:r>
      <w:r>
        <w:rPr>
          <w:color w:val="231F20"/>
          <w:w w:val="105"/>
          <w:sz w:val="20"/>
        </w:rPr>
        <w:t>are</w:t>
      </w:r>
      <w:r>
        <w:rPr>
          <w:color w:val="231F20"/>
          <w:spacing w:val="-4"/>
          <w:w w:val="105"/>
          <w:sz w:val="20"/>
        </w:rPr>
        <w:t> </w:t>
      </w:r>
      <w:r>
        <w:rPr>
          <w:color w:val="231F20"/>
          <w:w w:val="105"/>
          <w:sz w:val="20"/>
        </w:rPr>
        <w:t>within</w:t>
      </w:r>
      <w:r>
        <w:rPr>
          <w:color w:val="231F20"/>
          <w:spacing w:val="-4"/>
          <w:w w:val="105"/>
          <w:sz w:val="20"/>
        </w:rPr>
        <w:t> </w:t>
      </w:r>
      <w:r>
        <w:rPr>
          <w:color w:val="231F20"/>
          <w:w w:val="105"/>
          <w:sz w:val="20"/>
        </w:rPr>
        <w:t>the</w:t>
      </w:r>
      <w:r>
        <w:rPr>
          <w:color w:val="231F20"/>
          <w:spacing w:val="-4"/>
          <w:w w:val="105"/>
          <w:sz w:val="20"/>
        </w:rPr>
        <w:t> </w:t>
      </w:r>
      <w:r>
        <w:rPr>
          <w:color w:val="231F20"/>
          <w:w w:val="105"/>
          <w:sz w:val="20"/>
        </w:rPr>
        <w:t>bounds</w:t>
      </w:r>
      <w:r>
        <w:rPr>
          <w:color w:val="231F20"/>
          <w:spacing w:val="-4"/>
          <w:w w:val="105"/>
          <w:sz w:val="20"/>
        </w:rPr>
        <w:t> </w:t>
      </w:r>
      <w:r>
        <w:rPr>
          <w:color w:val="231F20"/>
          <w:w w:val="105"/>
          <w:sz w:val="20"/>
        </w:rPr>
        <w:t>of</w:t>
      </w:r>
      <w:r>
        <w:rPr>
          <w:color w:val="231F20"/>
          <w:spacing w:val="-4"/>
          <w:w w:val="105"/>
          <w:sz w:val="20"/>
        </w:rPr>
        <w:t> </w:t>
      </w:r>
      <w:r>
        <w:rPr>
          <w:color w:val="231F20"/>
          <w:w w:val="105"/>
          <w:sz w:val="20"/>
        </w:rPr>
        <w:t>the</w:t>
      </w:r>
      <w:r>
        <w:rPr>
          <w:color w:val="231F20"/>
          <w:spacing w:val="-4"/>
          <w:w w:val="105"/>
          <w:sz w:val="20"/>
        </w:rPr>
        <w:t> </w:t>
      </w:r>
      <w:r>
        <w:rPr>
          <w:color w:val="231F20"/>
          <w:w w:val="105"/>
          <w:sz w:val="20"/>
        </w:rPr>
        <w:t>array</w:t>
      </w:r>
      <w:r>
        <w:rPr>
          <w:color w:val="231F20"/>
          <w:spacing w:val="-4"/>
          <w:w w:val="105"/>
          <w:sz w:val="20"/>
        </w:rPr>
        <w:t> </w:t>
      </w:r>
      <w:r>
        <w:rPr>
          <w:color w:val="231F20"/>
          <w:w w:val="105"/>
          <w:sz w:val="20"/>
        </w:rPr>
        <w:t>size</w:t>
      </w:r>
      <w:r>
        <w:rPr>
          <w:color w:val="231F20"/>
          <w:spacing w:val="-4"/>
          <w:w w:val="105"/>
          <w:sz w:val="20"/>
        </w:rPr>
        <w:t> </w:t>
      </w:r>
      <w:r>
        <w:rPr>
          <w:color w:val="231F20"/>
          <w:w w:val="105"/>
          <w:sz w:val="20"/>
        </w:rPr>
        <w:t>before using</w:t>
      </w:r>
      <w:r>
        <w:rPr>
          <w:color w:val="231F20"/>
          <w:spacing w:val="-5"/>
          <w:w w:val="105"/>
          <w:sz w:val="20"/>
        </w:rPr>
        <w:t> </w:t>
      </w:r>
      <w:r>
        <w:rPr>
          <w:color w:val="231F20"/>
          <w:w w:val="105"/>
          <w:sz w:val="20"/>
        </w:rPr>
        <w:t>them</w:t>
      </w:r>
      <w:r>
        <w:rPr>
          <w:color w:val="231F20"/>
          <w:spacing w:val="-5"/>
          <w:w w:val="105"/>
          <w:sz w:val="20"/>
        </w:rPr>
        <w:t> </w:t>
      </w:r>
      <w:r>
        <w:rPr>
          <w:color w:val="231F20"/>
          <w:w w:val="105"/>
          <w:sz w:val="20"/>
        </w:rPr>
        <w:t>to</w:t>
      </w:r>
      <w:r>
        <w:rPr>
          <w:color w:val="231F20"/>
          <w:spacing w:val="-5"/>
          <w:w w:val="105"/>
          <w:sz w:val="20"/>
        </w:rPr>
        <w:t> </w:t>
      </w:r>
      <w:r>
        <w:rPr>
          <w:color w:val="231F20"/>
          <w:w w:val="105"/>
          <w:sz w:val="20"/>
        </w:rPr>
        <w:t>index</w:t>
      </w:r>
      <w:r>
        <w:rPr>
          <w:color w:val="231F20"/>
          <w:spacing w:val="-5"/>
          <w:w w:val="105"/>
          <w:sz w:val="20"/>
        </w:rPr>
        <w:t> </w:t>
      </w:r>
      <w:r>
        <w:rPr>
          <w:color w:val="231F20"/>
          <w:w w:val="105"/>
          <w:sz w:val="20"/>
        </w:rPr>
        <w:t>the</w:t>
      </w:r>
      <w:r>
        <w:rPr>
          <w:color w:val="231F20"/>
          <w:spacing w:val="-5"/>
          <w:w w:val="105"/>
          <w:sz w:val="20"/>
        </w:rPr>
        <w:t> </w:t>
      </w:r>
      <w:r>
        <w:rPr>
          <w:color w:val="231F20"/>
          <w:w w:val="105"/>
          <w:sz w:val="20"/>
        </w:rPr>
        <w:t>array</w:t>
      </w:r>
      <w:r>
        <w:rPr>
          <w:color w:val="231F20"/>
          <w:spacing w:val="-5"/>
          <w:w w:val="105"/>
          <w:sz w:val="20"/>
        </w:rPr>
        <w:t> </w:t>
      </w:r>
      <w:r>
        <w:rPr>
          <w:color w:val="231F20"/>
          <w:w w:val="105"/>
          <w:sz w:val="20"/>
        </w:rPr>
        <w:t>—</w:t>
      </w:r>
      <w:r>
        <w:rPr>
          <w:color w:val="231F20"/>
          <w:spacing w:val="-5"/>
          <w:w w:val="105"/>
          <w:sz w:val="20"/>
        </w:rPr>
        <w:t> </w:t>
      </w:r>
      <w:hyperlink w:history="true" w:anchor="_bookmark115">
        <w:r>
          <w:rPr>
            <w:color w:val="231F20"/>
            <w:w w:val="105"/>
            <w:sz w:val="20"/>
          </w:rPr>
          <w:t>Rule</w:t>
        </w:r>
        <w:r>
          <w:rPr>
            <w:color w:val="231F20"/>
            <w:spacing w:val="-5"/>
            <w:w w:val="105"/>
            <w:sz w:val="20"/>
          </w:rPr>
          <w:t> </w:t>
        </w:r>
        <w:r>
          <w:rPr>
            <w:color w:val="231F20"/>
            <w:w w:val="105"/>
            <w:sz w:val="20"/>
          </w:rPr>
          <w:t>18.1</w:t>
        </w:r>
      </w:hyperlink>
      <w:r>
        <w:rPr>
          <w:color w:val="231F20"/>
          <w:w w:val="105"/>
          <w:sz w:val="20"/>
        </w:rPr>
        <w:t>.</w:t>
      </w:r>
    </w:p>
    <w:p>
      <w:pPr>
        <w:pStyle w:val="ListParagraph"/>
        <w:numPr>
          <w:ilvl w:val="0"/>
          <w:numId w:val="21"/>
        </w:numPr>
        <w:tabs>
          <w:tab w:pos="1920" w:val="left" w:leader="none"/>
        </w:tabs>
        <w:spacing w:line="244" w:lineRule="auto" w:before="188" w:after="0"/>
        <w:ind w:left="1920" w:right="1137" w:hanging="363"/>
        <w:jc w:val="both"/>
        <w:rPr>
          <w:sz w:val="20"/>
        </w:rPr>
      </w:pPr>
      <w:r>
        <w:rPr>
          <w:color w:val="231F20"/>
          <w:w w:val="105"/>
          <w:sz w:val="20"/>
        </w:rPr>
        <w:t>function</w:t>
      </w:r>
      <w:r>
        <w:rPr>
          <w:color w:val="231F20"/>
          <w:spacing w:val="-1"/>
          <w:w w:val="105"/>
          <w:sz w:val="20"/>
        </w:rPr>
        <w:t> </w:t>
      </w:r>
      <w:r>
        <w:rPr>
          <w:color w:val="231F20"/>
          <w:w w:val="105"/>
          <w:sz w:val="20"/>
        </w:rPr>
        <w:t>parameters</w:t>
      </w:r>
      <w:r>
        <w:rPr>
          <w:color w:val="231F20"/>
          <w:spacing w:val="-1"/>
          <w:w w:val="105"/>
          <w:sz w:val="20"/>
        </w:rPr>
        <w:t> </w:t>
      </w:r>
      <w:r>
        <w:rPr>
          <w:color w:val="231F20"/>
          <w:w w:val="105"/>
          <w:sz w:val="20"/>
        </w:rPr>
        <w:t>The</w:t>
      </w:r>
      <w:r>
        <w:rPr>
          <w:color w:val="231F20"/>
          <w:spacing w:val="-1"/>
          <w:w w:val="105"/>
          <w:sz w:val="20"/>
        </w:rPr>
        <w:t> </w:t>
      </w:r>
      <w:r>
        <w:rPr>
          <w:color w:val="231F20"/>
          <w:w w:val="105"/>
          <w:sz w:val="20"/>
        </w:rPr>
        <w:t>validity</w:t>
      </w:r>
      <w:r>
        <w:rPr>
          <w:color w:val="231F20"/>
          <w:spacing w:val="-1"/>
          <w:w w:val="105"/>
          <w:sz w:val="20"/>
        </w:rPr>
        <w:t> </w:t>
      </w:r>
      <w:r>
        <w:rPr>
          <w:color w:val="231F20"/>
          <w:w w:val="105"/>
          <w:sz w:val="20"/>
        </w:rPr>
        <w:t>of</w:t>
      </w:r>
      <w:r>
        <w:rPr>
          <w:color w:val="231F20"/>
          <w:spacing w:val="-1"/>
          <w:w w:val="105"/>
          <w:sz w:val="20"/>
        </w:rPr>
        <w:t> </w:t>
      </w:r>
      <w:r>
        <w:rPr>
          <w:color w:val="231F20"/>
          <w:w w:val="105"/>
          <w:sz w:val="20"/>
        </w:rPr>
        <w:t>arguments</w:t>
      </w:r>
      <w:r>
        <w:rPr>
          <w:color w:val="231F20"/>
          <w:spacing w:val="-1"/>
          <w:w w:val="105"/>
          <w:sz w:val="20"/>
        </w:rPr>
        <w:t> </w:t>
      </w:r>
      <w:r>
        <w:rPr>
          <w:color w:val="231F20"/>
          <w:w w:val="105"/>
          <w:sz w:val="20"/>
        </w:rPr>
        <w:t>should</w:t>
      </w:r>
      <w:r>
        <w:rPr>
          <w:color w:val="231F20"/>
          <w:spacing w:val="-1"/>
          <w:w w:val="105"/>
          <w:sz w:val="20"/>
        </w:rPr>
        <w:t> </w:t>
      </w:r>
      <w:r>
        <w:rPr>
          <w:color w:val="231F20"/>
          <w:w w:val="105"/>
          <w:sz w:val="20"/>
        </w:rPr>
        <w:t>be</w:t>
      </w:r>
      <w:r>
        <w:rPr>
          <w:color w:val="231F20"/>
          <w:spacing w:val="-1"/>
          <w:w w:val="105"/>
          <w:sz w:val="20"/>
        </w:rPr>
        <w:t> </w:t>
      </w:r>
      <w:r>
        <w:rPr>
          <w:color w:val="231F20"/>
          <w:w w:val="105"/>
          <w:sz w:val="20"/>
        </w:rPr>
        <w:t>checked</w:t>
      </w:r>
      <w:r>
        <w:rPr>
          <w:color w:val="231F20"/>
          <w:spacing w:val="-1"/>
          <w:w w:val="105"/>
          <w:sz w:val="20"/>
        </w:rPr>
        <w:t> </w:t>
      </w:r>
      <w:r>
        <w:rPr>
          <w:color w:val="231F20"/>
          <w:w w:val="105"/>
          <w:sz w:val="20"/>
        </w:rPr>
        <w:t>prior</w:t>
      </w:r>
      <w:r>
        <w:rPr>
          <w:color w:val="231F20"/>
          <w:spacing w:val="-1"/>
          <w:w w:val="105"/>
          <w:sz w:val="20"/>
        </w:rPr>
        <w:t> </w:t>
      </w:r>
      <w:r>
        <w:rPr>
          <w:color w:val="231F20"/>
          <w:w w:val="105"/>
          <w:sz w:val="20"/>
        </w:rPr>
        <w:t>to</w:t>
      </w:r>
      <w:r>
        <w:rPr>
          <w:color w:val="231F20"/>
          <w:spacing w:val="-1"/>
          <w:w w:val="105"/>
          <w:sz w:val="20"/>
        </w:rPr>
        <w:t> </w:t>
      </w:r>
      <w:r>
        <w:rPr>
          <w:color w:val="231F20"/>
          <w:w w:val="105"/>
          <w:sz w:val="20"/>
        </w:rPr>
        <w:t>passing</w:t>
      </w:r>
      <w:r>
        <w:rPr>
          <w:color w:val="231F20"/>
          <w:spacing w:val="-1"/>
          <w:w w:val="105"/>
          <w:sz w:val="20"/>
        </w:rPr>
        <w:t> </w:t>
      </w:r>
      <w:r>
        <w:rPr>
          <w:color w:val="231F20"/>
          <w:w w:val="105"/>
          <w:sz w:val="20"/>
        </w:rPr>
        <w:t>them</w:t>
      </w:r>
      <w:r>
        <w:rPr>
          <w:color w:val="231F20"/>
          <w:spacing w:val="-1"/>
          <w:w w:val="105"/>
          <w:sz w:val="20"/>
        </w:rPr>
        <w:t> </w:t>
      </w:r>
      <w:r>
        <w:rPr>
          <w:color w:val="231F20"/>
          <w:w w:val="105"/>
          <w:sz w:val="20"/>
        </w:rPr>
        <w:t>to library functions — </w:t>
      </w:r>
      <w:hyperlink w:history="true" w:anchor="_bookmark25">
        <w:r>
          <w:rPr>
            <w:color w:val="231F20"/>
            <w:w w:val="105"/>
            <w:sz w:val="20"/>
          </w:rPr>
          <w:t>Dir 4.11</w:t>
        </w:r>
      </w:hyperlink>
      <w:r>
        <w:rPr>
          <w:color w:val="231F20"/>
          <w:w w:val="105"/>
          <w:sz w:val="20"/>
        </w:rPr>
        <w:t>.</w:t>
      </w:r>
    </w:p>
    <w:p>
      <w:pPr>
        <w:pStyle w:val="ListParagraph"/>
        <w:numPr>
          <w:ilvl w:val="0"/>
          <w:numId w:val="21"/>
        </w:numPr>
        <w:tabs>
          <w:tab w:pos="1920" w:val="left" w:leader="none"/>
        </w:tabs>
        <w:spacing w:line="254" w:lineRule="auto" w:before="188" w:after="0"/>
        <w:ind w:left="1920" w:right="1135" w:hanging="363"/>
        <w:jc w:val="both"/>
        <w:rPr>
          <w:sz w:val="20"/>
        </w:rPr>
      </w:pPr>
      <w:r>
        <w:rPr>
          <w:color w:val="231F20"/>
          <w:sz w:val="20"/>
        </w:rPr>
        <w:t>pointer dereferencing Unless a pointer is already known to be non-</w:t>
      </w:r>
      <w:r>
        <w:rPr>
          <w:rFonts w:ascii="Courier New" w:hAnsi="Courier New"/>
          <w:color w:val="231F20"/>
          <w:sz w:val="20"/>
        </w:rPr>
        <w:t>NULL</w:t>
      </w:r>
      <w:r>
        <w:rPr>
          <w:color w:val="231F20"/>
          <w:sz w:val="20"/>
        </w:rPr>
        <w:t>, a run-time check should be made before dereferencing that pointer. Once a check has been made, it is relatively straightforward within a single function to reason about whether the pointer may</w:t>
      </w:r>
      <w:r>
        <w:rPr>
          <w:color w:val="231F20"/>
          <w:spacing w:val="40"/>
          <w:sz w:val="20"/>
        </w:rPr>
        <w:t> </w:t>
      </w:r>
      <w:r>
        <w:rPr>
          <w:color w:val="231F20"/>
          <w:sz w:val="20"/>
        </w:rPr>
        <w:t>have changed and whether another check is therefore required. It is much more di</w:t>
      </w:r>
      <w:r>
        <w:rPr>
          <w:rFonts w:ascii="Courier New" w:hAnsi="Courier New"/>
          <w:color w:val="231F20"/>
          <w:sz w:val="20"/>
        </w:rPr>
        <w:t>ffi</w:t>
      </w:r>
      <w:r>
        <w:rPr>
          <w:color w:val="231F20"/>
          <w:sz w:val="20"/>
        </w:rPr>
        <w:t>cult to reason across function boundaries, especially when calling functions de</w:t>
      </w:r>
      <w:r>
        <w:rPr>
          <w:rFonts w:ascii="Courier New" w:hAnsi="Courier New"/>
          <w:color w:val="231F20"/>
          <w:sz w:val="20"/>
        </w:rPr>
        <w:t>fi</w:t>
      </w:r>
      <w:r>
        <w:rPr>
          <w:color w:val="231F20"/>
          <w:sz w:val="20"/>
        </w:rPr>
        <w:t>ned in other source </w:t>
      </w:r>
      <w:r>
        <w:rPr>
          <w:rFonts w:ascii="Courier New" w:hAnsi="Courier New"/>
          <w:color w:val="231F20"/>
          <w:sz w:val="20"/>
        </w:rPr>
        <w:t>fi</w:t>
      </w:r>
      <w:r>
        <w:rPr>
          <w:color w:val="231F20"/>
          <w:sz w:val="20"/>
        </w:rPr>
        <w:t>les or libraries.</w:t>
      </w:r>
    </w:p>
    <w:p>
      <w:pPr>
        <w:spacing w:before="208"/>
        <w:ind w:left="1920" w:right="0" w:firstLine="0"/>
        <w:jc w:val="left"/>
        <w:rPr>
          <w:rFonts w:ascii="Courier New"/>
          <w:sz w:val="18"/>
        </w:rPr>
      </w:pPr>
      <w:r>
        <w:rPr>
          <w:rFonts w:ascii="Courier New"/>
          <w:color w:val="231F20"/>
          <w:spacing w:val="-5"/>
          <w:sz w:val="18"/>
        </w:rPr>
        <w:t>/*</w:t>
      </w:r>
    </w:p>
    <w:p>
      <w:pPr>
        <w:pStyle w:val="ListParagraph"/>
        <w:numPr>
          <w:ilvl w:val="1"/>
          <w:numId w:val="21"/>
        </w:numPr>
        <w:tabs>
          <w:tab w:pos="2243" w:val="left" w:leader="none"/>
        </w:tabs>
        <w:spacing w:line="240" w:lineRule="auto" w:before="26" w:after="0"/>
        <w:ind w:left="2243" w:right="0" w:hanging="215"/>
        <w:jc w:val="left"/>
        <w:rPr>
          <w:rFonts w:ascii="Courier New" w:hAnsi="Courier New"/>
          <w:sz w:val="18"/>
        </w:rPr>
      </w:pPr>
      <w:r>
        <w:rPr>
          <w:rFonts w:ascii="Courier New" w:hAnsi="Courier New"/>
          <w:color w:val="231F20"/>
          <w:sz w:val="18"/>
        </w:rPr>
        <w:t>Given</w:t>
      </w:r>
      <w:r>
        <w:rPr>
          <w:rFonts w:ascii="Courier New" w:hAnsi="Courier New"/>
          <w:color w:val="231F20"/>
          <w:spacing w:val="-7"/>
          <w:sz w:val="18"/>
        </w:rPr>
        <w:t> </w:t>
      </w:r>
      <w:r>
        <w:rPr>
          <w:rFonts w:ascii="Courier New" w:hAnsi="Courier New"/>
          <w:color w:val="231F20"/>
          <w:sz w:val="18"/>
        </w:rPr>
        <w:t>a</w:t>
      </w:r>
      <w:r>
        <w:rPr>
          <w:rFonts w:ascii="Courier New" w:hAnsi="Courier New"/>
          <w:color w:val="231F20"/>
          <w:spacing w:val="-4"/>
          <w:sz w:val="18"/>
        </w:rPr>
        <w:t> </w:t>
      </w:r>
      <w:r>
        <w:rPr>
          <w:rFonts w:ascii="Courier New" w:hAnsi="Courier New"/>
          <w:color w:val="231F20"/>
          <w:sz w:val="18"/>
        </w:rPr>
        <w:t>pointer</w:t>
      </w:r>
      <w:r>
        <w:rPr>
          <w:rFonts w:ascii="Courier New" w:hAnsi="Courier New"/>
          <w:color w:val="231F20"/>
          <w:spacing w:val="-5"/>
          <w:sz w:val="18"/>
        </w:rPr>
        <w:t> </w:t>
      </w:r>
      <w:r>
        <w:rPr>
          <w:rFonts w:ascii="Courier New" w:hAnsi="Courier New"/>
          <w:color w:val="231F20"/>
          <w:sz w:val="18"/>
        </w:rPr>
        <w:t>to</w:t>
      </w:r>
      <w:r>
        <w:rPr>
          <w:rFonts w:ascii="Courier New" w:hAnsi="Courier New"/>
          <w:color w:val="231F20"/>
          <w:spacing w:val="-4"/>
          <w:sz w:val="18"/>
        </w:rPr>
        <w:t> </w:t>
      </w:r>
      <w:r>
        <w:rPr>
          <w:rFonts w:ascii="Courier New" w:hAnsi="Courier New"/>
          <w:color w:val="231F20"/>
          <w:sz w:val="18"/>
        </w:rPr>
        <w:t>a</w:t>
      </w:r>
      <w:r>
        <w:rPr>
          <w:rFonts w:ascii="Courier New" w:hAnsi="Courier New"/>
          <w:color w:val="231F20"/>
          <w:spacing w:val="-4"/>
          <w:sz w:val="18"/>
        </w:rPr>
        <w:t> </w:t>
      </w:r>
      <w:r>
        <w:rPr>
          <w:rFonts w:ascii="Courier New" w:hAnsi="Courier New"/>
          <w:color w:val="231F20"/>
          <w:sz w:val="18"/>
        </w:rPr>
        <w:t>message,</w:t>
      </w:r>
      <w:r>
        <w:rPr>
          <w:rFonts w:ascii="Courier New" w:hAnsi="Courier New"/>
          <w:color w:val="231F20"/>
          <w:spacing w:val="-5"/>
          <w:sz w:val="18"/>
        </w:rPr>
        <w:t> </w:t>
      </w:r>
      <w:r>
        <w:rPr>
          <w:rFonts w:ascii="Courier New" w:hAnsi="Courier New"/>
          <w:color w:val="231F20"/>
          <w:sz w:val="18"/>
        </w:rPr>
        <w:t>check</w:t>
      </w:r>
      <w:r>
        <w:rPr>
          <w:rFonts w:ascii="Courier New" w:hAnsi="Courier New"/>
          <w:color w:val="231F20"/>
          <w:spacing w:val="-4"/>
          <w:sz w:val="18"/>
        </w:rPr>
        <w:t> </w:t>
      </w:r>
      <w:r>
        <w:rPr>
          <w:rFonts w:ascii="Courier New" w:hAnsi="Courier New"/>
          <w:color w:val="231F20"/>
          <w:sz w:val="18"/>
        </w:rPr>
        <w:t>the</w:t>
      </w:r>
      <w:r>
        <w:rPr>
          <w:rFonts w:ascii="Courier New" w:hAnsi="Courier New"/>
          <w:color w:val="231F20"/>
          <w:spacing w:val="-4"/>
          <w:sz w:val="18"/>
        </w:rPr>
        <w:t> </w:t>
      </w:r>
      <w:r>
        <w:rPr>
          <w:rFonts w:ascii="Courier New" w:hAnsi="Courier New"/>
          <w:color w:val="231F20"/>
          <w:sz w:val="18"/>
        </w:rPr>
        <w:t>message</w:t>
      </w:r>
      <w:r>
        <w:rPr>
          <w:rFonts w:ascii="Courier New" w:hAnsi="Courier New"/>
          <w:color w:val="231F20"/>
          <w:spacing w:val="-5"/>
          <w:sz w:val="18"/>
        </w:rPr>
        <w:t> </w:t>
      </w:r>
      <w:r>
        <w:rPr>
          <w:rFonts w:ascii="Courier New" w:hAnsi="Courier New"/>
          <w:color w:val="231F20"/>
          <w:sz w:val="18"/>
        </w:rPr>
        <w:t>header</w:t>
      </w:r>
      <w:r>
        <w:rPr>
          <w:rFonts w:ascii="Courier New" w:hAnsi="Courier New"/>
          <w:color w:val="231F20"/>
          <w:spacing w:val="-4"/>
          <w:sz w:val="18"/>
        </w:rPr>
        <w:t> </w:t>
      </w:r>
      <w:r>
        <w:rPr>
          <w:rFonts w:ascii="Courier New" w:hAnsi="Courier New"/>
          <w:color w:val="231F20"/>
          <w:sz w:val="18"/>
        </w:rPr>
        <w:t>and</w:t>
      </w:r>
      <w:r>
        <w:rPr>
          <w:rFonts w:ascii="Courier New" w:hAnsi="Courier New"/>
          <w:color w:val="231F20"/>
          <w:spacing w:val="-4"/>
          <w:sz w:val="18"/>
        </w:rPr>
        <w:t> </w:t>
      </w:r>
      <w:r>
        <w:rPr>
          <w:rFonts w:ascii="Courier New" w:hAnsi="Courier New"/>
          <w:color w:val="231F20"/>
          <w:spacing w:val="-2"/>
          <w:sz w:val="18"/>
        </w:rPr>
        <w:t>return</w:t>
      </w:r>
    </w:p>
    <w:p>
      <w:pPr>
        <w:pStyle w:val="ListParagraph"/>
        <w:numPr>
          <w:ilvl w:val="1"/>
          <w:numId w:val="21"/>
        </w:numPr>
        <w:tabs>
          <w:tab w:pos="2243" w:val="left" w:leader="none"/>
        </w:tabs>
        <w:spacing w:line="240" w:lineRule="auto" w:before="27" w:after="0"/>
        <w:ind w:left="2243" w:right="0" w:hanging="215"/>
        <w:jc w:val="left"/>
        <w:rPr>
          <w:rFonts w:ascii="Courier New" w:hAnsi="Courier New"/>
          <w:sz w:val="18"/>
        </w:rPr>
      </w:pPr>
      <w:r>
        <w:rPr>
          <w:rFonts w:ascii="Courier New" w:hAnsi="Courier New"/>
          <w:color w:val="231F20"/>
          <w:sz w:val="18"/>
        </w:rPr>
        <w:t>a</w:t>
      </w:r>
      <w:r>
        <w:rPr>
          <w:rFonts w:ascii="Courier New" w:hAnsi="Courier New"/>
          <w:color w:val="231F20"/>
          <w:spacing w:val="-6"/>
          <w:sz w:val="18"/>
        </w:rPr>
        <w:t> </w:t>
      </w:r>
      <w:r>
        <w:rPr>
          <w:rFonts w:ascii="Courier New" w:hAnsi="Courier New"/>
          <w:color w:val="231F20"/>
          <w:sz w:val="18"/>
        </w:rPr>
        <w:t>pointer</w:t>
      </w:r>
      <w:r>
        <w:rPr>
          <w:rFonts w:ascii="Courier New" w:hAnsi="Courier New"/>
          <w:color w:val="231F20"/>
          <w:spacing w:val="-4"/>
          <w:sz w:val="18"/>
        </w:rPr>
        <w:t> </w:t>
      </w:r>
      <w:r>
        <w:rPr>
          <w:rFonts w:ascii="Courier New" w:hAnsi="Courier New"/>
          <w:color w:val="231F20"/>
          <w:sz w:val="18"/>
        </w:rPr>
        <w:t>to</w:t>
      </w:r>
      <w:r>
        <w:rPr>
          <w:rFonts w:ascii="Courier New" w:hAnsi="Courier New"/>
          <w:color w:val="231F20"/>
          <w:spacing w:val="-3"/>
          <w:sz w:val="18"/>
        </w:rPr>
        <w:t> </w:t>
      </w:r>
      <w:r>
        <w:rPr>
          <w:rFonts w:ascii="Courier New" w:hAnsi="Courier New"/>
          <w:color w:val="231F20"/>
          <w:sz w:val="18"/>
        </w:rPr>
        <w:t>the</w:t>
      </w:r>
      <w:r>
        <w:rPr>
          <w:rFonts w:ascii="Courier New" w:hAnsi="Courier New"/>
          <w:color w:val="231F20"/>
          <w:spacing w:val="-4"/>
          <w:sz w:val="18"/>
        </w:rPr>
        <w:t> </w:t>
      </w:r>
      <w:r>
        <w:rPr>
          <w:rFonts w:ascii="Courier New" w:hAnsi="Courier New"/>
          <w:color w:val="231F20"/>
          <w:sz w:val="18"/>
        </w:rPr>
        <w:t>body</w:t>
      </w:r>
      <w:r>
        <w:rPr>
          <w:rFonts w:ascii="Courier New" w:hAnsi="Courier New"/>
          <w:color w:val="231F20"/>
          <w:spacing w:val="-4"/>
          <w:sz w:val="18"/>
        </w:rPr>
        <w:t> </w:t>
      </w:r>
      <w:r>
        <w:rPr>
          <w:rFonts w:ascii="Courier New" w:hAnsi="Courier New"/>
          <w:color w:val="231F20"/>
          <w:sz w:val="18"/>
        </w:rPr>
        <w:t>of</w:t>
      </w:r>
      <w:r>
        <w:rPr>
          <w:rFonts w:ascii="Courier New" w:hAnsi="Courier New"/>
          <w:color w:val="231F20"/>
          <w:spacing w:val="-3"/>
          <w:sz w:val="18"/>
        </w:rPr>
        <w:t> </w:t>
      </w:r>
      <w:r>
        <w:rPr>
          <w:rFonts w:ascii="Courier New" w:hAnsi="Courier New"/>
          <w:color w:val="231F20"/>
          <w:sz w:val="18"/>
        </w:rPr>
        <w:t>the</w:t>
      </w:r>
      <w:r>
        <w:rPr>
          <w:rFonts w:ascii="Courier New" w:hAnsi="Courier New"/>
          <w:color w:val="231F20"/>
          <w:spacing w:val="-4"/>
          <w:sz w:val="18"/>
        </w:rPr>
        <w:t> </w:t>
      </w:r>
      <w:r>
        <w:rPr>
          <w:rFonts w:ascii="Courier New" w:hAnsi="Courier New"/>
          <w:color w:val="231F20"/>
          <w:sz w:val="18"/>
        </w:rPr>
        <w:t>message</w:t>
      </w:r>
      <w:r>
        <w:rPr>
          <w:rFonts w:ascii="Courier New" w:hAnsi="Courier New"/>
          <w:color w:val="231F20"/>
          <w:spacing w:val="-3"/>
          <w:sz w:val="18"/>
        </w:rPr>
        <w:t> </w:t>
      </w:r>
      <w:r>
        <w:rPr>
          <w:rFonts w:ascii="Courier New" w:hAnsi="Courier New"/>
          <w:color w:val="231F20"/>
          <w:sz w:val="18"/>
        </w:rPr>
        <w:t>or</w:t>
      </w:r>
      <w:r>
        <w:rPr>
          <w:rFonts w:ascii="Courier New" w:hAnsi="Courier New"/>
          <w:color w:val="231F20"/>
          <w:spacing w:val="-4"/>
          <w:sz w:val="18"/>
        </w:rPr>
        <w:t> </w:t>
      </w:r>
      <w:r>
        <w:rPr>
          <w:rFonts w:ascii="Courier New" w:hAnsi="Courier New"/>
          <w:color w:val="231F20"/>
          <w:sz w:val="18"/>
        </w:rPr>
        <w:t>NULL</w:t>
      </w:r>
      <w:r>
        <w:rPr>
          <w:rFonts w:ascii="Courier New" w:hAnsi="Courier New"/>
          <w:color w:val="231F20"/>
          <w:spacing w:val="-4"/>
          <w:sz w:val="18"/>
        </w:rPr>
        <w:t> </w:t>
      </w:r>
      <w:r>
        <w:rPr>
          <w:rFonts w:ascii="Courier New" w:hAnsi="Courier New"/>
          <w:color w:val="231F20"/>
          <w:sz w:val="18"/>
        </w:rPr>
        <w:t>if</w:t>
      </w:r>
      <w:r>
        <w:rPr>
          <w:rFonts w:ascii="Courier New" w:hAnsi="Courier New"/>
          <w:color w:val="231F20"/>
          <w:spacing w:val="-3"/>
          <w:sz w:val="18"/>
        </w:rPr>
        <w:t> </w:t>
      </w:r>
      <w:r>
        <w:rPr>
          <w:rFonts w:ascii="Courier New" w:hAnsi="Courier New"/>
          <w:color w:val="231F20"/>
          <w:sz w:val="18"/>
        </w:rPr>
        <w:t>the</w:t>
      </w:r>
      <w:r>
        <w:rPr>
          <w:rFonts w:ascii="Courier New" w:hAnsi="Courier New"/>
          <w:color w:val="231F20"/>
          <w:spacing w:val="-4"/>
          <w:sz w:val="18"/>
        </w:rPr>
        <w:t> </w:t>
      </w:r>
      <w:r>
        <w:rPr>
          <w:rFonts w:ascii="Courier New" w:hAnsi="Courier New"/>
          <w:color w:val="231F20"/>
          <w:sz w:val="18"/>
        </w:rPr>
        <w:t>message</w:t>
      </w:r>
      <w:r>
        <w:rPr>
          <w:rFonts w:ascii="Courier New" w:hAnsi="Courier New"/>
          <w:color w:val="231F20"/>
          <w:spacing w:val="-3"/>
          <w:sz w:val="18"/>
        </w:rPr>
        <w:t> </w:t>
      </w:r>
      <w:r>
        <w:rPr>
          <w:rFonts w:ascii="Courier New" w:hAnsi="Courier New"/>
          <w:color w:val="231F20"/>
          <w:spacing w:val="-5"/>
          <w:sz w:val="18"/>
        </w:rPr>
        <w:t>is</w:t>
      </w:r>
    </w:p>
    <w:p>
      <w:pPr>
        <w:pStyle w:val="ListParagraph"/>
        <w:numPr>
          <w:ilvl w:val="1"/>
          <w:numId w:val="21"/>
        </w:numPr>
        <w:tabs>
          <w:tab w:pos="2243" w:val="left" w:leader="none"/>
        </w:tabs>
        <w:spacing w:line="240" w:lineRule="auto" w:before="26" w:after="0"/>
        <w:ind w:left="2243" w:right="0" w:hanging="215"/>
        <w:jc w:val="left"/>
        <w:rPr>
          <w:rFonts w:ascii="Courier New" w:hAnsi="Courier New"/>
          <w:sz w:val="18"/>
        </w:rPr>
      </w:pPr>
      <w:r>
        <w:rPr>
          <w:rFonts w:ascii="Courier New" w:hAnsi="Courier New"/>
          <w:color w:val="231F20"/>
          <w:spacing w:val="-2"/>
          <w:sz w:val="18"/>
        </w:rPr>
        <w:t>invalid.</w:t>
      </w:r>
    </w:p>
    <w:p>
      <w:pPr>
        <w:spacing w:before="26"/>
        <w:ind w:left="2028" w:right="0" w:firstLine="0"/>
        <w:jc w:val="left"/>
        <w:rPr>
          <w:rFonts w:ascii="Courier New"/>
          <w:sz w:val="18"/>
        </w:rPr>
      </w:pPr>
      <w:r>
        <w:rPr>
          <w:rFonts w:ascii="Courier New"/>
          <w:color w:val="231F20"/>
          <w:spacing w:val="-5"/>
          <w:sz w:val="18"/>
        </w:rPr>
        <w:t>*/</w:t>
      </w:r>
    </w:p>
    <w:p>
      <w:pPr>
        <w:spacing w:before="26"/>
        <w:ind w:left="1920" w:right="0" w:firstLine="0"/>
        <w:jc w:val="left"/>
        <w:rPr>
          <w:rFonts w:ascii="Courier New"/>
          <w:sz w:val="18"/>
        </w:rPr>
      </w:pPr>
      <w:r>
        <w:rPr>
          <w:rFonts w:ascii="Courier New"/>
          <w:color w:val="231F20"/>
          <w:sz w:val="18"/>
        </w:rPr>
        <w:t>const</w:t>
      </w:r>
      <w:r>
        <w:rPr>
          <w:rFonts w:ascii="Courier New"/>
          <w:color w:val="231F20"/>
          <w:spacing w:val="-7"/>
          <w:sz w:val="18"/>
        </w:rPr>
        <w:t> </w:t>
      </w:r>
      <w:r>
        <w:rPr>
          <w:rFonts w:ascii="Courier New"/>
          <w:color w:val="231F20"/>
          <w:sz w:val="18"/>
        </w:rPr>
        <w:t>char</w:t>
      </w:r>
      <w:r>
        <w:rPr>
          <w:rFonts w:ascii="Courier New"/>
          <w:color w:val="231F20"/>
          <w:spacing w:val="-5"/>
          <w:sz w:val="18"/>
        </w:rPr>
        <w:t> </w:t>
      </w:r>
      <w:r>
        <w:rPr>
          <w:rFonts w:ascii="Courier New"/>
          <w:color w:val="231F20"/>
          <w:sz w:val="18"/>
        </w:rPr>
        <w:t>*msg_body</w:t>
      </w:r>
      <w:r>
        <w:rPr>
          <w:rFonts w:ascii="Courier New"/>
          <w:color w:val="231F20"/>
          <w:spacing w:val="-4"/>
          <w:sz w:val="18"/>
        </w:rPr>
        <w:t> </w:t>
      </w:r>
      <w:r>
        <w:rPr>
          <w:rFonts w:ascii="Courier New"/>
          <w:color w:val="231F20"/>
          <w:sz w:val="18"/>
        </w:rPr>
        <w:t>(</w:t>
      </w:r>
      <w:r>
        <w:rPr>
          <w:rFonts w:ascii="Courier New"/>
          <w:color w:val="231F20"/>
          <w:spacing w:val="-5"/>
          <w:sz w:val="18"/>
        </w:rPr>
        <w:t> </w:t>
      </w:r>
      <w:r>
        <w:rPr>
          <w:rFonts w:ascii="Courier New"/>
          <w:color w:val="231F20"/>
          <w:sz w:val="18"/>
        </w:rPr>
        <w:t>const</w:t>
      </w:r>
      <w:r>
        <w:rPr>
          <w:rFonts w:ascii="Courier New"/>
          <w:color w:val="231F20"/>
          <w:spacing w:val="-4"/>
          <w:sz w:val="18"/>
        </w:rPr>
        <w:t> </w:t>
      </w:r>
      <w:r>
        <w:rPr>
          <w:rFonts w:ascii="Courier New"/>
          <w:color w:val="231F20"/>
          <w:sz w:val="18"/>
        </w:rPr>
        <w:t>char</w:t>
      </w:r>
      <w:r>
        <w:rPr>
          <w:rFonts w:ascii="Courier New"/>
          <w:color w:val="231F20"/>
          <w:spacing w:val="-5"/>
          <w:sz w:val="18"/>
        </w:rPr>
        <w:t> </w:t>
      </w:r>
      <w:r>
        <w:rPr>
          <w:rFonts w:ascii="Courier New"/>
          <w:color w:val="231F20"/>
          <w:sz w:val="18"/>
        </w:rPr>
        <w:t>*msg</w:t>
      </w:r>
      <w:r>
        <w:rPr>
          <w:rFonts w:ascii="Courier New"/>
          <w:color w:val="231F20"/>
          <w:spacing w:val="-4"/>
          <w:sz w:val="18"/>
        </w:rPr>
        <w:t> </w:t>
      </w:r>
      <w:r>
        <w:rPr>
          <w:rFonts w:ascii="Courier New"/>
          <w:color w:val="231F20"/>
          <w:spacing w:val="-10"/>
          <w:sz w:val="18"/>
        </w:rPr>
        <w:t>)</w:t>
      </w:r>
    </w:p>
    <w:p>
      <w:pPr>
        <w:spacing w:before="26"/>
        <w:ind w:left="1920" w:right="0" w:firstLine="0"/>
        <w:jc w:val="left"/>
        <w:rPr>
          <w:rFonts w:ascii="Courier New"/>
          <w:sz w:val="18"/>
        </w:rPr>
      </w:pPr>
      <w:r>
        <w:rPr>
          <w:rFonts w:ascii="Courier New"/>
          <w:color w:val="231F20"/>
          <w:spacing w:val="-10"/>
          <w:sz w:val="18"/>
        </w:rPr>
        <w:t>{</w:t>
      </w:r>
    </w:p>
    <w:p>
      <w:pPr>
        <w:spacing w:before="26"/>
        <w:ind w:left="2136" w:right="0" w:firstLine="0"/>
        <w:jc w:val="left"/>
        <w:rPr>
          <w:rFonts w:ascii="Courier New"/>
          <w:sz w:val="18"/>
        </w:rPr>
      </w:pPr>
      <w:r>
        <w:rPr>
          <w:rFonts w:ascii="Courier New"/>
          <w:color w:val="231F20"/>
          <w:sz w:val="18"/>
        </w:rPr>
        <w:t>const</w:t>
      </w:r>
      <w:r>
        <w:rPr>
          <w:rFonts w:ascii="Courier New"/>
          <w:color w:val="231F20"/>
          <w:spacing w:val="-4"/>
          <w:sz w:val="18"/>
        </w:rPr>
        <w:t> </w:t>
      </w:r>
      <w:r>
        <w:rPr>
          <w:rFonts w:ascii="Courier New"/>
          <w:color w:val="231F20"/>
          <w:sz w:val="18"/>
        </w:rPr>
        <w:t>char</w:t>
      </w:r>
      <w:r>
        <w:rPr>
          <w:rFonts w:ascii="Courier New"/>
          <w:color w:val="231F20"/>
          <w:spacing w:val="-4"/>
          <w:sz w:val="18"/>
        </w:rPr>
        <w:t> </w:t>
      </w:r>
      <w:r>
        <w:rPr>
          <w:rFonts w:ascii="Courier New"/>
          <w:color w:val="231F20"/>
          <w:sz w:val="18"/>
        </w:rPr>
        <w:t>*body</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pacing w:val="-2"/>
          <w:sz w:val="18"/>
        </w:rPr>
        <w:t>NULL;</w:t>
      </w:r>
    </w:p>
    <w:p>
      <w:pPr>
        <w:pStyle w:val="BodyText"/>
        <w:spacing w:before="52"/>
        <w:rPr>
          <w:rFonts w:ascii="Courier New"/>
          <w:sz w:val="18"/>
        </w:rPr>
      </w:pPr>
    </w:p>
    <w:p>
      <w:pPr>
        <w:spacing w:before="0"/>
        <w:ind w:left="2136" w:right="0" w:firstLine="0"/>
        <w:jc w:val="left"/>
        <w:rPr>
          <w:rFonts w:ascii="Courier New"/>
          <w:sz w:val="18"/>
        </w:rPr>
      </w:pPr>
      <w:r>
        <w:rPr>
          <w:rFonts w:ascii="Courier New"/>
          <w:color w:val="231F20"/>
          <w:sz w:val="18"/>
        </w:rPr>
        <w:t>if</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msg</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NULL</w:t>
      </w:r>
      <w:r>
        <w:rPr>
          <w:rFonts w:ascii="Courier New"/>
          <w:color w:val="231F20"/>
          <w:spacing w:val="-2"/>
          <w:sz w:val="18"/>
        </w:rPr>
        <w:t> </w:t>
      </w:r>
      <w:r>
        <w:rPr>
          <w:rFonts w:ascii="Courier New"/>
          <w:color w:val="231F20"/>
          <w:spacing w:val="-10"/>
          <w:sz w:val="18"/>
        </w:rPr>
        <w:t>)</w:t>
      </w:r>
    </w:p>
    <w:p>
      <w:pPr>
        <w:spacing w:before="27"/>
        <w:ind w:left="2136" w:right="0" w:firstLine="0"/>
        <w:jc w:val="left"/>
        <w:rPr>
          <w:rFonts w:ascii="Courier New"/>
          <w:sz w:val="18"/>
        </w:rPr>
      </w:pPr>
      <w:r>
        <w:rPr>
          <w:rFonts w:ascii="Courier New"/>
          <w:color w:val="231F20"/>
          <w:spacing w:val="-10"/>
          <w:sz w:val="18"/>
        </w:rPr>
        <w:t>{</w:t>
      </w:r>
    </w:p>
    <w:p>
      <w:pPr>
        <w:spacing w:before="26"/>
        <w:ind w:left="2352" w:right="0" w:firstLine="0"/>
        <w:jc w:val="left"/>
        <w:rPr>
          <w:rFonts w:ascii="Courier New"/>
          <w:sz w:val="18"/>
        </w:rPr>
      </w:pPr>
      <w:r>
        <w:rPr>
          <w:rFonts w:ascii="Courier New"/>
          <w:color w:val="231F20"/>
          <w:sz w:val="18"/>
        </w:rPr>
        <w:t>if</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msg_header_valid</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msg</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pacing w:val="-10"/>
          <w:sz w:val="18"/>
        </w:rPr>
        <w:t>)</w:t>
      </w:r>
    </w:p>
    <w:p>
      <w:pPr>
        <w:spacing w:before="26"/>
        <w:ind w:left="2352" w:right="0" w:firstLine="0"/>
        <w:jc w:val="left"/>
        <w:rPr>
          <w:rFonts w:ascii="Courier New"/>
          <w:sz w:val="18"/>
        </w:rPr>
      </w:pPr>
      <w:r>
        <w:rPr>
          <w:rFonts w:ascii="Courier New"/>
          <w:color w:val="231F20"/>
          <w:spacing w:val="-10"/>
          <w:sz w:val="18"/>
        </w:rPr>
        <w:t>{</w:t>
      </w:r>
    </w:p>
    <w:p>
      <w:pPr>
        <w:spacing w:before="26"/>
        <w:ind w:left="2568" w:right="0" w:firstLine="0"/>
        <w:jc w:val="left"/>
        <w:rPr>
          <w:rFonts w:ascii="Courier New"/>
          <w:sz w:val="18"/>
        </w:rPr>
      </w:pPr>
      <w:r>
        <w:rPr>
          <w:rFonts w:ascii="Courier New"/>
          <w:color w:val="231F20"/>
          <w:sz w:val="18"/>
        </w:rPr>
        <w:t>body</w:t>
      </w:r>
      <w:r>
        <w:rPr>
          <w:rFonts w:ascii="Courier New"/>
          <w:color w:val="231F20"/>
          <w:spacing w:val="-7"/>
          <w:sz w:val="18"/>
        </w:rPr>
        <w:t> </w:t>
      </w:r>
      <w:r>
        <w:rPr>
          <w:rFonts w:ascii="Courier New"/>
          <w:color w:val="231F20"/>
          <w:sz w:val="18"/>
        </w:rPr>
        <w:t>=</w:t>
      </w:r>
      <w:r>
        <w:rPr>
          <w:rFonts w:ascii="Courier New"/>
          <w:color w:val="231F20"/>
          <w:spacing w:val="-6"/>
          <w:sz w:val="18"/>
        </w:rPr>
        <w:t> </w:t>
      </w:r>
      <w:r>
        <w:rPr>
          <w:rFonts w:ascii="Courier New"/>
          <w:color w:val="231F20"/>
          <w:sz w:val="18"/>
        </w:rPr>
        <w:t>&amp;msg[</w:t>
      </w:r>
      <w:r>
        <w:rPr>
          <w:rFonts w:ascii="Courier New"/>
          <w:color w:val="231F20"/>
          <w:spacing w:val="-6"/>
          <w:sz w:val="18"/>
        </w:rPr>
        <w:t> </w:t>
      </w:r>
      <w:r>
        <w:rPr>
          <w:rFonts w:ascii="Courier New"/>
          <w:color w:val="231F20"/>
          <w:sz w:val="18"/>
        </w:rPr>
        <w:t>MSG_HEADER_SIZE</w:t>
      </w:r>
      <w:r>
        <w:rPr>
          <w:rFonts w:ascii="Courier New"/>
          <w:color w:val="231F20"/>
          <w:spacing w:val="-6"/>
          <w:sz w:val="18"/>
        </w:rPr>
        <w:t> </w:t>
      </w:r>
      <w:r>
        <w:rPr>
          <w:rFonts w:ascii="Courier New"/>
          <w:color w:val="231F20"/>
          <w:spacing w:val="-5"/>
          <w:sz w:val="18"/>
        </w:rPr>
        <w:t>];</w:t>
      </w:r>
    </w:p>
    <w:p>
      <w:pPr>
        <w:spacing w:before="26"/>
        <w:ind w:left="2352" w:right="0" w:firstLine="0"/>
        <w:jc w:val="left"/>
        <w:rPr>
          <w:rFonts w:ascii="Courier New"/>
          <w:sz w:val="18"/>
        </w:rPr>
      </w:pPr>
      <w:r>
        <w:rPr>
          <w:rFonts w:ascii="Courier New"/>
          <w:color w:val="231F20"/>
          <w:spacing w:val="-10"/>
          <w:sz w:val="18"/>
        </w:rPr>
        <w:t>}</w:t>
      </w:r>
    </w:p>
    <w:p>
      <w:pPr>
        <w:spacing w:before="26"/>
        <w:ind w:left="2136" w:right="0" w:firstLine="0"/>
        <w:jc w:val="left"/>
        <w:rPr>
          <w:rFonts w:ascii="Courier New"/>
          <w:sz w:val="18"/>
        </w:rPr>
      </w:pPr>
      <w:r>
        <w:rPr>
          <w:rFonts w:ascii="Courier New"/>
          <w:color w:val="231F20"/>
          <w:spacing w:val="-10"/>
          <w:sz w:val="18"/>
        </w:rPr>
        <w:t>}</w:t>
      </w:r>
    </w:p>
    <w:p>
      <w:pPr>
        <w:spacing w:before="26"/>
        <w:ind w:left="2136" w:right="0" w:firstLine="0"/>
        <w:jc w:val="left"/>
        <w:rPr>
          <w:rFonts w:ascii="Courier New"/>
          <w:sz w:val="18"/>
        </w:rPr>
      </w:pPr>
      <w:r>
        <w:rPr>
          <w:rFonts w:ascii="Courier New"/>
          <w:color w:val="231F20"/>
          <w:sz w:val="18"/>
        </w:rPr>
        <w:t>return</w:t>
      </w:r>
      <w:r>
        <w:rPr>
          <w:rFonts w:ascii="Courier New"/>
          <w:color w:val="231F20"/>
          <w:spacing w:val="-6"/>
          <w:sz w:val="18"/>
        </w:rPr>
        <w:t> </w:t>
      </w:r>
      <w:r>
        <w:rPr>
          <w:rFonts w:ascii="Courier New"/>
          <w:color w:val="231F20"/>
          <w:spacing w:val="-2"/>
          <w:sz w:val="18"/>
        </w:rPr>
        <w:t>body;</w:t>
      </w:r>
    </w:p>
    <w:p>
      <w:pPr>
        <w:spacing w:before="27"/>
        <w:ind w:left="1920"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line="271" w:lineRule="auto" w:before="0"/>
        <w:ind w:left="1920" w:right="4977" w:firstLine="648"/>
        <w:jc w:val="left"/>
        <w:rPr>
          <w:rFonts w:ascii="Courier New"/>
          <w:sz w:val="18"/>
        </w:rPr>
      </w:pPr>
      <w:r>
        <w:rPr>
          <w:rFonts w:ascii="Courier New"/>
          <w:color w:val="231F20"/>
          <w:sz w:val="18"/>
        </w:rPr>
        <w:t>char</w:t>
      </w:r>
      <w:r>
        <w:rPr>
          <w:rFonts w:ascii="Courier New"/>
          <w:color w:val="231F20"/>
          <w:spacing w:val="80"/>
          <w:sz w:val="18"/>
        </w:rPr>
        <w:t> </w:t>
      </w:r>
      <w:r>
        <w:rPr>
          <w:rFonts w:ascii="Courier New"/>
          <w:color w:val="231F20"/>
          <w:sz w:val="18"/>
        </w:rPr>
        <w:t>msg_buffer[</w:t>
      </w:r>
      <w:r>
        <w:rPr>
          <w:rFonts w:ascii="Courier New"/>
          <w:color w:val="231F20"/>
          <w:spacing w:val="-9"/>
          <w:sz w:val="18"/>
        </w:rPr>
        <w:t> </w:t>
      </w:r>
      <w:r>
        <w:rPr>
          <w:rFonts w:ascii="Courier New"/>
          <w:color w:val="231F20"/>
          <w:sz w:val="18"/>
        </w:rPr>
        <w:t>MAX_MSG_SIZE</w:t>
      </w:r>
      <w:r>
        <w:rPr>
          <w:rFonts w:ascii="Courier New"/>
          <w:color w:val="231F20"/>
          <w:spacing w:val="-9"/>
          <w:sz w:val="18"/>
        </w:rPr>
        <w:t> </w:t>
      </w:r>
      <w:r>
        <w:rPr>
          <w:rFonts w:ascii="Courier New"/>
          <w:color w:val="231F20"/>
          <w:sz w:val="18"/>
        </w:rPr>
        <w:t>]; const char *payload;</w:t>
      </w:r>
    </w:p>
    <w:p>
      <w:pPr>
        <w:pStyle w:val="BodyText"/>
        <w:spacing w:before="25"/>
        <w:rPr>
          <w:rFonts w:ascii="Courier New"/>
          <w:sz w:val="18"/>
        </w:rPr>
      </w:pPr>
    </w:p>
    <w:p>
      <w:pPr>
        <w:spacing w:before="1"/>
        <w:ind w:left="1920" w:right="0" w:firstLine="0"/>
        <w:jc w:val="left"/>
        <w:rPr>
          <w:rFonts w:ascii="Courier New"/>
          <w:sz w:val="18"/>
        </w:rPr>
      </w:pPr>
      <w:r>
        <w:rPr>
          <w:rFonts w:ascii="Courier New"/>
          <w:color w:val="231F20"/>
          <w:sz w:val="18"/>
        </w:rPr>
        <w:t>payload</w:t>
      </w:r>
      <w:r>
        <w:rPr>
          <w:rFonts w:ascii="Courier New"/>
          <w:color w:val="231F20"/>
          <w:spacing w:val="-6"/>
          <w:sz w:val="18"/>
        </w:rPr>
        <w:t> </w:t>
      </w:r>
      <w:r>
        <w:rPr>
          <w:rFonts w:ascii="Courier New"/>
          <w:color w:val="231F20"/>
          <w:sz w:val="18"/>
        </w:rPr>
        <w:t>=</w:t>
      </w:r>
      <w:r>
        <w:rPr>
          <w:rFonts w:ascii="Courier New"/>
          <w:color w:val="231F20"/>
          <w:spacing w:val="-5"/>
          <w:sz w:val="18"/>
        </w:rPr>
        <w:t> </w:t>
      </w:r>
      <w:r>
        <w:rPr>
          <w:rFonts w:ascii="Courier New"/>
          <w:color w:val="231F20"/>
          <w:sz w:val="18"/>
        </w:rPr>
        <w:t>msg_body</w:t>
      </w:r>
      <w:r>
        <w:rPr>
          <w:rFonts w:ascii="Courier New"/>
          <w:color w:val="231F20"/>
          <w:spacing w:val="-6"/>
          <w:sz w:val="18"/>
        </w:rPr>
        <w:t> </w:t>
      </w:r>
      <w:r>
        <w:rPr>
          <w:rFonts w:ascii="Courier New"/>
          <w:color w:val="231F20"/>
          <w:sz w:val="18"/>
        </w:rPr>
        <w:t>(</w:t>
      </w:r>
      <w:r>
        <w:rPr>
          <w:rFonts w:ascii="Courier New"/>
          <w:color w:val="231F20"/>
          <w:spacing w:val="-5"/>
          <w:sz w:val="18"/>
        </w:rPr>
        <w:t> </w:t>
      </w:r>
      <w:r>
        <w:rPr>
          <w:rFonts w:ascii="Courier New"/>
          <w:color w:val="231F20"/>
          <w:sz w:val="18"/>
        </w:rPr>
        <w:t>msg_buffer</w:t>
      </w:r>
      <w:r>
        <w:rPr>
          <w:rFonts w:ascii="Courier New"/>
          <w:color w:val="231F20"/>
          <w:spacing w:val="-5"/>
          <w:sz w:val="18"/>
        </w:rPr>
        <w:t> );</w:t>
      </w:r>
    </w:p>
    <w:p>
      <w:pPr>
        <w:pStyle w:val="BodyText"/>
        <w:spacing w:before="52"/>
        <w:rPr>
          <w:rFonts w:ascii="Courier New"/>
          <w:sz w:val="18"/>
        </w:rPr>
      </w:pPr>
    </w:p>
    <w:p>
      <w:pPr>
        <w:spacing w:line="271" w:lineRule="auto" w:before="0"/>
        <w:ind w:left="1920" w:right="578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Check</w:t>
      </w:r>
      <w:r>
        <w:rPr>
          <w:rFonts w:ascii="Courier New"/>
          <w:color w:val="231F20"/>
          <w:spacing w:val="-5"/>
          <w:sz w:val="18"/>
        </w:rPr>
        <w:t> </w:t>
      </w:r>
      <w:r>
        <w:rPr>
          <w:rFonts w:ascii="Courier New"/>
          <w:color w:val="231F20"/>
          <w:sz w:val="18"/>
        </w:rPr>
        <w:t>if</w:t>
      </w:r>
      <w:r>
        <w:rPr>
          <w:rFonts w:ascii="Courier New"/>
          <w:color w:val="231F20"/>
          <w:spacing w:val="-5"/>
          <w:sz w:val="18"/>
        </w:rPr>
        <w:t> </w:t>
      </w:r>
      <w:r>
        <w:rPr>
          <w:rFonts w:ascii="Courier New"/>
          <w:color w:val="231F20"/>
          <w:sz w:val="18"/>
        </w:rPr>
        <w:t>there</w:t>
      </w:r>
      <w:r>
        <w:rPr>
          <w:rFonts w:ascii="Courier New"/>
          <w:color w:val="231F20"/>
          <w:spacing w:val="-5"/>
          <w:sz w:val="18"/>
        </w:rPr>
        <w:t> </w:t>
      </w:r>
      <w:r>
        <w:rPr>
          <w:rFonts w:ascii="Courier New"/>
          <w:color w:val="231F20"/>
          <w:sz w:val="18"/>
        </w:rPr>
        <w:t>is</w:t>
      </w:r>
      <w:r>
        <w:rPr>
          <w:rFonts w:ascii="Courier New"/>
          <w:color w:val="231F20"/>
          <w:spacing w:val="-5"/>
          <w:sz w:val="18"/>
        </w:rPr>
        <w:t> </w:t>
      </w:r>
      <w:r>
        <w:rPr>
          <w:rFonts w:ascii="Courier New"/>
          <w:color w:val="231F20"/>
          <w:sz w:val="18"/>
        </w:rPr>
        <w:t>a</w:t>
      </w:r>
      <w:r>
        <w:rPr>
          <w:rFonts w:ascii="Courier New"/>
          <w:color w:val="231F20"/>
          <w:spacing w:val="-5"/>
          <w:sz w:val="18"/>
        </w:rPr>
        <w:t> </w:t>
      </w:r>
      <w:r>
        <w:rPr>
          <w:rFonts w:ascii="Courier New"/>
          <w:color w:val="231F20"/>
          <w:sz w:val="18"/>
        </w:rPr>
        <w:t>payload</w:t>
      </w:r>
      <w:r>
        <w:rPr>
          <w:rFonts w:ascii="Courier New"/>
          <w:color w:val="231F20"/>
          <w:spacing w:val="-5"/>
          <w:sz w:val="18"/>
        </w:rPr>
        <w:t> </w:t>
      </w:r>
      <w:r>
        <w:rPr>
          <w:rFonts w:ascii="Courier New"/>
          <w:color w:val="231F20"/>
          <w:sz w:val="18"/>
        </w:rPr>
        <w:t>*/ if ( payload != NULL )</w:t>
      </w:r>
    </w:p>
    <w:p>
      <w:pPr>
        <w:spacing w:line="203" w:lineRule="exact" w:before="0"/>
        <w:ind w:left="1920" w:right="0" w:firstLine="0"/>
        <w:jc w:val="left"/>
        <w:rPr>
          <w:rFonts w:ascii="Courier New"/>
          <w:sz w:val="18"/>
        </w:rPr>
      </w:pPr>
      <w:r>
        <w:rPr>
          <w:rFonts w:ascii="Courier New"/>
          <w:color w:val="231F20"/>
          <w:spacing w:val="-10"/>
          <w:sz w:val="18"/>
        </w:rPr>
        <w:t>{</w:t>
      </w:r>
    </w:p>
    <w:p>
      <w:pPr>
        <w:spacing w:before="26"/>
        <w:ind w:left="2136"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Process</w:t>
      </w:r>
      <w:r>
        <w:rPr>
          <w:rFonts w:ascii="Courier New"/>
          <w:color w:val="231F20"/>
          <w:spacing w:val="-5"/>
          <w:sz w:val="18"/>
        </w:rPr>
        <w:t> </w:t>
      </w:r>
      <w:r>
        <w:rPr>
          <w:rFonts w:ascii="Courier New"/>
          <w:color w:val="231F20"/>
          <w:sz w:val="18"/>
        </w:rPr>
        <w:t>the</w:t>
      </w:r>
      <w:r>
        <w:rPr>
          <w:rFonts w:ascii="Courier New"/>
          <w:color w:val="231F20"/>
          <w:spacing w:val="-5"/>
          <w:sz w:val="18"/>
        </w:rPr>
        <w:t> </w:t>
      </w:r>
      <w:r>
        <w:rPr>
          <w:rFonts w:ascii="Courier New"/>
          <w:color w:val="231F20"/>
          <w:sz w:val="18"/>
        </w:rPr>
        <w:t>payload</w:t>
      </w:r>
      <w:r>
        <w:rPr>
          <w:rFonts w:ascii="Courier New"/>
          <w:color w:val="231F20"/>
          <w:spacing w:val="-4"/>
          <w:sz w:val="18"/>
        </w:rPr>
        <w:t> </w:t>
      </w:r>
      <w:r>
        <w:rPr>
          <w:rFonts w:ascii="Courier New"/>
          <w:color w:val="231F20"/>
          <w:spacing w:val="-5"/>
          <w:sz w:val="18"/>
        </w:rPr>
        <w:t>*/</w:t>
      </w:r>
    </w:p>
    <w:p>
      <w:pPr>
        <w:spacing w:before="26"/>
        <w:ind w:left="1920" w:right="0" w:firstLine="0"/>
        <w:jc w:val="left"/>
        <w:rPr>
          <w:rFonts w:ascii="Courier New"/>
          <w:sz w:val="18"/>
        </w:rPr>
      </w:pPr>
      <w:r>
        <w:rPr>
          <w:rFonts w:ascii="Courier New"/>
          <w:color w:val="231F20"/>
          <w:spacing w:val="-10"/>
          <w:sz w:val="18"/>
        </w:rPr>
        <w:t>}</w:t>
      </w:r>
    </w:p>
    <w:p>
      <w:pPr>
        <w:pStyle w:val="ListParagraph"/>
        <w:numPr>
          <w:ilvl w:val="0"/>
          <w:numId w:val="21"/>
        </w:numPr>
        <w:tabs>
          <w:tab w:pos="1920" w:val="left" w:leader="none"/>
        </w:tabs>
        <w:spacing w:line="256" w:lineRule="auto" w:before="179" w:after="0"/>
        <w:ind w:left="1920" w:right="1137" w:hanging="363"/>
        <w:jc w:val="both"/>
        <w:rPr>
          <w:sz w:val="20"/>
        </w:rPr>
      </w:pPr>
      <w:r>
        <w:rPr>
          <w:color w:val="231F20"/>
          <w:w w:val="105"/>
          <w:sz w:val="20"/>
        </w:rPr>
        <w:t>dynamic</w:t>
      </w:r>
      <w:r>
        <w:rPr>
          <w:color w:val="231F20"/>
          <w:spacing w:val="-1"/>
          <w:w w:val="105"/>
          <w:sz w:val="20"/>
        </w:rPr>
        <w:t> </w:t>
      </w:r>
      <w:r>
        <w:rPr>
          <w:color w:val="231F20"/>
          <w:w w:val="105"/>
          <w:sz w:val="20"/>
        </w:rPr>
        <w:t>memory</w:t>
      </w:r>
      <w:r>
        <w:rPr>
          <w:color w:val="231F20"/>
          <w:spacing w:val="-1"/>
          <w:w w:val="105"/>
          <w:sz w:val="20"/>
        </w:rPr>
        <w:t> </w:t>
      </w:r>
      <w:r>
        <w:rPr>
          <w:color w:val="231F20"/>
          <w:w w:val="105"/>
          <w:sz w:val="20"/>
        </w:rPr>
        <w:t>If</w:t>
      </w:r>
      <w:r>
        <w:rPr>
          <w:color w:val="231F20"/>
          <w:spacing w:val="-2"/>
          <w:w w:val="105"/>
          <w:sz w:val="20"/>
        </w:rPr>
        <w:t> </w:t>
      </w:r>
      <w:r>
        <w:rPr>
          <w:color w:val="231F20"/>
          <w:w w:val="105"/>
          <w:sz w:val="20"/>
        </w:rPr>
        <w:t>dynamic</w:t>
      </w:r>
      <w:r>
        <w:rPr>
          <w:color w:val="231F20"/>
          <w:spacing w:val="-2"/>
          <w:w w:val="105"/>
          <w:sz w:val="20"/>
        </w:rPr>
        <w:t> </w:t>
      </w:r>
      <w:r>
        <w:rPr>
          <w:color w:val="231F20"/>
          <w:w w:val="105"/>
          <w:sz w:val="20"/>
        </w:rPr>
        <w:t>memory</w:t>
      </w:r>
      <w:r>
        <w:rPr>
          <w:color w:val="231F20"/>
          <w:spacing w:val="-2"/>
          <w:w w:val="105"/>
          <w:sz w:val="20"/>
        </w:rPr>
        <w:t> </w:t>
      </w:r>
      <w:r>
        <w:rPr>
          <w:color w:val="231F20"/>
          <w:w w:val="105"/>
          <w:sz w:val="20"/>
        </w:rPr>
        <w:t>allocation</w:t>
      </w:r>
      <w:r>
        <w:rPr>
          <w:color w:val="231F20"/>
          <w:spacing w:val="-2"/>
          <w:w w:val="105"/>
          <w:sz w:val="20"/>
        </w:rPr>
        <w:t> </w:t>
      </w:r>
      <w:r>
        <w:rPr>
          <w:color w:val="231F20"/>
          <w:w w:val="105"/>
          <w:sz w:val="20"/>
        </w:rPr>
        <w:t>is</w:t>
      </w:r>
      <w:r>
        <w:rPr>
          <w:color w:val="231F20"/>
          <w:spacing w:val="-2"/>
          <w:w w:val="105"/>
          <w:sz w:val="20"/>
        </w:rPr>
        <w:t> </w:t>
      </w:r>
      <w:r>
        <w:rPr>
          <w:color w:val="231F20"/>
          <w:w w:val="105"/>
          <w:sz w:val="20"/>
        </w:rPr>
        <w:t>being</w:t>
      </w:r>
      <w:r>
        <w:rPr>
          <w:color w:val="231F20"/>
          <w:spacing w:val="-2"/>
          <w:w w:val="105"/>
          <w:sz w:val="20"/>
        </w:rPr>
        <w:t> </w:t>
      </w:r>
      <w:r>
        <w:rPr>
          <w:color w:val="231F20"/>
          <w:w w:val="105"/>
          <w:sz w:val="20"/>
        </w:rPr>
        <w:t>performed,</w:t>
      </w:r>
      <w:r>
        <w:rPr>
          <w:color w:val="231F20"/>
          <w:spacing w:val="-2"/>
          <w:w w:val="105"/>
          <w:sz w:val="20"/>
        </w:rPr>
        <w:t> </w:t>
      </w:r>
      <w:r>
        <w:rPr>
          <w:color w:val="231F20"/>
          <w:w w:val="105"/>
          <w:sz w:val="20"/>
        </w:rPr>
        <w:t>it</w:t>
      </w:r>
      <w:r>
        <w:rPr>
          <w:color w:val="231F20"/>
          <w:spacing w:val="-2"/>
          <w:w w:val="105"/>
          <w:sz w:val="20"/>
        </w:rPr>
        <w:t> </w:t>
      </w:r>
      <w:r>
        <w:rPr>
          <w:color w:val="231F20"/>
          <w:w w:val="105"/>
          <w:sz w:val="20"/>
        </w:rPr>
        <w:t>is</w:t>
      </w:r>
      <w:r>
        <w:rPr>
          <w:color w:val="231F20"/>
          <w:spacing w:val="-2"/>
          <w:w w:val="105"/>
          <w:sz w:val="20"/>
        </w:rPr>
        <w:t> </w:t>
      </w:r>
      <w:r>
        <w:rPr>
          <w:color w:val="231F20"/>
          <w:w w:val="105"/>
          <w:sz w:val="20"/>
        </w:rPr>
        <w:t>essential</w:t>
      </w:r>
      <w:r>
        <w:rPr>
          <w:color w:val="231F20"/>
          <w:spacing w:val="-2"/>
          <w:w w:val="105"/>
          <w:sz w:val="20"/>
        </w:rPr>
        <w:t> </w:t>
      </w:r>
      <w:r>
        <w:rPr>
          <w:color w:val="231F20"/>
          <w:w w:val="105"/>
          <w:sz w:val="20"/>
        </w:rPr>
        <w:t>to</w:t>
      </w:r>
      <w:r>
        <w:rPr>
          <w:color w:val="231F20"/>
          <w:spacing w:val="-2"/>
          <w:w w:val="105"/>
          <w:sz w:val="20"/>
        </w:rPr>
        <w:t> </w:t>
      </w:r>
      <w:r>
        <w:rPr>
          <w:color w:val="231F20"/>
          <w:w w:val="105"/>
          <w:sz w:val="20"/>
        </w:rPr>
        <w:t>check that each allocation succeeds and that an appropriate degradation or recovery strategy is designed and tested.</w:t>
      </w:r>
    </w:p>
    <w:p>
      <w:pPr>
        <w:pStyle w:val="BodyText"/>
        <w:spacing w:before="29"/>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25">
        <w:r>
          <w:rPr>
            <w:color w:val="231F20"/>
            <w:spacing w:val="-6"/>
          </w:rPr>
          <w:t>Dir</w:t>
        </w:r>
        <w:r>
          <w:rPr>
            <w:color w:val="231F20"/>
            <w:spacing w:val="-4"/>
          </w:rPr>
          <w:t> </w:t>
        </w:r>
        <w:r>
          <w:rPr>
            <w:color w:val="231F20"/>
            <w:spacing w:val="-6"/>
          </w:rPr>
          <w:t>4.11</w:t>
        </w:r>
      </w:hyperlink>
      <w:r>
        <w:rPr>
          <w:color w:val="231F20"/>
          <w:spacing w:val="-6"/>
        </w:rPr>
        <w:t>,</w:t>
      </w:r>
      <w:r>
        <w:rPr>
          <w:color w:val="231F20"/>
          <w:spacing w:val="-3"/>
        </w:rPr>
        <w:t> </w:t>
      </w:r>
      <w:hyperlink w:history="true" w:anchor="_bookmark26">
        <w:r>
          <w:rPr>
            <w:color w:val="231F20"/>
            <w:spacing w:val="-6"/>
          </w:rPr>
          <w:t>Dir</w:t>
        </w:r>
        <w:r>
          <w:rPr>
            <w:color w:val="231F20"/>
            <w:spacing w:val="-3"/>
          </w:rPr>
          <w:t> </w:t>
        </w:r>
        <w:r>
          <w:rPr>
            <w:color w:val="231F20"/>
            <w:spacing w:val="-6"/>
          </w:rPr>
          <w:t>4.12</w:t>
        </w:r>
      </w:hyperlink>
      <w:r>
        <w:rPr>
          <w:color w:val="231F20"/>
          <w:spacing w:val="-6"/>
        </w:rPr>
        <w:t>,</w:t>
      </w:r>
      <w:r>
        <w:rPr>
          <w:color w:val="231F20"/>
          <w:spacing w:val="-4"/>
        </w:rPr>
        <w:t> </w:t>
      </w:r>
      <w:hyperlink w:history="true" w:anchor="_bookmark29">
        <w:r>
          <w:rPr>
            <w:color w:val="231F20"/>
            <w:spacing w:val="-6"/>
          </w:rPr>
          <w:t>Rule</w:t>
        </w:r>
        <w:r>
          <w:rPr>
            <w:color w:val="231F20"/>
            <w:spacing w:val="-3"/>
          </w:rPr>
          <w:t> </w:t>
        </w:r>
        <w:r>
          <w:rPr>
            <w:color w:val="231F20"/>
            <w:spacing w:val="-6"/>
          </w:rPr>
          <w:t>1.3</w:t>
        </w:r>
      </w:hyperlink>
      <w:r>
        <w:rPr>
          <w:color w:val="231F20"/>
          <w:spacing w:val="-6"/>
        </w:rPr>
        <w:t>,</w:t>
      </w:r>
      <w:r>
        <w:rPr>
          <w:color w:val="231F20"/>
          <w:spacing w:val="-3"/>
        </w:rPr>
        <w:t> </w:t>
      </w:r>
      <w:hyperlink w:history="true" w:anchor="_bookmark115">
        <w:r>
          <w:rPr>
            <w:color w:val="231F20"/>
            <w:spacing w:val="-6"/>
          </w:rPr>
          <w:t>Rule</w:t>
        </w:r>
        <w:r>
          <w:rPr>
            <w:color w:val="231F20"/>
            <w:spacing w:val="-4"/>
          </w:rPr>
          <w:t> </w:t>
        </w:r>
        <w:r>
          <w:rPr>
            <w:color w:val="231F20"/>
            <w:spacing w:val="-6"/>
          </w:rPr>
          <w:t>18.1</w:t>
        </w:r>
      </w:hyperlink>
      <w:r>
        <w:rPr>
          <w:color w:val="231F20"/>
          <w:spacing w:val="-6"/>
        </w:rPr>
        <w:t>,</w:t>
      </w:r>
      <w:r>
        <w:rPr>
          <w:color w:val="231F20"/>
          <w:spacing w:val="-3"/>
        </w:rPr>
        <w:t> </w:t>
      </w:r>
      <w:hyperlink w:history="true" w:anchor="_bookmark116">
        <w:r>
          <w:rPr>
            <w:color w:val="231F20"/>
            <w:spacing w:val="-6"/>
          </w:rPr>
          <w:t>Rule</w:t>
        </w:r>
        <w:r>
          <w:rPr>
            <w:color w:val="231F20"/>
            <w:spacing w:val="-3"/>
          </w:rPr>
          <w:t> </w:t>
        </w:r>
        <w:r>
          <w:rPr>
            <w:color w:val="231F20"/>
            <w:spacing w:val="-6"/>
          </w:rPr>
          <w:t>18.2</w:t>
        </w:r>
      </w:hyperlink>
      <w:r>
        <w:rPr>
          <w:color w:val="231F20"/>
          <w:spacing w:val="-6"/>
        </w:rPr>
        <w:t>,</w:t>
      </w:r>
      <w:r>
        <w:rPr>
          <w:color w:val="231F20"/>
          <w:spacing w:val="-4"/>
        </w:rPr>
        <w:t> </w:t>
      </w:r>
      <w:hyperlink w:history="true" w:anchor="_bookmark117">
        <w:r>
          <w:rPr>
            <w:color w:val="231F20"/>
            <w:spacing w:val="-6"/>
          </w:rPr>
          <w:t>Rule</w:t>
        </w:r>
        <w:r>
          <w:rPr>
            <w:color w:val="231F20"/>
            <w:spacing w:val="-3"/>
          </w:rPr>
          <w:t> </w:t>
        </w:r>
        <w:r>
          <w:rPr>
            <w:color w:val="231F20"/>
            <w:spacing w:val="-6"/>
          </w:rPr>
          <w:t>18.3</w:t>
        </w:r>
      </w:hyperlink>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19"/>
        <w:rPr>
          <w:sz w:val="28"/>
        </w:rPr>
      </w:pPr>
    </w:p>
    <w:p>
      <w:pPr>
        <w:pStyle w:val="Heading3"/>
        <w:spacing w:before="0"/>
        <w:ind w:left="0" w:right="259"/>
        <w:jc w:val="right"/>
      </w:pPr>
      <w:r>
        <w:rPr/>
        <mc:AlternateContent>
          <mc:Choice Requires="wps">
            <w:drawing>
              <wp:anchor distT="0" distB="0" distL="0" distR="0" allowOverlap="1" layoutInCell="1" locked="0" behindDoc="0" simplePos="0" relativeHeight="15760896">
                <wp:simplePos x="0" y="0"/>
                <wp:positionH relativeFrom="page">
                  <wp:posOffset>6909599</wp:posOffset>
                </wp:positionH>
                <wp:positionV relativeFrom="paragraph">
                  <wp:posOffset>-170804</wp:posOffset>
                </wp:positionV>
                <wp:extent cx="1270" cy="54038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544.062988pt,29.070854pt" to="544.062988pt,-13.449146pt" stroked="true" strokeweight="5pt" strokecolor="#98002e">
                <v:stroke dashstyle="solid"/>
                <w10:wrap type="none"/>
              </v:line>
            </w:pict>
          </mc:Fallback>
        </mc:AlternateContent>
      </w:r>
      <w:r>
        <w:rPr>
          <w:color w:val="231F20"/>
          <w:spacing w:val="-5"/>
        </w:rPr>
        <w:t>25</w:t>
      </w:r>
    </w:p>
    <w:p>
      <w:pPr>
        <w:spacing w:after="0"/>
        <w:jc w:val="right"/>
        <w:sectPr>
          <w:pgSz w:w="11910" w:h="16840"/>
          <w:pgMar w:header="0" w:footer="658" w:top="700" w:bottom="920" w:left="220" w:right="280"/>
        </w:sectPr>
      </w:pPr>
    </w:p>
    <w:p>
      <w:pPr>
        <w:pStyle w:val="BodyText"/>
        <w:ind w:left="1194"/>
      </w:pPr>
      <w:r>
        <w:rPr/>
        <mc:AlternateContent>
          <mc:Choice Requires="wps">
            <w:drawing>
              <wp:inline distT="0" distB="0" distL="0" distR="0">
                <wp:extent cx="5760085" cy="260985"/>
                <wp:effectExtent l="0" t="0" r="0" b="0"/>
                <wp:docPr id="81" name="Textbox 81"/>
                <wp:cNvGraphicFramePr>
                  <a:graphicFrameLocks/>
                </wp:cNvGraphicFramePr>
                <a:graphic>
                  <a:graphicData uri="http://schemas.microsoft.com/office/word/2010/wordprocessingShape">
                    <wps:wsp>
                      <wps:cNvPr id="81" name="Textbox 81"/>
                      <wps:cNvSpPr txBox="1"/>
                      <wps:spPr>
                        <a:xfrm>
                          <a:off x="0" y="0"/>
                          <a:ext cx="5760085" cy="260985"/>
                        </a:xfrm>
                        <a:prstGeom prst="rect">
                          <a:avLst/>
                        </a:prstGeom>
                        <a:solidFill>
                          <a:srgbClr val="E2B6B2"/>
                        </a:solidFill>
                      </wps:spPr>
                      <wps:txbx>
                        <w:txbxContent>
                          <w:p>
                            <w:pPr>
                              <w:tabs>
                                <w:tab w:pos="1472" w:val="left" w:leader="none"/>
                              </w:tabs>
                              <w:spacing w:before="72"/>
                              <w:ind w:left="56" w:right="0" w:firstLine="0"/>
                              <w:jc w:val="left"/>
                              <w:rPr>
                                <w:color w:val="000000"/>
                                <w:sz w:val="24"/>
                              </w:rPr>
                            </w:pPr>
                            <w:bookmarkStart w:name="_bookmark19" w:id="69"/>
                            <w:bookmarkEnd w:id="69"/>
                            <w:r>
                              <w:rPr>
                                <w:color w:val="000000"/>
                              </w:rPr>
                            </w:r>
                            <w:r>
                              <w:rPr>
                                <w:color w:val="231F20"/>
                                <w:sz w:val="24"/>
                              </w:rPr>
                              <w:t>Dir </w:t>
                            </w:r>
                            <w:r>
                              <w:rPr>
                                <w:color w:val="231F20"/>
                                <w:spacing w:val="-5"/>
                                <w:sz w:val="24"/>
                              </w:rPr>
                              <w:t>4.2</w:t>
                            </w:r>
                            <w:r>
                              <w:rPr>
                                <w:color w:val="231F20"/>
                                <w:sz w:val="24"/>
                              </w:rPr>
                              <w:tab/>
                              <w:t>All</w:t>
                            </w:r>
                            <w:r>
                              <w:rPr>
                                <w:color w:val="231F20"/>
                                <w:spacing w:val="-15"/>
                                <w:sz w:val="24"/>
                              </w:rPr>
                              <w:t> </w:t>
                            </w:r>
                            <w:r>
                              <w:rPr>
                                <w:color w:val="231F20"/>
                                <w:sz w:val="24"/>
                              </w:rPr>
                              <w:t>usage</w:t>
                            </w:r>
                            <w:r>
                              <w:rPr>
                                <w:color w:val="231F20"/>
                                <w:spacing w:val="-15"/>
                                <w:sz w:val="24"/>
                              </w:rPr>
                              <w:t> </w:t>
                            </w:r>
                            <w:r>
                              <w:rPr>
                                <w:color w:val="231F20"/>
                                <w:sz w:val="24"/>
                              </w:rPr>
                              <w:t>of</w:t>
                            </w:r>
                            <w:r>
                              <w:rPr>
                                <w:color w:val="231F20"/>
                                <w:spacing w:val="-15"/>
                                <w:sz w:val="24"/>
                              </w:rPr>
                              <w:t> </w:t>
                            </w:r>
                            <w:r>
                              <w:rPr>
                                <w:color w:val="231F20"/>
                                <w:sz w:val="24"/>
                              </w:rPr>
                              <w:t>assembly</w:t>
                            </w:r>
                            <w:r>
                              <w:rPr>
                                <w:color w:val="231F20"/>
                                <w:spacing w:val="-15"/>
                                <w:sz w:val="24"/>
                              </w:rPr>
                              <w:t> </w:t>
                            </w:r>
                            <w:r>
                              <w:rPr>
                                <w:color w:val="231F20"/>
                                <w:sz w:val="24"/>
                              </w:rPr>
                              <w:t>language</w:t>
                            </w:r>
                            <w:r>
                              <w:rPr>
                                <w:color w:val="231F20"/>
                                <w:spacing w:val="-14"/>
                                <w:sz w:val="24"/>
                              </w:rPr>
                              <w:t> </w:t>
                            </w:r>
                            <w:r>
                              <w:rPr>
                                <w:color w:val="231F20"/>
                                <w:sz w:val="24"/>
                              </w:rPr>
                              <w:t>should</w:t>
                            </w:r>
                            <w:r>
                              <w:rPr>
                                <w:color w:val="231F20"/>
                                <w:spacing w:val="-15"/>
                                <w:sz w:val="24"/>
                              </w:rPr>
                              <w:t> </w:t>
                            </w:r>
                            <w:r>
                              <w:rPr>
                                <w:color w:val="231F20"/>
                                <w:sz w:val="24"/>
                              </w:rPr>
                              <w:t>be</w:t>
                            </w:r>
                            <w:r>
                              <w:rPr>
                                <w:color w:val="231F20"/>
                                <w:spacing w:val="-15"/>
                                <w:sz w:val="24"/>
                              </w:rPr>
                              <w:t> </w:t>
                            </w:r>
                            <w:r>
                              <w:rPr>
                                <w:color w:val="231F20"/>
                                <w:spacing w:val="-2"/>
                                <w:sz w:val="24"/>
                              </w:rPr>
                              <w:t>documented</w:t>
                            </w:r>
                          </w:p>
                        </w:txbxContent>
                      </wps:txbx>
                      <wps:bodyPr wrap="square" lIns="0" tIns="0" rIns="0" bIns="0" rtlCol="0">
                        <a:noAutofit/>
                      </wps:bodyPr>
                    </wps:wsp>
                  </a:graphicData>
                </a:graphic>
              </wp:inline>
            </w:drawing>
          </mc:Choice>
          <mc:Fallback>
            <w:pict>
              <v:shape style="width:453.55pt;height:20.55pt;mso-position-horizontal-relative:char;mso-position-vertical-relative:line" type="#_x0000_t202" id="docshape51" filled="true" fillcolor="#e2b6b2" stroked="false">
                <w10:anchorlock/>
                <v:textbox inset="0,0,0,0">
                  <w:txbxContent>
                    <w:p>
                      <w:pPr>
                        <w:tabs>
                          <w:tab w:pos="1472" w:val="left" w:leader="none"/>
                        </w:tabs>
                        <w:spacing w:before="72"/>
                        <w:ind w:left="56" w:right="0" w:firstLine="0"/>
                        <w:jc w:val="left"/>
                        <w:rPr>
                          <w:color w:val="000000"/>
                          <w:sz w:val="24"/>
                        </w:rPr>
                      </w:pPr>
                      <w:bookmarkStart w:name="_bookmark19" w:id="70"/>
                      <w:bookmarkEnd w:id="70"/>
                      <w:r>
                        <w:rPr>
                          <w:color w:val="000000"/>
                        </w:rPr>
                      </w:r>
                      <w:r>
                        <w:rPr>
                          <w:color w:val="231F20"/>
                          <w:sz w:val="24"/>
                        </w:rPr>
                        <w:t>Dir </w:t>
                      </w:r>
                      <w:r>
                        <w:rPr>
                          <w:color w:val="231F20"/>
                          <w:spacing w:val="-5"/>
                          <w:sz w:val="24"/>
                        </w:rPr>
                        <w:t>4.2</w:t>
                      </w:r>
                      <w:r>
                        <w:rPr>
                          <w:color w:val="231F20"/>
                          <w:sz w:val="24"/>
                        </w:rPr>
                        <w:tab/>
                        <w:t>All</w:t>
                      </w:r>
                      <w:r>
                        <w:rPr>
                          <w:color w:val="231F20"/>
                          <w:spacing w:val="-15"/>
                          <w:sz w:val="24"/>
                        </w:rPr>
                        <w:t> </w:t>
                      </w:r>
                      <w:r>
                        <w:rPr>
                          <w:color w:val="231F20"/>
                          <w:sz w:val="24"/>
                        </w:rPr>
                        <w:t>usage</w:t>
                      </w:r>
                      <w:r>
                        <w:rPr>
                          <w:color w:val="231F20"/>
                          <w:spacing w:val="-15"/>
                          <w:sz w:val="24"/>
                        </w:rPr>
                        <w:t> </w:t>
                      </w:r>
                      <w:r>
                        <w:rPr>
                          <w:color w:val="231F20"/>
                          <w:sz w:val="24"/>
                        </w:rPr>
                        <w:t>of</w:t>
                      </w:r>
                      <w:r>
                        <w:rPr>
                          <w:color w:val="231F20"/>
                          <w:spacing w:val="-15"/>
                          <w:sz w:val="24"/>
                        </w:rPr>
                        <w:t> </w:t>
                      </w:r>
                      <w:r>
                        <w:rPr>
                          <w:color w:val="231F20"/>
                          <w:sz w:val="24"/>
                        </w:rPr>
                        <w:t>assembly</w:t>
                      </w:r>
                      <w:r>
                        <w:rPr>
                          <w:color w:val="231F20"/>
                          <w:spacing w:val="-15"/>
                          <w:sz w:val="24"/>
                        </w:rPr>
                        <w:t> </w:t>
                      </w:r>
                      <w:r>
                        <w:rPr>
                          <w:color w:val="231F20"/>
                          <w:sz w:val="24"/>
                        </w:rPr>
                        <w:t>language</w:t>
                      </w:r>
                      <w:r>
                        <w:rPr>
                          <w:color w:val="231F20"/>
                          <w:spacing w:val="-14"/>
                          <w:sz w:val="24"/>
                        </w:rPr>
                        <w:t> </w:t>
                      </w:r>
                      <w:r>
                        <w:rPr>
                          <w:color w:val="231F20"/>
                          <w:sz w:val="24"/>
                        </w:rPr>
                        <w:t>should</w:t>
                      </w:r>
                      <w:r>
                        <w:rPr>
                          <w:color w:val="231F20"/>
                          <w:spacing w:val="-15"/>
                          <w:sz w:val="24"/>
                        </w:rPr>
                        <w:t> </w:t>
                      </w:r>
                      <w:r>
                        <w:rPr>
                          <w:color w:val="231F20"/>
                          <w:sz w:val="24"/>
                        </w:rPr>
                        <w:t>be</w:t>
                      </w:r>
                      <w:r>
                        <w:rPr>
                          <w:color w:val="231F20"/>
                          <w:spacing w:val="-15"/>
                          <w:sz w:val="24"/>
                        </w:rPr>
                        <w:t> </w:t>
                      </w:r>
                      <w:r>
                        <w:rPr>
                          <w:color w:val="231F20"/>
                          <w:spacing w:val="-2"/>
                          <w:sz w:val="24"/>
                        </w:rPr>
                        <w:t>documented</w:t>
                      </w:r>
                    </w:p>
                  </w:txbxContent>
                </v:textbox>
                <v:fill type="solid"/>
              </v:shape>
            </w:pict>
          </mc:Fallback>
        </mc:AlternateContent>
      </w:r>
      <w:r>
        <w:rPr/>
      </w:r>
    </w:p>
    <w:p>
      <w:pPr>
        <w:pStyle w:val="BodyText"/>
        <w:tabs>
          <w:tab w:pos="2668" w:val="left" w:leader="none"/>
        </w:tabs>
        <w:spacing w:before="100"/>
        <w:ind w:left="1194"/>
      </w:pPr>
      <w:r>
        <w:rPr/>
        <mc:AlternateContent>
          <mc:Choice Requires="wps">
            <w:drawing>
              <wp:anchor distT="0" distB="0" distL="0" distR="0" allowOverlap="1" layoutInCell="1" locked="0" behindDoc="0" simplePos="0" relativeHeight="15763456">
                <wp:simplePos x="0" y="0"/>
                <wp:positionH relativeFrom="page">
                  <wp:posOffset>351439</wp:posOffset>
                </wp:positionH>
                <wp:positionV relativeFrom="paragraph">
                  <wp:posOffset>-294322</wp:posOffset>
                </wp:positionV>
                <wp:extent cx="267970" cy="168973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67970" cy="16897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wps:txbx>
                      <wps:bodyPr wrap="square" lIns="0" tIns="0" rIns="0" bIns="0" rtlCol="0" vert="vert">
                        <a:noAutofit/>
                      </wps:bodyPr>
                    </wps:wsp>
                  </a:graphicData>
                </a:graphic>
              </wp:anchor>
            </w:drawing>
          </mc:Choice>
          <mc:Fallback>
            <w:pict>
              <v:shape style="position:absolute;margin-left:27.672438pt;margin-top:-23.174999pt;width:21.1pt;height:133.050pt;mso-position-horizontal-relative:page;mso-position-vertical-relative:paragraph;z-index:15763456" type="#_x0000_t202" id="docshape52"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v:textbox>
                <w10:wrap type="none"/>
              </v:shape>
            </w:pict>
          </mc:Fallback>
        </mc:AlternateContent>
      </w: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spacing w:before="1"/>
      </w:pPr>
      <w:r>
        <w:rPr>
          <w:color w:val="98002E"/>
          <w:spacing w:val="-2"/>
        </w:rPr>
        <w:t>Ampli</w:t>
      </w:r>
      <w:r>
        <w:rPr>
          <w:rFonts w:ascii="Courier New"/>
          <w:color w:val="98002E"/>
          <w:spacing w:val="-2"/>
        </w:rPr>
        <w:t>fi</w:t>
      </w:r>
      <w:r>
        <w:rPr>
          <w:color w:val="98002E"/>
          <w:spacing w:val="-2"/>
        </w:rPr>
        <w:t>cation</w:t>
      </w:r>
    </w:p>
    <w:p>
      <w:pPr>
        <w:pStyle w:val="BodyText"/>
        <w:spacing w:line="266" w:lineRule="auto" w:before="194"/>
        <w:ind w:left="1194" w:right="1138"/>
      </w:pPr>
      <w:r>
        <w:rPr>
          <w:color w:val="231F20"/>
        </w:rPr>
        <w:t>The rationale for the use of the assembly language and the mechanism for interfacing between C and </w:t>
      </w:r>
      <w:r>
        <w:rPr>
          <w:color w:val="231F20"/>
          <w:w w:val="105"/>
        </w:rPr>
        <w:t>the assembly language should be documented.</w:t>
      </w:r>
    </w:p>
    <w:p>
      <w:pPr>
        <w:pStyle w:val="BodyText"/>
        <w:spacing w:before="24"/>
      </w:pPr>
    </w:p>
    <w:p>
      <w:pPr>
        <w:pStyle w:val="Heading5"/>
      </w:pPr>
      <w:r>
        <w:rPr>
          <w:color w:val="98002E"/>
          <w:spacing w:val="-2"/>
          <w:w w:val="105"/>
        </w:rPr>
        <w:t>Rationale</w:t>
      </w:r>
    </w:p>
    <w:p>
      <w:pPr>
        <w:pStyle w:val="BodyText"/>
        <w:spacing w:before="216"/>
        <w:ind w:left="1194"/>
      </w:pPr>
      <w:r>
        <w:rPr>
          <w:color w:val="231F20"/>
        </w:rPr>
        <w:t>Assembly</w:t>
      </w:r>
      <w:r>
        <w:rPr>
          <w:color w:val="231F20"/>
          <w:spacing w:val="-2"/>
        </w:rPr>
        <w:t> </w:t>
      </w:r>
      <w:r>
        <w:rPr>
          <w:color w:val="231F20"/>
        </w:rPr>
        <w:t>language</w:t>
      </w:r>
      <w:r>
        <w:rPr>
          <w:color w:val="231F20"/>
          <w:spacing w:val="-2"/>
        </w:rPr>
        <w:t> </w:t>
      </w:r>
      <w:r>
        <w:rPr>
          <w:color w:val="231F20"/>
        </w:rPr>
        <w:t>code</w:t>
      </w:r>
      <w:r>
        <w:rPr>
          <w:color w:val="231F20"/>
          <w:spacing w:val="-2"/>
        </w:rPr>
        <w:t> </w:t>
      </w:r>
      <w:r>
        <w:rPr>
          <w:color w:val="231F20"/>
        </w:rPr>
        <w:t>is</w:t>
      </w:r>
      <w:r>
        <w:rPr>
          <w:color w:val="231F20"/>
          <w:spacing w:val="-1"/>
        </w:rPr>
        <w:t> </w:t>
      </w:r>
      <w:r>
        <w:rPr>
          <w:color w:val="231F20"/>
        </w:rPr>
        <w:t>implementation-de</w:t>
      </w:r>
      <w:r>
        <w:rPr>
          <w:rFonts w:ascii="Courier New"/>
          <w:color w:val="231F20"/>
        </w:rPr>
        <w:t>fi</w:t>
      </w:r>
      <w:r>
        <w:rPr>
          <w:color w:val="231F20"/>
        </w:rPr>
        <w:t>ned</w:t>
      </w:r>
      <w:r>
        <w:rPr>
          <w:color w:val="231F20"/>
          <w:spacing w:val="-2"/>
        </w:rPr>
        <w:t> </w:t>
      </w:r>
      <w:r>
        <w:rPr>
          <w:color w:val="231F20"/>
        </w:rPr>
        <w:t>and</w:t>
      </w:r>
      <w:r>
        <w:rPr>
          <w:color w:val="231F20"/>
          <w:spacing w:val="-2"/>
        </w:rPr>
        <w:t> </w:t>
      </w:r>
      <w:r>
        <w:rPr>
          <w:color w:val="231F20"/>
        </w:rPr>
        <w:t>therefore</w:t>
      </w:r>
      <w:r>
        <w:rPr>
          <w:color w:val="231F20"/>
          <w:spacing w:val="-2"/>
        </w:rPr>
        <w:t> </w:t>
      </w:r>
      <w:r>
        <w:rPr>
          <w:color w:val="231F20"/>
        </w:rPr>
        <w:t>not</w:t>
      </w:r>
      <w:r>
        <w:rPr>
          <w:color w:val="231F20"/>
          <w:spacing w:val="-1"/>
        </w:rPr>
        <w:t> </w:t>
      </w:r>
      <w:r>
        <w:rPr>
          <w:color w:val="231F20"/>
          <w:spacing w:val="-2"/>
        </w:rPr>
        <w:t>portable.</w:t>
      </w:r>
    </w:p>
    <w:p>
      <w:pPr>
        <w:pStyle w:val="BodyText"/>
        <w:spacing w:before="123"/>
      </w:pPr>
      <w:r>
        <w:rPr/>
        <mc:AlternateContent>
          <mc:Choice Requires="wps">
            <w:drawing>
              <wp:anchor distT="0" distB="0" distL="0" distR="0" allowOverlap="1" layoutInCell="1" locked="0" behindDoc="1" simplePos="0" relativeHeight="487621632">
                <wp:simplePos x="0" y="0"/>
                <wp:positionH relativeFrom="page">
                  <wp:posOffset>898245</wp:posOffset>
                </wp:positionH>
                <wp:positionV relativeFrom="paragraph">
                  <wp:posOffset>239395</wp:posOffset>
                </wp:positionV>
                <wp:extent cx="5760085" cy="260985"/>
                <wp:effectExtent l="0" t="0" r="0" b="0"/>
                <wp:wrapTopAndBottom/>
                <wp:docPr id="83" name="Textbox 83"/>
                <wp:cNvGraphicFramePr>
                  <a:graphicFrameLocks/>
                </wp:cNvGraphicFramePr>
                <a:graphic>
                  <a:graphicData uri="http://schemas.microsoft.com/office/word/2010/wordprocessingShape">
                    <wps:wsp>
                      <wps:cNvPr id="83" name="Textbox 83"/>
                      <wps:cNvSpPr txBox="1"/>
                      <wps:spPr>
                        <a:xfrm>
                          <a:off x="0" y="0"/>
                          <a:ext cx="5760085" cy="260985"/>
                        </a:xfrm>
                        <a:prstGeom prst="rect">
                          <a:avLst/>
                        </a:prstGeom>
                        <a:solidFill>
                          <a:srgbClr val="E2B6B2"/>
                        </a:solidFill>
                      </wps:spPr>
                      <wps:txbx>
                        <w:txbxContent>
                          <w:p>
                            <w:pPr>
                              <w:tabs>
                                <w:tab w:pos="1472" w:val="left" w:leader="none"/>
                              </w:tabs>
                              <w:spacing w:before="72"/>
                              <w:ind w:left="56" w:right="0" w:firstLine="0"/>
                              <w:jc w:val="left"/>
                              <w:rPr>
                                <w:color w:val="000000"/>
                                <w:sz w:val="24"/>
                              </w:rPr>
                            </w:pPr>
                            <w:r>
                              <w:rPr>
                                <w:color w:val="231F20"/>
                                <w:sz w:val="24"/>
                              </w:rPr>
                              <w:t>Dir </w:t>
                            </w:r>
                            <w:r>
                              <w:rPr>
                                <w:color w:val="231F20"/>
                                <w:spacing w:val="-5"/>
                                <w:sz w:val="24"/>
                              </w:rPr>
                              <w:t>4.3</w:t>
                            </w:r>
                            <w:r>
                              <w:rPr>
                                <w:color w:val="231F20"/>
                                <w:sz w:val="24"/>
                              </w:rPr>
                              <w:tab/>
                              <w:t>Assembly</w:t>
                            </w:r>
                            <w:r>
                              <w:rPr>
                                <w:color w:val="231F20"/>
                                <w:spacing w:val="-16"/>
                                <w:sz w:val="24"/>
                              </w:rPr>
                              <w:t> </w:t>
                            </w:r>
                            <w:r>
                              <w:rPr>
                                <w:color w:val="231F20"/>
                                <w:sz w:val="24"/>
                              </w:rPr>
                              <w:t>language</w:t>
                            </w:r>
                            <w:r>
                              <w:rPr>
                                <w:color w:val="231F20"/>
                                <w:spacing w:val="-15"/>
                                <w:sz w:val="24"/>
                              </w:rPr>
                              <w:t> </w:t>
                            </w:r>
                            <w:r>
                              <w:rPr>
                                <w:color w:val="231F20"/>
                                <w:sz w:val="24"/>
                              </w:rPr>
                              <w:t>shall</w:t>
                            </w:r>
                            <w:r>
                              <w:rPr>
                                <w:color w:val="231F20"/>
                                <w:spacing w:val="-16"/>
                                <w:sz w:val="24"/>
                              </w:rPr>
                              <w:t> </w:t>
                            </w:r>
                            <w:r>
                              <w:rPr>
                                <w:color w:val="231F20"/>
                                <w:sz w:val="24"/>
                              </w:rPr>
                              <w:t>be</w:t>
                            </w:r>
                            <w:r>
                              <w:rPr>
                                <w:color w:val="231F20"/>
                                <w:spacing w:val="-15"/>
                                <w:sz w:val="24"/>
                              </w:rPr>
                              <w:t> </w:t>
                            </w:r>
                            <w:r>
                              <w:rPr>
                                <w:color w:val="231F20"/>
                                <w:sz w:val="24"/>
                              </w:rPr>
                              <w:t>encapsulated</w:t>
                            </w:r>
                            <w:r>
                              <w:rPr>
                                <w:color w:val="231F20"/>
                                <w:spacing w:val="-16"/>
                                <w:sz w:val="24"/>
                              </w:rPr>
                              <w:t> </w:t>
                            </w:r>
                            <w:r>
                              <w:rPr>
                                <w:color w:val="231F20"/>
                                <w:sz w:val="24"/>
                              </w:rPr>
                              <w:t>and</w:t>
                            </w:r>
                            <w:r>
                              <w:rPr>
                                <w:color w:val="231F20"/>
                                <w:spacing w:val="-15"/>
                                <w:sz w:val="24"/>
                              </w:rPr>
                              <w:t> </w:t>
                            </w:r>
                            <w:r>
                              <w:rPr>
                                <w:color w:val="231F20"/>
                                <w:spacing w:val="-2"/>
                                <w:sz w:val="24"/>
                              </w:rPr>
                              <w:t>isolated</w:t>
                            </w:r>
                          </w:p>
                        </w:txbxContent>
                      </wps:txbx>
                      <wps:bodyPr wrap="square" lIns="0" tIns="0" rIns="0" bIns="0" rtlCol="0">
                        <a:noAutofit/>
                      </wps:bodyPr>
                    </wps:wsp>
                  </a:graphicData>
                </a:graphic>
              </wp:anchor>
            </w:drawing>
          </mc:Choice>
          <mc:Fallback>
            <w:pict>
              <v:shape style="position:absolute;margin-left:70.727997pt;margin-top:18.85006pt;width:453.55pt;height:20.55pt;mso-position-horizontal-relative:page;mso-position-vertical-relative:paragraph;z-index:-15694848;mso-wrap-distance-left:0;mso-wrap-distance-right:0" type="#_x0000_t202" id="docshape53" filled="true" fillcolor="#e2b6b2" stroked="false">
                <v:textbox inset="0,0,0,0">
                  <w:txbxContent>
                    <w:p>
                      <w:pPr>
                        <w:tabs>
                          <w:tab w:pos="1472" w:val="left" w:leader="none"/>
                        </w:tabs>
                        <w:spacing w:before="72"/>
                        <w:ind w:left="56" w:right="0" w:firstLine="0"/>
                        <w:jc w:val="left"/>
                        <w:rPr>
                          <w:color w:val="000000"/>
                          <w:sz w:val="24"/>
                        </w:rPr>
                      </w:pPr>
                      <w:r>
                        <w:rPr>
                          <w:color w:val="231F20"/>
                          <w:sz w:val="24"/>
                        </w:rPr>
                        <w:t>Dir </w:t>
                      </w:r>
                      <w:r>
                        <w:rPr>
                          <w:color w:val="231F20"/>
                          <w:spacing w:val="-5"/>
                          <w:sz w:val="24"/>
                        </w:rPr>
                        <w:t>4.3</w:t>
                      </w:r>
                      <w:r>
                        <w:rPr>
                          <w:color w:val="231F20"/>
                          <w:sz w:val="24"/>
                        </w:rPr>
                        <w:tab/>
                        <w:t>Assembly</w:t>
                      </w:r>
                      <w:r>
                        <w:rPr>
                          <w:color w:val="231F20"/>
                          <w:spacing w:val="-16"/>
                          <w:sz w:val="24"/>
                        </w:rPr>
                        <w:t> </w:t>
                      </w:r>
                      <w:r>
                        <w:rPr>
                          <w:color w:val="231F20"/>
                          <w:sz w:val="24"/>
                        </w:rPr>
                        <w:t>language</w:t>
                      </w:r>
                      <w:r>
                        <w:rPr>
                          <w:color w:val="231F20"/>
                          <w:spacing w:val="-15"/>
                          <w:sz w:val="24"/>
                        </w:rPr>
                        <w:t> </w:t>
                      </w:r>
                      <w:r>
                        <w:rPr>
                          <w:color w:val="231F20"/>
                          <w:sz w:val="24"/>
                        </w:rPr>
                        <w:t>shall</w:t>
                      </w:r>
                      <w:r>
                        <w:rPr>
                          <w:color w:val="231F20"/>
                          <w:spacing w:val="-16"/>
                          <w:sz w:val="24"/>
                        </w:rPr>
                        <w:t> </w:t>
                      </w:r>
                      <w:r>
                        <w:rPr>
                          <w:color w:val="231F20"/>
                          <w:sz w:val="24"/>
                        </w:rPr>
                        <w:t>be</w:t>
                      </w:r>
                      <w:r>
                        <w:rPr>
                          <w:color w:val="231F20"/>
                          <w:spacing w:val="-15"/>
                          <w:sz w:val="24"/>
                        </w:rPr>
                        <w:t> </w:t>
                      </w:r>
                      <w:r>
                        <w:rPr>
                          <w:color w:val="231F20"/>
                          <w:sz w:val="24"/>
                        </w:rPr>
                        <w:t>encapsulated</w:t>
                      </w:r>
                      <w:r>
                        <w:rPr>
                          <w:color w:val="231F20"/>
                          <w:spacing w:val="-16"/>
                          <w:sz w:val="24"/>
                        </w:rPr>
                        <w:t> </w:t>
                      </w:r>
                      <w:r>
                        <w:rPr>
                          <w:color w:val="231F20"/>
                          <w:sz w:val="24"/>
                        </w:rPr>
                        <w:t>and</w:t>
                      </w:r>
                      <w:r>
                        <w:rPr>
                          <w:color w:val="231F20"/>
                          <w:spacing w:val="-15"/>
                          <w:sz w:val="24"/>
                        </w:rPr>
                        <w:t> </w:t>
                      </w:r>
                      <w:r>
                        <w:rPr>
                          <w:color w:val="231F20"/>
                          <w:spacing w:val="-2"/>
                          <w:sz w:val="24"/>
                        </w:rPr>
                        <w:t>isolated</w:t>
                      </w:r>
                    </w:p>
                  </w:txbxContent>
                </v:textbox>
                <v:fill type="solid"/>
                <w10:wrap type="topAndBottom"/>
              </v:shape>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spacing w:before="1"/>
      </w:pPr>
      <w:r>
        <w:rPr>
          <w:color w:val="98002E"/>
          <w:spacing w:val="-2"/>
        </w:rPr>
        <w:t>Ampli</w:t>
      </w:r>
      <w:r>
        <w:rPr>
          <w:rFonts w:ascii="Courier New"/>
          <w:color w:val="98002E"/>
          <w:spacing w:val="-2"/>
        </w:rPr>
        <w:t>fi</w:t>
      </w:r>
      <w:r>
        <w:rPr>
          <w:color w:val="98002E"/>
          <w:spacing w:val="-2"/>
        </w:rPr>
        <w:t>cation</w:t>
      </w:r>
    </w:p>
    <w:p>
      <w:pPr>
        <w:pStyle w:val="BodyText"/>
        <w:spacing w:before="194"/>
        <w:ind w:left="1194"/>
      </w:pPr>
      <w:r>
        <w:rPr>
          <w:color w:val="231F20"/>
        </w:rPr>
        <w:t>Where</w:t>
      </w:r>
      <w:r>
        <w:rPr>
          <w:color w:val="231F20"/>
          <w:spacing w:val="4"/>
        </w:rPr>
        <w:t> </w:t>
      </w:r>
      <w:r>
        <w:rPr>
          <w:color w:val="231F20"/>
        </w:rPr>
        <w:t>assembly</w:t>
      </w:r>
      <w:r>
        <w:rPr>
          <w:color w:val="231F20"/>
          <w:spacing w:val="5"/>
        </w:rPr>
        <w:t> </w:t>
      </w:r>
      <w:r>
        <w:rPr>
          <w:color w:val="231F20"/>
        </w:rPr>
        <w:t>language</w:t>
      </w:r>
      <w:r>
        <w:rPr>
          <w:color w:val="231F20"/>
          <w:spacing w:val="5"/>
        </w:rPr>
        <w:t> </w:t>
      </w:r>
      <w:r>
        <w:rPr>
          <w:color w:val="231F20"/>
        </w:rPr>
        <w:t>instructions</w:t>
      </w:r>
      <w:r>
        <w:rPr>
          <w:color w:val="231F20"/>
          <w:spacing w:val="5"/>
        </w:rPr>
        <w:t> </w:t>
      </w:r>
      <w:r>
        <w:rPr>
          <w:color w:val="231F20"/>
        </w:rPr>
        <w:t>are</w:t>
      </w:r>
      <w:r>
        <w:rPr>
          <w:color w:val="231F20"/>
          <w:spacing w:val="5"/>
        </w:rPr>
        <w:t> </w:t>
      </w:r>
      <w:r>
        <w:rPr>
          <w:color w:val="231F20"/>
        </w:rPr>
        <w:t>used</w:t>
      </w:r>
      <w:r>
        <w:rPr>
          <w:color w:val="231F20"/>
          <w:spacing w:val="5"/>
        </w:rPr>
        <w:t> </w:t>
      </w:r>
      <w:r>
        <w:rPr>
          <w:color w:val="231F20"/>
        </w:rPr>
        <w:t>they</w:t>
      </w:r>
      <w:r>
        <w:rPr>
          <w:color w:val="231F20"/>
          <w:spacing w:val="5"/>
        </w:rPr>
        <w:t> </w:t>
      </w:r>
      <w:r>
        <w:rPr>
          <w:color w:val="231F20"/>
        </w:rPr>
        <w:t>shall</w:t>
      </w:r>
      <w:r>
        <w:rPr>
          <w:color w:val="231F20"/>
          <w:spacing w:val="5"/>
        </w:rPr>
        <w:t> </w:t>
      </w:r>
      <w:r>
        <w:rPr>
          <w:color w:val="231F20"/>
        </w:rPr>
        <w:t>be</w:t>
      </w:r>
      <w:r>
        <w:rPr>
          <w:color w:val="231F20"/>
          <w:spacing w:val="5"/>
        </w:rPr>
        <w:t> </w:t>
      </w:r>
      <w:r>
        <w:rPr>
          <w:color w:val="231F20"/>
        </w:rPr>
        <w:t>encapsulated</w:t>
      </w:r>
      <w:r>
        <w:rPr>
          <w:color w:val="231F20"/>
          <w:spacing w:val="5"/>
        </w:rPr>
        <w:t> </w:t>
      </w:r>
      <w:r>
        <w:rPr>
          <w:color w:val="231F20"/>
        </w:rPr>
        <w:t>and</w:t>
      </w:r>
      <w:r>
        <w:rPr>
          <w:color w:val="231F20"/>
          <w:spacing w:val="5"/>
        </w:rPr>
        <w:t> </w:t>
      </w:r>
      <w:r>
        <w:rPr>
          <w:color w:val="231F20"/>
        </w:rPr>
        <w:t>isolated</w:t>
      </w:r>
      <w:r>
        <w:rPr>
          <w:color w:val="231F20"/>
          <w:spacing w:val="5"/>
        </w:rPr>
        <w:t> </w:t>
      </w:r>
      <w:r>
        <w:rPr>
          <w:color w:val="231F20"/>
          <w:spacing w:val="-5"/>
        </w:rPr>
        <w:t>in:</w:t>
      </w:r>
    </w:p>
    <w:p>
      <w:pPr>
        <w:pStyle w:val="ListParagraph"/>
        <w:numPr>
          <w:ilvl w:val="0"/>
          <w:numId w:val="21"/>
        </w:numPr>
        <w:tabs>
          <w:tab w:pos="1920" w:val="left" w:leader="none"/>
        </w:tabs>
        <w:spacing w:line="240" w:lineRule="auto" w:before="192" w:after="0"/>
        <w:ind w:left="1920" w:right="0" w:hanging="363"/>
        <w:jc w:val="left"/>
        <w:rPr>
          <w:sz w:val="20"/>
        </w:rPr>
      </w:pPr>
      <w:r>
        <w:rPr>
          <w:color w:val="231F20"/>
          <w:sz w:val="20"/>
        </w:rPr>
        <w:t>Assembly</w:t>
      </w:r>
      <w:r>
        <w:rPr>
          <w:color w:val="231F20"/>
          <w:spacing w:val="-14"/>
          <w:sz w:val="20"/>
        </w:rPr>
        <w:t> </w:t>
      </w:r>
      <w:r>
        <w:rPr>
          <w:color w:val="231F20"/>
          <w:sz w:val="20"/>
        </w:rPr>
        <w:t>language</w:t>
      </w:r>
      <w:r>
        <w:rPr>
          <w:color w:val="231F20"/>
          <w:spacing w:val="-13"/>
          <w:sz w:val="20"/>
        </w:rPr>
        <w:t> </w:t>
      </w:r>
      <w:r>
        <w:rPr>
          <w:color w:val="231F20"/>
          <w:spacing w:val="-2"/>
          <w:sz w:val="20"/>
        </w:rPr>
        <w:t>functions;</w:t>
      </w:r>
    </w:p>
    <w:p>
      <w:pPr>
        <w:pStyle w:val="ListParagraph"/>
        <w:numPr>
          <w:ilvl w:val="0"/>
          <w:numId w:val="21"/>
        </w:numPr>
        <w:tabs>
          <w:tab w:pos="1920" w:val="left" w:leader="none"/>
        </w:tabs>
        <w:spacing w:line="240" w:lineRule="auto" w:before="173" w:after="0"/>
        <w:ind w:left="1920" w:right="0" w:hanging="363"/>
        <w:jc w:val="left"/>
        <w:rPr>
          <w:sz w:val="20"/>
        </w:rPr>
      </w:pPr>
      <w:r>
        <w:rPr>
          <w:color w:val="231F20"/>
          <w:sz w:val="20"/>
        </w:rPr>
        <w:t>C</w:t>
      </w:r>
      <w:r>
        <w:rPr>
          <w:color w:val="231F20"/>
          <w:spacing w:val="-14"/>
          <w:sz w:val="20"/>
        </w:rPr>
        <w:t> </w:t>
      </w:r>
      <w:r>
        <w:rPr>
          <w:color w:val="231F20"/>
          <w:sz w:val="20"/>
        </w:rPr>
        <w:t>functions</w:t>
      </w:r>
      <w:r>
        <w:rPr>
          <w:color w:val="231F20"/>
          <w:spacing w:val="-14"/>
          <w:sz w:val="20"/>
        </w:rPr>
        <w:t> </w:t>
      </w:r>
      <w:r>
        <w:rPr>
          <w:color w:val="231F20"/>
          <w:sz w:val="20"/>
        </w:rPr>
        <w:t>(</w:t>
      </w:r>
      <w:r>
        <w:rPr>
          <w:rFonts w:ascii="Trebuchet MS" w:hAnsi="Trebuchet MS"/>
          <w:i/>
          <w:color w:val="231F20"/>
          <w:sz w:val="20"/>
        </w:rPr>
        <w:t>inline</w:t>
      </w:r>
      <w:r>
        <w:rPr>
          <w:rFonts w:ascii="Trebuchet MS" w:hAnsi="Trebuchet MS"/>
          <w:i/>
          <w:color w:val="231F20"/>
          <w:spacing w:val="-15"/>
          <w:sz w:val="20"/>
        </w:rPr>
        <w:t> </w:t>
      </w:r>
      <w:r>
        <w:rPr>
          <w:rFonts w:ascii="Trebuchet MS" w:hAnsi="Trebuchet MS"/>
          <w:i/>
          <w:color w:val="231F20"/>
          <w:sz w:val="20"/>
        </w:rPr>
        <w:t>functions</w:t>
      </w:r>
      <w:r>
        <w:rPr>
          <w:rFonts w:ascii="Trebuchet MS" w:hAnsi="Trebuchet MS"/>
          <w:i/>
          <w:color w:val="231F20"/>
          <w:spacing w:val="-15"/>
          <w:sz w:val="20"/>
        </w:rPr>
        <w:t> </w:t>
      </w:r>
      <w:r>
        <w:rPr>
          <w:color w:val="231F20"/>
          <w:sz w:val="20"/>
        </w:rPr>
        <w:t>preferred</w:t>
      </w:r>
      <w:r>
        <w:rPr>
          <w:color w:val="231F20"/>
          <w:spacing w:val="-12"/>
          <w:sz w:val="20"/>
        </w:rPr>
        <w:t> </w:t>
      </w:r>
      <w:r>
        <w:rPr>
          <w:color w:val="231F20"/>
          <w:sz w:val="20"/>
        </w:rPr>
        <w:t>for</w:t>
      </w:r>
      <w:r>
        <w:rPr>
          <w:color w:val="231F20"/>
          <w:spacing w:val="-12"/>
          <w:sz w:val="20"/>
        </w:rPr>
        <w:t> </w:t>
      </w:r>
      <w:r>
        <w:rPr>
          <w:color w:val="231F20"/>
          <w:spacing w:val="-4"/>
          <w:sz w:val="20"/>
        </w:rPr>
        <w:t>C99);</w:t>
      </w:r>
    </w:p>
    <w:p>
      <w:pPr>
        <w:pStyle w:val="ListParagraph"/>
        <w:numPr>
          <w:ilvl w:val="0"/>
          <w:numId w:val="21"/>
        </w:numPr>
        <w:tabs>
          <w:tab w:pos="1920" w:val="left" w:leader="none"/>
        </w:tabs>
        <w:spacing w:line="240" w:lineRule="auto" w:before="172" w:after="0"/>
        <w:ind w:left="1920" w:right="0" w:hanging="363"/>
        <w:jc w:val="left"/>
        <w:rPr>
          <w:sz w:val="20"/>
        </w:rPr>
      </w:pPr>
      <w:r>
        <w:rPr>
          <w:color w:val="231F20"/>
          <w:w w:val="90"/>
          <w:sz w:val="20"/>
        </w:rPr>
        <w:t>C</w:t>
      </w:r>
      <w:r>
        <w:rPr>
          <w:color w:val="231F20"/>
          <w:spacing w:val="-5"/>
          <w:w w:val="90"/>
          <w:sz w:val="20"/>
        </w:rPr>
        <w:t> </w:t>
      </w:r>
      <w:r>
        <w:rPr>
          <w:color w:val="231F20"/>
          <w:spacing w:val="-2"/>
          <w:sz w:val="20"/>
        </w:rPr>
        <w:t>macros.</w:t>
      </w:r>
    </w:p>
    <w:p>
      <w:pPr>
        <w:pStyle w:val="BodyText"/>
        <w:spacing w:before="29"/>
      </w:pPr>
    </w:p>
    <w:p>
      <w:pPr>
        <w:pStyle w:val="Heading5"/>
      </w:pPr>
      <w:r>
        <w:rPr>
          <w:color w:val="98002E"/>
          <w:spacing w:val="-2"/>
          <w:w w:val="105"/>
        </w:rPr>
        <w:t>Rationale</w:t>
      </w:r>
    </w:p>
    <w:p>
      <w:pPr>
        <w:pStyle w:val="BodyText"/>
        <w:spacing w:line="256" w:lineRule="auto" w:before="216"/>
        <w:ind w:left="1194" w:right="1136" w:hanging="1"/>
        <w:jc w:val="both"/>
      </w:pPr>
      <w:r>
        <w:rPr>
          <w:color w:val="231F20"/>
        </w:rPr>
        <w:t>For</w:t>
      </w:r>
      <w:r>
        <w:rPr>
          <w:color w:val="231F20"/>
          <w:spacing w:val="-5"/>
        </w:rPr>
        <w:t> </w:t>
      </w:r>
      <w:r>
        <w:rPr>
          <w:color w:val="231F20"/>
        </w:rPr>
        <w:t>reasons</w:t>
      </w:r>
      <w:r>
        <w:rPr>
          <w:color w:val="231F20"/>
          <w:spacing w:val="-5"/>
        </w:rPr>
        <w:t> </w:t>
      </w:r>
      <w:r>
        <w:rPr>
          <w:color w:val="231F20"/>
        </w:rPr>
        <w:t>of</w:t>
      </w:r>
      <w:r>
        <w:rPr>
          <w:color w:val="231F20"/>
          <w:spacing w:val="-5"/>
        </w:rPr>
        <w:t> </w:t>
      </w:r>
      <w:r>
        <w:rPr>
          <w:color w:val="231F20"/>
        </w:rPr>
        <w:t>e</w:t>
      </w:r>
      <w:r>
        <w:rPr>
          <w:rFonts w:ascii="Courier New"/>
          <w:color w:val="231F20"/>
        </w:rPr>
        <w:t>ffi</w:t>
      </w:r>
      <w:r>
        <w:rPr>
          <w:color w:val="231F20"/>
        </w:rPr>
        <w:t>ciency</w:t>
      </w:r>
      <w:r>
        <w:rPr>
          <w:color w:val="231F20"/>
          <w:spacing w:val="-5"/>
        </w:rPr>
        <w:t> </w:t>
      </w:r>
      <w:r>
        <w:rPr>
          <w:color w:val="231F20"/>
        </w:rPr>
        <w:t>it</w:t>
      </w:r>
      <w:r>
        <w:rPr>
          <w:color w:val="231F20"/>
          <w:spacing w:val="-5"/>
        </w:rPr>
        <w:t> </w:t>
      </w:r>
      <w:r>
        <w:rPr>
          <w:color w:val="231F20"/>
        </w:rPr>
        <w:t>is</w:t>
      </w:r>
      <w:r>
        <w:rPr>
          <w:color w:val="231F20"/>
          <w:spacing w:val="-4"/>
        </w:rPr>
        <w:t> </w:t>
      </w:r>
      <w:r>
        <w:rPr>
          <w:color w:val="231F20"/>
        </w:rPr>
        <w:t>sometimes</w:t>
      </w:r>
      <w:r>
        <w:rPr>
          <w:color w:val="231F20"/>
          <w:spacing w:val="-4"/>
        </w:rPr>
        <w:t> </w:t>
      </w:r>
      <w:r>
        <w:rPr>
          <w:color w:val="231F20"/>
        </w:rPr>
        <w:t>necessary</w:t>
      </w:r>
      <w:r>
        <w:rPr>
          <w:color w:val="231F20"/>
          <w:spacing w:val="-4"/>
        </w:rPr>
        <w:t> </w:t>
      </w:r>
      <w:r>
        <w:rPr>
          <w:color w:val="231F20"/>
        </w:rPr>
        <w:t>to</w:t>
      </w:r>
      <w:r>
        <w:rPr>
          <w:color w:val="231F20"/>
          <w:spacing w:val="-5"/>
        </w:rPr>
        <w:t> </w:t>
      </w:r>
      <w:r>
        <w:rPr>
          <w:color w:val="231F20"/>
        </w:rPr>
        <w:t>embed</w:t>
      </w:r>
      <w:r>
        <w:rPr>
          <w:color w:val="231F20"/>
          <w:spacing w:val="-5"/>
        </w:rPr>
        <w:t> </w:t>
      </w:r>
      <w:r>
        <w:rPr>
          <w:color w:val="231F20"/>
        </w:rPr>
        <w:t>simple</w:t>
      </w:r>
      <w:r>
        <w:rPr>
          <w:color w:val="231F20"/>
          <w:spacing w:val="-5"/>
        </w:rPr>
        <w:t> </w:t>
      </w:r>
      <w:r>
        <w:rPr>
          <w:color w:val="231F20"/>
        </w:rPr>
        <w:t>assembly</w:t>
      </w:r>
      <w:r>
        <w:rPr>
          <w:color w:val="231F20"/>
          <w:spacing w:val="-5"/>
        </w:rPr>
        <w:t> </w:t>
      </w:r>
      <w:r>
        <w:rPr>
          <w:color w:val="231F20"/>
        </w:rPr>
        <w:t>language</w:t>
      </w:r>
      <w:r>
        <w:rPr>
          <w:color w:val="231F20"/>
          <w:spacing w:val="-5"/>
        </w:rPr>
        <w:t> </w:t>
      </w:r>
      <w:r>
        <w:rPr>
          <w:color w:val="231F20"/>
        </w:rPr>
        <w:t>instructions in-line,</w:t>
      </w:r>
      <w:r>
        <w:rPr>
          <w:color w:val="231F20"/>
          <w:spacing w:val="10"/>
        </w:rPr>
        <w:t> </w:t>
      </w:r>
      <w:r>
        <w:rPr>
          <w:color w:val="231F20"/>
        </w:rPr>
        <w:t>for</w:t>
      </w:r>
      <w:r>
        <w:rPr>
          <w:color w:val="231F20"/>
          <w:spacing w:val="10"/>
        </w:rPr>
        <w:t> </w:t>
      </w:r>
      <w:r>
        <w:rPr>
          <w:color w:val="231F20"/>
        </w:rPr>
        <w:t>example</w:t>
      </w:r>
      <w:r>
        <w:rPr>
          <w:color w:val="231F20"/>
          <w:spacing w:val="10"/>
        </w:rPr>
        <w:t> </w:t>
      </w:r>
      <w:r>
        <w:rPr>
          <w:color w:val="231F20"/>
        </w:rPr>
        <w:t>to</w:t>
      </w:r>
      <w:r>
        <w:rPr>
          <w:color w:val="231F20"/>
          <w:spacing w:val="10"/>
        </w:rPr>
        <w:t> </w:t>
      </w:r>
      <w:r>
        <w:rPr>
          <w:color w:val="231F20"/>
        </w:rPr>
        <w:t>enable</w:t>
      </w:r>
      <w:r>
        <w:rPr>
          <w:color w:val="231F20"/>
          <w:spacing w:val="10"/>
        </w:rPr>
        <w:t> </w:t>
      </w:r>
      <w:r>
        <w:rPr>
          <w:color w:val="231F20"/>
        </w:rPr>
        <w:t>and</w:t>
      </w:r>
      <w:r>
        <w:rPr>
          <w:color w:val="231F20"/>
          <w:spacing w:val="10"/>
        </w:rPr>
        <w:t> </w:t>
      </w:r>
      <w:r>
        <w:rPr>
          <w:color w:val="231F20"/>
        </w:rPr>
        <w:t>disable</w:t>
      </w:r>
      <w:r>
        <w:rPr>
          <w:color w:val="231F20"/>
          <w:spacing w:val="10"/>
        </w:rPr>
        <w:t> </w:t>
      </w:r>
      <w:r>
        <w:rPr>
          <w:color w:val="231F20"/>
        </w:rPr>
        <w:t>interrupts.</w:t>
      </w:r>
      <w:r>
        <w:rPr>
          <w:color w:val="231F20"/>
          <w:spacing w:val="10"/>
        </w:rPr>
        <w:t> </w:t>
      </w:r>
      <w:r>
        <w:rPr>
          <w:color w:val="231F20"/>
        </w:rPr>
        <w:t>If</w:t>
      </w:r>
      <w:r>
        <w:rPr>
          <w:color w:val="231F20"/>
          <w:spacing w:val="10"/>
        </w:rPr>
        <w:t> </w:t>
      </w:r>
      <w:r>
        <w:rPr>
          <w:color w:val="231F20"/>
        </w:rPr>
        <w:t>this</w:t>
      </w:r>
      <w:r>
        <w:rPr>
          <w:color w:val="231F20"/>
          <w:spacing w:val="10"/>
        </w:rPr>
        <w:t> </w:t>
      </w:r>
      <w:r>
        <w:rPr>
          <w:color w:val="231F20"/>
        </w:rPr>
        <w:t>is</w:t>
      </w:r>
      <w:r>
        <w:rPr>
          <w:color w:val="231F20"/>
          <w:spacing w:val="10"/>
        </w:rPr>
        <w:t> </w:t>
      </w:r>
      <w:r>
        <w:rPr>
          <w:color w:val="231F20"/>
        </w:rPr>
        <w:t>necessary,</w:t>
      </w:r>
      <w:r>
        <w:rPr>
          <w:color w:val="231F20"/>
          <w:spacing w:val="10"/>
        </w:rPr>
        <w:t> </w:t>
      </w:r>
      <w:r>
        <w:rPr>
          <w:color w:val="231F20"/>
        </w:rPr>
        <w:t>then</w:t>
      </w:r>
      <w:r>
        <w:rPr>
          <w:color w:val="231F20"/>
          <w:spacing w:val="10"/>
        </w:rPr>
        <w:t> </w:t>
      </w:r>
      <w:r>
        <w:rPr>
          <w:color w:val="231F20"/>
        </w:rPr>
        <w:t>it</w:t>
      </w:r>
      <w:r>
        <w:rPr>
          <w:color w:val="231F20"/>
          <w:spacing w:val="10"/>
        </w:rPr>
        <w:t> </w:t>
      </w:r>
      <w:r>
        <w:rPr>
          <w:color w:val="231F20"/>
        </w:rPr>
        <w:t>is</w:t>
      </w:r>
      <w:r>
        <w:rPr>
          <w:color w:val="231F20"/>
          <w:spacing w:val="10"/>
        </w:rPr>
        <w:t> </w:t>
      </w:r>
      <w:r>
        <w:rPr>
          <w:color w:val="231F20"/>
        </w:rPr>
        <w:t>recommended</w:t>
      </w:r>
      <w:r>
        <w:rPr>
          <w:color w:val="231F20"/>
          <w:spacing w:val="10"/>
        </w:rPr>
        <w:t> </w:t>
      </w:r>
      <w:r>
        <w:rPr>
          <w:color w:val="231F20"/>
        </w:rPr>
        <w:t>that it be achieved by using macros, or for C99, </w:t>
      </w:r>
      <w:r>
        <w:rPr>
          <w:rFonts w:ascii="Trebuchet MS"/>
          <w:i/>
          <w:color w:val="231F20"/>
        </w:rPr>
        <w:t>inline</w:t>
      </w:r>
      <w:r>
        <w:rPr>
          <w:rFonts w:ascii="Trebuchet MS"/>
          <w:i/>
          <w:color w:val="231F20"/>
          <w:spacing w:val="-2"/>
        </w:rPr>
        <w:t> </w:t>
      </w:r>
      <w:r>
        <w:rPr>
          <w:rFonts w:ascii="Trebuchet MS"/>
          <w:i/>
          <w:color w:val="231F20"/>
        </w:rPr>
        <w:t>functions</w:t>
      </w:r>
      <w:r>
        <w:rPr>
          <w:color w:val="231F20"/>
        </w:rPr>
        <w:t>.</w:t>
      </w:r>
    </w:p>
    <w:p>
      <w:pPr>
        <w:pStyle w:val="BodyText"/>
        <w:spacing w:before="208"/>
        <w:ind w:left="1194"/>
      </w:pPr>
      <w:r>
        <w:rPr>
          <w:color w:val="231F20"/>
          <w:spacing w:val="-4"/>
        </w:rPr>
        <w:t>Encapsulating assembly</w:t>
      </w:r>
      <w:r>
        <w:rPr>
          <w:color w:val="231F20"/>
          <w:spacing w:val="-3"/>
        </w:rPr>
        <w:t> </w:t>
      </w:r>
      <w:r>
        <w:rPr>
          <w:color w:val="231F20"/>
          <w:spacing w:val="-4"/>
        </w:rPr>
        <w:t>language is</w:t>
      </w:r>
      <w:r>
        <w:rPr>
          <w:color w:val="231F20"/>
          <w:spacing w:val="-3"/>
        </w:rPr>
        <w:t> </w:t>
      </w:r>
      <w:r>
        <w:rPr>
          <w:color w:val="231F20"/>
          <w:spacing w:val="-4"/>
        </w:rPr>
        <w:t>bene</w:t>
      </w:r>
      <w:r>
        <w:rPr>
          <w:rFonts w:ascii="Courier New"/>
          <w:color w:val="231F20"/>
          <w:spacing w:val="-4"/>
        </w:rPr>
        <w:t>fi</w:t>
      </w:r>
      <w:r>
        <w:rPr>
          <w:color w:val="231F20"/>
          <w:spacing w:val="-4"/>
        </w:rPr>
        <w:t>cial</w:t>
      </w:r>
      <w:r>
        <w:rPr>
          <w:color w:val="231F20"/>
          <w:spacing w:val="-3"/>
        </w:rPr>
        <w:t> </w:t>
      </w:r>
      <w:r>
        <w:rPr>
          <w:color w:val="231F20"/>
          <w:spacing w:val="-4"/>
        </w:rPr>
        <w:t>because:</w:t>
      </w:r>
    </w:p>
    <w:p>
      <w:pPr>
        <w:pStyle w:val="ListParagraph"/>
        <w:numPr>
          <w:ilvl w:val="0"/>
          <w:numId w:val="21"/>
        </w:numPr>
        <w:tabs>
          <w:tab w:pos="1920" w:val="left" w:leader="none"/>
        </w:tabs>
        <w:spacing w:line="240" w:lineRule="auto" w:before="174" w:after="0"/>
        <w:ind w:left="1920" w:right="0" w:hanging="363"/>
        <w:jc w:val="left"/>
        <w:rPr>
          <w:sz w:val="20"/>
        </w:rPr>
      </w:pPr>
      <w:r>
        <w:rPr>
          <w:color w:val="231F20"/>
          <w:sz w:val="20"/>
        </w:rPr>
        <w:t>It</w:t>
      </w:r>
      <w:r>
        <w:rPr>
          <w:color w:val="231F20"/>
          <w:spacing w:val="8"/>
          <w:sz w:val="20"/>
        </w:rPr>
        <w:t> </w:t>
      </w:r>
      <w:r>
        <w:rPr>
          <w:color w:val="231F20"/>
          <w:sz w:val="20"/>
        </w:rPr>
        <w:t>improves</w:t>
      </w:r>
      <w:r>
        <w:rPr>
          <w:color w:val="231F20"/>
          <w:spacing w:val="9"/>
          <w:sz w:val="20"/>
        </w:rPr>
        <w:t> </w:t>
      </w:r>
      <w:r>
        <w:rPr>
          <w:color w:val="231F20"/>
          <w:spacing w:val="-2"/>
          <w:sz w:val="20"/>
        </w:rPr>
        <w:t>readability;</w:t>
      </w:r>
    </w:p>
    <w:p>
      <w:pPr>
        <w:pStyle w:val="ListParagraph"/>
        <w:numPr>
          <w:ilvl w:val="0"/>
          <w:numId w:val="21"/>
        </w:numPr>
        <w:tabs>
          <w:tab w:pos="1920" w:val="left" w:leader="none"/>
        </w:tabs>
        <w:spacing w:line="244" w:lineRule="auto" w:before="173" w:after="0"/>
        <w:ind w:left="1920" w:right="1136" w:hanging="363"/>
        <w:jc w:val="left"/>
        <w:rPr>
          <w:sz w:val="20"/>
        </w:rPr>
      </w:pPr>
      <w:r>
        <w:rPr>
          <w:color w:val="231F20"/>
          <w:w w:val="105"/>
          <w:sz w:val="20"/>
        </w:rPr>
        <w:t>The</w:t>
      </w:r>
      <w:r>
        <w:rPr>
          <w:color w:val="231F20"/>
          <w:spacing w:val="-4"/>
          <w:w w:val="105"/>
          <w:sz w:val="20"/>
        </w:rPr>
        <w:t> </w:t>
      </w:r>
      <w:r>
        <w:rPr>
          <w:color w:val="231F20"/>
          <w:w w:val="105"/>
          <w:sz w:val="20"/>
        </w:rPr>
        <w:t>name,</w:t>
      </w:r>
      <w:r>
        <w:rPr>
          <w:color w:val="231F20"/>
          <w:spacing w:val="-4"/>
          <w:w w:val="105"/>
          <w:sz w:val="20"/>
        </w:rPr>
        <w:t> </w:t>
      </w:r>
      <w:r>
        <w:rPr>
          <w:color w:val="231F20"/>
          <w:w w:val="105"/>
          <w:sz w:val="20"/>
        </w:rPr>
        <w:t>and</w:t>
      </w:r>
      <w:r>
        <w:rPr>
          <w:color w:val="231F20"/>
          <w:spacing w:val="-4"/>
          <w:w w:val="105"/>
          <w:sz w:val="20"/>
        </w:rPr>
        <w:t> </w:t>
      </w:r>
      <w:r>
        <w:rPr>
          <w:color w:val="231F20"/>
          <w:w w:val="105"/>
          <w:sz w:val="20"/>
        </w:rPr>
        <w:t>documentation,</w:t>
      </w:r>
      <w:r>
        <w:rPr>
          <w:color w:val="231F20"/>
          <w:spacing w:val="-4"/>
          <w:w w:val="105"/>
          <w:sz w:val="20"/>
        </w:rPr>
        <w:t> </w:t>
      </w:r>
      <w:r>
        <w:rPr>
          <w:color w:val="231F20"/>
          <w:w w:val="105"/>
          <w:sz w:val="20"/>
        </w:rPr>
        <w:t>of</w:t>
      </w:r>
      <w:r>
        <w:rPr>
          <w:color w:val="231F20"/>
          <w:spacing w:val="-4"/>
          <w:w w:val="105"/>
          <w:sz w:val="20"/>
        </w:rPr>
        <w:t> </w:t>
      </w:r>
      <w:r>
        <w:rPr>
          <w:color w:val="231F20"/>
          <w:w w:val="105"/>
          <w:sz w:val="20"/>
        </w:rPr>
        <w:t>the</w:t>
      </w:r>
      <w:r>
        <w:rPr>
          <w:color w:val="231F20"/>
          <w:spacing w:val="-4"/>
          <w:w w:val="105"/>
          <w:sz w:val="20"/>
        </w:rPr>
        <w:t> </w:t>
      </w:r>
      <w:r>
        <w:rPr>
          <w:color w:val="231F20"/>
          <w:w w:val="105"/>
          <w:sz w:val="20"/>
        </w:rPr>
        <w:t>encapsulating</w:t>
      </w:r>
      <w:r>
        <w:rPr>
          <w:color w:val="231F20"/>
          <w:spacing w:val="-4"/>
          <w:w w:val="105"/>
          <w:sz w:val="20"/>
        </w:rPr>
        <w:t> </w:t>
      </w:r>
      <w:r>
        <w:rPr>
          <w:color w:val="231F20"/>
          <w:w w:val="105"/>
          <w:sz w:val="20"/>
        </w:rPr>
        <w:t>macro</w:t>
      </w:r>
      <w:r>
        <w:rPr>
          <w:color w:val="231F20"/>
          <w:spacing w:val="-4"/>
          <w:w w:val="105"/>
          <w:sz w:val="20"/>
        </w:rPr>
        <w:t> </w:t>
      </w:r>
      <w:r>
        <w:rPr>
          <w:color w:val="231F20"/>
          <w:w w:val="105"/>
          <w:sz w:val="20"/>
        </w:rPr>
        <w:t>or</w:t>
      </w:r>
      <w:r>
        <w:rPr>
          <w:color w:val="231F20"/>
          <w:spacing w:val="-4"/>
          <w:w w:val="105"/>
          <w:sz w:val="20"/>
        </w:rPr>
        <w:t> </w:t>
      </w:r>
      <w:r>
        <w:rPr>
          <w:color w:val="231F20"/>
          <w:w w:val="105"/>
          <w:sz w:val="20"/>
        </w:rPr>
        <w:t>function</w:t>
      </w:r>
      <w:r>
        <w:rPr>
          <w:color w:val="231F20"/>
          <w:spacing w:val="-4"/>
          <w:w w:val="105"/>
          <w:sz w:val="20"/>
        </w:rPr>
        <w:t> </w:t>
      </w:r>
      <w:r>
        <w:rPr>
          <w:color w:val="231F20"/>
          <w:w w:val="105"/>
          <w:sz w:val="20"/>
        </w:rPr>
        <w:t>makes</w:t>
      </w:r>
      <w:r>
        <w:rPr>
          <w:color w:val="231F20"/>
          <w:spacing w:val="-4"/>
          <w:w w:val="105"/>
          <w:sz w:val="20"/>
        </w:rPr>
        <w:t> </w:t>
      </w:r>
      <w:r>
        <w:rPr>
          <w:color w:val="231F20"/>
          <w:w w:val="105"/>
          <w:sz w:val="20"/>
        </w:rPr>
        <w:t>the</w:t>
      </w:r>
      <w:r>
        <w:rPr>
          <w:color w:val="231F20"/>
          <w:spacing w:val="-4"/>
          <w:w w:val="105"/>
          <w:sz w:val="20"/>
        </w:rPr>
        <w:t> </w:t>
      </w:r>
      <w:r>
        <w:rPr>
          <w:color w:val="231F20"/>
          <w:w w:val="105"/>
          <w:sz w:val="20"/>
        </w:rPr>
        <w:t>intent</w:t>
      </w:r>
      <w:r>
        <w:rPr>
          <w:color w:val="231F20"/>
          <w:spacing w:val="-4"/>
          <w:w w:val="105"/>
          <w:sz w:val="20"/>
        </w:rPr>
        <w:t> </w:t>
      </w:r>
      <w:r>
        <w:rPr>
          <w:color w:val="231F20"/>
          <w:w w:val="105"/>
          <w:sz w:val="20"/>
        </w:rPr>
        <w:t>of the assembly language clear;</w:t>
      </w:r>
    </w:p>
    <w:p>
      <w:pPr>
        <w:pStyle w:val="ListParagraph"/>
        <w:numPr>
          <w:ilvl w:val="0"/>
          <w:numId w:val="21"/>
        </w:numPr>
        <w:tabs>
          <w:tab w:pos="1920" w:val="left" w:leader="none"/>
        </w:tabs>
        <w:spacing w:line="244" w:lineRule="auto" w:before="188" w:after="0"/>
        <w:ind w:left="1920" w:right="1137" w:hanging="363"/>
        <w:jc w:val="left"/>
        <w:rPr>
          <w:sz w:val="20"/>
        </w:rPr>
      </w:pPr>
      <w:r>
        <w:rPr>
          <w:color w:val="231F20"/>
          <w:sz w:val="20"/>
        </w:rPr>
        <w:t>All uses of assembly language for a given purpose can share the same encapsulation which improves maintainability;</w:t>
      </w:r>
    </w:p>
    <w:p>
      <w:pPr>
        <w:pStyle w:val="ListParagraph"/>
        <w:numPr>
          <w:ilvl w:val="0"/>
          <w:numId w:val="21"/>
        </w:numPr>
        <w:tabs>
          <w:tab w:pos="1920" w:val="left" w:leader="none"/>
        </w:tabs>
        <w:spacing w:line="244" w:lineRule="auto" w:before="188" w:after="0"/>
        <w:ind w:left="1920" w:right="1137" w:hanging="363"/>
        <w:jc w:val="left"/>
        <w:rPr>
          <w:sz w:val="20"/>
        </w:rPr>
      </w:pPr>
      <w:r>
        <w:rPr>
          <w:color w:val="231F20"/>
          <w:w w:val="105"/>
          <w:sz w:val="20"/>
        </w:rPr>
        <w:t>The</w:t>
      </w:r>
      <w:r>
        <w:rPr>
          <w:color w:val="231F20"/>
          <w:spacing w:val="-1"/>
          <w:w w:val="105"/>
          <w:sz w:val="20"/>
        </w:rPr>
        <w:t> </w:t>
      </w:r>
      <w:r>
        <w:rPr>
          <w:color w:val="231F20"/>
          <w:w w:val="105"/>
          <w:sz w:val="20"/>
        </w:rPr>
        <w:t>assembly</w:t>
      </w:r>
      <w:r>
        <w:rPr>
          <w:color w:val="231F20"/>
          <w:spacing w:val="-1"/>
          <w:w w:val="105"/>
          <w:sz w:val="20"/>
        </w:rPr>
        <w:t> </w:t>
      </w:r>
      <w:r>
        <w:rPr>
          <w:color w:val="231F20"/>
          <w:w w:val="105"/>
          <w:sz w:val="20"/>
        </w:rPr>
        <w:t>language</w:t>
      </w:r>
      <w:r>
        <w:rPr>
          <w:color w:val="231F20"/>
          <w:spacing w:val="-1"/>
          <w:w w:val="105"/>
          <w:sz w:val="20"/>
        </w:rPr>
        <w:t> </w:t>
      </w:r>
      <w:r>
        <w:rPr>
          <w:color w:val="231F20"/>
          <w:w w:val="105"/>
          <w:sz w:val="20"/>
        </w:rPr>
        <w:t>can</w:t>
      </w:r>
      <w:r>
        <w:rPr>
          <w:color w:val="231F20"/>
          <w:spacing w:val="-1"/>
          <w:w w:val="105"/>
          <w:sz w:val="20"/>
        </w:rPr>
        <w:t> </w:t>
      </w:r>
      <w:r>
        <w:rPr>
          <w:color w:val="231F20"/>
          <w:w w:val="105"/>
          <w:sz w:val="20"/>
        </w:rPr>
        <w:t>easily</w:t>
      </w:r>
      <w:r>
        <w:rPr>
          <w:color w:val="231F20"/>
          <w:spacing w:val="-1"/>
          <w:w w:val="105"/>
          <w:sz w:val="20"/>
        </w:rPr>
        <w:t> </w:t>
      </w:r>
      <w:r>
        <w:rPr>
          <w:color w:val="231F20"/>
          <w:w w:val="105"/>
          <w:sz w:val="20"/>
        </w:rPr>
        <w:t>be</w:t>
      </w:r>
      <w:r>
        <w:rPr>
          <w:color w:val="231F20"/>
          <w:spacing w:val="-1"/>
          <w:w w:val="105"/>
          <w:sz w:val="20"/>
        </w:rPr>
        <w:t> </w:t>
      </w:r>
      <w:r>
        <w:rPr>
          <w:color w:val="231F20"/>
          <w:w w:val="105"/>
          <w:sz w:val="20"/>
        </w:rPr>
        <w:t>substituted</w:t>
      </w:r>
      <w:r>
        <w:rPr>
          <w:color w:val="231F20"/>
          <w:spacing w:val="-1"/>
          <w:w w:val="105"/>
          <w:sz w:val="20"/>
        </w:rPr>
        <w:t> </w:t>
      </w:r>
      <w:r>
        <w:rPr>
          <w:color w:val="231F20"/>
          <w:w w:val="105"/>
          <w:sz w:val="20"/>
        </w:rPr>
        <w:t>for</w:t>
      </w:r>
      <w:r>
        <w:rPr>
          <w:color w:val="231F20"/>
          <w:spacing w:val="-1"/>
          <w:w w:val="105"/>
          <w:sz w:val="20"/>
        </w:rPr>
        <w:t> </w:t>
      </w:r>
      <w:r>
        <w:rPr>
          <w:color w:val="231F20"/>
          <w:w w:val="105"/>
          <w:sz w:val="20"/>
        </w:rPr>
        <w:t>a</w:t>
      </w:r>
      <w:r>
        <w:rPr>
          <w:color w:val="231F20"/>
          <w:spacing w:val="-1"/>
          <w:w w:val="105"/>
          <w:sz w:val="20"/>
        </w:rPr>
        <w:t> </w:t>
      </w:r>
      <w:r>
        <w:rPr>
          <w:color w:val="231F20"/>
          <w:w w:val="105"/>
          <w:sz w:val="20"/>
        </w:rPr>
        <w:t>di</w:t>
      </w:r>
      <w:r>
        <w:rPr>
          <w:rFonts w:ascii="Courier New" w:hAnsi="Courier New"/>
          <w:color w:val="231F20"/>
          <w:w w:val="105"/>
          <w:sz w:val="20"/>
        </w:rPr>
        <w:t>ff</w:t>
      </w:r>
      <w:r>
        <w:rPr>
          <w:color w:val="231F20"/>
          <w:w w:val="105"/>
          <w:sz w:val="20"/>
        </w:rPr>
        <w:t>erent</w:t>
      </w:r>
      <w:r>
        <w:rPr>
          <w:color w:val="231F20"/>
          <w:spacing w:val="-1"/>
          <w:w w:val="105"/>
          <w:sz w:val="20"/>
        </w:rPr>
        <w:t> </w:t>
      </w:r>
      <w:r>
        <w:rPr>
          <w:color w:val="231F20"/>
          <w:w w:val="105"/>
          <w:sz w:val="20"/>
        </w:rPr>
        <w:t>target</w:t>
      </w:r>
      <w:r>
        <w:rPr>
          <w:color w:val="231F20"/>
          <w:spacing w:val="-1"/>
          <w:w w:val="105"/>
          <w:sz w:val="20"/>
        </w:rPr>
        <w:t> </w:t>
      </w:r>
      <w:r>
        <w:rPr>
          <w:color w:val="231F20"/>
          <w:w w:val="105"/>
          <w:sz w:val="20"/>
        </w:rPr>
        <w:t>or</w:t>
      </w:r>
      <w:r>
        <w:rPr>
          <w:color w:val="231F20"/>
          <w:spacing w:val="-1"/>
          <w:w w:val="105"/>
          <w:sz w:val="20"/>
        </w:rPr>
        <w:t> </w:t>
      </w:r>
      <w:r>
        <w:rPr>
          <w:color w:val="231F20"/>
          <w:w w:val="105"/>
          <w:sz w:val="20"/>
        </w:rPr>
        <w:t>for</w:t>
      </w:r>
      <w:r>
        <w:rPr>
          <w:color w:val="231F20"/>
          <w:spacing w:val="-1"/>
          <w:w w:val="105"/>
          <w:sz w:val="20"/>
        </w:rPr>
        <w:t> </w:t>
      </w:r>
      <w:r>
        <w:rPr>
          <w:color w:val="231F20"/>
          <w:w w:val="105"/>
          <w:sz w:val="20"/>
        </w:rPr>
        <w:t>purposes</w:t>
      </w:r>
      <w:r>
        <w:rPr>
          <w:color w:val="231F20"/>
          <w:spacing w:val="-1"/>
          <w:w w:val="105"/>
          <w:sz w:val="20"/>
        </w:rPr>
        <w:t> </w:t>
      </w:r>
      <w:r>
        <w:rPr>
          <w:color w:val="231F20"/>
          <w:w w:val="105"/>
          <w:sz w:val="20"/>
        </w:rPr>
        <w:t>of static analysis.</w:t>
      </w:r>
    </w:p>
    <w:p>
      <w:pPr>
        <w:pStyle w:val="BodyText"/>
        <w:spacing w:line="264" w:lineRule="auto" w:before="221"/>
        <w:ind w:left="1194" w:right="1136"/>
        <w:jc w:val="both"/>
      </w:pPr>
      <w:r>
        <w:rPr>
          <w:rFonts w:ascii="Trebuchet MS"/>
          <w:i/>
          <w:color w:val="231F20"/>
        </w:rPr>
        <w:t>Note:</w:t>
      </w:r>
      <w:r>
        <w:rPr>
          <w:rFonts w:ascii="Trebuchet MS"/>
          <w:i/>
          <w:color w:val="231F20"/>
          <w:spacing w:val="32"/>
        </w:rPr>
        <w:t> </w:t>
      </w:r>
      <w:r>
        <w:rPr>
          <w:color w:val="231F20"/>
        </w:rPr>
        <w:t>the</w:t>
      </w:r>
      <w:r>
        <w:rPr>
          <w:color w:val="231F20"/>
          <w:spacing w:val="37"/>
        </w:rPr>
        <w:t> </w:t>
      </w:r>
      <w:r>
        <w:rPr>
          <w:color w:val="231F20"/>
        </w:rPr>
        <w:t>use</w:t>
      </w:r>
      <w:r>
        <w:rPr>
          <w:color w:val="231F20"/>
          <w:spacing w:val="37"/>
        </w:rPr>
        <w:t> </w:t>
      </w:r>
      <w:r>
        <w:rPr>
          <w:color w:val="231F20"/>
        </w:rPr>
        <w:t>of</w:t>
      </w:r>
      <w:r>
        <w:rPr>
          <w:color w:val="231F20"/>
          <w:spacing w:val="37"/>
        </w:rPr>
        <w:t> </w:t>
      </w:r>
      <w:r>
        <w:rPr>
          <w:color w:val="231F20"/>
        </w:rPr>
        <w:t>in-line</w:t>
      </w:r>
      <w:r>
        <w:rPr>
          <w:color w:val="231F20"/>
          <w:spacing w:val="37"/>
        </w:rPr>
        <w:t> </w:t>
      </w:r>
      <w:r>
        <w:rPr>
          <w:color w:val="231F20"/>
        </w:rPr>
        <w:t>assembly</w:t>
      </w:r>
      <w:r>
        <w:rPr>
          <w:color w:val="231F20"/>
          <w:spacing w:val="36"/>
        </w:rPr>
        <w:t> </w:t>
      </w:r>
      <w:r>
        <w:rPr>
          <w:color w:val="231F20"/>
        </w:rPr>
        <w:t>language</w:t>
      </w:r>
      <w:r>
        <w:rPr>
          <w:color w:val="231F20"/>
          <w:spacing w:val="36"/>
        </w:rPr>
        <w:t> </w:t>
      </w:r>
      <w:r>
        <w:rPr>
          <w:color w:val="231F20"/>
        </w:rPr>
        <w:t>is</w:t>
      </w:r>
      <w:r>
        <w:rPr>
          <w:color w:val="231F20"/>
          <w:spacing w:val="37"/>
        </w:rPr>
        <w:t> </w:t>
      </w:r>
      <w:r>
        <w:rPr>
          <w:color w:val="231F20"/>
        </w:rPr>
        <w:t>an</w:t>
      </w:r>
      <w:r>
        <w:rPr>
          <w:color w:val="231F20"/>
          <w:spacing w:val="37"/>
        </w:rPr>
        <w:t> </w:t>
      </w:r>
      <w:r>
        <w:rPr>
          <w:color w:val="231F20"/>
        </w:rPr>
        <w:t>extension</w:t>
      </w:r>
      <w:r>
        <w:rPr>
          <w:color w:val="231F20"/>
          <w:spacing w:val="37"/>
        </w:rPr>
        <w:t> </w:t>
      </w:r>
      <w:r>
        <w:rPr>
          <w:color w:val="231F20"/>
        </w:rPr>
        <w:t>to</w:t>
      </w:r>
      <w:r>
        <w:rPr>
          <w:color w:val="231F20"/>
          <w:spacing w:val="36"/>
        </w:rPr>
        <w:t> </w:t>
      </w:r>
      <w:r>
        <w:rPr>
          <w:color w:val="231F20"/>
        </w:rPr>
        <w:t>standard</w:t>
      </w:r>
      <w:r>
        <w:rPr>
          <w:color w:val="231F20"/>
          <w:spacing w:val="37"/>
        </w:rPr>
        <w:t> </w:t>
      </w:r>
      <w:r>
        <w:rPr>
          <w:color w:val="231F20"/>
        </w:rPr>
        <w:t>C,</w:t>
      </w:r>
      <w:r>
        <w:rPr>
          <w:color w:val="231F20"/>
          <w:spacing w:val="36"/>
        </w:rPr>
        <w:t> </w:t>
      </w:r>
      <w:r>
        <w:rPr>
          <w:color w:val="231F20"/>
        </w:rPr>
        <w:t>and</w:t>
      </w:r>
      <w:r>
        <w:rPr>
          <w:color w:val="231F20"/>
          <w:spacing w:val="37"/>
        </w:rPr>
        <w:t> </w:t>
      </w:r>
      <w:r>
        <w:rPr>
          <w:color w:val="231F20"/>
        </w:rPr>
        <w:t>therefore</w:t>
      </w:r>
      <w:r>
        <w:rPr>
          <w:color w:val="231F20"/>
          <w:spacing w:val="37"/>
        </w:rPr>
        <w:t> </w:t>
      </w:r>
      <w:r>
        <w:rPr>
          <w:color w:val="231F20"/>
        </w:rPr>
        <w:t>violates </w:t>
      </w:r>
      <w:hyperlink w:history="true" w:anchor="_bookmark29">
        <w:r>
          <w:rPr>
            <w:color w:val="231F20"/>
          </w:rPr>
          <w:t>Rule 1.2</w:t>
        </w:r>
      </w:hyperlink>
      <w:r>
        <w:rPr>
          <w:color w:val="231F20"/>
        </w:rPr>
        <w:t>.</w:t>
      </w:r>
    </w:p>
    <w:p>
      <w:pPr>
        <w:pStyle w:val="BodyText"/>
        <w:spacing w:before="26"/>
      </w:pPr>
    </w:p>
    <w:p>
      <w:pPr>
        <w:pStyle w:val="Heading5"/>
      </w:pPr>
      <w:r>
        <w:rPr>
          <w:color w:val="98002E"/>
          <w:spacing w:val="-2"/>
          <w:w w:val="105"/>
        </w:rPr>
        <w:t>Example</w:t>
      </w:r>
    </w:p>
    <w:p>
      <w:pPr>
        <w:spacing w:before="228"/>
        <w:ind w:left="1194" w:right="0" w:firstLine="0"/>
        <w:jc w:val="both"/>
        <w:rPr>
          <w:rFonts w:ascii="Courier New"/>
          <w:sz w:val="18"/>
        </w:rPr>
      </w:pPr>
      <w:r>
        <w:rPr>
          <w:rFonts w:ascii="Courier New"/>
          <w:color w:val="231F20"/>
          <w:sz w:val="18"/>
        </w:rPr>
        <w:t>#define</w:t>
      </w:r>
      <w:r>
        <w:rPr>
          <w:rFonts w:ascii="Courier New"/>
          <w:color w:val="231F20"/>
          <w:spacing w:val="-3"/>
          <w:sz w:val="18"/>
        </w:rPr>
        <w:t> </w:t>
      </w:r>
      <w:r>
        <w:rPr>
          <w:rFonts w:ascii="Courier New"/>
          <w:color w:val="231F20"/>
          <w:sz w:val="18"/>
        </w:rPr>
        <w:t>NOP</w:t>
      </w:r>
      <w:r>
        <w:rPr>
          <w:rFonts w:ascii="Courier New"/>
          <w:color w:val="231F20"/>
          <w:spacing w:val="-3"/>
          <w:sz w:val="18"/>
        </w:rPr>
        <w:t> </w:t>
      </w:r>
      <w:r>
        <w:rPr>
          <w:rFonts w:ascii="Courier New"/>
          <w:color w:val="231F20"/>
          <w:sz w:val="18"/>
        </w:rPr>
        <w:t>asm("</w:t>
      </w:r>
      <w:r>
        <w:rPr>
          <w:rFonts w:ascii="Courier New"/>
          <w:color w:val="231F20"/>
          <w:spacing w:val="49"/>
          <w:w w:val="150"/>
          <w:sz w:val="18"/>
        </w:rPr>
        <w:t>  </w:t>
      </w:r>
      <w:r>
        <w:rPr>
          <w:rFonts w:ascii="Courier New"/>
          <w:color w:val="231F20"/>
          <w:spacing w:val="-2"/>
          <w:sz w:val="18"/>
        </w:rPr>
        <w:t>NOP")</w:t>
      </w:r>
    </w:p>
    <w:p>
      <w:pPr>
        <w:pStyle w:val="BodyText"/>
        <w:spacing w:before="192"/>
        <w:rPr>
          <w:rFonts w:ascii="Courier New"/>
          <w:sz w:val="28"/>
        </w:rPr>
      </w:pPr>
    </w:p>
    <w:p>
      <w:pPr>
        <w:pStyle w:val="Heading3"/>
        <w:spacing w:before="0"/>
        <w:ind w:left="314"/>
      </w:pPr>
      <w:r>
        <w:rPr/>
        <mc:AlternateContent>
          <mc:Choice Requires="wps">
            <w:drawing>
              <wp:anchor distT="0" distB="0" distL="0" distR="0" allowOverlap="1" layoutInCell="1" locked="0" behindDoc="0" simplePos="0" relativeHeight="15762944">
                <wp:simplePos x="0" y="0"/>
                <wp:positionH relativeFrom="page">
                  <wp:posOffset>646252</wp:posOffset>
                </wp:positionH>
                <wp:positionV relativeFrom="paragraph">
                  <wp:posOffset>-171106</wp:posOffset>
                </wp:positionV>
                <wp:extent cx="1270" cy="54038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50.886002pt,29.047078pt" to="50.886002pt,-13.472922pt" stroked="true" strokeweight="5pt" strokecolor="#98002e">
                <v:stroke dashstyle="solid"/>
                <w10:wrap type="none"/>
              </v:line>
            </w:pict>
          </mc:Fallback>
        </mc:AlternateContent>
      </w:r>
      <w:r>
        <w:rPr>
          <w:color w:val="231F20"/>
          <w:spacing w:val="-5"/>
        </w:rPr>
        <w:t>26</w:t>
      </w:r>
    </w:p>
    <w:p>
      <w:pPr>
        <w:spacing w:after="0"/>
        <w:sectPr>
          <w:pgSz w:w="11910" w:h="16840"/>
          <w:pgMar w:header="0" w:footer="658" w:top="840" w:bottom="920" w:left="220" w:right="280"/>
        </w:sectPr>
      </w:pPr>
    </w:p>
    <w:p>
      <w:pPr>
        <w:pStyle w:val="BodyText"/>
        <w:ind w:left="1194"/>
      </w:pPr>
      <w:r>
        <w:rPr/>
        <mc:AlternateContent>
          <mc:Choice Requires="wps">
            <w:drawing>
              <wp:inline distT="0" distB="0" distL="0" distR="0">
                <wp:extent cx="5760085" cy="260985"/>
                <wp:effectExtent l="0" t="0" r="0" b="0"/>
                <wp:docPr id="85" name="Textbox 85"/>
                <wp:cNvGraphicFramePr>
                  <a:graphicFrameLocks/>
                </wp:cNvGraphicFramePr>
                <a:graphic>
                  <a:graphicData uri="http://schemas.microsoft.com/office/word/2010/wordprocessingShape">
                    <wps:wsp>
                      <wps:cNvPr id="85" name="Textbox 85"/>
                      <wps:cNvSpPr txBox="1"/>
                      <wps:spPr>
                        <a:xfrm>
                          <a:off x="0" y="0"/>
                          <a:ext cx="5760085" cy="260985"/>
                        </a:xfrm>
                        <a:prstGeom prst="rect">
                          <a:avLst/>
                        </a:prstGeom>
                        <a:solidFill>
                          <a:srgbClr val="E2B6B2"/>
                        </a:solidFill>
                      </wps:spPr>
                      <wps:txbx>
                        <w:txbxContent>
                          <w:p>
                            <w:pPr>
                              <w:tabs>
                                <w:tab w:pos="1472" w:val="left" w:leader="none"/>
                              </w:tabs>
                              <w:spacing w:before="72"/>
                              <w:ind w:left="56" w:right="0" w:firstLine="0"/>
                              <w:jc w:val="left"/>
                              <w:rPr>
                                <w:color w:val="000000"/>
                                <w:sz w:val="24"/>
                              </w:rPr>
                            </w:pPr>
                            <w:bookmarkStart w:name="_bookmark20" w:id="71"/>
                            <w:bookmarkEnd w:id="71"/>
                            <w:r>
                              <w:rPr>
                                <w:color w:val="000000"/>
                              </w:rPr>
                            </w:r>
                            <w:r>
                              <w:rPr>
                                <w:color w:val="231F20"/>
                                <w:sz w:val="24"/>
                              </w:rPr>
                              <w:t>Dir</w:t>
                            </w:r>
                            <w:r>
                              <w:rPr>
                                <w:color w:val="231F20"/>
                                <w:spacing w:val="-1"/>
                                <w:sz w:val="24"/>
                              </w:rPr>
                              <w:t> </w:t>
                            </w:r>
                            <w:r>
                              <w:rPr>
                                <w:color w:val="231F20"/>
                                <w:spacing w:val="-5"/>
                                <w:sz w:val="24"/>
                              </w:rPr>
                              <w:t>4.4</w:t>
                            </w:r>
                            <w:r>
                              <w:rPr>
                                <w:color w:val="231F20"/>
                                <w:sz w:val="24"/>
                              </w:rPr>
                              <w:tab/>
                              <w:t>Sections</w:t>
                            </w:r>
                            <w:r>
                              <w:rPr>
                                <w:color w:val="231F20"/>
                                <w:spacing w:val="2"/>
                                <w:sz w:val="24"/>
                              </w:rPr>
                              <w:t> </w:t>
                            </w:r>
                            <w:r>
                              <w:rPr>
                                <w:color w:val="231F20"/>
                                <w:sz w:val="24"/>
                              </w:rPr>
                              <w:t>of</w:t>
                            </w:r>
                            <w:r>
                              <w:rPr>
                                <w:color w:val="231F20"/>
                                <w:spacing w:val="2"/>
                                <w:sz w:val="24"/>
                              </w:rPr>
                              <w:t> </w:t>
                            </w:r>
                            <w:r>
                              <w:rPr>
                                <w:color w:val="231F20"/>
                                <w:sz w:val="24"/>
                              </w:rPr>
                              <w:t>code</w:t>
                            </w:r>
                            <w:r>
                              <w:rPr>
                                <w:color w:val="231F20"/>
                                <w:spacing w:val="2"/>
                                <w:sz w:val="24"/>
                              </w:rPr>
                              <w:t> </w:t>
                            </w:r>
                            <w:r>
                              <w:rPr>
                                <w:color w:val="231F20"/>
                                <w:sz w:val="24"/>
                              </w:rPr>
                              <w:t>should</w:t>
                            </w:r>
                            <w:r>
                              <w:rPr>
                                <w:color w:val="231F20"/>
                                <w:spacing w:val="2"/>
                                <w:sz w:val="24"/>
                              </w:rPr>
                              <w:t> </w:t>
                            </w:r>
                            <w:r>
                              <w:rPr>
                                <w:color w:val="231F20"/>
                                <w:sz w:val="24"/>
                              </w:rPr>
                              <w:t>not</w:t>
                            </w:r>
                            <w:r>
                              <w:rPr>
                                <w:color w:val="231F20"/>
                                <w:spacing w:val="2"/>
                                <w:sz w:val="24"/>
                              </w:rPr>
                              <w:t> </w:t>
                            </w:r>
                            <w:r>
                              <w:rPr>
                                <w:color w:val="231F20"/>
                                <w:sz w:val="24"/>
                              </w:rPr>
                              <w:t>be</w:t>
                            </w:r>
                            <w:r>
                              <w:rPr>
                                <w:color w:val="231F20"/>
                                <w:spacing w:val="2"/>
                                <w:sz w:val="24"/>
                              </w:rPr>
                              <w:t> </w:t>
                            </w:r>
                            <w:r>
                              <w:rPr>
                                <w:color w:val="231F20"/>
                                <w:sz w:val="24"/>
                              </w:rPr>
                              <w:t>“commented</w:t>
                            </w:r>
                            <w:r>
                              <w:rPr>
                                <w:color w:val="231F20"/>
                                <w:spacing w:val="2"/>
                                <w:sz w:val="24"/>
                              </w:rPr>
                              <w:t> </w:t>
                            </w:r>
                            <w:r>
                              <w:rPr>
                                <w:color w:val="231F20"/>
                                <w:spacing w:val="-4"/>
                                <w:sz w:val="24"/>
                              </w:rPr>
                              <w:t>out”</w:t>
                            </w:r>
                          </w:p>
                        </w:txbxContent>
                      </wps:txbx>
                      <wps:bodyPr wrap="square" lIns="0" tIns="0" rIns="0" bIns="0" rtlCol="0">
                        <a:noAutofit/>
                      </wps:bodyPr>
                    </wps:wsp>
                  </a:graphicData>
                </a:graphic>
              </wp:inline>
            </w:drawing>
          </mc:Choice>
          <mc:Fallback>
            <w:pict>
              <v:shape style="width:453.55pt;height:20.55pt;mso-position-horizontal-relative:char;mso-position-vertical-relative:line" type="#_x0000_t202" id="docshape54" filled="true" fillcolor="#e2b6b2" stroked="false">
                <w10:anchorlock/>
                <v:textbox inset="0,0,0,0">
                  <w:txbxContent>
                    <w:p>
                      <w:pPr>
                        <w:tabs>
                          <w:tab w:pos="1472" w:val="left" w:leader="none"/>
                        </w:tabs>
                        <w:spacing w:before="72"/>
                        <w:ind w:left="56" w:right="0" w:firstLine="0"/>
                        <w:jc w:val="left"/>
                        <w:rPr>
                          <w:color w:val="000000"/>
                          <w:sz w:val="24"/>
                        </w:rPr>
                      </w:pPr>
                      <w:bookmarkStart w:name="_bookmark20" w:id="72"/>
                      <w:bookmarkEnd w:id="72"/>
                      <w:r>
                        <w:rPr>
                          <w:color w:val="000000"/>
                        </w:rPr>
                      </w:r>
                      <w:r>
                        <w:rPr>
                          <w:color w:val="231F20"/>
                          <w:sz w:val="24"/>
                        </w:rPr>
                        <w:t>Dir</w:t>
                      </w:r>
                      <w:r>
                        <w:rPr>
                          <w:color w:val="231F20"/>
                          <w:spacing w:val="-1"/>
                          <w:sz w:val="24"/>
                        </w:rPr>
                        <w:t> </w:t>
                      </w:r>
                      <w:r>
                        <w:rPr>
                          <w:color w:val="231F20"/>
                          <w:spacing w:val="-5"/>
                          <w:sz w:val="24"/>
                        </w:rPr>
                        <w:t>4.4</w:t>
                      </w:r>
                      <w:r>
                        <w:rPr>
                          <w:color w:val="231F20"/>
                          <w:sz w:val="24"/>
                        </w:rPr>
                        <w:tab/>
                        <w:t>Sections</w:t>
                      </w:r>
                      <w:r>
                        <w:rPr>
                          <w:color w:val="231F20"/>
                          <w:spacing w:val="2"/>
                          <w:sz w:val="24"/>
                        </w:rPr>
                        <w:t> </w:t>
                      </w:r>
                      <w:r>
                        <w:rPr>
                          <w:color w:val="231F20"/>
                          <w:sz w:val="24"/>
                        </w:rPr>
                        <w:t>of</w:t>
                      </w:r>
                      <w:r>
                        <w:rPr>
                          <w:color w:val="231F20"/>
                          <w:spacing w:val="2"/>
                          <w:sz w:val="24"/>
                        </w:rPr>
                        <w:t> </w:t>
                      </w:r>
                      <w:r>
                        <w:rPr>
                          <w:color w:val="231F20"/>
                          <w:sz w:val="24"/>
                        </w:rPr>
                        <w:t>code</w:t>
                      </w:r>
                      <w:r>
                        <w:rPr>
                          <w:color w:val="231F20"/>
                          <w:spacing w:val="2"/>
                          <w:sz w:val="24"/>
                        </w:rPr>
                        <w:t> </w:t>
                      </w:r>
                      <w:r>
                        <w:rPr>
                          <w:color w:val="231F20"/>
                          <w:sz w:val="24"/>
                        </w:rPr>
                        <w:t>should</w:t>
                      </w:r>
                      <w:r>
                        <w:rPr>
                          <w:color w:val="231F20"/>
                          <w:spacing w:val="2"/>
                          <w:sz w:val="24"/>
                        </w:rPr>
                        <w:t> </w:t>
                      </w:r>
                      <w:r>
                        <w:rPr>
                          <w:color w:val="231F20"/>
                          <w:sz w:val="24"/>
                        </w:rPr>
                        <w:t>not</w:t>
                      </w:r>
                      <w:r>
                        <w:rPr>
                          <w:color w:val="231F20"/>
                          <w:spacing w:val="2"/>
                          <w:sz w:val="24"/>
                        </w:rPr>
                        <w:t> </w:t>
                      </w:r>
                      <w:r>
                        <w:rPr>
                          <w:color w:val="231F20"/>
                          <w:sz w:val="24"/>
                        </w:rPr>
                        <w:t>be</w:t>
                      </w:r>
                      <w:r>
                        <w:rPr>
                          <w:color w:val="231F20"/>
                          <w:spacing w:val="2"/>
                          <w:sz w:val="24"/>
                        </w:rPr>
                        <w:t> </w:t>
                      </w:r>
                      <w:r>
                        <w:rPr>
                          <w:color w:val="231F20"/>
                          <w:sz w:val="24"/>
                        </w:rPr>
                        <w:t>“commented</w:t>
                      </w:r>
                      <w:r>
                        <w:rPr>
                          <w:color w:val="231F20"/>
                          <w:spacing w:val="2"/>
                          <w:sz w:val="24"/>
                        </w:rPr>
                        <w:t> </w:t>
                      </w:r>
                      <w:r>
                        <w:rPr>
                          <w:color w:val="231F20"/>
                          <w:spacing w:val="-4"/>
                          <w:sz w:val="24"/>
                        </w:rPr>
                        <w:t>out”</w:t>
                      </w:r>
                    </w:p>
                  </w:txbxContent>
                </v:textbox>
                <v:fill type="solid"/>
              </v:shape>
            </w:pict>
          </mc:Fallback>
        </mc:AlternateContent>
      </w:r>
      <w:r>
        <w:rPr/>
      </w:r>
    </w:p>
    <w:p>
      <w:pPr>
        <w:pStyle w:val="BodyText"/>
        <w:tabs>
          <w:tab w:pos="2668" w:val="left" w:leader="none"/>
        </w:tabs>
        <w:spacing w:before="100"/>
        <w:ind w:left="1194"/>
      </w:pPr>
      <w:r>
        <w:rPr/>
        <mc:AlternateContent>
          <mc:Choice Requires="wps">
            <w:drawing>
              <wp:anchor distT="0" distB="0" distL="0" distR="0" allowOverlap="1" layoutInCell="1" locked="0" behindDoc="0" simplePos="0" relativeHeight="15765504">
                <wp:simplePos x="0" y="0"/>
                <wp:positionH relativeFrom="page">
                  <wp:posOffset>6969279</wp:posOffset>
                </wp:positionH>
                <wp:positionV relativeFrom="paragraph">
                  <wp:posOffset>-294251</wp:posOffset>
                </wp:positionV>
                <wp:extent cx="267970" cy="168973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67970" cy="16897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wps:txbx>
                      <wps:bodyPr wrap="square" lIns="0" tIns="0" rIns="0" bIns="0" rtlCol="0" vert="vert270">
                        <a:noAutofit/>
                      </wps:bodyPr>
                    </wps:wsp>
                  </a:graphicData>
                </a:graphic>
              </wp:anchor>
            </w:drawing>
          </mc:Choice>
          <mc:Fallback>
            <w:pict>
              <v:shape style="position:absolute;margin-left:548.762146pt;margin-top:-23.16943pt;width:21.1pt;height:133.050pt;mso-position-horizontal-relative:page;mso-position-vertical-relative:paragraph;z-index:15765504" type="#_x0000_t202" id="docshape55"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v:textbox>
                <w10:wrap type="none"/>
              </v:shape>
            </w:pict>
          </mc:Fallback>
        </mc:AlternateContent>
      </w: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spacing w:before="1"/>
      </w:pPr>
      <w:r>
        <w:rPr>
          <w:color w:val="98002E"/>
          <w:spacing w:val="-2"/>
        </w:rPr>
        <w:t>Ampli</w:t>
      </w:r>
      <w:r>
        <w:rPr>
          <w:rFonts w:ascii="Courier New"/>
          <w:color w:val="98002E"/>
          <w:spacing w:val="-2"/>
        </w:rPr>
        <w:t>fi</w:t>
      </w:r>
      <w:r>
        <w:rPr>
          <w:color w:val="98002E"/>
          <w:spacing w:val="-2"/>
        </w:rPr>
        <w:t>cation</w:t>
      </w:r>
    </w:p>
    <w:p>
      <w:pPr>
        <w:pStyle w:val="BodyText"/>
        <w:spacing w:before="194"/>
        <w:ind w:left="1194"/>
      </w:pPr>
      <w:r>
        <w:rPr>
          <w:color w:val="231F20"/>
        </w:rPr>
        <w:t>This</w:t>
      </w:r>
      <w:r>
        <w:rPr>
          <w:color w:val="231F20"/>
          <w:spacing w:val="1"/>
        </w:rPr>
        <w:t> </w:t>
      </w:r>
      <w:r>
        <w:rPr>
          <w:color w:val="231F20"/>
        </w:rPr>
        <w:t>rule</w:t>
      </w:r>
      <w:r>
        <w:rPr>
          <w:color w:val="231F20"/>
          <w:spacing w:val="1"/>
        </w:rPr>
        <w:t> </w:t>
      </w:r>
      <w:r>
        <w:rPr>
          <w:color w:val="231F20"/>
        </w:rPr>
        <w:t>applies</w:t>
      </w:r>
      <w:r>
        <w:rPr>
          <w:color w:val="231F20"/>
          <w:spacing w:val="2"/>
        </w:rPr>
        <w:t> </w:t>
      </w:r>
      <w:r>
        <w:rPr>
          <w:color w:val="231F20"/>
        </w:rPr>
        <w:t>to</w:t>
      </w:r>
      <w:r>
        <w:rPr>
          <w:color w:val="231F20"/>
          <w:spacing w:val="1"/>
        </w:rPr>
        <w:t> </w:t>
      </w:r>
      <w:r>
        <w:rPr>
          <w:color w:val="231F20"/>
        </w:rPr>
        <w:t>both</w:t>
      </w:r>
      <w:r>
        <w:rPr>
          <w:color w:val="231F20"/>
          <w:spacing w:val="3"/>
        </w:rPr>
        <w:t> </w:t>
      </w:r>
      <w:r>
        <w:rPr>
          <w:rFonts w:ascii="Courier New"/>
          <w:color w:val="231F20"/>
        </w:rPr>
        <w:t>//</w:t>
      </w:r>
      <w:r>
        <w:rPr>
          <w:rFonts w:ascii="Courier New"/>
          <w:color w:val="231F20"/>
          <w:spacing w:val="-64"/>
        </w:rPr>
        <w:t> </w:t>
      </w:r>
      <w:r>
        <w:rPr>
          <w:color w:val="231F20"/>
        </w:rPr>
        <w:t>and</w:t>
      </w:r>
      <w:r>
        <w:rPr>
          <w:color w:val="231F20"/>
          <w:spacing w:val="2"/>
        </w:rPr>
        <w:t> </w:t>
      </w:r>
      <w:r>
        <w:rPr>
          <w:rFonts w:ascii="Courier New"/>
          <w:color w:val="231F20"/>
        </w:rPr>
        <w:t>/*</w:t>
      </w:r>
      <w:r>
        <w:rPr>
          <w:rFonts w:ascii="Courier New"/>
          <w:color w:val="231F20"/>
          <w:spacing w:val="11"/>
        </w:rPr>
        <w:t> </w:t>
      </w:r>
      <w:r>
        <w:rPr>
          <w:rFonts w:ascii="Courier New"/>
          <w:color w:val="231F20"/>
        </w:rPr>
        <w:t>...</w:t>
      </w:r>
      <w:r>
        <w:rPr>
          <w:rFonts w:ascii="Courier New"/>
          <w:color w:val="231F20"/>
          <w:spacing w:val="12"/>
        </w:rPr>
        <w:t> </w:t>
      </w:r>
      <w:r>
        <w:rPr>
          <w:rFonts w:ascii="Courier New"/>
          <w:color w:val="231F20"/>
        </w:rPr>
        <w:t>*/</w:t>
      </w:r>
      <w:r>
        <w:rPr>
          <w:rFonts w:ascii="Courier New"/>
          <w:color w:val="231F20"/>
          <w:spacing w:val="-63"/>
        </w:rPr>
        <w:t> </w:t>
      </w:r>
      <w:r>
        <w:rPr>
          <w:color w:val="231F20"/>
        </w:rPr>
        <w:t>styles</w:t>
      </w:r>
      <w:r>
        <w:rPr>
          <w:color w:val="231F20"/>
          <w:spacing w:val="2"/>
        </w:rPr>
        <w:t> </w:t>
      </w:r>
      <w:r>
        <w:rPr>
          <w:color w:val="231F20"/>
        </w:rPr>
        <w:t>of</w:t>
      </w:r>
      <w:r>
        <w:rPr>
          <w:color w:val="231F20"/>
          <w:spacing w:val="1"/>
        </w:rPr>
        <w:t> </w:t>
      </w:r>
      <w:r>
        <w:rPr>
          <w:color w:val="231F20"/>
          <w:spacing w:val="-2"/>
        </w:rPr>
        <w:t>comment.</w:t>
      </w:r>
    </w:p>
    <w:p>
      <w:pPr>
        <w:pStyle w:val="BodyText"/>
        <w:spacing w:before="31"/>
      </w:pPr>
    </w:p>
    <w:p>
      <w:pPr>
        <w:pStyle w:val="Heading5"/>
      </w:pPr>
      <w:r>
        <w:rPr>
          <w:color w:val="98002E"/>
          <w:spacing w:val="-2"/>
          <w:w w:val="105"/>
        </w:rPr>
        <w:t>Rationale</w:t>
      </w:r>
    </w:p>
    <w:p>
      <w:pPr>
        <w:pStyle w:val="BodyText"/>
        <w:spacing w:line="266" w:lineRule="auto" w:before="216"/>
        <w:ind w:left="1194" w:right="1137"/>
        <w:jc w:val="both"/>
      </w:pPr>
      <w:r>
        <w:rPr>
          <w:color w:val="231F20"/>
          <w:w w:val="105"/>
        </w:rPr>
        <w:t>Where it is required for sections of source code not to be compiled then this should be achieved </w:t>
      </w:r>
      <w:r>
        <w:rPr>
          <w:color w:val="231F20"/>
        </w:rPr>
        <w:t>by use of conditional compilation (e.g. </w:t>
      </w:r>
      <w:r>
        <w:rPr>
          <w:rFonts w:ascii="Trebuchet MS"/>
          <w:i/>
          <w:color w:val="231F20"/>
        </w:rPr>
        <w:t>#if </w:t>
      </w:r>
      <w:r>
        <w:rPr>
          <w:color w:val="231F20"/>
        </w:rPr>
        <w:t>or </w:t>
      </w:r>
      <w:r>
        <w:rPr>
          <w:rFonts w:ascii="Trebuchet MS"/>
          <w:i/>
          <w:color w:val="231F20"/>
        </w:rPr>
        <w:t>#ifdef </w:t>
      </w:r>
      <w:r>
        <w:rPr>
          <w:color w:val="231F20"/>
        </w:rPr>
        <w:t>constructs with a comment). Using start and end comment markers for this purpose is dangerous because C does not support nested comments, and any comments already existing in the section of code would change the e</w:t>
      </w:r>
      <w:r>
        <w:rPr>
          <w:rFonts w:ascii="Courier New"/>
          <w:color w:val="231F20"/>
        </w:rPr>
        <w:t>ff</w:t>
      </w:r>
      <w:r>
        <w:rPr>
          <w:color w:val="231F20"/>
        </w:rPr>
        <w:t>ect.</w:t>
      </w:r>
    </w:p>
    <w:p>
      <w:pPr>
        <w:pStyle w:val="BodyText"/>
        <w:spacing w:before="5"/>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34">
        <w:r>
          <w:rPr>
            <w:color w:val="231F20"/>
            <w:spacing w:val="-8"/>
          </w:rPr>
          <w:t>Rule</w:t>
        </w:r>
        <w:r>
          <w:rPr>
            <w:color w:val="231F20"/>
            <w:spacing w:val="-2"/>
          </w:rPr>
          <w:t> </w:t>
        </w:r>
        <w:r>
          <w:rPr>
            <w:color w:val="231F20"/>
            <w:spacing w:val="-8"/>
          </w:rPr>
          <w:t>3.1</w:t>
        </w:r>
      </w:hyperlink>
      <w:r>
        <w:rPr>
          <w:color w:val="231F20"/>
          <w:spacing w:val="-8"/>
        </w:rPr>
        <w:t>,</w:t>
      </w:r>
      <w:r>
        <w:rPr>
          <w:color w:val="231F20"/>
          <w:spacing w:val="-1"/>
        </w:rPr>
        <w:t> </w:t>
      </w:r>
      <w:hyperlink w:history="true" w:anchor="_bookmark35">
        <w:r>
          <w:rPr>
            <w:color w:val="231F20"/>
            <w:spacing w:val="-8"/>
          </w:rPr>
          <w:t>Rule</w:t>
        </w:r>
        <w:r>
          <w:rPr>
            <w:color w:val="231F20"/>
            <w:spacing w:val="-1"/>
          </w:rPr>
          <w:t> </w:t>
        </w:r>
        <w:r>
          <w:rPr>
            <w:color w:val="231F20"/>
            <w:spacing w:val="-8"/>
          </w:rPr>
          <w:t>3.2</w:t>
        </w:r>
      </w:hyperlink>
    </w:p>
    <w:p>
      <w:pPr>
        <w:pStyle w:val="BodyText"/>
        <w:spacing w:before="140"/>
      </w:pPr>
      <w:r>
        <w:rPr/>
        <mc:AlternateContent>
          <mc:Choice Requires="wps">
            <w:drawing>
              <wp:anchor distT="0" distB="0" distL="0" distR="0" allowOverlap="1" layoutInCell="1" locked="0" behindDoc="1" simplePos="0" relativeHeight="487623680">
                <wp:simplePos x="0" y="0"/>
                <wp:positionH relativeFrom="page">
                  <wp:posOffset>898245</wp:posOffset>
                </wp:positionH>
                <wp:positionV relativeFrom="paragraph">
                  <wp:posOffset>250671</wp:posOffset>
                </wp:positionV>
                <wp:extent cx="5760085" cy="456565"/>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5760085" cy="456565"/>
                          <a:chExt cx="5760085" cy="456565"/>
                        </a:xfrm>
                      </wpg:grpSpPr>
                      <wps:wsp>
                        <wps:cNvPr id="88" name="Graphic 88"/>
                        <wps:cNvSpPr/>
                        <wps:spPr>
                          <a:xfrm>
                            <a:off x="0" y="0"/>
                            <a:ext cx="5760085" cy="456565"/>
                          </a:xfrm>
                          <a:custGeom>
                            <a:avLst/>
                            <a:gdLst/>
                            <a:ahLst/>
                            <a:cxnLst/>
                            <a:rect l="l" t="t" r="r" b="b"/>
                            <a:pathLst>
                              <a:path w="5760085" h="456565">
                                <a:moveTo>
                                  <a:pt x="899782" y="0"/>
                                </a:moveTo>
                                <a:lnTo>
                                  <a:pt x="0" y="0"/>
                                </a:lnTo>
                                <a:lnTo>
                                  <a:pt x="0" y="456184"/>
                                </a:lnTo>
                                <a:lnTo>
                                  <a:pt x="899782" y="456184"/>
                                </a:lnTo>
                                <a:lnTo>
                                  <a:pt x="899782" y="0"/>
                                </a:lnTo>
                                <a:close/>
                              </a:path>
                              <a:path w="5760085" h="456565">
                                <a:moveTo>
                                  <a:pt x="5759983" y="0"/>
                                </a:moveTo>
                                <a:lnTo>
                                  <a:pt x="899795" y="0"/>
                                </a:lnTo>
                                <a:lnTo>
                                  <a:pt x="899795"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89" name="Textbox 89"/>
                        <wps:cNvSpPr txBox="1"/>
                        <wps:spPr>
                          <a:xfrm>
                            <a:off x="36004" y="25715"/>
                            <a:ext cx="461645" cy="207645"/>
                          </a:xfrm>
                          <a:prstGeom prst="rect">
                            <a:avLst/>
                          </a:prstGeom>
                        </wps:spPr>
                        <wps:txbx>
                          <w:txbxContent>
                            <w:p>
                              <w:pPr>
                                <w:spacing w:before="31"/>
                                <w:ind w:left="0" w:right="0" w:firstLine="0"/>
                                <w:jc w:val="left"/>
                                <w:rPr>
                                  <w:sz w:val="24"/>
                                </w:rPr>
                              </w:pPr>
                              <w:r>
                                <w:rPr>
                                  <w:color w:val="231F20"/>
                                  <w:sz w:val="24"/>
                                </w:rPr>
                                <w:t>Dir </w:t>
                              </w:r>
                              <w:r>
                                <w:rPr>
                                  <w:color w:val="231F20"/>
                                  <w:spacing w:val="-5"/>
                                  <w:sz w:val="24"/>
                                </w:rPr>
                                <w:t>4.5</w:t>
                              </w:r>
                            </w:p>
                          </w:txbxContent>
                        </wps:txbx>
                        <wps:bodyPr wrap="square" lIns="0" tIns="0" rIns="0" bIns="0" rtlCol="0">
                          <a:noAutofit/>
                        </wps:bodyPr>
                      </wps:wsp>
                      <wps:wsp>
                        <wps:cNvPr id="90" name="Textbox 90"/>
                        <wps:cNvSpPr txBox="1"/>
                        <wps:spPr>
                          <a:xfrm>
                            <a:off x="935434" y="25715"/>
                            <a:ext cx="4622165" cy="403225"/>
                          </a:xfrm>
                          <a:prstGeom prst="rect">
                            <a:avLst/>
                          </a:prstGeom>
                        </wps:spPr>
                        <wps:txbx>
                          <w:txbxContent>
                            <w:p>
                              <w:pPr>
                                <w:spacing w:line="249" w:lineRule="auto" w:before="31"/>
                                <w:ind w:left="0" w:right="18" w:hanging="1"/>
                                <w:jc w:val="left"/>
                                <w:rPr>
                                  <w:sz w:val="24"/>
                                </w:rPr>
                              </w:pPr>
                              <w:r>
                                <w:rPr>
                                  <w:color w:val="231F20"/>
                                  <w:sz w:val="24"/>
                                </w:rPr>
                                <w:t>Identi</w:t>
                              </w:r>
                              <w:r>
                                <w:rPr>
                                  <w:rFonts w:ascii="Courier New"/>
                                  <w:color w:val="231F20"/>
                                  <w:sz w:val="24"/>
                                </w:rPr>
                                <w:t>fi</w:t>
                              </w:r>
                              <w:r>
                                <w:rPr>
                                  <w:color w:val="231F20"/>
                                  <w:sz w:val="24"/>
                                </w:rPr>
                                <w:t>ers</w:t>
                              </w:r>
                              <w:r>
                                <w:rPr>
                                  <w:color w:val="231F20"/>
                                  <w:spacing w:val="-16"/>
                                  <w:sz w:val="24"/>
                                </w:rPr>
                                <w:t> </w:t>
                              </w:r>
                              <w:r>
                                <w:rPr>
                                  <w:color w:val="231F20"/>
                                  <w:sz w:val="24"/>
                                </w:rPr>
                                <w:t>in</w:t>
                              </w:r>
                              <w:r>
                                <w:rPr>
                                  <w:color w:val="231F20"/>
                                  <w:spacing w:val="-16"/>
                                  <w:sz w:val="24"/>
                                </w:rPr>
                                <w:t> </w:t>
                              </w:r>
                              <w:r>
                                <w:rPr>
                                  <w:color w:val="231F20"/>
                                  <w:sz w:val="24"/>
                                </w:rPr>
                                <w:t>the</w:t>
                              </w:r>
                              <w:r>
                                <w:rPr>
                                  <w:color w:val="231F20"/>
                                  <w:spacing w:val="-16"/>
                                  <w:sz w:val="24"/>
                                </w:rPr>
                                <w:t> </w:t>
                              </w:r>
                              <w:r>
                                <w:rPr>
                                  <w:color w:val="231F20"/>
                                  <w:sz w:val="24"/>
                                </w:rPr>
                                <w:t>same</w:t>
                              </w:r>
                              <w:r>
                                <w:rPr>
                                  <w:color w:val="231F20"/>
                                  <w:spacing w:val="-16"/>
                                  <w:sz w:val="24"/>
                                </w:rPr>
                                <w:t> </w:t>
                              </w:r>
                              <w:r>
                                <w:rPr>
                                  <w:color w:val="231F20"/>
                                  <w:sz w:val="24"/>
                                </w:rPr>
                                <w:t>name</w:t>
                              </w:r>
                              <w:r>
                                <w:rPr>
                                  <w:color w:val="231F20"/>
                                  <w:spacing w:val="-16"/>
                                  <w:sz w:val="24"/>
                                </w:rPr>
                                <w:t> </w:t>
                              </w:r>
                              <w:r>
                                <w:rPr>
                                  <w:color w:val="231F20"/>
                                  <w:sz w:val="24"/>
                                </w:rPr>
                                <w:t>space</w:t>
                              </w:r>
                              <w:r>
                                <w:rPr>
                                  <w:color w:val="231F20"/>
                                  <w:spacing w:val="-16"/>
                                  <w:sz w:val="24"/>
                                </w:rPr>
                                <w:t> </w:t>
                              </w:r>
                              <w:r>
                                <w:rPr>
                                  <w:color w:val="231F20"/>
                                  <w:sz w:val="24"/>
                                </w:rPr>
                                <w:t>with</w:t>
                              </w:r>
                              <w:r>
                                <w:rPr>
                                  <w:color w:val="231F20"/>
                                  <w:spacing w:val="-16"/>
                                  <w:sz w:val="24"/>
                                </w:rPr>
                                <w:t> </w:t>
                              </w:r>
                              <w:r>
                                <w:rPr>
                                  <w:color w:val="231F20"/>
                                  <w:sz w:val="24"/>
                                </w:rPr>
                                <w:t>overlapping</w:t>
                              </w:r>
                              <w:r>
                                <w:rPr>
                                  <w:color w:val="231F20"/>
                                  <w:spacing w:val="-16"/>
                                  <w:sz w:val="24"/>
                                </w:rPr>
                                <w:t> </w:t>
                              </w:r>
                              <w:r>
                                <w:rPr>
                                  <w:color w:val="231F20"/>
                                  <w:sz w:val="24"/>
                                </w:rPr>
                                <w:t>visibility</w:t>
                              </w:r>
                              <w:r>
                                <w:rPr>
                                  <w:color w:val="231F20"/>
                                  <w:spacing w:val="-16"/>
                                  <w:sz w:val="24"/>
                                </w:rPr>
                                <w:t> </w:t>
                              </w:r>
                              <w:r>
                                <w:rPr>
                                  <w:color w:val="231F20"/>
                                  <w:sz w:val="24"/>
                                </w:rPr>
                                <w:t>should be typographically unambiguous</w:t>
                              </w:r>
                            </w:p>
                          </w:txbxContent>
                        </wps:txbx>
                        <wps:bodyPr wrap="square" lIns="0" tIns="0" rIns="0" bIns="0" rtlCol="0">
                          <a:noAutofit/>
                        </wps:bodyPr>
                      </wps:wsp>
                    </wpg:wgp>
                  </a:graphicData>
                </a:graphic>
              </wp:anchor>
            </w:drawing>
          </mc:Choice>
          <mc:Fallback>
            <w:pict>
              <v:group style="position:absolute;margin-left:70.727997pt;margin-top:19.737904pt;width:453.55pt;height:35.950pt;mso-position-horizontal-relative:page;mso-position-vertical-relative:paragraph;z-index:-15692800;mso-wrap-distance-left:0;mso-wrap-distance-right:0" id="docshapegroup56" coordorigin="1415,395" coordsize="9071,719">
                <v:shape style="position:absolute;left:1414;top:394;width:9071;height:719" id="docshape57" coordorigin="1415,395" coordsize="9071,719" path="m2832,395l1415,395,1415,1113,2832,1113,2832,395xm10485,395l2832,395,2832,1113,10485,1113,10485,395xe" filled="true" fillcolor="#e2b6b2" stroked="false">
                  <v:path arrowok="t"/>
                  <v:fill type="solid"/>
                </v:shape>
                <v:shape style="position:absolute;left:1471;top:435;width:727;height:327" type="#_x0000_t202" id="docshape58" filled="false" stroked="false">
                  <v:textbox inset="0,0,0,0">
                    <w:txbxContent>
                      <w:p>
                        <w:pPr>
                          <w:spacing w:before="31"/>
                          <w:ind w:left="0" w:right="0" w:firstLine="0"/>
                          <w:jc w:val="left"/>
                          <w:rPr>
                            <w:sz w:val="24"/>
                          </w:rPr>
                        </w:pPr>
                        <w:r>
                          <w:rPr>
                            <w:color w:val="231F20"/>
                            <w:sz w:val="24"/>
                          </w:rPr>
                          <w:t>Dir </w:t>
                        </w:r>
                        <w:r>
                          <w:rPr>
                            <w:color w:val="231F20"/>
                            <w:spacing w:val="-5"/>
                            <w:sz w:val="24"/>
                          </w:rPr>
                          <w:t>4.5</w:t>
                        </w:r>
                      </w:p>
                    </w:txbxContent>
                  </v:textbox>
                  <w10:wrap type="none"/>
                </v:shape>
                <v:shape style="position:absolute;left:2887;top:435;width:7279;height:635" type="#_x0000_t202" id="docshape59" filled="false" stroked="false">
                  <v:textbox inset="0,0,0,0">
                    <w:txbxContent>
                      <w:p>
                        <w:pPr>
                          <w:spacing w:line="249" w:lineRule="auto" w:before="31"/>
                          <w:ind w:left="0" w:right="18" w:hanging="1"/>
                          <w:jc w:val="left"/>
                          <w:rPr>
                            <w:sz w:val="24"/>
                          </w:rPr>
                        </w:pPr>
                        <w:r>
                          <w:rPr>
                            <w:color w:val="231F20"/>
                            <w:sz w:val="24"/>
                          </w:rPr>
                          <w:t>Identi</w:t>
                        </w:r>
                        <w:r>
                          <w:rPr>
                            <w:rFonts w:ascii="Courier New"/>
                            <w:color w:val="231F20"/>
                            <w:sz w:val="24"/>
                          </w:rPr>
                          <w:t>fi</w:t>
                        </w:r>
                        <w:r>
                          <w:rPr>
                            <w:color w:val="231F20"/>
                            <w:sz w:val="24"/>
                          </w:rPr>
                          <w:t>ers</w:t>
                        </w:r>
                        <w:r>
                          <w:rPr>
                            <w:color w:val="231F20"/>
                            <w:spacing w:val="-16"/>
                            <w:sz w:val="24"/>
                          </w:rPr>
                          <w:t> </w:t>
                        </w:r>
                        <w:r>
                          <w:rPr>
                            <w:color w:val="231F20"/>
                            <w:sz w:val="24"/>
                          </w:rPr>
                          <w:t>in</w:t>
                        </w:r>
                        <w:r>
                          <w:rPr>
                            <w:color w:val="231F20"/>
                            <w:spacing w:val="-16"/>
                            <w:sz w:val="24"/>
                          </w:rPr>
                          <w:t> </w:t>
                        </w:r>
                        <w:r>
                          <w:rPr>
                            <w:color w:val="231F20"/>
                            <w:sz w:val="24"/>
                          </w:rPr>
                          <w:t>the</w:t>
                        </w:r>
                        <w:r>
                          <w:rPr>
                            <w:color w:val="231F20"/>
                            <w:spacing w:val="-16"/>
                            <w:sz w:val="24"/>
                          </w:rPr>
                          <w:t> </w:t>
                        </w:r>
                        <w:r>
                          <w:rPr>
                            <w:color w:val="231F20"/>
                            <w:sz w:val="24"/>
                          </w:rPr>
                          <w:t>same</w:t>
                        </w:r>
                        <w:r>
                          <w:rPr>
                            <w:color w:val="231F20"/>
                            <w:spacing w:val="-16"/>
                            <w:sz w:val="24"/>
                          </w:rPr>
                          <w:t> </w:t>
                        </w:r>
                        <w:r>
                          <w:rPr>
                            <w:color w:val="231F20"/>
                            <w:sz w:val="24"/>
                          </w:rPr>
                          <w:t>name</w:t>
                        </w:r>
                        <w:r>
                          <w:rPr>
                            <w:color w:val="231F20"/>
                            <w:spacing w:val="-16"/>
                            <w:sz w:val="24"/>
                          </w:rPr>
                          <w:t> </w:t>
                        </w:r>
                        <w:r>
                          <w:rPr>
                            <w:color w:val="231F20"/>
                            <w:sz w:val="24"/>
                          </w:rPr>
                          <w:t>space</w:t>
                        </w:r>
                        <w:r>
                          <w:rPr>
                            <w:color w:val="231F20"/>
                            <w:spacing w:val="-16"/>
                            <w:sz w:val="24"/>
                          </w:rPr>
                          <w:t> </w:t>
                        </w:r>
                        <w:r>
                          <w:rPr>
                            <w:color w:val="231F20"/>
                            <w:sz w:val="24"/>
                          </w:rPr>
                          <w:t>with</w:t>
                        </w:r>
                        <w:r>
                          <w:rPr>
                            <w:color w:val="231F20"/>
                            <w:spacing w:val="-16"/>
                            <w:sz w:val="24"/>
                          </w:rPr>
                          <w:t> </w:t>
                        </w:r>
                        <w:r>
                          <w:rPr>
                            <w:color w:val="231F20"/>
                            <w:sz w:val="24"/>
                          </w:rPr>
                          <w:t>overlapping</w:t>
                        </w:r>
                        <w:r>
                          <w:rPr>
                            <w:color w:val="231F20"/>
                            <w:spacing w:val="-16"/>
                            <w:sz w:val="24"/>
                          </w:rPr>
                          <w:t> </w:t>
                        </w:r>
                        <w:r>
                          <w:rPr>
                            <w:color w:val="231F20"/>
                            <w:sz w:val="24"/>
                          </w:rPr>
                          <w:t>visibility</w:t>
                        </w:r>
                        <w:r>
                          <w:rPr>
                            <w:color w:val="231F20"/>
                            <w:spacing w:val="-16"/>
                            <w:sz w:val="24"/>
                          </w:rPr>
                          <w:t> </w:t>
                        </w:r>
                        <w:r>
                          <w:rPr>
                            <w:color w:val="231F20"/>
                            <w:sz w:val="24"/>
                          </w:rPr>
                          <w:t>should be typographically unambiguous</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spacing w:before="1"/>
      </w:pPr>
      <w:r>
        <w:rPr>
          <w:color w:val="98002E"/>
          <w:spacing w:val="-2"/>
        </w:rPr>
        <w:t>Ampli</w:t>
      </w:r>
      <w:r>
        <w:rPr>
          <w:rFonts w:ascii="Courier New"/>
          <w:color w:val="98002E"/>
          <w:spacing w:val="-2"/>
        </w:rPr>
        <w:t>fi</w:t>
      </w:r>
      <w:r>
        <w:rPr>
          <w:color w:val="98002E"/>
          <w:spacing w:val="-2"/>
        </w:rPr>
        <w:t>cation</w:t>
      </w:r>
    </w:p>
    <w:p>
      <w:pPr>
        <w:pStyle w:val="BodyText"/>
        <w:spacing w:line="247" w:lineRule="auto" w:before="194"/>
        <w:ind w:left="1194" w:right="1138"/>
      </w:pPr>
      <w:r>
        <w:rPr>
          <w:color w:val="231F20"/>
        </w:rPr>
        <w:t>The de</w:t>
      </w:r>
      <w:r>
        <w:rPr>
          <w:rFonts w:ascii="Courier New" w:hAnsi="Courier New"/>
          <w:color w:val="231F20"/>
        </w:rPr>
        <w:t>fi</w:t>
      </w:r>
      <w:r>
        <w:rPr>
          <w:color w:val="231F20"/>
        </w:rPr>
        <w:t>nition of the term “unambiguous” should be determined for a project taking into account the alphabet and language in which the source code is being written.</w:t>
      </w:r>
    </w:p>
    <w:p>
      <w:pPr>
        <w:pStyle w:val="BodyText"/>
        <w:spacing w:line="247" w:lineRule="auto" w:before="219"/>
        <w:ind w:left="1194" w:right="1138"/>
      </w:pPr>
      <w:r>
        <w:rPr>
          <w:color w:val="231F20"/>
        </w:rPr>
        <w:t>For</w:t>
      </w:r>
      <w:r>
        <w:rPr>
          <w:color w:val="231F20"/>
          <w:spacing w:val="-3"/>
        </w:rPr>
        <w:t> </w:t>
      </w:r>
      <w:r>
        <w:rPr>
          <w:color w:val="231F20"/>
        </w:rPr>
        <w:t>the</w:t>
      </w:r>
      <w:r>
        <w:rPr>
          <w:color w:val="231F20"/>
          <w:spacing w:val="-3"/>
        </w:rPr>
        <w:t> </w:t>
      </w:r>
      <w:r>
        <w:rPr>
          <w:color w:val="231F20"/>
        </w:rPr>
        <w:t>Latin</w:t>
      </w:r>
      <w:r>
        <w:rPr>
          <w:color w:val="231F20"/>
          <w:spacing w:val="-3"/>
        </w:rPr>
        <w:t> </w:t>
      </w:r>
      <w:r>
        <w:rPr>
          <w:color w:val="231F20"/>
        </w:rPr>
        <w:t>alphabet</w:t>
      </w:r>
      <w:r>
        <w:rPr>
          <w:color w:val="231F20"/>
          <w:spacing w:val="-3"/>
        </w:rPr>
        <w:t> </w:t>
      </w:r>
      <w:r>
        <w:rPr>
          <w:color w:val="231F20"/>
        </w:rPr>
        <w:t>as</w:t>
      </w:r>
      <w:r>
        <w:rPr>
          <w:color w:val="231F20"/>
          <w:spacing w:val="-3"/>
        </w:rPr>
        <w:t> </w:t>
      </w:r>
      <w:r>
        <w:rPr>
          <w:color w:val="231F20"/>
        </w:rPr>
        <w:t>used</w:t>
      </w:r>
      <w:r>
        <w:rPr>
          <w:color w:val="231F20"/>
          <w:spacing w:val="-4"/>
        </w:rPr>
        <w:t> </w:t>
      </w:r>
      <w:r>
        <w:rPr>
          <w:color w:val="231F20"/>
        </w:rPr>
        <w:t>in</w:t>
      </w:r>
      <w:r>
        <w:rPr>
          <w:color w:val="231F20"/>
          <w:spacing w:val="-3"/>
        </w:rPr>
        <w:t> </w:t>
      </w:r>
      <w:r>
        <w:rPr>
          <w:color w:val="231F20"/>
        </w:rPr>
        <w:t>English</w:t>
      </w:r>
      <w:r>
        <w:rPr>
          <w:color w:val="231F20"/>
          <w:spacing w:val="-3"/>
        </w:rPr>
        <w:t> </w:t>
      </w:r>
      <w:r>
        <w:rPr>
          <w:color w:val="231F20"/>
        </w:rPr>
        <w:t>words,</w:t>
      </w:r>
      <w:r>
        <w:rPr>
          <w:color w:val="231F20"/>
          <w:spacing w:val="-3"/>
        </w:rPr>
        <w:t> </w:t>
      </w:r>
      <w:r>
        <w:rPr>
          <w:color w:val="231F20"/>
        </w:rPr>
        <w:t>it</w:t>
      </w:r>
      <w:r>
        <w:rPr>
          <w:color w:val="231F20"/>
          <w:spacing w:val="-3"/>
        </w:rPr>
        <w:t> </w:t>
      </w:r>
      <w:r>
        <w:rPr>
          <w:color w:val="231F20"/>
        </w:rPr>
        <w:t>is</w:t>
      </w:r>
      <w:r>
        <w:rPr>
          <w:color w:val="231F20"/>
          <w:spacing w:val="-3"/>
        </w:rPr>
        <w:t> </w:t>
      </w:r>
      <w:r>
        <w:rPr>
          <w:color w:val="231F20"/>
        </w:rPr>
        <w:t>advised</w:t>
      </w:r>
      <w:r>
        <w:rPr>
          <w:color w:val="231F20"/>
          <w:spacing w:val="-3"/>
        </w:rPr>
        <w:t> </w:t>
      </w:r>
      <w:r>
        <w:rPr>
          <w:color w:val="231F20"/>
        </w:rPr>
        <w:t>as</w:t>
      </w:r>
      <w:r>
        <w:rPr>
          <w:color w:val="231F20"/>
          <w:spacing w:val="-3"/>
        </w:rPr>
        <w:t> </w:t>
      </w:r>
      <w:r>
        <w:rPr>
          <w:color w:val="231F20"/>
        </w:rPr>
        <w:t>a</w:t>
      </w:r>
      <w:r>
        <w:rPr>
          <w:color w:val="231F20"/>
          <w:spacing w:val="-3"/>
        </w:rPr>
        <w:t> </w:t>
      </w:r>
      <w:r>
        <w:rPr>
          <w:color w:val="231F20"/>
        </w:rPr>
        <w:t>minimum</w:t>
      </w:r>
      <w:r>
        <w:rPr>
          <w:color w:val="231F20"/>
          <w:spacing w:val="-3"/>
        </w:rPr>
        <w:t> </w:t>
      </w:r>
      <w:r>
        <w:rPr>
          <w:color w:val="231F20"/>
        </w:rPr>
        <w:t>that</w:t>
      </w:r>
      <w:r>
        <w:rPr>
          <w:color w:val="231F20"/>
          <w:spacing w:val="-3"/>
        </w:rPr>
        <w:t> </w:t>
      </w:r>
      <w:r>
        <w:rPr>
          <w:color w:val="231F20"/>
        </w:rPr>
        <w:t>identi</w:t>
      </w:r>
      <w:r>
        <w:rPr>
          <w:rFonts w:ascii="Courier New"/>
          <w:color w:val="231F20"/>
        </w:rPr>
        <w:t>fi</w:t>
      </w:r>
      <w:r>
        <w:rPr>
          <w:color w:val="231F20"/>
        </w:rPr>
        <w:t>ers</w:t>
      </w:r>
      <w:r>
        <w:rPr>
          <w:color w:val="231F20"/>
          <w:spacing w:val="-4"/>
        </w:rPr>
        <w:t> </w:t>
      </w:r>
      <w:r>
        <w:rPr>
          <w:color w:val="231F20"/>
        </w:rPr>
        <w:t>should</w:t>
      </w:r>
      <w:r>
        <w:rPr>
          <w:color w:val="231F20"/>
          <w:spacing w:val="-4"/>
        </w:rPr>
        <w:t> </w:t>
      </w:r>
      <w:r>
        <w:rPr>
          <w:color w:val="231F20"/>
        </w:rPr>
        <w:t>not di</w:t>
      </w:r>
      <w:r>
        <w:rPr>
          <w:rFonts w:ascii="Courier New"/>
          <w:color w:val="231F20"/>
        </w:rPr>
        <w:t>ff</w:t>
      </w:r>
      <w:r>
        <w:rPr>
          <w:color w:val="231F20"/>
        </w:rPr>
        <w:t>er by any combination of:</w:t>
      </w:r>
    </w:p>
    <w:p>
      <w:pPr>
        <w:pStyle w:val="ListParagraph"/>
        <w:numPr>
          <w:ilvl w:val="0"/>
          <w:numId w:val="21"/>
        </w:numPr>
        <w:tabs>
          <w:tab w:pos="1919" w:val="left" w:leader="none"/>
        </w:tabs>
        <w:spacing w:line="240" w:lineRule="auto" w:before="169" w:after="0"/>
        <w:ind w:left="1919" w:right="0" w:hanging="363"/>
        <w:jc w:val="left"/>
        <w:rPr>
          <w:sz w:val="20"/>
        </w:rPr>
      </w:pPr>
      <w:r>
        <w:rPr>
          <w:color w:val="231F20"/>
          <w:sz w:val="20"/>
        </w:rPr>
        <w:t>The</w:t>
      </w:r>
      <w:r>
        <w:rPr>
          <w:color w:val="231F20"/>
          <w:spacing w:val="6"/>
          <w:sz w:val="20"/>
        </w:rPr>
        <w:t> </w:t>
      </w:r>
      <w:r>
        <w:rPr>
          <w:color w:val="231F20"/>
          <w:sz w:val="20"/>
        </w:rPr>
        <w:t>interchange</w:t>
      </w:r>
      <w:r>
        <w:rPr>
          <w:color w:val="231F20"/>
          <w:spacing w:val="6"/>
          <w:sz w:val="20"/>
        </w:rPr>
        <w:t> </w:t>
      </w:r>
      <w:r>
        <w:rPr>
          <w:color w:val="231F20"/>
          <w:sz w:val="20"/>
        </w:rPr>
        <w:t>of</w:t>
      </w:r>
      <w:r>
        <w:rPr>
          <w:color w:val="231F20"/>
          <w:spacing w:val="6"/>
          <w:sz w:val="20"/>
        </w:rPr>
        <w:t> </w:t>
      </w:r>
      <w:r>
        <w:rPr>
          <w:color w:val="231F20"/>
          <w:sz w:val="20"/>
        </w:rPr>
        <w:t>a</w:t>
      </w:r>
      <w:r>
        <w:rPr>
          <w:color w:val="231F20"/>
          <w:spacing w:val="7"/>
          <w:sz w:val="20"/>
        </w:rPr>
        <w:t> </w:t>
      </w:r>
      <w:r>
        <w:rPr>
          <w:color w:val="231F20"/>
          <w:sz w:val="20"/>
        </w:rPr>
        <w:t>lowercase</w:t>
      </w:r>
      <w:r>
        <w:rPr>
          <w:color w:val="231F20"/>
          <w:spacing w:val="6"/>
          <w:sz w:val="20"/>
        </w:rPr>
        <w:t> </w:t>
      </w:r>
      <w:r>
        <w:rPr>
          <w:color w:val="231F20"/>
          <w:sz w:val="20"/>
        </w:rPr>
        <w:t>character</w:t>
      </w:r>
      <w:r>
        <w:rPr>
          <w:color w:val="231F20"/>
          <w:spacing w:val="6"/>
          <w:sz w:val="20"/>
        </w:rPr>
        <w:t> </w:t>
      </w:r>
      <w:r>
        <w:rPr>
          <w:color w:val="231F20"/>
          <w:sz w:val="20"/>
        </w:rPr>
        <w:t>with</w:t>
      </w:r>
      <w:r>
        <w:rPr>
          <w:color w:val="231F20"/>
          <w:spacing w:val="6"/>
          <w:sz w:val="20"/>
        </w:rPr>
        <w:t> </w:t>
      </w:r>
      <w:r>
        <w:rPr>
          <w:color w:val="231F20"/>
          <w:sz w:val="20"/>
        </w:rPr>
        <w:t>its</w:t>
      </w:r>
      <w:r>
        <w:rPr>
          <w:color w:val="231F20"/>
          <w:spacing w:val="7"/>
          <w:sz w:val="20"/>
        </w:rPr>
        <w:t> </w:t>
      </w:r>
      <w:r>
        <w:rPr>
          <w:color w:val="231F20"/>
          <w:sz w:val="20"/>
        </w:rPr>
        <w:t>uppercase</w:t>
      </w:r>
      <w:r>
        <w:rPr>
          <w:color w:val="231F20"/>
          <w:spacing w:val="6"/>
          <w:sz w:val="20"/>
        </w:rPr>
        <w:t> </w:t>
      </w:r>
      <w:r>
        <w:rPr>
          <w:color w:val="231F20"/>
          <w:spacing w:val="-2"/>
          <w:sz w:val="20"/>
        </w:rPr>
        <w:t>equivalent;</w:t>
      </w:r>
    </w:p>
    <w:p>
      <w:pPr>
        <w:pStyle w:val="ListParagraph"/>
        <w:numPr>
          <w:ilvl w:val="0"/>
          <w:numId w:val="21"/>
        </w:numPr>
        <w:tabs>
          <w:tab w:pos="1919" w:val="left" w:leader="none"/>
        </w:tabs>
        <w:spacing w:line="240" w:lineRule="auto" w:before="173" w:after="0"/>
        <w:ind w:left="1919" w:right="0" w:hanging="363"/>
        <w:jc w:val="left"/>
        <w:rPr>
          <w:sz w:val="20"/>
        </w:rPr>
      </w:pPr>
      <w:r>
        <w:rPr>
          <w:color w:val="231F20"/>
          <w:sz w:val="20"/>
        </w:rPr>
        <w:t>The</w:t>
      </w:r>
      <w:r>
        <w:rPr>
          <w:color w:val="231F20"/>
          <w:spacing w:val="6"/>
          <w:sz w:val="20"/>
        </w:rPr>
        <w:t> </w:t>
      </w:r>
      <w:r>
        <w:rPr>
          <w:color w:val="231F20"/>
          <w:sz w:val="20"/>
        </w:rPr>
        <w:t>presence</w:t>
      </w:r>
      <w:r>
        <w:rPr>
          <w:color w:val="231F20"/>
          <w:spacing w:val="7"/>
          <w:sz w:val="20"/>
        </w:rPr>
        <w:t> </w:t>
      </w:r>
      <w:r>
        <w:rPr>
          <w:color w:val="231F20"/>
          <w:sz w:val="20"/>
        </w:rPr>
        <w:t>or</w:t>
      </w:r>
      <w:r>
        <w:rPr>
          <w:color w:val="231F20"/>
          <w:spacing w:val="6"/>
          <w:sz w:val="20"/>
        </w:rPr>
        <w:t> </w:t>
      </w:r>
      <w:r>
        <w:rPr>
          <w:color w:val="231F20"/>
          <w:sz w:val="20"/>
        </w:rPr>
        <w:t>absence</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6"/>
          <w:sz w:val="20"/>
        </w:rPr>
        <w:t> </w:t>
      </w:r>
      <w:r>
        <w:rPr>
          <w:color w:val="231F20"/>
          <w:sz w:val="20"/>
        </w:rPr>
        <w:t>underscore</w:t>
      </w:r>
      <w:r>
        <w:rPr>
          <w:color w:val="231F20"/>
          <w:spacing w:val="7"/>
          <w:sz w:val="20"/>
        </w:rPr>
        <w:t> </w:t>
      </w:r>
      <w:r>
        <w:rPr>
          <w:color w:val="231F20"/>
          <w:spacing w:val="-2"/>
          <w:sz w:val="20"/>
        </w:rPr>
        <w:t>character;</w:t>
      </w:r>
    </w:p>
    <w:p>
      <w:pPr>
        <w:pStyle w:val="ListParagraph"/>
        <w:numPr>
          <w:ilvl w:val="0"/>
          <w:numId w:val="21"/>
        </w:numPr>
        <w:tabs>
          <w:tab w:pos="1919" w:val="left" w:leader="none"/>
        </w:tabs>
        <w:spacing w:line="240" w:lineRule="auto" w:before="172" w:after="0"/>
        <w:ind w:left="1919" w:right="0" w:hanging="363"/>
        <w:jc w:val="left"/>
        <w:rPr>
          <w:sz w:val="20"/>
        </w:rPr>
      </w:pPr>
      <w:r>
        <w:rPr>
          <w:color w:val="231F20"/>
          <w:sz w:val="20"/>
        </w:rPr>
        <w:t>The</w:t>
      </w:r>
      <w:r>
        <w:rPr>
          <w:color w:val="231F20"/>
          <w:spacing w:val="5"/>
          <w:sz w:val="20"/>
        </w:rPr>
        <w:t> </w:t>
      </w:r>
      <w:r>
        <w:rPr>
          <w:color w:val="231F20"/>
          <w:sz w:val="20"/>
        </w:rPr>
        <w:t>interchange</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letter</w:t>
      </w:r>
      <w:r>
        <w:rPr>
          <w:color w:val="231F20"/>
          <w:spacing w:val="6"/>
          <w:sz w:val="20"/>
        </w:rPr>
        <w:t> </w:t>
      </w:r>
      <w:r>
        <w:rPr>
          <w:color w:val="231F20"/>
          <w:sz w:val="20"/>
        </w:rPr>
        <w:t>“O”,</w:t>
      </w:r>
      <w:r>
        <w:rPr>
          <w:color w:val="231F20"/>
          <w:spacing w:val="6"/>
          <w:sz w:val="20"/>
        </w:rPr>
        <w:t> </w:t>
      </w:r>
      <w:r>
        <w:rPr>
          <w:color w:val="231F20"/>
          <w:sz w:val="20"/>
        </w:rPr>
        <w:t>and</w:t>
      </w:r>
      <w:r>
        <w:rPr>
          <w:color w:val="231F20"/>
          <w:spacing w:val="6"/>
          <w:sz w:val="20"/>
        </w:rPr>
        <w:t> </w:t>
      </w:r>
      <w:r>
        <w:rPr>
          <w:color w:val="231F20"/>
          <w:sz w:val="20"/>
        </w:rPr>
        <w:t>the</w:t>
      </w:r>
      <w:r>
        <w:rPr>
          <w:color w:val="231F20"/>
          <w:spacing w:val="6"/>
          <w:sz w:val="20"/>
        </w:rPr>
        <w:t> </w:t>
      </w:r>
      <w:r>
        <w:rPr>
          <w:color w:val="231F20"/>
          <w:sz w:val="20"/>
        </w:rPr>
        <w:t>digit</w:t>
      </w:r>
      <w:r>
        <w:rPr>
          <w:color w:val="231F20"/>
          <w:spacing w:val="6"/>
          <w:sz w:val="20"/>
        </w:rPr>
        <w:t> </w:t>
      </w:r>
      <w:r>
        <w:rPr>
          <w:color w:val="231F20"/>
          <w:spacing w:val="-4"/>
          <w:sz w:val="20"/>
        </w:rPr>
        <w:t>“0”;</w:t>
      </w:r>
    </w:p>
    <w:p>
      <w:pPr>
        <w:pStyle w:val="ListParagraph"/>
        <w:numPr>
          <w:ilvl w:val="0"/>
          <w:numId w:val="21"/>
        </w:numPr>
        <w:tabs>
          <w:tab w:pos="1919" w:val="left" w:leader="none"/>
        </w:tabs>
        <w:spacing w:line="240" w:lineRule="auto" w:before="172" w:after="0"/>
        <w:ind w:left="1919" w:right="0" w:hanging="363"/>
        <w:jc w:val="left"/>
        <w:rPr>
          <w:sz w:val="20"/>
        </w:rPr>
      </w:pPr>
      <w:r>
        <w:rPr>
          <w:color w:val="231F20"/>
          <w:sz w:val="20"/>
        </w:rPr>
        <w:t>The</w:t>
      </w:r>
      <w:r>
        <w:rPr>
          <w:color w:val="231F20"/>
          <w:spacing w:val="5"/>
          <w:sz w:val="20"/>
        </w:rPr>
        <w:t> </w:t>
      </w:r>
      <w:r>
        <w:rPr>
          <w:color w:val="231F20"/>
          <w:sz w:val="20"/>
        </w:rPr>
        <w:t>interchange</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letter</w:t>
      </w:r>
      <w:r>
        <w:rPr>
          <w:color w:val="231F20"/>
          <w:spacing w:val="6"/>
          <w:sz w:val="20"/>
        </w:rPr>
        <w:t> </w:t>
      </w:r>
      <w:r>
        <w:rPr>
          <w:color w:val="231F20"/>
          <w:sz w:val="20"/>
        </w:rPr>
        <w:t>“I”,</w:t>
      </w:r>
      <w:r>
        <w:rPr>
          <w:color w:val="231F20"/>
          <w:spacing w:val="6"/>
          <w:sz w:val="20"/>
        </w:rPr>
        <w:t> </w:t>
      </w:r>
      <w:r>
        <w:rPr>
          <w:color w:val="231F20"/>
          <w:sz w:val="20"/>
        </w:rPr>
        <w:t>and</w:t>
      </w:r>
      <w:r>
        <w:rPr>
          <w:color w:val="231F20"/>
          <w:spacing w:val="6"/>
          <w:sz w:val="20"/>
        </w:rPr>
        <w:t> </w:t>
      </w:r>
      <w:r>
        <w:rPr>
          <w:color w:val="231F20"/>
          <w:sz w:val="20"/>
        </w:rPr>
        <w:t>the</w:t>
      </w:r>
      <w:r>
        <w:rPr>
          <w:color w:val="231F20"/>
          <w:spacing w:val="5"/>
          <w:sz w:val="20"/>
        </w:rPr>
        <w:t> </w:t>
      </w:r>
      <w:r>
        <w:rPr>
          <w:color w:val="231F20"/>
          <w:sz w:val="20"/>
        </w:rPr>
        <w:t>digit</w:t>
      </w:r>
      <w:r>
        <w:rPr>
          <w:color w:val="231F20"/>
          <w:spacing w:val="6"/>
          <w:sz w:val="20"/>
        </w:rPr>
        <w:t> </w:t>
      </w:r>
      <w:r>
        <w:rPr>
          <w:color w:val="231F20"/>
          <w:spacing w:val="-4"/>
          <w:sz w:val="20"/>
        </w:rPr>
        <w:t>“1”;</w:t>
      </w:r>
    </w:p>
    <w:p>
      <w:pPr>
        <w:pStyle w:val="ListParagraph"/>
        <w:numPr>
          <w:ilvl w:val="0"/>
          <w:numId w:val="21"/>
        </w:numPr>
        <w:tabs>
          <w:tab w:pos="1919" w:val="left" w:leader="none"/>
        </w:tabs>
        <w:spacing w:line="240" w:lineRule="auto" w:before="173" w:after="0"/>
        <w:ind w:left="1919" w:right="0" w:hanging="363"/>
        <w:jc w:val="left"/>
        <w:rPr>
          <w:sz w:val="20"/>
        </w:rPr>
      </w:pPr>
      <w:r>
        <w:rPr>
          <w:color w:val="231F20"/>
          <w:sz w:val="20"/>
        </w:rPr>
        <w:t>The</w:t>
      </w:r>
      <w:r>
        <w:rPr>
          <w:color w:val="231F20"/>
          <w:spacing w:val="6"/>
          <w:sz w:val="20"/>
        </w:rPr>
        <w:t> </w:t>
      </w:r>
      <w:r>
        <w:rPr>
          <w:color w:val="231F20"/>
          <w:sz w:val="20"/>
        </w:rPr>
        <w:t>interchange</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6"/>
          <w:sz w:val="20"/>
        </w:rPr>
        <w:t> </w:t>
      </w:r>
      <w:r>
        <w:rPr>
          <w:color w:val="231F20"/>
          <w:sz w:val="20"/>
        </w:rPr>
        <w:t>letter</w:t>
      </w:r>
      <w:r>
        <w:rPr>
          <w:color w:val="231F20"/>
          <w:spacing w:val="7"/>
          <w:sz w:val="20"/>
        </w:rPr>
        <w:t> </w:t>
      </w:r>
      <w:r>
        <w:rPr>
          <w:color w:val="231F20"/>
          <w:sz w:val="20"/>
        </w:rPr>
        <w:t>“I”,</w:t>
      </w:r>
      <w:r>
        <w:rPr>
          <w:color w:val="231F20"/>
          <w:spacing w:val="7"/>
          <w:sz w:val="20"/>
        </w:rPr>
        <w:t> </w:t>
      </w:r>
      <w:r>
        <w:rPr>
          <w:color w:val="231F20"/>
          <w:sz w:val="20"/>
        </w:rPr>
        <w:t>and</w:t>
      </w:r>
      <w:r>
        <w:rPr>
          <w:color w:val="231F20"/>
          <w:spacing w:val="6"/>
          <w:sz w:val="20"/>
        </w:rPr>
        <w:t> </w:t>
      </w:r>
      <w:r>
        <w:rPr>
          <w:color w:val="231F20"/>
          <w:sz w:val="20"/>
        </w:rPr>
        <w:t>the</w:t>
      </w:r>
      <w:r>
        <w:rPr>
          <w:color w:val="231F20"/>
          <w:spacing w:val="7"/>
          <w:sz w:val="20"/>
        </w:rPr>
        <w:t> </w:t>
      </w:r>
      <w:r>
        <w:rPr>
          <w:color w:val="231F20"/>
          <w:sz w:val="20"/>
        </w:rPr>
        <w:t>letter</w:t>
      </w:r>
      <w:r>
        <w:rPr>
          <w:color w:val="231F20"/>
          <w:spacing w:val="7"/>
          <w:sz w:val="20"/>
        </w:rPr>
        <w:t> </w:t>
      </w:r>
      <w:r>
        <w:rPr>
          <w:color w:val="231F20"/>
          <w:sz w:val="20"/>
        </w:rPr>
        <w:t>“l”</w:t>
      </w:r>
      <w:r>
        <w:rPr>
          <w:color w:val="231F20"/>
          <w:spacing w:val="6"/>
          <w:sz w:val="20"/>
        </w:rPr>
        <w:t> </w:t>
      </w:r>
      <w:r>
        <w:rPr>
          <w:color w:val="231F20"/>
          <w:spacing w:val="-4"/>
          <w:sz w:val="20"/>
        </w:rPr>
        <w:t>(el);</w:t>
      </w:r>
    </w:p>
    <w:p>
      <w:pPr>
        <w:pStyle w:val="ListParagraph"/>
        <w:numPr>
          <w:ilvl w:val="0"/>
          <w:numId w:val="21"/>
        </w:numPr>
        <w:tabs>
          <w:tab w:pos="1919" w:val="left" w:leader="none"/>
        </w:tabs>
        <w:spacing w:line="240" w:lineRule="auto" w:before="172" w:after="0"/>
        <w:ind w:left="1919" w:right="0" w:hanging="363"/>
        <w:jc w:val="left"/>
        <w:rPr>
          <w:sz w:val="20"/>
        </w:rPr>
      </w:pPr>
      <w:r>
        <w:rPr>
          <w:color w:val="231F20"/>
          <w:sz w:val="20"/>
        </w:rPr>
        <w:t>The</w:t>
      </w:r>
      <w:r>
        <w:rPr>
          <w:color w:val="231F20"/>
          <w:spacing w:val="2"/>
          <w:sz w:val="20"/>
        </w:rPr>
        <w:t> </w:t>
      </w:r>
      <w:r>
        <w:rPr>
          <w:color w:val="231F20"/>
          <w:sz w:val="20"/>
        </w:rPr>
        <w:t>interchange</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letter</w:t>
      </w:r>
      <w:r>
        <w:rPr>
          <w:color w:val="231F20"/>
          <w:spacing w:val="3"/>
          <w:sz w:val="20"/>
        </w:rPr>
        <w:t> </w:t>
      </w:r>
      <w:r>
        <w:rPr>
          <w:color w:val="231F20"/>
          <w:sz w:val="20"/>
        </w:rPr>
        <w:t>“l”</w:t>
      </w:r>
      <w:r>
        <w:rPr>
          <w:color w:val="231F20"/>
          <w:spacing w:val="3"/>
          <w:sz w:val="20"/>
        </w:rPr>
        <w:t> </w:t>
      </w:r>
      <w:r>
        <w:rPr>
          <w:color w:val="231F20"/>
          <w:sz w:val="20"/>
        </w:rPr>
        <w:t>(el),</w:t>
      </w:r>
      <w:r>
        <w:rPr>
          <w:color w:val="231F20"/>
          <w:spacing w:val="3"/>
          <w:sz w:val="20"/>
        </w:rPr>
        <w:t> </w:t>
      </w:r>
      <w:r>
        <w:rPr>
          <w:color w:val="231F20"/>
          <w:sz w:val="20"/>
        </w:rPr>
        <w:t>and</w:t>
      </w:r>
      <w:r>
        <w:rPr>
          <w:color w:val="231F20"/>
          <w:spacing w:val="3"/>
          <w:sz w:val="20"/>
        </w:rPr>
        <w:t> </w:t>
      </w:r>
      <w:r>
        <w:rPr>
          <w:color w:val="231F20"/>
          <w:sz w:val="20"/>
        </w:rPr>
        <w:t>the</w:t>
      </w:r>
      <w:r>
        <w:rPr>
          <w:color w:val="231F20"/>
          <w:spacing w:val="3"/>
          <w:sz w:val="20"/>
        </w:rPr>
        <w:t> </w:t>
      </w:r>
      <w:r>
        <w:rPr>
          <w:color w:val="231F20"/>
          <w:sz w:val="20"/>
        </w:rPr>
        <w:t>digit</w:t>
      </w:r>
      <w:r>
        <w:rPr>
          <w:color w:val="231F20"/>
          <w:spacing w:val="3"/>
          <w:sz w:val="20"/>
        </w:rPr>
        <w:t> </w:t>
      </w:r>
      <w:r>
        <w:rPr>
          <w:color w:val="231F20"/>
          <w:spacing w:val="-4"/>
          <w:sz w:val="20"/>
        </w:rPr>
        <w:t>“1”;</w:t>
      </w:r>
    </w:p>
    <w:p>
      <w:pPr>
        <w:pStyle w:val="ListParagraph"/>
        <w:numPr>
          <w:ilvl w:val="0"/>
          <w:numId w:val="21"/>
        </w:numPr>
        <w:tabs>
          <w:tab w:pos="1919" w:val="left" w:leader="none"/>
        </w:tabs>
        <w:spacing w:line="240" w:lineRule="auto" w:before="172" w:after="0"/>
        <w:ind w:left="1919" w:right="0" w:hanging="363"/>
        <w:jc w:val="left"/>
        <w:rPr>
          <w:sz w:val="20"/>
        </w:rPr>
      </w:pPr>
      <w:r>
        <w:rPr>
          <w:color w:val="231F20"/>
          <w:sz w:val="20"/>
        </w:rPr>
        <w:t>The</w:t>
      </w:r>
      <w:r>
        <w:rPr>
          <w:color w:val="231F20"/>
          <w:spacing w:val="3"/>
          <w:sz w:val="20"/>
        </w:rPr>
        <w:t> </w:t>
      </w:r>
      <w:r>
        <w:rPr>
          <w:color w:val="231F20"/>
          <w:sz w:val="20"/>
        </w:rPr>
        <w:t>interchange</w:t>
      </w:r>
      <w:r>
        <w:rPr>
          <w:color w:val="231F20"/>
          <w:spacing w:val="3"/>
          <w:sz w:val="20"/>
        </w:rPr>
        <w:t> </w:t>
      </w:r>
      <w:r>
        <w:rPr>
          <w:color w:val="231F20"/>
          <w:sz w:val="20"/>
        </w:rPr>
        <w:t>of</w:t>
      </w:r>
      <w:r>
        <w:rPr>
          <w:color w:val="231F20"/>
          <w:spacing w:val="4"/>
          <w:sz w:val="20"/>
        </w:rPr>
        <w:t> </w:t>
      </w:r>
      <w:r>
        <w:rPr>
          <w:color w:val="231F20"/>
          <w:sz w:val="20"/>
        </w:rPr>
        <w:t>the</w:t>
      </w:r>
      <w:r>
        <w:rPr>
          <w:color w:val="231F20"/>
          <w:spacing w:val="3"/>
          <w:sz w:val="20"/>
        </w:rPr>
        <w:t> </w:t>
      </w:r>
      <w:r>
        <w:rPr>
          <w:color w:val="231F20"/>
          <w:sz w:val="20"/>
        </w:rPr>
        <w:t>letter</w:t>
      </w:r>
      <w:r>
        <w:rPr>
          <w:color w:val="231F20"/>
          <w:spacing w:val="3"/>
          <w:sz w:val="20"/>
        </w:rPr>
        <w:t> </w:t>
      </w:r>
      <w:r>
        <w:rPr>
          <w:color w:val="231F20"/>
          <w:sz w:val="20"/>
        </w:rPr>
        <w:t>“S”,</w:t>
      </w:r>
      <w:r>
        <w:rPr>
          <w:color w:val="231F20"/>
          <w:spacing w:val="4"/>
          <w:sz w:val="20"/>
        </w:rPr>
        <w:t> </w:t>
      </w:r>
      <w:r>
        <w:rPr>
          <w:color w:val="231F20"/>
          <w:sz w:val="20"/>
        </w:rPr>
        <w:t>and</w:t>
      </w:r>
      <w:r>
        <w:rPr>
          <w:color w:val="231F20"/>
          <w:spacing w:val="3"/>
          <w:sz w:val="20"/>
        </w:rPr>
        <w:t> </w:t>
      </w:r>
      <w:r>
        <w:rPr>
          <w:color w:val="231F20"/>
          <w:sz w:val="20"/>
        </w:rPr>
        <w:t>the</w:t>
      </w:r>
      <w:r>
        <w:rPr>
          <w:color w:val="231F20"/>
          <w:spacing w:val="3"/>
          <w:sz w:val="20"/>
        </w:rPr>
        <w:t> </w:t>
      </w:r>
      <w:r>
        <w:rPr>
          <w:color w:val="231F20"/>
          <w:sz w:val="20"/>
        </w:rPr>
        <w:t>digit</w:t>
      </w:r>
      <w:r>
        <w:rPr>
          <w:color w:val="231F20"/>
          <w:spacing w:val="4"/>
          <w:sz w:val="20"/>
        </w:rPr>
        <w:t> </w:t>
      </w:r>
      <w:r>
        <w:rPr>
          <w:color w:val="231F20"/>
          <w:spacing w:val="-4"/>
          <w:sz w:val="20"/>
        </w:rPr>
        <w:t>“5”;</w:t>
      </w:r>
    </w:p>
    <w:p>
      <w:pPr>
        <w:pStyle w:val="ListParagraph"/>
        <w:numPr>
          <w:ilvl w:val="0"/>
          <w:numId w:val="21"/>
        </w:numPr>
        <w:tabs>
          <w:tab w:pos="1919" w:val="left" w:leader="none"/>
        </w:tabs>
        <w:spacing w:line="240" w:lineRule="auto" w:before="173" w:after="0"/>
        <w:ind w:left="1919" w:right="0" w:hanging="363"/>
        <w:jc w:val="left"/>
        <w:rPr>
          <w:sz w:val="20"/>
        </w:rPr>
      </w:pPr>
      <w:r>
        <w:rPr>
          <w:color w:val="231F20"/>
          <w:sz w:val="20"/>
        </w:rPr>
        <w:t>The</w:t>
      </w:r>
      <w:r>
        <w:rPr>
          <w:color w:val="231F20"/>
          <w:spacing w:val="5"/>
          <w:sz w:val="20"/>
        </w:rPr>
        <w:t> </w:t>
      </w:r>
      <w:r>
        <w:rPr>
          <w:color w:val="231F20"/>
          <w:sz w:val="20"/>
        </w:rPr>
        <w:t>interchange</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5"/>
          <w:sz w:val="20"/>
        </w:rPr>
        <w:t> </w:t>
      </w:r>
      <w:r>
        <w:rPr>
          <w:color w:val="231F20"/>
          <w:sz w:val="20"/>
        </w:rPr>
        <w:t>letter</w:t>
      </w:r>
      <w:r>
        <w:rPr>
          <w:color w:val="231F20"/>
          <w:spacing w:val="6"/>
          <w:sz w:val="20"/>
        </w:rPr>
        <w:t> </w:t>
      </w:r>
      <w:r>
        <w:rPr>
          <w:color w:val="231F20"/>
          <w:sz w:val="20"/>
        </w:rPr>
        <w:t>“Z”,</w:t>
      </w:r>
      <w:r>
        <w:rPr>
          <w:color w:val="231F20"/>
          <w:spacing w:val="6"/>
          <w:sz w:val="20"/>
        </w:rPr>
        <w:t> </w:t>
      </w:r>
      <w:r>
        <w:rPr>
          <w:color w:val="231F20"/>
          <w:sz w:val="20"/>
        </w:rPr>
        <w:t>and</w:t>
      </w:r>
      <w:r>
        <w:rPr>
          <w:color w:val="231F20"/>
          <w:spacing w:val="5"/>
          <w:sz w:val="20"/>
        </w:rPr>
        <w:t> </w:t>
      </w:r>
      <w:r>
        <w:rPr>
          <w:color w:val="231F20"/>
          <w:sz w:val="20"/>
        </w:rPr>
        <w:t>the</w:t>
      </w:r>
      <w:r>
        <w:rPr>
          <w:color w:val="231F20"/>
          <w:spacing w:val="6"/>
          <w:sz w:val="20"/>
        </w:rPr>
        <w:t> </w:t>
      </w:r>
      <w:r>
        <w:rPr>
          <w:color w:val="231F20"/>
          <w:sz w:val="20"/>
        </w:rPr>
        <w:t>digit</w:t>
      </w:r>
      <w:r>
        <w:rPr>
          <w:color w:val="231F20"/>
          <w:spacing w:val="6"/>
          <w:sz w:val="20"/>
        </w:rPr>
        <w:t> </w:t>
      </w:r>
      <w:r>
        <w:rPr>
          <w:color w:val="231F20"/>
          <w:spacing w:val="-4"/>
          <w:sz w:val="20"/>
        </w:rPr>
        <w:t>“2”;</w:t>
      </w:r>
    </w:p>
    <w:p>
      <w:pPr>
        <w:pStyle w:val="ListParagraph"/>
        <w:numPr>
          <w:ilvl w:val="0"/>
          <w:numId w:val="21"/>
        </w:numPr>
        <w:tabs>
          <w:tab w:pos="1919" w:val="left" w:leader="none"/>
        </w:tabs>
        <w:spacing w:line="240" w:lineRule="auto" w:before="172" w:after="0"/>
        <w:ind w:left="1919" w:right="0" w:hanging="363"/>
        <w:jc w:val="left"/>
        <w:rPr>
          <w:sz w:val="20"/>
        </w:rPr>
      </w:pPr>
      <w:r>
        <w:rPr>
          <w:color w:val="231F20"/>
          <w:sz w:val="20"/>
        </w:rPr>
        <w:t>The</w:t>
      </w:r>
      <w:r>
        <w:rPr>
          <w:color w:val="231F20"/>
          <w:spacing w:val="8"/>
          <w:sz w:val="20"/>
        </w:rPr>
        <w:t> </w:t>
      </w:r>
      <w:r>
        <w:rPr>
          <w:color w:val="231F20"/>
          <w:sz w:val="20"/>
        </w:rPr>
        <w:t>interchange</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letter</w:t>
      </w:r>
      <w:r>
        <w:rPr>
          <w:color w:val="231F20"/>
          <w:spacing w:val="8"/>
          <w:sz w:val="20"/>
        </w:rPr>
        <w:t> </w:t>
      </w:r>
      <w:r>
        <w:rPr>
          <w:color w:val="231F20"/>
          <w:sz w:val="20"/>
        </w:rPr>
        <w:t>“n”,</w:t>
      </w:r>
      <w:r>
        <w:rPr>
          <w:color w:val="231F20"/>
          <w:spacing w:val="9"/>
          <w:sz w:val="20"/>
        </w:rPr>
        <w:t> </w:t>
      </w:r>
      <w:r>
        <w:rPr>
          <w:color w:val="231F20"/>
          <w:sz w:val="20"/>
        </w:rPr>
        <w:t>and</w:t>
      </w:r>
      <w:r>
        <w:rPr>
          <w:color w:val="231F20"/>
          <w:spacing w:val="9"/>
          <w:sz w:val="20"/>
        </w:rPr>
        <w:t> </w:t>
      </w:r>
      <w:r>
        <w:rPr>
          <w:color w:val="231F20"/>
          <w:sz w:val="20"/>
        </w:rPr>
        <w:t>the</w:t>
      </w:r>
      <w:r>
        <w:rPr>
          <w:color w:val="231F20"/>
          <w:spacing w:val="9"/>
          <w:sz w:val="20"/>
        </w:rPr>
        <w:t> </w:t>
      </w:r>
      <w:r>
        <w:rPr>
          <w:color w:val="231F20"/>
          <w:sz w:val="20"/>
        </w:rPr>
        <w:t>letter</w:t>
      </w:r>
      <w:r>
        <w:rPr>
          <w:color w:val="231F20"/>
          <w:spacing w:val="8"/>
          <w:sz w:val="20"/>
        </w:rPr>
        <w:t> </w:t>
      </w:r>
      <w:r>
        <w:rPr>
          <w:color w:val="231F20"/>
          <w:spacing w:val="-4"/>
          <w:sz w:val="20"/>
        </w:rPr>
        <w:t>“h”;</w:t>
      </w:r>
    </w:p>
    <w:p>
      <w:pPr>
        <w:pStyle w:val="ListParagraph"/>
        <w:numPr>
          <w:ilvl w:val="0"/>
          <w:numId w:val="21"/>
        </w:numPr>
        <w:tabs>
          <w:tab w:pos="1919" w:val="left" w:leader="none"/>
        </w:tabs>
        <w:spacing w:line="240" w:lineRule="auto" w:before="172" w:after="0"/>
        <w:ind w:left="1919" w:right="0" w:hanging="363"/>
        <w:jc w:val="left"/>
        <w:rPr>
          <w:sz w:val="20"/>
        </w:rPr>
      </w:pPr>
      <w:r>
        <w:rPr>
          <w:color w:val="231F20"/>
          <w:sz w:val="20"/>
        </w:rPr>
        <w:t>The</w:t>
      </w:r>
      <w:r>
        <w:rPr>
          <w:color w:val="231F20"/>
          <w:spacing w:val="5"/>
          <w:sz w:val="20"/>
        </w:rPr>
        <w:t> </w:t>
      </w:r>
      <w:r>
        <w:rPr>
          <w:color w:val="231F20"/>
          <w:sz w:val="20"/>
        </w:rPr>
        <w:t>interchange</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5"/>
          <w:sz w:val="20"/>
        </w:rPr>
        <w:t> </w:t>
      </w:r>
      <w:r>
        <w:rPr>
          <w:color w:val="231F20"/>
          <w:sz w:val="20"/>
        </w:rPr>
        <w:t>letter</w:t>
      </w:r>
      <w:r>
        <w:rPr>
          <w:color w:val="231F20"/>
          <w:spacing w:val="6"/>
          <w:sz w:val="20"/>
        </w:rPr>
        <w:t> </w:t>
      </w:r>
      <w:r>
        <w:rPr>
          <w:color w:val="231F20"/>
          <w:sz w:val="20"/>
        </w:rPr>
        <w:t>“B”,</w:t>
      </w:r>
      <w:r>
        <w:rPr>
          <w:color w:val="231F20"/>
          <w:spacing w:val="6"/>
          <w:sz w:val="20"/>
        </w:rPr>
        <w:t> </w:t>
      </w:r>
      <w:r>
        <w:rPr>
          <w:color w:val="231F20"/>
          <w:sz w:val="20"/>
        </w:rPr>
        <w:t>and</w:t>
      </w:r>
      <w:r>
        <w:rPr>
          <w:color w:val="231F20"/>
          <w:spacing w:val="5"/>
          <w:sz w:val="20"/>
        </w:rPr>
        <w:t> </w:t>
      </w:r>
      <w:r>
        <w:rPr>
          <w:color w:val="231F20"/>
          <w:sz w:val="20"/>
        </w:rPr>
        <w:t>the</w:t>
      </w:r>
      <w:r>
        <w:rPr>
          <w:color w:val="231F20"/>
          <w:spacing w:val="6"/>
          <w:sz w:val="20"/>
        </w:rPr>
        <w:t> </w:t>
      </w:r>
      <w:r>
        <w:rPr>
          <w:color w:val="231F20"/>
          <w:sz w:val="20"/>
        </w:rPr>
        <w:t>digit</w:t>
      </w:r>
      <w:r>
        <w:rPr>
          <w:color w:val="231F20"/>
          <w:spacing w:val="6"/>
          <w:sz w:val="20"/>
        </w:rPr>
        <w:t> </w:t>
      </w:r>
      <w:r>
        <w:rPr>
          <w:color w:val="231F20"/>
          <w:spacing w:val="-4"/>
          <w:sz w:val="20"/>
        </w:rPr>
        <w:t>“8”;</w:t>
      </w:r>
    </w:p>
    <w:p>
      <w:pPr>
        <w:pStyle w:val="ListParagraph"/>
        <w:numPr>
          <w:ilvl w:val="0"/>
          <w:numId w:val="21"/>
        </w:numPr>
        <w:tabs>
          <w:tab w:pos="1919" w:val="left" w:leader="none"/>
        </w:tabs>
        <w:spacing w:line="240" w:lineRule="auto" w:before="173" w:after="0"/>
        <w:ind w:left="1919" w:right="0" w:hanging="363"/>
        <w:jc w:val="left"/>
        <w:rPr>
          <w:sz w:val="20"/>
        </w:rPr>
      </w:pPr>
      <w:r>
        <w:rPr/>
        <mc:AlternateContent>
          <mc:Choice Requires="wps">
            <w:drawing>
              <wp:anchor distT="0" distB="0" distL="0" distR="0" allowOverlap="1" layoutInCell="1" locked="0" behindDoc="0" simplePos="0" relativeHeight="15764992">
                <wp:simplePos x="0" y="0"/>
                <wp:positionH relativeFrom="page">
                  <wp:posOffset>6909599</wp:posOffset>
                </wp:positionH>
                <wp:positionV relativeFrom="paragraph">
                  <wp:posOffset>319110</wp:posOffset>
                </wp:positionV>
                <wp:extent cx="1270" cy="54038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544.062988pt,67.646781pt" to="544.062988pt,25.126781pt" stroked="true" strokeweight="5pt" strokecolor="#98002e">
                <v:stroke dashstyle="solid"/>
                <w10:wrap type="none"/>
              </v:line>
            </w:pict>
          </mc:Fallback>
        </mc:AlternateContent>
      </w:r>
      <w:r>
        <w:rPr>
          <w:color w:val="231F20"/>
          <w:sz w:val="20"/>
        </w:rPr>
        <w:t>The</w:t>
      </w:r>
      <w:r>
        <w:rPr>
          <w:color w:val="231F20"/>
          <w:spacing w:val="7"/>
          <w:sz w:val="20"/>
        </w:rPr>
        <w:t> </w:t>
      </w:r>
      <w:r>
        <w:rPr>
          <w:color w:val="231F20"/>
          <w:sz w:val="20"/>
        </w:rPr>
        <w:t>interchange</w:t>
      </w:r>
      <w:r>
        <w:rPr>
          <w:color w:val="231F20"/>
          <w:spacing w:val="8"/>
          <w:sz w:val="20"/>
        </w:rPr>
        <w:t> </w:t>
      </w:r>
      <w:r>
        <w:rPr>
          <w:color w:val="231F20"/>
          <w:sz w:val="20"/>
        </w:rPr>
        <w:t>of</w:t>
      </w:r>
      <w:r>
        <w:rPr>
          <w:color w:val="231F20"/>
          <w:spacing w:val="7"/>
          <w:sz w:val="20"/>
        </w:rPr>
        <w:t> </w:t>
      </w:r>
      <w:r>
        <w:rPr>
          <w:color w:val="231F20"/>
          <w:sz w:val="20"/>
        </w:rPr>
        <w:t>the</w:t>
      </w:r>
      <w:r>
        <w:rPr>
          <w:color w:val="231F20"/>
          <w:spacing w:val="8"/>
          <w:sz w:val="20"/>
        </w:rPr>
        <w:t> </w:t>
      </w:r>
      <w:r>
        <w:rPr>
          <w:color w:val="231F20"/>
          <w:sz w:val="20"/>
        </w:rPr>
        <w:t>letter</w:t>
      </w:r>
      <w:r>
        <w:rPr>
          <w:color w:val="231F20"/>
          <w:spacing w:val="8"/>
          <w:sz w:val="20"/>
        </w:rPr>
        <w:t> </w:t>
      </w:r>
      <w:r>
        <w:rPr>
          <w:color w:val="231F20"/>
          <w:sz w:val="20"/>
        </w:rPr>
        <w:t>sequence</w:t>
      </w:r>
      <w:r>
        <w:rPr>
          <w:color w:val="231F20"/>
          <w:spacing w:val="7"/>
          <w:sz w:val="20"/>
        </w:rPr>
        <w:t> </w:t>
      </w:r>
      <w:r>
        <w:rPr>
          <w:color w:val="231F20"/>
          <w:sz w:val="20"/>
        </w:rPr>
        <w:t>“rn”</w:t>
      </w:r>
      <w:r>
        <w:rPr>
          <w:color w:val="231F20"/>
          <w:spacing w:val="8"/>
          <w:sz w:val="20"/>
        </w:rPr>
        <w:t> </w:t>
      </w:r>
      <w:r>
        <w:rPr>
          <w:color w:val="231F20"/>
          <w:sz w:val="20"/>
        </w:rPr>
        <w:t>(“r”</w:t>
      </w:r>
      <w:r>
        <w:rPr>
          <w:color w:val="231F20"/>
          <w:spacing w:val="8"/>
          <w:sz w:val="20"/>
        </w:rPr>
        <w:t> </w:t>
      </w:r>
      <w:r>
        <w:rPr>
          <w:color w:val="231F20"/>
          <w:sz w:val="20"/>
        </w:rPr>
        <w:t>followed</w:t>
      </w:r>
      <w:r>
        <w:rPr>
          <w:color w:val="231F20"/>
          <w:spacing w:val="7"/>
          <w:sz w:val="20"/>
        </w:rPr>
        <w:t> </w:t>
      </w:r>
      <w:r>
        <w:rPr>
          <w:color w:val="231F20"/>
          <w:sz w:val="20"/>
        </w:rPr>
        <w:t>by</w:t>
      </w:r>
      <w:r>
        <w:rPr>
          <w:color w:val="231F20"/>
          <w:spacing w:val="8"/>
          <w:sz w:val="20"/>
        </w:rPr>
        <w:t> </w:t>
      </w:r>
      <w:r>
        <w:rPr>
          <w:color w:val="231F20"/>
          <w:sz w:val="20"/>
        </w:rPr>
        <w:t>“n”),</w:t>
      </w:r>
      <w:r>
        <w:rPr>
          <w:color w:val="231F20"/>
          <w:spacing w:val="8"/>
          <w:sz w:val="20"/>
        </w:rPr>
        <w:t> </w:t>
      </w:r>
      <w:r>
        <w:rPr>
          <w:color w:val="231F20"/>
          <w:sz w:val="20"/>
        </w:rPr>
        <w:t>and</w:t>
      </w:r>
      <w:r>
        <w:rPr>
          <w:color w:val="231F20"/>
          <w:spacing w:val="7"/>
          <w:sz w:val="20"/>
        </w:rPr>
        <w:t> </w:t>
      </w:r>
      <w:r>
        <w:rPr>
          <w:color w:val="231F20"/>
          <w:sz w:val="20"/>
        </w:rPr>
        <w:t>the</w:t>
      </w:r>
      <w:r>
        <w:rPr>
          <w:color w:val="231F20"/>
          <w:spacing w:val="8"/>
          <w:sz w:val="20"/>
        </w:rPr>
        <w:t> </w:t>
      </w:r>
      <w:r>
        <w:rPr>
          <w:color w:val="231F20"/>
          <w:sz w:val="20"/>
        </w:rPr>
        <w:t>letter</w:t>
      </w:r>
      <w:r>
        <w:rPr>
          <w:color w:val="231F20"/>
          <w:spacing w:val="8"/>
          <w:sz w:val="20"/>
        </w:rPr>
        <w:t> </w:t>
      </w:r>
      <w:r>
        <w:rPr>
          <w:color w:val="231F20"/>
          <w:spacing w:val="-4"/>
          <w:sz w:val="20"/>
        </w:rPr>
        <w:t>“m”;</w:t>
      </w:r>
    </w:p>
    <w:p>
      <w:pPr>
        <w:pStyle w:val="BodyText"/>
        <w:spacing w:before="87"/>
      </w:pPr>
    </w:p>
    <w:p>
      <w:pPr>
        <w:pStyle w:val="Heading3"/>
        <w:spacing w:before="0"/>
        <w:ind w:left="0" w:right="259"/>
        <w:jc w:val="right"/>
      </w:pPr>
      <w:r>
        <w:rPr>
          <w:color w:val="231F20"/>
          <w:spacing w:val="-5"/>
        </w:rPr>
        <w:t>27</w:t>
      </w:r>
    </w:p>
    <w:p>
      <w:pPr>
        <w:spacing w:after="0"/>
        <w:jc w:val="right"/>
        <w:sectPr>
          <w:pgSz w:w="11910" w:h="16840"/>
          <w:pgMar w:header="0" w:footer="658" w:top="840" w:bottom="920" w:left="220" w:right="280"/>
        </w:sectPr>
      </w:pPr>
    </w:p>
    <w:p>
      <w:pPr>
        <w:pStyle w:val="Heading5"/>
        <w:spacing w:before="110"/>
      </w:pPr>
      <w:r>
        <w:rPr/>
        <mc:AlternateContent>
          <mc:Choice Requires="wps">
            <w:drawing>
              <wp:anchor distT="0" distB="0" distL="0" distR="0" allowOverlap="1" layoutInCell="1" locked="0" behindDoc="0" simplePos="0" relativeHeight="15767040">
                <wp:simplePos x="0" y="0"/>
                <wp:positionH relativeFrom="page">
                  <wp:posOffset>351439</wp:posOffset>
                </wp:positionH>
                <wp:positionV relativeFrom="paragraph">
                  <wp:posOffset>83502</wp:posOffset>
                </wp:positionV>
                <wp:extent cx="267970" cy="168973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67970" cy="16897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wps:txbx>
                      <wps:bodyPr wrap="square" lIns="0" tIns="0" rIns="0" bIns="0" rtlCol="0" vert="vert">
                        <a:noAutofit/>
                      </wps:bodyPr>
                    </wps:wsp>
                  </a:graphicData>
                </a:graphic>
              </wp:anchor>
            </w:drawing>
          </mc:Choice>
          <mc:Fallback>
            <w:pict>
              <v:shape style="position:absolute;margin-left:27.672438pt;margin-top:6.575pt;width:21.1pt;height:133.050pt;mso-position-horizontal-relative:page;mso-position-vertical-relative:paragraph;z-index:15767040" type="#_x0000_t202" id="docshape60"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v:textbox>
                <w10:wrap type="none"/>
              </v:shape>
            </w:pict>
          </mc:Fallback>
        </mc:AlternateContent>
      </w:r>
      <w:bookmarkStart w:name="_bookmark21" w:id="73"/>
      <w:bookmarkEnd w:id="73"/>
      <w:r>
        <w:rPr/>
      </w:r>
      <w:r>
        <w:rPr>
          <w:color w:val="98002E"/>
          <w:spacing w:val="-2"/>
          <w:w w:val="105"/>
        </w:rPr>
        <w:t>Rationale</w:t>
      </w:r>
    </w:p>
    <w:p>
      <w:pPr>
        <w:pStyle w:val="BodyText"/>
        <w:spacing w:line="256" w:lineRule="auto" w:before="216"/>
        <w:ind w:left="1194" w:right="1136"/>
        <w:jc w:val="both"/>
      </w:pPr>
      <w:r>
        <w:rPr>
          <w:color w:val="231F20"/>
        </w:rPr>
        <w:t>Depending upon the font used to display the character set, it is possible for certain glyphs to appear the same, even though the characters are di</w:t>
      </w:r>
      <w:r>
        <w:rPr>
          <w:rFonts w:ascii="Courier New"/>
          <w:color w:val="231F20"/>
        </w:rPr>
        <w:t>ff</w:t>
      </w:r>
      <w:r>
        <w:rPr>
          <w:color w:val="231F20"/>
        </w:rPr>
        <w:t>erent. This may lead to the developer confusing an identi</w:t>
      </w:r>
      <w:r>
        <w:rPr>
          <w:rFonts w:ascii="Courier New"/>
          <w:color w:val="231F20"/>
        </w:rPr>
        <w:t>fi</w:t>
      </w:r>
      <w:r>
        <w:rPr>
          <w:color w:val="231F20"/>
        </w:rPr>
        <w:t>er with another one.</w:t>
      </w:r>
    </w:p>
    <w:p>
      <w:pPr>
        <w:pStyle w:val="BodyText"/>
        <w:spacing w:before="16"/>
      </w:pPr>
    </w:p>
    <w:p>
      <w:pPr>
        <w:pStyle w:val="Heading5"/>
        <w:spacing w:before="1"/>
      </w:pPr>
      <w:r>
        <w:rPr>
          <w:color w:val="98002E"/>
          <w:spacing w:val="-2"/>
          <w:w w:val="105"/>
        </w:rPr>
        <w:t>Example</w:t>
      </w:r>
    </w:p>
    <w:p>
      <w:pPr>
        <w:pStyle w:val="BodyText"/>
        <w:spacing w:line="247" w:lineRule="auto" w:before="216"/>
        <w:ind w:left="1194" w:right="1138"/>
        <w:jc w:val="both"/>
      </w:pPr>
      <w:r>
        <w:rPr>
          <w:color w:val="231F20"/>
        </w:rPr>
        <w:t>The following examples assume the interpretation suggested in the Ampli</w:t>
      </w:r>
      <w:r>
        <w:rPr>
          <w:rFonts w:ascii="Courier New"/>
          <w:color w:val="231F20"/>
        </w:rPr>
        <w:t>fi</w:t>
      </w:r>
      <w:r>
        <w:rPr>
          <w:color w:val="231F20"/>
        </w:rPr>
        <w:t>cation for the Latin alphabet and English language.</w:t>
      </w:r>
    </w:p>
    <w:p>
      <w:pPr>
        <w:pStyle w:val="BodyText"/>
        <w:spacing w:before="8"/>
        <w:rPr>
          <w:sz w:val="15"/>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6"/>
        <w:gridCol w:w="1296"/>
        <w:gridCol w:w="432"/>
        <w:gridCol w:w="1512"/>
        <w:gridCol w:w="320"/>
      </w:tblGrid>
      <w:tr>
        <w:trPr>
          <w:trHeight w:val="596" w:hRule="atLeast"/>
        </w:trPr>
        <w:tc>
          <w:tcPr>
            <w:tcW w:w="1076" w:type="dxa"/>
          </w:tcPr>
          <w:p>
            <w:pPr>
              <w:pStyle w:val="TableParagraph"/>
              <w:spacing w:line="271" w:lineRule="auto" w:before="50"/>
              <w:ind w:left="50" w:right="263"/>
              <w:rPr>
                <w:rFonts w:ascii="Courier New"/>
                <w:sz w:val="18"/>
              </w:rPr>
            </w:pPr>
            <w:r>
              <w:rPr>
                <w:rFonts w:ascii="Courier New"/>
                <w:color w:val="231F20"/>
                <w:spacing w:val="-2"/>
                <w:sz w:val="18"/>
              </w:rPr>
              <w:t>int32_t int32_t</w:t>
            </w:r>
          </w:p>
        </w:tc>
        <w:tc>
          <w:tcPr>
            <w:tcW w:w="1296" w:type="dxa"/>
          </w:tcPr>
          <w:p>
            <w:pPr>
              <w:pStyle w:val="TableParagraph"/>
              <w:spacing w:line="271" w:lineRule="auto" w:before="50"/>
              <w:ind w:left="54"/>
              <w:rPr>
                <w:rFonts w:ascii="Courier New"/>
                <w:sz w:val="18"/>
              </w:rPr>
            </w:pPr>
            <w:r>
              <w:rPr>
                <w:rFonts w:ascii="Courier New"/>
                <w:color w:val="231F20"/>
                <w:spacing w:val="-2"/>
                <w:sz w:val="18"/>
              </w:rPr>
              <w:t>id1_a_b_c; id1_abc;</w:t>
            </w:r>
          </w:p>
        </w:tc>
        <w:tc>
          <w:tcPr>
            <w:tcW w:w="432" w:type="dxa"/>
          </w:tcPr>
          <w:p>
            <w:pPr>
              <w:pStyle w:val="TableParagraph"/>
              <w:spacing w:before="73"/>
              <w:rPr>
                <w:sz w:val="18"/>
              </w:rPr>
            </w:pPr>
          </w:p>
          <w:p>
            <w:pPr>
              <w:pStyle w:val="TableParagraph"/>
              <w:ind w:left="108"/>
              <w:jc w:val="center"/>
              <w:rPr>
                <w:rFonts w:ascii="Courier New"/>
                <w:sz w:val="18"/>
              </w:rPr>
            </w:pPr>
            <w:r>
              <w:rPr>
                <w:rFonts w:ascii="Courier New"/>
                <w:color w:val="231F20"/>
                <w:spacing w:val="-5"/>
                <w:sz w:val="18"/>
              </w:rPr>
              <w:t>/*</w:t>
            </w:r>
          </w:p>
        </w:tc>
        <w:tc>
          <w:tcPr>
            <w:tcW w:w="1512" w:type="dxa"/>
          </w:tcPr>
          <w:p>
            <w:pPr>
              <w:pStyle w:val="TableParagraph"/>
              <w:spacing w:before="73"/>
              <w:rPr>
                <w:sz w:val="18"/>
              </w:rPr>
            </w:pPr>
          </w:p>
          <w:p>
            <w:pPr>
              <w:pStyle w:val="TableParagraph"/>
              <w:ind w:left="54"/>
              <w:rPr>
                <w:rFonts w:ascii="Courier New"/>
                <w:sz w:val="18"/>
              </w:rPr>
            </w:pPr>
            <w:r>
              <w:rPr>
                <w:rFonts w:ascii="Courier New"/>
                <w:color w:val="231F20"/>
                <w:spacing w:val="-2"/>
                <w:sz w:val="18"/>
              </w:rPr>
              <w:t>Non-compliant</w:t>
            </w:r>
          </w:p>
        </w:tc>
        <w:tc>
          <w:tcPr>
            <w:tcW w:w="320" w:type="dxa"/>
          </w:tcPr>
          <w:p>
            <w:pPr>
              <w:pStyle w:val="TableParagraph"/>
              <w:spacing w:before="73"/>
              <w:rPr>
                <w:sz w:val="18"/>
              </w:rPr>
            </w:pPr>
          </w:p>
          <w:p>
            <w:pPr>
              <w:pStyle w:val="TableParagraph"/>
              <w:ind w:left="5" w:right="1"/>
              <w:jc w:val="center"/>
              <w:rPr>
                <w:rFonts w:ascii="Courier New"/>
                <w:sz w:val="18"/>
              </w:rPr>
            </w:pPr>
            <w:r>
              <w:rPr>
                <w:rFonts w:ascii="Courier New"/>
                <w:color w:val="231F20"/>
                <w:spacing w:val="-5"/>
                <w:sz w:val="18"/>
              </w:rPr>
              <w:t>*/</w:t>
            </w:r>
          </w:p>
        </w:tc>
      </w:tr>
      <w:tr>
        <w:trPr>
          <w:trHeight w:val="658" w:hRule="atLeast"/>
        </w:trPr>
        <w:tc>
          <w:tcPr>
            <w:tcW w:w="1076" w:type="dxa"/>
          </w:tcPr>
          <w:p>
            <w:pPr>
              <w:pStyle w:val="TableParagraph"/>
              <w:spacing w:line="271" w:lineRule="auto" w:before="112"/>
              <w:ind w:left="50" w:right="263"/>
              <w:rPr>
                <w:rFonts w:ascii="Courier New"/>
                <w:sz w:val="18"/>
              </w:rPr>
            </w:pPr>
            <w:r>
              <w:rPr>
                <w:rFonts w:ascii="Courier New"/>
                <w:color w:val="231F20"/>
                <w:spacing w:val="-2"/>
                <w:sz w:val="18"/>
              </w:rPr>
              <w:t>int32_t int32_t</w:t>
            </w:r>
          </w:p>
        </w:tc>
        <w:tc>
          <w:tcPr>
            <w:tcW w:w="1296" w:type="dxa"/>
          </w:tcPr>
          <w:p>
            <w:pPr>
              <w:pStyle w:val="TableParagraph"/>
              <w:spacing w:line="271" w:lineRule="auto" w:before="112"/>
              <w:ind w:left="54" w:right="373"/>
              <w:rPr>
                <w:rFonts w:ascii="Courier New"/>
                <w:sz w:val="18"/>
              </w:rPr>
            </w:pPr>
            <w:r>
              <w:rPr>
                <w:rFonts w:ascii="Courier New"/>
                <w:color w:val="231F20"/>
                <w:spacing w:val="-2"/>
                <w:sz w:val="18"/>
              </w:rPr>
              <w:t>id2_abc; id2_ABC;</w:t>
            </w:r>
          </w:p>
        </w:tc>
        <w:tc>
          <w:tcPr>
            <w:tcW w:w="432" w:type="dxa"/>
          </w:tcPr>
          <w:p>
            <w:pPr>
              <w:pStyle w:val="TableParagraph"/>
              <w:spacing w:before="135"/>
              <w:rPr>
                <w:sz w:val="18"/>
              </w:rPr>
            </w:pPr>
          </w:p>
          <w:p>
            <w:pPr>
              <w:pStyle w:val="TableParagraph"/>
              <w:ind w:left="108"/>
              <w:jc w:val="center"/>
              <w:rPr>
                <w:rFonts w:ascii="Courier New"/>
                <w:sz w:val="18"/>
              </w:rPr>
            </w:pPr>
            <w:r>
              <w:rPr>
                <w:rFonts w:ascii="Courier New"/>
                <w:color w:val="231F20"/>
                <w:spacing w:val="-5"/>
                <w:sz w:val="18"/>
              </w:rPr>
              <w:t>/*</w:t>
            </w:r>
          </w:p>
        </w:tc>
        <w:tc>
          <w:tcPr>
            <w:tcW w:w="1512" w:type="dxa"/>
          </w:tcPr>
          <w:p>
            <w:pPr>
              <w:pStyle w:val="TableParagraph"/>
              <w:spacing w:before="135"/>
              <w:rPr>
                <w:sz w:val="18"/>
              </w:rPr>
            </w:pPr>
          </w:p>
          <w:p>
            <w:pPr>
              <w:pStyle w:val="TableParagraph"/>
              <w:ind w:left="54"/>
              <w:rPr>
                <w:rFonts w:ascii="Courier New"/>
                <w:sz w:val="18"/>
              </w:rPr>
            </w:pPr>
            <w:r>
              <w:rPr>
                <w:rFonts w:ascii="Courier New"/>
                <w:color w:val="231F20"/>
                <w:spacing w:val="-2"/>
                <w:sz w:val="18"/>
              </w:rPr>
              <w:t>Non-compliant</w:t>
            </w:r>
          </w:p>
        </w:tc>
        <w:tc>
          <w:tcPr>
            <w:tcW w:w="320" w:type="dxa"/>
          </w:tcPr>
          <w:p>
            <w:pPr>
              <w:pStyle w:val="TableParagraph"/>
              <w:spacing w:before="135"/>
              <w:rPr>
                <w:sz w:val="18"/>
              </w:rPr>
            </w:pPr>
          </w:p>
          <w:p>
            <w:pPr>
              <w:pStyle w:val="TableParagraph"/>
              <w:ind w:left="5"/>
              <w:jc w:val="center"/>
              <w:rPr>
                <w:rFonts w:ascii="Courier New"/>
                <w:sz w:val="18"/>
              </w:rPr>
            </w:pPr>
            <w:r>
              <w:rPr>
                <w:rFonts w:ascii="Courier New"/>
                <w:color w:val="231F20"/>
                <w:spacing w:val="-5"/>
                <w:sz w:val="18"/>
              </w:rPr>
              <w:t>*/</w:t>
            </w:r>
          </w:p>
        </w:tc>
      </w:tr>
      <w:tr>
        <w:trPr>
          <w:trHeight w:val="658" w:hRule="atLeast"/>
        </w:trPr>
        <w:tc>
          <w:tcPr>
            <w:tcW w:w="1076" w:type="dxa"/>
          </w:tcPr>
          <w:p>
            <w:pPr>
              <w:pStyle w:val="TableParagraph"/>
              <w:spacing w:line="271" w:lineRule="auto" w:before="112"/>
              <w:ind w:left="50" w:right="263"/>
              <w:rPr>
                <w:rFonts w:ascii="Courier New"/>
                <w:sz w:val="18"/>
              </w:rPr>
            </w:pPr>
            <w:r>
              <w:rPr>
                <w:rFonts w:ascii="Courier New"/>
                <w:color w:val="231F20"/>
                <w:spacing w:val="-2"/>
                <w:sz w:val="18"/>
              </w:rPr>
              <w:t>int32_t int32_t</w:t>
            </w:r>
          </w:p>
        </w:tc>
        <w:tc>
          <w:tcPr>
            <w:tcW w:w="1296" w:type="dxa"/>
          </w:tcPr>
          <w:p>
            <w:pPr>
              <w:pStyle w:val="TableParagraph"/>
              <w:spacing w:line="271" w:lineRule="auto" w:before="112"/>
              <w:ind w:left="54" w:right="267"/>
              <w:rPr>
                <w:rFonts w:ascii="Courier New"/>
                <w:sz w:val="18"/>
              </w:rPr>
            </w:pPr>
            <w:r>
              <w:rPr>
                <w:rFonts w:ascii="Courier New"/>
                <w:color w:val="231F20"/>
                <w:spacing w:val="-2"/>
                <w:sz w:val="18"/>
              </w:rPr>
              <w:t>id3_a_bc; id3_ab_c;</w:t>
            </w:r>
          </w:p>
        </w:tc>
        <w:tc>
          <w:tcPr>
            <w:tcW w:w="432" w:type="dxa"/>
          </w:tcPr>
          <w:p>
            <w:pPr>
              <w:pStyle w:val="TableParagraph"/>
              <w:spacing w:before="135"/>
              <w:rPr>
                <w:sz w:val="18"/>
              </w:rPr>
            </w:pPr>
          </w:p>
          <w:p>
            <w:pPr>
              <w:pStyle w:val="TableParagraph"/>
              <w:ind w:left="108"/>
              <w:jc w:val="center"/>
              <w:rPr>
                <w:rFonts w:ascii="Courier New"/>
                <w:sz w:val="18"/>
              </w:rPr>
            </w:pPr>
            <w:r>
              <w:rPr>
                <w:rFonts w:ascii="Courier New"/>
                <w:color w:val="231F20"/>
                <w:spacing w:val="-5"/>
                <w:sz w:val="18"/>
              </w:rPr>
              <w:t>/*</w:t>
            </w:r>
          </w:p>
        </w:tc>
        <w:tc>
          <w:tcPr>
            <w:tcW w:w="1512" w:type="dxa"/>
          </w:tcPr>
          <w:p>
            <w:pPr>
              <w:pStyle w:val="TableParagraph"/>
              <w:spacing w:before="135"/>
              <w:rPr>
                <w:sz w:val="18"/>
              </w:rPr>
            </w:pPr>
          </w:p>
          <w:p>
            <w:pPr>
              <w:pStyle w:val="TableParagraph"/>
              <w:ind w:left="54"/>
              <w:rPr>
                <w:rFonts w:ascii="Courier New"/>
                <w:sz w:val="18"/>
              </w:rPr>
            </w:pPr>
            <w:r>
              <w:rPr>
                <w:rFonts w:ascii="Courier New"/>
                <w:color w:val="231F20"/>
                <w:spacing w:val="-2"/>
                <w:sz w:val="18"/>
              </w:rPr>
              <w:t>Non-compliant</w:t>
            </w:r>
          </w:p>
        </w:tc>
        <w:tc>
          <w:tcPr>
            <w:tcW w:w="320" w:type="dxa"/>
          </w:tcPr>
          <w:p>
            <w:pPr>
              <w:pStyle w:val="TableParagraph"/>
              <w:spacing w:before="135"/>
              <w:rPr>
                <w:sz w:val="18"/>
              </w:rPr>
            </w:pPr>
          </w:p>
          <w:p>
            <w:pPr>
              <w:pStyle w:val="TableParagraph"/>
              <w:ind w:left="5" w:right="1"/>
              <w:jc w:val="center"/>
              <w:rPr>
                <w:rFonts w:ascii="Courier New"/>
                <w:sz w:val="18"/>
              </w:rPr>
            </w:pPr>
            <w:r>
              <w:rPr>
                <w:rFonts w:ascii="Courier New"/>
                <w:color w:val="231F20"/>
                <w:spacing w:val="-5"/>
                <w:sz w:val="18"/>
              </w:rPr>
              <w:t>*/</w:t>
            </w:r>
          </w:p>
        </w:tc>
      </w:tr>
      <w:tr>
        <w:trPr>
          <w:trHeight w:val="658" w:hRule="atLeast"/>
        </w:trPr>
        <w:tc>
          <w:tcPr>
            <w:tcW w:w="1076" w:type="dxa"/>
          </w:tcPr>
          <w:p>
            <w:pPr>
              <w:pStyle w:val="TableParagraph"/>
              <w:spacing w:line="271" w:lineRule="auto" w:before="112"/>
              <w:ind w:left="50" w:right="263"/>
              <w:rPr>
                <w:rFonts w:ascii="Courier New"/>
                <w:sz w:val="18"/>
              </w:rPr>
            </w:pPr>
            <w:r>
              <w:rPr>
                <w:rFonts w:ascii="Courier New"/>
                <w:color w:val="231F20"/>
                <w:spacing w:val="-2"/>
                <w:sz w:val="18"/>
              </w:rPr>
              <w:t>int32_t int32_t</w:t>
            </w:r>
          </w:p>
        </w:tc>
        <w:tc>
          <w:tcPr>
            <w:tcW w:w="1296" w:type="dxa"/>
          </w:tcPr>
          <w:p>
            <w:pPr>
              <w:pStyle w:val="TableParagraph"/>
              <w:spacing w:line="271" w:lineRule="auto" w:before="112"/>
              <w:ind w:left="54" w:right="585"/>
              <w:rPr>
                <w:rFonts w:ascii="Courier New"/>
                <w:sz w:val="18"/>
              </w:rPr>
            </w:pPr>
            <w:r>
              <w:rPr>
                <w:rFonts w:ascii="Courier New"/>
                <w:color w:val="231F20"/>
                <w:spacing w:val="-2"/>
                <w:sz w:val="18"/>
              </w:rPr>
              <w:t>id4_I; id4_1;</w:t>
            </w:r>
          </w:p>
        </w:tc>
        <w:tc>
          <w:tcPr>
            <w:tcW w:w="432" w:type="dxa"/>
          </w:tcPr>
          <w:p>
            <w:pPr>
              <w:pStyle w:val="TableParagraph"/>
              <w:spacing w:before="135"/>
              <w:rPr>
                <w:sz w:val="18"/>
              </w:rPr>
            </w:pPr>
          </w:p>
          <w:p>
            <w:pPr>
              <w:pStyle w:val="TableParagraph"/>
              <w:ind w:left="108"/>
              <w:jc w:val="center"/>
              <w:rPr>
                <w:rFonts w:ascii="Courier New"/>
                <w:sz w:val="18"/>
              </w:rPr>
            </w:pPr>
            <w:r>
              <w:rPr>
                <w:rFonts w:ascii="Courier New"/>
                <w:color w:val="231F20"/>
                <w:spacing w:val="-5"/>
                <w:sz w:val="18"/>
              </w:rPr>
              <w:t>/*</w:t>
            </w:r>
          </w:p>
        </w:tc>
        <w:tc>
          <w:tcPr>
            <w:tcW w:w="1512" w:type="dxa"/>
          </w:tcPr>
          <w:p>
            <w:pPr>
              <w:pStyle w:val="TableParagraph"/>
              <w:spacing w:before="135"/>
              <w:rPr>
                <w:sz w:val="18"/>
              </w:rPr>
            </w:pPr>
          </w:p>
          <w:p>
            <w:pPr>
              <w:pStyle w:val="TableParagraph"/>
              <w:ind w:left="54"/>
              <w:rPr>
                <w:rFonts w:ascii="Courier New"/>
                <w:sz w:val="18"/>
              </w:rPr>
            </w:pPr>
            <w:r>
              <w:rPr>
                <w:rFonts w:ascii="Courier New"/>
                <w:color w:val="231F20"/>
                <w:spacing w:val="-2"/>
                <w:sz w:val="18"/>
              </w:rPr>
              <w:t>Non-compliant</w:t>
            </w:r>
          </w:p>
        </w:tc>
        <w:tc>
          <w:tcPr>
            <w:tcW w:w="320" w:type="dxa"/>
          </w:tcPr>
          <w:p>
            <w:pPr>
              <w:pStyle w:val="TableParagraph"/>
              <w:spacing w:before="135"/>
              <w:rPr>
                <w:sz w:val="18"/>
              </w:rPr>
            </w:pPr>
          </w:p>
          <w:p>
            <w:pPr>
              <w:pStyle w:val="TableParagraph"/>
              <w:ind w:left="5" w:right="1"/>
              <w:jc w:val="center"/>
              <w:rPr>
                <w:rFonts w:ascii="Courier New"/>
                <w:sz w:val="18"/>
              </w:rPr>
            </w:pPr>
            <w:r>
              <w:rPr>
                <w:rFonts w:ascii="Courier New"/>
                <w:color w:val="231F20"/>
                <w:spacing w:val="-5"/>
                <w:sz w:val="18"/>
              </w:rPr>
              <w:t>*/</w:t>
            </w:r>
          </w:p>
        </w:tc>
      </w:tr>
      <w:tr>
        <w:trPr>
          <w:trHeight w:val="658" w:hRule="atLeast"/>
        </w:trPr>
        <w:tc>
          <w:tcPr>
            <w:tcW w:w="1076" w:type="dxa"/>
          </w:tcPr>
          <w:p>
            <w:pPr>
              <w:pStyle w:val="TableParagraph"/>
              <w:spacing w:line="271" w:lineRule="auto" w:before="112"/>
              <w:ind w:left="50" w:right="263"/>
              <w:rPr>
                <w:rFonts w:ascii="Courier New"/>
                <w:sz w:val="18"/>
              </w:rPr>
            </w:pPr>
            <w:r>
              <w:rPr>
                <w:rFonts w:ascii="Courier New"/>
                <w:color w:val="231F20"/>
                <w:spacing w:val="-2"/>
                <w:sz w:val="18"/>
              </w:rPr>
              <w:t>int32_t int32_t</w:t>
            </w:r>
          </w:p>
        </w:tc>
        <w:tc>
          <w:tcPr>
            <w:tcW w:w="1296" w:type="dxa"/>
          </w:tcPr>
          <w:p>
            <w:pPr>
              <w:pStyle w:val="TableParagraph"/>
              <w:spacing w:line="271" w:lineRule="auto" w:before="112"/>
              <w:ind w:left="54" w:right="585"/>
              <w:rPr>
                <w:rFonts w:ascii="Courier New"/>
                <w:sz w:val="18"/>
              </w:rPr>
            </w:pPr>
            <w:r>
              <w:rPr>
                <w:rFonts w:ascii="Courier New"/>
                <w:color w:val="231F20"/>
                <w:spacing w:val="-2"/>
                <w:sz w:val="18"/>
              </w:rPr>
              <w:t>id5_Z; id5_2;</w:t>
            </w:r>
          </w:p>
        </w:tc>
        <w:tc>
          <w:tcPr>
            <w:tcW w:w="432" w:type="dxa"/>
          </w:tcPr>
          <w:p>
            <w:pPr>
              <w:pStyle w:val="TableParagraph"/>
              <w:spacing w:before="135"/>
              <w:rPr>
                <w:sz w:val="18"/>
              </w:rPr>
            </w:pPr>
          </w:p>
          <w:p>
            <w:pPr>
              <w:pStyle w:val="TableParagraph"/>
              <w:ind w:left="108"/>
              <w:jc w:val="center"/>
              <w:rPr>
                <w:rFonts w:ascii="Courier New"/>
                <w:sz w:val="18"/>
              </w:rPr>
            </w:pPr>
            <w:r>
              <w:rPr>
                <w:rFonts w:ascii="Courier New"/>
                <w:color w:val="231F20"/>
                <w:spacing w:val="-5"/>
                <w:sz w:val="18"/>
              </w:rPr>
              <w:t>/*</w:t>
            </w:r>
          </w:p>
        </w:tc>
        <w:tc>
          <w:tcPr>
            <w:tcW w:w="1512" w:type="dxa"/>
          </w:tcPr>
          <w:p>
            <w:pPr>
              <w:pStyle w:val="TableParagraph"/>
              <w:spacing w:before="135"/>
              <w:rPr>
                <w:sz w:val="18"/>
              </w:rPr>
            </w:pPr>
          </w:p>
          <w:p>
            <w:pPr>
              <w:pStyle w:val="TableParagraph"/>
              <w:ind w:left="54"/>
              <w:rPr>
                <w:rFonts w:ascii="Courier New"/>
                <w:sz w:val="18"/>
              </w:rPr>
            </w:pPr>
            <w:r>
              <w:rPr>
                <w:rFonts w:ascii="Courier New"/>
                <w:color w:val="231F20"/>
                <w:spacing w:val="-2"/>
                <w:sz w:val="18"/>
              </w:rPr>
              <w:t>Non-compliant</w:t>
            </w:r>
          </w:p>
        </w:tc>
        <w:tc>
          <w:tcPr>
            <w:tcW w:w="320" w:type="dxa"/>
          </w:tcPr>
          <w:p>
            <w:pPr>
              <w:pStyle w:val="TableParagraph"/>
              <w:spacing w:before="135"/>
              <w:rPr>
                <w:sz w:val="18"/>
              </w:rPr>
            </w:pPr>
          </w:p>
          <w:p>
            <w:pPr>
              <w:pStyle w:val="TableParagraph"/>
              <w:ind w:left="5" w:right="1"/>
              <w:jc w:val="center"/>
              <w:rPr>
                <w:rFonts w:ascii="Courier New"/>
                <w:sz w:val="18"/>
              </w:rPr>
            </w:pPr>
            <w:r>
              <w:rPr>
                <w:rFonts w:ascii="Courier New"/>
                <w:color w:val="231F20"/>
                <w:spacing w:val="-5"/>
                <w:sz w:val="18"/>
              </w:rPr>
              <w:t>*/</w:t>
            </w:r>
          </w:p>
        </w:tc>
      </w:tr>
      <w:tr>
        <w:trPr>
          <w:trHeight w:val="658" w:hRule="atLeast"/>
        </w:trPr>
        <w:tc>
          <w:tcPr>
            <w:tcW w:w="1076" w:type="dxa"/>
          </w:tcPr>
          <w:p>
            <w:pPr>
              <w:pStyle w:val="TableParagraph"/>
              <w:spacing w:line="271" w:lineRule="auto" w:before="112"/>
              <w:ind w:left="50" w:right="263"/>
              <w:rPr>
                <w:rFonts w:ascii="Courier New"/>
                <w:sz w:val="18"/>
              </w:rPr>
            </w:pPr>
            <w:r>
              <w:rPr>
                <w:rFonts w:ascii="Courier New"/>
                <w:color w:val="231F20"/>
                <w:spacing w:val="-2"/>
                <w:sz w:val="18"/>
              </w:rPr>
              <w:t>int32_t int32_t</w:t>
            </w:r>
          </w:p>
        </w:tc>
        <w:tc>
          <w:tcPr>
            <w:tcW w:w="1296" w:type="dxa"/>
          </w:tcPr>
          <w:p>
            <w:pPr>
              <w:pStyle w:val="TableParagraph"/>
              <w:spacing w:line="271" w:lineRule="auto" w:before="112"/>
              <w:ind w:left="54" w:right="585"/>
              <w:rPr>
                <w:rFonts w:ascii="Courier New"/>
                <w:sz w:val="18"/>
              </w:rPr>
            </w:pPr>
            <w:r>
              <w:rPr>
                <w:rFonts w:ascii="Courier New"/>
                <w:color w:val="231F20"/>
                <w:spacing w:val="-2"/>
                <w:sz w:val="18"/>
              </w:rPr>
              <w:t>id6_O; id6_0;</w:t>
            </w:r>
          </w:p>
        </w:tc>
        <w:tc>
          <w:tcPr>
            <w:tcW w:w="432" w:type="dxa"/>
          </w:tcPr>
          <w:p>
            <w:pPr>
              <w:pStyle w:val="TableParagraph"/>
              <w:spacing w:before="135"/>
              <w:rPr>
                <w:sz w:val="18"/>
              </w:rPr>
            </w:pPr>
          </w:p>
          <w:p>
            <w:pPr>
              <w:pStyle w:val="TableParagraph"/>
              <w:ind w:left="108"/>
              <w:jc w:val="center"/>
              <w:rPr>
                <w:rFonts w:ascii="Courier New"/>
                <w:sz w:val="18"/>
              </w:rPr>
            </w:pPr>
            <w:r>
              <w:rPr>
                <w:rFonts w:ascii="Courier New"/>
                <w:color w:val="231F20"/>
                <w:spacing w:val="-5"/>
                <w:sz w:val="18"/>
              </w:rPr>
              <w:t>/*</w:t>
            </w:r>
          </w:p>
        </w:tc>
        <w:tc>
          <w:tcPr>
            <w:tcW w:w="1512" w:type="dxa"/>
          </w:tcPr>
          <w:p>
            <w:pPr>
              <w:pStyle w:val="TableParagraph"/>
              <w:spacing w:before="135"/>
              <w:rPr>
                <w:sz w:val="18"/>
              </w:rPr>
            </w:pPr>
          </w:p>
          <w:p>
            <w:pPr>
              <w:pStyle w:val="TableParagraph"/>
              <w:ind w:left="54"/>
              <w:rPr>
                <w:rFonts w:ascii="Courier New"/>
                <w:sz w:val="18"/>
              </w:rPr>
            </w:pPr>
            <w:r>
              <w:rPr>
                <w:rFonts w:ascii="Courier New"/>
                <w:color w:val="231F20"/>
                <w:spacing w:val="-2"/>
                <w:sz w:val="18"/>
              </w:rPr>
              <w:t>Non-compliant</w:t>
            </w:r>
          </w:p>
        </w:tc>
        <w:tc>
          <w:tcPr>
            <w:tcW w:w="320" w:type="dxa"/>
          </w:tcPr>
          <w:p>
            <w:pPr>
              <w:pStyle w:val="TableParagraph"/>
              <w:spacing w:before="135"/>
              <w:rPr>
                <w:sz w:val="18"/>
              </w:rPr>
            </w:pPr>
          </w:p>
          <w:p>
            <w:pPr>
              <w:pStyle w:val="TableParagraph"/>
              <w:ind w:left="5" w:right="1"/>
              <w:jc w:val="center"/>
              <w:rPr>
                <w:rFonts w:ascii="Courier New"/>
                <w:sz w:val="18"/>
              </w:rPr>
            </w:pPr>
            <w:r>
              <w:rPr>
                <w:rFonts w:ascii="Courier New"/>
                <w:color w:val="231F20"/>
                <w:spacing w:val="-5"/>
                <w:sz w:val="18"/>
              </w:rPr>
              <w:t>*/</w:t>
            </w:r>
          </w:p>
        </w:tc>
      </w:tr>
      <w:tr>
        <w:trPr>
          <w:trHeight w:val="658" w:hRule="atLeast"/>
        </w:trPr>
        <w:tc>
          <w:tcPr>
            <w:tcW w:w="1076" w:type="dxa"/>
          </w:tcPr>
          <w:p>
            <w:pPr>
              <w:pStyle w:val="TableParagraph"/>
              <w:spacing w:line="271" w:lineRule="auto" w:before="112"/>
              <w:ind w:left="50" w:right="263"/>
              <w:rPr>
                <w:rFonts w:ascii="Courier New"/>
                <w:sz w:val="18"/>
              </w:rPr>
            </w:pPr>
            <w:r>
              <w:rPr>
                <w:rFonts w:ascii="Courier New"/>
                <w:color w:val="231F20"/>
                <w:spacing w:val="-2"/>
                <w:sz w:val="18"/>
              </w:rPr>
              <w:t>int32_t int32_t</w:t>
            </w:r>
          </w:p>
        </w:tc>
        <w:tc>
          <w:tcPr>
            <w:tcW w:w="1296" w:type="dxa"/>
          </w:tcPr>
          <w:p>
            <w:pPr>
              <w:pStyle w:val="TableParagraph"/>
              <w:spacing w:line="271" w:lineRule="auto" w:before="112"/>
              <w:ind w:left="54" w:right="585"/>
              <w:rPr>
                <w:rFonts w:ascii="Courier New"/>
                <w:sz w:val="18"/>
              </w:rPr>
            </w:pPr>
            <w:r>
              <w:rPr>
                <w:rFonts w:ascii="Courier New"/>
                <w:color w:val="231F20"/>
                <w:spacing w:val="-2"/>
                <w:sz w:val="18"/>
              </w:rPr>
              <w:t>id7_B; id7_8;</w:t>
            </w:r>
          </w:p>
        </w:tc>
        <w:tc>
          <w:tcPr>
            <w:tcW w:w="432" w:type="dxa"/>
          </w:tcPr>
          <w:p>
            <w:pPr>
              <w:pStyle w:val="TableParagraph"/>
              <w:spacing w:before="135"/>
              <w:rPr>
                <w:sz w:val="18"/>
              </w:rPr>
            </w:pPr>
          </w:p>
          <w:p>
            <w:pPr>
              <w:pStyle w:val="TableParagraph"/>
              <w:ind w:left="108"/>
              <w:jc w:val="center"/>
              <w:rPr>
                <w:rFonts w:ascii="Courier New"/>
                <w:sz w:val="18"/>
              </w:rPr>
            </w:pPr>
            <w:r>
              <w:rPr>
                <w:rFonts w:ascii="Courier New"/>
                <w:color w:val="231F20"/>
                <w:spacing w:val="-5"/>
                <w:sz w:val="18"/>
              </w:rPr>
              <w:t>/*</w:t>
            </w:r>
          </w:p>
        </w:tc>
        <w:tc>
          <w:tcPr>
            <w:tcW w:w="1512" w:type="dxa"/>
          </w:tcPr>
          <w:p>
            <w:pPr>
              <w:pStyle w:val="TableParagraph"/>
              <w:spacing w:before="135"/>
              <w:rPr>
                <w:sz w:val="18"/>
              </w:rPr>
            </w:pPr>
          </w:p>
          <w:p>
            <w:pPr>
              <w:pStyle w:val="TableParagraph"/>
              <w:ind w:left="54"/>
              <w:rPr>
                <w:rFonts w:ascii="Courier New"/>
                <w:sz w:val="18"/>
              </w:rPr>
            </w:pPr>
            <w:r>
              <w:rPr>
                <w:rFonts w:ascii="Courier New"/>
                <w:color w:val="231F20"/>
                <w:spacing w:val="-2"/>
                <w:sz w:val="18"/>
              </w:rPr>
              <w:t>Non-compliant</w:t>
            </w:r>
          </w:p>
        </w:tc>
        <w:tc>
          <w:tcPr>
            <w:tcW w:w="320" w:type="dxa"/>
          </w:tcPr>
          <w:p>
            <w:pPr>
              <w:pStyle w:val="TableParagraph"/>
              <w:spacing w:before="135"/>
              <w:rPr>
                <w:sz w:val="18"/>
              </w:rPr>
            </w:pPr>
          </w:p>
          <w:p>
            <w:pPr>
              <w:pStyle w:val="TableParagraph"/>
              <w:ind w:left="5" w:right="1"/>
              <w:jc w:val="center"/>
              <w:rPr>
                <w:rFonts w:ascii="Courier New"/>
                <w:sz w:val="18"/>
              </w:rPr>
            </w:pPr>
            <w:r>
              <w:rPr>
                <w:rFonts w:ascii="Courier New"/>
                <w:color w:val="231F20"/>
                <w:spacing w:val="-5"/>
                <w:sz w:val="18"/>
              </w:rPr>
              <w:t>*/</w:t>
            </w:r>
          </w:p>
        </w:tc>
      </w:tr>
      <w:tr>
        <w:trPr>
          <w:trHeight w:val="658" w:hRule="atLeast"/>
        </w:trPr>
        <w:tc>
          <w:tcPr>
            <w:tcW w:w="1076" w:type="dxa"/>
          </w:tcPr>
          <w:p>
            <w:pPr>
              <w:pStyle w:val="TableParagraph"/>
              <w:spacing w:line="271" w:lineRule="auto" w:before="112"/>
              <w:ind w:left="50" w:right="263"/>
              <w:rPr>
                <w:rFonts w:ascii="Courier New"/>
                <w:sz w:val="18"/>
              </w:rPr>
            </w:pPr>
            <w:r>
              <w:rPr>
                <w:rFonts w:ascii="Courier New"/>
                <w:color w:val="231F20"/>
                <w:spacing w:val="-2"/>
                <w:sz w:val="18"/>
              </w:rPr>
              <w:t>int32_t int32_t</w:t>
            </w:r>
          </w:p>
        </w:tc>
        <w:tc>
          <w:tcPr>
            <w:tcW w:w="1296" w:type="dxa"/>
          </w:tcPr>
          <w:p>
            <w:pPr>
              <w:pStyle w:val="TableParagraph"/>
              <w:spacing w:line="271" w:lineRule="auto" w:before="112"/>
              <w:ind w:left="54" w:right="479"/>
              <w:rPr>
                <w:rFonts w:ascii="Courier New"/>
                <w:sz w:val="18"/>
              </w:rPr>
            </w:pPr>
            <w:r>
              <w:rPr>
                <w:rFonts w:ascii="Courier New"/>
                <w:color w:val="231F20"/>
                <w:spacing w:val="-2"/>
                <w:sz w:val="18"/>
              </w:rPr>
              <w:t>id8_rn; id8_m;</w:t>
            </w:r>
          </w:p>
        </w:tc>
        <w:tc>
          <w:tcPr>
            <w:tcW w:w="432" w:type="dxa"/>
          </w:tcPr>
          <w:p>
            <w:pPr>
              <w:pStyle w:val="TableParagraph"/>
              <w:spacing w:before="135"/>
              <w:rPr>
                <w:sz w:val="18"/>
              </w:rPr>
            </w:pPr>
          </w:p>
          <w:p>
            <w:pPr>
              <w:pStyle w:val="TableParagraph"/>
              <w:ind w:left="108"/>
              <w:jc w:val="center"/>
              <w:rPr>
                <w:rFonts w:ascii="Courier New"/>
                <w:sz w:val="18"/>
              </w:rPr>
            </w:pPr>
            <w:r>
              <w:rPr>
                <w:rFonts w:ascii="Courier New"/>
                <w:color w:val="231F20"/>
                <w:spacing w:val="-5"/>
                <w:sz w:val="18"/>
              </w:rPr>
              <w:t>/*</w:t>
            </w:r>
          </w:p>
        </w:tc>
        <w:tc>
          <w:tcPr>
            <w:tcW w:w="1512" w:type="dxa"/>
          </w:tcPr>
          <w:p>
            <w:pPr>
              <w:pStyle w:val="TableParagraph"/>
              <w:spacing w:before="135"/>
              <w:rPr>
                <w:sz w:val="18"/>
              </w:rPr>
            </w:pPr>
          </w:p>
          <w:p>
            <w:pPr>
              <w:pStyle w:val="TableParagraph"/>
              <w:ind w:left="54"/>
              <w:rPr>
                <w:rFonts w:ascii="Courier New"/>
                <w:sz w:val="18"/>
              </w:rPr>
            </w:pPr>
            <w:r>
              <w:rPr>
                <w:rFonts w:ascii="Courier New"/>
                <w:color w:val="231F20"/>
                <w:spacing w:val="-2"/>
                <w:sz w:val="18"/>
              </w:rPr>
              <w:t>Non-compliant</w:t>
            </w:r>
          </w:p>
        </w:tc>
        <w:tc>
          <w:tcPr>
            <w:tcW w:w="320" w:type="dxa"/>
          </w:tcPr>
          <w:p>
            <w:pPr>
              <w:pStyle w:val="TableParagraph"/>
              <w:spacing w:before="135"/>
              <w:rPr>
                <w:sz w:val="18"/>
              </w:rPr>
            </w:pPr>
          </w:p>
          <w:p>
            <w:pPr>
              <w:pStyle w:val="TableParagraph"/>
              <w:ind w:left="5" w:right="1"/>
              <w:jc w:val="center"/>
              <w:rPr>
                <w:rFonts w:ascii="Courier New"/>
                <w:sz w:val="18"/>
              </w:rPr>
            </w:pPr>
            <w:r>
              <w:rPr>
                <w:rFonts w:ascii="Courier New"/>
                <w:color w:val="231F20"/>
                <w:spacing w:val="-5"/>
                <w:sz w:val="18"/>
              </w:rPr>
              <w:t>*/</w:t>
            </w:r>
          </w:p>
        </w:tc>
      </w:tr>
      <w:tr>
        <w:trPr>
          <w:trHeight w:val="1056" w:hRule="atLeast"/>
        </w:trPr>
        <w:tc>
          <w:tcPr>
            <w:tcW w:w="1076" w:type="dxa"/>
          </w:tcPr>
          <w:p>
            <w:pPr>
              <w:pStyle w:val="TableParagraph"/>
              <w:spacing w:line="271" w:lineRule="auto" w:before="112"/>
              <w:ind w:left="50" w:right="263"/>
              <w:rPr>
                <w:rFonts w:ascii="Courier New"/>
                <w:sz w:val="18"/>
              </w:rPr>
            </w:pPr>
            <w:r>
              <w:rPr>
                <w:rFonts w:ascii="Courier New"/>
                <w:color w:val="231F20"/>
                <w:spacing w:val="-2"/>
                <w:sz w:val="18"/>
              </w:rPr>
              <w:t>int32_t struct</w:t>
            </w:r>
          </w:p>
          <w:p>
            <w:pPr>
              <w:pStyle w:val="TableParagraph"/>
              <w:spacing w:line="203" w:lineRule="exact"/>
              <w:ind w:left="50"/>
              <w:rPr>
                <w:rFonts w:ascii="Courier New"/>
                <w:sz w:val="18"/>
              </w:rPr>
            </w:pPr>
            <w:r>
              <w:rPr>
                <w:rFonts w:ascii="Courier New"/>
                <w:color w:val="231F20"/>
                <w:spacing w:val="-10"/>
                <w:sz w:val="18"/>
              </w:rPr>
              <w:t>{</w:t>
            </w:r>
          </w:p>
          <w:p>
            <w:pPr>
              <w:pStyle w:val="TableParagraph"/>
              <w:spacing w:before="26"/>
              <w:ind w:left="266"/>
              <w:rPr>
                <w:rFonts w:ascii="Courier New"/>
                <w:sz w:val="18"/>
              </w:rPr>
            </w:pPr>
            <w:r>
              <w:rPr>
                <w:rFonts w:ascii="Courier New"/>
                <w:color w:val="231F20"/>
                <w:spacing w:val="-2"/>
                <w:sz w:val="18"/>
              </w:rPr>
              <w:t>int32_t</w:t>
            </w:r>
          </w:p>
        </w:tc>
        <w:tc>
          <w:tcPr>
            <w:tcW w:w="1296" w:type="dxa"/>
          </w:tcPr>
          <w:p>
            <w:pPr>
              <w:pStyle w:val="TableParagraph"/>
              <w:spacing w:before="112"/>
              <w:ind w:left="54"/>
              <w:rPr>
                <w:rFonts w:ascii="Courier New"/>
                <w:sz w:val="18"/>
              </w:rPr>
            </w:pPr>
            <w:r>
              <w:rPr>
                <w:rFonts w:ascii="Courier New"/>
                <w:color w:val="231F20"/>
                <w:spacing w:val="-2"/>
                <w:sz w:val="18"/>
              </w:rPr>
              <w:t>id9_rn;</w:t>
            </w:r>
          </w:p>
          <w:p>
            <w:pPr>
              <w:pStyle w:val="TableParagraph"/>
              <w:rPr>
                <w:sz w:val="18"/>
              </w:rPr>
            </w:pPr>
          </w:p>
          <w:p>
            <w:pPr>
              <w:pStyle w:val="TableParagraph"/>
              <w:spacing w:before="72"/>
              <w:rPr>
                <w:sz w:val="18"/>
              </w:rPr>
            </w:pPr>
          </w:p>
          <w:p>
            <w:pPr>
              <w:pStyle w:val="TableParagraph"/>
              <w:ind w:left="54"/>
              <w:rPr>
                <w:rFonts w:ascii="Courier New"/>
                <w:sz w:val="18"/>
              </w:rPr>
            </w:pPr>
            <w:r>
              <w:rPr>
                <w:rFonts w:ascii="Courier New"/>
                <w:color w:val="231F20"/>
                <w:spacing w:val="-2"/>
                <w:sz w:val="18"/>
              </w:rPr>
              <w:t>id9_m;</w:t>
            </w:r>
          </w:p>
        </w:tc>
        <w:tc>
          <w:tcPr>
            <w:tcW w:w="432" w:type="dxa"/>
          </w:tcPr>
          <w:p>
            <w:pPr>
              <w:pStyle w:val="TableParagraph"/>
              <w:rPr>
                <w:sz w:val="18"/>
              </w:rPr>
            </w:pPr>
          </w:p>
          <w:p>
            <w:pPr>
              <w:pStyle w:val="TableParagraph"/>
              <w:rPr>
                <w:sz w:val="18"/>
              </w:rPr>
            </w:pPr>
          </w:p>
          <w:p>
            <w:pPr>
              <w:pStyle w:val="TableParagraph"/>
              <w:spacing w:before="181"/>
              <w:rPr>
                <w:sz w:val="18"/>
              </w:rPr>
            </w:pPr>
          </w:p>
          <w:p>
            <w:pPr>
              <w:pStyle w:val="TableParagraph"/>
              <w:ind w:left="108"/>
              <w:jc w:val="center"/>
              <w:rPr>
                <w:rFonts w:ascii="Courier New"/>
                <w:sz w:val="18"/>
              </w:rPr>
            </w:pPr>
            <w:r>
              <w:rPr>
                <w:rFonts w:ascii="Courier New"/>
                <w:color w:val="231F20"/>
                <w:spacing w:val="-5"/>
                <w:sz w:val="18"/>
              </w:rPr>
              <w:t>/*</w:t>
            </w:r>
          </w:p>
        </w:tc>
        <w:tc>
          <w:tcPr>
            <w:tcW w:w="1512" w:type="dxa"/>
          </w:tcPr>
          <w:p>
            <w:pPr>
              <w:pStyle w:val="TableParagraph"/>
              <w:rPr>
                <w:sz w:val="18"/>
              </w:rPr>
            </w:pPr>
          </w:p>
          <w:p>
            <w:pPr>
              <w:pStyle w:val="TableParagraph"/>
              <w:rPr>
                <w:sz w:val="18"/>
              </w:rPr>
            </w:pPr>
          </w:p>
          <w:p>
            <w:pPr>
              <w:pStyle w:val="TableParagraph"/>
              <w:spacing w:before="181"/>
              <w:rPr>
                <w:sz w:val="18"/>
              </w:rPr>
            </w:pPr>
          </w:p>
          <w:p>
            <w:pPr>
              <w:pStyle w:val="TableParagraph"/>
              <w:ind w:left="54"/>
              <w:rPr>
                <w:rFonts w:ascii="Courier New"/>
                <w:sz w:val="18"/>
              </w:rPr>
            </w:pPr>
            <w:r>
              <w:rPr>
                <w:rFonts w:ascii="Courier New"/>
                <w:color w:val="231F20"/>
                <w:spacing w:val="-2"/>
                <w:sz w:val="18"/>
              </w:rPr>
              <w:t>Compliant</w:t>
            </w:r>
          </w:p>
        </w:tc>
        <w:tc>
          <w:tcPr>
            <w:tcW w:w="320" w:type="dxa"/>
          </w:tcPr>
          <w:p>
            <w:pPr>
              <w:pStyle w:val="TableParagraph"/>
              <w:rPr>
                <w:sz w:val="18"/>
              </w:rPr>
            </w:pPr>
          </w:p>
          <w:p>
            <w:pPr>
              <w:pStyle w:val="TableParagraph"/>
              <w:rPr>
                <w:sz w:val="18"/>
              </w:rPr>
            </w:pPr>
          </w:p>
          <w:p>
            <w:pPr>
              <w:pStyle w:val="TableParagraph"/>
              <w:spacing w:before="181"/>
              <w:rPr>
                <w:sz w:val="18"/>
              </w:rPr>
            </w:pPr>
          </w:p>
          <w:p>
            <w:pPr>
              <w:pStyle w:val="TableParagraph"/>
              <w:ind w:left="5" w:right="1"/>
              <w:jc w:val="center"/>
              <w:rPr>
                <w:rFonts w:ascii="Courier New"/>
                <w:sz w:val="18"/>
              </w:rPr>
            </w:pPr>
            <w:r>
              <w:rPr>
                <w:rFonts w:ascii="Courier New"/>
                <w:color w:val="231F20"/>
                <w:spacing w:val="-5"/>
                <w:sz w:val="18"/>
              </w:rPr>
              <w:t>*/</w:t>
            </w:r>
          </w:p>
        </w:tc>
      </w:tr>
    </w:tbl>
    <w:p>
      <w:pPr>
        <w:spacing w:before="0"/>
        <w:ind w:left="1194" w:right="0" w:firstLine="0"/>
        <w:jc w:val="left"/>
        <w:rPr>
          <w:rFonts w:ascii="Courier New"/>
          <w:sz w:val="18"/>
        </w:rPr>
      </w:pPr>
      <w:r>
        <w:rPr>
          <w:rFonts w:ascii="Courier New"/>
          <w:color w:val="231F20"/>
          <w:spacing w:val="-5"/>
          <w:sz w:val="18"/>
        </w:rPr>
        <w:t>};</w:t>
      </w:r>
    </w:p>
    <w:p>
      <w:pPr>
        <w:pStyle w:val="BodyText"/>
        <w:spacing w:before="111"/>
        <w:rPr>
          <w:rFonts w:ascii="Courier New"/>
        </w:rPr>
      </w:pPr>
      <w:r>
        <w:rPr/>
        <mc:AlternateContent>
          <mc:Choice Requires="wps">
            <w:drawing>
              <wp:anchor distT="0" distB="0" distL="0" distR="0" allowOverlap="1" layoutInCell="1" locked="0" behindDoc="1" simplePos="0" relativeHeight="487625216">
                <wp:simplePos x="0" y="0"/>
                <wp:positionH relativeFrom="page">
                  <wp:posOffset>898245</wp:posOffset>
                </wp:positionH>
                <wp:positionV relativeFrom="paragraph">
                  <wp:posOffset>229798</wp:posOffset>
                </wp:positionV>
                <wp:extent cx="5760085" cy="456565"/>
                <wp:effectExtent l="0" t="0" r="0" b="0"/>
                <wp:wrapTopAndBottom/>
                <wp:docPr id="93" name="Group 93"/>
                <wp:cNvGraphicFramePr>
                  <a:graphicFrameLocks/>
                </wp:cNvGraphicFramePr>
                <a:graphic>
                  <a:graphicData uri="http://schemas.microsoft.com/office/word/2010/wordprocessingGroup">
                    <wpg:wgp>
                      <wpg:cNvPr id="93" name="Group 93"/>
                      <wpg:cNvGrpSpPr/>
                      <wpg:grpSpPr>
                        <a:xfrm>
                          <a:off x="0" y="0"/>
                          <a:ext cx="5760085" cy="456565"/>
                          <a:chExt cx="5760085" cy="456565"/>
                        </a:xfrm>
                      </wpg:grpSpPr>
                      <wps:wsp>
                        <wps:cNvPr id="94" name="Graphic 94"/>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95" name="Textbox 95"/>
                        <wps:cNvSpPr txBox="1"/>
                        <wps:spPr>
                          <a:xfrm>
                            <a:off x="36004" y="25715"/>
                            <a:ext cx="461009" cy="207645"/>
                          </a:xfrm>
                          <a:prstGeom prst="rect">
                            <a:avLst/>
                          </a:prstGeom>
                        </wps:spPr>
                        <wps:txbx>
                          <w:txbxContent>
                            <w:p>
                              <w:pPr>
                                <w:spacing w:before="31"/>
                                <w:ind w:left="0" w:right="0" w:firstLine="0"/>
                                <w:jc w:val="left"/>
                                <w:rPr>
                                  <w:sz w:val="24"/>
                                </w:rPr>
                              </w:pPr>
                              <w:r>
                                <w:rPr>
                                  <w:color w:val="231F20"/>
                                  <w:sz w:val="24"/>
                                </w:rPr>
                                <w:t>Dir</w:t>
                              </w:r>
                              <w:r>
                                <w:rPr>
                                  <w:color w:val="231F20"/>
                                  <w:spacing w:val="1"/>
                                  <w:sz w:val="24"/>
                                </w:rPr>
                                <w:t> </w:t>
                              </w:r>
                              <w:r>
                                <w:rPr>
                                  <w:color w:val="231F20"/>
                                  <w:spacing w:val="-5"/>
                                  <w:sz w:val="24"/>
                                </w:rPr>
                                <w:t>4.6</w:t>
                              </w:r>
                            </w:p>
                          </w:txbxContent>
                        </wps:txbx>
                        <wps:bodyPr wrap="square" lIns="0" tIns="0" rIns="0" bIns="0" rtlCol="0">
                          <a:noAutofit/>
                        </wps:bodyPr>
                      </wps:wsp>
                      <wps:wsp>
                        <wps:cNvPr id="96" name="Textbox 96"/>
                        <wps:cNvSpPr txBox="1"/>
                        <wps:spPr>
                          <a:xfrm>
                            <a:off x="935926" y="25715"/>
                            <a:ext cx="4645660" cy="403225"/>
                          </a:xfrm>
                          <a:prstGeom prst="rect">
                            <a:avLst/>
                          </a:prstGeom>
                        </wps:spPr>
                        <wps:txbx>
                          <w:txbxContent>
                            <w:p>
                              <w:pPr>
                                <w:spacing w:line="266" w:lineRule="auto" w:before="19"/>
                                <w:ind w:left="0" w:right="18" w:firstLine="0"/>
                                <w:jc w:val="left"/>
                                <w:rPr>
                                  <w:sz w:val="24"/>
                                </w:rPr>
                              </w:pPr>
                              <w:r>
                                <w:rPr>
                                  <w:rFonts w:ascii="Trebuchet MS"/>
                                  <w:i/>
                                  <w:color w:val="231F20"/>
                                  <w:sz w:val="24"/>
                                </w:rPr>
                                <w:t>typedefs</w:t>
                              </w:r>
                              <w:r>
                                <w:rPr>
                                  <w:rFonts w:ascii="Trebuchet MS"/>
                                  <w:i/>
                                  <w:color w:val="231F20"/>
                                  <w:spacing w:val="-18"/>
                                  <w:sz w:val="24"/>
                                </w:rPr>
                                <w:t> </w:t>
                              </w:r>
                              <w:r>
                                <w:rPr>
                                  <w:color w:val="231F20"/>
                                  <w:sz w:val="24"/>
                                </w:rPr>
                                <w:t>that</w:t>
                              </w:r>
                              <w:r>
                                <w:rPr>
                                  <w:color w:val="231F20"/>
                                  <w:spacing w:val="-13"/>
                                  <w:sz w:val="24"/>
                                </w:rPr>
                                <w:t> </w:t>
                              </w:r>
                              <w:r>
                                <w:rPr>
                                  <w:color w:val="231F20"/>
                                  <w:sz w:val="24"/>
                                </w:rPr>
                                <w:t>indicate</w:t>
                              </w:r>
                              <w:r>
                                <w:rPr>
                                  <w:color w:val="231F20"/>
                                  <w:spacing w:val="-13"/>
                                  <w:sz w:val="24"/>
                                </w:rPr>
                                <w:t> </w:t>
                              </w:r>
                              <w:r>
                                <w:rPr>
                                  <w:color w:val="231F20"/>
                                  <w:sz w:val="24"/>
                                </w:rPr>
                                <w:t>size</w:t>
                              </w:r>
                              <w:r>
                                <w:rPr>
                                  <w:color w:val="231F20"/>
                                  <w:spacing w:val="-13"/>
                                  <w:sz w:val="24"/>
                                </w:rPr>
                                <w:t> </w:t>
                              </w:r>
                              <w:r>
                                <w:rPr>
                                  <w:color w:val="231F20"/>
                                  <w:sz w:val="24"/>
                                </w:rPr>
                                <w:t>and</w:t>
                              </w:r>
                              <w:r>
                                <w:rPr>
                                  <w:color w:val="231F20"/>
                                  <w:spacing w:val="-13"/>
                                  <w:sz w:val="24"/>
                                </w:rPr>
                                <w:t> </w:t>
                              </w:r>
                              <w:r>
                                <w:rPr>
                                  <w:color w:val="231F20"/>
                                  <w:sz w:val="24"/>
                                </w:rPr>
                                <w:t>signedness</w:t>
                              </w:r>
                              <w:r>
                                <w:rPr>
                                  <w:color w:val="231F20"/>
                                  <w:spacing w:val="-13"/>
                                  <w:sz w:val="24"/>
                                </w:rPr>
                                <w:t> </w:t>
                              </w:r>
                              <w:r>
                                <w:rPr>
                                  <w:color w:val="231F20"/>
                                  <w:sz w:val="24"/>
                                </w:rPr>
                                <w:t>should</w:t>
                              </w:r>
                              <w:r>
                                <w:rPr>
                                  <w:color w:val="231F20"/>
                                  <w:spacing w:val="-13"/>
                                  <w:sz w:val="24"/>
                                </w:rPr>
                                <w:t> </w:t>
                              </w:r>
                              <w:r>
                                <w:rPr>
                                  <w:color w:val="231F20"/>
                                  <w:sz w:val="24"/>
                                </w:rPr>
                                <w:t>be</w:t>
                              </w:r>
                              <w:r>
                                <w:rPr>
                                  <w:color w:val="231F20"/>
                                  <w:spacing w:val="-13"/>
                                  <w:sz w:val="24"/>
                                </w:rPr>
                                <w:t> </w:t>
                              </w:r>
                              <w:r>
                                <w:rPr>
                                  <w:color w:val="231F20"/>
                                  <w:sz w:val="24"/>
                                </w:rPr>
                                <w:t>used</w:t>
                              </w:r>
                              <w:r>
                                <w:rPr>
                                  <w:color w:val="231F20"/>
                                  <w:spacing w:val="-13"/>
                                  <w:sz w:val="24"/>
                                </w:rPr>
                                <w:t> </w:t>
                              </w:r>
                              <w:r>
                                <w:rPr>
                                  <w:color w:val="231F20"/>
                                  <w:sz w:val="24"/>
                                </w:rPr>
                                <w:t>in</w:t>
                              </w:r>
                              <w:r>
                                <w:rPr>
                                  <w:color w:val="231F20"/>
                                  <w:spacing w:val="-13"/>
                                  <w:sz w:val="24"/>
                                </w:rPr>
                                <w:t> </w:t>
                              </w:r>
                              <w:r>
                                <w:rPr>
                                  <w:color w:val="231F20"/>
                                  <w:sz w:val="24"/>
                                </w:rPr>
                                <w:t>place</w:t>
                              </w:r>
                              <w:r>
                                <w:rPr>
                                  <w:color w:val="231F20"/>
                                  <w:spacing w:val="-13"/>
                                  <w:sz w:val="24"/>
                                </w:rPr>
                                <w:t> </w:t>
                              </w:r>
                              <w:r>
                                <w:rPr>
                                  <w:color w:val="231F20"/>
                                  <w:sz w:val="24"/>
                                </w:rPr>
                                <w:t>of the basic numerical types</w:t>
                              </w:r>
                            </w:p>
                          </w:txbxContent>
                        </wps:txbx>
                        <wps:bodyPr wrap="square" lIns="0" tIns="0" rIns="0" bIns="0" rtlCol="0">
                          <a:noAutofit/>
                        </wps:bodyPr>
                      </wps:wsp>
                    </wpg:wgp>
                  </a:graphicData>
                </a:graphic>
              </wp:anchor>
            </w:drawing>
          </mc:Choice>
          <mc:Fallback>
            <w:pict>
              <v:group style="position:absolute;margin-left:70.727997pt;margin-top:18.094364pt;width:453.55pt;height:35.950pt;mso-position-horizontal-relative:page;mso-position-vertical-relative:paragraph;z-index:-15691264;mso-wrap-distance-left:0;mso-wrap-distance-right:0" id="docshapegroup61" coordorigin="1415,362" coordsize="9071,719">
                <v:shape style="position:absolute;left:1414;top:361;width:9071;height:719" id="docshape62" coordorigin="1415,362" coordsize="9071,719" path="m10485,362l2832,362,1415,362,1415,1080,2832,1080,10485,1080,10485,362xe" filled="true" fillcolor="#e2b6b2" stroked="false">
                  <v:path arrowok="t"/>
                  <v:fill type="solid"/>
                </v:shape>
                <v:shape style="position:absolute;left:1471;top:402;width:726;height:327" type="#_x0000_t202" id="docshape63" filled="false" stroked="false">
                  <v:textbox inset="0,0,0,0">
                    <w:txbxContent>
                      <w:p>
                        <w:pPr>
                          <w:spacing w:before="31"/>
                          <w:ind w:left="0" w:right="0" w:firstLine="0"/>
                          <w:jc w:val="left"/>
                          <w:rPr>
                            <w:sz w:val="24"/>
                          </w:rPr>
                        </w:pPr>
                        <w:r>
                          <w:rPr>
                            <w:color w:val="231F20"/>
                            <w:sz w:val="24"/>
                          </w:rPr>
                          <w:t>Dir</w:t>
                        </w:r>
                        <w:r>
                          <w:rPr>
                            <w:color w:val="231F20"/>
                            <w:spacing w:val="1"/>
                            <w:sz w:val="24"/>
                          </w:rPr>
                          <w:t> </w:t>
                        </w:r>
                        <w:r>
                          <w:rPr>
                            <w:color w:val="231F20"/>
                            <w:spacing w:val="-5"/>
                            <w:sz w:val="24"/>
                          </w:rPr>
                          <w:t>4.6</w:t>
                        </w:r>
                      </w:p>
                    </w:txbxContent>
                  </v:textbox>
                  <w10:wrap type="none"/>
                </v:shape>
                <v:shape style="position:absolute;left:2888;top:402;width:7316;height:635" type="#_x0000_t202" id="docshape64" filled="false" stroked="false">
                  <v:textbox inset="0,0,0,0">
                    <w:txbxContent>
                      <w:p>
                        <w:pPr>
                          <w:spacing w:line="266" w:lineRule="auto" w:before="19"/>
                          <w:ind w:left="0" w:right="18" w:firstLine="0"/>
                          <w:jc w:val="left"/>
                          <w:rPr>
                            <w:sz w:val="24"/>
                          </w:rPr>
                        </w:pPr>
                        <w:r>
                          <w:rPr>
                            <w:rFonts w:ascii="Trebuchet MS"/>
                            <w:i/>
                            <w:color w:val="231F20"/>
                            <w:sz w:val="24"/>
                          </w:rPr>
                          <w:t>typedefs</w:t>
                        </w:r>
                        <w:r>
                          <w:rPr>
                            <w:rFonts w:ascii="Trebuchet MS"/>
                            <w:i/>
                            <w:color w:val="231F20"/>
                            <w:spacing w:val="-18"/>
                            <w:sz w:val="24"/>
                          </w:rPr>
                          <w:t> </w:t>
                        </w:r>
                        <w:r>
                          <w:rPr>
                            <w:color w:val="231F20"/>
                            <w:sz w:val="24"/>
                          </w:rPr>
                          <w:t>that</w:t>
                        </w:r>
                        <w:r>
                          <w:rPr>
                            <w:color w:val="231F20"/>
                            <w:spacing w:val="-13"/>
                            <w:sz w:val="24"/>
                          </w:rPr>
                          <w:t> </w:t>
                        </w:r>
                        <w:r>
                          <w:rPr>
                            <w:color w:val="231F20"/>
                            <w:sz w:val="24"/>
                          </w:rPr>
                          <w:t>indicate</w:t>
                        </w:r>
                        <w:r>
                          <w:rPr>
                            <w:color w:val="231F20"/>
                            <w:spacing w:val="-13"/>
                            <w:sz w:val="24"/>
                          </w:rPr>
                          <w:t> </w:t>
                        </w:r>
                        <w:r>
                          <w:rPr>
                            <w:color w:val="231F20"/>
                            <w:sz w:val="24"/>
                          </w:rPr>
                          <w:t>size</w:t>
                        </w:r>
                        <w:r>
                          <w:rPr>
                            <w:color w:val="231F20"/>
                            <w:spacing w:val="-13"/>
                            <w:sz w:val="24"/>
                          </w:rPr>
                          <w:t> </w:t>
                        </w:r>
                        <w:r>
                          <w:rPr>
                            <w:color w:val="231F20"/>
                            <w:sz w:val="24"/>
                          </w:rPr>
                          <w:t>and</w:t>
                        </w:r>
                        <w:r>
                          <w:rPr>
                            <w:color w:val="231F20"/>
                            <w:spacing w:val="-13"/>
                            <w:sz w:val="24"/>
                          </w:rPr>
                          <w:t> </w:t>
                        </w:r>
                        <w:r>
                          <w:rPr>
                            <w:color w:val="231F20"/>
                            <w:sz w:val="24"/>
                          </w:rPr>
                          <w:t>signedness</w:t>
                        </w:r>
                        <w:r>
                          <w:rPr>
                            <w:color w:val="231F20"/>
                            <w:spacing w:val="-13"/>
                            <w:sz w:val="24"/>
                          </w:rPr>
                          <w:t> </w:t>
                        </w:r>
                        <w:r>
                          <w:rPr>
                            <w:color w:val="231F20"/>
                            <w:sz w:val="24"/>
                          </w:rPr>
                          <w:t>should</w:t>
                        </w:r>
                        <w:r>
                          <w:rPr>
                            <w:color w:val="231F20"/>
                            <w:spacing w:val="-13"/>
                            <w:sz w:val="24"/>
                          </w:rPr>
                          <w:t> </w:t>
                        </w:r>
                        <w:r>
                          <w:rPr>
                            <w:color w:val="231F20"/>
                            <w:sz w:val="24"/>
                          </w:rPr>
                          <w:t>be</w:t>
                        </w:r>
                        <w:r>
                          <w:rPr>
                            <w:color w:val="231F20"/>
                            <w:spacing w:val="-13"/>
                            <w:sz w:val="24"/>
                          </w:rPr>
                          <w:t> </w:t>
                        </w:r>
                        <w:r>
                          <w:rPr>
                            <w:color w:val="231F20"/>
                            <w:sz w:val="24"/>
                          </w:rPr>
                          <w:t>used</w:t>
                        </w:r>
                        <w:r>
                          <w:rPr>
                            <w:color w:val="231F20"/>
                            <w:spacing w:val="-13"/>
                            <w:sz w:val="24"/>
                          </w:rPr>
                          <w:t> </w:t>
                        </w:r>
                        <w:r>
                          <w:rPr>
                            <w:color w:val="231F20"/>
                            <w:sz w:val="24"/>
                          </w:rPr>
                          <w:t>in</w:t>
                        </w:r>
                        <w:r>
                          <w:rPr>
                            <w:color w:val="231F20"/>
                            <w:spacing w:val="-13"/>
                            <w:sz w:val="24"/>
                          </w:rPr>
                          <w:t> </w:t>
                        </w:r>
                        <w:r>
                          <w:rPr>
                            <w:color w:val="231F20"/>
                            <w:sz w:val="24"/>
                          </w:rPr>
                          <w:t>place</w:t>
                        </w:r>
                        <w:r>
                          <w:rPr>
                            <w:color w:val="231F20"/>
                            <w:spacing w:val="-13"/>
                            <w:sz w:val="24"/>
                          </w:rPr>
                          <w:t> </w:t>
                        </w:r>
                        <w:r>
                          <w:rPr>
                            <w:color w:val="231F20"/>
                            <w:sz w:val="24"/>
                          </w:rPr>
                          <w:t>of the basic numerical types</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09"/>
        <w:rPr>
          <w:sz w:val="24"/>
        </w:rPr>
      </w:pPr>
    </w:p>
    <w:p>
      <w:pPr>
        <w:pStyle w:val="Heading5"/>
        <w:spacing w:before="1"/>
      </w:pPr>
      <w:r>
        <w:rPr>
          <w:color w:val="98002E"/>
          <w:spacing w:val="-2"/>
        </w:rPr>
        <w:t>Ampli</w:t>
      </w:r>
      <w:r>
        <w:rPr>
          <w:rFonts w:ascii="Courier New"/>
          <w:color w:val="98002E"/>
          <w:spacing w:val="-2"/>
        </w:rPr>
        <w:t>fi</w:t>
      </w:r>
      <w:r>
        <w:rPr>
          <w:color w:val="98002E"/>
          <w:spacing w:val="-2"/>
        </w:rPr>
        <w:t>cation</w:t>
      </w:r>
    </w:p>
    <w:p>
      <w:pPr>
        <w:spacing w:line="247" w:lineRule="auto" w:before="194"/>
        <w:ind w:left="1194" w:right="938" w:hanging="1"/>
        <w:jc w:val="left"/>
        <w:rPr>
          <w:sz w:val="20"/>
        </w:rPr>
      </w:pPr>
      <w:r>
        <w:rPr>
          <w:color w:val="231F20"/>
          <w:spacing w:val="-2"/>
          <w:sz w:val="20"/>
        </w:rPr>
        <w:t>The</w:t>
      </w:r>
      <w:r>
        <w:rPr>
          <w:color w:val="231F20"/>
          <w:spacing w:val="-12"/>
          <w:sz w:val="20"/>
        </w:rPr>
        <w:t> </w:t>
      </w:r>
      <w:r>
        <w:rPr>
          <w:color w:val="231F20"/>
          <w:spacing w:val="-2"/>
          <w:sz w:val="20"/>
        </w:rPr>
        <w:t>basic</w:t>
      </w:r>
      <w:r>
        <w:rPr>
          <w:color w:val="231F20"/>
          <w:spacing w:val="-12"/>
          <w:sz w:val="20"/>
        </w:rPr>
        <w:t> </w:t>
      </w:r>
      <w:r>
        <w:rPr>
          <w:color w:val="231F20"/>
          <w:spacing w:val="-2"/>
          <w:sz w:val="20"/>
        </w:rPr>
        <w:t>numerical</w:t>
      </w:r>
      <w:r>
        <w:rPr>
          <w:color w:val="231F20"/>
          <w:spacing w:val="-12"/>
          <w:sz w:val="20"/>
        </w:rPr>
        <w:t> </w:t>
      </w:r>
      <w:r>
        <w:rPr>
          <w:color w:val="231F20"/>
          <w:spacing w:val="-2"/>
          <w:sz w:val="20"/>
        </w:rPr>
        <w:t>types</w:t>
      </w:r>
      <w:r>
        <w:rPr>
          <w:color w:val="231F20"/>
          <w:spacing w:val="-12"/>
          <w:sz w:val="20"/>
        </w:rPr>
        <w:t> </w:t>
      </w:r>
      <w:r>
        <w:rPr>
          <w:color w:val="231F20"/>
          <w:spacing w:val="-2"/>
          <w:sz w:val="20"/>
        </w:rPr>
        <w:t>of</w:t>
      </w:r>
      <w:r>
        <w:rPr>
          <w:color w:val="231F20"/>
          <w:spacing w:val="-12"/>
          <w:sz w:val="20"/>
        </w:rPr>
        <w:t> </w:t>
      </w:r>
      <w:r>
        <w:rPr>
          <w:rFonts w:ascii="Trebuchet MS"/>
          <w:i/>
          <w:color w:val="231F20"/>
          <w:spacing w:val="-2"/>
          <w:sz w:val="20"/>
        </w:rPr>
        <w:t>char</w:t>
      </w:r>
      <w:r>
        <w:rPr>
          <w:color w:val="231F20"/>
          <w:spacing w:val="-2"/>
          <w:sz w:val="20"/>
        </w:rPr>
        <w:t>,</w:t>
      </w:r>
      <w:r>
        <w:rPr>
          <w:color w:val="231F20"/>
          <w:spacing w:val="-12"/>
          <w:sz w:val="20"/>
        </w:rPr>
        <w:t> </w:t>
      </w:r>
      <w:r>
        <w:rPr>
          <w:rFonts w:ascii="Trebuchet MS"/>
          <w:i/>
          <w:color w:val="231F20"/>
          <w:spacing w:val="-2"/>
          <w:sz w:val="20"/>
        </w:rPr>
        <w:t>short</w:t>
      </w:r>
      <w:r>
        <w:rPr>
          <w:color w:val="231F20"/>
          <w:spacing w:val="-2"/>
          <w:sz w:val="20"/>
        </w:rPr>
        <w:t>,</w:t>
      </w:r>
      <w:r>
        <w:rPr>
          <w:color w:val="231F20"/>
          <w:spacing w:val="-12"/>
          <w:sz w:val="20"/>
        </w:rPr>
        <w:t> </w:t>
      </w:r>
      <w:r>
        <w:rPr>
          <w:rFonts w:ascii="Trebuchet MS"/>
          <w:i/>
          <w:color w:val="231F20"/>
          <w:spacing w:val="-2"/>
          <w:sz w:val="20"/>
        </w:rPr>
        <w:t>int</w:t>
      </w:r>
      <w:r>
        <w:rPr>
          <w:color w:val="231F20"/>
          <w:spacing w:val="-2"/>
          <w:sz w:val="20"/>
        </w:rPr>
        <w:t>,</w:t>
      </w:r>
      <w:r>
        <w:rPr>
          <w:color w:val="231F20"/>
          <w:spacing w:val="-12"/>
          <w:sz w:val="20"/>
        </w:rPr>
        <w:t> </w:t>
      </w:r>
      <w:r>
        <w:rPr>
          <w:rFonts w:ascii="Trebuchet MS"/>
          <w:i/>
          <w:color w:val="231F20"/>
          <w:spacing w:val="-2"/>
          <w:sz w:val="20"/>
        </w:rPr>
        <w:t>long</w:t>
      </w:r>
      <w:r>
        <w:rPr>
          <w:color w:val="231F20"/>
          <w:spacing w:val="-2"/>
          <w:sz w:val="20"/>
        </w:rPr>
        <w:t>,</w:t>
      </w:r>
      <w:r>
        <w:rPr>
          <w:color w:val="231F20"/>
          <w:spacing w:val="-12"/>
          <w:sz w:val="20"/>
        </w:rPr>
        <w:t> </w:t>
      </w:r>
      <w:r>
        <w:rPr>
          <w:rFonts w:ascii="Trebuchet MS"/>
          <w:i/>
          <w:color w:val="231F20"/>
          <w:spacing w:val="-2"/>
          <w:sz w:val="20"/>
        </w:rPr>
        <w:t>long</w:t>
      </w:r>
      <w:r>
        <w:rPr>
          <w:rFonts w:ascii="Trebuchet MS"/>
          <w:i/>
          <w:color w:val="231F20"/>
          <w:spacing w:val="-13"/>
          <w:sz w:val="20"/>
        </w:rPr>
        <w:t> </w:t>
      </w:r>
      <w:r>
        <w:rPr>
          <w:rFonts w:ascii="Trebuchet MS"/>
          <w:i/>
          <w:color w:val="231F20"/>
          <w:spacing w:val="-2"/>
          <w:sz w:val="20"/>
        </w:rPr>
        <w:t>long</w:t>
      </w:r>
      <w:r>
        <w:rPr>
          <w:rFonts w:ascii="Trebuchet MS"/>
          <w:i/>
          <w:color w:val="231F20"/>
          <w:spacing w:val="-13"/>
          <w:sz w:val="20"/>
        </w:rPr>
        <w:t> </w:t>
      </w:r>
      <w:r>
        <w:rPr>
          <w:color w:val="231F20"/>
          <w:spacing w:val="-2"/>
          <w:sz w:val="20"/>
        </w:rPr>
        <w:t>(C99),</w:t>
      </w:r>
      <w:r>
        <w:rPr>
          <w:color w:val="231F20"/>
          <w:spacing w:val="-12"/>
          <w:sz w:val="20"/>
        </w:rPr>
        <w:t> </w:t>
      </w:r>
      <w:r>
        <w:rPr>
          <w:rFonts w:ascii="Courier New"/>
          <w:i/>
          <w:color w:val="231F20"/>
          <w:spacing w:val="-2"/>
          <w:sz w:val="20"/>
        </w:rPr>
        <w:t>fl</w:t>
      </w:r>
      <w:r>
        <w:rPr>
          <w:rFonts w:ascii="Trebuchet MS"/>
          <w:i/>
          <w:color w:val="231F20"/>
          <w:spacing w:val="-2"/>
          <w:sz w:val="20"/>
        </w:rPr>
        <w:t>oat</w:t>
      </w:r>
      <w:r>
        <w:rPr>
          <w:color w:val="231F20"/>
          <w:spacing w:val="-2"/>
          <w:sz w:val="20"/>
        </w:rPr>
        <w:t>,</w:t>
      </w:r>
      <w:r>
        <w:rPr>
          <w:color w:val="231F20"/>
          <w:spacing w:val="-11"/>
          <w:sz w:val="20"/>
        </w:rPr>
        <w:t> </w:t>
      </w:r>
      <w:r>
        <w:rPr>
          <w:rFonts w:ascii="Trebuchet MS"/>
          <w:i/>
          <w:color w:val="231F20"/>
          <w:spacing w:val="-2"/>
          <w:sz w:val="20"/>
        </w:rPr>
        <w:t>double</w:t>
      </w:r>
      <w:r>
        <w:rPr>
          <w:rFonts w:ascii="Trebuchet MS"/>
          <w:i/>
          <w:color w:val="231F20"/>
          <w:spacing w:val="-13"/>
          <w:sz w:val="20"/>
        </w:rPr>
        <w:t> </w:t>
      </w:r>
      <w:r>
        <w:rPr>
          <w:color w:val="231F20"/>
          <w:spacing w:val="-2"/>
          <w:sz w:val="20"/>
        </w:rPr>
        <w:t>and</w:t>
      </w:r>
      <w:r>
        <w:rPr>
          <w:color w:val="231F20"/>
          <w:spacing w:val="-12"/>
          <w:sz w:val="20"/>
        </w:rPr>
        <w:t> </w:t>
      </w:r>
      <w:r>
        <w:rPr>
          <w:rFonts w:ascii="Trebuchet MS"/>
          <w:i/>
          <w:color w:val="231F20"/>
          <w:spacing w:val="-2"/>
          <w:sz w:val="20"/>
        </w:rPr>
        <w:t>long</w:t>
      </w:r>
      <w:r>
        <w:rPr>
          <w:rFonts w:ascii="Trebuchet MS"/>
          <w:i/>
          <w:color w:val="231F20"/>
          <w:spacing w:val="-13"/>
          <w:sz w:val="20"/>
        </w:rPr>
        <w:t> </w:t>
      </w:r>
      <w:r>
        <w:rPr>
          <w:rFonts w:ascii="Trebuchet MS"/>
          <w:i/>
          <w:color w:val="231F20"/>
          <w:spacing w:val="-2"/>
          <w:sz w:val="20"/>
        </w:rPr>
        <w:t>double</w:t>
      </w:r>
      <w:r>
        <w:rPr>
          <w:rFonts w:ascii="Trebuchet MS"/>
          <w:i/>
          <w:color w:val="231F20"/>
          <w:spacing w:val="-14"/>
          <w:sz w:val="20"/>
        </w:rPr>
        <w:t> </w:t>
      </w:r>
      <w:r>
        <w:rPr>
          <w:color w:val="231F20"/>
          <w:spacing w:val="-2"/>
          <w:sz w:val="20"/>
        </w:rPr>
        <w:t>should </w:t>
      </w:r>
      <w:r>
        <w:rPr>
          <w:color w:val="231F20"/>
          <w:sz w:val="20"/>
        </w:rPr>
        <w:t>not be used, but speci</w:t>
      </w:r>
      <w:r>
        <w:rPr>
          <w:rFonts w:ascii="Courier New"/>
          <w:color w:val="231F20"/>
          <w:sz w:val="20"/>
        </w:rPr>
        <w:t>fi</w:t>
      </w:r>
      <w:r>
        <w:rPr>
          <w:color w:val="231F20"/>
          <w:sz w:val="20"/>
        </w:rPr>
        <w:t>c-length </w:t>
      </w:r>
      <w:r>
        <w:rPr>
          <w:rFonts w:ascii="Trebuchet MS"/>
          <w:i/>
          <w:color w:val="231F20"/>
          <w:sz w:val="20"/>
        </w:rPr>
        <w:t>typedef</w:t>
      </w:r>
      <w:r>
        <w:rPr>
          <w:color w:val="231F20"/>
          <w:sz w:val="20"/>
        </w:rPr>
        <w:t>s should be used.</w:t>
      </w:r>
    </w:p>
    <w:p>
      <w:pPr>
        <w:pStyle w:val="BodyText"/>
        <w:spacing w:line="247" w:lineRule="auto" w:before="201"/>
        <w:ind w:left="1194" w:right="1138"/>
      </w:pPr>
      <w:r>
        <w:rPr>
          <w:color w:val="231F20"/>
        </w:rPr>
        <w:t>For</w:t>
      </w:r>
      <w:r>
        <w:rPr>
          <w:color w:val="231F20"/>
          <w:spacing w:val="22"/>
        </w:rPr>
        <w:t> </w:t>
      </w:r>
      <w:r>
        <w:rPr>
          <w:color w:val="231F20"/>
        </w:rPr>
        <w:t>C99,</w:t>
      </w:r>
      <w:r>
        <w:rPr>
          <w:color w:val="231F20"/>
          <w:spacing w:val="21"/>
        </w:rPr>
        <w:t> </w:t>
      </w:r>
      <w:r>
        <w:rPr>
          <w:color w:val="231F20"/>
        </w:rPr>
        <w:t>the</w:t>
      </w:r>
      <w:r>
        <w:rPr>
          <w:color w:val="231F20"/>
          <w:spacing w:val="22"/>
        </w:rPr>
        <w:t> </w:t>
      </w:r>
      <w:r>
        <w:rPr>
          <w:color w:val="231F20"/>
        </w:rPr>
        <w:t>types</w:t>
      </w:r>
      <w:r>
        <w:rPr>
          <w:color w:val="231F20"/>
          <w:spacing w:val="22"/>
        </w:rPr>
        <w:t> </w:t>
      </w:r>
      <w:r>
        <w:rPr>
          <w:color w:val="231F20"/>
        </w:rPr>
        <w:t>provided</w:t>
      </w:r>
      <w:r>
        <w:rPr>
          <w:color w:val="231F20"/>
          <w:spacing w:val="21"/>
        </w:rPr>
        <w:t> </w:t>
      </w:r>
      <w:r>
        <w:rPr>
          <w:color w:val="231F20"/>
        </w:rPr>
        <w:t>by</w:t>
      </w:r>
      <w:r>
        <w:rPr>
          <w:color w:val="231F20"/>
          <w:spacing w:val="22"/>
        </w:rPr>
        <w:t> </w:t>
      </w:r>
      <w:r>
        <w:rPr>
          <w:rFonts w:ascii="Courier New"/>
          <w:color w:val="231F20"/>
        </w:rPr>
        <w:t>&lt;stdint.h&gt;</w:t>
      </w:r>
      <w:r>
        <w:rPr>
          <w:rFonts w:ascii="Courier New"/>
          <w:color w:val="231F20"/>
          <w:spacing w:val="-43"/>
        </w:rPr>
        <w:t> </w:t>
      </w:r>
      <w:r>
        <w:rPr>
          <w:color w:val="231F20"/>
        </w:rPr>
        <w:t>should</w:t>
      </w:r>
      <w:r>
        <w:rPr>
          <w:color w:val="231F20"/>
          <w:spacing w:val="21"/>
        </w:rPr>
        <w:t> </w:t>
      </w:r>
      <w:r>
        <w:rPr>
          <w:color w:val="231F20"/>
        </w:rPr>
        <w:t>be</w:t>
      </w:r>
      <w:r>
        <w:rPr>
          <w:color w:val="231F20"/>
          <w:spacing w:val="21"/>
        </w:rPr>
        <w:t> </w:t>
      </w:r>
      <w:r>
        <w:rPr>
          <w:color w:val="231F20"/>
        </w:rPr>
        <w:t>used.</w:t>
      </w:r>
      <w:r>
        <w:rPr>
          <w:color w:val="231F20"/>
          <w:spacing w:val="22"/>
        </w:rPr>
        <w:t> </w:t>
      </w:r>
      <w:r>
        <w:rPr>
          <w:color w:val="231F20"/>
        </w:rPr>
        <w:t>For</w:t>
      </w:r>
      <w:r>
        <w:rPr>
          <w:color w:val="231F20"/>
          <w:spacing w:val="22"/>
        </w:rPr>
        <w:t> </w:t>
      </w:r>
      <w:r>
        <w:rPr>
          <w:color w:val="231F20"/>
        </w:rPr>
        <w:t>C90,</w:t>
      </w:r>
      <w:r>
        <w:rPr>
          <w:color w:val="231F20"/>
          <w:spacing w:val="21"/>
        </w:rPr>
        <w:t> </w:t>
      </w:r>
      <w:r>
        <w:rPr>
          <w:color w:val="231F20"/>
        </w:rPr>
        <w:t>equivalent</w:t>
      </w:r>
      <w:r>
        <w:rPr>
          <w:color w:val="231F20"/>
          <w:spacing w:val="21"/>
        </w:rPr>
        <w:t> </w:t>
      </w:r>
      <w:r>
        <w:rPr>
          <w:color w:val="231F20"/>
        </w:rPr>
        <w:t>types</w:t>
      </w:r>
      <w:r>
        <w:rPr>
          <w:color w:val="231F20"/>
          <w:spacing w:val="21"/>
        </w:rPr>
        <w:t> </w:t>
      </w:r>
      <w:r>
        <w:rPr>
          <w:color w:val="231F20"/>
        </w:rPr>
        <w:t>should</w:t>
      </w:r>
      <w:r>
        <w:rPr>
          <w:color w:val="231F20"/>
          <w:spacing w:val="21"/>
        </w:rPr>
        <w:t> </w:t>
      </w:r>
      <w:r>
        <w:rPr>
          <w:color w:val="231F20"/>
        </w:rPr>
        <w:t>be de</w:t>
      </w:r>
      <w:r>
        <w:rPr>
          <w:rFonts w:ascii="Courier New"/>
          <w:color w:val="231F20"/>
        </w:rPr>
        <w:t>fi</w:t>
      </w:r>
      <w:r>
        <w:rPr>
          <w:color w:val="231F20"/>
        </w:rPr>
        <w:t>ned and used.</w:t>
      </w:r>
    </w:p>
    <w:p>
      <w:pPr>
        <w:pStyle w:val="BodyText"/>
        <w:spacing w:line="247" w:lineRule="auto" w:before="201"/>
        <w:ind w:left="1194" w:right="1138"/>
      </w:pPr>
      <w:r>
        <w:rPr>
          <w:color w:val="231F20"/>
        </w:rPr>
        <w:t>A</w:t>
      </w:r>
      <w:r>
        <w:rPr>
          <w:color w:val="231F20"/>
          <w:spacing w:val="20"/>
        </w:rPr>
        <w:t> </w:t>
      </w:r>
      <w:r>
        <w:rPr>
          <w:color w:val="231F20"/>
        </w:rPr>
        <w:t>type</w:t>
      </w:r>
      <w:r>
        <w:rPr>
          <w:color w:val="231F20"/>
          <w:spacing w:val="19"/>
        </w:rPr>
        <w:t> </w:t>
      </w:r>
      <w:r>
        <w:rPr>
          <w:color w:val="231F20"/>
        </w:rPr>
        <w:t>must</w:t>
      </w:r>
      <w:r>
        <w:rPr>
          <w:color w:val="231F20"/>
          <w:spacing w:val="19"/>
        </w:rPr>
        <w:t> </w:t>
      </w:r>
      <w:r>
        <w:rPr>
          <w:color w:val="231F20"/>
        </w:rPr>
        <w:t>not</w:t>
      </w:r>
      <w:r>
        <w:rPr>
          <w:color w:val="231F20"/>
          <w:spacing w:val="20"/>
        </w:rPr>
        <w:t> </w:t>
      </w:r>
      <w:r>
        <w:rPr>
          <w:color w:val="231F20"/>
        </w:rPr>
        <w:t>be</w:t>
      </w:r>
      <w:r>
        <w:rPr>
          <w:color w:val="231F20"/>
          <w:spacing w:val="19"/>
        </w:rPr>
        <w:t> </w:t>
      </w:r>
      <w:r>
        <w:rPr>
          <w:color w:val="231F20"/>
        </w:rPr>
        <w:t>de</w:t>
      </w:r>
      <w:r>
        <w:rPr>
          <w:rFonts w:ascii="Courier New"/>
          <w:color w:val="231F20"/>
        </w:rPr>
        <w:t>fi</w:t>
      </w:r>
      <w:r>
        <w:rPr>
          <w:color w:val="231F20"/>
        </w:rPr>
        <w:t>ned</w:t>
      </w:r>
      <w:r>
        <w:rPr>
          <w:color w:val="231F20"/>
          <w:spacing w:val="19"/>
        </w:rPr>
        <w:t> </w:t>
      </w:r>
      <w:r>
        <w:rPr>
          <w:color w:val="231F20"/>
        </w:rPr>
        <w:t>with</w:t>
      </w:r>
      <w:r>
        <w:rPr>
          <w:color w:val="231F20"/>
          <w:spacing w:val="19"/>
        </w:rPr>
        <w:t> </w:t>
      </w:r>
      <w:r>
        <w:rPr>
          <w:color w:val="231F20"/>
        </w:rPr>
        <w:t>a</w:t>
      </w:r>
      <w:r>
        <w:rPr>
          <w:color w:val="231F20"/>
          <w:spacing w:val="19"/>
        </w:rPr>
        <w:t> </w:t>
      </w:r>
      <w:r>
        <w:rPr>
          <w:color w:val="231F20"/>
        </w:rPr>
        <w:t>speci</w:t>
      </w:r>
      <w:r>
        <w:rPr>
          <w:rFonts w:ascii="Courier New"/>
          <w:color w:val="231F20"/>
        </w:rPr>
        <w:t>fi</w:t>
      </w:r>
      <w:r>
        <w:rPr>
          <w:color w:val="231F20"/>
        </w:rPr>
        <w:t>c</w:t>
      </w:r>
      <w:r>
        <w:rPr>
          <w:color w:val="231F20"/>
          <w:spacing w:val="20"/>
        </w:rPr>
        <w:t> </w:t>
      </w:r>
      <w:r>
        <w:rPr>
          <w:color w:val="231F20"/>
        </w:rPr>
        <w:t>length</w:t>
      </w:r>
      <w:r>
        <w:rPr>
          <w:color w:val="231F20"/>
          <w:spacing w:val="19"/>
        </w:rPr>
        <w:t> </w:t>
      </w:r>
      <w:r>
        <w:rPr>
          <w:color w:val="231F20"/>
        </w:rPr>
        <w:t>unless</w:t>
      </w:r>
      <w:r>
        <w:rPr>
          <w:color w:val="231F20"/>
          <w:spacing w:val="19"/>
        </w:rPr>
        <w:t> </w:t>
      </w:r>
      <w:r>
        <w:rPr>
          <w:color w:val="231F20"/>
        </w:rPr>
        <w:t>the</w:t>
      </w:r>
      <w:r>
        <w:rPr>
          <w:color w:val="231F20"/>
          <w:spacing w:val="20"/>
        </w:rPr>
        <w:t> </w:t>
      </w:r>
      <w:r>
        <w:rPr>
          <w:color w:val="231F20"/>
        </w:rPr>
        <w:t>implemented</w:t>
      </w:r>
      <w:r>
        <w:rPr>
          <w:color w:val="231F20"/>
          <w:spacing w:val="19"/>
        </w:rPr>
        <w:t> </w:t>
      </w:r>
      <w:r>
        <w:rPr>
          <w:color w:val="231F20"/>
        </w:rPr>
        <w:t>type</w:t>
      </w:r>
      <w:r>
        <w:rPr>
          <w:color w:val="231F20"/>
          <w:spacing w:val="19"/>
        </w:rPr>
        <w:t> </w:t>
      </w:r>
      <w:r>
        <w:rPr>
          <w:color w:val="231F20"/>
        </w:rPr>
        <w:t>is</w:t>
      </w:r>
      <w:r>
        <w:rPr>
          <w:color w:val="231F20"/>
          <w:spacing w:val="20"/>
        </w:rPr>
        <w:t> </w:t>
      </w:r>
      <w:r>
        <w:rPr>
          <w:color w:val="231F20"/>
        </w:rPr>
        <w:t>actually</w:t>
      </w:r>
      <w:r>
        <w:rPr>
          <w:color w:val="231F20"/>
          <w:spacing w:val="19"/>
        </w:rPr>
        <w:t> </w:t>
      </w:r>
      <w:r>
        <w:rPr>
          <w:color w:val="231F20"/>
        </w:rPr>
        <w:t>of</w:t>
      </w:r>
      <w:r>
        <w:rPr>
          <w:color w:val="231F20"/>
          <w:spacing w:val="20"/>
        </w:rPr>
        <w:t> </w:t>
      </w:r>
      <w:r>
        <w:rPr>
          <w:color w:val="231F20"/>
        </w:rPr>
        <w:t>that </w:t>
      </w:r>
      <w:r>
        <w:rPr>
          <w:color w:val="231F20"/>
          <w:spacing w:val="-2"/>
        </w:rPr>
        <w:t>length.</w:t>
      </w:r>
    </w:p>
    <w:p>
      <w:pPr>
        <w:pStyle w:val="BodyText"/>
        <w:spacing w:before="219"/>
        <w:ind w:left="1194"/>
      </w:pPr>
      <w:r>
        <w:rPr/>
        <mc:AlternateContent>
          <mc:Choice Requires="wps">
            <w:drawing>
              <wp:anchor distT="0" distB="0" distL="0" distR="0" allowOverlap="1" layoutInCell="1" locked="0" behindDoc="0" simplePos="0" relativeHeight="15766528">
                <wp:simplePos x="0" y="0"/>
                <wp:positionH relativeFrom="page">
                  <wp:posOffset>646252</wp:posOffset>
                </wp:positionH>
                <wp:positionV relativeFrom="paragraph">
                  <wp:posOffset>193415</wp:posOffset>
                </wp:positionV>
                <wp:extent cx="1270" cy="54038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50.886002pt,57.74957pt" to="50.886002pt,15.22957pt" stroked="true" strokeweight="5pt" strokecolor="#98002e">
                <v:stroke dashstyle="solid"/>
                <w10:wrap type="none"/>
              </v:line>
            </w:pict>
          </mc:Fallback>
        </mc:AlternateContent>
      </w:r>
      <w:r>
        <w:rPr>
          <w:color w:val="231F20"/>
        </w:rPr>
        <w:t>It</w:t>
      </w:r>
      <w:r>
        <w:rPr>
          <w:color w:val="231F20"/>
          <w:spacing w:val="-1"/>
        </w:rPr>
        <w:t> </w:t>
      </w:r>
      <w:r>
        <w:rPr>
          <w:color w:val="231F20"/>
        </w:rPr>
        <w:t>is not</w:t>
      </w:r>
      <w:r>
        <w:rPr>
          <w:color w:val="231F20"/>
          <w:spacing w:val="-1"/>
        </w:rPr>
        <w:t> </w:t>
      </w:r>
      <w:r>
        <w:rPr>
          <w:color w:val="231F20"/>
        </w:rPr>
        <w:t>necessary to use</w:t>
      </w:r>
      <w:r>
        <w:rPr>
          <w:color w:val="231F20"/>
          <w:spacing w:val="-1"/>
        </w:rPr>
        <w:t> </w:t>
      </w:r>
      <w:r>
        <w:rPr>
          <w:rFonts w:ascii="Trebuchet MS"/>
          <w:i/>
          <w:color w:val="231F20"/>
        </w:rPr>
        <w:t>typedef</w:t>
      </w:r>
      <w:r>
        <w:rPr>
          <w:color w:val="231F20"/>
        </w:rPr>
        <w:t>s in the</w:t>
      </w:r>
      <w:r>
        <w:rPr>
          <w:color w:val="231F20"/>
          <w:spacing w:val="-1"/>
        </w:rPr>
        <w:t> </w:t>
      </w:r>
      <w:r>
        <w:rPr>
          <w:color w:val="231F20"/>
        </w:rPr>
        <w:t>declaration of bit-</w:t>
      </w:r>
      <w:r>
        <w:rPr>
          <w:rFonts w:ascii="Courier New"/>
          <w:color w:val="231F20"/>
          <w:spacing w:val="-2"/>
        </w:rPr>
        <w:t>fi</w:t>
      </w:r>
      <w:r>
        <w:rPr>
          <w:color w:val="231F20"/>
          <w:spacing w:val="-2"/>
        </w:rPr>
        <w:t>elds.</w:t>
      </w:r>
    </w:p>
    <w:p>
      <w:pPr>
        <w:pStyle w:val="Heading3"/>
        <w:spacing w:before="107"/>
        <w:ind w:left="314"/>
      </w:pPr>
      <w:r>
        <w:rPr>
          <w:color w:val="231F20"/>
          <w:spacing w:val="-5"/>
        </w:rPr>
        <w:t>28</w:t>
      </w:r>
    </w:p>
    <w:p>
      <w:pPr>
        <w:spacing w:after="0"/>
        <w:sectPr>
          <w:pgSz w:w="11910" w:h="16840"/>
          <w:pgMar w:header="0" w:footer="658" w:top="680" w:bottom="920" w:left="220" w:right="280"/>
        </w:sectPr>
      </w:pPr>
    </w:p>
    <w:p>
      <w:pPr>
        <w:pStyle w:val="BodyText"/>
        <w:spacing w:before="97"/>
        <w:ind w:left="1194"/>
      </w:pPr>
      <w:r>
        <w:rPr/>
        <mc:AlternateContent>
          <mc:Choice Requires="wps">
            <w:drawing>
              <wp:anchor distT="0" distB="0" distL="0" distR="0" allowOverlap="1" layoutInCell="1" locked="0" behindDoc="0" simplePos="0" relativeHeight="15768064">
                <wp:simplePos x="0" y="0"/>
                <wp:positionH relativeFrom="page">
                  <wp:posOffset>6969279</wp:posOffset>
                </wp:positionH>
                <wp:positionV relativeFrom="paragraph">
                  <wp:posOffset>70873</wp:posOffset>
                </wp:positionV>
                <wp:extent cx="267970" cy="168973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67970" cy="16897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wps:txbx>
                      <wps:bodyPr wrap="square" lIns="0" tIns="0" rIns="0" bIns="0" rtlCol="0" vert="vert270">
                        <a:noAutofit/>
                      </wps:bodyPr>
                    </wps:wsp>
                  </a:graphicData>
                </a:graphic>
              </wp:anchor>
            </w:drawing>
          </mc:Choice>
          <mc:Fallback>
            <w:pict>
              <v:shape style="position:absolute;margin-left:548.762146pt;margin-top:5.58057pt;width:21.1pt;height:133.050pt;mso-position-horizontal-relative:page;mso-position-vertical-relative:paragraph;z-index:15768064" type="#_x0000_t202" id="docshape65"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v:textbox>
                <w10:wrap type="none"/>
              </v:shape>
            </w:pict>
          </mc:Fallback>
        </mc:AlternateContent>
      </w:r>
      <w:r>
        <w:rPr>
          <w:color w:val="231F20"/>
        </w:rPr>
        <w:t>For example,</w:t>
      </w:r>
      <w:r>
        <w:rPr>
          <w:color w:val="231F20"/>
          <w:spacing w:val="1"/>
        </w:rPr>
        <w:t> </w:t>
      </w:r>
      <w:r>
        <w:rPr>
          <w:color w:val="231F20"/>
        </w:rPr>
        <w:t>on</w:t>
      </w:r>
      <w:r>
        <w:rPr>
          <w:color w:val="231F20"/>
          <w:spacing w:val="1"/>
        </w:rPr>
        <w:t> </w:t>
      </w:r>
      <w:r>
        <w:rPr>
          <w:color w:val="231F20"/>
        </w:rPr>
        <w:t>a 32-bit</w:t>
      </w:r>
      <w:r>
        <w:rPr>
          <w:color w:val="231F20"/>
          <w:spacing w:val="1"/>
        </w:rPr>
        <w:t> </w:t>
      </w:r>
      <w:r>
        <w:rPr>
          <w:color w:val="231F20"/>
        </w:rPr>
        <w:t>C90</w:t>
      </w:r>
      <w:r>
        <w:rPr>
          <w:color w:val="231F20"/>
          <w:spacing w:val="1"/>
        </w:rPr>
        <w:t> </w:t>
      </w:r>
      <w:r>
        <w:rPr>
          <w:color w:val="231F20"/>
        </w:rPr>
        <w:t>implementation the</w:t>
      </w:r>
      <w:r>
        <w:rPr>
          <w:color w:val="231F20"/>
          <w:spacing w:val="1"/>
        </w:rPr>
        <w:t> </w:t>
      </w:r>
      <w:r>
        <w:rPr>
          <w:color w:val="231F20"/>
        </w:rPr>
        <w:t>following</w:t>
      </w:r>
      <w:r>
        <w:rPr>
          <w:color w:val="231F20"/>
          <w:spacing w:val="1"/>
        </w:rPr>
        <w:t> </w:t>
      </w:r>
      <w:r>
        <w:rPr>
          <w:color w:val="231F20"/>
        </w:rPr>
        <w:t>de</w:t>
      </w:r>
      <w:r>
        <w:rPr>
          <w:rFonts w:ascii="Courier New"/>
          <w:color w:val="231F20"/>
        </w:rPr>
        <w:t>fi</w:t>
      </w:r>
      <w:r>
        <w:rPr>
          <w:color w:val="231F20"/>
        </w:rPr>
        <w:t>nitions might</w:t>
      </w:r>
      <w:r>
        <w:rPr>
          <w:color w:val="231F20"/>
          <w:spacing w:val="1"/>
        </w:rPr>
        <w:t> </w:t>
      </w:r>
      <w:r>
        <w:rPr>
          <w:color w:val="231F20"/>
        </w:rPr>
        <w:t>be</w:t>
      </w:r>
      <w:r>
        <w:rPr>
          <w:color w:val="231F20"/>
          <w:spacing w:val="1"/>
        </w:rPr>
        <w:t> </w:t>
      </w:r>
      <w:r>
        <w:rPr>
          <w:color w:val="231F20"/>
          <w:spacing w:val="-2"/>
        </w:rPr>
        <w:t>suitable:</w:t>
      </w:r>
    </w:p>
    <w:p>
      <w:pPr>
        <w:tabs>
          <w:tab w:pos="3030" w:val="left" w:leader="none"/>
          <w:tab w:pos="3786" w:val="left" w:leader="none"/>
        </w:tabs>
        <w:spacing w:line="271" w:lineRule="auto" w:before="218"/>
        <w:ind w:left="1194" w:right="6752" w:firstLine="0"/>
        <w:jc w:val="left"/>
        <w:rPr>
          <w:rFonts w:ascii="Courier New"/>
          <w:sz w:val="18"/>
        </w:rPr>
      </w:pPr>
      <w:r>
        <w:rPr>
          <w:rFonts w:ascii="Courier New"/>
          <w:color w:val="231F20"/>
          <w:sz w:val="18"/>
        </w:rPr>
        <w:t>typedef signed</w:t>
        <w:tab/>
      </w:r>
      <w:r>
        <w:rPr>
          <w:rFonts w:ascii="Courier New"/>
          <w:color w:val="231F20"/>
          <w:spacing w:val="-4"/>
          <w:sz w:val="18"/>
        </w:rPr>
        <w:t>char</w:t>
      </w:r>
      <w:r>
        <w:rPr>
          <w:rFonts w:ascii="Courier New"/>
          <w:color w:val="231F20"/>
          <w:sz w:val="18"/>
        </w:rPr>
        <w:tab/>
      </w:r>
      <w:r>
        <w:rPr>
          <w:rFonts w:ascii="Courier New"/>
          <w:color w:val="231F20"/>
          <w:spacing w:val="-2"/>
          <w:sz w:val="18"/>
        </w:rPr>
        <w:t>int8_t; </w:t>
      </w:r>
      <w:r>
        <w:rPr>
          <w:rFonts w:ascii="Courier New"/>
          <w:color w:val="231F20"/>
          <w:sz w:val="18"/>
        </w:rPr>
        <w:t>typedef signed</w:t>
        <w:tab/>
        <w:t>short</w:t>
      </w:r>
      <w:r>
        <w:rPr>
          <w:rFonts w:ascii="Courier New"/>
          <w:color w:val="231F20"/>
          <w:spacing w:val="40"/>
          <w:sz w:val="18"/>
        </w:rPr>
        <w:t> </w:t>
      </w:r>
      <w:r>
        <w:rPr>
          <w:rFonts w:ascii="Courier New"/>
          <w:color w:val="231F20"/>
          <w:sz w:val="18"/>
        </w:rPr>
        <w:t>int16_t; typedef signed</w:t>
        <w:tab/>
      </w:r>
      <w:r>
        <w:rPr>
          <w:rFonts w:ascii="Courier New"/>
          <w:color w:val="231F20"/>
          <w:spacing w:val="-4"/>
          <w:sz w:val="18"/>
        </w:rPr>
        <w:t>int</w:t>
      </w:r>
      <w:r>
        <w:rPr>
          <w:rFonts w:ascii="Courier New"/>
          <w:color w:val="231F20"/>
          <w:sz w:val="18"/>
        </w:rPr>
        <w:tab/>
      </w:r>
      <w:r>
        <w:rPr>
          <w:rFonts w:ascii="Courier New"/>
          <w:color w:val="231F20"/>
          <w:spacing w:val="-2"/>
          <w:sz w:val="18"/>
        </w:rPr>
        <w:t>int32_t; </w:t>
      </w:r>
      <w:r>
        <w:rPr>
          <w:rFonts w:ascii="Courier New"/>
          <w:color w:val="231F20"/>
          <w:sz w:val="18"/>
        </w:rPr>
        <w:t>typedef</w:t>
      </w:r>
      <w:r>
        <w:rPr>
          <w:rFonts w:ascii="Courier New"/>
          <w:color w:val="231F20"/>
          <w:spacing w:val="-7"/>
          <w:sz w:val="18"/>
        </w:rPr>
        <w:t> </w:t>
      </w:r>
      <w:r>
        <w:rPr>
          <w:rFonts w:ascii="Courier New"/>
          <w:color w:val="231F20"/>
          <w:spacing w:val="-2"/>
          <w:sz w:val="18"/>
        </w:rPr>
        <w:t>signed</w:t>
      </w:r>
      <w:r>
        <w:rPr>
          <w:rFonts w:ascii="Courier New"/>
          <w:color w:val="231F20"/>
          <w:sz w:val="18"/>
        </w:rPr>
        <w:tab/>
      </w:r>
      <w:r>
        <w:rPr>
          <w:rFonts w:ascii="Courier New"/>
          <w:color w:val="231F20"/>
          <w:spacing w:val="-4"/>
          <w:sz w:val="18"/>
        </w:rPr>
        <w:t>long</w:t>
      </w:r>
      <w:r>
        <w:rPr>
          <w:rFonts w:ascii="Courier New"/>
          <w:color w:val="231F20"/>
          <w:sz w:val="18"/>
        </w:rPr>
        <w:tab/>
      </w:r>
      <w:r>
        <w:rPr>
          <w:rFonts w:ascii="Courier New"/>
          <w:color w:val="231F20"/>
          <w:spacing w:val="-2"/>
          <w:sz w:val="18"/>
        </w:rPr>
        <w:t>int64_t;</w:t>
      </w:r>
    </w:p>
    <w:p>
      <w:pPr>
        <w:tabs>
          <w:tab w:pos="3786" w:val="left" w:leader="none"/>
        </w:tabs>
        <w:spacing w:line="271" w:lineRule="auto" w:before="197"/>
        <w:ind w:left="1194" w:right="6644" w:firstLine="0"/>
        <w:jc w:val="left"/>
        <w:rPr>
          <w:rFonts w:ascii="Courier New"/>
          <w:sz w:val="18"/>
        </w:rPr>
      </w:pPr>
      <w:r>
        <w:rPr>
          <w:rFonts w:ascii="Courier New"/>
          <w:color w:val="231F20"/>
          <w:sz w:val="18"/>
        </w:rPr>
        <w:t>typedef unsigned char</w:t>
        <w:tab/>
      </w:r>
      <w:r>
        <w:rPr>
          <w:rFonts w:ascii="Courier New"/>
          <w:color w:val="231F20"/>
          <w:spacing w:val="-2"/>
          <w:sz w:val="18"/>
        </w:rPr>
        <w:t>uint8_t; </w:t>
      </w:r>
      <w:r>
        <w:rPr>
          <w:rFonts w:ascii="Courier New"/>
          <w:color w:val="231F20"/>
          <w:sz w:val="18"/>
        </w:rPr>
        <w:t>typedef</w:t>
      </w:r>
      <w:r>
        <w:rPr>
          <w:rFonts w:ascii="Courier New"/>
          <w:color w:val="231F20"/>
          <w:spacing w:val="-9"/>
          <w:sz w:val="18"/>
        </w:rPr>
        <w:t> </w:t>
      </w:r>
      <w:r>
        <w:rPr>
          <w:rFonts w:ascii="Courier New"/>
          <w:color w:val="231F20"/>
          <w:sz w:val="18"/>
        </w:rPr>
        <w:t>unsigned</w:t>
      </w:r>
      <w:r>
        <w:rPr>
          <w:rFonts w:ascii="Courier New"/>
          <w:color w:val="231F20"/>
          <w:spacing w:val="-9"/>
          <w:sz w:val="18"/>
        </w:rPr>
        <w:t> </w:t>
      </w:r>
      <w:r>
        <w:rPr>
          <w:rFonts w:ascii="Courier New"/>
          <w:color w:val="231F20"/>
          <w:sz w:val="18"/>
        </w:rPr>
        <w:t>short</w:t>
      </w:r>
      <w:r>
        <w:rPr>
          <w:rFonts w:ascii="Courier New"/>
          <w:color w:val="231F20"/>
          <w:spacing w:val="80"/>
          <w:sz w:val="18"/>
        </w:rPr>
        <w:t> </w:t>
      </w:r>
      <w:r>
        <w:rPr>
          <w:rFonts w:ascii="Courier New"/>
          <w:color w:val="231F20"/>
          <w:sz w:val="18"/>
        </w:rPr>
        <w:t>uint16_t; typedef unsigned int</w:t>
        <w:tab/>
      </w:r>
      <w:r>
        <w:rPr>
          <w:rFonts w:ascii="Courier New"/>
          <w:color w:val="231F20"/>
          <w:spacing w:val="-2"/>
          <w:sz w:val="18"/>
        </w:rPr>
        <w:t>uint32_t; </w:t>
      </w:r>
      <w:r>
        <w:rPr>
          <w:rFonts w:ascii="Courier New"/>
          <w:color w:val="231F20"/>
          <w:sz w:val="18"/>
        </w:rPr>
        <w:t>typedef</w:t>
      </w:r>
      <w:r>
        <w:rPr>
          <w:rFonts w:ascii="Courier New"/>
          <w:color w:val="231F20"/>
          <w:spacing w:val="-8"/>
          <w:sz w:val="18"/>
        </w:rPr>
        <w:t> </w:t>
      </w:r>
      <w:r>
        <w:rPr>
          <w:rFonts w:ascii="Courier New"/>
          <w:color w:val="231F20"/>
          <w:sz w:val="18"/>
        </w:rPr>
        <w:t>unsigned</w:t>
      </w:r>
      <w:r>
        <w:rPr>
          <w:rFonts w:ascii="Courier New"/>
          <w:color w:val="231F20"/>
          <w:spacing w:val="-7"/>
          <w:sz w:val="18"/>
        </w:rPr>
        <w:t> </w:t>
      </w:r>
      <w:r>
        <w:rPr>
          <w:rFonts w:ascii="Courier New"/>
          <w:color w:val="231F20"/>
          <w:spacing w:val="-4"/>
          <w:sz w:val="18"/>
        </w:rPr>
        <w:t>long</w:t>
      </w:r>
      <w:r>
        <w:rPr>
          <w:rFonts w:ascii="Courier New"/>
          <w:color w:val="231F20"/>
          <w:sz w:val="18"/>
        </w:rPr>
        <w:tab/>
      </w:r>
      <w:r>
        <w:rPr>
          <w:rFonts w:ascii="Courier New"/>
          <w:color w:val="231F20"/>
          <w:spacing w:val="-2"/>
          <w:sz w:val="18"/>
        </w:rPr>
        <w:t>uint64_t;</w:t>
      </w:r>
    </w:p>
    <w:p>
      <w:pPr>
        <w:tabs>
          <w:tab w:pos="3030" w:val="left" w:leader="none"/>
        </w:tabs>
        <w:spacing w:before="197"/>
        <w:ind w:left="1194" w:right="0" w:firstLine="0"/>
        <w:jc w:val="left"/>
        <w:rPr>
          <w:rFonts w:ascii="Courier New"/>
          <w:sz w:val="18"/>
        </w:rPr>
      </w:pPr>
      <w:r>
        <w:rPr>
          <w:rFonts w:ascii="Courier New"/>
          <w:color w:val="231F20"/>
          <w:spacing w:val="-2"/>
          <w:sz w:val="18"/>
        </w:rPr>
        <w:t>typedef</w:t>
      </w:r>
      <w:r>
        <w:rPr>
          <w:rFonts w:ascii="Courier New"/>
          <w:color w:val="231F20"/>
          <w:sz w:val="18"/>
        </w:rPr>
        <w:tab/>
        <w:t>float</w:t>
      </w:r>
      <w:r>
        <w:rPr>
          <w:rFonts w:ascii="Courier New"/>
          <w:color w:val="231F20"/>
          <w:spacing w:val="47"/>
          <w:w w:val="150"/>
          <w:sz w:val="18"/>
        </w:rPr>
        <w:t> </w:t>
      </w:r>
      <w:r>
        <w:rPr>
          <w:rFonts w:ascii="Courier New"/>
          <w:color w:val="231F20"/>
          <w:spacing w:val="-2"/>
          <w:sz w:val="18"/>
        </w:rPr>
        <w:t>float32_t;</w:t>
      </w:r>
    </w:p>
    <w:p>
      <w:pPr>
        <w:tabs>
          <w:tab w:pos="3030" w:val="left" w:leader="none"/>
        </w:tabs>
        <w:spacing w:line="271" w:lineRule="auto" w:before="26"/>
        <w:ind w:left="1194" w:right="6428" w:firstLine="0"/>
        <w:jc w:val="left"/>
        <w:rPr>
          <w:rFonts w:ascii="Courier New"/>
          <w:sz w:val="18"/>
        </w:rPr>
      </w:pPr>
      <w:r>
        <w:rPr>
          <w:rFonts w:ascii="Courier New"/>
          <w:color w:val="231F20"/>
          <w:spacing w:val="-2"/>
          <w:sz w:val="18"/>
        </w:rPr>
        <w:t>typedef</w:t>
      </w:r>
      <w:r>
        <w:rPr>
          <w:rFonts w:ascii="Courier New"/>
          <w:color w:val="231F20"/>
          <w:sz w:val="18"/>
        </w:rPr>
        <w:tab/>
        <w:t>double float64_t; typedef long</w:t>
        <w:tab/>
        <w:t>double</w:t>
      </w:r>
      <w:r>
        <w:rPr>
          <w:rFonts w:ascii="Courier New"/>
          <w:color w:val="231F20"/>
          <w:spacing w:val="-29"/>
          <w:sz w:val="18"/>
        </w:rPr>
        <w:t> </w:t>
      </w:r>
      <w:r>
        <w:rPr>
          <w:rFonts w:ascii="Courier New"/>
          <w:color w:val="231F20"/>
          <w:sz w:val="18"/>
        </w:rPr>
        <w:t>float128_t;</w:t>
      </w:r>
    </w:p>
    <w:p>
      <w:pPr>
        <w:pStyle w:val="BodyText"/>
        <w:spacing w:before="36"/>
        <w:rPr>
          <w:rFonts w:ascii="Courier New"/>
          <w:sz w:val="18"/>
        </w:rPr>
      </w:pPr>
    </w:p>
    <w:p>
      <w:pPr>
        <w:pStyle w:val="Heading5"/>
      </w:pPr>
      <w:r>
        <w:rPr>
          <w:color w:val="98002E"/>
          <w:spacing w:val="-2"/>
          <w:w w:val="105"/>
        </w:rPr>
        <w:t>Rationale</w:t>
      </w:r>
    </w:p>
    <w:p>
      <w:pPr>
        <w:pStyle w:val="BodyText"/>
        <w:spacing w:line="247" w:lineRule="auto" w:before="216"/>
        <w:ind w:left="1194" w:right="1137"/>
        <w:jc w:val="both"/>
      </w:pPr>
      <w:r>
        <w:rPr>
          <w:color w:val="231F20"/>
        </w:rPr>
        <w:t>In situations where the amount of memory being allocated is important, using speci</w:t>
      </w:r>
      <w:r>
        <w:rPr>
          <w:rFonts w:ascii="Courier New"/>
          <w:color w:val="231F20"/>
        </w:rPr>
        <w:t>fi</w:t>
      </w:r>
      <w:r>
        <w:rPr>
          <w:color w:val="231F20"/>
        </w:rPr>
        <w:t>c-length types </w:t>
      </w:r>
      <w:r>
        <w:rPr>
          <w:color w:val="231F20"/>
          <w:w w:val="105"/>
        </w:rPr>
        <w:t>makes</w:t>
      </w:r>
      <w:r>
        <w:rPr>
          <w:color w:val="231F20"/>
          <w:spacing w:val="-5"/>
          <w:w w:val="105"/>
        </w:rPr>
        <w:t> </w:t>
      </w:r>
      <w:r>
        <w:rPr>
          <w:color w:val="231F20"/>
          <w:w w:val="105"/>
        </w:rPr>
        <w:t>it</w:t>
      </w:r>
      <w:r>
        <w:rPr>
          <w:color w:val="231F20"/>
          <w:spacing w:val="-5"/>
          <w:w w:val="105"/>
        </w:rPr>
        <w:t> </w:t>
      </w:r>
      <w:r>
        <w:rPr>
          <w:color w:val="231F20"/>
          <w:w w:val="105"/>
        </w:rPr>
        <w:t>clear</w:t>
      </w:r>
      <w:r>
        <w:rPr>
          <w:color w:val="231F20"/>
          <w:spacing w:val="-5"/>
          <w:w w:val="105"/>
        </w:rPr>
        <w:t> </w:t>
      </w:r>
      <w:r>
        <w:rPr>
          <w:color w:val="231F20"/>
          <w:w w:val="105"/>
        </w:rPr>
        <w:t>how</w:t>
      </w:r>
      <w:r>
        <w:rPr>
          <w:color w:val="231F20"/>
          <w:spacing w:val="-5"/>
          <w:w w:val="105"/>
        </w:rPr>
        <w:t> </w:t>
      </w:r>
      <w:r>
        <w:rPr>
          <w:color w:val="231F20"/>
          <w:w w:val="105"/>
        </w:rPr>
        <w:t>much</w:t>
      </w:r>
      <w:r>
        <w:rPr>
          <w:color w:val="231F20"/>
          <w:spacing w:val="-5"/>
          <w:w w:val="105"/>
        </w:rPr>
        <w:t> </w:t>
      </w:r>
      <w:r>
        <w:rPr>
          <w:color w:val="231F20"/>
          <w:w w:val="105"/>
        </w:rPr>
        <w:t>storage</w:t>
      </w:r>
      <w:r>
        <w:rPr>
          <w:color w:val="231F20"/>
          <w:spacing w:val="-5"/>
          <w:w w:val="105"/>
        </w:rPr>
        <w:t> </w:t>
      </w:r>
      <w:r>
        <w:rPr>
          <w:color w:val="231F20"/>
          <w:w w:val="105"/>
        </w:rPr>
        <w:t>is</w:t>
      </w:r>
      <w:r>
        <w:rPr>
          <w:color w:val="231F20"/>
          <w:spacing w:val="-5"/>
          <w:w w:val="105"/>
        </w:rPr>
        <w:t> </w:t>
      </w:r>
      <w:r>
        <w:rPr>
          <w:color w:val="231F20"/>
          <w:w w:val="105"/>
        </w:rPr>
        <w:t>being</w:t>
      </w:r>
      <w:r>
        <w:rPr>
          <w:color w:val="231F20"/>
          <w:spacing w:val="-5"/>
          <w:w w:val="105"/>
        </w:rPr>
        <w:t> </w:t>
      </w:r>
      <w:r>
        <w:rPr>
          <w:color w:val="231F20"/>
          <w:w w:val="105"/>
        </w:rPr>
        <w:t>reserved</w:t>
      </w:r>
      <w:r>
        <w:rPr>
          <w:color w:val="231F20"/>
          <w:spacing w:val="-5"/>
          <w:w w:val="105"/>
        </w:rPr>
        <w:t> </w:t>
      </w:r>
      <w:r>
        <w:rPr>
          <w:color w:val="231F20"/>
          <w:w w:val="105"/>
        </w:rPr>
        <w:t>for</w:t>
      </w:r>
      <w:r>
        <w:rPr>
          <w:color w:val="231F20"/>
          <w:spacing w:val="-5"/>
          <w:w w:val="105"/>
        </w:rPr>
        <w:t> </w:t>
      </w:r>
      <w:r>
        <w:rPr>
          <w:color w:val="231F20"/>
          <w:w w:val="105"/>
        </w:rPr>
        <w:t>each</w:t>
      </w:r>
      <w:r>
        <w:rPr>
          <w:color w:val="231F20"/>
          <w:spacing w:val="-5"/>
          <w:w w:val="105"/>
        </w:rPr>
        <w:t> </w:t>
      </w:r>
      <w:r>
        <w:rPr>
          <w:color w:val="231F20"/>
          <w:w w:val="105"/>
        </w:rPr>
        <w:t>object.</w:t>
      </w:r>
    </w:p>
    <w:p>
      <w:pPr>
        <w:pStyle w:val="BodyText"/>
        <w:spacing w:line="261" w:lineRule="auto" w:before="219"/>
        <w:ind w:left="1194" w:right="1136"/>
        <w:jc w:val="both"/>
      </w:pPr>
      <w:r>
        <w:rPr>
          <w:color w:val="231F20"/>
          <w:w w:val="105"/>
        </w:rPr>
        <w:t>Adherence</w:t>
      </w:r>
      <w:r>
        <w:rPr>
          <w:color w:val="231F20"/>
          <w:w w:val="105"/>
        </w:rPr>
        <w:t> to</w:t>
      </w:r>
      <w:r>
        <w:rPr>
          <w:color w:val="231F20"/>
          <w:w w:val="105"/>
        </w:rPr>
        <w:t> this</w:t>
      </w:r>
      <w:r>
        <w:rPr>
          <w:color w:val="231F20"/>
          <w:w w:val="105"/>
        </w:rPr>
        <w:t> guideline</w:t>
      </w:r>
      <w:r>
        <w:rPr>
          <w:color w:val="231F20"/>
          <w:w w:val="105"/>
        </w:rPr>
        <w:t> does</w:t>
      </w:r>
      <w:r>
        <w:rPr>
          <w:color w:val="231F20"/>
          <w:w w:val="105"/>
        </w:rPr>
        <w:t> not</w:t>
      </w:r>
      <w:r>
        <w:rPr>
          <w:color w:val="231F20"/>
          <w:w w:val="105"/>
        </w:rPr>
        <w:t> guarantee</w:t>
      </w:r>
      <w:r>
        <w:rPr>
          <w:color w:val="231F20"/>
          <w:w w:val="105"/>
        </w:rPr>
        <w:t> portability</w:t>
      </w:r>
      <w:r>
        <w:rPr>
          <w:color w:val="231F20"/>
          <w:w w:val="105"/>
        </w:rPr>
        <w:t> because</w:t>
      </w:r>
      <w:r>
        <w:rPr>
          <w:color w:val="231F20"/>
          <w:w w:val="105"/>
        </w:rPr>
        <w:t> the</w:t>
      </w:r>
      <w:r>
        <w:rPr>
          <w:color w:val="231F20"/>
          <w:w w:val="105"/>
        </w:rPr>
        <w:t> size</w:t>
      </w:r>
      <w:r>
        <w:rPr>
          <w:color w:val="231F20"/>
          <w:w w:val="105"/>
        </w:rPr>
        <w:t> of</w:t>
      </w:r>
      <w:r>
        <w:rPr>
          <w:color w:val="231F20"/>
          <w:w w:val="105"/>
        </w:rPr>
        <w:t> the</w:t>
      </w:r>
      <w:r>
        <w:rPr>
          <w:color w:val="231F20"/>
          <w:w w:val="105"/>
        </w:rPr>
        <w:t> </w:t>
      </w:r>
      <w:r>
        <w:rPr>
          <w:rFonts w:ascii="Trebuchet MS"/>
          <w:i/>
          <w:color w:val="231F20"/>
          <w:w w:val="105"/>
        </w:rPr>
        <w:t>int </w:t>
      </w:r>
      <w:r>
        <w:rPr>
          <w:color w:val="231F20"/>
          <w:w w:val="105"/>
        </w:rPr>
        <w:t>type</w:t>
      </w:r>
      <w:r>
        <w:rPr>
          <w:color w:val="231F20"/>
          <w:w w:val="105"/>
        </w:rPr>
        <w:t> may </w:t>
      </w:r>
      <w:r>
        <w:rPr>
          <w:color w:val="231F20"/>
        </w:rPr>
        <w:t>determine whether or not an expression is subject to integer promotion. For example, an expression with</w:t>
      </w:r>
      <w:r>
        <w:rPr>
          <w:color w:val="231F20"/>
          <w:spacing w:val="-14"/>
        </w:rPr>
        <w:t> </w:t>
      </w:r>
      <w:r>
        <w:rPr>
          <w:color w:val="231F20"/>
        </w:rPr>
        <w:t>type </w:t>
      </w:r>
      <w:r>
        <w:rPr>
          <w:rFonts w:ascii="Courier New"/>
          <w:color w:val="231F20"/>
        </w:rPr>
        <w:t>int16_t</w:t>
      </w:r>
      <w:r>
        <w:rPr>
          <w:rFonts w:ascii="Courier New"/>
          <w:color w:val="231F20"/>
          <w:spacing w:val="-30"/>
        </w:rPr>
        <w:t> </w:t>
      </w:r>
      <w:r>
        <w:rPr>
          <w:color w:val="231F20"/>
        </w:rPr>
        <w:t>will not be promoted if </w:t>
      </w:r>
      <w:r>
        <w:rPr>
          <w:rFonts w:ascii="Trebuchet MS"/>
          <w:i/>
          <w:color w:val="231F20"/>
        </w:rPr>
        <w:t>int </w:t>
      </w:r>
      <w:r>
        <w:rPr>
          <w:color w:val="231F20"/>
        </w:rPr>
        <w:t>is implemented using 16 bits but will be promoted if </w:t>
      </w:r>
      <w:r>
        <w:rPr>
          <w:rFonts w:ascii="Trebuchet MS"/>
          <w:i/>
          <w:color w:val="231F20"/>
        </w:rPr>
        <w:t>int</w:t>
      </w:r>
      <w:r>
        <w:rPr>
          <w:rFonts w:ascii="Trebuchet MS"/>
          <w:i/>
          <w:color w:val="231F20"/>
        </w:rPr>
        <w:t> </w:t>
      </w:r>
      <w:r>
        <w:rPr>
          <w:color w:val="231F20"/>
          <w:w w:val="105"/>
        </w:rPr>
        <w:t>is</w:t>
      </w:r>
      <w:r>
        <w:rPr>
          <w:color w:val="231F20"/>
          <w:spacing w:val="-9"/>
          <w:w w:val="105"/>
        </w:rPr>
        <w:t> </w:t>
      </w:r>
      <w:r>
        <w:rPr>
          <w:color w:val="231F20"/>
          <w:w w:val="105"/>
        </w:rPr>
        <w:t>implemented</w:t>
      </w:r>
      <w:r>
        <w:rPr>
          <w:color w:val="231F20"/>
          <w:spacing w:val="-9"/>
          <w:w w:val="105"/>
        </w:rPr>
        <w:t> </w:t>
      </w:r>
      <w:r>
        <w:rPr>
          <w:color w:val="231F20"/>
          <w:w w:val="105"/>
        </w:rPr>
        <w:t>using</w:t>
      </w:r>
      <w:r>
        <w:rPr>
          <w:color w:val="231F20"/>
          <w:spacing w:val="-9"/>
          <w:w w:val="105"/>
        </w:rPr>
        <w:t> </w:t>
      </w:r>
      <w:r>
        <w:rPr>
          <w:color w:val="231F20"/>
          <w:w w:val="105"/>
        </w:rPr>
        <w:t>32</w:t>
      </w:r>
      <w:r>
        <w:rPr>
          <w:color w:val="231F20"/>
          <w:spacing w:val="-9"/>
          <w:w w:val="105"/>
        </w:rPr>
        <w:t> </w:t>
      </w:r>
      <w:r>
        <w:rPr>
          <w:color w:val="231F20"/>
          <w:w w:val="105"/>
        </w:rPr>
        <w:t>bits.</w:t>
      </w:r>
      <w:r>
        <w:rPr>
          <w:color w:val="231F20"/>
          <w:spacing w:val="-9"/>
          <w:w w:val="105"/>
        </w:rPr>
        <w:t> </w:t>
      </w:r>
      <w:r>
        <w:rPr>
          <w:color w:val="231F20"/>
          <w:w w:val="105"/>
        </w:rPr>
        <w:t>This</w:t>
      </w:r>
      <w:r>
        <w:rPr>
          <w:color w:val="231F20"/>
          <w:spacing w:val="-9"/>
          <w:w w:val="105"/>
        </w:rPr>
        <w:t> </w:t>
      </w:r>
      <w:r>
        <w:rPr>
          <w:color w:val="231F20"/>
          <w:w w:val="105"/>
        </w:rPr>
        <w:t>is</w:t>
      </w:r>
      <w:r>
        <w:rPr>
          <w:color w:val="231F20"/>
          <w:spacing w:val="-9"/>
          <w:w w:val="105"/>
        </w:rPr>
        <w:t> </w:t>
      </w:r>
      <w:r>
        <w:rPr>
          <w:color w:val="231F20"/>
          <w:w w:val="105"/>
        </w:rPr>
        <w:t>discussed</w:t>
      </w:r>
      <w:r>
        <w:rPr>
          <w:color w:val="231F20"/>
          <w:spacing w:val="-9"/>
          <w:w w:val="105"/>
        </w:rPr>
        <w:t> </w:t>
      </w:r>
      <w:r>
        <w:rPr>
          <w:color w:val="231F20"/>
          <w:w w:val="105"/>
        </w:rPr>
        <w:t>in</w:t>
      </w:r>
      <w:r>
        <w:rPr>
          <w:color w:val="231F20"/>
          <w:spacing w:val="-9"/>
          <w:w w:val="105"/>
        </w:rPr>
        <w:t> </w:t>
      </w:r>
      <w:r>
        <w:rPr>
          <w:color w:val="231F20"/>
          <w:w w:val="105"/>
        </w:rPr>
        <w:t>more</w:t>
      </w:r>
      <w:r>
        <w:rPr>
          <w:color w:val="231F20"/>
          <w:spacing w:val="-9"/>
          <w:w w:val="105"/>
        </w:rPr>
        <w:t> </w:t>
      </w:r>
      <w:r>
        <w:rPr>
          <w:color w:val="231F20"/>
          <w:w w:val="105"/>
        </w:rPr>
        <w:t>detail</w:t>
      </w:r>
      <w:r>
        <w:rPr>
          <w:color w:val="231F20"/>
          <w:spacing w:val="-9"/>
          <w:w w:val="105"/>
        </w:rPr>
        <w:t> </w:t>
      </w:r>
      <w:r>
        <w:rPr>
          <w:color w:val="231F20"/>
          <w:w w:val="105"/>
        </w:rPr>
        <w:t>in</w:t>
      </w:r>
      <w:r>
        <w:rPr>
          <w:color w:val="231F20"/>
          <w:spacing w:val="-9"/>
          <w:w w:val="105"/>
        </w:rPr>
        <w:t> </w:t>
      </w:r>
      <w:r>
        <w:rPr>
          <w:color w:val="231F20"/>
          <w:w w:val="105"/>
        </w:rPr>
        <w:t>the</w:t>
      </w:r>
      <w:r>
        <w:rPr>
          <w:color w:val="231F20"/>
          <w:spacing w:val="-9"/>
          <w:w w:val="105"/>
        </w:rPr>
        <w:t> </w:t>
      </w:r>
      <w:r>
        <w:rPr>
          <w:color w:val="231F20"/>
          <w:w w:val="105"/>
        </w:rPr>
        <w:t>section</w:t>
      </w:r>
      <w:r>
        <w:rPr>
          <w:color w:val="231F20"/>
          <w:spacing w:val="-9"/>
          <w:w w:val="105"/>
        </w:rPr>
        <w:t> </w:t>
      </w:r>
      <w:r>
        <w:rPr>
          <w:color w:val="231F20"/>
          <w:w w:val="105"/>
        </w:rPr>
        <w:t>on</w:t>
      </w:r>
      <w:r>
        <w:rPr>
          <w:color w:val="231F20"/>
          <w:spacing w:val="-9"/>
          <w:w w:val="105"/>
        </w:rPr>
        <w:t> </w:t>
      </w:r>
      <w:r>
        <w:rPr>
          <w:color w:val="231F20"/>
          <w:w w:val="105"/>
        </w:rPr>
        <w:t>integer</w:t>
      </w:r>
      <w:r>
        <w:rPr>
          <w:color w:val="231F20"/>
          <w:spacing w:val="-9"/>
          <w:w w:val="105"/>
        </w:rPr>
        <w:t> </w:t>
      </w:r>
      <w:r>
        <w:rPr>
          <w:color w:val="231F20"/>
          <w:w w:val="105"/>
        </w:rPr>
        <w:t>promotion</w:t>
      </w:r>
      <w:r>
        <w:rPr>
          <w:color w:val="231F20"/>
          <w:spacing w:val="-9"/>
          <w:w w:val="105"/>
        </w:rPr>
        <w:t> </w:t>
      </w:r>
      <w:r>
        <w:rPr>
          <w:color w:val="231F20"/>
          <w:w w:val="105"/>
        </w:rPr>
        <w:t>in </w:t>
      </w:r>
      <w:hyperlink w:history="true" w:anchor="_bookmark152">
        <w:r>
          <w:rPr>
            <w:color w:val="231F20"/>
            <w:w w:val="105"/>
          </w:rPr>
          <w:t>Appendix</w:t>
        </w:r>
      </w:hyperlink>
      <w:r>
        <w:rPr>
          <w:color w:val="231F20"/>
          <w:w w:val="105"/>
        </w:rPr>
        <w:t> C.</w:t>
      </w:r>
    </w:p>
    <w:p>
      <w:pPr>
        <w:pStyle w:val="BodyText"/>
        <w:spacing w:line="256" w:lineRule="auto" w:before="204"/>
        <w:ind w:left="1194" w:right="1136"/>
        <w:jc w:val="both"/>
      </w:pPr>
      <w:r>
        <w:rPr>
          <w:rFonts w:ascii="Trebuchet MS"/>
          <w:i/>
          <w:color w:val="231F20"/>
        </w:rPr>
        <w:t>Note:</w:t>
      </w:r>
      <w:r>
        <w:rPr>
          <w:rFonts w:ascii="Trebuchet MS"/>
          <w:i/>
          <w:color w:val="231F20"/>
          <w:spacing w:val="-12"/>
        </w:rPr>
        <w:t> </w:t>
      </w:r>
      <w:r>
        <w:rPr>
          <w:color w:val="231F20"/>
        </w:rPr>
        <w:t>de</w:t>
      </w:r>
      <w:r>
        <w:rPr>
          <w:rFonts w:ascii="Courier New"/>
          <w:color w:val="231F20"/>
        </w:rPr>
        <w:t>fi</w:t>
      </w:r>
      <w:r>
        <w:rPr>
          <w:color w:val="231F20"/>
        </w:rPr>
        <w:t>ning</w:t>
      </w:r>
      <w:r>
        <w:rPr>
          <w:color w:val="231F20"/>
          <w:spacing w:val="-7"/>
        </w:rPr>
        <w:t> </w:t>
      </w:r>
      <w:r>
        <w:rPr>
          <w:color w:val="231F20"/>
        </w:rPr>
        <w:t>a</w:t>
      </w:r>
      <w:r>
        <w:rPr>
          <w:color w:val="231F20"/>
          <w:spacing w:val="-7"/>
        </w:rPr>
        <w:t> </w:t>
      </w:r>
      <w:r>
        <w:rPr>
          <w:color w:val="231F20"/>
        </w:rPr>
        <w:t>speci</w:t>
      </w:r>
      <w:r>
        <w:rPr>
          <w:rFonts w:ascii="Courier New"/>
          <w:color w:val="231F20"/>
        </w:rPr>
        <w:t>fi</w:t>
      </w:r>
      <w:r>
        <w:rPr>
          <w:color w:val="231F20"/>
        </w:rPr>
        <w:t>c-length</w:t>
      </w:r>
      <w:r>
        <w:rPr>
          <w:color w:val="231F20"/>
          <w:spacing w:val="-7"/>
        </w:rPr>
        <w:t> </w:t>
      </w:r>
      <w:r>
        <w:rPr>
          <w:color w:val="231F20"/>
        </w:rPr>
        <w:t>type</w:t>
      </w:r>
      <w:r>
        <w:rPr>
          <w:color w:val="231F20"/>
          <w:spacing w:val="-7"/>
        </w:rPr>
        <w:t> </w:t>
      </w:r>
      <w:r>
        <w:rPr>
          <w:color w:val="231F20"/>
        </w:rPr>
        <w:t>whose</w:t>
      </w:r>
      <w:r>
        <w:rPr>
          <w:color w:val="231F20"/>
          <w:spacing w:val="-7"/>
        </w:rPr>
        <w:t> </w:t>
      </w:r>
      <w:r>
        <w:rPr>
          <w:color w:val="231F20"/>
        </w:rPr>
        <w:t>size</w:t>
      </w:r>
      <w:r>
        <w:rPr>
          <w:color w:val="231F20"/>
          <w:spacing w:val="-7"/>
        </w:rPr>
        <w:t> </w:t>
      </w:r>
      <w:r>
        <w:rPr>
          <w:color w:val="231F20"/>
        </w:rPr>
        <w:t>is</w:t>
      </w:r>
      <w:r>
        <w:rPr>
          <w:color w:val="231F20"/>
          <w:spacing w:val="-8"/>
        </w:rPr>
        <w:t> </w:t>
      </w:r>
      <w:r>
        <w:rPr>
          <w:color w:val="231F20"/>
        </w:rPr>
        <w:t>not</w:t>
      </w:r>
      <w:r>
        <w:rPr>
          <w:color w:val="231F20"/>
          <w:spacing w:val="-7"/>
        </w:rPr>
        <w:t> </w:t>
      </w:r>
      <w:r>
        <w:rPr>
          <w:color w:val="231F20"/>
        </w:rPr>
        <w:t>the</w:t>
      </w:r>
      <w:r>
        <w:rPr>
          <w:color w:val="231F20"/>
          <w:spacing w:val="-7"/>
        </w:rPr>
        <w:t> </w:t>
      </w:r>
      <w:r>
        <w:rPr>
          <w:color w:val="231F20"/>
        </w:rPr>
        <w:t>same</w:t>
      </w:r>
      <w:r>
        <w:rPr>
          <w:color w:val="231F20"/>
          <w:spacing w:val="-7"/>
        </w:rPr>
        <w:t> </w:t>
      </w:r>
      <w:r>
        <w:rPr>
          <w:color w:val="231F20"/>
        </w:rPr>
        <w:t>as</w:t>
      </w:r>
      <w:r>
        <w:rPr>
          <w:color w:val="231F20"/>
          <w:spacing w:val="-7"/>
        </w:rPr>
        <w:t> </w:t>
      </w:r>
      <w:r>
        <w:rPr>
          <w:color w:val="231F20"/>
        </w:rPr>
        <w:t>the</w:t>
      </w:r>
      <w:r>
        <w:rPr>
          <w:color w:val="231F20"/>
          <w:spacing w:val="-7"/>
        </w:rPr>
        <w:t> </w:t>
      </w:r>
      <w:r>
        <w:rPr>
          <w:color w:val="231F20"/>
        </w:rPr>
        <w:t>implemented</w:t>
      </w:r>
      <w:r>
        <w:rPr>
          <w:color w:val="231F20"/>
          <w:spacing w:val="-7"/>
        </w:rPr>
        <w:t> </w:t>
      </w:r>
      <w:r>
        <w:rPr>
          <w:color w:val="231F20"/>
        </w:rPr>
        <w:t>type</w:t>
      </w:r>
      <w:r>
        <w:rPr>
          <w:color w:val="231F20"/>
          <w:spacing w:val="-7"/>
        </w:rPr>
        <w:t> </w:t>
      </w:r>
      <w:r>
        <w:rPr>
          <w:color w:val="231F20"/>
        </w:rPr>
        <w:t>is</w:t>
      </w:r>
      <w:r>
        <w:rPr>
          <w:color w:val="231F20"/>
          <w:spacing w:val="-7"/>
        </w:rPr>
        <w:t> </w:t>
      </w:r>
      <w:r>
        <w:rPr>
          <w:color w:val="231F20"/>
        </w:rPr>
        <w:t>counter- productive both in terms of storage requirements and in terms of portability. Care should be taken to avoid de</w:t>
      </w:r>
      <w:r>
        <w:rPr>
          <w:rFonts w:ascii="Courier New"/>
          <w:color w:val="231F20"/>
        </w:rPr>
        <w:t>fi</w:t>
      </w:r>
      <w:r>
        <w:rPr>
          <w:color w:val="231F20"/>
        </w:rPr>
        <w:t>ning types with the wrong size.</w:t>
      </w:r>
    </w:p>
    <w:p>
      <w:pPr>
        <w:pStyle w:val="BodyText"/>
        <w:spacing w:line="256" w:lineRule="auto" w:before="193"/>
        <w:ind w:left="1194" w:right="1137"/>
        <w:jc w:val="both"/>
      </w:pPr>
      <w:r>
        <w:rPr>
          <w:color w:val="231F20"/>
        </w:rPr>
        <w:t>If</w:t>
      </w:r>
      <w:r>
        <w:rPr>
          <w:color w:val="231F20"/>
          <w:spacing w:val="-6"/>
        </w:rPr>
        <w:t> </w:t>
      </w:r>
      <w:r>
        <w:rPr>
          <w:color w:val="231F20"/>
        </w:rPr>
        <w:t>abstract</w:t>
      </w:r>
      <w:r>
        <w:rPr>
          <w:color w:val="231F20"/>
          <w:spacing w:val="-6"/>
        </w:rPr>
        <w:t> </w:t>
      </w:r>
      <w:r>
        <w:rPr>
          <w:color w:val="231F20"/>
        </w:rPr>
        <w:t>types</w:t>
      </w:r>
      <w:r>
        <w:rPr>
          <w:color w:val="231F20"/>
          <w:spacing w:val="-5"/>
        </w:rPr>
        <w:t> </w:t>
      </w:r>
      <w:r>
        <w:rPr>
          <w:color w:val="231F20"/>
        </w:rPr>
        <w:t>are</w:t>
      </w:r>
      <w:r>
        <w:rPr>
          <w:color w:val="231F20"/>
          <w:spacing w:val="-5"/>
        </w:rPr>
        <w:t> </w:t>
      </w:r>
      <w:r>
        <w:rPr>
          <w:color w:val="231F20"/>
        </w:rPr>
        <w:t>de</w:t>
      </w:r>
      <w:r>
        <w:rPr>
          <w:rFonts w:ascii="Courier New"/>
          <w:color w:val="231F20"/>
        </w:rPr>
        <w:t>fi</w:t>
      </w:r>
      <w:r>
        <w:rPr>
          <w:color w:val="231F20"/>
        </w:rPr>
        <w:t>ned</w:t>
      </w:r>
      <w:r>
        <w:rPr>
          <w:color w:val="231F20"/>
          <w:spacing w:val="-6"/>
        </w:rPr>
        <w:t> </w:t>
      </w:r>
      <w:r>
        <w:rPr>
          <w:color w:val="231F20"/>
        </w:rPr>
        <w:t>in</w:t>
      </w:r>
      <w:r>
        <w:rPr>
          <w:color w:val="231F20"/>
          <w:spacing w:val="-6"/>
        </w:rPr>
        <w:t> </w:t>
      </w:r>
      <w:r>
        <w:rPr>
          <w:color w:val="231F20"/>
        </w:rPr>
        <w:t>terms</w:t>
      </w:r>
      <w:r>
        <w:rPr>
          <w:color w:val="231F20"/>
          <w:spacing w:val="-6"/>
        </w:rPr>
        <w:t> </w:t>
      </w:r>
      <w:r>
        <w:rPr>
          <w:color w:val="231F20"/>
        </w:rPr>
        <w:t>of</w:t>
      </w:r>
      <w:r>
        <w:rPr>
          <w:color w:val="231F20"/>
          <w:spacing w:val="-6"/>
        </w:rPr>
        <w:t> </w:t>
      </w:r>
      <w:r>
        <w:rPr>
          <w:color w:val="231F20"/>
        </w:rPr>
        <w:t>a</w:t>
      </w:r>
      <w:r>
        <w:rPr>
          <w:color w:val="231F20"/>
          <w:spacing w:val="-6"/>
        </w:rPr>
        <w:t> </w:t>
      </w:r>
      <w:r>
        <w:rPr>
          <w:color w:val="231F20"/>
        </w:rPr>
        <w:t>speci</w:t>
      </w:r>
      <w:r>
        <w:rPr>
          <w:rFonts w:ascii="Courier New"/>
          <w:color w:val="231F20"/>
        </w:rPr>
        <w:t>fi</w:t>
      </w:r>
      <w:r>
        <w:rPr>
          <w:color w:val="231F20"/>
        </w:rPr>
        <w:t>c-length</w:t>
      </w:r>
      <w:r>
        <w:rPr>
          <w:color w:val="231F20"/>
          <w:spacing w:val="-6"/>
        </w:rPr>
        <w:t> </w:t>
      </w:r>
      <w:r>
        <w:rPr>
          <w:color w:val="231F20"/>
        </w:rPr>
        <w:t>type</w:t>
      </w:r>
      <w:r>
        <w:rPr>
          <w:color w:val="231F20"/>
          <w:spacing w:val="-6"/>
        </w:rPr>
        <w:t> </w:t>
      </w:r>
      <w:r>
        <w:rPr>
          <w:color w:val="231F20"/>
        </w:rPr>
        <w:t>then</w:t>
      </w:r>
      <w:r>
        <w:rPr>
          <w:color w:val="231F20"/>
          <w:spacing w:val="-6"/>
        </w:rPr>
        <w:t> </w:t>
      </w:r>
      <w:r>
        <w:rPr>
          <w:color w:val="231F20"/>
        </w:rPr>
        <w:t>it</w:t>
      </w:r>
      <w:r>
        <w:rPr>
          <w:color w:val="231F20"/>
          <w:spacing w:val="-6"/>
        </w:rPr>
        <w:t> </w:t>
      </w:r>
      <w:r>
        <w:rPr>
          <w:color w:val="231F20"/>
        </w:rPr>
        <w:t>is</w:t>
      </w:r>
      <w:r>
        <w:rPr>
          <w:color w:val="231F20"/>
          <w:spacing w:val="-6"/>
        </w:rPr>
        <w:t> </w:t>
      </w:r>
      <w:r>
        <w:rPr>
          <w:color w:val="231F20"/>
        </w:rPr>
        <w:t>not</w:t>
      </w:r>
      <w:r>
        <w:rPr>
          <w:color w:val="231F20"/>
          <w:spacing w:val="-6"/>
        </w:rPr>
        <w:t> </w:t>
      </w:r>
      <w:r>
        <w:rPr>
          <w:color w:val="231F20"/>
        </w:rPr>
        <w:t>necessary,</w:t>
      </w:r>
      <w:r>
        <w:rPr>
          <w:color w:val="231F20"/>
          <w:spacing w:val="-6"/>
        </w:rPr>
        <w:t> </w:t>
      </w:r>
      <w:r>
        <w:rPr>
          <w:color w:val="231F20"/>
        </w:rPr>
        <w:t>and</w:t>
      </w:r>
      <w:r>
        <w:rPr>
          <w:color w:val="231F20"/>
          <w:spacing w:val="-6"/>
        </w:rPr>
        <w:t> </w:t>
      </w:r>
      <w:r>
        <w:rPr>
          <w:color w:val="231F20"/>
        </w:rPr>
        <w:t>may</w:t>
      </w:r>
      <w:r>
        <w:rPr>
          <w:color w:val="231F20"/>
          <w:spacing w:val="-6"/>
        </w:rPr>
        <w:t> </w:t>
      </w:r>
      <w:r>
        <w:rPr>
          <w:color w:val="231F20"/>
        </w:rPr>
        <w:t>even be undesirable, for those abstract types to specify the size or sign. For example, the following code de</w:t>
      </w:r>
      <w:r>
        <w:rPr>
          <w:rFonts w:ascii="Courier New"/>
          <w:color w:val="231F20"/>
        </w:rPr>
        <w:t>fi</w:t>
      </w:r>
      <w:r>
        <w:rPr>
          <w:color w:val="231F20"/>
        </w:rPr>
        <w:t>nes an abstract type representing mass in kilograms but does not indicate its size or sign:</w:t>
      </w:r>
    </w:p>
    <w:p>
      <w:pPr>
        <w:spacing w:before="204"/>
        <w:ind w:left="1194" w:right="0" w:firstLine="0"/>
        <w:jc w:val="left"/>
        <w:rPr>
          <w:rFonts w:ascii="Courier New"/>
          <w:sz w:val="18"/>
        </w:rPr>
      </w:pPr>
      <w:r>
        <w:rPr>
          <w:rFonts w:ascii="Courier New"/>
          <w:color w:val="231F20"/>
          <w:sz w:val="18"/>
        </w:rPr>
        <w:t>typedef</w:t>
      </w:r>
      <w:r>
        <w:rPr>
          <w:rFonts w:ascii="Courier New"/>
          <w:color w:val="231F20"/>
          <w:spacing w:val="-8"/>
          <w:sz w:val="18"/>
        </w:rPr>
        <w:t> </w:t>
      </w:r>
      <w:r>
        <w:rPr>
          <w:rFonts w:ascii="Courier New"/>
          <w:color w:val="231F20"/>
          <w:sz w:val="18"/>
        </w:rPr>
        <w:t>uint16_t</w:t>
      </w:r>
      <w:r>
        <w:rPr>
          <w:rFonts w:ascii="Courier New"/>
          <w:color w:val="231F20"/>
          <w:spacing w:val="-7"/>
          <w:sz w:val="18"/>
        </w:rPr>
        <w:t> </w:t>
      </w:r>
      <w:r>
        <w:rPr>
          <w:rFonts w:ascii="Courier New"/>
          <w:color w:val="231F20"/>
          <w:spacing w:val="-2"/>
          <w:sz w:val="18"/>
        </w:rPr>
        <w:t>mass_kg_t;</w:t>
      </w:r>
    </w:p>
    <w:p>
      <w:pPr>
        <w:pStyle w:val="BodyText"/>
        <w:spacing w:before="9"/>
        <w:rPr>
          <w:rFonts w:ascii="Courier New"/>
          <w:sz w:val="18"/>
        </w:rPr>
      </w:pPr>
    </w:p>
    <w:p>
      <w:pPr>
        <w:pStyle w:val="BodyText"/>
        <w:spacing w:line="266" w:lineRule="auto"/>
        <w:ind w:left="1194" w:right="1138"/>
        <w:jc w:val="both"/>
      </w:pPr>
      <w:r>
        <w:rPr>
          <w:color w:val="231F20"/>
          <w:w w:val="105"/>
        </w:rPr>
        <w:t>It</w:t>
      </w:r>
      <w:r>
        <w:rPr>
          <w:color w:val="231F20"/>
          <w:spacing w:val="-6"/>
          <w:w w:val="105"/>
        </w:rPr>
        <w:t> </w:t>
      </w:r>
      <w:r>
        <w:rPr>
          <w:color w:val="231F20"/>
          <w:w w:val="105"/>
        </w:rPr>
        <w:t>might</w:t>
      </w:r>
      <w:r>
        <w:rPr>
          <w:color w:val="231F20"/>
          <w:spacing w:val="-6"/>
          <w:w w:val="105"/>
        </w:rPr>
        <w:t> </w:t>
      </w:r>
      <w:r>
        <w:rPr>
          <w:color w:val="231F20"/>
          <w:w w:val="105"/>
        </w:rPr>
        <w:t>be</w:t>
      </w:r>
      <w:r>
        <w:rPr>
          <w:color w:val="231F20"/>
          <w:spacing w:val="-6"/>
          <w:w w:val="105"/>
        </w:rPr>
        <w:t> </w:t>
      </w:r>
      <w:r>
        <w:rPr>
          <w:color w:val="231F20"/>
          <w:w w:val="105"/>
        </w:rPr>
        <w:t>desirable</w:t>
      </w:r>
      <w:r>
        <w:rPr>
          <w:color w:val="231F20"/>
          <w:spacing w:val="-6"/>
          <w:w w:val="105"/>
        </w:rPr>
        <w:t> </w:t>
      </w:r>
      <w:r>
        <w:rPr>
          <w:color w:val="231F20"/>
          <w:w w:val="105"/>
        </w:rPr>
        <w:t>not</w:t>
      </w:r>
      <w:r>
        <w:rPr>
          <w:color w:val="231F20"/>
          <w:spacing w:val="-6"/>
          <w:w w:val="105"/>
        </w:rPr>
        <w:t> </w:t>
      </w:r>
      <w:r>
        <w:rPr>
          <w:color w:val="231F20"/>
          <w:w w:val="105"/>
        </w:rPr>
        <w:t>to</w:t>
      </w:r>
      <w:r>
        <w:rPr>
          <w:color w:val="231F20"/>
          <w:spacing w:val="-6"/>
          <w:w w:val="105"/>
        </w:rPr>
        <w:t> </w:t>
      </w:r>
      <w:r>
        <w:rPr>
          <w:color w:val="231F20"/>
          <w:w w:val="105"/>
        </w:rPr>
        <w:t>apply</w:t>
      </w:r>
      <w:r>
        <w:rPr>
          <w:color w:val="231F20"/>
          <w:spacing w:val="-6"/>
          <w:w w:val="105"/>
        </w:rPr>
        <w:t> </w:t>
      </w:r>
      <w:r>
        <w:rPr>
          <w:color w:val="231F20"/>
          <w:w w:val="105"/>
        </w:rPr>
        <w:t>this</w:t>
      </w:r>
      <w:r>
        <w:rPr>
          <w:color w:val="231F20"/>
          <w:spacing w:val="-6"/>
          <w:w w:val="105"/>
        </w:rPr>
        <w:t> </w:t>
      </w:r>
      <w:r>
        <w:rPr>
          <w:color w:val="231F20"/>
          <w:w w:val="105"/>
        </w:rPr>
        <w:t>guideline</w:t>
      </w:r>
      <w:r>
        <w:rPr>
          <w:color w:val="231F20"/>
          <w:spacing w:val="-6"/>
          <w:w w:val="105"/>
        </w:rPr>
        <w:t> </w:t>
      </w:r>
      <w:r>
        <w:rPr>
          <w:color w:val="231F20"/>
          <w:w w:val="105"/>
        </w:rPr>
        <w:t>when</w:t>
      </w:r>
      <w:r>
        <w:rPr>
          <w:color w:val="231F20"/>
          <w:spacing w:val="-6"/>
          <w:w w:val="105"/>
        </w:rPr>
        <w:t> </w:t>
      </w:r>
      <w:r>
        <w:rPr>
          <w:color w:val="231F20"/>
          <w:w w:val="105"/>
        </w:rPr>
        <w:t>interfacing</w:t>
      </w:r>
      <w:r>
        <w:rPr>
          <w:color w:val="231F20"/>
          <w:spacing w:val="-6"/>
          <w:w w:val="105"/>
        </w:rPr>
        <w:t> </w:t>
      </w:r>
      <w:r>
        <w:rPr>
          <w:color w:val="231F20"/>
          <w:w w:val="105"/>
        </w:rPr>
        <w:t>with</w:t>
      </w:r>
      <w:r>
        <w:rPr>
          <w:color w:val="231F20"/>
          <w:spacing w:val="-6"/>
          <w:w w:val="105"/>
        </w:rPr>
        <w:t> </w:t>
      </w:r>
      <w:r>
        <w:rPr>
          <w:color w:val="231F20"/>
          <w:w w:val="105"/>
        </w:rPr>
        <w:t>The</w:t>
      </w:r>
      <w:r>
        <w:rPr>
          <w:color w:val="231F20"/>
          <w:spacing w:val="-6"/>
          <w:w w:val="105"/>
        </w:rPr>
        <w:t> </w:t>
      </w:r>
      <w:r>
        <w:rPr>
          <w:color w:val="231F20"/>
          <w:w w:val="105"/>
        </w:rPr>
        <w:t>Standard</w:t>
      </w:r>
      <w:r>
        <w:rPr>
          <w:color w:val="231F20"/>
          <w:spacing w:val="-6"/>
          <w:w w:val="105"/>
        </w:rPr>
        <w:t> </w:t>
      </w:r>
      <w:r>
        <w:rPr>
          <w:color w:val="231F20"/>
          <w:w w:val="105"/>
        </w:rPr>
        <w:t>Library</w:t>
      </w:r>
      <w:r>
        <w:rPr>
          <w:color w:val="231F20"/>
          <w:spacing w:val="-6"/>
          <w:w w:val="105"/>
        </w:rPr>
        <w:t> </w:t>
      </w:r>
      <w:r>
        <w:rPr>
          <w:color w:val="231F20"/>
          <w:w w:val="105"/>
        </w:rPr>
        <w:t>or</w:t>
      </w:r>
      <w:r>
        <w:rPr>
          <w:color w:val="231F20"/>
          <w:spacing w:val="-6"/>
          <w:w w:val="105"/>
        </w:rPr>
        <w:t> </w:t>
      </w:r>
      <w:r>
        <w:rPr>
          <w:color w:val="231F20"/>
          <w:w w:val="105"/>
        </w:rPr>
        <w:t>code outside the project’s control.</w:t>
      </w:r>
    </w:p>
    <w:p>
      <w:pPr>
        <w:pStyle w:val="BodyText"/>
        <w:spacing w:before="24"/>
      </w:pPr>
    </w:p>
    <w:p>
      <w:pPr>
        <w:pStyle w:val="Heading5"/>
      </w:pPr>
      <w:r>
        <w:rPr>
          <w:color w:val="98002E"/>
          <w:spacing w:val="-2"/>
          <w:w w:val="105"/>
        </w:rPr>
        <w:t>Exception</w:t>
      </w:r>
    </w:p>
    <w:p>
      <w:pPr>
        <w:pStyle w:val="ListParagraph"/>
        <w:numPr>
          <w:ilvl w:val="0"/>
          <w:numId w:val="23"/>
        </w:numPr>
        <w:tabs>
          <w:tab w:pos="1920" w:val="left" w:leader="none"/>
        </w:tabs>
        <w:spacing w:line="240" w:lineRule="auto" w:before="216" w:after="0"/>
        <w:ind w:left="1920" w:right="0" w:hanging="363"/>
        <w:jc w:val="left"/>
        <w:rPr>
          <w:sz w:val="20"/>
        </w:rPr>
      </w:pPr>
      <w:r>
        <w:rPr>
          <w:color w:val="231F20"/>
          <w:spacing w:val="-4"/>
          <w:sz w:val="20"/>
        </w:rPr>
        <w:t>The</w:t>
      </w:r>
      <w:r>
        <w:rPr>
          <w:color w:val="231F20"/>
          <w:spacing w:val="-7"/>
          <w:sz w:val="20"/>
        </w:rPr>
        <w:t> </w:t>
      </w:r>
      <w:r>
        <w:rPr>
          <w:color w:val="231F20"/>
          <w:spacing w:val="-4"/>
          <w:sz w:val="20"/>
        </w:rPr>
        <w:t>basic</w:t>
      </w:r>
      <w:r>
        <w:rPr>
          <w:color w:val="231F20"/>
          <w:spacing w:val="-6"/>
          <w:sz w:val="20"/>
        </w:rPr>
        <w:t> </w:t>
      </w:r>
      <w:r>
        <w:rPr>
          <w:color w:val="231F20"/>
          <w:spacing w:val="-4"/>
          <w:sz w:val="20"/>
        </w:rPr>
        <w:t>numerical</w:t>
      </w:r>
      <w:r>
        <w:rPr>
          <w:color w:val="231F20"/>
          <w:spacing w:val="-7"/>
          <w:sz w:val="20"/>
        </w:rPr>
        <w:t> </w:t>
      </w:r>
      <w:r>
        <w:rPr>
          <w:color w:val="231F20"/>
          <w:spacing w:val="-4"/>
          <w:sz w:val="20"/>
        </w:rPr>
        <w:t>types</w:t>
      </w:r>
      <w:r>
        <w:rPr>
          <w:color w:val="231F20"/>
          <w:spacing w:val="-6"/>
          <w:sz w:val="20"/>
        </w:rPr>
        <w:t> </w:t>
      </w:r>
      <w:r>
        <w:rPr>
          <w:color w:val="231F20"/>
          <w:spacing w:val="-4"/>
          <w:sz w:val="20"/>
        </w:rPr>
        <w:t>may</w:t>
      </w:r>
      <w:r>
        <w:rPr>
          <w:color w:val="231F20"/>
          <w:spacing w:val="-6"/>
          <w:sz w:val="20"/>
        </w:rPr>
        <w:t> </w:t>
      </w:r>
      <w:r>
        <w:rPr>
          <w:color w:val="231F20"/>
          <w:spacing w:val="-4"/>
          <w:sz w:val="20"/>
        </w:rPr>
        <w:t>be</w:t>
      </w:r>
      <w:r>
        <w:rPr>
          <w:color w:val="231F20"/>
          <w:spacing w:val="-7"/>
          <w:sz w:val="20"/>
        </w:rPr>
        <w:t> </w:t>
      </w:r>
      <w:r>
        <w:rPr>
          <w:color w:val="231F20"/>
          <w:spacing w:val="-4"/>
          <w:sz w:val="20"/>
        </w:rPr>
        <w:t>used</w:t>
      </w:r>
      <w:r>
        <w:rPr>
          <w:color w:val="231F20"/>
          <w:spacing w:val="-6"/>
          <w:sz w:val="20"/>
        </w:rPr>
        <w:t> </w:t>
      </w:r>
      <w:r>
        <w:rPr>
          <w:color w:val="231F20"/>
          <w:spacing w:val="-4"/>
          <w:sz w:val="20"/>
        </w:rPr>
        <w:t>in</w:t>
      </w:r>
      <w:r>
        <w:rPr>
          <w:color w:val="231F20"/>
          <w:spacing w:val="-6"/>
          <w:sz w:val="20"/>
        </w:rPr>
        <w:t> </w:t>
      </w:r>
      <w:r>
        <w:rPr>
          <w:color w:val="231F20"/>
          <w:spacing w:val="-4"/>
          <w:sz w:val="20"/>
        </w:rPr>
        <w:t>a</w:t>
      </w:r>
      <w:r>
        <w:rPr>
          <w:color w:val="231F20"/>
          <w:spacing w:val="-7"/>
          <w:sz w:val="20"/>
        </w:rPr>
        <w:t> </w:t>
      </w:r>
      <w:r>
        <w:rPr>
          <w:rFonts w:ascii="Trebuchet MS"/>
          <w:i/>
          <w:color w:val="231F20"/>
          <w:spacing w:val="-4"/>
          <w:sz w:val="20"/>
        </w:rPr>
        <w:t>typedef</w:t>
      </w:r>
      <w:r>
        <w:rPr>
          <w:rFonts w:ascii="Trebuchet MS"/>
          <w:i/>
          <w:color w:val="231F20"/>
          <w:spacing w:val="-11"/>
          <w:sz w:val="20"/>
        </w:rPr>
        <w:t> </w:t>
      </w:r>
      <w:r>
        <w:rPr>
          <w:color w:val="231F20"/>
          <w:spacing w:val="-4"/>
          <w:sz w:val="20"/>
        </w:rPr>
        <w:t>to</w:t>
      </w:r>
      <w:r>
        <w:rPr>
          <w:color w:val="231F20"/>
          <w:spacing w:val="-6"/>
          <w:sz w:val="20"/>
        </w:rPr>
        <w:t> </w:t>
      </w:r>
      <w:r>
        <w:rPr>
          <w:color w:val="231F20"/>
          <w:spacing w:val="-4"/>
          <w:sz w:val="20"/>
        </w:rPr>
        <w:t>de</w:t>
      </w:r>
      <w:r>
        <w:rPr>
          <w:rFonts w:ascii="Courier New"/>
          <w:color w:val="231F20"/>
          <w:spacing w:val="-4"/>
          <w:sz w:val="20"/>
        </w:rPr>
        <w:t>fi</w:t>
      </w:r>
      <w:r>
        <w:rPr>
          <w:color w:val="231F20"/>
          <w:spacing w:val="-4"/>
          <w:sz w:val="20"/>
        </w:rPr>
        <w:t>ne</w:t>
      </w:r>
      <w:r>
        <w:rPr>
          <w:color w:val="231F20"/>
          <w:spacing w:val="-7"/>
          <w:sz w:val="20"/>
        </w:rPr>
        <w:t> </w:t>
      </w:r>
      <w:r>
        <w:rPr>
          <w:color w:val="231F20"/>
          <w:spacing w:val="-4"/>
          <w:sz w:val="20"/>
        </w:rPr>
        <w:t>a</w:t>
      </w:r>
      <w:r>
        <w:rPr>
          <w:color w:val="231F20"/>
          <w:spacing w:val="-6"/>
          <w:sz w:val="20"/>
        </w:rPr>
        <w:t> </w:t>
      </w:r>
      <w:r>
        <w:rPr>
          <w:color w:val="231F20"/>
          <w:spacing w:val="-4"/>
          <w:sz w:val="20"/>
        </w:rPr>
        <w:t>speci</w:t>
      </w:r>
      <w:r>
        <w:rPr>
          <w:rFonts w:ascii="Courier New"/>
          <w:color w:val="231F20"/>
          <w:spacing w:val="-4"/>
          <w:sz w:val="20"/>
        </w:rPr>
        <w:t>fi</w:t>
      </w:r>
      <w:r>
        <w:rPr>
          <w:color w:val="231F20"/>
          <w:spacing w:val="-4"/>
          <w:sz w:val="20"/>
        </w:rPr>
        <w:t>c-length</w:t>
      </w:r>
      <w:r>
        <w:rPr>
          <w:color w:val="231F20"/>
          <w:spacing w:val="-6"/>
          <w:sz w:val="20"/>
        </w:rPr>
        <w:t> </w:t>
      </w:r>
      <w:r>
        <w:rPr>
          <w:color w:val="231F20"/>
          <w:spacing w:val="-4"/>
          <w:sz w:val="20"/>
        </w:rPr>
        <w:t>type.</w:t>
      </w:r>
    </w:p>
    <w:p>
      <w:pPr>
        <w:pStyle w:val="ListParagraph"/>
        <w:numPr>
          <w:ilvl w:val="0"/>
          <w:numId w:val="23"/>
        </w:numPr>
        <w:tabs>
          <w:tab w:pos="1919" w:val="left" w:leader="none"/>
        </w:tabs>
        <w:spacing w:line="240" w:lineRule="auto" w:before="206" w:after="0"/>
        <w:ind w:left="1919" w:right="0" w:hanging="362"/>
        <w:jc w:val="left"/>
        <w:rPr>
          <w:sz w:val="20"/>
        </w:rPr>
      </w:pPr>
      <w:r>
        <w:rPr>
          <w:color w:val="231F20"/>
          <w:sz w:val="20"/>
        </w:rPr>
        <w:t>For</w:t>
      </w:r>
      <w:r>
        <w:rPr>
          <w:color w:val="231F20"/>
          <w:spacing w:val="-2"/>
          <w:sz w:val="20"/>
        </w:rPr>
        <w:t> </w:t>
      </w:r>
      <w:r>
        <w:rPr>
          <w:color w:val="231F20"/>
          <w:sz w:val="20"/>
        </w:rPr>
        <w:t>function</w:t>
      </w:r>
      <w:r>
        <w:rPr>
          <w:color w:val="231F20"/>
          <w:spacing w:val="-1"/>
          <w:sz w:val="20"/>
        </w:rPr>
        <w:t> </w:t>
      </w:r>
      <w:r>
        <w:rPr>
          <w:rFonts w:ascii="Courier New"/>
          <w:color w:val="231F20"/>
          <w:sz w:val="20"/>
        </w:rPr>
        <w:t>main</w:t>
      </w:r>
      <w:r>
        <w:rPr>
          <w:color w:val="231F20"/>
          <w:sz w:val="20"/>
        </w:rPr>
        <w:t>,</w:t>
      </w:r>
      <w:r>
        <w:rPr>
          <w:color w:val="231F20"/>
          <w:spacing w:val="-2"/>
          <w:sz w:val="20"/>
        </w:rPr>
        <w:t> </w:t>
      </w:r>
      <w:r>
        <w:rPr>
          <w:color w:val="231F20"/>
          <w:sz w:val="20"/>
        </w:rPr>
        <w:t>an</w:t>
      </w:r>
      <w:r>
        <w:rPr>
          <w:color w:val="231F20"/>
          <w:spacing w:val="-1"/>
          <w:sz w:val="20"/>
        </w:rPr>
        <w:t> </w:t>
      </w:r>
      <w:r>
        <w:rPr>
          <w:rFonts w:ascii="Trebuchet MS"/>
          <w:i/>
          <w:color w:val="231F20"/>
          <w:sz w:val="20"/>
        </w:rPr>
        <w:t>int</w:t>
      </w:r>
      <w:r>
        <w:rPr>
          <w:rFonts w:ascii="Trebuchet MS"/>
          <w:i/>
          <w:color w:val="231F20"/>
          <w:spacing w:val="-7"/>
          <w:sz w:val="20"/>
        </w:rPr>
        <w:t> </w:t>
      </w:r>
      <w:r>
        <w:rPr>
          <w:color w:val="231F20"/>
          <w:sz w:val="20"/>
        </w:rPr>
        <w:t>may</w:t>
      </w:r>
      <w:r>
        <w:rPr>
          <w:color w:val="231F20"/>
          <w:spacing w:val="-1"/>
          <w:sz w:val="20"/>
        </w:rPr>
        <w:t> </w:t>
      </w:r>
      <w:r>
        <w:rPr>
          <w:color w:val="231F20"/>
          <w:sz w:val="20"/>
        </w:rPr>
        <w:t>be</w:t>
      </w:r>
      <w:r>
        <w:rPr>
          <w:color w:val="231F20"/>
          <w:spacing w:val="-2"/>
          <w:sz w:val="20"/>
        </w:rPr>
        <w:t> </w:t>
      </w:r>
      <w:r>
        <w:rPr>
          <w:color w:val="231F20"/>
          <w:sz w:val="20"/>
        </w:rPr>
        <w:t>used</w:t>
      </w:r>
      <w:r>
        <w:rPr>
          <w:color w:val="231F20"/>
          <w:spacing w:val="-1"/>
          <w:sz w:val="20"/>
        </w:rPr>
        <w:t> </w:t>
      </w:r>
      <w:r>
        <w:rPr>
          <w:color w:val="231F20"/>
          <w:sz w:val="20"/>
        </w:rPr>
        <w:t>rather</w:t>
      </w:r>
      <w:r>
        <w:rPr>
          <w:color w:val="231F20"/>
          <w:spacing w:val="-2"/>
          <w:sz w:val="20"/>
        </w:rPr>
        <w:t> </w:t>
      </w:r>
      <w:r>
        <w:rPr>
          <w:color w:val="231F20"/>
          <w:sz w:val="20"/>
        </w:rPr>
        <w:t>than</w:t>
      </w:r>
      <w:r>
        <w:rPr>
          <w:color w:val="231F20"/>
          <w:spacing w:val="-1"/>
          <w:sz w:val="20"/>
        </w:rPr>
        <w:t> </w:t>
      </w:r>
      <w:r>
        <w:rPr>
          <w:color w:val="231F20"/>
          <w:sz w:val="20"/>
        </w:rPr>
        <w:t>the</w:t>
      </w:r>
      <w:r>
        <w:rPr>
          <w:color w:val="231F20"/>
          <w:spacing w:val="-2"/>
          <w:sz w:val="20"/>
        </w:rPr>
        <w:t> </w:t>
      </w:r>
      <w:r>
        <w:rPr>
          <w:rFonts w:ascii="Trebuchet MS"/>
          <w:i/>
          <w:color w:val="231F20"/>
          <w:sz w:val="20"/>
        </w:rPr>
        <w:t>typedef</w:t>
      </w:r>
      <w:r>
        <w:rPr>
          <w:color w:val="231F20"/>
          <w:sz w:val="20"/>
        </w:rPr>
        <w:t>s</w:t>
      </w:r>
      <w:r>
        <w:rPr>
          <w:color w:val="231F20"/>
          <w:spacing w:val="-1"/>
          <w:sz w:val="20"/>
        </w:rPr>
        <w:t> </w:t>
      </w:r>
      <w:r>
        <w:rPr>
          <w:color w:val="231F20"/>
          <w:sz w:val="20"/>
        </w:rPr>
        <w:t>as</w:t>
      </w:r>
      <w:r>
        <w:rPr>
          <w:color w:val="231F20"/>
          <w:spacing w:val="-2"/>
          <w:sz w:val="20"/>
        </w:rPr>
        <w:t> </w:t>
      </w:r>
      <w:r>
        <w:rPr>
          <w:color w:val="231F20"/>
          <w:sz w:val="20"/>
        </w:rPr>
        <w:t>a</w:t>
      </w:r>
      <w:r>
        <w:rPr>
          <w:color w:val="231F20"/>
          <w:spacing w:val="-1"/>
          <w:sz w:val="20"/>
        </w:rPr>
        <w:t> </w:t>
      </w:r>
      <w:r>
        <w:rPr>
          <w:color w:val="231F20"/>
          <w:sz w:val="20"/>
        </w:rPr>
        <w:t>return</w:t>
      </w:r>
      <w:r>
        <w:rPr>
          <w:color w:val="231F20"/>
          <w:spacing w:val="-1"/>
          <w:sz w:val="20"/>
        </w:rPr>
        <w:t> </w:t>
      </w:r>
      <w:r>
        <w:rPr>
          <w:color w:val="231F20"/>
          <w:sz w:val="20"/>
        </w:rPr>
        <w:t>type.</w:t>
      </w:r>
      <w:r>
        <w:rPr>
          <w:color w:val="231F20"/>
          <w:spacing w:val="-2"/>
          <w:sz w:val="20"/>
        </w:rPr>
        <w:t> Therefore</w:t>
      </w:r>
    </w:p>
    <w:p>
      <w:pPr>
        <w:pStyle w:val="BodyText"/>
        <w:spacing w:before="9"/>
        <w:ind w:left="1920"/>
      </w:pPr>
      <w:r>
        <w:rPr>
          <w:rFonts w:ascii="Courier New"/>
          <w:color w:val="231F20"/>
        </w:rPr>
        <w:t>int</w:t>
      </w:r>
      <w:r>
        <w:rPr>
          <w:rFonts w:ascii="Courier New"/>
          <w:color w:val="231F20"/>
          <w:spacing w:val="-10"/>
        </w:rPr>
        <w:t> </w:t>
      </w:r>
      <w:r>
        <w:rPr>
          <w:rFonts w:ascii="Courier New"/>
          <w:color w:val="231F20"/>
        </w:rPr>
        <w:t>main</w:t>
      </w:r>
      <w:r>
        <w:rPr>
          <w:rFonts w:ascii="Courier New"/>
          <w:color w:val="231F20"/>
          <w:spacing w:val="-7"/>
        </w:rPr>
        <w:t> </w:t>
      </w:r>
      <w:r>
        <w:rPr>
          <w:rFonts w:ascii="Courier New"/>
          <w:color w:val="231F20"/>
        </w:rPr>
        <w:t>(void)</w:t>
      </w:r>
      <w:r>
        <w:rPr>
          <w:rFonts w:ascii="Courier New"/>
          <w:color w:val="231F20"/>
          <w:spacing w:val="-68"/>
        </w:rPr>
        <w:t> </w:t>
      </w:r>
      <w:r>
        <w:rPr>
          <w:color w:val="231F20"/>
        </w:rPr>
        <w:t>is</w:t>
      </w:r>
      <w:r>
        <w:rPr>
          <w:color w:val="231F20"/>
          <w:spacing w:val="-7"/>
        </w:rPr>
        <w:t> </w:t>
      </w:r>
      <w:r>
        <w:rPr>
          <w:color w:val="231F20"/>
          <w:spacing w:val="-2"/>
        </w:rPr>
        <w:t>permitted.</w:t>
      </w:r>
    </w:p>
    <w:p>
      <w:pPr>
        <w:pStyle w:val="ListParagraph"/>
        <w:numPr>
          <w:ilvl w:val="0"/>
          <w:numId w:val="23"/>
        </w:numPr>
        <w:tabs>
          <w:tab w:pos="1920" w:val="left" w:leader="none"/>
        </w:tabs>
        <w:spacing w:line="240" w:lineRule="auto" w:before="206" w:after="0"/>
        <w:ind w:left="1920" w:right="0" w:hanging="363"/>
        <w:jc w:val="left"/>
        <w:rPr>
          <w:sz w:val="20"/>
        </w:rPr>
      </w:pPr>
      <w:r>
        <w:rPr>
          <w:color w:val="231F20"/>
          <w:sz w:val="20"/>
        </w:rPr>
        <w:t>For</w:t>
      </w:r>
      <w:r>
        <w:rPr>
          <w:color w:val="231F20"/>
          <w:spacing w:val="2"/>
          <w:sz w:val="20"/>
        </w:rPr>
        <w:t> </w:t>
      </w:r>
      <w:r>
        <w:rPr>
          <w:color w:val="231F20"/>
          <w:sz w:val="20"/>
        </w:rPr>
        <w:t>function</w:t>
      </w:r>
      <w:r>
        <w:rPr>
          <w:color w:val="231F20"/>
          <w:spacing w:val="2"/>
          <w:sz w:val="20"/>
        </w:rPr>
        <w:t> </w:t>
      </w:r>
      <w:r>
        <w:rPr>
          <w:rFonts w:ascii="Courier New"/>
          <w:color w:val="231F20"/>
          <w:sz w:val="20"/>
        </w:rPr>
        <w:t>main</w:t>
      </w:r>
      <w:r>
        <w:rPr>
          <w:rFonts w:ascii="Courier New"/>
          <w:color w:val="231F20"/>
          <w:spacing w:val="-63"/>
          <w:sz w:val="20"/>
        </w:rPr>
        <w:t> </w:t>
      </w:r>
      <w:r>
        <w:rPr>
          <w:color w:val="231F20"/>
          <w:sz w:val="20"/>
        </w:rPr>
        <w:t>an</w:t>
      </w:r>
      <w:r>
        <w:rPr>
          <w:color w:val="231F20"/>
          <w:spacing w:val="2"/>
          <w:sz w:val="20"/>
        </w:rPr>
        <w:t> </w:t>
      </w:r>
      <w:r>
        <w:rPr>
          <w:rFonts w:ascii="Trebuchet MS"/>
          <w:i/>
          <w:color w:val="231F20"/>
          <w:sz w:val="20"/>
        </w:rPr>
        <w:t>int</w:t>
      </w:r>
      <w:r>
        <w:rPr>
          <w:rFonts w:ascii="Trebuchet MS"/>
          <w:i/>
          <w:color w:val="231F20"/>
          <w:spacing w:val="-3"/>
          <w:sz w:val="20"/>
        </w:rPr>
        <w:t> </w:t>
      </w:r>
      <w:r>
        <w:rPr>
          <w:color w:val="231F20"/>
          <w:sz w:val="20"/>
        </w:rPr>
        <w:t>may</w:t>
      </w:r>
      <w:r>
        <w:rPr>
          <w:color w:val="231F20"/>
          <w:spacing w:val="3"/>
          <w:sz w:val="20"/>
        </w:rPr>
        <w:t> </w:t>
      </w:r>
      <w:r>
        <w:rPr>
          <w:color w:val="231F20"/>
          <w:sz w:val="20"/>
        </w:rPr>
        <w:t>be</w:t>
      </w:r>
      <w:r>
        <w:rPr>
          <w:color w:val="231F20"/>
          <w:spacing w:val="2"/>
          <w:sz w:val="20"/>
        </w:rPr>
        <w:t> </w:t>
      </w:r>
      <w:r>
        <w:rPr>
          <w:color w:val="231F20"/>
          <w:sz w:val="20"/>
        </w:rPr>
        <w:t>used</w:t>
      </w:r>
      <w:r>
        <w:rPr>
          <w:color w:val="231F20"/>
          <w:spacing w:val="2"/>
          <w:sz w:val="20"/>
        </w:rPr>
        <w:t> </w:t>
      </w:r>
      <w:r>
        <w:rPr>
          <w:color w:val="231F20"/>
          <w:sz w:val="20"/>
        </w:rPr>
        <w:t>rather</w:t>
      </w:r>
      <w:r>
        <w:rPr>
          <w:color w:val="231F20"/>
          <w:spacing w:val="2"/>
          <w:sz w:val="20"/>
        </w:rPr>
        <w:t> </w:t>
      </w:r>
      <w:r>
        <w:rPr>
          <w:color w:val="231F20"/>
          <w:sz w:val="20"/>
        </w:rPr>
        <w:t>than</w:t>
      </w:r>
      <w:r>
        <w:rPr>
          <w:color w:val="231F20"/>
          <w:spacing w:val="2"/>
          <w:sz w:val="20"/>
        </w:rPr>
        <w:t> </w:t>
      </w:r>
      <w:r>
        <w:rPr>
          <w:color w:val="231F20"/>
          <w:sz w:val="20"/>
        </w:rPr>
        <w:t>the</w:t>
      </w:r>
      <w:r>
        <w:rPr>
          <w:color w:val="231F20"/>
          <w:spacing w:val="1"/>
          <w:sz w:val="20"/>
        </w:rPr>
        <w:t> </w:t>
      </w:r>
      <w:r>
        <w:rPr>
          <w:rFonts w:ascii="Trebuchet MS"/>
          <w:i/>
          <w:color w:val="231F20"/>
          <w:sz w:val="20"/>
        </w:rPr>
        <w:t>typedef</w:t>
      </w:r>
      <w:r>
        <w:rPr>
          <w:color w:val="231F20"/>
          <w:sz w:val="20"/>
        </w:rPr>
        <w:t>s</w:t>
      </w:r>
      <w:r>
        <w:rPr>
          <w:color w:val="231F20"/>
          <w:spacing w:val="2"/>
          <w:sz w:val="20"/>
        </w:rPr>
        <w:t> </w:t>
      </w:r>
      <w:r>
        <w:rPr>
          <w:color w:val="231F20"/>
          <w:sz w:val="20"/>
        </w:rPr>
        <w:t>for</w:t>
      </w:r>
      <w:r>
        <w:rPr>
          <w:color w:val="231F20"/>
          <w:spacing w:val="2"/>
          <w:sz w:val="20"/>
        </w:rPr>
        <w:t> </w:t>
      </w:r>
      <w:r>
        <w:rPr>
          <w:color w:val="231F20"/>
          <w:sz w:val="20"/>
        </w:rPr>
        <w:t>the</w:t>
      </w:r>
      <w:r>
        <w:rPr>
          <w:color w:val="231F20"/>
          <w:spacing w:val="2"/>
          <w:sz w:val="20"/>
        </w:rPr>
        <w:t> </w:t>
      </w:r>
      <w:r>
        <w:rPr>
          <w:color w:val="231F20"/>
          <w:sz w:val="20"/>
        </w:rPr>
        <w:t>input</w:t>
      </w:r>
      <w:r>
        <w:rPr>
          <w:color w:val="231F20"/>
          <w:spacing w:val="3"/>
          <w:sz w:val="20"/>
        </w:rPr>
        <w:t> </w:t>
      </w:r>
      <w:r>
        <w:rPr>
          <w:color w:val="231F20"/>
          <w:sz w:val="20"/>
        </w:rPr>
        <w:t>parameter</w:t>
      </w:r>
      <w:r>
        <w:rPr>
          <w:color w:val="231F20"/>
          <w:spacing w:val="2"/>
          <w:sz w:val="20"/>
        </w:rPr>
        <w:t> </w:t>
      </w:r>
      <w:r>
        <w:rPr>
          <w:rFonts w:ascii="Courier New"/>
          <w:color w:val="231F20"/>
          <w:spacing w:val="-2"/>
          <w:sz w:val="20"/>
        </w:rPr>
        <w:t>argc</w:t>
      </w:r>
      <w:r>
        <w:rPr>
          <w:color w:val="231F20"/>
          <w:spacing w:val="-2"/>
          <w:sz w:val="20"/>
        </w:rPr>
        <w:t>.</w:t>
      </w:r>
    </w:p>
    <w:p>
      <w:pPr>
        <w:pStyle w:val="ListParagraph"/>
        <w:numPr>
          <w:ilvl w:val="0"/>
          <w:numId w:val="23"/>
        </w:numPr>
        <w:tabs>
          <w:tab w:pos="1918" w:val="left" w:leader="none"/>
        </w:tabs>
        <w:spacing w:line="439" w:lineRule="auto" w:before="207" w:after="0"/>
        <w:ind w:left="1194" w:right="1138" w:firstLine="363"/>
        <w:jc w:val="left"/>
        <w:rPr>
          <w:sz w:val="20"/>
        </w:rPr>
      </w:pPr>
      <w:r>
        <w:rPr>
          <w:color w:val="231F20"/>
          <w:sz w:val="20"/>
        </w:rPr>
        <w:t>For function </w:t>
      </w:r>
      <w:r>
        <w:rPr>
          <w:rFonts w:ascii="Courier New"/>
          <w:color w:val="231F20"/>
          <w:sz w:val="20"/>
        </w:rPr>
        <w:t>main</w:t>
      </w:r>
      <w:r>
        <w:rPr>
          <w:rFonts w:ascii="Courier New"/>
          <w:color w:val="231F20"/>
          <w:spacing w:val="-64"/>
          <w:sz w:val="20"/>
        </w:rPr>
        <w:t> </w:t>
      </w:r>
      <w:r>
        <w:rPr>
          <w:color w:val="231F20"/>
          <w:sz w:val="20"/>
        </w:rPr>
        <w:t>a </w:t>
      </w:r>
      <w:r>
        <w:rPr>
          <w:rFonts w:ascii="Trebuchet MS"/>
          <w:i/>
          <w:color w:val="231F20"/>
          <w:sz w:val="20"/>
        </w:rPr>
        <w:t>char</w:t>
      </w:r>
      <w:r>
        <w:rPr>
          <w:rFonts w:ascii="Trebuchet MS"/>
          <w:i/>
          <w:color w:val="231F20"/>
          <w:spacing w:val="-3"/>
          <w:sz w:val="20"/>
        </w:rPr>
        <w:t> </w:t>
      </w:r>
      <w:r>
        <w:rPr>
          <w:color w:val="231F20"/>
          <w:sz w:val="20"/>
        </w:rPr>
        <w:t>may be used rather than the</w:t>
      </w:r>
      <w:r>
        <w:rPr>
          <w:color w:val="231F20"/>
          <w:spacing w:val="-1"/>
          <w:sz w:val="20"/>
        </w:rPr>
        <w:t> </w:t>
      </w:r>
      <w:r>
        <w:rPr>
          <w:rFonts w:ascii="Trebuchet MS"/>
          <w:i/>
          <w:color w:val="231F20"/>
          <w:sz w:val="20"/>
        </w:rPr>
        <w:t>typedef</w:t>
      </w:r>
      <w:r>
        <w:rPr>
          <w:color w:val="231F20"/>
          <w:sz w:val="20"/>
        </w:rPr>
        <w:t>s for the input parameter </w:t>
      </w:r>
      <w:r>
        <w:rPr>
          <w:rFonts w:ascii="Courier New"/>
          <w:color w:val="231F20"/>
          <w:sz w:val="20"/>
        </w:rPr>
        <w:t>argv</w:t>
      </w:r>
      <w:r>
        <w:rPr>
          <w:color w:val="231F20"/>
          <w:sz w:val="20"/>
        </w:rPr>
        <w:t>. Therefore </w:t>
      </w:r>
      <w:r>
        <w:rPr>
          <w:rFonts w:ascii="Courier New"/>
          <w:color w:val="231F20"/>
          <w:sz w:val="20"/>
        </w:rPr>
        <w:t>int main( int argc, char *argv[] )</w:t>
      </w:r>
      <w:r>
        <w:rPr>
          <w:rFonts w:ascii="Courier New"/>
          <w:color w:val="231F20"/>
          <w:spacing w:val="-63"/>
          <w:sz w:val="20"/>
        </w:rPr>
        <w:t> </w:t>
      </w:r>
      <w:r>
        <w:rPr>
          <w:color w:val="231F20"/>
          <w:sz w:val="20"/>
        </w:rPr>
        <w:t>is permitted (C99 Section 5.1.2.2.1).</w:t>
      </w:r>
    </w:p>
    <w:p>
      <w:pPr>
        <w:pStyle w:val="Heading5"/>
        <w:spacing w:before="84"/>
      </w:pPr>
      <w:r>
        <w:rPr>
          <w:color w:val="98002E"/>
          <w:spacing w:val="-2"/>
          <w:w w:val="105"/>
        </w:rPr>
        <w:t>Example</w:t>
      </w:r>
    </w:p>
    <w:p>
      <w:pPr>
        <w:tabs>
          <w:tab w:pos="8646" w:val="left" w:leader="none"/>
        </w:tabs>
        <w:spacing w:line="271" w:lineRule="auto" w:before="228"/>
        <w:ind w:left="1194" w:right="2540" w:firstLine="0"/>
        <w:jc w:val="left"/>
        <w:rPr>
          <w:rFonts w:ascii="Courier New"/>
          <w:sz w:val="18"/>
        </w:rPr>
      </w:pPr>
      <w:r>
        <w:rPr>
          <w:rFonts w:ascii="Courier New"/>
          <w:color w:val="231F20"/>
          <w:sz w:val="18"/>
        </w:rPr>
        <w:t>/* Non-compliant - int used to define an object</w:t>
        <w:tab/>
      </w:r>
      <w:r>
        <w:rPr>
          <w:rFonts w:ascii="Courier New"/>
          <w:color w:val="231F20"/>
          <w:spacing w:val="-6"/>
          <w:sz w:val="18"/>
        </w:rPr>
        <w:t>*/ </w:t>
      </w:r>
      <w:r>
        <w:rPr>
          <w:rFonts w:ascii="Courier New"/>
          <w:color w:val="231F20"/>
          <w:sz w:val="18"/>
        </w:rPr>
        <w:t>int x = 0;</w:t>
      </w:r>
    </w:p>
    <w:p>
      <w:pPr>
        <w:tabs>
          <w:tab w:pos="3030" w:val="left" w:leader="none"/>
          <w:tab w:pos="8646" w:val="left" w:leader="none"/>
        </w:tabs>
        <w:spacing w:line="271" w:lineRule="auto" w:before="197"/>
        <w:ind w:left="1194" w:right="2540" w:firstLine="0"/>
        <w:jc w:val="left"/>
        <w:rPr>
          <w:rFonts w:ascii="Courier New"/>
          <w:sz w:val="18"/>
        </w:rPr>
      </w:pPr>
      <w:r>
        <w:rPr/>
        <mc:AlternateContent>
          <mc:Choice Requires="wps">
            <w:drawing>
              <wp:anchor distT="0" distB="0" distL="0" distR="0" allowOverlap="1" layoutInCell="1" locked="0" behindDoc="0" simplePos="0" relativeHeight="15767552">
                <wp:simplePos x="0" y="0"/>
                <wp:positionH relativeFrom="page">
                  <wp:posOffset>6909599</wp:posOffset>
                </wp:positionH>
                <wp:positionV relativeFrom="paragraph">
                  <wp:posOffset>354769</wp:posOffset>
                </wp:positionV>
                <wp:extent cx="1270" cy="54038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544.062988pt,70.454587pt" to="544.062988pt,27.934587pt" stroked="true" strokeweight="5pt" strokecolor="#98002e">
                <v:stroke dashstyle="solid"/>
                <w10:wrap type="none"/>
              </v:line>
            </w:pict>
          </mc:Fallback>
        </mc:AlternateContent>
      </w:r>
      <w:r>
        <w:rPr>
          <w:rFonts w:ascii="Courier New"/>
          <w:color w:val="231F20"/>
          <w:sz w:val="18"/>
        </w:rPr>
        <w:t>/* Compliant</w:t>
        <w:tab/>
        <w:t>- int used to define specific-length type</w:t>
        <w:tab/>
      </w:r>
      <w:r>
        <w:rPr>
          <w:rFonts w:ascii="Courier New"/>
          <w:color w:val="231F20"/>
          <w:spacing w:val="-6"/>
          <w:sz w:val="18"/>
        </w:rPr>
        <w:t>*/ </w:t>
      </w:r>
      <w:r>
        <w:rPr>
          <w:rFonts w:ascii="Courier New"/>
          <w:color w:val="231F20"/>
          <w:sz w:val="18"/>
        </w:rPr>
        <w:t>typedef int SINT_16;</w:t>
      </w:r>
    </w:p>
    <w:p>
      <w:pPr>
        <w:pStyle w:val="Heading3"/>
        <w:spacing w:before="170"/>
        <w:ind w:left="0" w:right="259"/>
        <w:jc w:val="right"/>
      </w:pPr>
      <w:r>
        <w:rPr>
          <w:color w:val="231F20"/>
          <w:spacing w:val="-5"/>
        </w:rPr>
        <w:t>29</w:t>
      </w:r>
    </w:p>
    <w:p>
      <w:pPr>
        <w:spacing w:after="0"/>
        <w:jc w:val="right"/>
        <w:sectPr>
          <w:pgSz w:w="11910" w:h="16840"/>
          <w:pgMar w:header="0" w:footer="658" w:top="700" w:bottom="920" w:left="220" w:right="280"/>
        </w:sectPr>
      </w:pPr>
    </w:p>
    <w:p>
      <w:pPr>
        <w:tabs>
          <w:tab w:pos="8646" w:val="left" w:leader="none"/>
        </w:tabs>
        <w:spacing w:line="271" w:lineRule="auto" w:before="72"/>
        <w:ind w:left="1194" w:right="2540" w:firstLine="0"/>
        <w:jc w:val="left"/>
        <w:rPr>
          <w:rFonts w:ascii="Courier New"/>
          <w:sz w:val="18"/>
        </w:rPr>
      </w:pPr>
      <w:r>
        <w:rPr/>
        <mc:AlternateContent>
          <mc:Choice Requires="wps">
            <w:drawing>
              <wp:anchor distT="0" distB="0" distL="0" distR="0" allowOverlap="1" layoutInCell="1" locked="0" behindDoc="0" simplePos="0" relativeHeight="15770112">
                <wp:simplePos x="0" y="0"/>
                <wp:positionH relativeFrom="page">
                  <wp:posOffset>351439</wp:posOffset>
                </wp:positionH>
                <wp:positionV relativeFrom="paragraph">
                  <wp:posOffset>58102</wp:posOffset>
                </wp:positionV>
                <wp:extent cx="267970" cy="168973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67970" cy="16897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wps:txbx>
                      <wps:bodyPr wrap="square" lIns="0" tIns="0" rIns="0" bIns="0" rtlCol="0" vert="vert">
                        <a:noAutofit/>
                      </wps:bodyPr>
                    </wps:wsp>
                  </a:graphicData>
                </a:graphic>
              </wp:anchor>
            </w:drawing>
          </mc:Choice>
          <mc:Fallback>
            <w:pict>
              <v:shape style="position:absolute;margin-left:27.672438pt;margin-top:4.575pt;width:21.1pt;height:133.050pt;mso-position-horizontal-relative:page;mso-position-vertical-relative:paragraph;z-index:15770112" type="#_x0000_t202" id="docshape66"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v:textbox>
                <w10:wrap type="none"/>
              </v:shape>
            </w:pict>
          </mc:Fallback>
        </mc:AlternateContent>
      </w:r>
      <w:bookmarkStart w:name="_bookmark22" w:id="74"/>
      <w:bookmarkEnd w:id="74"/>
      <w:r>
        <w:rPr/>
      </w:r>
      <w:r>
        <w:rPr>
          <w:rFonts w:ascii="Courier New"/>
          <w:color w:val="231F20"/>
          <w:sz w:val="18"/>
        </w:rPr>
        <w:t>/* Non-compliant - no sign or size specified</w:t>
        <w:tab/>
      </w:r>
      <w:r>
        <w:rPr>
          <w:rFonts w:ascii="Courier New"/>
          <w:color w:val="231F20"/>
          <w:spacing w:val="-6"/>
          <w:sz w:val="18"/>
        </w:rPr>
        <w:t>*/ </w:t>
      </w:r>
      <w:r>
        <w:rPr>
          <w:rFonts w:ascii="Courier New"/>
          <w:color w:val="231F20"/>
          <w:sz w:val="18"/>
        </w:rPr>
        <w:t>typedef int speed_t;</w:t>
      </w:r>
    </w:p>
    <w:p>
      <w:pPr>
        <w:tabs>
          <w:tab w:pos="3030" w:val="left" w:leader="none"/>
        </w:tabs>
        <w:spacing w:line="271" w:lineRule="auto" w:before="197"/>
        <w:ind w:left="1194" w:right="2540" w:firstLine="0"/>
        <w:jc w:val="left"/>
        <w:rPr>
          <w:rFonts w:ascii="Courier New"/>
          <w:sz w:val="18"/>
        </w:rPr>
      </w:pPr>
      <w:r>
        <w:rPr>
          <w:rFonts w:ascii="Courier New"/>
          <w:color w:val="231F20"/>
          <w:sz w:val="18"/>
        </w:rPr>
        <w:t>/* Compliant</w:t>
        <w:tab/>
        <w:t>-</w:t>
      </w:r>
      <w:r>
        <w:rPr>
          <w:rFonts w:ascii="Courier New"/>
          <w:color w:val="231F20"/>
          <w:spacing w:val="-5"/>
          <w:sz w:val="18"/>
        </w:rPr>
        <w:t> </w:t>
      </w:r>
      <w:r>
        <w:rPr>
          <w:rFonts w:ascii="Courier New"/>
          <w:color w:val="231F20"/>
          <w:sz w:val="18"/>
        </w:rPr>
        <w:t>further</w:t>
      </w:r>
      <w:r>
        <w:rPr>
          <w:rFonts w:ascii="Courier New"/>
          <w:color w:val="231F20"/>
          <w:spacing w:val="-5"/>
          <w:sz w:val="18"/>
        </w:rPr>
        <w:t> </w:t>
      </w:r>
      <w:r>
        <w:rPr>
          <w:rFonts w:ascii="Courier New"/>
          <w:color w:val="231F20"/>
          <w:sz w:val="18"/>
        </w:rPr>
        <w:t>abstraction</w:t>
      </w:r>
      <w:r>
        <w:rPr>
          <w:rFonts w:ascii="Courier New"/>
          <w:color w:val="231F20"/>
          <w:spacing w:val="-5"/>
          <w:sz w:val="18"/>
        </w:rPr>
        <w:t> </w:t>
      </w:r>
      <w:r>
        <w:rPr>
          <w:rFonts w:ascii="Courier New"/>
          <w:color w:val="231F20"/>
          <w:sz w:val="18"/>
        </w:rPr>
        <w:t>does</w:t>
      </w:r>
      <w:r>
        <w:rPr>
          <w:rFonts w:ascii="Courier New"/>
          <w:color w:val="231F20"/>
          <w:spacing w:val="-5"/>
          <w:sz w:val="18"/>
        </w:rPr>
        <w:t> </w:t>
      </w:r>
      <w:r>
        <w:rPr>
          <w:rFonts w:ascii="Courier New"/>
          <w:color w:val="231F20"/>
          <w:sz w:val="18"/>
        </w:rPr>
        <w:t>not</w:t>
      </w:r>
      <w:r>
        <w:rPr>
          <w:rFonts w:ascii="Courier New"/>
          <w:color w:val="231F20"/>
          <w:spacing w:val="-5"/>
          <w:sz w:val="18"/>
        </w:rPr>
        <w:t> </w:t>
      </w:r>
      <w:r>
        <w:rPr>
          <w:rFonts w:ascii="Courier New"/>
          <w:color w:val="231F20"/>
          <w:sz w:val="18"/>
        </w:rPr>
        <w:t>need</w:t>
      </w:r>
      <w:r>
        <w:rPr>
          <w:rFonts w:ascii="Courier New"/>
          <w:color w:val="231F20"/>
          <w:spacing w:val="-5"/>
          <w:sz w:val="18"/>
        </w:rPr>
        <w:t> </w:t>
      </w:r>
      <w:r>
        <w:rPr>
          <w:rFonts w:ascii="Courier New"/>
          <w:color w:val="231F20"/>
          <w:sz w:val="18"/>
        </w:rPr>
        <w:t>specific</w:t>
      </w:r>
      <w:r>
        <w:rPr>
          <w:rFonts w:ascii="Courier New"/>
          <w:color w:val="231F20"/>
          <w:spacing w:val="-5"/>
          <w:sz w:val="18"/>
        </w:rPr>
        <w:t> </w:t>
      </w:r>
      <w:r>
        <w:rPr>
          <w:rFonts w:ascii="Courier New"/>
          <w:color w:val="231F20"/>
          <w:sz w:val="18"/>
        </w:rPr>
        <w:t>length</w:t>
      </w:r>
      <w:r>
        <w:rPr>
          <w:rFonts w:ascii="Courier New"/>
          <w:color w:val="231F20"/>
          <w:spacing w:val="-5"/>
          <w:sz w:val="18"/>
        </w:rPr>
        <w:t> </w:t>
      </w:r>
      <w:r>
        <w:rPr>
          <w:rFonts w:ascii="Courier New"/>
          <w:color w:val="231F20"/>
          <w:sz w:val="18"/>
        </w:rPr>
        <w:t>*/ typedef int16_t torque_t;</w:t>
      </w:r>
    </w:p>
    <w:p>
      <w:pPr>
        <w:pStyle w:val="BodyText"/>
        <w:spacing w:before="105"/>
        <w:rPr>
          <w:rFonts w:ascii="Courier New"/>
        </w:rPr>
      </w:pPr>
      <w:r>
        <w:rPr/>
        <mc:AlternateContent>
          <mc:Choice Requires="wps">
            <w:drawing>
              <wp:anchor distT="0" distB="0" distL="0" distR="0" allowOverlap="1" layoutInCell="1" locked="0" behindDoc="1" simplePos="0" relativeHeight="487627776">
                <wp:simplePos x="0" y="0"/>
                <wp:positionH relativeFrom="page">
                  <wp:posOffset>898245</wp:posOffset>
                </wp:positionH>
                <wp:positionV relativeFrom="paragraph">
                  <wp:posOffset>226125</wp:posOffset>
                </wp:positionV>
                <wp:extent cx="5753735" cy="456565"/>
                <wp:effectExtent l="0" t="0" r="0" b="0"/>
                <wp:wrapTopAndBottom/>
                <wp:docPr id="101" name="Group 101"/>
                <wp:cNvGraphicFramePr>
                  <a:graphicFrameLocks/>
                </wp:cNvGraphicFramePr>
                <a:graphic>
                  <a:graphicData uri="http://schemas.microsoft.com/office/word/2010/wordprocessingGroup">
                    <wpg:wgp>
                      <wpg:cNvPr id="101" name="Group 101"/>
                      <wpg:cNvGrpSpPr/>
                      <wpg:grpSpPr>
                        <a:xfrm>
                          <a:off x="0" y="0"/>
                          <a:ext cx="5753735" cy="456565"/>
                          <a:chExt cx="5753735" cy="456565"/>
                        </a:xfrm>
                      </wpg:grpSpPr>
                      <wps:wsp>
                        <wps:cNvPr id="102" name="Graphic 102"/>
                        <wps:cNvSpPr/>
                        <wps:spPr>
                          <a:xfrm>
                            <a:off x="0" y="0"/>
                            <a:ext cx="5753735" cy="456565"/>
                          </a:xfrm>
                          <a:custGeom>
                            <a:avLst/>
                            <a:gdLst/>
                            <a:ahLst/>
                            <a:cxnLst/>
                            <a:rect l="l" t="t" r="r" b="b"/>
                            <a:pathLst>
                              <a:path w="5753735" h="456565">
                                <a:moveTo>
                                  <a:pt x="5753633" y="0"/>
                                </a:moveTo>
                                <a:lnTo>
                                  <a:pt x="899998" y="0"/>
                                </a:lnTo>
                                <a:lnTo>
                                  <a:pt x="0" y="0"/>
                                </a:lnTo>
                                <a:lnTo>
                                  <a:pt x="0" y="456184"/>
                                </a:lnTo>
                                <a:lnTo>
                                  <a:pt x="899998" y="456184"/>
                                </a:lnTo>
                                <a:lnTo>
                                  <a:pt x="5753633" y="456184"/>
                                </a:lnTo>
                                <a:lnTo>
                                  <a:pt x="5753633" y="0"/>
                                </a:lnTo>
                                <a:close/>
                              </a:path>
                            </a:pathLst>
                          </a:custGeom>
                          <a:solidFill>
                            <a:srgbClr val="E2B6B2"/>
                          </a:solidFill>
                        </wps:spPr>
                        <wps:bodyPr wrap="square" lIns="0" tIns="0" rIns="0" bIns="0" rtlCol="0">
                          <a:prstTxWarp prst="textNoShape">
                            <a:avLst/>
                          </a:prstTxWarp>
                          <a:noAutofit/>
                        </wps:bodyPr>
                      </wps:wsp>
                      <wps:wsp>
                        <wps:cNvPr id="103" name="Textbox 103"/>
                        <wps:cNvSpPr txBox="1"/>
                        <wps:spPr>
                          <a:xfrm>
                            <a:off x="36004" y="25715"/>
                            <a:ext cx="455930" cy="207645"/>
                          </a:xfrm>
                          <a:prstGeom prst="rect">
                            <a:avLst/>
                          </a:prstGeom>
                        </wps:spPr>
                        <wps:txbx>
                          <w:txbxContent>
                            <w:p>
                              <w:pPr>
                                <w:spacing w:before="31"/>
                                <w:ind w:left="0" w:right="0" w:firstLine="0"/>
                                <w:jc w:val="left"/>
                                <w:rPr>
                                  <w:sz w:val="24"/>
                                </w:rPr>
                              </w:pPr>
                              <w:r>
                                <w:rPr>
                                  <w:color w:val="231F20"/>
                                  <w:sz w:val="24"/>
                                </w:rPr>
                                <w:t>Dir</w:t>
                              </w:r>
                              <w:r>
                                <w:rPr>
                                  <w:color w:val="231F20"/>
                                  <w:spacing w:val="1"/>
                                  <w:sz w:val="24"/>
                                </w:rPr>
                                <w:t> </w:t>
                              </w:r>
                              <w:r>
                                <w:rPr>
                                  <w:color w:val="231F20"/>
                                  <w:spacing w:val="-5"/>
                                  <w:sz w:val="24"/>
                                </w:rPr>
                                <w:t>4.7</w:t>
                              </w:r>
                            </w:p>
                          </w:txbxContent>
                        </wps:txbx>
                        <wps:bodyPr wrap="square" lIns="0" tIns="0" rIns="0" bIns="0" rtlCol="0">
                          <a:noAutofit/>
                        </wps:bodyPr>
                      </wps:wsp>
                      <wps:wsp>
                        <wps:cNvPr id="104" name="Textbox 104"/>
                        <wps:cNvSpPr txBox="1"/>
                        <wps:spPr>
                          <a:xfrm>
                            <a:off x="935926" y="25715"/>
                            <a:ext cx="4500880" cy="403225"/>
                          </a:xfrm>
                          <a:prstGeom prst="rect">
                            <a:avLst/>
                          </a:prstGeom>
                        </wps:spPr>
                        <wps:txbx>
                          <w:txbxContent>
                            <w:p>
                              <w:pPr>
                                <w:spacing w:line="268" w:lineRule="auto" w:before="16"/>
                                <w:ind w:left="0" w:right="18" w:firstLine="0"/>
                                <w:jc w:val="left"/>
                                <w:rPr>
                                  <w:sz w:val="24"/>
                                </w:rPr>
                              </w:pPr>
                              <w:r>
                                <w:rPr>
                                  <w:color w:val="231F20"/>
                                  <w:w w:val="105"/>
                                  <w:sz w:val="24"/>
                                </w:rPr>
                                <w:t>If</w:t>
                              </w:r>
                              <w:r>
                                <w:rPr>
                                  <w:color w:val="231F20"/>
                                  <w:spacing w:val="-10"/>
                                  <w:w w:val="105"/>
                                  <w:sz w:val="24"/>
                                </w:rPr>
                                <w:t> </w:t>
                              </w:r>
                              <w:r>
                                <w:rPr>
                                  <w:color w:val="231F20"/>
                                  <w:w w:val="105"/>
                                  <w:sz w:val="24"/>
                                </w:rPr>
                                <w:t>a</w:t>
                              </w:r>
                              <w:r>
                                <w:rPr>
                                  <w:color w:val="231F20"/>
                                  <w:spacing w:val="-10"/>
                                  <w:w w:val="105"/>
                                  <w:sz w:val="24"/>
                                </w:rPr>
                                <w:t> </w:t>
                              </w:r>
                              <w:r>
                                <w:rPr>
                                  <w:color w:val="231F20"/>
                                  <w:w w:val="105"/>
                                  <w:sz w:val="24"/>
                                </w:rPr>
                                <w:t>function</w:t>
                              </w:r>
                              <w:r>
                                <w:rPr>
                                  <w:color w:val="231F20"/>
                                  <w:spacing w:val="-10"/>
                                  <w:w w:val="105"/>
                                  <w:sz w:val="24"/>
                                </w:rPr>
                                <w:t> </w:t>
                              </w:r>
                              <w:r>
                                <w:rPr>
                                  <w:color w:val="231F20"/>
                                  <w:w w:val="105"/>
                                  <w:sz w:val="24"/>
                                </w:rPr>
                                <w:t>returns</w:t>
                              </w:r>
                              <w:r>
                                <w:rPr>
                                  <w:color w:val="231F20"/>
                                  <w:spacing w:val="-10"/>
                                  <w:w w:val="105"/>
                                  <w:sz w:val="24"/>
                                </w:rPr>
                                <w:t> </w:t>
                              </w:r>
                              <w:r>
                                <w:rPr>
                                  <w:color w:val="231F20"/>
                                  <w:w w:val="105"/>
                                  <w:sz w:val="24"/>
                                </w:rPr>
                                <w:t>error</w:t>
                              </w:r>
                              <w:r>
                                <w:rPr>
                                  <w:color w:val="231F20"/>
                                  <w:spacing w:val="-10"/>
                                  <w:w w:val="105"/>
                                  <w:sz w:val="24"/>
                                </w:rPr>
                                <w:t> </w:t>
                              </w:r>
                              <w:r>
                                <w:rPr>
                                  <w:color w:val="231F20"/>
                                  <w:w w:val="105"/>
                                  <w:sz w:val="24"/>
                                </w:rPr>
                                <w:t>information,</w:t>
                              </w:r>
                              <w:r>
                                <w:rPr>
                                  <w:color w:val="231F20"/>
                                  <w:spacing w:val="-10"/>
                                  <w:w w:val="105"/>
                                  <w:sz w:val="24"/>
                                </w:rPr>
                                <w:t> </w:t>
                              </w:r>
                              <w:r>
                                <w:rPr>
                                  <w:color w:val="231F20"/>
                                  <w:w w:val="105"/>
                                  <w:sz w:val="24"/>
                                </w:rPr>
                                <w:t>then</w:t>
                              </w:r>
                              <w:r>
                                <w:rPr>
                                  <w:color w:val="231F20"/>
                                  <w:spacing w:val="-10"/>
                                  <w:w w:val="105"/>
                                  <w:sz w:val="24"/>
                                </w:rPr>
                                <w:t> </w:t>
                              </w:r>
                              <w:r>
                                <w:rPr>
                                  <w:color w:val="231F20"/>
                                  <w:w w:val="105"/>
                                  <w:sz w:val="24"/>
                                </w:rPr>
                                <w:t>that</w:t>
                              </w:r>
                              <w:r>
                                <w:rPr>
                                  <w:color w:val="231F20"/>
                                  <w:spacing w:val="-10"/>
                                  <w:w w:val="105"/>
                                  <w:sz w:val="24"/>
                                </w:rPr>
                                <w:t> </w:t>
                              </w:r>
                              <w:r>
                                <w:rPr>
                                  <w:color w:val="231F20"/>
                                  <w:w w:val="105"/>
                                  <w:sz w:val="24"/>
                                </w:rPr>
                                <w:t>error</w:t>
                              </w:r>
                              <w:r>
                                <w:rPr>
                                  <w:color w:val="231F20"/>
                                  <w:spacing w:val="-10"/>
                                  <w:w w:val="105"/>
                                  <w:sz w:val="24"/>
                                </w:rPr>
                                <w:t> </w:t>
                              </w:r>
                              <w:r>
                                <w:rPr>
                                  <w:color w:val="231F20"/>
                                  <w:w w:val="105"/>
                                  <w:sz w:val="24"/>
                                </w:rPr>
                                <w:t>information shall be tested</w:t>
                              </w:r>
                            </w:p>
                          </w:txbxContent>
                        </wps:txbx>
                        <wps:bodyPr wrap="square" lIns="0" tIns="0" rIns="0" bIns="0" rtlCol="0">
                          <a:noAutofit/>
                        </wps:bodyPr>
                      </wps:wsp>
                    </wpg:wgp>
                  </a:graphicData>
                </a:graphic>
              </wp:anchor>
            </w:drawing>
          </mc:Choice>
          <mc:Fallback>
            <w:pict>
              <v:group style="position:absolute;margin-left:70.727997pt;margin-top:17.805187pt;width:453.05pt;height:35.950pt;mso-position-horizontal-relative:page;mso-position-vertical-relative:paragraph;z-index:-15688704;mso-wrap-distance-left:0;mso-wrap-distance-right:0" id="docshapegroup67" coordorigin="1415,356" coordsize="9061,719">
                <v:shape style="position:absolute;left:1414;top:356;width:9061;height:719" id="docshape68" coordorigin="1415,356" coordsize="9061,719" path="m10475,356l2832,356,1415,356,1415,1075,2832,1075,10475,1075,10475,356xe" filled="true" fillcolor="#e2b6b2" stroked="false">
                  <v:path arrowok="t"/>
                  <v:fill type="solid"/>
                </v:shape>
                <v:shape style="position:absolute;left:1471;top:396;width:718;height:327" type="#_x0000_t202" id="docshape69" filled="false" stroked="false">
                  <v:textbox inset="0,0,0,0">
                    <w:txbxContent>
                      <w:p>
                        <w:pPr>
                          <w:spacing w:before="31"/>
                          <w:ind w:left="0" w:right="0" w:firstLine="0"/>
                          <w:jc w:val="left"/>
                          <w:rPr>
                            <w:sz w:val="24"/>
                          </w:rPr>
                        </w:pPr>
                        <w:r>
                          <w:rPr>
                            <w:color w:val="231F20"/>
                            <w:sz w:val="24"/>
                          </w:rPr>
                          <w:t>Dir</w:t>
                        </w:r>
                        <w:r>
                          <w:rPr>
                            <w:color w:val="231F20"/>
                            <w:spacing w:val="1"/>
                            <w:sz w:val="24"/>
                          </w:rPr>
                          <w:t> </w:t>
                        </w:r>
                        <w:r>
                          <w:rPr>
                            <w:color w:val="231F20"/>
                            <w:spacing w:val="-5"/>
                            <w:sz w:val="24"/>
                          </w:rPr>
                          <w:t>4.7</w:t>
                        </w:r>
                      </w:p>
                    </w:txbxContent>
                  </v:textbox>
                  <w10:wrap type="none"/>
                </v:shape>
                <v:shape style="position:absolute;left:2888;top:396;width:7088;height:635" type="#_x0000_t202" id="docshape70" filled="false" stroked="false">
                  <v:textbox inset="0,0,0,0">
                    <w:txbxContent>
                      <w:p>
                        <w:pPr>
                          <w:spacing w:line="268" w:lineRule="auto" w:before="16"/>
                          <w:ind w:left="0" w:right="18" w:firstLine="0"/>
                          <w:jc w:val="left"/>
                          <w:rPr>
                            <w:sz w:val="24"/>
                          </w:rPr>
                        </w:pPr>
                        <w:r>
                          <w:rPr>
                            <w:color w:val="231F20"/>
                            <w:w w:val="105"/>
                            <w:sz w:val="24"/>
                          </w:rPr>
                          <w:t>If</w:t>
                        </w:r>
                        <w:r>
                          <w:rPr>
                            <w:color w:val="231F20"/>
                            <w:spacing w:val="-10"/>
                            <w:w w:val="105"/>
                            <w:sz w:val="24"/>
                          </w:rPr>
                          <w:t> </w:t>
                        </w:r>
                        <w:r>
                          <w:rPr>
                            <w:color w:val="231F20"/>
                            <w:w w:val="105"/>
                            <w:sz w:val="24"/>
                          </w:rPr>
                          <w:t>a</w:t>
                        </w:r>
                        <w:r>
                          <w:rPr>
                            <w:color w:val="231F20"/>
                            <w:spacing w:val="-10"/>
                            <w:w w:val="105"/>
                            <w:sz w:val="24"/>
                          </w:rPr>
                          <w:t> </w:t>
                        </w:r>
                        <w:r>
                          <w:rPr>
                            <w:color w:val="231F20"/>
                            <w:w w:val="105"/>
                            <w:sz w:val="24"/>
                          </w:rPr>
                          <w:t>function</w:t>
                        </w:r>
                        <w:r>
                          <w:rPr>
                            <w:color w:val="231F20"/>
                            <w:spacing w:val="-10"/>
                            <w:w w:val="105"/>
                            <w:sz w:val="24"/>
                          </w:rPr>
                          <w:t> </w:t>
                        </w:r>
                        <w:r>
                          <w:rPr>
                            <w:color w:val="231F20"/>
                            <w:w w:val="105"/>
                            <w:sz w:val="24"/>
                          </w:rPr>
                          <w:t>returns</w:t>
                        </w:r>
                        <w:r>
                          <w:rPr>
                            <w:color w:val="231F20"/>
                            <w:spacing w:val="-10"/>
                            <w:w w:val="105"/>
                            <w:sz w:val="24"/>
                          </w:rPr>
                          <w:t> </w:t>
                        </w:r>
                        <w:r>
                          <w:rPr>
                            <w:color w:val="231F20"/>
                            <w:w w:val="105"/>
                            <w:sz w:val="24"/>
                          </w:rPr>
                          <w:t>error</w:t>
                        </w:r>
                        <w:r>
                          <w:rPr>
                            <w:color w:val="231F20"/>
                            <w:spacing w:val="-10"/>
                            <w:w w:val="105"/>
                            <w:sz w:val="24"/>
                          </w:rPr>
                          <w:t> </w:t>
                        </w:r>
                        <w:r>
                          <w:rPr>
                            <w:color w:val="231F20"/>
                            <w:w w:val="105"/>
                            <w:sz w:val="24"/>
                          </w:rPr>
                          <w:t>information,</w:t>
                        </w:r>
                        <w:r>
                          <w:rPr>
                            <w:color w:val="231F20"/>
                            <w:spacing w:val="-10"/>
                            <w:w w:val="105"/>
                            <w:sz w:val="24"/>
                          </w:rPr>
                          <w:t> </w:t>
                        </w:r>
                        <w:r>
                          <w:rPr>
                            <w:color w:val="231F20"/>
                            <w:w w:val="105"/>
                            <w:sz w:val="24"/>
                          </w:rPr>
                          <w:t>then</w:t>
                        </w:r>
                        <w:r>
                          <w:rPr>
                            <w:color w:val="231F20"/>
                            <w:spacing w:val="-10"/>
                            <w:w w:val="105"/>
                            <w:sz w:val="24"/>
                          </w:rPr>
                          <w:t> </w:t>
                        </w:r>
                        <w:r>
                          <w:rPr>
                            <w:color w:val="231F20"/>
                            <w:w w:val="105"/>
                            <w:sz w:val="24"/>
                          </w:rPr>
                          <w:t>that</w:t>
                        </w:r>
                        <w:r>
                          <w:rPr>
                            <w:color w:val="231F20"/>
                            <w:spacing w:val="-10"/>
                            <w:w w:val="105"/>
                            <w:sz w:val="24"/>
                          </w:rPr>
                          <w:t> </w:t>
                        </w:r>
                        <w:r>
                          <w:rPr>
                            <w:color w:val="231F20"/>
                            <w:w w:val="105"/>
                            <w:sz w:val="24"/>
                          </w:rPr>
                          <w:t>error</w:t>
                        </w:r>
                        <w:r>
                          <w:rPr>
                            <w:color w:val="231F20"/>
                            <w:spacing w:val="-10"/>
                            <w:w w:val="105"/>
                            <w:sz w:val="24"/>
                          </w:rPr>
                          <w:t> </w:t>
                        </w:r>
                        <w:r>
                          <w:rPr>
                            <w:color w:val="231F20"/>
                            <w:w w:val="105"/>
                            <w:sz w:val="24"/>
                          </w:rPr>
                          <w:t>information shall be tested</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spacing w:before="1"/>
      </w:pPr>
      <w:r>
        <w:rPr>
          <w:color w:val="98002E"/>
          <w:spacing w:val="-2"/>
        </w:rPr>
        <w:t>Ampli</w:t>
      </w:r>
      <w:r>
        <w:rPr>
          <w:rFonts w:ascii="Courier New"/>
          <w:color w:val="98002E"/>
          <w:spacing w:val="-2"/>
        </w:rPr>
        <w:t>fi</w:t>
      </w:r>
      <w:r>
        <w:rPr>
          <w:color w:val="98002E"/>
          <w:spacing w:val="-2"/>
        </w:rPr>
        <w:t>cation</w:t>
      </w:r>
    </w:p>
    <w:p>
      <w:pPr>
        <w:pStyle w:val="BodyText"/>
        <w:spacing w:line="475" w:lineRule="auto" w:before="194"/>
        <w:ind w:left="1194" w:right="1138"/>
      </w:pPr>
      <w:r>
        <w:rPr>
          <w:color w:val="231F20"/>
          <w:w w:val="105"/>
        </w:rPr>
        <w:t>The</w:t>
      </w:r>
      <w:r>
        <w:rPr>
          <w:color w:val="231F20"/>
          <w:spacing w:val="-6"/>
          <w:w w:val="105"/>
        </w:rPr>
        <w:t> </w:t>
      </w:r>
      <w:r>
        <w:rPr>
          <w:color w:val="231F20"/>
          <w:w w:val="105"/>
        </w:rPr>
        <w:t>list</w:t>
      </w:r>
      <w:r>
        <w:rPr>
          <w:color w:val="231F20"/>
          <w:spacing w:val="-6"/>
          <w:w w:val="105"/>
        </w:rPr>
        <w:t> </w:t>
      </w:r>
      <w:r>
        <w:rPr>
          <w:color w:val="231F20"/>
          <w:w w:val="105"/>
        </w:rPr>
        <w:t>of</w:t>
      </w:r>
      <w:r>
        <w:rPr>
          <w:color w:val="231F20"/>
          <w:spacing w:val="-6"/>
          <w:w w:val="105"/>
        </w:rPr>
        <w:t> </w:t>
      </w:r>
      <w:r>
        <w:rPr>
          <w:color w:val="231F20"/>
          <w:w w:val="105"/>
        </w:rPr>
        <w:t>functions</w:t>
      </w:r>
      <w:r>
        <w:rPr>
          <w:color w:val="231F20"/>
          <w:spacing w:val="-6"/>
          <w:w w:val="105"/>
        </w:rPr>
        <w:t> </w:t>
      </w:r>
      <w:r>
        <w:rPr>
          <w:color w:val="231F20"/>
          <w:w w:val="105"/>
        </w:rPr>
        <w:t>that</w:t>
      </w:r>
      <w:r>
        <w:rPr>
          <w:color w:val="231F20"/>
          <w:spacing w:val="-6"/>
          <w:w w:val="105"/>
        </w:rPr>
        <w:t> </w:t>
      </w:r>
      <w:r>
        <w:rPr>
          <w:color w:val="231F20"/>
          <w:w w:val="105"/>
        </w:rPr>
        <w:t>are</w:t>
      </w:r>
      <w:r>
        <w:rPr>
          <w:color w:val="231F20"/>
          <w:spacing w:val="-6"/>
          <w:w w:val="105"/>
        </w:rPr>
        <w:t> </w:t>
      </w:r>
      <w:r>
        <w:rPr>
          <w:color w:val="231F20"/>
          <w:w w:val="105"/>
        </w:rPr>
        <w:t>deemed</w:t>
      </w:r>
      <w:r>
        <w:rPr>
          <w:color w:val="231F20"/>
          <w:spacing w:val="-6"/>
          <w:w w:val="105"/>
        </w:rPr>
        <w:t> </w:t>
      </w:r>
      <w:r>
        <w:rPr>
          <w:color w:val="231F20"/>
          <w:w w:val="105"/>
        </w:rPr>
        <w:t>to</w:t>
      </w:r>
      <w:r>
        <w:rPr>
          <w:color w:val="231F20"/>
          <w:spacing w:val="-6"/>
          <w:w w:val="105"/>
        </w:rPr>
        <w:t> </w:t>
      </w:r>
      <w:r>
        <w:rPr>
          <w:color w:val="231F20"/>
          <w:w w:val="105"/>
        </w:rPr>
        <w:t>return</w:t>
      </w:r>
      <w:r>
        <w:rPr>
          <w:color w:val="231F20"/>
          <w:spacing w:val="-6"/>
          <w:w w:val="105"/>
        </w:rPr>
        <w:t> </w:t>
      </w:r>
      <w:r>
        <w:rPr>
          <w:color w:val="231F20"/>
          <w:w w:val="105"/>
        </w:rPr>
        <w:t>error</w:t>
      </w:r>
      <w:r>
        <w:rPr>
          <w:color w:val="231F20"/>
          <w:spacing w:val="-6"/>
          <w:w w:val="105"/>
        </w:rPr>
        <w:t> </w:t>
      </w:r>
      <w:r>
        <w:rPr>
          <w:color w:val="231F20"/>
          <w:w w:val="105"/>
        </w:rPr>
        <w:t>information</w:t>
      </w:r>
      <w:r>
        <w:rPr>
          <w:color w:val="231F20"/>
          <w:spacing w:val="-6"/>
          <w:w w:val="105"/>
        </w:rPr>
        <w:t> </w:t>
      </w:r>
      <w:r>
        <w:rPr>
          <w:color w:val="231F20"/>
          <w:w w:val="105"/>
        </w:rPr>
        <w:t>shall</w:t>
      </w:r>
      <w:r>
        <w:rPr>
          <w:color w:val="231F20"/>
          <w:spacing w:val="-6"/>
          <w:w w:val="105"/>
        </w:rPr>
        <w:t> </w:t>
      </w:r>
      <w:r>
        <w:rPr>
          <w:color w:val="231F20"/>
          <w:w w:val="105"/>
        </w:rPr>
        <w:t>be</w:t>
      </w:r>
      <w:r>
        <w:rPr>
          <w:color w:val="231F20"/>
          <w:spacing w:val="-6"/>
          <w:w w:val="105"/>
        </w:rPr>
        <w:t> </w:t>
      </w:r>
      <w:r>
        <w:rPr>
          <w:color w:val="231F20"/>
          <w:w w:val="105"/>
        </w:rPr>
        <w:t>determined</w:t>
      </w:r>
      <w:r>
        <w:rPr>
          <w:color w:val="231F20"/>
          <w:spacing w:val="-6"/>
          <w:w w:val="105"/>
        </w:rPr>
        <w:t> </w:t>
      </w:r>
      <w:r>
        <w:rPr>
          <w:color w:val="231F20"/>
          <w:w w:val="105"/>
        </w:rPr>
        <w:t>by</w:t>
      </w:r>
      <w:r>
        <w:rPr>
          <w:color w:val="231F20"/>
          <w:spacing w:val="-6"/>
          <w:w w:val="105"/>
        </w:rPr>
        <w:t> </w:t>
      </w:r>
      <w:r>
        <w:rPr>
          <w:color w:val="231F20"/>
          <w:w w:val="105"/>
        </w:rPr>
        <w:t>the</w:t>
      </w:r>
      <w:r>
        <w:rPr>
          <w:color w:val="231F20"/>
          <w:spacing w:val="-6"/>
          <w:w w:val="105"/>
        </w:rPr>
        <w:t> </w:t>
      </w:r>
      <w:r>
        <w:rPr>
          <w:color w:val="231F20"/>
          <w:w w:val="105"/>
        </w:rPr>
        <w:t>project. The error information returned by a function shall be tested in a meaningful manner.</w:t>
      </w:r>
    </w:p>
    <w:p>
      <w:pPr>
        <w:pStyle w:val="Heading5"/>
        <w:spacing w:before="53"/>
      </w:pPr>
      <w:r>
        <w:rPr>
          <w:color w:val="98002E"/>
          <w:spacing w:val="-2"/>
          <w:w w:val="105"/>
        </w:rPr>
        <w:t>Rationale</w:t>
      </w:r>
    </w:p>
    <w:p>
      <w:pPr>
        <w:pStyle w:val="BodyText"/>
        <w:spacing w:line="256" w:lineRule="auto" w:before="216"/>
        <w:ind w:left="1194" w:right="1136"/>
        <w:jc w:val="both"/>
      </w:pPr>
      <w:r>
        <w:rPr>
          <w:color w:val="231F20"/>
        </w:rPr>
        <w:t>A function (whether it is part of The Standard Library, a third party library or a user de</w:t>
      </w:r>
      <w:r>
        <w:rPr>
          <w:rFonts w:ascii="Courier New"/>
          <w:color w:val="231F20"/>
        </w:rPr>
        <w:t>fi</w:t>
      </w:r>
      <w:r>
        <w:rPr>
          <w:color w:val="231F20"/>
        </w:rPr>
        <w:t>ned function) may be deemed to provide some means of indicating the occurrence of an error. This may be via an error</w:t>
      </w:r>
      <w:r>
        <w:rPr>
          <w:color w:val="231F20"/>
          <w:spacing w:val="-1"/>
        </w:rPr>
        <w:t> </w:t>
      </w:r>
      <w:r>
        <w:rPr>
          <w:rFonts w:ascii="Courier New"/>
          <w:color w:val="231F20"/>
        </w:rPr>
        <w:t>fl</w:t>
      </w:r>
      <w:r>
        <w:rPr>
          <w:color w:val="231F20"/>
        </w:rPr>
        <w:t>ag,</w:t>
      </w:r>
      <w:r>
        <w:rPr>
          <w:color w:val="231F20"/>
          <w:spacing w:val="-1"/>
        </w:rPr>
        <w:t> </w:t>
      </w:r>
      <w:r>
        <w:rPr>
          <w:color w:val="231F20"/>
        </w:rPr>
        <w:t>some</w:t>
      </w:r>
      <w:r>
        <w:rPr>
          <w:color w:val="231F20"/>
          <w:spacing w:val="-1"/>
        </w:rPr>
        <w:t> </w:t>
      </w:r>
      <w:r>
        <w:rPr>
          <w:color w:val="231F20"/>
        </w:rPr>
        <w:t>special</w:t>
      </w:r>
      <w:r>
        <w:rPr>
          <w:color w:val="231F20"/>
          <w:spacing w:val="-1"/>
        </w:rPr>
        <w:t> </w:t>
      </w:r>
      <w:r>
        <w:rPr>
          <w:color w:val="231F20"/>
        </w:rPr>
        <w:t>return</w:t>
      </w:r>
      <w:r>
        <w:rPr>
          <w:color w:val="231F20"/>
          <w:spacing w:val="-1"/>
        </w:rPr>
        <w:t> </w:t>
      </w:r>
      <w:r>
        <w:rPr>
          <w:color w:val="231F20"/>
        </w:rPr>
        <w:t>value</w:t>
      </w:r>
      <w:r>
        <w:rPr>
          <w:color w:val="231F20"/>
          <w:spacing w:val="-1"/>
        </w:rPr>
        <w:t> </w:t>
      </w:r>
      <w:r>
        <w:rPr>
          <w:color w:val="231F20"/>
        </w:rPr>
        <w:t>or</w:t>
      </w:r>
      <w:r>
        <w:rPr>
          <w:color w:val="231F20"/>
          <w:spacing w:val="-2"/>
        </w:rPr>
        <w:t> </w:t>
      </w:r>
      <w:r>
        <w:rPr>
          <w:color w:val="231F20"/>
        </w:rPr>
        <w:t>some</w:t>
      </w:r>
      <w:r>
        <w:rPr>
          <w:color w:val="231F20"/>
          <w:spacing w:val="-1"/>
        </w:rPr>
        <w:t> </w:t>
      </w:r>
      <w:r>
        <w:rPr>
          <w:color w:val="231F20"/>
        </w:rPr>
        <w:t>other</w:t>
      </w:r>
      <w:r>
        <w:rPr>
          <w:color w:val="231F20"/>
          <w:spacing w:val="-1"/>
        </w:rPr>
        <w:t> </w:t>
      </w:r>
      <w:r>
        <w:rPr>
          <w:color w:val="231F20"/>
        </w:rPr>
        <w:t>means.</w:t>
      </w:r>
      <w:r>
        <w:rPr>
          <w:color w:val="231F20"/>
          <w:spacing w:val="-1"/>
        </w:rPr>
        <w:t> </w:t>
      </w:r>
      <w:r>
        <w:rPr>
          <w:color w:val="231F20"/>
        </w:rPr>
        <w:t>Whenever</w:t>
      </w:r>
      <w:r>
        <w:rPr>
          <w:color w:val="231F20"/>
          <w:spacing w:val="-1"/>
        </w:rPr>
        <w:t> </w:t>
      </w:r>
      <w:r>
        <w:rPr>
          <w:color w:val="231F20"/>
        </w:rPr>
        <w:t>such</w:t>
      </w:r>
      <w:r>
        <w:rPr>
          <w:color w:val="231F20"/>
          <w:spacing w:val="-1"/>
        </w:rPr>
        <w:t> </w:t>
      </w:r>
      <w:r>
        <w:rPr>
          <w:color w:val="231F20"/>
        </w:rPr>
        <w:t>a</w:t>
      </w:r>
      <w:r>
        <w:rPr>
          <w:color w:val="231F20"/>
          <w:spacing w:val="-1"/>
        </w:rPr>
        <w:t> </w:t>
      </w:r>
      <w:r>
        <w:rPr>
          <w:color w:val="231F20"/>
        </w:rPr>
        <w:t>mechanism</w:t>
      </w:r>
      <w:r>
        <w:rPr>
          <w:color w:val="231F20"/>
          <w:spacing w:val="-1"/>
        </w:rPr>
        <w:t> </w:t>
      </w:r>
      <w:r>
        <w:rPr>
          <w:color w:val="231F20"/>
        </w:rPr>
        <w:t>is</w:t>
      </w:r>
      <w:r>
        <w:rPr>
          <w:color w:val="231F20"/>
          <w:spacing w:val="-1"/>
        </w:rPr>
        <w:t> </w:t>
      </w:r>
      <w:r>
        <w:rPr>
          <w:color w:val="231F20"/>
        </w:rPr>
        <w:t>provided by a function the calling program shall check for the indication of an error as soon as the function </w:t>
      </w:r>
      <w:r>
        <w:rPr>
          <w:color w:val="231F20"/>
          <w:spacing w:val="-2"/>
        </w:rPr>
        <w:t>returns.</w:t>
      </w:r>
    </w:p>
    <w:p>
      <w:pPr>
        <w:pStyle w:val="BodyText"/>
        <w:spacing w:line="266" w:lineRule="auto" w:before="212"/>
        <w:ind w:left="1194" w:right="1136"/>
        <w:jc w:val="both"/>
      </w:pPr>
      <w:r>
        <w:rPr>
          <w:color w:val="231F20"/>
          <w:w w:val="105"/>
        </w:rPr>
        <w:t>However,</w:t>
      </w:r>
      <w:r>
        <w:rPr>
          <w:color w:val="231F20"/>
          <w:spacing w:val="-6"/>
          <w:w w:val="105"/>
        </w:rPr>
        <w:t> </w:t>
      </w:r>
      <w:r>
        <w:rPr>
          <w:color w:val="231F20"/>
          <w:w w:val="105"/>
        </w:rPr>
        <w:t>note</w:t>
      </w:r>
      <w:r>
        <w:rPr>
          <w:color w:val="231F20"/>
          <w:spacing w:val="-6"/>
          <w:w w:val="105"/>
        </w:rPr>
        <w:t> </w:t>
      </w:r>
      <w:r>
        <w:rPr>
          <w:color w:val="231F20"/>
          <w:w w:val="105"/>
        </w:rPr>
        <w:t>that</w:t>
      </w:r>
      <w:r>
        <w:rPr>
          <w:color w:val="231F20"/>
          <w:spacing w:val="-6"/>
          <w:w w:val="105"/>
        </w:rPr>
        <w:t> </w:t>
      </w:r>
      <w:r>
        <w:rPr>
          <w:color w:val="231F20"/>
          <w:w w:val="105"/>
        </w:rPr>
        <w:t>the</w:t>
      </w:r>
      <w:r>
        <w:rPr>
          <w:color w:val="231F20"/>
          <w:spacing w:val="-5"/>
          <w:w w:val="105"/>
        </w:rPr>
        <w:t> </w:t>
      </w:r>
      <w:r>
        <w:rPr>
          <w:color w:val="231F20"/>
          <w:w w:val="105"/>
        </w:rPr>
        <w:t>checking</w:t>
      </w:r>
      <w:r>
        <w:rPr>
          <w:color w:val="231F20"/>
          <w:spacing w:val="-5"/>
          <w:w w:val="105"/>
        </w:rPr>
        <w:t> </w:t>
      </w:r>
      <w:r>
        <w:rPr>
          <w:color w:val="231F20"/>
          <w:w w:val="105"/>
        </w:rPr>
        <w:t>of</w:t>
      </w:r>
      <w:r>
        <w:rPr>
          <w:color w:val="231F20"/>
          <w:spacing w:val="-5"/>
          <w:w w:val="105"/>
        </w:rPr>
        <w:t> </w:t>
      </w:r>
      <w:r>
        <w:rPr>
          <w:color w:val="231F20"/>
          <w:w w:val="105"/>
        </w:rPr>
        <w:t>input</w:t>
      </w:r>
      <w:r>
        <w:rPr>
          <w:color w:val="231F20"/>
          <w:spacing w:val="-5"/>
          <w:w w:val="105"/>
        </w:rPr>
        <w:t> </w:t>
      </w:r>
      <w:r>
        <w:rPr>
          <w:color w:val="231F20"/>
          <w:w w:val="105"/>
        </w:rPr>
        <w:t>values</w:t>
      </w:r>
      <w:r>
        <w:rPr>
          <w:color w:val="231F20"/>
          <w:spacing w:val="-6"/>
          <w:w w:val="105"/>
        </w:rPr>
        <w:t> </w:t>
      </w:r>
      <w:r>
        <w:rPr>
          <w:color w:val="231F20"/>
          <w:w w:val="105"/>
        </w:rPr>
        <w:t>to</w:t>
      </w:r>
      <w:r>
        <w:rPr>
          <w:color w:val="231F20"/>
          <w:spacing w:val="-6"/>
          <w:w w:val="105"/>
        </w:rPr>
        <w:t> </w:t>
      </w:r>
      <w:r>
        <w:rPr>
          <w:color w:val="231F20"/>
          <w:w w:val="105"/>
        </w:rPr>
        <w:t>functions</w:t>
      </w:r>
      <w:r>
        <w:rPr>
          <w:color w:val="231F20"/>
          <w:spacing w:val="-5"/>
          <w:w w:val="105"/>
        </w:rPr>
        <w:t> </w:t>
      </w:r>
      <w:r>
        <w:rPr>
          <w:color w:val="231F20"/>
          <w:w w:val="105"/>
        </w:rPr>
        <w:t>is</w:t>
      </w:r>
      <w:r>
        <w:rPr>
          <w:color w:val="231F20"/>
          <w:spacing w:val="-5"/>
          <w:w w:val="105"/>
        </w:rPr>
        <w:t> </w:t>
      </w:r>
      <w:r>
        <w:rPr>
          <w:color w:val="231F20"/>
          <w:w w:val="105"/>
        </w:rPr>
        <w:t>considered</w:t>
      </w:r>
      <w:r>
        <w:rPr>
          <w:color w:val="231F20"/>
          <w:spacing w:val="-6"/>
          <w:w w:val="105"/>
        </w:rPr>
        <w:t> </w:t>
      </w:r>
      <w:r>
        <w:rPr>
          <w:color w:val="231F20"/>
          <w:w w:val="105"/>
        </w:rPr>
        <w:t>a</w:t>
      </w:r>
      <w:r>
        <w:rPr>
          <w:color w:val="231F20"/>
          <w:spacing w:val="-5"/>
          <w:w w:val="105"/>
        </w:rPr>
        <w:t> </w:t>
      </w:r>
      <w:r>
        <w:rPr>
          <w:color w:val="231F20"/>
          <w:w w:val="105"/>
        </w:rPr>
        <w:t>more</w:t>
      </w:r>
      <w:r>
        <w:rPr>
          <w:color w:val="231F20"/>
          <w:spacing w:val="-6"/>
          <w:w w:val="105"/>
        </w:rPr>
        <w:t> </w:t>
      </w:r>
      <w:r>
        <w:rPr>
          <w:color w:val="231F20"/>
          <w:w w:val="105"/>
        </w:rPr>
        <w:t>robust</w:t>
      </w:r>
      <w:r>
        <w:rPr>
          <w:color w:val="231F20"/>
          <w:spacing w:val="-6"/>
          <w:w w:val="105"/>
        </w:rPr>
        <w:t> </w:t>
      </w:r>
      <w:r>
        <w:rPr>
          <w:color w:val="231F20"/>
          <w:w w:val="105"/>
        </w:rPr>
        <w:t>means</w:t>
      </w:r>
      <w:r>
        <w:rPr>
          <w:color w:val="231F20"/>
          <w:spacing w:val="-5"/>
          <w:w w:val="105"/>
        </w:rPr>
        <w:t> </w:t>
      </w:r>
      <w:r>
        <w:rPr>
          <w:color w:val="231F20"/>
          <w:w w:val="105"/>
        </w:rPr>
        <w:t>of error</w:t>
      </w:r>
      <w:r>
        <w:rPr>
          <w:color w:val="231F20"/>
          <w:spacing w:val="-2"/>
          <w:w w:val="105"/>
        </w:rPr>
        <w:t> </w:t>
      </w:r>
      <w:r>
        <w:rPr>
          <w:color w:val="231F20"/>
          <w:w w:val="105"/>
        </w:rPr>
        <w:t>prevention</w:t>
      </w:r>
      <w:r>
        <w:rPr>
          <w:color w:val="231F20"/>
          <w:spacing w:val="-2"/>
          <w:w w:val="105"/>
        </w:rPr>
        <w:t> </w:t>
      </w:r>
      <w:r>
        <w:rPr>
          <w:color w:val="231F20"/>
          <w:w w:val="105"/>
        </w:rPr>
        <w:t>than</w:t>
      </w:r>
      <w:r>
        <w:rPr>
          <w:color w:val="231F20"/>
          <w:spacing w:val="-2"/>
          <w:w w:val="105"/>
        </w:rPr>
        <w:t> </w:t>
      </w:r>
      <w:r>
        <w:rPr>
          <w:color w:val="231F20"/>
          <w:w w:val="105"/>
        </w:rPr>
        <w:t>trying</w:t>
      </w:r>
      <w:r>
        <w:rPr>
          <w:color w:val="231F20"/>
          <w:spacing w:val="-2"/>
          <w:w w:val="105"/>
        </w:rPr>
        <w:t> </w:t>
      </w:r>
      <w:r>
        <w:rPr>
          <w:color w:val="231F20"/>
          <w:w w:val="105"/>
        </w:rPr>
        <w:t>to</w:t>
      </w:r>
      <w:r>
        <w:rPr>
          <w:color w:val="231F20"/>
          <w:spacing w:val="-2"/>
          <w:w w:val="105"/>
        </w:rPr>
        <w:t> </w:t>
      </w:r>
      <w:r>
        <w:rPr>
          <w:color w:val="231F20"/>
          <w:w w:val="105"/>
        </w:rPr>
        <w:t>detect</w:t>
      </w:r>
      <w:r>
        <w:rPr>
          <w:color w:val="231F20"/>
          <w:spacing w:val="-2"/>
          <w:w w:val="105"/>
        </w:rPr>
        <w:t> </w:t>
      </w:r>
      <w:r>
        <w:rPr>
          <w:color w:val="231F20"/>
          <w:w w:val="105"/>
        </w:rPr>
        <w:t>errors</w:t>
      </w:r>
      <w:r>
        <w:rPr>
          <w:color w:val="231F20"/>
          <w:spacing w:val="-2"/>
          <w:w w:val="105"/>
        </w:rPr>
        <w:t> </w:t>
      </w:r>
      <w:r>
        <w:rPr>
          <w:color w:val="231F20"/>
          <w:w w:val="105"/>
        </w:rPr>
        <w:t>after</w:t>
      </w:r>
      <w:r>
        <w:rPr>
          <w:color w:val="231F20"/>
          <w:spacing w:val="-2"/>
          <w:w w:val="105"/>
        </w:rPr>
        <w:t> </w:t>
      </w:r>
      <w:r>
        <w:rPr>
          <w:color w:val="231F20"/>
          <w:w w:val="105"/>
        </w:rPr>
        <w:t>the</w:t>
      </w:r>
      <w:r>
        <w:rPr>
          <w:color w:val="231F20"/>
          <w:spacing w:val="-2"/>
          <w:w w:val="105"/>
        </w:rPr>
        <w:t> </w:t>
      </w:r>
      <w:r>
        <w:rPr>
          <w:color w:val="231F20"/>
          <w:w w:val="105"/>
        </w:rPr>
        <w:t>function</w:t>
      </w:r>
      <w:r>
        <w:rPr>
          <w:color w:val="231F20"/>
          <w:spacing w:val="-2"/>
          <w:w w:val="105"/>
        </w:rPr>
        <w:t> </w:t>
      </w:r>
      <w:r>
        <w:rPr>
          <w:color w:val="231F20"/>
          <w:w w:val="105"/>
        </w:rPr>
        <w:t>has</w:t>
      </w:r>
      <w:r>
        <w:rPr>
          <w:color w:val="231F20"/>
          <w:spacing w:val="-2"/>
          <w:w w:val="105"/>
        </w:rPr>
        <w:t> </w:t>
      </w:r>
      <w:r>
        <w:rPr>
          <w:color w:val="231F20"/>
          <w:w w:val="105"/>
        </w:rPr>
        <w:t>completed</w:t>
      </w:r>
      <w:r>
        <w:rPr>
          <w:color w:val="231F20"/>
          <w:spacing w:val="-2"/>
          <w:w w:val="105"/>
        </w:rPr>
        <w:t> </w:t>
      </w:r>
      <w:r>
        <w:rPr>
          <w:color w:val="231F20"/>
          <w:w w:val="105"/>
        </w:rPr>
        <w:t>(see</w:t>
      </w:r>
      <w:r>
        <w:rPr>
          <w:color w:val="231F20"/>
          <w:spacing w:val="-2"/>
          <w:w w:val="105"/>
        </w:rPr>
        <w:t> </w:t>
      </w:r>
      <w:hyperlink w:history="true" w:anchor="_bookmark25">
        <w:r>
          <w:rPr>
            <w:color w:val="231F20"/>
            <w:w w:val="105"/>
          </w:rPr>
          <w:t>Dir</w:t>
        </w:r>
        <w:r>
          <w:rPr>
            <w:color w:val="231F20"/>
            <w:spacing w:val="-2"/>
            <w:w w:val="105"/>
          </w:rPr>
          <w:t> </w:t>
        </w:r>
        <w:r>
          <w:rPr>
            <w:color w:val="231F20"/>
            <w:w w:val="105"/>
          </w:rPr>
          <w:t>4.11</w:t>
        </w:r>
      </w:hyperlink>
      <w:r>
        <w:rPr>
          <w:color w:val="231F20"/>
          <w:w w:val="105"/>
        </w:rPr>
        <w:t>).</w:t>
      </w:r>
    </w:p>
    <w:p>
      <w:pPr>
        <w:pStyle w:val="BodyText"/>
        <w:spacing w:before="24"/>
      </w:pPr>
    </w:p>
    <w:p>
      <w:pPr>
        <w:pStyle w:val="Heading5"/>
      </w:pPr>
      <w:r>
        <w:rPr>
          <w:color w:val="98002E"/>
          <w:spacing w:val="-2"/>
          <w:w w:val="105"/>
        </w:rPr>
        <w:t>Exception</w:t>
      </w:r>
    </w:p>
    <w:p>
      <w:pPr>
        <w:pStyle w:val="BodyText"/>
        <w:spacing w:line="266" w:lineRule="auto" w:before="216"/>
        <w:ind w:left="1194" w:right="1137"/>
        <w:jc w:val="both"/>
      </w:pPr>
      <w:r>
        <w:rPr>
          <w:color w:val="231F20"/>
          <w:w w:val="105"/>
        </w:rPr>
        <w:t>If</w:t>
      </w:r>
      <w:r>
        <w:rPr>
          <w:color w:val="231F20"/>
          <w:w w:val="105"/>
        </w:rPr>
        <w:t> it</w:t>
      </w:r>
      <w:r>
        <w:rPr>
          <w:color w:val="231F20"/>
          <w:w w:val="105"/>
        </w:rPr>
        <w:t> can</w:t>
      </w:r>
      <w:r>
        <w:rPr>
          <w:color w:val="231F20"/>
          <w:w w:val="105"/>
        </w:rPr>
        <w:t> be</w:t>
      </w:r>
      <w:r>
        <w:rPr>
          <w:color w:val="231F20"/>
          <w:w w:val="105"/>
        </w:rPr>
        <w:t> shown,</w:t>
      </w:r>
      <w:r>
        <w:rPr>
          <w:color w:val="231F20"/>
          <w:w w:val="105"/>
        </w:rPr>
        <w:t> for</w:t>
      </w:r>
      <w:r>
        <w:rPr>
          <w:color w:val="231F20"/>
          <w:w w:val="105"/>
        </w:rPr>
        <w:t> example</w:t>
      </w:r>
      <w:r>
        <w:rPr>
          <w:color w:val="231F20"/>
          <w:w w:val="105"/>
        </w:rPr>
        <w:t> by</w:t>
      </w:r>
      <w:r>
        <w:rPr>
          <w:color w:val="231F20"/>
          <w:w w:val="105"/>
        </w:rPr>
        <w:t> checking</w:t>
      </w:r>
      <w:r>
        <w:rPr>
          <w:color w:val="231F20"/>
          <w:w w:val="105"/>
        </w:rPr>
        <w:t> arguments,</w:t>
      </w:r>
      <w:r>
        <w:rPr>
          <w:color w:val="231F20"/>
          <w:w w:val="105"/>
        </w:rPr>
        <w:t> that</w:t>
      </w:r>
      <w:r>
        <w:rPr>
          <w:color w:val="231F20"/>
          <w:w w:val="105"/>
        </w:rPr>
        <w:t> a</w:t>
      </w:r>
      <w:r>
        <w:rPr>
          <w:color w:val="231F20"/>
          <w:w w:val="105"/>
        </w:rPr>
        <w:t> function</w:t>
      </w:r>
      <w:r>
        <w:rPr>
          <w:color w:val="231F20"/>
          <w:w w:val="105"/>
        </w:rPr>
        <w:t> cannot</w:t>
      </w:r>
      <w:r>
        <w:rPr>
          <w:color w:val="231F20"/>
          <w:w w:val="105"/>
        </w:rPr>
        <w:t> return</w:t>
      </w:r>
      <w:r>
        <w:rPr>
          <w:color w:val="231F20"/>
          <w:w w:val="105"/>
        </w:rPr>
        <w:t> an</w:t>
      </w:r>
      <w:r>
        <w:rPr>
          <w:color w:val="231F20"/>
          <w:w w:val="105"/>
        </w:rPr>
        <w:t> error indication then there is no need to perform a check.</w:t>
      </w:r>
    </w:p>
    <w:p>
      <w:pPr>
        <w:pStyle w:val="BodyText"/>
        <w:spacing w:before="24"/>
      </w:pPr>
    </w:p>
    <w:p>
      <w:pPr>
        <w:pStyle w:val="Heading5"/>
      </w:pPr>
      <w:r>
        <w:rPr>
          <w:color w:val="98002E"/>
          <w:spacing w:val="-9"/>
        </w:rPr>
        <w:t>See</w:t>
      </w:r>
      <w:r>
        <w:rPr>
          <w:color w:val="98002E"/>
          <w:spacing w:val="-6"/>
        </w:rPr>
        <w:t> </w:t>
      </w:r>
      <w:r>
        <w:rPr>
          <w:color w:val="98002E"/>
          <w:spacing w:val="-4"/>
        </w:rPr>
        <w:t>also</w:t>
      </w:r>
    </w:p>
    <w:p>
      <w:pPr>
        <w:pStyle w:val="BodyText"/>
        <w:spacing w:before="216"/>
        <w:ind w:left="1194"/>
      </w:pPr>
      <w:hyperlink w:history="true" w:anchor="_bookmark25">
        <w:r>
          <w:rPr>
            <w:color w:val="231F20"/>
            <w:spacing w:val="-6"/>
          </w:rPr>
          <w:t>Dir</w:t>
        </w:r>
        <w:r>
          <w:rPr>
            <w:color w:val="231F20"/>
            <w:spacing w:val="-5"/>
          </w:rPr>
          <w:t> </w:t>
        </w:r>
        <w:r>
          <w:rPr>
            <w:color w:val="231F20"/>
            <w:spacing w:val="-6"/>
          </w:rPr>
          <w:t>4.11</w:t>
        </w:r>
      </w:hyperlink>
      <w:r>
        <w:rPr>
          <w:color w:val="231F20"/>
          <w:spacing w:val="-6"/>
        </w:rPr>
        <w:t>,</w:t>
      </w:r>
      <w:r>
        <w:rPr>
          <w:color w:val="231F20"/>
          <w:spacing w:val="-4"/>
        </w:rPr>
        <w:t> </w:t>
      </w:r>
      <w:hyperlink w:history="true" w:anchor="_bookmark113">
        <w:r>
          <w:rPr>
            <w:color w:val="231F20"/>
            <w:spacing w:val="-6"/>
          </w:rPr>
          <w:t>Rule</w:t>
        </w:r>
        <w:r>
          <w:rPr>
            <w:color w:val="231F20"/>
            <w:spacing w:val="-4"/>
          </w:rPr>
          <w:t> </w:t>
        </w:r>
        <w:r>
          <w:rPr>
            <w:color w:val="231F20"/>
            <w:spacing w:val="-6"/>
          </w:rPr>
          <w:t>17.7</w:t>
        </w:r>
      </w:hyperlink>
    </w:p>
    <w:p>
      <w:pPr>
        <w:pStyle w:val="BodyText"/>
        <w:spacing w:before="140"/>
      </w:pPr>
      <w:r>
        <w:rPr/>
        <mc:AlternateContent>
          <mc:Choice Requires="wps">
            <w:drawing>
              <wp:anchor distT="0" distB="0" distL="0" distR="0" allowOverlap="1" layoutInCell="1" locked="0" behindDoc="1" simplePos="0" relativeHeight="487628288">
                <wp:simplePos x="0" y="0"/>
                <wp:positionH relativeFrom="page">
                  <wp:posOffset>898245</wp:posOffset>
                </wp:positionH>
                <wp:positionV relativeFrom="paragraph">
                  <wp:posOffset>250518</wp:posOffset>
                </wp:positionV>
                <wp:extent cx="5753735" cy="652145"/>
                <wp:effectExtent l="0" t="0" r="0" b="0"/>
                <wp:wrapTopAndBottom/>
                <wp:docPr id="105" name="Group 105"/>
                <wp:cNvGraphicFramePr>
                  <a:graphicFrameLocks/>
                </wp:cNvGraphicFramePr>
                <a:graphic>
                  <a:graphicData uri="http://schemas.microsoft.com/office/word/2010/wordprocessingGroup">
                    <wpg:wgp>
                      <wpg:cNvPr id="105" name="Group 105"/>
                      <wpg:cNvGrpSpPr/>
                      <wpg:grpSpPr>
                        <a:xfrm>
                          <a:off x="0" y="0"/>
                          <a:ext cx="5753735" cy="652145"/>
                          <a:chExt cx="5753735" cy="652145"/>
                        </a:xfrm>
                      </wpg:grpSpPr>
                      <wps:wsp>
                        <wps:cNvPr id="106" name="Graphic 106"/>
                        <wps:cNvSpPr/>
                        <wps:spPr>
                          <a:xfrm>
                            <a:off x="0" y="0"/>
                            <a:ext cx="5753735" cy="652145"/>
                          </a:xfrm>
                          <a:custGeom>
                            <a:avLst/>
                            <a:gdLst/>
                            <a:ahLst/>
                            <a:cxnLst/>
                            <a:rect l="l" t="t" r="r" b="b"/>
                            <a:pathLst>
                              <a:path w="5753735" h="652145">
                                <a:moveTo>
                                  <a:pt x="5753633" y="0"/>
                                </a:moveTo>
                                <a:lnTo>
                                  <a:pt x="899998" y="0"/>
                                </a:lnTo>
                                <a:lnTo>
                                  <a:pt x="0" y="0"/>
                                </a:lnTo>
                                <a:lnTo>
                                  <a:pt x="0" y="651764"/>
                                </a:lnTo>
                                <a:lnTo>
                                  <a:pt x="899998" y="651764"/>
                                </a:lnTo>
                                <a:lnTo>
                                  <a:pt x="5753633" y="651764"/>
                                </a:lnTo>
                                <a:lnTo>
                                  <a:pt x="5753633" y="0"/>
                                </a:lnTo>
                                <a:close/>
                              </a:path>
                            </a:pathLst>
                          </a:custGeom>
                          <a:solidFill>
                            <a:srgbClr val="E2B6B2"/>
                          </a:solidFill>
                        </wps:spPr>
                        <wps:bodyPr wrap="square" lIns="0" tIns="0" rIns="0" bIns="0" rtlCol="0">
                          <a:prstTxWarp prst="textNoShape">
                            <a:avLst/>
                          </a:prstTxWarp>
                          <a:noAutofit/>
                        </wps:bodyPr>
                      </wps:wsp>
                      <wps:wsp>
                        <wps:cNvPr id="107" name="Textbox 107"/>
                        <wps:cNvSpPr txBox="1"/>
                        <wps:spPr>
                          <a:xfrm>
                            <a:off x="36004" y="25715"/>
                            <a:ext cx="463550" cy="207645"/>
                          </a:xfrm>
                          <a:prstGeom prst="rect">
                            <a:avLst/>
                          </a:prstGeom>
                        </wps:spPr>
                        <wps:txbx>
                          <w:txbxContent>
                            <w:p>
                              <w:pPr>
                                <w:spacing w:before="31"/>
                                <w:ind w:left="0" w:right="0" w:firstLine="0"/>
                                <w:jc w:val="left"/>
                                <w:rPr>
                                  <w:sz w:val="24"/>
                                </w:rPr>
                              </w:pPr>
                              <w:r>
                                <w:rPr>
                                  <w:color w:val="231F20"/>
                                  <w:sz w:val="24"/>
                                </w:rPr>
                                <w:t>Dir</w:t>
                              </w:r>
                              <w:r>
                                <w:rPr>
                                  <w:color w:val="231F20"/>
                                  <w:spacing w:val="1"/>
                                  <w:sz w:val="24"/>
                                </w:rPr>
                                <w:t> </w:t>
                              </w:r>
                              <w:r>
                                <w:rPr>
                                  <w:color w:val="231F20"/>
                                  <w:spacing w:val="-5"/>
                                  <w:sz w:val="24"/>
                                </w:rPr>
                                <w:t>4.8</w:t>
                              </w:r>
                            </w:p>
                          </w:txbxContent>
                        </wps:txbx>
                        <wps:bodyPr wrap="square" lIns="0" tIns="0" rIns="0" bIns="0" rtlCol="0">
                          <a:noAutofit/>
                        </wps:bodyPr>
                      </wps:wsp>
                      <wps:wsp>
                        <wps:cNvPr id="108" name="Textbox 108"/>
                        <wps:cNvSpPr txBox="1"/>
                        <wps:spPr>
                          <a:xfrm>
                            <a:off x="935434" y="25715"/>
                            <a:ext cx="4428490" cy="598805"/>
                          </a:xfrm>
                          <a:prstGeom prst="rect">
                            <a:avLst/>
                          </a:prstGeom>
                        </wps:spPr>
                        <wps:txbx>
                          <w:txbxContent>
                            <w:p>
                              <w:pPr>
                                <w:spacing w:line="268" w:lineRule="auto" w:before="15"/>
                                <w:ind w:left="1" w:right="18" w:hanging="2"/>
                                <w:jc w:val="both"/>
                                <w:rPr>
                                  <w:sz w:val="24"/>
                                </w:rPr>
                              </w:pPr>
                              <w:r>
                                <w:rPr>
                                  <w:color w:val="231F20"/>
                                  <w:w w:val="105"/>
                                  <w:sz w:val="24"/>
                                </w:rPr>
                                <w:t>If</w:t>
                              </w:r>
                              <w:r>
                                <w:rPr>
                                  <w:color w:val="231F20"/>
                                  <w:spacing w:val="-18"/>
                                  <w:w w:val="105"/>
                                  <w:sz w:val="24"/>
                                </w:rPr>
                                <w:t> </w:t>
                              </w:r>
                              <w:r>
                                <w:rPr>
                                  <w:color w:val="231F20"/>
                                  <w:w w:val="105"/>
                                  <w:sz w:val="24"/>
                                </w:rPr>
                                <w:t>a</w:t>
                              </w:r>
                              <w:r>
                                <w:rPr>
                                  <w:color w:val="231F20"/>
                                  <w:spacing w:val="-17"/>
                                  <w:w w:val="105"/>
                                  <w:sz w:val="24"/>
                                </w:rPr>
                                <w:t> </w:t>
                              </w:r>
                              <w:r>
                                <w:rPr>
                                  <w:color w:val="231F20"/>
                                  <w:w w:val="105"/>
                                  <w:sz w:val="24"/>
                                </w:rPr>
                                <w:t>pointer</w:t>
                              </w:r>
                              <w:r>
                                <w:rPr>
                                  <w:color w:val="231F20"/>
                                  <w:spacing w:val="-18"/>
                                  <w:w w:val="105"/>
                                  <w:sz w:val="24"/>
                                </w:rPr>
                                <w:t> </w:t>
                              </w:r>
                              <w:r>
                                <w:rPr>
                                  <w:color w:val="231F20"/>
                                  <w:w w:val="105"/>
                                  <w:sz w:val="24"/>
                                </w:rPr>
                                <w:t>to</w:t>
                              </w:r>
                              <w:r>
                                <w:rPr>
                                  <w:color w:val="231F20"/>
                                  <w:spacing w:val="-18"/>
                                  <w:w w:val="105"/>
                                  <w:sz w:val="24"/>
                                </w:rPr>
                                <w:t> </w:t>
                              </w:r>
                              <w:r>
                                <w:rPr>
                                  <w:color w:val="231F20"/>
                                  <w:w w:val="105"/>
                                  <w:sz w:val="24"/>
                                </w:rPr>
                                <w:t>a</w:t>
                              </w:r>
                              <w:r>
                                <w:rPr>
                                  <w:color w:val="231F20"/>
                                  <w:spacing w:val="-17"/>
                                  <w:w w:val="105"/>
                                  <w:sz w:val="24"/>
                                </w:rPr>
                                <w:t> </w:t>
                              </w:r>
                              <w:r>
                                <w:rPr>
                                  <w:color w:val="231F20"/>
                                  <w:w w:val="105"/>
                                  <w:sz w:val="24"/>
                                </w:rPr>
                                <w:t>structure</w:t>
                              </w:r>
                              <w:r>
                                <w:rPr>
                                  <w:color w:val="231F20"/>
                                  <w:spacing w:val="-18"/>
                                  <w:w w:val="105"/>
                                  <w:sz w:val="24"/>
                                </w:rPr>
                                <w:t> </w:t>
                              </w:r>
                              <w:r>
                                <w:rPr>
                                  <w:color w:val="231F20"/>
                                  <w:w w:val="105"/>
                                  <w:sz w:val="24"/>
                                </w:rPr>
                                <w:t>or</w:t>
                              </w:r>
                              <w:r>
                                <w:rPr>
                                  <w:color w:val="231F20"/>
                                  <w:spacing w:val="-17"/>
                                  <w:w w:val="105"/>
                                  <w:sz w:val="24"/>
                                </w:rPr>
                                <w:t> </w:t>
                              </w:r>
                              <w:r>
                                <w:rPr>
                                  <w:color w:val="231F20"/>
                                  <w:w w:val="105"/>
                                  <w:sz w:val="24"/>
                                </w:rPr>
                                <w:t>union</w:t>
                              </w:r>
                              <w:r>
                                <w:rPr>
                                  <w:color w:val="231F20"/>
                                  <w:spacing w:val="-18"/>
                                  <w:w w:val="105"/>
                                  <w:sz w:val="24"/>
                                </w:rPr>
                                <w:t> </w:t>
                              </w:r>
                              <w:r>
                                <w:rPr>
                                  <w:color w:val="231F20"/>
                                  <w:w w:val="105"/>
                                  <w:sz w:val="24"/>
                                </w:rPr>
                                <w:t>is</w:t>
                              </w:r>
                              <w:r>
                                <w:rPr>
                                  <w:color w:val="231F20"/>
                                  <w:spacing w:val="-17"/>
                                  <w:w w:val="105"/>
                                  <w:sz w:val="24"/>
                                </w:rPr>
                                <w:t> </w:t>
                              </w:r>
                              <w:r>
                                <w:rPr>
                                  <w:color w:val="231F20"/>
                                  <w:w w:val="105"/>
                                  <w:sz w:val="24"/>
                                </w:rPr>
                                <w:t>never</w:t>
                              </w:r>
                              <w:r>
                                <w:rPr>
                                  <w:color w:val="231F20"/>
                                  <w:spacing w:val="-18"/>
                                  <w:w w:val="105"/>
                                  <w:sz w:val="24"/>
                                </w:rPr>
                                <w:t> </w:t>
                              </w:r>
                              <w:r>
                                <w:rPr>
                                  <w:color w:val="231F20"/>
                                  <w:w w:val="105"/>
                                  <w:sz w:val="24"/>
                                </w:rPr>
                                <w:t>dereferenced</w:t>
                              </w:r>
                              <w:r>
                                <w:rPr>
                                  <w:color w:val="231F20"/>
                                  <w:spacing w:val="-17"/>
                                  <w:w w:val="105"/>
                                  <w:sz w:val="24"/>
                                </w:rPr>
                                <w:t> </w:t>
                              </w:r>
                              <w:r>
                                <w:rPr>
                                  <w:color w:val="231F20"/>
                                  <w:w w:val="105"/>
                                  <w:sz w:val="24"/>
                                </w:rPr>
                                <w:t>within</w:t>
                              </w:r>
                              <w:r>
                                <w:rPr>
                                  <w:color w:val="231F20"/>
                                  <w:spacing w:val="-18"/>
                                  <w:w w:val="105"/>
                                  <w:sz w:val="24"/>
                                </w:rPr>
                                <w:t> </w:t>
                              </w:r>
                              <w:r>
                                <w:rPr>
                                  <w:color w:val="231F20"/>
                                  <w:w w:val="105"/>
                                  <w:sz w:val="24"/>
                                </w:rPr>
                                <w:t>a translation</w:t>
                              </w:r>
                              <w:r>
                                <w:rPr>
                                  <w:color w:val="231F20"/>
                                  <w:spacing w:val="-18"/>
                                  <w:w w:val="105"/>
                                  <w:sz w:val="24"/>
                                </w:rPr>
                                <w:t> </w:t>
                              </w:r>
                              <w:r>
                                <w:rPr>
                                  <w:color w:val="231F20"/>
                                  <w:w w:val="105"/>
                                  <w:sz w:val="24"/>
                                </w:rPr>
                                <w:t>unit,</w:t>
                              </w:r>
                              <w:r>
                                <w:rPr>
                                  <w:color w:val="231F20"/>
                                  <w:spacing w:val="-17"/>
                                  <w:w w:val="105"/>
                                  <w:sz w:val="24"/>
                                </w:rPr>
                                <w:t> </w:t>
                              </w:r>
                              <w:r>
                                <w:rPr>
                                  <w:color w:val="231F20"/>
                                  <w:w w:val="105"/>
                                  <w:sz w:val="24"/>
                                </w:rPr>
                                <w:t>then</w:t>
                              </w:r>
                              <w:r>
                                <w:rPr>
                                  <w:color w:val="231F20"/>
                                  <w:spacing w:val="-18"/>
                                  <w:w w:val="105"/>
                                  <w:sz w:val="24"/>
                                </w:rPr>
                                <w:t> </w:t>
                              </w:r>
                              <w:r>
                                <w:rPr>
                                  <w:color w:val="231F20"/>
                                  <w:w w:val="105"/>
                                  <w:sz w:val="24"/>
                                </w:rPr>
                                <w:t>the</w:t>
                              </w:r>
                              <w:r>
                                <w:rPr>
                                  <w:color w:val="231F20"/>
                                  <w:spacing w:val="-18"/>
                                  <w:w w:val="105"/>
                                  <w:sz w:val="24"/>
                                </w:rPr>
                                <w:t> </w:t>
                              </w:r>
                              <w:r>
                                <w:rPr>
                                  <w:color w:val="231F20"/>
                                  <w:w w:val="105"/>
                                  <w:sz w:val="24"/>
                                </w:rPr>
                                <w:t>implementation</w:t>
                              </w:r>
                              <w:r>
                                <w:rPr>
                                  <w:color w:val="231F20"/>
                                  <w:spacing w:val="-17"/>
                                  <w:w w:val="105"/>
                                  <w:sz w:val="24"/>
                                </w:rPr>
                                <w:t> </w:t>
                              </w:r>
                              <w:r>
                                <w:rPr>
                                  <w:color w:val="231F20"/>
                                  <w:w w:val="105"/>
                                  <w:sz w:val="24"/>
                                </w:rPr>
                                <w:t>of</w:t>
                              </w:r>
                              <w:r>
                                <w:rPr>
                                  <w:color w:val="231F20"/>
                                  <w:spacing w:val="-18"/>
                                  <w:w w:val="105"/>
                                  <w:sz w:val="24"/>
                                </w:rPr>
                                <w:t> </w:t>
                              </w:r>
                              <w:r>
                                <w:rPr>
                                  <w:color w:val="231F20"/>
                                  <w:w w:val="105"/>
                                  <w:sz w:val="24"/>
                                </w:rPr>
                                <w:t>the</w:t>
                              </w:r>
                              <w:r>
                                <w:rPr>
                                  <w:color w:val="231F20"/>
                                  <w:spacing w:val="-17"/>
                                  <w:w w:val="105"/>
                                  <w:sz w:val="24"/>
                                </w:rPr>
                                <w:t> </w:t>
                              </w:r>
                              <w:r>
                                <w:rPr>
                                  <w:color w:val="231F20"/>
                                  <w:w w:val="105"/>
                                  <w:sz w:val="24"/>
                                </w:rPr>
                                <w:t>object</w:t>
                              </w:r>
                              <w:r>
                                <w:rPr>
                                  <w:color w:val="231F20"/>
                                  <w:spacing w:val="-18"/>
                                  <w:w w:val="105"/>
                                  <w:sz w:val="24"/>
                                </w:rPr>
                                <w:t> </w:t>
                              </w:r>
                              <w:r>
                                <w:rPr>
                                  <w:color w:val="231F20"/>
                                  <w:w w:val="105"/>
                                  <w:sz w:val="24"/>
                                </w:rPr>
                                <w:t>should</w:t>
                              </w:r>
                              <w:r>
                                <w:rPr>
                                  <w:color w:val="231F20"/>
                                  <w:spacing w:val="-17"/>
                                  <w:w w:val="105"/>
                                  <w:sz w:val="24"/>
                                </w:rPr>
                                <w:t> </w:t>
                              </w:r>
                              <w:r>
                                <w:rPr>
                                  <w:color w:val="231F20"/>
                                  <w:w w:val="105"/>
                                  <w:sz w:val="24"/>
                                </w:rPr>
                                <w:t>be </w:t>
                              </w:r>
                              <w:r>
                                <w:rPr>
                                  <w:color w:val="231F20"/>
                                  <w:spacing w:val="-2"/>
                                  <w:w w:val="105"/>
                                  <w:sz w:val="24"/>
                                </w:rPr>
                                <w:t>hidden</w:t>
                              </w:r>
                            </w:p>
                          </w:txbxContent>
                        </wps:txbx>
                        <wps:bodyPr wrap="square" lIns="0" tIns="0" rIns="0" bIns="0" rtlCol="0">
                          <a:noAutofit/>
                        </wps:bodyPr>
                      </wps:wsp>
                    </wpg:wgp>
                  </a:graphicData>
                </a:graphic>
              </wp:anchor>
            </w:drawing>
          </mc:Choice>
          <mc:Fallback>
            <w:pict>
              <v:group style="position:absolute;margin-left:70.727997pt;margin-top:19.725849pt;width:453.05pt;height:51.35pt;mso-position-horizontal-relative:page;mso-position-vertical-relative:paragraph;z-index:-15688192;mso-wrap-distance-left:0;mso-wrap-distance-right:0" id="docshapegroup71" coordorigin="1415,395" coordsize="9061,1027">
                <v:shape style="position:absolute;left:1414;top:394;width:9061;height:1027" id="docshape72" coordorigin="1415,395" coordsize="9061,1027" path="m10475,395l2832,395,1415,395,1415,1421,2832,1421,10475,1421,10475,395xe" filled="true" fillcolor="#e2b6b2" stroked="false">
                  <v:path arrowok="t"/>
                  <v:fill type="solid"/>
                </v:shape>
                <v:shape style="position:absolute;left:1471;top:435;width:730;height:327" type="#_x0000_t202" id="docshape73" filled="false" stroked="false">
                  <v:textbox inset="0,0,0,0">
                    <w:txbxContent>
                      <w:p>
                        <w:pPr>
                          <w:spacing w:before="31"/>
                          <w:ind w:left="0" w:right="0" w:firstLine="0"/>
                          <w:jc w:val="left"/>
                          <w:rPr>
                            <w:sz w:val="24"/>
                          </w:rPr>
                        </w:pPr>
                        <w:r>
                          <w:rPr>
                            <w:color w:val="231F20"/>
                            <w:sz w:val="24"/>
                          </w:rPr>
                          <w:t>Dir</w:t>
                        </w:r>
                        <w:r>
                          <w:rPr>
                            <w:color w:val="231F20"/>
                            <w:spacing w:val="1"/>
                            <w:sz w:val="24"/>
                          </w:rPr>
                          <w:t> </w:t>
                        </w:r>
                        <w:r>
                          <w:rPr>
                            <w:color w:val="231F20"/>
                            <w:spacing w:val="-5"/>
                            <w:sz w:val="24"/>
                          </w:rPr>
                          <w:t>4.8</w:t>
                        </w:r>
                      </w:p>
                    </w:txbxContent>
                  </v:textbox>
                  <w10:wrap type="none"/>
                </v:shape>
                <v:shape style="position:absolute;left:2887;top:435;width:6974;height:943" type="#_x0000_t202" id="docshape74" filled="false" stroked="false">
                  <v:textbox inset="0,0,0,0">
                    <w:txbxContent>
                      <w:p>
                        <w:pPr>
                          <w:spacing w:line="268" w:lineRule="auto" w:before="15"/>
                          <w:ind w:left="1" w:right="18" w:hanging="2"/>
                          <w:jc w:val="both"/>
                          <w:rPr>
                            <w:sz w:val="24"/>
                          </w:rPr>
                        </w:pPr>
                        <w:r>
                          <w:rPr>
                            <w:color w:val="231F20"/>
                            <w:w w:val="105"/>
                            <w:sz w:val="24"/>
                          </w:rPr>
                          <w:t>If</w:t>
                        </w:r>
                        <w:r>
                          <w:rPr>
                            <w:color w:val="231F20"/>
                            <w:spacing w:val="-18"/>
                            <w:w w:val="105"/>
                            <w:sz w:val="24"/>
                          </w:rPr>
                          <w:t> </w:t>
                        </w:r>
                        <w:r>
                          <w:rPr>
                            <w:color w:val="231F20"/>
                            <w:w w:val="105"/>
                            <w:sz w:val="24"/>
                          </w:rPr>
                          <w:t>a</w:t>
                        </w:r>
                        <w:r>
                          <w:rPr>
                            <w:color w:val="231F20"/>
                            <w:spacing w:val="-17"/>
                            <w:w w:val="105"/>
                            <w:sz w:val="24"/>
                          </w:rPr>
                          <w:t> </w:t>
                        </w:r>
                        <w:r>
                          <w:rPr>
                            <w:color w:val="231F20"/>
                            <w:w w:val="105"/>
                            <w:sz w:val="24"/>
                          </w:rPr>
                          <w:t>pointer</w:t>
                        </w:r>
                        <w:r>
                          <w:rPr>
                            <w:color w:val="231F20"/>
                            <w:spacing w:val="-18"/>
                            <w:w w:val="105"/>
                            <w:sz w:val="24"/>
                          </w:rPr>
                          <w:t> </w:t>
                        </w:r>
                        <w:r>
                          <w:rPr>
                            <w:color w:val="231F20"/>
                            <w:w w:val="105"/>
                            <w:sz w:val="24"/>
                          </w:rPr>
                          <w:t>to</w:t>
                        </w:r>
                        <w:r>
                          <w:rPr>
                            <w:color w:val="231F20"/>
                            <w:spacing w:val="-18"/>
                            <w:w w:val="105"/>
                            <w:sz w:val="24"/>
                          </w:rPr>
                          <w:t> </w:t>
                        </w:r>
                        <w:r>
                          <w:rPr>
                            <w:color w:val="231F20"/>
                            <w:w w:val="105"/>
                            <w:sz w:val="24"/>
                          </w:rPr>
                          <w:t>a</w:t>
                        </w:r>
                        <w:r>
                          <w:rPr>
                            <w:color w:val="231F20"/>
                            <w:spacing w:val="-17"/>
                            <w:w w:val="105"/>
                            <w:sz w:val="24"/>
                          </w:rPr>
                          <w:t> </w:t>
                        </w:r>
                        <w:r>
                          <w:rPr>
                            <w:color w:val="231F20"/>
                            <w:w w:val="105"/>
                            <w:sz w:val="24"/>
                          </w:rPr>
                          <w:t>structure</w:t>
                        </w:r>
                        <w:r>
                          <w:rPr>
                            <w:color w:val="231F20"/>
                            <w:spacing w:val="-18"/>
                            <w:w w:val="105"/>
                            <w:sz w:val="24"/>
                          </w:rPr>
                          <w:t> </w:t>
                        </w:r>
                        <w:r>
                          <w:rPr>
                            <w:color w:val="231F20"/>
                            <w:w w:val="105"/>
                            <w:sz w:val="24"/>
                          </w:rPr>
                          <w:t>or</w:t>
                        </w:r>
                        <w:r>
                          <w:rPr>
                            <w:color w:val="231F20"/>
                            <w:spacing w:val="-17"/>
                            <w:w w:val="105"/>
                            <w:sz w:val="24"/>
                          </w:rPr>
                          <w:t> </w:t>
                        </w:r>
                        <w:r>
                          <w:rPr>
                            <w:color w:val="231F20"/>
                            <w:w w:val="105"/>
                            <w:sz w:val="24"/>
                          </w:rPr>
                          <w:t>union</w:t>
                        </w:r>
                        <w:r>
                          <w:rPr>
                            <w:color w:val="231F20"/>
                            <w:spacing w:val="-18"/>
                            <w:w w:val="105"/>
                            <w:sz w:val="24"/>
                          </w:rPr>
                          <w:t> </w:t>
                        </w:r>
                        <w:r>
                          <w:rPr>
                            <w:color w:val="231F20"/>
                            <w:w w:val="105"/>
                            <w:sz w:val="24"/>
                          </w:rPr>
                          <w:t>is</w:t>
                        </w:r>
                        <w:r>
                          <w:rPr>
                            <w:color w:val="231F20"/>
                            <w:spacing w:val="-17"/>
                            <w:w w:val="105"/>
                            <w:sz w:val="24"/>
                          </w:rPr>
                          <w:t> </w:t>
                        </w:r>
                        <w:r>
                          <w:rPr>
                            <w:color w:val="231F20"/>
                            <w:w w:val="105"/>
                            <w:sz w:val="24"/>
                          </w:rPr>
                          <w:t>never</w:t>
                        </w:r>
                        <w:r>
                          <w:rPr>
                            <w:color w:val="231F20"/>
                            <w:spacing w:val="-18"/>
                            <w:w w:val="105"/>
                            <w:sz w:val="24"/>
                          </w:rPr>
                          <w:t> </w:t>
                        </w:r>
                        <w:r>
                          <w:rPr>
                            <w:color w:val="231F20"/>
                            <w:w w:val="105"/>
                            <w:sz w:val="24"/>
                          </w:rPr>
                          <w:t>dereferenced</w:t>
                        </w:r>
                        <w:r>
                          <w:rPr>
                            <w:color w:val="231F20"/>
                            <w:spacing w:val="-17"/>
                            <w:w w:val="105"/>
                            <w:sz w:val="24"/>
                          </w:rPr>
                          <w:t> </w:t>
                        </w:r>
                        <w:r>
                          <w:rPr>
                            <w:color w:val="231F20"/>
                            <w:w w:val="105"/>
                            <w:sz w:val="24"/>
                          </w:rPr>
                          <w:t>within</w:t>
                        </w:r>
                        <w:r>
                          <w:rPr>
                            <w:color w:val="231F20"/>
                            <w:spacing w:val="-18"/>
                            <w:w w:val="105"/>
                            <w:sz w:val="24"/>
                          </w:rPr>
                          <w:t> </w:t>
                        </w:r>
                        <w:r>
                          <w:rPr>
                            <w:color w:val="231F20"/>
                            <w:w w:val="105"/>
                            <w:sz w:val="24"/>
                          </w:rPr>
                          <w:t>a translation</w:t>
                        </w:r>
                        <w:r>
                          <w:rPr>
                            <w:color w:val="231F20"/>
                            <w:spacing w:val="-18"/>
                            <w:w w:val="105"/>
                            <w:sz w:val="24"/>
                          </w:rPr>
                          <w:t> </w:t>
                        </w:r>
                        <w:r>
                          <w:rPr>
                            <w:color w:val="231F20"/>
                            <w:w w:val="105"/>
                            <w:sz w:val="24"/>
                          </w:rPr>
                          <w:t>unit,</w:t>
                        </w:r>
                        <w:r>
                          <w:rPr>
                            <w:color w:val="231F20"/>
                            <w:spacing w:val="-17"/>
                            <w:w w:val="105"/>
                            <w:sz w:val="24"/>
                          </w:rPr>
                          <w:t> </w:t>
                        </w:r>
                        <w:r>
                          <w:rPr>
                            <w:color w:val="231F20"/>
                            <w:w w:val="105"/>
                            <w:sz w:val="24"/>
                          </w:rPr>
                          <w:t>then</w:t>
                        </w:r>
                        <w:r>
                          <w:rPr>
                            <w:color w:val="231F20"/>
                            <w:spacing w:val="-18"/>
                            <w:w w:val="105"/>
                            <w:sz w:val="24"/>
                          </w:rPr>
                          <w:t> </w:t>
                        </w:r>
                        <w:r>
                          <w:rPr>
                            <w:color w:val="231F20"/>
                            <w:w w:val="105"/>
                            <w:sz w:val="24"/>
                          </w:rPr>
                          <w:t>the</w:t>
                        </w:r>
                        <w:r>
                          <w:rPr>
                            <w:color w:val="231F20"/>
                            <w:spacing w:val="-18"/>
                            <w:w w:val="105"/>
                            <w:sz w:val="24"/>
                          </w:rPr>
                          <w:t> </w:t>
                        </w:r>
                        <w:r>
                          <w:rPr>
                            <w:color w:val="231F20"/>
                            <w:w w:val="105"/>
                            <w:sz w:val="24"/>
                          </w:rPr>
                          <w:t>implementation</w:t>
                        </w:r>
                        <w:r>
                          <w:rPr>
                            <w:color w:val="231F20"/>
                            <w:spacing w:val="-17"/>
                            <w:w w:val="105"/>
                            <w:sz w:val="24"/>
                          </w:rPr>
                          <w:t> </w:t>
                        </w:r>
                        <w:r>
                          <w:rPr>
                            <w:color w:val="231F20"/>
                            <w:w w:val="105"/>
                            <w:sz w:val="24"/>
                          </w:rPr>
                          <w:t>of</w:t>
                        </w:r>
                        <w:r>
                          <w:rPr>
                            <w:color w:val="231F20"/>
                            <w:spacing w:val="-18"/>
                            <w:w w:val="105"/>
                            <w:sz w:val="24"/>
                          </w:rPr>
                          <w:t> </w:t>
                        </w:r>
                        <w:r>
                          <w:rPr>
                            <w:color w:val="231F20"/>
                            <w:w w:val="105"/>
                            <w:sz w:val="24"/>
                          </w:rPr>
                          <w:t>the</w:t>
                        </w:r>
                        <w:r>
                          <w:rPr>
                            <w:color w:val="231F20"/>
                            <w:spacing w:val="-17"/>
                            <w:w w:val="105"/>
                            <w:sz w:val="24"/>
                          </w:rPr>
                          <w:t> </w:t>
                        </w:r>
                        <w:r>
                          <w:rPr>
                            <w:color w:val="231F20"/>
                            <w:w w:val="105"/>
                            <w:sz w:val="24"/>
                          </w:rPr>
                          <w:t>object</w:t>
                        </w:r>
                        <w:r>
                          <w:rPr>
                            <w:color w:val="231F20"/>
                            <w:spacing w:val="-18"/>
                            <w:w w:val="105"/>
                            <w:sz w:val="24"/>
                          </w:rPr>
                          <w:t> </w:t>
                        </w:r>
                        <w:r>
                          <w:rPr>
                            <w:color w:val="231F20"/>
                            <w:w w:val="105"/>
                            <w:sz w:val="24"/>
                          </w:rPr>
                          <w:t>should</w:t>
                        </w:r>
                        <w:r>
                          <w:rPr>
                            <w:color w:val="231F20"/>
                            <w:spacing w:val="-17"/>
                            <w:w w:val="105"/>
                            <w:sz w:val="24"/>
                          </w:rPr>
                          <w:t> </w:t>
                        </w:r>
                        <w:r>
                          <w:rPr>
                            <w:color w:val="231F20"/>
                            <w:w w:val="105"/>
                            <w:sz w:val="24"/>
                          </w:rPr>
                          <w:t>be </w:t>
                        </w:r>
                        <w:r>
                          <w:rPr>
                            <w:color w:val="231F20"/>
                            <w:spacing w:val="-2"/>
                            <w:w w:val="105"/>
                            <w:sz w:val="24"/>
                          </w:rPr>
                          <w:t>hidden</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214"/>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The</w:t>
      </w:r>
      <w:r>
        <w:rPr>
          <w:color w:val="231F20"/>
          <w:spacing w:val="12"/>
        </w:rPr>
        <w:t> </w:t>
      </w:r>
      <w:r>
        <w:rPr>
          <w:color w:val="231F20"/>
        </w:rPr>
        <w:t>implementation</w:t>
      </w:r>
      <w:r>
        <w:rPr>
          <w:color w:val="231F20"/>
          <w:spacing w:val="11"/>
        </w:rPr>
        <w:t> </w:t>
      </w:r>
      <w:r>
        <w:rPr>
          <w:color w:val="231F20"/>
        </w:rPr>
        <w:t>of</w:t>
      </w:r>
      <w:r>
        <w:rPr>
          <w:color w:val="231F20"/>
          <w:spacing w:val="12"/>
        </w:rPr>
        <w:t> </w:t>
      </w:r>
      <w:r>
        <w:rPr>
          <w:color w:val="231F20"/>
        </w:rPr>
        <w:t>an</w:t>
      </w:r>
      <w:r>
        <w:rPr>
          <w:color w:val="231F20"/>
          <w:spacing w:val="11"/>
        </w:rPr>
        <w:t> </w:t>
      </w:r>
      <w:r>
        <w:rPr>
          <w:color w:val="231F20"/>
        </w:rPr>
        <w:t>object</w:t>
      </w:r>
      <w:r>
        <w:rPr>
          <w:color w:val="231F20"/>
          <w:spacing w:val="11"/>
        </w:rPr>
        <w:t> </w:t>
      </w:r>
      <w:r>
        <w:rPr>
          <w:color w:val="231F20"/>
        </w:rPr>
        <w:t>should</w:t>
      </w:r>
      <w:r>
        <w:rPr>
          <w:color w:val="231F20"/>
          <w:spacing w:val="12"/>
        </w:rPr>
        <w:t> </w:t>
      </w:r>
      <w:r>
        <w:rPr>
          <w:color w:val="231F20"/>
        </w:rPr>
        <w:t>be</w:t>
      </w:r>
      <w:r>
        <w:rPr>
          <w:color w:val="231F20"/>
          <w:spacing w:val="11"/>
        </w:rPr>
        <w:t> </w:t>
      </w:r>
      <w:r>
        <w:rPr>
          <w:color w:val="231F20"/>
        </w:rPr>
        <w:t>hidden</w:t>
      </w:r>
      <w:r>
        <w:rPr>
          <w:color w:val="231F20"/>
          <w:spacing w:val="11"/>
        </w:rPr>
        <w:t> </w:t>
      </w:r>
      <w:r>
        <w:rPr>
          <w:color w:val="231F20"/>
        </w:rPr>
        <w:t>by</w:t>
      </w:r>
      <w:r>
        <w:rPr>
          <w:color w:val="231F20"/>
          <w:spacing w:val="12"/>
        </w:rPr>
        <w:t> </w:t>
      </w:r>
      <w:r>
        <w:rPr>
          <w:color w:val="231F20"/>
        </w:rPr>
        <w:t>means</w:t>
      </w:r>
      <w:r>
        <w:rPr>
          <w:color w:val="231F20"/>
          <w:spacing w:val="11"/>
        </w:rPr>
        <w:t> </w:t>
      </w:r>
      <w:r>
        <w:rPr>
          <w:color w:val="231F20"/>
        </w:rPr>
        <w:t>of</w:t>
      </w:r>
      <w:r>
        <w:rPr>
          <w:color w:val="231F20"/>
          <w:spacing w:val="11"/>
        </w:rPr>
        <w:t> </w:t>
      </w:r>
      <w:r>
        <w:rPr>
          <w:color w:val="231F20"/>
        </w:rPr>
        <w:t>a</w:t>
      </w:r>
      <w:r>
        <w:rPr>
          <w:color w:val="231F20"/>
          <w:spacing w:val="12"/>
        </w:rPr>
        <w:t> </w:t>
      </w:r>
      <w:r>
        <w:rPr>
          <w:color w:val="231F20"/>
        </w:rPr>
        <w:t>pointer</w:t>
      </w:r>
      <w:r>
        <w:rPr>
          <w:color w:val="231F20"/>
          <w:spacing w:val="11"/>
        </w:rPr>
        <w:t> </w:t>
      </w:r>
      <w:r>
        <w:rPr>
          <w:color w:val="231F20"/>
        </w:rPr>
        <w:t>to</w:t>
      </w:r>
      <w:r>
        <w:rPr>
          <w:color w:val="231F20"/>
          <w:spacing w:val="11"/>
        </w:rPr>
        <w:t> </w:t>
      </w:r>
      <w:r>
        <w:rPr>
          <w:color w:val="231F20"/>
        </w:rPr>
        <w:t>an</w:t>
      </w:r>
      <w:r>
        <w:rPr>
          <w:color w:val="231F20"/>
          <w:spacing w:val="11"/>
        </w:rPr>
        <w:t> </w:t>
      </w:r>
      <w:r>
        <w:rPr>
          <w:color w:val="231F20"/>
        </w:rPr>
        <w:t>incomplete</w:t>
      </w:r>
      <w:r>
        <w:rPr>
          <w:color w:val="231F20"/>
          <w:spacing w:val="12"/>
        </w:rPr>
        <w:t> </w:t>
      </w:r>
      <w:r>
        <w:rPr>
          <w:color w:val="231F20"/>
          <w:spacing w:val="-2"/>
        </w:rPr>
        <w:t>type.</w:t>
      </w:r>
    </w:p>
    <w:p>
      <w:pPr>
        <w:pStyle w:val="BodyText"/>
        <w:spacing w:before="49"/>
      </w:pPr>
    </w:p>
    <w:p>
      <w:pPr>
        <w:pStyle w:val="Heading5"/>
      </w:pPr>
      <w:r>
        <w:rPr>
          <w:color w:val="98002E"/>
          <w:spacing w:val="-2"/>
          <w:w w:val="105"/>
        </w:rPr>
        <w:t>Rationale</w:t>
      </w:r>
    </w:p>
    <w:p>
      <w:pPr>
        <w:pStyle w:val="BodyText"/>
        <w:spacing w:line="266" w:lineRule="auto" w:before="216"/>
        <w:ind w:left="1194" w:right="1138"/>
      </w:pPr>
      <w:r>
        <w:rPr/>
        <mc:AlternateContent>
          <mc:Choice Requires="wps">
            <w:drawing>
              <wp:anchor distT="0" distB="0" distL="0" distR="0" allowOverlap="1" layoutInCell="1" locked="0" behindDoc="1" simplePos="0" relativeHeight="473721856">
                <wp:simplePos x="0" y="0"/>
                <wp:positionH relativeFrom="page">
                  <wp:posOffset>646252</wp:posOffset>
                </wp:positionH>
                <wp:positionV relativeFrom="paragraph">
                  <wp:posOffset>408887</wp:posOffset>
                </wp:positionV>
                <wp:extent cx="1270" cy="540385"/>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594624" from="50.886002pt,74.715873pt" to="50.886002pt,32.195873pt" stroked="true" strokeweight="5pt" strokecolor="#98002e">
                <v:stroke dashstyle="solid"/>
                <w10:wrap type="none"/>
              </v:line>
            </w:pict>
          </mc:Fallback>
        </mc:AlternateContent>
      </w:r>
      <w:r>
        <w:rPr>
          <w:color w:val="231F20"/>
          <w:w w:val="105"/>
        </w:rPr>
        <w:t>If a pointer to a structure or union is never dereferenced, then the implementation details of the</w:t>
      </w:r>
      <w:r>
        <w:rPr>
          <w:color w:val="231F20"/>
          <w:spacing w:val="40"/>
          <w:w w:val="105"/>
        </w:rPr>
        <w:t> </w:t>
      </w:r>
      <w:r>
        <w:rPr>
          <w:color w:val="231F20"/>
          <w:w w:val="105"/>
        </w:rPr>
        <w:t>object are not needed and its contents should be protected from unintentional changes.</w:t>
      </w:r>
    </w:p>
    <w:p>
      <w:pPr>
        <w:pStyle w:val="BodyText"/>
        <w:tabs>
          <w:tab w:pos="1194" w:val="left" w:leader="none"/>
        </w:tabs>
        <w:spacing w:line="199" w:lineRule="auto" w:before="219"/>
        <w:ind w:left="1194" w:right="1138" w:hanging="880"/>
      </w:pPr>
      <w:r>
        <w:rPr>
          <w:color w:val="231F20"/>
          <w:spacing w:val="-6"/>
          <w:position w:val="-5"/>
          <w:sz w:val="28"/>
        </w:rPr>
        <w:t>30</w:t>
      </w:r>
      <w:r>
        <w:rPr>
          <w:color w:val="231F20"/>
          <w:position w:val="-5"/>
          <w:sz w:val="28"/>
        </w:rPr>
        <w:tab/>
      </w:r>
      <w:r>
        <w:rPr>
          <w:color w:val="231F20"/>
        </w:rPr>
        <w:t>Hiding the implementation details creates an </w:t>
      </w:r>
      <w:r>
        <w:rPr>
          <w:rFonts w:ascii="Trebuchet MS"/>
          <w:i/>
          <w:color w:val="231F20"/>
        </w:rPr>
        <w:t>opaque type </w:t>
      </w:r>
      <w:r>
        <w:rPr>
          <w:color w:val="231F20"/>
        </w:rPr>
        <w:t>which may be referenced via a pointer but </w:t>
      </w:r>
      <w:r>
        <w:rPr>
          <w:color w:val="231F20"/>
          <w:w w:val="105"/>
        </w:rPr>
        <w:t>whose contents may not be accessed.</w:t>
      </w:r>
    </w:p>
    <w:p>
      <w:pPr>
        <w:spacing w:after="0" w:line="199" w:lineRule="auto"/>
        <w:sectPr>
          <w:pgSz w:w="11910" w:h="16840"/>
          <w:pgMar w:header="0" w:footer="658" w:top="720" w:bottom="920" w:left="220" w:right="280"/>
        </w:sectPr>
      </w:pPr>
    </w:p>
    <w:p>
      <w:pPr>
        <w:pStyle w:val="Heading5"/>
        <w:spacing w:before="110"/>
      </w:pPr>
      <w:r>
        <w:rPr/>
        <mc:AlternateContent>
          <mc:Choice Requires="wps">
            <w:drawing>
              <wp:anchor distT="0" distB="0" distL="0" distR="0" allowOverlap="1" layoutInCell="1" locked="0" behindDoc="0" simplePos="0" relativeHeight="15771648">
                <wp:simplePos x="0" y="0"/>
                <wp:positionH relativeFrom="page">
                  <wp:posOffset>6969279</wp:posOffset>
                </wp:positionH>
                <wp:positionV relativeFrom="paragraph">
                  <wp:posOffset>83573</wp:posOffset>
                </wp:positionV>
                <wp:extent cx="267970" cy="168973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67970" cy="16897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wps:txbx>
                      <wps:bodyPr wrap="square" lIns="0" tIns="0" rIns="0" bIns="0" rtlCol="0" vert="vert270">
                        <a:noAutofit/>
                      </wps:bodyPr>
                    </wps:wsp>
                  </a:graphicData>
                </a:graphic>
              </wp:anchor>
            </w:drawing>
          </mc:Choice>
          <mc:Fallback>
            <w:pict>
              <v:shape style="position:absolute;margin-left:548.762146pt;margin-top:6.58057pt;width:21.1pt;height:133.050pt;mso-position-horizontal-relative:page;mso-position-vertical-relative:paragraph;z-index:15771648" type="#_x0000_t202" id="docshape75"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v:textbox>
                <w10:wrap type="none"/>
              </v:shape>
            </w:pict>
          </mc:Fallback>
        </mc:AlternateContent>
      </w:r>
      <w:bookmarkStart w:name="_bookmark23" w:id="75"/>
      <w:bookmarkEnd w:id="75"/>
      <w:r>
        <w:rPr/>
      </w:r>
      <w:r>
        <w:rPr>
          <w:color w:val="98002E"/>
          <w:spacing w:val="-2"/>
          <w:w w:val="105"/>
        </w:rPr>
        <w:t>Example</w:t>
      </w:r>
    </w:p>
    <w:p>
      <w:pPr>
        <w:spacing w:before="227"/>
        <w:ind w:left="1194"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Opaque.h</w:t>
      </w:r>
      <w:r>
        <w:rPr>
          <w:rFonts w:ascii="Courier New"/>
          <w:color w:val="231F20"/>
          <w:spacing w:val="-5"/>
          <w:sz w:val="18"/>
        </w:rPr>
        <w:t> */</w:t>
      </w:r>
    </w:p>
    <w:p>
      <w:pPr>
        <w:pStyle w:val="BodyText"/>
        <w:spacing w:before="53"/>
        <w:rPr>
          <w:rFonts w:ascii="Courier New"/>
          <w:sz w:val="18"/>
        </w:rPr>
      </w:pPr>
    </w:p>
    <w:p>
      <w:pPr>
        <w:spacing w:line="271" w:lineRule="auto" w:before="0"/>
        <w:ind w:left="1194" w:right="8035" w:firstLine="0"/>
        <w:jc w:val="left"/>
        <w:rPr>
          <w:rFonts w:ascii="Courier New"/>
          <w:sz w:val="18"/>
        </w:rPr>
      </w:pPr>
      <w:r>
        <w:rPr>
          <w:rFonts w:ascii="Courier New"/>
          <w:color w:val="231F20"/>
          <w:sz w:val="18"/>
        </w:rPr>
        <w:t>#ifndef</w:t>
      </w:r>
      <w:r>
        <w:rPr>
          <w:rFonts w:ascii="Courier New"/>
          <w:color w:val="231F20"/>
          <w:spacing w:val="-29"/>
          <w:sz w:val="18"/>
        </w:rPr>
        <w:t> </w:t>
      </w:r>
      <w:r>
        <w:rPr>
          <w:rFonts w:ascii="Courier New"/>
          <w:color w:val="231F20"/>
          <w:sz w:val="18"/>
        </w:rPr>
        <w:t>OPAQUE_H #define</w:t>
      </w:r>
      <w:r>
        <w:rPr>
          <w:rFonts w:ascii="Courier New"/>
          <w:color w:val="231F20"/>
          <w:spacing w:val="-7"/>
          <w:sz w:val="18"/>
        </w:rPr>
        <w:t> </w:t>
      </w:r>
      <w:r>
        <w:rPr>
          <w:rFonts w:ascii="Courier New"/>
          <w:color w:val="231F20"/>
          <w:spacing w:val="-2"/>
          <w:sz w:val="18"/>
        </w:rPr>
        <w:t>OPAQUE_H</w:t>
      </w:r>
    </w:p>
    <w:p>
      <w:pPr>
        <w:pStyle w:val="BodyText"/>
        <w:spacing w:before="25"/>
        <w:rPr>
          <w:rFonts w:ascii="Courier New"/>
          <w:sz w:val="18"/>
        </w:rPr>
      </w:pPr>
    </w:p>
    <w:p>
      <w:pPr>
        <w:spacing w:line="542" w:lineRule="auto" w:before="0"/>
        <w:ind w:left="1194" w:right="5780" w:firstLine="0"/>
        <w:jc w:val="left"/>
        <w:rPr>
          <w:rFonts w:ascii="Courier New"/>
          <w:sz w:val="18"/>
        </w:rPr>
      </w:pPr>
      <w:r>
        <w:rPr>
          <w:rFonts w:ascii="Courier New"/>
          <w:color w:val="231F20"/>
          <w:sz w:val="18"/>
        </w:rPr>
        <w:t>typedef</w:t>
      </w:r>
      <w:r>
        <w:rPr>
          <w:rFonts w:ascii="Courier New"/>
          <w:color w:val="231F20"/>
          <w:spacing w:val="-11"/>
          <w:sz w:val="18"/>
        </w:rPr>
        <w:t> </w:t>
      </w:r>
      <w:r>
        <w:rPr>
          <w:rFonts w:ascii="Courier New"/>
          <w:color w:val="231F20"/>
          <w:sz w:val="18"/>
        </w:rPr>
        <w:t>struct</w:t>
      </w:r>
      <w:r>
        <w:rPr>
          <w:rFonts w:ascii="Courier New"/>
          <w:color w:val="231F20"/>
          <w:spacing w:val="-11"/>
          <w:sz w:val="18"/>
        </w:rPr>
        <w:t> </w:t>
      </w:r>
      <w:r>
        <w:rPr>
          <w:rFonts w:ascii="Courier New"/>
          <w:color w:val="231F20"/>
          <w:sz w:val="18"/>
        </w:rPr>
        <w:t>OpaqueType</w:t>
      </w:r>
      <w:r>
        <w:rPr>
          <w:rFonts w:ascii="Courier New"/>
          <w:color w:val="231F20"/>
          <w:spacing w:val="-11"/>
          <w:sz w:val="18"/>
        </w:rPr>
        <w:t> </w:t>
      </w:r>
      <w:r>
        <w:rPr>
          <w:rFonts w:ascii="Courier New"/>
          <w:color w:val="231F20"/>
          <w:sz w:val="18"/>
        </w:rPr>
        <w:t>*pOpaqueType; </w:t>
      </w:r>
      <w:r>
        <w:rPr>
          <w:rFonts w:ascii="Courier New"/>
          <w:color w:val="231F20"/>
          <w:spacing w:val="-2"/>
          <w:sz w:val="18"/>
        </w:rPr>
        <w:t>#endif</w:t>
      </w:r>
    </w:p>
    <w:p>
      <w:pPr>
        <w:spacing w:line="171" w:lineRule="exact" w:before="0"/>
        <w:ind w:left="1194"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Opaque.c</w:t>
      </w:r>
      <w:r>
        <w:rPr>
          <w:rFonts w:ascii="Courier New"/>
          <w:color w:val="231F20"/>
          <w:spacing w:val="-5"/>
          <w:sz w:val="18"/>
        </w:rPr>
        <w:t> */</w:t>
      </w:r>
    </w:p>
    <w:p>
      <w:pPr>
        <w:spacing w:line="460" w:lineRule="atLeast" w:before="0"/>
        <w:ind w:left="1194" w:right="8035" w:firstLine="0"/>
        <w:jc w:val="left"/>
        <w:rPr>
          <w:rFonts w:ascii="Courier New"/>
          <w:sz w:val="18"/>
        </w:rPr>
      </w:pPr>
      <w:r>
        <w:rPr>
          <w:rFonts w:ascii="Courier New"/>
          <w:color w:val="231F20"/>
          <w:sz w:val="18"/>
        </w:rPr>
        <w:t>#include</w:t>
      </w:r>
      <w:r>
        <w:rPr>
          <w:rFonts w:ascii="Courier New"/>
          <w:color w:val="231F20"/>
          <w:spacing w:val="-29"/>
          <w:sz w:val="18"/>
        </w:rPr>
        <w:t> </w:t>
      </w:r>
      <w:r>
        <w:rPr>
          <w:rFonts w:ascii="Courier New"/>
          <w:color w:val="231F20"/>
          <w:sz w:val="18"/>
        </w:rPr>
        <w:t>"Opaque.h" struct OpaqueType</w:t>
      </w:r>
    </w:p>
    <w:p>
      <w:pPr>
        <w:spacing w:before="26"/>
        <w:ind w:left="1194" w:right="0" w:firstLine="0"/>
        <w:jc w:val="left"/>
        <w:rPr>
          <w:rFonts w:ascii="Courier New"/>
          <w:sz w:val="18"/>
        </w:rPr>
      </w:pPr>
      <w:r>
        <w:rPr>
          <w:rFonts w:ascii="Courier New"/>
          <w:color w:val="231F20"/>
          <w:spacing w:val="-10"/>
          <w:sz w:val="18"/>
        </w:rPr>
        <w:t>{</w:t>
      </w:r>
    </w:p>
    <w:p>
      <w:pPr>
        <w:spacing w:before="27"/>
        <w:ind w:left="1410" w:right="0" w:firstLine="0"/>
        <w:jc w:val="left"/>
        <w:rPr>
          <w:rFonts w:ascii="Courier New"/>
          <w:sz w:val="18"/>
        </w:rPr>
      </w:pPr>
      <w:r>
        <w:rPr>
          <w:rFonts w:ascii="Courier New"/>
          <w:color w:val="231F20"/>
          <w:sz w:val="18"/>
        </w:rPr>
        <w:t>/*</w:t>
      </w:r>
      <w:r>
        <w:rPr>
          <w:rFonts w:ascii="Courier New"/>
          <w:color w:val="231F20"/>
          <w:spacing w:val="-8"/>
          <w:sz w:val="18"/>
        </w:rPr>
        <w:t> </w:t>
      </w:r>
      <w:r>
        <w:rPr>
          <w:rFonts w:ascii="Courier New"/>
          <w:color w:val="231F20"/>
          <w:sz w:val="18"/>
        </w:rPr>
        <w:t>Object</w:t>
      </w:r>
      <w:r>
        <w:rPr>
          <w:rFonts w:ascii="Courier New"/>
          <w:color w:val="231F20"/>
          <w:spacing w:val="-7"/>
          <w:sz w:val="18"/>
        </w:rPr>
        <w:t> </w:t>
      </w:r>
      <w:r>
        <w:rPr>
          <w:rFonts w:ascii="Courier New"/>
          <w:color w:val="231F20"/>
          <w:sz w:val="18"/>
        </w:rPr>
        <w:t>implementation</w:t>
      </w:r>
      <w:r>
        <w:rPr>
          <w:rFonts w:ascii="Courier New"/>
          <w:color w:val="231F20"/>
          <w:spacing w:val="-7"/>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5"/>
          <w:sz w:val="18"/>
        </w:rPr>
        <w:t>};</w:t>
      </w:r>
    </w:p>
    <w:p>
      <w:pPr>
        <w:spacing w:line="460" w:lineRule="exact" w:before="6"/>
        <w:ind w:left="1194" w:right="8035" w:firstLine="0"/>
        <w:jc w:val="left"/>
        <w:rPr>
          <w:rFonts w:ascii="Courier New"/>
          <w:sz w:val="18"/>
        </w:rPr>
      </w:pPr>
      <w:r>
        <w:rPr>
          <w:rFonts w:ascii="Courier New"/>
          <w:color w:val="231F20"/>
          <w:sz w:val="18"/>
        </w:rPr>
        <w:t>/* UseOpaque.c */ #include</w:t>
      </w:r>
      <w:r>
        <w:rPr>
          <w:rFonts w:ascii="Courier New"/>
          <w:color w:val="231F20"/>
          <w:spacing w:val="-29"/>
          <w:sz w:val="18"/>
        </w:rPr>
        <w:t> </w:t>
      </w:r>
      <w:r>
        <w:rPr>
          <w:rFonts w:ascii="Courier New"/>
          <w:color w:val="231F20"/>
          <w:sz w:val="18"/>
        </w:rPr>
        <w:t>"Opaque.h" void f ( void )</w:t>
      </w:r>
    </w:p>
    <w:p>
      <w:pPr>
        <w:spacing w:line="192" w:lineRule="exact" w:before="0"/>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pOpaqueType</w:t>
      </w:r>
      <w:r>
        <w:rPr>
          <w:rFonts w:ascii="Courier New"/>
          <w:color w:val="231F20"/>
          <w:spacing w:val="-11"/>
          <w:sz w:val="18"/>
        </w:rPr>
        <w:t> </w:t>
      </w:r>
      <w:r>
        <w:rPr>
          <w:rFonts w:ascii="Courier New"/>
          <w:color w:val="231F20"/>
          <w:spacing w:val="-2"/>
          <w:sz w:val="18"/>
        </w:rPr>
        <w:t>pObject;</w:t>
      </w:r>
    </w:p>
    <w:p>
      <w:pPr>
        <w:pStyle w:val="BodyText"/>
        <w:spacing w:before="52"/>
        <w:rPr>
          <w:rFonts w:ascii="Courier New"/>
          <w:sz w:val="18"/>
        </w:rPr>
      </w:pPr>
    </w:p>
    <w:p>
      <w:pPr>
        <w:tabs>
          <w:tab w:pos="4326" w:val="left" w:leader="none"/>
        </w:tabs>
        <w:spacing w:before="0"/>
        <w:ind w:left="1410" w:right="0" w:firstLine="0"/>
        <w:jc w:val="left"/>
        <w:rPr>
          <w:rFonts w:ascii="Courier New"/>
          <w:sz w:val="18"/>
        </w:rPr>
      </w:pPr>
      <w:r>
        <w:rPr>
          <w:rFonts w:ascii="Courier New"/>
          <w:color w:val="231F20"/>
          <w:sz w:val="18"/>
        </w:rPr>
        <w:t>pObject</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z w:val="18"/>
        </w:rPr>
        <w:t>GetObject</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pacing w:val="-5"/>
          <w:sz w:val="18"/>
        </w:rPr>
        <w:t>);</w:t>
      </w:r>
      <w:r>
        <w:rPr>
          <w:rFonts w:ascii="Courier New"/>
          <w:color w:val="231F20"/>
          <w:sz w:val="18"/>
        </w:rPr>
        <w:tab/>
        <w:t>/*</w:t>
      </w:r>
      <w:r>
        <w:rPr>
          <w:rFonts w:ascii="Courier New"/>
          <w:color w:val="231F20"/>
          <w:spacing w:val="-6"/>
          <w:sz w:val="18"/>
        </w:rPr>
        <w:t> </w:t>
      </w:r>
      <w:r>
        <w:rPr>
          <w:rFonts w:ascii="Courier New"/>
          <w:color w:val="231F20"/>
          <w:sz w:val="18"/>
        </w:rPr>
        <w:t>Get</w:t>
      </w:r>
      <w:r>
        <w:rPr>
          <w:rFonts w:ascii="Courier New"/>
          <w:color w:val="231F20"/>
          <w:spacing w:val="-4"/>
          <w:sz w:val="18"/>
        </w:rPr>
        <w:t> </w:t>
      </w:r>
      <w:r>
        <w:rPr>
          <w:rFonts w:ascii="Courier New"/>
          <w:color w:val="231F20"/>
          <w:sz w:val="18"/>
        </w:rPr>
        <w:t>a</w:t>
      </w:r>
      <w:r>
        <w:rPr>
          <w:rFonts w:ascii="Courier New"/>
          <w:color w:val="231F20"/>
          <w:spacing w:val="-4"/>
          <w:sz w:val="18"/>
        </w:rPr>
        <w:t> </w:t>
      </w:r>
      <w:r>
        <w:rPr>
          <w:rFonts w:ascii="Courier New"/>
          <w:color w:val="231F20"/>
          <w:sz w:val="18"/>
        </w:rPr>
        <w:t>handle</w:t>
      </w:r>
      <w:r>
        <w:rPr>
          <w:rFonts w:ascii="Courier New"/>
          <w:color w:val="231F20"/>
          <w:spacing w:val="-4"/>
          <w:sz w:val="18"/>
        </w:rPr>
        <w:t> </w:t>
      </w:r>
      <w:r>
        <w:rPr>
          <w:rFonts w:ascii="Courier New"/>
          <w:color w:val="231F20"/>
          <w:sz w:val="18"/>
        </w:rPr>
        <w:t>to</w:t>
      </w:r>
      <w:r>
        <w:rPr>
          <w:rFonts w:ascii="Courier New"/>
          <w:color w:val="231F20"/>
          <w:spacing w:val="-4"/>
          <w:sz w:val="18"/>
        </w:rPr>
        <w:t> </w:t>
      </w:r>
      <w:r>
        <w:rPr>
          <w:rFonts w:ascii="Courier New"/>
          <w:color w:val="231F20"/>
          <w:sz w:val="18"/>
        </w:rPr>
        <w:t>an</w:t>
      </w:r>
      <w:r>
        <w:rPr>
          <w:rFonts w:ascii="Courier New"/>
          <w:color w:val="231F20"/>
          <w:spacing w:val="-4"/>
          <w:sz w:val="18"/>
        </w:rPr>
        <w:t> </w:t>
      </w:r>
      <w:r>
        <w:rPr>
          <w:rFonts w:ascii="Courier New"/>
          <w:color w:val="231F20"/>
          <w:sz w:val="18"/>
        </w:rPr>
        <w:t>OpaqueType</w:t>
      </w:r>
      <w:r>
        <w:rPr>
          <w:rFonts w:ascii="Courier New"/>
          <w:color w:val="231F20"/>
          <w:spacing w:val="-4"/>
          <w:sz w:val="18"/>
        </w:rPr>
        <w:t> </w:t>
      </w:r>
      <w:r>
        <w:rPr>
          <w:rFonts w:ascii="Courier New"/>
          <w:color w:val="231F20"/>
          <w:sz w:val="18"/>
        </w:rPr>
        <w:t>object</w:t>
      </w:r>
      <w:r>
        <w:rPr>
          <w:rFonts w:ascii="Courier New"/>
          <w:color w:val="231F20"/>
          <w:spacing w:val="-4"/>
          <w:sz w:val="18"/>
        </w:rPr>
        <w:t> </w:t>
      </w:r>
      <w:r>
        <w:rPr>
          <w:rFonts w:ascii="Courier New"/>
          <w:color w:val="231F20"/>
          <w:spacing w:val="-5"/>
          <w:sz w:val="18"/>
        </w:rPr>
        <w:t>*/</w:t>
      </w:r>
    </w:p>
    <w:p>
      <w:pPr>
        <w:pStyle w:val="BodyText"/>
        <w:spacing w:before="52"/>
        <w:rPr>
          <w:rFonts w:ascii="Courier New"/>
          <w:sz w:val="18"/>
        </w:rPr>
      </w:pPr>
    </w:p>
    <w:p>
      <w:pPr>
        <w:tabs>
          <w:tab w:pos="4326" w:val="left" w:leader="none"/>
          <w:tab w:pos="8646" w:val="left" w:leader="none"/>
        </w:tabs>
        <w:spacing w:before="1"/>
        <w:ind w:left="1410" w:right="0" w:firstLine="0"/>
        <w:jc w:val="left"/>
        <w:rPr>
          <w:rFonts w:ascii="Courier New"/>
          <w:sz w:val="18"/>
        </w:rPr>
      </w:pPr>
      <w:r>
        <w:rPr>
          <w:rFonts w:ascii="Courier New"/>
          <w:color w:val="231F20"/>
          <w:sz w:val="18"/>
        </w:rPr>
        <w:t>UseObject</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pObject</w:t>
      </w:r>
      <w:r>
        <w:rPr>
          <w:rFonts w:ascii="Courier New"/>
          <w:color w:val="231F20"/>
          <w:spacing w:val="-5"/>
          <w:sz w:val="18"/>
        </w:rPr>
        <w:t> );</w:t>
      </w:r>
      <w:r>
        <w:rPr>
          <w:rFonts w:ascii="Courier New"/>
          <w:color w:val="231F20"/>
          <w:sz w:val="18"/>
        </w:rPr>
        <w:tab/>
        <w:t>/*</w:t>
      </w:r>
      <w:r>
        <w:rPr>
          <w:rFonts w:ascii="Courier New"/>
          <w:color w:val="231F20"/>
          <w:spacing w:val="-5"/>
          <w:sz w:val="18"/>
        </w:rPr>
        <w:t> </w:t>
      </w:r>
      <w:r>
        <w:rPr>
          <w:rFonts w:ascii="Courier New"/>
          <w:color w:val="231F20"/>
          <w:sz w:val="18"/>
        </w:rPr>
        <w:t>Use</w:t>
      </w:r>
      <w:r>
        <w:rPr>
          <w:rFonts w:ascii="Courier New"/>
          <w:color w:val="231F20"/>
          <w:spacing w:val="-2"/>
          <w:sz w:val="18"/>
        </w:rPr>
        <w:t> it...</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131"/>
        <w:rPr>
          <w:rFonts w:ascii="Courier New"/>
        </w:rPr>
      </w:pPr>
      <w:r>
        <w:rPr/>
        <mc:AlternateContent>
          <mc:Choice Requires="wps">
            <w:drawing>
              <wp:anchor distT="0" distB="0" distL="0" distR="0" allowOverlap="1" layoutInCell="1" locked="0" behindDoc="1" simplePos="0" relativeHeight="487629824">
                <wp:simplePos x="0" y="0"/>
                <wp:positionH relativeFrom="page">
                  <wp:posOffset>898245</wp:posOffset>
                </wp:positionH>
                <wp:positionV relativeFrom="paragraph">
                  <wp:posOffset>242329</wp:posOffset>
                </wp:positionV>
                <wp:extent cx="5760085" cy="456565"/>
                <wp:effectExtent l="0" t="0" r="0" b="0"/>
                <wp:wrapTopAndBottom/>
                <wp:docPr id="111" name="Group 111"/>
                <wp:cNvGraphicFramePr>
                  <a:graphicFrameLocks/>
                </wp:cNvGraphicFramePr>
                <a:graphic>
                  <a:graphicData uri="http://schemas.microsoft.com/office/word/2010/wordprocessingGroup">
                    <wpg:wgp>
                      <wpg:cNvPr id="111" name="Group 111"/>
                      <wpg:cNvGrpSpPr/>
                      <wpg:grpSpPr>
                        <a:xfrm>
                          <a:off x="0" y="0"/>
                          <a:ext cx="5760085" cy="456565"/>
                          <a:chExt cx="5760085" cy="456565"/>
                        </a:xfrm>
                      </wpg:grpSpPr>
                      <wps:wsp>
                        <wps:cNvPr id="112" name="Graphic 112"/>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113" name="Textbox 113"/>
                        <wps:cNvSpPr txBox="1"/>
                        <wps:spPr>
                          <a:xfrm>
                            <a:off x="36004" y="25715"/>
                            <a:ext cx="459105" cy="207645"/>
                          </a:xfrm>
                          <a:prstGeom prst="rect">
                            <a:avLst/>
                          </a:prstGeom>
                        </wps:spPr>
                        <wps:txbx>
                          <w:txbxContent>
                            <w:p>
                              <w:pPr>
                                <w:spacing w:before="31"/>
                                <w:ind w:left="0" w:right="0" w:firstLine="0"/>
                                <w:jc w:val="left"/>
                                <w:rPr>
                                  <w:sz w:val="24"/>
                                </w:rPr>
                              </w:pPr>
                              <w:r>
                                <w:rPr>
                                  <w:color w:val="231F20"/>
                                  <w:sz w:val="24"/>
                                </w:rPr>
                                <w:t>Dir </w:t>
                              </w:r>
                              <w:r>
                                <w:rPr>
                                  <w:color w:val="231F20"/>
                                  <w:spacing w:val="-5"/>
                                  <w:sz w:val="24"/>
                                </w:rPr>
                                <w:t>4.9</w:t>
                              </w:r>
                            </w:p>
                          </w:txbxContent>
                        </wps:txbx>
                        <wps:bodyPr wrap="square" lIns="0" tIns="0" rIns="0" bIns="0" rtlCol="0">
                          <a:noAutofit/>
                        </wps:bodyPr>
                      </wps:wsp>
                      <wps:wsp>
                        <wps:cNvPr id="114" name="Textbox 114"/>
                        <wps:cNvSpPr txBox="1"/>
                        <wps:spPr>
                          <a:xfrm>
                            <a:off x="935741" y="25715"/>
                            <a:ext cx="4777105" cy="403225"/>
                          </a:xfrm>
                          <a:prstGeom prst="rect">
                            <a:avLst/>
                          </a:prstGeom>
                        </wps:spPr>
                        <wps:txbx>
                          <w:txbxContent>
                            <w:p>
                              <w:pPr>
                                <w:spacing w:line="266" w:lineRule="auto" w:before="19"/>
                                <w:ind w:left="0" w:right="18" w:hanging="1"/>
                                <w:jc w:val="left"/>
                                <w:rPr>
                                  <w:sz w:val="24"/>
                                </w:rPr>
                              </w:pPr>
                              <w:r>
                                <w:rPr>
                                  <w:color w:val="231F20"/>
                                  <w:sz w:val="24"/>
                                </w:rPr>
                                <w:t>A</w:t>
                              </w:r>
                              <w:r>
                                <w:rPr>
                                  <w:color w:val="231F20"/>
                                  <w:spacing w:val="-13"/>
                                  <w:sz w:val="24"/>
                                </w:rPr>
                                <w:t> </w:t>
                              </w:r>
                              <w:r>
                                <w:rPr>
                                  <w:color w:val="231F20"/>
                                  <w:sz w:val="24"/>
                                </w:rPr>
                                <w:t>function</w:t>
                              </w:r>
                              <w:r>
                                <w:rPr>
                                  <w:color w:val="231F20"/>
                                  <w:spacing w:val="-13"/>
                                  <w:sz w:val="24"/>
                                </w:rPr>
                                <w:t> </w:t>
                              </w:r>
                              <w:r>
                                <w:rPr>
                                  <w:color w:val="231F20"/>
                                  <w:sz w:val="24"/>
                                </w:rPr>
                                <w:t>should</w:t>
                              </w:r>
                              <w:r>
                                <w:rPr>
                                  <w:color w:val="231F20"/>
                                  <w:spacing w:val="-13"/>
                                  <w:sz w:val="24"/>
                                </w:rPr>
                                <w:t> </w:t>
                              </w:r>
                              <w:r>
                                <w:rPr>
                                  <w:color w:val="231F20"/>
                                  <w:sz w:val="24"/>
                                </w:rPr>
                                <w:t>be</w:t>
                              </w:r>
                              <w:r>
                                <w:rPr>
                                  <w:color w:val="231F20"/>
                                  <w:spacing w:val="-13"/>
                                  <w:sz w:val="24"/>
                                </w:rPr>
                                <w:t> </w:t>
                              </w:r>
                              <w:r>
                                <w:rPr>
                                  <w:color w:val="231F20"/>
                                  <w:sz w:val="24"/>
                                </w:rPr>
                                <w:t>used</w:t>
                              </w:r>
                              <w:r>
                                <w:rPr>
                                  <w:color w:val="231F20"/>
                                  <w:spacing w:val="-14"/>
                                  <w:sz w:val="24"/>
                                </w:rPr>
                                <w:t> </w:t>
                              </w:r>
                              <w:r>
                                <w:rPr>
                                  <w:color w:val="231F20"/>
                                  <w:sz w:val="24"/>
                                </w:rPr>
                                <w:t>in</w:t>
                              </w:r>
                              <w:r>
                                <w:rPr>
                                  <w:color w:val="231F20"/>
                                  <w:spacing w:val="-13"/>
                                  <w:sz w:val="24"/>
                                </w:rPr>
                                <w:t> </w:t>
                              </w:r>
                              <w:r>
                                <w:rPr>
                                  <w:color w:val="231F20"/>
                                  <w:sz w:val="24"/>
                                </w:rPr>
                                <w:t>preference</w:t>
                              </w:r>
                              <w:r>
                                <w:rPr>
                                  <w:color w:val="231F20"/>
                                  <w:spacing w:val="-13"/>
                                  <w:sz w:val="24"/>
                                </w:rPr>
                                <w:t> </w:t>
                              </w:r>
                              <w:r>
                                <w:rPr>
                                  <w:color w:val="231F20"/>
                                  <w:sz w:val="24"/>
                                </w:rPr>
                                <w:t>to</w:t>
                              </w:r>
                              <w:r>
                                <w:rPr>
                                  <w:color w:val="231F20"/>
                                  <w:spacing w:val="-13"/>
                                  <w:sz w:val="24"/>
                                </w:rPr>
                                <w:t> </w:t>
                              </w:r>
                              <w:r>
                                <w:rPr>
                                  <w:color w:val="231F20"/>
                                  <w:sz w:val="24"/>
                                </w:rPr>
                                <w:t>a</w:t>
                              </w:r>
                              <w:r>
                                <w:rPr>
                                  <w:color w:val="231F20"/>
                                  <w:spacing w:val="-14"/>
                                  <w:sz w:val="24"/>
                                </w:rPr>
                                <w:t> </w:t>
                              </w:r>
                              <w:r>
                                <w:rPr>
                                  <w:rFonts w:ascii="Trebuchet MS"/>
                                  <w:i/>
                                  <w:color w:val="231F20"/>
                                  <w:sz w:val="24"/>
                                </w:rPr>
                                <w:t>function-like</w:t>
                              </w:r>
                              <w:r>
                                <w:rPr>
                                  <w:rFonts w:ascii="Trebuchet MS"/>
                                  <w:i/>
                                  <w:color w:val="231F20"/>
                                  <w:spacing w:val="-19"/>
                                  <w:sz w:val="24"/>
                                </w:rPr>
                                <w:t> </w:t>
                              </w:r>
                              <w:r>
                                <w:rPr>
                                  <w:rFonts w:ascii="Trebuchet MS"/>
                                  <w:i/>
                                  <w:color w:val="231F20"/>
                                  <w:sz w:val="24"/>
                                </w:rPr>
                                <w:t>macro</w:t>
                              </w:r>
                              <w:r>
                                <w:rPr>
                                  <w:rFonts w:ascii="Trebuchet MS"/>
                                  <w:i/>
                                  <w:color w:val="231F20"/>
                                  <w:spacing w:val="-18"/>
                                  <w:sz w:val="24"/>
                                </w:rPr>
                                <w:t> </w:t>
                              </w:r>
                              <w:r>
                                <w:rPr>
                                  <w:color w:val="231F20"/>
                                  <w:sz w:val="24"/>
                                </w:rPr>
                                <w:t>where they are interchangeable</w:t>
                              </w:r>
                            </w:p>
                          </w:txbxContent>
                        </wps:txbx>
                        <wps:bodyPr wrap="square" lIns="0" tIns="0" rIns="0" bIns="0" rtlCol="0">
                          <a:noAutofit/>
                        </wps:bodyPr>
                      </wps:wsp>
                    </wpg:wgp>
                  </a:graphicData>
                </a:graphic>
              </wp:anchor>
            </w:drawing>
          </mc:Choice>
          <mc:Fallback>
            <w:pict>
              <v:group style="position:absolute;margin-left:70.727997pt;margin-top:19.081076pt;width:453.55pt;height:35.950pt;mso-position-horizontal-relative:page;mso-position-vertical-relative:paragraph;z-index:-15686656;mso-wrap-distance-left:0;mso-wrap-distance-right:0" id="docshapegroup76" coordorigin="1415,382" coordsize="9071,719">
                <v:shape style="position:absolute;left:1414;top:381;width:9071;height:719" id="docshape77" coordorigin="1415,382" coordsize="9071,719" path="m10485,382l2832,382,1415,382,1415,1100,2832,1100,10485,1100,10485,382xe" filled="true" fillcolor="#e2b6b2" stroked="false">
                  <v:path arrowok="t"/>
                  <v:fill type="solid"/>
                </v:shape>
                <v:shape style="position:absolute;left:1471;top:422;width:723;height:327" type="#_x0000_t202" id="docshape78" filled="false" stroked="false">
                  <v:textbox inset="0,0,0,0">
                    <w:txbxContent>
                      <w:p>
                        <w:pPr>
                          <w:spacing w:before="31"/>
                          <w:ind w:left="0" w:right="0" w:firstLine="0"/>
                          <w:jc w:val="left"/>
                          <w:rPr>
                            <w:sz w:val="24"/>
                          </w:rPr>
                        </w:pPr>
                        <w:r>
                          <w:rPr>
                            <w:color w:val="231F20"/>
                            <w:sz w:val="24"/>
                          </w:rPr>
                          <w:t>Dir </w:t>
                        </w:r>
                        <w:r>
                          <w:rPr>
                            <w:color w:val="231F20"/>
                            <w:spacing w:val="-5"/>
                            <w:sz w:val="24"/>
                          </w:rPr>
                          <w:t>4.9</w:t>
                        </w:r>
                      </w:p>
                    </w:txbxContent>
                  </v:textbox>
                  <w10:wrap type="none"/>
                </v:shape>
                <v:shape style="position:absolute;left:2888;top:422;width:7523;height:635" type="#_x0000_t202" id="docshape79" filled="false" stroked="false">
                  <v:textbox inset="0,0,0,0">
                    <w:txbxContent>
                      <w:p>
                        <w:pPr>
                          <w:spacing w:line="266" w:lineRule="auto" w:before="19"/>
                          <w:ind w:left="0" w:right="18" w:hanging="1"/>
                          <w:jc w:val="left"/>
                          <w:rPr>
                            <w:sz w:val="24"/>
                          </w:rPr>
                        </w:pPr>
                        <w:r>
                          <w:rPr>
                            <w:color w:val="231F20"/>
                            <w:sz w:val="24"/>
                          </w:rPr>
                          <w:t>A</w:t>
                        </w:r>
                        <w:r>
                          <w:rPr>
                            <w:color w:val="231F20"/>
                            <w:spacing w:val="-13"/>
                            <w:sz w:val="24"/>
                          </w:rPr>
                          <w:t> </w:t>
                        </w:r>
                        <w:r>
                          <w:rPr>
                            <w:color w:val="231F20"/>
                            <w:sz w:val="24"/>
                          </w:rPr>
                          <w:t>function</w:t>
                        </w:r>
                        <w:r>
                          <w:rPr>
                            <w:color w:val="231F20"/>
                            <w:spacing w:val="-13"/>
                            <w:sz w:val="24"/>
                          </w:rPr>
                          <w:t> </w:t>
                        </w:r>
                        <w:r>
                          <w:rPr>
                            <w:color w:val="231F20"/>
                            <w:sz w:val="24"/>
                          </w:rPr>
                          <w:t>should</w:t>
                        </w:r>
                        <w:r>
                          <w:rPr>
                            <w:color w:val="231F20"/>
                            <w:spacing w:val="-13"/>
                            <w:sz w:val="24"/>
                          </w:rPr>
                          <w:t> </w:t>
                        </w:r>
                        <w:r>
                          <w:rPr>
                            <w:color w:val="231F20"/>
                            <w:sz w:val="24"/>
                          </w:rPr>
                          <w:t>be</w:t>
                        </w:r>
                        <w:r>
                          <w:rPr>
                            <w:color w:val="231F20"/>
                            <w:spacing w:val="-13"/>
                            <w:sz w:val="24"/>
                          </w:rPr>
                          <w:t> </w:t>
                        </w:r>
                        <w:r>
                          <w:rPr>
                            <w:color w:val="231F20"/>
                            <w:sz w:val="24"/>
                          </w:rPr>
                          <w:t>used</w:t>
                        </w:r>
                        <w:r>
                          <w:rPr>
                            <w:color w:val="231F20"/>
                            <w:spacing w:val="-14"/>
                            <w:sz w:val="24"/>
                          </w:rPr>
                          <w:t> </w:t>
                        </w:r>
                        <w:r>
                          <w:rPr>
                            <w:color w:val="231F20"/>
                            <w:sz w:val="24"/>
                          </w:rPr>
                          <w:t>in</w:t>
                        </w:r>
                        <w:r>
                          <w:rPr>
                            <w:color w:val="231F20"/>
                            <w:spacing w:val="-13"/>
                            <w:sz w:val="24"/>
                          </w:rPr>
                          <w:t> </w:t>
                        </w:r>
                        <w:r>
                          <w:rPr>
                            <w:color w:val="231F20"/>
                            <w:sz w:val="24"/>
                          </w:rPr>
                          <w:t>preference</w:t>
                        </w:r>
                        <w:r>
                          <w:rPr>
                            <w:color w:val="231F20"/>
                            <w:spacing w:val="-13"/>
                            <w:sz w:val="24"/>
                          </w:rPr>
                          <w:t> </w:t>
                        </w:r>
                        <w:r>
                          <w:rPr>
                            <w:color w:val="231F20"/>
                            <w:sz w:val="24"/>
                          </w:rPr>
                          <w:t>to</w:t>
                        </w:r>
                        <w:r>
                          <w:rPr>
                            <w:color w:val="231F20"/>
                            <w:spacing w:val="-13"/>
                            <w:sz w:val="24"/>
                          </w:rPr>
                          <w:t> </w:t>
                        </w:r>
                        <w:r>
                          <w:rPr>
                            <w:color w:val="231F20"/>
                            <w:sz w:val="24"/>
                          </w:rPr>
                          <w:t>a</w:t>
                        </w:r>
                        <w:r>
                          <w:rPr>
                            <w:color w:val="231F20"/>
                            <w:spacing w:val="-14"/>
                            <w:sz w:val="24"/>
                          </w:rPr>
                          <w:t> </w:t>
                        </w:r>
                        <w:r>
                          <w:rPr>
                            <w:rFonts w:ascii="Trebuchet MS"/>
                            <w:i/>
                            <w:color w:val="231F20"/>
                            <w:sz w:val="24"/>
                          </w:rPr>
                          <w:t>function-like</w:t>
                        </w:r>
                        <w:r>
                          <w:rPr>
                            <w:rFonts w:ascii="Trebuchet MS"/>
                            <w:i/>
                            <w:color w:val="231F20"/>
                            <w:spacing w:val="-19"/>
                            <w:sz w:val="24"/>
                          </w:rPr>
                          <w:t> </w:t>
                        </w:r>
                        <w:r>
                          <w:rPr>
                            <w:rFonts w:ascii="Trebuchet MS"/>
                            <w:i/>
                            <w:color w:val="231F20"/>
                            <w:sz w:val="24"/>
                          </w:rPr>
                          <w:t>macro</w:t>
                        </w:r>
                        <w:r>
                          <w:rPr>
                            <w:rFonts w:ascii="Trebuchet MS"/>
                            <w:i/>
                            <w:color w:val="231F20"/>
                            <w:spacing w:val="-18"/>
                            <w:sz w:val="24"/>
                          </w:rPr>
                          <w:t> </w:t>
                        </w:r>
                        <w:r>
                          <w:rPr>
                            <w:color w:val="231F20"/>
                            <w:sz w:val="24"/>
                          </w:rPr>
                          <w:t>where they are interchangeable</w:t>
                        </w:r>
                      </w:p>
                    </w:txbxContent>
                  </v:textbox>
                  <w10:wrap type="none"/>
                </v:shape>
                <w10:wrap type="topAndBottom"/>
              </v:group>
            </w:pict>
          </mc:Fallback>
        </mc:AlternateContent>
      </w:r>
    </w:p>
    <w:p>
      <w:pPr>
        <w:pStyle w:val="BodyText"/>
        <w:spacing w:before="133"/>
        <w:ind w:right="1137"/>
        <w:jc w:val="right"/>
      </w:pPr>
      <w:r>
        <w:rPr>
          <w:color w:val="231F20"/>
        </w:rPr>
        <w:t>[Koenig</w:t>
      </w:r>
      <w:r>
        <w:rPr>
          <w:color w:val="231F20"/>
          <w:spacing w:val="-9"/>
        </w:rPr>
        <w:t> </w:t>
      </w:r>
      <w:r>
        <w:rPr>
          <w:color w:val="231F20"/>
          <w:spacing w:val="-2"/>
        </w:rPr>
        <w:t>78–81]</w:t>
      </w:r>
    </w:p>
    <w:p>
      <w:pPr>
        <w:pStyle w:val="BodyText"/>
        <w:tabs>
          <w:tab w:pos="2611" w:val="left" w:leader="none"/>
        </w:tabs>
        <w:spacing w:before="139"/>
        <w:ind w:left="1194"/>
      </w:pPr>
      <w:r>
        <w:rPr>
          <w:color w:val="98002E"/>
          <w:spacing w:val="-2"/>
        </w:rPr>
        <w:t>Category</w:t>
      </w:r>
      <w:r>
        <w:rPr>
          <w:color w:val="98002E"/>
        </w:rPr>
        <w:tab/>
      </w:r>
      <w:r>
        <w:rPr>
          <w:color w:val="231F20"/>
          <w:spacing w:val="-2"/>
        </w:rPr>
        <w:t>Advisory</w:t>
      </w:r>
    </w:p>
    <w:p>
      <w:pPr>
        <w:pStyle w:val="BodyText"/>
        <w:tabs>
          <w:tab w:pos="2611"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64" w:lineRule="auto" w:before="195"/>
        <w:ind w:left="1194" w:right="1138"/>
        <w:jc w:val="both"/>
      </w:pPr>
      <w:r>
        <w:rPr>
          <w:color w:val="231F20"/>
        </w:rPr>
        <w:t>This</w:t>
      </w:r>
      <w:r>
        <w:rPr>
          <w:color w:val="231F20"/>
          <w:spacing w:val="-2"/>
        </w:rPr>
        <w:t> </w:t>
      </w:r>
      <w:r>
        <w:rPr>
          <w:color w:val="231F20"/>
        </w:rPr>
        <w:t>guideline</w:t>
      </w:r>
      <w:r>
        <w:rPr>
          <w:color w:val="231F20"/>
          <w:spacing w:val="-2"/>
        </w:rPr>
        <w:t> </w:t>
      </w:r>
      <w:r>
        <w:rPr>
          <w:color w:val="231F20"/>
        </w:rPr>
        <w:t>applies</w:t>
      </w:r>
      <w:r>
        <w:rPr>
          <w:color w:val="231F20"/>
          <w:spacing w:val="-2"/>
        </w:rPr>
        <w:t> </w:t>
      </w:r>
      <w:r>
        <w:rPr>
          <w:color w:val="231F20"/>
        </w:rPr>
        <w:t>only</w:t>
      </w:r>
      <w:r>
        <w:rPr>
          <w:color w:val="231F20"/>
          <w:spacing w:val="-2"/>
        </w:rPr>
        <w:t> </w:t>
      </w:r>
      <w:r>
        <w:rPr>
          <w:color w:val="231F20"/>
        </w:rPr>
        <w:t>where</w:t>
      </w:r>
      <w:r>
        <w:rPr>
          <w:color w:val="231F20"/>
          <w:spacing w:val="-2"/>
        </w:rPr>
        <w:t> </w:t>
      </w:r>
      <w:r>
        <w:rPr>
          <w:color w:val="231F20"/>
        </w:rPr>
        <w:t>a</w:t>
      </w:r>
      <w:r>
        <w:rPr>
          <w:color w:val="231F20"/>
          <w:spacing w:val="-2"/>
        </w:rPr>
        <w:t> </w:t>
      </w:r>
      <w:r>
        <w:rPr>
          <w:color w:val="231F20"/>
        </w:rPr>
        <w:t>function</w:t>
      </w:r>
      <w:r>
        <w:rPr>
          <w:color w:val="231F20"/>
          <w:spacing w:val="-2"/>
        </w:rPr>
        <w:t> </w:t>
      </w:r>
      <w:r>
        <w:rPr>
          <w:color w:val="231F20"/>
        </w:rPr>
        <w:t>is</w:t>
      </w:r>
      <w:r>
        <w:rPr>
          <w:color w:val="231F20"/>
          <w:spacing w:val="-2"/>
        </w:rPr>
        <w:t> </w:t>
      </w:r>
      <w:r>
        <w:rPr>
          <w:color w:val="231F20"/>
        </w:rPr>
        <w:t>permitted</w:t>
      </w:r>
      <w:r>
        <w:rPr>
          <w:color w:val="231F20"/>
          <w:spacing w:val="-2"/>
        </w:rPr>
        <w:t> </w:t>
      </w:r>
      <w:r>
        <w:rPr>
          <w:color w:val="231F20"/>
        </w:rPr>
        <w:t>by</w:t>
      </w:r>
      <w:r>
        <w:rPr>
          <w:color w:val="231F20"/>
          <w:spacing w:val="-2"/>
        </w:rPr>
        <w:t> </w:t>
      </w:r>
      <w:r>
        <w:rPr>
          <w:color w:val="231F20"/>
        </w:rPr>
        <w:t>the</w:t>
      </w:r>
      <w:r>
        <w:rPr>
          <w:color w:val="231F20"/>
          <w:spacing w:val="-2"/>
        </w:rPr>
        <w:t> </w:t>
      </w:r>
      <w:r>
        <w:rPr>
          <w:color w:val="231F20"/>
        </w:rPr>
        <w:t>syntax</w:t>
      </w:r>
      <w:r>
        <w:rPr>
          <w:color w:val="231F20"/>
          <w:spacing w:val="-2"/>
        </w:rPr>
        <w:t> </w:t>
      </w:r>
      <w:r>
        <w:rPr>
          <w:color w:val="231F20"/>
        </w:rPr>
        <w:t>and</w:t>
      </w:r>
      <w:r>
        <w:rPr>
          <w:color w:val="231F20"/>
          <w:spacing w:val="-2"/>
        </w:rPr>
        <w:t> </w:t>
      </w:r>
      <w:r>
        <w:rPr>
          <w:rFonts w:ascii="Trebuchet MS"/>
          <w:i/>
          <w:color w:val="231F20"/>
        </w:rPr>
        <w:t>constraints</w:t>
      </w:r>
      <w:r>
        <w:rPr>
          <w:rFonts w:ascii="Trebuchet MS"/>
          <w:i/>
          <w:color w:val="231F20"/>
          <w:spacing w:val="-7"/>
        </w:rPr>
        <w:t> </w:t>
      </w:r>
      <w:r>
        <w:rPr>
          <w:color w:val="231F20"/>
        </w:rPr>
        <w:t>of</w:t>
      </w:r>
      <w:r>
        <w:rPr>
          <w:color w:val="231F20"/>
          <w:spacing w:val="-2"/>
        </w:rPr>
        <w:t> </w:t>
      </w:r>
      <w:r>
        <w:rPr>
          <w:color w:val="231F20"/>
        </w:rPr>
        <w:t>the</w:t>
      </w:r>
      <w:r>
        <w:rPr>
          <w:color w:val="231F20"/>
          <w:spacing w:val="-2"/>
        </w:rPr>
        <w:t> </w:t>
      </w:r>
      <w:r>
        <w:rPr>
          <w:color w:val="231F20"/>
        </w:rPr>
        <w:t>language </w:t>
      </w:r>
      <w:r>
        <w:rPr>
          <w:color w:val="231F20"/>
          <w:spacing w:val="-2"/>
        </w:rPr>
        <w:t>standard.</w:t>
      </w:r>
    </w:p>
    <w:p>
      <w:pPr>
        <w:pStyle w:val="BodyText"/>
        <w:spacing w:before="26"/>
      </w:pPr>
    </w:p>
    <w:p>
      <w:pPr>
        <w:pStyle w:val="Heading5"/>
      </w:pPr>
      <w:r>
        <w:rPr>
          <w:color w:val="98002E"/>
          <w:spacing w:val="-2"/>
          <w:w w:val="105"/>
        </w:rPr>
        <w:t>Rationale</w:t>
      </w:r>
    </w:p>
    <w:p>
      <w:pPr>
        <w:pStyle w:val="BodyText"/>
        <w:spacing w:line="259" w:lineRule="auto" w:before="216"/>
        <w:ind w:left="1194" w:right="1137"/>
        <w:jc w:val="both"/>
      </w:pPr>
      <w:r>
        <w:rPr>
          <w:color w:val="231F20"/>
        </w:rPr>
        <w:t>In most circumstances, functions should be used instead of macros. Functions perform argument</w:t>
      </w:r>
      <w:r>
        <w:rPr>
          <w:color w:val="231F20"/>
          <w:spacing w:val="80"/>
        </w:rPr>
        <w:t> </w:t>
      </w:r>
      <w:r>
        <w:rPr>
          <w:color w:val="231F20"/>
        </w:rPr>
        <w:t>type-checking and evaluate their arguments once, thus avoiding problems with potential multiple </w:t>
      </w:r>
      <w:r>
        <w:rPr>
          <w:rFonts w:ascii="Trebuchet MS"/>
          <w:i/>
          <w:color w:val="231F20"/>
        </w:rPr>
        <w:t>side</w:t>
      </w:r>
      <w:r>
        <w:rPr>
          <w:rFonts w:ascii="Trebuchet MS"/>
          <w:i/>
          <w:color w:val="231F20"/>
        </w:rPr>
        <w:t> e</w:t>
      </w:r>
      <w:r>
        <w:rPr>
          <w:rFonts w:ascii="Courier New"/>
          <w:i/>
          <w:color w:val="231F20"/>
        </w:rPr>
        <w:t>ff</w:t>
      </w:r>
      <w:r>
        <w:rPr>
          <w:rFonts w:ascii="Trebuchet MS"/>
          <w:i/>
          <w:color w:val="231F20"/>
        </w:rPr>
        <w:t>ects</w:t>
      </w:r>
      <w:r>
        <w:rPr>
          <w:color w:val="231F20"/>
        </w:rPr>
        <w:t>.</w:t>
      </w:r>
      <w:r>
        <w:rPr>
          <w:color w:val="231F20"/>
          <w:spacing w:val="-1"/>
        </w:rPr>
        <w:t> </w:t>
      </w:r>
      <w:r>
        <w:rPr>
          <w:color w:val="231F20"/>
        </w:rPr>
        <w:t>In</w:t>
      </w:r>
      <w:r>
        <w:rPr>
          <w:color w:val="231F20"/>
          <w:spacing w:val="-1"/>
        </w:rPr>
        <w:t> </w:t>
      </w:r>
      <w:r>
        <w:rPr>
          <w:color w:val="231F20"/>
        </w:rPr>
        <w:t>many</w:t>
      </w:r>
      <w:r>
        <w:rPr>
          <w:color w:val="231F20"/>
          <w:spacing w:val="-1"/>
        </w:rPr>
        <w:t> </w:t>
      </w:r>
      <w:r>
        <w:rPr>
          <w:color w:val="231F20"/>
        </w:rPr>
        <w:t>debugging</w:t>
      </w:r>
      <w:r>
        <w:rPr>
          <w:color w:val="231F20"/>
          <w:spacing w:val="-1"/>
        </w:rPr>
        <w:t> </w:t>
      </w:r>
      <w:r>
        <w:rPr>
          <w:color w:val="231F20"/>
        </w:rPr>
        <w:t>systems,</w:t>
      </w:r>
      <w:r>
        <w:rPr>
          <w:color w:val="231F20"/>
          <w:spacing w:val="-1"/>
        </w:rPr>
        <w:t> </w:t>
      </w:r>
      <w:r>
        <w:rPr>
          <w:color w:val="231F20"/>
        </w:rPr>
        <w:t>it</w:t>
      </w:r>
      <w:r>
        <w:rPr>
          <w:color w:val="231F20"/>
          <w:spacing w:val="-1"/>
        </w:rPr>
        <w:t> </w:t>
      </w:r>
      <w:r>
        <w:rPr>
          <w:color w:val="231F20"/>
        </w:rPr>
        <w:t>is</w:t>
      </w:r>
      <w:r>
        <w:rPr>
          <w:color w:val="231F20"/>
          <w:spacing w:val="-1"/>
        </w:rPr>
        <w:t> </w:t>
      </w:r>
      <w:r>
        <w:rPr>
          <w:color w:val="231F20"/>
        </w:rPr>
        <w:t>easier</w:t>
      </w:r>
      <w:r>
        <w:rPr>
          <w:color w:val="231F20"/>
          <w:spacing w:val="-1"/>
        </w:rPr>
        <w:t> </w:t>
      </w:r>
      <w:r>
        <w:rPr>
          <w:color w:val="231F20"/>
        </w:rPr>
        <w:t>to</w:t>
      </w:r>
      <w:r>
        <w:rPr>
          <w:color w:val="231F20"/>
          <w:spacing w:val="-1"/>
        </w:rPr>
        <w:t> </w:t>
      </w:r>
      <w:r>
        <w:rPr>
          <w:color w:val="231F20"/>
        </w:rPr>
        <w:t>step</w:t>
      </w:r>
      <w:r>
        <w:rPr>
          <w:color w:val="231F20"/>
          <w:spacing w:val="-1"/>
        </w:rPr>
        <w:t> </w:t>
      </w:r>
      <w:r>
        <w:rPr>
          <w:color w:val="231F20"/>
        </w:rPr>
        <w:t>through</w:t>
      </w:r>
      <w:r>
        <w:rPr>
          <w:color w:val="231F20"/>
          <w:spacing w:val="-1"/>
        </w:rPr>
        <w:t> </w:t>
      </w:r>
      <w:r>
        <w:rPr>
          <w:color w:val="231F20"/>
        </w:rPr>
        <w:t>execution</w:t>
      </w:r>
      <w:r>
        <w:rPr>
          <w:color w:val="231F20"/>
          <w:spacing w:val="-1"/>
        </w:rPr>
        <w:t> </w:t>
      </w:r>
      <w:r>
        <w:rPr>
          <w:color w:val="231F20"/>
        </w:rPr>
        <w:t>of</w:t>
      </w:r>
      <w:r>
        <w:rPr>
          <w:color w:val="231F20"/>
          <w:spacing w:val="-1"/>
        </w:rPr>
        <w:t> </w:t>
      </w:r>
      <w:r>
        <w:rPr>
          <w:color w:val="231F20"/>
        </w:rPr>
        <w:t>a</w:t>
      </w:r>
      <w:r>
        <w:rPr>
          <w:color w:val="231F20"/>
          <w:spacing w:val="-1"/>
        </w:rPr>
        <w:t> </w:t>
      </w:r>
      <w:r>
        <w:rPr>
          <w:color w:val="231F20"/>
        </w:rPr>
        <w:t>function</w:t>
      </w:r>
      <w:r>
        <w:rPr>
          <w:color w:val="231F20"/>
          <w:spacing w:val="-1"/>
        </w:rPr>
        <w:t> </w:t>
      </w:r>
      <w:r>
        <w:rPr>
          <w:color w:val="231F20"/>
        </w:rPr>
        <w:t>than</w:t>
      </w:r>
      <w:r>
        <w:rPr>
          <w:color w:val="231F20"/>
          <w:spacing w:val="-1"/>
        </w:rPr>
        <w:t> </w:t>
      </w:r>
      <w:r>
        <w:rPr>
          <w:color w:val="231F20"/>
        </w:rPr>
        <w:t>a</w:t>
      </w:r>
      <w:r>
        <w:rPr>
          <w:color w:val="231F20"/>
          <w:spacing w:val="-1"/>
        </w:rPr>
        <w:t> </w:t>
      </w:r>
      <w:r>
        <w:rPr>
          <w:color w:val="231F20"/>
        </w:rPr>
        <w:t>macro. Nonetheless, macros may be useful in some circumstances.</w:t>
      </w:r>
    </w:p>
    <w:p>
      <w:pPr>
        <w:pStyle w:val="BodyText"/>
        <w:spacing w:line="266" w:lineRule="auto" w:before="208"/>
        <w:ind w:left="1194" w:right="1137"/>
        <w:jc w:val="both"/>
      </w:pPr>
      <w:r>
        <w:rPr>
          <w:color w:val="231F20"/>
          <w:w w:val="105"/>
        </w:rPr>
        <w:t>Some</w:t>
      </w:r>
      <w:r>
        <w:rPr>
          <w:color w:val="231F20"/>
          <w:spacing w:val="-7"/>
          <w:w w:val="105"/>
        </w:rPr>
        <w:t> </w:t>
      </w:r>
      <w:r>
        <w:rPr>
          <w:color w:val="231F20"/>
          <w:w w:val="105"/>
        </w:rPr>
        <w:t>of</w:t>
      </w:r>
      <w:r>
        <w:rPr>
          <w:color w:val="231F20"/>
          <w:spacing w:val="-7"/>
          <w:w w:val="105"/>
        </w:rPr>
        <w:t> </w:t>
      </w:r>
      <w:r>
        <w:rPr>
          <w:color w:val="231F20"/>
          <w:w w:val="105"/>
        </w:rPr>
        <w:t>the</w:t>
      </w:r>
      <w:r>
        <w:rPr>
          <w:color w:val="231F20"/>
          <w:spacing w:val="-7"/>
          <w:w w:val="105"/>
        </w:rPr>
        <w:t> </w:t>
      </w:r>
      <w:r>
        <w:rPr>
          <w:color w:val="231F20"/>
          <w:w w:val="105"/>
        </w:rPr>
        <w:t>factors</w:t>
      </w:r>
      <w:r>
        <w:rPr>
          <w:color w:val="231F20"/>
          <w:spacing w:val="-7"/>
          <w:w w:val="105"/>
        </w:rPr>
        <w:t> </w:t>
      </w:r>
      <w:r>
        <w:rPr>
          <w:color w:val="231F20"/>
          <w:w w:val="105"/>
        </w:rPr>
        <w:t>that</w:t>
      </w:r>
      <w:r>
        <w:rPr>
          <w:color w:val="231F20"/>
          <w:spacing w:val="-7"/>
          <w:w w:val="105"/>
        </w:rPr>
        <w:t> </w:t>
      </w:r>
      <w:r>
        <w:rPr>
          <w:color w:val="231F20"/>
          <w:w w:val="105"/>
        </w:rPr>
        <w:t>should</w:t>
      </w:r>
      <w:r>
        <w:rPr>
          <w:color w:val="231F20"/>
          <w:spacing w:val="-7"/>
          <w:w w:val="105"/>
        </w:rPr>
        <w:t> </w:t>
      </w:r>
      <w:r>
        <w:rPr>
          <w:color w:val="231F20"/>
          <w:w w:val="105"/>
        </w:rPr>
        <w:t>be</w:t>
      </w:r>
      <w:r>
        <w:rPr>
          <w:color w:val="231F20"/>
          <w:spacing w:val="-7"/>
          <w:w w:val="105"/>
        </w:rPr>
        <w:t> </w:t>
      </w:r>
      <w:r>
        <w:rPr>
          <w:color w:val="231F20"/>
          <w:w w:val="105"/>
        </w:rPr>
        <w:t>considered</w:t>
      </w:r>
      <w:r>
        <w:rPr>
          <w:color w:val="231F20"/>
          <w:spacing w:val="-7"/>
          <w:w w:val="105"/>
        </w:rPr>
        <w:t> </w:t>
      </w:r>
      <w:r>
        <w:rPr>
          <w:color w:val="231F20"/>
          <w:w w:val="105"/>
        </w:rPr>
        <w:t>when</w:t>
      </w:r>
      <w:r>
        <w:rPr>
          <w:color w:val="231F20"/>
          <w:spacing w:val="-7"/>
          <w:w w:val="105"/>
        </w:rPr>
        <w:t> </w:t>
      </w:r>
      <w:r>
        <w:rPr>
          <w:color w:val="231F20"/>
          <w:w w:val="105"/>
        </w:rPr>
        <w:t>deciding</w:t>
      </w:r>
      <w:r>
        <w:rPr>
          <w:color w:val="231F20"/>
          <w:spacing w:val="-7"/>
          <w:w w:val="105"/>
        </w:rPr>
        <w:t> </w:t>
      </w:r>
      <w:r>
        <w:rPr>
          <w:color w:val="231F20"/>
          <w:w w:val="105"/>
        </w:rPr>
        <w:t>whether</w:t>
      </w:r>
      <w:r>
        <w:rPr>
          <w:color w:val="231F20"/>
          <w:spacing w:val="-7"/>
          <w:w w:val="105"/>
        </w:rPr>
        <w:t> </w:t>
      </w:r>
      <w:r>
        <w:rPr>
          <w:color w:val="231F20"/>
          <w:w w:val="105"/>
        </w:rPr>
        <w:t>to</w:t>
      </w:r>
      <w:r>
        <w:rPr>
          <w:color w:val="231F20"/>
          <w:spacing w:val="-7"/>
          <w:w w:val="105"/>
        </w:rPr>
        <w:t> </w:t>
      </w:r>
      <w:r>
        <w:rPr>
          <w:color w:val="231F20"/>
          <w:w w:val="105"/>
        </w:rPr>
        <w:t>use</w:t>
      </w:r>
      <w:r>
        <w:rPr>
          <w:color w:val="231F20"/>
          <w:spacing w:val="-7"/>
          <w:w w:val="105"/>
        </w:rPr>
        <w:t> </w:t>
      </w:r>
      <w:r>
        <w:rPr>
          <w:color w:val="231F20"/>
          <w:w w:val="105"/>
        </w:rPr>
        <w:t>a</w:t>
      </w:r>
      <w:r>
        <w:rPr>
          <w:color w:val="231F20"/>
          <w:spacing w:val="-7"/>
          <w:w w:val="105"/>
        </w:rPr>
        <w:t> </w:t>
      </w:r>
      <w:r>
        <w:rPr>
          <w:color w:val="231F20"/>
          <w:w w:val="105"/>
        </w:rPr>
        <w:t>function</w:t>
      </w:r>
      <w:r>
        <w:rPr>
          <w:color w:val="231F20"/>
          <w:spacing w:val="-7"/>
          <w:w w:val="105"/>
        </w:rPr>
        <w:t> </w:t>
      </w:r>
      <w:r>
        <w:rPr>
          <w:color w:val="231F20"/>
          <w:w w:val="105"/>
        </w:rPr>
        <w:t>or</w:t>
      </w:r>
      <w:r>
        <w:rPr>
          <w:color w:val="231F20"/>
          <w:spacing w:val="-7"/>
          <w:w w:val="105"/>
        </w:rPr>
        <w:t> </w:t>
      </w:r>
      <w:r>
        <w:rPr>
          <w:color w:val="231F20"/>
          <w:w w:val="105"/>
        </w:rPr>
        <w:t>a</w:t>
      </w:r>
      <w:r>
        <w:rPr>
          <w:color w:val="231F20"/>
          <w:spacing w:val="-7"/>
          <w:w w:val="105"/>
        </w:rPr>
        <w:t> </w:t>
      </w:r>
      <w:r>
        <w:rPr>
          <w:color w:val="231F20"/>
          <w:w w:val="105"/>
        </w:rPr>
        <w:t>macro </w:t>
      </w:r>
      <w:r>
        <w:rPr>
          <w:color w:val="231F20"/>
          <w:spacing w:val="-4"/>
          <w:w w:val="105"/>
        </w:rPr>
        <w:t>are:</w:t>
      </w:r>
    </w:p>
    <w:p>
      <w:pPr>
        <w:pStyle w:val="ListParagraph"/>
        <w:numPr>
          <w:ilvl w:val="0"/>
          <w:numId w:val="24"/>
        </w:numPr>
        <w:tabs>
          <w:tab w:pos="1919" w:val="left" w:leader="none"/>
        </w:tabs>
        <w:spacing w:line="240" w:lineRule="auto" w:before="168" w:after="0"/>
        <w:ind w:left="1919" w:right="0" w:hanging="362"/>
        <w:jc w:val="left"/>
        <w:rPr>
          <w:sz w:val="20"/>
        </w:rPr>
      </w:pPr>
      <w:r>
        <w:rPr>
          <w:color w:val="231F20"/>
          <w:sz w:val="20"/>
        </w:rPr>
        <w:t>The</w:t>
      </w:r>
      <w:r>
        <w:rPr>
          <w:color w:val="231F20"/>
          <w:spacing w:val="1"/>
          <w:sz w:val="20"/>
        </w:rPr>
        <w:t> </w:t>
      </w:r>
      <w:r>
        <w:rPr>
          <w:color w:val="231F20"/>
          <w:sz w:val="20"/>
        </w:rPr>
        <w:t>bene</w:t>
      </w:r>
      <w:r>
        <w:rPr>
          <w:rFonts w:ascii="Courier New" w:hAnsi="Courier New"/>
          <w:color w:val="231F20"/>
          <w:sz w:val="20"/>
        </w:rPr>
        <w:t>fi</w:t>
      </w:r>
      <w:r>
        <w:rPr>
          <w:color w:val="231F20"/>
          <w:sz w:val="20"/>
        </w:rPr>
        <w:t>ts</w:t>
      </w:r>
      <w:r>
        <w:rPr>
          <w:color w:val="231F20"/>
          <w:spacing w:val="2"/>
          <w:sz w:val="20"/>
        </w:rPr>
        <w:t> </w:t>
      </w:r>
      <w:r>
        <w:rPr>
          <w:color w:val="231F20"/>
          <w:sz w:val="20"/>
        </w:rPr>
        <w:t>of</w:t>
      </w:r>
      <w:r>
        <w:rPr>
          <w:color w:val="231F20"/>
          <w:spacing w:val="2"/>
          <w:sz w:val="20"/>
        </w:rPr>
        <w:t> </w:t>
      </w:r>
      <w:r>
        <w:rPr>
          <w:color w:val="231F20"/>
          <w:sz w:val="20"/>
        </w:rPr>
        <w:t>function</w:t>
      </w:r>
      <w:r>
        <w:rPr>
          <w:color w:val="231F20"/>
          <w:spacing w:val="1"/>
          <w:sz w:val="20"/>
        </w:rPr>
        <w:t> </w:t>
      </w:r>
      <w:r>
        <w:rPr>
          <w:color w:val="231F20"/>
          <w:sz w:val="20"/>
        </w:rPr>
        <w:t>argument</w:t>
      </w:r>
      <w:r>
        <w:rPr>
          <w:color w:val="231F20"/>
          <w:spacing w:val="2"/>
          <w:sz w:val="20"/>
        </w:rPr>
        <w:t> </w:t>
      </w:r>
      <w:r>
        <w:rPr>
          <w:color w:val="231F20"/>
          <w:sz w:val="20"/>
        </w:rPr>
        <w:t>and</w:t>
      </w:r>
      <w:r>
        <w:rPr>
          <w:color w:val="231F20"/>
          <w:spacing w:val="2"/>
          <w:sz w:val="20"/>
        </w:rPr>
        <w:t> </w:t>
      </w:r>
      <w:r>
        <w:rPr>
          <w:color w:val="231F20"/>
          <w:sz w:val="20"/>
        </w:rPr>
        <w:t>result</w:t>
      </w:r>
      <w:r>
        <w:rPr>
          <w:color w:val="231F20"/>
          <w:spacing w:val="1"/>
          <w:sz w:val="20"/>
        </w:rPr>
        <w:t> </w:t>
      </w:r>
      <w:r>
        <w:rPr>
          <w:color w:val="231F20"/>
          <w:sz w:val="20"/>
        </w:rPr>
        <w:t>type-</w:t>
      </w:r>
      <w:r>
        <w:rPr>
          <w:color w:val="231F20"/>
          <w:spacing w:val="-2"/>
          <w:sz w:val="20"/>
        </w:rPr>
        <w:t>checking;</w:t>
      </w:r>
    </w:p>
    <w:p>
      <w:pPr>
        <w:pStyle w:val="ListParagraph"/>
        <w:numPr>
          <w:ilvl w:val="0"/>
          <w:numId w:val="24"/>
        </w:numPr>
        <w:tabs>
          <w:tab w:pos="1920" w:val="left" w:leader="none"/>
        </w:tabs>
        <w:spacing w:line="240" w:lineRule="auto" w:before="172" w:after="0"/>
        <w:ind w:left="1920" w:right="0" w:hanging="363"/>
        <w:jc w:val="left"/>
        <w:rPr>
          <w:sz w:val="20"/>
        </w:rPr>
      </w:pPr>
      <w:r>
        <w:rPr/>
        <mc:AlternateContent>
          <mc:Choice Requires="wps">
            <w:drawing>
              <wp:anchor distT="0" distB="0" distL="0" distR="0" allowOverlap="1" layoutInCell="1" locked="0" behindDoc="1" simplePos="0" relativeHeight="473723392">
                <wp:simplePos x="0" y="0"/>
                <wp:positionH relativeFrom="page">
                  <wp:posOffset>6909599</wp:posOffset>
                </wp:positionH>
                <wp:positionV relativeFrom="paragraph">
                  <wp:posOffset>134765</wp:posOffset>
                </wp:positionV>
                <wp:extent cx="1270" cy="54038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593088" from="544.062988pt,53.131485pt" to="544.062988pt,10.611485pt" stroked="true" strokeweight="5pt" strokecolor="#98002e">
                <v:stroke dashstyle="solid"/>
                <w10:wrap type="none"/>
              </v:line>
            </w:pict>
          </mc:Fallback>
        </mc:AlternateContent>
      </w:r>
      <w:r>
        <w:rPr>
          <w:color w:val="231F20"/>
          <w:sz w:val="20"/>
        </w:rPr>
        <w:t>The</w:t>
      </w:r>
      <w:r>
        <w:rPr>
          <w:color w:val="231F20"/>
          <w:spacing w:val="-8"/>
          <w:sz w:val="20"/>
        </w:rPr>
        <w:t> </w:t>
      </w:r>
      <w:r>
        <w:rPr>
          <w:color w:val="231F20"/>
          <w:sz w:val="20"/>
        </w:rPr>
        <w:t>availability</w:t>
      </w:r>
      <w:r>
        <w:rPr>
          <w:color w:val="231F20"/>
          <w:spacing w:val="-8"/>
          <w:sz w:val="20"/>
        </w:rPr>
        <w:t> </w:t>
      </w:r>
      <w:r>
        <w:rPr>
          <w:color w:val="231F20"/>
          <w:sz w:val="20"/>
        </w:rPr>
        <w:t>of</w:t>
      </w:r>
      <w:r>
        <w:rPr>
          <w:color w:val="231F20"/>
          <w:spacing w:val="-7"/>
          <w:sz w:val="20"/>
        </w:rPr>
        <w:t> </w:t>
      </w:r>
      <w:r>
        <w:rPr>
          <w:rFonts w:ascii="Trebuchet MS" w:hAnsi="Trebuchet MS"/>
          <w:i/>
          <w:color w:val="231F20"/>
          <w:sz w:val="20"/>
        </w:rPr>
        <w:t>inline</w:t>
      </w:r>
      <w:r>
        <w:rPr>
          <w:rFonts w:ascii="Trebuchet MS" w:hAnsi="Trebuchet MS"/>
          <w:i/>
          <w:color w:val="231F20"/>
          <w:spacing w:val="-13"/>
          <w:sz w:val="20"/>
        </w:rPr>
        <w:t> </w:t>
      </w:r>
      <w:r>
        <w:rPr>
          <w:rFonts w:ascii="Trebuchet MS" w:hAnsi="Trebuchet MS"/>
          <w:i/>
          <w:color w:val="231F20"/>
          <w:sz w:val="20"/>
        </w:rPr>
        <w:t>functions</w:t>
      </w:r>
      <w:r>
        <w:rPr>
          <w:rFonts w:ascii="Trebuchet MS" w:hAnsi="Trebuchet MS"/>
          <w:i/>
          <w:color w:val="231F20"/>
          <w:spacing w:val="-14"/>
          <w:sz w:val="20"/>
        </w:rPr>
        <w:t> </w:t>
      </w:r>
      <w:r>
        <w:rPr>
          <w:color w:val="231F20"/>
          <w:sz w:val="20"/>
        </w:rPr>
        <w:t>in</w:t>
      </w:r>
      <w:r>
        <w:rPr>
          <w:color w:val="231F20"/>
          <w:spacing w:val="-7"/>
          <w:sz w:val="20"/>
        </w:rPr>
        <w:t> </w:t>
      </w:r>
      <w:r>
        <w:rPr>
          <w:color w:val="231F20"/>
          <w:sz w:val="20"/>
        </w:rPr>
        <w:t>C99,</w:t>
      </w:r>
      <w:r>
        <w:rPr>
          <w:color w:val="231F20"/>
          <w:spacing w:val="-8"/>
          <w:sz w:val="20"/>
        </w:rPr>
        <w:t> </w:t>
      </w:r>
      <w:r>
        <w:rPr>
          <w:color w:val="231F20"/>
          <w:sz w:val="20"/>
        </w:rPr>
        <w:t>although</w:t>
      </w:r>
      <w:r>
        <w:rPr>
          <w:color w:val="231F20"/>
          <w:spacing w:val="-8"/>
          <w:sz w:val="20"/>
        </w:rPr>
        <w:t> </w:t>
      </w:r>
      <w:r>
        <w:rPr>
          <w:color w:val="231F20"/>
          <w:sz w:val="20"/>
        </w:rPr>
        <w:t>note</w:t>
      </w:r>
      <w:r>
        <w:rPr>
          <w:color w:val="231F20"/>
          <w:spacing w:val="-8"/>
          <w:sz w:val="20"/>
        </w:rPr>
        <w:t> </w:t>
      </w:r>
      <w:r>
        <w:rPr>
          <w:color w:val="231F20"/>
          <w:sz w:val="20"/>
        </w:rPr>
        <w:t>that</w:t>
      </w:r>
      <w:r>
        <w:rPr>
          <w:color w:val="231F20"/>
          <w:spacing w:val="-8"/>
          <w:sz w:val="20"/>
        </w:rPr>
        <w:t> </w:t>
      </w:r>
      <w:r>
        <w:rPr>
          <w:color w:val="231F20"/>
          <w:sz w:val="20"/>
        </w:rPr>
        <w:t>the</w:t>
      </w:r>
      <w:r>
        <w:rPr>
          <w:color w:val="231F20"/>
          <w:spacing w:val="-8"/>
          <w:sz w:val="20"/>
        </w:rPr>
        <w:t> </w:t>
      </w:r>
      <w:r>
        <w:rPr>
          <w:color w:val="231F20"/>
          <w:sz w:val="20"/>
        </w:rPr>
        <w:t>extent</w:t>
      </w:r>
      <w:r>
        <w:rPr>
          <w:color w:val="231F20"/>
          <w:spacing w:val="-8"/>
          <w:sz w:val="20"/>
        </w:rPr>
        <w:t> </w:t>
      </w:r>
      <w:r>
        <w:rPr>
          <w:color w:val="231F20"/>
          <w:sz w:val="20"/>
        </w:rPr>
        <w:t>to</w:t>
      </w:r>
      <w:r>
        <w:rPr>
          <w:color w:val="231F20"/>
          <w:spacing w:val="-7"/>
          <w:sz w:val="20"/>
        </w:rPr>
        <w:t> </w:t>
      </w:r>
      <w:r>
        <w:rPr>
          <w:color w:val="231F20"/>
          <w:sz w:val="20"/>
        </w:rPr>
        <w:t>which</w:t>
      </w:r>
      <w:r>
        <w:rPr>
          <w:color w:val="231F20"/>
          <w:spacing w:val="-8"/>
          <w:sz w:val="20"/>
        </w:rPr>
        <w:t> </w:t>
      </w:r>
      <w:r>
        <w:rPr>
          <w:rFonts w:ascii="Trebuchet MS" w:hAnsi="Trebuchet MS"/>
          <w:i/>
          <w:color w:val="231F20"/>
          <w:sz w:val="20"/>
        </w:rPr>
        <w:t>inline</w:t>
      </w:r>
      <w:r>
        <w:rPr>
          <w:rFonts w:ascii="Trebuchet MS" w:hAnsi="Trebuchet MS"/>
          <w:i/>
          <w:color w:val="231F20"/>
          <w:spacing w:val="-12"/>
          <w:sz w:val="20"/>
        </w:rPr>
        <w:t> </w:t>
      </w:r>
      <w:r>
        <w:rPr>
          <w:color w:val="231F20"/>
          <w:sz w:val="20"/>
        </w:rPr>
        <w:t>is</w:t>
      </w:r>
      <w:r>
        <w:rPr>
          <w:color w:val="231F20"/>
          <w:spacing w:val="-8"/>
          <w:sz w:val="20"/>
        </w:rPr>
        <w:t> </w:t>
      </w:r>
      <w:r>
        <w:rPr>
          <w:color w:val="231F20"/>
          <w:spacing w:val="-2"/>
          <w:sz w:val="20"/>
        </w:rPr>
        <w:t>acted</w:t>
      </w:r>
    </w:p>
    <w:p>
      <w:pPr>
        <w:pStyle w:val="BodyText"/>
        <w:tabs>
          <w:tab w:pos="11144" w:val="right" w:leader="none"/>
        </w:tabs>
        <w:spacing w:before="7"/>
        <w:ind w:left="1920"/>
        <w:rPr>
          <w:sz w:val="28"/>
        </w:rPr>
      </w:pPr>
      <w:r>
        <w:rPr>
          <w:color w:val="231F20"/>
        </w:rPr>
        <w:t>upon</w:t>
      </w:r>
      <w:r>
        <w:rPr>
          <w:color w:val="231F20"/>
          <w:spacing w:val="40"/>
        </w:rPr>
        <w:t> </w:t>
      </w:r>
      <w:r>
        <w:rPr>
          <w:color w:val="231F20"/>
        </w:rPr>
        <w:t>is</w:t>
      </w:r>
      <w:r>
        <w:rPr>
          <w:color w:val="231F20"/>
          <w:spacing w:val="40"/>
        </w:rPr>
        <w:t> </w:t>
      </w:r>
      <w:r>
        <w:rPr>
          <w:color w:val="231F20"/>
        </w:rPr>
        <w:t>implementation-</w:t>
      </w:r>
      <w:r>
        <w:rPr>
          <w:color w:val="231F20"/>
          <w:spacing w:val="-2"/>
        </w:rPr>
        <w:t>de</w:t>
      </w:r>
      <w:r>
        <w:rPr>
          <w:rFonts w:ascii="Courier New"/>
          <w:color w:val="231F20"/>
          <w:spacing w:val="-2"/>
        </w:rPr>
        <w:t>fi</w:t>
      </w:r>
      <w:r>
        <w:rPr>
          <w:color w:val="231F20"/>
          <w:spacing w:val="-2"/>
        </w:rPr>
        <w:t>ned;</w:t>
      </w:r>
      <w:r>
        <w:rPr>
          <w:color w:val="231F20"/>
        </w:rPr>
        <w:tab/>
      </w:r>
      <w:r>
        <w:rPr>
          <w:color w:val="231F20"/>
          <w:spacing w:val="-5"/>
          <w:position w:val="-9"/>
          <w:sz w:val="28"/>
        </w:rPr>
        <w:t>31</w:t>
      </w:r>
    </w:p>
    <w:p>
      <w:pPr>
        <w:spacing w:after="0"/>
        <w:rPr>
          <w:sz w:val="28"/>
        </w:rPr>
        <w:sectPr>
          <w:pgSz w:w="11910" w:h="16840"/>
          <w:pgMar w:header="0" w:footer="658" w:top="680" w:bottom="920" w:left="220" w:right="280"/>
        </w:sectPr>
      </w:pPr>
    </w:p>
    <w:p>
      <w:pPr>
        <w:pStyle w:val="ListParagraph"/>
        <w:numPr>
          <w:ilvl w:val="0"/>
          <w:numId w:val="24"/>
        </w:numPr>
        <w:tabs>
          <w:tab w:pos="1920" w:val="left" w:leader="none"/>
        </w:tabs>
        <w:spacing w:line="240" w:lineRule="auto" w:before="64" w:after="0"/>
        <w:ind w:left="1920" w:right="0" w:hanging="363"/>
        <w:jc w:val="left"/>
        <w:rPr>
          <w:sz w:val="20"/>
        </w:rPr>
      </w:pPr>
      <w:r>
        <w:rPr/>
        <mc:AlternateContent>
          <mc:Choice Requires="wps">
            <w:drawing>
              <wp:anchor distT="0" distB="0" distL="0" distR="0" allowOverlap="1" layoutInCell="1" locked="0" behindDoc="0" simplePos="0" relativeHeight="15773184">
                <wp:simplePos x="0" y="0"/>
                <wp:positionH relativeFrom="page">
                  <wp:posOffset>351439</wp:posOffset>
                </wp:positionH>
                <wp:positionV relativeFrom="paragraph">
                  <wp:posOffset>70802</wp:posOffset>
                </wp:positionV>
                <wp:extent cx="267970" cy="168973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67970" cy="16897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wps:txbx>
                      <wps:bodyPr wrap="square" lIns="0" tIns="0" rIns="0" bIns="0" rtlCol="0" vert="vert">
                        <a:noAutofit/>
                      </wps:bodyPr>
                    </wps:wsp>
                  </a:graphicData>
                </a:graphic>
              </wp:anchor>
            </w:drawing>
          </mc:Choice>
          <mc:Fallback>
            <w:pict>
              <v:shape style="position:absolute;margin-left:27.672438pt;margin-top:5.575pt;width:21.1pt;height:133.050pt;mso-position-horizontal-relative:page;mso-position-vertical-relative:paragraph;z-index:15773184" type="#_x0000_t202" id="docshape80"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v:textbox>
                <w10:wrap type="none"/>
              </v:shape>
            </w:pict>
          </mc:Fallback>
        </mc:AlternateContent>
      </w:r>
      <w:bookmarkStart w:name="_bookmark24" w:id="76"/>
      <w:bookmarkEnd w:id="76"/>
      <w:r>
        <w:rPr/>
      </w:r>
      <w:r>
        <w:rPr>
          <w:color w:val="231F20"/>
          <w:sz w:val="20"/>
        </w:rPr>
        <w:t>The</w:t>
      </w:r>
      <w:r>
        <w:rPr>
          <w:color w:val="231F20"/>
          <w:spacing w:val="-14"/>
          <w:sz w:val="20"/>
        </w:rPr>
        <w:t> </w:t>
      </w:r>
      <w:r>
        <w:rPr>
          <w:color w:val="231F20"/>
          <w:sz w:val="20"/>
        </w:rPr>
        <w:t>trade-o</w:t>
      </w:r>
      <w:r>
        <w:rPr>
          <w:rFonts w:ascii="Courier New" w:hAnsi="Courier New"/>
          <w:color w:val="231F20"/>
          <w:sz w:val="20"/>
        </w:rPr>
        <w:t>ff</w:t>
      </w:r>
      <w:r>
        <w:rPr>
          <w:rFonts w:ascii="Courier New" w:hAnsi="Courier New"/>
          <w:color w:val="231F20"/>
          <w:spacing w:val="-69"/>
          <w:sz w:val="20"/>
        </w:rPr>
        <w:t> </w:t>
      </w:r>
      <w:r>
        <w:rPr>
          <w:color w:val="231F20"/>
          <w:sz w:val="20"/>
        </w:rPr>
        <w:t>between</w:t>
      </w:r>
      <w:r>
        <w:rPr>
          <w:color w:val="231F20"/>
          <w:spacing w:val="-11"/>
          <w:sz w:val="20"/>
        </w:rPr>
        <w:t> </w:t>
      </w:r>
      <w:r>
        <w:rPr>
          <w:color w:val="231F20"/>
          <w:sz w:val="20"/>
        </w:rPr>
        <w:t>code</w:t>
      </w:r>
      <w:r>
        <w:rPr>
          <w:color w:val="231F20"/>
          <w:spacing w:val="-9"/>
          <w:sz w:val="20"/>
        </w:rPr>
        <w:t> </w:t>
      </w:r>
      <w:r>
        <w:rPr>
          <w:color w:val="231F20"/>
          <w:sz w:val="20"/>
        </w:rPr>
        <w:t>size</w:t>
      </w:r>
      <w:r>
        <w:rPr>
          <w:color w:val="231F20"/>
          <w:spacing w:val="-10"/>
          <w:sz w:val="20"/>
        </w:rPr>
        <w:t> </w:t>
      </w:r>
      <w:r>
        <w:rPr>
          <w:color w:val="231F20"/>
          <w:sz w:val="20"/>
        </w:rPr>
        <w:t>and</w:t>
      </w:r>
      <w:r>
        <w:rPr>
          <w:color w:val="231F20"/>
          <w:spacing w:val="-9"/>
          <w:sz w:val="20"/>
        </w:rPr>
        <w:t> </w:t>
      </w:r>
      <w:r>
        <w:rPr>
          <w:color w:val="231F20"/>
          <w:sz w:val="20"/>
        </w:rPr>
        <w:t>execution</w:t>
      </w:r>
      <w:r>
        <w:rPr>
          <w:color w:val="231F20"/>
          <w:spacing w:val="-10"/>
          <w:sz w:val="20"/>
        </w:rPr>
        <w:t> </w:t>
      </w:r>
      <w:r>
        <w:rPr>
          <w:color w:val="231F20"/>
          <w:spacing w:val="-2"/>
          <w:sz w:val="20"/>
        </w:rPr>
        <w:t>speed;</w:t>
      </w:r>
    </w:p>
    <w:p>
      <w:pPr>
        <w:pStyle w:val="ListParagraph"/>
        <w:numPr>
          <w:ilvl w:val="0"/>
          <w:numId w:val="24"/>
        </w:numPr>
        <w:tabs>
          <w:tab w:pos="1920" w:val="left" w:leader="none"/>
        </w:tabs>
        <w:spacing w:line="244" w:lineRule="auto" w:before="172" w:after="0"/>
        <w:ind w:left="1920" w:right="1136" w:hanging="363"/>
        <w:jc w:val="left"/>
        <w:rPr>
          <w:sz w:val="20"/>
        </w:rPr>
      </w:pPr>
      <w:r>
        <w:rPr>
          <w:color w:val="231F20"/>
          <w:w w:val="105"/>
          <w:sz w:val="20"/>
        </w:rPr>
        <w:t>Whether</w:t>
      </w:r>
      <w:r>
        <w:rPr>
          <w:color w:val="231F20"/>
          <w:spacing w:val="40"/>
          <w:w w:val="105"/>
          <w:sz w:val="20"/>
        </w:rPr>
        <w:t> </w:t>
      </w:r>
      <w:r>
        <w:rPr>
          <w:color w:val="231F20"/>
          <w:w w:val="105"/>
          <w:sz w:val="20"/>
        </w:rPr>
        <w:t>the</w:t>
      </w:r>
      <w:r>
        <w:rPr>
          <w:color w:val="231F20"/>
          <w:spacing w:val="40"/>
          <w:w w:val="105"/>
          <w:sz w:val="20"/>
        </w:rPr>
        <w:t> </w:t>
      </w:r>
      <w:r>
        <w:rPr>
          <w:color w:val="231F20"/>
          <w:w w:val="105"/>
          <w:sz w:val="20"/>
        </w:rPr>
        <w:t>possibility</w:t>
      </w:r>
      <w:r>
        <w:rPr>
          <w:color w:val="231F20"/>
          <w:spacing w:val="40"/>
          <w:w w:val="105"/>
          <w:sz w:val="20"/>
        </w:rPr>
        <w:t> </w:t>
      </w:r>
      <w:r>
        <w:rPr>
          <w:color w:val="231F20"/>
          <w:w w:val="105"/>
          <w:sz w:val="20"/>
        </w:rPr>
        <w:t>for</w:t>
      </w:r>
      <w:r>
        <w:rPr>
          <w:color w:val="231F20"/>
          <w:spacing w:val="40"/>
          <w:w w:val="105"/>
          <w:sz w:val="20"/>
        </w:rPr>
        <w:t> </w:t>
      </w:r>
      <w:r>
        <w:rPr>
          <w:color w:val="231F20"/>
          <w:w w:val="105"/>
          <w:sz w:val="20"/>
        </w:rPr>
        <w:t>compile-time</w:t>
      </w:r>
      <w:r>
        <w:rPr>
          <w:color w:val="231F20"/>
          <w:spacing w:val="40"/>
          <w:w w:val="105"/>
          <w:sz w:val="20"/>
        </w:rPr>
        <w:t> </w:t>
      </w:r>
      <w:r>
        <w:rPr>
          <w:color w:val="231F20"/>
          <w:w w:val="105"/>
          <w:sz w:val="20"/>
        </w:rPr>
        <w:t>evaluation</w:t>
      </w:r>
      <w:r>
        <w:rPr>
          <w:color w:val="231F20"/>
          <w:spacing w:val="40"/>
          <w:w w:val="105"/>
          <w:sz w:val="20"/>
        </w:rPr>
        <w:t> </w:t>
      </w:r>
      <w:r>
        <w:rPr>
          <w:color w:val="231F20"/>
          <w:w w:val="105"/>
          <w:sz w:val="20"/>
        </w:rPr>
        <w:t>is</w:t>
      </w:r>
      <w:r>
        <w:rPr>
          <w:color w:val="231F20"/>
          <w:spacing w:val="40"/>
          <w:w w:val="105"/>
          <w:sz w:val="20"/>
        </w:rPr>
        <w:t> </w:t>
      </w:r>
      <w:r>
        <w:rPr>
          <w:color w:val="231F20"/>
          <w:w w:val="105"/>
          <w:sz w:val="20"/>
        </w:rPr>
        <w:t>important:</w:t>
      </w:r>
      <w:r>
        <w:rPr>
          <w:color w:val="231F20"/>
          <w:spacing w:val="40"/>
          <w:w w:val="105"/>
          <w:sz w:val="20"/>
        </w:rPr>
        <w:t> </w:t>
      </w:r>
      <w:r>
        <w:rPr>
          <w:color w:val="231F20"/>
          <w:w w:val="105"/>
          <w:sz w:val="20"/>
        </w:rPr>
        <w:t>macros</w:t>
      </w:r>
      <w:r>
        <w:rPr>
          <w:color w:val="231F20"/>
          <w:spacing w:val="40"/>
          <w:w w:val="105"/>
          <w:sz w:val="20"/>
        </w:rPr>
        <w:t> </w:t>
      </w:r>
      <w:r>
        <w:rPr>
          <w:color w:val="231F20"/>
          <w:w w:val="105"/>
          <w:sz w:val="20"/>
        </w:rPr>
        <w:t>with</w:t>
      </w:r>
      <w:r>
        <w:rPr>
          <w:color w:val="231F20"/>
          <w:spacing w:val="40"/>
          <w:w w:val="105"/>
          <w:sz w:val="20"/>
        </w:rPr>
        <w:t> </w:t>
      </w:r>
      <w:r>
        <w:rPr>
          <w:color w:val="231F20"/>
          <w:w w:val="105"/>
          <w:sz w:val="20"/>
        </w:rPr>
        <w:t>constant </w:t>
      </w:r>
      <w:r>
        <w:rPr>
          <w:color w:val="231F20"/>
          <w:sz w:val="20"/>
        </w:rPr>
        <w:t>arguments are more likely to be evaluated at compile-time than corresponding function calls;</w:t>
      </w:r>
    </w:p>
    <w:p>
      <w:pPr>
        <w:pStyle w:val="ListParagraph"/>
        <w:numPr>
          <w:ilvl w:val="0"/>
          <w:numId w:val="24"/>
        </w:numPr>
        <w:tabs>
          <w:tab w:pos="1920" w:val="left" w:leader="none"/>
        </w:tabs>
        <w:spacing w:line="244" w:lineRule="auto" w:before="189" w:after="0"/>
        <w:ind w:left="1920" w:right="1139" w:hanging="363"/>
        <w:jc w:val="left"/>
        <w:rPr>
          <w:sz w:val="20"/>
        </w:rPr>
      </w:pPr>
      <w:r>
        <w:rPr>
          <w:color w:val="231F20"/>
          <w:sz w:val="20"/>
        </w:rPr>
        <w:t>Whether the arguments would be valid for a function: macro arguments are textual whereas</w:t>
      </w:r>
      <w:r>
        <w:rPr>
          <w:color w:val="231F20"/>
          <w:spacing w:val="40"/>
          <w:w w:val="105"/>
          <w:sz w:val="20"/>
        </w:rPr>
        <w:t> </w:t>
      </w:r>
      <w:r>
        <w:rPr>
          <w:color w:val="231F20"/>
          <w:w w:val="105"/>
          <w:sz w:val="20"/>
        </w:rPr>
        <w:t>function arguments are expressions;</w:t>
      </w:r>
    </w:p>
    <w:p>
      <w:pPr>
        <w:pStyle w:val="ListParagraph"/>
        <w:numPr>
          <w:ilvl w:val="0"/>
          <w:numId w:val="24"/>
        </w:numPr>
        <w:tabs>
          <w:tab w:pos="1920" w:val="left" w:leader="none"/>
        </w:tabs>
        <w:spacing w:line="240" w:lineRule="auto" w:before="188" w:after="0"/>
        <w:ind w:left="1920" w:right="0" w:hanging="363"/>
        <w:jc w:val="left"/>
        <w:rPr>
          <w:sz w:val="20"/>
        </w:rPr>
      </w:pPr>
      <w:r>
        <w:rPr>
          <w:color w:val="231F20"/>
          <w:sz w:val="20"/>
        </w:rPr>
        <w:t>Ease</w:t>
      </w:r>
      <w:r>
        <w:rPr>
          <w:color w:val="231F20"/>
          <w:spacing w:val="6"/>
          <w:sz w:val="20"/>
        </w:rPr>
        <w:t> </w:t>
      </w:r>
      <w:r>
        <w:rPr>
          <w:color w:val="231F20"/>
          <w:sz w:val="20"/>
        </w:rPr>
        <w:t>of</w:t>
      </w:r>
      <w:r>
        <w:rPr>
          <w:color w:val="231F20"/>
          <w:spacing w:val="7"/>
          <w:sz w:val="20"/>
        </w:rPr>
        <w:t> </w:t>
      </w:r>
      <w:r>
        <w:rPr>
          <w:color w:val="231F20"/>
          <w:sz w:val="20"/>
        </w:rPr>
        <w:t>understanding</w:t>
      </w:r>
      <w:r>
        <w:rPr>
          <w:color w:val="231F20"/>
          <w:spacing w:val="6"/>
          <w:sz w:val="20"/>
        </w:rPr>
        <w:t> </w:t>
      </w:r>
      <w:r>
        <w:rPr>
          <w:color w:val="231F20"/>
          <w:sz w:val="20"/>
        </w:rPr>
        <w:t>and</w:t>
      </w:r>
      <w:r>
        <w:rPr>
          <w:color w:val="231F20"/>
          <w:spacing w:val="7"/>
          <w:sz w:val="20"/>
        </w:rPr>
        <w:t> </w:t>
      </w:r>
      <w:r>
        <w:rPr>
          <w:color w:val="231F20"/>
          <w:spacing w:val="-2"/>
          <w:sz w:val="20"/>
        </w:rPr>
        <w:t>maintainability.</w:t>
      </w:r>
    </w:p>
    <w:p>
      <w:pPr>
        <w:pStyle w:val="BodyText"/>
        <w:spacing w:before="29"/>
      </w:pPr>
    </w:p>
    <w:p>
      <w:pPr>
        <w:pStyle w:val="Heading5"/>
      </w:pPr>
      <w:r>
        <w:rPr>
          <w:color w:val="98002E"/>
          <w:spacing w:val="-2"/>
          <w:w w:val="105"/>
        </w:rPr>
        <w:t>Example</w:t>
      </w:r>
    </w:p>
    <w:p>
      <w:pPr>
        <w:pStyle w:val="BodyText"/>
        <w:spacing w:line="264" w:lineRule="auto" w:before="216"/>
        <w:ind w:left="1194" w:right="1138"/>
      </w:pPr>
      <w:r>
        <w:rPr>
          <w:color w:val="231F20"/>
        </w:rPr>
        <w:t>The</w:t>
      </w:r>
      <w:r>
        <w:rPr>
          <w:color w:val="231F20"/>
          <w:spacing w:val="40"/>
        </w:rPr>
        <w:t> </w:t>
      </w:r>
      <w:r>
        <w:rPr>
          <w:color w:val="231F20"/>
        </w:rPr>
        <w:t>following</w:t>
      </w:r>
      <w:r>
        <w:rPr>
          <w:color w:val="231F20"/>
          <w:spacing w:val="40"/>
        </w:rPr>
        <w:t> </w:t>
      </w:r>
      <w:r>
        <w:rPr>
          <w:color w:val="231F20"/>
        </w:rPr>
        <w:t>example</w:t>
      </w:r>
      <w:r>
        <w:rPr>
          <w:color w:val="231F20"/>
          <w:spacing w:val="40"/>
        </w:rPr>
        <w:t> </w:t>
      </w:r>
      <w:r>
        <w:rPr>
          <w:color w:val="231F20"/>
        </w:rPr>
        <w:t>is</w:t>
      </w:r>
      <w:r>
        <w:rPr>
          <w:color w:val="231F20"/>
          <w:spacing w:val="40"/>
        </w:rPr>
        <w:t> </w:t>
      </w:r>
      <w:r>
        <w:rPr>
          <w:color w:val="231F20"/>
        </w:rPr>
        <w:t>compliant.</w:t>
      </w:r>
      <w:r>
        <w:rPr>
          <w:color w:val="231F20"/>
          <w:spacing w:val="40"/>
        </w:rPr>
        <w:t> </w:t>
      </w:r>
      <w:r>
        <w:rPr>
          <w:color w:val="231F20"/>
        </w:rPr>
        <w:t>The</w:t>
      </w:r>
      <w:r>
        <w:rPr>
          <w:color w:val="231F20"/>
          <w:spacing w:val="40"/>
        </w:rPr>
        <w:t> </w:t>
      </w:r>
      <w:r>
        <w:rPr>
          <w:rFonts w:ascii="Trebuchet MS"/>
          <w:i/>
          <w:color w:val="231F20"/>
        </w:rPr>
        <w:t>function-like</w:t>
      </w:r>
      <w:r>
        <w:rPr>
          <w:rFonts w:ascii="Trebuchet MS"/>
          <w:i/>
          <w:color w:val="231F20"/>
          <w:spacing w:val="38"/>
        </w:rPr>
        <w:t> </w:t>
      </w:r>
      <w:r>
        <w:rPr>
          <w:rFonts w:ascii="Trebuchet MS"/>
          <w:i/>
          <w:color w:val="231F20"/>
        </w:rPr>
        <w:t>macro</w:t>
      </w:r>
      <w:r>
        <w:rPr>
          <w:rFonts w:ascii="Trebuchet MS"/>
          <w:i/>
          <w:color w:val="231F20"/>
          <w:spacing w:val="38"/>
        </w:rPr>
        <w:t> </w:t>
      </w:r>
      <w:r>
        <w:rPr>
          <w:color w:val="231F20"/>
        </w:rPr>
        <w:t>cannot</w:t>
      </w:r>
      <w:r>
        <w:rPr>
          <w:color w:val="231F20"/>
          <w:spacing w:val="40"/>
        </w:rPr>
        <w:t> </w:t>
      </w:r>
      <w:r>
        <w:rPr>
          <w:color w:val="231F20"/>
        </w:rPr>
        <w:t>be</w:t>
      </w:r>
      <w:r>
        <w:rPr>
          <w:color w:val="231F20"/>
          <w:spacing w:val="40"/>
        </w:rPr>
        <w:t> </w:t>
      </w:r>
      <w:r>
        <w:rPr>
          <w:color w:val="231F20"/>
        </w:rPr>
        <w:t>replaced</w:t>
      </w:r>
      <w:r>
        <w:rPr>
          <w:color w:val="231F20"/>
          <w:spacing w:val="40"/>
        </w:rPr>
        <w:t> </w:t>
      </w:r>
      <w:r>
        <w:rPr>
          <w:color w:val="231F20"/>
        </w:rPr>
        <w:t>with</w:t>
      </w:r>
      <w:r>
        <w:rPr>
          <w:color w:val="231F20"/>
          <w:spacing w:val="40"/>
        </w:rPr>
        <w:t> </w:t>
      </w:r>
      <w:r>
        <w:rPr>
          <w:color w:val="231F20"/>
        </w:rPr>
        <w:t>a</w:t>
      </w:r>
      <w:r>
        <w:rPr>
          <w:color w:val="231F20"/>
          <w:spacing w:val="40"/>
        </w:rPr>
        <w:t> </w:t>
      </w:r>
      <w:r>
        <w:rPr>
          <w:color w:val="231F20"/>
        </w:rPr>
        <w:t>function because it has a C operator as an argument:</w:t>
      </w:r>
    </w:p>
    <w:p>
      <w:pPr>
        <w:spacing w:before="214"/>
        <w:ind w:left="1194" w:right="0" w:firstLine="0"/>
        <w:jc w:val="left"/>
        <w:rPr>
          <w:rFonts w:ascii="Courier New"/>
          <w:sz w:val="18"/>
        </w:rPr>
      </w:pPr>
      <w:r>
        <w:rPr>
          <w:rFonts w:ascii="Courier New"/>
          <w:color w:val="231F20"/>
          <w:sz w:val="18"/>
        </w:rPr>
        <w:t>#define</w:t>
      </w:r>
      <w:r>
        <w:rPr>
          <w:rFonts w:ascii="Courier New"/>
          <w:color w:val="231F20"/>
          <w:spacing w:val="-5"/>
          <w:sz w:val="18"/>
        </w:rPr>
        <w:t> </w:t>
      </w:r>
      <w:r>
        <w:rPr>
          <w:rFonts w:ascii="Courier New"/>
          <w:color w:val="231F20"/>
          <w:sz w:val="18"/>
        </w:rPr>
        <w:t>EVAL_BINOP(</w:t>
      </w:r>
      <w:r>
        <w:rPr>
          <w:rFonts w:ascii="Courier New"/>
          <w:color w:val="231F20"/>
          <w:spacing w:val="-2"/>
          <w:sz w:val="18"/>
        </w:rPr>
        <w:t> </w:t>
      </w:r>
      <w:r>
        <w:rPr>
          <w:rFonts w:ascii="Courier New"/>
          <w:color w:val="231F20"/>
          <w:sz w:val="18"/>
        </w:rPr>
        <w:t>OP,</w:t>
      </w:r>
      <w:r>
        <w:rPr>
          <w:rFonts w:ascii="Courier New"/>
          <w:color w:val="231F20"/>
          <w:spacing w:val="-3"/>
          <w:sz w:val="18"/>
        </w:rPr>
        <w:t> </w:t>
      </w:r>
      <w:r>
        <w:rPr>
          <w:rFonts w:ascii="Courier New"/>
          <w:color w:val="231F20"/>
          <w:sz w:val="18"/>
        </w:rPr>
        <w:t>L,</w:t>
      </w:r>
      <w:r>
        <w:rPr>
          <w:rFonts w:ascii="Courier New"/>
          <w:color w:val="231F20"/>
          <w:spacing w:val="-2"/>
          <w:sz w:val="18"/>
        </w:rPr>
        <w:t> </w:t>
      </w:r>
      <w:r>
        <w:rPr>
          <w:rFonts w:ascii="Courier New"/>
          <w:color w:val="231F20"/>
          <w:sz w:val="18"/>
        </w:rPr>
        <w:t>R</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L</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OP</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R</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10"/>
          <w:sz w:val="18"/>
        </w:rPr>
        <w:t>)</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uint32_t</w:t>
      </w:r>
      <w:r>
        <w:rPr>
          <w:rFonts w:ascii="Courier New"/>
          <w:color w:val="231F20"/>
          <w:spacing w:val="46"/>
          <w:w w:val="150"/>
          <w:sz w:val="18"/>
        </w:rPr>
        <w:t> </w:t>
      </w:r>
      <w:r>
        <w:rPr>
          <w:rFonts w:ascii="Courier New"/>
          <w:color w:val="231F20"/>
          <w:sz w:val="18"/>
        </w:rPr>
        <w:t>x</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EVAL_BINOP</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1,</w:t>
      </w:r>
      <w:r>
        <w:rPr>
          <w:rFonts w:ascii="Courier New"/>
          <w:color w:val="231F20"/>
          <w:spacing w:val="-3"/>
          <w:sz w:val="18"/>
        </w:rPr>
        <w:t> </w:t>
      </w:r>
      <w:r>
        <w:rPr>
          <w:rFonts w:ascii="Courier New"/>
          <w:color w:val="231F20"/>
          <w:sz w:val="18"/>
        </w:rPr>
        <w:t>2</w:t>
      </w:r>
      <w:r>
        <w:rPr>
          <w:rFonts w:ascii="Courier New"/>
          <w:color w:val="231F20"/>
          <w:spacing w:val="-2"/>
          <w:sz w:val="18"/>
        </w:rPr>
        <w:t> </w:t>
      </w:r>
      <w:r>
        <w:rPr>
          <w:rFonts w:ascii="Courier New"/>
          <w:color w:val="231F20"/>
          <w:spacing w:val="-5"/>
          <w:sz w:val="18"/>
        </w:rPr>
        <w:t>);</w:t>
      </w:r>
    </w:p>
    <w:p>
      <w:pPr>
        <w:pStyle w:val="BodyText"/>
        <w:spacing w:before="8"/>
        <w:rPr>
          <w:rFonts w:ascii="Courier New"/>
          <w:sz w:val="18"/>
        </w:rPr>
      </w:pPr>
    </w:p>
    <w:p>
      <w:pPr>
        <w:pStyle w:val="BodyText"/>
        <w:spacing w:line="266" w:lineRule="auto" w:before="1"/>
        <w:ind w:left="1194" w:right="1138"/>
      </w:pPr>
      <w:r>
        <w:rPr>
          <w:color w:val="231F20"/>
          <w:w w:val="105"/>
        </w:rPr>
        <w:t>In the following example, the use of a macro to initialize an object with static storage duration is compliant because a function call is not permitted here.</w:t>
      </w:r>
    </w:p>
    <w:p>
      <w:pPr>
        <w:spacing w:before="211"/>
        <w:ind w:left="1194" w:right="0" w:firstLine="0"/>
        <w:jc w:val="left"/>
        <w:rPr>
          <w:rFonts w:ascii="Courier New"/>
          <w:sz w:val="18"/>
        </w:rPr>
      </w:pPr>
      <w:r>
        <w:rPr>
          <w:rFonts w:ascii="Courier New"/>
          <w:color w:val="231F20"/>
          <w:sz w:val="18"/>
        </w:rPr>
        <w:t>#define</w:t>
      </w:r>
      <w:r>
        <w:rPr>
          <w:rFonts w:ascii="Courier New"/>
          <w:color w:val="231F20"/>
          <w:spacing w:val="-3"/>
          <w:sz w:val="18"/>
        </w:rPr>
        <w:t> </w:t>
      </w:r>
      <w:r>
        <w:rPr>
          <w:rFonts w:ascii="Courier New"/>
          <w:color w:val="231F20"/>
          <w:sz w:val="18"/>
        </w:rPr>
        <w:t>DIV2(X)</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X</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2</w:t>
      </w:r>
      <w:r>
        <w:rPr>
          <w:rFonts w:ascii="Courier New"/>
          <w:color w:val="231F20"/>
          <w:spacing w:val="-2"/>
          <w:sz w:val="18"/>
        </w:rPr>
        <w:t> </w:t>
      </w:r>
      <w:r>
        <w:rPr>
          <w:rFonts w:ascii="Courier New"/>
          <w:color w:val="231F20"/>
          <w:spacing w:val="-10"/>
          <w:sz w:val="18"/>
        </w:rPr>
        <w:t>)</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7"/>
        <w:ind w:left="1194" w:right="0" w:firstLine="0"/>
        <w:jc w:val="left"/>
        <w:rPr>
          <w:rFonts w:ascii="Courier New"/>
          <w:sz w:val="18"/>
        </w:rPr>
      </w:pPr>
      <w:r>
        <w:rPr>
          <w:rFonts w:ascii="Courier New"/>
          <w:color w:val="231F20"/>
          <w:spacing w:val="-10"/>
          <w:sz w:val="18"/>
        </w:rPr>
        <w:t>{</w:t>
      </w:r>
    </w:p>
    <w:p>
      <w:pPr>
        <w:tabs>
          <w:tab w:pos="5190" w:val="left" w:leader="none"/>
        </w:tabs>
        <w:spacing w:line="271" w:lineRule="auto" w:before="26"/>
        <w:ind w:left="2166" w:right="2324" w:hanging="756"/>
        <w:jc w:val="left"/>
        <w:rPr>
          <w:rFonts w:ascii="Courier New"/>
          <w:sz w:val="18"/>
        </w:rPr>
      </w:pPr>
      <w:r>
        <w:rPr>
          <w:rFonts w:ascii="Courier New"/>
          <w:color w:val="231F20"/>
          <w:sz w:val="18"/>
        </w:rPr>
        <w:t>static uint16_t x = DIV2 ( 10 );</w:t>
        <w:tab/>
        <w:t>/*</w:t>
      </w:r>
      <w:r>
        <w:rPr>
          <w:rFonts w:ascii="Courier New"/>
          <w:color w:val="231F20"/>
          <w:spacing w:val="-6"/>
          <w:sz w:val="18"/>
        </w:rPr>
        <w:t> </w:t>
      </w:r>
      <w:r>
        <w:rPr>
          <w:rFonts w:ascii="Courier New"/>
          <w:color w:val="231F20"/>
          <w:sz w:val="18"/>
        </w:rPr>
        <w:t>Compliant</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call</w:t>
      </w:r>
      <w:r>
        <w:rPr>
          <w:rFonts w:ascii="Courier New"/>
          <w:color w:val="231F20"/>
          <w:spacing w:val="-6"/>
          <w:sz w:val="18"/>
        </w:rPr>
        <w:t> </w:t>
      </w:r>
      <w:r>
        <w:rPr>
          <w:rFonts w:ascii="Courier New"/>
          <w:color w:val="231F20"/>
          <w:sz w:val="18"/>
        </w:rPr>
        <w:t>not</w:t>
      </w:r>
      <w:r>
        <w:rPr>
          <w:rFonts w:ascii="Courier New"/>
          <w:color w:val="231F20"/>
          <w:spacing w:val="-6"/>
          <w:sz w:val="18"/>
        </w:rPr>
        <w:t> </w:t>
      </w:r>
      <w:r>
        <w:rPr>
          <w:rFonts w:ascii="Courier New"/>
          <w:color w:val="231F20"/>
          <w:sz w:val="18"/>
        </w:rPr>
        <w:t>permitted</w:t>
      </w:r>
      <w:r>
        <w:rPr>
          <w:rFonts w:ascii="Courier New"/>
          <w:color w:val="231F20"/>
          <w:spacing w:val="-6"/>
          <w:sz w:val="18"/>
        </w:rPr>
        <w:t> </w:t>
      </w:r>
      <w:r>
        <w:rPr>
          <w:rFonts w:ascii="Courier New"/>
          <w:color w:val="231F20"/>
          <w:sz w:val="18"/>
        </w:rPr>
        <w:t>*/ uint16_t</w:t>
      </w:r>
      <w:r>
        <w:rPr>
          <w:rFonts w:ascii="Courier New"/>
          <w:color w:val="231F20"/>
          <w:spacing w:val="-3"/>
          <w:sz w:val="18"/>
        </w:rPr>
        <w:t> </w:t>
      </w:r>
      <w:r>
        <w:rPr>
          <w:rFonts w:ascii="Courier New"/>
          <w:color w:val="231F20"/>
          <w:sz w:val="18"/>
        </w:rPr>
        <w:t>y</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DIV2</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10</w:t>
      </w:r>
      <w:r>
        <w:rPr>
          <w:rFonts w:ascii="Courier New"/>
          <w:color w:val="231F20"/>
          <w:spacing w:val="-2"/>
          <w:sz w:val="18"/>
        </w:rPr>
        <w:t> </w:t>
      </w:r>
      <w:r>
        <w:rPr>
          <w:rFonts w:ascii="Courier New"/>
          <w:color w:val="231F20"/>
          <w:spacing w:val="-5"/>
          <w:sz w:val="18"/>
        </w:rPr>
        <w:t>);</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call</w:t>
      </w:r>
      <w:r>
        <w:rPr>
          <w:rFonts w:ascii="Courier New"/>
          <w:color w:val="231F20"/>
          <w:spacing w:val="-6"/>
          <w:sz w:val="18"/>
        </w:rPr>
        <w:t> </w:t>
      </w:r>
      <w:r>
        <w:rPr>
          <w:rFonts w:ascii="Courier New"/>
          <w:color w:val="231F20"/>
          <w:sz w:val="18"/>
        </w:rPr>
        <w:t>permitted</w:t>
      </w:r>
      <w:r>
        <w:rPr>
          <w:rFonts w:ascii="Courier New"/>
          <w:color w:val="231F20"/>
          <w:spacing w:val="-5"/>
          <w:sz w:val="18"/>
        </w:rPr>
        <w:t> */</w:t>
      </w:r>
    </w:p>
    <w:p>
      <w:pPr>
        <w:spacing w:line="203" w:lineRule="exact" w:before="0"/>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87">
        <w:r>
          <w:rPr>
            <w:color w:val="231F20"/>
            <w:spacing w:val="-4"/>
          </w:rPr>
          <w:t>Rule</w:t>
        </w:r>
        <w:r>
          <w:rPr>
            <w:color w:val="231F20"/>
            <w:spacing w:val="-10"/>
          </w:rPr>
          <w:t> </w:t>
        </w:r>
        <w:r>
          <w:rPr>
            <w:color w:val="231F20"/>
            <w:spacing w:val="-4"/>
          </w:rPr>
          <w:t>13.2</w:t>
        </w:r>
      </w:hyperlink>
      <w:r>
        <w:rPr>
          <w:color w:val="231F20"/>
          <w:spacing w:val="-4"/>
        </w:rPr>
        <w:t>,</w:t>
      </w:r>
      <w:r>
        <w:rPr>
          <w:color w:val="231F20"/>
          <w:spacing w:val="-8"/>
        </w:rPr>
        <w:t> </w:t>
      </w:r>
      <w:hyperlink w:history="true" w:anchor="_bookmark129">
        <w:r>
          <w:rPr>
            <w:color w:val="231F20"/>
            <w:spacing w:val="-4"/>
          </w:rPr>
          <w:t>Rule</w:t>
        </w:r>
        <w:r>
          <w:rPr>
            <w:color w:val="231F20"/>
            <w:spacing w:val="-9"/>
          </w:rPr>
          <w:t> </w:t>
        </w:r>
        <w:r>
          <w:rPr>
            <w:color w:val="231F20"/>
            <w:spacing w:val="-4"/>
          </w:rPr>
          <w:t>20.7</w:t>
        </w:r>
      </w:hyperlink>
    </w:p>
    <w:p>
      <w:pPr>
        <w:pStyle w:val="BodyText"/>
        <w:spacing w:before="140"/>
      </w:pPr>
      <w:r>
        <w:rPr/>
        <mc:AlternateContent>
          <mc:Choice Requires="wps">
            <w:drawing>
              <wp:anchor distT="0" distB="0" distL="0" distR="0" allowOverlap="1" layoutInCell="1" locked="0" behindDoc="1" simplePos="0" relativeHeight="487631360">
                <wp:simplePos x="0" y="0"/>
                <wp:positionH relativeFrom="page">
                  <wp:posOffset>898245</wp:posOffset>
                </wp:positionH>
                <wp:positionV relativeFrom="paragraph">
                  <wp:posOffset>250671</wp:posOffset>
                </wp:positionV>
                <wp:extent cx="5753735" cy="456565"/>
                <wp:effectExtent l="0" t="0" r="0" b="0"/>
                <wp:wrapTopAndBottom/>
                <wp:docPr id="117" name="Group 117"/>
                <wp:cNvGraphicFramePr>
                  <a:graphicFrameLocks/>
                </wp:cNvGraphicFramePr>
                <a:graphic>
                  <a:graphicData uri="http://schemas.microsoft.com/office/word/2010/wordprocessingGroup">
                    <wpg:wgp>
                      <wpg:cNvPr id="117" name="Group 117"/>
                      <wpg:cNvGrpSpPr/>
                      <wpg:grpSpPr>
                        <a:xfrm>
                          <a:off x="0" y="0"/>
                          <a:ext cx="5753735" cy="456565"/>
                          <a:chExt cx="5753735" cy="456565"/>
                        </a:xfrm>
                      </wpg:grpSpPr>
                      <wps:wsp>
                        <wps:cNvPr id="118" name="Graphic 118"/>
                        <wps:cNvSpPr/>
                        <wps:spPr>
                          <a:xfrm>
                            <a:off x="0" y="0"/>
                            <a:ext cx="5753735" cy="456565"/>
                          </a:xfrm>
                          <a:custGeom>
                            <a:avLst/>
                            <a:gdLst/>
                            <a:ahLst/>
                            <a:cxnLst/>
                            <a:rect l="l" t="t" r="r" b="b"/>
                            <a:pathLst>
                              <a:path w="5753735" h="456565">
                                <a:moveTo>
                                  <a:pt x="5753633" y="0"/>
                                </a:moveTo>
                                <a:lnTo>
                                  <a:pt x="899998" y="0"/>
                                </a:lnTo>
                                <a:lnTo>
                                  <a:pt x="0" y="0"/>
                                </a:lnTo>
                                <a:lnTo>
                                  <a:pt x="0" y="456196"/>
                                </a:lnTo>
                                <a:lnTo>
                                  <a:pt x="899998" y="456196"/>
                                </a:lnTo>
                                <a:lnTo>
                                  <a:pt x="5753633" y="456196"/>
                                </a:lnTo>
                                <a:lnTo>
                                  <a:pt x="5753633" y="0"/>
                                </a:lnTo>
                                <a:close/>
                              </a:path>
                            </a:pathLst>
                          </a:custGeom>
                          <a:solidFill>
                            <a:srgbClr val="E2B6B2"/>
                          </a:solidFill>
                        </wps:spPr>
                        <wps:bodyPr wrap="square" lIns="0" tIns="0" rIns="0" bIns="0" rtlCol="0">
                          <a:prstTxWarp prst="textNoShape">
                            <a:avLst/>
                          </a:prstTxWarp>
                          <a:noAutofit/>
                        </wps:bodyPr>
                      </wps:wsp>
                      <wps:wsp>
                        <wps:cNvPr id="119" name="Textbox 119"/>
                        <wps:cNvSpPr txBox="1"/>
                        <wps:spPr>
                          <a:xfrm>
                            <a:off x="36004" y="25715"/>
                            <a:ext cx="525780" cy="207645"/>
                          </a:xfrm>
                          <a:prstGeom prst="rect">
                            <a:avLst/>
                          </a:prstGeom>
                        </wps:spPr>
                        <wps:txbx>
                          <w:txbxContent>
                            <w:p>
                              <w:pPr>
                                <w:spacing w:before="31"/>
                                <w:ind w:left="0" w:right="0" w:firstLine="0"/>
                                <w:jc w:val="left"/>
                                <w:rPr>
                                  <w:sz w:val="24"/>
                                </w:rPr>
                              </w:pPr>
                              <w:r>
                                <w:rPr>
                                  <w:color w:val="231F20"/>
                                  <w:sz w:val="24"/>
                                </w:rPr>
                                <w:t>Dir</w:t>
                              </w:r>
                              <w:r>
                                <w:rPr>
                                  <w:color w:val="231F20"/>
                                  <w:spacing w:val="-1"/>
                                  <w:sz w:val="24"/>
                                </w:rPr>
                                <w:t> </w:t>
                              </w:r>
                              <w:r>
                                <w:rPr>
                                  <w:color w:val="231F20"/>
                                  <w:spacing w:val="-7"/>
                                  <w:sz w:val="24"/>
                                </w:rPr>
                                <w:t>4.10</w:t>
                              </w:r>
                            </w:p>
                          </w:txbxContent>
                        </wps:txbx>
                        <wps:bodyPr wrap="square" lIns="0" tIns="0" rIns="0" bIns="0" rtlCol="0">
                          <a:noAutofit/>
                        </wps:bodyPr>
                      </wps:wsp>
                      <wps:wsp>
                        <wps:cNvPr id="120" name="Textbox 120"/>
                        <wps:cNvSpPr txBox="1"/>
                        <wps:spPr>
                          <a:xfrm>
                            <a:off x="935683" y="25715"/>
                            <a:ext cx="4786630" cy="403225"/>
                          </a:xfrm>
                          <a:prstGeom prst="rect">
                            <a:avLst/>
                          </a:prstGeom>
                        </wps:spPr>
                        <wps:txbx>
                          <w:txbxContent>
                            <w:p>
                              <w:pPr>
                                <w:spacing w:before="31"/>
                                <w:ind w:left="0" w:right="0" w:firstLine="0"/>
                                <w:jc w:val="left"/>
                                <w:rPr>
                                  <w:rFonts w:ascii="Trebuchet MS"/>
                                  <w:i/>
                                  <w:sz w:val="24"/>
                                </w:rPr>
                              </w:pPr>
                              <w:r>
                                <w:rPr>
                                  <w:color w:val="231F20"/>
                                  <w:sz w:val="24"/>
                                </w:rPr>
                                <w:t>Precautions</w:t>
                              </w:r>
                              <w:r>
                                <w:rPr>
                                  <w:color w:val="231F20"/>
                                  <w:spacing w:val="1"/>
                                  <w:sz w:val="24"/>
                                </w:rPr>
                                <w:t> </w:t>
                              </w:r>
                              <w:r>
                                <w:rPr>
                                  <w:color w:val="231F20"/>
                                  <w:sz w:val="24"/>
                                </w:rPr>
                                <w:t>shall</w:t>
                              </w:r>
                              <w:r>
                                <w:rPr>
                                  <w:color w:val="231F20"/>
                                  <w:spacing w:val="2"/>
                                  <w:sz w:val="24"/>
                                </w:rPr>
                                <w:t> </w:t>
                              </w:r>
                              <w:r>
                                <w:rPr>
                                  <w:color w:val="231F20"/>
                                  <w:sz w:val="24"/>
                                </w:rPr>
                                <w:t>be</w:t>
                              </w:r>
                              <w:r>
                                <w:rPr>
                                  <w:color w:val="231F20"/>
                                  <w:spacing w:val="2"/>
                                  <w:sz w:val="24"/>
                                </w:rPr>
                                <w:t> </w:t>
                              </w:r>
                              <w:r>
                                <w:rPr>
                                  <w:color w:val="231F20"/>
                                  <w:sz w:val="24"/>
                                </w:rPr>
                                <w:t>taken</w:t>
                              </w:r>
                              <w:r>
                                <w:rPr>
                                  <w:color w:val="231F20"/>
                                  <w:spacing w:val="2"/>
                                  <w:sz w:val="24"/>
                                </w:rPr>
                                <w:t> </w:t>
                              </w:r>
                              <w:r>
                                <w:rPr>
                                  <w:color w:val="231F20"/>
                                  <w:sz w:val="24"/>
                                </w:rPr>
                                <w:t>in</w:t>
                              </w:r>
                              <w:r>
                                <w:rPr>
                                  <w:color w:val="231F20"/>
                                  <w:spacing w:val="2"/>
                                  <w:sz w:val="24"/>
                                </w:rPr>
                                <w:t> </w:t>
                              </w:r>
                              <w:r>
                                <w:rPr>
                                  <w:color w:val="231F20"/>
                                  <w:sz w:val="24"/>
                                </w:rPr>
                                <w:t>order</w:t>
                              </w:r>
                              <w:r>
                                <w:rPr>
                                  <w:color w:val="231F20"/>
                                  <w:spacing w:val="2"/>
                                  <w:sz w:val="24"/>
                                </w:rPr>
                                <w:t> </w:t>
                              </w:r>
                              <w:r>
                                <w:rPr>
                                  <w:color w:val="231F20"/>
                                  <w:sz w:val="24"/>
                                </w:rPr>
                                <w:t>to</w:t>
                              </w:r>
                              <w:r>
                                <w:rPr>
                                  <w:color w:val="231F20"/>
                                  <w:spacing w:val="2"/>
                                  <w:sz w:val="24"/>
                                </w:rPr>
                                <w:t> </w:t>
                              </w:r>
                              <w:r>
                                <w:rPr>
                                  <w:color w:val="231F20"/>
                                  <w:sz w:val="24"/>
                                </w:rPr>
                                <w:t>prevent</w:t>
                              </w:r>
                              <w:r>
                                <w:rPr>
                                  <w:color w:val="231F20"/>
                                  <w:spacing w:val="2"/>
                                  <w:sz w:val="24"/>
                                </w:rPr>
                                <w:t> </w:t>
                              </w:r>
                              <w:r>
                                <w:rPr>
                                  <w:color w:val="231F20"/>
                                  <w:sz w:val="24"/>
                                </w:rPr>
                                <w:t>the</w:t>
                              </w:r>
                              <w:r>
                                <w:rPr>
                                  <w:color w:val="231F20"/>
                                  <w:spacing w:val="2"/>
                                  <w:sz w:val="24"/>
                                </w:rPr>
                                <w:t> </w:t>
                              </w:r>
                              <w:r>
                                <w:rPr>
                                  <w:color w:val="231F20"/>
                                  <w:sz w:val="24"/>
                                </w:rPr>
                                <w:t>contents</w:t>
                              </w:r>
                              <w:r>
                                <w:rPr>
                                  <w:color w:val="231F20"/>
                                  <w:spacing w:val="2"/>
                                  <w:sz w:val="24"/>
                                </w:rPr>
                                <w:t> </w:t>
                              </w:r>
                              <w:r>
                                <w:rPr>
                                  <w:color w:val="231F20"/>
                                  <w:sz w:val="24"/>
                                </w:rPr>
                                <w:t>of</w:t>
                              </w:r>
                              <w:r>
                                <w:rPr>
                                  <w:color w:val="231F20"/>
                                  <w:spacing w:val="2"/>
                                  <w:sz w:val="24"/>
                                </w:rPr>
                                <w:t> </w:t>
                              </w:r>
                              <w:r>
                                <w:rPr>
                                  <w:color w:val="231F20"/>
                                  <w:sz w:val="24"/>
                                </w:rPr>
                                <w:t>a</w:t>
                              </w:r>
                              <w:r>
                                <w:rPr>
                                  <w:color w:val="231F20"/>
                                  <w:spacing w:val="1"/>
                                  <w:sz w:val="24"/>
                                </w:rPr>
                                <w:t> </w:t>
                              </w:r>
                              <w:r>
                                <w:rPr>
                                  <w:rFonts w:ascii="Trebuchet MS"/>
                                  <w:i/>
                                  <w:color w:val="231F20"/>
                                  <w:spacing w:val="-2"/>
                                  <w:sz w:val="24"/>
                                </w:rPr>
                                <w:t>header</w:t>
                              </w:r>
                            </w:p>
                            <w:p>
                              <w:pPr>
                                <w:spacing w:line="296" w:lineRule="exact" w:before="29"/>
                                <w:ind w:left="0" w:right="0" w:firstLine="0"/>
                                <w:jc w:val="left"/>
                                <w:rPr>
                                  <w:sz w:val="24"/>
                                </w:rPr>
                              </w:pPr>
                              <w:r>
                                <w:rPr>
                                  <w:rFonts w:ascii="Courier New"/>
                                  <w:i/>
                                  <w:color w:val="231F20"/>
                                  <w:spacing w:val="-6"/>
                                  <w:sz w:val="24"/>
                                </w:rPr>
                                <w:t>fi</w:t>
                              </w:r>
                              <w:r>
                                <w:rPr>
                                  <w:rFonts w:ascii="Trebuchet MS"/>
                                  <w:i/>
                                  <w:color w:val="231F20"/>
                                  <w:spacing w:val="-6"/>
                                  <w:sz w:val="24"/>
                                </w:rPr>
                                <w:t>le</w:t>
                              </w:r>
                              <w:r>
                                <w:rPr>
                                  <w:rFonts w:ascii="Trebuchet MS"/>
                                  <w:i/>
                                  <w:color w:val="231F20"/>
                                  <w:spacing w:val="-13"/>
                                  <w:sz w:val="24"/>
                                </w:rPr>
                                <w:t> </w:t>
                              </w:r>
                              <w:r>
                                <w:rPr>
                                  <w:color w:val="231F20"/>
                                  <w:spacing w:val="-6"/>
                                  <w:sz w:val="24"/>
                                </w:rPr>
                                <w:t>being</w:t>
                              </w:r>
                              <w:r>
                                <w:rPr>
                                  <w:color w:val="231F20"/>
                                  <w:spacing w:val="-10"/>
                                  <w:sz w:val="24"/>
                                </w:rPr>
                                <w:t> </w:t>
                              </w:r>
                              <w:r>
                                <w:rPr>
                                  <w:color w:val="231F20"/>
                                  <w:spacing w:val="-6"/>
                                  <w:sz w:val="24"/>
                                </w:rPr>
                                <w:t>included</w:t>
                              </w:r>
                              <w:r>
                                <w:rPr>
                                  <w:color w:val="231F20"/>
                                  <w:spacing w:val="-8"/>
                                  <w:sz w:val="24"/>
                                </w:rPr>
                                <w:t> </w:t>
                              </w:r>
                              <w:r>
                                <w:rPr>
                                  <w:color w:val="231F20"/>
                                  <w:spacing w:val="-6"/>
                                  <w:sz w:val="24"/>
                                </w:rPr>
                                <w:t>more</w:t>
                              </w:r>
                              <w:r>
                                <w:rPr>
                                  <w:color w:val="231F20"/>
                                  <w:spacing w:val="-9"/>
                                  <w:sz w:val="24"/>
                                </w:rPr>
                                <w:t> </w:t>
                              </w:r>
                              <w:r>
                                <w:rPr>
                                  <w:color w:val="231F20"/>
                                  <w:spacing w:val="-6"/>
                                  <w:sz w:val="24"/>
                                </w:rPr>
                                <w:t>than</w:t>
                              </w:r>
                              <w:r>
                                <w:rPr>
                                  <w:color w:val="231F20"/>
                                  <w:spacing w:val="-9"/>
                                  <w:sz w:val="24"/>
                                </w:rPr>
                                <w:t> </w:t>
                              </w:r>
                              <w:r>
                                <w:rPr>
                                  <w:color w:val="231F20"/>
                                  <w:spacing w:val="-6"/>
                                  <w:sz w:val="24"/>
                                </w:rPr>
                                <w:t>once</w:t>
                              </w:r>
                            </w:p>
                          </w:txbxContent>
                        </wps:txbx>
                        <wps:bodyPr wrap="square" lIns="0" tIns="0" rIns="0" bIns="0" rtlCol="0">
                          <a:noAutofit/>
                        </wps:bodyPr>
                      </wps:wsp>
                    </wpg:wgp>
                  </a:graphicData>
                </a:graphic>
              </wp:anchor>
            </w:drawing>
          </mc:Choice>
          <mc:Fallback>
            <w:pict>
              <v:group style="position:absolute;margin-left:70.727997pt;margin-top:19.737947pt;width:453.05pt;height:35.950pt;mso-position-horizontal-relative:page;mso-position-vertical-relative:paragraph;z-index:-15685120;mso-wrap-distance-left:0;mso-wrap-distance-right:0" id="docshapegroup81" coordorigin="1415,395" coordsize="9061,719">
                <v:shape style="position:absolute;left:1414;top:394;width:9061;height:719" id="docshape82" coordorigin="1415,395" coordsize="9061,719" path="m10475,395l2832,395,1415,395,1415,1113,2832,1113,10475,1113,10475,395xe" filled="true" fillcolor="#e2b6b2" stroked="false">
                  <v:path arrowok="t"/>
                  <v:fill type="solid"/>
                </v:shape>
                <v:shape style="position:absolute;left:1471;top:435;width:828;height:327" type="#_x0000_t202" id="docshape83" filled="false" stroked="false">
                  <v:textbox inset="0,0,0,0">
                    <w:txbxContent>
                      <w:p>
                        <w:pPr>
                          <w:spacing w:before="31"/>
                          <w:ind w:left="0" w:right="0" w:firstLine="0"/>
                          <w:jc w:val="left"/>
                          <w:rPr>
                            <w:sz w:val="24"/>
                          </w:rPr>
                        </w:pPr>
                        <w:r>
                          <w:rPr>
                            <w:color w:val="231F20"/>
                            <w:sz w:val="24"/>
                          </w:rPr>
                          <w:t>Dir</w:t>
                        </w:r>
                        <w:r>
                          <w:rPr>
                            <w:color w:val="231F20"/>
                            <w:spacing w:val="-1"/>
                            <w:sz w:val="24"/>
                          </w:rPr>
                          <w:t> </w:t>
                        </w:r>
                        <w:r>
                          <w:rPr>
                            <w:color w:val="231F20"/>
                            <w:spacing w:val="-7"/>
                            <w:sz w:val="24"/>
                          </w:rPr>
                          <w:t>4.10</w:t>
                        </w:r>
                      </w:p>
                    </w:txbxContent>
                  </v:textbox>
                  <w10:wrap type="none"/>
                </v:shape>
                <v:shape style="position:absolute;left:2888;top:435;width:7538;height:635" type="#_x0000_t202" id="docshape84" filled="false" stroked="false">
                  <v:textbox inset="0,0,0,0">
                    <w:txbxContent>
                      <w:p>
                        <w:pPr>
                          <w:spacing w:before="31"/>
                          <w:ind w:left="0" w:right="0" w:firstLine="0"/>
                          <w:jc w:val="left"/>
                          <w:rPr>
                            <w:rFonts w:ascii="Trebuchet MS"/>
                            <w:i/>
                            <w:sz w:val="24"/>
                          </w:rPr>
                        </w:pPr>
                        <w:r>
                          <w:rPr>
                            <w:color w:val="231F20"/>
                            <w:sz w:val="24"/>
                          </w:rPr>
                          <w:t>Precautions</w:t>
                        </w:r>
                        <w:r>
                          <w:rPr>
                            <w:color w:val="231F20"/>
                            <w:spacing w:val="1"/>
                            <w:sz w:val="24"/>
                          </w:rPr>
                          <w:t> </w:t>
                        </w:r>
                        <w:r>
                          <w:rPr>
                            <w:color w:val="231F20"/>
                            <w:sz w:val="24"/>
                          </w:rPr>
                          <w:t>shall</w:t>
                        </w:r>
                        <w:r>
                          <w:rPr>
                            <w:color w:val="231F20"/>
                            <w:spacing w:val="2"/>
                            <w:sz w:val="24"/>
                          </w:rPr>
                          <w:t> </w:t>
                        </w:r>
                        <w:r>
                          <w:rPr>
                            <w:color w:val="231F20"/>
                            <w:sz w:val="24"/>
                          </w:rPr>
                          <w:t>be</w:t>
                        </w:r>
                        <w:r>
                          <w:rPr>
                            <w:color w:val="231F20"/>
                            <w:spacing w:val="2"/>
                            <w:sz w:val="24"/>
                          </w:rPr>
                          <w:t> </w:t>
                        </w:r>
                        <w:r>
                          <w:rPr>
                            <w:color w:val="231F20"/>
                            <w:sz w:val="24"/>
                          </w:rPr>
                          <w:t>taken</w:t>
                        </w:r>
                        <w:r>
                          <w:rPr>
                            <w:color w:val="231F20"/>
                            <w:spacing w:val="2"/>
                            <w:sz w:val="24"/>
                          </w:rPr>
                          <w:t> </w:t>
                        </w:r>
                        <w:r>
                          <w:rPr>
                            <w:color w:val="231F20"/>
                            <w:sz w:val="24"/>
                          </w:rPr>
                          <w:t>in</w:t>
                        </w:r>
                        <w:r>
                          <w:rPr>
                            <w:color w:val="231F20"/>
                            <w:spacing w:val="2"/>
                            <w:sz w:val="24"/>
                          </w:rPr>
                          <w:t> </w:t>
                        </w:r>
                        <w:r>
                          <w:rPr>
                            <w:color w:val="231F20"/>
                            <w:sz w:val="24"/>
                          </w:rPr>
                          <w:t>order</w:t>
                        </w:r>
                        <w:r>
                          <w:rPr>
                            <w:color w:val="231F20"/>
                            <w:spacing w:val="2"/>
                            <w:sz w:val="24"/>
                          </w:rPr>
                          <w:t> </w:t>
                        </w:r>
                        <w:r>
                          <w:rPr>
                            <w:color w:val="231F20"/>
                            <w:sz w:val="24"/>
                          </w:rPr>
                          <w:t>to</w:t>
                        </w:r>
                        <w:r>
                          <w:rPr>
                            <w:color w:val="231F20"/>
                            <w:spacing w:val="2"/>
                            <w:sz w:val="24"/>
                          </w:rPr>
                          <w:t> </w:t>
                        </w:r>
                        <w:r>
                          <w:rPr>
                            <w:color w:val="231F20"/>
                            <w:sz w:val="24"/>
                          </w:rPr>
                          <w:t>prevent</w:t>
                        </w:r>
                        <w:r>
                          <w:rPr>
                            <w:color w:val="231F20"/>
                            <w:spacing w:val="2"/>
                            <w:sz w:val="24"/>
                          </w:rPr>
                          <w:t> </w:t>
                        </w:r>
                        <w:r>
                          <w:rPr>
                            <w:color w:val="231F20"/>
                            <w:sz w:val="24"/>
                          </w:rPr>
                          <w:t>the</w:t>
                        </w:r>
                        <w:r>
                          <w:rPr>
                            <w:color w:val="231F20"/>
                            <w:spacing w:val="2"/>
                            <w:sz w:val="24"/>
                          </w:rPr>
                          <w:t> </w:t>
                        </w:r>
                        <w:r>
                          <w:rPr>
                            <w:color w:val="231F20"/>
                            <w:sz w:val="24"/>
                          </w:rPr>
                          <w:t>contents</w:t>
                        </w:r>
                        <w:r>
                          <w:rPr>
                            <w:color w:val="231F20"/>
                            <w:spacing w:val="2"/>
                            <w:sz w:val="24"/>
                          </w:rPr>
                          <w:t> </w:t>
                        </w:r>
                        <w:r>
                          <w:rPr>
                            <w:color w:val="231F20"/>
                            <w:sz w:val="24"/>
                          </w:rPr>
                          <w:t>of</w:t>
                        </w:r>
                        <w:r>
                          <w:rPr>
                            <w:color w:val="231F20"/>
                            <w:spacing w:val="2"/>
                            <w:sz w:val="24"/>
                          </w:rPr>
                          <w:t> </w:t>
                        </w:r>
                        <w:r>
                          <w:rPr>
                            <w:color w:val="231F20"/>
                            <w:sz w:val="24"/>
                          </w:rPr>
                          <w:t>a</w:t>
                        </w:r>
                        <w:r>
                          <w:rPr>
                            <w:color w:val="231F20"/>
                            <w:spacing w:val="1"/>
                            <w:sz w:val="24"/>
                          </w:rPr>
                          <w:t> </w:t>
                        </w:r>
                        <w:r>
                          <w:rPr>
                            <w:rFonts w:ascii="Trebuchet MS"/>
                            <w:i/>
                            <w:color w:val="231F20"/>
                            <w:spacing w:val="-2"/>
                            <w:sz w:val="24"/>
                          </w:rPr>
                          <w:t>header</w:t>
                        </w:r>
                      </w:p>
                      <w:p>
                        <w:pPr>
                          <w:spacing w:line="296" w:lineRule="exact" w:before="29"/>
                          <w:ind w:left="0" w:right="0" w:firstLine="0"/>
                          <w:jc w:val="left"/>
                          <w:rPr>
                            <w:sz w:val="24"/>
                          </w:rPr>
                        </w:pPr>
                        <w:r>
                          <w:rPr>
                            <w:rFonts w:ascii="Courier New"/>
                            <w:i/>
                            <w:color w:val="231F20"/>
                            <w:spacing w:val="-6"/>
                            <w:sz w:val="24"/>
                          </w:rPr>
                          <w:t>fi</w:t>
                        </w:r>
                        <w:r>
                          <w:rPr>
                            <w:rFonts w:ascii="Trebuchet MS"/>
                            <w:i/>
                            <w:color w:val="231F20"/>
                            <w:spacing w:val="-6"/>
                            <w:sz w:val="24"/>
                          </w:rPr>
                          <w:t>le</w:t>
                        </w:r>
                        <w:r>
                          <w:rPr>
                            <w:rFonts w:ascii="Trebuchet MS"/>
                            <w:i/>
                            <w:color w:val="231F20"/>
                            <w:spacing w:val="-13"/>
                            <w:sz w:val="24"/>
                          </w:rPr>
                          <w:t> </w:t>
                        </w:r>
                        <w:r>
                          <w:rPr>
                            <w:color w:val="231F20"/>
                            <w:spacing w:val="-6"/>
                            <w:sz w:val="24"/>
                          </w:rPr>
                          <w:t>being</w:t>
                        </w:r>
                        <w:r>
                          <w:rPr>
                            <w:color w:val="231F20"/>
                            <w:spacing w:val="-10"/>
                            <w:sz w:val="24"/>
                          </w:rPr>
                          <w:t> </w:t>
                        </w:r>
                        <w:r>
                          <w:rPr>
                            <w:color w:val="231F20"/>
                            <w:spacing w:val="-6"/>
                            <w:sz w:val="24"/>
                          </w:rPr>
                          <w:t>included</w:t>
                        </w:r>
                        <w:r>
                          <w:rPr>
                            <w:color w:val="231F20"/>
                            <w:spacing w:val="-8"/>
                            <w:sz w:val="24"/>
                          </w:rPr>
                          <w:t> </w:t>
                        </w:r>
                        <w:r>
                          <w:rPr>
                            <w:color w:val="231F20"/>
                            <w:spacing w:val="-6"/>
                            <w:sz w:val="24"/>
                          </w:rPr>
                          <w:t>more</w:t>
                        </w:r>
                        <w:r>
                          <w:rPr>
                            <w:color w:val="231F20"/>
                            <w:spacing w:val="-9"/>
                            <w:sz w:val="24"/>
                          </w:rPr>
                          <w:t> </w:t>
                        </w:r>
                        <w:r>
                          <w:rPr>
                            <w:color w:val="231F20"/>
                            <w:spacing w:val="-6"/>
                            <w:sz w:val="24"/>
                          </w:rPr>
                          <w:t>than</w:t>
                        </w:r>
                        <w:r>
                          <w:rPr>
                            <w:color w:val="231F20"/>
                            <w:spacing w:val="-9"/>
                            <w:sz w:val="24"/>
                          </w:rPr>
                          <w:t> </w:t>
                        </w:r>
                        <w:r>
                          <w:rPr>
                            <w:color w:val="231F20"/>
                            <w:spacing w:val="-6"/>
                            <w:sz w:val="24"/>
                          </w:rPr>
                          <w:t>once</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5"/>
      </w:pPr>
    </w:p>
    <w:p>
      <w:pPr>
        <w:pStyle w:val="Heading5"/>
        <w:spacing w:before="1"/>
      </w:pPr>
      <w:r>
        <w:rPr>
          <w:color w:val="98002E"/>
          <w:spacing w:val="-2"/>
          <w:w w:val="105"/>
        </w:rPr>
        <w:t>Rationale</w:t>
      </w:r>
    </w:p>
    <w:p>
      <w:pPr>
        <w:pStyle w:val="BodyText"/>
        <w:spacing w:line="247" w:lineRule="auto" w:before="215"/>
        <w:ind w:left="1194" w:right="1137"/>
        <w:jc w:val="both"/>
      </w:pPr>
      <w:r>
        <w:rPr>
          <w:color w:val="231F20"/>
          <w:spacing w:val="-2"/>
        </w:rPr>
        <w:t>When</w:t>
      </w:r>
      <w:r>
        <w:rPr>
          <w:color w:val="231F20"/>
          <w:spacing w:val="-7"/>
        </w:rPr>
        <w:t> </w:t>
      </w:r>
      <w:r>
        <w:rPr>
          <w:color w:val="231F20"/>
          <w:spacing w:val="-2"/>
        </w:rPr>
        <w:t>a</w:t>
      </w:r>
      <w:r>
        <w:rPr>
          <w:color w:val="231F20"/>
          <w:spacing w:val="-7"/>
        </w:rPr>
        <w:t> </w:t>
      </w:r>
      <w:r>
        <w:rPr>
          <w:color w:val="231F20"/>
          <w:spacing w:val="-2"/>
        </w:rPr>
        <w:t>translation</w:t>
      </w:r>
      <w:r>
        <w:rPr>
          <w:color w:val="231F20"/>
          <w:spacing w:val="-7"/>
        </w:rPr>
        <w:t> </w:t>
      </w:r>
      <w:r>
        <w:rPr>
          <w:color w:val="231F20"/>
          <w:spacing w:val="-2"/>
        </w:rPr>
        <w:t>unit</w:t>
      </w:r>
      <w:r>
        <w:rPr>
          <w:color w:val="231F20"/>
          <w:spacing w:val="-7"/>
        </w:rPr>
        <w:t> </w:t>
      </w:r>
      <w:r>
        <w:rPr>
          <w:color w:val="231F20"/>
          <w:spacing w:val="-2"/>
        </w:rPr>
        <w:t>contains</w:t>
      </w:r>
      <w:r>
        <w:rPr>
          <w:color w:val="231F20"/>
          <w:spacing w:val="-7"/>
        </w:rPr>
        <w:t> </w:t>
      </w:r>
      <w:r>
        <w:rPr>
          <w:color w:val="231F20"/>
          <w:spacing w:val="-2"/>
        </w:rPr>
        <w:t>a</w:t>
      </w:r>
      <w:r>
        <w:rPr>
          <w:color w:val="231F20"/>
          <w:spacing w:val="-8"/>
        </w:rPr>
        <w:t> </w:t>
      </w:r>
      <w:r>
        <w:rPr>
          <w:color w:val="231F20"/>
          <w:spacing w:val="-2"/>
        </w:rPr>
        <w:t>complex</w:t>
      </w:r>
      <w:r>
        <w:rPr>
          <w:color w:val="231F20"/>
          <w:spacing w:val="-7"/>
        </w:rPr>
        <w:t> </w:t>
      </w:r>
      <w:r>
        <w:rPr>
          <w:color w:val="231F20"/>
          <w:spacing w:val="-2"/>
        </w:rPr>
        <w:t>hierarchy</w:t>
      </w:r>
      <w:r>
        <w:rPr>
          <w:color w:val="231F20"/>
          <w:spacing w:val="-7"/>
        </w:rPr>
        <w:t> </w:t>
      </w:r>
      <w:r>
        <w:rPr>
          <w:color w:val="231F20"/>
          <w:spacing w:val="-2"/>
        </w:rPr>
        <w:t>of</w:t>
      </w:r>
      <w:r>
        <w:rPr>
          <w:color w:val="231F20"/>
          <w:spacing w:val="-7"/>
        </w:rPr>
        <w:t> </w:t>
      </w:r>
      <w:r>
        <w:rPr>
          <w:color w:val="231F20"/>
          <w:spacing w:val="-2"/>
        </w:rPr>
        <w:t>nested</w:t>
      </w:r>
      <w:r>
        <w:rPr>
          <w:color w:val="231F20"/>
          <w:spacing w:val="-7"/>
        </w:rPr>
        <w:t> </w:t>
      </w:r>
      <w:r>
        <w:rPr>
          <w:rFonts w:ascii="Trebuchet MS"/>
          <w:i/>
          <w:color w:val="231F20"/>
          <w:spacing w:val="-2"/>
        </w:rPr>
        <w:t>header</w:t>
      </w:r>
      <w:r>
        <w:rPr>
          <w:rFonts w:ascii="Trebuchet MS"/>
          <w:i/>
          <w:color w:val="231F20"/>
          <w:spacing w:val="-12"/>
        </w:rPr>
        <w:t> </w:t>
      </w:r>
      <w:r>
        <w:rPr>
          <w:rFonts w:ascii="Courier New"/>
          <w:i/>
          <w:color w:val="231F20"/>
          <w:spacing w:val="-2"/>
        </w:rPr>
        <w:t>fi</w:t>
      </w:r>
      <w:r>
        <w:rPr>
          <w:rFonts w:ascii="Trebuchet MS"/>
          <w:i/>
          <w:color w:val="231F20"/>
          <w:spacing w:val="-2"/>
        </w:rPr>
        <w:t>les</w:t>
      </w:r>
      <w:r>
        <w:rPr>
          <w:color w:val="231F20"/>
          <w:spacing w:val="-2"/>
        </w:rPr>
        <w:t>,</w:t>
      </w:r>
      <w:r>
        <w:rPr>
          <w:color w:val="231F20"/>
          <w:spacing w:val="-7"/>
        </w:rPr>
        <w:t> </w:t>
      </w:r>
      <w:r>
        <w:rPr>
          <w:color w:val="231F20"/>
          <w:spacing w:val="-2"/>
        </w:rPr>
        <w:t>it</w:t>
      </w:r>
      <w:r>
        <w:rPr>
          <w:color w:val="231F20"/>
          <w:spacing w:val="-7"/>
        </w:rPr>
        <w:t> </w:t>
      </w:r>
      <w:r>
        <w:rPr>
          <w:color w:val="231F20"/>
          <w:spacing w:val="-2"/>
        </w:rPr>
        <w:t>is</w:t>
      </w:r>
      <w:r>
        <w:rPr>
          <w:color w:val="231F20"/>
          <w:spacing w:val="-7"/>
        </w:rPr>
        <w:t> </w:t>
      </w:r>
      <w:r>
        <w:rPr>
          <w:color w:val="231F20"/>
          <w:spacing w:val="-2"/>
        </w:rPr>
        <w:t>possible</w:t>
      </w:r>
      <w:r>
        <w:rPr>
          <w:color w:val="231F20"/>
          <w:spacing w:val="-7"/>
        </w:rPr>
        <w:t> </w:t>
      </w:r>
      <w:r>
        <w:rPr>
          <w:color w:val="231F20"/>
          <w:spacing w:val="-2"/>
        </w:rPr>
        <w:t>for</w:t>
      </w:r>
      <w:r>
        <w:rPr>
          <w:color w:val="231F20"/>
          <w:spacing w:val="-7"/>
        </w:rPr>
        <w:t> </w:t>
      </w:r>
      <w:r>
        <w:rPr>
          <w:color w:val="231F20"/>
          <w:spacing w:val="-2"/>
        </w:rPr>
        <w:t>a</w:t>
      </w:r>
      <w:r>
        <w:rPr>
          <w:color w:val="231F20"/>
          <w:spacing w:val="-7"/>
        </w:rPr>
        <w:t> </w:t>
      </w:r>
      <w:r>
        <w:rPr>
          <w:color w:val="231F20"/>
          <w:spacing w:val="-2"/>
        </w:rPr>
        <w:t>particular </w:t>
      </w:r>
      <w:r>
        <w:rPr>
          <w:rFonts w:ascii="Trebuchet MS"/>
          <w:i/>
          <w:color w:val="231F20"/>
        </w:rPr>
        <w:t>header</w:t>
      </w:r>
      <w:r>
        <w:rPr>
          <w:rFonts w:ascii="Trebuchet MS"/>
          <w:i/>
          <w:color w:val="231F20"/>
          <w:spacing w:val="-4"/>
        </w:rPr>
        <w:t> </w:t>
      </w:r>
      <w:r>
        <w:rPr>
          <w:rFonts w:ascii="Courier New"/>
          <w:i/>
          <w:color w:val="231F20"/>
          <w:w w:val="95"/>
        </w:rPr>
        <w:t>fi</w:t>
      </w:r>
      <w:r>
        <w:rPr>
          <w:rFonts w:ascii="Trebuchet MS"/>
          <w:i/>
          <w:color w:val="231F20"/>
          <w:w w:val="95"/>
        </w:rPr>
        <w:t>le</w:t>
      </w:r>
      <w:r>
        <w:rPr>
          <w:rFonts w:ascii="Trebuchet MS"/>
          <w:i/>
          <w:color w:val="231F20"/>
          <w:spacing w:val="-2"/>
          <w:w w:val="95"/>
        </w:rPr>
        <w:t> </w:t>
      </w:r>
      <w:r>
        <w:rPr>
          <w:color w:val="231F20"/>
        </w:rPr>
        <w:t>to be included more than once. This can be, at best, a source of confusion. If this multiple inclusion leads to multiple or con</w:t>
      </w:r>
      <w:r>
        <w:rPr>
          <w:rFonts w:ascii="Courier New"/>
          <w:color w:val="231F20"/>
        </w:rPr>
        <w:t>fl</w:t>
      </w:r>
      <w:r>
        <w:rPr>
          <w:color w:val="231F20"/>
        </w:rPr>
        <w:t>icting de</w:t>
      </w:r>
      <w:r>
        <w:rPr>
          <w:rFonts w:ascii="Courier New"/>
          <w:color w:val="231F20"/>
        </w:rPr>
        <w:t>fi</w:t>
      </w:r>
      <w:r>
        <w:rPr>
          <w:color w:val="231F20"/>
        </w:rPr>
        <w:t>nitions, then this can result in unde</w:t>
      </w:r>
      <w:r>
        <w:rPr>
          <w:rFonts w:ascii="Courier New"/>
          <w:color w:val="231F20"/>
        </w:rPr>
        <w:t>fi</w:t>
      </w:r>
      <w:r>
        <w:rPr>
          <w:color w:val="231F20"/>
        </w:rPr>
        <w:t>ned or erroneous </w:t>
      </w:r>
      <w:r>
        <w:rPr>
          <w:color w:val="231F20"/>
          <w:spacing w:val="-2"/>
        </w:rPr>
        <w:t>behaviour.</w:t>
      </w:r>
    </w:p>
    <w:p>
      <w:pPr>
        <w:pStyle w:val="BodyText"/>
        <w:spacing w:before="46"/>
      </w:pPr>
    </w:p>
    <w:p>
      <w:pPr>
        <w:pStyle w:val="Heading5"/>
      </w:pPr>
      <w:r>
        <w:rPr>
          <w:color w:val="98002E"/>
          <w:spacing w:val="-2"/>
          <w:w w:val="105"/>
        </w:rPr>
        <w:t>Example</w:t>
      </w:r>
    </w:p>
    <w:p>
      <w:pPr>
        <w:spacing w:line="271" w:lineRule="auto" w:before="228"/>
        <w:ind w:left="1194" w:right="8588" w:firstLine="0"/>
        <w:jc w:val="left"/>
        <w:rPr>
          <w:rFonts w:ascii="Courier New"/>
          <w:sz w:val="18"/>
        </w:rPr>
      </w:pPr>
      <w:r>
        <w:rPr>
          <w:rFonts w:ascii="Courier New"/>
          <w:color w:val="231F20"/>
          <w:sz w:val="18"/>
        </w:rPr>
        <w:t>/* file.h */ #ifndef</w:t>
      </w:r>
      <w:r>
        <w:rPr>
          <w:rFonts w:ascii="Courier New"/>
          <w:color w:val="231F20"/>
          <w:spacing w:val="-29"/>
          <w:sz w:val="18"/>
        </w:rPr>
        <w:t> </w:t>
      </w:r>
      <w:r>
        <w:rPr>
          <w:rFonts w:ascii="Courier New"/>
          <w:color w:val="231F20"/>
          <w:sz w:val="18"/>
        </w:rPr>
        <w:t>FILE_H</w:t>
      </w:r>
    </w:p>
    <w:p>
      <w:pPr>
        <w:spacing w:line="271" w:lineRule="auto" w:before="0"/>
        <w:ind w:left="1194" w:right="4977"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does</w:t>
      </w:r>
      <w:r>
        <w:rPr>
          <w:rFonts w:ascii="Courier New"/>
          <w:color w:val="231F20"/>
          <w:spacing w:val="-5"/>
          <w:sz w:val="18"/>
        </w:rPr>
        <w:t> </w:t>
      </w:r>
      <w:r>
        <w:rPr>
          <w:rFonts w:ascii="Courier New"/>
          <w:color w:val="231F20"/>
          <w:sz w:val="18"/>
        </w:rPr>
        <w:t>not</w:t>
      </w:r>
      <w:r>
        <w:rPr>
          <w:rFonts w:ascii="Courier New"/>
          <w:color w:val="231F20"/>
          <w:spacing w:val="-5"/>
          <w:sz w:val="18"/>
        </w:rPr>
        <w:t> </w:t>
      </w:r>
      <w:r>
        <w:rPr>
          <w:rFonts w:ascii="Courier New"/>
          <w:color w:val="231F20"/>
          <w:sz w:val="18"/>
        </w:rPr>
        <w:t>#define</w:t>
      </w:r>
      <w:r>
        <w:rPr>
          <w:rFonts w:ascii="Courier New"/>
          <w:color w:val="231F20"/>
          <w:spacing w:val="-5"/>
          <w:sz w:val="18"/>
        </w:rPr>
        <w:t> </w:t>
      </w:r>
      <w:r>
        <w:rPr>
          <w:rFonts w:ascii="Courier New"/>
          <w:color w:val="231F20"/>
          <w:sz w:val="18"/>
        </w:rPr>
        <w:t>FILE_H</w:t>
      </w:r>
      <w:r>
        <w:rPr>
          <w:rFonts w:ascii="Courier New"/>
          <w:color w:val="231F20"/>
          <w:spacing w:val="-5"/>
          <w:sz w:val="18"/>
        </w:rPr>
        <w:t> </w:t>
      </w:r>
      <w:r>
        <w:rPr>
          <w:rFonts w:ascii="Courier New"/>
          <w:color w:val="231F20"/>
          <w:sz w:val="18"/>
        </w:rPr>
        <w:t>*/ </w:t>
      </w:r>
      <w:r>
        <w:rPr>
          <w:rFonts w:ascii="Courier New"/>
          <w:color w:val="231F20"/>
          <w:spacing w:val="-2"/>
          <w:sz w:val="18"/>
        </w:rPr>
        <w:t>#endif</w:t>
      </w:r>
    </w:p>
    <w:p>
      <w:pPr>
        <w:pStyle w:val="BodyText"/>
        <w:spacing w:line="266" w:lineRule="auto" w:before="185"/>
        <w:ind w:left="1194" w:right="1139"/>
        <w:jc w:val="both"/>
      </w:pPr>
      <w:r>
        <w:rPr>
          <w:color w:val="231F20"/>
          <w:w w:val="105"/>
        </w:rPr>
        <w:t>In order to facilitate checking, the contents of the header should be protected from being included more than once using one of the following two forms:</w:t>
      </w:r>
    </w:p>
    <w:p>
      <w:pPr>
        <w:pStyle w:val="BodyText"/>
        <w:spacing w:before="96"/>
        <w:rPr>
          <w:sz w:val="28"/>
        </w:rPr>
      </w:pPr>
    </w:p>
    <w:p>
      <w:pPr>
        <w:pStyle w:val="Heading3"/>
        <w:spacing w:before="0"/>
        <w:ind w:left="314"/>
      </w:pPr>
      <w:r>
        <w:rPr/>
        <mc:AlternateContent>
          <mc:Choice Requires="wps">
            <w:drawing>
              <wp:anchor distT="0" distB="0" distL="0" distR="0" allowOverlap="1" layoutInCell="1" locked="0" behindDoc="0" simplePos="0" relativeHeight="15772672">
                <wp:simplePos x="0" y="0"/>
                <wp:positionH relativeFrom="page">
                  <wp:posOffset>646252</wp:posOffset>
                </wp:positionH>
                <wp:positionV relativeFrom="paragraph">
                  <wp:posOffset>-171039</wp:posOffset>
                </wp:positionV>
                <wp:extent cx="1270" cy="540385"/>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50.886002pt,29.052359pt" to="50.886002pt,-13.467641pt" stroked="true" strokeweight="5pt" strokecolor="#98002e">
                <v:stroke dashstyle="solid"/>
                <w10:wrap type="none"/>
              </v:line>
            </w:pict>
          </mc:Fallback>
        </mc:AlternateContent>
      </w:r>
      <w:r>
        <w:rPr>
          <w:color w:val="231F20"/>
          <w:spacing w:val="-5"/>
        </w:rPr>
        <w:t>32</w:t>
      </w:r>
    </w:p>
    <w:p>
      <w:pPr>
        <w:spacing w:after="0"/>
        <w:sectPr>
          <w:pgSz w:w="11910" w:h="16840"/>
          <w:pgMar w:header="0" w:footer="658" w:top="700" w:bottom="920" w:left="220" w:right="280"/>
        </w:sectPr>
      </w:pPr>
    </w:p>
    <w:p>
      <w:pPr>
        <w:spacing w:before="72"/>
        <w:ind w:left="1194" w:right="0" w:firstLine="0"/>
        <w:jc w:val="left"/>
        <w:rPr>
          <w:rFonts w:ascii="Courier New"/>
          <w:sz w:val="18"/>
        </w:rPr>
      </w:pPr>
      <w:r>
        <w:rPr/>
        <mc:AlternateContent>
          <mc:Choice Requires="wps">
            <w:drawing>
              <wp:anchor distT="0" distB="0" distL="0" distR="0" allowOverlap="1" layoutInCell="1" locked="0" behindDoc="0" simplePos="0" relativeHeight="15774720">
                <wp:simplePos x="0" y="0"/>
                <wp:positionH relativeFrom="page">
                  <wp:posOffset>6969279</wp:posOffset>
                </wp:positionH>
                <wp:positionV relativeFrom="paragraph">
                  <wp:posOffset>58173</wp:posOffset>
                </wp:positionV>
                <wp:extent cx="267970" cy="168973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67970" cy="16897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wps:txbx>
                      <wps:bodyPr wrap="square" lIns="0" tIns="0" rIns="0" bIns="0" rtlCol="0" vert="vert270">
                        <a:noAutofit/>
                      </wps:bodyPr>
                    </wps:wsp>
                  </a:graphicData>
                </a:graphic>
              </wp:anchor>
            </w:drawing>
          </mc:Choice>
          <mc:Fallback>
            <w:pict>
              <v:shape style="position:absolute;margin-left:548.762146pt;margin-top:4.58057pt;width:21.1pt;height:133.050pt;mso-position-horizontal-relative:page;mso-position-vertical-relative:paragraph;z-index:15774720" type="#_x0000_t202" id="docshape85"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v:textbox>
                <w10:wrap type="none"/>
              </v:shape>
            </w:pict>
          </mc:Fallback>
        </mc:AlternateContent>
      </w:r>
      <w:bookmarkStart w:name="_bookmark25" w:id="77"/>
      <w:bookmarkEnd w:id="77"/>
      <w:r>
        <w:rPr/>
      </w:r>
      <w:r>
        <w:rPr>
          <w:rFonts w:ascii="Courier New"/>
          <w:color w:val="231F20"/>
          <w:spacing w:val="-2"/>
          <w:sz w:val="18"/>
        </w:rPr>
        <w:t>&lt;start-of-</w:t>
      </w:r>
      <w:r>
        <w:rPr>
          <w:rFonts w:ascii="Courier New"/>
          <w:color w:val="231F20"/>
          <w:spacing w:val="-4"/>
          <w:sz w:val="18"/>
        </w:rPr>
        <w:t>file&gt;</w:t>
      </w:r>
    </w:p>
    <w:p>
      <w:pPr>
        <w:spacing w:line="271" w:lineRule="auto" w:before="26"/>
        <w:ind w:left="1194" w:right="6752" w:firstLine="0"/>
        <w:jc w:val="left"/>
        <w:rPr>
          <w:rFonts w:ascii="Courier New"/>
          <w:sz w:val="18"/>
        </w:rPr>
      </w:pPr>
      <w:r>
        <w:rPr>
          <w:rFonts w:ascii="Courier New"/>
          <w:color w:val="231F20"/>
          <w:sz w:val="18"/>
        </w:rPr>
        <w:t>#if</w:t>
      </w:r>
      <w:r>
        <w:rPr>
          <w:rFonts w:ascii="Courier New"/>
          <w:color w:val="231F20"/>
          <w:spacing w:val="-9"/>
          <w:sz w:val="18"/>
        </w:rPr>
        <w:t> </w:t>
      </w:r>
      <w:r>
        <w:rPr>
          <w:rFonts w:ascii="Courier New"/>
          <w:color w:val="231F20"/>
          <w:sz w:val="18"/>
        </w:rPr>
        <w:t>!defined</w:t>
      </w:r>
      <w:r>
        <w:rPr>
          <w:rFonts w:ascii="Courier New"/>
          <w:color w:val="231F20"/>
          <w:spacing w:val="-9"/>
          <w:sz w:val="18"/>
        </w:rPr>
        <w:t> </w:t>
      </w:r>
      <w:r>
        <w:rPr>
          <w:rFonts w:ascii="Courier New"/>
          <w:color w:val="231F20"/>
          <w:sz w:val="18"/>
        </w:rPr>
        <w:t>(</w:t>
      </w:r>
      <w:r>
        <w:rPr>
          <w:rFonts w:ascii="Courier New"/>
          <w:color w:val="231F20"/>
          <w:spacing w:val="-9"/>
          <w:sz w:val="18"/>
        </w:rPr>
        <w:t> </w:t>
      </w:r>
      <w:r>
        <w:rPr>
          <w:rFonts w:ascii="Courier New"/>
          <w:color w:val="231F20"/>
          <w:sz w:val="18"/>
        </w:rPr>
        <w:t>identifier</w:t>
      </w:r>
      <w:r>
        <w:rPr>
          <w:rFonts w:ascii="Courier New"/>
          <w:color w:val="231F20"/>
          <w:spacing w:val="-9"/>
          <w:sz w:val="18"/>
        </w:rPr>
        <w:t> </w:t>
      </w:r>
      <w:r>
        <w:rPr>
          <w:rFonts w:ascii="Courier New"/>
          <w:color w:val="231F20"/>
          <w:sz w:val="18"/>
        </w:rPr>
        <w:t>) #define identifier</w:t>
      </w:r>
    </w:p>
    <w:p>
      <w:pPr>
        <w:spacing w:line="271" w:lineRule="auto" w:before="0"/>
        <w:ind w:left="1194" w:right="7400" w:firstLine="216"/>
        <w:jc w:val="left"/>
        <w:rPr>
          <w:rFonts w:ascii="Courier New"/>
          <w:sz w:val="18"/>
        </w:rPr>
      </w:pPr>
      <w:r>
        <w:rPr>
          <w:rFonts w:ascii="Courier New"/>
          <w:color w:val="231F20"/>
          <w:sz w:val="18"/>
        </w:rPr>
        <w:t>/*</w:t>
      </w:r>
      <w:r>
        <w:rPr>
          <w:rFonts w:ascii="Courier New"/>
          <w:color w:val="231F20"/>
          <w:spacing w:val="-9"/>
          <w:sz w:val="18"/>
        </w:rPr>
        <w:t> </w:t>
      </w:r>
      <w:r>
        <w:rPr>
          <w:rFonts w:ascii="Courier New"/>
          <w:color w:val="231F20"/>
          <w:sz w:val="18"/>
        </w:rPr>
        <w:t>Contents</w:t>
      </w:r>
      <w:r>
        <w:rPr>
          <w:rFonts w:ascii="Courier New"/>
          <w:color w:val="231F20"/>
          <w:spacing w:val="-9"/>
          <w:sz w:val="18"/>
        </w:rPr>
        <w:t> </w:t>
      </w:r>
      <w:r>
        <w:rPr>
          <w:rFonts w:ascii="Courier New"/>
          <w:color w:val="231F20"/>
          <w:sz w:val="18"/>
        </w:rPr>
        <w:t>of</w:t>
      </w:r>
      <w:r>
        <w:rPr>
          <w:rFonts w:ascii="Courier New"/>
          <w:color w:val="231F20"/>
          <w:spacing w:val="-9"/>
          <w:sz w:val="18"/>
        </w:rPr>
        <w:t> </w:t>
      </w:r>
      <w:r>
        <w:rPr>
          <w:rFonts w:ascii="Courier New"/>
          <w:color w:val="231F20"/>
          <w:sz w:val="18"/>
        </w:rPr>
        <w:t>file</w:t>
      </w:r>
      <w:r>
        <w:rPr>
          <w:rFonts w:ascii="Courier New"/>
          <w:color w:val="231F20"/>
          <w:spacing w:val="-9"/>
          <w:sz w:val="18"/>
        </w:rPr>
        <w:t> </w:t>
      </w:r>
      <w:r>
        <w:rPr>
          <w:rFonts w:ascii="Courier New"/>
          <w:color w:val="231F20"/>
          <w:sz w:val="18"/>
        </w:rPr>
        <w:t>*/ </w:t>
      </w:r>
      <w:r>
        <w:rPr>
          <w:rFonts w:ascii="Courier New"/>
          <w:color w:val="231F20"/>
          <w:spacing w:val="-2"/>
          <w:sz w:val="18"/>
        </w:rPr>
        <w:t>#endif</w:t>
      </w:r>
    </w:p>
    <w:p>
      <w:pPr>
        <w:spacing w:line="203" w:lineRule="exact" w:before="0"/>
        <w:ind w:left="1194" w:right="0" w:firstLine="0"/>
        <w:jc w:val="left"/>
        <w:rPr>
          <w:rFonts w:ascii="Courier New"/>
          <w:sz w:val="18"/>
        </w:rPr>
      </w:pPr>
      <w:r>
        <w:rPr>
          <w:rFonts w:ascii="Courier New"/>
          <w:color w:val="231F20"/>
          <w:spacing w:val="-2"/>
          <w:sz w:val="18"/>
        </w:rPr>
        <w:t>&lt;end-of-file&gt;</w:t>
      </w:r>
    </w:p>
    <w:p>
      <w:pPr>
        <w:pStyle w:val="BodyText"/>
        <w:spacing w:before="19"/>
        <w:rPr>
          <w:rFonts w:ascii="Courier New"/>
          <w:sz w:val="18"/>
        </w:rPr>
      </w:pPr>
    </w:p>
    <w:p>
      <w:pPr>
        <w:spacing w:line="271" w:lineRule="auto" w:before="1"/>
        <w:ind w:left="1194" w:right="8035" w:firstLine="0"/>
        <w:jc w:val="left"/>
        <w:rPr>
          <w:rFonts w:ascii="Courier New"/>
          <w:sz w:val="18"/>
        </w:rPr>
      </w:pPr>
      <w:r>
        <w:rPr>
          <w:rFonts w:ascii="Courier New"/>
          <w:color w:val="231F20"/>
          <w:spacing w:val="-2"/>
          <w:sz w:val="18"/>
        </w:rPr>
        <w:t>&lt;start-of-file&gt; </w:t>
      </w:r>
      <w:r>
        <w:rPr>
          <w:rFonts w:ascii="Courier New"/>
          <w:color w:val="231F20"/>
          <w:sz w:val="18"/>
        </w:rPr>
        <w:t>#ifndef</w:t>
      </w:r>
      <w:r>
        <w:rPr>
          <w:rFonts w:ascii="Courier New"/>
          <w:color w:val="231F20"/>
          <w:spacing w:val="-29"/>
          <w:sz w:val="18"/>
        </w:rPr>
        <w:t> </w:t>
      </w:r>
      <w:r>
        <w:rPr>
          <w:rFonts w:ascii="Courier New"/>
          <w:color w:val="231F20"/>
          <w:sz w:val="18"/>
        </w:rPr>
        <w:t>identifier #define</w:t>
      </w:r>
      <w:r>
        <w:rPr>
          <w:rFonts w:ascii="Courier New"/>
          <w:color w:val="231F20"/>
          <w:spacing w:val="-7"/>
          <w:sz w:val="18"/>
        </w:rPr>
        <w:t> </w:t>
      </w:r>
      <w:r>
        <w:rPr>
          <w:rFonts w:ascii="Courier New"/>
          <w:color w:val="231F20"/>
          <w:spacing w:val="-2"/>
          <w:sz w:val="18"/>
        </w:rPr>
        <w:t>identifier</w:t>
      </w:r>
    </w:p>
    <w:p>
      <w:pPr>
        <w:spacing w:line="271" w:lineRule="auto" w:before="0"/>
        <w:ind w:left="1194" w:right="7400" w:firstLine="216"/>
        <w:jc w:val="left"/>
        <w:rPr>
          <w:rFonts w:ascii="Courier New"/>
          <w:sz w:val="18"/>
        </w:rPr>
      </w:pPr>
      <w:r>
        <w:rPr>
          <w:rFonts w:ascii="Courier New"/>
          <w:color w:val="231F20"/>
          <w:sz w:val="18"/>
        </w:rPr>
        <w:t>/*</w:t>
      </w:r>
      <w:r>
        <w:rPr>
          <w:rFonts w:ascii="Courier New"/>
          <w:color w:val="231F20"/>
          <w:spacing w:val="-9"/>
          <w:sz w:val="18"/>
        </w:rPr>
        <w:t> </w:t>
      </w:r>
      <w:r>
        <w:rPr>
          <w:rFonts w:ascii="Courier New"/>
          <w:color w:val="231F20"/>
          <w:sz w:val="18"/>
        </w:rPr>
        <w:t>Contents</w:t>
      </w:r>
      <w:r>
        <w:rPr>
          <w:rFonts w:ascii="Courier New"/>
          <w:color w:val="231F20"/>
          <w:spacing w:val="-9"/>
          <w:sz w:val="18"/>
        </w:rPr>
        <w:t> </w:t>
      </w:r>
      <w:r>
        <w:rPr>
          <w:rFonts w:ascii="Courier New"/>
          <w:color w:val="231F20"/>
          <w:sz w:val="18"/>
        </w:rPr>
        <w:t>of</w:t>
      </w:r>
      <w:r>
        <w:rPr>
          <w:rFonts w:ascii="Courier New"/>
          <w:color w:val="231F20"/>
          <w:spacing w:val="-9"/>
          <w:sz w:val="18"/>
        </w:rPr>
        <w:t> </w:t>
      </w:r>
      <w:r>
        <w:rPr>
          <w:rFonts w:ascii="Courier New"/>
          <w:color w:val="231F20"/>
          <w:sz w:val="18"/>
        </w:rPr>
        <w:t>file</w:t>
      </w:r>
      <w:r>
        <w:rPr>
          <w:rFonts w:ascii="Courier New"/>
          <w:color w:val="231F20"/>
          <w:spacing w:val="-9"/>
          <w:sz w:val="18"/>
        </w:rPr>
        <w:t> </w:t>
      </w:r>
      <w:r>
        <w:rPr>
          <w:rFonts w:ascii="Courier New"/>
          <w:color w:val="231F20"/>
          <w:sz w:val="18"/>
        </w:rPr>
        <w:t>*/ </w:t>
      </w:r>
      <w:r>
        <w:rPr>
          <w:rFonts w:ascii="Courier New"/>
          <w:color w:val="231F20"/>
          <w:spacing w:val="-2"/>
          <w:sz w:val="18"/>
        </w:rPr>
        <w:t>#endif</w:t>
      </w:r>
    </w:p>
    <w:p>
      <w:pPr>
        <w:spacing w:line="203" w:lineRule="exact" w:before="0"/>
        <w:ind w:left="1194" w:right="0" w:firstLine="0"/>
        <w:jc w:val="left"/>
        <w:rPr>
          <w:rFonts w:ascii="Courier New"/>
          <w:sz w:val="18"/>
        </w:rPr>
      </w:pPr>
      <w:r>
        <w:rPr>
          <w:rFonts w:ascii="Courier New"/>
          <w:color w:val="231F20"/>
          <w:spacing w:val="-2"/>
          <w:sz w:val="18"/>
        </w:rPr>
        <w:t>&lt;end-of-file&gt;</w:t>
      </w:r>
    </w:p>
    <w:p>
      <w:pPr>
        <w:pStyle w:val="BodyText"/>
        <w:spacing w:before="7"/>
        <w:rPr>
          <w:rFonts w:ascii="Courier New"/>
          <w:sz w:val="18"/>
        </w:rPr>
      </w:pPr>
    </w:p>
    <w:p>
      <w:pPr>
        <w:spacing w:line="247" w:lineRule="auto" w:before="0"/>
        <w:ind w:left="1194" w:right="1138" w:firstLine="0"/>
        <w:jc w:val="left"/>
        <w:rPr>
          <w:sz w:val="20"/>
        </w:rPr>
      </w:pPr>
      <w:r>
        <w:rPr>
          <w:rFonts w:ascii="Trebuchet MS"/>
          <w:i/>
          <w:color w:val="231F20"/>
          <w:spacing w:val="-2"/>
          <w:sz w:val="20"/>
        </w:rPr>
        <w:t>Note:</w:t>
      </w:r>
      <w:r>
        <w:rPr>
          <w:rFonts w:ascii="Trebuchet MS"/>
          <w:i/>
          <w:color w:val="231F20"/>
          <w:spacing w:val="-14"/>
          <w:sz w:val="20"/>
        </w:rPr>
        <w:t> </w:t>
      </w:r>
      <w:r>
        <w:rPr>
          <w:color w:val="231F20"/>
          <w:spacing w:val="-2"/>
          <w:sz w:val="20"/>
        </w:rPr>
        <w:t>the</w:t>
      </w:r>
      <w:r>
        <w:rPr>
          <w:color w:val="231F20"/>
          <w:spacing w:val="-10"/>
          <w:sz w:val="20"/>
        </w:rPr>
        <w:t> </w:t>
      </w:r>
      <w:r>
        <w:rPr>
          <w:color w:val="231F20"/>
          <w:spacing w:val="-2"/>
          <w:sz w:val="20"/>
        </w:rPr>
        <w:t>identi</w:t>
      </w:r>
      <w:r>
        <w:rPr>
          <w:rFonts w:ascii="Courier New"/>
          <w:color w:val="231F20"/>
          <w:spacing w:val="-2"/>
          <w:sz w:val="20"/>
        </w:rPr>
        <w:t>fi</w:t>
      </w:r>
      <w:r>
        <w:rPr>
          <w:color w:val="231F20"/>
          <w:spacing w:val="-2"/>
          <w:sz w:val="20"/>
        </w:rPr>
        <w:t>er</w:t>
      </w:r>
      <w:r>
        <w:rPr>
          <w:color w:val="231F20"/>
          <w:spacing w:val="-9"/>
          <w:sz w:val="20"/>
        </w:rPr>
        <w:t> </w:t>
      </w:r>
      <w:r>
        <w:rPr>
          <w:color w:val="231F20"/>
          <w:spacing w:val="-2"/>
          <w:sz w:val="20"/>
        </w:rPr>
        <w:t>used</w:t>
      </w:r>
      <w:r>
        <w:rPr>
          <w:color w:val="231F20"/>
          <w:spacing w:val="-9"/>
          <w:sz w:val="20"/>
        </w:rPr>
        <w:t> </w:t>
      </w:r>
      <w:r>
        <w:rPr>
          <w:color w:val="231F20"/>
          <w:spacing w:val="-2"/>
          <w:sz w:val="20"/>
        </w:rPr>
        <w:t>to</w:t>
      </w:r>
      <w:r>
        <w:rPr>
          <w:color w:val="231F20"/>
          <w:spacing w:val="-9"/>
          <w:sz w:val="20"/>
        </w:rPr>
        <w:t> </w:t>
      </w:r>
      <w:r>
        <w:rPr>
          <w:color w:val="231F20"/>
          <w:spacing w:val="-2"/>
          <w:sz w:val="20"/>
        </w:rPr>
        <w:t>test</w:t>
      </w:r>
      <w:r>
        <w:rPr>
          <w:color w:val="231F20"/>
          <w:spacing w:val="-9"/>
          <w:sz w:val="20"/>
        </w:rPr>
        <w:t> </w:t>
      </w:r>
      <w:r>
        <w:rPr>
          <w:color w:val="231F20"/>
          <w:spacing w:val="-2"/>
          <w:sz w:val="20"/>
        </w:rPr>
        <w:t>and</w:t>
      </w:r>
      <w:r>
        <w:rPr>
          <w:color w:val="231F20"/>
          <w:spacing w:val="-9"/>
          <w:sz w:val="20"/>
        </w:rPr>
        <w:t> </w:t>
      </w:r>
      <w:r>
        <w:rPr>
          <w:color w:val="231F20"/>
          <w:spacing w:val="-2"/>
          <w:sz w:val="20"/>
        </w:rPr>
        <w:t>record</w:t>
      </w:r>
      <w:r>
        <w:rPr>
          <w:color w:val="231F20"/>
          <w:spacing w:val="-9"/>
          <w:sz w:val="20"/>
        </w:rPr>
        <w:t> </w:t>
      </w:r>
      <w:r>
        <w:rPr>
          <w:color w:val="231F20"/>
          <w:spacing w:val="-2"/>
          <w:sz w:val="20"/>
        </w:rPr>
        <w:t>whether</w:t>
      </w:r>
      <w:r>
        <w:rPr>
          <w:color w:val="231F20"/>
          <w:spacing w:val="-9"/>
          <w:sz w:val="20"/>
        </w:rPr>
        <w:t> </w:t>
      </w:r>
      <w:r>
        <w:rPr>
          <w:color w:val="231F20"/>
          <w:spacing w:val="-2"/>
          <w:sz w:val="20"/>
        </w:rPr>
        <w:t>a</w:t>
      </w:r>
      <w:r>
        <w:rPr>
          <w:color w:val="231F20"/>
          <w:spacing w:val="-9"/>
          <w:sz w:val="20"/>
        </w:rPr>
        <w:t> </w:t>
      </w:r>
      <w:r>
        <w:rPr>
          <w:color w:val="231F20"/>
          <w:spacing w:val="-2"/>
          <w:sz w:val="20"/>
        </w:rPr>
        <w:t>given</w:t>
      </w:r>
      <w:r>
        <w:rPr>
          <w:color w:val="231F20"/>
          <w:spacing w:val="-9"/>
          <w:sz w:val="20"/>
        </w:rPr>
        <w:t> </w:t>
      </w:r>
      <w:r>
        <w:rPr>
          <w:rFonts w:ascii="Trebuchet MS"/>
          <w:i/>
          <w:color w:val="231F20"/>
          <w:spacing w:val="-2"/>
          <w:sz w:val="20"/>
        </w:rPr>
        <w:t>header</w:t>
      </w:r>
      <w:r>
        <w:rPr>
          <w:rFonts w:ascii="Trebuchet MS"/>
          <w:i/>
          <w:color w:val="231F20"/>
          <w:spacing w:val="-13"/>
          <w:sz w:val="20"/>
        </w:rPr>
        <w:t> </w:t>
      </w:r>
      <w:r>
        <w:rPr>
          <w:rFonts w:ascii="Courier New"/>
          <w:i/>
          <w:color w:val="231F20"/>
          <w:spacing w:val="-2"/>
          <w:sz w:val="20"/>
        </w:rPr>
        <w:t>fi</w:t>
      </w:r>
      <w:r>
        <w:rPr>
          <w:rFonts w:ascii="Trebuchet MS"/>
          <w:i/>
          <w:color w:val="231F20"/>
          <w:spacing w:val="-2"/>
          <w:sz w:val="20"/>
        </w:rPr>
        <w:t>le</w:t>
      </w:r>
      <w:r>
        <w:rPr>
          <w:rFonts w:ascii="Trebuchet MS"/>
          <w:i/>
          <w:color w:val="231F20"/>
          <w:spacing w:val="-14"/>
          <w:sz w:val="20"/>
        </w:rPr>
        <w:t> </w:t>
      </w:r>
      <w:r>
        <w:rPr>
          <w:color w:val="231F20"/>
          <w:spacing w:val="-2"/>
          <w:sz w:val="20"/>
        </w:rPr>
        <w:t>has</w:t>
      </w:r>
      <w:r>
        <w:rPr>
          <w:color w:val="231F20"/>
          <w:spacing w:val="-8"/>
          <w:sz w:val="20"/>
        </w:rPr>
        <w:t> </w:t>
      </w:r>
      <w:r>
        <w:rPr>
          <w:color w:val="231F20"/>
          <w:spacing w:val="-2"/>
          <w:sz w:val="20"/>
        </w:rPr>
        <w:t>already</w:t>
      </w:r>
      <w:r>
        <w:rPr>
          <w:color w:val="231F20"/>
          <w:spacing w:val="-9"/>
          <w:sz w:val="20"/>
        </w:rPr>
        <w:t> </w:t>
      </w:r>
      <w:r>
        <w:rPr>
          <w:color w:val="231F20"/>
          <w:spacing w:val="-2"/>
          <w:sz w:val="20"/>
        </w:rPr>
        <w:t>been</w:t>
      </w:r>
      <w:r>
        <w:rPr>
          <w:color w:val="231F20"/>
          <w:spacing w:val="-9"/>
          <w:sz w:val="20"/>
        </w:rPr>
        <w:t> </w:t>
      </w:r>
      <w:r>
        <w:rPr>
          <w:color w:val="231F20"/>
          <w:spacing w:val="-2"/>
          <w:sz w:val="20"/>
        </w:rPr>
        <w:t>included</w:t>
      </w:r>
      <w:r>
        <w:rPr>
          <w:color w:val="231F20"/>
          <w:spacing w:val="-9"/>
          <w:sz w:val="20"/>
        </w:rPr>
        <w:t> </w:t>
      </w:r>
      <w:r>
        <w:rPr>
          <w:color w:val="231F20"/>
          <w:spacing w:val="-2"/>
          <w:sz w:val="20"/>
        </w:rPr>
        <w:t>shall </w:t>
      </w:r>
      <w:r>
        <w:rPr>
          <w:color w:val="231F20"/>
          <w:sz w:val="20"/>
        </w:rPr>
        <w:t>be unique across all </w:t>
      </w:r>
      <w:r>
        <w:rPr>
          <w:rFonts w:ascii="Trebuchet MS"/>
          <w:i/>
          <w:color w:val="231F20"/>
          <w:sz w:val="20"/>
        </w:rPr>
        <w:t>header</w:t>
      </w:r>
      <w:r>
        <w:rPr>
          <w:rFonts w:ascii="Trebuchet MS"/>
          <w:i/>
          <w:color w:val="231F20"/>
          <w:spacing w:val="-1"/>
          <w:sz w:val="20"/>
        </w:rPr>
        <w:t> </w:t>
      </w:r>
      <w:r>
        <w:rPr>
          <w:rFonts w:ascii="Courier New"/>
          <w:i/>
          <w:color w:val="231F20"/>
          <w:w w:val="95"/>
          <w:sz w:val="20"/>
        </w:rPr>
        <w:t>fi</w:t>
      </w:r>
      <w:r>
        <w:rPr>
          <w:rFonts w:ascii="Trebuchet MS"/>
          <w:i/>
          <w:color w:val="231F20"/>
          <w:w w:val="95"/>
          <w:sz w:val="20"/>
        </w:rPr>
        <w:t>les </w:t>
      </w:r>
      <w:r>
        <w:rPr>
          <w:color w:val="231F20"/>
          <w:sz w:val="20"/>
        </w:rPr>
        <w:t>in the project.</w:t>
      </w:r>
    </w:p>
    <w:p>
      <w:pPr>
        <w:pStyle w:val="BodyText"/>
        <w:spacing w:before="201"/>
        <w:ind w:left="1194"/>
      </w:pPr>
      <w:r>
        <w:rPr>
          <w:rFonts w:ascii="Trebuchet MS"/>
          <w:i/>
          <w:color w:val="231F20"/>
        </w:rPr>
        <w:t>Note:</w:t>
      </w:r>
      <w:r>
        <w:rPr>
          <w:rFonts w:ascii="Trebuchet MS"/>
          <w:i/>
          <w:color w:val="231F20"/>
          <w:spacing w:val="4"/>
        </w:rPr>
        <w:t> </w:t>
      </w:r>
      <w:r>
        <w:rPr>
          <w:color w:val="231F20"/>
        </w:rPr>
        <w:t>comments</w:t>
      </w:r>
      <w:r>
        <w:rPr>
          <w:color w:val="231F20"/>
          <w:spacing w:val="11"/>
        </w:rPr>
        <w:t> </w:t>
      </w:r>
      <w:r>
        <w:rPr>
          <w:color w:val="231F20"/>
        </w:rPr>
        <w:t>are</w:t>
      </w:r>
      <w:r>
        <w:rPr>
          <w:color w:val="231F20"/>
          <w:spacing w:val="10"/>
        </w:rPr>
        <w:t> </w:t>
      </w:r>
      <w:r>
        <w:rPr>
          <w:color w:val="231F20"/>
        </w:rPr>
        <w:t>permitted</w:t>
      </w:r>
      <w:r>
        <w:rPr>
          <w:color w:val="231F20"/>
          <w:spacing w:val="10"/>
        </w:rPr>
        <w:t> </w:t>
      </w:r>
      <w:r>
        <w:rPr>
          <w:color w:val="231F20"/>
        </w:rPr>
        <w:t>anywhere</w:t>
      </w:r>
      <w:r>
        <w:rPr>
          <w:color w:val="231F20"/>
          <w:spacing w:val="10"/>
        </w:rPr>
        <w:t> </w:t>
      </w:r>
      <w:r>
        <w:rPr>
          <w:color w:val="231F20"/>
        </w:rPr>
        <w:t>within</w:t>
      </w:r>
      <w:r>
        <w:rPr>
          <w:color w:val="231F20"/>
          <w:spacing w:val="10"/>
        </w:rPr>
        <w:t> </w:t>
      </w:r>
      <w:r>
        <w:rPr>
          <w:color w:val="231F20"/>
        </w:rPr>
        <w:t>these</w:t>
      </w:r>
      <w:r>
        <w:rPr>
          <w:color w:val="231F20"/>
          <w:spacing w:val="10"/>
        </w:rPr>
        <w:t> </w:t>
      </w:r>
      <w:r>
        <w:rPr>
          <w:color w:val="231F20"/>
          <w:spacing w:val="-2"/>
        </w:rPr>
        <w:t>forms.</w:t>
      </w:r>
    </w:p>
    <w:p>
      <w:pPr>
        <w:pStyle w:val="BodyText"/>
        <w:spacing w:before="138"/>
      </w:pPr>
      <w:r>
        <w:rPr/>
        <mc:AlternateContent>
          <mc:Choice Requires="wps">
            <w:drawing>
              <wp:anchor distT="0" distB="0" distL="0" distR="0" allowOverlap="1" layoutInCell="1" locked="0" behindDoc="1" simplePos="0" relativeHeight="487632896">
                <wp:simplePos x="0" y="0"/>
                <wp:positionH relativeFrom="page">
                  <wp:posOffset>898245</wp:posOffset>
                </wp:positionH>
                <wp:positionV relativeFrom="paragraph">
                  <wp:posOffset>248916</wp:posOffset>
                </wp:positionV>
                <wp:extent cx="5760085" cy="260985"/>
                <wp:effectExtent l="0" t="0" r="0" b="0"/>
                <wp:wrapTopAndBottom/>
                <wp:docPr id="123" name="Textbox 123"/>
                <wp:cNvGraphicFramePr>
                  <a:graphicFrameLocks/>
                </wp:cNvGraphicFramePr>
                <a:graphic>
                  <a:graphicData uri="http://schemas.microsoft.com/office/word/2010/wordprocessingShape">
                    <wps:wsp>
                      <wps:cNvPr id="123" name="Textbox 123"/>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r>
                              <w:rPr>
                                <w:color w:val="231F20"/>
                                <w:sz w:val="24"/>
                              </w:rPr>
                              <w:t>Dir</w:t>
                            </w:r>
                            <w:r>
                              <w:rPr>
                                <w:color w:val="231F20"/>
                                <w:spacing w:val="1"/>
                                <w:sz w:val="24"/>
                              </w:rPr>
                              <w:t> </w:t>
                            </w:r>
                            <w:r>
                              <w:rPr>
                                <w:color w:val="231F20"/>
                                <w:spacing w:val="-4"/>
                                <w:sz w:val="24"/>
                              </w:rPr>
                              <w:t>4.11</w:t>
                            </w:r>
                            <w:r>
                              <w:rPr>
                                <w:color w:val="231F20"/>
                                <w:sz w:val="24"/>
                              </w:rPr>
                              <w:tab/>
                              <w:t>The</w:t>
                            </w:r>
                            <w:r>
                              <w:rPr>
                                <w:color w:val="231F20"/>
                                <w:spacing w:val="-4"/>
                                <w:sz w:val="24"/>
                              </w:rPr>
                              <w:t> </w:t>
                            </w:r>
                            <w:r>
                              <w:rPr>
                                <w:color w:val="231F20"/>
                                <w:sz w:val="24"/>
                              </w:rPr>
                              <w:t>validity</w:t>
                            </w:r>
                            <w:r>
                              <w:rPr>
                                <w:color w:val="231F20"/>
                                <w:spacing w:val="-4"/>
                                <w:sz w:val="24"/>
                              </w:rPr>
                              <w:t> </w:t>
                            </w:r>
                            <w:r>
                              <w:rPr>
                                <w:color w:val="231F20"/>
                                <w:sz w:val="24"/>
                              </w:rPr>
                              <w:t>of</w:t>
                            </w:r>
                            <w:r>
                              <w:rPr>
                                <w:color w:val="231F20"/>
                                <w:spacing w:val="-4"/>
                                <w:sz w:val="24"/>
                              </w:rPr>
                              <w:t> </w:t>
                            </w:r>
                            <w:r>
                              <w:rPr>
                                <w:color w:val="231F20"/>
                                <w:sz w:val="24"/>
                              </w:rPr>
                              <w:t>values</w:t>
                            </w:r>
                            <w:r>
                              <w:rPr>
                                <w:color w:val="231F20"/>
                                <w:spacing w:val="-3"/>
                                <w:sz w:val="24"/>
                              </w:rPr>
                              <w:t> </w:t>
                            </w:r>
                            <w:r>
                              <w:rPr>
                                <w:color w:val="231F20"/>
                                <w:sz w:val="24"/>
                              </w:rPr>
                              <w:t>passed</w:t>
                            </w:r>
                            <w:r>
                              <w:rPr>
                                <w:color w:val="231F20"/>
                                <w:spacing w:val="-4"/>
                                <w:sz w:val="24"/>
                              </w:rPr>
                              <w:t> </w:t>
                            </w:r>
                            <w:r>
                              <w:rPr>
                                <w:color w:val="231F20"/>
                                <w:sz w:val="24"/>
                              </w:rPr>
                              <w:t>to</w:t>
                            </w:r>
                            <w:r>
                              <w:rPr>
                                <w:color w:val="231F20"/>
                                <w:spacing w:val="-4"/>
                                <w:sz w:val="24"/>
                              </w:rPr>
                              <w:t> </w:t>
                            </w:r>
                            <w:r>
                              <w:rPr>
                                <w:color w:val="231F20"/>
                                <w:sz w:val="24"/>
                              </w:rPr>
                              <w:t>library</w:t>
                            </w:r>
                            <w:r>
                              <w:rPr>
                                <w:color w:val="231F20"/>
                                <w:spacing w:val="-4"/>
                                <w:sz w:val="24"/>
                              </w:rPr>
                              <w:t> </w:t>
                            </w:r>
                            <w:r>
                              <w:rPr>
                                <w:color w:val="231F20"/>
                                <w:sz w:val="24"/>
                              </w:rPr>
                              <w:t>functions</w:t>
                            </w:r>
                            <w:r>
                              <w:rPr>
                                <w:color w:val="231F20"/>
                                <w:spacing w:val="-3"/>
                                <w:sz w:val="24"/>
                              </w:rPr>
                              <w:t> </w:t>
                            </w:r>
                            <w:r>
                              <w:rPr>
                                <w:color w:val="231F20"/>
                                <w:sz w:val="24"/>
                              </w:rPr>
                              <w:t>shall</w:t>
                            </w:r>
                            <w:r>
                              <w:rPr>
                                <w:color w:val="231F20"/>
                                <w:spacing w:val="-4"/>
                                <w:sz w:val="24"/>
                              </w:rPr>
                              <w:t> </w:t>
                            </w:r>
                            <w:r>
                              <w:rPr>
                                <w:color w:val="231F20"/>
                                <w:sz w:val="24"/>
                              </w:rPr>
                              <w:t>be</w:t>
                            </w:r>
                            <w:r>
                              <w:rPr>
                                <w:color w:val="231F20"/>
                                <w:spacing w:val="-4"/>
                                <w:sz w:val="24"/>
                              </w:rPr>
                              <w:t> </w:t>
                            </w:r>
                            <w:r>
                              <w:rPr>
                                <w:color w:val="231F20"/>
                                <w:spacing w:val="-2"/>
                                <w:sz w:val="24"/>
                              </w:rPr>
                              <w:t>checked</w:t>
                            </w:r>
                          </w:p>
                        </w:txbxContent>
                      </wps:txbx>
                      <wps:bodyPr wrap="square" lIns="0" tIns="0" rIns="0" bIns="0" rtlCol="0">
                        <a:noAutofit/>
                      </wps:bodyPr>
                    </wps:wsp>
                  </a:graphicData>
                </a:graphic>
              </wp:anchor>
            </w:drawing>
          </mc:Choice>
          <mc:Fallback>
            <w:pict>
              <v:shape style="position:absolute;margin-left:70.727997pt;margin-top:19.599762pt;width:453.55pt;height:20.55pt;mso-position-horizontal-relative:page;mso-position-vertical-relative:paragraph;z-index:-15683584;mso-wrap-distance-left:0;mso-wrap-distance-right:0" type="#_x0000_t202" id="docshape86" filled="true" fillcolor="#e2b6b2" stroked="false">
                <v:textbox inset="0,0,0,0">
                  <w:txbxContent>
                    <w:p>
                      <w:pPr>
                        <w:tabs>
                          <w:tab w:pos="1474" w:val="left" w:leader="none"/>
                        </w:tabs>
                        <w:spacing w:before="72"/>
                        <w:ind w:left="56" w:right="0" w:firstLine="0"/>
                        <w:jc w:val="left"/>
                        <w:rPr>
                          <w:color w:val="000000"/>
                          <w:sz w:val="24"/>
                        </w:rPr>
                      </w:pPr>
                      <w:r>
                        <w:rPr>
                          <w:color w:val="231F20"/>
                          <w:sz w:val="24"/>
                        </w:rPr>
                        <w:t>Dir</w:t>
                      </w:r>
                      <w:r>
                        <w:rPr>
                          <w:color w:val="231F20"/>
                          <w:spacing w:val="1"/>
                          <w:sz w:val="24"/>
                        </w:rPr>
                        <w:t> </w:t>
                      </w:r>
                      <w:r>
                        <w:rPr>
                          <w:color w:val="231F20"/>
                          <w:spacing w:val="-4"/>
                          <w:sz w:val="24"/>
                        </w:rPr>
                        <w:t>4.11</w:t>
                      </w:r>
                      <w:r>
                        <w:rPr>
                          <w:color w:val="231F20"/>
                          <w:sz w:val="24"/>
                        </w:rPr>
                        <w:tab/>
                        <w:t>The</w:t>
                      </w:r>
                      <w:r>
                        <w:rPr>
                          <w:color w:val="231F20"/>
                          <w:spacing w:val="-4"/>
                          <w:sz w:val="24"/>
                        </w:rPr>
                        <w:t> </w:t>
                      </w:r>
                      <w:r>
                        <w:rPr>
                          <w:color w:val="231F20"/>
                          <w:sz w:val="24"/>
                        </w:rPr>
                        <w:t>validity</w:t>
                      </w:r>
                      <w:r>
                        <w:rPr>
                          <w:color w:val="231F20"/>
                          <w:spacing w:val="-4"/>
                          <w:sz w:val="24"/>
                        </w:rPr>
                        <w:t> </w:t>
                      </w:r>
                      <w:r>
                        <w:rPr>
                          <w:color w:val="231F20"/>
                          <w:sz w:val="24"/>
                        </w:rPr>
                        <w:t>of</w:t>
                      </w:r>
                      <w:r>
                        <w:rPr>
                          <w:color w:val="231F20"/>
                          <w:spacing w:val="-4"/>
                          <w:sz w:val="24"/>
                        </w:rPr>
                        <w:t> </w:t>
                      </w:r>
                      <w:r>
                        <w:rPr>
                          <w:color w:val="231F20"/>
                          <w:sz w:val="24"/>
                        </w:rPr>
                        <w:t>values</w:t>
                      </w:r>
                      <w:r>
                        <w:rPr>
                          <w:color w:val="231F20"/>
                          <w:spacing w:val="-3"/>
                          <w:sz w:val="24"/>
                        </w:rPr>
                        <w:t> </w:t>
                      </w:r>
                      <w:r>
                        <w:rPr>
                          <w:color w:val="231F20"/>
                          <w:sz w:val="24"/>
                        </w:rPr>
                        <w:t>passed</w:t>
                      </w:r>
                      <w:r>
                        <w:rPr>
                          <w:color w:val="231F20"/>
                          <w:spacing w:val="-4"/>
                          <w:sz w:val="24"/>
                        </w:rPr>
                        <w:t> </w:t>
                      </w:r>
                      <w:r>
                        <w:rPr>
                          <w:color w:val="231F20"/>
                          <w:sz w:val="24"/>
                        </w:rPr>
                        <w:t>to</w:t>
                      </w:r>
                      <w:r>
                        <w:rPr>
                          <w:color w:val="231F20"/>
                          <w:spacing w:val="-4"/>
                          <w:sz w:val="24"/>
                        </w:rPr>
                        <w:t> </w:t>
                      </w:r>
                      <w:r>
                        <w:rPr>
                          <w:color w:val="231F20"/>
                          <w:sz w:val="24"/>
                        </w:rPr>
                        <w:t>library</w:t>
                      </w:r>
                      <w:r>
                        <w:rPr>
                          <w:color w:val="231F20"/>
                          <w:spacing w:val="-4"/>
                          <w:sz w:val="24"/>
                        </w:rPr>
                        <w:t> </w:t>
                      </w:r>
                      <w:r>
                        <w:rPr>
                          <w:color w:val="231F20"/>
                          <w:sz w:val="24"/>
                        </w:rPr>
                        <w:t>functions</w:t>
                      </w:r>
                      <w:r>
                        <w:rPr>
                          <w:color w:val="231F20"/>
                          <w:spacing w:val="-3"/>
                          <w:sz w:val="24"/>
                        </w:rPr>
                        <w:t> </w:t>
                      </w:r>
                      <w:r>
                        <w:rPr>
                          <w:color w:val="231F20"/>
                          <w:sz w:val="24"/>
                        </w:rPr>
                        <w:t>shall</w:t>
                      </w:r>
                      <w:r>
                        <w:rPr>
                          <w:color w:val="231F20"/>
                          <w:spacing w:val="-4"/>
                          <w:sz w:val="24"/>
                        </w:rPr>
                        <w:t> </w:t>
                      </w:r>
                      <w:r>
                        <w:rPr>
                          <w:color w:val="231F20"/>
                          <w:sz w:val="24"/>
                        </w:rPr>
                        <w:t>be</w:t>
                      </w:r>
                      <w:r>
                        <w:rPr>
                          <w:color w:val="231F20"/>
                          <w:spacing w:val="-4"/>
                          <w:sz w:val="24"/>
                        </w:rPr>
                        <w:t> </w:t>
                      </w:r>
                      <w:r>
                        <w:rPr>
                          <w:color w:val="231F20"/>
                          <w:spacing w:val="-2"/>
                          <w:sz w:val="24"/>
                        </w:rPr>
                        <w:t>checked</w:t>
                      </w:r>
                    </w:p>
                  </w:txbxContent>
                </v:textbox>
                <v:fill type="solid"/>
                <w10:wrap type="topAndBottom"/>
              </v:shape>
            </w:pict>
          </mc:Fallback>
        </mc:AlternateContent>
      </w:r>
    </w:p>
    <w:p>
      <w:pPr>
        <w:pStyle w:val="BodyText"/>
        <w:spacing w:before="47"/>
        <w:ind w:right="1137"/>
        <w:jc w:val="right"/>
      </w:pPr>
      <w:r>
        <w:rPr>
          <w:color w:val="231F20"/>
          <w:spacing w:val="-2"/>
        </w:rPr>
        <w:t>C90</w:t>
      </w:r>
      <w:r>
        <w:rPr>
          <w:color w:val="231F20"/>
          <w:spacing w:val="-3"/>
        </w:rPr>
        <w:t> </w:t>
      </w:r>
      <w:r>
        <w:rPr>
          <w:color w:val="231F20"/>
          <w:spacing w:val="-2"/>
        </w:rPr>
        <w:t>[Unde</w:t>
      </w:r>
      <w:r>
        <w:rPr>
          <w:rFonts w:ascii="Courier New" w:hAnsi="Courier New"/>
          <w:color w:val="231F20"/>
          <w:spacing w:val="-2"/>
        </w:rPr>
        <w:t>fi</w:t>
      </w:r>
      <w:r>
        <w:rPr>
          <w:color w:val="231F20"/>
          <w:spacing w:val="-2"/>
        </w:rPr>
        <w:t>ned 60, 63, 96; Implementation 45–47]</w:t>
      </w:r>
    </w:p>
    <w:p>
      <w:pPr>
        <w:pStyle w:val="BodyText"/>
        <w:spacing w:before="8"/>
        <w:ind w:right="1138"/>
        <w:jc w:val="right"/>
      </w:pPr>
      <w:r>
        <w:rPr>
          <w:color w:val="231F20"/>
          <w:spacing w:val="-6"/>
        </w:rPr>
        <w:t>C99</w:t>
      </w:r>
      <w:r>
        <w:rPr>
          <w:color w:val="231F20"/>
          <w:spacing w:val="-5"/>
        </w:rPr>
        <w:t> </w:t>
      </w:r>
      <w:r>
        <w:rPr>
          <w:color w:val="231F20"/>
          <w:spacing w:val="-6"/>
        </w:rPr>
        <w:t>[Unspeci</w:t>
      </w:r>
      <w:r>
        <w:rPr>
          <w:rFonts w:ascii="Courier New" w:hAnsi="Courier New"/>
          <w:color w:val="231F20"/>
          <w:spacing w:val="-6"/>
        </w:rPr>
        <w:t>fi</w:t>
      </w:r>
      <w:r>
        <w:rPr>
          <w:color w:val="231F20"/>
          <w:spacing w:val="-6"/>
        </w:rPr>
        <w:t>ed 30, 31, 44, 48–50;</w:t>
      </w:r>
    </w:p>
    <w:p>
      <w:pPr>
        <w:pStyle w:val="BodyText"/>
        <w:spacing w:before="8"/>
        <w:ind w:right="1137"/>
        <w:jc w:val="right"/>
      </w:pPr>
      <w:r>
        <w:rPr>
          <w:color w:val="231F20"/>
          <w:spacing w:val="-8"/>
        </w:rPr>
        <w:t>Unde</w:t>
      </w:r>
      <w:r>
        <w:rPr>
          <w:rFonts w:ascii="Courier New"/>
          <w:color w:val="231F20"/>
          <w:spacing w:val="-8"/>
        </w:rPr>
        <w:t>fi</w:t>
      </w:r>
      <w:r>
        <w:rPr>
          <w:color w:val="231F20"/>
          <w:spacing w:val="-8"/>
        </w:rPr>
        <w:t>ned</w:t>
      </w:r>
      <w:r>
        <w:rPr>
          <w:color w:val="231F20"/>
          <w:spacing w:val="-4"/>
        </w:rPr>
        <w:t> </w:t>
      </w:r>
      <w:r>
        <w:rPr>
          <w:color w:val="231F20"/>
          <w:spacing w:val="-8"/>
        </w:rPr>
        <w:t>102,</w:t>
      </w:r>
      <w:r>
        <w:rPr>
          <w:color w:val="231F20"/>
          <w:spacing w:val="-4"/>
        </w:rPr>
        <w:t> </w:t>
      </w:r>
      <w:r>
        <w:rPr>
          <w:color w:val="231F20"/>
          <w:spacing w:val="-8"/>
        </w:rPr>
        <w:t>103,</w:t>
      </w:r>
      <w:r>
        <w:rPr>
          <w:color w:val="231F20"/>
          <w:spacing w:val="-4"/>
        </w:rPr>
        <w:t> </w:t>
      </w:r>
      <w:r>
        <w:rPr>
          <w:color w:val="231F20"/>
          <w:spacing w:val="-8"/>
        </w:rPr>
        <w:t>107,</w:t>
      </w:r>
      <w:r>
        <w:rPr>
          <w:color w:val="231F20"/>
          <w:spacing w:val="-4"/>
        </w:rPr>
        <w:t> </w:t>
      </w:r>
      <w:r>
        <w:rPr>
          <w:color w:val="231F20"/>
          <w:spacing w:val="-8"/>
        </w:rPr>
        <w:t>112,</w:t>
      </w:r>
      <w:r>
        <w:rPr>
          <w:color w:val="231F20"/>
          <w:spacing w:val="-3"/>
        </w:rPr>
        <w:t> </w:t>
      </w:r>
      <w:r>
        <w:rPr>
          <w:color w:val="231F20"/>
          <w:spacing w:val="-8"/>
        </w:rPr>
        <w:t>180,</w:t>
      </w:r>
      <w:r>
        <w:rPr>
          <w:color w:val="231F20"/>
          <w:spacing w:val="-4"/>
        </w:rPr>
        <w:t> </w:t>
      </w:r>
      <w:r>
        <w:rPr>
          <w:color w:val="231F20"/>
          <w:spacing w:val="-8"/>
        </w:rPr>
        <w:t>181,</w:t>
      </w:r>
      <w:r>
        <w:rPr>
          <w:color w:val="231F20"/>
          <w:spacing w:val="-4"/>
        </w:rPr>
        <w:t> </w:t>
      </w:r>
      <w:r>
        <w:rPr>
          <w:color w:val="231F20"/>
          <w:spacing w:val="-8"/>
        </w:rPr>
        <w:t>183,</w:t>
      </w:r>
      <w:r>
        <w:rPr>
          <w:color w:val="231F20"/>
          <w:spacing w:val="-4"/>
        </w:rPr>
        <w:t> </w:t>
      </w:r>
      <w:r>
        <w:rPr>
          <w:color w:val="231F20"/>
          <w:spacing w:val="-8"/>
        </w:rPr>
        <w:t>187,</w:t>
      </w:r>
      <w:r>
        <w:rPr>
          <w:color w:val="231F20"/>
          <w:spacing w:val="-3"/>
        </w:rPr>
        <w:t> </w:t>
      </w:r>
      <w:r>
        <w:rPr>
          <w:color w:val="231F20"/>
          <w:spacing w:val="-8"/>
        </w:rPr>
        <w:t>189;</w:t>
      </w:r>
    </w:p>
    <w:p>
      <w:pPr>
        <w:pStyle w:val="BodyText"/>
        <w:spacing w:before="9"/>
        <w:ind w:right="1138"/>
        <w:jc w:val="right"/>
      </w:pPr>
      <w:r>
        <w:rPr>
          <w:color w:val="231F20"/>
          <w:spacing w:val="2"/>
        </w:rPr>
        <w:t>Implementation</w:t>
      </w:r>
      <w:r>
        <w:rPr>
          <w:color w:val="231F20"/>
          <w:spacing w:val="30"/>
        </w:rPr>
        <w:t> </w:t>
      </w:r>
      <w:r>
        <w:rPr>
          <w:color w:val="231F20"/>
          <w:spacing w:val="-2"/>
        </w:rPr>
        <w:t>J.3(8–11)]</w:t>
      </w:r>
    </w:p>
    <w:p>
      <w:pPr>
        <w:pStyle w:val="BodyText"/>
        <w:tabs>
          <w:tab w:pos="2668" w:val="left" w:leader="none"/>
        </w:tabs>
        <w:spacing w:before="52"/>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66" w:lineRule="auto" w:before="195"/>
        <w:ind w:left="1194" w:right="1137"/>
        <w:jc w:val="both"/>
      </w:pPr>
      <w:r>
        <w:rPr>
          <w:color w:val="231F20"/>
          <w:w w:val="105"/>
        </w:rPr>
        <w:t>The</w:t>
      </w:r>
      <w:r>
        <w:rPr>
          <w:color w:val="231F20"/>
          <w:spacing w:val="-10"/>
          <w:w w:val="105"/>
        </w:rPr>
        <w:t> </w:t>
      </w:r>
      <w:r>
        <w:rPr>
          <w:color w:val="231F20"/>
          <w:w w:val="105"/>
        </w:rPr>
        <w:t>nature</w:t>
      </w:r>
      <w:r>
        <w:rPr>
          <w:color w:val="231F20"/>
          <w:spacing w:val="-10"/>
          <w:w w:val="105"/>
        </w:rPr>
        <w:t> </w:t>
      </w:r>
      <w:r>
        <w:rPr>
          <w:color w:val="231F20"/>
          <w:w w:val="105"/>
        </w:rPr>
        <w:t>and</w:t>
      </w:r>
      <w:r>
        <w:rPr>
          <w:color w:val="231F20"/>
          <w:spacing w:val="-10"/>
          <w:w w:val="105"/>
        </w:rPr>
        <w:t> </w:t>
      </w:r>
      <w:r>
        <w:rPr>
          <w:color w:val="231F20"/>
          <w:w w:val="105"/>
        </w:rPr>
        <w:t>organization</w:t>
      </w:r>
      <w:r>
        <w:rPr>
          <w:color w:val="231F20"/>
          <w:spacing w:val="-10"/>
          <w:w w:val="105"/>
        </w:rPr>
        <w:t> </w:t>
      </w:r>
      <w:r>
        <w:rPr>
          <w:color w:val="231F20"/>
          <w:w w:val="105"/>
        </w:rPr>
        <w:t>of</w:t>
      </w:r>
      <w:r>
        <w:rPr>
          <w:color w:val="231F20"/>
          <w:spacing w:val="-10"/>
          <w:w w:val="105"/>
        </w:rPr>
        <w:t> </w:t>
      </w:r>
      <w:r>
        <w:rPr>
          <w:color w:val="231F20"/>
          <w:w w:val="105"/>
        </w:rPr>
        <w:t>the</w:t>
      </w:r>
      <w:r>
        <w:rPr>
          <w:color w:val="231F20"/>
          <w:spacing w:val="-10"/>
          <w:w w:val="105"/>
        </w:rPr>
        <w:t> </w:t>
      </w:r>
      <w:r>
        <w:rPr>
          <w:color w:val="231F20"/>
          <w:w w:val="105"/>
        </w:rPr>
        <w:t>project</w:t>
      </w:r>
      <w:r>
        <w:rPr>
          <w:color w:val="231F20"/>
          <w:spacing w:val="-9"/>
          <w:w w:val="105"/>
        </w:rPr>
        <w:t> </w:t>
      </w:r>
      <w:r>
        <w:rPr>
          <w:color w:val="231F20"/>
          <w:w w:val="105"/>
        </w:rPr>
        <w:t>will</w:t>
      </w:r>
      <w:r>
        <w:rPr>
          <w:color w:val="231F20"/>
          <w:spacing w:val="-9"/>
          <w:w w:val="105"/>
        </w:rPr>
        <w:t> </w:t>
      </w:r>
      <w:r>
        <w:rPr>
          <w:color w:val="231F20"/>
          <w:w w:val="105"/>
        </w:rPr>
        <w:t>determine</w:t>
      </w:r>
      <w:r>
        <w:rPr>
          <w:color w:val="231F20"/>
          <w:spacing w:val="-9"/>
          <w:w w:val="105"/>
        </w:rPr>
        <w:t> </w:t>
      </w:r>
      <w:r>
        <w:rPr>
          <w:color w:val="231F20"/>
          <w:w w:val="105"/>
        </w:rPr>
        <w:t>which</w:t>
      </w:r>
      <w:r>
        <w:rPr>
          <w:color w:val="231F20"/>
          <w:spacing w:val="-9"/>
          <w:w w:val="105"/>
        </w:rPr>
        <w:t> </w:t>
      </w:r>
      <w:r>
        <w:rPr>
          <w:color w:val="231F20"/>
          <w:w w:val="105"/>
        </w:rPr>
        <w:t>libraries,</w:t>
      </w:r>
      <w:r>
        <w:rPr>
          <w:color w:val="231F20"/>
          <w:spacing w:val="-10"/>
          <w:w w:val="105"/>
        </w:rPr>
        <w:t> </w:t>
      </w:r>
      <w:r>
        <w:rPr>
          <w:color w:val="231F20"/>
          <w:w w:val="105"/>
        </w:rPr>
        <w:t>and</w:t>
      </w:r>
      <w:r>
        <w:rPr>
          <w:color w:val="231F20"/>
          <w:spacing w:val="-9"/>
          <w:w w:val="105"/>
        </w:rPr>
        <w:t> </w:t>
      </w:r>
      <w:r>
        <w:rPr>
          <w:color w:val="231F20"/>
          <w:w w:val="105"/>
        </w:rPr>
        <w:t>functions</w:t>
      </w:r>
      <w:r>
        <w:rPr>
          <w:color w:val="231F20"/>
          <w:spacing w:val="-9"/>
          <w:w w:val="105"/>
        </w:rPr>
        <w:t> </w:t>
      </w:r>
      <w:r>
        <w:rPr>
          <w:color w:val="231F20"/>
          <w:w w:val="105"/>
        </w:rPr>
        <w:t>within</w:t>
      </w:r>
      <w:r>
        <w:rPr>
          <w:color w:val="231F20"/>
          <w:spacing w:val="-9"/>
          <w:w w:val="105"/>
        </w:rPr>
        <w:t> </w:t>
      </w:r>
      <w:r>
        <w:rPr>
          <w:color w:val="231F20"/>
          <w:w w:val="105"/>
        </w:rPr>
        <w:t>those libraries, should be subject to this directive.</w:t>
      </w:r>
    </w:p>
    <w:p>
      <w:pPr>
        <w:pStyle w:val="BodyText"/>
        <w:spacing w:before="24"/>
      </w:pPr>
    </w:p>
    <w:p>
      <w:pPr>
        <w:pStyle w:val="Heading5"/>
      </w:pPr>
      <w:r>
        <w:rPr>
          <w:color w:val="98002E"/>
          <w:spacing w:val="-2"/>
          <w:w w:val="105"/>
        </w:rPr>
        <w:t>Rationale</w:t>
      </w:r>
    </w:p>
    <w:p>
      <w:pPr>
        <w:pStyle w:val="BodyText"/>
        <w:spacing w:line="266" w:lineRule="auto" w:before="216"/>
        <w:ind w:left="1194" w:right="1137"/>
        <w:jc w:val="both"/>
      </w:pPr>
      <w:r>
        <w:rPr>
          <w:color w:val="231F20"/>
        </w:rPr>
        <w:t>Many functions in The Standard Library are not required by The Standard to check the validity of parameters passed to them. Even where checking is required by The Standard, or where compiler writers claim to check parameters, there is no guarantee that adequate checking will take place.</w:t>
      </w:r>
    </w:p>
    <w:p>
      <w:pPr>
        <w:pStyle w:val="BodyText"/>
        <w:spacing w:line="266" w:lineRule="auto" w:before="201"/>
        <w:ind w:left="1194" w:right="1136"/>
        <w:jc w:val="both"/>
      </w:pPr>
      <w:r>
        <w:rPr>
          <w:color w:val="231F20"/>
        </w:rPr>
        <w:t>Similarly, the interface description for functions in other libraries may not specify the checks performed by those functions. There is also a risk that the speci</w:t>
      </w:r>
      <w:r>
        <w:rPr>
          <w:rFonts w:ascii="Courier New"/>
          <w:color w:val="231F20"/>
        </w:rPr>
        <w:t>fi</w:t>
      </w:r>
      <w:r>
        <w:rPr>
          <w:color w:val="231F20"/>
        </w:rPr>
        <w:t>ed checks are not performed adequately.</w:t>
      </w:r>
    </w:p>
    <w:p>
      <w:pPr>
        <w:pStyle w:val="BodyText"/>
        <w:spacing w:line="266" w:lineRule="auto" w:before="182"/>
        <w:ind w:left="1194" w:right="1139"/>
        <w:jc w:val="both"/>
      </w:pPr>
      <w:r>
        <w:rPr>
          <w:color w:val="231F20"/>
        </w:rPr>
        <w:t>The</w:t>
      </w:r>
      <w:r>
        <w:rPr>
          <w:color w:val="231F20"/>
          <w:spacing w:val="15"/>
        </w:rPr>
        <w:t> </w:t>
      </w:r>
      <w:r>
        <w:rPr>
          <w:color w:val="231F20"/>
        </w:rPr>
        <w:t>programmer</w:t>
      </w:r>
      <w:r>
        <w:rPr>
          <w:color w:val="231F20"/>
          <w:spacing w:val="15"/>
        </w:rPr>
        <w:t> </w:t>
      </w:r>
      <w:r>
        <w:rPr>
          <w:color w:val="231F20"/>
        </w:rPr>
        <w:t>shall</w:t>
      </w:r>
      <w:r>
        <w:rPr>
          <w:color w:val="231F20"/>
          <w:spacing w:val="15"/>
        </w:rPr>
        <w:t> </w:t>
      </w:r>
      <w:r>
        <w:rPr>
          <w:color w:val="231F20"/>
        </w:rPr>
        <w:t>provide</w:t>
      </w:r>
      <w:r>
        <w:rPr>
          <w:color w:val="231F20"/>
          <w:spacing w:val="15"/>
        </w:rPr>
        <w:t> </w:t>
      </w:r>
      <w:r>
        <w:rPr>
          <w:color w:val="231F20"/>
        </w:rPr>
        <w:t>appropriate</w:t>
      </w:r>
      <w:r>
        <w:rPr>
          <w:color w:val="231F20"/>
          <w:spacing w:val="15"/>
        </w:rPr>
        <w:t> </w:t>
      </w:r>
      <w:r>
        <w:rPr>
          <w:color w:val="231F20"/>
        </w:rPr>
        <w:t>checks</w:t>
      </w:r>
      <w:r>
        <w:rPr>
          <w:color w:val="231F20"/>
          <w:spacing w:val="15"/>
        </w:rPr>
        <w:t> </w:t>
      </w:r>
      <w:r>
        <w:rPr>
          <w:color w:val="231F20"/>
        </w:rPr>
        <w:t>of</w:t>
      </w:r>
      <w:r>
        <w:rPr>
          <w:color w:val="231F20"/>
          <w:spacing w:val="15"/>
        </w:rPr>
        <w:t> </w:t>
      </w:r>
      <w:r>
        <w:rPr>
          <w:color w:val="231F20"/>
        </w:rPr>
        <w:t>input</w:t>
      </w:r>
      <w:r>
        <w:rPr>
          <w:color w:val="231F20"/>
          <w:spacing w:val="15"/>
        </w:rPr>
        <w:t> </w:t>
      </w:r>
      <w:r>
        <w:rPr>
          <w:color w:val="231F20"/>
        </w:rPr>
        <w:t>values</w:t>
      </w:r>
      <w:r>
        <w:rPr>
          <w:color w:val="231F20"/>
          <w:spacing w:val="15"/>
        </w:rPr>
        <w:t> </w:t>
      </w:r>
      <w:r>
        <w:rPr>
          <w:color w:val="231F20"/>
        </w:rPr>
        <w:t>for</w:t>
      </w:r>
      <w:r>
        <w:rPr>
          <w:color w:val="231F20"/>
          <w:spacing w:val="15"/>
        </w:rPr>
        <w:t> </w:t>
      </w:r>
      <w:r>
        <w:rPr>
          <w:color w:val="231F20"/>
        </w:rPr>
        <w:t>all</w:t>
      </w:r>
      <w:r>
        <w:rPr>
          <w:color w:val="231F20"/>
          <w:spacing w:val="15"/>
        </w:rPr>
        <w:t> </w:t>
      </w:r>
      <w:r>
        <w:rPr>
          <w:color w:val="231F20"/>
        </w:rPr>
        <w:t>library</w:t>
      </w:r>
      <w:r>
        <w:rPr>
          <w:color w:val="231F20"/>
          <w:spacing w:val="15"/>
        </w:rPr>
        <w:t> </w:t>
      </w:r>
      <w:r>
        <w:rPr>
          <w:color w:val="231F20"/>
        </w:rPr>
        <w:t>functions</w:t>
      </w:r>
      <w:r>
        <w:rPr>
          <w:color w:val="231F20"/>
          <w:spacing w:val="15"/>
        </w:rPr>
        <w:t> </w:t>
      </w:r>
      <w:r>
        <w:rPr>
          <w:color w:val="231F20"/>
        </w:rPr>
        <w:t>which</w:t>
      </w:r>
      <w:r>
        <w:rPr>
          <w:color w:val="231F20"/>
          <w:spacing w:val="15"/>
        </w:rPr>
        <w:t> </w:t>
      </w:r>
      <w:r>
        <w:rPr>
          <w:color w:val="231F20"/>
        </w:rPr>
        <w:t>have </w:t>
      </w:r>
      <w:r>
        <w:rPr>
          <w:color w:val="231F20"/>
          <w:w w:val="105"/>
        </w:rPr>
        <w:t>a</w:t>
      </w:r>
      <w:r>
        <w:rPr>
          <w:color w:val="231F20"/>
          <w:spacing w:val="-4"/>
          <w:w w:val="105"/>
        </w:rPr>
        <w:t> </w:t>
      </w:r>
      <w:r>
        <w:rPr>
          <w:color w:val="231F20"/>
          <w:w w:val="105"/>
        </w:rPr>
        <w:t>restricted</w:t>
      </w:r>
      <w:r>
        <w:rPr>
          <w:color w:val="231F20"/>
          <w:spacing w:val="-4"/>
          <w:w w:val="105"/>
        </w:rPr>
        <w:t> </w:t>
      </w:r>
      <w:r>
        <w:rPr>
          <w:color w:val="231F20"/>
          <w:w w:val="105"/>
        </w:rPr>
        <w:t>input</w:t>
      </w:r>
      <w:r>
        <w:rPr>
          <w:color w:val="231F20"/>
          <w:spacing w:val="-4"/>
          <w:w w:val="105"/>
        </w:rPr>
        <w:t> </w:t>
      </w:r>
      <w:r>
        <w:rPr>
          <w:color w:val="231F20"/>
          <w:w w:val="105"/>
        </w:rPr>
        <w:t>domain</w:t>
      </w:r>
      <w:r>
        <w:rPr>
          <w:color w:val="231F20"/>
          <w:spacing w:val="-4"/>
          <w:w w:val="105"/>
        </w:rPr>
        <w:t> </w:t>
      </w:r>
      <w:r>
        <w:rPr>
          <w:color w:val="231F20"/>
          <w:w w:val="105"/>
        </w:rPr>
        <w:t>(The</w:t>
      </w:r>
      <w:r>
        <w:rPr>
          <w:color w:val="231F20"/>
          <w:spacing w:val="-4"/>
          <w:w w:val="105"/>
        </w:rPr>
        <w:t> </w:t>
      </w:r>
      <w:r>
        <w:rPr>
          <w:color w:val="231F20"/>
          <w:w w:val="105"/>
        </w:rPr>
        <w:t>Standard</w:t>
      </w:r>
      <w:r>
        <w:rPr>
          <w:color w:val="231F20"/>
          <w:spacing w:val="-4"/>
          <w:w w:val="105"/>
        </w:rPr>
        <w:t> </w:t>
      </w:r>
      <w:r>
        <w:rPr>
          <w:color w:val="231F20"/>
          <w:w w:val="105"/>
        </w:rPr>
        <w:t>Library,</w:t>
      </w:r>
      <w:r>
        <w:rPr>
          <w:color w:val="231F20"/>
          <w:spacing w:val="-4"/>
          <w:w w:val="105"/>
        </w:rPr>
        <w:t> </w:t>
      </w:r>
      <w:r>
        <w:rPr>
          <w:color w:val="231F20"/>
          <w:w w:val="105"/>
        </w:rPr>
        <w:t>third-party</w:t>
      </w:r>
      <w:r>
        <w:rPr>
          <w:color w:val="231F20"/>
          <w:spacing w:val="-4"/>
          <w:w w:val="105"/>
        </w:rPr>
        <w:t> </w:t>
      </w:r>
      <w:r>
        <w:rPr>
          <w:color w:val="231F20"/>
          <w:w w:val="105"/>
        </w:rPr>
        <w:t>libraries,</w:t>
      </w:r>
      <w:r>
        <w:rPr>
          <w:color w:val="231F20"/>
          <w:spacing w:val="-4"/>
          <w:w w:val="105"/>
        </w:rPr>
        <w:t> </w:t>
      </w:r>
      <w:r>
        <w:rPr>
          <w:color w:val="231F20"/>
          <w:w w:val="105"/>
        </w:rPr>
        <w:t>and</w:t>
      </w:r>
      <w:r>
        <w:rPr>
          <w:color w:val="231F20"/>
          <w:spacing w:val="-4"/>
          <w:w w:val="105"/>
        </w:rPr>
        <w:t> </w:t>
      </w:r>
      <w:r>
        <w:rPr>
          <w:color w:val="231F20"/>
          <w:w w:val="105"/>
        </w:rPr>
        <w:t>in-house</w:t>
      </w:r>
      <w:r>
        <w:rPr>
          <w:color w:val="231F20"/>
          <w:spacing w:val="-4"/>
          <w:w w:val="105"/>
        </w:rPr>
        <w:t> </w:t>
      </w:r>
      <w:r>
        <w:rPr>
          <w:color w:val="231F20"/>
          <w:w w:val="105"/>
        </w:rPr>
        <w:t>libraries).</w:t>
      </w:r>
    </w:p>
    <w:p>
      <w:pPr>
        <w:pStyle w:val="BodyText"/>
        <w:spacing w:line="266" w:lineRule="auto" w:before="200"/>
        <w:ind w:left="1194" w:right="1137"/>
        <w:jc w:val="both"/>
      </w:pPr>
      <w:r>
        <w:rPr>
          <w:color w:val="231F20"/>
        </w:rPr>
        <w:t>Examples of functions from The Standard Library that have a restricted domain and need checking</w:t>
      </w:r>
      <w:r>
        <w:rPr>
          <w:color w:val="231F20"/>
          <w:spacing w:val="40"/>
        </w:rPr>
        <w:t> </w:t>
      </w:r>
      <w:r>
        <w:rPr>
          <w:color w:val="231F20"/>
          <w:spacing w:val="-4"/>
        </w:rPr>
        <w:t>are:</w:t>
      </w:r>
    </w:p>
    <w:p>
      <w:pPr>
        <w:pStyle w:val="ListParagraph"/>
        <w:numPr>
          <w:ilvl w:val="0"/>
          <w:numId w:val="24"/>
        </w:numPr>
        <w:tabs>
          <w:tab w:pos="1919" w:val="left" w:leader="none"/>
        </w:tabs>
        <w:spacing w:line="240" w:lineRule="auto" w:before="167" w:after="0"/>
        <w:ind w:left="1919" w:right="0" w:hanging="362"/>
        <w:jc w:val="left"/>
        <w:rPr>
          <w:sz w:val="20"/>
        </w:rPr>
      </w:pPr>
      <w:r>
        <w:rPr>
          <w:color w:val="231F20"/>
          <w:sz w:val="20"/>
        </w:rPr>
        <w:t>Many</w:t>
      </w:r>
      <w:r>
        <w:rPr>
          <w:color w:val="231F20"/>
          <w:spacing w:val="7"/>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maths</w:t>
      </w:r>
      <w:r>
        <w:rPr>
          <w:color w:val="231F20"/>
          <w:spacing w:val="8"/>
          <w:sz w:val="20"/>
        </w:rPr>
        <w:t> </w:t>
      </w:r>
      <w:r>
        <w:rPr>
          <w:color w:val="231F20"/>
          <w:sz w:val="20"/>
        </w:rPr>
        <w:t>functions</w:t>
      </w:r>
      <w:r>
        <w:rPr>
          <w:color w:val="231F20"/>
          <w:spacing w:val="8"/>
          <w:sz w:val="20"/>
        </w:rPr>
        <w:t> </w:t>
      </w:r>
      <w:r>
        <w:rPr>
          <w:color w:val="231F20"/>
          <w:sz w:val="20"/>
        </w:rPr>
        <w:t>in</w:t>
      </w:r>
      <w:r>
        <w:rPr>
          <w:color w:val="231F20"/>
          <w:spacing w:val="8"/>
          <w:sz w:val="20"/>
        </w:rPr>
        <w:t> </w:t>
      </w:r>
      <w:r>
        <w:rPr>
          <w:rFonts w:ascii="Courier New" w:hAnsi="Courier New"/>
          <w:color w:val="231F20"/>
          <w:sz w:val="20"/>
        </w:rPr>
        <w:t>&lt;math.h&gt;</w:t>
      </w:r>
      <w:r>
        <w:rPr>
          <w:color w:val="231F20"/>
          <w:sz w:val="20"/>
        </w:rPr>
        <w:t>,</w:t>
      </w:r>
      <w:r>
        <w:rPr>
          <w:color w:val="231F20"/>
          <w:spacing w:val="8"/>
          <w:sz w:val="20"/>
        </w:rPr>
        <w:t> </w:t>
      </w:r>
      <w:r>
        <w:rPr>
          <w:color w:val="231F20"/>
          <w:sz w:val="20"/>
        </w:rPr>
        <w:t>for</w:t>
      </w:r>
      <w:r>
        <w:rPr>
          <w:color w:val="231F20"/>
          <w:spacing w:val="8"/>
          <w:sz w:val="20"/>
        </w:rPr>
        <w:t> </w:t>
      </w:r>
      <w:r>
        <w:rPr>
          <w:color w:val="231F20"/>
          <w:spacing w:val="-2"/>
          <w:sz w:val="20"/>
        </w:rPr>
        <w:t>example:</w:t>
      </w:r>
    </w:p>
    <w:p>
      <w:pPr>
        <w:pStyle w:val="ListParagraph"/>
        <w:numPr>
          <w:ilvl w:val="1"/>
          <w:numId w:val="24"/>
        </w:numPr>
        <w:tabs>
          <w:tab w:pos="2282" w:val="left" w:leader="none"/>
        </w:tabs>
        <w:spacing w:line="240" w:lineRule="auto" w:before="160" w:after="0"/>
        <w:ind w:left="2282" w:right="0" w:hanging="362"/>
        <w:jc w:val="left"/>
        <w:rPr>
          <w:sz w:val="20"/>
        </w:rPr>
      </w:pPr>
      <w:r>
        <w:rPr>
          <w:color w:val="231F20"/>
          <w:sz w:val="20"/>
        </w:rPr>
        <w:t>Negative</w:t>
      </w:r>
      <w:r>
        <w:rPr>
          <w:color w:val="231F20"/>
          <w:spacing w:val="5"/>
          <w:sz w:val="20"/>
        </w:rPr>
        <w:t> </w:t>
      </w:r>
      <w:r>
        <w:rPr>
          <w:color w:val="231F20"/>
          <w:sz w:val="20"/>
        </w:rPr>
        <w:t>numbers</w:t>
      </w:r>
      <w:r>
        <w:rPr>
          <w:color w:val="231F20"/>
          <w:spacing w:val="5"/>
          <w:sz w:val="20"/>
        </w:rPr>
        <w:t> </w:t>
      </w:r>
      <w:r>
        <w:rPr>
          <w:color w:val="231F20"/>
          <w:sz w:val="20"/>
        </w:rPr>
        <w:t>must</w:t>
      </w:r>
      <w:r>
        <w:rPr>
          <w:color w:val="231F20"/>
          <w:spacing w:val="5"/>
          <w:sz w:val="20"/>
        </w:rPr>
        <w:t> </w:t>
      </w:r>
      <w:r>
        <w:rPr>
          <w:color w:val="231F20"/>
          <w:sz w:val="20"/>
        </w:rPr>
        <w:t>not</w:t>
      </w:r>
      <w:r>
        <w:rPr>
          <w:color w:val="231F20"/>
          <w:spacing w:val="5"/>
          <w:sz w:val="20"/>
        </w:rPr>
        <w:t> </w:t>
      </w:r>
      <w:r>
        <w:rPr>
          <w:color w:val="231F20"/>
          <w:sz w:val="20"/>
        </w:rPr>
        <w:t>be</w:t>
      </w:r>
      <w:r>
        <w:rPr>
          <w:color w:val="231F20"/>
          <w:spacing w:val="5"/>
          <w:sz w:val="20"/>
        </w:rPr>
        <w:t> </w:t>
      </w:r>
      <w:r>
        <w:rPr>
          <w:color w:val="231F20"/>
          <w:sz w:val="20"/>
        </w:rPr>
        <w:t>passed</w:t>
      </w:r>
      <w:r>
        <w:rPr>
          <w:color w:val="231F20"/>
          <w:spacing w:val="5"/>
          <w:sz w:val="20"/>
        </w:rPr>
        <w:t> </w:t>
      </w:r>
      <w:r>
        <w:rPr>
          <w:color w:val="231F20"/>
          <w:sz w:val="20"/>
        </w:rPr>
        <w:t>to</w:t>
      </w:r>
      <w:r>
        <w:rPr>
          <w:color w:val="231F20"/>
          <w:spacing w:val="5"/>
          <w:sz w:val="20"/>
        </w:rPr>
        <w:t> </w:t>
      </w:r>
      <w:r>
        <w:rPr>
          <w:color w:val="231F20"/>
          <w:sz w:val="20"/>
        </w:rPr>
        <w:t>the</w:t>
      </w:r>
      <w:r>
        <w:rPr>
          <w:color w:val="231F20"/>
          <w:spacing w:val="5"/>
          <w:sz w:val="20"/>
        </w:rPr>
        <w:t> </w:t>
      </w:r>
      <w:r>
        <w:rPr>
          <w:rFonts w:ascii="Trebuchet MS" w:hAnsi="Trebuchet MS"/>
          <w:i/>
          <w:color w:val="231F20"/>
          <w:sz w:val="20"/>
        </w:rPr>
        <w:t>sqrt</w:t>
      </w:r>
      <w:r>
        <w:rPr>
          <w:rFonts w:ascii="Trebuchet MS" w:hAnsi="Trebuchet MS"/>
          <w:i/>
          <w:color w:val="231F20"/>
          <w:spacing w:val="2"/>
          <w:sz w:val="20"/>
        </w:rPr>
        <w:t> </w:t>
      </w:r>
      <w:r>
        <w:rPr>
          <w:color w:val="231F20"/>
          <w:sz w:val="20"/>
        </w:rPr>
        <w:t>or</w:t>
      </w:r>
      <w:r>
        <w:rPr>
          <w:color w:val="231F20"/>
          <w:spacing w:val="5"/>
          <w:sz w:val="20"/>
        </w:rPr>
        <w:t> </w:t>
      </w:r>
      <w:r>
        <w:rPr>
          <w:rFonts w:ascii="Trebuchet MS" w:hAnsi="Trebuchet MS"/>
          <w:i/>
          <w:color w:val="231F20"/>
          <w:sz w:val="20"/>
        </w:rPr>
        <w:t>log </w:t>
      </w:r>
      <w:r>
        <w:rPr>
          <w:color w:val="231F20"/>
          <w:spacing w:val="-2"/>
          <w:sz w:val="20"/>
        </w:rPr>
        <w:t>functions;</w:t>
      </w:r>
    </w:p>
    <w:p>
      <w:pPr>
        <w:pStyle w:val="ListParagraph"/>
        <w:numPr>
          <w:ilvl w:val="1"/>
          <w:numId w:val="24"/>
        </w:numPr>
        <w:tabs>
          <w:tab w:pos="2282" w:val="left" w:leader="none"/>
        </w:tabs>
        <w:spacing w:line="240" w:lineRule="auto" w:before="137" w:after="0"/>
        <w:ind w:left="2282" w:right="0" w:hanging="362"/>
        <w:jc w:val="left"/>
        <w:rPr>
          <w:sz w:val="20"/>
        </w:rPr>
      </w:pPr>
      <w:r>
        <w:rPr>
          <w:color w:val="231F20"/>
          <w:sz w:val="20"/>
        </w:rPr>
        <w:t>The</w:t>
      </w:r>
      <w:r>
        <w:rPr>
          <w:color w:val="231F20"/>
          <w:spacing w:val="6"/>
          <w:sz w:val="20"/>
        </w:rPr>
        <w:t> </w:t>
      </w:r>
      <w:r>
        <w:rPr>
          <w:color w:val="231F20"/>
          <w:sz w:val="20"/>
        </w:rPr>
        <w:t>second</w:t>
      </w:r>
      <w:r>
        <w:rPr>
          <w:color w:val="231F20"/>
          <w:spacing w:val="6"/>
          <w:sz w:val="20"/>
        </w:rPr>
        <w:t> </w:t>
      </w:r>
      <w:r>
        <w:rPr>
          <w:color w:val="231F20"/>
          <w:sz w:val="20"/>
        </w:rPr>
        <w:t>parameter</w:t>
      </w:r>
      <w:r>
        <w:rPr>
          <w:color w:val="231F20"/>
          <w:spacing w:val="7"/>
          <w:sz w:val="20"/>
        </w:rPr>
        <w:t> </w:t>
      </w:r>
      <w:r>
        <w:rPr>
          <w:color w:val="231F20"/>
          <w:sz w:val="20"/>
        </w:rPr>
        <w:t>of</w:t>
      </w:r>
      <w:r>
        <w:rPr>
          <w:color w:val="231F20"/>
          <w:spacing w:val="6"/>
          <w:sz w:val="20"/>
        </w:rPr>
        <w:t> </w:t>
      </w:r>
      <w:r>
        <w:rPr>
          <w:rFonts w:ascii="Trebuchet MS" w:hAnsi="Trebuchet MS"/>
          <w:i/>
          <w:color w:val="231F20"/>
          <w:sz w:val="20"/>
        </w:rPr>
        <w:t>fmod</w:t>
      </w:r>
      <w:r>
        <w:rPr>
          <w:rFonts w:ascii="Trebuchet MS" w:hAnsi="Trebuchet MS"/>
          <w:i/>
          <w:color w:val="231F20"/>
          <w:spacing w:val="2"/>
          <w:sz w:val="20"/>
        </w:rPr>
        <w:t> </w:t>
      </w:r>
      <w:r>
        <w:rPr>
          <w:color w:val="231F20"/>
          <w:sz w:val="20"/>
        </w:rPr>
        <w:t>should</w:t>
      </w:r>
      <w:r>
        <w:rPr>
          <w:color w:val="231F20"/>
          <w:spacing w:val="6"/>
          <w:sz w:val="20"/>
        </w:rPr>
        <w:t> </w:t>
      </w:r>
      <w:r>
        <w:rPr>
          <w:color w:val="231F20"/>
          <w:sz w:val="20"/>
        </w:rPr>
        <w:t>not</w:t>
      </w:r>
      <w:r>
        <w:rPr>
          <w:color w:val="231F20"/>
          <w:spacing w:val="7"/>
          <w:sz w:val="20"/>
        </w:rPr>
        <w:t> </w:t>
      </w:r>
      <w:r>
        <w:rPr>
          <w:color w:val="231F20"/>
          <w:sz w:val="20"/>
        </w:rPr>
        <w:t>be</w:t>
      </w:r>
      <w:r>
        <w:rPr>
          <w:color w:val="231F20"/>
          <w:spacing w:val="6"/>
          <w:sz w:val="20"/>
        </w:rPr>
        <w:t> </w:t>
      </w:r>
      <w:r>
        <w:rPr>
          <w:color w:val="231F20"/>
          <w:spacing w:val="-4"/>
          <w:sz w:val="20"/>
        </w:rPr>
        <w:t>zero;</w:t>
      </w:r>
    </w:p>
    <w:p>
      <w:pPr>
        <w:pStyle w:val="ListParagraph"/>
        <w:numPr>
          <w:ilvl w:val="0"/>
          <w:numId w:val="24"/>
        </w:numPr>
        <w:tabs>
          <w:tab w:pos="1920" w:val="left" w:leader="none"/>
        </w:tabs>
        <w:spacing w:line="244" w:lineRule="auto" w:before="150" w:after="0"/>
        <w:ind w:left="1920" w:right="1137" w:hanging="363"/>
        <w:jc w:val="left"/>
        <w:rPr>
          <w:sz w:val="20"/>
        </w:rPr>
      </w:pPr>
      <w:r>
        <w:rPr>
          <w:color w:val="231F20"/>
          <w:sz w:val="20"/>
        </w:rPr>
        <w:t>Some implementations can produce unexpected results when the function </w:t>
      </w:r>
      <w:r>
        <w:rPr>
          <w:rFonts w:ascii="Trebuchet MS" w:hAnsi="Trebuchet MS"/>
          <w:i/>
          <w:color w:val="231F20"/>
          <w:sz w:val="20"/>
        </w:rPr>
        <w:t>toupper </w:t>
      </w:r>
      <w:r>
        <w:rPr>
          <w:color w:val="231F20"/>
          <w:sz w:val="20"/>
        </w:rPr>
        <w:t>is passed </w:t>
      </w:r>
      <w:r>
        <w:rPr>
          <w:color w:val="231F20"/>
          <w:w w:val="105"/>
          <w:sz w:val="20"/>
        </w:rPr>
        <w:t>an</w:t>
      </w:r>
      <w:r>
        <w:rPr>
          <w:color w:val="231F20"/>
          <w:spacing w:val="-14"/>
          <w:w w:val="105"/>
          <w:sz w:val="20"/>
        </w:rPr>
        <w:t> </w:t>
      </w:r>
      <w:r>
        <w:rPr>
          <w:color w:val="231F20"/>
          <w:w w:val="105"/>
          <w:sz w:val="20"/>
        </w:rPr>
        <w:t>argument</w:t>
      </w:r>
      <w:r>
        <w:rPr>
          <w:color w:val="231F20"/>
          <w:spacing w:val="-14"/>
          <w:w w:val="105"/>
          <w:sz w:val="20"/>
        </w:rPr>
        <w:t> </w:t>
      </w:r>
      <w:r>
        <w:rPr>
          <w:color w:val="231F20"/>
          <w:w w:val="105"/>
          <w:sz w:val="20"/>
        </w:rPr>
        <w:t>which</w:t>
      </w:r>
      <w:r>
        <w:rPr>
          <w:color w:val="231F20"/>
          <w:spacing w:val="-14"/>
          <w:w w:val="105"/>
          <w:sz w:val="20"/>
        </w:rPr>
        <w:t> </w:t>
      </w:r>
      <w:r>
        <w:rPr>
          <w:color w:val="231F20"/>
          <w:w w:val="105"/>
          <w:sz w:val="20"/>
        </w:rPr>
        <w:t>is</w:t>
      </w:r>
      <w:r>
        <w:rPr>
          <w:color w:val="231F20"/>
          <w:spacing w:val="-14"/>
          <w:w w:val="105"/>
          <w:sz w:val="20"/>
        </w:rPr>
        <w:t> </w:t>
      </w:r>
      <w:r>
        <w:rPr>
          <w:color w:val="231F20"/>
          <w:w w:val="105"/>
          <w:sz w:val="20"/>
        </w:rPr>
        <w:t>not</w:t>
      </w:r>
      <w:r>
        <w:rPr>
          <w:color w:val="231F20"/>
          <w:spacing w:val="-14"/>
          <w:w w:val="105"/>
          <w:sz w:val="20"/>
        </w:rPr>
        <w:t> </w:t>
      </w:r>
      <w:r>
        <w:rPr>
          <w:color w:val="231F20"/>
          <w:w w:val="105"/>
          <w:sz w:val="20"/>
        </w:rPr>
        <w:t>a</w:t>
      </w:r>
      <w:r>
        <w:rPr>
          <w:color w:val="231F20"/>
          <w:spacing w:val="-14"/>
          <w:w w:val="105"/>
          <w:sz w:val="20"/>
        </w:rPr>
        <w:t> </w:t>
      </w:r>
      <w:r>
        <w:rPr>
          <w:color w:val="231F20"/>
          <w:w w:val="105"/>
          <w:sz w:val="20"/>
        </w:rPr>
        <w:t>lowercase</w:t>
      </w:r>
      <w:r>
        <w:rPr>
          <w:color w:val="231F20"/>
          <w:spacing w:val="-14"/>
          <w:w w:val="105"/>
          <w:sz w:val="20"/>
        </w:rPr>
        <w:t> </w:t>
      </w:r>
      <w:r>
        <w:rPr>
          <w:color w:val="231F20"/>
          <w:w w:val="105"/>
          <w:sz w:val="20"/>
        </w:rPr>
        <w:t>letter</w:t>
      </w:r>
      <w:r>
        <w:rPr>
          <w:color w:val="231F20"/>
          <w:spacing w:val="-14"/>
          <w:w w:val="105"/>
          <w:sz w:val="20"/>
        </w:rPr>
        <w:t> </w:t>
      </w:r>
      <w:r>
        <w:rPr>
          <w:color w:val="231F20"/>
          <w:w w:val="105"/>
          <w:sz w:val="20"/>
        </w:rPr>
        <w:t>(and</w:t>
      </w:r>
      <w:r>
        <w:rPr>
          <w:color w:val="231F20"/>
          <w:spacing w:val="-14"/>
          <w:w w:val="105"/>
          <w:sz w:val="20"/>
        </w:rPr>
        <w:t> </w:t>
      </w:r>
      <w:r>
        <w:rPr>
          <w:color w:val="231F20"/>
          <w:w w:val="105"/>
          <w:sz w:val="20"/>
        </w:rPr>
        <w:t>similarly</w:t>
      </w:r>
      <w:r>
        <w:rPr>
          <w:color w:val="231F20"/>
          <w:spacing w:val="-14"/>
          <w:w w:val="105"/>
          <w:sz w:val="20"/>
        </w:rPr>
        <w:t> </w:t>
      </w:r>
      <w:r>
        <w:rPr>
          <w:color w:val="231F20"/>
          <w:w w:val="105"/>
          <w:sz w:val="20"/>
        </w:rPr>
        <w:t>for</w:t>
      </w:r>
      <w:r>
        <w:rPr>
          <w:color w:val="231F20"/>
          <w:spacing w:val="-13"/>
          <w:w w:val="105"/>
          <w:sz w:val="20"/>
        </w:rPr>
        <w:t> </w:t>
      </w:r>
      <w:r>
        <w:rPr>
          <w:rFonts w:ascii="Trebuchet MS" w:hAnsi="Trebuchet MS"/>
          <w:i/>
          <w:color w:val="231F20"/>
          <w:w w:val="105"/>
          <w:sz w:val="20"/>
        </w:rPr>
        <w:t>tolower</w:t>
      </w:r>
      <w:r>
        <w:rPr>
          <w:color w:val="231F20"/>
          <w:w w:val="105"/>
          <w:sz w:val="20"/>
        </w:rPr>
        <w:t>);</w:t>
      </w:r>
    </w:p>
    <w:p>
      <w:pPr>
        <w:pStyle w:val="ListParagraph"/>
        <w:numPr>
          <w:ilvl w:val="0"/>
          <w:numId w:val="24"/>
        </w:numPr>
        <w:tabs>
          <w:tab w:pos="1920" w:val="left" w:leader="none"/>
        </w:tabs>
        <w:spacing w:line="230" w:lineRule="atLeast" w:before="186" w:after="0"/>
        <w:ind w:left="1920" w:right="1138" w:hanging="363"/>
        <w:jc w:val="left"/>
        <w:rPr>
          <w:sz w:val="20"/>
        </w:rPr>
      </w:pPr>
      <w:r>
        <w:rPr/>
        <mc:AlternateContent>
          <mc:Choice Requires="wps">
            <w:drawing>
              <wp:anchor distT="0" distB="0" distL="0" distR="0" allowOverlap="1" layoutInCell="1" locked="0" behindDoc="0" simplePos="0" relativeHeight="15774208">
                <wp:simplePos x="0" y="0"/>
                <wp:positionH relativeFrom="page">
                  <wp:posOffset>6909599</wp:posOffset>
                </wp:positionH>
                <wp:positionV relativeFrom="paragraph">
                  <wp:posOffset>234887</wp:posOffset>
                </wp:positionV>
                <wp:extent cx="1270" cy="540385"/>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544.062988pt,61.015111pt" to="544.062988pt,18.495111pt" stroked="true" strokeweight="5pt" strokecolor="#98002e">
                <v:stroke dashstyle="solid"/>
                <w10:wrap type="none"/>
              </v:line>
            </w:pict>
          </mc:Fallback>
        </mc:AlternateContent>
      </w:r>
      <w:r>
        <w:rPr>
          <w:color w:val="231F20"/>
          <w:sz w:val="20"/>
        </w:rPr>
        <w:t>The character testing functions in </w:t>
      </w:r>
      <w:r>
        <w:rPr>
          <w:rFonts w:ascii="Courier New" w:hAnsi="Courier New"/>
          <w:color w:val="231F20"/>
          <w:sz w:val="20"/>
        </w:rPr>
        <w:t>&lt;ctype.h&gt;</w:t>
      </w:r>
      <w:r>
        <w:rPr>
          <w:rFonts w:ascii="Courier New" w:hAnsi="Courier New"/>
          <w:color w:val="231F20"/>
          <w:spacing w:val="-55"/>
          <w:sz w:val="20"/>
        </w:rPr>
        <w:t> </w:t>
      </w:r>
      <w:r>
        <w:rPr>
          <w:color w:val="231F20"/>
          <w:sz w:val="20"/>
        </w:rPr>
        <w:t>exhibit unde</w:t>
      </w:r>
      <w:r>
        <w:rPr>
          <w:rFonts w:ascii="Courier New" w:hAnsi="Courier New"/>
          <w:color w:val="231F20"/>
          <w:sz w:val="20"/>
        </w:rPr>
        <w:t>fi</w:t>
      </w:r>
      <w:r>
        <w:rPr>
          <w:color w:val="231F20"/>
          <w:sz w:val="20"/>
        </w:rPr>
        <w:t>ned behaviour if passed invalid </w:t>
      </w:r>
      <w:r>
        <w:rPr>
          <w:color w:val="231F20"/>
          <w:spacing w:val="-2"/>
          <w:sz w:val="20"/>
        </w:rPr>
        <w:t>values;</w:t>
      </w:r>
    </w:p>
    <w:p>
      <w:pPr>
        <w:pStyle w:val="Heading3"/>
        <w:spacing w:line="231" w:lineRule="exact" w:before="0"/>
        <w:ind w:left="0" w:right="259"/>
        <w:jc w:val="right"/>
      </w:pPr>
      <w:r>
        <w:rPr>
          <w:color w:val="231F20"/>
          <w:spacing w:val="-5"/>
        </w:rPr>
        <w:t>33</w:t>
      </w:r>
    </w:p>
    <w:p>
      <w:pPr>
        <w:pStyle w:val="ListParagraph"/>
        <w:numPr>
          <w:ilvl w:val="0"/>
          <w:numId w:val="24"/>
        </w:numPr>
        <w:tabs>
          <w:tab w:pos="1920" w:val="left" w:leader="none"/>
        </w:tabs>
        <w:spacing w:line="250" w:lineRule="exact" w:before="0" w:after="0"/>
        <w:ind w:left="1920" w:right="0" w:hanging="363"/>
        <w:jc w:val="left"/>
        <w:rPr>
          <w:sz w:val="20"/>
        </w:rPr>
      </w:pPr>
      <w:r>
        <w:rPr>
          <w:color w:val="231F20"/>
          <w:sz w:val="20"/>
        </w:rPr>
        <w:t>The</w:t>
      </w:r>
      <w:r>
        <w:rPr>
          <w:color w:val="231F20"/>
          <w:spacing w:val="-2"/>
          <w:sz w:val="20"/>
        </w:rPr>
        <w:t> </w:t>
      </w:r>
      <w:r>
        <w:rPr>
          <w:rFonts w:ascii="Trebuchet MS" w:hAnsi="Trebuchet MS"/>
          <w:i/>
          <w:color w:val="231F20"/>
          <w:sz w:val="20"/>
        </w:rPr>
        <w:t>abs</w:t>
      </w:r>
      <w:r>
        <w:rPr>
          <w:rFonts w:ascii="Trebuchet MS" w:hAnsi="Trebuchet MS"/>
          <w:i/>
          <w:color w:val="231F20"/>
          <w:spacing w:val="-7"/>
          <w:sz w:val="20"/>
        </w:rPr>
        <w:t> </w:t>
      </w:r>
      <w:r>
        <w:rPr>
          <w:color w:val="231F20"/>
          <w:sz w:val="20"/>
        </w:rPr>
        <w:t>function</w:t>
      </w:r>
      <w:r>
        <w:rPr>
          <w:color w:val="231F20"/>
          <w:spacing w:val="-2"/>
          <w:sz w:val="20"/>
        </w:rPr>
        <w:t> </w:t>
      </w:r>
      <w:r>
        <w:rPr>
          <w:color w:val="231F20"/>
          <w:sz w:val="20"/>
        </w:rPr>
        <w:t>applied</w:t>
      </w:r>
      <w:r>
        <w:rPr>
          <w:color w:val="231F20"/>
          <w:spacing w:val="-2"/>
          <w:sz w:val="20"/>
        </w:rPr>
        <w:t> </w:t>
      </w:r>
      <w:r>
        <w:rPr>
          <w:color w:val="231F20"/>
          <w:sz w:val="20"/>
        </w:rPr>
        <w:t>to</w:t>
      </w:r>
      <w:r>
        <w:rPr>
          <w:color w:val="231F20"/>
          <w:spacing w:val="-2"/>
          <w:sz w:val="20"/>
        </w:rPr>
        <w:t> </w:t>
      </w:r>
      <w:r>
        <w:rPr>
          <w:color w:val="231F20"/>
          <w:sz w:val="20"/>
        </w:rPr>
        <w:t>the</w:t>
      </w:r>
      <w:r>
        <w:rPr>
          <w:color w:val="231F20"/>
          <w:spacing w:val="-1"/>
          <w:sz w:val="20"/>
        </w:rPr>
        <w:t> </w:t>
      </w:r>
      <w:r>
        <w:rPr>
          <w:color w:val="231F20"/>
          <w:sz w:val="20"/>
        </w:rPr>
        <w:t>most</w:t>
      </w:r>
      <w:r>
        <w:rPr>
          <w:color w:val="231F20"/>
          <w:spacing w:val="-2"/>
          <w:sz w:val="20"/>
        </w:rPr>
        <w:t> </w:t>
      </w:r>
      <w:r>
        <w:rPr>
          <w:color w:val="231F20"/>
          <w:sz w:val="20"/>
        </w:rPr>
        <w:t>negative</w:t>
      </w:r>
      <w:r>
        <w:rPr>
          <w:color w:val="231F20"/>
          <w:spacing w:val="-2"/>
          <w:sz w:val="20"/>
        </w:rPr>
        <w:t> </w:t>
      </w:r>
      <w:r>
        <w:rPr>
          <w:color w:val="231F20"/>
          <w:sz w:val="20"/>
        </w:rPr>
        <w:t>integer</w:t>
      </w:r>
      <w:r>
        <w:rPr>
          <w:color w:val="231F20"/>
          <w:spacing w:val="-2"/>
          <w:sz w:val="20"/>
        </w:rPr>
        <w:t> </w:t>
      </w:r>
      <w:r>
        <w:rPr>
          <w:color w:val="231F20"/>
          <w:sz w:val="20"/>
        </w:rPr>
        <w:t>gives</w:t>
      </w:r>
      <w:r>
        <w:rPr>
          <w:color w:val="231F20"/>
          <w:spacing w:val="-2"/>
          <w:sz w:val="20"/>
        </w:rPr>
        <w:t> </w:t>
      </w:r>
      <w:r>
        <w:rPr>
          <w:color w:val="231F20"/>
          <w:sz w:val="20"/>
        </w:rPr>
        <w:t>unde</w:t>
      </w:r>
      <w:r>
        <w:rPr>
          <w:rFonts w:ascii="Courier New" w:hAnsi="Courier New"/>
          <w:color w:val="231F20"/>
          <w:sz w:val="20"/>
        </w:rPr>
        <w:t>fi</w:t>
      </w:r>
      <w:r>
        <w:rPr>
          <w:color w:val="231F20"/>
          <w:sz w:val="20"/>
        </w:rPr>
        <w:t>ned</w:t>
      </w:r>
      <w:r>
        <w:rPr>
          <w:color w:val="231F20"/>
          <w:spacing w:val="-1"/>
          <w:sz w:val="20"/>
        </w:rPr>
        <w:t> </w:t>
      </w:r>
      <w:r>
        <w:rPr>
          <w:color w:val="231F20"/>
          <w:spacing w:val="-2"/>
          <w:sz w:val="20"/>
        </w:rPr>
        <w:t>behaviour.</w:t>
      </w:r>
    </w:p>
    <w:p>
      <w:pPr>
        <w:spacing w:after="0" w:line="250" w:lineRule="exact"/>
        <w:jc w:val="left"/>
        <w:rPr>
          <w:sz w:val="20"/>
        </w:rPr>
        <w:sectPr>
          <w:pgSz w:w="11910" w:h="16840"/>
          <w:pgMar w:header="0" w:footer="658" w:top="720" w:bottom="920" w:left="220" w:right="280"/>
        </w:sectPr>
      </w:pPr>
    </w:p>
    <w:p>
      <w:pPr>
        <w:pStyle w:val="BodyText"/>
        <w:spacing w:line="256" w:lineRule="auto" w:before="97"/>
        <w:ind w:left="1194" w:right="1136"/>
        <w:jc w:val="both"/>
      </w:pPr>
      <w:r>
        <w:rPr/>
        <mc:AlternateContent>
          <mc:Choice Requires="wps">
            <w:drawing>
              <wp:anchor distT="0" distB="0" distL="0" distR="0" allowOverlap="1" layoutInCell="1" locked="0" behindDoc="0" simplePos="0" relativeHeight="15776256">
                <wp:simplePos x="0" y="0"/>
                <wp:positionH relativeFrom="page">
                  <wp:posOffset>351439</wp:posOffset>
                </wp:positionH>
                <wp:positionV relativeFrom="paragraph">
                  <wp:posOffset>70802</wp:posOffset>
                </wp:positionV>
                <wp:extent cx="267970" cy="168973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67970" cy="16897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wps:txbx>
                      <wps:bodyPr wrap="square" lIns="0" tIns="0" rIns="0" bIns="0" rtlCol="0" vert="vert">
                        <a:noAutofit/>
                      </wps:bodyPr>
                    </wps:wsp>
                  </a:graphicData>
                </a:graphic>
              </wp:anchor>
            </w:drawing>
          </mc:Choice>
          <mc:Fallback>
            <w:pict>
              <v:shape style="position:absolute;margin-left:27.672438pt;margin-top:5.575pt;width:21.1pt;height:133.050pt;mso-position-horizontal-relative:page;mso-position-vertical-relative:paragraph;z-index:15776256" type="#_x0000_t202" id="docshape87"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v:textbox>
                <w10:wrap type="none"/>
              </v:shape>
            </w:pict>
          </mc:Fallback>
        </mc:AlternateContent>
      </w:r>
      <w:bookmarkStart w:name="_bookmark26" w:id="78"/>
      <w:bookmarkEnd w:id="78"/>
      <w:r>
        <w:rPr/>
      </w:r>
      <w:r>
        <w:rPr>
          <w:color w:val="231F20"/>
        </w:rPr>
        <w:t>Although</w:t>
      </w:r>
      <w:r>
        <w:rPr>
          <w:color w:val="231F20"/>
          <w:spacing w:val="-2"/>
        </w:rPr>
        <w:t> </w:t>
      </w:r>
      <w:r>
        <w:rPr>
          <w:color w:val="231F20"/>
        </w:rPr>
        <w:t>most of the math library functions in </w:t>
      </w:r>
      <w:r>
        <w:rPr>
          <w:rFonts w:ascii="Courier New"/>
          <w:color w:val="231F20"/>
        </w:rPr>
        <w:t>&lt;math.h&gt;</w:t>
      </w:r>
      <w:r>
        <w:rPr>
          <w:rFonts w:ascii="Courier New"/>
          <w:color w:val="231F20"/>
          <w:spacing w:val="-30"/>
        </w:rPr>
        <w:t> </w:t>
      </w:r>
      <w:r>
        <w:rPr>
          <w:color w:val="231F20"/>
        </w:rPr>
        <w:t>de</w:t>
      </w:r>
      <w:r>
        <w:rPr>
          <w:rFonts w:ascii="Courier New"/>
          <w:color w:val="231F20"/>
        </w:rPr>
        <w:t>fi</w:t>
      </w:r>
      <w:r>
        <w:rPr>
          <w:color w:val="231F20"/>
        </w:rPr>
        <w:t>ne allowed input domains, the values </w:t>
      </w:r>
      <w:r>
        <w:rPr>
          <w:color w:val="231F20"/>
          <w:w w:val="105"/>
        </w:rPr>
        <w:t>they return when a domain error occurs may vary from one compiler to another. Therefore pre- checking the validity of the input values is particularly important for these functions.</w:t>
      </w:r>
    </w:p>
    <w:p>
      <w:pPr>
        <w:pStyle w:val="BodyText"/>
        <w:spacing w:line="266" w:lineRule="auto" w:before="210"/>
        <w:ind w:left="1194" w:right="1137"/>
        <w:jc w:val="both"/>
      </w:pPr>
      <w:r>
        <w:rPr>
          <w:color w:val="231F20"/>
        </w:rPr>
        <w:t>The programmer should identify any domain constraints which should sensibly apply to a function being</w:t>
      </w:r>
      <w:r>
        <w:rPr>
          <w:color w:val="231F20"/>
          <w:spacing w:val="-9"/>
        </w:rPr>
        <w:t> </w:t>
      </w:r>
      <w:r>
        <w:rPr>
          <w:color w:val="231F20"/>
        </w:rPr>
        <w:t>used</w:t>
      </w:r>
      <w:r>
        <w:rPr>
          <w:color w:val="231F20"/>
          <w:spacing w:val="-9"/>
        </w:rPr>
        <w:t> </w:t>
      </w:r>
      <w:r>
        <w:rPr>
          <w:color w:val="231F20"/>
        </w:rPr>
        <w:t>(which</w:t>
      </w:r>
      <w:r>
        <w:rPr>
          <w:color w:val="231F20"/>
          <w:spacing w:val="-9"/>
        </w:rPr>
        <w:t> </w:t>
      </w:r>
      <w:r>
        <w:rPr>
          <w:color w:val="231F20"/>
        </w:rPr>
        <w:t>may</w:t>
      </w:r>
      <w:r>
        <w:rPr>
          <w:color w:val="231F20"/>
          <w:spacing w:val="-9"/>
        </w:rPr>
        <w:t> </w:t>
      </w:r>
      <w:r>
        <w:rPr>
          <w:color w:val="231F20"/>
        </w:rPr>
        <w:t>or</w:t>
      </w:r>
      <w:r>
        <w:rPr>
          <w:color w:val="231F20"/>
          <w:spacing w:val="-9"/>
        </w:rPr>
        <w:t> </w:t>
      </w:r>
      <w:r>
        <w:rPr>
          <w:color w:val="231F20"/>
        </w:rPr>
        <w:t>may</w:t>
      </w:r>
      <w:r>
        <w:rPr>
          <w:color w:val="231F20"/>
          <w:spacing w:val="-9"/>
        </w:rPr>
        <w:t> </w:t>
      </w:r>
      <w:r>
        <w:rPr>
          <w:color w:val="231F20"/>
        </w:rPr>
        <w:t>not</w:t>
      </w:r>
      <w:r>
        <w:rPr>
          <w:color w:val="231F20"/>
          <w:spacing w:val="-9"/>
        </w:rPr>
        <w:t> </w:t>
      </w:r>
      <w:r>
        <w:rPr>
          <w:color w:val="231F20"/>
        </w:rPr>
        <w:t>be</w:t>
      </w:r>
      <w:r>
        <w:rPr>
          <w:color w:val="231F20"/>
          <w:spacing w:val="-9"/>
        </w:rPr>
        <w:t> </w:t>
      </w:r>
      <w:r>
        <w:rPr>
          <w:color w:val="231F20"/>
        </w:rPr>
        <w:t>documented</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interface</w:t>
      </w:r>
      <w:r>
        <w:rPr>
          <w:color w:val="231F20"/>
          <w:spacing w:val="-9"/>
        </w:rPr>
        <w:t> </w:t>
      </w:r>
      <w:r>
        <w:rPr>
          <w:color w:val="231F20"/>
        </w:rPr>
        <w:t>description),</w:t>
      </w:r>
      <w:r>
        <w:rPr>
          <w:color w:val="231F20"/>
          <w:spacing w:val="-9"/>
        </w:rPr>
        <w:t> </w:t>
      </w:r>
      <w:r>
        <w:rPr>
          <w:color w:val="231F20"/>
        </w:rPr>
        <w:t>and</w:t>
      </w:r>
      <w:r>
        <w:rPr>
          <w:color w:val="231F20"/>
          <w:spacing w:val="-9"/>
        </w:rPr>
        <w:t> </w:t>
      </w:r>
      <w:r>
        <w:rPr>
          <w:color w:val="231F20"/>
        </w:rPr>
        <w:t>provide</w:t>
      </w:r>
      <w:r>
        <w:rPr>
          <w:color w:val="231F20"/>
          <w:spacing w:val="-9"/>
        </w:rPr>
        <w:t> </w:t>
      </w:r>
      <w:r>
        <w:rPr>
          <w:color w:val="231F20"/>
        </w:rPr>
        <w:t>appropriate checks</w:t>
      </w:r>
      <w:r>
        <w:rPr>
          <w:color w:val="231F20"/>
          <w:spacing w:val="19"/>
        </w:rPr>
        <w:t> </w:t>
      </w:r>
      <w:r>
        <w:rPr>
          <w:color w:val="231F20"/>
        </w:rPr>
        <w:t>that</w:t>
      </w:r>
      <w:r>
        <w:rPr>
          <w:color w:val="231F20"/>
          <w:spacing w:val="19"/>
        </w:rPr>
        <w:t> </w:t>
      </w:r>
      <w:r>
        <w:rPr>
          <w:color w:val="231F20"/>
        </w:rPr>
        <w:t>the</w:t>
      </w:r>
      <w:r>
        <w:rPr>
          <w:color w:val="231F20"/>
          <w:spacing w:val="19"/>
        </w:rPr>
        <w:t> </w:t>
      </w:r>
      <w:r>
        <w:rPr>
          <w:color w:val="231F20"/>
        </w:rPr>
        <w:t>input</w:t>
      </w:r>
      <w:r>
        <w:rPr>
          <w:color w:val="231F20"/>
          <w:spacing w:val="19"/>
        </w:rPr>
        <w:t> </w:t>
      </w:r>
      <w:r>
        <w:rPr>
          <w:color w:val="231F20"/>
        </w:rPr>
        <w:t>value(s)</w:t>
      </w:r>
      <w:r>
        <w:rPr>
          <w:color w:val="231F20"/>
          <w:spacing w:val="19"/>
        </w:rPr>
        <w:t> </w:t>
      </w:r>
      <w:r>
        <w:rPr>
          <w:color w:val="231F20"/>
        </w:rPr>
        <w:t>lies</w:t>
      </w:r>
      <w:r>
        <w:rPr>
          <w:color w:val="231F20"/>
          <w:spacing w:val="19"/>
        </w:rPr>
        <w:t> </w:t>
      </w:r>
      <w:r>
        <w:rPr>
          <w:color w:val="231F20"/>
        </w:rPr>
        <w:t>within</w:t>
      </w:r>
      <w:r>
        <w:rPr>
          <w:color w:val="231F20"/>
          <w:spacing w:val="19"/>
        </w:rPr>
        <w:t> </w:t>
      </w:r>
      <w:r>
        <w:rPr>
          <w:color w:val="231F20"/>
        </w:rPr>
        <w:t>this</w:t>
      </w:r>
      <w:r>
        <w:rPr>
          <w:color w:val="231F20"/>
          <w:spacing w:val="19"/>
        </w:rPr>
        <w:t> </w:t>
      </w:r>
      <w:r>
        <w:rPr>
          <w:color w:val="231F20"/>
        </w:rPr>
        <w:t>domain.</w:t>
      </w:r>
      <w:r>
        <w:rPr>
          <w:color w:val="231F20"/>
          <w:spacing w:val="19"/>
        </w:rPr>
        <w:t> </w:t>
      </w:r>
      <w:r>
        <w:rPr>
          <w:color w:val="231F20"/>
        </w:rPr>
        <w:t>Of</w:t>
      </w:r>
      <w:r>
        <w:rPr>
          <w:color w:val="231F20"/>
          <w:spacing w:val="19"/>
        </w:rPr>
        <w:t> </w:t>
      </w:r>
      <w:r>
        <w:rPr>
          <w:color w:val="231F20"/>
        </w:rPr>
        <w:t>course</w:t>
      </w:r>
      <w:r>
        <w:rPr>
          <w:color w:val="231F20"/>
          <w:spacing w:val="19"/>
        </w:rPr>
        <w:t> </w:t>
      </w:r>
      <w:r>
        <w:rPr>
          <w:color w:val="231F20"/>
        </w:rPr>
        <w:t>the</w:t>
      </w:r>
      <w:r>
        <w:rPr>
          <w:color w:val="231F20"/>
          <w:spacing w:val="19"/>
        </w:rPr>
        <w:t> </w:t>
      </w:r>
      <w:r>
        <w:rPr>
          <w:color w:val="231F20"/>
        </w:rPr>
        <w:t>value</w:t>
      </w:r>
      <w:r>
        <w:rPr>
          <w:color w:val="231F20"/>
          <w:spacing w:val="19"/>
        </w:rPr>
        <w:t> </w:t>
      </w:r>
      <w:r>
        <w:rPr>
          <w:color w:val="231F20"/>
        </w:rPr>
        <w:t>may</w:t>
      </w:r>
      <w:r>
        <w:rPr>
          <w:color w:val="231F20"/>
          <w:spacing w:val="19"/>
        </w:rPr>
        <w:t> </w:t>
      </w:r>
      <w:r>
        <w:rPr>
          <w:color w:val="231F20"/>
        </w:rPr>
        <w:t>be</w:t>
      </w:r>
      <w:r>
        <w:rPr>
          <w:color w:val="231F20"/>
          <w:spacing w:val="19"/>
        </w:rPr>
        <w:t> </w:t>
      </w:r>
      <w:r>
        <w:rPr>
          <w:color w:val="231F20"/>
        </w:rPr>
        <w:t>restricted</w:t>
      </w:r>
      <w:r>
        <w:rPr>
          <w:color w:val="231F20"/>
          <w:spacing w:val="19"/>
        </w:rPr>
        <w:t> </w:t>
      </w:r>
      <w:r>
        <w:rPr>
          <w:color w:val="231F20"/>
        </w:rPr>
        <w:t>further, if required, by knowledge of what the parameter represents and what constitutes a sensible range of values for the parameter.</w:t>
      </w:r>
    </w:p>
    <w:p>
      <w:pPr>
        <w:pStyle w:val="BodyText"/>
        <w:spacing w:line="247" w:lineRule="auto" w:before="202"/>
        <w:ind w:left="1194" w:right="1138"/>
        <w:jc w:val="both"/>
      </w:pPr>
      <w:r>
        <w:rPr>
          <w:color w:val="231F20"/>
        </w:rPr>
        <w:t>There are a number of ways in which the requirements of this guideline might be satis</w:t>
      </w:r>
      <w:r>
        <w:rPr>
          <w:rFonts w:ascii="Courier New"/>
          <w:color w:val="231F20"/>
        </w:rPr>
        <w:t>fi</w:t>
      </w:r>
      <w:r>
        <w:rPr>
          <w:color w:val="231F20"/>
        </w:rPr>
        <w:t>ed, including </w:t>
      </w:r>
      <w:r>
        <w:rPr>
          <w:color w:val="231F20"/>
          <w:w w:val="105"/>
        </w:rPr>
        <w:t>the following:</w:t>
      </w:r>
    </w:p>
    <w:p>
      <w:pPr>
        <w:pStyle w:val="ListParagraph"/>
        <w:numPr>
          <w:ilvl w:val="0"/>
          <w:numId w:val="24"/>
        </w:numPr>
        <w:tabs>
          <w:tab w:pos="1919" w:val="left" w:leader="none"/>
        </w:tabs>
        <w:spacing w:line="240" w:lineRule="auto" w:before="187" w:after="0"/>
        <w:ind w:left="1919" w:right="0" w:hanging="362"/>
        <w:jc w:val="left"/>
        <w:rPr>
          <w:sz w:val="20"/>
        </w:rPr>
      </w:pPr>
      <w:r>
        <w:rPr>
          <w:color w:val="231F20"/>
          <w:sz w:val="20"/>
        </w:rPr>
        <w:t>Check</w:t>
      </w:r>
      <w:r>
        <w:rPr>
          <w:color w:val="231F20"/>
          <w:spacing w:val="-1"/>
          <w:sz w:val="20"/>
        </w:rPr>
        <w:t> </w:t>
      </w:r>
      <w:r>
        <w:rPr>
          <w:color w:val="231F20"/>
          <w:sz w:val="20"/>
        </w:rPr>
        <w:t>the values</w:t>
      </w:r>
      <w:r>
        <w:rPr>
          <w:color w:val="231F20"/>
          <w:spacing w:val="-1"/>
          <w:sz w:val="20"/>
        </w:rPr>
        <w:t> </w:t>
      </w:r>
      <w:r>
        <w:rPr>
          <w:color w:val="231F20"/>
          <w:sz w:val="20"/>
        </w:rPr>
        <w:t>before calling</w:t>
      </w:r>
      <w:r>
        <w:rPr>
          <w:color w:val="231F20"/>
          <w:spacing w:val="-1"/>
          <w:sz w:val="20"/>
        </w:rPr>
        <w:t> </w:t>
      </w:r>
      <w:r>
        <w:rPr>
          <w:color w:val="231F20"/>
          <w:sz w:val="20"/>
        </w:rPr>
        <w:t>the </w:t>
      </w:r>
      <w:r>
        <w:rPr>
          <w:color w:val="231F20"/>
          <w:spacing w:val="-2"/>
          <w:sz w:val="20"/>
        </w:rPr>
        <w:t>function;</w:t>
      </w:r>
    </w:p>
    <w:p>
      <w:pPr>
        <w:pStyle w:val="ListParagraph"/>
        <w:numPr>
          <w:ilvl w:val="0"/>
          <w:numId w:val="24"/>
        </w:numPr>
        <w:tabs>
          <w:tab w:pos="1919" w:val="left" w:leader="none"/>
        </w:tabs>
        <w:spacing w:line="256" w:lineRule="auto" w:before="172" w:after="0"/>
        <w:ind w:left="1919" w:right="1137" w:hanging="363"/>
        <w:jc w:val="both"/>
        <w:rPr>
          <w:sz w:val="20"/>
        </w:rPr>
      </w:pPr>
      <w:r>
        <w:rPr>
          <w:color w:val="231F20"/>
          <w:w w:val="105"/>
          <w:sz w:val="20"/>
        </w:rPr>
        <w:t>Check</w:t>
      </w:r>
      <w:r>
        <w:rPr>
          <w:color w:val="231F20"/>
          <w:spacing w:val="-1"/>
          <w:w w:val="105"/>
          <w:sz w:val="20"/>
        </w:rPr>
        <w:t> </w:t>
      </w:r>
      <w:r>
        <w:rPr>
          <w:color w:val="231F20"/>
          <w:w w:val="105"/>
          <w:sz w:val="20"/>
        </w:rPr>
        <w:t>the</w:t>
      </w:r>
      <w:r>
        <w:rPr>
          <w:color w:val="231F20"/>
          <w:spacing w:val="-1"/>
          <w:w w:val="105"/>
          <w:sz w:val="20"/>
        </w:rPr>
        <w:t> </w:t>
      </w:r>
      <w:r>
        <w:rPr>
          <w:color w:val="231F20"/>
          <w:w w:val="105"/>
          <w:sz w:val="20"/>
        </w:rPr>
        <w:t>values</w:t>
      </w:r>
      <w:r>
        <w:rPr>
          <w:color w:val="231F20"/>
          <w:spacing w:val="-1"/>
          <w:w w:val="105"/>
          <w:sz w:val="20"/>
        </w:rPr>
        <w:t> </w:t>
      </w:r>
      <w:r>
        <w:rPr>
          <w:color w:val="231F20"/>
          <w:w w:val="105"/>
          <w:sz w:val="20"/>
        </w:rPr>
        <w:t>in</w:t>
      </w:r>
      <w:r>
        <w:rPr>
          <w:color w:val="231F20"/>
          <w:spacing w:val="-1"/>
          <w:w w:val="105"/>
          <w:sz w:val="20"/>
        </w:rPr>
        <w:t> </w:t>
      </w:r>
      <w:r>
        <w:rPr>
          <w:color w:val="231F20"/>
          <w:w w:val="105"/>
          <w:sz w:val="20"/>
        </w:rPr>
        <w:t>the</w:t>
      </w:r>
      <w:r>
        <w:rPr>
          <w:color w:val="231F20"/>
          <w:spacing w:val="-1"/>
          <w:w w:val="105"/>
          <w:sz w:val="20"/>
        </w:rPr>
        <w:t> </w:t>
      </w:r>
      <w:r>
        <w:rPr>
          <w:color w:val="231F20"/>
          <w:w w:val="105"/>
          <w:sz w:val="20"/>
        </w:rPr>
        <w:t>called</w:t>
      </w:r>
      <w:r>
        <w:rPr>
          <w:color w:val="231F20"/>
          <w:spacing w:val="-1"/>
          <w:w w:val="105"/>
          <w:sz w:val="20"/>
        </w:rPr>
        <w:t> </w:t>
      </w:r>
      <w:r>
        <w:rPr>
          <w:color w:val="231F20"/>
          <w:w w:val="105"/>
          <w:sz w:val="20"/>
        </w:rPr>
        <w:t>library</w:t>
      </w:r>
      <w:r>
        <w:rPr>
          <w:color w:val="231F20"/>
          <w:spacing w:val="-1"/>
          <w:w w:val="105"/>
          <w:sz w:val="20"/>
        </w:rPr>
        <w:t> </w:t>
      </w:r>
      <w:r>
        <w:rPr>
          <w:color w:val="231F20"/>
          <w:w w:val="105"/>
          <w:sz w:val="20"/>
        </w:rPr>
        <w:t>function</w:t>
      </w:r>
      <w:r>
        <w:rPr>
          <w:color w:val="231F20"/>
          <w:spacing w:val="-1"/>
          <w:w w:val="105"/>
          <w:sz w:val="20"/>
        </w:rPr>
        <w:t> </w:t>
      </w:r>
      <w:r>
        <w:rPr>
          <w:color w:val="231F20"/>
          <w:w w:val="105"/>
          <w:sz w:val="20"/>
        </w:rPr>
        <w:t>—</w:t>
      </w:r>
      <w:r>
        <w:rPr>
          <w:color w:val="231F20"/>
          <w:spacing w:val="-1"/>
          <w:w w:val="105"/>
          <w:sz w:val="20"/>
        </w:rPr>
        <w:t> </w:t>
      </w:r>
      <w:r>
        <w:rPr>
          <w:color w:val="231F20"/>
          <w:w w:val="105"/>
          <w:sz w:val="20"/>
        </w:rPr>
        <w:t>this</w:t>
      </w:r>
      <w:r>
        <w:rPr>
          <w:color w:val="231F20"/>
          <w:spacing w:val="-1"/>
          <w:w w:val="105"/>
          <w:sz w:val="20"/>
        </w:rPr>
        <w:t> </w:t>
      </w:r>
      <w:r>
        <w:rPr>
          <w:color w:val="231F20"/>
          <w:w w:val="105"/>
          <w:sz w:val="20"/>
        </w:rPr>
        <w:t>is</w:t>
      </w:r>
      <w:r>
        <w:rPr>
          <w:color w:val="231F20"/>
          <w:spacing w:val="-1"/>
          <w:w w:val="105"/>
          <w:sz w:val="20"/>
        </w:rPr>
        <w:t> </w:t>
      </w:r>
      <w:r>
        <w:rPr>
          <w:color w:val="231F20"/>
          <w:w w:val="105"/>
          <w:sz w:val="20"/>
        </w:rPr>
        <w:t>particularly</w:t>
      </w:r>
      <w:r>
        <w:rPr>
          <w:color w:val="231F20"/>
          <w:spacing w:val="-1"/>
          <w:w w:val="105"/>
          <w:sz w:val="20"/>
        </w:rPr>
        <w:t> </w:t>
      </w:r>
      <w:r>
        <w:rPr>
          <w:color w:val="231F20"/>
          <w:w w:val="105"/>
          <w:sz w:val="20"/>
        </w:rPr>
        <w:t>applicable</w:t>
      </w:r>
      <w:r>
        <w:rPr>
          <w:color w:val="231F20"/>
          <w:spacing w:val="-1"/>
          <w:w w:val="105"/>
          <w:sz w:val="20"/>
        </w:rPr>
        <w:t> </w:t>
      </w:r>
      <w:r>
        <w:rPr>
          <w:color w:val="231F20"/>
          <w:w w:val="105"/>
          <w:sz w:val="20"/>
        </w:rPr>
        <w:t>for</w:t>
      </w:r>
      <w:r>
        <w:rPr>
          <w:color w:val="231F20"/>
          <w:spacing w:val="-1"/>
          <w:w w:val="105"/>
          <w:sz w:val="20"/>
        </w:rPr>
        <w:t> </w:t>
      </w:r>
      <w:r>
        <w:rPr>
          <w:color w:val="231F20"/>
          <w:w w:val="105"/>
          <w:sz w:val="20"/>
        </w:rPr>
        <w:t>in-house </w:t>
      </w:r>
      <w:r>
        <w:rPr>
          <w:color w:val="231F20"/>
          <w:sz w:val="20"/>
        </w:rPr>
        <w:t>designed libraries, though it could apply to bought-in libraries if the supplier can demonstrate </w:t>
      </w:r>
      <w:r>
        <w:rPr>
          <w:color w:val="231F20"/>
          <w:w w:val="105"/>
          <w:sz w:val="20"/>
        </w:rPr>
        <w:t>that they have built in the checks;</w:t>
      </w:r>
    </w:p>
    <w:p>
      <w:pPr>
        <w:pStyle w:val="ListParagraph"/>
        <w:numPr>
          <w:ilvl w:val="0"/>
          <w:numId w:val="24"/>
        </w:numPr>
        <w:tabs>
          <w:tab w:pos="1920" w:val="left" w:leader="none"/>
        </w:tabs>
        <w:spacing w:line="244" w:lineRule="auto" w:before="172" w:after="0"/>
        <w:ind w:left="1920" w:right="1138" w:hanging="363"/>
        <w:jc w:val="both"/>
        <w:rPr>
          <w:sz w:val="20"/>
        </w:rPr>
      </w:pPr>
      <w:r>
        <w:rPr>
          <w:color w:val="231F20"/>
          <w:w w:val="105"/>
          <w:sz w:val="20"/>
        </w:rPr>
        <w:t>Produce</w:t>
      </w:r>
      <w:r>
        <w:rPr>
          <w:color w:val="231F20"/>
          <w:w w:val="105"/>
          <w:sz w:val="20"/>
        </w:rPr>
        <w:t> “wrapped”</w:t>
      </w:r>
      <w:r>
        <w:rPr>
          <w:color w:val="231F20"/>
          <w:w w:val="105"/>
          <w:sz w:val="20"/>
        </w:rPr>
        <w:t> versions</w:t>
      </w:r>
      <w:r>
        <w:rPr>
          <w:color w:val="231F20"/>
          <w:w w:val="105"/>
          <w:sz w:val="20"/>
        </w:rPr>
        <w:t> of</w:t>
      </w:r>
      <w:r>
        <w:rPr>
          <w:color w:val="231F20"/>
          <w:w w:val="105"/>
          <w:sz w:val="20"/>
        </w:rPr>
        <w:t> functions</w:t>
      </w:r>
      <w:r>
        <w:rPr>
          <w:color w:val="231F20"/>
          <w:w w:val="105"/>
          <w:sz w:val="20"/>
        </w:rPr>
        <w:t> that</w:t>
      </w:r>
      <w:r>
        <w:rPr>
          <w:color w:val="231F20"/>
          <w:w w:val="105"/>
          <w:sz w:val="20"/>
        </w:rPr>
        <w:t> perform</w:t>
      </w:r>
      <w:r>
        <w:rPr>
          <w:color w:val="231F20"/>
          <w:w w:val="105"/>
          <w:sz w:val="20"/>
        </w:rPr>
        <w:t> the</w:t>
      </w:r>
      <w:r>
        <w:rPr>
          <w:color w:val="231F20"/>
          <w:w w:val="105"/>
          <w:sz w:val="20"/>
        </w:rPr>
        <w:t> checks</w:t>
      </w:r>
      <w:r>
        <w:rPr>
          <w:color w:val="231F20"/>
          <w:w w:val="105"/>
          <w:sz w:val="20"/>
        </w:rPr>
        <w:t> then</w:t>
      </w:r>
      <w:r>
        <w:rPr>
          <w:color w:val="231F20"/>
          <w:w w:val="105"/>
          <w:sz w:val="20"/>
        </w:rPr>
        <w:t> call</w:t>
      </w:r>
      <w:r>
        <w:rPr>
          <w:color w:val="231F20"/>
          <w:w w:val="105"/>
          <w:sz w:val="20"/>
        </w:rPr>
        <w:t> the</w:t>
      </w:r>
      <w:r>
        <w:rPr>
          <w:color w:val="231F20"/>
          <w:w w:val="105"/>
          <w:sz w:val="20"/>
        </w:rPr>
        <w:t> original </w:t>
      </w:r>
      <w:r>
        <w:rPr>
          <w:color w:val="231F20"/>
          <w:spacing w:val="-2"/>
          <w:w w:val="105"/>
          <w:sz w:val="20"/>
        </w:rPr>
        <w:t>function;</w:t>
      </w:r>
    </w:p>
    <w:p>
      <w:pPr>
        <w:pStyle w:val="ListParagraph"/>
        <w:numPr>
          <w:ilvl w:val="0"/>
          <w:numId w:val="24"/>
        </w:numPr>
        <w:tabs>
          <w:tab w:pos="1920" w:val="left" w:leader="none"/>
        </w:tabs>
        <w:spacing w:line="240" w:lineRule="auto" w:before="189" w:after="0"/>
        <w:ind w:left="1920" w:right="0" w:hanging="363"/>
        <w:jc w:val="left"/>
        <w:rPr>
          <w:sz w:val="20"/>
        </w:rPr>
      </w:pPr>
      <w:r>
        <w:rPr>
          <w:color w:val="231F20"/>
          <w:sz w:val="20"/>
        </w:rPr>
        <w:t>Demonstrate</w:t>
      </w:r>
      <w:r>
        <w:rPr>
          <w:color w:val="231F20"/>
          <w:spacing w:val="14"/>
          <w:sz w:val="20"/>
        </w:rPr>
        <w:t> </w:t>
      </w:r>
      <w:r>
        <w:rPr>
          <w:color w:val="231F20"/>
          <w:sz w:val="20"/>
        </w:rPr>
        <w:t>statically</w:t>
      </w:r>
      <w:r>
        <w:rPr>
          <w:color w:val="231F20"/>
          <w:spacing w:val="14"/>
          <w:sz w:val="20"/>
        </w:rPr>
        <w:t> </w:t>
      </w:r>
      <w:r>
        <w:rPr>
          <w:color w:val="231F20"/>
          <w:sz w:val="20"/>
        </w:rPr>
        <w:t>that</w:t>
      </w:r>
      <w:r>
        <w:rPr>
          <w:color w:val="231F20"/>
          <w:spacing w:val="14"/>
          <w:sz w:val="20"/>
        </w:rPr>
        <w:t> </w:t>
      </w:r>
      <w:r>
        <w:rPr>
          <w:color w:val="231F20"/>
          <w:sz w:val="20"/>
        </w:rPr>
        <w:t>the</w:t>
      </w:r>
      <w:r>
        <w:rPr>
          <w:color w:val="231F20"/>
          <w:spacing w:val="14"/>
          <w:sz w:val="20"/>
        </w:rPr>
        <w:t> </w:t>
      </w:r>
      <w:r>
        <w:rPr>
          <w:color w:val="231F20"/>
          <w:sz w:val="20"/>
        </w:rPr>
        <w:t>input</w:t>
      </w:r>
      <w:r>
        <w:rPr>
          <w:color w:val="231F20"/>
          <w:spacing w:val="14"/>
          <w:sz w:val="20"/>
        </w:rPr>
        <w:t> </w:t>
      </w:r>
      <w:r>
        <w:rPr>
          <w:color w:val="231F20"/>
          <w:sz w:val="20"/>
        </w:rPr>
        <w:t>parameters</w:t>
      </w:r>
      <w:r>
        <w:rPr>
          <w:color w:val="231F20"/>
          <w:spacing w:val="14"/>
          <w:sz w:val="20"/>
        </w:rPr>
        <w:t> </w:t>
      </w:r>
      <w:r>
        <w:rPr>
          <w:color w:val="231F20"/>
          <w:sz w:val="20"/>
        </w:rPr>
        <w:t>can</w:t>
      </w:r>
      <w:r>
        <w:rPr>
          <w:color w:val="231F20"/>
          <w:spacing w:val="14"/>
          <w:sz w:val="20"/>
        </w:rPr>
        <w:t> </w:t>
      </w:r>
      <w:r>
        <w:rPr>
          <w:color w:val="231F20"/>
          <w:sz w:val="20"/>
        </w:rPr>
        <w:t>never</w:t>
      </w:r>
      <w:r>
        <w:rPr>
          <w:color w:val="231F20"/>
          <w:spacing w:val="14"/>
          <w:sz w:val="20"/>
        </w:rPr>
        <w:t> </w:t>
      </w:r>
      <w:r>
        <w:rPr>
          <w:color w:val="231F20"/>
          <w:sz w:val="20"/>
        </w:rPr>
        <w:t>take</w:t>
      </w:r>
      <w:r>
        <w:rPr>
          <w:color w:val="231F20"/>
          <w:spacing w:val="14"/>
          <w:sz w:val="20"/>
        </w:rPr>
        <w:t> </w:t>
      </w:r>
      <w:r>
        <w:rPr>
          <w:color w:val="231F20"/>
          <w:sz w:val="20"/>
        </w:rPr>
        <w:t>invalid</w:t>
      </w:r>
      <w:r>
        <w:rPr>
          <w:color w:val="231F20"/>
          <w:spacing w:val="14"/>
          <w:sz w:val="20"/>
        </w:rPr>
        <w:t> </w:t>
      </w:r>
      <w:r>
        <w:rPr>
          <w:color w:val="231F20"/>
          <w:spacing w:val="-2"/>
          <w:sz w:val="20"/>
        </w:rPr>
        <w:t>values.</w:t>
      </w:r>
    </w:p>
    <w:p>
      <w:pPr>
        <w:pStyle w:val="BodyText"/>
        <w:spacing w:before="29"/>
      </w:pPr>
    </w:p>
    <w:p>
      <w:pPr>
        <w:pStyle w:val="Heading5"/>
        <w:jc w:val="both"/>
      </w:pPr>
      <w:r>
        <w:rPr>
          <w:color w:val="98002E"/>
          <w:spacing w:val="-10"/>
        </w:rPr>
        <w:t>See</w:t>
      </w:r>
      <w:r>
        <w:rPr>
          <w:color w:val="98002E"/>
          <w:spacing w:val="-5"/>
        </w:rPr>
        <w:t> </w:t>
      </w:r>
      <w:r>
        <w:rPr>
          <w:color w:val="98002E"/>
          <w:spacing w:val="-4"/>
        </w:rPr>
        <w:t>also</w:t>
      </w:r>
    </w:p>
    <w:p>
      <w:pPr>
        <w:pStyle w:val="BodyText"/>
        <w:spacing w:before="216"/>
        <w:ind w:left="1194"/>
        <w:jc w:val="both"/>
      </w:pPr>
      <w:hyperlink w:history="true" w:anchor="_bookmark18">
        <w:r>
          <w:rPr>
            <w:color w:val="231F20"/>
          </w:rPr>
          <w:t>Dir</w:t>
        </w:r>
        <w:r>
          <w:rPr>
            <w:color w:val="231F20"/>
            <w:spacing w:val="-13"/>
          </w:rPr>
          <w:t> </w:t>
        </w:r>
        <w:r>
          <w:rPr>
            <w:color w:val="231F20"/>
          </w:rPr>
          <w:t>4.1</w:t>
        </w:r>
      </w:hyperlink>
      <w:r>
        <w:rPr>
          <w:color w:val="231F20"/>
        </w:rPr>
        <w:t>,</w:t>
      </w:r>
      <w:r>
        <w:rPr>
          <w:color w:val="231F20"/>
          <w:spacing w:val="-13"/>
        </w:rPr>
        <w:t> </w:t>
      </w:r>
      <w:hyperlink w:history="true" w:anchor="_bookmark22">
        <w:r>
          <w:rPr>
            <w:color w:val="231F20"/>
          </w:rPr>
          <w:t>Dir</w:t>
        </w:r>
        <w:r>
          <w:rPr>
            <w:color w:val="231F20"/>
            <w:spacing w:val="-13"/>
          </w:rPr>
          <w:t> </w:t>
        </w:r>
        <w:r>
          <w:rPr>
            <w:color w:val="231F20"/>
            <w:spacing w:val="-5"/>
          </w:rPr>
          <w:t>4.7</w:t>
        </w:r>
      </w:hyperlink>
    </w:p>
    <w:p>
      <w:pPr>
        <w:pStyle w:val="BodyText"/>
        <w:spacing w:before="140"/>
      </w:pPr>
      <w:r>
        <w:rPr/>
        <mc:AlternateContent>
          <mc:Choice Requires="wps">
            <w:drawing>
              <wp:anchor distT="0" distB="0" distL="0" distR="0" allowOverlap="1" layoutInCell="1" locked="0" behindDoc="1" simplePos="0" relativeHeight="487634432">
                <wp:simplePos x="0" y="0"/>
                <wp:positionH relativeFrom="page">
                  <wp:posOffset>898245</wp:posOffset>
                </wp:positionH>
                <wp:positionV relativeFrom="paragraph">
                  <wp:posOffset>250263</wp:posOffset>
                </wp:positionV>
                <wp:extent cx="5760085" cy="260985"/>
                <wp:effectExtent l="0" t="0" r="0" b="0"/>
                <wp:wrapTopAndBottom/>
                <wp:docPr id="126" name="Textbox 126"/>
                <wp:cNvGraphicFramePr>
                  <a:graphicFrameLocks/>
                </wp:cNvGraphicFramePr>
                <a:graphic>
                  <a:graphicData uri="http://schemas.microsoft.com/office/word/2010/wordprocessingShape">
                    <wps:wsp>
                      <wps:cNvPr id="126" name="Textbox 126"/>
                      <wps:cNvSpPr txBox="1"/>
                      <wps:spPr>
                        <a:xfrm>
                          <a:off x="0" y="0"/>
                          <a:ext cx="5760085" cy="260985"/>
                        </a:xfrm>
                        <a:prstGeom prst="rect">
                          <a:avLst/>
                        </a:prstGeom>
                        <a:solidFill>
                          <a:srgbClr val="E2B6B2"/>
                        </a:solidFill>
                      </wps:spPr>
                      <wps:txbx>
                        <w:txbxContent>
                          <w:p>
                            <w:pPr>
                              <w:tabs>
                                <w:tab w:pos="1473" w:val="left" w:leader="none"/>
                              </w:tabs>
                              <w:spacing w:before="72"/>
                              <w:ind w:left="56" w:right="0" w:firstLine="0"/>
                              <w:jc w:val="left"/>
                              <w:rPr>
                                <w:color w:val="000000"/>
                                <w:sz w:val="24"/>
                              </w:rPr>
                            </w:pPr>
                            <w:r>
                              <w:rPr>
                                <w:color w:val="231F20"/>
                                <w:sz w:val="24"/>
                              </w:rPr>
                              <w:t>Dir </w:t>
                            </w:r>
                            <w:r>
                              <w:rPr>
                                <w:color w:val="231F20"/>
                                <w:spacing w:val="-4"/>
                                <w:sz w:val="24"/>
                              </w:rPr>
                              <w:t>4.12</w:t>
                            </w:r>
                            <w:r>
                              <w:rPr>
                                <w:color w:val="231F20"/>
                                <w:sz w:val="24"/>
                              </w:rPr>
                              <w:tab/>
                              <w:t>Dynamic</w:t>
                            </w:r>
                            <w:r>
                              <w:rPr>
                                <w:color w:val="231F20"/>
                                <w:spacing w:val="1"/>
                                <w:sz w:val="24"/>
                              </w:rPr>
                              <w:t> </w:t>
                            </w:r>
                            <w:r>
                              <w:rPr>
                                <w:color w:val="231F20"/>
                                <w:sz w:val="24"/>
                              </w:rPr>
                              <w:t>memory</w:t>
                            </w:r>
                            <w:r>
                              <w:rPr>
                                <w:color w:val="231F20"/>
                                <w:spacing w:val="1"/>
                                <w:sz w:val="24"/>
                              </w:rPr>
                              <w:t> </w:t>
                            </w:r>
                            <w:r>
                              <w:rPr>
                                <w:color w:val="231F20"/>
                                <w:sz w:val="24"/>
                              </w:rPr>
                              <w:t>allocation</w:t>
                            </w:r>
                            <w:r>
                              <w:rPr>
                                <w:color w:val="231F20"/>
                                <w:spacing w:val="1"/>
                                <w:sz w:val="24"/>
                              </w:rPr>
                              <w:t> </w:t>
                            </w:r>
                            <w:r>
                              <w:rPr>
                                <w:color w:val="231F20"/>
                                <w:sz w:val="24"/>
                              </w:rPr>
                              <w:t>shall</w:t>
                            </w:r>
                            <w:r>
                              <w:rPr>
                                <w:color w:val="231F20"/>
                                <w:spacing w:val="2"/>
                                <w:sz w:val="24"/>
                              </w:rPr>
                              <w:t> </w:t>
                            </w:r>
                            <w:r>
                              <w:rPr>
                                <w:color w:val="231F20"/>
                                <w:sz w:val="24"/>
                              </w:rPr>
                              <w:t>not</w:t>
                            </w:r>
                            <w:r>
                              <w:rPr>
                                <w:color w:val="231F20"/>
                                <w:spacing w:val="1"/>
                                <w:sz w:val="24"/>
                              </w:rPr>
                              <w:t> </w:t>
                            </w:r>
                            <w:r>
                              <w:rPr>
                                <w:color w:val="231F20"/>
                                <w:sz w:val="24"/>
                              </w:rPr>
                              <w:t>be</w:t>
                            </w:r>
                            <w:r>
                              <w:rPr>
                                <w:color w:val="231F20"/>
                                <w:spacing w:val="1"/>
                                <w:sz w:val="24"/>
                              </w:rPr>
                              <w:t> </w:t>
                            </w:r>
                            <w:r>
                              <w:rPr>
                                <w:color w:val="231F20"/>
                                <w:spacing w:val="-4"/>
                                <w:sz w:val="24"/>
                              </w:rPr>
                              <w:t>used</w:t>
                            </w:r>
                          </w:p>
                        </w:txbxContent>
                      </wps:txbx>
                      <wps:bodyPr wrap="square" lIns="0" tIns="0" rIns="0" bIns="0" rtlCol="0">
                        <a:noAutofit/>
                      </wps:bodyPr>
                    </wps:wsp>
                  </a:graphicData>
                </a:graphic>
              </wp:anchor>
            </w:drawing>
          </mc:Choice>
          <mc:Fallback>
            <w:pict>
              <v:shape style="position:absolute;margin-left:70.727997pt;margin-top:19.705809pt;width:453.55pt;height:20.55pt;mso-position-horizontal-relative:page;mso-position-vertical-relative:paragraph;z-index:-15682048;mso-wrap-distance-left:0;mso-wrap-distance-right:0" type="#_x0000_t202" id="docshape88" filled="true" fillcolor="#e2b6b2" stroked="false">
                <v:textbox inset="0,0,0,0">
                  <w:txbxContent>
                    <w:p>
                      <w:pPr>
                        <w:tabs>
                          <w:tab w:pos="1473" w:val="left" w:leader="none"/>
                        </w:tabs>
                        <w:spacing w:before="72"/>
                        <w:ind w:left="56" w:right="0" w:firstLine="0"/>
                        <w:jc w:val="left"/>
                        <w:rPr>
                          <w:color w:val="000000"/>
                          <w:sz w:val="24"/>
                        </w:rPr>
                      </w:pPr>
                      <w:r>
                        <w:rPr>
                          <w:color w:val="231F20"/>
                          <w:sz w:val="24"/>
                        </w:rPr>
                        <w:t>Dir </w:t>
                      </w:r>
                      <w:r>
                        <w:rPr>
                          <w:color w:val="231F20"/>
                          <w:spacing w:val="-4"/>
                          <w:sz w:val="24"/>
                        </w:rPr>
                        <w:t>4.12</w:t>
                      </w:r>
                      <w:r>
                        <w:rPr>
                          <w:color w:val="231F20"/>
                          <w:sz w:val="24"/>
                        </w:rPr>
                        <w:tab/>
                        <w:t>Dynamic</w:t>
                      </w:r>
                      <w:r>
                        <w:rPr>
                          <w:color w:val="231F20"/>
                          <w:spacing w:val="1"/>
                          <w:sz w:val="24"/>
                        </w:rPr>
                        <w:t> </w:t>
                      </w:r>
                      <w:r>
                        <w:rPr>
                          <w:color w:val="231F20"/>
                          <w:sz w:val="24"/>
                        </w:rPr>
                        <w:t>memory</w:t>
                      </w:r>
                      <w:r>
                        <w:rPr>
                          <w:color w:val="231F20"/>
                          <w:spacing w:val="1"/>
                          <w:sz w:val="24"/>
                        </w:rPr>
                        <w:t> </w:t>
                      </w:r>
                      <w:r>
                        <w:rPr>
                          <w:color w:val="231F20"/>
                          <w:sz w:val="24"/>
                        </w:rPr>
                        <w:t>allocation</w:t>
                      </w:r>
                      <w:r>
                        <w:rPr>
                          <w:color w:val="231F20"/>
                          <w:spacing w:val="1"/>
                          <w:sz w:val="24"/>
                        </w:rPr>
                        <w:t> </w:t>
                      </w:r>
                      <w:r>
                        <w:rPr>
                          <w:color w:val="231F20"/>
                          <w:sz w:val="24"/>
                        </w:rPr>
                        <w:t>shall</w:t>
                      </w:r>
                      <w:r>
                        <w:rPr>
                          <w:color w:val="231F20"/>
                          <w:spacing w:val="2"/>
                          <w:sz w:val="24"/>
                        </w:rPr>
                        <w:t> </w:t>
                      </w:r>
                      <w:r>
                        <w:rPr>
                          <w:color w:val="231F20"/>
                          <w:sz w:val="24"/>
                        </w:rPr>
                        <w:t>not</w:t>
                      </w:r>
                      <w:r>
                        <w:rPr>
                          <w:color w:val="231F20"/>
                          <w:spacing w:val="1"/>
                          <w:sz w:val="24"/>
                        </w:rPr>
                        <w:t> </w:t>
                      </w:r>
                      <w:r>
                        <w:rPr>
                          <w:color w:val="231F20"/>
                          <w:sz w:val="24"/>
                        </w:rPr>
                        <w:t>be</w:t>
                      </w:r>
                      <w:r>
                        <w:rPr>
                          <w:color w:val="231F20"/>
                          <w:spacing w:val="1"/>
                          <w:sz w:val="24"/>
                        </w:rPr>
                        <w:t> </w:t>
                      </w:r>
                      <w:r>
                        <w:rPr>
                          <w:color w:val="231F20"/>
                          <w:spacing w:val="-4"/>
                          <w:sz w:val="24"/>
                        </w:rPr>
                        <w:t>used</w:t>
                      </w:r>
                    </w:p>
                  </w:txbxContent>
                </v:textbox>
                <v:fill type="solid"/>
                <w10:wrap type="topAndBottom"/>
              </v:shape>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spacing w:before="1"/>
      </w:pPr>
      <w:r>
        <w:rPr>
          <w:color w:val="98002E"/>
          <w:spacing w:val="-2"/>
        </w:rPr>
        <w:t>Ampli</w:t>
      </w:r>
      <w:r>
        <w:rPr>
          <w:rFonts w:ascii="Courier New"/>
          <w:color w:val="98002E"/>
          <w:spacing w:val="-2"/>
        </w:rPr>
        <w:t>fi</w:t>
      </w:r>
      <w:r>
        <w:rPr>
          <w:color w:val="98002E"/>
          <w:spacing w:val="-2"/>
        </w:rPr>
        <w:t>cation</w:t>
      </w:r>
    </w:p>
    <w:p>
      <w:pPr>
        <w:pStyle w:val="BodyText"/>
        <w:spacing w:before="194"/>
        <w:ind w:left="1194"/>
      </w:pPr>
      <w:r>
        <w:rPr>
          <w:color w:val="231F20"/>
        </w:rPr>
        <w:t>This</w:t>
      </w:r>
      <w:r>
        <w:rPr>
          <w:color w:val="231F20"/>
          <w:spacing w:val="4"/>
        </w:rPr>
        <w:t> </w:t>
      </w:r>
      <w:r>
        <w:rPr>
          <w:color w:val="231F20"/>
        </w:rPr>
        <w:t>rule</w:t>
      </w:r>
      <w:r>
        <w:rPr>
          <w:color w:val="231F20"/>
          <w:spacing w:val="4"/>
        </w:rPr>
        <w:t> </w:t>
      </w:r>
      <w:r>
        <w:rPr>
          <w:color w:val="231F20"/>
        </w:rPr>
        <w:t>applies</w:t>
      </w:r>
      <w:r>
        <w:rPr>
          <w:color w:val="231F20"/>
          <w:spacing w:val="4"/>
        </w:rPr>
        <w:t> </w:t>
      </w:r>
      <w:r>
        <w:rPr>
          <w:color w:val="231F20"/>
        </w:rPr>
        <w:t>to</w:t>
      </w:r>
      <w:r>
        <w:rPr>
          <w:color w:val="231F20"/>
          <w:spacing w:val="4"/>
        </w:rPr>
        <w:t> </w:t>
      </w:r>
      <w:r>
        <w:rPr>
          <w:color w:val="231F20"/>
        </w:rPr>
        <w:t>all</w:t>
      </w:r>
      <w:r>
        <w:rPr>
          <w:color w:val="231F20"/>
          <w:spacing w:val="4"/>
        </w:rPr>
        <w:t> </w:t>
      </w:r>
      <w:r>
        <w:rPr>
          <w:color w:val="231F20"/>
        </w:rPr>
        <w:t>dynamic</w:t>
      </w:r>
      <w:r>
        <w:rPr>
          <w:color w:val="231F20"/>
          <w:spacing w:val="4"/>
        </w:rPr>
        <w:t> </w:t>
      </w:r>
      <w:r>
        <w:rPr>
          <w:color w:val="231F20"/>
        </w:rPr>
        <w:t>memory</w:t>
      </w:r>
      <w:r>
        <w:rPr>
          <w:color w:val="231F20"/>
          <w:spacing w:val="4"/>
        </w:rPr>
        <w:t> </w:t>
      </w:r>
      <w:r>
        <w:rPr>
          <w:color w:val="231F20"/>
        </w:rPr>
        <w:t>allocation</w:t>
      </w:r>
      <w:r>
        <w:rPr>
          <w:color w:val="231F20"/>
          <w:spacing w:val="4"/>
        </w:rPr>
        <w:t> </w:t>
      </w:r>
      <w:r>
        <w:rPr>
          <w:color w:val="231F20"/>
        </w:rPr>
        <w:t>packages</w:t>
      </w:r>
      <w:r>
        <w:rPr>
          <w:color w:val="231F20"/>
          <w:spacing w:val="5"/>
        </w:rPr>
        <w:t> </w:t>
      </w:r>
      <w:r>
        <w:rPr>
          <w:color w:val="231F20"/>
          <w:spacing w:val="-2"/>
        </w:rPr>
        <w:t>including:</w:t>
      </w:r>
    </w:p>
    <w:p>
      <w:pPr>
        <w:pStyle w:val="ListParagraph"/>
        <w:numPr>
          <w:ilvl w:val="0"/>
          <w:numId w:val="24"/>
        </w:numPr>
        <w:tabs>
          <w:tab w:pos="1920" w:val="left" w:leader="none"/>
        </w:tabs>
        <w:spacing w:line="240" w:lineRule="auto" w:before="192" w:after="0"/>
        <w:ind w:left="1920" w:right="0" w:hanging="363"/>
        <w:jc w:val="left"/>
        <w:rPr>
          <w:sz w:val="20"/>
        </w:rPr>
      </w:pPr>
      <w:r>
        <w:rPr>
          <w:color w:val="231F20"/>
          <w:sz w:val="20"/>
        </w:rPr>
        <w:t>Those</w:t>
      </w:r>
      <w:r>
        <w:rPr>
          <w:color w:val="231F20"/>
          <w:spacing w:val="1"/>
          <w:sz w:val="20"/>
        </w:rPr>
        <w:t> </w:t>
      </w:r>
      <w:r>
        <w:rPr>
          <w:color w:val="231F20"/>
          <w:sz w:val="20"/>
        </w:rPr>
        <w:t>provided</w:t>
      </w:r>
      <w:r>
        <w:rPr>
          <w:color w:val="231F20"/>
          <w:spacing w:val="2"/>
          <w:sz w:val="20"/>
        </w:rPr>
        <w:t> </w:t>
      </w:r>
      <w:r>
        <w:rPr>
          <w:color w:val="231F20"/>
          <w:sz w:val="20"/>
        </w:rPr>
        <w:t>by</w:t>
      </w:r>
      <w:r>
        <w:rPr>
          <w:color w:val="231F20"/>
          <w:spacing w:val="2"/>
          <w:sz w:val="20"/>
        </w:rPr>
        <w:t> </w:t>
      </w:r>
      <w:r>
        <w:rPr>
          <w:color w:val="231F20"/>
          <w:sz w:val="20"/>
        </w:rPr>
        <w:t>The</w:t>
      </w:r>
      <w:r>
        <w:rPr>
          <w:color w:val="231F20"/>
          <w:spacing w:val="2"/>
          <w:sz w:val="20"/>
        </w:rPr>
        <w:t> </w:t>
      </w:r>
      <w:r>
        <w:rPr>
          <w:color w:val="231F20"/>
          <w:sz w:val="20"/>
        </w:rPr>
        <w:t>Standard</w:t>
      </w:r>
      <w:r>
        <w:rPr>
          <w:color w:val="231F20"/>
          <w:spacing w:val="2"/>
          <w:sz w:val="20"/>
        </w:rPr>
        <w:t> </w:t>
      </w:r>
      <w:r>
        <w:rPr>
          <w:color w:val="231F20"/>
          <w:spacing w:val="-2"/>
          <w:sz w:val="20"/>
        </w:rPr>
        <w:t>Library;</w:t>
      </w:r>
    </w:p>
    <w:p>
      <w:pPr>
        <w:pStyle w:val="ListParagraph"/>
        <w:numPr>
          <w:ilvl w:val="0"/>
          <w:numId w:val="24"/>
        </w:numPr>
        <w:tabs>
          <w:tab w:pos="1920" w:val="left" w:leader="none"/>
        </w:tabs>
        <w:spacing w:line="240" w:lineRule="auto" w:before="173" w:after="0"/>
        <w:ind w:left="1920" w:right="0" w:hanging="363"/>
        <w:jc w:val="left"/>
        <w:rPr>
          <w:sz w:val="20"/>
        </w:rPr>
      </w:pPr>
      <w:r>
        <w:rPr>
          <w:color w:val="231F20"/>
          <w:sz w:val="20"/>
        </w:rPr>
        <w:t>Third-party</w:t>
      </w:r>
      <w:r>
        <w:rPr>
          <w:color w:val="231F20"/>
          <w:spacing w:val="44"/>
          <w:sz w:val="20"/>
        </w:rPr>
        <w:t> </w:t>
      </w:r>
      <w:r>
        <w:rPr>
          <w:color w:val="231F20"/>
          <w:spacing w:val="-2"/>
          <w:sz w:val="20"/>
        </w:rPr>
        <w:t>packages.</w:t>
      </w:r>
    </w:p>
    <w:p>
      <w:pPr>
        <w:pStyle w:val="BodyText"/>
        <w:spacing w:before="29"/>
      </w:pPr>
    </w:p>
    <w:p>
      <w:pPr>
        <w:pStyle w:val="Heading5"/>
      </w:pPr>
      <w:r>
        <w:rPr>
          <w:color w:val="98002E"/>
          <w:spacing w:val="-2"/>
          <w:w w:val="105"/>
        </w:rPr>
        <w:t>Rationale</w:t>
      </w:r>
    </w:p>
    <w:p>
      <w:pPr>
        <w:pStyle w:val="BodyText"/>
        <w:spacing w:line="256" w:lineRule="auto" w:before="216"/>
        <w:ind w:left="1194" w:right="1137"/>
        <w:jc w:val="both"/>
      </w:pPr>
      <w:r>
        <w:rPr>
          <w:color w:val="231F20"/>
        </w:rPr>
        <w:t>The Standard Library’s dynamic memory allocation and deallocation routines can lead to unde</w:t>
      </w:r>
      <w:r>
        <w:rPr>
          <w:rFonts w:ascii="Courier New" w:hAnsi="Courier New"/>
          <w:color w:val="231F20"/>
        </w:rPr>
        <w:t>fi</w:t>
      </w:r>
      <w:r>
        <w:rPr>
          <w:color w:val="231F20"/>
        </w:rPr>
        <w:t>ned behaviour as described in </w:t>
      </w:r>
      <w:hyperlink w:history="true" w:anchor="_bookmark137">
        <w:r>
          <w:rPr>
            <w:color w:val="231F20"/>
          </w:rPr>
          <w:t>Rule 21.3</w:t>
        </w:r>
      </w:hyperlink>
      <w:r>
        <w:rPr>
          <w:color w:val="231F20"/>
        </w:rPr>
        <w:t>. Any other dynamic memory allocation system is likely to exhibit unde</w:t>
      </w:r>
      <w:r>
        <w:rPr>
          <w:rFonts w:ascii="Courier New" w:hAnsi="Courier New"/>
          <w:color w:val="231F20"/>
        </w:rPr>
        <w:t>fi</w:t>
      </w:r>
      <w:r>
        <w:rPr>
          <w:color w:val="231F20"/>
        </w:rPr>
        <w:t>ned behaviours that are similar to those of The Standard Library.</w:t>
      </w:r>
    </w:p>
    <w:p>
      <w:pPr>
        <w:pStyle w:val="BodyText"/>
        <w:spacing w:line="247" w:lineRule="auto" w:before="192"/>
        <w:ind w:left="1194" w:right="1138"/>
        <w:jc w:val="both"/>
      </w:pPr>
      <w:r>
        <w:rPr>
          <w:color w:val="231F20"/>
        </w:rPr>
        <w:t>The speci</w:t>
      </w:r>
      <w:r>
        <w:rPr>
          <w:rFonts w:ascii="Courier New"/>
          <w:color w:val="231F20"/>
        </w:rPr>
        <w:t>fi</w:t>
      </w:r>
      <w:r>
        <w:rPr>
          <w:color w:val="231F20"/>
        </w:rPr>
        <w:t>cation of third-party routines shall be checked to ensure that dynamic memory allocation</w:t>
      </w:r>
      <w:r>
        <w:rPr>
          <w:color w:val="231F20"/>
          <w:spacing w:val="40"/>
        </w:rPr>
        <w:t> </w:t>
      </w:r>
      <w:r>
        <w:rPr>
          <w:color w:val="231F20"/>
        </w:rPr>
        <w:t>is not being used inadvertently.</w:t>
      </w:r>
    </w:p>
    <w:p>
      <w:pPr>
        <w:pStyle w:val="BodyText"/>
        <w:spacing w:line="266" w:lineRule="auto" w:before="219"/>
        <w:ind w:left="1194" w:right="1140"/>
        <w:jc w:val="both"/>
      </w:pPr>
      <w:r>
        <w:rPr>
          <w:color w:val="231F20"/>
        </w:rPr>
        <w:t>If a decision is made to use dynamic memory, care shall be taken to ensure that the software behaves </w:t>
      </w:r>
      <w:r>
        <w:rPr>
          <w:color w:val="231F20"/>
          <w:w w:val="105"/>
        </w:rPr>
        <w:t>in</w:t>
      </w:r>
      <w:r>
        <w:rPr>
          <w:color w:val="231F20"/>
          <w:spacing w:val="-4"/>
          <w:w w:val="105"/>
        </w:rPr>
        <w:t> </w:t>
      </w:r>
      <w:r>
        <w:rPr>
          <w:color w:val="231F20"/>
          <w:w w:val="105"/>
        </w:rPr>
        <w:t>a</w:t>
      </w:r>
      <w:r>
        <w:rPr>
          <w:color w:val="231F20"/>
          <w:spacing w:val="-4"/>
          <w:w w:val="105"/>
        </w:rPr>
        <w:t> </w:t>
      </w:r>
      <w:r>
        <w:rPr>
          <w:color w:val="231F20"/>
          <w:w w:val="105"/>
        </w:rPr>
        <w:t>predictable</w:t>
      </w:r>
      <w:r>
        <w:rPr>
          <w:color w:val="231F20"/>
          <w:spacing w:val="-4"/>
          <w:w w:val="105"/>
        </w:rPr>
        <w:t> </w:t>
      </w:r>
      <w:r>
        <w:rPr>
          <w:color w:val="231F20"/>
          <w:w w:val="105"/>
        </w:rPr>
        <w:t>manner.</w:t>
      </w:r>
      <w:r>
        <w:rPr>
          <w:color w:val="231F20"/>
          <w:spacing w:val="-4"/>
          <w:w w:val="105"/>
        </w:rPr>
        <w:t> </w:t>
      </w:r>
      <w:r>
        <w:rPr>
          <w:color w:val="231F20"/>
          <w:w w:val="105"/>
        </w:rPr>
        <w:t>For</w:t>
      </w:r>
      <w:r>
        <w:rPr>
          <w:color w:val="231F20"/>
          <w:spacing w:val="-4"/>
          <w:w w:val="105"/>
        </w:rPr>
        <w:t> </w:t>
      </w:r>
      <w:r>
        <w:rPr>
          <w:color w:val="231F20"/>
          <w:w w:val="105"/>
        </w:rPr>
        <w:t>example,</w:t>
      </w:r>
      <w:r>
        <w:rPr>
          <w:color w:val="231F20"/>
          <w:spacing w:val="-4"/>
          <w:w w:val="105"/>
        </w:rPr>
        <w:t> </w:t>
      </w:r>
      <w:r>
        <w:rPr>
          <w:color w:val="231F20"/>
          <w:w w:val="105"/>
        </w:rPr>
        <w:t>there</w:t>
      </w:r>
      <w:r>
        <w:rPr>
          <w:color w:val="231F20"/>
          <w:spacing w:val="-4"/>
          <w:w w:val="105"/>
        </w:rPr>
        <w:t> </w:t>
      </w:r>
      <w:r>
        <w:rPr>
          <w:color w:val="231F20"/>
          <w:w w:val="105"/>
        </w:rPr>
        <w:t>is</w:t>
      </w:r>
      <w:r>
        <w:rPr>
          <w:color w:val="231F20"/>
          <w:spacing w:val="-4"/>
          <w:w w:val="105"/>
        </w:rPr>
        <w:t> </w:t>
      </w:r>
      <w:r>
        <w:rPr>
          <w:color w:val="231F20"/>
          <w:w w:val="105"/>
        </w:rPr>
        <w:t>a</w:t>
      </w:r>
      <w:r>
        <w:rPr>
          <w:color w:val="231F20"/>
          <w:spacing w:val="-4"/>
          <w:w w:val="105"/>
        </w:rPr>
        <w:t> </w:t>
      </w:r>
      <w:r>
        <w:rPr>
          <w:color w:val="231F20"/>
          <w:w w:val="105"/>
        </w:rPr>
        <w:t>risk</w:t>
      </w:r>
      <w:r>
        <w:rPr>
          <w:color w:val="231F20"/>
          <w:spacing w:val="-4"/>
          <w:w w:val="105"/>
        </w:rPr>
        <w:t> </w:t>
      </w:r>
      <w:r>
        <w:rPr>
          <w:color w:val="231F20"/>
          <w:w w:val="105"/>
        </w:rPr>
        <w:t>that:</w:t>
      </w:r>
    </w:p>
    <w:p>
      <w:pPr>
        <w:pStyle w:val="ListParagraph"/>
        <w:numPr>
          <w:ilvl w:val="0"/>
          <w:numId w:val="24"/>
        </w:numPr>
        <w:tabs>
          <w:tab w:pos="1920" w:val="left" w:leader="none"/>
        </w:tabs>
        <w:spacing w:line="244" w:lineRule="auto" w:before="168" w:after="0"/>
        <w:ind w:left="1920" w:right="1136" w:hanging="363"/>
        <w:jc w:val="left"/>
        <w:rPr>
          <w:sz w:val="20"/>
        </w:rPr>
      </w:pPr>
      <w:r>
        <w:rPr>
          <w:color w:val="231F20"/>
          <w:sz w:val="20"/>
        </w:rPr>
        <w:t>Insu</w:t>
      </w:r>
      <w:r>
        <w:rPr>
          <w:rFonts w:ascii="Courier New" w:hAnsi="Courier New"/>
          <w:color w:val="231F20"/>
          <w:sz w:val="20"/>
        </w:rPr>
        <w:t>ffi</w:t>
      </w:r>
      <w:r>
        <w:rPr>
          <w:color w:val="231F20"/>
          <w:sz w:val="20"/>
        </w:rPr>
        <w:t>cient memory may be available to satisfy a request — care must be taken to ensure </w:t>
      </w:r>
      <w:r>
        <w:rPr>
          <w:color w:val="231F20"/>
          <w:w w:val="105"/>
          <w:sz w:val="20"/>
        </w:rPr>
        <w:t>that</w:t>
      </w:r>
      <w:r>
        <w:rPr>
          <w:color w:val="231F20"/>
          <w:spacing w:val="-1"/>
          <w:w w:val="105"/>
          <w:sz w:val="20"/>
        </w:rPr>
        <w:t> </w:t>
      </w:r>
      <w:r>
        <w:rPr>
          <w:color w:val="231F20"/>
          <w:w w:val="105"/>
          <w:sz w:val="20"/>
        </w:rPr>
        <w:t>there</w:t>
      </w:r>
      <w:r>
        <w:rPr>
          <w:color w:val="231F20"/>
          <w:spacing w:val="-1"/>
          <w:w w:val="105"/>
          <w:sz w:val="20"/>
        </w:rPr>
        <w:t> </w:t>
      </w:r>
      <w:r>
        <w:rPr>
          <w:color w:val="231F20"/>
          <w:w w:val="105"/>
          <w:sz w:val="20"/>
        </w:rPr>
        <w:t>is</w:t>
      </w:r>
      <w:r>
        <w:rPr>
          <w:color w:val="231F20"/>
          <w:spacing w:val="-1"/>
          <w:w w:val="105"/>
          <w:sz w:val="20"/>
        </w:rPr>
        <w:t> </w:t>
      </w:r>
      <w:r>
        <w:rPr>
          <w:color w:val="231F20"/>
          <w:w w:val="105"/>
          <w:sz w:val="20"/>
        </w:rPr>
        <w:t>a</w:t>
      </w:r>
      <w:r>
        <w:rPr>
          <w:color w:val="231F20"/>
          <w:spacing w:val="-1"/>
          <w:w w:val="105"/>
          <w:sz w:val="20"/>
        </w:rPr>
        <w:t> </w:t>
      </w:r>
      <w:r>
        <w:rPr>
          <w:color w:val="231F20"/>
          <w:w w:val="105"/>
          <w:sz w:val="20"/>
        </w:rPr>
        <w:t>safe</w:t>
      </w:r>
      <w:r>
        <w:rPr>
          <w:color w:val="231F20"/>
          <w:spacing w:val="-1"/>
          <w:w w:val="105"/>
          <w:sz w:val="20"/>
        </w:rPr>
        <w:t> </w:t>
      </w:r>
      <w:r>
        <w:rPr>
          <w:color w:val="231F20"/>
          <w:w w:val="105"/>
          <w:sz w:val="20"/>
        </w:rPr>
        <w:t>and</w:t>
      </w:r>
      <w:r>
        <w:rPr>
          <w:color w:val="231F20"/>
          <w:spacing w:val="-1"/>
          <w:w w:val="105"/>
          <w:sz w:val="20"/>
        </w:rPr>
        <w:t> </w:t>
      </w:r>
      <w:r>
        <w:rPr>
          <w:color w:val="231F20"/>
          <w:w w:val="105"/>
          <w:sz w:val="20"/>
        </w:rPr>
        <w:t>appropriate</w:t>
      </w:r>
      <w:r>
        <w:rPr>
          <w:color w:val="231F20"/>
          <w:spacing w:val="-1"/>
          <w:w w:val="105"/>
          <w:sz w:val="20"/>
        </w:rPr>
        <w:t> </w:t>
      </w:r>
      <w:r>
        <w:rPr>
          <w:color w:val="231F20"/>
          <w:w w:val="105"/>
          <w:sz w:val="20"/>
        </w:rPr>
        <w:t>response</w:t>
      </w:r>
      <w:r>
        <w:rPr>
          <w:color w:val="231F20"/>
          <w:spacing w:val="-1"/>
          <w:w w:val="105"/>
          <w:sz w:val="20"/>
        </w:rPr>
        <w:t> </w:t>
      </w:r>
      <w:r>
        <w:rPr>
          <w:color w:val="231F20"/>
          <w:w w:val="105"/>
          <w:sz w:val="20"/>
        </w:rPr>
        <w:t>to</w:t>
      </w:r>
      <w:r>
        <w:rPr>
          <w:color w:val="231F20"/>
          <w:spacing w:val="-1"/>
          <w:w w:val="105"/>
          <w:sz w:val="20"/>
        </w:rPr>
        <w:t> </w:t>
      </w:r>
      <w:r>
        <w:rPr>
          <w:color w:val="231F20"/>
          <w:w w:val="105"/>
          <w:sz w:val="20"/>
        </w:rPr>
        <w:t>an</w:t>
      </w:r>
      <w:r>
        <w:rPr>
          <w:color w:val="231F20"/>
          <w:spacing w:val="-1"/>
          <w:w w:val="105"/>
          <w:sz w:val="20"/>
        </w:rPr>
        <w:t> </w:t>
      </w:r>
      <w:r>
        <w:rPr>
          <w:color w:val="231F20"/>
          <w:w w:val="105"/>
          <w:sz w:val="20"/>
        </w:rPr>
        <w:t>allocation</w:t>
      </w:r>
      <w:r>
        <w:rPr>
          <w:color w:val="231F20"/>
          <w:spacing w:val="-1"/>
          <w:w w:val="105"/>
          <w:sz w:val="20"/>
        </w:rPr>
        <w:t> </w:t>
      </w:r>
      <w:r>
        <w:rPr>
          <w:color w:val="231F20"/>
          <w:w w:val="105"/>
          <w:sz w:val="20"/>
        </w:rPr>
        <w:t>failure;</w:t>
      </w:r>
    </w:p>
    <w:p>
      <w:pPr>
        <w:pStyle w:val="ListParagraph"/>
        <w:numPr>
          <w:ilvl w:val="0"/>
          <w:numId w:val="24"/>
        </w:numPr>
        <w:tabs>
          <w:tab w:pos="1920" w:val="left" w:leader="none"/>
        </w:tabs>
        <w:spacing w:line="240" w:lineRule="auto" w:before="188" w:after="0"/>
        <w:ind w:left="1920" w:right="0" w:hanging="363"/>
        <w:jc w:val="left"/>
        <w:rPr>
          <w:sz w:val="20"/>
        </w:rPr>
      </w:pPr>
      <w:r>
        <w:rPr/>
        <mc:AlternateContent>
          <mc:Choice Requires="wps">
            <w:drawing>
              <wp:anchor distT="0" distB="0" distL="0" distR="0" allowOverlap="1" layoutInCell="1" locked="0" behindDoc="1" simplePos="0" relativeHeight="473728000">
                <wp:simplePos x="0" y="0"/>
                <wp:positionH relativeFrom="page">
                  <wp:posOffset>646252</wp:posOffset>
                </wp:positionH>
                <wp:positionV relativeFrom="paragraph">
                  <wp:posOffset>203353</wp:posOffset>
                </wp:positionV>
                <wp:extent cx="1270" cy="540385"/>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588480" from="50.886002pt,58.5321pt" to="50.886002pt,16.0121pt" stroked="true" strokeweight="5pt" strokecolor="#98002e">
                <v:stroke dashstyle="solid"/>
                <w10:wrap type="none"/>
              </v:line>
            </w:pict>
          </mc:Fallback>
        </mc:AlternateContent>
      </w:r>
      <w:r>
        <w:rPr>
          <w:color w:val="231F20"/>
          <w:w w:val="105"/>
          <w:sz w:val="20"/>
        </w:rPr>
        <w:t>There</w:t>
      </w:r>
      <w:r>
        <w:rPr>
          <w:color w:val="231F20"/>
          <w:spacing w:val="-10"/>
          <w:w w:val="105"/>
          <w:sz w:val="20"/>
        </w:rPr>
        <w:t> </w:t>
      </w:r>
      <w:r>
        <w:rPr>
          <w:color w:val="231F20"/>
          <w:w w:val="105"/>
          <w:sz w:val="20"/>
        </w:rPr>
        <w:t>is</w:t>
      </w:r>
      <w:r>
        <w:rPr>
          <w:color w:val="231F20"/>
          <w:spacing w:val="-10"/>
          <w:w w:val="105"/>
          <w:sz w:val="20"/>
        </w:rPr>
        <w:t> </w:t>
      </w:r>
      <w:r>
        <w:rPr>
          <w:color w:val="231F20"/>
          <w:w w:val="105"/>
          <w:sz w:val="20"/>
        </w:rPr>
        <w:t>a</w:t>
      </w:r>
      <w:r>
        <w:rPr>
          <w:color w:val="231F20"/>
          <w:spacing w:val="-10"/>
          <w:w w:val="105"/>
          <w:sz w:val="20"/>
        </w:rPr>
        <w:t> </w:t>
      </w:r>
      <w:r>
        <w:rPr>
          <w:color w:val="231F20"/>
          <w:w w:val="105"/>
          <w:sz w:val="20"/>
        </w:rPr>
        <w:t>high</w:t>
      </w:r>
      <w:r>
        <w:rPr>
          <w:color w:val="231F20"/>
          <w:spacing w:val="-10"/>
          <w:w w:val="105"/>
          <w:sz w:val="20"/>
        </w:rPr>
        <w:t> </w:t>
      </w:r>
      <w:r>
        <w:rPr>
          <w:color w:val="231F20"/>
          <w:w w:val="105"/>
          <w:sz w:val="20"/>
        </w:rPr>
        <w:t>variance</w:t>
      </w:r>
      <w:r>
        <w:rPr>
          <w:color w:val="231F20"/>
          <w:spacing w:val="-9"/>
          <w:w w:val="105"/>
          <w:sz w:val="20"/>
        </w:rPr>
        <w:t> </w:t>
      </w:r>
      <w:r>
        <w:rPr>
          <w:color w:val="231F20"/>
          <w:w w:val="105"/>
          <w:sz w:val="20"/>
        </w:rPr>
        <w:t>in</w:t>
      </w:r>
      <w:r>
        <w:rPr>
          <w:color w:val="231F20"/>
          <w:spacing w:val="-10"/>
          <w:w w:val="105"/>
          <w:sz w:val="20"/>
        </w:rPr>
        <w:t> </w:t>
      </w:r>
      <w:r>
        <w:rPr>
          <w:color w:val="231F20"/>
          <w:w w:val="105"/>
          <w:sz w:val="20"/>
        </w:rPr>
        <w:t>the</w:t>
      </w:r>
      <w:r>
        <w:rPr>
          <w:color w:val="231F20"/>
          <w:spacing w:val="-10"/>
          <w:w w:val="105"/>
          <w:sz w:val="20"/>
        </w:rPr>
        <w:t> </w:t>
      </w:r>
      <w:r>
        <w:rPr>
          <w:color w:val="231F20"/>
          <w:w w:val="105"/>
          <w:sz w:val="20"/>
        </w:rPr>
        <w:t>execution</w:t>
      </w:r>
      <w:r>
        <w:rPr>
          <w:color w:val="231F20"/>
          <w:spacing w:val="-10"/>
          <w:w w:val="105"/>
          <w:sz w:val="20"/>
        </w:rPr>
        <w:t> </w:t>
      </w:r>
      <w:r>
        <w:rPr>
          <w:color w:val="231F20"/>
          <w:w w:val="105"/>
          <w:sz w:val="20"/>
        </w:rPr>
        <w:t>time</w:t>
      </w:r>
      <w:r>
        <w:rPr>
          <w:color w:val="231F20"/>
          <w:spacing w:val="-10"/>
          <w:w w:val="105"/>
          <w:sz w:val="20"/>
        </w:rPr>
        <w:t> </w:t>
      </w:r>
      <w:r>
        <w:rPr>
          <w:color w:val="231F20"/>
          <w:w w:val="105"/>
          <w:sz w:val="20"/>
        </w:rPr>
        <w:t>required</w:t>
      </w:r>
      <w:r>
        <w:rPr>
          <w:color w:val="231F20"/>
          <w:spacing w:val="-9"/>
          <w:w w:val="105"/>
          <w:sz w:val="20"/>
        </w:rPr>
        <w:t> </w:t>
      </w:r>
      <w:r>
        <w:rPr>
          <w:color w:val="231F20"/>
          <w:w w:val="105"/>
          <w:sz w:val="20"/>
        </w:rPr>
        <w:t>to</w:t>
      </w:r>
      <w:r>
        <w:rPr>
          <w:color w:val="231F20"/>
          <w:spacing w:val="-10"/>
          <w:w w:val="105"/>
          <w:sz w:val="20"/>
        </w:rPr>
        <w:t> </w:t>
      </w:r>
      <w:r>
        <w:rPr>
          <w:color w:val="231F20"/>
          <w:w w:val="105"/>
          <w:sz w:val="20"/>
        </w:rPr>
        <w:t>perform</w:t>
      </w:r>
      <w:r>
        <w:rPr>
          <w:color w:val="231F20"/>
          <w:spacing w:val="-10"/>
          <w:w w:val="105"/>
          <w:sz w:val="20"/>
        </w:rPr>
        <w:t> </w:t>
      </w:r>
      <w:r>
        <w:rPr>
          <w:color w:val="231F20"/>
          <w:w w:val="105"/>
          <w:sz w:val="20"/>
        </w:rPr>
        <w:t>allocation</w:t>
      </w:r>
      <w:r>
        <w:rPr>
          <w:color w:val="231F20"/>
          <w:spacing w:val="-10"/>
          <w:w w:val="105"/>
          <w:sz w:val="20"/>
        </w:rPr>
        <w:t> </w:t>
      </w:r>
      <w:r>
        <w:rPr>
          <w:color w:val="231F20"/>
          <w:w w:val="105"/>
          <w:sz w:val="20"/>
        </w:rPr>
        <w:t>or</w:t>
      </w:r>
      <w:r>
        <w:rPr>
          <w:color w:val="231F20"/>
          <w:spacing w:val="-10"/>
          <w:w w:val="105"/>
          <w:sz w:val="20"/>
        </w:rPr>
        <w:t> </w:t>
      </w:r>
      <w:r>
        <w:rPr>
          <w:color w:val="231F20"/>
          <w:spacing w:val="-2"/>
          <w:w w:val="105"/>
          <w:sz w:val="20"/>
        </w:rPr>
        <w:t>deallocation</w:t>
      </w:r>
    </w:p>
    <w:p>
      <w:pPr>
        <w:pStyle w:val="BodyText"/>
        <w:tabs>
          <w:tab w:pos="1920" w:val="left" w:leader="none"/>
        </w:tabs>
        <w:spacing w:before="6"/>
        <w:ind w:left="314"/>
      </w:pPr>
      <w:r>
        <w:rPr>
          <w:color w:val="231F20"/>
          <w:spacing w:val="-5"/>
          <w:position w:val="-18"/>
          <w:sz w:val="28"/>
        </w:rPr>
        <w:t>34</w:t>
      </w:r>
      <w:r>
        <w:rPr>
          <w:color w:val="231F20"/>
          <w:position w:val="-18"/>
          <w:sz w:val="28"/>
        </w:rPr>
        <w:tab/>
      </w:r>
      <w:r>
        <w:rPr>
          <w:color w:val="231F20"/>
        </w:rPr>
        <w:t>depending</w:t>
      </w:r>
      <w:r>
        <w:rPr>
          <w:color w:val="231F20"/>
          <w:spacing w:val="11"/>
        </w:rPr>
        <w:t> </w:t>
      </w:r>
      <w:r>
        <w:rPr>
          <w:color w:val="231F20"/>
        </w:rPr>
        <w:t>on</w:t>
      </w:r>
      <w:r>
        <w:rPr>
          <w:color w:val="231F20"/>
          <w:spacing w:val="11"/>
        </w:rPr>
        <w:t> </w:t>
      </w:r>
      <w:r>
        <w:rPr>
          <w:color w:val="231F20"/>
        </w:rPr>
        <w:t>the</w:t>
      </w:r>
      <w:r>
        <w:rPr>
          <w:color w:val="231F20"/>
          <w:spacing w:val="12"/>
        </w:rPr>
        <w:t> </w:t>
      </w:r>
      <w:r>
        <w:rPr>
          <w:color w:val="231F20"/>
        </w:rPr>
        <w:t>pattern</w:t>
      </w:r>
      <w:r>
        <w:rPr>
          <w:color w:val="231F20"/>
          <w:spacing w:val="11"/>
        </w:rPr>
        <w:t> </w:t>
      </w:r>
      <w:r>
        <w:rPr>
          <w:color w:val="231F20"/>
        </w:rPr>
        <w:t>of</w:t>
      </w:r>
      <w:r>
        <w:rPr>
          <w:color w:val="231F20"/>
          <w:spacing w:val="11"/>
        </w:rPr>
        <w:t> </w:t>
      </w:r>
      <w:r>
        <w:rPr>
          <w:color w:val="231F20"/>
        </w:rPr>
        <w:t>usage</w:t>
      </w:r>
      <w:r>
        <w:rPr>
          <w:color w:val="231F20"/>
          <w:spacing w:val="12"/>
        </w:rPr>
        <w:t> </w:t>
      </w:r>
      <w:r>
        <w:rPr>
          <w:color w:val="231F20"/>
        </w:rPr>
        <w:t>and</w:t>
      </w:r>
      <w:r>
        <w:rPr>
          <w:color w:val="231F20"/>
          <w:spacing w:val="11"/>
        </w:rPr>
        <w:t> </w:t>
      </w:r>
      <w:r>
        <w:rPr>
          <w:color w:val="231F20"/>
        </w:rPr>
        <w:t>resulting</w:t>
      </w:r>
      <w:r>
        <w:rPr>
          <w:color w:val="231F20"/>
          <w:spacing w:val="12"/>
        </w:rPr>
        <w:t> </w:t>
      </w:r>
      <w:r>
        <w:rPr>
          <w:color w:val="231F20"/>
        </w:rPr>
        <w:t>degree</w:t>
      </w:r>
      <w:r>
        <w:rPr>
          <w:color w:val="231F20"/>
          <w:spacing w:val="11"/>
        </w:rPr>
        <w:t> </w:t>
      </w:r>
      <w:r>
        <w:rPr>
          <w:color w:val="231F20"/>
        </w:rPr>
        <w:t>of</w:t>
      </w:r>
      <w:r>
        <w:rPr>
          <w:color w:val="231F20"/>
          <w:spacing w:val="11"/>
        </w:rPr>
        <w:t> </w:t>
      </w:r>
      <w:r>
        <w:rPr>
          <w:color w:val="231F20"/>
          <w:spacing w:val="-2"/>
        </w:rPr>
        <w:t>fragmentation.</w:t>
      </w:r>
    </w:p>
    <w:p>
      <w:pPr>
        <w:spacing w:after="0"/>
        <w:sectPr>
          <w:pgSz w:w="11910" w:h="16840"/>
          <w:pgMar w:header="0" w:footer="658" w:top="700" w:bottom="920" w:left="220" w:right="280"/>
        </w:sectPr>
      </w:pPr>
    </w:p>
    <w:p>
      <w:pPr>
        <w:pStyle w:val="Heading5"/>
        <w:spacing w:before="110"/>
      </w:pPr>
      <w:r>
        <w:rPr/>
        <mc:AlternateContent>
          <mc:Choice Requires="wps">
            <w:drawing>
              <wp:anchor distT="0" distB="0" distL="0" distR="0" allowOverlap="1" layoutInCell="1" locked="0" behindDoc="0" simplePos="0" relativeHeight="15777792">
                <wp:simplePos x="0" y="0"/>
                <wp:positionH relativeFrom="page">
                  <wp:posOffset>6969279</wp:posOffset>
                </wp:positionH>
                <wp:positionV relativeFrom="paragraph">
                  <wp:posOffset>83573</wp:posOffset>
                </wp:positionV>
                <wp:extent cx="267970" cy="168973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267970" cy="16897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wps:txbx>
                      <wps:bodyPr wrap="square" lIns="0" tIns="0" rIns="0" bIns="0" rtlCol="0" vert="vert270">
                        <a:noAutofit/>
                      </wps:bodyPr>
                    </wps:wsp>
                  </a:graphicData>
                </a:graphic>
              </wp:anchor>
            </w:drawing>
          </mc:Choice>
          <mc:Fallback>
            <w:pict>
              <v:shape style="position:absolute;margin-left:548.762146pt;margin-top:6.58057pt;width:21.1pt;height:133.050pt;mso-position-horizontal-relative:page;mso-position-vertical-relative:paragraph;z-index:15777792" type="#_x0000_t202" id="docshape89"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v:textbox>
                <w10:wrap type="none"/>
              </v:shape>
            </w:pict>
          </mc:Fallback>
        </mc:AlternateContent>
      </w:r>
      <w:bookmarkStart w:name="_bookmark27" w:id="79"/>
      <w:bookmarkEnd w:id="79"/>
      <w:r>
        <w:rPr/>
      </w:r>
      <w:r>
        <w:rPr>
          <w:color w:val="98002E"/>
          <w:spacing w:val="-2"/>
          <w:w w:val="105"/>
        </w:rPr>
        <w:t>Example</w:t>
      </w:r>
    </w:p>
    <w:p>
      <w:pPr>
        <w:pStyle w:val="BodyText"/>
        <w:spacing w:line="266" w:lineRule="auto" w:before="216"/>
        <w:ind w:left="1194" w:right="1138"/>
        <w:jc w:val="both"/>
      </w:pPr>
      <w:r>
        <w:rPr>
          <w:color w:val="231F20"/>
        </w:rPr>
        <w:t>For convenience, these examples are based around use of The Standard Library’s dynamic memory functions as their interfaces are well-known.</w:t>
      </w:r>
    </w:p>
    <w:p>
      <w:pPr>
        <w:pStyle w:val="BodyText"/>
        <w:spacing w:line="254" w:lineRule="auto" w:before="199"/>
        <w:ind w:left="1194" w:right="1137"/>
        <w:jc w:val="both"/>
      </w:pPr>
      <w:r>
        <w:rPr>
          <w:color w:val="231F20"/>
        </w:rPr>
        <w:t>In this example, the behaviour is unde</w:t>
      </w:r>
      <w:r>
        <w:rPr>
          <w:rFonts w:ascii="Courier New"/>
          <w:color w:val="231F20"/>
        </w:rPr>
        <w:t>fi</w:t>
      </w:r>
      <w:r>
        <w:rPr>
          <w:color w:val="231F20"/>
        </w:rPr>
        <w:t>ned following the </w:t>
      </w:r>
      <w:r>
        <w:rPr>
          <w:rFonts w:ascii="Courier New"/>
          <w:color w:val="231F20"/>
        </w:rPr>
        <w:t>fi</w:t>
      </w:r>
      <w:r>
        <w:rPr>
          <w:color w:val="231F20"/>
        </w:rPr>
        <w:t>rst call to </w:t>
      </w:r>
      <w:r>
        <w:rPr>
          <w:rFonts w:ascii="Trebuchet MS"/>
          <w:i/>
          <w:color w:val="231F20"/>
        </w:rPr>
        <w:t>free </w:t>
      </w:r>
      <w:r>
        <w:rPr>
          <w:color w:val="231F20"/>
        </w:rPr>
        <w:t>because the value of the </w:t>
      </w:r>
      <w:r>
        <w:rPr>
          <w:color w:val="231F20"/>
          <w:w w:val="105"/>
        </w:rPr>
        <w:t>pointer</w:t>
      </w:r>
      <w:r>
        <w:rPr>
          <w:color w:val="231F20"/>
          <w:spacing w:val="-15"/>
          <w:w w:val="105"/>
        </w:rPr>
        <w:t> </w:t>
      </w:r>
      <w:r>
        <w:rPr>
          <w:rFonts w:ascii="Courier New"/>
          <w:color w:val="231F20"/>
          <w:w w:val="105"/>
        </w:rPr>
        <w:t>p</w:t>
      </w:r>
      <w:r>
        <w:rPr>
          <w:rFonts w:ascii="Courier New"/>
          <w:color w:val="231F20"/>
          <w:spacing w:val="-32"/>
          <w:w w:val="105"/>
        </w:rPr>
        <w:t> </w:t>
      </w:r>
      <w:r>
        <w:rPr>
          <w:color w:val="231F20"/>
          <w:w w:val="105"/>
        </w:rPr>
        <w:t>becomes</w:t>
      </w:r>
      <w:r>
        <w:rPr>
          <w:color w:val="231F20"/>
          <w:spacing w:val="-14"/>
          <w:w w:val="105"/>
        </w:rPr>
        <w:t> </w:t>
      </w:r>
      <w:r>
        <w:rPr>
          <w:color w:val="231F20"/>
          <w:w w:val="105"/>
        </w:rPr>
        <w:t>indeterminate.</w:t>
      </w:r>
      <w:r>
        <w:rPr>
          <w:color w:val="231F20"/>
          <w:spacing w:val="-3"/>
          <w:w w:val="105"/>
        </w:rPr>
        <w:t> </w:t>
      </w:r>
      <w:r>
        <w:rPr>
          <w:color w:val="231F20"/>
          <w:w w:val="105"/>
        </w:rPr>
        <w:t>Although the value stored in the pointer is unchanged following </w:t>
      </w:r>
      <w:r>
        <w:rPr>
          <w:color w:val="231F20"/>
        </w:rPr>
        <w:t>the call to </w:t>
      </w:r>
      <w:r>
        <w:rPr>
          <w:rFonts w:ascii="Trebuchet MS"/>
          <w:i/>
          <w:color w:val="231F20"/>
        </w:rPr>
        <w:t>free</w:t>
      </w:r>
      <w:r>
        <w:rPr>
          <w:color w:val="231F20"/>
        </w:rPr>
        <w:t>, it is possible, on some targets, that the memory to which it points no longer exists and </w:t>
      </w:r>
      <w:r>
        <w:rPr>
          <w:color w:val="231F20"/>
          <w:w w:val="105"/>
        </w:rPr>
        <w:t>the act of copying that pointer could cause a memory exception.</w:t>
      </w:r>
    </w:p>
    <w:p>
      <w:pPr>
        <w:spacing w:line="460" w:lineRule="exact" w:before="3"/>
        <w:ind w:left="1194" w:right="8035" w:firstLine="0"/>
        <w:jc w:val="left"/>
        <w:rPr>
          <w:rFonts w:ascii="Courier New"/>
          <w:sz w:val="18"/>
        </w:rPr>
      </w:pPr>
      <w:r>
        <w:rPr>
          <w:rFonts w:ascii="Courier New"/>
          <w:color w:val="231F20"/>
          <w:sz w:val="18"/>
        </w:rPr>
        <w:t>#include</w:t>
      </w:r>
      <w:r>
        <w:rPr>
          <w:rFonts w:ascii="Courier New"/>
          <w:color w:val="231F20"/>
          <w:spacing w:val="-29"/>
          <w:sz w:val="18"/>
        </w:rPr>
        <w:t> </w:t>
      </w:r>
      <w:r>
        <w:rPr>
          <w:rFonts w:ascii="Courier New"/>
          <w:color w:val="231F20"/>
          <w:sz w:val="18"/>
        </w:rPr>
        <w:t>&lt;stdlib.h&gt; void f ( void )</w:t>
      </w:r>
    </w:p>
    <w:p>
      <w:pPr>
        <w:spacing w:line="192" w:lineRule="exact" w:before="0"/>
        <w:ind w:left="1194" w:right="0" w:firstLine="0"/>
        <w:jc w:val="left"/>
        <w:rPr>
          <w:rFonts w:ascii="Courier New"/>
          <w:sz w:val="18"/>
        </w:rPr>
      </w:pPr>
      <w:r>
        <w:rPr>
          <w:rFonts w:ascii="Courier New"/>
          <w:color w:val="231F20"/>
          <w:spacing w:val="-10"/>
          <w:sz w:val="18"/>
        </w:rPr>
        <w:t>{</w:t>
      </w:r>
    </w:p>
    <w:p>
      <w:pPr>
        <w:tabs>
          <w:tab w:pos="2382" w:val="left" w:leader="none"/>
        </w:tabs>
        <w:spacing w:line="271" w:lineRule="auto" w:before="27"/>
        <w:ind w:left="1410" w:right="5780" w:firstLine="0"/>
        <w:jc w:val="left"/>
        <w:rPr>
          <w:rFonts w:ascii="Courier New"/>
          <w:sz w:val="18"/>
        </w:rPr>
      </w:pPr>
      <w:r>
        <w:rPr>
          <w:rFonts w:ascii="Courier New"/>
          <w:color w:val="231F20"/>
          <w:spacing w:val="-4"/>
          <w:sz w:val="18"/>
        </w:rPr>
        <w:t>char</w:t>
      </w:r>
      <w:r>
        <w:rPr>
          <w:rFonts w:ascii="Courier New"/>
          <w:color w:val="231F20"/>
          <w:sz w:val="18"/>
        </w:rPr>
        <w:tab/>
        <w:t>*p</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char</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malloc</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10</w:t>
      </w:r>
      <w:r>
        <w:rPr>
          <w:rFonts w:ascii="Courier New"/>
          <w:color w:val="231F20"/>
          <w:spacing w:val="-4"/>
          <w:sz w:val="18"/>
        </w:rPr>
        <w:t> </w:t>
      </w:r>
      <w:r>
        <w:rPr>
          <w:rFonts w:ascii="Courier New"/>
          <w:color w:val="231F20"/>
          <w:sz w:val="18"/>
        </w:rPr>
        <w:t>); </w:t>
      </w:r>
      <w:r>
        <w:rPr>
          <w:rFonts w:ascii="Courier New"/>
          <w:color w:val="231F20"/>
          <w:spacing w:val="-4"/>
          <w:sz w:val="18"/>
        </w:rPr>
        <w:t>char</w:t>
      </w:r>
      <w:r>
        <w:rPr>
          <w:rFonts w:ascii="Courier New"/>
          <w:color w:val="231F20"/>
          <w:sz w:val="18"/>
        </w:rPr>
        <w:tab/>
      </w:r>
      <w:r>
        <w:rPr>
          <w:rFonts w:ascii="Courier New"/>
          <w:color w:val="231F20"/>
          <w:spacing w:val="-4"/>
          <w:sz w:val="18"/>
        </w:rPr>
        <w:t>*q;</w:t>
      </w:r>
    </w:p>
    <w:p>
      <w:pPr>
        <w:pStyle w:val="BodyText"/>
        <w:spacing w:before="25"/>
        <w:rPr>
          <w:rFonts w:ascii="Courier New"/>
          <w:sz w:val="18"/>
        </w:rPr>
      </w:pPr>
    </w:p>
    <w:p>
      <w:pPr>
        <w:spacing w:before="0"/>
        <w:ind w:left="1410" w:right="0" w:firstLine="0"/>
        <w:jc w:val="left"/>
        <w:rPr>
          <w:rFonts w:ascii="Courier New"/>
          <w:sz w:val="18"/>
        </w:rPr>
      </w:pPr>
      <w:r>
        <w:rPr>
          <w:rFonts w:ascii="Courier New"/>
          <w:color w:val="231F20"/>
          <w:sz w:val="18"/>
        </w:rPr>
        <w:t>free</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p</w:t>
      </w:r>
      <w:r>
        <w:rPr>
          <w:rFonts w:ascii="Courier New"/>
          <w:color w:val="231F20"/>
          <w:spacing w:val="-2"/>
          <w:sz w:val="18"/>
        </w:rPr>
        <w:t> </w:t>
      </w:r>
      <w:r>
        <w:rPr>
          <w:rFonts w:ascii="Courier New"/>
          <w:color w:val="231F20"/>
          <w:spacing w:val="-5"/>
          <w:sz w:val="18"/>
        </w:rPr>
        <w:t>);</w:t>
      </w:r>
    </w:p>
    <w:p>
      <w:pPr>
        <w:tabs>
          <w:tab w:pos="3030" w:val="left" w:leader="none"/>
          <w:tab w:pos="9078" w:val="left" w:leader="none"/>
        </w:tabs>
        <w:spacing w:before="26"/>
        <w:ind w:left="1410" w:right="0" w:firstLine="0"/>
        <w:jc w:val="left"/>
        <w:rPr>
          <w:rFonts w:ascii="Courier New"/>
          <w:sz w:val="18"/>
        </w:rPr>
      </w:pPr>
      <w:r>
        <w:rPr>
          <w:rFonts w:ascii="Courier New"/>
          <w:color w:val="231F20"/>
          <w:sz w:val="18"/>
        </w:rPr>
        <w:t>q</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p;</w:t>
      </w:r>
      <w:r>
        <w:rPr>
          <w:rFonts w:ascii="Courier New"/>
          <w:color w:val="231F20"/>
          <w:sz w:val="18"/>
        </w:rPr>
        <w:tab/>
        <w:t>/*</w:t>
      </w:r>
      <w:r>
        <w:rPr>
          <w:rFonts w:ascii="Courier New"/>
          <w:color w:val="231F20"/>
          <w:spacing w:val="-6"/>
          <w:sz w:val="18"/>
        </w:rPr>
        <w:t> </w:t>
      </w:r>
      <w:r>
        <w:rPr>
          <w:rFonts w:ascii="Courier New"/>
          <w:color w:val="231F20"/>
          <w:sz w:val="18"/>
        </w:rPr>
        <w:t>Undefined</w:t>
      </w:r>
      <w:r>
        <w:rPr>
          <w:rFonts w:ascii="Courier New"/>
          <w:color w:val="231F20"/>
          <w:spacing w:val="-4"/>
          <w:sz w:val="18"/>
        </w:rPr>
        <w:t> </w:t>
      </w:r>
      <w:r>
        <w:rPr>
          <w:rFonts w:ascii="Courier New"/>
          <w:color w:val="231F20"/>
          <w:sz w:val="18"/>
        </w:rPr>
        <w:t>behaviour</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value</w:t>
      </w:r>
      <w:r>
        <w:rPr>
          <w:rFonts w:ascii="Courier New"/>
          <w:color w:val="231F20"/>
          <w:spacing w:val="-4"/>
          <w:sz w:val="18"/>
        </w:rPr>
        <w:t> </w:t>
      </w:r>
      <w:r>
        <w:rPr>
          <w:rFonts w:ascii="Courier New"/>
          <w:color w:val="231F20"/>
          <w:sz w:val="18"/>
        </w:rPr>
        <w:t>of</w:t>
      </w:r>
      <w:r>
        <w:rPr>
          <w:rFonts w:ascii="Courier New"/>
          <w:color w:val="231F20"/>
          <w:spacing w:val="-4"/>
          <w:sz w:val="18"/>
        </w:rPr>
        <w:t> </w:t>
      </w:r>
      <w:r>
        <w:rPr>
          <w:rFonts w:ascii="Courier New"/>
          <w:color w:val="231F20"/>
          <w:sz w:val="18"/>
        </w:rPr>
        <w:t>p</w:t>
      </w:r>
      <w:r>
        <w:rPr>
          <w:rFonts w:ascii="Courier New"/>
          <w:color w:val="231F20"/>
          <w:spacing w:val="-4"/>
          <w:sz w:val="18"/>
        </w:rPr>
        <w:t> </w:t>
      </w:r>
      <w:r>
        <w:rPr>
          <w:rFonts w:ascii="Courier New"/>
          <w:color w:val="231F20"/>
          <w:sz w:val="18"/>
        </w:rPr>
        <w:t>is</w:t>
      </w:r>
      <w:r>
        <w:rPr>
          <w:rFonts w:ascii="Courier New"/>
          <w:color w:val="231F20"/>
          <w:spacing w:val="-3"/>
          <w:sz w:val="18"/>
        </w:rPr>
        <w:t> </w:t>
      </w:r>
      <w:r>
        <w:rPr>
          <w:rFonts w:ascii="Courier New"/>
          <w:color w:val="231F20"/>
          <w:spacing w:val="-2"/>
          <w:sz w:val="18"/>
        </w:rPr>
        <w:t>indeterminate</w:t>
      </w:r>
      <w:r>
        <w:rPr>
          <w:rFonts w:ascii="Courier New"/>
          <w:color w:val="231F20"/>
          <w:sz w:val="18"/>
        </w:rPr>
        <w:tab/>
      </w:r>
      <w:r>
        <w:rPr>
          <w:rFonts w:ascii="Courier New"/>
          <w:color w:val="231F20"/>
          <w:spacing w:val="-5"/>
          <w:sz w:val="18"/>
        </w:rPr>
        <w:t>*/</w:t>
      </w:r>
    </w:p>
    <w:p>
      <w:pPr>
        <w:pStyle w:val="BodyText"/>
        <w:rPr>
          <w:rFonts w:ascii="Courier New"/>
          <w:sz w:val="18"/>
        </w:rPr>
      </w:pPr>
    </w:p>
    <w:p>
      <w:pPr>
        <w:pStyle w:val="BodyText"/>
        <w:spacing w:before="47"/>
        <w:rPr>
          <w:rFonts w:ascii="Courier New"/>
          <w:sz w:val="18"/>
        </w:rPr>
      </w:pPr>
    </w:p>
    <w:p>
      <w:pPr>
        <w:spacing w:line="271" w:lineRule="auto" w:before="0"/>
        <w:ind w:left="1410" w:right="6752" w:firstLine="0"/>
        <w:jc w:val="left"/>
        <w:rPr>
          <w:rFonts w:ascii="Courier New"/>
          <w:sz w:val="18"/>
        </w:rPr>
      </w:pPr>
      <w:r>
        <w:rPr>
          <w:rFonts w:ascii="Courier New"/>
          <w:color w:val="231F20"/>
          <w:sz w:val="18"/>
        </w:rPr>
        <w:t>p</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char</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malloc</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20</w:t>
      </w:r>
      <w:r>
        <w:rPr>
          <w:rFonts w:ascii="Courier New"/>
          <w:color w:val="231F20"/>
          <w:spacing w:val="-4"/>
          <w:sz w:val="18"/>
        </w:rPr>
        <w:t> </w:t>
      </w:r>
      <w:r>
        <w:rPr>
          <w:rFonts w:ascii="Courier New"/>
          <w:color w:val="231F20"/>
          <w:sz w:val="18"/>
        </w:rPr>
        <w:t>); free ( p );</w:t>
      </w:r>
    </w:p>
    <w:p>
      <w:pPr>
        <w:tabs>
          <w:tab w:pos="3030" w:val="left" w:leader="none"/>
        </w:tabs>
        <w:spacing w:line="203" w:lineRule="exact" w:before="0"/>
        <w:ind w:left="1410" w:right="0" w:firstLine="0"/>
        <w:jc w:val="left"/>
        <w:rPr>
          <w:rFonts w:ascii="Courier New"/>
          <w:sz w:val="18"/>
        </w:rPr>
      </w:pPr>
      <w:r>
        <w:rPr>
          <w:rFonts w:ascii="Courier New"/>
          <w:color w:val="231F20"/>
          <w:sz w:val="18"/>
        </w:rPr>
        <w:t>p</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2"/>
          <w:sz w:val="18"/>
        </w:rPr>
        <w:t>NULL;</w:t>
      </w:r>
      <w:r>
        <w:rPr>
          <w:rFonts w:ascii="Courier New"/>
          <w:color w:val="231F20"/>
          <w:sz w:val="18"/>
        </w:rPr>
        <w:tab/>
        <w:t>/*</w:t>
      </w:r>
      <w:r>
        <w:rPr>
          <w:rFonts w:ascii="Courier New"/>
          <w:color w:val="231F20"/>
          <w:spacing w:val="-8"/>
          <w:sz w:val="18"/>
        </w:rPr>
        <w:t> </w:t>
      </w:r>
      <w:r>
        <w:rPr>
          <w:rFonts w:ascii="Courier New"/>
          <w:color w:val="231F20"/>
          <w:sz w:val="18"/>
        </w:rPr>
        <w:t>Assigning</w:t>
      </w:r>
      <w:r>
        <w:rPr>
          <w:rFonts w:ascii="Courier New"/>
          <w:color w:val="231F20"/>
          <w:spacing w:val="-5"/>
          <w:sz w:val="18"/>
        </w:rPr>
        <w:t> </w:t>
      </w:r>
      <w:r>
        <w:rPr>
          <w:rFonts w:ascii="Courier New"/>
          <w:color w:val="231F20"/>
          <w:sz w:val="18"/>
        </w:rPr>
        <w:t>NULL</w:t>
      </w:r>
      <w:r>
        <w:rPr>
          <w:rFonts w:ascii="Courier New"/>
          <w:color w:val="231F20"/>
          <w:spacing w:val="-5"/>
          <w:sz w:val="18"/>
        </w:rPr>
        <w:t> </w:t>
      </w:r>
      <w:r>
        <w:rPr>
          <w:rFonts w:ascii="Courier New"/>
          <w:color w:val="231F20"/>
          <w:sz w:val="18"/>
        </w:rPr>
        <w:t>to</w:t>
      </w:r>
      <w:r>
        <w:rPr>
          <w:rFonts w:ascii="Courier New"/>
          <w:color w:val="231F20"/>
          <w:spacing w:val="-5"/>
          <w:sz w:val="18"/>
        </w:rPr>
        <w:t> </w:t>
      </w:r>
      <w:r>
        <w:rPr>
          <w:rFonts w:ascii="Courier New"/>
          <w:color w:val="231F20"/>
          <w:sz w:val="18"/>
        </w:rPr>
        <w:t>freed</w:t>
      </w:r>
      <w:r>
        <w:rPr>
          <w:rFonts w:ascii="Courier New"/>
          <w:color w:val="231F20"/>
          <w:spacing w:val="-6"/>
          <w:sz w:val="18"/>
        </w:rPr>
        <w:t> </w:t>
      </w:r>
      <w:r>
        <w:rPr>
          <w:rFonts w:ascii="Courier New"/>
          <w:color w:val="231F20"/>
          <w:sz w:val="18"/>
        </w:rPr>
        <w:t>pointer</w:t>
      </w:r>
      <w:r>
        <w:rPr>
          <w:rFonts w:ascii="Courier New"/>
          <w:color w:val="231F20"/>
          <w:spacing w:val="-5"/>
          <w:sz w:val="18"/>
        </w:rPr>
        <w:t> </w:t>
      </w:r>
      <w:r>
        <w:rPr>
          <w:rFonts w:ascii="Courier New"/>
          <w:color w:val="231F20"/>
          <w:sz w:val="18"/>
        </w:rPr>
        <w:t>makes</w:t>
      </w:r>
      <w:r>
        <w:rPr>
          <w:rFonts w:ascii="Courier New"/>
          <w:color w:val="231F20"/>
          <w:spacing w:val="-5"/>
          <w:sz w:val="18"/>
        </w:rPr>
        <w:t> </w:t>
      </w:r>
      <w:r>
        <w:rPr>
          <w:rFonts w:ascii="Courier New"/>
          <w:color w:val="231F20"/>
          <w:sz w:val="18"/>
        </w:rPr>
        <w:t>it</w:t>
      </w:r>
      <w:r>
        <w:rPr>
          <w:rFonts w:ascii="Courier New"/>
          <w:color w:val="231F20"/>
          <w:spacing w:val="-5"/>
          <w:sz w:val="18"/>
        </w:rPr>
        <w:t> </w:t>
      </w:r>
      <w:r>
        <w:rPr>
          <w:rFonts w:ascii="Courier New"/>
          <w:color w:val="231F20"/>
          <w:sz w:val="18"/>
        </w:rPr>
        <w:t>determinate</w:t>
      </w:r>
      <w:r>
        <w:rPr>
          <w:rFonts w:ascii="Courier New"/>
          <w:color w:val="231F20"/>
          <w:spacing w:val="-5"/>
          <w:sz w:val="18"/>
        </w:rPr>
        <w:t> */</w:t>
      </w:r>
    </w:p>
    <w:p>
      <w:pPr>
        <w:spacing w:before="26"/>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8">
        <w:r>
          <w:rPr>
            <w:color w:val="231F20"/>
            <w:spacing w:val="-6"/>
          </w:rPr>
          <w:t>Dir 4.1</w:t>
        </w:r>
      </w:hyperlink>
      <w:r>
        <w:rPr>
          <w:color w:val="231F20"/>
          <w:spacing w:val="-6"/>
        </w:rPr>
        <w:t>,</w:t>
      </w:r>
      <w:r>
        <w:rPr>
          <w:color w:val="231F20"/>
          <w:spacing w:val="-5"/>
        </w:rPr>
        <w:t> </w:t>
      </w:r>
      <w:hyperlink w:history="true" w:anchor="_bookmark121">
        <w:r>
          <w:rPr>
            <w:color w:val="231F20"/>
            <w:spacing w:val="-6"/>
          </w:rPr>
          <w:t>Rule</w:t>
        </w:r>
        <w:r>
          <w:rPr>
            <w:color w:val="231F20"/>
            <w:spacing w:val="-5"/>
          </w:rPr>
          <w:t> </w:t>
        </w:r>
        <w:r>
          <w:rPr>
            <w:color w:val="231F20"/>
            <w:spacing w:val="-6"/>
          </w:rPr>
          <w:t>18.7</w:t>
        </w:r>
      </w:hyperlink>
      <w:r>
        <w:rPr>
          <w:color w:val="231F20"/>
          <w:spacing w:val="-6"/>
        </w:rPr>
        <w:t>,</w:t>
      </w:r>
      <w:r>
        <w:rPr>
          <w:color w:val="231F20"/>
          <w:spacing w:val="-5"/>
        </w:rPr>
        <w:t> </w:t>
      </w:r>
      <w:hyperlink w:history="true" w:anchor="_bookmark137">
        <w:r>
          <w:rPr>
            <w:color w:val="231F20"/>
            <w:spacing w:val="-6"/>
          </w:rPr>
          <w:t>Rule</w:t>
        </w:r>
        <w:r>
          <w:rPr>
            <w:color w:val="231F20"/>
            <w:spacing w:val="-5"/>
          </w:rPr>
          <w:t> </w:t>
        </w:r>
        <w:r>
          <w:rPr>
            <w:color w:val="231F20"/>
            <w:spacing w:val="-6"/>
          </w:rPr>
          <w:t>21.3</w:t>
        </w:r>
      </w:hyperlink>
      <w:r>
        <w:rPr>
          <w:color w:val="231F20"/>
          <w:spacing w:val="-6"/>
        </w:rPr>
        <w:t>,</w:t>
      </w:r>
      <w:r>
        <w:rPr>
          <w:color w:val="231F20"/>
          <w:spacing w:val="-5"/>
        </w:rPr>
        <w:t> </w:t>
      </w:r>
      <w:hyperlink w:history="true" w:anchor="_bookmark142">
        <w:r>
          <w:rPr>
            <w:color w:val="231F20"/>
            <w:spacing w:val="-6"/>
          </w:rPr>
          <w:t>Rule</w:t>
        </w:r>
        <w:r>
          <w:rPr>
            <w:color w:val="231F20"/>
            <w:spacing w:val="-5"/>
          </w:rPr>
          <w:t> </w:t>
        </w:r>
        <w:r>
          <w:rPr>
            <w:color w:val="231F20"/>
            <w:spacing w:val="-6"/>
          </w:rPr>
          <w:t>22.1</w:t>
        </w:r>
      </w:hyperlink>
      <w:r>
        <w:rPr>
          <w:color w:val="231F20"/>
          <w:spacing w:val="-6"/>
        </w:rPr>
        <w:t>,</w:t>
      </w:r>
      <w:r>
        <w:rPr>
          <w:color w:val="231F20"/>
          <w:spacing w:val="-5"/>
        </w:rPr>
        <w:t> </w:t>
      </w:r>
      <w:hyperlink w:history="true" w:anchor="_bookmark143">
        <w:r>
          <w:rPr>
            <w:color w:val="231F20"/>
            <w:spacing w:val="-6"/>
          </w:rPr>
          <w:t>Rule</w:t>
        </w:r>
        <w:r>
          <w:rPr>
            <w:color w:val="231F20"/>
            <w:spacing w:val="-5"/>
          </w:rPr>
          <w:t> </w:t>
        </w:r>
        <w:r>
          <w:rPr>
            <w:color w:val="231F20"/>
            <w:spacing w:val="-6"/>
          </w:rPr>
          <w:t>22.2</w:t>
        </w:r>
      </w:hyperlink>
    </w:p>
    <w:p>
      <w:pPr>
        <w:pStyle w:val="BodyText"/>
        <w:spacing w:before="140"/>
      </w:pPr>
      <w:r>
        <w:rPr/>
        <mc:AlternateContent>
          <mc:Choice Requires="wps">
            <w:drawing>
              <wp:anchor distT="0" distB="0" distL="0" distR="0" allowOverlap="1" layoutInCell="1" locked="0" behindDoc="1" simplePos="0" relativeHeight="487635968">
                <wp:simplePos x="0" y="0"/>
                <wp:positionH relativeFrom="page">
                  <wp:posOffset>898245</wp:posOffset>
                </wp:positionH>
                <wp:positionV relativeFrom="paragraph">
                  <wp:posOffset>250637</wp:posOffset>
                </wp:positionV>
                <wp:extent cx="5760085" cy="456565"/>
                <wp:effectExtent l="0" t="0" r="0" b="0"/>
                <wp:wrapTopAndBottom/>
                <wp:docPr id="129" name="Group 129"/>
                <wp:cNvGraphicFramePr>
                  <a:graphicFrameLocks/>
                </wp:cNvGraphicFramePr>
                <a:graphic>
                  <a:graphicData uri="http://schemas.microsoft.com/office/word/2010/wordprocessingGroup">
                    <wpg:wgp>
                      <wpg:cNvPr id="129" name="Group 129"/>
                      <wpg:cNvGrpSpPr/>
                      <wpg:grpSpPr>
                        <a:xfrm>
                          <a:off x="0" y="0"/>
                          <a:ext cx="5760085" cy="456565"/>
                          <a:chExt cx="5760085" cy="456565"/>
                        </a:xfrm>
                      </wpg:grpSpPr>
                      <wps:wsp>
                        <wps:cNvPr id="130" name="Graphic 130"/>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131" name="Textbox 131"/>
                        <wps:cNvSpPr txBox="1"/>
                        <wps:spPr>
                          <a:xfrm>
                            <a:off x="36004" y="25702"/>
                            <a:ext cx="523240" cy="207645"/>
                          </a:xfrm>
                          <a:prstGeom prst="rect">
                            <a:avLst/>
                          </a:prstGeom>
                        </wps:spPr>
                        <wps:txbx>
                          <w:txbxContent>
                            <w:p>
                              <w:pPr>
                                <w:spacing w:before="31"/>
                                <w:ind w:left="0" w:right="0" w:firstLine="0"/>
                                <w:jc w:val="left"/>
                                <w:rPr>
                                  <w:sz w:val="24"/>
                                </w:rPr>
                              </w:pPr>
                              <w:r>
                                <w:rPr>
                                  <w:color w:val="231F20"/>
                                  <w:sz w:val="24"/>
                                </w:rPr>
                                <w:t>Dir </w:t>
                              </w:r>
                              <w:r>
                                <w:rPr>
                                  <w:color w:val="231F20"/>
                                  <w:spacing w:val="-8"/>
                                  <w:sz w:val="24"/>
                                </w:rPr>
                                <w:t>4.13</w:t>
                              </w:r>
                            </w:p>
                          </w:txbxContent>
                        </wps:txbx>
                        <wps:bodyPr wrap="square" lIns="0" tIns="0" rIns="0" bIns="0" rtlCol="0">
                          <a:noAutofit/>
                        </wps:bodyPr>
                      </wps:wsp>
                      <wps:wsp>
                        <wps:cNvPr id="132" name="Textbox 132"/>
                        <wps:cNvSpPr txBox="1"/>
                        <wps:spPr>
                          <a:xfrm>
                            <a:off x="935818" y="25702"/>
                            <a:ext cx="4518025" cy="403225"/>
                          </a:xfrm>
                          <a:prstGeom prst="rect">
                            <a:avLst/>
                          </a:prstGeom>
                        </wps:spPr>
                        <wps:txbx>
                          <w:txbxContent>
                            <w:p>
                              <w:pPr>
                                <w:spacing w:line="268" w:lineRule="auto" w:before="16"/>
                                <w:ind w:left="0" w:right="18" w:hanging="1"/>
                                <w:jc w:val="left"/>
                                <w:rPr>
                                  <w:sz w:val="24"/>
                                </w:rPr>
                              </w:pPr>
                              <w:r>
                                <w:rPr>
                                  <w:color w:val="231F20"/>
                                  <w:sz w:val="24"/>
                                </w:rPr>
                                <w:t>Functions which are designed to provide operations on a resource </w:t>
                              </w:r>
                              <w:r>
                                <w:rPr>
                                  <w:color w:val="231F20"/>
                                  <w:w w:val="105"/>
                                  <w:sz w:val="24"/>
                                </w:rPr>
                                <w:t>should</w:t>
                              </w:r>
                              <w:r>
                                <w:rPr>
                                  <w:color w:val="231F20"/>
                                  <w:spacing w:val="-9"/>
                                  <w:w w:val="105"/>
                                  <w:sz w:val="24"/>
                                </w:rPr>
                                <w:t> </w:t>
                              </w:r>
                              <w:r>
                                <w:rPr>
                                  <w:color w:val="231F20"/>
                                  <w:w w:val="105"/>
                                  <w:sz w:val="24"/>
                                </w:rPr>
                                <w:t>be</w:t>
                              </w:r>
                              <w:r>
                                <w:rPr>
                                  <w:color w:val="231F20"/>
                                  <w:spacing w:val="-9"/>
                                  <w:w w:val="105"/>
                                  <w:sz w:val="24"/>
                                </w:rPr>
                                <w:t> </w:t>
                              </w:r>
                              <w:r>
                                <w:rPr>
                                  <w:color w:val="231F20"/>
                                  <w:w w:val="105"/>
                                  <w:sz w:val="24"/>
                                </w:rPr>
                                <w:t>called</w:t>
                              </w:r>
                              <w:r>
                                <w:rPr>
                                  <w:color w:val="231F20"/>
                                  <w:spacing w:val="-9"/>
                                  <w:w w:val="105"/>
                                  <w:sz w:val="24"/>
                                </w:rPr>
                                <w:t> </w:t>
                              </w:r>
                              <w:r>
                                <w:rPr>
                                  <w:color w:val="231F20"/>
                                  <w:w w:val="105"/>
                                  <w:sz w:val="24"/>
                                </w:rPr>
                                <w:t>in</w:t>
                              </w:r>
                              <w:r>
                                <w:rPr>
                                  <w:color w:val="231F20"/>
                                  <w:spacing w:val="-9"/>
                                  <w:w w:val="105"/>
                                  <w:sz w:val="24"/>
                                </w:rPr>
                                <w:t> </w:t>
                              </w:r>
                              <w:r>
                                <w:rPr>
                                  <w:color w:val="231F20"/>
                                  <w:w w:val="105"/>
                                  <w:sz w:val="24"/>
                                </w:rPr>
                                <w:t>an</w:t>
                              </w:r>
                              <w:r>
                                <w:rPr>
                                  <w:color w:val="231F20"/>
                                  <w:spacing w:val="-9"/>
                                  <w:w w:val="105"/>
                                  <w:sz w:val="24"/>
                                </w:rPr>
                                <w:t> </w:t>
                              </w:r>
                              <w:r>
                                <w:rPr>
                                  <w:color w:val="231F20"/>
                                  <w:w w:val="105"/>
                                  <w:sz w:val="24"/>
                                </w:rPr>
                                <w:t>appropriate</w:t>
                              </w:r>
                              <w:r>
                                <w:rPr>
                                  <w:color w:val="231F20"/>
                                  <w:spacing w:val="-9"/>
                                  <w:w w:val="105"/>
                                  <w:sz w:val="24"/>
                                </w:rPr>
                                <w:t> </w:t>
                              </w:r>
                              <w:r>
                                <w:rPr>
                                  <w:color w:val="231F20"/>
                                  <w:w w:val="105"/>
                                  <w:sz w:val="24"/>
                                </w:rPr>
                                <w:t>sequence</w:t>
                              </w:r>
                            </w:p>
                          </w:txbxContent>
                        </wps:txbx>
                        <wps:bodyPr wrap="square" lIns="0" tIns="0" rIns="0" bIns="0" rtlCol="0">
                          <a:noAutofit/>
                        </wps:bodyPr>
                      </wps:wsp>
                    </wpg:wgp>
                  </a:graphicData>
                </a:graphic>
              </wp:anchor>
            </w:drawing>
          </mc:Choice>
          <mc:Fallback>
            <w:pict>
              <v:group style="position:absolute;margin-left:70.727997pt;margin-top:19.735264pt;width:453.55pt;height:35.950pt;mso-position-horizontal-relative:page;mso-position-vertical-relative:paragraph;z-index:-15680512;mso-wrap-distance-left:0;mso-wrap-distance-right:0" id="docshapegroup90" coordorigin="1415,395" coordsize="9071,719">
                <v:shape style="position:absolute;left:1414;top:394;width:9071;height:719" id="docshape91" coordorigin="1415,395" coordsize="9071,719" path="m10485,395l2832,395,1415,395,1415,1113,2832,1113,10485,1113,10485,395xe" filled="true" fillcolor="#e2b6b2" stroked="false">
                  <v:path arrowok="t"/>
                  <v:fill type="solid"/>
                </v:shape>
                <v:shape style="position:absolute;left:1471;top:435;width:824;height:327" type="#_x0000_t202" id="docshape92" filled="false" stroked="false">
                  <v:textbox inset="0,0,0,0">
                    <w:txbxContent>
                      <w:p>
                        <w:pPr>
                          <w:spacing w:before="31"/>
                          <w:ind w:left="0" w:right="0" w:firstLine="0"/>
                          <w:jc w:val="left"/>
                          <w:rPr>
                            <w:sz w:val="24"/>
                          </w:rPr>
                        </w:pPr>
                        <w:r>
                          <w:rPr>
                            <w:color w:val="231F20"/>
                            <w:sz w:val="24"/>
                          </w:rPr>
                          <w:t>Dir </w:t>
                        </w:r>
                        <w:r>
                          <w:rPr>
                            <w:color w:val="231F20"/>
                            <w:spacing w:val="-8"/>
                            <w:sz w:val="24"/>
                          </w:rPr>
                          <w:t>4.13</w:t>
                        </w:r>
                      </w:p>
                    </w:txbxContent>
                  </v:textbox>
                  <w10:wrap type="none"/>
                </v:shape>
                <v:shape style="position:absolute;left:2888;top:435;width:7115;height:635" type="#_x0000_t202" id="docshape93" filled="false" stroked="false">
                  <v:textbox inset="0,0,0,0">
                    <w:txbxContent>
                      <w:p>
                        <w:pPr>
                          <w:spacing w:line="268" w:lineRule="auto" w:before="16"/>
                          <w:ind w:left="0" w:right="18" w:hanging="1"/>
                          <w:jc w:val="left"/>
                          <w:rPr>
                            <w:sz w:val="24"/>
                          </w:rPr>
                        </w:pPr>
                        <w:r>
                          <w:rPr>
                            <w:color w:val="231F20"/>
                            <w:sz w:val="24"/>
                          </w:rPr>
                          <w:t>Functions which are designed to provide operations on a resource </w:t>
                        </w:r>
                        <w:r>
                          <w:rPr>
                            <w:color w:val="231F20"/>
                            <w:w w:val="105"/>
                            <w:sz w:val="24"/>
                          </w:rPr>
                          <w:t>should</w:t>
                        </w:r>
                        <w:r>
                          <w:rPr>
                            <w:color w:val="231F20"/>
                            <w:spacing w:val="-9"/>
                            <w:w w:val="105"/>
                            <w:sz w:val="24"/>
                          </w:rPr>
                          <w:t> </w:t>
                        </w:r>
                        <w:r>
                          <w:rPr>
                            <w:color w:val="231F20"/>
                            <w:w w:val="105"/>
                            <w:sz w:val="24"/>
                          </w:rPr>
                          <w:t>be</w:t>
                        </w:r>
                        <w:r>
                          <w:rPr>
                            <w:color w:val="231F20"/>
                            <w:spacing w:val="-9"/>
                            <w:w w:val="105"/>
                            <w:sz w:val="24"/>
                          </w:rPr>
                          <w:t> </w:t>
                        </w:r>
                        <w:r>
                          <w:rPr>
                            <w:color w:val="231F20"/>
                            <w:w w:val="105"/>
                            <w:sz w:val="24"/>
                          </w:rPr>
                          <w:t>called</w:t>
                        </w:r>
                        <w:r>
                          <w:rPr>
                            <w:color w:val="231F20"/>
                            <w:spacing w:val="-9"/>
                            <w:w w:val="105"/>
                            <w:sz w:val="24"/>
                          </w:rPr>
                          <w:t> </w:t>
                        </w:r>
                        <w:r>
                          <w:rPr>
                            <w:color w:val="231F20"/>
                            <w:w w:val="105"/>
                            <w:sz w:val="24"/>
                          </w:rPr>
                          <w:t>in</w:t>
                        </w:r>
                        <w:r>
                          <w:rPr>
                            <w:color w:val="231F20"/>
                            <w:spacing w:val="-9"/>
                            <w:w w:val="105"/>
                            <w:sz w:val="24"/>
                          </w:rPr>
                          <w:t> </w:t>
                        </w:r>
                        <w:r>
                          <w:rPr>
                            <w:color w:val="231F20"/>
                            <w:w w:val="105"/>
                            <w:sz w:val="24"/>
                          </w:rPr>
                          <w:t>an</w:t>
                        </w:r>
                        <w:r>
                          <w:rPr>
                            <w:color w:val="231F20"/>
                            <w:spacing w:val="-9"/>
                            <w:w w:val="105"/>
                            <w:sz w:val="24"/>
                          </w:rPr>
                          <w:t> </w:t>
                        </w:r>
                        <w:r>
                          <w:rPr>
                            <w:color w:val="231F20"/>
                            <w:w w:val="105"/>
                            <w:sz w:val="24"/>
                          </w:rPr>
                          <w:t>appropriate</w:t>
                        </w:r>
                        <w:r>
                          <w:rPr>
                            <w:color w:val="231F20"/>
                            <w:spacing w:val="-9"/>
                            <w:w w:val="105"/>
                            <w:sz w:val="24"/>
                          </w:rPr>
                          <w:t> </w:t>
                        </w:r>
                        <w:r>
                          <w:rPr>
                            <w:color w:val="231F20"/>
                            <w:w w:val="105"/>
                            <w:sz w:val="24"/>
                          </w:rPr>
                          <w:t>sequence</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spacing w:before="1"/>
      </w:pPr>
      <w:r>
        <w:rPr>
          <w:color w:val="98002E"/>
          <w:spacing w:val="-2"/>
        </w:rPr>
        <w:t>Ampli</w:t>
      </w:r>
      <w:r>
        <w:rPr>
          <w:rFonts w:ascii="Courier New"/>
          <w:color w:val="98002E"/>
          <w:spacing w:val="-2"/>
        </w:rPr>
        <w:t>fi</w:t>
      </w:r>
      <w:r>
        <w:rPr>
          <w:color w:val="98002E"/>
          <w:spacing w:val="-2"/>
        </w:rPr>
        <w:t>cation</w:t>
      </w:r>
    </w:p>
    <w:p>
      <w:pPr>
        <w:pStyle w:val="BodyText"/>
        <w:spacing w:before="194"/>
        <w:ind w:left="1194"/>
      </w:pPr>
      <w:r>
        <w:rPr>
          <w:color w:val="231F20"/>
        </w:rPr>
        <w:t>A</w:t>
      </w:r>
      <w:r>
        <w:rPr>
          <w:color w:val="231F20"/>
          <w:spacing w:val="9"/>
        </w:rPr>
        <w:t> </w:t>
      </w:r>
      <w:r>
        <w:rPr>
          <w:color w:val="231F20"/>
        </w:rPr>
        <w:t>set</w:t>
      </w:r>
      <w:r>
        <w:rPr>
          <w:color w:val="231F20"/>
          <w:spacing w:val="10"/>
        </w:rPr>
        <w:t> </w:t>
      </w:r>
      <w:r>
        <w:rPr>
          <w:color w:val="231F20"/>
        </w:rPr>
        <w:t>of</w:t>
      </w:r>
      <w:r>
        <w:rPr>
          <w:color w:val="231F20"/>
          <w:spacing w:val="9"/>
        </w:rPr>
        <w:t> </w:t>
      </w:r>
      <w:r>
        <w:rPr>
          <w:color w:val="231F20"/>
        </w:rPr>
        <w:t>functions</w:t>
      </w:r>
      <w:r>
        <w:rPr>
          <w:color w:val="231F20"/>
          <w:spacing w:val="10"/>
        </w:rPr>
        <w:t> </w:t>
      </w:r>
      <w:r>
        <w:rPr>
          <w:color w:val="231F20"/>
        </w:rPr>
        <w:t>providing</w:t>
      </w:r>
      <w:r>
        <w:rPr>
          <w:color w:val="231F20"/>
          <w:spacing w:val="9"/>
        </w:rPr>
        <w:t> </w:t>
      </w:r>
      <w:r>
        <w:rPr>
          <w:color w:val="231F20"/>
        </w:rPr>
        <w:t>operations</w:t>
      </w:r>
      <w:r>
        <w:rPr>
          <w:color w:val="231F20"/>
          <w:spacing w:val="10"/>
        </w:rPr>
        <w:t> </w:t>
      </w:r>
      <w:r>
        <w:rPr>
          <w:color w:val="231F20"/>
        </w:rPr>
        <w:t>on</w:t>
      </w:r>
      <w:r>
        <w:rPr>
          <w:color w:val="231F20"/>
          <w:spacing w:val="10"/>
        </w:rPr>
        <w:t> </w:t>
      </w:r>
      <w:r>
        <w:rPr>
          <w:color w:val="231F20"/>
        </w:rPr>
        <w:t>a</w:t>
      </w:r>
      <w:r>
        <w:rPr>
          <w:color w:val="231F20"/>
          <w:spacing w:val="9"/>
        </w:rPr>
        <w:t> </w:t>
      </w:r>
      <w:r>
        <w:rPr>
          <w:color w:val="231F20"/>
        </w:rPr>
        <w:t>resource</w:t>
      </w:r>
      <w:r>
        <w:rPr>
          <w:color w:val="231F20"/>
          <w:spacing w:val="10"/>
        </w:rPr>
        <w:t> </w:t>
      </w:r>
      <w:r>
        <w:rPr>
          <w:color w:val="231F20"/>
        </w:rPr>
        <w:t>typically</w:t>
      </w:r>
      <w:r>
        <w:rPr>
          <w:color w:val="231F20"/>
          <w:spacing w:val="9"/>
        </w:rPr>
        <w:t> </w:t>
      </w:r>
      <w:r>
        <w:rPr>
          <w:color w:val="231F20"/>
        </w:rPr>
        <w:t>has</w:t>
      </w:r>
      <w:r>
        <w:rPr>
          <w:color w:val="231F20"/>
          <w:spacing w:val="10"/>
        </w:rPr>
        <w:t> </w:t>
      </w:r>
      <w:r>
        <w:rPr>
          <w:color w:val="231F20"/>
        </w:rPr>
        <w:t>three</w:t>
      </w:r>
      <w:r>
        <w:rPr>
          <w:color w:val="231F20"/>
          <w:spacing w:val="10"/>
        </w:rPr>
        <w:t> </w:t>
      </w:r>
      <w:r>
        <w:rPr>
          <w:color w:val="231F20"/>
        </w:rPr>
        <w:t>kinds</w:t>
      </w:r>
      <w:r>
        <w:rPr>
          <w:color w:val="231F20"/>
          <w:spacing w:val="9"/>
        </w:rPr>
        <w:t> </w:t>
      </w:r>
      <w:r>
        <w:rPr>
          <w:color w:val="231F20"/>
        </w:rPr>
        <w:t>of</w:t>
      </w:r>
      <w:r>
        <w:rPr>
          <w:color w:val="231F20"/>
          <w:spacing w:val="10"/>
        </w:rPr>
        <w:t> </w:t>
      </w:r>
      <w:r>
        <w:rPr>
          <w:color w:val="231F20"/>
          <w:spacing w:val="-2"/>
        </w:rPr>
        <w:t>operation:</w:t>
      </w:r>
    </w:p>
    <w:p>
      <w:pPr>
        <w:pStyle w:val="ListParagraph"/>
        <w:numPr>
          <w:ilvl w:val="0"/>
          <w:numId w:val="25"/>
        </w:numPr>
        <w:tabs>
          <w:tab w:pos="1920" w:val="left" w:leader="none"/>
        </w:tabs>
        <w:spacing w:line="240" w:lineRule="auto" w:before="225" w:after="0"/>
        <w:ind w:left="1920" w:right="0" w:hanging="363"/>
        <w:jc w:val="left"/>
        <w:rPr>
          <w:sz w:val="20"/>
        </w:rPr>
      </w:pPr>
      <w:r>
        <w:rPr>
          <w:color w:val="231F20"/>
          <w:sz w:val="20"/>
        </w:rPr>
        <w:t>Allocation</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2"/>
          <w:sz w:val="20"/>
        </w:rPr>
        <w:t> </w:t>
      </w:r>
      <w:r>
        <w:rPr>
          <w:color w:val="231F20"/>
          <w:sz w:val="20"/>
        </w:rPr>
        <w:t>resource,</w:t>
      </w:r>
      <w:r>
        <w:rPr>
          <w:color w:val="231F20"/>
          <w:spacing w:val="1"/>
          <w:sz w:val="20"/>
        </w:rPr>
        <w:t> </w:t>
      </w:r>
      <w:r>
        <w:rPr>
          <w:color w:val="231F20"/>
          <w:sz w:val="20"/>
        </w:rPr>
        <w:t>e.g.</w:t>
      </w:r>
      <w:r>
        <w:rPr>
          <w:color w:val="231F20"/>
          <w:spacing w:val="1"/>
          <w:sz w:val="20"/>
        </w:rPr>
        <w:t> </w:t>
      </w:r>
      <w:r>
        <w:rPr>
          <w:color w:val="231F20"/>
          <w:sz w:val="20"/>
        </w:rPr>
        <w:t>opening</w:t>
      </w:r>
      <w:r>
        <w:rPr>
          <w:color w:val="231F20"/>
          <w:spacing w:val="2"/>
          <w:sz w:val="20"/>
        </w:rPr>
        <w:t> </w:t>
      </w:r>
      <w:r>
        <w:rPr>
          <w:color w:val="231F20"/>
          <w:sz w:val="20"/>
        </w:rPr>
        <w:t>a</w:t>
      </w:r>
      <w:r>
        <w:rPr>
          <w:color w:val="231F20"/>
          <w:spacing w:val="1"/>
          <w:sz w:val="20"/>
        </w:rPr>
        <w:t> </w:t>
      </w:r>
      <w:r>
        <w:rPr>
          <w:rFonts w:ascii="Courier New"/>
          <w:color w:val="231F20"/>
          <w:spacing w:val="-4"/>
          <w:sz w:val="20"/>
        </w:rPr>
        <w:t>fi</w:t>
      </w:r>
      <w:r>
        <w:rPr>
          <w:color w:val="231F20"/>
          <w:spacing w:val="-4"/>
          <w:sz w:val="20"/>
        </w:rPr>
        <w:t>le;</w:t>
      </w:r>
    </w:p>
    <w:p>
      <w:pPr>
        <w:pStyle w:val="ListParagraph"/>
        <w:numPr>
          <w:ilvl w:val="0"/>
          <w:numId w:val="25"/>
        </w:numPr>
        <w:tabs>
          <w:tab w:pos="1920" w:val="left" w:leader="none"/>
        </w:tabs>
        <w:spacing w:line="240" w:lineRule="auto" w:before="207" w:after="0"/>
        <w:ind w:left="1920" w:right="0" w:hanging="363"/>
        <w:jc w:val="left"/>
        <w:rPr>
          <w:sz w:val="20"/>
        </w:rPr>
      </w:pPr>
      <w:r>
        <w:rPr>
          <w:color w:val="231F20"/>
          <w:sz w:val="20"/>
        </w:rPr>
        <w:t>Deallocation</w:t>
      </w:r>
      <w:r>
        <w:rPr>
          <w:color w:val="231F20"/>
          <w:spacing w:val="-3"/>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resource,</w:t>
      </w:r>
      <w:r>
        <w:rPr>
          <w:color w:val="231F20"/>
          <w:spacing w:val="-2"/>
          <w:sz w:val="20"/>
        </w:rPr>
        <w:t> </w:t>
      </w:r>
      <w:r>
        <w:rPr>
          <w:color w:val="231F20"/>
          <w:sz w:val="20"/>
        </w:rPr>
        <w:t>e.g.</w:t>
      </w:r>
      <w:r>
        <w:rPr>
          <w:color w:val="231F20"/>
          <w:spacing w:val="-2"/>
          <w:sz w:val="20"/>
        </w:rPr>
        <w:t> </w:t>
      </w:r>
      <w:r>
        <w:rPr>
          <w:color w:val="231F20"/>
          <w:sz w:val="20"/>
        </w:rPr>
        <w:t>closing</w:t>
      </w:r>
      <w:r>
        <w:rPr>
          <w:color w:val="231F20"/>
          <w:spacing w:val="-3"/>
          <w:sz w:val="20"/>
        </w:rPr>
        <w:t> </w:t>
      </w:r>
      <w:r>
        <w:rPr>
          <w:color w:val="231F20"/>
          <w:sz w:val="20"/>
        </w:rPr>
        <w:t>a</w:t>
      </w:r>
      <w:r>
        <w:rPr>
          <w:color w:val="231F20"/>
          <w:spacing w:val="-2"/>
          <w:sz w:val="20"/>
        </w:rPr>
        <w:t> </w:t>
      </w:r>
      <w:r>
        <w:rPr>
          <w:rFonts w:ascii="Courier New"/>
          <w:color w:val="231F20"/>
          <w:spacing w:val="-4"/>
          <w:sz w:val="20"/>
        </w:rPr>
        <w:t>fi</w:t>
      </w:r>
      <w:r>
        <w:rPr>
          <w:color w:val="231F20"/>
          <w:spacing w:val="-4"/>
          <w:sz w:val="20"/>
        </w:rPr>
        <w:t>le;</w:t>
      </w:r>
    </w:p>
    <w:p>
      <w:pPr>
        <w:pStyle w:val="ListParagraph"/>
        <w:numPr>
          <w:ilvl w:val="0"/>
          <w:numId w:val="25"/>
        </w:numPr>
        <w:tabs>
          <w:tab w:pos="1919" w:val="left" w:leader="none"/>
        </w:tabs>
        <w:spacing w:line="240" w:lineRule="auto" w:before="206" w:after="0"/>
        <w:ind w:left="1919" w:right="0" w:hanging="362"/>
        <w:jc w:val="left"/>
        <w:rPr>
          <w:sz w:val="20"/>
        </w:rPr>
      </w:pPr>
      <w:r>
        <w:rPr>
          <w:color w:val="231F20"/>
          <w:sz w:val="20"/>
        </w:rPr>
        <w:t>Other</w:t>
      </w:r>
      <w:r>
        <w:rPr>
          <w:color w:val="231F20"/>
          <w:spacing w:val="8"/>
          <w:sz w:val="20"/>
        </w:rPr>
        <w:t> </w:t>
      </w:r>
      <w:r>
        <w:rPr>
          <w:color w:val="231F20"/>
          <w:sz w:val="20"/>
        </w:rPr>
        <w:t>operations,</w:t>
      </w:r>
      <w:r>
        <w:rPr>
          <w:color w:val="231F20"/>
          <w:spacing w:val="8"/>
          <w:sz w:val="20"/>
        </w:rPr>
        <w:t> </w:t>
      </w:r>
      <w:r>
        <w:rPr>
          <w:color w:val="231F20"/>
          <w:sz w:val="20"/>
        </w:rPr>
        <w:t>e.g.</w:t>
      </w:r>
      <w:r>
        <w:rPr>
          <w:color w:val="231F20"/>
          <w:spacing w:val="8"/>
          <w:sz w:val="20"/>
        </w:rPr>
        <w:t> </w:t>
      </w:r>
      <w:r>
        <w:rPr>
          <w:color w:val="231F20"/>
          <w:sz w:val="20"/>
        </w:rPr>
        <w:t>reading</w:t>
      </w:r>
      <w:r>
        <w:rPr>
          <w:color w:val="231F20"/>
          <w:spacing w:val="8"/>
          <w:sz w:val="20"/>
        </w:rPr>
        <w:t> </w:t>
      </w:r>
      <w:r>
        <w:rPr>
          <w:color w:val="231F20"/>
          <w:sz w:val="20"/>
        </w:rPr>
        <w:t>from</w:t>
      </w:r>
      <w:r>
        <w:rPr>
          <w:color w:val="231F20"/>
          <w:spacing w:val="8"/>
          <w:sz w:val="20"/>
        </w:rPr>
        <w:t> </w:t>
      </w:r>
      <w:r>
        <w:rPr>
          <w:color w:val="231F20"/>
          <w:sz w:val="20"/>
        </w:rPr>
        <w:t>a</w:t>
      </w:r>
      <w:r>
        <w:rPr>
          <w:color w:val="231F20"/>
          <w:spacing w:val="8"/>
          <w:sz w:val="20"/>
        </w:rPr>
        <w:t> </w:t>
      </w:r>
      <w:r>
        <w:rPr>
          <w:rFonts w:ascii="Courier New"/>
          <w:color w:val="231F20"/>
          <w:spacing w:val="-4"/>
          <w:sz w:val="20"/>
        </w:rPr>
        <w:t>fi</w:t>
      </w:r>
      <w:r>
        <w:rPr>
          <w:color w:val="231F20"/>
          <w:spacing w:val="-4"/>
          <w:sz w:val="20"/>
        </w:rPr>
        <w:t>le.</w:t>
      </w:r>
    </w:p>
    <w:p>
      <w:pPr>
        <w:pStyle w:val="BodyText"/>
        <w:spacing w:before="207"/>
        <w:ind w:left="1194"/>
      </w:pPr>
      <w:r>
        <w:rPr>
          <w:color w:val="231F20"/>
        </w:rPr>
        <w:t>For</w:t>
      </w:r>
      <w:r>
        <w:rPr>
          <w:color w:val="231F20"/>
          <w:spacing w:val="8"/>
        </w:rPr>
        <w:t> </w:t>
      </w:r>
      <w:r>
        <w:rPr>
          <w:color w:val="231F20"/>
        </w:rPr>
        <w:t>each</w:t>
      </w:r>
      <w:r>
        <w:rPr>
          <w:color w:val="231F20"/>
          <w:spacing w:val="8"/>
        </w:rPr>
        <w:t> </w:t>
      </w:r>
      <w:r>
        <w:rPr>
          <w:color w:val="231F20"/>
        </w:rPr>
        <w:t>such</w:t>
      </w:r>
      <w:r>
        <w:rPr>
          <w:color w:val="231F20"/>
          <w:spacing w:val="8"/>
        </w:rPr>
        <w:t> </w:t>
      </w:r>
      <w:r>
        <w:rPr>
          <w:color w:val="231F20"/>
        </w:rPr>
        <w:t>set</w:t>
      </w:r>
      <w:r>
        <w:rPr>
          <w:color w:val="231F20"/>
          <w:spacing w:val="8"/>
        </w:rPr>
        <w:t> </w:t>
      </w:r>
      <w:r>
        <w:rPr>
          <w:color w:val="231F20"/>
        </w:rPr>
        <w:t>of</w:t>
      </w:r>
      <w:r>
        <w:rPr>
          <w:color w:val="231F20"/>
          <w:spacing w:val="8"/>
        </w:rPr>
        <w:t> </w:t>
      </w:r>
      <w:r>
        <w:rPr>
          <w:color w:val="231F20"/>
        </w:rPr>
        <w:t>functions,</w:t>
      </w:r>
      <w:r>
        <w:rPr>
          <w:color w:val="231F20"/>
          <w:spacing w:val="8"/>
        </w:rPr>
        <w:t> </w:t>
      </w:r>
      <w:r>
        <w:rPr>
          <w:color w:val="231F20"/>
        </w:rPr>
        <w:t>all</w:t>
      </w:r>
      <w:r>
        <w:rPr>
          <w:color w:val="231F20"/>
          <w:spacing w:val="8"/>
        </w:rPr>
        <w:t> </w:t>
      </w:r>
      <w:r>
        <w:rPr>
          <w:color w:val="231F20"/>
        </w:rPr>
        <w:t>uses</w:t>
      </w:r>
      <w:r>
        <w:rPr>
          <w:color w:val="231F20"/>
          <w:spacing w:val="8"/>
        </w:rPr>
        <w:t> </w:t>
      </w:r>
      <w:r>
        <w:rPr>
          <w:color w:val="231F20"/>
        </w:rPr>
        <w:t>of</w:t>
      </w:r>
      <w:r>
        <w:rPr>
          <w:color w:val="231F20"/>
          <w:spacing w:val="8"/>
        </w:rPr>
        <w:t> </w:t>
      </w:r>
      <w:r>
        <w:rPr>
          <w:color w:val="231F20"/>
        </w:rPr>
        <w:t>its</w:t>
      </w:r>
      <w:r>
        <w:rPr>
          <w:color w:val="231F20"/>
          <w:spacing w:val="8"/>
        </w:rPr>
        <w:t> </w:t>
      </w:r>
      <w:r>
        <w:rPr>
          <w:color w:val="231F20"/>
        </w:rPr>
        <w:t>operations</w:t>
      </w:r>
      <w:r>
        <w:rPr>
          <w:color w:val="231F20"/>
          <w:spacing w:val="8"/>
        </w:rPr>
        <w:t> </w:t>
      </w:r>
      <w:r>
        <w:rPr>
          <w:color w:val="231F20"/>
        </w:rPr>
        <w:t>should</w:t>
      </w:r>
      <w:r>
        <w:rPr>
          <w:color w:val="231F20"/>
          <w:spacing w:val="8"/>
        </w:rPr>
        <w:t> </w:t>
      </w:r>
      <w:r>
        <w:rPr>
          <w:color w:val="231F20"/>
        </w:rPr>
        <w:t>occur</w:t>
      </w:r>
      <w:r>
        <w:rPr>
          <w:color w:val="231F20"/>
          <w:spacing w:val="8"/>
        </w:rPr>
        <w:t> </w:t>
      </w:r>
      <w:r>
        <w:rPr>
          <w:color w:val="231F20"/>
        </w:rPr>
        <w:t>in</w:t>
      </w:r>
      <w:r>
        <w:rPr>
          <w:color w:val="231F20"/>
          <w:spacing w:val="8"/>
        </w:rPr>
        <w:t> </w:t>
      </w:r>
      <w:r>
        <w:rPr>
          <w:color w:val="231F20"/>
        </w:rPr>
        <w:t>an</w:t>
      </w:r>
      <w:r>
        <w:rPr>
          <w:color w:val="231F20"/>
          <w:spacing w:val="9"/>
        </w:rPr>
        <w:t> </w:t>
      </w:r>
      <w:r>
        <w:rPr>
          <w:color w:val="231F20"/>
        </w:rPr>
        <w:t>appropriate</w:t>
      </w:r>
      <w:r>
        <w:rPr>
          <w:color w:val="231F20"/>
          <w:spacing w:val="8"/>
        </w:rPr>
        <w:t> </w:t>
      </w:r>
      <w:r>
        <w:rPr>
          <w:color w:val="231F20"/>
          <w:spacing w:val="-2"/>
        </w:rPr>
        <w:t>sequence.</w:t>
      </w:r>
    </w:p>
    <w:p>
      <w:pPr>
        <w:pStyle w:val="BodyText"/>
        <w:spacing w:before="48"/>
      </w:pPr>
    </w:p>
    <w:p>
      <w:pPr>
        <w:pStyle w:val="Heading5"/>
        <w:spacing w:before="1"/>
      </w:pPr>
      <w:r>
        <w:rPr>
          <w:color w:val="98002E"/>
          <w:spacing w:val="-2"/>
          <w:w w:val="105"/>
        </w:rPr>
        <w:t>Rationale</w:t>
      </w:r>
    </w:p>
    <w:p>
      <w:pPr>
        <w:pStyle w:val="BodyText"/>
        <w:spacing w:line="261" w:lineRule="auto" w:before="216"/>
        <w:ind w:left="1194" w:right="1137"/>
        <w:jc w:val="both"/>
      </w:pPr>
      <w:r>
        <w:rPr>
          <w:color w:val="231F20"/>
        </w:rPr>
        <w:t>Static analyser tools are capable of providing path analysis checks that can identify paths through a program that result in the deallocation function of a sequence not being called. In order to maximize the</w:t>
      </w:r>
      <w:r>
        <w:rPr>
          <w:color w:val="231F20"/>
          <w:spacing w:val="-2"/>
        </w:rPr>
        <w:t> </w:t>
      </w:r>
      <w:r>
        <w:rPr>
          <w:color w:val="231F20"/>
        </w:rPr>
        <w:t>bene</w:t>
      </w:r>
      <w:r>
        <w:rPr>
          <w:rFonts w:ascii="Courier New"/>
          <w:color w:val="231F20"/>
        </w:rPr>
        <w:t>fi</w:t>
      </w:r>
      <w:r>
        <w:rPr>
          <w:color w:val="231F20"/>
        </w:rPr>
        <w:t>ts</w:t>
      </w:r>
      <w:r>
        <w:rPr>
          <w:color w:val="231F20"/>
          <w:spacing w:val="-2"/>
        </w:rPr>
        <w:t> </w:t>
      </w:r>
      <w:r>
        <w:rPr>
          <w:color w:val="231F20"/>
        </w:rPr>
        <w:t>of</w:t>
      </w:r>
      <w:r>
        <w:rPr>
          <w:color w:val="231F20"/>
          <w:spacing w:val="-1"/>
        </w:rPr>
        <w:t> </w:t>
      </w:r>
      <w:r>
        <w:rPr>
          <w:color w:val="231F20"/>
        </w:rPr>
        <w:t>such</w:t>
      </w:r>
      <w:r>
        <w:rPr>
          <w:color w:val="231F20"/>
          <w:spacing w:val="-2"/>
        </w:rPr>
        <w:t> </w:t>
      </w:r>
      <w:r>
        <w:rPr>
          <w:color w:val="231F20"/>
        </w:rPr>
        <w:t>automated</w:t>
      </w:r>
      <w:r>
        <w:rPr>
          <w:color w:val="231F20"/>
          <w:spacing w:val="-1"/>
        </w:rPr>
        <w:t> </w:t>
      </w:r>
      <w:r>
        <w:rPr>
          <w:color w:val="231F20"/>
        </w:rPr>
        <w:t>checks,</w:t>
      </w:r>
      <w:r>
        <w:rPr>
          <w:color w:val="231F20"/>
          <w:spacing w:val="-1"/>
        </w:rPr>
        <w:t> </w:t>
      </w:r>
      <w:r>
        <w:rPr>
          <w:color w:val="231F20"/>
        </w:rPr>
        <w:t>developers</w:t>
      </w:r>
      <w:r>
        <w:rPr>
          <w:color w:val="231F20"/>
          <w:spacing w:val="-2"/>
        </w:rPr>
        <w:t> </w:t>
      </w:r>
      <w:r>
        <w:rPr>
          <w:color w:val="231F20"/>
        </w:rPr>
        <w:t>are</w:t>
      </w:r>
      <w:r>
        <w:rPr>
          <w:color w:val="231F20"/>
          <w:spacing w:val="-1"/>
        </w:rPr>
        <w:t> </w:t>
      </w:r>
      <w:r>
        <w:rPr>
          <w:color w:val="231F20"/>
        </w:rPr>
        <w:t>therefore</w:t>
      </w:r>
      <w:r>
        <w:rPr>
          <w:color w:val="231F20"/>
          <w:spacing w:val="-1"/>
        </w:rPr>
        <w:t> </w:t>
      </w:r>
      <w:r>
        <w:rPr>
          <w:color w:val="231F20"/>
        </w:rPr>
        <w:t>encouraged</w:t>
      </w:r>
      <w:r>
        <w:rPr>
          <w:color w:val="231F20"/>
          <w:spacing w:val="-2"/>
        </w:rPr>
        <w:t> </w:t>
      </w:r>
      <w:r>
        <w:rPr>
          <w:color w:val="231F20"/>
        </w:rPr>
        <w:t>to</w:t>
      </w:r>
      <w:r>
        <w:rPr>
          <w:color w:val="231F20"/>
          <w:spacing w:val="-2"/>
        </w:rPr>
        <w:t> </w:t>
      </w:r>
      <w:r>
        <w:rPr>
          <w:color w:val="231F20"/>
        </w:rPr>
        <w:t>enable</w:t>
      </w:r>
      <w:r>
        <w:rPr>
          <w:color w:val="231F20"/>
          <w:spacing w:val="-2"/>
        </w:rPr>
        <w:t> </w:t>
      </w:r>
      <w:r>
        <w:rPr>
          <w:color w:val="231F20"/>
        </w:rPr>
        <w:t>these</w:t>
      </w:r>
      <w:r>
        <w:rPr>
          <w:color w:val="231F20"/>
          <w:spacing w:val="-1"/>
        </w:rPr>
        <w:t> </w:t>
      </w:r>
      <w:r>
        <w:rPr>
          <w:color w:val="231F20"/>
        </w:rPr>
        <w:t>checks by designing and declaring sets of balanced functions to the static analyser.</w:t>
      </w:r>
    </w:p>
    <w:p>
      <w:pPr>
        <w:pStyle w:val="BodyText"/>
        <w:rPr>
          <w:sz w:val="28"/>
        </w:rPr>
      </w:pPr>
    </w:p>
    <w:p>
      <w:pPr>
        <w:pStyle w:val="BodyText"/>
        <w:spacing w:before="291"/>
        <w:rPr>
          <w:sz w:val="28"/>
        </w:rPr>
      </w:pPr>
    </w:p>
    <w:p>
      <w:pPr>
        <w:pStyle w:val="Heading3"/>
        <w:spacing w:before="0"/>
        <w:ind w:left="0" w:right="259"/>
        <w:jc w:val="right"/>
      </w:pPr>
      <w:r>
        <w:rPr/>
        <mc:AlternateContent>
          <mc:Choice Requires="wps">
            <w:drawing>
              <wp:anchor distT="0" distB="0" distL="0" distR="0" allowOverlap="1" layoutInCell="1" locked="0" behindDoc="0" simplePos="0" relativeHeight="15777280">
                <wp:simplePos x="0" y="0"/>
                <wp:positionH relativeFrom="page">
                  <wp:posOffset>6909599</wp:posOffset>
                </wp:positionH>
                <wp:positionV relativeFrom="paragraph">
                  <wp:posOffset>-170758</wp:posOffset>
                </wp:positionV>
                <wp:extent cx="1270" cy="54038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544.062988pt,29.074421pt" to="544.062988pt,-13.445579pt" stroked="true" strokeweight="5pt" strokecolor="#98002e">
                <v:stroke dashstyle="solid"/>
                <w10:wrap type="none"/>
              </v:line>
            </w:pict>
          </mc:Fallback>
        </mc:AlternateContent>
      </w:r>
      <w:r>
        <w:rPr>
          <w:color w:val="231F20"/>
          <w:spacing w:val="-5"/>
        </w:rPr>
        <w:t>35</w:t>
      </w:r>
    </w:p>
    <w:p>
      <w:pPr>
        <w:spacing w:after="0"/>
        <w:jc w:val="right"/>
        <w:sectPr>
          <w:pgSz w:w="11910" w:h="16840"/>
          <w:pgMar w:header="0" w:footer="658" w:top="680" w:bottom="920" w:left="220" w:right="280"/>
        </w:sectPr>
      </w:pPr>
    </w:p>
    <w:p>
      <w:pPr>
        <w:pStyle w:val="Heading5"/>
        <w:spacing w:before="110"/>
      </w:pPr>
      <w:r>
        <w:rPr/>
        <mc:AlternateContent>
          <mc:Choice Requires="wps">
            <w:drawing>
              <wp:anchor distT="0" distB="0" distL="0" distR="0" allowOverlap="1" layoutInCell="1" locked="0" behindDoc="0" simplePos="0" relativeHeight="15778816">
                <wp:simplePos x="0" y="0"/>
                <wp:positionH relativeFrom="page">
                  <wp:posOffset>351439</wp:posOffset>
                </wp:positionH>
                <wp:positionV relativeFrom="paragraph">
                  <wp:posOffset>83502</wp:posOffset>
                </wp:positionV>
                <wp:extent cx="267970" cy="168973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267970" cy="16897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wps:txbx>
                      <wps:bodyPr wrap="square" lIns="0" tIns="0" rIns="0" bIns="0" rtlCol="0" vert="vert">
                        <a:noAutofit/>
                      </wps:bodyPr>
                    </wps:wsp>
                  </a:graphicData>
                </a:graphic>
              </wp:anchor>
            </w:drawing>
          </mc:Choice>
          <mc:Fallback>
            <w:pict>
              <v:shape style="position:absolute;margin-left:27.672438pt;margin-top:6.575pt;width:21.1pt;height:133.050pt;mso-position-horizontal-relative:page;mso-position-vertical-relative:paragraph;z-index:15778816" type="#_x0000_t202" id="docshape94"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7: </w:t>
                      </w:r>
                      <w:r>
                        <w:rPr>
                          <w:color w:val="98002E"/>
                          <w:spacing w:val="-2"/>
                          <w:sz w:val="28"/>
                        </w:rPr>
                        <w:t>Directives</w:t>
                      </w:r>
                    </w:p>
                  </w:txbxContent>
                </v:textbox>
                <w10:wrap type="none"/>
              </v:shape>
            </w:pict>
          </mc:Fallback>
        </mc:AlternateContent>
      </w:r>
      <w:r>
        <w:rPr>
          <w:color w:val="98002E"/>
          <w:spacing w:val="-2"/>
          <w:w w:val="105"/>
        </w:rPr>
        <w:t>Example</w:t>
      </w:r>
    </w:p>
    <w:p>
      <w:pPr>
        <w:tabs>
          <w:tab w:pos="4218" w:val="left" w:leader="none"/>
        </w:tabs>
        <w:spacing w:line="271" w:lineRule="auto" w:before="227"/>
        <w:ind w:left="1194" w:right="5132"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These</w:t>
      </w:r>
      <w:r>
        <w:rPr>
          <w:rFonts w:ascii="Courier New"/>
          <w:color w:val="231F20"/>
          <w:spacing w:val="-5"/>
          <w:sz w:val="18"/>
        </w:rPr>
        <w:t> </w:t>
      </w:r>
      <w:r>
        <w:rPr>
          <w:rFonts w:ascii="Courier New"/>
          <w:color w:val="231F20"/>
          <w:sz w:val="18"/>
        </w:rPr>
        <w:t>functions</w:t>
      </w:r>
      <w:r>
        <w:rPr>
          <w:rFonts w:ascii="Courier New"/>
          <w:color w:val="231F20"/>
          <w:spacing w:val="-5"/>
          <w:sz w:val="18"/>
        </w:rPr>
        <w:t> </w:t>
      </w:r>
      <w:r>
        <w:rPr>
          <w:rFonts w:ascii="Courier New"/>
          <w:color w:val="231F20"/>
          <w:sz w:val="18"/>
        </w:rPr>
        <w:t>are</w:t>
      </w:r>
      <w:r>
        <w:rPr>
          <w:rFonts w:ascii="Courier New"/>
          <w:color w:val="231F20"/>
          <w:spacing w:val="-5"/>
          <w:sz w:val="18"/>
        </w:rPr>
        <w:t> </w:t>
      </w:r>
      <w:r>
        <w:rPr>
          <w:rFonts w:ascii="Courier New"/>
          <w:color w:val="231F20"/>
          <w:sz w:val="18"/>
        </w:rPr>
        <w:t>intended</w:t>
      </w:r>
      <w:r>
        <w:rPr>
          <w:rFonts w:ascii="Courier New"/>
          <w:color w:val="231F20"/>
          <w:spacing w:val="-5"/>
          <w:sz w:val="18"/>
        </w:rPr>
        <w:t> </w:t>
      </w:r>
      <w:r>
        <w:rPr>
          <w:rFonts w:ascii="Courier New"/>
          <w:color w:val="231F20"/>
          <w:sz w:val="18"/>
        </w:rPr>
        <w:t>to</w:t>
      </w:r>
      <w:r>
        <w:rPr>
          <w:rFonts w:ascii="Courier New"/>
          <w:color w:val="231F20"/>
          <w:spacing w:val="-5"/>
          <w:sz w:val="18"/>
        </w:rPr>
        <w:t> </w:t>
      </w:r>
      <w:r>
        <w:rPr>
          <w:rFonts w:ascii="Courier New"/>
          <w:color w:val="231F20"/>
          <w:sz w:val="18"/>
        </w:rPr>
        <w:t>be</w:t>
      </w:r>
      <w:r>
        <w:rPr>
          <w:rFonts w:ascii="Courier New"/>
          <w:color w:val="231F20"/>
          <w:spacing w:val="-5"/>
          <w:sz w:val="18"/>
        </w:rPr>
        <w:t> </w:t>
      </w:r>
      <w:r>
        <w:rPr>
          <w:rFonts w:ascii="Courier New"/>
          <w:color w:val="231F20"/>
          <w:sz w:val="18"/>
        </w:rPr>
        <w:t>paired</w:t>
      </w:r>
      <w:r>
        <w:rPr>
          <w:rFonts w:ascii="Courier New"/>
          <w:color w:val="231F20"/>
          <w:spacing w:val="-5"/>
          <w:sz w:val="18"/>
        </w:rPr>
        <w:t> </w:t>
      </w:r>
      <w:r>
        <w:rPr>
          <w:rFonts w:ascii="Courier New"/>
          <w:color w:val="231F20"/>
          <w:sz w:val="18"/>
        </w:rPr>
        <w:t>*/ extern mutex_t mutex_lock</w:t>
        <w:tab/>
        <w:t>( void );</w:t>
      </w:r>
    </w:p>
    <w:p>
      <w:pPr>
        <w:tabs>
          <w:tab w:pos="2814" w:val="left" w:leader="none"/>
        </w:tabs>
        <w:spacing w:line="542" w:lineRule="auto" w:before="0"/>
        <w:ind w:left="1194" w:right="5672" w:firstLine="0"/>
        <w:jc w:val="left"/>
        <w:rPr>
          <w:rFonts w:ascii="Courier New"/>
          <w:sz w:val="18"/>
        </w:rPr>
      </w:pPr>
      <w:r>
        <w:rPr>
          <w:rFonts w:ascii="Courier New"/>
          <w:color w:val="231F20"/>
          <w:sz w:val="18"/>
        </w:rPr>
        <w:t>extern void</w:t>
        <w:tab/>
        <w:t>mutex_unlock</w:t>
      </w:r>
      <w:r>
        <w:rPr>
          <w:rFonts w:ascii="Courier New"/>
          <w:color w:val="231F20"/>
          <w:spacing w:val="-9"/>
          <w:sz w:val="18"/>
        </w:rPr>
        <w:t> </w:t>
      </w:r>
      <w:r>
        <w:rPr>
          <w:rFonts w:ascii="Courier New"/>
          <w:color w:val="231F20"/>
          <w:sz w:val="18"/>
        </w:rPr>
        <w:t>(</w:t>
      </w:r>
      <w:r>
        <w:rPr>
          <w:rFonts w:ascii="Courier New"/>
          <w:color w:val="231F20"/>
          <w:spacing w:val="-8"/>
          <w:sz w:val="18"/>
        </w:rPr>
        <w:t> </w:t>
      </w:r>
      <w:r>
        <w:rPr>
          <w:rFonts w:ascii="Courier New"/>
          <w:color w:val="231F20"/>
          <w:sz w:val="18"/>
        </w:rPr>
        <w:t>mutex_t</w:t>
      </w:r>
      <w:r>
        <w:rPr>
          <w:rFonts w:ascii="Courier New"/>
          <w:color w:val="231F20"/>
          <w:spacing w:val="-9"/>
          <w:sz w:val="18"/>
        </w:rPr>
        <w:t> </w:t>
      </w:r>
      <w:r>
        <w:rPr>
          <w:rFonts w:ascii="Courier New"/>
          <w:color w:val="231F20"/>
          <w:sz w:val="18"/>
        </w:rPr>
        <w:t>m</w:t>
      </w:r>
      <w:r>
        <w:rPr>
          <w:rFonts w:ascii="Courier New"/>
          <w:color w:val="231F20"/>
          <w:spacing w:val="-9"/>
          <w:sz w:val="18"/>
        </w:rPr>
        <w:t> </w:t>
      </w:r>
      <w:r>
        <w:rPr>
          <w:rFonts w:ascii="Courier New"/>
          <w:color w:val="231F20"/>
          <w:sz w:val="18"/>
        </w:rPr>
        <w:t>); extern int16_t x;</w:t>
      </w:r>
    </w:p>
    <w:p>
      <w:pPr>
        <w:spacing w:line="202" w:lineRule="exact" w:before="0"/>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mutex_t</w:t>
      </w:r>
      <w:r>
        <w:rPr>
          <w:rFonts w:ascii="Courier New"/>
          <w:color w:val="231F20"/>
          <w:spacing w:val="-4"/>
          <w:sz w:val="18"/>
        </w:rPr>
        <w:t> </w:t>
      </w:r>
      <w:r>
        <w:rPr>
          <w:rFonts w:ascii="Courier New"/>
          <w:color w:val="231F20"/>
          <w:sz w:val="18"/>
        </w:rPr>
        <w:t>m</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mutex_lock</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pacing w:val="-5"/>
          <w:sz w:val="18"/>
        </w:rPr>
        <w:t>);</w:t>
      </w:r>
    </w:p>
    <w:p>
      <w:pPr>
        <w:pStyle w:val="BodyText"/>
        <w:spacing w:before="52"/>
        <w:rPr>
          <w:rFonts w:ascii="Courier New"/>
          <w:sz w:val="18"/>
        </w:rPr>
      </w:pPr>
    </w:p>
    <w:p>
      <w:pPr>
        <w:spacing w:before="0"/>
        <w:ind w:left="1410" w:right="0" w:firstLine="0"/>
        <w:jc w:val="lef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x</w:t>
      </w:r>
      <w:r>
        <w:rPr>
          <w:rFonts w:ascii="Courier New"/>
          <w:color w:val="231F20"/>
          <w:spacing w:val="-1"/>
          <w:sz w:val="18"/>
        </w:rPr>
        <w:t> </w:t>
      </w:r>
      <w:r>
        <w:rPr>
          <w:rFonts w:ascii="Courier New"/>
          <w:color w:val="231F20"/>
          <w:sz w:val="18"/>
        </w:rPr>
        <w:t>&gt;</w:t>
      </w:r>
      <w:r>
        <w:rPr>
          <w:rFonts w:ascii="Courier New"/>
          <w:color w:val="231F20"/>
          <w:spacing w:val="-1"/>
          <w:sz w:val="18"/>
        </w:rPr>
        <w:t> </w:t>
      </w:r>
      <w:r>
        <w:rPr>
          <w:rFonts w:ascii="Courier New"/>
          <w:color w:val="231F20"/>
          <w:sz w:val="18"/>
        </w:rPr>
        <w:t>0</w:t>
      </w:r>
      <w:r>
        <w:rPr>
          <w:rFonts w:ascii="Courier New"/>
          <w:color w:val="231F20"/>
          <w:spacing w:val="-1"/>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z w:val="18"/>
        </w:rPr>
        <w:t>mutex_unlock</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m</w:t>
      </w:r>
      <w:r>
        <w:rPr>
          <w:rFonts w:ascii="Courier New"/>
          <w:color w:val="231F20"/>
          <w:spacing w:val="-4"/>
          <w:sz w:val="18"/>
        </w:rPr>
        <w:t> </w:t>
      </w:r>
      <w:r>
        <w:rPr>
          <w:rFonts w:ascii="Courier New"/>
          <w:color w:val="231F20"/>
          <w:spacing w:val="-5"/>
          <w:sz w:val="18"/>
        </w:rPr>
        <w:t>);</w:t>
      </w:r>
    </w:p>
    <w:p>
      <w:pPr>
        <w:spacing w:before="27"/>
        <w:ind w:left="1410"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4"/>
          <w:sz w:val="18"/>
        </w:rPr>
        <w:t>else</w:t>
      </w:r>
    </w:p>
    <w:p>
      <w:pPr>
        <w:spacing w:before="26"/>
        <w:ind w:left="1410"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Mutex</w:t>
      </w:r>
      <w:r>
        <w:rPr>
          <w:rFonts w:ascii="Courier New"/>
          <w:color w:val="231F20"/>
          <w:spacing w:val="-4"/>
          <w:sz w:val="18"/>
        </w:rPr>
        <w:t> </w:t>
      </w:r>
      <w:r>
        <w:rPr>
          <w:rFonts w:ascii="Courier New"/>
          <w:color w:val="231F20"/>
          <w:sz w:val="18"/>
        </w:rPr>
        <w:t>not</w:t>
      </w:r>
      <w:r>
        <w:rPr>
          <w:rFonts w:ascii="Courier New"/>
          <w:color w:val="231F20"/>
          <w:spacing w:val="-4"/>
          <w:sz w:val="18"/>
        </w:rPr>
        <w:t> </w:t>
      </w:r>
      <w:r>
        <w:rPr>
          <w:rFonts w:ascii="Courier New"/>
          <w:color w:val="231F20"/>
          <w:sz w:val="18"/>
        </w:rPr>
        <w:t>unlocked</w:t>
      </w:r>
      <w:r>
        <w:rPr>
          <w:rFonts w:ascii="Courier New"/>
          <w:color w:val="231F20"/>
          <w:spacing w:val="-4"/>
          <w:sz w:val="18"/>
        </w:rPr>
        <w:t> </w:t>
      </w:r>
      <w:r>
        <w:rPr>
          <w:rFonts w:ascii="Courier New"/>
          <w:color w:val="231F20"/>
          <w:sz w:val="18"/>
        </w:rPr>
        <w:t>on</w:t>
      </w:r>
      <w:r>
        <w:rPr>
          <w:rFonts w:ascii="Courier New"/>
          <w:color w:val="231F20"/>
          <w:spacing w:val="-4"/>
          <w:sz w:val="18"/>
        </w:rPr>
        <w:t> </w:t>
      </w:r>
      <w:r>
        <w:rPr>
          <w:rFonts w:ascii="Courier New"/>
          <w:color w:val="231F20"/>
          <w:sz w:val="18"/>
        </w:rPr>
        <w:t>this</w:t>
      </w:r>
      <w:r>
        <w:rPr>
          <w:rFonts w:ascii="Courier New"/>
          <w:color w:val="231F20"/>
          <w:spacing w:val="-4"/>
          <w:sz w:val="18"/>
        </w:rPr>
        <w:t> </w:t>
      </w:r>
      <w:r>
        <w:rPr>
          <w:rFonts w:ascii="Courier New"/>
          <w:color w:val="231F20"/>
          <w:sz w:val="18"/>
        </w:rPr>
        <w:t>path</w:t>
      </w:r>
      <w:r>
        <w:rPr>
          <w:rFonts w:ascii="Courier New"/>
          <w:color w:val="231F20"/>
          <w:spacing w:val="-4"/>
          <w:sz w:val="18"/>
        </w:rPr>
        <w:t> </w:t>
      </w:r>
      <w:r>
        <w:rPr>
          <w:rFonts w:ascii="Courier New"/>
          <w:color w:val="231F20"/>
          <w:spacing w:val="-5"/>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42">
        <w:r>
          <w:rPr>
            <w:color w:val="231F20"/>
            <w:spacing w:val="-4"/>
          </w:rPr>
          <w:t>Rule</w:t>
        </w:r>
        <w:r>
          <w:rPr>
            <w:color w:val="231F20"/>
            <w:spacing w:val="-10"/>
          </w:rPr>
          <w:t> </w:t>
        </w:r>
        <w:r>
          <w:rPr>
            <w:color w:val="231F20"/>
            <w:spacing w:val="-4"/>
          </w:rPr>
          <w:t>22.1</w:t>
        </w:r>
      </w:hyperlink>
      <w:r>
        <w:rPr>
          <w:color w:val="231F20"/>
          <w:spacing w:val="-4"/>
        </w:rPr>
        <w:t>,</w:t>
      </w:r>
      <w:r>
        <w:rPr>
          <w:color w:val="231F20"/>
          <w:spacing w:val="-10"/>
        </w:rPr>
        <w:t> </w:t>
      </w:r>
      <w:hyperlink w:history="true" w:anchor="_bookmark143">
        <w:r>
          <w:rPr>
            <w:color w:val="231F20"/>
            <w:spacing w:val="-4"/>
          </w:rPr>
          <w:t>Rule</w:t>
        </w:r>
        <w:r>
          <w:rPr>
            <w:color w:val="231F20"/>
            <w:spacing w:val="-9"/>
          </w:rPr>
          <w:t> </w:t>
        </w:r>
        <w:r>
          <w:rPr>
            <w:color w:val="231F20"/>
            <w:spacing w:val="-4"/>
          </w:rPr>
          <w:t>22.2</w:t>
        </w:r>
      </w:hyperlink>
      <w:r>
        <w:rPr>
          <w:color w:val="231F20"/>
          <w:spacing w:val="-4"/>
        </w:rPr>
        <w:t>,</w:t>
      </w:r>
      <w:r>
        <w:rPr>
          <w:color w:val="231F20"/>
          <w:spacing w:val="-9"/>
        </w:rPr>
        <w:t> </w:t>
      </w:r>
      <w:hyperlink w:history="true" w:anchor="_bookmark146">
        <w:r>
          <w:rPr>
            <w:color w:val="231F20"/>
            <w:spacing w:val="-4"/>
          </w:rPr>
          <w:t>Rule</w:t>
        </w:r>
        <w:r>
          <w:rPr>
            <w:color w:val="231F20"/>
            <w:spacing w:val="-9"/>
          </w:rPr>
          <w:t> </w:t>
        </w:r>
        <w:r>
          <w:rPr>
            <w:color w:val="231F20"/>
            <w:spacing w:val="-4"/>
          </w:rPr>
          <w:t>22.6</w:t>
        </w:r>
      </w:hyperlink>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07"/>
        <w:rPr>
          <w:sz w:val="28"/>
        </w:rPr>
      </w:pPr>
    </w:p>
    <w:p>
      <w:pPr>
        <w:pStyle w:val="Heading3"/>
        <w:spacing w:before="0"/>
        <w:ind w:left="314"/>
      </w:pPr>
      <w:r>
        <w:rPr/>
        <mc:AlternateContent>
          <mc:Choice Requires="wps">
            <w:drawing>
              <wp:anchor distT="0" distB="0" distL="0" distR="0" allowOverlap="1" layoutInCell="1" locked="0" behindDoc="0" simplePos="0" relativeHeight="15778304">
                <wp:simplePos x="0" y="0"/>
                <wp:positionH relativeFrom="page">
                  <wp:posOffset>646252</wp:posOffset>
                </wp:positionH>
                <wp:positionV relativeFrom="paragraph">
                  <wp:posOffset>-171038</wp:posOffset>
                </wp:positionV>
                <wp:extent cx="1270" cy="540385"/>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50.886002pt,29.052403pt" to="50.886002pt,-13.467597pt" stroked="true" strokeweight="5pt" strokecolor="#98002e">
                <v:stroke dashstyle="solid"/>
                <w10:wrap type="none"/>
              </v:line>
            </w:pict>
          </mc:Fallback>
        </mc:AlternateContent>
      </w:r>
      <w:r>
        <w:rPr>
          <w:color w:val="231F20"/>
          <w:spacing w:val="-5"/>
        </w:rPr>
        <w:t>36</w:t>
      </w:r>
    </w:p>
    <w:p>
      <w:pPr>
        <w:spacing w:after="0"/>
        <w:sectPr>
          <w:pgSz w:w="11910" w:h="16840"/>
          <w:pgMar w:header="0" w:footer="658" w:top="680" w:bottom="920" w:left="220" w:right="280"/>
        </w:sectPr>
      </w:pPr>
    </w:p>
    <w:p>
      <w:pPr>
        <w:pStyle w:val="ListParagraph"/>
        <w:numPr>
          <w:ilvl w:val="0"/>
          <w:numId w:val="2"/>
        </w:numPr>
        <w:tabs>
          <w:tab w:pos="1625" w:val="left" w:leader="none"/>
        </w:tabs>
        <w:spacing w:line="240" w:lineRule="auto" w:before="129" w:after="0"/>
        <w:ind w:left="1625" w:right="0" w:hanging="431"/>
        <w:jc w:val="left"/>
        <w:rPr>
          <w:sz w:val="36"/>
        </w:rPr>
      </w:pPr>
      <w:bookmarkStart w:name="8 Rules" w:id="80"/>
      <w:bookmarkEnd w:id="80"/>
      <w:r>
        <w:rPr/>
      </w:r>
      <w:bookmarkStart w:name="8.1 A standard C environment" w:id="81"/>
      <w:bookmarkEnd w:id="81"/>
      <w:r>
        <w:rPr/>
      </w:r>
      <w:bookmarkStart w:name="_bookmark28" w:id="82"/>
      <w:bookmarkEnd w:id="82"/>
      <w:r>
        <w:rPr/>
      </w:r>
      <w:r>
        <w:rPr>
          <w:color w:val="98002E"/>
          <w:spacing w:val="-2"/>
          <w:sz w:val="36"/>
        </w:rPr>
        <w:t>Rules</w:t>
      </w:r>
    </w:p>
    <w:p>
      <w:pPr>
        <w:pStyle w:val="Heading3"/>
        <w:numPr>
          <w:ilvl w:val="1"/>
          <w:numId w:val="2"/>
        </w:numPr>
        <w:tabs>
          <w:tab w:pos="1914" w:val="left" w:leader="none"/>
        </w:tabs>
        <w:spacing w:line="240" w:lineRule="auto" w:before="384" w:after="0"/>
        <w:ind w:left="1914" w:right="0" w:hanging="720"/>
        <w:jc w:val="left"/>
      </w:pPr>
      <w:r>
        <w:rPr>
          <w:color w:val="98002E"/>
        </w:rPr>
        <w:t>A</w:t>
      </w:r>
      <w:r>
        <w:rPr>
          <w:color w:val="98002E"/>
          <w:spacing w:val="8"/>
        </w:rPr>
        <w:t> </w:t>
      </w:r>
      <w:r>
        <w:rPr>
          <w:color w:val="98002E"/>
        </w:rPr>
        <w:t>standard</w:t>
      </w:r>
      <w:r>
        <w:rPr>
          <w:color w:val="98002E"/>
          <w:spacing w:val="8"/>
        </w:rPr>
        <w:t> </w:t>
      </w:r>
      <w:r>
        <w:rPr>
          <w:color w:val="98002E"/>
        </w:rPr>
        <w:t>C</w:t>
      </w:r>
      <w:r>
        <w:rPr>
          <w:color w:val="98002E"/>
          <w:spacing w:val="8"/>
        </w:rPr>
        <w:t> </w:t>
      </w:r>
      <w:r>
        <w:rPr>
          <w:color w:val="98002E"/>
          <w:spacing w:val="-2"/>
        </w:rPr>
        <w:t>environment</w:t>
      </w:r>
    </w:p>
    <w:p>
      <w:pPr>
        <w:pStyle w:val="BodyText"/>
        <w:spacing w:before="123"/>
      </w:pPr>
      <w:r>
        <w:rPr/>
        <mc:AlternateContent>
          <mc:Choice Requires="wps">
            <w:drawing>
              <wp:anchor distT="0" distB="0" distL="0" distR="0" allowOverlap="1" layoutInCell="1" locked="0" behindDoc="1" simplePos="0" relativeHeight="487638528">
                <wp:simplePos x="0" y="0"/>
                <wp:positionH relativeFrom="page">
                  <wp:posOffset>898245</wp:posOffset>
                </wp:positionH>
                <wp:positionV relativeFrom="paragraph">
                  <wp:posOffset>239739</wp:posOffset>
                </wp:positionV>
                <wp:extent cx="5753735" cy="652145"/>
                <wp:effectExtent l="0" t="0" r="0" b="0"/>
                <wp:wrapTopAndBottom/>
                <wp:docPr id="136" name="Group 136"/>
                <wp:cNvGraphicFramePr>
                  <a:graphicFrameLocks/>
                </wp:cNvGraphicFramePr>
                <a:graphic>
                  <a:graphicData uri="http://schemas.microsoft.com/office/word/2010/wordprocessingGroup">
                    <wpg:wgp>
                      <wpg:cNvPr id="136" name="Group 136"/>
                      <wpg:cNvGrpSpPr/>
                      <wpg:grpSpPr>
                        <a:xfrm>
                          <a:off x="0" y="0"/>
                          <a:ext cx="5753735" cy="652145"/>
                          <a:chExt cx="5753735" cy="652145"/>
                        </a:xfrm>
                      </wpg:grpSpPr>
                      <wps:wsp>
                        <wps:cNvPr id="137" name="Graphic 137"/>
                        <wps:cNvSpPr/>
                        <wps:spPr>
                          <a:xfrm>
                            <a:off x="0" y="0"/>
                            <a:ext cx="5753735" cy="652145"/>
                          </a:xfrm>
                          <a:custGeom>
                            <a:avLst/>
                            <a:gdLst/>
                            <a:ahLst/>
                            <a:cxnLst/>
                            <a:rect l="l" t="t" r="r" b="b"/>
                            <a:pathLst>
                              <a:path w="5753735" h="652145">
                                <a:moveTo>
                                  <a:pt x="5753633" y="0"/>
                                </a:moveTo>
                                <a:lnTo>
                                  <a:pt x="899998" y="0"/>
                                </a:lnTo>
                                <a:lnTo>
                                  <a:pt x="0" y="0"/>
                                </a:lnTo>
                                <a:lnTo>
                                  <a:pt x="0" y="651764"/>
                                </a:lnTo>
                                <a:lnTo>
                                  <a:pt x="899998" y="651764"/>
                                </a:lnTo>
                                <a:lnTo>
                                  <a:pt x="5753633" y="651764"/>
                                </a:lnTo>
                                <a:lnTo>
                                  <a:pt x="5753633" y="0"/>
                                </a:lnTo>
                                <a:close/>
                              </a:path>
                            </a:pathLst>
                          </a:custGeom>
                          <a:solidFill>
                            <a:srgbClr val="E2B6B2"/>
                          </a:solidFill>
                        </wps:spPr>
                        <wps:bodyPr wrap="square" lIns="0" tIns="0" rIns="0" bIns="0" rtlCol="0">
                          <a:prstTxWarp prst="textNoShape">
                            <a:avLst/>
                          </a:prstTxWarp>
                          <a:noAutofit/>
                        </wps:bodyPr>
                      </wps:wsp>
                      <wps:wsp>
                        <wps:cNvPr id="138" name="Textbox 138"/>
                        <wps:cNvSpPr txBox="1"/>
                        <wps:spPr>
                          <a:xfrm>
                            <a:off x="36004" y="25715"/>
                            <a:ext cx="53340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11"/>
                                  <w:sz w:val="24"/>
                                </w:rPr>
                                <w:t>1.1</w:t>
                              </w:r>
                            </w:p>
                          </w:txbxContent>
                        </wps:txbx>
                        <wps:bodyPr wrap="square" lIns="0" tIns="0" rIns="0" bIns="0" rtlCol="0">
                          <a:noAutofit/>
                        </wps:bodyPr>
                      </wps:wsp>
                      <wps:wsp>
                        <wps:cNvPr id="139" name="Textbox 139"/>
                        <wps:cNvSpPr txBox="1"/>
                        <wps:spPr>
                          <a:xfrm>
                            <a:off x="935994" y="25715"/>
                            <a:ext cx="4695190" cy="598805"/>
                          </a:xfrm>
                          <a:prstGeom prst="rect">
                            <a:avLst/>
                          </a:prstGeom>
                        </wps:spPr>
                        <wps:txbx>
                          <w:txbxContent>
                            <w:p>
                              <w:pPr>
                                <w:spacing w:line="266" w:lineRule="auto" w:before="20"/>
                                <w:ind w:left="0" w:right="18" w:hanging="1"/>
                                <w:jc w:val="left"/>
                                <w:rPr>
                                  <w:sz w:val="24"/>
                                </w:rPr>
                              </w:pPr>
                              <w:r>
                                <w:rPr>
                                  <w:color w:val="231F20"/>
                                  <w:sz w:val="24"/>
                                </w:rPr>
                                <w:t>The program shall contain no violations of the standard C syntax and </w:t>
                              </w:r>
                              <w:r>
                                <w:rPr>
                                  <w:rFonts w:ascii="Trebuchet MS" w:hAnsi="Trebuchet MS"/>
                                  <w:i/>
                                  <w:color w:val="231F20"/>
                                  <w:sz w:val="24"/>
                                </w:rPr>
                                <w:t>constraints</w:t>
                              </w:r>
                              <w:r>
                                <w:rPr>
                                  <w:color w:val="231F20"/>
                                  <w:sz w:val="24"/>
                                </w:rPr>
                                <w:t>, and shall not exceed the implementation’s translation </w:t>
                              </w:r>
                              <w:r>
                                <w:rPr>
                                  <w:color w:val="231F20"/>
                                  <w:spacing w:val="-2"/>
                                  <w:sz w:val="24"/>
                                </w:rPr>
                                <w:t>limits</w:t>
                              </w:r>
                            </w:p>
                          </w:txbxContent>
                        </wps:txbx>
                        <wps:bodyPr wrap="square" lIns="0" tIns="0" rIns="0" bIns="0" rtlCol="0">
                          <a:noAutofit/>
                        </wps:bodyPr>
                      </wps:wsp>
                    </wpg:wgp>
                  </a:graphicData>
                </a:graphic>
              </wp:anchor>
            </w:drawing>
          </mc:Choice>
          <mc:Fallback>
            <w:pict>
              <v:group style="position:absolute;margin-left:70.727997pt;margin-top:18.877125pt;width:453.05pt;height:51.35pt;mso-position-horizontal-relative:page;mso-position-vertical-relative:paragraph;z-index:-15677952;mso-wrap-distance-left:0;mso-wrap-distance-right:0" id="docshapegroup95" coordorigin="1415,378" coordsize="9061,1027">
                <v:shape style="position:absolute;left:1414;top:377;width:9061;height:1027" id="docshape96" coordorigin="1415,378" coordsize="9061,1027" path="m10475,378l2832,378,1415,378,1415,1404,2832,1404,10475,1404,10475,378xe" filled="true" fillcolor="#e2b6b2" stroked="false">
                  <v:path arrowok="t"/>
                  <v:fill type="solid"/>
                </v:shape>
                <v:shape style="position:absolute;left:1471;top:418;width:840;height:327" type="#_x0000_t202" id="docshape97"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11"/>
                            <w:sz w:val="24"/>
                          </w:rPr>
                          <w:t>1.1</w:t>
                        </w:r>
                      </w:p>
                    </w:txbxContent>
                  </v:textbox>
                  <w10:wrap type="none"/>
                </v:shape>
                <v:shape style="position:absolute;left:2888;top:418;width:7394;height:943" type="#_x0000_t202" id="docshape98" filled="false" stroked="false">
                  <v:textbox inset="0,0,0,0">
                    <w:txbxContent>
                      <w:p>
                        <w:pPr>
                          <w:spacing w:line="266" w:lineRule="auto" w:before="20"/>
                          <w:ind w:left="0" w:right="18" w:hanging="1"/>
                          <w:jc w:val="left"/>
                          <w:rPr>
                            <w:sz w:val="24"/>
                          </w:rPr>
                        </w:pPr>
                        <w:r>
                          <w:rPr>
                            <w:color w:val="231F20"/>
                            <w:sz w:val="24"/>
                          </w:rPr>
                          <w:t>The program shall contain no violations of the standard C syntax and </w:t>
                        </w:r>
                        <w:r>
                          <w:rPr>
                            <w:rFonts w:ascii="Trebuchet MS" w:hAnsi="Trebuchet MS"/>
                            <w:i/>
                            <w:color w:val="231F20"/>
                            <w:sz w:val="24"/>
                          </w:rPr>
                          <w:t>constraints</w:t>
                        </w:r>
                        <w:r>
                          <w:rPr>
                            <w:color w:val="231F20"/>
                            <w:sz w:val="24"/>
                          </w:rPr>
                          <w:t>, and shall not exceed the implementation’s translation </w:t>
                        </w:r>
                        <w:r>
                          <w:rPr>
                            <w:color w:val="231F20"/>
                            <w:spacing w:val="-2"/>
                            <w:sz w:val="24"/>
                          </w:rPr>
                          <w:t>limits</w:t>
                        </w:r>
                      </w:p>
                    </w:txbxContent>
                  </v:textbox>
                  <w10:wrap type="none"/>
                </v:shape>
                <w10:wrap type="topAndBottom"/>
              </v:group>
            </w:pict>
          </mc:Fallback>
        </mc:AlternateContent>
      </w:r>
    </w:p>
    <w:p>
      <w:pPr>
        <w:pStyle w:val="BodyText"/>
        <w:spacing w:before="133"/>
        <w:ind w:left="3617"/>
      </w:pPr>
      <w:r>
        <w:rPr>
          <w:color w:val="231F20"/>
          <w:spacing w:val="-4"/>
        </w:rPr>
        <w:t>[MISRA</w:t>
      </w:r>
      <w:r>
        <w:rPr>
          <w:color w:val="231F20"/>
          <w:spacing w:val="-10"/>
        </w:rPr>
        <w:t> </w:t>
      </w:r>
      <w:r>
        <w:rPr>
          <w:color w:val="231F20"/>
          <w:spacing w:val="-4"/>
        </w:rPr>
        <w:t>Guidelines</w:t>
      </w:r>
      <w:r>
        <w:rPr>
          <w:color w:val="231F20"/>
          <w:spacing w:val="-9"/>
        </w:rPr>
        <w:t> </w:t>
      </w:r>
      <w:r>
        <w:rPr>
          <w:color w:val="231F20"/>
          <w:spacing w:val="-4"/>
        </w:rPr>
        <w:t>Table</w:t>
      </w:r>
      <w:r>
        <w:rPr>
          <w:color w:val="231F20"/>
          <w:spacing w:val="-9"/>
        </w:rPr>
        <w:t> </w:t>
      </w:r>
      <w:r>
        <w:rPr>
          <w:color w:val="231F20"/>
          <w:spacing w:val="-4"/>
        </w:rPr>
        <w:t>3],</w:t>
      </w:r>
      <w:r>
        <w:rPr>
          <w:color w:val="231F20"/>
          <w:spacing w:val="-9"/>
        </w:rPr>
        <w:t> </w:t>
      </w:r>
      <w:r>
        <w:rPr>
          <w:color w:val="231F20"/>
          <w:spacing w:val="-4"/>
        </w:rPr>
        <w:t>[IEC</w:t>
      </w:r>
      <w:r>
        <w:rPr>
          <w:color w:val="231F20"/>
          <w:spacing w:val="-10"/>
        </w:rPr>
        <w:t> </w:t>
      </w:r>
      <w:r>
        <w:rPr>
          <w:color w:val="231F20"/>
          <w:spacing w:val="-4"/>
        </w:rPr>
        <w:t>61508-7:</w:t>
      </w:r>
      <w:r>
        <w:rPr>
          <w:color w:val="231F20"/>
          <w:spacing w:val="-9"/>
        </w:rPr>
        <w:t> </w:t>
      </w:r>
      <w:r>
        <w:rPr>
          <w:color w:val="231F20"/>
          <w:spacing w:val="-4"/>
        </w:rPr>
        <w:t>Table</w:t>
      </w:r>
      <w:r>
        <w:rPr>
          <w:color w:val="231F20"/>
          <w:spacing w:val="-9"/>
        </w:rPr>
        <w:t> </w:t>
      </w:r>
      <w:r>
        <w:rPr>
          <w:color w:val="231F20"/>
          <w:spacing w:val="-4"/>
        </w:rPr>
        <w:t>C.1],</w:t>
      </w:r>
      <w:r>
        <w:rPr>
          <w:color w:val="231F20"/>
          <w:spacing w:val="-9"/>
        </w:rPr>
        <w:t> </w:t>
      </w:r>
      <w:r>
        <w:rPr>
          <w:color w:val="231F20"/>
          <w:spacing w:val="-4"/>
        </w:rPr>
        <w:t>[ISO</w:t>
      </w:r>
      <w:r>
        <w:rPr>
          <w:color w:val="231F20"/>
          <w:spacing w:val="-10"/>
        </w:rPr>
        <w:t> </w:t>
      </w:r>
      <w:r>
        <w:rPr>
          <w:color w:val="231F20"/>
          <w:spacing w:val="-4"/>
        </w:rPr>
        <w:t>26262-6:</w:t>
      </w:r>
      <w:r>
        <w:rPr>
          <w:color w:val="231F20"/>
          <w:spacing w:val="-9"/>
        </w:rPr>
        <w:t> </w:t>
      </w:r>
      <w:r>
        <w:rPr>
          <w:color w:val="231F20"/>
          <w:spacing w:val="-4"/>
        </w:rPr>
        <w:t>Table</w:t>
      </w:r>
      <w:r>
        <w:rPr>
          <w:color w:val="231F20"/>
          <w:spacing w:val="-9"/>
        </w:rPr>
        <w:t> </w:t>
      </w:r>
      <w:r>
        <w:rPr>
          <w:color w:val="231F20"/>
          <w:spacing w:val="-5"/>
        </w:rPr>
        <w:t>1]</w:t>
      </w:r>
    </w:p>
    <w:p>
      <w:pPr>
        <w:pStyle w:val="BodyText"/>
        <w:tabs>
          <w:tab w:pos="2668" w:val="left" w:leader="none"/>
        </w:tabs>
        <w:spacing w:before="139"/>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47" w:lineRule="auto" w:before="194"/>
        <w:ind w:left="1194" w:right="1136" w:hanging="1"/>
        <w:jc w:val="both"/>
      </w:pPr>
      <w:r>
        <w:rPr>
          <w:color w:val="231F20"/>
        </w:rPr>
        <w:t>The program shall use only those features of the C language and its library that are speci</w:t>
      </w:r>
      <w:r>
        <w:rPr>
          <w:rFonts w:ascii="Courier New"/>
          <w:color w:val="231F20"/>
        </w:rPr>
        <w:t>fi</w:t>
      </w:r>
      <w:r>
        <w:rPr>
          <w:color w:val="231F20"/>
        </w:rPr>
        <w:t>ed in the chosen version of The Standard (see </w:t>
      </w:r>
      <w:hyperlink w:history="true" w:anchor="_bookmark2">
        <w:r>
          <w:rPr>
            <w:color w:val="231F20"/>
          </w:rPr>
          <w:t>Section 3.1</w:t>
        </w:r>
      </w:hyperlink>
      <w:r>
        <w:rPr>
          <w:color w:val="231F20"/>
        </w:rPr>
        <w:t>).</w:t>
      </w:r>
    </w:p>
    <w:p>
      <w:pPr>
        <w:pStyle w:val="BodyText"/>
        <w:spacing w:line="266" w:lineRule="auto" w:before="219"/>
        <w:ind w:left="1194" w:right="1137"/>
        <w:jc w:val="both"/>
      </w:pPr>
      <w:r>
        <w:rPr>
          <w:color w:val="231F20"/>
        </w:rPr>
        <w:t>The</w:t>
      </w:r>
      <w:r>
        <w:rPr>
          <w:color w:val="231F20"/>
          <w:spacing w:val="-3"/>
        </w:rPr>
        <w:t> </w:t>
      </w:r>
      <w:r>
        <w:rPr>
          <w:color w:val="231F20"/>
        </w:rPr>
        <w:t>Standard</w:t>
      </w:r>
      <w:r>
        <w:rPr>
          <w:color w:val="231F20"/>
          <w:spacing w:val="-3"/>
        </w:rPr>
        <w:t> </w:t>
      </w:r>
      <w:r>
        <w:rPr>
          <w:color w:val="231F20"/>
        </w:rPr>
        <w:t>permits</w:t>
      </w:r>
      <w:r>
        <w:rPr>
          <w:color w:val="231F20"/>
          <w:spacing w:val="-3"/>
        </w:rPr>
        <w:t> </w:t>
      </w:r>
      <w:r>
        <w:rPr>
          <w:color w:val="231F20"/>
        </w:rPr>
        <w:t>implementations</w:t>
      </w:r>
      <w:r>
        <w:rPr>
          <w:color w:val="231F20"/>
          <w:spacing w:val="-3"/>
        </w:rPr>
        <w:t> </w:t>
      </w:r>
      <w:r>
        <w:rPr>
          <w:color w:val="231F20"/>
        </w:rPr>
        <w:t>to</w:t>
      </w:r>
      <w:r>
        <w:rPr>
          <w:color w:val="231F20"/>
          <w:spacing w:val="-3"/>
        </w:rPr>
        <w:t> </w:t>
      </w:r>
      <w:r>
        <w:rPr>
          <w:color w:val="231F20"/>
        </w:rPr>
        <w:t>provide</w:t>
      </w:r>
      <w:r>
        <w:rPr>
          <w:color w:val="231F20"/>
          <w:spacing w:val="-3"/>
        </w:rPr>
        <w:t> </w:t>
      </w:r>
      <w:r>
        <w:rPr>
          <w:color w:val="231F20"/>
        </w:rPr>
        <w:t>language</w:t>
      </w:r>
      <w:r>
        <w:rPr>
          <w:color w:val="231F20"/>
          <w:spacing w:val="-3"/>
        </w:rPr>
        <w:t> </w:t>
      </w:r>
      <w:r>
        <w:rPr>
          <w:color w:val="231F20"/>
        </w:rPr>
        <w:t>extensions</w:t>
      </w:r>
      <w:r>
        <w:rPr>
          <w:color w:val="231F20"/>
          <w:spacing w:val="-3"/>
        </w:rPr>
        <w:t> </w:t>
      </w:r>
      <w:r>
        <w:rPr>
          <w:color w:val="231F20"/>
        </w:rPr>
        <w:t>and</w:t>
      </w:r>
      <w:r>
        <w:rPr>
          <w:color w:val="231F20"/>
          <w:spacing w:val="-3"/>
        </w:rPr>
        <w:t> </w:t>
      </w:r>
      <w:r>
        <w:rPr>
          <w:color w:val="231F20"/>
        </w:rPr>
        <w:t>the</w:t>
      </w:r>
      <w:r>
        <w:rPr>
          <w:color w:val="231F20"/>
          <w:spacing w:val="-3"/>
        </w:rPr>
        <w:t> </w:t>
      </w:r>
      <w:r>
        <w:rPr>
          <w:color w:val="231F20"/>
        </w:rPr>
        <w:t>use</w:t>
      </w:r>
      <w:r>
        <w:rPr>
          <w:color w:val="231F20"/>
          <w:spacing w:val="-3"/>
        </w:rPr>
        <w:t> </w:t>
      </w:r>
      <w:r>
        <w:rPr>
          <w:color w:val="231F20"/>
        </w:rPr>
        <w:t>of</w:t>
      </w:r>
      <w:r>
        <w:rPr>
          <w:color w:val="231F20"/>
          <w:spacing w:val="-3"/>
        </w:rPr>
        <w:t> </w:t>
      </w:r>
      <w:r>
        <w:rPr>
          <w:color w:val="231F20"/>
        </w:rPr>
        <w:t>such</w:t>
      </w:r>
      <w:r>
        <w:rPr>
          <w:color w:val="231F20"/>
          <w:spacing w:val="-3"/>
        </w:rPr>
        <w:t> </w:t>
      </w:r>
      <w:r>
        <w:rPr>
          <w:color w:val="231F20"/>
        </w:rPr>
        <w:t>extensions </w:t>
      </w:r>
      <w:r>
        <w:rPr>
          <w:color w:val="231F20"/>
          <w:w w:val="105"/>
        </w:rPr>
        <w:t>is permitted by this rule.</w:t>
      </w:r>
    </w:p>
    <w:p>
      <w:pPr>
        <w:pStyle w:val="BodyText"/>
        <w:spacing w:before="200"/>
        <w:ind w:left="1194"/>
      </w:pPr>
      <w:r>
        <w:rPr>
          <w:color w:val="231F20"/>
        </w:rPr>
        <w:t>Except</w:t>
      </w:r>
      <w:r>
        <w:rPr>
          <w:color w:val="231F20"/>
          <w:spacing w:val="-2"/>
        </w:rPr>
        <w:t> </w:t>
      </w:r>
      <w:r>
        <w:rPr>
          <w:color w:val="231F20"/>
        </w:rPr>
        <w:t>when</w:t>
      </w:r>
      <w:r>
        <w:rPr>
          <w:color w:val="231F20"/>
          <w:spacing w:val="-1"/>
        </w:rPr>
        <w:t> </w:t>
      </w:r>
      <w:r>
        <w:rPr>
          <w:color w:val="231F20"/>
        </w:rPr>
        <w:t>making</w:t>
      </w:r>
      <w:r>
        <w:rPr>
          <w:color w:val="231F20"/>
          <w:spacing w:val="-1"/>
        </w:rPr>
        <w:t> </w:t>
      </w:r>
      <w:r>
        <w:rPr>
          <w:color w:val="231F20"/>
        </w:rPr>
        <w:t>use</w:t>
      </w:r>
      <w:r>
        <w:rPr>
          <w:color w:val="231F20"/>
          <w:spacing w:val="-1"/>
        </w:rPr>
        <w:t> </w:t>
      </w:r>
      <w:r>
        <w:rPr>
          <w:color w:val="231F20"/>
        </w:rPr>
        <w:t>of</w:t>
      </w:r>
      <w:r>
        <w:rPr>
          <w:color w:val="231F20"/>
          <w:spacing w:val="-1"/>
        </w:rPr>
        <w:t> </w:t>
      </w:r>
      <w:r>
        <w:rPr>
          <w:color w:val="231F20"/>
        </w:rPr>
        <w:t>a</w:t>
      </w:r>
      <w:r>
        <w:rPr>
          <w:color w:val="231F20"/>
          <w:spacing w:val="-1"/>
        </w:rPr>
        <w:t> </w:t>
      </w:r>
      <w:r>
        <w:rPr>
          <w:color w:val="231F20"/>
        </w:rPr>
        <w:t>language</w:t>
      </w:r>
      <w:r>
        <w:rPr>
          <w:color w:val="231F20"/>
          <w:spacing w:val="-1"/>
        </w:rPr>
        <w:t> </w:t>
      </w:r>
      <w:r>
        <w:rPr>
          <w:color w:val="231F20"/>
        </w:rPr>
        <w:t>extension,</w:t>
      </w:r>
      <w:r>
        <w:rPr>
          <w:color w:val="231F20"/>
          <w:spacing w:val="-1"/>
        </w:rPr>
        <w:t> </w:t>
      </w:r>
      <w:r>
        <w:rPr>
          <w:color w:val="231F20"/>
        </w:rPr>
        <w:t>a</w:t>
      </w:r>
      <w:r>
        <w:rPr>
          <w:color w:val="231F20"/>
          <w:spacing w:val="-1"/>
        </w:rPr>
        <w:t> </w:t>
      </w:r>
      <w:r>
        <w:rPr>
          <w:color w:val="231F20"/>
        </w:rPr>
        <w:t>program</w:t>
      </w:r>
      <w:r>
        <w:rPr>
          <w:color w:val="231F20"/>
          <w:spacing w:val="-2"/>
        </w:rPr>
        <w:t> </w:t>
      </w:r>
      <w:r>
        <w:rPr>
          <w:color w:val="231F20"/>
        </w:rPr>
        <w:t>shall</w:t>
      </w:r>
      <w:r>
        <w:rPr>
          <w:color w:val="231F20"/>
          <w:spacing w:val="-1"/>
        </w:rPr>
        <w:t> </w:t>
      </w:r>
      <w:r>
        <w:rPr>
          <w:color w:val="231F20"/>
          <w:spacing w:val="-4"/>
        </w:rPr>
        <w:t>not:</w:t>
      </w:r>
    </w:p>
    <w:p>
      <w:pPr>
        <w:pStyle w:val="ListParagraph"/>
        <w:numPr>
          <w:ilvl w:val="0"/>
          <w:numId w:val="26"/>
        </w:numPr>
        <w:tabs>
          <w:tab w:pos="1920" w:val="left" w:leader="none"/>
        </w:tabs>
        <w:spacing w:line="240" w:lineRule="auto" w:before="192" w:after="0"/>
        <w:ind w:left="1920" w:right="0" w:hanging="363"/>
        <w:jc w:val="left"/>
        <w:rPr>
          <w:sz w:val="20"/>
        </w:rPr>
      </w:pPr>
      <w:r>
        <w:rPr>
          <w:color w:val="231F20"/>
          <w:sz w:val="20"/>
        </w:rPr>
        <w:t>Contain</w:t>
      </w:r>
      <w:r>
        <w:rPr>
          <w:color w:val="231F20"/>
          <w:spacing w:val="2"/>
          <w:sz w:val="20"/>
        </w:rPr>
        <w:t> </w:t>
      </w:r>
      <w:r>
        <w:rPr>
          <w:color w:val="231F20"/>
          <w:sz w:val="20"/>
        </w:rPr>
        <w:t>any</w:t>
      </w:r>
      <w:r>
        <w:rPr>
          <w:color w:val="231F20"/>
          <w:spacing w:val="3"/>
          <w:sz w:val="20"/>
        </w:rPr>
        <w:t> </w:t>
      </w:r>
      <w:r>
        <w:rPr>
          <w:color w:val="231F20"/>
          <w:sz w:val="20"/>
        </w:rPr>
        <w:t>violations</w:t>
      </w:r>
      <w:r>
        <w:rPr>
          <w:color w:val="231F20"/>
          <w:spacing w:val="2"/>
          <w:sz w:val="20"/>
        </w:rPr>
        <w:t> </w:t>
      </w:r>
      <w:r>
        <w:rPr>
          <w:color w:val="231F20"/>
          <w:sz w:val="20"/>
        </w:rPr>
        <w:t>of</w:t>
      </w:r>
      <w:r>
        <w:rPr>
          <w:color w:val="231F20"/>
          <w:spacing w:val="3"/>
          <w:sz w:val="20"/>
        </w:rPr>
        <w:t> </w:t>
      </w:r>
      <w:r>
        <w:rPr>
          <w:color w:val="231F20"/>
          <w:sz w:val="20"/>
        </w:rPr>
        <w:t>the</w:t>
      </w:r>
      <w:r>
        <w:rPr>
          <w:color w:val="231F20"/>
          <w:spacing w:val="2"/>
          <w:sz w:val="20"/>
        </w:rPr>
        <w:t> </w:t>
      </w:r>
      <w:r>
        <w:rPr>
          <w:color w:val="231F20"/>
          <w:sz w:val="20"/>
        </w:rPr>
        <w:t>language</w:t>
      </w:r>
      <w:r>
        <w:rPr>
          <w:color w:val="231F20"/>
          <w:spacing w:val="3"/>
          <w:sz w:val="20"/>
        </w:rPr>
        <w:t> </w:t>
      </w:r>
      <w:r>
        <w:rPr>
          <w:color w:val="231F20"/>
          <w:sz w:val="20"/>
        </w:rPr>
        <w:t>syntax</w:t>
      </w:r>
      <w:r>
        <w:rPr>
          <w:color w:val="231F20"/>
          <w:spacing w:val="2"/>
          <w:sz w:val="20"/>
        </w:rPr>
        <w:t> </w:t>
      </w:r>
      <w:r>
        <w:rPr>
          <w:color w:val="231F20"/>
          <w:sz w:val="20"/>
        </w:rPr>
        <w:t>described</w:t>
      </w:r>
      <w:r>
        <w:rPr>
          <w:color w:val="231F20"/>
          <w:spacing w:val="3"/>
          <w:sz w:val="20"/>
        </w:rPr>
        <w:t> </w:t>
      </w:r>
      <w:r>
        <w:rPr>
          <w:color w:val="231F20"/>
          <w:sz w:val="20"/>
        </w:rPr>
        <w:t>in</w:t>
      </w:r>
      <w:r>
        <w:rPr>
          <w:color w:val="231F20"/>
          <w:spacing w:val="3"/>
          <w:sz w:val="20"/>
        </w:rPr>
        <w:t> </w:t>
      </w:r>
      <w:r>
        <w:rPr>
          <w:color w:val="231F20"/>
          <w:sz w:val="20"/>
        </w:rPr>
        <w:t>The</w:t>
      </w:r>
      <w:r>
        <w:rPr>
          <w:color w:val="231F20"/>
          <w:spacing w:val="2"/>
          <w:sz w:val="20"/>
        </w:rPr>
        <w:t> </w:t>
      </w:r>
      <w:r>
        <w:rPr>
          <w:color w:val="231F20"/>
          <w:spacing w:val="-2"/>
          <w:sz w:val="20"/>
        </w:rPr>
        <w:t>Standard;</w:t>
      </w:r>
    </w:p>
    <w:p>
      <w:pPr>
        <w:pStyle w:val="ListParagraph"/>
        <w:numPr>
          <w:ilvl w:val="0"/>
          <w:numId w:val="26"/>
        </w:numPr>
        <w:tabs>
          <w:tab w:pos="1920" w:val="left" w:leader="none"/>
        </w:tabs>
        <w:spacing w:line="240" w:lineRule="auto" w:before="173" w:after="0"/>
        <w:ind w:left="1920" w:right="0" w:hanging="363"/>
        <w:jc w:val="left"/>
        <w:rPr>
          <w:sz w:val="20"/>
        </w:rPr>
      </w:pPr>
      <w:r>
        <w:rPr>
          <w:color w:val="231F20"/>
          <w:sz w:val="20"/>
        </w:rPr>
        <w:t>Contain</w:t>
      </w:r>
      <w:r>
        <w:rPr>
          <w:color w:val="231F20"/>
          <w:spacing w:val="-5"/>
          <w:sz w:val="20"/>
        </w:rPr>
        <w:t> </w:t>
      </w:r>
      <w:r>
        <w:rPr>
          <w:color w:val="231F20"/>
          <w:sz w:val="20"/>
        </w:rPr>
        <w:t>any</w:t>
      </w:r>
      <w:r>
        <w:rPr>
          <w:color w:val="231F20"/>
          <w:spacing w:val="-5"/>
          <w:sz w:val="20"/>
        </w:rPr>
        <w:t> </w:t>
      </w:r>
      <w:r>
        <w:rPr>
          <w:color w:val="231F20"/>
          <w:sz w:val="20"/>
        </w:rPr>
        <w:t>violations</w:t>
      </w:r>
      <w:r>
        <w:rPr>
          <w:color w:val="231F20"/>
          <w:spacing w:val="-4"/>
          <w:sz w:val="20"/>
        </w:rPr>
        <w:t> </w:t>
      </w:r>
      <w:r>
        <w:rPr>
          <w:color w:val="231F20"/>
          <w:sz w:val="20"/>
        </w:rPr>
        <w:t>of</w:t>
      </w:r>
      <w:r>
        <w:rPr>
          <w:color w:val="231F20"/>
          <w:spacing w:val="-5"/>
          <w:sz w:val="20"/>
        </w:rPr>
        <w:t> </w:t>
      </w:r>
      <w:r>
        <w:rPr>
          <w:color w:val="231F20"/>
          <w:sz w:val="20"/>
        </w:rPr>
        <w:t>the</w:t>
      </w:r>
      <w:r>
        <w:rPr>
          <w:color w:val="231F20"/>
          <w:spacing w:val="-5"/>
          <w:sz w:val="20"/>
        </w:rPr>
        <w:t> </w:t>
      </w:r>
      <w:r>
        <w:rPr>
          <w:rFonts w:ascii="Trebuchet MS" w:hAnsi="Trebuchet MS"/>
          <w:i/>
          <w:color w:val="231F20"/>
          <w:sz w:val="20"/>
        </w:rPr>
        <w:t>constraints</w:t>
      </w:r>
      <w:r>
        <w:rPr>
          <w:rFonts w:ascii="Trebuchet MS" w:hAnsi="Trebuchet MS"/>
          <w:i/>
          <w:color w:val="231F20"/>
          <w:spacing w:val="-9"/>
          <w:sz w:val="20"/>
        </w:rPr>
        <w:t> </w:t>
      </w:r>
      <w:r>
        <w:rPr>
          <w:color w:val="231F20"/>
          <w:sz w:val="20"/>
        </w:rPr>
        <w:t>imposed</w:t>
      </w:r>
      <w:r>
        <w:rPr>
          <w:color w:val="231F20"/>
          <w:spacing w:val="-5"/>
          <w:sz w:val="20"/>
        </w:rPr>
        <w:t> </w:t>
      </w:r>
      <w:r>
        <w:rPr>
          <w:color w:val="231F20"/>
          <w:sz w:val="20"/>
        </w:rPr>
        <w:t>by</w:t>
      </w:r>
      <w:r>
        <w:rPr>
          <w:color w:val="231F20"/>
          <w:spacing w:val="-5"/>
          <w:sz w:val="20"/>
        </w:rPr>
        <w:t> </w:t>
      </w:r>
      <w:r>
        <w:rPr>
          <w:color w:val="231F20"/>
          <w:sz w:val="20"/>
        </w:rPr>
        <w:t>The</w:t>
      </w:r>
      <w:r>
        <w:rPr>
          <w:color w:val="231F20"/>
          <w:spacing w:val="-4"/>
          <w:sz w:val="20"/>
        </w:rPr>
        <w:t> </w:t>
      </w:r>
      <w:r>
        <w:rPr>
          <w:color w:val="231F20"/>
          <w:spacing w:val="-2"/>
          <w:sz w:val="20"/>
        </w:rPr>
        <w:t>Standard.</w:t>
      </w:r>
    </w:p>
    <w:p>
      <w:pPr>
        <w:pStyle w:val="BodyText"/>
        <w:spacing w:line="266" w:lineRule="auto" w:before="205"/>
        <w:ind w:left="1194" w:right="1137"/>
        <w:jc w:val="both"/>
      </w:pPr>
      <w:r>
        <w:rPr>
          <w:color w:val="231F20"/>
          <w:w w:val="105"/>
        </w:rPr>
        <w:t>A program shall not exceed the translation limits imposed by the implementation. The minimum </w:t>
      </w:r>
      <w:r>
        <w:rPr>
          <w:color w:val="231F20"/>
        </w:rPr>
        <w:t>translation limits are speci</w:t>
      </w:r>
      <w:r>
        <w:rPr>
          <w:rFonts w:ascii="Courier New"/>
          <w:color w:val="231F20"/>
        </w:rPr>
        <w:t>fi</w:t>
      </w:r>
      <w:r>
        <w:rPr>
          <w:color w:val="231F20"/>
        </w:rPr>
        <w:t>ed by The Standard but an implementation may provide higher limits.</w:t>
      </w:r>
    </w:p>
    <w:p>
      <w:pPr>
        <w:pStyle w:val="BodyText"/>
        <w:spacing w:line="264" w:lineRule="auto" w:before="181"/>
        <w:ind w:left="1194" w:right="1138"/>
        <w:jc w:val="both"/>
      </w:pPr>
      <w:r>
        <w:rPr>
          <w:rFonts w:ascii="Trebuchet MS"/>
          <w:i/>
          <w:color w:val="231F20"/>
        </w:rPr>
        <w:t>Note:</w:t>
      </w:r>
      <w:r>
        <w:rPr>
          <w:rFonts w:ascii="Trebuchet MS"/>
          <w:i/>
          <w:color w:val="231F20"/>
          <w:spacing w:val="-1"/>
        </w:rPr>
        <w:t> </w:t>
      </w:r>
      <w:r>
        <w:rPr>
          <w:color w:val="231F20"/>
        </w:rPr>
        <w:t>a conforming implementation generates a diagnostic for syntax and </w:t>
      </w:r>
      <w:r>
        <w:rPr>
          <w:rFonts w:ascii="Trebuchet MS"/>
          <w:i/>
          <w:color w:val="231F20"/>
        </w:rPr>
        <w:t>constraint</w:t>
      </w:r>
      <w:r>
        <w:rPr>
          <w:rFonts w:ascii="Trebuchet MS"/>
          <w:i/>
          <w:color w:val="231F20"/>
          <w:spacing w:val="-1"/>
        </w:rPr>
        <w:t> </w:t>
      </w:r>
      <w:r>
        <w:rPr>
          <w:color w:val="231F20"/>
        </w:rPr>
        <w:t>violations but be </w:t>
      </w:r>
      <w:r>
        <w:rPr>
          <w:color w:val="231F20"/>
          <w:w w:val="105"/>
        </w:rPr>
        <w:t>aware that:</w:t>
      </w:r>
    </w:p>
    <w:p>
      <w:pPr>
        <w:pStyle w:val="ListParagraph"/>
        <w:numPr>
          <w:ilvl w:val="0"/>
          <w:numId w:val="26"/>
        </w:numPr>
        <w:tabs>
          <w:tab w:pos="1920" w:val="left" w:leader="none"/>
        </w:tabs>
        <w:spacing w:line="240" w:lineRule="auto" w:before="170" w:after="0"/>
        <w:ind w:left="1920" w:right="0" w:hanging="363"/>
        <w:jc w:val="left"/>
        <w:rPr>
          <w:sz w:val="20"/>
        </w:rPr>
      </w:pPr>
      <w:r>
        <w:rPr>
          <w:color w:val="231F20"/>
          <w:sz w:val="20"/>
        </w:rPr>
        <w:t>The</w:t>
      </w:r>
      <w:r>
        <w:rPr>
          <w:color w:val="231F20"/>
          <w:spacing w:val="6"/>
          <w:sz w:val="20"/>
        </w:rPr>
        <w:t> </w:t>
      </w:r>
      <w:r>
        <w:rPr>
          <w:color w:val="231F20"/>
          <w:sz w:val="20"/>
        </w:rPr>
        <w:t>diagnostic</w:t>
      </w:r>
      <w:r>
        <w:rPr>
          <w:color w:val="231F20"/>
          <w:spacing w:val="6"/>
          <w:sz w:val="20"/>
        </w:rPr>
        <w:t> </w:t>
      </w:r>
      <w:r>
        <w:rPr>
          <w:color w:val="231F20"/>
          <w:sz w:val="20"/>
        </w:rPr>
        <w:t>need</w:t>
      </w:r>
      <w:r>
        <w:rPr>
          <w:color w:val="231F20"/>
          <w:spacing w:val="6"/>
          <w:sz w:val="20"/>
        </w:rPr>
        <w:t> </w:t>
      </w:r>
      <w:r>
        <w:rPr>
          <w:color w:val="231F20"/>
          <w:sz w:val="20"/>
        </w:rPr>
        <w:t>not</w:t>
      </w:r>
      <w:r>
        <w:rPr>
          <w:color w:val="231F20"/>
          <w:spacing w:val="6"/>
          <w:sz w:val="20"/>
        </w:rPr>
        <w:t> </w:t>
      </w:r>
      <w:r>
        <w:rPr>
          <w:color w:val="231F20"/>
          <w:sz w:val="20"/>
        </w:rPr>
        <w:t>necessarily</w:t>
      </w:r>
      <w:r>
        <w:rPr>
          <w:color w:val="231F20"/>
          <w:spacing w:val="6"/>
          <w:sz w:val="20"/>
        </w:rPr>
        <w:t> </w:t>
      </w:r>
      <w:r>
        <w:rPr>
          <w:color w:val="231F20"/>
          <w:sz w:val="20"/>
        </w:rPr>
        <w:t>be</w:t>
      </w:r>
      <w:r>
        <w:rPr>
          <w:color w:val="231F20"/>
          <w:spacing w:val="7"/>
          <w:sz w:val="20"/>
        </w:rPr>
        <w:t> </w:t>
      </w:r>
      <w:r>
        <w:rPr>
          <w:color w:val="231F20"/>
          <w:sz w:val="20"/>
        </w:rPr>
        <w:t>an</w:t>
      </w:r>
      <w:r>
        <w:rPr>
          <w:color w:val="231F20"/>
          <w:spacing w:val="6"/>
          <w:sz w:val="20"/>
        </w:rPr>
        <w:t> </w:t>
      </w:r>
      <w:r>
        <w:rPr>
          <w:color w:val="231F20"/>
          <w:sz w:val="20"/>
        </w:rPr>
        <w:t>error</w:t>
      </w:r>
      <w:r>
        <w:rPr>
          <w:color w:val="231F20"/>
          <w:spacing w:val="6"/>
          <w:sz w:val="20"/>
        </w:rPr>
        <w:t> </w:t>
      </w:r>
      <w:r>
        <w:rPr>
          <w:color w:val="231F20"/>
          <w:sz w:val="20"/>
        </w:rPr>
        <w:t>but</w:t>
      </w:r>
      <w:r>
        <w:rPr>
          <w:color w:val="231F20"/>
          <w:spacing w:val="6"/>
          <w:sz w:val="20"/>
        </w:rPr>
        <w:t> </w:t>
      </w:r>
      <w:r>
        <w:rPr>
          <w:color w:val="231F20"/>
          <w:sz w:val="20"/>
        </w:rPr>
        <w:t>could,</w:t>
      </w:r>
      <w:r>
        <w:rPr>
          <w:color w:val="231F20"/>
          <w:spacing w:val="6"/>
          <w:sz w:val="20"/>
        </w:rPr>
        <w:t> </w:t>
      </w:r>
      <w:r>
        <w:rPr>
          <w:color w:val="231F20"/>
          <w:sz w:val="20"/>
        </w:rPr>
        <w:t>for</w:t>
      </w:r>
      <w:r>
        <w:rPr>
          <w:color w:val="231F20"/>
          <w:spacing w:val="6"/>
          <w:sz w:val="20"/>
        </w:rPr>
        <w:t> </w:t>
      </w:r>
      <w:r>
        <w:rPr>
          <w:color w:val="231F20"/>
          <w:sz w:val="20"/>
        </w:rPr>
        <w:t>example,</w:t>
      </w:r>
      <w:r>
        <w:rPr>
          <w:color w:val="231F20"/>
          <w:spacing w:val="7"/>
          <w:sz w:val="20"/>
        </w:rPr>
        <w:t> </w:t>
      </w:r>
      <w:r>
        <w:rPr>
          <w:color w:val="231F20"/>
          <w:sz w:val="20"/>
        </w:rPr>
        <w:t>be</w:t>
      </w:r>
      <w:r>
        <w:rPr>
          <w:color w:val="231F20"/>
          <w:spacing w:val="6"/>
          <w:sz w:val="20"/>
        </w:rPr>
        <w:t> </w:t>
      </w:r>
      <w:r>
        <w:rPr>
          <w:color w:val="231F20"/>
          <w:sz w:val="20"/>
        </w:rPr>
        <w:t>a</w:t>
      </w:r>
      <w:r>
        <w:rPr>
          <w:color w:val="231F20"/>
          <w:spacing w:val="6"/>
          <w:sz w:val="20"/>
        </w:rPr>
        <w:t> </w:t>
      </w:r>
      <w:r>
        <w:rPr>
          <w:color w:val="231F20"/>
          <w:spacing w:val="-2"/>
          <w:sz w:val="20"/>
        </w:rPr>
        <w:t>warning;</w:t>
      </w:r>
    </w:p>
    <w:p>
      <w:pPr>
        <w:pStyle w:val="ListParagraph"/>
        <w:numPr>
          <w:ilvl w:val="0"/>
          <w:numId w:val="26"/>
        </w:numPr>
        <w:tabs>
          <w:tab w:pos="1920" w:val="left" w:leader="none"/>
        </w:tabs>
        <w:spacing w:line="244" w:lineRule="auto" w:before="173" w:after="0"/>
        <w:ind w:left="1920" w:right="1137" w:hanging="363"/>
        <w:jc w:val="left"/>
        <w:rPr>
          <w:sz w:val="20"/>
        </w:rPr>
      </w:pPr>
      <w:r>
        <w:rPr>
          <w:color w:val="231F20"/>
          <w:sz w:val="20"/>
        </w:rPr>
        <w:t>The</w:t>
      </w:r>
      <w:r>
        <w:rPr>
          <w:color w:val="231F20"/>
          <w:spacing w:val="40"/>
          <w:sz w:val="20"/>
        </w:rPr>
        <w:t> </w:t>
      </w:r>
      <w:r>
        <w:rPr>
          <w:color w:val="231F20"/>
          <w:sz w:val="20"/>
        </w:rPr>
        <w:t>program</w:t>
      </w:r>
      <w:r>
        <w:rPr>
          <w:color w:val="231F20"/>
          <w:spacing w:val="40"/>
          <w:sz w:val="20"/>
        </w:rPr>
        <w:t> </w:t>
      </w:r>
      <w:r>
        <w:rPr>
          <w:color w:val="231F20"/>
          <w:sz w:val="20"/>
        </w:rPr>
        <w:t>may</w:t>
      </w:r>
      <w:r>
        <w:rPr>
          <w:color w:val="231F20"/>
          <w:spacing w:val="40"/>
          <w:sz w:val="20"/>
        </w:rPr>
        <w:t> </w:t>
      </w:r>
      <w:r>
        <w:rPr>
          <w:color w:val="231F20"/>
          <w:sz w:val="20"/>
        </w:rPr>
        <w:t>be</w:t>
      </w:r>
      <w:r>
        <w:rPr>
          <w:color w:val="231F20"/>
          <w:spacing w:val="40"/>
          <w:sz w:val="20"/>
        </w:rPr>
        <w:t> </w:t>
      </w:r>
      <w:r>
        <w:rPr>
          <w:color w:val="231F20"/>
          <w:sz w:val="20"/>
        </w:rPr>
        <w:t>translated</w:t>
      </w:r>
      <w:r>
        <w:rPr>
          <w:color w:val="231F20"/>
          <w:spacing w:val="40"/>
          <w:sz w:val="20"/>
        </w:rPr>
        <w:t> </w:t>
      </w:r>
      <w:r>
        <w:rPr>
          <w:color w:val="231F20"/>
          <w:sz w:val="20"/>
        </w:rPr>
        <w:t>and</w:t>
      </w:r>
      <w:r>
        <w:rPr>
          <w:color w:val="231F20"/>
          <w:spacing w:val="40"/>
          <w:sz w:val="20"/>
        </w:rPr>
        <w:t> </w:t>
      </w:r>
      <w:r>
        <w:rPr>
          <w:color w:val="231F20"/>
          <w:sz w:val="20"/>
        </w:rPr>
        <w:t>an</w:t>
      </w:r>
      <w:r>
        <w:rPr>
          <w:color w:val="231F20"/>
          <w:spacing w:val="40"/>
          <w:sz w:val="20"/>
        </w:rPr>
        <w:t> </w:t>
      </w:r>
      <w:r>
        <w:rPr>
          <w:color w:val="231F20"/>
          <w:sz w:val="20"/>
        </w:rPr>
        <w:t>executable</w:t>
      </w:r>
      <w:r>
        <w:rPr>
          <w:color w:val="231F20"/>
          <w:spacing w:val="40"/>
          <w:sz w:val="20"/>
        </w:rPr>
        <w:t> </w:t>
      </w:r>
      <w:r>
        <w:rPr>
          <w:color w:val="231F20"/>
          <w:sz w:val="20"/>
        </w:rPr>
        <w:t>generated</w:t>
      </w:r>
      <w:r>
        <w:rPr>
          <w:color w:val="231F20"/>
          <w:spacing w:val="40"/>
          <w:sz w:val="20"/>
        </w:rPr>
        <w:t> </w:t>
      </w:r>
      <w:r>
        <w:rPr>
          <w:color w:val="231F20"/>
          <w:sz w:val="20"/>
        </w:rPr>
        <w:t>despite</w:t>
      </w:r>
      <w:r>
        <w:rPr>
          <w:color w:val="231F20"/>
          <w:spacing w:val="40"/>
          <w:sz w:val="20"/>
        </w:rPr>
        <w:t> </w:t>
      </w:r>
      <w:r>
        <w:rPr>
          <w:color w:val="231F20"/>
          <w:sz w:val="20"/>
        </w:rPr>
        <w:t>the</w:t>
      </w:r>
      <w:r>
        <w:rPr>
          <w:color w:val="231F20"/>
          <w:spacing w:val="40"/>
          <w:sz w:val="20"/>
        </w:rPr>
        <w:t> </w:t>
      </w:r>
      <w:r>
        <w:rPr>
          <w:color w:val="231F20"/>
          <w:sz w:val="20"/>
        </w:rPr>
        <w:t>presence</w:t>
      </w:r>
      <w:r>
        <w:rPr>
          <w:color w:val="231F20"/>
          <w:spacing w:val="40"/>
          <w:sz w:val="20"/>
        </w:rPr>
        <w:t> </w:t>
      </w:r>
      <w:r>
        <w:rPr>
          <w:color w:val="231F20"/>
          <w:sz w:val="20"/>
        </w:rPr>
        <w:t>of</w:t>
      </w:r>
      <w:r>
        <w:rPr>
          <w:color w:val="231F20"/>
          <w:spacing w:val="40"/>
          <w:sz w:val="20"/>
        </w:rPr>
        <w:t> </w:t>
      </w:r>
      <w:r>
        <w:rPr>
          <w:color w:val="231F20"/>
          <w:sz w:val="20"/>
        </w:rPr>
        <w:t>a syntax or </w:t>
      </w:r>
      <w:r>
        <w:rPr>
          <w:rFonts w:ascii="Trebuchet MS" w:hAnsi="Trebuchet MS"/>
          <w:i/>
          <w:color w:val="231F20"/>
          <w:sz w:val="20"/>
        </w:rPr>
        <w:t>constraint </w:t>
      </w:r>
      <w:r>
        <w:rPr>
          <w:color w:val="231F20"/>
          <w:sz w:val="20"/>
        </w:rPr>
        <w:t>violation;</w:t>
      </w:r>
    </w:p>
    <w:p>
      <w:pPr>
        <w:pStyle w:val="BodyText"/>
        <w:spacing w:line="264" w:lineRule="auto" w:before="218"/>
        <w:ind w:left="1194" w:right="1136"/>
        <w:jc w:val="both"/>
      </w:pPr>
      <w:r>
        <w:rPr>
          <w:rFonts w:ascii="Trebuchet MS"/>
          <w:i/>
          <w:color w:val="231F20"/>
        </w:rPr>
        <w:t>Note: </w:t>
      </w:r>
      <w:r>
        <w:rPr>
          <w:color w:val="231F20"/>
        </w:rPr>
        <w:t>a conforming implementation does not need to generate a diagnostic when a translation limit is </w:t>
      </w:r>
      <w:r>
        <w:rPr>
          <w:color w:val="231F20"/>
          <w:w w:val="105"/>
        </w:rPr>
        <w:t>exceeded;</w:t>
      </w:r>
      <w:r>
        <w:rPr>
          <w:color w:val="231F20"/>
          <w:spacing w:val="-8"/>
          <w:w w:val="105"/>
        </w:rPr>
        <w:t> </w:t>
      </w:r>
      <w:r>
        <w:rPr>
          <w:color w:val="231F20"/>
          <w:w w:val="105"/>
        </w:rPr>
        <w:t>an</w:t>
      </w:r>
      <w:r>
        <w:rPr>
          <w:color w:val="231F20"/>
          <w:spacing w:val="-8"/>
          <w:w w:val="105"/>
        </w:rPr>
        <w:t> </w:t>
      </w:r>
      <w:r>
        <w:rPr>
          <w:color w:val="231F20"/>
          <w:w w:val="105"/>
        </w:rPr>
        <w:t>executable</w:t>
      </w:r>
      <w:r>
        <w:rPr>
          <w:color w:val="231F20"/>
          <w:spacing w:val="-8"/>
          <w:w w:val="105"/>
        </w:rPr>
        <w:t> </w:t>
      </w:r>
      <w:r>
        <w:rPr>
          <w:color w:val="231F20"/>
          <w:w w:val="105"/>
        </w:rPr>
        <w:t>may</w:t>
      </w:r>
      <w:r>
        <w:rPr>
          <w:color w:val="231F20"/>
          <w:spacing w:val="-8"/>
          <w:w w:val="105"/>
        </w:rPr>
        <w:t> </w:t>
      </w:r>
      <w:r>
        <w:rPr>
          <w:color w:val="231F20"/>
          <w:w w:val="105"/>
        </w:rPr>
        <w:t>be</w:t>
      </w:r>
      <w:r>
        <w:rPr>
          <w:color w:val="231F20"/>
          <w:spacing w:val="-8"/>
          <w:w w:val="105"/>
        </w:rPr>
        <w:t> </w:t>
      </w:r>
      <w:r>
        <w:rPr>
          <w:color w:val="231F20"/>
          <w:w w:val="105"/>
        </w:rPr>
        <w:t>generated</w:t>
      </w:r>
      <w:r>
        <w:rPr>
          <w:color w:val="231F20"/>
          <w:spacing w:val="-8"/>
          <w:w w:val="105"/>
        </w:rPr>
        <w:t> </w:t>
      </w:r>
      <w:r>
        <w:rPr>
          <w:color w:val="231F20"/>
          <w:w w:val="105"/>
        </w:rPr>
        <w:t>but</w:t>
      </w:r>
      <w:r>
        <w:rPr>
          <w:color w:val="231F20"/>
          <w:spacing w:val="-8"/>
          <w:w w:val="105"/>
        </w:rPr>
        <w:t> </w:t>
      </w:r>
      <w:r>
        <w:rPr>
          <w:color w:val="231F20"/>
          <w:w w:val="105"/>
        </w:rPr>
        <w:t>it</w:t>
      </w:r>
      <w:r>
        <w:rPr>
          <w:color w:val="231F20"/>
          <w:spacing w:val="-8"/>
          <w:w w:val="105"/>
        </w:rPr>
        <w:t> </w:t>
      </w:r>
      <w:r>
        <w:rPr>
          <w:color w:val="231F20"/>
          <w:w w:val="105"/>
        </w:rPr>
        <w:t>is</w:t>
      </w:r>
      <w:r>
        <w:rPr>
          <w:color w:val="231F20"/>
          <w:spacing w:val="-8"/>
          <w:w w:val="105"/>
        </w:rPr>
        <w:t> </w:t>
      </w:r>
      <w:r>
        <w:rPr>
          <w:color w:val="231F20"/>
          <w:w w:val="105"/>
        </w:rPr>
        <w:t>not</w:t>
      </w:r>
      <w:r>
        <w:rPr>
          <w:color w:val="231F20"/>
          <w:spacing w:val="-8"/>
          <w:w w:val="105"/>
        </w:rPr>
        <w:t> </w:t>
      </w:r>
      <w:r>
        <w:rPr>
          <w:color w:val="231F20"/>
          <w:w w:val="105"/>
        </w:rPr>
        <w:t>guaranteed</w:t>
      </w:r>
      <w:r>
        <w:rPr>
          <w:color w:val="231F20"/>
          <w:spacing w:val="-8"/>
          <w:w w:val="105"/>
        </w:rPr>
        <w:t> </w:t>
      </w:r>
      <w:r>
        <w:rPr>
          <w:color w:val="231F20"/>
          <w:w w:val="105"/>
        </w:rPr>
        <w:t>to</w:t>
      </w:r>
      <w:r>
        <w:rPr>
          <w:color w:val="231F20"/>
          <w:spacing w:val="-8"/>
          <w:w w:val="105"/>
        </w:rPr>
        <w:t> </w:t>
      </w:r>
      <w:r>
        <w:rPr>
          <w:color w:val="231F20"/>
          <w:w w:val="105"/>
        </w:rPr>
        <w:t>execute</w:t>
      </w:r>
      <w:r>
        <w:rPr>
          <w:color w:val="231F20"/>
          <w:spacing w:val="-8"/>
          <w:w w:val="105"/>
        </w:rPr>
        <w:t> </w:t>
      </w:r>
      <w:r>
        <w:rPr>
          <w:color w:val="231F20"/>
          <w:w w:val="105"/>
        </w:rPr>
        <w:t>correctly.</w:t>
      </w:r>
    </w:p>
    <w:p>
      <w:pPr>
        <w:pStyle w:val="BodyText"/>
        <w:spacing w:before="26"/>
      </w:pPr>
    </w:p>
    <w:p>
      <w:pPr>
        <w:pStyle w:val="Heading5"/>
      </w:pPr>
      <w:r>
        <w:rPr>
          <w:color w:val="98002E"/>
          <w:spacing w:val="-2"/>
          <w:w w:val="105"/>
        </w:rPr>
        <w:t>Rationale</w:t>
      </w:r>
    </w:p>
    <w:p>
      <w:pPr>
        <w:pStyle w:val="BodyText"/>
        <w:spacing w:line="266" w:lineRule="auto" w:before="216"/>
        <w:ind w:left="1194" w:right="1138"/>
        <w:jc w:val="both"/>
      </w:pPr>
      <w:r>
        <w:rPr>
          <w:color w:val="231F20"/>
        </w:rPr>
        <w:t>Problems associated with language features that are outside the supported versions of ISO/IEC 9899 </w:t>
      </w:r>
      <w:r>
        <w:rPr>
          <w:color w:val="231F20"/>
          <w:w w:val="105"/>
        </w:rPr>
        <w:t>have</w:t>
      </w:r>
      <w:r>
        <w:rPr>
          <w:color w:val="231F20"/>
          <w:spacing w:val="-1"/>
          <w:w w:val="105"/>
        </w:rPr>
        <w:t> </w:t>
      </w:r>
      <w:r>
        <w:rPr>
          <w:color w:val="231F20"/>
          <w:w w:val="105"/>
        </w:rPr>
        <w:t>not</w:t>
      </w:r>
      <w:r>
        <w:rPr>
          <w:color w:val="231F20"/>
          <w:spacing w:val="-1"/>
          <w:w w:val="105"/>
        </w:rPr>
        <w:t> </w:t>
      </w:r>
      <w:r>
        <w:rPr>
          <w:color w:val="231F20"/>
          <w:w w:val="105"/>
        </w:rPr>
        <w:t>been</w:t>
      </w:r>
      <w:r>
        <w:rPr>
          <w:color w:val="231F20"/>
          <w:spacing w:val="-1"/>
          <w:w w:val="105"/>
        </w:rPr>
        <w:t> </w:t>
      </w:r>
      <w:r>
        <w:rPr>
          <w:color w:val="231F20"/>
          <w:w w:val="105"/>
        </w:rPr>
        <w:t>considered</w:t>
      </w:r>
      <w:r>
        <w:rPr>
          <w:color w:val="231F20"/>
          <w:spacing w:val="-1"/>
          <w:w w:val="105"/>
        </w:rPr>
        <w:t> </w:t>
      </w:r>
      <w:r>
        <w:rPr>
          <w:color w:val="231F20"/>
          <w:w w:val="105"/>
        </w:rPr>
        <w:t>during</w:t>
      </w:r>
      <w:r>
        <w:rPr>
          <w:color w:val="231F20"/>
          <w:spacing w:val="-1"/>
          <w:w w:val="105"/>
        </w:rPr>
        <w:t> </w:t>
      </w:r>
      <w:r>
        <w:rPr>
          <w:color w:val="231F20"/>
          <w:w w:val="105"/>
        </w:rPr>
        <w:t>development</w:t>
      </w:r>
      <w:r>
        <w:rPr>
          <w:color w:val="231F20"/>
          <w:spacing w:val="-1"/>
          <w:w w:val="105"/>
        </w:rPr>
        <w:t> </w:t>
      </w:r>
      <w:r>
        <w:rPr>
          <w:color w:val="231F20"/>
          <w:w w:val="105"/>
        </w:rPr>
        <w:t>of</w:t>
      </w:r>
      <w:r>
        <w:rPr>
          <w:color w:val="231F20"/>
          <w:spacing w:val="-1"/>
          <w:w w:val="105"/>
        </w:rPr>
        <w:t> </w:t>
      </w:r>
      <w:r>
        <w:rPr>
          <w:color w:val="231F20"/>
          <w:w w:val="105"/>
        </w:rPr>
        <w:t>these guidelines.</w:t>
      </w:r>
    </w:p>
    <w:p>
      <w:pPr>
        <w:pStyle w:val="BodyText"/>
        <w:spacing w:before="200"/>
        <w:ind w:left="1194"/>
        <w:rPr>
          <w:rFonts w:ascii="Trebuchet MS"/>
          <w:i/>
        </w:rPr>
      </w:pPr>
      <w:r>
        <w:rPr>
          <w:color w:val="231F20"/>
        </w:rPr>
        <w:t>There</w:t>
      </w:r>
      <w:r>
        <w:rPr>
          <w:color w:val="231F20"/>
          <w:spacing w:val="19"/>
        </w:rPr>
        <w:t> </w:t>
      </w:r>
      <w:r>
        <w:rPr>
          <w:color w:val="231F20"/>
        </w:rPr>
        <w:t>is</w:t>
      </w:r>
      <w:r>
        <w:rPr>
          <w:color w:val="231F20"/>
          <w:spacing w:val="19"/>
        </w:rPr>
        <w:t> </w:t>
      </w:r>
      <w:r>
        <w:rPr>
          <w:color w:val="231F20"/>
        </w:rPr>
        <w:t>anecdotal</w:t>
      </w:r>
      <w:r>
        <w:rPr>
          <w:color w:val="231F20"/>
          <w:spacing w:val="19"/>
        </w:rPr>
        <w:t> </w:t>
      </w:r>
      <w:r>
        <w:rPr>
          <w:color w:val="231F20"/>
        </w:rPr>
        <w:t>evidence</w:t>
      </w:r>
      <w:r>
        <w:rPr>
          <w:color w:val="231F20"/>
          <w:spacing w:val="19"/>
        </w:rPr>
        <w:t> </w:t>
      </w:r>
      <w:r>
        <w:rPr>
          <w:color w:val="231F20"/>
        </w:rPr>
        <w:t>of</w:t>
      </w:r>
      <w:r>
        <w:rPr>
          <w:color w:val="231F20"/>
          <w:spacing w:val="19"/>
        </w:rPr>
        <w:t> </w:t>
      </w:r>
      <w:r>
        <w:rPr>
          <w:color w:val="231F20"/>
        </w:rPr>
        <w:t>some</w:t>
      </w:r>
      <w:r>
        <w:rPr>
          <w:color w:val="231F20"/>
          <w:spacing w:val="19"/>
        </w:rPr>
        <w:t> </w:t>
      </w:r>
      <w:r>
        <w:rPr>
          <w:color w:val="231F20"/>
        </w:rPr>
        <w:t>non-conforming</w:t>
      </w:r>
      <w:r>
        <w:rPr>
          <w:color w:val="231F20"/>
          <w:spacing w:val="19"/>
        </w:rPr>
        <w:t> </w:t>
      </w:r>
      <w:r>
        <w:rPr>
          <w:color w:val="231F20"/>
        </w:rPr>
        <w:t>implementations</w:t>
      </w:r>
      <w:r>
        <w:rPr>
          <w:color w:val="231F20"/>
          <w:spacing w:val="20"/>
        </w:rPr>
        <w:t> </w:t>
      </w:r>
      <w:r>
        <w:rPr>
          <w:color w:val="231F20"/>
        </w:rPr>
        <w:t>failing</w:t>
      </w:r>
      <w:r>
        <w:rPr>
          <w:color w:val="231F20"/>
          <w:spacing w:val="19"/>
        </w:rPr>
        <w:t> </w:t>
      </w:r>
      <w:r>
        <w:rPr>
          <w:color w:val="231F20"/>
        </w:rPr>
        <w:t>to</w:t>
      </w:r>
      <w:r>
        <w:rPr>
          <w:color w:val="231F20"/>
          <w:spacing w:val="19"/>
        </w:rPr>
        <w:t> </w:t>
      </w:r>
      <w:r>
        <w:rPr>
          <w:color w:val="231F20"/>
        </w:rPr>
        <w:t>diagnose</w:t>
      </w:r>
      <w:r>
        <w:rPr>
          <w:color w:val="231F20"/>
          <w:spacing w:val="18"/>
        </w:rPr>
        <w:t> </w:t>
      </w:r>
      <w:r>
        <w:rPr>
          <w:rFonts w:ascii="Trebuchet MS"/>
          <w:i/>
          <w:color w:val="231F20"/>
          <w:spacing w:val="-2"/>
        </w:rPr>
        <w:t>constraint</w:t>
      </w:r>
    </w:p>
    <w:p>
      <w:pPr>
        <w:pStyle w:val="BodyText"/>
        <w:spacing w:before="24"/>
        <w:ind w:left="1194"/>
      </w:pPr>
      <w:r>
        <w:rPr>
          <w:color w:val="231F20"/>
        </w:rPr>
        <w:t>violations,</w:t>
      </w:r>
      <w:r>
        <w:rPr>
          <w:color w:val="231F20"/>
          <w:spacing w:val="10"/>
        </w:rPr>
        <w:t> </w:t>
      </w:r>
      <w:r>
        <w:rPr>
          <w:color w:val="231F20"/>
        </w:rPr>
        <w:t>for</w:t>
      </w:r>
      <w:r>
        <w:rPr>
          <w:color w:val="231F20"/>
          <w:spacing w:val="11"/>
        </w:rPr>
        <w:t> </w:t>
      </w:r>
      <w:r>
        <w:rPr>
          <w:color w:val="231F20"/>
        </w:rPr>
        <w:t>example</w:t>
      </w:r>
      <w:r>
        <w:rPr>
          <w:color w:val="231F20"/>
          <w:spacing w:val="11"/>
        </w:rPr>
        <w:t> </w:t>
      </w:r>
      <w:r>
        <w:rPr>
          <w:color w:val="231F20"/>
        </w:rPr>
        <w:t>in</w:t>
      </w:r>
      <w:r>
        <w:rPr>
          <w:color w:val="231F20"/>
          <w:spacing w:val="11"/>
        </w:rPr>
        <w:t> </w:t>
      </w:r>
      <w:hyperlink w:history="true" w:anchor="_bookmark148">
        <w:r>
          <w:rPr>
            <w:color w:val="231F20"/>
          </w:rPr>
          <w:t>[38]</w:t>
        </w:r>
      </w:hyperlink>
      <w:r>
        <w:rPr>
          <w:color w:val="231F20"/>
          <w:spacing w:val="10"/>
        </w:rPr>
        <w:t> </w:t>
      </w:r>
      <w:r>
        <w:rPr>
          <w:color w:val="231F20"/>
        </w:rPr>
        <w:t>p135,</w:t>
      </w:r>
      <w:r>
        <w:rPr>
          <w:color w:val="231F20"/>
          <w:spacing w:val="11"/>
        </w:rPr>
        <w:t> </w:t>
      </w:r>
      <w:r>
        <w:rPr>
          <w:color w:val="231F20"/>
        </w:rPr>
        <w:t>example</w:t>
      </w:r>
      <w:r>
        <w:rPr>
          <w:color w:val="231F20"/>
          <w:spacing w:val="11"/>
        </w:rPr>
        <w:t> </w:t>
      </w:r>
      <w:r>
        <w:rPr>
          <w:color w:val="231F20"/>
        </w:rPr>
        <w:t>2</w:t>
      </w:r>
      <w:r>
        <w:rPr>
          <w:color w:val="231F20"/>
          <w:spacing w:val="11"/>
        </w:rPr>
        <w:t> </w:t>
      </w:r>
      <w:r>
        <w:rPr>
          <w:color w:val="231F20"/>
        </w:rPr>
        <w:t>entitled</w:t>
      </w:r>
      <w:r>
        <w:rPr>
          <w:color w:val="231F20"/>
          <w:spacing w:val="10"/>
        </w:rPr>
        <w:t> </w:t>
      </w:r>
      <w:r>
        <w:rPr>
          <w:color w:val="231F20"/>
        </w:rPr>
        <w:t>“Error</w:t>
      </w:r>
      <w:r>
        <w:rPr>
          <w:color w:val="231F20"/>
          <w:spacing w:val="11"/>
        </w:rPr>
        <w:t> </w:t>
      </w:r>
      <w:r>
        <w:rPr>
          <w:color w:val="231F20"/>
        </w:rPr>
        <w:t>of</w:t>
      </w:r>
      <w:r>
        <w:rPr>
          <w:color w:val="231F20"/>
          <w:spacing w:val="11"/>
        </w:rPr>
        <w:t> </w:t>
      </w:r>
      <w:r>
        <w:rPr>
          <w:color w:val="231F20"/>
        </w:rPr>
        <w:t>writing</w:t>
      </w:r>
      <w:r>
        <w:rPr>
          <w:color w:val="231F20"/>
          <w:spacing w:val="11"/>
        </w:rPr>
        <w:t> </w:t>
      </w:r>
      <w:r>
        <w:rPr>
          <w:color w:val="231F20"/>
        </w:rPr>
        <w:t>into</w:t>
      </w:r>
      <w:r>
        <w:rPr>
          <w:color w:val="231F20"/>
          <w:spacing w:val="10"/>
        </w:rPr>
        <w:t> </w:t>
      </w:r>
      <w:r>
        <w:rPr>
          <w:color w:val="231F20"/>
        </w:rPr>
        <w:t>the</w:t>
      </w:r>
      <w:r>
        <w:rPr>
          <w:color w:val="231F20"/>
          <w:spacing w:val="11"/>
        </w:rPr>
        <w:t> </w:t>
      </w:r>
      <w:r>
        <w:rPr>
          <w:color w:val="231F20"/>
        </w:rPr>
        <w:t>const</w:t>
      </w:r>
      <w:r>
        <w:rPr>
          <w:color w:val="231F20"/>
          <w:spacing w:val="11"/>
        </w:rPr>
        <w:t> </w:t>
      </w:r>
      <w:r>
        <w:rPr>
          <w:color w:val="231F20"/>
          <w:spacing w:val="-2"/>
        </w:rPr>
        <w:t>area”.</w:t>
      </w:r>
    </w:p>
    <w:p>
      <w:pPr>
        <w:pStyle w:val="BodyText"/>
        <w:spacing w:before="48"/>
      </w:pPr>
    </w:p>
    <w:p>
      <w:pPr>
        <w:pStyle w:val="Heading5"/>
      </w:pPr>
      <w:r>
        <w:rPr>
          <w:color w:val="98002E"/>
          <w:spacing w:val="-2"/>
          <w:w w:val="105"/>
        </w:rPr>
        <w:t>Example</w:t>
      </w:r>
    </w:p>
    <w:p>
      <w:pPr>
        <w:pStyle w:val="BodyText"/>
        <w:spacing w:line="264" w:lineRule="auto" w:before="216"/>
        <w:ind w:left="1194" w:right="1137" w:hanging="1"/>
        <w:jc w:val="both"/>
      </w:pPr>
      <w:r>
        <w:rPr/>
        <mc:AlternateContent>
          <mc:Choice Requires="wps">
            <w:drawing>
              <wp:anchor distT="0" distB="0" distL="0" distR="0" allowOverlap="1" layoutInCell="1" locked="0" behindDoc="0" simplePos="0" relativeHeight="15779840">
                <wp:simplePos x="0" y="0"/>
                <wp:positionH relativeFrom="page">
                  <wp:posOffset>6909599</wp:posOffset>
                </wp:positionH>
                <wp:positionV relativeFrom="paragraph">
                  <wp:posOffset>519619</wp:posOffset>
                </wp:positionV>
                <wp:extent cx="1270" cy="540385"/>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544.062988pt,83.434951pt" to="544.062988pt,40.914951pt" stroked="true" strokeweight="5pt" strokecolor="#98002e">
                <v:stroke dashstyle="solid"/>
                <w10:wrap type="none"/>
              </v:line>
            </w:pict>
          </mc:Fallback>
        </mc:AlternateContent>
      </w:r>
      <w:r>
        <w:rPr>
          <w:color w:val="231F20"/>
        </w:rPr>
        <w:t>Some C90 compilers provide support for </w:t>
      </w:r>
      <w:r>
        <w:rPr>
          <w:rFonts w:ascii="Trebuchet MS"/>
          <w:i/>
          <w:color w:val="231F20"/>
        </w:rPr>
        <w:t>inline functions </w:t>
      </w:r>
      <w:r>
        <w:rPr>
          <w:color w:val="231F20"/>
        </w:rPr>
        <w:t>using the </w:t>
      </w:r>
      <w:r>
        <w:rPr>
          <w:color w:val="231F20"/>
          <w:spacing w:val="80"/>
          <w:u w:val="single" w:color="221E1F"/>
        </w:rPr>
        <w:t> </w:t>
      </w:r>
      <w:r>
        <w:rPr>
          <w:rFonts w:ascii="Trebuchet MS"/>
          <w:i/>
          <w:color w:val="231F20"/>
          <w:u w:val="none"/>
        </w:rPr>
        <w:t>inline </w:t>
      </w:r>
      <w:r>
        <w:rPr>
          <w:color w:val="231F20"/>
          <w:u w:val="none"/>
        </w:rPr>
        <w:t>keyword. A C90 program that uses </w:t>
      </w:r>
      <w:r>
        <w:rPr>
          <w:color w:val="231F20"/>
          <w:spacing w:val="80"/>
          <w:w w:val="150"/>
          <w:u w:val="single" w:color="221E1F"/>
        </w:rPr>
        <w:t> </w:t>
      </w:r>
      <w:r>
        <w:rPr>
          <w:rFonts w:ascii="Trebuchet MS"/>
          <w:i/>
          <w:color w:val="231F20"/>
          <w:u w:val="none"/>
        </w:rPr>
        <w:t>inline </w:t>
      </w:r>
      <w:r>
        <w:rPr>
          <w:color w:val="231F20"/>
          <w:u w:val="none"/>
        </w:rPr>
        <w:t>will be compliant with this rule provided that it is intended to be translated using</w:t>
      </w:r>
      <w:r>
        <w:rPr>
          <w:color w:val="231F20"/>
          <w:spacing w:val="80"/>
          <w:u w:val="none"/>
        </w:rPr>
        <w:t> </w:t>
      </w:r>
      <w:r>
        <w:rPr>
          <w:color w:val="231F20"/>
          <w:u w:val="none"/>
        </w:rPr>
        <w:t>such a compiler.</w:t>
      </w:r>
    </w:p>
    <w:p>
      <w:pPr>
        <w:pStyle w:val="Heading3"/>
        <w:spacing w:before="108"/>
        <w:ind w:left="0" w:right="259"/>
        <w:jc w:val="right"/>
      </w:pPr>
      <w:r>
        <w:rPr>
          <w:color w:val="231F20"/>
          <w:spacing w:val="-5"/>
        </w:rPr>
        <w:t>37</w:t>
      </w:r>
    </w:p>
    <w:p>
      <w:pPr>
        <w:spacing w:after="0"/>
        <w:jc w:val="right"/>
        <w:sectPr>
          <w:pgSz w:w="11910" w:h="16840"/>
          <w:pgMar w:header="0" w:footer="658" w:top="640" w:bottom="920" w:left="220" w:right="280"/>
        </w:sectPr>
      </w:pPr>
    </w:p>
    <w:p>
      <w:pPr>
        <w:pStyle w:val="BodyText"/>
        <w:spacing w:line="266" w:lineRule="auto" w:before="97"/>
        <w:ind w:left="1194" w:right="1138"/>
      </w:pPr>
      <w:r>
        <w:rPr/>
        <mc:AlternateContent>
          <mc:Choice Requires="wps">
            <w:drawing>
              <wp:anchor distT="0" distB="0" distL="0" distR="0" allowOverlap="1" layoutInCell="1" locked="0" behindDoc="0" simplePos="0" relativeHeight="15781888">
                <wp:simplePos x="0" y="0"/>
                <wp:positionH relativeFrom="page">
                  <wp:posOffset>351439</wp:posOffset>
                </wp:positionH>
                <wp:positionV relativeFrom="paragraph">
                  <wp:posOffset>70802</wp:posOffset>
                </wp:positionV>
                <wp:extent cx="267970" cy="132143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5.575pt;width:21.1pt;height:104.05pt;mso-position-horizontal-relative:page;mso-position-vertical-relative:paragraph;z-index:15781888" type="#_x0000_t202" id="docshape99"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29" w:id="83"/>
      <w:bookmarkEnd w:id="83"/>
      <w:r>
        <w:rPr/>
      </w:r>
      <w:r>
        <w:rPr>
          <w:color w:val="231F20"/>
          <w:w w:val="105"/>
        </w:rPr>
        <w:t>Many compilers for embedded targets provide additional keywords that qualify object types with attributes of the memory area in which the object is located, for example:</w:t>
      </w:r>
    </w:p>
    <w:p>
      <w:pPr>
        <w:pStyle w:val="ListParagraph"/>
        <w:numPr>
          <w:ilvl w:val="0"/>
          <w:numId w:val="26"/>
        </w:numPr>
        <w:tabs>
          <w:tab w:pos="1920" w:val="left" w:leader="none"/>
        </w:tabs>
        <w:spacing w:line="240" w:lineRule="auto" w:before="167" w:after="0"/>
        <w:ind w:left="1920" w:right="0" w:hanging="363"/>
        <w:jc w:val="left"/>
        <w:rPr>
          <w:sz w:val="20"/>
        </w:rPr>
      </w:pPr>
      <w:r>
        <w:rPr>
          <w:rFonts w:ascii="Trebuchet MS" w:hAnsi="Trebuchet MS"/>
          <w:i/>
          <w:color w:val="231F20"/>
          <w:spacing w:val="35"/>
          <w:sz w:val="20"/>
          <w:u w:val="single" w:color="221E1F"/>
        </w:rPr>
        <w:t>  </w:t>
      </w:r>
      <w:r>
        <w:rPr>
          <w:rFonts w:ascii="Trebuchet MS" w:hAnsi="Trebuchet MS"/>
          <w:i/>
          <w:color w:val="231F20"/>
          <w:sz w:val="20"/>
          <w:u w:val="none"/>
        </w:rPr>
        <w:t>zpage</w:t>
      </w:r>
      <w:r>
        <w:rPr>
          <w:rFonts w:ascii="Trebuchet MS" w:hAnsi="Trebuchet MS"/>
          <w:i/>
          <w:color w:val="231F20"/>
          <w:spacing w:val="-5"/>
          <w:sz w:val="20"/>
          <w:u w:val="none"/>
        </w:rPr>
        <w:t> </w:t>
      </w:r>
      <w:r>
        <w:rPr>
          <w:color w:val="231F20"/>
          <w:sz w:val="20"/>
          <w:u w:val="none"/>
        </w:rPr>
        <w:t>—</w:t>
      </w:r>
      <w:r>
        <w:rPr>
          <w:color w:val="231F20"/>
          <w:spacing w:val="-1"/>
          <w:sz w:val="20"/>
          <w:u w:val="none"/>
        </w:rPr>
        <w:t> </w:t>
      </w:r>
      <w:r>
        <w:rPr>
          <w:color w:val="231F20"/>
          <w:sz w:val="20"/>
          <w:u w:val="none"/>
        </w:rPr>
        <w:t>the</w:t>
      </w:r>
      <w:r>
        <w:rPr>
          <w:color w:val="231F20"/>
          <w:spacing w:val="-1"/>
          <w:sz w:val="20"/>
          <w:u w:val="none"/>
        </w:rPr>
        <w:t> </w:t>
      </w:r>
      <w:r>
        <w:rPr>
          <w:color w:val="231F20"/>
          <w:sz w:val="20"/>
          <w:u w:val="none"/>
        </w:rPr>
        <w:t>object</w:t>
      </w:r>
      <w:r>
        <w:rPr>
          <w:color w:val="231F20"/>
          <w:spacing w:val="-1"/>
          <w:sz w:val="20"/>
          <w:u w:val="none"/>
        </w:rPr>
        <w:t> </w:t>
      </w:r>
      <w:r>
        <w:rPr>
          <w:color w:val="231F20"/>
          <w:sz w:val="20"/>
          <w:u w:val="none"/>
        </w:rPr>
        <w:t>can</w:t>
      </w:r>
      <w:r>
        <w:rPr>
          <w:color w:val="231F20"/>
          <w:spacing w:val="-1"/>
          <w:sz w:val="20"/>
          <w:u w:val="none"/>
        </w:rPr>
        <w:t> </w:t>
      </w:r>
      <w:r>
        <w:rPr>
          <w:color w:val="231F20"/>
          <w:sz w:val="20"/>
          <w:u w:val="none"/>
        </w:rPr>
        <w:t>be</w:t>
      </w:r>
      <w:r>
        <w:rPr>
          <w:color w:val="231F20"/>
          <w:spacing w:val="-1"/>
          <w:sz w:val="20"/>
          <w:u w:val="none"/>
        </w:rPr>
        <w:t> </w:t>
      </w:r>
      <w:r>
        <w:rPr>
          <w:color w:val="231F20"/>
          <w:sz w:val="20"/>
          <w:u w:val="none"/>
        </w:rPr>
        <w:t>accessed</w:t>
      </w:r>
      <w:r>
        <w:rPr>
          <w:color w:val="231F20"/>
          <w:spacing w:val="-1"/>
          <w:sz w:val="20"/>
          <w:u w:val="none"/>
        </w:rPr>
        <w:t> </w:t>
      </w:r>
      <w:r>
        <w:rPr>
          <w:color w:val="231F20"/>
          <w:sz w:val="20"/>
          <w:u w:val="none"/>
        </w:rPr>
        <w:t>using</w:t>
      </w:r>
      <w:r>
        <w:rPr>
          <w:color w:val="231F20"/>
          <w:spacing w:val="-1"/>
          <w:sz w:val="20"/>
          <w:u w:val="none"/>
        </w:rPr>
        <w:t> </w:t>
      </w:r>
      <w:r>
        <w:rPr>
          <w:color w:val="231F20"/>
          <w:sz w:val="20"/>
          <w:u w:val="none"/>
        </w:rPr>
        <w:t>a</w:t>
      </w:r>
      <w:r>
        <w:rPr>
          <w:color w:val="231F20"/>
          <w:spacing w:val="-1"/>
          <w:sz w:val="20"/>
          <w:u w:val="none"/>
        </w:rPr>
        <w:t> </w:t>
      </w:r>
      <w:r>
        <w:rPr>
          <w:color w:val="231F20"/>
          <w:sz w:val="20"/>
          <w:u w:val="none"/>
        </w:rPr>
        <w:t>short</w:t>
      </w:r>
      <w:r>
        <w:rPr>
          <w:color w:val="231F20"/>
          <w:spacing w:val="-1"/>
          <w:sz w:val="20"/>
          <w:u w:val="none"/>
        </w:rPr>
        <w:t> </w:t>
      </w:r>
      <w:r>
        <w:rPr>
          <w:color w:val="231F20"/>
          <w:spacing w:val="-2"/>
          <w:sz w:val="20"/>
          <w:u w:val="none"/>
        </w:rPr>
        <w:t>instruction</w:t>
      </w:r>
    </w:p>
    <w:p>
      <w:pPr>
        <w:pStyle w:val="ListParagraph"/>
        <w:numPr>
          <w:ilvl w:val="0"/>
          <w:numId w:val="26"/>
        </w:numPr>
        <w:tabs>
          <w:tab w:pos="1920" w:val="left" w:leader="none"/>
        </w:tabs>
        <w:spacing w:line="240" w:lineRule="auto" w:before="172" w:after="0"/>
        <w:ind w:left="1920" w:right="0" w:hanging="363"/>
        <w:jc w:val="left"/>
        <w:rPr>
          <w:sz w:val="20"/>
        </w:rPr>
      </w:pPr>
      <w:r>
        <w:rPr>
          <w:rFonts w:ascii="Trebuchet MS" w:hAnsi="Trebuchet MS"/>
          <w:i/>
          <w:color w:val="231F20"/>
          <w:spacing w:val="41"/>
          <w:sz w:val="20"/>
          <w:u w:val="single" w:color="221E1F"/>
        </w:rPr>
        <w:t>  </w:t>
      </w:r>
      <w:r>
        <w:rPr>
          <w:rFonts w:ascii="Trebuchet MS" w:hAnsi="Trebuchet MS"/>
          <w:i/>
          <w:color w:val="231F20"/>
          <w:sz w:val="20"/>
          <w:u w:val="none"/>
        </w:rPr>
        <w:t>near</w:t>
      </w:r>
      <w:r>
        <w:rPr>
          <w:rFonts w:ascii="Trebuchet MS" w:hAnsi="Trebuchet MS"/>
          <w:i/>
          <w:color w:val="231F20"/>
          <w:spacing w:val="-3"/>
          <w:sz w:val="20"/>
          <w:u w:val="none"/>
        </w:rPr>
        <w:t> </w:t>
      </w:r>
      <w:r>
        <w:rPr>
          <w:color w:val="231F20"/>
          <w:sz w:val="20"/>
          <w:u w:val="none"/>
        </w:rPr>
        <w:t>—</w:t>
      </w:r>
      <w:r>
        <w:rPr>
          <w:color w:val="231F20"/>
          <w:spacing w:val="2"/>
          <w:sz w:val="20"/>
          <w:u w:val="none"/>
        </w:rPr>
        <w:t> </w:t>
      </w:r>
      <w:r>
        <w:rPr>
          <w:color w:val="231F20"/>
          <w:sz w:val="20"/>
          <w:u w:val="none"/>
        </w:rPr>
        <w:t>a</w:t>
      </w:r>
      <w:r>
        <w:rPr>
          <w:color w:val="231F20"/>
          <w:spacing w:val="2"/>
          <w:sz w:val="20"/>
          <w:u w:val="none"/>
        </w:rPr>
        <w:t> </w:t>
      </w:r>
      <w:r>
        <w:rPr>
          <w:color w:val="231F20"/>
          <w:sz w:val="20"/>
          <w:u w:val="none"/>
        </w:rPr>
        <w:t>pointer</w:t>
      </w:r>
      <w:r>
        <w:rPr>
          <w:color w:val="231F20"/>
          <w:spacing w:val="2"/>
          <w:sz w:val="20"/>
          <w:u w:val="none"/>
        </w:rPr>
        <w:t> </w:t>
      </w:r>
      <w:r>
        <w:rPr>
          <w:color w:val="231F20"/>
          <w:sz w:val="20"/>
          <w:u w:val="none"/>
        </w:rPr>
        <w:t>to</w:t>
      </w:r>
      <w:r>
        <w:rPr>
          <w:color w:val="231F20"/>
          <w:spacing w:val="2"/>
          <w:sz w:val="20"/>
          <w:u w:val="none"/>
        </w:rPr>
        <w:t> </w:t>
      </w:r>
      <w:r>
        <w:rPr>
          <w:color w:val="231F20"/>
          <w:sz w:val="20"/>
          <w:u w:val="none"/>
        </w:rPr>
        <w:t>the</w:t>
      </w:r>
      <w:r>
        <w:rPr>
          <w:color w:val="231F20"/>
          <w:spacing w:val="2"/>
          <w:sz w:val="20"/>
          <w:u w:val="none"/>
        </w:rPr>
        <w:t> </w:t>
      </w:r>
      <w:r>
        <w:rPr>
          <w:color w:val="231F20"/>
          <w:sz w:val="20"/>
          <w:u w:val="none"/>
        </w:rPr>
        <w:t>object</w:t>
      </w:r>
      <w:r>
        <w:rPr>
          <w:color w:val="231F20"/>
          <w:spacing w:val="3"/>
          <w:sz w:val="20"/>
          <w:u w:val="none"/>
        </w:rPr>
        <w:t> </w:t>
      </w:r>
      <w:r>
        <w:rPr>
          <w:color w:val="231F20"/>
          <w:sz w:val="20"/>
          <w:u w:val="none"/>
        </w:rPr>
        <w:t>can</w:t>
      </w:r>
      <w:r>
        <w:rPr>
          <w:color w:val="231F20"/>
          <w:spacing w:val="2"/>
          <w:sz w:val="20"/>
          <w:u w:val="none"/>
        </w:rPr>
        <w:t> </w:t>
      </w:r>
      <w:r>
        <w:rPr>
          <w:color w:val="231F20"/>
          <w:sz w:val="20"/>
          <w:u w:val="none"/>
        </w:rPr>
        <w:t>be</w:t>
      </w:r>
      <w:r>
        <w:rPr>
          <w:color w:val="231F20"/>
          <w:spacing w:val="2"/>
          <w:sz w:val="20"/>
          <w:u w:val="none"/>
        </w:rPr>
        <w:t> </w:t>
      </w:r>
      <w:r>
        <w:rPr>
          <w:color w:val="231F20"/>
          <w:sz w:val="20"/>
          <w:u w:val="none"/>
        </w:rPr>
        <w:t>held</w:t>
      </w:r>
      <w:r>
        <w:rPr>
          <w:color w:val="231F20"/>
          <w:spacing w:val="2"/>
          <w:sz w:val="20"/>
          <w:u w:val="none"/>
        </w:rPr>
        <w:t> </w:t>
      </w:r>
      <w:r>
        <w:rPr>
          <w:color w:val="231F20"/>
          <w:sz w:val="20"/>
          <w:u w:val="none"/>
        </w:rPr>
        <w:t>in</w:t>
      </w:r>
      <w:r>
        <w:rPr>
          <w:color w:val="231F20"/>
          <w:spacing w:val="2"/>
          <w:sz w:val="20"/>
          <w:u w:val="none"/>
        </w:rPr>
        <w:t> </w:t>
      </w:r>
      <w:r>
        <w:rPr>
          <w:color w:val="231F20"/>
          <w:sz w:val="20"/>
          <w:u w:val="none"/>
        </w:rPr>
        <w:t>16</w:t>
      </w:r>
      <w:r>
        <w:rPr>
          <w:color w:val="231F20"/>
          <w:spacing w:val="2"/>
          <w:sz w:val="20"/>
          <w:u w:val="none"/>
        </w:rPr>
        <w:t> </w:t>
      </w:r>
      <w:r>
        <w:rPr>
          <w:color w:val="231F20"/>
          <w:spacing w:val="-4"/>
          <w:sz w:val="20"/>
          <w:u w:val="none"/>
        </w:rPr>
        <w:t>bits</w:t>
      </w:r>
    </w:p>
    <w:p>
      <w:pPr>
        <w:pStyle w:val="ListParagraph"/>
        <w:numPr>
          <w:ilvl w:val="0"/>
          <w:numId w:val="26"/>
        </w:numPr>
        <w:tabs>
          <w:tab w:pos="1920" w:val="left" w:leader="none"/>
        </w:tabs>
        <w:spacing w:line="240" w:lineRule="auto" w:before="173" w:after="0"/>
        <w:ind w:left="1920" w:right="0" w:hanging="363"/>
        <w:jc w:val="left"/>
        <w:rPr>
          <w:sz w:val="20"/>
        </w:rPr>
      </w:pPr>
      <w:r>
        <w:rPr>
          <w:rFonts w:ascii="Trebuchet MS" w:hAnsi="Trebuchet MS"/>
          <w:i/>
          <w:color w:val="231F20"/>
          <w:spacing w:val="40"/>
          <w:sz w:val="20"/>
          <w:u w:val="single" w:color="221E1F"/>
        </w:rPr>
        <w:t>  </w:t>
      </w:r>
      <w:r>
        <w:rPr>
          <w:rFonts w:ascii="Trebuchet MS" w:hAnsi="Trebuchet MS"/>
          <w:i/>
          <w:color w:val="231F20"/>
          <w:sz w:val="20"/>
          <w:u w:val="none"/>
        </w:rPr>
        <w:t>far</w:t>
      </w:r>
      <w:r>
        <w:rPr>
          <w:rFonts w:ascii="Trebuchet MS" w:hAnsi="Trebuchet MS"/>
          <w:i/>
          <w:color w:val="231F20"/>
          <w:spacing w:val="-2"/>
          <w:sz w:val="20"/>
          <w:u w:val="none"/>
        </w:rPr>
        <w:t> </w:t>
      </w:r>
      <w:r>
        <w:rPr>
          <w:color w:val="231F20"/>
          <w:sz w:val="20"/>
          <w:u w:val="none"/>
        </w:rPr>
        <w:t>—</w:t>
      </w:r>
      <w:r>
        <w:rPr>
          <w:color w:val="231F20"/>
          <w:spacing w:val="2"/>
          <w:sz w:val="20"/>
          <w:u w:val="none"/>
        </w:rPr>
        <w:t> </w:t>
      </w:r>
      <w:r>
        <w:rPr>
          <w:color w:val="231F20"/>
          <w:sz w:val="20"/>
          <w:u w:val="none"/>
        </w:rPr>
        <w:t>a</w:t>
      </w:r>
      <w:r>
        <w:rPr>
          <w:color w:val="231F20"/>
          <w:spacing w:val="2"/>
          <w:sz w:val="20"/>
          <w:u w:val="none"/>
        </w:rPr>
        <w:t> </w:t>
      </w:r>
      <w:r>
        <w:rPr>
          <w:color w:val="231F20"/>
          <w:sz w:val="20"/>
          <w:u w:val="none"/>
        </w:rPr>
        <w:t>pointer</w:t>
      </w:r>
      <w:r>
        <w:rPr>
          <w:color w:val="231F20"/>
          <w:spacing w:val="2"/>
          <w:sz w:val="20"/>
          <w:u w:val="none"/>
        </w:rPr>
        <w:t> </w:t>
      </w:r>
      <w:r>
        <w:rPr>
          <w:color w:val="231F20"/>
          <w:sz w:val="20"/>
          <w:u w:val="none"/>
        </w:rPr>
        <w:t>to</w:t>
      </w:r>
      <w:r>
        <w:rPr>
          <w:color w:val="231F20"/>
          <w:spacing w:val="2"/>
          <w:sz w:val="20"/>
          <w:u w:val="none"/>
        </w:rPr>
        <w:t> </w:t>
      </w:r>
      <w:r>
        <w:rPr>
          <w:color w:val="231F20"/>
          <w:sz w:val="20"/>
          <w:u w:val="none"/>
        </w:rPr>
        <w:t>the</w:t>
      </w:r>
      <w:r>
        <w:rPr>
          <w:color w:val="231F20"/>
          <w:spacing w:val="1"/>
          <w:sz w:val="20"/>
          <w:u w:val="none"/>
        </w:rPr>
        <w:t> </w:t>
      </w:r>
      <w:r>
        <w:rPr>
          <w:color w:val="231F20"/>
          <w:sz w:val="20"/>
          <w:u w:val="none"/>
        </w:rPr>
        <w:t>object</w:t>
      </w:r>
      <w:r>
        <w:rPr>
          <w:color w:val="231F20"/>
          <w:spacing w:val="2"/>
          <w:sz w:val="20"/>
          <w:u w:val="none"/>
        </w:rPr>
        <w:t> </w:t>
      </w:r>
      <w:r>
        <w:rPr>
          <w:color w:val="231F20"/>
          <w:sz w:val="20"/>
          <w:u w:val="none"/>
        </w:rPr>
        <w:t>can</w:t>
      </w:r>
      <w:r>
        <w:rPr>
          <w:color w:val="231F20"/>
          <w:spacing w:val="2"/>
          <w:sz w:val="20"/>
          <w:u w:val="none"/>
        </w:rPr>
        <w:t> </w:t>
      </w:r>
      <w:r>
        <w:rPr>
          <w:color w:val="231F20"/>
          <w:sz w:val="20"/>
          <w:u w:val="none"/>
        </w:rPr>
        <w:t>be</w:t>
      </w:r>
      <w:r>
        <w:rPr>
          <w:color w:val="231F20"/>
          <w:spacing w:val="2"/>
          <w:sz w:val="20"/>
          <w:u w:val="none"/>
        </w:rPr>
        <w:t> </w:t>
      </w:r>
      <w:r>
        <w:rPr>
          <w:color w:val="231F20"/>
          <w:sz w:val="20"/>
          <w:u w:val="none"/>
        </w:rPr>
        <w:t>held</w:t>
      </w:r>
      <w:r>
        <w:rPr>
          <w:color w:val="231F20"/>
          <w:spacing w:val="2"/>
          <w:sz w:val="20"/>
          <w:u w:val="none"/>
        </w:rPr>
        <w:t> </w:t>
      </w:r>
      <w:r>
        <w:rPr>
          <w:color w:val="231F20"/>
          <w:sz w:val="20"/>
          <w:u w:val="none"/>
        </w:rPr>
        <w:t>in</w:t>
      </w:r>
      <w:r>
        <w:rPr>
          <w:color w:val="231F20"/>
          <w:spacing w:val="1"/>
          <w:sz w:val="20"/>
          <w:u w:val="none"/>
        </w:rPr>
        <w:t> </w:t>
      </w:r>
      <w:r>
        <w:rPr>
          <w:color w:val="231F20"/>
          <w:sz w:val="20"/>
          <w:u w:val="none"/>
        </w:rPr>
        <w:t>24</w:t>
      </w:r>
      <w:r>
        <w:rPr>
          <w:color w:val="231F20"/>
          <w:spacing w:val="2"/>
          <w:sz w:val="20"/>
          <w:u w:val="none"/>
        </w:rPr>
        <w:t> </w:t>
      </w:r>
      <w:r>
        <w:rPr>
          <w:color w:val="231F20"/>
          <w:spacing w:val="-4"/>
          <w:sz w:val="20"/>
          <w:u w:val="none"/>
        </w:rPr>
        <w:t>bits</w:t>
      </w:r>
    </w:p>
    <w:p>
      <w:pPr>
        <w:pStyle w:val="BodyText"/>
        <w:spacing w:line="266" w:lineRule="auto" w:before="205"/>
        <w:ind w:left="1194" w:right="1138"/>
      </w:pPr>
      <w:r>
        <w:rPr>
          <w:color w:val="231F20"/>
        </w:rPr>
        <w:t>A program using these additional keywords will be compliant with this rule provided that the compiler supports those keywords as a language extension.</w:t>
      </w:r>
    </w:p>
    <w:p>
      <w:pPr>
        <w:pStyle w:val="BodyText"/>
        <w:spacing w:before="23"/>
      </w:pPr>
    </w:p>
    <w:p>
      <w:pPr>
        <w:pStyle w:val="Heading5"/>
        <w:spacing w:before="1"/>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7">
        <w:r>
          <w:rPr>
            <w:color w:val="231F20"/>
            <w:spacing w:val="-6"/>
          </w:rPr>
          <w:t>Dir</w:t>
        </w:r>
        <w:r>
          <w:rPr>
            <w:color w:val="231F20"/>
            <w:spacing w:val="-3"/>
          </w:rPr>
          <w:t> </w:t>
        </w:r>
        <w:r>
          <w:rPr>
            <w:color w:val="231F20"/>
            <w:spacing w:val="-6"/>
          </w:rPr>
          <w:t>2.1</w:t>
        </w:r>
      </w:hyperlink>
      <w:r>
        <w:rPr>
          <w:color w:val="231F20"/>
          <w:spacing w:val="-6"/>
        </w:rPr>
        <w:t>,</w:t>
      </w:r>
      <w:r>
        <w:rPr>
          <w:color w:val="231F20"/>
          <w:spacing w:val="-3"/>
        </w:rPr>
        <w:t> </w:t>
      </w:r>
      <w:hyperlink w:history="true" w:anchor="_bookmark29">
        <w:r>
          <w:rPr>
            <w:color w:val="231F20"/>
            <w:spacing w:val="-6"/>
          </w:rPr>
          <w:t>Rule</w:t>
        </w:r>
        <w:r>
          <w:rPr>
            <w:color w:val="231F20"/>
            <w:spacing w:val="-2"/>
          </w:rPr>
          <w:t> </w:t>
        </w:r>
        <w:r>
          <w:rPr>
            <w:color w:val="231F20"/>
            <w:spacing w:val="-6"/>
          </w:rPr>
          <w:t>1.2</w:t>
        </w:r>
      </w:hyperlink>
    </w:p>
    <w:p>
      <w:pPr>
        <w:pStyle w:val="BodyText"/>
        <w:spacing w:before="140"/>
      </w:pPr>
      <w:r>
        <w:rPr/>
        <mc:AlternateContent>
          <mc:Choice Requires="wps">
            <w:drawing>
              <wp:anchor distT="0" distB="0" distL="0" distR="0" allowOverlap="1" layoutInCell="1" locked="0" behindDoc="1" simplePos="0" relativeHeight="487639552">
                <wp:simplePos x="0" y="0"/>
                <wp:positionH relativeFrom="page">
                  <wp:posOffset>898245</wp:posOffset>
                </wp:positionH>
                <wp:positionV relativeFrom="paragraph">
                  <wp:posOffset>250212</wp:posOffset>
                </wp:positionV>
                <wp:extent cx="5760085" cy="260985"/>
                <wp:effectExtent l="0" t="0" r="0" b="0"/>
                <wp:wrapTopAndBottom/>
                <wp:docPr id="142" name="Textbox 142"/>
                <wp:cNvGraphicFramePr>
                  <a:graphicFrameLocks/>
                </wp:cNvGraphicFramePr>
                <a:graphic>
                  <a:graphicData uri="http://schemas.microsoft.com/office/word/2010/wordprocessingShape">
                    <wps:wsp>
                      <wps:cNvPr id="142" name="Textbox 142"/>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5"/>
                                <w:sz w:val="24"/>
                              </w:rPr>
                              <w:t> 1.2</w:t>
                            </w:r>
                            <w:r>
                              <w:rPr>
                                <w:color w:val="231F20"/>
                                <w:sz w:val="24"/>
                              </w:rPr>
                              <w:tab/>
                              <w:t>Language</w:t>
                            </w:r>
                            <w:r>
                              <w:rPr>
                                <w:color w:val="231F20"/>
                                <w:spacing w:val="-5"/>
                                <w:sz w:val="24"/>
                              </w:rPr>
                              <w:t> </w:t>
                            </w:r>
                            <w:r>
                              <w:rPr>
                                <w:color w:val="231F20"/>
                                <w:sz w:val="24"/>
                              </w:rPr>
                              <w:t>extensions</w:t>
                            </w:r>
                            <w:r>
                              <w:rPr>
                                <w:color w:val="231F20"/>
                                <w:spacing w:val="-4"/>
                                <w:sz w:val="24"/>
                              </w:rPr>
                              <w:t> </w:t>
                            </w:r>
                            <w:r>
                              <w:rPr>
                                <w:color w:val="231F20"/>
                                <w:sz w:val="24"/>
                              </w:rPr>
                              <w:t>should</w:t>
                            </w:r>
                            <w:r>
                              <w:rPr>
                                <w:color w:val="231F20"/>
                                <w:spacing w:val="-5"/>
                                <w:sz w:val="24"/>
                              </w:rPr>
                              <w:t> </w:t>
                            </w:r>
                            <w:r>
                              <w:rPr>
                                <w:color w:val="231F20"/>
                                <w:sz w:val="24"/>
                              </w:rPr>
                              <w:t>not</w:t>
                            </w:r>
                            <w:r>
                              <w:rPr>
                                <w:color w:val="231F20"/>
                                <w:spacing w:val="-4"/>
                                <w:sz w:val="24"/>
                              </w:rPr>
                              <w:t> </w:t>
                            </w:r>
                            <w:r>
                              <w:rPr>
                                <w:color w:val="231F20"/>
                                <w:sz w:val="24"/>
                              </w:rPr>
                              <w:t>be</w:t>
                            </w:r>
                            <w:r>
                              <w:rPr>
                                <w:color w:val="231F20"/>
                                <w:spacing w:val="-5"/>
                                <w:sz w:val="24"/>
                              </w:rPr>
                              <w:t> </w:t>
                            </w:r>
                            <w:r>
                              <w:rPr>
                                <w:color w:val="231F20"/>
                                <w:spacing w:val="-4"/>
                                <w:sz w:val="24"/>
                              </w:rPr>
                              <w:t>used</w:t>
                            </w:r>
                          </w:p>
                        </w:txbxContent>
                      </wps:txbx>
                      <wps:bodyPr wrap="square" lIns="0" tIns="0" rIns="0" bIns="0" rtlCol="0">
                        <a:noAutofit/>
                      </wps:bodyPr>
                    </wps:wsp>
                  </a:graphicData>
                </a:graphic>
              </wp:anchor>
            </w:drawing>
          </mc:Choice>
          <mc:Fallback>
            <w:pict>
              <v:shape style="position:absolute;margin-left:70.727997pt;margin-top:19.701773pt;width:453.55pt;height:20.55pt;mso-position-horizontal-relative:page;mso-position-vertical-relative:paragraph;z-index:-15676928;mso-wrap-distance-left:0;mso-wrap-distance-right:0" type="#_x0000_t202" id="docshape100" filled="true" fillcolor="#e2b6b2" stroked="false">
                <v:textbox inset="0,0,0,0">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5"/>
                          <w:sz w:val="24"/>
                        </w:rPr>
                        <w:t> 1.2</w:t>
                      </w:r>
                      <w:r>
                        <w:rPr>
                          <w:color w:val="231F20"/>
                          <w:sz w:val="24"/>
                        </w:rPr>
                        <w:tab/>
                        <w:t>Language</w:t>
                      </w:r>
                      <w:r>
                        <w:rPr>
                          <w:color w:val="231F20"/>
                          <w:spacing w:val="-5"/>
                          <w:sz w:val="24"/>
                        </w:rPr>
                        <w:t> </w:t>
                      </w:r>
                      <w:r>
                        <w:rPr>
                          <w:color w:val="231F20"/>
                          <w:sz w:val="24"/>
                        </w:rPr>
                        <w:t>extensions</w:t>
                      </w:r>
                      <w:r>
                        <w:rPr>
                          <w:color w:val="231F20"/>
                          <w:spacing w:val="-4"/>
                          <w:sz w:val="24"/>
                        </w:rPr>
                        <w:t> </w:t>
                      </w:r>
                      <w:r>
                        <w:rPr>
                          <w:color w:val="231F20"/>
                          <w:sz w:val="24"/>
                        </w:rPr>
                        <w:t>should</w:t>
                      </w:r>
                      <w:r>
                        <w:rPr>
                          <w:color w:val="231F20"/>
                          <w:spacing w:val="-5"/>
                          <w:sz w:val="24"/>
                        </w:rPr>
                        <w:t> </w:t>
                      </w:r>
                      <w:r>
                        <w:rPr>
                          <w:color w:val="231F20"/>
                          <w:sz w:val="24"/>
                        </w:rPr>
                        <w:t>not</w:t>
                      </w:r>
                      <w:r>
                        <w:rPr>
                          <w:color w:val="231F20"/>
                          <w:spacing w:val="-4"/>
                          <w:sz w:val="24"/>
                        </w:rPr>
                        <w:t> </w:t>
                      </w:r>
                      <w:r>
                        <w:rPr>
                          <w:color w:val="231F20"/>
                          <w:sz w:val="24"/>
                        </w:rPr>
                        <w:t>be</w:t>
                      </w:r>
                      <w:r>
                        <w:rPr>
                          <w:color w:val="231F20"/>
                          <w:spacing w:val="-5"/>
                          <w:sz w:val="24"/>
                        </w:rPr>
                        <w:t> </w:t>
                      </w:r>
                      <w:r>
                        <w:rPr>
                          <w:color w:val="231F20"/>
                          <w:spacing w:val="-4"/>
                          <w:sz w:val="24"/>
                        </w:rPr>
                        <w:t>used</w:t>
                      </w:r>
                    </w:p>
                  </w:txbxContent>
                </v:textbox>
                <v:fill type="solid"/>
                <w10:wrap type="topAndBottom"/>
              </v:shape>
            </w:pict>
          </mc:Fallback>
        </mc:AlternateContent>
      </w:r>
    </w:p>
    <w:p>
      <w:pPr>
        <w:pStyle w:val="BodyText"/>
        <w:tabs>
          <w:tab w:pos="2668" w:val="left" w:leader="none"/>
        </w:tabs>
        <w:spacing w:before="133"/>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9"/>
        <w:ind w:left="1194"/>
      </w:pPr>
      <w:r>
        <w:rPr>
          <w:color w:val="98002E"/>
          <w:spacing w:val="-2"/>
        </w:rPr>
        <w:t>Analysis</w:t>
      </w:r>
      <w:r>
        <w:rPr>
          <w:color w:val="98002E"/>
        </w:rPr>
        <w:tab/>
      </w:r>
      <w:r>
        <w:rPr>
          <w:color w:val="231F20"/>
        </w:rPr>
        <w:t>Undecidable,</w:t>
      </w:r>
      <w:r>
        <w:rPr>
          <w:color w:val="231F20"/>
          <w:spacing w:val="-13"/>
        </w:rPr>
        <w:t> </w:t>
      </w:r>
      <w:r>
        <w:rPr>
          <w:color w:val="231F20"/>
        </w:rPr>
        <w:t>Single</w:t>
      </w:r>
      <w:r>
        <w:rPr>
          <w:color w:val="231F20"/>
          <w:spacing w:val="-12"/>
        </w:rPr>
        <w:t> </w:t>
      </w:r>
      <w:r>
        <w:rPr>
          <w:color w:val="231F20"/>
        </w:rPr>
        <w:t>Translation</w:t>
      </w:r>
      <w:r>
        <w:rPr>
          <w:color w:val="231F20"/>
          <w:spacing w:val="-13"/>
        </w:rPr>
        <w:t> </w:t>
      </w:r>
      <w:r>
        <w:rPr>
          <w:color w:val="231F20"/>
          <w:spacing w:val="-4"/>
        </w:rPr>
        <w:t>Unit</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66" w:lineRule="auto" w:before="216"/>
        <w:ind w:left="1194" w:right="1135"/>
        <w:jc w:val="both"/>
      </w:pPr>
      <w:r>
        <w:rPr>
          <w:color w:val="231F20"/>
        </w:rPr>
        <w:t>A program that relies on language extensions may be less portable than one that does not. Although </w:t>
      </w:r>
      <w:r>
        <w:rPr>
          <w:color w:val="231F20"/>
          <w:w w:val="105"/>
        </w:rPr>
        <w:t>The</w:t>
      </w:r>
      <w:r>
        <w:rPr>
          <w:color w:val="231F20"/>
          <w:spacing w:val="-7"/>
          <w:w w:val="105"/>
        </w:rPr>
        <w:t> </w:t>
      </w:r>
      <w:r>
        <w:rPr>
          <w:color w:val="231F20"/>
          <w:w w:val="105"/>
        </w:rPr>
        <w:t>Standard</w:t>
      </w:r>
      <w:r>
        <w:rPr>
          <w:color w:val="231F20"/>
          <w:spacing w:val="-7"/>
          <w:w w:val="105"/>
        </w:rPr>
        <w:t> </w:t>
      </w:r>
      <w:r>
        <w:rPr>
          <w:color w:val="231F20"/>
          <w:w w:val="105"/>
        </w:rPr>
        <w:t>requires</w:t>
      </w:r>
      <w:r>
        <w:rPr>
          <w:color w:val="231F20"/>
          <w:spacing w:val="-7"/>
          <w:w w:val="105"/>
        </w:rPr>
        <w:t> </w:t>
      </w:r>
      <w:r>
        <w:rPr>
          <w:color w:val="231F20"/>
          <w:w w:val="105"/>
        </w:rPr>
        <w:t>that</w:t>
      </w:r>
      <w:r>
        <w:rPr>
          <w:color w:val="231F20"/>
          <w:spacing w:val="-7"/>
          <w:w w:val="105"/>
        </w:rPr>
        <w:t> </w:t>
      </w:r>
      <w:r>
        <w:rPr>
          <w:color w:val="231F20"/>
          <w:w w:val="105"/>
        </w:rPr>
        <w:t>a</w:t>
      </w:r>
      <w:r>
        <w:rPr>
          <w:color w:val="231F20"/>
          <w:spacing w:val="-7"/>
          <w:w w:val="105"/>
        </w:rPr>
        <w:t> </w:t>
      </w:r>
      <w:r>
        <w:rPr>
          <w:color w:val="231F20"/>
          <w:w w:val="105"/>
        </w:rPr>
        <w:t>conforming</w:t>
      </w:r>
      <w:r>
        <w:rPr>
          <w:color w:val="231F20"/>
          <w:spacing w:val="-7"/>
          <w:w w:val="105"/>
        </w:rPr>
        <w:t> </w:t>
      </w:r>
      <w:r>
        <w:rPr>
          <w:color w:val="231F20"/>
          <w:w w:val="105"/>
        </w:rPr>
        <w:t>implementation</w:t>
      </w:r>
      <w:r>
        <w:rPr>
          <w:color w:val="231F20"/>
          <w:spacing w:val="-7"/>
          <w:w w:val="105"/>
        </w:rPr>
        <w:t> </w:t>
      </w:r>
      <w:r>
        <w:rPr>
          <w:color w:val="231F20"/>
          <w:w w:val="105"/>
        </w:rPr>
        <w:t>document</w:t>
      </w:r>
      <w:r>
        <w:rPr>
          <w:color w:val="231F20"/>
          <w:spacing w:val="-7"/>
          <w:w w:val="105"/>
        </w:rPr>
        <w:t> </w:t>
      </w:r>
      <w:r>
        <w:rPr>
          <w:color w:val="231F20"/>
          <w:w w:val="105"/>
        </w:rPr>
        <w:t>any</w:t>
      </w:r>
      <w:r>
        <w:rPr>
          <w:color w:val="231F20"/>
          <w:spacing w:val="-7"/>
          <w:w w:val="105"/>
        </w:rPr>
        <w:t> </w:t>
      </w:r>
      <w:r>
        <w:rPr>
          <w:color w:val="231F20"/>
          <w:w w:val="105"/>
        </w:rPr>
        <w:t>extensions</w:t>
      </w:r>
      <w:r>
        <w:rPr>
          <w:color w:val="231F20"/>
          <w:spacing w:val="-8"/>
          <w:w w:val="105"/>
        </w:rPr>
        <w:t> </w:t>
      </w:r>
      <w:r>
        <w:rPr>
          <w:color w:val="231F20"/>
          <w:w w:val="105"/>
        </w:rPr>
        <w:t>that</w:t>
      </w:r>
      <w:r>
        <w:rPr>
          <w:color w:val="231F20"/>
          <w:spacing w:val="-7"/>
          <w:w w:val="105"/>
        </w:rPr>
        <w:t> </w:t>
      </w:r>
      <w:r>
        <w:rPr>
          <w:color w:val="231F20"/>
          <w:w w:val="105"/>
        </w:rPr>
        <w:t>it</w:t>
      </w:r>
      <w:r>
        <w:rPr>
          <w:color w:val="231F20"/>
          <w:spacing w:val="-7"/>
          <w:w w:val="105"/>
        </w:rPr>
        <w:t> </w:t>
      </w:r>
      <w:r>
        <w:rPr>
          <w:color w:val="231F20"/>
          <w:w w:val="105"/>
        </w:rPr>
        <w:t>provides to the language, there is a risk that this documentation might not provide a full description of the behaviour in all circumstances.</w:t>
      </w:r>
    </w:p>
    <w:p>
      <w:pPr>
        <w:pStyle w:val="BodyText"/>
        <w:spacing w:line="256" w:lineRule="auto" w:before="201"/>
        <w:ind w:left="1194" w:right="1136"/>
        <w:jc w:val="both"/>
      </w:pPr>
      <w:r>
        <w:rPr>
          <w:color w:val="231F20"/>
          <w:w w:val="105"/>
        </w:rPr>
        <w:t>If this rule is not applied, the decision to use each language extension should be justi</w:t>
      </w:r>
      <w:r>
        <w:rPr>
          <w:rFonts w:ascii="Courier New" w:hAnsi="Courier New"/>
          <w:color w:val="231F20"/>
          <w:w w:val="105"/>
        </w:rPr>
        <w:t>fi</w:t>
      </w:r>
      <w:r>
        <w:rPr>
          <w:color w:val="231F20"/>
          <w:w w:val="105"/>
        </w:rPr>
        <w:t>ed in the </w:t>
      </w:r>
      <w:r>
        <w:rPr>
          <w:color w:val="231F20"/>
        </w:rPr>
        <w:t>project’s design documentation. The methods by which valid use of each extension will be assured,</w:t>
      </w:r>
      <w:r>
        <w:rPr>
          <w:color w:val="231F20"/>
          <w:spacing w:val="80"/>
          <w:w w:val="105"/>
        </w:rPr>
        <w:t> </w:t>
      </w:r>
      <w:r>
        <w:rPr>
          <w:color w:val="231F20"/>
          <w:w w:val="105"/>
        </w:rPr>
        <w:t>for</w:t>
      </w:r>
      <w:r>
        <w:rPr>
          <w:color w:val="231F20"/>
          <w:spacing w:val="-5"/>
          <w:w w:val="105"/>
        </w:rPr>
        <w:t> </w:t>
      </w:r>
      <w:r>
        <w:rPr>
          <w:color w:val="231F20"/>
          <w:w w:val="105"/>
        </w:rPr>
        <w:t>example</w:t>
      </w:r>
      <w:r>
        <w:rPr>
          <w:color w:val="231F20"/>
          <w:spacing w:val="-5"/>
          <w:w w:val="105"/>
        </w:rPr>
        <w:t> </w:t>
      </w:r>
      <w:r>
        <w:rPr>
          <w:color w:val="231F20"/>
          <w:w w:val="105"/>
        </w:rPr>
        <w:t>checking</w:t>
      </w:r>
      <w:r>
        <w:rPr>
          <w:color w:val="231F20"/>
          <w:spacing w:val="-5"/>
          <w:w w:val="105"/>
        </w:rPr>
        <w:t> </w:t>
      </w:r>
      <w:r>
        <w:rPr>
          <w:color w:val="231F20"/>
          <w:w w:val="105"/>
        </w:rPr>
        <w:t>the</w:t>
      </w:r>
      <w:r>
        <w:rPr>
          <w:color w:val="231F20"/>
          <w:spacing w:val="-5"/>
          <w:w w:val="105"/>
        </w:rPr>
        <w:t> </w:t>
      </w:r>
      <w:r>
        <w:rPr>
          <w:color w:val="231F20"/>
          <w:w w:val="105"/>
        </w:rPr>
        <w:t>compiler</w:t>
      </w:r>
      <w:r>
        <w:rPr>
          <w:color w:val="231F20"/>
          <w:spacing w:val="-5"/>
          <w:w w:val="105"/>
        </w:rPr>
        <w:t> </w:t>
      </w:r>
      <w:r>
        <w:rPr>
          <w:color w:val="231F20"/>
          <w:w w:val="105"/>
        </w:rPr>
        <w:t>and</w:t>
      </w:r>
      <w:r>
        <w:rPr>
          <w:color w:val="231F20"/>
          <w:spacing w:val="-5"/>
          <w:w w:val="105"/>
        </w:rPr>
        <w:t> </w:t>
      </w:r>
      <w:r>
        <w:rPr>
          <w:color w:val="231F20"/>
          <w:w w:val="105"/>
        </w:rPr>
        <w:t>its</w:t>
      </w:r>
      <w:r>
        <w:rPr>
          <w:color w:val="231F20"/>
          <w:spacing w:val="-5"/>
          <w:w w:val="105"/>
        </w:rPr>
        <w:t> </w:t>
      </w:r>
      <w:r>
        <w:rPr>
          <w:color w:val="231F20"/>
          <w:w w:val="105"/>
        </w:rPr>
        <w:t>diagnostics,</w:t>
      </w:r>
      <w:r>
        <w:rPr>
          <w:color w:val="231F20"/>
          <w:spacing w:val="-5"/>
          <w:w w:val="105"/>
        </w:rPr>
        <w:t> </w:t>
      </w:r>
      <w:r>
        <w:rPr>
          <w:color w:val="231F20"/>
          <w:w w:val="105"/>
        </w:rPr>
        <w:t>should</w:t>
      </w:r>
      <w:r>
        <w:rPr>
          <w:color w:val="231F20"/>
          <w:spacing w:val="-5"/>
          <w:w w:val="105"/>
        </w:rPr>
        <w:t> </w:t>
      </w:r>
      <w:r>
        <w:rPr>
          <w:color w:val="231F20"/>
          <w:w w:val="105"/>
        </w:rPr>
        <w:t>also</w:t>
      </w:r>
      <w:r>
        <w:rPr>
          <w:color w:val="231F20"/>
          <w:spacing w:val="-5"/>
          <w:w w:val="105"/>
        </w:rPr>
        <w:t> </w:t>
      </w:r>
      <w:r>
        <w:rPr>
          <w:color w:val="231F20"/>
          <w:w w:val="105"/>
        </w:rPr>
        <w:t>be</w:t>
      </w:r>
      <w:r>
        <w:rPr>
          <w:color w:val="231F20"/>
          <w:spacing w:val="-5"/>
          <w:w w:val="105"/>
        </w:rPr>
        <w:t> </w:t>
      </w:r>
      <w:r>
        <w:rPr>
          <w:color w:val="231F20"/>
          <w:w w:val="105"/>
        </w:rPr>
        <w:t>documented.</w:t>
      </w:r>
    </w:p>
    <w:p>
      <w:pPr>
        <w:pStyle w:val="BodyText"/>
        <w:spacing w:line="259" w:lineRule="auto" w:before="211"/>
        <w:ind w:left="1194" w:right="1136"/>
        <w:jc w:val="both"/>
      </w:pPr>
      <w:r>
        <w:rPr>
          <w:color w:val="231F20"/>
        </w:rPr>
        <w:t>It is recognized that it is necessary to use language extensions in embedded systems. The Standard requires that an extension does not alter the behaviour of any strictly conforming program. For example,</w:t>
      </w:r>
      <w:r>
        <w:rPr>
          <w:color w:val="231F20"/>
          <w:spacing w:val="40"/>
        </w:rPr>
        <w:t> </w:t>
      </w:r>
      <w:r>
        <w:rPr>
          <w:color w:val="231F20"/>
        </w:rPr>
        <w:t>a</w:t>
      </w:r>
      <w:r>
        <w:rPr>
          <w:color w:val="231F20"/>
          <w:spacing w:val="40"/>
        </w:rPr>
        <w:t> </w:t>
      </w:r>
      <w:r>
        <w:rPr>
          <w:color w:val="231F20"/>
        </w:rPr>
        <w:t>compiler</w:t>
      </w:r>
      <w:r>
        <w:rPr>
          <w:color w:val="231F20"/>
          <w:spacing w:val="40"/>
        </w:rPr>
        <w:t> </w:t>
      </w:r>
      <w:r>
        <w:rPr>
          <w:color w:val="231F20"/>
        </w:rPr>
        <w:t>might</w:t>
      </w:r>
      <w:r>
        <w:rPr>
          <w:color w:val="231F20"/>
          <w:spacing w:val="40"/>
        </w:rPr>
        <w:t> </w:t>
      </w:r>
      <w:r>
        <w:rPr>
          <w:color w:val="231F20"/>
        </w:rPr>
        <w:t>implement,</w:t>
      </w:r>
      <w:r>
        <w:rPr>
          <w:color w:val="231F20"/>
          <w:spacing w:val="40"/>
        </w:rPr>
        <w:t> </w:t>
      </w:r>
      <w:r>
        <w:rPr>
          <w:color w:val="231F20"/>
        </w:rPr>
        <w:t>as</w:t>
      </w:r>
      <w:r>
        <w:rPr>
          <w:color w:val="231F20"/>
          <w:spacing w:val="40"/>
        </w:rPr>
        <w:t> </w:t>
      </w:r>
      <w:r>
        <w:rPr>
          <w:color w:val="231F20"/>
        </w:rPr>
        <w:t>an</w:t>
      </w:r>
      <w:r>
        <w:rPr>
          <w:color w:val="231F20"/>
          <w:spacing w:val="40"/>
        </w:rPr>
        <w:t> </w:t>
      </w:r>
      <w:r>
        <w:rPr>
          <w:color w:val="231F20"/>
        </w:rPr>
        <w:t>extension,</w:t>
      </w:r>
      <w:r>
        <w:rPr>
          <w:color w:val="231F20"/>
          <w:spacing w:val="40"/>
        </w:rPr>
        <w:t> </w:t>
      </w:r>
      <w:r>
        <w:rPr>
          <w:color w:val="231F20"/>
        </w:rPr>
        <w:t>full</w:t>
      </w:r>
      <w:r>
        <w:rPr>
          <w:color w:val="231F20"/>
          <w:spacing w:val="40"/>
        </w:rPr>
        <w:t> </w:t>
      </w:r>
      <w:r>
        <w:rPr>
          <w:color w:val="231F20"/>
        </w:rPr>
        <w:t>evaluation</w:t>
      </w:r>
      <w:r>
        <w:rPr>
          <w:color w:val="231F20"/>
          <w:spacing w:val="40"/>
        </w:rPr>
        <w:t> </w:t>
      </w:r>
      <w:r>
        <w:rPr>
          <w:color w:val="231F20"/>
        </w:rPr>
        <w:t>of</w:t>
      </w:r>
      <w:r>
        <w:rPr>
          <w:color w:val="231F20"/>
          <w:spacing w:val="40"/>
        </w:rPr>
        <w:t> </w:t>
      </w:r>
      <w:r>
        <w:rPr>
          <w:color w:val="231F20"/>
        </w:rPr>
        <w:t>binary</w:t>
      </w:r>
      <w:r>
        <w:rPr>
          <w:color w:val="231F20"/>
          <w:spacing w:val="40"/>
        </w:rPr>
        <w:t> </w:t>
      </w:r>
      <w:r>
        <w:rPr>
          <w:color w:val="231F20"/>
        </w:rPr>
        <w:t>logical</w:t>
      </w:r>
      <w:r>
        <w:rPr>
          <w:color w:val="231F20"/>
          <w:spacing w:val="40"/>
        </w:rPr>
        <w:t> </w:t>
      </w:r>
      <w:r>
        <w:rPr>
          <w:color w:val="231F20"/>
        </w:rPr>
        <w:t>operators even though The Standard speci</w:t>
      </w:r>
      <w:r>
        <w:rPr>
          <w:rFonts w:ascii="Courier New"/>
          <w:color w:val="231F20"/>
        </w:rPr>
        <w:t>fi</w:t>
      </w:r>
      <w:r>
        <w:rPr>
          <w:color w:val="231F20"/>
        </w:rPr>
        <w:t>es that evaluation stops as soon as the result can be determined. Such an extension does not conform to The Standard because </w:t>
      </w:r>
      <w:r>
        <w:rPr>
          <w:rFonts w:ascii="Trebuchet MS"/>
          <w:i/>
          <w:color w:val="231F20"/>
        </w:rPr>
        <w:t>side</w:t>
      </w:r>
      <w:r>
        <w:rPr>
          <w:rFonts w:ascii="Trebuchet MS"/>
          <w:i/>
          <w:color w:val="231F20"/>
          <w:spacing w:val="-4"/>
        </w:rPr>
        <w:t> </w:t>
      </w:r>
      <w:r>
        <w:rPr>
          <w:rFonts w:ascii="Trebuchet MS"/>
          <w:i/>
          <w:color w:val="231F20"/>
        </w:rPr>
        <w:t>e</w:t>
      </w:r>
      <w:r>
        <w:rPr>
          <w:rFonts w:ascii="Courier New"/>
          <w:i/>
          <w:color w:val="231F20"/>
        </w:rPr>
        <w:t>ff</w:t>
      </w:r>
      <w:r>
        <w:rPr>
          <w:rFonts w:ascii="Trebuchet MS"/>
          <w:i/>
          <w:color w:val="231F20"/>
        </w:rPr>
        <w:t>ects</w:t>
      </w:r>
      <w:r>
        <w:rPr>
          <w:rFonts w:ascii="Trebuchet MS"/>
          <w:i/>
          <w:color w:val="231F20"/>
          <w:spacing w:val="-4"/>
        </w:rPr>
        <w:t> </w:t>
      </w:r>
      <w:r>
        <w:rPr>
          <w:color w:val="231F20"/>
        </w:rPr>
        <w:t>in the right-hand operand of a logical AND operator would always occur, giving rise to a di</w:t>
      </w:r>
      <w:r>
        <w:rPr>
          <w:rFonts w:ascii="Courier New"/>
          <w:color w:val="231F20"/>
        </w:rPr>
        <w:t>ff</w:t>
      </w:r>
      <w:r>
        <w:rPr>
          <w:color w:val="231F20"/>
        </w:rPr>
        <w:t>erent behaviour.</w:t>
      </w:r>
    </w:p>
    <w:p>
      <w:pPr>
        <w:pStyle w:val="BodyText"/>
        <w:spacing w:before="15"/>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jc w:val="both"/>
      </w:pPr>
      <w:hyperlink w:history="true" w:anchor="_bookmark28">
        <w:r>
          <w:rPr>
            <w:color w:val="231F20"/>
            <w:spacing w:val="-4"/>
          </w:rPr>
          <w:t>Rule</w:t>
        </w:r>
        <w:r>
          <w:rPr>
            <w:color w:val="231F20"/>
            <w:spacing w:val="-10"/>
          </w:rPr>
          <w:t> </w:t>
        </w:r>
        <w:r>
          <w:rPr>
            <w:color w:val="231F20"/>
            <w:spacing w:val="-5"/>
          </w:rPr>
          <w:t>1.1</w:t>
        </w:r>
      </w:hyperlink>
    </w:p>
    <w:p>
      <w:pPr>
        <w:pStyle w:val="BodyText"/>
        <w:spacing w:before="140"/>
      </w:pPr>
      <w:r>
        <w:rPr/>
        <mc:AlternateContent>
          <mc:Choice Requires="wps">
            <w:drawing>
              <wp:anchor distT="0" distB="0" distL="0" distR="0" allowOverlap="1" layoutInCell="1" locked="0" behindDoc="1" simplePos="0" relativeHeight="487640064">
                <wp:simplePos x="0" y="0"/>
                <wp:positionH relativeFrom="page">
                  <wp:posOffset>898245</wp:posOffset>
                </wp:positionH>
                <wp:positionV relativeFrom="paragraph">
                  <wp:posOffset>250330</wp:posOffset>
                </wp:positionV>
                <wp:extent cx="5753735" cy="456565"/>
                <wp:effectExtent l="0" t="0" r="0" b="0"/>
                <wp:wrapTopAndBottom/>
                <wp:docPr id="143" name="Group 143"/>
                <wp:cNvGraphicFramePr>
                  <a:graphicFrameLocks/>
                </wp:cNvGraphicFramePr>
                <a:graphic>
                  <a:graphicData uri="http://schemas.microsoft.com/office/word/2010/wordprocessingGroup">
                    <wpg:wgp>
                      <wpg:cNvPr id="143" name="Group 143"/>
                      <wpg:cNvGrpSpPr/>
                      <wpg:grpSpPr>
                        <a:xfrm>
                          <a:off x="0" y="0"/>
                          <a:ext cx="5753735" cy="456565"/>
                          <a:chExt cx="5753735" cy="456565"/>
                        </a:xfrm>
                      </wpg:grpSpPr>
                      <wps:wsp>
                        <wps:cNvPr id="144" name="Graphic 144"/>
                        <wps:cNvSpPr/>
                        <wps:spPr>
                          <a:xfrm>
                            <a:off x="0" y="0"/>
                            <a:ext cx="5753735" cy="456565"/>
                          </a:xfrm>
                          <a:custGeom>
                            <a:avLst/>
                            <a:gdLst/>
                            <a:ahLst/>
                            <a:cxnLst/>
                            <a:rect l="l" t="t" r="r" b="b"/>
                            <a:pathLst>
                              <a:path w="5753735" h="456565">
                                <a:moveTo>
                                  <a:pt x="5753633" y="0"/>
                                </a:moveTo>
                                <a:lnTo>
                                  <a:pt x="899998" y="0"/>
                                </a:lnTo>
                                <a:lnTo>
                                  <a:pt x="0" y="0"/>
                                </a:lnTo>
                                <a:lnTo>
                                  <a:pt x="0" y="456184"/>
                                </a:lnTo>
                                <a:lnTo>
                                  <a:pt x="899998" y="456184"/>
                                </a:lnTo>
                                <a:lnTo>
                                  <a:pt x="5753633" y="456184"/>
                                </a:lnTo>
                                <a:lnTo>
                                  <a:pt x="5753633" y="0"/>
                                </a:lnTo>
                                <a:close/>
                              </a:path>
                            </a:pathLst>
                          </a:custGeom>
                          <a:solidFill>
                            <a:srgbClr val="E2B6B2"/>
                          </a:solidFill>
                        </wps:spPr>
                        <wps:bodyPr wrap="square" lIns="0" tIns="0" rIns="0" bIns="0" rtlCol="0">
                          <a:prstTxWarp prst="textNoShape">
                            <a:avLst/>
                          </a:prstTxWarp>
                          <a:noAutofit/>
                        </wps:bodyPr>
                      </wps:wsp>
                      <wps:wsp>
                        <wps:cNvPr id="145" name="Textbox 145"/>
                        <wps:cNvSpPr txBox="1"/>
                        <wps:spPr>
                          <a:xfrm>
                            <a:off x="36004" y="25715"/>
                            <a:ext cx="54800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1.3</w:t>
                              </w:r>
                            </w:p>
                          </w:txbxContent>
                        </wps:txbx>
                        <wps:bodyPr wrap="square" lIns="0" tIns="0" rIns="0" bIns="0" rtlCol="0">
                          <a:noAutofit/>
                        </wps:bodyPr>
                      </wps:wsp>
                      <wps:wsp>
                        <wps:cNvPr id="146" name="Textbox 146"/>
                        <wps:cNvSpPr txBox="1"/>
                        <wps:spPr>
                          <a:xfrm>
                            <a:off x="935926" y="25715"/>
                            <a:ext cx="4385310" cy="403225"/>
                          </a:xfrm>
                          <a:prstGeom prst="rect">
                            <a:avLst/>
                          </a:prstGeom>
                        </wps:spPr>
                        <wps:txbx>
                          <w:txbxContent>
                            <w:p>
                              <w:pPr>
                                <w:spacing w:line="249" w:lineRule="auto" w:before="31"/>
                                <w:ind w:left="0" w:right="18" w:firstLine="1"/>
                                <w:jc w:val="left"/>
                                <w:rPr>
                                  <w:sz w:val="24"/>
                                </w:rPr>
                              </w:pPr>
                              <w:r>
                                <w:rPr>
                                  <w:color w:val="231F20"/>
                                  <w:spacing w:val="-4"/>
                                  <w:sz w:val="24"/>
                                </w:rPr>
                                <w:t>There</w:t>
                              </w:r>
                              <w:r>
                                <w:rPr>
                                  <w:color w:val="231F20"/>
                                  <w:spacing w:val="-8"/>
                                  <w:sz w:val="24"/>
                                </w:rPr>
                                <w:t> </w:t>
                              </w:r>
                              <w:r>
                                <w:rPr>
                                  <w:color w:val="231F20"/>
                                  <w:spacing w:val="-4"/>
                                  <w:sz w:val="24"/>
                                </w:rPr>
                                <w:t>shall</w:t>
                              </w:r>
                              <w:r>
                                <w:rPr>
                                  <w:color w:val="231F20"/>
                                  <w:spacing w:val="-8"/>
                                  <w:sz w:val="24"/>
                                </w:rPr>
                                <w:t> </w:t>
                              </w:r>
                              <w:r>
                                <w:rPr>
                                  <w:color w:val="231F20"/>
                                  <w:spacing w:val="-4"/>
                                  <w:sz w:val="24"/>
                                </w:rPr>
                                <w:t>be</w:t>
                              </w:r>
                              <w:r>
                                <w:rPr>
                                  <w:color w:val="231F20"/>
                                  <w:spacing w:val="-8"/>
                                  <w:sz w:val="24"/>
                                </w:rPr>
                                <w:t> </w:t>
                              </w:r>
                              <w:r>
                                <w:rPr>
                                  <w:color w:val="231F20"/>
                                  <w:spacing w:val="-4"/>
                                  <w:sz w:val="24"/>
                                </w:rPr>
                                <w:t>no</w:t>
                              </w:r>
                              <w:r>
                                <w:rPr>
                                  <w:color w:val="231F20"/>
                                  <w:spacing w:val="-8"/>
                                  <w:sz w:val="24"/>
                                </w:rPr>
                                <w:t> </w:t>
                              </w:r>
                              <w:r>
                                <w:rPr>
                                  <w:color w:val="231F20"/>
                                  <w:spacing w:val="-4"/>
                                  <w:sz w:val="24"/>
                                </w:rPr>
                                <w:t>occurrence</w:t>
                              </w:r>
                              <w:r>
                                <w:rPr>
                                  <w:color w:val="231F20"/>
                                  <w:spacing w:val="-8"/>
                                  <w:sz w:val="24"/>
                                </w:rPr>
                                <w:t> </w:t>
                              </w:r>
                              <w:r>
                                <w:rPr>
                                  <w:color w:val="231F20"/>
                                  <w:spacing w:val="-4"/>
                                  <w:sz w:val="24"/>
                                </w:rPr>
                                <w:t>of</w:t>
                              </w:r>
                              <w:r>
                                <w:rPr>
                                  <w:color w:val="231F20"/>
                                  <w:spacing w:val="-8"/>
                                  <w:sz w:val="24"/>
                                </w:rPr>
                                <w:t> </w:t>
                              </w:r>
                              <w:r>
                                <w:rPr>
                                  <w:color w:val="231F20"/>
                                  <w:spacing w:val="-4"/>
                                  <w:sz w:val="24"/>
                                </w:rPr>
                                <w:t>unde</w:t>
                              </w:r>
                              <w:r>
                                <w:rPr>
                                  <w:rFonts w:ascii="Courier New"/>
                                  <w:color w:val="231F20"/>
                                  <w:spacing w:val="-4"/>
                                  <w:sz w:val="24"/>
                                </w:rPr>
                                <w:t>fi</w:t>
                              </w:r>
                              <w:r>
                                <w:rPr>
                                  <w:color w:val="231F20"/>
                                  <w:spacing w:val="-4"/>
                                  <w:sz w:val="24"/>
                                </w:rPr>
                                <w:t>ned</w:t>
                              </w:r>
                              <w:r>
                                <w:rPr>
                                  <w:color w:val="231F20"/>
                                  <w:spacing w:val="-8"/>
                                  <w:sz w:val="24"/>
                                </w:rPr>
                                <w:t> </w:t>
                              </w:r>
                              <w:r>
                                <w:rPr>
                                  <w:color w:val="231F20"/>
                                  <w:spacing w:val="-4"/>
                                  <w:sz w:val="24"/>
                                </w:rPr>
                                <w:t>or</w:t>
                              </w:r>
                              <w:r>
                                <w:rPr>
                                  <w:color w:val="231F20"/>
                                  <w:spacing w:val="-8"/>
                                  <w:sz w:val="24"/>
                                </w:rPr>
                                <w:t> </w:t>
                              </w:r>
                              <w:r>
                                <w:rPr>
                                  <w:color w:val="231F20"/>
                                  <w:spacing w:val="-4"/>
                                  <w:sz w:val="24"/>
                                </w:rPr>
                                <w:t>critical</w:t>
                              </w:r>
                              <w:r>
                                <w:rPr>
                                  <w:color w:val="231F20"/>
                                  <w:spacing w:val="-8"/>
                                  <w:sz w:val="24"/>
                                </w:rPr>
                                <w:t> </w:t>
                              </w:r>
                              <w:r>
                                <w:rPr>
                                  <w:color w:val="231F20"/>
                                  <w:spacing w:val="-4"/>
                                  <w:sz w:val="24"/>
                                </w:rPr>
                                <w:t>unspeci</w:t>
                              </w:r>
                              <w:r>
                                <w:rPr>
                                  <w:rFonts w:ascii="Courier New"/>
                                  <w:color w:val="231F20"/>
                                  <w:spacing w:val="-4"/>
                                  <w:sz w:val="24"/>
                                </w:rPr>
                                <w:t>fi</w:t>
                              </w:r>
                              <w:r>
                                <w:rPr>
                                  <w:color w:val="231F20"/>
                                  <w:spacing w:val="-4"/>
                                  <w:sz w:val="24"/>
                                </w:rPr>
                                <w:t>ed </w:t>
                              </w:r>
                              <w:r>
                                <w:rPr>
                                  <w:color w:val="231F20"/>
                                  <w:spacing w:val="-2"/>
                                  <w:sz w:val="24"/>
                                </w:rPr>
                                <w:t>behaviour</w:t>
                              </w:r>
                            </w:p>
                          </w:txbxContent>
                        </wps:txbx>
                        <wps:bodyPr wrap="square" lIns="0" tIns="0" rIns="0" bIns="0" rtlCol="0">
                          <a:noAutofit/>
                        </wps:bodyPr>
                      </wps:wsp>
                    </wpg:wgp>
                  </a:graphicData>
                </a:graphic>
              </wp:anchor>
            </w:drawing>
          </mc:Choice>
          <mc:Fallback>
            <w:pict>
              <v:group style="position:absolute;margin-left:70.727997pt;margin-top:19.711096pt;width:453.05pt;height:35.950pt;mso-position-horizontal-relative:page;mso-position-vertical-relative:paragraph;z-index:-15676416;mso-wrap-distance-left:0;mso-wrap-distance-right:0" id="docshapegroup101" coordorigin="1415,394" coordsize="9061,719">
                <v:shape style="position:absolute;left:1414;top:394;width:9061;height:719" id="docshape102" coordorigin="1415,394" coordsize="9061,719" path="m10475,394l2832,394,1415,394,1415,1113,2832,1113,10475,1113,10475,394xe" filled="true" fillcolor="#e2b6b2" stroked="false">
                  <v:path arrowok="t"/>
                  <v:fill type="solid"/>
                </v:shape>
                <v:shape style="position:absolute;left:1471;top:434;width:863;height:327" type="#_x0000_t202" id="docshape103"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1.3</w:t>
                        </w:r>
                      </w:p>
                    </w:txbxContent>
                  </v:textbox>
                  <w10:wrap type="none"/>
                </v:shape>
                <v:shape style="position:absolute;left:2888;top:434;width:6906;height:635" type="#_x0000_t202" id="docshape104" filled="false" stroked="false">
                  <v:textbox inset="0,0,0,0">
                    <w:txbxContent>
                      <w:p>
                        <w:pPr>
                          <w:spacing w:line="249" w:lineRule="auto" w:before="31"/>
                          <w:ind w:left="0" w:right="18" w:firstLine="1"/>
                          <w:jc w:val="left"/>
                          <w:rPr>
                            <w:sz w:val="24"/>
                          </w:rPr>
                        </w:pPr>
                        <w:r>
                          <w:rPr>
                            <w:color w:val="231F20"/>
                            <w:spacing w:val="-4"/>
                            <w:sz w:val="24"/>
                          </w:rPr>
                          <w:t>There</w:t>
                        </w:r>
                        <w:r>
                          <w:rPr>
                            <w:color w:val="231F20"/>
                            <w:spacing w:val="-8"/>
                            <w:sz w:val="24"/>
                          </w:rPr>
                          <w:t> </w:t>
                        </w:r>
                        <w:r>
                          <w:rPr>
                            <w:color w:val="231F20"/>
                            <w:spacing w:val="-4"/>
                            <w:sz w:val="24"/>
                          </w:rPr>
                          <w:t>shall</w:t>
                        </w:r>
                        <w:r>
                          <w:rPr>
                            <w:color w:val="231F20"/>
                            <w:spacing w:val="-8"/>
                            <w:sz w:val="24"/>
                          </w:rPr>
                          <w:t> </w:t>
                        </w:r>
                        <w:r>
                          <w:rPr>
                            <w:color w:val="231F20"/>
                            <w:spacing w:val="-4"/>
                            <w:sz w:val="24"/>
                          </w:rPr>
                          <w:t>be</w:t>
                        </w:r>
                        <w:r>
                          <w:rPr>
                            <w:color w:val="231F20"/>
                            <w:spacing w:val="-8"/>
                            <w:sz w:val="24"/>
                          </w:rPr>
                          <w:t> </w:t>
                        </w:r>
                        <w:r>
                          <w:rPr>
                            <w:color w:val="231F20"/>
                            <w:spacing w:val="-4"/>
                            <w:sz w:val="24"/>
                          </w:rPr>
                          <w:t>no</w:t>
                        </w:r>
                        <w:r>
                          <w:rPr>
                            <w:color w:val="231F20"/>
                            <w:spacing w:val="-8"/>
                            <w:sz w:val="24"/>
                          </w:rPr>
                          <w:t> </w:t>
                        </w:r>
                        <w:r>
                          <w:rPr>
                            <w:color w:val="231F20"/>
                            <w:spacing w:val="-4"/>
                            <w:sz w:val="24"/>
                          </w:rPr>
                          <w:t>occurrence</w:t>
                        </w:r>
                        <w:r>
                          <w:rPr>
                            <w:color w:val="231F20"/>
                            <w:spacing w:val="-8"/>
                            <w:sz w:val="24"/>
                          </w:rPr>
                          <w:t> </w:t>
                        </w:r>
                        <w:r>
                          <w:rPr>
                            <w:color w:val="231F20"/>
                            <w:spacing w:val="-4"/>
                            <w:sz w:val="24"/>
                          </w:rPr>
                          <w:t>of</w:t>
                        </w:r>
                        <w:r>
                          <w:rPr>
                            <w:color w:val="231F20"/>
                            <w:spacing w:val="-8"/>
                            <w:sz w:val="24"/>
                          </w:rPr>
                          <w:t> </w:t>
                        </w:r>
                        <w:r>
                          <w:rPr>
                            <w:color w:val="231F20"/>
                            <w:spacing w:val="-4"/>
                            <w:sz w:val="24"/>
                          </w:rPr>
                          <w:t>unde</w:t>
                        </w:r>
                        <w:r>
                          <w:rPr>
                            <w:rFonts w:ascii="Courier New"/>
                            <w:color w:val="231F20"/>
                            <w:spacing w:val="-4"/>
                            <w:sz w:val="24"/>
                          </w:rPr>
                          <w:t>fi</w:t>
                        </w:r>
                        <w:r>
                          <w:rPr>
                            <w:color w:val="231F20"/>
                            <w:spacing w:val="-4"/>
                            <w:sz w:val="24"/>
                          </w:rPr>
                          <w:t>ned</w:t>
                        </w:r>
                        <w:r>
                          <w:rPr>
                            <w:color w:val="231F20"/>
                            <w:spacing w:val="-8"/>
                            <w:sz w:val="24"/>
                          </w:rPr>
                          <w:t> </w:t>
                        </w:r>
                        <w:r>
                          <w:rPr>
                            <w:color w:val="231F20"/>
                            <w:spacing w:val="-4"/>
                            <w:sz w:val="24"/>
                          </w:rPr>
                          <w:t>or</w:t>
                        </w:r>
                        <w:r>
                          <w:rPr>
                            <w:color w:val="231F20"/>
                            <w:spacing w:val="-8"/>
                            <w:sz w:val="24"/>
                          </w:rPr>
                          <w:t> </w:t>
                        </w:r>
                        <w:r>
                          <w:rPr>
                            <w:color w:val="231F20"/>
                            <w:spacing w:val="-4"/>
                            <w:sz w:val="24"/>
                          </w:rPr>
                          <w:t>critical</w:t>
                        </w:r>
                        <w:r>
                          <w:rPr>
                            <w:color w:val="231F20"/>
                            <w:spacing w:val="-8"/>
                            <w:sz w:val="24"/>
                          </w:rPr>
                          <w:t> </w:t>
                        </w:r>
                        <w:r>
                          <w:rPr>
                            <w:color w:val="231F20"/>
                            <w:spacing w:val="-4"/>
                            <w:sz w:val="24"/>
                          </w:rPr>
                          <w:t>unspeci</w:t>
                        </w:r>
                        <w:r>
                          <w:rPr>
                            <w:rFonts w:ascii="Courier New"/>
                            <w:color w:val="231F20"/>
                            <w:spacing w:val="-4"/>
                            <w:sz w:val="24"/>
                          </w:rPr>
                          <w:t>fi</w:t>
                        </w:r>
                        <w:r>
                          <w:rPr>
                            <w:color w:val="231F20"/>
                            <w:spacing w:val="-4"/>
                            <w:sz w:val="24"/>
                          </w:rPr>
                          <w:t>ed </w:t>
                        </w:r>
                        <w:r>
                          <w:rPr>
                            <w:color w:val="231F20"/>
                            <w:spacing w:val="-2"/>
                            <w:sz w:val="24"/>
                          </w:rPr>
                          <w:t>behaviour</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09" w:lineRule="exact" w:before="195"/>
        <w:ind w:left="1194"/>
      </w:pPr>
      <w:r>
        <w:rPr/>
        <mc:AlternateContent>
          <mc:Choice Requires="wps">
            <w:drawing>
              <wp:anchor distT="0" distB="0" distL="0" distR="0" allowOverlap="1" layoutInCell="1" locked="0" behindDoc="1" simplePos="0" relativeHeight="473733632">
                <wp:simplePos x="0" y="0"/>
                <wp:positionH relativeFrom="page">
                  <wp:posOffset>646252</wp:posOffset>
                </wp:positionH>
                <wp:positionV relativeFrom="paragraph">
                  <wp:posOffset>63369</wp:posOffset>
                </wp:positionV>
                <wp:extent cx="1270" cy="540385"/>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582848" from="50.886002pt,47.509727pt" to="50.886002pt,4.989727pt" stroked="true" strokeweight="5pt" strokecolor="#98002e">
                <v:stroke dashstyle="solid"/>
                <w10:wrap type="none"/>
              </v:line>
            </w:pict>
          </mc:Fallback>
        </mc:AlternateContent>
      </w:r>
      <w:r>
        <w:rPr>
          <w:color w:val="231F20"/>
        </w:rPr>
        <w:t>Some</w:t>
      </w:r>
      <w:r>
        <w:rPr>
          <w:color w:val="231F20"/>
          <w:spacing w:val="-4"/>
        </w:rPr>
        <w:t> </w:t>
      </w:r>
      <w:r>
        <w:rPr>
          <w:color w:val="231F20"/>
        </w:rPr>
        <w:t>unde</w:t>
      </w:r>
      <w:r>
        <w:rPr>
          <w:rFonts w:ascii="Courier New"/>
          <w:color w:val="231F20"/>
        </w:rPr>
        <w:t>fi</w:t>
      </w:r>
      <w:r>
        <w:rPr>
          <w:color w:val="231F20"/>
        </w:rPr>
        <w:t>ned</w:t>
      </w:r>
      <w:r>
        <w:rPr>
          <w:color w:val="231F20"/>
          <w:spacing w:val="-3"/>
        </w:rPr>
        <w:t> </w:t>
      </w:r>
      <w:r>
        <w:rPr>
          <w:color w:val="231F20"/>
        </w:rPr>
        <w:t>and</w:t>
      </w:r>
      <w:r>
        <w:rPr>
          <w:color w:val="231F20"/>
          <w:spacing w:val="-4"/>
        </w:rPr>
        <w:t> </w:t>
      </w:r>
      <w:r>
        <w:rPr>
          <w:color w:val="231F20"/>
        </w:rPr>
        <w:t>unspeci</w:t>
      </w:r>
      <w:r>
        <w:rPr>
          <w:rFonts w:ascii="Courier New"/>
          <w:color w:val="231F20"/>
        </w:rPr>
        <w:t>fi</w:t>
      </w:r>
      <w:r>
        <w:rPr>
          <w:color w:val="231F20"/>
        </w:rPr>
        <w:t>ed</w:t>
      </w:r>
      <w:r>
        <w:rPr>
          <w:color w:val="231F20"/>
          <w:spacing w:val="-3"/>
        </w:rPr>
        <w:t> </w:t>
      </w:r>
      <w:r>
        <w:rPr>
          <w:color w:val="231F20"/>
        </w:rPr>
        <w:t>behaviours</w:t>
      </w:r>
      <w:r>
        <w:rPr>
          <w:color w:val="231F20"/>
          <w:spacing w:val="-3"/>
        </w:rPr>
        <w:t> </w:t>
      </w:r>
      <w:r>
        <w:rPr>
          <w:color w:val="231F20"/>
        </w:rPr>
        <w:t>are</w:t>
      </w:r>
      <w:r>
        <w:rPr>
          <w:color w:val="231F20"/>
          <w:spacing w:val="-4"/>
        </w:rPr>
        <w:t> </w:t>
      </w:r>
      <w:r>
        <w:rPr>
          <w:color w:val="231F20"/>
        </w:rPr>
        <w:t>dealt</w:t>
      </w:r>
      <w:r>
        <w:rPr>
          <w:color w:val="231F20"/>
          <w:spacing w:val="-3"/>
        </w:rPr>
        <w:t> </w:t>
      </w:r>
      <w:r>
        <w:rPr>
          <w:color w:val="231F20"/>
        </w:rPr>
        <w:t>with</w:t>
      </w:r>
      <w:r>
        <w:rPr>
          <w:color w:val="231F20"/>
          <w:spacing w:val="-3"/>
        </w:rPr>
        <w:t> </w:t>
      </w:r>
      <w:r>
        <w:rPr>
          <w:color w:val="231F20"/>
        </w:rPr>
        <w:t>by</w:t>
      </w:r>
      <w:r>
        <w:rPr>
          <w:color w:val="231F20"/>
          <w:spacing w:val="-4"/>
        </w:rPr>
        <w:t> </w:t>
      </w:r>
      <w:r>
        <w:rPr>
          <w:color w:val="231F20"/>
        </w:rPr>
        <w:t>speci</w:t>
      </w:r>
      <w:r>
        <w:rPr>
          <w:rFonts w:ascii="Courier New"/>
          <w:color w:val="231F20"/>
        </w:rPr>
        <w:t>fi</w:t>
      </w:r>
      <w:r>
        <w:rPr>
          <w:color w:val="231F20"/>
        </w:rPr>
        <w:t>c</w:t>
      </w:r>
      <w:r>
        <w:rPr>
          <w:color w:val="231F20"/>
          <w:spacing w:val="-3"/>
        </w:rPr>
        <w:t> </w:t>
      </w:r>
      <w:r>
        <w:rPr>
          <w:color w:val="231F20"/>
        </w:rPr>
        <w:t>rules.</w:t>
      </w:r>
      <w:r>
        <w:rPr>
          <w:color w:val="231F20"/>
          <w:spacing w:val="-3"/>
        </w:rPr>
        <w:t> </w:t>
      </w:r>
      <w:r>
        <w:rPr>
          <w:color w:val="231F20"/>
        </w:rPr>
        <w:t>This</w:t>
      </w:r>
      <w:r>
        <w:rPr>
          <w:color w:val="231F20"/>
          <w:spacing w:val="-4"/>
        </w:rPr>
        <w:t> </w:t>
      </w:r>
      <w:r>
        <w:rPr>
          <w:color w:val="231F20"/>
        </w:rPr>
        <w:t>rule</w:t>
      </w:r>
      <w:r>
        <w:rPr>
          <w:color w:val="231F20"/>
          <w:spacing w:val="-3"/>
        </w:rPr>
        <w:t> </w:t>
      </w:r>
      <w:r>
        <w:rPr>
          <w:color w:val="231F20"/>
        </w:rPr>
        <w:t>prevents</w:t>
      </w:r>
      <w:r>
        <w:rPr>
          <w:color w:val="231F20"/>
          <w:spacing w:val="-3"/>
        </w:rPr>
        <w:t> </w:t>
      </w:r>
      <w:r>
        <w:rPr>
          <w:color w:val="231F20"/>
          <w:spacing w:val="-5"/>
        </w:rPr>
        <w:t>all</w:t>
      </w:r>
    </w:p>
    <w:p>
      <w:pPr>
        <w:pStyle w:val="BodyText"/>
        <w:tabs>
          <w:tab w:pos="1194" w:val="left" w:leader="none"/>
        </w:tabs>
        <w:spacing w:line="294" w:lineRule="exact"/>
        <w:ind w:left="314"/>
      </w:pPr>
      <w:r>
        <w:rPr>
          <w:color w:val="231F20"/>
          <w:spacing w:val="-5"/>
          <w:position w:val="1"/>
          <w:sz w:val="28"/>
        </w:rPr>
        <w:t>38</w:t>
      </w:r>
      <w:r>
        <w:rPr>
          <w:color w:val="231F20"/>
          <w:position w:val="1"/>
          <w:sz w:val="28"/>
        </w:rPr>
        <w:tab/>
      </w:r>
      <w:r>
        <w:rPr>
          <w:color w:val="231F20"/>
          <w:spacing w:val="-2"/>
        </w:rPr>
        <w:t>other</w:t>
      </w:r>
      <w:r>
        <w:rPr>
          <w:color w:val="231F20"/>
          <w:spacing w:val="-1"/>
        </w:rPr>
        <w:t> </w:t>
      </w:r>
      <w:r>
        <w:rPr>
          <w:color w:val="231F20"/>
          <w:spacing w:val="-2"/>
        </w:rPr>
        <w:t>unde</w:t>
      </w:r>
      <w:r>
        <w:rPr>
          <w:rFonts w:ascii="Courier New"/>
          <w:color w:val="231F20"/>
          <w:spacing w:val="-2"/>
        </w:rPr>
        <w:t>fi</w:t>
      </w:r>
      <w:r>
        <w:rPr>
          <w:color w:val="231F20"/>
          <w:spacing w:val="-2"/>
        </w:rPr>
        <w:t>ned and critical</w:t>
      </w:r>
      <w:r>
        <w:rPr>
          <w:color w:val="231F20"/>
          <w:spacing w:val="-1"/>
        </w:rPr>
        <w:t> </w:t>
      </w:r>
      <w:r>
        <w:rPr>
          <w:color w:val="231F20"/>
          <w:spacing w:val="-2"/>
        </w:rPr>
        <w:t>unspeci</w:t>
      </w:r>
      <w:r>
        <w:rPr>
          <w:rFonts w:ascii="Courier New"/>
          <w:color w:val="231F20"/>
          <w:spacing w:val="-2"/>
        </w:rPr>
        <w:t>fi</w:t>
      </w:r>
      <w:r>
        <w:rPr>
          <w:color w:val="231F20"/>
          <w:spacing w:val="-2"/>
        </w:rPr>
        <w:t>ed behaviours. </w:t>
      </w:r>
      <w:hyperlink w:history="true" w:anchor="_bookmark157">
        <w:r>
          <w:rPr>
            <w:color w:val="231F20"/>
            <w:spacing w:val="-2"/>
          </w:rPr>
          <w:t>Appendix</w:t>
        </w:r>
        <w:r>
          <w:rPr>
            <w:color w:val="231F20"/>
            <w:spacing w:val="-1"/>
          </w:rPr>
          <w:t> </w:t>
        </w:r>
        <w:r>
          <w:rPr>
            <w:color w:val="231F20"/>
            <w:spacing w:val="-2"/>
          </w:rPr>
          <w:t>H</w:t>
        </w:r>
      </w:hyperlink>
      <w:r>
        <w:rPr>
          <w:color w:val="231F20"/>
          <w:spacing w:val="-2"/>
        </w:rPr>
        <w:t> lists the unde</w:t>
      </w:r>
      <w:r>
        <w:rPr>
          <w:rFonts w:ascii="Courier New"/>
          <w:color w:val="231F20"/>
          <w:spacing w:val="-2"/>
        </w:rPr>
        <w:t>fi</w:t>
      </w:r>
      <w:r>
        <w:rPr>
          <w:color w:val="231F20"/>
          <w:spacing w:val="-2"/>
        </w:rPr>
        <w:t>ned</w:t>
      </w:r>
      <w:r>
        <w:rPr>
          <w:color w:val="231F20"/>
          <w:spacing w:val="-1"/>
        </w:rPr>
        <w:t> </w:t>
      </w:r>
      <w:r>
        <w:rPr>
          <w:color w:val="231F20"/>
          <w:spacing w:val="-2"/>
        </w:rPr>
        <w:t>behaviours </w:t>
      </w:r>
      <w:r>
        <w:rPr>
          <w:color w:val="231F20"/>
          <w:spacing w:val="-5"/>
        </w:rPr>
        <w:t>and</w:t>
      </w:r>
    </w:p>
    <w:p>
      <w:pPr>
        <w:pStyle w:val="BodyText"/>
        <w:spacing w:before="8"/>
        <w:ind w:left="1194"/>
      </w:pPr>
      <w:r>
        <w:rPr>
          <w:color w:val="231F20"/>
        </w:rPr>
        <w:t>those</w:t>
      </w:r>
      <w:r>
        <w:rPr>
          <w:color w:val="231F20"/>
          <w:spacing w:val="-8"/>
        </w:rPr>
        <w:t> </w:t>
      </w:r>
      <w:r>
        <w:rPr>
          <w:color w:val="231F20"/>
        </w:rPr>
        <w:t>unspeci</w:t>
      </w:r>
      <w:r>
        <w:rPr>
          <w:rFonts w:ascii="Courier New"/>
          <w:color w:val="231F20"/>
        </w:rPr>
        <w:t>fi</w:t>
      </w:r>
      <w:r>
        <w:rPr>
          <w:color w:val="231F20"/>
        </w:rPr>
        <w:t>ed</w:t>
      </w:r>
      <w:r>
        <w:rPr>
          <w:color w:val="231F20"/>
          <w:spacing w:val="-7"/>
        </w:rPr>
        <w:t> </w:t>
      </w:r>
      <w:r>
        <w:rPr>
          <w:color w:val="231F20"/>
        </w:rPr>
        <w:t>behaviours</w:t>
      </w:r>
      <w:r>
        <w:rPr>
          <w:color w:val="231F20"/>
          <w:spacing w:val="-8"/>
        </w:rPr>
        <w:t> </w:t>
      </w:r>
      <w:r>
        <w:rPr>
          <w:color w:val="231F20"/>
        </w:rPr>
        <w:t>that</w:t>
      </w:r>
      <w:r>
        <w:rPr>
          <w:color w:val="231F20"/>
          <w:spacing w:val="-7"/>
        </w:rPr>
        <w:t> </w:t>
      </w:r>
      <w:r>
        <w:rPr>
          <w:color w:val="231F20"/>
        </w:rPr>
        <w:t>are</w:t>
      </w:r>
      <w:r>
        <w:rPr>
          <w:color w:val="231F20"/>
          <w:spacing w:val="-8"/>
        </w:rPr>
        <w:t> </w:t>
      </w:r>
      <w:r>
        <w:rPr>
          <w:color w:val="231F20"/>
        </w:rPr>
        <w:t>considered</w:t>
      </w:r>
      <w:r>
        <w:rPr>
          <w:color w:val="231F20"/>
          <w:spacing w:val="-7"/>
        </w:rPr>
        <w:t> </w:t>
      </w:r>
      <w:r>
        <w:rPr>
          <w:color w:val="231F20"/>
          <w:spacing w:val="-2"/>
        </w:rPr>
        <w:t>critical.</w:t>
      </w:r>
    </w:p>
    <w:p>
      <w:pPr>
        <w:spacing w:after="0"/>
        <w:sectPr>
          <w:pgSz w:w="11910" w:h="16840"/>
          <w:pgMar w:header="0" w:footer="658" w:top="700" w:bottom="920" w:left="220" w:right="280"/>
        </w:sectPr>
      </w:pPr>
    </w:p>
    <w:p>
      <w:pPr>
        <w:pStyle w:val="Heading5"/>
        <w:spacing w:before="110"/>
      </w:pPr>
      <w:r>
        <w:rPr/>
        <mc:AlternateContent>
          <mc:Choice Requires="wps">
            <w:drawing>
              <wp:anchor distT="0" distB="0" distL="0" distR="0" allowOverlap="1" layoutInCell="1" locked="0" behindDoc="0" simplePos="0" relativeHeight="15783424">
                <wp:simplePos x="0" y="0"/>
                <wp:positionH relativeFrom="page">
                  <wp:posOffset>6969279</wp:posOffset>
                </wp:positionH>
                <wp:positionV relativeFrom="paragraph">
                  <wp:posOffset>83084</wp:posOffset>
                </wp:positionV>
                <wp:extent cx="267970" cy="132143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6.542109pt;width:21.1pt;height:104.05pt;mso-position-horizontal-relative:page;mso-position-vertical-relative:paragraph;z-index:15783424" type="#_x0000_t202" id="docshape105"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8.2 Unused code" w:id="84"/>
      <w:bookmarkEnd w:id="84"/>
      <w:r>
        <w:rPr/>
      </w:r>
      <w:bookmarkStart w:name="_bookmark30" w:id="85"/>
      <w:bookmarkEnd w:id="85"/>
      <w:r>
        <w:rPr/>
      </w:r>
      <w:r>
        <w:rPr>
          <w:color w:val="98002E"/>
          <w:spacing w:val="-2"/>
          <w:w w:val="105"/>
        </w:rPr>
        <w:t>Rationale</w:t>
      </w:r>
    </w:p>
    <w:p>
      <w:pPr>
        <w:pStyle w:val="BodyText"/>
        <w:spacing w:line="252" w:lineRule="auto" w:before="216"/>
        <w:ind w:left="1193" w:right="1137"/>
        <w:jc w:val="both"/>
      </w:pPr>
      <w:r>
        <w:rPr>
          <w:color w:val="231F20"/>
        </w:rPr>
        <w:t>Any program that gives rise to unde</w:t>
      </w:r>
      <w:r>
        <w:rPr>
          <w:rFonts w:ascii="Courier New"/>
          <w:color w:val="231F20"/>
        </w:rPr>
        <w:t>fi</w:t>
      </w:r>
      <w:r>
        <w:rPr>
          <w:color w:val="231F20"/>
        </w:rPr>
        <w:t>ned or unspeci</w:t>
      </w:r>
      <w:r>
        <w:rPr>
          <w:rFonts w:ascii="Courier New"/>
          <w:color w:val="231F20"/>
        </w:rPr>
        <w:t>fi</w:t>
      </w:r>
      <w:r>
        <w:rPr>
          <w:color w:val="231F20"/>
        </w:rPr>
        <w:t>ed behaviour may not behave in the expected manner.</w:t>
      </w:r>
      <w:r>
        <w:rPr>
          <w:color w:val="231F20"/>
          <w:spacing w:val="-4"/>
        </w:rPr>
        <w:t> </w:t>
      </w:r>
      <w:r>
        <w:rPr>
          <w:color w:val="231F20"/>
        </w:rPr>
        <w:t>In</w:t>
      </w:r>
      <w:r>
        <w:rPr>
          <w:color w:val="231F20"/>
          <w:spacing w:val="-4"/>
        </w:rPr>
        <w:t> </w:t>
      </w:r>
      <w:r>
        <w:rPr>
          <w:color w:val="231F20"/>
        </w:rPr>
        <w:t>many</w:t>
      </w:r>
      <w:r>
        <w:rPr>
          <w:color w:val="231F20"/>
          <w:spacing w:val="-6"/>
        </w:rPr>
        <w:t> </w:t>
      </w:r>
      <w:r>
        <w:rPr>
          <w:color w:val="231F20"/>
        </w:rPr>
        <w:t>cases,</w:t>
      </w:r>
      <w:r>
        <w:rPr>
          <w:color w:val="231F20"/>
          <w:spacing w:val="-6"/>
        </w:rPr>
        <w:t> </w:t>
      </w:r>
      <w:r>
        <w:rPr>
          <w:color w:val="231F20"/>
        </w:rPr>
        <w:t>the</w:t>
      </w:r>
      <w:r>
        <w:rPr>
          <w:color w:val="231F20"/>
          <w:spacing w:val="-4"/>
        </w:rPr>
        <w:t> </w:t>
      </w:r>
      <w:r>
        <w:rPr>
          <w:color w:val="231F20"/>
        </w:rPr>
        <w:t>e</w:t>
      </w:r>
      <w:r>
        <w:rPr>
          <w:rFonts w:ascii="Courier New"/>
          <w:color w:val="231F20"/>
        </w:rPr>
        <w:t>ff</w:t>
      </w:r>
      <w:r>
        <w:rPr>
          <w:color w:val="231F20"/>
        </w:rPr>
        <w:t>ect</w:t>
      </w:r>
      <w:r>
        <w:rPr>
          <w:color w:val="231F20"/>
          <w:spacing w:val="-4"/>
        </w:rPr>
        <w:t> </w:t>
      </w:r>
      <w:r>
        <w:rPr>
          <w:color w:val="231F20"/>
        </w:rPr>
        <w:t>is</w:t>
      </w:r>
      <w:r>
        <w:rPr>
          <w:color w:val="231F20"/>
          <w:spacing w:val="-4"/>
        </w:rPr>
        <w:t> </w:t>
      </w:r>
      <w:r>
        <w:rPr>
          <w:color w:val="231F20"/>
        </w:rPr>
        <w:t>to</w:t>
      </w:r>
      <w:r>
        <w:rPr>
          <w:color w:val="231F20"/>
          <w:spacing w:val="-6"/>
        </w:rPr>
        <w:t> </w:t>
      </w:r>
      <w:r>
        <w:rPr>
          <w:color w:val="231F20"/>
        </w:rPr>
        <w:t>make</w:t>
      </w:r>
      <w:r>
        <w:rPr>
          <w:color w:val="231F20"/>
          <w:spacing w:val="-6"/>
        </w:rPr>
        <w:t> </w:t>
      </w:r>
      <w:r>
        <w:rPr>
          <w:color w:val="231F20"/>
        </w:rPr>
        <w:t>the</w:t>
      </w:r>
      <w:r>
        <w:rPr>
          <w:color w:val="231F20"/>
          <w:spacing w:val="-4"/>
        </w:rPr>
        <w:t> </w:t>
      </w:r>
      <w:r>
        <w:rPr>
          <w:color w:val="231F20"/>
        </w:rPr>
        <w:t>program</w:t>
      </w:r>
      <w:r>
        <w:rPr>
          <w:color w:val="231F20"/>
          <w:spacing w:val="-4"/>
        </w:rPr>
        <w:t> </w:t>
      </w:r>
      <w:r>
        <w:rPr>
          <w:color w:val="231F20"/>
        </w:rPr>
        <w:t>non-portable</w:t>
      </w:r>
      <w:r>
        <w:rPr>
          <w:color w:val="231F20"/>
          <w:spacing w:val="-6"/>
        </w:rPr>
        <w:t> </w:t>
      </w:r>
      <w:r>
        <w:rPr>
          <w:color w:val="231F20"/>
        </w:rPr>
        <w:t>but</w:t>
      </w:r>
      <w:r>
        <w:rPr>
          <w:color w:val="231F20"/>
          <w:spacing w:val="-4"/>
        </w:rPr>
        <w:t> </w:t>
      </w:r>
      <w:r>
        <w:rPr>
          <w:color w:val="231F20"/>
        </w:rPr>
        <w:t>it</w:t>
      </w:r>
      <w:r>
        <w:rPr>
          <w:color w:val="231F20"/>
          <w:spacing w:val="-6"/>
        </w:rPr>
        <w:t> </w:t>
      </w:r>
      <w:r>
        <w:rPr>
          <w:color w:val="231F20"/>
        </w:rPr>
        <w:t>is</w:t>
      </w:r>
      <w:r>
        <w:rPr>
          <w:color w:val="231F20"/>
          <w:spacing w:val="-4"/>
        </w:rPr>
        <w:t> </w:t>
      </w:r>
      <w:r>
        <w:rPr>
          <w:color w:val="231F20"/>
        </w:rPr>
        <w:t>also</w:t>
      </w:r>
      <w:r>
        <w:rPr>
          <w:color w:val="231F20"/>
          <w:spacing w:val="-6"/>
        </w:rPr>
        <w:t> </w:t>
      </w:r>
      <w:r>
        <w:rPr>
          <w:color w:val="231F20"/>
        </w:rPr>
        <w:t>possible</w:t>
      </w:r>
      <w:r>
        <w:rPr>
          <w:color w:val="231F20"/>
          <w:spacing w:val="-6"/>
        </w:rPr>
        <w:t> </w:t>
      </w:r>
      <w:r>
        <w:rPr>
          <w:color w:val="231F20"/>
        </w:rPr>
        <w:t>for</w:t>
      </w:r>
      <w:r>
        <w:rPr>
          <w:color w:val="231F20"/>
          <w:spacing w:val="-6"/>
        </w:rPr>
        <w:t> </w:t>
      </w:r>
      <w:r>
        <w:rPr>
          <w:color w:val="231F20"/>
        </w:rPr>
        <w:t>more serious</w:t>
      </w:r>
      <w:r>
        <w:rPr>
          <w:color w:val="231F20"/>
          <w:spacing w:val="-14"/>
        </w:rPr>
        <w:t> </w:t>
      </w:r>
      <w:r>
        <w:rPr>
          <w:color w:val="231F20"/>
        </w:rPr>
        <w:t>problems</w:t>
      </w:r>
      <w:r>
        <w:rPr>
          <w:color w:val="231F20"/>
          <w:spacing w:val="-14"/>
        </w:rPr>
        <w:t> </w:t>
      </w:r>
      <w:r>
        <w:rPr>
          <w:color w:val="231F20"/>
        </w:rPr>
        <w:t>to</w:t>
      </w:r>
      <w:r>
        <w:rPr>
          <w:color w:val="231F20"/>
          <w:spacing w:val="-14"/>
        </w:rPr>
        <w:t> </w:t>
      </w:r>
      <w:r>
        <w:rPr>
          <w:color w:val="231F20"/>
        </w:rPr>
        <w:t>occur.</w:t>
      </w:r>
      <w:r>
        <w:rPr>
          <w:color w:val="231F20"/>
          <w:spacing w:val="-14"/>
        </w:rPr>
        <w:t> </w:t>
      </w:r>
      <w:r>
        <w:rPr>
          <w:color w:val="231F20"/>
        </w:rPr>
        <w:t>For</w:t>
      </w:r>
      <w:r>
        <w:rPr>
          <w:color w:val="231F20"/>
          <w:spacing w:val="-14"/>
        </w:rPr>
        <w:t> </w:t>
      </w:r>
      <w:r>
        <w:rPr>
          <w:color w:val="231F20"/>
        </w:rPr>
        <w:t>example,</w:t>
      </w:r>
      <w:r>
        <w:rPr>
          <w:color w:val="231F20"/>
          <w:spacing w:val="-14"/>
        </w:rPr>
        <w:t> </w:t>
      </w:r>
      <w:r>
        <w:rPr>
          <w:color w:val="231F20"/>
        </w:rPr>
        <w:t>unde</w:t>
      </w:r>
      <w:r>
        <w:rPr>
          <w:rFonts w:ascii="Courier New"/>
          <w:color w:val="231F20"/>
        </w:rPr>
        <w:t>fi</w:t>
      </w:r>
      <w:r>
        <w:rPr>
          <w:color w:val="231F20"/>
        </w:rPr>
        <w:t>ned</w:t>
      </w:r>
      <w:r>
        <w:rPr>
          <w:color w:val="231F20"/>
          <w:spacing w:val="-14"/>
        </w:rPr>
        <w:t> </w:t>
      </w:r>
      <w:r>
        <w:rPr>
          <w:color w:val="231F20"/>
        </w:rPr>
        <w:t>behaviour</w:t>
      </w:r>
      <w:r>
        <w:rPr>
          <w:color w:val="231F20"/>
          <w:spacing w:val="-14"/>
        </w:rPr>
        <w:t> </w:t>
      </w:r>
      <w:r>
        <w:rPr>
          <w:color w:val="231F20"/>
        </w:rPr>
        <w:t>might</w:t>
      </w:r>
      <w:r>
        <w:rPr>
          <w:color w:val="231F20"/>
          <w:spacing w:val="-14"/>
        </w:rPr>
        <w:t> </w:t>
      </w:r>
      <w:r>
        <w:rPr>
          <w:color w:val="231F20"/>
        </w:rPr>
        <w:t>a</w:t>
      </w:r>
      <w:r>
        <w:rPr>
          <w:rFonts w:ascii="Courier New"/>
          <w:color w:val="231F20"/>
        </w:rPr>
        <w:t>ff</w:t>
      </w:r>
      <w:r>
        <w:rPr>
          <w:color w:val="231F20"/>
        </w:rPr>
        <w:t>ect</w:t>
      </w:r>
      <w:r>
        <w:rPr>
          <w:color w:val="231F20"/>
          <w:spacing w:val="-13"/>
        </w:rPr>
        <w:t> </w:t>
      </w:r>
      <w:r>
        <w:rPr>
          <w:color w:val="231F20"/>
        </w:rPr>
        <w:t>the</w:t>
      </w:r>
      <w:r>
        <w:rPr>
          <w:color w:val="231F20"/>
          <w:spacing w:val="-14"/>
        </w:rPr>
        <w:t> </w:t>
      </w:r>
      <w:r>
        <w:rPr>
          <w:color w:val="231F20"/>
        </w:rPr>
        <w:t>result</w:t>
      </w:r>
      <w:r>
        <w:rPr>
          <w:color w:val="231F20"/>
          <w:spacing w:val="-14"/>
        </w:rPr>
        <w:t> </w:t>
      </w:r>
      <w:r>
        <w:rPr>
          <w:color w:val="231F20"/>
        </w:rPr>
        <w:t>of</w:t>
      </w:r>
      <w:r>
        <w:rPr>
          <w:color w:val="231F20"/>
          <w:spacing w:val="-14"/>
        </w:rPr>
        <w:t> </w:t>
      </w:r>
      <w:r>
        <w:rPr>
          <w:color w:val="231F20"/>
        </w:rPr>
        <w:t>a</w:t>
      </w:r>
      <w:r>
        <w:rPr>
          <w:color w:val="231F20"/>
          <w:spacing w:val="-14"/>
        </w:rPr>
        <w:t> </w:t>
      </w:r>
      <w:r>
        <w:rPr>
          <w:color w:val="231F20"/>
        </w:rPr>
        <w:t>computation. If correct operation of the software is dependent on this computation then system safety might be compromised.</w:t>
      </w:r>
      <w:r>
        <w:rPr>
          <w:color w:val="231F20"/>
          <w:spacing w:val="-12"/>
        </w:rPr>
        <w:t> </w:t>
      </w:r>
      <w:r>
        <w:rPr>
          <w:color w:val="231F20"/>
        </w:rPr>
        <w:t>The</w:t>
      </w:r>
      <w:r>
        <w:rPr>
          <w:color w:val="231F20"/>
          <w:spacing w:val="-12"/>
        </w:rPr>
        <w:t> </w:t>
      </w:r>
      <w:r>
        <w:rPr>
          <w:color w:val="231F20"/>
        </w:rPr>
        <w:t>problem</w:t>
      </w:r>
      <w:r>
        <w:rPr>
          <w:color w:val="231F20"/>
          <w:spacing w:val="-12"/>
        </w:rPr>
        <w:t> </w:t>
      </w:r>
      <w:r>
        <w:rPr>
          <w:color w:val="231F20"/>
        </w:rPr>
        <w:t>is</w:t>
      </w:r>
      <w:r>
        <w:rPr>
          <w:color w:val="231F20"/>
          <w:spacing w:val="-12"/>
        </w:rPr>
        <w:t> </w:t>
      </w:r>
      <w:r>
        <w:rPr>
          <w:color w:val="231F20"/>
        </w:rPr>
        <w:t>particularly</w:t>
      </w:r>
      <w:r>
        <w:rPr>
          <w:color w:val="231F20"/>
          <w:spacing w:val="-12"/>
        </w:rPr>
        <w:t> </w:t>
      </w:r>
      <w:r>
        <w:rPr>
          <w:color w:val="231F20"/>
        </w:rPr>
        <w:t>di</w:t>
      </w:r>
      <w:r>
        <w:rPr>
          <w:rFonts w:ascii="Courier New"/>
          <w:color w:val="231F20"/>
        </w:rPr>
        <w:t>ffi</w:t>
      </w:r>
      <w:r>
        <w:rPr>
          <w:color w:val="231F20"/>
        </w:rPr>
        <w:t>cult</w:t>
      </w:r>
      <w:r>
        <w:rPr>
          <w:color w:val="231F20"/>
          <w:spacing w:val="-12"/>
        </w:rPr>
        <w:t> </w:t>
      </w:r>
      <w:r>
        <w:rPr>
          <w:color w:val="231F20"/>
        </w:rPr>
        <w:t>to</w:t>
      </w:r>
      <w:r>
        <w:rPr>
          <w:color w:val="231F20"/>
          <w:spacing w:val="-12"/>
        </w:rPr>
        <w:t> </w:t>
      </w:r>
      <w:r>
        <w:rPr>
          <w:color w:val="231F20"/>
        </w:rPr>
        <w:t>detect</w:t>
      </w:r>
      <w:r>
        <w:rPr>
          <w:color w:val="231F20"/>
          <w:spacing w:val="-12"/>
        </w:rPr>
        <w:t> </w:t>
      </w:r>
      <w:r>
        <w:rPr>
          <w:color w:val="231F20"/>
        </w:rPr>
        <w:t>if</w:t>
      </w:r>
      <w:r>
        <w:rPr>
          <w:color w:val="231F20"/>
          <w:spacing w:val="-12"/>
        </w:rPr>
        <w:t> </w:t>
      </w:r>
      <w:r>
        <w:rPr>
          <w:color w:val="231F20"/>
        </w:rPr>
        <w:t>the</w:t>
      </w:r>
      <w:r>
        <w:rPr>
          <w:color w:val="231F20"/>
          <w:spacing w:val="-12"/>
        </w:rPr>
        <w:t> </w:t>
      </w:r>
      <w:r>
        <w:rPr>
          <w:color w:val="231F20"/>
        </w:rPr>
        <w:t>unde</w:t>
      </w:r>
      <w:r>
        <w:rPr>
          <w:rFonts w:ascii="Courier New"/>
          <w:color w:val="231F20"/>
        </w:rPr>
        <w:t>fi</w:t>
      </w:r>
      <w:r>
        <w:rPr>
          <w:color w:val="231F20"/>
        </w:rPr>
        <w:t>ned</w:t>
      </w:r>
      <w:r>
        <w:rPr>
          <w:color w:val="231F20"/>
          <w:spacing w:val="-12"/>
        </w:rPr>
        <w:t> </w:t>
      </w:r>
      <w:r>
        <w:rPr>
          <w:color w:val="231F20"/>
        </w:rPr>
        <w:t>behaviour</w:t>
      </w:r>
      <w:r>
        <w:rPr>
          <w:color w:val="231F20"/>
          <w:spacing w:val="-12"/>
        </w:rPr>
        <w:t> </w:t>
      </w:r>
      <w:r>
        <w:rPr>
          <w:color w:val="231F20"/>
        </w:rPr>
        <w:t>only</w:t>
      </w:r>
      <w:r>
        <w:rPr>
          <w:color w:val="231F20"/>
          <w:spacing w:val="-12"/>
        </w:rPr>
        <w:t> </w:t>
      </w:r>
      <w:r>
        <w:rPr>
          <w:color w:val="231F20"/>
        </w:rPr>
        <w:t>manifests itself on rare occasions.</w:t>
      </w:r>
    </w:p>
    <w:p>
      <w:pPr>
        <w:pStyle w:val="BodyText"/>
        <w:spacing w:line="252" w:lineRule="auto" w:before="215"/>
        <w:ind w:left="1193" w:right="1137"/>
        <w:jc w:val="both"/>
      </w:pPr>
      <w:r>
        <w:rPr>
          <w:color w:val="231F20"/>
        </w:rPr>
        <w:t>Many of the MISRA C guidelines have been designed to avoid certain unde</w:t>
      </w:r>
      <w:r>
        <w:rPr>
          <w:rFonts w:ascii="Courier New"/>
          <w:color w:val="231F20"/>
        </w:rPr>
        <w:t>fi</w:t>
      </w:r>
      <w:r>
        <w:rPr>
          <w:color w:val="231F20"/>
        </w:rPr>
        <w:t>ned and unspeci</w:t>
      </w:r>
      <w:r>
        <w:rPr>
          <w:rFonts w:ascii="Courier New"/>
          <w:color w:val="231F20"/>
        </w:rPr>
        <w:t>fi</w:t>
      </w:r>
      <w:r>
        <w:rPr>
          <w:color w:val="231F20"/>
        </w:rPr>
        <w:t>ed behaviours.</w:t>
      </w:r>
      <w:r>
        <w:rPr>
          <w:color w:val="231F20"/>
          <w:spacing w:val="-11"/>
        </w:rPr>
        <w:t> </w:t>
      </w:r>
      <w:r>
        <w:rPr>
          <w:color w:val="231F20"/>
        </w:rPr>
        <w:t>For</w:t>
      </w:r>
      <w:r>
        <w:rPr>
          <w:color w:val="231F20"/>
          <w:spacing w:val="-11"/>
        </w:rPr>
        <w:t> </w:t>
      </w:r>
      <w:r>
        <w:rPr>
          <w:color w:val="231F20"/>
        </w:rPr>
        <w:t>example,</w:t>
      </w:r>
      <w:r>
        <w:rPr>
          <w:color w:val="231F20"/>
          <w:spacing w:val="-11"/>
        </w:rPr>
        <w:t> </w:t>
      </w:r>
      <w:r>
        <w:rPr>
          <w:color w:val="231F20"/>
        </w:rPr>
        <w:t>compliance</w:t>
      </w:r>
      <w:r>
        <w:rPr>
          <w:color w:val="231F20"/>
          <w:spacing w:val="-11"/>
        </w:rPr>
        <w:t> </w:t>
      </w:r>
      <w:r>
        <w:rPr>
          <w:color w:val="231F20"/>
        </w:rPr>
        <w:t>with</w:t>
      </w:r>
      <w:r>
        <w:rPr>
          <w:color w:val="231F20"/>
          <w:spacing w:val="-11"/>
        </w:rPr>
        <w:t> </w:t>
      </w:r>
      <w:r>
        <w:rPr>
          <w:color w:val="231F20"/>
        </w:rPr>
        <w:t>all</w:t>
      </w:r>
      <w:r>
        <w:rPr>
          <w:color w:val="231F20"/>
          <w:spacing w:val="-11"/>
        </w:rPr>
        <w:t> </w:t>
      </w:r>
      <w:r>
        <w:rPr>
          <w:color w:val="231F20"/>
        </w:rPr>
        <w:t>of</w:t>
      </w:r>
      <w:r>
        <w:rPr>
          <w:color w:val="231F20"/>
          <w:spacing w:val="-11"/>
        </w:rPr>
        <w:t> </w:t>
      </w:r>
      <w:hyperlink w:history="true" w:anchor="_bookmark78">
        <w:r>
          <w:rPr>
            <w:color w:val="231F20"/>
          </w:rPr>
          <w:t>Rule</w:t>
        </w:r>
        <w:r>
          <w:rPr>
            <w:color w:val="231F20"/>
            <w:spacing w:val="-11"/>
          </w:rPr>
          <w:t> </w:t>
        </w:r>
        <w:r>
          <w:rPr>
            <w:color w:val="231F20"/>
          </w:rPr>
          <w:t>11.4</w:t>
        </w:r>
      </w:hyperlink>
      <w:r>
        <w:rPr>
          <w:color w:val="231F20"/>
        </w:rPr>
        <w:t>,</w:t>
      </w:r>
      <w:r>
        <w:rPr>
          <w:color w:val="231F20"/>
          <w:spacing w:val="-11"/>
        </w:rPr>
        <w:t> </w:t>
      </w:r>
      <w:hyperlink w:history="true" w:anchor="_bookmark81">
        <w:r>
          <w:rPr>
            <w:color w:val="231F20"/>
          </w:rPr>
          <w:t>Rule</w:t>
        </w:r>
        <w:r>
          <w:rPr>
            <w:color w:val="231F20"/>
            <w:spacing w:val="-11"/>
          </w:rPr>
          <w:t> </w:t>
        </w:r>
        <w:r>
          <w:rPr>
            <w:color w:val="231F20"/>
          </w:rPr>
          <w:t>11.8</w:t>
        </w:r>
      </w:hyperlink>
      <w:r>
        <w:rPr>
          <w:color w:val="231F20"/>
          <w:spacing w:val="-11"/>
        </w:rPr>
        <w:t> </w:t>
      </w:r>
      <w:r>
        <w:rPr>
          <w:color w:val="231F20"/>
        </w:rPr>
        <w:t>and</w:t>
      </w:r>
      <w:r>
        <w:rPr>
          <w:color w:val="231F20"/>
          <w:spacing w:val="-12"/>
        </w:rPr>
        <w:t> </w:t>
      </w:r>
      <w:hyperlink w:history="true" w:anchor="_bookmark124">
        <w:r>
          <w:rPr>
            <w:color w:val="231F20"/>
          </w:rPr>
          <w:t>Rule</w:t>
        </w:r>
        <w:r>
          <w:rPr>
            <w:color w:val="231F20"/>
            <w:spacing w:val="-11"/>
          </w:rPr>
          <w:t> </w:t>
        </w:r>
        <w:r>
          <w:rPr>
            <w:color w:val="231F20"/>
          </w:rPr>
          <w:t>19.2</w:t>
        </w:r>
      </w:hyperlink>
      <w:r>
        <w:rPr>
          <w:color w:val="231F20"/>
          <w:spacing w:val="-11"/>
        </w:rPr>
        <w:t> </w:t>
      </w:r>
      <w:r>
        <w:rPr>
          <w:color w:val="231F20"/>
        </w:rPr>
        <w:t>ensures</w:t>
      </w:r>
      <w:r>
        <w:rPr>
          <w:color w:val="231F20"/>
          <w:spacing w:val="-11"/>
        </w:rPr>
        <w:t> </w:t>
      </w:r>
      <w:r>
        <w:rPr>
          <w:color w:val="231F20"/>
        </w:rPr>
        <w:t>that</w:t>
      </w:r>
      <w:r>
        <w:rPr>
          <w:color w:val="231F20"/>
          <w:spacing w:val="-11"/>
        </w:rPr>
        <w:t> </w:t>
      </w:r>
      <w:r>
        <w:rPr>
          <w:color w:val="231F20"/>
        </w:rPr>
        <w:t>it</w:t>
      </w:r>
      <w:r>
        <w:rPr>
          <w:color w:val="231F20"/>
          <w:spacing w:val="-11"/>
        </w:rPr>
        <w:t> </w:t>
      </w:r>
      <w:r>
        <w:rPr>
          <w:color w:val="231F20"/>
        </w:rPr>
        <w:t>is</w:t>
      </w:r>
      <w:r>
        <w:rPr>
          <w:color w:val="231F20"/>
          <w:spacing w:val="-11"/>
        </w:rPr>
        <w:t> </w:t>
      </w:r>
      <w:r>
        <w:rPr>
          <w:color w:val="231F20"/>
        </w:rPr>
        <w:t>not possible</w:t>
      </w:r>
      <w:r>
        <w:rPr>
          <w:color w:val="231F20"/>
          <w:spacing w:val="-6"/>
        </w:rPr>
        <w:t> </w:t>
      </w:r>
      <w:r>
        <w:rPr>
          <w:color w:val="231F20"/>
        </w:rPr>
        <w:t>in</w:t>
      </w:r>
      <w:r>
        <w:rPr>
          <w:color w:val="231F20"/>
          <w:spacing w:val="-6"/>
        </w:rPr>
        <w:t> </w:t>
      </w:r>
      <w:r>
        <w:rPr>
          <w:color w:val="231F20"/>
        </w:rPr>
        <w:t>C</w:t>
      </w:r>
      <w:r>
        <w:rPr>
          <w:color w:val="231F20"/>
          <w:spacing w:val="-6"/>
        </w:rPr>
        <w:t> </w:t>
      </w:r>
      <w:r>
        <w:rPr>
          <w:color w:val="231F20"/>
        </w:rPr>
        <w:t>to</w:t>
      </w:r>
      <w:r>
        <w:rPr>
          <w:color w:val="231F20"/>
          <w:spacing w:val="-7"/>
        </w:rPr>
        <w:t> </w:t>
      </w:r>
      <w:r>
        <w:rPr>
          <w:color w:val="231F20"/>
        </w:rPr>
        <w:t>create</w:t>
      </w:r>
      <w:r>
        <w:rPr>
          <w:color w:val="231F20"/>
          <w:spacing w:val="-7"/>
        </w:rPr>
        <w:t> </w:t>
      </w:r>
      <w:r>
        <w:rPr>
          <w:color w:val="231F20"/>
        </w:rPr>
        <w:t>a</w:t>
      </w:r>
      <w:r>
        <w:rPr>
          <w:color w:val="231F20"/>
          <w:spacing w:val="-6"/>
        </w:rPr>
        <w:t> </w:t>
      </w:r>
      <w:r>
        <w:rPr>
          <w:color w:val="231F20"/>
        </w:rPr>
        <w:t>non-</w:t>
      </w:r>
      <w:r>
        <w:rPr>
          <w:rFonts w:ascii="Trebuchet MS"/>
          <w:i/>
          <w:color w:val="231F20"/>
        </w:rPr>
        <w:t>const</w:t>
      </w:r>
      <w:r>
        <w:rPr>
          <w:rFonts w:ascii="Trebuchet MS"/>
          <w:i/>
          <w:color w:val="231F20"/>
          <w:spacing w:val="-12"/>
        </w:rPr>
        <w:t> </w:t>
      </w:r>
      <w:r>
        <w:rPr>
          <w:color w:val="231F20"/>
        </w:rPr>
        <w:t>quali</w:t>
      </w:r>
      <w:r>
        <w:rPr>
          <w:rFonts w:ascii="Courier New"/>
          <w:color w:val="231F20"/>
        </w:rPr>
        <w:t>fi</w:t>
      </w:r>
      <w:r>
        <w:rPr>
          <w:color w:val="231F20"/>
        </w:rPr>
        <w:t>ed</w:t>
      </w:r>
      <w:r>
        <w:rPr>
          <w:color w:val="231F20"/>
          <w:spacing w:val="-7"/>
        </w:rPr>
        <w:t> </w:t>
      </w:r>
      <w:r>
        <w:rPr>
          <w:color w:val="231F20"/>
        </w:rPr>
        <w:t>pointer</w:t>
      </w:r>
      <w:r>
        <w:rPr>
          <w:color w:val="231F20"/>
          <w:spacing w:val="-7"/>
        </w:rPr>
        <w:t> </w:t>
      </w:r>
      <w:r>
        <w:rPr>
          <w:color w:val="231F20"/>
        </w:rPr>
        <w:t>to</w:t>
      </w:r>
      <w:r>
        <w:rPr>
          <w:color w:val="231F20"/>
          <w:spacing w:val="-7"/>
        </w:rPr>
        <w:t> </w:t>
      </w:r>
      <w:r>
        <w:rPr>
          <w:color w:val="231F20"/>
        </w:rPr>
        <w:t>an</w:t>
      </w:r>
      <w:r>
        <w:rPr>
          <w:color w:val="231F20"/>
          <w:spacing w:val="-7"/>
        </w:rPr>
        <w:t> </w:t>
      </w:r>
      <w:r>
        <w:rPr>
          <w:color w:val="231F20"/>
        </w:rPr>
        <w:t>object</w:t>
      </w:r>
      <w:r>
        <w:rPr>
          <w:color w:val="231F20"/>
          <w:spacing w:val="-7"/>
        </w:rPr>
        <w:t> </w:t>
      </w:r>
      <w:r>
        <w:rPr>
          <w:color w:val="231F20"/>
        </w:rPr>
        <w:t>declared</w:t>
      </w:r>
      <w:r>
        <w:rPr>
          <w:color w:val="231F20"/>
          <w:spacing w:val="-7"/>
        </w:rPr>
        <w:t> </w:t>
      </w:r>
      <w:r>
        <w:rPr>
          <w:color w:val="231F20"/>
        </w:rPr>
        <w:t>with</w:t>
      </w:r>
      <w:r>
        <w:rPr>
          <w:color w:val="231F20"/>
          <w:spacing w:val="-7"/>
        </w:rPr>
        <w:t> </w:t>
      </w:r>
      <w:r>
        <w:rPr>
          <w:color w:val="231F20"/>
        </w:rPr>
        <w:t>a</w:t>
      </w:r>
      <w:r>
        <w:rPr>
          <w:color w:val="231F20"/>
          <w:spacing w:val="-7"/>
        </w:rPr>
        <w:t> </w:t>
      </w:r>
      <w:r>
        <w:rPr>
          <w:rFonts w:ascii="Trebuchet MS"/>
          <w:i/>
          <w:color w:val="231F20"/>
        </w:rPr>
        <w:t>const</w:t>
      </w:r>
      <w:r>
        <w:rPr>
          <w:color w:val="231F20"/>
        </w:rPr>
        <w:t>-quali</w:t>
      </w:r>
      <w:r>
        <w:rPr>
          <w:rFonts w:ascii="Courier New"/>
          <w:color w:val="231F20"/>
        </w:rPr>
        <w:t>fi</w:t>
      </w:r>
      <w:r>
        <w:rPr>
          <w:color w:val="231F20"/>
        </w:rPr>
        <w:t>ed</w:t>
      </w:r>
      <w:r>
        <w:rPr>
          <w:color w:val="231F20"/>
          <w:spacing w:val="-7"/>
        </w:rPr>
        <w:t> </w:t>
      </w:r>
      <w:r>
        <w:rPr>
          <w:color w:val="231F20"/>
        </w:rPr>
        <w:t>type. This</w:t>
      </w:r>
      <w:r>
        <w:rPr>
          <w:color w:val="231F20"/>
          <w:spacing w:val="-11"/>
        </w:rPr>
        <w:t> </w:t>
      </w:r>
      <w:r>
        <w:rPr>
          <w:color w:val="231F20"/>
        </w:rPr>
        <w:t>avoids</w:t>
      </w:r>
      <w:r>
        <w:rPr>
          <w:color w:val="231F20"/>
          <w:spacing w:val="-11"/>
        </w:rPr>
        <w:t> </w:t>
      </w:r>
      <w:r>
        <w:rPr>
          <w:color w:val="231F20"/>
        </w:rPr>
        <w:t>C90</w:t>
      </w:r>
      <w:r>
        <w:rPr>
          <w:color w:val="231F20"/>
          <w:spacing w:val="-11"/>
        </w:rPr>
        <w:t> </w:t>
      </w:r>
      <w:r>
        <w:rPr>
          <w:color w:val="231F20"/>
        </w:rPr>
        <w:t>[Unde</w:t>
      </w:r>
      <w:r>
        <w:rPr>
          <w:rFonts w:ascii="Courier New"/>
          <w:color w:val="231F20"/>
        </w:rPr>
        <w:t>fi</w:t>
      </w:r>
      <w:r>
        <w:rPr>
          <w:color w:val="231F20"/>
        </w:rPr>
        <w:t>ned</w:t>
      </w:r>
      <w:r>
        <w:rPr>
          <w:color w:val="231F20"/>
          <w:spacing w:val="-11"/>
        </w:rPr>
        <w:t> </w:t>
      </w:r>
      <w:r>
        <w:rPr>
          <w:color w:val="231F20"/>
        </w:rPr>
        <w:t>39]</w:t>
      </w:r>
      <w:r>
        <w:rPr>
          <w:color w:val="231F20"/>
          <w:spacing w:val="-11"/>
        </w:rPr>
        <w:t> </w:t>
      </w:r>
      <w:r>
        <w:rPr>
          <w:color w:val="231F20"/>
        </w:rPr>
        <w:t>and</w:t>
      </w:r>
      <w:r>
        <w:rPr>
          <w:color w:val="231F20"/>
          <w:spacing w:val="-11"/>
        </w:rPr>
        <w:t> </w:t>
      </w:r>
      <w:r>
        <w:rPr>
          <w:color w:val="231F20"/>
        </w:rPr>
        <w:t>C99</w:t>
      </w:r>
      <w:r>
        <w:rPr>
          <w:color w:val="231F20"/>
          <w:spacing w:val="-11"/>
        </w:rPr>
        <w:t> </w:t>
      </w:r>
      <w:r>
        <w:rPr>
          <w:color w:val="231F20"/>
        </w:rPr>
        <w:t>[Unde</w:t>
      </w:r>
      <w:r>
        <w:rPr>
          <w:rFonts w:ascii="Courier New"/>
          <w:color w:val="231F20"/>
        </w:rPr>
        <w:t>fi</w:t>
      </w:r>
      <w:r>
        <w:rPr>
          <w:color w:val="231F20"/>
        </w:rPr>
        <w:t>ned</w:t>
      </w:r>
      <w:r>
        <w:rPr>
          <w:color w:val="231F20"/>
          <w:spacing w:val="-11"/>
        </w:rPr>
        <w:t> </w:t>
      </w:r>
      <w:r>
        <w:rPr>
          <w:color w:val="231F20"/>
        </w:rPr>
        <w:t>61].</w:t>
      </w:r>
      <w:r>
        <w:rPr>
          <w:color w:val="231F20"/>
          <w:spacing w:val="-11"/>
        </w:rPr>
        <w:t> </w:t>
      </w:r>
      <w:r>
        <w:rPr>
          <w:color w:val="231F20"/>
        </w:rPr>
        <w:t>However,</w:t>
      </w:r>
      <w:r>
        <w:rPr>
          <w:color w:val="231F20"/>
          <w:spacing w:val="-11"/>
        </w:rPr>
        <w:t> </w:t>
      </w:r>
      <w:r>
        <w:rPr>
          <w:color w:val="231F20"/>
        </w:rPr>
        <w:t>other</w:t>
      </w:r>
      <w:r>
        <w:rPr>
          <w:color w:val="231F20"/>
          <w:spacing w:val="-11"/>
        </w:rPr>
        <w:t> </w:t>
      </w:r>
      <w:r>
        <w:rPr>
          <w:color w:val="231F20"/>
        </w:rPr>
        <w:t>behaviours</w:t>
      </w:r>
      <w:r>
        <w:rPr>
          <w:color w:val="231F20"/>
          <w:spacing w:val="-11"/>
        </w:rPr>
        <w:t> </w:t>
      </w:r>
      <w:r>
        <w:rPr>
          <w:color w:val="231F20"/>
        </w:rPr>
        <w:t>are</w:t>
      </w:r>
      <w:r>
        <w:rPr>
          <w:color w:val="231F20"/>
          <w:spacing w:val="-11"/>
        </w:rPr>
        <w:t> </w:t>
      </w:r>
      <w:r>
        <w:rPr>
          <w:color w:val="231F20"/>
        </w:rPr>
        <w:t>not</w:t>
      </w:r>
      <w:r>
        <w:rPr>
          <w:color w:val="231F20"/>
          <w:spacing w:val="-11"/>
        </w:rPr>
        <w:t> </w:t>
      </w:r>
      <w:r>
        <w:rPr>
          <w:color w:val="231F20"/>
        </w:rPr>
        <w:t>covered by speci</w:t>
      </w:r>
      <w:r>
        <w:rPr>
          <w:rFonts w:ascii="Courier New"/>
          <w:color w:val="231F20"/>
        </w:rPr>
        <w:t>fi</w:t>
      </w:r>
      <w:r>
        <w:rPr>
          <w:color w:val="231F20"/>
        </w:rPr>
        <w:t>c guidelines for example because:</w:t>
      </w:r>
    </w:p>
    <w:p>
      <w:pPr>
        <w:pStyle w:val="ListParagraph"/>
        <w:numPr>
          <w:ilvl w:val="0"/>
          <w:numId w:val="27"/>
        </w:numPr>
        <w:tabs>
          <w:tab w:pos="1919" w:val="left" w:leader="none"/>
        </w:tabs>
        <w:spacing w:line="240" w:lineRule="auto" w:before="167" w:after="0"/>
        <w:ind w:left="1919" w:right="0" w:hanging="363"/>
        <w:jc w:val="left"/>
        <w:rPr>
          <w:sz w:val="20"/>
        </w:rPr>
      </w:pPr>
      <w:r>
        <w:rPr>
          <w:color w:val="231F20"/>
          <w:sz w:val="20"/>
        </w:rPr>
        <w:t>It</w:t>
      </w:r>
      <w:r>
        <w:rPr>
          <w:color w:val="231F20"/>
          <w:spacing w:val="6"/>
          <w:sz w:val="20"/>
        </w:rPr>
        <w:t> </w:t>
      </w:r>
      <w:r>
        <w:rPr>
          <w:color w:val="231F20"/>
          <w:sz w:val="20"/>
        </w:rPr>
        <w:t>is</w:t>
      </w:r>
      <w:r>
        <w:rPr>
          <w:color w:val="231F20"/>
          <w:spacing w:val="7"/>
          <w:sz w:val="20"/>
        </w:rPr>
        <w:t> </w:t>
      </w:r>
      <w:r>
        <w:rPr>
          <w:color w:val="231F20"/>
          <w:sz w:val="20"/>
        </w:rPr>
        <w:t>unlikely</w:t>
      </w:r>
      <w:r>
        <w:rPr>
          <w:color w:val="231F20"/>
          <w:spacing w:val="6"/>
          <w:sz w:val="20"/>
        </w:rPr>
        <w:t> </w:t>
      </w:r>
      <w:r>
        <w:rPr>
          <w:color w:val="231F20"/>
          <w:sz w:val="20"/>
        </w:rPr>
        <w:t>that</w:t>
      </w:r>
      <w:r>
        <w:rPr>
          <w:color w:val="231F20"/>
          <w:spacing w:val="7"/>
          <w:sz w:val="20"/>
        </w:rPr>
        <w:t> </w:t>
      </w:r>
      <w:r>
        <w:rPr>
          <w:color w:val="231F20"/>
          <w:sz w:val="20"/>
        </w:rPr>
        <w:t>the</w:t>
      </w:r>
      <w:r>
        <w:rPr>
          <w:color w:val="231F20"/>
          <w:spacing w:val="7"/>
          <w:sz w:val="20"/>
        </w:rPr>
        <w:t> </w:t>
      </w:r>
      <w:r>
        <w:rPr>
          <w:color w:val="231F20"/>
          <w:sz w:val="20"/>
        </w:rPr>
        <w:t>behaviour</w:t>
      </w:r>
      <w:r>
        <w:rPr>
          <w:color w:val="231F20"/>
          <w:spacing w:val="6"/>
          <w:sz w:val="20"/>
        </w:rPr>
        <w:t> </w:t>
      </w:r>
      <w:r>
        <w:rPr>
          <w:color w:val="231F20"/>
          <w:sz w:val="20"/>
        </w:rPr>
        <w:t>will</w:t>
      </w:r>
      <w:r>
        <w:rPr>
          <w:color w:val="231F20"/>
          <w:spacing w:val="7"/>
          <w:sz w:val="20"/>
        </w:rPr>
        <w:t> </w:t>
      </w:r>
      <w:r>
        <w:rPr>
          <w:color w:val="231F20"/>
          <w:sz w:val="20"/>
        </w:rPr>
        <w:t>be</w:t>
      </w:r>
      <w:r>
        <w:rPr>
          <w:color w:val="231F20"/>
          <w:spacing w:val="6"/>
          <w:sz w:val="20"/>
        </w:rPr>
        <w:t> </w:t>
      </w:r>
      <w:r>
        <w:rPr>
          <w:color w:val="231F20"/>
          <w:spacing w:val="-2"/>
          <w:sz w:val="20"/>
        </w:rPr>
        <w:t>encountered;</w:t>
      </w:r>
    </w:p>
    <w:p>
      <w:pPr>
        <w:pStyle w:val="ListParagraph"/>
        <w:numPr>
          <w:ilvl w:val="0"/>
          <w:numId w:val="27"/>
        </w:numPr>
        <w:tabs>
          <w:tab w:pos="1919" w:val="left" w:leader="none"/>
        </w:tabs>
        <w:spacing w:line="244" w:lineRule="auto" w:before="172" w:after="0"/>
        <w:ind w:left="1919" w:right="1137" w:hanging="363"/>
        <w:jc w:val="left"/>
        <w:rPr>
          <w:sz w:val="20"/>
        </w:rPr>
      </w:pPr>
      <w:r>
        <w:rPr>
          <w:color w:val="231F20"/>
          <w:sz w:val="20"/>
        </w:rPr>
        <w:t>There</w:t>
      </w:r>
      <w:r>
        <w:rPr>
          <w:color w:val="231F20"/>
          <w:spacing w:val="25"/>
          <w:sz w:val="20"/>
        </w:rPr>
        <w:t> </w:t>
      </w:r>
      <w:r>
        <w:rPr>
          <w:color w:val="231F20"/>
          <w:sz w:val="20"/>
        </w:rPr>
        <w:t>is</w:t>
      </w:r>
      <w:r>
        <w:rPr>
          <w:color w:val="231F20"/>
          <w:spacing w:val="25"/>
          <w:sz w:val="20"/>
        </w:rPr>
        <w:t> </w:t>
      </w:r>
      <w:r>
        <w:rPr>
          <w:color w:val="231F20"/>
          <w:sz w:val="20"/>
        </w:rPr>
        <w:t>no</w:t>
      </w:r>
      <w:r>
        <w:rPr>
          <w:color w:val="231F20"/>
          <w:spacing w:val="25"/>
          <w:sz w:val="20"/>
        </w:rPr>
        <w:t> </w:t>
      </w:r>
      <w:r>
        <w:rPr>
          <w:color w:val="231F20"/>
          <w:sz w:val="20"/>
        </w:rPr>
        <w:t>practical</w:t>
      </w:r>
      <w:r>
        <w:rPr>
          <w:color w:val="231F20"/>
          <w:spacing w:val="25"/>
          <w:sz w:val="20"/>
        </w:rPr>
        <w:t> </w:t>
      </w:r>
      <w:r>
        <w:rPr>
          <w:color w:val="231F20"/>
          <w:sz w:val="20"/>
        </w:rPr>
        <w:t>guidance</w:t>
      </w:r>
      <w:r>
        <w:rPr>
          <w:color w:val="231F20"/>
          <w:spacing w:val="25"/>
          <w:sz w:val="20"/>
        </w:rPr>
        <w:t> </w:t>
      </w:r>
      <w:r>
        <w:rPr>
          <w:color w:val="231F20"/>
          <w:sz w:val="20"/>
        </w:rPr>
        <w:t>that</w:t>
      </w:r>
      <w:r>
        <w:rPr>
          <w:color w:val="231F20"/>
          <w:spacing w:val="25"/>
          <w:sz w:val="20"/>
        </w:rPr>
        <w:t> </w:t>
      </w:r>
      <w:r>
        <w:rPr>
          <w:color w:val="231F20"/>
          <w:sz w:val="20"/>
        </w:rPr>
        <w:t>can</w:t>
      </w:r>
      <w:r>
        <w:rPr>
          <w:color w:val="231F20"/>
          <w:spacing w:val="25"/>
          <w:sz w:val="20"/>
        </w:rPr>
        <w:t> </w:t>
      </w:r>
      <w:r>
        <w:rPr>
          <w:color w:val="231F20"/>
          <w:sz w:val="20"/>
        </w:rPr>
        <w:t>be</w:t>
      </w:r>
      <w:r>
        <w:rPr>
          <w:color w:val="231F20"/>
          <w:spacing w:val="25"/>
          <w:sz w:val="20"/>
        </w:rPr>
        <w:t> </w:t>
      </w:r>
      <w:r>
        <w:rPr>
          <w:color w:val="231F20"/>
          <w:sz w:val="20"/>
        </w:rPr>
        <w:t>given</w:t>
      </w:r>
      <w:r>
        <w:rPr>
          <w:color w:val="231F20"/>
          <w:spacing w:val="25"/>
          <w:sz w:val="20"/>
        </w:rPr>
        <w:t> </w:t>
      </w:r>
      <w:r>
        <w:rPr>
          <w:color w:val="231F20"/>
          <w:sz w:val="20"/>
        </w:rPr>
        <w:t>other</w:t>
      </w:r>
      <w:r>
        <w:rPr>
          <w:color w:val="231F20"/>
          <w:spacing w:val="25"/>
          <w:sz w:val="20"/>
        </w:rPr>
        <w:t> </w:t>
      </w:r>
      <w:r>
        <w:rPr>
          <w:color w:val="231F20"/>
          <w:sz w:val="20"/>
        </w:rPr>
        <w:t>than</w:t>
      </w:r>
      <w:r>
        <w:rPr>
          <w:color w:val="231F20"/>
          <w:spacing w:val="25"/>
          <w:sz w:val="20"/>
        </w:rPr>
        <w:t> </w:t>
      </w:r>
      <w:r>
        <w:rPr>
          <w:color w:val="231F20"/>
          <w:sz w:val="20"/>
        </w:rPr>
        <w:t>the</w:t>
      </w:r>
      <w:r>
        <w:rPr>
          <w:color w:val="231F20"/>
          <w:spacing w:val="25"/>
          <w:sz w:val="20"/>
        </w:rPr>
        <w:t> </w:t>
      </w:r>
      <w:r>
        <w:rPr>
          <w:color w:val="231F20"/>
          <w:sz w:val="20"/>
        </w:rPr>
        <w:t>obvious</w:t>
      </w:r>
      <w:r>
        <w:rPr>
          <w:color w:val="231F20"/>
          <w:spacing w:val="25"/>
          <w:sz w:val="20"/>
        </w:rPr>
        <w:t> </w:t>
      </w:r>
      <w:r>
        <w:rPr>
          <w:color w:val="231F20"/>
          <w:sz w:val="20"/>
        </w:rPr>
        <w:t>statement</w:t>
      </w:r>
      <w:r>
        <w:rPr>
          <w:color w:val="231F20"/>
          <w:spacing w:val="25"/>
          <w:sz w:val="20"/>
        </w:rPr>
        <w:t> </w:t>
      </w:r>
      <w:r>
        <w:rPr>
          <w:color w:val="231F20"/>
          <w:sz w:val="20"/>
        </w:rPr>
        <w:t>that</w:t>
      </w:r>
      <w:r>
        <w:rPr>
          <w:color w:val="231F20"/>
          <w:spacing w:val="25"/>
          <w:sz w:val="20"/>
        </w:rPr>
        <w:t> </w:t>
      </w:r>
      <w:r>
        <w:rPr>
          <w:color w:val="231F20"/>
          <w:sz w:val="20"/>
        </w:rPr>
        <w:t>the behaviour should be avoided.</w:t>
      </w:r>
    </w:p>
    <w:p>
      <w:pPr>
        <w:pStyle w:val="BodyText"/>
        <w:spacing w:line="256" w:lineRule="auto" w:before="221"/>
        <w:ind w:left="1194" w:right="1138"/>
        <w:jc w:val="both"/>
      </w:pPr>
      <w:r>
        <w:rPr>
          <w:color w:val="231F20"/>
        </w:rPr>
        <w:t>Instead</w:t>
      </w:r>
      <w:r>
        <w:rPr>
          <w:color w:val="231F20"/>
          <w:spacing w:val="-13"/>
        </w:rPr>
        <w:t> </w:t>
      </w:r>
      <w:r>
        <w:rPr>
          <w:color w:val="231F20"/>
        </w:rPr>
        <w:t>of</w:t>
      </w:r>
      <w:r>
        <w:rPr>
          <w:color w:val="231F20"/>
          <w:spacing w:val="-13"/>
        </w:rPr>
        <w:t> </w:t>
      </w:r>
      <w:r>
        <w:rPr>
          <w:color w:val="231F20"/>
        </w:rPr>
        <w:t>introducing</w:t>
      </w:r>
      <w:r>
        <w:rPr>
          <w:color w:val="231F20"/>
          <w:spacing w:val="-13"/>
        </w:rPr>
        <w:t> </w:t>
      </w:r>
      <w:r>
        <w:rPr>
          <w:color w:val="231F20"/>
        </w:rPr>
        <w:t>a</w:t>
      </w:r>
      <w:r>
        <w:rPr>
          <w:color w:val="231F20"/>
          <w:spacing w:val="-13"/>
        </w:rPr>
        <w:t> </w:t>
      </w:r>
      <w:r>
        <w:rPr>
          <w:color w:val="231F20"/>
        </w:rPr>
        <w:t>guideline</w:t>
      </w:r>
      <w:r>
        <w:rPr>
          <w:color w:val="231F20"/>
          <w:spacing w:val="-13"/>
        </w:rPr>
        <w:t> </w:t>
      </w:r>
      <w:r>
        <w:rPr>
          <w:color w:val="231F20"/>
        </w:rPr>
        <w:t>for</w:t>
      </w:r>
      <w:r>
        <w:rPr>
          <w:color w:val="231F20"/>
          <w:spacing w:val="-13"/>
        </w:rPr>
        <w:t> </w:t>
      </w:r>
      <w:r>
        <w:rPr>
          <w:color w:val="231F20"/>
        </w:rPr>
        <w:t>each</w:t>
      </w:r>
      <w:r>
        <w:rPr>
          <w:color w:val="231F20"/>
          <w:spacing w:val="-13"/>
        </w:rPr>
        <w:t> </w:t>
      </w:r>
      <w:r>
        <w:rPr>
          <w:color w:val="231F20"/>
        </w:rPr>
        <w:t>unde</w:t>
      </w:r>
      <w:r>
        <w:rPr>
          <w:rFonts w:ascii="Courier New"/>
          <w:color w:val="231F20"/>
        </w:rPr>
        <w:t>fi</w:t>
      </w:r>
      <w:r>
        <w:rPr>
          <w:color w:val="231F20"/>
        </w:rPr>
        <w:t>ned</w:t>
      </w:r>
      <w:r>
        <w:rPr>
          <w:color w:val="231F20"/>
          <w:spacing w:val="-13"/>
        </w:rPr>
        <w:t> </w:t>
      </w:r>
      <w:r>
        <w:rPr>
          <w:color w:val="231F20"/>
        </w:rPr>
        <w:t>and</w:t>
      </w:r>
      <w:r>
        <w:rPr>
          <w:color w:val="231F20"/>
          <w:spacing w:val="-13"/>
        </w:rPr>
        <w:t> </w:t>
      </w:r>
      <w:r>
        <w:rPr>
          <w:color w:val="231F20"/>
        </w:rPr>
        <w:t>critical</w:t>
      </w:r>
      <w:r>
        <w:rPr>
          <w:color w:val="231F20"/>
          <w:spacing w:val="-13"/>
        </w:rPr>
        <w:t> </w:t>
      </w:r>
      <w:r>
        <w:rPr>
          <w:color w:val="231F20"/>
        </w:rPr>
        <w:t>unspeci</w:t>
      </w:r>
      <w:r>
        <w:rPr>
          <w:rFonts w:ascii="Courier New"/>
          <w:color w:val="231F20"/>
        </w:rPr>
        <w:t>fi</w:t>
      </w:r>
      <w:r>
        <w:rPr>
          <w:color w:val="231F20"/>
        </w:rPr>
        <w:t>ed</w:t>
      </w:r>
      <w:r>
        <w:rPr>
          <w:color w:val="231F20"/>
          <w:spacing w:val="-13"/>
        </w:rPr>
        <w:t> </w:t>
      </w:r>
      <w:r>
        <w:rPr>
          <w:color w:val="231F20"/>
        </w:rPr>
        <w:t>behaviour,</w:t>
      </w:r>
      <w:r>
        <w:rPr>
          <w:color w:val="231F20"/>
          <w:spacing w:val="-13"/>
        </w:rPr>
        <w:t> </w:t>
      </w:r>
      <w:r>
        <w:rPr>
          <w:color w:val="231F20"/>
        </w:rPr>
        <w:t>the</w:t>
      </w:r>
      <w:r>
        <w:rPr>
          <w:color w:val="231F20"/>
          <w:spacing w:val="-13"/>
        </w:rPr>
        <w:t> </w:t>
      </w:r>
      <w:r>
        <w:rPr>
          <w:color w:val="231F20"/>
        </w:rPr>
        <w:t>MISRA</w:t>
      </w:r>
      <w:r>
        <w:rPr>
          <w:color w:val="231F20"/>
          <w:spacing w:val="-13"/>
        </w:rPr>
        <w:t> </w:t>
      </w:r>
      <w:r>
        <w:rPr>
          <w:color w:val="231F20"/>
        </w:rPr>
        <w:t>C Guidelines directly address those that are considered most important and most likely to occur in practice.</w:t>
      </w:r>
      <w:r>
        <w:rPr>
          <w:color w:val="231F20"/>
          <w:spacing w:val="-3"/>
        </w:rPr>
        <w:t> </w:t>
      </w:r>
      <w:r>
        <w:rPr>
          <w:color w:val="231F20"/>
        </w:rPr>
        <w:t>Those</w:t>
      </w:r>
      <w:r>
        <w:rPr>
          <w:color w:val="231F20"/>
          <w:spacing w:val="-3"/>
        </w:rPr>
        <w:t> </w:t>
      </w:r>
      <w:r>
        <w:rPr>
          <w:color w:val="231F20"/>
        </w:rPr>
        <w:t>behaviours</w:t>
      </w:r>
      <w:r>
        <w:rPr>
          <w:color w:val="231F20"/>
          <w:spacing w:val="-3"/>
        </w:rPr>
        <w:t> </w:t>
      </w:r>
      <w:r>
        <w:rPr>
          <w:color w:val="231F20"/>
        </w:rPr>
        <w:t>that</w:t>
      </w:r>
      <w:r>
        <w:rPr>
          <w:color w:val="231F20"/>
          <w:spacing w:val="-3"/>
        </w:rPr>
        <w:t> </w:t>
      </w:r>
      <w:r>
        <w:rPr>
          <w:color w:val="231F20"/>
        </w:rPr>
        <w:t>do</w:t>
      </w:r>
      <w:r>
        <w:rPr>
          <w:color w:val="231F20"/>
          <w:spacing w:val="-3"/>
        </w:rPr>
        <w:t> </w:t>
      </w:r>
      <w:r>
        <w:rPr>
          <w:color w:val="231F20"/>
        </w:rPr>
        <w:t>not</w:t>
      </w:r>
      <w:r>
        <w:rPr>
          <w:color w:val="231F20"/>
          <w:spacing w:val="-3"/>
        </w:rPr>
        <w:t> </w:t>
      </w:r>
      <w:r>
        <w:rPr>
          <w:color w:val="231F20"/>
        </w:rPr>
        <w:t>have</w:t>
      </w:r>
      <w:r>
        <w:rPr>
          <w:color w:val="231F20"/>
          <w:spacing w:val="-3"/>
        </w:rPr>
        <w:t> </w:t>
      </w:r>
      <w:r>
        <w:rPr>
          <w:color w:val="231F20"/>
        </w:rPr>
        <w:t>speci</w:t>
      </w:r>
      <w:r>
        <w:rPr>
          <w:rFonts w:ascii="Courier New"/>
          <w:color w:val="231F20"/>
        </w:rPr>
        <w:t>fi</w:t>
      </w:r>
      <w:r>
        <w:rPr>
          <w:color w:val="231F20"/>
        </w:rPr>
        <w:t>c</w:t>
      </w:r>
      <w:r>
        <w:rPr>
          <w:color w:val="231F20"/>
          <w:spacing w:val="-3"/>
        </w:rPr>
        <w:t> </w:t>
      </w:r>
      <w:r>
        <w:rPr>
          <w:color w:val="231F20"/>
        </w:rPr>
        <w:t>guidelines</w:t>
      </w:r>
      <w:r>
        <w:rPr>
          <w:color w:val="231F20"/>
          <w:spacing w:val="-3"/>
        </w:rPr>
        <w:t> </w:t>
      </w:r>
      <w:r>
        <w:rPr>
          <w:color w:val="231F20"/>
        </w:rPr>
        <w:t>are</w:t>
      </w:r>
      <w:r>
        <w:rPr>
          <w:color w:val="231F20"/>
          <w:spacing w:val="-3"/>
        </w:rPr>
        <w:t> </w:t>
      </w:r>
      <w:r>
        <w:rPr>
          <w:color w:val="231F20"/>
        </w:rPr>
        <w:t>all</w:t>
      </w:r>
      <w:r>
        <w:rPr>
          <w:color w:val="231F20"/>
          <w:spacing w:val="-3"/>
        </w:rPr>
        <w:t> </w:t>
      </w:r>
      <w:r>
        <w:rPr>
          <w:color w:val="231F20"/>
        </w:rPr>
        <w:t>covered</w:t>
      </w:r>
      <w:r>
        <w:rPr>
          <w:color w:val="231F20"/>
          <w:spacing w:val="-3"/>
        </w:rPr>
        <w:t> </w:t>
      </w:r>
      <w:r>
        <w:rPr>
          <w:color w:val="231F20"/>
        </w:rPr>
        <w:t>together</w:t>
      </w:r>
      <w:r>
        <w:rPr>
          <w:color w:val="231F20"/>
          <w:spacing w:val="-3"/>
        </w:rPr>
        <w:t> </w:t>
      </w:r>
      <w:r>
        <w:rPr>
          <w:color w:val="231F20"/>
        </w:rPr>
        <w:t>by</w:t>
      </w:r>
      <w:r>
        <w:rPr>
          <w:color w:val="231F20"/>
          <w:spacing w:val="-3"/>
        </w:rPr>
        <w:t> </w:t>
      </w:r>
      <w:r>
        <w:rPr>
          <w:color w:val="231F20"/>
        </w:rPr>
        <w:t>this</w:t>
      </w:r>
      <w:r>
        <w:rPr>
          <w:color w:val="231F20"/>
          <w:spacing w:val="-3"/>
        </w:rPr>
        <w:t> </w:t>
      </w:r>
      <w:r>
        <w:rPr>
          <w:color w:val="231F20"/>
        </w:rPr>
        <w:t>single rule. </w:t>
      </w:r>
      <w:hyperlink w:history="true" w:anchor="_bookmark157">
        <w:r>
          <w:rPr>
            <w:color w:val="231F20"/>
          </w:rPr>
          <w:t>Appendix H</w:t>
        </w:r>
      </w:hyperlink>
      <w:r>
        <w:rPr>
          <w:color w:val="231F20"/>
        </w:rPr>
        <w:t> lists all unde</w:t>
      </w:r>
      <w:r>
        <w:rPr>
          <w:rFonts w:ascii="Courier New"/>
          <w:color w:val="231F20"/>
        </w:rPr>
        <w:t>fi</w:t>
      </w:r>
      <w:r>
        <w:rPr>
          <w:color w:val="231F20"/>
        </w:rPr>
        <w:t>ned and critical unspeci</w:t>
      </w:r>
      <w:r>
        <w:rPr>
          <w:rFonts w:ascii="Courier New"/>
          <w:color w:val="231F20"/>
        </w:rPr>
        <w:t>fi</w:t>
      </w:r>
      <w:r>
        <w:rPr>
          <w:color w:val="231F20"/>
        </w:rPr>
        <w:t>ed behaviours, along with the MISRA C guidelines that prevent their occurrence. It therefore indicates which behaviours are expected to be prevented by this rule and which behaviours are covered by other rules.</w:t>
      </w:r>
    </w:p>
    <w:p>
      <w:pPr>
        <w:pStyle w:val="BodyText"/>
        <w:spacing w:line="254" w:lineRule="auto" w:before="205"/>
        <w:ind w:left="1194" w:right="1136"/>
        <w:jc w:val="both"/>
      </w:pPr>
      <w:r>
        <w:rPr>
          <w:rFonts w:ascii="Trebuchet MS"/>
          <w:i/>
          <w:color w:val="231F20"/>
          <w:w w:val="105"/>
        </w:rPr>
        <w:t>Note:</w:t>
      </w:r>
      <w:r>
        <w:rPr>
          <w:rFonts w:ascii="Trebuchet MS"/>
          <w:i/>
          <w:color w:val="231F20"/>
          <w:spacing w:val="-16"/>
          <w:w w:val="105"/>
        </w:rPr>
        <w:t> </w:t>
      </w:r>
      <w:r>
        <w:rPr>
          <w:color w:val="231F20"/>
          <w:w w:val="105"/>
        </w:rPr>
        <w:t>some</w:t>
      </w:r>
      <w:r>
        <w:rPr>
          <w:color w:val="231F20"/>
          <w:spacing w:val="-14"/>
          <w:w w:val="105"/>
        </w:rPr>
        <w:t> </w:t>
      </w:r>
      <w:r>
        <w:rPr>
          <w:color w:val="231F20"/>
          <w:w w:val="105"/>
        </w:rPr>
        <w:t>implementations</w:t>
      </w:r>
      <w:r>
        <w:rPr>
          <w:color w:val="231F20"/>
          <w:spacing w:val="-13"/>
          <w:w w:val="105"/>
        </w:rPr>
        <w:t> </w:t>
      </w:r>
      <w:r>
        <w:rPr>
          <w:color w:val="231F20"/>
          <w:w w:val="105"/>
        </w:rPr>
        <w:t>may</w:t>
      </w:r>
      <w:r>
        <w:rPr>
          <w:color w:val="231F20"/>
          <w:spacing w:val="-13"/>
          <w:w w:val="105"/>
        </w:rPr>
        <w:t> </w:t>
      </w:r>
      <w:r>
        <w:rPr>
          <w:color w:val="231F20"/>
          <w:w w:val="105"/>
        </w:rPr>
        <w:t>provide</w:t>
      </w:r>
      <w:r>
        <w:rPr>
          <w:color w:val="231F20"/>
          <w:spacing w:val="-13"/>
          <w:w w:val="105"/>
        </w:rPr>
        <w:t> </w:t>
      </w:r>
      <w:r>
        <w:rPr>
          <w:color w:val="231F20"/>
          <w:w w:val="105"/>
        </w:rPr>
        <w:t>well-de</w:t>
      </w:r>
      <w:r>
        <w:rPr>
          <w:rFonts w:ascii="Courier New"/>
          <w:color w:val="231F20"/>
          <w:w w:val="105"/>
        </w:rPr>
        <w:t>fi</w:t>
      </w:r>
      <w:r>
        <w:rPr>
          <w:color w:val="231F20"/>
          <w:w w:val="105"/>
        </w:rPr>
        <w:t>ned</w:t>
      </w:r>
      <w:r>
        <w:rPr>
          <w:color w:val="231F20"/>
          <w:spacing w:val="-13"/>
          <w:w w:val="105"/>
        </w:rPr>
        <w:t> </w:t>
      </w:r>
      <w:r>
        <w:rPr>
          <w:color w:val="231F20"/>
          <w:w w:val="105"/>
        </w:rPr>
        <w:t>behaviour</w:t>
      </w:r>
      <w:r>
        <w:rPr>
          <w:color w:val="231F20"/>
          <w:spacing w:val="-13"/>
          <w:w w:val="105"/>
        </w:rPr>
        <w:t> </w:t>
      </w:r>
      <w:r>
        <w:rPr>
          <w:color w:val="231F20"/>
          <w:w w:val="105"/>
        </w:rPr>
        <w:t>for</w:t>
      </w:r>
      <w:r>
        <w:rPr>
          <w:color w:val="231F20"/>
          <w:spacing w:val="-13"/>
          <w:w w:val="105"/>
        </w:rPr>
        <w:t> </w:t>
      </w:r>
      <w:r>
        <w:rPr>
          <w:color w:val="231F20"/>
          <w:w w:val="105"/>
        </w:rPr>
        <w:t>some</w:t>
      </w:r>
      <w:r>
        <w:rPr>
          <w:color w:val="231F20"/>
          <w:spacing w:val="-13"/>
          <w:w w:val="105"/>
        </w:rPr>
        <w:t> </w:t>
      </w:r>
      <w:r>
        <w:rPr>
          <w:color w:val="231F20"/>
          <w:w w:val="105"/>
        </w:rPr>
        <w:t>of</w:t>
      </w:r>
      <w:r>
        <w:rPr>
          <w:color w:val="231F20"/>
          <w:spacing w:val="-13"/>
          <w:w w:val="105"/>
        </w:rPr>
        <w:t> </w:t>
      </w:r>
      <w:r>
        <w:rPr>
          <w:color w:val="231F20"/>
          <w:w w:val="105"/>
        </w:rPr>
        <w:t>the</w:t>
      </w:r>
      <w:r>
        <w:rPr>
          <w:color w:val="231F20"/>
          <w:spacing w:val="-13"/>
          <w:w w:val="105"/>
        </w:rPr>
        <w:t> </w:t>
      </w:r>
      <w:r>
        <w:rPr>
          <w:color w:val="231F20"/>
          <w:w w:val="105"/>
        </w:rPr>
        <w:t>unde</w:t>
      </w:r>
      <w:r>
        <w:rPr>
          <w:rFonts w:ascii="Courier New"/>
          <w:color w:val="231F20"/>
          <w:w w:val="105"/>
        </w:rPr>
        <w:t>fi</w:t>
      </w:r>
      <w:r>
        <w:rPr>
          <w:color w:val="231F20"/>
          <w:w w:val="105"/>
        </w:rPr>
        <w:t>ned</w:t>
      </w:r>
      <w:r>
        <w:rPr>
          <w:color w:val="231F20"/>
          <w:spacing w:val="-13"/>
          <w:w w:val="105"/>
        </w:rPr>
        <w:t> </w:t>
      </w:r>
      <w:r>
        <w:rPr>
          <w:color w:val="231F20"/>
          <w:w w:val="105"/>
        </w:rPr>
        <w:t>and unspeci</w:t>
      </w:r>
      <w:r>
        <w:rPr>
          <w:rFonts w:ascii="Courier New"/>
          <w:color w:val="231F20"/>
          <w:w w:val="105"/>
        </w:rPr>
        <w:t>fi</w:t>
      </w:r>
      <w:r>
        <w:rPr>
          <w:color w:val="231F20"/>
          <w:w w:val="105"/>
        </w:rPr>
        <w:t>ed</w:t>
      </w:r>
      <w:r>
        <w:rPr>
          <w:color w:val="231F20"/>
          <w:spacing w:val="-2"/>
          <w:w w:val="105"/>
        </w:rPr>
        <w:t> </w:t>
      </w:r>
      <w:r>
        <w:rPr>
          <w:color w:val="231F20"/>
          <w:w w:val="105"/>
        </w:rPr>
        <w:t>behaviours</w:t>
      </w:r>
      <w:r>
        <w:rPr>
          <w:color w:val="231F20"/>
          <w:spacing w:val="-2"/>
          <w:w w:val="105"/>
        </w:rPr>
        <w:t> </w:t>
      </w:r>
      <w:r>
        <w:rPr>
          <w:color w:val="231F20"/>
          <w:w w:val="105"/>
        </w:rPr>
        <w:t>listed</w:t>
      </w:r>
      <w:r>
        <w:rPr>
          <w:color w:val="231F20"/>
          <w:spacing w:val="-2"/>
          <w:w w:val="105"/>
        </w:rPr>
        <w:t> </w:t>
      </w:r>
      <w:r>
        <w:rPr>
          <w:color w:val="231F20"/>
          <w:w w:val="105"/>
        </w:rPr>
        <w:t>in</w:t>
      </w:r>
      <w:r>
        <w:rPr>
          <w:color w:val="231F20"/>
          <w:spacing w:val="-2"/>
          <w:w w:val="105"/>
        </w:rPr>
        <w:t> </w:t>
      </w:r>
      <w:r>
        <w:rPr>
          <w:color w:val="231F20"/>
          <w:w w:val="105"/>
        </w:rPr>
        <w:t>The</w:t>
      </w:r>
      <w:r>
        <w:rPr>
          <w:color w:val="231F20"/>
          <w:spacing w:val="-2"/>
          <w:w w:val="105"/>
        </w:rPr>
        <w:t> </w:t>
      </w:r>
      <w:r>
        <w:rPr>
          <w:color w:val="231F20"/>
          <w:w w:val="105"/>
        </w:rPr>
        <w:t>Standard.</w:t>
      </w:r>
      <w:r>
        <w:rPr>
          <w:color w:val="231F20"/>
          <w:spacing w:val="-2"/>
          <w:w w:val="105"/>
        </w:rPr>
        <w:t> </w:t>
      </w:r>
      <w:r>
        <w:rPr>
          <w:color w:val="231F20"/>
          <w:w w:val="105"/>
        </w:rPr>
        <w:t>If</w:t>
      </w:r>
      <w:r>
        <w:rPr>
          <w:color w:val="231F20"/>
          <w:spacing w:val="-2"/>
          <w:w w:val="105"/>
        </w:rPr>
        <w:t> </w:t>
      </w:r>
      <w:r>
        <w:rPr>
          <w:color w:val="231F20"/>
          <w:w w:val="105"/>
        </w:rPr>
        <w:t>such</w:t>
      </w:r>
      <w:r>
        <w:rPr>
          <w:color w:val="231F20"/>
          <w:spacing w:val="-2"/>
          <w:w w:val="105"/>
        </w:rPr>
        <w:t> </w:t>
      </w:r>
      <w:r>
        <w:rPr>
          <w:color w:val="231F20"/>
          <w:w w:val="105"/>
        </w:rPr>
        <w:t>well-de</w:t>
      </w:r>
      <w:r>
        <w:rPr>
          <w:rFonts w:ascii="Courier New"/>
          <w:color w:val="231F20"/>
          <w:w w:val="105"/>
        </w:rPr>
        <w:t>fi</w:t>
      </w:r>
      <w:r>
        <w:rPr>
          <w:color w:val="231F20"/>
          <w:w w:val="105"/>
        </w:rPr>
        <w:t>ned</w:t>
      </w:r>
      <w:r>
        <w:rPr>
          <w:color w:val="231F20"/>
          <w:spacing w:val="-2"/>
          <w:w w:val="105"/>
        </w:rPr>
        <w:t> </w:t>
      </w:r>
      <w:r>
        <w:rPr>
          <w:color w:val="231F20"/>
          <w:w w:val="105"/>
        </w:rPr>
        <w:t>behaviours</w:t>
      </w:r>
      <w:r>
        <w:rPr>
          <w:color w:val="231F20"/>
          <w:spacing w:val="-2"/>
          <w:w w:val="105"/>
        </w:rPr>
        <w:t> </w:t>
      </w:r>
      <w:r>
        <w:rPr>
          <w:color w:val="231F20"/>
          <w:w w:val="105"/>
        </w:rPr>
        <w:t>are</w:t>
      </w:r>
      <w:r>
        <w:rPr>
          <w:color w:val="231F20"/>
          <w:spacing w:val="-2"/>
          <w:w w:val="105"/>
        </w:rPr>
        <w:t> </w:t>
      </w:r>
      <w:r>
        <w:rPr>
          <w:color w:val="231F20"/>
          <w:w w:val="105"/>
        </w:rPr>
        <w:t>relied</w:t>
      </w:r>
      <w:r>
        <w:rPr>
          <w:color w:val="231F20"/>
          <w:spacing w:val="-2"/>
          <w:w w:val="105"/>
        </w:rPr>
        <w:t> </w:t>
      </w:r>
      <w:r>
        <w:rPr>
          <w:color w:val="231F20"/>
          <w:w w:val="105"/>
        </w:rPr>
        <w:t>upon, </w:t>
      </w:r>
      <w:r>
        <w:rPr>
          <w:color w:val="231F20"/>
        </w:rPr>
        <w:t>including</w:t>
      </w:r>
      <w:r>
        <w:rPr>
          <w:color w:val="231F20"/>
          <w:spacing w:val="-1"/>
        </w:rPr>
        <w:t> </w:t>
      </w:r>
      <w:r>
        <w:rPr>
          <w:color w:val="231F20"/>
        </w:rPr>
        <w:t>by</w:t>
      </w:r>
      <w:r>
        <w:rPr>
          <w:color w:val="231F20"/>
          <w:spacing w:val="-1"/>
        </w:rPr>
        <w:t> </w:t>
      </w:r>
      <w:r>
        <w:rPr>
          <w:color w:val="231F20"/>
        </w:rPr>
        <w:t>means</w:t>
      </w:r>
      <w:r>
        <w:rPr>
          <w:color w:val="231F20"/>
          <w:spacing w:val="-1"/>
        </w:rPr>
        <w:t> </w:t>
      </w:r>
      <w:r>
        <w:rPr>
          <w:color w:val="231F20"/>
        </w:rPr>
        <w:t>of</w:t>
      </w:r>
      <w:r>
        <w:rPr>
          <w:color w:val="231F20"/>
          <w:spacing w:val="-1"/>
        </w:rPr>
        <w:t> </w:t>
      </w:r>
      <w:r>
        <w:rPr>
          <w:color w:val="231F20"/>
        </w:rPr>
        <w:t>a</w:t>
      </w:r>
      <w:r>
        <w:rPr>
          <w:color w:val="231F20"/>
          <w:spacing w:val="-1"/>
        </w:rPr>
        <w:t> </w:t>
      </w:r>
      <w:r>
        <w:rPr>
          <w:color w:val="231F20"/>
        </w:rPr>
        <w:t>language</w:t>
      </w:r>
      <w:r>
        <w:rPr>
          <w:color w:val="231F20"/>
          <w:spacing w:val="-1"/>
        </w:rPr>
        <w:t> </w:t>
      </w:r>
      <w:r>
        <w:rPr>
          <w:color w:val="231F20"/>
        </w:rPr>
        <w:t>extension,</w:t>
      </w:r>
      <w:r>
        <w:rPr>
          <w:color w:val="231F20"/>
          <w:spacing w:val="-1"/>
        </w:rPr>
        <w:t> </w:t>
      </w:r>
      <w:r>
        <w:rPr>
          <w:color w:val="231F20"/>
        </w:rPr>
        <w:t>it</w:t>
      </w:r>
      <w:r>
        <w:rPr>
          <w:color w:val="231F20"/>
          <w:spacing w:val="-1"/>
        </w:rPr>
        <w:t> </w:t>
      </w:r>
      <w:r>
        <w:rPr>
          <w:color w:val="231F20"/>
        </w:rPr>
        <w:t>will</w:t>
      </w:r>
      <w:r>
        <w:rPr>
          <w:color w:val="231F20"/>
          <w:spacing w:val="-1"/>
        </w:rPr>
        <w:t> </w:t>
      </w:r>
      <w:r>
        <w:rPr>
          <w:color w:val="231F20"/>
        </w:rPr>
        <w:t>be</w:t>
      </w:r>
      <w:r>
        <w:rPr>
          <w:color w:val="231F20"/>
          <w:spacing w:val="-1"/>
        </w:rPr>
        <w:t> </w:t>
      </w:r>
      <w:r>
        <w:rPr>
          <w:color w:val="231F20"/>
        </w:rPr>
        <w:t>necessary</w:t>
      </w:r>
      <w:r>
        <w:rPr>
          <w:color w:val="231F20"/>
          <w:spacing w:val="-1"/>
        </w:rPr>
        <w:t> </w:t>
      </w:r>
      <w:r>
        <w:rPr>
          <w:color w:val="231F20"/>
        </w:rPr>
        <w:t>to</w:t>
      </w:r>
      <w:r>
        <w:rPr>
          <w:color w:val="231F20"/>
          <w:spacing w:val="-1"/>
        </w:rPr>
        <w:t> </w:t>
      </w:r>
      <w:r>
        <w:rPr>
          <w:color w:val="231F20"/>
        </w:rPr>
        <w:t>deviate</w:t>
      </w:r>
      <w:r>
        <w:rPr>
          <w:color w:val="231F20"/>
          <w:spacing w:val="-1"/>
        </w:rPr>
        <w:t> </w:t>
      </w:r>
      <w:r>
        <w:rPr>
          <w:color w:val="231F20"/>
        </w:rPr>
        <w:t>this</w:t>
      </w:r>
      <w:r>
        <w:rPr>
          <w:color w:val="231F20"/>
          <w:spacing w:val="-1"/>
        </w:rPr>
        <w:t> </w:t>
      </w:r>
      <w:r>
        <w:rPr>
          <w:color w:val="231F20"/>
        </w:rPr>
        <w:t>rule</w:t>
      </w:r>
      <w:r>
        <w:rPr>
          <w:color w:val="231F20"/>
          <w:spacing w:val="-1"/>
        </w:rPr>
        <w:t> </w:t>
      </w:r>
      <w:r>
        <w:rPr>
          <w:color w:val="231F20"/>
        </w:rPr>
        <w:t>in</w:t>
      </w:r>
      <w:r>
        <w:rPr>
          <w:color w:val="231F20"/>
          <w:spacing w:val="-1"/>
        </w:rPr>
        <w:t> </w:t>
      </w:r>
      <w:r>
        <w:rPr>
          <w:color w:val="231F20"/>
        </w:rPr>
        <w:t>respect</w:t>
      </w:r>
      <w:r>
        <w:rPr>
          <w:color w:val="231F20"/>
          <w:spacing w:val="-1"/>
        </w:rPr>
        <w:t> </w:t>
      </w:r>
      <w:r>
        <w:rPr>
          <w:color w:val="231F20"/>
        </w:rPr>
        <w:t>of</w:t>
      </w:r>
      <w:r>
        <w:rPr>
          <w:color w:val="231F20"/>
          <w:spacing w:val="-1"/>
        </w:rPr>
        <w:t> </w:t>
      </w:r>
      <w:r>
        <w:rPr>
          <w:color w:val="231F20"/>
        </w:rPr>
        <w:t>those </w:t>
      </w:r>
      <w:r>
        <w:rPr>
          <w:color w:val="231F20"/>
          <w:spacing w:val="-2"/>
          <w:w w:val="105"/>
        </w:rPr>
        <w:t>behaviours.</w:t>
      </w:r>
    </w:p>
    <w:p>
      <w:pPr>
        <w:pStyle w:val="BodyText"/>
        <w:spacing w:before="36"/>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8">
        <w:r>
          <w:rPr>
            <w:color w:val="231F20"/>
          </w:rPr>
          <w:t>Dir</w:t>
        </w:r>
        <w:r>
          <w:rPr>
            <w:color w:val="231F20"/>
            <w:spacing w:val="3"/>
          </w:rPr>
          <w:t> </w:t>
        </w:r>
        <w:r>
          <w:rPr>
            <w:color w:val="231F20"/>
            <w:spacing w:val="-5"/>
          </w:rPr>
          <w:t>4.1</w:t>
        </w:r>
      </w:hyperlink>
    </w:p>
    <w:p>
      <w:pPr>
        <w:pStyle w:val="BodyText"/>
        <w:spacing w:before="188"/>
      </w:pPr>
    </w:p>
    <w:p>
      <w:pPr>
        <w:pStyle w:val="Heading3"/>
        <w:numPr>
          <w:ilvl w:val="1"/>
          <w:numId w:val="2"/>
        </w:numPr>
        <w:tabs>
          <w:tab w:pos="1914" w:val="left" w:leader="none"/>
        </w:tabs>
        <w:spacing w:line="240" w:lineRule="auto" w:before="0" w:after="0"/>
        <w:ind w:left="1914" w:right="0" w:hanging="720"/>
        <w:jc w:val="left"/>
      </w:pPr>
      <w:r>
        <w:rPr>
          <w:color w:val="98002E"/>
          <w:spacing w:val="-2"/>
          <w:w w:val="105"/>
        </w:rPr>
        <w:t>Unused</w:t>
      </w:r>
      <w:r>
        <w:rPr>
          <w:color w:val="98002E"/>
          <w:spacing w:val="-14"/>
          <w:w w:val="105"/>
        </w:rPr>
        <w:t> </w:t>
      </w:r>
      <w:r>
        <w:rPr>
          <w:color w:val="98002E"/>
          <w:spacing w:val="-4"/>
          <w:w w:val="105"/>
        </w:rPr>
        <w:t>code</w:t>
      </w:r>
    </w:p>
    <w:p>
      <w:pPr>
        <w:pStyle w:val="BodyText"/>
        <w:spacing w:before="123"/>
      </w:pPr>
      <w:r>
        <w:rPr/>
        <mc:AlternateContent>
          <mc:Choice Requires="wps">
            <w:drawing>
              <wp:anchor distT="0" distB="0" distL="0" distR="0" allowOverlap="1" layoutInCell="1" locked="0" behindDoc="1" simplePos="0" relativeHeight="487641600">
                <wp:simplePos x="0" y="0"/>
                <wp:positionH relativeFrom="page">
                  <wp:posOffset>898245</wp:posOffset>
                </wp:positionH>
                <wp:positionV relativeFrom="paragraph">
                  <wp:posOffset>239522</wp:posOffset>
                </wp:positionV>
                <wp:extent cx="5760085" cy="260985"/>
                <wp:effectExtent l="0" t="0" r="0" b="0"/>
                <wp:wrapTopAndBottom/>
                <wp:docPr id="149" name="Textbox 149"/>
                <wp:cNvGraphicFramePr>
                  <a:graphicFrameLocks/>
                </wp:cNvGraphicFramePr>
                <a:graphic>
                  <a:graphicData uri="http://schemas.microsoft.com/office/word/2010/wordprocessingShape">
                    <wps:wsp>
                      <wps:cNvPr id="149" name="Textbox 149"/>
                      <wps:cNvSpPr txBox="1"/>
                      <wps:spPr>
                        <a:xfrm>
                          <a:off x="0" y="0"/>
                          <a:ext cx="5760085" cy="260985"/>
                        </a:xfrm>
                        <a:prstGeom prst="rect">
                          <a:avLst/>
                        </a:prstGeom>
                        <a:solidFill>
                          <a:srgbClr val="E2B6B2"/>
                        </a:solidFill>
                      </wps:spPr>
                      <wps:txbx>
                        <w:txbxContent>
                          <w:p>
                            <w:pPr>
                              <w:tabs>
                                <w:tab w:pos="1474" w:val="left" w:leader="none"/>
                              </w:tabs>
                              <w:spacing w:before="71"/>
                              <w:ind w:left="56" w:right="0" w:firstLine="0"/>
                              <w:jc w:val="left"/>
                              <w:rPr>
                                <w:rFonts w:ascii="Trebuchet MS"/>
                                <w:i/>
                                <w:color w:val="000000"/>
                                <w:sz w:val="24"/>
                              </w:rPr>
                            </w:pPr>
                            <w:r>
                              <w:rPr>
                                <w:color w:val="231F20"/>
                                <w:spacing w:val="-8"/>
                                <w:sz w:val="24"/>
                              </w:rPr>
                              <w:t>Rule</w:t>
                            </w:r>
                            <w:r>
                              <w:rPr>
                                <w:color w:val="231F20"/>
                                <w:spacing w:val="-5"/>
                                <w:sz w:val="24"/>
                              </w:rPr>
                              <w:t> 2.1</w:t>
                            </w:r>
                            <w:r>
                              <w:rPr>
                                <w:color w:val="231F20"/>
                                <w:sz w:val="24"/>
                              </w:rPr>
                              <w:tab/>
                              <w:t>A</w:t>
                            </w:r>
                            <w:r>
                              <w:rPr>
                                <w:color w:val="231F20"/>
                                <w:spacing w:val="-17"/>
                                <w:sz w:val="24"/>
                              </w:rPr>
                              <w:t> </w:t>
                            </w:r>
                            <w:r>
                              <w:rPr>
                                <w:color w:val="231F20"/>
                                <w:sz w:val="24"/>
                              </w:rPr>
                              <w:t>project</w:t>
                            </w:r>
                            <w:r>
                              <w:rPr>
                                <w:color w:val="231F20"/>
                                <w:spacing w:val="-16"/>
                                <w:sz w:val="24"/>
                              </w:rPr>
                              <w:t> </w:t>
                            </w:r>
                            <w:r>
                              <w:rPr>
                                <w:color w:val="231F20"/>
                                <w:sz w:val="24"/>
                              </w:rPr>
                              <w:t>shall</w:t>
                            </w:r>
                            <w:r>
                              <w:rPr>
                                <w:color w:val="231F20"/>
                                <w:spacing w:val="-15"/>
                                <w:sz w:val="24"/>
                              </w:rPr>
                              <w:t> </w:t>
                            </w:r>
                            <w:r>
                              <w:rPr>
                                <w:color w:val="231F20"/>
                                <w:sz w:val="24"/>
                              </w:rPr>
                              <w:t>not</w:t>
                            </w:r>
                            <w:r>
                              <w:rPr>
                                <w:color w:val="231F20"/>
                                <w:spacing w:val="-15"/>
                                <w:sz w:val="24"/>
                              </w:rPr>
                              <w:t> </w:t>
                            </w:r>
                            <w:r>
                              <w:rPr>
                                <w:color w:val="231F20"/>
                                <w:sz w:val="24"/>
                              </w:rPr>
                              <w:t>contain</w:t>
                            </w:r>
                            <w:r>
                              <w:rPr>
                                <w:color w:val="231F20"/>
                                <w:spacing w:val="-16"/>
                                <w:sz w:val="24"/>
                              </w:rPr>
                              <w:t> </w:t>
                            </w:r>
                            <w:r>
                              <w:rPr>
                                <w:rFonts w:ascii="Trebuchet MS"/>
                                <w:i/>
                                <w:color w:val="231F20"/>
                                <w:sz w:val="24"/>
                              </w:rPr>
                              <w:t>unreachable</w:t>
                            </w:r>
                            <w:r>
                              <w:rPr>
                                <w:rFonts w:ascii="Trebuchet MS"/>
                                <w:i/>
                                <w:color w:val="231F20"/>
                                <w:spacing w:val="-18"/>
                                <w:sz w:val="24"/>
                              </w:rPr>
                              <w:t> </w:t>
                            </w:r>
                            <w:r>
                              <w:rPr>
                                <w:rFonts w:ascii="Trebuchet MS"/>
                                <w:i/>
                                <w:color w:val="231F20"/>
                                <w:spacing w:val="-4"/>
                                <w:sz w:val="24"/>
                              </w:rPr>
                              <w:t>code</w:t>
                            </w:r>
                          </w:p>
                        </w:txbxContent>
                      </wps:txbx>
                      <wps:bodyPr wrap="square" lIns="0" tIns="0" rIns="0" bIns="0" rtlCol="0">
                        <a:noAutofit/>
                      </wps:bodyPr>
                    </wps:wsp>
                  </a:graphicData>
                </a:graphic>
              </wp:anchor>
            </w:drawing>
          </mc:Choice>
          <mc:Fallback>
            <w:pict>
              <v:shape style="position:absolute;margin-left:70.727997pt;margin-top:18.860027pt;width:453.55pt;height:20.55pt;mso-position-horizontal-relative:page;mso-position-vertical-relative:paragraph;z-index:-15674880;mso-wrap-distance-left:0;mso-wrap-distance-right:0" type="#_x0000_t202" id="docshape106" filled="true" fillcolor="#e2b6b2" stroked="false">
                <v:textbox inset="0,0,0,0">
                  <w:txbxContent>
                    <w:p>
                      <w:pPr>
                        <w:tabs>
                          <w:tab w:pos="1474" w:val="left" w:leader="none"/>
                        </w:tabs>
                        <w:spacing w:before="71"/>
                        <w:ind w:left="56" w:right="0" w:firstLine="0"/>
                        <w:jc w:val="left"/>
                        <w:rPr>
                          <w:rFonts w:ascii="Trebuchet MS"/>
                          <w:i/>
                          <w:color w:val="000000"/>
                          <w:sz w:val="24"/>
                        </w:rPr>
                      </w:pPr>
                      <w:r>
                        <w:rPr>
                          <w:color w:val="231F20"/>
                          <w:spacing w:val="-8"/>
                          <w:sz w:val="24"/>
                        </w:rPr>
                        <w:t>Rule</w:t>
                      </w:r>
                      <w:r>
                        <w:rPr>
                          <w:color w:val="231F20"/>
                          <w:spacing w:val="-5"/>
                          <w:sz w:val="24"/>
                        </w:rPr>
                        <w:t> 2.1</w:t>
                      </w:r>
                      <w:r>
                        <w:rPr>
                          <w:color w:val="231F20"/>
                          <w:sz w:val="24"/>
                        </w:rPr>
                        <w:tab/>
                        <w:t>A</w:t>
                      </w:r>
                      <w:r>
                        <w:rPr>
                          <w:color w:val="231F20"/>
                          <w:spacing w:val="-17"/>
                          <w:sz w:val="24"/>
                        </w:rPr>
                        <w:t> </w:t>
                      </w:r>
                      <w:r>
                        <w:rPr>
                          <w:color w:val="231F20"/>
                          <w:sz w:val="24"/>
                        </w:rPr>
                        <w:t>project</w:t>
                      </w:r>
                      <w:r>
                        <w:rPr>
                          <w:color w:val="231F20"/>
                          <w:spacing w:val="-16"/>
                          <w:sz w:val="24"/>
                        </w:rPr>
                        <w:t> </w:t>
                      </w:r>
                      <w:r>
                        <w:rPr>
                          <w:color w:val="231F20"/>
                          <w:sz w:val="24"/>
                        </w:rPr>
                        <w:t>shall</w:t>
                      </w:r>
                      <w:r>
                        <w:rPr>
                          <w:color w:val="231F20"/>
                          <w:spacing w:val="-15"/>
                          <w:sz w:val="24"/>
                        </w:rPr>
                        <w:t> </w:t>
                      </w:r>
                      <w:r>
                        <w:rPr>
                          <w:color w:val="231F20"/>
                          <w:sz w:val="24"/>
                        </w:rPr>
                        <w:t>not</w:t>
                      </w:r>
                      <w:r>
                        <w:rPr>
                          <w:color w:val="231F20"/>
                          <w:spacing w:val="-15"/>
                          <w:sz w:val="24"/>
                        </w:rPr>
                        <w:t> </w:t>
                      </w:r>
                      <w:r>
                        <w:rPr>
                          <w:color w:val="231F20"/>
                          <w:sz w:val="24"/>
                        </w:rPr>
                        <w:t>contain</w:t>
                      </w:r>
                      <w:r>
                        <w:rPr>
                          <w:color w:val="231F20"/>
                          <w:spacing w:val="-16"/>
                          <w:sz w:val="24"/>
                        </w:rPr>
                        <w:t> </w:t>
                      </w:r>
                      <w:r>
                        <w:rPr>
                          <w:rFonts w:ascii="Trebuchet MS"/>
                          <w:i/>
                          <w:color w:val="231F20"/>
                          <w:sz w:val="24"/>
                        </w:rPr>
                        <w:t>unreachable</w:t>
                      </w:r>
                      <w:r>
                        <w:rPr>
                          <w:rFonts w:ascii="Trebuchet MS"/>
                          <w:i/>
                          <w:color w:val="231F20"/>
                          <w:spacing w:val="-18"/>
                          <w:sz w:val="24"/>
                        </w:rPr>
                        <w:t> </w:t>
                      </w:r>
                      <w:r>
                        <w:rPr>
                          <w:rFonts w:ascii="Trebuchet MS"/>
                          <w:i/>
                          <w:color w:val="231F20"/>
                          <w:spacing w:val="-4"/>
                          <w:sz w:val="24"/>
                        </w:rPr>
                        <w:t>code</w:t>
                      </w:r>
                    </w:p>
                  </w:txbxContent>
                </v:textbox>
                <v:fill type="solid"/>
                <w10:wrap type="topAndBottom"/>
              </v:shape>
            </w:pict>
          </mc:Fallback>
        </mc:AlternateContent>
      </w:r>
    </w:p>
    <w:p>
      <w:pPr>
        <w:pStyle w:val="BodyText"/>
        <w:spacing w:before="133"/>
        <w:ind w:left="5288"/>
      </w:pPr>
      <w:r>
        <w:rPr>
          <w:color w:val="231F20"/>
          <w:spacing w:val="-2"/>
        </w:rPr>
        <w:t>[IEC</w:t>
      </w:r>
      <w:r>
        <w:rPr>
          <w:color w:val="231F20"/>
          <w:spacing w:val="-12"/>
        </w:rPr>
        <w:t> </w:t>
      </w:r>
      <w:r>
        <w:rPr>
          <w:color w:val="231F20"/>
          <w:spacing w:val="-2"/>
        </w:rPr>
        <w:t>61508-7</w:t>
      </w:r>
      <w:r>
        <w:rPr>
          <w:color w:val="231F20"/>
          <w:spacing w:val="-11"/>
        </w:rPr>
        <w:t> </w:t>
      </w:r>
      <w:r>
        <w:rPr>
          <w:color w:val="231F20"/>
          <w:spacing w:val="-2"/>
        </w:rPr>
        <w:t>Section</w:t>
      </w:r>
      <w:r>
        <w:rPr>
          <w:color w:val="231F20"/>
          <w:spacing w:val="-11"/>
        </w:rPr>
        <w:t> </w:t>
      </w:r>
      <w:r>
        <w:rPr>
          <w:color w:val="231F20"/>
          <w:spacing w:val="-2"/>
        </w:rPr>
        <w:t>C.5.9],</w:t>
      </w:r>
      <w:r>
        <w:rPr>
          <w:color w:val="231F20"/>
          <w:spacing w:val="-12"/>
        </w:rPr>
        <w:t> </w:t>
      </w:r>
      <w:r>
        <w:rPr>
          <w:color w:val="231F20"/>
          <w:spacing w:val="-2"/>
        </w:rPr>
        <w:t>[DO-178C</w:t>
      </w:r>
      <w:r>
        <w:rPr>
          <w:color w:val="231F20"/>
          <w:spacing w:val="-11"/>
        </w:rPr>
        <w:t> </w:t>
      </w:r>
      <w:r>
        <w:rPr>
          <w:color w:val="231F20"/>
          <w:spacing w:val="-2"/>
        </w:rPr>
        <w:t>Section</w:t>
      </w:r>
      <w:r>
        <w:rPr>
          <w:color w:val="231F20"/>
          <w:spacing w:val="-11"/>
        </w:rPr>
        <w:t> </w:t>
      </w:r>
      <w:r>
        <w:rPr>
          <w:color w:val="231F20"/>
          <w:spacing w:val="-2"/>
        </w:rPr>
        <w:t>6.4.4.3.c]</w:t>
      </w:r>
    </w:p>
    <w:p>
      <w:pPr>
        <w:pStyle w:val="BodyText"/>
        <w:tabs>
          <w:tab w:pos="2668" w:val="left" w:leader="none"/>
        </w:tabs>
        <w:spacing w:before="139"/>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rPr>
        <w:t>Undecidable,</w:t>
      </w:r>
      <w:r>
        <w:rPr>
          <w:color w:val="231F20"/>
          <w:spacing w:val="-2"/>
        </w:rPr>
        <w:t> 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w w:val="105"/>
        </w:rPr>
        <w:t>Rationale</w:t>
      </w:r>
    </w:p>
    <w:p>
      <w:pPr>
        <w:pStyle w:val="BodyText"/>
        <w:spacing w:line="247" w:lineRule="auto" w:before="215"/>
        <w:ind w:left="1194" w:right="1137" w:hanging="1"/>
        <w:jc w:val="both"/>
      </w:pPr>
      <w:r>
        <w:rPr>
          <w:color w:val="231F20"/>
        </w:rPr>
        <w:t>Provided that a program does not exhibit any unde</w:t>
      </w:r>
      <w:r>
        <w:rPr>
          <w:rFonts w:ascii="Courier New" w:hAnsi="Courier New"/>
          <w:color w:val="231F20"/>
        </w:rPr>
        <w:t>fi</w:t>
      </w:r>
      <w:r>
        <w:rPr>
          <w:color w:val="231F20"/>
        </w:rPr>
        <w:t>ned behaviour, </w:t>
      </w:r>
      <w:r>
        <w:rPr>
          <w:rFonts w:ascii="Trebuchet MS" w:hAnsi="Trebuchet MS"/>
          <w:i/>
          <w:color w:val="231F20"/>
        </w:rPr>
        <w:t>unreachable code </w:t>
      </w:r>
      <w:r>
        <w:rPr>
          <w:color w:val="231F20"/>
        </w:rPr>
        <w:t>cannot be executed and cannot have any e</w:t>
      </w:r>
      <w:r>
        <w:rPr>
          <w:rFonts w:ascii="Courier New" w:hAnsi="Courier New"/>
          <w:color w:val="231F20"/>
        </w:rPr>
        <w:t>ff</w:t>
      </w:r>
      <w:r>
        <w:rPr>
          <w:color w:val="231F20"/>
        </w:rPr>
        <w:t>ect on the program’s outputs. The presence of </w:t>
      </w:r>
      <w:r>
        <w:rPr>
          <w:rFonts w:ascii="Trebuchet MS" w:hAnsi="Trebuchet MS"/>
          <w:i/>
          <w:color w:val="231F20"/>
        </w:rPr>
        <w:t>unreachable code</w:t>
      </w:r>
      <w:r>
        <w:rPr>
          <w:rFonts w:ascii="Trebuchet MS" w:hAnsi="Trebuchet MS"/>
          <w:i/>
          <w:color w:val="231F20"/>
        </w:rPr>
        <w:t> </w:t>
      </w:r>
      <w:r>
        <w:rPr>
          <w:color w:val="231F20"/>
        </w:rPr>
        <w:t>may therefore indicate an error in the program’s logic.</w:t>
      </w:r>
    </w:p>
    <w:p>
      <w:pPr>
        <w:pStyle w:val="BodyText"/>
        <w:rPr>
          <w:sz w:val="28"/>
        </w:rPr>
      </w:pPr>
    </w:p>
    <w:p>
      <w:pPr>
        <w:pStyle w:val="BodyText"/>
        <w:rPr>
          <w:sz w:val="28"/>
        </w:rPr>
      </w:pPr>
    </w:p>
    <w:p>
      <w:pPr>
        <w:pStyle w:val="BodyText"/>
        <w:spacing w:before="125"/>
        <w:rPr>
          <w:sz w:val="28"/>
        </w:rPr>
      </w:pPr>
    </w:p>
    <w:p>
      <w:pPr>
        <w:pStyle w:val="Heading3"/>
        <w:spacing w:before="1"/>
        <w:ind w:left="0" w:right="259"/>
        <w:jc w:val="right"/>
      </w:pPr>
      <w:r>
        <w:rPr/>
        <mc:AlternateContent>
          <mc:Choice Requires="wps">
            <w:drawing>
              <wp:anchor distT="0" distB="0" distL="0" distR="0" allowOverlap="1" layoutInCell="1" locked="0" behindDoc="0" simplePos="0" relativeHeight="15782912">
                <wp:simplePos x="0" y="0"/>
                <wp:positionH relativeFrom="page">
                  <wp:posOffset>6909599</wp:posOffset>
                </wp:positionH>
                <wp:positionV relativeFrom="paragraph">
                  <wp:posOffset>-170630</wp:posOffset>
                </wp:positionV>
                <wp:extent cx="1270" cy="540385"/>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544.062988pt,29.084522pt" to="544.062988pt,-13.435478pt" stroked="true" strokeweight="5pt" strokecolor="#98002e">
                <v:stroke dashstyle="solid"/>
                <w10:wrap type="none"/>
              </v:line>
            </w:pict>
          </mc:Fallback>
        </mc:AlternateContent>
      </w:r>
      <w:r>
        <w:rPr>
          <w:color w:val="231F20"/>
          <w:spacing w:val="-5"/>
        </w:rPr>
        <w:t>39</w:t>
      </w:r>
    </w:p>
    <w:p>
      <w:pPr>
        <w:spacing w:after="0"/>
        <w:jc w:val="right"/>
        <w:sectPr>
          <w:pgSz w:w="11910" w:h="16840"/>
          <w:pgMar w:header="0" w:footer="658" w:top="680" w:bottom="920" w:left="220" w:right="280"/>
        </w:sectPr>
      </w:pPr>
    </w:p>
    <w:p>
      <w:pPr>
        <w:pStyle w:val="BodyText"/>
        <w:spacing w:line="264" w:lineRule="auto" w:before="96"/>
        <w:ind w:left="1194" w:right="1138"/>
        <w:jc w:val="both"/>
      </w:pPr>
      <w:r>
        <w:rPr/>
        <mc:AlternateContent>
          <mc:Choice Requires="wps">
            <w:drawing>
              <wp:anchor distT="0" distB="0" distL="0" distR="0" allowOverlap="1" layoutInCell="1" locked="0" behindDoc="0" simplePos="0" relativeHeight="15784448">
                <wp:simplePos x="0" y="0"/>
                <wp:positionH relativeFrom="page">
                  <wp:posOffset>351439</wp:posOffset>
                </wp:positionH>
                <wp:positionV relativeFrom="paragraph">
                  <wp:posOffset>70802</wp:posOffset>
                </wp:positionV>
                <wp:extent cx="267970" cy="132143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5.575pt;width:21.1pt;height:104.05pt;mso-position-horizontal-relative:page;mso-position-vertical-relative:paragraph;z-index:15784448" type="#_x0000_t202" id="docshape107"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rPr>
        <w:t>A</w:t>
      </w:r>
      <w:r>
        <w:rPr>
          <w:color w:val="231F20"/>
          <w:spacing w:val="-14"/>
        </w:rPr>
        <w:t> </w:t>
      </w:r>
      <w:r>
        <w:rPr>
          <w:color w:val="231F20"/>
        </w:rPr>
        <w:t>compiler</w:t>
      </w:r>
      <w:r>
        <w:rPr>
          <w:color w:val="231F20"/>
          <w:spacing w:val="-14"/>
        </w:rPr>
        <w:t> </w:t>
      </w:r>
      <w:r>
        <w:rPr>
          <w:color w:val="231F20"/>
        </w:rPr>
        <w:t>is</w:t>
      </w:r>
      <w:r>
        <w:rPr>
          <w:color w:val="231F20"/>
          <w:spacing w:val="-14"/>
        </w:rPr>
        <w:t> </w:t>
      </w:r>
      <w:r>
        <w:rPr>
          <w:color w:val="231F20"/>
        </w:rPr>
        <w:t>permitted</w:t>
      </w:r>
      <w:r>
        <w:rPr>
          <w:color w:val="231F20"/>
          <w:spacing w:val="-14"/>
        </w:rPr>
        <w:t> </w:t>
      </w:r>
      <w:r>
        <w:rPr>
          <w:color w:val="231F20"/>
        </w:rPr>
        <w:t>to</w:t>
      </w:r>
      <w:r>
        <w:rPr>
          <w:color w:val="231F20"/>
          <w:spacing w:val="-14"/>
        </w:rPr>
        <w:t> </w:t>
      </w:r>
      <w:r>
        <w:rPr>
          <w:color w:val="231F20"/>
        </w:rPr>
        <w:t>remove</w:t>
      </w:r>
      <w:r>
        <w:rPr>
          <w:color w:val="231F20"/>
          <w:spacing w:val="-14"/>
        </w:rPr>
        <w:t> </w:t>
      </w:r>
      <w:r>
        <w:rPr>
          <w:color w:val="231F20"/>
        </w:rPr>
        <w:t>any</w:t>
      </w:r>
      <w:r>
        <w:rPr>
          <w:color w:val="231F20"/>
          <w:spacing w:val="-14"/>
        </w:rPr>
        <w:t> </w:t>
      </w:r>
      <w:r>
        <w:rPr>
          <w:rFonts w:ascii="Trebuchet MS"/>
          <w:i/>
          <w:color w:val="231F20"/>
        </w:rPr>
        <w:t>unreachable</w:t>
      </w:r>
      <w:r>
        <w:rPr>
          <w:rFonts w:ascii="Trebuchet MS"/>
          <w:i/>
          <w:color w:val="231F20"/>
          <w:spacing w:val="-15"/>
        </w:rPr>
        <w:t> </w:t>
      </w:r>
      <w:r>
        <w:rPr>
          <w:rFonts w:ascii="Trebuchet MS"/>
          <w:i/>
          <w:color w:val="231F20"/>
        </w:rPr>
        <w:t>code</w:t>
      </w:r>
      <w:r>
        <w:rPr>
          <w:rFonts w:ascii="Trebuchet MS"/>
          <w:i/>
          <w:color w:val="231F20"/>
          <w:spacing w:val="-15"/>
        </w:rPr>
        <w:t> </w:t>
      </w:r>
      <w:r>
        <w:rPr>
          <w:color w:val="231F20"/>
        </w:rPr>
        <w:t>although</w:t>
      </w:r>
      <w:r>
        <w:rPr>
          <w:color w:val="231F20"/>
          <w:spacing w:val="-14"/>
        </w:rPr>
        <w:t> </w:t>
      </w:r>
      <w:r>
        <w:rPr>
          <w:color w:val="231F20"/>
        </w:rPr>
        <w:t>it</w:t>
      </w:r>
      <w:r>
        <w:rPr>
          <w:color w:val="231F20"/>
          <w:spacing w:val="-14"/>
        </w:rPr>
        <w:t> </w:t>
      </w:r>
      <w:r>
        <w:rPr>
          <w:color w:val="231F20"/>
        </w:rPr>
        <w:t>does</w:t>
      </w:r>
      <w:r>
        <w:rPr>
          <w:color w:val="231F20"/>
          <w:spacing w:val="-14"/>
        </w:rPr>
        <w:t> </w:t>
      </w:r>
      <w:r>
        <w:rPr>
          <w:color w:val="231F20"/>
        </w:rPr>
        <w:t>not</w:t>
      </w:r>
      <w:r>
        <w:rPr>
          <w:color w:val="231F20"/>
          <w:spacing w:val="-13"/>
        </w:rPr>
        <w:t> </w:t>
      </w:r>
      <w:r>
        <w:rPr>
          <w:color w:val="231F20"/>
        </w:rPr>
        <w:t>have</w:t>
      </w:r>
      <w:r>
        <w:rPr>
          <w:color w:val="231F20"/>
          <w:spacing w:val="-14"/>
        </w:rPr>
        <w:t> </w:t>
      </w:r>
      <w:r>
        <w:rPr>
          <w:color w:val="231F20"/>
        </w:rPr>
        <w:t>to</w:t>
      </w:r>
      <w:r>
        <w:rPr>
          <w:color w:val="231F20"/>
          <w:spacing w:val="-14"/>
        </w:rPr>
        <w:t> </w:t>
      </w:r>
      <w:r>
        <w:rPr>
          <w:color w:val="231F20"/>
        </w:rPr>
        <w:t>do</w:t>
      </w:r>
      <w:r>
        <w:rPr>
          <w:color w:val="231F20"/>
          <w:spacing w:val="-14"/>
        </w:rPr>
        <w:t> </w:t>
      </w:r>
      <w:r>
        <w:rPr>
          <w:color w:val="231F20"/>
        </w:rPr>
        <w:t>so.</w:t>
      </w:r>
      <w:r>
        <w:rPr>
          <w:color w:val="231F20"/>
          <w:spacing w:val="-14"/>
        </w:rPr>
        <w:t> </w:t>
      </w:r>
      <w:r>
        <w:rPr>
          <w:rFonts w:ascii="Trebuchet MS"/>
          <w:i/>
          <w:color w:val="231F20"/>
        </w:rPr>
        <w:t>Unreachable</w:t>
      </w:r>
      <w:r>
        <w:rPr>
          <w:rFonts w:ascii="Trebuchet MS"/>
          <w:i/>
          <w:color w:val="231F20"/>
        </w:rPr>
        <w:t> code </w:t>
      </w:r>
      <w:r>
        <w:rPr>
          <w:color w:val="231F20"/>
        </w:rPr>
        <w:t>that is not removed by the compiler wastes resources, for example:</w:t>
      </w:r>
    </w:p>
    <w:p>
      <w:pPr>
        <w:pStyle w:val="ListParagraph"/>
        <w:numPr>
          <w:ilvl w:val="0"/>
          <w:numId w:val="28"/>
        </w:numPr>
        <w:tabs>
          <w:tab w:pos="1920" w:val="left" w:leader="none"/>
        </w:tabs>
        <w:spacing w:line="240" w:lineRule="auto" w:before="168" w:after="0"/>
        <w:ind w:left="1920" w:right="0" w:hanging="363"/>
        <w:jc w:val="left"/>
        <w:rPr>
          <w:sz w:val="20"/>
        </w:rPr>
      </w:pPr>
      <w:r>
        <w:rPr>
          <w:color w:val="231F20"/>
          <w:sz w:val="20"/>
        </w:rPr>
        <w:t>It</w:t>
      </w:r>
      <w:r>
        <w:rPr>
          <w:color w:val="231F20"/>
          <w:spacing w:val="1"/>
          <w:sz w:val="20"/>
        </w:rPr>
        <w:t> </w:t>
      </w:r>
      <w:r>
        <w:rPr>
          <w:color w:val="231F20"/>
          <w:sz w:val="20"/>
        </w:rPr>
        <w:t>occupies</w:t>
      </w:r>
      <w:r>
        <w:rPr>
          <w:color w:val="231F20"/>
          <w:spacing w:val="2"/>
          <w:sz w:val="20"/>
        </w:rPr>
        <w:t> </w:t>
      </w:r>
      <w:r>
        <w:rPr>
          <w:color w:val="231F20"/>
          <w:sz w:val="20"/>
        </w:rPr>
        <w:t>space</w:t>
      </w:r>
      <w:r>
        <w:rPr>
          <w:color w:val="231F20"/>
          <w:spacing w:val="2"/>
          <w:sz w:val="20"/>
        </w:rPr>
        <w:t> </w:t>
      </w:r>
      <w:r>
        <w:rPr>
          <w:color w:val="231F20"/>
          <w:sz w:val="20"/>
        </w:rPr>
        <w:t>in</w:t>
      </w:r>
      <w:r>
        <w:rPr>
          <w:color w:val="231F20"/>
          <w:spacing w:val="1"/>
          <w:sz w:val="20"/>
        </w:rPr>
        <w:t> </w:t>
      </w:r>
      <w:r>
        <w:rPr>
          <w:color w:val="231F20"/>
          <w:sz w:val="20"/>
        </w:rPr>
        <w:t>the</w:t>
      </w:r>
      <w:r>
        <w:rPr>
          <w:color w:val="231F20"/>
          <w:spacing w:val="2"/>
          <w:sz w:val="20"/>
        </w:rPr>
        <w:t> </w:t>
      </w:r>
      <w:r>
        <w:rPr>
          <w:color w:val="231F20"/>
          <w:sz w:val="20"/>
        </w:rPr>
        <w:t>target</w:t>
      </w:r>
      <w:r>
        <w:rPr>
          <w:color w:val="231F20"/>
          <w:spacing w:val="2"/>
          <w:sz w:val="20"/>
        </w:rPr>
        <w:t> </w:t>
      </w:r>
      <w:r>
        <w:rPr>
          <w:color w:val="231F20"/>
          <w:sz w:val="20"/>
        </w:rPr>
        <w:t>machine’s</w:t>
      </w:r>
      <w:r>
        <w:rPr>
          <w:color w:val="231F20"/>
          <w:spacing w:val="2"/>
          <w:sz w:val="20"/>
        </w:rPr>
        <w:t> </w:t>
      </w:r>
      <w:r>
        <w:rPr>
          <w:color w:val="231F20"/>
          <w:spacing w:val="-2"/>
          <w:sz w:val="20"/>
        </w:rPr>
        <w:t>memory;</w:t>
      </w:r>
    </w:p>
    <w:p>
      <w:pPr>
        <w:pStyle w:val="ListParagraph"/>
        <w:numPr>
          <w:ilvl w:val="0"/>
          <w:numId w:val="28"/>
        </w:numPr>
        <w:tabs>
          <w:tab w:pos="1920" w:val="left" w:leader="none"/>
        </w:tabs>
        <w:spacing w:line="244" w:lineRule="auto" w:before="172" w:after="0"/>
        <w:ind w:left="1920" w:right="1138" w:hanging="363"/>
        <w:jc w:val="left"/>
        <w:rPr>
          <w:sz w:val="20"/>
        </w:rPr>
      </w:pPr>
      <w:r>
        <w:rPr>
          <w:color w:val="231F20"/>
          <w:sz w:val="20"/>
        </w:rPr>
        <w:t>Its</w:t>
      </w:r>
      <w:r>
        <w:rPr>
          <w:color w:val="231F20"/>
          <w:spacing w:val="-3"/>
          <w:sz w:val="20"/>
        </w:rPr>
        <w:t> </w:t>
      </w:r>
      <w:r>
        <w:rPr>
          <w:color w:val="231F20"/>
          <w:sz w:val="20"/>
        </w:rPr>
        <w:t>presence</w:t>
      </w:r>
      <w:r>
        <w:rPr>
          <w:color w:val="231F20"/>
          <w:spacing w:val="-4"/>
          <w:sz w:val="20"/>
        </w:rPr>
        <w:t> </w:t>
      </w:r>
      <w:r>
        <w:rPr>
          <w:color w:val="231F20"/>
          <w:sz w:val="20"/>
        </w:rPr>
        <w:t>may</w:t>
      </w:r>
      <w:r>
        <w:rPr>
          <w:color w:val="231F20"/>
          <w:spacing w:val="-3"/>
          <w:sz w:val="20"/>
        </w:rPr>
        <w:t> </w:t>
      </w:r>
      <w:r>
        <w:rPr>
          <w:color w:val="231F20"/>
          <w:sz w:val="20"/>
        </w:rPr>
        <w:t>cause</w:t>
      </w:r>
      <w:r>
        <w:rPr>
          <w:color w:val="231F20"/>
          <w:spacing w:val="-3"/>
          <w:sz w:val="20"/>
        </w:rPr>
        <w:t> </w:t>
      </w:r>
      <w:r>
        <w:rPr>
          <w:color w:val="231F20"/>
          <w:sz w:val="20"/>
        </w:rPr>
        <w:t>a</w:t>
      </w:r>
      <w:r>
        <w:rPr>
          <w:color w:val="231F20"/>
          <w:spacing w:val="-3"/>
          <w:sz w:val="20"/>
        </w:rPr>
        <w:t> </w:t>
      </w:r>
      <w:r>
        <w:rPr>
          <w:color w:val="231F20"/>
          <w:sz w:val="20"/>
        </w:rPr>
        <w:t>compiler</w:t>
      </w:r>
      <w:r>
        <w:rPr>
          <w:color w:val="231F20"/>
          <w:spacing w:val="-3"/>
          <w:sz w:val="20"/>
        </w:rPr>
        <w:t> </w:t>
      </w:r>
      <w:r>
        <w:rPr>
          <w:color w:val="231F20"/>
          <w:sz w:val="20"/>
        </w:rPr>
        <w:t>to</w:t>
      </w:r>
      <w:r>
        <w:rPr>
          <w:color w:val="231F20"/>
          <w:spacing w:val="-4"/>
          <w:sz w:val="20"/>
        </w:rPr>
        <w:t> </w:t>
      </w:r>
      <w:r>
        <w:rPr>
          <w:color w:val="231F20"/>
          <w:sz w:val="20"/>
        </w:rPr>
        <w:t>select</w:t>
      </w:r>
      <w:r>
        <w:rPr>
          <w:color w:val="231F20"/>
          <w:spacing w:val="-4"/>
          <w:sz w:val="20"/>
        </w:rPr>
        <w:t> </w:t>
      </w:r>
      <w:r>
        <w:rPr>
          <w:color w:val="231F20"/>
          <w:sz w:val="20"/>
        </w:rPr>
        <w:t>longer,</w:t>
      </w:r>
      <w:r>
        <w:rPr>
          <w:color w:val="231F20"/>
          <w:spacing w:val="-3"/>
          <w:sz w:val="20"/>
        </w:rPr>
        <w:t> </w:t>
      </w:r>
      <w:r>
        <w:rPr>
          <w:color w:val="231F20"/>
          <w:sz w:val="20"/>
        </w:rPr>
        <w:t>slower</w:t>
      </w:r>
      <w:r>
        <w:rPr>
          <w:color w:val="231F20"/>
          <w:spacing w:val="-3"/>
          <w:sz w:val="20"/>
        </w:rPr>
        <w:t> </w:t>
      </w:r>
      <w:r>
        <w:rPr>
          <w:color w:val="231F20"/>
          <w:sz w:val="20"/>
        </w:rPr>
        <w:t>jump</w:t>
      </w:r>
      <w:r>
        <w:rPr>
          <w:color w:val="231F20"/>
          <w:spacing w:val="-3"/>
          <w:sz w:val="20"/>
        </w:rPr>
        <w:t> </w:t>
      </w:r>
      <w:r>
        <w:rPr>
          <w:color w:val="231F20"/>
          <w:sz w:val="20"/>
        </w:rPr>
        <w:t>instructions</w:t>
      </w:r>
      <w:r>
        <w:rPr>
          <w:color w:val="231F20"/>
          <w:spacing w:val="-3"/>
          <w:sz w:val="20"/>
        </w:rPr>
        <w:t> </w:t>
      </w:r>
      <w:r>
        <w:rPr>
          <w:color w:val="231F20"/>
          <w:sz w:val="20"/>
        </w:rPr>
        <w:t>when</w:t>
      </w:r>
      <w:r>
        <w:rPr>
          <w:color w:val="231F20"/>
          <w:spacing w:val="-3"/>
          <w:sz w:val="20"/>
        </w:rPr>
        <w:t> </w:t>
      </w:r>
      <w:r>
        <w:rPr>
          <w:color w:val="231F20"/>
          <w:sz w:val="20"/>
        </w:rPr>
        <w:t>transferring </w:t>
      </w:r>
      <w:r>
        <w:rPr>
          <w:color w:val="231F20"/>
          <w:w w:val="105"/>
          <w:sz w:val="20"/>
        </w:rPr>
        <w:t>control</w:t>
      </w:r>
      <w:r>
        <w:rPr>
          <w:color w:val="231F20"/>
          <w:spacing w:val="-4"/>
          <w:w w:val="105"/>
          <w:sz w:val="20"/>
        </w:rPr>
        <w:t> </w:t>
      </w:r>
      <w:r>
        <w:rPr>
          <w:color w:val="231F20"/>
          <w:w w:val="105"/>
          <w:sz w:val="20"/>
        </w:rPr>
        <w:t>around</w:t>
      </w:r>
      <w:r>
        <w:rPr>
          <w:color w:val="231F20"/>
          <w:spacing w:val="-4"/>
          <w:w w:val="105"/>
          <w:sz w:val="20"/>
        </w:rPr>
        <w:t> </w:t>
      </w:r>
      <w:r>
        <w:rPr>
          <w:color w:val="231F20"/>
          <w:w w:val="105"/>
          <w:sz w:val="20"/>
        </w:rPr>
        <w:t>the</w:t>
      </w:r>
      <w:r>
        <w:rPr>
          <w:color w:val="231F20"/>
          <w:spacing w:val="-3"/>
          <w:w w:val="105"/>
          <w:sz w:val="20"/>
        </w:rPr>
        <w:t> </w:t>
      </w:r>
      <w:r>
        <w:rPr>
          <w:rFonts w:ascii="Trebuchet MS" w:hAnsi="Trebuchet MS"/>
          <w:i/>
          <w:color w:val="231F20"/>
          <w:w w:val="105"/>
          <w:sz w:val="20"/>
        </w:rPr>
        <w:t>unreachable</w:t>
      </w:r>
      <w:r>
        <w:rPr>
          <w:rFonts w:ascii="Trebuchet MS" w:hAnsi="Trebuchet MS"/>
          <w:i/>
          <w:color w:val="231F20"/>
          <w:spacing w:val="-9"/>
          <w:w w:val="105"/>
          <w:sz w:val="20"/>
        </w:rPr>
        <w:t> </w:t>
      </w:r>
      <w:r>
        <w:rPr>
          <w:rFonts w:ascii="Trebuchet MS" w:hAnsi="Trebuchet MS"/>
          <w:i/>
          <w:color w:val="231F20"/>
          <w:w w:val="105"/>
          <w:sz w:val="20"/>
        </w:rPr>
        <w:t>code</w:t>
      </w:r>
      <w:r>
        <w:rPr>
          <w:color w:val="231F20"/>
          <w:w w:val="105"/>
          <w:sz w:val="20"/>
        </w:rPr>
        <w:t>;</w:t>
      </w:r>
    </w:p>
    <w:p>
      <w:pPr>
        <w:pStyle w:val="ListParagraph"/>
        <w:numPr>
          <w:ilvl w:val="0"/>
          <w:numId w:val="28"/>
        </w:numPr>
        <w:tabs>
          <w:tab w:pos="1920" w:val="left" w:leader="none"/>
        </w:tabs>
        <w:spacing w:line="240" w:lineRule="auto" w:before="186" w:after="0"/>
        <w:ind w:left="1920" w:right="0" w:hanging="363"/>
        <w:jc w:val="left"/>
        <w:rPr>
          <w:sz w:val="20"/>
        </w:rPr>
      </w:pPr>
      <w:r>
        <w:rPr>
          <w:color w:val="231F20"/>
          <w:w w:val="105"/>
          <w:sz w:val="20"/>
        </w:rPr>
        <w:t>Within</w:t>
      </w:r>
      <w:r>
        <w:rPr>
          <w:color w:val="231F20"/>
          <w:spacing w:val="-9"/>
          <w:w w:val="105"/>
          <w:sz w:val="20"/>
        </w:rPr>
        <w:t> </w:t>
      </w:r>
      <w:r>
        <w:rPr>
          <w:color w:val="231F20"/>
          <w:w w:val="105"/>
          <w:sz w:val="20"/>
        </w:rPr>
        <w:t>a</w:t>
      </w:r>
      <w:r>
        <w:rPr>
          <w:color w:val="231F20"/>
          <w:spacing w:val="-8"/>
          <w:w w:val="105"/>
          <w:sz w:val="20"/>
        </w:rPr>
        <w:t> </w:t>
      </w:r>
      <w:r>
        <w:rPr>
          <w:color w:val="231F20"/>
          <w:w w:val="105"/>
          <w:sz w:val="20"/>
        </w:rPr>
        <w:t>loop,</w:t>
      </w:r>
      <w:r>
        <w:rPr>
          <w:color w:val="231F20"/>
          <w:spacing w:val="-9"/>
          <w:w w:val="105"/>
          <w:sz w:val="20"/>
        </w:rPr>
        <w:t> </w:t>
      </w:r>
      <w:r>
        <w:rPr>
          <w:color w:val="231F20"/>
          <w:w w:val="105"/>
          <w:sz w:val="20"/>
        </w:rPr>
        <w:t>it</w:t>
      </w:r>
      <w:r>
        <w:rPr>
          <w:color w:val="231F20"/>
          <w:spacing w:val="-8"/>
          <w:w w:val="105"/>
          <w:sz w:val="20"/>
        </w:rPr>
        <w:t> </w:t>
      </w:r>
      <w:r>
        <w:rPr>
          <w:color w:val="231F20"/>
          <w:w w:val="105"/>
          <w:sz w:val="20"/>
        </w:rPr>
        <w:t>might</w:t>
      </w:r>
      <w:r>
        <w:rPr>
          <w:color w:val="231F20"/>
          <w:spacing w:val="-9"/>
          <w:w w:val="105"/>
          <w:sz w:val="20"/>
        </w:rPr>
        <w:t> </w:t>
      </w:r>
      <w:r>
        <w:rPr>
          <w:color w:val="231F20"/>
          <w:w w:val="105"/>
          <w:sz w:val="20"/>
        </w:rPr>
        <w:t>prevent</w:t>
      </w:r>
      <w:r>
        <w:rPr>
          <w:color w:val="231F20"/>
          <w:spacing w:val="-8"/>
          <w:w w:val="105"/>
          <w:sz w:val="20"/>
        </w:rPr>
        <w:t> </w:t>
      </w:r>
      <w:r>
        <w:rPr>
          <w:color w:val="231F20"/>
          <w:w w:val="105"/>
          <w:sz w:val="20"/>
        </w:rPr>
        <w:t>the</w:t>
      </w:r>
      <w:r>
        <w:rPr>
          <w:color w:val="231F20"/>
          <w:spacing w:val="-9"/>
          <w:w w:val="105"/>
          <w:sz w:val="20"/>
        </w:rPr>
        <w:t> </w:t>
      </w:r>
      <w:r>
        <w:rPr>
          <w:color w:val="231F20"/>
          <w:w w:val="105"/>
          <w:sz w:val="20"/>
        </w:rPr>
        <w:t>entire</w:t>
      </w:r>
      <w:r>
        <w:rPr>
          <w:color w:val="231F20"/>
          <w:spacing w:val="-8"/>
          <w:w w:val="105"/>
          <w:sz w:val="20"/>
        </w:rPr>
        <w:t> </w:t>
      </w:r>
      <w:r>
        <w:rPr>
          <w:color w:val="231F20"/>
          <w:w w:val="105"/>
          <w:sz w:val="20"/>
        </w:rPr>
        <w:t>loop</w:t>
      </w:r>
      <w:r>
        <w:rPr>
          <w:color w:val="231F20"/>
          <w:spacing w:val="-9"/>
          <w:w w:val="105"/>
          <w:sz w:val="20"/>
        </w:rPr>
        <w:t> </w:t>
      </w:r>
      <w:r>
        <w:rPr>
          <w:color w:val="231F20"/>
          <w:w w:val="105"/>
          <w:sz w:val="20"/>
        </w:rPr>
        <w:t>from</w:t>
      </w:r>
      <w:r>
        <w:rPr>
          <w:color w:val="231F20"/>
          <w:spacing w:val="-8"/>
          <w:w w:val="105"/>
          <w:sz w:val="20"/>
        </w:rPr>
        <w:t> </w:t>
      </w:r>
      <w:r>
        <w:rPr>
          <w:color w:val="231F20"/>
          <w:w w:val="105"/>
          <w:sz w:val="20"/>
        </w:rPr>
        <w:t>residing</w:t>
      </w:r>
      <w:r>
        <w:rPr>
          <w:color w:val="231F20"/>
          <w:spacing w:val="-9"/>
          <w:w w:val="105"/>
          <w:sz w:val="20"/>
        </w:rPr>
        <w:t> </w:t>
      </w:r>
      <w:r>
        <w:rPr>
          <w:color w:val="231F20"/>
          <w:w w:val="105"/>
          <w:sz w:val="20"/>
        </w:rPr>
        <w:t>in</w:t>
      </w:r>
      <w:r>
        <w:rPr>
          <w:color w:val="231F20"/>
          <w:spacing w:val="-8"/>
          <w:w w:val="105"/>
          <w:sz w:val="20"/>
        </w:rPr>
        <w:t> </w:t>
      </w:r>
      <w:r>
        <w:rPr>
          <w:color w:val="231F20"/>
          <w:w w:val="105"/>
          <w:sz w:val="20"/>
        </w:rPr>
        <w:t>an</w:t>
      </w:r>
      <w:r>
        <w:rPr>
          <w:color w:val="231F20"/>
          <w:spacing w:val="-8"/>
          <w:w w:val="105"/>
          <w:sz w:val="20"/>
        </w:rPr>
        <w:t> </w:t>
      </w:r>
      <w:r>
        <w:rPr>
          <w:color w:val="231F20"/>
          <w:w w:val="105"/>
          <w:sz w:val="20"/>
        </w:rPr>
        <w:t>instruction</w:t>
      </w:r>
      <w:r>
        <w:rPr>
          <w:color w:val="231F20"/>
          <w:spacing w:val="-9"/>
          <w:w w:val="105"/>
          <w:sz w:val="20"/>
        </w:rPr>
        <w:t> </w:t>
      </w:r>
      <w:r>
        <w:rPr>
          <w:color w:val="231F20"/>
          <w:spacing w:val="-2"/>
          <w:w w:val="105"/>
          <w:sz w:val="20"/>
        </w:rPr>
        <w:t>cache.</w:t>
      </w:r>
    </w:p>
    <w:p>
      <w:pPr>
        <w:pStyle w:val="BodyText"/>
        <w:spacing w:line="266" w:lineRule="auto" w:before="205"/>
        <w:ind w:left="1194" w:right="1136"/>
        <w:jc w:val="both"/>
      </w:pPr>
      <w:r>
        <w:rPr>
          <w:color w:val="231F20"/>
        </w:rPr>
        <w:t>It is sometimes desirable to insert code that appears to be unreachable in order to handle exceptional cases. For example, in a </w:t>
      </w:r>
      <w:r>
        <w:rPr>
          <w:rFonts w:ascii="Trebuchet MS"/>
          <w:i/>
          <w:color w:val="231F20"/>
        </w:rPr>
        <w:t>switch </w:t>
      </w:r>
      <w:r>
        <w:rPr>
          <w:color w:val="231F20"/>
        </w:rPr>
        <w:t>statement in which every possible value of the controlling expression is</w:t>
      </w:r>
      <w:r>
        <w:rPr>
          <w:color w:val="231F20"/>
          <w:spacing w:val="-5"/>
        </w:rPr>
        <w:t> </w:t>
      </w:r>
      <w:r>
        <w:rPr>
          <w:color w:val="231F20"/>
        </w:rPr>
        <w:t>covered</w:t>
      </w:r>
      <w:r>
        <w:rPr>
          <w:color w:val="231F20"/>
          <w:spacing w:val="-5"/>
        </w:rPr>
        <w:t> </w:t>
      </w:r>
      <w:r>
        <w:rPr>
          <w:color w:val="231F20"/>
        </w:rPr>
        <w:t>by</w:t>
      </w:r>
      <w:r>
        <w:rPr>
          <w:color w:val="231F20"/>
          <w:spacing w:val="-5"/>
        </w:rPr>
        <w:t> </w:t>
      </w:r>
      <w:r>
        <w:rPr>
          <w:color w:val="231F20"/>
        </w:rPr>
        <w:t>an</w:t>
      </w:r>
      <w:r>
        <w:rPr>
          <w:color w:val="231F20"/>
          <w:spacing w:val="-5"/>
        </w:rPr>
        <w:t> </w:t>
      </w:r>
      <w:r>
        <w:rPr>
          <w:color w:val="231F20"/>
        </w:rPr>
        <w:t>explicit</w:t>
      </w:r>
      <w:r>
        <w:rPr>
          <w:color w:val="231F20"/>
          <w:spacing w:val="-5"/>
        </w:rPr>
        <w:t> </w:t>
      </w:r>
      <w:r>
        <w:rPr>
          <w:rFonts w:ascii="Trebuchet MS"/>
          <w:i/>
          <w:color w:val="231F20"/>
        </w:rPr>
        <w:t>case</w:t>
      </w:r>
      <w:r>
        <w:rPr>
          <w:color w:val="231F20"/>
        </w:rPr>
        <w:t>,</w:t>
      </w:r>
      <w:r>
        <w:rPr>
          <w:color w:val="231F20"/>
          <w:spacing w:val="-5"/>
        </w:rPr>
        <w:t> </w:t>
      </w:r>
      <w:r>
        <w:rPr>
          <w:color w:val="231F20"/>
        </w:rPr>
        <w:t>a</w:t>
      </w:r>
      <w:r>
        <w:rPr>
          <w:color w:val="231F20"/>
          <w:spacing w:val="-5"/>
        </w:rPr>
        <w:t> </w:t>
      </w:r>
      <w:r>
        <w:rPr>
          <w:rFonts w:ascii="Trebuchet MS"/>
          <w:i/>
          <w:color w:val="231F20"/>
        </w:rPr>
        <w:t>default</w:t>
      </w:r>
      <w:r>
        <w:rPr>
          <w:rFonts w:ascii="Trebuchet MS"/>
          <w:i/>
          <w:color w:val="231F20"/>
          <w:spacing w:val="-10"/>
        </w:rPr>
        <w:t> </w:t>
      </w:r>
      <w:r>
        <w:rPr>
          <w:color w:val="231F20"/>
        </w:rPr>
        <w:t>clause</w:t>
      </w:r>
      <w:r>
        <w:rPr>
          <w:color w:val="231F20"/>
          <w:spacing w:val="-5"/>
        </w:rPr>
        <w:t> </w:t>
      </w:r>
      <w:r>
        <w:rPr>
          <w:color w:val="231F20"/>
        </w:rPr>
        <w:t>shall</w:t>
      </w:r>
      <w:r>
        <w:rPr>
          <w:color w:val="231F20"/>
          <w:spacing w:val="-5"/>
        </w:rPr>
        <w:t> </w:t>
      </w:r>
      <w:r>
        <w:rPr>
          <w:color w:val="231F20"/>
        </w:rPr>
        <w:t>be</w:t>
      </w:r>
      <w:r>
        <w:rPr>
          <w:color w:val="231F20"/>
          <w:spacing w:val="-5"/>
        </w:rPr>
        <w:t> </w:t>
      </w:r>
      <w:r>
        <w:rPr>
          <w:color w:val="231F20"/>
        </w:rPr>
        <w:t>present</w:t>
      </w:r>
      <w:r>
        <w:rPr>
          <w:color w:val="231F20"/>
          <w:spacing w:val="-5"/>
        </w:rPr>
        <w:t> </w:t>
      </w:r>
      <w:r>
        <w:rPr>
          <w:color w:val="231F20"/>
        </w:rPr>
        <w:t>according</w:t>
      </w:r>
      <w:r>
        <w:rPr>
          <w:color w:val="231F20"/>
          <w:spacing w:val="-5"/>
        </w:rPr>
        <w:t> </w:t>
      </w:r>
      <w:r>
        <w:rPr>
          <w:color w:val="231F20"/>
        </w:rPr>
        <w:t>to</w:t>
      </w:r>
      <w:r>
        <w:rPr>
          <w:color w:val="231F20"/>
          <w:spacing w:val="-5"/>
        </w:rPr>
        <w:t> </w:t>
      </w:r>
      <w:hyperlink w:history="true" w:anchor="_bookmark105">
        <w:r>
          <w:rPr>
            <w:color w:val="231F20"/>
          </w:rPr>
          <w:t>Rule</w:t>
        </w:r>
        <w:r>
          <w:rPr>
            <w:color w:val="231F20"/>
            <w:spacing w:val="-7"/>
          </w:rPr>
          <w:t> </w:t>
        </w:r>
        <w:r>
          <w:rPr>
            <w:color w:val="231F20"/>
          </w:rPr>
          <w:t>16.4</w:t>
        </w:r>
      </w:hyperlink>
      <w:r>
        <w:rPr>
          <w:color w:val="231F20"/>
        </w:rPr>
        <w:t>.</w:t>
      </w:r>
      <w:r>
        <w:rPr>
          <w:color w:val="231F20"/>
          <w:spacing w:val="-5"/>
        </w:rPr>
        <w:t> </w:t>
      </w:r>
      <w:r>
        <w:rPr>
          <w:color w:val="231F20"/>
        </w:rPr>
        <w:t>The</w:t>
      </w:r>
      <w:r>
        <w:rPr>
          <w:color w:val="231F20"/>
          <w:spacing w:val="-5"/>
        </w:rPr>
        <w:t> </w:t>
      </w:r>
      <w:r>
        <w:rPr>
          <w:color w:val="231F20"/>
        </w:rPr>
        <w:t>purpose</w:t>
      </w:r>
      <w:r>
        <w:rPr>
          <w:color w:val="231F20"/>
          <w:spacing w:val="-5"/>
        </w:rPr>
        <w:t> </w:t>
      </w:r>
      <w:r>
        <w:rPr>
          <w:color w:val="231F20"/>
        </w:rPr>
        <w:t>of the </w:t>
      </w:r>
      <w:r>
        <w:rPr>
          <w:rFonts w:ascii="Trebuchet MS"/>
          <w:i/>
          <w:color w:val="231F20"/>
        </w:rPr>
        <w:t>default</w:t>
      </w:r>
      <w:r>
        <w:rPr>
          <w:rFonts w:ascii="Trebuchet MS"/>
          <w:i/>
          <w:color w:val="231F20"/>
          <w:spacing w:val="-2"/>
        </w:rPr>
        <w:t> </w:t>
      </w:r>
      <w:r>
        <w:rPr>
          <w:color w:val="231F20"/>
        </w:rPr>
        <w:t>clause is to trap a value that should not normally occur but that may have been generated as a result of:</w:t>
      </w:r>
    </w:p>
    <w:p>
      <w:pPr>
        <w:pStyle w:val="ListParagraph"/>
        <w:numPr>
          <w:ilvl w:val="0"/>
          <w:numId w:val="28"/>
        </w:numPr>
        <w:tabs>
          <w:tab w:pos="1919" w:val="left" w:leader="none"/>
        </w:tabs>
        <w:spacing w:line="240" w:lineRule="auto" w:before="162" w:after="0"/>
        <w:ind w:left="1919" w:right="0" w:hanging="362"/>
        <w:jc w:val="left"/>
        <w:rPr>
          <w:sz w:val="20"/>
        </w:rPr>
      </w:pPr>
      <w:r>
        <w:rPr>
          <w:color w:val="231F20"/>
          <w:sz w:val="20"/>
        </w:rPr>
        <w:t>Unde</w:t>
      </w:r>
      <w:r>
        <w:rPr>
          <w:rFonts w:ascii="Courier New" w:hAnsi="Courier New"/>
          <w:color w:val="231F20"/>
          <w:sz w:val="20"/>
        </w:rPr>
        <w:t>fi</w:t>
      </w:r>
      <w:r>
        <w:rPr>
          <w:color w:val="231F20"/>
          <w:sz w:val="20"/>
        </w:rPr>
        <w:t>ned</w:t>
      </w:r>
      <w:r>
        <w:rPr>
          <w:color w:val="231F20"/>
          <w:spacing w:val="-10"/>
          <w:sz w:val="20"/>
        </w:rPr>
        <w:t> </w:t>
      </w:r>
      <w:r>
        <w:rPr>
          <w:color w:val="231F20"/>
          <w:sz w:val="20"/>
        </w:rPr>
        <w:t>behaviour</w:t>
      </w:r>
      <w:r>
        <w:rPr>
          <w:color w:val="231F20"/>
          <w:spacing w:val="-9"/>
          <w:sz w:val="20"/>
        </w:rPr>
        <w:t> </w:t>
      </w:r>
      <w:r>
        <w:rPr>
          <w:color w:val="231F20"/>
          <w:sz w:val="20"/>
        </w:rPr>
        <w:t>present</w:t>
      </w:r>
      <w:r>
        <w:rPr>
          <w:color w:val="231F20"/>
          <w:spacing w:val="-9"/>
          <w:sz w:val="20"/>
        </w:rPr>
        <w:t> </w:t>
      </w:r>
      <w:r>
        <w:rPr>
          <w:color w:val="231F20"/>
          <w:sz w:val="20"/>
        </w:rPr>
        <w:t>in</w:t>
      </w:r>
      <w:r>
        <w:rPr>
          <w:color w:val="231F20"/>
          <w:spacing w:val="-9"/>
          <w:sz w:val="20"/>
        </w:rPr>
        <w:t> </w:t>
      </w:r>
      <w:r>
        <w:rPr>
          <w:color w:val="231F20"/>
          <w:sz w:val="20"/>
        </w:rPr>
        <w:t>the</w:t>
      </w:r>
      <w:r>
        <w:rPr>
          <w:color w:val="231F20"/>
          <w:spacing w:val="-10"/>
          <w:sz w:val="20"/>
        </w:rPr>
        <w:t> </w:t>
      </w:r>
      <w:r>
        <w:rPr>
          <w:color w:val="231F20"/>
          <w:spacing w:val="-2"/>
          <w:sz w:val="20"/>
        </w:rPr>
        <w:t>program;</w:t>
      </w:r>
    </w:p>
    <w:p>
      <w:pPr>
        <w:pStyle w:val="ListParagraph"/>
        <w:numPr>
          <w:ilvl w:val="0"/>
          <w:numId w:val="28"/>
        </w:numPr>
        <w:tabs>
          <w:tab w:pos="1920" w:val="left" w:leader="none"/>
        </w:tabs>
        <w:spacing w:line="240" w:lineRule="auto" w:before="172" w:after="0"/>
        <w:ind w:left="1920" w:right="0" w:hanging="363"/>
        <w:jc w:val="left"/>
        <w:rPr>
          <w:sz w:val="20"/>
        </w:rPr>
      </w:pPr>
      <w:r>
        <w:rPr>
          <w:color w:val="231F20"/>
          <w:sz w:val="20"/>
        </w:rPr>
        <w:t>A</w:t>
      </w:r>
      <w:r>
        <w:rPr>
          <w:color w:val="231F20"/>
          <w:spacing w:val="6"/>
          <w:sz w:val="20"/>
        </w:rPr>
        <w:t> </w:t>
      </w:r>
      <w:r>
        <w:rPr>
          <w:color w:val="231F20"/>
          <w:sz w:val="20"/>
        </w:rPr>
        <w:t>failure</w:t>
      </w:r>
      <w:r>
        <w:rPr>
          <w:color w:val="231F20"/>
          <w:spacing w:val="7"/>
          <w:sz w:val="20"/>
        </w:rPr>
        <w:t> </w:t>
      </w:r>
      <w:r>
        <w:rPr>
          <w:color w:val="231F20"/>
          <w:sz w:val="20"/>
        </w:rPr>
        <w:t>of</w:t>
      </w:r>
      <w:r>
        <w:rPr>
          <w:color w:val="231F20"/>
          <w:spacing w:val="6"/>
          <w:sz w:val="20"/>
        </w:rPr>
        <w:t> </w:t>
      </w:r>
      <w:r>
        <w:rPr>
          <w:color w:val="231F20"/>
          <w:sz w:val="20"/>
        </w:rPr>
        <w:t>the</w:t>
      </w:r>
      <w:r>
        <w:rPr>
          <w:color w:val="231F20"/>
          <w:spacing w:val="7"/>
          <w:sz w:val="20"/>
        </w:rPr>
        <w:t> </w:t>
      </w:r>
      <w:r>
        <w:rPr>
          <w:color w:val="231F20"/>
          <w:sz w:val="20"/>
        </w:rPr>
        <w:t>processor</w:t>
      </w:r>
      <w:r>
        <w:rPr>
          <w:color w:val="231F20"/>
          <w:spacing w:val="6"/>
          <w:sz w:val="20"/>
        </w:rPr>
        <w:t> </w:t>
      </w:r>
      <w:r>
        <w:rPr>
          <w:color w:val="231F20"/>
          <w:spacing w:val="-2"/>
          <w:sz w:val="20"/>
        </w:rPr>
        <w:t>hardware.</w:t>
      </w:r>
    </w:p>
    <w:p>
      <w:pPr>
        <w:pStyle w:val="BodyText"/>
        <w:spacing w:line="264" w:lineRule="auto" w:before="205"/>
        <w:ind w:left="1194" w:right="1134"/>
        <w:jc w:val="both"/>
      </w:pPr>
      <w:r>
        <w:rPr>
          <w:color w:val="231F20"/>
        </w:rPr>
        <w:t>If a compiler can prove that a </w:t>
      </w:r>
      <w:r>
        <w:rPr>
          <w:rFonts w:ascii="Trebuchet MS"/>
          <w:i/>
          <w:color w:val="231F20"/>
        </w:rPr>
        <w:t>default </w:t>
      </w:r>
      <w:r>
        <w:rPr>
          <w:color w:val="231F20"/>
        </w:rPr>
        <w:t>clause is unreachable, it may remove it, thereby eliminating the defensive action. On the assumption that the defensive action is important, it will be necessary either</w:t>
      </w:r>
      <w:r>
        <w:rPr>
          <w:color w:val="231F20"/>
          <w:spacing w:val="40"/>
        </w:rPr>
        <w:t> </w:t>
      </w:r>
      <w:r>
        <w:rPr>
          <w:color w:val="231F20"/>
        </w:rPr>
        <w:t>to</w:t>
      </w:r>
      <w:r>
        <w:rPr>
          <w:color w:val="231F20"/>
          <w:spacing w:val="40"/>
        </w:rPr>
        <w:t> </w:t>
      </w:r>
      <w:r>
        <w:rPr>
          <w:color w:val="231F20"/>
        </w:rPr>
        <w:t>demonstrate</w:t>
      </w:r>
      <w:r>
        <w:rPr>
          <w:color w:val="231F20"/>
          <w:spacing w:val="40"/>
        </w:rPr>
        <w:t> </w:t>
      </w:r>
      <w:r>
        <w:rPr>
          <w:color w:val="231F20"/>
        </w:rPr>
        <w:t>that</w:t>
      </w:r>
      <w:r>
        <w:rPr>
          <w:color w:val="231F20"/>
          <w:spacing w:val="40"/>
        </w:rPr>
        <w:t> </w:t>
      </w:r>
      <w:r>
        <w:rPr>
          <w:color w:val="231F20"/>
        </w:rPr>
        <w:t>the</w:t>
      </w:r>
      <w:r>
        <w:rPr>
          <w:color w:val="231F20"/>
          <w:spacing w:val="40"/>
        </w:rPr>
        <w:t> </w:t>
      </w:r>
      <w:r>
        <w:rPr>
          <w:color w:val="231F20"/>
        </w:rPr>
        <w:t>compiler</w:t>
      </w:r>
      <w:r>
        <w:rPr>
          <w:color w:val="231F20"/>
          <w:spacing w:val="40"/>
        </w:rPr>
        <w:t> </w:t>
      </w:r>
      <w:r>
        <w:rPr>
          <w:color w:val="231F20"/>
        </w:rPr>
        <w:t>does</w:t>
      </w:r>
      <w:r>
        <w:rPr>
          <w:color w:val="231F20"/>
          <w:spacing w:val="40"/>
        </w:rPr>
        <w:t> </w:t>
      </w:r>
      <w:r>
        <w:rPr>
          <w:color w:val="231F20"/>
        </w:rPr>
        <w:t>not</w:t>
      </w:r>
      <w:r>
        <w:rPr>
          <w:color w:val="231F20"/>
          <w:spacing w:val="40"/>
        </w:rPr>
        <w:t> </w:t>
      </w:r>
      <w:r>
        <w:rPr>
          <w:color w:val="231F20"/>
        </w:rPr>
        <w:t>eliminate</w:t>
      </w:r>
      <w:r>
        <w:rPr>
          <w:color w:val="231F20"/>
          <w:spacing w:val="40"/>
        </w:rPr>
        <w:t> </w:t>
      </w:r>
      <w:r>
        <w:rPr>
          <w:color w:val="231F20"/>
        </w:rPr>
        <w:t>the</w:t>
      </w:r>
      <w:r>
        <w:rPr>
          <w:color w:val="231F20"/>
          <w:spacing w:val="40"/>
        </w:rPr>
        <w:t> </w:t>
      </w:r>
      <w:r>
        <w:rPr>
          <w:color w:val="231F20"/>
        </w:rPr>
        <w:t>code</w:t>
      </w:r>
      <w:r>
        <w:rPr>
          <w:color w:val="231F20"/>
          <w:spacing w:val="40"/>
        </w:rPr>
        <w:t> </w:t>
      </w:r>
      <w:r>
        <w:rPr>
          <w:color w:val="231F20"/>
        </w:rPr>
        <w:t>despite</w:t>
      </w:r>
      <w:r>
        <w:rPr>
          <w:color w:val="231F20"/>
          <w:spacing w:val="40"/>
        </w:rPr>
        <w:t> </w:t>
      </w:r>
      <w:r>
        <w:rPr>
          <w:color w:val="231F20"/>
        </w:rPr>
        <w:t>it</w:t>
      </w:r>
      <w:r>
        <w:rPr>
          <w:color w:val="231F20"/>
          <w:spacing w:val="40"/>
        </w:rPr>
        <w:t> </w:t>
      </w:r>
      <w:r>
        <w:rPr>
          <w:color w:val="231F20"/>
        </w:rPr>
        <w:t>being</w:t>
      </w:r>
      <w:r>
        <w:rPr>
          <w:color w:val="231F20"/>
          <w:spacing w:val="40"/>
        </w:rPr>
        <w:t> </w:t>
      </w:r>
      <w:r>
        <w:rPr>
          <w:color w:val="231F20"/>
        </w:rPr>
        <w:t>unreachable,</w:t>
      </w:r>
      <w:r>
        <w:rPr>
          <w:color w:val="231F20"/>
          <w:spacing w:val="40"/>
        </w:rPr>
        <w:t> </w:t>
      </w:r>
      <w:r>
        <w:rPr>
          <w:color w:val="231F20"/>
        </w:rPr>
        <w:t>or</w:t>
      </w:r>
      <w:r>
        <w:rPr>
          <w:color w:val="231F20"/>
          <w:spacing w:val="40"/>
        </w:rPr>
        <w:t> </w:t>
      </w:r>
      <w:r>
        <w:rPr>
          <w:color w:val="231F20"/>
        </w:rPr>
        <w:t>to take steps to make the defensive code reachable. The former course of action requires a deviation against</w:t>
      </w:r>
      <w:r>
        <w:rPr>
          <w:color w:val="231F20"/>
          <w:spacing w:val="11"/>
        </w:rPr>
        <w:t> </w:t>
      </w:r>
      <w:r>
        <w:rPr>
          <w:color w:val="231F20"/>
        </w:rPr>
        <w:t>this</w:t>
      </w:r>
      <w:r>
        <w:rPr>
          <w:color w:val="231F20"/>
          <w:spacing w:val="11"/>
        </w:rPr>
        <w:t> </w:t>
      </w:r>
      <w:r>
        <w:rPr>
          <w:color w:val="231F20"/>
        </w:rPr>
        <w:t>rule,</w:t>
      </w:r>
      <w:r>
        <w:rPr>
          <w:color w:val="231F20"/>
          <w:spacing w:val="11"/>
        </w:rPr>
        <w:t> </w:t>
      </w:r>
      <w:r>
        <w:rPr>
          <w:color w:val="231F20"/>
        </w:rPr>
        <w:t>probably</w:t>
      </w:r>
      <w:r>
        <w:rPr>
          <w:color w:val="231F20"/>
          <w:spacing w:val="11"/>
        </w:rPr>
        <w:t> </w:t>
      </w:r>
      <w:r>
        <w:rPr>
          <w:color w:val="231F20"/>
        </w:rPr>
        <w:t>with</w:t>
      </w:r>
      <w:r>
        <w:rPr>
          <w:color w:val="231F20"/>
          <w:spacing w:val="11"/>
        </w:rPr>
        <w:t> </w:t>
      </w:r>
      <w:r>
        <w:rPr>
          <w:color w:val="231F20"/>
        </w:rPr>
        <w:t>a</w:t>
      </w:r>
      <w:r>
        <w:rPr>
          <w:color w:val="231F20"/>
          <w:spacing w:val="11"/>
        </w:rPr>
        <w:t> </w:t>
      </w:r>
      <w:r>
        <w:rPr>
          <w:color w:val="231F20"/>
        </w:rPr>
        <w:t>review</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object</w:t>
      </w:r>
      <w:r>
        <w:rPr>
          <w:color w:val="231F20"/>
          <w:spacing w:val="11"/>
        </w:rPr>
        <w:t> </w:t>
      </w:r>
      <w:r>
        <w:rPr>
          <w:color w:val="231F20"/>
        </w:rPr>
        <w:t>code</w:t>
      </w:r>
      <w:r>
        <w:rPr>
          <w:color w:val="231F20"/>
          <w:spacing w:val="11"/>
        </w:rPr>
        <w:t> </w:t>
      </w:r>
      <w:r>
        <w:rPr>
          <w:color w:val="231F20"/>
        </w:rPr>
        <w:t>or</w:t>
      </w:r>
      <w:r>
        <w:rPr>
          <w:color w:val="231F20"/>
          <w:spacing w:val="11"/>
        </w:rPr>
        <w:t> </w:t>
      </w:r>
      <w:r>
        <w:rPr>
          <w:color w:val="231F20"/>
        </w:rPr>
        <w:t>unit</w:t>
      </w:r>
      <w:r>
        <w:rPr>
          <w:color w:val="231F20"/>
          <w:spacing w:val="11"/>
        </w:rPr>
        <w:t> </w:t>
      </w:r>
      <w:r>
        <w:rPr>
          <w:color w:val="231F20"/>
        </w:rPr>
        <w:t>testing</w:t>
      </w:r>
      <w:r>
        <w:rPr>
          <w:color w:val="231F20"/>
          <w:spacing w:val="11"/>
        </w:rPr>
        <w:t> </w:t>
      </w:r>
      <w:r>
        <w:rPr>
          <w:color w:val="231F20"/>
        </w:rPr>
        <w:t>being</w:t>
      </w:r>
      <w:r>
        <w:rPr>
          <w:color w:val="231F20"/>
          <w:spacing w:val="11"/>
        </w:rPr>
        <w:t> </w:t>
      </w:r>
      <w:r>
        <w:rPr>
          <w:color w:val="231F20"/>
        </w:rPr>
        <w:t>used</w:t>
      </w:r>
      <w:r>
        <w:rPr>
          <w:color w:val="231F20"/>
          <w:spacing w:val="11"/>
        </w:rPr>
        <w:t> </w:t>
      </w:r>
      <w:r>
        <w:rPr>
          <w:color w:val="231F20"/>
        </w:rPr>
        <w:t>to</w:t>
      </w:r>
      <w:r>
        <w:rPr>
          <w:color w:val="231F20"/>
          <w:spacing w:val="11"/>
        </w:rPr>
        <w:t> </w:t>
      </w:r>
      <w:r>
        <w:rPr>
          <w:color w:val="231F20"/>
        </w:rPr>
        <w:t>support</w:t>
      </w:r>
      <w:r>
        <w:rPr>
          <w:color w:val="231F20"/>
          <w:spacing w:val="11"/>
        </w:rPr>
        <w:t> </w:t>
      </w:r>
      <w:r>
        <w:rPr>
          <w:color w:val="231F20"/>
        </w:rPr>
        <w:t>such a deviation. The latter course of action can usually be achieved by means of a </w:t>
      </w:r>
      <w:r>
        <w:rPr>
          <w:rFonts w:ascii="Trebuchet MS"/>
          <w:i/>
          <w:color w:val="231F20"/>
        </w:rPr>
        <w:t>volatile </w:t>
      </w:r>
      <w:r>
        <w:rPr>
          <w:color w:val="231F20"/>
        </w:rPr>
        <w:t>access. For example,</w:t>
      </w:r>
      <w:r>
        <w:rPr>
          <w:color w:val="231F20"/>
          <w:spacing w:val="-14"/>
        </w:rPr>
        <w:t> </w:t>
      </w:r>
      <w:r>
        <w:rPr>
          <w:color w:val="231F20"/>
        </w:rPr>
        <w:t>a</w:t>
      </w:r>
      <w:r>
        <w:rPr>
          <w:color w:val="231F20"/>
          <w:spacing w:val="-14"/>
        </w:rPr>
        <w:t> </w:t>
      </w:r>
      <w:r>
        <w:rPr>
          <w:color w:val="231F20"/>
        </w:rPr>
        <w:t>compiler</w:t>
      </w:r>
      <w:r>
        <w:rPr>
          <w:color w:val="231F20"/>
          <w:spacing w:val="-7"/>
        </w:rPr>
        <w:t> </w:t>
      </w:r>
      <w:r>
        <w:rPr>
          <w:color w:val="231F20"/>
        </w:rPr>
        <w:t>might determine that the range of values held by</w:t>
      </w:r>
      <w:r>
        <w:rPr>
          <w:color w:val="231F20"/>
          <w:spacing w:val="-2"/>
        </w:rPr>
        <w:t> </w:t>
      </w:r>
      <w:r>
        <w:rPr>
          <w:rFonts w:ascii="Courier New"/>
          <w:color w:val="231F20"/>
        </w:rPr>
        <w:t>x</w:t>
      </w:r>
      <w:r>
        <w:rPr>
          <w:rFonts w:ascii="Courier New"/>
          <w:color w:val="231F20"/>
          <w:spacing w:val="-30"/>
        </w:rPr>
        <w:t> </w:t>
      </w:r>
      <w:r>
        <w:rPr>
          <w:color w:val="231F20"/>
        </w:rPr>
        <w:t>is covered by the </w:t>
      </w:r>
      <w:r>
        <w:rPr>
          <w:rFonts w:ascii="Trebuchet MS"/>
          <w:i/>
          <w:color w:val="231F20"/>
        </w:rPr>
        <w:t>case</w:t>
      </w:r>
      <w:r>
        <w:rPr>
          <w:rFonts w:ascii="Trebuchet MS"/>
          <w:i/>
          <w:color w:val="231F20"/>
          <w:spacing w:val="-6"/>
        </w:rPr>
        <w:t> </w:t>
      </w:r>
      <w:r>
        <w:rPr>
          <w:color w:val="231F20"/>
        </w:rPr>
        <w:t>clauses in a </w:t>
      </w:r>
      <w:r>
        <w:rPr>
          <w:rFonts w:ascii="Trebuchet MS"/>
          <w:i/>
          <w:color w:val="231F20"/>
        </w:rPr>
        <w:t>switch </w:t>
      </w:r>
      <w:r>
        <w:rPr>
          <w:color w:val="231F20"/>
        </w:rPr>
        <w:t>statement such as:</w:t>
      </w:r>
    </w:p>
    <w:p>
      <w:pPr>
        <w:spacing w:before="209"/>
        <w:ind w:left="1194" w:right="0" w:firstLine="0"/>
        <w:jc w:val="left"/>
        <w:rPr>
          <w:rFonts w:ascii="Courier New"/>
          <w:sz w:val="18"/>
        </w:rPr>
      </w:pPr>
      <w:r>
        <w:rPr>
          <w:rFonts w:ascii="Courier New"/>
          <w:color w:val="231F20"/>
          <w:sz w:val="18"/>
        </w:rPr>
        <w:t>uint16_t</w:t>
      </w:r>
      <w:r>
        <w:rPr>
          <w:rFonts w:ascii="Courier New"/>
          <w:color w:val="231F20"/>
          <w:spacing w:val="44"/>
          <w:w w:val="150"/>
          <w:sz w:val="18"/>
        </w:rPr>
        <w:t> </w:t>
      </w:r>
      <w:r>
        <w:rPr>
          <w:rFonts w:ascii="Courier New"/>
          <w:color w:val="231F20"/>
          <w:spacing w:val="-7"/>
          <w:sz w:val="18"/>
        </w:rPr>
        <w:t>x;</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switch</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x</w:t>
      </w:r>
      <w:r>
        <w:rPr>
          <w:rFonts w:ascii="Courier New"/>
          <w:color w:val="231F20"/>
          <w:spacing w:val="-2"/>
          <w:sz w:val="18"/>
        </w:rPr>
        <w:t> </w:t>
      </w:r>
      <w:r>
        <w:rPr>
          <w:rFonts w:ascii="Courier New"/>
          <w:color w:val="231F20"/>
          <w:spacing w:val="-10"/>
          <w:sz w:val="18"/>
        </w:rPr>
        <w:t>)</w:t>
      </w:r>
    </w:p>
    <w:p>
      <w:pPr>
        <w:pStyle w:val="BodyText"/>
        <w:spacing w:before="9"/>
        <w:rPr>
          <w:rFonts w:ascii="Courier New"/>
          <w:sz w:val="18"/>
        </w:rPr>
      </w:pPr>
    </w:p>
    <w:p>
      <w:pPr>
        <w:pStyle w:val="BodyText"/>
        <w:spacing w:line="247" w:lineRule="auto"/>
        <w:ind w:left="1194" w:right="1137" w:hanging="1"/>
        <w:jc w:val="both"/>
      </w:pPr>
      <w:r>
        <w:rPr>
          <w:color w:val="231F20"/>
          <w:spacing w:val="-2"/>
        </w:rPr>
        <w:t>By</w:t>
      </w:r>
      <w:r>
        <w:rPr>
          <w:color w:val="231F20"/>
          <w:spacing w:val="-12"/>
        </w:rPr>
        <w:t> </w:t>
      </w:r>
      <w:r>
        <w:rPr>
          <w:color w:val="231F20"/>
          <w:spacing w:val="-2"/>
        </w:rPr>
        <w:t>forcing</w:t>
      </w:r>
      <w:r>
        <w:rPr>
          <w:color w:val="231F20"/>
          <w:spacing w:val="-12"/>
        </w:rPr>
        <w:t> </w:t>
      </w:r>
      <w:r>
        <w:rPr>
          <w:rFonts w:ascii="Courier New"/>
          <w:color w:val="231F20"/>
          <w:spacing w:val="-2"/>
        </w:rPr>
        <w:t>x</w:t>
      </w:r>
      <w:r>
        <w:rPr>
          <w:rFonts w:ascii="Courier New"/>
          <w:color w:val="231F20"/>
          <w:spacing w:val="-28"/>
        </w:rPr>
        <w:t> </w:t>
      </w:r>
      <w:r>
        <w:rPr>
          <w:color w:val="231F20"/>
          <w:spacing w:val="-2"/>
        </w:rPr>
        <w:t>to</w:t>
      </w:r>
      <w:r>
        <w:rPr>
          <w:color w:val="231F20"/>
          <w:spacing w:val="-12"/>
        </w:rPr>
        <w:t> </w:t>
      </w:r>
      <w:r>
        <w:rPr>
          <w:color w:val="231F20"/>
          <w:spacing w:val="-2"/>
        </w:rPr>
        <w:t>be</w:t>
      </w:r>
      <w:r>
        <w:rPr>
          <w:color w:val="231F20"/>
          <w:spacing w:val="-12"/>
        </w:rPr>
        <w:t> </w:t>
      </w:r>
      <w:r>
        <w:rPr>
          <w:color w:val="231F20"/>
          <w:spacing w:val="-2"/>
        </w:rPr>
        <w:t>accessed</w:t>
      </w:r>
      <w:r>
        <w:rPr>
          <w:color w:val="231F20"/>
          <w:spacing w:val="-12"/>
        </w:rPr>
        <w:t> </w:t>
      </w:r>
      <w:r>
        <w:rPr>
          <w:color w:val="231F20"/>
          <w:spacing w:val="-2"/>
        </w:rPr>
        <w:t>by</w:t>
      </w:r>
      <w:r>
        <w:rPr>
          <w:color w:val="231F20"/>
          <w:spacing w:val="-12"/>
        </w:rPr>
        <w:t> </w:t>
      </w:r>
      <w:r>
        <w:rPr>
          <w:color w:val="231F20"/>
          <w:spacing w:val="-2"/>
        </w:rPr>
        <w:t>means</w:t>
      </w:r>
      <w:r>
        <w:rPr>
          <w:color w:val="231F20"/>
          <w:spacing w:val="-12"/>
        </w:rPr>
        <w:t> </w:t>
      </w:r>
      <w:r>
        <w:rPr>
          <w:color w:val="231F20"/>
          <w:spacing w:val="-2"/>
        </w:rPr>
        <w:t>of</w:t>
      </w:r>
      <w:r>
        <w:rPr>
          <w:color w:val="231F20"/>
          <w:spacing w:val="-12"/>
        </w:rPr>
        <w:t> </w:t>
      </w:r>
      <w:r>
        <w:rPr>
          <w:color w:val="231F20"/>
          <w:spacing w:val="-2"/>
        </w:rPr>
        <w:t>a</w:t>
      </w:r>
      <w:r>
        <w:rPr>
          <w:color w:val="231F20"/>
          <w:spacing w:val="-12"/>
        </w:rPr>
        <w:t> </w:t>
      </w:r>
      <w:r>
        <w:rPr>
          <w:rFonts w:ascii="Trebuchet MS"/>
          <w:i/>
          <w:color w:val="231F20"/>
          <w:spacing w:val="-2"/>
        </w:rPr>
        <w:t>volatile</w:t>
      </w:r>
      <w:r>
        <w:rPr>
          <w:rFonts w:ascii="Trebuchet MS"/>
          <w:i/>
          <w:color w:val="231F20"/>
          <w:spacing w:val="-13"/>
        </w:rPr>
        <w:t> </w:t>
      </w:r>
      <w:r>
        <w:rPr>
          <w:color w:val="231F20"/>
          <w:spacing w:val="-2"/>
        </w:rPr>
        <w:t>quali</w:t>
      </w:r>
      <w:r>
        <w:rPr>
          <w:rFonts w:ascii="Courier New"/>
          <w:color w:val="231F20"/>
          <w:spacing w:val="-2"/>
        </w:rPr>
        <w:t>fi</w:t>
      </w:r>
      <w:r>
        <w:rPr>
          <w:color w:val="231F20"/>
          <w:spacing w:val="-2"/>
        </w:rPr>
        <w:t>ed</w:t>
      </w:r>
      <w:r>
        <w:rPr>
          <w:color w:val="231F20"/>
          <w:spacing w:val="-9"/>
        </w:rPr>
        <w:t> </w:t>
      </w:r>
      <w:r>
        <w:rPr>
          <w:rFonts w:ascii="Trebuchet MS"/>
          <w:i/>
          <w:color w:val="231F20"/>
          <w:spacing w:val="-2"/>
        </w:rPr>
        <w:t>lvalue</w:t>
      </w:r>
      <w:r>
        <w:rPr>
          <w:color w:val="231F20"/>
          <w:spacing w:val="-2"/>
        </w:rPr>
        <w:t>,</w:t>
      </w:r>
      <w:r>
        <w:rPr>
          <w:color w:val="231F20"/>
          <w:spacing w:val="-7"/>
        </w:rPr>
        <w:t> </w:t>
      </w:r>
      <w:r>
        <w:rPr>
          <w:color w:val="231F20"/>
          <w:spacing w:val="-2"/>
        </w:rPr>
        <w:t>the</w:t>
      </w:r>
      <w:r>
        <w:rPr>
          <w:color w:val="231F20"/>
          <w:spacing w:val="-8"/>
        </w:rPr>
        <w:t> </w:t>
      </w:r>
      <w:r>
        <w:rPr>
          <w:color w:val="231F20"/>
          <w:spacing w:val="-2"/>
        </w:rPr>
        <w:t>compiler</w:t>
      </w:r>
      <w:r>
        <w:rPr>
          <w:color w:val="231F20"/>
          <w:spacing w:val="-8"/>
        </w:rPr>
        <w:t> </w:t>
      </w:r>
      <w:r>
        <w:rPr>
          <w:color w:val="231F20"/>
          <w:spacing w:val="-2"/>
        </w:rPr>
        <w:t>has</w:t>
      </w:r>
      <w:r>
        <w:rPr>
          <w:color w:val="231F20"/>
          <w:spacing w:val="-8"/>
        </w:rPr>
        <w:t> </w:t>
      </w:r>
      <w:r>
        <w:rPr>
          <w:color w:val="231F20"/>
          <w:spacing w:val="-2"/>
        </w:rPr>
        <w:t>to</w:t>
      </w:r>
      <w:r>
        <w:rPr>
          <w:color w:val="231F20"/>
          <w:spacing w:val="-8"/>
        </w:rPr>
        <w:t> </w:t>
      </w:r>
      <w:r>
        <w:rPr>
          <w:color w:val="231F20"/>
          <w:spacing w:val="-2"/>
        </w:rPr>
        <w:t>assume</w:t>
      </w:r>
      <w:r>
        <w:rPr>
          <w:color w:val="231F20"/>
          <w:spacing w:val="-8"/>
        </w:rPr>
        <w:t> </w:t>
      </w:r>
      <w:r>
        <w:rPr>
          <w:color w:val="231F20"/>
          <w:spacing w:val="-2"/>
        </w:rPr>
        <w:t>that</w:t>
      </w:r>
      <w:r>
        <w:rPr>
          <w:color w:val="231F20"/>
          <w:spacing w:val="-8"/>
        </w:rPr>
        <w:t> </w:t>
      </w:r>
      <w:r>
        <w:rPr>
          <w:color w:val="231F20"/>
          <w:spacing w:val="-2"/>
        </w:rPr>
        <w:t>the </w:t>
      </w:r>
      <w:r>
        <w:rPr>
          <w:color w:val="231F20"/>
        </w:rPr>
        <w:t>controlling expression could take any value:</w:t>
      </w:r>
    </w:p>
    <w:p>
      <w:pPr>
        <w:pStyle w:val="BodyText"/>
      </w:pPr>
    </w:p>
    <w:p>
      <w:pPr>
        <w:spacing w:before="1"/>
        <w:ind w:left="1194" w:right="0" w:firstLine="0"/>
        <w:jc w:val="left"/>
        <w:rPr>
          <w:rFonts w:ascii="Courier New"/>
          <w:sz w:val="18"/>
        </w:rPr>
      </w:pPr>
      <w:r>
        <w:rPr>
          <w:rFonts w:ascii="Courier New"/>
          <w:color w:val="231F20"/>
          <w:sz w:val="18"/>
        </w:rPr>
        <w:t>switch</w:t>
      </w:r>
      <w:r>
        <w:rPr>
          <w:rFonts w:ascii="Courier New"/>
          <w:color w:val="231F20"/>
          <w:spacing w:val="-6"/>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volatile</w:t>
      </w:r>
      <w:r>
        <w:rPr>
          <w:rFonts w:ascii="Courier New"/>
          <w:color w:val="231F20"/>
          <w:spacing w:val="-4"/>
          <w:sz w:val="18"/>
        </w:rPr>
        <w:t> </w:t>
      </w:r>
      <w:r>
        <w:rPr>
          <w:rFonts w:ascii="Courier New"/>
          <w:color w:val="231F20"/>
          <w:sz w:val="18"/>
        </w:rPr>
        <w:t>uint16_t</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&amp;x</w:t>
      </w:r>
      <w:r>
        <w:rPr>
          <w:rFonts w:ascii="Courier New"/>
          <w:color w:val="231F20"/>
          <w:spacing w:val="-3"/>
          <w:sz w:val="18"/>
        </w:rPr>
        <w:t> </w:t>
      </w:r>
      <w:r>
        <w:rPr>
          <w:rFonts w:ascii="Courier New"/>
          <w:color w:val="231F20"/>
          <w:spacing w:val="-10"/>
          <w:sz w:val="18"/>
        </w:rPr>
        <w:t>)</w:t>
      </w:r>
    </w:p>
    <w:p>
      <w:pPr>
        <w:pStyle w:val="BodyText"/>
        <w:spacing w:before="8"/>
        <w:rPr>
          <w:rFonts w:ascii="Courier New"/>
          <w:sz w:val="18"/>
        </w:rPr>
      </w:pPr>
    </w:p>
    <w:p>
      <w:pPr>
        <w:pStyle w:val="BodyText"/>
        <w:spacing w:line="264" w:lineRule="auto"/>
        <w:ind w:left="1194" w:right="1137"/>
        <w:jc w:val="both"/>
      </w:pPr>
      <w:r>
        <w:rPr>
          <w:rFonts w:ascii="Trebuchet MS"/>
          <w:i/>
          <w:color w:val="231F20"/>
        </w:rPr>
        <w:t>Note: </w:t>
      </w:r>
      <w:r>
        <w:rPr>
          <w:color w:val="231F20"/>
        </w:rPr>
        <w:t>code that has been conditionally excluded by pre-processor directives is not subject to this rule </w:t>
      </w:r>
      <w:r>
        <w:rPr>
          <w:color w:val="231F20"/>
          <w:w w:val="105"/>
        </w:rPr>
        <w:t>as it is not presented to the later phases of translation.</w:t>
      </w:r>
    </w:p>
    <w:p>
      <w:pPr>
        <w:pStyle w:val="BodyText"/>
        <w:spacing w:before="26"/>
      </w:pPr>
    </w:p>
    <w:p>
      <w:pPr>
        <w:pStyle w:val="Heading5"/>
      </w:pPr>
      <w:r>
        <w:rPr>
          <w:color w:val="98002E"/>
          <w:spacing w:val="-2"/>
          <w:w w:val="105"/>
        </w:rPr>
        <w:t>Example</w:t>
      </w:r>
    </w:p>
    <w:p>
      <w:pPr>
        <w:spacing w:line="460" w:lineRule="exact" w:before="10"/>
        <w:ind w:left="1194" w:right="5132" w:firstLine="0"/>
        <w:jc w:val="left"/>
        <w:rPr>
          <w:rFonts w:ascii="Courier New"/>
          <w:sz w:val="18"/>
        </w:rPr>
      </w:pPr>
      <w:r>
        <w:rPr>
          <w:rFonts w:ascii="Courier New"/>
          <w:color w:val="231F20"/>
          <w:sz w:val="18"/>
        </w:rPr>
        <w:t>enum</w:t>
      </w:r>
      <w:r>
        <w:rPr>
          <w:rFonts w:ascii="Courier New"/>
          <w:color w:val="231F20"/>
          <w:spacing w:val="-5"/>
          <w:sz w:val="18"/>
        </w:rPr>
        <w:t> </w:t>
      </w:r>
      <w:r>
        <w:rPr>
          <w:rFonts w:ascii="Courier New"/>
          <w:color w:val="231F20"/>
          <w:sz w:val="18"/>
        </w:rPr>
        <w:t>light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red,</w:t>
      </w:r>
      <w:r>
        <w:rPr>
          <w:rFonts w:ascii="Courier New"/>
          <w:color w:val="231F20"/>
          <w:spacing w:val="-5"/>
          <w:sz w:val="18"/>
        </w:rPr>
        <w:t> </w:t>
      </w:r>
      <w:r>
        <w:rPr>
          <w:rFonts w:ascii="Courier New"/>
          <w:color w:val="231F20"/>
          <w:sz w:val="18"/>
        </w:rPr>
        <w:t>amber,</w:t>
      </w:r>
      <w:r>
        <w:rPr>
          <w:rFonts w:ascii="Courier New"/>
          <w:color w:val="231F20"/>
          <w:spacing w:val="-5"/>
          <w:sz w:val="18"/>
        </w:rPr>
        <w:t> </w:t>
      </w:r>
      <w:r>
        <w:rPr>
          <w:rFonts w:ascii="Courier New"/>
          <w:color w:val="231F20"/>
          <w:sz w:val="18"/>
        </w:rPr>
        <w:t>red_amber,</w:t>
      </w:r>
      <w:r>
        <w:rPr>
          <w:rFonts w:ascii="Courier New"/>
          <w:color w:val="231F20"/>
          <w:spacing w:val="-5"/>
          <w:sz w:val="18"/>
        </w:rPr>
        <w:t> </w:t>
      </w:r>
      <w:r>
        <w:rPr>
          <w:rFonts w:ascii="Courier New"/>
          <w:color w:val="231F20"/>
          <w:sz w:val="18"/>
        </w:rPr>
        <w:t>green</w:t>
      </w:r>
      <w:r>
        <w:rPr>
          <w:rFonts w:ascii="Courier New"/>
          <w:color w:val="231F20"/>
          <w:spacing w:val="-5"/>
          <w:sz w:val="18"/>
        </w:rPr>
        <w:t> </w:t>
      </w:r>
      <w:r>
        <w:rPr>
          <w:rFonts w:ascii="Courier New"/>
          <w:color w:val="231F20"/>
          <w:sz w:val="18"/>
        </w:rPr>
        <w:t>}; enum light next_light ( enum light c )</w:t>
      </w:r>
    </w:p>
    <w:p>
      <w:pPr>
        <w:spacing w:line="192" w:lineRule="exact" w:before="0"/>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enum</w:t>
      </w:r>
      <w:r>
        <w:rPr>
          <w:rFonts w:ascii="Courier New"/>
          <w:color w:val="231F20"/>
          <w:spacing w:val="-5"/>
          <w:sz w:val="18"/>
        </w:rPr>
        <w:t> </w:t>
      </w:r>
      <w:r>
        <w:rPr>
          <w:rFonts w:ascii="Courier New"/>
          <w:color w:val="231F20"/>
          <w:sz w:val="18"/>
        </w:rPr>
        <w:t>light</w:t>
      </w:r>
      <w:r>
        <w:rPr>
          <w:rFonts w:ascii="Courier New"/>
          <w:color w:val="231F20"/>
          <w:spacing w:val="-4"/>
          <w:sz w:val="18"/>
        </w:rPr>
        <w:t> res;</w:t>
      </w:r>
    </w:p>
    <w:p>
      <w:pPr>
        <w:pStyle w:val="BodyText"/>
        <w:spacing w:before="21"/>
        <w:rPr>
          <w:rFonts w:ascii="Courier New"/>
          <w:sz w:val="18"/>
        </w:rPr>
      </w:pPr>
    </w:p>
    <w:p>
      <w:pPr>
        <w:spacing w:before="0"/>
        <w:ind w:left="1410" w:right="0" w:firstLine="0"/>
        <w:jc w:val="left"/>
        <w:rPr>
          <w:rFonts w:ascii="Courier New"/>
          <w:sz w:val="18"/>
        </w:rPr>
      </w:pPr>
      <w:r>
        <w:rPr>
          <w:rFonts w:ascii="Courier New"/>
          <w:color w:val="231F20"/>
          <w:sz w:val="18"/>
        </w:rPr>
        <w:t>switch</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c</w:t>
      </w:r>
      <w:r>
        <w:rPr>
          <w:rFonts w:ascii="Courier New"/>
          <w:color w:val="231F20"/>
          <w:spacing w:val="-2"/>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z w:val="18"/>
        </w:rPr>
        <w:t>case</w:t>
      </w:r>
      <w:r>
        <w:rPr>
          <w:rFonts w:ascii="Courier New"/>
          <w:color w:val="231F20"/>
          <w:spacing w:val="-4"/>
          <w:sz w:val="18"/>
        </w:rPr>
        <w:t> red:</w:t>
      </w:r>
    </w:p>
    <w:p>
      <w:pPr>
        <w:spacing w:line="271" w:lineRule="auto" w:before="26"/>
        <w:ind w:left="1842" w:right="7400" w:firstLine="0"/>
        <w:jc w:val="left"/>
        <w:rPr>
          <w:rFonts w:ascii="Courier New"/>
          <w:sz w:val="18"/>
        </w:rPr>
      </w:pPr>
      <w:r>
        <w:rPr>
          <w:rFonts w:ascii="Courier New"/>
          <w:color w:val="231F20"/>
          <w:sz w:val="18"/>
        </w:rPr>
        <w:t>res</w:t>
      </w:r>
      <w:r>
        <w:rPr>
          <w:rFonts w:ascii="Courier New"/>
          <w:color w:val="231F20"/>
          <w:spacing w:val="-17"/>
          <w:sz w:val="18"/>
        </w:rPr>
        <w:t> </w:t>
      </w:r>
      <w:r>
        <w:rPr>
          <w:rFonts w:ascii="Courier New"/>
          <w:color w:val="231F20"/>
          <w:sz w:val="18"/>
        </w:rPr>
        <w:t>=</w:t>
      </w:r>
      <w:r>
        <w:rPr>
          <w:rFonts w:ascii="Courier New"/>
          <w:color w:val="231F20"/>
          <w:spacing w:val="-17"/>
          <w:sz w:val="18"/>
        </w:rPr>
        <w:t> </w:t>
      </w:r>
      <w:r>
        <w:rPr>
          <w:rFonts w:ascii="Courier New"/>
          <w:color w:val="231F20"/>
          <w:sz w:val="18"/>
        </w:rPr>
        <w:t>red_amber; </w:t>
      </w:r>
      <w:r>
        <w:rPr>
          <w:rFonts w:ascii="Courier New"/>
          <w:color w:val="231F20"/>
          <w:spacing w:val="-2"/>
          <w:sz w:val="18"/>
        </w:rPr>
        <w:t>break;</w:t>
      </w:r>
    </w:p>
    <w:p>
      <w:pPr>
        <w:spacing w:line="271" w:lineRule="auto" w:before="0"/>
        <w:ind w:left="1842" w:right="8035" w:hanging="216"/>
        <w:jc w:val="left"/>
        <w:rPr>
          <w:rFonts w:ascii="Courier New"/>
          <w:sz w:val="18"/>
        </w:rPr>
      </w:pPr>
      <w:r>
        <w:rPr>
          <w:rFonts w:ascii="Courier New"/>
          <w:color w:val="231F20"/>
          <w:sz w:val="18"/>
        </w:rPr>
        <w:t>case</w:t>
      </w:r>
      <w:r>
        <w:rPr>
          <w:rFonts w:ascii="Courier New"/>
          <w:color w:val="231F20"/>
          <w:spacing w:val="-29"/>
          <w:sz w:val="18"/>
        </w:rPr>
        <w:t> </w:t>
      </w:r>
      <w:r>
        <w:rPr>
          <w:rFonts w:ascii="Courier New"/>
          <w:color w:val="231F20"/>
          <w:sz w:val="18"/>
        </w:rPr>
        <w:t>red_amber: res = green; </w:t>
      </w:r>
      <w:r>
        <w:rPr>
          <w:rFonts w:ascii="Courier New"/>
          <w:color w:val="231F20"/>
          <w:spacing w:val="-2"/>
          <w:sz w:val="18"/>
        </w:rPr>
        <w:t>break;</w:t>
      </w:r>
    </w:p>
    <w:p>
      <w:pPr>
        <w:spacing w:line="271" w:lineRule="auto" w:before="0"/>
        <w:ind w:left="1842" w:right="8265" w:hanging="216"/>
        <w:jc w:val="left"/>
        <w:rPr>
          <w:rFonts w:ascii="Courier New"/>
          <w:sz w:val="18"/>
        </w:rPr>
      </w:pPr>
      <w:r>
        <w:rPr/>
        <mc:AlternateContent>
          <mc:Choice Requires="wps">
            <w:drawing>
              <wp:anchor distT="0" distB="0" distL="0" distR="0" allowOverlap="1" layoutInCell="1" locked="0" behindDoc="1" simplePos="0" relativeHeight="473736192">
                <wp:simplePos x="0" y="0"/>
                <wp:positionH relativeFrom="page">
                  <wp:posOffset>646252</wp:posOffset>
                </wp:positionH>
                <wp:positionV relativeFrom="paragraph">
                  <wp:posOffset>373755</wp:posOffset>
                </wp:positionV>
                <wp:extent cx="1270" cy="540385"/>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580288" from="50.886002pt,71.949567pt" to="50.886002pt,29.429567pt" stroked="true" strokeweight="5pt" strokecolor="#98002e">
                <v:stroke dashstyle="solid"/>
                <w10:wrap type="none"/>
              </v:line>
            </w:pict>
          </mc:Fallback>
        </mc:AlternateContent>
      </w:r>
      <w:r>
        <w:rPr>
          <w:rFonts w:ascii="Courier New"/>
          <w:color w:val="231F20"/>
          <w:sz w:val="18"/>
        </w:rPr>
        <w:t>case green: res</w:t>
      </w:r>
      <w:r>
        <w:rPr>
          <w:rFonts w:ascii="Courier New"/>
          <w:color w:val="231F20"/>
          <w:spacing w:val="-17"/>
          <w:sz w:val="18"/>
        </w:rPr>
        <w:t> </w:t>
      </w:r>
      <w:r>
        <w:rPr>
          <w:rFonts w:ascii="Courier New"/>
          <w:color w:val="231F20"/>
          <w:sz w:val="18"/>
        </w:rPr>
        <w:t>=</w:t>
      </w:r>
      <w:r>
        <w:rPr>
          <w:rFonts w:ascii="Courier New"/>
          <w:color w:val="231F20"/>
          <w:spacing w:val="-17"/>
          <w:sz w:val="18"/>
        </w:rPr>
        <w:t> </w:t>
      </w:r>
      <w:r>
        <w:rPr>
          <w:rFonts w:ascii="Courier New"/>
          <w:color w:val="231F20"/>
          <w:sz w:val="18"/>
        </w:rPr>
        <w:t>amber; </w:t>
      </w:r>
      <w:r>
        <w:rPr>
          <w:rFonts w:ascii="Courier New"/>
          <w:color w:val="231F20"/>
          <w:spacing w:val="-2"/>
          <w:sz w:val="18"/>
        </w:rPr>
        <w:t>break;</w:t>
      </w:r>
    </w:p>
    <w:p>
      <w:pPr>
        <w:spacing w:line="184" w:lineRule="exact" w:before="0"/>
        <w:ind w:left="1626" w:right="0" w:firstLine="0"/>
        <w:jc w:val="left"/>
        <w:rPr>
          <w:rFonts w:ascii="Courier New"/>
          <w:sz w:val="18"/>
        </w:rPr>
      </w:pPr>
      <w:r>
        <w:rPr>
          <w:rFonts w:ascii="Courier New"/>
          <w:color w:val="231F20"/>
          <w:sz w:val="18"/>
        </w:rPr>
        <w:t>case</w:t>
      </w:r>
      <w:r>
        <w:rPr>
          <w:rFonts w:ascii="Courier New"/>
          <w:color w:val="231F20"/>
          <w:spacing w:val="-4"/>
          <w:sz w:val="18"/>
        </w:rPr>
        <w:t> </w:t>
      </w:r>
      <w:r>
        <w:rPr>
          <w:rFonts w:ascii="Courier New"/>
          <w:color w:val="231F20"/>
          <w:spacing w:val="-2"/>
          <w:sz w:val="18"/>
        </w:rPr>
        <w:t>amber:</w:t>
      </w:r>
    </w:p>
    <w:p>
      <w:pPr>
        <w:tabs>
          <w:tab w:pos="1842" w:val="left" w:leader="none"/>
        </w:tabs>
        <w:spacing w:line="213" w:lineRule="auto" w:before="3"/>
        <w:ind w:left="1842" w:right="8480" w:hanging="1528"/>
        <w:jc w:val="left"/>
        <w:rPr>
          <w:rFonts w:ascii="Courier New"/>
          <w:sz w:val="18"/>
        </w:rPr>
      </w:pPr>
      <w:r>
        <w:rPr>
          <w:color w:val="231F20"/>
          <w:spacing w:val="-6"/>
          <w:position w:val="-4"/>
          <w:sz w:val="28"/>
        </w:rPr>
        <w:t>40</w:t>
      </w:r>
      <w:r>
        <w:rPr>
          <w:color w:val="231F20"/>
          <w:position w:val="-4"/>
          <w:sz w:val="28"/>
        </w:rPr>
        <w:tab/>
      </w:r>
      <w:r>
        <w:rPr>
          <w:rFonts w:ascii="Courier New"/>
          <w:color w:val="231F20"/>
          <w:sz w:val="18"/>
        </w:rPr>
        <w:t>res</w:t>
      </w:r>
      <w:r>
        <w:rPr>
          <w:rFonts w:ascii="Courier New"/>
          <w:color w:val="231F20"/>
          <w:spacing w:val="-17"/>
          <w:sz w:val="18"/>
        </w:rPr>
        <w:t> </w:t>
      </w:r>
      <w:r>
        <w:rPr>
          <w:rFonts w:ascii="Courier New"/>
          <w:color w:val="231F20"/>
          <w:sz w:val="18"/>
        </w:rPr>
        <w:t>=</w:t>
      </w:r>
      <w:r>
        <w:rPr>
          <w:rFonts w:ascii="Courier New"/>
          <w:color w:val="231F20"/>
          <w:spacing w:val="-17"/>
          <w:sz w:val="18"/>
        </w:rPr>
        <w:t> </w:t>
      </w:r>
      <w:r>
        <w:rPr>
          <w:rFonts w:ascii="Courier New"/>
          <w:color w:val="231F20"/>
          <w:sz w:val="18"/>
        </w:rPr>
        <w:t>red; </w:t>
      </w:r>
      <w:r>
        <w:rPr>
          <w:rFonts w:ascii="Courier New"/>
          <w:color w:val="231F20"/>
          <w:spacing w:val="-2"/>
          <w:sz w:val="18"/>
        </w:rPr>
        <w:t>break;</w:t>
      </w:r>
    </w:p>
    <w:p>
      <w:pPr>
        <w:spacing w:after="0" w:line="213" w:lineRule="auto"/>
        <w:jc w:val="left"/>
        <w:rPr>
          <w:rFonts w:ascii="Courier New"/>
          <w:sz w:val="18"/>
        </w:rPr>
        <w:sectPr>
          <w:pgSz w:w="11910" w:h="16840"/>
          <w:pgMar w:header="0" w:footer="658" w:top="700" w:bottom="920" w:left="220" w:right="280"/>
        </w:sectPr>
      </w:pPr>
    </w:p>
    <w:p>
      <w:pPr>
        <w:spacing w:before="72"/>
        <w:ind w:left="1626" w:right="0" w:firstLine="0"/>
        <w:jc w:val="left"/>
        <w:rPr>
          <w:rFonts w:ascii="Courier New"/>
          <w:sz w:val="18"/>
        </w:rPr>
      </w:pPr>
      <w:r>
        <w:rPr/>
        <mc:AlternateContent>
          <mc:Choice Requires="wps">
            <w:drawing>
              <wp:anchor distT="0" distB="0" distL="0" distR="0" allowOverlap="1" layoutInCell="1" locked="0" behindDoc="0" simplePos="0" relativeHeight="15785984">
                <wp:simplePos x="0" y="0"/>
                <wp:positionH relativeFrom="page">
                  <wp:posOffset>6969279</wp:posOffset>
                </wp:positionH>
                <wp:positionV relativeFrom="paragraph">
                  <wp:posOffset>57684</wp:posOffset>
                </wp:positionV>
                <wp:extent cx="267970" cy="132143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4.542109pt;width:21.1pt;height:104.05pt;mso-position-horizontal-relative:page;mso-position-vertical-relative:paragraph;z-index:15785984" type="#_x0000_t202" id="docshape108"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31" w:id="86"/>
      <w:bookmarkEnd w:id="86"/>
      <w:r>
        <w:rPr/>
      </w:r>
      <w:r>
        <w:rPr>
          <w:rFonts w:ascii="Courier New"/>
          <w:color w:val="231F20"/>
          <w:spacing w:val="-2"/>
          <w:sz w:val="18"/>
        </w:rPr>
        <w:t>default:</w:t>
      </w:r>
    </w:p>
    <w:p>
      <w:pPr>
        <w:spacing w:before="26"/>
        <w:ind w:left="1626" w:right="0" w:firstLine="0"/>
        <w:jc w:val="left"/>
        <w:rPr>
          <w:rFonts w:ascii="Courier New"/>
          <w:sz w:val="18"/>
        </w:rPr>
      </w:pPr>
      <w:r>
        <w:rPr>
          <w:rFonts w:ascii="Courier New"/>
          <w:color w:val="231F20"/>
          <w:spacing w:val="-10"/>
          <w:sz w:val="18"/>
        </w:rPr>
        <w:t>{</w:t>
      </w:r>
    </w:p>
    <w:p>
      <w:pPr>
        <w:spacing w:before="26"/>
        <w:ind w:left="1842" w:right="0" w:firstLine="0"/>
        <w:jc w:val="left"/>
        <w:rPr>
          <w:rFonts w:ascii="Courier New"/>
          <w:sz w:val="18"/>
        </w:rPr>
      </w:pPr>
      <w:r>
        <w:rPr>
          <w:rFonts w:ascii="Courier New"/>
          <w:color w:val="231F20"/>
          <w:spacing w:val="-5"/>
          <w:sz w:val="18"/>
        </w:rPr>
        <w:t>/*</w:t>
      </w:r>
    </w:p>
    <w:p>
      <w:pPr>
        <w:pStyle w:val="ListParagraph"/>
        <w:numPr>
          <w:ilvl w:val="0"/>
          <w:numId w:val="29"/>
        </w:numPr>
        <w:tabs>
          <w:tab w:pos="2165" w:val="left" w:leader="none"/>
        </w:tabs>
        <w:spacing w:line="240" w:lineRule="auto" w:before="26" w:after="0"/>
        <w:ind w:left="2165" w:right="0" w:hanging="215"/>
        <w:jc w:val="left"/>
        <w:rPr>
          <w:rFonts w:ascii="Courier New" w:hAnsi="Courier New"/>
          <w:sz w:val="18"/>
        </w:rPr>
      </w:pPr>
      <w:r>
        <w:rPr>
          <w:rFonts w:ascii="Courier New" w:hAnsi="Courier New"/>
          <w:color w:val="231F20"/>
          <w:sz w:val="18"/>
        </w:rPr>
        <w:t>This</w:t>
      </w:r>
      <w:r>
        <w:rPr>
          <w:rFonts w:ascii="Courier New" w:hAnsi="Courier New"/>
          <w:color w:val="231F20"/>
          <w:spacing w:val="-7"/>
          <w:sz w:val="18"/>
        </w:rPr>
        <w:t> </w:t>
      </w:r>
      <w:r>
        <w:rPr>
          <w:rFonts w:ascii="Courier New" w:hAnsi="Courier New"/>
          <w:color w:val="231F20"/>
          <w:sz w:val="18"/>
        </w:rPr>
        <w:t>default</w:t>
      </w:r>
      <w:r>
        <w:rPr>
          <w:rFonts w:ascii="Courier New" w:hAnsi="Courier New"/>
          <w:color w:val="231F20"/>
          <w:spacing w:val="-5"/>
          <w:sz w:val="18"/>
        </w:rPr>
        <w:t> </w:t>
      </w:r>
      <w:r>
        <w:rPr>
          <w:rFonts w:ascii="Courier New" w:hAnsi="Courier New"/>
          <w:color w:val="231F20"/>
          <w:sz w:val="18"/>
        </w:rPr>
        <w:t>will</w:t>
      </w:r>
      <w:r>
        <w:rPr>
          <w:rFonts w:ascii="Courier New" w:hAnsi="Courier New"/>
          <w:color w:val="231F20"/>
          <w:spacing w:val="-5"/>
          <w:sz w:val="18"/>
        </w:rPr>
        <w:t> </w:t>
      </w:r>
      <w:r>
        <w:rPr>
          <w:rFonts w:ascii="Courier New" w:hAnsi="Courier New"/>
          <w:color w:val="231F20"/>
          <w:sz w:val="18"/>
        </w:rPr>
        <w:t>only</w:t>
      </w:r>
      <w:r>
        <w:rPr>
          <w:rFonts w:ascii="Courier New" w:hAnsi="Courier New"/>
          <w:color w:val="231F20"/>
          <w:spacing w:val="-5"/>
          <w:sz w:val="18"/>
        </w:rPr>
        <w:t> </w:t>
      </w:r>
      <w:r>
        <w:rPr>
          <w:rFonts w:ascii="Courier New" w:hAnsi="Courier New"/>
          <w:color w:val="231F20"/>
          <w:sz w:val="18"/>
        </w:rPr>
        <w:t>be</w:t>
      </w:r>
      <w:r>
        <w:rPr>
          <w:rFonts w:ascii="Courier New" w:hAnsi="Courier New"/>
          <w:color w:val="231F20"/>
          <w:spacing w:val="-5"/>
          <w:sz w:val="18"/>
        </w:rPr>
        <w:t> </w:t>
      </w:r>
      <w:r>
        <w:rPr>
          <w:rFonts w:ascii="Courier New" w:hAnsi="Courier New"/>
          <w:color w:val="231F20"/>
          <w:sz w:val="18"/>
        </w:rPr>
        <w:t>reachable</w:t>
      </w:r>
      <w:r>
        <w:rPr>
          <w:rFonts w:ascii="Courier New" w:hAnsi="Courier New"/>
          <w:color w:val="231F20"/>
          <w:spacing w:val="-5"/>
          <w:sz w:val="18"/>
        </w:rPr>
        <w:t> </w:t>
      </w:r>
      <w:r>
        <w:rPr>
          <w:rFonts w:ascii="Courier New" w:hAnsi="Courier New"/>
          <w:color w:val="231F20"/>
          <w:sz w:val="18"/>
        </w:rPr>
        <w:t>if</w:t>
      </w:r>
      <w:r>
        <w:rPr>
          <w:rFonts w:ascii="Courier New" w:hAnsi="Courier New"/>
          <w:color w:val="231F20"/>
          <w:spacing w:val="-5"/>
          <w:sz w:val="18"/>
        </w:rPr>
        <w:t> </w:t>
      </w:r>
      <w:r>
        <w:rPr>
          <w:rFonts w:ascii="Courier New" w:hAnsi="Courier New"/>
          <w:color w:val="231F20"/>
          <w:sz w:val="18"/>
        </w:rPr>
        <w:t>the</w:t>
      </w:r>
      <w:r>
        <w:rPr>
          <w:rFonts w:ascii="Courier New" w:hAnsi="Courier New"/>
          <w:color w:val="231F20"/>
          <w:spacing w:val="-5"/>
          <w:sz w:val="18"/>
        </w:rPr>
        <w:t> </w:t>
      </w:r>
      <w:r>
        <w:rPr>
          <w:rFonts w:ascii="Courier New" w:hAnsi="Courier New"/>
          <w:color w:val="231F20"/>
          <w:sz w:val="18"/>
        </w:rPr>
        <w:t>parameter</w:t>
      </w:r>
      <w:r>
        <w:rPr>
          <w:rFonts w:ascii="Courier New" w:hAnsi="Courier New"/>
          <w:color w:val="231F20"/>
          <w:spacing w:val="-4"/>
          <w:sz w:val="18"/>
        </w:rPr>
        <w:t> </w:t>
      </w:r>
      <w:r>
        <w:rPr>
          <w:rFonts w:ascii="Courier New" w:hAnsi="Courier New"/>
          <w:color w:val="231F20"/>
          <w:spacing w:val="-10"/>
          <w:sz w:val="18"/>
        </w:rPr>
        <w:t>c</w:t>
      </w:r>
    </w:p>
    <w:p>
      <w:pPr>
        <w:pStyle w:val="ListParagraph"/>
        <w:numPr>
          <w:ilvl w:val="0"/>
          <w:numId w:val="29"/>
        </w:numPr>
        <w:tabs>
          <w:tab w:pos="2165" w:val="left" w:leader="none"/>
        </w:tabs>
        <w:spacing w:line="240" w:lineRule="auto" w:before="26" w:after="0"/>
        <w:ind w:left="2165" w:right="0" w:hanging="215"/>
        <w:jc w:val="left"/>
        <w:rPr>
          <w:rFonts w:ascii="Courier New" w:hAnsi="Courier New"/>
          <w:sz w:val="18"/>
        </w:rPr>
      </w:pPr>
      <w:r>
        <w:rPr>
          <w:rFonts w:ascii="Courier New" w:hAnsi="Courier New"/>
          <w:color w:val="231F20"/>
          <w:sz w:val="18"/>
        </w:rPr>
        <w:t>holds</w:t>
      </w:r>
      <w:r>
        <w:rPr>
          <w:rFonts w:ascii="Courier New" w:hAnsi="Courier New"/>
          <w:color w:val="231F20"/>
          <w:spacing w:val="-4"/>
          <w:sz w:val="18"/>
        </w:rPr>
        <w:t> </w:t>
      </w:r>
      <w:r>
        <w:rPr>
          <w:rFonts w:ascii="Courier New" w:hAnsi="Courier New"/>
          <w:color w:val="231F20"/>
          <w:sz w:val="18"/>
        </w:rPr>
        <w:t>a</w:t>
      </w:r>
      <w:r>
        <w:rPr>
          <w:rFonts w:ascii="Courier New" w:hAnsi="Courier New"/>
          <w:color w:val="231F20"/>
          <w:spacing w:val="-3"/>
          <w:sz w:val="18"/>
        </w:rPr>
        <w:t> </w:t>
      </w:r>
      <w:r>
        <w:rPr>
          <w:rFonts w:ascii="Courier New" w:hAnsi="Courier New"/>
          <w:color w:val="231F20"/>
          <w:sz w:val="18"/>
        </w:rPr>
        <w:t>value</w:t>
      </w:r>
      <w:r>
        <w:rPr>
          <w:rFonts w:ascii="Courier New" w:hAnsi="Courier New"/>
          <w:color w:val="231F20"/>
          <w:spacing w:val="-3"/>
          <w:sz w:val="18"/>
        </w:rPr>
        <w:t> </w:t>
      </w:r>
      <w:r>
        <w:rPr>
          <w:rFonts w:ascii="Courier New" w:hAnsi="Courier New"/>
          <w:color w:val="231F20"/>
          <w:sz w:val="18"/>
        </w:rPr>
        <w:t>that</w:t>
      </w:r>
      <w:r>
        <w:rPr>
          <w:rFonts w:ascii="Courier New" w:hAnsi="Courier New"/>
          <w:color w:val="231F20"/>
          <w:spacing w:val="-4"/>
          <w:sz w:val="18"/>
        </w:rPr>
        <w:t> </w:t>
      </w:r>
      <w:r>
        <w:rPr>
          <w:rFonts w:ascii="Courier New" w:hAnsi="Courier New"/>
          <w:color w:val="231F20"/>
          <w:sz w:val="18"/>
        </w:rPr>
        <w:t>is</w:t>
      </w:r>
      <w:r>
        <w:rPr>
          <w:rFonts w:ascii="Courier New" w:hAnsi="Courier New"/>
          <w:color w:val="231F20"/>
          <w:spacing w:val="-3"/>
          <w:sz w:val="18"/>
        </w:rPr>
        <w:t> </w:t>
      </w:r>
      <w:r>
        <w:rPr>
          <w:rFonts w:ascii="Courier New" w:hAnsi="Courier New"/>
          <w:color w:val="231F20"/>
          <w:sz w:val="18"/>
        </w:rPr>
        <w:t>not</w:t>
      </w:r>
      <w:r>
        <w:rPr>
          <w:rFonts w:ascii="Courier New" w:hAnsi="Courier New"/>
          <w:color w:val="231F20"/>
          <w:spacing w:val="-3"/>
          <w:sz w:val="18"/>
        </w:rPr>
        <w:t> </w:t>
      </w:r>
      <w:r>
        <w:rPr>
          <w:rFonts w:ascii="Courier New" w:hAnsi="Courier New"/>
          <w:color w:val="231F20"/>
          <w:sz w:val="18"/>
        </w:rPr>
        <w:t>a</w:t>
      </w:r>
      <w:r>
        <w:rPr>
          <w:rFonts w:ascii="Courier New" w:hAnsi="Courier New"/>
          <w:color w:val="231F20"/>
          <w:spacing w:val="-4"/>
          <w:sz w:val="18"/>
        </w:rPr>
        <w:t> </w:t>
      </w:r>
      <w:r>
        <w:rPr>
          <w:rFonts w:ascii="Courier New" w:hAnsi="Courier New"/>
          <w:color w:val="231F20"/>
          <w:sz w:val="18"/>
        </w:rPr>
        <w:t>member</w:t>
      </w:r>
      <w:r>
        <w:rPr>
          <w:rFonts w:ascii="Courier New" w:hAnsi="Courier New"/>
          <w:color w:val="231F20"/>
          <w:spacing w:val="-3"/>
          <w:sz w:val="18"/>
        </w:rPr>
        <w:t> </w:t>
      </w:r>
      <w:r>
        <w:rPr>
          <w:rFonts w:ascii="Courier New" w:hAnsi="Courier New"/>
          <w:color w:val="231F20"/>
          <w:sz w:val="18"/>
        </w:rPr>
        <w:t>of</w:t>
      </w:r>
      <w:r>
        <w:rPr>
          <w:rFonts w:ascii="Courier New" w:hAnsi="Courier New"/>
          <w:color w:val="231F20"/>
          <w:spacing w:val="-3"/>
          <w:sz w:val="18"/>
        </w:rPr>
        <w:t> </w:t>
      </w:r>
      <w:r>
        <w:rPr>
          <w:rFonts w:ascii="Courier New" w:hAnsi="Courier New"/>
          <w:color w:val="231F20"/>
          <w:sz w:val="18"/>
        </w:rPr>
        <w:t>enum</w:t>
      </w:r>
      <w:r>
        <w:rPr>
          <w:rFonts w:ascii="Courier New" w:hAnsi="Courier New"/>
          <w:color w:val="231F20"/>
          <w:spacing w:val="-3"/>
          <w:sz w:val="18"/>
        </w:rPr>
        <w:t> </w:t>
      </w:r>
      <w:r>
        <w:rPr>
          <w:rFonts w:ascii="Courier New" w:hAnsi="Courier New"/>
          <w:color w:val="231F20"/>
          <w:spacing w:val="-2"/>
          <w:sz w:val="18"/>
        </w:rPr>
        <w:t>light.</w:t>
      </w:r>
    </w:p>
    <w:p>
      <w:pPr>
        <w:spacing w:before="26"/>
        <w:ind w:left="1950" w:right="0" w:firstLine="0"/>
        <w:jc w:val="left"/>
        <w:rPr>
          <w:rFonts w:ascii="Courier New"/>
          <w:sz w:val="18"/>
        </w:rPr>
      </w:pPr>
      <w:r>
        <w:rPr>
          <w:rFonts w:ascii="Courier New"/>
          <w:color w:val="231F20"/>
          <w:spacing w:val="-5"/>
          <w:sz w:val="18"/>
        </w:rPr>
        <w:t>*/</w:t>
      </w:r>
    </w:p>
    <w:p>
      <w:pPr>
        <w:spacing w:line="271" w:lineRule="auto" w:before="26"/>
        <w:ind w:left="1842" w:right="7400" w:firstLine="0"/>
        <w:jc w:val="left"/>
        <w:rPr>
          <w:rFonts w:ascii="Courier New"/>
          <w:sz w:val="18"/>
        </w:rPr>
      </w:pPr>
      <w:r>
        <w:rPr>
          <w:rFonts w:ascii="Courier New"/>
          <w:color w:val="231F20"/>
          <w:sz w:val="18"/>
        </w:rPr>
        <w:t>error_handler</w:t>
      </w:r>
      <w:r>
        <w:rPr>
          <w:rFonts w:ascii="Courier New"/>
          <w:color w:val="231F20"/>
          <w:spacing w:val="-17"/>
          <w:sz w:val="18"/>
        </w:rPr>
        <w:t> </w:t>
      </w:r>
      <w:r>
        <w:rPr>
          <w:rFonts w:ascii="Courier New"/>
          <w:color w:val="231F20"/>
          <w:sz w:val="18"/>
        </w:rPr>
        <w:t>(</w:t>
      </w:r>
      <w:r>
        <w:rPr>
          <w:rFonts w:ascii="Courier New"/>
          <w:color w:val="231F20"/>
          <w:spacing w:val="-17"/>
          <w:sz w:val="18"/>
        </w:rPr>
        <w:t> </w:t>
      </w:r>
      <w:r>
        <w:rPr>
          <w:rFonts w:ascii="Courier New"/>
          <w:color w:val="231F20"/>
          <w:sz w:val="18"/>
        </w:rPr>
        <w:t>); </w:t>
      </w:r>
      <w:r>
        <w:rPr>
          <w:rFonts w:ascii="Courier New"/>
          <w:color w:val="231F20"/>
          <w:spacing w:val="-2"/>
          <w:sz w:val="18"/>
        </w:rPr>
        <w:t>break;</w:t>
      </w:r>
    </w:p>
    <w:p>
      <w:pPr>
        <w:spacing w:line="203" w:lineRule="exact" w:before="0"/>
        <w:ind w:left="1626" w:right="0" w:firstLine="0"/>
        <w:jc w:val="left"/>
        <w:rPr>
          <w:rFonts w:ascii="Courier New"/>
          <w:sz w:val="18"/>
        </w:rPr>
      </w:pPr>
      <w:r>
        <w:rPr>
          <w:rFonts w:ascii="Courier New"/>
          <w:color w:val="231F20"/>
          <w:spacing w:val="-10"/>
          <w:sz w:val="18"/>
        </w:rPr>
        <w:t>}</w:t>
      </w:r>
    </w:p>
    <w:p>
      <w:pPr>
        <w:spacing w:before="27"/>
        <w:ind w:left="1410"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before="0"/>
        <w:ind w:left="1410" w:right="0" w:firstLine="0"/>
        <w:jc w:val="left"/>
        <w:rPr>
          <w:rFonts w:ascii="Courier New"/>
          <w:sz w:val="18"/>
        </w:rPr>
      </w:pPr>
      <w:r>
        <w:rPr>
          <w:rFonts w:ascii="Courier New"/>
          <w:color w:val="231F20"/>
          <w:sz w:val="18"/>
        </w:rPr>
        <w:t>return</w:t>
      </w:r>
      <w:r>
        <w:rPr>
          <w:rFonts w:ascii="Courier New"/>
          <w:color w:val="231F20"/>
          <w:spacing w:val="-6"/>
          <w:sz w:val="18"/>
        </w:rPr>
        <w:t> </w:t>
      </w:r>
      <w:r>
        <w:rPr>
          <w:rFonts w:ascii="Courier New"/>
          <w:color w:val="231F20"/>
          <w:spacing w:val="-4"/>
          <w:sz w:val="18"/>
        </w:rPr>
        <w:t>res;</w:t>
      </w:r>
    </w:p>
    <w:p>
      <w:pPr>
        <w:tabs>
          <w:tab w:pos="4650" w:val="left" w:leader="none"/>
        </w:tabs>
        <w:spacing w:before="26"/>
        <w:ind w:left="1410" w:right="0" w:firstLine="0"/>
        <w:jc w:val="left"/>
        <w:rPr>
          <w:rFonts w:ascii="Courier New"/>
          <w:sz w:val="18"/>
        </w:rPr>
      </w:pPr>
      <w:r>
        <w:rPr>
          <w:rFonts w:ascii="Courier New"/>
          <w:color w:val="231F20"/>
          <w:sz w:val="18"/>
        </w:rPr>
        <w:t>res</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5"/>
          <w:sz w:val="18"/>
        </w:rPr>
        <w:t>c;</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this</w:t>
      </w:r>
      <w:r>
        <w:rPr>
          <w:rFonts w:ascii="Courier New"/>
          <w:color w:val="231F20"/>
          <w:spacing w:val="-6"/>
          <w:sz w:val="18"/>
        </w:rPr>
        <w:t> </w:t>
      </w:r>
      <w:r>
        <w:rPr>
          <w:rFonts w:ascii="Courier New"/>
          <w:color w:val="231F20"/>
          <w:sz w:val="18"/>
        </w:rPr>
        <w:t>statement</w:t>
      </w:r>
      <w:r>
        <w:rPr>
          <w:rFonts w:ascii="Courier New"/>
          <w:color w:val="231F20"/>
          <w:spacing w:val="-5"/>
          <w:sz w:val="18"/>
        </w:rPr>
        <w:t> is</w:t>
      </w:r>
    </w:p>
    <w:p>
      <w:pPr>
        <w:tabs>
          <w:tab w:pos="8862" w:val="left" w:leader="none"/>
        </w:tabs>
        <w:spacing w:before="26"/>
        <w:ind w:left="4758"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certainly</w:t>
      </w:r>
      <w:r>
        <w:rPr>
          <w:rFonts w:ascii="Courier New"/>
          <w:color w:val="231F20"/>
          <w:spacing w:val="-5"/>
          <w:sz w:val="18"/>
        </w:rPr>
        <w:t> </w:t>
      </w:r>
      <w:r>
        <w:rPr>
          <w:rFonts w:ascii="Courier New"/>
          <w:color w:val="231F20"/>
          <w:spacing w:val="-2"/>
          <w:sz w:val="18"/>
        </w:rPr>
        <w:t>unreachable</w:t>
      </w:r>
      <w:r>
        <w:rPr>
          <w:rFonts w:ascii="Courier New"/>
          <w:color w:val="231F20"/>
          <w:sz w:val="18"/>
        </w:rPr>
        <w:tab/>
      </w:r>
      <w:r>
        <w:rPr>
          <w:rFonts w:ascii="Courier New"/>
          <w:color w:val="231F20"/>
          <w:spacing w:val="-7"/>
          <w:sz w:val="18"/>
        </w:rPr>
        <w:t>*/</w:t>
      </w:r>
    </w:p>
    <w:p>
      <w:pPr>
        <w:spacing w:before="27"/>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95">
        <w:r>
          <w:rPr>
            <w:color w:val="231F20"/>
            <w:spacing w:val="-4"/>
          </w:rPr>
          <w:t>Rule</w:t>
        </w:r>
        <w:r>
          <w:rPr>
            <w:color w:val="231F20"/>
            <w:spacing w:val="-8"/>
          </w:rPr>
          <w:t> </w:t>
        </w:r>
        <w:r>
          <w:rPr>
            <w:color w:val="231F20"/>
            <w:spacing w:val="-4"/>
          </w:rPr>
          <w:t>14.3</w:t>
        </w:r>
      </w:hyperlink>
      <w:r>
        <w:rPr>
          <w:color w:val="231F20"/>
          <w:spacing w:val="-4"/>
        </w:rPr>
        <w:t>,</w:t>
      </w:r>
      <w:r>
        <w:rPr>
          <w:color w:val="231F20"/>
          <w:spacing w:val="-7"/>
        </w:rPr>
        <w:t> </w:t>
      </w:r>
      <w:hyperlink w:history="true" w:anchor="_bookmark105">
        <w:r>
          <w:rPr>
            <w:color w:val="231F20"/>
            <w:spacing w:val="-4"/>
          </w:rPr>
          <w:t>Rule</w:t>
        </w:r>
        <w:r>
          <w:rPr>
            <w:color w:val="231F20"/>
            <w:spacing w:val="-7"/>
          </w:rPr>
          <w:t> </w:t>
        </w:r>
        <w:r>
          <w:rPr>
            <w:color w:val="231F20"/>
            <w:spacing w:val="-4"/>
          </w:rPr>
          <w:t>16.4</w:t>
        </w:r>
      </w:hyperlink>
    </w:p>
    <w:p>
      <w:pPr>
        <w:pStyle w:val="BodyText"/>
        <w:spacing w:before="140"/>
      </w:pPr>
      <w:r>
        <w:rPr/>
        <mc:AlternateContent>
          <mc:Choice Requires="wps">
            <w:drawing>
              <wp:anchor distT="0" distB="0" distL="0" distR="0" allowOverlap="1" layoutInCell="1" locked="0" behindDoc="1" simplePos="0" relativeHeight="487644160">
                <wp:simplePos x="0" y="0"/>
                <wp:positionH relativeFrom="page">
                  <wp:posOffset>898245</wp:posOffset>
                </wp:positionH>
                <wp:positionV relativeFrom="paragraph">
                  <wp:posOffset>250419</wp:posOffset>
                </wp:positionV>
                <wp:extent cx="5760085" cy="260985"/>
                <wp:effectExtent l="0" t="0" r="0" b="0"/>
                <wp:wrapTopAndBottom/>
                <wp:docPr id="154" name="Textbox 154"/>
                <wp:cNvGraphicFramePr>
                  <a:graphicFrameLocks/>
                </wp:cNvGraphicFramePr>
                <a:graphic>
                  <a:graphicData uri="http://schemas.microsoft.com/office/word/2010/wordprocessingShape">
                    <wps:wsp>
                      <wps:cNvPr id="154" name="Textbox 154"/>
                      <wps:cNvSpPr txBox="1"/>
                      <wps:spPr>
                        <a:xfrm>
                          <a:off x="0" y="0"/>
                          <a:ext cx="5760085" cy="260985"/>
                        </a:xfrm>
                        <a:prstGeom prst="rect">
                          <a:avLst/>
                        </a:prstGeom>
                        <a:solidFill>
                          <a:srgbClr val="E2B6B2"/>
                        </a:solidFill>
                      </wps:spPr>
                      <wps:txbx>
                        <w:txbxContent>
                          <w:p>
                            <w:pPr>
                              <w:tabs>
                                <w:tab w:pos="1474" w:val="left" w:leader="none"/>
                              </w:tabs>
                              <w:spacing w:before="71"/>
                              <w:ind w:left="56" w:right="0" w:firstLine="0"/>
                              <w:jc w:val="left"/>
                              <w:rPr>
                                <w:rFonts w:ascii="Trebuchet MS"/>
                                <w:i/>
                                <w:color w:val="000000"/>
                                <w:sz w:val="24"/>
                              </w:rPr>
                            </w:pPr>
                            <w:r>
                              <w:rPr>
                                <w:color w:val="231F20"/>
                                <w:spacing w:val="-8"/>
                                <w:sz w:val="24"/>
                              </w:rPr>
                              <w:t>Rule</w:t>
                            </w:r>
                            <w:r>
                              <w:rPr>
                                <w:color w:val="231F20"/>
                                <w:spacing w:val="-5"/>
                                <w:sz w:val="24"/>
                              </w:rPr>
                              <w:t> 2.2</w:t>
                            </w:r>
                            <w:r>
                              <w:rPr>
                                <w:color w:val="231F20"/>
                                <w:sz w:val="24"/>
                              </w:rPr>
                              <w:tab/>
                              <w:t>There</w:t>
                            </w:r>
                            <w:r>
                              <w:rPr>
                                <w:color w:val="231F20"/>
                                <w:spacing w:val="-12"/>
                                <w:sz w:val="24"/>
                              </w:rPr>
                              <w:t> </w:t>
                            </w:r>
                            <w:r>
                              <w:rPr>
                                <w:color w:val="231F20"/>
                                <w:sz w:val="24"/>
                              </w:rPr>
                              <w:t>shall</w:t>
                            </w:r>
                            <w:r>
                              <w:rPr>
                                <w:color w:val="231F20"/>
                                <w:spacing w:val="-12"/>
                                <w:sz w:val="24"/>
                              </w:rPr>
                              <w:t> </w:t>
                            </w:r>
                            <w:r>
                              <w:rPr>
                                <w:color w:val="231F20"/>
                                <w:sz w:val="24"/>
                              </w:rPr>
                              <w:t>be</w:t>
                            </w:r>
                            <w:r>
                              <w:rPr>
                                <w:color w:val="231F20"/>
                                <w:spacing w:val="-11"/>
                                <w:sz w:val="24"/>
                              </w:rPr>
                              <w:t> </w:t>
                            </w:r>
                            <w:r>
                              <w:rPr>
                                <w:color w:val="231F20"/>
                                <w:sz w:val="24"/>
                              </w:rPr>
                              <w:t>no</w:t>
                            </w:r>
                            <w:r>
                              <w:rPr>
                                <w:color w:val="231F20"/>
                                <w:spacing w:val="-13"/>
                                <w:sz w:val="24"/>
                              </w:rPr>
                              <w:t> </w:t>
                            </w:r>
                            <w:r>
                              <w:rPr>
                                <w:rFonts w:ascii="Trebuchet MS"/>
                                <w:i/>
                                <w:color w:val="231F20"/>
                                <w:sz w:val="24"/>
                              </w:rPr>
                              <w:t>dead</w:t>
                            </w:r>
                            <w:r>
                              <w:rPr>
                                <w:rFonts w:ascii="Trebuchet MS"/>
                                <w:i/>
                                <w:color w:val="231F20"/>
                                <w:spacing w:val="-17"/>
                                <w:sz w:val="24"/>
                              </w:rPr>
                              <w:t> </w:t>
                            </w:r>
                            <w:r>
                              <w:rPr>
                                <w:rFonts w:ascii="Trebuchet MS"/>
                                <w:i/>
                                <w:color w:val="231F20"/>
                                <w:spacing w:val="-4"/>
                                <w:sz w:val="24"/>
                              </w:rPr>
                              <w:t>code</w:t>
                            </w:r>
                          </w:p>
                        </w:txbxContent>
                      </wps:txbx>
                      <wps:bodyPr wrap="square" lIns="0" tIns="0" rIns="0" bIns="0" rtlCol="0">
                        <a:noAutofit/>
                      </wps:bodyPr>
                    </wps:wsp>
                  </a:graphicData>
                </a:graphic>
              </wp:anchor>
            </w:drawing>
          </mc:Choice>
          <mc:Fallback>
            <w:pict>
              <v:shape style="position:absolute;margin-left:70.727997pt;margin-top:19.718058pt;width:453.55pt;height:20.55pt;mso-position-horizontal-relative:page;mso-position-vertical-relative:paragraph;z-index:-15672320;mso-wrap-distance-left:0;mso-wrap-distance-right:0" type="#_x0000_t202" id="docshape109" filled="true" fillcolor="#e2b6b2" stroked="false">
                <v:textbox inset="0,0,0,0">
                  <w:txbxContent>
                    <w:p>
                      <w:pPr>
                        <w:tabs>
                          <w:tab w:pos="1474" w:val="left" w:leader="none"/>
                        </w:tabs>
                        <w:spacing w:before="71"/>
                        <w:ind w:left="56" w:right="0" w:firstLine="0"/>
                        <w:jc w:val="left"/>
                        <w:rPr>
                          <w:rFonts w:ascii="Trebuchet MS"/>
                          <w:i/>
                          <w:color w:val="000000"/>
                          <w:sz w:val="24"/>
                        </w:rPr>
                      </w:pPr>
                      <w:r>
                        <w:rPr>
                          <w:color w:val="231F20"/>
                          <w:spacing w:val="-8"/>
                          <w:sz w:val="24"/>
                        </w:rPr>
                        <w:t>Rule</w:t>
                      </w:r>
                      <w:r>
                        <w:rPr>
                          <w:color w:val="231F20"/>
                          <w:spacing w:val="-5"/>
                          <w:sz w:val="24"/>
                        </w:rPr>
                        <w:t> 2.2</w:t>
                      </w:r>
                      <w:r>
                        <w:rPr>
                          <w:color w:val="231F20"/>
                          <w:sz w:val="24"/>
                        </w:rPr>
                        <w:tab/>
                        <w:t>There</w:t>
                      </w:r>
                      <w:r>
                        <w:rPr>
                          <w:color w:val="231F20"/>
                          <w:spacing w:val="-12"/>
                          <w:sz w:val="24"/>
                        </w:rPr>
                        <w:t> </w:t>
                      </w:r>
                      <w:r>
                        <w:rPr>
                          <w:color w:val="231F20"/>
                          <w:sz w:val="24"/>
                        </w:rPr>
                        <w:t>shall</w:t>
                      </w:r>
                      <w:r>
                        <w:rPr>
                          <w:color w:val="231F20"/>
                          <w:spacing w:val="-12"/>
                          <w:sz w:val="24"/>
                        </w:rPr>
                        <w:t> </w:t>
                      </w:r>
                      <w:r>
                        <w:rPr>
                          <w:color w:val="231F20"/>
                          <w:sz w:val="24"/>
                        </w:rPr>
                        <w:t>be</w:t>
                      </w:r>
                      <w:r>
                        <w:rPr>
                          <w:color w:val="231F20"/>
                          <w:spacing w:val="-11"/>
                          <w:sz w:val="24"/>
                        </w:rPr>
                        <w:t> </w:t>
                      </w:r>
                      <w:r>
                        <w:rPr>
                          <w:color w:val="231F20"/>
                          <w:sz w:val="24"/>
                        </w:rPr>
                        <w:t>no</w:t>
                      </w:r>
                      <w:r>
                        <w:rPr>
                          <w:color w:val="231F20"/>
                          <w:spacing w:val="-13"/>
                          <w:sz w:val="24"/>
                        </w:rPr>
                        <w:t> </w:t>
                      </w:r>
                      <w:r>
                        <w:rPr>
                          <w:rFonts w:ascii="Trebuchet MS"/>
                          <w:i/>
                          <w:color w:val="231F20"/>
                          <w:sz w:val="24"/>
                        </w:rPr>
                        <w:t>dead</w:t>
                      </w:r>
                      <w:r>
                        <w:rPr>
                          <w:rFonts w:ascii="Trebuchet MS"/>
                          <w:i/>
                          <w:color w:val="231F20"/>
                          <w:spacing w:val="-17"/>
                          <w:sz w:val="24"/>
                        </w:rPr>
                        <w:t> </w:t>
                      </w:r>
                      <w:r>
                        <w:rPr>
                          <w:rFonts w:ascii="Trebuchet MS"/>
                          <w:i/>
                          <w:color w:val="231F20"/>
                          <w:spacing w:val="-4"/>
                          <w:sz w:val="24"/>
                        </w:rPr>
                        <w:t>code</w:t>
                      </w:r>
                    </w:p>
                  </w:txbxContent>
                </v:textbox>
                <v:fill type="solid"/>
                <w10:wrap type="topAndBottom"/>
              </v:shape>
            </w:pict>
          </mc:Fallback>
        </mc:AlternateContent>
      </w:r>
    </w:p>
    <w:p>
      <w:pPr>
        <w:pStyle w:val="BodyText"/>
        <w:spacing w:before="133"/>
        <w:ind w:left="2639"/>
      </w:pPr>
      <w:r>
        <w:rPr>
          <w:color w:val="231F20"/>
          <w:spacing w:val="-2"/>
        </w:rPr>
        <w:t>[IEC</w:t>
      </w:r>
      <w:r>
        <w:rPr>
          <w:color w:val="231F20"/>
          <w:spacing w:val="-10"/>
        </w:rPr>
        <w:t> </w:t>
      </w:r>
      <w:r>
        <w:rPr>
          <w:color w:val="231F20"/>
          <w:spacing w:val="-2"/>
        </w:rPr>
        <w:t>61508-7</w:t>
      </w:r>
      <w:r>
        <w:rPr>
          <w:color w:val="231F20"/>
          <w:spacing w:val="-9"/>
        </w:rPr>
        <w:t> </w:t>
      </w:r>
      <w:r>
        <w:rPr>
          <w:color w:val="231F20"/>
          <w:spacing w:val="-2"/>
        </w:rPr>
        <w:t>Section</w:t>
      </w:r>
      <w:r>
        <w:rPr>
          <w:color w:val="231F20"/>
          <w:spacing w:val="-10"/>
        </w:rPr>
        <w:t> </w:t>
      </w:r>
      <w:r>
        <w:rPr>
          <w:color w:val="231F20"/>
          <w:spacing w:val="-2"/>
        </w:rPr>
        <w:t>C.5.10],</w:t>
      </w:r>
      <w:r>
        <w:rPr>
          <w:color w:val="231F20"/>
          <w:spacing w:val="-9"/>
        </w:rPr>
        <w:t> </w:t>
      </w:r>
      <w:r>
        <w:rPr>
          <w:color w:val="231F20"/>
          <w:spacing w:val="-2"/>
        </w:rPr>
        <w:t>[ISO</w:t>
      </w:r>
      <w:r>
        <w:rPr>
          <w:color w:val="231F20"/>
          <w:spacing w:val="-9"/>
        </w:rPr>
        <w:t> </w:t>
      </w:r>
      <w:r>
        <w:rPr>
          <w:color w:val="231F20"/>
          <w:spacing w:val="-2"/>
        </w:rPr>
        <w:t>26262-6</w:t>
      </w:r>
      <w:r>
        <w:rPr>
          <w:color w:val="231F20"/>
          <w:spacing w:val="-10"/>
        </w:rPr>
        <w:t> </w:t>
      </w:r>
      <w:r>
        <w:rPr>
          <w:color w:val="231F20"/>
          <w:spacing w:val="-2"/>
        </w:rPr>
        <w:t>Section</w:t>
      </w:r>
      <w:r>
        <w:rPr>
          <w:color w:val="231F20"/>
          <w:spacing w:val="-9"/>
        </w:rPr>
        <w:t> </w:t>
      </w:r>
      <w:r>
        <w:rPr>
          <w:color w:val="231F20"/>
          <w:spacing w:val="-2"/>
        </w:rPr>
        <w:t>9.4.5],</w:t>
      </w:r>
      <w:r>
        <w:rPr>
          <w:color w:val="231F20"/>
          <w:spacing w:val="-10"/>
        </w:rPr>
        <w:t> </w:t>
      </w:r>
      <w:r>
        <w:rPr>
          <w:color w:val="231F20"/>
          <w:spacing w:val="-2"/>
        </w:rPr>
        <w:t>[DO-178C</w:t>
      </w:r>
      <w:r>
        <w:rPr>
          <w:color w:val="231F20"/>
          <w:spacing w:val="-9"/>
        </w:rPr>
        <w:t> </w:t>
      </w:r>
      <w:r>
        <w:rPr>
          <w:color w:val="231F20"/>
          <w:spacing w:val="-2"/>
        </w:rPr>
        <w:t>Section</w:t>
      </w:r>
      <w:r>
        <w:rPr>
          <w:color w:val="231F20"/>
          <w:spacing w:val="-9"/>
        </w:rPr>
        <w:t> </w:t>
      </w:r>
      <w:r>
        <w:rPr>
          <w:color w:val="231F20"/>
          <w:spacing w:val="-2"/>
        </w:rPr>
        <w:t>6.4.4.3.c]</w:t>
      </w:r>
    </w:p>
    <w:p>
      <w:pPr>
        <w:pStyle w:val="BodyText"/>
        <w:tabs>
          <w:tab w:pos="2668" w:val="left" w:leader="none"/>
        </w:tabs>
        <w:spacing w:before="139"/>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56" w:lineRule="auto" w:before="194"/>
        <w:ind w:left="1194" w:right="1136"/>
        <w:jc w:val="both"/>
      </w:pPr>
      <w:r>
        <w:rPr>
          <w:color w:val="231F20"/>
        </w:rPr>
        <w:t>Any operation that is executed but whose removal would not a</w:t>
      </w:r>
      <w:r>
        <w:rPr>
          <w:rFonts w:ascii="Courier New"/>
          <w:color w:val="231F20"/>
        </w:rPr>
        <w:t>ff</w:t>
      </w:r>
      <w:r>
        <w:rPr>
          <w:color w:val="231F20"/>
        </w:rPr>
        <w:t>ect program behaviour constitutes </w:t>
      </w:r>
      <w:r>
        <w:rPr>
          <w:rFonts w:ascii="Trebuchet MS"/>
          <w:i/>
          <w:color w:val="231F20"/>
        </w:rPr>
        <w:t>dead code</w:t>
      </w:r>
      <w:r>
        <w:rPr>
          <w:color w:val="231F20"/>
        </w:rPr>
        <w:t>. Operations that are introduced by language extensions are assumed always to have an e</w:t>
      </w:r>
      <w:r>
        <w:rPr>
          <w:rFonts w:ascii="Courier New"/>
          <w:color w:val="231F20"/>
        </w:rPr>
        <w:t>ff</w:t>
      </w:r>
      <w:r>
        <w:rPr>
          <w:color w:val="231F20"/>
        </w:rPr>
        <w:t>ect on program behaviour.</w:t>
      </w:r>
    </w:p>
    <w:p>
      <w:pPr>
        <w:pStyle w:val="BodyText"/>
        <w:spacing w:line="264" w:lineRule="auto" w:before="191"/>
        <w:ind w:left="1194" w:right="1137"/>
        <w:jc w:val="both"/>
      </w:pPr>
      <w:r>
        <w:rPr>
          <w:rFonts w:ascii="Trebuchet MS"/>
          <w:i/>
          <w:color w:val="231F20"/>
        </w:rPr>
        <w:t>Note: </w:t>
      </w:r>
      <w:r>
        <w:rPr>
          <w:color w:val="231F20"/>
        </w:rPr>
        <w:t>The behaviour of an embedded system is often determined not just by the nature of its actions, </w:t>
      </w:r>
      <w:r>
        <w:rPr>
          <w:color w:val="231F20"/>
          <w:w w:val="105"/>
        </w:rPr>
        <w:t>but also by the time at which they occur.</w:t>
      </w:r>
    </w:p>
    <w:p>
      <w:pPr>
        <w:spacing w:before="202"/>
        <w:ind w:left="1194" w:right="0" w:firstLine="0"/>
        <w:jc w:val="both"/>
        <w:rPr>
          <w:sz w:val="20"/>
        </w:rPr>
      </w:pPr>
      <w:r>
        <w:rPr>
          <w:rFonts w:ascii="Trebuchet MS"/>
          <w:i/>
          <w:color w:val="231F20"/>
          <w:spacing w:val="-2"/>
          <w:sz w:val="20"/>
        </w:rPr>
        <w:t>Note:</w:t>
      </w:r>
      <w:r>
        <w:rPr>
          <w:rFonts w:ascii="Trebuchet MS"/>
          <w:i/>
          <w:color w:val="231F20"/>
          <w:spacing w:val="-14"/>
          <w:sz w:val="20"/>
        </w:rPr>
        <w:t> </w:t>
      </w:r>
      <w:r>
        <w:rPr>
          <w:rFonts w:ascii="Trebuchet MS"/>
          <w:i/>
          <w:color w:val="231F20"/>
          <w:spacing w:val="-2"/>
          <w:sz w:val="20"/>
        </w:rPr>
        <w:t>unreachable</w:t>
      </w:r>
      <w:r>
        <w:rPr>
          <w:rFonts w:ascii="Trebuchet MS"/>
          <w:i/>
          <w:color w:val="231F20"/>
          <w:spacing w:val="-13"/>
          <w:sz w:val="20"/>
        </w:rPr>
        <w:t> </w:t>
      </w:r>
      <w:r>
        <w:rPr>
          <w:rFonts w:ascii="Trebuchet MS"/>
          <w:i/>
          <w:color w:val="231F20"/>
          <w:spacing w:val="-2"/>
          <w:sz w:val="20"/>
        </w:rPr>
        <w:t>code</w:t>
      </w:r>
      <w:r>
        <w:rPr>
          <w:rFonts w:ascii="Trebuchet MS"/>
          <w:i/>
          <w:color w:val="231F20"/>
          <w:spacing w:val="-12"/>
          <w:sz w:val="20"/>
        </w:rPr>
        <w:t> </w:t>
      </w:r>
      <w:r>
        <w:rPr>
          <w:color w:val="231F20"/>
          <w:spacing w:val="-2"/>
          <w:sz w:val="20"/>
        </w:rPr>
        <w:t>is</w:t>
      </w:r>
      <w:r>
        <w:rPr>
          <w:color w:val="231F20"/>
          <w:spacing w:val="-8"/>
          <w:sz w:val="20"/>
        </w:rPr>
        <w:t> </w:t>
      </w:r>
      <w:r>
        <w:rPr>
          <w:color w:val="231F20"/>
          <w:spacing w:val="-2"/>
          <w:sz w:val="20"/>
        </w:rPr>
        <w:t>not</w:t>
      </w:r>
      <w:r>
        <w:rPr>
          <w:color w:val="231F20"/>
          <w:spacing w:val="-8"/>
          <w:sz w:val="20"/>
        </w:rPr>
        <w:t> </w:t>
      </w:r>
      <w:r>
        <w:rPr>
          <w:rFonts w:ascii="Trebuchet MS"/>
          <w:i/>
          <w:color w:val="231F20"/>
          <w:spacing w:val="-2"/>
          <w:sz w:val="20"/>
        </w:rPr>
        <w:t>dead</w:t>
      </w:r>
      <w:r>
        <w:rPr>
          <w:rFonts w:ascii="Trebuchet MS"/>
          <w:i/>
          <w:color w:val="231F20"/>
          <w:spacing w:val="-12"/>
          <w:sz w:val="20"/>
        </w:rPr>
        <w:t> </w:t>
      </w:r>
      <w:r>
        <w:rPr>
          <w:rFonts w:ascii="Trebuchet MS"/>
          <w:i/>
          <w:color w:val="231F20"/>
          <w:spacing w:val="-2"/>
          <w:sz w:val="20"/>
        </w:rPr>
        <w:t>code</w:t>
      </w:r>
      <w:r>
        <w:rPr>
          <w:rFonts w:ascii="Trebuchet MS"/>
          <w:i/>
          <w:color w:val="231F20"/>
          <w:spacing w:val="-12"/>
          <w:sz w:val="20"/>
        </w:rPr>
        <w:t> </w:t>
      </w:r>
      <w:r>
        <w:rPr>
          <w:color w:val="231F20"/>
          <w:spacing w:val="-2"/>
          <w:sz w:val="20"/>
        </w:rPr>
        <w:t>as</w:t>
      </w:r>
      <w:r>
        <w:rPr>
          <w:color w:val="231F20"/>
          <w:spacing w:val="-8"/>
          <w:sz w:val="20"/>
        </w:rPr>
        <w:t> </w:t>
      </w:r>
      <w:r>
        <w:rPr>
          <w:color w:val="231F20"/>
          <w:spacing w:val="-2"/>
          <w:sz w:val="20"/>
        </w:rPr>
        <w:t>it</w:t>
      </w:r>
      <w:r>
        <w:rPr>
          <w:color w:val="231F20"/>
          <w:spacing w:val="-8"/>
          <w:sz w:val="20"/>
        </w:rPr>
        <w:t> </w:t>
      </w:r>
      <w:r>
        <w:rPr>
          <w:color w:val="231F20"/>
          <w:spacing w:val="-2"/>
          <w:sz w:val="20"/>
        </w:rPr>
        <w:t>cannot</w:t>
      </w:r>
      <w:r>
        <w:rPr>
          <w:color w:val="231F20"/>
          <w:spacing w:val="-8"/>
          <w:sz w:val="20"/>
        </w:rPr>
        <w:t> </w:t>
      </w:r>
      <w:r>
        <w:rPr>
          <w:color w:val="231F20"/>
          <w:spacing w:val="-2"/>
          <w:sz w:val="20"/>
        </w:rPr>
        <w:t>be</w:t>
      </w:r>
      <w:r>
        <w:rPr>
          <w:color w:val="231F20"/>
          <w:spacing w:val="-9"/>
          <w:sz w:val="20"/>
        </w:rPr>
        <w:t> </w:t>
      </w:r>
      <w:r>
        <w:rPr>
          <w:color w:val="231F20"/>
          <w:spacing w:val="-2"/>
          <w:sz w:val="20"/>
        </w:rPr>
        <w:t>executed.</w:t>
      </w:r>
    </w:p>
    <w:p>
      <w:pPr>
        <w:pStyle w:val="BodyText"/>
        <w:spacing w:before="46"/>
      </w:pPr>
    </w:p>
    <w:p>
      <w:pPr>
        <w:pStyle w:val="Heading5"/>
      </w:pPr>
      <w:r>
        <w:rPr>
          <w:color w:val="98002E"/>
          <w:spacing w:val="-2"/>
          <w:w w:val="105"/>
        </w:rPr>
        <w:t>Rationale</w:t>
      </w:r>
    </w:p>
    <w:p>
      <w:pPr>
        <w:pStyle w:val="BodyText"/>
        <w:spacing w:line="264" w:lineRule="auto" w:before="216"/>
        <w:ind w:left="1194" w:right="1138"/>
        <w:jc w:val="both"/>
      </w:pPr>
      <w:r>
        <w:rPr>
          <w:color w:val="231F20"/>
        </w:rPr>
        <w:t>The presence of </w:t>
      </w:r>
      <w:r>
        <w:rPr>
          <w:rFonts w:ascii="Trebuchet MS" w:hAnsi="Trebuchet MS"/>
          <w:i/>
          <w:color w:val="231F20"/>
        </w:rPr>
        <w:t>dead</w:t>
      </w:r>
      <w:r>
        <w:rPr>
          <w:rFonts w:ascii="Trebuchet MS" w:hAnsi="Trebuchet MS"/>
          <w:i/>
          <w:color w:val="231F20"/>
          <w:spacing w:val="-1"/>
        </w:rPr>
        <w:t> </w:t>
      </w:r>
      <w:r>
        <w:rPr>
          <w:rFonts w:ascii="Trebuchet MS" w:hAnsi="Trebuchet MS"/>
          <w:i/>
          <w:color w:val="231F20"/>
        </w:rPr>
        <w:t>code</w:t>
      </w:r>
      <w:r>
        <w:rPr>
          <w:rFonts w:ascii="Trebuchet MS" w:hAnsi="Trebuchet MS"/>
          <w:i/>
          <w:color w:val="231F20"/>
          <w:spacing w:val="-2"/>
        </w:rPr>
        <w:t> </w:t>
      </w:r>
      <w:r>
        <w:rPr>
          <w:color w:val="231F20"/>
        </w:rPr>
        <w:t>may be indicative of an error in the program’s logic. Since </w:t>
      </w:r>
      <w:r>
        <w:rPr>
          <w:rFonts w:ascii="Trebuchet MS" w:hAnsi="Trebuchet MS"/>
          <w:i/>
          <w:color w:val="231F20"/>
        </w:rPr>
        <w:t>dead</w:t>
      </w:r>
      <w:r>
        <w:rPr>
          <w:rFonts w:ascii="Trebuchet MS" w:hAnsi="Trebuchet MS"/>
          <w:i/>
          <w:color w:val="231F20"/>
          <w:spacing w:val="-1"/>
        </w:rPr>
        <w:t> </w:t>
      </w:r>
      <w:r>
        <w:rPr>
          <w:rFonts w:ascii="Trebuchet MS" w:hAnsi="Trebuchet MS"/>
          <w:i/>
          <w:color w:val="231F20"/>
        </w:rPr>
        <w:t>code</w:t>
      </w:r>
      <w:r>
        <w:rPr>
          <w:rFonts w:ascii="Trebuchet MS" w:hAnsi="Trebuchet MS"/>
          <w:i/>
          <w:color w:val="231F20"/>
          <w:spacing w:val="-1"/>
        </w:rPr>
        <w:t> </w:t>
      </w:r>
      <w:r>
        <w:rPr>
          <w:color w:val="231F20"/>
        </w:rPr>
        <w:t>may be removed by a compiler, its presence may cause confusion.</w:t>
      </w:r>
    </w:p>
    <w:p>
      <w:pPr>
        <w:pStyle w:val="BodyText"/>
        <w:spacing w:before="26"/>
      </w:pPr>
    </w:p>
    <w:p>
      <w:pPr>
        <w:pStyle w:val="Heading5"/>
      </w:pPr>
      <w:r>
        <w:rPr>
          <w:color w:val="98002E"/>
          <w:spacing w:val="-2"/>
          <w:w w:val="105"/>
        </w:rPr>
        <w:t>Exception</w:t>
      </w:r>
    </w:p>
    <w:p>
      <w:pPr>
        <w:pStyle w:val="BodyText"/>
        <w:spacing w:line="264" w:lineRule="auto" w:before="216"/>
        <w:ind w:left="1194" w:right="1137"/>
        <w:jc w:val="both"/>
      </w:pPr>
      <w:r>
        <w:rPr>
          <w:color w:val="231F20"/>
        </w:rPr>
        <w:t>A cast to </w:t>
      </w:r>
      <w:r>
        <w:rPr>
          <w:rFonts w:ascii="Trebuchet MS"/>
          <w:i/>
          <w:color w:val="231F20"/>
        </w:rPr>
        <w:t>void </w:t>
      </w:r>
      <w:r>
        <w:rPr>
          <w:color w:val="231F20"/>
        </w:rPr>
        <w:t>is assumed to indicate a value that is intentionally not being </w:t>
      </w:r>
      <w:r>
        <w:rPr>
          <w:rFonts w:ascii="Trebuchet MS"/>
          <w:i/>
          <w:color w:val="231F20"/>
        </w:rPr>
        <w:t>used</w:t>
      </w:r>
      <w:r>
        <w:rPr>
          <w:color w:val="231F20"/>
        </w:rPr>
        <w:t>. The cast is therefore </w:t>
      </w:r>
      <w:r>
        <w:rPr>
          <w:color w:val="231F20"/>
          <w:w w:val="105"/>
        </w:rPr>
        <w:t>not</w:t>
      </w:r>
      <w:r>
        <w:rPr>
          <w:color w:val="231F20"/>
          <w:spacing w:val="-14"/>
          <w:w w:val="105"/>
        </w:rPr>
        <w:t> </w:t>
      </w:r>
      <w:r>
        <w:rPr>
          <w:rFonts w:ascii="Trebuchet MS"/>
          <w:i/>
          <w:color w:val="231F20"/>
          <w:w w:val="105"/>
        </w:rPr>
        <w:t>dead</w:t>
      </w:r>
      <w:r>
        <w:rPr>
          <w:rFonts w:ascii="Trebuchet MS"/>
          <w:i/>
          <w:color w:val="231F20"/>
          <w:spacing w:val="-16"/>
          <w:w w:val="105"/>
        </w:rPr>
        <w:t> </w:t>
      </w:r>
      <w:r>
        <w:rPr>
          <w:rFonts w:ascii="Trebuchet MS"/>
          <w:i/>
          <w:color w:val="231F20"/>
          <w:w w:val="105"/>
        </w:rPr>
        <w:t>code</w:t>
      </w:r>
      <w:r>
        <w:rPr>
          <w:rFonts w:ascii="Trebuchet MS"/>
          <w:i/>
          <w:color w:val="231F20"/>
          <w:spacing w:val="-16"/>
          <w:w w:val="105"/>
        </w:rPr>
        <w:t> </w:t>
      </w:r>
      <w:r>
        <w:rPr>
          <w:color w:val="231F20"/>
          <w:w w:val="105"/>
        </w:rPr>
        <w:t>itself.</w:t>
      </w:r>
      <w:r>
        <w:rPr>
          <w:color w:val="231F20"/>
          <w:spacing w:val="-12"/>
          <w:w w:val="105"/>
        </w:rPr>
        <w:t> </w:t>
      </w:r>
      <w:r>
        <w:rPr>
          <w:color w:val="231F20"/>
          <w:w w:val="105"/>
        </w:rPr>
        <w:t>It</w:t>
      </w:r>
      <w:r>
        <w:rPr>
          <w:color w:val="231F20"/>
          <w:spacing w:val="-12"/>
          <w:w w:val="105"/>
        </w:rPr>
        <w:t> </w:t>
      </w:r>
      <w:r>
        <w:rPr>
          <w:color w:val="231F20"/>
          <w:w w:val="105"/>
        </w:rPr>
        <w:t>is</w:t>
      </w:r>
      <w:r>
        <w:rPr>
          <w:color w:val="231F20"/>
          <w:spacing w:val="-12"/>
          <w:w w:val="105"/>
        </w:rPr>
        <w:t> </w:t>
      </w:r>
      <w:r>
        <w:rPr>
          <w:color w:val="231F20"/>
          <w:w w:val="105"/>
        </w:rPr>
        <w:t>treated</w:t>
      </w:r>
      <w:r>
        <w:rPr>
          <w:color w:val="231F20"/>
          <w:spacing w:val="-12"/>
          <w:w w:val="105"/>
        </w:rPr>
        <w:t> </w:t>
      </w:r>
      <w:r>
        <w:rPr>
          <w:color w:val="231F20"/>
          <w:w w:val="105"/>
        </w:rPr>
        <w:t>as</w:t>
      </w:r>
      <w:r>
        <w:rPr>
          <w:color w:val="231F20"/>
          <w:spacing w:val="-12"/>
          <w:w w:val="105"/>
        </w:rPr>
        <w:t> </w:t>
      </w:r>
      <w:r>
        <w:rPr>
          <w:color w:val="231F20"/>
          <w:w w:val="105"/>
        </w:rPr>
        <w:t>using</w:t>
      </w:r>
      <w:r>
        <w:rPr>
          <w:color w:val="231F20"/>
          <w:spacing w:val="-12"/>
          <w:w w:val="105"/>
        </w:rPr>
        <w:t> </w:t>
      </w:r>
      <w:r>
        <w:rPr>
          <w:color w:val="231F20"/>
          <w:w w:val="105"/>
        </w:rPr>
        <w:t>its</w:t>
      </w:r>
      <w:r>
        <w:rPr>
          <w:color w:val="231F20"/>
          <w:spacing w:val="-12"/>
          <w:w w:val="105"/>
        </w:rPr>
        <w:t> </w:t>
      </w:r>
      <w:r>
        <w:rPr>
          <w:color w:val="231F20"/>
          <w:w w:val="105"/>
        </w:rPr>
        <w:t>operand</w:t>
      </w:r>
      <w:r>
        <w:rPr>
          <w:color w:val="231F20"/>
          <w:spacing w:val="-12"/>
          <w:w w:val="105"/>
        </w:rPr>
        <w:t> </w:t>
      </w:r>
      <w:r>
        <w:rPr>
          <w:color w:val="231F20"/>
          <w:w w:val="105"/>
        </w:rPr>
        <w:t>which</w:t>
      </w:r>
      <w:r>
        <w:rPr>
          <w:color w:val="231F20"/>
          <w:spacing w:val="-12"/>
          <w:w w:val="105"/>
        </w:rPr>
        <w:t> </w:t>
      </w:r>
      <w:r>
        <w:rPr>
          <w:color w:val="231F20"/>
          <w:w w:val="105"/>
        </w:rPr>
        <w:t>is</w:t>
      </w:r>
      <w:r>
        <w:rPr>
          <w:color w:val="231F20"/>
          <w:spacing w:val="-12"/>
          <w:w w:val="105"/>
        </w:rPr>
        <w:t> </w:t>
      </w:r>
      <w:r>
        <w:rPr>
          <w:color w:val="231F20"/>
          <w:w w:val="105"/>
        </w:rPr>
        <w:t>therefore</w:t>
      </w:r>
      <w:r>
        <w:rPr>
          <w:color w:val="231F20"/>
          <w:spacing w:val="-12"/>
          <w:w w:val="105"/>
        </w:rPr>
        <w:t> </w:t>
      </w:r>
      <w:r>
        <w:rPr>
          <w:color w:val="231F20"/>
          <w:w w:val="105"/>
        </w:rPr>
        <w:t>also</w:t>
      </w:r>
      <w:r>
        <w:rPr>
          <w:color w:val="231F20"/>
          <w:spacing w:val="-12"/>
          <w:w w:val="105"/>
        </w:rPr>
        <w:t> </w:t>
      </w:r>
      <w:r>
        <w:rPr>
          <w:color w:val="231F20"/>
          <w:w w:val="105"/>
        </w:rPr>
        <w:t>not</w:t>
      </w:r>
      <w:r>
        <w:rPr>
          <w:color w:val="231F20"/>
          <w:spacing w:val="-12"/>
          <w:w w:val="105"/>
        </w:rPr>
        <w:t> </w:t>
      </w:r>
      <w:r>
        <w:rPr>
          <w:rFonts w:ascii="Trebuchet MS"/>
          <w:i/>
          <w:color w:val="231F20"/>
          <w:w w:val="105"/>
        </w:rPr>
        <w:t>dead</w:t>
      </w:r>
      <w:r>
        <w:rPr>
          <w:rFonts w:ascii="Trebuchet MS"/>
          <w:i/>
          <w:color w:val="231F20"/>
          <w:spacing w:val="-16"/>
          <w:w w:val="105"/>
        </w:rPr>
        <w:t> </w:t>
      </w:r>
      <w:r>
        <w:rPr>
          <w:rFonts w:ascii="Trebuchet MS"/>
          <w:i/>
          <w:color w:val="231F20"/>
          <w:w w:val="105"/>
        </w:rPr>
        <w:t>code</w:t>
      </w:r>
      <w:r>
        <w:rPr>
          <w:color w:val="231F20"/>
          <w:w w:val="105"/>
        </w:rPr>
        <w:t>.</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81"/>
        <w:rPr>
          <w:sz w:val="28"/>
        </w:rPr>
      </w:pPr>
    </w:p>
    <w:p>
      <w:pPr>
        <w:pStyle w:val="Heading3"/>
        <w:spacing w:before="1"/>
        <w:ind w:left="0" w:right="259"/>
        <w:jc w:val="right"/>
      </w:pPr>
      <w:r>
        <w:rPr/>
        <mc:AlternateContent>
          <mc:Choice Requires="wps">
            <w:drawing>
              <wp:anchor distT="0" distB="0" distL="0" distR="0" allowOverlap="1" layoutInCell="1" locked="0" behindDoc="0" simplePos="0" relativeHeight="15785472">
                <wp:simplePos x="0" y="0"/>
                <wp:positionH relativeFrom="page">
                  <wp:posOffset>6909599</wp:posOffset>
                </wp:positionH>
                <wp:positionV relativeFrom="paragraph">
                  <wp:posOffset>-170640</wp:posOffset>
                </wp:positionV>
                <wp:extent cx="1270" cy="540385"/>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544.062988pt,29.083743pt" to="544.062988pt,-13.436257pt" stroked="true" strokeweight="5pt" strokecolor="#98002e">
                <v:stroke dashstyle="solid"/>
                <w10:wrap type="none"/>
              </v:line>
            </w:pict>
          </mc:Fallback>
        </mc:AlternateContent>
      </w:r>
      <w:r>
        <w:rPr>
          <w:color w:val="231F20"/>
          <w:spacing w:val="-5"/>
        </w:rPr>
        <w:t>41</w:t>
      </w:r>
    </w:p>
    <w:p>
      <w:pPr>
        <w:spacing w:after="0"/>
        <w:jc w:val="right"/>
        <w:sectPr>
          <w:pgSz w:w="11910" w:h="16840"/>
          <w:pgMar w:header="0" w:footer="658" w:top="720" w:bottom="920" w:left="220" w:right="280"/>
        </w:sectPr>
      </w:pPr>
    </w:p>
    <w:p>
      <w:pPr>
        <w:pStyle w:val="Heading5"/>
        <w:spacing w:before="110"/>
      </w:pPr>
      <w:r>
        <w:rPr/>
        <mc:AlternateContent>
          <mc:Choice Requires="wps">
            <w:drawing>
              <wp:anchor distT="0" distB="0" distL="0" distR="0" allowOverlap="1" layoutInCell="1" locked="0" behindDoc="0" simplePos="0" relativeHeight="15787008">
                <wp:simplePos x="0" y="0"/>
                <wp:positionH relativeFrom="page">
                  <wp:posOffset>351439</wp:posOffset>
                </wp:positionH>
                <wp:positionV relativeFrom="paragraph">
                  <wp:posOffset>83502</wp:posOffset>
                </wp:positionV>
                <wp:extent cx="267970" cy="132143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6.575pt;width:21.1pt;height:104.05pt;mso-position-horizontal-relative:page;mso-position-vertical-relative:paragraph;z-index:15787008" type="#_x0000_t202" id="docshape110"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Example</w:t>
      </w:r>
    </w:p>
    <w:p>
      <w:pPr>
        <w:pStyle w:val="BodyText"/>
        <w:spacing w:before="216"/>
        <w:ind w:left="1194"/>
      </w:pPr>
      <w:r>
        <w:rPr>
          <w:color w:val="231F20"/>
        </w:rPr>
        <w:t>In</w:t>
      </w:r>
      <w:r>
        <w:rPr>
          <w:color w:val="231F20"/>
          <w:spacing w:val="7"/>
        </w:rPr>
        <w:t> </w:t>
      </w:r>
      <w:r>
        <w:rPr>
          <w:color w:val="231F20"/>
        </w:rPr>
        <w:t>this</w:t>
      </w:r>
      <w:r>
        <w:rPr>
          <w:color w:val="231F20"/>
          <w:spacing w:val="7"/>
        </w:rPr>
        <w:t> </w:t>
      </w:r>
      <w:r>
        <w:rPr>
          <w:color w:val="231F20"/>
        </w:rPr>
        <w:t>example,</w:t>
      </w:r>
      <w:r>
        <w:rPr>
          <w:color w:val="231F20"/>
          <w:spacing w:val="8"/>
        </w:rPr>
        <w:t> </w:t>
      </w:r>
      <w:r>
        <w:rPr>
          <w:color w:val="231F20"/>
        </w:rPr>
        <w:t>it</w:t>
      </w:r>
      <w:r>
        <w:rPr>
          <w:color w:val="231F20"/>
          <w:spacing w:val="7"/>
        </w:rPr>
        <w:t> </w:t>
      </w:r>
      <w:r>
        <w:rPr>
          <w:color w:val="231F20"/>
        </w:rPr>
        <w:t>is</w:t>
      </w:r>
      <w:r>
        <w:rPr>
          <w:color w:val="231F20"/>
          <w:spacing w:val="8"/>
        </w:rPr>
        <w:t> </w:t>
      </w:r>
      <w:r>
        <w:rPr>
          <w:color w:val="231F20"/>
        </w:rPr>
        <w:t>assumed</w:t>
      </w:r>
      <w:r>
        <w:rPr>
          <w:color w:val="231F20"/>
          <w:spacing w:val="7"/>
        </w:rPr>
        <w:t> </w:t>
      </w:r>
      <w:r>
        <w:rPr>
          <w:color w:val="231F20"/>
        </w:rPr>
        <w:t>that</w:t>
      </w:r>
      <w:r>
        <w:rPr>
          <w:color w:val="231F20"/>
          <w:spacing w:val="7"/>
        </w:rPr>
        <w:t> </w:t>
      </w:r>
      <w:r>
        <w:rPr>
          <w:color w:val="231F20"/>
        </w:rPr>
        <w:t>the</w:t>
      </w:r>
      <w:r>
        <w:rPr>
          <w:color w:val="231F20"/>
          <w:spacing w:val="8"/>
        </w:rPr>
        <w:t> </w:t>
      </w:r>
      <w:r>
        <w:rPr>
          <w:color w:val="231F20"/>
        </w:rPr>
        <w:t>object</w:t>
      </w:r>
      <w:r>
        <w:rPr>
          <w:color w:val="231F20"/>
          <w:spacing w:val="7"/>
        </w:rPr>
        <w:t> </w:t>
      </w:r>
      <w:r>
        <w:rPr>
          <w:color w:val="231F20"/>
        </w:rPr>
        <w:t>pointed</w:t>
      </w:r>
      <w:r>
        <w:rPr>
          <w:color w:val="231F20"/>
          <w:spacing w:val="8"/>
        </w:rPr>
        <w:t> </w:t>
      </w:r>
      <w:r>
        <w:rPr>
          <w:color w:val="231F20"/>
        </w:rPr>
        <w:t>to</w:t>
      </w:r>
      <w:r>
        <w:rPr>
          <w:color w:val="231F20"/>
          <w:spacing w:val="7"/>
        </w:rPr>
        <w:t> </w:t>
      </w:r>
      <w:r>
        <w:rPr>
          <w:color w:val="231F20"/>
        </w:rPr>
        <w:t>by</w:t>
      </w:r>
      <w:r>
        <w:rPr>
          <w:color w:val="231F20"/>
          <w:spacing w:val="7"/>
        </w:rPr>
        <w:t> </w:t>
      </w:r>
      <w:r>
        <w:rPr>
          <w:rFonts w:ascii="Courier New"/>
          <w:color w:val="231F20"/>
        </w:rPr>
        <w:t>p</w:t>
      </w:r>
      <w:r>
        <w:rPr>
          <w:rFonts w:ascii="Courier New"/>
          <w:color w:val="231F20"/>
          <w:spacing w:val="-57"/>
        </w:rPr>
        <w:t> </w:t>
      </w:r>
      <w:r>
        <w:rPr>
          <w:color w:val="231F20"/>
        </w:rPr>
        <w:t>is</w:t>
      </w:r>
      <w:r>
        <w:rPr>
          <w:color w:val="231F20"/>
          <w:spacing w:val="7"/>
        </w:rPr>
        <w:t> </w:t>
      </w:r>
      <w:r>
        <w:rPr>
          <w:color w:val="231F20"/>
        </w:rPr>
        <w:t>used</w:t>
      </w:r>
      <w:r>
        <w:rPr>
          <w:color w:val="231F20"/>
          <w:spacing w:val="7"/>
        </w:rPr>
        <w:t> </w:t>
      </w:r>
      <w:r>
        <w:rPr>
          <w:color w:val="231F20"/>
        </w:rPr>
        <w:t>in</w:t>
      </w:r>
      <w:r>
        <w:rPr>
          <w:color w:val="231F20"/>
          <w:spacing w:val="8"/>
        </w:rPr>
        <w:t> </w:t>
      </w:r>
      <w:r>
        <w:rPr>
          <w:color w:val="231F20"/>
        </w:rPr>
        <w:t>other</w:t>
      </w:r>
      <w:r>
        <w:rPr>
          <w:color w:val="231F20"/>
          <w:spacing w:val="7"/>
        </w:rPr>
        <w:t> </w:t>
      </w:r>
      <w:r>
        <w:rPr>
          <w:color w:val="231F20"/>
          <w:spacing w:val="-2"/>
        </w:rPr>
        <w:t>functions.</w:t>
      </w:r>
    </w:p>
    <w:p>
      <w:pPr>
        <w:spacing w:line="542" w:lineRule="auto" w:before="218"/>
        <w:ind w:left="1194" w:right="6752" w:firstLine="0"/>
        <w:jc w:val="left"/>
        <w:rPr>
          <w:rFonts w:ascii="Courier New"/>
          <w:sz w:val="18"/>
        </w:rPr>
      </w:pPr>
      <w:r>
        <w:rPr>
          <w:rFonts w:ascii="Courier New"/>
          <w:color w:val="231F20"/>
          <w:sz w:val="18"/>
        </w:rPr>
        <w:t>extern</w:t>
      </w:r>
      <w:r>
        <w:rPr>
          <w:rFonts w:ascii="Courier New"/>
          <w:color w:val="231F20"/>
          <w:spacing w:val="-11"/>
          <w:sz w:val="18"/>
        </w:rPr>
        <w:t> </w:t>
      </w:r>
      <w:r>
        <w:rPr>
          <w:rFonts w:ascii="Courier New"/>
          <w:color w:val="231F20"/>
          <w:sz w:val="18"/>
        </w:rPr>
        <w:t>volatile</w:t>
      </w:r>
      <w:r>
        <w:rPr>
          <w:rFonts w:ascii="Courier New"/>
          <w:color w:val="231F20"/>
          <w:spacing w:val="-11"/>
          <w:sz w:val="18"/>
        </w:rPr>
        <w:t> </w:t>
      </w:r>
      <w:r>
        <w:rPr>
          <w:rFonts w:ascii="Courier New"/>
          <w:color w:val="231F20"/>
          <w:sz w:val="18"/>
        </w:rPr>
        <w:t>uint16_t</w:t>
      </w:r>
      <w:r>
        <w:rPr>
          <w:rFonts w:ascii="Courier New"/>
          <w:color w:val="231F20"/>
          <w:spacing w:val="-11"/>
          <w:sz w:val="18"/>
        </w:rPr>
        <w:t> </w:t>
      </w:r>
      <w:r>
        <w:rPr>
          <w:rFonts w:ascii="Courier New"/>
          <w:color w:val="231F20"/>
          <w:sz w:val="18"/>
        </w:rPr>
        <w:t>v; extern char *p;</w:t>
      </w:r>
    </w:p>
    <w:p>
      <w:pPr>
        <w:spacing w:line="202" w:lineRule="exact" w:before="0"/>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uint16_t</w:t>
      </w:r>
      <w:r>
        <w:rPr>
          <w:rFonts w:ascii="Courier New"/>
          <w:color w:val="231F20"/>
          <w:spacing w:val="44"/>
          <w:w w:val="150"/>
          <w:sz w:val="18"/>
        </w:rPr>
        <w:t> </w:t>
      </w:r>
      <w:r>
        <w:rPr>
          <w:rFonts w:ascii="Courier New"/>
          <w:color w:val="231F20"/>
          <w:spacing w:val="-7"/>
          <w:sz w:val="18"/>
        </w:rPr>
        <w:t>x;</w:t>
      </w:r>
    </w:p>
    <w:p>
      <w:pPr>
        <w:pStyle w:val="BodyText"/>
        <w:spacing w:before="53"/>
        <w:rPr>
          <w:rFonts w:ascii="Courier New"/>
          <w:sz w:val="18"/>
        </w:rPr>
      </w:pPr>
    </w:p>
    <w:p>
      <w:pPr>
        <w:tabs>
          <w:tab w:pos="1835" w:val="left" w:leader="none"/>
          <w:tab w:pos="3671" w:val="left" w:leader="none"/>
        </w:tabs>
        <w:spacing w:before="0"/>
        <w:ind w:left="0" w:right="2540" w:firstLine="0"/>
        <w:jc w:val="right"/>
        <w:rPr>
          <w:rFonts w:ascii="Courier New"/>
          <w:sz w:val="18"/>
        </w:rPr>
      </w:pPr>
      <w:r>
        <w:rPr>
          <w:rFonts w:ascii="Courier New"/>
          <w:color w:val="231F20"/>
          <w:sz w:val="18"/>
        </w:rPr>
        <w:t>(</w:t>
      </w:r>
      <w:r>
        <w:rPr>
          <w:rFonts w:ascii="Courier New"/>
          <w:color w:val="231F20"/>
          <w:spacing w:val="-2"/>
          <w:sz w:val="18"/>
        </w:rPr>
        <w:t> </w:t>
      </w:r>
      <w:r>
        <w:rPr>
          <w:rFonts w:ascii="Courier New"/>
          <w:color w:val="231F20"/>
          <w:sz w:val="18"/>
        </w:rPr>
        <w:t>void</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5"/>
          <w:sz w:val="18"/>
        </w:rPr>
        <w:t>v;</w:t>
      </w:r>
      <w:r>
        <w:rPr>
          <w:rFonts w:ascii="Courier New"/>
          <w:color w:val="231F20"/>
          <w:sz w:val="18"/>
        </w:rPr>
        <w:tab/>
        <w:t>/*</w:t>
      </w:r>
      <w:r>
        <w:rPr>
          <w:rFonts w:ascii="Courier New"/>
          <w:color w:val="231F20"/>
          <w:spacing w:val="-2"/>
          <w:sz w:val="18"/>
        </w:rPr>
        <w:t> Compliant</w:t>
      </w:r>
      <w:r>
        <w:rPr>
          <w:rFonts w:ascii="Courier New"/>
          <w:color w:val="231F20"/>
          <w:sz w:val="18"/>
        </w:rPr>
        <w:tab/>
        <w:t>-</w:t>
      </w:r>
      <w:r>
        <w:rPr>
          <w:rFonts w:ascii="Courier New"/>
          <w:color w:val="231F20"/>
          <w:spacing w:val="-6"/>
          <w:sz w:val="18"/>
        </w:rPr>
        <w:t> </w:t>
      </w:r>
      <w:r>
        <w:rPr>
          <w:rFonts w:ascii="Courier New"/>
          <w:color w:val="231F20"/>
          <w:sz w:val="18"/>
        </w:rPr>
        <w:t>v</w:t>
      </w:r>
      <w:r>
        <w:rPr>
          <w:rFonts w:ascii="Courier New"/>
          <w:color w:val="231F20"/>
          <w:spacing w:val="-3"/>
          <w:sz w:val="18"/>
        </w:rPr>
        <w:t> </w:t>
      </w:r>
      <w:r>
        <w:rPr>
          <w:rFonts w:ascii="Courier New"/>
          <w:color w:val="231F20"/>
          <w:sz w:val="18"/>
        </w:rPr>
        <w:t>is</w:t>
      </w:r>
      <w:r>
        <w:rPr>
          <w:rFonts w:ascii="Courier New"/>
          <w:color w:val="231F20"/>
          <w:spacing w:val="-3"/>
          <w:sz w:val="18"/>
        </w:rPr>
        <w:t> </w:t>
      </w:r>
      <w:r>
        <w:rPr>
          <w:rFonts w:ascii="Courier New"/>
          <w:color w:val="231F20"/>
          <w:sz w:val="18"/>
        </w:rPr>
        <w:t>accessed</w:t>
      </w:r>
      <w:r>
        <w:rPr>
          <w:rFonts w:ascii="Courier New"/>
          <w:color w:val="231F20"/>
          <w:spacing w:val="-3"/>
          <w:sz w:val="18"/>
        </w:rPr>
        <w:t> </w:t>
      </w:r>
      <w:r>
        <w:rPr>
          <w:rFonts w:ascii="Courier New"/>
          <w:color w:val="231F20"/>
          <w:sz w:val="18"/>
        </w:rPr>
        <w:t>for</w:t>
      </w:r>
      <w:r>
        <w:rPr>
          <w:rFonts w:ascii="Courier New"/>
          <w:color w:val="231F20"/>
          <w:spacing w:val="-3"/>
          <w:sz w:val="18"/>
        </w:rPr>
        <w:t> </w:t>
      </w:r>
      <w:r>
        <w:rPr>
          <w:rFonts w:ascii="Courier New"/>
          <w:color w:val="231F20"/>
          <w:sz w:val="18"/>
        </w:rPr>
        <w:t>its</w:t>
      </w:r>
      <w:r>
        <w:rPr>
          <w:rFonts w:ascii="Courier New"/>
          <w:color w:val="231F20"/>
          <w:spacing w:val="-3"/>
          <w:sz w:val="18"/>
        </w:rPr>
        <w:t> </w:t>
      </w:r>
      <w:r>
        <w:rPr>
          <w:rFonts w:ascii="Courier New"/>
          <w:color w:val="231F20"/>
          <w:sz w:val="18"/>
        </w:rPr>
        <w:t>side</w:t>
      </w:r>
      <w:r>
        <w:rPr>
          <w:rFonts w:ascii="Courier New"/>
          <w:color w:val="231F20"/>
          <w:spacing w:val="-3"/>
          <w:sz w:val="18"/>
        </w:rPr>
        <w:t> </w:t>
      </w:r>
      <w:r>
        <w:rPr>
          <w:rFonts w:ascii="Courier New"/>
          <w:color w:val="231F20"/>
          <w:spacing w:val="-2"/>
          <w:sz w:val="18"/>
        </w:rPr>
        <w:t>effect</w:t>
      </w:r>
    </w:p>
    <w:p>
      <w:pPr>
        <w:pStyle w:val="ListParagraph"/>
        <w:numPr>
          <w:ilvl w:val="0"/>
          <w:numId w:val="30"/>
        </w:numPr>
        <w:tabs>
          <w:tab w:pos="1943" w:val="left" w:leader="none"/>
        </w:tabs>
        <w:spacing w:line="240" w:lineRule="auto" w:before="26" w:after="0"/>
        <w:ind w:left="1943" w:right="2540" w:hanging="1943"/>
        <w:jc w:val="right"/>
        <w:rPr>
          <w:rFonts w:ascii="Courier New" w:hAnsi="Courier New"/>
          <w:sz w:val="18"/>
        </w:rPr>
      </w:pPr>
      <w:r>
        <w:rPr>
          <w:rFonts w:ascii="Courier New" w:hAnsi="Courier New"/>
          <w:color w:val="231F20"/>
          <w:sz w:val="18"/>
        </w:rPr>
        <w:t>and</w:t>
      </w:r>
      <w:r>
        <w:rPr>
          <w:rFonts w:ascii="Courier New" w:hAnsi="Courier New"/>
          <w:color w:val="231F20"/>
          <w:spacing w:val="-3"/>
          <w:sz w:val="18"/>
        </w:rPr>
        <w:t> </w:t>
      </w:r>
      <w:r>
        <w:rPr>
          <w:rFonts w:ascii="Courier New" w:hAnsi="Courier New"/>
          <w:color w:val="231F20"/>
          <w:sz w:val="18"/>
        </w:rPr>
        <w:t>the</w:t>
      </w:r>
      <w:r>
        <w:rPr>
          <w:rFonts w:ascii="Courier New" w:hAnsi="Courier New"/>
          <w:color w:val="231F20"/>
          <w:spacing w:val="-3"/>
          <w:sz w:val="18"/>
        </w:rPr>
        <w:t> </w:t>
      </w:r>
      <w:r>
        <w:rPr>
          <w:rFonts w:ascii="Courier New" w:hAnsi="Courier New"/>
          <w:color w:val="231F20"/>
          <w:sz w:val="18"/>
        </w:rPr>
        <w:t>cast</w:t>
      </w:r>
      <w:r>
        <w:rPr>
          <w:rFonts w:ascii="Courier New" w:hAnsi="Courier New"/>
          <w:color w:val="231F20"/>
          <w:spacing w:val="-3"/>
          <w:sz w:val="18"/>
        </w:rPr>
        <w:t> </w:t>
      </w:r>
      <w:r>
        <w:rPr>
          <w:rFonts w:ascii="Courier New" w:hAnsi="Courier New"/>
          <w:color w:val="231F20"/>
          <w:sz w:val="18"/>
        </w:rPr>
        <w:t>to</w:t>
      </w:r>
      <w:r>
        <w:rPr>
          <w:rFonts w:ascii="Courier New" w:hAnsi="Courier New"/>
          <w:color w:val="231F20"/>
          <w:spacing w:val="-3"/>
          <w:sz w:val="18"/>
        </w:rPr>
        <w:t> </w:t>
      </w:r>
      <w:r>
        <w:rPr>
          <w:rFonts w:ascii="Courier New" w:hAnsi="Courier New"/>
          <w:color w:val="231F20"/>
          <w:sz w:val="18"/>
        </w:rPr>
        <w:t>void</w:t>
      </w:r>
      <w:r>
        <w:rPr>
          <w:rFonts w:ascii="Courier New" w:hAnsi="Courier New"/>
          <w:color w:val="231F20"/>
          <w:spacing w:val="-3"/>
          <w:sz w:val="18"/>
        </w:rPr>
        <w:t> </w:t>
      </w:r>
      <w:r>
        <w:rPr>
          <w:rFonts w:ascii="Courier New" w:hAnsi="Courier New"/>
          <w:color w:val="231F20"/>
          <w:sz w:val="18"/>
        </w:rPr>
        <w:t>is</w:t>
      </w:r>
      <w:r>
        <w:rPr>
          <w:rFonts w:ascii="Courier New" w:hAnsi="Courier New"/>
          <w:color w:val="231F20"/>
          <w:spacing w:val="-3"/>
          <w:sz w:val="18"/>
        </w:rPr>
        <w:t> </w:t>
      </w:r>
      <w:r>
        <w:rPr>
          <w:rFonts w:ascii="Courier New" w:hAnsi="Courier New"/>
          <w:color w:val="231F20"/>
          <w:spacing w:val="-2"/>
          <w:sz w:val="18"/>
        </w:rPr>
        <w:t>permitted</w:t>
      </w:r>
    </w:p>
    <w:p>
      <w:pPr>
        <w:pStyle w:val="ListParagraph"/>
        <w:numPr>
          <w:ilvl w:val="0"/>
          <w:numId w:val="30"/>
        </w:numPr>
        <w:tabs>
          <w:tab w:pos="3246" w:val="left" w:leader="none"/>
          <w:tab w:pos="5298" w:val="left" w:leader="none"/>
          <w:tab w:pos="9078" w:val="left" w:leader="none"/>
        </w:tabs>
        <w:spacing w:line="271" w:lineRule="auto" w:before="26" w:after="0"/>
        <w:ind w:left="1410" w:right="2108" w:firstLine="1944"/>
        <w:jc w:val="both"/>
        <w:rPr>
          <w:rFonts w:ascii="Courier New" w:hAnsi="Courier New"/>
          <w:sz w:val="18"/>
        </w:rPr>
      </w:pPr>
      <w:r>
        <w:rPr>
          <w:rFonts w:ascii="Courier New" w:hAnsi="Courier New"/>
          <w:color w:val="231F20"/>
          <w:sz w:val="18"/>
        </w:rPr>
        <w:t>by exception</w:t>
        <w:tab/>
      </w:r>
      <w:r>
        <w:rPr>
          <w:rFonts w:ascii="Courier New" w:hAnsi="Courier New"/>
          <w:color w:val="231F20"/>
          <w:spacing w:val="-6"/>
          <w:sz w:val="18"/>
        </w:rPr>
        <w:t>*/ </w:t>
      </w:r>
      <w:r>
        <w:rPr>
          <w:rFonts w:ascii="Courier New" w:hAnsi="Courier New"/>
          <w:color w:val="231F20"/>
          <w:sz w:val="18"/>
        </w:rPr>
        <w:t>(</w:t>
      </w:r>
      <w:r>
        <w:rPr>
          <w:rFonts w:ascii="Courier New" w:hAnsi="Courier New"/>
          <w:color w:val="231F20"/>
          <w:spacing w:val="-2"/>
          <w:sz w:val="18"/>
        </w:rPr>
        <w:t> </w:t>
      </w:r>
      <w:r>
        <w:rPr>
          <w:rFonts w:ascii="Courier New" w:hAnsi="Courier New"/>
          <w:color w:val="231F20"/>
          <w:sz w:val="18"/>
        </w:rPr>
        <w:t>int32_t</w:t>
      </w:r>
      <w:r>
        <w:rPr>
          <w:rFonts w:ascii="Courier New" w:hAnsi="Courier New"/>
          <w:color w:val="231F20"/>
          <w:spacing w:val="-2"/>
          <w:sz w:val="18"/>
        </w:rPr>
        <w:t> </w:t>
      </w:r>
      <w:r>
        <w:rPr>
          <w:rFonts w:ascii="Courier New" w:hAnsi="Courier New"/>
          <w:color w:val="231F20"/>
          <w:sz w:val="18"/>
        </w:rPr>
        <w:t>)</w:t>
      </w:r>
      <w:r>
        <w:rPr>
          <w:rFonts w:ascii="Courier New" w:hAnsi="Courier New"/>
          <w:color w:val="231F20"/>
          <w:spacing w:val="-2"/>
          <w:sz w:val="18"/>
        </w:rPr>
        <w:t> </w:t>
      </w:r>
      <w:r>
        <w:rPr>
          <w:rFonts w:ascii="Courier New" w:hAnsi="Courier New"/>
          <w:color w:val="231F20"/>
          <w:sz w:val="18"/>
        </w:rPr>
        <w:t>v;</w:t>
      </w:r>
      <w:r>
        <w:rPr>
          <w:rFonts w:ascii="Courier New" w:hAnsi="Courier New"/>
          <w:color w:val="231F20"/>
          <w:spacing w:val="52"/>
          <w:sz w:val="18"/>
        </w:rPr>
        <w:t>  </w:t>
      </w:r>
      <w:r>
        <w:rPr>
          <w:rFonts w:ascii="Courier New" w:hAnsi="Courier New"/>
          <w:color w:val="231F20"/>
          <w:sz w:val="18"/>
        </w:rPr>
        <w:t>/*</w:t>
      </w:r>
      <w:r>
        <w:rPr>
          <w:rFonts w:ascii="Courier New" w:hAnsi="Courier New"/>
          <w:color w:val="231F20"/>
          <w:spacing w:val="-2"/>
          <w:sz w:val="18"/>
        </w:rPr>
        <w:t> </w:t>
      </w:r>
      <w:r>
        <w:rPr>
          <w:rFonts w:ascii="Courier New" w:hAnsi="Courier New"/>
          <w:color w:val="231F20"/>
          <w:sz w:val="18"/>
        </w:rPr>
        <w:t>Non-compliant</w:t>
      </w:r>
      <w:r>
        <w:rPr>
          <w:rFonts w:ascii="Courier New" w:hAnsi="Courier New"/>
          <w:color w:val="231F20"/>
          <w:spacing w:val="-2"/>
          <w:sz w:val="18"/>
        </w:rPr>
        <w:t> </w:t>
      </w:r>
      <w:r>
        <w:rPr>
          <w:rFonts w:ascii="Courier New" w:hAnsi="Courier New"/>
          <w:color w:val="231F20"/>
          <w:sz w:val="18"/>
        </w:rPr>
        <w:t>-</w:t>
      </w:r>
      <w:r>
        <w:rPr>
          <w:rFonts w:ascii="Courier New" w:hAnsi="Courier New"/>
          <w:color w:val="231F20"/>
          <w:spacing w:val="-2"/>
          <w:sz w:val="18"/>
        </w:rPr>
        <w:t> </w:t>
      </w:r>
      <w:r>
        <w:rPr>
          <w:rFonts w:ascii="Courier New" w:hAnsi="Courier New"/>
          <w:color w:val="231F20"/>
          <w:sz w:val="18"/>
        </w:rPr>
        <w:t>the</w:t>
      </w:r>
      <w:r>
        <w:rPr>
          <w:rFonts w:ascii="Courier New" w:hAnsi="Courier New"/>
          <w:color w:val="231F20"/>
          <w:spacing w:val="-2"/>
          <w:sz w:val="18"/>
        </w:rPr>
        <w:t> </w:t>
      </w:r>
      <w:r>
        <w:rPr>
          <w:rFonts w:ascii="Courier New" w:hAnsi="Courier New"/>
          <w:color w:val="231F20"/>
          <w:sz w:val="18"/>
        </w:rPr>
        <w:t>cast</w:t>
      </w:r>
      <w:r>
        <w:rPr>
          <w:rFonts w:ascii="Courier New" w:hAnsi="Courier New"/>
          <w:color w:val="231F20"/>
          <w:spacing w:val="-2"/>
          <w:sz w:val="18"/>
        </w:rPr>
        <w:t> </w:t>
      </w:r>
      <w:r>
        <w:rPr>
          <w:rFonts w:ascii="Courier New" w:hAnsi="Courier New"/>
          <w:color w:val="231F20"/>
          <w:sz w:val="18"/>
        </w:rPr>
        <w:t>operator</w:t>
      </w:r>
      <w:r>
        <w:rPr>
          <w:rFonts w:ascii="Courier New" w:hAnsi="Courier New"/>
          <w:color w:val="231F20"/>
          <w:spacing w:val="-2"/>
          <w:sz w:val="18"/>
        </w:rPr>
        <w:t> </w:t>
      </w:r>
      <w:r>
        <w:rPr>
          <w:rFonts w:ascii="Courier New" w:hAnsi="Courier New"/>
          <w:color w:val="231F20"/>
          <w:sz w:val="18"/>
        </w:rPr>
        <w:t>is</w:t>
      </w:r>
      <w:r>
        <w:rPr>
          <w:rFonts w:ascii="Courier New" w:hAnsi="Courier New"/>
          <w:color w:val="231F20"/>
          <w:spacing w:val="-2"/>
          <w:sz w:val="18"/>
        </w:rPr>
        <w:t> </w:t>
      </w:r>
      <w:r>
        <w:rPr>
          <w:rFonts w:ascii="Courier New" w:hAnsi="Courier New"/>
          <w:color w:val="231F20"/>
          <w:sz w:val="18"/>
        </w:rPr>
        <w:t>dead</w:t>
      </w:r>
      <w:r>
        <w:rPr>
          <w:rFonts w:ascii="Courier New" w:hAnsi="Courier New"/>
          <w:color w:val="231F20"/>
          <w:spacing w:val="51"/>
          <w:w w:val="150"/>
          <w:sz w:val="18"/>
        </w:rPr>
        <w:t>     </w:t>
      </w:r>
      <w:r>
        <w:rPr>
          <w:rFonts w:ascii="Courier New" w:hAnsi="Courier New"/>
          <w:color w:val="231F20"/>
          <w:sz w:val="18"/>
        </w:rPr>
        <w:t>*/ v &gt;&gt; 3;</w:t>
      </w:r>
      <w:r>
        <w:rPr>
          <w:rFonts w:ascii="Courier New" w:hAnsi="Courier New"/>
          <w:color w:val="231F20"/>
          <w:spacing w:val="80"/>
          <w:w w:val="150"/>
          <w:sz w:val="18"/>
        </w:rPr>
        <w:t>    </w:t>
      </w:r>
      <w:r>
        <w:rPr>
          <w:rFonts w:ascii="Courier New" w:hAnsi="Courier New"/>
          <w:color w:val="231F20"/>
          <w:sz w:val="18"/>
        </w:rPr>
        <w:t>/* Non-compliant - the &gt;&gt; operator is dead</w:t>
        <w:tab/>
      </w:r>
      <w:r>
        <w:rPr>
          <w:rFonts w:ascii="Courier New" w:hAnsi="Courier New"/>
          <w:color w:val="231F20"/>
          <w:spacing w:val="-6"/>
          <w:sz w:val="18"/>
        </w:rPr>
        <w:t>*/ </w:t>
      </w:r>
      <w:r>
        <w:rPr>
          <w:rFonts w:ascii="Courier New" w:hAnsi="Courier New"/>
          <w:color w:val="231F20"/>
          <w:sz w:val="18"/>
        </w:rPr>
        <w:t>x = 3;</w:t>
        <w:tab/>
        <w:t>/* Non-compliant - the = operator is dead</w:t>
      </w:r>
    </w:p>
    <w:p>
      <w:pPr>
        <w:pStyle w:val="ListParagraph"/>
        <w:numPr>
          <w:ilvl w:val="0"/>
          <w:numId w:val="30"/>
        </w:numPr>
        <w:tabs>
          <w:tab w:pos="5082" w:val="left" w:leader="none"/>
        </w:tabs>
        <w:spacing w:line="202" w:lineRule="exact" w:before="0" w:after="0"/>
        <w:ind w:left="5082" w:right="0" w:hanging="1728"/>
        <w:jc w:val="both"/>
        <w:rPr>
          <w:rFonts w:ascii="Courier New" w:hAnsi="Courier New"/>
          <w:sz w:val="18"/>
        </w:rPr>
      </w:pPr>
      <w:r>
        <w:rPr>
          <w:rFonts w:ascii="Courier New" w:hAnsi="Courier New"/>
          <w:color w:val="231F20"/>
          <w:sz w:val="18"/>
        </w:rPr>
        <w:t>-</w:t>
      </w:r>
      <w:r>
        <w:rPr>
          <w:rFonts w:ascii="Courier New" w:hAnsi="Courier New"/>
          <w:color w:val="231F20"/>
          <w:spacing w:val="-3"/>
          <w:sz w:val="18"/>
        </w:rPr>
        <w:t> </w:t>
      </w:r>
      <w:r>
        <w:rPr>
          <w:rFonts w:ascii="Courier New" w:hAnsi="Courier New"/>
          <w:color w:val="231F20"/>
          <w:sz w:val="18"/>
        </w:rPr>
        <w:t>x</w:t>
      </w:r>
      <w:r>
        <w:rPr>
          <w:rFonts w:ascii="Courier New" w:hAnsi="Courier New"/>
          <w:color w:val="231F20"/>
          <w:spacing w:val="-2"/>
          <w:sz w:val="18"/>
        </w:rPr>
        <w:t> </w:t>
      </w:r>
      <w:r>
        <w:rPr>
          <w:rFonts w:ascii="Courier New" w:hAnsi="Courier New"/>
          <w:color w:val="231F20"/>
          <w:sz w:val="18"/>
        </w:rPr>
        <w:t>is</w:t>
      </w:r>
      <w:r>
        <w:rPr>
          <w:rFonts w:ascii="Courier New" w:hAnsi="Courier New"/>
          <w:color w:val="231F20"/>
          <w:spacing w:val="-2"/>
          <w:sz w:val="18"/>
        </w:rPr>
        <w:t> </w:t>
      </w:r>
      <w:r>
        <w:rPr>
          <w:rFonts w:ascii="Courier New" w:hAnsi="Courier New"/>
          <w:color w:val="231F20"/>
          <w:sz w:val="18"/>
        </w:rPr>
        <w:t>not</w:t>
      </w:r>
      <w:r>
        <w:rPr>
          <w:rFonts w:ascii="Courier New" w:hAnsi="Courier New"/>
          <w:color w:val="231F20"/>
          <w:spacing w:val="-2"/>
          <w:sz w:val="18"/>
        </w:rPr>
        <w:t> </w:t>
      </w:r>
      <w:r>
        <w:rPr>
          <w:rFonts w:ascii="Courier New" w:hAnsi="Courier New"/>
          <w:color w:val="231F20"/>
          <w:sz w:val="18"/>
        </w:rPr>
        <w:t>subsequently</w:t>
      </w:r>
      <w:r>
        <w:rPr>
          <w:rFonts w:ascii="Courier New" w:hAnsi="Courier New"/>
          <w:color w:val="231F20"/>
          <w:spacing w:val="-3"/>
          <w:sz w:val="18"/>
        </w:rPr>
        <w:t> </w:t>
      </w:r>
      <w:r>
        <w:rPr>
          <w:rFonts w:ascii="Courier New" w:hAnsi="Courier New"/>
          <w:color w:val="231F20"/>
          <w:sz w:val="18"/>
        </w:rPr>
        <w:t>read</w:t>
      </w:r>
      <w:r>
        <w:rPr>
          <w:rFonts w:ascii="Courier New" w:hAnsi="Courier New"/>
          <w:color w:val="231F20"/>
          <w:spacing w:val="78"/>
          <w:w w:val="150"/>
          <w:sz w:val="18"/>
        </w:rPr>
        <w:t>    </w:t>
      </w:r>
      <w:r>
        <w:rPr>
          <w:rFonts w:ascii="Courier New" w:hAnsi="Courier New"/>
          <w:color w:val="231F20"/>
          <w:spacing w:val="-5"/>
          <w:sz w:val="18"/>
        </w:rPr>
        <w:t>*/</w:t>
      </w:r>
    </w:p>
    <w:p>
      <w:pPr>
        <w:tabs>
          <w:tab w:pos="3246" w:val="left" w:leader="none"/>
          <w:tab w:pos="9078" w:val="left" w:leader="none"/>
        </w:tabs>
        <w:spacing w:line="271" w:lineRule="auto" w:before="26"/>
        <w:ind w:left="1410" w:right="2108" w:firstLine="0"/>
        <w:jc w:val="both"/>
        <w:rPr>
          <w:rFonts w:ascii="Courier New"/>
          <w:sz w:val="18"/>
        </w:rPr>
      </w:pPr>
      <w:r>
        <w:rPr>
          <w:rFonts w:ascii="Courier New"/>
          <w:color w:val="231F20"/>
          <w:spacing w:val="-2"/>
          <w:sz w:val="18"/>
        </w:rPr>
        <w:t>*p++;</w:t>
      </w:r>
      <w:r>
        <w:rPr>
          <w:rFonts w:ascii="Courier New"/>
          <w:color w:val="231F20"/>
          <w:sz w:val="18"/>
        </w:rPr>
        <w:tab/>
        <w:t>/*</w:t>
      </w:r>
      <w:r>
        <w:rPr>
          <w:rFonts w:ascii="Courier New"/>
          <w:color w:val="231F20"/>
          <w:spacing w:val="-3"/>
          <w:sz w:val="18"/>
        </w:rPr>
        <w:t> </w:t>
      </w:r>
      <w:r>
        <w:rPr>
          <w:rFonts w:ascii="Courier New"/>
          <w:color w:val="231F20"/>
          <w:sz w:val="18"/>
        </w:rPr>
        <w:t>Non-compliant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result</w:t>
      </w:r>
      <w:r>
        <w:rPr>
          <w:rFonts w:ascii="Courier New"/>
          <w:color w:val="231F20"/>
          <w:spacing w:val="-3"/>
          <w:sz w:val="18"/>
        </w:rPr>
        <w:t> </w:t>
      </w:r>
      <w:r>
        <w:rPr>
          <w:rFonts w:ascii="Courier New"/>
          <w:color w:val="231F20"/>
          <w:sz w:val="18"/>
        </w:rPr>
        <w:t>of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operator</w:t>
      </w:r>
      <w:r>
        <w:rPr>
          <w:rFonts w:ascii="Courier New"/>
          <w:color w:val="231F20"/>
          <w:spacing w:val="-3"/>
          <w:sz w:val="18"/>
        </w:rPr>
        <w:t> </w:t>
      </w:r>
      <w:r>
        <w:rPr>
          <w:rFonts w:ascii="Courier New"/>
          <w:color w:val="231F20"/>
          <w:sz w:val="18"/>
        </w:rPr>
        <w:t>is</w:t>
      </w:r>
      <w:r>
        <w:rPr>
          <w:rFonts w:ascii="Courier New"/>
          <w:color w:val="231F20"/>
          <w:spacing w:val="-3"/>
          <w:sz w:val="18"/>
        </w:rPr>
        <w:t> </w:t>
      </w:r>
      <w:r>
        <w:rPr>
          <w:rFonts w:ascii="Courier New"/>
          <w:color w:val="231F20"/>
          <w:sz w:val="18"/>
        </w:rPr>
        <w:t>not</w:t>
      </w:r>
      <w:r>
        <w:rPr>
          <w:rFonts w:ascii="Courier New"/>
          <w:color w:val="231F20"/>
          <w:spacing w:val="-3"/>
          <w:sz w:val="18"/>
        </w:rPr>
        <w:t> </w:t>
      </w:r>
      <w:r>
        <w:rPr>
          <w:rFonts w:ascii="Courier New"/>
          <w:color w:val="231F20"/>
          <w:sz w:val="18"/>
        </w:rPr>
        <w:t>used</w:t>
      </w:r>
      <w:r>
        <w:rPr>
          <w:rFonts w:ascii="Courier New"/>
          <w:color w:val="231F20"/>
          <w:spacing w:val="40"/>
          <w:sz w:val="18"/>
        </w:rPr>
        <w:t>  </w:t>
      </w:r>
      <w:r>
        <w:rPr>
          <w:rFonts w:ascii="Courier New"/>
          <w:color w:val="231F20"/>
          <w:sz w:val="18"/>
        </w:rPr>
        <w:t>*/ (</w:t>
      </w:r>
      <w:r>
        <w:rPr>
          <w:rFonts w:ascii="Courier New"/>
          <w:color w:val="231F20"/>
          <w:spacing w:val="-2"/>
          <w:sz w:val="18"/>
        </w:rPr>
        <w:t> </w:t>
      </w:r>
      <w:r>
        <w:rPr>
          <w:rFonts w:ascii="Courier New"/>
          <w:color w:val="231F20"/>
          <w:sz w:val="18"/>
        </w:rPr>
        <w:t>*p</w:t>
      </w:r>
      <w:r>
        <w:rPr>
          <w:rFonts w:ascii="Courier New"/>
          <w:color w:val="231F20"/>
          <w:spacing w:val="-2"/>
          <w:sz w:val="18"/>
        </w:rPr>
        <w:t> </w:t>
      </w:r>
      <w:r>
        <w:rPr>
          <w:rFonts w:ascii="Courier New"/>
          <w:color w:val="231F20"/>
          <w:sz w:val="18"/>
        </w:rPr>
        <w:t>)++;</w:t>
      </w:r>
      <w:r>
        <w:rPr>
          <w:rFonts w:ascii="Courier New"/>
          <w:color w:val="231F20"/>
          <w:spacing w:val="52"/>
          <w:w w:val="150"/>
          <w:sz w:val="18"/>
        </w:rPr>
        <w:t>    </w:t>
      </w:r>
      <w:r>
        <w:rPr>
          <w:rFonts w:ascii="Courier New"/>
          <w:color w:val="231F20"/>
          <w:sz w:val="18"/>
        </w:rPr>
        <w:t>/*</w:t>
      </w:r>
      <w:r>
        <w:rPr>
          <w:rFonts w:ascii="Courier New"/>
          <w:color w:val="231F20"/>
          <w:spacing w:val="-1"/>
          <w:sz w:val="18"/>
        </w:rPr>
        <w:t> </w:t>
      </w:r>
      <w:r>
        <w:rPr>
          <w:rFonts w:ascii="Courier New"/>
          <w:color w:val="231F20"/>
          <w:sz w:val="18"/>
        </w:rPr>
        <w:t>Compliant</w:t>
      </w:r>
      <w:r>
        <w:rPr>
          <w:rFonts w:ascii="Courier New"/>
          <w:color w:val="231F20"/>
          <w:spacing w:val="70"/>
          <w:sz w:val="18"/>
        </w:rPr>
        <w:t>   </w:t>
      </w:r>
      <w:r>
        <w:rPr>
          <w:rFonts w:ascii="Courier New"/>
          <w:color w:val="231F20"/>
          <w:sz w:val="18"/>
        </w:rPr>
        <w:t>-</w:t>
      </w:r>
      <w:r>
        <w:rPr>
          <w:rFonts w:ascii="Courier New"/>
          <w:color w:val="231F20"/>
          <w:spacing w:val="-1"/>
          <w:sz w:val="18"/>
        </w:rPr>
        <w:t> </w:t>
      </w:r>
      <w:r>
        <w:rPr>
          <w:rFonts w:ascii="Courier New"/>
          <w:color w:val="231F20"/>
          <w:sz w:val="18"/>
        </w:rPr>
        <w:t>*p</w:t>
      </w:r>
      <w:r>
        <w:rPr>
          <w:rFonts w:ascii="Courier New"/>
          <w:color w:val="231F20"/>
          <w:spacing w:val="-2"/>
          <w:sz w:val="18"/>
        </w:rPr>
        <w:t> </w:t>
      </w:r>
      <w:r>
        <w:rPr>
          <w:rFonts w:ascii="Courier New"/>
          <w:color w:val="231F20"/>
          <w:sz w:val="18"/>
        </w:rPr>
        <w:t>is</w:t>
      </w:r>
      <w:r>
        <w:rPr>
          <w:rFonts w:ascii="Courier New"/>
          <w:color w:val="231F20"/>
          <w:spacing w:val="-2"/>
          <w:sz w:val="18"/>
        </w:rPr>
        <w:t> incremented</w:t>
      </w:r>
      <w:r>
        <w:rPr>
          <w:rFonts w:ascii="Courier New"/>
          <w:color w:val="231F20"/>
          <w:sz w:val="18"/>
        </w:rPr>
        <w:tab/>
      </w:r>
      <w:r>
        <w:rPr>
          <w:rFonts w:ascii="Courier New"/>
          <w:color w:val="231F20"/>
          <w:spacing w:val="-5"/>
          <w:sz w:val="18"/>
        </w:rPr>
        <w:t>*/</w:t>
      </w:r>
    </w:p>
    <w:p>
      <w:pPr>
        <w:spacing w:line="203" w:lineRule="exact" w:before="0"/>
        <w:ind w:left="1194" w:right="0" w:firstLine="0"/>
        <w:jc w:val="left"/>
        <w:rPr>
          <w:rFonts w:ascii="Courier New"/>
          <w:sz w:val="18"/>
        </w:rPr>
      </w:pPr>
      <w:r>
        <w:rPr>
          <w:rFonts w:ascii="Courier New"/>
          <w:color w:val="231F20"/>
          <w:spacing w:val="-10"/>
          <w:sz w:val="18"/>
        </w:rPr>
        <w:t>}</w:t>
      </w:r>
    </w:p>
    <w:p>
      <w:pPr>
        <w:pStyle w:val="BodyText"/>
        <w:spacing w:line="264" w:lineRule="auto" w:before="212"/>
        <w:ind w:left="1194" w:right="1137"/>
        <w:jc w:val="both"/>
      </w:pPr>
      <w:r>
        <w:rPr>
          <w:color w:val="231F20"/>
        </w:rPr>
        <w:t>In the following compliant example, the </w:t>
      </w:r>
      <w:r>
        <w:rPr>
          <w:rFonts w:ascii="Trebuchet MS"/>
          <w:i/>
          <w:color w:val="231F20"/>
          <w:spacing w:val="80"/>
          <w:u w:val="single" w:color="221E1F"/>
        </w:rPr>
        <w:t> </w:t>
      </w:r>
      <w:r>
        <w:rPr>
          <w:rFonts w:ascii="Trebuchet MS"/>
          <w:i/>
          <w:color w:val="231F20"/>
          <w:u w:val="none"/>
        </w:rPr>
        <w:t>asm </w:t>
      </w:r>
      <w:r>
        <w:rPr>
          <w:color w:val="231F20"/>
          <w:u w:val="none"/>
        </w:rPr>
        <w:t>keyword is a language extension, not a function call operation, and is therefore not </w:t>
      </w:r>
      <w:r>
        <w:rPr>
          <w:rFonts w:ascii="Trebuchet MS"/>
          <w:i/>
          <w:color w:val="231F20"/>
          <w:u w:val="none"/>
        </w:rPr>
        <w:t>dead code</w:t>
      </w:r>
      <w:r>
        <w:rPr>
          <w:color w:val="231F20"/>
          <w:u w:val="none"/>
        </w:rPr>
        <w:t>:</w:t>
      </w:r>
    </w:p>
    <w:p>
      <w:pPr>
        <w:spacing w:before="212"/>
        <w:ind w:left="1194" w:right="0" w:firstLine="0"/>
        <w:jc w:val="left"/>
        <w:rPr>
          <w:rFonts w:ascii="Courier New"/>
          <w:sz w:val="18"/>
        </w:rPr>
      </w:pPr>
      <w:r>
        <w:rPr>
          <w:rFonts w:ascii="Courier New"/>
          <w:color w:val="231F20"/>
          <w:spacing w:val="48"/>
          <w:w w:val="150"/>
          <w:sz w:val="18"/>
          <w:u w:val="single" w:color="221E1F"/>
        </w:rPr>
        <w:t> </w:t>
      </w:r>
      <w:r>
        <w:rPr>
          <w:rFonts w:ascii="Courier New"/>
          <w:color w:val="231F20"/>
          <w:sz w:val="18"/>
          <w:u w:val="none"/>
        </w:rPr>
        <w:t>asm</w:t>
      </w:r>
      <w:r>
        <w:rPr>
          <w:rFonts w:ascii="Courier New"/>
          <w:color w:val="231F20"/>
          <w:spacing w:val="-2"/>
          <w:sz w:val="18"/>
          <w:u w:val="none"/>
        </w:rPr>
        <w:t> </w:t>
      </w:r>
      <w:r>
        <w:rPr>
          <w:rFonts w:ascii="Courier New"/>
          <w:color w:val="231F20"/>
          <w:sz w:val="18"/>
          <w:u w:val="none"/>
        </w:rPr>
        <w:t>(</w:t>
      </w:r>
      <w:r>
        <w:rPr>
          <w:rFonts w:ascii="Courier New"/>
          <w:color w:val="231F20"/>
          <w:spacing w:val="-2"/>
          <w:sz w:val="18"/>
          <w:u w:val="none"/>
        </w:rPr>
        <w:t> </w:t>
      </w:r>
      <w:r>
        <w:rPr>
          <w:rFonts w:ascii="Courier New"/>
          <w:color w:val="231F20"/>
          <w:sz w:val="18"/>
          <w:u w:val="none"/>
        </w:rPr>
        <w:t>"NOP"</w:t>
      </w:r>
      <w:r>
        <w:rPr>
          <w:rFonts w:ascii="Courier New"/>
          <w:color w:val="231F20"/>
          <w:spacing w:val="-2"/>
          <w:sz w:val="18"/>
          <w:u w:val="none"/>
        </w:rPr>
        <w:t> </w:t>
      </w:r>
      <w:r>
        <w:rPr>
          <w:rFonts w:ascii="Courier New"/>
          <w:color w:val="231F20"/>
          <w:spacing w:val="-5"/>
          <w:sz w:val="18"/>
          <w:u w:val="none"/>
        </w:rPr>
        <w:t>);</w:t>
      </w:r>
    </w:p>
    <w:p>
      <w:pPr>
        <w:pStyle w:val="BodyText"/>
        <w:spacing w:before="8"/>
        <w:rPr>
          <w:rFonts w:ascii="Courier New"/>
          <w:sz w:val="18"/>
        </w:rPr>
      </w:pPr>
    </w:p>
    <w:p>
      <w:pPr>
        <w:pStyle w:val="BodyText"/>
        <w:spacing w:line="256" w:lineRule="auto"/>
        <w:ind w:left="1194" w:right="1135"/>
        <w:jc w:val="both"/>
      </w:pPr>
      <w:r>
        <w:rPr>
          <w:color w:val="231F20"/>
        </w:rPr>
        <w:t>In</w:t>
      </w:r>
      <w:r>
        <w:rPr>
          <w:color w:val="231F20"/>
          <w:spacing w:val="-14"/>
        </w:rPr>
        <w:t> </w:t>
      </w:r>
      <w:r>
        <w:rPr>
          <w:color w:val="231F20"/>
        </w:rPr>
        <w:t>the</w:t>
      </w:r>
      <w:r>
        <w:rPr>
          <w:color w:val="231F20"/>
          <w:spacing w:val="-14"/>
        </w:rPr>
        <w:t> </w:t>
      </w:r>
      <w:r>
        <w:rPr>
          <w:color w:val="231F20"/>
        </w:rPr>
        <w:t>following</w:t>
      </w:r>
      <w:r>
        <w:rPr>
          <w:color w:val="231F20"/>
          <w:spacing w:val="-14"/>
        </w:rPr>
        <w:t> </w:t>
      </w:r>
      <w:r>
        <w:rPr>
          <w:color w:val="231F20"/>
        </w:rPr>
        <w:t>example,</w:t>
      </w:r>
      <w:r>
        <w:rPr>
          <w:color w:val="231F20"/>
          <w:spacing w:val="-14"/>
        </w:rPr>
        <w:t> </w:t>
      </w:r>
      <w:r>
        <w:rPr>
          <w:color w:val="231F20"/>
        </w:rPr>
        <w:t>the</w:t>
      </w:r>
      <w:r>
        <w:rPr>
          <w:color w:val="231F20"/>
          <w:spacing w:val="-14"/>
        </w:rPr>
        <w:t> </w:t>
      </w:r>
      <w:r>
        <w:rPr>
          <w:color w:val="231F20"/>
        </w:rPr>
        <w:t>function</w:t>
      </w:r>
      <w:r>
        <w:rPr>
          <w:color w:val="231F20"/>
          <w:spacing w:val="-14"/>
        </w:rPr>
        <w:t> </w:t>
      </w:r>
      <w:r>
        <w:rPr>
          <w:rFonts w:ascii="Courier New"/>
          <w:color w:val="231F20"/>
        </w:rPr>
        <w:t>g</w:t>
      </w:r>
      <w:r>
        <w:rPr>
          <w:rFonts w:ascii="Courier New"/>
          <w:color w:val="231F20"/>
          <w:spacing w:val="-30"/>
        </w:rPr>
        <w:t> </w:t>
      </w:r>
      <w:r>
        <w:rPr>
          <w:color w:val="231F20"/>
        </w:rPr>
        <w:t>does</w:t>
      </w:r>
      <w:r>
        <w:rPr>
          <w:color w:val="231F20"/>
          <w:spacing w:val="-10"/>
        </w:rPr>
        <w:t> </w:t>
      </w:r>
      <w:r>
        <w:rPr>
          <w:color w:val="231F20"/>
        </w:rPr>
        <w:t>not</w:t>
      </w:r>
      <w:r>
        <w:rPr>
          <w:color w:val="231F20"/>
          <w:spacing w:val="-8"/>
        </w:rPr>
        <w:t> </w:t>
      </w:r>
      <w:r>
        <w:rPr>
          <w:color w:val="231F20"/>
        </w:rPr>
        <w:t>contain</w:t>
      </w:r>
      <w:r>
        <w:rPr>
          <w:color w:val="231F20"/>
          <w:spacing w:val="-8"/>
        </w:rPr>
        <w:t> </w:t>
      </w:r>
      <w:r>
        <w:rPr>
          <w:rFonts w:ascii="Trebuchet MS"/>
          <w:i/>
          <w:color w:val="231F20"/>
        </w:rPr>
        <w:t>dead</w:t>
      </w:r>
      <w:r>
        <w:rPr>
          <w:rFonts w:ascii="Trebuchet MS"/>
          <w:i/>
          <w:color w:val="231F20"/>
          <w:spacing w:val="-13"/>
        </w:rPr>
        <w:t> </w:t>
      </w:r>
      <w:r>
        <w:rPr>
          <w:rFonts w:ascii="Trebuchet MS"/>
          <w:i/>
          <w:color w:val="231F20"/>
        </w:rPr>
        <w:t>code</w:t>
      </w:r>
      <w:r>
        <w:rPr>
          <w:color w:val="231F20"/>
        </w:rPr>
        <w:t>,</w:t>
      </w:r>
      <w:r>
        <w:rPr>
          <w:color w:val="231F20"/>
          <w:spacing w:val="-8"/>
        </w:rPr>
        <w:t> </w:t>
      </w:r>
      <w:r>
        <w:rPr>
          <w:color w:val="231F20"/>
        </w:rPr>
        <w:t>and</w:t>
      </w:r>
      <w:r>
        <w:rPr>
          <w:color w:val="231F20"/>
          <w:spacing w:val="-8"/>
        </w:rPr>
        <w:t> </w:t>
      </w:r>
      <w:r>
        <w:rPr>
          <w:color w:val="231F20"/>
        </w:rPr>
        <w:t>is</w:t>
      </w:r>
      <w:r>
        <w:rPr>
          <w:color w:val="231F20"/>
          <w:spacing w:val="-8"/>
        </w:rPr>
        <w:t> </w:t>
      </w:r>
      <w:r>
        <w:rPr>
          <w:color w:val="231F20"/>
        </w:rPr>
        <w:t>not</w:t>
      </w:r>
      <w:r>
        <w:rPr>
          <w:color w:val="231F20"/>
          <w:spacing w:val="-8"/>
        </w:rPr>
        <w:t> </w:t>
      </w:r>
      <w:r>
        <w:rPr>
          <w:color w:val="231F20"/>
        </w:rPr>
        <w:t>itself</w:t>
      </w:r>
      <w:r>
        <w:rPr>
          <w:color w:val="231F20"/>
          <w:spacing w:val="-9"/>
        </w:rPr>
        <w:t> </w:t>
      </w:r>
      <w:r>
        <w:rPr>
          <w:rFonts w:ascii="Trebuchet MS"/>
          <w:i/>
          <w:color w:val="231F20"/>
        </w:rPr>
        <w:t>dead</w:t>
      </w:r>
      <w:r>
        <w:rPr>
          <w:rFonts w:ascii="Trebuchet MS"/>
          <w:i/>
          <w:color w:val="231F20"/>
          <w:spacing w:val="-13"/>
        </w:rPr>
        <w:t> </w:t>
      </w:r>
      <w:r>
        <w:rPr>
          <w:rFonts w:ascii="Trebuchet MS"/>
          <w:i/>
          <w:color w:val="231F20"/>
        </w:rPr>
        <w:t>code</w:t>
      </w:r>
      <w:r>
        <w:rPr>
          <w:rFonts w:ascii="Trebuchet MS"/>
          <w:i/>
          <w:color w:val="231F20"/>
          <w:spacing w:val="-13"/>
        </w:rPr>
        <w:t> </w:t>
      </w:r>
      <w:r>
        <w:rPr>
          <w:color w:val="231F20"/>
        </w:rPr>
        <w:t>because </w:t>
      </w:r>
      <w:r>
        <w:rPr>
          <w:color w:val="231F20"/>
          <w:w w:val="105"/>
        </w:rPr>
        <w:t>it does not contain any operations. However, the call to the function is dead because it could be removed</w:t>
      </w:r>
      <w:r>
        <w:rPr>
          <w:color w:val="231F20"/>
          <w:spacing w:val="-12"/>
          <w:w w:val="105"/>
        </w:rPr>
        <w:t> </w:t>
      </w:r>
      <w:r>
        <w:rPr>
          <w:color w:val="231F20"/>
          <w:w w:val="105"/>
        </w:rPr>
        <w:t>without</w:t>
      </w:r>
      <w:r>
        <w:rPr>
          <w:color w:val="231F20"/>
          <w:spacing w:val="-12"/>
          <w:w w:val="105"/>
        </w:rPr>
        <w:t> </w:t>
      </w:r>
      <w:r>
        <w:rPr>
          <w:color w:val="231F20"/>
          <w:w w:val="105"/>
        </w:rPr>
        <w:t>a</w:t>
      </w:r>
      <w:r>
        <w:rPr>
          <w:rFonts w:ascii="Courier New"/>
          <w:color w:val="231F20"/>
          <w:w w:val="105"/>
        </w:rPr>
        <w:t>ff</w:t>
      </w:r>
      <w:r>
        <w:rPr>
          <w:color w:val="231F20"/>
          <w:w w:val="105"/>
        </w:rPr>
        <w:t>ecting</w:t>
      </w:r>
      <w:r>
        <w:rPr>
          <w:color w:val="231F20"/>
          <w:spacing w:val="-12"/>
          <w:w w:val="105"/>
        </w:rPr>
        <w:t> </w:t>
      </w:r>
      <w:r>
        <w:rPr>
          <w:color w:val="231F20"/>
          <w:w w:val="105"/>
        </w:rPr>
        <w:t>program</w:t>
      </w:r>
      <w:r>
        <w:rPr>
          <w:color w:val="231F20"/>
          <w:spacing w:val="-12"/>
          <w:w w:val="105"/>
        </w:rPr>
        <w:t> </w:t>
      </w:r>
      <w:r>
        <w:rPr>
          <w:color w:val="231F20"/>
          <w:w w:val="105"/>
        </w:rPr>
        <w:t>behaviour.</w:t>
      </w:r>
    </w:p>
    <w:p>
      <w:pPr>
        <w:spacing w:before="205"/>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g</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w:t>
      </w:r>
      <w:r>
        <w:rPr>
          <w:rFonts w:ascii="Courier New"/>
          <w:color w:val="231F20"/>
          <w:spacing w:val="-7"/>
          <w:sz w:val="18"/>
        </w:rPr>
        <w:t> </w:t>
      </w:r>
      <w:r>
        <w:rPr>
          <w:rFonts w:ascii="Courier New"/>
          <w:color w:val="231F20"/>
          <w:sz w:val="18"/>
        </w:rPr>
        <w:t>Compliant</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z w:val="18"/>
        </w:rPr>
        <w:t>there</w:t>
      </w:r>
      <w:r>
        <w:rPr>
          <w:rFonts w:ascii="Courier New"/>
          <w:color w:val="231F20"/>
          <w:spacing w:val="-5"/>
          <w:sz w:val="18"/>
        </w:rPr>
        <w:t> </w:t>
      </w:r>
      <w:r>
        <w:rPr>
          <w:rFonts w:ascii="Courier New"/>
          <w:color w:val="231F20"/>
          <w:sz w:val="18"/>
        </w:rPr>
        <w:t>are</w:t>
      </w:r>
      <w:r>
        <w:rPr>
          <w:rFonts w:ascii="Courier New"/>
          <w:color w:val="231F20"/>
          <w:spacing w:val="-4"/>
          <w:sz w:val="18"/>
        </w:rPr>
        <w:t> </w:t>
      </w:r>
      <w:r>
        <w:rPr>
          <w:rFonts w:ascii="Courier New"/>
          <w:color w:val="231F20"/>
          <w:sz w:val="18"/>
        </w:rPr>
        <w:t>no</w:t>
      </w:r>
      <w:r>
        <w:rPr>
          <w:rFonts w:ascii="Courier New"/>
          <w:color w:val="231F20"/>
          <w:spacing w:val="-5"/>
          <w:sz w:val="18"/>
        </w:rPr>
        <w:t> </w:t>
      </w:r>
      <w:r>
        <w:rPr>
          <w:rFonts w:ascii="Courier New"/>
          <w:color w:val="231F20"/>
          <w:sz w:val="18"/>
        </w:rPr>
        <w:t>operations</w:t>
      </w:r>
      <w:r>
        <w:rPr>
          <w:rFonts w:ascii="Courier New"/>
          <w:color w:val="231F20"/>
          <w:spacing w:val="-5"/>
          <w:sz w:val="18"/>
        </w:rPr>
        <w:t> </w:t>
      </w:r>
      <w:r>
        <w:rPr>
          <w:rFonts w:ascii="Courier New"/>
          <w:color w:val="231F20"/>
          <w:sz w:val="18"/>
        </w:rPr>
        <w:t>in</w:t>
      </w:r>
      <w:r>
        <w:rPr>
          <w:rFonts w:ascii="Courier New"/>
          <w:color w:val="231F20"/>
          <w:spacing w:val="-4"/>
          <w:sz w:val="18"/>
        </w:rPr>
        <w:t> </w:t>
      </w:r>
      <w:r>
        <w:rPr>
          <w:rFonts w:ascii="Courier New"/>
          <w:color w:val="231F20"/>
          <w:sz w:val="18"/>
        </w:rPr>
        <w:t>this</w:t>
      </w:r>
      <w:r>
        <w:rPr>
          <w:rFonts w:ascii="Courier New"/>
          <w:color w:val="231F20"/>
          <w:spacing w:val="-5"/>
          <w:sz w:val="18"/>
        </w:rPr>
        <w:t> </w:t>
      </w:r>
      <w:r>
        <w:rPr>
          <w:rFonts w:ascii="Courier New"/>
          <w:color w:val="231F20"/>
          <w:sz w:val="18"/>
        </w:rPr>
        <w:t>function</w:t>
      </w:r>
      <w:r>
        <w:rPr>
          <w:rFonts w:ascii="Courier New"/>
          <w:color w:val="231F20"/>
          <w:spacing w:val="-4"/>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h</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2382" w:val="left" w:leader="none"/>
          <w:tab w:pos="7458" w:val="left" w:leader="none"/>
        </w:tabs>
        <w:spacing w:before="27"/>
        <w:ind w:left="1410" w:right="0" w:firstLine="0"/>
        <w:jc w:val="left"/>
        <w:rPr>
          <w:rFonts w:ascii="Courier New"/>
          <w:sz w:val="18"/>
        </w:rPr>
      </w:pPr>
      <w:r>
        <w:rPr>
          <w:rFonts w:ascii="Courier New"/>
          <w:color w:val="231F20"/>
          <w:sz w:val="18"/>
        </w:rPr>
        <w:t>g</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w:t>
      </w:r>
      <w:r>
        <w:rPr>
          <w:rFonts w:ascii="Courier New"/>
          <w:color w:val="231F20"/>
          <w:sz w:val="18"/>
        </w:rPr>
        <w:tab/>
        <w:t>/*</w:t>
      </w:r>
      <w:r>
        <w:rPr>
          <w:rFonts w:ascii="Courier New"/>
          <w:color w:val="231F20"/>
          <w:spacing w:val="-7"/>
          <w:sz w:val="18"/>
        </w:rPr>
        <w:t> </w:t>
      </w:r>
      <w:r>
        <w:rPr>
          <w:rFonts w:ascii="Courier New"/>
          <w:color w:val="231F20"/>
          <w:sz w:val="18"/>
        </w:rPr>
        <w:t>Non-compliant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the</w:t>
      </w:r>
      <w:r>
        <w:rPr>
          <w:rFonts w:ascii="Courier New"/>
          <w:color w:val="231F20"/>
          <w:spacing w:val="-5"/>
          <w:sz w:val="18"/>
        </w:rPr>
        <w:t> </w:t>
      </w:r>
      <w:r>
        <w:rPr>
          <w:rFonts w:ascii="Courier New"/>
          <w:color w:val="231F20"/>
          <w:sz w:val="18"/>
        </w:rPr>
        <w:t>call</w:t>
      </w:r>
      <w:r>
        <w:rPr>
          <w:rFonts w:ascii="Courier New"/>
          <w:color w:val="231F20"/>
          <w:spacing w:val="-4"/>
          <w:sz w:val="18"/>
        </w:rPr>
        <w:t> </w:t>
      </w:r>
      <w:r>
        <w:rPr>
          <w:rFonts w:ascii="Courier New"/>
          <w:color w:val="231F20"/>
          <w:sz w:val="18"/>
        </w:rPr>
        <w:t>could</w:t>
      </w:r>
      <w:r>
        <w:rPr>
          <w:rFonts w:ascii="Courier New"/>
          <w:color w:val="231F20"/>
          <w:spacing w:val="-4"/>
          <w:sz w:val="18"/>
        </w:rPr>
        <w:t> </w:t>
      </w:r>
      <w:r>
        <w:rPr>
          <w:rFonts w:ascii="Courier New"/>
          <w:color w:val="231F20"/>
          <w:sz w:val="18"/>
        </w:rPr>
        <w:t>be</w:t>
      </w:r>
      <w:r>
        <w:rPr>
          <w:rFonts w:ascii="Courier New"/>
          <w:color w:val="231F20"/>
          <w:spacing w:val="-4"/>
          <w:sz w:val="18"/>
        </w:rPr>
        <w:t> </w:t>
      </w:r>
      <w:r>
        <w:rPr>
          <w:rFonts w:ascii="Courier New"/>
          <w:color w:val="231F20"/>
          <w:spacing w:val="-2"/>
          <w:sz w:val="18"/>
        </w:rPr>
        <w:t>removed</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13">
        <w:r>
          <w:rPr>
            <w:color w:val="231F20"/>
            <w:spacing w:val="-4"/>
          </w:rPr>
          <w:t>Rule</w:t>
        </w:r>
        <w:r>
          <w:rPr>
            <w:color w:val="231F20"/>
            <w:spacing w:val="-10"/>
          </w:rPr>
          <w:t> </w:t>
        </w:r>
        <w:r>
          <w:rPr>
            <w:color w:val="231F20"/>
            <w:spacing w:val="-4"/>
          </w:rPr>
          <w:t>17.7</w:t>
        </w:r>
      </w:hyperlink>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6"/>
        <w:rPr>
          <w:sz w:val="28"/>
        </w:rPr>
      </w:pPr>
    </w:p>
    <w:p>
      <w:pPr>
        <w:pStyle w:val="Heading3"/>
        <w:spacing w:before="0"/>
        <w:ind w:left="314"/>
      </w:pPr>
      <w:r>
        <w:rPr/>
        <mc:AlternateContent>
          <mc:Choice Requires="wps">
            <w:drawing>
              <wp:anchor distT="0" distB="0" distL="0" distR="0" allowOverlap="1" layoutInCell="1" locked="0" behindDoc="0" simplePos="0" relativeHeight="15786496">
                <wp:simplePos x="0" y="0"/>
                <wp:positionH relativeFrom="page">
                  <wp:posOffset>646252</wp:posOffset>
                </wp:positionH>
                <wp:positionV relativeFrom="paragraph">
                  <wp:posOffset>-170865</wp:posOffset>
                </wp:positionV>
                <wp:extent cx="1270" cy="540385"/>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50.886002pt,29.066026pt" to="50.886002pt,-13.453974pt" stroked="true" strokeweight="5pt" strokecolor="#98002e">
                <v:stroke dashstyle="solid"/>
                <w10:wrap type="none"/>
              </v:line>
            </w:pict>
          </mc:Fallback>
        </mc:AlternateContent>
      </w:r>
      <w:r>
        <w:rPr>
          <w:color w:val="231F20"/>
          <w:spacing w:val="-5"/>
        </w:rPr>
        <w:t>42</w:t>
      </w:r>
    </w:p>
    <w:p>
      <w:pPr>
        <w:spacing w:after="0"/>
        <w:sectPr>
          <w:pgSz w:w="11910" w:h="16840"/>
          <w:pgMar w:header="0" w:footer="658" w:top="680" w:bottom="920" w:left="220" w:right="280"/>
        </w:sectPr>
      </w:pPr>
    </w:p>
    <w:p>
      <w:pPr>
        <w:pStyle w:val="BodyText"/>
        <w:ind w:left="1194"/>
      </w:pPr>
      <w:r>
        <w:rPr/>
        <mc:AlternateContent>
          <mc:Choice Requires="wps">
            <w:drawing>
              <wp:inline distT="0" distB="0" distL="0" distR="0">
                <wp:extent cx="5760085" cy="260985"/>
                <wp:effectExtent l="0" t="0" r="0" b="0"/>
                <wp:docPr id="158" name="Textbox 158"/>
                <wp:cNvGraphicFramePr>
                  <a:graphicFrameLocks/>
                </wp:cNvGraphicFramePr>
                <a:graphic>
                  <a:graphicData uri="http://schemas.microsoft.com/office/word/2010/wordprocessingShape">
                    <wps:wsp>
                      <wps:cNvPr id="158" name="Textbox 158"/>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bookmarkStart w:name="_bookmark32" w:id="87"/>
                            <w:bookmarkEnd w:id="87"/>
                            <w:r>
                              <w:rPr>
                                <w:color w:val="000000"/>
                              </w:rPr>
                            </w:r>
                            <w:r>
                              <w:rPr>
                                <w:color w:val="231F20"/>
                                <w:spacing w:val="-7"/>
                                <w:sz w:val="24"/>
                              </w:rPr>
                              <w:t>Rule</w:t>
                            </w:r>
                            <w:r>
                              <w:rPr>
                                <w:color w:val="231F20"/>
                                <w:spacing w:val="-11"/>
                                <w:sz w:val="24"/>
                              </w:rPr>
                              <w:t> </w:t>
                            </w:r>
                            <w:r>
                              <w:rPr>
                                <w:color w:val="231F20"/>
                                <w:spacing w:val="-5"/>
                                <w:sz w:val="24"/>
                              </w:rPr>
                              <w:t>2.3</w:t>
                            </w:r>
                            <w:r>
                              <w:rPr>
                                <w:color w:val="231F20"/>
                                <w:sz w:val="24"/>
                              </w:rPr>
                              <w:tab/>
                              <w:t>A</w:t>
                            </w:r>
                            <w:r>
                              <w:rPr>
                                <w:color w:val="231F20"/>
                                <w:spacing w:val="8"/>
                                <w:sz w:val="24"/>
                              </w:rPr>
                              <w:t> </w:t>
                            </w:r>
                            <w:r>
                              <w:rPr>
                                <w:color w:val="231F20"/>
                                <w:sz w:val="24"/>
                              </w:rPr>
                              <w:t>project</w:t>
                            </w:r>
                            <w:r>
                              <w:rPr>
                                <w:color w:val="231F20"/>
                                <w:spacing w:val="8"/>
                                <w:sz w:val="24"/>
                              </w:rPr>
                              <w:t> </w:t>
                            </w:r>
                            <w:r>
                              <w:rPr>
                                <w:color w:val="231F20"/>
                                <w:sz w:val="24"/>
                              </w:rPr>
                              <w:t>should</w:t>
                            </w:r>
                            <w:r>
                              <w:rPr>
                                <w:color w:val="231F20"/>
                                <w:spacing w:val="8"/>
                                <w:sz w:val="24"/>
                              </w:rPr>
                              <w:t> </w:t>
                            </w:r>
                            <w:r>
                              <w:rPr>
                                <w:color w:val="231F20"/>
                                <w:sz w:val="24"/>
                              </w:rPr>
                              <w:t>not</w:t>
                            </w:r>
                            <w:r>
                              <w:rPr>
                                <w:color w:val="231F20"/>
                                <w:spacing w:val="9"/>
                                <w:sz w:val="24"/>
                              </w:rPr>
                              <w:t> </w:t>
                            </w:r>
                            <w:r>
                              <w:rPr>
                                <w:color w:val="231F20"/>
                                <w:sz w:val="24"/>
                              </w:rPr>
                              <w:t>contain</w:t>
                            </w:r>
                            <w:r>
                              <w:rPr>
                                <w:color w:val="231F20"/>
                                <w:spacing w:val="8"/>
                                <w:sz w:val="24"/>
                              </w:rPr>
                              <w:t> </w:t>
                            </w:r>
                            <w:r>
                              <w:rPr>
                                <w:color w:val="231F20"/>
                                <w:sz w:val="24"/>
                              </w:rPr>
                              <w:t>unused</w:t>
                            </w:r>
                            <w:r>
                              <w:rPr>
                                <w:color w:val="231F20"/>
                                <w:spacing w:val="8"/>
                                <w:sz w:val="24"/>
                              </w:rPr>
                              <w:t> </w:t>
                            </w:r>
                            <w:r>
                              <w:rPr>
                                <w:color w:val="231F20"/>
                                <w:sz w:val="24"/>
                              </w:rPr>
                              <w:t>type</w:t>
                            </w:r>
                            <w:r>
                              <w:rPr>
                                <w:color w:val="231F20"/>
                                <w:spacing w:val="9"/>
                                <w:sz w:val="24"/>
                              </w:rPr>
                              <w:t> </w:t>
                            </w:r>
                            <w:r>
                              <w:rPr>
                                <w:color w:val="231F20"/>
                                <w:spacing w:val="-2"/>
                                <w:sz w:val="24"/>
                              </w:rPr>
                              <w:t>declarations</w:t>
                            </w:r>
                          </w:p>
                        </w:txbxContent>
                      </wps:txbx>
                      <wps:bodyPr wrap="square" lIns="0" tIns="0" rIns="0" bIns="0" rtlCol="0">
                        <a:noAutofit/>
                      </wps:bodyPr>
                    </wps:wsp>
                  </a:graphicData>
                </a:graphic>
              </wp:inline>
            </w:drawing>
          </mc:Choice>
          <mc:Fallback>
            <w:pict>
              <v:shape style="width:453.55pt;height:20.55pt;mso-position-horizontal-relative:char;mso-position-vertical-relative:line" type="#_x0000_t202" id="docshape111" filled="true" fillcolor="#e2b6b2" stroked="false">
                <w10:anchorlock/>
                <v:textbox inset="0,0,0,0">
                  <w:txbxContent>
                    <w:p>
                      <w:pPr>
                        <w:tabs>
                          <w:tab w:pos="1474" w:val="left" w:leader="none"/>
                        </w:tabs>
                        <w:spacing w:before="72"/>
                        <w:ind w:left="56" w:right="0" w:firstLine="0"/>
                        <w:jc w:val="left"/>
                        <w:rPr>
                          <w:color w:val="000000"/>
                          <w:sz w:val="24"/>
                        </w:rPr>
                      </w:pPr>
                      <w:bookmarkStart w:name="_bookmark32" w:id="88"/>
                      <w:bookmarkEnd w:id="88"/>
                      <w:r>
                        <w:rPr>
                          <w:color w:val="000000"/>
                        </w:rPr>
                      </w:r>
                      <w:r>
                        <w:rPr>
                          <w:color w:val="231F20"/>
                          <w:spacing w:val="-7"/>
                          <w:sz w:val="24"/>
                        </w:rPr>
                        <w:t>Rule</w:t>
                      </w:r>
                      <w:r>
                        <w:rPr>
                          <w:color w:val="231F20"/>
                          <w:spacing w:val="-11"/>
                          <w:sz w:val="24"/>
                        </w:rPr>
                        <w:t> </w:t>
                      </w:r>
                      <w:r>
                        <w:rPr>
                          <w:color w:val="231F20"/>
                          <w:spacing w:val="-5"/>
                          <w:sz w:val="24"/>
                        </w:rPr>
                        <w:t>2.3</w:t>
                      </w:r>
                      <w:r>
                        <w:rPr>
                          <w:color w:val="231F20"/>
                          <w:sz w:val="24"/>
                        </w:rPr>
                        <w:tab/>
                        <w:t>A</w:t>
                      </w:r>
                      <w:r>
                        <w:rPr>
                          <w:color w:val="231F20"/>
                          <w:spacing w:val="8"/>
                          <w:sz w:val="24"/>
                        </w:rPr>
                        <w:t> </w:t>
                      </w:r>
                      <w:r>
                        <w:rPr>
                          <w:color w:val="231F20"/>
                          <w:sz w:val="24"/>
                        </w:rPr>
                        <w:t>project</w:t>
                      </w:r>
                      <w:r>
                        <w:rPr>
                          <w:color w:val="231F20"/>
                          <w:spacing w:val="8"/>
                          <w:sz w:val="24"/>
                        </w:rPr>
                        <w:t> </w:t>
                      </w:r>
                      <w:r>
                        <w:rPr>
                          <w:color w:val="231F20"/>
                          <w:sz w:val="24"/>
                        </w:rPr>
                        <w:t>should</w:t>
                      </w:r>
                      <w:r>
                        <w:rPr>
                          <w:color w:val="231F20"/>
                          <w:spacing w:val="8"/>
                          <w:sz w:val="24"/>
                        </w:rPr>
                        <w:t> </w:t>
                      </w:r>
                      <w:r>
                        <w:rPr>
                          <w:color w:val="231F20"/>
                          <w:sz w:val="24"/>
                        </w:rPr>
                        <w:t>not</w:t>
                      </w:r>
                      <w:r>
                        <w:rPr>
                          <w:color w:val="231F20"/>
                          <w:spacing w:val="9"/>
                          <w:sz w:val="24"/>
                        </w:rPr>
                        <w:t> </w:t>
                      </w:r>
                      <w:r>
                        <w:rPr>
                          <w:color w:val="231F20"/>
                          <w:sz w:val="24"/>
                        </w:rPr>
                        <w:t>contain</w:t>
                      </w:r>
                      <w:r>
                        <w:rPr>
                          <w:color w:val="231F20"/>
                          <w:spacing w:val="8"/>
                          <w:sz w:val="24"/>
                        </w:rPr>
                        <w:t> </w:t>
                      </w:r>
                      <w:r>
                        <w:rPr>
                          <w:color w:val="231F20"/>
                          <w:sz w:val="24"/>
                        </w:rPr>
                        <w:t>unused</w:t>
                      </w:r>
                      <w:r>
                        <w:rPr>
                          <w:color w:val="231F20"/>
                          <w:spacing w:val="8"/>
                          <w:sz w:val="24"/>
                        </w:rPr>
                        <w:t> </w:t>
                      </w:r>
                      <w:r>
                        <w:rPr>
                          <w:color w:val="231F20"/>
                          <w:sz w:val="24"/>
                        </w:rPr>
                        <w:t>type</w:t>
                      </w:r>
                      <w:r>
                        <w:rPr>
                          <w:color w:val="231F20"/>
                          <w:spacing w:val="9"/>
                          <w:sz w:val="24"/>
                        </w:rPr>
                        <w:t> </w:t>
                      </w:r>
                      <w:r>
                        <w:rPr>
                          <w:color w:val="231F20"/>
                          <w:spacing w:val="-2"/>
                          <w:sz w:val="24"/>
                        </w:rPr>
                        <w:t>declarations</w:t>
                      </w:r>
                    </w:p>
                  </w:txbxContent>
                </v:textbox>
                <v:fill type="solid"/>
              </v:shape>
            </w:pict>
          </mc:Fallback>
        </mc:AlternateContent>
      </w:r>
      <w:r>
        <w:rPr/>
      </w:r>
    </w:p>
    <w:p>
      <w:pPr>
        <w:pStyle w:val="BodyText"/>
        <w:tabs>
          <w:tab w:pos="2668" w:val="left" w:leader="none"/>
        </w:tabs>
        <w:spacing w:before="100"/>
        <w:ind w:left="1194"/>
      </w:pPr>
      <w:r>
        <w:rPr/>
        <mc:AlternateContent>
          <mc:Choice Requires="wps">
            <w:drawing>
              <wp:anchor distT="0" distB="0" distL="0" distR="0" allowOverlap="1" layoutInCell="1" locked="0" behindDoc="0" simplePos="0" relativeHeight="15789056">
                <wp:simplePos x="0" y="0"/>
                <wp:positionH relativeFrom="page">
                  <wp:posOffset>6969279</wp:posOffset>
                </wp:positionH>
                <wp:positionV relativeFrom="paragraph">
                  <wp:posOffset>-294740</wp:posOffset>
                </wp:positionV>
                <wp:extent cx="267970" cy="132143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23.207891pt;width:21.1pt;height:104.05pt;mso-position-horizontal-relative:page;mso-position-vertical-relative:paragraph;z-index:15789056" type="#_x0000_t202" id="docshape112"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spacing w:val="1"/>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66" w:lineRule="auto" w:before="216"/>
        <w:ind w:left="1194" w:right="1138"/>
      </w:pPr>
      <w:r>
        <w:rPr>
          <w:color w:val="231F20"/>
        </w:rPr>
        <w:t>If a type is declared but not used, then it is unclear to a reviewer if the type is redundant or it has been </w:t>
      </w:r>
      <w:r>
        <w:rPr>
          <w:color w:val="231F20"/>
          <w:w w:val="105"/>
        </w:rPr>
        <w:t>left unused by mistake.</w:t>
      </w:r>
    </w:p>
    <w:p>
      <w:pPr>
        <w:pStyle w:val="BodyText"/>
        <w:spacing w:before="24"/>
      </w:pPr>
    </w:p>
    <w:p>
      <w:pPr>
        <w:pStyle w:val="Heading5"/>
      </w:pPr>
      <w:r>
        <w:rPr>
          <w:color w:val="98002E"/>
          <w:spacing w:val="-2"/>
          <w:w w:val="105"/>
        </w:rPr>
        <w:t>Example</w:t>
      </w:r>
    </w:p>
    <w:p>
      <w:pPr>
        <w:spacing w:before="228"/>
        <w:ind w:left="1194" w:right="0" w:firstLine="0"/>
        <w:jc w:val="left"/>
        <w:rPr>
          <w:rFonts w:ascii="Courier New"/>
          <w:sz w:val="18"/>
        </w:rPr>
      </w:pPr>
      <w:r>
        <w:rPr>
          <w:rFonts w:ascii="Courier New"/>
          <w:color w:val="231F20"/>
          <w:sz w:val="18"/>
        </w:rPr>
        <w:t>int16_t</w:t>
      </w:r>
      <w:r>
        <w:rPr>
          <w:rFonts w:ascii="Courier New"/>
          <w:color w:val="231F20"/>
          <w:spacing w:val="-6"/>
          <w:sz w:val="18"/>
        </w:rPr>
        <w:t> </w:t>
      </w:r>
      <w:r>
        <w:rPr>
          <w:rFonts w:ascii="Courier New"/>
          <w:color w:val="231F20"/>
          <w:sz w:val="18"/>
        </w:rPr>
        <w:t>unusedtype</w:t>
      </w:r>
      <w:r>
        <w:rPr>
          <w:rFonts w:ascii="Courier New"/>
          <w:color w:val="231F20"/>
          <w:spacing w:val="-5"/>
          <w:sz w:val="18"/>
        </w:rPr>
        <w:t> </w:t>
      </w:r>
      <w:r>
        <w:rPr>
          <w:rFonts w:ascii="Courier New"/>
          <w:color w:val="231F20"/>
          <w:sz w:val="18"/>
        </w:rPr>
        <w:t>(</w:t>
      </w:r>
      <w:r>
        <w:rPr>
          <w:rFonts w:ascii="Courier New"/>
          <w:color w:val="231F20"/>
          <w:spacing w:val="-6"/>
          <w:sz w:val="18"/>
        </w:rPr>
        <w:t> </w:t>
      </w:r>
      <w:r>
        <w:rPr>
          <w:rFonts w:ascii="Courier New"/>
          <w:color w:val="231F20"/>
          <w:sz w:val="18"/>
        </w:rPr>
        <w:t>void</w:t>
      </w:r>
      <w:r>
        <w:rPr>
          <w:rFonts w:ascii="Courier New"/>
          <w:color w:val="231F20"/>
          <w:spacing w:val="-5"/>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4650" w:val="left" w:leader="none"/>
        </w:tabs>
        <w:spacing w:before="26"/>
        <w:ind w:left="1410" w:right="0" w:firstLine="0"/>
        <w:jc w:val="left"/>
        <w:rPr>
          <w:rFonts w:ascii="Courier New"/>
          <w:sz w:val="18"/>
        </w:rPr>
      </w:pPr>
      <w:r>
        <w:rPr>
          <w:rFonts w:ascii="Courier New"/>
          <w:color w:val="231F20"/>
          <w:sz w:val="18"/>
        </w:rPr>
        <w:t>typedef</w:t>
      </w:r>
      <w:r>
        <w:rPr>
          <w:rFonts w:ascii="Courier New"/>
          <w:color w:val="231F20"/>
          <w:spacing w:val="-7"/>
          <w:sz w:val="18"/>
        </w:rPr>
        <w:t> </w:t>
      </w:r>
      <w:r>
        <w:rPr>
          <w:rFonts w:ascii="Courier New"/>
          <w:color w:val="231F20"/>
          <w:sz w:val="18"/>
        </w:rPr>
        <w:t>int16_t</w:t>
      </w:r>
      <w:r>
        <w:rPr>
          <w:rFonts w:ascii="Courier New"/>
          <w:color w:val="231F20"/>
          <w:spacing w:val="-7"/>
          <w:sz w:val="18"/>
        </w:rPr>
        <w:t> </w:t>
      </w:r>
      <w:r>
        <w:rPr>
          <w:rFonts w:ascii="Courier New"/>
          <w:color w:val="231F20"/>
          <w:spacing w:val="-2"/>
          <w:sz w:val="18"/>
        </w:rPr>
        <w:t>local_Type;</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pStyle w:val="BodyText"/>
        <w:spacing w:before="52"/>
        <w:rPr>
          <w:rFonts w:ascii="Courier New"/>
          <w:sz w:val="18"/>
        </w:rPr>
      </w:pPr>
    </w:p>
    <w:p>
      <w:pPr>
        <w:spacing w:before="0"/>
        <w:ind w:left="1410" w:right="0" w:firstLine="0"/>
        <w:jc w:val="left"/>
        <w:rPr>
          <w:rFonts w:ascii="Courier New"/>
          <w:sz w:val="18"/>
        </w:rPr>
      </w:pPr>
      <w:r>
        <w:rPr>
          <w:rFonts w:ascii="Courier New"/>
          <w:color w:val="231F20"/>
          <w:sz w:val="18"/>
        </w:rPr>
        <w:t>return</w:t>
      </w:r>
      <w:r>
        <w:rPr>
          <w:rFonts w:ascii="Courier New"/>
          <w:color w:val="231F20"/>
          <w:spacing w:val="-6"/>
          <w:sz w:val="18"/>
        </w:rPr>
        <w:t> </w:t>
      </w:r>
      <w:r>
        <w:rPr>
          <w:rFonts w:ascii="Courier New"/>
          <w:color w:val="231F20"/>
          <w:spacing w:val="-5"/>
          <w:sz w:val="18"/>
        </w:rPr>
        <w:t>67;</w:t>
      </w:r>
    </w:p>
    <w:p>
      <w:pPr>
        <w:spacing w:before="26"/>
        <w:ind w:left="1194" w:right="0" w:firstLine="0"/>
        <w:jc w:val="left"/>
        <w:rPr>
          <w:rFonts w:ascii="Courier New"/>
          <w:sz w:val="18"/>
        </w:rPr>
      </w:pPr>
      <w:r>
        <w:rPr>
          <w:rFonts w:ascii="Courier New"/>
          <w:color w:val="231F20"/>
          <w:spacing w:val="-10"/>
          <w:sz w:val="18"/>
        </w:rPr>
        <w:t>}</w:t>
      </w:r>
    </w:p>
    <w:p>
      <w:pPr>
        <w:pStyle w:val="BodyText"/>
        <w:spacing w:before="132"/>
        <w:rPr>
          <w:rFonts w:ascii="Courier New"/>
        </w:rPr>
      </w:pPr>
      <w:r>
        <w:rPr/>
        <mc:AlternateContent>
          <mc:Choice Requires="wps">
            <w:drawing>
              <wp:anchor distT="0" distB="0" distL="0" distR="0" allowOverlap="1" layoutInCell="1" locked="0" behindDoc="1" simplePos="0" relativeHeight="487647232">
                <wp:simplePos x="0" y="0"/>
                <wp:positionH relativeFrom="page">
                  <wp:posOffset>898245</wp:posOffset>
                </wp:positionH>
                <wp:positionV relativeFrom="paragraph">
                  <wp:posOffset>243173</wp:posOffset>
                </wp:positionV>
                <wp:extent cx="5760085" cy="260985"/>
                <wp:effectExtent l="0" t="0" r="0" b="0"/>
                <wp:wrapTopAndBottom/>
                <wp:docPr id="160" name="Textbox 160"/>
                <wp:cNvGraphicFramePr>
                  <a:graphicFrameLocks/>
                </wp:cNvGraphicFramePr>
                <a:graphic>
                  <a:graphicData uri="http://schemas.microsoft.com/office/word/2010/wordprocessingShape">
                    <wps:wsp>
                      <wps:cNvPr id="160" name="Textbox 160"/>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5"/>
                                <w:sz w:val="24"/>
                              </w:rPr>
                              <w:t> 2.4</w:t>
                            </w:r>
                            <w:r>
                              <w:rPr>
                                <w:color w:val="231F20"/>
                                <w:sz w:val="24"/>
                              </w:rPr>
                              <w:tab/>
                              <w:t>A</w:t>
                            </w:r>
                            <w:r>
                              <w:rPr>
                                <w:color w:val="231F20"/>
                                <w:spacing w:val="5"/>
                                <w:sz w:val="24"/>
                              </w:rPr>
                              <w:t> </w:t>
                            </w:r>
                            <w:r>
                              <w:rPr>
                                <w:color w:val="231F20"/>
                                <w:sz w:val="24"/>
                              </w:rPr>
                              <w:t>project</w:t>
                            </w:r>
                            <w:r>
                              <w:rPr>
                                <w:color w:val="231F20"/>
                                <w:spacing w:val="5"/>
                                <w:sz w:val="24"/>
                              </w:rPr>
                              <w:t> </w:t>
                            </w:r>
                            <w:r>
                              <w:rPr>
                                <w:color w:val="231F20"/>
                                <w:sz w:val="24"/>
                              </w:rPr>
                              <w:t>should</w:t>
                            </w:r>
                            <w:r>
                              <w:rPr>
                                <w:color w:val="231F20"/>
                                <w:spacing w:val="5"/>
                                <w:sz w:val="24"/>
                              </w:rPr>
                              <w:t> </w:t>
                            </w:r>
                            <w:r>
                              <w:rPr>
                                <w:color w:val="231F20"/>
                                <w:sz w:val="24"/>
                              </w:rPr>
                              <w:t>not</w:t>
                            </w:r>
                            <w:r>
                              <w:rPr>
                                <w:color w:val="231F20"/>
                                <w:spacing w:val="5"/>
                                <w:sz w:val="24"/>
                              </w:rPr>
                              <w:t> </w:t>
                            </w:r>
                            <w:r>
                              <w:rPr>
                                <w:color w:val="231F20"/>
                                <w:sz w:val="24"/>
                              </w:rPr>
                              <w:t>contain</w:t>
                            </w:r>
                            <w:r>
                              <w:rPr>
                                <w:color w:val="231F20"/>
                                <w:spacing w:val="5"/>
                                <w:sz w:val="24"/>
                              </w:rPr>
                              <w:t> </w:t>
                            </w:r>
                            <w:r>
                              <w:rPr>
                                <w:color w:val="231F20"/>
                                <w:sz w:val="24"/>
                              </w:rPr>
                              <w:t>unused</w:t>
                            </w:r>
                            <w:r>
                              <w:rPr>
                                <w:color w:val="231F20"/>
                                <w:spacing w:val="5"/>
                                <w:sz w:val="24"/>
                              </w:rPr>
                              <w:t> </w:t>
                            </w:r>
                            <w:r>
                              <w:rPr>
                                <w:color w:val="231F20"/>
                                <w:sz w:val="24"/>
                              </w:rPr>
                              <w:t>tag</w:t>
                            </w:r>
                            <w:r>
                              <w:rPr>
                                <w:color w:val="231F20"/>
                                <w:spacing w:val="5"/>
                                <w:sz w:val="24"/>
                              </w:rPr>
                              <w:t> </w:t>
                            </w:r>
                            <w:r>
                              <w:rPr>
                                <w:color w:val="231F20"/>
                                <w:spacing w:val="-2"/>
                                <w:sz w:val="24"/>
                              </w:rPr>
                              <w:t>declarations</w:t>
                            </w:r>
                          </w:p>
                        </w:txbxContent>
                      </wps:txbx>
                      <wps:bodyPr wrap="square" lIns="0" tIns="0" rIns="0" bIns="0" rtlCol="0">
                        <a:noAutofit/>
                      </wps:bodyPr>
                    </wps:wsp>
                  </a:graphicData>
                </a:graphic>
              </wp:anchor>
            </w:drawing>
          </mc:Choice>
          <mc:Fallback>
            <w:pict>
              <v:shape style="position:absolute;margin-left:70.727997pt;margin-top:19.14752pt;width:453.55pt;height:20.55pt;mso-position-horizontal-relative:page;mso-position-vertical-relative:paragraph;z-index:-15669248;mso-wrap-distance-left:0;mso-wrap-distance-right:0" type="#_x0000_t202" id="docshape113" filled="true" fillcolor="#e2b6b2" stroked="false">
                <v:textbox inset="0,0,0,0">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5"/>
                          <w:sz w:val="24"/>
                        </w:rPr>
                        <w:t> 2.4</w:t>
                      </w:r>
                      <w:r>
                        <w:rPr>
                          <w:color w:val="231F20"/>
                          <w:sz w:val="24"/>
                        </w:rPr>
                        <w:tab/>
                        <w:t>A</w:t>
                      </w:r>
                      <w:r>
                        <w:rPr>
                          <w:color w:val="231F20"/>
                          <w:spacing w:val="5"/>
                          <w:sz w:val="24"/>
                        </w:rPr>
                        <w:t> </w:t>
                      </w:r>
                      <w:r>
                        <w:rPr>
                          <w:color w:val="231F20"/>
                          <w:sz w:val="24"/>
                        </w:rPr>
                        <w:t>project</w:t>
                      </w:r>
                      <w:r>
                        <w:rPr>
                          <w:color w:val="231F20"/>
                          <w:spacing w:val="5"/>
                          <w:sz w:val="24"/>
                        </w:rPr>
                        <w:t> </w:t>
                      </w:r>
                      <w:r>
                        <w:rPr>
                          <w:color w:val="231F20"/>
                          <w:sz w:val="24"/>
                        </w:rPr>
                        <w:t>should</w:t>
                      </w:r>
                      <w:r>
                        <w:rPr>
                          <w:color w:val="231F20"/>
                          <w:spacing w:val="5"/>
                          <w:sz w:val="24"/>
                        </w:rPr>
                        <w:t> </w:t>
                      </w:r>
                      <w:r>
                        <w:rPr>
                          <w:color w:val="231F20"/>
                          <w:sz w:val="24"/>
                        </w:rPr>
                        <w:t>not</w:t>
                      </w:r>
                      <w:r>
                        <w:rPr>
                          <w:color w:val="231F20"/>
                          <w:spacing w:val="5"/>
                          <w:sz w:val="24"/>
                        </w:rPr>
                        <w:t> </w:t>
                      </w:r>
                      <w:r>
                        <w:rPr>
                          <w:color w:val="231F20"/>
                          <w:sz w:val="24"/>
                        </w:rPr>
                        <w:t>contain</w:t>
                      </w:r>
                      <w:r>
                        <w:rPr>
                          <w:color w:val="231F20"/>
                          <w:spacing w:val="5"/>
                          <w:sz w:val="24"/>
                        </w:rPr>
                        <w:t> </w:t>
                      </w:r>
                      <w:r>
                        <w:rPr>
                          <w:color w:val="231F20"/>
                          <w:sz w:val="24"/>
                        </w:rPr>
                        <w:t>unused</w:t>
                      </w:r>
                      <w:r>
                        <w:rPr>
                          <w:color w:val="231F20"/>
                          <w:spacing w:val="5"/>
                          <w:sz w:val="24"/>
                        </w:rPr>
                        <w:t> </w:t>
                      </w:r>
                      <w:r>
                        <w:rPr>
                          <w:color w:val="231F20"/>
                          <w:sz w:val="24"/>
                        </w:rPr>
                        <w:t>tag</w:t>
                      </w:r>
                      <w:r>
                        <w:rPr>
                          <w:color w:val="231F20"/>
                          <w:spacing w:val="5"/>
                          <w:sz w:val="24"/>
                        </w:rPr>
                        <w:t> </w:t>
                      </w:r>
                      <w:r>
                        <w:rPr>
                          <w:color w:val="231F20"/>
                          <w:spacing w:val="-2"/>
                          <w:sz w:val="24"/>
                        </w:rPr>
                        <w:t>declarations</w:t>
                      </w:r>
                    </w:p>
                  </w:txbxContent>
                </v:textbox>
                <v:fill type="solid"/>
                <w10:wrap type="topAndBottom"/>
              </v:shape>
            </w:pict>
          </mc:Fallback>
        </mc:AlternateContent>
      </w:r>
    </w:p>
    <w:p>
      <w:pPr>
        <w:pStyle w:val="BodyText"/>
        <w:tabs>
          <w:tab w:pos="2668" w:val="left" w:leader="none"/>
        </w:tabs>
        <w:spacing w:before="133"/>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spacing w:val="1"/>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66" w:lineRule="auto" w:before="216"/>
        <w:ind w:left="1194" w:right="1138"/>
      </w:pPr>
      <w:r>
        <w:rPr>
          <w:color w:val="231F20"/>
          <w:w w:val="105"/>
        </w:rPr>
        <w:t>If</w:t>
      </w:r>
      <w:r>
        <w:rPr>
          <w:color w:val="231F20"/>
          <w:spacing w:val="-10"/>
          <w:w w:val="105"/>
        </w:rPr>
        <w:t> </w:t>
      </w:r>
      <w:r>
        <w:rPr>
          <w:color w:val="231F20"/>
          <w:w w:val="105"/>
        </w:rPr>
        <w:t>a</w:t>
      </w:r>
      <w:r>
        <w:rPr>
          <w:color w:val="231F20"/>
          <w:spacing w:val="-9"/>
          <w:w w:val="105"/>
        </w:rPr>
        <w:t> </w:t>
      </w:r>
      <w:r>
        <w:rPr>
          <w:color w:val="231F20"/>
          <w:w w:val="105"/>
        </w:rPr>
        <w:t>tag</w:t>
      </w:r>
      <w:r>
        <w:rPr>
          <w:color w:val="231F20"/>
          <w:spacing w:val="-9"/>
          <w:w w:val="105"/>
        </w:rPr>
        <w:t> </w:t>
      </w:r>
      <w:r>
        <w:rPr>
          <w:color w:val="231F20"/>
          <w:w w:val="105"/>
        </w:rPr>
        <w:t>is</w:t>
      </w:r>
      <w:r>
        <w:rPr>
          <w:color w:val="231F20"/>
          <w:spacing w:val="-9"/>
          <w:w w:val="105"/>
        </w:rPr>
        <w:t> </w:t>
      </w:r>
      <w:r>
        <w:rPr>
          <w:color w:val="231F20"/>
          <w:w w:val="105"/>
        </w:rPr>
        <w:t>declared</w:t>
      </w:r>
      <w:r>
        <w:rPr>
          <w:color w:val="231F20"/>
          <w:spacing w:val="-10"/>
          <w:w w:val="105"/>
        </w:rPr>
        <w:t> </w:t>
      </w:r>
      <w:r>
        <w:rPr>
          <w:color w:val="231F20"/>
          <w:w w:val="105"/>
        </w:rPr>
        <w:t>but</w:t>
      </w:r>
      <w:r>
        <w:rPr>
          <w:color w:val="231F20"/>
          <w:spacing w:val="-9"/>
          <w:w w:val="105"/>
        </w:rPr>
        <w:t> </w:t>
      </w:r>
      <w:r>
        <w:rPr>
          <w:color w:val="231F20"/>
          <w:w w:val="105"/>
        </w:rPr>
        <w:t>not</w:t>
      </w:r>
      <w:r>
        <w:rPr>
          <w:color w:val="231F20"/>
          <w:spacing w:val="-10"/>
          <w:w w:val="105"/>
        </w:rPr>
        <w:t> </w:t>
      </w:r>
      <w:r>
        <w:rPr>
          <w:color w:val="231F20"/>
          <w:w w:val="105"/>
        </w:rPr>
        <w:t>used,</w:t>
      </w:r>
      <w:r>
        <w:rPr>
          <w:color w:val="231F20"/>
          <w:spacing w:val="-9"/>
          <w:w w:val="105"/>
        </w:rPr>
        <w:t> </w:t>
      </w:r>
      <w:r>
        <w:rPr>
          <w:color w:val="231F20"/>
          <w:w w:val="105"/>
        </w:rPr>
        <w:t>then</w:t>
      </w:r>
      <w:r>
        <w:rPr>
          <w:color w:val="231F20"/>
          <w:spacing w:val="-9"/>
          <w:w w:val="105"/>
        </w:rPr>
        <w:t> </w:t>
      </w:r>
      <w:r>
        <w:rPr>
          <w:color w:val="231F20"/>
          <w:w w:val="105"/>
        </w:rPr>
        <w:t>it</w:t>
      </w:r>
      <w:r>
        <w:rPr>
          <w:color w:val="231F20"/>
          <w:spacing w:val="-9"/>
          <w:w w:val="105"/>
        </w:rPr>
        <w:t> </w:t>
      </w:r>
      <w:r>
        <w:rPr>
          <w:color w:val="231F20"/>
          <w:w w:val="105"/>
        </w:rPr>
        <w:t>is</w:t>
      </w:r>
      <w:r>
        <w:rPr>
          <w:color w:val="231F20"/>
          <w:spacing w:val="-9"/>
          <w:w w:val="105"/>
        </w:rPr>
        <w:t> </w:t>
      </w:r>
      <w:r>
        <w:rPr>
          <w:color w:val="231F20"/>
          <w:w w:val="105"/>
        </w:rPr>
        <w:t>unclear</w:t>
      </w:r>
      <w:r>
        <w:rPr>
          <w:color w:val="231F20"/>
          <w:spacing w:val="-9"/>
          <w:w w:val="105"/>
        </w:rPr>
        <w:t> </w:t>
      </w:r>
      <w:r>
        <w:rPr>
          <w:color w:val="231F20"/>
          <w:w w:val="105"/>
        </w:rPr>
        <w:t>to</w:t>
      </w:r>
      <w:r>
        <w:rPr>
          <w:color w:val="231F20"/>
          <w:spacing w:val="-9"/>
          <w:w w:val="105"/>
        </w:rPr>
        <w:t> </w:t>
      </w:r>
      <w:r>
        <w:rPr>
          <w:color w:val="231F20"/>
          <w:w w:val="105"/>
        </w:rPr>
        <w:t>a</w:t>
      </w:r>
      <w:r>
        <w:rPr>
          <w:color w:val="231F20"/>
          <w:spacing w:val="-9"/>
          <w:w w:val="105"/>
        </w:rPr>
        <w:t> </w:t>
      </w:r>
      <w:r>
        <w:rPr>
          <w:color w:val="231F20"/>
          <w:w w:val="105"/>
        </w:rPr>
        <w:t>reviewer</w:t>
      </w:r>
      <w:r>
        <w:rPr>
          <w:color w:val="231F20"/>
          <w:spacing w:val="-9"/>
          <w:w w:val="105"/>
        </w:rPr>
        <w:t> </w:t>
      </w:r>
      <w:r>
        <w:rPr>
          <w:color w:val="231F20"/>
          <w:w w:val="105"/>
        </w:rPr>
        <w:t>if</w:t>
      </w:r>
      <w:r>
        <w:rPr>
          <w:color w:val="231F20"/>
          <w:spacing w:val="-9"/>
          <w:w w:val="105"/>
        </w:rPr>
        <w:t> </w:t>
      </w:r>
      <w:r>
        <w:rPr>
          <w:color w:val="231F20"/>
          <w:w w:val="105"/>
        </w:rPr>
        <w:t>the</w:t>
      </w:r>
      <w:r>
        <w:rPr>
          <w:color w:val="231F20"/>
          <w:spacing w:val="-9"/>
          <w:w w:val="105"/>
        </w:rPr>
        <w:t> </w:t>
      </w:r>
      <w:r>
        <w:rPr>
          <w:color w:val="231F20"/>
          <w:w w:val="105"/>
        </w:rPr>
        <w:t>tag</w:t>
      </w:r>
      <w:r>
        <w:rPr>
          <w:color w:val="231F20"/>
          <w:spacing w:val="-9"/>
          <w:w w:val="105"/>
        </w:rPr>
        <w:t> </w:t>
      </w:r>
      <w:r>
        <w:rPr>
          <w:color w:val="231F20"/>
          <w:w w:val="105"/>
        </w:rPr>
        <w:t>is</w:t>
      </w:r>
      <w:r>
        <w:rPr>
          <w:color w:val="231F20"/>
          <w:spacing w:val="-9"/>
          <w:w w:val="105"/>
        </w:rPr>
        <w:t> </w:t>
      </w:r>
      <w:r>
        <w:rPr>
          <w:color w:val="231F20"/>
          <w:w w:val="105"/>
        </w:rPr>
        <w:t>redundant</w:t>
      </w:r>
      <w:r>
        <w:rPr>
          <w:color w:val="231F20"/>
          <w:spacing w:val="-9"/>
          <w:w w:val="105"/>
        </w:rPr>
        <w:t> </w:t>
      </w:r>
      <w:r>
        <w:rPr>
          <w:color w:val="231F20"/>
          <w:w w:val="105"/>
        </w:rPr>
        <w:t>or</w:t>
      </w:r>
      <w:r>
        <w:rPr>
          <w:color w:val="231F20"/>
          <w:spacing w:val="-10"/>
          <w:w w:val="105"/>
        </w:rPr>
        <w:t> </w:t>
      </w:r>
      <w:r>
        <w:rPr>
          <w:color w:val="231F20"/>
          <w:w w:val="105"/>
        </w:rPr>
        <w:t>it</w:t>
      </w:r>
      <w:r>
        <w:rPr>
          <w:color w:val="231F20"/>
          <w:spacing w:val="-9"/>
          <w:w w:val="105"/>
        </w:rPr>
        <w:t> </w:t>
      </w:r>
      <w:r>
        <w:rPr>
          <w:color w:val="231F20"/>
          <w:w w:val="105"/>
        </w:rPr>
        <w:t>has</w:t>
      </w:r>
      <w:r>
        <w:rPr>
          <w:color w:val="231F20"/>
          <w:spacing w:val="-9"/>
          <w:w w:val="105"/>
        </w:rPr>
        <w:t> </w:t>
      </w:r>
      <w:r>
        <w:rPr>
          <w:color w:val="231F20"/>
          <w:w w:val="105"/>
        </w:rPr>
        <w:t>been left unused by mistake.</w:t>
      </w:r>
    </w:p>
    <w:p>
      <w:pPr>
        <w:pStyle w:val="BodyText"/>
        <w:spacing w:before="24"/>
      </w:pPr>
    </w:p>
    <w:p>
      <w:pPr>
        <w:pStyle w:val="Heading5"/>
      </w:pPr>
      <w:r>
        <w:rPr>
          <w:color w:val="98002E"/>
          <w:spacing w:val="-2"/>
          <w:w w:val="105"/>
        </w:rPr>
        <w:t>Example</w:t>
      </w:r>
    </w:p>
    <w:p>
      <w:pPr>
        <w:pStyle w:val="BodyText"/>
        <w:spacing w:line="247" w:lineRule="auto" w:before="216"/>
        <w:ind w:left="1194" w:right="1138"/>
      </w:pPr>
      <w:r>
        <w:rPr>
          <w:color w:val="231F20"/>
          <w:w w:val="105"/>
        </w:rPr>
        <w:t>In</w:t>
      </w:r>
      <w:r>
        <w:rPr>
          <w:color w:val="231F20"/>
          <w:w w:val="105"/>
        </w:rPr>
        <w:t> the</w:t>
      </w:r>
      <w:r>
        <w:rPr>
          <w:color w:val="231F20"/>
          <w:w w:val="105"/>
        </w:rPr>
        <w:t> following</w:t>
      </w:r>
      <w:r>
        <w:rPr>
          <w:color w:val="231F20"/>
          <w:w w:val="105"/>
        </w:rPr>
        <w:t> example,</w:t>
      </w:r>
      <w:r>
        <w:rPr>
          <w:color w:val="231F20"/>
          <w:w w:val="105"/>
        </w:rPr>
        <w:t> the</w:t>
      </w:r>
      <w:r>
        <w:rPr>
          <w:color w:val="231F20"/>
          <w:w w:val="105"/>
        </w:rPr>
        <w:t> tag</w:t>
      </w:r>
      <w:r>
        <w:rPr>
          <w:color w:val="231F20"/>
          <w:w w:val="105"/>
        </w:rPr>
        <w:t> </w:t>
      </w:r>
      <w:r>
        <w:rPr>
          <w:rFonts w:ascii="Courier New"/>
          <w:color w:val="231F20"/>
          <w:w w:val="105"/>
        </w:rPr>
        <w:t>state</w:t>
      </w:r>
      <w:r>
        <w:rPr>
          <w:rFonts w:ascii="Courier New"/>
          <w:color w:val="231F20"/>
          <w:spacing w:val="-41"/>
          <w:w w:val="105"/>
        </w:rPr>
        <w:t> </w:t>
      </w:r>
      <w:r>
        <w:rPr>
          <w:color w:val="231F20"/>
          <w:w w:val="105"/>
        </w:rPr>
        <w:t>is</w:t>
      </w:r>
      <w:r>
        <w:rPr>
          <w:color w:val="231F20"/>
          <w:w w:val="105"/>
        </w:rPr>
        <w:t> unused</w:t>
      </w:r>
      <w:r>
        <w:rPr>
          <w:color w:val="231F20"/>
          <w:w w:val="105"/>
        </w:rPr>
        <w:t> and</w:t>
      </w:r>
      <w:r>
        <w:rPr>
          <w:color w:val="231F20"/>
          <w:w w:val="105"/>
        </w:rPr>
        <w:t> the</w:t>
      </w:r>
      <w:r>
        <w:rPr>
          <w:color w:val="231F20"/>
          <w:w w:val="105"/>
        </w:rPr>
        <w:t> declaration</w:t>
      </w:r>
      <w:r>
        <w:rPr>
          <w:color w:val="231F20"/>
          <w:w w:val="105"/>
        </w:rPr>
        <w:t> could</w:t>
      </w:r>
      <w:r>
        <w:rPr>
          <w:color w:val="231F20"/>
          <w:w w:val="105"/>
        </w:rPr>
        <w:t> have</w:t>
      </w:r>
      <w:r>
        <w:rPr>
          <w:color w:val="231F20"/>
          <w:w w:val="105"/>
        </w:rPr>
        <w:t> been</w:t>
      </w:r>
      <w:r>
        <w:rPr>
          <w:color w:val="231F20"/>
          <w:w w:val="105"/>
        </w:rPr>
        <w:t> written</w:t>
      </w:r>
      <w:r>
        <w:rPr>
          <w:color w:val="231F20"/>
          <w:spacing w:val="40"/>
          <w:w w:val="105"/>
        </w:rPr>
        <w:t> </w:t>
      </w:r>
      <w:r>
        <w:rPr>
          <w:color w:val="231F20"/>
          <w:w w:val="105"/>
        </w:rPr>
        <w:t>without it.</w:t>
      </w:r>
    </w:p>
    <w:p>
      <w:pPr>
        <w:pStyle w:val="BodyText"/>
        <w:spacing w:before="1"/>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5"/>
          <w:sz w:val="18"/>
        </w:rPr>
        <w:t> </w:t>
      </w:r>
      <w:r>
        <w:rPr>
          <w:rFonts w:ascii="Courier New"/>
          <w:color w:val="231F20"/>
          <w:sz w:val="18"/>
        </w:rPr>
        <w:t>unusedtag</w:t>
      </w:r>
      <w:r>
        <w:rPr>
          <w:rFonts w:ascii="Courier New"/>
          <w:color w:val="231F20"/>
          <w:spacing w:val="-4"/>
          <w:sz w:val="18"/>
        </w:rPr>
        <w:t> </w:t>
      </w:r>
      <w:r>
        <w:rPr>
          <w:rFonts w:ascii="Courier New"/>
          <w:color w:val="231F20"/>
          <w:sz w:val="18"/>
        </w:rPr>
        <w:t>(</w:t>
      </w:r>
      <w:r>
        <w:rPr>
          <w:rFonts w:ascii="Courier New"/>
          <w:color w:val="231F20"/>
          <w:spacing w:val="-5"/>
          <w:sz w:val="18"/>
        </w:rPr>
        <w:t> </w:t>
      </w:r>
      <w:r>
        <w:rPr>
          <w:rFonts w:ascii="Courier New"/>
          <w:color w:val="231F20"/>
          <w:sz w:val="18"/>
        </w:rPr>
        <w:t>void</w:t>
      </w:r>
      <w:r>
        <w:rPr>
          <w:rFonts w:ascii="Courier New"/>
          <w:color w:val="231F20"/>
          <w:spacing w:val="-4"/>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5838" w:val="left" w:leader="none"/>
        </w:tabs>
        <w:spacing w:before="26"/>
        <w:ind w:left="1410" w:right="0" w:firstLine="0"/>
        <w:jc w:val="left"/>
        <w:rPr>
          <w:rFonts w:ascii="Courier New"/>
          <w:sz w:val="18"/>
        </w:rPr>
      </w:pPr>
      <w:r>
        <w:rPr>
          <w:rFonts w:ascii="Courier New"/>
          <w:color w:val="231F20"/>
          <w:sz w:val="18"/>
        </w:rPr>
        <w:t>enum</w:t>
      </w:r>
      <w:r>
        <w:rPr>
          <w:rFonts w:ascii="Courier New"/>
          <w:color w:val="231F20"/>
          <w:spacing w:val="-5"/>
          <w:sz w:val="18"/>
        </w:rPr>
        <w:t> </w:t>
      </w:r>
      <w:r>
        <w:rPr>
          <w:rFonts w:ascii="Courier New"/>
          <w:color w:val="231F20"/>
          <w:sz w:val="18"/>
        </w:rPr>
        <w:t>state</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S_init,</w:t>
      </w:r>
      <w:r>
        <w:rPr>
          <w:rFonts w:ascii="Courier New"/>
          <w:color w:val="231F20"/>
          <w:spacing w:val="-5"/>
          <w:sz w:val="18"/>
        </w:rPr>
        <w:t> </w:t>
      </w:r>
      <w:r>
        <w:rPr>
          <w:rFonts w:ascii="Courier New"/>
          <w:color w:val="231F20"/>
          <w:sz w:val="18"/>
        </w:rPr>
        <w:t>S_run,</w:t>
      </w:r>
      <w:r>
        <w:rPr>
          <w:rFonts w:ascii="Courier New"/>
          <w:color w:val="231F20"/>
          <w:spacing w:val="-5"/>
          <w:sz w:val="18"/>
        </w:rPr>
        <w:t> </w:t>
      </w:r>
      <w:r>
        <w:rPr>
          <w:rFonts w:ascii="Courier New"/>
          <w:color w:val="231F20"/>
          <w:sz w:val="18"/>
        </w:rPr>
        <w:t>S_sleep</w:t>
      </w:r>
      <w:r>
        <w:rPr>
          <w:rFonts w:ascii="Courier New"/>
          <w:color w:val="231F20"/>
          <w:spacing w:val="-5"/>
          <w:sz w:val="18"/>
        </w:rPr>
        <w:t> };</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line="256" w:lineRule="auto" w:before="213"/>
        <w:ind w:left="1194" w:right="1137" w:hanging="1"/>
        <w:jc w:val="both"/>
      </w:pPr>
      <w:r>
        <w:rPr>
          <w:color w:val="231F20"/>
        </w:rPr>
        <w:t>In</w:t>
      </w:r>
      <w:r>
        <w:rPr>
          <w:color w:val="231F20"/>
          <w:spacing w:val="-14"/>
        </w:rPr>
        <w:t> </w:t>
      </w:r>
      <w:r>
        <w:rPr>
          <w:color w:val="231F20"/>
        </w:rPr>
        <w:t>the</w:t>
      </w:r>
      <w:r>
        <w:rPr>
          <w:color w:val="231F20"/>
          <w:spacing w:val="-14"/>
        </w:rPr>
        <w:t> </w:t>
      </w:r>
      <w:r>
        <w:rPr>
          <w:color w:val="231F20"/>
        </w:rPr>
        <w:t>following</w:t>
      </w:r>
      <w:r>
        <w:rPr>
          <w:color w:val="231F20"/>
          <w:spacing w:val="-14"/>
        </w:rPr>
        <w:t> </w:t>
      </w:r>
      <w:r>
        <w:rPr>
          <w:color w:val="231F20"/>
        </w:rPr>
        <w:t>example,</w:t>
      </w:r>
      <w:r>
        <w:rPr>
          <w:color w:val="231F20"/>
          <w:spacing w:val="-14"/>
        </w:rPr>
        <w:t> </w:t>
      </w:r>
      <w:r>
        <w:rPr>
          <w:color w:val="231F20"/>
        </w:rPr>
        <w:t>the</w:t>
      </w:r>
      <w:r>
        <w:rPr>
          <w:color w:val="231F20"/>
          <w:spacing w:val="-14"/>
        </w:rPr>
        <w:t> </w:t>
      </w:r>
      <w:r>
        <w:rPr>
          <w:color w:val="231F20"/>
        </w:rPr>
        <w:t>tag</w:t>
      </w:r>
      <w:r>
        <w:rPr>
          <w:color w:val="231F20"/>
          <w:spacing w:val="-14"/>
        </w:rPr>
        <w:t> </w:t>
      </w:r>
      <w:r>
        <w:rPr>
          <w:rFonts w:ascii="Courier New"/>
          <w:color w:val="231F20"/>
        </w:rPr>
        <w:t>record_t</w:t>
      </w:r>
      <w:r>
        <w:rPr>
          <w:rFonts w:ascii="Courier New"/>
          <w:color w:val="231F20"/>
          <w:spacing w:val="-30"/>
        </w:rPr>
        <w:t> </w:t>
      </w:r>
      <w:r>
        <w:rPr>
          <w:color w:val="231F20"/>
        </w:rPr>
        <w:t>is</w:t>
      </w:r>
      <w:r>
        <w:rPr>
          <w:color w:val="231F20"/>
          <w:spacing w:val="-14"/>
        </w:rPr>
        <w:t> </w:t>
      </w:r>
      <w:r>
        <w:rPr>
          <w:color w:val="231F20"/>
        </w:rPr>
        <w:t>used</w:t>
      </w:r>
      <w:r>
        <w:rPr>
          <w:color w:val="231F20"/>
          <w:spacing w:val="-14"/>
        </w:rPr>
        <w:t> </w:t>
      </w:r>
      <w:r>
        <w:rPr>
          <w:color w:val="231F20"/>
        </w:rPr>
        <w:t>only</w:t>
      </w:r>
      <w:r>
        <w:rPr>
          <w:color w:val="231F20"/>
          <w:spacing w:val="-7"/>
        </w:rPr>
        <w:t> </w:t>
      </w:r>
      <w:r>
        <w:rPr>
          <w:color w:val="231F20"/>
        </w:rPr>
        <w:t>in</w:t>
      </w:r>
      <w:r>
        <w:rPr>
          <w:color w:val="231F20"/>
          <w:spacing w:val="-5"/>
        </w:rPr>
        <w:t> </w:t>
      </w:r>
      <w:r>
        <w:rPr>
          <w:color w:val="231F20"/>
        </w:rPr>
        <w:t>the</w:t>
      </w:r>
      <w:r>
        <w:rPr>
          <w:color w:val="231F20"/>
          <w:spacing w:val="-6"/>
        </w:rPr>
        <w:t> </w:t>
      </w:r>
      <w:r>
        <w:rPr>
          <w:rFonts w:ascii="Trebuchet MS"/>
          <w:i/>
          <w:color w:val="231F20"/>
        </w:rPr>
        <w:t>typedef</w:t>
      </w:r>
      <w:r>
        <w:rPr>
          <w:rFonts w:ascii="Trebuchet MS"/>
          <w:i/>
          <w:color w:val="231F20"/>
          <w:spacing w:val="-10"/>
        </w:rPr>
        <w:t> </w:t>
      </w:r>
      <w:r>
        <w:rPr>
          <w:color w:val="231F20"/>
        </w:rPr>
        <w:t>of</w:t>
      </w:r>
      <w:r>
        <w:rPr>
          <w:color w:val="231F20"/>
          <w:spacing w:val="-5"/>
        </w:rPr>
        <w:t> </w:t>
      </w:r>
      <w:r>
        <w:rPr>
          <w:rFonts w:ascii="Courier New"/>
          <w:color w:val="231F20"/>
        </w:rPr>
        <w:t>record1_t</w:t>
      </w:r>
      <w:r>
        <w:rPr>
          <w:rFonts w:ascii="Courier New"/>
          <w:color w:val="231F20"/>
          <w:spacing w:val="-30"/>
        </w:rPr>
        <w:t> </w:t>
      </w:r>
      <w:r>
        <w:rPr>
          <w:color w:val="231F20"/>
        </w:rPr>
        <w:t>which</w:t>
      </w:r>
      <w:r>
        <w:rPr>
          <w:color w:val="231F20"/>
          <w:spacing w:val="-5"/>
        </w:rPr>
        <w:t> </w:t>
      </w:r>
      <w:r>
        <w:rPr>
          <w:color w:val="231F20"/>
        </w:rPr>
        <w:t>is</w:t>
      </w:r>
      <w:r>
        <w:rPr>
          <w:color w:val="231F20"/>
          <w:spacing w:val="-5"/>
        </w:rPr>
        <w:t> </w:t>
      </w:r>
      <w:r>
        <w:rPr>
          <w:color w:val="231F20"/>
        </w:rPr>
        <w:t>used</w:t>
      </w:r>
      <w:r>
        <w:rPr>
          <w:color w:val="231F20"/>
          <w:spacing w:val="-5"/>
        </w:rPr>
        <w:t> </w:t>
      </w:r>
      <w:r>
        <w:rPr>
          <w:color w:val="231F20"/>
        </w:rPr>
        <w:t>in the rest of the translation unit whenever the type is needed. This</w:t>
      </w:r>
      <w:r>
        <w:rPr>
          <w:color w:val="231F20"/>
          <w:spacing w:val="-1"/>
        </w:rPr>
        <w:t> </w:t>
      </w:r>
      <w:r>
        <w:rPr>
          <w:rFonts w:ascii="Trebuchet MS"/>
          <w:i/>
          <w:color w:val="231F20"/>
        </w:rPr>
        <w:t>typedef</w:t>
      </w:r>
      <w:r>
        <w:rPr>
          <w:rFonts w:ascii="Trebuchet MS"/>
          <w:i/>
          <w:color w:val="231F20"/>
          <w:spacing w:val="-5"/>
        </w:rPr>
        <w:t> </w:t>
      </w:r>
      <w:r>
        <w:rPr>
          <w:color w:val="231F20"/>
        </w:rPr>
        <w:t>can be written in a compliant manner by omitting the tag as shown in the de</w:t>
      </w:r>
      <w:r>
        <w:rPr>
          <w:rFonts w:ascii="Courier New"/>
          <w:color w:val="231F20"/>
        </w:rPr>
        <w:t>fi</w:t>
      </w:r>
      <w:r>
        <w:rPr>
          <w:color w:val="231F20"/>
        </w:rPr>
        <w:t>nition of </w:t>
      </w:r>
      <w:r>
        <w:rPr>
          <w:rFonts w:ascii="Courier New"/>
          <w:color w:val="231F20"/>
        </w:rPr>
        <w:t>record2_t</w:t>
      </w:r>
      <w:r>
        <w:rPr>
          <w:color w:val="231F20"/>
        </w:rPr>
        <w:t>.</w:t>
      </w:r>
    </w:p>
    <w:p>
      <w:pPr>
        <w:tabs>
          <w:tab w:pos="5838" w:val="left" w:leader="none"/>
        </w:tabs>
        <w:spacing w:before="202"/>
        <w:ind w:left="1194" w:right="0" w:firstLine="0"/>
        <w:jc w:val="left"/>
        <w:rPr>
          <w:rFonts w:ascii="Courier New"/>
          <w:sz w:val="18"/>
        </w:rPr>
      </w:pPr>
      <w:r>
        <w:rPr>
          <w:rFonts w:ascii="Courier New"/>
          <w:color w:val="231F20"/>
          <w:sz w:val="18"/>
        </w:rPr>
        <w:t>typedef</w:t>
      </w:r>
      <w:r>
        <w:rPr>
          <w:rFonts w:ascii="Courier New"/>
          <w:color w:val="231F20"/>
          <w:spacing w:val="-7"/>
          <w:sz w:val="18"/>
        </w:rPr>
        <w:t> </w:t>
      </w:r>
      <w:r>
        <w:rPr>
          <w:rFonts w:ascii="Courier New"/>
          <w:color w:val="231F20"/>
          <w:sz w:val="18"/>
        </w:rPr>
        <w:t>struct</w:t>
      </w:r>
      <w:r>
        <w:rPr>
          <w:rFonts w:ascii="Courier New"/>
          <w:color w:val="231F20"/>
          <w:spacing w:val="-6"/>
          <w:sz w:val="18"/>
        </w:rPr>
        <w:t> </w:t>
      </w:r>
      <w:r>
        <w:rPr>
          <w:rFonts w:ascii="Courier New"/>
          <w:color w:val="231F20"/>
          <w:spacing w:val="-2"/>
          <w:sz w:val="18"/>
        </w:rPr>
        <w:t>record_t</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spacing w:line="271" w:lineRule="auto" w:before="26"/>
        <w:ind w:left="1410" w:right="8035" w:firstLine="0"/>
        <w:jc w:val="left"/>
        <w:rPr>
          <w:rFonts w:ascii="Courier New"/>
          <w:sz w:val="18"/>
        </w:rPr>
      </w:pPr>
      <w:r>
        <w:rPr>
          <w:rFonts w:ascii="Courier New"/>
          <w:color w:val="231F20"/>
          <w:sz w:val="18"/>
        </w:rPr>
        <w:t>uint16_t</w:t>
      </w:r>
      <w:r>
        <w:rPr>
          <w:rFonts w:ascii="Courier New"/>
          <w:color w:val="231F20"/>
          <w:spacing w:val="40"/>
          <w:sz w:val="18"/>
        </w:rPr>
        <w:t> </w:t>
      </w:r>
      <w:r>
        <w:rPr>
          <w:rFonts w:ascii="Courier New"/>
          <w:color w:val="231F20"/>
          <w:sz w:val="18"/>
        </w:rPr>
        <w:t>key; uint16_t</w:t>
      </w:r>
      <w:r>
        <w:rPr>
          <w:rFonts w:ascii="Courier New"/>
          <w:color w:val="231F20"/>
          <w:spacing w:val="44"/>
          <w:w w:val="150"/>
          <w:sz w:val="18"/>
        </w:rPr>
        <w:t> </w:t>
      </w:r>
      <w:r>
        <w:rPr>
          <w:rFonts w:ascii="Courier New"/>
          <w:color w:val="231F20"/>
          <w:spacing w:val="-4"/>
          <w:sz w:val="18"/>
        </w:rPr>
        <w:t>val;</w:t>
      </w:r>
    </w:p>
    <w:p>
      <w:pPr>
        <w:spacing w:line="203" w:lineRule="exact" w:before="0"/>
        <w:ind w:left="1194" w:right="0" w:firstLine="0"/>
        <w:jc w:val="left"/>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2"/>
          <w:sz w:val="18"/>
        </w:rPr>
        <w:t>record1_t;</w:t>
      </w:r>
    </w:p>
    <w:p>
      <w:pPr>
        <w:pStyle w:val="BodyText"/>
        <w:spacing w:before="52"/>
        <w:rPr>
          <w:rFonts w:ascii="Courier New"/>
          <w:sz w:val="18"/>
        </w:rPr>
      </w:pPr>
    </w:p>
    <w:p>
      <w:pPr>
        <w:tabs>
          <w:tab w:pos="5838" w:val="left" w:leader="none"/>
          <w:tab w:pos="7674" w:val="left" w:leader="none"/>
        </w:tabs>
        <w:spacing w:before="0"/>
        <w:ind w:left="1194" w:right="0" w:firstLine="0"/>
        <w:jc w:val="left"/>
        <w:rPr>
          <w:rFonts w:ascii="Courier New"/>
          <w:sz w:val="18"/>
        </w:rPr>
      </w:pPr>
      <w:r>
        <w:rPr>
          <w:rFonts w:ascii="Courier New"/>
          <w:color w:val="231F20"/>
          <w:sz w:val="18"/>
        </w:rPr>
        <w:t>typedef</w:t>
      </w:r>
      <w:r>
        <w:rPr>
          <w:rFonts w:ascii="Courier New"/>
          <w:color w:val="231F20"/>
          <w:spacing w:val="-7"/>
          <w:sz w:val="18"/>
        </w:rPr>
        <w:t> </w:t>
      </w:r>
      <w:r>
        <w:rPr>
          <w:rFonts w:ascii="Courier New"/>
          <w:color w:val="231F20"/>
          <w:spacing w:val="-2"/>
          <w:sz w:val="18"/>
        </w:rPr>
        <w:t>struct</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spacing w:line="271" w:lineRule="auto" w:before="26"/>
        <w:ind w:left="1410" w:right="8035" w:firstLine="0"/>
        <w:jc w:val="left"/>
        <w:rPr>
          <w:rFonts w:ascii="Courier New"/>
          <w:sz w:val="18"/>
        </w:rPr>
      </w:pPr>
      <w:r>
        <w:rPr/>
        <mc:AlternateContent>
          <mc:Choice Requires="wps">
            <w:drawing>
              <wp:anchor distT="0" distB="0" distL="0" distR="0" allowOverlap="1" layoutInCell="1" locked="0" behindDoc="0" simplePos="0" relativeHeight="15788544">
                <wp:simplePos x="0" y="0"/>
                <wp:positionH relativeFrom="page">
                  <wp:posOffset>6909599</wp:posOffset>
                </wp:positionH>
                <wp:positionV relativeFrom="paragraph">
                  <wp:posOffset>218518</wp:posOffset>
                </wp:positionV>
                <wp:extent cx="1270" cy="540385"/>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544.062988pt,59.726219pt" to="544.062988pt,17.206219pt" stroked="true" strokeweight="5pt" strokecolor="#98002e">
                <v:stroke dashstyle="solid"/>
                <w10:wrap type="none"/>
              </v:line>
            </w:pict>
          </mc:Fallback>
        </mc:AlternateContent>
      </w:r>
      <w:r>
        <w:rPr>
          <w:rFonts w:ascii="Courier New"/>
          <w:color w:val="231F20"/>
          <w:sz w:val="18"/>
        </w:rPr>
        <w:t>uint16_t</w:t>
      </w:r>
      <w:r>
        <w:rPr>
          <w:rFonts w:ascii="Courier New"/>
          <w:color w:val="231F20"/>
          <w:spacing w:val="40"/>
          <w:sz w:val="18"/>
        </w:rPr>
        <w:t> </w:t>
      </w:r>
      <w:r>
        <w:rPr>
          <w:rFonts w:ascii="Courier New"/>
          <w:color w:val="231F20"/>
          <w:sz w:val="18"/>
        </w:rPr>
        <w:t>key; uint16_t</w:t>
      </w:r>
      <w:r>
        <w:rPr>
          <w:rFonts w:ascii="Courier New"/>
          <w:color w:val="231F20"/>
          <w:spacing w:val="44"/>
          <w:w w:val="150"/>
          <w:sz w:val="18"/>
        </w:rPr>
        <w:t> </w:t>
      </w:r>
      <w:r>
        <w:rPr>
          <w:rFonts w:ascii="Courier New"/>
          <w:color w:val="231F20"/>
          <w:spacing w:val="-4"/>
          <w:sz w:val="18"/>
        </w:rPr>
        <w:t>val;</w:t>
      </w:r>
    </w:p>
    <w:p>
      <w:pPr>
        <w:spacing w:line="203" w:lineRule="exact" w:before="0"/>
        <w:ind w:left="1194" w:right="0" w:firstLine="0"/>
        <w:jc w:val="left"/>
        <w:rPr>
          <w:rFonts w:ascii="Courier New"/>
          <w:sz w:val="18"/>
        </w:rPr>
      </w:pPr>
      <w:r>
        <w:rPr/>
        <mc:AlternateContent>
          <mc:Choice Requires="wps">
            <w:drawing>
              <wp:anchor distT="0" distB="0" distL="0" distR="0" allowOverlap="1" layoutInCell="1" locked="0" behindDoc="0" simplePos="0" relativeHeight="15789568">
                <wp:simplePos x="0" y="0"/>
                <wp:positionH relativeFrom="page">
                  <wp:posOffset>7013346</wp:posOffset>
                </wp:positionH>
                <wp:positionV relativeFrom="paragraph">
                  <wp:posOffset>57367</wp:posOffset>
                </wp:positionV>
                <wp:extent cx="203200" cy="24257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203200" cy="242570"/>
                        </a:xfrm>
                        <a:prstGeom prst="rect">
                          <a:avLst/>
                        </a:prstGeom>
                      </wps:spPr>
                      <wps:txbx>
                        <w:txbxContent>
                          <w:p>
                            <w:pPr>
                              <w:spacing w:before="36"/>
                              <w:ind w:left="0" w:right="0" w:firstLine="0"/>
                              <w:jc w:val="left"/>
                              <w:rPr>
                                <w:sz w:val="28"/>
                              </w:rPr>
                            </w:pPr>
                            <w:r>
                              <w:rPr>
                                <w:color w:val="231F20"/>
                                <w:spacing w:val="-5"/>
                                <w:sz w:val="28"/>
                              </w:rPr>
                              <w:t>43</w:t>
                            </w:r>
                          </w:p>
                        </w:txbxContent>
                      </wps:txbx>
                      <wps:bodyPr wrap="square" lIns="0" tIns="0" rIns="0" bIns="0" rtlCol="0">
                        <a:noAutofit/>
                      </wps:bodyPr>
                    </wps:wsp>
                  </a:graphicData>
                </a:graphic>
              </wp:anchor>
            </w:drawing>
          </mc:Choice>
          <mc:Fallback>
            <w:pict>
              <v:shape style="position:absolute;margin-left:552.231995pt;margin-top:4.517146pt;width:16pt;height:19.1pt;mso-position-horizontal-relative:page;mso-position-vertical-relative:paragraph;z-index:15789568" type="#_x0000_t202" id="docshape114" filled="false" stroked="false">
                <v:textbox inset="0,0,0,0">
                  <w:txbxContent>
                    <w:p>
                      <w:pPr>
                        <w:spacing w:before="36"/>
                        <w:ind w:left="0" w:right="0" w:firstLine="0"/>
                        <w:jc w:val="left"/>
                        <w:rPr>
                          <w:sz w:val="28"/>
                        </w:rPr>
                      </w:pPr>
                      <w:r>
                        <w:rPr>
                          <w:color w:val="231F20"/>
                          <w:spacing w:val="-5"/>
                          <w:sz w:val="28"/>
                        </w:rPr>
                        <w:t>43</w:t>
                      </w:r>
                    </w:p>
                  </w:txbxContent>
                </v:textbox>
                <w10:wrap type="none"/>
              </v:shape>
            </w:pict>
          </mc:Fallback>
        </mc:AlternateContent>
      </w:r>
      <w:r>
        <w:rPr>
          <w:rFonts w:ascii="Courier New"/>
          <w:color w:val="231F20"/>
          <w:sz w:val="18"/>
        </w:rPr>
        <w:t>}</w:t>
      </w:r>
      <w:r>
        <w:rPr>
          <w:rFonts w:ascii="Courier New"/>
          <w:color w:val="231F20"/>
          <w:spacing w:val="-1"/>
          <w:sz w:val="18"/>
        </w:rPr>
        <w:t> </w:t>
      </w:r>
      <w:r>
        <w:rPr>
          <w:rFonts w:ascii="Courier New"/>
          <w:color w:val="231F20"/>
          <w:spacing w:val="-2"/>
          <w:sz w:val="18"/>
        </w:rPr>
        <w:t>record2_t;</w:t>
      </w:r>
    </w:p>
    <w:p>
      <w:pPr>
        <w:spacing w:after="0" w:line="203" w:lineRule="exact"/>
        <w:jc w:val="left"/>
        <w:rPr>
          <w:rFonts w:ascii="Courier New"/>
          <w:sz w:val="18"/>
        </w:rPr>
        <w:sectPr>
          <w:pgSz w:w="11910" w:h="16840"/>
          <w:pgMar w:header="0" w:footer="658" w:top="840" w:bottom="920" w:left="220" w:right="280"/>
        </w:sectPr>
      </w:pPr>
    </w:p>
    <w:p>
      <w:pPr>
        <w:pStyle w:val="BodyText"/>
        <w:ind w:left="1194"/>
        <w:rPr>
          <w:rFonts w:ascii="Courier New"/>
        </w:rPr>
      </w:pPr>
      <w:r>
        <w:rPr>
          <w:rFonts w:ascii="Courier New"/>
        </w:rPr>
        <mc:AlternateContent>
          <mc:Choice Requires="wps">
            <w:drawing>
              <wp:inline distT="0" distB="0" distL="0" distR="0">
                <wp:extent cx="5760085" cy="260985"/>
                <wp:effectExtent l="0" t="0" r="0" b="0"/>
                <wp:docPr id="163" name="Textbox 163"/>
                <wp:cNvGraphicFramePr>
                  <a:graphicFrameLocks/>
                </wp:cNvGraphicFramePr>
                <a:graphic>
                  <a:graphicData uri="http://schemas.microsoft.com/office/word/2010/wordprocessingShape">
                    <wps:wsp>
                      <wps:cNvPr id="163" name="Textbox 163"/>
                      <wps:cNvSpPr txBox="1"/>
                      <wps:spPr>
                        <a:xfrm>
                          <a:off x="0" y="0"/>
                          <a:ext cx="5760085" cy="260985"/>
                        </a:xfrm>
                        <a:prstGeom prst="rect">
                          <a:avLst/>
                        </a:prstGeom>
                        <a:solidFill>
                          <a:srgbClr val="E2B6B2"/>
                        </a:solidFill>
                      </wps:spPr>
                      <wps:txbx>
                        <w:txbxContent>
                          <w:p>
                            <w:pPr>
                              <w:tabs>
                                <w:tab w:pos="1473" w:val="left" w:leader="none"/>
                              </w:tabs>
                              <w:spacing w:before="72"/>
                              <w:ind w:left="56" w:right="0" w:firstLine="0"/>
                              <w:jc w:val="left"/>
                              <w:rPr>
                                <w:color w:val="000000"/>
                                <w:sz w:val="24"/>
                              </w:rPr>
                            </w:pPr>
                            <w:bookmarkStart w:name="_bookmark33" w:id="89"/>
                            <w:bookmarkEnd w:id="89"/>
                            <w:r>
                              <w:rPr>
                                <w:color w:val="000000"/>
                              </w:rPr>
                            </w:r>
                            <w:r>
                              <w:rPr>
                                <w:color w:val="231F20"/>
                                <w:spacing w:val="-7"/>
                                <w:sz w:val="24"/>
                              </w:rPr>
                              <w:t>Rule</w:t>
                            </w:r>
                            <w:r>
                              <w:rPr>
                                <w:color w:val="231F20"/>
                                <w:spacing w:val="-11"/>
                                <w:sz w:val="24"/>
                              </w:rPr>
                              <w:t> </w:t>
                            </w:r>
                            <w:r>
                              <w:rPr>
                                <w:color w:val="231F20"/>
                                <w:spacing w:val="-5"/>
                                <w:sz w:val="24"/>
                              </w:rPr>
                              <w:t>2.5</w:t>
                            </w:r>
                            <w:r>
                              <w:rPr>
                                <w:color w:val="231F20"/>
                                <w:sz w:val="24"/>
                              </w:rPr>
                              <w:tab/>
                              <w:t>A</w:t>
                            </w:r>
                            <w:r>
                              <w:rPr>
                                <w:color w:val="231F20"/>
                                <w:spacing w:val="6"/>
                                <w:sz w:val="24"/>
                              </w:rPr>
                              <w:t> </w:t>
                            </w:r>
                            <w:r>
                              <w:rPr>
                                <w:color w:val="231F20"/>
                                <w:sz w:val="24"/>
                              </w:rPr>
                              <w:t>project</w:t>
                            </w:r>
                            <w:r>
                              <w:rPr>
                                <w:color w:val="231F20"/>
                                <w:spacing w:val="6"/>
                                <w:sz w:val="24"/>
                              </w:rPr>
                              <w:t> </w:t>
                            </w:r>
                            <w:r>
                              <w:rPr>
                                <w:color w:val="231F20"/>
                                <w:sz w:val="24"/>
                              </w:rPr>
                              <w:t>should</w:t>
                            </w:r>
                            <w:r>
                              <w:rPr>
                                <w:color w:val="231F20"/>
                                <w:spacing w:val="6"/>
                                <w:sz w:val="24"/>
                              </w:rPr>
                              <w:t> </w:t>
                            </w:r>
                            <w:r>
                              <w:rPr>
                                <w:color w:val="231F20"/>
                                <w:sz w:val="24"/>
                              </w:rPr>
                              <w:t>not</w:t>
                            </w:r>
                            <w:r>
                              <w:rPr>
                                <w:color w:val="231F20"/>
                                <w:spacing w:val="7"/>
                                <w:sz w:val="24"/>
                              </w:rPr>
                              <w:t> </w:t>
                            </w:r>
                            <w:r>
                              <w:rPr>
                                <w:color w:val="231F20"/>
                                <w:sz w:val="24"/>
                              </w:rPr>
                              <w:t>contain</w:t>
                            </w:r>
                            <w:r>
                              <w:rPr>
                                <w:color w:val="231F20"/>
                                <w:spacing w:val="6"/>
                                <w:sz w:val="24"/>
                              </w:rPr>
                              <w:t> </w:t>
                            </w:r>
                            <w:r>
                              <w:rPr>
                                <w:color w:val="231F20"/>
                                <w:sz w:val="24"/>
                              </w:rPr>
                              <w:t>unused</w:t>
                            </w:r>
                            <w:r>
                              <w:rPr>
                                <w:color w:val="231F20"/>
                                <w:spacing w:val="6"/>
                                <w:sz w:val="24"/>
                              </w:rPr>
                              <w:t> </w:t>
                            </w:r>
                            <w:r>
                              <w:rPr>
                                <w:color w:val="231F20"/>
                                <w:sz w:val="24"/>
                              </w:rPr>
                              <w:t>macro</w:t>
                            </w:r>
                            <w:r>
                              <w:rPr>
                                <w:color w:val="231F20"/>
                                <w:spacing w:val="7"/>
                                <w:sz w:val="24"/>
                              </w:rPr>
                              <w:t> </w:t>
                            </w:r>
                            <w:r>
                              <w:rPr>
                                <w:color w:val="231F20"/>
                                <w:spacing w:val="-2"/>
                                <w:sz w:val="24"/>
                              </w:rPr>
                              <w:t>declarations</w:t>
                            </w:r>
                          </w:p>
                        </w:txbxContent>
                      </wps:txbx>
                      <wps:bodyPr wrap="square" lIns="0" tIns="0" rIns="0" bIns="0" rtlCol="0">
                        <a:noAutofit/>
                      </wps:bodyPr>
                    </wps:wsp>
                  </a:graphicData>
                </a:graphic>
              </wp:inline>
            </w:drawing>
          </mc:Choice>
          <mc:Fallback>
            <w:pict>
              <v:shape style="width:453.55pt;height:20.55pt;mso-position-horizontal-relative:char;mso-position-vertical-relative:line" type="#_x0000_t202" id="docshape115" filled="true" fillcolor="#e2b6b2" stroked="false">
                <w10:anchorlock/>
                <v:textbox inset="0,0,0,0">
                  <w:txbxContent>
                    <w:p>
                      <w:pPr>
                        <w:tabs>
                          <w:tab w:pos="1473" w:val="left" w:leader="none"/>
                        </w:tabs>
                        <w:spacing w:before="72"/>
                        <w:ind w:left="56" w:right="0" w:firstLine="0"/>
                        <w:jc w:val="left"/>
                        <w:rPr>
                          <w:color w:val="000000"/>
                          <w:sz w:val="24"/>
                        </w:rPr>
                      </w:pPr>
                      <w:bookmarkStart w:name="_bookmark33" w:id="90"/>
                      <w:bookmarkEnd w:id="90"/>
                      <w:r>
                        <w:rPr>
                          <w:color w:val="000000"/>
                        </w:rPr>
                      </w:r>
                      <w:r>
                        <w:rPr>
                          <w:color w:val="231F20"/>
                          <w:spacing w:val="-7"/>
                          <w:sz w:val="24"/>
                        </w:rPr>
                        <w:t>Rule</w:t>
                      </w:r>
                      <w:r>
                        <w:rPr>
                          <w:color w:val="231F20"/>
                          <w:spacing w:val="-11"/>
                          <w:sz w:val="24"/>
                        </w:rPr>
                        <w:t> </w:t>
                      </w:r>
                      <w:r>
                        <w:rPr>
                          <w:color w:val="231F20"/>
                          <w:spacing w:val="-5"/>
                          <w:sz w:val="24"/>
                        </w:rPr>
                        <w:t>2.5</w:t>
                      </w:r>
                      <w:r>
                        <w:rPr>
                          <w:color w:val="231F20"/>
                          <w:sz w:val="24"/>
                        </w:rPr>
                        <w:tab/>
                        <w:t>A</w:t>
                      </w:r>
                      <w:r>
                        <w:rPr>
                          <w:color w:val="231F20"/>
                          <w:spacing w:val="6"/>
                          <w:sz w:val="24"/>
                        </w:rPr>
                        <w:t> </w:t>
                      </w:r>
                      <w:r>
                        <w:rPr>
                          <w:color w:val="231F20"/>
                          <w:sz w:val="24"/>
                        </w:rPr>
                        <w:t>project</w:t>
                      </w:r>
                      <w:r>
                        <w:rPr>
                          <w:color w:val="231F20"/>
                          <w:spacing w:val="6"/>
                          <w:sz w:val="24"/>
                        </w:rPr>
                        <w:t> </w:t>
                      </w:r>
                      <w:r>
                        <w:rPr>
                          <w:color w:val="231F20"/>
                          <w:sz w:val="24"/>
                        </w:rPr>
                        <w:t>should</w:t>
                      </w:r>
                      <w:r>
                        <w:rPr>
                          <w:color w:val="231F20"/>
                          <w:spacing w:val="6"/>
                          <w:sz w:val="24"/>
                        </w:rPr>
                        <w:t> </w:t>
                      </w:r>
                      <w:r>
                        <w:rPr>
                          <w:color w:val="231F20"/>
                          <w:sz w:val="24"/>
                        </w:rPr>
                        <w:t>not</w:t>
                      </w:r>
                      <w:r>
                        <w:rPr>
                          <w:color w:val="231F20"/>
                          <w:spacing w:val="7"/>
                          <w:sz w:val="24"/>
                        </w:rPr>
                        <w:t> </w:t>
                      </w:r>
                      <w:r>
                        <w:rPr>
                          <w:color w:val="231F20"/>
                          <w:sz w:val="24"/>
                        </w:rPr>
                        <w:t>contain</w:t>
                      </w:r>
                      <w:r>
                        <w:rPr>
                          <w:color w:val="231F20"/>
                          <w:spacing w:val="6"/>
                          <w:sz w:val="24"/>
                        </w:rPr>
                        <w:t> </w:t>
                      </w:r>
                      <w:r>
                        <w:rPr>
                          <w:color w:val="231F20"/>
                          <w:sz w:val="24"/>
                        </w:rPr>
                        <w:t>unused</w:t>
                      </w:r>
                      <w:r>
                        <w:rPr>
                          <w:color w:val="231F20"/>
                          <w:spacing w:val="6"/>
                          <w:sz w:val="24"/>
                        </w:rPr>
                        <w:t> </w:t>
                      </w:r>
                      <w:r>
                        <w:rPr>
                          <w:color w:val="231F20"/>
                          <w:sz w:val="24"/>
                        </w:rPr>
                        <w:t>macro</w:t>
                      </w:r>
                      <w:r>
                        <w:rPr>
                          <w:color w:val="231F20"/>
                          <w:spacing w:val="7"/>
                          <w:sz w:val="24"/>
                        </w:rPr>
                        <w:t> </w:t>
                      </w:r>
                      <w:r>
                        <w:rPr>
                          <w:color w:val="231F20"/>
                          <w:spacing w:val="-2"/>
                          <w:sz w:val="24"/>
                        </w:rPr>
                        <w:t>declarations</w:t>
                      </w:r>
                    </w:p>
                  </w:txbxContent>
                </v:textbox>
                <v:fill type="solid"/>
              </v:shape>
            </w:pict>
          </mc:Fallback>
        </mc:AlternateContent>
      </w:r>
      <w:r>
        <w:rPr>
          <w:rFonts w:ascii="Courier New"/>
        </w:rPr>
      </w:r>
    </w:p>
    <w:p>
      <w:pPr>
        <w:pStyle w:val="BodyText"/>
        <w:tabs>
          <w:tab w:pos="2668" w:val="left" w:leader="none"/>
        </w:tabs>
        <w:spacing w:before="100"/>
        <w:ind w:left="1194"/>
      </w:pPr>
      <w:r>
        <w:rPr/>
        <mc:AlternateContent>
          <mc:Choice Requires="wps">
            <w:drawing>
              <wp:anchor distT="0" distB="0" distL="0" distR="0" allowOverlap="1" layoutInCell="1" locked="0" behindDoc="0" simplePos="0" relativeHeight="15792128">
                <wp:simplePos x="0" y="0"/>
                <wp:positionH relativeFrom="page">
                  <wp:posOffset>351439</wp:posOffset>
                </wp:positionH>
                <wp:positionV relativeFrom="paragraph">
                  <wp:posOffset>-294322</wp:posOffset>
                </wp:positionV>
                <wp:extent cx="267970" cy="132143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23.174999pt;width:21.1pt;height:104.05pt;mso-position-horizontal-relative:page;mso-position-vertical-relative:paragraph;z-index:15792128" type="#_x0000_t202" id="docshape116"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spacing w:val="1"/>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66" w:lineRule="auto" w:before="216"/>
        <w:ind w:left="1194" w:right="1138"/>
      </w:pPr>
      <w:r>
        <w:rPr>
          <w:color w:val="231F20"/>
          <w:w w:val="105"/>
        </w:rPr>
        <w:t>If</w:t>
      </w:r>
      <w:r>
        <w:rPr>
          <w:color w:val="231F20"/>
          <w:spacing w:val="-13"/>
          <w:w w:val="105"/>
        </w:rPr>
        <w:t> </w:t>
      </w:r>
      <w:r>
        <w:rPr>
          <w:color w:val="231F20"/>
          <w:w w:val="105"/>
        </w:rPr>
        <w:t>a</w:t>
      </w:r>
      <w:r>
        <w:rPr>
          <w:color w:val="231F20"/>
          <w:spacing w:val="-12"/>
          <w:w w:val="105"/>
        </w:rPr>
        <w:t> </w:t>
      </w:r>
      <w:r>
        <w:rPr>
          <w:color w:val="231F20"/>
          <w:w w:val="105"/>
        </w:rPr>
        <w:t>macro</w:t>
      </w:r>
      <w:r>
        <w:rPr>
          <w:color w:val="231F20"/>
          <w:spacing w:val="-12"/>
          <w:w w:val="105"/>
        </w:rPr>
        <w:t> </w:t>
      </w:r>
      <w:r>
        <w:rPr>
          <w:color w:val="231F20"/>
          <w:w w:val="105"/>
        </w:rPr>
        <w:t>is</w:t>
      </w:r>
      <w:r>
        <w:rPr>
          <w:color w:val="231F20"/>
          <w:spacing w:val="-12"/>
          <w:w w:val="105"/>
        </w:rPr>
        <w:t> </w:t>
      </w:r>
      <w:r>
        <w:rPr>
          <w:color w:val="231F20"/>
          <w:w w:val="105"/>
        </w:rPr>
        <w:t>declared</w:t>
      </w:r>
      <w:r>
        <w:rPr>
          <w:color w:val="231F20"/>
          <w:spacing w:val="-13"/>
          <w:w w:val="105"/>
        </w:rPr>
        <w:t> </w:t>
      </w:r>
      <w:r>
        <w:rPr>
          <w:color w:val="231F20"/>
          <w:w w:val="105"/>
        </w:rPr>
        <w:t>but</w:t>
      </w:r>
      <w:r>
        <w:rPr>
          <w:color w:val="231F20"/>
          <w:spacing w:val="-12"/>
          <w:w w:val="105"/>
        </w:rPr>
        <w:t> </w:t>
      </w:r>
      <w:r>
        <w:rPr>
          <w:color w:val="231F20"/>
          <w:w w:val="105"/>
        </w:rPr>
        <w:t>not</w:t>
      </w:r>
      <w:r>
        <w:rPr>
          <w:color w:val="231F20"/>
          <w:spacing w:val="-13"/>
          <w:w w:val="105"/>
        </w:rPr>
        <w:t> </w:t>
      </w:r>
      <w:r>
        <w:rPr>
          <w:color w:val="231F20"/>
          <w:w w:val="105"/>
        </w:rPr>
        <w:t>used,</w:t>
      </w:r>
      <w:r>
        <w:rPr>
          <w:color w:val="231F20"/>
          <w:spacing w:val="-13"/>
          <w:w w:val="105"/>
        </w:rPr>
        <w:t> </w:t>
      </w:r>
      <w:r>
        <w:rPr>
          <w:color w:val="231F20"/>
          <w:w w:val="105"/>
        </w:rPr>
        <w:t>then</w:t>
      </w:r>
      <w:r>
        <w:rPr>
          <w:color w:val="231F20"/>
          <w:spacing w:val="-13"/>
          <w:w w:val="105"/>
        </w:rPr>
        <w:t> </w:t>
      </w:r>
      <w:r>
        <w:rPr>
          <w:color w:val="231F20"/>
          <w:w w:val="105"/>
        </w:rPr>
        <w:t>it</w:t>
      </w:r>
      <w:r>
        <w:rPr>
          <w:color w:val="231F20"/>
          <w:spacing w:val="-13"/>
          <w:w w:val="105"/>
        </w:rPr>
        <w:t> </w:t>
      </w:r>
      <w:r>
        <w:rPr>
          <w:color w:val="231F20"/>
          <w:w w:val="105"/>
        </w:rPr>
        <w:t>is</w:t>
      </w:r>
      <w:r>
        <w:rPr>
          <w:color w:val="231F20"/>
          <w:spacing w:val="-13"/>
          <w:w w:val="105"/>
        </w:rPr>
        <w:t> </w:t>
      </w:r>
      <w:r>
        <w:rPr>
          <w:color w:val="231F20"/>
          <w:w w:val="105"/>
        </w:rPr>
        <w:t>unclear</w:t>
      </w:r>
      <w:r>
        <w:rPr>
          <w:color w:val="231F20"/>
          <w:spacing w:val="-13"/>
          <w:w w:val="105"/>
        </w:rPr>
        <w:t> </w:t>
      </w:r>
      <w:r>
        <w:rPr>
          <w:color w:val="231F20"/>
          <w:w w:val="105"/>
        </w:rPr>
        <w:t>to</w:t>
      </w:r>
      <w:r>
        <w:rPr>
          <w:color w:val="231F20"/>
          <w:spacing w:val="-13"/>
          <w:w w:val="105"/>
        </w:rPr>
        <w:t> </w:t>
      </w:r>
      <w:r>
        <w:rPr>
          <w:color w:val="231F20"/>
          <w:w w:val="105"/>
        </w:rPr>
        <w:t>a</w:t>
      </w:r>
      <w:r>
        <w:rPr>
          <w:color w:val="231F20"/>
          <w:spacing w:val="-13"/>
          <w:w w:val="105"/>
        </w:rPr>
        <w:t> </w:t>
      </w:r>
      <w:r>
        <w:rPr>
          <w:color w:val="231F20"/>
          <w:w w:val="105"/>
        </w:rPr>
        <w:t>reviewer</w:t>
      </w:r>
      <w:r>
        <w:rPr>
          <w:color w:val="231F20"/>
          <w:spacing w:val="-13"/>
          <w:w w:val="105"/>
        </w:rPr>
        <w:t> </w:t>
      </w:r>
      <w:r>
        <w:rPr>
          <w:color w:val="231F20"/>
          <w:w w:val="105"/>
        </w:rPr>
        <w:t>if</w:t>
      </w:r>
      <w:r>
        <w:rPr>
          <w:color w:val="231F20"/>
          <w:spacing w:val="-13"/>
          <w:w w:val="105"/>
        </w:rPr>
        <w:t> </w:t>
      </w:r>
      <w:r>
        <w:rPr>
          <w:color w:val="231F20"/>
          <w:w w:val="105"/>
        </w:rPr>
        <w:t>the</w:t>
      </w:r>
      <w:r>
        <w:rPr>
          <w:color w:val="231F20"/>
          <w:spacing w:val="-13"/>
          <w:w w:val="105"/>
        </w:rPr>
        <w:t> </w:t>
      </w:r>
      <w:r>
        <w:rPr>
          <w:color w:val="231F20"/>
          <w:w w:val="105"/>
        </w:rPr>
        <w:t>macro</w:t>
      </w:r>
      <w:r>
        <w:rPr>
          <w:color w:val="231F20"/>
          <w:spacing w:val="-13"/>
          <w:w w:val="105"/>
        </w:rPr>
        <w:t> </w:t>
      </w:r>
      <w:r>
        <w:rPr>
          <w:color w:val="231F20"/>
          <w:w w:val="105"/>
        </w:rPr>
        <w:t>is</w:t>
      </w:r>
      <w:r>
        <w:rPr>
          <w:color w:val="231F20"/>
          <w:spacing w:val="-13"/>
          <w:w w:val="105"/>
        </w:rPr>
        <w:t> </w:t>
      </w:r>
      <w:r>
        <w:rPr>
          <w:color w:val="231F20"/>
          <w:w w:val="105"/>
        </w:rPr>
        <w:t>redundant</w:t>
      </w:r>
      <w:r>
        <w:rPr>
          <w:color w:val="231F20"/>
          <w:spacing w:val="-13"/>
          <w:w w:val="105"/>
        </w:rPr>
        <w:t> </w:t>
      </w:r>
      <w:r>
        <w:rPr>
          <w:color w:val="231F20"/>
          <w:w w:val="105"/>
        </w:rPr>
        <w:t>or</w:t>
      </w:r>
      <w:r>
        <w:rPr>
          <w:color w:val="231F20"/>
          <w:spacing w:val="-13"/>
          <w:w w:val="105"/>
        </w:rPr>
        <w:t> </w:t>
      </w:r>
      <w:r>
        <w:rPr>
          <w:color w:val="231F20"/>
          <w:w w:val="105"/>
        </w:rPr>
        <w:t>it</w:t>
      </w:r>
      <w:r>
        <w:rPr>
          <w:color w:val="231F20"/>
          <w:spacing w:val="-13"/>
          <w:w w:val="105"/>
        </w:rPr>
        <w:t> </w:t>
      </w:r>
      <w:r>
        <w:rPr>
          <w:color w:val="231F20"/>
          <w:w w:val="105"/>
        </w:rPr>
        <w:t>has been left unused by mistake.</w:t>
      </w:r>
    </w:p>
    <w:p>
      <w:pPr>
        <w:pStyle w:val="BodyText"/>
        <w:spacing w:before="24"/>
      </w:pPr>
    </w:p>
    <w:p>
      <w:pPr>
        <w:pStyle w:val="Heading5"/>
      </w:pPr>
      <w:r>
        <w:rPr>
          <w:color w:val="98002E"/>
          <w:spacing w:val="-2"/>
          <w:w w:val="105"/>
        </w:rPr>
        <w:t>Example</w:t>
      </w:r>
    </w:p>
    <w:p>
      <w:pPr>
        <w:spacing w:before="228"/>
        <w:ind w:left="1194" w:right="0" w:firstLine="0"/>
        <w:jc w:val="left"/>
        <w:rPr>
          <w:rFonts w:ascii="Courier New"/>
          <w:sz w:val="18"/>
        </w:rPr>
      </w:pPr>
      <w:r>
        <w:rPr>
          <w:rFonts w:ascii="Courier New"/>
          <w:color w:val="231F20"/>
          <w:sz w:val="18"/>
        </w:rPr>
        <w:t>void</w:t>
      </w:r>
      <w:r>
        <w:rPr>
          <w:rFonts w:ascii="Courier New"/>
          <w:color w:val="231F20"/>
          <w:spacing w:val="-5"/>
          <w:sz w:val="18"/>
        </w:rPr>
        <w:t> </w:t>
      </w:r>
      <w:r>
        <w:rPr>
          <w:rFonts w:ascii="Courier New"/>
          <w:color w:val="231F20"/>
          <w:sz w:val="18"/>
        </w:rPr>
        <w:t>use_macro</w:t>
      </w:r>
      <w:r>
        <w:rPr>
          <w:rFonts w:ascii="Courier New"/>
          <w:color w:val="231F20"/>
          <w:spacing w:val="-4"/>
          <w:sz w:val="18"/>
        </w:rPr>
        <w:t> </w:t>
      </w:r>
      <w:r>
        <w:rPr>
          <w:rFonts w:ascii="Courier New"/>
          <w:color w:val="231F20"/>
          <w:sz w:val="18"/>
        </w:rPr>
        <w:t>(</w:t>
      </w:r>
      <w:r>
        <w:rPr>
          <w:rFonts w:ascii="Courier New"/>
          <w:color w:val="231F20"/>
          <w:spacing w:val="-5"/>
          <w:sz w:val="18"/>
        </w:rPr>
        <w:t> </w:t>
      </w:r>
      <w:r>
        <w:rPr>
          <w:rFonts w:ascii="Courier New"/>
          <w:color w:val="231F20"/>
          <w:sz w:val="18"/>
        </w:rPr>
        <w:t>void</w:t>
      </w:r>
      <w:r>
        <w:rPr>
          <w:rFonts w:ascii="Courier New"/>
          <w:color w:val="231F20"/>
          <w:spacing w:val="-4"/>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z w:val="18"/>
        </w:rPr>
        <w:t>#define</w:t>
      </w:r>
      <w:r>
        <w:rPr>
          <w:rFonts w:ascii="Courier New"/>
          <w:color w:val="231F20"/>
          <w:spacing w:val="-6"/>
          <w:sz w:val="18"/>
        </w:rPr>
        <w:t> </w:t>
      </w:r>
      <w:r>
        <w:rPr>
          <w:rFonts w:ascii="Courier New"/>
          <w:color w:val="231F20"/>
          <w:sz w:val="18"/>
        </w:rPr>
        <w:t>SIZE</w:t>
      </w:r>
      <w:r>
        <w:rPr>
          <w:rFonts w:ascii="Courier New"/>
          <w:color w:val="231F20"/>
          <w:spacing w:val="-5"/>
          <w:sz w:val="18"/>
        </w:rPr>
        <w:t> </w:t>
      </w:r>
      <w:r>
        <w:rPr>
          <w:rFonts w:ascii="Courier New"/>
          <w:color w:val="231F20"/>
          <w:spacing w:val="-10"/>
          <w:sz w:val="18"/>
        </w:rPr>
        <w:t>4</w:t>
      </w:r>
    </w:p>
    <w:p>
      <w:pPr>
        <w:spacing w:line="271" w:lineRule="auto" w:before="26"/>
        <w:ind w:left="1194" w:right="6212"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Non-compliant</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DATA</w:t>
      </w:r>
      <w:r>
        <w:rPr>
          <w:rFonts w:ascii="Courier New"/>
          <w:color w:val="231F20"/>
          <w:spacing w:val="-6"/>
          <w:sz w:val="18"/>
        </w:rPr>
        <w:t> </w:t>
      </w:r>
      <w:r>
        <w:rPr>
          <w:rFonts w:ascii="Courier New"/>
          <w:color w:val="231F20"/>
          <w:sz w:val="18"/>
        </w:rPr>
        <w:t>not</w:t>
      </w:r>
      <w:r>
        <w:rPr>
          <w:rFonts w:ascii="Courier New"/>
          <w:color w:val="231F20"/>
          <w:spacing w:val="-6"/>
          <w:sz w:val="18"/>
        </w:rPr>
        <w:t> </w:t>
      </w:r>
      <w:r>
        <w:rPr>
          <w:rFonts w:ascii="Courier New"/>
          <w:color w:val="231F20"/>
          <w:sz w:val="18"/>
        </w:rPr>
        <w:t>used</w:t>
      </w:r>
      <w:r>
        <w:rPr>
          <w:rFonts w:ascii="Courier New"/>
          <w:color w:val="231F20"/>
          <w:spacing w:val="-6"/>
          <w:sz w:val="18"/>
        </w:rPr>
        <w:t> </w:t>
      </w:r>
      <w:r>
        <w:rPr>
          <w:rFonts w:ascii="Courier New"/>
          <w:color w:val="231F20"/>
          <w:sz w:val="18"/>
        </w:rPr>
        <w:t>*/ #define DATA 3</w:t>
      </w:r>
    </w:p>
    <w:p>
      <w:pPr>
        <w:spacing w:line="203" w:lineRule="exact" w:before="0"/>
        <w:ind w:left="1410" w:right="0" w:firstLine="0"/>
        <w:jc w:val="left"/>
        <w:rPr>
          <w:rFonts w:ascii="Courier New"/>
          <w:sz w:val="18"/>
        </w:rPr>
      </w:pPr>
      <w:r>
        <w:rPr>
          <w:rFonts w:ascii="Courier New"/>
          <w:color w:val="231F20"/>
          <w:sz w:val="18"/>
        </w:rPr>
        <w:t>use_int16</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SIZE</w:t>
      </w:r>
      <w:r>
        <w:rPr>
          <w:rFonts w:ascii="Courier New"/>
          <w:color w:val="231F20"/>
          <w:spacing w:val="-4"/>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132"/>
        <w:rPr>
          <w:rFonts w:ascii="Courier New"/>
        </w:rPr>
      </w:pPr>
      <w:r>
        <w:rPr/>
        <mc:AlternateContent>
          <mc:Choice Requires="wps">
            <w:drawing>
              <wp:anchor distT="0" distB="0" distL="0" distR="0" allowOverlap="1" layoutInCell="1" locked="0" behindDoc="1" simplePos="0" relativeHeight="487649792">
                <wp:simplePos x="0" y="0"/>
                <wp:positionH relativeFrom="page">
                  <wp:posOffset>898245</wp:posOffset>
                </wp:positionH>
                <wp:positionV relativeFrom="paragraph">
                  <wp:posOffset>243063</wp:posOffset>
                </wp:positionV>
                <wp:extent cx="5760085" cy="260985"/>
                <wp:effectExtent l="0" t="0" r="0" b="0"/>
                <wp:wrapTopAndBottom/>
                <wp:docPr id="165" name="Textbox 165"/>
                <wp:cNvGraphicFramePr>
                  <a:graphicFrameLocks/>
                </wp:cNvGraphicFramePr>
                <a:graphic>
                  <a:graphicData uri="http://schemas.microsoft.com/office/word/2010/wordprocessingShape">
                    <wps:wsp>
                      <wps:cNvPr id="165" name="Textbox 165"/>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5"/>
                                <w:sz w:val="24"/>
                              </w:rPr>
                              <w:t> 2.6</w:t>
                            </w:r>
                            <w:r>
                              <w:rPr>
                                <w:color w:val="231F20"/>
                                <w:sz w:val="24"/>
                              </w:rPr>
                              <w:tab/>
                              <w:t>A</w:t>
                            </w:r>
                            <w:r>
                              <w:rPr>
                                <w:color w:val="231F20"/>
                                <w:spacing w:val="6"/>
                                <w:sz w:val="24"/>
                              </w:rPr>
                              <w:t> </w:t>
                            </w:r>
                            <w:r>
                              <w:rPr>
                                <w:color w:val="231F20"/>
                                <w:sz w:val="24"/>
                              </w:rPr>
                              <w:t>function</w:t>
                            </w:r>
                            <w:r>
                              <w:rPr>
                                <w:color w:val="231F20"/>
                                <w:spacing w:val="7"/>
                                <w:sz w:val="24"/>
                              </w:rPr>
                              <w:t> </w:t>
                            </w:r>
                            <w:r>
                              <w:rPr>
                                <w:color w:val="231F20"/>
                                <w:sz w:val="24"/>
                              </w:rPr>
                              <w:t>should</w:t>
                            </w:r>
                            <w:r>
                              <w:rPr>
                                <w:color w:val="231F20"/>
                                <w:spacing w:val="7"/>
                                <w:sz w:val="24"/>
                              </w:rPr>
                              <w:t> </w:t>
                            </w:r>
                            <w:r>
                              <w:rPr>
                                <w:color w:val="231F20"/>
                                <w:sz w:val="24"/>
                              </w:rPr>
                              <w:t>not</w:t>
                            </w:r>
                            <w:r>
                              <w:rPr>
                                <w:color w:val="231F20"/>
                                <w:spacing w:val="7"/>
                                <w:sz w:val="24"/>
                              </w:rPr>
                              <w:t> </w:t>
                            </w:r>
                            <w:r>
                              <w:rPr>
                                <w:color w:val="231F20"/>
                                <w:sz w:val="24"/>
                              </w:rPr>
                              <w:t>contain</w:t>
                            </w:r>
                            <w:r>
                              <w:rPr>
                                <w:color w:val="231F20"/>
                                <w:spacing w:val="6"/>
                                <w:sz w:val="24"/>
                              </w:rPr>
                              <w:t> </w:t>
                            </w:r>
                            <w:r>
                              <w:rPr>
                                <w:color w:val="231F20"/>
                                <w:sz w:val="24"/>
                              </w:rPr>
                              <w:t>unused</w:t>
                            </w:r>
                            <w:r>
                              <w:rPr>
                                <w:color w:val="231F20"/>
                                <w:spacing w:val="7"/>
                                <w:sz w:val="24"/>
                              </w:rPr>
                              <w:t> </w:t>
                            </w:r>
                            <w:r>
                              <w:rPr>
                                <w:color w:val="231F20"/>
                                <w:sz w:val="24"/>
                              </w:rPr>
                              <w:t>label</w:t>
                            </w:r>
                            <w:r>
                              <w:rPr>
                                <w:color w:val="231F20"/>
                                <w:spacing w:val="7"/>
                                <w:sz w:val="24"/>
                              </w:rPr>
                              <w:t> </w:t>
                            </w:r>
                            <w:r>
                              <w:rPr>
                                <w:color w:val="231F20"/>
                                <w:spacing w:val="-2"/>
                                <w:sz w:val="24"/>
                              </w:rPr>
                              <w:t>declarations</w:t>
                            </w:r>
                          </w:p>
                        </w:txbxContent>
                      </wps:txbx>
                      <wps:bodyPr wrap="square" lIns="0" tIns="0" rIns="0" bIns="0" rtlCol="0">
                        <a:noAutofit/>
                      </wps:bodyPr>
                    </wps:wsp>
                  </a:graphicData>
                </a:graphic>
              </wp:anchor>
            </w:drawing>
          </mc:Choice>
          <mc:Fallback>
            <w:pict>
              <v:shape style="position:absolute;margin-left:70.727997pt;margin-top:19.138865pt;width:453.55pt;height:20.55pt;mso-position-horizontal-relative:page;mso-position-vertical-relative:paragraph;z-index:-15666688;mso-wrap-distance-left:0;mso-wrap-distance-right:0" type="#_x0000_t202" id="docshape117" filled="true" fillcolor="#e2b6b2" stroked="false">
                <v:textbox inset="0,0,0,0">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5"/>
                          <w:sz w:val="24"/>
                        </w:rPr>
                        <w:t> 2.6</w:t>
                      </w:r>
                      <w:r>
                        <w:rPr>
                          <w:color w:val="231F20"/>
                          <w:sz w:val="24"/>
                        </w:rPr>
                        <w:tab/>
                        <w:t>A</w:t>
                      </w:r>
                      <w:r>
                        <w:rPr>
                          <w:color w:val="231F20"/>
                          <w:spacing w:val="6"/>
                          <w:sz w:val="24"/>
                        </w:rPr>
                        <w:t> </w:t>
                      </w:r>
                      <w:r>
                        <w:rPr>
                          <w:color w:val="231F20"/>
                          <w:sz w:val="24"/>
                        </w:rPr>
                        <w:t>function</w:t>
                      </w:r>
                      <w:r>
                        <w:rPr>
                          <w:color w:val="231F20"/>
                          <w:spacing w:val="7"/>
                          <w:sz w:val="24"/>
                        </w:rPr>
                        <w:t> </w:t>
                      </w:r>
                      <w:r>
                        <w:rPr>
                          <w:color w:val="231F20"/>
                          <w:sz w:val="24"/>
                        </w:rPr>
                        <w:t>should</w:t>
                      </w:r>
                      <w:r>
                        <w:rPr>
                          <w:color w:val="231F20"/>
                          <w:spacing w:val="7"/>
                          <w:sz w:val="24"/>
                        </w:rPr>
                        <w:t> </w:t>
                      </w:r>
                      <w:r>
                        <w:rPr>
                          <w:color w:val="231F20"/>
                          <w:sz w:val="24"/>
                        </w:rPr>
                        <w:t>not</w:t>
                      </w:r>
                      <w:r>
                        <w:rPr>
                          <w:color w:val="231F20"/>
                          <w:spacing w:val="7"/>
                          <w:sz w:val="24"/>
                        </w:rPr>
                        <w:t> </w:t>
                      </w:r>
                      <w:r>
                        <w:rPr>
                          <w:color w:val="231F20"/>
                          <w:sz w:val="24"/>
                        </w:rPr>
                        <w:t>contain</w:t>
                      </w:r>
                      <w:r>
                        <w:rPr>
                          <w:color w:val="231F20"/>
                          <w:spacing w:val="6"/>
                          <w:sz w:val="24"/>
                        </w:rPr>
                        <w:t> </w:t>
                      </w:r>
                      <w:r>
                        <w:rPr>
                          <w:color w:val="231F20"/>
                          <w:sz w:val="24"/>
                        </w:rPr>
                        <w:t>unused</w:t>
                      </w:r>
                      <w:r>
                        <w:rPr>
                          <w:color w:val="231F20"/>
                          <w:spacing w:val="7"/>
                          <w:sz w:val="24"/>
                        </w:rPr>
                        <w:t> </w:t>
                      </w:r>
                      <w:r>
                        <w:rPr>
                          <w:color w:val="231F20"/>
                          <w:sz w:val="24"/>
                        </w:rPr>
                        <w:t>label</w:t>
                      </w:r>
                      <w:r>
                        <w:rPr>
                          <w:color w:val="231F20"/>
                          <w:spacing w:val="7"/>
                          <w:sz w:val="24"/>
                        </w:rPr>
                        <w:t> </w:t>
                      </w:r>
                      <w:r>
                        <w:rPr>
                          <w:color w:val="231F20"/>
                          <w:spacing w:val="-2"/>
                          <w:sz w:val="24"/>
                        </w:rPr>
                        <w:t>declarations</w:t>
                      </w:r>
                    </w:p>
                  </w:txbxContent>
                </v:textbox>
                <v:fill type="solid"/>
                <w10:wrap type="topAndBottom"/>
              </v:shape>
            </w:pict>
          </mc:Fallback>
        </mc:AlternateContent>
      </w:r>
    </w:p>
    <w:p>
      <w:pPr>
        <w:pStyle w:val="BodyText"/>
        <w:tabs>
          <w:tab w:pos="2668" w:val="left" w:leader="none"/>
        </w:tabs>
        <w:spacing w:before="133"/>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66" w:lineRule="auto" w:before="216"/>
        <w:ind w:left="1194" w:right="1138"/>
      </w:pPr>
      <w:r>
        <w:rPr>
          <w:color w:val="231F20"/>
        </w:rPr>
        <w:t>If</w:t>
      </w:r>
      <w:r>
        <w:rPr>
          <w:color w:val="231F20"/>
          <w:spacing w:val="20"/>
        </w:rPr>
        <w:t> </w:t>
      </w:r>
      <w:r>
        <w:rPr>
          <w:color w:val="231F20"/>
        </w:rPr>
        <w:t>a</w:t>
      </w:r>
      <w:r>
        <w:rPr>
          <w:color w:val="231F20"/>
          <w:spacing w:val="20"/>
        </w:rPr>
        <w:t> </w:t>
      </w:r>
      <w:r>
        <w:rPr>
          <w:color w:val="231F20"/>
        </w:rPr>
        <w:t>label</w:t>
      </w:r>
      <w:r>
        <w:rPr>
          <w:color w:val="231F20"/>
          <w:spacing w:val="20"/>
        </w:rPr>
        <w:t> </w:t>
      </w:r>
      <w:r>
        <w:rPr>
          <w:color w:val="231F20"/>
        </w:rPr>
        <w:t>is</w:t>
      </w:r>
      <w:r>
        <w:rPr>
          <w:color w:val="231F20"/>
          <w:spacing w:val="20"/>
        </w:rPr>
        <w:t> </w:t>
      </w:r>
      <w:r>
        <w:rPr>
          <w:color w:val="231F20"/>
        </w:rPr>
        <w:t>declared</w:t>
      </w:r>
      <w:r>
        <w:rPr>
          <w:color w:val="231F20"/>
          <w:spacing w:val="19"/>
        </w:rPr>
        <w:t> </w:t>
      </w:r>
      <w:r>
        <w:rPr>
          <w:color w:val="231F20"/>
        </w:rPr>
        <w:t>but</w:t>
      </w:r>
      <w:r>
        <w:rPr>
          <w:color w:val="231F20"/>
          <w:spacing w:val="20"/>
        </w:rPr>
        <w:t> </w:t>
      </w:r>
      <w:r>
        <w:rPr>
          <w:color w:val="231F20"/>
        </w:rPr>
        <w:t>not</w:t>
      </w:r>
      <w:r>
        <w:rPr>
          <w:color w:val="231F20"/>
          <w:spacing w:val="20"/>
        </w:rPr>
        <w:t> </w:t>
      </w:r>
      <w:r>
        <w:rPr>
          <w:color w:val="231F20"/>
        </w:rPr>
        <w:t>used,</w:t>
      </w:r>
      <w:r>
        <w:rPr>
          <w:color w:val="231F20"/>
          <w:spacing w:val="20"/>
        </w:rPr>
        <w:t> </w:t>
      </w:r>
      <w:r>
        <w:rPr>
          <w:color w:val="231F20"/>
        </w:rPr>
        <w:t>then</w:t>
      </w:r>
      <w:r>
        <w:rPr>
          <w:color w:val="231F20"/>
          <w:spacing w:val="20"/>
        </w:rPr>
        <w:t> </w:t>
      </w:r>
      <w:r>
        <w:rPr>
          <w:color w:val="231F20"/>
        </w:rPr>
        <w:t>it</w:t>
      </w:r>
      <w:r>
        <w:rPr>
          <w:color w:val="231F20"/>
          <w:spacing w:val="20"/>
        </w:rPr>
        <w:t> </w:t>
      </w:r>
      <w:r>
        <w:rPr>
          <w:color w:val="231F20"/>
        </w:rPr>
        <w:t>is</w:t>
      </w:r>
      <w:r>
        <w:rPr>
          <w:color w:val="231F20"/>
          <w:spacing w:val="20"/>
        </w:rPr>
        <w:t> </w:t>
      </w:r>
      <w:r>
        <w:rPr>
          <w:color w:val="231F20"/>
        </w:rPr>
        <w:t>unclear</w:t>
      </w:r>
      <w:r>
        <w:rPr>
          <w:color w:val="231F20"/>
          <w:spacing w:val="20"/>
        </w:rPr>
        <w:t> </w:t>
      </w:r>
      <w:r>
        <w:rPr>
          <w:color w:val="231F20"/>
        </w:rPr>
        <w:t>to</w:t>
      </w:r>
      <w:r>
        <w:rPr>
          <w:color w:val="231F20"/>
          <w:spacing w:val="20"/>
        </w:rPr>
        <w:t> </w:t>
      </w:r>
      <w:r>
        <w:rPr>
          <w:color w:val="231F20"/>
        </w:rPr>
        <w:t>a</w:t>
      </w:r>
      <w:r>
        <w:rPr>
          <w:color w:val="231F20"/>
          <w:spacing w:val="20"/>
        </w:rPr>
        <w:t> </w:t>
      </w:r>
      <w:r>
        <w:rPr>
          <w:color w:val="231F20"/>
        </w:rPr>
        <w:t>reviewer</w:t>
      </w:r>
      <w:r>
        <w:rPr>
          <w:color w:val="231F20"/>
          <w:spacing w:val="20"/>
        </w:rPr>
        <w:t> </w:t>
      </w:r>
      <w:r>
        <w:rPr>
          <w:color w:val="231F20"/>
        </w:rPr>
        <w:t>if</w:t>
      </w:r>
      <w:r>
        <w:rPr>
          <w:color w:val="231F20"/>
          <w:spacing w:val="20"/>
        </w:rPr>
        <w:t> </w:t>
      </w:r>
      <w:r>
        <w:rPr>
          <w:color w:val="231F20"/>
        </w:rPr>
        <w:t>the</w:t>
      </w:r>
      <w:r>
        <w:rPr>
          <w:color w:val="231F20"/>
          <w:spacing w:val="20"/>
        </w:rPr>
        <w:t> </w:t>
      </w:r>
      <w:r>
        <w:rPr>
          <w:color w:val="231F20"/>
        </w:rPr>
        <w:t>label</w:t>
      </w:r>
      <w:r>
        <w:rPr>
          <w:color w:val="231F20"/>
          <w:spacing w:val="20"/>
        </w:rPr>
        <w:t> </w:t>
      </w:r>
      <w:r>
        <w:rPr>
          <w:color w:val="231F20"/>
        </w:rPr>
        <w:t>is</w:t>
      </w:r>
      <w:r>
        <w:rPr>
          <w:color w:val="231F20"/>
          <w:spacing w:val="20"/>
        </w:rPr>
        <w:t> </w:t>
      </w:r>
      <w:r>
        <w:rPr>
          <w:color w:val="231F20"/>
        </w:rPr>
        <w:t>redundant</w:t>
      </w:r>
      <w:r>
        <w:rPr>
          <w:color w:val="231F20"/>
          <w:spacing w:val="20"/>
        </w:rPr>
        <w:t> </w:t>
      </w:r>
      <w:r>
        <w:rPr>
          <w:color w:val="231F20"/>
        </w:rPr>
        <w:t>or</w:t>
      </w:r>
      <w:r>
        <w:rPr>
          <w:color w:val="231F20"/>
          <w:spacing w:val="20"/>
        </w:rPr>
        <w:t> </w:t>
      </w:r>
      <w:r>
        <w:rPr>
          <w:color w:val="231F20"/>
        </w:rPr>
        <w:t>it</w:t>
      </w:r>
      <w:r>
        <w:rPr>
          <w:color w:val="231F20"/>
          <w:spacing w:val="20"/>
        </w:rPr>
        <w:t> </w:t>
      </w:r>
      <w:r>
        <w:rPr>
          <w:color w:val="231F20"/>
        </w:rPr>
        <w:t>has been left unused by mistake.</w:t>
      </w:r>
    </w:p>
    <w:p>
      <w:pPr>
        <w:pStyle w:val="BodyText"/>
        <w:spacing w:before="24"/>
      </w:pPr>
    </w:p>
    <w:p>
      <w:pPr>
        <w:pStyle w:val="Heading5"/>
      </w:pPr>
      <w:r>
        <w:rPr>
          <w:color w:val="98002E"/>
          <w:spacing w:val="-2"/>
          <w:w w:val="105"/>
        </w:rPr>
        <w:t>Example</w:t>
      </w:r>
    </w:p>
    <w:p>
      <w:pPr>
        <w:spacing w:before="228"/>
        <w:ind w:left="1194" w:right="0" w:firstLine="0"/>
        <w:jc w:val="left"/>
        <w:rPr>
          <w:rFonts w:ascii="Courier New"/>
          <w:sz w:val="18"/>
        </w:rPr>
      </w:pPr>
      <w:r>
        <w:rPr>
          <w:rFonts w:ascii="Courier New"/>
          <w:color w:val="231F20"/>
          <w:sz w:val="18"/>
        </w:rPr>
        <w:t>void</w:t>
      </w:r>
      <w:r>
        <w:rPr>
          <w:rFonts w:ascii="Courier New"/>
          <w:color w:val="231F20"/>
          <w:spacing w:val="-6"/>
          <w:sz w:val="18"/>
        </w:rPr>
        <w:t> </w:t>
      </w:r>
      <w:r>
        <w:rPr>
          <w:rFonts w:ascii="Courier New"/>
          <w:color w:val="231F20"/>
          <w:sz w:val="18"/>
        </w:rPr>
        <w:t>unused_label</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void</w:t>
      </w:r>
      <w:r>
        <w:rPr>
          <w:rFonts w:ascii="Courier New"/>
          <w:color w:val="231F20"/>
          <w:spacing w:val="-5"/>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int16_t</w:t>
      </w:r>
      <w:r>
        <w:rPr>
          <w:rFonts w:ascii="Courier New"/>
          <w:color w:val="231F20"/>
          <w:spacing w:val="-3"/>
          <w:sz w:val="18"/>
        </w:rPr>
        <w:t> </w:t>
      </w:r>
      <w:r>
        <w:rPr>
          <w:rFonts w:ascii="Courier New"/>
          <w:color w:val="231F20"/>
          <w:sz w:val="18"/>
        </w:rPr>
        <w:t>x</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5"/>
          <w:sz w:val="18"/>
        </w:rPr>
        <w:t>6;</w:t>
      </w:r>
    </w:p>
    <w:p>
      <w:pPr>
        <w:pStyle w:val="BodyText"/>
        <w:spacing w:before="51"/>
        <w:rPr>
          <w:rFonts w:ascii="Courier New"/>
          <w:sz w:val="18"/>
        </w:rPr>
      </w:pPr>
    </w:p>
    <w:p>
      <w:pPr>
        <w:tabs>
          <w:tab w:pos="3462" w:val="left" w:leader="none"/>
        </w:tabs>
        <w:spacing w:line="271" w:lineRule="auto" w:before="1"/>
        <w:ind w:left="1410" w:right="5888" w:hanging="216"/>
        <w:jc w:val="left"/>
        <w:rPr>
          <w:rFonts w:ascii="Courier New"/>
          <w:sz w:val="18"/>
        </w:rPr>
      </w:pPr>
      <w:r>
        <w:rPr>
          <w:rFonts w:ascii="Courier New"/>
          <w:color w:val="231F20"/>
          <w:spacing w:val="-2"/>
          <w:sz w:val="18"/>
        </w:rPr>
        <w:t>label1:</w:t>
      </w:r>
      <w:r>
        <w:rPr>
          <w:rFonts w:ascii="Courier New"/>
          <w:color w:val="231F20"/>
          <w:sz w:val="18"/>
        </w:rPr>
        <w:tab/>
        <w:t>/*</w:t>
      </w:r>
      <w:r>
        <w:rPr>
          <w:rFonts w:ascii="Courier New"/>
          <w:color w:val="231F20"/>
          <w:spacing w:val="-17"/>
          <w:sz w:val="18"/>
        </w:rPr>
        <w:t> </w:t>
      </w:r>
      <w:r>
        <w:rPr>
          <w:rFonts w:ascii="Courier New"/>
          <w:color w:val="231F20"/>
          <w:sz w:val="18"/>
        </w:rPr>
        <w:t>Non-compliant</w:t>
      </w:r>
      <w:r>
        <w:rPr>
          <w:rFonts w:ascii="Courier New"/>
          <w:color w:val="231F20"/>
          <w:spacing w:val="-17"/>
          <w:sz w:val="18"/>
        </w:rPr>
        <w:t> </w:t>
      </w:r>
      <w:r>
        <w:rPr>
          <w:rFonts w:ascii="Courier New"/>
          <w:color w:val="231F20"/>
          <w:sz w:val="18"/>
        </w:rPr>
        <w:t>*/ use_int16 ( x );</w:t>
      </w:r>
    </w:p>
    <w:p>
      <w:pPr>
        <w:spacing w:before="0"/>
        <w:ind w:left="1194" w:right="0" w:firstLine="0"/>
        <w:jc w:val="left"/>
        <w:rPr>
          <w:rFonts w:ascii="Courier New"/>
          <w:sz w:val="18"/>
        </w:rPr>
      </w:pPr>
      <w:r>
        <w:rPr>
          <w:rFonts w:ascii="Courier New"/>
          <w:color w:val="231F20"/>
          <w:spacing w:val="-10"/>
          <w:sz w:val="18"/>
        </w:rPr>
        <w:t>}</w:t>
      </w:r>
    </w:p>
    <w:p>
      <w:pPr>
        <w:pStyle w:val="BodyText"/>
        <w:spacing w:before="131"/>
        <w:rPr>
          <w:rFonts w:ascii="Courier New"/>
        </w:rPr>
      </w:pPr>
      <w:r>
        <w:rPr/>
        <mc:AlternateContent>
          <mc:Choice Requires="wps">
            <w:drawing>
              <wp:anchor distT="0" distB="0" distL="0" distR="0" allowOverlap="1" layoutInCell="1" locked="0" behindDoc="1" simplePos="0" relativeHeight="487650304">
                <wp:simplePos x="0" y="0"/>
                <wp:positionH relativeFrom="page">
                  <wp:posOffset>898245</wp:posOffset>
                </wp:positionH>
                <wp:positionV relativeFrom="paragraph">
                  <wp:posOffset>242651</wp:posOffset>
                </wp:positionV>
                <wp:extent cx="5760085" cy="260985"/>
                <wp:effectExtent l="0" t="0" r="0" b="0"/>
                <wp:wrapTopAndBottom/>
                <wp:docPr id="166" name="Textbox 166"/>
                <wp:cNvGraphicFramePr>
                  <a:graphicFrameLocks/>
                </wp:cNvGraphicFramePr>
                <a:graphic>
                  <a:graphicData uri="http://schemas.microsoft.com/office/word/2010/wordprocessingShape">
                    <wps:wsp>
                      <wps:cNvPr id="166" name="Textbox 166"/>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5"/>
                                <w:sz w:val="24"/>
                              </w:rPr>
                              <w:t> 2.7</w:t>
                            </w:r>
                            <w:r>
                              <w:rPr>
                                <w:color w:val="231F20"/>
                                <w:sz w:val="24"/>
                              </w:rPr>
                              <w:tab/>
                              <w:t>There</w:t>
                            </w:r>
                            <w:r>
                              <w:rPr>
                                <w:color w:val="231F20"/>
                                <w:spacing w:val="2"/>
                                <w:sz w:val="24"/>
                              </w:rPr>
                              <w:t> </w:t>
                            </w:r>
                            <w:r>
                              <w:rPr>
                                <w:color w:val="231F20"/>
                                <w:sz w:val="24"/>
                              </w:rPr>
                              <w:t>should</w:t>
                            </w:r>
                            <w:r>
                              <w:rPr>
                                <w:color w:val="231F20"/>
                                <w:spacing w:val="2"/>
                                <w:sz w:val="24"/>
                              </w:rPr>
                              <w:t> </w:t>
                            </w:r>
                            <w:r>
                              <w:rPr>
                                <w:color w:val="231F20"/>
                                <w:sz w:val="24"/>
                              </w:rPr>
                              <w:t>be</w:t>
                            </w:r>
                            <w:r>
                              <w:rPr>
                                <w:color w:val="231F20"/>
                                <w:spacing w:val="3"/>
                                <w:sz w:val="24"/>
                              </w:rPr>
                              <w:t> </w:t>
                            </w:r>
                            <w:r>
                              <w:rPr>
                                <w:color w:val="231F20"/>
                                <w:sz w:val="24"/>
                              </w:rPr>
                              <w:t>no</w:t>
                            </w:r>
                            <w:r>
                              <w:rPr>
                                <w:color w:val="231F20"/>
                                <w:spacing w:val="2"/>
                                <w:sz w:val="24"/>
                              </w:rPr>
                              <w:t> </w:t>
                            </w:r>
                            <w:r>
                              <w:rPr>
                                <w:color w:val="231F20"/>
                                <w:sz w:val="24"/>
                              </w:rPr>
                              <w:t>unused</w:t>
                            </w:r>
                            <w:r>
                              <w:rPr>
                                <w:color w:val="231F20"/>
                                <w:spacing w:val="2"/>
                                <w:sz w:val="24"/>
                              </w:rPr>
                              <w:t> </w:t>
                            </w:r>
                            <w:r>
                              <w:rPr>
                                <w:color w:val="231F20"/>
                                <w:sz w:val="24"/>
                              </w:rPr>
                              <w:t>parameters</w:t>
                            </w:r>
                            <w:r>
                              <w:rPr>
                                <w:color w:val="231F20"/>
                                <w:spacing w:val="3"/>
                                <w:sz w:val="24"/>
                              </w:rPr>
                              <w:t> </w:t>
                            </w:r>
                            <w:r>
                              <w:rPr>
                                <w:color w:val="231F20"/>
                                <w:sz w:val="24"/>
                              </w:rPr>
                              <w:t>in</w:t>
                            </w:r>
                            <w:r>
                              <w:rPr>
                                <w:color w:val="231F20"/>
                                <w:spacing w:val="2"/>
                                <w:sz w:val="24"/>
                              </w:rPr>
                              <w:t> </w:t>
                            </w:r>
                            <w:r>
                              <w:rPr>
                                <w:color w:val="231F20"/>
                                <w:spacing w:val="-2"/>
                                <w:sz w:val="24"/>
                              </w:rPr>
                              <w:t>functions</w:t>
                            </w:r>
                          </w:p>
                        </w:txbxContent>
                      </wps:txbx>
                      <wps:bodyPr wrap="square" lIns="0" tIns="0" rIns="0" bIns="0" rtlCol="0">
                        <a:noAutofit/>
                      </wps:bodyPr>
                    </wps:wsp>
                  </a:graphicData>
                </a:graphic>
              </wp:anchor>
            </w:drawing>
          </mc:Choice>
          <mc:Fallback>
            <w:pict>
              <v:shape style="position:absolute;margin-left:70.727997pt;margin-top:19.106426pt;width:453.55pt;height:20.55pt;mso-position-horizontal-relative:page;mso-position-vertical-relative:paragraph;z-index:-15666176;mso-wrap-distance-left:0;mso-wrap-distance-right:0" type="#_x0000_t202" id="docshape118" filled="true" fillcolor="#e2b6b2" stroked="false">
                <v:textbox inset="0,0,0,0">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5"/>
                          <w:sz w:val="24"/>
                        </w:rPr>
                        <w:t> 2.7</w:t>
                      </w:r>
                      <w:r>
                        <w:rPr>
                          <w:color w:val="231F20"/>
                          <w:sz w:val="24"/>
                        </w:rPr>
                        <w:tab/>
                        <w:t>There</w:t>
                      </w:r>
                      <w:r>
                        <w:rPr>
                          <w:color w:val="231F20"/>
                          <w:spacing w:val="2"/>
                          <w:sz w:val="24"/>
                        </w:rPr>
                        <w:t> </w:t>
                      </w:r>
                      <w:r>
                        <w:rPr>
                          <w:color w:val="231F20"/>
                          <w:sz w:val="24"/>
                        </w:rPr>
                        <w:t>should</w:t>
                      </w:r>
                      <w:r>
                        <w:rPr>
                          <w:color w:val="231F20"/>
                          <w:spacing w:val="2"/>
                          <w:sz w:val="24"/>
                        </w:rPr>
                        <w:t> </w:t>
                      </w:r>
                      <w:r>
                        <w:rPr>
                          <w:color w:val="231F20"/>
                          <w:sz w:val="24"/>
                        </w:rPr>
                        <w:t>be</w:t>
                      </w:r>
                      <w:r>
                        <w:rPr>
                          <w:color w:val="231F20"/>
                          <w:spacing w:val="3"/>
                          <w:sz w:val="24"/>
                        </w:rPr>
                        <w:t> </w:t>
                      </w:r>
                      <w:r>
                        <w:rPr>
                          <w:color w:val="231F20"/>
                          <w:sz w:val="24"/>
                        </w:rPr>
                        <w:t>no</w:t>
                      </w:r>
                      <w:r>
                        <w:rPr>
                          <w:color w:val="231F20"/>
                          <w:spacing w:val="2"/>
                          <w:sz w:val="24"/>
                        </w:rPr>
                        <w:t> </w:t>
                      </w:r>
                      <w:r>
                        <w:rPr>
                          <w:color w:val="231F20"/>
                          <w:sz w:val="24"/>
                        </w:rPr>
                        <w:t>unused</w:t>
                      </w:r>
                      <w:r>
                        <w:rPr>
                          <w:color w:val="231F20"/>
                          <w:spacing w:val="2"/>
                          <w:sz w:val="24"/>
                        </w:rPr>
                        <w:t> </w:t>
                      </w:r>
                      <w:r>
                        <w:rPr>
                          <w:color w:val="231F20"/>
                          <w:sz w:val="24"/>
                        </w:rPr>
                        <w:t>parameters</w:t>
                      </w:r>
                      <w:r>
                        <w:rPr>
                          <w:color w:val="231F20"/>
                          <w:spacing w:val="3"/>
                          <w:sz w:val="24"/>
                        </w:rPr>
                        <w:t> </w:t>
                      </w:r>
                      <w:r>
                        <w:rPr>
                          <w:color w:val="231F20"/>
                          <w:sz w:val="24"/>
                        </w:rPr>
                        <w:t>in</w:t>
                      </w:r>
                      <w:r>
                        <w:rPr>
                          <w:color w:val="231F20"/>
                          <w:spacing w:val="2"/>
                          <w:sz w:val="24"/>
                        </w:rPr>
                        <w:t> </w:t>
                      </w:r>
                      <w:r>
                        <w:rPr>
                          <w:color w:val="231F20"/>
                          <w:spacing w:val="-2"/>
                          <w:sz w:val="24"/>
                        </w:rPr>
                        <w:t>functions</w:t>
                      </w:r>
                    </w:p>
                  </w:txbxContent>
                </v:textbox>
                <v:fill type="solid"/>
                <w10:wrap type="topAndBottom"/>
              </v:shape>
            </w:pict>
          </mc:Fallback>
        </mc:AlternateContent>
      </w:r>
    </w:p>
    <w:p>
      <w:pPr>
        <w:pStyle w:val="BodyText"/>
        <w:tabs>
          <w:tab w:pos="2668" w:val="left" w:leader="none"/>
        </w:tabs>
        <w:spacing w:before="133"/>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9"/>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w w:val="105"/>
        </w:rPr>
        <w:t>Rationale</w:t>
      </w:r>
    </w:p>
    <w:p>
      <w:pPr>
        <w:pStyle w:val="BodyText"/>
        <w:spacing w:line="247" w:lineRule="auto" w:before="216"/>
        <w:ind w:left="1194" w:right="1138"/>
      </w:pPr>
      <w:r>
        <w:rPr/>
        <mc:AlternateContent>
          <mc:Choice Requires="wps">
            <w:drawing>
              <wp:anchor distT="0" distB="0" distL="0" distR="0" allowOverlap="1" layoutInCell="1" locked="0" behindDoc="1" simplePos="0" relativeHeight="473743872">
                <wp:simplePos x="0" y="0"/>
                <wp:positionH relativeFrom="page">
                  <wp:posOffset>646252</wp:posOffset>
                </wp:positionH>
                <wp:positionV relativeFrom="paragraph">
                  <wp:posOffset>370995</wp:posOffset>
                </wp:positionV>
                <wp:extent cx="1270" cy="540385"/>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572608" from="50.886002pt,71.732273pt" to="50.886002pt,29.212273pt" stroked="true" strokeweight="5pt" strokecolor="#98002e">
                <v:stroke dashstyle="solid"/>
                <w10:wrap type="none"/>
              </v:line>
            </w:pict>
          </mc:Fallback>
        </mc:AlternateContent>
      </w:r>
      <w:r>
        <w:rPr>
          <w:color w:val="231F20"/>
        </w:rPr>
        <w:t>Most functions will be speci</w:t>
      </w:r>
      <w:r>
        <w:rPr>
          <w:rFonts w:ascii="Courier New"/>
          <w:color w:val="231F20"/>
        </w:rPr>
        <w:t>fi</w:t>
      </w:r>
      <w:r>
        <w:rPr>
          <w:color w:val="231F20"/>
        </w:rPr>
        <w:t>ed as using each of their parameters. If a function parameter is unused, </w:t>
      </w:r>
      <w:r>
        <w:rPr>
          <w:color w:val="231F20"/>
          <w:w w:val="105"/>
        </w:rPr>
        <w:t>it</w:t>
      </w:r>
      <w:r>
        <w:rPr>
          <w:color w:val="231F20"/>
          <w:spacing w:val="12"/>
          <w:w w:val="105"/>
        </w:rPr>
        <w:t> </w:t>
      </w:r>
      <w:r>
        <w:rPr>
          <w:color w:val="231F20"/>
          <w:w w:val="105"/>
        </w:rPr>
        <w:t>is</w:t>
      </w:r>
      <w:r>
        <w:rPr>
          <w:color w:val="231F20"/>
          <w:spacing w:val="12"/>
          <w:w w:val="105"/>
        </w:rPr>
        <w:t> </w:t>
      </w:r>
      <w:r>
        <w:rPr>
          <w:color w:val="231F20"/>
          <w:w w:val="105"/>
        </w:rPr>
        <w:t>possible</w:t>
      </w:r>
      <w:r>
        <w:rPr>
          <w:color w:val="231F20"/>
          <w:spacing w:val="13"/>
          <w:w w:val="105"/>
        </w:rPr>
        <w:t> </w:t>
      </w:r>
      <w:r>
        <w:rPr>
          <w:color w:val="231F20"/>
          <w:w w:val="105"/>
        </w:rPr>
        <w:t>that</w:t>
      </w:r>
      <w:r>
        <w:rPr>
          <w:color w:val="231F20"/>
          <w:spacing w:val="12"/>
          <w:w w:val="105"/>
        </w:rPr>
        <w:t> </w:t>
      </w:r>
      <w:r>
        <w:rPr>
          <w:color w:val="231F20"/>
          <w:w w:val="105"/>
        </w:rPr>
        <w:t>the</w:t>
      </w:r>
      <w:r>
        <w:rPr>
          <w:color w:val="231F20"/>
          <w:spacing w:val="12"/>
          <w:w w:val="105"/>
        </w:rPr>
        <w:t> </w:t>
      </w:r>
      <w:r>
        <w:rPr>
          <w:color w:val="231F20"/>
          <w:w w:val="105"/>
        </w:rPr>
        <w:t>implementation</w:t>
      </w:r>
      <w:r>
        <w:rPr>
          <w:color w:val="231F20"/>
          <w:spacing w:val="13"/>
          <w:w w:val="105"/>
        </w:rPr>
        <w:t> </w:t>
      </w:r>
      <w:r>
        <w:rPr>
          <w:color w:val="231F20"/>
          <w:w w:val="105"/>
        </w:rPr>
        <w:t>of</w:t>
      </w:r>
      <w:r>
        <w:rPr>
          <w:color w:val="231F20"/>
          <w:spacing w:val="12"/>
          <w:w w:val="105"/>
        </w:rPr>
        <w:t> </w:t>
      </w:r>
      <w:r>
        <w:rPr>
          <w:color w:val="231F20"/>
          <w:w w:val="105"/>
        </w:rPr>
        <w:t>the</w:t>
      </w:r>
      <w:r>
        <w:rPr>
          <w:color w:val="231F20"/>
          <w:spacing w:val="12"/>
          <w:w w:val="105"/>
        </w:rPr>
        <w:t> </w:t>
      </w:r>
      <w:r>
        <w:rPr>
          <w:color w:val="231F20"/>
          <w:w w:val="105"/>
        </w:rPr>
        <w:t>function</w:t>
      </w:r>
      <w:r>
        <w:rPr>
          <w:color w:val="231F20"/>
          <w:spacing w:val="13"/>
          <w:w w:val="105"/>
        </w:rPr>
        <w:t> </w:t>
      </w:r>
      <w:r>
        <w:rPr>
          <w:color w:val="231F20"/>
          <w:w w:val="105"/>
        </w:rPr>
        <w:t>does</w:t>
      </w:r>
      <w:r>
        <w:rPr>
          <w:color w:val="231F20"/>
          <w:spacing w:val="12"/>
          <w:w w:val="105"/>
        </w:rPr>
        <w:t> </w:t>
      </w:r>
      <w:r>
        <w:rPr>
          <w:color w:val="231F20"/>
          <w:w w:val="105"/>
        </w:rPr>
        <w:t>not</w:t>
      </w:r>
      <w:r>
        <w:rPr>
          <w:color w:val="231F20"/>
          <w:spacing w:val="12"/>
          <w:w w:val="105"/>
        </w:rPr>
        <w:t> </w:t>
      </w:r>
      <w:r>
        <w:rPr>
          <w:color w:val="231F20"/>
          <w:w w:val="105"/>
        </w:rPr>
        <w:t>match</w:t>
      </w:r>
      <w:r>
        <w:rPr>
          <w:color w:val="231F20"/>
          <w:spacing w:val="13"/>
          <w:w w:val="105"/>
        </w:rPr>
        <w:t> </w:t>
      </w:r>
      <w:r>
        <w:rPr>
          <w:color w:val="231F20"/>
          <w:w w:val="105"/>
        </w:rPr>
        <w:t>its</w:t>
      </w:r>
      <w:r>
        <w:rPr>
          <w:color w:val="231F20"/>
          <w:spacing w:val="12"/>
          <w:w w:val="105"/>
        </w:rPr>
        <w:t> </w:t>
      </w:r>
      <w:r>
        <w:rPr>
          <w:color w:val="231F20"/>
          <w:w w:val="105"/>
        </w:rPr>
        <w:t>speci</w:t>
      </w:r>
      <w:r>
        <w:rPr>
          <w:rFonts w:ascii="Courier New"/>
          <w:color w:val="231F20"/>
          <w:w w:val="105"/>
        </w:rPr>
        <w:t>fi</w:t>
      </w:r>
      <w:r>
        <w:rPr>
          <w:color w:val="231F20"/>
          <w:w w:val="105"/>
        </w:rPr>
        <w:t>cation.</w:t>
      </w:r>
      <w:r>
        <w:rPr>
          <w:color w:val="231F20"/>
          <w:spacing w:val="12"/>
          <w:w w:val="105"/>
        </w:rPr>
        <w:t> </w:t>
      </w:r>
      <w:r>
        <w:rPr>
          <w:color w:val="231F20"/>
          <w:w w:val="105"/>
        </w:rPr>
        <w:t>This</w:t>
      </w:r>
      <w:r>
        <w:rPr>
          <w:color w:val="231F20"/>
          <w:spacing w:val="13"/>
          <w:w w:val="105"/>
        </w:rPr>
        <w:t> </w:t>
      </w:r>
      <w:r>
        <w:rPr>
          <w:color w:val="231F20"/>
          <w:spacing w:val="-4"/>
          <w:w w:val="105"/>
        </w:rPr>
        <w:t>rule</w:t>
      </w:r>
    </w:p>
    <w:p>
      <w:pPr>
        <w:pStyle w:val="BodyText"/>
        <w:tabs>
          <w:tab w:pos="1194" w:val="left" w:leader="none"/>
        </w:tabs>
        <w:spacing w:before="3"/>
        <w:ind w:left="314"/>
      </w:pPr>
      <w:r>
        <w:rPr>
          <w:color w:val="231F20"/>
          <w:spacing w:val="-5"/>
          <w:position w:val="-19"/>
          <w:sz w:val="28"/>
        </w:rPr>
        <w:t>44</w:t>
      </w:r>
      <w:r>
        <w:rPr>
          <w:color w:val="231F20"/>
          <w:position w:val="-19"/>
          <w:sz w:val="28"/>
        </w:rPr>
        <w:tab/>
      </w:r>
      <w:r>
        <w:rPr>
          <w:color w:val="231F20"/>
        </w:rPr>
        <w:t>highlights</w:t>
      </w:r>
      <w:r>
        <w:rPr>
          <w:color w:val="231F20"/>
          <w:spacing w:val="17"/>
        </w:rPr>
        <w:t> </w:t>
      </w:r>
      <w:r>
        <w:rPr>
          <w:color w:val="231F20"/>
        </w:rPr>
        <w:t>such</w:t>
      </w:r>
      <w:r>
        <w:rPr>
          <w:color w:val="231F20"/>
          <w:spacing w:val="17"/>
        </w:rPr>
        <w:t> </w:t>
      </w:r>
      <w:r>
        <w:rPr>
          <w:color w:val="231F20"/>
        </w:rPr>
        <w:t>potential</w:t>
      </w:r>
      <w:r>
        <w:rPr>
          <w:color w:val="231F20"/>
          <w:spacing w:val="17"/>
        </w:rPr>
        <w:t> </w:t>
      </w:r>
      <w:r>
        <w:rPr>
          <w:color w:val="231F20"/>
          <w:spacing w:val="-2"/>
        </w:rPr>
        <w:t>mismatches.</w:t>
      </w:r>
    </w:p>
    <w:p>
      <w:pPr>
        <w:spacing w:after="0"/>
        <w:sectPr>
          <w:pgSz w:w="11910" w:h="16840"/>
          <w:pgMar w:header="0" w:footer="658" w:top="840" w:bottom="920" w:left="220" w:right="280"/>
        </w:sectPr>
      </w:pPr>
    </w:p>
    <w:p>
      <w:pPr>
        <w:pStyle w:val="Heading5"/>
        <w:spacing w:before="110"/>
      </w:pPr>
      <w:r>
        <w:rPr/>
        <mc:AlternateContent>
          <mc:Choice Requires="wps">
            <w:drawing>
              <wp:anchor distT="0" distB="0" distL="0" distR="0" allowOverlap="1" layoutInCell="1" locked="0" behindDoc="0" simplePos="0" relativeHeight="15793664">
                <wp:simplePos x="0" y="0"/>
                <wp:positionH relativeFrom="page">
                  <wp:posOffset>6969279</wp:posOffset>
                </wp:positionH>
                <wp:positionV relativeFrom="paragraph">
                  <wp:posOffset>83084</wp:posOffset>
                </wp:positionV>
                <wp:extent cx="267970" cy="132143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6.542109pt;width:21.1pt;height:104.05pt;mso-position-horizontal-relative:page;mso-position-vertical-relative:paragraph;z-index:15793664" type="#_x0000_t202" id="docshape119"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8.3 Comments" w:id="91"/>
      <w:bookmarkEnd w:id="91"/>
      <w:r>
        <w:rPr/>
      </w:r>
      <w:bookmarkStart w:name="_bookmark34" w:id="92"/>
      <w:bookmarkEnd w:id="92"/>
      <w:r>
        <w:rPr/>
      </w:r>
      <w:r>
        <w:rPr>
          <w:color w:val="98002E"/>
          <w:spacing w:val="-2"/>
          <w:w w:val="105"/>
        </w:rPr>
        <w:t>Example</w:t>
      </w:r>
    </w:p>
    <w:p>
      <w:pPr>
        <w:pStyle w:val="BodyText"/>
        <w:spacing w:before="181"/>
        <w:rPr>
          <w:sz w:val="24"/>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7"/>
          <w:sz w:val="18"/>
        </w:rPr>
        <w:t> </w:t>
      </w:r>
      <w:r>
        <w:rPr>
          <w:rFonts w:ascii="Courier New"/>
          <w:color w:val="231F20"/>
          <w:sz w:val="18"/>
        </w:rPr>
        <w:t>withunusedpara</w:t>
      </w:r>
      <w:r>
        <w:rPr>
          <w:rFonts w:ascii="Courier New"/>
          <w:color w:val="231F20"/>
          <w:spacing w:val="-6"/>
          <w:sz w:val="18"/>
        </w:rPr>
        <w:t> </w:t>
      </w:r>
      <w:r>
        <w:rPr>
          <w:rFonts w:ascii="Courier New"/>
          <w:color w:val="231F20"/>
          <w:sz w:val="18"/>
        </w:rPr>
        <w:t>(</w:t>
      </w:r>
      <w:r>
        <w:rPr>
          <w:rFonts w:ascii="Courier New"/>
          <w:color w:val="231F20"/>
          <w:spacing w:val="-7"/>
          <w:sz w:val="18"/>
        </w:rPr>
        <w:t> </w:t>
      </w:r>
      <w:r>
        <w:rPr>
          <w:rFonts w:ascii="Courier New"/>
          <w:color w:val="231F20"/>
          <w:sz w:val="18"/>
        </w:rPr>
        <w:t>uint16_t</w:t>
      </w:r>
      <w:r>
        <w:rPr>
          <w:rFonts w:ascii="Courier New"/>
          <w:color w:val="231F20"/>
          <w:spacing w:val="-6"/>
          <w:sz w:val="18"/>
        </w:rPr>
        <w:t> </w:t>
      </w:r>
      <w:r>
        <w:rPr>
          <w:rFonts w:ascii="Courier New"/>
          <w:color w:val="231F20"/>
          <w:spacing w:val="-2"/>
          <w:sz w:val="18"/>
        </w:rPr>
        <w:t>*para1,</w:t>
      </w:r>
    </w:p>
    <w:p>
      <w:pPr>
        <w:tabs>
          <w:tab w:pos="4650" w:val="left" w:leader="none"/>
          <w:tab w:pos="6270" w:val="left" w:leader="none"/>
        </w:tabs>
        <w:spacing w:before="27"/>
        <w:ind w:left="3570" w:right="0" w:firstLine="0"/>
        <w:jc w:val="left"/>
        <w:rPr>
          <w:rFonts w:ascii="Courier New"/>
          <w:sz w:val="18"/>
        </w:rPr>
      </w:pPr>
      <w:r>
        <w:rPr>
          <w:rFonts w:ascii="Courier New"/>
          <w:color w:val="231F20"/>
          <w:spacing w:val="-2"/>
          <w:sz w:val="18"/>
        </w:rPr>
        <w:t>int16_t</w:t>
      </w:r>
      <w:r>
        <w:rPr>
          <w:rFonts w:ascii="Courier New"/>
          <w:color w:val="231F20"/>
          <w:sz w:val="18"/>
        </w:rPr>
        <w:tab/>
        <w:t>unusedpara</w:t>
      </w:r>
      <w:r>
        <w:rPr>
          <w:rFonts w:ascii="Courier New"/>
          <w:color w:val="231F20"/>
          <w:spacing w:val="-10"/>
          <w:sz w:val="18"/>
        </w:rPr>
        <w:t> )</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6"/>
          <w:sz w:val="18"/>
        </w:rPr>
        <w:t> </w:t>
      </w:r>
      <w:r>
        <w:rPr>
          <w:rFonts w:ascii="Courier New"/>
          <w:color w:val="231F20"/>
          <w:sz w:val="18"/>
        </w:rPr>
        <w:t>unused</w:t>
      </w:r>
      <w:r>
        <w:rPr>
          <w:rFonts w:ascii="Courier New"/>
          <w:color w:val="231F20"/>
          <w:spacing w:val="-5"/>
          <w:sz w:val="18"/>
        </w:rPr>
        <w:t> */</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*para1</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pacing w:val="-4"/>
          <w:sz w:val="18"/>
        </w:rPr>
        <w:t>42U;</w:t>
      </w:r>
    </w:p>
    <w:p>
      <w:pPr>
        <w:spacing w:before="26"/>
        <w:ind w:left="1194" w:right="0" w:firstLine="0"/>
        <w:jc w:val="left"/>
        <w:rPr>
          <w:rFonts w:ascii="Courier New"/>
          <w:sz w:val="18"/>
        </w:rPr>
      </w:pPr>
      <w:r>
        <w:rPr>
          <w:rFonts w:ascii="Courier New"/>
          <w:color w:val="231F20"/>
          <w:spacing w:val="-10"/>
          <w:sz w:val="18"/>
        </w:rPr>
        <w:t>}</w:t>
      </w:r>
    </w:p>
    <w:p>
      <w:pPr>
        <w:pStyle w:val="BodyText"/>
        <w:spacing w:before="89"/>
        <w:rPr>
          <w:rFonts w:ascii="Courier New"/>
          <w:sz w:val="28"/>
        </w:rPr>
      </w:pPr>
    </w:p>
    <w:p>
      <w:pPr>
        <w:pStyle w:val="Heading3"/>
        <w:numPr>
          <w:ilvl w:val="1"/>
          <w:numId w:val="2"/>
        </w:numPr>
        <w:tabs>
          <w:tab w:pos="1914" w:val="left" w:leader="none"/>
        </w:tabs>
        <w:spacing w:line="240" w:lineRule="auto" w:before="0" w:after="0"/>
        <w:ind w:left="1914" w:right="0" w:hanging="720"/>
        <w:jc w:val="left"/>
      </w:pPr>
      <w:r>
        <w:rPr>
          <w:color w:val="98002E"/>
          <w:spacing w:val="-2"/>
          <w:w w:val="105"/>
        </w:rPr>
        <w:t>Comments</w:t>
      </w:r>
    </w:p>
    <w:p>
      <w:pPr>
        <w:pStyle w:val="BodyText"/>
        <w:spacing w:before="123"/>
      </w:pPr>
      <w:r>
        <w:rPr/>
        <mc:AlternateContent>
          <mc:Choice Requires="wps">
            <w:drawing>
              <wp:anchor distT="0" distB="0" distL="0" distR="0" allowOverlap="1" layoutInCell="1" locked="0" behindDoc="1" simplePos="0" relativeHeight="487651840">
                <wp:simplePos x="0" y="0"/>
                <wp:positionH relativeFrom="page">
                  <wp:posOffset>898245</wp:posOffset>
                </wp:positionH>
                <wp:positionV relativeFrom="paragraph">
                  <wp:posOffset>239671</wp:posOffset>
                </wp:positionV>
                <wp:extent cx="5760085" cy="456565"/>
                <wp:effectExtent l="0" t="0" r="0" b="0"/>
                <wp:wrapTopAndBottom/>
                <wp:docPr id="169" name="Group 169"/>
                <wp:cNvGraphicFramePr>
                  <a:graphicFrameLocks/>
                </wp:cNvGraphicFramePr>
                <a:graphic>
                  <a:graphicData uri="http://schemas.microsoft.com/office/word/2010/wordprocessingGroup">
                    <wpg:wgp>
                      <wpg:cNvPr id="169" name="Group 169"/>
                      <wpg:cNvGrpSpPr/>
                      <wpg:grpSpPr>
                        <a:xfrm>
                          <a:off x="0" y="0"/>
                          <a:ext cx="5760085" cy="456565"/>
                          <a:chExt cx="5760085" cy="456565"/>
                        </a:xfrm>
                      </wpg:grpSpPr>
                      <wps:wsp>
                        <wps:cNvPr id="170" name="Graphic 170"/>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171" name="Textbox 171"/>
                        <wps:cNvSpPr txBox="1"/>
                        <wps:spPr>
                          <a:xfrm>
                            <a:off x="36004" y="25715"/>
                            <a:ext cx="54292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6"/>
                                  <w:sz w:val="24"/>
                                </w:rPr>
                                <w:t>3.1</w:t>
                              </w:r>
                            </w:p>
                          </w:txbxContent>
                        </wps:txbx>
                        <wps:bodyPr wrap="square" lIns="0" tIns="0" rIns="0" bIns="0" rtlCol="0">
                          <a:noAutofit/>
                        </wps:bodyPr>
                      </wps:wsp>
                      <wps:wsp>
                        <wps:cNvPr id="172" name="Textbox 172"/>
                        <wps:cNvSpPr txBox="1"/>
                        <wps:spPr>
                          <a:xfrm>
                            <a:off x="935989" y="25715"/>
                            <a:ext cx="4180204" cy="403225"/>
                          </a:xfrm>
                          <a:prstGeom prst="rect">
                            <a:avLst/>
                          </a:prstGeom>
                        </wps:spPr>
                        <wps:txbx>
                          <w:txbxContent>
                            <w:p>
                              <w:pPr>
                                <w:spacing w:line="259" w:lineRule="auto" w:before="29"/>
                                <w:ind w:left="0" w:right="18" w:firstLine="0"/>
                                <w:jc w:val="left"/>
                                <w:rPr>
                                  <w:sz w:val="24"/>
                                </w:rPr>
                              </w:pPr>
                              <w:r>
                                <w:rPr>
                                  <w:color w:val="231F20"/>
                                  <w:sz w:val="24"/>
                                </w:rPr>
                                <w:t>The</w:t>
                              </w:r>
                              <w:r>
                                <w:rPr>
                                  <w:color w:val="231F20"/>
                                  <w:spacing w:val="-3"/>
                                  <w:sz w:val="24"/>
                                </w:rPr>
                                <w:t> </w:t>
                              </w:r>
                              <w:r>
                                <w:rPr>
                                  <w:color w:val="231F20"/>
                                  <w:sz w:val="24"/>
                                </w:rPr>
                                <w:t>character</w:t>
                              </w:r>
                              <w:r>
                                <w:rPr>
                                  <w:color w:val="231F20"/>
                                  <w:spacing w:val="-3"/>
                                  <w:sz w:val="24"/>
                                </w:rPr>
                                <w:t> </w:t>
                              </w:r>
                              <w:r>
                                <w:rPr>
                                  <w:color w:val="231F20"/>
                                  <w:sz w:val="24"/>
                                </w:rPr>
                                <w:t>sequences</w:t>
                              </w:r>
                              <w:r>
                                <w:rPr>
                                  <w:color w:val="231F20"/>
                                  <w:spacing w:val="-3"/>
                                  <w:sz w:val="24"/>
                                </w:rPr>
                                <w:t> </w:t>
                              </w:r>
                              <w:r>
                                <w:rPr>
                                  <w:rFonts w:ascii="Courier New"/>
                                  <w:color w:val="231F20"/>
                                  <w:sz w:val="20"/>
                                </w:rPr>
                                <w:t>/*</w:t>
                              </w:r>
                              <w:r>
                                <w:rPr>
                                  <w:rFonts w:ascii="Courier New"/>
                                  <w:color w:val="231F20"/>
                                  <w:spacing w:val="-56"/>
                                  <w:sz w:val="20"/>
                                </w:rPr>
                                <w:t> </w:t>
                              </w:r>
                              <w:r>
                                <w:rPr>
                                  <w:color w:val="231F20"/>
                                  <w:sz w:val="24"/>
                                </w:rPr>
                                <w:t>and</w:t>
                              </w:r>
                              <w:r>
                                <w:rPr>
                                  <w:color w:val="231F20"/>
                                  <w:spacing w:val="-3"/>
                                  <w:sz w:val="24"/>
                                </w:rPr>
                                <w:t> </w:t>
                              </w:r>
                              <w:r>
                                <w:rPr>
                                  <w:rFonts w:ascii="Courier New"/>
                                  <w:color w:val="231F20"/>
                                  <w:sz w:val="20"/>
                                </w:rPr>
                                <w:t>//</w:t>
                              </w:r>
                              <w:r>
                                <w:rPr>
                                  <w:rFonts w:ascii="Courier New"/>
                                  <w:color w:val="231F20"/>
                                  <w:spacing w:val="-56"/>
                                  <w:sz w:val="20"/>
                                </w:rPr>
                                <w:t> </w:t>
                              </w:r>
                              <w:r>
                                <w:rPr>
                                  <w:color w:val="231F20"/>
                                  <w:sz w:val="24"/>
                                </w:rPr>
                                <w:t>shall</w:t>
                              </w:r>
                              <w:r>
                                <w:rPr>
                                  <w:color w:val="231F20"/>
                                  <w:spacing w:val="-3"/>
                                  <w:sz w:val="24"/>
                                </w:rPr>
                                <w:t> </w:t>
                              </w:r>
                              <w:r>
                                <w:rPr>
                                  <w:color w:val="231F20"/>
                                  <w:sz w:val="24"/>
                                </w:rPr>
                                <w:t>not</w:t>
                              </w:r>
                              <w:r>
                                <w:rPr>
                                  <w:color w:val="231F20"/>
                                  <w:spacing w:val="-3"/>
                                  <w:sz w:val="24"/>
                                </w:rPr>
                                <w:t> </w:t>
                              </w:r>
                              <w:r>
                                <w:rPr>
                                  <w:color w:val="231F20"/>
                                  <w:sz w:val="24"/>
                                </w:rPr>
                                <w:t>be</w:t>
                              </w:r>
                              <w:r>
                                <w:rPr>
                                  <w:color w:val="231F20"/>
                                  <w:spacing w:val="-3"/>
                                  <w:sz w:val="24"/>
                                </w:rPr>
                                <w:t> </w:t>
                              </w:r>
                              <w:r>
                                <w:rPr>
                                  <w:color w:val="231F20"/>
                                  <w:sz w:val="24"/>
                                </w:rPr>
                                <w:t>used</w:t>
                              </w:r>
                              <w:r>
                                <w:rPr>
                                  <w:color w:val="231F20"/>
                                  <w:spacing w:val="-3"/>
                                  <w:sz w:val="24"/>
                                </w:rPr>
                                <w:t> </w:t>
                              </w:r>
                              <w:r>
                                <w:rPr>
                                  <w:color w:val="231F20"/>
                                  <w:sz w:val="24"/>
                                </w:rPr>
                                <w:t>within</w:t>
                              </w:r>
                              <w:r>
                                <w:rPr>
                                  <w:color w:val="231F20"/>
                                  <w:spacing w:val="-3"/>
                                  <w:sz w:val="24"/>
                                </w:rPr>
                                <w:t> </w:t>
                              </w:r>
                              <w:r>
                                <w:rPr>
                                  <w:color w:val="231F20"/>
                                  <w:sz w:val="24"/>
                                </w:rPr>
                                <w:t>a </w:t>
                              </w:r>
                              <w:r>
                                <w:rPr>
                                  <w:color w:val="231F20"/>
                                  <w:spacing w:val="-2"/>
                                  <w:sz w:val="24"/>
                                </w:rPr>
                                <w:t>comment</w:t>
                              </w:r>
                            </w:p>
                          </w:txbxContent>
                        </wps:txbx>
                        <wps:bodyPr wrap="square" lIns="0" tIns="0" rIns="0" bIns="0" rtlCol="0">
                          <a:noAutofit/>
                        </wps:bodyPr>
                      </wps:wsp>
                    </wpg:wgp>
                  </a:graphicData>
                </a:graphic>
              </wp:anchor>
            </w:drawing>
          </mc:Choice>
          <mc:Fallback>
            <w:pict>
              <v:group style="position:absolute;margin-left:70.727997pt;margin-top:18.871773pt;width:453.55pt;height:35.950pt;mso-position-horizontal-relative:page;mso-position-vertical-relative:paragraph;z-index:-15664640;mso-wrap-distance-left:0;mso-wrap-distance-right:0" id="docshapegroup120" coordorigin="1415,377" coordsize="9071,719">
                <v:shape style="position:absolute;left:1414;top:377;width:9071;height:719" id="docshape121" coordorigin="1415,377" coordsize="9071,719" path="m10485,377l2832,377,1415,377,1415,1096,2832,1096,10485,1096,10485,377xe" filled="true" fillcolor="#e2b6b2" stroked="false">
                  <v:path arrowok="t"/>
                  <v:fill type="solid"/>
                </v:shape>
                <v:shape style="position:absolute;left:1471;top:417;width:855;height:327" type="#_x0000_t202" id="docshape122"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6"/>
                            <w:sz w:val="24"/>
                          </w:rPr>
                          <w:t>3.1</w:t>
                        </w:r>
                      </w:p>
                    </w:txbxContent>
                  </v:textbox>
                  <w10:wrap type="none"/>
                </v:shape>
                <v:shape style="position:absolute;left:2888;top:417;width:6583;height:635" type="#_x0000_t202" id="docshape123" filled="false" stroked="false">
                  <v:textbox inset="0,0,0,0">
                    <w:txbxContent>
                      <w:p>
                        <w:pPr>
                          <w:spacing w:line="259" w:lineRule="auto" w:before="29"/>
                          <w:ind w:left="0" w:right="18" w:firstLine="0"/>
                          <w:jc w:val="left"/>
                          <w:rPr>
                            <w:sz w:val="24"/>
                          </w:rPr>
                        </w:pPr>
                        <w:r>
                          <w:rPr>
                            <w:color w:val="231F20"/>
                            <w:sz w:val="24"/>
                          </w:rPr>
                          <w:t>The</w:t>
                        </w:r>
                        <w:r>
                          <w:rPr>
                            <w:color w:val="231F20"/>
                            <w:spacing w:val="-3"/>
                            <w:sz w:val="24"/>
                          </w:rPr>
                          <w:t> </w:t>
                        </w:r>
                        <w:r>
                          <w:rPr>
                            <w:color w:val="231F20"/>
                            <w:sz w:val="24"/>
                          </w:rPr>
                          <w:t>character</w:t>
                        </w:r>
                        <w:r>
                          <w:rPr>
                            <w:color w:val="231F20"/>
                            <w:spacing w:val="-3"/>
                            <w:sz w:val="24"/>
                          </w:rPr>
                          <w:t> </w:t>
                        </w:r>
                        <w:r>
                          <w:rPr>
                            <w:color w:val="231F20"/>
                            <w:sz w:val="24"/>
                          </w:rPr>
                          <w:t>sequences</w:t>
                        </w:r>
                        <w:r>
                          <w:rPr>
                            <w:color w:val="231F20"/>
                            <w:spacing w:val="-3"/>
                            <w:sz w:val="24"/>
                          </w:rPr>
                          <w:t> </w:t>
                        </w:r>
                        <w:r>
                          <w:rPr>
                            <w:rFonts w:ascii="Courier New"/>
                            <w:color w:val="231F20"/>
                            <w:sz w:val="20"/>
                          </w:rPr>
                          <w:t>/*</w:t>
                        </w:r>
                        <w:r>
                          <w:rPr>
                            <w:rFonts w:ascii="Courier New"/>
                            <w:color w:val="231F20"/>
                            <w:spacing w:val="-56"/>
                            <w:sz w:val="20"/>
                          </w:rPr>
                          <w:t> </w:t>
                        </w:r>
                        <w:r>
                          <w:rPr>
                            <w:color w:val="231F20"/>
                            <w:sz w:val="24"/>
                          </w:rPr>
                          <w:t>and</w:t>
                        </w:r>
                        <w:r>
                          <w:rPr>
                            <w:color w:val="231F20"/>
                            <w:spacing w:val="-3"/>
                            <w:sz w:val="24"/>
                          </w:rPr>
                          <w:t> </w:t>
                        </w:r>
                        <w:r>
                          <w:rPr>
                            <w:rFonts w:ascii="Courier New"/>
                            <w:color w:val="231F20"/>
                            <w:sz w:val="20"/>
                          </w:rPr>
                          <w:t>//</w:t>
                        </w:r>
                        <w:r>
                          <w:rPr>
                            <w:rFonts w:ascii="Courier New"/>
                            <w:color w:val="231F20"/>
                            <w:spacing w:val="-56"/>
                            <w:sz w:val="20"/>
                          </w:rPr>
                          <w:t> </w:t>
                        </w:r>
                        <w:r>
                          <w:rPr>
                            <w:color w:val="231F20"/>
                            <w:sz w:val="24"/>
                          </w:rPr>
                          <w:t>shall</w:t>
                        </w:r>
                        <w:r>
                          <w:rPr>
                            <w:color w:val="231F20"/>
                            <w:spacing w:val="-3"/>
                            <w:sz w:val="24"/>
                          </w:rPr>
                          <w:t> </w:t>
                        </w:r>
                        <w:r>
                          <w:rPr>
                            <w:color w:val="231F20"/>
                            <w:sz w:val="24"/>
                          </w:rPr>
                          <w:t>not</w:t>
                        </w:r>
                        <w:r>
                          <w:rPr>
                            <w:color w:val="231F20"/>
                            <w:spacing w:val="-3"/>
                            <w:sz w:val="24"/>
                          </w:rPr>
                          <w:t> </w:t>
                        </w:r>
                        <w:r>
                          <w:rPr>
                            <w:color w:val="231F20"/>
                            <w:sz w:val="24"/>
                          </w:rPr>
                          <w:t>be</w:t>
                        </w:r>
                        <w:r>
                          <w:rPr>
                            <w:color w:val="231F20"/>
                            <w:spacing w:val="-3"/>
                            <w:sz w:val="24"/>
                          </w:rPr>
                          <w:t> </w:t>
                        </w:r>
                        <w:r>
                          <w:rPr>
                            <w:color w:val="231F20"/>
                            <w:sz w:val="24"/>
                          </w:rPr>
                          <w:t>used</w:t>
                        </w:r>
                        <w:r>
                          <w:rPr>
                            <w:color w:val="231F20"/>
                            <w:spacing w:val="-3"/>
                            <w:sz w:val="24"/>
                          </w:rPr>
                          <w:t> </w:t>
                        </w:r>
                        <w:r>
                          <w:rPr>
                            <w:color w:val="231F20"/>
                            <w:sz w:val="24"/>
                          </w:rPr>
                          <w:t>within</w:t>
                        </w:r>
                        <w:r>
                          <w:rPr>
                            <w:color w:val="231F20"/>
                            <w:spacing w:val="-3"/>
                            <w:sz w:val="24"/>
                          </w:rPr>
                          <w:t> </w:t>
                        </w:r>
                        <w:r>
                          <w:rPr>
                            <w:color w:val="231F20"/>
                            <w:sz w:val="24"/>
                          </w:rPr>
                          <w:t>a </w:t>
                        </w:r>
                        <w:r>
                          <w:rPr>
                            <w:color w:val="231F20"/>
                            <w:spacing w:val="-2"/>
                            <w:sz w:val="24"/>
                          </w:rPr>
                          <w:t>comment</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9"/>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47" w:lineRule="auto" w:before="216"/>
        <w:ind w:left="1194" w:right="1135" w:hanging="1"/>
        <w:jc w:val="both"/>
      </w:pPr>
      <w:r>
        <w:rPr>
          <w:color w:val="231F20"/>
        </w:rPr>
        <w:t>If</w:t>
      </w:r>
      <w:r>
        <w:rPr>
          <w:color w:val="231F20"/>
          <w:spacing w:val="-14"/>
        </w:rPr>
        <w:t> </w:t>
      </w:r>
      <w:r>
        <w:rPr>
          <w:color w:val="231F20"/>
        </w:rPr>
        <w:t>a</w:t>
      </w:r>
      <w:r>
        <w:rPr>
          <w:color w:val="231F20"/>
          <w:spacing w:val="-14"/>
        </w:rPr>
        <w:t> </w:t>
      </w:r>
      <w:r>
        <w:rPr>
          <w:color w:val="231F20"/>
        </w:rPr>
        <w:t>comment starting sequence, </w:t>
      </w:r>
      <w:r>
        <w:rPr>
          <w:rFonts w:ascii="Courier New"/>
          <w:color w:val="231F20"/>
        </w:rPr>
        <w:t>/*</w:t>
      </w:r>
      <w:r>
        <w:rPr>
          <w:rFonts w:ascii="Courier New"/>
          <w:color w:val="231F20"/>
          <w:spacing w:val="-30"/>
        </w:rPr>
        <w:t> </w:t>
      </w:r>
      <w:r>
        <w:rPr>
          <w:color w:val="231F20"/>
        </w:rPr>
        <w:t>or </w:t>
      </w:r>
      <w:r>
        <w:rPr>
          <w:rFonts w:ascii="Courier New"/>
          <w:color w:val="231F20"/>
        </w:rPr>
        <w:t>//</w:t>
      </w:r>
      <w:r>
        <w:rPr>
          <w:color w:val="231F20"/>
        </w:rPr>
        <w:t>, occurs within a </w:t>
      </w:r>
      <w:r>
        <w:rPr>
          <w:rFonts w:ascii="Courier New"/>
          <w:color w:val="231F20"/>
        </w:rPr>
        <w:t>/*</w:t>
      </w:r>
      <w:r>
        <w:rPr>
          <w:rFonts w:ascii="Courier New"/>
          <w:color w:val="231F20"/>
          <w:spacing w:val="-30"/>
        </w:rPr>
        <w:t> </w:t>
      </w:r>
      <w:r>
        <w:rPr>
          <w:color w:val="231F20"/>
        </w:rPr>
        <w:t>comment, is it quite likely to be caused by a missing </w:t>
      </w:r>
      <w:r>
        <w:rPr>
          <w:rFonts w:ascii="Courier New"/>
          <w:color w:val="231F20"/>
        </w:rPr>
        <w:t>*/</w:t>
      </w:r>
      <w:r>
        <w:rPr>
          <w:rFonts w:ascii="Courier New"/>
          <w:color w:val="231F20"/>
          <w:spacing w:val="-36"/>
        </w:rPr>
        <w:t> </w:t>
      </w:r>
      <w:r>
        <w:rPr>
          <w:color w:val="231F20"/>
        </w:rPr>
        <w:t>comment ending sequence.</w:t>
      </w:r>
    </w:p>
    <w:p>
      <w:pPr>
        <w:pStyle w:val="BodyText"/>
        <w:spacing w:line="247" w:lineRule="auto" w:before="201"/>
        <w:ind w:left="1194" w:right="1140"/>
        <w:jc w:val="both"/>
      </w:pPr>
      <w:r>
        <w:rPr>
          <w:color w:val="231F20"/>
        </w:rPr>
        <w:t>If</w:t>
      </w:r>
      <w:r>
        <w:rPr>
          <w:color w:val="231F20"/>
          <w:spacing w:val="-14"/>
        </w:rPr>
        <w:t> </w:t>
      </w:r>
      <w:r>
        <w:rPr>
          <w:color w:val="231F20"/>
        </w:rPr>
        <w:t>a comment starting sequence occurs within a </w:t>
      </w:r>
      <w:r>
        <w:rPr>
          <w:rFonts w:ascii="Courier New"/>
          <w:color w:val="231F20"/>
        </w:rPr>
        <w:t>//</w:t>
      </w:r>
      <w:r>
        <w:rPr>
          <w:rFonts w:ascii="Courier New"/>
          <w:color w:val="231F20"/>
          <w:spacing w:val="-30"/>
        </w:rPr>
        <w:t> </w:t>
      </w:r>
      <w:r>
        <w:rPr>
          <w:color w:val="231F20"/>
        </w:rPr>
        <w:t>comment, it is probably because a region of code </w:t>
      </w:r>
      <w:r>
        <w:rPr>
          <w:color w:val="231F20"/>
          <w:w w:val="105"/>
        </w:rPr>
        <w:t>has been commented-out using </w:t>
      </w:r>
      <w:r>
        <w:rPr>
          <w:rFonts w:ascii="Courier New"/>
          <w:color w:val="231F20"/>
          <w:w w:val="105"/>
        </w:rPr>
        <w:t>//</w:t>
      </w:r>
      <w:r>
        <w:rPr>
          <w:color w:val="231F20"/>
          <w:w w:val="105"/>
        </w:rPr>
        <w:t>.</w:t>
      </w:r>
    </w:p>
    <w:p>
      <w:pPr>
        <w:pStyle w:val="BodyText"/>
        <w:spacing w:before="26"/>
      </w:pPr>
    </w:p>
    <w:p>
      <w:pPr>
        <w:pStyle w:val="Heading5"/>
      </w:pPr>
      <w:r>
        <w:rPr>
          <w:color w:val="98002E"/>
          <w:spacing w:val="-2"/>
          <w:w w:val="105"/>
        </w:rPr>
        <w:t>Exception</w:t>
      </w:r>
    </w:p>
    <w:p>
      <w:pPr>
        <w:pStyle w:val="BodyText"/>
        <w:spacing w:before="216"/>
        <w:ind w:left="1194"/>
      </w:pPr>
      <w:r>
        <w:rPr>
          <w:color w:val="231F20"/>
        </w:rPr>
        <w:t>The</w:t>
      </w:r>
      <w:r>
        <w:rPr>
          <w:color w:val="231F20"/>
          <w:spacing w:val="6"/>
        </w:rPr>
        <w:t> </w:t>
      </w:r>
      <w:r>
        <w:rPr>
          <w:color w:val="231F20"/>
        </w:rPr>
        <w:t>sequence</w:t>
      </w:r>
      <w:r>
        <w:rPr>
          <w:color w:val="231F20"/>
          <w:spacing w:val="6"/>
        </w:rPr>
        <w:t> </w:t>
      </w:r>
      <w:r>
        <w:rPr>
          <w:rFonts w:ascii="Courier New"/>
          <w:color w:val="231F20"/>
        </w:rPr>
        <w:t>//</w:t>
      </w:r>
      <w:r>
        <w:rPr>
          <w:rFonts w:ascii="Courier New"/>
          <w:color w:val="231F20"/>
          <w:spacing w:val="-60"/>
        </w:rPr>
        <w:t> </w:t>
      </w:r>
      <w:r>
        <w:rPr>
          <w:color w:val="231F20"/>
        </w:rPr>
        <w:t>is</w:t>
      </w:r>
      <w:r>
        <w:rPr>
          <w:color w:val="231F20"/>
          <w:spacing w:val="6"/>
        </w:rPr>
        <w:t> </w:t>
      </w:r>
      <w:r>
        <w:rPr>
          <w:color w:val="231F20"/>
        </w:rPr>
        <w:t>permitted</w:t>
      </w:r>
      <w:r>
        <w:rPr>
          <w:color w:val="231F20"/>
          <w:spacing w:val="6"/>
        </w:rPr>
        <w:t> </w:t>
      </w:r>
      <w:r>
        <w:rPr>
          <w:color w:val="231F20"/>
        </w:rPr>
        <w:t>within</w:t>
      </w:r>
      <w:r>
        <w:rPr>
          <w:color w:val="231F20"/>
          <w:spacing w:val="5"/>
        </w:rPr>
        <w:t> </w:t>
      </w:r>
      <w:r>
        <w:rPr>
          <w:color w:val="231F20"/>
        </w:rPr>
        <w:t>a</w:t>
      </w:r>
      <w:r>
        <w:rPr>
          <w:color w:val="231F20"/>
          <w:spacing w:val="6"/>
        </w:rPr>
        <w:t> </w:t>
      </w:r>
      <w:r>
        <w:rPr>
          <w:rFonts w:ascii="Courier New"/>
          <w:color w:val="231F20"/>
        </w:rPr>
        <w:t>//</w:t>
      </w:r>
      <w:r>
        <w:rPr>
          <w:rFonts w:ascii="Courier New"/>
          <w:color w:val="231F20"/>
          <w:spacing w:val="-59"/>
        </w:rPr>
        <w:t> </w:t>
      </w:r>
      <w:r>
        <w:rPr>
          <w:color w:val="231F20"/>
          <w:spacing w:val="-2"/>
        </w:rPr>
        <w:t>comment.</w:t>
      </w:r>
    </w:p>
    <w:p>
      <w:pPr>
        <w:pStyle w:val="BodyText"/>
        <w:spacing w:before="30"/>
      </w:pPr>
    </w:p>
    <w:p>
      <w:pPr>
        <w:pStyle w:val="Heading5"/>
        <w:spacing w:before="1"/>
      </w:pPr>
      <w:r>
        <w:rPr>
          <w:color w:val="98002E"/>
          <w:spacing w:val="-2"/>
          <w:w w:val="105"/>
        </w:rPr>
        <w:t>Example</w:t>
      </w:r>
    </w:p>
    <w:p>
      <w:pPr>
        <w:pStyle w:val="BodyText"/>
        <w:spacing w:before="216"/>
        <w:ind w:left="1194"/>
      </w:pPr>
      <w:r>
        <w:rPr>
          <w:color w:val="231F20"/>
        </w:rPr>
        <w:t>Consider</w:t>
      </w:r>
      <w:r>
        <w:rPr>
          <w:color w:val="231F20"/>
          <w:spacing w:val="7"/>
        </w:rPr>
        <w:t> </w:t>
      </w:r>
      <w:r>
        <w:rPr>
          <w:color w:val="231F20"/>
        </w:rPr>
        <w:t>the</w:t>
      </w:r>
      <w:r>
        <w:rPr>
          <w:color w:val="231F20"/>
          <w:spacing w:val="7"/>
        </w:rPr>
        <w:t> </w:t>
      </w:r>
      <w:r>
        <w:rPr>
          <w:color w:val="231F20"/>
        </w:rPr>
        <w:t>following</w:t>
      </w:r>
      <w:r>
        <w:rPr>
          <w:color w:val="231F20"/>
          <w:spacing w:val="8"/>
        </w:rPr>
        <w:t> </w:t>
      </w:r>
      <w:r>
        <w:rPr>
          <w:color w:val="231F20"/>
        </w:rPr>
        <w:t>code</w:t>
      </w:r>
      <w:r>
        <w:rPr>
          <w:color w:val="231F20"/>
          <w:spacing w:val="7"/>
        </w:rPr>
        <w:t> </w:t>
      </w:r>
      <w:r>
        <w:rPr>
          <w:color w:val="231F20"/>
          <w:spacing w:val="-2"/>
        </w:rPr>
        <w:t>fragment:</w:t>
      </w:r>
    </w:p>
    <w:p>
      <w:pPr>
        <w:pStyle w:val="BodyText"/>
        <w:spacing w:before="6"/>
      </w:pPr>
    </w:p>
    <w:p>
      <w:pPr>
        <w:spacing w:before="0"/>
        <w:ind w:left="1194" w:right="0"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some</w:t>
      </w:r>
      <w:r>
        <w:rPr>
          <w:rFonts w:ascii="Courier New"/>
          <w:color w:val="231F20"/>
          <w:spacing w:val="-6"/>
          <w:sz w:val="18"/>
        </w:rPr>
        <w:t> </w:t>
      </w:r>
      <w:r>
        <w:rPr>
          <w:rFonts w:ascii="Courier New"/>
          <w:color w:val="231F20"/>
          <w:sz w:val="18"/>
        </w:rPr>
        <w:t>comment,</w:t>
      </w:r>
      <w:r>
        <w:rPr>
          <w:rFonts w:ascii="Courier New"/>
          <w:color w:val="231F20"/>
          <w:spacing w:val="-6"/>
          <w:sz w:val="18"/>
        </w:rPr>
        <w:t> </w:t>
      </w:r>
      <w:r>
        <w:rPr>
          <w:rFonts w:ascii="Courier New"/>
          <w:color w:val="231F20"/>
          <w:sz w:val="18"/>
        </w:rPr>
        <w:t>end</w:t>
      </w:r>
      <w:r>
        <w:rPr>
          <w:rFonts w:ascii="Courier New"/>
          <w:color w:val="231F20"/>
          <w:spacing w:val="-6"/>
          <w:sz w:val="18"/>
        </w:rPr>
        <w:t> </w:t>
      </w:r>
      <w:r>
        <w:rPr>
          <w:rFonts w:ascii="Courier New"/>
          <w:color w:val="231F20"/>
          <w:sz w:val="18"/>
        </w:rPr>
        <w:t>comment</w:t>
      </w:r>
      <w:r>
        <w:rPr>
          <w:rFonts w:ascii="Courier New"/>
          <w:color w:val="231F20"/>
          <w:spacing w:val="-6"/>
          <w:sz w:val="18"/>
        </w:rPr>
        <w:t> </w:t>
      </w:r>
      <w:r>
        <w:rPr>
          <w:rFonts w:ascii="Courier New"/>
          <w:color w:val="231F20"/>
          <w:sz w:val="18"/>
        </w:rPr>
        <w:t>marker</w:t>
      </w:r>
      <w:r>
        <w:rPr>
          <w:rFonts w:ascii="Courier New"/>
          <w:color w:val="231F20"/>
          <w:spacing w:val="-6"/>
          <w:sz w:val="18"/>
        </w:rPr>
        <w:t> </w:t>
      </w:r>
      <w:r>
        <w:rPr>
          <w:rFonts w:ascii="Courier New"/>
          <w:color w:val="231F20"/>
          <w:sz w:val="18"/>
        </w:rPr>
        <w:t>accidentally</w:t>
      </w:r>
      <w:r>
        <w:rPr>
          <w:rFonts w:ascii="Courier New"/>
          <w:color w:val="231F20"/>
          <w:spacing w:val="-6"/>
          <w:sz w:val="18"/>
        </w:rPr>
        <w:t> </w:t>
      </w:r>
      <w:r>
        <w:rPr>
          <w:rFonts w:ascii="Courier New"/>
          <w:color w:val="231F20"/>
          <w:spacing w:val="-2"/>
          <w:sz w:val="18"/>
        </w:rPr>
        <w:t>omitted</w:t>
      </w:r>
    </w:p>
    <w:p>
      <w:pPr>
        <w:pStyle w:val="BodyText"/>
        <w:spacing w:before="52"/>
        <w:rPr>
          <w:rFonts w:ascii="Courier New"/>
          <w:sz w:val="18"/>
        </w:rPr>
      </w:pPr>
    </w:p>
    <w:p>
      <w:pPr>
        <w:spacing w:line="542" w:lineRule="auto" w:before="0"/>
        <w:ind w:left="1194" w:right="5780" w:firstLine="0"/>
        <w:jc w:val="left"/>
        <w:rPr>
          <w:rFonts w:ascii="Courier New"/>
          <w:sz w:val="18"/>
        </w:rPr>
      </w:pPr>
      <w:r>
        <w:rPr>
          <w:rFonts w:ascii="Courier New"/>
          <w:color w:val="231F20"/>
          <w:sz w:val="18"/>
        </w:rPr>
        <w:t>&lt;&lt;New Page&gt;&gt; Perform_Critical_Safety_Function(</w:t>
      </w:r>
      <w:r>
        <w:rPr>
          <w:rFonts w:ascii="Courier New"/>
          <w:color w:val="231F20"/>
          <w:spacing w:val="-17"/>
          <w:sz w:val="18"/>
        </w:rPr>
        <w:t> </w:t>
      </w:r>
      <w:r>
        <w:rPr>
          <w:rFonts w:ascii="Courier New"/>
          <w:color w:val="231F20"/>
          <w:sz w:val="18"/>
        </w:rPr>
        <w:t>X</w:t>
      </w:r>
      <w:r>
        <w:rPr>
          <w:rFonts w:ascii="Courier New"/>
          <w:color w:val="231F20"/>
          <w:spacing w:val="-17"/>
          <w:sz w:val="18"/>
        </w:rPr>
        <w:t> </w:t>
      </w:r>
      <w:r>
        <w:rPr>
          <w:rFonts w:ascii="Courier New"/>
          <w:color w:val="231F20"/>
          <w:sz w:val="18"/>
        </w:rPr>
        <w:t>);</w:t>
      </w:r>
    </w:p>
    <w:p>
      <w:pPr>
        <w:spacing w:line="202" w:lineRule="exact" w:before="0"/>
        <w:ind w:left="1194" w:right="0"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this</w:t>
      </w:r>
      <w:r>
        <w:rPr>
          <w:rFonts w:ascii="Courier New"/>
          <w:color w:val="231F20"/>
          <w:spacing w:val="-6"/>
          <w:sz w:val="18"/>
        </w:rPr>
        <w:t> </w:t>
      </w:r>
      <w:r>
        <w:rPr>
          <w:rFonts w:ascii="Courier New"/>
          <w:color w:val="231F20"/>
          <w:sz w:val="18"/>
        </w:rPr>
        <w:t>comment</w:t>
      </w:r>
      <w:r>
        <w:rPr>
          <w:rFonts w:ascii="Courier New"/>
          <w:color w:val="231F20"/>
          <w:spacing w:val="-5"/>
          <w:sz w:val="18"/>
        </w:rPr>
        <w:t> </w:t>
      </w:r>
      <w:r>
        <w:rPr>
          <w:rFonts w:ascii="Courier New"/>
          <w:color w:val="231F20"/>
          <w:sz w:val="18"/>
        </w:rPr>
        <w:t>is</w:t>
      </w:r>
      <w:r>
        <w:rPr>
          <w:rFonts w:ascii="Courier New"/>
          <w:color w:val="231F20"/>
          <w:spacing w:val="-6"/>
          <w:sz w:val="18"/>
        </w:rPr>
        <w:t> </w:t>
      </w:r>
      <w:r>
        <w:rPr>
          <w:rFonts w:ascii="Courier New"/>
          <w:color w:val="231F20"/>
          <w:sz w:val="18"/>
        </w:rPr>
        <w:t>non-compliant</w:t>
      </w:r>
      <w:r>
        <w:rPr>
          <w:rFonts w:ascii="Courier New"/>
          <w:color w:val="231F20"/>
          <w:spacing w:val="-5"/>
          <w:sz w:val="18"/>
        </w:rPr>
        <w:t> */</w:t>
      </w:r>
    </w:p>
    <w:p>
      <w:pPr>
        <w:pStyle w:val="BodyText"/>
        <w:spacing w:before="9"/>
        <w:rPr>
          <w:rFonts w:ascii="Courier New"/>
          <w:sz w:val="18"/>
        </w:rPr>
      </w:pPr>
    </w:p>
    <w:p>
      <w:pPr>
        <w:pStyle w:val="BodyText"/>
        <w:spacing w:line="266" w:lineRule="auto"/>
        <w:ind w:left="1194" w:right="1135"/>
        <w:jc w:val="both"/>
      </w:pPr>
      <w:r>
        <w:rPr>
          <w:color w:val="231F20"/>
          <w:w w:val="105"/>
        </w:rPr>
        <w:t>In</w:t>
      </w:r>
      <w:r>
        <w:rPr>
          <w:color w:val="231F20"/>
          <w:spacing w:val="-6"/>
          <w:w w:val="105"/>
        </w:rPr>
        <w:t> </w:t>
      </w:r>
      <w:r>
        <w:rPr>
          <w:color w:val="231F20"/>
          <w:w w:val="105"/>
        </w:rPr>
        <w:t>reviewing</w:t>
      </w:r>
      <w:r>
        <w:rPr>
          <w:color w:val="231F20"/>
          <w:spacing w:val="-6"/>
          <w:w w:val="105"/>
        </w:rPr>
        <w:t> </w:t>
      </w:r>
      <w:r>
        <w:rPr>
          <w:color w:val="231F20"/>
          <w:w w:val="105"/>
        </w:rPr>
        <w:t>the</w:t>
      </w:r>
      <w:r>
        <w:rPr>
          <w:color w:val="231F20"/>
          <w:spacing w:val="-6"/>
          <w:w w:val="105"/>
        </w:rPr>
        <w:t> </w:t>
      </w:r>
      <w:r>
        <w:rPr>
          <w:color w:val="231F20"/>
          <w:w w:val="105"/>
        </w:rPr>
        <w:t>page</w:t>
      </w:r>
      <w:r>
        <w:rPr>
          <w:color w:val="231F20"/>
          <w:spacing w:val="-6"/>
          <w:w w:val="105"/>
        </w:rPr>
        <w:t> </w:t>
      </w:r>
      <w:r>
        <w:rPr>
          <w:color w:val="231F20"/>
          <w:w w:val="105"/>
        </w:rPr>
        <w:t>containing</w:t>
      </w:r>
      <w:r>
        <w:rPr>
          <w:color w:val="231F20"/>
          <w:spacing w:val="-6"/>
          <w:w w:val="105"/>
        </w:rPr>
        <w:t> </w:t>
      </w:r>
      <w:r>
        <w:rPr>
          <w:color w:val="231F20"/>
          <w:w w:val="105"/>
        </w:rPr>
        <w:t>the</w:t>
      </w:r>
      <w:r>
        <w:rPr>
          <w:color w:val="231F20"/>
          <w:spacing w:val="-6"/>
          <w:w w:val="105"/>
        </w:rPr>
        <w:t> </w:t>
      </w:r>
      <w:r>
        <w:rPr>
          <w:color w:val="231F20"/>
          <w:w w:val="105"/>
        </w:rPr>
        <w:t>call</w:t>
      </w:r>
      <w:r>
        <w:rPr>
          <w:color w:val="231F20"/>
          <w:spacing w:val="-6"/>
          <w:w w:val="105"/>
        </w:rPr>
        <w:t> </w:t>
      </w:r>
      <w:r>
        <w:rPr>
          <w:color w:val="231F20"/>
          <w:w w:val="105"/>
        </w:rPr>
        <w:t>to</w:t>
      </w:r>
      <w:r>
        <w:rPr>
          <w:color w:val="231F20"/>
          <w:spacing w:val="-6"/>
          <w:w w:val="105"/>
        </w:rPr>
        <w:t> </w:t>
      </w:r>
      <w:r>
        <w:rPr>
          <w:color w:val="231F20"/>
          <w:w w:val="105"/>
        </w:rPr>
        <w:t>the</w:t>
      </w:r>
      <w:r>
        <w:rPr>
          <w:color w:val="231F20"/>
          <w:spacing w:val="-6"/>
          <w:w w:val="105"/>
        </w:rPr>
        <w:t> </w:t>
      </w:r>
      <w:r>
        <w:rPr>
          <w:color w:val="231F20"/>
          <w:w w:val="105"/>
        </w:rPr>
        <w:t>function,</w:t>
      </w:r>
      <w:r>
        <w:rPr>
          <w:color w:val="231F20"/>
          <w:spacing w:val="-6"/>
          <w:w w:val="105"/>
        </w:rPr>
        <w:t> </w:t>
      </w:r>
      <w:r>
        <w:rPr>
          <w:color w:val="231F20"/>
          <w:w w:val="105"/>
        </w:rPr>
        <w:t>the</w:t>
      </w:r>
      <w:r>
        <w:rPr>
          <w:color w:val="231F20"/>
          <w:spacing w:val="-6"/>
          <w:w w:val="105"/>
        </w:rPr>
        <w:t> </w:t>
      </w:r>
      <w:r>
        <w:rPr>
          <w:color w:val="231F20"/>
          <w:w w:val="105"/>
        </w:rPr>
        <w:t>assumption</w:t>
      </w:r>
      <w:r>
        <w:rPr>
          <w:color w:val="231F20"/>
          <w:spacing w:val="-6"/>
          <w:w w:val="105"/>
        </w:rPr>
        <w:t> </w:t>
      </w:r>
      <w:r>
        <w:rPr>
          <w:color w:val="231F20"/>
          <w:w w:val="105"/>
        </w:rPr>
        <w:t>is</w:t>
      </w:r>
      <w:r>
        <w:rPr>
          <w:color w:val="231F20"/>
          <w:spacing w:val="-6"/>
          <w:w w:val="105"/>
        </w:rPr>
        <w:t> </w:t>
      </w:r>
      <w:r>
        <w:rPr>
          <w:color w:val="231F20"/>
          <w:w w:val="105"/>
        </w:rPr>
        <w:t>that</w:t>
      </w:r>
      <w:r>
        <w:rPr>
          <w:color w:val="231F20"/>
          <w:spacing w:val="-6"/>
          <w:w w:val="105"/>
        </w:rPr>
        <w:t> </w:t>
      </w:r>
      <w:r>
        <w:rPr>
          <w:color w:val="231F20"/>
          <w:w w:val="105"/>
        </w:rPr>
        <w:t>it</w:t>
      </w:r>
      <w:r>
        <w:rPr>
          <w:color w:val="231F20"/>
          <w:spacing w:val="-6"/>
          <w:w w:val="105"/>
        </w:rPr>
        <w:t> </w:t>
      </w:r>
      <w:r>
        <w:rPr>
          <w:color w:val="231F20"/>
          <w:w w:val="105"/>
        </w:rPr>
        <w:t>is</w:t>
      </w:r>
      <w:r>
        <w:rPr>
          <w:color w:val="231F20"/>
          <w:spacing w:val="-6"/>
          <w:w w:val="105"/>
        </w:rPr>
        <w:t> </w:t>
      </w:r>
      <w:r>
        <w:rPr>
          <w:color w:val="231F20"/>
          <w:w w:val="105"/>
        </w:rPr>
        <w:t>executed</w:t>
      </w:r>
      <w:r>
        <w:rPr>
          <w:color w:val="231F20"/>
          <w:spacing w:val="-6"/>
          <w:w w:val="105"/>
        </w:rPr>
        <w:t> </w:t>
      </w:r>
      <w:r>
        <w:rPr>
          <w:color w:val="231F20"/>
          <w:w w:val="105"/>
        </w:rPr>
        <w:t>code. </w:t>
      </w:r>
      <w:r>
        <w:rPr>
          <w:color w:val="231F20"/>
        </w:rPr>
        <w:t>Because of the accidental omission of the end comment marker, the call to the safety critical function </w:t>
      </w:r>
      <w:r>
        <w:rPr>
          <w:color w:val="231F20"/>
          <w:w w:val="105"/>
        </w:rPr>
        <w:t>will not be executed.</w:t>
      </w:r>
    </w:p>
    <w:p>
      <w:pPr>
        <w:pStyle w:val="BodyText"/>
        <w:spacing w:before="200"/>
        <w:ind w:left="1194"/>
      </w:pPr>
      <w:r>
        <w:rPr>
          <w:color w:val="231F20"/>
        </w:rPr>
        <w:t>In</w:t>
      </w:r>
      <w:r>
        <w:rPr>
          <w:color w:val="231F20"/>
          <w:spacing w:val="4"/>
        </w:rPr>
        <w:t> </w:t>
      </w:r>
      <w:r>
        <w:rPr>
          <w:color w:val="231F20"/>
        </w:rPr>
        <w:t>the</w:t>
      </w:r>
      <w:r>
        <w:rPr>
          <w:color w:val="231F20"/>
          <w:spacing w:val="5"/>
        </w:rPr>
        <w:t> </w:t>
      </w:r>
      <w:r>
        <w:rPr>
          <w:color w:val="231F20"/>
        </w:rPr>
        <w:t>following</w:t>
      </w:r>
      <w:r>
        <w:rPr>
          <w:color w:val="231F20"/>
          <w:spacing w:val="5"/>
        </w:rPr>
        <w:t> </w:t>
      </w:r>
      <w:r>
        <w:rPr>
          <w:color w:val="231F20"/>
        </w:rPr>
        <w:t>C99</w:t>
      </w:r>
      <w:r>
        <w:rPr>
          <w:color w:val="231F20"/>
          <w:spacing w:val="5"/>
        </w:rPr>
        <w:t> </w:t>
      </w:r>
      <w:r>
        <w:rPr>
          <w:color w:val="231F20"/>
        </w:rPr>
        <w:t>example,</w:t>
      </w:r>
      <w:r>
        <w:rPr>
          <w:color w:val="231F20"/>
          <w:spacing w:val="5"/>
        </w:rPr>
        <w:t> </w:t>
      </w:r>
      <w:r>
        <w:rPr>
          <w:color w:val="231F20"/>
        </w:rPr>
        <w:t>the</w:t>
      </w:r>
      <w:r>
        <w:rPr>
          <w:color w:val="231F20"/>
          <w:spacing w:val="5"/>
        </w:rPr>
        <w:t> </w:t>
      </w:r>
      <w:r>
        <w:rPr>
          <w:color w:val="231F20"/>
        </w:rPr>
        <w:t>presence</w:t>
      </w:r>
      <w:r>
        <w:rPr>
          <w:color w:val="231F20"/>
          <w:spacing w:val="5"/>
        </w:rPr>
        <w:t> </w:t>
      </w:r>
      <w:r>
        <w:rPr>
          <w:color w:val="231F20"/>
        </w:rPr>
        <w:t>of</w:t>
      </w:r>
      <w:r>
        <w:rPr>
          <w:color w:val="231F20"/>
          <w:spacing w:val="6"/>
        </w:rPr>
        <w:t> </w:t>
      </w:r>
      <w:r>
        <w:rPr>
          <w:rFonts w:ascii="Courier New"/>
          <w:color w:val="231F20"/>
        </w:rPr>
        <w:t>//</w:t>
      </w:r>
      <w:r>
        <w:rPr>
          <w:rFonts w:ascii="Courier New"/>
          <w:color w:val="231F20"/>
          <w:spacing w:val="-61"/>
        </w:rPr>
        <w:t> </w:t>
      </w:r>
      <w:r>
        <w:rPr>
          <w:color w:val="231F20"/>
        </w:rPr>
        <w:t>comments</w:t>
      </w:r>
      <w:r>
        <w:rPr>
          <w:color w:val="231F20"/>
          <w:spacing w:val="5"/>
        </w:rPr>
        <w:t> </w:t>
      </w:r>
      <w:r>
        <w:rPr>
          <w:color w:val="231F20"/>
        </w:rPr>
        <w:t>changes</w:t>
      </w:r>
      <w:r>
        <w:rPr>
          <w:color w:val="231F20"/>
          <w:spacing w:val="5"/>
        </w:rPr>
        <w:t> </w:t>
      </w:r>
      <w:r>
        <w:rPr>
          <w:color w:val="231F20"/>
        </w:rPr>
        <w:t>the</w:t>
      </w:r>
      <w:r>
        <w:rPr>
          <w:color w:val="231F20"/>
          <w:spacing w:val="5"/>
        </w:rPr>
        <w:t> </w:t>
      </w:r>
      <w:r>
        <w:rPr>
          <w:color w:val="231F20"/>
        </w:rPr>
        <w:t>meaning</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spacing w:val="-2"/>
        </w:rPr>
        <w:t>program:</w:t>
      </w:r>
    </w:p>
    <w:p>
      <w:pPr>
        <w:spacing w:before="219"/>
        <w:ind w:left="1194" w:right="0" w:firstLine="0"/>
        <w:jc w:val="left"/>
        <w:rPr>
          <w:rFonts w:ascii="Courier New"/>
          <w:sz w:val="18"/>
        </w:rPr>
      </w:pPr>
      <w:r>
        <w:rPr>
          <w:rFonts w:ascii="Courier New"/>
          <w:color w:val="231F20"/>
          <w:sz w:val="18"/>
        </w:rPr>
        <w:t>x</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y</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w:t>
      </w:r>
    </w:p>
    <w:p>
      <w:pPr>
        <w:spacing w:before="26"/>
        <w:ind w:left="1842" w:right="0" w:firstLine="0"/>
        <w:jc w:val="left"/>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10"/>
          <w:sz w:val="18"/>
        </w:rPr>
        <w:t>z</w:t>
      </w:r>
    </w:p>
    <w:p>
      <w:pPr>
        <w:spacing w:before="26"/>
        <w:ind w:left="1842" w:right="0" w:firstLine="0"/>
        <w:jc w:val="left"/>
        <w:rPr>
          <w:rFonts w:ascii="Courier New"/>
          <w:sz w:val="18"/>
        </w:rPr>
      </w:pPr>
      <w:r>
        <w:rPr>
          <w:rFonts w:ascii="Courier New"/>
          <w:color w:val="231F20"/>
          <w:sz w:val="18"/>
        </w:rPr>
        <w:t>//</w:t>
      </w:r>
      <w:r>
        <w:rPr>
          <w:rFonts w:ascii="Courier New"/>
          <w:color w:val="231F20"/>
          <w:spacing w:val="-2"/>
          <w:sz w:val="18"/>
        </w:rPr>
        <w:t> </w:t>
      </w:r>
      <w:r>
        <w:rPr>
          <w:rFonts w:ascii="Courier New"/>
          <w:color w:val="231F20"/>
          <w:spacing w:val="-5"/>
          <w:sz w:val="18"/>
        </w:rPr>
        <w:t>*/</w:t>
      </w:r>
    </w:p>
    <w:p>
      <w:pPr>
        <w:spacing w:before="26"/>
        <w:ind w:left="1626" w:right="0" w:firstLine="0"/>
        <w:jc w:val="left"/>
        <w:rPr>
          <w:rFonts w:ascii="Courier New"/>
          <w:sz w:val="18"/>
        </w:rPr>
      </w:pPr>
      <w:r>
        <w:rPr>
          <w:rFonts w:ascii="Courier New"/>
          <w:color w:val="231F20"/>
          <w:spacing w:val="-10"/>
          <w:sz w:val="18"/>
        </w:rPr>
        <w:t>;</w:t>
      </w:r>
    </w:p>
    <w:p>
      <w:pPr>
        <w:pStyle w:val="BodyText"/>
        <w:spacing w:before="9"/>
        <w:rPr>
          <w:rFonts w:ascii="Courier New"/>
          <w:sz w:val="18"/>
        </w:rPr>
      </w:pPr>
    </w:p>
    <w:p>
      <w:pPr>
        <w:pStyle w:val="BodyText"/>
        <w:spacing w:line="247" w:lineRule="auto"/>
        <w:ind w:left="1194" w:right="1138" w:hanging="1"/>
      </w:pPr>
      <w:r>
        <w:rPr/>
        <mc:AlternateContent>
          <mc:Choice Requires="wps">
            <w:drawing>
              <wp:anchor distT="0" distB="0" distL="0" distR="0" allowOverlap="1" layoutInCell="1" locked="0" behindDoc="1" simplePos="0" relativeHeight="473745408">
                <wp:simplePos x="0" y="0"/>
                <wp:positionH relativeFrom="page">
                  <wp:posOffset>6909599</wp:posOffset>
                </wp:positionH>
                <wp:positionV relativeFrom="paragraph">
                  <wp:posOffset>390969</wp:posOffset>
                </wp:positionV>
                <wp:extent cx="1270" cy="540385"/>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571072" from="544.062988pt,73.305015pt" to="544.062988pt,30.785015pt" stroked="true" strokeweight="5pt" strokecolor="#98002e">
                <v:stroke dashstyle="solid"/>
                <w10:wrap type="none"/>
              </v:line>
            </w:pict>
          </mc:Fallback>
        </mc:AlternateContent>
      </w:r>
      <w:r>
        <w:rPr>
          <w:color w:val="231F20"/>
        </w:rPr>
        <w:t>This gives </w:t>
      </w:r>
      <w:r>
        <w:rPr>
          <w:rFonts w:ascii="Courier New"/>
          <w:color w:val="231F20"/>
        </w:rPr>
        <w:t>x</w:t>
      </w:r>
      <w:r>
        <w:rPr>
          <w:rFonts w:ascii="Courier New"/>
          <w:color w:val="231F20"/>
          <w:spacing w:val="28"/>
        </w:rPr>
        <w:t> </w:t>
      </w:r>
      <w:r>
        <w:rPr>
          <w:rFonts w:ascii="Courier New"/>
          <w:color w:val="231F20"/>
        </w:rPr>
        <w:t>=</w:t>
      </w:r>
      <w:r>
        <w:rPr>
          <w:rFonts w:ascii="Courier New"/>
          <w:color w:val="231F20"/>
          <w:spacing w:val="28"/>
        </w:rPr>
        <w:t> </w:t>
      </w:r>
      <w:r>
        <w:rPr>
          <w:rFonts w:ascii="Courier New"/>
          <w:color w:val="231F20"/>
        </w:rPr>
        <w:t>y</w:t>
      </w:r>
      <w:r>
        <w:rPr>
          <w:rFonts w:ascii="Courier New"/>
          <w:color w:val="231F20"/>
          <w:spacing w:val="28"/>
        </w:rPr>
        <w:t> </w:t>
      </w:r>
      <w:r>
        <w:rPr>
          <w:rFonts w:ascii="Courier New"/>
          <w:color w:val="231F20"/>
        </w:rPr>
        <w:t>+</w:t>
      </w:r>
      <w:r>
        <w:rPr>
          <w:rFonts w:ascii="Courier New"/>
          <w:color w:val="231F20"/>
          <w:spacing w:val="28"/>
        </w:rPr>
        <w:t> </w:t>
      </w:r>
      <w:r>
        <w:rPr>
          <w:rFonts w:ascii="Courier New"/>
          <w:color w:val="231F20"/>
        </w:rPr>
        <w:t>z;</w:t>
      </w:r>
      <w:r>
        <w:rPr>
          <w:rFonts w:ascii="Courier New"/>
          <w:color w:val="231F20"/>
          <w:spacing w:val="-56"/>
        </w:rPr>
        <w:t> </w:t>
      </w:r>
      <w:r>
        <w:rPr>
          <w:color w:val="231F20"/>
        </w:rPr>
        <w:t>but would have been </w:t>
      </w:r>
      <w:r>
        <w:rPr>
          <w:rFonts w:ascii="Courier New"/>
          <w:color w:val="231F20"/>
        </w:rPr>
        <w:t>x</w:t>
      </w:r>
      <w:r>
        <w:rPr>
          <w:rFonts w:ascii="Courier New"/>
          <w:color w:val="231F20"/>
          <w:spacing w:val="28"/>
        </w:rPr>
        <w:t> </w:t>
      </w:r>
      <w:r>
        <w:rPr>
          <w:rFonts w:ascii="Courier New"/>
          <w:color w:val="231F20"/>
        </w:rPr>
        <w:t>=</w:t>
      </w:r>
      <w:r>
        <w:rPr>
          <w:rFonts w:ascii="Courier New"/>
          <w:color w:val="231F20"/>
          <w:spacing w:val="28"/>
        </w:rPr>
        <w:t> </w:t>
      </w:r>
      <w:r>
        <w:rPr>
          <w:rFonts w:ascii="Courier New"/>
          <w:color w:val="231F20"/>
        </w:rPr>
        <w:t>y;</w:t>
      </w:r>
      <w:r>
        <w:rPr>
          <w:rFonts w:ascii="Courier New"/>
          <w:color w:val="231F20"/>
          <w:spacing w:val="-56"/>
        </w:rPr>
        <w:t> </w:t>
      </w:r>
      <w:r>
        <w:rPr>
          <w:color w:val="231F20"/>
        </w:rPr>
        <w:t>in the absence of the two </w:t>
      </w:r>
      <w:r>
        <w:rPr>
          <w:rFonts w:ascii="Courier New"/>
          <w:color w:val="231F20"/>
        </w:rPr>
        <w:t>//</w:t>
      </w:r>
      <w:r>
        <w:rPr>
          <w:rFonts w:ascii="Courier New"/>
          <w:color w:val="231F20"/>
          <w:spacing w:val="-56"/>
        </w:rPr>
        <w:t> </w:t>
      </w:r>
      <w:r>
        <w:rPr>
          <w:color w:val="231F20"/>
        </w:rPr>
        <w:t>comment start </w:t>
      </w:r>
      <w:r>
        <w:rPr>
          <w:color w:val="231F20"/>
          <w:spacing w:val="-2"/>
        </w:rPr>
        <w:t>sequences.</w:t>
      </w:r>
    </w:p>
    <w:p>
      <w:pPr>
        <w:pStyle w:val="Heading5"/>
        <w:tabs>
          <w:tab w:pos="11144" w:val="right" w:leader="none"/>
        </w:tabs>
        <w:spacing w:before="273"/>
        <w:rPr>
          <w:sz w:val="28"/>
        </w:rPr>
      </w:pPr>
      <w:r>
        <w:rPr>
          <w:color w:val="98002E"/>
          <w:spacing w:val="-10"/>
        </w:rPr>
        <w:t>See</w:t>
      </w:r>
      <w:r>
        <w:rPr>
          <w:color w:val="98002E"/>
          <w:spacing w:val="-5"/>
        </w:rPr>
        <w:t> </w:t>
      </w:r>
      <w:r>
        <w:rPr>
          <w:color w:val="98002E"/>
          <w:spacing w:val="-4"/>
        </w:rPr>
        <w:t>also</w:t>
      </w:r>
      <w:r>
        <w:rPr>
          <w:color w:val="98002E"/>
        </w:rPr>
        <w:tab/>
      </w:r>
      <w:r>
        <w:rPr>
          <w:color w:val="231F20"/>
          <w:spacing w:val="-5"/>
          <w:position w:val="-15"/>
          <w:sz w:val="28"/>
        </w:rPr>
        <w:t>45</w:t>
      </w:r>
    </w:p>
    <w:p>
      <w:pPr>
        <w:pStyle w:val="BodyText"/>
        <w:spacing w:before="48"/>
        <w:ind w:left="1194"/>
      </w:pPr>
      <w:hyperlink w:history="true" w:anchor="_bookmark20">
        <w:r>
          <w:rPr>
            <w:color w:val="231F20"/>
          </w:rPr>
          <w:t>Dir</w:t>
        </w:r>
        <w:r>
          <w:rPr>
            <w:color w:val="231F20"/>
            <w:spacing w:val="3"/>
          </w:rPr>
          <w:t> </w:t>
        </w:r>
        <w:r>
          <w:rPr>
            <w:color w:val="231F20"/>
            <w:spacing w:val="-5"/>
          </w:rPr>
          <w:t>4.4</w:t>
        </w:r>
      </w:hyperlink>
    </w:p>
    <w:p>
      <w:pPr>
        <w:spacing w:after="0"/>
        <w:sectPr>
          <w:pgSz w:w="11910" w:h="16840"/>
          <w:pgMar w:header="0" w:footer="658" w:top="680" w:bottom="920" w:left="220" w:right="280"/>
        </w:sectPr>
      </w:pPr>
    </w:p>
    <w:p>
      <w:pPr>
        <w:pStyle w:val="BodyText"/>
        <w:ind w:left="1194"/>
      </w:pPr>
      <w:r>
        <w:rPr/>
        <mc:AlternateContent>
          <mc:Choice Requires="wps">
            <w:drawing>
              <wp:inline distT="0" distB="0" distL="0" distR="0">
                <wp:extent cx="5760085" cy="260985"/>
                <wp:effectExtent l="0" t="0" r="0" b="0"/>
                <wp:docPr id="174" name="Textbox 174"/>
                <wp:cNvGraphicFramePr>
                  <a:graphicFrameLocks/>
                </wp:cNvGraphicFramePr>
                <a:graphic>
                  <a:graphicData uri="http://schemas.microsoft.com/office/word/2010/wordprocessingShape">
                    <wps:wsp>
                      <wps:cNvPr id="174" name="Textbox 174"/>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bookmarkStart w:name="8.4 Character sets and lexical conventio" w:id="93"/>
                            <w:bookmarkEnd w:id="93"/>
                            <w:r>
                              <w:rPr>
                                <w:color w:val="000000"/>
                              </w:rPr>
                            </w:r>
                            <w:bookmarkStart w:name="_bookmark35" w:id="94"/>
                            <w:bookmarkEnd w:id="94"/>
                            <w:r>
                              <w:rPr>
                                <w:color w:val="000000"/>
                              </w:rPr>
                            </w:r>
                            <w:r>
                              <w:rPr>
                                <w:color w:val="231F20"/>
                                <w:spacing w:val="-7"/>
                                <w:sz w:val="24"/>
                              </w:rPr>
                              <w:t>Rule</w:t>
                            </w:r>
                            <w:r>
                              <w:rPr>
                                <w:color w:val="231F20"/>
                                <w:spacing w:val="-11"/>
                                <w:sz w:val="24"/>
                              </w:rPr>
                              <w:t> </w:t>
                            </w:r>
                            <w:r>
                              <w:rPr>
                                <w:color w:val="231F20"/>
                                <w:spacing w:val="-5"/>
                                <w:sz w:val="24"/>
                              </w:rPr>
                              <w:t>3.2</w:t>
                            </w:r>
                            <w:r>
                              <w:rPr>
                                <w:color w:val="231F20"/>
                                <w:sz w:val="24"/>
                              </w:rPr>
                              <w:tab/>
                              <w:t>Line-splicing</w:t>
                            </w:r>
                            <w:r>
                              <w:rPr>
                                <w:color w:val="231F20"/>
                                <w:spacing w:val="-9"/>
                                <w:sz w:val="24"/>
                              </w:rPr>
                              <w:t> </w:t>
                            </w:r>
                            <w:r>
                              <w:rPr>
                                <w:color w:val="231F20"/>
                                <w:sz w:val="24"/>
                              </w:rPr>
                              <w:t>shall</w:t>
                            </w:r>
                            <w:r>
                              <w:rPr>
                                <w:color w:val="231F20"/>
                                <w:spacing w:val="-5"/>
                                <w:sz w:val="24"/>
                              </w:rPr>
                              <w:t> </w:t>
                            </w:r>
                            <w:r>
                              <w:rPr>
                                <w:color w:val="231F20"/>
                                <w:sz w:val="24"/>
                              </w:rPr>
                              <w:t>not</w:t>
                            </w:r>
                            <w:r>
                              <w:rPr>
                                <w:color w:val="231F20"/>
                                <w:spacing w:val="-6"/>
                                <w:sz w:val="24"/>
                              </w:rPr>
                              <w:t> </w:t>
                            </w:r>
                            <w:r>
                              <w:rPr>
                                <w:color w:val="231F20"/>
                                <w:sz w:val="24"/>
                              </w:rPr>
                              <w:t>be</w:t>
                            </w:r>
                            <w:r>
                              <w:rPr>
                                <w:color w:val="231F20"/>
                                <w:spacing w:val="-5"/>
                                <w:sz w:val="24"/>
                              </w:rPr>
                              <w:t> </w:t>
                            </w:r>
                            <w:r>
                              <w:rPr>
                                <w:color w:val="231F20"/>
                                <w:sz w:val="24"/>
                              </w:rPr>
                              <w:t>used</w:t>
                            </w:r>
                            <w:r>
                              <w:rPr>
                                <w:color w:val="231F20"/>
                                <w:spacing w:val="-6"/>
                                <w:sz w:val="24"/>
                              </w:rPr>
                              <w:t> </w:t>
                            </w:r>
                            <w:r>
                              <w:rPr>
                                <w:color w:val="231F20"/>
                                <w:sz w:val="24"/>
                              </w:rPr>
                              <w:t>in</w:t>
                            </w:r>
                            <w:r>
                              <w:rPr>
                                <w:color w:val="231F20"/>
                                <w:spacing w:val="-5"/>
                                <w:sz w:val="24"/>
                              </w:rPr>
                              <w:t> </w:t>
                            </w:r>
                            <w:r>
                              <w:rPr>
                                <w:rFonts w:ascii="Courier New"/>
                                <w:color w:val="231F20"/>
                                <w:sz w:val="24"/>
                              </w:rPr>
                              <w:t>//</w:t>
                            </w:r>
                            <w:r>
                              <w:rPr>
                                <w:rFonts w:ascii="Courier New"/>
                                <w:color w:val="231F20"/>
                                <w:spacing w:val="-82"/>
                                <w:sz w:val="24"/>
                              </w:rPr>
                              <w:t> </w:t>
                            </w:r>
                            <w:r>
                              <w:rPr>
                                <w:color w:val="231F20"/>
                                <w:spacing w:val="-2"/>
                                <w:sz w:val="24"/>
                              </w:rPr>
                              <w:t>comments</w:t>
                            </w:r>
                          </w:p>
                        </w:txbxContent>
                      </wps:txbx>
                      <wps:bodyPr wrap="square" lIns="0" tIns="0" rIns="0" bIns="0" rtlCol="0">
                        <a:noAutofit/>
                      </wps:bodyPr>
                    </wps:wsp>
                  </a:graphicData>
                </a:graphic>
              </wp:inline>
            </w:drawing>
          </mc:Choice>
          <mc:Fallback>
            <w:pict>
              <v:shape style="width:453.55pt;height:20.55pt;mso-position-horizontal-relative:char;mso-position-vertical-relative:line" type="#_x0000_t202" id="docshape124" filled="true" fillcolor="#e2b6b2" stroked="false">
                <w10:anchorlock/>
                <v:textbox inset="0,0,0,0">
                  <w:txbxContent>
                    <w:p>
                      <w:pPr>
                        <w:tabs>
                          <w:tab w:pos="1474" w:val="left" w:leader="none"/>
                        </w:tabs>
                        <w:spacing w:before="72"/>
                        <w:ind w:left="56" w:right="0" w:firstLine="0"/>
                        <w:jc w:val="left"/>
                        <w:rPr>
                          <w:color w:val="000000"/>
                          <w:sz w:val="24"/>
                        </w:rPr>
                      </w:pPr>
                      <w:bookmarkStart w:name="8.4 Character sets and lexical conventio" w:id="95"/>
                      <w:bookmarkEnd w:id="95"/>
                      <w:r>
                        <w:rPr>
                          <w:color w:val="000000"/>
                        </w:rPr>
                      </w:r>
                      <w:bookmarkStart w:name="_bookmark35" w:id="96"/>
                      <w:bookmarkEnd w:id="96"/>
                      <w:r>
                        <w:rPr>
                          <w:color w:val="000000"/>
                        </w:rPr>
                      </w:r>
                      <w:r>
                        <w:rPr>
                          <w:color w:val="231F20"/>
                          <w:spacing w:val="-7"/>
                          <w:sz w:val="24"/>
                        </w:rPr>
                        <w:t>Rule</w:t>
                      </w:r>
                      <w:r>
                        <w:rPr>
                          <w:color w:val="231F20"/>
                          <w:spacing w:val="-11"/>
                          <w:sz w:val="24"/>
                        </w:rPr>
                        <w:t> </w:t>
                      </w:r>
                      <w:r>
                        <w:rPr>
                          <w:color w:val="231F20"/>
                          <w:spacing w:val="-5"/>
                          <w:sz w:val="24"/>
                        </w:rPr>
                        <w:t>3.2</w:t>
                      </w:r>
                      <w:r>
                        <w:rPr>
                          <w:color w:val="231F20"/>
                          <w:sz w:val="24"/>
                        </w:rPr>
                        <w:tab/>
                        <w:t>Line-splicing</w:t>
                      </w:r>
                      <w:r>
                        <w:rPr>
                          <w:color w:val="231F20"/>
                          <w:spacing w:val="-9"/>
                          <w:sz w:val="24"/>
                        </w:rPr>
                        <w:t> </w:t>
                      </w:r>
                      <w:r>
                        <w:rPr>
                          <w:color w:val="231F20"/>
                          <w:sz w:val="24"/>
                        </w:rPr>
                        <w:t>shall</w:t>
                      </w:r>
                      <w:r>
                        <w:rPr>
                          <w:color w:val="231F20"/>
                          <w:spacing w:val="-5"/>
                          <w:sz w:val="24"/>
                        </w:rPr>
                        <w:t> </w:t>
                      </w:r>
                      <w:r>
                        <w:rPr>
                          <w:color w:val="231F20"/>
                          <w:sz w:val="24"/>
                        </w:rPr>
                        <w:t>not</w:t>
                      </w:r>
                      <w:r>
                        <w:rPr>
                          <w:color w:val="231F20"/>
                          <w:spacing w:val="-6"/>
                          <w:sz w:val="24"/>
                        </w:rPr>
                        <w:t> </w:t>
                      </w:r>
                      <w:r>
                        <w:rPr>
                          <w:color w:val="231F20"/>
                          <w:sz w:val="24"/>
                        </w:rPr>
                        <w:t>be</w:t>
                      </w:r>
                      <w:r>
                        <w:rPr>
                          <w:color w:val="231F20"/>
                          <w:spacing w:val="-5"/>
                          <w:sz w:val="24"/>
                        </w:rPr>
                        <w:t> </w:t>
                      </w:r>
                      <w:r>
                        <w:rPr>
                          <w:color w:val="231F20"/>
                          <w:sz w:val="24"/>
                        </w:rPr>
                        <w:t>used</w:t>
                      </w:r>
                      <w:r>
                        <w:rPr>
                          <w:color w:val="231F20"/>
                          <w:spacing w:val="-6"/>
                          <w:sz w:val="24"/>
                        </w:rPr>
                        <w:t> </w:t>
                      </w:r>
                      <w:r>
                        <w:rPr>
                          <w:color w:val="231F20"/>
                          <w:sz w:val="24"/>
                        </w:rPr>
                        <w:t>in</w:t>
                      </w:r>
                      <w:r>
                        <w:rPr>
                          <w:color w:val="231F20"/>
                          <w:spacing w:val="-5"/>
                          <w:sz w:val="24"/>
                        </w:rPr>
                        <w:t> </w:t>
                      </w:r>
                      <w:r>
                        <w:rPr>
                          <w:rFonts w:ascii="Courier New"/>
                          <w:color w:val="231F20"/>
                          <w:sz w:val="24"/>
                        </w:rPr>
                        <w:t>//</w:t>
                      </w:r>
                      <w:r>
                        <w:rPr>
                          <w:rFonts w:ascii="Courier New"/>
                          <w:color w:val="231F20"/>
                          <w:spacing w:val="-82"/>
                          <w:sz w:val="24"/>
                        </w:rPr>
                        <w:t> </w:t>
                      </w:r>
                      <w:r>
                        <w:rPr>
                          <w:color w:val="231F20"/>
                          <w:spacing w:val="-2"/>
                          <w:sz w:val="24"/>
                        </w:rPr>
                        <w:t>comments</w:t>
                      </w:r>
                    </w:p>
                  </w:txbxContent>
                </v:textbox>
                <v:fill type="solid"/>
              </v:shape>
            </w:pict>
          </mc:Fallback>
        </mc:AlternateContent>
      </w:r>
      <w:r>
        <w:rPr/>
      </w:r>
    </w:p>
    <w:p>
      <w:pPr>
        <w:pStyle w:val="BodyText"/>
        <w:tabs>
          <w:tab w:pos="2668" w:val="left" w:leader="none"/>
        </w:tabs>
        <w:spacing w:before="100"/>
        <w:ind w:left="1194"/>
      </w:pPr>
      <w:r>
        <w:rPr/>
        <mc:AlternateContent>
          <mc:Choice Requires="wps">
            <w:drawing>
              <wp:anchor distT="0" distB="0" distL="0" distR="0" allowOverlap="1" layoutInCell="1" locked="0" behindDoc="0" simplePos="0" relativeHeight="15795712">
                <wp:simplePos x="0" y="0"/>
                <wp:positionH relativeFrom="page">
                  <wp:posOffset>351439</wp:posOffset>
                </wp:positionH>
                <wp:positionV relativeFrom="paragraph">
                  <wp:posOffset>-294322</wp:posOffset>
                </wp:positionV>
                <wp:extent cx="267970" cy="132143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23.174999pt;width:21.1pt;height:104.05pt;mso-position-horizontal-relative:page;mso-position-vertical-relative:paragraph;z-index:15795712" type="#_x0000_t202" id="docshape125"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47" w:lineRule="auto" w:before="195"/>
        <w:ind w:left="1194" w:right="1136"/>
        <w:jc w:val="both"/>
      </w:pPr>
      <w:r>
        <w:rPr>
          <w:color w:val="231F20"/>
        </w:rPr>
        <w:t>Line-splicing occurs when the </w:t>
      </w:r>
      <w:r>
        <w:rPr>
          <w:rFonts w:ascii="Courier New"/>
          <w:color w:val="231F20"/>
        </w:rPr>
        <w:t>\</w:t>
      </w:r>
      <w:r>
        <w:rPr>
          <w:rFonts w:ascii="Courier New"/>
          <w:color w:val="231F20"/>
          <w:spacing w:val="-24"/>
        </w:rPr>
        <w:t> </w:t>
      </w:r>
      <w:r>
        <w:rPr>
          <w:color w:val="231F20"/>
        </w:rPr>
        <w:t>character is immediately followed by a new-line character. If the source </w:t>
      </w:r>
      <w:r>
        <w:rPr>
          <w:rFonts w:ascii="Courier New"/>
          <w:color w:val="231F20"/>
        </w:rPr>
        <w:t>fi</w:t>
      </w:r>
      <w:r>
        <w:rPr>
          <w:color w:val="231F20"/>
        </w:rPr>
        <w:t>le contains multibyte characters, they are converted to the source character set before any splicing occurs.</w:t>
      </w:r>
    </w:p>
    <w:p>
      <w:pPr>
        <w:pStyle w:val="BodyText"/>
        <w:spacing w:before="44"/>
      </w:pPr>
    </w:p>
    <w:p>
      <w:pPr>
        <w:pStyle w:val="Heading5"/>
      </w:pPr>
      <w:r>
        <w:rPr>
          <w:color w:val="98002E"/>
          <w:spacing w:val="-2"/>
          <w:w w:val="105"/>
        </w:rPr>
        <w:t>Rationale</w:t>
      </w:r>
    </w:p>
    <w:p>
      <w:pPr>
        <w:pStyle w:val="BodyText"/>
        <w:spacing w:line="247" w:lineRule="auto" w:before="216"/>
        <w:ind w:left="1194" w:right="1137" w:hanging="1"/>
        <w:jc w:val="both"/>
      </w:pPr>
      <w:r>
        <w:rPr>
          <w:color w:val="231F20"/>
          <w:w w:val="105"/>
        </w:rPr>
        <w:t>If</w:t>
      </w:r>
      <w:r>
        <w:rPr>
          <w:color w:val="231F20"/>
          <w:spacing w:val="-15"/>
          <w:w w:val="105"/>
        </w:rPr>
        <w:t> </w:t>
      </w:r>
      <w:r>
        <w:rPr>
          <w:color w:val="231F20"/>
          <w:w w:val="105"/>
        </w:rPr>
        <w:t>the</w:t>
      </w:r>
      <w:r>
        <w:rPr>
          <w:color w:val="231F20"/>
          <w:spacing w:val="-15"/>
          <w:w w:val="105"/>
        </w:rPr>
        <w:t> </w:t>
      </w:r>
      <w:r>
        <w:rPr>
          <w:color w:val="231F20"/>
          <w:w w:val="105"/>
        </w:rPr>
        <w:t>source</w:t>
      </w:r>
      <w:r>
        <w:rPr>
          <w:color w:val="231F20"/>
          <w:spacing w:val="-14"/>
          <w:w w:val="105"/>
        </w:rPr>
        <w:t> </w:t>
      </w:r>
      <w:r>
        <w:rPr>
          <w:color w:val="231F20"/>
          <w:w w:val="105"/>
        </w:rPr>
        <w:t>line</w:t>
      </w:r>
      <w:r>
        <w:rPr>
          <w:color w:val="231F20"/>
          <w:spacing w:val="-15"/>
          <w:w w:val="105"/>
        </w:rPr>
        <w:t> </w:t>
      </w:r>
      <w:r>
        <w:rPr>
          <w:color w:val="231F20"/>
          <w:w w:val="105"/>
        </w:rPr>
        <w:t>containing</w:t>
      </w:r>
      <w:r>
        <w:rPr>
          <w:color w:val="231F20"/>
          <w:spacing w:val="-14"/>
          <w:w w:val="105"/>
        </w:rPr>
        <w:t> </w:t>
      </w:r>
      <w:r>
        <w:rPr>
          <w:color w:val="231F20"/>
          <w:w w:val="105"/>
        </w:rPr>
        <w:t>a</w:t>
      </w:r>
      <w:r>
        <w:rPr>
          <w:color w:val="231F20"/>
          <w:spacing w:val="-15"/>
          <w:w w:val="105"/>
        </w:rPr>
        <w:t> </w:t>
      </w:r>
      <w:r>
        <w:rPr>
          <w:rFonts w:ascii="Courier New"/>
          <w:color w:val="231F20"/>
          <w:w w:val="105"/>
        </w:rPr>
        <w:t>//</w:t>
      </w:r>
      <w:r>
        <w:rPr>
          <w:rFonts w:ascii="Courier New"/>
          <w:color w:val="231F20"/>
          <w:spacing w:val="-32"/>
          <w:w w:val="105"/>
        </w:rPr>
        <w:t> </w:t>
      </w:r>
      <w:r>
        <w:rPr>
          <w:color w:val="231F20"/>
          <w:w w:val="105"/>
        </w:rPr>
        <w:t>comment</w:t>
      </w:r>
      <w:r>
        <w:rPr>
          <w:color w:val="231F20"/>
          <w:spacing w:val="-14"/>
          <w:w w:val="105"/>
        </w:rPr>
        <w:t> </w:t>
      </w:r>
      <w:r>
        <w:rPr>
          <w:color w:val="231F20"/>
          <w:w w:val="105"/>
        </w:rPr>
        <w:t>ends</w:t>
      </w:r>
      <w:r>
        <w:rPr>
          <w:color w:val="231F20"/>
          <w:spacing w:val="-15"/>
          <w:w w:val="105"/>
        </w:rPr>
        <w:t> </w:t>
      </w:r>
      <w:r>
        <w:rPr>
          <w:color w:val="231F20"/>
          <w:w w:val="105"/>
        </w:rPr>
        <w:t>with</w:t>
      </w:r>
      <w:r>
        <w:rPr>
          <w:color w:val="231F20"/>
          <w:spacing w:val="-14"/>
          <w:w w:val="105"/>
        </w:rPr>
        <w:t> </w:t>
      </w:r>
      <w:r>
        <w:rPr>
          <w:color w:val="231F20"/>
          <w:w w:val="105"/>
        </w:rPr>
        <w:t>a</w:t>
      </w:r>
      <w:r>
        <w:rPr>
          <w:color w:val="231F20"/>
          <w:spacing w:val="-9"/>
          <w:w w:val="105"/>
        </w:rPr>
        <w:t> </w:t>
      </w:r>
      <w:r>
        <w:rPr>
          <w:rFonts w:ascii="Courier New"/>
          <w:color w:val="231F20"/>
          <w:w w:val="105"/>
        </w:rPr>
        <w:t>\</w:t>
      </w:r>
      <w:r>
        <w:rPr>
          <w:rFonts w:ascii="Courier New"/>
          <w:color w:val="231F20"/>
          <w:spacing w:val="-32"/>
          <w:w w:val="105"/>
        </w:rPr>
        <w:t> </w:t>
      </w:r>
      <w:r>
        <w:rPr>
          <w:color w:val="231F20"/>
          <w:w w:val="105"/>
        </w:rPr>
        <w:t>character</w:t>
      </w:r>
      <w:r>
        <w:rPr>
          <w:color w:val="231F20"/>
          <w:spacing w:val="-6"/>
          <w:w w:val="105"/>
        </w:rPr>
        <w:t> </w:t>
      </w:r>
      <w:r>
        <w:rPr>
          <w:color w:val="231F20"/>
          <w:w w:val="105"/>
        </w:rPr>
        <w:t>in</w:t>
      </w:r>
      <w:r>
        <w:rPr>
          <w:color w:val="231F20"/>
          <w:spacing w:val="-7"/>
          <w:w w:val="105"/>
        </w:rPr>
        <w:t> </w:t>
      </w:r>
      <w:r>
        <w:rPr>
          <w:color w:val="231F20"/>
          <w:w w:val="105"/>
        </w:rPr>
        <w:t>the</w:t>
      </w:r>
      <w:r>
        <w:rPr>
          <w:color w:val="231F20"/>
          <w:spacing w:val="-7"/>
          <w:w w:val="105"/>
        </w:rPr>
        <w:t> </w:t>
      </w:r>
      <w:r>
        <w:rPr>
          <w:color w:val="231F20"/>
          <w:w w:val="105"/>
        </w:rPr>
        <w:t>source</w:t>
      </w:r>
      <w:r>
        <w:rPr>
          <w:color w:val="231F20"/>
          <w:spacing w:val="-7"/>
          <w:w w:val="105"/>
        </w:rPr>
        <w:t> </w:t>
      </w:r>
      <w:r>
        <w:rPr>
          <w:color w:val="231F20"/>
          <w:w w:val="105"/>
        </w:rPr>
        <w:t>character</w:t>
      </w:r>
      <w:r>
        <w:rPr>
          <w:color w:val="231F20"/>
          <w:spacing w:val="-7"/>
          <w:w w:val="105"/>
        </w:rPr>
        <w:t> </w:t>
      </w:r>
      <w:r>
        <w:rPr>
          <w:color w:val="231F20"/>
          <w:w w:val="105"/>
        </w:rPr>
        <w:t>set,</w:t>
      </w:r>
      <w:r>
        <w:rPr>
          <w:color w:val="231F20"/>
          <w:spacing w:val="-7"/>
          <w:w w:val="105"/>
        </w:rPr>
        <w:t> </w:t>
      </w:r>
      <w:r>
        <w:rPr>
          <w:color w:val="231F20"/>
          <w:w w:val="105"/>
        </w:rPr>
        <w:t>the next</w:t>
      </w:r>
      <w:r>
        <w:rPr>
          <w:color w:val="231F20"/>
          <w:spacing w:val="-3"/>
          <w:w w:val="105"/>
        </w:rPr>
        <w:t> </w:t>
      </w:r>
      <w:r>
        <w:rPr>
          <w:color w:val="231F20"/>
          <w:w w:val="105"/>
        </w:rPr>
        <w:t>line</w:t>
      </w:r>
      <w:r>
        <w:rPr>
          <w:color w:val="231F20"/>
          <w:spacing w:val="-3"/>
          <w:w w:val="105"/>
        </w:rPr>
        <w:t> </w:t>
      </w:r>
      <w:r>
        <w:rPr>
          <w:color w:val="231F20"/>
          <w:w w:val="105"/>
        </w:rPr>
        <w:t>becomes</w:t>
      </w:r>
      <w:r>
        <w:rPr>
          <w:color w:val="231F20"/>
          <w:spacing w:val="-3"/>
          <w:w w:val="105"/>
        </w:rPr>
        <w:t> </w:t>
      </w:r>
      <w:r>
        <w:rPr>
          <w:color w:val="231F20"/>
          <w:w w:val="105"/>
        </w:rPr>
        <w:t>part</w:t>
      </w:r>
      <w:r>
        <w:rPr>
          <w:color w:val="231F20"/>
          <w:spacing w:val="-3"/>
          <w:w w:val="105"/>
        </w:rPr>
        <w:t> </w:t>
      </w:r>
      <w:r>
        <w:rPr>
          <w:color w:val="231F20"/>
          <w:w w:val="105"/>
        </w:rPr>
        <w:t>of</w:t>
      </w:r>
      <w:r>
        <w:rPr>
          <w:color w:val="231F20"/>
          <w:spacing w:val="-3"/>
          <w:w w:val="105"/>
        </w:rPr>
        <w:t> </w:t>
      </w:r>
      <w:r>
        <w:rPr>
          <w:color w:val="231F20"/>
          <w:w w:val="105"/>
        </w:rPr>
        <w:t>the</w:t>
      </w:r>
      <w:r>
        <w:rPr>
          <w:color w:val="231F20"/>
          <w:spacing w:val="-3"/>
          <w:w w:val="105"/>
        </w:rPr>
        <w:t> </w:t>
      </w:r>
      <w:r>
        <w:rPr>
          <w:color w:val="231F20"/>
          <w:w w:val="105"/>
        </w:rPr>
        <w:t>comment.</w:t>
      </w:r>
      <w:r>
        <w:rPr>
          <w:color w:val="231F20"/>
          <w:spacing w:val="-3"/>
          <w:w w:val="105"/>
        </w:rPr>
        <w:t> </w:t>
      </w:r>
      <w:r>
        <w:rPr>
          <w:color w:val="231F20"/>
          <w:w w:val="105"/>
        </w:rPr>
        <w:t>This</w:t>
      </w:r>
      <w:r>
        <w:rPr>
          <w:color w:val="231F20"/>
          <w:spacing w:val="-3"/>
          <w:w w:val="105"/>
        </w:rPr>
        <w:t> </w:t>
      </w:r>
      <w:r>
        <w:rPr>
          <w:color w:val="231F20"/>
          <w:w w:val="105"/>
        </w:rPr>
        <w:t>may</w:t>
      </w:r>
      <w:r>
        <w:rPr>
          <w:color w:val="231F20"/>
          <w:spacing w:val="-3"/>
          <w:w w:val="105"/>
        </w:rPr>
        <w:t> </w:t>
      </w:r>
      <w:r>
        <w:rPr>
          <w:color w:val="231F20"/>
          <w:w w:val="105"/>
        </w:rPr>
        <w:t>result</w:t>
      </w:r>
      <w:r>
        <w:rPr>
          <w:color w:val="231F20"/>
          <w:spacing w:val="-3"/>
          <w:w w:val="105"/>
        </w:rPr>
        <w:t> </w:t>
      </w:r>
      <w:r>
        <w:rPr>
          <w:color w:val="231F20"/>
          <w:w w:val="105"/>
        </w:rPr>
        <w:t>in</w:t>
      </w:r>
      <w:r>
        <w:rPr>
          <w:color w:val="231F20"/>
          <w:spacing w:val="-3"/>
          <w:w w:val="105"/>
        </w:rPr>
        <w:t> </w:t>
      </w:r>
      <w:r>
        <w:rPr>
          <w:color w:val="231F20"/>
          <w:w w:val="105"/>
        </w:rPr>
        <w:t>unintentional</w:t>
      </w:r>
      <w:r>
        <w:rPr>
          <w:color w:val="231F20"/>
          <w:spacing w:val="-3"/>
          <w:w w:val="105"/>
        </w:rPr>
        <w:t> </w:t>
      </w:r>
      <w:r>
        <w:rPr>
          <w:color w:val="231F20"/>
          <w:w w:val="105"/>
        </w:rPr>
        <w:t>removal</w:t>
      </w:r>
      <w:r>
        <w:rPr>
          <w:color w:val="231F20"/>
          <w:spacing w:val="-3"/>
          <w:w w:val="105"/>
        </w:rPr>
        <w:t> </w:t>
      </w:r>
      <w:r>
        <w:rPr>
          <w:color w:val="231F20"/>
          <w:w w:val="105"/>
        </w:rPr>
        <w:t>of</w:t>
      </w:r>
      <w:r>
        <w:rPr>
          <w:color w:val="231F20"/>
          <w:spacing w:val="-3"/>
          <w:w w:val="105"/>
        </w:rPr>
        <w:t> </w:t>
      </w:r>
      <w:r>
        <w:rPr>
          <w:color w:val="231F20"/>
          <w:w w:val="105"/>
        </w:rPr>
        <w:t>code.</w:t>
      </w:r>
    </w:p>
    <w:p>
      <w:pPr>
        <w:pStyle w:val="BodyText"/>
        <w:spacing w:before="219"/>
        <w:ind w:left="1194"/>
      </w:pPr>
      <w:r>
        <w:rPr>
          <w:rFonts w:ascii="Trebuchet MS"/>
          <w:i/>
          <w:color w:val="231F20"/>
        </w:rPr>
        <w:t>Note:</w:t>
      </w:r>
      <w:r>
        <w:rPr>
          <w:rFonts w:ascii="Trebuchet MS"/>
          <w:i/>
          <w:color w:val="231F20"/>
          <w:spacing w:val="-16"/>
        </w:rPr>
        <w:t> </w:t>
      </w:r>
      <w:r>
        <w:rPr>
          <w:color w:val="231F20"/>
        </w:rPr>
        <w:t>line-splicing</w:t>
      </w:r>
      <w:r>
        <w:rPr>
          <w:color w:val="231F20"/>
          <w:spacing w:val="-13"/>
        </w:rPr>
        <w:t> </w:t>
      </w:r>
      <w:r>
        <w:rPr>
          <w:color w:val="231F20"/>
        </w:rPr>
        <w:t>is</w:t>
      </w:r>
      <w:r>
        <w:rPr>
          <w:color w:val="231F20"/>
          <w:spacing w:val="-11"/>
        </w:rPr>
        <w:t> </w:t>
      </w:r>
      <w:r>
        <w:rPr>
          <w:color w:val="231F20"/>
        </w:rPr>
        <w:t>described</w:t>
      </w:r>
      <w:r>
        <w:rPr>
          <w:color w:val="231F20"/>
          <w:spacing w:val="-12"/>
        </w:rPr>
        <w:t> </w:t>
      </w:r>
      <w:r>
        <w:rPr>
          <w:color w:val="231F20"/>
        </w:rPr>
        <w:t>in</w:t>
      </w:r>
      <w:r>
        <w:rPr>
          <w:color w:val="231F20"/>
          <w:spacing w:val="-11"/>
        </w:rPr>
        <w:t> </w:t>
      </w:r>
      <w:r>
        <w:rPr>
          <w:color w:val="231F20"/>
        </w:rPr>
        <w:t>Section</w:t>
      </w:r>
      <w:r>
        <w:rPr>
          <w:color w:val="231F20"/>
          <w:spacing w:val="-12"/>
        </w:rPr>
        <w:t> </w:t>
      </w:r>
      <w:r>
        <w:rPr>
          <w:color w:val="231F20"/>
        </w:rPr>
        <w:t>5.1.1.2(2)</w:t>
      </w:r>
      <w:r>
        <w:rPr>
          <w:color w:val="231F20"/>
          <w:spacing w:val="-12"/>
        </w:rPr>
        <w:t> </w:t>
      </w:r>
      <w:r>
        <w:rPr>
          <w:color w:val="231F20"/>
        </w:rPr>
        <w:t>of</w:t>
      </w:r>
      <w:r>
        <w:rPr>
          <w:color w:val="231F20"/>
          <w:spacing w:val="-11"/>
        </w:rPr>
        <w:t> </w:t>
      </w:r>
      <w:r>
        <w:rPr>
          <w:color w:val="231F20"/>
        </w:rPr>
        <w:t>both</w:t>
      </w:r>
      <w:r>
        <w:rPr>
          <w:color w:val="231F20"/>
          <w:spacing w:val="-12"/>
        </w:rPr>
        <w:t> </w:t>
      </w:r>
      <w:r>
        <w:rPr>
          <w:color w:val="231F20"/>
        </w:rPr>
        <w:t>C90</w:t>
      </w:r>
      <w:r>
        <w:rPr>
          <w:color w:val="231F20"/>
          <w:spacing w:val="-12"/>
        </w:rPr>
        <w:t> </w:t>
      </w:r>
      <w:r>
        <w:rPr>
          <w:color w:val="231F20"/>
        </w:rPr>
        <w:t>and</w:t>
      </w:r>
      <w:r>
        <w:rPr>
          <w:color w:val="231F20"/>
          <w:spacing w:val="-11"/>
        </w:rPr>
        <w:t> </w:t>
      </w:r>
      <w:r>
        <w:rPr>
          <w:color w:val="231F20"/>
          <w:spacing w:val="-4"/>
        </w:rPr>
        <w:t>C99.</w:t>
      </w:r>
    </w:p>
    <w:p>
      <w:pPr>
        <w:pStyle w:val="BodyText"/>
        <w:spacing w:before="46"/>
      </w:pPr>
    </w:p>
    <w:p>
      <w:pPr>
        <w:pStyle w:val="Heading5"/>
        <w:spacing w:before="1"/>
      </w:pPr>
      <w:r>
        <w:rPr>
          <w:color w:val="98002E"/>
          <w:spacing w:val="-2"/>
          <w:w w:val="105"/>
        </w:rPr>
        <w:t>Example</w:t>
      </w:r>
    </w:p>
    <w:p>
      <w:pPr>
        <w:pStyle w:val="BodyText"/>
        <w:spacing w:line="264" w:lineRule="auto" w:before="215"/>
        <w:ind w:left="1194" w:right="1137"/>
        <w:jc w:val="both"/>
      </w:pPr>
      <w:r>
        <w:rPr>
          <w:color w:val="231F20"/>
        </w:rPr>
        <w:t>In the following non-compliant example, the physical line containing the </w:t>
      </w:r>
      <w:r>
        <w:rPr>
          <w:rFonts w:ascii="Trebuchet MS"/>
          <w:i/>
          <w:color w:val="231F20"/>
        </w:rPr>
        <w:t>if </w:t>
      </w:r>
      <w:r>
        <w:rPr>
          <w:color w:val="231F20"/>
        </w:rPr>
        <w:t>keyword is logically part of the previous line and is therefore a comment.</w:t>
      </w:r>
    </w:p>
    <w:p>
      <w:pPr>
        <w:spacing w:before="214"/>
        <w:ind w:left="1194" w:right="0" w:firstLine="0"/>
        <w:jc w:val="left"/>
        <w:rPr>
          <w:rFonts w:ascii="Courier New"/>
          <w:sz w:val="18"/>
        </w:rPr>
      </w:pPr>
      <w:r>
        <w:rPr>
          <w:rFonts w:ascii="Courier New"/>
          <w:color w:val="231F20"/>
          <w:sz w:val="18"/>
        </w:rPr>
        <w:t>extern</w:t>
      </w:r>
      <w:r>
        <w:rPr>
          <w:rFonts w:ascii="Courier New"/>
          <w:color w:val="231F20"/>
          <w:spacing w:val="-6"/>
          <w:sz w:val="18"/>
        </w:rPr>
        <w:t> </w:t>
      </w:r>
      <w:r>
        <w:rPr>
          <w:rFonts w:ascii="Courier New"/>
          <w:color w:val="231F20"/>
          <w:sz w:val="18"/>
        </w:rPr>
        <w:t>bool_t</w:t>
      </w:r>
      <w:r>
        <w:rPr>
          <w:rFonts w:ascii="Courier New"/>
          <w:color w:val="231F20"/>
          <w:spacing w:val="-6"/>
          <w:sz w:val="18"/>
        </w:rPr>
        <w:t> </w:t>
      </w:r>
      <w:r>
        <w:rPr>
          <w:rFonts w:ascii="Courier New"/>
          <w:color w:val="231F20"/>
          <w:spacing w:val="-5"/>
          <w:sz w:val="18"/>
        </w:rPr>
        <w:t>b;</w:t>
      </w:r>
    </w:p>
    <w:p>
      <w:pPr>
        <w:pStyle w:val="BodyText"/>
        <w:spacing w:before="52"/>
        <w:rPr>
          <w:rFonts w:ascii="Courier New"/>
          <w:sz w:val="18"/>
        </w:rPr>
      </w:pPr>
    </w:p>
    <w:p>
      <w:pPr>
        <w:spacing w:before="1"/>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3462" w:val="left" w:leader="none"/>
        </w:tabs>
        <w:spacing w:line="271" w:lineRule="auto" w:before="26"/>
        <w:ind w:left="1410" w:right="6644" w:firstLine="0"/>
        <w:jc w:val="left"/>
        <w:rPr>
          <w:rFonts w:ascii="Courier New"/>
          <w:sz w:val="18"/>
        </w:rPr>
      </w:pPr>
      <w:r>
        <w:rPr>
          <w:rFonts w:ascii="Courier New"/>
          <w:color w:val="231F20"/>
          <w:sz w:val="18"/>
        </w:rPr>
        <w:t>uint16_t</w:t>
      </w:r>
      <w:r>
        <w:rPr>
          <w:rFonts w:ascii="Courier New"/>
          <w:color w:val="231F20"/>
          <w:spacing w:val="80"/>
          <w:sz w:val="18"/>
        </w:rPr>
        <w:t> </w:t>
      </w:r>
      <w:r>
        <w:rPr>
          <w:rFonts w:ascii="Courier New"/>
          <w:color w:val="231F20"/>
          <w:sz w:val="18"/>
        </w:rPr>
        <w:t>x = 0;</w:t>
        <w:tab/>
        <w:t>//</w:t>
      </w:r>
      <w:r>
        <w:rPr>
          <w:rFonts w:ascii="Courier New"/>
          <w:color w:val="231F20"/>
          <w:spacing w:val="-17"/>
          <w:sz w:val="18"/>
        </w:rPr>
        <w:t> </w:t>
      </w:r>
      <w:r>
        <w:rPr>
          <w:rFonts w:ascii="Courier New"/>
          <w:color w:val="231F20"/>
          <w:sz w:val="18"/>
        </w:rPr>
        <w:t>comment</w:t>
      </w:r>
      <w:r>
        <w:rPr>
          <w:rFonts w:ascii="Courier New"/>
          <w:color w:val="231F20"/>
          <w:spacing w:val="-17"/>
          <w:sz w:val="18"/>
        </w:rPr>
        <w:t> </w:t>
      </w:r>
      <w:r>
        <w:rPr>
          <w:rFonts w:ascii="Courier New"/>
          <w:color w:val="231F20"/>
          <w:sz w:val="18"/>
        </w:rPr>
        <w:t>\ if ( b )</w:t>
      </w:r>
    </w:p>
    <w:p>
      <w:pPr>
        <w:spacing w:line="203" w:lineRule="exact" w:before="0"/>
        <w:ind w:left="1410" w:right="0" w:firstLine="0"/>
        <w:jc w:val="left"/>
        <w:rPr>
          <w:rFonts w:ascii="Courier New"/>
          <w:sz w:val="18"/>
        </w:rPr>
      </w:pPr>
      <w:r>
        <w:rPr>
          <w:rFonts w:ascii="Courier New"/>
          <w:color w:val="231F20"/>
          <w:spacing w:val="-10"/>
          <w:sz w:val="18"/>
        </w:rPr>
        <w:t>{</w:t>
      </w:r>
    </w:p>
    <w:p>
      <w:pPr>
        <w:tabs>
          <w:tab w:pos="3462" w:val="left" w:leader="none"/>
        </w:tabs>
        <w:spacing w:before="26"/>
        <w:ind w:left="1626" w:right="0" w:firstLine="0"/>
        <w:jc w:val="left"/>
        <w:rPr>
          <w:rFonts w:ascii="Courier New"/>
          <w:sz w:val="18"/>
        </w:rPr>
      </w:pPr>
      <w:r>
        <w:rPr>
          <w:rFonts w:ascii="Courier New"/>
          <w:color w:val="231F20"/>
          <w:spacing w:val="-4"/>
          <w:sz w:val="18"/>
        </w:rPr>
        <w:t>++x;</w:t>
      </w:r>
      <w:r>
        <w:rPr>
          <w:rFonts w:ascii="Courier New"/>
          <w:color w:val="231F20"/>
          <w:sz w:val="18"/>
        </w:rPr>
        <w:tab/>
        <w:t>/*</w:t>
      </w:r>
      <w:r>
        <w:rPr>
          <w:rFonts w:ascii="Courier New"/>
          <w:color w:val="231F20"/>
          <w:spacing w:val="-7"/>
          <w:sz w:val="18"/>
        </w:rPr>
        <w:t> </w:t>
      </w:r>
      <w:r>
        <w:rPr>
          <w:rFonts w:ascii="Courier New"/>
          <w:color w:val="231F20"/>
          <w:sz w:val="18"/>
        </w:rPr>
        <w:t>This</w:t>
      </w:r>
      <w:r>
        <w:rPr>
          <w:rFonts w:ascii="Courier New"/>
          <w:color w:val="231F20"/>
          <w:spacing w:val="-4"/>
          <w:sz w:val="18"/>
        </w:rPr>
        <w:t> </w:t>
      </w:r>
      <w:r>
        <w:rPr>
          <w:rFonts w:ascii="Courier New"/>
          <w:color w:val="231F20"/>
          <w:sz w:val="18"/>
        </w:rPr>
        <w:t>is</w:t>
      </w:r>
      <w:r>
        <w:rPr>
          <w:rFonts w:ascii="Courier New"/>
          <w:color w:val="231F20"/>
          <w:spacing w:val="-5"/>
          <w:sz w:val="18"/>
        </w:rPr>
        <w:t> </w:t>
      </w:r>
      <w:r>
        <w:rPr>
          <w:rFonts w:ascii="Courier New"/>
          <w:color w:val="231F20"/>
          <w:sz w:val="18"/>
        </w:rPr>
        <w:t>always</w:t>
      </w:r>
      <w:r>
        <w:rPr>
          <w:rFonts w:ascii="Courier New"/>
          <w:color w:val="231F20"/>
          <w:spacing w:val="-4"/>
          <w:sz w:val="18"/>
        </w:rPr>
        <w:t> </w:t>
      </w:r>
      <w:r>
        <w:rPr>
          <w:rFonts w:ascii="Courier New"/>
          <w:color w:val="231F20"/>
          <w:sz w:val="18"/>
        </w:rPr>
        <w:t>executed</w:t>
      </w:r>
      <w:r>
        <w:rPr>
          <w:rFonts w:ascii="Courier New"/>
          <w:color w:val="231F20"/>
          <w:spacing w:val="-4"/>
          <w:sz w:val="18"/>
        </w:rPr>
        <w:t> </w:t>
      </w:r>
      <w:r>
        <w:rPr>
          <w:rFonts w:ascii="Courier New"/>
          <w:color w:val="231F20"/>
          <w:spacing w:val="-5"/>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Heading5"/>
        <w:spacing w:before="267"/>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20">
        <w:r>
          <w:rPr>
            <w:color w:val="231F20"/>
          </w:rPr>
          <w:t>Dir</w:t>
        </w:r>
        <w:r>
          <w:rPr>
            <w:color w:val="231F20"/>
            <w:spacing w:val="3"/>
          </w:rPr>
          <w:t> </w:t>
        </w:r>
        <w:r>
          <w:rPr>
            <w:color w:val="231F20"/>
            <w:spacing w:val="-5"/>
          </w:rPr>
          <w:t>4.4</w:t>
        </w:r>
      </w:hyperlink>
    </w:p>
    <w:p>
      <w:pPr>
        <w:pStyle w:val="BodyText"/>
        <w:spacing w:before="187"/>
      </w:pPr>
    </w:p>
    <w:p>
      <w:pPr>
        <w:pStyle w:val="Heading3"/>
        <w:numPr>
          <w:ilvl w:val="1"/>
          <w:numId w:val="2"/>
        </w:numPr>
        <w:tabs>
          <w:tab w:pos="1914" w:val="left" w:leader="none"/>
        </w:tabs>
        <w:spacing w:line="240" w:lineRule="auto" w:before="1" w:after="0"/>
        <w:ind w:left="1914" w:right="0" w:hanging="720"/>
        <w:jc w:val="left"/>
      </w:pPr>
      <w:r>
        <w:rPr>
          <w:color w:val="98002E"/>
        </w:rPr>
        <w:t>Character</w:t>
      </w:r>
      <w:r>
        <w:rPr>
          <w:color w:val="98002E"/>
          <w:spacing w:val="18"/>
        </w:rPr>
        <w:t> </w:t>
      </w:r>
      <w:r>
        <w:rPr>
          <w:color w:val="98002E"/>
        </w:rPr>
        <w:t>sets</w:t>
      </w:r>
      <w:r>
        <w:rPr>
          <w:color w:val="98002E"/>
          <w:spacing w:val="18"/>
        </w:rPr>
        <w:t> </w:t>
      </w:r>
      <w:r>
        <w:rPr>
          <w:color w:val="98002E"/>
        </w:rPr>
        <w:t>and</w:t>
      </w:r>
      <w:r>
        <w:rPr>
          <w:color w:val="98002E"/>
          <w:spacing w:val="19"/>
        </w:rPr>
        <w:t> </w:t>
      </w:r>
      <w:r>
        <w:rPr>
          <w:color w:val="98002E"/>
        </w:rPr>
        <w:t>lexical</w:t>
      </w:r>
      <w:r>
        <w:rPr>
          <w:color w:val="98002E"/>
          <w:spacing w:val="18"/>
        </w:rPr>
        <w:t> </w:t>
      </w:r>
      <w:r>
        <w:rPr>
          <w:color w:val="98002E"/>
          <w:spacing w:val="-2"/>
        </w:rPr>
        <w:t>conventions</w:t>
      </w:r>
    </w:p>
    <w:p>
      <w:pPr>
        <w:pStyle w:val="BodyText"/>
        <w:spacing w:before="123"/>
      </w:pPr>
      <w:r>
        <w:rPr/>
        <mc:AlternateContent>
          <mc:Choice Requires="wps">
            <w:drawing>
              <wp:anchor distT="0" distB="0" distL="0" distR="0" allowOverlap="1" layoutInCell="1" locked="0" behindDoc="1" simplePos="0" relativeHeight="487653888">
                <wp:simplePos x="0" y="0"/>
                <wp:positionH relativeFrom="page">
                  <wp:posOffset>898245</wp:posOffset>
                </wp:positionH>
                <wp:positionV relativeFrom="paragraph">
                  <wp:posOffset>239493</wp:posOffset>
                </wp:positionV>
                <wp:extent cx="5760085" cy="260985"/>
                <wp:effectExtent l="0" t="0" r="0" b="0"/>
                <wp:wrapTopAndBottom/>
                <wp:docPr id="176" name="Textbox 176"/>
                <wp:cNvGraphicFramePr>
                  <a:graphicFrameLocks/>
                </wp:cNvGraphicFramePr>
                <a:graphic>
                  <a:graphicData uri="http://schemas.microsoft.com/office/word/2010/wordprocessingShape">
                    <wps:wsp>
                      <wps:cNvPr id="176" name="Textbox 176"/>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5"/>
                                <w:sz w:val="24"/>
                              </w:rPr>
                              <w:t> 4.1</w:t>
                            </w:r>
                            <w:r>
                              <w:rPr>
                                <w:color w:val="231F20"/>
                                <w:sz w:val="24"/>
                              </w:rPr>
                              <w:tab/>
                              <w:t>Octal</w:t>
                            </w:r>
                            <w:r>
                              <w:rPr>
                                <w:color w:val="231F20"/>
                                <w:spacing w:val="-12"/>
                                <w:sz w:val="24"/>
                              </w:rPr>
                              <w:t> </w:t>
                            </w:r>
                            <w:r>
                              <w:rPr>
                                <w:color w:val="231F20"/>
                                <w:sz w:val="24"/>
                              </w:rPr>
                              <w:t>and</w:t>
                            </w:r>
                            <w:r>
                              <w:rPr>
                                <w:color w:val="231F20"/>
                                <w:spacing w:val="-12"/>
                                <w:sz w:val="24"/>
                              </w:rPr>
                              <w:t> </w:t>
                            </w:r>
                            <w:r>
                              <w:rPr>
                                <w:color w:val="231F20"/>
                                <w:sz w:val="24"/>
                              </w:rPr>
                              <w:t>hexadecimal</w:t>
                            </w:r>
                            <w:r>
                              <w:rPr>
                                <w:color w:val="231F20"/>
                                <w:spacing w:val="-12"/>
                                <w:sz w:val="24"/>
                              </w:rPr>
                              <w:t> </w:t>
                            </w:r>
                            <w:r>
                              <w:rPr>
                                <w:color w:val="231F20"/>
                                <w:sz w:val="24"/>
                              </w:rPr>
                              <w:t>escape</w:t>
                            </w:r>
                            <w:r>
                              <w:rPr>
                                <w:color w:val="231F20"/>
                                <w:spacing w:val="-12"/>
                                <w:sz w:val="24"/>
                              </w:rPr>
                              <w:t> </w:t>
                            </w:r>
                            <w:r>
                              <w:rPr>
                                <w:color w:val="231F20"/>
                                <w:sz w:val="24"/>
                              </w:rPr>
                              <w:t>sequences</w:t>
                            </w:r>
                            <w:r>
                              <w:rPr>
                                <w:color w:val="231F20"/>
                                <w:spacing w:val="-12"/>
                                <w:sz w:val="24"/>
                              </w:rPr>
                              <w:t> </w:t>
                            </w:r>
                            <w:r>
                              <w:rPr>
                                <w:color w:val="231F20"/>
                                <w:sz w:val="24"/>
                              </w:rPr>
                              <w:t>shall</w:t>
                            </w:r>
                            <w:r>
                              <w:rPr>
                                <w:color w:val="231F20"/>
                                <w:spacing w:val="-12"/>
                                <w:sz w:val="24"/>
                              </w:rPr>
                              <w:t> </w:t>
                            </w:r>
                            <w:r>
                              <w:rPr>
                                <w:color w:val="231F20"/>
                                <w:sz w:val="24"/>
                              </w:rPr>
                              <w:t>be</w:t>
                            </w:r>
                            <w:r>
                              <w:rPr>
                                <w:color w:val="231F20"/>
                                <w:spacing w:val="-12"/>
                                <w:sz w:val="24"/>
                              </w:rPr>
                              <w:t> </w:t>
                            </w:r>
                            <w:r>
                              <w:rPr>
                                <w:color w:val="231F20"/>
                                <w:spacing w:val="-2"/>
                                <w:sz w:val="24"/>
                              </w:rPr>
                              <w:t>terminated</w:t>
                            </w:r>
                          </w:p>
                        </w:txbxContent>
                      </wps:txbx>
                      <wps:bodyPr wrap="square" lIns="0" tIns="0" rIns="0" bIns="0" rtlCol="0">
                        <a:noAutofit/>
                      </wps:bodyPr>
                    </wps:wsp>
                  </a:graphicData>
                </a:graphic>
              </wp:anchor>
            </w:drawing>
          </mc:Choice>
          <mc:Fallback>
            <w:pict>
              <v:shape style="position:absolute;margin-left:70.727997pt;margin-top:18.857769pt;width:453.55pt;height:20.55pt;mso-position-horizontal-relative:page;mso-position-vertical-relative:paragraph;z-index:-15662592;mso-wrap-distance-left:0;mso-wrap-distance-right:0" type="#_x0000_t202" id="docshape126" filled="true" fillcolor="#e2b6b2" stroked="false">
                <v:textbox inset="0,0,0,0">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5"/>
                          <w:sz w:val="24"/>
                        </w:rPr>
                        <w:t> 4.1</w:t>
                      </w:r>
                      <w:r>
                        <w:rPr>
                          <w:color w:val="231F20"/>
                          <w:sz w:val="24"/>
                        </w:rPr>
                        <w:tab/>
                        <w:t>Octal</w:t>
                      </w:r>
                      <w:r>
                        <w:rPr>
                          <w:color w:val="231F20"/>
                          <w:spacing w:val="-12"/>
                          <w:sz w:val="24"/>
                        </w:rPr>
                        <w:t> </w:t>
                      </w:r>
                      <w:r>
                        <w:rPr>
                          <w:color w:val="231F20"/>
                          <w:sz w:val="24"/>
                        </w:rPr>
                        <w:t>and</w:t>
                      </w:r>
                      <w:r>
                        <w:rPr>
                          <w:color w:val="231F20"/>
                          <w:spacing w:val="-12"/>
                          <w:sz w:val="24"/>
                        </w:rPr>
                        <w:t> </w:t>
                      </w:r>
                      <w:r>
                        <w:rPr>
                          <w:color w:val="231F20"/>
                          <w:sz w:val="24"/>
                        </w:rPr>
                        <w:t>hexadecimal</w:t>
                      </w:r>
                      <w:r>
                        <w:rPr>
                          <w:color w:val="231F20"/>
                          <w:spacing w:val="-12"/>
                          <w:sz w:val="24"/>
                        </w:rPr>
                        <w:t> </w:t>
                      </w:r>
                      <w:r>
                        <w:rPr>
                          <w:color w:val="231F20"/>
                          <w:sz w:val="24"/>
                        </w:rPr>
                        <w:t>escape</w:t>
                      </w:r>
                      <w:r>
                        <w:rPr>
                          <w:color w:val="231F20"/>
                          <w:spacing w:val="-12"/>
                          <w:sz w:val="24"/>
                        </w:rPr>
                        <w:t> </w:t>
                      </w:r>
                      <w:r>
                        <w:rPr>
                          <w:color w:val="231F20"/>
                          <w:sz w:val="24"/>
                        </w:rPr>
                        <w:t>sequences</w:t>
                      </w:r>
                      <w:r>
                        <w:rPr>
                          <w:color w:val="231F20"/>
                          <w:spacing w:val="-12"/>
                          <w:sz w:val="24"/>
                        </w:rPr>
                        <w:t> </w:t>
                      </w:r>
                      <w:r>
                        <w:rPr>
                          <w:color w:val="231F20"/>
                          <w:sz w:val="24"/>
                        </w:rPr>
                        <w:t>shall</w:t>
                      </w:r>
                      <w:r>
                        <w:rPr>
                          <w:color w:val="231F20"/>
                          <w:spacing w:val="-12"/>
                          <w:sz w:val="24"/>
                        </w:rPr>
                        <w:t> </w:t>
                      </w:r>
                      <w:r>
                        <w:rPr>
                          <w:color w:val="231F20"/>
                          <w:sz w:val="24"/>
                        </w:rPr>
                        <w:t>be</w:t>
                      </w:r>
                      <w:r>
                        <w:rPr>
                          <w:color w:val="231F20"/>
                          <w:spacing w:val="-12"/>
                          <w:sz w:val="24"/>
                        </w:rPr>
                        <w:t> </w:t>
                      </w:r>
                      <w:r>
                        <w:rPr>
                          <w:color w:val="231F20"/>
                          <w:spacing w:val="-2"/>
                          <w:sz w:val="24"/>
                        </w:rPr>
                        <w:t>terminated</w:t>
                      </w:r>
                    </w:p>
                  </w:txbxContent>
                </v:textbox>
                <v:fill type="solid"/>
                <w10:wrap type="topAndBottom"/>
              </v:shape>
            </w:pict>
          </mc:Fallback>
        </mc:AlternateContent>
      </w:r>
    </w:p>
    <w:p>
      <w:pPr>
        <w:pStyle w:val="BodyText"/>
        <w:spacing w:before="133"/>
        <w:ind w:left="5097"/>
      </w:pPr>
      <w:r>
        <w:rPr>
          <w:color w:val="231F20"/>
        </w:rPr>
        <w:t>C90</w:t>
      </w:r>
      <w:r>
        <w:rPr>
          <w:color w:val="231F20"/>
          <w:spacing w:val="-4"/>
        </w:rPr>
        <w:t> </w:t>
      </w:r>
      <w:r>
        <w:rPr>
          <w:color w:val="231F20"/>
        </w:rPr>
        <w:t>[Implementation</w:t>
      </w:r>
      <w:r>
        <w:rPr>
          <w:color w:val="231F20"/>
          <w:spacing w:val="-3"/>
        </w:rPr>
        <w:t> </w:t>
      </w:r>
      <w:r>
        <w:rPr>
          <w:color w:val="231F20"/>
        </w:rPr>
        <w:t>11],</w:t>
      </w:r>
      <w:r>
        <w:rPr>
          <w:color w:val="231F20"/>
          <w:spacing w:val="-4"/>
        </w:rPr>
        <w:t> </w:t>
      </w:r>
      <w:r>
        <w:rPr>
          <w:color w:val="231F20"/>
        </w:rPr>
        <w:t>C99</w:t>
      </w:r>
      <w:r>
        <w:rPr>
          <w:color w:val="231F20"/>
          <w:spacing w:val="-3"/>
        </w:rPr>
        <w:t> </w:t>
      </w:r>
      <w:r>
        <w:rPr>
          <w:color w:val="231F20"/>
        </w:rPr>
        <w:t>[Implementation</w:t>
      </w:r>
      <w:r>
        <w:rPr>
          <w:color w:val="231F20"/>
          <w:spacing w:val="-3"/>
        </w:rPr>
        <w:t> </w:t>
      </w:r>
      <w:r>
        <w:rPr>
          <w:color w:val="231F20"/>
        </w:rPr>
        <w:t>J.3.4(7,</w:t>
      </w:r>
      <w:r>
        <w:rPr>
          <w:color w:val="231F20"/>
          <w:spacing w:val="-4"/>
        </w:rPr>
        <w:t> </w:t>
      </w:r>
      <w:r>
        <w:rPr>
          <w:color w:val="231F20"/>
          <w:spacing w:val="-5"/>
        </w:rPr>
        <w:t>8)]</w:t>
      </w:r>
    </w:p>
    <w:p>
      <w:pPr>
        <w:pStyle w:val="BodyText"/>
        <w:tabs>
          <w:tab w:pos="2668" w:val="left" w:leader="none"/>
        </w:tabs>
        <w:spacing w:before="139"/>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4"/>
        <w:ind w:left="1194"/>
      </w:pPr>
      <w:r>
        <w:rPr>
          <w:color w:val="231F20"/>
        </w:rPr>
        <w:t>An</w:t>
      </w:r>
      <w:r>
        <w:rPr>
          <w:color w:val="231F20"/>
          <w:spacing w:val="5"/>
        </w:rPr>
        <w:t> </w:t>
      </w:r>
      <w:r>
        <w:rPr>
          <w:color w:val="231F20"/>
        </w:rPr>
        <w:t>octal</w:t>
      </w:r>
      <w:r>
        <w:rPr>
          <w:color w:val="231F20"/>
          <w:spacing w:val="5"/>
        </w:rPr>
        <w:t> </w:t>
      </w:r>
      <w:r>
        <w:rPr>
          <w:color w:val="231F20"/>
        </w:rPr>
        <w:t>or</w:t>
      </w:r>
      <w:r>
        <w:rPr>
          <w:color w:val="231F20"/>
          <w:spacing w:val="5"/>
        </w:rPr>
        <w:t> </w:t>
      </w:r>
      <w:r>
        <w:rPr>
          <w:color w:val="231F20"/>
        </w:rPr>
        <w:t>hexadecimal</w:t>
      </w:r>
      <w:r>
        <w:rPr>
          <w:color w:val="231F20"/>
          <w:spacing w:val="5"/>
        </w:rPr>
        <w:t> </w:t>
      </w:r>
      <w:r>
        <w:rPr>
          <w:color w:val="231F20"/>
        </w:rPr>
        <w:t>escape</w:t>
      </w:r>
      <w:r>
        <w:rPr>
          <w:color w:val="231F20"/>
          <w:spacing w:val="5"/>
        </w:rPr>
        <w:t> </w:t>
      </w:r>
      <w:r>
        <w:rPr>
          <w:color w:val="231F20"/>
        </w:rPr>
        <w:t>sequence</w:t>
      </w:r>
      <w:r>
        <w:rPr>
          <w:color w:val="231F20"/>
          <w:spacing w:val="6"/>
        </w:rPr>
        <w:t> </w:t>
      </w:r>
      <w:r>
        <w:rPr>
          <w:color w:val="231F20"/>
        </w:rPr>
        <w:t>shall</w:t>
      </w:r>
      <w:r>
        <w:rPr>
          <w:color w:val="231F20"/>
          <w:spacing w:val="5"/>
        </w:rPr>
        <w:t> </w:t>
      </w:r>
      <w:r>
        <w:rPr>
          <w:color w:val="231F20"/>
        </w:rPr>
        <w:t>be</w:t>
      </w:r>
      <w:r>
        <w:rPr>
          <w:color w:val="231F20"/>
          <w:spacing w:val="5"/>
        </w:rPr>
        <w:t> </w:t>
      </w:r>
      <w:r>
        <w:rPr>
          <w:color w:val="231F20"/>
        </w:rPr>
        <w:t>terminated</w:t>
      </w:r>
      <w:r>
        <w:rPr>
          <w:color w:val="231F20"/>
          <w:spacing w:val="5"/>
        </w:rPr>
        <w:t> </w:t>
      </w:r>
      <w:r>
        <w:rPr>
          <w:color w:val="231F20"/>
        </w:rPr>
        <w:t>by</w:t>
      </w:r>
      <w:r>
        <w:rPr>
          <w:color w:val="231F20"/>
          <w:spacing w:val="5"/>
        </w:rPr>
        <w:t> </w:t>
      </w:r>
      <w:r>
        <w:rPr>
          <w:color w:val="231F20"/>
          <w:spacing w:val="-2"/>
        </w:rPr>
        <w:t>either:</w:t>
      </w:r>
    </w:p>
    <w:p>
      <w:pPr>
        <w:pStyle w:val="ListParagraph"/>
        <w:numPr>
          <w:ilvl w:val="0"/>
          <w:numId w:val="31"/>
        </w:numPr>
        <w:tabs>
          <w:tab w:pos="1920" w:val="left" w:leader="none"/>
        </w:tabs>
        <w:spacing w:line="240" w:lineRule="auto" w:before="192" w:after="0"/>
        <w:ind w:left="1920" w:right="0" w:hanging="363"/>
        <w:jc w:val="left"/>
        <w:rPr>
          <w:sz w:val="20"/>
        </w:rPr>
      </w:pPr>
      <w:r>
        <w:rPr/>
        <mc:AlternateContent>
          <mc:Choice Requires="wps">
            <w:drawing>
              <wp:anchor distT="0" distB="0" distL="0" distR="0" allowOverlap="1" layoutInCell="1" locked="0" behindDoc="1" simplePos="0" relativeHeight="473747456">
                <wp:simplePos x="0" y="0"/>
                <wp:positionH relativeFrom="page">
                  <wp:posOffset>646252</wp:posOffset>
                </wp:positionH>
                <wp:positionV relativeFrom="paragraph">
                  <wp:posOffset>192197</wp:posOffset>
                </wp:positionV>
                <wp:extent cx="1270" cy="540385"/>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569024" from="50.886002pt,57.653679pt" to="50.886002pt,15.133679pt" stroked="true" strokeweight="5pt" strokecolor="#98002e">
                <v:stroke dashstyle="solid"/>
                <w10:wrap type="none"/>
              </v:line>
            </w:pict>
          </mc:Fallback>
        </mc:AlternateContent>
      </w:r>
      <w:r>
        <w:rPr>
          <w:color w:val="231F20"/>
          <w:sz w:val="20"/>
        </w:rPr>
        <w:t>The</w:t>
      </w:r>
      <w:r>
        <w:rPr>
          <w:color w:val="231F20"/>
          <w:spacing w:val="6"/>
          <w:sz w:val="20"/>
        </w:rPr>
        <w:t> </w:t>
      </w:r>
      <w:r>
        <w:rPr>
          <w:color w:val="231F20"/>
          <w:sz w:val="20"/>
        </w:rPr>
        <w:t>start</w:t>
      </w:r>
      <w:r>
        <w:rPr>
          <w:color w:val="231F20"/>
          <w:spacing w:val="6"/>
          <w:sz w:val="20"/>
        </w:rPr>
        <w:t> </w:t>
      </w:r>
      <w:r>
        <w:rPr>
          <w:color w:val="231F20"/>
          <w:sz w:val="20"/>
        </w:rPr>
        <w:t>of</w:t>
      </w:r>
      <w:r>
        <w:rPr>
          <w:color w:val="231F20"/>
          <w:spacing w:val="6"/>
          <w:sz w:val="20"/>
        </w:rPr>
        <w:t> </w:t>
      </w:r>
      <w:r>
        <w:rPr>
          <w:color w:val="231F20"/>
          <w:sz w:val="20"/>
        </w:rPr>
        <w:t>another</w:t>
      </w:r>
      <w:r>
        <w:rPr>
          <w:color w:val="231F20"/>
          <w:spacing w:val="6"/>
          <w:sz w:val="20"/>
        </w:rPr>
        <w:t> </w:t>
      </w:r>
      <w:r>
        <w:rPr>
          <w:color w:val="231F20"/>
          <w:sz w:val="20"/>
        </w:rPr>
        <w:t>escape</w:t>
      </w:r>
      <w:r>
        <w:rPr>
          <w:color w:val="231F20"/>
          <w:spacing w:val="6"/>
          <w:sz w:val="20"/>
        </w:rPr>
        <w:t> </w:t>
      </w:r>
      <w:r>
        <w:rPr>
          <w:color w:val="231F20"/>
          <w:sz w:val="20"/>
        </w:rPr>
        <w:t>sequence,</w:t>
      </w:r>
      <w:r>
        <w:rPr>
          <w:color w:val="231F20"/>
          <w:spacing w:val="6"/>
          <w:sz w:val="20"/>
        </w:rPr>
        <w:t> </w:t>
      </w:r>
      <w:r>
        <w:rPr>
          <w:color w:val="231F20"/>
          <w:spacing w:val="-5"/>
          <w:sz w:val="20"/>
        </w:rPr>
        <w:t>or</w:t>
      </w:r>
    </w:p>
    <w:p>
      <w:pPr>
        <w:pStyle w:val="BodyText"/>
        <w:tabs>
          <w:tab w:pos="1557" w:val="left" w:leader="none"/>
          <w:tab w:pos="1920" w:val="left" w:leader="none"/>
        </w:tabs>
        <w:spacing w:before="100"/>
        <w:ind w:left="314"/>
      </w:pPr>
      <w:r>
        <w:rPr>
          <w:color w:val="231F20"/>
          <w:spacing w:val="-5"/>
          <w:w w:val="105"/>
          <w:position w:val="3"/>
          <w:sz w:val="28"/>
        </w:rPr>
        <w:t>46</w:t>
      </w:r>
      <w:r>
        <w:rPr>
          <w:color w:val="231F20"/>
          <w:position w:val="3"/>
          <w:sz w:val="28"/>
        </w:rPr>
        <w:tab/>
      </w:r>
      <w:r>
        <w:rPr>
          <w:rFonts w:ascii="Arial Black" w:hAnsi="Arial Black"/>
          <w:color w:val="98002E"/>
          <w:spacing w:val="-10"/>
          <w:w w:val="105"/>
        </w:rPr>
        <w:t>•</w:t>
      </w:r>
      <w:r>
        <w:rPr>
          <w:rFonts w:ascii="Arial Black" w:hAnsi="Arial Black"/>
          <w:color w:val="98002E"/>
        </w:rPr>
        <w:tab/>
      </w:r>
      <w:r>
        <w:rPr>
          <w:color w:val="231F20"/>
          <w:w w:val="105"/>
        </w:rPr>
        <w:t>The</w:t>
      </w:r>
      <w:r>
        <w:rPr>
          <w:color w:val="231F20"/>
          <w:spacing w:val="-11"/>
          <w:w w:val="105"/>
        </w:rPr>
        <w:t> </w:t>
      </w:r>
      <w:r>
        <w:rPr>
          <w:color w:val="231F20"/>
          <w:w w:val="105"/>
        </w:rPr>
        <w:t>end</w:t>
      </w:r>
      <w:r>
        <w:rPr>
          <w:color w:val="231F20"/>
          <w:spacing w:val="-10"/>
          <w:w w:val="105"/>
        </w:rPr>
        <w:t> </w:t>
      </w:r>
      <w:r>
        <w:rPr>
          <w:color w:val="231F20"/>
          <w:w w:val="105"/>
        </w:rPr>
        <w:t>of</w:t>
      </w:r>
      <w:r>
        <w:rPr>
          <w:color w:val="231F20"/>
          <w:spacing w:val="-10"/>
          <w:w w:val="105"/>
        </w:rPr>
        <w:t> </w:t>
      </w:r>
      <w:r>
        <w:rPr>
          <w:color w:val="231F20"/>
          <w:w w:val="105"/>
        </w:rPr>
        <w:t>the</w:t>
      </w:r>
      <w:r>
        <w:rPr>
          <w:color w:val="231F20"/>
          <w:spacing w:val="-11"/>
          <w:w w:val="105"/>
        </w:rPr>
        <w:t> </w:t>
      </w:r>
      <w:r>
        <w:rPr>
          <w:color w:val="231F20"/>
          <w:w w:val="105"/>
        </w:rPr>
        <w:t>character</w:t>
      </w:r>
      <w:r>
        <w:rPr>
          <w:color w:val="231F20"/>
          <w:spacing w:val="-10"/>
          <w:w w:val="105"/>
        </w:rPr>
        <w:t> </w:t>
      </w:r>
      <w:r>
        <w:rPr>
          <w:color w:val="231F20"/>
          <w:w w:val="105"/>
        </w:rPr>
        <w:t>constant</w:t>
      </w:r>
      <w:r>
        <w:rPr>
          <w:color w:val="231F20"/>
          <w:spacing w:val="-10"/>
          <w:w w:val="105"/>
        </w:rPr>
        <w:t> </w:t>
      </w:r>
      <w:r>
        <w:rPr>
          <w:color w:val="231F20"/>
          <w:w w:val="105"/>
        </w:rPr>
        <w:t>or</w:t>
      </w:r>
      <w:r>
        <w:rPr>
          <w:color w:val="231F20"/>
          <w:spacing w:val="-11"/>
          <w:w w:val="105"/>
        </w:rPr>
        <w:t> </w:t>
      </w:r>
      <w:r>
        <w:rPr>
          <w:color w:val="231F20"/>
          <w:w w:val="105"/>
        </w:rPr>
        <w:t>the</w:t>
      </w:r>
      <w:r>
        <w:rPr>
          <w:color w:val="231F20"/>
          <w:spacing w:val="-10"/>
          <w:w w:val="105"/>
        </w:rPr>
        <w:t> </w:t>
      </w:r>
      <w:r>
        <w:rPr>
          <w:color w:val="231F20"/>
          <w:w w:val="105"/>
        </w:rPr>
        <w:t>end</w:t>
      </w:r>
      <w:r>
        <w:rPr>
          <w:color w:val="231F20"/>
          <w:spacing w:val="-10"/>
          <w:w w:val="105"/>
        </w:rPr>
        <w:t> </w:t>
      </w:r>
      <w:r>
        <w:rPr>
          <w:color w:val="231F20"/>
          <w:w w:val="105"/>
        </w:rPr>
        <w:t>of</w:t>
      </w:r>
      <w:r>
        <w:rPr>
          <w:color w:val="231F20"/>
          <w:spacing w:val="-11"/>
          <w:w w:val="105"/>
        </w:rPr>
        <w:t> </w:t>
      </w:r>
      <w:r>
        <w:rPr>
          <w:color w:val="231F20"/>
          <w:w w:val="105"/>
        </w:rPr>
        <w:t>a</w:t>
      </w:r>
      <w:r>
        <w:rPr>
          <w:color w:val="231F20"/>
          <w:spacing w:val="-10"/>
          <w:w w:val="105"/>
        </w:rPr>
        <w:t> </w:t>
      </w:r>
      <w:r>
        <w:rPr>
          <w:color w:val="231F20"/>
          <w:w w:val="105"/>
        </w:rPr>
        <w:t>string</w:t>
      </w:r>
      <w:r>
        <w:rPr>
          <w:color w:val="231F20"/>
          <w:spacing w:val="-10"/>
          <w:w w:val="105"/>
        </w:rPr>
        <w:t> </w:t>
      </w:r>
      <w:r>
        <w:rPr>
          <w:color w:val="231F20"/>
          <w:spacing w:val="-2"/>
          <w:w w:val="105"/>
        </w:rPr>
        <w:t>literal.</w:t>
      </w:r>
    </w:p>
    <w:p>
      <w:pPr>
        <w:spacing w:after="0"/>
        <w:sectPr>
          <w:pgSz w:w="11910" w:h="16840"/>
          <w:pgMar w:header="0" w:footer="658" w:top="840" w:bottom="920" w:left="220" w:right="280"/>
        </w:sectPr>
      </w:pPr>
    </w:p>
    <w:p>
      <w:pPr>
        <w:pStyle w:val="Heading5"/>
        <w:spacing w:before="110"/>
      </w:pPr>
      <w:r>
        <w:rPr/>
        <mc:AlternateContent>
          <mc:Choice Requires="wps">
            <w:drawing>
              <wp:anchor distT="0" distB="0" distL="0" distR="0" allowOverlap="1" layoutInCell="1" locked="0" behindDoc="0" simplePos="0" relativeHeight="15797248">
                <wp:simplePos x="0" y="0"/>
                <wp:positionH relativeFrom="page">
                  <wp:posOffset>6969279</wp:posOffset>
                </wp:positionH>
                <wp:positionV relativeFrom="paragraph">
                  <wp:posOffset>83084</wp:posOffset>
                </wp:positionV>
                <wp:extent cx="267970" cy="132143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6.542109pt;width:21.1pt;height:104.05pt;mso-position-horizontal-relative:page;mso-position-vertical-relative:paragraph;z-index:15797248" type="#_x0000_t202" id="docshape127"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36" w:id="97"/>
      <w:bookmarkEnd w:id="97"/>
      <w:r>
        <w:rPr/>
      </w:r>
      <w:r>
        <w:rPr>
          <w:color w:val="98002E"/>
          <w:spacing w:val="-2"/>
          <w:w w:val="105"/>
        </w:rPr>
        <w:t>Rationale</w:t>
      </w:r>
    </w:p>
    <w:p>
      <w:pPr>
        <w:pStyle w:val="BodyText"/>
        <w:spacing w:line="254" w:lineRule="auto" w:before="216"/>
        <w:ind w:left="1194" w:right="1137"/>
        <w:jc w:val="both"/>
      </w:pPr>
      <w:r>
        <w:rPr>
          <w:color w:val="231F20"/>
          <w:w w:val="105"/>
        </w:rPr>
        <w:t>There is potential for confusion if an octal or hexadecimal escape sequence is followed by other </w:t>
      </w:r>
      <w:r>
        <w:rPr>
          <w:color w:val="231F20"/>
        </w:rPr>
        <w:t>characters. For example, the character constant </w:t>
      </w:r>
      <w:r>
        <w:rPr>
          <w:rFonts w:ascii="Courier New"/>
          <w:color w:val="231F20"/>
        </w:rPr>
        <w:t>'\x1f'</w:t>
      </w:r>
      <w:r>
        <w:rPr>
          <w:rFonts w:ascii="Courier New"/>
          <w:color w:val="231F20"/>
          <w:spacing w:val="-30"/>
        </w:rPr>
        <w:t> </w:t>
      </w:r>
      <w:r>
        <w:rPr>
          <w:color w:val="231F20"/>
        </w:rPr>
        <w:t>consists of a single character whereas the </w:t>
      </w:r>
      <w:r>
        <w:rPr>
          <w:color w:val="231F20"/>
          <w:w w:val="105"/>
        </w:rPr>
        <w:t>character</w:t>
      </w:r>
      <w:r>
        <w:rPr>
          <w:color w:val="231F20"/>
          <w:spacing w:val="-15"/>
          <w:w w:val="105"/>
        </w:rPr>
        <w:t> </w:t>
      </w:r>
      <w:r>
        <w:rPr>
          <w:color w:val="231F20"/>
          <w:w w:val="105"/>
        </w:rPr>
        <w:t>constant</w:t>
      </w:r>
      <w:r>
        <w:rPr>
          <w:color w:val="231F20"/>
          <w:spacing w:val="-15"/>
          <w:w w:val="105"/>
        </w:rPr>
        <w:t> </w:t>
      </w:r>
      <w:r>
        <w:rPr>
          <w:rFonts w:ascii="Courier New"/>
          <w:color w:val="231F20"/>
          <w:w w:val="105"/>
        </w:rPr>
        <w:t>'\x1g'</w:t>
      </w:r>
      <w:r>
        <w:rPr>
          <w:rFonts w:ascii="Courier New"/>
          <w:color w:val="231F20"/>
          <w:spacing w:val="-31"/>
          <w:w w:val="105"/>
        </w:rPr>
        <w:t> </w:t>
      </w:r>
      <w:r>
        <w:rPr>
          <w:color w:val="231F20"/>
          <w:w w:val="105"/>
        </w:rPr>
        <w:t>consists</w:t>
      </w:r>
      <w:r>
        <w:rPr>
          <w:color w:val="231F20"/>
          <w:spacing w:val="-15"/>
          <w:w w:val="105"/>
        </w:rPr>
        <w:t> </w:t>
      </w:r>
      <w:r>
        <w:rPr>
          <w:color w:val="231F20"/>
          <w:w w:val="105"/>
        </w:rPr>
        <w:t>of the two characters </w:t>
      </w:r>
      <w:r>
        <w:rPr>
          <w:rFonts w:ascii="Courier New"/>
          <w:color w:val="231F20"/>
          <w:w w:val="105"/>
        </w:rPr>
        <w:t>'\x1'</w:t>
      </w:r>
      <w:r>
        <w:rPr>
          <w:rFonts w:ascii="Courier New"/>
          <w:color w:val="231F20"/>
          <w:spacing w:val="-32"/>
          <w:w w:val="105"/>
        </w:rPr>
        <w:t> </w:t>
      </w:r>
      <w:r>
        <w:rPr>
          <w:color w:val="231F20"/>
          <w:w w:val="105"/>
        </w:rPr>
        <w:t>and </w:t>
      </w:r>
      <w:r>
        <w:rPr>
          <w:rFonts w:ascii="Courier New"/>
          <w:color w:val="231F20"/>
          <w:w w:val="105"/>
        </w:rPr>
        <w:t>'g'</w:t>
      </w:r>
      <w:r>
        <w:rPr>
          <w:color w:val="231F20"/>
          <w:w w:val="105"/>
        </w:rPr>
        <w:t>. The manner in which </w:t>
      </w:r>
      <w:r>
        <w:rPr>
          <w:color w:val="231F20"/>
        </w:rPr>
        <w:t>multi-character constants are represented as integers is implementation-de</w:t>
      </w:r>
      <w:r>
        <w:rPr>
          <w:rFonts w:ascii="Courier New"/>
          <w:color w:val="231F20"/>
        </w:rPr>
        <w:t>fi</w:t>
      </w:r>
      <w:r>
        <w:rPr>
          <w:color w:val="231F20"/>
        </w:rPr>
        <w:t>ned.</w:t>
      </w:r>
    </w:p>
    <w:p>
      <w:pPr>
        <w:pStyle w:val="BodyText"/>
        <w:spacing w:line="266" w:lineRule="auto" w:before="194"/>
        <w:ind w:left="1194" w:right="1137"/>
        <w:jc w:val="both"/>
      </w:pPr>
      <w:r>
        <w:rPr>
          <w:color w:val="231F20"/>
        </w:rPr>
        <w:t>The potential for confusion is reduced if every octal or hexadecimal escape sequence in a character constant or string literal is terminated.</w:t>
      </w:r>
    </w:p>
    <w:p>
      <w:pPr>
        <w:pStyle w:val="BodyText"/>
        <w:spacing w:before="24"/>
      </w:pPr>
    </w:p>
    <w:p>
      <w:pPr>
        <w:pStyle w:val="Heading5"/>
      </w:pPr>
      <w:r>
        <w:rPr>
          <w:color w:val="98002E"/>
          <w:spacing w:val="-2"/>
          <w:w w:val="105"/>
        </w:rPr>
        <w:t>Example</w:t>
      </w:r>
    </w:p>
    <w:p>
      <w:pPr>
        <w:pStyle w:val="BodyText"/>
        <w:spacing w:before="216"/>
        <w:ind w:left="1194"/>
      </w:pPr>
      <w:r>
        <w:rPr>
          <w:color w:val="231F20"/>
        </w:rPr>
        <w:t>In</w:t>
      </w:r>
      <w:r>
        <w:rPr>
          <w:color w:val="231F20"/>
          <w:spacing w:val="3"/>
        </w:rPr>
        <w:t> </w:t>
      </w:r>
      <w:r>
        <w:rPr>
          <w:color w:val="231F20"/>
        </w:rPr>
        <w:t>this</w:t>
      </w:r>
      <w:r>
        <w:rPr>
          <w:color w:val="231F20"/>
          <w:spacing w:val="4"/>
        </w:rPr>
        <w:t> </w:t>
      </w:r>
      <w:r>
        <w:rPr>
          <w:color w:val="231F20"/>
        </w:rPr>
        <w:t>example,</w:t>
      </w:r>
      <w:r>
        <w:rPr>
          <w:color w:val="231F20"/>
          <w:spacing w:val="4"/>
        </w:rPr>
        <w:t> </w:t>
      </w:r>
      <w:r>
        <w:rPr>
          <w:color w:val="231F20"/>
        </w:rPr>
        <w:t>each</w:t>
      </w:r>
      <w:r>
        <w:rPr>
          <w:color w:val="231F20"/>
          <w:spacing w:val="3"/>
        </w:rPr>
        <w:t> </w:t>
      </w:r>
      <w:r>
        <w:rPr>
          <w:color w:val="231F20"/>
        </w:rPr>
        <w:t>of</w:t>
      </w:r>
      <w:r>
        <w:rPr>
          <w:color w:val="231F20"/>
          <w:spacing w:val="4"/>
        </w:rPr>
        <w:t> </w:t>
      </w:r>
      <w:r>
        <w:rPr>
          <w:color w:val="231F20"/>
        </w:rPr>
        <w:t>the</w:t>
      </w:r>
      <w:r>
        <w:rPr>
          <w:color w:val="231F20"/>
          <w:spacing w:val="4"/>
        </w:rPr>
        <w:t> </w:t>
      </w:r>
      <w:r>
        <w:rPr>
          <w:color w:val="231F20"/>
        </w:rPr>
        <w:t>strings</w:t>
      </w:r>
      <w:r>
        <w:rPr>
          <w:color w:val="231F20"/>
          <w:spacing w:val="3"/>
        </w:rPr>
        <w:t> </w:t>
      </w:r>
      <w:r>
        <w:rPr>
          <w:color w:val="231F20"/>
        </w:rPr>
        <w:t>pointed</w:t>
      </w:r>
      <w:r>
        <w:rPr>
          <w:color w:val="231F20"/>
          <w:spacing w:val="4"/>
        </w:rPr>
        <w:t> </w:t>
      </w:r>
      <w:r>
        <w:rPr>
          <w:color w:val="231F20"/>
        </w:rPr>
        <w:t>to</w:t>
      </w:r>
      <w:r>
        <w:rPr>
          <w:color w:val="231F20"/>
          <w:spacing w:val="4"/>
        </w:rPr>
        <w:t> </w:t>
      </w:r>
      <w:r>
        <w:rPr>
          <w:color w:val="231F20"/>
        </w:rPr>
        <w:t>by</w:t>
      </w:r>
      <w:r>
        <w:rPr>
          <w:color w:val="231F20"/>
          <w:spacing w:val="3"/>
        </w:rPr>
        <w:t> </w:t>
      </w:r>
      <w:r>
        <w:rPr>
          <w:rFonts w:ascii="Courier New" w:hAnsi="Courier New"/>
          <w:color w:val="231F20"/>
        </w:rPr>
        <w:t>s1</w:t>
      </w:r>
      <w:r>
        <w:rPr>
          <w:color w:val="231F20"/>
        </w:rPr>
        <w:t>,</w:t>
      </w:r>
      <w:r>
        <w:rPr>
          <w:color w:val="231F20"/>
          <w:spacing w:val="4"/>
        </w:rPr>
        <w:t> </w:t>
      </w:r>
      <w:r>
        <w:rPr>
          <w:rFonts w:ascii="Courier New" w:hAnsi="Courier New"/>
          <w:color w:val="231F20"/>
        </w:rPr>
        <w:t>s2</w:t>
      </w:r>
      <w:r>
        <w:rPr>
          <w:rFonts w:ascii="Courier New" w:hAnsi="Courier New"/>
          <w:color w:val="231F20"/>
          <w:spacing w:val="-61"/>
        </w:rPr>
        <w:t> </w:t>
      </w:r>
      <w:r>
        <w:rPr>
          <w:color w:val="231F20"/>
        </w:rPr>
        <w:t>and</w:t>
      </w:r>
      <w:r>
        <w:rPr>
          <w:color w:val="231F20"/>
          <w:spacing w:val="3"/>
        </w:rPr>
        <w:t> </w:t>
      </w:r>
      <w:r>
        <w:rPr>
          <w:rFonts w:ascii="Courier New" w:hAnsi="Courier New"/>
          <w:color w:val="231F20"/>
        </w:rPr>
        <w:t>s3</w:t>
      </w:r>
      <w:r>
        <w:rPr>
          <w:rFonts w:ascii="Courier New" w:hAnsi="Courier New"/>
          <w:color w:val="231F20"/>
          <w:spacing w:val="-61"/>
        </w:rPr>
        <w:t> </w:t>
      </w:r>
      <w:r>
        <w:rPr>
          <w:color w:val="231F20"/>
        </w:rPr>
        <w:t>is</w:t>
      </w:r>
      <w:r>
        <w:rPr>
          <w:color w:val="231F20"/>
          <w:spacing w:val="4"/>
        </w:rPr>
        <w:t> </w:t>
      </w:r>
      <w:r>
        <w:rPr>
          <w:color w:val="231F20"/>
        </w:rPr>
        <w:t>equivalent</w:t>
      </w:r>
      <w:r>
        <w:rPr>
          <w:color w:val="231F20"/>
          <w:spacing w:val="3"/>
        </w:rPr>
        <w:t> </w:t>
      </w:r>
      <w:r>
        <w:rPr>
          <w:color w:val="231F20"/>
        </w:rPr>
        <w:t>to</w:t>
      </w:r>
      <w:r>
        <w:rPr>
          <w:color w:val="231F20"/>
          <w:spacing w:val="4"/>
        </w:rPr>
        <w:t> </w:t>
      </w:r>
      <w:r>
        <w:rPr>
          <w:color w:val="231F20"/>
          <w:spacing w:val="-2"/>
        </w:rPr>
        <w:t>“Ag”.</w:t>
      </w:r>
    </w:p>
    <w:p>
      <w:pPr>
        <w:tabs>
          <w:tab w:pos="9078" w:val="left" w:leader="none"/>
        </w:tabs>
        <w:spacing w:line="271" w:lineRule="auto" w:before="218"/>
        <w:ind w:left="1194" w:right="2108" w:firstLine="0"/>
        <w:jc w:val="both"/>
        <w:rPr>
          <w:rFonts w:ascii="Courier New"/>
          <w:sz w:val="18"/>
        </w:rPr>
      </w:pPr>
      <w:r>
        <w:rPr>
          <w:rFonts w:ascii="Courier New"/>
          <w:color w:val="231F20"/>
          <w:sz w:val="18"/>
        </w:rPr>
        <w:t>const char *s1 = "\x41g";</w:t>
      </w:r>
      <w:r>
        <w:rPr>
          <w:rFonts w:ascii="Courier New"/>
          <w:color w:val="231F20"/>
          <w:spacing w:val="80"/>
          <w:sz w:val="18"/>
        </w:rPr>
        <w:t>  </w:t>
      </w:r>
      <w:r>
        <w:rPr>
          <w:rFonts w:ascii="Courier New"/>
          <w:color w:val="231F20"/>
          <w:sz w:val="18"/>
        </w:rPr>
        <w:t>/* Non-compliant</w:t>
        <w:tab/>
      </w:r>
      <w:r>
        <w:rPr>
          <w:rFonts w:ascii="Courier New"/>
          <w:color w:val="231F20"/>
          <w:spacing w:val="-6"/>
          <w:sz w:val="18"/>
        </w:rPr>
        <w:t>*/ </w:t>
      </w:r>
      <w:r>
        <w:rPr>
          <w:rFonts w:ascii="Courier New"/>
          <w:color w:val="231F20"/>
          <w:sz w:val="18"/>
        </w:rPr>
        <w:t>const</w:t>
      </w:r>
      <w:r>
        <w:rPr>
          <w:rFonts w:ascii="Courier New"/>
          <w:color w:val="231F20"/>
          <w:spacing w:val="-3"/>
          <w:sz w:val="18"/>
        </w:rPr>
        <w:t> </w:t>
      </w:r>
      <w:r>
        <w:rPr>
          <w:rFonts w:ascii="Courier New"/>
          <w:color w:val="231F20"/>
          <w:sz w:val="18"/>
        </w:rPr>
        <w:t>char</w:t>
      </w:r>
      <w:r>
        <w:rPr>
          <w:rFonts w:ascii="Courier New"/>
          <w:color w:val="231F20"/>
          <w:spacing w:val="-3"/>
          <w:sz w:val="18"/>
        </w:rPr>
        <w:t> </w:t>
      </w:r>
      <w:r>
        <w:rPr>
          <w:rFonts w:ascii="Courier New"/>
          <w:color w:val="231F20"/>
          <w:sz w:val="18"/>
        </w:rPr>
        <w:t>*s2</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"\x41"</w:t>
      </w:r>
      <w:r>
        <w:rPr>
          <w:rFonts w:ascii="Courier New"/>
          <w:color w:val="231F20"/>
          <w:spacing w:val="-3"/>
          <w:sz w:val="18"/>
        </w:rPr>
        <w:t> </w:t>
      </w:r>
      <w:r>
        <w:rPr>
          <w:rFonts w:ascii="Courier New"/>
          <w:color w:val="231F20"/>
          <w:sz w:val="18"/>
        </w:rPr>
        <w:t>"g";</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Compliant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terminated</w:t>
      </w:r>
      <w:r>
        <w:rPr>
          <w:rFonts w:ascii="Courier New"/>
          <w:color w:val="231F20"/>
          <w:spacing w:val="-3"/>
          <w:sz w:val="18"/>
        </w:rPr>
        <w:t> </w:t>
      </w:r>
      <w:r>
        <w:rPr>
          <w:rFonts w:ascii="Courier New"/>
          <w:color w:val="231F20"/>
          <w:sz w:val="18"/>
        </w:rPr>
        <w:t>by</w:t>
      </w:r>
      <w:r>
        <w:rPr>
          <w:rFonts w:ascii="Courier New"/>
          <w:color w:val="231F20"/>
          <w:spacing w:val="-3"/>
          <w:sz w:val="18"/>
        </w:rPr>
        <w:t> </w:t>
      </w:r>
      <w:r>
        <w:rPr>
          <w:rFonts w:ascii="Courier New"/>
          <w:color w:val="231F20"/>
          <w:sz w:val="18"/>
        </w:rPr>
        <w:t>end</w:t>
      </w:r>
      <w:r>
        <w:rPr>
          <w:rFonts w:ascii="Courier New"/>
          <w:color w:val="231F20"/>
          <w:spacing w:val="-3"/>
          <w:sz w:val="18"/>
        </w:rPr>
        <w:t> </w:t>
      </w:r>
      <w:r>
        <w:rPr>
          <w:rFonts w:ascii="Courier New"/>
          <w:color w:val="231F20"/>
          <w:sz w:val="18"/>
        </w:rPr>
        <w:t>of</w:t>
      </w:r>
      <w:r>
        <w:rPr>
          <w:rFonts w:ascii="Courier New"/>
          <w:color w:val="231F20"/>
          <w:spacing w:val="-3"/>
          <w:sz w:val="18"/>
        </w:rPr>
        <w:t> </w:t>
      </w:r>
      <w:r>
        <w:rPr>
          <w:rFonts w:ascii="Courier New"/>
          <w:color w:val="231F20"/>
          <w:sz w:val="18"/>
        </w:rPr>
        <w:t>literal</w:t>
      </w:r>
      <w:r>
        <w:rPr>
          <w:rFonts w:ascii="Courier New"/>
          <w:color w:val="231F20"/>
          <w:spacing w:val="-3"/>
          <w:sz w:val="18"/>
        </w:rPr>
        <w:t> </w:t>
      </w:r>
      <w:r>
        <w:rPr>
          <w:rFonts w:ascii="Courier New"/>
          <w:color w:val="231F20"/>
          <w:sz w:val="18"/>
        </w:rPr>
        <w:t>*/ const</w:t>
      </w:r>
      <w:r>
        <w:rPr>
          <w:rFonts w:ascii="Courier New"/>
          <w:color w:val="231F20"/>
          <w:spacing w:val="-3"/>
          <w:sz w:val="18"/>
        </w:rPr>
        <w:t> </w:t>
      </w:r>
      <w:r>
        <w:rPr>
          <w:rFonts w:ascii="Courier New"/>
          <w:color w:val="231F20"/>
          <w:sz w:val="18"/>
        </w:rPr>
        <w:t>char</w:t>
      </w:r>
      <w:r>
        <w:rPr>
          <w:rFonts w:ascii="Courier New"/>
          <w:color w:val="231F20"/>
          <w:spacing w:val="-3"/>
          <w:sz w:val="18"/>
        </w:rPr>
        <w:t> </w:t>
      </w:r>
      <w:r>
        <w:rPr>
          <w:rFonts w:ascii="Courier New"/>
          <w:color w:val="231F20"/>
          <w:sz w:val="18"/>
        </w:rPr>
        <w:t>*s3</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"\x41\x67";</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Compliant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terminated</w:t>
      </w:r>
      <w:r>
        <w:rPr>
          <w:rFonts w:ascii="Courier New"/>
          <w:color w:val="231F20"/>
          <w:spacing w:val="-3"/>
          <w:sz w:val="18"/>
        </w:rPr>
        <w:t> </w:t>
      </w:r>
      <w:r>
        <w:rPr>
          <w:rFonts w:ascii="Courier New"/>
          <w:color w:val="231F20"/>
          <w:sz w:val="18"/>
        </w:rPr>
        <w:t>by</w:t>
      </w:r>
      <w:r>
        <w:rPr>
          <w:rFonts w:ascii="Courier New"/>
          <w:color w:val="231F20"/>
          <w:spacing w:val="-3"/>
          <w:sz w:val="18"/>
        </w:rPr>
        <w:t> </w:t>
      </w:r>
      <w:r>
        <w:rPr>
          <w:rFonts w:ascii="Courier New"/>
          <w:color w:val="231F20"/>
          <w:sz w:val="18"/>
        </w:rPr>
        <w:t>another</w:t>
      </w:r>
      <w:r>
        <w:rPr>
          <w:rFonts w:ascii="Courier New"/>
          <w:color w:val="231F20"/>
          <w:spacing w:val="-3"/>
          <w:sz w:val="18"/>
        </w:rPr>
        <w:t> </w:t>
      </w:r>
      <w:r>
        <w:rPr>
          <w:rFonts w:ascii="Courier New"/>
          <w:color w:val="231F20"/>
          <w:sz w:val="18"/>
        </w:rPr>
        <w:t>escape</w:t>
      </w:r>
      <w:r>
        <w:rPr>
          <w:rFonts w:ascii="Courier New"/>
          <w:color w:val="231F20"/>
          <w:spacing w:val="-3"/>
          <w:sz w:val="18"/>
        </w:rPr>
        <w:t> </w:t>
      </w:r>
      <w:r>
        <w:rPr>
          <w:rFonts w:ascii="Courier New"/>
          <w:color w:val="231F20"/>
          <w:sz w:val="18"/>
        </w:rPr>
        <w:t>*/</w:t>
      </w:r>
    </w:p>
    <w:p>
      <w:pPr>
        <w:tabs>
          <w:tab w:pos="4326" w:val="left" w:leader="none"/>
          <w:tab w:pos="9078" w:val="left" w:leader="none"/>
        </w:tabs>
        <w:spacing w:line="271" w:lineRule="auto" w:before="198"/>
        <w:ind w:left="1194" w:right="2108" w:firstLine="0"/>
        <w:jc w:val="both"/>
        <w:rPr>
          <w:rFonts w:ascii="Courier New"/>
          <w:sz w:val="18"/>
        </w:rPr>
      </w:pPr>
      <w:r>
        <w:rPr>
          <w:rFonts w:ascii="Courier New"/>
          <w:color w:val="231F20"/>
          <w:sz w:val="18"/>
        </w:rPr>
        <w:t>int c1 = '\141t';</w:t>
        <w:tab/>
        <w:t>/* Non-compliant</w:t>
        <w:tab/>
      </w:r>
      <w:r>
        <w:rPr>
          <w:rFonts w:ascii="Courier New"/>
          <w:color w:val="231F20"/>
          <w:spacing w:val="-6"/>
          <w:sz w:val="18"/>
        </w:rPr>
        <w:t>*/ </w:t>
      </w:r>
      <w:r>
        <w:rPr>
          <w:rFonts w:ascii="Courier New"/>
          <w:color w:val="231F20"/>
          <w:sz w:val="18"/>
        </w:rPr>
        <w:t>int c2 = '\141\t';</w:t>
        <w:tab/>
        <w:t>/*</w:t>
      </w:r>
      <w:r>
        <w:rPr>
          <w:rFonts w:ascii="Courier New"/>
          <w:color w:val="231F20"/>
          <w:spacing w:val="-5"/>
          <w:sz w:val="18"/>
        </w:rPr>
        <w:t> </w:t>
      </w:r>
      <w:r>
        <w:rPr>
          <w:rFonts w:ascii="Courier New"/>
          <w:color w:val="231F20"/>
          <w:sz w:val="18"/>
        </w:rPr>
        <w:t>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terminated</w:t>
      </w:r>
      <w:r>
        <w:rPr>
          <w:rFonts w:ascii="Courier New"/>
          <w:color w:val="231F20"/>
          <w:spacing w:val="-5"/>
          <w:sz w:val="18"/>
        </w:rPr>
        <w:t> </w:t>
      </w:r>
      <w:r>
        <w:rPr>
          <w:rFonts w:ascii="Courier New"/>
          <w:color w:val="231F20"/>
          <w:sz w:val="18"/>
        </w:rPr>
        <w:t>by</w:t>
      </w:r>
      <w:r>
        <w:rPr>
          <w:rFonts w:ascii="Courier New"/>
          <w:color w:val="231F20"/>
          <w:spacing w:val="-5"/>
          <w:sz w:val="18"/>
        </w:rPr>
        <w:t> </w:t>
      </w:r>
      <w:r>
        <w:rPr>
          <w:rFonts w:ascii="Courier New"/>
          <w:color w:val="231F20"/>
          <w:sz w:val="18"/>
        </w:rPr>
        <w:t>another</w:t>
      </w:r>
      <w:r>
        <w:rPr>
          <w:rFonts w:ascii="Courier New"/>
          <w:color w:val="231F20"/>
          <w:spacing w:val="-5"/>
          <w:sz w:val="18"/>
        </w:rPr>
        <w:t> </w:t>
      </w:r>
      <w:r>
        <w:rPr>
          <w:rFonts w:ascii="Courier New"/>
          <w:color w:val="231F20"/>
          <w:sz w:val="18"/>
        </w:rPr>
        <w:t>escape</w:t>
      </w:r>
      <w:r>
        <w:rPr>
          <w:rFonts w:ascii="Courier New"/>
          <w:color w:val="231F20"/>
          <w:spacing w:val="-5"/>
          <w:sz w:val="18"/>
        </w:rPr>
        <w:t> </w:t>
      </w:r>
      <w:r>
        <w:rPr>
          <w:rFonts w:ascii="Courier New"/>
          <w:color w:val="231F20"/>
          <w:sz w:val="18"/>
        </w:rPr>
        <w:t>*/</w:t>
      </w:r>
    </w:p>
    <w:p>
      <w:pPr>
        <w:pStyle w:val="BodyText"/>
        <w:spacing w:before="35"/>
        <w:rPr>
          <w:rFonts w:ascii="Courier New"/>
          <w:sz w:val="18"/>
        </w:rPr>
      </w:pPr>
    </w:p>
    <w:p>
      <w:pPr>
        <w:pStyle w:val="Heading5"/>
        <w:spacing w:before="1"/>
      </w:pPr>
      <w:r>
        <w:rPr>
          <w:color w:val="98002E"/>
          <w:spacing w:val="-10"/>
        </w:rPr>
        <w:t>See</w:t>
      </w:r>
      <w:r>
        <w:rPr>
          <w:color w:val="98002E"/>
          <w:spacing w:val="-5"/>
        </w:rPr>
        <w:t> </w:t>
      </w:r>
      <w:r>
        <w:rPr>
          <w:color w:val="98002E"/>
          <w:spacing w:val="-4"/>
        </w:rPr>
        <w:t>also</w:t>
      </w:r>
    </w:p>
    <w:p>
      <w:pPr>
        <w:pStyle w:val="BodyText"/>
        <w:spacing w:before="216"/>
        <w:ind w:left="1194"/>
      </w:pPr>
      <w:r>
        <w:rPr>
          <w:color w:val="231F20"/>
          <w:spacing w:val="-2"/>
        </w:rPr>
        <w:t>C90:</w:t>
      </w:r>
      <w:r>
        <w:rPr>
          <w:color w:val="231F20"/>
          <w:spacing w:val="-8"/>
        </w:rPr>
        <w:t> </w:t>
      </w:r>
      <w:r>
        <w:rPr>
          <w:color w:val="231F20"/>
          <w:spacing w:val="-2"/>
        </w:rPr>
        <w:t>Section</w:t>
      </w:r>
      <w:r>
        <w:rPr>
          <w:color w:val="231F20"/>
          <w:spacing w:val="-8"/>
        </w:rPr>
        <w:t> </w:t>
      </w:r>
      <w:r>
        <w:rPr>
          <w:color w:val="231F20"/>
          <w:spacing w:val="-2"/>
        </w:rPr>
        <w:t>6.1.3.4,</w:t>
      </w:r>
      <w:r>
        <w:rPr>
          <w:color w:val="231F20"/>
          <w:spacing w:val="-8"/>
        </w:rPr>
        <w:t> </w:t>
      </w:r>
      <w:r>
        <w:rPr>
          <w:color w:val="231F20"/>
          <w:spacing w:val="-2"/>
        </w:rPr>
        <w:t>C99:</w:t>
      </w:r>
      <w:r>
        <w:rPr>
          <w:color w:val="231F20"/>
          <w:spacing w:val="-8"/>
        </w:rPr>
        <w:t> </w:t>
      </w:r>
      <w:r>
        <w:rPr>
          <w:color w:val="231F20"/>
          <w:spacing w:val="-2"/>
        </w:rPr>
        <w:t>Section</w:t>
      </w:r>
      <w:r>
        <w:rPr>
          <w:color w:val="231F20"/>
          <w:spacing w:val="-9"/>
        </w:rPr>
        <w:t> </w:t>
      </w:r>
      <w:r>
        <w:rPr>
          <w:color w:val="231F20"/>
          <w:spacing w:val="-2"/>
        </w:rPr>
        <w:t>6.4.4.4</w:t>
      </w:r>
    </w:p>
    <w:p>
      <w:pPr>
        <w:pStyle w:val="BodyText"/>
        <w:spacing w:before="140"/>
      </w:pPr>
      <w:r>
        <w:rPr/>
        <mc:AlternateContent>
          <mc:Choice Requires="wps">
            <w:drawing>
              <wp:anchor distT="0" distB="0" distL="0" distR="0" allowOverlap="1" layoutInCell="1" locked="0" behindDoc="1" simplePos="0" relativeHeight="487655424">
                <wp:simplePos x="0" y="0"/>
                <wp:positionH relativeFrom="page">
                  <wp:posOffset>898245</wp:posOffset>
                </wp:positionH>
                <wp:positionV relativeFrom="paragraph">
                  <wp:posOffset>250187</wp:posOffset>
                </wp:positionV>
                <wp:extent cx="5760085" cy="260985"/>
                <wp:effectExtent l="0" t="0" r="0" b="0"/>
                <wp:wrapTopAndBottom/>
                <wp:docPr id="179" name="Textbox 179"/>
                <wp:cNvGraphicFramePr>
                  <a:graphicFrameLocks/>
                </wp:cNvGraphicFramePr>
                <a:graphic>
                  <a:graphicData uri="http://schemas.microsoft.com/office/word/2010/wordprocessingShape">
                    <wps:wsp>
                      <wps:cNvPr id="179" name="Textbox 179"/>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4"/>
                                <w:sz w:val="24"/>
                              </w:rPr>
                              <w:t> </w:t>
                            </w:r>
                            <w:r>
                              <w:rPr>
                                <w:color w:val="231F20"/>
                                <w:spacing w:val="-5"/>
                                <w:sz w:val="24"/>
                              </w:rPr>
                              <w:t>4.2</w:t>
                            </w:r>
                            <w:r>
                              <w:rPr>
                                <w:color w:val="231F20"/>
                                <w:sz w:val="24"/>
                              </w:rPr>
                              <w:tab/>
                              <w:t>Trigraphs</w:t>
                            </w:r>
                            <w:r>
                              <w:rPr>
                                <w:color w:val="231F20"/>
                                <w:spacing w:val="-2"/>
                                <w:sz w:val="24"/>
                              </w:rPr>
                              <w:t> </w:t>
                            </w:r>
                            <w:r>
                              <w:rPr>
                                <w:color w:val="231F20"/>
                                <w:sz w:val="24"/>
                              </w:rPr>
                              <w:t>should</w:t>
                            </w:r>
                            <w:r>
                              <w:rPr>
                                <w:color w:val="231F20"/>
                                <w:spacing w:val="-2"/>
                                <w:sz w:val="24"/>
                              </w:rPr>
                              <w:t> </w:t>
                            </w:r>
                            <w:r>
                              <w:rPr>
                                <w:color w:val="231F20"/>
                                <w:sz w:val="24"/>
                              </w:rPr>
                              <w:t>not</w:t>
                            </w:r>
                            <w:r>
                              <w:rPr>
                                <w:color w:val="231F20"/>
                                <w:spacing w:val="-2"/>
                                <w:sz w:val="24"/>
                              </w:rPr>
                              <w:t> </w:t>
                            </w:r>
                            <w:r>
                              <w:rPr>
                                <w:color w:val="231F20"/>
                                <w:sz w:val="24"/>
                              </w:rPr>
                              <w:t>be</w:t>
                            </w:r>
                            <w:r>
                              <w:rPr>
                                <w:color w:val="231F20"/>
                                <w:spacing w:val="-2"/>
                                <w:sz w:val="24"/>
                              </w:rPr>
                              <w:t> </w:t>
                            </w:r>
                            <w:r>
                              <w:rPr>
                                <w:color w:val="231F20"/>
                                <w:spacing w:val="-4"/>
                                <w:sz w:val="24"/>
                              </w:rPr>
                              <w:t>used</w:t>
                            </w:r>
                          </w:p>
                        </w:txbxContent>
                      </wps:txbx>
                      <wps:bodyPr wrap="square" lIns="0" tIns="0" rIns="0" bIns="0" rtlCol="0">
                        <a:noAutofit/>
                      </wps:bodyPr>
                    </wps:wsp>
                  </a:graphicData>
                </a:graphic>
              </wp:anchor>
            </w:drawing>
          </mc:Choice>
          <mc:Fallback>
            <w:pict>
              <v:shape style="position:absolute;margin-left:70.727997pt;margin-top:19.69977pt;width:453.55pt;height:20.55pt;mso-position-horizontal-relative:page;mso-position-vertical-relative:paragraph;z-index:-15661056;mso-wrap-distance-left:0;mso-wrap-distance-right:0" type="#_x0000_t202" id="docshape128" filled="true" fillcolor="#e2b6b2" stroked="false">
                <v:textbox inset="0,0,0,0">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4"/>
                          <w:sz w:val="24"/>
                        </w:rPr>
                        <w:t> </w:t>
                      </w:r>
                      <w:r>
                        <w:rPr>
                          <w:color w:val="231F20"/>
                          <w:spacing w:val="-5"/>
                          <w:sz w:val="24"/>
                        </w:rPr>
                        <w:t>4.2</w:t>
                      </w:r>
                      <w:r>
                        <w:rPr>
                          <w:color w:val="231F20"/>
                          <w:sz w:val="24"/>
                        </w:rPr>
                        <w:tab/>
                        <w:t>Trigraphs</w:t>
                      </w:r>
                      <w:r>
                        <w:rPr>
                          <w:color w:val="231F20"/>
                          <w:spacing w:val="-2"/>
                          <w:sz w:val="24"/>
                        </w:rPr>
                        <w:t> </w:t>
                      </w:r>
                      <w:r>
                        <w:rPr>
                          <w:color w:val="231F20"/>
                          <w:sz w:val="24"/>
                        </w:rPr>
                        <w:t>should</w:t>
                      </w:r>
                      <w:r>
                        <w:rPr>
                          <w:color w:val="231F20"/>
                          <w:spacing w:val="-2"/>
                          <w:sz w:val="24"/>
                        </w:rPr>
                        <w:t> </w:t>
                      </w:r>
                      <w:r>
                        <w:rPr>
                          <w:color w:val="231F20"/>
                          <w:sz w:val="24"/>
                        </w:rPr>
                        <w:t>not</w:t>
                      </w:r>
                      <w:r>
                        <w:rPr>
                          <w:color w:val="231F20"/>
                          <w:spacing w:val="-2"/>
                          <w:sz w:val="24"/>
                        </w:rPr>
                        <w:t> </w:t>
                      </w:r>
                      <w:r>
                        <w:rPr>
                          <w:color w:val="231F20"/>
                          <w:sz w:val="24"/>
                        </w:rPr>
                        <w:t>be</w:t>
                      </w:r>
                      <w:r>
                        <w:rPr>
                          <w:color w:val="231F20"/>
                          <w:spacing w:val="-2"/>
                          <w:sz w:val="24"/>
                        </w:rPr>
                        <w:t> </w:t>
                      </w:r>
                      <w:r>
                        <w:rPr>
                          <w:color w:val="231F20"/>
                          <w:spacing w:val="-4"/>
                          <w:sz w:val="24"/>
                        </w:rPr>
                        <w:t>used</w:t>
                      </w:r>
                    </w:p>
                  </w:txbxContent>
                </v:textbox>
                <v:fill type="solid"/>
                <w10:wrap type="topAndBottom"/>
              </v:shape>
            </w:pict>
          </mc:Fallback>
        </mc:AlternateContent>
      </w:r>
    </w:p>
    <w:p>
      <w:pPr>
        <w:pStyle w:val="BodyText"/>
        <w:tabs>
          <w:tab w:pos="2668" w:val="left" w:leader="none"/>
        </w:tabs>
        <w:spacing w:before="133"/>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47" w:lineRule="auto" w:before="216"/>
        <w:ind w:left="1194" w:right="1137"/>
        <w:jc w:val="both"/>
      </w:pPr>
      <w:r>
        <w:rPr>
          <w:color w:val="231F20"/>
        </w:rPr>
        <w:t>Trigraphs are denoted by a sequence of two question marks followed by a speci</w:t>
      </w:r>
      <w:r>
        <w:rPr>
          <w:rFonts w:ascii="Courier New"/>
          <w:color w:val="231F20"/>
        </w:rPr>
        <w:t>fi</w:t>
      </w:r>
      <w:r>
        <w:rPr>
          <w:color w:val="231F20"/>
        </w:rPr>
        <w:t>ed third character </w:t>
      </w:r>
      <w:r>
        <w:rPr>
          <w:color w:val="231F20"/>
          <w:spacing w:val="-4"/>
        </w:rPr>
        <w:t>(e.g.</w:t>
      </w:r>
      <w:r>
        <w:rPr>
          <w:color w:val="231F20"/>
          <w:spacing w:val="-10"/>
        </w:rPr>
        <w:t> </w:t>
      </w:r>
      <w:r>
        <w:rPr>
          <w:rFonts w:ascii="Courier New"/>
          <w:color w:val="231F20"/>
          <w:spacing w:val="-4"/>
        </w:rPr>
        <w:t>??-</w:t>
      </w:r>
      <w:r>
        <w:rPr>
          <w:rFonts w:ascii="Courier New"/>
          <w:color w:val="231F20"/>
          <w:spacing w:val="-26"/>
        </w:rPr>
        <w:t> </w:t>
      </w:r>
      <w:r>
        <w:rPr>
          <w:color w:val="231F20"/>
          <w:spacing w:val="-4"/>
        </w:rPr>
        <w:t>represents</w:t>
      </w:r>
      <w:r>
        <w:rPr>
          <w:color w:val="231F20"/>
          <w:spacing w:val="-10"/>
        </w:rPr>
        <w:t> </w:t>
      </w:r>
      <w:r>
        <w:rPr>
          <w:color w:val="231F20"/>
          <w:spacing w:val="-4"/>
        </w:rPr>
        <w:t>a</w:t>
      </w:r>
      <w:r>
        <w:rPr>
          <w:color w:val="231F20"/>
          <w:spacing w:val="-10"/>
        </w:rPr>
        <w:t> </w:t>
      </w:r>
      <w:r>
        <w:rPr>
          <w:rFonts w:ascii="Courier New"/>
          <w:color w:val="231F20"/>
          <w:spacing w:val="-4"/>
        </w:rPr>
        <w:t>~</w:t>
      </w:r>
      <w:r>
        <w:rPr>
          <w:rFonts w:ascii="Courier New"/>
          <w:color w:val="231F20"/>
          <w:spacing w:val="-26"/>
        </w:rPr>
        <w:t> </w:t>
      </w:r>
      <w:r>
        <w:rPr>
          <w:color w:val="231F20"/>
          <w:spacing w:val="-4"/>
        </w:rPr>
        <w:t>(tilde)</w:t>
      </w:r>
      <w:r>
        <w:rPr>
          <w:color w:val="231F20"/>
          <w:spacing w:val="-10"/>
        </w:rPr>
        <w:t> </w:t>
      </w:r>
      <w:r>
        <w:rPr>
          <w:color w:val="231F20"/>
          <w:spacing w:val="-4"/>
        </w:rPr>
        <w:t>character</w:t>
      </w:r>
      <w:r>
        <w:rPr>
          <w:color w:val="231F20"/>
          <w:spacing w:val="-10"/>
        </w:rPr>
        <w:t> </w:t>
      </w:r>
      <w:r>
        <w:rPr>
          <w:color w:val="231F20"/>
          <w:spacing w:val="-4"/>
        </w:rPr>
        <w:t>and</w:t>
      </w:r>
      <w:r>
        <w:rPr>
          <w:color w:val="231F20"/>
          <w:spacing w:val="-10"/>
        </w:rPr>
        <w:t> </w:t>
      </w:r>
      <w:r>
        <w:rPr>
          <w:rFonts w:ascii="Courier New"/>
          <w:color w:val="231F20"/>
          <w:spacing w:val="-4"/>
        </w:rPr>
        <w:t>??)</w:t>
      </w:r>
      <w:r>
        <w:rPr>
          <w:rFonts w:ascii="Courier New"/>
          <w:color w:val="231F20"/>
          <w:spacing w:val="-26"/>
        </w:rPr>
        <w:t> </w:t>
      </w:r>
      <w:r>
        <w:rPr>
          <w:color w:val="231F20"/>
          <w:spacing w:val="-4"/>
        </w:rPr>
        <w:t>represents</w:t>
      </w:r>
      <w:r>
        <w:rPr>
          <w:color w:val="231F20"/>
          <w:spacing w:val="-10"/>
        </w:rPr>
        <w:t> </w:t>
      </w:r>
      <w:r>
        <w:rPr>
          <w:color w:val="231F20"/>
          <w:spacing w:val="-4"/>
        </w:rPr>
        <w:t>a</w:t>
      </w:r>
      <w:r>
        <w:rPr>
          <w:color w:val="231F20"/>
        </w:rPr>
        <w:t> </w:t>
      </w:r>
      <w:r>
        <w:rPr>
          <w:rFonts w:ascii="Courier New"/>
          <w:color w:val="231F20"/>
          <w:spacing w:val="-4"/>
        </w:rPr>
        <w:t>]</w:t>
      </w:r>
      <w:r>
        <w:rPr>
          <w:rFonts w:ascii="Courier New"/>
          <w:color w:val="231F20"/>
          <w:spacing w:val="-26"/>
        </w:rPr>
        <w:t> </w:t>
      </w:r>
      <w:r>
        <w:rPr>
          <w:color w:val="231F20"/>
          <w:spacing w:val="-4"/>
        </w:rPr>
        <w:t>).</w:t>
      </w:r>
      <w:r>
        <w:rPr>
          <w:color w:val="231F20"/>
          <w:spacing w:val="8"/>
        </w:rPr>
        <w:t> </w:t>
      </w:r>
      <w:r>
        <w:rPr>
          <w:color w:val="231F20"/>
          <w:spacing w:val="-4"/>
        </w:rPr>
        <w:t>They</w:t>
      </w:r>
      <w:r>
        <w:rPr>
          <w:color w:val="231F20"/>
          <w:spacing w:val="6"/>
        </w:rPr>
        <w:t> </w:t>
      </w:r>
      <w:r>
        <w:rPr>
          <w:color w:val="231F20"/>
          <w:spacing w:val="-4"/>
        </w:rPr>
        <w:t>can</w:t>
      </w:r>
      <w:r>
        <w:rPr>
          <w:color w:val="231F20"/>
          <w:spacing w:val="7"/>
        </w:rPr>
        <w:t> </w:t>
      </w:r>
      <w:r>
        <w:rPr>
          <w:color w:val="231F20"/>
          <w:spacing w:val="-4"/>
        </w:rPr>
        <w:t>cause</w:t>
      </w:r>
      <w:r>
        <w:rPr>
          <w:color w:val="231F20"/>
          <w:spacing w:val="7"/>
        </w:rPr>
        <w:t> </w:t>
      </w:r>
      <w:r>
        <w:rPr>
          <w:color w:val="231F20"/>
          <w:spacing w:val="-4"/>
        </w:rPr>
        <w:t>accidental</w:t>
      </w:r>
      <w:r>
        <w:rPr>
          <w:color w:val="231F20"/>
          <w:spacing w:val="7"/>
        </w:rPr>
        <w:t> </w:t>
      </w:r>
      <w:r>
        <w:rPr>
          <w:color w:val="231F20"/>
          <w:spacing w:val="-4"/>
        </w:rPr>
        <w:t>confusion </w:t>
      </w:r>
      <w:r>
        <w:rPr>
          <w:color w:val="231F20"/>
        </w:rPr>
        <w:t>with other uses of two question marks.</w:t>
      </w:r>
    </w:p>
    <w:p>
      <w:pPr>
        <w:spacing w:before="220"/>
        <w:ind w:left="1194" w:right="0" w:firstLine="0"/>
        <w:jc w:val="left"/>
        <w:rPr>
          <w:sz w:val="20"/>
        </w:rPr>
      </w:pPr>
      <w:r>
        <w:rPr>
          <w:rFonts w:ascii="Trebuchet MS"/>
          <w:i/>
          <w:color w:val="231F20"/>
          <w:spacing w:val="-2"/>
          <w:sz w:val="20"/>
        </w:rPr>
        <w:t>Note:</w:t>
      </w:r>
      <w:r>
        <w:rPr>
          <w:rFonts w:ascii="Trebuchet MS"/>
          <w:i/>
          <w:color w:val="231F20"/>
          <w:spacing w:val="-10"/>
          <w:sz w:val="20"/>
        </w:rPr>
        <w:t> </w:t>
      </w:r>
      <w:r>
        <w:rPr>
          <w:color w:val="231F20"/>
          <w:spacing w:val="-2"/>
          <w:sz w:val="20"/>
        </w:rPr>
        <w:t>the</w:t>
      </w:r>
      <w:r>
        <w:rPr>
          <w:color w:val="231F20"/>
          <w:spacing w:val="-4"/>
          <w:sz w:val="20"/>
        </w:rPr>
        <w:t> </w:t>
      </w:r>
      <w:r>
        <w:rPr>
          <w:color w:val="231F20"/>
          <w:spacing w:val="-2"/>
          <w:sz w:val="20"/>
        </w:rPr>
        <w:t>so-called</w:t>
      </w:r>
      <w:r>
        <w:rPr>
          <w:color w:val="231F20"/>
          <w:spacing w:val="-4"/>
          <w:sz w:val="20"/>
        </w:rPr>
        <w:t> </w:t>
      </w:r>
      <w:r>
        <w:rPr>
          <w:color w:val="231F20"/>
          <w:spacing w:val="-2"/>
          <w:sz w:val="20"/>
        </w:rPr>
        <w:t>digraphs:</w:t>
      </w:r>
    </w:p>
    <w:p>
      <w:pPr>
        <w:pStyle w:val="BodyText"/>
        <w:spacing w:before="4"/>
      </w:pPr>
    </w:p>
    <w:p>
      <w:pPr>
        <w:spacing w:before="1"/>
        <w:ind w:left="1518" w:right="0" w:firstLine="0"/>
        <w:jc w:val="left"/>
        <w:rPr>
          <w:rFonts w:ascii="Courier New"/>
          <w:sz w:val="18"/>
        </w:rPr>
      </w:pPr>
      <w:r>
        <w:rPr>
          <w:rFonts w:ascii="Courier New"/>
          <w:color w:val="231F20"/>
          <w:sz w:val="18"/>
        </w:rPr>
        <w:t>&lt;:</w:t>
      </w:r>
      <w:r>
        <w:rPr>
          <w:rFonts w:ascii="Courier New"/>
          <w:color w:val="231F20"/>
          <w:spacing w:val="-2"/>
          <w:sz w:val="18"/>
        </w:rPr>
        <w:t> </w:t>
      </w:r>
      <w:r>
        <w:rPr>
          <w:rFonts w:ascii="Courier New"/>
          <w:color w:val="231F20"/>
          <w:sz w:val="18"/>
        </w:rPr>
        <w:t>:&gt;</w:t>
      </w:r>
      <w:r>
        <w:rPr>
          <w:rFonts w:ascii="Courier New"/>
          <w:color w:val="231F20"/>
          <w:spacing w:val="-2"/>
          <w:sz w:val="18"/>
        </w:rPr>
        <w:t> </w:t>
      </w:r>
      <w:r>
        <w:rPr>
          <w:rFonts w:ascii="Courier New"/>
          <w:color w:val="231F20"/>
          <w:sz w:val="18"/>
        </w:rPr>
        <w:t>&lt;%</w:t>
      </w:r>
      <w:r>
        <w:rPr>
          <w:rFonts w:ascii="Courier New"/>
          <w:color w:val="231F20"/>
          <w:spacing w:val="-2"/>
          <w:sz w:val="18"/>
        </w:rPr>
        <w:t> </w:t>
      </w:r>
      <w:r>
        <w:rPr>
          <w:rFonts w:ascii="Courier New"/>
          <w:color w:val="231F20"/>
          <w:sz w:val="18"/>
        </w:rPr>
        <w:t>%&gt;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4"/>
          <w:sz w:val="18"/>
        </w:rPr>
        <w:t>%:%:</w:t>
      </w:r>
    </w:p>
    <w:p>
      <w:pPr>
        <w:pStyle w:val="BodyText"/>
        <w:spacing w:before="8"/>
        <w:rPr>
          <w:rFonts w:ascii="Courier New"/>
          <w:sz w:val="18"/>
        </w:rPr>
      </w:pPr>
    </w:p>
    <w:p>
      <w:pPr>
        <w:pStyle w:val="BodyText"/>
        <w:spacing w:line="266" w:lineRule="auto"/>
        <w:ind w:left="1194" w:right="1140"/>
        <w:jc w:val="both"/>
      </w:pPr>
      <w:r>
        <w:rPr>
          <w:color w:val="231F20"/>
        </w:rPr>
        <w:t>are permitted because they are tokens. Trigraphs are replaced wherever they appear in the program prior to preprocessing.</w:t>
      </w:r>
    </w:p>
    <w:p>
      <w:pPr>
        <w:pStyle w:val="BodyText"/>
        <w:spacing w:before="24"/>
      </w:pPr>
    </w:p>
    <w:p>
      <w:pPr>
        <w:pStyle w:val="Heading5"/>
      </w:pPr>
      <w:r>
        <w:rPr>
          <w:color w:val="98002E"/>
          <w:spacing w:val="-2"/>
          <w:w w:val="105"/>
        </w:rPr>
        <w:t>Example</w:t>
      </w:r>
    </w:p>
    <w:p>
      <w:pPr>
        <w:pStyle w:val="BodyText"/>
        <w:spacing w:before="216"/>
        <w:ind w:left="1194"/>
      </w:pPr>
      <w:r>
        <w:rPr>
          <w:color w:val="231F20"/>
        </w:rPr>
        <w:t>For</w:t>
      </w:r>
      <w:r>
        <w:rPr>
          <w:color w:val="231F20"/>
          <w:spacing w:val="6"/>
        </w:rPr>
        <w:t> </w:t>
      </w:r>
      <w:r>
        <w:rPr>
          <w:color w:val="231F20"/>
        </w:rPr>
        <w:t>example</w:t>
      </w:r>
      <w:r>
        <w:rPr>
          <w:color w:val="231F20"/>
          <w:spacing w:val="6"/>
        </w:rPr>
        <w:t> </w:t>
      </w:r>
      <w:r>
        <w:rPr>
          <w:color w:val="231F20"/>
        </w:rPr>
        <w:t>the</w:t>
      </w:r>
      <w:r>
        <w:rPr>
          <w:color w:val="231F20"/>
          <w:spacing w:val="6"/>
        </w:rPr>
        <w:t> </w:t>
      </w:r>
      <w:r>
        <w:rPr>
          <w:color w:val="231F20"/>
          <w:spacing w:val="-2"/>
        </w:rPr>
        <w:t>string</w:t>
      </w:r>
    </w:p>
    <w:p>
      <w:pPr>
        <w:pStyle w:val="BodyText"/>
        <w:spacing w:before="6"/>
      </w:pPr>
    </w:p>
    <w:p>
      <w:pPr>
        <w:spacing w:before="1"/>
        <w:ind w:left="1194" w:right="0" w:firstLine="0"/>
        <w:jc w:val="both"/>
        <w:rPr>
          <w:rFonts w:ascii="Courier New"/>
          <w:sz w:val="18"/>
        </w:rPr>
      </w:pPr>
      <w:r>
        <w:rPr>
          <w:rFonts w:ascii="Courier New"/>
          <w:color w:val="231F20"/>
          <w:sz w:val="18"/>
        </w:rPr>
        <w:t>"(Date</w:t>
      </w:r>
      <w:r>
        <w:rPr>
          <w:rFonts w:ascii="Courier New"/>
          <w:color w:val="231F20"/>
          <w:spacing w:val="-7"/>
          <w:sz w:val="18"/>
        </w:rPr>
        <w:t> </w:t>
      </w:r>
      <w:r>
        <w:rPr>
          <w:rFonts w:ascii="Courier New"/>
          <w:color w:val="231F20"/>
          <w:sz w:val="18"/>
        </w:rPr>
        <w:t>should</w:t>
      </w:r>
      <w:r>
        <w:rPr>
          <w:rFonts w:ascii="Courier New"/>
          <w:color w:val="231F20"/>
          <w:spacing w:val="-5"/>
          <w:sz w:val="18"/>
        </w:rPr>
        <w:t> </w:t>
      </w:r>
      <w:r>
        <w:rPr>
          <w:rFonts w:ascii="Courier New"/>
          <w:color w:val="231F20"/>
          <w:sz w:val="18"/>
        </w:rPr>
        <w:t>be</w:t>
      </w:r>
      <w:r>
        <w:rPr>
          <w:rFonts w:ascii="Courier New"/>
          <w:color w:val="231F20"/>
          <w:spacing w:val="-5"/>
          <w:sz w:val="18"/>
        </w:rPr>
        <w:t> </w:t>
      </w:r>
      <w:r>
        <w:rPr>
          <w:rFonts w:ascii="Courier New"/>
          <w:color w:val="231F20"/>
          <w:sz w:val="18"/>
        </w:rPr>
        <w:t>in</w:t>
      </w:r>
      <w:r>
        <w:rPr>
          <w:rFonts w:ascii="Courier New"/>
          <w:color w:val="231F20"/>
          <w:spacing w:val="-5"/>
          <w:sz w:val="18"/>
        </w:rPr>
        <w:t> </w:t>
      </w:r>
      <w:r>
        <w:rPr>
          <w:rFonts w:ascii="Courier New"/>
          <w:color w:val="231F20"/>
          <w:sz w:val="18"/>
        </w:rPr>
        <w:t>the</w:t>
      </w:r>
      <w:r>
        <w:rPr>
          <w:rFonts w:ascii="Courier New"/>
          <w:color w:val="231F20"/>
          <w:spacing w:val="-4"/>
          <w:sz w:val="18"/>
        </w:rPr>
        <w:t> </w:t>
      </w:r>
      <w:r>
        <w:rPr>
          <w:rFonts w:ascii="Courier New"/>
          <w:color w:val="231F20"/>
          <w:sz w:val="18"/>
        </w:rPr>
        <w:t>form</w:t>
      </w:r>
      <w:r>
        <w:rPr>
          <w:rFonts w:ascii="Courier New"/>
          <w:color w:val="231F20"/>
          <w:spacing w:val="-4"/>
          <w:sz w:val="18"/>
        </w:rPr>
        <w:t> </w:t>
      </w:r>
      <w:r>
        <w:rPr>
          <w:rFonts w:ascii="Courier New"/>
          <w:color w:val="231F20"/>
          <w:sz w:val="18"/>
        </w:rPr>
        <w:t>??-??-</w:t>
      </w:r>
      <w:r>
        <w:rPr>
          <w:rFonts w:ascii="Courier New"/>
          <w:color w:val="231F20"/>
          <w:spacing w:val="-4"/>
          <w:sz w:val="18"/>
        </w:rPr>
        <w:t>??)"</w:t>
      </w:r>
    </w:p>
    <w:p>
      <w:pPr>
        <w:pStyle w:val="BodyText"/>
        <w:spacing w:before="8"/>
        <w:rPr>
          <w:rFonts w:ascii="Courier New"/>
          <w:sz w:val="18"/>
        </w:rPr>
      </w:pPr>
    </w:p>
    <w:p>
      <w:pPr>
        <w:pStyle w:val="BodyText"/>
        <w:ind w:left="1194"/>
      </w:pPr>
      <w:r>
        <w:rPr>
          <w:color w:val="231F20"/>
        </w:rPr>
        <w:t>would</w:t>
      </w:r>
      <w:r>
        <w:rPr>
          <w:color w:val="231F20"/>
          <w:spacing w:val="11"/>
        </w:rPr>
        <w:t> </w:t>
      </w:r>
      <w:r>
        <w:rPr>
          <w:color w:val="231F20"/>
        </w:rPr>
        <w:t>not</w:t>
      </w:r>
      <w:r>
        <w:rPr>
          <w:color w:val="231F20"/>
          <w:spacing w:val="12"/>
        </w:rPr>
        <w:t> </w:t>
      </w:r>
      <w:r>
        <w:rPr>
          <w:color w:val="231F20"/>
        </w:rPr>
        <w:t>behave</w:t>
      </w:r>
      <w:r>
        <w:rPr>
          <w:color w:val="231F20"/>
          <w:spacing w:val="11"/>
        </w:rPr>
        <w:t> </w:t>
      </w:r>
      <w:r>
        <w:rPr>
          <w:color w:val="231F20"/>
        </w:rPr>
        <w:t>as</w:t>
      </w:r>
      <w:r>
        <w:rPr>
          <w:color w:val="231F20"/>
          <w:spacing w:val="12"/>
        </w:rPr>
        <w:t> </w:t>
      </w:r>
      <w:r>
        <w:rPr>
          <w:color w:val="231F20"/>
        </w:rPr>
        <w:t>expected,</w:t>
      </w:r>
      <w:r>
        <w:rPr>
          <w:color w:val="231F20"/>
          <w:spacing w:val="11"/>
        </w:rPr>
        <w:t> </w:t>
      </w:r>
      <w:r>
        <w:rPr>
          <w:color w:val="231F20"/>
        </w:rPr>
        <w:t>actually</w:t>
      </w:r>
      <w:r>
        <w:rPr>
          <w:color w:val="231F20"/>
          <w:spacing w:val="12"/>
        </w:rPr>
        <w:t> </w:t>
      </w:r>
      <w:r>
        <w:rPr>
          <w:color w:val="231F20"/>
        </w:rPr>
        <w:t>being</w:t>
      </w:r>
      <w:r>
        <w:rPr>
          <w:color w:val="231F20"/>
          <w:spacing w:val="11"/>
        </w:rPr>
        <w:t> </w:t>
      </w:r>
      <w:r>
        <w:rPr>
          <w:color w:val="231F20"/>
        </w:rPr>
        <w:t>interpreted</w:t>
      </w:r>
      <w:r>
        <w:rPr>
          <w:color w:val="231F20"/>
          <w:spacing w:val="12"/>
        </w:rPr>
        <w:t> </w:t>
      </w:r>
      <w:r>
        <w:rPr>
          <w:color w:val="231F20"/>
        </w:rPr>
        <w:t>by</w:t>
      </w:r>
      <w:r>
        <w:rPr>
          <w:color w:val="231F20"/>
          <w:spacing w:val="11"/>
        </w:rPr>
        <w:t> </w:t>
      </w:r>
      <w:r>
        <w:rPr>
          <w:color w:val="231F20"/>
        </w:rPr>
        <w:t>the</w:t>
      </w:r>
      <w:r>
        <w:rPr>
          <w:color w:val="231F20"/>
          <w:spacing w:val="12"/>
        </w:rPr>
        <w:t> </w:t>
      </w:r>
      <w:r>
        <w:rPr>
          <w:color w:val="231F20"/>
        </w:rPr>
        <w:t>compiler</w:t>
      </w:r>
      <w:r>
        <w:rPr>
          <w:color w:val="231F20"/>
          <w:spacing w:val="11"/>
        </w:rPr>
        <w:t> </w:t>
      </w:r>
      <w:r>
        <w:rPr>
          <w:color w:val="231F20"/>
          <w:spacing w:val="-5"/>
        </w:rPr>
        <w:t>as</w:t>
      </w:r>
    </w:p>
    <w:p>
      <w:pPr>
        <w:pStyle w:val="BodyText"/>
        <w:spacing w:before="6"/>
      </w:pPr>
    </w:p>
    <w:p>
      <w:pPr>
        <w:spacing w:before="1"/>
        <w:ind w:left="1194" w:right="0" w:firstLine="0"/>
        <w:jc w:val="both"/>
        <w:rPr>
          <w:rFonts w:ascii="Courier New"/>
          <w:sz w:val="18"/>
        </w:rPr>
      </w:pPr>
      <w:r>
        <w:rPr>
          <w:rFonts w:ascii="Courier New"/>
          <w:color w:val="231F20"/>
          <w:sz w:val="18"/>
        </w:rPr>
        <w:t>"(Date</w:t>
      </w:r>
      <w:r>
        <w:rPr>
          <w:rFonts w:ascii="Courier New"/>
          <w:color w:val="231F20"/>
          <w:spacing w:val="-4"/>
          <w:sz w:val="18"/>
        </w:rPr>
        <w:t> </w:t>
      </w:r>
      <w:r>
        <w:rPr>
          <w:rFonts w:ascii="Courier New"/>
          <w:color w:val="231F20"/>
          <w:sz w:val="18"/>
        </w:rPr>
        <w:t>should</w:t>
      </w:r>
      <w:r>
        <w:rPr>
          <w:rFonts w:ascii="Courier New"/>
          <w:color w:val="231F20"/>
          <w:spacing w:val="-4"/>
          <w:sz w:val="18"/>
        </w:rPr>
        <w:t> </w:t>
      </w:r>
      <w:r>
        <w:rPr>
          <w:rFonts w:ascii="Courier New"/>
          <w:color w:val="231F20"/>
          <w:sz w:val="18"/>
        </w:rPr>
        <w:t>be</w:t>
      </w:r>
      <w:r>
        <w:rPr>
          <w:rFonts w:ascii="Courier New"/>
          <w:color w:val="231F20"/>
          <w:spacing w:val="-4"/>
          <w:sz w:val="18"/>
        </w:rPr>
        <w:t> </w:t>
      </w:r>
      <w:r>
        <w:rPr>
          <w:rFonts w:ascii="Courier New"/>
          <w:color w:val="231F20"/>
          <w:sz w:val="18"/>
        </w:rPr>
        <w:t>in</w:t>
      </w:r>
      <w:r>
        <w:rPr>
          <w:rFonts w:ascii="Courier New"/>
          <w:color w:val="231F20"/>
          <w:spacing w:val="-4"/>
          <w:sz w:val="18"/>
        </w:rPr>
        <w:t> </w:t>
      </w:r>
      <w:r>
        <w:rPr>
          <w:rFonts w:ascii="Courier New"/>
          <w:color w:val="231F20"/>
          <w:sz w:val="18"/>
        </w:rPr>
        <w:t>the</w:t>
      </w:r>
      <w:r>
        <w:rPr>
          <w:rFonts w:ascii="Courier New"/>
          <w:color w:val="231F20"/>
          <w:spacing w:val="-4"/>
          <w:sz w:val="18"/>
        </w:rPr>
        <w:t> </w:t>
      </w:r>
      <w:r>
        <w:rPr>
          <w:rFonts w:ascii="Courier New"/>
          <w:color w:val="231F20"/>
          <w:sz w:val="18"/>
        </w:rPr>
        <w:t>form</w:t>
      </w:r>
      <w:r>
        <w:rPr>
          <w:rFonts w:ascii="Courier New"/>
          <w:color w:val="231F20"/>
          <w:spacing w:val="-3"/>
          <w:sz w:val="18"/>
        </w:rPr>
        <w:t> </w:t>
      </w:r>
      <w:r>
        <w:rPr>
          <w:rFonts w:ascii="Courier New"/>
          <w:color w:val="231F20"/>
          <w:spacing w:val="-4"/>
          <w:sz w:val="18"/>
        </w:rPr>
        <w:t>~~]"</w:t>
      </w:r>
    </w:p>
    <w:p>
      <w:pPr>
        <w:pStyle w:val="BodyText"/>
        <w:rPr>
          <w:rFonts w:ascii="Courier New"/>
          <w:sz w:val="28"/>
        </w:rPr>
      </w:pPr>
    </w:p>
    <w:p>
      <w:pPr>
        <w:pStyle w:val="BodyText"/>
        <w:rPr>
          <w:rFonts w:ascii="Courier New"/>
          <w:sz w:val="28"/>
        </w:rPr>
      </w:pPr>
    </w:p>
    <w:p>
      <w:pPr>
        <w:pStyle w:val="BodyText"/>
        <w:spacing w:before="173"/>
        <w:rPr>
          <w:rFonts w:ascii="Courier New"/>
          <w:sz w:val="28"/>
        </w:rPr>
      </w:pPr>
    </w:p>
    <w:p>
      <w:pPr>
        <w:pStyle w:val="Heading3"/>
        <w:spacing w:before="0"/>
        <w:ind w:left="0" w:right="259"/>
        <w:jc w:val="right"/>
      </w:pPr>
      <w:r>
        <w:rPr/>
        <mc:AlternateContent>
          <mc:Choice Requires="wps">
            <w:drawing>
              <wp:anchor distT="0" distB="0" distL="0" distR="0" allowOverlap="1" layoutInCell="1" locked="0" behindDoc="0" simplePos="0" relativeHeight="15796736">
                <wp:simplePos x="0" y="0"/>
                <wp:positionH relativeFrom="page">
                  <wp:posOffset>6909599</wp:posOffset>
                </wp:positionH>
                <wp:positionV relativeFrom="paragraph">
                  <wp:posOffset>-171199</wp:posOffset>
                </wp:positionV>
                <wp:extent cx="1270" cy="540385"/>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736" from="544.062988pt,29.039701pt" to="544.062988pt,-13.480299pt" stroked="true" strokeweight="5pt" strokecolor="#98002e">
                <v:stroke dashstyle="solid"/>
                <w10:wrap type="none"/>
              </v:line>
            </w:pict>
          </mc:Fallback>
        </mc:AlternateContent>
      </w:r>
      <w:r>
        <w:rPr>
          <w:color w:val="231F20"/>
          <w:spacing w:val="-5"/>
        </w:rPr>
        <w:t>47</w:t>
      </w:r>
    </w:p>
    <w:p>
      <w:pPr>
        <w:spacing w:after="0"/>
        <w:jc w:val="right"/>
        <w:sectPr>
          <w:pgSz w:w="11910" w:h="16840"/>
          <w:pgMar w:header="0" w:footer="658" w:top="680" w:bottom="920" w:left="220" w:right="280"/>
        </w:sectPr>
      </w:pPr>
    </w:p>
    <w:p>
      <w:pPr>
        <w:pStyle w:val="Heading3"/>
        <w:numPr>
          <w:ilvl w:val="1"/>
          <w:numId w:val="2"/>
        </w:numPr>
        <w:tabs>
          <w:tab w:pos="1912" w:val="left" w:leader="none"/>
        </w:tabs>
        <w:spacing w:line="240" w:lineRule="auto" w:before="123" w:after="0"/>
        <w:ind w:left="1912" w:right="0" w:hanging="718"/>
        <w:jc w:val="left"/>
      </w:pPr>
      <w:r>
        <w:rPr/>
        <mc:AlternateContent>
          <mc:Choice Requires="wps">
            <w:drawing>
              <wp:anchor distT="0" distB="0" distL="0" distR="0" allowOverlap="1" layoutInCell="1" locked="0" behindDoc="0" simplePos="0" relativeHeight="15798784">
                <wp:simplePos x="0" y="0"/>
                <wp:positionH relativeFrom="page">
                  <wp:posOffset>351439</wp:posOffset>
                </wp:positionH>
                <wp:positionV relativeFrom="paragraph">
                  <wp:posOffset>96202</wp:posOffset>
                </wp:positionV>
                <wp:extent cx="267970" cy="132143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7.575pt;width:21.1pt;height:104.05pt;mso-position-horizontal-relative:page;mso-position-vertical-relative:paragraph;z-index:15798784" type="#_x0000_t202" id="docshape129"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8.5 Identifiers" w:id="98"/>
      <w:bookmarkEnd w:id="98"/>
      <w:r>
        <w:rPr/>
      </w:r>
      <w:bookmarkStart w:name="_bookmark37" w:id="99"/>
      <w:bookmarkEnd w:id="99"/>
      <w:r>
        <w:rPr/>
      </w:r>
      <w:r>
        <w:rPr>
          <w:color w:val="98002E"/>
          <w:spacing w:val="-2"/>
        </w:rPr>
        <w:t>Identi</w:t>
      </w:r>
      <w:r>
        <w:rPr>
          <w:rFonts w:ascii="Courier New"/>
          <w:color w:val="98002E"/>
          <w:spacing w:val="-2"/>
        </w:rPr>
        <w:t>fi</w:t>
      </w:r>
      <w:r>
        <w:rPr>
          <w:color w:val="98002E"/>
          <w:spacing w:val="-2"/>
        </w:rPr>
        <w:t>ers</w:t>
      </w:r>
    </w:p>
    <w:p>
      <w:pPr>
        <w:pStyle w:val="BodyText"/>
        <w:spacing w:before="98"/>
      </w:pPr>
      <w:r>
        <w:rPr/>
        <mc:AlternateContent>
          <mc:Choice Requires="wps">
            <w:drawing>
              <wp:anchor distT="0" distB="0" distL="0" distR="0" allowOverlap="1" layoutInCell="1" locked="0" behindDoc="1" simplePos="0" relativeHeight="487656960">
                <wp:simplePos x="0" y="0"/>
                <wp:positionH relativeFrom="page">
                  <wp:posOffset>898245</wp:posOffset>
                </wp:positionH>
                <wp:positionV relativeFrom="paragraph">
                  <wp:posOffset>223876</wp:posOffset>
                </wp:positionV>
                <wp:extent cx="5760085" cy="260985"/>
                <wp:effectExtent l="0" t="0" r="0" b="0"/>
                <wp:wrapTopAndBottom/>
                <wp:docPr id="182" name="Textbox 182"/>
                <wp:cNvGraphicFramePr>
                  <a:graphicFrameLocks/>
                </wp:cNvGraphicFramePr>
                <a:graphic>
                  <a:graphicData uri="http://schemas.microsoft.com/office/word/2010/wordprocessingShape">
                    <wps:wsp>
                      <wps:cNvPr id="182" name="Textbox 182"/>
                      <wps:cNvSpPr txBox="1"/>
                      <wps:spPr>
                        <a:xfrm>
                          <a:off x="0" y="0"/>
                          <a:ext cx="5760085" cy="260985"/>
                        </a:xfrm>
                        <a:prstGeom prst="rect">
                          <a:avLst/>
                        </a:prstGeom>
                        <a:solidFill>
                          <a:srgbClr val="E2B6B2"/>
                        </a:solidFill>
                      </wps:spPr>
                      <wps:txbx>
                        <w:txbxContent>
                          <w:p>
                            <w:pPr>
                              <w:tabs>
                                <w:tab w:pos="1473" w:val="left" w:leader="none"/>
                              </w:tabs>
                              <w:spacing w:before="71"/>
                              <w:ind w:left="56" w:right="0" w:firstLine="0"/>
                              <w:jc w:val="left"/>
                              <w:rPr>
                                <w:color w:val="000000"/>
                                <w:sz w:val="24"/>
                              </w:rPr>
                            </w:pPr>
                            <w:r>
                              <w:rPr>
                                <w:color w:val="231F20"/>
                                <w:w w:val="95"/>
                                <w:sz w:val="24"/>
                              </w:rPr>
                              <w:t>Rule</w:t>
                            </w:r>
                            <w:r>
                              <w:rPr>
                                <w:color w:val="231F20"/>
                                <w:spacing w:val="-9"/>
                                <w:w w:val="95"/>
                                <w:sz w:val="24"/>
                              </w:rPr>
                              <w:t> </w:t>
                            </w:r>
                            <w:r>
                              <w:rPr>
                                <w:color w:val="231F20"/>
                                <w:spacing w:val="-5"/>
                                <w:sz w:val="24"/>
                              </w:rPr>
                              <w:t>5.1</w:t>
                            </w:r>
                            <w:r>
                              <w:rPr>
                                <w:color w:val="231F20"/>
                                <w:sz w:val="24"/>
                              </w:rPr>
                              <w:tab/>
                            </w:r>
                            <w:r>
                              <w:rPr>
                                <w:rFonts w:ascii="Trebuchet MS"/>
                                <w:i/>
                                <w:color w:val="231F20"/>
                                <w:w w:val="85"/>
                                <w:sz w:val="24"/>
                              </w:rPr>
                              <w:t>External</w:t>
                            </w:r>
                            <w:r>
                              <w:rPr>
                                <w:rFonts w:ascii="Trebuchet MS"/>
                                <w:i/>
                                <w:color w:val="231F20"/>
                                <w:spacing w:val="-1"/>
                                <w:sz w:val="24"/>
                              </w:rPr>
                              <w:t> </w:t>
                            </w:r>
                            <w:r>
                              <w:rPr>
                                <w:rFonts w:ascii="Trebuchet MS"/>
                                <w:i/>
                                <w:color w:val="231F20"/>
                                <w:w w:val="85"/>
                                <w:sz w:val="24"/>
                              </w:rPr>
                              <w:t>identi</w:t>
                            </w:r>
                            <w:r>
                              <w:rPr>
                                <w:rFonts w:ascii="Courier New"/>
                                <w:i/>
                                <w:color w:val="231F20"/>
                                <w:w w:val="85"/>
                                <w:sz w:val="24"/>
                              </w:rPr>
                              <w:t>fi</w:t>
                            </w:r>
                            <w:r>
                              <w:rPr>
                                <w:rFonts w:ascii="Trebuchet MS"/>
                                <w:i/>
                                <w:color w:val="231F20"/>
                                <w:w w:val="85"/>
                                <w:sz w:val="24"/>
                              </w:rPr>
                              <w:t>ers</w:t>
                            </w:r>
                            <w:r>
                              <w:rPr>
                                <w:rFonts w:ascii="Trebuchet MS"/>
                                <w:i/>
                                <w:color w:val="231F20"/>
                                <w:sz w:val="24"/>
                              </w:rPr>
                              <w:t> </w:t>
                            </w:r>
                            <w:r>
                              <w:rPr>
                                <w:color w:val="231F20"/>
                                <w:w w:val="85"/>
                                <w:sz w:val="24"/>
                              </w:rPr>
                              <w:t>shall</w:t>
                            </w:r>
                            <w:r>
                              <w:rPr>
                                <w:color w:val="231F20"/>
                                <w:spacing w:val="4"/>
                                <w:sz w:val="24"/>
                              </w:rPr>
                              <w:t> </w:t>
                            </w:r>
                            <w:r>
                              <w:rPr>
                                <w:color w:val="231F20"/>
                                <w:w w:val="85"/>
                                <w:sz w:val="24"/>
                              </w:rPr>
                              <w:t>be</w:t>
                            </w:r>
                            <w:r>
                              <w:rPr>
                                <w:color w:val="231F20"/>
                                <w:spacing w:val="5"/>
                                <w:sz w:val="24"/>
                              </w:rPr>
                              <w:t> </w:t>
                            </w:r>
                            <w:r>
                              <w:rPr>
                                <w:color w:val="231F20"/>
                                <w:spacing w:val="-2"/>
                                <w:w w:val="85"/>
                                <w:sz w:val="24"/>
                              </w:rPr>
                              <w:t>distinct</w:t>
                            </w:r>
                          </w:p>
                        </w:txbxContent>
                      </wps:txbx>
                      <wps:bodyPr wrap="square" lIns="0" tIns="0" rIns="0" bIns="0" rtlCol="0">
                        <a:noAutofit/>
                      </wps:bodyPr>
                    </wps:wsp>
                  </a:graphicData>
                </a:graphic>
              </wp:anchor>
            </w:drawing>
          </mc:Choice>
          <mc:Fallback>
            <w:pict>
              <v:shape style="position:absolute;margin-left:70.727997pt;margin-top:17.628063pt;width:453.55pt;height:20.55pt;mso-position-horizontal-relative:page;mso-position-vertical-relative:paragraph;z-index:-15659520;mso-wrap-distance-left:0;mso-wrap-distance-right:0" type="#_x0000_t202" id="docshape130" filled="true" fillcolor="#e2b6b2" stroked="false">
                <v:textbox inset="0,0,0,0">
                  <w:txbxContent>
                    <w:p>
                      <w:pPr>
                        <w:tabs>
                          <w:tab w:pos="1473" w:val="left" w:leader="none"/>
                        </w:tabs>
                        <w:spacing w:before="71"/>
                        <w:ind w:left="56" w:right="0" w:firstLine="0"/>
                        <w:jc w:val="left"/>
                        <w:rPr>
                          <w:color w:val="000000"/>
                          <w:sz w:val="24"/>
                        </w:rPr>
                      </w:pPr>
                      <w:r>
                        <w:rPr>
                          <w:color w:val="231F20"/>
                          <w:w w:val="95"/>
                          <w:sz w:val="24"/>
                        </w:rPr>
                        <w:t>Rule</w:t>
                      </w:r>
                      <w:r>
                        <w:rPr>
                          <w:color w:val="231F20"/>
                          <w:spacing w:val="-9"/>
                          <w:w w:val="95"/>
                          <w:sz w:val="24"/>
                        </w:rPr>
                        <w:t> </w:t>
                      </w:r>
                      <w:r>
                        <w:rPr>
                          <w:color w:val="231F20"/>
                          <w:spacing w:val="-5"/>
                          <w:sz w:val="24"/>
                        </w:rPr>
                        <w:t>5.1</w:t>
                      </w:r>
                      <w:r>
                        <w:rPr>
                          <w:color w:val="231F20"/>
                          <w:sz w:val="24"/>
                        </w:rPr>
                        <w:tab/>
                      </w:r>
                      <w:r>
                        <w:rPr>
                          <w:rFonts w:ascii="Trebuchet MS"/>
                          <w:i/>
                          <w:color w:val="231F20"/>
                          <w:w w:val="85"/>
                          <w:sz w:val="24"/>
                        </w:rPr>
                        <w:t>External</w:t>
                      </w:r>
                      <w:r>
                        <w:rPr>
                          <w:rFonts w:ascii="Trebuchet MS"/>
                          <w:i/>
                          <w:color w:val="231F20"/>
                          <w:spacing w:val="-1"/>
                          <w:sz w:val="24"/>
                        </w:rPr>
                        <w:t> </w:t>
                      </w:r>
                      <w:r>
                        <w:rPr>
                          <w:rFonts w:ascii="Trebuchet MS"/>
                          <w:i/>
                          <w:color w:val="231F20"/>
                          <w:w w:val="85"/>
                          <w:sz w:val="24"/>
                        </w:rPr>
                        <w:t>identi</w:t>
                      </w:r>
                      <w:r>
                        <w:rPr>
                          <w:rFonts w:ascii="Courier New"/>
                          <w:i/>
                          <w:color w:val="231F20"/>
                          <w:w w:val="85"/>
                          <w:sz w:val="24"/>
                        </w:rPr>
                        <w:t>fi</w:t>
                      </w:r>
                      <w:r>
                        <w:rPr>
                          <w:rFonts w:ascii="Trebuchet MS"/>
                          <w:i/>
                          <w:color w:val="231F20"/>
                          <w:w w:val="85"/>
                          <w:sz w:val="24"/>
                        </w:rPr>
                        <w:t>ers</w:t>
                      </w:r>
                      <w:r>
                        <w:rPr>
                          <w:rFonts w:ascii="Trebuchet MS"/>
                          <w:i/>
                          <w:color w:val="231F20"/>
                          <w:sz w:val="24"/>
                        </w:rPr>
                        <w:t> </w:t>
                      </w:r>
                      <w:r>
                        <w:rPr>
                          <w:color w:val="231F20"/>
                          <w:w w:val="85"/>
                          <w:sz w:val="24"/>
                        </w:rPr>
                        <w:t>shall</w:t>
                      </w:r>
                      <w:r>
                        <w:rPr>
                          <w:color w:val="231F20"/>
                          <w:spacing w:val="4"/>
                          <w:sz w:val="24"/>
                        </w:rPr>
                        <w:t> </w:t>
                      </w:r>
                      <w:r>
                        <w:rPr>
                          <w:color w:val="231F20"/>
                          <w:w w:val="85"/>
                          <w:sz w:val="24"/>
                        </w:rPr>
                        <w:t>be</w:t>
                      </w:r>
                      <w:r>
                        <w:rPr>
                          <w:color w:val="231F20"/>
                          <w:spacing w:val="5"/>
                          <w:sz w:val="24"/>
                        </w:rPr>
                        <w:t> </w:t>
                      </w:r>
                      <w:r>
                        <w:rPr>
                          <w:color w:val="231F20"/>
                          <w:spacing w:val="-2"/>
                          <w:w w:val="85"/>
                          <w:sz w:val="24"/>
                        </w:rPr>
                        <w:t>distinct</w:t>
                      </w:r>
                    </w:p>
                  </w:txbxContent>
                </v:textbox>
                <v:fill type="solid"/>
                <w10:wrap type="topAndBottom"/>
              </v:shape>
            </w:pict>
          </mc:Fallback>
        </mc:AlternateContent>
      </w:r>
    </w:p>
    <w:p>
      <w:pPr>
        <w:pStyle w:val="BodyText"/>
        <w:spacing w:before="133"/>
        <w:ind w:left="5401"/>
      </w:pPr>
      <w:r>
        <w:rPr>
          <w:color w:val="231F20"/>
          <w:w w:val="90"/>
        </w:rPr>
        <w:t>C90</w:t>
      </w:r>
      <w:r>
        <w:rPr>
          <w:color w:val="231F20"/>
          <w:spacing w:val="10"/>
        </w:rPr>
        <w:t> </w:t>
      </w:r>
      <w:r>
        <w:rPr>
          <w:color w:val="231F20"/>
          <w:w w:val="90"/>
        </w:rPr>
        <w:t>[Unde</w:t>
      </w:r>
      <w:r>
        <w:rPr>
          <w:rFonts w:ascii="Courier New"/>
          <w:color w:val="231F20"/>
          <w:w w:val="90"/>
        </w:rPr>
        <w:t>fi</w:t>
      </w:r>
      <w:r>
        <w:rPr>
          <w:color w:val="231F20"/>
          <w:w w:val="90"/>
        </w:rPr>
        <w:t>ned</w:t>
      </w:r>
      <w:r>
        <w:rPr>
          <w:color w:val="231F20"/>
          <w:spacing w:val="11"/>
        </w:rPr>
        <w:t> </w:t>
      </w:r>
      <w:r>
        <w:rPr>
          <w:color w:val="231F20"/>
          <w:w w:val="90"/>
        </w:rPr>
        <w:t>7],</w:t>
      </w:r>
      <w:r>
        <w:rPr>
          <w:color w:val="231F20"/>
          <w:spacing w:val="11"/>
        </w:rPr>
        <w:t> </w:t>
      </w:r>
      <w:r>
        <w:rPr>
          <w:color w:val="231F20"/>
          <w:w w:val="90"/>
        </w:rPr>
        <w:t>C99</w:t>
      </w:r>
      <w:r>
        <w:rPr>
          <w:color w:val="231F20"/>
          <w:spacing w:val="10"/>
        </w:rPr>
        <w:t> </w:t>
      </w:r>
      <w:r>
        <w:rPr>
          <w:color w:val="231F20"/>
          <w:w w:val="90"/>
        </w:rPr>
        <w:t>[Unspeci</w:t>
      </w:r>
      <w:r>
        <w:rPr>
          <w:rFonts w:ascii="Courier New"/>
          <w:color w:val="231F20"/>
          <w:w w:val="90"/>
        </w:rPr>
        <w:t>fi</w:t>
      </w:r>
      <w:r>
        <w:rPr>
          <w:color w:val="231F20"/>
          <w:w w:val="90"/>
        </w:rPr>
        <w:t>ed</w:t>
      </w:r>
      <w:r>
        <w:rPr>
          <w:color w:val="231F20"/>
          <w:spacing w:val="11"/>
        </w:rPr>
        <w:t> </w:t>
      </w:r>
      <w:r>
        <w:rPr>
          <w:color w:val="231F20"/>
          <w:w w:val="90"/>
        </w:rPr>
        <w:t>7;</w:t>
      </w:r>
      <w:r>
        <w:rPr>
          <w:color w:val="231F20"/>
          <w:spacing w:val="11"/>
        </w:rPr>
        <w:t> </w:t>
      </w:r>
      <w:r>
        <w:rPr>
          <w:color w:val="231F20"/>
          <w:w w:val="90"/>
        </w:rPr>
        <w:t>Unde</w:t>
      </w:r>
      <w:r>
        <w:rPr>
          <w:rFonts w:ascii="Courier New"/>
          <w:color w:val="231F20"/>
          <w:w w:val="90"/>
        </w:rPr>
        <w:t>fi</w:t>
      </w:r>
      <w:r>
        <w:rPr>
          <w:color w:val="231F20"/>
          <w:w w:val="90"/>
        </w:rPr>
        <w:t>ned</w:t>
      </w:r>
      <w:r>
        <w:rPr>
          <w:color w:val="231F20"/>
          <w:spacing w:val="10"/>
        </w:rPr>
        <w:t> </w:t>
      </w:r>
      <w:r>
        <w:rPr>
          <w:color w:val="231F20"/>
          <w:spacing w:val="-5"/>
          <w:w w:val="90"/>
        </w:rPr>
        <w:t>28]</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spacing w:val="1"/>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47" w:lineRule="auto" w:before="195"/>
        <w:ind w:left="1194" w:right="1139"/>
        <w:jc w:val="both"/>
      </w:pPr>
      <w:r>
        <w:rPr>
          <w:color w:val="231F20"/>
        </w:rPr>
        <w:t>This rule requires that di</w:t>
      </w:r>
      <w:r>
        <w:rPr>
          <w:rFonts w:ascii="Courier New"/>
          <w:color w:val="231F20"/>
        </w:rPr>
        <w:t>ff</w:t>
      </w:r>
      <w:r>
        <w:rPr>
          <w:color w:val="231F20"/>
        </w:rPr>
        <w:t>erent </w:t>
      </w:r>
      <w:r>
        <w:rPr>
          <w:rFonts w:ascii="Trebuchet MS"/>
          <w:i/>
          <w:color w:val="231F20"/>
        </w:rPr>
        <w:t>external identi</w:t>
      </w:r>
      <w:r>
        <w:rPr>
          <w:rFonts w:ascii="Courier New"/>
          <w:i/>
          <w:color w:val="231F20"/>
        </w:rPr>
        <w:t>fi</w:t>
      </w:r>
      <w:r>
        <w:rPr>
          <w:rFonts w:ascii="Trebuchet MS"/>
          <w:i/>
          <w:color w:val="231F20"/>
        </w:rPr>
        <w:t>ers </w:t>
      </w:r>
      <w:r>
        <w:rPr>
          <w:color w:val="231F20"/>
        </w:rPr>
        <w:t>be distinct within the limits imposed by the </w:t>
      </w:r>
      <w:r>
        <w:rPr>
          <w:color w:val="231F20"/>
          <w:spacing w:val="-2"/>
        </w:rPr>
        <w:t>implementation.</w:t>
      </w:r>
    </w:p>
    <w:p>
      <w:pPr>
        <w:pStyle w:val="BodyText"/>
        <w:spacing w:line="247" w:lineRule="auto" w:before="218"/>
        <w:ind w:left="1194" w:right="1138"/>
        <w:jc w:val="both"/>
      </w:pPr>
      <w:r>
        <w:rPr>
          <w:color w:val="231F20"/>
        </w:rPr>
        <w:t>The</w:t>
      </w:r>
      <w:r>
        <w:rPr>
          <w:color w:val="231F20"/>
          <w:spacing w:val="14"/>
        </w:rPr>
        <w:t> </w:t>
      </w:r>
      <w:r>
        <w:rPr>
          <w:color w:val="231F20"/>
        </w:rPr>
        <w:t>de</w:t>
      </w:r>
      <w:r>
        <w:rPr>
          <w:rFonts w:ascii="Courier New"/>
          <w:color w:val="231F20"/>
        </w:rPr>
        <w:t>fi</w:t>
      </w:r>
      <w:r>
        <w:rPr>
          <w:color w:val="231F20"/>
        </w:rPr>
        <w:t>nition</w:t>
      </w:r>
      <w:r>
        <w:rPr>
          <w:color w:val="231F20"/>
          <w:spacing w:val="14"/>
        </w:rPr>
        <w:t> </w:t>
      </w:r>
      <w:r>
        <w:rPr>
          <w:color w:val="231F20"/>
        </w:rPr>
        <w:t>of</w:t>
      </w:r>
      <w:r>
        <w:rPr>
          <w:color w:val="231F20"/>
          <w:spacing w:val="14"/>
        </w:rPr>
        <w:t> </w:t>
      </w:r>
      <w:r>
        <w:rPr>
          <w:color w:val="231F20"/>
        </w:rPr>
        <w:t>distinct</w:t>
      </w:r>
      <w:r>
        <w:rPr>
          <w:color w:val="231F20"/>
          <w:spacing w:val="14"/>
        </w:rPr>
        <w:t> </w:t>
      </w:r>
      <w:r>
        <w:rPr>
          <w:color w:val="231F20"/>
        </w:rPr>
        <w:t>depends</w:t>
      </w:r>
      <w:r>
        <w:rPr>
          <w:color w:val="231F20"/>
          <w:spacing w:val="14"/>
        </w:rPr>
        <w:t> </w:t>
      </w:r>
      <w:r>
        <w:rPr>
          <w:color w:val="231F20"/>
        </w:rPr>
        <w:t>on</w:t>
      </w:r>
      <w:r>
        <w:rPr>
          <w:color w:val="231F20"/>
          <w:spacing w:val="14"/>
        </w:rPr>
        <w:t> </w:t>
      </w:r>
      <w:r>
        <w:rPr>
          <w:color w:val="231F20"/>
        </w:rPr>
        <w:t>the</w:t>
      </w:r>
      <w:r>
        <w:rPr>
          <w:color w:val="231F20"/>
          <w:spacing w:val="14"/>
        </w:rPr>
        <w:t> </w:t>
      </w:r>
      <w:r>
        <w:rPr>
          <w:color w:val="231F20"/>
        </w:rPr>
        <w:t>implementation</w:t>
      </w:r>
      <w:r>
        <w:rPr>
          <w:color w:val="231F20"/>
          <w:spacing w:val="14"/>
        </w:rPr>
        <w:t> </w:t>
      </w:r>
      <w:r>
        <w:rPr>
          <w:color w:val="231F20"/>
        </w:rPr>
        <w:t>and</w:t>
      </w:r>
      <w:r>
        <w:rPr>
          <w:color w:val="231F20"/>
          <w:spacing w:val="14"/>
        </w:rPr>
        <w:t> </w:t>
      </w:r>
      <w:r>
        <w:rPr>
          <w:color w:val="231F20"/>
        </w:rPr>
        <w:t>on</w:t>
      </w:r>
      <w:r>
        <w:rPr>
          <w:color w:val="231F20"/>
          <w:spacing w:val="14"/>
        </w:rPr>
        <w:t> </w:t>
      </w:r>
      <w:r>
        <w:rPr>
          <w:color w:val="231F20"/>
        </w:rPr>
        <w:t>the</w:t>
      </w:r>
      <w:r>
        <w:rPr>
          <w:color w:val="231F20"/>
          <w:spacing w:val="14"/>
        </w:rPr>
        <w:t> </w:t>
      </w:r>
      <w:r>
        <w:rPr>
          <w:color w:val="231F20"/>
        </w:rPr>
        <w:t>version</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C</w:t>
      </w:r>
      <w:r>
        <w:rPr>
          <w:color w:val="231F20"/>
          <w:spacing w:val="14"/>
        </w:rPr>
        <w:t> </w:t>
      </w:r>
      <w:r>
        <w:rPr>
          <w:color w:val="231F20"/>
        </w:rPr>
        <w:t>language</w:t>
      </w:r>
      <w:r>
        <w:rPr>
          <w:color w:val="231F20"/>
          <w:spacing w:val="14"/>
        </w:rPr>
        <w:t> </w:t>
      </w:r>
      <w:r>
        <w:rPr>
          <w:color w:val="231F20"/>
        </w:rPr>
        <w:t>that is being used:</w:t>
      </w:r>
    </w:p>
    <w:p>
      <w:pPr>
        <w:pStyle w:val="ListParagraph"/>
        <w:numPr>
          <w:ilvl w:val="0"/>
          <w:numId w:val="32"/>
        </w:numPr>
        <w:tabs>
          <w:tab w:pos="1918" w:val="left" w:leader="none"/>
          <w:tab w:pos="1920" w:val="left" w:leader="none"/>
        </w:tabs>
        <w:spacing w:line="244" w:lineRule="auto" w:before="187" w:after="0"/>
        <w:ind w:left="1920" w:right="1138" w:hanging="364"/>
        <w:jc w:val="both"/>
        <w:rPr>
          <w:sz w:val="20"/>
        </w:rPr>
      </w:pPr>
      <w:r>
        <w:rPr>
          <w:color w:val="231F20"/>
          <w:sz w:val="20"/>
        </w:rPr>
        <w:t>In C90 the minimum requirement is that the </w:t>
      </w:r>
      <w:r>
        <w:rPr>
          <w:rFonts w:ascii="Courier New" w:hAnsi="Courier New"/>
          <w:color w:val="231F20"/>
          <w:sz w:val="20"/>
        </w:rPr>
        <w:t>fi</w:t>
      </w:r>
      <w:r>
        <w:rPr>
          <w:color w:val="231F20"/>
          <w:sz w:val="20"/>
        </w:rPr>
        <w:t>rst 6 characters of </w:t>
      </w:r>
      <w:r>
        <w:rPr>
          <w:rFonts w:ascii="Trebuchet MS" w:hAnsi="Trebuchet MS"/>
          <w:i/>
          <w:color w:val="231F20"/>
          <w:sz w:val="20"/>
        </w:rPr>
        <w:t>external identi</w:t>
      </w:r>
      <w:r>
        <w:rPr>
          <w:rFonts w:ascii="Courier New" w:hAnsi="Courier New"/>
          <w:i/>
          <w:color w:val="231F20"/>
          <w:sz w:val="20"/>
        </w:rPr>
        <w:t>fi</w:t>
      </w:r>
      <w:r>
        <w:rPr>
          <w:rFonts w:ascii="Trebuchet MS" w:hAnsi="Trebuchet MS"/>
          <w:i/>
          <w:color w:val="231F20"/>
          <w:sz w:val="20"/>
        </w:rPr>
        <w:t>ers </w:t>
      </w:r>
      <w:r>
        <w:rPr>
          <w:color w:val="231F20"/>
          <w:sz w:val="20"/>
        </w:rPr>
        <w:t>are signi</w:t>
      </w:r>
      <w:r>
        <w:rPr>
          <w:rFonts w:ascii="Courier New" w:hAnsi="Courier New"/>
          <w:color w:val="231F20"/>
          <w:sz w:val="20"/>
        </w:rPr>
        <w:t>fi</w:t>
      </w:r>
      <w:r>
        <w:rPr>
          <w:color w:val="231F20"/>
          <w:sz w:val="20"/>
        </w:rPr>
        <w:t>cant but their case is not required to be signi</w:t>
      </w:r>
      <w:r>
        <w:rPr>
          <w:rFonts w:ascii="Courier New" w:hAnsi="Courier New"/>
          <w:color w:val="231F20"/>
          <w:sz w:val="20"/>
        </w:rPr>
        <w:t>fi</w:t>
      </w:r>
      <w:r>
        <w:rPr>
          <w:color w:val="231F20"/>
          <w:sz w:val="20"/>
        </w:rPr>
        <w:t>cant;</w:t>
      </w:r>
    </w:p>
    <w:p>
      <w:pPr>
        <w:pStyle w:val="ListParagraph"/>
        <w:numPr>
          <w:ilvl w:val="0"/>
          <w:numId w:val="32"/>
        </w:numPr>
        <w:tabs>
          <w:tab w:pos="1920" w:val="left" w:leader="none"/>
        </w:tabs>
        <w:spacing w:line="247" w:lineRule="auto" w:before="170" w:after="0"/>
        <w:ind w:left="1920" w:right="1137" w:hanging="363"/>
        <w:jc w:val="both"/>
        <w:rPr>
          <w:sz w:val="20"/>
        </w:rPr>
      </w:pPr>
      <w:r>
        <w:rPr>
          <w:color w:val="231F20"/>
          <w:sz w:val="20"/>
        </w:rPr>
        <w:t>In C99 the minimum requirement is that the </w:t>
      </w:r>
      <w:r>
        <w:rPr>
          <w:rFonts w:ascii="Courier New" w:hAnsi="Courier New"/>
          <w:color w:val="231F20"/>
          <w:sz w:val="20"/>
        </w:rPr>
        <w:t>fi</w:t>
      </w:r>
      <w:r>
        <w:rPr>
          <w:color w:val="231F20"/>
          <w:sz w:val="20"/>
        </w:rPr>
        <w:t>rst 31 characters of </w:t>
      </w:r>
      <w:r>
        <w:rPr>
          <w:rFonts w:ascii="Trebuchet MS" w:hAnsi="Trebuchet MS"/>
          <w:i/>
          <w:color w:val="231F20"/>
          <w:sz w:val="20"/>
        </w:rPr>
        <w:t>external identi</w:t>
      </w:r>
      <w:r>
        <w:rPr>
          <w:rFonts w:ascii="Courier New" w:hAnsi="Courier New"/>
          <w:i/>
          <w:color w:val="231F20"/>
          <w:sz w:val="20"/>
        </w:rPr>
        <w:t>fi</w:t>
      </w:r>
      <w:r>
        <w:rPr>
          <w:rFonts w:ascii="Trebuchet MS" w:hAnsi="Trebuchet MS"/>
          <w:i/>
          <w:color w:val="231F20"/>
          <w:sz w:val="20"/>
        </w:rPr>
        <w:t>ers </w:t>
      </w:r>
      <w:r>
        <w:rPr>
          <w:color w:val="231F20"/>
          <w:sz w:val="20"/>
        </w:rPr>
        <w:t>are signi</w:t>
      </w:r>
      <w:r>
        <w:rPr>
          <w:rFonts w:ascii="Courier New" w:hAnsi="Courier New"/>
          <w:color w:val="231F20"/>
          <w:sz w:val="20"/>
        </w:rPr>
        <w:t>fi</w:t>
      </w:r>
      <w:r>
        <w:rPr>
          <w:color w:val="231F20"/>
          <w:sz w:val="20"/>
        </w:rPr>
        <w:t>cant, with each universal character or corresponding extended source character occupying between 6 and 10 characters.</w:t>
      </w:r>
    </w:p>
    <w:p>
      <w:pPr>
        <w:pStyle w:val="BodyText"/>
        <w:spacing w:line="264" w:lineRule="auto" w:before="217"/>
        <w:ind w:left="1194" w:right="1138"/>
        <w:jc w:val="both"/>
      </w:pPr>
      <w:r>
        <w:rPr>
          <w:color w:val="231F20"/>
        </w:rPr>
        <w:t>In practice, many implementations provide greater limits. For example it is common for </w:t>
      </w:r>
      <w:r>
        <w:rPr>
          <w:rFonts w:ascii="Trebuchet MS"/>
          <w:i/>
          <w:color w:val="231F20"/>
        </w:rPr>
        <w:t>external</w:t>
      </w:r>
      <w:r>
        <w:rPr>
          <w:rFonts w:ascii="Trebuchet MS"/>
          <w:i/>
          <w:color w:val="231F20"/>
        </w:rPr>
        <w:t> identi</w:t>
      </w:r>
      <w:r>
        <w:rPr>
          <w:rFonts w:ascii="Courier New"/>
          <w:i/>
          <w:color w:val="231F20"/>
        </w:rPr>
        <w:t>fi</w:t>
      </w:r>
      <w:r>
        <w:rPr>
          <w:rFonts w:ascii="Trebuchet MS"/>
          <w:i/>
          <w:color w:val="231F20"/>
        </w:rPr>
        <w:t>ers</w:t>
      </w:r>
      <w:r>
        <w:rPr>
          <w:rFonts w:ascii="Trebuchet MS"/>
          <w:i/>
          <w:color w:val="231F20"/>
          <w:spacing w:val="-16"/>
        </w:rPr>
        <w:t> </w:t>
      </w:r>
      <w:r>
        <w:rPr>
          <w:color w:val="231F20"/>
        </w:rPr>
        <w:t>in</w:t>
      </w:r>
      <w:r>
        <w:rPr>
          <w:color w:val="231F20"/>
          <w:spacing w:val="-13"/>
        </w:rPr>
        <w:t> </w:t>
      </w:r>
      <w:r>
        <w:rPr>
          <w:color w:val="231F20"/>
        </w:rPr>
        <w:t>C90</w:t>
      </w:r>
      <w:r>
        <w:rPr>
          <w:color w:val="231F20"/>
          <w:spacing w:val="-14"/>
        </w:rPr>
        <w:t> </w:t>
      </w:r>
      <w:r>
        <w:rPr>
          <w:color w:val="231F20"/>
        </w:rPr>
        <w:t>to</w:t>
      </w:r>
      <w:r>
        <w:rPr>
          <w:color w:val="231F20"/>
          <w:spacing w:val="-14"/>
        </w:rPr>
        <w:t> </w:t>
      </w:r>
      <w:r>
        <w:rPr>
          <w:color w:val="231F20"/>
        </w:rPr>
        <w:t>be</w:t>
      </w:r>
      <w:r>
        <w:rPr>
          <w:color w:val="231F20"/>
          <w:spacing w:val="-14"/>
        </w:rPr>
        <w:t> </w:t>
      </w:r>
      <w:r>
        <w:rPr>
          <w:color w:val="231F20"/>
        </w:rPr>
        <w:t>case-sensitive</w:t>
      </w:r>
      <w:r>
        <w:rPr>
          <w:color w:val="231F20"/>
          <w:spacing w:val="-14"/>
        </w:rPr>
        <w:t> </w:t>
      </w:r>
      <w:r>
        <w:rPr>
          <w:color w:val="231F20"/>
        </w:rPr>
        <w:t>and</w:t>
      </w:r>
      <w:r>
        <w:rPr>
          <w:color w:val="231F20"/>
          <w:spacing w:val="-14"/>
        </w:rPr>
        <w:t> </w:t>
      </w:r>
      <w:r>
        <w:rPr>
          <w:color w:val="231F20"/>
        </w:rPr>
        <w:t>for</w:t>
      </w:r>
      <w:r>
        <w:rPr>
          <w:color w:val="231F20"/>
          <w:spacing w:val="-14"/>
        </w:rPr>
        <w:t> </w:t>
      </w:r>
      <w:r>
        <w:rPr>
          <w:color w:val="231F20"/>
        </w:rPr>
        <w:t>at</w:t>
      </w:r>
      <w:r>
        <w:rPr>
          <w:color w:val="231F20"/>
          <w:spacing w:val="-14"/>
        </w:rPr>
        <w:t> </w:t>
      </w:r>
      <w:r>
        <w:rPr>
          <w:color w:val="231F20"/>
        </w:rPr>
        <w:t>least</w:t>
      </w:r>
      <w:r>
        <w:rPr>
          <w:color w:val="231F20"/>
          <w:spacing w:val="-14"/>
        </w:rPr>
        <w:t> </w:t>
      </w:r>
      <w:r>
        <w:rPr>
          <w:color w:val="231F20"/>
        </w:rPr>
        <w:t>the</w:t>
      </w:r>
      <w:r>
        <w:rPr>
          <w:color w:val="231F20"/>
          <w:spacing w:val="-13"/>
        </w:rPr>
        <w:t> </w:t>
      </w:r>
      <w:r>
        <w:rPr>
          <w:rFonts w:ascii="Courier New"/>
          <w:color w:val="231F20"/>
        </w:rPr>
        <w:t>fi</w:t>
      </w:r>
      <w:r>
        <w:rPr>
          <w:color w:val="231F20"/>
        </w:rPr>
        <w:t>rst</w:t>
      </w:r>
      <w:r>
        <w:rPr>
          <w:color w:val="231F20"/>
          <w:spacing w:val="-14"/>
        </w:rPr>
        <w:t> </w:t>
      </w:r>
      <w:r>
        <w:rPr>
          <w:color w:val="231F20"/>
        </w:rPr>
        <w:t>31</w:t>
      </w:r>
      <w:r>
        <w:rPr>
          <w:color w:val="231F20"/>
          <w:spacing w:val="-14"/>
        </w:rPr>
        <w:t> </w:t>
      </w:r>
      <w:r>
        <w:rPr>
          <w:color w:val="231F20"/>
        </w:rPr>
        <w:t>characters</w:t>
      </w:r>
      <w:r>
        <w:rPr>
          <w:color w:val="231F20"/>
          <w:spacing w:val="-14"/>
        </w:rPr>
        <w:t> </w:t>
      </w:r>
      <w:r>
        <w:rPr>
          <w:color w:val="231F20"/>
        </w:rPr>
        <w:t>to</w:t>
      </w:r>
      <w:r>
        <w:rPr>
          <w:color w:val="231F20"/>
          <w:spacing w:val="-14"/>
        </w:rPr>
        <w:t> </w:t>
      </w:r>
      <w:r>
        <w:rPr>
          <w:color w:val="231F20"/>
        </w:rPr>
        <w:t>be</w:t>
      </w:r>
      <w:r>
        <w:rPr>
          <w:color w:val="231F20"/>
          <w:spacing w:val="-14"/>
        </w:rPr>
        <w:t> </w:t>
      </w:r>
      <w:r>
        <w:rPr>
          <w:color w:val="231F20"/>
        </w:rPr>
        <w:t>signi</w:t>
      </w:r>
      <w:r>
        <w:rPr>
          <w:rFonts w:ascii="Courier New"/>
          <w:color w:val="231F20"/>
        </w:rPr>
        <w:t>fi</w:t>
      </w:r>
      <w:r>
        <w:rPr>
          <w:color w:val="231F20"/>
        </w:rPr>
        <w:t>cant.</w:t>
      </w:r>
    </w:p>
    <w:p>
      <w:pPr>
        <w:pStyle w:val="BodyText"/>
        <w:spacing w:before="8"/>
      </w:pPr>
    </w:p>
    <w:p>
      <w:pPr>
        <w:pStyle w:val="Heading5"/>
      </w:pPr>
      <w:r>
        <w:rPr>
          <w:color w:val="98002E"/>
          <w:spacing w:val="-2"/>
          <w:w w:val="105"/>
        </w:rPr>
        <w:t>Rationale</w:t>
      </w:r>
    </w:p>
    <w:p>
      <w:pPr>
        <w:pStyle w:val="BodyText"/>
        <w:spacing w:before="216"/>
        <w:ind w:left="1194"/>
      </w:pPr>
      <w:r>
        <w:rPr>
          <w:color w:val="231F20"/>
          <w:spacing w:val="-2"/>
        </w:rPr>
        <w:t>If</w:t>
      </w:r>
      <w:r>
        <w:rPr>
          <w:color w:val="231F20"/>
          <w:spacing w:val="-12"/>
        </w:rPr>
        <w:t> </w:t>
      </w:r>
      <w:r>
        <w:rPr>
          <w:color w:val="231F20"/>
          <w:spacing w:val="-2"/>
        </w:rPr>
        <w:t>two</w:t>
      </w:r>
      <w:r>
        <w:rPr>
          <w:color w:val="231F20"/>
          <w:spacing w:val="-11"/>
        </w:rPr>
        <w:t> </w:t>
      </w:r>
      <w:r>
        <w:rPr>
          <w:color w:val="231F20"/>
          <w:spacing w:val="-2"/>
        </w:rPr>
        <w:t>identi</w:t>
      </w:r>
      <w:r>
        <w:rPr>
          <w:rFonts w:ascii="Courier New"/>
          <w:color w:val="231F20"/>
          <w:spacing w:val="-2"/>
        </w:rPr>
        <w:t>fi</w:t>
      </w:r>
      <w:r>
        <w:rPr>
          <w:color w:val="231F20"/>
          <w:spacing w:val="-2"/>
        </w:rPr>
        <w:t>ers</w:t>
      </w:r>
      <w:r>
        <w:rPr>
          <w:color w:val="231F20"/>
          <w:spacing w:val="-11"/>
        </w:rPr>
        <w:t> </w:t>
      </w:r>
      <w:r>
        <w:rPr>
          <w:color w:val="231F20"/>
          <w:spacing w:val="-2"/>
        </w:rPr>
        <w:t>di</w:t>
      </w:r>
      <w:r>
        <w:rPr>
          <w:rFonts w:ascii="Courier New"/>
          <w:color w:val="231F20"/>
          <w:spacing w:val="-2"/>
        </w:rPr>
        <w:t>ff</w:t>
      </w:r>
      <w:r>
        <w:rPr>
          <w:color w:val="231F20"/>
          <w:spacing w:val="-2"/>
        </w:rPr>
        <w:t>er</w:t>
      </w:r>
      <w:r>
        <w:rPr>
          <w:color w:val="231F20"/>
          <w:spacing w:val="-11"/>
        </w:rPr>
        <w:t> </w:t>
      </w:r>
      <w:r>
        <w:rPr>
          <w:color w:val="231F20"/>
          <w:spacing w:val="-2"/>
        </w:rPr>
        <w:t>only</w:t>
      </w:r>
      <w:r>
        <w:rPr>
          <w:color w:val="231F20"/>
          <w:spacing w:val="-11"/>
        </w:rPr>
        <w:t> </w:t>
      </w:r>
      <w:r>
        <w:rPr>
          <w:color w:val="231F20"/>
          <w:spacing w:val="-2"/>
        </w:rPr>
        <w:t>in</w:t>
      </w:r>
      <w:r>
        <w:rPr>
          <w:color w:val="231F20"/>
          <w:spacing w:val="-11"/>
        </w:rPr>
        <w:t> </w:t>
      </w:r>
      <w:r>
        <w:rPr>
          <w:color w:val="231F20"/>
          <w:spacing w:val="-2"/>
        </w:rPr>
        <w:t>non-signi</w:t>
      </w:r>
      <w:r>
        <w:rPr>
          <w:rFonts w:ascii="Courier New"/>
          <w:color w:val="231F20"/>
          <w:spacing w:val="-2"/>
        </w:rPr>
        <w:t>fi</w:t>
      </w:r>
      <w:r>
        <w:rPr>
          <w:color w:val="231F20"/>
          <w:spacing w:val="-2"/>
        </w:rPr>
        <w:t>cant</w:t>
      </w:r>
      <w:r>
        <w:rPr>
          <w:color w:val="231F20"/>
          <w:spacing w:val="-11"/>
        </w:rPr>
        <w:t> </w:t>
      </w:r>
      <w:r>
        <w:rPr>
          <w:color w:val="231F20"/>
          <w:spacing w:val="-2"/>
        </w:rPr>
        <w:t>characters,</w:t>
      </w:r>
      <w:r>
        <w:rPr>
          <w:color w:val="231F20"/>
          <w:spacing w:val="-11"/>
        </w:rPr>
        <w:t> </w:t>
      </w:r>
      <w:r>
        <w:rPr>
          <w:color w:val="231F20"/>
          <w:spacing w:val="-2"/>
        </w:rPr>
        <w:t>the</w:t>
      </w:r>
      <w:r>
        <w:rPr>
          <w:color w:val="231F20"/>
          <w:spacing w:val="-11"/>
        </w:rPr>
        <w:t> </w:t>
      </w:r>
      <w:r>
        <w:rPr>
          <w:color w:val="231F20"/>
          <w:spacing w:val="-2"/>
        </w:rPr>
        <w:t>behaviour</w:t>
      </w:r>
      <w:r>
        <w:rPr>
          <w:color w:val="231F20"/>
          <w:spacing w:val="-11"/>
        </w:rPr>
        <w:t> </w:t>
      </w:r>
      <w:r>
        <w:rPr>
          <w:color w:val="231F20"/>
          <w:spacing w:val="-2"/>
        </w:rPr>
        <w:t>is</w:t>
      </w:r>
      <w:r>
        <w:rPr>
          <w:color w:val="231F20"/>
          <w:spacing w:val="-11"/>
        </w:rPr>
        <w:t> </w:t>
      </w:r>
      <w:r>
        <w:rPr>
          <w:color w:val="231F20"/>
          <w:spacing w:val="-2"/>
        </w:rPr>
        <w:t>unde</w:t>
      </w:r>
      <w:r>
        <w:rPr>
          <w:rFonts w:ascii="Courier New"/>
          <w:color w:val="231F20"/>
          <w:spacing w:val="-2"/>
        </w:rPr>
        <w:t>fi</w:t>
      </w:r>
      <w:r>
        <w:rPr>
          <w:color w:val="231F20"/>
          <w:spacing w:val="-2"/>
        </w:rPr>
        <w:t>ned.</w:t>
      </w:r>
    </w:p>
    <w:p>
      <w:pPr>
        <w:pStyle w:val="BodyText"/>
        <w:spacing w:line="247" w:lineRule="auto" w:before="207"/>
        <w:ind w:left="1194" w:right="1138"/>
        <w:jc w:val="both"/>
      </w:pPr>
      <w:r>
        <w:rPr>
          <w:color w:val="231F20"/>
        </w:rPr>
        <w:t>If portability is a concern, it would be prudent to apply this rule using the minimum limits speci</w:t>
      </w:r>
      <w:r>
        <w:rPr>
          <w:rFonts w:ascii="Courier New"/>
          <w:color w:val="231F20"/>
        </w:rPr>
        <w:t>fi</w:t>
      </w:r>
      <w:r>
        <w:rPr>
          <w:color w:val="231F20"/>
        </w:rPr>
        <w:t>ed in The Standard.</w:t>
      </w:r>
    </w:p>
    <w:p>
      <w:pPr>
        <w:pStyle w:val="BodyText"/>
        <w:spacing w:line="247" w:lineRule="auto" w:before="219"/>
        <w:ind w:left="1194" w:right="1138"/>
        <w:jc w:val="both"/>
      </w:pPr>
      <w:r>
        <w:rPr>
          <w:color w:val="231F20"/>
        </w:rPr>
        <w:t>Long identi</w:t>
      </w:r>
      <w:r>
        <w:rPr>
          <w:rFonts w:ascii="Courier New"/>
          <w:color w:val="231F20"/>
        </w:rPr>
        <w:t>fi</w:t>
      </w:r>
      <w:r>
        <w:rPr>
          <w:color w:val="231F20"/>
        </w:rPr>
        <w:t>ers may impair the readability of code. While many automatic code generation systems produce</w:t>
      </w:r>
      <w:r>
        <w:rPr>
          <w:color w:val="231F20"/>
          <w:spacing w:val="-1"/>
        </w:rPr>
        <w:t> </w:t>
      </w:r>
      <w:r>
        <w:rPr>
          <w:color w:val="231F20"/>
        </w:rPr>
        <w:t>long</w:t>
      </w:r>
      <w:r>
        <w:rPr>
          <w:color w:val="231F20"/>
          <w:spacing w:val="-1"/>
        </w:rPr>
        <w:t> </w:t>
      </w:r>
      <w:r>
        <w:rPr>
          <w:color w:val="231F20"/>
        </w:rPr>
        <w:t>identi</w:t>
      </w:r>
      <w:r>
        <w:rPr>
          <w:rFonts w:ascii="Courier New"/>
          <w:color w:val="231F20"/>
        </w:rPr>
        <w:t>fi</w:t>
      </w:r>
      <w:r>
        <w:rPr>
          <w:color w:val="231F20"/>
        </w:rPr>
        <w:t>ers,</w:t>
      </w:r>
      <w:r>
        <w:rPr>
          <w:color w:val="231F20"/>
          <w:spacing w:val="-1"/>
        </w:rPr>
        <w:t> </w:t>
      </w:r>
      <w:r>
        <w:rPr>
          <w:color w:val="231F20"/>
        </w:rPr>
        <w:t>there</w:t>
      </w:r>
      <w:r>
        <w:rPr>
          <w:color w:val="231F20"/>
          <w:spacing w:val="-1"/>
        </w:rPr>
        <w:t> </w:t>
      </w:r>
      <w:r>
        <w:rPr>
          <w:color w:val="231F20"/>
        </w:rPr>
        <w:t>is</w:t>
      </w:r>
      <w:r>
        <w:rPr>
          <w:color w:val="231F20"/>
          <w:spacing w:val="-1"/>
        </w:rPr>
        <w:t> </w:t>
      </w:r>
      <w:r>
        <w:rPr>
          <w:color w:val="231F20"/>
        </w:rPr>
        <w:t>a</w:t>
      </w:r>
      <w:r>
        <w:rPr>
          <w:color w:val="231F20"/>
          <w:spacing w:val="-1"/>
        </w:rPr>
        <w:t> </w:t>
      </w:r>
      <w:r>
        <w:rPr>
          <w:color w:val="231F20"/>
        </w:rPr>
        <w:t>good</w:t>
      </w:r>
      <w:r>
        <w:rPr>
          <w:color w:val="231F20"/>
          <w:spacing w:val="-1"/>
        </w:rPr>
        <w:t> </w:t>
      </w:r>
      <w:r>
        <w:rPr>
          <w:color w:val="231F20"/>
        </w:rPr>
        <w:t>argument</w:t>
      </w:r>
      <w:r>
        <w:rPr>
          <w:color w:val="231F20"/>
          <w:spacing w:val="-1"/>
        </w:rPr>
        <w:t> </w:t>
      </w:r>
      <w:r>
        <w:rPr>
          <w:color w:val="231F20"/>
        </w:rPr>
        <w:t>for</w:t>
      </w:r>
      <w:r>
        <w:rPr>
          <w:color w:val="231F20"/>
          <w:spacing w:val="-1"/>
        </w:rPr>
        <w:t> </w:t>
      </w:r>
      <w:r>
        <w:rPr>
          <w:color w:val="231F20"/>
        </w:rPr>
        <w:t>keeping</w:t>
      </w:r>
      <w:r>
        <w:rPr>
          <w:color w:val="231F20"/>
          <w:spacing w:val="-1"/>
        </w:rPr>
        <w:t> </w:t>
      </w:r>
      <w:r>
        <w:rPr>
          <w:color w:val="231F20"/>
        </w:rPr>
        <w:t>identi</w:t>
      </w:r>
      <w:r>
        <w:rPr>
          <w:rFonts w:ascii="Courier New"/>
          <w:color w:val="231F20"/>
        </w:rPr>
        <w:t>fi</w:t>
      </w:r>
      <w:r>
        <w:rPr>
          <w:color w:val="231F20"/>
        </w:rPr>
        <w:t>er</w:t>
      </w:r>
      <w:r>
        <w:rPr>
          <w:color w:val="231F20"/>
          <w:spacing w:val="-1"/>
        </w:rPr>
        <w:t> </w:t>
      </w:r>
      <w:r>
        <w:rPr>
          <w:color w:val="231F20"/>
        </w:rPr>
        <w:t>lengths</w:t>
      </w:r>
      <w:r>
        <w:rPr>
          <w:color w:val="231F20"/>
          <w:spacing w:val="-1"/>
        </w:rPr>
        <w:t> </w:t>
      </w:r>
      <w:r>
        <w:rPr>
          <w:color w:val="231F20"/>
        </w:rPr>
        <w:t>well</w:t>
      </w:r>
      <w:r>
        <w:rPr>
          <w:color w:val="231F20"/>
          <w:spacing w:val="-1"/>
        </w:rPr>
        <w:t> </w:t>
      </w:r>
      <w:r>
        <w:rPr>
          <w:color w:val="231F20"/>
        </w:rPr>
        <w:t>below</w:t>
      </w:r>
      <w:r>
        <w:rPr>
          <w:color w:val="231F20"/>
          <w:spacing w:val="-1"/>
        </w:rPr>
        <w:t> </w:t>
      </w:r>
      <w:r>
        <w:rPr>
          <w:color w:val="231F20"/>
        </w:rPr>
        <w:t>this</w:t>
      </w:r>
      <w:r>
        <w:rPr>
          <w:color w:val="231F20"/>
          <w:spacing w:val="-1"/>
        </w:rPr>
        <w:t> </w:t>
      </w:r>
      <w:r>
        <w:rPr>
          <w:color w:val="231F20"/>
        </w:rPr>
        <w:t>limit.</w:t>
      </w:r>
    </w:p>
    <w:p>
      <w:pPr>
        <w:pStyle w:val="BodyText"/>
        <w:spacing w:line="256" w:lineRule="auto" w:before="201"/>
        <w:ind w:left="1194" w:right="1137"/>
        <w:jc w:val="both"/>
      </w:pPr>
      <w:r>
        <w:rPr>
          <w:rFonts w:ascii="Trebuchet MS"/>
          <w:i/>
          <w:color w:val="231F20"/>
          <w:spacing w:val="-2"/>
        </w:rPr>
        <w:t>Note:</w:t>
      </w:r>
      <w:r>
        <w:rPr>
          <w:rFonts w:ascii="Trebuchet MS"/>
          <w:i/>
          <w:color w:val="231F20"/>
          <w:spacing w:val="-12"/>
        </w:rPr>
        <w:t> </w:t>
      </w:r>
      <w:r>
        <w:rPr>
          <w:color w:val="231F20"/>
          <w:spacing w:val="-2"/>
        </w:rPr>
        <w:t>In</w:t>
      </w:r>
      <w:r>
        <w:rPr>
          <w:color w:val="231F20"/>
          <w:spacing w:val="-7"/>
        </w:rPr>
        <w:t> </w:t>
      </w:r>
      <w:r>
        <w:rPr>
          <w:color w:val="231F20"/>
          <w:spacing w:val="-2"/>
        </w:rPr>
        <w:t>C99,</w:t>
      </w:r>
      <w:r>
        <w:rPr>
          <w:color w:val="231F20"/>
          <w:spacing w:val="-8"/>
        </w:rPr>
        <w:t> </w:t>
      </w:r>
      <w:r>
        <w:rPr>
          <w:color w:val="231F20"/>
          <w:spacing w:val="-2"/>
        </w:rPr>
        <w:t>if</w:t>
      </w:r>
      <w:r>
        <w:rPr>
          <w:color w:val="231F20"/>
          <w:spacing w:val="-8"/>
        </w:rPr>
        <w:t> </w:t>
      </w:r>
      <w:r>
        <w:rPr>
          <w:color w:val="231F20"/>
          <w:spacing w:val="-2"/>
        </w:rPr>
        <w:t>an</w:t>
      </w:r>
      <w:r>
        <w:rPr>
          <w:color w:val="231F20"/>
          <w:spacing w:val="-7"/>
        </w:rPr>
        <w:t> </w:t>
      </w:r>
      <w:r>
        <w:rPr>
          <w:color w:val="231F20"/>
          <w:spacing w:val="-2"/>
        </w:rPr>
        <w:t>extended</w:t>
      </w:r>
      <w:r>
        <w:rPr>
          <w:color w:val="231F20"/>
          <w:spacing w:val="-8"/>
        </w:rPr>
        <w:t> </w:t>
      </w:r>
      <w:r>
        <w:rPr>
          <w:color w:val="231F20"/>
          <w:spacing w:val="-2"/>
        </w:rPr>
        <w:t>source</w:t>
      </w:r>
      <w:r>
        <w:rPr>
          <w:color w:val="231F20"/>
          <w:spacing w:val="-8"/>
        </w:rPr>
        <w:t> </w:t>
      </w:r>
      <w:r>
        <w:rPr>
          <w:color w:val="231F20"/>
          <w:spacing w:val="-2"/>
        </w:rPr>
        <w:t>character</w:t>
      </w:r>
      <w:r>
        <w:rPr>
          <w:color w:val="231F20"/>
          <w:spacing w:val="-7"/>
        </w:rPr>
        <w:t> </w:t>
      </w:r>
      <w:r>
        <w:rPr>
          <w:color w:val="231F20"/>
          <w:spacing w:val="-2"/>
        </w:rPr>
        <w:t>appears</w:t>
      </w:r>
      <w:r>
        <w:rPr>
          <w:color w:val="231F20"/>
          <w:spacing w:val="-7"/>
        </w:rPr>
        <w:t> </w:t>
      </w:r>
      <w:r>
        <w:rPr>
          <w:color w:val="231F20"/>
          <w:spacing w:val="-2"/>
        </w:rPr>
        <w:t>in</w:t>
      </w:r>
      <w:r>
        <w:rPr>
          <w:color w:val="231F20"/>
          <w:spacing w:val="-7"/>
        </w:rPr>
        <w:t> </w:t>
      </w:r>
      <w:r>
        <w:rPr>
          <w:color w:val="231F20"/>
          <w:spacing w:val="-2"/>
        </w:rPr>
        <w:t>an</w:t>
      </w:r>
      <w:r>
        <w:rPr>
          <w:color w:val="231F20"/>
          <w:spacing w:val="-7"/>
        </w:rPr>
        <w:t> </w:t>
      </w:r>
      <w:r>
        <w:rPr>
          <w:rFonts w:ascii="Trebuchet MS"/>
          <w:i/>
          <w:color w:val="231F20"/>
          <w:spacing w:val="-2"/>
        </w:rPr>
        <w:t>external</w:t>
      </w:r>
      <w:r>
        <w:rPr>
          <w:rFonts w:ascii="Trebuchet MS"/>
          <w:i/>
          <w:color w:val="231F20"/>
          <w:spacing w:val="-12"/>
        </w:rPr>
        <w:t> </w:t>
      </w:r>
      <w:r>
        <w:rPr>
          <w:rFonts w:ascii="Trebuchet MS"/>
          <w:i/>
          <w:color w:val="231F20"/>
          <w:spacing w:val="-2"/>
        </w:rPr>
        <w:t>identi</w:t>
      </w:r>
      <w:r>
        <w:rPr>
          <w:rFonts w:ascii="Courier New"/>
          <w:i/>
          <w:color w:val="231F20"/>
          <w:spacing w:val="-2"/>
        </w:rPr>
        <w:t>fi</w:t>
      </w:r>
      <w:r>
        <w:rPr>
          <w:rFonts w:ascii="Trebuchet MS"/>
          <w:i/>
          <w:color w:val="231F20"/>
          <w:spacing w:val="-2"/>
        </w:rPr>
        <w:t>er</w:t>
      </w:r>
      <w:r>
        <w:rPr>
          <w:rFonts w:ascii="Trebuchet MS"/>
          <w:i/>
          <w:color w:val="231F20"/>
          <w:spacing w:val="-13"/>
        </w:rPr>
        <w:t> </w:t>
      </w:r>
      <w:r>
        <w:rPr>
          <w:color w:val="231F20"/>
          <w:spacing w:val="-2"/>
        </w:rPr>
        <w:t>and</w:t>
      </w:r>
      <w:r>
        <w:rPr>
          <w:color w:val="231F20"/>
          <w:spacing w:val="-8"/>
        </w:rPr>
        <w:t> </w:t>
      </w:r>
      <w:r>
        <w:rPr>
          <w:color w:val="231F20"/>
          <w:spacing w:val="-2"/>
        </w:rPr>
        <w:t>that</w:t>
      </w:r>
      <w:r>
        <w:rPr>
          <w:color w:val="231F20"/>
          <w:spacing w:val="-8"/>
        </w:rPr>
        <w:t> </w:t>
      </w:r>
      <w:r>
        <w:rPr>
          <w:color w:val="231F20"/>
          <w:spacing w:val="-2"/>
        </w:rPr>
        <w:t>character</w:t>
      </w:r>
      <w:r>
        <w:rPr>
          <w:color w:val="231F20"/>
          <w:spacing w:val="-8"/>
        </w:rPr>
        <w:t> </w:t>
      </w:r>
      <w:r>
        <w:rPr>
          <w:color w:val="231F20"/>
          <w:spacing w:val="-2"/>
        </w:rPr>
        <w:t>does </w:t>
      </w:r>
      <w:r>
        <w:rPr>
          <w:color w:val="231F20"/>
        </w:rPr>
        <w:t>not</w:t>
      </w:r>
      <w:r>
        <w:rPr>
          <w:color w:val="231F20"/>
          <w:spacing w:val="19"/>
        </w:rPr>
        <w:t> </w:t>
      </w:r>
      <w:r>
        <w:rPr>
          <w:color w:val="231F20"/>
        </w:rPr>
        <w:t>have</w:t>
      </w:r>
      <w:r>
        <w:rPr>
          <w:color w:val="231F20"/>
          <w:spacing w:val="19"/>
        </w:rPr>
        <w:t> </w:t>
      </w:r>
      <w:r>
        <w:rPr>
          <w:color w:val="231F20"/>
        </w:rPr>
        <w:t>a</w:t>
      </w:r>
      <w:r>
        <w:rPr>
          <w:color w:val="231F20"/>
          <w:spacing w:val="19"/>
        </w:rPr>
        <w:t> </w:t>
      </w:r>
      <w:r>
        <w:rPr>
          <w:color w:val="231F20"/>
        </w:rPr>
        <w:t>corresponding</w:t>
      </w:r>
      <w:r>
        <w:rPr>
          <w:color w:val="231F20"/>
          <w:spacing w:val="19"/>
        </w:rPr>
        <w:t> </w:t>
      </w:r>
      <w:r>
        <w:rPr>
          <w:color w:val="231F20"/>
        </w:rPr>
        <w:t>universal</w:t>
      </w:r>
      <w:r>
        <w:rPr>
          <w:color w:val="231F20"/>
          <w:spacing w:val="19"/>
        </w:rPr>
        <w:t> </w:t>
      </w:r>
      <w:r>
        <w:rPr>
          <w:color w:val="231F20"/>
        </w:rPr>
        <w:t>character,</w:t>
      </w:r>
      <w:r>
        <w:rPr>
          <w:color w:val="231F20"/>
          <w:spacing w:val="19"/>
        </w:rPr>
        <w:t> </w:t>
      </w:r>
      <w:r>
        <w:rPr>
          <w:color w:val="231F20"/>
        </w:rPr>
        <w:t>The</w:t>
      </w:r>
      <w:r>
        <w:rPr>
          <w:color w:val="231F20"/>
          <w:spacing w:val="19"/>
        </w:rPr>
        <w:t> </w:t>
      </w:r>
      <w:r>
        <w:rPr>
          <w:color w:val="231F20"/>
        </w:rPr>
        <w:t>Standard</w:t>
      </w:r>
      <w:r>
        <w:rPr>
          <w:color w:val="231F20"/>
          <w:spacing w:val="19"/>
        </w:rPr>
        <w:t> </w:t>
      </w:r>
      <w:r>
        <w:rPr>
          <w:color w:val="231F20"/>
        </w:rPr>
        <w:t>does</w:t>
      </w:r>
      <w:r>
        <w:rPr>
          <w:color w:val="231F20"/>
          <w:spacing w:val="19"/>
        </w:rPr>
        <w:t> </w:t>
      </w:r>
      <w:r>
        <w:rPr>
          <w:color w:val="231F20"/>
        </w:rPr>
        <w:t>not</w:t>
      </w:r>
      <w:r>
        <w:rPr>
          <w:color w:val="231F20"/>
          <w:spacing w:val="19"/>
        </w:rPr>
        <w:t> </w:t>
      </w:r>
      <w:r>
        <w:rPr>
          <w:color w:val="231F20"/>
        </w:rPr>
        <w:t>specify</w:t>
      </w:r>
      <w:r>
        <w:rPr>
          <w:color w:val="231F20"/>
          <w:spacing w:val="19"/>
        </w:rPr>
        <w:t> </w:t>
      </w:r>
      <w:r>
        <w:rPr>
          <w:color w:val="231F20"/>
        </w:rPr>
        <w:t>how</w:t>
      </w:r>
      <w:r>
        <w:rPr>
          <w:color w:val="231F20"/>
          <w:spacing w:val="19"/>
        </w:rPr>
        <w:t> </w:t>
      </w:r>
      <w:r>
        <w:rPr>
          <w:color w:val="231F20"/>
        </w:rPr>
        <w:t>many</w:t>
      </w:r>
      <w:r>
        <w:rPr>
          <w:color w:val="231F20"/>
          <w:spacing w:val="19"/>
        </w:rPr>
        <w:t> </w:t>
      </w:r>
      <w:r>
        <w:rPr>
          <w:color w:val="231F20"/>
        </w:rPr>
        <w:t>characters it occupies.</w:t>
      </w:r>
    </w:p>
    <w:p>
      <w:pPr>
        <w:pStyle w:val="BodyText"/>
        <w:spacing w:before="35"/>
      </w:pPr>
    </w:p>
    <w:p>
      <w:pPr>
        <w:pStyle w:val="Heading5"/>
      </w:pPr>
      <w:r>
        <w:rPr>
          <w:color w:val="98002E"/>
          <w:spacing w:val="-2"/>
          <w:w w:val="105"/>
        </w:rPr>
        <w:t>Example</w:t>
      </w:r>
    </w:p>
    <w:p>
      <w:pPr>
        <w:pStyle w:val="BodyText"/>
        <w:spacing w:line="247" w:lineRule="auto" w:before="216"/>
        <w:ind w:left="1194" w:right="1137"/>
        <w:jc w:val="both"/>
      </w:pPr>
      <w:r>
        <w:rPr>
          <w:color w:val="231F20"/>
        </w:rPr>
        <w:t>In the following example, the de</w:t>
      </w:r>
      <w:r>
        <w:rPr>
          <w:rFonts w:ascii="Courier New"/>
          <w:color w:val="231F20"/>
        </w:rPr>
        <w:t>fi</w:t>
      </w:r>
      <w:r>
        <w:rPr>
          <w:color w:val="231F20"/>
        </w:rPr>
        <w:t>nitions all occur in the same translation unit. The implementation in </w:t>
      </w:r>
      <w:r>
        <w:rPr>
          <w:color w:val="231F20"/>
          <w:spacing w:val="-2"/>
        </w:rPr>
        <w:t>question</w:t>
      </w:r>
      <w:r>
        <w:rPr>
          <w:color w:val="231F20"/>
          <w:spacing w:val="-4"/>
        </w:rPr>
        <w:t> </w:t>
      </w:r>
      <w:r>
        <w:rPr>
          <w:color w:val="231F20"/>
          <w:spacing w:val="-2"/>
        </w:rPr>
        <w:t>supports</w:t>
      </w:r>
      <w:r>
        <w:rPr>
          <w:color w:val="231F20"/>
          <w:spacing w:val="-4"/>
        </w:rPr>
        <w:t> </w:t>
      </w:r>
      <w:r>
        <w:rPr>
          <w:color w:val="231F20"/>
          <w:spacing w:val="-2"/>
        </w:rPr>
        <w:t>31</w:t>
      </w:r>
      <w:r>
        <w:rPr>
          <w:color w:val="231F20"/>
          <w:spacing w:val="-4"/>
        </w:rPr>
        <w:t> </w:t>
      </w:r>
      <w:r>
        <w:rPr>
          <w:color w:val="231F20"/>
          <w:spacing w:val="-2"/>
        </w:rPr>
        <w:t>signi</w:t>
      </w:r>
      <w:r>
        <w:rPr>
          <w:rFonts w:ascii="Courier New"/>
          <w:color w:val="231F20"/>
          <w:spacing w:val="-2"/>
        </w:rPr>
        <w:t>fi</w:t>
      </w:r>
      <w:r>
        <w:rPr>
          <w:color w:val="231F20"/>
          <w:spacing w:val="-2"/>
        </w:rPr>
        <w:t>cant</w:t>
      </w:r>
      <w:r>
        <w:rPr>
          <w:color w:val="231F20"/>
          <w:spacing w:val="-4"/>
        </w:rPr>
        <w:t> </w:t>
      </w:r>
      <w:r>
        <w:rPr>
          <w:color w:val="231F20"/>
          <w:spacing w:val="-2"/>
        </w:rPr>
        <w:t>case-sensitive</w:t>
      </w:r>
      <w:r>
        <w:rPr>
          <w:color w:val="231F20"/>
          <w:spacing w:val="-4"/>
        </w:rPr>
        <w:t> </w:t>
      </w:r>
      <w:r>
        <w:rPr>
          <w:color w:val="231F20"/>
          <w:spacing w:val="-2"/>
        </w:rPr>
        <w:t>characters</w:t>
      </w:r>
      <w:r>
        <w:rPr>
          <w:color w:val="231F20"/>
          <w:spacing w:val="-4"/>
        </w:rPr>
        <w:t> </w:t>
      </w:r>
      <w:r>
        <w:rPr>
          <w:color w:val="231F20"/>
          <w:spacing w:val="-2"/>
        </w:rPr>
        <w:t>in</w:t>
      </w:r>
      <w:r>
        <w:rPr>
          <w:color w:val="231F20"/>
          <w:spacing w:val="-4"/>
        </w:rPr>
        <w:t> </w:t>
      </w:r>
      <w:r>
        <w:rPr>
          <w:rFonts w:ascii="Trebuchet MS"/>
          <w:i/>
          <w:color w:val="231F20"/>
          <w:spacing w:val="-2"/>
        </w:rPr>
        <w:t>external</w:t>
      </w:r>
      <w:r>
        <w:rPr>
          <w:rFonts w:ascii="Trebuchet MS"/>
          <w:i/>
          <w:color w:val="231F20"/>
          <w:spacing w:val="-9"/>
        </w:rPr>
        <w:t> </w:t>
      </w:r>
      <w:r>
        <w:rPr>
          <w:rFonts w:ascii="Trebuchet MS"/>
          <w:i/>
          <w:color w:val="231F20"/>
          <w:spacing w:val="-2"/>
        </w:rPr>
        <w:t>identi</w:t>
      </w:r>
      <w:r>
        <w:rPr>
          <w:rFonts w:ascii="Courier New"/>
          <w:i/>
          <w:color w:val="231F20"/>
          <w:spacing w:val="-2"/>
        </w:rPr>
        <w:t>fi</w:t>
      </w:r>
      <w:r>
        <w:rPr>
          <w:rFonts w:ascii="Trebuchet MS"/>
          <w:i/>
          <w:color w:val="231F20"/>
          <w:spacing w:val="-2"/>
        </w:rPr>
        <w:t>ers</w:t>
      </w:r>
      <w:r>
        <w:rPr>
          <w:color w:val="231F20"/>
          <w:spacing w:val="-2"/>
        </w:rPr>
        <w:t>.</w:t>
      </w:r>
    </w:p>
    <w:p>
      <w:pPr>
        <w:tabs>
          <w:tab w:pos="2058" w:val="left" w:leader="none"/>
          <w:tab w:pos="6810" w:val="left" w:leader="none"/>
          <w:tab w:pos="8322" w:val="left" w:leader="none"/>
        </w:tabs>
        <w:spacing w:line="271" w:lineRule="auto" w:before="212"/>
        <w:ind w:left="1194" w:right="2864" w:firstLine="0"/>
        <w:jc w:val="left"/>
        <w:rPr>
          <w:rFonts w:ascii="Courier New"/>
          <w:sz w:val="18"/>
        </w:rPr>
      </w:pPr>
      <w:r>
        <w:rPr>
          <w:rFonts w:ascii="Courier New"/>
          <w:color w:val="231F20"/>
          <w:spacing w:val="-6"/>
          <w:sz w:val="18"/>
        </w:rPr>
        <w:t>/*</w:t>
      </w:r>
      <w:r>
        <w:rPr>
          <w:rFonts w:ascii="Courier New"/>
          <w:color w:val="231F20"/>
          <w:sz w:val="18"/>
        </w:rPr>
        <w:tab/>
      </w:r>
      <w:r>
        <w:rPr>
          <w:rFonts w:ascii="Courier New"/>
          <w:color w:val="231F20"/>
          <w:spacing w:val="-2"/>
          <w:sz w:val="18"/>
        </w:rPr>
        <w:t>1234567890123456789012345678901*********</w:t>
      </w:r>
      <w:r>
        <w:rPr>
          <w:rFonts w:ascii="Courier New"/>
          <w:color w:val="231F20"/>
          <w:sz w:val="18"/>
        </w:rPr>
        <w:tab/>
      </w:r>
      <w:r>
        <w:rPr>
          <w:rFonts w:ascii="Courier New"/>
          <w:color w:val="231F20"/>
          <w:spacing w:val="-2"/>
          <w:sz w:val="18"/>
        </w:rPr>
        <w:t>Characters</w:t>
      </w:r>
      <w:r>
        <w:rPr>
          <w:rFonts w:ascii="Courier New"/>
          <w:color w:val="231F20"/>
          <w:sz w:val="18"/>
        </w:rPr>
        <w:tab/>
      </w:r>
      <w:r>
        <w:rPr>
          <w:rFonts w:ascii="Courier New"/>
          <w:color w:val="231F20"/>
          <w:spacing w:val="-6"/>
          <w:sz w:val="18"/>
        </w:rPr>
        <w:t>*/ </w:t>
      </w:r>
      <w:r>
        <w:rPr>
          <w:rFonts w:ascii="Courier New"/>
          <w:color w:val="231F20"/>
          <w:sz w:val="18"/>
        </w:rPr>
        <w:t>int32_t engine_exhaust_gas_temperature_raw;</w:t>
      </w:r>
    </w:p>
    <w:p>
      <w:pPr>
        <w:tabs>
          <w:tab w:pos="6486" w:val="left" w:leader="none"/>
        </w:tabs>
        <w:spacing w:line="203" w:lineRule="exact" w:before="0"/>
        <w:ind w:left="1194" w:right="0" w:firstLine="0"/>
        <w:jc w:val="left"/>
        <w:rPr>
          <w:rFonts w:ascii="Courier New"/>
          <w:sz w:val="18"/>
        </w:rPr>
      </w:pPr>
      <w:r>
        <w:rPr>
          <w:rFonts w:ascii="Courier New"/>
          <w:color w:val="231F20"/>
          <w:sz w:val="18"/>
        </w:rPr>
        <w:t>int32_t</w:t>
      </w:r>
      <w:r>
        <w:rPr>
          <w:rFonts w:ascii="Courier New"/>
          <w:color w:val="231F20"/>
          <w:spacing w:val="-7"/>
          <w:sz w:val="18"/>
        </w:rPr>
        <w:t> </w:t>
      </w:r>
      <w:r>
        <w:rPr>
          <w:rFonts w:ascii="Courier New"/>
          <w:color w:val="231F20"/>
          <w:spacing w:val="-2"/>
          <w:sz w:val="18"/>
        </w:rPr>
        <w:t>engine_exhaust_gas_temperature_scaled;</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pStyle w:val="BodyText"/>
        <w:spacing w:before="21"/>
        <w:rPr>
          <w:rFonts w:ascii="Courier New"/>
          <w:sz w:val="18"/>
        </w:rPr>
      </w:pPr>
    </w:p>
    <w:p>
      <w:pPr>
        <w:tabs>
          <w:tab w:pos="2058" w:val="left" w:leader="none"/>
          <w:tab w:pos="6810" w:val="left" w:leader="none"/>
          <w:tab w:pos="8322" w:val="left" w:leader="none"/>
        </w:tabs>
        <w:spacing w:line="271" w:lineRule="auto" w:before="0"/>
        <w:ind w:left="1194" w:right="2864" w:firstLine="0"/>
        <w:jc w:val="left"/>
        <w:rPr>
          <w:rFonts w:ascii="Courier New"/>
          <w:sz w:val="18"/>
        </w:rPr>
      </w:pPr>
      <w:r>
        <w:rPr>
          <w:rFonts w:ascii="Courier New"/>
          <w:color w:val="231F20"/>
          <w:spacing w:val="-6"/>
          <w:sz w:val="18"/>
        </w:rPr>
        <w:t>/*</w:t>
      </w:r>
      <w:r>
        <w:rPr>
          <w:rFonts w:ascii="Courier New"/>
          <w:color w:val="231F20"/>
          <w:sz w:val="18"/>
        </w:rPr>
        <w:tab/>
      </w:r>
      <w:r>
        <w:rPr>
          <w:rFonts w:ascii="Courier New"/>
          <w:color w:val="231F20"/>
          <w:spacing w:val="-2"/>
          <w:sz w:val="18"/>
        </w:rPr>
        <w:t>1234567890123456789012345678901*********</w:t>
      </w:r>
      <w:r>
        <w:rPr>
          <w:rFonts w:ascii="Courier New"/>
          <w:color w:val="231F20"/>
          <w:sz w:val="18"/>
        </w:rPr>
        <w:tab/>
      </w:r>
      <w:r>
        <w:rPr>
          <w:rFonts w:ascii="Courier New"/>
          <w:color w:val="231F20"/>
          <w:spacing w:val="-2"/>
          <w:sz w:val="18"/>
        </w:rPr>
        <w:t>Characters</w:t>
      </w:r>
      <w:r>
        <w:rPr>
          <w:rFonts w:ascii="Courier New"/>
          <w:color w:val="231F20"/>
          <w:sz w:val="18"/>
        </w:rPr>
        <w:tab/>
      </w:r>
      <w:r>
        <w:rPr>
          <w:rFonts w:ascii="Courier New"/>
          <w:color w:val="231F20"/>
          <w:spacing w:val="-6"/>
          <w:sz w:val="18"/>
        </w:rPr>
        <w:t>*/ </w:t>
      </w:r>
      <w:r>
        <w:rPr>
          <w:rFonts w:ascii="Courier New"/>
          <w:color w:val="231F20"/>
          <w:sz w:val="18"/>
        </w:rPr>
        <w:t>int32_t engine_exhaust_gas_temp_raw;</w:t>
      </w:r>
    </w:p>
    <w:p>
      <w:pPr>
        <w:tabs>
          <w:tab w:pos="6486" w:val="left" w:leader="none"/>
          <w:tab w:pos="8322" w:val="left" w:leader="none"/>
        </w:tabs>
        <w:spacing w:line="203" w:lineRule="exact" w:before="0"/>
        <w:ind w:left="1194" w:right="0" w:firstLine="0"/>
        <w:jc w:val="left"/>
        <w:rPr>
          <w:rFonts w:ascii="Courier New"/>
          <w:sz w:val="18"/>
        </w:rPr>
      </w:pPr>
      <w:r>
        <w:rPr>
          <w:rFonts w:ascii="Courier New"/>
          <w:color w:val="231F20"/>
          <w:sz w:val="18"/>
        </w:rPr>
        <w:t>int32_t</w:t>
      </w:r>
      <w:r>
        <w:rPr>
          <w:rFonts w:ascii="Courier New"/>
          <w:color w:val="231F20"/>
          <w:spacing w:val="-7"/>
          <w:sz w:val="18"/>
        </w:rPr>
        <w:t> </w:t>
      </w:r>
      <w:r>
        <w:rPr>
          <w:rFonts w:ascii="Courier New"/>
          <w:color w:val="231F20"/>
          <w:spacing w:val="-2"/>
          <w:sz w:val="18"/>
        </w:rPr>
        <w:t>engine_exhaust_gas_temp_scaled;</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pStyle w:val="BodyText"/>
        <w:rPr>
          <w:rFonts w:ascii="Courier New"/>
          <w:sz w:val="28"/>
        </w:rPr>
      </w:pPr>
    </w:p>
    <w:p>
      <w:pPr>
        <w:pStyle w:val="BodyText"/>
        <w:spacing w:before="214"/>
        <w:rPr>
          <w:rFonts w:ascii="Courier New"/>
          <w:sz w:val="28"/>
        </w:rPr>
      </w:pPr>
    </w:p>
    <w:p>
      <w:pPr>
        <w:pStyle w:val="Heading3"/>
        <w:spacing w:before="0"/>
        <w:ind w:left="314"/>
      </w:pPr>
      <w:r>
        <w:rPr/>
        <mc:AlternateContent>
          <mc:Choice Requires="wps">
            <w:drawing>
              <wp:anchor distT="0" distB="0" distL="0" distR="0" allowOverlap="1" layoutInCell="1" locked="0" behindDoc="0" simplePos="0" relativeHeight="15798272">
                <wp:simplePos x="0" y="0"/>
                <wp:positionH relativeFrom="page">
                  <wp:posOffset>646252</wp:posOffset>
                </wp:positionH>
                <wp:positionV relativeFrom="paragraph">
                  <wp:posOffset>-171021</wp:posOffset>
                </wp:positionV>
                <wp:extent cx="1270" cy="540385"/>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272" from="50.886002pt,29.053754pt" to="50.886002pt,-13.466246pt" stroked="true" strokeweight="5pt" strokecolor="#98002e">
                <v:stroke dashstyle="solid"/>
                <w10:wrap type="none"/>
              </v:line>
            </w:pict>
          </mc:Fallback>
        </mc:AlternateContent>
      </w:r>
      <w:r>
        <w:rPr>
          <w:color w:val="231F20"/>
          <w:spacing w:val="-5"/>
        </w:rPr>
        <w:t>48</w:t>
      </w:r>
    </w:p>
    <w:p>
      <w:pPr>
        <w:spacing w:after="0"/>
        <w:sectPr>
          <w:pgSz w:w="11910" w:h="16840"/>
          <w:pgMar w:header="0" w:footer="658" w:top="660" w:bottom="920" w:left="220" w:right="280"/>
        </w:sectPr>
      </w:pPr>
    </w:p>
    <w:p>
      <w:pPr>
        <w:pStyle w:val="BodyText"/>
        <w:spacing w:line="247" w:lineRule="auto" w:before="97"/>
        <w:ind w:left="1194" w:right="1137"/>
        <w:jc w:val="both"/>
      </w:pPr>
      <w:r>
        <w:rPr/>
        <mc:AlternateContent>
          <mc:Choice Requires="wps">
            <w:drawing>
              <wp:anchor distT="0" distB="0" distL="0" distR="0" allowOverlap="1" layoutInCell="1" locked="0" behindDoc="0" simplePos="0" relativeHeight="15800320">
                <wp:simplePos x="0" y="0"/>
                <wp:positionH relativeFrom="page">
                  <wp:posOffset>6969279</wp:posOffset>
                </wp:positionH>
                <wp:positionV relativeFrom="paragraph">
                  <wp:posOffset>70384</wp:posOffset>
                </wp:positionV>
                <wp:extent cx="267970" cy="132143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5.542109pt;width:21.1pt;height:104.05pt;mso-position-horizontal-relative:page;mso-position-vertical-relative:paragraph;z-index:15800320" type="#_x0000_t202" id="docshape131"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38" w:id="100"/>
      <w:bookmarkEnd w:id="100"/>
      <w:r>
        <w:rPr/>
      </w:r>
      <w:r>
        <w:rPr>
          <w:color w:val="231F20"/>
        </w:rPr>
        <w:t>In the following non-compliant example, the implementation supports 6 signi</w:t>
      </w:r>
      <w:r>
        <w:rPr>
          <w:rFonts w:ascii="Courier New"/>
          <w:color w:val="231F20"/>
        </w:rPr>
        <w:t>fi</w:t>
      </w:r>
      <w:r>
        <w:rPr>
          <w:color w:val="231F20"/>
        </w:rPr>
        <w:t>cant case-insensitive characters</w:t>
      </w:r>
      <w:r>
        <w:rPr>
          <w:color w:val="231F20"/>
          <w:spacing w:val="-13"/>
        </w:rPr>
        <w:t> </w:t>
      </w:r>
      <w:r>
        <w:rPr>
          <w:color w:val="231F20"/>
        </w:rPr>
        <w:t>in</w:t>
      </w:r>
      <w:r>
        <w:rPr>
          <w:color w:val="231F20"/>
          <w:spacing w:val="-11"/>
        </w:rPr>
        <w:t> </w:t>
      </w:r>
      <w:r>
        <w:rPr>
          <w:rFonts w:ascii="Trebuchet MS"/>
          <w:i/>
          <w:color w:val="231F20"/>
        </w:rPr>
        <w:t>external</w:t>
      </w:r>
      <w:r>
        <w:rPr>
          <w:rFonts w:ascii="Trebuchet MS"/>
          <w:i/>
          <w:color w:val="231F20"/>
          <w:spacing w:val="-16"/>
        </w:rPr>
        <w:t> </w:t>
      </w:r>
      <w:r>
        <w:rPr>
          <w:rFonts w:ascii="Trebuchet MS"/>
          <w:i/>
          <w:color w:val="231F20"/>
        </w:rPr>
        <w:t>identi</w:t>
      </w:r>
      <w:r>
        <w:rPr>
          <w:rFonts w:ascii="Courier New"/>
          <w:i/>
          <w:color w:val="231F20"/>
        </w:rPr>
        <w:t>fi</w:t>
      </w:r>
      <w:r>
        <w:rPr>
          <w:rFonts w:ascii="Trebuchet MS"/>
          <w:i/>
          <w:color w:val="231F20"/>
        </w:rPr>
        <w:t>ers</w:t>
      </w:r>
      <w:r>
        <w:rPr>
          <w:color w:val="231F20"/>
        </w:rPr>
        <w:t>.</w:t>
      </w:r>
      <w:r>
        <w:rPr>
          <w:color w:val="231F20"/>
          <w:spacing w:val="-10"/>
        </w:rPr>
        <w:t> </w:t>
      </w:r>
      <w:r>
        <w:rPr>
          <w:color w:val="231F20"/>
        </w:rPr>
        <w:t>The</w:t>
      </w:r>
      <w:r>
        <w:rPr>
          <w:color w:val="231F20"/>
          <w:spacing w:val="-11"/>
        </w:rPr>
        <w:t> </w:t>
      </w:r>
      <w:r>
        <w:rPr>
          <w:color w:val="231F20"/>
        </w:rPr>
        <w:t>identi</w:t>
      </w:r>
      <w:r>
        <w:rPr>
          <w:rFonts w:ascii="Courier New"/>
          <w:color w:val="231F20"/>
        </w:rPr>
        <w:t>fi</w:t>
      </w:r>
      <w:r>
        <w:rPr>
          <w:color w:val="231F20"/>
        </w:rPr>
        <w:t>ers</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two</w:t>
      </w:r>
      <w:r>
        <w:rPr>
          <w:color w:val="231F20"/>
          <w:spacing w:val="-11"/>
        </w:rPr>
        <w:t> </w:t>
      </w:r>
      <w:r>
        <w:rPr>
          <w:color w:val="231F20"/>
        </w:rPr>
        <w:t>translation</w:t>
      </w:r>
      <w:r>
        <w:rPr>
          <w:color w:val="231F20"/>
          <w:spacing w:val="-11"/>
        </w:rPr>
        <w:t> </w:t>
      </w:r>
      <w:r>
        <w:rPr>
          <w:color w:val="231F20"/>
        </w:rPr>
        <w:t>units</w:t>
      </w:r>
      <w:r>
        <w:rPr>
          <w:color w:val="231F20"/>
          <w:spacing w:val="-11"/>
        </w:rPr>
        <w:t> </w:t>
      </w:r>
      <w:r>
        <w:rPr>
          <w:color w:val="231F20"/>
        </w:rPr>
        <w:t>are</w:t>
      </w:r>
      <w:r>
        <w:rPr>
          <w:color w:val="231F20"/>
          <w:spacing w:val="-11"/>
        </w:rPr>
        <w:t> </w:t>
      </w:r>
      <w:r>
        <w:rPr>
          <w:color w:val="231F20"/>
        </w:rPr>
        <w:t>di</w:t>
      </w:r>
      <w:r>
        <w:rPr>
          <w:rFonts w:ascii="Courier New"/>
          <w:color w:val="231F20"/>
        </w:rPr>
        <w:t>ff</w:t>
      </w:r>
      <w:r>
        <w:rPr>
          <w:color w:val="231F20"/>
        </w:rPr>
        <w:t>erent</w:t>
      </w:r>
      <w:r>
        <w:rPr>
          <w:color w:val="231F20"/>
          <w:spacing w:val="-11"/>
        </w:rPr>
        <w:t> </w:t>
      </w:r>
      <w:r>
        <w:rPr>
          <w:color w:val="231F20"/>
        </w:rPr>
        <w:t>but</w:t>
      </w:r>
      <w:r>
        <w:rPr>
          <w:color w:val="231F20"/>
          <w:spacing w:val="-11"/>
        </w:rPr>
        <w:t> </w:t>
      </w:r>
      <w:r>
        <w:rPr>
          <w:color w:val="231F20"/>
        </w:rPr>
        <w:t>are</w:t>
      </w:r>
      <w:r>
        <w:rPr>
          <w:color w:val="231F20"/>
          <w:spacing w:val="-11"/>
        </w:rPr>
        <w:t> </w:t>
      </w:r>
      <w:r>
        <w:rPr>
          <w:color w:val="231F20"/>
        </w:rPr>
        <w:t>not distinct in their signi</w:t>
      </w:r>
      <w:r>
        <w:rPr>
          <w:rFonts w:ascii="Courier New"/>
          <w:color w:val="231F20"/>
        </w:rPr>
        <w:t>fi</w:t>
      </w:r>
      <w:r>
        <w:rPr>
          <w:color w:val="231F20"/>
        </w:rPr>
        <w:t>cant characters.</w:t>
      </w:r>
    </w:p>
    <w:p>
      <w:pPr>
        <w:spacing w:line="271" w:lineRule="auto" w:before="214"/>
        <w:ind w:left="1194" w:right="8480" w:firstLine="0"/>
        <w:jc w:val="both"/>
        <w:rPr>
          <w:rFonts w:ascii="Courier New"/>
          <w:sz w:val="18"/>
        </w:rPr>
      </w:pPr>
      <w:r>
        <w:rPr>
          <w:rFonts w:ascii="Courier New"/>
          <w:color w:val="231F20"/>
          <w:sz w:val="18"/>
        </w:rPr>
        <w:t>/* file1.c */ int32_t</w:t>
      </w:r>
      <w:r>
        <w:rPr>
          <w:rFonts w:ascii="Courier New"/>
          <w:color w:val="231F20"/>
          <w:spacing w:val="-4"/>
          <w:sz w:val="18"/>
        </w:rPr>
        <w:t> </w:t>
      </w:r>
      <w:r>
        <w:rPr>
          <w:rFonts w:ascii="Courier New"/>
          <w:color w:val="231F20"/>
          <w:sz w:val="18"/>
        </w:rPr>
        <w:t>abc</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pacing w:val="-5"/>
          <w:sz w:val="18"/>
        </w:rPr>
        <w:t>0;</w:t>
      </w:r>
    </w:p>
    <w:p>
      <w:pPr>
        <w:pStyle w:val="BodyText"/>
        <w:rPr>
          <w:rFonts w:ascii="Courier New"/>
          <w:sz w:val="18"/>
        </w:rPr>
      </w:pPr>
    </w:p>
    <w:p>
      <w:pPr>
        <w:pStyle w:val="BodyText"/>
        <w:rPr>
          <w:rFonts w:ascii="Courier New"/>
          <w:sz w:val="18"/>
        </w:rPr>
      </w:pPr>
    </w:p>
    <w:p>
      <w:pPr>
        <w:pStyle w:val="BodyText"/>
        <w:spacing w:before="40"/>
        <w:rPr>
          <w:rFonts w:ascii="Courier New"/>
          <w:sz w:val="18"/>
        </w:rPr>
      </w:pPr>
    </w:p>
    <w:p>
      <w:pPr>
        <w:spacing w:line="271" w:lineRule="auto" w:before="0"/>
        <w:ind w:left="1194" w:right="8480" w:firstLine="0"/>
        <w:jc w:val="both"/>
        <w:rPr>
          <w:rFonts w:ascii="Courier New"/>
          <w:sz w:val="18"/>
        </w:rPr>
      </w:pPr>
      <w:r>
        <w:rPr>
          <w:rFonts w:ascii="Courier New"/>
          <w:color w:val="231F20"/>
          <w:sz w:val="18"/>
        </w:rPr>
        <w:t>/* file2.c */ int32_t</w:t>
      </w:r>
      <w:r>
        <w:rPr>
          <w:rFonts w:ascii="Courier New"/>
          <w:color w:val="231F20"/>
          <w:spacing w:val="-4"/>
          <w:sz w:val="18"/>
        </w:rPr>
        <w:t> </w:t>
      </w:r>
      <w:r>
        <w:rPr>
          <w:rFonts w:ascii="Courier New"/>
          <w:color w:val="231F20"/>
          <w:sz w:val="18"/>
        </w:rPr>
        <w:t>ABC</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pacing w:val="-5"/>
          <w:sz w:val="18"/>
        </w:rPr>
        <w:t>0;</w:t>
      </w:r>
    </w:p>
    <w:p>
      <w:pPr>
        <w:pStyle w:val="BodyText"/>
        <w:spacing w:before="36"/>
        <w:rPr>
          <w:rFonts w:ascii="Courier New"/>
          <w:sz w:val="18"/>
        </w:rPr>
      </w:pPr>
    </w:p>
    <w:p>
      <w:pPr>
        <w:pStyle w:val="Heading5"/>
        <w:jc w:val="both"/>
      </w:pPr>
      <w:r>
        <w:rPr>
          <w:color w:val="98002E"/>
          <w:spacing w:val="-10"/>
        </w:rPr>
        <w:t>See</w:t>
      </w:r>
      <w:r>
        <w:rPr>
          <w:color w:val="98002E"/>
          <w:spacing w:val="-5"/>
        </w:rPr>
        <w:t> </w:t>
      </w:r>
      <w:r>
        <w:rPr>
          <w:color w:val="98002E"/>
          <w:spacing w:val="-4"/>
        </w:rPr>
        <w:t>also</w:t>
      </w:r>
    </w:p>
    <w:p>
      <w:pPr>
        <w:pStyle w:val="BodyText"/>
        <w:spacing w:before="216"/>
        <w:ind w:left="1194"/>
        <w:jc w:val="both"/>
      </w:pPr>
      <w:hyperlink w:history="true" w:anchor="_bookmark16">
        <w:r>
          <w:rPr>
            <w:color w:val="231F20"/>
            <w:spacing w:val="-4"/>
          </w:rPr>
          <w:t>Dir</w:t>
        </w:r>
        <w:r>
          <w:rPr>
            <w:color w:val="231F20"/>
            <w:spacing w:val="-9"/>
          </w:rPr>
          <w:t> </w:t>
        </w:r>
        <w:r>
          <w:rPr>
            <w:color w:val="231F20"/>
            <w:spacing w:val="-4"/>
          </w:rPr>
          <w:t>1.1</w:t>
        </w:r>
      </w:hyperlink>
      <w:r>
        <w:rPr>
          <w:color w:val="231F20"/>
          <w:spacing w:val="-4"/>
        </w:rPr>
        <w:t>,</w:t>
      </w:r>
      <w:r>
        <w:rPr>
          <w:color w:val="231F20"/>
          <w:spacing w:val="-8"/>
        </w:rPr>
        <w:t> </w:t>
      </w:r>
      <w:hyperlink w:history="true" w:anchor="_bookmark38">
        <w:r>
          <w:rPr>
            <w:color w:val="231F20"/>
            <w:spacing w:val="-4"/>
          </w:rPr>
          <w:t>Rule</w:t>
        </w:r>
        <w:r>
          <w:rPr>
            <w:color w:val="231F20"/>
            <w:spacing w:val="-8"/>
          </w:rPr>
          <w:t> </w:t>
        </w:r>
        <w:r>
          <w:rPr>
            <w:color w:val="231F20"/>
            <w:spacing w:val="-4"/>
          </w:rPr>
          <w:t>5.</w:t>
        </w:r>
      </w:hyperlink>
      <w:r>
        <w:rPr>
          <w:color w:val="231F20"/>
          <w:spacing w:val="-4"/>
        </w:rPr>
        <w:t>2,</w:t>
      </w:r>
      <w:r>
        <w:rPr>
          <w:color w:val="231F20"/>
          <w:spacing w:val="-7"/>
        </w:rPr>
        <w:t> </w:t>
      </w:r>
      <w:hyperlink w:history="true" w:anchor="_bookmark40">
        <w:r>
          <w:rPr>
            <w:color w:val="231F20"/>
            <w:spacing w:val="-4"/>
          </w:rPr>
          <w:t>Rule</w:t>
        </w:r>
        <w:r>
          <w:rPr>
            <w:color w:val="231F20"/>
            <w:spacing w:val="-9"/>
          </w:rPr>
          <w:t> </w:t>
        </w:r>
        <w:r>
          <w:rPr>
            <w:color w:val="231F20"/>
            <w:spacing w:val="-4"/>
          </w:rPr>
          <w:t>5.4</w:t>
        </w:r>
      </w:hyperlink>
      <w:r>
        <w:rPr>
          <w:color w:val="231F20"/>
          <w:spacing w:val="-4"/>
        </w:rPr>
        <w:t>,</w:t>
      </w:r>
      <w:r>
        <w:rPr>
          <w:color w:val="231F20"/>
          <w:spacing w:val="-8"/>
        </w:rPr>
        <w:t> </w:t>
      </w:r>
      <w:hyperlink w:history="true" w:anchor="_bookmark41">
        <w:r>
          <w:rPr>
            <w:color w:val="231F20"/>
            <w:spacing w:val="-4"/>
          </w:rPr>
          <w:t>Rule</w:t>
        </w:r>
        <w:r>
          <w:rPr>
            <w:color w:val="231F20"/>
            <w:spacing w:val="-8"/>
          </w:rPr>
          <w:t> </w:t>
        </w:r>
        <w:r>
          <w:rPr>
            <w:color w:val="231F20"/>
            <w:spacing w:val="-5"/>
          </w:rPr>
          <w:t>5.5</w:t>
        </w:r>
      </w:hyperlink>
    </w:p>
    <w:p>
      <w:pPr>
        <w:pStyle w:val="BodyText"/>
        <w:spacing w:before="140"/>
      </w:pPr>
      <w:r>
        <w:rPr/>
        <mc:AlternateContent>
          <mc:Choice Requires="wps">
            <w:drawing>
              <wp:anchor distT="0" distB="0" distL="0" distR="0" allowOverlap="1" layoutInCell="1" locked="0" behindDoc="1" simplePos="0" relativeHeight="487658496">
                <wp:simplePos x="0" y="0"/>
                <wp:positionH relativeFrom="page">
                  <wp:posOffset>898245</wp:posOffset>
                </wp:positionH>
                <wp:positionV relativeFrom="paragraph">
                  <wp:posOffset>250565</wp:posOffset>
                </wp:positionV>
                <wp:extent cx="5760085" cy="456565"/>
                <wp:effectExtent l="0" t="0" r="0" b="0"/>
                <wp:wrapTopAndBottom/>
                <wp:docPr id="185" name="Group 185"/>
                <wp:cNvGraphicFramePr>
                  <a:graphicFrameLocks/>
                </wp:cNvGraphicFramePr>
                <a:graphic>
                  <a:graphicData uri="http://schemas.microsoft.com/office/word/2010/wordprocessingGroup">
                    <wpg:wgp>
                      <wpg:cNvPr id="185" name="Group 185"/>
                      <wpg:cNvGrpSpPr/>
                      <wpg:grpSpPr>
                        <a:xfrm>
                          <a:off x="0" y="0"/>
                          <a:ext cx="5760085" cy="456565"/>
                          <a:chExt cx="5760085" cy="456565"/>
                        </a:xfrm>
                      </wpg:grpSpPr>
                      <wps:wsp>
                        <wps:cNvPr id="186" name="Graphic 186"/>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187" name="Textbox 187"/>
                        <wps:cNvSpPr txBox="1"/>
                        <wps:spPr>
                          <a:xfrm>
                            <a:off x="36004" y="25715"/>
                            <a:ext cx="55880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5.2</w:t>
                              </w:r>
                            </w:p>
                          </w:txbxContent>
                        </wps:txbx>
                        <wps:bodyPr wrap="square" lIns="0" tIns="0" rIns="0" bIns="0" rtlCol="0">
                          <a:noAutofit/>
                        </wps:bodyPr>
                      </wps:wsp>
                      <wps:wsp>
                        <wps:cNvPr id="188" name="Textbox 188"/>
                        <wps:cNvSpPr txBox="1"/>
                        <wps:spPr>
                          <a:xfrm>
                            <a:off x="936078" y="25715"/>
                            <a:ext cx="4278630" cy="403225"/>
                          </a:xfrm>
                          <a:prstGeom prst="rect">
                            <a:avLst/>
                          </a:prstGeom>
                        </wps:spPr>
                        <wps:txbx>
                          <w:txbxContent>
                            <w:p>
                              <w:pPr>
                                <w:spacing w:line="249" w:lineRule="auto" w:before="31"/>
                                <w:ind w:left="0" w:right="18" w:firstLine="0"/>
                                <w:jc w:val="left"/>
                                <w:rPr>
                                  <w:sz w:val="24"/>
                                </w:rPr>
                              </w:pPr>
                              <w:r>
                                <w:rPr>
                                  <w:color w:val="231F20"/>
                                  <w:spacing w:val="-2"/>
                                  <w:sz w:val="24"/>
                                </w:rPr>
                                <w:t>Identi</w:t>
                              </w:r>
                              <w:r>
                                <w:rPr>
                                  <w:rFonts w:ascii="Courier New"/>
                                  <w:color w:val="231F20"/>
                                  <w:spacing w:val="-2"/>
                                  <w:sz w:val="24"/>
                                </w:rPr>
                                <w:t>fi</w:t>
                              </w:r>
                              <w:r>
                                <w:rPr>
                                  <w:color w:val="231F20"/>
                                  <w:spacing w:val="-2"/>
                                  <w:sz w:val="24"/>
                                </w:rPr>
                                <w:t>ers</w:t>
                              </w:r>
                              <w:r>
                                <w:rPr>
                                  <w:color w:val="231F20"/>
                                  <w:spacing w:val="-13"/>
                                  <w:sz w:val="24"/>
                                </w:rPr>
                                <w:t> </w:t>
                              </w:r>
                              <w:r>
                                <w:rPr>
                                  <w:color w:val="231F20"/>
                                  <w:spacing w:val="-2"/>
                                  <w:sz w:val="24"/>
                                </w:rPr>
                                <w:t>declared</w:t>
                              </w:r>
                              <w:r>
                                <w:rPr>
                                  <w:color w:val="231F20"/>
                                  <w:spacing w:val="-12"/>
                                  <w:sz w:val="24"/>
                                </w:rPr>
                                <w:t> </w:t>
                              </w:r>
                              <w:r>
                                <w:rPr>
                                  <w:color w:val="231F20"/>
                                  <w:spacing w:val="-2"/>
                                  <w:sz w:val="24"/>
                                </w:rPr>
                                <w:t>in</w:t>
                              </w:r>
                              <w:r>
                                <w:rPr>
                                  <w:color w:val="231F20"/>
                                  <w:spacing w:val="-12"/>
                                  <w:sz w:val="24"/>
                                </w:rPr>
                                <w:t> </w:t>
                              </w:r>
                              <w:r>
                                <w:rPr>
                                  <w:color w:val="231F20"/>
                                  <w:spacing w:val="-2"/>
                                  <w:sz w:val="24"/>
                                </w:rPr>
                                <w:t>the</w:t>
                              </w:r>
                              <w:r>
                                <w:rPr>
                                  <w:color w:val="231F20"/>
                                  <w:spacing w:val="-12"/>
                                  <w:sz w:val="24"/>
                                </w:rPr>
                                <w:t> </w:t>
                              </w:r>
                              <w:r>
                                <w:rPr>
                                  <w:color w:val="231F20"/>
                                  <w:spacing w:val="-2"/>
                                  <w:sz w:val="24"/>
                                </w:rPr>
                                <w:t>same</w:t>
                              </w:r>
                              <w:r>
                                <w:rPr>
                                  <w:color w:val="231F20"/>
                                  <w:spacing w:val="-13"/>
                                  <w:sz w:val="24"/>
                                </w:rPr>
                                <w:t> </w:t>
                              </w:r>
                              <w:r>
                                <w:rPr>
                                  <w:rFonts w:ascii="Trebuchet MS"/>
                                  <w:i/>
                                  <w:color w:val="231F20"/>
                                  <w:spacing w:val="-2"/>
                                  <w:sz w:val="24"/>
                                </w:rPr>
                                <w:t>scope</w:t>
                              </w:r>
                              <w:r>
                                <w:rPr>
                                  <w:rFonts w:ascii="Trebuchet MS"/>
                                  <w:i/>
                                  <w:color w:val="231F20"/>
                                  <w:spacing w:val="-17"/>
                                  <w:sz w:val="24"/>
                                </w:rPr>
                                <w:t> </w:t>
                              </w:r>
                              <w:r>
                                <w:rPr>
                                  <w:color w:val="231F20"/>
                                  <w:spacing w:val="-2"/>
                                  <w:sz w:val="24"/>
                                </w:rPr>
                                <w:t>and</w:t>
                              </w:r>
                              <w:r>
                                <w:rPr>
                                  <w:color w:val="231F20"/>
                                  <w:spacing w:val="-12"/>
                                  <w:sz w:val="24"/>
                                </w:rPr>
                                <w:t> </w:t>
                              </w:r>
                              <w:r>
                                <w:rPr>
                                  <w:color w:val="231F20"/>
                                  <w:spacing w:val="-2"/>
                                  <w:sz w:val="24"/>
                                </w:rPr>
                                <w:t>name</w:t>
                              </w:r>
                              <w:r>
                                <w:rPr>
                                  <w:color w:val="231F20"/>
                                  <w:spacing w:val="-12"/>
                                  <w:sz w:val="24"/>
                                </w:rPr>
                                <w:t> </w:t>
                              </w:r>
                              <w:r>
                                <w:rPr>
                                  <w:color w:val="231F20"/>
                                  <w:spacing w:val="-2"/>
                                  <w:sz w:val="24"/>
                                </w:rPr>
                                <w:t>space</w:t>
                              </w:r>
                              <w:r>
                                <w:rPr>
                                  <w:color w:val="231F20"/>
                                  <w:spacing w:val="-12"/>
                                  <w:sz w:val="24"/>
                                </w:rPr>
                                <w:t> </w:t>
                              </w:r>
                              <w:r>
                                <w:rPr>
                                  <w:color w:val="231F20"/>
                                  <w:spacing w:val="-2"/>
                                  <w:sz w:val="24"/>
                                </w:rPr>
                                <w:t>shall</w:t>
                              </w:r>
                              <w:r>
                                <w:rPr>
                                  <w:color w:val="231F20"/>
                                  <w:spacing w:val="-12"/>
                                  <w:sz w:val="24"/>
                                </w:rPr>
                                <w:t> </w:t>
                              </w:r>
                              <w:r>
                                <w:rPr>
                                  <w:color w:val="231F20"/>
                                  <w:spacing w:val="-2"/>
                                  <w:sz w:val="24"/>
                                </w:rPr>
                                <w:t>be distinct</w:t>
                              </w:r>
                            </w:p>
                          </w:txbxContent>
                        </wps:txbx>
                        <wps:bodyPr wrap="square" lIns="0" tIns="0" rIns="0" bIns="0" rtlCol="0">
                          <a:noAutofit/>
                        </wps:bodyPr>
                      </wps:wsp>
                    </wpg:wgp>
                  </a:graphicData>
                </a:graphic>
              </wp:anchor>
            </w:drawing>
          </mc:Choice>
          <mc:Fallback>
            <w:pict>
              <v:group style="position:absolute;margin-left:70.727997pt;margin-top:19.729601pt;width:453.55pt;height:35.950pt;mso-position-horizontal-relative:page;mso-position-vertical-relative:paragraph;z-index:-15657984;mso-wrap-distance-left:0;mso-wrap-distance-right:0" id="docshapegroup132" coordorigin="1415,395" coordsize="9071,719">
                <v:shape style="position:absolute;left:1414;top:394;width:9071;height:719" id="docshape133" coordorigin="1415,395" coordsize="9071,719" path="m10485,395l2832,395,1415,395,1415,1113,2832,1113,10485,1113,10485,395xe" filled="true" fillcolor="#e2b6b2" stroked="false">
                  <v:path arrowok="t"/>
                  <v:fill type="solid"/>
                </v:shape>
                <v:shape style="position:absolute;left:1471;top:435;width:880;height:327" type="#_x0000_t202" id="docshape134"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5.2</w:t>
                        </w:r>
                      </w:p>
                    </w:txbxContent>
                  </v:textbox>
                  <w10:wrap type="none"/>
                </v:shape>
                <v:shape style="position:absolute;left:2888;top:435;width:6738;height:635" type="#_x0000_t202" id="docshape135" filled="false" stroked="false">
                  <v:textbox inset="0,0,0,0">
                    <w:txbxContent>
                      <w:p>
                        <w:pPr>
                          <w:spacing w:line="249" w:lineRule="auto" w:before="31"/>
                          <w:ind w:left="0" w:right="18" w:firstLine="0"/>
                          <w:jc w:val="left"/>
                          <w:rPr>
                            <w:sz w:val="24"/>
                          </w:rPr>
                        </w:pPr>
                        <w:r>
                          <w:rPr>
                            <w:color w:val="231F20"/>
                            <w:spacing w:val="-2"/>
                            <w:sz w:val="24"/>
                          </w:rPr>
                          <w:t>Identi</w:t>
                        </w:r>
                        <w:r>
                          <w:rPr>
                            <w:rFonts w:ascii="Courier New"/>
                            <w:color w:val="231F20"/>
                            <w:spacing w:val="-2"/>
                            <w:sz w:val="24"/>
                          </w:rPr>
                          <w:t>fi</w:t>
                        </w:r>
                        <w:r>
                          <w:rPr>
                            <w:color w:val="231F20"/>
                            <w:spacing w:val="-2"/>
                            <w:sz w:val="24"/>
                          </w:rPr>
                          <w:t>ers</w:t>
                        </w:r>
                        <w:r>
                          <w:rPr>
                            <w:color w:val="231F20"/>
                            <w:spacing w:val="-13"/>
                            <w:sz w:val="24"/>
                          </w:rPr>
                          <w:t> </w:t>
                        </w:r>
                        <w:r>
                          <w:rPr>
                            <w:color w:val="231F20"/>
                            <w:spacing w:val="-2"/>
                            <w:sz w:val="24"/>
                          </w:rPr>
                          <w:t>declared</w:t>
                        </w:r>
                        <w:r>
                          <w:rPr>
                            <w:color w:val="231F20"/>
                            <w:spacing w:val="-12"/>
                            <w:sz w:val="24"/>
                          </w:rPr>
                          <w:t> </w:t>
                        </w:r>
                        <w:r>
                          <w:rPr>
                            <w:color w:val="231F20"/>
                            <w:spacing w:val="-2"/>
                            <w:sz w:val="24"/>
                          </w:rPr>
                          <w:t>in</w:t>
                        </w:r>
                        <w:r>
                          <w:rPr>
                            <w:color w:val="231F20"/>
                            <w:spacing w:val="-12"/>
                            <w:sz w:val="24"/>
                          </w:rPr>
                          <w:t> </w:t>
                        </w:r>
                        <w:r>
                          <w:rPr>
                            <w:color w:val="231F20"/>
                            <w:spacing w:val="-2"/>
                            <w:sz w:val="24"/>
                          </w:rPr>
                          <w:t>the</w:t>
                        </w:r>
                        <w:r>
                          <w:rPr>
                            <w:color w:val="231F20"/>
                            <w:spacing w:val="-12"/>
                            <w:sz w:val="24"/>
                          </w:rPr>
                          <w:t> </w:t>
                        </w:r>
                        <w:r>
                          <w:rPr>
                            <w:color w:val="231F20"/>
                            <w:spacing w:val="-2"/>
                            <w:sz w:val="24"/>
                          </w:rPr>
                          <w:t>same</w:t>
                        </w:r>
                        <w:r>
                          <w:rPr>
                            <w:color w:val="231F20"/>
                            <w:spacing w:val="-13"/>
                            <w:sz w:val="24"/>
                          </w:rPr>
                          <w:t> </w:t>
                        </w:r>
                        <w:r>
                          <w:rPr>
                            <w:rFonts w:ascii="Trebuchet MS"/>
                            <w:i/>
                            <w:color w:val="231F20"/>
                            <w:spacing w:val="-2"/>
                            <w:sz w:val="24"/>
                          </w:rPr>
                          <w:t>scope</w:t>
                        </w:r>
                        <w:r>
                          <w:rPr>
                            <w:rFonts w:ascii="Trebuchet MS"/>
                            <w:i/>
                            <w:color w:val="231F20"/>
                            <w:spacing w:val="-17"/>
                            <w:sz w:val="24"/>
                          </w:rPr>
                          <w:t> </w:t>
                        </w:r>
                        <w:r>
                          <w:rPr>
                            <w:color w:val="231F20"/>
                            <w:spacing w:val="-2"/>
                            <w:sz w:val="24"/>
                          </w:rPr>
                          <w:t>and</w:t>
                        </w:r>
                        <w:r>
                          <w:rPr>
                            <w:color w:val="231F20"/>
                            <w:spacing w:val="-12"/>
                            <w:sz w:val="24"/>
                          </w:rPr>
                          <w:t> </w:t>
                        </w:r>
                        <w:r>
                          <w:rPr>
                            <w:color w:val="231F20"/>
                            <w:spacing w:val="-2"/>
                            <w:sz w:val="24"/>
                          </w:rPr>
                          <w:t>name</w:t>
                        </w:r>
                        <w:r>
                          <w:rPr>
                            <w:color w:val="231F20"/>
                            <w:spacing w:val="-12"/>
                            <w:sz w:val="24"/>
                          </w:rPr>
                          <w:t> </w:t>
                        </w:r>
                        <w:r>
                          <w:rPr>
                            <w:color w:val="231F20"/>
                            <w:spacing w:val="-2"/>
                            <w:sz w:val="24"/>
                          </w:rPr>
                          <w:t>space</w:t>
                        </w:r>
                        <w:r>
                          <w:rPr>
                            <w:color w:val="231F20"/>
                            <w:spacing w:val="-12"/>
                            <w:sz w:val="24"/>
                          </w:rPr>
                          <w:t> </w:t>
                        </w:r>
                        <w:r>
                          <w:rPr>
                            <w:color w:val="231F20"/>
                            <w:spacing w:val="-2"/>
                            <w:sz w:val="24"/>
                          </w:rPr>
                          <w:t>shall</w:t>
                        </w:r>
                        <w:r>
                          <w:rPr>
                            <w:color w:val="231F20"/>
                            <w:spacing w:val="-12"/>
                            <w:sz w:val="24"/>
                          </w:rPr>
                          <w:t> </w:t>
                        </w:r>
                        <w:r>
                          <w:rPr>
                            <w:color w:val="231F20"/>
                            <w:spacing w:val="-2"/>
                            <w:sz w:val="24"/>
                          </w:rPr>
                          <w:t>be distinct</w:t>
                        </w:r>
                      </w:p>
                    </w:txbxContent>
                  </v:textbox>
                  <w10:wrap type="none"/>
                </v:shape>
                <w10:wrap type="topAndBottom"/>
              </v:group>
            </w:pict>
          </mc:Fallback>
        </mc:AlternateContent>
      </w:r>
    </w:p>
    <w:p>
      <w:pPr>
        <w:pStyle w:val="BodyText"/>
        <w:spacing w:before="133"/>
        <w:ind w:left="6733"/>
      </w:pPr>
      <w:r>
        <w:rPr>
          <w:color w:val="231F20"/>
          <w:w w:val="90"/>
        </w:rPr>
        <w:t>C90</w:t>
      </w:r>
      <w:r>
        <w:rPr>
          <w:color w:val="231F20"/>
          <w:spacing w:val="16"/>
        </w:rPr>
        <w:t> </w:t>
      </w:r>
      <w:r>
        <w:rPr>
          <w:color w:val="231F20"/>
          <w:w w:val="90"/>
        </w:rPr>
        <w:t>[Unde</w:t>
      </w:r>
      <w:r>
        <w:rPr>
          <w:rFonts w:ascii="Courier New"/>
          <w:color w:val="231F20"/>
          <w:w w:val="90"/>
        </w:rPr>
        <w:t>fi</w:t>
      </w:r>
      <w:r>
        <w:rPr>
          <w:color w:val="231F20"/>
          <w:w w:val="90"/>
        </w:rPr>
        <w:t>ned</w:t>
      </w:r>
      <w:r>
        <w:rPr>
          <w:color w:val="231F20"/>
          <w:spacing w:val="16"/>
        </w:rPr>
        <w:t> </w:t>
      </w:r>
      <w:r>
        <w:rPr>
          <w:color w:val="231F20"/>
          <w:w w:val="90"/>
        </w:rPr>
        <w:t>7],</w:t>
      </w:r>
      <w:r>
        <w:rPr>
          <w:color w:val="231F20"/>
          <w:spacing w:val="17"/>
        </w:rPr>
        <w:t> </w:t>
      </w:r>
      <w:r>
        <w:rPr>
          <w:color w:val="231F20"/>
          <w:w w:val="90"/>
        </w:rPr>
        <w:t>C99</w:t>
      </w:r>
      <w:r>
        <w:rPr>
          <w:color w:val="231F20"/>
          <w:spacing w:val="16"/>
        </w:rPr>
        <w:t> </w:t>
      </w:r>
      <w:r>
        <w:rPr>
          <w:color w:val="231F20"/>
          <w:w w:val="90"/>
        </w:rPr>
        <w:t>[Unde</w:t>
      </w:r>
      <w:r>
        <w:rPr>
          <w:rFonts w:ascii="Courier New"/>
          <w:color w:val="231F20"/>
          <w:w w:val="90"/>
        </w:rPr>
        <w:t>fi</w:t>
      </w:r>
      <w:r>
        <w:rPr>
          <w:color w:val="231F20"/>
          <w:w w:val="90"/>
        </w:rPr>
        <w:t>ned</w:t>
      </w:r>
      <w:r>
        <w:rPr>
          <w:color w:val="231F20"/>
          <w:spacing w:val="16"/>
        </w:rPr>
        <w:t> </w:t>
      </w:r>
      <w:r>
        <w:rPr>
          <w:color w:val="231F20"/>
          <w:spacing w:val="-5"/>
          <w:w w:val="90"/>
        </w:rPr>
        <w:t>28]</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47" w:lineRule="auto" w:before="195"/>
        <w:ind w:left="1194" w:right="1138"/>
        <w:jc w:val="both"/>
      </w:pPr>
      <w:r>
        <w:rPr>
          <w:color w:val="231F20"/>
        </w:rPr>
        <w:t>This rule does not apply if both identi</w:t>
      </w:r>
      <w:r>
        <w:rPr>
          <w:rFonts w:ascii="Courier New"/>
          <w:color w:val="231F20"/>
        </w:rPr>
        <w:t>fi</w:t>
      </w:r>
      <w:r>
        <w:rPr>
          <w:color w:val="231F20"/>
        </w:rPr>
        <w:t>ers are </w:t>
      </w:r>
      <w:r>
        <w:rPr>
          <w:rFonts w:ascii="Trebuchet MS"/>
          <w:i/>
          <w:color w:val="231F20"/>
        </w:rPr>
        <w:t>external identi</w:t>
      </w:r>
      <w:r>
        <w:rPr>
          <w:rFonts w:ascii="Courier New"/>
          <w:i/>
          <w:color w:val="231F20"/>
        </w:rPr>
        <w:t>fi</w:t>
      </w:r>
      <w:r>
        <w:rPr>
          <w:rFonts w:ascii="Trebuchet MS"/>
          <w:i/>
          <w:color w:val="231F20"/>
        </w:rPr>
        <w:t>ers </w:t>
      </w:r>
      <w:r>
        <w:rPr>
          <w:color w:val="231F20"/>
        </w:rPr>
        <w:t>because this case is covered by </w:t>
      </w:r>
      <w:hyperlink w:history="true" w:anchor="_bookmark37">
        <w:r>
          <w:rPr>
            <w:color w:val="231F20"/>
          </w:rPr>
          <w:t>Rule 5.1</w:t>
        </w:r>
      </w:hyperlink>
      <w:r>
        <w:rPr>
          <w:color w:val="231F20"/>
        </w:rPr>
        <w:t>.</w:t>
      </w:r>
    </w:p>
    <w:p>
      <w:pPr>
        <w:pStyle w:val="BodyText"/>
        <w:spacing w:line="247" w:lineRule="auto" w:before="218"/>
        <w:ind w:left="1194" w:right="1138" w:hanging="1"/>
        <w:jc w:val="both"/>
      </w:pPr>
      <w:r>
        <w:rPr>
          <w:color w:val="231F20"/>
          <w:spacing w:val="-4"/>
        </w:rPr>
        <w:t>This</w:t>
      </w:r>
      <w:r>
        <w:rPr>
          <w:color w:val="231F20"/>
          <w:spacing w:val="-5"/>
        </w:rPr>
        <w:t> </w:t>
      </w:r>
      <w:r>
        <w:rPr>
          <w:color w:val="231F20"/>
          <w:spacing w:val="-4"/>
        </w:rPr>
        <w:t>rule</w:t>
      </w:r>
      <w:r>
        <w:rPr>
          <w:color w:val="231F20"/>
          <w:spacing w:val="-5"/>
        </w:rPr>
        <w:t> </w:t>
      </w:r>
      <w:r>
        <w:rPr>
          <w:color w:val="231F20"/>
          <w:spacing w:val="-4"/>
        </w:rPr>
        <w:t>does</w:t>
      </w:r>
      <w:r>
        <w:rPr>
          <w:color w:val="231F20"/>
          <w:spacing w:val="-5"/>
        </w:rPr>
        <w:t> </w:t>
      </w:r>
      <w:r>
        <w:rPr>
          <w:color w:val="231F20"/>
          <w:spacing w:val="-4"/>
        </w:rPr>
        <w:t>not</w:t>
      </w:r>
      <w:r>
        <w:rPr>
          <w:color w:val="231F20"/>
          <w:spacing w:val="-5"/>
        </w:rPr>
        <w:t> </w:t>
      </w:r>
      <w:r>
        <w:rPr>
          <w:color w:val="231F20"/>
          <w:spacing w:val="-4"/>
        </w:rPr>
        <w:t>apply</w:t>
      </w:r>
      <w:r>
        <w:rPr>
          <w:color w:val="231F20"/>
          <w:spacing w:val="-5"/>
        </w:rPr>
        <w:t> </w:t>
      </w:r>
      <w:r>
        <w:rPr>
          <w:color w:val="231F20"/>
          <w:spacing w:val="-4"/>
        </w:rPr>
        <w:t>if</w:t>
      </w:r>
      <w:r>
        <w:rPr>
          <w:color w:val="231F20"/>
          <w:spacing w:val="-5"/>
        </w:rPr>
        <w:t> </w:t>
      </w:r>
      <w:r>
        <w:rPr>
          <w:color w:val="231F20"/>
          <w:spacing w:val="-4"/>
        </w:rPr>
        <w:t>either</w:t>
      </w:r>
      <w:r>
        <w:rPr>
          <w:color w:val="231F20"/>
          <w:spacing w:val="-5"/>
        </w:rPr>
        <w:t> </w:t>
      </w:r>
      <w:r>
        <w:rPr>
          <w:color w:val="231F20"/>
          <w:spacing w:val="-4"/>
        </w:rPr>
        <w:t>identi</w:t>
      </w:r>
      <w:r>
        <w:rPr>
          <w:rFonts w:ascii="Courier New"/>
          <w:color w:val="231F20"/>
          <w:spacing w:val="-4"/>
        </w:rPr>
        <w:t>fi</w:t>
      </w:r>
      <w:r>
        <w:rPr>
          <w:color w:val="231F20"/>
          <w:spacing w:val="-4"/>
        </w:rPr>
        <w:t>er</w:t>
      </w:r>
      <w:r>
        <w:rPr>
          <w:color w:val="231F20"/>
          <w:spacing w:val="-5"/>
        </w:rPr>
        <w:t> </w:t>
      </w:r>
      <w:r>
        <w:rPr>
          <w:color w:val="231F20"/>
          <w:spacing w:val="-4"/>
        </w:rPr>
        <w:t>is a</w:t>
      </w:r>
      <w:r>
        <w:rPr>
          <w:color w:val="231F20"/>
          <w:spacing w:val="-5"/>
        </w:rPr>
        <w:t> </w:t>
      </w:r>
      <w:r>
        <w:rPr>
          <w:rFonts w:ascii="Trebuchet MS"/>
          <w:i/>
          <w:color w:val="231F20"/>
          <w:spacing w:val="-4"/>
        </w:rPr>
        <w:t>macro</w:t>
      </w:r>
      <w:r>
        <w:rPr>
          <w:rFonts w:ascii="Trebuchet MS"/>
          <w:i/>
          <w:color w:val="231F20"/>
          <w:spacing w:val="-9"/>
        </w:rPr>
        <w:t> </w:t>
      </w:r>
      <w:r>
        <w:rPr>
          <w:rFonts w:ascii="Trebuchet MS"/>
          <w:i/>
          <w:color w:val="231F20"/>
          <w:spacing w:val="-4"/>
        </w:rPr>
        <w:t>identi</w:t>
      </w:r>
      <w:r>
        <w:rPr>
          <w:rFonts w:ascii="Courier New"/>
          <w:i/>
          <w:color w:val="231F20"/>
          <w:spacing w:val="-4"/>
        </w:rPr>
        <w:t>fi</w:t>
      </w:r>
      <w:r>
        <w:rPr>
          <w:rFonts w:ascii="Trebuchet MS"/>
          <w:i/>
          <w:color w:val="231F20"/>
          <w:spacing w:val="-4"/>
        </w:rPr>
        <w:t>er</w:t>
      </w:r>
      <w:r>
        <w:rPr>
          <w:rFonts w:ascii="Trebuchet MS"/>
          <w:i/>
          <w:color w:val="231F20"/>
          <w:spacing w:val="-10"/>
        </w:rPr>
        <w:t> </w:t>
      </w:r>
      <w:r>
        <w:rPr>
          <w:color w:val="231F20"/>
          <w:spacing w:val="-4"/>
        </w:rPr>
        <w:t>because</w:t>
      </w:r>
      <w:r>
        <w:rPr>
          <w:color w:val="231F20"/>
          <w:spacing w:val="-5"/>
        </w:rPr>
        <w:t> </w:t>
      </w:r>
      <w:r>
        <w:rPr>
          <w:color w:val="231F20"/>
          <w:spacing w:val="-4"/>
        </w:rPr>
        <w:t>this</w:t>
      </w:r>
      <w:r>
        <w:rPr>
          <w:color w:val="231F20"/>
          <w:spacing w:val="-5"/>
        </w:rPr>
        <w:t> </w:t>
      </w:r>
      <w:r>
        <w:rPr>
          <w:color w:val="231F20"/>
          <w:spacing w:val="-4"/>
        </w:rPr>
        <w:t>case</w:t>
      </w:r>
      <w:r>
        <w:rPr>
          <w:color w:val="231F20"/>
          <w:spacing w:val="-5"/>
        </w:rPr>
        <w:t> </w:t>
      </w:r>
      <w:r>
        <w:rPr>
          <w:color w:val="231F20"/>
          <w:spacing w:val="-4"/>
        </w:rPr>
        <w:t>is</w:t>
      </w:r>
      <w:r>
        <w:rPr>
          <w:color w:val="231F20"/>
          <w:spacing w:val="-5"/>
        </w:rPr>
        <w:t> </w:t>
      </w:r>
      <w:r>
        <w:rPr>
          <w:color w:val="231F20"/>
          <w:spacing w:val="-4"/>
        </w:rPr>
        <w:t>covered</w:t>
      </w:r>
      <w:r>
        <w:rPr>
          <w:color w:val="231F20"/>
          <w:spacing w:val="-5"/>
        </w:rPr>
        <w:t> </w:t>
      </w:r>
      <w:r>
        <w:rPr>
          <w:color w:val="231F20"/>
          <w:spacing w:val="-4"/>
        </w:rPr>
        <w:t>by</w:t>
      </w:r>
      <w:r>
        <w:rPr>
          <w:color w:val="231F20"/>
          <w:spacing w:val="-5"/>
        </w:rPr>
        <w:t> </w:t>
      </w:r>
      <w:hyperlink w:history="true" w:anchor="_bookmark40">
        <w:r>
          <w:rPr>
            <w:color w:val="231F20"/>
            <w:spacing w:val="-4"/>
          </w:rPr>
          <w:t>Rule</w:t>
        </w:r>
        <w:r>
          <w:rPr>
            <w:color w:val="231F20"/>
            <w:spacing w:val="-5"/>
          </w:rPr>
          <w:t> </w:t>
        </w:r>
        <w:r>
          <w:rPr>
            <w:color w:val="231F20"/>
            <w:spacing w:val="-4"/>
          </w:rPr>
          <w:t>5.4</w:t>
        </w:r>
      </w:hyperlink>
      <w:r>
        <w:rPr>
          <w:color w:val="231F20"/>
          <w:spacing w:val="-4"/>
        </w:rPr>
        <w:t> </w:t>
      </w:r>
      <w:r>
        <w:rPr>
          <w:color w:val="231F20"/>
        </w:rPr>
        <w:t>and </w:t>
      </w:r>
      <w:hyperlink w:history="true" w:anchor="_bookmark41">
        <w:r>
          <w:rPr>
            <w:color w:val="231F20"/>
          </w:rPr>
          <w:t>Rule 5.5.</w:t>
        </w:r>
      </w:hyperlink>
    </w:p>
    <w:p>
      <w:pPr>
        <w:pStyle w:val="BodyText"/>
        <w:spacing w:line="247" w:lineRule="auto" w:before="219"/>
        <w:ind w:left="1194" w:right="1138"/>
        <w:jc w:val="both"/>
      </w:pPr>
      <w:r>
        <w:rPr>
          <w:color w:val="231F20"/>
        </w:rPr>
        <w:t>The</w:t>
      </w:r>
      <w:r>
        <w:rPr>
          <w:color w:val="231F20"/>
          <w:spacing w:val="14"/>
        </w:rPr>
        <w:t> </w:t>
      </w:r>
      <w:r>
        <w:rPr>
          <w:color w:val="231F20"/>
        </w:rPr>
        <w:t>de</w:t>
      </w:r>
      <w:r>
        <w:rPr>
          <w:rFonts w:ascii="Courier New"/>
          <w:color w:val="231F20"/>
        </w:rPr>
        <w:t>fi</w:t>
      </w:r>
      <w:r>
        <w:rPr>
          <w:color w:val="231F20"/>
        </w:rPr>
        <w:t>nition</w:t>
      </w:r>
      <w:r>
        <w:rPr>
          <w:color w:val="231F20"/>
          <w:spacing w:val="14"/>
        </w:rPr>
        <w:t> </w:t>
      </w:r>
      <w:r>
        <w:rPr>
          <w:color w:val="231F20"/>
        </w:rPr>
        <w:t>of</w:t>
      </w:r>
      <w:r>
        <w:rPr>
          <w:color w:val="231F20"/>
          <w:spacing w:val="14"/>
        </w:rPr>
        <w:t> </w:t>
      </w:r>
      <w:r>
        <w:rPr>
          <w:color w:val="231F20"/>
        </w:rPr>
        <w:t>distinct</w:t>
      </w:r>
      <w:r>
        <w:rPr>
          <w:color w:val="231F20"/>
          <w:spacing w:val="14"/>
        </w:rPr>
        <w:t> </w:t>
      </w:r>
      <w:r>
        <w:rPr>
          <w:color w:val="231F20"/>
        </w:rPr>
        <w:t>depends</w:t>
      </w:r>
      <w:r>
        <w:rPr>
          <w:color w:val="231F20"/>
          <w:spacing w:val="14"/>
        </w:rPr>
        <w:t> </w:t>
      </w:r>
      <w:r>
        <w:rPr>
          <w:color w:val="231F20"/>
        </w:rPr>
        <w:t>on</w:t>
      </w:r>
      <w:r>
        <w:rPr>
          <w:color w:val="231F20"/>
          <w:spacing w:val="14"/>
        </w:rPr>
        <w:t> </w:t>
      </w:r>
      <w:r>
        <w:rPr>
          <w:color w:val="231F20"/>
        </w:rPr>
        <w:t>the</w:t>
      </w:r>
      <w:r>
        <w:rPr>
          <w:color w:val="231F20"/>
          <w:spacing w:val="14"/>
        </w:rPr>
        <w:t> </w:t>
      </w:r>
      <w:r>
        <w:rPr>
          <w:color w:val="231F20"/>
        </w:rPr>
        <w:t>implementation</w:t>
      </w:r>
      <w:r>
        <w:rPr>
          <w:color w:val="231F20"/>
          <w:spacing w:val="14"/>
        </w:rPr>
        <w:t> </w:t>
      </w:r>
      <w:r>
        <w:rPr>
          <w:color w:val="231F20"/>
        </w:rPr>
        <w:t>and</w:t>
      </w:r>
      <w:r>
        <w:rPr>
          <w:color w:val="231F20"/>
          <w:spacing w:val="14"/>
        </w:rPr>
        <w:t> </w:t>
      </w:r>
      <w:r>
        <w:rPr>
          <w:color w:val="231F20"/>
        </w:rPr>
        <w:t>on</w:t>
      </w:r>
      <w:r>
        <w:rPr>
          <w:color w:val="231F20"/>
          <w:spacing w:val="14"/>
        </w:rPr>
        <w:t> </w:t>
      </w:r>
      <w:r>
        <w:rPr>
          <w:color w:val="231F20"/>
        </w:rPr>
        <w:t>the</w:t>
      </w:r>
      <w:r>
        <w:rPr>
          <w:color w:val="231F20"/>
          <w:spacing w:val="14"/>
        </w:rPr>
        <w:t> </w:t>
      </w:r>
      <w:r>
        <w:rPr>
          <w:color w:val="231F20"/>
        </w:rPr>
        <w:t>version</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C</w:t>
      </w:r>
      <w:r>
        <w:rPr>
          <w:color w:val="231F20"/>
          <w:spacing w:val="14"/>
        </w:rPr>
        <w:t> </w:t>
      </w:r>
      <w:r>
        <w:rPr>
          <w:color w:val="231F20"/>
        </w:rPr>
        <w:t>language</w:t>
      </w:r>
      <w:r>
        <w:rPr>
          <w:color w:val="231F20"/>
          <w:spacing w:val="14"/>
        </w:rPr>
        <w:t> </w:t>
      </w:r>
      <w:r>
        <w:rPr>
          <w:color w:val="231F20"/>
        </w:rPr>
        <w:t>that is being used:</w:t>
      </w:r>
    </w:p>
    <w:p>
      <w:pPr>
        <w:pStyle w:val="ListParagraph"/>
        <w:numPr>
          <w:ilvl w:val="0"/>
          <w:numId w:val="32"/>
        </w:numPr>
        <w:tabs>
          <w:tab w:pos="1920" w:val="left" w:leader="none"/>
        </w:tabs>
        <w:spacing w:line="240" w:lineRule="auto" w:before="187" w:after="0"/>
        <w:ind w:left="1920" w:right="0" w:hanging="363"/>
        <w:jc w:val="left"/>
        <w:rPr>
          <w:sz w:val="20"/>
        </w:rPr>
      </w:pPr>
      <w:r>
        <w:rPr>
          <w:color w:val="231F20"/>
          <w:sz w:val="20"/>
        </w:rPr>
        <w:t>In</w:t>
      </w:r>
      <w:r>
        <w:rPr>
          <w:color w:val="231F20"/>
          <w:spacing w:val="4"/>
          <w:sz w:val="20"/>
        </w:rPr>
        <w:t> </w:t>
      </w:r>
      <w:r>
        <w:rPr>
          <w:color w:val="231F20"/>
          <w:sz w:val="20"/>
        </w:rPr>
        <w:t>C90</w:t>
      </w:r>
      <w:r>
        <w:rPr>
          <w:color w:val="231F20"/>
          <w:spacing w:val="4"/>
          <w:sz w:val="20"/>
        </w:rPr>
        <w:t> </w:t>
      </w:r>
      <w:r>
        <w:rPr>
          <w:color w:val="231F20"/>
          <w:sz w:val="20"/>
        </w:rPr>
        <w:t>the</w:t>
      </w:r>
      <w:r>
        <w:rPr>
          <w:color w:val="231F20"/>
          <w:spacing w:val="4"/>
          <w:sz w:val="20"/>
        </w:rPr>
        <w:t> </w:t>
      </w:r>
      <w:r>
        <w:rPr>
          <w:color w:val="231F20"/>
          <w:sz w:val="20"/>
        </w:rPr>
        <w:t>minimum</w:t>
      </w:r>
      <w:r>
        <w:rPr>
          <w:color w:val="231F20"/>
          <w:spacing w:val="4"/>
          <w:sz w:val="20"/>
        </w:rPr>
        <w:t> </w:t>
      </w:r>
      <w:r>
        <w:rPr>
          <w:color w:val="231F20"/>
          <w:sz w:val="20"/>
        </w:rPr>
        <w:t>requirement</w:t>
      </w:r>
      <w:r>
        <w:rPr>
          <w:color w:val="231F20"/>
          <w:spacing w:val="5"/>
          <w:sz w:val="20"/>
        </w:rPr>
        <w:t> </w:t>
      </w:r>
      <w:r>
        <w:rPr>
          <w:color w:val="231F20"/>
          <w:sz w:val="20"/>
        </w:rPr>
        <w:t>is</w:t>
      </w:r>
      <w:r>
        <w:rPr>
          <w:color w:val="231F20"/>
          <w:spacing w:val="4"/>
          <w:sz w:val="20"/>
        </w:rPr>
        <w:t> </w:t>
      </w:r>
      <w:r>
        <w:rPr>
          <w:color w:val="231F20"/>
          <w:sz w:val="20"/>
        </w:rPr>
        <w:t>that</w:t>
      </w:r>
      <w:r>
        <w:rPr>
          <w:color w:val="231F20"/>
          <w:spacing w:val="4"/>
          <w:sz w:val="20"/>
        </w:rPr>
        <w:t> </w:t>
      </w:r>
      <w:r>
        <w:rPr>
          <w:color w:val="231F20"/>
          <w:sz w:val="20"/>
        </w:rPr>
        <w:t>the</w:t>
      </w:r>
      <w:r>
        <w:rPr>
          <w:color w:val="231F20"/>
          <w:spacing w:val="4"/>
          <w:sz w:val="20"/>
        </w:rPr>
        <w:t> </w:t>
      </w:r>
      <w:r>
        <w:rPr>
          <w:rFonts w:ascii="Courier New" w:hAnsi="Courier New"/>
          <w:color w:val="231F20"/>
          <w:sz w:val="20"/>
        </w:rPr>
        <w:t>fi</w:t>
      </w:r>
      <w:r>
        <w:rPr>
          <w:color w:val="231F20"/>
          <w:sz w:val="20"/>
        </w:rPr>
        <w:t>rst</w:t>
      </w:r>
      <w:r>
        <w:rPr>
          <w:color w:val="231F20"/>
          <w:spacing w:val="5"/>
          <w:sz w:val="20"/>
        </w:rPr>
        <w:t> </w:t>
      </w:r>
      <w:r>
        <w:rPr>
          <w:color w:val="231F20"/>
          <w:sz w:val="20"/>
        </w:rPr>
        <w:t>31</w:t>
      </w:r>
      <w:r>
        <w:rPr>
          <w:color w:val="231F20"/>
          <w:spacing w:val="4"/>
          <w:sz w:val="20"/>
        </w:rPr>
        <w:t> </w:t>
      </w:r>
      <w:r>
        <w:rPr>
          <w:color w:val="231F20"/>
          <w:sz w:val="20"/>
        </w:rPr>
        <w:t>characters</w:t>
      </w:r>
      <w:r>
        <w:rPr>
          <w:color w:val="231F20"/>
          <w:spacing w:val="4"/>
          <w:sz w:val="20"/>
        </w:rPr>
        <w:t> </w:t>
      </w:r>
      <w:r>
        <w:rPr>
          <w:color w:val="231F20"/>
          <w:sz w:val="20"/>
        </w:rPr>
        <w:t>are</w:t>
      </w:r>
      <w:r>
        <w:rPr>
          <w:color w:val="231F20"/>
          <w:spacing w:val="4"/>
          <w:sz w:val="20"/>
        </w:rPr>
        <w:t> </w:t>
      </w:r>
      <w:r>
        <w:rPr>
          <w:color w:val="231F20"/>
          <w:spacing w:val="-2"/>
          <w:sz w:val="20"/>
        </w:rPr>
        <w:t>signi</w:t>
      </w:r>
      <w:r>
        <w:rPr>
          <w:rFonts w:ascii="Courier New" w:hAnsi="Courier New"/>
          <w:color w:val="231F20"/>
          <w:spacing w:val="-2"/>
          <w:sz w:val="20"/>
        </w:rPr>
        <w:t>fi</w:t>
      </w:r>
      <w:r>
        <w:rPr>
          <w:color w:val="231F20"/>
          <w:spacing w:val="-2"/>
          <w:sz w:val="20"/>
        </w:rPr>
        <w:t>cant;</w:t>
      </w:r>
    </w:p>
    <w:p>
      <w:pPr>
        <w:pStyle w:val="ListParagraph"/>
        <w:numPr>
          <w:ilvl w:val="0"/>
          <w:numId w:val="32"/>
        </w:numPr>
        <w:tabs>
          <w:tab w:pos="1920" w:val="left" w:leader="none"/>
        </w:tabs>
        <w:spacing w:line="244" w:lineRule="auto" w:before="172" w:after="0"/>
        <w:ind w:left="1920" w:right="1137" w:hanging="363"/>
        <w:jc w:val="left"/>
        <w:rPr>
          <w:sz w:val="20"/>
        </w:rPr>
      </w:pPr>
      <w:r>
        <w:rPr>
          <w:color w:val="231F20"/>
          <w:sz w:val="20"/>
        </w:rPr>
        <w:t>In</w:t>
      </w:r>
      <w:r>
        <w:rPr>
          <w:color w:val="231F20"/>
          <w:spacing w:val="22"/>
          <w:sz w:val="20"/>
        </w:rPr>
        <w:t> </w:t>
      </w:r>
      <w:r>
        <w:rPr>
          <w:color w:val="231F20"/>
          <w:sz w:val="20"/>
        </w:rPr>
        <w:t>C99</w:t>
      </w:r>
      <w:r>
        <w:rPr>
          <w:color w:val="231F20"/>
          <w:spacing w:val="22"/>
          <w:sz w:val="20"/>
        </w:rPr>
        <w:t> </w:t>
      </w:r>
      <w:r>
        <w:rPr>
          <w:color w:val="231F20"/>
          <w:sz w:val="20"/>
        </w:rPr>
        <w:t>the</w:t>
      </w:r>
      <w:r>
        <w:rPr>
          <w:color w:val="231F20"/>
          <w:spacing w:val="21"/>
          <w:sz w:val="20"/>
        </w:rPr>
        <w:t> </w:t>
      </w:r>
      <w:r>
        <w:rPr>
          <w:color w:val="231F20"/>
          <w:sz w:val="20"/>
        </w:rPr>
        <w:t>minimum</w:t>
      </w:r>
      <w:r>
        <w:rPr>
          <w:color w:val="231F20"/>
          <w:spacing w:val="22"/>
          <w:sz w:val="20"/>
        </w:rPr>
        <w:t> </w:t>
      </w:r>
      <w:r>
        <w:rPr>
          <w:color w:val="231F20"/>
          <w:sz w:val="20"/>
        </w:rPr>
        <w:t>requirement</w:t>
      </w:r>
      <w:r>
        <w:rPr>
          <w:color w:val="231F20"/>
          <w:spacing w:val="22"/>
          <w:sz w:val="20"/>
        </w:rPr>
        <w:t> </w:t>
      </w:r>
      <w:r>
        <w:rPr>
          <w:color w:val="231F20"/>
          <w:sz w:val="20"/>
        </w:rPr>
        <w:t>is</w:t>
      </w:r>
      <w:r>
        <w:rPr>
          <w:color w:val="231F20"/>
          <w:spacing w:val="22"/>
          <w:sz w:val="20"/>
        </w:rPr>
        <w:t> </w:t>
      </w:r>
      <w:r>
        <w:rPr>
          <w:color w:val="231F20"/>
          <w:sz w:val="20"/>
        </w:rPr>
        <w:t>that</w:t>
      </w:r>
      <w:r>
        <w:rPr>
          <w:color w:val="231F20"/>
          <w:spacing w:val="22"/>
          <w:sz w:val="20"/>
        </w:rPr>
        <w:t> </w:t>
      </w:r>
      <w:r>
        <w:rPr>
          <w:color w:val="231F20"/>
          <w:sz w:val="20"/>
        </w:rPr>
        <w:t>the</w:t>
      </w:r>
      <w:r>
        <w:rPr>
          <w:color w:val="231F20"/>
          <w:spacing w:val="23"/>
          <w:sz w:val="20"/>
        </w:rPr>
        <w:t> </w:t>
      </w:r>
      <w:r>
        <w:rPr>
          <w:rFonts w:ascii="Courier New" w:hAnsi="Courier New"/>
          <w:color w:val="231F20"/>
          <w:sz w:val="20"/>
        </w:rPr>
        <w:t>fi</w:t>
      </w:r>
      <w:r>
        <w:rPr>
          <w:color w:val="231F20"/>
          <w:sz w:val="20"/>
        </w:rPr>
        <w:t>rst</w:t>
      </w:r>
      <w:r>
        <w:rPr>
          <w:color w:val="231F20"/>
          <w:spacing w:val="22"/>
          <w:sz w:val="20"/>
        </w:rPr>
        <w:t> </w:t>
      </w:r>
      <w:r>
        <w:rPr>
          <w:color w:val="231F20"/>
          <w:sz w:val="20"/>
        </w:rPr>
        <w:t>63</w:t>
      </w:r>
      <w:r>
        <w:rPr>
          <w:color w:val="231F20"/>
          <w:spacing w:val="21"/>
          <w:sz w:val="20"/>
        </w:rPr>
        <w:t> </w:t>
      </w:r>
      <w:r>
        <w:rPr>
          <w:color w:val="231F20"/>
          <w:sz w:val="20"/>
        </w:rPr>
        <w:t>characters</w:t>
      </w:r>
      <w:r>
        <w:rPr>
          <w:color w:val="231F20"/>
          <w:spacing w:val="21"/>
          <w:sz w:val="20"/>
        </w:rPr>
        <w:t> </w:t>
      </w:r>
      <w:r>
        <w:rPr>
          <w:color w:val="231F20"/>
          <w:sz w:val="20"/>
        </w:rPr>
        <w:t>are</w:t>
      </w:r>
      <w:r>
        <w:rPr>
          <w:color w:val="231F20"/>
          <w:spacing w:val="22"/>
          <w:sz w:val="20"/>
        </w:rPr>
        <w:t> </w:t>
      </w:r>
      <w:r>
        <w:rPr>
          <w:color w:val="231F20"/>
          <w:sz w:val="20"/>
        </w:rPr>
        <w:t>signi</w:t>
      </w:r>
      <w:r>
        <w:rPr>
          <w:rFonts w:ascii="Courier New" w:hAnsi="Courier New"/>
          <w:color w:val="231F20"/>
          <w:sz w:val="20"/>
        </w:rPr>
        <w:t>fi</w:t>
      </w:r>
      <w:r>
        <w:rPr>
          <w:color w:val="231F20"/>
          <w:sz w:val="20"/>
        </w:rPr>
        <w:t>cant,</w:t>
      </w:r>
      <w:r>
        <w:rPr>
          <w:color w:val="231F20"/>
          <w:spacing w:val="21"/>
          <w:sz w:val="20"/>
        </w:rPr>
        <w:t> </w:t>
      </w:r>
      <w:r>
        <w:rPr>
          <w:color w:val="231F20"/>
          <w:sz w:val="20"/>
        </w:rPr>
        <w:t>with</w:t>
      </w:r>
      <w:r>
        <w:rPr>
          <w:color w:val="231F20"/>
          <w:spacing w:val="21"/>
          <w:sz w:val="20"/>
        </w:rPr>
        <w:t> </w:t>
      </w:r>
      <w:r>
        <w:rPr>
          <w:color w:val="231F20"/>
          <w:sz w:val="20"/>
        </w:rPr>
        <w:t>each universal character or extended source character counting as a single character.</w:t>
      </w:r>
    </w:p>
    <w:p>
      <w:pPr>
        <w:pStyle w:val="BodyText"/>
        <w:spacing w:before="45"/>
      </w:pPr>
    </w:p>
    <w:p>
      <w:pPr>
        <w:pStyle w:val="Heading5"/>
      </w:pPr>
      <w:r>
        <w:rPr>
          <w:color w:val="98002E"/>
          <w:spacing w:val="-2"/>
          <w:w w:val="105"/>
        </w:rPr>
        <w:t>Rationale</w:t>
      </w:r>
    </w:p>
    <w:p>
      <w:pPr>
        <w:pStyle w:val="BodyText"/>
        <w:spacing w:before="216"/>
        <w:ind w:left="1194"/>
      </w:pPr>
      <w:r>
        <w:rPr>
          <w:color w:val="231F20"/>
          <w:spacing w:val="-2"/>
        </w:rPr>
        <w:t>If</w:t>
      </w:r>
      <w:r>
        <w:rPr>
          <w:color w:val="231F20"/>
          <w:spacing w:val="-12"/>
        </w:rPr>
        <w:t> </w:t>
      </w:r>
      <w:r>
        <w:rPr>
          <w:color w:val="231F20"/>
          <w:spacing w:val="-2"/>
        </w:rPr>
        <w:t>two</w:t>
      </w:r>
      <w:r>
        <w:rPr>
          <w:color w:val="231F20"/>
          <w:spacing w:val="-11"/>
        </w:rPr>
        <w:t> </w:t>
      </w:r>
      <w:r>
        <w:rPr>
          <w:color w:val="231F20"/>
          <w:spacing w:val="-2"/>
        </w:rPr>
        <w:t>identi</w:t>
      </w:r>
      <w:r>
        <w:rPr>
          <w:rFonts w:ascii="Courier New"/>
          <w:color w:val="231F20"/>
          <w:spacing w:val="-2"/>
        </w:rPr>
        <w:t>fi</w:t>
      </w:r>
      <w:r>
        <w:rPr>
          <w:color w:val="231F20"/>
          <w:spacing w:val="-2"/>
        </w:rPr>
        <w:t>ers</w:t>
      </w:r>
      <w:r>
        <w:rPr>
          <w:color w:val="231F20"/>
          <w:spacing w:val="-11"/>
        </w:rPr>
        <w:t> </w:t>
      </w:r>
      <w:r>
        <w:rPr>
          <w:color w:val="231F20"/>
          <w:spacing w:val="-2"/>
        </w:rPr>
        <w:t>di</w:t>
      </w:r>
      <w:r>
        <w:rPr>
          <w:rFonts w:ascii="Courier New"/>
          <w:color w:val="231F20"/>
          <w:spacing w:val="-2"/>
        </w:rPr>
        <w:t>ff</w:t>
      </w:r>
      <w:r>
        <w:rPr>
          <w:color w:val="231F20"/>
          <w:spacing w:val="-2"/>
        </w:rPr>
        <w:t>er</w:t>
      </w:r>
      <w:r>
        <w:rPr>
          <w:color w:val="231F20"/>
          <w:spacing w:val="-11"/>
        </w:rPr>
        <w:t> </w:t>
      </w:r>
      <w:r>
        <w:rPr>
          <w:color w:val="231F20"/>
          <w:spacing w:val="-2"/>
        </w:rPr>
        <w:t>only</w:t>
      </w:r>
      <w:r>
        <w:rPr>
          <w:color w:val="231F20"/>
          <w:spacing w:val="-11"/>
        </w:rPr>
        <w:t> </w:t>
      </w:r>
      <w:r>
        <w:rPr>
          <w:color w:val="231F20"/>
          <w:spacing w:val="-2"/>
        </w:rPr>
        <w:t>in</w:t>
      </w:r>
      <w:r>
        <w:rPr>
          <w:color w:val="231F20"/>
          <w:spacing w:val="-11"/>
        </w:rPr>
        <w:t> </w:t>
      </w:r>
      <w:r>
        <w:rPr>
          <w:color w:val="231F20"/>
          <w:spacing w:val="-2"/>
        </w:rPr>
        <w:t>non-signi</w:t>
      </w:r>
      <w:r>
        <w:rPr>
          <w:rFonts w:ascii="Courier New"/>
          <w:color w:val="231F20"/>
          <w:spacing w:val="-2"/>
        </w:rPr>
        <w:t>fi</w:t>
      </w:r>
      <w:r>
        <w:rPr>
          <w:color w:val="231F20"/>
          <w:spacing w:val="-2"/>
        </w:rPr>
        <w:t>cant</w:t>
      </w:r>
      <w:r>
        <w:rPr>
          <w:color w:val="231F20"/>
          <w:spacing w:val="-11"/>
        </w:rPr>
        <w:t> </w:t>
      </w:r>
      <w:r>
        <w:rPr>
          <w:color w:val="231F20"/>
          <w:spacing w:val="-2"/>
        </w:rPr>
        <w:t>characters,</w:t>
      </w:r>
      <w:r>
        <w:rPr>
          <w:color w:val="231F20"/>
          <w:spacing w:val="-11"/>
        </w:rPr>
        <w:t> </w:t>
      </w:r>
      <w:r>
        <w:rPr>
          <w:color w:val="231F20"/>
          <w:spacing w:val="-2"/>
        </w:rPr>
        <w:t>the</w:t>
      </w:r>
      <w:r>
        <w:rPr>
          <w:color w:val="231F20"/>
          <w:spacing w:val="-11"/>
        </w:rPr>
        <w:t> </w:t>
      </w:r>
      <w:r>
        <w:rPr>
          <w:color w:val="231F20"/>
          <w:spacing w:val="-2"/>
        </w:rPr>
        <w:t>behaviour</w:t>
      </w:r>
      <w:r>
        <w:rPr>
          <w:color w:val="231F20"/>
          <w:spacing w:val="-11"/>
        </w:rPr>
        <w:t> </w:t>
      </w:r>
      <w:r>
        <w:rPr>
          <w:color w:val="231F20"/>
          <w:spacing w:val="-2"/>
        </w:rPr>
        <w:t>is</w:t>
      </w:r>
      <w:r>
        <w:rPr>
          <w:color w:val="231F20"/>
          <w:spacing w:val="-11"/>
        </w:rPr>
        <w:t> </w:t>
      </w:r>
      <w:r>
        <w:rPr>
          <w:color w:val="231F20"/>
          <w:spacing w:val="-2"/>
        </w:rPr>
        <w:t>unde</w:t>
      </w:r>
      <w:r>
        <w:rPr>
          <w:rFonts w:ascii="Courier New"/>
          <w:color w:val="231F20"/>
          <w:spacing w:val="-2"/>
        </w:rPr>
        <w:t>fi</w:t>
      </w:r>
      <w:r>
        <w:rPr>
          <w:color w:val="231F20"/>
          <w:spacing w:val="-2"/>
        </w:rPr>
        <w:t>ned.</w:t>
      </w:r>
    </w:p>
    <w:p>
      <w:pPr>
        <w:pStyle w:val="BodyText"/>
        <w:spacing w:line="247" w:lineRule="auto" w:before="207"/>
        <w:ind w:left="1194" w:right="1138"/>
        <w:jc w:val="both"/>
      </w:pPr>
      <w:r>
        <w:rPr>
          <w:color w:val="231F20"/>
        </w:rPr>
        <w:t>If portability is a concern, it would be prudent to apply this rule using the minimum limits speci</w:t>
      </w:r>
      <w:r>
        <w:rPr>
          <w:rFonts w:ascii="Courier New"/>
          <w:color w:val="231F20"/>
        </w:rPr>
        <w:t>fi</w:t>
      </w:r>
      <w:r>
        <w:rPr>
          <w:color w:val="231F20"/>
        </w:rPr>
        <w:t>ed in </w:t>
      </w:r>
      <w:r>
        <w:rPr>
          <w:color w:val="231F20"/>
          <w:w w:val="105"/>
        </w:rPr>
        <w:t>The Standard.</w:t>
      </w:r>
    </w:p>
    <w:p>
      <w:pPr>
        <w:pStyle w:val="BodyText"/>
        <w:spacing w:line="247" w:lineRule="auto" w:before="219"/>
        <w:ind w:left="1194" w:right="1138"/>
        <w:jc w:val="both"/>
      </w:pPr>
      <w:r>
        <w:rPr>
          <w:color w:val="231F20"/>
        </w:rPr>
        <w:t>Long identi</w:t>
      </w:r>
      <w:r>
        <w:rPr>
          <w:rFonts w:ascii="Courier New"/>
          <w:color w:val="231F20"/>
        </w:rPr>
        <w:t>fi</w:t>
      </w:r>
      <w:r>
        <w:rPr>
          <w:color w:val="231F20"/>
        </w:rPr>
        <w:t>ers may impair the readability of code. While many automatic code generation systems produce</w:t>
      </w:r>
      <w:r>
        <w:rPr>
          <w:color w:val="231F20"/>
          <w:spacing w:val="-1"/>
        </w:rPr>
        <w:t> </w:t>
      </w:r>
      <w:r>
        <w:rPr>
          <w:color w:val="231F20"/>
        </w:rPr>
        <w:t>long</w:t>
      </w:r>
      <w:r>
        <w:rPr>
          <w:color w:val="231F20"/>
          <w:spacing w:val="-1"/>
        </w:rPr>
        <w:t> </w:t>
      </w:r>
      <w:r>
        <w:rPr>
          <w:color w:val="231F20"/>
        </w:rPr>
        <w:t>identi</w:t>
      </w:r>
      <w:r>
        <w:rPr>
          <w:rFonts w:ascii="Courier New"/>
          <w:color w:val="231F20"/>
        </w:rPr>
        <w:t>fi</w:t>
      </w:r>
      <w:r>
        <w:rPr>
          <w:color w:val="231F20"/>
        </w:rPr>
        <w:t>ers,</w:t>
      </w:r>
      <w:r>
        <w:rPr>
          <w:color w:val="231F20"/>
          <w:spacing w:val="-1"/>
        </w:rPr>
        <w:t> </w:t>
      </w:r>
      <w:r>
        <w:rPr>
          <w:color w:val="231F20"/>
        </w:rPr>
        <w:t>there</w:t>
      </w:r>
      <w:r>
        <w:rPr>
          <w:color w:val="231F20"/>
          <w:spacing w:val="-1"/>
        </w:rPr>
        <w:t> </w:t>
      </w:r>
      <w:r>
        <w:rPr>
          <w:color w:val="231F20"/>
        </w:rPr>
        <w:t>is</w:t>
      </w:r>
      <w:r>
        <w:rPr>
          <w:color w:val="231F20"/>
          <w:spacing w:val="-1"/>
        </w:rPr>
        <w:t> </w:t>
      </w:r>
      <w:r>
        <w:rPr>
          <w:color w:val="231F20"/>
        </w:rPr>
        <w:t>a</w:t>
      </w:r>
      <w:r>
        <w:rPr>
          <w:color w:val="231F20"/>
          <w:spacing w:val="-1"/>
        </w:rPr>
        <w:t> </w:t>
      </w:r>
      <w:r>
        <w:rPr>
          <w:color w:val="231F20"/>
        </w:rPr>
        <w:t>good</w:t>
      </w:r>
      <w:r>
        <w:rPr>
          <w:color w:val="231F20"/>
          <w:spacing w:val="-1"/>
        </w:rPr>
        <w:t> </w:t>
      </w:r>
      <w:r>
        <w:rPr>
          <w:color w:val="231F20"/>
        </w:rPr>
        <w:t>argument</w:t>
      </w:r>
      <w:r>
        <w:rPr>
          <w:color w:val="231F20"/>
          <w:spacing w:val="-1"/>
        </w:rPr>
        <w:t> </w:t>
      </w:r>
      <w:r>
        <w:rPr>
          <w:color w:val="231F20"/>
        </w:rPr>
        <w:t>for</w:t>
      </w:r>
      <w:r>
        <w:rPr>
          <w:color w:val="231F20"/>
          <w:spacing w:val="-1"/>
        </w:rPr>
        <w:t> </w:t>
      </w:r>
      <w:r>
        <w:rPr>
          <w:color w:val="231F20"/>
        </w:rPr>
        <w:t>keeping</w:t>
      </w:r>
      <w:r>
        <w:rPr>
          <w:color w:val="231F20"/>
          <w:spacing w:val="-1"/>
        </w:rPr>
        <w:t> </w:t>
      </w:r>
      <w:r>
        <w:rPr>
          <w:color w:val="231F20"/>
        </w:rPr>
        <w:t>identi</w:t>
      </w:r>
      <w:r>
        <w:rPr>
          <w:rFonts w:ascii="Courier New"/>
          <w:color w:val="231F20"/>
        </w:rPr>
        <w:t>fi</w:t>
      </w:r>
      <w:r>
        <w:rPr>
          <w:color w:val="231F20"/>
        </w:rPr>
        <w:t>er</w:t>
      </w:r>
      <w:r>
        <w:rPr>
          <w:color w:val="231F20"/>
          <w:spacing w:val="-1"/>
        </w:rPr>
        <w:t> </w:t>
      </w:r>
      <w:r>
        <w:rPr>
          <w:color w:val="231F20"/>
        </w:rPr>
        <w:t>lengths</w:t>
      </w:r>
      <w:r>
        <w:rPr>
          <w:color w:val="231F20"/>
          <w:spacing w:val="-1"/>
        </w:rPr>
        <w:t> </w:t>
      </w:r>
      <w:r>
        <w:rPr>
          <w:color w:val="231F20"/>
        </w:rPr>
        <w:t>well</w:t>
      </w:r>
      <w:r>
        <w:rPr>
          <w:color w:val="231F20"/>
          <w:spacing w:val="-1"/>
        </w:rPr>
        <w:t> </w:t>
      </w:r>
      <w:r>
        <w:rPr>
          <w:color w:val="231F20"/>
        </w:rPr>
        <w:t>below</w:t>
      </w:r>
      <w:r>
        <w:rPr>
          <w:color w:val="231F20"/>
          <w:spacing w:val="-1"/>
        </w:rPr>
        <w:t> </w:t>
      </w:r>
      <w:r>
        <w:rPr>
          <w:color w:val="231F20"/>
        </w:rPr>
        <w:t>this</w:t>
      </w:r>
      <w:r>
        <w:rPr>
          <w:color w:val="231F20"/>
          <w:spacing w:val="-1"/>
        </w:rPr>
        <w:t> </w:t>
      </w:r>
      <w:r>
        <w:rPr>
          <w:color w:val="231F20"/>
        </w:rPr>
        <w:t>limit.</w:t>
      </w:r>
    </w:p>
    <w:p>
      <w:pPr>
        <w:pStyle w:val="BodyText"/>
        <w:spacing w:before="25"/>
      </w:pPr>
    </w:p>
    <w:p>
      <w:pPr>
        <w:pStyle w:val="Heading5"/>
      </w:pPr>
      <w:r>
        <w:rPr>
          <w:color w:val="98002E"/>
          <w:spacing w:val="-2"/>
          <w:w w:val="105"/>
        </w:rPr>
        <w:t>Example</w:t>
      </w:r>
    </w:p>
    <w:p>
      <w:pPr>
        <w:pStyle w:val="BodyText"/>
        <w:spacing w:line="247" w:lineRule="auto" w:before="216"/>
        <w:ind w:left="1194" w:right="1137"/>
        <w:jc w:val="both"/>
      </w:pPr>
      <w:r>
        <w:rPr>
          <w:color w:val="231F20"/>
          <w:w w:val="105"/>
        </w:rPr>
        <w:t>In</w:t>
      </w:r>
      <w:r>
        <w:rPr>
          <w:color w:val="231F20"/>
          <w:w w:val="105"/>
        </w:rPr>
        <w:t> the</w:t>
      </w:r>
      <w:r>
        <w:rPr>
          <w:color w:val="231F20"/>
          <w:w w:val="105"/>
        </w:rPr>
        <w:t> following</w:t>
      </w:r>
      <w:r>
        <w:rPr>
          <w:color w:val="231F20"/>
          <w:w w:val="105"/>
        </w:rPr>
        <w:t> example,</w:t>
      </w:r>
      <w:r>
        <w:rPr>
          <w:color w:val="231F20"/>
          <w:w w:val="105"/>
        </w:rPr>
        <w:t> the</w:t>
      </w:r>
      <w:r>
        <w:rPr>
          <w:color w:val="231F20"/>
          <w:w w:val="105"/>
        </w:rPr>
        <w:t> implementation</w:t>
      </w:r>
      <w:r>
        <w:rPr>
          <w:color w:val="231F20"/>
          <w:w w:val="105"/>
        </w:rPr>
        <w:t> in</w:t>
      </w:r>
      <w:r>
        <w:rPr>
          <w:color w:val="231F20"/>
          <w:w w:val="105"/>
        </w:rPr>
        <w:t> question</w:t>
      </w:r>
      <w:r>
        <w:rPr>
          <w:color w:val="231F20"/>
          <w:w w:val="105"/>
        </w:rPr>
        <w:t> supports</w:t>
      </w:r>
      <w:r>
        <w:rPr>
          <w:color w:val="231F20"/>
          <w:w w:val="105"/>
        </w:rPr>
        <w:t> 31</w:t>
      </w:r>
      <w:r>
        <w:rPr>
          <w:color w:val="231F20"/>
          <w:w w:val="105"/>
        </w:rPr>
        <w:t> signi</w:t>
      </w:r>
      <w:r>
        <w:rPr>
          <w:rFonts w:ascii="Courier New"/>
          <w:color w:val="231F20"/>
          <w:w w:val="105"/>
        </w:rPr>
        <w:t>fi</w:t>
      </w:r>
      <w:r>
        <w:rPr>
          <w:color w:val="231F20"/>
          <w:w w:val="105"/>
        </w:rPr>
        <w:t>cant</w:t>
      </w:r>
      <w:r>
        <w:rPr>
          <w:color w:val="231F20"/>
          <w:w w:val="105"/>
        </w:rPr>
        <w:t> case-sensitive </w:t>
      </w:r>
      <w:r>
        <w:rPr>
          <w:color w:val="231F20"/>
        </w:rPr>
        <w:t>characters in identi</w:t>
      </w:r>
      <w:r>
        <w:rPr>
          <w:rFonts w:ascii="Courier New"/>
          <w:color w:val="231F20"/>
        </w:rPr>
        <w:t>fi</w:t>
      </w:r>
      <w:r>
        <w:rPr>
          <w:color w:val="231F20"/>
        </w:rPr>
        <w:t>ers that do not have external linkage.</w:t>
      </w:r>
    </w:p>
    <w:p>
      <w:pPr>
        <w:pStyle w:val="BodyText"/>
        <w:spacing w:line="247" w:lineRule="auto" w:before="201"/>
        <w:ind w:left="1193" w:right="1135"/>
        <w:jc w:val="both"/>
      </w:pPr>
      <w:r>
        <w:rPr/>
        <mc:AlternateContent>
          <mc:Choice Requires="wps">
            <w:drawing>
              <wp:anchor distT="0" distB="0" distL="0" distR="0" allowOverlap="1" layoutInCell="1" locked="0" behindDoc="0" simplePos="0" relativeHeight="15799808">
                <wp:simplePos x="0" y="0"/>
                <wp:positionH relativeFrom="page">
                  <wp:posOffset>6909599</wp:posOffset>
                </wp:positionH>
                <wp:positionV relativeFrom="paragraph">
                  <wp:posOffset>185657</wp:posOffset>
                </wp:positionV>
                <wp:extent cx="1270" cy="540385"/>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808" from="544.062988pt,57.138727pt" to="544.062988pt,14.618727pt" stroked="true" strokeweight="5pt" strokecolor="#98002e">
                <v:stroke dashstyle="solid"/>
                <w10:wrap type="none"/>
              </v:line>
            </w:pict>
          </mc:Fallback>
        </mc:AlternateContent>
      </w:r>
      <w:r>
        <w:rPr/>
        <mc:AlternateContent>
          <mc:Choice Requires="wps">
            <w:drawing>
              <wp:anchor distT="0" distB="0" distL="0" distR="0" allowOverlap="1" layoutInCell="1" locked="0" behindDoc="0" simplePos="0" relativeHeight="15800832">
                <wp:simplePos x="0" y="0"/>
                <wp:positionH relativeFrom="page">
                  <wp:posOffset>7013346</wp:posOffset>
                </wp:positionH>
                <wp:positionV relativeFrom="paragraph">
                  <wp:posOffset>333642</wp:posOffset>
                </wp:positionV>
                <wp:extent cx="203200" cy="24257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203200" cy="242570"/>
                        </a:xfrm>
                        <a:prstGeom prst="rect">
                          <a:avLst/>
                        </a:prstGeom>
                      </wps:spPr>
                      <wps:txbx>
                        <w:txbxContent>
                          <w:p>
                            <w:pPr>
                              <w:spacing w:before="36"/>
                              <w:ind w:left="0" w:right="0" w:firstLine="0"/>
                              <w:jc w:val="left"/>
                              <w:rPr>
                                <w:sz w:val="28"/>
                              </w:rPr>
                            </w:pPr>
                            <w:r>
                              <w:rPr>
                                <w:color w:val="231F20"/>
                                <w:spacing w:val="-5"/>
                                <w:sz w:val="28"/>
                              </w:rPr>
                              <w:t>49</w:t>
                            </w:r>
                          </w:p>
                        </w:txbxContent>
                      </wps:txbx>
                      <wps:bodyPr wrap="square" lIns="0" tIns="0" rIns="0" bIns="0" rtlCol="0">
                        <a:noAutofit/>
                      </wps:bodyPr>
                    </wps:wsp>
                  </a:graphicData>
                </a:graphic>
              </wp:anchor>
            </w:drawing>
          </mc:Choice>
          <mc:Fallback>
            <w:pict>
              <v:shape style="position:absolute;margin-left:552.231995pt;margin-top:26.271059pt;width:16pt;height:19.1pt;mso-position-horizontal-relative:page;mso-position-vertical-relative:paragraph;z-index:15800832" type="#_x0000_t202" id="docshape136" filled="false" stroked="false">
                <v:textbox inset="0,0,0,0">
                  <w:txbxContent>
                    <w:p>
                      <w:pPr>
                        <w:spacing w:before="36"/>
                        <w:ind w:left="0" w:right="0" w:firstLine="0"/>
                        <w:jc w:val="left"/>
                        <w:rPr>
                          <w:sz w:val="28"/>
                        </w:rPr>
                      </w:pPr>
                      <w:r>
                        <w:rPr>
                          <w:color w:val="231F20"/>
                          <w:spacing w:val="-5"/>
                          <w:sz w:val="28"/>
                        </w:rPr>
                        <w:t>49</w:t>
                      </w:r>
                    </w:p>
                  </w:txbxContent>
                </v:textbox>
                <w10:wrap type="none"/>
              </v:shape>
            </w:pict>
          </mc:Fallback>
        </mc:AlternateContent>
      </w:r>
      <w:r>
        <w:rPr>
          <w:color w:val="231F20"/>
        </w:rPr>
        <w:t>The</w:t>
      </w:r>
      <w:r>
        <w:rPr>
          <w:color w:val="231F20"/>
          <w:spacing w:val="13"/>
        </w:rPr>
        <w:t> </w:t>
      </w:r>
      <w:r>
        <w:rPr>
          <w:color w:val="231F20"/>
        </w:rPr>
        <w:t>identi</w:t>
      </w:r>
      <w:r>
        <w:rPr>
          <w:rFonts w:ascii="Courier New"/>
          <w:color w:val="231F20"/>
        </w:rPr>
        <w:t>fi</w:t>
      </w:r>
      <w:r>
        <w:rPr>
          <w:color w:val="231F20"/>
        </w:rPr>
        <w:t>er</w:t>
      </w:r>
      <w:r>
        <w:rPr>
          <w:color w:val="231F20"/>
          <w:spacing w:val="23"/>
        </w:rPr>
        <w:t> </w:t>
      </w:r>
      <w:r>
        <w:rPr>
          <w:rFonts w:ascii="Courier New"/>
          <w:color w:val="231F20"/>
        </w:rPr>
        <w:t>engine_exhaust_gas_temperature_local</w:t>
      </w:r>
      <w:r>
        <w:rPr>
          <w:rFonts w:ascii="Courier New"/>
          <w:color w:val="231F20"/>
          <w:spacing w:val="-30"/>
        </w:rPr>
        <w:t> </w:t>
      </w:r>
      <w:r>
        <w:rPr>
          <w:color w:val="231F20"/>
        </w:rPr>
        <w:t>is</w:t>
      </w:r>
      <w:r>
        <w:rPr>
          <w:color w:val="231F20"/>
          <w:spacing w:val="23"/>
        </w:rPr>
        <w:t> </w:t>
      </w:r>
      <w:r>
        <w:rPr>
          <w:color w:val="231F20"/>
        </w:rPr>
        <w:t>compliant</w:t>
      </w:r>
      <w:r>
        <w:rPr>
          <w:color w:val="231F20"/>
          <w:spacing w:val="23"/>
        </w:rPr>
        <w:t> </w:t>
      </w:r>
      <w:r>
        <w:rPr>
          <w:color w:val="231F20"/>
        </w:rPr>
        <w:t>with</w:t>
      </w:r>
      <w:r>
        <w:rPr>
          <w:color w:val="231F20"/>
          <w:spacing w:val="23"/>
        </w:rPr>
        <w:t> </w:t>
      </w:r>
      <w:r>
        <w:rPr>
          <w:color w:val="231F20"/>
        </w:rPr>
        <w:t>this</w:t>
      </w:r>
      <w:r>
        <w:rPr>
          <w:color w:val="231F20"/>
          <w:spacing w:val="23"/>
        </w:rPr>
        <w:t> </w:t>
      </w:r>
      <w:r>
        <w:rPr>
          <w:color w:val="231F20"/>
        </w:rPr>
        <w:t>rule.</w:t>
      </w:r>
      <w:r>
        <w:rPr>
          <w:color w:val="231F20"/>
          <w:spacing w:val="23"/>
        </w:rPr>
        <w:t> </w:t>
      </w:r>
      <w:r>
        <w:rPr>
          <w:color w:val="231F20"/>
        </w:rPr>
        <w:t>Although it is not distinct from the identi</w:t>
      </w:r>
      <w:r>
        <w:rPr>
          <w:rFonts w:ascii="Courier New"/>
          <w:color w:val="231F20"/>
        </w:rPr>
        <w:t>fi</w:t>
      </w:r>
      <w:r>
        <w:rPr>
          <w:color w:val="231F20"/>
        </w:rPr>
        <w:t>er </w:t>
      </w:r>
      <w:r>
        <w:rPr>
          <w:rFonts w:ascii="Courier New"/>
          <w:color w:val="231F20"/>
        </w:rPr>
        <w:t>engine_exhaust_gas_temperature_raw</w:t>
      </w:r>
      <w:r>
        <w:rPr>
          <w:color w:val="231F20"/>
        </w:rPr>
        <w:t>, it is in a di</w:t>
      </w:r>
      <w:r>
        <w:rPr>
          <w:rFonts w:ascii="Courier New"/>
          <w:color w:val="231F20"/>
        </w:rPr>
        <w:t>ff</w:t>
      </w:r>
      <w:r>
        <w:rPr>
          <w:color w:val="231F20"/>
        </w:rPr>
        <w:t>erent scope. However, it is not compliant with </w:t>
      </w:r>
      <w:hyperlink w:history="true" w:anchor="_bookmark39">
        <w:r>
          <w:rPr>
            <w:color w:val="231F20"/>
          </w:rPr>
          <w:t>Rule 5.</w:t>
        </w:r>
      </w:hyperlink>
      <w:r>
        <w:rPr>
          <w:color w:val="231F20"/>
        </w:rPr>
        <w:t>3.</w:t>
      </w:r>
    </w:p>
    <w:p>
      <w:pPr>
        <w:spacing w:after="0" w:line="247" w:lineRule="auto"/>
        <w:jc w:val="both"/>
        <w:sectPr>
          <w:pgSz w:w="11910" w:h="16840"/>
          <w:pgMar w:header="0" w:footer="658" w:top="700" w:bottom="920" w:left="220" w:right="280"/>
        </w:sectPr>
      </w:pPr>
    </w:p>
    <w:p>
      <w:pPr>
        <w:tabs>
          <w:tab w:pos="2814" w:val="left" w:leader="none"/>
          <w:tab w:pos="7890" w:val="left" w:leader="none"/>
        </w:tabs>
        <w:spacing w:line="271" w:lineRule="auto" w:before="72"/>
        <w:ind w:left="1194" w:right="2108" w:firstLine="0"/>
        <w:jc w:val="left"/>
        <w:rPr>
          <w:rFonts w:ascii="Courier New"/>
          <w:sz w:val="18"/>
        </w:rPr>
      </w:pPr>
      <w:r>
        <w:rPr/>
        <mc:AlternateContent>
          <mc:Choice Requires="wps">
            <w:drawing>
              <wp:anchor distT="0" distB="0" distL="0" distR="0" allowOverlap="1" layoutInCell="1" locked="0" behindDoc="0" simplePos="0" relativeHeight="15802368">
                <wp:simplePos x="0" y="0"/>
                <wp:positionH relativeFrom="page">
                  <wp:posOffset>351439</wp:posOffset>
                </wp:positionH>
                <wp:positionV relativeFrom="paragraph">
                  <wp:posOffset>58102</wp:posOffset>
                </wp:positionV>
                <wp:extent cx="267970" cy="132143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4.575pt;width:21.1pt;height:104.05pt;mso-position-horizontal-relative:page;mso-position-vertical-relative:paragraph;z-index:15802368" type="#_x0000_t202" id="docshape137"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39" w:id="101"/>
      <w:bookmarkEnd w:id="101"/>
      <w:r>
        <w:rPr/>
      </w:r>
      <w:r>
        <w:rPr>
          <w:rFonts w:ascii="Courier New"/>
          <w:color w:val="231F20"/>
          <w:spacing w:val="-6"/>
          <w:sz w:val="18"/>
        </w:rPr>
        <w:t>/*</w:t>
      </w:r>
      <w:r>
        <w:rPr>
          <w:rFonts w:ascii="Courier New"/>
          <w:color w:val="231F20"/>
          <w:sz w:val="18"/>
        </w:rPr>
        <w:tab/>
      </w:r>
      <w:r>
        <w:rPr>
          <w:rFonts w:ascii="Courier New"/>
          <w:color w:val="231F20"/>
          <w:spacing w:val="-2"/>
          <w:sz w:val="18"/>
        </w:rPr>
        <w:t>1234567890123456789012345678901*********</w:t>
      </w:r>
      <w:r>
        <w:rPr>
          <w:rFonts w:ascii="Courier New"/>
          <w:color w:val="231F20"/>
          <w:sz w:val="18"/>
        </w:rPr>
        <w:tab/>
        <w:t>Characters</w:t>
      </w:r>
      <w:r>
        <w:rPr>
          <w:rFonts w:ascii="Courier New"/>
          <w:color w:val="231F20"/>
          <w:spacing w:val="-29"/>
          <w:sz w:val="18"/>
        </w:rPr>
        <w:t> </w:t>
      </w:r>
      <w:r>
        <w:rPr>
          <w:rFonts w:ascii="Courier New"/>
          <w:color w:val="231F20"/>
          <w:sz w:val="18"/>
        </w:rPr>
        <w:t>*/ extern int32_t engine_exhaust_gas_temperature_raw;</w:t>
      </w:r>
    </w:p>
    <w:p>
      <w:pPr>
        <w:tabs>
          <w:tab w:pos="7242" w:val="left" w:leader="none"/>
        </w:tabs>
        <w:spacing w:line="203" w:lineRule="exact" w:before="0"/>
        <w:ind w:left="1194" w:right="0" w:firstLine="0"/>
        <w:jc w:val="left"/>
        <w:rPr>
          <w:rFonts w:ascii="Courier New"/>
          <w:sz w:val="18"/>
        </w:rPr>
      </w:pPr>
      <w:r>
        <w:rPr>
          <w:rFonts w:ascii="Courier New"/>
          <w:color w:val="231F20"/>
          <w:sz w:val="18"/>
        </w:rPr>
        <w:t>static</w:t>
      </w:r>
      <w:r>
        <w:rPr>
          <w:rFonts w:ascii="Courier New"/>
          <w:color w:val="231F20"/>
          <w:spacing w:val="-7"/>
          <w:sz w:val="18"/>
        </w:rPr>
        <w:t> </w:t>
      </w:r>
      <w:r>
        <w:rPr>
          <w:rFonts w:ascii="Courier New"/>
          <w:color w:val="231F20"/>
          <w:sz w:val="18"/>
        </w:rPr>
        <w:t>int32_t</w:t>
      </w:r>
      <w:r>
        <w:rPr>
          <w:rFonts w:ascii="Courier New"/>
          <w:color w:val="231F20"/>
          <w:spacing w:val="-6"/>
          <w:sz w:val="18"/>
        </w:rPr>
        <w:t> </w:t>
      </w:r>
      <w:r>
        <w:rPr>
          <w:rFonts w:ascii="Courier New"/>
          <w:color w:val="231F20"/>
          <w:spacing w:val="-2"/>
          <w:sz w:val="18"/>
        </w:rPr>
        <w:t>engine_exhaust_gas_temperature_scaled;</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pStyle w:val="BodyText"/>
        <w:spacing w:before="20"/>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2490" w:val="left" w:leader="none"/>
          <w:tab w:pos="7242" w:val="left" w:leader="none"/>
          <w:tab w:pos="7890" w:val="left" w:leader="none"/>
          <w:tab w:pos="9078" w:val="left" w:leader="none"/>
        </w:tabs>
        <w:spacing w:line="271" w:lineRule="auto" w:before="27"/>
        <w:ind w:left="1410" w:right="2108" w:firstLine="0"/>
        <w:jc w:val="left"/>
        <w:rPr>
          <w:rFonts w:ascii="Courier New"/>
          <w:sz w:val="18"/>
        </w:rPr>
      </w:pPr>
      <w:r>
        <w:rPr>
          <w:rFonts w:ascii="Courier New"/>
          <w:color w:val="231F20"/>
          <w:spacing w:val="-6"/>
          <w:sz w:val="18"/>
        </w:rPr>
        <w:t>/*</w:t>
      </w:r>
      <w:r>
        <w:rPr>
          <w:rFonts w:ascii="Courier New"/>
          <w:color w:val="231F20"/>
          <w:sz w:val="18"/>
        </w:rPr>
        <w:tab/>
      </w:r>
      <w:r>
        <w:rPr>
          <w:rFonts w:ascii="Courier New"/>
          <w:color w:val="231F20"/>
          <w:spacing w:val="-2"/>
          <w:sz w:val="18"/>
        </w:rPr>
        <w:t>1234567890123456789012345678901*********</w:t>
      </w:r>
      <w:r>
        <w:rPr>
          <w:rFonts w:ascii="Courier New"/>
          <w:color w:val="231F20"/>
          <w:sz w:val="18"/>
        </w:rPr>
        <w:tab/>
        <w:tab/>
        <w:t>Characters</w:t>
      </w:r>
      <w:r>
        <w:rPr>
          <w:rFonts w:ascii="Courier New"/>
          <w:color w:val="231F20"/>
          <w:spacing w:val="-29"/>
          <w:sz w:val="18"/>
        </w:rPr>
        <w:t> </w:t>
      </w:r>
      <w:r>
        <w:rPr>
          <w:rFonts w:ascii="Courier New"/>
          <w:color w:val="231F20"/>
          <w:sz w:val="18"/>
        </w:rPr>
        <w:t>*/ </w:t>
      </w:r>
      <w:r>
        <w:rPr>
          <w:rFonts w:ascii="Courier New"/>
          <w:color w:val="231F20"/>
          <w:spacing w:val="-2"/>
          <w:sz w:val="18"/>
        </w:rPr>
        <w:t>int32_t</w:t>
      </w:r>
      <w:r>
        <w:rPr>
          <w:rFonts w:ascii="Courier New"/>
          <w:color w:val="231F20"/>
          <w:sz w:val="18"/>
        </w:rPr>
        <w:tab/>
      </w:r>
      <w:r>
        <w:rPr>
          <w:rFonts w:ascii="Courier New"/>
          <w:color w:val="231F20"/>
          <w:spacing w:val="-2"/>
          <w:sz w:val="18"/>
        </w:rPr>
        <w:t>engine_exhaust_gas_temperature_local;</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line="203" w:lineRule="exact" w:before="0"/>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tabs>
          <w:tab w:pos="2814" w:val="left" w:leader="none"/>
          <w:tab w:pos="7890" w:val="left" w:leader="none"/>
        </w:tabs>
        <w:spacing w:line="271" w:lineRule="auto" w:before="0"/>
        <w:ind w:left="1194" w:right="2108" w:firstLine="0"/>
        <w:jc w:val="left"/>
        <w:rPr>
          <w:rFonts w:ascii="Courier New"/>
          <w:sz w:val="18"/>
        </w:rPr>
      </w:pPr>
      <w:r>
        <w:rPr>
          <w:rFonts w:ascii="Courier New"/>
          <w:color w:val="231F20"/>
          <w:spacing w:val="-6"/>
          <w:sz w:val="18"/>
        </w:rPr>
        <w:t>/*</w:t>
      </w:r>
      <w:r>
        <w:rPr>
          <w:rFonts w:ascii="Courier New"/>
          <w:color w:val="231F20"/>
          <w:sz w:val="18"/>
        </w:rPr>
        <w:tab/>
      </w:r>
      <w:r>
        <w:rPr>
          <w:rFonts w:ascii="Courier New"/>
          <w:color w:val="231F20"/>
          <w:spacing w:val="-2"/>
          <w:sz w:val="18"/>
        </w:rPr>
        <w:t>1234567890123456789012345678901*********</w:t>
      </w:r>
      <w:r>
        <w:rPr>
          <w:rFonts w:ascii="Courier New"/>
          <w:color w:val="231F20"/>
          <w:sz w:val="18"/>
        </w:rPr>
        <w:tab/>
        <w:t>Characters</w:t>
      </w:r>
      <w:r>
        <w:rPr>
          <w:rFonts w:ascii="Courier New"/>
          <w:color w:val="231F20"/>
          <w:spacing w:val="-29"/>
          <w:sz w:val="18"/>
        </w:rPr>
        <w:t> </w:t>
      </w:r>
      <w:r>
        <w:rPr>
          <w:rFonts w:ascii="Courier New"/>
          <w:color w:val="231F20"/>
          <w:sz w:val="18"/>
        </w:rPr>
        <w:t>*/ static int32_t engine_exhaust_gas_temp_raw;</w:t>
      </w:r>
    </w:p>
    <w:p>
      <w:pPr>
        <w:tabs>
          <w:tab w:pos="7242" w:val="left" w:leader="none"/>
          <w:tab w:pos="9078" w:val="left" w:leader="none"/>
        </w:tabs>
        <w:spacing w:line="203" w:lineRule="exact" w:before="0"/>
        <w:ind w:left="1194" w:right="0" w:firstLine="0"/>
        <w:jc w:val="left"/>
        <w:rPr>
          <w:rFonts w:ascii="Courier New"/>
          <w:sz w:val="18"/>
        </w:rPr>
      </w:pPr>
      <w:r>
        <w:rPr>
          <w:rFonts w:ascii="Courier New"/>
          <w:color w:val="231F20"/>
          <w:sz w:val="18"/>
        </w:rPr>
        <w:t>static</w:t>
      </w:r>
      <w:r>
        <w:rPr>
          <w:rFonts w:ascii="Courier New"/>
          <w:color w:val="231F20"/>
          <w:spacing w:val="-7"/>
          <w:sz w:val="18"/>
        </w:rPr>
        <w:t> </w:t>
      </w:r>
      <w:r>
        <w:rPr>
          <w:rFonts w:ascii="Courier New"/>
          <w:color w:val="231F20"/>
          <w:sz w:val="18"/>
        </w:rPr>
        <w:t>int32_t</w:t>
      </w:r>
      <w:r>
        <w:rPr>
          <w:rFonts w:ascii="Courier New"/>
          <w:color w:val="231F20"/>
          <w:spacing w:val="-6"/>
          <w:sz w:val="18"/>
        </w:rPr>
        <w:t> </w:t>
      </w:r>
      <w:r>
        <w:rPr>
          <w:rFonts w:ascii="Courier New"/>
          <w:color w:val="231F20"/>
          <w:spacing w:val="-2"/>
          <w:sz w:val="18"/>
        </w:rPr>
        <w:t>engine_exhaust_gas_temp_scaled;</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pStyle w:val="BodyText"/>
        <w:spacing w:before="63"/>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6">
        <w:r>
          <w:rPr>
            <w:color w:val="231F20"/>
            <w:spacing w:val="-6"/>
          </w:rPr>
          <w:t>Dir</w:t>
        </w:r>
        <w:r>
          <w:rPr>
            <w:color w:val="231F20"/>
            <w:spacing w:val="-4"/>
          </w:rPr>
          <w:t> </w:t>
        </w:r>
        <w:r>
          <w:rPr>
            <w:color w:val="231F20"/>
            <w:spacing w:val="-6"/>
          </w:rPr>
          <w:t>1.1</w:t>
        </w:r>
      </w:hyperlink>
      <w:r>
        <w:rPr>
          <w:color w:val="231F20"/>
          <w:spacing w:val="-6"/>
        </w:rPr>
        <w:t>,</w:t>
      </w:r>
      <w:r>
        <w:rPr>
          <w:color w:val="231F20"/>
          <w:spacing w:val="-3"/>
        </w:rPr>
        <w:t> </w:t>
      </w:r>
      <w:hyperlink w:history="true" w:anchor="_bookmark37">
        <w:r>
          <w:rPr>
            <w:color w:val="231F20"/>
            <w:spacing w:val="-6"/>
          </w:rPr>
          <w:t>Rule</w:t>
        </w:r>
        <w:r>
          <w:rPr>
            <w:color w:val="231F20"/>
            <w:spacing w:val="-3"/>
          </w:rPr>
          <w:t> </w:t>
        </w:r>
        <w:r>
          <w:rPr>
            <w:color w:val="231F20"/>
            <w:spacing w:val="-6"/>
          </w:rPr>
          <w:t>5.1</w:t>
        </w:r>
      </w:hyperlink>
      <w:r>
        <w:rPr>
          <w:color w:val="231F20"/>
          <w:spacing w:val="-6"/>
        </w:rPr>
        <w:t>,</w:t>
      </w:r>
      <w:r>
        <w:rPr>
          <w:color w:val="231F20"/>
          <w:spacing w:val="-3"/>
        </w:rPr>
        <w:t> </w:t>
      </w:r>
      <w:hyperlink w:history="true" w:anchor="_bookmark39">
        <w:r>
          <w:rPr>
            <w:color w:val="231F20"/>
            <w:spacing w:val="-6"/>
          </w:rPr>
          <w:t>Rule</w:t>
        </w:r>
        <w:r>
          <w:rPr>
            <w:color w:val="231F20"/>
            <w:spacing w:val="-4"/>
          </w:rPr>
          <w:t> </w:t>
        </w:r>
        <w:r>
          <w:rPr>
            <w:color w:val="231F20"/>
            <w:spacing w:val="-6"/>
          </w:rPr>
          <w:t>5.3</w:t>
        </w:r>
      </w:hyperlink>
      <w:r>
        <w:rPr>
          <w:color w:val="231F20"/>
          <w:spacing w:val="-6"/>
        </w:rPr>
        <w:t>,</w:t>
      </w:r>
      <w:r>
        <w:rPr>
          <w:color w:val="231F20"/>
          <w:spacing w:val="-3"/>
        </w:rPr>
        <w:t> </w:t>
      </w:r>
      <w:hyperlink w:history="true" w:anchor="_bookmark40">
        <w:r>
          <w:rPr>
            <w:color w:val="231F20"/>
            <w:spacing w:val="-6"/>
          </w:rPr>
          <w:t>Rule</w:t>
        </w:r>
        <w:r>
          <w:rPr>
            <w:color w:val="231F20"/>
            <w:spacing w:val="-4"/>
          </w:rPr>
          <w:t> </w:t>
        </w:r>
        <w:r>
          <w:rPr>
            <w:color w:val="231F20"/>
            <w:spacing w:val="-6"/>
          </w:rPr>
          <w:t>5.4</w:t>
        </w:r>
      </w:hyperlink>
      <w:r>
        <w:rPr>
          <w:color w:val="231F20"/>
          <w:spacing w:val="-6"/>
        </w:rPr>
        <w:t>,</w:t>
      </w:r>
      <w:r>
        <w:rPr>
          <w:color w:val="231F20"/>
          <w:spacing w:val="-3"/>
        </w:rPr>
        <w:t> </w:t>
      </w:r>
      <w:hyperlink w:history="true" w:anchor="_bookmark41">
        <w:r>
          <w:rPr>
            <w:color w:val="231F20"/>
            <w:spacing w:val="-6"/>
          </w:rPr>
          <w:t>Rule</w:t>
        </w:r>
        <w:r>
          <w:rPr>
            <w:color w:val="231F20"/>
            <w:spacing w:val="-4"/>
          </w:rPr>
          <w:t> </w:t>
        </w:r>
        <w:r>
          <w:rPr>
            <w:color w:val="231F20"/>
            <w:spacing w:val="-6"/>
          </w:rPr>
          <w:t>5.5</w:t>
        </w:r>
      </w:hyperlink>
    </w:p>
    <w:p>
      <w:pPr>
        <w:pStyle w:val="BodyText"/>
        <w:spacing w:before="140"/>
      </w:pPr>
      <w:r>
        <w:rPr/>
        <mc:AlternateContent>
          <mc:Choice Requires="wps">
            <w:drawing>
              <wp:anchor distT="0" distB="0" distL="0" distR="0" allowOverlap="1" layoutInCell="1" locked="0" behindDoc="1" simplePos="0" relativeHeight="487660544">
                <wp:simplePos x="0" y="0"/>
                <wp:positionH relativeFrom="page">
                  <wp:posOffset>898245</wp:posOffset>
                </wp:positionH>
                <wp:positionV relativeFrom="paragraph">
                  <wp:posOffset>250301</wp:posOffset>
                </wp:positionV>
                <wp:extent cx="5760085" cy="456565"/>
                <wp:effectExtent l="0" t="0" r="0" b="0"/>
                <wp:wrapTopAndBottom/>
                <wp:docPr id="192" name="Group 192"/>
                <wp:cNvGraphicFramePr>
                  <a:graphicFrameLocks/>
                </wp:cNvGraphicFramePr>
                <a:graphic>
                  <a:graphicData uri="http://schemas.microsoft.com/office/word/2010/wordprocessingGroup">
                    <wpg:wgp>
                      <wpg:cNvPr id="192" name="Group 192"/>
                      <wpg:cNvGrpSpPr/>
                      <wpg:grpSpPr>
                        <a:xfrm>
                          <a:off x="0" y="0"/>
                          <a:ext cx="5760085" cy="456565"/>
                          <a:chExt cx="5760085" cy="456565"/>
                        </a:xfrm>
                      </wpg:grpSpPr>
                      <wps:wsp>
                        <wps:cNvPr id="193" name="Graphic 193"/>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194" name="Textbox 194"/>
                        <wps:cNvSpPr txBox="1"/>
                        <wps:spPr>
                          <a:xfrm>
                            <a:off x="36004" y="25702"/>
                            <a:ext cx="55816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4"/>
                                  <w:sz w:val="24"/>
                                </w:rPr>
                                <w:t> </w:t>
                              </w:r>
                              <w:r>
                                <w:rPr>
                                  <w:color w:val="231F20"/>
                                  <w:spacing w:val="-5"/>
                                  <w:sz w:val="24"/>
                                </w:rPr>
                                <w:t>5.3</w:t>
                              </w:r>
                            </w:p>
                          </w:txbxContent>
                        </wps:txbx>
                        <wps:bodyPr wrap="square" lIns="0" tIns="0" rIns="0" bIns="0" rtlCol="0">
                          <a:noAutofit/>
                        </wps:bodyPr>
                      </wps:wsp>
                      <wps:wsp>
                        <wps:cNvPr id="195" name="Textbox 195"/>
                        <wps:cNvSpPr txBox="1"/>
                        <wps:spPr>
                          <a:xfrm>
                            <a:off x="936078" y="25702"/>
                            <a:ext cx="4479290" cy="403225"/>
                          </a:xfrm>
                          <a:prstGeom prst="rect">
                            <a:avLst/>
                          </a:prstGeom>
                        </wps:spPr>
                        <wps:txbx>
                          <w:txbxContent>
                            <w:p>
                              <w:pPr>
                                <w:spacing w:line="249" w:lineRule="auto" w:before="31"/>
                                <w:ind w:left="0" w:right="18" w:firstLine="0"/>
                                <w:jc w:val="left"/>
                                <w:rPr>
                                  <w:sz w:val="24"/>
                                </w:rPr>
                              </w:pPr>
                              <w:r>
                                <w:rPr>
                                  <w:color w:val="231F20"/>
                                  <w:spacing w:val="-2"/>
                                  <w:sz w:val="24"/>
                                </w:rPr>
                                <w:t>An</w:t>
                              </w:r>
                              <w:r>
                                <w:rPr>
                                  <w:color w:val="231F20"/>
                                  <w:spacing w:val="-15"/>
                                  <w:sz w:val="24"/>
                                </w:rPr>
                                <w:t> </w:t>
                              </w:r>
                              <w:r>
                                <w:rPr>
                                  <w:color w:val="231F20"/>
                                  <w:spacing w:val="-2"/>
                                  <w:sz w:val="24"/>
                                </w:rPr>
                                <w:t>identi</w:t>
                              </w:r>
                              <w:r>
                                <w:rPr>
                                  <w:rFonts w:ascii="Courier New"/>
                                  <w:color w:val="231F20"/>
                                  <w:spacing w:val="-2"/>
                                  <w:sz w:val="24"/>
                                </w:rPr>
                                <w:t>fi</w:t>
                              </w:r>
                              <w:r>
                                <w:rPr>
                                  <w:color w:val="231F20"/>
                                  <w:spacing w:val="-2"/>
                                  <w:sz w:val="24"/>
                                </w:rPr>
                                <w:t>er</w:t>
                              </w:r>
                              <w:r>
                                <w:rPr>
                                  <w:color w:val="231F20"/>
                                  <w:spacing w:val="-15"/>
                                  <w:sz w:val="24"/>
                                </w:rPr>
                                <w:t> </w:t>
                              </w:r>
                              <w:r>
                                <w:rPr>
                                  <w:color w:val="231F20"/>
                                  <w:spacing w:val="-2"/>
                                  <w:sz w:val="24"/>
                                </w:rPr>
                                <w:t>declared</w:t>
                              </w:r>
                              <w:r>
                                <w:rPr>
                                  <w:color w:val="231F20"/>
                                  <w:spacing w:val="-14"/>
                                  <w:sz w:val="24"/>
                                </w:rPr>
                                <w:t> </w:t>
                              </w:r>
                              <w:r>
                                <w:rPr>
                                  <w:color w:val="231F20"/>
                                  <w:spacing w:val="-2"/>
                                  <w:sz w:val="24"/>
                                </w:rPr>
                                <w:t>in</w:t>
                              </w:r>
                              <w:r>
                                <w:rPr>
                                  <w:color w:val="231F20"/>
                                  <w:spacing w:val="-15"/>
                                  <w:sz w:val="24"/>
                                </w:rPr>
                                <w:t> </w:t>
                              </w:r>
                              <w:r>
                                <w:rPr>
                                  <w:color w:val="231F20"/>
                                  <w:spacing w:val="-2"/>
                                  <w:sz w:val="24"/>
                                </w:rPr>
                                <w:t>an</w:t>
                              </w:r>
                              <w:r>
                                <w:rPr>
                                  <w:color w:val="231F20"/>
                                  <w:spacing w:val="-15"/>
                                  <w:sz w:val="24"/>
                                </w:rPr>
                                <w:t> </w:t>
                              </w:r>
                              <w:r>
                                <w:rPr>
                                  <w:color w:val="231F20"/>
                                  <w:spacing w:val="-2"/>
                                  <w:sz w:val="24"/>
                                </w:rPr>
                                <w:t>inner</w:t>
                              </w:r>
                              <w:r>
                                <w:rPr>
                                  <w:color w:val="231F20"/>
                                  <w:spacing w:val="-15"/>
                                  <w:sz w:val="24"/>
                                </w:rPr>
                                <w:t> </w:t>
                              </w:r>
                              <w:r>
                                <w:rPr>
                                  <w:color w:val="231F20"/>
                                  <w:spacing w:val="-2"/>
                                  <w:sz w:val="24"/>
                                </w:rPr>
                                <w:t>scope</w:t>
                              </w:r>
                              <w:r>
                                <w:rPr>
                                  <w:color w:val="231F20"/>
                                  <w:spacing w:val="-14"/>
                                  <w:sz w:val="24"/>
                                </w:rPr>
                                <w:t> </w:t>
                              </w:r>
                              <w:r>
                                <w:rPr>
                                  <w:color w:val="231F20"/>
                                  <w:spacing w:val="-2"/>
                                  <w:sz w:val="24"/>
                                </w:rPr>
                                <w:t>shall</w:t>
                              </w:r>
                              <w:r>
                                <w:rPr>
                                  <w:color w:val="231F20"/>
                                  <w:spacing w:val="-15"/>
                                  <w:sz w:val="24"/>
                                </w:rPr>
                                <w:t> </w:t>
                              </w:r>
                              <w:r>
                                <w:rPr>
                                  <w:color w:val="231F20"/>
                                  <w:spacing w:val="-2"/>
                                  <w:sz w:val="24"/>
                                </w:rPr>
                                <w:t>not</w:t>
                              </w:r>
                              <w:r>
                                <w:rPr>
                                  <w:color w:val="231F20"/>
                                  <w:spacing w:val="-15"/>
                                  <w:sz w:val="24"/>
                                </w:rPr>
                                <w:t> </w:t>
                              </w:r>
                              <w:r>
                                <w:rPr>
                                  <w:color w:val="231F20"/>
                                  <w:spacing w:val="-2"/>
                                  <w:sz w:val="24"/>
                                </w:rPr>
                                <w:t>hide</w:t>
                              </w:r>
                              <w:r>
                                <w:rPr>
                                  <w:color w:val="231F20"/>
                                  <w:spacing w:val="-14"/>
                                  <w:sz w:val="24"/>
                                </w:rPr>
                                <w:t> </w:t>
                              </w:r>
                              <w:r>
                                <w:rPr>
                                  <w:color w:val="231F20"/>
                                  <w:spacing w:val="-2"/>
                                  <w:sz w:val="24"/>
                                </w:rPr>
                                <w:t>an</w:t>
                              </w:r>
                              <w:r>
                                <w:rPr>
                                  <w:color w:val="231F20"/>
                                  <w:spacing w:val="-15"/>
                                  <w:sz w:val="24"/>
                                </w:rPr>
                                <w:t> </w:t>
                              </w:r>
                              <w:r>
                                <w:rPr>
                                  <w:color w:val="231F20"/>
                                  <w:spacing w:val="-2"/>
                                  <w:sz w:val="24"/>
                                </w:rPr>
                                <w:t>identi</w:t>
                              </w:r>
                              <w:r>
                                <w:rPr>
                                  <w:rFonts w:ascii="Courier New"/>
                                  <w:color w:val="231F20"/>
                                  <w:spacing w:val="-2"/>
                                  <w:sz w:val="24"/>
                                </w:rPr>
                                <w:t>fi</w:t>
                              </w:r>
                              <w:r>
                                <w:rPr>
                                  <w:color w:val="231F20"/>
                                  <w:spacing w:val="-2"/>
                                  <w:sz w:val="24"/>
                                </w:rPr>
                                <w:t>er </w:t>
                              </w:r>
                              <w:r>
                                <w:rPr>
                                  <w:color w:val="231F20"/>
                                  <w:sz w:val="24"/>
                                </w:rPr>
                                <w:t>declared in an outer scope</w:t>
                              </w:r>
                            </w:p>
                          </w:txbxContent>
                        </wps:txbx>
                        <wps:bodyPr wrap="square" lIns="0" tIns="0" rIns="0" bIns="0" rtlCol="0">
                          <a:noAutofit/>
                        </wps:bodyPr>
                      </wps:wsp>
                    </wpg:wgp>
                  </a:graphicData>
                </a:graphic>
              </wp:anchor>
            </w:drawing>
          </mc:Choice>
          <mc:Fallback>
            <w:pict>
              <v:group style="position:absolute;margin-left:70.727997pt;margin-top:19.708746pt;width:453.55pt;height:35.950pt;mso-position-horizontal-relative:page;mso-position-vertical-relative:paragraph;z-index:-15655936;mso-wrap-distance-left:0;mso-wrap-distance-right:0" id="docshapegroup138" coordorigin="1415,394" coordsize="9071,719">
                <v:shape style="position:absolute;left:1414;top:394;width:9071;height:719" id="docshape139" coordorigin="1415,394" coordsize="9071,719" path="m10485,394l2832,394,1415,394,1415,1113,2832,1113,10485,1113,10485,394xe" filled="true" fillcolor="#e2b6b2" stroked="false">
                  <v:path arrowok="t"/>
                  <v:fill type="solid"/>
                </v:shape>
                <v:shape style="position:absolute;left:1471;top:434;width:879;height:327" type="#_x0000_t202" id="docshape140" filled="false" stroked="false">
                  <v:textbox inset="0,0,0,0">
                    <w:txbxContent>
                      <w:p>
                        <w:pPr>
                          <w:spacing w:before="31"/>
                          <w:ind w:left="0" w:right="0" w:firstLine="0"/>
                          <w:jc w:val="left"/>
                          <w:rPr>
                            <w:sz w:val="24"/>
                          </w:rPr>
                        </w:pPr>
                        <w:r>
                          <w:rPr>
                            <w:color w:val="231F20"/>
                            <w:spacing w:val="-8"/>
                            <w:sz w:val="24"/>
                          </w:rPr>
                          <w:t>Rule</w:t>
                        </w:r>
                        <w:r>
                          <w:rPr>
                            <w:color w:val="231F20"/>
                            <w:spacing w:val="-4"/>
                            <w:sz w:val="24"/>
                          </w:rPr>
                          <w:t> </w:t>
                        </w:r>
                        <w:r>
                          <w:rPr>
                            <w:color w:val="231F20"/>
                            <w:spacing w:val="-5"/>
                            <w:sz w:val="24"/>
                          </w:rPr>
                          <w:t>5.3</w:t>
                        </w:r>
                      </w:p>
                    </w:txbxContent>
                  </v:textbox>
                  <w10:wrap type="none"/>
                </v:shape>
                <v:shape style="position:absolute;left:2888;top:434;width:7054;height:635" type="#_x0000_t202" id="docshape141" filled="false" stroked="false">
                  <v:textbox inset="0,0,0,0">
                    <w:txbxContent>
                      <w:p>
                        <w:pPr>
                          <w:spacing w:line="249" w:lineRule="auto" w:before="31"/>
                          <w:ind w:left="0" w:right="18" w:firstLine="0"/>
                          <w:jc w:val="left"/>
                          <w:rPr>
                            <w:sz w:val="24"/>
                          </w:rPr>
                        </w:pPr>
                        <w:r>
                          <w:rPr>
                            <w:color w:val="231F20"/>
                            <w:spacing w:val="-2"/>
                            <w:sz w:val="24"/>
                          </w:rPr>
                          <w:t>An</w:t>
                        </w:r>
                        <w:r>
                          <w:rPr>
                            <w:color w:val="231F20"/>
                            <w:spacing w:val="-15"/>
                            <w:sz w:val="24"/>
                          </w:rPr>
                          <w:t> </w:t>
                        </w:r>
                        <w:r>
                          <w:rPr>
                            <w:color w:val="231F20"/>
                            <w:spacing w:val="-2"/>
                            <w:sz w:val="24"/>
                          </w:rPr>
                          <w:t>identi</w:t>
                        </w:r>
                        <w:r>
                          <w:rPr>
                            <w:rFonts w:ascii="Courier New"/>
                            <w:color w:val="231F20"/>
                            <w:spacing w:val="-2"/>
                            <w:sz w:val="24"/>
                          </w:rPr>
                          <w:t>fi</w:t>
                        </w:r>
                        <w:r>
                          <w:rPr>
                            <w:color w:val="231F20"/>
                            <w:spacing w:val="-2"/>
                            <w:sz w:val="24"/>
                          </w:rPr>
                          <w:t>er</w:t>
                        </w:r>
                        <w:r>
                          <w:rPr>
                            <w:color w:val="231F20"/>
                            <w:spacing w:val="-15"/>
                            <w:sz w:val="24"/>
                          </w:rPr>
                          <w:t> </w:t>
                        </w:r>
                        <w:r>
                          <w:rPr>
                            <w:color w:val="231F20"/>
                            <w:spacing w:val="-2"/>
                            <w:sz w:val="24"/>
                          </w:rPr>
                          <w:t>declared</w:t>
                        </w:r>
                        <w:r>
                          <w:rPr>
                            <w:color w:val="231F20"/>
                            <w:spacing w:val="-14"/>
                            <w:sz w:val="24"/>
                          </w:rPr>
                          <w:t> </w:t>
                        </w:r>
                        <w:r>
                          <w:rPr>
                            <w:color w:val="231F20"/>
                            <w:spacing w:val="-2"/>
                            <w:sz w:val="24"/>
                          </w:rPr>
                          <w:t>in</w:t>
                        </w:r>
                        <w:r>
                          <w:rPr>
                            <w:color w:val="231F20"/>
                            <w:spacing w:val="-15"/>
                            <w:sz w:val="24"/>
                          </w:rPr>
                          <w:t> </w:t>
                        </w:r>
                        <w:r>
                          <w:rPr>
                            <w:color w:val="231F20"/>
                            <w:spacing w:val="-2"/>
                            <w:sz w:val="24"/>
                          </w:rPr>
                          <w:t>an</w:t>
                        </w:r>
                        <w:r>
                          <w:rPr>
                            <w:color w:val="231F20"/>
                            <w:spacing w:val="-15"/>
                            <w:sz w:val="24"/>
                          </w:rPr>
                          <w:t> </w:t>
                        </w:r>
                        <w:r>
                          <w:rPr>
                            <w:color w:val="231F20"/>
                            <w:spacing w:val="-2"/>
                            <w:sz w:val="24"/>
                          </w:rPr>
                          <w:t>inner</w:t>
                        </w:r>
                        <w:r>
                          <w:rPr>
                            <w:color w:val="231F20"/>
                            <w:spacing w:val="-15"/>
                            <w:sz w:val="24"/>
                          </w:rPr>
                          <w:t> </w:t>
                        </w:r>
                        <w:r>
                          <w:rPr>
                            <w:color w:val="231F20"/>
                            <w:spacing w:val="-2"/>
                            <w:sz w:val="24"/>
                          </w:rPr>
                          <w:t>scope</w:t>
                        </w:r>
                        <w:r>
                          <w:rPr>
                            <w:color w:val="231F20"/>
                            <w:spacing w:val="-14"/>
                            <w:sz w:val="24"/>
                          </w:rPr>
                          <w:t> </w:t>
                        </w:r>
                        <w:r>
                          <w:rPr>
                            <w:color w:val="231F20"/>
                            <w:spacing w:val="-2"/>
                            <w:sz w:val="24"/>
                          </w:rPr>
                          <w:t>shall</w:t>
                        </w:r>
                        <w:r>
                          <w:rPr>
                            <w:color w:val="231F20"/>
                            <w:spacing w:val="-15"/>
                            <w:sz w:val="24"/>
                          </w:rPr>
                          <w:t> </w:t>
                        </w:r>
                        <w:r>
                          <w:rPr>
                            <w:color w:val="231F20"/>
                            <w:spacing w:val="-2"/>
                            <w:sz w:val="24"/>
                          </w:rPr>
                          <w:t>not</w:t>
                        </w:r>
                        <w:r>
                          <w:rPr>
                            <w:color w:val="231F20"/>
                            <w:spacing w:val="-15"/>
                            <w:sz w:val="24"/>
                          </w:rPr>
                          <w:t> </w:t>
                        </w:r>
                        <w:r>
                          <w:rPr>
                            <w:color w:val="231F20"/>
                            <w:spacing w:val="-2"/>
                            <w:sz w:val="24"/>
                          </w:rPr>
                          <w:t>hide</w:t>
                        </w:r>
                        <w:r>
                          <w:rPr>
                            <w:color w:val="231F20"/>
                            <w:spacing w:val="-14"/>
                            <w:sz w:val="24"/>
                          </w:rPr>
                          <w:t> </w:t>
                        </w:r>
                        <w:r>
                          <w:rPr>
                            <w:color w:val="231F20"/>
                            <w:spacing w:val="-2"/>
                            <w:sz w:val="24"/>
                          </w:rPr>
                          <w:t>an</w:t>
                        </w:r>
                        <w:r>
                          <w:rPr>
                            <w:color w:val="231F20"/>
                            <w:spacing w:val="-15"/>
                            <w:sz w:val="24"/>
                          </w:rPr>
                          <w:t> </w:t>
                        </w:r>
                        <w:r>
                          <w:rPr>
                            <w:color w:val="231F20"/>
                            <w:spacing w:val="-2"/>
                            <w:sz w:val="24"/>
                          </w:rPr>
                          <w:t>identi</w:t>
                        </w:r>
                        <w:r>
                          <w:rPr>
                            <w:rFonts w:ascii="Courier New"/>
                            <w:color w:val="231F20"/>
                            <w:spacing w:val="-2"/>
                            <w:sz w:val="24"/>
                          </w:rPr>
                          <w:t>fi</w:t>
                        </w:r>
                        <w:r>
                          <w:rPr>
                            <w:color w:val="231F20"/>
                            <w:spacing w:val="-2"/>
                            <w:sz w:val="24"/>
                          </w:rPr>
                          <w:t>er </w:t>
                        </w:r>
                        <w:r>
                          <w:rPr>
                            <w:color w:val="231F20"/>
                            <w:sz w:val="24"/>
                          </w:rPr>
                          <w:t>declared in an outer scope</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spacing w:val="-2"/>
        </w:rPr>
        <w:t>An</w:t>
      </w:r>
      <w:r>
        <w:rPr>
          <w:color w:val="231F20"/>
          <w:spacing w:val="-7"/>
        </w:rPr>
        <w:t> </w:t>
      </w:r>
      <w:r>
        <w:rPr>
          <w:color w:val="231F20"/>
          <w:spacing w:val="-2"/>
        </w:rPr>
        <w:t>identi</w:t>
      </w:r>
      <w:r>
        <w:rPr>
          <w:rFonts w:ascii="Courier New"/>
          <w:color w:val="231F20"/>
          <w:spacing w:val="-2"/>
        </w:rPr>
        <w:t>fi</w:t>
      </w:r>
      <w:r>
        <w:rPr>
          <w:color w:val="231F20"/>
          <w:spacing w:val="-2"/>
        </w:rPr>
        <w:t>er</w:t>
      </w:r>
      <w:r>
        <w:rPr>
          <w:color w:val="231F20"/>
          <w:spacing w:val="-6"/>
        </w:rPr>
        <w:t> </w:t>
      </w:r>
      <w:r>
        <w:rPr>
          <w:color w:val="231F20"/>
          <w:spacing w:val="-2"/>
        </w:rPr>
        <w:t>declared</w:t>
      </w:r>
      <w:r>
        <w:rPr>
          <w:color w:val="231F20"/>
          <w:spacing w:val="-7"/>
        </w:rPr>
        <w:t> </w:t>
      </w:r>
      <w:r>
        <w:rPr>
          <w:color w:val="231F20"/>
          <w:spacing w:val="-2"/>
        </w:rPr>
        <w:t>in</w:t>
      </w:r>
      <w:r>
        <w:rPr>
          <w:color w:val="231F20"/>
          <w:spacing w:val="-6"/>
        </w:rPr>
        <w:t> </w:t>
      </w:r>
      <w:r>
        <w:rPr>
          <w:color w:val="231F20"/>
          <w:spacing w:val="-2"/>
        </w:rPr>
        <w:t>an</w:t>
      </w:r>
      <w:r>
        <w:rPr>
          <w:color w:val="231F20"/>
          <w:spacing w:val="-7"/>
        </w:rPr>
        <w:t> </w:t>
      </w:r>
      <w:r>
        <w:rPr>
          <w:color w:val="231F20"/>
          <w:spacing w:val="-2"/>
        </w:rPr>
        <w:t>inner</w:t>
      </w:r>
      <w:r>
        <w:rPr>
          <w:color w:val="231F20"/>
          <w:spacing w:val="-6"/>
        </w:rPr>
        <w:t> </w:t>
      </w:r>
      <w:r>
        <w:rPr>
          <w:color w:val="231F20"/>
          <w:spacing w:val="-2"/>
        </w:rPr>
        <w:t>scope</w:t>
      </w:r>
      <w:r>
        <w:rPr>
          <w:color w:val="231F20"/>
          <w:spacing w:val="-7"/>
        </w:rPr>
        <w:t> </w:t>
      </w:r>
      <w:r>
        <w:rPr>
          <w:color w:val="231F20"/>
          <w:spacing w:val="-2"/>
        </w:rPr>
        <w:t>shall</w:t>
      </w:r>
      <w:r>
        <w:rPr>
          <w:color w:val="231F20"/>
          <w:spacing w:val="-6"/>
        </w:rPr>
        <w:t> </w:t>
      </w:r>
      <w:r>
        <w:rPr>
          <w:color w:val="231F20"/>
          <w:spacing w:val="-2"/>
        </w:rPr>
        <w:t>be</w:t>
      </w:r>
      <w:r>
        <w:rPr>
          <w:color w:val="231F20"/>
          <w:spacing w:val="-6"/>
        </w:rPr>
        <w:t> </w:t>
      </w:r>
      <w:r>
        <w:rPr>
          <w:color w:val="231F20"/>
          <w:spacing w:val="-2"/>
        </w:rPr>
        <w:t>distinct</w:t>
      </w:r>
      <w:r>
        <w:rPr>
          <w:color w:val="231F20"/>
          <w:spacing w:val="-7"/>
        </w:rPr>
        <w:t> </w:t>
      </w:r>
      <w:r>
        <w:rPr>
          <w:color w:val="231F20"/>
          <w:spacing w:val="-2"/>
        </w:rPr>
        <w:t>from</w:t>
      </w:r>
      <w:r>
        <w:rPr>
          <w:color w:val="231F20"/>
          <w:spacing w:val="-6"/>
        </w:rPr>
        <w:t> </w:t>
      </w:r>
      <w:r>
        <w:rPr>
          <w:color w:val="231F20"/>
          <w:spacing w:val="-2"/>
        </w:rPr>
        <w:t>any</w:t>
      </w:r>
      <w:r>
        <w:rPr>
          <w:color w:val="231F20"/>
          <w:spacing w:val="-7"/>
        </w:rPr>
        <w:t> </w:t>
      </w:r>
      <w:r>
        <w:rPr>
          <w:color w:val="231F20"/>
          <w:spacing w:val="-2"/>
        </w:rPr>
        <w:t>identi</w:t>
      </w:r>
      <w:r>
        <w:rPr>
          <w:rFonts w:ascii="Courier New"/>
          <w:color w:val="231F20"/>
          <w:spacing w:val="-2"/>
        </w:rPr>
        <w:t>fi</w:t>
      </w:r>
      <w:r>
        <w:rPr>
          <w:color w:val="231F20"/>
          <w:spacing w:val="-2"/>
        </w:rPr>
        <w:t>er</w:t>
      </w:r>
      <w:r>
        <w:rPr>
          <w:color w:val="231F20"/>
          <w:spacing w:val="-6"/>
        </w:rPr>
        <w:t> </w:t>
      </w:r>
      <w:r>
        <w:rPr>
          <w:color w:val="231F20"/>
          <w:spacing w:val="-2"/>
        </w:rPr>
        <w:t>declared</w:t>
      </w:r>
      <w:r>
        <w:rPr>
          <w:color w:val="231F20"/>
          <w:spacing w:val="-7"/>
        </w:rPr>
        <w:t> </w:t>
      </w:r>
      <w:r>
        <w:rPr>
          <w:color w:val="231F20"/>
          <w:spacing w:val="-2"/>
        </w:rPr>
        <w:t>in</w:t>
      </w:r>
      <w:r>
        <w:rPr>
          <w:color w:val="231F20"/>
          <w:spacing w:val="-6"/>
        </w:rPr>
        <w:t> </w:t>
      </w:r>
      <w:r>
        <w:rPr>
          <w:color w:val="231F20"/>
          <w:spacing w:val="-2"/>
        </w:rPr>
        <w:t>an</w:t>
      </w:r>
      <w:r>
        <w:rPr>
          <w:color w:val="231F20"/>
          <w:spacing w:val="-6"/>
        </w:rPr>
        <w:t> </w:t>
      </w:r>
      <w:r>
        <w:rPr>
          <w:color w:val="231F20"/>
          <w:spacing w:val="-2"/>
        </w:rPr>
        <w:t>outer</w:t>
      </w:r>
      <w:r>
        <w:rPr>
          <w:color w:val="231F20"/>
          <w:spacing w:val="-7"/>
        </w:rPr>
        <w:t> </w:t>
      </w:r>
      <w:r>
        <w:rPr>
          <w:color w:val="231F20"/>
          <w:spacing w:val="-2"/>
        </w:rPr>
        <w:t>scope.</w:t>
      </w:r>
    </w:p>
    <w:p>
      <w:pPr>
        <w:pStyle w:val="BodyText"/>
        <w:spacing w:line="247" w:lineRule="auto" w:before="207"/>
        <w:ind w:left="1194" w:right="1138"/>
        <w:jc w:val="both"/>
      </w:pPr>
      <w:r>
        <w:rPr>
          <w:color w:val="231F20"/>
        </w:rPr>
        <w:t>The de</w:t>
      </w:r>
      <w:r>
        <w:rPr>
          <w:rFonts w:ascii="Courier New"/>
          <w:color w:val="231F20"/>
        </w:rPr>
        <w:t>fi</w:t>
      </w:r>
      <w:r>
        <w:rPr>
          <w:color w:val="231F20"/>
        </w:rPr>
        <w:t>nition of distinct depends on the implementation and the version of the C language that is being used:</w:t>
      </w:r>
    </w:p>
    <w:p>
      <w:pPr>
        <w:pStyle w:val="ListParagraph"/>
        <w:numPr>
          <w:ilvl w:val="0"/>
          <w:numId w:val="32"/>
        </w:numPr>
        <w:tabs>
          <w:tab w:pos="1920" w:val="left" w:leader="none"/>
        </w:tabs>
        <w:spacing w:line="240" w:lineRule="auto" w:before="186" w:after="0"/>
        <w:ind w:left="1920" w:right="0" w:hanging="363"/>
        <w:jc w:val="left"/>
        <w:rPr>
          <w:sz w:val="20"/>
        </w:rPr>
      </w:pPr>
      <w:r>
        <w:rPr>
          <w:color w:val="231F20"/>
          <w:sz w:val="20"/>
        </w:rPr>
        <w:t>In</w:t>
      </w:r>
      <w:r>
        <w:rPr>
          <w:color w:val="231F20"/>
          <w:spacing w:val="4"/>
          <w:sz w:val="20"/>
        </w:rPr>
        <w:t> </w:t>
      </w:r>
      <w:r>
        <w:rPr>
          <w:color w:val="231F20"/>
          <w:sz w:val="20"/>
        </w:rPr>
        <w:t>C90</w:t>
      </w:r>
      <w:r>
        <w:rPr>
          <w:color w:val="231F20"/>
          <w:spacing w:val="4"/>
          <w:sz w:val="20"/>
        </w:rPr>
        <w:t> </w:t>
      </w:r>
      <w:r>
        <w:rPr>
          <w:color w:val="231F20"/>
          <w:sz w:val="20"/>
        </w:rPr>
        <w:t>the</w:t>
      </w:r>
      <w:r>
        <w:rPr>
          <w:color w:val="231F20"/>
          <w:spacing w:val="4"/>
          <w:sz w:val="20"/>
        </w:rPr>
        <w:t> </w:t>
      </w:r>
      <w:r>
        <w:rPr>
          <w:color w:val="231F20"/>
          <w:sz w:val="20"/>
        </w:rPr>
        <w:t>minimum</w:t>
      </w:r>
      <w:r>
        <w:rPr>
          <w:color w:val="231F20"/>
          <w:spacing w:val="4"/>
          <w:sz w:val="20"/>
        </w:rPr>
        <w:t> </w:t>
      </w:r>
      <w:r>
        <w:rPr>
          <w:color w:val="231F20"/>
          <w:sz w:val="20"/>
        </w:rPr>
        <w:t>requirement</w:t>
      </w:r>
      <w:r>
        <w:rPr>
          <w:color w:val="231F20"/>
          <w:spacing w:val="5"/>
          <w:sz w:val="20"/>
        </w:rPr>
        <w:t> </w:t>
      </w:r>
      <w:r>
        <w:rPr>
          <w:color w:val="231F20"/>
          <w:sz w:val="20"/>
        </w:rPr>
        <w:t>is</w:t>
      </w:r>
      <w:r>
        <w:rPr>
          <w:color w:val="231F20"/>
          <w:spacing w:val="4"/>
          <w:sz w:val="20"/>
        </w:rPr>
        <w:t> </w:t>
      </w:r>
      <w:r>
        <w:rPr>
          <w:color w:val="231F20"/>
          <w:sz w:val="20"/>
        </w:rPr>
        <w:t>that</w:t>
      </w:r>
      <w:r>
        <w:rPr>
          <w:color w:val="231F20"/>
          <w:spacing w:val="4"/>
          <w:sz w:val="20"/>
        </w:rPr>
        <w:t> </w:t>
      </w:r>
      <w:r>
        <w:rPr>
          <w:color w:val="231F20"/>
          <w:sz w:val="20"/>
        </w:rPr>
        <w:t>the</w:t>
      </w:r>
      <w:r>
        <w:rPr>
          <w:color w:val="231F20"/>
          <w:spacing w:val="4"/>
          <w:sz w:val="20"/>
        </w:rPr>
        <w:t> </w:t>
      </w:r>
      <w:r>
        <w:rPr>
          <w:rFonts w:ascii="Courier New" w:hAnsi="Courier New"/>
          <w:color w:val="231F20"/>
          <w:sz w:val="20"/>
        </w:rPr>
        <w:t>fi</w:t>
      </w:r>
      <w:r>
        <w:rPr>
          <w:color w:val="231F20"/>
          <w:sz w:val="20"/>
        </w:rPr>
        <w:t>rst</w:t>
      </w:r>
      <w:r>
        <w:rPr>
          <w:color w:val="231F20"/>
          <w:spacing w:val="5"/>
          <w:sz w:val="20"/>
        </w:rPr>
        <w:t> </w:t>
      </w:r>
      <w:r>
        <w:rPr>
          <w:color w:val="231F20"/>
          <w:sz w:val="20"/>
        </w:rPr>
        <w:t>31</w:t>
      </w:r>
      <w:r>
        <w:rPr>
          <w:color w:val="231F20"/>
          <w:spacing w:val="4"/>
          <w:sz w:val="20"/>
        </w:rPr>
        <w:t> </w:t>
      </w:r>
      <w:r>
        <w:rPr>
          <w:color w:val="231F20"/>
          <w:sz w:val="20"/>
        </w:rPr>
        <w:t>characters</w:t>
      </w:r>
      <w:r>
        <w:rPr>
          <w:color w:val="231F20"/>
          <w:spacing w:val="4"/>
          <w:sz w:val="20"/>
        </w:rPr>
        <w:t> </w:t>
      </w:r>
      <w:r>
        <w:rPr>
          <w:color w:val="231F20"/>
          <w:sz w:val="20"/>
        </w:rPr>
        <w:t>are</w:t>
      </w:r>
      <w:r>
        <w:rPr>
          <w:color w:val="231F20"/>
          <w:spacing w:val="4"/>
          <w:sz w:val="20"/>
        </w:rPr>
        <w:t> </w:t>
      </w:r>
      <w:r>
        <w:rPr>
          <w:color w:val="231F20"/>
          <w:spacing w:val="-2"/>
          <w:sz w:val="20"/>
        </w:rPr>
        <w:t>signi</w:t>
      </w:r>
      <w:r>
        <w:rPr>
          <w:rFonts w:ascii="Courier New" w:hAnsi="Courier New"/>
          <w:color w:val="231F20"/>
          <w:spacing w:val="-2"/>
          <w:sz w:val="20"/>
        </w:rPr>
        <w:t>fi</w:t>
      </w:r>
      <w:r>
        <w:rPr>
          <w:color w:val="231F20"/>
          <w:spacing w:val="-2"/>
          <w:sz w:val="20"/>
        </w:rPr>
        <w:t>cant;</w:t>
      </w:r>
    </w:p>
    <w:p>
      <w:pPr>
        <w:pStyle w:val="ListParagraph"/>
        <w:numPr>
          <w:ilvl w:val="0"/>
          <w:numId w:val="32"/>
        </w:numPr>
        <w:tabs>
          <w:tab w:pos="1920" w:val="left" w:leader="none"/>
        </w:tabs>
        <w:spacing w:line="244" w:lineRule="auto" w:before="173" w:after="0"/>
        <w:ind w:left="1920" w:right="1137" w:hanging="363"/>
        <w:jc w:val="left"/>
        <w:rPr>
          <w:sz w:val="20"/>
        </w:rPr>
      </w:pPr>
      <w:r>
        <w:rPr>
          <w:color w:val="231F20"/>
          <w:sz w:val="20"/>
        </w:rPr>
        <w:t>In</w:t>
      </w:r>
      <w:r>
        <w:rPr>
          <w:color w:val="231F20"/>
          <w:spacing w:val="22"/>
          <w:sz w:val="20"/>
        </w:rPr>
        <w:t> </w:t>
      </w:r>
      <w:r>
        <w:rPr>
          <w:color w:val="231F20"/>
          <w:sz w:val="20"/>
        </w:rPr>
        <w:t>C99</w:t>
      </w:r>
      <w:r>
        <w:rPr>
          <w:color w:val="231F20"/>
          <w:spacing w:val="22"/>
          <w:sz w:val="20"/>
        </w:rPr>
        <w:t> </w:t>
      </w:r>
      <w:r>
        <w:rPr>
          <w:color w:val="231F20"/>
          <w:sz w:val="20"/>
        </w:rPr>
        <w:t>the</w:t>
      </w:r>
      <w:r>
        <w:rPr>
          <w:color w:val="231F20"/>
          <w:spacing w:val="21"/>
          <w:sz w:val="20"/>
        </w:rPr>
        <w:t> </w:t>
      </w:r>
      <w:r>
        <w:rPr>
          <w:color w:val="231F20"/>
          <w:sz w:val="20"/>
        </w:rPr>
        <w:t>minimum</w:t>
      </w:r>
      <w:r>
        <w:rPr>
          <w:color w:val="231F20"/>
          <w:spacing w:val="22"/>
          <w:sz w:val="20"/>
        </w:rPr>
        <w:t> </w:t>
      </w:r>
      <w:r>
        <w:rPr>
          <w:color w:val="231F20"/>
          <w:sz w:val="20"/>
        </w:rPr>
        <w:t>requirement</w:t>
      </w:r>
      <w:r>
        <w:rPr>
          <w:color w:val="231F20"/>
          <w:spacing w:val="22"/>
          <w:sz w:val="20"/>
        </w:rPr>
        <w:t> </w:t>
      </w:r>
      <w:r>
        <w:rPr>
          <w:color w:val="231F20"/>
          <w:sz w:val="20"/>
        </w:rPr>
        <w:t>is</w:t>
      </w:r>
      <w:r>
        <w:rPr>
          <w:color w:val="231F20"/>
          <w:spacing w:val="22"/>
          <w:sz w:val="20"/>
        </w:rPr>
        <w:t> </w:t>
      </w:r>
      <w:r>
        <w:rPr>
          <w:color w:val="231F20"/>
          <w:sz w:val="20"/>
        </w:rPr>
        <w:t>that</w:t>
      </w:r>
      <w:r>
        <w:rPr>
          <w:color w:val="231F20"/>
          <w:spacing w:val="22"/>
          <w:sz w:val="20"/>
        </w:rPr>
        <w:t> </w:t>
      </w:r>
      <w:r>
        <w:rPr>
          <w:color w:val="231F20"/>
          <w:sz w:val="20"/>
        </w:rPr>
        <w:t>the</w:t>
      </w:r>
      <w:r>
        <w:rPr>
          <w:color w:val="231F20"/>
          <w:spacing w:val="23"/>
          <w:sz w:val="20"/>
        </w:rPr>
        <w:t> </w:t>
      </w:r>
      <w:r>
        <w:rPr>
          <w:rFonts w:ascii="Courier New" w:hAnsi="Courier New"/>
          <w:color w:val="231F20"/>
          <w:sz w:val="20"/>
        </w:rPr>
        <w:t>fi</w:t>
      </w:r>
      <w:r>
        <w:rPr>
          <w:color w:val="231F20"/>
          <w:sz w:val="20"/>
        </w:rPr>
        <w:t>rst</w:t>
      </w:r>
      <w:r>
        <w:rPr>
          <w:color w:val="231F20"/>
          <w:spacing w:val="22"/>
          <w:sz w:val="20"/>
        </w:rPr>
        <w:t> </w:t>
      </w:r>
      <w:r>
        <w:rPr>
          <w:color w:val="231F20"/>
          <w:sz w:val="20"/>
        </w:rPr>
        <w:t>63</w:t>
      </w:r>
      <w:r>
        <w:rPr>
          <w:color w:val="231F20"/>
          <w:spacing w:val="21"/>
          <w:sz w:val="20"/>
        </w:rPr>
        <w:t> </w:t>
      </w:r>
      <w:r>
        <w:rPr>
          <w:color w:val="231F20"/>
          <w:sz w:val="20"/>
        </w:rPr>
        <w:t>characters</w:t>
      </w:r>
      <w:r>
        <w:rPr>
          <w:color w:val="231F20"/>
          <w:spacing w:val="21"/>
          <w:sz w:val="20"/>
        </w:rPr>
        <w:t> </w:t>
      </w:r>
      <w:r>
        <w:rPr>
          <w:color w:val="231F20"/>
          <w:sz w:val="20"/>
        </w:rPr>
        <w:t>are</w:t>
      </w:r>
      <w:r>
        <w:rPr>
          <w:color w:val="231F20"/>
          <w:spacing w:val="22"/>
          <w:sz w:val="20"/>
        </w:rPr>
        <w:t> </w:t>
      </w:r>
      <w:r>
        <w:rPr>
          <w:color w:val="231F20"/>
          <w:sz w:val="20"/>
        </w:rPr>
        <w:t>signi</w:t>
      </w:r>
      <w:r>
        <w:rPr>
          <w:rFonts w:ascii="Courier New" w:hAnsi="Courier New"/>
          <w:color w:val="231F20"/>
          <w:sz w:val="20"/>
        </w:rPr>
        <w:t>fi</w:t>
      </w:r>
      <w:r>
        <w:rPr>
          <w:color w:val="231F20"/>
          <w:sz w:val="20"/>
        </w:rPr>
        <w:t>cant,</w:t>
      </w:r>
      <w:r>
        <w:rPr>
          <w:color w:val="231F20"/>
          <w:spacing w:val="21"/>
          <w:sz w:val="20"/>
        </w:rPr>
        <w:t> </w:t>
      </w:r>
      <w:r>
        <w:rPr>
          <w:color w:val="231F20"/>
          <w:sz w:val="20"/>
        </w:rPr>
        <w:t>with</w:t>
      </w:r>
      <w:r>
        <w:rPr>
          <w:color w:val="231F20"/>
          <w:spacing w:val="21"/>
          <w:sz w:val="20"/>
        </w:rPr>
        <w:t> </w:t>
      </w:r>
      <w:r>
        <w:rPr>
          <w:color w:val="231F20"/>
          <w:sz w:val="20"/>
        </w:rPr>
        <w:t>each universal character or extended source character counting as a single character.</w:t>
      </w:r>
    </w:p>
    <w:p>
      <w:pPr>
        <w:pStyle w:val="BodyText"/>
        <w:spacing w:before="44"/>
      </w:pPr>
    </w:p>
    <w:p>
      <w:pPr>
        <w:pStyle w:val="Heading5"/>
      </w:pPr>
      <w:r>
        <w:rPr>
          <w:color w:val="98002E"/>
          <w:spacing w:val="-2"/>
          <w:w w:val="105"/>
        </w:rPr>
        <w:t>Rationale</w:t>
      </w:r>
    </w:p>
    <w:p>
      <w:pPr>
        <w:pStyle w:val="BodyText"/>
        <w:spacing w:line="256" w:lineRule="auto" w:before="216"/>
        <w:ind w:left="1194" w:right="1136"/>
        <w:jc w:val="both"/>
      </w:pPr>
      <w:r>
        <w:rPr>
          <w:color w:val="231F20"/>
        </w:rPr>
        <w:t>If</w:t>
      </w:r>
      <w:r>
        <w:rPr>
          <w:color w:val="231F20"/>
          <w:spacing w:val="-2"/>
        </w:rPr>
        <w:t> </w:t>
      </w:r>
      <w:r>
        <w:rPr>
          <w:color w:val="231F20"/>
        </w:rPr>
        <w:t>an</w:t>
      </w:r>
      <w:r>
        <w:rPr>
          <w:color w:val="231F20"/>
          <w:spacing w:val="-2"/>
        </w:rPr>
        <w:t> </w:t>
      </w:r>
      <w:r>
        <w:rPr>
          <w:color w:val="231F20"/>
        </w:rPr>
        <w:t>identi</w:t>
      </w:r>
      <w:r>
        <w:rPr>
          <w:rFonts w:ascii="Courier New" w:hAnsi="Courier New"/>
          <w:color w:val="231F20"/>
        </w:rPr>
        <w:t>fi</w:t>
      </w:r>
      <w:r>
        <w:rPr>
          <w:color w:val="231F20"/>
        </w:rPr>
        <w:t>er</w:t>
      </w:r>
      <w:r>
        <w:rPr>
          <w:color w:val="231F20"/>
          <w:spacing w:val="-1"/>
        </w:rPr>
        <w:t> </w:t>
      </w:r>
      <w:r>
        <w:rPr>
          <w:color w:val="231F20"/>
        </w:rPr>
        <w:t>is</w:t>
      </w:r>
      <w:r>
        <w:rPr>
          <w:color w:val="231F20"/>
          <w:spacing w:val="-1"/>
        </w:rPr>
        <w:t> </w:t>
      </w:r>
      <w:r>
        <w:rPr>
          <w:color w:val="231F20"/>
        </w:rPr>
        <w:t>declared</w:t>
      </w:r>
      <w:r>
        <w:rPr>
          <w:color w:val="231F20"/>
          <w:spacing w:val="-2"/>
        </w:rPr>
        <w:t> </w:t>
      </w:r>
      <w:r>
        <w:rPr>
          <w:color w:val="231F20"/>
        </w:rPr>
        <w:t>in</w:t>
      </w:r>
      <w:r>
        <w:rPr>
          <w:color w:val="231F20"/>
          <w:spacing w:val="-1"/>
        </w:rPr>
        <w:t> </w:t>
      </w:r>
      <w:r>
        <w:rPr>
          <w:color w:val="231F20"/>
        </w:rPr>
        <w:t>an</w:t>
      </w:r>
      <w:r>
        <w:rPr>
          <w:color w:val="231F20"/>
          <w:spacing w:val="-1"/>
        </w:rPr>
        <w:t> </w:t>
      </w:r>
      <w:r>
        <w:rPr>
          <w:color w:val="231F20"/>
        </w:rPr>
        <w:t>inner</w:t>
      </w:r>
      <w:r>
        <w:rPr>
          <w:color w:val="231F20"/>
          <w:spacing w:val="-1"/>
        </w:rPr>
        <w:t> </w:t>
      </w:r>
      <w:r>
        <w:rPr>
          <w:color w:val="231F20"/>
        </w:rPr>
        <w:t>scope</w:t>
      </w:r>
      <w:r>
        <w:rPr>
          <w:color w:val="231F20"/>
          <w:spacing w:val="-1"/>
        </w:rPr>
        <w:t> </w:t>
      </w:r>
      <w:r>
        <w:rPr>
          <w:color w:val="231F20"/>
        </w:rPr>
        <w:t>but</w:t>
      </w:r>
      <w:r>
        <w:rPr>
          <w:color w:val="231F20"/>
          <w:spacing w:val="-1"/>
        </w:rPr>
        <w:t> </w:t>
      </w:r>
      <w:r>
        <w:rPr>
          <w:color w:val="231F20"/>
        </w:rPr>
        <w:t>is</w:t>
      </w:r>
      <w:r>
        <w:rPr>
          <w:color w:val="231F20"/>
          <w:spacing w:val="-1"/>
        </w:rPr>
        <w:t> </w:t>
      </w:r>
      <w:r>
        <w:rPr>
          <w:color w:val="231F20"/>
        </w:rPr>
        <w:t>not</w:t>
      </w:r>
      <w:r>
        <w:rPr>
          <w:color w:val="231F20"/>
          <w:spacing w:val="-1"/>
        </w:rPr>
        <w:t> </w:t>
      </w:r>
      <w:r>
        <w:rPr>
          <w:color w:val="231F20"/>
        </w:rPr>
        <w:t>distinct</w:t>
      </w:r>
      <w:r>
        <w:rPr>
          <w:color w:val="231F20"/>
          <w:spacing w:val="-1"/>
        </w:rPr>
        <w:t> </w:t>
      </w:r>
      <w:r>
        <w:rPr>
          <w:color w:val="231F20"/>
        </w:rPr>
        <w:t>from</w:t>
      </w:r>
      <w:r>
        <w:rPr>
          <w:color w:val="231F20"/>
          <w:spacing w:val="-1"/>
        </w:rPr>
        <w:t> </w:t>
      </w:r>
      <w:r>
        <w:rPr>
          <w:color w:val="231F20"/>
        </w:rPr>
        <w:t>an</w:t>
      </w:r>
      <w:r>
        <w:rPr>
          <w:color w:val="231F20"/>
          <w:spacing w:val="-1"/>
        </w:rPr>
        <w:t> </w:t>
      </w:r>
      <w:r>
        <w:rPr>
          <w:color w:val="231F20"/>
        </w:rPr>
        <w:t>identi</w:t>
      </w:r>
      <w:r>
        <w:rPr>
          <w:rFonts w:ascii="Courier New" w:hAnsi="Courier New"/>
          <w:color w:val="231F20"/>
        </w:rPr>
        <w:t>fi</w:t>
      </w:r>
      <w:r>
        <w:rPr>
          <w:color w:val="231F20"/>
        </w:rPr>
        <w:t>er</w:t>
      </w:r>
      <w:r>
        <w:rPr>
          <w:color w:val="231F20"/>
          <w:spacing w:val="-1"/>
        </w:rPr>
        <w:t> </w:t>
      </w:r>
      <w:r>
        <w:rPr>
          <w:color w:val="231F20"/>
        </w:rPr>
        <w:t>that</w:t>
      </w:r>
      <w:r>
        <w:rPr>
          <w:color w:val="231F20"/>
          <w:spacing w:val="-1"/>
        </w:rPr>
        <w:t> </w:t>
      </w:r>
      <w:r>
        <w:rPr>
          <w:color w:val="231F20"/>
        </w:rPr>
        <w:t>already</w:t>
      </w:r>
      <w:r>
        <w:rPr>
          <w:color w:val="231F20"/>
          <w:spacing w:val="-1"/>
        </w:rPr>
        <w:t> </w:t>
      </w:r>
      <w:r>
        <w:rPr>
          <w:color w:val="231F20"/>
        </w:rPr>
        <w:t>exists</w:t>
      </w:r>
      <w:r>
        <w:rPr>
          <w:color w:val="231F20"/>
          <w:spacing w:val="-1"/>
        </w:rPr>
        <w:t> </w:t>
      </w:r>
      <w:r>
        <w:rPr>
          <w:color w:val="231F20"/>
        </w:rPr>
        <w:t>in an outer scope, then the inner-most declaration will “hide” the outer one. This may lead to developer </w:t>
      </w:r>
      <w:r>
        <w:rPr>
          <w:color w:val="231F20"/>
          <w:spacing w:val="-2"/>
          <w:w w:val="105"/>
        </w:rPr>
        <w:t>confusion.</w:t>
      </w:r>
    </w:p>
    <w:p>
      <w:pPr>
        <w:pStyle w:val="BodyText"/>
        <w:spacing w:line="247" w:lineRule="auto" w:before="211"/>
        <w:ind w:left="1194" w:right="1138"/>
        <w:jc w:val="both"/>
      </w:pPr>
      <w:r>
        <w:rPr>
          <w:rFonts w:ascii="Trebuchet MS"/>
          <w:i/>
          <w:color w:val="231F20"/>
          <w:spacing w:val="-4"/>
        </w:rPr>
        <w:t>Note:</w:t>
      </w:r>
      <w:r>
        <w:rPr>
          <w:rFonts w:ascii="Trebuchet MS"/>
          <w:i/>
          <w:color w:val="231F20"/>
          <w:spacing w:val="-11"/>
        </w:rPr>
        <w:t> </w:t>
      </w:r>
      <w:r>
        <w:rPr>
          <w:color w:val="231F20"/>
          <w:spacing w:val="-4"/>
        </w:rPr>
        <w:t>An</w:t>
      </w:r>
      <w:r>
        <w:rPr>
          <w:color w:val="231F20"/>
          <w:spacing w:val="-6"/>
        </w:rPr>
        <w:t> </w:t>
      </w:r>
      <w:r>
        <w:rPr>
          <w:color w:val="231F20"/>
          <w:spacing w:val="-4"/>
        </w:rPr>
        <w:t>identi</w:t>
      </w:r>
      <w:r>
        <w:rPr>
          <w:rFonts w:ascii="Courier New"/>
          <w:color w:val="231F20"/>
          <w:spacing w:val="-4"/>
        </w:rPr>
        <w:t>fi</w:t>
      </w:r>
      <w:r>
        <w:rPr>
          <w:color w:val="231F20"/>
          <w:spacing w:val="-4"/>
        </w:rPr>
        <w:t>er</w:t>
      </w:r>
      <w:r>
        <w:rPr>
          <w:color w:val="231F20"/>
          <w:spacing w:val="-6"/>
        </w:rPr>
        <w:t> </w:t>
      </w:r>
      <w:r>
        <w:rPr>
          <w:color w:val="231F20"/>
          <w:spacing w:val="-4"/>
        </w:rPr>
        <w:t>declared</w:t>
      </w:r>
      <w:r>
        <w:rPr>
          <w:color w:val="231F20"/>
          <w:spacing w:val="-6"/>
        </w:rPr>
        <w:t> </w:t>
      </w:r>
      <w:r>
        <w:rPr>
          <w:color w:val="231F20"/>
          <w:spacing w:val="-4"/>
        </w:rPr>
        <w:t>in</w:t>
      </w:r>
      <w:r>
        <w:rPr>
          <w:color w:val="231F20"/>
          <w:spacing w:val="-6"/>
        </w:rPr>
        <w:t> </w:t>
      </w:r>
      <w:r>
        <w:rPr>
          <w:color w:val="231F20"/>
          <w:spacing w:val="-4"/>
        </w:rPr>
        <w:t>one</w:t>
      </w:r>
      <w:r>
        <w:rPr>
          <w:color w:val="231F20"/>
          <w:spacing w:val="-6"/>
        </w:rPr>
        <w:t> </w:t>
      </w:r>
      <w:r>
        <w:rPr>
          <w:color w:val="231F20"/>
          <w:spacing w:val="-4"/>
        </w:rPr>
        <w:t>name</w:t>
      </w:r>
      <w:r>
        <w:rPr>
          <w:color w:val="231F20"/>
          <w:spacing w:val="-6"/>
        </w:rPr>
        <w:t> </w:t>
      </w:r>
      <w:r>
        <w:rPr>
          <w:color w:val="231F20"/>
          <w:spacing w:val="-4"/>
        </w:rPr>
        <w:t>space</w:t>
      </w:r>
      <w:r>
        <w:rPr>
          <w:color w:val="231F20"/>
          <w:spacing w:val="-6"/>
        </w:rPr>
        <w:t> </w:t>
      </w:r>
      <w:r>
        <w:rPr>
          <w:color w:val="231F20"/>
          <w:spacing w:val="-4"/>
        </w:rPr>
        <w:t>does</w:t>
      </w:r>
      <w:r>
        <w:rPr>
          <w:color w:val="231F20"/>
          <w:spacing w:val="-6"/>
        </w:rPr>
        <w:t> </w:t>
      </w:r>
      <w:r>
        <w:rPr>
          <w:color w:val="231F20"/>
          <w:spacing w:val="-4"/>
        </w:rPr>
        <w:t>not</w:t>
      </w:r>
      <w:r>
        <w:rPr>
          <w:color w:val="231F20"/>
          <w:spacing w:val="-6"/>
        </w:rPr>
        <w:t> </w:t>
      </w:r>
      <w:r>
        <w:rPr>
          <w:color w:val="231F20"/>
          <w:spacing w:val="-4"/>
        </w:rPr>
        <w:t>hide</w:t>
      </w:r>
      <w:r>
        <w:rPr>
          <w:color w:val="231F20"/>
          <w:spacing w:val="-6"/>
        </w:rPr>
        <w:t> </w:t>
      </w:r>
      <w:r>
        <w:rPr>
          <w:color w:val="231F20"/>
          <w:spacing w:val="-4"/>
        </w:rPr>
        <w:t>an</w:t>
      </w:r>
      <w:r>
        <w:rPr>
          <w:color w:val="231F20"/>
          <w:spacing w:val="-6"/>
        </w:rPr>
        <w:t> </w:t>
      </w:r>
      <w:r>
        <w:rPr>
          <w:color w:val="231F20"/>
          <w:spacing w:val="-4"/>
        </w:rPr>
        <w:t>identi</w:t>
      </w:r>
      <w:r>
        <w:rPr>
          <w:rFonts w:ascii="Courier New"/>
          <w:color w:val="231F20"/>
          <w:spacing w:val="-4"/>
        </w:rPr>
        <w:t>fi</w:t>
      </w:r>
      <w:r>
        <w:rPr>
          <w:color w:val="231F20"/>
          <w:spacing w:val="-4"/>
        </w:rPr>
        <w:t>er</w:t>
      </w:r>
      <w:r>
        <w:rPr>
          <w:color w:val="231F20"/>
          <w:spacing w:val="-6"/>
        </w:rPr>
        <w:t> </w:t>
      </w:r>
      <w:r>
        <w:rPr>
          <w:color w:val="231F20"/>
          <w:spacing w:val="-4"/>
        </w:rPr>
        <w:t>declared</w:t>
      </w:r>
      <w:r>
        <w:rPr>
          <w:color w:val="231F20"/>
          <w:spacing w:val="-6"/>
        </w:rPr>
        <w:t> </w:t>
      </w:r>
      <w:r>
        <w:rPr>
          <w:color w:val="231F20"/>
          <w:spacing w:val="-4"/>
        </w:rPr>
        <w:t>in</w:t>
      </w:r>
      <w:r>
        <w:rPr>
          <w:color w:val="231F20"/>
          <w:spacing w:val="-6"/>
        </w:rPr>
        <w:t> </w:t>
      </w:r>
      <w:r>
        <w:rPr>
          <w:color w:val="231F20"/>
          <w:spacing w:val="-4"/>
        </w:rPr>
        <w:t>a</w:t>
      </w:r>
      <w:r>
        <w:rPr>
          <w:color w:val="231F20"/>
          <w:spacing w:val="-6"/>
        </w:rPr>
        <w:t> </w:t>
      </w:r>
      <w:r>
        <w:rPr>
          <w:color w:val="231F20"/>
          <w:spacing w:val="-4"/>
        </w:rPr>
        <w:t>di</w:t>
      </w:r>
      <w:r>
        <w:rPr>
          <w:rFonts w:ascii="Courier New"/>
          <w:color w:val="231F20"/>
          <w:spacing w:val="-4"/>
        </w:rPr>
        <w:t>ff</w:t>
      </w:r>
      <w:r>
        <w:rPr>
          <w:color w:val="231F20"/>
          <w:spacing w:val="-4"/>
        </w:rPr>
        <w:t>erent</w:t>
      </w:r>
      <w:r>
        <w:rPr>
          <w:color w:val="231F20"/>
          <w:spacing w:val="-6"/>
        </w:rPr>
        <w:t> </w:t>
      </w:r>
      <w:r>
        <w:rPr>
          <w:color w:val="231F20"/>
          <w:spacing w:val="-4"/>
        </w:rPr>
        <w:t>name </w:t>
      </w:r>
      <w:r>
        <w:rPr>
          <w:color w:val="231F20"/>
          <w:spacing w:val="-2"/>
        </w:rPr>
        <w:t>space.</w:t>
      </w:r>
    </w:p>
    <w:p>
      <w:pPr>
        <w:pStyle w:val="BodyText"/>
        <w:spacing w:before="218"/>
        <w:ind w:left="1194"/>
      </w:pPr>
      <w:r>
        <w:rPr>
          <w:color w:val="231F20"/>
        </w:rPr>
        <w:t>The</w:t>
      </w:r>
      <w:r>
        <w:rPr>
          <w:color w:val="231F20"/>
          <w:spacing w:val="-10"/>
        </w:rPr>
        <w:t> </w:t>
      </w:r>
      <w:r>
        <w:rPr>
          <w:color w:val="231F20"/>
        </w:rPr>
        <w:t>terms</w:t>
      </w:r>
      <w:r>
        <w:rPr>
          <w:color w:val="231F20"/>
          <w:spacing w:val="-9"/>
        </w:rPr>
        <w:t> </w:t>
      </w:r>
      <w:r>
        <w:rPr>
          <w:color w:val="231F20"/>
        </w:rPr>
        <w:t>outer</w:t>
      </w:r>
      <w:r>
        <w:rPr>
          <w:color w:val="231F20"/>
          <w:spacing w:val="-9"/>
        </w:rPr>
        <w:t> </w:t>
      </w:r>
      <w:r>
        <w:rPr>
          <w:color w:val="231F20"/>
        </w:rPr>
        <w:t>and</w:t>
      </w:r>
      <w:r>
        <w:rPr>
          <w:color w:val="231F20"/>
          <w:spacing w:val="-9"/>
        </w:rPr>
        <w:t> </w:t>
      </w:r>
      <w:r>
        <w:rPr>
          <w:color w:val="231F20"/>
        </w:rPr>
        <w:t>inner</w:t>
      </w:r>
      <w:r>
        <w:rPr>
          <w:color w:val="231F20"/>
          <w:spacing w:val="-9"/>
        </w:rPr>
        <w:t> </w:t>
      </w:r>
      <w:r>
        <w:rPr>
          <w:color w:val="231F20"/>
        </w:rPr>
        <w:t>scope</w:t>
      </w:r>
      <w:r>
        <w:rPr>
          <w:color w:val="231F20"/>
          <w:spacing w:val="-9"/>
        </w:rPr>
        <w:t> </w:t>
      </w:r>
      <w:r>
        <w:rPr>
          <w:color w:val="231F20"/>
        </w:rPr>
        <w:t>are</w:t>
      </w:r>
      <w:r>
        <w:rPr>
          <w:color w:val="231F20"/>
          <w:spacing w:val="-9"/>
        </w:rPr>
        <w:t> </w:t>
      </w:r>
      <w:r>
        <w:rPr>
          <w:color w:val="231F20"/>
        </w:rPr>
        <w:t>de</w:t>
      </w:r>
      <w:r>
        <w:rPr>
          <w:rFonts w:ascii="Courier New"/>
          <w:color w:val="231F20"/>
        </w:rPr>
        <w:t>fi</w:t>
      </w:r>
      <w:r>
        <w:rPr>
          <w:color w:val="231F20"/>
        </w:rPr>
        <w:t>ned</w:t>
      </w:r>
      <w:r>
        <w:rPr>
          <w:color w:val="231F20"/>
          <w:spacing w:val="-9"/>
        </w:rPr>
        <w:t> </w:t>
      </w:r>
      <w:r>
        <w:rPr>
          <w:color w:val="231F20"/>
        </w:rPr>
        <w:t>as</w:t>
      </w:r>
      <w:r>
        <w:rPr>
          <w:color w:val="231F20"/>
          <w:spacing w:val="-10"/>
        </w:rPr>
        <w:t> </w:t>
      </w:r>
      <w:r>
        <w:rPr>
          <w:color w:val="231F20"/>
          <w:spacing w:val="-2"/>
        </w:rPr>
        <w:t>follows:</w:t>
      </w:r>
    </w:p>
    <w:p>
      <w:pPr>
        <w:pStyle w:val="ListParagraph"/>
        <w:numPr>
          <w:ilvl w:val="0"/>
          <w:numId w:val="32"/>
        </w:numPr>
        <w:tabs>
          <w:tab w:pos="1919" w:val="left" w:leader="none"/>
        </w:tabs>
        <w:spacing w:line="240" w:lineRule="auto" w:before="175" w:after="0"/>
        <w:ind w:left="1919" w:right="0" w:hanging="362"/>
        <w:jc w:val="left"/>
        <w:rPr>
          <w:sz w:val="20"/>
        </w:rPr>
      </w:pPr>
      <w:r>
        <w:rPr>
          <w:color w:val="231F20"/>
          <w:spacing w:val="-2"/>
          <w:sz w:val="20"/>
        </w:rPr>
        <w:t>Identi</w:t>
      </w:r>
      <w:r>
        <w:rPr>
          <w:rFonts w:ascii="Courier New" w:hAnsi="Courier New"/>
          <w:color w:val="231F20"/>
          <w:spacing w:val="-2"/>
          <w:sz w:val="20"/>
        </w:rPr>
        <w:t>fi</w:t>
      </w:r>
      <w:r>
        <w:rPr>
          <w:color w:val="231F20"/>
          <w:spacing w:val="-2"/>
          <w:sz w:val="20"/>
        </w:rPr>
        <w:t>ers</w:t>
      </w:r>
      <w:r>
        <w:rPr>
          <w:color w:val="231F20"/>
          <w:spacing w:val="-5"/>
          <w:sz w:val="20"/>
        </w:rPr>
        <w:t> </w:t>
      </w:r>
      <w:r>
        <w:rPr>
          <w:color w:val="231F20"/>
          <w:spacing w:val="-2"/>
          <w:sz w:val="20"/>
        </w:rPr>
        <w:t>that</w:t>
      </w:r>
      <w:r>
        <w:rPr>
          <w:color w:val="231F20"/>
          <w:spacing w:val="-4"/>
          <w:sz w:val="20"/>
        </w:rPr>
        <w:t> </w:t>
      </w:r>
      <w:r>
        <w:rPr>
          <w:color w:val="231F20"/>
          <w:spacing w:val="-2"/>
          <w:sz w:val="20"/>
        </w:rPr>
        <w:t>have</w:t>
      </w:r>
      <w:r>
        <w:rPr>
          <w:color w:val="231F20"/>
          <w:spacing w:val="-4"/>
          <w:sz w:val="20"/>
        </w:rPr>
        <w:t> </w:t>
      </w:r>
      <w:r>
        <w:rPr>
          <w:rFonts w:ascii="Courier New" w:hAnsi="Courier New"/>
          <w:color w:val="231F20"/>
          <w:spacing w:val="-2"/>
          <w:sz w:val="20"/>
        </w:rPr>
        <w:t>fi</w:t>
      </w:r>
      <w:r>
        <w:rPr>
          <w:color w:val="231F20"/>
          <w:spacing w:val="-2"/>
          <w:sz w:val="20"/>
        </w:rPr>
        <w:t>le</w:t>
      </w:r>
      <w:r>
        <w:rPr>
          <w:color w:val="231F20"/>
          <w:spacing w:val="-5"/>
          <w:sz w:val="20"/>
        </w:rPr>
        <w:t> </w:t>
      </w:r>
      <w:r>
        <w:rPr>
          <w:color w:val="231F20"/>
          <w:spacing w:val="-2"/>
          <w:sz w:val="20"/>
        </w:rPr>
        <w:t>scope</w:t>
      </w:r>
      <w:r>
        <w:rPr>
          <w:color w:val="231F20"/>
          <w:spacing w:val="-4"/>
          <w:sz w:val="20"/>
        </w:rPr>
        <w:t> </w:t>
      </w:r>
      <w:r>
        <w:rPr>
          <w:color w:val="231F20"/>
          <w:spacing w:val="-2"/>
          <w:sz w:val="20"/>
        </w:rPr>
        <w:t>can</w:t>
      </w:r>
      <w:r>
        <w:rPr>
          <w:color w:val="231F20"/>
          <w:spacing w:val="-4"/>
          <w:sz w:val="20"/>
        </w:rPr>
        <w:t> </w:t>
      </w:r>
      <w:r>
        <w:rPr>
          <w:color w:val="231F20"/>
          <w:spacing w:val="-2"/>
          <w:sz w:val="20"/>
        </w:rPr>
        <w:t>be</w:t>
      </w:r>
      <w:r>
        <w:rPr>
          <w:color w:val="231F20"/>
          <w:spacing w:val="-4"/>
          <w:sz w:val="20"/>
        </w:rPr>
        <w:t> </w:t>
      </w:r>
      <w:r>
        <w:rPr>
          <w:color w:val="231F20"/>
          <w:spacing w:val="-2"/>
          <w:sz w:val="20"/>
        </w:rPr>
        <w:t>considered</w:t>
      </w:r>
      <w:r>
        <w:rPr>
          <w:color w:val="231F20"/>
          <w:spacing w:val="-5"/>
          <w:sz w:val="20"/>
        </w:rPr>
        <w:t> </w:t>
      </w:r>
      <w:r>
        <w:rPr>
          <w:color w:val="231F20"/>
          <w:spacing w:val="-2"/>
          <w:sz w:val="20"/>
        </w:rPr>
        <w:t>as</w:t>
      </w:r>
      <w:r>
        <w:rPr>
          <w:color w:val="231F20"/>
          <w:spacing w:val="-4"/>
          <w:sz w:val="20"/>
        </w:rPr>
        <w:t> </w:t>
      </w:r>
      <w:r>
        <w:rPr>
          <w:color w:val="231F20"/>
          <w:spacing w:val="-2"/>
          <w:sz w:val="20"/>
        </w:rPr>
        <w:t>having</w:t>
      </w:r>
      <w:r>
        <w:rPr>
          <w:color w:val="231F20"/>
          <w:spacing w:val="-4"/>
          <w:sz w:val="20"/>
        </w:rPr>
        <w:t> </w:t>
      </w:r>
      <w:r>
        <w:rPr>
          <w:color w:val="231F20"/>
          <w:spacing w:val="-2"/>
          <w:sz w:val="20"/>
        </w:rPr>
        <w:t>the</w:t>
      </w:r>
      <w:r>
        <w:rPr>
          <w:color w:val="231F20"/>
          <w:spacing w:val="-5"/>
          <w:sz w:val="20"/>
        </w:rPr>
        <w:t> </w:t>
      </w:r>
      <w:r>
        <w:rPr>
          <w:color w:val="231F20"/>
          <w:spacing w:val="-2"/>
          <w:sz w:val="20"/>
        </w:rPr>
        <w:t>outermost</w:t>
      </w:r>
      <w:r>
        <w:rPr>
          <w:color w:val="231F20"/>
          <w:spacing w:val="-4"/>
          <w:sz w:val="20"/>
        </w:rPr>
        <w:t> </w:t>
      </w:r>
      <w:r>
        <w:rPr>
          <w:color w:val="231F20"/>
          <w:spacing w:val="-2"/>
          <w:sz w:val="20"/>
        </w:rPr>
        <w:t>scope;</w:t>
      </w:r>
    </w:p>
    <w:p>
      <w:pPr>
        <w:pStyle w:val="ListParagraph"/>
        <w:numPr>
          <w:ilvl w:val="0"/>
          <w:numId w:val="32"/>
        </w:numPr>
        <w:tabs>
          <w:tab w:pos="1920" w:val="left" w:leader="none"/>
        </w:tabs>
        <w:spacing w:line="240" w:lineRule="auto" w:before="172" w:after="0"/>
        <w:ind w:left="1920" w:right="0" w:hanging="363"/>
        <w:jc w:val="left"/>
        <w:rPr>
          <w:sz w:val="20"/>
        </w:rPr>
      </w:pPr>
      <w:r>
        <w:rPr>
          <w:color w:val="231F20"/>
          <w:sz w:val="20"/>
        </w:rPr>
        <w:t>Identi</w:t>
      </w:r>
      <w:r>
        <w:rPr>
          <w:rFonts w:ascii="Courier New" w:hAnsi="Courier New"/>
          <w:color w:val="231F20"/>
          <w:sz w:val="20"/>
        </w:rPr>
        <w:t>fi</w:t>
      </w:r>
      <w:r>
        <w:rPr>
          <w:color w:val="231F20"/>
          <w:sz w:val="20"/>
        </w:rPr>
        <w:t>ers</w:t>
      </w:r>
      <w:r>
        <w:rPr>
          <w:color w:val="231F20"/>
          <w:spacing w:val="-10"/>
          <w:sz w:val="20"/>
        </w:rPr>
        <w:t> </w:t>
      </w:r>
      <w:r>
        <w:rPr>
          <w:color w:val="231F20"/>
          <w:sz w:val="20"/>
        </w:rPr>
        <w:t>that</w:t>
      </w:r>
      <w:r>
        <w:rPr>
          <w:color w:val="231F20"/>
          <w:spacing w:val="-9"/>
          <w:sz w:val="20"/>
        </w:rPr>
        <w:t> </w:t>
      </w:r>
      <w:r>
        <w:rPr>
          <w:color w:val="231F20"/>
          <w:sz w:val="20"/>
        </w:rPr>
        <w:t>have</w:t>
      </w:r>
      <w:r>
        <w:rPr>
          <w:color w:val="231F20"/>
          <w:spacing w:val="-9"/>
          <w:sz w:val="20"/>
        </w:rPr>
        <w:t> </w:t>
      </w:r>
      <w:r>
        <w:rPr>
          <w:color w:val="231F20"/>
          <w:sz w:val="20"/>
        </w:rPr>
        <w:t>block</w:t>
      </w:r>
      <w:r>
        <w:rPr>
          <w:color w:val="231F20"/>
          <w:spacing w:val="-9"/>
          <w:sz w:val="20"/>
        </w:rPr>
        <w:t> </w:t>
      </w:r>
      <w:r>
        <w:rPr>
          <w:color w:val="231F20"/>
          <w:sz w:val="20"/>
        </w:rPr>
        <w:t>scope</w:t>
      </w:r>
      <w:r>
        <w:rPr>
          <w:color w:val="231F20"/>
          <w:spacing w:val="-9"/>
          <w:sz w:val="20"/>
        </w:rPr>
        <w:t> </w:t>
      </w:r>
      <w:r>
        <w:rPr>
          <w:color w:val="231F20"/>
          <w:sz w:val="20"/>
        </w:rPr>
        <w:t>have</w:t>
      </w:r>
      <w:r>
        <w:rPr>
          <w:color w:val="231F20"/>
          <w:spacing w:val="-9"/>
          <w:sz w:val="20"/>
        </w:rPr>
        <w:t> </w:t>
      </w:r>
      <w:r>
        <w:rPr>
          <w:color w:val="231F20"/>
          <w:sz w:val="20"/>
        </w:rPr>
        <w:t>a</w:t>
      </w:r>
      <w:r>
        <w:rPr>
          <w:color w:val="231F20"/>
          <w:spacing w:val="-9"/>
          <w:sz w:val="20"/>
        </w:rPr>
        <w:t> </w:t>
      </w:r>
      <w:r>
        <w:rPr>
          <w:color w:val="231F20"/>
          <w:sz w:val="20"/>
        </w:rPr>
        <w:t>more</w:t>
      </w:r>
      <w:r>
        <w:rPr>
          <w:color w:val="231F20"/>
          <w:spacing w:val="-9"/>
          <w:sz w:val="20"/>
        </w:rPr>
        <w:t> </w:t>
      </w:r>
      <w:r>
        <w:rPr>
          <w:color w:val="231F20"/>
          <w:sz w:val="20"/>
        </w:rPr>
        <w:t>inner</w:t>
      </w:r>
      <w:r>
        <w:rPr>
          <w:color w:val="231F20"/>
          <w:spacing w:val="-10"/>
          <w:sz w:val="20"/>
        </w:rPr>
        <w:t> </w:t>
      </w:r>
      <w:r>
        <w:rPr>
          <w:color w:val="231F20"/>
          <w:spacing w:val="-2"/>
          <w:sz w:val="20"/>
        </w:rPr>
        <w:t>scope;</w:t>
      </w:r>
    </w:p>
    <w:p>
      <w:pPr>
        <w:pStyle w:val="ListParagraph"/>
        <w:numPr>
          <w:ilvl w:val="0"/>
          <w:numId w:val="32"/>
        </w:numPr>
        <w:tabs>
          <w:tab w:pos="1920" w:val="left" w:leader="none"/>
        </w:tabs>
        <w:spacing w:line="240" w:lineRule="auto" w:before="173" w:after="0"/>
        <w:ind w:left="1920" w:right="0" w:hanging="363"/>
        <w:jc w:val="left"/>
        <w:rPr>
          <w:sz w:val="20"/>
        </w:rPr>
      </w:pPr>
      <w:r>
        <w:rPr>
          <w:color w:val="231F20"/>
          <w:sz w:val="20"/>
        </w:rPr>
        <w:t>Successive,</w:t>
      </w:r>
      <w:r>
        <w:rPr>
          <w:color w:val="231F20"/>
          <w:spacing w:val="3"/>
          <w:sz w:val="20"/>
        </w:rPr>
        <w:t> </w:t>
      </w:r>
      <w:r>
        <w:rPr>
          <w:color w:val="231F20"/>
          <w:sz w:val="20"/>
        </w:rPr>
        <w:t>nested</w:t>
      </w:r>
      <w:r>
        <w:rPr>
          <w:color w:val="231F20"/>
          <w:spacing w:val="4"/>
          <w:sz w:val="20"/>
        </w:rPr>
        <w:t> </w:t>
      </w:r>
      <w:r>
        <w:rPr>
          <w:color w:val="231F20"/>
          <w:sz w:val="20"/>
        </w:rPr>
        <w:t>blocks,</w:t>
      </w:r>
      <w:r>
        <w:rPr>
          <w:color w:val="231F20"/>
          <w:spacing w:val="4"/>
          <w:sz w:val="20"/>
        </w:rPr>
        <w:t> </w:t>
      </w:r>
      <w:r>
        <w:rPr>
          <w:color w:val="231F20"/>
          <w:sz w:val="20"/>
        </w:rPr>
        <w:t>introduce</w:t>
      </w:r>
      <w:r>
        <w:rPr>
          <w:color w:val="231F20"/>
          <w:spacing w:val="4"/>
          <w:sz w:val="20"/>
        </w:rPr>
        <w:t> </w:t>
      </w:r>
      <w:r>
        <w:rPr>
          <w:color w:val="231F20"/>
          <w:sz w:val="20"/>
        </w:rPr>
        <w:t>more</w:t>
      </w:r>
      <w:r>
        <w:rPr>
          <w:color w:val="231F20"/>
          <w:spacing w:val="4"/>
          <w:sz w:val="20"/>
        </w:rPr>
        <w:t> </w:t>
      </w:r>
      <w:r>
        <w:rPr>
          <w:color w:val="231F20"/>
          <w:sz w:val="20"/>
        </w:rPr>
        <w:t>inner</w:t>
      </w:r>
      <w:r>
        <w:rPr>
          <w:color w:val="231F20"/>
          <w:spacing w:val="4"/>
          <w:sz w:val="20"/>
        </w:rPr>
        <w:t> </w:t>
      </w:r>
      <w:r>
        <w:rPr>
          <w:color w:val="231F20"/>
          <w:spacing w:val="-2"/>
          <w:sz w:val="20"/>
        </w:rPr>
        <w:t>scopes.</w:t>
      </w:r>
    </w:p>
    <w:p>
      <w:pPr>
        <w:pStyle w:val="BodyText"/>
        <w:rPr>
          <w:sz w:val="28"/>
        </w:rPr>
      </w:pPr>
    </w:p>
    <w:p>
      <w:pPr>
        <w:pStyle w:val="BodyText"/>
        <w:rPr>
          <w:sz w:val="28"/>
        </w:rPr>
      </w:pPr>
    </w:p>
    <w:p>
      <w:pPr>
        <w:pStyle w:val="BodyText"/>
        <w:spacing w:before="200"/>
        <w:rPr>
          <w:sz w:val="28"/>
        </w:rPr>
      </w:pPr>
    </w:p>
    <w:p>
      <w:pPr>
        <w:pStyle w:val="Heading3"/>
        <w:spacing w:before="0"/>
        <w:ind w:left="314"/>
      </w:pPr>
      <w:r>
        <w:rPr/>
        <mc:AlternateContent>
          <mc:Choice Requires="wps">
            <w:drawing>
              <wp:anchor distT="0" distB="0" distL="0" distR="0" allowOverlap="1" layoutInCell="1" locked="0" behindDoc="0" simplePos="0" relativeHeight="15801856">
                <wp:simplePos x="0" y="0"/>
                <wp:positionH relativeFrom="page">
                  <wp:posOffset>646252</wp:posOffset>
                </wp:positionH>
                <wp:positionV relativeFrom="paragraph">
                  <wp:posOffset>-170878</wp:posOffset>
                </wp:positionV>
                <wp:extent cx="1270" cy="540385"/>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1856" from="50.886002pt,29.064965pt" to="50.886002pt,-13.455035pt" stroked="true" strokeweight="5pt" strokecolor="#98002e">
                <v:stroke dashstyle="solid"/>
                <w10:wrap type="none"/>
              </v:line>
            </w:pict>
          </mc:Fallback>
        </mc:AlternateContent>
      </w:r>
      <w:r>
        <w:rPr>
          <w:color w:val="231F20"/>
          <w:spacing w:val="-5"/>
        </w:rPr>
        <w:t>50</w:t>
      </w:r>
    </w:p>
    <w:p>
      <w:pPr>
        <w:spacing w:after="0"/>
        <w:sectPr>
          <w:pgSz w:w="11910" w:h="16840"/>
          <w:pgMar w:header="0" w:footer="658" w:top="720" w:bottom="920" w:left="220" w:right="280"/>
        </w:sectPr>
      </w:pPr>
    </w:p>
    <w:p>
      <w:pPr>
        <w:pStyle w:val="Heading5"/>
        <w:spacing w:before="110"/>
      </w:pPr>
      <w:r>
        <w:rPr/>
        <mc:AlternateContent>
          <mc:Choice Requires="wps">
            <w:drawing>
              <wp:anchor distT="0" distB="0" distL="0" distR="0" allowOverlap="1" layoutInCell="1" locked="0" behindDoc="0" simplePos="0" relativeHeight="15803904">
                <wp:simplePos x="0" y="0"/>
                <wp:positionH relativeFrom="page">
                  <wp:posOffset>6969279</wp:posOffset>
                </wp:positionH>
                <wp:positionV relativeFrom="paragraph">
                  <wp:posOffset>83084</wp:posOffset>
                </wp:positionV>
                <wp:extent cx="267970" cy="132143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6.542109pt;width:21.1pt;height:104.05pt;mso-position-horizontal-relative:page;mso-position-vertical-relative:paragraph;z-index:15803904" type="#_x0000_t202" id="docshape142"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40" w:id="102"/>
      <w:bookmarkEnd w:id="102"/>
      <w:r>
        <w:rPr/>
      </w:r>
      <w:r>
        <w:rPr>
          <w:color w:val="98002E"/>
          <w:spacing w:val="-2"/>
          <w:w w:val="105"/>
        </w:rPr>
        <w:t>Example</w:t>
      </w:r>
    </w:p>
    <w:p>
      <w:pPr>
        <w:spacing w:before="227"/>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fn1</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3"/>
          <w:sz w:val="18"/>
        </w:rPr>
        <w:t> </w:t>
      </w:r>
      <w:r>
        <w:rPr>
          <w:rFonts w:ascii="Courier New"/>
          <w:color w:val="231F20"/>
          <w:spacing w:val="-10"/>
          <w:sz w:val="18"/>
        </w:rPr>
        <w:t>)</w:t>
      </w:r>
    </w:p>
    <w:p>
      <w:pPr>
        <w:spacing w:before="27"/>
        <w:ind w:left="1194" w:right="0" w:firstLine="0"/>
        <w:jc w:val="left"/>
        <w:rPr>
          <w:rFonts w:ascii="Courier New"/>
          <w:sz w:val="18"/>
        </w:rPr>
      </w:pPr>
      <w:r>
        <w:rPr>
          <w:rFonts w:ascii="Courier New"/>
          <w:color w:val="231F20"/>
          <w:spacing w:val="-10"/>
          <w:sz w:val="18"/>
        </w:rPr>
        <w:t>{</w:t>
      </w:r>
    </w:p>
    <w:p>
      <w:pPr>
        <w:tabs>
          <w:tab w:pos="3246" w:val="left" w:leader="none"/>
          <w:tab w:pos="9078" w:val="left" w:leader="none"/>
        </w:tabs>
        <w:spacing w:before="26"/>
        <w:ind w:left="1410" w:right="0" w:firstLine="0"/>
        <w:jc w:val="left"/>
        <w:rPr>
          <w:rFonts w:ascii="Courier New"/>
          <w:sz w:val="18"/>
        </w:rPr>
      </w:pPr>
      <w:r>
        <w:rPr>
          <w:rFonts w:ascii="Courier New"/>
          <w:color w:val="231F20"/>
          <w:sz w:val="18"/>
        </w:rPr>
        <w:t>int16_t</w:t>
      </w:r>
      <w:r>
        <w:rPr>
          <w:rFonts w:ascii="Courier New"/>
          <w:color w:val="231F20"/>
          <w:spacing w:val="-7"/>
          <w:sz w:val="18"/>
        </w:rPr>
        <w:t> </w:t>
      </w:r>
      <w:r>
        <w:rPr>
          <w:rFonts w:ascii="Courier New"/>
          <w:color w:val="231F20"/>
          <w:spacing w:val="-5"/>
          <w:sz w:val="18"/>
        </w:rPr>
        <w:t>i;</w:t>
      </w:r>
      <w:r>
        <w:rPr>
          <w:rFonts w:ascii="Courier New"/>
          <w:color w:val="231F20"/>
          <w:sz w:val="18"/>
        </w:rPr>
        <w:tab/>
        <w:t>/*</w:t>
      </w:r>
      <w:r>
        <w:rPr>
          <w:rFonts w:ascii="Courier New"/>
          <w:color w:val="231F20"/>
          <w:spacing w:val="-5"/>
          <w:sz w:val="18"/>
        </w:rPr>
        <w:t> </w:t>
      </w:r>
      <w:r>
        <w:rPr>
          <w:rFonts w:ascii="Courier New"/>
          <w:color w:val="231F20"/>
          <w:sz w:val="18"/>
        </w:rPr>
        <w:t>Declare</w:t>
      </w:r>
      <w:r>
        <w:rPr>
          <w:rFonts w:ascii="Courier New"/>
          <w:color w:val="231F20"/>
          <w:spacing w:val="-4"/>
          <w:sz w:val="18"/>
        </w:rPr>
        <w:t> </w:t>
      </w:r>
      <w:r>
        <w:rPr>
          <w:rFonts w:ascii="Courier New"/>
          <w:color w:val="231F20"/>
          <w:sz w:val="18"/>
        </w:rPr>
        <w:t>an</w:t>
      </w:r>
      <w:r>
        <w:rPr>
          <w:rFonts w:ascii="Courier New"/>
          <w:color w:val="231F20"/>
          <w:spacing w:val="-4"/>
          <w:sz w:val="18"/>
        </w:rPr>
        <w:t> </w:t>
      </w:r>
      <w:r>
        <w:rPr>
          <w:rFonts w:ascii="Courier New"/>
          <w:color w:val="231F20"/>
          <w:sz w:val="18"/>
        </w:rPr>
        <w:t>object</w:t>
      </w:r>
      <w:r>
        <w:rPr>
          <w:rFonts w:ascii="Courier New"/>
          <w:color w:val="231F20"/>
          <w:spacing w:val="-4"/>
          <w:sz w:val="18"/>
        </w:rPr>
        <w:t> </w:t>
      </w:r>
      <w:r>
        <w:rPr>
          <w:rFonts w:ascii="Courier New"/>
          <w:color w:val="231F20"/>
          <w:spacing w:val="-5"/>
          <w:sz w:val="18"/>
        </w:rPr>
        <w:t>"i"</w:t>
      </w:r>
      <w:r>
        <w:rPr>
          <w:rFonts w:ascii="Courier New"/>
          <w:color w:val="231F20"/>
          <w:sz w:val="18"/>
        </w:rPr>
        <w:tab/>
      </w:r>
      <w:r>
        <w:rPr>
          <w:rFonts w:ascii="Courier New"/>
          <w:color w:val="231F20"/>
          <w:spacing w:val="-5"/>
          <w:sz w:val="18"/>
        </w:rPr>
        <w:t>*/</w:t>
      </w:r>
    </w:p>
    <w:p>
      <w:pPr>
        <w:pStyle w:val="BodyText"/>
        <w:spacing w:before="52"/>
        <w:rPr>
          <w:rFonts w:ascii="Courier New"/>
          <w:sz w:val="18"/>
        </w:rPr>
      </w:pPr>
    </w:p>
    <w:p>
      <w:pPr>
        <w:spacing w:before="0"/>
        <w:ind w:left="1410" w:right="0" w:firstLine="0"/>
        <w:jc w:val="left"/>
        <w:rPr>
          <w:rFonts w:ascii="Courier New"/>
          <w:sz w:val="18"/>
        </w:rPr>
      </w:pPr>
      <w:r>
        <w:rPr>
          <w:rFonts w:ascii="Courier New"/>
          <w:color w:val="231F20"/>
          <w:spacing w:val="-10"/>
          <w:sz w:val="18"/>
        </w:rPr>
        <w:t>{</w:t>
      </w:r>
    </w:p>
    <w:p>
      <w:pPr>
        <w:tabs>
          <w:tab w:pos="3246" w:val="left" w:leader="none"/>
          <w:tab w:pos="9079" w:val="left" w:leader="none"/>
        </w:tabs>
        <w:spacing w:before="26"/>
        <w:ind w:left="1626" w:right="0" w:firstLine="0"/>
        <w:jc w:val="left"/>
        <w:rPr>
          <w:rFonts w:ascii="Courier New"/>
          <w:sz w:val="18"/>
        </w:rPr>
      </w:pPr>
      <w:r>
        <w:rPr>
          <w:rFonts w:ascii="Courier New"/>
          <w:color w:val="231F20"/>
          <w:sz w:val="18"/>
        </w:rPr>
        <w:t>int16_t</w:t>
      </w:r>
      <w:r>
        <w:rPr>
          <w:rFonts w:ascii="Courier New"/>
          <w:color w:val="231F20"/>
          <w:spacing w:val="-7"/>
          <w:sz w:val="18"/>
        </w:rPr>
        <w:t> </w:t>
      </w:r>
      <w:r>
        <w:rPr>
          <w:rFonts w:ascii="Courier New"/>
          <w:color w:val="231F20"/>
          <w:spacing w:val="-5"/>
          <w:sz w:val="18"/>
        </w:rPr>
        <w:t>i;</w:t>
      </w:r>
      <w:r>
        <w:rPr>
          <w:rFonts w:ascii="Courier New"/>
          <w:color w:val="231F20"/>
          <w:sz w:val="18"/>
        </w:rPr>
        <w:tab/>
        <w:t>/*</w:t>
      </w:r>
      <w:r>
        <w:rPr>
          <w:rFonts w:ascii="Courier New"/>
          <w:color w:val="231F20"/>
          <w:spacing w:val="-6"/>
          <w:sz w:val="18"/>
        </w:rPr>
        <w:t> </w:t>
      </w:r>
      <w:r>
        <w:rPr>
          <w:rFonts w:ascii="Courier New"/>
          <w:color w:val="231F20"/>
          <w:sz w:val="18"/>
        </w:rPr>
        <w:t>Non-compliant</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hides</w:t>
      </w:r>
      <w:r>
        <w:rPr>
          <w:rFonts w:ascii="Courier New"/>
          <w:color w:val="231F20"/>
          <w:spacing w:val="-6"/>
          <w:sz w:val="18"/>
        </w:rPr>
        <w:t> </w:t>
      </w:r>
      <w:r>
        <w:rPr>
          <w:rFonts w:ascii="Courier New"/>
          <w:color w:val="231F20"/>
          <w:sz w:val="18"/>
        </w:rPr>
        <w:t>previous</w:t>
      </w:r>
      <w:r>
        <w:rPr>
          <w:rFonts w:ascii="Courier New"/>
          <w:color w:val="231F20"/>
          <w:spacing w:val="-5"/>
          <w:sz w:val="18"/>
        </w:rPr>
        <w:t> "i"</w:t>
      </w:r>
      <w:r>
        <w:rPr>
          <w:rFonts w:ascii="Courier New"/>
          <w:color w:val="231F20"/>
          <w:sz w:val="18"/>
        </w:rPr>
        <w:tab/>
      </w:r>
      <w:r>
        <w:rPr>
          <w:rFonts w:ascii="Courier New"/>
          <w:color w:val="231F20"/>
          <w:spacing w:val="-5"/>
          <w:sz w:val="18"/>
        </w:rPr>
        <w:t>*/</w:t>
      </w:r>
    </w:p>
    <w:p>
      <w:pPr>
        <w:pStyle w:val="BodyText"/>
        <w:spacing w:before="52"/>
        <w:rPr>
          <w:rFonts w:ascii="Courier New"/>
          <w:sz w:val="18"/>
        </w:rPr>
      </w:pPr>
    </w:p>
    <w:p>
      <w:pPr>
        <w:tabs>
          <w:tab w:pos="3246" w:val="left" w:leader="none"/>
          <w:tab w:pos="9078" w:val="left" w:leader="none"/>
        </w:tabs>
        <w:spacing w:before="0"/>
        <w:ind w:left="1626" w:right="0" w:firstLine="0"/>
        <w:jc w:val="left"/>
        <w:rPr>
          <w:rFonts w:ascii="Courier New"/>
          <w:sz w:val="18"/>
        </w:rPr>
      </w:pPr>
      <w:r>
        <w:rPr>
          <w:rFonts w:ascii="Courier New"/>
          <w:color w:val="231F20"/>
          <w:sz w:val="18"/>
        </w:rPr>
        <w:t>i</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3;</w:t>
      </w:r>
      <w:r>
        <w:rPr>
          <w:rFonts w:ascii="Courier New"/>
          <w:color w:val="231F20"/>
          <w:sz w:val="18"/>
        </w:rPr>
        <w:tab/>
        <w:t>/*</w:t>
      </w:r>
      <w:r>
        <w:rPr>
          <w:rFonts w:ascii="Courier New"/>
          <w:color w:val="231F20"/>
          <w:spacing w:val="-6"/>
          <w:sz w:val="18"/>
        </w:rPr>
        <w:t> </w:t>
      </w:r>
      <w:r>
        <w:rPr>
          <w:rFonts w:ascii="Courier New"/>
          <w:color w:val="231F20"/>
          <w:sz w:val="18"/>
        </w:rPr>
        <w:t>Could</w:t>
      </w:r>
      <w:r>
        <w:rPr>
          <w:rFonts w:ascii="Courier New"/>
          <w:color w:val="231F20"/>
          <w:spacing w:val="-4"/>
          <w:sz w:val="18"/>
        </w:rPr>
        <w:t> </w:t>
      </w:r>
      <w:r>
        <w:rPr>
          <w:rFonts w:ascii="Courier New"/>
          <w:color w:val="231F20"/>
          <w:sz w:val="18"/>
        </w:rPr>
        <w:t>be</w:t>
      </w:r>
      <w:r>
        <w:rPr>
          <w:rFonts w:ascii="Courier New"/>
          <w:color w:val="231F20"/>
          <w:spacing w:val="-4"/>
          <w:sz w:val="18"/>
        </w:rPr>
        <w:t> </w:t>
      </w:r>
      <w:r>
        <w:rPr>
          <w:rFonts w:ascii="Courier New"/>
          <w:color w:val="231F20"/>
          <w:sz w:val="18"/>
        </w:rPr>
        <w:t>confusing</w:t>
      </w:r>
      <w:r>
        <w:rPr>
          <w:rFonts w:ascii="Courier New"/>
          <w:color w:val="231F20"/>
          <w:spacing w:val="-4"/>
          <w:sz w:val="18"/>
        </w:rPr>
        <w:t> </w:t>
      </w:r>
      <w:r>
        <w:rPr>
          <w:rFonts w:ascii="Courier New"/>
          <w:color w:val="231F20"/>
          <w:sz w:val="18"/>
        </w:rPr>
        <w:t>as</w:t>
      </w:r>
      <w:r>
        <w:rPr>
          <w:rFonts w:ascii="Courier New"/>
          <w:color w:val="231F20"/>
          <w:spacing w:val="-3"/>
          <w:sz w:val="18"/>
        </w:rPr>
        <w:t> </w:t>
      </w:r>
      <w:r>
        <w:rPr>
          <w:rFonts w:ascii="Courier New"/>
          <w:color w:val="231F20"/>
          <w:sz w:val="18"/>
        </w:rPr>
        <w:t>to</w:t>
      </w:r>
      <w:r>
        <w:rPr>
          <w:rFonts w:ascii="Courier New"/>
          <w:color w:val="231F20"/>
          <w:spacing w:val="-4"/>
          <w:sz w:val="18"/>
        </w:rPr>
        <w:t> </w:t>
      </w:r>
      <w:r>
        <w:rPr>
          <w:rFonts w:ascii="Courier New"/>
          <w:color w:val="231F20"/>
          <w:sz w:val="18"/>
        </w:rPr>
        <w:t>which</w:t>
      </w:r>
      <w:r>
        <w:rPr>
          <w:rFonts w:ascii="Courier New"/>
          <w:color w:val="231F20"/>
          <w:spacing w:val="-4"/>
          <w:sz w:val="18"/>
        </w:rPr>
        <w:t> </w:t>
      </w:r>
      <w:r>
        <w:rPr>
          <w:rFonts w:ascii="Courier New"/>
          <w:color w:val="231F20"/>
          <w:sz w:val="18"/>
        </w:rPr>
        <w:t>"i"</w:t>
      </w:r>
      <w:r>
        <w:rPr>
          <w:rFonts w:ascii="Courier New"/>
          <w:color w:val="231F20"/>
          <w:spacing w:val="-4"/>
          <w:sz w:val="18"/>
        </w:rPr>
        <w:t> </w:t>
      </w:r>
      <w:r>
        <w:rPr>
          <w:rFonts w:ascii="Courier New"/>
          <w:color w:val="231F20"/>
          <w:sz w:val="18"/>
        </w:rPr>
        <w:t>this</w:t>
      </w:r>
      <w:r>
        <w:rPr>
          <w:rFonts w:ascii="Courier New"/>
          <w:color w:val="231F20"/>
          <w:spacing w:val="-3"/>
          <w:sz w:val="18"/>
        </w:rPr>
        <w:t> </w:t>
      </w:r>
      <w:r>
        <w:rPr>
          <w:rFonts w:ascii="Courier New"/>
          <w:color w:val="231F20"/>
          <w:spacing w:val="-2"/>
          <w:sz w:val="18"/>
        </w:rPr>
        <w:t>refers</w:t>
      </w:r>
      <w:r>
        <w:rPr>
          <w:rFonts w:ascii="Courier New"/>
          <w:color w:val="231F20"/>
          <w:sz w:val="18"/>
        </w:rPr>
        <w:tab/>
      </w:r>
      <w:r>
        <w:rPr>
          <w:rFonts w:ascii="Courier New"/>
          <w:color w:val="231F20"/>
          <w:spacing w:val="-5"/>
          <w:sz w:val="18"/>
        </w:rPr>
        <w:t>*/</w:t>
      </w:r>
    </w:p>
    <w:p>
      <w:pPr>
        <w:spacing w:before="26"/>
        <w:ind w:left="1410" w:right="0" w:firstLine="0"/>
        <w:jc w:val="left"/>
        <w:rPr>
          <w:rFonts w:ascii="Courier New"/>
          <w:sz w:val="18"/>
        </w:rPr>
      </w:pPr>
      <w:r>
        <w:rPr>
          <w:rFonts w:ascii="Courier New"/>
          <w:color w:val="231F20"/>
          <w:spacing w:val="-10"/>
          <w:sz w:val="18"/>
        </w:rPr>
        <w:t>}</w:t>
      </w:r>
    </w:p>
    <w:p>
      <w:pPr>
        <w:spacing w:before="27"/>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before="0"/>
        <w:ind w:left="1194" w:right="0" w:firstLine="0"/>
        <w:jc w:val="left"/>
        <w:rPr>
          <w:rFonts w:ascii="Courier New"/>
          <w:sz w:val="18"/>
        </w:rPr>
      </w:pPr>
      <w:r>
        <w:rPr>
          <w:rFonts w:ascii="Courier New"/>
          <w:color w:val="231F20"/>
          <w:sz w:val="18"/>
        </w:rPr>
        <w:t>struct</w:t>
      </w:r>
      <w:r>
        <w:rPr>
          <w:rFonts w:ascii="Courier New"/>
          <w:color w:val="231F20"/>
          <w:spacing w:val="-6"/>
          <w:sz w:val="18"/>
        </w:rPr>
        <w:t> </w:t>
      </w:r>
      <w:r>
        <w:rPr>
          <w:rFonts w:ascii="Courier New"/>
          <w:color w:val="231F20"/>
          <w:spacing w:val="-2"/>
          <w:sz w:val="18"/>
        </w:rPr>
        <w:t>astruct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int16_t</w:t>
      </w:r>
      <w:r>
        <w:rPr>
          <w:rFonts w:ascii="Courier New"/>
          <w:color w:val="231F20"/>
          <w:spacing w:val="-7"/>
          <w:sz w:val="18"/>
        </w:rPr>
        <w:t> </w:t>
      </w:r>
      <w:r>
        <w:rPr>
          <w:rFonts w:ascii="Courier New"/>
          <w:color w:val="231F20"/>
          <w:spacing w:val="-5"/>
          <w:sz w:val="18"/>
        </w:rPr>
        <w:t>m;</w:t>
      </w:r>
    </w:p>
    <w:p>
      <w:pPr>
        <w:spacing w:before="27"/>
        <w:ind w:left="1194" w:right="0" w:firstLine="0"/>
        <w:jc w:val="left"/>
        <w:rPr>
          <w:rFonts w:ascii="Courier New"/>
          <w:sz w:val="18"/>
        </w:rPr>
      </w:pPr>
      <w:r>
        <w:rPr>
          <w:rFonts w:ascii="Courier New"/>
          <w:color w:val="231F20"/>
          <w:spacing w:val="-5"/>
          <w:sz w:val="18"/>
        </w:rPr>
        <w:t>};</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extern</w:t>
      </w:r>
      <w:r>
        <w:rPr>
          <w:rFonts w:ascii="Courier New"/>
          <w:color w:val="231F20"/>
          <w:spacing w:val="-6"/>
          <w:sz w:val="18"/>
        </w:rPr>
        <w:t> </w:t>
      </w:r>
      <w:r>
        <w:rPr>
          <w:rFonts w:ascii="Courier New"/>
          <w:color w:val="231F20"/>
          <w:sz w:val="18"/>
        </w:rPr>
        <w:t>void</w:t>
      </w:r>
      <w:r>
        <w:rPr>
          <w:rFonts w:ascii="Courier New"/>
          <w:color w:val="231F20"/>
          <w:spacing w:val="-4"/>
          <w:sz w:val="18"/>
        </w:rPr>
        <w:t> </w:t>
      </w:r>
      <w:r>
        <w:rPr>
          <w:rFonts w:ascii="Courier New"/>
          <w:color w:val="231F20"/>
          <w:sz w:val="18"/>
        </w:rPr>
        <w:t>g</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struct</w:t>
      </w:r>
      <w:r>
        <w:rPr>
          <w:rFonts w:ascii="Courier New"/>
          <w:color w:val="231F20"/>
          <w:spacing w:val="-4"/>
          <w:sz w:val="18"/>
        </w:rPr>
        <w:t> </w:t>
      </w:r>
      <w:r>
        <w:rPr>
          <w:rFonts w:ascii="Courier New"/>
          <w:color w:val="231F20"/>
          <w:sz w:val="18"/>
        </w:rPr>
        <w:t>astruct</w:t>
      </w:r>
      <w:r>
        <w:rPr>
          <w:rFonts w:ascii="Courier New"/>
          <w:color w:val="231F20"/>
          <w:spacing w:val="-4"/>
          <w:sz w:val="18"/>
        </w:rPr>
        <w:t> </w:t>
      </w:r>
      <w:r>
        <w:rPr>
          <w:rFonts w:ascii="Courier New"/>
          <w:color w:val="231F20"/>
          <w:sz w:val="18"/>
        </w:rPr>
        <w:t>*p</w:t>
      </w:r>
      <w:r>
        <w:rPr>
          <w:rFonts w:ascii="Courier New"/>
          <w:color w:val="231F20"/>
          <w:spacing w:val="-3"/>
          <w:sz w:val="18"/>
        </w:rPr>
        <w:t> </w:t>
      </w:r>
      <w:r>
        <w:rPr>
          <w:rFonts w:ascii="Courier New"/>
          <w:color w:val="231F20"/>
          <w:spacing w:val="-5"/>
          <w:sz w:val="18"/>
        </w:rPr>
        <w:t>);</w:t>
      </w:r>
    </w:p>
    <w:p>
      <w:pPr>
        <w:tabs>
          <w:tab w:pos="5406" w:val="left" w:leader="none"/>
          <w:tab w:pos="9078" w:val="left" w:leader="none"/>
        </w:tabs>
        <w:spacing w:line="460" w:lineRule="atLeast" w:before="0"/>
        <w:ind w:left="1194" w:right="2108" w:firstLine="0"/>
        <w:jc w:val="left"/>
        <w:rPr>
          <w:rFonts w:ascii="Courier New"/>
          <w:sz w:val="18"/>
        </w:rPr>
      </w:pPr>
      <w:r>
        <w:rPr>
          <w:rFonts w:ascii="Courier New"/>
          <w:color w:val="231F20"/>
          <w:sz w:val="18"/>
        </w:rPr>
        <w:t>int16_t xyz = 0;</w:t>
        <w:tab/>
        <w:t>/* Declare an object "xyz"</w:t>
        <w:tab/>
      </w:r>
      <w:r>
        <w:rPr>
          <w:rFonts w:ascii="Courier New"/>
          <w:color w:val="231F20"/>
          <w:spacing w:val="-6"/>
          <w:sz w:val="18"/>
        </w:rPr>
        <w:t>*/ </w:t>
      </w:r>
      <w:r>
        <w:rPr>
          <w:rFonts w:ascii="Courier New"/>
          <w:color w:val="231F20"/>
          <w:sz w:val="18"/>
        </w:rPr>
        <w:t>void fn2 ( struct astruct xyz )</w:t>
        <w:tab/>
        <w:t>/* Non-compliant - outer "xyz" is</w:t>
      </w:r>
    </w:p>
    <w:p>
      <w:pPr>
        <w:tabs>
          <w:tab w:pos="9078" w:val="left" w:leader="none"/>
        </w:tabs>
        <w:spacing w:before="26"/>
        <w:ind w:left="5514"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now</w:t>
      </w:r>
      <w:r>
        <w:rPr>
          <w:rFonts w:ascii="Courier New"/>
          <w:color w:val="231F20"/>
          <w:spacing w:val="-4"/>
          <w:sz w:val="18"/>
        </w:rPr>
        <w:t> </w:t>
      </w:r>
      <w:r>
        <w:rPr>
          <w:rFonts w:ascii="Courier New"/>
          <w:color w:val="231F20"/>
          <w:sz w:val="18"/>
        </w:rPr>
        <w:t>hidden</w:t>
      </w:r>
      <w:r>
        <w:rPr>
          <w:rFonts w:ascii="Courier New"/>
          <w:color w:val="231F20"/>
          <w:spacing w:val="-4"/>
          <w:sz w:val="18"/>
        </w:rPr>
        <w:t> </w:t>
      </w:r>
      <w:r>
        <w:rPr>
          <w:rFonts w:ascii="Courier New"/>
          <w:color w:val="231F20"/>
          <w:sz w:val="18"/>
        </w:rPr>
        <w:t>by</w:t>
      </w:r>
      <w:r>
        <w:rPr>
          <w:rFonts w:ascii="Courier New"/>
          <w:color w:val="231F20"/>
          <w:spacing w:val="-4"/>
          <w:sz w:val="18"/>
        </w:rPr>
        <w:t> </w:t>
      </w:r>
      <w:r>
        <w:rPr>
          <w:rFonts w:ascii="Courier New"/>
          <w:color w:val="231F20"/>
          <w:sz w:val="18"/>
        </w:rPr>
        <w:t>parameter</w:t>
      </w:r>
      <w:r>
        <w:rPr>
          <w:rFonts w:ascii="Courier New"/>
          <w:color w:val="231F20"/>
          <w:spacing w:val="-4"/>
          <w:sz w:val="18"/>
        </w:rPr>
        <w:t> name</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g</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&amp;xyz</w:t>
      </w:r>
      <w:r>
        <w:rPr>
          <w:rFonts w:ascii="Courier New"/>
          <w:color w:val="231F20"/>
          <w:spacing w:val="-2"/>
          <w:sz w:val="18"/>
        </w:rPr>
        <w:t> </w:t>
      </w:r>
      <w:r>
        <w:rPr>
          <w:rFonts w:ascii="Courier New"/>
          <w:color w:val="231F20"/>
          <w:spacing w:val="-5"/>
          <w:sz w:val="18"/>
        </w:rPr>
        <w:t>);</w:t>
      </w:r>
    </w:p>
    <w:p>
      <w:pPr>
        <w:spacing w:before="27"/>
        <w:ind w:left="1194" w:right="0" w:firstLine="0"/>
        <w:jc w:val="left"/>
        <w:rPr>
          <w:rFonts w:ascii="Courier New"/>
          <w:sz w:val="18"/>
        </w:rPr>
      </w:pPr>
      <w:r>
        <w:rPr>
          <w:rFonts w:ascii="Courier New"/>
          <w:color w:val="231F20"/>
          <w:spacing w:val="-10"/>
          <w:sz w:val="18"/>
        </w:rPr>
        <w:t>}</w:t>
      </w:r>
    </w:p>
    <w:p>
      <w:pPr>
        <w:spacing w:line="460" w:lineRule="exact" w:before="6"/>
        <w:ind w:left="1194" w:right="8183" w:firstLine="0"/>
        <w:jc w:val="left"/>
        <w:rPr>
          <w:rFonts w:ascii="Courier New"/>
          <w:sz w:val="18"/>
        </w:rPr>
      </w:pPr>
      <w:r>
        <w:rPr>
          <w:rFonts w:ascii="Courier New"/>
          <w:color w:val="231F20"/>
          <w:sz w:val="18"/>
        </w:rPr>
        <w:t>uint16_t speed; void</w:t>
      </w:r>
      <w:r>
        <w:rPr>
          <w:rFonts w:ascii="Courier New"/>
          <w:color w:val="231F20"/>
          <w:spacing w:val="-9"/>
          <w:sz w:val="18"/>
        </w:rPr>
        <w:t> </w:t>
      </w:r>
      <w:r>
        <w:rPr>
          <w:rFonts w:ascii="Courier New"/>
          <w:color w:val="231F20"/>
          <w:sz w:val="18"/>
        </w:rPr>
        <w:t>fn3</w:t>
      </w:r>
      <w:r>
        <w:rPr>
          <w:rFonts w:ascii="Courier New"/>
          <w:color w:val="231F20"/>
          <w:spacing w:val="-9"/>
          <w:sz w:val="18"/>
        </w:rPr>
        <w:t> </w:t>
      </w:r>
      <w:r>
        <w:rPr>
          <w:rFonts w:ascii="Courier New"/>
          <w:color w:val="231F20"/>
          <w:sz w:val="18"/>
        </w:rPr>
        <w:t>(</w:t>
      </w:r>
      <w:r>
        <w:rPr>
          <w:rFonts w:ascii="Courier New"/>
          <w:color w:val="231F20"/>
          <w:spacing w:val="-9"/>
          <w:sz w:val="18"/>
        </w:rPr>
        <w:t> </w:t>
      </w:r>
      <w:r>
        <w:rPr>
          <w:rFonts w:ascii="Courier New"/>
          <w:color w:val="231F20"/>
          <w:sz w:val="18"/>
        </w:rPr>
        <w:t>void</w:t>
      </w:r>
      <w:r>
        <w:rPr>
          <w:rFonts w:ascii="Courier New"/>
          <w:color w:val="231F20"/>
          <w:spacing w:val="-9"/>
          <w:sz w:val="18"/>
        </w:rPr>
        <w:t> </w:t>
      </w:r>
      <w:r>
        <w:rPr>
          <w:rFonts w:ascii="Courier New"/>
          <w:color w:val="231F20"/>
          <w:sz w:val="18"/>
        </w:rPr>
        <w:t>)</w:t>
      </w:r>
    </w:p>
    <w:p>
      <w:pPr>
        <w:spacing w:line="192" w:lineRule="exact" w:before="0"/>
        <w:ind w:left="1194" w:right="0" w:firstLine="0"/>
        <w:jc w:val="left"/>
        <w:rPr>
          <w:rFonts w:ascii="Courier New"/>
          <w:sz w:val="18"/>
        </w:rPr>
      </w:pPr>
      <w:r>
        <w:rPr>
          <w:rFonts w:ascii="Courier New"/>
          <w:color w:val="231F20"/>
          <w:spacing w:val="-10"/>
          <w:sz w:val="18"/>
        </w:rPr>
        <w:t>{</w:t>
      </w:r>
    </w:p>
    <w:p>
      <w:pPr>
        <w:tabs>
          <w:tab w:pos="4326" w:val="left" w:leader="none"/>
          <w:tab w:pos="9078" w:val="left" w:leader="none"/>
        </w:tabs>
        <w:spacing w:before="26"/>
        <w:ind w:left="1410" w:right="0" w:firstLine="0"/>
        <w:jc w:val="left"/>
        <w:rPr>
          <w:rFonts w:ascii="Courier New"/>
          <w:sz w:val="18"/>
        </w:rPr>
      </w:pPr>
      <w:r>
        <w:rPr>
          <w:rFonts w:ascii="Courier New"/>
          <w:color w:val="231F20"/>
          <w:sz w:val="18"/>
        </w:rPr>
        <w:t>typedef</w:t>
      </w:r>
      <w:r>
        <w:rPr>
          <w:rFonts w:ascii="Courier New"/>
          <w:color w:val="231F20"/>
          <w:spacing w:val="-8"/>
          <w:sz w:val="18"/>
        </w:rPr>
        <w:t> </w:t>
      </w:r>
      <w:r>
        <w:rPr>
          <w:rFonts w:ascii="Courier New"/>
          <w:color w:val="231F20"/>
          <w:sz w:val="18"/>
        </w:rPr>
        <w:t>float32_t</w:t>
      </w:r>
      <w:r>
        <w:rPr>
          <w:rFonts w:ascii="Courier New"/>
          <w:color w:val="231F20"/>
          <w:spacing w:val="-8"/>
          <w:sz w:val="18"/>
        </w:rPr>
        <w:t> </w:t>
      </w:r>
      <w:r>
        <w:rPr>
          <w:rFonts w:ascii="Courier New"/>
          <w:color w:val="231F20"/>
          <w:spacing w:val="-2"/>
          <w:sz w:val="18"/>
        </w:rPr>
        <w:t>speed;</w:t>
      </w:r>
      <w:r>
        <w:rPr>
          <w:rFonts w:ascii="Courier New"/>
          <w:color w:val="231F20"/>
          <w:sz w:val="18"/>
        </w:rPr>
        <w:tab/>
        <w:t>/*</w:t>
      </w:r>
      <w:r>
        <w:rPr>
          <w:rFonts w:ascii="Courier New"/>
          <w:color w:val="231F20"/>
          <w:spacing w:val="-7"/>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type</w:t>
      </w:r>
      <w:r>
        <w:rPr>
          <w:rFonts w:ascii="Courier New"/>
          <w:color w:val="231F20"/>
          <w:spacing w:val="-5"/>
          <w:sz w:val="18"/>
        </w:rPr>
        <w:t> </w:t>
      </w:r>
      <w:r>
        <w:rPr>
          <w:rFonts w:ascii="Courier New"/>
          <w:color w:val="231F20"/>
          <w:sz w:val="18"/>
        </w:rPr>
        <w:t>hides</w:t>
      </w:r>
      <w:r>
        <w:rPr>
          <w:rFonts w:ascii="Courier New"/>
          <w:color w:val="231F20"/>
          <w:spacing w:val="-5"/>
          <w:sz w:val="18"/>
        </w:rPr>
        <w:t> </w:t>
      </w:r>
      <w:r>
        <w:rPr>
          <w:rFonts w:ascii="Courier New"/>
          <w:color w:val="231F20"/>
          <w:spacing w:val="-2"/>
          <w:sz w:val="18"/>
        </w:rPr>
        <w:t>object</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38">
        <w:r>
          <w:rPr>
            <w:color w:val="231F20"/>
            <w:spacing w:val="-4"/>
          </w:rPr>
          <w:t>Rule</w:t>
        </w:r>
        <w:r>
          <w:rPr>
            <w:color w:val="231F20"/>
            <w:spacing w:val="-8"/>
          </w:rPr>
          <w:t> </w:t>
        </w:r>
        <w:r>
          <w:rPr>
            <w:color w:val="231F20"/>
            <w:spacing w:val="-4"/>
          </w:rPr>
          <w:t>5.</w:t>
        </w:r>
      </w:hyperlink>
      <w:r>
        <w:rPr>
          <w:color w:val="231F20"/>
          <w:spacing w:val="-4"/>
        </w:rPr>
        <w:t>2,</w:t>
      </w:r>
      <w:r>
        <w:rPr>
          <w:color w:val="231F20"/>
          <w:spacing w:val="-5"/>
        </w:rPr>
        <w:t> </w:t>
      </w:r>
      <w:hyperlink w:history="true" w:anchor="_bookmark44">
        <w:r>
          <w:rPr>
            <w:color w:val="231F20"/>
            <w:spacing w:val="-4"/>
          </w:rPr>
          <w:t>Rule</w:t>
        </w:r>
        <w:r>
          <w:rPr>
            <w:color w:val="231F20"/>
            <w:spacing w:val="-7"/>
          </w:rPr>
          <w:t> </w:t>
        </w:r>
        <w:r>
          <w:rPr>
            <w:color w:val="231F20"/>
            <w:spacing w:val="-5"/>
          </w:rPr>
          <w:t>5.8</w:t>
        </w:r>
      </w:hyperlink>
    </w:p>
    <w:p>
      <w:pPr>
        <w:pStyle w:val="BodyText"/>
        <w:spacing w:before="140"/>
      </w:pPr>
      <w:r>
        <w:rPr/>
        <mc:AlternateContent>
          <mc:Choice Requires="wps">
            <w:drawing>
              <wp:anchor distT="0" distB="0" distL="0" distR="0" allowOverlap="1" layoutInCell="1" locked="0" behindDoc="1" simplePos="0" relativeHeight="487662080">
                <wp:simplePos x="0" y="0"/>
                <wp:positionH relativeFrom="page">
                  <wp:posOffset>898245</wp:posOffset>
                </wp:positionH>
                <wp:positionV relativeFrom="paragraph">
                  <wp:posOffset>250450</wp:posOffset>
                </wp:positionV>
                <wp:extent cx="5760085" cy="260985"/>
                <wp:effectExtent l="0" t="0" r="0" b="0"/>
                <wp:wrapTopAndBottom/>
                <wp:docPr id="198" name="Textbox 198"/>
                <wp:cNvGraphicFramePr>
                  <a:graphicFrameLocks/>
                </wp:cNvGraphicFramePr>
                <a:graphic>
                  <a:graphicData uri="http://schemas.microsoft.com/office/word/2010/wordprocessingShape">
                    <wps:wsp>
                      <wps:cNvPr id="198" name="Textbox 198"/>
                      <wps:cNvSpPr txBox="1"/>
                      <wps:spPr>
                        <a:xfrm>
                          <a:off x="0" y="0"/>
                          <a:ext cx="5760085" cy="260985"/>
                        </a:xfrm>
                        <a:prstGeom prst="rect">
                          <a:avLst/>
                        </a:prstGeom>
                        <a:solidFill>
                          <a:srgbClr val="E2B6B2"/>
                        </a:solidFill>
                      </wps:spPr>
                      <wps:txbx>
                        <w:txbxContent>
                          <w:p>
                            <w:pPr>
                              <w:tabs>
                                <w:tab w:pos="1473" w:val="left" w:leader="none"/>
                              </w:tabs>
                              <w:spacing w:before="71"/>
                              <w:ind w:left="56" w:right="0" w:firstLine="0"/>
                              <w:jc w:val="left"/>
                              <w:rPr>
                                <w:color w:val="000000"/>
                                <w:sz w:val="24"/>
                              </w:rPr>
                            </w:pPr>
                            <w:r>
                              <w:rPr>
                                <w:color w:val="231F20"/>
                                <w:w w:val="95"/>
                                <w:sz w:val="24"/>
                              </w:rPr>
                              <w:t>Rule</w:t>
                            </w:r>
                            <w:r>
                              <w:rPr>
                                <w:color w:val="231F20"/>
                                <w:spacing w:val="-9"/>
                                <w:w w:val="95"/>
                                <w:sz w:val="24"/>
                              </w:rPr>
                              <w:t> </w:t>
                            </w:r>
                            <w:r>
                              <w:rPr>
                                <w:color w:val="231F20"/>
                                <w:spacing w:val="-5"/>
                                <w:sz w:val="24"/>
                              </w:rPr>
                              <w:t>5.4</w:t>
                            </w:r>
                            <w:r>
                              <w:rPr>
                                <w:color w:val="231F20"/>
                                <w:sz w:val="24"/>
                              </w:rPr>
                              <w:tab/>
                            </w:r>
                            <w:r>
                              <w:rPr>
                                <w:rFonts w:ascii="Trebuchet MS"/>
                                <w:i/>
                                <w:color w:val="231F20"/>
                                <w:spacing w:val="-2"/>
                                <w:w w:val="90"/>
                                <w:sz w:val="24"/>
                              </w:rPr>
                              <w:t>Macro</w:t>
                            </w:r>
                            <w:r>
                              <w:rPr>
                                <w:rFonts w:ascii="Trebuchet MS"/>
                                <w:i/>
                                <w:color w:val="231F20"/>
                                <w:spacing w:val="-3"/>
                                <w:w w:val="90"/>
                                <w:sz w:val="24"/>
                              </w:rPr>
                              <w:t> </w:t>
                            </w:r>
                            <w:r>
                              <w:rPr>
                                <w:rFonts w:ascii="Trebuchet MS"/>
                                <w:i/>
                                <w:color w:val="231F20"/>
                                <w:spacing w:val="-2"/>
                                <w:w w:val="90"/>
                                <w:sz w:val="24"/>
                              </w:rPr>
                              <w:t>identi</w:t>
                            </w:r>
                            <w:r>
                              <w:rPr>
                                <w:rFonts w:ascii="Courier New"/>
                                <w:i/>
                                <w:color w:val="231F20"/>
                                <w:spacing w:val="-2"/>
                                <w:w w:val="90"/>
                                <w:sz w:val="24"/>
                              </w:rPr>
                              <w:t>fi</w:t>
                            </w:r>
                            <w:r>
                              <w:rPr>
                                <w:rFonts w:ascii="Trebuchet MS"/>
                                <w:i/>
                                <w:color w:val="231F20"/>
                                <w:spacing w:val="-2"/>
                                <w:w w:val="90"/>
                                <w:sz w:val="24"/>
                              </w:rPr>
                              <w:t>ers</w:t>
                            </w:r>
                            <w:r>
                              <w:rPr>
                                <w:rFonts w:ascii="Trebuchet MS"/>
                                <w:i/>
                                <w:color w:val="231F20"/>
                                <w:spacing w:val="-10"/>
                                <w:sz w:val="24"/>
                              </w:rPr>
                              <w:t> </w:t>
                            </w:r>
                            <w:r>
                              <w:rPr>
                                <w:color w:val="231F20"/>
                                <w:spacing w:val="-2"/>
                                <w:w w:val="90"/>
                                <w:sz w:val="24"/>
                              </w:rPr>
                              <w:t>shall</w:t>
                            </w:r>
                            <w:r>
                              <w:rPr>
                                <w:color w:val="231F20"/>
                                <w:spacing w:val="-4"/>
                                <w:sz w:val="24"/>
                              </w:rPr>
                              <w:t> </w:t>
                            </w:r>
                            <w:r>
                              <w:rPr>
                                <w:color w:val="231F20"/>
                                <w:spacing w:val="-2"/>
                                <w:w w:val="90"/>
                                <w:sz w:val="24"/>
                              </w:rPr>
                              <w:t>be</w:t>
                            </w:r>
                            <w:r>
                              <w:rPr>
                                <w:color w:val="231F20"/>
                                <w:spacing w:val="-5"/>
                                <w:sz w:val="24"/>
                              </w:rPr>
                              <w:t> </w:t>
                            </w:r>
                            <w:r>
                              <w:rPr>
                                <w:color w:val="231F20"/>
                                <w:spacing w:val="-2"/>
                                <w:w w:val="90"/>
                                <w:sz w:val="24"/>
                              </w:rPr>
                              <w:t>distinct</w:t>
                            </w:r>
                          </w:p>
                        </w:txbxContent>
                      </wps:txbx>
                      <wps:bodyPr wrap="square" lIns="0" tIns="0" rIns="0" bIns="0" rtlCol="0">
                        <a:noAutofit/>
                      </wps:bodyPr>
                    </wps:wsp>
                  </a:graphicData>
                </a:graphic>
              </wp:anchor>
            </w:drawing>
          </mc:Choice>
          <mc:Fallback>
            <w:pict>
              <v:shape style="position:absolute;margin-left:70.727997pt;margin-top:19.720514pt;width:453.55pt;height:20.55pt;mso-position-horizontal-relative:page;mso-position-vertical-relative:paragraph;z-index:-15654400;mso-wrap-distance-left:0;mso-wrap-distance-right:0" type="#_x0000_t202" id="docshape143" filled="true" fillcolor="#e2b6b2" stroked="false">
                <v:textbox inset="0,0,0,0">
                  <w:txbxContent>
                    <w:p>
                      <w:pPr>
                        <w:tabs>
                          <w:tab w:pos="1473" w:val="left" w:leader="none"/>
                        </w:tabs>
                        <w:spacing w:before="71"/>
                        <w:ind w:left="56" w:right="0" w:firstLine="0"/>
                        <w:jc w:val="left"/>
                        <w:rPr>
                          <w:color w:val="000000"/>
                          <w:sz w:val="24"/>
                        </w:rPr>
                      </w:pPr>
                      <w:r>
                        <w:rPr>
                          <w:color w:val="231F20"/>
                          <w:w w:val="95"/>
                          <w:sz w:val="24"/>
                        </w:rPr>
                        <w:t>Rule</w:t>
                      </w:r>
                      <w:r>
                        <w:rPr>
                          <w:color w:val="231F20"/>
                          <w:spacing w:val="-9"/>
                          <w:w w:val="95"/>
                          <w:sz w:val="24"/>
                        </w:rPr>
                        <w:t> </w:t>
                      </w:r>
                      <w:r>
                        <w:rPr>
                          <w:color w:val="231F20"/>
                          <w:spacing w:val="-5"/>
                          <w:sz w:val="24"/>
                        </w:rPr>
                        <w:t>5.4</w:t>
                      </w:r>
                      <w:r>
                        <w:rPr>
                          <w:color w:val="231F20"/>
                          <w:sz w:val="24"/>
                        </w:rPr>
                        <w:tab/>
                      </w:r>
                      <w:r>
                        <w:rPr>
                          <w:rFonts w:ascii="Trebuchet MS"/>
                          <w:i/>
                          <w:color w:val="231F20"/>
                          <w:spacing w:val="-2"/>
                          <w:w w:val="90"/>
                          <w:sz w:val="24"/>
                        </w:rPr>
                        <w:t>Macro</w:t>
                      </w:r>
                      <w:r>
                        <w:rPr>
                          <w:rFonts w:ascii="Trebuchet MS"/>
                          <w:i/>
                          <w:color w:val="231F20"/>
                          <w:spacing w:val="-3"/>
                          <w:w w:val="90"/>
                          <w:sz w:val="24"/>
                        </w:rPr>
                        <w:t> </w:t>
                      </w:r>
                      <w:r>
                        <w:rPr>
                          <w:rFonts w:ascii="Trebuchet MS"/>
                          <w:i/>
                          <w:color w:val="231F20"/>
                          <w:spacing w:val="-2"/>
                          <w:w w:val="90"/>
                          <w:sz w:val="24"/>
                        </w:rPr>
                        <w:t>identi</w:t>
                      </w:r>
                      <w:r>
                        <w:rPr>
                          <w:rFonts w:ascii="Courier New"/>
                          <w:i/>
                          <w:color w:val="231F20"/>
                          <w:spacing w:val="-2"/>
                          <w:w w:val="90"/>
                          <w:sz w:val="24"/>
                        </w:rPr>
                        <w:t>fi</w:t>
                      </w:r>
                      <w:r>
                        <w:rPr>
                          <w:rFonts w:ascii="Trebuchet MS"/>
                          <w:i/>
                          <w:color w:val="231F20"/>
                          <w:spacing w:val="-2"/>
                          <w:w w:val="90"/>
                          <w:sz w:val="24"/>
                        </w:rPr>
                        <w:t>ers</w:t>
                      </w:r>
                      <w:r>
                        <w:rPr>
                          <w:rFonts w:ascii="Trebuchet MS"/>
                          <w:i/>
                          <w:color w:val="231F20"/>
                          <w:spacing w:val="-10"/>
                          <w:sz w:val="24"/>
                        </w:rPr>
                        <w:t> </w:t>
                      </w:r>
                      <w:r>
                        <w:rPr>
                          <w:color w:val="231F20"/>
                          <w:spacing w:val="-2"/>
                          <w:w w:val="90"/>
                          <w:sz w:val="24"/>
                        </w:rPr>
                        <w:t>shall</w:t>
                      </w:r>
                      <w:r>
                        <w:rPr>
                          <w:color w:val="231F20"/>
                          <w:spacing w:val="-4"/>
                          <w:sz w:val="24"/>
                        </w:rPr>
                        <w:t> </w:t>
                      </w:r>
                      <w:r>
                        <w:rPr>
                          <w:color w:val="231F20"/>
                          <w:spacing w:val="-2"/>
                          <w:w w:val="90"/>
                          <w:sz w:val="24"/>
                        </w:rPr>
                        <w:t>be</w:t>
                      </w:r>
                      <w:r>
                        <w:rPr>
                          <w:color w:val="231F20"/>
                          <w:spacing w:val="-5"/>
                          <w:sz w:val="24"/>
                        </w:rPr>
                        <w:t> </w:t>
                      </w:r>
                      <w:r>
                        <w:rPr>
                          <w:color w:val="231F20"/>
                          <w:spacing w:val="-2"/>
                          <w:w w:val="90"/>
                          <w:sz w:val="24"/>
                        </w:rPr>
                        <w:t>distinct</w:t>
                      </w:r>
                    </w:p>
                  </w:txbxContent>
                </v:textbox>
                <v:fill type="solid"/>
                <w10:wrap type="topAndBottom"/>
              </v:shape>
            </w:pict>
          </mc:Fallback>
        </mc:AlternateContent>
      </w:r>
    </w:p>
    <w:p>
      <w:pPr>
        <w:pStyle w:val="BodyText"/>
        <w:spacing w:before="133"/>
        <w:ind w:left="5401"/>
      </w:pPr>
      <w:r>
        <w:rPr>
          <w:color w:val="231F20"/>
          <w:w w:val="90"/>
        </w:rPr>
        <w:t>C90</w:t>
      </w:r>
      <w:r>
        <w:rPr>
          <w:color w:val="231F20"/>
          <w:spacing w:val="10"/>
        </w:rPr>
        <w:t> </w:t>
      </w:r>
      <w:r>
        <w:rPr>
          <w:color w:val="231F20"/>
          <w:w w:val="90"/>
        </w:rPr>
        <w:t>[Unde</w:t>
      </w:r>
      <w:r>
        <w:rPr>
          <w:rFonts w:ascii="Courier New"/>
          <w:color w:val="231F20"/>
          <w:w w:val="90"/>
        </w:rPr>
        <w:t>fi</w:t>
      </w:r>
      <w:r>
        <w:rPr>
          <w:color w:val="231F20"/>
          <w:w w:val="90"/>
        </w:rPr>
        <w:t>ned</w:t>
      </w:r>
      <w:r>
        <w:rPr>
          <w:color w:val="231F20"/>
          <w:spacing w:val="11"/>
        </w:rPr>
        <w:t> </w:t>
      </w:r>
      <w:r>
        <w:rPr>
          <w:color w:val="231F20"/>
          <w:w w:val="90"/>
        </w:rPr>
        <w:t>7],</w:t>
      </w:r>
      <w:r>
        <w:rPr>
          <w:color w:val="231F20"/>
          <w:spacing w:val="10"/>
        </w:rPr>
        <w:t> </w:t>
      </w:r>
      <w:r>
        <w:rPr>
          <w:color w:val="231F20"/>
          <w:w w:val="90"/>
        </w:rPr>
        <w:t>C99</w:t>
      </w:r>
      <w:r>
        <w:rPr>
          <w:color w:val="231F20"/>
          <w:spacing w:val="11"/>
        </w:rPr>
        <w:t> </w:t>
      </w:r>
      <w:r>
        <w:rPr>
          <w:color w:val="231F20"/>
          <w:w w:val="90"/>
        </w:rPr>
        <w:t>[Unspeci</w:t>
      </w:r>
      <w:r>
        <w:rPr>
          <w:rFonts w:ascii="Courier New"/>
          <w:color w:val="231F20"/>
          <w:w w:val="90"/>
        </w:rPr>
        <w:t>fi</w:t>
      </w:r>
      <w:r>
        <w:rPr>
          <w:color w:val="231F20"/>
          <w:w w:val="90"/>
        </w:rPr>
        <w:t>ed</w:t>
      </w:r>
      <w:r>
        <w:rPr>
          <w:color w:val="231F20"/>
          <w:spacing w:val="10"/>
        </w:rPr>
        <w:t> </w:t>
      </w:r>
      <w:r>
        <w:rPr>
          <w:color w:val="231F20"/>
          <w:w w:val="90"/>
        </w:rPr>
        <w:t>7;</w:t>
      </w:r>
      <w:r>
        <w:rPr>
          <w:color w:val="231F20"/>
          <w:spacing w:val="11"/>
        </w:rPr>
        <w:t> </w:t>
      </w:r>
      <w:r>
        <w:rPr>
          <w:color w:val="231F20"/>
          <w:w w:val="90"/>
        </w:rPr>
        <w:t>Unde</w:t>
      </w:r>
      <w:r>
        <w:rPr>
          <w:rFonts w:ascii="Courier New"/>
          <w:color w:val="231F20"/>
          <w:w w:val="90"/>
        </w:rPr>
        <w:t>fi</w:t>
      </w:r>
      <w:r>
        <w:rPr>
          <w:color w:val="231F20"/>
          <w:w w:val="90"/>
        </w:rPr>
        <w:t>ned</w:t>
      </w:r>
      <w:r>
        <w:rPr>
          <w:color w:val="231F20"/>
          <w:spacing w:val="10"/>
        </w:rPr>
        <w:t> </w:t>
      </w:r>
      <w:r>
        <w:rPr>
          <w:color w:val="231F20"/>
          <w:spacing w:val="-5"/>
          <w:w w:val="90"/>
        </w:rPr>
        <w:t>28]</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This</w:t>
      </w:r>
      <w:r>
        <w:rPr>
          <w:color w:val="231F20"/>
          <w:spacing w:val="-4"/>
        </w:rPr>
        <w:t> </w:t>
      </w:r>
      <w:r>
        <w:rPr>
          <w:color w:val="231F20"/>
        </w:rPr>
        <w:t>rule</w:t>
      </w:r>
      <w:r>
        <w:rPr>
          <w:color w:val="231F20"/>
          <w:spacing w:val="-3"/>
        </w:rPr>
        <w:t> </w:t>
      </w:r>
      <w:r>
        <w:rPr>
          <w:color w:val="231F20"/>
        </w:rPr>
        <w:t>requires</w:t>
      </w:r>
      <w:r>
        <w:rPr>
          <w:color w:val="231F20"/>
          <w:spacing w:val="-4"/>
        </w:rPr>
        <w:t> </w:t>
      </w:r>
      <w:r>
        <w:rPr>
          <w:color w:val="231F20"/>
        </w:rPr>
        <w:t>that,</w:t>
      </w:r>
      <w:r>
        <w:rPr>
          <w:color w:val="231F20"/>
          <w:spacing w:val="-3"/>
        </w:rPr>
        <w:t> </w:t>
      </w:r>
      <w:r>
        <w:rPr>
          <w:color w:val="231F20"/>
        </w:rPr>
        <w:t>when</w:t>
      </w:r>
      <w:r>
        <w:rPr>
          <w:color w:val="231F20"/>
          <w:spacing w:val="-3"/>
        </w:rPr>
        <w:t> </w:t>
      </w:r>
      <w:r>
        <w:rPr>
          <w:color w:val="231F20"/>
        </w:rPr>
        <w:t>a</w:t>
      </w:r>
      <w:r>
        <w:rPr>
          <w:color w:val="231F20"/>
          <w:spacing w:val="-4"/>
        </w:rPr>
        <w:t> </w:t>
      </w:r>
      <w:r>
        <w:rPr>
          <w:color w:val="231F20"/>
        </w:rPr>
        <w:t>macro</w:t>
      </w:r>
      <w:r>
        <w:rPr>
          <w:color w:val="231F20"/>
          <w:spacing w:val="-3"/>
        </w:rPr>
        <w:t> </w:t>
      </w:r>
      <w:r>
        <w:rPr>
          <w:color w:val="231F20"/>
        </w:rPr>
        <w:t>is</w:t>
      </w:r>
      <w:r>
        <w:rPr>
          <w:color w:val="231F20"/>
          <w:spacing w:val="-3"/>
        </w:rPr>
        <w:t> </w:t>
      </w:r>
      <w:r>
        <w:rPr>
          <w:color w:val="231F20"/>
        </w:rPr>
        <w:t>being</w:t>
      </w:r>
      <w:r>
        <w:rPr>
          <w:color w:val="231F20"/>
          <w:spacing w:val="-4"/>
        </w:rPr>
        <w:t> </w:t>
      </w:r>
      <w:r>
        <w:rPr>
          <w:color w:val="231F20"/>
        </w:rPr>
        <w:t>de</w:t>
      </w:r>
      <w:r>
        <w:rPr>
          <w:rFonts w:ascii="Courier New"/>
          <w:color w:val="231F20"/>
        </w:rPr>
        <w:t>fi</w:t>
      </w:r>
      <w:r>
        <w:rPr>
          <w:color w:val="231F20"/>
        </w:rPr>
        <w:t>ned,</w:t>
      </w:r>
      <w:r>
        <w:rPr>
          <w:color w:val="231F20"/>
          <w:spacing w:val="-3"/>
        </w:rPr>
        <w:t> </w:t>
      </w:r>
      <w:r>
        <w:rPr>
          <w:color w:val="231F20"/>
        </w:rPr>
        <w:t>its</w:t>
      </w:r>
      <w:r>
        <w:rPr>
          <w:color w:val="231F20"/>
          <w:spacing w:val="-3"/>
        </w:rPr>
        <w:t> </w:t>
      </w:r>
      <w:r>
        <w:rPr>
          <w:color w:val="231F20"/>
        </w:rPr>
        <w:t>name</w:t>
      </w:r>
      <w:r>
        <w:rPr>
          <w:color w:val="231F20"/>
          <w:spacing w:val="-4"/>
        </w:rPr>
        <w:t> </w:t>
      </w:r>
      <w:r>
        <w:rPr>
          <w:color w:val="231F20"/>
        </w:rPr>
        <w:t>be</w:t>
      </w:r>
      <w:r>
        <w:rPr>
          <w:color w:val="231F20"/>
          <w:spacing w:val="-3"/>
        </w:rPr>
        <w:t> </w:t>
      </w:r>
      <w:r>
        <w:rPr>
          <w:color w:val="231F20"/>
        </w:rPr>
        <w:t>distinct</w:t>
      </w:r>
      <w:r>
        <w:rPr>
          <w:color w:val="231F20"/>
          <w:spacing w:val="-4"/>
        </w:rPr>
        <w:t> </w:t>
      </w:r>
      <w:r>
        <w:rPr>
          <w:color w:val="231F20"/>
          <w:spacing w:val="-2"/>
        </w:rPr>
        <w:t>from:</w:t>
      </w:r>
    </w:p>
    <w:p>
      <w:pPr>
        <w:pStyle w:val="ListParagraph"/>
        <w:numPr>
          <w:ilvl w:val="0"/>
          <w:numId w:val="33"/>
        </w:numPr>
        <w:tabs>
          <w:tab w:pos="1920" w:val="left" w:leader="none"/>
        </w:tabs>
        <w:spacing w:line="240" w:lineRule="auto" w:before="174" w:after="0"/>
        <w:ind w:left="1920" w:right="0" w:hanging="363"/>
        <w:jc w:val="left"/>
        <w:rPr>
          <w:sz w:val="20"/>
        </w:rPr>
      </w:pPr>
      <w:r>
        <w:rPr>
          <w:color w:val="231F20"/>
          <w:sz w:val="20"/>
        </w:rPr>
        <w:t>the</w:t>
      </w:r>
      <w:r>
        <w:rPr>
          <w:color w:val="231F20"/>
          <w:spacing w:val="-2"/>
          <w:sz w:val="20"/>
        </w:rPr>
        <w:t> </w:t>
      </w:r>
      <w:r>
        <w:rPr>
          <w:color w:val="231F20"/>
          <w:sz w:val="20"/>
        </w:rPr>
        <w:t>names</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2"/>
          <w:sz w:val="20"/>
        </w:rPr>
        <w:t> </w:t>
      </w:r>
      <w:r>
        <w:rPr>
          <w:color w:val="231F20"/>
          <w:sz w:val="20"/>
        </w:rPr>
        <w:t>other</w:t>
      </w:r>
      <w:r>
        <w:rPr>
          <w:color w:val="231F20"/>
          <w:spacing w:val="-1"/>
          <w:sz w:val="20"/>
        </w:rPr>
        <w:t> </w:t>
      </w:r>
      <w:r>
        <w:rPr>
          <w:color w:val="231F20"/>
          <w:sz w:val="20"/>
        </w:rPr>
        <w:t>macros</w:t>
      </w:r>
      <w:r>
        <w:rPr>
          <w:color w:val="231F20"/>
          <w:spacing w:val="-1"/>
          <w:sz w:val="20"/>
        </w:rPr>
        <w:t> </w:t>
      </w:r>
      <w:r>
        <w:rPr>
          <w:color w:val="231F20"/>
          <w:sz w:val="20"/>
        </w:rPr>
        <w:t>that</w:t>
      </w:r>
      <w:r>
        <w:rPr>
          <w:color w:val="231F20"/>
          <w:spacing w:val="-2"/>
          <w:sz w:val="20"/>
        </w:rPr>
        <w:t> </w:t>
      </w:r>
      <w:r>
        <w:rPr>
          <w:color w:val="231F20"/>
          <w:sz w:val="20"/>
        </w:rPr>
        <w:t>are</w:t>
      </w:r>
      <w:r>
        <w:rPr>
          <w:color w:val="231F20"/>
          <w:spacing w:val="-1"/>
          <w:sz w:val="20"/>
        </w:rPr>
        <w:t> </w:t>
      </w:r>
      <w:r>
        <w:rPr>
          <w:color w:val="231F20"/>
          <w:sz w:val="20"/>
        </w:rPr>
        <w:t>currently</w:t>
      </w:r>
      <w:r>
        <w:rPr>
          <w:color w:val="231F20"/>
          <w:spacing w:val="-1"/>
          <w:sz w:val="20"/>
        </w:rPr>
        <w:t> </w:t>
      </w:r>
      <w:r>
        <w:rPr>
          <w:color w:val="231F20"/>
          <w:sz w:val="20"/>
        </w:rPr>
        <w:t>de</w:t>
      </w:r>
      <w:r>
        <w:rPr>
          <w:rFonts w:ascii="Courier New" w:hAnsi="Courier New"/>
          <w:color w:val="231F20"/>
          <w:sz w:val="20"/>
        </w:rPr>
        <w:t>fi</w:t>
      </w:r>
      <w:r>
        <w:rPr>
          <w:color w:val="231F20"/>
          <w:sz w:val="20"/>
        </w:rPr>
        <w:t>ned;</w:t>
      </w:r>
      <w:r>
        <w:rPr>
          <w:color w:val="231F20"/>
          <w:spacing w:val="-2"/>
          <w:sz w:val="20"/>
        </w:rPr>
        <w:t> </w:t>
      </w:r>
      <w:r>
        <w:rPr>
          <w:color w:val="231F20"/>
          <w:spacing w:val="-5"/>
          <w:sz w:val="20"/>
        </w:rPr>
        <w:t>and</w:t>
      </w:r>
    </w:p>
    <w:p>
      <w:pPr>
        <w:pStyle w:val="ListParagraph"/>
        <w:numPr>
          <w:ilvl w:val="0"/>
          <w:numId w:val="33"/>
        </w:numPr>
        <w:tabs>
          <w:tab w:pos="1920" w:val="left" w:leader="none"/>
        </w:tabs>
        <w:spacing w:line="240" w:lineRule="auto" w:before="172" w:after="0"/>
        <w:ind w:left="1920" w:right="0" w:hanging="363"/>
        <w:jc w:val="left"/>
        <w:rPr>
          <w:sz w:val="20"/>
        </w:rPr>
      </w:pPr>
      <w:r>
        <w:rPr>
          <w:color w:val="231F20"/>
          <w:w w:val="105"/>
          <w:sz w:val="20"/>
        </w:rPr>
        <w:t>the</w:t>
      </w:r>
      <w:r>
        <w:rPr>
          <w:color w:val="231F20"/>
          <w:spacing w:val="-10"/>
          <w:w w:val="105"/>
          <w:sz w:val="20"/>
        </w:rPr>
        <w:t> </w:t>
      </w:r>
      <w:r>
        <w:rPr>
          <w:color w:val="231F20"/>
          <w:w w:val="105"/>
          <w:sz w:val="20"/>
        </w:rPr>
        <w:t>names</w:t>
      </w:r>
      <w:r>
        <w:rPr>
          <w:color w:val="231F20"/>
          <w:spacing w:val="-10"/>
          <w:w w:val="105"/>
          <w:sz w:val="20"/>
        </w:rPr>
        <w:t> </w:t>
      </w:r>
      <w:r>
        <w:rPr>
          <w:color w:val="231F20"/>
          <w:w w:val="105"/>
          <w:sz w:val="20"/>
        </w:rPr>
        <w:t>of</w:t>
      </w:r>
      <w:r>
        <w:rPr>
          <w:color w:val="231F20"/>
          <w:spacing w:val="-11"/>
          <w:w w:val="105"/>
          <w:sz w:val="20"/>
        </w:rPr>
        <w:t> </w:t>
      </w:r>
      <w:r>
        <w:rPr>
          <w:color w:val="231F20"/>
          <w:w w:val="105"/>
          <w:sz w:val="20"/>
        </w:rPr>
        <w:t>their</w:t>
      </w:r>
      <w:r>
        <w:rPr>
          <w:color w:val="231F20"/>
          <w:spacing w:val="-10"/>
          <w:w w:val="105"/>
          <w:sz w:val="20"/>
        </w:rPr>
        <w:t> </w:t>
      </w:r>
      <w:r>
        <w:rPr>
          <w:color w:val="231F20"/>
          <w:spacing w:val="-2"/>
          <w:w w:val="105"/>
          <w:sz w:val="20"/>
        </w:rPr>
        <w:t>parameters.</w:t>
      </w:r>
    </w:p>
    <w:p>
      <w:pPr>
        <w:pStyle w:val="BodyText"/>
        <w:spacing w:line="266" w:lineRule="auto" w:before="205"/>
        <w:ind w:left="1194" w:right="1138"/>
      </w:pPr>
      <w:r>
        <w:rPr>
          <w:color w:val="231F20"/>
          <w:w w:val="105"/>
        </w:rPr>
        <w:t>It also requires that the names of the parameters of a given macro be distinct from each other but does</w:t>
      </w:r>
      <w:r>
        <w:rPr>
          <w:color w:val="231F20"/>
          <w:spacing w:val="-12"/>
          <w:w w:val="105"/>
        </w:rPr>
        <w:t> </w:t>
      </w:r>
      <w:r>
        <w:rPr>
          <w:color w:val="231F20"/>
          <w:w w:val="105"/>
        </w:rPr>
        <w:t>not</w:t>
      </w:r>
      <w:r>
        <w:rPr>
          <w:color w:val="231F20"/>
          <w:spacing w:val="-12"/>
          <w:w w:val="105"/>
        </w:rPr>
        <w:t> </w:t>
      </w:r>
      <w:r>
        <w:rPr>
          <w:color w:val="231F20"/>
          <w:w w:val="105"/>
        </w:rPr>
        <w:t>require</w:t>
      </w:r>
      <w:r>
        <w:rPr>
          <w:color w:val="231F20"/>
          <w:spacing w:val="-12"/>
          <w:w w:val="105"/>
        </w:rPr>
        <w:t> </w:t>
      </w:r>
      <w:r>
        <w:rPr>
          <w:color w:val="231F20"/>
          <w:w w:val="105"/>
        </w:rPr>
        <w:t>that</w:t>
      </w:r>
      <w:r>
        <w:rPr>
          <w:color w:val="231F20"/>
          <w:spacing w:val="-12"/>
          <w:w w:val="105"/>
        </w:rPr>
        <w:t> </w:t>
      </w:r>
      <w:r>
        <w:rPr>
          <w:color w:val="231F20"/>
          <w:w w:val="105"/>
        </w:rPr>
        <w:t>macro</w:t>
      </w:r>
      <w:r>
        <w:rPr>
          <w:color w:val="231F20"/>
          <w:spacing w:val="-12"/>
          <w:w w:val="105"/>
        </w:rPr>
        <w:t> </w:t>
      </w:r>
      <w:r>
        <w:rPr>
          <w:color w:val="231F20"/>
          <w:w w:val="105"/>
        </w:rPr>
        <w:t>parameters</w:t>
      </w:r>
      <w:r>
        <w:rPr>
          <w:color w:val="231F20"/>
          <w:spacing w:val="-12"/>
          <w:w w:val="105"/>
        </w:rPr>
        <w:t> </w:t>
      </w:r>
      <w:r>
        <w:rPr>
          <w:color w:val="231F20"/>
          <w:w w:val="105"/>
        </w:rPr>
        <w:t>names</w:t>
      </w:r>
      <w:r>
        <w:rPr>
          <w:color w:val="231F20"/>
          <w:spacing w:val="-12"/>
          <w:w w:val="105"/>
        </w:rPr>
        <w:t> </w:t>
      </w:r>
      <w:r>
        <w:rPr>
          <w:color w:val="231F20"/>
          <w:w w:val="105"/>
        </w:rPr>
        <w:t>be</w:t>
      </w:r>
      <w:r>
        <w:rPr>
          <w:color w:val="231F20"/>
          <w:spacing w:val="-12"/>
          <w:w w:val="105"/>
        </w:rPr>
        <w:t> </w:t>
      </w:r>
      <w:r>
        <w:rPr>
          <w:color w:val="231F20"/>
          <w:w w:val="105"/>
        </w:rPr>
        <w:t>distinct</w:t>
      </w:r>
      <w:r>
        <w:rPr>
          <w:color w:val="231F20"/>
          <w:spacing w:val="-12"/>
          <w:w w:val="105"/>
        </w:rPr>
        <w:t> </w:t>
      </w:r>
      <w:r>
        <w:rPr>
          <w:color w:val="231F20"/>
          <w:w w:val="105"/>
        </w:rPr>
        <w:t>across</w:t>
      </w:r>
      <w:r>
        <w:rPr>
          <w:color w:val="231F20"/>
          <w:spacing w:val="-12"/>
          <w:w w:val="105"/>
        </w:rPr>
        <w:t> </w:t>
      </w:r>
      <w:r>
        <w:rPr>
          <w:color w:val="231F20"/>
          <w:w w:val="105"/>
        </w:rPr>
        <w:t>two</w:t>
      </w:r>
      <w:r>
        <w:rPr>
          <w:color w:val="231F20"/>
          <w:spacing w:val="-12"/>
          <w:w w:val="105"/>
        </w:rPr>
        <w:t> </w:t>
      </w:r>
      <w:r>
        <w:rPr>
          <w:color w:val="231F20"/>
          <w:w w:val="105"/>
        </w:rPr>
        <w:t>di</w:t>
      </w:r>
      <w:r>
        <w:rPr>
          <w:rFonts w:ascii="Courier New"/>
          <w:color w:val="231F20"/>
          <w:w w:val="105"/>
        </w:rPr>
        <w:t>ff</w:t>
      </w:r>
      <w:r>
        <w:rPr>
          <w:color w:val="231F20"/>
          <w:w w:val="105"/>
        </w:rPr>
        <w:t>erent</w:t>
      </w:r>
      <w:r>
        <w:rPr>
          <w:color w:val="231F20"/>
          <w:spacing w:val="-11"/>
          <w:w w:val="105"/>
        </w:rPr>
        <w:t> </w:t>
      </w:r>
      <w:r>
        <w:rPr>
          <w:color w:val="231F20"/>
          <w:w w:val="105"/>
        </w:rPr>
        <w:t>macros.</w:t>
      </w:r>
    </w:p>
    <w:p>
      <w:pPr>
        <w:pStyle w:val="BodyText"/>
        <w:spacing w:before="186"/>
        <w:rPr>
          <w:sz w:val="28"/>
        </w:rPr>
      </w:pPr>
    </w:p>
    <w:p>
      <w:pPr>
        <w:pStyle w:val="Heading3"/>
        <w:spacing w:before="1"/>
        <w:ind w:left="0" w:right="259"/>
        <w:jc w:val="right"/>
      </w:pPr>
      <w:r>
        <w:rPr/>
        <mc:AlternateContent>
          <mc:Choice Requires="wps">
            <w:drawing>
              <wp:anchor distT="0" distB="0" distL="0" distR="0" allowOverlap="1" layoutInCell="1" locked="0" behindDoc="0" simplePos="0" relativeHeight="15803392">
                <wp:simplePos x="0" y="0"/>
                <wp:positionH relativeFrom="page">
                  <wp:posOffset>6909599</wp:posOffset>
                </wp:positionH>
                <wp:positionV relativeFrom="paragraph">
                  <wp:posOffset>-170694</wp:posOffset>
                </wp:positionV>
                <wp:extent cx="1270" cy="540385"/>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392" from="544.062988pt,29.079527pt" to="544.062988pt,-13.440473pt" stroked="true" strokeweight="5pt" strokecolor="#98002e">
                <v:stroke dashstyle="solid"/>
                <w10:wrap type="none"/>
              </v:line>
            </w:pict>
          </mc:Fallback>
        </mc:AlternateContent>
      </w:r>
      <w:r>
        <w:rPr>
          <w:color w:val="231F20"/>
          <w:spacing w:val="-5"/>
        </w:rPr>
        <w:t>51</w:t>
      </w:r>
    </w:p>
    <w:p>
      <w:pPr>
        <w:spacing w:after="0"/>
        <w:jc w:val="right"/>
        <w:sectPr>
          <w:pgSz w:w="11910" w:h="16840"/>
          <w:pgMar w:header="0" w:footer="658" w:top="680" w:bottom="920" w:left="220" w:right="280"/>
        </w:sectPr>
      </w:pPr>
    </w:p>
    <w:p>
      <w:pPr>
        <w:pStyle w:val="BodyText"/>
        <w:spacing w:line="247" w:lineRule="auto" w:before="97"/>
        <w:ind w:left="1194" w:right="1138"/>
        <w:jc w:val="both"/>
      </w:pPr>
      <w:r>
        <w:rPr/>
        <mc:AlternateContent>
          <mc:Choice Requires="wps">
            <w:drawing>
              <wp:anchor distT="0" distB="0" distL="0" distR="0" allowOverlap="1" layoutInCell="1" locked="0" behindDoc="0" simplePos="0" relativeHeight="15804928">
                <wp:simplePos x="0" y="0"/>
                <wp:positionH relativeFrom="page">
                  <wp:posOffset>351439</wp:posOffset>
                </wp:positionH>
                <wp:positionV relativeFrom="paragraph">
                  <wp:posOffset>70802</wp:posOffset>
                </wp:positionV>
                <wp:extent cx="267970" cy="132143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5.575pt;width:21.1pt;height:104.05pt;mso-position-horizontal-relative:page;mso-position-vertical-relative:paragraph;z-index:15804928" type="#_x0000_t202" id="docshape144"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rPr>
        <w:t>The</w:t>
      </w:r>
      <w:r>
        <w:rPr>
          <w:color w:val="231F20"/>
          <w:spacing w:val="14"/>
        </w:rPr>
        <w:t> </w:t>
      </w:r>
      <w:r>
        <w:rPr>
          <w:color w:val="231F20"/>
        </w:rPr>
        <w:t>de</w:t>
      </w:r>
      <w:r>
        <w:rPr>
          <w:rFonts w:ascii="Courier New"/>
          <w:color w:val="231F20"/>
        </w:rPr>
        <w:t>fi</w:t>
      </w:r>
      <w:r>
        <w:rPr>
          <w:color w:val="231F20"/>
        </w:rPr>
        <w:t>nition</w:t>
      </w:r>
      <w:r>
        <w:rPr>
          <w:color w:val="231F20"/>
          <w:spacing w:val="14"/>
        </w:rPr>
        <w:t> </w:t>
      </w:r>
      <w:r>
        <w:rPr>
          <w:color w:val="231F20"/>
        </w:rPr>
        <w:t>of</w:t>
      </w:r>
      <w:r>
        <w:rPr>
          <w:color w:val="231F20"/>
          <w:spacing w:val="14"/>
        </w:rPr>
        <w:t> </w:t>
      </w:r>
      <w:r>
        <w:rPr>
          <w:color w:val="231F20"/>
        </w:rPr>
        <w:t>distinct</w:t>
      </w:r>
      <w:r>
        <w:rPr>
          <w:color w:val="231F20"/>
          <w:spacing w:val="14"/>
        </w:rPr>
        <w:t> </w:t>
      </w:r>
      <w:r>
        <w:rPr>
          <w:color w:val="231F20"/>
        </w:rPr>
        <w:t>depends</w:t>
      </w:r>
      <w:r>
        <w:rPr>
          <w:color w:val="231F20"/>
          <w:spacing w:val="14"/>
        </w:rPr>
        <w:t> </w:t>
      </w:r>
      <w:r>
        <w:rPr>
          <w:color w:val="231F20"/>
        </w:rPr>
        <w:t>on</w:t>
      </w:r>
      <w:r>
        <w:rPr>
          <w:color w:val="231F20"/>
          <w:spacing w:val="14"/>
        </w:rPr>
        <w:t> </w:t>
      </w:r>
      <w:r>
        <w:rPr>
          <w:color w:val="231F20"/>
        </w:rPr>
        <w:t>the</w:t>
      </w:r>
      <w:r>
        <w:rPr>
          <w:color w:val="231F20"/>
          <w:spacing w:val="14"/>
        </w:rPr>
        <w:t> </w:t>
      </w:r>
      <w:r>
        <w:rPr>
          <w:color w:val="231F20"/>
        </w:rPr>
        <w:t>implementation</w:t>
      </w:r>
      <w:r>
        <w:rPr>
          <w:color w:val="231F20"/>
          <w:spacing w:val="14"/>
        </w:rPr>
        <w:t> </w:t>
      </w:r>
      <w:r>
        <w:rPr>
          <w:color w:val="231F20"/>
        </w:rPr>
        <w:t>and</w:t>
      </w:r>
      <w:r>
        <w:rPr>
          <w:color w:val="231F20"/>
          <w:spacing w:val="14"/>
        </w:rPr>
        <w:t> </w:t>
      </w:r>
      <w:r>
        <w:rPr>
          <w:color w:val="231F20"/>
        </w:rPr>
        <w:t>on</w:t>
      </w:r>
      <w:r>
        <w:rPr>
          <w:color w:val="231F20"/>
          <w:spacing w:val="14"/>
        </w:rPr>
        <w:t> </w:t>
      </w:r>
      <w:r>
        <w:rPr>
          <w:color w:val="231F20"/>
        </w:rPr>
        <w:t>the</w:t>
      </w:r>
      <w:r>
        <w:rPr>
          <w:color w:val="231F20"/>
          <w:spacing w:val="14"/>
        </w:rPr>
        <w:t> </w:t>
      </w:r>
      <w:r>
        <w:rPr>
          <w:color w:val="231F20"/>
        </w:rPr>
        <w:t>version</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C</w:t>
      </w:r>
      <w:r>
        <w:rPr>
          <w:color w:val="231F20"/>
          <w:spacing w:val="14"/>
        </w:rPr>
        <w:t> </w:t>
      </w:r>
      <w:r>
        <w:rPr>
          <w:color w:val="231F20"/>
        </w:rPr>
        <w:t>language</w:t>
      </w:r>
      <w:r>
        <w:rPr>
          <w:color w:val="231F20"/>
          <w:spacing w:val="14"/>
        </w:rPr>
        <w:t> </w:t>
      </w:r>
      <w:r>
        <w:rPr>
          <w:color w:val="231F20"/>
        </w:rPr>
        <w:t>that is being used:</w:t>
      </w:r>
    </w:p>
    <w:p>
      <w:pPr>
        <w:pStyle w:val="ListParagraph"/>
        <w:numPr>
          <w:ilvl w:val="0"/>
          <w:numId w:val="33"/>
        </w:numPr>
        <w:tabs>
          <w:tab w:pos="1920" w:val="left" w:leader="none"/>
        </w:tabs>
        <w:spacing w:line="244" w:lineRule="auto" w:before="186" w:after="0"/>
        <w:ind w:left="1920" w:right="1138" w:hanging="364"/>
        <w:jc w:val="left"/>
        <w:rPr>
          <w:sz w:val="20"/>
        </w:rPr>
      </w:pPr>
      <w:r>
        <w:rPr>
          <w:color w:val="231F20"/>
          <w:sz w:val="20"/>
        </w:rPr>
        <w:t>In</w:t>
      </w:r>
      <w:r>
        <w:rPr>
          <w:color w:val="231F20"/>
          <w:spacing w:val="29"/>
          <w:sz w:val="20"/>
        </w:rPr>
        <w:t> </w:t>
      </w:r>
      <w:r>
        <w:rPr>
          <w:color w:val="231F20"/>
          <w:sz w:val="20"/>
        </w:rPr>
        <w:t>C90</w:t>
      </w:r>
      <w:r>
        <w:rPr>
          <w:color w:val="231F20"/>
          <w:spacing w:val="29"/>
          <w:sz w:val="20"/>
        </w:rPr>
        <w:t> </w:t>
      </w:r>
      <w:r>
        <w:rPr>
          <w:color w:val="231F20"/>
          <w:sz w:val="20"/>
        </w:rPr>
        <w:t>the</w:t>
      </w:r>
      <w:r>
        <w:rPr>
          <w:color w:val="231F20"/>
          <w:spacing w:val="29"/>
          <w:sz w:val="20"/>
        </w:rPr>
        <w:t> </w:t>
      </w:r>
      <w:r>
        <w:rPr>
          <w:color w:val="231F20"/>
          <w:sz w:val="20"/>
        </w:rPr>
        <w:t>minimum</w:t>
      </w:r>
      <w:r>
        <w:rPr>
          <w:color w:val="231F20"/>
          <w:spacing w:val="29"/>
          <w:sz w:val="20"/>
        </w:rPr>
        <w:t> </w:t>
      </w:r>
      <w:r>
        <w:rPr>
          <w:color w:val="231F20"/>
          <w:sz w:val="20"/>
        </w:rPr>
        <w:t>requirement</w:t>
      </w:r>
      <w:r>
        <w:rPr>
          <w:color w:val="231F20"/>
          <w:spacing w:val="29"/>
          <w:sz w:val="20"/>
        </w:rPr>
        <w:t> </w:t>
      </w:r>
      <w:r>
        <w:rPr>
          <w:color w:val="231F20"/>
          <w:sz w:val="20"/>
        </w:rPr>
        <w:t>is</w:t>
      </w:r>
      <w:r>
        <w:rPr>
          <w:color w:val="231F20"/>
          <w:spacing w:val="29"/>
          <w:sz w:val="20"/>
        </w:rPr>
        <w:t> </w:t>
      </w:r>
      <w:r>
        <w:rPr>
          <w:color w:val="231F20"/>
          <w:sz w:val="20"/>
        </w:rPr>
        <w:t>that</w:t>
      </w:r>
      <w:r>
        <w:rPr>
          <w:color w:val="231F20"/>
          <w:spacing w:val="29"/>
          <w:sz w:val="20"/>
        </w:rPr>
        <w:t> </w:t>
      </w:r>
      <w:r>
        <w:rPr>
          <w:color w:val="231F20"/>
          <w:sz w:val="20"/>
        </w:rPr>
        <w:t>the</w:t>
      </w:r>
      <w:r>
        <w:rPr>
          <w:color w:val="231F20"/>
          <w:spacing w:val="30"/>
          <w:sz w:val="20"/>
        </w:rPr>
        <w:t> </w:t>
      </w:r>
      <w:r>
        <w:rPr>
          <w:rFonts w:ascii="Courier New" w:hAnsi="Courier New"/>
          <w:color w:val="231F20"/>
          <w:sz w:val="20"/>
        </w:rPr>
        <w:t>fi</w:t>
      </w:r>
      <w:r>
        <w:rPr>
          <w:color w:val="231F20"/>
          <w:sz w:val="20"/>
        </w:rPr>
        <w:t>rst</w:t>
      </w:r>
      <w:r>
        <w:rPr>
          <w:color w:val="231F20"/>
          <w:spacing w:val="29"/>
          <w:sz w:val="20"/>
        </w:rPr>
        <w:t> </w:t>
      </w:r>
      <w:r>
        <w:rPr>
          <w:color w:val="231F20"/>
          <w:sz w:val="20"/>
        </w:rPr>
        <w:t>31</w:t>
      </w:r>
      <w:r>
        <w:rPr>
          <w:color w:val="231F20"/>
          <w:spacing w:val="29"/>
          <w:sz w:val="20"/>
        </w:rPr>
        <w:t> </w:t>
      </w:r>
      <w:r>
        <w:rPr>
          <w:color w:val="231F20"/>
          <w:sz w:val="20"/>
        </w:rPr>
        <w:t>characters</w:t>
      </w:r>
      <w:r>
        <w:rPr>
          <w:color w:val="231F20"/>
          <w:spacing w:val="29"/>
          <w:sz w:val="20"/>
        </w:rPr>
        <w:t> </w:t>
      </w:r>
      <w:r>
        <w:rPr>
          <w:color w:val="231F20"/>
          <w:sz w:val="20"/>
        </w:rPr>
        <w:t>of</w:t>
      </w:r>
      <w:r>
        <w:rPr>
          <w:color w:val="231F20"/>
          <w:spacing w:val="29"/>
          <w:sz w:val="20"/>
        </w:rPr>
        <w:t> </w:t>
      </w:r>
      <w:r>
        <w:rPr>
          <w:rFonts w:ascii="Trebuchet MS" w:hAnsi="Trebuchet MS"/>
          <w:i/>
          <w:color w:val="231F20"/>
          <w:sz w:val="20"/>
        </w:rPr>
        <w:t>macro</w:t>
      </w:r>
      <w:r>
        <w:rPr>
          <w:rFonts w:ascii="Trebuchet MS" w:hAnsi="Trebuchet MS"/>
          <w:i/>
          <w:color w:val="231F20"/>
          <w:spacing w:val="25"/>
          <w:sz w:val="20"/>
        </w:rPr>
        <w:t> </w:t>
      </w:r>
      <w:r>
        <w:rPr>
          <w:rFonts w:ascii="Trebuchet MS" w:hAnsi="Trebuchet MS"/>
          <w:i/>
          <w:color w:val="231F20"/>
          <w:sz w:val="20"/>
        </w:rPr>
        <w:t>identi</w:t>
      </w:r>
      <w:r>
        <w:rPr>
          <w:rFonts w:ascii="Courier New" w:hAnsi="Courier New"/>
          <w:i/>
          <w:color w:val="231F20"/>
          <w:sz w:val="20"/>
        </w:rPr>
        <w:t>fi</w:t>
      </w:r>
      <w:r>
        <w:rPr>
          <w:rFonts w:ascii="Trebuchet MS" w:hAnsi="Trebuchet MS"/>
          <w:i/>
          <w:color w:val="231F20"/>
          <w:sz w:val="20"/>
        </w:rPr>
        <w:t>ers</w:t>
      </w:r>
      <w:r>
        <w:rPr>
          <w:rFonts w:ascii="Trebuchet MS" w:hAnsi="Trebuchet MS"/>
          <w:i/>
          <w:color w:val="231F20"/>
          <w:spacing w:val="24"/>
          <w:sz w:val="20"/>
        </w:rPr>
        <w:t> </w:t>
      </w:r>
      <w:r>
        <w:rPr>
          <w:color w:val="231F20"/>
          <w:sz w:val="20"/>
        </w:rPr>
        <w:t>are </w:t>
      </w:r>
      <w:r>
        <w:rPr>
          <w:color w:val="231F20"/>
          <w:spacing w:val="-2"/>
          <w:sz w:val="20"/>
        </w:rPr>
        <w:t>signi</w:t>
      </w:r>
      <w:r>
        <w:rPr>
          <w:rFonts w:ascii="Courier New" w:hAnsi="Courier New"/>
          <w:color w:val="231F20"/>
          <w:spacing w:val="-2"/>
          <w:sz w:val="20"/>
        </w:rPr>
        <w:t>fi</w:t>
      </w:r>
      <w:r>
        <w:rPr>
          <w:color w:val="231F20"/>
          <w:spacing w:val="-2"/>
          <w:sz w:val="20"/>
        </w:rPr>
        <w:t>cant;</w:t>
      </w:r>
    </w:p>
    <w:p>
      <w:pPr>
        <w:pStyle w:val="ListParagraph"/>
        <w:numPr>
          <w:ilvl w:val="0"/>
          <w:numId w:val="33"/>
        </w:numPr>
        <w:tabs>
          <w:tab w:pos="1920" w:val="left" w:leader="none"/>
        </w:tabs>
        <w:spacing w:line="244" w:lineRule="auto" w:before="171" w:after="0"/>
        <w:ind w:left="1920" w:right="1138" w:hanging="363"/>
        <w:jc w:val="left"/>
        <w:rPr>
          <w:sz w:val="20"/>
        </w:rPr>
      </w:pPr>
      <w:r>
        <w:rPr>
          <w:color w:val="231F20"/>
          <w:sz w:val="20"/>
        </w:rPr>
        <w:t>In</w:t>
      </w:r>
      <w:r>
        <w:rPr>
          <w:color w:val="231F20"/>
          <w:spacing w:val="29"/>
          <w:sz w:val="20"/>
        </w:rPr>
        <w:t> </w:t>
      </w:r>
      <w:r>
        <w:rPr>
          <w:color w:val="231F20"/>
          <w:sz w:val="20"/>
        </w:rPr>
        <w:t>C99</w:t>
      </w:r>
      <w:r>
        <w:rPr>
          <w:color w:val="231F20"/>
          <w:spacing w:val="29"/>
          <w:sz w:val="20"/>
        </w:rPr>
        <w:t> </w:t>
      </w:r>
      <w:r>
        <w:rPr>
          <w:color w:val="231F20"/>
          <w:sz w:val="20"/>
        </w:rPr>
        <w:t>the</w:t>
      </w:r>
      <w:r>
        <w:rPr>
          <w:color w:val="231F20"/>
          <w:spacing w:val="29"/>
          <w:sz w:val="20"/>
        </w:rPr>
        <w:t> </w:t>
      </w:r>
      <w:r>
        <w:rPr>
          <w:color w:val="231F20"/>
          <w:sz w:val="20"/>
        </w:rPr>
        <w:t>minimum</w:t>
      </w:r>
      <w:r>
        <w:rPr>
          <w:color w:val="231F20"/>
          <w:spacing w:val="29"/>
          <w:sz w:val="20"/>
        </w:rPr>
        <w:t> </w:t>
      </w:r>
      <w:r>
        <w:rPr>
          <w:color w:val="231F20"/>
          <w:sz w:val="20"/>
        </w:rPr>
        <w:t>requirement</w:t>
      </w:r>
      <w:r>
        <w:rPr>
          <w:color w:val="231F20"/>
          <w:spacing w:val="29"/>
          <w:sz w:val="20"/>
        </w:rPr>
        <w:t> </w:t>
      </w:r>
      <w:r>
        <w:rPr>
          <w:color w:val="231F20"/>
          <w:sz w:val="20"/>
        </w:rPr>
        <w:t>is</w:t>
      </w:r>
      <w:r>
        <w:rPr>
          <w:color w:val="231F20"/>
          <w:spacing w:val="29"/>
          <w:sz w:val="20"/>
        </w:rPr>
        <w:t> </w:t>
      </w:r>
      <w:r>
        <w:rPr>
          <w:color w:val="231F20"/>
          <w:sz w:val="20"/>
        </w:rPr>
        <w:t>that</w:t>
      </w:r>
      <w:r>
        <w:rPr>
          <w:color w:val="231F20"/>
          <w:spacing w:val="29"/>
          <w:sz w:val="20"/>
        </w:rPr>
        <w:t> </w:t>
      </w:r>
      <w:r>
        <w:rPr>
          <w:color w:val="231F20"/>
          <w:sz w:val="20"/>
        </w:rPr>
        <w:t>the</w:t>
      </w:r>
      <w:r>
        <w:rPr>
          <w:color w:val="231F20"/>
          <w:spacing w:val="30"/>
          <w:sz w:val="20"/>
        </w:rPr>
        <w:t> </w:t>
      </w:r>
      <w:r>
        <w:rPr>
          <w:rFonts w:ascii="Courier New" w:hAnsi="Courier New"/>
          <w:color w:val="231F20"/>
          <w:sz w:val="20"/>
        </w:rPr>
        <w:t>fi</w:t>
      </w:r>
      <w:r>
        <w:rPr>
          <w:color w:val="231F20"/>
          <w:sz w:val="20"/>
        </w:rPr>
        <w:t>rst</w:t>
      </w:r>
      <w:r>
        <w:rPr>
          <w:color w:val="231F20"/>
          <w:spacing w:val="29"/>
          <w:sz w:val="20"/>
        </w:rPr>
        <w:t> </w:t>
      </w:r>
      <w:r>
        <w:rPr>
          <w:color w:val="231F20"/>
          <w:sz w:val="20"/>
        </w:rPr>
        <w:t>63</w:t>
      </w:r>
      <w:r>
        <w:rPr>
          <w:color w:val="231F20"/>
          <w:spacing w:val="29"/>
          <w:sz w:val="20"/>
        </w:rPr>
        <w:t> </w:t>
      </w:r>
      <w:r>
        <w:rPr>
          <w:color w:val="231F20"/>
          <w:sz w:val="20"/>
        </w:rPr>
        <w:t>characters</w:t>
      </w:r>
      <w:r>
        <w:rPr>
          <w:color w:val="231F20"/>
          <w:spacing w:val="29"/>
          <w:sz w:val="20"/>
        </w:rPr>
        <w:t> </w:t>
      </w:r>
      <w:r>
        <w:rPr>
          <w:color w:val="231F20"/>
          <w:sz w:val="20"/>
        </w:rPr>
        <w:t>of</w:t>
      </w:r>
      <w:r>
        <w:rPr>
          <w:color w:val="231F20"/>
          <w:spacing w:val="28"/>
          <w:sz w:val="20"/>
        </w:rPr>
        <w:t> </w:t>
      </w:r>
      <w:r>
        <w:rPr>
          <w:rFonts w:ascii="Trebuchet MS" w:hAnsi="Trebuchet MS"/>
          <w:i/>
          <w:color w:val="231F20"/>
          <w:sz w:val="20"/>
        </w:rPr>
        <w:t>macro</w:t>
      </w:r>
      <w:r>
        <w:rPr>
          <w:rFonts w:ascii="Trebuchet MS" w:hAnsi="Trebuchet MS"/>
          <w:i/>
          <w:color w:val="231F20"/>
          <w:spacing w:val="24"/>
          <w:sz w:val="20"/>
        </w:rPr>
        <w:t> </w:t>
      </w:r>
      <w:r>
        <w:rPr>
          <w:rFonts w:ascii="Trebuchet MS" w:hAnsi="Trebuchet MS"/>
          <w:i/>
          <w:color w:val="231F20"/>
          <w:sz w:val="20"/>
        </w:rPr>
        <w:t>identi</w:t>
      </w:r>
      <w:r>
        <w:rPr>
          <w:rFonts w:ascii="Courier New" w:hAnsi="Courier New"/>
          <w:i/>
          <w:color w:val="231F20"/>
          <w:sz w:val="20"/>
        </w:rPr>
        <w:t>fi</w:t>
      </w:r>
      <w:r>
        <w:rPr>
          <w:rFonts w:ascii="Trebuchet MS" w:hAnsi="Trebuchet MS"/>
          <w:i/>
          <w:color w:val="231F20"/>
          <w:sz w:val="20"/>
        </w:rPr>
        <w:t>ers</w:t>
      </w:r>
      <w:r>
        <w:rPr>
          <w:rFonts w:ascii="Trebuchet MS" w:hAnsi="Trebuchet MS"/>
          <w:i/>
          <w:color w:val="231F20"/>
          <w:spacing w:val="24"/>
          <w:sz w:val="20"/>
        </w:rPr>
        <w:t> </w:t>
      </w:r>
      <w:r>
        <w:rPr>
          <w:color w:val="231F20"/>
          <w:sz w:val="20"/>
        </w:rPr>
        <w:t>are </w:t>
      </w:r>
      <w:r>
        <w:rPr>
          <w:color w:val="231F20"/>
          <w:spacing w:val="-2"/>
          <w:sz w:val="20"/>
        </w:rPr>
        <w:t>signi</w:t>
      </w:r>
      <w:r>
        <w:rPr>
          <w:rFonts w:ascii="Courier New" w:hAnsi="Courier New"/>
          <w:color w:val="231F20"/>
          <w:spacing w:val="-2"/>
          <w:sz w:val="20"/>
        </w:rPr>
        <w:t>fi</w:t>
      </w:r>
      <w:r>
        <w:rPr>
          <w:color w:val="231F20"/>
          <w:spacing w:val="-2"/>
          <w:sz w:val="20"/>
        </w:rPr>
        <w:t>cant.</w:t>
      </w:r>
    </w:p>
    <w:p>
      <w:pPr>
        <w:pStyle w:val="BodyText"/>
        <w:spacing w:line="247" w:lineRule="auto" w:before="202"/>
        <w:ind w:left="1194" w:right="1136"/>
        <w:jc w:val="both"/>
      </w:pPr>
      <w:r>
        <w:rPr>
          <w:color w:val="231F20"/>
        </w:rPr>
        <w:t>In practice, implementations may provide greater limits. This rule requires that </w:t>
      </w:r>
      <w:r>
        <w:rPr>
          <w:rFonts w:ascii="Trebuchet MS"/>
          <w:i/>
          <w:color w:val="231F20"/>
        </w:rPr>
        <w:t>macro identi</w:t>
      </w:r>
      <w:r>
        <w:rPr>
          <w:rFonts w:ascii="Courier New"/>
          <w:i/>
          <w:color w:val="231F20"/>
        </w:rPr>
        <w:t>fi</w:t>
      </w:r>
      <w:r>
        <w:rPr>
          <w:rFonts w:ascii="Trebuchet MS"/>
          <w:i/>
          <w:color w:val="231F20"/>
        </w:rPr>
        <w:t>ers </w:t>
      </w:r>
      <w:r>
        <w:rPr>
          <w:color w:val="231F20"/>
        </w:rPr>
        <w:t>be distinct</w:t>
      </w:r>
      <w:r>
        <w:rPr>
          <w:color w:val="231F20"/>
          <w:spacing w:val="40"/>
        </w:rPr>
        <w:t> </w:t>
      </w:r>
      <w:r>
        <w:rPr>
          <w:color w:val="231F20"/>
        </w:rPr>
        <w:t>within</w:t>
      </w:r>
      <w:r>
        <w:rPr>
          <w:color w:val="231F20"/>
          <w:spacing w:val="40"/>
        </w:rPr>
        <w:t> </w:t>
      </w:r>
      <w:r>
        <w:rPr>
          <w:color w:val="231F20"/>
        </w:rPr>
        <w:t>the</w:t>
      </w:r>
      <w:r>
        <w:rPr>
          <w:color w:val="231F20"/>
          <w:spacing w:val="40"/>
        </w:rPr>
        <w:t> </w:t>
      </w:r>
      <w:r>
        <w:rPr>
          <w:color w:val="231F20"/>
        </w:rPr>
        <w:t>limits</w:t>
      </w:r>
      <w:r>
        <w:rPr>
          <w:color w:val="231F20"/>
          <w:spacing w:val="40"/>
        </w:rPr>
        <w:t> </w:t>
      </w:r>
      <w:r>
        <w:rPr>
          <w:color w:val="231F20"/>
        </w:rPr>
        <w:t>imposed</w:t>
      </w:r>
      <w:r>
        <w:rPr>
          <w:color w:val="231F20"/>
          <w:spacing w:val="40"/>
        </w:rPr>
        <w:t> </w:t>
      </w:r>
      <w:r>
        <w:rPr>
          <w:color w:val="231F20"/>
        </w:rPr>
        <w:t>by</w:t>
      </w:r>
      <w:r>
        <w:rPr>
          <w:color w:val="231F20"/>
          <w:spacing w:val="40"/>
        </w:rPr>
        <w:t> </w:t>
      </w:r>
      <w:r>
        <w:rPr>
          <w:color w:val="231F20"/>
        </w:rPr>
        <w:t>the</w:t>
      </w:r>
      <w:r>
        <w:rPr>
          <w:color w:val="231F20"/>
          <w:spacing w:val="40"/>
        </w:rPr>
        <w:t> </w:t>
      </w:r>
      <w:r>
        <w:rPr>
          <w:color w:val="231F20"/>
        </w:rPr>
        <w:t>implementation.</w:t>
      </w:r>
    </w:p>
    <w:p>
      <w:pPr>
        <w:pStyle w:val="BodyText"/>
        <w:spacing w:before="43"/>
      </w:pPr>
    </w:p>
    <w:p>
      <w:pPr>
        <w:pStyle w:val="Heading5"/>
      </w:pPr>
      <w:r>
        <w:rPr>
          <w:color w:val="98002E"/>
          <w:spacing w:val="-2"/>
          <w:w w:val="105"/>
        </w:rPr>
        <w:t>Rationale</w:t>
      </w:r>
    </w:p>
    <w:p>
      <w:pPr>
        <w:pStyle w:val="BodyText"/>
        <w:spacing w:line="256" w:lineRule="auto" w:before="216"/>
        <w:ind w:left="1194" w:right="1134"/>
        <w:jc w:val="both"/>
      </w:pPr>
      <w:r>
        <w:rPr>
          <w:color w:val="231F20"/>
          <w:w w:val="90"/>
        </w:rPr>
        <w:t>If two </w:t>
      </w:r>
      <w:r>
        <w:rPr>
          <w:rFonts w:ascii="Trebuchet MS"/>
          <w:i/>
          <w:color w:val="231F20"/>
          <w:w w:val="90"/>
        </w:rPr>
        <w:t>macro identi</w:t>
      </w:r>
      <w:r>
        <w:rPr>
          <w:rFonts w:ascii="Courier New"/>
          <w:i/>
          <w:color w:val="231F20"/>
          <w:w w:val="90"/>
        </w:rPr>
        <w:t>fi</w:t>
      </w:r>
      <w:r>
        <w:rPr>
          <w:rFonts w:ascii="Trebuchet MS"/>
          <w:i/>
          <w:color w:val="231F20"/>
          <w:w w:val="90"/>
        </w:rPr>
        <w:t>ers </w:t>
      </w:r>
      <w:r>
        <w:rPr>
          <w:color w:val="231F20"/>
          <w:w w:val="90"/>
        </w:rPr>
        <w:t>di</w:t>
      </w:r>
      <w:r>
        <w:rPr>
          <w:rFonts w:ascii="Courier New"/>
          <w:color w:val="231F20"/>
          <w:w w:val="90"/>
        </w:rPr>
        <w:t>ff</w:t>
      </w:r>
      <w:r>
        <w:rPr>
          <w:color w:val="231F20"/>
          <w:w w:val="90"/>
        </w:rPr>
        <w:t>er only in non-signi</w:t>
      </w:r>
      <w:r>
        <w:rPr>
          <w:rFonts w:ascii="Courier New"/>
          <w:color w:val="231F20"/>
          <w:w w:val="90"/>
        </w:rPr>
        <w:t>fi</w:t>
      </w:r>
      <w:r>
        <w:rPr>
          <w:color w:val="231F20"/>
          <w:w w:val="90"/>
        </w:rPr>
        <w:t>cant characters, the behaviour is unde</w:t>
      </w:r>
      <w:r>
        <w:rPr>
          <w:rFonts w:ascii="Courier New"/>
          <w:color w:val="231F20"/>
          <w:w w:val="90"/>
        </w:rPr>
        <w:t>fi</w:t>
      </w:r>
      <w:r>
        <w:rPr>
          <w:color w:val="231F20"/>
          <w:w w:val="90"/>
        </w:rPr>
        <w:t>ned. Since macro </w:t>
      </w:r>
      <w:r>
        <w:rPr>
          <w:color w:val="231F20"/>
        </w:rPr>
        <w:t>parameters are active only during the expansion of their macro, there is no issue with parameters in one macro being confused with parameters in another macro.</w:t>
      </w:r>
    </w:p>
    <w:p>
      <w:pPr>
        <w:pStyle w:val="BodyText"/>
        <w:spacing w:line="247" w:lineRule="auto" w:before="211"/>
        <w:ind w:left="1194" w:right="1138"/>
        <w:jc w:val="both"/>
      </w:pPr>
      <w:r>
        <w:rPr>
          <w:color w:val="231F20"/>
        </w:rPr>
        <w:t>If portability is a concern, it would be prudent to apply this rule using the minimum limits speci</w:t>
      </w:r>
      <w:r>
        <w:rPr>
          <w:rFonts w:ascii="Courier New"/>
          <w:color w:val="231F20"/>
        </w:rPr>
        <w:t>fi</w:t>
      </w:r>
      <w:r>
        <w:rPr>
          <w:color w:val="231F20"/>
        </w:rPr>
        <w:t>ed in The Standard.</w:t>
      </w:r>
    </w:p>
    <w:p>
      <w:pPr>
        <w:spacing w:line="247" w:lineRule="auto" w:before="218"/>
        <w:ind w:left="1194" w:right="1136" w:firstLine="0"/>
        <w:jc w:val="both"/>
        <w:rPr>
          <w:sz w:val="20"/>
        </w:rPr>
      </w:pPr>
      <w:r>
        <w:rPr>
          <w:color w:val="231F20"/>
          <w:sz w:val="20"/>
        </w:rPr>
        <w:t>Long </w:t>
      </w:r>
      <w:r>
        <w:rPr>
          <w:rFonts w:ascii="Trebuchet MS"/>
          <w:i/>
          <w:color w:val="231F20"/>
          <w:sz w:val="20"/>
        </w:rPr>
        <w:t>macro identi</w:t>
      </w:r>
      <w:r>
        <w:rPr>
          <w:rFonts w:ascii="Courier New"/>
          <w:i/>
          <w:color w:val="231F20"/>
          <w:sz w:val="20"/>
        </w:rPr>
        <w:t>fi</w:t>
      </w:r>
      <w:r>
        <w:rPr>
          <w:rFonts w:ascii="Trebuchet MS"/>
          <w:i/>
          <w:color w:val="231F20"/>
          <w:sz w:val="20"/>
        </w:rPr>
        <w:t>ers </w:t>
      </w:r>
      <w:r>
        <w:rPr>
          <w:color w:val="231F20"/>
          <w:sz w:val="20"/>
        </w:rPr>
        <w:t>may impair the readability of code. While many automatic code generation </w:t>
      </w:r>
      <w:r>
        <w:rPr>
          <w:color w:val="231F20"/>
          <w:spacing w:val="-2"/>
          <w:sz w:val="20"/>
        </w:rPr>
        <w:t>systems</w:t>
      </w:r>
      <w:r>
        <w:rPr>
          <w:color w:val="231F20"/>
          <w:spacing w:val="-12"/>
          <w:sz w:val="20"/>
        </w:rPr>
        <w:t> </w:t>
      </w:r>
      <w:r>
        <w:rPr>
          <w:color w:val="231F20"/>
          <w:spacing w:val="-2"/>
          <w:sz w:val="20"/>
        </w:rPr>
        <w:t>produce</w:t>
      </w:r>
      <w:r>
        <w:rPr>
          <w:color w:val="231F20"/>
          <w:spacing w:val="-12"/>
          <w:sz w:val="20"/>
        </w:rPr>
        <w:t> </w:t>
      </w:r>
      <w:r>
        <w:rPr>
          <w:color w:val="231F20"/>
          <w:spacing w:val="-2"/>
          <w:sz w:val="20"/>
        </w:rPr>
        <w:t>long</w:t>
      </w:r>
      <w:r>
        <w:rPr>
          <w:color w:val="231F20"/>
          <w:spacing w:val="-12"/>
          <w:sz w:val="20"/>
        </w:rPr>
        <w:t> </w:t>
      </w:r>
      <w:r>
        <w:rPr>
          <w:rFonts w:ascii="Trebuchet MS"/>
          <w:i/>
          <w:color w:val="231F20"/>
          <w:spacing w:val="-2"/>
          <w:sz w:val="20"/>
        </w:rPr>
        <w:t>macro</w:t>
      </w:r>
      <w:r>
        <w:rPr>
          <w:rFonts w:ascii="Trebuchet MS"/>
          <w:i/>
          <w:color w:val="231F20"/>
          <w:spacing w:val="-13"/>
          <w:sz w:val="20"/>
        </w:rPr>
        <w:t> </w:t>
      </w:r>
      <w:r>
        <w:rPr>
          <w:rFonts w:ascii="Trebuchet MS"/>
          <w:i/>
          <w:color w:val="231F20"/>
          <w:spacing w:val="-2"/>
          <w:sz w:val="20"/>
        </w:rPr>
        <w:t>identi</w:t>
      </w:r>
      <w:r>
        <w:rPr>
          <w:rFonts w:ascii="Courier New"/>
          <w:i/>
          <w:color w:val="231F20"/>
          <w:spacing w:val="-2"/>
          <w:sz w:val="20"/>
        </w:rPr>
        <w:t>fi</w:t>
      </w:r>
      <w:r>
        <w:rPr>
          <w:rFonts w:ascii="Trebuchet MS"/>
          <w:i/>
          <w:color w:val="231F20"/>
          <w:spacing w:val="-2"/>
          <w:sz w:val="20"/>
        </w:rPr>
        <w:t>ers</w:t>
      </w:r>
      <w:r>
        <w:rPr>
          <w:color w:val="231F20"/>
          <w:spacing w:val="-2"/>
          <w:sz w:val="20"/>
        </w:rPr>
        <w:t>,</w:t>
      </w:r>
      <w:r>
        <w:rPr>
          <w:color w:val="231F20"/>
          <w:spacing w:val="-12"/>
          <w:sz w:val="20"/>
        </w:rPr>
        <w:t> </w:t>
      </w:r>
      <w:r>
        <w:rPr>
          <w:color w:val="231F20"/>
          <w:spacing w:val="-2"/>
          <w:sz w:val="20"/>
        </w:rPr>
        <w:t>there</w:t>
      </w:r>
      <w:r>
        <w:rPr>
          <w:color w:val="231F20"/>
          <w:spacing w:val="-12"/>
          <w:sz w:val="20"/>
        </w:rPr>
        <w:t> </w:t>
      </w:r>
      <w:r>
        <w:rPr>
          <w:color w:val="231F20"/>
          <w:spacing w:val="-2"/>
          <w:sz w:val="20"/>
        </w:rPr>
        <w:t>is</w:t>
      </w:r>
      <w:r>
        <w:rPr>
          <w:color w:val="231F20"/>
          <w:spacing w:val="-12"/>
          <w:sz w:val="20"/>
        </w:rPr>
        <w:t> </w:t>
      </w:r>
      <w:r>
        <w:rPr>
          <w:color w:val="231F20"/>
          <w:spacing w:val="-2"/>
          <w:sz w:val="20"/>
        </w:rPr>
        <w:t>a</w:t>
      </w:r>
      <w:r>
        <w:rPr>
          <w:color w:val="231F20"/>
          <w:spacing w:val="-12"/>
          <w:sz w:val="20"/>
        </w:rPr>
        <w:t> </w:t>
      </w:r>
      <w:r>
        <w:rPr>
          <w:color w:val="231F20"/>
          <w:spacing w:val="-2"/>
          <w:sz w:val="20"/>
        </w:rPr>
        <w:t>good</w:t>
      </w:r>
      <w:r>
        <w:rPr>
          <w:color w:val="231F20"/>
          <w:spacing w:val="-12"/>
          <w:sz w:val="20"/>
        </w:rPr>
        <w:t> </w:t>
      </w:r>
      <w:r>
        <w:rPr>
          <w:color w:val="231F20"/>
          <w:spacing w:val="-2"/>
          <w:sz w:val="20"/>
        </w:rPr>
        <w:t>argument</w:t>
      </w:r>
      <w:r>
        <w:rPr>
          <w:color w:val="231F20"/>
          <w:spacing w:val="-11"/>
          <w:sz w:val="20"/>
        </w:rPr>
        <w:t> </w:t>
      </w:r>
      <w:r>
        <w:rPr>
          <w:color w:val="231F20"/>
          <w:spacing w:val="-2"/>
          <w:sz w:val="20"/>
        </w:rPr>
        <w:t>for</w:t>
      </w:r>
      <w:r>
        <w:rPr>
          <w:color w:val="231F20"/>
          <w:spacing w:val="-11"/>
          <w:sz w:val="20"/>
        </w:rPr>
        <w:t> </w:t>
      </w:r>
      <w:r>
        <w:rPr>
          <w:color w:val="231F20"/>
          <w:spacing w:val="-2"/>
          <w:sz w:val="20"/>
        </w:rPr>
        <w:t>keeping</w:t>
      </w:r>
      <w:r>
        <w:rPr>
          <w:color w:val="231F20"/>
          <w:spacing w:val="-11"/>
          <w:sz w:val="20"/>
        </w:rPr>
        <w:t> </w:t>
      </w:r>
      <w:r>
        <w:rPr>
          <w:rFonts w:ascii="Trebuchet MS"/>
          <w:i/>
          <w:color w:val="231F20"/>
          <w:spacing w:val="-2"/>
          <w:sz w:val="20"/>
        </w:rPr>
        <w:t>macro</w:t>
      </w:r>
      <w:r>
        <w:rPr>
          <w:rFonts w:ascii="Trebuchet MS"/>
          <w:i/>
          <w:color w:val="231F20"/>
          <w:spacing w:val="-13"/>
          <w:sz w:val="20"/>
        </w:rPr>
        <w:t> </w:t>
      </w:r>
      <w:r>
        <w:rPr>
          <w:rFonts w:ascii="Trebuchet MS"/>
          <w:i/>
          <w:color w:val="231F20"/>
          <w:spacing w:val="-2"/>
          <w:sz w:val="20"/>
        </w:rPr>
        <w:t>identi</w:t>
      </w:r>
      <w:r>
        <w:rPr>
          <w:rFonts w:ascii="Courier New"/>
          <w:i/>
          <w:color w:val="231F20"/>
          <w:spacing w:val="-2"/>
          <w:sz w:val="20"/>
        </w:rPr>
        <w:t>fi</w:t>
      </w:r>
      <w:r>
        <w:rPr>
          <w:rFonts w:ascii="Trebuchet MS"/>
          <w:i/>
          <w:color w:val="231F20"/>
          <w:spacing w:val="-2"/>
          <w:sz w:val="20"/>
        </w:rPr>
        <w:t>er</w:t>
      </w:r>
      <w:r>
        <w:rPr>
          <w:rFonts w:ascii="Trebuchet MS"/>
          <w:i/>
          <w:color w:val="231F20"/>
          <w:spacing w:val="-14"/>
          <w:sz w:val="20"/>
        </w:rPr>
        <w:t> </w:t>
      </w:r>
      <w:r>
        <w:rPr>
          <w:color w:val="231F20"/>
          <w:spacing w:val="-2"/>
          <w:sz w:val="20"/>
        </w:rPr>
        <w:t>lengths </w:t>
      </w:r>
      <w:r>
        <w:rPr>
          <w:color w:val="231F20"/>
          <w:sz w:val="20"/>
        </w:rPr>
        <w:t>well below this limit.</w:t>
      </w:r>
    </w:p>
    <w:p>
      <w:pPr>
        <w:pStyle w:val="BodyText"/>
        <w:spacing w:line="266" w:lineRule="auto" w:before="220"/>
        <w:ind w:left="1194" w:right="1137"/>
        <w:jc w:val="both"/>
      </w:pPr>
      <w:r>
        <w:rPr>
          <w:rFonts w:ascii="Trebuchet MS"/>
          <w:i/>
          <w:color w:val="231F20"/>
        </w:rPr>
        <w:t>Note: </w:t>
      </w:r>
      <w:r>
        <w:rPr>
          <w:color w:val="231F20"/>
        </w:rPr>
        <w:t>In C99, if an extended source character appears in a macro name and that character does not </w:t>
      </w:r>
      <w:r>
        <w:rPr>
          <w:color w:val="231F20"/>
          <w:w w:val="105"/>
        </w:rPr>
        <w:t>have a corresponding universal character, The Standard does not specify how many</w:t>
      </w:r>
      <w:r>
        <w:rPr>
          <w:color w:val="231F20"/>
          <w:spacing w:val="-1"/>
          <w:w w:val="105"/>
        </w:rPr>
        <w:t> </w:t>
      </w:r>
      <w:r>
        <w:rPr>
          <w:color w:val="231F20"/>
          <w:w w:val="105"/>
        </w:rPr>
        <w:t>characters it </w:t>
      </w:r>
      <w:r>
        <w:rPr>
          <w:color w:val="231F20"/>
          <w:spacing w:val="-2"/>
          <w:w w:val="105"/>
        </w:rPr>
        <w:t>occupies.</w:t>
      </w:r>
    </w:p>
    <w:p>
      <w:pPr>
        <w:pStyle w:val="BodyText"/>
        <w:spacing w:before="22"/>
      </w:pPr>
    </w:p>
    <w:p>
      <w:pPr>
        <w:pStyle w:val="Heading5"/>
        <w:spacing w:before="1"/>
      </w:pPr>
      <w:r>
        <w:rPr>
          <w:color w:val="98002E"/>
          <w:spacing w:val="-2"/>
          <w:w w:val="105"/>
        </w:rPr>
        <w:t>Example</w:t>
      </w:r>
    </w:p>
    <w:p>
      <w:pPr>
        <w:pStyle w:val="BodyText"/>
        <w:spacing w:line="247" w:lineRule="auto" w:before="216"/>
        <w:ind w:left="1194" w:right="1137"/>
        <w:jc w:val="both"/>
      </w:pPr>
      <w:r>
        <w:rPr>
          <w:color w:val="231F20"/>
        </w:rPr>
        <w:t>In the following example, the implementation in question supports 31 signi</w:t>
      </w:r>
      <w:r>
        <w:rPr>
          <w:rFonts w:ascii="Courier New"/>
          <w:color w:val="231F20"/>
        </w:rPr>
        <w:t>fi</w:t>
      </w:r>
      <w:r>
        <w:rPr>
          <w:color w:val="231F20"/>
        </w:rPr>
        <w:t>cant case-sensitive characters</w:t>
      </w:r>
      <w:r>
        <w:rPr>
          <w:color w:val="231F20"/>
          <w:spacing w:val="-14"/>
        </w:rPr>
        <w:t> </w:t>
      </w:r>
      <w:r>
        <w:rPr>
          <w:color w:val="231F20"/>
        </w:rPr>
        <w:t>in</w:t>
      </w:r>
      <w:r>
        <w:rPr>
          <w:color w:val="231F20"/>
          <w:spacing w:val="-14"/>
        </w:rPr>
        <w:t> </w:t>
      </w:r>
      <w:r>
        <w:rPr>
          <w:rFonts w:ascii="Trebuchet MS"/>
          <w:i/>
          <w:color w:val="231F20"/>
        </w:rPr>
        <w:t>macro</w:t>
      </w:r>
      <w:r>
        <w:rPr>
          <w:rFonts w:ascii="Trebuchet MS"/>
          <w:i/>
          <w:color w:val="231F20"/>
          <w:spacing w:val="-15"/>
        </w:rPr>
        <w:t> </w:t>
      </w:r>
      <w:r>
        <w:rPr>
          <w:rFonts w:ascii="Trebuchet MS"/>
          <w:i/>
          <w:color w:val="231F20"/>
        </w:rPr>
        <w:t>identi</w:t>
      </w:r>
      <w:r>
        <w:rPr>
          <w:rFonts w:ascii="Courier New"/>
          <w:i/>
          <w:color w:val="231F20"/>
        </w:rPr>
        <w:t>fi</w:t>
      </w:r>
      <w:r>
        <w:rPr>
          <w:rFonts w:ascii="Trebuchet MS"/>
          <w:i/>
          <w:color w:val="231F20"/>
        </w:rPr>
        <w:t>ers</w:t>
      </w:r>
      <w:r>
        <w:rPr>
          <w:color w:val="231F20"/>
        </w:rPr>
        <w:t>.</w:t>
      </w:r>
    </w:p>
    <w:p>
      <w:pPr>
        <w:tabs>
          <w:tab w:pos="2166" w:val="left" w:leader="none"/>
          <w:tab w:pos="6378" w:val="left" w:leader="none"/>
          <w:tab w:pos="7890" w:val="left" w:leader="none"/>
        </w:tabs>
        <w:spacing w:line="271" w:lineRule="auto" w:before="212"/>
        <w:ind w:left="1194" w:right="2108" w:firstLine="0"/>
        <w:jc w:val="left"/>
        <w:rPr>
          <w:rFonts w:ascii="Courier New"/>
          <w:sz w:val="18"/>
        </w:rPr>
      </w:pPr>
      <w:r>
        <w:rPr>
          <w:rFonts w:ascii="Courier New"/>
          <w:color w:val="231F20"/>
          <w:spacing w:val="-6"/>
          <w:sz w:val="18"/>
        </w:rPr>
        <w:t>/*</w:t>
      </w:r>
      <w:r>
        <w:rPr>
          <w:rFonts w:ascii="Courier New"/>
          <w:color w:val="231F20"/>
          <w:sz w:val="18"/>
        </w:rPr>
        <w:tab/>
      </w:r>
      <w:r>
        <w:rPr>
          <w:rFonts w:ascii="Courier New"/>
          <w:color w:val="231F20"/>
          <w:spacing w:val="-2"/>
          <w:sz w:val="18"/>
        </w:rPr>
        <w:t>1234567890123456789012345678901*********</w:t>
      </w:r>
      <w:r>
        <w:rPr>
          <w:rFonts w:ascii="Courier New"/>
          <w:color w:val="231F20"/>
          <w:sz w:val="18"/>
        </w:rPr>
        <w:tab/>
        <w:t>Characters</w:t>
      </w:r>
      <w:r>
        <w:rPr>
          <w:rFonts w:ascii="Courier New"/>
          <w:color w:val="231F20"/>
          <w:spacing w:val="-29"/>
          <w:sz w:val="18"/>
        </w:rPr>
        <w:t> </w:t>
      </w:r>
      <w:r>
        <w:rPr>
          <w:rFonts w:ascii="Courier New"/>
          <w:color w:val="231F20"/>
          <w:sz w:val="18"/>
        </w:rPr>
        <w:t>*/ #define</w:t>
      </w:r>
      <w:r>
        <w:rPr>
          <w:rFonts w:ascii="Courier New"/>
          <w:color w:val="231F20"/>
          <w:spacing w:val="40"/>
          <w:sz w:val="18"/>
        </w:rPr>
        <w:t> </w:t>
      </w:r>
      <w:r>
        <w:rPr>
          <w:rFonts w:ascii="Courier New"/>
          <w:color w:val="231F20"/>
          <w:sz w:val="18"/>
        </w:rPr>
        <w:t>engine_exhaust_gas_temperature_raw</w:t>
        <w:tab/>
      </w:r>
      <w:r>
        <w:rPr>
          <w:rFonts w:ascii="Courier New"/>
          <w:color w:val="231F20"/>
          <w:spacing w:val="-2"/>
          <w:sz w:val="18"/>
        </w:rPr>
        <w:t>egt_r</w:t>
      </w:r>
    </w:p>
    <w:p>
      <w:pPr>
        <w:tabs>
          <w:tab w:pos="7242" w:val="left" w:leader="none"/>
        </w:tabs>
        <w:spacing w:line="203" w:lineRule="exact" w:before="0"/>
        <w:ind w:left="1194" w:right="0" w:firstLine="0"/>
        <w:jc w:val="left"/>
        <w:rPr>
          <w:rFonts w:ascii="Courier New"/>
          <w:sz w:val="18"/>
        </w:rPr>
      </w:pPr>
      <w:r>
        <w:rPr>
          <w:rFonts w:ascii="Courier New"/>
          <w:color w:val="231F20"/>
          <w:sz w:val="18"/>
        </w:rPr>
        <w:t>#define</w:t>
      </w:r>
      <w:r>
        <w:rPr>
          <w:rFonts w:ascii="Courier New"/>
          <w:color w:val="231F20"/>
          <w:spacing w:val="32"/>
          <w:w w:val="150"/>
          <w:sz w:val="18"/>
        </w:rPr>
        <w:t> </w:t>
      </w:r>
      <w:r>
        <w:rPr>
          <w:rFonts w:ascii="Courier New"/>
          <w:color w:val="231F20"/>
          <w:sz w:val="18"/>
        </w:rPr>
        <w:t>engine_exhaust_gas_temperature_scaled</w:t>
      </w:r>
      <w:r>
        <w:rPr>
          <w:rFonts w:ascii="Courier New"/>
          <w:color w:val="231F20"/>
          <w:spacing w:val="31"/>
          <w:w w:val="150"/>
          <w:sz w:val="18"/>
        </w:rPr>
        <w:t> </w:t>
      </w:r>
      <w:r>
        <w:rPr>
          <w:rFonts w:ascii="Courier New"/>
          <w:color w:val="231F20"/>
          <w:spacing w:val="-2"/>
          <w:sz w:val="18"/>
        </w:rPr>
        <w:t>egt_s</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pStyle w:val="BodyText"/>
        <w:spacing w:before="21"/>
        <w:rPr>
          <w:rFonts w:ascii="Courier New"/>
          <w:sz w:val="18"/>
        </w:rPr>
      </w:pPr>
    </w:p>
    <w:p>
      <w:pPr>
        <w:tabs>
          <w:tab w:pos="2166" w:val="left" w:leader="none"/>
          <w:tab w:pos="6378" w:val="left" w:leader="none"/>
          <w:tab w:pos="7890" w:val="left" w:leader="none"/>
        </w:tabs>
        <w:spacing w:line="271" w:lineRule="auto" w:before="0"/>
        <w:ind w:left="1194" w:right="2108" w:firstLine="0"/>
        <w:jc w:val="left"/>
        <w:rPr>
          <w:rFonts w:ascii="Courier New"/>
          <w:sz w:val="18"/>
        </w:rPr>
      </w:pPr>
      <w:r>
        <w:rPr>
          <w:rFonts w:ascii="Courier New"/>
          <w:color w:val="231F20"/>
          <w:spacing w:val="-6"/>
          <w:sz w:val="18"/>
        </w:rPr>
        <w:t>/*</w:t>
      </w:r>
      <w:r>
        <w:rPr>
          <w:rFonts w:ascii="Courier New"/>
          <w:color w:val="231F20"/>
          <w:sz w:val="18"/>
        </w:rPr>
        <w:tab/>
      </w:r>
      <w:r>
        <w:rPr>
          <w:rFonts w:ascii="Courier New"/>
          <w:color w:val="231F20"/>
          <w:spacing w:val="-2"/>
          <w:sz w:val="18"/>
        </w:rPr>
        <w:t>1234567890123456789012345678901*********</w:t>
      </w:r>
      <w:r>
        <w:rPr>
          <w:rFonts w:ascii="Courier New"/>
          <w:color w:val="231F20"/>
          <w:sz w:val="18"/>
        </w:rPr>
        <w:tab/>
        <w:t>Characters</w:t>
      </w:r>
      <w:r>
        <w:rPr>
          <w:rFonts w:ascii="Courier New"/>
          <w:color w:val="231F20"/>
          <w:spacing w:val="-29"/>
          <w:sz w:val="18"/>
        </w:rPr>
        <w:t> </w:t>
      </w:r>
      <w:r>
        <w:rPr>
          <w:rFonts w:ascii="Courier New"/>
          <w:color w:val="231F20"/>
          <w:sz w:val="18"/>
        </w:rPr>
        <w:t>*/ #define</w:t>
      </w:r>
      <w:r>
        <w:rPr>
          <w:rFonts w:ascii="Courier New"/>
          <w:color w:val="231F20"/>
          <w:spacing w:val="40"/>
          <w:sz w:val="18"/>
        </w:rPr>
        <w:t> </w:t>
      </w:r>
      <w:r>
        <w:rPr>
          <w:rFonts w:ascii="Courier New"/>
          <w:color w:val="231F20"/>
          <w:sz w:val="18"/>
        </w:rPr>
        <w:t>engine_exhaust_gas_temp_raw</w:t>
        <w:tab/>
      </w:r>
      <w:r>
        <w:rPr>
          <w:rFonts w:ascii="Courier New"/>
          <w:color w:val="231F20"/>
          <w:spacing w:val="-2"/>
          <w:sz w:val="18"/>
        </w:rPr>
        <w:t>egt_r</w:t>
      </w:r>
    </w:p>
    <w:p>
      <w:pPr>
        <w:tabs>
          <w:tab w:pos="6378" w:val="left" w:leader="none"/>
          <w:tab w:pos="7242" w:val="left" w:leader="none"/>
          <w:tab w:pos="9078" w:val="left" w:leader="none"/>
        </w:tabs>
        <w:spacing w:line="203" w:lineRule="exact" w:before="0"/>
        <w:ind w:left="1194" w:right="0" w:firstLine="0"/>
        <w:jc w:val="left"/>
        <w:rPr>
          <w:rFonts w:ascii="Courier New"/>
          <w:sz w:val="18"/>
        </w:rPr>
      </w:pPr>
      <w:r>
        <w:rPr>
          <w:rFonts w:ascii="Courier New"/>
          <w:color w:val="231F20"/>
          <w:sz w:val="18"/>
        </w:rPr>
        <w:t>#define</w:t>
      </w:r>
      <w:r>
        <w:rPr>
          <w:rFonts w:ascii="Courier New"/>
          <w:color w:val="231F20"/>
          <w:spacing w:val="45"/>
          <w:w w:val="150"/>
          <w:sz w:val="18"/>
        </w:rPr>
        <w:t> </w:t>
      </w:r>
      <w:r>
        <w:rPr>
          <w:rFonts w:ascii="Courier New"/>
          <w:color w:val="231F20"/>
          <w:spacing w:val="-2"/>
          <w:sz w:val="18"/>
        </w:rPr>
        <w:t>engine_exhaust_gas_temp_scaled</w:t>
      </w:r>
      <w:r>
        <w:rPr>
          <w:rFonts w:ascii="Courier New"/>
          <w:color w:val="231F20"/>
          <w:sz w:val="18"/>
        </w:rPr>
        <w:tab/>
      </w:r>
      <w:r>
        <w:rPr>
          <w:rFonts w:ascii="Courier New"/>
          <w:color w:val="231F20"/>
          <w:spacing w:val="-2"/>
          <w:sz w:val="18"/>
        </w:rPr>
        <w:t>egt_s</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pStyle w:val="BodyText"/>
        <w:spacing w:before="63"/>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37">
        <w:r>
          <w:rPr>
            <w:color w:val="231F20"/>
            <w:spacing w:val="-6"/>
          </w:rPr>
          <w:t>Rule 5.1</w:t>
        </w:r>
      </w:hyperlink>
      <w:r>
        <w:rPr>
          <w:color w:val="231F20"/>
          <w:spacing w:val="-6"/>
        </w:rPr>
        <w:t>,</w:t>
      </w:r>
      <w:r>
        <w:rPr>
          <w:color w:val="231F20"/>
          <w:spacing w:val="-4"/>
        </w:rPr>
        <w:t> </w:t>
      </w:r>
      <w:hyperlink w:history="true" w:anchor="_bookmark38">
        <w:r>
          <w:rPr>
            <w:color w:val="231F20"/>
            <w:spacing w:val="-6"/>
          </w:rPr>
          <w:t>Rule</w:t>
        </w:r>
        <w:r>
          <w:rPr>
            <w:color w:val="231F20"/>
            <w:spacing w:val="-5"/>
          </w:rPr>
          <w:t> </w:t>
        </w:r>
        <w:r>
          <w:rPr>
            <w:color w:val="231F20"/>
            <w:spacing w:val="-6"/>
          </w:rPr>
          <w:t>5.</w:t>
        </w:r>
      </w:hyperlink>
      <w:r>
        <w:rPr>
          <w:color w:val="231F20"/>
          <w:spacing w:val="-6"/>
        </w:rPr>
        <w:t>2,</w:t>
      </w:r>
      <w:r>
        <w:rPr>
          <w:color w:val="231F20"/>
          <w:spacing w:val="-3"/>
        </w:rPr>
        <w:t> </w:t>
      </w:r>
      <w:hyperlink w:history="true" w:anchor="_bookmark41">
        <w:r>
          <w:rPr>
            <w:color w:val="231F20"/>
            <w:spacing w:val="-6"/>
          </w:rPr>
          <w:t>Rule 5.5</w:t>
        </w:r>
      </w:hyperlink>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81"/>
        <w:rPr>
          <w:sz w:val="28"/>
        </w:rPr>
      </w:pPr>
    </w:p>
    <w:p>
      <w:pPr>
        <w:pStyle w:val="Heading3"/>
        <w:spacing w:before="0"/>
        <w:ind w:left="314"/>
      </w:pPr>
      <w:r>
        <w:rPr/>
        <mc:AlternateContent>
          <mc:Choice Requires="wps">
            <w:drawing>
              <wp:anchor distT="0" distB="0" distL="0" distR="0" allowOverlap="1" layoutInCell="1" locked="0" behindDoc="0" simplePos="0" relativeHeight="15804416">
                <wp:simplePos x="0" y="0"/>
                <wp:positionH relativeFrom="page">
                  <wp:posOffset>646252</wp:posOffset>
                </wp:positionH>
                <wp:positionV relativeFrom="paragraph">
                  <wp:posOffset>-171228</wp:posOffset>
                </wp:positionV>
                <wp:extent cx="1270" cy="540385"/>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416" from="50.886002pt,29.037412pt" to="50.886002pt,-13.482588pt" stroked="true" strokeweight="5pt" strokecolor="#98002e">
                <v:stroke dashstyle="solid"/>
                <w10:wrap type="none"/>
              </v:line>
            </w:pict>
          </mc:Fallback>
        </mc:AlternateContent>
      </w:r>
      <w:r>
        <w:rPr>
          <w:color w:val="231F20"/>
          <w:spacing w:val="-5"/>
        </w:rPr>
        <w:t>52</w:t>
      </w:r>
    </w:p>
    <w:p>
      <w:pPr>
        <w:spacing w:after="0"/>
        <w:sectPr>
          <w:pgSz w:w="11910" w:h="16840"/>
          <w:pgMar w:header="0" w:footer="658" w:top="700" w:bottom="920" w:left="220" w:right="280"/>
        </w:sectPr>
      </w:pPr>
    </w:p>
    <w:p>
      <w:pPr>
        <w:pStyle w:val="BodyText"/>
        <w:ind w:left="1194"/>
      </w:pPr>
      <w:r>
        <w:rPr/>
        <mc:AlternateContent>
          <mc:Choice Requires="wps">
            <w:drawing>
              <wp:inline distT="0" distB="0" distL="0" distR="0">
                <wp:extent cx="5760085" cy="260985"/>
                <wp:effectExtent l="0" t="0" r="0" b="0"/>
                <wp:docPr id="202" name="Textbox 202"/>
                <wp:cNvGraphicFramePr>
                  <a:graphicFrameLocks/>
                </wp:cNvGraphicFramePr>
                <a:graphic>
                  <a:graphicData uri="http://schemas.microsoft.com/office/word/2010/wordprocessingShape">
                    <wps:wsp>
                      <wps:cNvPr id="202" name="Textbox 202"/>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bookmarkStart w:name="_bookmark41" w:id="103"/>
                            <w:bookmarkEnd w:id="103"/>
                            <w:r>
                              <w:rPr>
                                <w:color w:val="000000"/>
                              </w:rPr>
                            </w:r>
                            <w:r>
                              <w:rPr>
                                <w:color w:val="231F20"/>
                                <w:spacing w:val="-7"/>
                                <w:sz w:val="24"/>
                              </w:rPr>
                              <w:t>Rule</w:t>
                            </w:r>
                            <w:r>
                              <w:rPr>
                                <w:color w:val="231F20"/>
                                <w:spacing w:val="-11"/>
                                <w:sz w:val="24"/>
                              </w:rPr>
                              <w:t> </w:t>
                            </w:r>
                            <w:r>
                              <w:rPr>
                                <w:color w:val="231F20"/>
                                <w:spacing w:val="-5"/>
                                <w:sz w:val="24"/>
                              </w:rPr>
                              <w:t>5.5</w:t>
                            </w:r>
                            <w:r>
                              <w:rPr>
                                <w:color w:val="231F20"/>
                                <w:sz w:val="24"/>
                              </w:rPr>
                              <w:tab/>
                            </w:r>
                            <w:r>
                              <w:rPr>
                                <w:color w:val="231F20"/>
                                <w:spacing w:val="-2"/>
                                <w:sz w:val="24"/>
                              </w:rPr>
                              <w:t>Identi</w:t>
                            </w:r>
                            <w:r>
                              <w:rPr>
                                <w:rFonts w:ascii="Courier New"/>
                                <w:color w:val="231F20"/>
                                <w:spacing w:val="-2"/>
                                <w:sz w:val="24"/>
                              </w:rPr>
                              <w:t>fi</w:t>
                            </w:r>
                            <w:r>
                              <w:rPr>
                                <w:color w:val="231F20"/>
                                <w:spacing w:val="-2"/>
                                <w:sz w:val="24"/>
                              </w:rPr>
                              <w:t>ers</w:t>
                            </w:r>
                            <w:r>
                              <w:rPr>
                                <w:color w:val="231F20"/>
                                <w:spacing w:val="-9"/>
                                <w:sz w:val="24"/>
                              </w:rPr>
                              <w:t> </w:t>
                            </w:r>
                            <w:r>
                              <w:rPr>
                                <w:color w:val="231F20"/>
                                <w:spacing w:val="-2"/>
                                <w:sz w:val="24"/>
                              </w:rPr>
                              <w:t>shall</w:t>
                            </w:r>
                            <w:r>
                              <w:rPr>
                                <w:color w:val="231F20"/>
                                <w:spacing w:val="-8"/>
                                <w:sz w:val="24"/>
                              </w:rPr>
                              <w:t> </w:t>
                            </w:r>
                            <w:r>
                              <w:rPr>
                                <w:color w:val="231F20"/>
                                <w:spacing w:val="-2"/>
                                <w:sz w:val="24"/>
                              </w:rPr>
                              <w:t>be</w:t>
                            </w:r>
                            <w:r>
                              <w:rPr>
                                <w:color w:val="231F20"/>
                                <w:spacing w:val="-8"/>
                                <w:sz w:val="24"/>
                              </w:rPr>
                              <w:t> </w:t>
                            </w:r>
                            <w:r>
                              <w:rPr>
                                <w:color w:val="231F20"/>
                                <w:spacing w:val="-2"/>
                                <w:sz w:val="24"/>
                              </w:rPr>
                              <w:t>distinct</w:t>
                            </w:r>
                            <w:r>
                              <w:rPr>
                                <w:color w:val="231F20"/>
                                <w:spacing w:val="-8"/>
                                <w:sz w:val="24"/>
                              </w:rPr>
                              <w:t> </w:t>
                            </w:r>
                            <w:r>
                              <w:rPr>
                                <w:color w:val="231F20"/>
                                <w:spacing w:val="-2"/>
                                <w:sz w:val="24"/>
                              </w:rPr>
                              <w:t>from</w:t>
                            </w:r>
                            <w:r>
                              <w:rPr>
                                <w:color w:val="231F20"/>
                                <w:spacing w:val="-8"/>
                                <w:sz w:val="24"/>
                              </w:rPr>
                              <w:t> </w:t>
                            </w:r>
                            <w:r>
                              <w:rPr>
                                <w:color w:val="231F20"/>
                                <w:spacing w:val="-2"/>
                                <w:sz w:val="24"/>
                              </w:rPr>
                              <w:t>macro</w:t>
                            </w:r>
                            <w:r>
                              <w:rPr>
                                <w:color w:val="231F20"/>
                                <w:spacing w:val="-9"/>
                                <w:sz w:val="24"/>
                              </w:rPr>
                              <w:t> </w:t>
                            </w:r>
                            <w:r>
                              <w:rPr>
                                <w:color w:val="231F20"/>
                                <w:spacing w:val="-2"/>
                                <w:sz w:val="24"/>
                              </w:rPr>
                              <w:t>names</w:t>
                            </w:r>
                          </w:p>
                        </w:txbxContent>
                      </wps:txbx>
                      <wps:bodyPr wrap="square" lIns="0" tIns="0" rIns="0" bIns="0" rtlCol="0">
                        <a:noAutofit/>
                      </wps:bodyPr>
                    </wps:wsp>
                  </a:graphicData>
                </a:graphic>
              </wp:inline>
            </w:drawing>
          </mc:Choice>
          <mc:Fallback>
            <w:pict>
              <v:shape style="width:453.55pt;height:20.55pt;mso-position-horizontal-relative:char;mso-position-vertical-relative:line" type="#_x0000_t202" id="docshape145" filled="true" fillcolor="#e2b6b2" stroked="false">
                <w10:anchorlock/>
                <v:textbox inset="0,0,0,0">
                  <w:txbxContent>
                    <w:p>
                      <w:pPr>
                        <w:tabs>
                          <w:tab w:pos="1474" w:val="left" w:leader="none"/>
                        </w:tabs>
                        <w:spacing w:before="72"/>
                        <w:ind w:left="56" w:right="0" w:firstLine="0"/>
                        <w:jc w:val="left"/>
                        <w:rPr>
                          <w:color w:val="000000"/>
                          <w:sz w:val="24"/>
                        </w:rPr>
                      </w:pPr>
                      <w:bookmarkStart w:name="_bookmark41" w:id="104"/>
                      <w:bookmarkEnd w:id="104"/>
                      <w:r>
                        <w:rPr>
                          <w:color w:val="000000"/>
                        </w:rPr>
                      </w:r>
                      <w:r>
                        <w:rPr>
                          <w:color w:val="231F20"/>
                          <w:spacing w:val="-7"/>
                          <w:sz w:val="24"/>
                        </w:rPr>
                        <w:t>Rule</w:t>
                      </w:r>
                      <w:r>
                        <w:rPr>
                          <w:color w:val="231F20"/>
                          <w:spacing w:val="-11"/>
                          <w:sz w:val="24"/>
                        </w:rPr>
                        <w:t> </w:t>
                      </w:r>
                      <w:r>
                        <w:rPr>
                          <w:color w:val="231F20"/>
                          <w:spacing w:val="-5"/>
                          <w:sz w:val="24"/>
                        </w:rPr>
                        <w:t>5.5</w:t>
                      </w:r>
                      <w:r>
                        <w:rPr>
                          <w:color w:val="231F20"/>
                          <w:sz w:val="24"/>
                        </w:rPr>
                        <w:tab/>
                      </w:r>
                      <w:r>
                        <w:rPr>
                          <w:color w:val="231F20"/>
                          <w:spacing w:val="-2"/>
                          <w:sz w:val="24"/>
                        </w:rPr>
                        <w:t>Identi</w:t>
                      </w:r>
                      <w:r>
                        <w:rPr>
                          <w:rFonts w:ascii="Courier New"/>
                          <w:color w:val="231F20"/>
                          <w:spacing w:val="-2"/>
                          <w:sz w:val="24"/>
                        </w:rPr>
                        <w:t>fi</w:t>
                      </w:r>
                      <w:r>
                        <w:rPr>
                          <w:color w:val="231F20"/>
                          <w:spacing w:val="-2"/>
                          <w:sz w:val="24"/>
                        </w:rPr>
                        <w:t>ers</w:t>
                      </w:r>
                      <w:r>
                        <w:rPr>
                          <w:color w:val="231F20"/>
                          <w:spacing w:val="-9"/>
                          <w:sz w:val="24"/>
                        </w:rPr>
                        <w:t> </w:t>
                      </w:r>
                      <w:r>
                        <w:rPr>
                          <w:color w:val="231F20"/>
                          <w:spacing w:val="-2"/>
                          <w:sz w:val="24"/>
                        </w:rPr>
                        <w:t>shall</w:t>
                      </w:r>
                      <w:r>
                        <w:rPr>
                          <w:color w:val="231F20"/>
                          <w:spacing w:val="-8"/>
                          <w:sz w:val="24"/>
                        </w:rPr>
                        <w:t> </w:t>
                      </w:r>
                      <w:r>
                        <w:rPr>
                          <w:color w:val="231F20"/>
                          <w:spacing w:val="-2"/>
                          <w:sz w:val="24"/>
                        </w:rPr>
                        <w:t>be</w:t>
                      </w:r>
                      <w:r>
                        <w:rPr>
                          <w:color w:val="231F20"/>
                          <w:spacing w:val="-8"/>
                          <w:sz w:val="24"/>
                        </w:rPr>
                        <w:t> </w:t>
                      </w:r>
                      <w:r>
                        <w:rPr>
                          <w:color w:val="231F20"/>
                          <w:spacing w:val="-2"/>
                          <w:sz w:val="24"/>
                        </w:rPr>
                        <w:t>distinct</w:t>
                      </w:r>
                      <w:r>
                        <w:rPr>
                          <w:color w:val="231F20"/>
                          <w:spacing w:val="-8"/>
                          <w:sz w:val="24"/>
                        </w:rPr>
                        <w:t> </w:t>
                      </w:r>
                      <w:r>
                        <w:rPr>
                          <w:color w:val="231F20"/>
                          <w:spacing w:val="-2"/>
                          <w:sz w:val="24"/>
                        </w:rPr>
                        <w:t>from</w:t>
                      </w:r>
                      <w:r>
                        <w:rPr>
                          <w:color w:val="231F20"/>
                          <w:spacing w:val="-8"/>
                          <w:sz w:val="24"/>
                        </w:rPr>
                        <w:t> </w:t>
                      </w:r>
                      <w:r>
                        <w:rPr>
                          <w:color w:val="231F20"/>
                          <w:spacing w:val="-2"/>
                          <w:sz w:val="24"/>
                        </w:rPr>
                        <w:t>macro</w:t>
                      </w:r>
                      <w:r>
                        <w:rPr>
                          <w:color w:val="231F20"/>
                          <w:spacing w:val="-9"/>
                          <w:sz w:val="24"/>
                        </w:rPr>
                        <w:t> </w:t>
                      </w:r>
                      <w:r>
                        <w:rPr>
                          <w:color w:val="231F20"/>
                          <w:spacing w:val="-2"/>
                          <w:sz w:val="24"/>
                        </w:rPr>
                        <w:t>names</w:t>
                      </w:r>
                    </w:p>
                  </w:txbxContent>
                </v:textbox>
                <v:fill type="solid"/>
              </v:shape>
            </w:pict>
          </mc:Fallback>
        </mc:AlternateContent>
      </w:r>
      <w:r>
        <w:rPr/>
      </w:r>
    </w:p>
    <w:p>
      <w:pPr>
        <w:pStyle w:val="BodyText"/>
        <w:spacing w:before="100"/>
        <w:ind w:left="5401"/>
      </w:pPr>
      <w:r>
        <w:rPr/>
        <mc:AlternateContent>
          <mc:Choice Requires="wps">
            <w:drawing>
              <wp:anchor distT="0" distB="0" distL="0" distR="0" allowOverlap="1" layoutInCell="1" locked="0" behindDoc="0" simplePos="0" relativeHeight="15806464">
                <wp:simplePos x="0" y="0"/>
                <wp:positionH relativeFrom="page">
                  <wp:posOffset>6969279</wp:posOffset>
                </wp:positionH>
                <wp:positionV relativeFrom="paragraph">
                  <wp:posOffset>-294740</wp:posOffset>
                </wp:positionV>
                <wp:extent cx="267970" cy="132143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23.207891pt;width:21.1pt;height:104.05pt;mso-position-horizontal-relative:page;mso-position-vertical-relative:paragraph;z-index:15806464" type="#_x0000_t202" id="docshape146"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w w:val="90"/>
        </w:rPr>
        <w:t>C90</w:t>
      </w:r>
      <w:r>
        <w:rPr>
          <w:color w:val="231F20"/>
          <w:spacing w:val="10"/>
        </w:rPr>
        <w:t> </w:t>
      </w:r>
      <w:r>
        <w:rPr>
          <w:color w:val="231F20"/>
          <w:w w:val="90"/>
        </w:rPr>
        <w:t>[Unde</w:t>
      </w:r>
      <w:r>
        <w:rPr>
          <w:rFonts w:ascii="Courier New"/>
          <w:color w:val="231F20"/>
          <w:w w:val="90"/>
        </w:rPr>
        <w:t>fi</w:t>
      </w:r>
      <w:r>
        <w:rPr>
          <w:color w:val="231F20"/>
          <w:w w:val="90"/>
        </w:rPr>
        <w:t>ned</w:t>
      </w:r>
      <w:r>
        <w:rPr>
          <w:color w:val="231F20"/>
          <w:spacing w:val="11"/>
        </w:rPr>
        <w:t> </w:t>
      </w:r>
      <w:r>
        <w:rPr>
          <w:color w:val="231F20"/>
          <w:w w:val="90"/>
        </w:rPr>
        <w:t>7],</w:t>
      </w:r>
      <w:r>
        <w:rPr>
          <w:color w:val="231F20"/>
          <w:spacing w:val="10"/>
        </w:rPr>
        <w:t> </w:t>
      </w:r>
      <w:r>
        <w:rPr>
          <w:color w:val="231F20"/>
          <w:w w:val="90"/>
        </w:rPr>
        <w:t>C99</w:t>
      </w:r>
      <w:r>
        <w:rPr>
          <w:color w:val="231F20"/>
          <w:spacing w:val="11"/>
        </w:rPr>
        <w:t> </w:t>
      </w:r>
      <w:r>
        <w:rPr>
          <w:color w:val="231F20"/>
          <w:w w:val="90"/>
        </w:rPr>
        <w:t>[Unspeci</w:t>
      </w:r>
      <w:r>
        <w:rPr>
          <w:rFonts w:ascii="Courier New"/>
          <w:color w:val="231F20"/>
          <w:w w:val="90"/>
        </w:rPr>
        <w:t>fi</w:t>
      </w:r>
      <w:r>
        <w:rPr>
          <w:color w:val="231F20"/>
          <w:w w:val="90"/>
        </w:rPr>
        <w:t>ed</w:t>
      </w:r>
      <w:r>
        <w:rPr>
          <w:color w:val="231F20"/>
          <w:spacing w:val="10"/>
        </w:rPr>
        <w:t> </w:t>
      </w:r>
      <w:r>
        <w:rPr>
          <w:color w:val="231F20"/>
          <w:w w:val="90"/>
        </w:rPr>
        <w:t>7;</w:t>
      </w:r>
      <w:r>
        <w:rPr>
          <w:color w:val="231F20"/>
          <w:spacing w:val="11"/>
        </w:rPr>
        <w:t> </w:t>
      </w:r>
      <w:r>
        <w:rPr>
          <w:color w:val="231F20"/>
          <w:w w:val="90"/>
        </w:rPr>
        <w:t>Unde</w:t>
      </w:r>
      <w:r>
        <w:rPr>
          <w:rFonts w:ascii="Courier New"/>
          <w:color w:val="231F20"/>
          <w:w w:val="90"/>
        </w:rPr>
        <w:t>fi</w:t>
      </w:r>
      <w:r>
        <w:rPr>
          <w:color w:val="231F20"/>
          <w:w w:val="90"/>
        </w:rPr>
        <w:t>ned</w:t>
      </w:r>
      <w:r>
        <w:rPr>
          <w:color w:val="231F20"/>
          <w:spacing w:val="10"/>
        </w:rPr>
        <w:t> </w:t>
      </w:r>
      <w:r>
        <w:rPr>
          <w:color w:val="231F20"/>
          <w:spacing w:val="-5"/>
          <w:w w:val="90"/>
        </w:rPr>
        <w:t>28]</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54" w:lineRule="auto" w:before="195"/>
        <w:ind w:left="1194" w:right="1138"/>
        <w:jc w:val="both"/>
      </w:pPr>
      <w:r>
        <w:rPr>
          <w:color w:val="231F20"/>
        </w:rPr>
        <w:t>This rule requires that the names of macros that exist prior to preprocessing be distinct from the identi</w:t>
      </w:r>
      <w:r>
        <w:rPr>
          <w:rFonts w:ascii="Courier New"/>
          <w:color w:val="231F20"/>
        </w:rPr>
        <w:t>fi</w:t>
      </w:r>
      <w:r>
        <w:rPr>
          <w:color w:val="231F20"/>
        </w:rPr>
        <w:t>ers</w:t>
      </w:r>
      <w:r>
        <w:rPr>
          <w:color w:val="231F20"/>
          <w:spacing w:val="-4"/>
        </w:rPr>
        <w:t> </w:t>
      </w:r>
      <w:r>
        <w:rPr>
          <w:color w:val="231F20"/>
        </w:rPr>
        <w:t>that</w:t>
      </w:r>
      <w:r>
        <w:rPr>
          <w:color w:val="231F20"/>
          <w:spacing w:val="-5"/>
        </w:rPr>
        <w:t> </w:t>
      </w:r>
      <w:r>
        <w:rPr>
          <w:color w:val="231F20"/>
        </w:rPr>
        <w:t>exist</w:t>
      </w:r>
      <w:r>
        <w:rPr>
          <w:color w:val="231F20"/>
          <w:spacing w:val="-4"/>
        </w:rPr>
        <w:t> </w:t>
      </w:r>
      <w:r>
        <w:rPr>
          <w:color w:val="231F20"/>
        </w:rPr>
        <w:t>after</w:t>
      </w:r>
      <w:r>
        <w:rPr>
          <w:color w:val="231F20"/>
          <w:spacing w:val="-4"/>
        </w:rPr>
        <w:t> </w:t>
      </w:r>
      <w:r>
        <w:rPr>
          <w:color w:val="231F20"/>
        </w:rPr>
        <w:t>preprocessing.</w:t>
      </w:r>
      <w:r>
        <w:rPr>
          <w:color w:val="231F20"/>
          <w:spacing w:val="-5"/>
        </w:rPr>
        <w:t> </w:t>
      </w:r>
      <w:r>
        <w:rPr>
          <w:color w:val="231F20"/>
        </w:rPr>
        <w:t>It</w:t>
      </w:r>
      <w:r>
        <w:rPr>
          <w:color w:val="231F20"/>
          <w:spacing w:val="-5"/>
        </w:rPr>
        <w:t> </w:t>
      </w:r>
      <w:r>
        <w:rPr>
          <w:color w:val="231F20"/>
        </w:rPr>
        <w:t>applies</w:t>
      </w:r>
      <w:r>
        <w:rPr>
          <w:color w:val="231F20"/>
          <w:spacing w:val="-4"/>
        </w:rPr>
        <w:t> </w:t>
      </w:r>
      <w:r>
        <w:rPr>
          <w:color w:val="231F20"/>
        </w:rPr>
        <w:t>to</w:t>
      </w:r>
      <w:r>
        <w:rPr>
          <w:color w:val="231F20"/>
          <w:spacing w:val="-5"/>
        </w:rPr>
        <w:t> </w:t>
      </w:r>
      <w:r>
        <w:rPr>
          <w:color w:val="231F20"/>
        </w:rPr>
        <w:t>identi</w:t>
      </w:r>
      <w:r>
        <w:rPr>
          <w:rFonts w:ascii="Courier New"/>
          <w:color w:val="231F20"/>
        </w:rPr>
        <w:t>fi</w:t>
      </w:r>
      <w:r>
        <w:rPr>
          <w:color w:val="231F20"/>
        </w:rPr>
        <w:t>ers,</w:t>
      </w:r>
      <w:r>
        <w:rPr>
          <w:color w:val="231F20"/>
          <w:spacing w:val="-5"/>
        </w:rPr>
        <w:t> </w:t>
      </w:r>
      <w:r>
        <w:rPr>
          <w:color w:val="231F20"/>
        </w:rPr>
        <w:t>regardless</w:t>
      </w:r>
      <w:r>
        <w:rPr>
          <w:color w:val="231F20"/>
          <w:spacing w:val="-5"/>
        </w:rPr>
        <w:t> </w:t>
      </w:r>
      <w:r>
        <w:rPr>
          <w:color w:val="231F20"/>
        </w:rPr>
        <w:t>of</w:t>
      </w:r>
      <w:r>
        <w:rPr>
          <w:color w:val="231F20"/>
          <w:spacing w:val="-5"/>
        </w:rPr>
        <w:t> </w:t>
      </w:r>
      <w:r>
        <w:rPr>
          <w:color w:val="231F20"/>
        </w:rPr>
        <w:t>scope</w:t>
      </w:r>
      <w:r>
        <w:rPr>
          <w:color w:val="231F20"/>
          <w:spacing w:val="-5"/>
        </w:rPr>
        <w:t> </w:t>
      </w:r>
      <w:r>
        <w:rPr>
          <w:color w:val="231F20"/>
        </w:rPr>
        <w:t>or</w:t>
      </w:r>
      <w:r>
        <w:rPr>
          <w:color w:val="231F20"/>
          <w:spacing w:val="-5"/>
        </w:rPr>
        <w:t> </w:t>
      </w:r>
      <w:r>
        <w:rPr>
          <w:color w:val="231F20"/>
        </w:rPr>
        <w:t>name</w:t>
      </w:r>
      <w:r>
        <w:rPr>
          <w:color w:val="231F20"/>
          <w:spacing w:val="-5"/>
        </w:rPr>
        <w:t> </w:t>
      </w:r>
      <w:r>
        <w:rPr>
          <w:color w:val="231F20"/>
        </w:rPr>
        <w:t>space, and to any macros that have been de</w:t>
      </w:r>
      <w:r>
        <w:rPr>
          <w:rFonts w:ascii="Courier New"/>
          <w:color w:val="231F20"/>
        </w:rPr>
        <w:t>fi</w:t>
      </w:r>
      <w:r>
        <w:rPr>
          <w:color w:val="231F20"/>
        </w:rPr>
        <w:t>ned regardless of whether the de</w:t>
      </w:r>
      <w:r>
        <w:rPr>
          <w:rFonts w:ascii="Courier New"/>
          <w:color w:val="231F20"/>
        </w:rPr>
        <w:t>fi</w:t>
      </w:r>
      <w:r>
        <w:rPr>
          <w:color w:val="231F20"/>
        </w:rPr>
        <w:t>nition is still in force when the identi</w:t>
      </w:r>
      <w:r>
        <w:rPr>
          <w:rFonts w:ascii="Courier New"/>
          <w:color w:val="231F20"/>
        </w:rPr>
        <w:t>fi</w:t>
      </w:r>
      <w:r>
        <w:rPr>
          <w:color w:val="231F20"/>
        </w:rPr>
        <w:t>er is declared.</w:t>
      </w:r>
    </w:p>
    <w:p>
      <w:pPr>
        <w:pStyle w:val="BodyText"/>
        <w:spacing w:line="247" w:lineRule="auto" w:before="194"/>
        <w:ind w:left="1194" w:right="1138"/>
        <w:jc w:val="both"/>
      </w:pPr>
      <w:r>
        <w:rPr>
          <w:color w:val="231F20"/>
        </w:rPr>
        <w:t>The de</w:t>
      </w:r>
      <w:r>
        <w:rPr>
          <w:rFonts w:ascii="Courier New"/>
          <w:color w:val="231F20"/>
        </w:rPr>
        <w:t>fi</w:t>
      </w:r>
      <w:r>
        <w:rPr>
          <w:color w:val="231F20"/>
        </w:rPr>
        <w:t>nition of distinct depends on the implementation and the version of the C language that is being used:</w:t>
      </w:r>
    </w:p>
    <w:p>
      <w:pPr>
        <w:pStyle w:val="ListParagraph"/>
        <w:numPr>
          <w:ilvl w:val="0"/>
          <w:numId w:val="33"/>
        </w:numPr>
        <w:tabs>
          <w:tab w:pos="1919" w:val="left" w:leader="none"/>
        </w:tabs>
        <w:spacing w:line="240" w:lineRule="auto" w:before="186" w:after="0"/>
        <w:ind w:left="1919" w:right="0" w:hanging="362"/>
        <w:jc w:val="left"/>
        <w:rPr>
          <w:sz w:val="20"/>
        </w:rPr>
      </w:pPr>
      <w:r>
        <w:rPr>
          <w:color w:val="231F20"/>
          <w:sz w:val="20"/>
        </w:rPr>
        <w:t>In</w:t>
      </w:r>
      <w:r>
        <w:rPr>
          <w:color w:val="231F20"/>
          <w:spacing w:val="4"/>
          <w:sz w:val="20"/>
        </w:rPr>
        <w:t> </w:t>
      </w:r>
      <w:r>
        <w:rPr>
          <w:color w:val="231F20"/>
          <w:sz w:val="20"/>
        </w:rPr>
        <w:t>C90</w:t>
      </w:r>
      <w:r>
        <w:rPr>
          <w:color w:val="231F20"/>
          <w:spacing w:val="4"/>
          <w:sz w:val="20"/>
        </w:rPr>
        <w:t> </w:t>
      </w:r>
      <w:r>
        <w:rPr>
          <w:color w:val="231F20"/>
          <w:sz w:val="20"/>
        </w:rPr>
        <w:t>the</w:t>
      </w:r>
      <w:r>
        <w:rPr>
          <w:color w:val="231F20"/>
          <w:spacing w:val="4"/>
          <w:sz w:val="20"/>
        </w:rPr>
        <w:t> </w:t>
      </w:r>
      <w:r>
        <w:rPr>
          <w:color w:val="231F20"/>
          <w:sz w:val="20"/>
        </w:rPr>
        <w:t>minimum</w:t>
      </w:r>
      <w:r>
        <w:rPr>
          <w:color w:val="231F20"/>
          <w:spacing w:val="4"/>
          <w:sz w:val="20"/>
        </w:rPr>
        <w:t> </w:t>
      </w:r>
      <w:r>
        <w:rPr>
          <w:color w:val="231F20"/>
          <w:sz w:val="20"/>
        </w:rPr>
        <w:t>requirement</w:t>
      </w:r>
      <w:r>
        <w:rPr>
          <w:color w:val="231F20"/>
          <w:spacing w:val="5"/>
          <w:sz w:val="20"/>
        </w:rPr>
        <w:t> </w:t>
      </w:r>
      <w:r>
        <w:rPr>
          <w:color w:val="231F20"/>
          <w:sz w:val="20"/>
        </w:rPr>
        <w:t>is</w:t>
      </w:r>
      <w:r>
        <w:rPr>
          <w:color w:val="231F20"/>
          <w:spacing w:val="4"/>
          <w:sz w:val="20"/>
        </w:rPr>
        <w:t> </w:t>
      </w:r>
      <w:r>
        <w:rPr>
          <w:color w:val="231F20"/>
          <w:sz w:val="20"/>
        </w:rPr>
        <w:t>that</w:t>
      </w:r>
      <w:r>
        <w:rPr>
          <w:color w:val="231F20"/>
          <w:spacing w:val="4"/>
          <w:sz w:val="20"/>
        </w:rPr>
        <w:t> </w:t>
      </w:r>
      <w:r>
        <w:rPr>
          <w:color w:val="231F20"/>
          <w:sz w:val="20"/>
        </w:rPr>
        <w:t>the</w:t>
      </w:r>
      <w:r>
        <w:rPr>
          <w:color w:val="231F20"/>
          <w:spacing w:val="4"/>
          <w:sz w:val="20"/>
        </w:rPr>
        <w:t> </w:t>
      </w:r>
      <w:r>
        <w:rPr>
          <w:rFonts w:ascii="Courier New" w:hAnsi="Courier New"/>
          <w:color w:val="231F20"/>
          <w:sz w:val="20"/>
        </w:rPr>
        <w:t>fi</w:t>
      </w:r>
      <w:r>
        <w:rPr>
          <w:color w:val="231F20"/>
          <w:sz w:val="20"/>
        </w:rPr>
        <w:t>rst</w:t>
      </w:r>
      <w:r>
        <w:rPr>
          <w:color w:val="231F20"/>
          <w:spacing w:val="5"/>
          <w:sz w:val="20"/>
        </w:rPr>
        <w:t> </w:t>
      </w:r>
      <w:r>
        <w:rPr>
          <w:color w:val="231F20"/>
          <w:sz w:val="20"/>
        </w:rPr>
        <w:t>31</w:t>
      </w:r>
      <w:r>
        <w:rPr>
          <w:color w:val="231F20"/>
          <w:spacing w:val="4"/>
          <w:sz w:val="20"/>
        </w:rPr>
        <w:t> </w:t>
      </w:r>
      <w:r>
        <w:rPr>
          <w:color w:val="231F20"/>
          <w:sz w:val="20"/>
        </w:rPr>
        <w:t>characters</w:t>
      </w:r>
      <w:r>
        <w:rPr>
          <w:color w:val="231F20"/>
          <w:spacing w:val="4"/>
          <w:sz w:val="20"/>
        </w:rPr>
        <w:t> </w:t>
      </w:r>
      <w:r>
        <w:rPr>
          <w:color w:val="231F20"/>
          <w:sz w:val="20"/>
        </w:rPr>
        <w:t>are</w:t>
      </w:r>
      <w:r>
        <w:rPr>
          <w:color w:val="231F20"/>
          <w:spacing w:val="4"/>
          <w:sz w:val="20"/>
        </w:rPr>
        <w:t> </w:t>
      </w:r>
      <w:r>
        <w:rPr>
          <w:color w:val="231F20"/>
          <w:spacing w:val="-2"/>
          <w:sz w:val="20"/>
        </w:rPr>
        <w:t>signi</w:t>
      </w:r>
      <w:r>
        <w:rPr>
          <w:rFonts w:ascii="Courier New" w:hAnsi="Courier New"/>
          <w:color w:val="231F20"/>
          <w:spacing w:val="-2"/>
          <w:sz w:val="20"/>
        </w:rPr>
        <w:t>fi</w:t>
      </w:r>
      <w:r>
        <w:rPr>
          <w:color w:val="231F20"/>
          <w:spacing w:val="-2"/>
          <w:sz w:val="20"/>
        </w:rPr>
        <w:t>cant;</w:t>
      </w:r>
    </w:p>
    <w:p>
      <w:pPr>
        <w:pStyle w:val="ListParagraph"/>
        <w:numPr>
          <w:ilvl w:val="0"/>
          <w:numId w:val="33"/>
        </w:numPr>
        <w:tabs>
          <w:tab w:pos="1920" w:val="left" w:leader="none"/>
        </w:tabs>
        <w:spacing w:line="244" w:lineRule="auto" w:before="173" w:after="0"/>
        <w:ind w:left="1920" w:right="1137" w:hanging="363"/>
        <w:jc w:val="left"/>
        <w:rPr>
          <w:sz w:val="20"/>
        </w:rPr>
      </w:pPr>
      <w:r>
        <w:rPr>
          <w:color w:val="231F20"/>
          <w:sz w:val="20"/>
        </w:rPr>
        <w:t>In</w:t>
      </w:r>
      <w:r>
        <w:rPr>
          <w:color w:val="231F20"/>
          <w:spacing w:val="22"/>
          <w:sz w:val="20"/>
        </w:rPr>
        <w:t> </w:t>
      </w:r>
      <w:r>
        <w:rPr>
          <w:color w:val="231F20"/>
          <w:sz w:val="20"/>
        </w:rPr>
        <w:t>C99</w:t>
      </w:r>
      <w:r>
        <w:rPr>
          <w:color w:val="231F20"/>
          <w:spacing w:val="22"/>
          <w:sz w:val="20"/>
        </w:rPr>
        <w:t> </w:t>
      </w:r>
      <w:r>
        <w:rPr>
          <w:color w:val="231F20"/>
          <w:sz w:val="20"/>
        </w:rPr>
        <w:t>the</w:t>
      </w:r>
      <w:r>
        <w:rPr>
          <w:color w:val="231F20"/>
          <w:spacing w:val="21"/>
          <w:sz w:val="20"/>
        </w:rPr>
        <w:t> </w:t>
      </w:r>
      <w:r>
        <w:rPr>
          <w:color w:val="231F20"/>
          <w:sz w:val="20"/>
        </w:rPr>
        <w:t>minimum</w:t>
      </w:r>
      <w:r>
        <w:rPr>
          <w:color w:val="231F20"/>
          <w:spacing w:val="22"/>
          <w:sz w:val="20"/>
        </w:rPr>
        <w:t> </w:t>
      </w:r>
      <w:r>
        <w:rPr>
          <w:color w:val="231F20"/>
          <w:sz w:val="20"/>
        </w:rPr>
        <w:t>requirement</w:t>
      </w:r>
      <w:r>
        <w:rPr>
          <w:color w:val="231F20"/>
          <w:spacing w:val="22"/>
          <w:sz w:val="20"/>
        </w:rPr>
        <w:t> </w:t>
      </w:r>
      <w:r>
        <w:rPr>
          <w:color w:val="231F20"/>
          <w:sz w:val="20"/>
        </w:rPr>
        <w:t>is</w:t>
      </w:r>
      <w:r>
        <w:rPr>
          <w:color w:val="231F20"/>
          <w:spacing w:val="22"/>
          <w:sz w:val="20"/>
        </w:rPr>
        <w:t> </w:t>
      </w:r>
      <w:r>
        <w:rPr>
          <w:color w:val="231F20"/>
          <w:sz w:val="20"/>
        </w:rPr>
        <w:t>that</w:t>
      </w:r>
      <w:r>
        <w:rPr>
          <w:color w:val="231F20"/>
          <w:spacing w:val="22"/>
          <w:sz w:val="20"/>
        </w:rPr>
        <w:t> </w:t>
      </w:r>
      <w:r>
        <w:rPr>
          <w:color w:val="231F20"/>
          <w:sz w:val="20"/>
        </w:rPr>
        <w:t>the</w:t>
      </w:r>
      <w:r>
        <w:rPr>
          <w:color w:val="231F20"/>
          <w:spacing w:val="23"/>
          <w:sz w:val="20"/>
        </w:rPr>
        <w:t> </w:t>
      </w:r>
      <w:r>
        <w:rPr>
          <w:rFonts w:ascii="Courier New" w:hAnsi="Courier New"/>
          <w:color w:val="231F20"/>
          <w:sz w:val="20"/>
        </w:rPr>
        <w:t>fi</w:t>
      </w:r>
      <w:r>
        <w:rPr>
          <w:color w:val="231F20"/>
          <w:sz w:val="20"/>
        </w:rPr>
        <w:t>rst</w:t>
      </w:r>
      <w:r>
        <w:rPr>
          <w:color w:val="231F20"/>
          <w:spacing w:val="22"/>
          <w:sz w:val="20"/>
        </w:rPr>
        <w:t> </w:t>
      </w:r>
      <w:r>
        <w:rPr>
          <w:color w:val="231F20"/>
          <w:sz w:val="20"/>
        </w:rPr>
        <w:t>63</w:t>
      </w:r>
      <w:r>
        <w:rPr>
          <w:color w:val="231F20"/>
          <w:spacing w:val="21"/>
          <w:sz w:val="20"/>
        </w:rPr>
        <w:t> </w:t>
      </w:r>
      <w:r>
        <w:rPr>
          <w:color w:val="231F20"/>
          <w:sz w:val="20"/>
        </w:rPr>
        <w:t>characters</w:t>
      </w:r>
      <w:r>
        <w:rPr>
          <w:color w:val="231F20"/>
          <w:spacing w:val="21"/>
          <w:sz w:val="20"/>
        </w:rPr>
        <w:t> </w:t>
      </w:r>
      <w:r>
        <w:rPr>
          <w:color w:val="231F20"/>
          <w:sz w:val="20"/>
        </w:rPr>
        <w:t>are</w:t>
      </w:r>
      <w:r>
        <w:rPr>
          <w:color w:val="231F20"/>
          <w:spacing w:val="22"/>
          <w:sz w:val="20"/>
        </w:rPr>
        <w:t> </w:t>
      </w:r>
      <w:r>
        <w:rPr>
          <w:color w:val="231F20"/>
          <w:sz w:val="20"/>
        </w:rPr>
        <w:t>signi</w:t>
      </w:r>
      <w:r>
        <w:rPr>
          <w:rFonts w:ascii="Courier New" w:hAnsi="Courier New"/>
          <w:color w:val="231F20"/>
          <w:sz w:val="20"/>
        </w:rPr>
        <w:t>fi</w:t>
      </w:r>
      <w:r>
        <w:rPr>
          <w:color w:val="231F20"/>
          <w:sz w:val="20"/>
        </w:rPr>
        <w:t>cant,</w:t>
      </w:r>
      <w:r>
        <w:rPr>
          <w:color w:val="231F20"/>
          <w:spacing w:val="21"/>
          <w:sz w:val="20"/>
        </w:rPr>
        <w:t> </w:t>
      </w:r>
      <w:r>
        <w:rPr>
          <w:color w:val="231F20"/>
          <w:sz w:val="20"/>
        </w:rPr>
        <w:t>with</w:t>
      </w:r>
      <w:r>
        <w:rPr>
          <w:color w:val="231F20"/>
          <w:spacing w:val="21"/>
          <w:sz w:val="20"/>
        </w:rPr>
        <w:t> </w:t>
      </w:r>
      <w:r>
        <w:rPr>
          <w:color w:val="231F20"/>
          <w:sz w:val="20"/>
        </w:rPr>
        <w:t>each universal character or extended source character counting as a single character.</w:t>
      </w:r>
    </w:p>
    <w:p>
      <w:pPr>
        <w:pStyle w:val="BodyText"/>
        <w:spacing w:before="44"/>
      </w:pPr>
    </w:p>
    <w:p>
      <w:pPr>
        <w:pStyle w:val="Heading5"/>
        <w:spacing w:before="1"/>
      </w:pPr>
      <w:r>
        <w:rPr>
          <w:color w:val="98002E"/>
          <w:spacing w:val="-2"/>
          <w:w w:val="105"/>
        </w:rPr>
        <w:t>Rationale</w:t>
      </w:r>
    </w:p>
    <w:p>
      <w:pPr>
        <w:pStyle w:val="BodyText"/>
        <w:spacing w:before="216"/>
        <w:ind w:left="1194"/>
      </w:pPr>
      <w:r>
        <w:rPr>
          <w:color w:val="231F20"/>
        </w:rPr>
        <w:t>Keeping</w:t>
      </w:r>
      <w:r>
        <w:rPr>
          <w:color w:val="231F20"/>
          <w:spacing w:val="-4"/>
        </w:rPr>
        <w:t> </w:t>
      </w:r>
      <w:r>
        <w:rPr>
          <w:color w:val="231F20"/>
        </w:rPr>
        <w:t>macro</w:t>
      </w:r>
      <w:r>
        <w:rPr>
          <w:color w:val="231F20"/>
          <w:spacing w:val="-5"/>
        </w:rPr>
        <w:t> </w:t>
      </w:r>
      <w:r>
        <w:rPr>
          <w:color w:val="231F20"/>
        </w:rPr>
        <w:t>names</w:t>
      </w:r>
      <w:r>
        <w:rPr>
          <w:color w:val="231F20"/>
          <w:spacing w:val="-4"/>
        </w:rPr>
        <w:t> </w:t>
      </w:r>
      <w:r>
        <w:rPr>
          <w:color w:val="231F20"/>
        </w:rPr>
        <w:t>and</w:t>
      </w:r>
      <w:r>
        <w:rPr>
          <w:color w:val="231F20"/>
          <w:spacing w:val="-4"/>
        </w:rPr>
        <w:t> </w:t>
      </w:r>
      <w:r>
        <w:rPr>
          <w:color w:val="231F20"/>
        </w:rPr>
        <w:t>identi</w:t>
      </w:r>
      <w:r>
        <w:rPr>
          <w:rFonts w:ascii="Courier New"/>
          <w:color w:val="231F20"/>
        </w:rPr>
        <w:t>fi</w:t>
      </w:r>
      <w:r>
        <w:rPr>
          <w:color w:val="231F20"/>
        </w:rPr>
        <w:t>ers</w:t>
      </w:r>
      <w:r>
        <w:rPr>
          <w:color w:val="231F20"/>
          <w:spacing w:val="-4"/>
        </w:rPr>
        <w:t> </w:t>
      </w:r>
      <w:r>
        <w:rPr>
          <w:color w:val="231F20"/>
        </w:rPr>
        <w:t>distinct</w:t>
      </w:r>
      <w:r>
        <w:rPr>
          <w:color w:val="231F20"/>
          <w:spacing w:val="-4"/>
        </w:rPr>
        <w:t> </w:t>
      </w:r>
      <w:r>
        <w:rPr>
          <w:color w:val="231F20"/>
        </w:rPr>
        <w:t>can</w:t>
      </w:r>
      <w:r>
        <w:rPr>
          <w:color w:val="231F20"/>
          <w:spacing w:val="-4"/>
        </w:rPr>
        <w:t> </w:t>
      </w:r>
      <w:r>
        <w:rPr>
          <w:color w:val="231F20"/>
        </w:rPr>
        <w:t>help</w:t>
      </w:r>
      <w:r>
        <w:rPr>
          <w:color w:val="231F20"/>
          <w:spacing w:val="-4"/>
        </w:rPr>
        <w:t> </w:t>
      </w:r>
      <w:r>
        <w:rPr>
          <w:color w:val="231F20"/>
        </w:rPr>
        <w:t>to</w:t>
      </w:r>
      <w:r>
        <w:rPr>
          <w:color w:val="231F20"/>
          <w:spacing w:val="-4"/>
        </w:rPr>
        <w:t> </w:t>
      </w:r>
      <w:r>
        <w:rPr>
          <w:color w:val="231F20"/>
        </w:rPr>
        <w:t>avoid</w:t>
      </w:r>
      <w:r>
        <w:rPr>
          <w:color w:val="231F20"/>
          <w:spacing w:val="-4"/>
        </w:rPr>
        <w:t> </w:t>
      </w:r>
      <w:r>
        <w:rPr>
          <w:color w:val="231F20"/>
        </w:rPr>
        <w:t>developer</w:t>
      </w:r>
      <w:r>
        <w:rPr>
          <w:color w:val="231F20"/>
          <w:spacing w:val="-4"/>
        </w:rPr>
        <w:t> </w:t>
      </w:r>
      <w:r>
        <w:rPr>
          <w:color w:val="231F20"/>
          <w:spacing w:val="-2"/>
        </w:rPr>
        <w:t>confusion.</w:t>
      </w:r>
    </w:p>
    <w:p>
      <w:pPr>
        <w:pStyle w:val="BodyText"/>
        <w:spacing w:before="30"/>
      </w:pPr>
    </w:p>
    <w:p>
      <w:pPr>
        <w:pStyle w:val="Heading5"/>
      </w:pPr>
      <w:r>
        <w:rPr>
          <w:color w:val="98002E"/>
          <w:spacing w:val="-2"/>
          <w:w w:val="105"/>
        </w:rPr>
        <w:t>Example</w:t>
      </w:r>
    </w:p>
    <w:p>
      <w:pPr>
        <w:pStyle w:val="BodyText"/>
        <w:spacing w:line="247" w:lineRule="auto" w:before="216"/>
        <w:ind w:left="1194" w:right="1137"/>
        <w:jc w:val="both"/>
      </w:pPr>
      <w:r>
        <w:rPr>
          <w:color w:val="231F20"/>
        </w:rPr>
        <w:t>In</w:t>
      </w:r>
      <w:r>
        <w:rPr>
          <w:color w:val="231F20"/>
          <w:spacing w:val="27"/>
        </w:rPr>
        <w:t> </w:t>
      </w:r>
      <w:r>
        <w:rPr>
          <w:color w:val="231F20"/>
        </w:rPr>
        <w:t>the</w:t>
      </w:r>
      <w:r>
        <w:rPr>
          <w:color w:val="231F20"/>
          <w:spacing w:val="30"/>
        </w:rPr>
        <w:t> </w:t>
      </w:r>
      <w:r>
        <w:rPr>
          <w:color w:val="231F20"/>
        </w:rPr>
        <w:t>following</w:t>
      </w:r>
      <w:r>
        <w:rPr>
          <w:color w:val="231F20"/>
          <w:spacing w:val="30"/>
        </w:rPr>
        <w:t> </w:t>
      </w:r>
      <w:r>
        <w:rPr>
          <w:color w:val="231F20"/>
        </w:rPr>
        <w:t>non-compliant</w:t>
      </w:r>
      <w:r>
        <w:rPr>
          <w:color w:val="231F20"/>
          <w:spacing w:val="30"/>
        </w:rPr>
        <w:t> </w:t>
      </w:r>
      <w:r>
        <w:rPr>
          <w:color w:val="231F20"/>
        </w:rPr>
        <w:t>example,</w:t>
      </w:r>
      <w:r>
        <w:rPr>
          <w:color w:val="231F20"/>
          <w:spacing w:val="30"/>
        </w:rPr>
        <w:t> </w:t>
      </w:r>
      <w:r>
        <w:rPr>
          <w:color w:val="231F20"/>
        </w:rPr>
        <w:t>the</w:t>
      </w:r>
      <w:r>
        <w:rPr>
          <w:color w:val="231F20"/>
          <w:spacing w:val="30"/>
        </w:rPr>
        <w:t> </w:t>
      </w:r>
      <w:r>
        <w:rPr>
          <w:color w:val="231F20"/>
        </w:rPr>
        <w:t>name</w:t>
      </w:r>
      <w:r>
        <w:rPr>
          <w:color w:val="231F20"/>
          <w:spacing w:val="30"/>
        </w:rPr>
        <w:t> </w:t>
      </w:r>
      <w:r>
        <w:rPr>
          <w:color w:val="231F20"/>
        </w:rPr>
        <w:t>of</w:t>
      </w:r>
      <w:r>
        <w:rPr>
          <w:color w:val="231F20"/>
          <w:spacing w:val="30"/>
        </w:rPr>
        <w:t> </w:t>
      </w:r>
      <w:r>
        <w:rPr>
          <w:color w:val="231F20"/>
        </w:rPr>
        <w:t>the</w:t>
      </w:r>
      <w:r>
        <w:rPr>
          <w:color w:val="231F20"/>
          <w:spacing w:val="30"/>
        </w:rPr>
        <w:t> </w:t>
      </w:r>
      <w:r>
        <w:rPr>
          <w:rFonts w:ascii="Trebuchet MS"/>
          <w:i/>
          <w:color w:val="231F20"/>
        </w:rPr>
        <w:t>function-like</w:t>
      </w:r>
      <w:r>
        <w:rPr>
          <w:rFonts w:ascii="Trebuchet MS"/>
          <w:i/>
          <w:color w:val="231F20"/>
          <w:spacing w:val="26"/>
        </w:rPr>
        <w:t> </w:t>
      </w:r>
      <w:r>
        <w:rPr>
          <w:rFonts w:ascii="Trebuchet MS"/>
          <w:i/>
          <w:color w:val="231F20"/>
        </w:rPr>
        <w:t>macro</w:t>
      </w:r>
      <w:r>
        <w:rPr>
          <w:rFonts w:ascii="Trebuchet MS"/>
          <w:i/>
          <w:color w:val="231F20"/>
          <w:spacing w:val="26"/>
        </w:rPr>
        <w:t> </w:t>
      </w:r>
      <w:r>
        <w:rPr>
          <w:rFonts w:ascii="Courier New"/>
          <w:color w:val="231F20"/>
        </w:rPr>
        <w:t>Sum</w:t>
      </w:r>
      <w:r>
        <w:rPr>
          <w:rFonts w:ascii="Courier New"/>
          <w:color w:val="231F20"/>
          <w:spacing w:val="-30"/>
        </w:rPr>
        <w:t> </w:t>
      </w:r>
      <w:r>
        <w:rPr>
          <w:color w:val="231F20"/>
        </w:rPr>
        <w:t>is</w:t>
      </w:r>
      <w:r>
        <w:rPr>
          <w:color w:val="231F20"/>
          <w:spacing w:val="30"/>
        </w:rPr>
        <w:t> </w:t>
      </w:r>
      <w:r>
        <w:rPr>
          <w:color w:val="231F20"/>
        </w:rPr>
        <w:t>also</w:t>
      </w:r>
      <w:r>
        <w:rPr>
          <w:color w:val="231F20"/>
          <w:spacing w:val="30"/>
        </w:rPr>
        <w:t> </w:t>
      </w:r>
      <w:r>
        <w:rPr>
          <w:color w:val="231F20"/>
        </w:rPr>
        <w:t>used</w:t>
      </w:r>
      <w:r>
        <w:rPr>
          <w:color w:val="231F20"/>
          <w:spacing w:val="30"/>
        </w:rPr>
        <w:t> </w:t>
      </w:r>
      <w:r>
        <w:rPr>
          <w:color w:val="231F20"/>
        </w:rPr>
        <w:t>as an</w:t>
      </w:r>
      <w:r>
        <w:rPr>
          <w:color w:val="231F20"/>
          <w:spacing w:val="-1"/>
        </w:rPr>
        <w:t> </w:t>
      </w:r>
      <w:r>
        <w:rPr>
          <w:color w:val="231F20"/>
        </w:rPr>
        <w:t>identi</w:t>
      </w:r>
      <w:r>
        <w:rPr>
          <w:rFonts w:ascii="Courier New"/>
          <w:color w:val="231F20"/>
        </w:rPr>
        <w:t>fi</w:t>
      </w:r>
      <w:r>
        <w:rPr>
          <w:color w:val="231F20"/>
        </w:rPr>
        <w:t>er. The declaration of the object </w:t>
      </w:r>
      <w:r>
        <w:rPr>
          <w:rFonts w:ascii="Courier New"/>
          <w:color w:val="231F20"/>
        </w:rPr>
        <w:t>Sum</w:t>
      </w:r>
      <w:r>
        <w:rPr>
          <w:rFonts w:ascii="Courier New"/>
          <w:color w:val="231F20"/>
          <w:spacing w:val="-30"/>
        </w:rPr>
        <w:t> </w:t>
      </w:r>
      <w:r>
        <w:rPr>
          <w:color w:val="231F20"/>
        </w:rPr>
        <w:t>is not subject to macro-expansion because it is not followed by a </w:t>
      </w:r>
      <w:r>
        <w:rPr>
          <w:rFonts w:ascii="Courier New"/>
          <w:color w:val="231F20"/>
        </w:rPr>
        <w:t>(</w:t>
      </w:r>
      <w:r>
        <w:rPr>
          <w:rFonts w:ascii="Courier New"/>
          <w:color w:val="231F20"/>
          <w:spacing w:val="-48"/>
        </w:rPr>
        <w:t> </w:t>
      </w:r>
      <w:r>
        <w:rPr>
          <w:color w:val="231F20"/>
        </w:rPr>
        <w:t>character. The identi</w:t>
      </w:r>
      <w:r>
        <w:rPr>
          <w:rFonts w:ascii="Courier New"/>
          <w:color w:val="231F20"/>
        </w:rPr>
        <w:t>fi</w:t>
      </w:r>
      <w:r>
        <w:rPr>
          <w:color w:val="231F20"/>
        </w:rPr>
        <w:t>er therefore exists after preprocessing has been performed.</w:t>
      </w:r>
    </w:p>
    <w:p>
      <w:pPr>
        <w:spacing w:before="215"/>
        <w:ind w:left="1194" w:right="0" w:firstLine="0"/>
        <w:jc w:val="left"/>
        <w:rPr>
          <w:rFonts w:ascii="Courier New"/>
          <w:sz w:val="18"/>
        </w:rPr>
      </w:pPr>
      <w:r>
        <w:rPr>
          <w:rFonts w:ascii="Courier New"/>
          <w:color w:val="231F20"/>
          <w:sz w:val="18"/>
        </w:rPr>
        <w:t>#define</w:t>
      </w:r>
      <w:r>
        <w:rPr>
          <w:rFonts w:ascii="Courier New"/>
          <w:color w:val="231F20"/>
          <w:spacing w:val="-4"/>
          <w:sz w:val="18"/>
        </w:rPr>
        <w:t> </w:t>
      </w:r>
      <w:r>
        <w:rPr>
          <w:rFonts w:ascii="Courier New"/>
          <w:color w:val="231F20"/>
          <w:sz w:val="18"/>
        </w:rPr>
        <w:t>Sum(x,</w:t>
      </w:r>
      <w:r>
        <w:rPr>
          <w:rFonts w:ascii="Courier New"/>
          <w:color w:val="231F20"/>
          <w:spacing w:val="-2"/>
          <w:sz w:val="18"/>
        </w:rPr>
        <w:t> </w:t>
      </w:r>
      <w:r>
        <w:rPr>
          <w:rFonts w:ascii="Courier New"/>
          <w:color w:val="231F20"/>
          <w:sz w:val="18"/>
        </w:rPr>
        <w:t>y)</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x</w:t>
      </w:r>
      <w:r>
        <w:rPr>
          <w:rFonts w:ascii="Courier New"/>
          <w:color w:val="231F20"/>
          <w:spacing w:val="-2"/>
          <w:sz w:val="18"/>
        </w:rPr>
        <w:t> </w:t>
      </w:r>
      <w:r>
        <w:rPr>
          <w:rFonts w:ascii="Courier New"/>
          <w:color w:val="231F20"/>
          <w:sz w:val="18"/>
        </w:rPr>
        <w:t>)</w:t>
      </w:r>
      <w:r>
        <w:rPr>
          <w:rFonts w:ascii="Courier New"/>
          <w:color w:val="231F20"/>
          <w:spacing w:val="50"/>
          <w:w w:val="150"/>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y</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pacing w:val="-10"/>
          <w:sz w:val="18"/>
        </w:rPr>
        <w:t>)</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int16_t</w:t>
      </w:r>
      <w:r>
        <w:rPr>
          <w:rFonts w:ascii="Courier New"/>
          <w:color w:val="231F20"/>
          <w:spacing w:val="-7"/>
          <w:sz w:val="18"/>
        </w:rPr>
        <w:t> </w:t>
      </w:r>
      <w:r>
        <w:rPr>
          <w:rFonts w:ascii="Courier New"/>
          <w:color w:val="231F20"/>
          <w:spacing w:val="-4"/>
          <w:sz w:val="18"/>
        </w:rPr>
        <w:t>Sum;</w:t>
      </w:r>
    </w:p>
    <w:p>
      <w:pPr>
        <w:pStyle w:val="BodyText"/>
        <w:spacing w:before="8"/>
        <w:rPr>
          <w:rFonts w:ascii="Courier New"/>
          <w:sz w:val="18"/>
        </w:rPr>
      </w:pPr>
    </w:p>
    <w:p>
      <w:pPr>
        <w:pStyle w:val="BodyText"/>
        <w:spacing w:line="247" w:lineRule="auto" w:before="1"/>
        <w:ind w:left="1194" w:right="1137"/>
        <w:jc w:val="both"/>
      </w:pPr>
      <w:r>
        <w:rPr>
          <w:color w:val="231F20"/>
        </w:rPr>
        <w:t>The following example is compliant because there is no instance of the identi</w:t>
      </w:r>
      <w:r>
        <w:rPr>
          <w:rFonts w:ascii="Courier New"/>
          <w:color w:val="231F20"/>
        </w:rPr>
        <w:t>fi</w:t>
      </w:r>
      <w:r>
        <w:rPr>
          <w:color w:val="231F20"/>
        </w:rPr>
        <w:t>er </w:t>
      </w:r>
      <w:r>
        <w:rPr>
          <w:rFonts w:ascii="Courier New"/>
          <w:color w:val="231F20"/>
        </w:rPr>
        <w:t>Sum </w:t>
      </w:r>
      <w:r>
        <w:rPr>
          <w:color w:val="231F20"/>
        </w:rPr>
        <w:t>after </w:t>
      </w:r>
      <w:r>
        <w:rPr>
          <w:color w:val="231F20"/>
          <w:spacing w:val="-2"/>
        </w:rPr>
        <w:t>preprocessing.</w:t>
      </w:r>
    </w:p>
    <w:p>
      <w:pPr>
        <w:spacing w:line="460" w:lineRule="exact" w:before="12"/>
        <w:ind w:left="1194" w:right="6212" w:firstLine="0"/>
        <w:jc w:val="left"/>
        <w:rPr>
          <w:rFonts w:ascii="Courier New"/>
          <w:sz w:val="18"/>
        </w:rPr>
      </w:pPr>
      <w:r>
        <w:rPr>
          <w:rFonts w:ascii="Courier New"/>
          <w:color w:val="231F20"/>
          <w:sz w:val="18"/>
        </w:rPr>
        <w:t>#define</w:t>
      </w:r>
      <w:r>
        <w:rPr>
          <w:rFonts w:ascii="Courier New"/>
          <w:color w:val="231F20"/>
          <w:spacing w:val="-3"/>
          <w:sz w:val="18"/>
        </w:rPr>
        <w:t> </w:t>
      </w:r>
      <w:r>
        <w:rPr>
          <w:rFonts w:ascii="Courier New"/>
          <w:color w:val="231F20"/>
          <w:sz w:val="18"/>
        </w:rPr>
        <w:t>Sum(x,</w:t>
      </w:r>
      <w:r>
        <w:rPr>
          <w:rFonts w:ascii="Courier New"/>
          <w:color w:val="231F20"/>
          <w:spacing w:val="-3"/>
          <w:sz w:val="18"/>
        </w:rPr>
        <w:t> </w:t>
      </w:r>
      <w:r>
        <w:rPr>
          <w:rFonts w:ascii="Courier New"/>
          <w:color w:val="231F20"/>
          <w:sz w:val="18"/>
        </w:rPr>
        <w:t>y)</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x</w:t>
      </w:r>
      <w:r>
        <w:rPr>
          <w:rFonts w:ascii="Courier New"/>
          <w:color w:val="231F20"/>
          <w:spacing w:val="-3"/>
          <w:sz w:val="18"/>
        </w:rPr>
        <w:t> </w:t>
      </w:r>
      <w:r>
        <w:rPr>
          <w:rFonts w:ascii="Courier New"/>
          <w:color w:val="231F20"/>
          <w:sz w:val="18"/>
        </w:rPr>
        <w:t>)</w:t>
      </w:r>
      <w:r>
        <w:rPr>
          <w:rFonts w:ascii="Courier New"/>
          <w:color w:val="231F20"/>
          <w:spacing w:val="80"/>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y</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 int16_t x = Sum ( 1, 2 );</w:t>
      </w:r>
    </w:p>
    <w:p>
      <w:pPr>
        <w:pStyle w:val="BodyText"/>
        <w:spacing w:line="247" w:lineRule="auto" w:before="175"/>
        <w:ind w:left="1194" w:right="1137"/>
        <w:jc w:val="both"/>
      </w:pPr>
      <w:r>
        <w:rPr>
          <w:color w:val="231F20"/>
        </w:rPr>
        <w:t>In the following example, the implementation in question supports 31 signi</w:t>
      </w:r>
      <w:r>
        <w:rPr>
          <w:rFonts w:ascii="Courier New"/>
          <w:color w:val="231F20"/>
        </w:rPr>
        <w:t>fi</w:t>
      </w:r>
      <w:r>
        <w:rPr>
          <w:color w:val="231F20"/>
        </w:rPr>
        <w:t>cant case-sensitive characters in identi</w:t>
      </w:r>
      <w:r>
        <w:rPr>
          <w:rFonts w:ascii="Courier New"/>
          <w:color w:val="231F20"/>
        </w:rPr>
        <w:t>fi</w:t>
      </w:r>
      <w:r>
        <w:rPr>
          <w:color w:val="231F20"/>
        </w:rPr>
        <w:t>ers that do not have external linkage. The example is non-compliant because</w:t>
      </w:r>
      <w:r>
        <w:rPr>
          <w:color w:val="231F20"/>
          <w:spacing w:val="80"/>
        </w:rPr>
        <w:t> </w:t>
      </w:r>
      <w:r>
        <w:rPr>
          <w:color w:val="231F20"/>
        </w:rPr>
        <w:t>the</w:t>
      </w:r>
      <w:r>
        <w:rPr>
          <w:color w:val="231F20"/>
          <w:spacing w:val="-4"/>
        </w:rPr>
        <w:t> </w:t>
      </w:r>
      <w:r>
        <w:rPr>
          <w:color w:val="231F20"/>
        </w:rPr>
        <w:t>macro</w:t>
      </w:r>
      <w:r>
        <w:rPr>
          <w:color w:val="231F20"/>
          <w:spacing w:val="-4"/>
        </w:rPr>
        <w:t> </w:t>
      </w:r>
      <w:r>
        <w:rPr>
          <w:color w:val="231F20"/>
        </w:rPr>
        <w:t>name</w:t>
      </w:r>
      <w:r>
        <w:rPr>
          <w:color w:val="231F20"/>
          <w:spacing w:val="-4"/>
        </w:rPr>
        <w:t> </w:t>
      </w:r>
      <w:r>
        <w:rPr>
          <w:color w:val="231F20"/>
        </w:rPr>
        <w:t>is</w:t>
      </w:r>
      <w:r>
        <w:rPr>
          <w:color w:val="231F20"/>
          <w:spacing w:val="-4"/>
        </w:rPr>
        <w:t> </w:t>
      </w:r>
      <w:r>
        <w:rPr>
          <w:color w:val="231F20"/>
        </w:rPr>
        <w:t>not</w:t>
      </w:r>
      <w:r>
        <w:rPr>
          <w:color w:val="231F20"/>
          <w:spacing w:val="-4"/>
        </w:rPr>
        <w:t> </w:t>
      </w:r>
      <w:r>
        <w:rPr>
          <w:color w:val="231F20"/>
        </w:rPr>
        <w:t>distinct</w:t>
      </w:r>
      <w:r>
        <w:rPr>
          <w:color w:val="231F20"/>
          <w:spacing w:val="-4"/>
        </w:rPr>
        <w:t> </w:t>
      </w:r>
      <w:r>
        <w:rPr>
          <w:color w:val="231F20"/>
        </w:rPr>
        <w:t>from</w:t>
      </w:r>
      <w:r>
        <w:rPr>
          <w:color w:val="231F20"/>
          <w:spacing w:val="-4"/>
        </w:rPr>
        <w:t> </w:t>
      </w:r>
      <w:r>
        <w:rPr>
          <w:color w:val="231F20"/>
        </w:rPr>
        <w:t>an</w:t>
      </w:r>
      <w:r>
        <w:rPr>
          <w:color w:val="231F20"/>
          <w:spacing w:val="-4"/>
        </w:rPr>
        <w:t> </w:t>
      </w:r>
      <w:r>
        <w:rPr>
          <w:color w:val="231F20"/>
        </w:rPr>
        <w:t>identi</w:t>
      </w:r>
      <w:r>
        <w:rPr>
          <w:rFonts w:ascii="Courier New"/>
          <w:color w:val="231F20"/>
        </w:rPr>
        <w:t>fi</w:t>
      </w:r>
      <w:r>
        <w:rPr>
          <w:color w:val="231F20"/>
        </w:rPr>
        <w:t>er</w:t>
      </w:r>
      <w:r>
        <w:rPr>
          <w:color w:val="231F20"/>
          <w:spacing w:val="-4"/>
        </w:rPr>
        <w:t> </w:t>
      </w:r>
      <w:r>
        <w:rPr>
          <w:color w:val="231F20"/>
        </w:rPr>
        <w:t>name</w:t>
      </w:r>
      <w:r>
        <w:rPr>
          <w:color w:val="231F20"/>
          <w:spacing w:val="-4"/>
        </w:rPr>
        <w:t> </w:t>
      </w:r>
      <w:r>
        <w:rPr>
          <w:color w:val="231F20"/>
        </w:rPr>
        <w:t>with</w:t>
      </w:r>
      <w:r>
        <w:rPr>
          <w:color w:val="231F20"/>
          <w:spacing w:val="-4"/>
        </w:rPr>
        <w:t> </w:t>
      </w:r>
      <w:r>
        <w:rPr>
          <w:color w:val="231F20"/>
        </w:rPr>
        <w:t>internal</w:t>
      </w:r>
      <w:r>
        <w:rPr>
          <w:color w:val="231F20"/>
          <w:spacing w:val="-4"/>
        </w:rPr>
        <w:t> </w:t>
      </w:r>
      <w:r>
        <w:rPr>
          <w:color w:val="231F20"/>
        </w:rPr>
        <w:t>linkage</w:t>
      </w:r>
      <w:r>
        <w:rPr>
          <w:color w:val="231F20"/>
          <w:spacing w:val="-4"/>
        </w:rPr>
        <w:t> </w:t>
      </w:r>
      <w:r>
        <w:rPr>
          <w:color w:val="231F20"/>
        </w:rPr>
        <w:t>in</w:t>
      </w:r>
      <w:r>
        <w:rPr>
          <w:color w:val="231F20"/>
          <w:spacing w:val="-4"/>
        </w:rPr>
        <w:t> </w:t>
      </w:r>
      <w:r>
        <w:rPr>
          <w:color w:val="231F20"/>
        </w:rPr>
        <w:t>the</w:t>
      </w:r>
      <w:r>
        <w:rPr>
          <w:color w:val="231F20"/>
          <w:spacing w:val="-5"/>
        </w:rPr>
        <w:t> </w:t>
      </w:r>
      <w:r>
        <w:rPr>
          <w:rFonts w:ascii="Courier New"/>
          <w:color w:val="231F20"/>
        </w:rPr>
        <w:t>fi</w:t>
      </w:r>
      <w:r>
        <w:rPr>
          <w:color w:val="231F20"/>
        </w:rPr>
        <w:t>rst</w:t>
      </w:r>
      <w:r>
        <w:rPr>
          <w:color w:val="231F20"/>
          <w:spacing w:val="-4"/>
        </w:rPr>
        <w:t> </w:t>
      </w:r>
      <w:r>
        <w:rPr>
          <w:color w:val="231F20"/>
        </w:rPr>
        <w:t>31</w:t>
      </w:r>
      <w:r>
        <w:rPr>
          <w:color w:val="231F20"/>
          <w:spacing w:val="-4"/>
        </w:rPr>
        <w:t> </w:t>
      </w:r>
      <w:r>
        <w:rPr>
          <w:color w:val="231F20"/>
        </w:rPr>
        <w:t>characters.</w:t>
      </w:r>
    </w:p>
    <w:p>
      <w:pPr>
        <w:tabs>
          <w:tab w:pos="2814" w:val="left" w:leader="none"/>
        </w:tabs>
        <w:spacing w:line="271" w:lineRule="auto" w:before="215"/>
        <w:ind w:left="1194" w:right="2756" w:firstLine="0"/>
        <w:jc w:val="left"/>
        <w:rPr>
          <w:rFonts w:ascii="Courier New"/>
          <w:sz w:val="18"/>
        </w:rPr>
      </w:pPr>
      <w:r>
        <w:rPr>
          <w:rFonts w:ascii="Courier New"/>
          <w:color w:val="231F20"/>
          <w:spacing w:val="-6"/>
          <w:sz w:val="18"/>
        </w:rPr>
        <w:t>/*</w:t>
      </w:r>
      <w:r>
        <w:rPr>
          <w:rFonts w:ascii="Courier New"/>
          <w:color w:val="231F20"/>
          <w:sz w:val="18"/>
        </w:rPr>
        <w:tab/>
        <w:t>1234567890123456789012345678901*********</w:t>
      </w:r>
      <w:r>
        <w:rPr>
          <w:rFonts w:ascii="Courier New"/>
          <w:color w:val="231F20"/>
          <w:spacing w:val="-17"/>
          <w:sz w:val="18"/>
        </w:rPr>
        <w:t> </w:t>
      </w:r>
      <w:r>
        <w:rPr>
          <w:rFonts w:ascii="Courier New"/>
          <w:color w:val="231F20"/>
          <w:sz w:val="18"/>
        </w:rPr>
        <w:t>Characters</w:t>
      </w:r>
      <w:r>
        <w:rPr>
          <w:rFonts w:ascii="Courier New"/>
          <w:color w:val="231F20"/>
          <w:spacing w:val="-17"/>
          <w:sz w:val="18"/>
        </w:rPr>
        <w:t> </w:t>
      </w:r>
      <w:r>
        <w:rPr>
          <w:rFonts w:ascii="Courier New"/>
          <w:color w:val="231F20"/>
          <w:sz w:val="18"/>
        </w:rPr>
        <w:t>*/ </w:t>
      </w:r>
      <w:r>
        <w:rPr>
          <w:rFonts w:ascii="Courier New"/>
          <w:color w:val="231F20"/>
          <w:spacing w:val="-2"/>
          <w:sz w:val="18"/>
        </w:rPr>
        <w:t>#define</w:t>
      </w:r>
      <w:r>
        <w:rPr>
          <w:rFonts w:ascii="Courier New"/>
          <w:color w:val="231F20"/>
          <w:sz w:val="18"/>
        </w:rPr>
        <w:tab/>
        <w:t>low_pressure_turbine_temperature_1</w:t>
      </w:r>
      <w:r>
        <w:rPr>
          <w:rFonts w:ascii="Courier New"/>
          <w:color w:val="231F20"/>
          <w:spacing w:val="40"/>
          <w:sz w:val="18"/>
        </w:rPr>
        <w:t> </w:t>
      </w:r>
      <w:r>
        <w:rPr>
          <w:rFonts w:ascii="Courier New"/>
          <w:color w:val="231F20"/>
          <w:sz w:val="18"/>
        </w:rPr>
        <w:t>lp_tb_temp_1</w:t>
      </w:r>
      <w:r>
        <w:rPr>
          <w:rFonts w:ascii="Courier New"/>
          <w:color w:val="231F20"/>
          <w:spacing w:val="40"/>
          <w:sz w:val="18"/>
        </w:rPr>
        <w:t> </w:t>
      </w:r>
      <w:r>
        <w:rPr>
          <w:rFonts w:ascii="Courier New"/>
          <w:color w:val="231F20"/>
          <w:sz w:val="18"/>
        </w:rPr>
        <w:t>static int32_t low_pressure_turbine_temperature_2;</w:t>
      </w:r>
    </w:p>
    <w:p>
      <w:pPr>
        <w:pStyle w:val="BodyText"/>
        <w:spacing w:before="35"/>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37">
        <w:r>
          <w:rPr>
            <w:color w:val="231F20"/>
            <w:spacing w:val="-6"/>
          </w:rPr>
          <w:t>Rule 5.1</w:t>
        </w:r>
      </w:hyperlink>
      <w:r>
        <w:rPr>
          <w:color w:val="231F20"/>
          <w:spacing w:val="-6"/>
        </w:rPr>
        <w:t>,</w:t>
      </w:r>
      <w:r>
        <w:rPr>
          <w:color w:val="231F20"/>
          <w:spacing w:val="-4"/>
        </w:rPr>
        <w:t> </w:t>
      </w:r>
      <w:hyperlink w:history="true" w:anchor="_bookmark38">
        <w:r>
          <w:rPr>
            <w:color w:val="231F20"/>
            <w:spacing w:val="-6"/>
          </w:rPr>
          <w:t>Rule</w:t>
        </w:r>
        <w:r>
          <w:rPr>
            <w:color w:val="231F20"/>
            <w:spacing w:val="-4"/>
          </w:rPr>
          <w:t> </w:t>
        </w:r>
        <w:r>
          <w:rPr>
            <w:color w:val="231F20"/>
            <w:spacing w:val="-6"/>
          </w:rPr>
          <w:t>5.</w:t>
        </w:r>
      </w:hyperlink>
      <w:r>
        <w:rPr>
          <w:color w:val="231F20"/>
          <w:spacing w:val="-6"/>
        </w:rPr>
        <w:t>2,</w:t>
      </w:r>
      <w:r>
        <w:rPr>
          <w:color w:val="231F20"/>
          <w:spacing w:val="-3"/>
        </w:rPr>
        <w:t> </w:t>
      </w:r>
      <w:hyperlink w:history="true" w:anchor="_bookmark40">
        <w:r>
          <w:rPr>
            <w:color w:val="231F20"/>
            <w:spacing w:val="-6"/>
          </w:rPr>
          <w:t>Rule</w:t>
        </w:r>
        <w:r>
          <w:rPr>
            <w:color w:val="231F20"/>
            <w:spacing w:val="-5"/>
          </w:rPr>
          <w:t> </w:t>
        </w:r>
        <w:r>
          <w:rPr>
            <w:color w:val="231F20"/>
            <w:spacing w:val="-6"/>
          </w:rPr>
          <w:t>5.4</w:t>
        </w:r>
      </w:hyperlink>
    </w:p>
    <w:p>
      <w:pPr>
        <w:pStyle w:val="BodyText"/>
        <w:rPr>
          <w:sz w:val="28"/>
        </w:rPr>
      </w:pPr>
    </w:p>
    <w:p>
      <w:pPr>
        <w:pStyle w:val="BodyText"/>
        <w:spacing w:before="143"/>
        <w:rPr>
          <w:sz w:val="28"/>
        </w:rPr>
      </w:pPr>
    </w:p>
    <w:p>
      <w:pPr>
        <w:pStyle w:val="Heading3"/>
        <w:spacing w:before="0"/>
        <w:ind w:left="0" w:right="259"/>
        <w:jc w:val="right"/>
      </w:pPr>
      <w:r>
        <w:rPr/>
        <mc:AlternateContent>
          <mc:Choice Requires="wps">
            <w:drawing>
              <wp:anchor distT="0" distB="0" distL="0" distR="0" allowOverlap="1" layoutInCell="1" locked="0" behindDoc="0" simplePos="0" relativeHeight="15805952">
                <wp:simplePos x="0" y="0"/>
                <wp:positionH relativeFrom="page">
                  <wp:posOffset>6909599</wp:posOffset>
                </wp:positionH>
                <wp:positionV relativeFrom="paragraph">
                  <wp:posOffset>-170984</wp:posOffset>
                </wp:positionV>
                <wp:extent cx="1270" cy="540385"/>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952" from="544.062988pt,29.056638pt" to="544.062988pt,-13.463362pt" stroked="true" strokeweight="5pt" strokecolor="#98002e">
                <v:stroke dashstyle="solid"/>
                <w10:wrap type="none"/>
              </v:line>
            </w:pict>
          </mc:Fallback>
        </mc:AlternateContent>
      </w:r>
      <w:r>
        <w:rPr>
          <w:color w:val="231F20"/>
          <w:spacing w:val="-5"/>
        </w:rPr>
        <w:t>53</w:t>
      </w:r>
    </w:p>
    <w:p>
      <w:pPr>
        <w:spacing w:after="0"/>
        <w:jc w:val="right"/>
        <w:sectPr>
          <w:pgSz w:w="11910" w:h="16840"/>
          <w:pgMar w:header="0" w:footer="658" w:top="840" w:bottom="920" w:left="220" w:right="280"/>
        </w:sectPr>
      </w:pPr>
    </w:p>
    <w:p>
      <w:pPr>
        <w:pStyle w:val="BodyText"/>
        <w:ind w:left="1194"/>
      </w:pPr>
      <w:r>
        <w:rPr/>
        <mc:AlternateContent>
          <mc:Choice Requires="wps">
            <w:drawing>
              <wp:inline distT="0" distB="0" distL="0" distR="0">
                <wp:extent cx="5760085" cy="260985"/>
                <wp:effectExtent l="0" t="0" r="0" b="0"/>
                <wp:docPr id="205" name="Textbox 205"/>
                <wp:cNvGraphicFramePr>
                  <a:graphicFrameLocks/>
                </wp:cNvGraphicFramePr>
                <a:graphic>
                  <a:graphicData uri="http://schemas.microsoft.com/office/word/2010/wordprocessingShape">
                    <wps:wsp>
                      <wps:cNvPr id="205" name="Textbox 205"/>
                      <wps:cNvSpPr txBox="1"/>
                      <wps:spPr>
                        <a:xfrm>
                          <a:off x="0" y="0"/>
                          <a:ext cx="5760085" cy="260985"/>
                        </a:xfrm>
                        <a:prstGeom prst="rect">
                          <a:avLst/>
                        </a:prstGeom>
                        <a:solidFill>
                          <a:srgbClr val="E2B6B2"/>
                        </a:solidFill>
                      </wps:spPr>
                      <wps:txbx>
                        <w:txbxContent>
                          <w:p>
                            <w:pPr>
                              <w:tabs>
                                <w:tab w:pos="1474" w:val="left" w:leader="none"/>
                              </w:tabs>
                              <w:spacing w:before="71"/>
                              <w:ind w:left="56" w:right="0" w:firstLine="0"/>
                              <w:jc w:val="left"/>
                              <w:rPr>
                                <w:color w:val="000000"/>
                                <w:sz w:val="24"/>
                              </w:rPr>
                            </w:pPr>
                            <w:bookmarkStart w:name="_bookmark42" w:id="105"/>
                            <w:bookmarkEnd w:id="105"/>
                            <w:r>
                              <w:rPr>
                                <w:color w:val="000000"/>
                              </w:rPr>
                            </w:r>
                            <w:r>
                              <w:rPr>
                                <w:color w:val="231F20"/>
                                <w:spacing w:val="-7"/>
                                <w:sz w:val="24"/>
                              </w:rPr>
                              <w:t>Rule</w:t>
                            </w:r>
                            <w:r>
                              <w:rPr>
                                <w:color w:val="231F20"/>
                                <w:spacing w:val="-11"/>
                                <w:sz w:val="24"/>
                              </w:rPr>
                              <w:t> </w:t>
                            </w:r>
                            <w:r>
                              <w:rPr>
                                <w:color w:val="231F20"/>
                                <w:spacing w:val="-5"/>
                                <w:sz w:val="24"/>
                              </w:rPr>
                              <w:t>5.6</w:t>
                            </w:r>
                            <w:r>
                              <w:rPr>
                                <w:color w:val="231F20"/>
                                <w:sz w:val="24"/>
                              </w:rPr>
                              <w:tab/>
                            </w:r>
                            <w:r>
                              <w:rPr>
                                <w:color w:val="231F20"/>
                                <w:spacing w:val="-2"/>
                                <w:sz w:val="24"/>
                              </w:rPr>
                              <w:t>A</w:t>
                            </w:r>
                            <w:r>
                              <w:rPr>
                                <w:color w:val="231F20"/>
                                <w:spacing w:val="-15"/>
                                <w:sz w:val="24"/>
                              </w:rPr>
                              <w:t> </w:t>
                            </w:r>
                            <w:r>
                              <w:rPr>
                                <w:rFonts w:ascii="Trebuchet MS"/>
                                <w:i/>
                                <w:color w:val="231F20"/>
                                <w:spacing w:val="-2"/>
                                <w:sz w:val="24"/>
                              </w:rPr>
                              <w:t>typedef</w:t>
                            </w:r>
                            <w:r>
                              <w:rPr>
                                <w:rFonts w:ascii="Trebuchet MS"/>
                                <w:i/>
                                <w:color w:val="231F20"/>
                                <w:spacing w:val="-16"/>
                                <w:sz w:val="24"/>
                              </w:rPr>
                              <w:t> </w:t>
                            </w:r>
                            <w:r>
                              <w:rPr>
                                <w:color w:val="231F20"/>
                                <w:spacing w:val="-2"/>
                                <w:sz w:val="24"/>
                              </w:rPr>
                              <w:t>name</w:t>
                            </w:r>
                            <w:r>
                              <w:rPr>
                                <w:color w:val="231F20"/>
                                <w:spacing w:val="-15"/>
                                <w:sz w:val="24"/>
                              </w:rPr>
                              <w:t> </w:t>
                            </w:r>
                            <w:r>
                              <w:rPr>
                                <w:color w:val="231F20"/>
                                <w:spacing w:val="-2"/>
                                <w:sz w:val="24"/>
                              </w:rPr>
                              <w:t>shall</w:t>
                            </w:r>
                            <w:r>
                              <w:rPr>
                                <w:color w:val="231F20"/>
                                <w:spacing w:val="-15"/>
                                <w:sz w:val="24"/>
                              </w:rPr>
                              <w:t> </w:t>
                            </w:r>
                            <w:r>
                              <w:rPr>
                                <w:color w:val="231F20"/>
                                <w:spacing w:val="-2"/>
                                <w:sz w:val="24"/>
                              </w:rPr>
                              <w:t>be</w:t>
                            </w:r>
                            <w:r>
                              <w:rPr>
                                <w:color w:val="231F20"/>
                                <w:spacing w:val="-14"/>
                                <w:sz w:val="24"/>
                              </w:rPr>
                              <w:t> </w:t>
                            </w:r>
                            <w:r>
                              <w:rPr>
                                <w:color w:val="231F20"/>
                                <w:spacing w:val="-2"/>
                                <w:sz w:val="24"/>
                              </w:rPr>
                              <w:t>a</w:t>
                            </w:r>
                            <w:r>
                              <w:rPr>
                                <w:color w:val="231F20"/>
                                <w:spacing w:val="-14"/>
                                <w:sz w:val="24"/>
                              </w:rPr>
                              <w:t> </w:t>
                            </w:r>
                            <w:r>
                              <w:rPr>
                                <w:color w:val="231F20"/>
                                <w:spacing w:val="-2"/>
                                <w:sz w:val="24"/>
                              </w:rPr>
                              <w:t>unique</w:t>
                            </w:r>
                            <w:r>
                              <w:rPr>
                                <w:color w:val="231F20"/>
                                <w:spacing w:val="-14"/>
                                <w:sz w:val="24"/>
                              </w:rPr>
                              <w:t> </w:t>
                            </w:r>
                            <w:r>
                              <w:rPr>
                                <w:color w:val="231F20"/>
                                <w:spacing w:val="-2"/>
                                <w:sz w:val="24"/>
                              </w:rPr>
                              <w:t>identi</w:t>
                            </w:r>
                            <w:r>
                              <w:rPr>
                                <w:rFonts w:ascii="Courier New"/>
                                <w:color w:val="231F20"/>
                                <w:spacing w:val="-2"/>
                                <w:sz w:val="24"/>
                              </w:rPr>
                              <w:t>fi</w:t>
                            </w:r>
                            <w:r>
                              <w:rPr>
                                <w:color w:val="231F20"/>
                                <w:spacing w:val="-2"/>
                                <w:sz w:val="24"/>
                              </w:rPr>
                              <w:t>er</w:t>
                            </w:r>
                          </w:p>
                        </w:txbxContent>
                      </wps:txbx>
                      <wps:bodyPr wrap="square" lIns="0" tIns="0" rIns="0" bIns="0" rtlCol="0">
                        <a:noAutofit/>
                      </wps:bodyPr>
                    </wps:wsp>
                  </a:graphicData>
                </a:graphic>
              </wp:inline>
            </w:drawing>
          </mc:Choice>
          <mc:Fallback>
            <w:pict>
              <v:shape style="width:453.55pt;height:20.55pt;mso-position-horizontal-relative:char;mso-position-vertical-relative:line" type="#_x0000_t202" id="docshape147" filled="true" fillcolor="#e2b6b2" stroked="false">
                <w10:anchorlock/>
                <v:textbox inset="0,0,0,0">
                  <w:txbxContent>
                    <w:p>
                      <w:pPr>
                        <w:tabs>
                          <w:tab w:pos="1474" w:val="left" w:leader="none"/>
                        </w:tabs>
                        <w:spacing w:before="71"/>
                        <w:ind w:left="56" w:right="0" w:firstLine="0"/>
                        <w:jc w:val="left"/>
                        <w:rPr>
                          <w:color w:val="000000"/>
                          <w:sz w:val="24"/>
                        </w:rPr>
                      </w:pPr>
                      <w:bookmarkStart w:name="_bookmark42" w:id="106"/>
                      <w:bookmarkEnd w:id="106"/>
                      <w:r>
                        <w:rPr>
                          <w:color w:val="000000"/>
                        </w:rPr>
                      </w:r>
                      <w:r>
                        <w:rPr>
                          <w:color w:val="231F20"/>
                          <w:spacing w:val="-7"/>
                          <w:sz w:val="24"/>
                        </w:rPr>
                        <w:t>Rule</w:t>
                      </w:r>
                      <w:r>
                        <w:rPr>
                          <w:color w:val="231F20"/>
                          <w:spacing w:val="-11"/>
                          <w:sz w:val="24"/>
                        </w:rPr>
                        <w:t> </w:t>
                      </w:r>
                      <w:r>
                        <w:rPr>
                          <w:color w:val="231F20"/>
                          <w:spacing w:val="-5"/>
                          <w:sz w:val="24"/>
                        </w:rPr>
                        <w:t>5.6</w:t>
                      </w:r>
                      <w:r>
                        <w:rPr>
                          <w:color w:val="231F20"/>
                          <w:sz w:val="24"/>
                        </w:rPr>
                        <w:tab/>
                      </w:r>
                      <w:r>
                        <w:rPr>
                          <w:color w:val="231F20"/>
                          <w:spacing w:val="-2"/>
                          <w:sz w:val="24"/>
                        </w:rPr>
                        <w:t>A</w:t>
                      </w:r>
                      <w:r>
                        <w:rPr>
                          <w:color w:val="231F20"/>
                          <w:spacing w:val="-15"/>
                          <w:sz w:val="24"/>
                        </w:rPr>
                        <w:t> </w:t>
                      </w:r>
                      <w:r>
                        <w:rPr>
                          <w:rFonts w:ascii="Trebuchet MS"/>
                          <w:i/>
                          <w:color w:val="231F20"/>
                          <w:spacing w:val="-2"/>
                          <w:sz w:val="24"/>
                        </w:rPr>
                        <w:t>typedef</w:t>
                      </w:r>
                      <w:r>
                        <w:rPr>
                          <w:rFonts w:ascii="Trebuchet MS"/>
                          <w:i/>
                          <w:color w:val="231F20"/>
                          <w:spacing w:val="-16"/>
                          <w:sz w:val="24"/>
                        </w:rPr>
                        <w:t> </w:t>
                      </w:r>
                      <w:r>
                        <w:rPr>
                          <w:color w:val="231F20"/>
                          <w:spacing w:val="-2"/>
                          <w:sz w:val="24"/>
                        </w:rPr>
                        <w:t>name</w:t>
                      </w:r>
                      <w:r>
                        <w:rPr>
                          <w:color w:val="231F20"/>
                          <w:spacing w:val="-15"/>
                          <w:sz w:val="24"/>
                        </w:rPr>
                        <w:t> </w:t>
                      </w:r>
                      <w:r>
                        <w:rPr>
                          <w:color w:val="231F20"/>
                          <w:spacing w:val="-2"/>
                          <w:sz w:val="24"/>
                        </w:rPr>
                        <w:t>shall</w:t>
                      </w:r>
                      <w:r>
                        <w:rPr>
                          <w:color w:val="231F20"/>
                          <w:spacing w:val="-15"/>
                          <w:sz w:val="24"/>
                        </w:rPr>
                        <w:t> </w:t>
                      </w:r>
                      <w:r>
                        <w:rPr>
                          <w:color w:val="231F20"/>
                          <w:spacing w:val="-2"/>
                          <w:sz w:val="24"/>
                        </w:rPr>
                        <w:t>be</w:t>
                      </w:r>
                      <w:r>
                        <w:rPr>
                          <w:color w:val="231F20"/>
                          <w:spacing w:val="-14"/>
                          <w:sz w:val="24"/>
                        </w:rPr>
                        <w:t> </w:t>
                      </w:r>
                      <w:r>
                        <w:rPr>
                          <w:color w:val="231F20"/>
                          <w:spacing w:val="-2"/>
                          <w:sz w:val="24"/>
                        </w:rPr>
                        <w:t>a</w:t>
                      </w:r>
                      <w:r>
                        <w:rPr>
                          <w:color w:val="231F20"/>
                          <w:spacing w:val="-14"/>
                          <w:sz w:val="24"/>
                        </w:rPr>
                        <w:t> </w:t>
                      </w:r>
                      <w:r>
                        <w:rPr>
                          <w:color w:val="231F20"/>
                          <w:spacing w:val="-2"/>
                          <w:sz w:val="24"/>
                        </w:rPr>
                        <w:t>unique</w:t>
                      </w:r>
                      <w:r>
                        <w:rPr>
                          <w:color w:val="231F20"/>
                          <w:spacing w:val="-14"/>
                          <w:sz w:val="24"/>
                        </w:rPr>
                        <w:t> </w:t>
                      </w:r>
                      <w:r>
                        <w:rPr>
                          <w:color w:val="231F20"/>
                          <w:spacing w:val="-2"/>
                          <w:sz w:val="24"/>
                        </w:rPr>
                        <w:t>identi</w:t>
                      </w:r>
                      <w:r>
                        <w:rPr>
                          <w:rFonts w:ascii="Courier New"/>
                          <w:color w:val="231F20"/>
                          <w:spacing w:val="-2"/>
                          <w:sz w:val="24"/>
                        </w:rPr>
                        <w:t>fi</w:t>
                      </w:r>
                      <w:r>
                        <w:rPr>
                          <w:color w:val="231F20"/>
                          <w:spacing w:val="-2"/>
                          <w:sz w:val="24"/>
                        </w:rPr>
                        <w:t>er</w:t>
                      </w:r>
                    </w:p>
                  </w:txbxContent>
                </v:textbox>
                <v:fill type="solid"/>
              </v:shape>
            </w:pict>
          </mc:Fallback>
        </mc:AlternateContent>
      </w:r>
      <w:r>
        <w:rPr/>
      </w:r>
    </w:p>
    <w:p>
      <w:pPr>
        <w:pStyle w:val="BodyText"/>
        <w:tabs>
          <w:tab w:pos="2668" w:val="left" w:leader="none"/>
        </w:tabs>
        <w:spacing w:before="100"/>
        <w:ind w:left="1194"/>
      </w:pPr>
      <w:r>
        <w:rPr/>
        <mc:AlternateContent>
          <mc:Choice Requires="wps">
            <w:drawing>
              <wp:anchor distT="0" distB="0" distL="0" distR="0" allowOverlap="1" layoutInCell="1" locked="0" behindDoc="0" simplePos="0" relativeHeight="15808000">
                <wp:simplePos x="0" y="0"/>
                <wp:positionH relativeFrom="page">
                  <wp:posOffset>351439</wp:posOffset>
                </wp:positionH>
                <wp:positionV relativeFrom="paragraph">
                  <wp:posOffset>-294322</wp:posOffset>
                </wp:positionV>
                <wp:extent cx="267970" cy="132143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23.174999pt;width:21.1pt;height:104.05pt;mso-position-horizontal-relative:page;mso-position-vertical-relative:paragraph;z-index:15808000" type="#_x0000_t202" id="docshape148"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spacing w:val="1"/>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56" w:lineRule="auto" w:before="195"/>
        <w:ind w:left="1194" w:right="1137"/>
        <w:jc w:val="both"/>
      </w:pPr>
      <w:r>
        <w:rPr>
          <w:color w:val="231F20"/>
        </w:rPr>
        <w:t>A </w:t>
      </w:r>
      <w:r>
        <w:rPr>
          <w:rFonts w:ascii="Trebuchet MS"/>
          <w:i/>
          <w:color w:val="231F20"/>
        </w:rPr>
        <w:t>typedef</w:t>
      </w:r>
      <w:r>
        <w:rPr>
          <w:rFonts w:ascii="Trebuchet MS"/>
          <w:i/>
          <w:color w:val="231F20"/>
          <w:spacing w:val="-1"/>
        </w:rPr>
        <w:t> </w:t>
      </w:r>
      <w:r>
        <w:rPr>
          <w:color w:val="231F20"/>
        </w:rPr>
        <w:t>name shall be unique across all name spaces and translation units. Multiple declarations of </w:t>
      </w:r>
      <w:r>
        <w:rPr>
          <w:color w:val="231F20"/>
          <w:spacing w:val="-2"/>
        </w:rPr>
        <w:t>the</w:t>
      </w:r>
      <w:r>
        <w:rPr>
          <w:color w:val="231F20"/>
          <w:spacing w:val="-12"/>
        </w:rPr>
        <w:t> </w:t>
      </w:r>
      <w:r>
        <w:rPr>
          <w:color w:val="231F20"/>
          <w:spacing w:val="-2"/>
        </w:rPr>
        <w:t>same</w:t>
      </w:r>
      <w:r>
        <w:rPr>
          <w:color w:val="231F20"/>
          <w:spacing w:val="-11"/>
        </w:rPr>
        <w:t> </w:t>
      </w:r>
      <w:r>
        <w:rPr>
          <w:rFonts w:ascii="Trebuchet MS"/>
          <w:i/>
          <w:color w:val="231F20"/>
          <w:spacing w:val="-2"/>
        </w:rPr>
        <w:t>typedef</w:t>
      </w:r>
      <w:r>
        <w:rPr>
          <w:rFonts w:ascii="Trebuchet MS"/>
          <w:i/>
          <w:color w:val="231F20"/>
          <w:spacing w:val="-14"/>
        </w:rPr>
        <w:t> </w:t>
      </w:r>
      <w:r>
        <w:rPr>
          <w:color w:val="231F20"/>
          <w:spacing w:val="-2"/>
        </w:rPr>
        <w:t>name</w:t>
      </w:r>
      <w:r>
        <w:rPr>
          <w:color w:val="231F20"/>
          <w:spacing w:val="-9"/>
        </w:rPr>
        <w:t> </w:t>
      </w:r>
      <w:r>
        <w:rPr>
          <w:color w:val="231F20"/>
          <w:spacing w:val="-2"/>
        </w:rPr>
        <w:t>are</w:t>
      </w:r>
      <w:r>
        <w:rPr>
          <w:color w:val="231F20"/>
          <w:spacing w:val="-10"/>
        </w:rPr>
        <w:t> </w:t>
      </w:r>
      <w:r>
        <w:rPr>
          <w:color w:val="231F20"/>
          <w:spacing w:val="-2"/>
        </w:rPr>
        <w:t>only</w:t>
      </w:r>
      <w:r>
        <w:rPr>
          <w:color w:val="231F20"/>
          <w:spacing w:val="-10"/>
        </w:rPr>
        <w:t> </w:t>
      </w:r>
      <w:r>
        <w:rPr>
          <w:color w:val="231F20"/>
          <w:spacing w:val="-2"/>
        </w:rPr>
        <w:t>permitted</w:t>
      </w:r>
      <w:r>
        <w:rPr>
          <w:color w:val="231F20"/>
          <w:spacing w:val="-10"/>
        </w:rPr>
        <w:t> </w:t>
      </w:r>
      <w:r>
        <w:rPr>
          <w:color w:val="231F20"/>
          <w:spacing w:val="-2"/>
        </w:rPr>
        <w:t>by</w:t>
      </w:r>
      <w:r>
        <w:rPr>
          <w:color w:val="231F20"/>
          <w:spacing w:val="-10"/>
        </w:rPr>
        <w:t> </w:t>
      </w:r>
      <w:r>
        <w:rPr>
          <w:color w:val="231F20"/>
          <w:spacing w:val="-2"/>
        </w:rPr>
        <w:t>this</w:t>
      </w:r>
      <w:r>
        <w:rPr>
          <w:color w:val="231F20"/>
          <w:spacing w:val="-10"/>
        </w:rPr>
        <w:t> </w:t>
      </w:r>
      <w:r>
        <w:rPr>
          <w:color w:val="231F20"/>
          <w:spacing w:val="-2"/>
        </w:rPr>
        <w:t>rule</w:t>
      </w:r>
      <w:r>
        <w:rPr>
          <w:color w:val="231F20"/>
          <w:spacing w:val="-10"/>
        </w:rPr>
        <w:t> </w:t>
      </w:r>
      <w:r>
        <w:rPr>
          <w:color w:val="231F20"/>
          <w:spacing w:val="-2"/>
        </w:rPr>
        <w:t>if</w:t>
      </w:r>
      <w:r>
        <w:rPr>
          <w:color w:val="231F20"/>
          <w:spacing w:val="-10"/>
        </w:rPr>
        <w:t> </w:t>
      </w:r>
      <w:r>
        <w:rPr>
          <w:color w:val="231F20"/>
          <w:spacing w:val="-2"/>
        </w:rPr>
        <w:t>the</w:t>
      </w:r>
      <w:r>
        <w:rPr>
          <w:color w:val="231F20"/>
          <w:spacing w:val="-10"/>
        </w:rPr>
        <w:t> </w:t>
      </w:r>
      <w:r>
        <w:rPr>
          <w:color w:val="231F20"/>
          <w:spacing w:val="-2"/>
        </w:rPr>
        <w:t>type</w:t>
      </w:r>
      <w:r>
        <w:rPr>
          <w:color w:val="231F20"/>
          <w:spacing w:val="-10"/>
        </w:rPr>
        <w:t> </w:t>
      </w:r>
      <w:r>
        <w:rPr>
          <w:color w:val="231F20"/>
          <w:spacing w:val="-2"/>
        </w:rPr>
        <w:t>de</w:t>
      </w:r>
      <w:r>
        <w:rPr>
          <w:rFonts w:ascii="Courier New"/>
          <w:color w:val="231F20"/>
          <w:spacing w:val="-2"/>
        </w:rPr>
        <w:t>fi</w:t>
      </w:r>
      <w:r>
        <w:rPr>
          <w:color w:val="231F20"/>
          <w:spacing w:val="-2"/>
        </w:rPr>
        <w:t>nition</w:t>
      </w:r>
      <w:r>
        <w:rPr>
          <w:color w:val="231F20"/>
          <w:spacing w:val="-10"/>
        </w:rPr>
        <w:t> </w:t>
      </w:r>
      <w:r>
        <w:rPr>
          <w:color w:val="231F20"/>
          <w:spacing w:val="-2"/>
        </w:rPr>
        <w:t>is</w:t>
      </w:r>
      <w:r>
        <w:rPr>
          <w:color w:val="231F20"/>
          <w:spacing w:val="-10"/>
        </w:rPr>
        <w:t> </w:t>
      </w:r>
      <w:r>
        <w:rPr>
          <w:color w:val="231F20"/>
          <w:spacing w:val="-2"/>
        </w:rPr>
        <w:t>made</w:t>
      </w:r>
      <w:r>
        <w:rPr>
          <w:color w:val="231F20"/>
          <w:spacing w:val="-10"/>
        </w:rPr>
        <w:t> </w:t>
      </w:r>
      <w:r>
        <w:rPr>
          <w:color w:val="231F20"/>
          <w:spacing w:val="-2"/>
        </w:rPr>
        <w:t>in</w:t>
      </w:r>
      <w:r>
        <w:rPr>
          <w:color w:val="231F20"/>
          <w:spacing w:val="-10"/>
        </w:rPr>
        <w:t> </w:t>
      </w:r>
      <w:r>
        <w:rPr>
          <w:color w:val="231F20"/>
          <w:spacing w:val="-2"/>
        </w:rPr>
        <w:t>a</w:t>
      </w:r>
      <w:r>
        <w:rPr>
          <w:color w:val="231F20"/>
          <w:spacing w:val="-10"/>
        </w:rPr>
        <w:t> </w:t>
      </w:r>
      <w:r>
        <w:rPr>
          <w:rFonts w:ascii="Trebuchet MS"/>
          <w:i/>
          <w:color w:val="231F20"/>
          <w:spacing w:val="-2"/>
        </w:rPr>
        <w:t>header</w:t>
      </w:r>
      <w:r>
        <w:rPr>
          <w:rFonts w:ascii="Trebuchet MS"/>
          <w:i/>
          <w:color w:val="231F20"/>
          <w:spacing w:val="-14"/>
        </w:rPr>
        <w:t> </w:t>
      </w:r>
      <w:r>
        <w:rPr>
          <w:rFonts w:ascii="Courier New"/>
          <w:i/>
          <w:color w:val="231F20"/>
          <w:spacing w:val="-2"/>
        </w:rPr>
        <w:t>fi</w:t>
      </w:r>
      <w:r>
        <w:rPr>
          <w:rFonts w:ascii="Trebuchet MS"/>
          <w:i/>
          <w:color w:val="231F20"/>
          <w:spacing w:val="-2"/>
        </w:rPr>
        <w:t>le</w:t>
      </w:r>
      <w:r>
        <w:rPr>
          <w:rFonts w:ascii="Trebuchet MS"/>
          <w:i/>
          <w:color w:val="231F20"/>
          <w:spacing w:val="-13"/>
        </w:rPr>
        <w:t> </w:t>
      </w:r>
      <w:r>
        <w:rPr>
          <w:color w:val="231F20"/>
          <w:spacing w:val="-2"/>
        </w:rPr>
        <w:t>and </w:t>
      </w:r>
      <w:r>
        <w:rPr>
          <w:color w:val="231F20"/>
        </w:rPr>
        <w:t>that</w:t>
      </w:r>
      <w:r>
        <w:rPr>
          <w:color w:val="231F20"/>
          <w:spacing w:val="-14"/>
        </w:rPr>
        <w:t> </w:t>
      </w:r>
      <w:r>
        <w:rPr>
          <w:rFonts w:ascii="Trebuchet MS"/>
          <w:i/>
          <w:color w:val="231F20"/>
        </w:rPr>
        <w:t>header</w:t>
      </w:r>
      <w:r>
        <w:rPr>
          <w:rFonts w:ascii="Trebuchet MS"/>
          <w:i/>
          <w:color w:val="231F20"/>
          <w:spacing w:val="-15"/>
        </w:rPr>
        <w:t> </w:t>
      </w:r>
      <w:r>
        <w:rPr>
          <w:rFonts w:ascii="Courier New"/>
          <w:i/>
          <w:color w:val="231F20"/>
        </w:rPr>
        <w:t>fi</w:t>
      </w:r>
      <w:r>
        <w:rPr>
          <w:rFonts w:ascii="Trebuchet MS"/>
          <w:i/>
          <w:color w:val="231F20"/>
        </w:rPr>
        <w:t>le</w:t>
      </w:r>
      <w:r>
        <w:rPr>
          <w:rFonts w:ascii="Trebuchet MS"/>
          <w:i/>
          <w:color w:val="231F20"/>
          <w:spacing w:val="-16"/>
        </w:rPr>
        <w:t> </w:t>
      </w:r>
      <w:r>
        <w:rPr>
          <w:color w:val="231F20"/>
        </w:rPr>
        <w:t>is</w:t>
      </w:r>
      <w:r>
        <w:rPr>
          <w:color w:val="231F20"/>
          <w:spacing w:val="-13"/>
        </w:rPr>
        <w:t> </w:t>
      </w:r>
      <w:r>
        <w:rPr>
          <w:color w:val="231F20"/>
        </w:rPr>
        <w:t>included</w:t>
      </w:r>
      <w:r>
        <w:rPr>
          <w:color w:val="231F20"/>
          <w:spacing w:val="-14"/>
        </w:rPr>
        <w:t> </w:t>
      </w:r>
      <w:r>
        <w:rPr>
          <w:color w:val="231F20"/>
        </w:rPr>
        <w:t>in</w:t>
      </w:r>
      <w:r>
        <w:rPr>
          <w:color w:val="231F20"/>
          <w:spacing w:val="-14"/>
        </w:rPr>
        <w:t> </w:t>
      </w:r>
      <w:r>
        <w:rPr>
          <w:color w:val="231F20"/>
        </w:rPr>
        <w:t>multiple</w:t>
      </w:r>
      <w:r>
        <w:rPr>
          <w:color w:val="231F20"/>
          <w:spacing w:val="-14"/>
        </w:rPr>
        <w:t> </w:t>
      </w:r>
      <w:r>
        <w:rPr>
          <w:color w:val="231F20"/>
        </w:rPr>
        <w:t>source</w:t>
      </w:r>
      <w:r>
        <w:rPr>
          <w:color w:val="231F20"/>
          <w:spacing w:val="-14"/>
        </w:rPr>
        <w:t> </w:t>
      </w:r>
      <w:r>
        <w:rPr>
          <w:rFonts w:ascii="Courier New"/>
          <w:color w:val="231F20"/>
        </w:rPr>
        <w:t>fi</w:t>
      </w:r>
      <w:r>
        <w:rPr>
          <w:color w:val="231F20"/>
        </w:rPr>
        <w:t>les.</w:t>
      </w:r>
    </w:p>
    <w:p>
      <w:pPr>
        <w:pStyle w:val="BodyText"/>
        <w:spacing w:before="13"/>
      </w:pPr>
    </w:p>
    <w:p>
      <w:pPr>
        <w:pStyle w:val="Heading5"/>
        <w:spacing w:before="1"/>
      </w:pPr>
      <w:r>
        <w:rPr>
          <w:color w:val="98002E"/>
          <w:spacing w:val="-2"/>
          <w:w w:val="105"/>
        </w:rPr>
        <w:t>Rationale</w:t>
      </w:r>
    </w:p>
    <w:p>
      <w:pPr>
        <w:pStyle w:val="BodyText"/>
        <w:spacing w:line="264" w:lineRule="auto" w:before="215"/>
        <w:ind w:left="1194" w:right="1137" w:hanging="1"/>
        <w:jc w:val="both"/>
      </w:pPr>
      <w:r>
        <w:rPr>
          <w:color w:val="231F20"/>
        </w:rPr>
        <w:t>Reusing a </w:t>
      </w:r>
      <w:r>
        <w:rPr>
          <w:rFonts w:ascii="Trebuchet MS"/>
          <w:i/>
          <w:color w:val="231F20"/>
        </w:rPr>
        <w:t>typedef </w:t>
      </w:r>
      <w:r>
        <w:rPr>
          <w:color w:val="231F20"/>
        </w:rPr>
        <w:t>name either as another </w:t>
      </w:r>
      <w:r>
        <w:rPr>
          <w:rFonts w:ascii="Trebuchet MS"/>
          <w:i/>
          <w:color w:val="231F20"/>
        </w:rPr>
        <w:t>typedef </w:t>
      </w:r>
      <w:r>
        <w:rPr>
          <w:color w:val="231F20"/>
        </w:rPr>
        <w:t>name or as the name of a function, object or enumeration constant, may lead to developer confusion.</w:t>
      </w:r>
    </w:p>
    <w:p>
      <w:pPr>
        <w:pStyle w:val="BodyText"/>
        <w:spacing w:before="26"/>
      </w:pPr>
    </w:p>
    <w:p>
      <w:pPr>
        <w:pStyle w:val="Heading5"/>
        <w:spacing w:before="1"/>
      </w:pPr>
      <w:r>
        <w:rPr>
          <w:color w:val="98002E"/>
          <w:spacing w:val="-2"/>
          <w:w w:val="105"/>
        </w:rPr>
        <w:t>Exception</w:t>
      </w:r>
    </w:p>
    <w:p>
      <w:pPr>
        <w:pStyle w:val="BodyText"/>
        <w:spacing w:line="264" w:lineRule="auto" w:before="215"/>
        <w:ind w:left="1194" w:right="1138" w:hanging="1"/>
        <w:jc w:val="both"/>
      </w:pPr>
      <w:r>
        <w:rPr>
          <w:color w:val="231F20"/>
        </w:rPr>
        <w:t>The </w:t>
      </w:r>
      <w:r>
        <w:rPr>
          <w:rFonts w:ascii="Trebuchet MS"/>
          <w:i/>
          <w:color w:val="231F20"/>
        </w:rPr>
        <w:t>typedef</w:t>
      </w:r>
      <w:r>
        <w:rPr>
          <w:rFonts w:ascii="Trebuchet MS"/>
          <w:i/>
          <w:color w:val="231F20"/>
          <w:spacing w:val="-3"/>
        </w:rPr>
        <w:t> </w:t>
      </w:r>
      <w:r>
        <w:rPr>
          <w:color w:val="231F20"/>
        </w:rPr>
        <w:t>name may be the same as the structure, union or enumeration tag name associated with the </w:t>
      </w:r>
      <w:r>
        <w:rPr>
          <w:rFonts w:ascii="Trebuchet MS"/>
          <w:i/>
          <w:color w:val="231F20"/>
        </w:rPr>
        <w:t>typedef</w:t>
      </w:r>
      <w:r>
        <w:rPr>
          <w:color w:val="231F20"/>
        </w:rPr>
        <w:t>.</w:t>
      </w:r>
    </w:p>
    <w:p>
      <w:pPr>
        <w:pStyle w:val="BodyText"/>
        <w:spacing w:before="24"/>
      </w:pPr>
    </w:p>
    <w:p>
      <w:pPr>
        <w:pStyle w:val="Heading5"/>
      </w:pPr>
      <w:r>
        <w:rPr>
          <w:color w:val="98002E"/>
          <w:spacing w:val="-2"/>
          <w:w w:val="105"/>
        </w:rPr>
        <w:t>Example</w:t>
      </w:r>
    </w:p>
    <w:p>
      <w:pPr>
        <w:spacing w:before="228"/>
        <w:ind w:left="1194" w:right="0" w:firstLine="0"/>
        <w:jc w:val="left"/>
        <w:rPr>
          <w:rFonts w:ascii="Courier New"/>
          <w:sz w:val="18"/>
        </w:rPr>
      </w:pPr>
      <w:r>
        <w:rPr>
          <w:rFonts w:ascii="Courier New"/>
          <w:color w:val="231F20"/>
          <w:sz w:val="18"/>
        </w:rPr>
        <w:t>void</w:t>
      </w:r>
      <w:r>
        <w:rPr>
          <w:rFonts w:ascii="Courier New"/>
          <w:color w:val="231F20"/>
          <w:spacing w:val="-4"/>
          <w:sz w:val="18"/>
        </w:rPr>
        <w:t> </w:t>
      </w:r>
      <w:r>
        <w:rPr>
          <w:rFonts w:ascii="Courier New"/>
          <w:color w:val="231F20"/>
          <w:sz w:val="18"/>
        </w:rPr>
        <w:t>func</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z w:val="18"/>
        </w:rPr>
        <w:t>typedef</w:t>
      </w:r>
      <w:r>
        <w:rPr>
          <w:rFonts w:ascii="Courier New"/>
          <w:color w:val="231F20"/>
          <w:spacing w:val="-7"/>
          <w:sz w:val="18"/>
        </w:rPr>
        <w:t> </w:t>
      </w:r>
      <w:r>
        <w:rPr>
          <w:rFonts w:ascii="Courier New"/>
          <w:color w:val="231F20"/>
          <w:sz w:val="18"/>
        </w:rPr>
        <w:t>unsigned</w:t>
      </w:r>
      <w:r>
        <w:rPr>
          <w:rFonts w:ascii="Courier New"/>
          <w:color w:val="231F20"/>
          <w:spacing w:val="-6"/>
          <w:sz w:val="18"/>
        </w:rPr>
        <w:t> </w:t>
      </w:r>
      <w:r>
        <w:rPr>
          <w:rFonts w:ascii="Courier New"/>
          <w:color w:val="231F20"/>
          <w:sz w:val="18"/>
        </w:rPr>
        <w:t>char</w:t>
      </w:r>
      <w:r>
        <w:rPr>
          <w:rFonts w:ascii="Courier New"/>
          <w:color w:val="231F20"/>
          <w:spacing w:val="-6"/>
          <w:sz w:val="18"/>
        </w:rPr>
        <w:t> </w:t>
      </w:r>
      <w:r>
        <w:rPr>
          <w:rFonts w:ascii="Courier New"/>
          <w:color w:val="231F20"/>
          <w:spacing w:val="-2"/>
          <w:sz w:val="18"/>
        </w:rPr>
        <w:t>u8_t;</w:t>
      </w:r>
    </w:p>
    <w:p>
      <w:pPr>
        <w:spacing w:before="26"/>
        <w:ind w:left="1410" w:right="0" w:firstLine="0"/>
        <w:jc w:val="left"/>
        <w:rPr>
          <w:rFonts w:ascii="Courier New"/>
          <w:sz w:val="18"/>
        </w:rPr>
      </w:pPr>
      <w:r>
        <w:rPr>
          <w:rFonts w:ascii="Courier New"/>
          <w:color w:val="231F20"/>
          <w:spacing w:val="-10"/>
          <w:sz w:val="18"/>
        </w:rPr>
        <w:t>}</w:t>
      </w:r>
    </w:p>
    <w:p>
      <w:pPr>
        <w:spacing w:before="27"/>
        <w:ind w:left="1410" w:right="0" w:firstLine="0"/>
        <w:jc w:val="left"/>
        <w:rPr>
          <w:rFonts w:ascii="Courier New"/>
          <w:sz w:val="18"/>
        </w:rPr>
      </w:pPr>
      <w:r>
        <w:rPr>
          <w:rFonts w:ascii="Courier New"/>
          <w:color w:val="231F20"/>
          <w:spacing w:val="-10"/>
          <w:sz w:val="18"/>
        </w:rPr>
        <w:t>{</w:t>
      </w:r>
    </w:p>
    <w:p>
      <w:pPr>
        <w:tabs>
          <w:tab w:pos="4974" w:val="left" w:leader="none"/>
        </w:tabs>
        <w:spacing w:before="26"/>
        <w:ind w:left="1626" w:right="0" w:firstLine="0"/>
        <w:jc w:val="left"/>
        <w:rPr>
          <w:rFonts w:ascii="Courier New"/>
          <w:sz w:val="18"/>
        </w:rPr>
      </w:pPr>
      <w:r>
        <w:rPr>
          <w:rFonts w:ascii="Courier New"/>
          <w:color w:val="231F20"/>
          <w:sz w:val="18"/>
        </w:rPr>
        <w:t>typedef</w:t>
      </w:r>
      <w:r>
        <w:rPr>
          <w:rFonts w:ascii="Courier New"/>
          <w:color w:val="231F20"/>
          <w:spacing w:val="-7"/>
          <w:sz w:val="18"/>
        </w:rPr>
        <w:t> </w:t>
      </w:r>
      <w:r>
        <w:rPr>
          <w:rFonts w:ascii="Courier New"/>
          <w:color w:val="231F20"/>
          <w:sz w:val="18"/>
        </w:rPr>
        <w:t>unsigned</w:t>
      </w:r>
      <w:r>
        <w:rPr>
          <w:rFonts w:ascii="Courier New"/>
          <w:color w:val="231F20"/>
          <w:spacing w:val="-6"/>
          <w:sz w:val="18"/>
        </w:rPr>
        <w:t> </w:t>
      </w:r>
      <w:r>
        <w:rPr>
          <w:rFonts w:ascii="Courier New"/>
          <w:color w:val="231F20"/>
          <w:sz w:val="18"/>
        </w:rPr>
        <w:t>char</w:t>
      </w:r>
      <w:r>
        <w:rPr>
          <w:rFonts w:ascii="Courier New"/>
          <w:color w:val="231F20"/>
          <w:spacing w:val="-6"/>
          <w:sz w:val="18"/>
        </w:rPr>
        <w:t> </w:t>
      </w:r>
      <w:r>
        <w:rPr>
          <w:rFonts w:ascii="Courier New"/>
          <w:color w:val="231F20"/>
          <w:spacing w:val="-2"/>
          <w:sz w:val="18"/>
        </w:rPr>
        <w:t>u8_t;</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reuse</w:t>
      </w:r>
      <w:r>
        <w:rPr>
          <w:rFonts w:ascii="Courier New"/>
          <w:color w:val="231F20"/>
          <w:spacing w:val="-5"/>
          <w:sz w:val="18"/>
        </w:rPr>
        <w:t> */</w:t>
      </w:r>
    </w:p>
    <w:p>
      <w:pPr>
        <w:spacing w:before="26"/>
        <w:ind w:left="1410"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line="460" w:lineRule="exact" w:before="6"/>
        <w:ind w:left="1194" w:right="8035" w:firstLine="0"/>
        <w:jc w:val="left"/>
        <w:rPr>
          <w:rFonts w:ascii="Courier New"/>
          <w:sz w:val="18"/>
        </w:rPr>
      </w:pPr>
      <w:r>
        <w:rPr>
          <w:rFonts w:ascii="Courier New"/>
          <w:color w:val="231F20"/>
          <w:sz w:val="18"/>
        </w:rPr>
        <w:t>typedef</w:t>
      </w:r>
      <w:r>
        <w:rPr>
          <w:rFonts w:ascii="Courier New"/>
          <w:color w:val="231F20"/>
          <w:spacing w:val="-17"/>
          <w:sz w:val="18"/>
        </w:rPr>
        <w:t> </w:t>
      </w:r>
      <w:r>
        <w:rPr>
          <w:rFonts w:ascii="Courier New"/>
          <w:color w:val="231F20"/>
          <w:sz w:val="18"/>
        </w:rPr>
        <w:t>float</w:t>
      </w:r>
      <w:r>
        <w:rPr>
          <w:rFonts w:ascii="Courier New"/>
          <w:color w:val="231F20"/>
          <w:spacing w:val="-17"/>
          <w:sz w:val="18"/>
        </w:rPr>
        <w:t> </w:t>
      </w:r>
      <w:r>
        <w:rPr>
          <w:rFonts w:ascii="Courier New"/>
          <w:color w:val="231F20"/>
          <w:sz w:val="18"/>
        </w:rPr>
        <w:t>mass; void</w:t>
      </w:r>
      <w:r>
        <w:rPr>
          <w:rFonts w:ascii="Courier New"/>
          <w:color w:val="231F20"/>
          <w:spacing w:val="-4"/>
          <w:sz w:val="18"/>
        </w:rPr>
        <w:t> </w:t>
      </w:r>
      <w:r>
        <w:rPr>
          <w:rFonts w:ascii="Courier New"/>
          <w:color w:val="231F20"/>
          <w:sz w:val="18"/>
        </w:rPr>
        <w:t>func1</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void</w:t>
      </w:r>
      <w:r>
        <w:rPr>
          <w:rFonts w:ascii="Courier New"/>
          <w:color w:val="231F20"/>
          <w:spacing w:val="-3"/>
          <w:sz w:val="18"/>
        </w:rPr>
        <w:t> </w:t>
      </w:r>
      <w:r>
        <w:rPr>
          <w:rFonts w:ascii="Courier New"/>
          <w:color w:val="231F20"/>
          <w:spacing w:val="-10"/>
          <w:sz w:val="18"/>
        </w:rPr>
        <w:t>)</w:t>
      </w:r>
    </w:p>
    <w:p>
      <w:pPr>
        <w:spacing w:line="192" w:lineRule="exact" w:before="0"/>
        <w:ind w:left="1194" w:right="0" w:firstLine="0"/>
        <w:jc w:val="left"/>
        <w:rPr>
          <w:rFonts w:ascii="Courier New"/>
          <w:sz w:val="18"/>
        </w:rPr>
      </w:pPr>
      <w:r>
        <w:rPr>
          <w:rFonts w:ascii="Courier New"/>
          <w:color w:val="231F20"/>
          <w:spacing w:val="-10"/>
          <w:sz w:val="18"/>
        </w:rPr>
        <w:t>{</w:t>
      </w:r>
    </w:p>
    <w:p>
      <w:pPr>
        <w:tabs>
          <w:tab w:pos="4974" w:val="left" w:leader="none"/>
        </w:tabs>
        <w:spacing w:before="27"/>
        <w:ind w:left="1410" w:right="0" w:firstLine="0"/>
        <w:jc w:val="left"/>
        <w:rPr>
          <w:rFonts w:ascii="Courier New"/>
          <w:sz w:val="18"/>
        </w:rPr>
      </w:pPr>
      <w:r>
        <w:rPr>
          <w:rFonts w:ascii="Courier New"/>
          <w:color w:val="231F20"/>
          <w:sz w:val="18"/>
        </w:rPr>
        <w:t>float32_t</w:t>
      </w:r>
      <w:r>
        <w:rPr>
          <w:rFonts w:ascii="Courier New"/>
          <w:color w:val="231F20"/>
          <w:spacing w:val="-5"/>
          <w:sz w:val="18"/>
        </w:rPr>
        <w:t> </w:t>
      </w:r>
      <w:r>
        <w:rPr>
          <w:rFonts w:ascii="Courier New"/>
          <w:color w:val="231F20"/>
          <w:sz w:val="18"/>
        </w:rPr>
        <w:t>mass</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pacing w:val="-2"/>
          <w:sz w:val="18"/>
        </w:rPr>
        <w:t>0.0f;</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reuse</w:t>
      </w:r>
      <w:r>
        <w:rPr>
          <w:rFonts w:ascii="Courier New"/>
          <w:color w:val="231F20"/>
          <w:spacing w:val="-5"/>
          <w:sz w:val="18"/>
        </w:rPr>
        <w:t> */</w:t>
      </w:r>
    </w:p>
    <w:p>
      <w:pPr>
        <w:spacing w:before="26"/>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before="0"/>
        <w:ind w:left="1194" w:right="0" w:firstLine="0"/>
        <w:jc w:val="left"/>
        <w:rPr>
          <w:rFonts w:ascii="Courier New"/>
          <w:sz w:val="18"/>
        </w:rPr>
      </w:pPr>
      <w:r>
        <w:rPr>
          <w:rFonts w:ascii="Courier New"/>
          <w:color w:val="231F20"/>
          <w:sz w:val="18"/>
        </w:rPr>
        <w:t>typedef</w:t>
      </w:r>
      <w:r>
        <w:rPr>
          <w:rFonts w:ascii="Courier New"/>
          <w:color w:val="231F20"/>
          <w:spacing w:val="-7"/>
          <w:sz w:val="18"/>
        </w:rPr>
        <w:t> </w:t>
      </w:r>
      <w:r>
        <w:rPr>
          <w:rFonts w:ascii="Courier New"/>
          <w:color w:val="231F20"/>
          <w:sz w:val="18"/>
        </w:rPr>
        <w:t>struct</w:t>
      </w:r>
      <w:r>
        <w:rPr>
          <w:rFonts w:ascii="Courier New"/>
          <w:color w:val="231F20"/>
          <w:spacing w:val="-6"/>
          <w:sz w:val="18"/>
        </w:rPr>
        <w:t> </w:t>
      </w:r>
      <w:r>
        <w:rPr>
          <w:rFonts w:ascii="Courier New"/>
          <w:color w:val="231F20"/>
          <w:spacing w:val="-4"/>
          <w:sz w:val="18"/>
        </w:rPr>
        <w:t>list</w:t>
      </w:r>
    </w:p>
    <w:p>
      <w:pPr>
        <w:spacing w:before="26"/>
        <w:ind w:left="1194" w:right="0" w:firstLine="0"/>
        <w:jc w:val="left"/>
        <w:rPr>
          <w:rFonts w:ascii="Courier New"/>
          <w:sz w:val="18"/>
        </w:rPr>
      </w:pPr>
      <w:r>
        <w:rPr>
          <w:rFonts w:ascii="Courier New"/>
          <w:color w:val="231F20"/>
          <w:spacing w:val="-10"/>
          <w:sz w:val="18"/>
        </w:rPr>
        <w:t>{</w:t>
      </w:r>
    </w:p>
    <w:p>
      <w:pPr>
        <w:tabs>
          <w:tab w:pos="2814" w:val="left" w:leader="none"/>
        </w:tabs>
        <w:spacing w:line="271" w:lineRule="auto" w:before="27"/>
        <w:ind w:left="1410" w:right="7724" w:firstLine="0"/>
        <w:jc w:val="left"/>
        <w:rPr>
          <w:rFonts w:ascii="Courier New"/>
          <w:sz w:val="18"/>
        </w:rPr>
      </w:pPr>
      <w:r>
        <w:rPr>
          <w:rFonts w:ascii="Courier New"/>
          <w:color w:val="231F20"/>
          <w:sz w:val="18"/>
        </w:rPr>
        <w:t>struct list *next; </w:t>
      </w:r>
      <w:r>
        <w:rPr>
          <w:rFonts w:ascii="Courier New"/>
          <w:color w:val="231F20"/>
          <w:spacing w:val="-2"/>
          <w:sz w:val="18"/>
        </w:rPr>
        <w:t>uint16_t</w:t>
      </w:r>
      <w:r>
        <w:rPr>
          <w:rFonts w:ascii="Courier New"/>
          <w:color w:val="231F20"/>
          <w:sz w:val="18"/>
        </w:rPr>
        <w:tab/>
      </w:r>
      <w:r>
        <w:rPr>
          <w:rFonts w:ascii="Courier New"/>
          <w:color w:val="231F20"/>
          <w:spacing w:val="-2"/>
          <w:sz w:val="18"/>
        </w:rPr>
        <w:t>element;</w:t>
      </w:r>
    </w:p>
    <w:p>
      <w:pPr>
        <w:tabs>
          <w:tab w:pos="4974" w:val="left" w:leader="none"/>
        </w:tabs>
        <w:spacing w:line="203" w:lineRule="exact" w:before="0"/>
        <w:ind w:left="1194" w:right="0" w:firstLine="0"/>
        <w:jc w:val="left"/>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2"/>
          <w:sz w:val="18"/>
        </w:rPr>
        <w:t>list;</w:t>
      </w:r>
      <w:r>
        <w:rPr>
          <w:rFonts w:ascii="Courier New"/>
          <w:color w:val="231F20"/>
          <w:sz w:val="18"/>
        </w:rPr>
        <w:tab/>
        <w:t>/*</w:t>
      </w:r>
      <w:r>
        <w:rPr>
          <w:rFonts w:ascii="Courier New"/>
          <w:color w:val="231F20"/>
          <w:spacing w:val="-6"/>
          <w:sz w:val="18"/>
        </w:rPr>
        <w:t> </w:t>
      </w:r>
      <w:r>
        <w:rPr>
          <w:rFonts w:ascii="Courier New"/>
          <w:color w:val="231F20"/>
          <w:sz w:val="18"/>
        </w:rPr>
        <w:t>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exception</w:t>
      </w:r>
      <w:r>
        <w:rPr>
          <w:rFonts w:ascii="Courier New"/>
          <w:color w:val="231F20"/>
          <w:spacing w:val="-5"/>
          <w:sz w:val="18"/>
        </w:rPr>
        <w:t> */</w:t>
      </w:r>
    </w:p>
    <w:p>
      <w:pPr>
        <w:pStyle w:val="BodyText"/>
        <w:spacing w:before="20"/>
        <w:rPr>
          <w:rFonts w:ascii="Courier New"/>
          <w:sz w:val="18"/>
        </w:rPr>
      </w:pPr>
    </w:p>
    <w:p>
      <w:pPr>
        <w:spacing w:before="0"/>
        <w:ind w:left="1194" w:right="0" w:firstLine="0"/>
        <w:jc w:val="left"/>
        <w:rPr>
          <w:rFonts w:ascii="Courier New"/>
          <w:sz w:val="18"/>
        </w:rPr>
      </w:pPr>
      <w:r>
        <w:rPr>
          <w:rFonts w:ascii="Courier New"/>
          <w:color w:val="231F20"/>
          <w:sz w:val="18"/>
        </w:rPr>
        <w:t>typedef</w:t>
      </w:r>
      <w:r>
        <w:rPr>
          <w:rFonts w:ascii="Courier New"/>
          <w:color w:val="231F20"/>
          <w:spacing w:val="-7"/>
          <w:sz w:val="18"/>
        </w:rPr>
        <w:t> </w:t>
      </w:r>
      <w:r>
        <w:rPr>
          <w:rFonts w:ascii="Courier New"/>
          <w:color w:val="231F20"/>
          <w:spacing w:val="-2"/>
          <w:sz w:val="18"/>
        </w:rPr>
        <w:t>struct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struct</w:t>
      </w:r>
      <w:r>
        <w:rPr>
          <w:rFonts w:ascii="Courier New"/>
          <w:color w:val="231F20"/>
          <w:spacing w:val="-6"/>
          <w:sz w:val="18"/>
        </w:rPr>
        <w:t> </w:t>
      </w:r>
      <w:r>
        <w:rPr>
          <w:rFonts w:ascii="Courier New"/>
          <w:color w:val="231F20"/>
          <w:spacing w:val="-2"/>
          <w:sz w:val="18"/>
        </w:rPr>
        <w:t>chain</w:t>
      </w:r>
    </w:p>
    <w:p>
      <w:pPr>
        <w:spacing w:before="26"/>
        <w:ind w:left="1410" w:right="0" w:firstLine="0"/>
        <w:jc w:val="left"/>
        <w:rPr>
          <w:rFonts w:ascii="Courier New"/>
          <w:sz w:val="18"/>
        </w:rPr>
      </w:pPr>
      <w:r>
        <w:rPr>
          <w:rFonts w:ascii="Courier New"/>
          <w:color w:val="231F20"/>
          <w:spacing w:val="-10"/>
          <w:sz w:val="18"/>
        </w:rPr>
        <w:t>{</w:t>
      </w:r>
    </w:p>
    <w:p>
      <w:pPr>
        <w:tabs>
          <w:tab w:pos="3138" w:val="left" w:leader="none"/>
        </w:tabs>
        <w:spacing w:line="271" w:lineRule="auto" w:before="27"/>
        <w:ind w:left="1626" w:right="7400" w:firstLine="0"/>
        <w:jc w:val="left"/>
        <w:rPr>
          <w:rFonts w:ascii="Courier New"/>
          <w:sz w:val="18"/>
        </w:rPr>
      </w:pPr>
      <w:r>
        <w:rPr>
          <w:rFonts w:ascii="Courier New"/>
          <w:color w:val="231F20"/>
          <w:sz w:val="18"/>
        </w:rPr>
        <w:t>struct chain *list; </w:t>
      </w:r>
      <w:r>
        <w:rPr>
          <w:rFonts w:ascii="Courier New"/>
          <w:color w:val="231F20"/>
          <w:spacing w:val="-2"/>
          <w:sz w:val="18"/>
        </w:rPr>
        <w:t>uint16_t</w:t>
      </w:r>
      <w:r>
        <w:rPr>
          <w:rFonts w:ascii="Courier New"/>
          <w:color w:val="231F20"/>
          <w:sz w:val="18"/>
        </w:rPr>
        <w:tab/>
      </w:r>
      <w:r>
        <w:rPr>
          <w:rFonts w:ascii="Courier New"/>
          <w:color w:val="231F20"/>
          <w:spacing w:val="-2"/>
          <w:sz w:val="18"/>
        </w:rPr>
        <w:t>element;</w:t>
      </w:r>
    </w:p>
    <w:p>
      <w:pPr>
        <w:spacing w:line="203" w:lineRule="exact" w:before="0"/>
        <w:ind w:left="1410" w:right="0" w:firstLine="0"/>
        <w:jc w:val="left"/>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5"/>
          <w:sz w:val="18"/>
        </w:rPr>
        <w:t>s1;</w:t>
      </w:r>
    </w:p>
    <w:p>
      <w:pPr>
        <w:spacing w:before="26"/>
        <w:ind w:left="1410" w:right="0" w:firstLine="0"/>
        <w:jc w:val="left"/>
        <w:rPr>
          <w:rFonts w:ascii="Courier New"/>
          <w:sz w:val="18"/>
        </w:rPr>
      </w:pPr>
      <w:r>
        <w:rPr>
          <w:rFonts w:ascii="Courier New"/>
          <w:color w:val="231F20"/>
          <w:sz w:val="18"/>
        </w:rPr>
        <w:t>uint16_t</w:t>
      </w:r>
      <w:r>
        <w:rPr>
          <w:rFonts w:ascii="Courier New"/>
          <w:color w:val="231F20"/>
          <w:spacing w:val="-8"/>
          <w:sz w:val="18"/>
        </w:rPr>
        <w:t> </w:t>
      </w:r>
      <w:r>
        <w:rPr>
          <w:rFonts w:ascii="Courier New"/>
          <w:color w:val="231F20"/>
          <w:spacing w:val="-2"/>
          <w:sz w:val="18"/>
        </w:rPr>
        <w:t>length;</w:t>
      </w:r>
    </w:p>
    <w:p>
      <w:pPr>
        <w:tabs>
          <w:tab w:pos="4974" w:val="left" w:leader="none"/>
        </w:tabs>
        <w:spacing w:before="26"/>
        <w:ind w:left="1194" w:right="0" w:firstLine="0"/>
        <w:jc w:val="left"/>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2"/>
          <w:sz w:val="18"/>
        </w:rPr>
        <w:t>chain;</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tag</w:t>
      </w:r>
      <w:r>
        <w:rPr>
          <w:rFonts w:ascii="Courier New"/>
          <w:color w:val="231F20"/>
          <w:spacing w:val="-5"/>
          <w:sz w:val="18"/>
        </w:rPr>
        <w:t> </w:t>
      </w:r>
      <w:r>
        <w:rPr>
          <w:rFonts w:ascii="Courier New"/>
          <w:color w:val="231F20"/>
          <w:sz w:val="18"/>
        </w:rPr>
        <w:t>"chain"</w:t>
      </w:r>
      <w:r>
        <w:rPr>
          <w:rFonts w:ascii="Courier New"/>
          <w:color w:val="231F20"/>
          <w:spacing w:val="-5"/>
          <w:sz w:val="18"/>
        </w:rPr>
        <w:t> not</w:t>
      </w:r>
    </w:p>
    <w:p>
      <w:pPr>
        <w:tabs>
          <w:tab w:pos="9078" w:val="left" w:leader="none"/>
        </w:tabs>
        <w:spacing w:before="26"/>
        <w:ind w:left="5082"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associated</w:t>
      </w:r>
      <w:r>
        <w:rPr>
          <w:rFonts w:ascii="Courier New"/>
          <w:color w:val="231F20"/>
          <w:spacing w:val="-5"/>
          <w:sz w:val="18"/>
        </w:rPr>
        <w:t> </w:t>
      </w:r>
      <w:r>
        <w:rPr>
          <w:rFonts w:ascii="Courier New"/>
          <w:color w:val="231F20"/>
          <w:sz w:val="18"/>
        </w:rPr>
        <w:t>with</w:t>
      </w:r>
      <w:r>
        <w:rPr>
          <w:rFonts w:ascii="Courier New"/>
          <w:color w:val="231F20"/>
          <w:spacing w:val="-5"/>
          <w:sz w:val="18"/>
        </w:rPr>
        <w:t> </w:t>
      </w:r>
      <w:r>
        <w:rPr>
          <w:rFonts w:ascii="Courier New"/>
          <w:color w:val="231F20"/>
          <w:spacing w:val="-2"/>
          <w:sz w:val="18"/>
        </w:rPr>
        <w:t>typedef</w:t>
      </w:r>
      <w:r>
        <w:rPr>
          <w:rFonts w:ascii="Courier New"/>
          <w:color w:val="231F20"/>
          <w:sz w:val="18"/>
        </w:rPr>
        <w:tab/>
      </w:r>
      <w:r>
        <w:rPr>
          <w:rFonts w:ascii="Courier New"/>
          <w:color w:val="231F20"/>
          <w:spacing w:val="-5"/>
          <w:sz w:val="18"/>
        </w:rPr>
        <w:t>*/</w:t>
      </w:r>
    </w:p>
    <w:p>
      <w:pPr>
        <w:tabs>
          <w:tab w:pos="1194" w:val="left" w:leader="none"/>
        </w:tabs>
        <w:spacing w:before="266"/>
        <w:ind w:left="314" w:right="0" w:firstLine="0"/>
        <w:jc w:val="left"/>
        <w:rPr>
          <w:sz w:val="24"/>
        </w:rPr>
      </w:pPr>
      <w:r>
        <w:rPr/>
        <mc:AlternateContent>
          <mc:Choice Requires="wps">
            <w:drawing>
              <wp:anchor distT="0" distB="0" distL="0" distR="0" allowOverlap="1" layoutInCell="1" locked="0" behindDoc="1" simplePos="0" relativeHeight="473759744">
                <wp:simplePos x="0" y="0"/>
                <wp:positionH relativeFrom="page">
                  <wp:posOffset>646252</wp:posOffset>
                </wp:positionH>
                <wp:positionV relativeFrom="paragraph">
                  <wp:posOffset>68296</wp:posOffset>
                </wp:positionV>
                <wp:extent cx="1270" cy="540385"/>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556736" from="50.886002pt,47.89766pt" to="50.886002pt,5.37766pt" stroked="true" strokeweight="5pt" strokecolor="#98002e">
                <v:stroke dashstyle="solid"/>
                <w10:wrap type="none"/>
              </v:line>
            </w:pict>
          </mc:Fallback>
        </mc:AlternateContent>
      </w:r>
      <w:r>
        <w:rPr>
          <w:color w:val="231F20"/>
          <w:spacing w:val="-5"/>
          <w:position w:val="-14"/>
          <w:sz w:val="28"/>
        </w:rPr>
        <w:t>54</w:t>
      </w:r>
      <w:r>
        <w:rPr>
          <w:color w:val="231F20"/>
          <w:position w:val="-14"/>
          <w:sz w:val="28"/>
        </w:rPr>
        <w:tab/>
      </w:r>
      <w:r>
        <w:rPr>
          <w:color w:val="98002E"/>
          <w:spacing w:val="-10"/>
          <w:sz w:val="24"/>
        </w:rPr>
        <w:t>See</w:t>
      </w:r>
      <w:r>
        <w:rPr>
          <w:color w:val="98002E"/>
          <w:spacing w:val="-5"/>
          <w:sz w:val="24"/>
        </w:rPr>
        <w:t> </w:t>
      </w:r>
      <w:r>
        <w:rPr>
          <w:color w:val="98002E"/>
          <w:spacing w:val="-4"/>
          <w:sz w:val="24"/>
        </w:rPr>
        <w:t>also</w:t>
      </w:r>
    </w:p>
    <w:p>
      <w:pPr>
        <w:pStyle w:val="BodyText"/>
        <w:spacing w:before="57"/>
        <w:ind w:left="1194"/>
      </w:pPr>
      <w:hyperlink w:history="true" w:anchor="_bookmark43">
        <w:r>
          <w:rPr>
            <w:color w:val="231F20"/>
            <w:spacing w:val="-4"/>
          </w:rPr>
          <w:t>Rule</w:t>
        </w:r>
        <w:r>
          <w:rPr>
            <w:color w:val="231F20"/>
            <w:spacing w:val="-10"/>
          </w:rPr>
          <w:t> </w:t>
        </w:r>
        <w:r>
          <w:rPr>
            <w:color w:val="231F20"/>
            <w:spacing w:val="-5"/>
          </w:rPr>
          <w:t>5.7</w:t>
        </w:r>
      </w:hyperlink>
    </w:p>
    <w:p>
      <w:pPr>
        <w:spacing w:after="0"/>
        <w:sectPr>
          <w:pgSz w:w="11910" w:h="16840"/>
          <w:pgMar w:header="0" w:footer="658" w:top="840" w:bottom="920" w:left="220" w:right="280"/>
        </w:sectPr>
      </w:pPr>
    </w:p>
    <w:p>
      <w:pPr>
        <w:pStyle w:val="BodyText"/>
        <w:ind w:left="1194"/>
      </w:pPr>
      <w:r>
        <w:rPr/>
        <mc:AlternateContent>
          <mc:Choice Requires="wps">
            <w:drawing>
              <wp:inline distT="0" distB="0" distL="0" distR="0">
                <wp:extent cx="5760085" cy="260985"/>
                <wp:effectExtent l="0" t="0" r="0" b="0"/>
                <wp:docPr id="208" name="Textbox 208"/>
                <wp:cNvGraphicFramePr>
                  <a:graphicFrameLocks/>
                </wp:cNvGraphicFramePr>
                <a:graphic>
                  <a:graphicData uri="http://schemas.microsoft.com/office/word/2010/wordprocessingShape">
                    <wps:wsp>
                      <wps:cNvPr id="208" name="Textbox 208"/>
                      <wps:cNvSpPr txBox="1"/>
                      <wps:spPr>
                        <a:xfrm>
                          <a:off x="0" y="0"/>
                          <a:ext cx="5760085" cy="260985"/>
                        </a:xfrm>
                        <a:prstGeom prst="rect">
                          <a:avLst/>
                        </a:prstGeom>
                        <a:solidFill>
                          <a:srgbClr val="E2B6B2"/>
                        </a:solidFill>
                      </wps:spPr>
                      <wps:txbx>
                        <w:txbxContent>
                          <w:p>
                            <w:pPr>
                              <w:tabs>
                                <w:tab w:pos="1475" w:val="left" w:leader="none"/>
                              </w:tabs>
                              <w:spacing w:before="72"/>
                              <w:ind w:left="56" w:right="0" w:firstLine="0"/>
                              <w:jc w:val="left"/>
                              <w:rPr>
                                <w:color w:val="000000"/>
                                <w:sz w:val="24"/>
                              </w:rPr>
                            </w:pPr>
                            <w:bookmarkStart w:name="_bookmark43" w:id="107"/>
                            <w:bookmarkEnd w:id="107"/>
                            <w:r>
                              <w:rPr>
                                <w:color w:val="000000"/>
                              </w:rPr>
                            </w:r>
                            <w:r>
                              <w:rPr>
                                <w:color w:val="231F20"/>
                                <w:spacing w:val="-7"/>
                                <w:sz w:val="24"/>
                              </w:rPr>
                              <w:t>Rule</w:t>
                            </w:r>
                            <w:r>
                              <w:rPr>
                                <w:color w:val="231F20"/>
                                <w:spacing w:val="-11"/>
                                <w:sz w:val="24"/>
                              </w:rPr>
                              <w:t> </w:t>
                            </w:r>
                            <w:r>
                              <w:rPr>
                                <w:color w:val="231F20"/>
                                <w:spacing w:val="-5"/>
                                <w:sz w:val="24"/>
                              </w:rPr>
                              <w:t>5.7</w:t>
                            </w:r>
                            <w:r>
                              <w:rPr>
                                <w:color w:val="231F20"/>
                                <w:sz w:val="24"/>
                              </w:rPr>
                              <w:tab/>
                              <w:t>A</w:t>
                            </w:r>
                            <w:r>
                              <w:rPr>
                                <w:color w:val="231F20"/>
                                <w:spacing w:val="-9"/>
                                <w:sz w:val="24"/>
                              </w:rPr>
                              <w:t> </w:t>
                            </w:r>
                            <w:r>
                              <w:rPr>
                                <w:color w:val="231F20"/>
                                <w:sz w:val="24"/>
                              </w:rPr>
                              <w:t>tag</w:t>
                            </w:r>
                            <w:r>
                              <w:rPr>
                                <w:color w:val="231F20"/>
                                <w:spacing w:val="-6"/>
                                <w:sz w:val="24"/>
                              </w:rPr>
                              <w:t> </w:t>
                            </w:r>
                            <w:r>
                              <w:rPr>
                                <w:color w:val="231F20"/>
                                <w:sz w:val="24"/>
                              </w:rPr>
                              <w:t>name</w:t>
                            </w:r>
                            <w:r>
                              <w:rPr>
                                <w:color w:val="231F20"/>
                                <w:spacing w:val="-6"/>
                                <w:sz w:val="24"/>
                              </w:rPr>
                              <w:t> </w:t>
                            </w:r>
                            <w:r>
                              <w:rPr>
                                <w:color w:val="231F20"/>
                                <w:sz w:val="24"/>
                              </w:rPr>
                              <w:t>shall</w:t>
                            </w:r>
                            <w:r>
                              <w:rPr>
                                <w:color w:val="231F20"/>
                                <w:spacing w:val="-6"/>
                                <w:sz w:val="24"/>
                              </w:rPr>
                              <w:t> </w:t>
                            </w:r>
                            <w:r>
                              <w:rPr>
                                <w:color w:val="231F20"/>
                                <w:sz w:val="24"/>
                              </w:rPr>
                              <w:t>be</w:t>
                            </w:r>
                            <w:r>
                              <w:rPr>
                                <w:color w:val="231F20"/>
                                <w:spacing w:val="-6"/>
                                <w:sz w:val="24"/>
                              </w:rPr>
                              <w:t> </w:t>
                            </w:r>
                            <w:r>
                              <w:rPr>
                                <w:color w:val="231F20"/>
                                <w:sz w:val="24"/>
                              </w:rPr>
                              <w:t>a</w:t>
                            </w:r>
                            <w:r>
                              <w:rPr>
                                <w:color w:val="231F20"/>
                                <w:spacing w:val="-6"/>
                                <w:sz w:val="24"/>
                              </w:rPr>
                              <w:t> </w:t>
                            </w:r>
                            <w:r>
                              <w:rPr>
                                <w:color w:val="231F20"/>
                                <w:sz w:val="24"/>
                              </w:rPr>
                              <w:t>unique</w:t>
                            </w:r>
                            <w:r>
                              <w:rPr>
                                <w:color w:val="231F20"/>
                                <w:spacing w:val="-6"/>
                                <w:sz w:val="24"/>
                              </w:rPr>
                              <w:t> </w:t>
                            </w:r>
                            <w:r>
                              <w:rPr>
                                <w:color w:val="231F20"/>
                                <w:spacing w:val="-2"/>
                                <w:sz w:val="24"/>
                              </w:rPr>
                              <w:t>identi</w:t>
                            </w:r>
                            <w:r>
                              <w:rPr>
                                <w:rFonts w:ascii="Courier New"/>
                                <w:color w:val="231F20"/>
                                <w:spacing w:val="-2"/>
                                <w:sz w:val="24"/>
                              </w:rPr>
                              <w:t>fi</w:t>
                            </w:r>
                            <w:r>
                              <w:rPr>
                                <w:color w:val="231F20"/>
                                <w:spacing w:val="-2"/>
                                <w:sz w:val="24"/>
                              </w:rPr>
                              <w:t>er</w:t>
                            </w:r>
                          </w:p>
                        </w:txbxContent>
                      </wps:txbx>
                      <wps:bodyPr wrap="square" lIns="0" tIns="0" rIns="0" bIns="0" rtlCol="0">
                        <a:noAutofit/>
                      </wps:bodyPr>
                    </wps:wsp>
                  </a:graphicData>
                </a:graphic>
              </wp:inline>
            </w:drawing>
          </mc:Choice>
          <mc:Fallback>
            <w:pict>
              <v:shape style="width:453.55pt;height:20.55pt;mso-position-horizontal-relative:char;mso-position-vertical-relative:line" type="#_x0000_t202" id="docshape149" filled="true" fillcolor="#e2b6b2" stroked="false">
                <w10:anchorlock/>
                <v:textbox inset="0,0,0,0">
                  <w:txbxContent>
                    <w:p>
                      <w:pPr>
                        <w:tabs>
                          <w:tab w:pos="1475" w:val="left" w:leader="none"/>
                        </w:tabs>
                        <w:spacing w:before="72"/>
                        <w:ind w:left="56" w:right="0" w:firstLine="0"/>
                        <w:jc w:val="left"/>
                        <w:rPr>
                          <w:color w:val="000000"/>
                          <w:sz w:val="24"/>
                        </w:rPr>
                      </w:pPr>
                      <w:bookmarkStart w:name="_bookmark43" w:id="108"/>
                      <w:bookmarkEnd w:id="108"/>
                      <w:r>
                        <w:rPr>
                          <w:color w:val="000000"/>
                        </w:rPr>
                      </w:r>
                      <w:r>
                        <w:rPr>
                          <w:color w:val="231F20"/>
                          <w:spacing w:val="-7"/>
                          <w:sz w:val="24"/>
                        </w:rPr>
                        <w:t>Rule</w:t>
                      </w:r>
                      <w:r>
                        <w:rPr>
                          <w:color w:val="231F20"/>
                          <w:spacing w:val="-11"/>
                          <w:sz w:val="24"/>
                        </w:rPr>
                        <w:t> </w:t>
                      </w:r>
                      <w:r>
                        <w:rPr>
                          <w:color w:val="231F20"/>
                          <w:spacing w:val="-5"/>
                          <w:sz w:val="24"/>
                        </w:rPr>
                        <w:t>5.7</w:t>
                      </w:r>
                      <w:r>
                        <w:rPr>
                          <w:color w:val="231F20"/>
                          <w:sz w:val="24"/>
                        </w:rPr>
                        <w:tab/>
                        <w:t>A</w:t>
                      </w:r>
                      <w:r>
                        <w:rPr>
                          <w:color w:val="231F20"/>
                          <w:spacing w:val="-9"/>
                          <w:sz w:val="24"/>
                        </w:rPr>
                        <w:t> </w:t>
                      </w:r>
                      <w:r>
                        <w:rPr>
                          <w:color w:val="231F20"/>
                          <w:sz w:val="24"/>
                        </w:rPr>
                        <w:t>tag</w:t>
                      </w:r>
                      <w:r>
                        <w:rPr>
                          <w:color w:val="231F20"/>
                          <w:spacing w:val="-6"/>
                          <w:sz w:val="24"/>
                        </w:rPr>
                        <w:t> </w:t>
                      </w:r>
                      <w:r>
                        <w:rPr>
                          <w:color w:val="231F20"/>
                          <w:sz w:val="24"/>
                        </w:rPr>
                        <w:t>name</w:t>
                      </w:r>
                      <w:r>
                        <w:rPr>
                          <w:color w:val="231F20"/>
                          <w:spacing w:val="-6"/>
                          <w:sz w:val="24"/>
                        </w:rPr>
                        <w:t> </w:t>
                      </w:r>
                      <w:r>
                        <w:rPr>
                          <w:color w:val="231F20"/>
                          <w:sz w:val="24"/>
                        </w:rPr>
                        <w:t>shall</w:t>
                      </w:r>
                      <w:r>
                        <w:rPr>
                          <w:color w:val="231F20"/>
                          <w:spacing w:val="-6"/>
                          <w:sz w:val="24"/>
                        </w:rPr>
                        <w:t> </w:t>
                      </w:r>
                      <w:r>
                        <w:rPr>
                          <w:color w:val="231F20"/>
                          <w:sz w:val="24"/>
                        </w:rPr>
                        <w:t>be</w:t>
                      </w:r>
                      <w:r>
                        <w:rPr>
                          <w:color w:val="231F20"/>
                          <w:spacing w:val="-6"/>
                          <w:sz w:val="24"/>
                        </w:rPr>
                        <w:t> </w:t>
                      </w:r>
                      <w:r>
                        <w:rPr>
                          <w:color w:val="231F20"/>
                          <w:sz w:val="24"/>
                        </w:rPr>
                        <w:t>a</w:t>
                      </w:r>
                      <w:r>
                        <w:rPr>
                          <w:color w:val="231F20"/>
                          <w:spacing w:val="-6"/>
                          <w:sz w:val="24"/>
                        </w:rPr>
                        <w:t> </w:t>
                      </w:r>
                      <w:r>
                        <w:rPr>
                          <w:color w:val="231F20"/>
                          <w:sz w:val="24"/>
                        </w:rPr>
                        <w:t>unique</w:t>
                      </w:r>
                      <w:r>
                        <w:rPr>
                          <w:color w:val="231F20"/>
                          <w:spacing w:val="-6"/>
                          <w:sz w:val="24"/>
                        </w:rPr>
                        <w:t> </w:t>
                      </w:r>
                      <w:r>
                        <w:rPr>
                          <w:color w:val="231F20"/>
                          <w:spacing w:val="-2"/>
                          <w:sz w:val="24"/>
                        </w:rPr>
                        <w:t>identi</w:t>
                      </w:r>
                      <w:r>
                        <w:rPr>
                          <w:rFonts w:ascii="Courier New"/>
                          <w:color w:val="231F20"/>
                          <w:spacing w:val="-2"/>
                          <w:sz w:val="24"/>
                        </w:rPr>
                        <w:t>fi</w:t>
                      </w:r>
                      <w:r>
                        <w:rPr>
                          <w:color w:val="231F20"/>
                          <w:spacing w:val="-2"/>
                          <w:sz w:val="24"/>
                        </w:rPr>
                        <w:t>er</w:t>
                      </w:r>
                    </w:p>
                  </w:txbxContent>
                </v:textbox>
                <v:fill type="solid"/>
              </v:shape>
            </w:pict>
          </mc:Fallback>
        </mc:AlternateContent>
      </w:r>
      <w:r>
        <w:rPr/>
      </w:r>
    </w:p>
    <w:p>
      <w:pPr>
        <w:pStyle w:val="BodyText"/>
        <w:tabs>
          <w:tab w:pos="2668" w:val="left" w:leader="none"/>
        </w:tabs>
        <w:spacing w:before="100"/>
        <w:ind w:left="1194"/>
      </w:pPr>
      <w:r>
        <w:rPr/>
        <mc:AlternateContent>
          <mc:Choice Requires="wps">
            <w:drawing>
              <wp:anchor distT="0" distB="0" distL="0" distR="0" allowOverlap="1" layoutInCell="1" locked="0" behindDoc="0" simplePos="0" relativeHeight="15809536">
                <wp:simplePos x="0" y="0"/>
                <wp:positionH relativeFrom="page">
                  <wp:posOffset>6969279</wp:posOffset>
                </wp:positionH>
                <wp:positionV relativeFrom="paragraph">
                  <wp:posOffset>-294740</wp:posOffset>
                </wp:positionV>
                <wp:extent cx="267970" cy="132143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23.207891pt;width:21.1pt;height:104.05pt;mso-position-horizontal-relative:page;mso-position-vertical-relative:paragraph;z-index:15809536" type="#_x0000_t202" id="docshape150"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spacing w:val="1"/>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475" w:lineRule="auto" w:before="195"/>
        <w:ind w:left="1194" w:right="4006"/>
      </w:pPr>
      <w:r>
        <w:rPr>
          <w:color w:val="231F20"/>
        </w:rPr>
        <w:t>The tag shall be unique across all name spaces and translation units. All declarations of the tag shall specify the same type.</w:t>
      </w:r>
    </w:p>
    <w:p>
      <w:pPr>
        <w:pStyle w:val="BodyText"/>
        <w:spacing w:line="266" w:lineRule="auto"/>
        <w:ind w:left="1194" w:right="1138"/>
      </w:pPr>
      <w:r>
        <w:rPr>
          <w:color w:val="231F20"/>
        </w:rPr>
        <w:t>Multiple</w:t>
      </w:r>
      <w:r>
        <w:rPr>
          <w:color w:val="231F20"/>
          <w:spacing w:val="9"/>
        </w:rPr>
        <w:t> </w:t>
      </w:r>
      <w:r>
        <w:rPr>
          <w:color w:val="231F20"/>
        </w:rPr>
        <w:t>complete</w:t>
      </w:r>
      <w:r>
        <w:rPr>
          <w:color w:val="231F20"/>
          <w:spacing w:val="9"/>
        </w:rPr>
        <w:t> </w:t>
      </w:r>
      <w:r>
        <w:rPr>
          <w:color w:val="231F20"/>
        </w:rPr>
        <w:t>declarations</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same</w:t>
      </w:r>
      <w:r>
        <w:rPr>
          <w:color w:val="231F20"/>
          <w:spacing w:val="9"/>
        </w:rPr>
        <w:t> </w:t>
      </w:r>
      <w:r>
        <w:rPr>
          <w:color w:val="231F20"/>
        </w:rPr>
        <w:t>tag</w:t>
      </w:r>
      <w:r>
        <w:rPr>
          <w:color w:val="231F20"/>
          <w:spacing w:val="9"/>
        </w:rPr>
        <w:t> </w:t>
      </w:r>
      <w:r>
        <w:rPr>
          <w:color w:val="231F20"/>
        </w:rPr>
        <w:t>are</w:t>
      </w:r>
      <w:r>
        <w:rPr>
          <w:color w:val="231F20"/>
          <w:spacing w:val="9"/>
        </w:rPr>
        <w:t> </w:t>
      </w:r>
      <w:r>
        <w:rPr>
          <w:color w:val="231F20"/>
        </w:rPr>
        <w:t>only</w:t>
      </w:r>
      <w:r>
        <w:rPr>
          <w:color w:val="231F20"/>
          <w:spacing w:val="9"/>
        </w:rPr>
        <w:t> </w:t>
      </w:r>
      <w:r>
        <w:rPr>
          <w:color w:val="231F20"/>
        </w:rPr>
        <w:t>permitted</w:t>
      </w:r>
      <w:r>
        <w:rPr>
          <w:color w:val="231F20"/>
          <w:spacing w:val="9"/>
        </w:rPr>
        <w:t> </w:t>
      </w:r>
      <w:r>
        <w:rPr>
          <w:color w:val="231F20"/>
        </w:rPr>
        <w:t>by</w:t>
      </w:r>
      <w:r>
        <w:rPr>
          <w:color w:val="231F20"/>
          <w:spacing w:val="9"/>
        </w:rPr>
        <w:t> </w:t>
      </w:r>
      <w:r>
        <w:rPr>
          <w:color w:val="231F20"/>
        </w:rPr>
        <w:t>this</w:t>
      </w:r>
      <w:r>
        <w:rPr>
          <w:color w:val="231F20"/>
          <w:spacing w:val="9"/>
        </w:rPr>
        <w:t> </w:t>
      </w:r>
      <w:r>
        <w:rPr>
          <w:color w:val="231F20"/>
        </w:rPr>
        <w:t>rule</w:t>
      </w:r>
      <w:r>
        <w:rPr>
          <w:color w:val="231F20"/>
          <w:spacing w:val="9"/>
        </w:rPr>
        <w:t> </w:t>
      </w:r>
      <w:r>
        <w:rPr>
          <w:color w:val="231F20"/>
        </w:rPr>
        <w:t>if</w:t>
      </w:r>
      <w:r>
        <w:rPr>
          <w:color w:val="231F20"/>
          <w:spacing w:val="9"/>
        </w:rPr>
        <w:t> </w:t>
      </w:r>
      <w:r>
        <w:rPr>
          <w:color w:val="231F20"/>
        </w:rPr>
        <w:t>the</w:t>
      </w:r>
      <w:r>
        <w:rPr>
          <w:color w:val="231F20"/>
          <w:spacing w:val="9"/>
        </w:rPr>
        <w:t> </w:t>
      </w:r>
      <w:r>
        <w:rPr>
          <w:color w:val="231F20"/>
        </w:rPr>
        <w:t>tag</w:t>
      </w:r>
      <w:r>
        <w:rPr>
          <w:color w:val="231F20"/>
          <w:spacing w:val="9"/>
        </w:rPr>
        <w:t> </w:t>
      </w:r>
      <w:r>
        <w:rPr>
          <w:color w:val="231F20"/>
        </w:rPr>
        <w:t>is</w:t>
      </w:r>
      <w:r>
        <w:rPr>
          <w:color w:val="231F20"/>
          <w:spacing w:val="9"/>
        </w:rPr>
        <w:t> </w:t>
      </w:r>
      <w:r>
        <w:rPr>
          <w:color w:val="231F20"/>
        </w:rPr>
        <w:t>declared</w:t>
      </w:r>
      <w:r>
        <w:rPr>
          <w:color w:val="231F20"/>
          <w:spacing w:val="9"/>
        </w:rPr>
        <w:t> </w:t>
      </w:r>
      <w:r>
        <w:rPr>
          <w:color w:val="231F20"/>
        </w:rPr>
        <w:t>in </w:t>
      </w:r>
      <w:r>
        <w:rPr>
          <w:color w:val="231F20"/>
          <w:spacing w:val="-4"/>
        </w:rPr>
        <w:t>a</w:t>
      </w:r>
      <w:r>
        <w:rPr>
          <w:color w:val="231F20"/>
          <w:spacing w:val="-10"/>
        </w:rPr>
        <w:t> </w:t>
      </w:r>
      <w:r>
        <w:rPr>
          <w:rFonts w:ascii="Trebuchet MS"/>
          <w:i/>
          <w:color w:val="231F20"/>
          <w:spacing w:val="-4"/>
        </w:rPr>
        <w:t>header</w:t>
      </w:r>
      <w:r>
        <w:rPr>
          <w:rFonts w:ascii="Trebuchet MS"/>
          <w:i/>
          <w:color w:val="231F20"/>
          <w:spacing w:val="-11"/>
        </w:rPr>
        <w:t> </w:t>
      </w:r>
      <w:r>
        <w:rPr>
          <w:rFonts w:ascii="Courier New"/>
          <w:i/>
          <w:color w:val="231F20"/>
          <w:spacing w:val="-4"/>
        </w:rPr>
        <w:t>fi</w:t>
      </w:r>
      <w:r>
        <w:rPr>
          <w:rFonts w:ascii="Trebuchet MS"/>
          <w:i/>
          <w:color w:val="231F20"/>
          <w:spacing w:val="-4"/>
        </w:rPr>
        <w:t>le</w:t>
      </w:r>
      <w:r>
        <w:rPr>
          <w:rFonts w:ascii="Trebuchet MS"/>
          <w:i/>
          <w:color w:val="231F20"/>
          <w:spacing w:val="-12"/>
        </w:rPr>
        <w:t> </w:t>
      </w:r>
      <w:r>
        <w:rPr>
          <w:color w:val="231F20"/>
          <w:spacing w:val="-4"/>
        </w:rPr>
        <w:t>and</w:t>
      </w:r>
      <w:r>
        <w:rPr>
          <w:color w:val="231F20"/>
          <w:spacing w:val="-9"/>
        </w:rPr>
        <w:t> </w:t>
      </w:r>
      <w:r>
        <w:rPr>
          <w:color w:val="231F20"/>
          <w:spacing w:val="-4"/>
        </w:rPr>
        <w:t>that</w:t>
      </w:r>
      <w:r>
        <w:rPr>
          <w:color w:val="231F20"/>
          <w:spacing w:val="-10"/>
        </w:rPr>
        <w:t> </w:t>
      </w:r>
      <w:r>
        <w:rPr>
          <w:rFonts w:ascii="Trebuchet MS"/>
          <w:i/>
          <w:color w:val="231F20"/>
          <w:spacing w:val="-4"/>
        </w:rPr>
        <w:t>header</w:t>
      </w:r>
      <w:r>
        <w:rPr>
          <w:rFonts w:ascii="Trebuchet MS"/>
          <w:i/>
          <w:color w:val="231F20"/>
          <w:spacing w:val="-11"/>
        </w:rPr>
        <w:t> </w:t>
      </w:r>
      <w:r>
        <w:rPr>
          <w:rFonts w:ascii="Courier New"/>
          <w:i/>
          <w:color w:val="231F20"/>
          <w:spacing w:val="-4"/>
        </w:rPr>
        <w:t>fi</w:t>
      </w:r>
      <w:r>
        <w:rPr>
          <w:rFonts w:ascii="Trebuchet MS"/>
          <w:i/>
          <w:color w:val="231F20"/>
          <w:spacing w:val="-4"/>
        </w:rPr>
        <w:t>le</w:t>
      </w:r>
      <w:r>
        <w:rPr>
          <w:rFonts w:ascii="Trebuchet MS"/>
          <w:i/>
          <w:color w:val="231F20"/>
          <w:spacing w:val="-11"/>
        </w:rPr>
        <w:t> </w:t>
      </w:r>
      <w:r>
        <w:rPr>
          <w:color w:val="231F20"/>
          <w:spacing w:val="-4"/>
        </w:rPr>
        <w:t>is</w:t>
      </w:r>
      <w:r>
        <w:rPr>
          <w:color w:val="231F20"/>
          <w:spacing w:val="-10"/>
        </w:rPr>
        <w:t> </w:t>
      </w:r>
      <w:r>
        <w:rPr>
          <w:color w:val="231F20"/>
          <w:spacing w:val="-4"/>
        </w:rPr>
        <w:t>included</w:t>
      </w:r>
      <w:r>
        <w:rPr>
          <w:color w:val="231F20"/>
          <w:spacing w:val="-10"/>
        </w:rPr>
        <w:t> </w:t>
      </w:r>
      <w:r>
        <w:rPr>
          <w:color w:val="231F20"/>
          <w:spacing w:val="-4"/>
        </w:rPr>
        <w:t>in</w:t>
      </w:r>
      <w:r>
        <w:rPr>
          <w:color w:val="231F20"/>
          <w:spacing w:val="-10"/>
        </w:rPr>
        <w:t> </w:t>
      </w:r>
      <w:r>
        <w:rPr>
          <w:color w:val="231F20"/>
          <w:spacing w:val="-4"/>
        </w:rPr>
        <w:t>multiple</w:t>
      </w:r>
      <w:r>
        <w:rPr>
          <w:color w:val="231F20"/>
          <w:spacing w:val="-10"/>
        </w:rPr>
        <w:t> </w:t>
      </w:r>
      <w:r>
        <w:rPr>
          <w:color w:val="231F20"/>
          <w:spacing w:val="-4"/>
        </w:rPr>
        <w:t>source</w:t>
      </w:r>
      <w:r>
        <w:rPr>
          <w:color w:val="231F20"/>
          <w:spacing w:val="-10"/>
        </w:rPr>
        <w:t> </w:t>
      </w:r>
      <w:r>
        <w:rPr>
          <w:rFonts w:ascii="Courier New"/>
          <w:color w:val="231F20"/>
          <w:spacing w:val="-4"/>
        </w:rPr>
        <w:t>fi</w:t>
      </w:r>
      <w:r>
        <w:rPr>
          <w:color w:val="231F20"/>
          <w:spacing w:val="-4"/>
        </w:rPr>
        <w:t>les.</w:t>
      </w:r>
    </w:p>
    <w:p>
      <w:pPr>
        <w:pStyle w:val="BodyText"/>
        <w:spacing w:before="4"/>
      </w:pPr>
    </w:p>
    <w:p>
      <w:pPr>
        <w:pStyle w:val="Heading5"/>
      </w:pPr>
      <w:r>
        <w:rPr>
          <w:color w:val="98002E"/>
          <w:spacing w:val="-2"/>
          <w:w w:val="105"/>
        </w:rPr>
        <w:t>Rationale</w:t>
      </w:r>
    </w:p>
    <w:p>
      <w:pPr>
        <w:pStyle w:val="BodyText"/>
        <w:spacing w:before="216"/>
        <w:ind w:left="1194"/>
      </w:pPr>
      <w:r>
        <w:rPr>
          <w:color w:val="231F20"/>
        </w:rPr>
        <w:t>Reusing</w:t>
      </w:r>
      <w:r>
        <w:rPr>
          <w:color w:val="231F20"/>
          <w:spacing w:val="-4"/>
        </w:rPr>
        <w:t> </w:t>
      </w:r>
      <w:r>
        <w:rPr>
          <w:color w:val="231F20"/>
        </w:rPr>
        <w:t>a</w:t>
      </w:r>
      <w:r>
        <w:rPr>
          <w:color w:val="231F20"/>
          <w:spacing w:val="-3"/>
        </w:rPr>
        <w:t> </w:t>
      </w:r>
      <w:r>
        <w:rPr>
          <w:color w:val="231F20"/>
        </w:rPr>
        <w:t>tag</w:t>
      </w:r>
      <w:r>
        <w:rPr>
          <w:color w:val="231F20"/>
          <w:spacing w:val="-3"/>
        </w:rPr>
        <w:t> </w:t>
      </w:r>
      <w:r>
        <w:rPr>
          <w:color w:val="231F20"/>
        </w:rPr>
        <w:t>name</w:t>
      </w:r>
      <w:r>
        <w:rPr>
          <w:color w:val="231F20"/>
          <w:spacing w:val="-3"/>
        </w:rPr>
        <w:t> </w:t>
      </w:r>
      <w:r>
        <w:rPr>
          <w:color w:val="231F20"/>
        </w:rPr>
        <w:t>may</w:t>
      </w:r>
      <w:r>
        <w:rPr>
          <w:color w:val="231F20"/>
          <w:spacing w:val="-3"/>
        </w:rPr>
        <w:t> </w:t>
      </w:r>
      <w:r>
        <w:rPr>
          <w:color w:val="231F20"/>
        </w:rPr>
        <w:t>lead</w:t>
      </w:r>
      <w:r>
        <w:rPr>
          <w:color w:val="231F20"/>
          <w:spacing w:val="-3"/>
        </w:rPr>
        <w:t> </w:t>
      </w:r>
      <w:r>
        <w:rPr>
          <w:color w:val="231F20"/>
        </w:rPr>
        <w:t>to</w:t>
      </w:r>
      <w:r>
        <w:rPr>
          <w:color w:val="231F20"/>
          <w:spacing w:val="-4"/>
        </w:rPr>
        <w:t> </w:t>
      </w:r>
      <w:r>
        <w:rPr>
          <w:color w:val="231F20"/>
        </w:rPr>
        <w:t>developer</w:t>
      </w:r>
      <w:r>
        <w:rPr>
          <w:color w:val="231F20"/>
          <w:spacing w:val="-3"/>
        </w:rPr>
        <w:t> </w:t>
      </w:r>
      <w:r>
        <w:rPr>
          <w:color w:val="231F20"/>
          <w:spacing w:val="-2"/>
        </w:rPr>
        <w:t>confusion.</w:t>
      </w:r>
    </w:p>
    <w:p>
      <w:pPr>
        <w:pStyle w:val="BodyText"/>
        <w:spacing w:line="247" w:lineRule="auto" w:before="224"/>
        <w:ind w:left="1194" w:right="1138"/>
        <w:jc w:val="both"/>
      </w:pPr>
      <w:r>
        <w:rPr>
          <w:color w:val="231F20"/>
        </w:rPr>
        <w:t>There is also unde</w:t>
      </w:r>
      <w:r>
        <w:rPr>
          <w:rFonts w:ascii="Courier New" w:hAnsi="Courier New"/>
          <w:color w:val="231F20"/>
        </w:rPr>
        <w:t>fi</w:t>
      </w:r>
      <w:r>
        <w:rPr>
          <w:color w:val="231F20"/>
        </w:rPr>
        <w:t>ned behaviour associated with reuse of tag names in C90 although this is not listed in The Standard’s Annex. This unde</w:t>
      </w:r>
      <w:r>
        <w:rPr>
          <w:rFonts w:ascii="Courier New" w:hAnsi="Courier New"/>
          <w:color w:val="231F20"/>
        </w:rPr>
        <w:t>fi</w:t>
      </w:r>
      <w:r>
        <w:rPr>
          <w:color w:val="231F20"/>
        </w:rPr>
        <w:t>ned behaviour was recognized in C99 as a </w:t>
      </w:r>
      <w:r>
        <w:rPr>
          <w:rFonts w:ascii="Trebuchet MS" w:hAnsi="Trebuchet MS"/>
          <w:i/>
          <w:color w:val="231F20"/>
        </w:rPr>
        <w:t>constraint </w:t>
      </w:r>
      <w:r>
        <w:rPr>
          <w:color w:val="231F20"/>
        </w:rPr>
        <w:t>in Section 6.7.2.3.</w:t>
      </w:r>
    </w:p>
    <w:p>
      <w:pPr>
        <w:pStyle w:val="BodyText"/>
        <w:spacing w:before="44"/>
      </w:pPr>
    </w:p>
    <w:p>
      <w:pPr>
        <w:pStyle w:val="Heading5"/>
      </w:pPr>
      <w:r>
        <w:rPr>
          <w:color w:val="98002E"/>
          <w:spacing w:val="-2"/>
          <w:w w:val="105"/>
        </w:rPr>
        <w:t>Exception</w:t>
      </w:r>
    </w:p>
    <w:p>
      <w:pPr>
        <w:pStyle w:val="BodyText"/>
        <w:spacing w:before="216"/>
        <w:ind w:left="1194"/>
      </w:pPr>
      <w:r>
        <w:rPr>
          <w:color w:val="231F20"/>
        </w:rPr>
        <w:t>The</w:t>
      </w:r>
      <w:r>
        <w:rPr>
          <w:color w:val="231F20"/>
          <w:spacing w:val="-5"/>
        </w:rPr>
        <w:t> </w:t>
      </w:r>
      <w:r>
        <w:rPr>
          <w:color w:val="231F20"/>
        </w:rPr>
        <w:t>tag</w:t>
      </w:r>
      <w:r>
        <w:rPr>
          <w:color w:val="231F20"/>
          <w:spacing w:val="-4"/>
        </w:rPr>
        <w:t> </w:t>
      </w:r>
      <w:r>
        <w:rPr>
          <w:color w:val="231F20"/>
        </w:rPr>
        <w:t>name</w:t>
      </w:r>
      <w:r>
        <w:rPr>
          <w:color w:val="231F20"/>
          <w:spacing w:val="-4"/>
        </w:rPr>
        <w:t> </w:t>
      </w:r>
      <w:r>
        <w:rPr>
          <w:color w:val="231F20"/>
        </w:rPr>
        <w:t>may</w:t>
      </w:r>
      <w:r>
        <w:rPr>
          <w:color w:val="231F20"/>
          <w:spacing w:val="-4"/>
        </w:rPr>
        <w:t> </w:t>
      </w:r>
      <w:r>
        <w:rPr>
          <w:color w:val="231F20"/>
        </w:rPr>
        <w:t>be</w:t>
      </w:r>
      <w:r>
        <w:rPr>
          <w:color w:val="231F20"/>
          <w:spacing w:val="-4"/>
        </w:rPr>
        <w:t> </w:t>
      </w:r>
      <w:r>
        <w:rPr>
          <w:color w:val="231F20"/>
        </w:rPr>
        <w:t>the</w:t>
      </w:r>
      <w:r>
        <w:rPr>
          <w:color w:val="231F20"/>
          <w:spacing w:val="-4"/>
        </w:rPr>
        <w:t> </w:t>
      </w:r>
      <w:r>
        <w:rPr>
          <w:color w:val="231F20"/>
        </w:rPr>
        <w:t>same</w:t>
      </w:r>
      <w:r>
        <w:rPr>
          <w:color w:val="231F20"/>
          <w:spacing w:val="-5"/>
        </w:rPr>
        <w:t> </w:t>
      </w:r>
      <w:r>
        <w:rPr>
          <w:color w:val="231F20"/>
        </w:rPr>
        <w:t>as</w:t>
      </w:r>
      <w:r>
        <w:rPr>
          <w:color w:val="231F20"/>
          <w:spacing w:val="-4"/>
        </w:rPr>
        <w:t> </w:t>
      </w:r>
      <w:r>
        <w:rPr>
          <w:color w:val="231F20"/>
        </w:rPr>
        <w:t>the</w:t>
      </w:r>
      <w:r>
        <w:rPr>
          <w:color w:val="231F20"/>
          <w:spacing w:val="-4"/>
        </w:rPr>
        <w:t> </w:t>
      </w:r>
      <w:r>
        <w:rPr>
          <w:rFonts w:ascii="Trebuchet MS"/>
          <w:i/>
          <w:color w:val="231F20"/>
        </w:rPr>
        <w:t>typedef</w:t>
      </w:r>
      <w:r>
        <w:rPr>
          <w:rFonts w:ascii="Trebuchet MS"/>
          <w:i/>
          <w:color w:val="231F20"/>
          <w:spacing w:val="-9"/>
        </w:rPr>
        <w:t> </w:t>
      </w:r>
      <w:r>
        <w:rPr>
          <w:color w:val="231F20"/>
        </w:rPr>
        <w:t>name</w:t>
      </w:r>
      <w:r>
        <w:rPr>
          <w:color w:val="231F20"/>
          <w:spacing w:val="-4"/>
        </w:rPr>
        <w:t> </w:t>
      </w:r>
      <w:r>
        <w:rPr>
          <w:color w:val="231F20"/>
        </w:rPr>
        <w:t>with</w:t>
      </w:r>
      <w:r>
        <w:rPr>
          <w:color w:val="231F20"/>
          <w:spacing w:val="-4"/>
        </w:rPr>
        <w:t> </w:t>
      </w:r>
      <w:r>
        <w:rPr>
          <w:color w:val="231F20"/>
        </w:rPr>
        <w:t>which</w:t>
      </w:r>
      <w:r>
        <w:rPr>
          <w:color w:val="231F20"/>
          <w:spacing w:val="-4"/>
        </w:rPr>
        <w:t> </w:t>
      </w:r>
      <w:r>
        <w:rPr>
          <w:color w:val="231F20"/>
        </w:rPr>
        <w:t>it</w:t>
      </w:r>
      <w:r>
        <w:rPr>
          <w:color w:val="231F20"/>
          <w:spacing w:val="-5"/>
        </w:rPr>
        <w:t> </w:t>
      </w:r>
      <w:r>
        <w:rPr>
          <w:color w:val="231F20"/>
        </w:rPr>
        <w:t>is</w:t>
      </w:r>
      <w:r>
        <w:rPr>
          <w:color w:val="231F20"/>
          <w:spacing w:val="-3"/>
        </w:rPr>
        <w:t> </w:t>
      </w:r>
      <w:r>
        <w:rPr>
          <w:color w:val="231F20"/>
          <w:spacing w:val="-2"/>
        </w:rPr>
        <w:t>associated.</w:t>
      </w:r>
    </w:p>
    <w:p>
      <w:pPr>
        <w:pStyle w:val="BodyText"/>
        <w:spacing w:before="46"/>
      </w:pPr>
    </w:p>
    <w:p>
      <w:pPr>
        <w:pStyle w:val="Heading5"/>
        <w:spacing w:before="1"/>
      </w:pPr>
      <w:r>
        <w:rPr>
          <w:color w:val="98002E"/>
          <w:spacing w:val="-2"/>
          <w:w w:val="105"/>
        </w:rPr>
        <w:t>Example</w:t>
      </w:r>
    </w:p>
    <w:p>
      <w:pPr>
        <w:spacing w:before="227"/>
        <w:ind w:left="1194" w:right="0" w:firstLine="0"/>
        <w:jc w:val="left"/>
        <w:rPr>
          <w:rFonts w:ascii="Courier New"/>
          <w:sz w:val="18"/>
        </w:rPr>
      </w:pPr>
      <w:r>
        <w:rPr>
          <w:rFonts w:ascii="Courier New"/>
          <w:color w:val="231F20"/>
          <w:sz w:val="18"/>
        </w:rPr>
        <w:t>struct</w:t>
      </w:r>
      <w:r>
        <w:rPr>
          <w:rFonts w:ascii="Courier New"/>
          <w:color w:val="231F20"/>
          <w:spacing w:val="-6"/>
          <w:sz w:val="18"/>
        </w:rPr>
        <w:t> </w:t>
      </w:r>
      <w:r>
        <w:rPr>
          <w:rFonts w:ascii="Courier New"/>
          <w:color w:val="231F20"/>
          <w:spacing w:val="-4"/>
          <w:sz w:val="18"/>
        </w:rPr>
        <w:t>stag</w:t>
      </w:r>
    </w:p>
    <w:p>
      <w:pPr>
        <w:spacing w:before="27"/>
        <w:ind w:left="1194" w:right="0" w:firstLine="0"/>
        <w:jc w:val="left"/>
        <w:rPr>
          <w:rFonts w:ascii="Courier New"/>
          <w:sz w:val="18"/>
        </w:rPr>
      </w:pPr>
      <w:r>
        <w:rPr>
          <w:rFonts w:ascii="Courier New"/>
          <w:color w:val="231F20"/>
          <w:spacing w:val="-10"/>
          <w:sz w:val="18"/>
        </w:rPr>
        <w:t>{</w:t>
      </w:r>
    </w:p>
    <w:p>
      <w:pPr>
        <w:spacing w:line="271" w:lineRule="auto" w:before="26"/>
        <w:ind w:left="1410" w:right="8588" w:firstLine="0"/>
        <w:jc w:val="left"/>
        <w:rPr>
          <w:rFonts w:ascii="Courier New"/>
          <w:sz w:val="18"/>
        </w:rPr>
      </w:pPr>
      <w:r>
        <w:rPr>
          <w:rFonts w:ascii="Courier New"/>
          <w:color w:val="231F20"/>
          <w:sz w:val="18"/>
        </w:rPr>
        <w:t>uint16_t</w:t>
      </w:r>
      <w:r>
        <w:rPr>
          <w:rFonts w:ascii="Courier New"/>
          <w:color w:val="231F20"/>
          <w:spacing w:val="-29"/>
          <w:sz w:val="18"/>
        </w:rPr>
        <w:t> </w:t>
      </w:r>
      <w:r>
        <w:rPr>
          <w:rFonts w:ascii="Courier New"/>
          <w:color w:val="231F20"/>
          <w:sz w:val="18"/>
        </w:rPr>
        <w:t>a; uint16_t</w:t>
      </w:r>
      <w:r>
        <w:rPr>
          <w:rFonts w:ascii="Courier New"/>
          <w:color w:val="231F20"/>
          <w:spacing w:val="-8"/>
          <w:sz w:val="18"/>
        </w:rPr>
        <w:t> </w:t>
      </w:r>
      <w:r>
        <w:rPr>
          <w:rFonts w:ascii="Courier New"/>
          <w:color w:val="231F20"/>
          <w:spacing w:val="-5"/>
          <w:sz w:val="18"/>
        </w:rPr>
        <w:t>b;</w:t>
      </w:r>
    </w:p>
    <w:p>
      <w:pPr>
        <w:spacing w:line="203" w:lineRule="exact" w:before="0"/>
        <w:ind w:left="1194" w:right="0" w:firstLine="0"/>
        <w:jc w:val="left"/>
        <w:rPr>
          <w:rFonts w:ascii="Courier New"/>
          <w:sz w:val="18"/>
        </w:rPr>
      </w:pPr>
      <w:r>
        <w:rPr>
          <w:rFonts w:ascii="Courier New"/>
          <w:color w:val="231F20"/>
          <w:spacing w:val="-5"/>
          <w:sz w:val="18"/>
        </w:rPr>
        <w:t>};</w:t>
      </w:r>
    </w:p>
    <w:p>
      <w:pPr>
        <w:pStyle w:val="BodyText"/>
        <w:spacing w:before="52"/>
        <w:rPr>
          <w:rFonts w:ascii="Courier New"/>
          <w:sz w:val="18"/>
        </w:rPr>
      </w:pPr>
    </w:p>
    <w:p>
      <w:pPr>
        <w:tabs>
          <w:tab w:pos="4326" w:val="left" w:leader="none"/>
          <w:tab w:pos="9078" w:val="left" w:leader="none"/>
        </w:tabs>
        <w:spacing w:line="271" w:lineRule="auto" w:before="0"/>
        <w:ind w:left="1194" w:right="2108" w:firstLine="0"/>
        <w:jc w:val="left"/>
        <w:rPr>
          <w:rFonts w:ascii="Courier New"/>
          <w:sz w:val="18"/>
        </w:rPr>
      </w:pPr>
      <w:r>
        <w:rPr>
          <w:rFonts w:ascii="Courier New"/>
          <w:color w:val="231F20"/>
          <w:sz w:val="18"/>
        </w:rPr>
        <w:t>struct stag a1 = { 0, 0 };</w:t>
        <w:tab/>
        <w:t>/* Compliant - compatible with above</w:t>
        <w:tab/>
      </w:r>
      <w:r>
        <w:rPr>
          <w:rFonts w:ascii="Courier New"/>
          <w:color w:val="231F20"/>
          <w:spacing w:val="-6"/>
          <w:sz w:val="18"/>
        </w:rPr>
        <w:t>*/ </w:t>
      </w:r>
      <w:r>
        <w:rPr>
          <w:rFonts w:ascii="Courier New"/>
          <w:color w:val="231F20"/>
          <w:sz w:val="18"/>
        </w:rPr>
        <w:t>union</w:t>
      </w:r>
      <w:r>
        <w:rPr>
          <w:rFonts w:ascii="Courier New"/>
          <w:color w:val="231F20"/>
          <w:spacing w:val="80"/>
          <w:sz w:val="18"/>
        </w:rPr>
        <w:t> </w:t>
      </w:r>
      <w:r>
        <w:rPr>
          <w:rFonts w:ascii="Courier New"/>
          <w:color w:val="231F20"/>
          <w:sz w:val="18"/>
        </w:rPr>
        <w:t>stag a2 = { 0, 0 };</w:t>
        <w:tab/>
        <w:t>/* Non-compliant - declares different type</w:t>
      </w:r>
    </w:p>
    <w:p>
      <w:pPr>
        <w:pStyle w:val="ListParagraph"/>
        <w:numPr>
          <w:ilvl w:val="0"/>
          <w:numId w:val="34"/>
        </w:numPr>
        <w:tabs>
          <w:tab w:pos="4649" w:val="left" w:leader="none"/>
        </w:tabs>
        <w:spacing w:line="203" w:lineRule="exact" w:before="0" w:after="0"/>
        <w:ind w:left="4649" w:right="0" w:hanging="215"/>
        <w:jc w:val="left"/>
        <w:rPr>
          <w:rFonts w:ascii="Courier New" w:hAnsi="Courier New"/>
          <w:sz w:val="18"/>
        </w:rPr>
      </w:pPr>
      <w:r>
        <w:rPr>
          <w:rFonts w:ascii="Courier New" w:hAnsi="Courier New"/>
          <w:color w:val="231F20"/>
          <w:sz w:val="18"/>
        </w:rPr>
        <w:t>from</w:t>
      </w:r>
      <w:r>
        <w:rPr>
          <w:rFonts w:ascii="Courier New" w:hAnsi="Courier New"/>
          <w:color w:val="231F20"/>
          <w:spacing w:val="-5"/>
          <w:sz w:val="18"/>
        </w:rPr>
        <w:t> </w:t>
      </w:r>
      <w:r>
        <w:rPr>
          <w:rFonts w:ascii="Courier New" w:hAnsi="Courier New"/>
          <w:color w:val="231F20"/>
          <w:sz w:val="18"/>
        </w:rPr>
        <w:t>struct</w:t>
      </w:r>
      <w:r>
        <w:rPr>
          <w:rFonts w:ascii="Courier New" w:hAnsi="Courier New"/>
          <w:color w:val="231F20"/>
          <w:spacing w:val="-5"/>
          <w:sz w:val="18"/>
        </w:rPr>
        <w:t> </w:t>
      </w:r>
      <w:r>
        <w:rPr>
          <w:rFonts w:ascii="Courier New" w:hAnsi="Courier New"/>
          <w:color w:val="231F20"/>
          <w:spacing w:val="-2"/>
          <w:sz w:val="18"/>
        </w:rPr>
        <w:t>stag.</w:t>
      </w:r>
    </w:p>
    <w:p>
      <w:pPr>
        <w:pStyle w:val="ListParagraph"/>
        <w:numPr>
          <w:ilvl w:val="0"/>
          <w:numId w:val="34"/>
        </w:numPr>
        <w:tabs>
          <w:tab w:pos="4649" w:val="left" w:leader="none"/>
          <w:tab w:pos="9078" w:val="left" w:leader="none"/>
        </w:tabs>
        <w:spacing w:line="240" w:lineRule="auto" w:before="26" w:after="0"/>
        <w:ind w:left="4649" w:right="0" w:hanging="215"/>
        <w:jc w:val="left"/>
        <w:rPr>
          <w:rFonts w:ascii="Courier New" w:hAnsi="Courier New"/>
          <w:sz w:val="18"/>
        </w:rPr>
      </w:pPr>
      <w:r>
        <w:rPr>
          <w:rFonts w:ascii="Courier New" w:hAnsi="Courier New"/>
          <w:color w:val="231F20"/>
          <w:sz w:val="18"/>
        </w:rPr>
        <w:t>Constraint</w:t>
      </w:r>
      <w:r>
        <w:rPr>
          <w:rFonts w:ascii="Courier New" w:hAnsi="Courier New"/>
          <w:color w:val="231F20"/>
          <w:spacing w:val="-7"/>
          <w:sz w:val="18"/>
        </w:rPr>
        <w:t> </w:t>
      </w:r>
      <w:r>
        <w:rPr>
          <w:rFonts w:ascii="Courier New" w:hAnsi="Courier New"/>
          <w:color w:val="231F20"/>
          <w:sz w:val="18"/>
        </w:rPr>
        <w:t>violation</w:t>
      </w:r>
      <w:r>
        <w:rPr>
          <w:rFonts w:ascii="Courier New" w:hAnsi="Courier New"/>
          <w:color w:val="231F20"/>
          <w:spacing w:val="-7"/>
          <w:sz w:val="18"/>
        </w:rPr>
        <w:t> </w:t>
      </w:r>
      <w:r>
        <w:rPr>
          <w:rFonts w:ascii="Courier New" w:hAnsi="Courier New"/>
          <w:color w:val="231F20"/>
          <w:sz w:val="18"/>
        </w:rPr>
        <w:t>in</w:t>
      </w:r>
      <w:r>
        <w:rPr>
          <w:rFonts w:ascii="Courier New" w:hAnsi="Courier New"/>
          <w:color w:val="231F20"/>
          <w:spacing w:val="-7"/>
          <w:sz w:val="18"/>
        </w:rPr>
        <w:t> </w:t>
      </w:r>
      <w:r>
        <w:rPr>
          <w:rFonts w:ascii="Courier New" w:hAnsi="Courier New"/>
          <w:color w:val="231F20"/>
          <w:spacing w:val="-5"/>
          <w:sz w:val="18"/>
        </w:rPr>
        <w:t>C99</w:t>
      </w:r>
      <w:r>
        <w:rPr>
          <w:rFonts w:ascii="Courier New" w:hAnsi="Courier New"/>
          <w:color w:val="231F20"/>
          <w:sz w:val="18"/>
        </w:rPr>
        <w:tab/>
      </w:r>
      <w:r>
        <w:rPr>
          <w:rFonts w:ascii="Courier New" w:hAnsi="Courier New"/>
          <w:color w:val="231F20"/>
          <w:spacing w:val="-5"/>
          <w:sz w:val="18"/>
        </w:rPr>
        <w:t>*/</w:t>
      </w:r>
    </w:p>
    <w:p>
      <w:pPr>
        <w:pStyle w:val="BodyText"/>
        <w:spacing w:before="8"/>
        <w:rPr>
          <w:rFonts w:ascii="Courier New"/>
          <w:sz w:val="18"/>
        </w:rPr>
      </w:pPr>
    </w:p>
    <w:p>
      <w:pPr>
        <w:pStyle w:val="BodyText"/>
        <w:spacing w:before="1"/>
        <w:ind w:left="1194"/>
      </w:pPr>
      <w:r>
        <w:rPr>
          <w:color w:val="231F20"/>
        </w:rPr>
        <w:t>The</w:t>
      </w:r>
      <w:r>
        <w:rPr>
          <w:color w:val="231F20"/>
          <w:spacing w:val="-5"/>
        </w:rPr>
        <w:t> </w:t>
      </w:r>
      <w:r>
        <w:rPr>
          <w:color w:val="231F20"/>
        </w:rPr>
        <w:t>following</w:t>
      </w:r>
      <w:r>
        <w:rPr>
          <w:color w:val="231F20"/>
          <w:spacing w:val="-5"/>
        </w:rPr>
        <w:t> </w:t>
      </w:r>
      <w:r>
        <w:rPr>
          <w:color w:val="231F20"/>
        </w:rPr>
        <w:t>example</w:t>
      </w:r>
      <w:r>
        <w:rPr>
          <w:color w:val="231F20"/>
          <w:spacing w:val="-4"/>
        </w:rPr>
        <w:t> </w:t>
      </w:r>
      <w:r>
        <w:rPr>
          <w:color w:val="231F20"/>
        </w:rPr>
        <w:t>also</w:t>
      </w:r>
      <w:r>
        <w:rPr>
          <w:color w:val="231F20"/>
          <w:spacing w:val="-5"/>
        </w:rPr>
        <w:t> </w:t>
      </w:r>
      <w:r>
        <w:rPr>
          <w:color w:val="231F20"/>
        </w:rPr>
        <w:t>violates</w:t>
      </w:r>
      <w:r>
        <w:rPr>
          <w:color w:val="231F20"/>
          <w:spacing w:val="-4"/>
        </w:rPr>
        <w:t> </w:t>
      </w:r>
      <w:hyperlink w:history="true" w:anchor="_bookmark39">
        <w:r>
          <w:rPr>
            <w:color w:val="231F20"/>
          </w:rPr>
          <w:t>Rule</w:t>
        </w:r>
        <w:r>
          <w:rPr>
            <w:color w:val="231F20"/>
            <w:spacing w:val="-4"/>
          </w:rPr>
          <w:t> </w:t>
        </w:r>
        <w:r>
          <w:rPr>
            <w:color w:val="231F20"/>
            <w:spacing w:val="-5"/>
          </w:rPr>
          <w:t>5.3</w:t>
        </w:r>
      </w:hyperlink>
    </w:p>
    <w:p>
      <w:pPr>
        <w:pStyle w:val="BodyText"/>
        <w:spacing w:before="6"/>
      </w:pPr>
    </w:p>
    <w:p>
      <w:pPr>
        <w:spacing w:before="0"/>
        <w:ind w:left="1194" w:right="0" w:firstLine="0"/>
        <w:jc w:val="left"/>
        <w:rPr>
          <w:rFonts w:ascii="Courier New"/>
          <w:sz w:val="18"/>
        </w:rPr>
      </w:pPr>
      <w:r>
        <w:rPr>
          <w:rFonts w:ascii="Courier New"/>
          <w:color w:val="231F20"/>
          <w:sz w:val="18"/>
        </w:rPr>
        <w:t>struct</w:t>
      </w:r>
      <w:r>
        <w:rPr>
          <w:rFonts w:ascii="Courier New"/>
          <w:color w:val="231F20"/>
          <w:spacing w:val="-6"/>
          <w:sz w:val="18"/>
        </w:rPr>
        <w:t> </w:t>
      </w:r>
      <w:r>
        <w:rPr>
          <w:rFonts w:ascii="Courier New"/>
          <w:color w:val="231F20"/>
          <w:spacing w:val="-4"/>
          <w:sz w:val="18"/>
        </w:rPr>
        <w:t>deer</w:t>
      </w:r>
    </w:p>
    <w:p>
      <w:pPr>
        <w:spacing w:before="26"/>
        <w:ind w:left="1194" w:right="0" w:firstLine="0"/>
        <w:jc w:val="left"/>
        <w:rPr>
          <w:rFonts w:ascii="Courier New"/>
          <w:sz w:val="18"/>
        </w:rPr>
      </w:pPr>
      <w:r>
        <w:rPr>
          <w:rFonts w:ascii="Courier New"/>
          <w:color w:val="231F20"/>
          <w:spacing w:val="-10"/>
          <w:sz w:val="18"/>
        </w:rPr>
        <w:t>{</w:t>
      </w:r>
    </w:p>
    <w:p>
      <w:pPr>
        <w:spacing w:line="271" w:lineRule="auto" w:before="26"/>
        <w:ind w:left="1410" w:right="8588" w:firstLine="0"/>
        <w:jc w:val="left"/>
        <w:rPr>
          <w:rFonts w:ascii="Courier New"/>
          <w:sz w:val="18"/>
        </w:rPr>
      </w:pPr>
      <w:r>
        <w:rPr>
          <w:rFonts w:ascii="Courier New"/>
          <w:color w:val="231F20"/>
          <w:sz w:val="18"/>
        </w:rPr>
        <w:t>uint16_t</w:t>
      </w:r>
      <w:r>
        <w:rPr>
          <w:rFonts w:ascii="Courier New"/>
          <w:color w:val="231F20"/>
          <w:spacing w:val="-29"/>
          <w:sz w:val="18"/>
        </w:rPr>
        <w:t> </w:t>
      </w:r>
      <w:r>
        <w:rPr>
          <w:rFonts w:ascii="Courier New"/>
          <w:color w:val="231F20"/>
          <w:sz w:val="18"/>
        </w:rPr>
        <w:t>a; uint16_t</w:t>
      </w:r>
      <w:r>
        <w:rPr>
          <w:rFonts w:ascii="Courier New"/>
          <w:color w:val="231F20"/>
          <w:spacing w:val="-8"/>
          <w:sz w:val="18"/>
        </w:rPr>
        <w:t> </w:t>
      </w:r>
      <w:r>
        <w:rPr>
          <w:rFonts w:ascii="Courier New"/>
          <w:color w:val="231F20"/>
          <w:spacing w:val="-5"/>
          <w:sz w:val="18"/>
        </w:rPr>
        <w:t>b;</w:t>
      </w:r>
    </w:p>
    <w:p>
      <w:pPr>
        <w:spacing w:line="203" w:lineRule="exact" w:before="0"/>
        <w:ind w:left="1194" w:right="0" w:firstLine="0"/>
        <w:jc w:val="left"/>
        <w:rPr>
          <w:rFonts w:ascii="Courier New"/>
          <w:sz w:val="18"/>
        </w:rPr>
      </w:pPr>
      <w:r>
        <w:rPr>
          <w:rFonts w:ascii="Courier New"/>
          <w:color w:val="231F20"/>
          <w:spacing w:val="-5"/>
          <w:sz w:val="18"/>
        </w:rPr>
        <w:t>};</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foo</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7"/>
        <w:ind w:left="1410" w:right="0" w:firstLine="0"/>
        <w:jc w:val="left"/>
        <w:rPr>
          <w:rFonts w:ascii="Courier New"/>
          <w:sz w:val="18"/>
        </w:rPr>
      </w:pPr>
      <w:r>
        <w:rPr>
          <w:rFonts w:ascii="Courier New"/>
          <w:color w:val="231F20"/>
          <w:sz w:val="18"/>
        </w:rPr>
        <w:t>struct</w:t>
      </w:r>
      <w:r>
        <w:rPr>
          <w:rFonts w:ascii="Courier New"/>
          <w:color w:val="231F20"/>
          <w:spacing w:val="-6"/>
          <w:sz w:val="18"/>
        </w:rPr>
        <w:t> </w:t>
      </w:r>
      <w:r>
        <w:rPr>
          <w:rFonts w:ascii="Courier New"/>
          <w:color w:val="231F20"/>
          <w:spacing w:val="-4"/>
          <w:sz w:val="18"/>
        </w:rPr>
        <w:t>deer</w:t>
      </w:r>
    </w:p>
    <w:p>
      <w:pPr>
        <w:spacing w:before="26"/>
        <w:ind w:left="1410"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z w:val="18"/>
        </w:rPr>
        <w:t>uint16_t</w:t>
      </w:r>
      <w:r>
        <w:rPr>
          <w:rFonts w:ascii="Courier New"/>
          <w:color w:val="231F20"/>
          <w:spacing w:val="-8"/>
          <w:sz w:val="18"/>
        </w:rPr>
        <w:t> </w:t>
      </w:r>
      <w:r>
        <w:rPr>
          <w:rFonts w:ascii="Courier New"/>
          <w:color w:val="231F20"/>
          <w:spacing w:val="-5"/>
          <w:sz w:val="18"/>
        </w:rPr>
        <w:t>a;</w:t>
      </w:r>
    </w:p>
    <w:p>
      <w:pPr>
        <w:tabs>
          <w:tab w:pos="4326" w:val="left" w:leader="none"/>
          <w:tab w:pos="9078" w:val="left" w:leader="none"/>
        </w:tabs>
        <w:spacing w:before="26"/>
        <w:ind w:left="1410" w:right="0" w:firstLine="0"/>
        <w:jc w:val="left"/>
        <w:rPr>
          <w:rFonts w:ascii="Courier New"/>
          <w:sz w:val="18"/>
        </w:rPr>
      </w:pPr>
      <w:r>
        <w:rPr>
          <w:rFonts w:ascii="Courier New"/>
          <w:color w:val="231F20"/>
          <w:spacing w:val="-5"/>
          <w:sz w:val="18"/>
        </w:rPr>
        <w:t>};</w:t>
      </w:r>
      <w:r>
        <w:rPr>
          <w:rFonts w:ascii="Courier New"/>
          <w:color w:val="231F20"/>
          <w:sz w:val="18"/>
        </w:rPr>
        <w:tab/>
        <w:t>/*</w:t>
      </w:r>
      <w:r>
        <w:rPr>
          <w:rFonts w:ascii="Courier New"/>
          <w:color w:val="231F20"/>
          <w:spacing w:val="-7"/>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tag</w:t>
      </w:r>
      <w:r>
        <w:rPr>
          <w:rFonts w:ascii="Courier New"/>
          <w:color w:val="231F20"/>
          <w:spacing w:val="-5"/>
          <w:sz w:val="18"/>
        </w:rPr>
        <w:t> </w:t>
      </w:r>
      <w:r>
        <w:rPr>
          <w:rFonts w:ascii="Courier New"/>
          <w:color w:val="231F20"/>
          <w:sz w:val="18"/>
        </w:rPr>
        <w:t>"deer"</w:t>
      </w:r>
      <w:r>
        <w:rPr>
          <w:rFonts w:ascii="Courier New"/>
          <w:color w:val="231F20"/>
          <w:spacing w:val="-5"/>
          <w:sz w:val="18"/>
        </w:rPr>
        <w:t> </w:t>
      </w:r>
      <w:r>
        <w:rPr>
          <w:rFonts w:ascii="Courier New"/>
          <w:color w:val="231F20"/>
          <w:spacing w:val="-2"/>
          <w:sz w:val="18"/>
        </w:rPr>
        <w:t>reused</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rPr>
          <w:rFonts w:ascii="Courier New"/>
          <w:sz w:val="28"/>
        </w:rPr>
      </w:pPr>
    </w:p>
    <w:p>
      <w:pPr>
        <w:pStyle w:val="BodyText"/>
        <w:spacing w:before="188"/>
        <w:rPr>
          <w:rFonts w:ascii="Courier New"/>
          <w:sz w:val="28"/>
        </w:rPr>
      </w:pPr>
    </w:p>
    <w:p>
      <w:pPr>
        <w:pStyle w:val="Heading3"/>
        <w:spacing w:before="0"/>
        <w:ind w:left="0" w:right="259"/>
        <w:jc w:val="right"/>
      </w:pPr>
      <w:r>
        <w:rPr/>
        <mc:AlternateContent>
          <mc:Choice Requires="wps">
            <w:drawing>
              <wp:anchor distT="0" distB="0" distL="0" distR="0" allowOverlap="1" layoutInCell="1" locked="0" behindDoc="0" simplePos="0" relativeHeight="15809024">
                <wp:simplePos x="0" y="0"/>
                <wp:positionH relativeFrom="page">
                  <wp:posOffset>6909599</wp:posOffset>
                </wp:positionH>
                <wp:positionV relativeFrom="paragraph">
                  <wp:posOffset>-170870</wp:posOffset>
                </wp:positionV>
                <wp:extent cx="1270" cy="540385"/>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024" from="544.062988pt,29.065641pt" to="544.062988pt,-13.454359pt" stroked="true" strokeweight="5pt" strokecolor="#98002e">
                <v:stroke dashstyle="solid"/>
                <w10:wrap type="none"/>
              </v:line>
            </w:pict>
          </mc:Fallback>
        </mc:AlternateContent>
      </w:r>
      <w:r>
        <w:rPr/>
        <mc:AlternateContent>
          <mc:Choice Requires="wps">
            <w:drawing>
              <wp:anchor distT="0" distB="0" distL="0" distR="0" allowOverlap="1" layoutInCell="1" locked="0" behindDoc="0" simplePos="0" relativeHeight="15810048">
                <wp:simplePos x="0" y="0"/>
                <wp:positionH relativeFrom="page">
                  <wp:posOffset>828399</wp:posOffset>
                </wp:positionH>
                <wp:positionV relativeFrom="paragraph">
                  <wp:posOffset>-411137</wp:posOffset>
                </wp:positionV>
                <wp:extent cx="5283200" cy="77660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5283200" cy="7766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6"/>
                              <w:gridCol w:w="1080"/>
                              <w:gridCol w:w="756"/>
                              <w:gridCol w:w="3456"/>
                              <w:gridCol w:w="1292"/>
                            </w:tblGrid>
                            <w:tr>
                              <w:trPr>
                                <w:trHeight w:val="497" w:hRule="atLeast"/>
                              </w:trPr>
                              <w:tc>
                                <w:tcPr>
                                  <w:tcW w:w="1616" w:type="dxa"/>
                                </w:tcPr>
                                <w:p>
                                  <w:pPr>
                                    <w:pStyle w:val="TableParagraph"/>
                                    <w:spacing w:before="50"/>
                                    <w:ind w:left="50"/>
                                    <w:rPr>
                                      <w:rFonts w:ascii="Courier New"/>
                                      <w:sz w:val="18"/>
                                    </w:rPr>
                                  </w:pPr>
                                  <w:r>
                                    <w:rPr>
                                      <w:rFonts w:ascii="Courier New"/>
                                      <w:color w:val="231F20"/>
                                      <w:sz w:val="18"/>
                                    </w:rPr>
                                    <w:t>typedef</w:t>
                                  </w:r>
                                  <w:r>
                                    <w:rPr>
                                      <w:rFonts w:ascii="Courier New"/>
                                      <w:color w:val="231F20"/>
                                      <w:spacing w:val="-7"/>
                                      <w:sz w:val="18"/>
                                    </w:rPr>
                                    <w:t> </w:t>
                                  </w:r>
                                  <w:r>
                                    <w:rPr>
                                      <w:rFonts w:ascii="Courier New"/>
                                      <w:color w:val="231F20"/>
                                      <w:spacing w:val="-2"/>
                                      <w:sz w:val="18"/>
                                    </w:rPr>
                                    <w:t>struct</w:t>
                                  </w:r>
                                </w:p>
                                <w:p>
                                  <w:pPr>
                                    <w:pStyle w:val="TableParagraph"/>
                                    <w:spacing w:line="197" w:lineRule="exact" w:before="26"/>
                                    <w:ind w:left="50"/>
                                    <w:rPr>
                                      <w:rFonts w:ascii="Courier New"/>
                                      <w:sz w:val="18"/>
                                    </w:rPr>
                                  </w:pPr>
                                  <w:r>
                                    <w:rPr>
                                      <w:rFonts w:ascii="Courier New"/>
                                      <w:color w:val="231F20"/>
                                      <w:spacing w:val="-10"/>
                                      <w:sz w:val="18"/>
                                    </w:rPr>
                                    <w:t>{</w:t>
                                  </w:r>
                                </w:p>
                              </w:tc>
                              <w:tc>
                                <w:tcPr>
                                  <w:tcW w:w="1080" w:type="dxa"/>
                                </w:tcPr>
                                <w:p>
                                  <w:pPr>
                                    <w:pStyle w:val="TableParagraph"/>
                                    <w:spacing w:before="50"/>
                                    <w:ind w:left="54"/>
                                    <w:rPr>
                                      <w:rFonts w:ascii="Courier New"/>
                                      <w:sz w:val="18"/>
                                    </w:rPr>
                                  </w:pPr>
                                  <w:r>
                                    <w:rPr>
                                      <w:rFonts w:ascii="Courier New"/>
                                      <w:color w:val="231F20"/>
                                      <w:spacing w:val="-2"/>
                                      <w:sz w:val="18"/>
                                    </w:rPr>
                                    <w:t>coord</w:t>
                                  </w:r>
                                </w:p>
                              </w:tc>
                              <w:tc>
                                <w:tcPr>
                                  <w:tcW w:w="5504" w:type="dxa"/>
                                  <w:gridSpan w:val="3"/>
                                </w:tcPr>
                                <w:p>
                                  <w:pPr>
                                    <w:pStyle w:val="TableParagraph"/>
                                    <w:rPr>
                                      <w:rFonts w:ascii="Times New Roman"/>
                                      <w:sz w:val="18"/>
                                    </w:rPr>
                                  </w:pPr>
                                </w:p>
                              </w:tc>
                            </w:tr>
                            <w:tr>
                              <w:trPr>
                                <w:trHeight w:val="230" w:hRule="atLeast"/>
                              </w:trPr>
                              <w:tc>
                                <w:tcPr>
                                  <w:tcW w:w="1616" w:type="dxa"/>
                                </w:tcPr>
                                <w:p>
                                  <w:pPr>
                                    <w:pStyle w:val="TableParagraph"/>
                                    <w:spacing w:line="197" w:lineRule="exact" w:before="13"/>
                                    <w:ind w:right="161"/>
                                    <w:jc w:val="right"/>
                                    <w:rPr>
                                      <w:rFonts w:ascii="Courier New"/>
                                      <w:sz w:val="18"/>
                                    </w:rPr>
                                  </w:pPr>
                                  <w:r>
                                    <w:rPr>
                                      <w:rFonts w:ascii="Courier New"/>
                                      <w:color w:val="231F20"/>
                                      <w:sz w:val="18"/>
                                    </w:rPr>
                                    <w:t>uint16_t</w:t>
                                  </w:r>
                                  <w:r>
                                    <w:rPr>
                                      <w:rFonts w:ascii="Courier New"/>
                                      <w:color w:val="231F20"/>
                                      <w:spacing w:val="-8"/>
                                      <w:sz w:val="18"/>
                                    </w:rPr>
                                    <w:t> </w:t>
                                  </w:r>
                                  <w:r>
                                    <w:rPr>
                                      <w:rFonts w:ascii="Courier New"/>
                                      <w:color w:val="231F20"/>
                                      <w:spacing w:val="-5"/>
                                      <w:sz w:val="18"/>
                                    </w:rPr>
                                    <w:t>x;</w:t>
                                  </w:r>
                                </w:p>
                              </w:tc>
                              <w:tc>
                                <w:tcPr>
                                  <w:tcW w:w="1080" w:type="dxa"/>
                                </w:tcPr>
                                <w:p>
                                  <w:pPr>
                                    <w:pStyle w:val="TableParagraph"/>
                                    <w:rPr>
                                      <w:rFonts w:ascii="Times New Roman"/>
                                      <w:sz w:val="16"/>
                                    </w:rPr>
                                  </w:pPr>
                                </w:p>
                              </w:tc>
                              <w:tc>
                                <w:tcPr>
                                  <w:tcW w:w="756" w:type="dxa"/>
                                </w:tcPr>
                                <w:p>
                                  <w:pPr>
                                    <w:pStyle w:val="TableParagraph"/>
                                    <w:rPr>
                                      <w:rFonts w:ascii="Times New Roman"/>
                                      <w:sz w:val="16"/>
                                    </w:rPr>
                                  </w:pPr>
                                </w:p>
                              </w:tc>
                              <w:tc>
                                <w:tcPr>
                                  <w:tcW w:w="3456" w:type="dxa"/>
                                </w:tcPr>
                                <w:p>
                                  <w:pPr>
                                    <w:pStyle w:val="TableParagraph"/>
                                    <w:rPr>
                                      <w:rFonts w:ascii="Times New Roman"/>
                                      <w:sz w:val="16"/>
                                    </w:rPr>
                                  </w:pPr>
                                </w:p>
                              </w:tc>
                              <w:tc>
                                <w:tcPr>
                                  <w:tcW w:w="1292" w:type="dxa"/>
                                </w:tcPr>
                                <w:p>
                                  <w:pPr>
                                    <w:pStyle w:val="TableParagraph"/>
                                    <w:rPr>
                                      <w:rFonts w:ascii="Times New Roman"/>
                                      <w:sz w:val="16"/>
                                    </w:rPr>
                                  </w:pPr>
                                </w:p>
                              </w:tc>
                            </w:tr>
                            <w:tr>
                              <w:trPr>
                                <w:trHeight w:val="230" w:hRule="atLeast"/>
                              </w:trPr>
                              <w:tc>
                                <w:tcPr>
                                  <w:tcW w:w="1616" w:type="dxa"/>
                                </w:tcPr>
                                <w:p>
                                  <w:pPr>
                                    <w:pStyle w:val="TableParagraph"/>
                                    <w:spacing w:line="197" w:lineRule="exact" w:before="13"/>
                                    <w:ind w:right="161"/>
                                    <w:jc w:val="right"/>
                                    <w:rPr>
                                      <w:rFonts w:ascii="Courier New"/>
                                      <w:sz w:val="18"/>
                                    </w:rPr>
                                  </w:pPr>
                                  <w:r>
                                    <w:rPr>
                                      <w:rFonts w:ascii="Courier New"/>
                                      <w:color w:val="231F20"/>
                                      <w:sz w:val="18"/>
                                    </w:rPr>
                                    <w:t>uint16_t</w:t>
                                  </w:r>
                                  <w:r>
                                    <w:rPr>
                                      <w:rFonts w:ascii="Courier New"/>
                                      <w:color w:val="231F20"/>
                                      <w:spacing w:val="-8"/>
                                      <w:sz w:val="18"/>
                                    </w:rPr>
                                    <w:t> </w:t>
                                  </w:r>
                                  <w:r>
                                    <w:rPr>
                                      <w:rFonts w:ascii="Courier New"/>
                                      <w:color w:val="231F20"/>
                                      <w:spacing w:val="-5"/>
                                      <w:sz w:val="18"/>
                                    </w:rPr>
                                    <w:t>y;</w:t>
                                  </w:r>
                                </w:p>
                              </w:tc>
                              <w:tc>
                                <w:tcPr>
                                  <w:tcW w:w="1080" w:type="dxa"/>
                                </w:tcPr>
                                <w:p>
                                  <w:pPr>
                                    <w:pStyle w:val="TableParagraph"/>
                                    <w:rPr>
                                      <w:rFonts w:ascii="Times New Roman"/>
                                      <w:sz w:val="16"/>
                                    </w:rPr>
                                  </w:pPr>
                                </w:p>
                              </w:tc>
                              <w:tc>
                                <w:tcPr>
                                  <w:tcW w:w="756" w:type="dxa"/>
                                </w:tcPr>
                                <w:p>
                                  <w:pPr>
                                    <w:pStyle w:val="TableParagraph"/>
                                    <w:rPr>
                                      <w:rFonts w:ascii="Times New Roman"/>
                                      <w:sz w:val="16"/>
                                    </w:rPr>
                                  </w:pPr>
                                </w:p>
                              </w:tc>
                              <w:tc>
                                <w:tcPr>
                                  <w:tcW w:w="3456" w:type="dxa"/>
                                </w:tcPr>
                                <w:p>
                                  <w:pPr>
                                    <w:pStyle w:val="TableParagraph"/>
                                    <w:rPr>
                                      <w:rFonts w:ascii="Times New Roman"/>
                                      <w:sz w:val="16"/>
                                    </w:rPr>
                                  </w:pPr>
                                </w:p>
                              </w:tc>
                              <w:tc>
                                <w:tcPr>
                                  <w:tcW w:w="1292" w:type="dxa"/>
                                </w:tcPr>
                                <w:p>
                                  <w:pPr>
                                    <w:pStyle w:val="TableParagraph"/>
                                    <w:rPr>
                                      <w:rFonts w:ascii="Times New Roman"/>
                                      <w:sz w:val="16"/>
                                    </w:rPr>
                                  </w:pPr>
                                </w:p>
                              </w:tc>
                            </w:tr>
                            <w:tr>
                              <w:trPr>
                                <w:trHeight w:val="266" w:hRule="atLeast"/>
                              </w:trPr>
                              <w:tc>
                                <w:tcPr>
                                  <w:tcW w:w="1616" w:type="dxa"/>
                                </w:tcPr>
                                <w:p>
                                  <w:pPr>
                                    <w:pStyle w:val="TableParagraph"/>
                                    <w:spacing w:before="13"/>
                                    <w:ind w:left="50"/>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2"/>
                                      <w:sz w:val="18"/>
                                    </w:rPr>
                                    <w:t>coord;</w:t>
                                  </w:r>
                                </w:p>
                              </w:tc>
                              <w:tc>
                                <w:tcPr>
                                  <w:tcW w:w="1080" w:type="dxa"/>
                                </w:tcPr>
                                <w:p>
                                  <w:pPr>
                                    <w:pStyle w:val="TableParagraph"/>
                                    <w:rPr>
                                      <w:rFonts w:ascii="Times New Roman"/>
                                      <w:sz w:val="18"/>
                                    </w:rPr>
                                  </w:pPr>
                                </w:p>
                              </w:tc>
                              <w:tc>
                                <w:tcPr>
                                  <w:tcW w:w="756" w:type="dxa"/>
                                </w:tcPr>
                                <w:p>
                                  <w:pPr>
                                    <w:pStyle w:val="TableParagraph"/>
                                    <w:spacing w:before="13"/>
                                    <w:ind w:left="486"/>
                                    <w:rPr>
                                      <w:rFonts w:ascii="Courier New"/>
                                      <w:sz w:val="18"/>
                                    </w:rPr>
                                  </w:pPr>
                                  <w:r>
                                    <w:rPr>
                                      <w:rFonts w:ascii="Courier New"/>
                                      <w:color w:val="231F20"/>
                                      <w:spacing w:val="-5"/>
                                      <w:sz w:val="18"/>
                                    </w:rPr>
                                    <w:t>/*</w:t>
                                  </w:r>
                                </w:p>
                              </w:tc>
                              <w:tc>
                                <w:tcPr>
                                  <w:tcW w:w="3456" w:type="dxa"/>
                                </w:tcPr>
                                <w:p>
                                  <w:pPr>
                                    <w:pStyle w:val="TableParagraph"/>
                                    <w:spacing w:before="13"/>
                                    <w:ind w:left="54"/>
                                    <w:rPr>
                                      <w:rFonts w:ascii="Courier New"/>
                                      <w:sz w:val="18"/>
                                    </w:rPr>
                                  </w:pPr>
                                  <w:r>
                                    <w:rPr>
                                      <w:rFonts w:ascii="Courier New"/>
                                      <w:color w:val="231F20"/>
                                      <w:sz w:val="18"/>
                                    </w:rPr>
                                    <w:t>Compliant</w:t>
                                  </w:r>
                                  <w:r>
                                    <w:rPr>
                                      <w:rFonts w:ascii="Courier New"/>
                                      <w:color w:val="231F20"/>
                                      <w:spacing w:val="-6"/>
                                      <w:sz w:val="18"/>
                                    </w:rPr>
                                    <w:t> </w:t>
                                  </w:r>
                                  <w:r>
                                    <w:rPr>
                                      <w:rFonts w:ascii="Courier New"/>
                                      <w:color w:val="231F20"/>
                                      <w:sz w:val="18"/>
                                    </w:rPr>
                                    <w:t>by</w:t>
                                  </w:r>
                                  <w:r>
                                    <w:rPr>
                                      <w:rFonts w:ascii="Courier New"/>
                                      <w:color w:val="231F20"/>
                                      <w:spacing w:val="-5"/>
                                      <w:sz w:val="18"/>
                                    </w:rPr>
                                    <w:t> </w:t>
                                  </w:r>
                                  <w:r>
                                    <w:rPr>
                                      <w:rFonts w:ascii="Courier New"/>
                                      <w:color w:val="231F20"/>
                                      <w:spacing w:val="-2"/>
                                      <w:sz w:val="18"/>
                                    </w:rPr>
                                    <w:t>Exception</w:t>
                                  </w:r>
                                </w:p>
                              </w:tc>
                              <w:tc>
                                <w:tcPr>
                                  <w:tcW w:w="1292" w:type="dxa"/>
                                </w:tcPr>
                                <w:p>
                                  <w:pPr>
                                    <w:pStyle w:val="TableParagraph"/>
                                    <w:spacing w:before="13"/>
                                    <w:ind w:right="49"/>
                                    <w:jc w:val="right"/>
                                    <w:rPr>
                                      <w:rFonts w:ascii="Courier New"/>
                                      <w:sz w:val="18"/>
                                    </w:rPr>
                                  </w:pPr>
                                  <w:r>
                                    <w:rPr>
                                      <w:rFonts w:ascii="Courier New"/>
                                      <w:color w:val="231F20"/>
                                      <w:spacing w:val="-5"/>
                                      <w:sz w:val="18"/>
                                    </w:rPr>
                                    <w:t>*/</w:t>
                                  </w:r>
                                </w:p>
                              </w:tc>
                            </w:tr>
                          </w:tbl>
                          <w:p>
                            <w:pPr>
                              <w:pStyle w:val="BodyText"/>
                            </w:pPr>
                          </w:p>
                        </w:txbxContent>
                      </wps:txbx>
                      <wps:bodyPr wrap="square" lIns="0" tIns="0" rIns="0" bIns="0" rtlCol="0">
                        <a:noAutofit/>
                      </wps:bodyPr>
                    </wps:wsp>
                  </a:graphicData>
                </a:graphic>
              </wp:anchor>
            </w:drawing>
          </mc:Choice>
          <mc:Fallback>
            <w:pict>
              <v:shape style="position:absolute;margin-left:65.228302pt;margin-top:-32.373035pt;width:416pt;height:61.15pt;mso-position-horizontal-relative:page;mso-position-vertical-relative:paragraph;z-index:15810048" type="#_x0000_t202" id="docshape15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6"/>
                        <w:gridCol w:w="1080"/>
                        <w:gridCol w:w="756"/>
                        <w:gridCol w:w="3456"/>
                        <w:gridCol w:w="1292"/>
                      </w:tblGrid>
                      <w:tr>
                        <w:trPr>
                          <w:trHeight w:val="497" w:hRule="atLeast"/>
                        </w:trPr>
                        <w:tc>
                          <w:tcPr>
                            <w:tcW w:w="1616" w:type="dxa"/>
                          </w:tcPr>
                          <w:p>
                            <w:pPr>
                              <w:pStyle w:val="TableParagraph"/>
                              <w:spacing w:before="50"/>
                              <w:ind w:left="50"/>
                              <w:rPr>
                                <w:rFonts w:ascii="Courier New"/>
                                <w:sz w:val="18"/>
                              </w:rPr>
                            </w:pPr>
                            <w:r>
                              <w:rPr>
                                <w:rFonts w:ascii="Courier New"/>
                                <w:color w:val="231F20"/>
                                <w:sz w:val="18"/>
                              </w:rPr>
                              <w:t>typedef</w:t>
                            </w:r>
                            <w:r>
                              <w:rPr>
                                <w:rFonts w:ascii="Courier New"/>
                                <w:color w:val="231F20"/>
                                <w:spacing w:val="-7"/>
                                <w:sz w:val="18"/>
                              </w:rPr>
                              <w:t> </w:t>
                            </w:r>
                            <w:r>
                              <w:rPr>
                                <w:rFonts w:ascii="Courier New"/>
                                <w:color w:val="231F20"/>
                                <w:spacing w:val="-2"/>
                                <w:sz w:val="18"/>
                              </w:rPr>
                              <w:t>struct</w:t>
                            </w:r>
                          </w:p>
                          <w:p>
                            <w:pPr>
                              <w:pStyle w:val="TableParagraph"/>
                              <w:spacing w:line="197" w:lineRule="exact" w:before="26"/>
                              <w:ind w:left="50"/>
                              <w:rPr>
                                <w:rFonts w:ascii="Courier New"/>
                                <w:sz w:val="18"/>
                              </w:rPr>
                            </w:pPr>
                            <w:r>
                              <w:rPr>
                                <w:rFonts w:ascii="Courier New"/>
                                <w:color w:val="231F20"/>
                                <w:spacing w:val="-10"/>
                                <w:sz w:val="18"/>
                              </w:rPr>
                              <w:t>{</w:t>
                            </w:r>
                          </w:p>
                        </w:tc>
                        <w:tc>
                          <w:tcPr>
                            <w:tcW w:w="1080" w:type="dxa"/>
                          </w:tcPr>
                          <w:p>
                            <w:pPr>
                              <w:pStyle w:val="TableParagraph"/>
                              <w:spacing w:before="50"/>
                              <w:ind w:left="54"/>
                              <w:rPr>
                                <w:rFonts w:ascii="Courier New"/>
                                <w:sz w:val="18"/>
                              </w:rPr>
                            </w:pPr>
                            <w:r>
                              <w:rPr>
                                <w:rFonts w:ascii="Courier New"/>
                                <w:color w:val="231F20"/>
                                <w:spacing w:val="-2"/>
                                <w:sz w:val="18"/>
                              </w:rPr>
                              <w:t>coord</w:t>
                            </w:r>
                          </w:p>
                        </w:tc>
                        <w:tc>
                          <w:tcPr>
                            <w:tcW w:w="5504" w:type="dxa"/>
                            <w:gridSpan w:val="3"/>
                          </w:tcPr>
                          <w:p>
                            <w:pPr>
                              <w:pStyle w:val="TableParagraph"/>
                              <w:rPr>
                                <w:rFonts w:ascii="Times New Roman"/>
                                <w:sz w:val="18"/>
                              </w:rPr>
                            </w:pPr>
                          </w:p>
                        </w:tc>
                      </w:tr>
                      <w:tr>
                        <w:trPr>
                          <w:trHeight w:val="230" w:hRule="atLeast"/>
                        </w:trPr>
                        <w:tc>
                          <w:tcPr>
                            <w:tcW w:w="1616" w:type="dxa"/>
                          </w:tcPr>
                          <w:p>
                            <w:pPr>
                              <w:pStyle w:val="TableParagraph"/>
                              <w:spacing w:line="197" w:lineRule="exact" w:before="13"/>
                              <w:ind w:right="161"/>
                              <w:jc w:val="right"/>
                              <w:rPr>
                                <w:rFonts w:ascii="Courier New"/>
                                <w:sz w:val="18"/>
                              </w:rPr>
                            </w:pPr>
                            <w:r>
                              <w:rPr>
                                <w:rFonts w:ascii="Courier New"/>
                                <w:color w:val="231F20"/>
                                <w:sz w:val="18"/>
                              </w:rPr>
                              <w:t>uint16_t</w:t>
                            </w:r>
                            <w:r>
                              <w:rPr>
                                <w:rFonts w:ascii="Courier New"/>
                                <w:color w:val="231F20"/>
                                <w:spacing w:val="-8"/>
                                <w:sz w:val="18"/>
                              </w:rPr>
                              <w:t> </w:t>
                            </w:r>
                            <w:r>
                              <w:rPr>
                                <w:rFonts w:ascii="Courier New"/>
                                <w:color w:val="231F20"/>
                                <w:spacing w:val="-5"/>
                                <w:sz w:val="18"/>
                              </w:rPr>
                              <w:t>x;</w:t>
                            </w:r>
                          </w:p>
                        </w:tc>
                        <w:tc>
                          <w:tcPr>
                            <w:tcW w:w="1080" w:type="dxa"/>
                          </w:tcPr>
                          <w:p>
                            <w:pPr>
                              <w:pStyle w:val="TableParagraph"/>
                              <w:rPr>
                                <w:rFonts w:ascii="Times New Roman"/>
                                <w:sz w:val="16"/>
                              </w:rPr>
                            </w:pPr>
                          </w:p>
                        </w:tc>
                        <w:tc>
                          <w:tcPr>
                            <w:tcW w:w="756" w:type="dxa"/>
                          </w:tcPr>
                          <w:p>
                            <w:pPr>
                              <w:pStyle w:val="TableParagraph"/>
                              <w:rPr>
                                <w:rFonts w:ascii="Times New Roman"/>
                                <w:sz w:val="16"/>
                              </w:rPr>
                            </w:pPr>
                          </w:p>
                        </w:tc>
                        <w:tc>
                          <w:tcPr>
                            <w:tcW w:w="3456" w:type="dxa"/>
                          </w:tcPr>
                          <w:p>
                            <w:pPr>
                              <w:pStyle w:val="TableParagraph"/>
                              <w:rPr>
                                <w:rFonts w:ascii="Times New Roman"/>
                                <w:sz w:val="16"/>
                              </w:rPr>
                            </w:pPr>
                          </w:p>
                        </w:tc>
                        <w:tc>
                          <w:tcPr>
                            <w:tcW w:w="1292" w:type="dxa"/>
                          </w:tcPr>
                          <w:p>
                            <w:pPr>
                              <w:pStyle w:val="TableParagraph"/>
                              <w:rPr>
                                <w:rFonts w:ascii="Times New Roman"/>
                                <w:sz w:val="16"/>
                              </w:rPr>
                            </w:pPr>
                          </w:p>
                        </w:tc>
                      </w:tr>
                      <w:tr>
                        <w:trPr>
                          <w:trHeight w:val="230" w:hRule="atLeast"/>
                        </w:trPr>
                        <w:tc>
                          <w:tcPr>
                            <w:tcW w:w="1616" w:type="dxa"/>
                          </w:tcPr>
                          <w:p>
                            <w:pPr>
                              <w:pStyle w:val="TableParagraph"/>
                              <w:spacing w:line="197" w:lineRule="exact" w:before="13"/>
                              <w:ind w:right="161"/>
                              <w:jc w:val="right"/>
                              <w:rPr>
                                <w:rFonts w:ascii="Courier New"/>
                                <w:sz w:val="18"/>
                              </w:rPr>
                            </w:pPr>
                            <w:r>
                              <w:rPr>
                                <w:rFonts w:ascii="Courier New"/>
                                <w:color w:val="231F20"/>
                                <w:sz w:val="18"/>
                              </w:rPr>
                              <w:t>uint16_t</w:t>
                            </w:r>
                            <w:r>
                              <w:rPr>
                                <w:rFonts w:ascii="Courier New"/>
                                <w:color w:val="231F20"/>
                                <w:spacing w:val="-8"/>
                                <w:sz w:val="18"/>
                              </w:rPr>
                              <w:t> </w:t>
                            </w:r>
                            <w:r>
                              <w:rPr>
                                <w:rFonts w:ascii="Courier New"/>
                                <w:color w:val="231F20"/>
                                <w:spacing w:val="-5"/>
                                <w:sz w:val="18"/>
                              </w:rPr>
                              <w:t>y;</w:t>
                            </w:r>
                          </w:p>
                        </w:tc>
                        <w:tc>
                          <w:tcPr>
                            <w:tcW w:w="1080" w:type="dxa"/>
                          </w:tcPr>
                          <w:p>
                            <w:pPr>
                              <w:pStyle w:val="TableParagraph"/>
                              <w:rPr>
                                <w:rFonts w:ascii="Times New Roman"/>
                                <w:sz w:val="16"/>
                              </w:rPr>
                            </w:pPr>
                          </w:p>
                        </w:tc>
                        <w:tc>
                          <w:tcPr>
                            <w:tcW w:w="756" w:type="dxa"/>
                          </w:tcPr>
                          <w:p>
                            <w:pPr>
                              <w:pStyle w:val="TableParagraph"/>
                              <w:rPr>
                                <w:rFonts w:ascii="Times New Roman"/>
                                <w:sz w:val="16"/>
                              </w:rPr>
                            </w:pPr>
                          </w:p>
                        </w:tc>
                        <w:tc>
                          <w:tcPr>
                            <w:tcW w:w="3456" w:type="dxa"/>
                          </w:tcPr>
                          <w:p>
                            <w:pPr>
                              <w:pStyle w:val="TableParagraph"/>
                              <w:rPr>
                                <w:rFonts w:ascii="Times New Roman"/>
                                <w:sz w:val="16"/>
                              </w:rPr>
                            </w:pPr>
                          </w:p>
                        </w:tc>
                        <w:tc>
                          <w:tcPr>
                            <w:tcW w:w="1292" w:type="dxa"/>
                          </w:tcPr>
                          <w:p>
                            <w:pPr>
                              <w:pStyle w:val="TableParagraph"/>
                              <w:rPr>
                                <w:rFonts w:ascii="Times New Roman"/>
                                <w:sz w:val="16"/>
                              </w:rPr>
                            </w:pPr>
                          </w:p>
                        </w:tc>
                      </w:tr>
                      <w:tr>
                        <w:trPr>
                          <w:trHeight w:val="266" w:hRule="atLeast"/>
                        </w:trPr>
                        <w:tc>
                          <w:tcPr>
                            <w:tcW w:w="1616" w:type="dxa"/>
                          </w:tcPr>
                          <w:p>
                            <w:pPr>
                              <w:pStyle w:val="TableParagraph"/>
                              <w:spacing w:before="13"/>
                              <w:ind w:left="50"/>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2"/>
                                <w:sz w:val="18"/>
                              </w:rPr>
                              <w:t>coord;</w:t>
                            </w:r>
                          </w:p>
                        </w:tc>
                        <w:tc>
                          <w:tcPr>
                            <w:tcW w:w="1080" w:type="dxa"/>
                          </w:tcPr>
                          <w:p>
                            <w:pPr>
                              <w:pStyle w:val="TableParagraph"/>
                              <w:rPr>
                                <w:rFonts w:ascii="Times New Roman"/>
                                <w:sz w:val="18"/>
                              </w:rPr>
                            </w:pPr>
                          </w:p>
                        </w:tc>
                        <w:tc>
                          <w:tcPr>
                            <w:tcW w:w="756" w:type="dxa"/>
                          </w:tcPr>
                          <w:p>
                            <w:pPr>
                              <w:pStyle w:val="TableParagraph"/>
                              <w:spacing w:before="13"/>
                              <w:ind w:left="486"/>
                              <w:rPr>
                                <w:rFonts w:ascii="Courier New"/>
                                <w:sz w:val="18"/>
                              </w:rPr>
                            </w:pPr>
                            <w:r>
                              <w:rPr>
                                <w:rFonts w:ascii="Courier New"/>
                                <w:color w:val="231F20"/>
                                <w:spacing w:val="-5"/>
                                <w:sz w:val="18"/>
                              </w:rPr>
                              <w:t>/*</w:t>
                            </w:r>
                          </w:p>
                        </w:tc>
                        <w:tc>
                          <w:tcPr>
                            <w:tcW w:w="3456" w:type="dxa"/>
                          </w:tcPr>
                          <w:p>
                            <w:pPr>
                              <w:pStyle w:val="TableParagraph"/>
                              <w:spacing w:before="13"/>
                              <w:ind w:left="54"/>
                              <w:rPr>
                                <w:rFonts w:ascii="Courier New"/>
                                <w:sz w:val="18"/>
                              </w:rPr>
                            </w:pPr>
                            <w:r>
                              <w:rPr>
                                <w:rFonts w:ascii="Courier New"/>
                                <w:color w:val="231F20"/>
                                <w:sz w:val="18"/>
                              </w:rPr>
                              <w:t>Compliant</w:t>
                            </w:r>
                            <w:r>
                              <w:rPr>
                                <w:rFonts w:ascii="Courier New"/>
                                <w:color w:val="231F20"/>
                                <w:spacing w:val="-6"/>
                                <w:sz w:val="18"/>
                              </w:rPr>
                              <w:t> </w:t>
                            </w:r>
                            <w:r>
                              <w:rPr>
                                <w:rFonts w:ascii="Courier New"/>
                                <w:color w:val="231F20"/>
                                <w:sz w:val="18"/>
                              </w:rPr>
                              <w:t>by</w:t>
                            </w:r>
                            <w:r>
                              <w:rPr>
                                <w:rFonts w:ascii="Courier New"/>
                                <w:color w:val="231F20"/>
                                <w:spacing w:val="-5"/>
                                <w:sz w:val="18"/>
                              </w:rPr>
                              <w:t> </w:t>
                            </w:r>
                            <w:r>
                              <w:rPr>
                                <w:rFonts w:ascii="Courier New"/>
                                <w:color w:val="231F20"/>
                                <w:spacing w:val="-2"/>
                                <w:sz w:val="18"/>
                              </w:rPr>
                              <w:t>Exception</w:t>
                            </w:r>
                          </w:p>
                        </w:tc>
                        <w:tc>
                          <w:tcPr>
                            <w:tcW w:w="1292" w:type="dxa"/>
                          </w:tcPr>
                          <w:p>
                            <w:pPr>
                              <w:pStyle w:val="TableParagraph"/>
                              <w:spacing w:before="13"/>
                              <w:ind w:right="49"/>
                              <w:jc w:val="right"/>
                              <w:rPr>
                                <w:rFonts w:ascii="Courier New"/>
                                <w:sz w:val="18"/>
                              </w:rPr>
                            </w:pPr>
                            <w:r>
                              <w:rPr>
                                <w:rFonts w:ascii="Courier New"/>
                                <w:color w:val="231F20"/>
                                <w:spacing w:val="-5"/>
                                <w:sz w:val="18"/>
                              </w:rPr>
                              <w:t>*/</w:t>
                            </w:r>
                          </w:p>
                        </w:tc>
                      </w:tr>
                    </w:tbl>
                    <w:p>
                      <w:pPr>
                        <w:pStyle w:val="BodyText"/>
                      </w:pPr>
                    </w:p>
                  </w:txbxContent>
                </v:textbox>
                <w10:wrap type="none"/>
              </v:shape>
            </w:pict>
          </mc:Fallback>
        </mc:AlternateContent>
      </w:r>
      <w:r>
        <w:rPr>
          <w:color w:val="231F20"/>
          <w:spacing w:val="-5"/>
        </w:rPr>
        <w:t>55</w:t>
      </w:r>
    </w:p>
    <w:p>
      <w:pPr>
        <w:spacing w:after="0"/>
        <w:jc w:val="right"/>
        <w:sectPr>
          <w:pgSz w:w="11910" w:h="16840"/>
          <w:pgMar w:header="0" w:footer="658" w:top="840" w:bottom="920" w:left="220" w:right="280"/>
        </w:sectPr>
      </w:pPr>
    </w:p>
    <w:p>
      <w:pPr>
        <w:spacing w:before="72"/>
        <w:ind w:left="1194" w:right="0" w:firstLine="0"/>
        <w:jc w:val="left"/>
        <w:rPr>
          <w:rFonts w:ascii="Courier New"/>
          <w:sz w:val="18"/>
        </w:rPr>
      </w:pPr>
      <w:r>
        <w:rPr/>
        <mc:AlternateContent>
          <mc:Choice Requires="wps">
            <w:drawing>
              <wp:anchor distT="0" distB="0" distL="0" distR="0" allowOverlap="1" layoutInCell="1" locked="0" behindDoc="0" simplePos="0" relativeHeight="15811584">
                <wp:simplePos x="0" y="0"/>
                <wp:positionH relativeFrom="page">
                  <wp:posOffset>351439</wp:posOffset>
                </wp:positionH>
                <wp:positionV relativeFrom="paragraph">
                  <wp:posOffset>58102</wp:posOffset>
                </wp:positionV>
                <wp:extent cx="267970" cy="132143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4.575pt;width:21.1pt;height:104.05pt;mso-position-horizontal-relative:page;mso-position-vertical-relative:paragraph;z-index:15811584" type="#_x0000_t202" id="docshape152"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44" w:id="109"/>
      <w:bookmarkEnd w:id="109"/>
      <w:r>
        <w:rPr/>
      </w:r>
      <w:r>
        <w:rPr>
          <w:rFonts w:ascii="Courier New"/>
          <w:color w:val="231F20"/>
          <w:sz w:val="18"/>
        </w:rPr>
        <w:t>struct</w:t>
      </w:r>
      <w:r>
        <w:rPr>
          <w:rFonts w:ascii="Courier New"/>
          <w:color w:val="231F20"/>
          <w:spacing w:val="-6"/>
          <w:sz w:val="18"/>
        </w:rPr>
        <w:t> </w:t>
      </w:r>
      <w:r>
        <w:rPr>
          <w:rFonts w:ascii="Courier New"/>
          <w:color w:val="231F20"/>
          <w:spacing w:val="-5"/>
          <w:sz w:val="18"/>
        </w:rPr>
        <w:t>elk</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uint16_t</w:t>
      </w:r>
      <w:r>
        <w:rPr>
          <w:rFonts w:ascii="Courier New"/>
          <w:color w:val="231F20"/>
          <w:spacing w:val="-8"/>
          <w:sz w:val="18"/>
        </w:rPr>
        <w:t> </w:t>
      </w:r>
      <w:r>
        <w:rPr>
          <w:rFonts w:ascii="Courier New"/>
          <w:color w:val="231F20"/>
          <w:spacing w:val="-5"/>
          <w:sz w:val="18"/>
        </w:rPr>
        <w:t>x;</w:t>
      </w:r>
    </w:p>
    <w:p>
      <w:pPr>
        <w:spacing w:before="26"/>
        <w:ind w:left="1194" w:right="0" w:firstLine="0"/>
        <w:jc w:val="left"/>
        <w:rPr>
          <w:rFonts w:ascii="Courier New"/>
          <w:sz w:val="18"/>
        </w:rPr>
      </w:pPr>
      <w:r>
        <w:rPr>
          <w:rFonts w:ascii="Courier New"/>
          <w:color w:val="231F20"/>
          <w:spacing w:val="-5"/>
          <w:sz w:val="18"/>
        </w:rPr>
        <w:t>};</w:t>
      </w:r>
    </w:p>
    <w:p>
      <w:pPr>
        <w:pStyle w:val="BodyText"/>
        <w:spacing w:before="52"/>
        <w:rPr>
          <w:rFonts w:ascii="Courier New"/>
          <w:sz w:val="18"/>
        </w:rPr>
      </w:pPr>
    </w:p>
    <w:p>
      <w:pPr>
        <w:tabs>
          <w:tab w:pos="3030" w:val="left" w:leader="none"/>
        </w:tabs>
        <w:spacing w:before="0"/>
        <w:ind w:left="1194" w:right="0" w:firstLine="0"/>
        <w:jc w:val="left"/>
        <w:rPr>
          <w:rFonts w:ascii="Courier New"/>
          <w:sz w:val="18"/>
        </w:rPr>
      </w:pPr>
      <w:r>
        <w:rPr>
          <w:rFonts w:ascii="Courier New"/>
          <w:color w:val="231F20"/>
          <w:sz w:val="18"/>
        </w:rPr>
        <w:t>struct</w:t>
      </w:r>
      <w:r>
        <w:rPr>
          <w:rFonts w:ascii="Courier New"/>
          <w:color w:val="231F20"/>
          <w:spacing w:val="-6"/>
          <w:sz w:val="18"/>
        </w:rPr>
        <w:t> </w:t>
      </w:r>
      <w:r>
        <w:rPr>
          <w:rFonts w:ascii="Courier New"/>
          <w:color w:val="231F20"/>
          <w:spacing w:val="-5"/>
          <w:sz w:val="18"/>
        </w:rPr>
        <w:t>elk</w:t>
      </w:r>
      <w:r>
        <w:rPr>
          <w:rFonts w:ascii="Courier New"/>
          <w:color w:val="231F20"/>
          <w:sz w:val="18"/>
        </w:rPr>
        <w:tab/>
        <w:t>/*</w:t>
      </w:r>
      <w:r>
        <w:rPr>
          <w:rFonts w:ascii="Courier New"/>
          <w:color w:val="231F20"/>
          <w:spacing w:val="-9"/>
          <w:sz w:val="18"/>
        </w:rPr>
        <w:t> </w:t>
      </w:r>
      <w:r>
        <w:rPr>
          <w:rFonts w:ascii="Courier New"/>
          <w:color w:val="231F20"/>
          <w:sz w:val="18"/>
        </w:rPr>
        <w:t>Non-compliant</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declaration</w:t>
      </w:r>
      <w:r>
        <w:rPr>
          <w:rFonts w:ascii="Courier New"/>
          <w:color w:val="231F20"/>
          <w:spacing w:val="-7"/>
          <w:sz w:val="18"/>
        </w:rPr>
        <w:t> </w:t>
      </w:r>
      <w:r>
        <w:rPr>
          <w:rFonts w:ascii="Courier New"/>
          <w:color w:val="231F20"/>
          <w:sz w:val="18"/>
        </w:rPr>
        <w:t>of</w:t>
      </w:r>
      <w:r>
        <w:rPr>
          <w:rFonts w:ascii="Courier New"/>
          <w:color w:val="231F20"/>
          <w:spacing w:val="-6"/>
          <w:sz w:val="18"/>
        </w:rPr>
        <w:t> </w:t>
      </w:r>
      <w:r>
        <w:rPr>
          <w:rFonts w:ascii="Courier New"/>
          <w:color w:val="231F20"/>
          <w:sz w:val="18"/>
        </w:rPr>
        <w:t>different</w:t>
      </w:r>
      <w:r>
        <w:rPr>
          <w:rFonts w:ascii="Courier New"/>
          <w:color w:val="231F20"/>
          <w:spacing w:val="-6"/>
          <w:sz w:val="18"/>
        </w:rPr>
        <w:t> </w:t>
      </w:r>
      <w:r>
        <w:rPr>
          <w:rFonts w:ascii="Courier New"/>
          <w:color w:val="231F20"/>
          <w:spacing w:val="-4"/>
          <w:sz w:val="18"/>
        </w:rPr>
        <w:t>type</w:t>
      </w:r>
    </w:p>
    <w:p>
      <w:pPr>
        <w:tabs>
          <w:tab w:pos="9078" w:val="left" w:leader="none"/>
        </w:tabs>
        <w:spacing w:before="26"/>
        <w:ind w:left="3138" w:right="0"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Constraint</w:t>
      </w:r>
      <w:r>
        <w:rPr>
          <w:rFonts w:ascii="Courier New"/>
          <w:color w:val="231F20"/>
          <w:spacing w:val="-5"/>
          <w:sz w:val="18"/>
        </w:rPr>
        <w:t> </w:t>
      </w:r>
      <w:r>
        <w:rPr>
          <w:rFonts w:ascii="Courier New"/>
          <w:color w:val="231F20"/>
          <w:sz w:val="18"/>
        </w:rPr>
        <w:t>violation</w:t>
      </w:r>
      <w:r>
        <w:rPr>
          <w:rFonts w:ascii="Courier New"/>
          <w:color w:val="231F20"/>
          <w:spacing w:val="-6"/>
          <w:sz w:val="18"/>
        </w:rPr>
        <w:t> </w:t>
      </w:r>
      <w:r>
        <w:rPr>
          <w:rFonts w:ascii="Courier New"/>
          <w:color w:val="231F20"/>
          <w:sz w:val="18"/>
        </w:rPr>
        <w:t>in</w:t>
      </w:r>
      <w:r>
        <w:rPr>
          <w:rFonts w:ascii="Courier New"/>
          <w:color w:val="231F20"/>
          <w:spacing w:val="-5"/>
          <w:sz w:val="18"/>
        </w:rPr>
        <w:t> C99</w:t>
      </w:r>
      <w:r>
        <w:rPr>
          <w:rFonts w:ascii="Courier New"/>
          <w:color w:val="231F20"/>
          <w:sz w:val="18"/>
        </w:rPr>
        <w:tab/>
      </w:r>
      <w:r>
        <w:rPr>
          <w:rFonts w:ascii="Courier New"/>
          <w:color w:val="231F20"/>
          <w:spacing w:val="-5"/>
          <w:sz w:val="18"/>
        </w:rPr>
        <w:t>*/</w:t>
      </w:r>
    </w:p>
    <w:p>
      <w:pPr>
        <w:spacing w:before="27"/>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uint32_t</w:t>
      </w:r>
      <w:r>
        <w:rPr>
          <w:rFonts w:ascii="Courier New"/>
          <w:color w:val="231F20"/>
          <w:spacing w:val="-8"/>
          <w:sz w:val="18"/>
        </w:rPr>
        <w:t> </w:t>
      </w:r>
      <w:r>
        <w:rPr>
          <w:rFonts w:ascii="Courier New"/>
          <w:color w:val="231F20"/>
          <w:spacing w:val="-5"/>
          <w:sz w:val="18"/>
        </w:rPr>
        <w:t>x;</w:t>
      </w:r>
    </w:p>
    <w:p>
      <w:pPr>
        <w:spacing w:before="26"/>
        <w:ind w:left="1194" w:right="0" w:firstLine="0"/>
        <w:jc w:val="left"/>
        <w:rPr>
          <w:rFonts w:ascii="Courier New"/>
          <w:sz w:val="18"/>
        </w:rPr>
      </w:pPr>
      <w:r>
        <w:rPr>
          <w:rFonts w:ascii="Courier New"/>
          <w:color w:val="231F20"/>
          <w:spacing w:val="-5"/>
          <w:sz w:val="18"/>
        </w:rPr>
        <w:t>};</w:t>
      </w:r>
    </w:p>
    <w:p>
      <w:pPr>
        <w:pStyle w:val="BodyText"/>
        <w:spacing w:before="62"/>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42">
        <w:r>
          <w:rPr>
            <w:color w:val="231F20"/>
            <w:spacing w:val="-4"/>
          </w:rPr>
          <w:t>Rule</w:t>
        </w:r>
        <w:r>
          <w:rPr>
            <w:color w:val="231F20"/>
            <w:spacing w:val="-10"/>
          </w:rPr>
          <w:t> </w:t>
        </w:r>
        <w:r>
          <w:rPr>
            <w:color w:val="231F20"/>
            <w:spacing w:val="-5"/>
          </w:rPr>
          <w:t>5.6</w:t>
        </w:r>
      </w:hyperlink>
    </w:p>
    <w:p>
      <w:pPr>
        <w:pStyle w:val="BodyText"/>
        <w:spacing w:before="140"/>
      </w:pPr>
      <w:r>
        <w:rPr/>
        <mc:AlternateContent>
          <mc:Choice Requires="wps">
            <w:drawing>
              <wp:anchor distT="0" distB="0" distL="0" distR="0" allowOverlap="1" layoutInCell="1" locked="0" behindDoc="1" simplePos="0" relativeHeight="487669760">
                <wp:simplePos x="0" y="0"/>
                <wp:positionH relativeFrom="page">
                  <wp:posOffset>898245</wp:posOffset>
                </wp:positionH>
                <wp:positionV relativeFrom="paragraph">
                  <wp:posOffset>250719</wp:posOffset>
                </wp:positionV>
                <wp:extent cx="5760085" cy="456565"/>
                <wp:effectExtent l="0" t="0" r="0" b="0"/>
                <wp:wrapTopAndBottom/>
                <wp:docPr id="213" name="Group 213"/>
                <wp:cNvGraphicFramePr>
                  <a:graphicFrameLocks/>
                </wp:cNvGraphicFramePr>
                <a:graphic>
                  <a:graphicData uri="http://schemas.microsoft.com/office/word/2010/wordprocessingGroup">
                    <wpg:wgp>
                      <wpg:cNvPr id="213" name="Group 213"/>
                      <wpg:cNvGrpSpPr/>
                      <wpg:grpSpPr>
                        <a:xfrm>
                          <a:off x="0" y="0"/>
                          <a:ext cx="5760085" cy="456565"/>
                          <a:chExt cx="5760085" cy="456565"/>
                        </a:xfrm>
                      </wpg:grpSpPr>
                      <wps:wsp>
                        <wps:cNvPr id="214" name="Graphic 214"/>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215" name="Textbox 215"/>
                        <wps:cNvSpPr txBox="1"/>
                        <wps:spPr>
                          <a:xfrm>
                            <a:off x="36004" y="25715"/>
                            <a:ext cx="55816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5.8</w:t>
                              </w:r>
                            </w:p>
                          </w:txbxContent>
                        </wps:txbx>
                        <wps:bodyPr wrap="square" lIns="0" tIns="0" rIns="0" bIns="0" rtlCol="0">
                          <a:noAutofit/>
                        </wps:bodyPr>
                      </wps:wsp>
                      <wps:wsp>
                        <wps:cNvPr id="216" name="Textbox 216"/>
                        <wps:cNvSpPr txBox="1"/>
                        <wps:spPr>
                          <a:xfrm>
                            <a:off x="935926" y="25715"/>
                            <a:ext cx="4656455" cy="403225"/>
                          </a:xfrm>
                          <a:prstGeom prst="rect">
                            <a:avLst/>
                          </a:prstGeom>
                        </wps:spPr>
                        <wps:txbx>
                          <w:txbxContent>
                            <w:p>
                              <w:pPr>
                                <w:spacing w:line="249" w:lineRule="auto" w:before="31"/>
                                <w:ind w:left="0" w:right="0" w:firstLine="0"/>
                                <w:jc w:val="left"/>
                                <w:rPr>
                                  <w:sz w:val="24"/>
                                </w:rPr>
                              </w:pPr>
                              <w:r>
                                <w:rPr>
                                  <w:color w:val="231F20"/>
                                  <w:spacing w:val="-2"/>
                                  <w:sz w:val="24"/>
                                </w:rPr>
                                <w:t>Identi</w:t>
                              </w:r>
                              <w:r>
                                <w:rPr>
                                  <w:rFonts w:ascii="Courier New"/>
                                  <w:color w:val="231F20"/>
                                  <w:spacing w:val="-2"/>
                                  <w:sz w:val="24"/>
                                </w:rPr>
                                <w:t>fi</w:t>
                              </w:r>
                              <w:r>
                                <w:rPr>
                                  <w:color w:val="231F20"/>
                                  <w:spacing w:val="-2"/>
                                  <w:sz w:val="24"/>
                                </w:rPr>
                                <w:t>ers</w:t>
                              </w:r>
                              <w:r>
                                <w:rPr>
                                  <w:color w:val="231F20"/>
                                  <w:spacing w:val="-11"/>
                                  <w:sz w:val="24"/>
                                </w:rPr>
                                <w:t> </w:t>
                              </w:r>
                              <w:r>
                                <w:rPr>
                                  <w:color w:val="231F20"/>
                                  <w:spacing w:val="-2"/>
                                  <w:sz w:val="24"/>
                                </w:rPr>
                                <w:t>that</w:t>
                              </w:r>
                              <w:r>
                                <w:rPr>
                                  <w:color w:val="231F20"/>
                                  <w:spacing w:val="-11"/>
                                  <w:sz w:val="24"/>
                                </w:rPr>
                                <w:t> </w:t>
                              </w:r>
                              <w:r>
                                <w:rPr>
                                  <w:color w:val="231F20"/>
                                  <w:spacing w:val="-2"/>
                                  <w:sz w:val="24"/>
                                </w:rPr>
                                <w:t>de</w:t>
                              </w:r>
                              <w:r>
                                <w:rPr>
                                  <w:rFonts w:ascii="Courier New"/>
                                  <w:color w:val="231F20"/>
                                  <w:spacing w:val="-2"/>
                                  <w:sz w:val="24"/>
                                </w:rPr>
                                <w:t>fi</w:t>
                              </w:r>
                              <w:r>
                                <w:rPr>
                                  <w:color w:val="231F20"/>
                                  <w:spacing w:val="-2"/>
                                  <w:sz w:val="24"/>
                                </w:rPr>
                                <w:t>ne</w:t>
                              </w:r>
                              <w:r>
                                <w:rPr>
                                  <w:color w:val="231F20"/>
                                  <w:spacing w:val="-11"/>
                                  <w:sz w:val="24"/>
                                </w:rPr>
                                <w:t> </w:t>
                              </w:r>
                              <w:r>
                                <w:rPr>
                                  <w:color w:val="231F20"/>
                                  <w:spacing w:val="-2"/>
                                  <w:sz w:val="24"/>
                                </w:rPr>
                                <w:t>objects</w:t>
                              </w:r>
                              <w:r>
                                <w:rPr>
                                  <w:color w:val="231F20"/>
                                  <w:spacing w:val="-11"/>
                                  <w:sz w:val="24"/>
                                </w:rPr>
                                <w:t> </w:t>
                              </w:r>
                              <w:r>
                                <w:rPr>
                                  <w:color w:val="231F20"/>
                                  <w:spacing w:val="-2"/>
                                  <w:sz w:val="24"/>
                                </w:rPr>
                                <w:t>or</w:t>
                              </w:r>
                              <w:r>
                                <w:rPr>
                                  <w:color w:val="231F20"/>
                                  <w:spacing w:val="-11"/>
                                  <w:sz w:val="24"/>
                                </w:rPr>
                                <w:t> </w:t>
                              </w:r>
                              <w:r>
                                <w:rPr>
                                  <w:color w:val="231F20"/>
                                  <w:spacing w:val="-2"/>
                                  <w:sz w:val="24"/>
                                </w:rPr>
                                <w:t>functions</w:t>
                              </w:r>
                              <w:r>
                                <w:rPr>
                                  <w:color w:val="231F20"/>
                                  <w:spacing w:val="-11"/>
                                  <w:sz w:val="24"/>
                                </w:rPr>
                                <w:t> </w:t>
                              </w:r>
                              <w:r>
                                <w:rPr>
                                  <w:color w:val="231F20"/>
                                  <w:spacing w:val="-2"/>
                                  <w:sz w:val="24"/>
                                </w:rPr>
                                <w:t>with</w:t>
                              </w:r>
                              <w:r>
                                <w:rPr>
                                  <w:color w:val="231F20"/>
                                  <w:spacing w:val="-11"/>
                                  <w:sz w:val="24"/>
                                </w:rPr>
                                <w:t> </w:t>
                              </w:r>
                              <w:r>
                                <w:rPr>
                                  <w:color w:val="231F20"/>
                                  <w:spacing w:val="-2"/>
                                  <w:sz w:val="24"/>
                                </w:rPr>
                                <w:t>external</w:t>
                              </w:r>
                              <w:r>
                                <w:rPr>
                                  <w:color w:val="231F20"/>
                                  <w:spacing w:val="-11"/>
                                  <w:sz w:val="24"/>
                                </w:rPr>
                                <w:t> </w:t>
                              </w:r>
                              <w:r>
                                <w:rPr>
                                  <w:color w:val="231F20"/>
                                  <w:spacing w:val="-2"/>
                                  <w:sz w:val="24"/>
                                </w:rPr>
                                <w:t>linkage</w:t>
                              </w:r>
                              <w:r>
                                <w:rPr>
                                  <w:color w:val="231F20"/>
                                  <w:spacing w:val="-13"/>
                                  <w:sz w:val="24"/>
                                </w:rPr>
                                <w:t> </w:t>
                              </w:r>
                              <w:r>
                                <w:rPr>
                                  <w:color w:val="231F20"/>
                                  <w:spacing w:val="-2"/>
                                  <w:sz w:val="24"/>
                                </w:rPr>
                                <w:t>shall </w:t>
                              </w:r>
                              <w:r>
                                <w:rPr>
                                  <w:color w:val="231F20"/>
                                  <w:w w:val="105"/>
                                  <w:sz w:val="24"/>
                                </w:rPr>
                                <w:t>be unique</w:t>
                              </w:r>
                            </w:p>
                          </w:txbxContent>
                        </wps:txbx>
                        <wps:bodyPr wrap="square" lIns="0" tIns="0" rIns="0" bIns="0" rtlCol="0">
                          <a:noAutofit/>
                        </wps:bodyPr>
                      </wps:wsp>
                    </wpg:wgp>
                  </a:graphicData>
                </a:graphic>
              </wp:anchor>
            </w:drawing>
          </mc:Choice>
          <mc:Fallback>
            <w:pict>
              <v:group style="position:absolute;margin-left:70.727997pt;margin-top:19.741711pt;width:453.55pt;height:35.950pt;mso-position-horizontal-relative:page;mso-position-vertical-relative:paragraph;z-index:-15646720;mso-wrap-distance-left:0;mso-wrap-distance-right:0" id="docshapegroup153" coordorigin="1415,395" coordsize="9071,719">
                <v:shape style="position:absolute;left:1414;top:394;width:9071;height:719" id="docshape154" coordorigin="1415,395" coordsize="9071,719" path="m10485,395l2832,395,1415,395,1415,1113,2832,1113,10485,1113,10485,395xe" filled="true" fillcolor="#e2b6b2" stroked="false">
                  <v:path arrowok="t"/>
                  <v:fill type="solid"/>
                </v:shape>
                <v:shape style="position:absolute;left:1471;top:435;width:879;height:327" type="#_x0000_t202" id="docshape155"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5.8</w:t>
                        </w:r>
                      </w:p>
                    </w:txbxContent>
                  </v:textbox>
                  <w10:wrap type="none"/>
                </v:shape>
                <v:shape style="position:absolute;left:2888;top:435;width:7333;height:635" type="#_x0000_t202" id="docshape156" filled="false" stroked="false">
                  <v:textbox inset="0,0,0,0">
                    <w:txbxContent>
                      <w:p>
                        <w:pPr>
                          <w:spacing w:line="249" w:lineRule="auto" w:before="31"/>
                          <w:ind w:left="0" w:right="0" w:firstLine="0"/>
                          <w:jc w:val="left"/>
                          <w:rPr>
                            <w:sz w:val="24"/>
                          </w:rPr>
                        </w:pPr>
                        <w:r>
                          <w:rPr>
                            <w:color w:val="231F20"/>
                            <w:spacing w:val="-2"/>
                            <w:sz w:val="24"/>
                          </w:rPr>
                          <w:t>Identi</w:t>
                        </w:r>
                        <w:r>
                          <w:rPr>
                            <w:rFonts w:ascii="Courier New"/>
                            <w:color w:val="231F20"/>
                            <w:spacing w:val="-2"/>
                            <w:sz w:val="24"/>
                          </w:rPr>
                          <w:t>fi</w:t>
                        </w:r>
                        <w:r>
                          <w:rPr>
                            <w:color w:val="231F20"/>
                            <w:spacing w:val="-2"/>
                            <w:sz w:val="24"/>
                          </w:rPr>
                          <w:t>ers</w:t>
                        </w:r>
                        <w:r>
                          <w:rPr>
                            <w:color w:val="231F20"/>
                            <w:spacing w:val="-11"/>
                            <w:sz w:val="24"/>
                          </w:rPr>
                          <w:t> </w:t>
                        </w:r>
                        <w:r>
                          <w:rPr>
                            <w:color w:val="231F20"/>
                            <w:spacing w:val="-2"/>
                            <w:sz w:val="24"/>
                          </w:rPr>
                          <w:t>that</w:t>
                        </w:r>
                        <w:r>
                          <w:rPr>
                            <w:color w:val="231F20"/>
                            <w:spacing w:val="-11"/>
                            <w:sz w:val="24"/>
                          </w:rPr>
                          <w:t> </w:t>
                        </w:r>
                        <w:r>
                          <w:rPr>
                            <w:color w:val="231F20"/>
                            <w:spacing w:val="-2"/>
                            <w:sz w:val="24"/>
                          </w:rPr>
                          <w:t>de</w:t>
                        </w:r>
                        <w:r>
                          <w:rPr>
                            <w:rFonts w:ascii="Courier New"/>
                            <w:color w:val="231F20"/>
                            <w:spacing w:val="-2"/>
                            <w:sz w:val="24"/>
                          </w:rPr>
                          <w:t>fi</w:t>
                        </w:r>
                        <w:r>
                          <w:rPr>
                            <w:color w:val="231F20"/>
                            <w:spacing w:val="-2"/>
                            <w:sz w:val="24"/>
                          </w:rPr>
                          <w:t>ne</w:t>
                        </w:r>
                        <w:r>
                          <w:rPr>
                            <w:color w:val="231F20"/>
                            <w:spacing w:val="-11"/>
                            <w:sz w:val="24"/>
                          </w:rPr>
                          <w:t> </w:t>
                        </w:r>
                        <w:r>
                          <w:rPr>
                            <w:color w:val="231F20"/>
                            <w:spacing w:val="-2"/>
                            <w:sz w:val="24"/>
                          </w:rPr>
                          <w:t>objects</w:t>
                        </w:r>
                        <w:r>
                          <w:rPr>
                            <w:color w:val="231F20"/>
                            <w:spacing w:val="-11"/>
                            <w:sz w:val="24"/>
                          </w:rPr>
                          <w:t> </w:t>
                        </w:r>
                        <w:r>
                          <w:rPr>
                            <w:color w:val="231F20"/>
                            <w:spacing w:val="-2"/>
                            <w:sz w:val="24"/>
                          </w:rPr>
                          <w:t>or</w:t>
                        </w:r>
                        <w:r>
                          <w:rPr>
                            <w:color w:val="231F20"/>
                            <w:spacing w:val="-11"/>
                            <w:sz w:val="24"/>
                          </w:rPr>
                          <w:t> </w:t>
                        </w:r>
                        <w:r>
                          <w:rPr>
                            <w:color w:val="231F20"/>
                            <w:spacing w:val="-2"/>
                            <w:sz w:val="24"/>
                          </w:rPr>
                          <w:t>functions</w:t>
                        </w:r>
                        <w:r>
                          <w:rPr>
                            <w:color w:val="231F20"/>
                            <w:spacing w:val="-11"/>
                            <w:sz w:val="24"/>
                          </w:rPr>
                          <w:t> </w:t>
                        </w:r>
                        <w:r>
                          <w:rPr>
                            <w:color w:val="231F20"/>
                            <w:spacing w:val="-2"/>
                            <w:sz w:val="24"/>
                          </w:rPr>
                          <w:t>with</w:t>
                        </w:r>
                        <w:r>
                          <w:rPr>
                            <w:color w:val="231F20"/>
                            <w:spacing w:val="-11"/>
                            <w:sz w:val="24"/>
                          </w:rPr>
                          <w:t> </w:t>
                        </w:r>
                        <w:r>
                          <w:rPr>
                            <w:color w:val="231F20"/>
                            <w:spacing w:val="-2"/>
                            <w:sz w:val="24"/>
                          </w:rPr>
                          <w:t>external</w:t>
                        </w:r>
                        <w:r>
                          <w:rPr>
                            <w:color w:val="231F20"/>
                            <w:spacing w:val="-11"/>
                            <w:sz w:val="24"/>
                          </w:rPr>
                          <w:t> </w:t>
                        </w:r>
                        <w:r>
                          <w:rPr>
                            <w:color w:val="231F20"/>
                            <w:spacing w:val="-2"/>
                            <w:sz w:val="24"/>
                          </w:rPr>
                          <w:t>linkage</w:t>
                        </w:r>
                        <w:r>
                          <w:rPr>
                            <w:color w:val="231F20"/>
                            <w:spacing w:val="-13"/>
                            <w:sz w:val="24"/>
                          </w:rPr>
                          <w:t> </w:t>
                        </w:r>
                        <w:r>
                          <w:rPr>
                            <w:color w:val="231F20"/>
                            <w:spacing w:val="-2"/>
                            <w:sz w:val="24"/>
                          </w:rPr>
                          <w:t>shall </w:t>
                        </w:r>
                        <w:r>
                          <w:rPr>
                            <w:color w:val="231F20"/>
                            <w:w w:val="105"/>
                            <w:sz w:val="24"/>
                          </w:rPr>
                          <w:t>be unique</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spacing w:val="1"/>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47" w:lineRule="auto" w:before="195"/>
        <w:ind w:left="1194" w:right="1138"/>
      </w:pPr>
      <w:r>
        <w:rPr>
          <w:color w:val="231F20"/>
          <w:spacing w:val="-2"/>
        </w:rPr>
        <w:t>An</w:t>
      </w:r>
      <w:r>
        <w:rPr>
          <w:color w:val="231F20"/>
          <w:spacing w:val="-7"/>
        </w:rPr>
        <w:t> </w:t>
      </w:r>
      <w:r>
        <w:rPr>
          <w:color w:val="231F20"/>
          <w:spacing w:val="-2"/>
        </w:rPr>
        <w:t>identi</w:t>
      </w:r>
      <w:r>
        <w:rPr>
          <w:rFonts w:ascii="Courier New"/>
          <w:color w:val="231F20"/>
          <w:spacing w:val="-2"/>
        </w:rPr>
        <w:t>fi</w:t>
      </w:r>
      <w:r>
        <w:rPr>
          <w:color w:val="231F20"/>
          <w:spacing w:val="-2"/>
        </w:rPr>
        <w:t>er</w:t>
      </w:r>
      <w:r>
        <w:rPr>
          <w:color w:val="231F20"/>
          <w:spacing w:val="-7"/>
        </w:rPr>
        <w:t> </w:t>
      </w:r>
      <w:r>
        <w:rPr>
          <w:color w:val="231F20"/>
          <w:spacing w:val="-2"/>
        </w:rPr>
        <w:t>used</w:t>
      </w:r>
      <w:r>
        <w:rPr>
          <w:color w:val="231F20"/>
          <w:spacing w:val="-7"/>
        </w:rPr>
        <w:t> </w:t>
      </w:r>
      <w:r>
        <w:rPr>
          <w:color w:val="231F20"/>
          <w:spacing w:val="-2"/>
        </w:rPr>
        <w:t>as</w:t>
      </w:r>
      <w:r>
        <w:rPr>
          <w:color w:val="231F20"/>
          <w:spacing w:val="-7"/>
        </w:rPr>
        <w:t> </w:t>
      </w:r>
      <w:r>
        <w:rPr>
          <w:color w:val="231F20"/>
          <w:spacing w:val="-2"/>
        </w:rPr>
        <w:t>an</w:t>
      </w:r>
      <w:r>
        <w:rPr>
          <w:color w:val="231F20"/>
          <w:spacing w:val="-8"/>
        </w:rPr>
        <w:t> </w:t>
      </w:r>
      <w:r>
        <w:rPr>
          <w:rFonts w:ascii="Trebuchet MS"/>
          <w:i/>
          <w:color w:val="231F20"/>
          <w:spacing w:val="-2"/>
        </w:rPr>
        <w:t>external</w:t>
      </w:r>
      <w:r>
        <w:rPr>
          <w:rFonts w:ascii="Trebuchet MS"/>
          <w:i/>
          <w:color w:val="231F20"/>
          <w:spacing w:val="-12"/>
        </w:rPr>
        <w:t> </w:t>
      </w:r>
      <w:r>
        <w:rPr>
          <w:rFonts w:ascii="Trebuchet MS"/>
          <w:i/>
          <w:color w:val="231F20"/>
          <w:spacing w:val="-2"/>
        </w:rPr>
        <w:t>identi</w:t>
      </w:r>
      <w:r>
        <w:rPr>
          <w:rFonts w:ascii="Courier New"/>
          <w:i/>
          <w:color w:val="231F20"/>
          <w:spacing w:val="-2"/>
        </w:rPr>
        <w:t>fi</w:t>
      </w:r>
      <w:r>
        <w:rPr>
          <w:rFonts w:ascii="Trebuchet MS"/>
          <w:i/>
          <w:color w:val="231F20"/>
          <w:spacing w:val="-2"/>
        </w:rPr>
        <w:t>er</w:t>
      </w:r>
      <w:r>
        <w:rPr>
          <w:rFonts w:ascii="Trebuchet MS"/>
          <w:i/>
          <w:color w:val="231F20"/>
          <w:spacing w:val="-12"/>
        </w:rPr>
        <w:t> </w:t>
      </w:r>
      <w:r>
        <w:rPr>
          <w:color w:val="231F20"/>
          <w:spacing w:val="-2"/>
        </w:rPr>
        <w:t>shall</w:t>
      </w:r>
      <w:r>
        <w:rPr>
          <w:color w:val="231F20"/>
          <w:spacing w:val="-7"/>
        </w:rPr>
        <w:t> </w:t>
      </w:r>
      <w:r>
        <w:rPr>
          <w:color w:val="231F20"/>
          <w:spacing w:val="-2"/>
        </w:rPr>
        <w:t>not</w:t>
      </w:r>
      <w:r>
        <w:rPr>
          <w:color w:val="231F20"/>
          <w:spacing w:val="-7"/>
        </w:rPr>
        <w:t> </w:t>
      </w:r>
      <w:r>
        <w:rPr>
          <w:color w:val="231F20"/>
          <w:spacing w:val="-2"/>
        </w:rPr>
        <w:t>be</w:t>
      </w:r>
      <w:r>
        <w:rPr>
          <w:color w:val="231F20"/>
          <w:spacing w:val="-7"/>
        </w:rPr>
        <w:t> </w:t>
      </w:r>
      <w:r>
        <w:rPr>
          <w:color w:val="231F20"/>
          <w:spacing w:val="-2"/>
        </w:rPr>
        <w:t>used</w:t>
      </w:r>
      <w:r>
        <w:rPr>
          <w:color w:val="231F20"/>
          <w:spacing w:val="-7"/>
        </w:rPr>
        <w:t> </w:t>
      </w:r>
      <w:r>
        <w:rPr>
          <w:color w:val="231F20"/>
          <w:spacing w:val="-2"/>
        </w:rPr>
        <w:t>for</w:t>
      </w:r>
      <w:r>
        <w:rPr>
          <w:color w:val="231F20"/>
          <w:spacing w:val="-7"/>
        </w:rPr>
        <w:t> </w:t>
      </w:r>
      <w:r>
        <w:rPr>
          <w:color w:val="231F20"/>
          <w:spacing w:val="-2"/>
        </w:rPr>
        <w:t>any</w:t>
      </w:r>
      <w:r>
        <w:rPr>
          <w:color w:val="231F20"/>
          <w:spacing w:val="-7"/>
        </w:rPr>
        <w:t> </w:t>
      </w:r>
      <w:r>
        <w:rPr>
          <w:color w:val="231F20"/>
          <w:spacing w:val="-2"/>
        </w:rPr>
        <w:t>other</w:t>
      </w:r>
      <w:r>
        <w:rPr>
          <w:color w:val="231F20"/>
          <w:spacing w:val="-7"/>
        </w:rPr>
        <w:t> </w:t>
      </w:r>
      <w:r>
        <w:rPr>
          <w:color w:val="231F20"/>
          <w:spacing w:val="-2"/>
        </w:rPr>
        <w:t>purpose</w:t>
      </w:r>
      <w:r>
        <w:rPr>
          <w:color w:val="231F20"/>
          <w:spacing w:val="-7"/>
        </w:rPr>
        <w:t> </w:t>
      </w:r>
      <w:r>
        <w:rPr>
          <w:color w:val="231F20"/>
          <w:spacing w:val="-2"/>
        </w:rPr>
        <w:t>in</w:t>
      </w:r>
      <w:r>
        <w:rPr>
          <w:color w:val="231F20"/>
          <w:spacing w:val="-7"/>
        </w:rPr>
        <w:t> </w:t>
      </w:r>
      <w:r>
        <w:rPr>
          <w:color w:val="231F20"/>
          <w:spacing w:val="-2"/>
        </w:rPr>
        <w:t>any</w:t>
      </w:r>
      <w:r>
        <w:rPr>
          <w:color w:val="231F20"/>
          <w:spacing w:val="-7"/>
        </w:rPr>
        <w:t> </w:t>
      </w:r>
      <w:r>
        <w:rPr>
          <w:color w:val="231F20"/>
          <w:spacing w:val="-2"/>
        </w:rPr>
        <w:t>name</w:t>
      </w:r>
      <w:r>
        <w:rPr>
          <w:color w:val="231F20"/>
          <w:spacing w:val="-7"/>
        </w:rPr>
        <w:t> </w:t>
      </w:r>
      <w:r>
        <w:rPr>
          <w:color w:val="231F20"/>
          <w:spacing w:val="-2"/>
        </w:rPr>
        <w:t>space </w:t>
      </w:r>
      <w:r>
        <w:rPr>
          <w:color w:val="231F20"/>
        </w:rPr>
        <w:t>or translation unit, even if it denotes an object with no linkage.</w:t>
      </w:r>
    </w:p>
    <w:p>
      <w:pPr>
        <w:pStyle w:val="BodyText"/>
        <w:spacing w:before="43"/>
      </w:pPr>
    </w:p>
    <w:p>
      <w:pPr>
        <w:pStyle w:val="Heading5"/>
      </w:pPr>
      <w:r>
        <w:rPr>
          <w:color w:val="98002E"/>
          <w:spacing w:val="-2"/>
          <w:w w:val="105"/>
        </w:rPr>
        <w:t>Rationale</w:t>
      </w:r>
    </w:p>
    <w:p>
      <w:pPr>
        <w:pStyle w:val="BodyText"/>
        <w:spacing w:line="247" w:lineRule="auto" w:before="216"/>
        <w:ind w:left="1194" w:right="1138"/>
      </w:pPr>
      <w:r>
        <w:rPr>
          <w:color w:val="231F20"/>
        </w:rPr>
        <w:t>Enforcing</w:t>
      </w:r>
      <w:r>
        <w:rPr>
          <w:color w:val="231F20"/>
          <w:spacing w:val="-3"/>
        </w:rPr>
        <w:t> </w:t>
      </w:r>
      <w:r>
        <w:rPr>
          <w:color w:val="231F20"/>
        </w:rPr>
        <w:t>uniqueness</w:t>
      </w:r>
      <w:r>
        <w:rPr>
          <w:color w:val="231F20"/>
          <w:spacing w:val="-3"/>
        </w:rPr>
        <w:t> </w:t>
      </w:r>
      <w:r>
        <w:rPr>
          <w:color w:val="231F20"/>
        </w:rPr>
        <w:t>of</w:t>
      </w:r>
      <w:r>
        <w:rPr>
          <w:color w:val="231F20"/>
          <w:spacing w:val="-3"/>
        </w:rPr>
        <w:t> </w:t>
      </w:r>
      <w:r>
        <w:rPr>
          <w:color w:val="231F20"/>
        </w:rPr>
        <w:t>identi</w:t>
      </w:r>
      <w:r>
        <w:rPr>
          <w:rFonts w:ascii="Courier New"/>
          <w:color w:val="231F20"/>
        </w:rPr>
        <w:t>fi</w:t>
      </w:r>
      <w:r>
        <w:rPr>
          <w:color w:val="231F20"/>
        </w:rPr>
        <w:t>er</w:t>
      </w:r>
      <w:r>
        <w:rPr>
          <w:color w:val="231F20"/>
          <w:spacing w:val="-3"/>
        </w:rPr>
        <w:t> </w:t>
      </w:r>
      <w:r>
        <w:rPr>
          <w:color w:val="231F20"/>
        </w:rPr>
        <w:t>names</w:t>
      </w:r>
      <w:r>
        <w:rPr>
          <w:color w:val="231F20"/>
          <w:spacing w:val="-3"/>
        </w:rPr>
        <w:t> </w:t>
      </w:r>
      <w:r>
        <w:rPr>
          <w:color w:val="231F20"/>
        </w:rPr>
        <w:t>in</w:t>
      </w:r>
      <w:r>
        <w:rPr>
          <w:color w:val="231F20"/>
          <w:spacing w:val="-3"/>
        </w:rPr>
        <w:t> </w:t>
      </w:r>
      <w:r>
        <w:rPr>
          <w:color w:val="231F20"/>
        </w:rPr>
        <w:t>this</w:t>
      </w:r>
      <w:r>
        <w:rPr>
          <w:color w:val="231F20"/>
          <w:spacing w:val="-3"/>
        </w:rPr>
        <w:t> </w:t>
      </w:r>
      <w:r>
        <w:rPr>
          <w:color w:val="231F20"/>
        </w:rPr>
        <w:t>manner</w:t>
      </w:r>
      <w:r>
        <w:rPr>
          <w:color w:val="231F20"/>
          <w:spacing w:val="-3"/>
        </w:rPr>
        <w:t> </w:t>
      </w:r>
      <w:r>
        <w:rPr>
          <w:color w:val="231F20"/>
        </w:rPr>
        <w:t>helps</w:t>
      </w:r>
      <w:r>
        <w:rPr>
          <w:color w:val="231F20"/>
          <w:spacing w:val="-3"/>
        </w:rPr>
        <w:t> </w:t>
      </w:r>
      <w:r>
        <w:rPr>
          <w:color w:val="231F20"/>
        </w:rPr>
        <w:t>avoid</w:t>
      </w:r>
      <w:r>
        <w:rPr>
          <w:color w:val="231F20"/>
          <w:spacing w:val="-3"/>
        </w:rPr>
        <w:t> </w:t>
      </w:r>
      <w:r>
        <w:rPr>
          <w:color w:val="231F20"/>
        </w:rPr>
        <w:t>confusion.</w:t>
      </w:r>
      <w:r>
        <w:rPr>
          <w:color w:val="231F20"/>
          <w:spacing w:val="-3"/>
        </w:rPr>
        <w:t> </w:t>
      </w:r>
      <w:r>
        <w:rPr>
          <w:color w:val="231F20"/>
        </w:rPr>
        <w:t>Identi</w:t>
      </w:r>
      <w:r>
        <w:rPr>
          <w:rFonts w:ascii="Courier New"/>
          <w:color w:val="231F20"/>
        </w:rPr>
        <w:t>fi</w:t>
      </w:r>
      <w:r>
        <w:rPr>
          <w:color w:val="231F20"/>
        </w:rPr>
        <w:t>ers</w:t>
      </w:r>
      <w:r>
        <w:rPr>
          <w:color w:val="231F20"/>
          <w:spacing w:val="-3"/>
        </w:rPr>
        <w:t> </w:t>
      </w:r>
      <w:r>
        <w:rPr>
          <w:color w:val="231F20"/>
        </w:rPr>
        <w:t>of</w:t>
      </w:r>
      <w:r>
        <w:rPr>
          <w:color w:val="231F20"/>
          <w:spacing w:val="-3"/>
        </w:rPr>
        <w:t> </w:t>
      </w:r>
      <w:r>
        <w:rPr>
          <w:color w:val="231F20"/>
        </w:rPr>
        <w:t>objects that have no linkage need not be unique since there is minimal risk of such confusion.</w:t>
      </w:r>
    </w:p>
    <w:p>
      <w:pPr>
        <w:pStyle w:val="BodyText"/>
        <w:spacing w:before="43"/>
      </w:pPr>
    </w:p>
    <w:p>
      <w:pPr>
        <w:pStyle w:val="Heading5"/>
      </w:pPr>
      <w:r>
        <w:rPr>
          <w:color w:val="98002E"/>
          <w:spacing w:val="-2"/>
          <w:w w:val="105"/>
        </w:rPr>
        <w:t>Example</w:t>
      </w:r>
    </w:p>
    <w:p>
      <w:pPr>
        <w:pStyle w:val="BodyText"/>
        <w:spacing w:before="216"/>
        <w:ind w:left="1194"/>
      </w:pPr>
      <w:r>
        <w:rPr>
          <w:color w:val="231F20"/>
        </w:rPr>
        <w:t>In</w:t>
      </w:r>
      <w:r>
        <w:rPr>
          <w:color w:val="231F20"/>
          <w:spacing w:val="6"/>
        </w:rPr>
        <w:t> </w:t>
      </w:r>
      <w:r>
        <w:rPr>
          <w:color w:val="231F20"/>
        </w:rPr>
        <w:t>the</w:t>
      </w:r>
      <w:r>
        <w:rPr>
          <w:color w:val="231F20"/>
          <w:spacing w:val="6"/>
        </w:rPr>
        <w:t> </w:t>
      </w:r>
      <w:r>
        <w:rPr>
          <w:color w:val="231F20"/>
        </w:rPr>
        <w:t>following</w:t>
      </w:r>
      <w:r>
        <w:rPr>
          <w:color w:val="231F20"/>
          <w:spacing w:val="6"/>
        </w:rPr>
        <w:t> </w:t>
      </w:r>
      <w:r>
        <w:rPr>
          <w:color w:val="231F20"/>
        </w:rPr>
        <w:t>example,</w:t>
      </w:r>
      <w:r>
        <w:rPr>
          <w:color w:val="231F20"/>
          <w:spacing w:val="7"/>
        </w:rPr>
        <w:t> </w:t>
      </w:r>
      <w:r>
        <w:rPr>
          <w:rFonts w:ascii="Courier New"/>
          <w:color w:val="231F20"/>
        </w:rPr>
        <w:t>file1.c</w:t>
      </w:r>
      <w:r>
        <w:rPr>
          <w:rFonts w:ascii="Courier New"/>
          <w:color w:val="231F20"/>
          <w:spacing w:val="-59"/>
        </w:rPr>
        <w:t> </w:t>
      </w:r>
      <w:r>
        <w:rPr>
          <w:color w:val="231F20"/>
        </w:rPr>
        <w:t>and</w:t>
      </w:r>
      <w:r>
        <w:rPr>
          <w:color w:val="231F20"/>
          <w:spacing w:val="6"/>
        </w:rPr>
        <w:t> </w:t>
      </w:r>
      <w:r>
        <w:rPr>
          <w:rFonts w:ascii="Courier New"/>
          <w:color w:val="231F20"/>
        </w:rPr>
        <w:t>file2.c</w:t>
      </w:r>
      <w:r>
        <w:rPr>
          <w:rFonts w:ascii="Courier New"/>
          <w:color w:val="231F20"/>
          <w:spacing w:val="-57"/>
        </w:rPr>
        <w:t> </w:t>
      </w:r>
      <w:r>
        <w:rPr>
          <w:color w:val="231F20"/>
        </w:rPr>
        <w:t>are</w:t>
      </w:r>
      <w:r>
        <w:rPr>
          <w:color w:val="231F20"/>
          <w:spacing w:val="6"/>
        </w:rPr>
        <w:t> </w:t>
      </w:r>
      <w:r>
        <w:rPr>
          <w:color w:val="231F20"/>
        </w:rPr>
        <w:t>both</w:t>
      </w:r>
      <w:r>
        <w:rPr>
          <w:color w:val="231F20"/>
          <w:spacing w:val="6"/>
        </w:rPr>
        <w:t> </w:t>
      </w:r>
      <w:r>
        <w:rPr>
          <w:color w:val="231F20"/>
        </w:rPr>
        <w:t>part</w:t>
      </w:r>
      <w:r>
        <w:rPr>
          <w:color w:val="231F20"/>
          <w:spacing w:val="7"/>
        </w:rPr>
        <w:t> </w:t>
      </w:r>
      <w:r>
        <w:rPr>
          <w:color w:val="231F20"/>
        </w:rPr>
        <w:t>of</w:t>
      </w:r>
      <w:r>
        <w:rPr>
          <w:color w:val="231F20"/>
          <w:spacing w:val="6"/>
        </w:rPr>
        <w:t> </w:t>
      </w:r>
      <w:r>
        <w:rPr>
          <w:color w:val="231F20"/>
        </w:rPr>
        <w:t>the</w:t>
      </w:r>
      <w:r>
        <w:rPr>
          <w:color w:val="231F20"/>
          <w:spacing w:val="6"/>
        </w:rPr>
        <w:t> </w:t>
      </w:r>
      <w:r>
        <w:rPr>
          <w:color w:val="231F20"/>
        </w:rPr>
        <w:t>same</w:t>
      </w:r>
      <w:r>
        <w:rPr>
          <w:color w:val="231F20"/>
          <w:spacing w:val="7"/>
        </w:rPr>
        <w:t> </w:t>
      </w:r>
      <w:r>
        <w:rPr>
          <w:color w:val="231F20"/>
          <w:spacing w:val="-2"/>
        </w:rPr>
        <w:t>project.</w:t>
      </w:r>
    </w:p>
    <w:p>
      <w:pPr>
        <w:spacing w:before="218"/>
        <w:ind w:left="1194"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file1.c</w:t>
      </w:r>
      <w:r>
        <w:rPr>
          <w:rFonts w:ascii="Courier New"/>
          <w:color w:val="231F20"/>
          <w:spacing w:val="-4"/>
          <w:sz w:val="18"/>
        </w:rPr>
        <w:t> </w:t>
      </w:r>
      <w:r>
        <w:rPr>
          <w:rFonts w:ascii="Courier New"/>
          <w:color w:val="231F20"/>
          <w:spacing w:val="-5"/>
          <w:sz w:val="18"/>
        </w:rPr>
        <w:t>*/</w:t>
      </w:r>
    </w:p>
    <w:p>
      <w:pPr>
        <w:tabs>
          <w:tab w:pos="2274" w:val="left" w:leader="none"/>
          <w:tab w:pos="4110" w:val="left" w:leader="none"/>
          <w:tab w:pos="8862" w:val="left" w:leader="none"/>
        </w:tabs>
        <w:spacing w:line="271" w:lineRule="auto" w:before="26"/>
        <w:ind w:left="1194" w:right="2324" w:firstLine="0"/>
        <w:jc w:val="left"/>
        <w:rPr>
          <w:rFonts w:ascii="Courier New"/>
          <w:sz w:val="18"/>
        </w:rPr>
      </w:pPr>
      <w:r>
        <w:rPr>
          <w:rFonts w:ascii="Courier New"/>
          <w:color w:val="231F20"/>
          <w:spacing w:val="-2"/>
          <w:sz w:val="18"/>
        </w:rPr>
        <w:t>int32_t</w:t>
      </w:r>
      <w:r>
        <w:rPr>
          <w:rFonts w:ascii="Courier New"/>
          <w:color w:val="231F20"/>
          <w:sz w:val="18"/>
        </w:rPr>
        <w:tab/>
      </w:r>
      <w:r>
        <w:rPr>
          <w:rFonts w:ascii="Courier New"/>
          <w:color w:val="231F20"/>
          <w:spacing w:val="-2"/>
          <w:sz w:val="18"/>
        </w:rPr>
        <w:t>count;</w:t>
      </w:r>
      <w:r>
        <w:rPr>
          <w:rFonts w:ascii="Courier New"/>
          <w:color w:val="231F20"/>
          <w:sz w:val="18"/>
        </w:rPr>
        <w:tab/>
        <w:t>/* "count" has external linkage</w:t>
        <w:tab/>
      </w:r>
      <w:r>
        <w:rPr>
          <w:rFonts w:ascii="Courier New"/>
          <w:color w:val="231F20"/>
          <w:spacing w:val="-6"/>
          <w:sz w:val="18"/>
        </w:rPr>
        <w:t>*/ </w:t>
      </w:r>
      <w:r>
        <w:rPr>
          <w:rFonts w:ascii="Courier New"/>
          <w:color w:val="231F20"/>
          <w:sz w:val="18"/>
        </w:rPr>
        <w:t>void</w:t>
      </w:r>
      <w:r>
        <w:rPr>
          <w:rFonts w:ascii="Courier New"/>
          <w:color w:val="231F20"/>
          <w:spacing w:val="-3"/>
          <w:sz w:val="18"/>
        </w:rPr>
        <w:t> </w:t>
      </w:r>
      <w:r>
        <w:rPr>
          <w:rFonts w:ascii="Courier New"/>
          <w:color w:val="231F20"/>
          <w:sz w:val="18"/>
        </w:rPr>
        <w:t>foo</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3"/>
          <w:sz w:val="18"/>
        </w:rPr>
        <w:t> </w:t>
      </w:r>
      <w:r>
        <w:rPr>
          <w:rFonts w:ascii="Courier New"/>
          <w:color w:val="231F20"/>
          <w:spacing w:val="-10"/>
          <w:sz w:val="18"/>
        </w:rPr>
        <w:t>)</w:t>
      </w:r>
      <w:r>
        <w:rPr>
          <w:rFonts w:ascii="Courier New"/>
          <w:color w:val="231F20"/>
          <w:sz w:val="18"/>
        </w:rPr>
        <w:tab/>
        <w:t>/*</w:t>
      </w:r>
      <w:r>
        <w:rPr>
          <w:rFonts w:ascii="Courier New"/>
          <w:color w:val="231F20"/>
          <w:spacing w:val="-7"/>
          <w:sz w:val="18"/>
        </w:rPr>
        <w:t> </w:t>
      </w:r>
      <w:r>
        <w:rPr>
          <w:rFonts w:ascii="Courier New"/>
          <w:color w:val="231F20"/>
          <w:sz w:val="18"/>
        </w:rPr>
        <w:t>"foo"</w:t>
      </w:r>
      <w:r>
        <w:rPr>
          <w:rFonts w:ascii="Courier New"/>
          <w:color w:val="231F20"/>
          <w:spacing w:val="-4"/>
          <w:sz w:val="18"/>
        </w:rPr>
        <w:t> </w:t>
      </w:r>
      <w:r>
        <w:rPr>
          <w:rFonts w:ascii="Courier New"/>
          <w:color w:val="231F20"/>
          <w:sz w:val="18"/>
        </w:rPr>
        <w:t>has</w:t>
      </w:r>
      <w:r>
        <w:rPr>
          <w:rFonts w:ascii="Courier New"/>
          <w:color w:val="231F20"/>
          <w:spacing w:val="-5"/>
          <w:sz w:val="18"/>
        </w:rPr>
        <w:t> </w:t>
      </w:r>
      <w:r>
        <w:rPr>
          <w:rFonts w:ascii="Courier New"/>
          <w:color w:val="231F20"/>
          <w:sz w:val="18"/>
        </w:rPr>
        <w:t>external</w:t>
      </w:r>
      <w:r>
        <w:rPr>
          <w:rFonts w:ascii="Courier New"/>
          <w:color w:val="231F20"/>
          <w:spacing w:val="-4"/>
          <w:sz w:val="18"/>
        </w:rPr>
        <w:t> </w:t>
      </w:r>
      <w:r>
        <w:rPr>
          <w:rFonts w:ascii="Courier New"/>
          <w:color w:val="231F20"/>
          <w:spacing w:val="-2"/>
          <w:sz w:val="18"/>
        </w:rPr>
        <w:t>linkage</w:t>
      </w:r>
      <w:r>
        <w:rPr>
          <w:rFonts w:ascii="Courier New"/>
          <w:color w:val="231F20"/>
          <w:sz w:val="18"/>
        </w:rPr>
        <w:tab/>
      </w:r>
      <w:r>
        <w:rPr>
          <w:rFonts w:ascii="Courier New"/>
          <w:color w:val="231F20"/>
          <w:spacing w:val="-5"/>
          <w:sz w:val="18"/>
        </w:rPr>
        <w:t>*/</w:t>
      </w:r>
    </w:p>
    <w:p>
      <w:pPr>
        <w:spacing w:line="203" w:lineRule="exact" w:before="0"/>
        <w:ind w:left="1194" w:right="0" w:firstLine="0"/>
        <w:jc w:val="left"/>
        <w:rPr>
          <w:rFonts w:ascii="Courier New"/>
          <w:sz w:val="18"/>
        </w:rPr>
      </w:pPr>
      <w:r>
        <w:rPr>
          <w:rFonts w:ascii="Courier New"/>
          <w:color w:val="231F20"/>
          <w:spacing w:val="-10"/>
          <w:sz w:val="18"/>
        </w:rPr>
        <w:t>{</w:t>
      </w:r>
    </w:p>
    <w:p>
      <w:pPr>
        <w:tabs>
          <w:tab w:pos="4110" w:val="left" w:leader="none"/>
          <w:tab w:pos="8862" w:val="left" w:leader="none"/>
        </w:tabs>
        <w:spacing w:before="27"/>
        <w:ind w:left="1410" w:right="0" w:firstLine="0"/>
        <w:jc w:val="left"/>
        <w:rPr>
          <w:rFonts w:ascii="Courier New"/>
          <w:sz w:val="18"/>
        </w:rPr>
      </w:pPr>
      <w:r>
        <w:rPr>
          <w:rFonts w:ascii="Courier New"/>
          <w:color w:val="231F20"/>
          <w:sz w:val="18"/>
        </w:rPr>
        <w:t>int16_t</w:t>
      </w:r>
      <w:r>
        <w:rPr>
          <w:rFonts w:ascii="Courier New"/>
          <w:color w:val="231F20"/>
          <w:spacing w:val="-7"/>
          <w:sz w:val="18"/>
        </w:rPr>
        <w:t> </w:t>
      </w:r>
      <w:r>
        <w:rPr>
          <w:rFonts w:ascii="Courier New"/>
          <w:color w:val="231F20"/>
          <w:spacing w:val="-2"/>
          <w:sz w:val="18"/>
        </w:rPr>
        <w:t>index;</w:t>
      </w:r>
      <w:r>
        <w:rPr>
          <w:rFonts w:ascii="Courier New"/>
          <w:color w:val="231F20"/>
          <w:sz w:val="18"/>
        </w:rPr>
        <w:tab/>
        <w:t>/*</w:t>
      </w:r>
      <w:r>
        <w:rPr>
          <w:rFonts w:ascii="Courier New"/>
          <w:color w:val="231F20"/>
          <w:spacing w:val="-6"/>
          <w:sz w:val="18"/>
        </w:rPr>
        <w:t> </w:t>
      </w:r>
      <w:r>
        <w:rPr>
          <w:rFonts w:ascii="Courier New"/>
          <w:color w:val="231F20"/>
          <w:sz w:val="18"/>
        </w:rPr>
        <w:t>"index"</w:t>
      </w:r>
      <w:r>
        <w:rPr>
          <w:rFonts w:ascii="Courier New"/>
          <w:color w:val="231F20"/>
          <w:spacing w:val="-3"/>
          <w:sz w:val="18"/>
        </w:rPr>
        <w:t> </w:t>
      </w:r>
      <w:r>
        <w:rPr>
          <w:rFonts w:ascii="Courier New"/>
          <w:color w:val="231F20"/>
          <w:sz w:val="18"/>
        </w:rPr>
        <w:t>has</w:t>
      </w:r>
      <w:r>
        <w:rPr>
          <w:rFonts w:ascii="Courier New"/>
          <w:color w:val="231F20"/>
          <w:spacing w:val="-4"/>
          <w:sz w:val="18"/>
        </w:rPr>
        <w:t> </w:t>
      </w:r>
      <w:r>
        <w:rPr>
          <w:rFonts w:ascii="Courier New"/>
          <w:color w:val="231F20"/>
          <w:sz w:val="18"/>
        </w:rPr>
        <w:t>no</w:t>
      </w:r>
      <w:r>
        <w:rPr>
          <w:rFonts w:ascii="Courier New"/>
          <w:color w:val="231F20"/>
          <w:spacing w:val="-3"/>
          <w:sz w:val="18"/>
        </w:rPr>
        <w:t> </w:t>
      </w:r>
      <w:r>
        <w:rPr>
          <w:rFonts w:ascii="Courier New"/>
          <w:color w:val="231F20"/>
          <w:spacing w:val="-2"/>
          <w:sz w:val="18"/>
        </w:rPr>
        <w:t>linkage</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before="0"/>
        <w:ind w:left="1194"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file2.c</w:t>
      </w:r>
      <w:r>
        <w:rPr>
          <w:rFonts w:ascii="Courier New"/>
          <w:color w:val="231F20"/>
          <w:spacing w:val="-4"/>
          <w:sz w:val="18"/>
        </w:rPr>
        <w:t> </w:t>
      </w:r>
      <w:r>
        <w:rPr>
          <w:rFonts w:ascii="Courier New"/>
          <w:color w:val="231F20"/>
          <w:spacing w:val="-5"/>
          <w:sz w:val="18"/>
        </w:rPr>
        <w:t>*/</w:t>
      </w:r>
    </w:p>
    <w:p>
      <w:pPr>
        <w:tabs>
          <w:tab w:pos="4110" w:val="left" w:leader="none"/>
        </w:tabs>
        <w:spacing w:before="26"/>
        <w:ind w:left="1194" w:right="0" w:firstLine="0"/>
        <w:jc w:val="left"/>
        <w:rPr>
          <w:rFonts w:ascii="Courier New"/>
          <w:sz w:val="18"/>
        </w:rPr>
      </w:pPr>
      <w:r>
        <w:rPr>
          <w:rFonts w:ascii="Courier New"/>
          <w:color w:val="231F20"/>
          <w:sz w:val="18"/>
        </w:rPr>
        <w:t>static</w:t>
      </w:r>
      <w:r>
        <w:rPr>
          <w:rFonts w:ascii="Courier New"/>
          <w:color w:val="231F20"/>
          <w:spacing w:val="-4"/>
          <w:sz w:val="18"/>
        </w:rPr>
        <w:t> </w:t>
      </w:r>
      <w:r>
        <w:rPr>
          <w:rFonts w:ascii="Courier New"/>
          <w:color w:val="231F20"/>
          <w:sz w:val="18"/>
        </w:rPr>
        <w:t>void</w:t>
      </w:r>
      <w:r>
        <w:rPr>
          <w:rFonts w:ascii="Courier New"/>
          <w:color w:val="231F20"/>
          <w:spacing w:val="-4"/>
          <w:sz w:val="18"/>
        </w:rPr>
        <w:t> </w:t>
      </w:r>
      <w:r>
        <w:rPr>
          <w:rFonts w:ascii="Courier New"/>
          <w:color w:val="231F20"/>
          <w:sz w:val="18"/>
        </w:rPr>
        <w:t>foo</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void</w:t>
      </w:r>
      <w:r>
        <w:rPr>
          <w:rFonts w:ascii="Courier New"/>
          <w:color w:val="231F20"/>
          <w:spacing w:val="-3"/>
          <w:sz w:val="18"/>
        </w:rPr>
        <w:t> </w:t>
      </w:r>
      <w:r>
        <w:rPr>
          <w:rFonts w:ascii="Courier New"/>
          <w:color w:val="231F20"/>
          <w:spacing w:val="-10"/>
          <w:sz w:val="18"/>
        </w:rPr>
        <w:t>)</w:t>
      </w:r>
      <w:r>
        <w:rPr>
          <w:rFonts w:ascii="Courier New"/>
          <w:color w:val="231F20"/>
          <w:sz w:val="18"/>
        </w:rPr>
        <w:tab/>
        <w:t>/*</w:t>
      </w:r>
      <w:r>
        <w:rPr>
          <w:rFonts w:ascii="Courier New"/>
          <w:color w:val="231F20"/>
          <w:spacing w:val="-7"/>
          <w:sz w:val="18"/>
        </w:rPr>
        <w:t> </w:t>
      </w:r>
      <w:r>
        <w:rPr>
          <w:rFonts w:ascii="Courier New"/>
          <w:color w:val="231F20"/>
          <w:sz w:val="18"/>
        </w:rPr>
        <w:t>Non-compliant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"foo"</w:t>
      </w:r>
      <w:r>
        <w:rPr>
          <w:rFonts w:ascii="Courier New"/>
          <w:color w:val="231F20"/>
          <w:spacing w:val="-5"/>
          <w:sz w:val="18"/>
        </w:rPr>
        <w:t> </w:t>
      </w:r>
      <w:r>
        <w:rPr>
          <w:rFonts w:ascii="Courier New"/>
          <w:color w:val="231F20"/>
          <w:sz w:val="18"/>
        </w:rPr>
        <w:t>is</w:t>
      </w:r>
      <w:r>
        <w:rPr>
          <w:rFonts w:ascii="Courier New"/>
          <w:color w:val="231F20"/>
          <w:spacing w:val="-4"/>
          <w:sz w:val="18"/>
        </w:rPr>
        <w:t> </w:t>
      </w:r>
      <w:r>
        <w:rPr>
          <w:rFonts w:ascii="Courier New"/>
          <w:color w:val="231F20"/>
          <w:sz w:val="18"/>
        </w:rPr>
        <w:t>not</w:t>
      </w:r>
      <w:r>
        <w:rPr>
          <w:rFonts w:ascii="Courier New"/>
          <w:color w:val="231F20"/>
          <w:spacing w:val="-4"/>
          <w:sz w:val="18"/>
        </w:rPr>
        <w:t> </w:t>
      </w:r>
      <w:r>
        <w:rPr>
          <w:rFonts w:ascii="Courier New"/>
          <w:color w:val="231F20"/>
          <w:spacing w:val="-2"/>
          <w:sz w:val="18"/>
        </w:rPr>
        <w:t>unique</w:t>
      </w:r>
    </w:p>
    <w:p>
      <w:pPr>
        <w:tabs>
          <w:tab w:pos="4218" w:val="left" w:leader="none"/>
        </w:tabs>
        <w:spacing w:before="27"/>
        <w:ind w:left="1194" w:right="0" w:firstLine="0"/>
        <w:jc w:val="left"/>
        <w:rPr>
          <w:rFonts w:ascii="Courier New"/>
          <w:sz w:val="18"/>
        </w:rPr>
      </w:pPr>
      <w:r>
        <w:rPr>
          <w:rFonts w:ascii="Courier New"/>
          <w:color w:val="231F20"/>
          <w:spacing w:val="-10"/>
          <w:sz w:val="18"/>
        </w:rPr>
        <w:t>{</w:t>
      </w:r>
      <w:r>
        <w:rPr>
          <w:rFonts w:ascii="Courier New"/>
          <w:color w:val="231F20"/>
          <w:sz w:val="18"/>
        </w:rPr>
        <w:tab/>
        <w:t>*</w:t>
      </w:r>
      <w:r>
        <w:rPr>
          <w:rFonts w:ascii="Courier New"/>
          <w:color w:val="231F20"/>
          <w:spacing w:val="-6"/>
          <w:sz w:val="18"/>
        </w:rPr>
        <w:t> </w:t>
      </w:r>
      <w:r>
        <w:rPr>
          <w:rFonts w:ascii="Courier New"/>
          <w:color w:val="231F20"/>
          <w:sz w:val="18"/>
        </w:rPr>
        <w:t>(it</w:t>
      </w:r>
      <w:r>
        <w:rPr>
          <w:rFonts w:ascii="Courier New"/>
          <w:color w:val="231F20"/>
          <w:spacing w:val="-4"/>
          <w:sz w:val="18"/>
        </w:rPr>
        <w:t> </w:t>
      </w:r>
      <w:r>
        <w:rPr>
          <w:rFonts w:ascii="Courier New"/>
          <w:color w:val="231F20"/>
          <w:sz w:val="18"/>
        </w:rPr>
        <w:t>is</w:t>
      </w:r>
      <w:r>
        <w:rPr>
          <w:rFonts w:ascii="Courier New"/>
          <w:color w:val="231F20"/>
          <w:spacing w:val="-4"/>
          <w:sz w:val="18"/>
        </w:rPr>
        <w:t> </w:t>
      </w:r>
      <w:r>
        <w:rPr>
          <w:rFonts w:ascii="Courier New"/>
          <w:color w:val="231F20"/>
          <w:sz w:val="18"/>
        </w:rPr>
        <w:t>already</w:t>
      </w:r>
      <w:r>
        <w:rPr>
          <w:rFonts w:ascii="Courier New"/>
          <w:color w:val="231F20"/>
          <w:spacing w:val="-4"/>
          <w:sz w:val="18"/>
        </w:rPr>
        <w:t> </w:t>
      </w:r>
      <w:r>
        <w:rPr>
          <w:rFonts w:ascii="Courier New"/>
          <w:color w:val="231F20"/>
          <w:sz w:val="18"/>
        </w:rPr>
        <w:t>defined</w:t>
      </w:r>
      <w:r>
        <w:rPr>
          <w:rFonts w:ascii="Courier New"/>
          <w:color w:val="231F20"/>
          <w:spacing w:val="-4"/>
          <w:sz w:val="18"/>
        </w:rPr>
        <w:t> </w:t>
      </w:r>
      <w:r>
        <w:rPr>
          <w:rFonts w:ascii="Courier New"/>
          <w:color w:val="231F20"/>
          <w:sz w:val="18"/>
        </w:rPr>
        <w:t>with</w:t>
      </w:r>
      <w:r>
        <w:rPr>
          <w:rFonts w:ascii="Courier New"/>
          <w:color w:val="231F20"/>
          <w:spacing w:val="-4"/>
          <w:sz w:val="18"/>
        </w:rPr>
        <w:t> </w:t>
      </w:r>
      <w:r>
        <w:rPr>
          <w:rFonts w:ascii="Courier New"/>
          <w:color w:val="231F20"/>
          <w:spacing w:val="-2"/>
          <w:sz w:val="18"/>
        </w:rPr>
        <w:t>external</w:t>
      </w:r>
    </w:p>
    <w:p>
      <w:pPr>
        <w:pStyle w:val="ListParagraph"/>
        <w:numPr>
          <w:ilvl w:val="0"/>
          <w:numId w:val="35"/>
        </w:numPr>
        <w:tabs>
          <w:tab w:pos="4110" w:val="left" w:leader="none"/>
          <w:tab w:pos="4433" w:val="left" w:leader="none"/>
          <w:tab w:pos="8862" w:val="left" w:leader="none"/>
        </w:tabs>
        <w:spacing w:line="271" w:lineRule="auto" w:before="26" w:after="0"/>
        <w:ind w:left="1410" w:right="2324" w:firstLine="2808"/>
        <w:jc w:val="left"/>
        <w:rPr>
          <w:rFonts w:ascii="Courier New" w:hAnsi="Courier New"/>
          <w:sz w:val="18"/>
        </w:rPr>
      </w:pPr>
      <w:r>
        <w:rPr>
          <w:rFonts w:ascii="Courier New" w:hAnsi="Courier New"/>
          <w:color w:val="231F20"/>
          <w:sz w:val="18"/>
        </w:rPr>
        <w:t>linkage in file1.c)</w:t>
        <w:tab/>
      </w:r>
      <w:r>
        <w:rPr>
          <w:rFonts w:ascii="Courier New" w:hAnsi="Courier New"/>
          <w:color w:val="231F20"/>
          <w:spacing w:val="-6"/>
          <w:sz w:val="18"/>
        </w:rPr>
        <w:t>*/ </w:t>
      </w:r>
      <w:r>
        <w:rPr>
          <w:rFonts w:ascii="Courier New" w:hAnsi="Courier New"/>
          <w:color w:val="231F20"/>
          <w:sz w:val="18"/>
        </w:rPr>
        <w:t>int16_t count;</w:t>
        <w:tab/>
        <w:t>/* Non-compliant - "count" has no linkage</w:t>
      </w:r>
    </w:p>
    <w:p>
      <w:pPr>
        <w:pStyle w:val="ListParagraph"/>
        <w:numPr>
          <w:ilvl w:val="0"/>
          <w:numId w:val="35"/>
        </w:numPr>
        <w:tabs>
          <w:tab w:pos="4433" w:val="left" w:leader="none"/>
        </w:tabs>
        <w:spacing w:line="203" w:lineRule="exact" w:before="0" w:after="0"/>
        <w:ind w:left="4433" w:right="0" w:hanging="215"/>
        <w:jc w:val="left"/>
        <w:rPr>
          <w:rFonts w:ascii="Courier New" w:hAnsi="Courier New"/>
          <w:sz w:val="18"/>
        </w:rPr>
      </w:pPr>
      <w:r>
        <w:rPr>
          <w:rFonts w:ascii="Courier New" w:hAnsi="Courier New"/>
          <w:color w:val="231F20"/>
          <w:sz w:val="18"/>
        </w:rPr>
        <w:t>but</w:t>
      </w:r>
      <w:r>
        <w:rPr>
          <w:rFonts w:ascii="Courier New" w:hAnsi="Courier New"/>
          <w:color w:val="231F20"/>
          <w:spacing w:val="-6"/>
          <w:sz w:val="18"/>
        </w:rPr>
        <w:t> </w:t>
      </w:r>
      <w:r>
        <w:rPr>
          <w:rFonts w:ascii="Courier New" w:hAnsi="Courier New"/>
          <w:color w:val="231F20"/>
          <w:sz w:val="18"/>
        </w:rPr>
        <w:t>clashes</w:t>
      </w:r>
      <w:r>
        <w:rPr>
          <w:rFonts w:ascii="Courier New" w:hAnsi="Courier New"/>
          <w:color w:val="231F20"/>
          <w:spacing w:val="-5"/>
          <w:sz w:val="18"/>
        </w:rPr>
        <w:t> </w:t>
      </w:r>
      <w:r>
        <w:rPr>
          <w:rFonts w:ascii="Courier New" w:hAnsi="Courier New"/>
          <w:color w:val="231F20"/>
          <w:sz w:val="18"/>
        </w:rPr>
        <w:t>with</w:t>
      </w:r>
      <w:r>
        <w:rPr>
          <w:rFonts w:ascii="Courier New" w:hAnsi="Courier New"/>
          <w:color w:val="231F20"/>
          <w:spacing w:val="-5"/>
          <w:sz w:val="18"/>
        </w:rPr>
        <w:t> </w:t>
      </w:r>
      <w:r>
        <w:rPr>
          <w:rFonts w:ascii="Courier New" w:hAnsi="Courier New"/>
          <w:color w:val="231F20"/>
          <w:sz w:val="18"/>
        </w:rPr>
        <w:t>an</w:t>
      </w:r>
      <w:r>
        <w:rPr>
          <w:rFonts w:ascii="Courier New" w:hAnsi="Courier New"/>
          <w:color w:val="231F20"/>
          <w:spacing w:val="-5"/>
          <w:sz w:val="18"/>
        </w:rPr>
        <w:t> </w:t>
      </w:r>
      <w:r>
        <w:rPr>
          <w:rFonts w:ascii="Courier New" w:hAnsi="Courier New"/>
          <w:color w:val="231F20"/>
          <w:sz w:val="18"/>
        </w:rPr>
        <w:t>identifier</w:t>
      </w:r>
      <w:r>
        <w:rPr>
          <w:rFonts w:ascii="Courier New" w:hAnsi="Courier New"/>
          <w:color w:val="231F20"/>
          <w:spacing w:val="-5"/>
          <w:sz w:val="18"/>
        </w:rPr>
        <w:t> </w:t>
      </w:r>
      <w:r>
        <w:rPr>
          <w:rFonts w:ascii="Courier New" w:hAnsi="Courier New"/>
          <w:color w:val="231F20"/>
          <w:spacing w:val="-4"/>
          <w:sz w:val="18"/>
        </w:rPr>
        <w:t>with</w:t>
      </w:r>
    </w:p>
    <w:p>
      <w:pPr>
        <w:pStyle w:val="ListParagraph"/>
        <w:numPr>
          <w:ilvl w:val="0"/>
          <w:numId w:val="35"/>
        </w:numPr>
        <w:tabs>
          <w:tab w:pos="215" w:val="left" w:leader="none"/>
          <w:tab w:pos="4643" w:val="left" w:leader="none"/>
        </w:tabs>
        <w:spacing w:line="240" w:lineRule="auto" w:before="26" w:after="0"/>
        <w:ind w:left="215" w:right="2324" w:hanging="215"/>
        <w:jc w:val="right"/>
        <w:rPr>
          <w:rFonts w:ascii="Courier New" w:hAnsi="Courier New"/>
          <w:sz w:val="18"/>
        </w:rPr>
      </w:pPr>
      <w:r>
        <w:rPr>
          <w:rFonts w:ascii="Courier New" w:hAnsi="Courier New"/>
          <w:color w:val="231F20"/>
          <w:sz w:val="18"/>
        </w:rPr>
        <w:t>external</w:t>
      </w:r>
      <w:r>
        <w:rPr>
          <w:rFonts w:ascii="Courier New" w:hAnsi="Courier New"/>
          <w:color w:val="231F20"/>
          <w:spacing w:val="-8"/>
          <w:sz w:val="18"/>
        </w:rPr>
        <w:t> </w:t>
      </w:r>
      <w:r>
        <w:rPr>
          <w:rFonts w:ascii="Courier New" w:hAnsi="Courier New"/>
          <w:color w:val="231F20"/>
          <w:spacing w:val="-2"/>
          <w:sz w:val="18"/>
        </w:rPr>
        <w:t>linkage</w:t>
      </w:r>
      <w:r>
        <w:rPr>
          <w:rFonts w:ascii="Courier New" w:hAnsi="Courier New"/>
          <w:color w:val="231F20"/>
          <w:sz w:val="18"/>
        </w:rPr>
        <w:tab/>
      </w:r>
      <w:r>
        <w:rPr>
          <w:rFonts w:ascii="Courier New" w:hAnsi="Courier New"/>
          <w:color w:val="231F20"/>
          <w:spacing w:val="-5"/>
          <w:sz w:val="18"/>
        </w:rPr>
        <w:t>*/</w:t>
      </w:r>
    </w:p>
    <w:p>
      <w:pPr>
        <w:tabs>
          <w:tab w:pos="2699" w:val="left" w:leader="none"/>
          <w:tab w:pos="7451" w:val="left" w:leader="none"/>
        </w:tabs>
        <w:spacing w:before="26"/>
        <w:ind w:left="0" w:right="2324" w:firstLine="0"/>
        <w:jc w:val="right"/>
        <w:rPr>
          <w:rFonts w:ascii="Courier New"/>
          <w:sz w:val="18"/>
        </w:rPr>
      </w:pPr>
      <w:r>
        <w:rPr>
          <w:rFonts w:ascii="Courier New"/>
          <w:color w:val="231F20"/>
          <w:sz w:val="18"/>
        </w:rPr>
        <w:t>int32_t</w:t>
      </w:r>
      <w:r>
        <w:rPr>
          <w:rFonts w:ascii="Courier New"/>
          <w:color w:val="231F20"/>
          <w:spacing w:val="-7"/>
          <w:sz w:val="18"/>
        </w:rPr>
        <w:t> </w:t>
      </w:r>
      <w:r>
        <w:rPr>
          <w:rFonts w:ascii="Courier New"/>
          <w:color w:val="231F20"/>
          <w:spacing w:val="-2"/>
          <w:sz w:val="18"/>
        </w:rPr>
        <w:t>index;</w:t>
      </w:r>
      <w:r>
        <w:rPr>
          <w:rFonts w:ascii="Courier New"/>
          <w:color w:val="231F20"/>
          <w:sz w:val="18"/>
        </w:rPr>
        <w:tab/>
        <w:t>/*</w:t>
      </w:r>
      <w:r>
        <w:rPr>
          <w:rFonts w:ascii="Courier New"/>
          <w:color w:val="231F20"/>
          <w:spacing w:val="-6"/>
          <w:sz w:val="18"/>
        </w:rPr>
        <w:t> </w:t>
      </w:r>
      <w:r>
        <w:rPr>
          <w:rFonts w:ascii="Courier New"/>
          <w:color w:val="231F20"/>
          <w:sz w:val="18"/>
        </w:rPr>
        <w:t>Compliant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"index"</w:t>
      </w:r>
      <w:r>
        <w:rPr>
          <w:rFonts w:ascii="Courier New"/>
          <w:color w:val="231F20"/>
          <w:spacing w:val="-4"/>
          <w:sz w:val="18"/>
        </w:rPr>
        <w:t> </w:t>
      </w:r>
      <w:r>
        <w:rPr>
          <w:rFonts w:ascii="Courier New"/>
          <w:color w:val="231F20"/>
          <w:sz w:val="18"/>
        </w:rPr>
        <w:t>has</w:t>
      </w:r>
      <w:r>
        <w:rPr>
          <w:rFonts w:ascii="Courier New"/>
          <w:color w:val="231F20"/>
          <w:spacing w:val="-4"/>
          <w:sz w:val="18"/>
        </w:rPr>
        <w:t> </w:t>
      </w:r>
      <w:r>
        <w:rPr>
          <w:rFonts w:ascii="Courier New"/>
          <w:color w:val="231F20"/>
          <w:sz w:val="18"/>
        </w:rPr>
        <w:t>no</w:t>
      </w:r>
      <w:r>
        <w:rPr>
          <w:rFonts w:ascii="Courier New"/>
          <w:color w:val="231F20"/>
          <w:spacing w:val="-4"/>
          <w:sz w:val="18"/>
        </w:rPr>
        <w:t> </w:t>
      </w:r>
      <w:r>
        <w:rPr>
          <w:rFonts w:ascii="Courier New"/>
          <w:color w:val="231F20"/>
          <w:spacing w:val="-2"/>
          <w:sz w:val="18"/>
        </w:rPr>
        <w:t>linkage</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62"/>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r>
        <w:rPr/>
        <mc:AlternateContent>
          <mc:Choice Requires="wps">
            <w:drawing>
              <wp:anchor distT="0" distB="0" distL="0" distR="0" allowOverlap="1" layoutInCell="1" locked="0" behindDoc="0" simplePos="0" relativeHeight="15811072">
                <wp:simplePos x="0" y="0"/>
                <wp:positionH relativeFrom="page">
                  <wp:posOffset>646252</wp:posOffset>
                </wp:positionH>
                <wp:positionV relativeFrom="paragraph">
                  <wp:posOffset>346550</wp:posOffset>
                </wp:positionV>
                <wp:extent cx="1270" cy="540385"/>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1072" from="50.886002pt,69.807439pt" to="50.886002pt,27.287439pt" stroked="true" strokeweight="5pt" strokecolor="#98002e">
                <v:stroke dashstyle="solid"/>
                <w10:wrap type="none"/>
              </v:line>
            </w:pict>
          </mc:Fallback>
        </mc:AlternateContent>
      </w:r>
      <w:hyperlink w:history="true" w:anchor="_bookmark39">
        <w:r>
          <w:rPr>
            <w:color w:val="231F20"/>
            <w:spacing w:val="-4"/>
          </w:rPr>
          <w:t>Rule</w:t>
        </w:r>
        <w:r>
          <w:rPr>
            <w:color w:val="231F20"/>
            <w:spacing w:val="-10"/>
          </w:rPr>
          <w:t> </w:t>
        </w:r>
        <w:r>
          <w:rPr>
            <w:color w:val="231F20"/>
            <w:spacing w:val="-5"/>
          </w:rPr>
          <w:t>5.3</w:t>
        </w:r>
      </w:hyperlink>
    </w:p>
    <w:p>
      <w:pPr>
        <w:pStyle w:val="BodyText"/>
        <w:spacing w:before="139"/>
      </w:pPr>
    </w:p>
    <w:p>
      <w:pPr>
        <w:pStyle w:val="Heading3"/>
        <w:spacing w:before="0"/>
        <w:ind w:left="314"/>
      </w:pPr>
      <w:r>
        <w:rPr>
          <w:color w:val="231F20"/>
          <w:spacing w:val="-5"/>
        </w:rPr>
        <w:t>56</w:t>
      </w:r>
    </w:p>
    <w:p>
      <w:pPr>
        <w:spacing w:after="0"/>
        <w:sectPr>
          <w:pgSz w:w="11910" w:h="16840"/>
          <w:pgMar w:header="0" w:footer="658" w:top="720" w:bottom="920" w:left="220" w:right="280"/>
        </w:sectPr>
      </w:pPr>
    </w:p>
    <w:p>
      <w:pPr>
        <w:pStyle w:val="BodyText"/>
        <w:ind w:left="1194"/>
      </w:pPr>
      <w:r>
        <w:rPr/>
        <mc:AlternateContent>
          <mc:Choice Requires="wps">
            <w:drawing>
              <wp:inline distT="0" distB="0" distL="0" distR="0">
                <wp:extent cx="5760085" cy="456565"/>
                <wp:effectExtent l="0" t="0" r="0" b="634"/>
                <wp:docPr id="218" name="Group 218"/>
                <wp:cNvGraphicFramePr>
                  <a:graphicFrameLocks/>
                </wp:cNvGraphicFramePr>
                <a:graphic>
                  <a:graphicData uri="http://schemas.microsoft.com/office/word/2010/wordprocessingGroup">
                    <wpg:wgp>
                      <wpg:cNvPr id="218" name="Group 218"/>
                      <wpg:cNvGrpSpPr/>
                      <wpg:grpSpPr>
                        <a:xfrm>
                          <a:off x="0" y="0"/>
                          <a:ext cx="5760085" cy="456565"/>
                          <a:chExt cx="5760085" cy="456565"/>
                        </a:xfrm>
                      </wpg:grpSpPr>
                      <wps:wsp>
                        <wps:cNvPr id="219" name="Graphic 219"/>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220" name="Textbox 220"/>
                        <wps:cNvSpPr txBox="1"/>
                        <wps:spPr>
                          <a:xfrm>
                            <a:off x="36004" y="25715"/>
                            <a:ext cx="553720" cy="207645"/>
                          </a:xfrm>
                          <a:prstGeom prst="rect">
                            <a:avLst/>
                          </a:prstGeom>
                        </wps:spPr>
                        <wps:txbx>
                          <w:txbxContent>
                            <w:p>
                              <w:pPr>
                                <w:spacing w:before="31"/>
                                <w:ind w:left="0" w:right="0" w:firstLine="0"/>
                                <w:jc w:val="left"/>
                                <w:rPr>
                                  <w:sz w:val="24"/>
                                </w:rPr>
                              </w:pPr>
                              <w:bookmarkStart w:name="_bookmark45" w:id="110"/>
                              <w:bookmarkEnd w:id="110"/>
                              <w:r>
                                <w:rPr/>
                              </w:r>
                              <w:r>
                                <w:rPr>
                                  <w:color w:val="231F20"/>
                                  <w:spacing w:val="-7"/>
                                  <w:sz w:val="24"/>
                                </w:rPr>
                                <w:t>Rule</w:t>
                              </w:r>
                              <w:r>
                                <w:rPr>
                                  <w:color w:val="231F20"/>
                                  <w:spacing w:val="-11"/>
                                  <w:sz w:val="24"/>
                                </w:rPr>
                                <w:t> </w:t>
                              </w:r>
                              <w:r>
                                <w:rPr>
                                  <w:color w:val="231F20"/>
                                  <w:spacing w:val="-5"/>
                                  <w:sz w:val="24"/>
                                </w:rPr>
                                <w:t>5.9</w:t>
                              </w:r>
                            </w:p>
                          </w:txbxContent>
                        </wps:txbx>
                        <wps:bodyPr wrap="square" lIns="0" tIns="0" rIns="0" bIns="0" rtlCol="0">
                          <a:noAutofit/>
                        </wps:bodyPr>
                      </wps:wsp>
                      <wps:wsp>
                        <wps:cNvPr id="221" name="Textbox 221"/>
                        <wps:cNvSpPr txBox="1"/>
                        <wps:spPr>
                          <a:xfrm>
                            <a:off x="935926" y="25715"/>
                            <a:ext cx="4771390" cy="403225"/>
                          </a:xfrm>
                          <a:prstGeom prst="rect">
                            <a:avLst/>
                          </a:prstGeom>
                        </wps:spPr>
                        <wps:txbx>
                          <w:txbxContent>
                            <w:p>
                              <w:pPr>
                                <w:spacing w:line="249" w:lineRule="auto" w:before="31"/>
                                <w:ind w:left="0" w:right="0" w:firstLine="0"/>
                                <w:jc w:val="left"/>
                                <w:rPr>
                                  <w:sz w:val="24"/>
                                </w:rPr>
                              </w:pPr>
                              <w:r>
                                <w:rPr>
                                  <w:color w:val="231F20"/>
                                  <w:spacing w:val="-2"/>
                                  <w:sz w:val="24"/>
                                </w:rPr>
                                <w:t>Identi</w:t>
                              </w:r>
                              <w:r>
                                <w:rPr>
                                  <w:rFonts w:ascii="Courier New"/>
                                  <w:color w:val="231F20"/>
                                  <w:spacing w:val="-2"/>
                                  <w:sz w:val="24"/>
                                </w:rPr>
                                <w:t>fi</w:t>
                              </w:r>
                              <w:r>
                                <w:rPr>
                                  <w:color w:val="231F20"/>
                                  <w:spacing w:val="-2"/>
                                  <w:sz w:val="24"/>
                                </w:rPr>
                                <w:t>ers</w:t>
                              </w:r>
                              <w:r>
                                <w:rPr>
                                  <w:color w:val="231F20"/>
                                  <w:spacing w:val="-8"/>
                                  <w:sz w:val="24"/>
                                </w:rPr>
                                <w:t> </w:t>
                              </w:r>
                              <w:r>
                                <w:rPr>
                                  <w:color w:val="231F20"/>
                                  <w:spacing w:val="-2"/>
                                  <w:sz w:val="24"/>
                                </w:rPr>
                                <w:t>that</w:t>
                              </w:r>
                              <w:r>
                                <w:rPr>
                                  <w:color w:val="231F20"/>
                                  <w:spacing w:val="-8"/>
                                  <w:sz w:val="24"/>
                                </w:rPr>
                                <w:t> </w:t>
                              </w:r>
                              <w:r>
                                <w:rPr>
                                  <w:color w:val="231F20"/>
                                  <w:spacing w:val="-2"/>
                                  <w:sz w:val="24"/>
                                </w:rPr>
                                <w:t>de</w:t>
                              </w:r>
                              <w:r>
                                <w:rPr>
                                  <w:rFonts w:ascii="Courier New"/>
                                  <w:color w:val="231F20"/>
                                  <w:spacing w:val="-2"/>
                                  <w:sz w:val="24"/>
                                </w:rPr>
                                <w:t>fi</w:t>
                              </w:r>
                              <w:r>
                                <w:rPr>
                                  <w:color w:val="231F20"/>
                                  <w:spacing w:val="-2"/>
                                  <w:sz w:val="24"/>
                                </w:rPr>
                                <w:t>ne</w:t>
                              </w:r>
                              <w:r>
                                <w:rPr>
                                  <w:color w:val="231F20"/>
                                  <w:spacing w:val="-8"/>
                                  <w:sz w:val="24"/>
                                </w:rPr>
                                <w:t> </w:t>
                              </w:r>
                              <w:r>
                                <w:rPr>
                                  <w:color w:val="231F20"/>
                                  <w:spacing w:val="-2"/>
                                  <w:sz w:val="24"/>
                                </w:rPr>
                                <w:t>objects</w:t>
                              </w:r>
                              <w:r>
                                <w:rPr>
                                  <w:color w:val="231F20"/>
                                  <w:spacing w:val="-8"/>
                                  <w:sz w:val="24"/>
                                </w:rPr>
                                <w:t> </w:t>
                              </w:r>
                              <w:r>
                                <w:rPr>
                                  <w:color w:val="231F20"/>
                                  <w:spacing w:val="-2"/>
                                  <w:sz w:val="24"/>
                                </w:rPr>
                                <w:t>or</w:t>
                              </w:r>
                              <w:r>
                                <w:rPr>
                                  <w:color w:val="231F20"/>
                                  <w:spacing w:val="-8"/>
                                  <w:sz w:val="24"/>
                                </w:rPr>
                                <w:t> </w:t>
                              </w:r>
                              <w:r>
                                <w:rPr>
                                  <w:color w:val="231F20"/>
                                  <w:spacing w:val="-2"/>
                                  <w:sz w:val="24"/>
                                </w:rPr>
                                <w:t>functions</w:t>
                              </w:r>
                              <w:r>
                                <w:rPr>
                                  <w:color w:val="231F20"/>
                                  <w:spacing w:val="-8"/>
                                  <w:sz w:val="24"/>
                                </w:rPr>
                                <w:t> </w:t>
                              </w:r>
                              <w:r>
                                <w:rPr>
                                  <w:color w:val="231F20"/>
                                  <w:spacing w:val="-2"/>
                                  <w:sz w:val="24"/>
                                </w:rPr>
                                <w:t>with</w:t>
                              </w:r>
                              <w:r>
                                <w:rPr>
                                  <w:color w:val="231F20"/>
                                  <w:spacing w:val="-8"/>
                                  <w:sz w:val="24"/>
                                </w:rPr>
                                <w:t> </w:t>
                              </w:r>
                              <w:r>
                                <w:rPr>
                                  <w:color w:val="231F20"/>
                                  <w:spacing w:val="-2"/>
                                  <w:sz w:val="24"/>
                                </w:rPr>
                                <w:t>internal</w:t>
                              </w:r>
                              <w:r>
                                <w:rPr>
                                  <w:color w:val="231F20"/>
                                  <w:spacing w:val="-8"/>
                                  <w:sz w:val="24"/>
                                </w:rPr>
                                <w:t> </w:t>
                              </w:r>
                              <w:r>
                                <w:rPr>
                                  <w:color w:val="231F20"/>
                                  <w:spacing w:val="-2"/>
                                  <w:sz w:val="24"/>
                                </w:rPr>
                                <w:t>linkage</w:t>
                              </w:r>
                              <w:r>
                                <w:rPr>
                                  <w:color w:val="231F20"/>
                                  <w:spacing w:val="-8"/>
                                  <w:sz w:val="24"/>
                                </w:rPr>
                                <w:t> </w:t>
                              </w:r>
                              <w:r>
                                <w:rPr>
                                  <w:color w:val="231F20"/>
                                  <w:spacing w:val="-2"/>
                                  <w:sz w:val="24"/>
                                </w:rPr>
                                <w:t>should </w:t>
                              </w:r>
                              <w:r>
                                <w:rPr>
                                  <w:color w:val="231F20"/>
                                  <w:sz w:val="24"/>
                                </w:rPr>
                                <w:t>be unique</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157" coordorigin="0,0" coordsize="9071,719">
                <v:shape style="position:absolute;left:0;top:0;width:9071;height:719" id="docshape158" coordorigin="0,0" coordsize="9071,719" path="m9071,0l1417,0,0,0,0,718,1417,718,9071,718,9071,0xe" filled="true" fillcolor="#e2b6b2" stroked="false">
                  <v:path arrowok="t"/>
                  <v:fill type="solid"/>
                </v:shape>
                <v:shape style="position:absolute;left:56;top:40;width:872;height:327" type="#_x0000_t202" id="docshape159" filled="false" stroked="false">
                  <v:textbox inset="0,0,0,0">
                    <w:txbxContent>
                      <w:p>
                        <w:pPr>
                          <w:spacing w:before="31"/>
                          <w:ind w:left="0" w:right="0" w:firstLine="0"/>
                          <w:jc w:val="left"/>
                          <w:rPr>
                            <w:sz w:val="24"/>
                          </w:rPr>
                        </w:pPr>
                        <w:bookmarkStart w:name="_bookmark45" w:id="111"/>
                        <w:bookmarkEnd w:id="111"/>
                        <w:r>
                          <w:rPr/>
                        </w:r>
                        <w:r>
                          <w:rPr>
                            <w:color w:val="231F20"/>
                            <w:spacing w:val="-7"/>
                            <w:sz w:val="24"/>
                          </w:rPr>
                          <w:t>Rule</w:t>
                        </w:r>
                        <w:r>
                          <w:rPr>
                            <w:color w:val="231F20"/>
                            <w:spacing w:val="-11"/>
                            <w:sz w:val="24"/>
                          </w:rPr>
                          <w:t> </w:t>
                        </w:r>
                        <w:r>
                          <w:rPr>
                            <w:color w:val="231F20"/>
                            <w:spacing w:val="-5"/>
                            <w:sz w:val="24"/>
                          </w:rPr>
                          <w:t>5.9</w:t>
                        </w:r>
                      </w:p>
                    </w:txbxContent>
                  </v:textbox>
                  <w10:wrap type="none"/>
                </v:shape>
                <v:shape style="position:absolute;left:1473;top:40;width:7514;height:635" type="#_x0000_t202" id="docshape160" filled="false" stroked="false">
                  <v:textbox inset="0,0,0,0">
                    <w:txbxContent>
                      <w:p>
                        <w:pPr>
                          <w:spacing w:line="249" w:lineRule="auto" w:before="31"/>
                          <w:ind w:left="0" w:right="0" w:firstLine="0"/>
                          <w:jc w:val="left"/>
                          <w:rPr>
                            <w:sz w:val="24"/>
                          </w:rPr>
                        </w:pPr>
                        <w:r>
                          <w:rPr>
                            <w:color w:val="231F20"/>
                            <w:spacing w:val="-2"/>
                            <w:sz w:val="24"/>
                          </w:rPr>
                          <w:t>Identi</w:t>
                        </w:r>
                        <w:r>
                          <w:rPr>
                            <w:rFonts w:ascii="Courier New"/>
                            <w:color w:val="231F20"/>
                            <w:spacing w:val="-2"/>
                            <w:sz w:val="24"/>
                          </w:rPr>
                          <w:t>fi</w:t>
                        </w:r>
                        <w:r>
                          <w:rPr>
                            <w:color w:val="231F20"/>
                            <w:spacing w:val="-2"/>
                            <w:sz w:val="24"/>
                          </w:rPr>
                          <w:t>ers</w:t>
                        </w:r>
                        <w:r>
                          <w:rPr>
                            <w:color w:val="231F20"/>
                            <w:spacing w:val="-8"/>
                            <w:sz w:val="24"/>
                          </w:rPr>
                          <w:t> </w:t>
                        </w:r>
                        <w:r>
                          <w:rPr>
                            <w:color w:val="231F20"/>
                            <w:spacing w:val="-2"/>
                            <w:sz w:val="24"/>
                          </w:rPr>
                          <w:t>that</w:t>
                        </w:r>
                        <w:r>
                          <w:rPr>
                            <w:color w:val="231F20"/>
                            <w:spacing w:val="-8"/>
                            <w:sz w:val="24"/>
                          </w:rPr>
                          <w:t> </w:t>
                        </w:r>
                        <w:r>
                          <w:rPr>
                            <w:color w:val="231F20"/>
                            <w:spacing w:val="-2"/>
                            <w:sz w:val="24"/>
                          </w:rPr>
                          <w:t>de</w:t>
                        </w:r>
                        <w:r>
                          <w:rPr>
                            <w:rFonts w:ascii="Courier New"/>
                            <w:color w:val="231F20"/>
                            <w:spacing w:val="-2"/>
                            <w:sz w:val="24"/>
                          </w:rPr>
                          <w:t>fi</w:t>
                        </w:r>
                        <w:r>
                          <w:rPr>
                            <w:color w:val="231F20"/>
                            <w:spacing w:val="-2"/>
                            <w:sz w:val="24"/>
                          </w:rPr>
                          <w:t>ne</w:t>
                        </w:r>
                        <w:r>
                          <w:rPr>
                            <w:color w:val="231F20"/>
                            <w:spacing w:val="-8"/>
                            <w:sz w:val="24"/>
                          </w:rPr>
                          <w:t> </w:t>
                        </w:r>
                        <w:r>
                          <w:rPr>
                            <w:color w:val="231F20"/>
                            <w:spacing w:val="-2"/>
                            <w:sz w:val="24"/>
                          </w:rPr>
                          <w:t>objects</w:t>
                        </w:r>
                        <w:r>
                          <w:rPr>
                            <w:color w:val="231F20"/>
                            <w:spacing w:val="-8"/>
                            <w:sz w:val="24"/>
                          </w:rPr>
                          <w:t> </w:t>
                        </w:r>
                        <w:r>
                          <w:rPr>
                            <w:color w:val="231F20"/>
                            <w:spacing w:val="-2"/>
                            <w:sz w:val="24"/>
                          </w:rPr>
                          <w:t>or</w:t>
                        </w:r>
                        <w:r>
                          <w:rPr>
                            <w:color w:val="231F20"/>
                            <w:spacing w:val="-8"/>
                            <w:sz w:val="24"/>
                          </w:rPr>
                          <w:t> </w:t>
                        </w:r>
                        <w:r>
                          <w:rPr>
                            <w:color w:val="231F20"/>
                            <w:spacing w:val="-2"/>
                            <w:sz w:val="24"/>
                          </w:rPr>
                          <w:t>functions</w:t>
                        </w:r>
                        <w:r>
                          <w:rPr>
                            <w:color w:val="231F20"/>
                            <w:spacing w:val="-8"/>
                            <w:sz w:val="24"/>
                          </w:rPr>
                          <w:t> </w:t>
                        </w:r>
                        <w:r>
                          <w:rPr>
                            <w:color w:val="231F20"/>
                            <w:spacing w:val="-2"/>
                            <w:sz w:val="24"/>
                          </w:rPr>
                          <w:t>with</w:t>
                        </w:r>
                        <w:r>
                          <w:rPr>
                            <w:color w:val="231F20"/>
                            <w:spacing w:val="-8"/>
                            <w:sz w:val="24"/>
                          </w:rPr>
                          <w:t> </w:t>
                        </w:r>
                        <w:r>
                          <w:rPr>
                            <w:color w:val="231F20"/>
                            <w:spacing w:val="-2"/>
                            <w:sz w:val="24"/>
                          </w:rPr>
                          <w:t>internal</w:t>
                        </w:r>
                        <w:r>
                          <w:rPr>
                            <w:color w:val="231F20"/>
                            <w:spacing w:val="-8"/>
                            <w:sz w:val="24"/>
                          </w:rPr>
                          <w:t> </w:t>
                        </w:r>
                        <w:r>
                          <w:rPr>
                            <w:color w:val="231F20"/>
                            <w:spacing w:val="-2"/>
                            <w:sz w:val="24"/>
                          </w:rPr>
                          <w:t>linkage</w:t>
                        </w:r>
                        <w:r>
                          <w:rPr>
                            <w:color w:val="231F20"/>
                            <w:spacing w:val="-8"/>
                            <w:sz w:val="24"/>
                          </w:rPr>
                          <w:t> </w:t>
                        </w:r>
                        <w:r>
                          <w:rPr>
                            <w:color w:val="231F20"/>
                            <w:spacing w:val="-2"/>
                            <w:sz w:val="24"/>
                          </w:rPr>
                          <w:t>should </w:t>
                        </w:r>
                        <w:r>
                          <w:rPr>
                            <w:color w:val="231F20"/>
                            <w:sz w:val="24"/>
                          </w:rPr>
                          <w:t>be unique</w:t>
                        </w:r>
                      </w:p>
                    </w:txbxContent>
                  </v:textbox>
                  <w10:wrap type="none"/>
                </v:shape>
              </v:group>
            </w:pict>
          </mc:Fallback>
        </mc:AlternateContent>
      </w:r>
      <w:r>
        <w:rPr/>
      </w:r>
    </w:p>
    <w:p>
      <w:pPr>
        <w:pStyle w:val="BodyText"/>
        <w:tabs>
          <w:tab w:pos="2668" w:val="left" w:leader="none"/>
        </w:tabs>
        <w:spacing w:before="98"/>
        <w:ind w:left="1194"/>
      </w:pPr>
      <w:r>
        <w:rPr/>
        <mc:AlternateContent>
          <mc:Choice Requires="wps">
            <w:drawing>
              <wp:anchor distT="0" distB="0" distL="0" distR="0" allowOverlap="1" layoutInCell="1" locked="0" behindDoc="0" simplePos="0" relativeHeight="15813120">
                <wp:simplePos x="0" y="0"/>
                <wp:positionH relativeFrom="page">
                  <wp:posOffset>6969279</wp:posOffset>
                </wp:positionH>
                <wp:positionV relativeFrom="paragraph">
                  <wp:posOffset>-491590</wp:posOffset>
                </wp:positionV>
                <wp:extent cx="267970" cy="132143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38.70789pt;width:21.1pt;height:104.05pt;mso-position-horizontal-relative:page;mso-position-vertical-relative:paragraph;z-index:15813120" type="#_x0000_t202" id="docshape161"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spacing w:val="1"/>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47" w:lineRule="auto" w:before="195"/>
        <w:ind w:left="1194" w:right="1137" w:hanging="1"/>
        <w:jc w:val="both"/>
      </w:pPr>
      <w:r>
        <w:rPr>
          <w:color w:val="231F20"/>
        </w:rPr>
        <w:t>The identi</w:t>
      </w:r>
      <w:r>
        <w:rPr>
          <w:rFonts w:ascii="Courier New"/>
          <w:color w:val="231F20"/>
        </w:rPr>
        <w:t>fi</w:t>
      </w:r>
      <w:r>
        <w:rPr>
          <w:color w:val="231F20"/>
        </w:rPr>
        <w:t>er name should be unique across all name spaces and translation units. Any identi</w:t>
      </w:r>
      <w:r>
        <w:rPr>
          <w:rFonts w:ascii="Courier New"/>
          <w:color w:val="231F20"/>
        </w:rPr>
        <w:t>fi</w:t>
      </w:r>
      <w:r>
        <w:rPr>
          <w:color w:val="231F20"/>
        </w:rPr>
        <w:t>er used in this way should not have the same name as any other identi</w:t>
      </w:r>
      <w:r>
        <w:rPr>
          <w:rFonts w:ascii="Courier New"/>
          <w:color w:val="231F20"/>
        </w:rPr>
        <w:t>fi</w:t>
      </w:r>
      <w:r>
        <w:rPr>
          <w:color w:val="231F20"/>
        </w:rPr>
        <w:t>er, even if that other identi</w:t>
      </w:r>
      <w:r>
        <w:rPr>
          <w:rFonts w:ascii="Courier New"/>
          <w:color w:val="231F20"/>
        </w:rPr>
        <w:t>fi</w:t>
      </w:r>
      <w:r>
        <w:rPr>
          <w:color w:val="231F20"/>
        </w:rPr>
        <w:t>er denotes an object with no linkage.</w:t>
      </w:r>
    </w:p>
    <w:p>
      <w:pPr>
        <w:pStyle w:val="BodyText"/>
        <w:spacing w:before="44"/>
      </w:pPr>
    </w:p>
    <w:p>
      <w:pPr>
        <w:pStyle w:val="Heading5"/>
      </w:pPr>
      <w:r>
        <w:rPr>
          <w:color w:val="98002E"/>
          <w:spacing w:val="-2"/>
          <w:w w:val="105"/>
        </w:rPr>
        <w:t>Rationale</w:t>
      </w:r>
    </w:p>
    <w:p>
      <w:pPr>
        <w:pStyle w:val="BodyText"/>
        <w:spacing w:before="216"/>
        <w:ind w:left="1194"/>
      </w:pPr>
      <w:r>
        <w:rPr>
          <w:color w:val="231F20"/>
        </w:rPr>
        <w:t>Enforcing</w:t>
      </w:r>
      <w:r>
        <w:rPr>
          <w:color w:val="231F20"/>
          <w:spacing w:val="-6"/>
        </w:rPr>
        <w:t> </w:t>
      </w:r>
      <w:r>
        <w:rPr>
          <w:color w:val="231F20"/>
        </w:rPr>
        <w:t>uniqueness</w:t>
      </w:r>
      <w:r>
        <w:rPr>
          <w:color w:val="231F20"/>
          <w:spacing w:val="-6"/>
        </w:rPr>
        <w:t> </w:t>
      </w:r>
      <w:r>
        <w:rPr>
          <w:color w:val="231F20"/>
        </w:rPr>
        <w:t>of</w:t>
      </w:r>
      <w:r>
        <w:rPr>
          <w:color w:val="231F20"/>
          <w:spacing w:val="-5"/>
        </w:rPr>
        <w:t> </w:t>
      </w:r>
      <w:r>
        <w:rPr>
          <w:color w:val="231F20"/>
        </w:rPr>
        <w:t>identi</w:t>
      </w:r>
      <w:r>
        <w:rPr>
          <w:rFonts w:ascii="Courier New"/>
          <w:color w:val="231F20"/>
        </w:rPr>
        <w:t>fi</w:t>
      </w:r>
      <w:r>
        <w:rPr>
          <w:color w:val="231F20"/>
        </w:rPr>
        <w:t>er</w:t>
      </w:r>
      <w:r>
        <w:rPr>
          <w:color w:val="231F20"/>
          <w:spacing w:val="-6"/>
        </w:rPr>
        <w:t> </w:t>
      </w:r>
      <w:r>
        <w:rPr>
          <w:color w:val="231F20"/>
        </w:rPr>
        <w:t>names</w:t>
      </w:r>
      <w:r>
        <w:rPr>
          <w:color w:val="231F20"/>
          <w:spacing w:val="-6"/>
        </w:rPr>
        <w:t> </w:t>
      </w:r>
      <w:r>
        <w:rPr>
          <w:color w:val="231F20"/>
        </w:rPr>
        <w:t>in</w:t>
      </w:r>
      <w:r>
        <w:rPr>
          <w:color w:val="231F20"/>
          <w:spacing w:val="-5"/>
        </w:rPr>
        <w:t> </w:t>
      </w:r>
      <w:r>
        <w:rPr>
          <w:color w:val="231F20"/>
        </w:rPr>
        <w:t>this</w:t>
      </w:r>
      <w:r>
        <w:rPr>
          <w:color w:val="231F20"/>
          <w:spacing w:val="-6"/>
        </w:rPr>
        <w:t> </w:t>
      </w:r>
      <w:r>
        <w:rPr>
          <w:color w:val="231F20"/>
        </w:rPr>
        <w:t>manner</w:t>
      </w:r>
      <w:r>
        <w:rPr>
          <w:color w:val="231F20"/>
          <w:spacing w:val="-6"/>
        </w:rPr>
        <w:t> </w:t>
      </w:r>
      <w:r>
        <w:rPr>
          <w:color w:val="231F20"/>
        </w:rPr>
        <w:t>helps</w:t>
      </w:r>
      <w:r>
        <w:rPr>
          <w:color w:val="231F20"/>
          <w:spacing w:val="-5"/>
        </w:rPr>
        <w:t> </w:t>
      </w:r>
      <w:r>
        <w:rPr>
          <w:color w:val="231F20"/>
        </w:rPr>
        <w:t>avoid</w:t>
      </w:r>
      <w:r>
        <w:rPr>
          <w:color w:val="231F20"/>
          <w:spacing w:val="-6"/>
        </w:rPr>
        <w:t> </w:t>
      </w:r>
      <w:r>
        <w:rPr>
          <w:color w:val="231F20"/>
          <w:spacing w:val="-2"/>
        </w:rPr>
        <w:t>confusion.</w:t>
      </w:r>
    </w:p>
    <w:p>
      <w:pPr>
        <w:pStyle w:val="BodyText"/>
        <w:spacing w:before="31"/>
      </w:pPr>
    </w:p>
    <w:p>
      <w:pPr>
        <w:pStyle w:val="Heading5"/>
      </w:pPr>
      <w:r>
        <w:rPr>
          <w:color w:val="98002E"/>
          <w:spacing w:val="-2"/>
          <w:w w:val="105"/>
        </w:rPr>
        <w:t>Exception</w:t>
      </w:r>
    </w:p>
    <w:p>
      <w:pPr>
        <w:pStyle w:val="BodyText"/>
        <w:spacing w:line="247" w:lineRule="auto" w:before="216"/>
        <w:ind w:left="1194" w:right="1136"/>
        <w:jc w:val="both"/>
      </w:pPr>
      <w:r>
        <w:rPr>
          <w:color w:val="231F20"/>
        </w:rPr>
        <w:t>An</w:t>
      </w:r>
      <w:r>
        <w:rPr>
          <w:color w:val="231F20"/>
          <w:spacing w:val="-6"/>
        </w:rPr>
        <w:t> </w:t>
      </w:r>
      <w:r>
        <w:rPr>
          <w:rFonts w:ascii="Trebuchet MS"/>
          <w:i/>
          <w:color w:val="231F20"/>
        </w:rPr>
        <w:t>inline</w:t>
      </w:r>
      <w:r>
        <w:rPr>
          <w:rFonts w:ascii="Trebuchet MS"/>
          <w:i/>
          <w:color w:val="231F20"/>
          <w:spacing w:val="-11"/>
        </w:rPr>
        <w:t> </w:t>
      </w:r>
      <w:r>
        <w:rPr>
          <w:rFonts w:ascii="Trebuchet MS"/>
          <w:i/>
          <w:color w:val="231F20"/>
        </w:rPr>
        <w:t>function</w:t>
      </w:r>
      <w:r>
        <w:rPr>
          <w:rFonts w:ascii="Trebuchet MS"/>
          <w:i/>
          <w:color w:val="231F20"/>
          <w:spacing w:val="-11"/>
        </w:rPr>
        <w:t> </w:t>
      </w:r>
      <w:r>
        <w:rPr>
          <w:color w:val="231F20"/>
        </w:rPr>
        <w:t>with</w:t>
      </w:r>
      <w:r>
        <w:rPr>
          <w:color w:val="231F20"/>
          <w:spacing w:val="-6"/>
        </w:rPr>
        <w:t> </w:t>
      </w:r>
      <w:r>
        <w:rPr>
          <w:color w:val="231F20"/>
        </w:rPr>
        <w:t>internal</w:t>
      </w:r>
      <w:r>
        <w:rPr>
          <w:color w:val="231F20"/>
          <w:spacing w:val="-6"/>
        </w:rPr>
        <w:t> </w:t>
      </w:r>
      <w:r>
        <w:rPr>
          <w:color w:val="231F20"/>
        </w:rPr>
        <w:t>linkage</w:t>
      </w:r>
      <w:r>
        <w:rPr>
          <w:color w:val="231F20"/>
          <w:spacing w:val="-6"/>
        </w:rPr>
        <w:t> </w:t>
      </w:r>
      <w:r>
        <w:rPr>
          <w:color w:val="231F20"/>
        </w:rPr>
        <w:t>may</w:t>
      </w:r>
      <w:r>
        <w:rPr>
          <w:color w:val="231F20"/>
          <w:spacing w:val="-6"/>
        </w:rPr>
        <w:t> </w:t>
      </w:r>
      <w:r>
        <w:rPr>
          <w:color w:val="231F20"/>
        </w:rPr>
        <w:t>be</w:t>
      </w:r>
      <w:r>
        <w:rPr>
          <w:color w:val="231F20"/>
          <w:spacing w:val="-6"/>
        </w:rPr>
        <w:t> </w:t>
      </w:r>
      <w:r>
        <w:rPr>
          <w:color w:val="231F20"/>
        </w:rPr>
        <w:t>de</w:t>
      </w:r>
      <w:r>
        <w:rPr>
          <w:rFonts w:ascii="Courier New"/>
          <w:color w:val="231F20"/>
        </w:rPr>
        <w:t>fi</w:t>
      </w:r>
      <w:r>
        <w:rPr>
          <w:color w:val="231F20"/>
        </w:rPr>
        <w:t>ned</w:t>
      </w:r>
      <w:r>
        <w:rPr>
          <w:color w:val="231F20"/>
          <w:spacing w:val="-6"/>
        </w:rPr>
        <w:t> </w:t>
      </w:r>
      <w:r>
        <w:rPr>
          <w:color w:val="231F20"/>
        </w:rPr>
        <w:t>in</w:t>
      </w:r>
      <w:r>
        <w:rPr>
          <w:color w:val="231F20"/>
          <w:spacing w:val="-6"/>
        </w:rPr>
        <w:t> </w:t>
      </w:r>
      <w:r>
        <w:rPr>
          <w:color w:val="231F20"/>
        </w:rPr>
        <w:t>more</w:t>
      </w:r>
      <w:r>
        <w:rPr>
          <w:color w:val="231F20"/>
          <w:spacing w:val="-6"/>
        </w:rPr>
        <w:t> </w:t>
      </w:r>
      <w:r>
        <w:rPr>
          <w:color w:val="231F20"/>
        </w:rPr>
        <w:t>than</w:t>
      </w:r>
      <w:r>
        <w:rPr>
          <w:color w:val="231F20"/>
          <w:spacing w:val="-6"/>
        </w:rPr>
        <w:t> </w:t>
      </w:r>
      <w:r>
        <w:rPr>
          <w:color w:val="231F20"/>
        </w:rPr>
        <w:t>one</w:t>
      </w:r>
      <w:r>
        <w:rPr>
          <w:color w:val="231F20"/>
          <w:spacing w:val="-6"/>
        </w:rPr>
        <w:t> </w:t>
      </w:r>
      <w:r>
        <w:rPr>
          <w:color w:val="231F20"/>
        </w:rPr>
        <w:t>translation</w:t>
      </w:r>
      <w:r>
        <w:rPr>
          <w:color w:val="231F20"/>
          <w:spacing w:val="-6"/>
        </w:rPr>
        <w:t> </w:t>
      </w:r>
      <w:r>
        <w:rPr>
          <w:color w:val="231F20"/>
        </w:rPr>
        <w:t>unit</w:t>
      </w:r>
      <w:r>
        <w:rPr>
          <w:color w:val="231F20"/>
          <w:spacing w:val="-7"/>
        </w:rPr>
        <w:t> </w:t>
      </w:r>
      <w:r>
        <w:rPr>
          <w:color w:val="231F20"/>
        </w:rPr>
        <w:t>provided</w:t>
      </w:r>
      <w:r>
        <w:rPr>
          <w:color w:val="231F20"/>
          <w:spacing w:val="-6"/>
        </w:rPr>
        <w:t> </w:t>
      </w:r>
      <w:r>
        <w:rPr>
          <w:color w:val="231F20"/>
        </w:rPr>
        <w:t>that all</w:t>
      </w:r>
      <w:r>
        <w:rPr>
          <w:color w:val="231F20"/>
          <w:spacing w:val="-3"/>
        </w:rPr>
        <w:t> </w:t>
      </w:r>
      <w:r>
        <w:rPr>
          <w:color w:val="231F20"/>
        </w:rPr>
        <w:t>such</w:t>
      </w:r>
      <w:r>
        <w:rPr>
          <w:color w:val="231F20"/>
          <w:spacing w:val="-3"/>
        </w:rPr>
        <w:t> </w:t>
      </w:r>
      <w:r>
        <w:rPr>
          <w:color w:val="231F20"/>
        </w:rPr>
        <w:t>de</w:t>
      </w:r>
      <w:r>
        <w:rPr>
          <w:rFonts w:ascii="Courier New"/>
          <w:color w:val="231F20"/>
        </w:rPr>
        <w:t>fi</w:t>
      </w:r>
      <w:r>
        <w:rPr>
          <w:color w:val="231F20"/>
        </w:rPr>
        <w:t>nitions</w:t>
      </w:r>
      <w:r>
        <w:rPr>
          <w:color w:val="231F20"/>
          <w:spacing w:val="-3"/>
        </w:rPr>
        <w:t> </w:t>
      </w:r>
      <w:r>
        <w:rPr>
          <w:color w:val="231F20"/>
        </w:rPr>
        <w:t>are</w:t>
      </w:r>
      <w:r>
        <w:rPr>
          <w:color w:val="231F20"/>
          <w:spacing w:val="-3"/>
        </w:rPr>
        <w:t> </w:t>
      </w:r>
      <w:r>
        <w:rPr>
          <w:color w:val="231F20"/>
        </w:rPr>
        <w:t>made</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same</w:t>
      </w:r>
      <w:r>
        <w:rPr>
          <w:color w:val="231F20"/>
          <w:spacing w:val="-3"/>
        </w:rPr>
        <w:t> </w:t>
      </w:r>
      <w:r>
        <w:rPr>
          <w:rFonts w:ascii="Trebuchet MS"/>
          <w:i/>
          <w:color w:val="231F20"/>
        </w:rPr>
        <w:t>header</w:t>
      </w:r>
      <w:r>
        <w:rPr>
          <w:rFonts w:ascii="Trebuchet MS"/>
          <w:i/>
          <w:color w:val="231F20"/>
          <w:spacing w:val="-7"/>
        </w:rPr>
        <w:t> </w:t>
      </w:r>
      <w:r>
        <w:rPr>
          <w:rFonts w:ascii="Courier New"/>
          <w:i/>
          <w:color w:val="231F20"/>
        </w:rPr>
        <w:t>fi</w:t>
      </w:r>
      <w:r>
        <w:rPr>
          <w:rFonts w:ascii="Trebuchet MS"/>
          <w:i/>
          <w:color w:val="231F20"/>
        </w:rPr>
        <w:t>le</w:t>
      </w:r>
      <w:r>
        <w:rPr>
          <w:rFonts w:ascii="Trebuchet MS"/>
          <w:i/>
          <w:color w:val="231F20"/>
          <w:spacing w:val="-8"/>
        </w:rPr>
        <w:t> </w:t>
      </w:r>
      <w:r>
        <w:rPr>
          <w:color w:val="231F20"/>
        </w:rPr>
        <w:t>that</w:t>
      </w:r>
      <w:r>
        <w:rPr>
          <w:color w:val="231F20"/>
          <w:spacing w:val="-3"/>
        </w:rPr>
        <w:t> </w:t>
      </w:r>
      <w:r>
        <w:rPr>
          <w:color w:val="231F20"/>
        </w:rPr>
        <w:t>is</w:t>
      </w:r>
      <w:r>
        <w:rPr>
          <w:color w:val="231F20"/>
          <w:spacing w:val="-3"/>
        </w:rPr>
        <w:t> </w:t>
      </w:r>
      <w:r>
        <w:rPr>
          <w:color w:val="231F20"/>
        </w:rPr>
        <w:t>included</w:t>
      </w:r>
      <w:r>
        <w:rPr>
          <w:color w:val="231F20"/>
          <w:spacing w:val="-3"/>
        </w:rPr>
        <w:t> </w:t>
      </w:r>
      <w:r>
        <w:rPr>
          <w:color w:val="231F20"/>
        </w:rPr>
        <w:t>in</w:t>
      </w:r>
      <w:r>
        <w:rPr>
          <w:color w:val="231F20"/>
          <w:spacing w:val="-3"/>
        </w:rPr>
        <w:t> </w:t>
      </w:r>
      <w:r>
        <w:rPr>
          <w:color w:val="231F20"/>
        </w:rPr>
        <w:t>each</w:t>
      </w:r>
      <w:r>
        <w:rPr>
          <w:color w:val="231F20"/>
          <w:spacing w:val="-3"/>
        </w:rPr>
        <w:t> </w:t>
      </w:r>
      <w:r>
        <w:rPr>
          <w:color w:val="231F20"/>
        </w:rPr>
        <w:t>translation</w:t>
      </w:r>
      <w:r>
        <w:rPr>
          <w:color w:val="231F20"/>
          <w:spacing w:val="-3"/>
        </w:rPr>
        <w:t> </w:t>
      </w:r>
      <w:r>
        <w:rPr>
          <w:color w:val="231F20"/>
        </w:rPr>
        <w:t>unit.</w:t>
      </w:r>
    </w:p>
    <w:p>
      <w:pPr>
        <w:pStyle w:val="BodyText"/>
        <w:spacing w:before="25"/>
      </w:pPr>
    </w:p>
    <w:p>
      <w:pPr>
        <w:pStyle w:val="Heading5"/>
      </w:pPr>
      <w:r>
        <w:rPr>
          <w:color w:val="98002E"/>
          <w:spacing w:val="-2"/>
          <w:w w:val="105"/>
        </w:rPr>
        <w:t>Example</w:t>
      </w:r>
    </w:p>
    <w:p>
      <w:pPr>
        <w:pStyle w:val="BodyText"/>
        <w:spacing w:before="216"/>
        <w:ind w:left="1194"/>
      </w:pPr>
      <w:r>
        <w:rPr>
          <w:color w:val="231F20"/>
        </w:rPr>
        <w:t>In</w:t>
      </w:r>
      <w:r>
        <w:rPr>
          <w:color w:val="231F20"/>
          <w:spacing w:val="6"/>
        </w:rPr>
        <w:t> </w:t>
      </w:r>
      <w:r>
        <w:rPr>
          <w:color w:val="231F20"/>
        </w:rPr>
        <w:t>the</w:t>
      </w:r>
      <w:r>
        <w:rPr>
          <w:color w:val="231F20"/>
          <w:spacing w:val="6"/>
        </w:rPr>
        <w:t> </w:t>
      </w:r>
      <w:r>
        <w:rPr>
          <w:color w:val="231F20"/>
        </w:rPr>
        <w:t>following</w:t>
      </w:r>
      <w:r>
        <w:rPr>
          <w:color w:val="231F20"/>
          <w:spacing w:val="6"/>
        </w:rPr>
        <w:t> </w:t>
      </w:r>
      <w:r>
        <w:rPr>
          <w:color w:val="231F20"/>
        </w:rPr>
        <w:t>example,</w:t>
      </w:r>
      <w:r>
        <w:rPr>
          <w:color w:val="231F20"/>
          <w:spacing w:val="7"/>
        </w:rPr>
        <w:t> </w:t>
      </w:r>
      <w:r>
        <w:rPr>
          <w:rFonts w:ascii="Courier New"/>
          <w:color w:val="231F20"/>
        </w:rPr>
        <w:t>file1.c</w:t>
      </w:r>
      <w:r>
        <w:rPr>
          <w:rFonts w:ascii="Courier New"/>
          <w:color w:val="231F20"/>
          <w:spacing w:val="-59"/>
        </w:rPr>
        <w:t> </w:t>
      </w:r>
      <w:r>
        <w:rPr>
          <w:color w:val="231F20"/>
        </w:rPr>
        <w:t>and</w:t>
      </w:r>
      <w:r>
        <w:rPr>
          <w:color w:val="231F20"/>
          <w:spacing w:val="6"/>
        </w:rPr>
        <w:t> </w:t>
      </w:r>
      <w:r>
        <w:rPr>
          <w:rFonts w:ascii="Courier New"/>
          <w:color w:val="231F20"/>
        </w:rPr>
        <w:t>file2.c</w:t>
      </w:r>
      <w:r>
        <w:rPr>
          <w:rFonts w:ascii="Courier New"/>
          <w:color w:val="231F20"/>
          <w:spacing w:val="-57"/>
        </w:rPr>
        <w:t> </w:t>
      </w:r>
      <w:r>
        <w:rPr>
          <w:color w:val="231F20"/>
        </w:rPr>
        <w:t>are</w:t>
      </w:r>
      <w:r>
        <w:rPr>
          <w:color w:val="231F20"/>
          <w:spacing w:val="6"/>
        </w:rPr>
        <w:t> </w:t>
      </w:r>
      <w:r>
        <w:rPr>
          <w:color w:val="231F20"/>
        </w:rPr>
        <w:t>both</w:t>
      </w:r>
      <w:r>
        <w:rPr>
          <w:color w:val="231F20"/>
          <w:spacing w:val="6"/>
        </w:rPr>
        <w:t> </w:t>
      </w:r>
      <w:r>
        <w:rPr>
          <w:color w:val="231F20"/>
        </w:rPr>
        <w:t>part</w:t>
      </w:r>
      <w:r>
        <w:rPr>
          <w:color w:val="231F20"/>
          <w:spacing w:val="7"/>
        </w:rPr>
        <w:t> </w:t>
      </w:r>
      <w:r>
        <w:rPr>
          <w:color w:val="231F20"/>
        </w:rPr>
        <w:t>of</w:t>
      </w:r>
      <w:r>
        <w:rPr>
          <w:color w:val="231F20"/>
          <w:spacing w:val="6"/>
        </w:rPr>
        <w:t> </w:t>
      </w:r>
      <w:r>
        <w:rPr>
          <w:color w:val="231F20"/>
        </w:rPr>
        <w:t>the</w:t>
      </w:r>
      <w:r>
        <w:rPr>
          <w:color w:val="231F20"/>
          <w:spacing w:val="6"/>
        </w:rPr>
        <w:t> </w:t>
      </w:r>
      <w:r>
        <w:rPr>
          <w:color w:val="231F20"/>
        </w:rPr>
        <w:t>same</w:t>
      </w:r>
      <w:r>
        <w:rPr>
          <w:color w:val="231F20"/>
          <w:spacing w:val="7"/>
        </w:rPr>
        <w:t> </w:t>
      </w:r>
      <w:r>
        <w:rPr>
          <w:color w:val="231F20"/>
          <w:spacing w:val="-2"/>
        </w:rPr>
        <w:t>project.</w:t>
      </w:r>
    </w:p>
    <w:p>
      <w:pPr>
        <w:spacing w:before="218"/>
        <w:ind w:left="1194"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file1.c</w:t>
      </w:r>
      <w:r>
        <w:rPr>
          <w:rFonts w:ascii="Courier New"/>
          <w:color w:val="231F20"/>
          <w:spacing w:val="-3"/>
          <w:sz w:val="18"/>
        </w:rPr>
        <w:t> </w:t>
      </w:r>
      <w:r>
        <w:rPr>
          <w:rFonts w:ascii="Courier New"/>
          <w:color w:val="231F20"/>
          <w:spacing w:val="-5"/>
          <w:sz w:val="18"/>
        </w:rPr>
        <w:t>*/</w:t>
      </w:r>
    </w:p>
    <w:p>
      <w:pPr>
        <w:tabs>
          <w:tab w:pos="4110" w:val="left" w:leader="none"/>
          <w:tab w:pos="8970" w:val="left" w:leader="none"/>
        </w:tabs>
        <w:spacing w:line="271" w:lineRule="auto" w:before="27"/>
        <w:ind w:left="1194" w:right="2216" w:firstLine="0"/>
        <w:jc w:val="left"/>
        <w:rPr>
          <w:rFonts w:ascii="Courier New"/>
          <w:sz w:val="18"/>
        </w:rPr>
      </w:pPr>
      <w:r>
        <w:rPr>
          <w:rFonts w:ascii="Courier New"/>
          <w:color w:val="231F20"/>
          <w:sz w:val="18"/>
        </w:rPr>
        <w:t>static int32_t count;</w:t>
        <w:tab/>
        <w:t>/* "count" has internal linkage</w:t>
        <w:tab/>
      </w:r>
      <w:r>
        <w:rPr>
          <w:rFonts w:ascii="Courier New"/>
          <w:color w:val="231F20"/>
          <w:spacing w:val="-6"/>
          <w:sz w:val="18"/>
        </w:rPr>
        <w:t>*/ </w:t>
      </w:r>
      <w:r>
        <w:rPr>
          <w:rFonts w:ascii="Courier New"/>
          <w:color w:val="231F20"/>
          <w:sz w:val="18"/>
        </w:rPr>
        <w:t>static</w:t>
      </w:r>
      <w:r>
        <w:rPr>
          <w:rFonts w:ascii="Courier New"/>
          <w:color w:val="231F20"/>
          <w:spacing w:val="-4"/>
          <w:sz w:val="18"/>
        </w:rPr>
        <w:t> </w:t>
      </w:r>
      <w:r>
        <w:rPr>
          <w:rFonts w:ascii="Courier New"/>
          <w:color w:val="231F20"/>
          <w:sz w:val="18"/>
        </w:rPr>
        <w:t>void</w:t>
      </w:r>
      <w:r>
        <w:rPr>
          <w:rFonts w:ascii="Courier New"/>
          <w:color w:val="231F20"/>
          <w:spacing w:val="-4"/>
          <w:sz w:val="18"/>
        </w:rPr>
        <w:t> </w:t>
      </w:r>
      <w:r>
        <w:rPr>
          <w:rFonts w:ascii="Courier New"/>
          <w:color w:val="231F20"/>
          <w:sz w:val="18"/>
        </w:rPr>
        <w:t>foo</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void</w:t>
      </w:r>
      <w:r>
        <w:rPr>
          <w:rFonts w:ascii="Courier New"/>
          <w:color w:val="231F20"/>
          <w:spacing w:val="-3"/>
          <w:sz w:val="18"/>
        </w:rPr>
        <w:t> </w:t>
      </w:r>
      <w:r>
        <w:rPr>
          <w:rFonts w:ascii="Courier New"/>
          <w:color w:val="231F20"/>
          <w:spacing w:val="-10"/>
          <w:sz w:val="18"/>
        </w:rPr>
        <w:t>)</w:t>
      </w:r>
      <w:r>
        <w:rPr>
          <w:rFonts w:ascii="Courier New"/>
          <w:color w:val="231F20"/>
          <w:sz w:val="18"/>
        </w:rPr>
        <w:tab/>
        <w:t>/*</w:t>
      </w:r>
      <w:r>
        <w:rPr>
          <w:rFonts w:ascii="Courier New"/>
          <w:color w:val="231F20"/>
          <w:spacing w:val="-7"/>
          <w:sz w:val="18"/>
        </w:rPr>
        <w:t> </w:t>
      </w:r>
      <w:r>
        <w:rPr>
          <w:rFonts w:ascii="Courier New"/>
          <w:color w:val="231F20"/>
          <w:sz w:val="18"/>
        </w:rPr>
        <w:t>"foo"</w:t>
      </w:r>
      <w:r>
        <w:rPr>
          <w:rFonts w:ascii="Courier New"/>
          <w:color w:val="231F20"/>
          <w:spacing w:val="-4"/>
          <w:sz w:val="18"/>
        </w:rPr>
        <w:t> </w:t>
      </w:r>
      <w:r>
        <w:rPr>
          <w:rFonts w:ascii="Courier New"/>
          <w:color w:val="231F20"/>
          <w:sz w:val="18"/>
        </w:rPr>
        <w:t>has</w:t>
      </w:r>
      <w:r>
        <w:rPr>
          <w:rFonts w:ascii="Courier New"/>
          <w:color w:val="231F20"/>
          <w:spacing w:val="-5"/>
          <w:sz w:val="18"/>
        </w:rPr>
        <w:t> </w:t>
      </w:r>
      <w:r>
        <w:rPr>
          <w:rFonts w:ascii="Courier New"/>
          <w:color w:val="231F20"/>
          <w:sz w:val="18"/>
        </w:rPr>
        <w:t>internal</w:t>
      </w:r>
      <w:r>
        <w:rPr>
          <w:rFonts w:ascii="Courier New"/>
          <w:color w:val="231F20"/>
          <w:spacing w:val="-4"/>
          <w:sz w:val="18"/>
        </w:rPr>
        <w:t> </w:t>
      </w:r>
      <w:r>
        <w:rPr>
          <w:rFonts w:ascii="Courier New"/>
          <w:color w:val="231F20"/>
          <w:spacing w:val="-2"/>
          <w:sz w:val="18"/>
        </w:rPr>
        <w:t>linkage</w:t>
      </w:r>
      <w:r>
        <w:rPr>
          <w:rFonts w:ascii="Courier New"/>
          <w:color w:val="231F20"/>
          <w:sz w:val="18"/>
        </w:rPr>
        <w:tab/>
      </w:r>
      <w:r>
        <w:rPr>
          <w:rFonts w:ascii="Courier New"/>
          <w:color w:val="231F20"/>
          <w:spacing w:val="-5"/>
          <w:sz w:val="18"/>
        </w:rPr>
        <w:t>*/</w:t>
      </w:r>
    </w:p>
    <w:p>
      <w:pPr>
        <w:spacing w:line="203" w:lineRule="exact" w:before="0"/>
        <w:ind w:left="1194" w:right="0" w:firstLine="0"/>
        <w:jc w:val="left"/>
        <w:rPr>
          <w:rFonts w:ascii="Courier New"/>
          <w:sz w:val="18"/>
        </w:rPr>
      </w:pPr>
      <w:r>
        <w:rPr>
          <w:rFonts w:ascii="Courier New"/>
          <w:color w:val="231F20"/>
          <w:spacing w:val="-10"/>
          <w:sz w:val="18"/>
        </w:rPr>
        <w:t>{</w:t>
      </w:r>
    </w:p>
    <w:p>
      <w:pPr>
        <w:tabs>
          <w:tab w:pos="4110" w:val="left" w:leader="none"/>
        </w:tabs>
        <w:spacing w:before="26"/>
        <w:ind w:left="1410" w:right="0" w:firstLine="0"/>
        <w:jc w:val="left"/>
        <w:rPr>
          <w:rFonts w:ascii="Courier New"/>
          <w:sz w:val="18"/>
        </w:rPr>
      </w:pPr>
      <w:r>
        <w:rPr>
          <w:rFonts w:ascii="Courier New"/>
          <w:color w:val="231F20"/>
          <w:sz w:val="18"/>
        </w:rPr>
        <w:t>int16_t</w:t>
      </w:r>
      <w:r>
        <w:rPr>
          <w:rFonts w:ascii="Courier New"/>
          <w:color w:val="231F20"/>
          <w:spacing w:val="-7"/>
          <w:sz w:val="18"/>
        </w:rPr>
        <w:t> </w:t>
      </w:r>
      <w:r>
        <w:rPr>
          <w:rFonts w:ascii="Courier New"/>
          <w:color w:val="231F20"/>
          <w:spacing w:val="-2"/>
          <w:sz w:val="18"/>
        </w:rPr>
        <w:t>count;</w:t>
      </w:r>
      <w:r>
        <w:rPr>
          <w:rFonts w:ascii="Courier New"/>
          <w:color w:val="231F20"/>
          <w:sz w:val="18"/>
        </w:rPr>
        <w:tab/>
        <w:t>/*</w:t>
      </w:r>
      <w:r>
        <w:rPr>
          <w:rFonts w:ascii="Courier New"/>
          <w:color w:val="231F20"/>
          <w:spacing w:val="-7"/>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z w:val="18"/>
        </w:rPr>
        <w:t>"count"</w:t>
      </w:r>
      <w:r>
        <w:rPr>
          <w:rFonts w:ascii="Courier New"/>
          <w:color w:val="231F20"/>
          <w:spacing w:val="-5"/>
          <w:sz w:val="18"/>
        </w:rPr>
        <w:t> </w:t>
      </w:r>
      <w:r>
        <w:rPr>
          <w:rFonts w:ascii="Courier New"/>
          <w:color w:val="231F20"/>
          <w:sz w:val="18"/>
        </w:rPr>
        <w:t>has</w:t>
      </w:r>
      <w:r>
        <w:rPr>
          <w:rFonts w:ascii="Courier New"/>
          <w:color w:val="231F20"/>
          <w:spacing w:val="-5"/>
          <w:sz w:val="18"/>
        </w:rPr>
        <w:t> </w:t>
      </w:r>
      <w:r>
        <w:rPr>
          <w:rFonts w:ascii="Courier New"/>
          <w:color w:val="231F20"/>
          <w:sz w:val="18"/>
        </w:rPr>
        <w:t>no</w:t>
      </w:r>
      <w:r>
        <w:rPr>
          <w:rFonts w:ascii="Courier New"/>
          <w:color w:val="231F20"/>
          <w:spacing w:val="-4"/>
          <w:sz w:val="18"/>
        </w:rPr>
        <w:t> </w:t>
      </w:r>
      <w:r>
        <w:rPr>
          <w:rFonts w:ascii="Courier New"/>
          <w:color w:val="231F20"/>
          <w:spacing w:val="-2"/>
          <w:sz w:val="18"/>
        </w:rPr>
        <w:t>linkage</w:t>
      </w:r>
    </w:p>
    <w:p>
      <w:pPr>
        <w:pStyle w:val="ListParagraph"/>
        <w:numPr>
          <w:ilvl w:val="0"/>
          <w:numId w:val="35"/>
        </w:numPr>
        <w:tabs>
          <w:tab w:pos="4433" w:val="left" w:leader="none"/>
        </w:tabs>
        <w:spacing w:line="240" w:lineRule="auto" w:before="26" w:after="0"/>
        <w:ind w:left="4433" w:right="0" w:hanging="215"/>
        <w:jc w:val="left"/>
        <w:rPr>
          <w:rFonts w:ascii="Courier New" w:hAnsi="Courier New"/>
          <w:sz w:val="18"/>
        </w:rPr>
      </w:pPr>
      <w:r>
        <w:rPr>
          <w:rFonts w:ascii="Courier New" w:hAnsi="Courier New"/>
          <w:color w:val="231F20"/>
          <w:sz w:val="18"/>
        </w:rPr>
        <w:t>but</w:t>
      </w:r>
      <w:r>
        <w:rPr>
          <w:rFonts w:ascii="Courier New" w:hAnsi="Courier New"/>
          <w:color w:val="231F20"/>
          <w:spacing w:val="-6"/>
          <w:sz w:val="18"/>
        </w:rPr>
        <w:t> </w:t>
      </w:r>
      <w:r>
        <w:rPr>
          <w:rFonts w:ascii="Courier New" w:hAnsi="Courier New"/>
          <w:color w:val="231F20"/>
          <w:sz w:val="18"/>
        </w:rPr>
        <w:t>clashes</w:t>
      </w:r>
      <w:r>
        <w:rPr>
          <w:rFonts w:ascii="Courier New" w:hAnsi="Courier New"/>
          <w:color w:val="231F20"/>
          <w:spacing w:val="-5"/>
          <w:sz w:val="18"/>
        </w:rPr>
        <w:t> </w:t>
      </w:r>
      <w:r>
        <w:rPr>
          <w:rFonts w:ascii="Courier New" w:hAnsi="Courier New"/>
          <w:color w:val="231F20"/>
          <w:sz w:val="18"/>
        </w:rPr>
        <w:t>with</w:t>
      </w:r>
      <w:r>
        <w:rPr>
          <w:rFonts w:ascii="Courier New" w:hAnsi="Courier New"/>
          <w:color w:val="231F20"/>
          <w:spacing w:val="-5"/>
          <w:sz w:val="18"/>
        </w:rPr>
        <w:t> </w:t>
      </w:r>
      <w:r>
        <w:rPr>
          <w:rFonts w:ascii="Courier New" w:hAnsi="Courier New"/>
          <w:color w:val="231F20"/>
          <w:sz w:val="18"/>
        </w:rPr>
        <w:t>an</w:t>
      </w:r>
      <w:r>
        <w:rPr>
          <w:rFonts w:ascii="Courier New" w:hAnsi="Courier New"/>
          <w:color w:val="231F20"/>
          <w:spacing w:val="-5"/>
          <w:sz w:val="18"/>
        </w:rPr>
        <w:t> </w:t>
      </w:r>
      <w:r>
        <w:rPr>
          <w:rFonts w:ascii="Courier New" w:hAnsi="Courier New"/>
          <w:color w:val="231F20"/>
          <w:sz w:val="18"/>
        </w:rPr>
        <w:t>identifier</w:t>
      </w:r>
      <w:r>
        <w:rPr>
          <w:rFonts w:ascii="Courier New" w:hAnsi="Courier New"/>
          <w:color w:val="231F20"/>
          <w:spacing w:val="-5"/>
          <w:sz w:val="18"/>
        </w:rPr>
        <w:t> </w:t>
      </w:r>
      <w:r>
        <w:rPr>
          <w:rFonts w:ascii="Courier New" w:hAnsi="Courier New"/>
          <w:color w:val="231F20"/>
          <w:spacing w:val="-4"/>
          <w:sz w:val="18"/>
        </w:rPr>
        <w:t>with</w:t>
      </w:r>
    </w:p>
    <w:p>
      <w:pPr>
        <w:pStyle w:val="ListParagraph"/>
        <w:numPr>
          <w:ilvl w:val="0"/>
          <w:numId w:val="35"/>
        </w:numPr>
        <w:tabs>
          <w:tab w:pos="4433" w:val="left" w:leader="none"/>
          <w:tab w:pos="8970" w:val="left" w:leader="none"/>
        </w:tabs>
        <w:spacing w:line="240" w:lineRule="auto" w:before="26" w:after="0"/>
        <w:ind w:left="4433" w:right="0" w:hanging="215"/>
        <w:jc w:val="left"/>
        <w:rPr>
          <w:rFonts w:ascii="Courier New" w:hAnsi="Courier New"/>
          <w:sz w:val="18"/>
        </w:rPr>
      </w:pPr>
      <w:r>
        <w:rPr>
          <w:rFonts w:ascii="Courier New" w:hAnsi="Courier New"/>
          <w:color w:val="231F20"/>
          <w:sz w:val="18"/>
        </w:rPr>
        <w:t>internal</w:t>
      </w:r>
      <w:r>
        <w:rPr>
          <w:rFonts w:ascii="Courier New" w:hAnsi="Courier New"/>
          <w:color w:val="231F20"/>
          <w:spacing w:val="-8"/>
          <w:sz w:val="18"/>
        </w:rPr>
        <w:t> </w:t>
      </w:r>
      <w:r>
        <w:rPr>
          <w:rFonts w:ascii="Courier New" w:hAnsi="Courier New"/>
          <w:color w:val="231F20"/>
          <w:spacing w:val="-2"/>
          <w:sz w:val="18"/>
        </w:rPr>
        <w:t>linkage</w:t>
      </w:r>
      <w:r>
        <w:rPr>
          <w:rFonts w:ascii="Courier New" w:hAnsi="Courier New"/>
          <w:color w:val="231F20"/>
          <w:sz w:val="18"/>
        </w:rPr>
        <w:tab/>
      </w:r>
      <w:r>
        <w:rPr>
          <w:rFonts w:ascii="Courier New" w:hAnsi="Courier New"/>
          <w:color w:val="231F20"/>
          <w:spacing w:val="-5"/>
          <w:sz w:val="18"/>
        </w:rPr>
        <w:t>*/</w:t>
      </w:r>
    </w:p>
    <w:p>
      <w:pPr>
        <w:tabs>
          <w:tab w:pos="4110" w:val="left" w:leader="none"/>
          <w:tab w:pos="8970" w:val="left" w:leader="none"/>
        </w:tabs>
        <w:spacing w:before="26"/>
        <w:ind w:left="1410" w:right="0" w:firstLine="0"/>
        <w:jc w:val="left"/>
        <w:rPr>
          <w:rFonts w:ascii="Courier New"/>
          <w:sz w:val="18"/>
        </w:rPr>
      </w:pPr>
      <w:r>
        <w:rPr>
          <w:rFonts w:ascii="Courier New"/>
          <w:color w:val="231F20"/>
          <w:sz w:val="18"/>
        </w:rPr>
        <w:t>int16_t</w:t>
      </w:r>
      <w:r>
        <w:rPr>
          <w:rFonts w:ascii="Courier New"/>
          <w:color w:val="231F20"/>
          <w:spacing w:val="-7"/>
          <w:sz w:val="18"/>
        </w:rPr>
        <w:t> </w:t>
      </w:r>
      <w:r>
        <w:rPr>
          <w:rFonts w:ascii="Courier New"/>
          <w:color w:val="231F20"/>
          <w:spacing w:val="-2"/>
          <w:sz w:val="18"/>
        </w:rPr>
        <w:t>index;</w:t>
      </w:r>
      <w:r>
        <w:rPr>
          <w:rFonts w:ascii="Courier New"/>
          <w:color w:val="231F20"/>
          <w:sz w:val="18"/>
        </w:rPr>
        <w:tab/>
        <w:t>/*</w:t>
      </w:r>
      <w:r>
        <w:rPr>
          <w:rFonts w:ascii="Courier New"/>
          <w:color w:val="231F20"/>
          <w:spacing w:val="-6"/>
          <w:sz w:val="18"/>
        </w:rPr>
        <w:t> </w:t>
      </w:r>
      <w:r>
        <w:rPr>
          <w:rFonts w:ascii="Courier New"/>
          <w:color w:val="231F20"/>
          <w:sz w:val="18"/>
        </w:rPr>
        <w:t>"index"</w:t>
      </w:r>
      <w:r>
        <w:rPr>
          <w:rFonts w:ascii="Courier New"/>
          <w:color w:val="231F20"/>
          <w:spacing w:val="-3"/>
          <w:sz w:val="18"/>
        </w:rPr>
        <w:t> </w:t>
      </w:r>
      <w:r>
        <w:rPr>
          <w:rFonts w:ascii="Courier New"/>
          <w:color w:val="231F20"/>
          <w:sz w:val="18"/>
        </w:rPr>
        <w:t>has</w:t>
      </w:r>
      <w:r>
        <w:rPr>
          <w:rFonts w:ascii="Courier New"/>
          <w:color w:val="231F20"/>
          <w:spacing w:val="-4"/>
          <w:sz w:val="18"/>
        </w:rPr>
        <w:t> </w:t>
      </w:r>
      <w:r>
        <w:rPr>
          <w:rFonts w:ascii="Courier New"/>
          <w:color w:val="231F20"/>
          <w:sz w:val="18"/>
        </w:rPr>
        <w:t>no</w:t>
      </w:r>
      <w:r>
        <w:rPr>
          <w:rFonts w:ascii="Courier New"/>
          <w:color w:val="231F20"/>
          <w:spacing w:val="-3"/>
          <w:sz w:val="18"/>
        </w:rPr>
        <w:t> </w:t>
      </w:r>
      <w:r>
        <w:rPr>
          <w:rFonts w:ascii="Courier New"/>
          <w:color w:val="231F20"/>
          <w:spacing w:val="-2"/>
          <w:sz w:val="18"/>
        </w:rPr>
        <w:t>linkage</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1"/>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4"/>
          <w:sz w:val="18"/>
        </w:rPr>
        <w:t> </w:t>
      </w:r>
      <w:r>
        <w:rPr>
          <w:rFonts w:ascii="Courier New"/>
          <w:color w:val="231F20"/>
          <w:sz w:val="18"/>
        </w:rPr>
        <w:t>bar1</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4110" w:val="left" w:leader="none"/>
        </w:tabs>
        <w:spacing w:before="26"/>
        <w:ind w:left="1410" w:right="0" w:firstLine="0"/>
        <w:jc w:val="left"/>
        <w:rPr>
          <w:rFonts w:ascii="Courier New"/>
          <w:sz w:val="18"/>
        </w:rPr>
      </w:pPr>
      <w:r>
        <w:rPr>
          <w:rFonts w:ascii="Courier New"/>
          <w:color w:val="231F20"/>
          <w:sz w:val="18"/>
        </w:rPr>
        <w:t>static</w:t>
      </w:r>
      <w:r>
        <w:rPr>
          <w:rFonts w:ascii="Courier New"/>
          <w:color w:val="231F20"/>
          <w:spacing w:val="-7"/>
          <w:sz w:val="18"/>
        </w:rPr>
        <w:t> </w:t>
      </w:r>
      <w:r>
        <w:rPr>
          <w:rFonts w:ascii="Courier New"/>
          <w:color w:val="231F20"/>
          <w:sz w:val="18"/>
        </w:rPr>
        <w:t>int16_t</w:t>
      </w:r>
      <w:r>
        <w:rPr>
          <w:rFonts w:ascii="Courier New"/>
          <w:color w:val="231F20"/>
          <w:spacing w:val="-6"/>
          <w:sz w:val="18"/>
        </w:rPr>
        <w:t> </w:t>
      </w:r>
      <w:r>
        <w:rPr>
          <w:rFonts w:ascii="Courier New"/>
          <w:color w:val="231F20"/>
          <w:spacing w:val="-2"/>
          <w:sz w:val="18"/>
        </w:rPr>
        <w:t>count;</w:t>
      </w:r>
      <w:r>
        <w:rPr>
          <w:rFonts w:ascii="Courier New"/>
          <w:color w:val="231F20"/>
          <w:sz w:val="18"/>
        </w:rPr>
        <w:tab/>
        <w:t>/*</w:t>
      </w:r>
      <w:r>
        <w:rPr>
          <w:rFonts w:ascii="Courier New"/>
          <w:color w:val="231F20"/>
          <w:spacing w:val="-7"/>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z w:val="18"/>
        </w:rPr>
        <w:t>"count"</w:t>
      </w:r>
      <w:r>
        <w:rPr>
          <w:rFonts w:ascii="Courier New"/>
          <w:color w:val="231F20"/>
          <w:spacing w:val="-5"/>
          <w:sz w:val="18"/>
        </w:rPr>
        <w:t> </w:t>
      </w:r>
      <w:r>
        <w:rPr>
          <w:rFonts w:ascii="Courier New"/>
          <w:color w:val="231F20"/>
          <w:sz w:val="18"/>
        </w:rPr>
        <w:t>has</w:t>
      </w:r>
      <w:r>
        <w:rPr>
          <w:rFonts w:ascii="Courier New"/>
          <w:color w:val="231F20"/>
          <w:spacing w:val="-5"/>
          <w:sz w:val="18"/>
        </w:rPr>
        <w:t> </w:t>
      </w:r>
      <w:r>
        <w:rPr>
          <w:rFonts w:ascii="Courier New"/>
          <w:color w:val="231F20"/>
          <w:sz w:val="18"/>
        </w:rPr>
        <w:t>no</w:t>
      </w:r>
      <w:r>
        <w:rPr>
          <w:rFonts w:ascii="Courier New"/>
          <w:color w:val="231F20"/>
          <w:spacing w:val="-4"/>
          <w:sz w:val="18"/>
        </w:rPr>
        <w:t> </w:t>
      </w:r>
      <w:r>
        <w:rPr>
          <w:rFonts w:ascii="Courier New"/>
          <w:color w:val="231F20"/>
          <w:spacing w:val="-2"/>
          <w:sz w:val="18"/>
        </w:rPr>
        <w:t>linkage</w:t>
      </w:r>
    </w:p>
    <w:p>
      <w:pPr>
        <w:pStyle w:val="ListParagraph"/>
        <w:numPr>
          <w:ilvl w:val="0"/>
          <w:numId w:val="35"/>
        </w:numPr>
        <w:tabs>
          <w:tab w:pos="4433" w:val="left" w:leader="none"/>
        </w:tabs>
        <w:spacing w:line="240" w:lineRule="auto" w:before="26" w:after="0"/>
        <w:ind w:left="4433" w:right="0" w:hanging="215"/>
        <w:jc w:val="left"/>
        <w:rPr>
          <w:rFonts w:ascii="Courier New" w:hAnsi="Courier New"/>
          <w:sz w:val="18"/>
        </w:rPr>
      </w:pPr>
      <w:r>
        <w:rPr>
          <w:rFonts w:ascii="Courier New" w:hAnsi="Courier New"/>
          <w:color w:val="231F20"/>
          <w:sz w:val="18"/>
        </w:rPr>
        <w:t>but</w:t>
      </w:r>
      <w:r>
        <w:rPr>
          <w:rFonts w:ascii="Courier New" w:hAnsi="Courier New"/>
          <w:color w:val="231F20"/>
          <w:spacing w:val="-6"/>
          <w:sz w:val="18"/>
        </w:rPr>
        <w:t> </w:t>
      </w:r>
      <w:r>
        <w:rPr>
          <w:rFonts w:ascii="Courier New" w:hAnsi="Courier New"/>
          <w:color w:val="231F20"/>
          <w:sz w:val="18"/>
        </w:rPr>
        <w:t>clashes</w:t>
      </w:r>
      <w:r>
        <w:rPr>
          <w:rFonts w:ascii="Courier New" w:hAnsi="Courier New"/>
          <w:color w:val="231F20"/>
          <w:spacing w:val="-5"/>
          <w:sz w:val="18"/>
        </w:rPr>
        <w:t> </w:t>
      </w:r>
      <w:r>
        <w:rPr>
          <w:rFonts w:ascii="Courier New" w:hAnsi="Courier New"/>
          <w:color w:val="231F20"/>
          <w:sz w:val="18"/>
        </w:rPr>
        <w:t>with</w:t>
      </w:r>
      <w:r>
        <w:rPr>
          <w:rFonts w:ascii="Courier New" w:hAnsi="Courier New"/>
          <w:color w:val="231F20"/>
          <w:spacing w:val="-5"/>
          <w:sz w:val="18"/>
        </w:rPr>
        <w:t> </w:t>
      </w:r>
      <w:r>
        <w:rPr>
          <w:rFonts w:ascii="Courier New" w:hAnsi="Courier New"/>
          <w:color w:val="231F20"/>
          <w:sz w:val="18"/>
        </w:rPr>
        <w:t>an</w:t>
      </w:r>
      <w:r>
        <w:rPr>
          <w:rFonts w:ascii="Courier New" w:hAnsi="Courier New"/>
          <w:color w:val="231F20"/>
          <w:spacing w:val="-5"/>
          <w:sz w:val="18"/>
        </w:rPr>
        <w:t> </w:t>
      </w:r>
      <w:r>
        <w:rPr>
          <w:rFonts w:ascii="Courier New" w:hAnsi="Courier New"/>
          <w:color w:val="231F20"/>
          <w:sz w:val="18"/>
        </w:rPr>
        <w:t>identifier</w:t>
      </w:r>
      <w:r>
        <w:rPr>
          <w:rFonts w:ascii="Courier New" w:hAnsi="Courier New"/>
          <w:color w:val="231F20"/>
          <w:spacing w:val="-5"/>
          <w:sz w:val="18"/>
        </w:rPr>
        <w:t> </w:t>
      </w:r>
      <w:r>
        <w:rPr>
          <w:rFonts w:ascii="Courier New" w:hAnsi="Courier New"/>
          <w:color w:val="231F20"/>
          <w:spacing w:val="-4"/>
          <w:sz w:val="18"/>
        </w:rPr>
        <w:t>with</w:t>
      </w:r>
    </w:p>
    <w:p>
      <w:pPr>
        <w:pStyle w:val="ListParagraph"/>
        <w:numPr>
          <w:ilvl w:val="0"/>
          <w:numId w:val="35"/>
        </w:numPr>
        <w:tabs>
          <w:tab w:pos="4433" w:val="left" w:leader="none"/>
          <w:tab w:pos="8970" w:val="left" w:leader="none"/>
        </w:tabs>
        <w:spacing w:line="240" w:lineRule="auto" w:before="26" w:after="0"/>
        <w:ind w:left="4433" w:right="0" w:hanging="215"/>
        <w:jc w:val="left"/>
        <w:rPr>
          <w:rFonts w:ascii="Courier New" w:hAnsi="Courier New"/>
          <w:sz w:val="18"/>
        </w:rPr>
      </w:pPr>
      <w:r>
        <w:rPr>
          <w:rFonts w:ascii="Courier New" w:hAnsi="Courier New"/>
          <w:color w:val="231F20"/>
          <w:sz w:val="18"/>
        </w:rPr>
        <w:t>internal</w:t>
      </w:r>
      <w:r>
        <w:rPr>
          <w:rFonts w:ascii="Courier New" w:hAnsi="Courier New"/>
          <w:color w:val="231F20"/>
          <w:spacing w:val="-8"/>
          <w:sz w:val="18"/>
        </w:rPr>
        <w:t> </w:t>
      </w:r>
      <w:r>
        <w:rPr>
          <w:rFonts w:ascii="Courier New" w:hAnsi="Courier New"/>
          <w:color w:val="231F20"/>
          <w:spacing w:val="-2"/>
          <w:sz w:val="18"/>
        </w:rPr>
        <w:t>linkage</w:t>
      </w:r>
      <w:r>
        <w:rPr>
          <w:rFonts w:ascii="Courier New" w:hAnsi="Courier New"/>
          <w:color w:val="231F20"/>
          <w:sz w:val="18"/>
        </w:rPr>
        <w:tab/>
      </w:r>
      <w:r>
        <w:rPr>
          <w:rFonts w:ascii="Courier New" w:hAnsi="Courier New"/>
          <w:color w:val="231F20"/>
          <w:spacing w:val="-5"/>
          <w:sz w:val="18"/>
        </w:rPr>
        <w:t>*/</w:t>
      </w:r>
    </w:p>
    <w:p>
      <w:pPr>
        <w:tabs>
          <w:tab w:pos="4110" w:val="left" w:leader="none"/>
        </w:tabs>
        <w:spacing w:before="27"/>
        <w:ind w:left="1410" w:right="0" w:firstLine="0"/>
        <w:jc w:val="left"/>
        <w:rPr>
          <w:rFonts w:ascii="Courier New"/>
          <w:sz w:val="18"/>
        </w:rPr>
      </w:pPr>
      <w:r>
        <w:rPr>
          <w:rFonts w:ascii="Courier New"/>
          <w:color w:val="231F20"/>
          <w:sz w:val="18"/>
        </w:rPr>
        <w:t>int16_t</w:t>
      </w:r>
      <w:r>
        <w:rPr>
          <w:rFonts w:ascii="Courier New"/>
          <w:color w:val="231F20"/>
          <w:spacing w:val="-7"/>
          <w:sz w:val="18"/>
        </w:rPr>
        <w:t> </w:t>
      </w:r>
      <w:r>
        <w:rPr>
          <w:rFonts w:ascii="Courier New"/>
          <w:color w:val="231F20"/>
          <w:spacing w:val="-2"/>
          <w:sz w:val="18"/>
        </w:rPr>
        <w:t>index;</w:t>
      </w:r>
      <w:r>
        <w:rPr>
          <w:rFonts w:ascii="Courier New"/>
          <w:color w:val="231F20"/>
          <w:sz w:val="18"/>
        </w:rPr>
        <w:tab/>
        <w:t>/*</w:t>
      </w:r>
      <w:r>
        <w:rPr>
          <w:rFonts w:ascii="Courier New"/>
          <w:color w:val="231F20"/>
          <w:spacing w:val="-7"/>
          <w:sz w:val="18"/>
        </w:rPr>
        <w:t> </w:t>
      </w:r>
      <w:r>
        <w:rPr>
          <w:rFonts w:ascii="Courier New"/>
          <w:color w:val="231F20"/>
          <w:sz w:val="18"/>
        </w:rPr>
        <w:t>Compliant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"index"</w:t>
      </w:r>
      <w:r>
        <w:rPr>
          <w:rFonts w:ascii="Courier New"/>
          <w:color w:val="231F20"/>
          <w:spacing w:val="-5"/>
          <w:sz w:val="18"/>
        </w:rPr>
        <w:t> </w:t>
      </w:r>
      <w:r>
        <w:rPr>
          <w:rFonts w:ascii="Courier New"/>
          <w:color w:val="231F20"/>
          <w:sz w:val="18"/>
        </w:rPr>
        <w:t>is</w:t>
      </w:r>
      <w:r>
        <w:rPr>
          <w:rFonts w:ascii="Courier New"/>
          <w:color w:val="231F20"/>
          <w:spacing w:val="-4"/>
          <w:sz w:val="18"/>
        </w:rPr>
        <w:t> </w:t>
      </w:r>
      <w:r>
        <w:rPr>
          <w:rFonts w:ascii="Courier New"/>
          <w:color w:val="231F20"/>
          <w:sz w:val="18"/>
        </w:rPr>
        <w:t>not</w:t>
      </w:r>
      <w:r>
        <w:rPr>
          <w:rFonts w:ascii="Courier New"/>
          <w:color w:val="231F20"/>
          <w:spacing w:val="-4"/>
          <w:sz w:val="18"/>
        </w:rPr>
        <w:t> </w:t>
      </w:r>
      <w:r>
        <w:rPr>
          <w:rFonts w:ascii="Courier New"/>
          <w:color w:val="231F20"/>
          <w:sz w:val="18"/>
        </w:rPr>
        <w:t>unique</w:t>
      </w:r>
      <w:r>
        <w:rPr>
          <w:rFonts w:ascii="Courier New"/>
          <w:color w:val="231F20"/>
          <w:spacing w:val="-4"/>
          <w:sz w:val="18"/>
        </w:rPr>
        <w:t> </w:t>
      </w:r>
      <w:r>
        <w:rPr>
          <w:rFonts w:ascii="Courier New"/>
          <w:color w:val="231F20"/>
          <w:spacing w:val="-5"/>
          <w:sz w:val="18"/>
        </w:rPr>
        <w:t>but</w:t>
      </w:r>
    </w:p>
    <w:p>
      <w:pPr>
        <w:pStyle w:val="ListParagraph"/>
        <w:numPr>
          <w:ilvl w:val="0"/>
          <w:numId w:val="35"/>
        </w:numPr>
        <w:tabs>
          <w:tab w:pos="4433" w:val="left" w:leader="none"/>
          <w:tab w:pos="8970" w:val="left" w:leader="none"/>
        </w:tabs>
        <w:spacing w:line="240" w:lineRule="auto" w:before="26" w:after="0"/>
        <w:ind w:left="4433" w:right="0" w:hanging="215"/>
        <w:jc w:val="left"/>
        <w:rPr>
          <w:rFonts w:ascii="Courier New" w:hAnsi="Courier New"/>
          <w:sz w:val="18"/>
        </w:rPr>
      </w:pPr>
      <w:r>
        <w:rPr>
          <w:rFonts w:ascii="Courier New" w:hAnsi="Courier New"/>
          <w:color w:val="231F20"/>
          <w:sz w:val="18"/>
        </w:rPr>
        <w:t>has</w:t>
      </w:r>
      <w:r>
        <w:rPr>
          <w:rFonts w:ascii="Courier New" w:hAnsi="Courier New"/>
          <w:color w:val="231F20"/>
          <w:spacing w:val="-3"/>
          <w:sz w:val="18"/>
        </w:rPr>
        <w:t> </w:t>
      </w:r>
      <w:r>
        <w:rPr>
          <w:rFonts w:ascii="Courier New" w:hAnsi="Courier New"/>
          <w:color w:val="231F20"/>
          <w:sz w:val="18"/>
        </w:rPr>
        <w:t>no</w:t>
      </w:r>
      <w:r>
        <w:rPr>
          <w:rFonts w:ascii="Courier New" w:hAnsi="Courier New"/>
          <w:color w:val="231F20"/>
          <w:spacing w:val="-2"/>
          <w:sz w:val="18"/>
        </w:rPr>
        <w:t> linkage</w:t>
      </w:r>
      <w:r>
        <w:rPr>
          <w:rFonts w:ascii="Courier New" w:hAnsi="Courier New"/>
          <w:color w:val="231F20"/>
          <w:sz w:val="18"/>
        </w:rPr>
        <w:tab/>
      </w:r>
      <w:r>
        <w:rPr>
          <w:rFonts w:ascii="Courier New" w:hAnsi="Courier New"/>
          <w:color w:val="231F20"/>
          <w:spacing w:val="-5"/>
          <w:sz w:val="18"/>
        </w:rPr>
        <w:t>*/</w:t>
      </w:r>
    </w:p>
    <w:p>
      <w:pPr>
        <w:spacing w:before="26"/>
        <w:ind w:left="1410" w:right="0" w:firstLine="0"/>
        <w:jc w:val="left"/>
        <w:rPr>
          <w:rFonts w:ascii="Courier New"/>
          <w:sz w:val="18"/>
        </w:rPr>
      </w:pPr>
      <w:r>
        <w:rPr>
          <w:rFonts w:ascii="Courier New"/>
          <w:color w:val="231F20"/>
          <w:sz w:val="18"/>
        </w:rPr>
        <w:t>foo</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End</w:t>
      </w:r>
      <w:r>
        <w:rPr>
          <w:rFonts w:ascii="Courier New"/>
          <w:color w:val="231F20"/>
          <w:spacing w:val="-3"/>
          <w:sz w:val="18"/>
        </w:rPr>
        <w:t> </w:t>
      </w:r>
      <w:r>
        <w:rPr>
          <w:rFonts w:ascii="Courier New"/>
          <w:color w:val="231F20"/>
          <w:sz w:val="18"/>
        </w:rPr>
        <w:t>of</w:t>
      </w:r>
      <w:r>
        <w:rPr>
          <w:rFonts w:ascii="Courier New"/>
          <w:color w:val="231F20"/>
          <w:spacing w:val="-4"/>
          <w:sz w:val="18"/>
        </w:rPr>
        <w:t> </w:t>
      </w:r>
      <w:r>
        <w:rPr>
          <w:rFonts w:ascii="Courier New"/>
          <w:color w:val="231F20"/>
          <w:sz w:val="18"/>
        </w:rPr>
        <w:t>file1.c</w:t>
      </w:r>
      <w:r>
        <w:rPr>
          <w:rFonts w:ascii="Courier New"/>
          <w:color w:val="231F20"/>
          <w:spacing w:val="-3"/>
          <w:sz w:val="18"/>
        </w:rPr>
        <w:t> </w:t>
      </w:r>
      <w:r>
        <w:rPr>
          <w:rFonts w:ascii="Courier New"/>
          <w:color w:val="231F20"/>
          <w:spacing w:val="-5"/>
          <w:sz w:val="18"/>
        </w:rPr>
        <w:t>*/</w:t>
      </w:r>
    </w:p>
    <w:p>
      <w:pPr>
        <w:pStyle w:val="BodyText"/>
        <w:spacing w:before="21"/>
        <w:rPr>
          <w:rFonts w:ascii="Courier New"/>
          <w:sz w:val="18"/>
        </w:rPr>
      </w:pPr>
    </w:p>
    <w:p>
      <w:pPr>
        <w:spacing w:before="0"/>
        <w:ind w:left="1194"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file2.c</w:t>
      </w:r>
      <w:r>
        <w:rPr>
          <w:rFonts w:ascii="Courier New"/>
          <w:color w:val="231F20"/>
          <w:spacing w:val="-4"/>
          <w:sz w:val="18"/>
        </w:rPr>
        <w:t> </w:t>
      </w:r>
      <w:r>
        <w:rPr>
          <w:rFonts w:ascii="Courier New"/>
          <w:color w:val="231F20"/>
          <w:spacing w:val="-5"/>
          <w:sz w:val="18"/>
        </w:rPr>
        <w:t>*/</w:t>
      </w:r>
    </w:p>
    <w:p>
      <w:pPr>
        <w:tabs>
          <w:tab w:pos="4110" w:val="left" w:leader="none"/>
        </w:tabs>
        <w:spacing w:before="26"/>
        <w:ind w:left="1194" w:right="0" w:firstLine="0"/>
        <w:jc w:val="left"/>
        <w:rPr>
          <w:rFonts w:ascii="Courier New"/>
          <w:sz w:val="18"/>
        </w:rPr>
      </w:pPr>
      <w:r>
        <w:rPr>
          <w:rFonts w:ascii="Courier New"/>
          <w:color w:val="231F20"/>
          <w:sz w:val="18"/>
        </w:rPr>
        <w:t>static</w:t>
      </w:r>
      <w:r>
        <w:rPr>
          <w:rFonts w:ascii="Courier New"/>
          <w:color w:val="231F20"/>
          <w:spacing w:val="-6"/>
          <w:sz w:val="18"/>
        </w:rPr>
        <w:t> </w:t>
      </w:r>
      <w:r>
        <w:rPr>
          <w:rFonts w:ascii="Courier New"/>
          <w:color w:val="231F20"/>
          <w:sz w:val="18"/>
        </w:rPr>
        <w:t>int8_t</w:t>
      </w:r>
      <w:r>
        <w:rPr>
          <w:rFonts w:ascii="Courier New"/>
          <w:color w:val="231F20"/>
          <w:spacing w:val="-6"/>
          <w:sz w:val="18"/>
        </w:rPr>
        <w:t> </w:t>
      </w:r>
      <w:r>
        <w:rPr>
          <w:rFonts w:ascii="Courier New"/>
          <w:color w:val="231F20"/>
          <w:spacing w:val="-2"/>
          <w:sz w:val="18"/>
        </w:rPr>
        <w:t>count;</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"count"</w:t>
      </w:r>
      <w:r>
        <w:rPr>
          <w:rFonts w:ascii="Courier New"/>
          <w:color w:val="231F20"/>
          <w:spacing w:val="-5"/>
          <w:sz w:val="18"/>
        </w:rPr>
        <w:t> </w:t>
      </w:r>
      <w:r>
        <w:rPr>
          <w:rFonts w:ascii="Courier New"/>
          <w:color w:val="231F20"/>
          <w:sz w:val="18"/>
        </w:rPr>
        <w:t>has</w:t>
      </w:r>
      <w:r>
        <w:rPr>
          <w:rFonts w:ascii="Courier New"/>
          <w:color w:val="231F20"/>
          <w:spacing w:val="-5"/>
          <w:sz w:val="18"/>
        </w:rPr>
        <w:t> </w:t>
      </w:r>
      <w:r>
        <w:rPr>
          <w:rFonts w:ascii="Courier New"/>
          <w:color w:val="231F20"/>
          <w:spacing w:val="-2"/>
          <w:sz w:val="18"/>
        </w:rPr>
        <w:t>internal</w:t>
      </w:r>
    </w:p>
    <w:p>
      <w:pPr>
        <w:pStyle w:val="ListParagraph"/>
        <w:numPr>
          <w:ilvl w:val="0"/>
          <w:numId w:val="35"/>
        </w:numPr>
        <w:tabs>
          <w:tab w:pos="4433" w:val="left" w:leader="none"/>
        </w:tabs>
        <w:spacing w:line="240" w:lineRule="auto" w:before="26" w:after="0"/>
        <w:ind w:left="4433" w:right="0" w:hanging="215"/>
        <w:jc w:val="left"/>
        <w:rPr>
          <w:rFonts w:ascii="Courier New" w:hAnsi="Courier New"/>
          <w:sz w:val="18"/>
        </w:rPr>
      </w:pPr>
      <w:r>
        <w:rPr>
          <w:rFonts w:ascii="Courier New" w:hAnsi="Courier New"/>
          <w:color w:val="231F20"/>
          <w:sz w:val="18"/>
        </w:rPr>
        <w:t>linkage</w:t>
      </w:r>
      <w:r>
        <w:rPr>
          <w:rFonts w:ascii="Courier New" w:hAnsi="Courier New"/>
          <w:color w:val="231F20"/>
          <w:spacing w:val="-6"/>
          <w:sz w:val="18"/>
        </w:rPr>
        <w:t> </w:t>
      </w:r>
      <w:r>
        <w:rPr>
          <w:rFonts w:ascii="Courier New" w:hAnsi="Courier New"/>
          <w:color w:val="231F20"/>
          <w:sz w:val="18"/>
        </w:rPr>
        <w:t>but</w:t>
      </w:r>
      <w:r>
        <w:rPr>
          <w:rFonts w:ascii="Courier New" w:hAnsi="Courier New"/>
          <w:color w:val="231F20"/>
          <w:spacing w:val="-5"/>
          <w:sz w:val="18"/>
        </w:rPr>
        <w:t> </w:t>
      </w:r>
      <w:r>
        <w:rPr>
          <w:rFonts w:ascii="Courier New" w:hAnsi="Courier New"/>
          <w:color w:val="231F20"/>
          <w:sz w:val="18"/>
        </w:rPr>
        <w:t>clashes</w:t>
      </w:r>
      <w:r>
        <w:rPr>
          <w:rFonts w:ascii="Courier New" w:hAnsi="Courier New"/>
          <w:color w:val="231F20"/>
          <w:spacing w:val="-5"/>
          <w:sz w:val="18"/>
        </w:rPr>
        <w:t> </w:t>
      </w:r>
      <w:r>
        <w:rPr>
          <w:rFonts w:ascii="Courier New" w:hAnsi="Courier New"/>
          <w:color w:val="231F20"/>
          <w:sz w:val="18"/>
        </w:rPr>
        <w:t>with</w:t>
      </w:r>
      <w:r>
        <w:rPr>
          <w:rFonts w:ascii="Courier New" w:hAnsi="Courier New"/>
          <w:color w:val="231F20"/>
          <w:spacing w:val="-5"/>
          <w:sz w:val="18"/>
        </w:rPr>
        <w:t> </w:t>
      </w:r>
      <w:r>
        <w:rPr>
          <w:rFonts w:ascii="Courier New" w:hAnsi="Courier New"/>
          <w:color w:val="231F20"/>
          <w:spacing w:val="-2"/>
          <w:sz w:val="18"/>
        </w:rPr>
        <w:t>other</w:t>
      </w:r>
    </w:p>
    <w:p>
      <w:pPr>
        <w:pStyle w:val="ListParagraph"/>
        <w:numPr>
          <w:ilvl w:val="0"/>
          <w:numId w:val="35"/>
        </w:numPr>
        <w:tabs>
          <w:tab w:pos="4110" w:val="left" w:leader="none"/>
          <w:tab w:pos="4433" w:val="left" w:leader="none"/>
          <w:tab w:pos="8970" w:val="left" w:leader="none"/>
        </w:tabs>
        <w:spacing w:line="271" w:lineRule="auto" w:before="26" w:after="0"/>
        <w:ind w:left="1194" w:right="2216" w:firstLine="3024"/>
        <w:jc w:val="left"/>
        <w:rPr>
          <w:rFonts w:ascii="Courier New" w:hAnsi="Courier New"/>
          <w:sz w:val="18"/>
        </w:rPr>
      </w:pPr>
      <w:r>
        <w:rPr>
          <w:rFonts w:ascii="Courier New" w:hAnsi="Courier New"/>
          <w:color w:val="231F20"/>
          <w:sz w:val="18"/>
        </w:rPr>
        <w:t>identifiers of the same name</w:t>
        <w:tab/>
      </w:r>
      <w:r>
        <w:rPr>
          <w:rFonts w:ascii="Courier New" w:hAnsi="Courier New"/>
          <w:color w:val="231F20"/>
          <w:spacing w:val="-6"/>
          <w:sz w:val="18"/>
        </w:rPr>
        <w:t>*/ </w:t>
      </w:r>
      <w:r>
        <w:rPr>
          <w:rFonts w:ascii="Courier New" w:hAnsi="Courier New"/>
          <w:color w:val="231F20"/>
          <w:sz w:val="18"/>
        </w:rPr>
        <w:t>static void foo ( void )</w:t>
        <w:tab/>
        <w:t>/* Non-compliant - "foo" has internal</w:t>
      </w:r>
    </w:p>
    <w:p>
      <w:pPr>
        <w:pStyle w:val="ListParagraph"/>
        <w:numPr>
          <w:ilvl w:val="0"/>
          <w:numId w:val="35"/>
        </w:numPr>
        <w:tabs>
          <w:tab w:pos="4433" w:val="left" w:leader="none"/>
        </w:tabs>
        <w:spacing w:line="203" w:lineRule="exact" w:before="0" w:after="0"/>
        <w:ind w:left="4433" w:right="0" w:hanging="215"/>
        <w:jc w:val="left"/>
        <w:rPr>
          <w:rFonts w:ascii="Courier New" w:hAnsi="Courier New"/>
          <w:sz w:val="18"/>
        </w:rPr>
      </w:pPr>
      <w:r>
        <w:rPr>
          <w:rFonts w:ascii="Courier New" w:hAnsi="Courier New"/>
          <w:color w:val="231F20"/>
          <w:sz w:val="18"/>
        </w:rPr>
        <w:t>linkage</w:t>
      </w:r>
      <w:r>
        <w:rPr>
          <w:rFonts w:ascii="Courier New" w:hAnsi="Courier New"/>
          <w:color w:val="231F20"/>
          <w:spacing w:val="-7"/>
          <w:sz w:val="18"/>
        </w:rPr>
        <w:t> </w:t>
      </w:r>
      <w:r>
        <w:rPr>
          <w:rFonts w:ascii="Courier New" w:hAnsi="Courier New"/>
          <w:color w:val="231F20"/>
          <w:sz w:val="18"/>
        </w:rPr>
        <w:t>but</w:t>
      </w:r>
      <w:r>
        <w:rPr>
          <w:rFonts w:ascii="Courier New" w:hAnsi="Courier New"/>
          <w:color w:val="231F20"/>
          <w:spacing w:val="-5"/>
          <w:sz w:val="18"/>
        </w:rPr>
        <w:t> </w:t>
      </w:r>
      <w:r>
        <w:rPr>
          <w:rFonts w:ascii="Courier New" w:hAnsi="Courier New"/>
          <w:color w:val="231F20"/>
          <w:sz w:val="18"/>
        </w:rPr>
        <w:t>clashes</w:t>
      </w:r>
      <w:r>
        <w:rPr>
          <w:rFonts w:ascii="Courier New" w:hAnsi="Courier New"/>
          <w:color w:val="231F20"/>
          <w:spacing w:val="-5"/>
          <w:sz w:val="18"/>
        </w:rPr>
        <w:t> </w:t>
      </w:r>
      <w:r>
        <w:rPr>
          <w:rFonts w:ascii="Courier New" w:hAnsi="Courier New"/>
          <w:color w:val="231F20"/>
          <w:sz w:val="18"/>
        </w:rPr>
        <w:t>with</w:t>
      </w:r>
      <w:r>
        <w:rPr>
          <w:rFonts w:ascii="Courier New" w:hAnsi="Courier New"/>
          <w:color w:val="231F20"/>
          <w:spacing w:val="-5"/>
          <w:sz w:val="18"/>
        </w:rPr>
        <w:t> </w:t>
      </w:r>
      <w:r>
        <w:rPr>
          <w:rFonts w:ascii="Courier New" w:hAnsi="Courier New"/>
          <w:color w:val="231F20"/>
          <w:sz w:val="18"/>
        </w:rPr>
        <w:t>a</w:t>
      </w:r>
      <w:r>
        <w:rPr>
          <w:rFonts w:ascii="Courier New" w:hAnsi="Courier New"/>
          <w:color w:val="231F20"/>
          <w:spacing w:val="-5"/>
          <w:sz w:val="18"/>
        </w:rPr>
        <w:t> </w:t>
      </w:r>
      <w:r>
        <w:rPr>
          <w:rFonts w:ascii="Courier New" w:hAnsi="Courier New"/>
          <w:color w:val="231F20"/>
          <w:sz w:val="18"/>
        </w:rPr>
        <w:t>function</w:t>
      </w:r>
      <w:r>
        <w:rPr>
          <w:rFonts w:ascii="Courier New" w:hAnsi="Courier New"/>
          <w:color w:val="231F20"/>
          <w:spacing w:val="-5"/>
          <w:sz w:val="18"/>
        </w:rPr>
        <w:t> of</w:t>
      </w:r>
    </w:p>
    <w:p>
      <w:pPr>
        <w:pStyle w:val="ListParagraph"/>
        <w:numPr>
          <w:ilvl w:val="0"/>
          <w:numId w:val="35"/>
        </w:numPr>
        <w:tabs>
          <w:tab w:pos="4433" w:val="left" w:leader="none"/>
          <w:tab w:pos="8970" w:val="left" w:leader="none"/>
        </w:tabs>
        <w:spacing w:line="240" w:lineRule="auto" w:before="26" w:after="0"/>
        <w:ind w:left="4433" w:right="0" w:hanging="215"/>
        <w:jc w:val="left"/>
        <w:rPr>
          <w:rFonts w:ascii="Courier New" w:hAnsi="Courier New"/>
          <w:sz w:val="18"/>
        </w:rPr>
      </w:pPr>
      <w:r>
        <w:rPr>
          <w:rFonts w:ascii="Courier New" w:hAnsi="Courier New"/>
          <w:color w:val="231F20"/>
          <w:sz w:val="18"/>
        </w:rPr>
        <w:t>the</w:t>
      </w:r>
      <w:r>
        <w:rPr>
          <w:rFonts w:ascii="Courier New" w:hAnsi="Courier New"/>
          <w:color w:val="231F20"/>
          <w:spacing w:val="-4"/>
          <w:sz w:val="18"/>
        </w:rPr>
        <w:t> </w:t>
      </w:r>
      <w:r>
        <w:rPr>
          <w:rFonts w:ascii="Courier New" w:hAnsi="Courier New"/>
          <w:color w:val="231F20"/>
          <w:sz w:val="18"/>
        </w:rPr>
        <w:t>same</w:t>
      </w:r>
      <w:r>
        <w:rPr>
          <w:rFonts w:ascii="Courier New" w:hAnsi="Courier New"/>
          <w:color w:val="231F20"/>
          <w:spacing w:val="-3"/>
          <w:sz w:val="18"/>
        </w:rPr>
        <w:t> </w:t>
      </w:r>
      <w:r>
        <w:rPr>
          <w:rFonts w:ascii="Courier New" w:hAnsi="Courier New"/>
          <w:color w:val="231F20"/>
          <w:spacing w:val="-4"/>
          <w:sz w:val="18"/>
        </w:rPr>
        <w:t>name</w:t>
      </w:r>
      <w:r>
        <w:rPr>
          <w:rFonts w:ascii="Courier New" w:hAnsi="Courier New"/>
          <w:color w:val="231F20"/>
          <w:sz w:val="18"/>
        </w:rPr>
        <w:tab/>
      </w:r>
      <w:r>
        <w:rPr>
          <w:rFonts w:ascii="Courier New" w:hAns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tabs>
          <w:tab w:pos="4110" w:val="left" w:leader="none"/>
          <w:tab w:pos="8970" w:val="left" w:leader="none"/>
        </w:tabs>
        <w:spacing w:line="271" w:lineRule="auto" w:before="27"/>
        <w:ind w:left="1410" w:right="2216" w:firstLine="0"/>
        <w:jc w:val="left"/>
        <w:rPr>
          <w:rFonts w:ascii="Courier New"/>
          <w:sz w:val="18"/>
        </w:rPr>
      </w:pPr>
      <w:r>
        <w:rPr/>
        <mc:AlternateContent>
          <mc:Choice Requires="wps">
            <w:drawing>
              <wp:anchor distT="0" distB="0" distL="0" distR="0" allowOverlap="1" layoutInCell="1" locked="0" behindDoc="1" simplePos="0" relativeHeight="473764864">
                <wp:simplePos x="0" y="0"/>
                <wp:positionH relativeFrom="page">
                  <wp:posOffset>6909599</wp:posOffset>
                </wp:positionH>
                <wp:positionV relativeFrom="paragraph">
                  <wp:posOffset>165097</wp:posOffset>
                </wp:positionV>
                <wp:extent cx="1270" cy="540385"/>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551616" from="544.062988pt,55.519804pt" to="544.062988pt,12.999804pt" stroked="true" strokeweight="5pt" strokecolor="#98002e">
                <v:stroke dashstyle="solid"/>
                <w10:wrap type="none"/>
              </v:line>
            </w:pict>
          </mc:Fallback>
        </mc:AlternateContent>
      </w:r>
      <w:r>
        <w:rPr>
          <w:rFonts w:ascii="Courier New"/>
          <w:color w:val="231F20"/>
          <w:sz w:val="18"/>
        </w:rPr>
        <w:t>int32_t index;</w:t>
        <w:tab/>
        <w:t>/* Compliant - both "index" and "nbytes"</w:t>
        <w:tab/>
      </w:r>
      <w:r>
        <w:rPr>
          <w:rFonts w:ascii="Courier New"/>
          <w:color w:val="231F20"/>
          <w:spacing w:val="-6"/>
          <w:sz w:val="18"/>
        </w:rPr>
        <w:t>*/ </w:t>
      </w:r>
      <w:r>
        <w:rPr>
          <w:rFonts w:ascii="Courier New"/>
          <w:color w:val="231F20"/>
          <w:sz w:val="18"/>
        </w:rPr>
        <w:t>int16_t</w:t>
      </w:r>
      <w:r>
        <w:rPr>
          <w:rFonts w:ascii="Courier New"/>
          <w:color w:val="231F20"/>
          <w:spacing w:val="-7"/>
          <w:sz w:val="18"/>
        </w:rPr>
        <w:t> </w:t>
      </w:r>
      <w:r>
        <w:rPr>
          <w:rFonts w:ascii="Courier New"/>
          <w:color w:val="231F20"/>
          <w:spacing w:val="-2"/>
          <w:sz w:val="18"/>
        </w:rPr>
        <w:t>nbytes;</w:t>
      </w:r>
      <w:r>
        <w:rPr>
          <w:rFonts w:ascii="Courier New"/>
          <w:color w:val="231F20"/>
          <w:sz w:val="18"/>
        </w:rPr>
        <w:tab/>
        <w:t>/*</w:t>
      </w:r>
      <w:r>
        <w:rPr>
          <w:rFonts w:ascii="Courier New"/>
          <w:color w:val="231F20"/>
          <w:spacing w:val="-6"/>
          <w:sz w:val="18"/>
        </w:rPr>
        <w:t> </w:t>
      </w:r>
      <w:r>
        <w:rPr>
          <w:rFonts w:ascii="Courier New"/>
          <w:color w:val="231F20"/>
          <w:sz w:val="18"/>
        </w:rPr>
        <w:t>are</w:t>
      </w:r>
      <w:r>
        <w:rPr>
          <w:rFonts w:ascii="Courier New"/>
          <w:color w:val="231F20"/>
          <w:spacing w:val="-3"/>
          <w:sz w:val="18"/>
        </w:rPr>
        <w:t> </w:t>
      </w:r>
      <w:r>
        <w:rPr>
          <w:rFonts w:ascii="Courier New"/>
          <w:color w:val="231F20"/>
          <w:sz w:val="18"/>
        </w:rPr>
        <w:t>not</w:t>
      </w:r>
      <w:r>
        <w:rPr>
          <w:rFonts w:ascii="Courier New"/>
          <w:color w:val="231F20"/>
          <w:spacing w:val="-3"/>
          <w:sz w:val="18"/>
        </w:rPr>
        <w:t> </w:t>
      </w:r>
      <w:r>
        <w:rPr>
          <w:rFonts w:ascii="Courier New"/>
          <w:color w:val="231F20"/>
          <w:sz w:val="18"/>
        </w:rPr>
        <w:t>unique</w:t>
      </w:r>
      <w:r>
        <w:rPr>
          <w:rFonts w:ascii="Courier New"/>
          <w:color w:val="231F20"/>
          <w:spacing w:val="-4"/>
          <w:sz w:val="18"/>
        </w:rPr>
        <w:t> </w:t>
      </w:r>
      <w:r>
        <w:rPr>
          <w:rFonts w:ascii="Courier New"/>
          <w:color w:val="231F20"/>
          <w:sz w:val="18"/>
        </w:rPr>
        <w:t>but</w:t>
      </w:r>
      <w:r>
        <w:rPr>
          <w:rFonts w:ascii="Courier New"/>
          <w:color w:val="231F20"/>
          <w:spacing w:val="-3"/>
          <w:sz w:val="18"/>
        </w:rPr>
        <w:t> </w:t>
      </w:r>
      <w:r>
        <w:rPr>
          <w:rFonts w:ascii="Courier New"/>
          <w:color w:val="231F20"/>
          <w:sz w:val="18"/>
        </w:rPr>
        <w:t>have</w:t>
      </w:r>
      <w:r>
        <w:rPr>
          <w:rFonts w:ascii="Courier New"/>
          <w:color w:val="231F20"/>
          <w:spacing w:val="-3"/>
          <w:sz w:val="18"/>
        </w:rPr>
        <w:t> </w:t>
      </w:r>
      <w:r>
        <w:rPr>
          <w:rFonts w:ascii="Courier New"/>
          <w:color w:val="231F20"/>
          <w:sz w:val="18"/>
        </w:rPr>
        <w:t>no</w:t>
      </w:r>
      <w:r>
        <w:rPr>
          <w:rFonts w:ascii="Courier New"/>
          <w:color w:val="231F20"/>
          <w:spacing w:val="-3"/>
          <w:sz w:val="18"/>
        </w:rPr>
        <w:t> </w:t>
      </w:r>
      <w:r>
        <w:rPr>
          <w:rFonts w:ascii="Courier New"/>
          <w:color w:val="231F20"/>
          <w:spacing w:val="-2"/>
          <w:sz w:val="18"/>
        </w:rPr>
        <w:t>linkage</w:t>
      </w:r>
      <w:r>
        <w:rPr>
          <w:rFonts w:ascii="Courier New"/>
          <w:color w:val="231F20"/>
          <w:sz w:val="18"/>
        </w:rPr>
        <w:tab/>
      </w:r>
      <w:r>
        <w:rPr>
          <w:rFonts w:ascii="Courier New"/>
          <w:color w:val="231F20"/>
          <w:spacing w:val="-5"/>
          <w:sz w:val="18"/>
        </w:rPr>
        <w:t>*/</w:t>
      </w:r>
    </w:p>
    <w:p>
      <w:pPr>
        <w:pStyle w:val="Heading3"/>
        <w:tabs>
          <w:tab w:pos="10824" w:val="left" w:leader="none"/>
        </w:tabs>
        <w:spacing w:before="42"/>
        <w:ind w:left="1194"/>
      </w:pPr>
      <w:r>
        <w:rPr>
          <w:rFonts w:ascii="Courier New"/>
          <w:color w:val="231F20"/>
          <w:spacing w:val="-10"/>
          <w:vertAlign w:val="superscript"/>
        </w:rPr>
        <w:t>}</w:t>
      </w:r>
      <w:r>
        <w:rPr>
          <w:rFonts w:ascii="Courier New"/>
          <w:color w:val="231F20"/>
          <w:vertAlign w:val="baseline"/>
        </w:rPr>
        <w:tab/>
      </w:r>
      <w:r>
        <w:rPr>
          <w:color w:val="231F20"/>
          <w:spacing w:val="-5"/>
          <w:vertAlign w:val="baseline"/>
        </w:rPr>
        <w:t>57</w:t>
      </w:r>
    </w:p>
    <w:p>
      <w:pPr>
        <w:spacing w:after="0"/>
        <w:sectPr>
          <w:pgSz w:w="11910" w:h="16840"/>
          <w:pgMar w:header="0" w:footer="658" w:top="840" w:bottom="920" w:left="220" w:right="280"/>
        </w:sectPr>
      </w:pPr>
    </w:p>
    <w:p>
      <w:pPr>
        <w:spacing w:before="72"/>
        <w:ind w:left="1194" w:right="0" w:firstLine="0"/>
        <w:jc w:val="left"/>
        <w:rPr>
          <w:rFonts w:ascii="Courier New"/>
          <w:sz w:val="18"/>
        </w:rPr>
      </w:pPr>
      <w:r>
        <w:rPr/>
        <mc:AlternateContent>
          <mc:Choice Requires="wps">
            <w:drawing>
              <wp:anchor distT="0" distB="0" distL="0" distR="0" allowOverlap="1" layoutInCell="1" locked="0" behindDoc="0" simplePos="0" relativeHeight="15814656">
                <wp:simplePos x="0" y="0"/>
                <wp:positionH relativeFrom="page">
                  <wp:posOffset>351439</wp:posOffset>
                </wp:positionH>
                <wp:positionV relativeFrom="paragraph">
                  <wp:posOffset>58102</wp:posOffset>
                </wp:positionV>
                <wp:extent cx="267970" cy="132143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4.575pt;width:21.1pt;height:104.05pt;mso-position-horizontal-relative:page;mso-position-vertical-relative:paragraph;z-index:15814656" type="#_x0000_t202" id="docshape162"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8.6 Types" w:id="112"/>
      <w:bookmarkEnd w:id="112"/>
      <w:r>
        <w:rPr/>
      </w:r>
      <w:bookmarkStart w:name="_bookmark46" w:id="113"/>
      <w:bookmarkEnd w:id="113"/>
      <w:r>
        <w:rPr/>
      </w:r>
      <w:r>
        <w:rPr>
          <w:rFonts w:ascii="Courier New"/>
          <w:color w:val="231F20"/>
          <w:sz w:val="18"/>
        </w:rPr>
        <w:t>void</w:t>
      </w:r>
      <w:r>
        <w:rPr>
          <w:rFonts w:ascii="Courier New"/>
          <w:color w:val="231F20"/>
          <w:spacing w:val="-4"/>
          <w:sz w:val="18"/>
        </w:rPr>
        <w:t> </w:t>
      </w:r>
      <w:r>
        <w:rPr>
          <w:rFonts w:ascii="Courier New"/>
          <w:color w:val="231F20"/>
          <w:sz w:val="18"/>
        </w:rPr>
        <w:t>bar2</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tbl>
      <w:tblPr>
        <w:tblW w:w="0" w:type="auto"/>
        <w:jc w:val="left"/>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432"/>
        <w:gridCol w:w="4428"/>
        <w:gridCol w:w="428"/>
      </w:tblGrid>
      <w:tr>
        <w:trPr>
          <w:trHeight w:val="266" w:hRule="atLeast"/>
        </w:trPr>
        <w:tc>
          <w:tcPr>
            <w:tcW w:w="2588" w:type="dxa"/>
          </w:tcPr>
          <w:p>
            <w:pPr>
              <w:pStyle w:val="TableParagraph"/>
              <w:spacing w:before="26"/>
              <w:ind w:left="50"/>
              <w:rPr>
                <w:rFonts w:ascii="Courier New"/>
                <w:sz w:val="18"/>
              </w:rPr>
            </w:pPr>
            <w:r>
              <w:rPr>
                <w:rFonts w:ascii="Courier New"/>
                <w:color w:val="231F20"/>
                <w:sz w:val="18"/>
              </w:rPr>
              <w:t>static</w:t>
            </w:r>
            <w:r>
              <w:rPr>
                <w:rFonts w:ascii="Courier New"/>
                <w:color w:val="231F20"/>
                <w:spacing w:val="-7"/>
                <w:sz w:val="18"/>
              </w:rPr>
              <w:t> </w:t>
            </w:r>
            <w:r>
              <w:rPr>
                <w:rFonts w:ascii="Courier New"/>
                <w:color w:val="231F20"/>
                <w:sz w:val="18"/>
              </w:rPr>
              <w:t>uint8_t</w:t>
            </w:r>
            <w:r>
              <w:rPr>
                <w:rFonts w:ascii="Courier New"/>
                <w:color w:val="231F20"/>
                <w:spacing w:val="-6"/>
                <w:sz w:val="18"/>
              </w:rPr>
              <w:t> </w:t>
            </w:r>
            <w:r>
              <w:rPr>
                <w:rFonts w:ascii="Courier New"/>
                <w:color w:val="231F20"/>
                <w:spacing w:val="-2"/>
                <w:sz w:val="18"/>
              </w:rPr>
              <w:t>nbytes;</w:t>
            </w:r>
          </w:p>
        </w:tc>
        <w:tc>
          <w:tcPr>
            <w:tcW w:w="432" w:type="dxa"/>
          </w:tcPr>
          <w:p>
            <w:pPr>
              <w:pStyle w:val="TableParagraph"/>
              <w:spacing w:before="26"/>
              <w:ind w:right="53"/>
              <w:jc w:val="right"/>
              <w:rPr>
                <w:rFonts w:ascii="Courier New"/>
                <w:sz w:val="18"/>
              </w:rPr>
            </w:pPr>
            <w:r>
              <w:rPr>
                <w:rFonts w:ascii="Courier New"/>
                <w:color w:val="231F20"/>
                <w:spacing w:val="-5"/>
                <w:sz w:val="18"/>
              </w:rPr>
              <w:t>/*</w:t>
            </w:r>
          </w:p>
        </w:tc>
        <w:tc>
          <w:tcPr>
            <w:tcW w:w="4428" w:type="dxa"/>
          </w:tcPr>
          <w:p>
            <w:pPr>
              <w:pStyle w:val="TableParagraph"/>
              <w:spacing w:before="26"/>
              <w:ind w:left="54"/>
              <w:rPr>
                <w:rFonts w:ascii="Courier New"/>
                <w:sz w:val="18"/>
              </w:rPr>
            </w:pPr>
            <w:r>
              <w:rPr>
                <w:rFonts w:ascii="Courier New"/>
                <w:color w:val="231F20"/>
                <w:sz w:val="18"/>
              </w:rPr>
              <w:t>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"nbytes"</w:t>
            </w:r>
            <w:r>
              <w:rPr>
                <w:rFonts w:ascii="Courier New"/>
                <w:color w:val="231F20"/>
                <w:spacing w:val="-5"/>
                <w:sz w:val="18"/>
              </w:rPr>
              <w:t> </w:t>
            </w:r>
            <w:r>
              <w:rPr>
                <w:rFonts w:ascii="Courier New"/>
                <w:color w:val="231F20"/>
                <w:sz w:val="18"/>
              </w:rPr>
              <w:t>is</w:t>
            </w:r>
            <w:r>
              <w:rPr>
                <w:rFonts w:ascii="Courier New"/>
                <w:color w:val="231F20"/>
                <w:spacing w:val="-5"/>
                <w:sz w:val="18"/>
              </w:rPr>
              <w:t> </w:t>
            </w:r>
            <w:r>
              <w:rPr>
                <w:rFonts w:ascii="Courier New"/>
                <w:color w:val="231F20"/>
                <w:sz w:val="18"/>
              </w:rPr>
              <w:t>not</w:t>
            </w:r>
            <w:r>
              <w:rPr>
                <w:rFonts w:ascii="Courier New"/>
                <w:color w:val="231F20"/>
                <w:spacing w:val="-5"/>
                <w:sz w:val="18"/>
              </w:rPr>
              <w:t> </w:t>
            </w:r>
            <w:r>
              <w:rPr>
                <w:rFonts w:ascii="Courier New"/>
                <w:color w:val="231F20"/>
                <w:sz w:val="18"/>
              </w:rPr>
              <w:t>unique</w:t>
            </w:r>
            <w:r>
              <w:rPr>
                <w:rFonts w:ascii="Courier New"/>
                <w:color w:val="231F20"/>
                <w:spacing w:val="-4"/>
                <w:sz w:val="18"/>
              </w:rPr>
              <w:t> </w:t>
            </w:r>
            <w:r>
              <w:rPr>
                <w:rFonts w:ascii="Courier New"/>
                <w:color w:val="231F20"/>
                <w:spacing w:val="-5"/>
                <w:sz w:val="18"/>
              </w:rPr>
              <w:t>but</w:t>
            </w:r>
          </w:p>
        </w:tc>
        <w:tc>
          <w:tcPr>
            <w:tcW w:w="428" w:type="dxa"/>
          </w:tcPr>
          <w:p>
            <w:pPr>
              <w:pStyle w:val="TableParagraph"/>
              <w:rPr>
                <w:rFonts w:ascii="Times New Roman"/>
                <w:sz w:val="18"/>
              </w:rPr>
            </w:pPr>
          </w:p>
        </w:tc>
      </w:tr>
      <w:tr>
        <w:trPr>
          <w:trHeight w:val="230" w:hRule="atLeast"/>
        </w:trPr>
        <w:tc>
          <w:tcPr>
            <w:tcW w:w="2588" w:type="dxa"/>
          </w:tcPr>
          <w:p>
            <w:pPr>
              <w:pStyle w:val="TableParagraph"/>
              <w:rPr>
                <w:rFonts w:ascii="Times New Roman"/>
                <w:sz w:val="16"/>
              </w:rPr>
            </w:pPr>
          </w:p>
        </w:tc>
        <w:tc>
          <w:tcPr>
            <w:tcW w:w="432" w:type="dxa"/>
          </w:tcPr>
          <w:p>
            <w:pPr>
              <w:pStyle w:val="TableParagraph"/>
              <w:spacing w:line="193" w:lineRule="exact"/>
              <w:ind w:right="51"/>
              <w:jc w:val="right"/>
              <w:rPr>
                <w:rFonts w:ascii="Courier New"/>
                <w:sz w:val="18"/>
              </w:rPr>
            </w:pPr>
            <w:r>
              <w:rPr>
                <w:rFonts w:ascii="Courier New"/>
                <w:color w:val="231F20"/>
                <w:spacing w:val="-10"/>
                <w:sz w:val="18"/>
              </w:rPr>
              <w:t>*</w:t>
            </w:r>
          </w:p>
        </w:tc>
        <w:tc>
          <w:tcPr>
            <w:tcW w:w="4428" w:type="dxa"/>
          </w:tcPr>
          <w:p>
            <w:pPr>
              <w:pStyle w:val="TableParagraph"/>
              <w:spacing w:line="193" w:lineRule="exact"/>
              <w:ind w:left="54"/>
              <w:rPr>
                <w:rFonts w:ascii="Courier New"/>
                <w:sz w:val="18"/>
              </w:rPr>
            </w:pPr>
            <w:r>
              <w:rPr>
                <w:rFonts w:ascii="Courier New"/>
                <w:color w:val="231F20"/>
                <w:sz w:val="18"/>
              </w:rPr>
              <w:t>has</w:t>
            </w:r>
            <w:r>
              <w:rPr>
                <w:rFonts w:ascii="Courier New"/>
                <w:color w:val="231F20"/>
                <w:spacing w:val="-5"/>
                <w:sz w:val="18"/>
              </w:rPr>
              <w:t> </w:t>
            </w:r>
            <w:r>
              <w:rPr>
                <w:rFonts w:ascii="Courier New"/>
                <w:color w:val="231F20"/>
                <w:sz w:val="18"/>
              </w:rPr>
              <w:t>no</w:t>
            </w:r>
            <w:r>
              <w:rPr>
                <w:rFonts w:ascii="Courier New"/>
                <w:color w:val="231F20"/>
                <w:spacing w:val="-4"/>
                <w:sz w:val="18"/>
              </w:rPr>
              <w:t> </w:t>
            </w:r>
            <w:r>
              <w:rPr>
                <w:rFonts w:ascii="Courier New"/>
                <w:color w:val="231F20"/>
                <w:sz w:val="18"/>
              </w:rPr>
              <w:t>linkage</w:t>
            </w:r>
            <w:r>
              <w:rPr>
                <w:rFonts w:ascii="Courier New"/>
                <w:color w:val="231F20"/>
                <w:spacing w:val="-4"/>
                <w:sz w:val="18"/>
              </w:rPr>
              <w:t> </w:t>
            </w:r>
            <w:r>
              <w:rPr>
                <w:rFonts w:ascii="Courier New"/>
                <w:color w:val="231F20"/>
                <w:sz w:val="18"/>
              </w:rPr>
              <w:t>and</w:t>
            </w:r>
            <w:r>
              <w:rPr>
                <w:rFonts w:ascii="Courier New"/>
                <w:color w:val="231F20"/>
                <w:spacing w:val="-5"/>
                <w:sz w:val="18"/>
              </w:rPr>
              <w:t> </w:t>
            </w:r>
            <w:r>
              <w:rPr>
                <w:rFonts w:ascii="Courier New"/>
                <w:color w:val="231F20"/>
                <w:sz w:val="18"/>
              </w:rPr>
              <w:t>the</w:t>
            </w:r>
            <w:r>
              <w:rPr>
                <w:rFonts w:ascii="Courier New"/>
                <w:color w:val="231F20"/>
                <w:spacing w:val="-4"/>
                <w:sz w:val="18"/>
              </w:rPr>
              <w:t> </w:t>
            </w:r>
            <w:r>
              <w:rPr>
                <w:rFonts w:ascii="Courier New"/>
                <w:color w:val="231F20"/>
                <w:sz w:val="18"/>
              </w:rPr>
              <w:t>storage</w:t>
            </w:r>
            <w:r>
              <w:rPr>
                <w:rFonts w:ascii="Courier New"/>
                <w:color w:val="231F20"/>
                <w:spacing w:val="-4"/>
                <w:sz w:val="18"/>
              </w:rPr>
              <w:t> </w:t>
            </w:r>
            <w:r>
              <w:rPr>
                <w:rFonts w:ascii="Courier New"/>
                <w:color w:val="231F20"/>
                <w:sz w:val="18"/>
              </w:rPr>
              <w:t>class</w:t>
            </w:r>
            <w:r>
              <w:rPr>
                <w:rFonts w:ascii="Courier New"/>
                <w:color w:val="231F20"/>
                <w:spacing w:val="-4"/>
                <w:sz w:val="18"/>
              </w:rPr>
              <w:t> </w:t>
            </w:r>
            <w:r>
              <w:rPr>
                <w:rFonts w:ascii="Courier New"/>
                <w:color w:val="231F20"/>
                <w:spacing w:val="-5"/>
                <w:sz w:val="18"/>
              </w:rPr>
              <w:t>is</w:t>
            </w:r>
          </w:p>
        </w:tc>
        <w:tc>
          <w:tcPr>
            <w:tcW w:w="428" w:type="dxa"/>
          </w:tcPr>
          <w:p>
            <w:pPr>
              <w:pStyle w:val="TableParagraph"/>
              <w:rPr>
                <w:rFonts w:ascii="Times New Roman"/>
                <w:sz w:val="16"/>
              </w:rPr>
            </w:pPr>
          </w:p>
        </w:tc>
      </w:tr>
      <w:tr>
        <w:trPr>
          <w:trHeight w:val="266" w:hRule="atLeast"/>
        </w:trPr>
        <w:tc>
          <w:tcPr>
            <w:tcW w:w="2588" w:type="dxa"/>
          </w:tcPr>
          <w:p>
            <w:pPr>
              <w:pStyle w:val="TableParagraph"/>
              <w:rPr>
                <w:rFonts w:ascii="Times New Roman"/>
                <w:sz w:val="18"/>
              </w:rPr>
            </w:pPr>
          </w:p>
        </w:tc>
        <w:tc>
          <w:tcPr>
            <w:tcW w:w="432" w:type="dxa"/>
          </w:tcPr>
          <w:p>
            <w:pPr>
              <w:pStyle w:val="TableParagraph"/>
              <w:spacing w:line="193" w:lineRule="exact"/>
              <w:ind w:right="51"/>
              <w:jc w:val="right"/>
              <w:rPr>
                <w:rFonts w:ascii="Courier New"/>
                <w:sz w:val="18"/>
              </w:rPr>
            </w:pPr>
            <w:r>
              <w:rPr>
                <w:rFonts w:ascii="Courier New"/>
                <w:color w:val="231F20"/>
                <w:spacing w:val="-10"/>
                <w:sz w:val="18"/>
              </w:rPr>
              <w:t>*</w:t>
            </w:r>
          </w:p>
        </w:tc>
        <w:tc>
          <w:tcPr>
            <w:tcW w:w="4428" w:type="dxa"/>
          </w:tcPr>
          <w:p>
            <w:pPr>
              <w:pStyle w:val="TableParagraph"/>
              <w:spacing w:line="193" w:lineRule="exact"/>
              <w:ind w:left="54"/>
              <w:rPr>
                <w:rFonts w:ascii="Courier New"/>
                <w:sz w:val="18"/>
              </w:rPr>
            </w:pPr>
            <w:r>
              <w:rPr>
                <w:rFonts w:ascii="Courier New"/>
                <w:color w:val="231F20"/>
                <w:spacing w:val="-2"/>
                <w:sz w:val="18"/>
              </w:rPr>
              <w:t>irrelevant</w:t>
            </w:r>
          </w:p>
        </w:tc>
        <w:tc>
          <w:tcPr>
            <w:tcW w:w="428" w:type="dxa"/>
          </w:tcPr>
          <w:p>
            <w:pPr>
              <w:pStyle w:val="TableParagraph"/>
              <w:spacing w:line="193" w:lineRule="exact"/>
              <w:ind w:left="162"/>
              <w:rPr>
                <w:rFonts w:ascii="Courier New"/>
                <w:sz w:val="18"/>
              </w:rPr>
            </w:pPr>
            <w:r>
              <w:rPr>
                <w:rFonts w:ascii="Courier New"/>
                <w:color w:val="231F20"/>
                <w:spacing w:val="-5"/>
                <w:sz w:val="18"/>
              </w:rPr>
              <w:t>*/</w:t>
            </w:r>
          </w:p>
        </w:tc>
      </w:tr>
    </w:tbl>
    <w:p>
      <w:pPr>
        <w:spacing w:before="0"/>
        <w:ind w:left="1194" w:right="0" w:firstLine="0"/>
        <w:jc w:val="left"/>
        <w:rPr>
          <w:rFonts w:ascii="Courier New"/>
          <w:sz w:val="18"/>
        </w:rPr>
      </w:pPr>
      <w:r>
        <w:rPr>
          <w:rFonts w:ascii="Courier New"/>
          <w:color w:val="231F20"/>
          <w:spacing w:val="-10"/>
          <w:sz w:val="18"/>
        </w:rPr>
        <w:t>}</w:t>
      </w:r>
    </w:p>
    <w:p>
      <w:pPr>
        <w:pStyle w:val="BodyText"/>
        <w:spacing w:before="6"/>
        <w:rPr>
          <w:rFonts w:ascii="Courier New"/>
          <w:sz w:val="18"/>
        </w:rPr>
      </w:pPr>
    </w:p>
    <w:p>
      <w:pPr>
        <w:spacing w:before="0"/>
        <w:ind w:left="1194" w:right="0"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End</w:t>
      </w:r>
      <w:r>
        <w:rPr>
          <w:rFonts w:ascii="Courier New"/>
          <w:color w:val="231F20"/>
          <w:spacing w:val="-3"/>
          <w:sz w:val="18"/>
        </w:rPr>
        <w:t> </w:t>
      </w:r>
      <w:r>
        <w:rPr>
          <w:rFonts w:ascii="Courier New"/>
          <w:color w:val="231F20"/>
          <w:sz w:val="18"/>
        </w:rPr>
        <w:t>of</w:t>
      </w:r>
      <w:r>
        <w:rPr>
          <w:rFonts w:ascii="Courier New"/>
          <w:color w:val="231F20"/>
          <w:spacing w:val="-4"/>
          <w:sz w:val="18"/>
        </w:rPr>
        <w:t> </w:t>
      </w:r>
      <w:r>
        <w:rPr>
          <w:rFonts w:ascii="Courier New"/>
          <w:color w:val="231F20"/>
          <w:sz w:val="18"/>
        </w:rPr>
        <w:t>file2.c</w:t>
      </w:r>
      <w:r>
        <w:rPr>
          <w:rFonts w:ascii="Courier New"/>
          <w:color w:val="231F20"/>
          <w:spacing w:val="-3"/>
          <w:sz w:val="18"/>
        </w:rPr>
        <w:t> </w:t>
      </w:r>
      <w:r>
        <w:rPr>
          <w:rFonts w:ascii="Courier New"/>
          <w:color w:val="231F20"/>
          <w:spacing w:val="-5"/>
          <w:sz w:val="18"/>
        </w:rPr>
        <w:t>*/</w:t>
      </w:r>
    </w:p>
    <w:p>
      <w:pPr>
        <w:pStyle w:val="BodyText"/>
        <w:spacing w:before="63"/>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58">
        <w:r>
          <w:rPr>
            <w:color w:val="231F20"/>
            <w:spacing w:val="-4"/>
          </w:rPr>
          <w:t>Rule</w:t>
        </w:r>
        <w:r>
          <w:rPr>
            <w:color w:val="231F20"/>
            <w:spacing w:val="-10"/>
          </w:rPr>
          <w:t> </w:t>
        </w:r>
        <w:r>
          <w:rPr>
            <w:color w:val="231F20"/>
            <w:spacing w:val="-4"/>
          </w:rPr>
          <w:t>8.10</w:t>
        </w:r>
      </w:hyperlink>
    </w:p>
    <w:p>
      <w:pPr>
        <w:pStyle w:val="BodyText"/>
        <w:spacing w:before="188"/>
      </w:pPr>
    </w:p>
    <w:p>
      <w:pPr>
        <w:pStyle w:val="Heading3"/>
        <w:numPr>
          <w:ilvl w:val="1"/>
          <w:numId w:val="2"/>
        </w:numPr>
        <w:tabs>
          <w:tab w:pos="1914" w:val="left" w:leader="none"/>
        </w:tabs>
        <w:spacing w:line="240" w:lineRule="auto" w:before="0" w:after="0"/>
        <w:ind w:left="1914" w:right="0" w:hanging="720"/>
        <w:jc w:val="left"/>
      </w:pPr>
      <w:r>
        <w:rPr>
          <w:color w:val="98002E"/>
          <w:spacing w:val="-2"/>
        </w:rPr>
        <w:t>Types</w:t>
      </w:r>
    </w:p>
    <w:p>
      <w:pPr>
        <w:pStyle w:val="BodyText"/>
        <w:spacing w:before="123"/>
      </w:pPr>
      <w:r>
        <w:rPr/>
        <mc:AlternateContent>
          <mc:Choice Requires="wps">
            <w:drawing>
              <wp:anchor distT="0" distB="0" distL="0" distR="0" allowOverlap="1" layoutInCell="1" locked="0" behindDoc="1" simplePos="0" relativeHeight="487672832">
                <wp:simplePos x="0" y="0"/>
                <wp:positionH relativeFrom="page">
                  <wp:posOffset>898245</wp:posOffset>
                </wp:positionH>
                <wp:positionV relativeFrom="paragraph">
                  <wp:posOffset>239656</wp:posOffset>
                </wp:positionV>
                <wp:extent cx="5760085" cy="260985"/>
                <wp:effectExtent l="0" t="0" r="0" b="0"/>
                <wp:wrapTopAndBottom/>
                <wp:docPr id="225" name="Textbox 225"/>
                <wp:cNvGraphicFramePr>
                  <a:graphicFrameLocks/>
                </wp:cNvGraphicFramePr>
                <a:graphic>
                  <a:graphicData uri="http://schemas.microsoft.com/office/word/2010/wordprocessingShape">
                    <wps:wsp>
                      <wps:cNvPr id="225" name="Textbox 225"/>
                      <wps:cNvSpPr txBox="1"/>
                      <wps:spPr>
                        <a:xfrm>
                          <a:off x="0" y="0"/>
                          <a:ext cx="5760085" cy="260985"/>
                        </a:xfrm>
                        <a:prstGeom prst="rect">
                          <a:avLst/>
                        </a:prstGeom>
                        <a:solidFill>
                          <a:srgbClr val="E2B6B2"/>
                        </a:solidFill>
                      </wps:spPr>
                      <wps:txbx>
                        <w:txbxContent>
                          <w:p>
                            <w:pPr>
                              <w:tabs>
                                <w:tab w:pos="1475" w:val="left" w:leader="none"/>
                              </w:tabs>
                              <w:spacing w:before="72"/>
                              <w:ind w:left="56" w:right="0" w:firstLine="0"/>
                              <w:jc w:val="left"/>
                              <w:rPr>
                                <w:color w:val="000000"/>
                                <w:sz w:val="24"/>
                              </w:rPr>
                            </w:pPr>
                            <w:r>
                              <w:rPr>
                                <w:color w:val="231F20"/>
                                <w:spacing w:val="-8"/>
                                <w:sz w:val="24"/>
                              </w:rPr>
                              <w:t>Rule</w:t>
                            </w:r>
                            <w:r>
                              <w:rPr>
                                <w:color w:val="231F20"/>
                                <w:spacing w:val="-4"/>
                                <w:sz w:val="24"/>
                              </w:rPr>
                              <w:t> </w:t>
                            </w:r>
                            <w:r>
                              <w:rPr>
                                <w:color w:val="231F20"/>
                                <w:spacing w:val="-5"/>
                                <w:sz w:val="24"/>
                              </w:rPr>
                              <w:t>6.1</w:t>
                            </w:r>
                            <w:r>
                              <w:rPr>
                                <w:color w:val="231F20"/>
                                <w:sz w:val="24"/>
                              </w:rPr>
                              <w:tab/>
                            </w:r>
                            <w:r>
                              <w:rPr>
                                <w:color w:val="231F20"/>
                                <w:spacing w:val="-2"/>
                                <w:sz w:val="24"/>
                              </w:rPr>
                              <w:t>Bit-</w:t>
                            </w:r>
                            <w:r>
                              <w:rPr>
                                <w:rFonts w:ascii="Courier New"/>
                                <w:color w:val="231F20"/>
                                <w:spacing w:val="-2"/>
                                <w:sz w:val="24"/>
                              </w:rPr>
                              <w:t>fi</w:t>
                            </w:r>
                            <w:r>
                              <w:rPr>
                                <w:color w:val="231F20"/>
                                <w:spacing w:val="-2"/>
                                <w:sz w:val="24"/>
                              </w:rPr>
                              <w:t>elds</w:t>
                            </w:r>
                            <w:r>
                              <w:rPr>
                                <w:color w:val="231F20"/>
                                <w:spacing w:val="-11"/>
                                <w:sz w:val="24"/>
                              </w:rPr>
                              <w:t> </w:t>
                            </w:r>
                            <w:r>
                              <w:rPr>
                                <w:color w:val="231F20"/>
                                <w:spacing w:val="-2"/>
                                <w:sz w:val="24"/>
                              </w:rPr>
                              <w:t>shall</w:t>
                            </w:r>
                            <w:r>
                              <w:rPr>
                                <w:color w:val="231F20"/>
                                <w:spacing w:val="-11"/>
                                <w:sz w:val="24"/>
                              </w:rPr>
                              <w:t> </w:t>
                            </w:r>
                            <w:r>
                              <w:rPr>
                                <w:color w:val="231F20"/>
                                <w:spacing w:val="-2"/>
                                <w:sz w:val="24"/>
                              </w:rPr>
                              <w:t>only</w:t>
                            </w:r>
                            <w:r>
                              <w:rPr>
                                <w:color w:val="231F20"/>
                                <w:spacing w:val="-11"/>
                                <w:sz w:val="24"/>
                              </w:rPr>
                              <w:t> </w:t>
                            </w:r>
                            <w:r>
                              <w:rPr>
                                <w:color w:val="231F20"/>
                                <w:spacing w:val="-2"/>
                                <w:sz w:val="24"/>
                              </w:rPr>
                              <w:t>be</w:t>
                            </w:r>
                            <w:r>
                              <w:rPr>
                                <w:color w:val="231F20"/>
                                <w:spacing w:val="-11"/>
                                <w:sz w:val="24"/>
                              </w:rPr>
                              <w:t> </w:t>
                            </w:r>
                            <w:r>
                              <w:rPr>
                                <w:color w:val="231F20"/>
                                <w:spacing w:val="-2"/>
                                <w:sz w:val="24"/>
                              </w:rPr>
                              <w:t>declared</w:t>
                            </w:r>
                            <w:r>
                              <w:rPr>
                                <w:color w:val="231F20"/>
                                <w:spacing w:val="-10"/>
                                <w:sz w:val="24"/>
                              </w:rPr>
                              <w:t> </w:t>
                            </w:r>
                            <w:r>
                              <w:rPr>
                                <w:color w:val="231F20"/>
                                <w:spacing w:val="-2"/>
                                <w:sz w:val="24"/>
                              </w:rPr>
                              <w:t>with</w:t>
                            </w:r>
                            <w:r>
                              <w:rPr>
                                <w:color w:val="231F20"/>
                                <w:spacing w:val="-11"/>
                                <w:sz w:val="24"/>
                              </w:rPr>
                              <w:t> </w:t>
                            </w:r>
                            <w:r>
                              <w:rPr>
                                <w:color w:val="231F20"/>
                                <w:spacing w:val="-2"/>
                                <w:sz w:val="24"/>
                              </w:rPr>
                              <w:t>an</w:t>
                            </w:r>
                            <w:r>
                              <w:rPr>
                                <w:color w:val="231F20"/>
                                <w:spacing w:val="-11"/>
                                <w:sz w:val="24"/>
                              </w:rPr>
                              <w:t> </w:t>
                            </w:r>
                            <w:r>
                              <w:rPr>
                                <w:color w:val="231F20"/>
                                <w:spacing w:val="-2"/>
                                <w:sz w:val="24"/>
                              </w:rPr>
                              <w:t>appropriate</w:t>
                            </w:r>
                            <w:r>
                              <w:rPr>
                                <w:color w:val="231F20"/>
                                <w:spacing w:val="-11"/>
                                <w:sz w:val="24"/>
                              </w:rPr>
                              <w:t> </w:t>
                            </w:r>
                            <w:r>
                              <w:rPr>
                                <w:color w:val="231F20"/>
                                <w:spacing w:val="-4"/>
                                <w:sz w:val="24"/>
                              </w:rPr>
                              <w:t>type</w:t>
                            </w:r>
                          </w:p>
                        </w:txbxContent>
                      </wps:txbx>
                      <wps:bodyPr wrap="square" lIns="0" tIns="0" rIns="0" bIns="0" rtlCol="0">
                        <a:noAutofit/>
                      </wps:bodyPr>
                    </wps:wsp>
                  </a:graphicData>
                </a:graphic>
              </wp:anchor>
            </w:drawing>
          </mc:Choice>
          <mc:Fallback>
            <w:pict>
              <v:shape style="position:absolute;margin-left:70.727997pt;margin-top:18.870617pt;width:453.55pt;height:20.55pt;mso-position-horizontal-relative:page;mso-position-vertical-relative:paragraph;z-index:-15643648;mso-wrap-distance-left:0;mso-wrap-distance-right:0" type="#_x0000_t202" id="docshape163" filled="true" fillcolor="#e2b6b2" stroked="false">
                <v:textbox inset="0,0,0,0">
                  <w:txbxContent>
                    <w:p>
                      <w:pPr>
                        <w:tabs>
                          <w:tab w:pos="1475" w:val="left" w:leader="none"/>
                        </w:tabs>
                        <w:spacing w:before="72"/>
                        <w:ind w:left="56" w:right="0" w:firstLine="0"/>
                        <w:jc w:val="left"/>
                        <w:rPr>
                          <w:color w:val="000000"/>
                          <w:sz w:val="24"/>
                        </w:rPr>
                      </w:pPr>
                      <w:r>
                        <w:rPr>
                          <w:color w:val="231F20"/>
                          <w:spacing w:val="-8"/>
                          <w:sz w:val="24"/>
                        </w:rPr>
                        <w:t>Rule</w:t>
                      </w:r>
                      <w:r>
                        <w:rPr>
                          <w:color w:val="231F20"/>
                          <w:spacing w:val="-4"/>
                          <w:sz w:val="24"/>
                        </w:rPr>
                        <w:t> </w:t>
                      </w:r>
                      <w:r>
                        <w:rPr>
                          <w:color w:val="231F20"/>
                          <w:spacing w:val="-5"/>
                          <w:sz w:val="24"/>
                        </w:rPr>
                        <w:t>6.1</w:t>
                      </w:r>
                      <w:r>
                        <w:rPr>
                          <w:color w:val="231F20"/>
                          <w:sz w:val="24"/>
                        </w:rPr>
                        <w:tab/>
                      </w:r>
                      <w:r>
                        <w:rPr>
                          <w:color w:val="231F20"/>
                          <w:spacing w:val="-2"/>
                          <w:sz w:val="24"/>
                        </w:rPr>
                        <w:t>Bit-</w:t>
                      </w:r>
                      <w:r>
                        <w:rPr>
                          <w:rFonts w:ascii="Courier New"/>
                          <w:color w:val="231F20"/>
                          <w:spacing w:val="-2"/>
                          <w:sz w:val="24"/>
                        </w:rPr>
                        <w:t>fi</w:t>
                      </w:r>
                      <w:r>
                        <w:rPr>
                          <w:color w:val="231F20"/>
                          <w:spacing w:val="-2"/>
                          <w:sz w:val="24"/>
                        </w:rPr>
                        <w:t>elds</w:t>
                      </w:r>
                      <w:r>
                        <w:rPr>
                          <w:color w:val="231F20"/>
                          <w:spacing w:val="-11"/>
                          <w:sz w:val="24"/>
                        </w:rPr>
                        <w:t> </w:t>
                      </w:r>
                      <w:r>
                        <w:rPr>
                          <w:color w:val="231F20"/>
                          <w:spacing w:val="-2"/>
                          <w:sz w:val="24"/>
                        </w:rPr>
                        <w:t>shall</w:t>
                      </w:r>
                      <w:r>
                        <w:rPr>
                          <w:color w:val="231F20"/>
                          <w:spacing w:val="-11"/>
                          <w:sz w:val="24"/>
                        </w:rPr>
                        <w:t> </w:t>
                      </w:r>
                      <w:r>
                        <w:rPr>
                          <w:color w:val="231F20"/>
                          <w:spacing w:val="-2"/>
                          <w:sz w:val="24"/>
                        </w:rPr>
                        <w:t>only</w:t>
                      </w:r>
                      <w:r>
                        <w:rPr>
                          <w:color w:val="231F20"/>
                          <w:spacing w:val="-11"/>
                          <w:sz w:val="24"/>
                        </w:rPr>
                        <w:t> </w:t>
                      </w:r>
                      <w:r>
                        <w:rPr>
                          <w:color w:val="231F20"/>
                          <w:spacing w:val="-2"/>
                          <w:sz w:val="24"/>
                        </w:rPr>
                        <w:t>be</w:t>
                      </w:r>
                      <w:r>
                        <w:rPr>
                          <w:color w:val="231F20"/>
                          <w:spacing w:val="-11"/>
                          <w:sz w:val="24"/>
                        </w:rPr>
                        <w:t> </w:t>
                      </w:r>
                      <w:r>
                        <w:rPr>
                          <w:color w:val="231F20"/>
                          <w:spacing w:val="-2"/>
                          <w:sz w:val="24"/>
                        </w:rPr>
                        <w:t>declared</w:t>
                      </w:r>
                      <w:r>
                        <w:rPr>
                          <w:color w:val="231F20"/>
                          <w:spacing w:val="-10"/>
                          <w:sz w:val="24"/>
                        </w:rPr>
                        <w:t> </w:t>
                      </w:r>
                      <w:r>
                        <w:rPr>
                          <w:color w:val="231F20"/>
                          <w:spacing w:val="-2"/>
                          <w:sz w:val="24"/>
                        </w:rPr>
                        <w:t>with</w:t>
                      </w:r>
                      <w:r>
                        <w:rPr>
                          <w:color w:val="231F20"/>
                          <w:spacing w:val="-11"/>
                          <w:sz w:val="24"/>
                        </w:rPr>
                        <w:t> </w:t>
                      </w:r>
                      <w:r>
                        <w:rPr>
                          <w:color w:val="231F20"/>
                          <w:spacing w:val="-2"/>
                          <w:sz w:val="24"/>
                        </w:rPr>
                        <w:t>an</w:t>
                      </w:r>
                      <w:r>
                        <w:rPr>
                          <w:color w:val="231F20"/>
                          <w:spacing w:val="-11"/>
                          <w:sz w:val="24"/>
                        </w:rPr>
                        <w:t> </w:t>
                      </w:r>
                      <w:r>
                        <w:rPr>
                          <w:color w:val="231F20"/>
                          <w:spacing w:val="-2"/>
                          <w:sz w:val="24"/>
                        </w:rPr>
                        <w:t>appropriate</w:t>
                      </w:r>
                      <w:r>
                        <w:rPr>
                          <w:color w:val="231F20"/>
                          <w:spacing w:val="-11"/>
                          <w:sz w:val="24"/>
                        </w:rPr>
                        <w:t> </w:t>
                      </w:r>
                      <w:r>
                        <w:rPr>
                          <w:color w:val="231F20"/>
                          <w:spacing w:val="-4"/>
                          <w:sz w:val="24"/>
                        </w:rPr>
                        <w:t>type</w:t>
                      </w:r>
                    </w:p>
                  </w:txbxContent>
                </v:textbox>
                <v:fill type="solid"/>
                <w10:wrap type="topAndBottom"/>
              </v:shape>
            </w:pict>
          </mc:Fallback>
        </mc:AlternateContent>
      </w:r>
    </w:p>
    <w:p>
      <w:pPr>
        <w:pStyle w:val="BodyText"/>
        <w:spacing w:before="133"/>
        <w:ind w:left="3751"/>
      </w:pPr>
      <w:r>
        <w:rPr>
          <w:color w:val="231F20"/>
          <w:spacing w:val="-2"/>
        </w:rPr>
        <w:t>C90</w:t>
      </w:r>
      <w:r>
        <w:rPr>
          <w:color w:val="231F20"/>
        </w:rPr>
        <w:t> </w:t>
      </w:r>
      <w:r>
        <w:rPr>
          <w:color w:val="231F20"/>
          <w:spacing w:val="-2"/>
        </w:rPr>
        <w:t>[Unde</w:t>
      </w:r>
      <w:r>
        <w:rPr>
          <w:rFonts w:ascii="Courier New"/>
          <w:color w:val="231F20"/>
          <w:spacing w:val="-2"/>
        </w:rPr>
        <w:t>fi</w:t>
      </w:r>
      <w:r>
        <w:rPr>
          <w:color w:val="231F20"/>
          <w:spacing w:val="-2"/>
        </w:rPr>
        <w:t>ned</w:t>
      </w:r>
      <w:r>
        <w:rPr>
          <w:color w:val="231F20"/>
        </w:rPr>
        <w:t> </w:t>
      </w:r>
      <w:r>
        <w:rPr>
          <w:color w:val="231F20"/>
          <w:spacing w:val="-2"/>
        </w:rPr>
        <w:t>38;</w:t>
      </w:r>
      <w:r>
        <w:rPr>
          <w:color w:val="231F20"/>
        </w:rPr>
        <w:t> </w:t>
      </w:r>
      <w:r>
        <w:rPr>
          <w:color w:val="231F20"/>
          <w:spacing w:val="-2"/>
        </w:rPr>
        <w:t>Implementation</w:t>
      </w:r>
      <w:r>
        <w:rPr>
          <w:color w:val="231F20"/>
          <w:spacing w:val="1"/>
        </w:rPr>
        <w:t> </w:t>
      </w:r>
      <w:r>
        <w:rPr>
          <w:color w:val="231F20"/>
          <w:spacing w:val="-2"/>
        </w:rPr>
        <w:t>29],</w:t>
      </w:r>
      <w:r>
        <w:rPr>
          <w:color w:val="231F20"/>
        </w:rPr>
        <w:t> </w:t>
      </w:r>
      <w:r>
        <w:rPr>
          <w:color w:val="231F20"/>
          <w:spacing w:val="-2"/>
        </w:rPr>
        <w:t>C99</w:t>
      </w:r>
      <w:r>
        <w:rPr>
          <w:color w:val="231F20"/>
        </w:rPr>
        <w:t> </w:t>
      </w:r>
      <w:r>
        <w:rPr>
          <w:color w:val="231F20"/>
          <w:spacing w:val="-2"/>
        </w:rPr>
        <w:t>[Implementation</w:t>
      </w:r>
      <w:r>
        <w:rPr>
          <w:color w:val="231F20"/>
        </w:rPr>
        <w:t> </w:t>
      </w:r>
      <w:r>
        <w:rPr>
          <w:color w:val="231F20"/>
          <w:spacing w:val="-2"/>
        </w:rPr>
        <w:t>J.3.9(1,</w:t>
      </w:r>
      <w:r>
        <w:rPr>
          <w:color w:val="231F20"/>
          <w:spacing w:val="1"/>
        </w:rPr>
        <w:t> </w:t>
      </w:r>
      <w:r>
        <w:rPr>
          <w:color w:val="231F20"/>
          <w:spacing w:val="-5"/>
        </w:rPr>
        <w:t>2)]</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spacing w:val="-2"/>
        </w:rPr>
        <w:t>The</w:t>
      </w:r>
      <w:r>
        <w:rPr>
          <w:color w:val="231F20"/>
          <w:spacing w:val="-4"/>
        </w:rPr>
        <w:t> </w:t>
      </w:r>
      <w:r>
        <w:rPr>
          <w:color w:val="231F20"/>
          <w:spacing w:val="-2"/>
        </w:rPr>
        <w:t>appropriate</w:t>
      </w:r>
      <w:r>
        <w:rPr>
          <w:color w:val="231F20"/>
          <w:spacing w:val="-4"/>
        </w:rPr>
        <w:t> </w:t>
      </w:r>
      <w:r>
        <w:rPr>
          <w:color w:val="231F20"/>
          <w:spacing w:val="-2"/>
        </w:rPr>
        <w:t>bit-</w:t>
      </w:r>
      <w:r>
        <w:rPr>
          <w:rFonts w:ascii="Courier New"/>
          <w:color w:val="231F20"/>
          <w:spacing w:val="-2"/>
        </w:rPr>
        <w:t>fi</w:t>
      </w:r>
      <w:r>
        <w:rPr>
          <w:color w:val="231F20"/>
          <w:spacing w:val="-2"/>
        </w:rPr>
        <w:t>eld</w:t>
      </w:r>
      <w:r>
        <w:rPr>
          <w:color w:val="231F20"/>
          <w:spacing w:val="-3"/>
        </w:rPr>
        <w:t> </w:t>
      </w:r>
      <w:r>
        <w:rPr>
          <w:color w:val="231F20"/>
          <w:spacing w:val="-2"/>
        </w:rPr>
        <w:t>types</w:t>
      </w:r>
      <w:r>
        <w:rPr>
          <w:color w:val="231F20"/>
          <w:spacing w:val="-4"/>
        </w:rPr>
        <w:t> are:</w:t>
      </w:r>
    </w:p>
    <w:p>
      <w:pPr>
        <w:pStyle w:val="ListParagraph"/>
        <w:numPr>
          <w:ilvl w:val="0"/>
          <w:numId w:val="36"/>
        </w:numPr>
        <w:tabs>
          <w:tab w:pos="362" w:val="left" w:leader="none"/>
        </w:tabs>
        <w:spacing w:line="240" w:lineRule="auto" w:before="174" w:after="0"/>
        <w:ind w:left="362" w:right="6240" w:hanging="362"/>
        <w:jc w:val="right"/>
        <w:rPr>
          <w:sz w:val="20"/>
        </w:rPr>
      </w:pPr>
      <w:r>
        <w:rPr>
          <w:color w:val="231F20"/>
          <w:spacing w:val="-2"/>
          <w:sz w:val="20"/>
        </w:rPr>
        <w:t>C90:</w:t>
      </w:r>
      <w:r>
        <w:rPr>
          <w:color w:val="231F20"/>
          <w:spacing w:val="-12"/>
          <w:sz w:val="20"/>
        </w:rPr>
        <w:t> </w:t>
      </w:r>
      <w:r>
        <w:rPr>
          <w:color w:val="231F20"/>
          <w:spacing w:val="-2"/>
          <w:sz w:val="20"/>
        </w:rPr>
        <w:t>either</w:t>
      </w:r>
      <w:r>
        <w:rPr>
          <w:color w:val="231F20"/>
          <w:spacing w:val="-10"/>
          <w:sz w:val="20"/>
        </w:rPr>
        <w:t> </w:t>
      </w:r>
      <w:r>
        <w:rPr>
          <w:rFonts w:ascii="Trebuchet MS" w:hAnsi="Trebuchet MS"/>
          <w:i/>
          <w:color w:val="231F20"/>
          <w:spacing w:val="-2"/>
          <w:sz w:val="20"/>
        </w:rPr>
        <w:t>unsigned</w:t>
      </w:r>
      <w:r>
        <w:rPr>
          <w:rFonts w:ascii="Trebuchet MS" w:hAnsi="Trebuchet MS"/>
          <w:i/>
          <w:color w:val="231F20"/>
          <w:spacing w:val="-13"/>
          <w:sz w:val="20"/>
        </w:rPr>
        <w:t> </w:t>
      </w:r>
      <w:r>
        <w:rPr>
          <w:rFonts w:ascii="Trebuchet MS" w:hAnsi="Trebuchet MS"/>
          <w:i/>
          <w:color w:val="231F20"/>
          <w:spacing w:val="-2"/>
          <w:sz w:val="20"/>
        </w:rPr>
        <w:t>int</w:t>
      </w:r>
      <w:r>
        <w:rPr>
          <w:rFonts w:ascii="Trebuchet MS" w:hAnsi="Trebuchet MS"/>
          <w:i/>
          <w:color w:val="231F20"/>
          <w:spacing w:val="-13"/>
          <w:sz w:val="20"/>
        </w:rPr>
        <w:t> </w:t>
      </w:r>
      <w:r>
        <w:rPr>
          <w:color w:val="231F20"/>
          <w:spacing w:val="-2"/>
          <w:sz w:val="20"/>
        </w:rPr>
        <w:t>or</w:t>
      </w:r>
      <w:r>
        <w:rPr>
          <w:color w:val="231F20"/>
          <w:spacing w:val="-9"/>
          <w:sz w:val="20"/>
        </w:rPr>
        <w:t> </w:t>
      </w:r>
      <w:r>
        <w:rPr>
          <w:rFonts w:ascii="Trebuchet MS" w:hAnsi="Trebuchet MS"/>
          <w:i/>
          <w:color w:val="231F20"/>
          <w:spacing w:val="-2"/>
          <w:sz w:val="20"/>
        </w:rPr>
        <w:t>signed</w:t>
      </w:r>
      <w:r>
        <w:rPr>
          <w:rFonts w:ascii="Trebuchet MS" w:hAnsi="Trebuchet MS"/>
          <w:i/>
          <w:color w:val="231F20"/>
          <w:spacing w:val="-13"/>
          <w:sz w:val="20"/>
        </w:rPr>
        <w:t> </w:t>
      </w:r>
      <w:r>
        <w:rPr>
          <w:rFonts w:ascii="Trebuchet MS" w:hAnsi="Trebuchet MS"/>
          <w:i/>
          <w:color w:val="231F20"/>
          <w:spacing w:val="-4"/>
          <w:sz w:val="20"/>
        </w:rPr>
        <w:t>int</w:t>
      </w:r>
      <w:r>
        <w:rPr>
          <w:color w:val="231F20"/>
          <w:spacing w:val="-4"/>
          <w:sz w:val="20"/>
        </w:rPr>
        <w:t>;</w:t>
      </w:r>
    </w:p>
    <w:p>
      <w:pPr>
        <w:pStyle w:val="ListParagraph"/>
        <w:numPr>
          <w:ilvl w:val="0"/>
          <w:numId w:val="36"/>
        </w:numPr>
        <w:tabs>
          <w:tab w:pos="1920" w:val="left" w:leader="none"/>
        </w:tabs>
        <w:spacing w:line="240" w:lineRule="auto" w:before="172" w:after="0"/>
        <w:ind w:left="1920" w:right="0" w:hanging="363"/>
        <w:jc w:val="left"/>
        <w:rPr>
          <w:sz w:val="20"/>
        </w:rPr>
      </w:pPr>
      <w:r>
        <w:rPr>
          <w:color w:val="231F20"/>
          <w:sz w:val="20"/>
        </w:rPr>
        <w:t>C99:</w:t>
      </w:r>
      <w:r>
        <w:rPr>
          <w:color w:val="231F20"/>
          <w:spacing w:val="-10"/>
          <w:sz w:val="20"/>
        </w:rPr>
        <w:t> </w:t>
      </w:r>
      <w:r>
        <w:rPr>
          <w:color w:val="231F20"/>
          <w:sz w:val="20"/>
        </w:rPr>
        <w:t>one</w:t>
      </w:r>
      <w:r>
        <w:rPr>
          <w:color w:val="231F20"/>
          <w:spacing w:val="-9"/>
          <w:sz w:val="20"/>
        </w:rPr>
        <w:t> </w:t>
      </w:r>
      <w:r>
        <w:rPr>
          <w:color w:val="231F20"/>
          <w:spacing w:val="-5"/>
          <w:sz w:val="20"/>
        </w:rPr>
        <w:t>of:</w:t>
      </w:r>
    </w:p>
    <w:p>
      <w:pPr>
        <w:pStyle w:val="ListParagraph"/>
        <w:numPr>
          <w:ilvl w:val="1"/>
          <w:numId w:val="36"/>
        </w:numPr>
        <w:tabs>
          <w:tab w:pos="362" w:val="left" w:leader="none"/>
        </w:tabs>
        <w:spacing w:line="240" w:lineRule="auto" w:before="160" w:after="0"/>
        <w:ind w:left="362" w:right="6335" w:hanging="362"/>
        <w:jc w:val="right"/>
        <w:rPr>
          <w:sz w:val="20"/>
        </w:rPr>
      </w:pPr>
      <w:r>
        <w:rPr>
          <w:color w:val="231F20"/>
          <w:spacing w:val="-2"/>
          <w:sz w:val="20"/>
        </w:rPr>
        <w:t>either</w:t>
      </w:r>
      <w:r>
        <w:rPr>
          <w:color w:val="231F20"/>
          <w:spacing w:val="-8"/>
          <w:sz w:val="20"/>
        </w:rPr>
        <w:t> </w:t>
      </w:r>
      <w:r>
        <w:rPr>
          <w:rFonts w:ascii="Trebuchet MS" w:hAnsi="Trebuchet MS"/>
          <w:i/>
          <w:color w:val="231F20"/>
          <w:spacing w:val="-2"/>
          <w:sz w:val="20"/>
        </w:rPr>
        <w:t>unsigned</w:t>
      </w:r>
      <w:r>
        <w:rPr>
          <w:rFonts w:ascii="Trebuchet MS" w:hAnsi="Trebuchet MS"/>
          <w:i/>
          <w:color w:val="231F20"/>
          <w:spacing w:val="-13"/>
          <w:sz w:val="20"/>
        </w:rPr>
        <w:t> </w:t>
      </w:r>
      <w:r>
        <w:rPr>
          <w:rFonts w:ascii="Trebuchet MS" w:hAnsi="Trebuchet MS"/>
          <w:i/>
          <w:color w:val="231F20"/>
          <w:spacing w:val="-2"/>
          <w:sz w:val="20"/>
        </w:rPr>
        <w:t>int</w:t>
      </w:r>
      <w:r>
        <w:rPr>
          <w:rFonts w:ascii="Trebuchet MS" w:hAnsi="Trebuchet MS"/>
          <w:i/>
          <w:color w:val="231F20"/>
          <w:spacing w:val="-12"/>
          <w:sz w:val="20"/>
        </w:rPr>
        <w:t> </w:t>
      </w:r>
      <w:r>
        <w:rPr>
          <w:color w:val="231F20"/>
          <w:spacing w:val="-2"/>
          <w:sz w:val="20"/>
        </w:rPr>
        <w:t>or</w:t>
      </w:r>
      <w:r>
        <w:rPr>
          <w:color w:val="231F20"/>
          <w:spacing w:val="-8"/>
          <w:sz w:val="20"/>
        </w:rPr>
        <w:t> </w:t>
      </w:r>
      <w:r>
        <w:rPr>
          <w:rFonts w:ascii="Trebuchet MS" w:hAnsi="Trebuchet MS"/>
          <w:i/>
          <w:color w:val="231F20"/>
          <w:spacing w:val="-2"/>
          <w:sz w:val="20"/>
        </w:rPr>
        <w:t>signed</w:t>
      </w:r>
      <w:r>
        <w:rPr>
          <w:rFonts w:ascii="Trebuchet MS" w:hAnsi="Trebuchet MS"/>
          <w:i/>
          <w:color w:val="231F20"/>
          <w:spacing w:val="-13"/>
          <w:sz w:val="20"/>
        </w:rPr>
        <w:t> </w:t>
      </w:r>
      <w:r>
        <w:rPr>
          <w:rFonts w:ascii="Trebuchet MS" w:hAnsi="Trebuchet MS"/>
          <w:i/>
          <w:color w:val="231F20"/>
          <w:spacing w:val="-4"/>
          <w:sz w:val="20"/>
        </w:rPr>
        <w:t>int</w:t>
      </w:r>
      <w:r>
        <w:rPr>
          <w:color w:val="231F20"/>
          <w:spacing w:val="-4"/>
          <w:sz w:val="20"/>
        </w:rPr>
        <w:t>;</w:t>
      </w:r>
    </w:p>
    <w:p>
      <w:pPr>
        <w:pStyle w:val="ListParagraph"/>
        <w:numPr>
          <w:ilvl w:val="1"/>
          <w:numId w:val="36"/>
        </w:numPr>
        <w:tabs>
          <w:tab w:pos="2283" w:val="left" w:leader="none"/>
        </w:tabs>
        <w:spacing w:line="225" w:lineRule="auto" w:before="151" w:after="0"/>
        <w:ind w:left="2283" w:right="1138" w:hanging="363"/>
        <w:jc w:val="left"/>
        <w:rPr>
          <w:sz w:val="20"/>
        </w:rPr>
      </w:pPr>
      <w:r>
        <w:rPr>
          <w:color w:val="231F20"/>
          <w:w w:val="105"/>
          <w:sz w:val="20"/>
        </w:rPr>
        <w:t>another</w:t>
      </w:r>
      <w:r>
        <w:rPr>
          <w:color w:val="231F20"/>
          <w:spacing w:val="30"/>
          <w:w w:val="105"/>
          <w:sz w:val="20"/>
        </w:rPr>
        <w:t> </w:t>
      </w:r>
      <w:r>
        <w:rPr>
          <w:color w:val="231F20"/>
          <w:w w:val="105"/>
          <w:sz w:val="20"/>
        </w:rPr>
        <w:t>explicitly</w:t>
      </w:r>
      <w:r>
        <w:rPr>
          <w:color w:val="231F20"/>
          <w:spacing w:val="29"/>
          <w:w w:val="105"/>
          <w:sz w:val="20"/>
        </w:rPr>
        <w:t> </w:t>
      </w:r>
      <w:r>
        <w:rPr>
          <w:color w:val="231F20"/>
          <w:w w:val="105"/>
          <w:sz w:val="20"/>
        </w:rPr>
        <w:t>signed</w:t>
      </w:r>
      <w:r>
        <w:rPr>
          <w:color w:val="231F20"/>
          <w:spacing w:val="29"/>
          <w:w w:val="105"/>
          <w:sz w:val="20"/>
        </w:rPr>
        <w:t> </w:t>
      </w:r>
      <w:r>
        <w:rPr>
          <w:color w:val="231F20"/>
          <w:w w:val="105"/>
          <w:sz w:val="20"/>
        </w:rPr>
        <w:t>or</w:t>
      </w:r>
      <w:r>
        <w:rPr>
          <w:color w:val="231F20"/>
          <w:spacing w:val="29"/>
          <w:w w:val="105"/>
          <w:sz w:val="20"/>
        </w:rPr>
        <w:t> </w:t>
      </w:r>
      <w:r>
        <w:rPr>
          <w:color w:val="231F20"/>
          <w:w w:val="105"/>
          <w:sz w:val="20"/>
        </w:rPr>
        <w:t>explicitly</w:t>
      </w:r>
      <w:r>
        <w:rPr>
          <w:color w:val="231F20"/>
          <w:spacing w:val="29"/>
          <w:w w:val="105"/>
          <w:sz w:val="20"/>
        </w:rPr>
        <w:t> </w:t>
      </w:r>
      <w:r>
        <w:rPr>
          <w:color w:val="231F20"/>
          <w:w w:val="105"/>
          <w:sz w:val="20"/>
        </w:rPr>
        <w:t>unsigned</w:t>
      </w:r>
      <w:r>
        <w:rPr>
          <w:color w:val="231F20"/>
          <w:spacing w:val="29"/>
          <w:w w:val="105"/>
          <w:sz w:val="20"/>
        </w:rPr>
        <w:t> </w:t>
      </w:r>
      <w:r>
        <w:rPr>
          <w:color w:val="231F20"/>
          <w:w w:val="105"/>
          <w:sz w:val="20"/>
        </w:rPr>
        <w:t>integer</w:t>
      </w:r>
      <w:r>
        <w:rPr>
          <w:color w:val="231F20"/>
          <w:spacing w:val="30"/>
          <w:w w:val="105"/>
          <w:sz w:val="20"/>
        </w:rPr>
        <w:t> </w:t>
      </w:r>
      <w:r>
        <w:rPr>
          <w:color w:val="231F20"/>
          <w:w w:val="105"/>
          <w:sz w:val="20"/>
        </w:rPr>
        <w:t>type</w:t>
      </w:r>
      <w:r>
        <w:rPr>
          <w:color w:val="231F20"/>
          <w:spacing w:val="29"/>
          <w:w w:val="105"/>
          <w:sz w:val="20"/>
        </w:rPr>
        <w:t> </w:t>
      </w:r>
      <w:r>
        <w:rPr>
          <w:color w:val="231F20"/>
          <w:w w:val="105"/>
          <w:sz w:val="20"/>
        </w:rPr>
        <w:t>that</w:t>
      </w:r>
      <w:r>
        <w:rPr>
          <w:color w:val="231F20"/>
          <w:spacing w:val="29"/>
          <w:w w:val="105"/>
          <w:sz w:val="20"/>
        </w:rPr>
        <w:t> </w:t>
      </w:r>
      <w:r>
        <w:rPr>
          <w:color w:val="231F20"/>
          <w:w w:val="105"/>
          <w:sz w:val="20"/>
        </w:rPr>
        <w:t>is</w:t>
      </w:r>
      <w:r>
        <w:rPr>
          <w:color w:val="231F20"/>
          <w:spacing w:val="30"/>
          <w:w w:val="105"/>
          <w:sz w:val="20"/>
        </w:rPr>
        <w:t> </w:t>
      </w:r>
      <w:r>
        <w:rPr>
          <w:color w:val="231F20"/>
          <w:w w:val="105"/>
          <w:sz w:val="20"/>
        </w:rPr>
        <w:t>permitted</w:t>
      </w:r>
      <w:r>
        <w:rPr>
          <w:color w:val="231F20"/>
          <w:spacing w:val="30"/>
          <w:w w:val="105"/>
          <w:sz w:val="20"/>
        </w:rPr>
        <w:t> </w:t>
      </w:r>
      <w:r>
        <w:rPr>
          <w:color w:val="231F20"/>
          <w:w w:val="105"/>
          <w:sz w:val="20"/>
        </w:rPr>
        <w:t>by</w:t>
      </w:r>
      <w:r>
        <w:rPr>
          <w:color w:val="231F20"/>
          <w:spacing w:val="29"/>
          <w:w w:val="105"/>
          <w:sz w:val="20"/>
        </w:rPr>
        <w:t> </w:t>
      </w:r>
      <w:r>
        <w:rPr>
          <w:color w:val="231F20"/>
          <w:w w:val="105"/>
          <w:sz w:val="20"/>
        </w:rPr>
        <w:t>the </w:t>
      </w:r>
      <w:r>
        <w:rPr>
          <w:color w:val="231F20"/>
          <w:spacing w:val="-2"/>
          <w:w w:val="105"/>
          <w:sz w:val="20"/>
        </w:rPr>
        <w:t>implementation;</w:t>
      </w:r>
    </w:p>
    <w:p>
      <w:pPr>
        <w:pStyle w:val="ListParagraph"/>
        <w:numPr>
          <w:ilvl w:val="1"/>
          <w:numId w:val="36"/>
        </w:numPr>
        <w:tabs>
          <w:tab w:pos="2282" w:val="left" w:leader="none"/>
        </w:tabs>
        <w:spacing w:line="240" w:lineRule="auto" w:before="182" w:after="0"/>
        <w:ind w:left="2282" w:right="0" w:hanging="362"/>
        <w:jc w:val="left"/>
        <w:rPr>
          <w:sz w:val="20"/>
        </w:rPr>
      </w:pPr>
      <w:r>
        <w:rPr>
          <w:rFonts w:ascii="Trebuchet MS" w:hAnsi="Trebuchet MS"/>
          <w:i/>
          <w:color w:val="231F20"/>
          <w:spacing w:val="-2"/>
          <w:sz w:val="20"/>
        </w:rPr>
        <w:t>_Bool</w:t>
      </w:r>
      <w:r>
        <w:rPr>
          <w:color w:val="231F20"/>
          <w:spacing w:val="-2"/>
          <w:sz w:val="20"/>
        </w:rPr>
        <w:t>.</w:t>
      </w:r>
    </w:p>
    <w:p>
      <w:pPr>
        <w:pStyle w:val="BodyText"/>
        <w:spacing w:before="183"/>
        <w:ind w:left="1194"/>
      </w:pPr>
      <w:r>
        <w:rPr>
          <w:rFonts w:ascii="Trebuchet MS"/>
          <w:i/>
          <w:color w:val="231F20"/>
        </w:rPr>
        <w:t>Note:</w:t>
      </w:r>
      <w:r>
        <w:rPr>
          <w:rFonts w:ascii="Trebuchet MS"/>
          <w:i/>
          <w:color w:val="231F20"/>
          <w:spacing w:val="-9"/>
        </w:rPr>
        <w:t> </w:t>
      </w:r>
      <w:r>
        <w:rPr>
          <w:color w:val="231F20"/>
        </w:rPr>
        <w:t>It</w:t>
      </w:r>
      <w:r>
        <w:rPr>
          <w:color w:val="231F20"/>
          <w:spacing w:val="-3"/>
        </w:rPr>
        <w:t> </w:t>
      </w:r>
      <w:r>
        <w:rPr>
          <w:color w:val="231F20"/>
        </w:rPr>
        <w:t>is</w:t>
      </w:r>
      <w:r>
        <w:rPr>
          <w:color w:val="231F20"/>
          <w:spacing w:val="-4"/>
        </w:rPr>
        <w:t> </w:t>
      </w:r>
      <w:r>
        <w:rPr>
          <w:color w:val="231F20"/>
        </w:rPr>
        <w:t>permitted</w:t>
      </w:r>
      <w:r>
        <w:rPr>
          <w:color w:val="231F20"/>
          <w:spacing w:val="-3"/>
        </w:rPr>
        <w:t> </w:t>
      </w:r>
      <w:r>
        <w:rPr>
          <w:color w:val="231F20"/>
        </w:rPr>
        <w:t>to</w:t>
      </w:r>
      <w:r>
        <w:rPr>
          <w:color w:val="231F20"/>
          <w:spacing w:val="-3"/>
        </w:rPr>
        <w:t> </w:t>
      </w:r>
      <w:r>
        <w:rPr>
          <w:color w:val="231F20"/>
        </w:rPr>
        <w:t>use</w:t>
      </w:r>
      <w:r>
        <w:rPr>
          <w:color w:val="231F20"/>
          <w:spacing w:val="-4"/>
        </w:rPr>
        <w:t> </w:t>
      </w:r>
      <w:r>
        <w:rPr>
          <w:rFonts w:ascii="Trebuchet MS"/>
          <w:i/>
          <w:color w:val="231F20"/>
        </w:rPr>
        <w:t>typedef</w:t>
      </w:r>
      <w:r>
        <w:rPr>
          <w:color w:val="231F20"/>
        </w:rPr>
        <w:t>s</w:t>
      </w:r>
      <w:r>
        <w:rPr>
          <w:color w:val="231F20"/>
          <w:spacing w:val="-3"/>
        </w:rPr>
        <w:t> </w:t>
      </w:r>
      <w:r>
        <w:rPr>
          <w:color w:val="231F20"/>
        </w:rPr>
        <w:t>to</w:t>
      </w:r>
      <w:r>
        <w:rPr>
          <w:color w:val="231F20"/>
          <w:spacing w:val="-3"/>
        </w:rPr>
        <w:t> </w:t>
      </w:r>
      <w:r>
        <w:rPr>
          <w:color w:val="231F20"/>
        </w:rPr>
        <w:t>designate</w:t>
      </w:r>
      <w:r>
        <w:rPr>
          <w:color w:val="231F20"/>
          <w:spacing w:val="-4"/>
        </w:rPr>
        <w:t> </w:t>
      </w:r>
      <w:r>
        <w:rPr>
          <w:color w:val="231F20"/>
        </w:rPr>
        <w:t>an</w:t>
      </w:r>
      <w:r>
        <w:rPr>
          <w:color w:val="231F20"/>
          <w:spacing w:val="-3"/>
        </w:rPr>
        <w:t> </w:t>
      </w:r>
      <w:r>
        <w:rPr>
          <w:color w:val="231F20"/>
        </w:rPr>
        <w:t>appropriate</w:t>
      </w:r>
      <w:r>
        <w:rPr>
          <w:color w:val="231F20"/>
          <w:spacing w:val="-4"/>
        </w:rPr>
        <w:t> </w:t>
      </w:r>
      <w:r>
        <w:rPr>
          <w:color w:val="231F20"/>
          <w:spacing w:val="-2"/>
        </w:rPr>
        <w:t>type.</w:t>
      </w:r>
    </w:p>
    <w:p>
      <w:pPr>
        <w:pStyle w:val="BodyText"/>
        <w:spacing w:before="46"/>
      </w:pPr>
    </w:p>
    <w:p>
      <w:pPr>
        <w:pStyle w:val="Heading5"/>
      </w:pPr>
      <w:r>
        <w:rPr>
          <w:color w:val="98002E"/>
          <w:spacing w:val="-2"/>
          <w:w w:val="105"/>
        </w:rPr>
        <w:t>Rationale</w:t>
      </w:r>
    </w:p>
    <w:p>
      <w:pPr>
        <w:spacing w:before="216"/>
        <w:ind w:left="1194" w:right="0" w:firstLine="0"/>
        <w:jc w:val="left"/>
        <w:rPr>
          <w:sz w:val="20"/>
        </w:rPr>
      </w:pPr>
      <w:r>
        <w:rPr>
          <w:color w:val="231F20"/>
          <w:spacing w:val="-2"/>
          <w:sz w:val="20"/>
        </w:rPr>
        <w:t>Using</w:t>
      </w:r>
      <w:r>
        <w:rPr>
          <w:color w:val="231F20"/>
          <w:spacing w:val="-11"/>
          <w:sz w:val="20"/>
        </w:rPr>
        <w:t> </w:t>
      </w:r>
      <w:r>
        <w:rPr>
          <w:rFonts w:ascii="Trebuchet MS"/>
          <w:i/>
          <w:color w:val="231F20"/>
          <w:spacing w:val="-2"/>
          <w:sz w:val="20"/>
        </w:rPr>
        <w:t>int</w:t>
      </w:r>
      <w:r>
        <w:rPr>
          <w:rFonts w:ascii="Trebuchet MS"/>
          <w:i/>
          <w:color w:val="231F20"/>
          <w:spacing w:val="-13"/>
          <w:sz w:val="20"/>
        </w:rPr>
        <w:t> </w:t>
      </w:r>
      <w:r>
        <w:rPr>
          <w:color w:val="231F20"/>
          <w:spacing w:val="-2"/>
          <w:sz w:val="20"/>
        </w:rPr>
        <w:t>is</w:t>
      </w:r>
      <w:r>
        <w:rPr>
          <w:color w:val="231F20"/>
          <w:spacing w:val="-8"/>
          <w:sz w:val="20"/>
        </w:rPr>
        <w:t> </w:t>
      </w:r>
      <w:r>
        <w:rPr>
          <w:color w:val="231F20"/>
          <w:spacing w:val="-2"/>
          <w:sz w:val="20"/>
        </w:rPr>
        <w:t>implementation-de</w:t>
      </w:r>
      <w:r>
        <w:rPr>
          <w:rFonts w:ascii="Courier New"/>
          <w:color w:val="231F20"/>
          <w:spacing w:val="-2"/>
          <w:sz w:val="20"/>
        </w:rPr>
        <w:t>fi</w:t>
      </w:r>
      <w:r>
        <w:rPr>
          <w:color w:val="231F20"/>
          <w:spacing w:val="-2"/>
          <w:sz w:val="20"/>
        </w:rPr>
        <w:t>ned</w:t>
      </w:r>
      <w:r>
        <w:rPr>
          <w:color w:val="231F20"/>
          <w:spacing w:val="-9"/>
          <w:sz w:val="20"/>
        </w:rPr>
        <w:t> </w:t>
      </w:r>
      <w:r>
        <w:rPr>
          <w:color w:val="231F20"/>
          <w:spacing w:val="-2"/>
          <w:sz w:val="20"/>
        </w:rPr>
        <w:t>because</w:t>
      </w:r>
      <w:r>
        <w:rPr>
          <w:color w:val="231F20"/>
          <w:spacing w:val="-9"/>
          <w:sz w:val="20"/>
        </w:rPr>
        <w:t> </w:t>
      </w:r>
      <w:r>
        <w:rPr>
          <w:color w:val="231F20"/>
          <w:spacing w:val="-2"/>
          <w:sz w:val="20"/>
        </w:rPr>
        <w:t>bit-</w:t>
      </w:r>
      <w:r>
        <w:rPr>
          <w:rFonts w:ascii="Courier New"/>
          <w:color w:val="231F20"/>
          <w:spacing w:val="-2"/>
          <w:sz w:val="20"/>
        </w:rPr>
        <w:t>fi</w:t>
      </w:r>
      <w:r>
        <w:rPr>
          <w:color w:val="231F20"/>
          <w:spacing w:val="-2"/>
          <w:sz w:val="20"/>
        </w:rPr>
        <w:t>elds</w:t>
      </w:r>
      <w:r>
        <w:rPr>
          <w:color w:val="231F20"/>
          <w:spacing w:val="-8"/>
          <w:sz w:val="20"/>
        </w:rPr>
        <w:t> </w:t>
      </w:r>
      <w:r>
        <w:rPr>
          <w:color w:val="231F20"/>
          <w:spacing w:val="-2"/>
          <w:sz w:val="20"/>
        </w:rPr>
        <w:t>of</w:t>
      </w:r>
      <w:r>
        <w:rPr>
          <w:color w:val="231F20"/>
          <w:spacing w:val="-9"/>
          <w:sz w:val="20"/>
        </w:rPr>
        <w:t> </w:t>
      </w:r>
      <w:r>
        <w:rPr>
          <w:color w:val="231F20"/>
          <w:spacing w:val="-2"/>
          <w:sz w:val="20"/>
        </w:rPr>
        <w:t>type</w:t>
      </w:r>
      <w:r>
        <w:rPr>
          <w:color w:val="231F20"/>
          <w:spacing w:val="-9"/>
          <w:sz w:val="20"/>
        </w:rPr>
        <w:t> </w:t>
      </w:r>
      <w:r>
        <w:rPr>
          <w:rFonts w:ascii="Trebuchet MS"/>
          <w:i/>
          <w:color w:val="231F20"/>
          <w:spacing w:val="-2"/>
          <w:sz w:val="20"/>
        </w:rPr>
        <w:t>int</w:t>
      </w:r>
      <w:r>
        <w:rPr>
          <w:rFonts w:ascii="Trebuchet MS"/>
          <w:i/>
          <w:color w:val="231F20"/>
          <w:spacing w:val="-13"/>
          <w:sz w:val="20"/>
        </w:rPr>
        <w:t> </w:t>
      </w:r>
      <w:r>
        <w:rPr>
          <w:color w:val="231F20"/>
          <w:spacing w:val="-2"/>
          <w:sz w:val="20"/>
        </w:rPr>
        <w:t>can</w:t>
      </w:r>
      <w:r>
        <w:rPr>
          <w:color w:val="231F20"/>
          <w:spacing w:val="-9"/>
          <w:sz w:val="20"/>
        </w:rPr>
        <w:t> </w:t>
      </w:r>
      <w:r>
        <w:rPr>
          <w:color w:val="231F20"/>
          <w:spacing w:val="-2"/>
          <w:sz w:val="20"/>
        </w:rPr>
        <w:t>be</w:t>
      </w:r>
      <w:r>
        <w:rPr>
          <w:color w:val="231F20"/>
          <w:spacing w:val="-9"/>
          <w:sz w:val="20"/>
        </w:rPr>
        <w:t> </w:t>
      </w:r>
      <w:r>
        <w:rPr>
          <w:color w:val="231F20"/>
          <w:spacing w:val="-2"/>
          <w:sz w:val="20"/>
        </w:rPr>
        <w:t>either</w:t>
      </w:r>
      <w:r>
        <w:rPr>
          <w:color w:val="231F20"/>
          <w:spacing w:val="-8"/>
          <w:sz w:val="20"/>
        </w:rPr>
        <w:t> </w:t>
      </w:r>
      <w:r>
        <w:rPr>
          <w:rFonts w:ascii="Trebuchet MS"/>
          <w:i/>
          <w:color w:val="231F20"/>
          <w:spacing w:val="-2"/>
          <w:sz w:val="20"/>
        </w:rPr>
        <w:t>signed</w:t>
      </w:r>
      <w:r>
        <w:rPr>
          <w:rFonts w:ascii="Trebuchet MS"/>
          <w:i/>
          <w:color w:val="231F20"/>
          <w:spacing w:val="-13"/>
          <w:sz w:val="20"/>
        </w:rPr>
        <w:t> </w:t>
      </w:r>
      <w:r>
        <w:rPr>
          <w:color w:val="231F20"/>
          <w:spacing w:val="-2"/>
          <w:sz w:val="20"/>
        </w:rPr>
        <w:t>or</w:t>
      </w:r>
      <w:r>
        <w:rPr>
          <w:color w:val="231F20"/>
          <w:spacing w:val="-9"/>
          <w:sz w:val="20"/>
        </w:rPr>
        <w:t> </w:t>
      </w:r>
      <w:r>
        <w:rPr>
          <w:rFonts w:ascii="Trebuchet MS"/>
          <w:i/>
          <w:color w:val="231F20"/>
          <w:spacing w:val="-2"/>
          <w:sz w:val="20"/>
        </w:rPr>
        <w:t>unsigned</w:t>
      </w:r>
      <w:r>
        <w:rPr>
          <w:color w:val="231F20"/>
          <w:spacing w:val="-2"/>
          <w:sz w:val="20"/>
        </w:rPr>
        <w:t>.</w:t>
      </w:r>
    </w:p>
    <w:p>
      <w:pPr>
        <w:pStyle w:val="BodyText"/>
        <w:spacing w:line="247" w:lineRule="auto" w:before="206"/>
        <w:ind w:left="1194" w:right="1138"/>
      </w:pPr>
      <w:r>
        <w:rPr>
          <w:color w:val="231F20"/>
        </w:rPr>
        <w:t>The</w:t>
      </w:r>
      <w:r>
        <w:rPr>
          <w:color w:val="231F20"/>
          <w:spacing w:val="26"/>
        </w:rPr>
        <w:t> </w:t>
      </w:r>
      <w:r>
        <w:rPr>
          <w:color w:val="231F20"/>
        </w:rPr>
        <w:t>use</w:t>
      </w:r>
      <w:r>
        <w:rPr>
          <w:color w:val="231F20"/>
          <w:spacing w:val="26"/>
        </w:rPr>
        <w:t> </w:t>
      </w:r>
      <w:r>
        <w:rPr>
          <w:color w:val="231F20"/>
        </w:rPr>
        <w:t>of</w:t>
      </w:r>
      <w:r>
        <w:rPr>
          <w:color w:val="231F20"/>
          <w:spacing w:val="26"/>
        </w:rPr>
        <w:t> </w:t>
      </w:r>
      <w:r>
        <w:rPr>
          <w:rFonts w:ascii="Trebuchet MS"/>
          <w:i/>
          <w:color w:val="231F20"/>
        </w:rPr>
        <w:t>enum</w:t>
      </w:r>
      <w:r>
        <w:rPr>
          <w:color w:val="231F20"/>
        </w:rPr>
        <w:t>,</w:t>
      </w:r>
      <w:r>
        <w:rPr>
          <w:color w:val="231F20"/>
          <w:spacing w:val="26"/>
        </w:rPr>
        <w:t> </w:t>
      </w:r>
      <w:r>
        <w:rPr>
          <w:rFonts w:ascii="Trebuchet MS"/>
          <w:i/>
          <w:color w:val="231F20"/>
        </w:rPr>
        <w:t>short</w:t>
      </w:r>
      <w:r>
        <w:rPr>
          <w:color w:val="231F20"/>
        </w:rPr>
        <w:t>,</w:t>
      </w:r>
      <w:r>
        <w:rPr>
          <w:color w:val="231F20"/>
          <w:spacing w:val="26"/>
        </w:rPr>
        <w:t> </w:t>
      </w:r>
      <w:r>
        <w:rPr>
          <w:rFonts w:ascii="Trebuchet MS"/>
          <w:i/>
          <w:color w:val="231F20"/>
        </w:rPr>
        <w:t>char</w:t>
      </w:r>
      <w:r>
        <w:rPr>
          <w:rFonts w:ascii="Trebuchet MS"/>
          <w:i/>
          <w:color w:val="231F20"/>
          <w:spacing w:val="22"/>
        </w:rPr>
        <w:t> </w:t>
      </w:r>
      <w:r>
        <w:rPr>
          <w:color w:val="231F20"/>
        </w:rPr>
        <w:t>or</w:t>
      </w:r>
      <w:r>
        <w:rPr>
          <w:color w:val="231F20"/>
          <w:spacing w:val="26"/>
        </w:rPr>
        <w:t> </w:t>
      </w:r>
      <w:r>
        <w:rPr>
          <w:color w:val="231F20"/>
        </w:rPr>
        <w:t>any</w:t>
      </w:r>
      <w:r>
        <w:rPr>
          <w:color w:val="231F20"/>
          <w:spacing w:val="26"/>
        </w:rPr>
        <w:t> </w:t>
      </w:r>
      <w:r>
        <w:rPr>
          <w:color w:val="231F20"/>
        </w:rPr>
        <w:t>other</w:t>
      </w:r>
      <w:r>
        <w:rPr>
          <w:color w:val="231F20"/>
          <w:spacing w:val="26"/>
        </w:rPr>
        <w:t> </w:t>
      </w:r>
      <w:r>
        <w:rPr>
          <w:color w:val="231F20"/>
        </w:rPr>
        <w:t>type</w:t>
      </w:r>
      <w:r>
        <w:rPr>
          <w:color w:val="231F20"/>
          <w:spacing w:val="26"/>
        </w:rPr>
        <w:t> </w:t>
      </w:r>
      <w:r>
        <w:rPr>
          <w:color w:val="231F20"/>
        </w:rPr>
        <w:t>for</w:t>
      </w:r>
      <w:r>
        <w:rPr>
          <w:color w:val="231F20"/>
          <w:spacing w:val="26"/>
        </w:rPr>
        <w:t> </w:t>
      </w:r>
      <w:r>
        <w:rPr>
          <w:color w:val="231F20"/>
        </w:rPr>
        <w:t>bit-</w:t>
      </w:r>
      <w:r>
        <w:rPr>
          <w:rFonts w:ascii="Courier New"/>
          <w:color w:val="231F20"/>
        </w:rPr>
        <w:t>fi</w:t>
      </w:r>
      <w:r>
        <w:rPr>
          <w:color w:val="231F20"/>
        </w:rPr>
        <w:t>elds</w:t>
      </w:r>
      <w:r>
        <w:rPr>
          <w:color w:val="231F20"/>
          <w:spacing w:val="26"/>
        </w:rPr>
        <w:t> </w:t>
      </w:r>
      <w:r>
        <w:rPr>
          <w:color w:val="231F20"/>
        </w:rPr>
        <w:t>is</w:t>
      </w:r>
      <w:r>
        <w:rPr>
          <w:color w:val="231F20"/>
          <w:spacing w:val="26"/>
        </w:rPr>
        <w:t> </w:t>
      </w:r>
      <w:r>
        <w:rPr>
          <w:color w:val="231F20"/>
        </w:rPr>
        <w:t>not</w:t>
      </w:r>
      <w:r>
        <w:rPr>
          <w:color w:val="231F20"/>
          <w:spacing w:val="26"/>
        </w:rPr>
        <w:t> </w:t>
      </w:r>
      <w:r>
        <w:rPr>
          <w:color w:val="231F20"/>
        </w:rPr>
        <w:t>permitted</w:t>
      </w:r>
      <w:r>
        <w:rPr>
          <w:color w:val="231F20"/>
          <w:spacing w:val="26"/>
        </w:rPr>
        <w:t> </w:t>
      </w:r>
      <w:r>
        <w:rPr>
          <w:color w:val="231F20"/>
        </w:rPr>
        <w:t>in</w:t>
      </w:r>
      <w:r>
        <w:rPr>
          <w:color w:val="231F20"/>
          <w:spacing w:val="26"/>
        </w:rPr>
        <w:t> </w:t>
      </w:r>
      <w:r>
        <w:rPr>
          <w:color w:val="231F20"/>
        </w:rPr>
        <w:t>C90</w:t>
      </w:r>
      <w:r>
        <w:rPr>
          <w:color w:val="231F20"/>
          <w:spacing w:val="26"/>
        </w:rPr>
        <w:t> </w:t>
      </w:r>
      <w:r>
        <w:rPr>
          <w:color w:val="231F20"/>
        </w:rPr>
        <w:t>because</w:t>
      </w:r>
      <w:r>
        <w:rPr>
          <w:color w:val="231F20"/>
          <w:spacing w:val="26"/>
        </w:rPr>
        <w:t> </w:t>
      </w:r>
      <w:r>
        <w:rPr>
          <w:color w:val="231F20"/>
        </w:rPr>
        <w:t>the behaviour is unde</w:t>
      </w:r>
      <w:r>
        <w:rPr>
          <w:rFonts w:ascii="Courier New"/>
          <w:color w:val="231F20"/>
        </w:rPr>
        <w:t>fi</w:t>
      </w:r>
      <w:r>
        <w:rPr>
          <w:color w:val="231F20"/>
        </w:rPr>
        <w:t>ned.</w:t>
      </w:r>
    </w:p>
    <w:p>
      <w:pPr>
        <w:pStyle w:val="BodyText"/>
        <w:spacing w:before="202"/>
        <w:ind w:left="1194"/>
      </w:pPr>
      <w:r>
        <w:rPr>
          <w:color w:val="231F20"/>
        </w:rPr>
        <w:t>In</w:t>
      </w:r>
      <w:r>
        <w:rPr>
          <w:color w:val="231F20"/>
          <w:spacing w:val="-12"/>
        </w:rPr>
        <w:t> </w:t>
      </w:r>
      <w:r>
        <w:rPr>
          <w:color w:val="231F20"/>
        </w:rPr>
        <w:t>C99,</w:t>
      </w:r>
      <w:r>
        <w:rPr>
          <w:color w:val="231F20"/>
          <w:spacing w:val="-13"/>
        </w:rPr>
        <w:t> </w:t>
      </w:r>
      <w:r>
        <w:rPr>
          <w:color w:val="231F20"/>
        </w:rPr>
        <w:t>the</w:t>
      </w:r>
      <w:r>
        <w:rPr>
          <w:color w:val="231F20"/>
          <w:spacing w:val="-12"/>
        </w:rPr>
        <w:t> </w:t>
      </w:r>
      <w:r>
        <w:rPr>
          <w:color w:val="231F20"/>
        </w:rPr>
        <w:t>implementation</w:t>
      </w:r>
      <w:r>
        <w:rPr>
          <w:color w:val="231F20"/>
          <w:spacing w:val="-12"/>
        </w:rPr>
        <w:t> </w:t>
      </w:r>
      <w:r>
        <w:rPr>
          <w:color w:val="231F20"/>
        </w:rPr>
        <w:t>may</w:t>
      </w:r>
      <w:r>
        <w:rPr>
          <w:color w:val="231F20"/>
          <w:spacing w:val="-11"/>
        </w:rPr>
        <w:t> </w:t>
      </w:r>
      <w:r>
        <w:rPr>
          <w:color w:val="231F20"/>
        </w:rPr>
        <w:t>de</w:t>
      </w:r>
      <w:r>
        <w:rPr>
          <w:rFonts w:ascii="Courier New"/>
          <w:color w:val="231F20"/>
        </w:rPr>
        <w:t>fi</w:t>
      </w:r>
      <w:r>
        <w:rPr>
          <w:color w:val="231F20"/>
        </w:rPr>
        <w:t>ne</w:t>
      </w:r>
      <w:r>
        <w:rPr>
          <w:color w:val="231F20"/>
          <w:spacing w:val="-13"/>
        </w:rPr>
        <w:t> </w:t>
      </w:r>
      <w:r>
        <w:rPr>
          <w:color w:val="231F20"/>
        </w:rPr>
        <w:t>other</w:t>
      </w:r>
      <w:r>
        <w:rPr>
          <w:color w:val="231F20"/>
          <w:spacing w:val="-13"/>
        </w:rPr>
        <w:t> </w:t>
      </w:r>
      <w:r>
        <w:rPr>
          <w:color w:val="231F20"/>
        </w:rPr>
        <w:t>integer</w:t>
      </w:r>
      <w:r>
        <w:rPr>
          <w:color w:val="231F20"/>
          <w:spacing w:val="-13"/>
        </w:rPr>
        <w:t> </w:t>
      </w:r>
      <w:r>
        <w:rPr>
          <w:color w:val="231F20"/>
        </w:rPr>
        <w:t>types</w:t>
      </w:r>
      <w:r>
        <w:rPr>
          <w:color w:val="231F20"/>
          <w:spacing w:val="-12"/>
        </w:rPr>
        <w:t> </w:t>
      </w:r>
      <w:r>
        <w:rPr>
          <w:color w:val="231F20"/>
        </w:rPr>
        <w:t>that</w:t>
      </w:r>
      <w:r>
        <w:rPr>
          <w:color w:val="231F20"/>
          <w:spacing w:val="-13"/>
        </w:rPr>
        <w:t> </w:t>
      </w:r>
      <w:r>
        <w:rPr>
          <w:color w:val="231F20"/>
        </w:rPr>
        <w:t>are</w:t>
      </w:r>
      <w:r>
        <w:rPr>
          <w:color w:val="231F20"/>
          <w:spacing w:val="-13"/>
        </w:rPr>
        <w:t> </w:t>
      </w:r>
      <w:r>
        <w:rPr>
          <w:color w:val="231F20"/>
        </w:rPr>
        <w:t>permitted</w:t>
      </w:r>
      <w:r>
        <w:rPr>
          <w:color w:val="231F20"/>
          <w:spacing w:val="-13"/>
        </w:rPr>
        <w:t> </w:t>
      </w:r>
      <w:r>
        <w:rPr>
          <w:color w:val="231F20"/>
        </w:rPr>
        <w:t>in</w:t>
      </w:r>
      <w:r>
        <w:rPr>
          <w:color w:val="231F20"/>
          <w:spacing w:val="-12"/>
        </w:rPr>
        <w:t> </w:t>
      </w:r>
      <w:r>
        <w:rPr>
          <w:color w:val="231F20"/>
        </w:rPr>
        <w:t>bit-</w:t>
      </w:r>
      <w:r>
        <w:rPr>
          <w:rFonts w:ascii="Courier New"/>
          <w:color w:val="231F20"/>
        </w:rPr>
        <w:t>fi</w:t>
      </w:r>
      <w:r>
        <w:rPr>
          <w:color w:val="231F20"/>
        </w:rPr>
        <w:t>eld</w:t>
      </w:r>
      <w:r>
        <w:rPr>
          <w:color w:val="231F20"/>
          <w:spacing w:val="-12"/>
        </w:rPr>
        <w:t> </w:t>
      </w:r>
      <w:r>
        <w:rPr>
          <w:color w:val="231F20"/>
          <w:spacing w:val="-2"/>
        </w:rPr>
        <w:t>declarations.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08"/>
        <w:rPr>
          <w:sz w:val="28"/>
        </w:rPr>
      </w:pPr>
    </w:p>
    <w:p>
      <w:pPr>
        <w:pStyle w:val="Heading3"/>
        <w:spacing w:before="0"/>
        <w:ind w:left="314"/>
      </w:pPr>
      <w:r>
        <w:rPr/>
        <mc:AlternateContent>
          <mc:Choice Requires="wps">
            <w:drawing>
              <wp:anchor distT="0" distB="0" distL="0" distR="0" allowOverlap="1" layoutInCell="1" locked="0" behindDoc="0" simplePos="0" relativeHeight="15814144">
                <wp:simplePos x="0" y="0"/>
                <wp:positionH relativeFrom="page">
                  <wp:posOffset>646252</wp:posOffset>
                </wp:positionH>
                <wp:positionV relativeFrom="paragraph">
                  <wp:posOffset>-171207</wp:posOffset>
                </wp:positionV>
                <wp:extent cx="1270" cy="540385"/>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4144" from="50.886002pt,29.039069pt" to="50.886002pt,-13.480931pt" stroked="true" strokeweight="5pt" strokecolor="#98002e">
                <v:stroke dashstyle="solid"/>
                <w10:wrap type="none"/>
              </v:line>
            </w:pict>
          </mc:Fallback>
        </mc:AlternateContent>
      </w:r>
      <w:r>
        <w:rPr>
          <w:color w:val="231F20"/>
          <w:spacing w:val="-5"/>
        </w:rPr>
        <w:t>58</w:t>
      </w:r>
    </w:p>
    <w:p>
      <w:pPr>
        <w:spacing w:after="0"/>
        <w:sectPr>
          <w:pgSz w:w="11910" w:h="16840"/>
          <w:pgMar w:header="0" w:footer="658" w:top="720" w:bottom="920" w:left="220" w:right="280"/>
        </w:sectPr>
      </w:pPr>
    </w:p>
    <w:p>
      <w:pPr>
        <w:pStyle w:val="Heading5"/>
        <w:spacing w:before="110"/>
      </w:pPr>
      <w:r>
        <w:rPr/>
        <mc:AlternateContent>
          <mc:Choice Requires="wps">
            <w:drawing>
              <wp:anchor distT="0" distB="0" distL="0" distR="0" allowOverlap="1" layoutInCell="1" locked="0" behindDoc="0" simplePos="0" relativeHeight="15816704">
                <wp:simplePos x="0" y="0"/>
                <wp:positionH relativeFrom="page">
                  <wp:posOffset>6969279</wp:posOffset>
                </wp:positionH>
                <wp:positionV relativeFrom="paragraph">
                  <wp:posOffset>83084</wp:posOffset>
                </wp:positionV>
                <wp:extent cx="267970" cy="132143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6.542109pt;width:21.1pt;height:104.05pt;mso-position-horizontal-relative:page;mso-position-vertical-relative:paragraph;z-index:15816704" type="#_x0000_t202" id="docshape164"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8.7 Literals and constants" w:id="114"/>
      <w:bookmarkEnd w:id="114"/>
      <w:r>
        <w:rPr/>
      </w:r>
      <w:bookmarkStart w:name="_bookmark47" w:id="115"/>
      <w:bookmarkEnd w:id="115"/>
      <w:r>
        <w:rPr/>
      </w:r>
      <w:r>
        <w:rPr>
          <w:color w:val="98002E"/>
          <w:spacing w:val="-2"/>
          <w:w w:val="105"/>
        </w:rPr>
        <w:t>Example</w:t>
      </w:r>
    </w:p>
    <w:p>
      <w:pPr>
        <w:pStyle w:val="BodyText"/>
        <w:spacing w:line="266" w:lineRule="auto" w:before="216"/>
        <w:ind w:left="1194" w:right="1138"/>
      </w:pPr>
      <w:r>
        <w:rPr>
          <w:color w:val="231F20"/>
        </w:rPr>
        <w:t>The</w:t>
      </w:r>
      <w:r>
        <w:rPr>
          <w:color w:val="231F20"/>
          <w:spacing w:val="40"/>
        </w:rPr>
        <w:t> </w:t>
      </w:r>
      <w:r>
        <w:rPr>
          <w:color w:val="231F20"/>
        </w:rPr>
        <w:t>following</w:t>
      </w:r>
      <w:r>
        <w:rPr>
          <w:color w:val="231F20"/>
          <w:spacing w:val="40"/>
        </w:rPr>
        <w:t> </w:t>
      </w:r>
      <w:r>
        <w:rPr>
          <w:color w:val="231F20"/>
        </w:rPr>
        <w:t>example</w:t>
      </w:r>
      <w:r>
        <w:rPr>
          <w:color w:val="231F20"/>
          <w:spacing w:val="40"/>
        </w:rPr>
        <w:t> </w:t>
      </w:r>
      <w:r>
        <w:rPr>
          <w:color w:val="231F20"/>
        </w:rPr>
        <w:t>is</w:t>
      </w:r>
      <w:r>
        <w:rPr>
          <w:color w:val="231F20"/>
          <w:spacing w:val="40"/>
        </w:rPr>
        <w:t> </w:t>
      </w:r>
      <w:r>
        <w:rPr>
          <w:color w:val="231F20"/>
        </w:rPr>
        <w:t>applicable</w:t>
      </w:r>
      <w:r>
        <w:rPr>
          <w:color w:val="231F20"/>
          <w:spacing w:val="40"/>
        </w:rPr>
        <w:t> </w:t>
      </w:r>
      <w:r>
        <w:rPr>
          <w:color w:val="231F20"/>
        </w:rPr>
        <w:t>to</w:t>
      </w:r>
      <w:r>
        <w:rPr>
          <w:color w:val="231F20"/>
          <w:spacing w:val="40"/>
        </w:rPr>
        <w:t> </w:t>
      </w:r>
      <w:r>
        <w:rPr>
          <w:color w:val="231F20"/>
        </w:rPr>
        <w:t>C90</w:t>
      </w:r>
      <w:r>
        <w:rPr>
          <w:color w:val="231F20"/>
          <w:spacing w:val="40"/>
        </w:rPr>
        <w:t> </w:t>
      </w:r>
      <w:r>
        <w:rPr>
          <w:color w:val="231F20"/>
        </w:rPr>
        <w:t>and</w:t>
      </w:r>
      <w:r>
        <w:rPr>
          <w:color w:val="231F20"/>
          <w:spacing w:val="40"/>
        </w:rPr>
        <w:t> </w:t>
      </w:r>
      <w:r>
        <w:rPr>
          <w:color w:val="231F20"/>
        </w:rPr>
        <w:t>to</w:t>
      </w:r>
      <w:r>
        <w:rPr>
          <w:color w:val="231F20"/>
          <w:spacing w:val="40"/>
        </w:rPr>
        <w:t> </w:t>
      </w:r>
      <w:r>
        <w:rPr>
          <w:color w:val="231F20"/>
        </w:rPr>
        <w:t>C99</w:t>
      </w:r>
      <w:r>
        <w:rPr>
          <w:color w:val="231F20"/>
          <w:spacing w:val="40"/>
        </w:rPr>
        <w:t> </w:t>
      </w:r>
      <w:r>
        <w:rPr>
          <w:color w:val="231F20"/>
        </w:rPr>
        <w:t>implementations</w:t>
      </w:r>
      <w:r>
        <w:rPr>
          <w:color w:val="231F20"/>
          <w:spacing w:val="40"/>
        </w:rPr>
        <w:t> </w:t>
      </w:r>
      <w:r>
        <w:rPr>
          <w:color w:val="231F20"/>
        </w:rPr>
        <w:t>that</w:t>
      </w:r>
      <w:r>
        <w:rPr>
          <w:color w:val="231F20"/>
          <w:spacing w:val="40"/>
        </w:rPr>
        <w:t> </w:t>
      </w:r>
      <w:r>
        <w:rPr>
          <w:color w:val="231F20"/>
        </w:rPr>
        <w:t>do</w:t>
      </w:r>
      <w:r>
        <w:rPr>
          <w:color w:val="231F20"/>
          <w:spacing w:val="40"/>
        </w:rPr>
        <w:t> </w:t>
      </w:r>
      <w:r>
        <w:rPr>
          <w:color w:val="231F20"/>
        </w:rPr>
        <w:t>not</w:t>
      </w:r>
      <w:r>
        <w:rPr>
          <w:color w:val="231F20"/>
          <w:spacing w:val="40"/>
        </w:rPr>
        <w:t> </w:t>
      </w:r>
      <w:r>
        <w:rPr>
          <w:color w:val="231F20"/>
        </w:rPr>
        <w:t>provide</w:t>
      </w:r>
      <w:r>
        <w:rPr>
          <w:color w:val="231F20"/>
          <w:spacing w:val="40"/>
        </w:rPr>
        <w:t> </w:t>
      </w:r>
      <w:r>
        <w:rPr>
          <w:color w:val="231F20"/>
        </w:rPr>
        <w:t>any additional bit-</w:t>
      </w:r>
      <w:r>
        <w:rPr>
          <w:rFonts w:ascii="Courier New"/>
          <w:color w:val="231F20"/>
        </w:rPr>
        <w:t>fi</w:t>
      </w:r>
      <w:r>
        <w:rPr>
          <w:color w:val="231F20"/>
        </w:rPr>
        <w:t>eld types. It assumes that the </w:t>
      </w:r>
      <w:r>
        <w:rPr>
          <w:rFonts w:ascii="Trebuchet MS"/>
          <w:i/>
          <w:color w:val="231F20"/>
        </w:rPr>
        <w:t>int </w:t>
      </w:r>
      <w:r>
        <w:rPr>
          <w:color w:val="231F20"/>
        </w:rPr>
        <w:t>type is 16-bit.</w:t>
      </w:r>
    </w:p>
    <w:p>
      <w:pPr>
        <w:spacing w:before="193"/>
        <w:ind w:left="1194" w:right="0" w:firstLine="0"/>
        <w:jc w:val="both"/>
        <w:rPr>
          <w:rFonts w:ascii="Courier New"/>
          <w:sz w:val="18"/>
        </w:rPr>
      </w:pPr>
      <w:r>
        <w:rPr>
          <w:rFonts w:ascii="Courier New"/>
          <w:color w:val="231F20"/>
          <w:sz w:val="18"/>
        </w:rPr>
        <w:t>typedef</w:t>
      </w:r>
      <w:r>
        <w:rPr>
          <w:rFonts w:ascii="Courier New"/>
          <w:color w:val="231F20"/>
          <w:spacing w:val="-6"/>
          <w:sz w:val="18"/>
        </w:rPr>
        <w:t> </w:t>
      </w:r>
      <w:r>
        <w:rPr>
          <w:rFonts w:ascii="Courier New"/>
          <w:color w:val="231F20"/>
          <w:sz w:val="18"/>
        </w:rPr>
        <w:t>unsigned</w:t>
      </w:r>
      <w:r>
        <w:rPr>
          <w:rFonts w:ascii="Courier New"/>
          <w:color w:val="231F20"/>
          <w:spacing w:val="-6"/>
          <w:sz w:val="18"/>
        </w:rPr>
        <w:t> </w:t>
      </w:r>
      <w:r>
        <w:rPr>
          <w:rFonts w:ascii="Courier New"/>
          <w:color w:val="231F20"/>
          <w:sz w:val="18"/>
        </w:rPr>
        <w:t>int</w:t>
      </w:r>
      <w:r>
        <w:rPr>
          <w:rFonts w:ascii="Courier New"/>
          <w:color w:val="231F20"/>
          <w:spacing w:val="-6"/>
          <w:sz w:val="18"/>
        </w:rPr>
        <w:t> </w:t>
      </w:r>
      <w:r>
        <w:rPr>
          <w:rFonts w:ascii="Courier New"/>
          <w:color w:val="231F20"/>
          <w:spacing w:val="-2"/>
          <w:sz w:val="18"/>
        </w:rPr>
        <w:t>UINT_16;</w:t>
      </w:r>
    </w:p>
    <w:p>
      <w:pPr>
        <w:pStyle w:val="BodyText"/>
        <w:spacing w:before="52"/>
        <w:rPr>
          <w:rFonts w:ascii="Courier New"/>
          <w:sz w:val="18"/>
        </w:rPr>
      </w:pPr>
    </w:p>
    <w:p>
      <w:pPr>
        <w:spacing w:before="0"/>
        <w:ind w:left="1194" w:right="0" w:firstLine="0"/>
        <w:jc w:val="both"/>
        <w:rPr>
          <w:rFonts w:ascii="Courier New"/>
          <w:sz w:val="18"/>
        </w:rPr>
      </w:pPr>
      <w:r>
        <w:rPr>
          <w:rFonts w:ascii="Courier New"/>
          <w:color w:val="231F20"/>
          <w:sz w:val="18"/>
        </w:rPr>
        <w:t>struct</w:t>
      </w:r>
      <w:r>
        <w:rPr>
          <w:rFonts w:ascii="Courier New"/>
          <w:color w:val="231F20"/>
          <w:spacing w:val="-4"/>
          <w:sz w:val="18"/>
        </w:rPr>
        <w:t> </w:t>
      </w:r>
      <w:r>
        <w:rPr>
          <w:rFonts w:ascii="Courier New"/>
          <w:color w:val="231F20"/>
          <w:sz w:val="18"/>
        </w:rPr>
        <w:t>s</w:t>
      </w:r>
      <w:r>
        <w:rPr>
          <w:rFonts w:ascii="Courier New"/>
          <w:color w:val="231F20"/>
          <w:spacing w:val="-3"/>
          <w:sz w:val="18"/>
        </w:rPr>
        <w:t> </w:t>
      </w:r>
      <w:r>
        <w:rPr>
          <w:rFonts w:ascii="Courier New"/>
          <w:color w:val="231F20"/>
          <w:spacing w:val="-10"/>
          <w:sz w:val="18"/>
        </w:rPr>
        <w:t>{</w:t>
      </w:r>
    </w:p>
    <w:p>
      <w:pPr>
        <w:tabs>
          <w:tab w:pos="8970" w:val="left" w:leader="none"/>
        </w:tabs>
        <w:spacing w:before="27"/>
        <w:ind w:left="1518" w:right="0" w:firstLine="0"/>
        <w:jc w:val="both"/>
        <w:rPr>
          <w:rFonts w:ascii="Courier New"/>
          <w:sz w:val="18"/>
        </w:rPr>
      </w:pPr>
      <w:r>
        <w:rPr>
          <w:rFonts w:ascii="Courier New"/>
          <w:color w:val="231F20"/>
          <w:sz w:val="18"/>
        </w:rPr>
        <w:t>unsigned</w:t>
      </w:r>
      <w:r>
        <w:rPr>
          <w:rFonts w:ascii="Courier New"/>
          <w:color w:val="231F20"/>
          <w:spacing w:val="-4"/>
          <w:sz w:val="18"/>
        </w:rPr>
        <w:t> </w:t>
      </w:r>
      <w:r>
        <w:rPr>
          <w:rFonts w:ascii="Courier New"/>
          <w:color w:val="231F20"/>
          <w:sz w:val="18"/>
        </w:rPr>
        <w:t>int</w:t>
      </w:r>
      <w:r>
        <w:rPr>
          <w:rFonts w:ascii="Courier New"/>
          <w:color w:val="231F20"/>
          <w:spacing w:val="-3"/>
          <w:sz w:val="18"/>
        </w:rPr>
        <w:t> </w:t>
      </w:r>
      <w:r>
        <w:rPr>
          <w:rFonts w:ascii="Courier New"/>
          <w:color w:val="231F20"/>
          <w:sz w:val="18"/>
        </w:rPr>
        <w:t>b1:2;</w:t>
      </w:r>
      <w:r>
        <w:rPr>
          <w:rFonts w:ascii="Courier New"/>
          <w:color w:val="231F20"/>
          <w:spacing w:val="50"/>
          <w:sz w:val="18"/>
        </w:rPr>
        <w:t>  </w:t>
      </w:r>
      <w:r>
        <w:rPr>
          <w:rFonts w:ascii="Courier New"/>
          <w:color w:val="231F20"/>
          <w:sz w:val="18"/>
        </w:rPr>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line="271" w:lineRule="auto" w:before="26"/>
        <w:ind w:left="1518" w:right="2216" w:firstLine="0"/>
        <w:jc w:val="both"/>
        <w:rPr>
          <w:rFonts w:ascii="Courier New"/>
          <w:sz w:val="18"/>
        </w:rPr>
      </w:pPr>
      <w:r>
        <w:rPr>
          <w:rFonts w:ascii="Courier New"/>
          <w:color w:val="231F20"/>
          <w:sz w:val="18"/>
        </w:rPr>
        <w:t>int</w:t>
      </w:r>
      <w:r>
        <w:rPr>
          <w:rFonts w:ascii="Courier New"/>
          <w:color w:val="231F20"/>
          <w:spacing w:val="80"/>
          <w:sz w:val="18"/>
        </w:rPr>
        <w:t>    </w:t>
      </w:r>
      <w:r>
        <w:rPr>
          <w:rFonts w:ascii="Courier New"/>
          <w:color w:val="231F20"/>
          <w:sz w:val="18"/>
        </w:rPr>
        <w:t>b2:2;</w:t>
      </w:r>
      <w:r>
        <w:rPr>
          <w:rFonts w:ascii="Courier New"/>
          <w:color w:val="231F20"/>
          <w:spacing w:val="80"/>
          <w:w w:val="150"/>
          <w:sz w:val="18"/>
        </w:rPr>
        <w:t> </w:t>
      </w:r>
      <w:r>
        <w:rPr>
          <w:rFonts w:ascii="Courier New"/>
          <w:color w:val="231F20"/>
          <w:sz w:val="18"/>
        </w:rPr>
        <w:t>/*</w:t>
      </w:r>
      <w:r>
        <w:rPr>
          <w:rFonts w:ascii="Courier New"/>
          <w:color w:val="231F20"/>
          <w:spacing w:val="-2"/>
          <w:sz w:val="18"/>
        </w:rPr>
        <w:t> </w:t>
      </w:r>
      <w:r>
        <w:rPr>
          <w:rFonts w:ascii="Courier New"/>
          <w:color w:val="231F20"/>
          <w:sz w:val="18"/>
        </w:rPr>
        <w:t>Non-compliant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plain</w:t>
      </w:r>
      <w:r>
        <w:rPr>
          <w:rFonts w:ascii="Courier New"/>
          <w:color w:val="231F20"/>
          <w:spacing w:val="-2"/>
          <w:sz w:val="18"/>
        </w:rPr>
        <w:t> </w:t>
      </w:r>
      <w:r>
        <w:rPr>
          <w:rFonts w:ascii="Courier New"/>
          <w:color w:val="231F20"/>
          <w:sz w:val="18"/>
        </w:rPr>
        <w:t>int</w:t>
      </w:r>
      <w:r>
        <w:rPr>
          <w:rFonts w:ascii="Courier New"/>
          <w:color w:val="231F20"/>
          <w:spacing w:val="-2"/>
          <w:sz w:val="18"/>
        </w:rPr>
        <w:t> </w:t>
      </w:r>
      <w:r>
        <w:rPr>
          <w:rFonts w:ascii="Courier New"/>
          <w:color w:val="231F20"/>
          <w:sz w:val="18"/>
        </w:rPr>
        <w:t>not</w:t>
      </w:r>
      <w:r>
        <w:rPr>
          <w:rFonts w:ascii="Courier New"/>
          <w:color w:val="231F20"/>
          <w:spacing w:val="-2"/>
          <w:sz w:val="18"/>
        </w:rPr>
        <w:t> </w:t>
      </w:r>
      <w:r>
        <w:rPr>
          <w:rFonts w:ascii="Courier New"/>
          <w:color w:val="231F20"/>
          <w:sz w:val="18"/>
        </w:rPr>
        <w:t>permitted</w:t>
      </w:r>
      <w:r>
        <w:rPr>
          <w:rFonts w:ascii="Courier New"/>
          <w:color w:val="231F20"/>
          <w:spacing w:val="80"/>
          <w:w w:val="150"/>
          <w:sz w:val="18"/>
        </w:rPr>
        <w:t>  </w:t>
      </w:r>
      <w:r>
        <w:rPr>
          <w:rFonts w:ascii="Courier New"/>
          <w:color w:val="231F20"/>
          <w:sz w:val="18"/>
        </w:rPr>
        <w:t>*/ UINT_16</w:t>
      </w:r>
      <w:r>
        <w:rPr>
          <w:rFonts w:ascii="Courier New"/>
          <w:color w:val="231F20"/>
          <w:spacing w:val="80"/>
          <w:sz w:val="18"/>
        </w:rPr>
        <w:t>  </w:t>
      </w:r>
      <w:r>
        <w:rPr>
          <w:rFonts w:ascii="Courier New"/>
          <w:color w:val="231F20"/>
          <w:sz w:val="18"/>
        </w:rPr>
        <w:t>b3:2;</w:t>
      </w:r>
      <w:r>
        <w:rPr>
          <w:rFonts w:ascii="Courier New"/>
          <w:color w:val="231F20"/>
          <w:spacing w:val="80"/>
          <w:sz w:val="18"/>
        </w:rPr>
        <w:t> </w:t>
      </w:r>
      <w:r>
        <w:rPr>
          <w:rFonts w:ascii="Courier New"/>
          <w:color w:val="231F20"/>
          <w:sz w:val="18"/>
        </w:rPr>
        <w:t>/*</w:t>
      </w:r>
      <w:r>
        <w:rPr>
          <w:rFonts w:ascii="Courier New"/>
          <w:color w:val="231F20"/>
          <w:spacing w:val="-3"/>
          <w:sz w:val="18"/>
        </w:rPr>
        <w:t> </w:t>
      </w:r>
      <w:r>
        <w:rPr>
          <w:rFonts w:ascii="Courier New"/>
          <w:color w:val="231F20"/>
          <w:sz w:val="18"/>
        </w:rPr>
        <w:t>Compliant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typedef</w:t>
      </w:r>
      <w:r>
        <w:rPr>
          <w:rFonts w:ascii="Courier New"/>
          <w:color w:val="231F20"/>
          <w:spacing w:val="-3"/>
          <w:sz w:val="18"/>
        </w:rPr>
        <w:t> </w:t>
      </w:r>
      <w:r>
        <w:rPr>
          <w:rFonts w:ascii="Courier New"/>
          <w:color w:val="231F20"/>
          <w:sz w:val="18"/>
        </w:rPr>
        <w:t>designating</w:t>
      </w:r>
      <w:r>
        <w:rPr>
          <w:rFonts w:ascii="Courier New"/>
          <w:color w:val="231F20"/>
          <w:spacing w:val="-3"/>
          <w:sz w:val="18"/>
        </w:rPr>
        <w:t> </w:t>
      </w:r>
      <w:r>
        <w:rPr>
          <w:rFonts w:ascii="Courier New"/>
          <w:color w:val="231F20"/>
          <w:sz w:val="18"/>
        </w:rPr>
        <w:t>unsigned</w:t>
      </w:r>
      <w:r>
        <w:rPr>
          <w:rFonts w:ascii="Courier New"/>
          <w:color w:val="231F20"/>
          <w:spacing w:val="-3"/>
          <w:sz w:val="18"/>
        </w:rPr>
        <w:t> </w:t>
      </w:r>
      <w:r>
        <w:rPr>
          <w:rFonts w:ascii="Courier New"/>
          <w:color w:val="231F20"/>
          <w:sz w:val="18"/>
        </w:rPr>
        <w:t>int</w:t>
      </w:r>
      <w:r>
        <w:rPr>
          <w:rFonts w:ascii="Courier New"/>
          <w:color w:val="231F20"/>
          <w:spacing w:val="-3"/>
          <w:sz w:val="18"/>
        </w:rPr>
        <w:t> </w:t>
      </w:r>
      <w:r>
        <w:rPr>
          <w:rFonts w:ascii="Courier New"/>
          <w:color w:val="231F20"/>
          <w:sz w:val="18"/>
        </w:rPr>
        <w:t>*/ signed long</w:t>
      </w:r>
      <w:r>
        <w:rPr>
          <w:rFonts w:ascii="Courier New"/>
          <w:color w:val="231F20"/>
          <w:spacing w:val="80"/>
          <w:sz w:val="18"/>
        </w:rPr>
        <w:t> </w:t>
      </w:r>
      <w:r>
        <w:rPr>
          <w:rFonts w:ascii="Courier New"/>
          <w:color w:val="231F20"/>
          <w:sz w:val="18"/>
        </w:rPr>
        <w:t>b4:2;</w:t>
      </w:r>
      <w:r>
        <w:rPr>
          <w:rFonts w:ascii="Courier New"/>
          <w:color w:val="231F20"/>
          <w:spacing w:val="40"/>
          <w:sz w:val="18"/>
        </w:rPr>
        <w:t>  </w:t>
      </w:r>
      <w:r>
        <w:rPr>
          <w:rFonts w:ascii="Courier New"/>
          <w:color w:val="231F20"/>
          <w:sz w:val="18"/>
        </w:rPr>
        <w:t>/* Non-compliant even if long and int are the</w:t>
      </w:r>
    </w:p>
    <w:p>
      <w:pPr>
        <w:tabs>
          <w:tab w:pos="8970" w:val="left" w:leader="none"/>
        </w:tabs>
        <w:spacing w:line="203" w:lineRule="exact" w:before="0"/>
        <w:ind w:left="3894" w:right="0" w:firstLine="0"/>
        <w:jc w:val="both"/>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same</w:t>
      </w:r>
      <w:r>
        <w:rPr>
          <w:rFonts w:ascii="Courier New"/>
          <w:color w:val="231F20"/>
          <w:spacing w:val="-2"/>
          <w:sz w:val="18"/>
        </w:rPr>
        <w:t> </w:t>
      </w:r>
      <w:r>
        <w:rPr>
          <w:rFonts w:ascii="Courier New"/>
          <w:color w:val="231F20"/>
          <w:spacing w:val="-4"/>
          <w:sz w:val="18"/>
        </w:rPr>
        <w:t>size</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5"/>
          <w:sz w:val="18"/>
        </w:rPr>
        <w:t>};</w:t>
      </w:r>
    </w:p>
    <w:p>
      <w:pPr>
        <w:pStyle w:val="BodyText"/>
        <w:spacing w:before="131"/>
        <w:rPr>
          <w:rFonts w:ascii="Courier New"/>
        </w:rPr>
      </w:pPr>
      <w:r>
        <w:rPr/>
        <mc:AlternateContent>
          <mc:Choice Requires="wps">
            <w:drawing>
              <wp:anchor distT="0" distB="0" distL="0" distR="0" allowOverlap="1" layoutInCell="1" locked="0" behindDoc="1" simplePos="0" relativeHeight="487674368">
                <wp:simplePos x="0" y="0"/>
                <wp:positionH relativeFrom="page">
                  <wp:posOffset>898245</wp:posOffset>
                </wp:positionH>
                <wp:positionV relativeFrom="paragraph">
                  <wp:posOffset>242767</wp:posOffset>
                </wp:positionV>
                <wp:extent cx="5760085" cy="260985"/>
                <wp:effectExtent l="0" t="0" r="0" b="0"/>
                <wp:wrapTopAndBottom/>
                <wp:docPr id="228" name="Textbox 228"/>
                <wp:cNvGraphicFramePr>
                  <a:graphicFrameLocks/>
                </wp:cNvGraphicFramePr>
                <a:graphic>
                  <a:graphicData uri="http://schemas.microsoft.com/office/word/2010/wordprocessingShape">
                    <wps:wsp>
                      <wps:cNvPr id="228" name="Textbox 228"/>
                      <wps:cNvSpPr txBox="1"/>
                      <wps:spPr>
                        <a:xfrm>
                          <a:off x="0" y="0"/>
                          <a:ext cx="5760085" cy="260985"/>
                        </a:xfrm>
                        <a:prstGeom prst="rect">
                          <a:avLst/>
                        </a:prstGeom>
                        <a:solidFill>
                          <a:srgbClr val="E2B6B2"/>
                        </a:solidFill>
                      </wps:spPr>
                      <wps:txbx>
                        <w:txbxContent>
                          <w:p>
                            <w:pPr>
                              <w:tabs>
                                <w:tab w:pos="1473" w:val="left" w:leader="none"/>
                              </w:tabs>
                              <w:spacing w:before="72"/>
                              <w:ind w:left="56" w:right="0" w:firstLine="0"/>
                              <w:jc w:val="left"/>
                              <w:rPr>
                                <w:color w:val="000000"/>
                                <w:sz w:val="24"/>
                              </w:rPr>
                            </w:pPr>
                            <w:r>
                              <w:rPr>
                                <w:color w:val="231F20"/>
                                <w:spacing w:val="-8"/>
                                <w:sz w:val="24"/>
                              </w:rPr>
                              <w:t>Rule</w:t>
                            </w:r>
                            <w:r>
                              <w:rPr>
                                <w:color w:val="231F20"/>
                                <w:spacing w:val="-5"/>
                                <w:sz w:val="24"/>
                              </w:rPr>
                              <w:t> 6.2</w:t>
                            </w:r>
                            <w:r>
                              <w:rPr>
                                <w:color w:val="231F20"/>
                                <w:sz w:val="24"/>
                              </w:rPr>
                              <w:tab/>
                            </w:r>
                            <w:r>
                              <w:rPr>
                                <w:color w:val="231F20"/>
                                <w:spacing w:val="-2"/>
                                <w:sz w:val="24"/>
                              </w:rPr>
                              <w:t>Single-bit</w:t>
                            </w:r>
                            <w:r>
                              <w:rPr>
                                <w:color w:val="231F20"/>
                                <w:spacing w:val="-12"/>
                                <w:sz w:val="24"/>
                              </w:rPr>
                              <w:t> </w:t>
                            </w:r>
                            <w:r>
                              <w:rPr>
                                <w:color w:val="231F20"/>
                                <w:spacing w:val="-2"/>
                                <w:sz w:val="24"/>
                              </w:rPr>
                              <w:t>named</w:t>
                            </w:r>
                            <w:r>
                              <w:rPr>
                                <w:color w:val="231F20"/>
                                <w:spacing w:val="-11"/>
                                <w:sz w:val="24"/>
                              </w:rPr>
                              <w:t> </w:t>
                            </w:r>
                            <w:r>
                              <w:rPr>
                                <w:color w:val="231F20"/>
                                <w:spacing w:val="-2"/>
                                <w:sz w:val="24"/>
                              </w:rPr>
                              <w:t>bit</w:t>
                            </w:r>
                            <w:r>
                              <w:rPr>
                                <w:color w:val="231F20"/>
                                <w:spacing w:val="-12"/>
                                <w:sz w:val="24"/>
                              </w:rPr>
                              <w:t> </w:t>
                            </w:r>
                            <w:r>
                              <w:rPr>
                                <w:rFonts w:ascii="Courier New"/>
                                <w:color w:val="231F20"/>
                                <w:spacing w:val="-2"/>
                                <w:sz w:val="24"/>
                              </w:rPr>
                              <w:t>fi</w:t>
                            </w:r>
                            <w:r>
                              <w:rPr>
                                <w:color w:val="231F20"/>
                                <w:spacing w:val="-2"/>
                                <w:sz w:val="24"/>
                              </w:rPr>
                              <w:t>elds</w:t>
                            </w:r>
                            <w:r>
                              <w:rPr>
                                <w:color w:val="231F20"/>
                                <w:spacing w:val="-11"/>
                                <w:sz w:val="24"/>
                              </w:rPr>
                              <w:t> </w:t>
                            </w:r>
                            <w:r>
                              <w:rPr>
                                <w:color w:val="231F20"/>
                                <w:spacing w:val="-2"/>
                                <w:sz w:val="24"/>
                              </w:rPr>
                              <w:t>shall</w:t>
                            </w:r>
                            <w:r>
                              <w:rPr>
                                <w:color w:val="231F20"/>
                                <w:spacing w:val="-11"/>
                                <w:sz w:val="24"/>
                              </w:rPr>
                              <w:t> </w:t>
                            </w:r>
                            <w:r>
                              <w:rPr>
                                <w:color w:val="231F20"/>
                                <w:spacing w:val="-2"/>
                                <w:sz w:val="24"/>
                              </w:rPr>
                              <w:t>not</w:t>
                            </w:r>
                            <w:r>
                              <w:rPr>
                                <w:color w:val="231F20"/>
                                <w:spacing w:val="-11"/>
                                <w:sz w:val="24"/>
                              </w:rPr>
                              <w:t> </w:t>
                            </w:r>
                            <w:r>
                              <w:rPr>
                                <w:color w:val="231F20"/>
                                <w:spacing w:val="-2"/>
                                <w:sz w:val="24"/>
                              </w:rPr>
                              <w:t>be</w:t>
                            </w:r>
                            <w:r>
                              <w:rPr>
                                <w:color w:val="231F20"/>
                                <w:spacing w:val="-11"/>
                                <w:sz w:val="24"/>
                              </w:rPr>
                              <w:t> </w:t>
                            </w:r>
                            <w:r>
                              <w:rPr>
                                <w:color w:val="231F20"/>
                                <w:spacing w:val="-2"/>
                                <w:sz w:val="24"/>
                              </w:rPr>
                              <w:t>of</w:t>
                            </w:r>
                            <w:r>
                              <w:rPr>
                                <w:color w:val="231F20"/>
                                <w:spacing w:val="-11"/>
                                <w:sz w:val="24"/>
                              </w:rPr>
                              <w:t> </w:t>
                            </w:r>
                            <w:r>
                              <w:rPr>
                                <w:color w:val="231F20"/>
                                <w:spacing w:val="-2"/>
                                <w:sz w:val="24"/>
                              </w:rPr>
                              <w:t>a</w:t>
                            </w:r>
                            <w:r>
                              <w:rPr>
                                <w:color w:val="231F20"/>
                                <w:spacing w:val="-12"/>
                                <w:sz w:val="24"/>
                              </w:rPr>
                              <w:t> </w:t>
                            </w:r>
                            <w:r>
                              <w:rPr>
                                <w:color w:val="231F20"/>
                                <w:spacing w:val="-2"/>
                                <w:sz w:val="24"/>
                              </w:rPr>
                              <w:t>signed</w:t>
                            </w:r>
                            <w:r>
                              <w:rPr>
                                <w:color w:val="231F20"/>
                                <w:spacing w:val="-11"/>
                                <w:sz w:val="24"/>
                              </w:rPr>
                              <w:t> </w:t>
                            </w:r>
                            <w:r>
                              <w:rPr>
                                <w:color w:val="231F20"/>
                                <w:spacing w:val="-4"/>
                                <w:sz w:val="24"/>
                              </w:rPr>
                              <w:t>type</w:t>
                            </w:r>
                          </w:p>
                        </w:txbxContent>
                      </wps:txbx>
                      <wps:bodyPr wrap="square" lIns="0" tIns="0" rIns="0" bIns="0" rtlCol="0">
                        <a:noAutofit/>
                      </wps:bodyPr>
                    </wps:wsp>
                  </a:graphicData>
                </a:graphic>
              </wp:anchor>
            </w:drawing>
          </mc:Choice>
          <mc:Fallback>
            <w:pict>
              <v:shape style="position:absolute;margin-left:70.727997pt;margin-top:19.115515pt;width:453.55pt;height:20.55pt;mso-position-horizontal-relative:page;mso-position-vertical-relative:paragraph;z-index:-15642112;mso-wrap-distance-left:0;mso-wrap-distance-right:0" type="#_x0000_t202" id="docshape165" filled="true" fillcolor="#e2b6b2" stroked="false">
                <v:textbox inset="0,0,0,0">
                  <w:txbxContent>
                    <w:p>
                      <w:pPr>
                        <w:tabs>
                          <w:tab w:pos="1473" w:val="left" w:leader="none"/>
                        </w:tabs>
                        <w:spacing w:before="72"/>
                        <w:ind w:left="56" w:right="0" w:firstLine="0"/>
                        <w:jc w:val="left"/>
                        <w:rPr>
                          <w:color w:val="000000"/>
                          <w:sz w:val="24"/>
                        </w:rPr>
                      </w:pPr>
                      <w:r>
                        <w:rPr>
                          <w:color w:val="231F20"/>
                          <w:spacing w:val="-8"/>
                          <w:sz w:val="24"/>
                        </w:rPr>
                        <w:t>Rule</w:t>
                      </w:r>
                      <w:r>
                        <w:rPr>
                          <w:color w:val="231F20"/>
                          <w:spacing w:val="-5"/>
                          <w:sz w:val="24"/>
                        </w:rPr>
                        <w:t> 6.2</w:t>
                      </w:r>
                      <w:r>
                        <w:rPr>
                          <w:color w:val="231F20"/>
                          <w:sz w:val="24"/>
                        </w:rPr>
                        <w:tab/>
                      </w:r>
                      <w:r>
                        <w:rPr>
                          <w:color w:val="231F20"/>
                          <w:spacing w:val="-2"/>
                          <w:sz w:val="24"/>
                        </w:rPr>
                        <w:t>Single-bit</w:t>
                      </w:r>
                      <w:r>
                        <w:rPr>
                          <w:color w:val="231F20"/>
                          <w:spacing w:val="-12"/>
                          <w:sz w:val="24"/>
                        </w:rPr>
                        <w:t> </w:t>
                      </w:r>
                      <w:r>
                        <w:rPr>
                          <w:color w:val="231F20"/>
                          <w:spacing w:val="-2"/>
                          <w:sz w:val="24"/>
                        </w:rPr>
                        <w:t>named</w:t>
                      </w:r>
                      <w:r>
                        <w:rPr>
                          <w:color w:val="231F20"/>
                          <w:spacing w:val="-11"/>
                          <w:sz w:val="24"/>
                        </w:rPr>
                        <w:t> </w:t>
                      </w:r>
                      <w:r>
                        <w:rPr>
                          <w:color w:val="231F20"/>
                          <w:spacing w:val="-2"/>
                          <w:sz w:val="24"/>
                        </w:rPr>
                        <w:t>bit</w:t>
                      </w:r>
                      <w:r>
                        <w:rPr>
                          <w:color w:val="231F20"/>
                          <w:spacing w:val="-12"/>
                          <w:sz w:val="24"/>
                        </w:rPr>
                        <w:t> </w:t>
                      </w:r>
                      <w:r>
                        <w:rPr>
                          <w:rFonts w:ascii="Courier New"/>
                          <w:color w:val="231F20"/>
                          <w:spacing w:val="-2"/>
                          <w:sz w:val="24"/>
                        </w:rPr>
                        <w:t>fi</w:t>
                      </w:r>
                      <w:r>
                        <w:rPr>
                          <w:color w:val="231F20"/>
                          <w:spacing w:val="-2"/>
                          <w:sz w:val="24"/>
                        </w:rPr>
                        <w:t>elds</w:t>
                      </w:r>
                      <w:r>
                        <w:rPr>
                          <w:color w:val="231F20"/>
                          <w:spacing w:val="-11"/>
                          <w:sz w:val="24"/>
                        </w:rPr>
                        <w:t> </w:t>
                      </w:r>
                      <w:r>
                        <w:rPr>
                          <w:color w:val="231F20"/>
                          <w:spacing w:val="-2"/>
                          <w:sz w:val="24"/>
                        </w:rPr>
                        <w:t>shall</w:t>
                      </w:r>
                      <w:r>
                        <w:rPr>
                          <w:color w:val="231F20"/>
                          <w:spacing w:val="-11"/>
                          <w:sz w:val="24"/>
                        </w:rPr>
                        <w:t> </w:t>
                      </w:r>
                      <w:r>
                        <w:rPr>
                          <w:color w:val="231F20"/>
                          <w:spacing w:val="-2"/>
                          <w:sz w:val="24"/>
                        </w:rPr>
                        <w:t>not</w:t>
                      </w:r>
                      <w:r>
                        <w:rPr>
                          <w:color w:val="231F20"/>
                          <w:spacing w:val="-11"/>
                          <w:sz w:val="24"/>
                        </w:rPr>
                        <w:t> </w:t>
                      </w:r>
                      <w:r>
                        <w:rPr>
                          <w:color w:val="231F20"/>
                          <w:spacing w:val="-2"/>
                          <w:sz w:val="24"/>
                        </w:rPr>
                        <w:t>be</w:t>
                      </w:r>
                      <w:r>
                        <w:rPr>
                          <w:color w:val="231F20"/>
                          <w:spacing w:val="-11"/>
                          <w:sz w:val="24"/>
                        </w:rPr>
                        <w:t> </w:t>
                      </w:r>
                      <w:r>
                        <w:rPr>
                          <w:color w:val="231F20"/>
                          <w:spacing w:val="-2"/>
                          <w:sz w:val="24"/>
                        </w:rPr>
                        <w:t>of</w:t>
                      </w:r>
                      <w:r>
                        <w:rPr>
                          <w:color w:val="231F20"/>
                          <w:spacing w:val="-11"/>
                          <w:sz w:val="24"/>
                        </w:rPr>
                        <w:t> </w:t>
                      </w:r>
                      <w:r>
                        <w:rPr>
                          <w:color w:val="231F20"/>
                          <w:spacing w:val="-2"/>
                          <w:sz w:val="24"/>
                        </w:rPr>
                        <w:t>a</w:t>
                      </w:r>
                      <w:r>
                        <w:rPr>
                          <w:color w:val="231F20"/>
                          <w:spacing w:val="-12"/>
                          <w:sz w:val="24"/>
                        </w:rPr>
                        <w:t> </w:t>
                      </w:r>
                      <w:r>
                        <w:rPr>
                          <w:color w:val="231F20"/>
                          <w:spacing w:val="-2"/>
                          <w:sz w:val="24"/>
                        </w:rPr>
                        <w:t>signed</w:t>
                      </w:r>
                      <w:r>
                        <w:rPr>
                          <w:color w:val="231F20"/>
                          <w:spacing w:val="-11"/>
                          <w:sz w:val="24"/>
                        </w:rPr>
                        <w:t> </w:t>
                      </w:r>
                      <w:r>
                        <w:rPr>
                          <w:color w:val="231F20"/>
                          <w:spacing w:val="-4"/>
                          <w:sz w:val="24"/>
                        </w:rPr>
                        <w:t>type</w:t>
                      </w:r>
                    </w:p>
                  </w:txbxContent>
                </v:textbox>
                <v:fill type="solid"/>
                <w10:wrap type="topAndBottom"/>
              </v:shape>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56" w:lineRule="auto" w:before="216"/>
        <w:ind w:left="1194" w:right="1136"/>
        <w:jc w:val="both"/>
      </w:pPr>
      <w:r>
        <w:rPr>
          <w:color w:val="231F20"/>
        </w:rPr>
        <w:t>According to the C99 Standard Section</w:t>
      </w:r>
      <w:r>
        <w:rPr>
          <w:color w:val="231F20"/>
          <w:spacing w:val="-1"/>
        </w:rPr>
        <w:t> </w:t>
      </w:r>
      <w:r>
        <w:rPr>
          <w:color w:val="231F20"/>
        </w:rPr>
        <w:t>6.2.6.2, a single-bit signed bit-</w:t>
      </w:r>
      <w:r>
        <w:rPr>
          <w:rFonts w:ascii="Courier New"/>
          <w:color w:val="231F20"/>
        </w:rPr>
        <w:t>fi</w:t>
      </w:r>
      <w:r>
        <w:rPr>
          <w:color w:val="231F20"/>
        </w:rPr>
        <w:t>eld has a single (one) sign bit and no (zero) value bits. In any representation of integers, 0 value bits cannot specify a meaningful </w:t>
      </w:r>
      <w:r>
        <w:rPr>
          <w:color w:val="231F20"/>
          <w:spacing w:val="-2"/>
        </w:rPr>
        <w:t>value.</w:t>
      </w:r>
    </w:p>
    <w:p>
      <w:pPr>
        <w:pStyle w:val="BodyText"/>
        <w:spacing w:line="247" w:lineRule="auto" w:before="211"/>
        <w:ind w:left="1194" w:right="1137"/>
        <w:jc w:val="both"/>
      </w:pPr>
      <w:r>
        <w:rPr>
          <w:color w:val="231F20"/>
        </w:rPr>
        <w:t>A single-bit signed bit-</w:t>
      </w:r>
      <w:r>
        <w:rPr>
          <w:rFonts w:ascii="Courier New"/>
          <w:color w:val="231F20"/>
        </w:rPr>
        <w:t>fi</w:t>
      </w:r>
      <w:r>
        <w:rPr>
          <w:color w:val="231F20"/>
        </w:rPr>
        <w:t>eld is therefore unlikely to behave in a useful way and its presence is likely to indicate programmer confusion.</w:t>
      </w:r>
    </w:p>
    <w:p>
      <w:pPr>
        <w:pStyle w:val="BodyText"/>
        <w:spacing w:line="266" w:lineRule="auto" w:before="219"/>
        <w:ind w:left="1194" w:right="1135"/>
        <w:jc w:val="both"/>
      </w:pPr>
      <w:r>
        <w:rPr>
          <w:color w:val="231F20"/>
          <w:w w:val="105"/>
        </w:rPr>
        <w:t>Although</w:t>
      </w:r>
      <w:r>
        <w:rPr>
          <w:color w:val="231F20"/>
          <w:spacing w:val="-5"/>
          <w:w w:val="105"/>
        </w:rPr>
        <w:t> </w:t>
      </w:r>
      <w:r>
        <w:rPr>
          <w:color w:val="231F20"/>
          <w:w w:val="105"/>
        </w:rPr>
        <w:t>the</w:t>
      </w:r>
      <w:r>
        <w:rPr>
          <w:color w:val="231F20"/>
          <w:spacing w:val="-5"/>
          <w:w w:val="105"/>
        </w:rPr>
        <w:t> </w:t>
      </w:r>
      <w:r>
        <w:rPr>
          <w:color w:val="231F20"/>
          <w:w w:val="105"/>
        </w:rPr>
        <w:t>C90</w:t>
      </w:r>
      <w:r>
        <w:rPr>
          <w:color w:val="231F20"/>
          <w:spacing w:val="-5"/>
          <w:w w:val="105"/>
        </w:rPr>
        <w:t> </w:t>
      </w:r>
      <w:r>
        <w:rPr>
          <w:color w:val="231F20"/>
          <w:w w:val="105"/>
        </w:rPr>
        <w:t>Standard</w:t>
      </w:r>
      <w:r>
        <w:rPr>
          <w:color w:val="231F20"/>
          <w:spacing w:val="-5"/>
          <w:w w:val="105"/>
        </w:rPr>
        <w:t> </w:t>
      </w:r>
      <w:r>
        <w:rPr>
          <w:color w:val="231F20"/>
          <w:w w:val="105"/>
        </w:rPr>
        <w:t>does</w:t>
      </w:r>
      <w:r>
        <w:rPr>
          <w:color w:val="231F20"/>
          <w:spacing w:val="-5"/>
          <w:w w:val="105"/>
        </w:rPr>
        <w:t> </w:t>
      </w:r>
      <w:r>
        <w:rPr>
          <w:color w:val="231F20"/>
          <w:w w:val="105"/>
        </w:rPr>
        <w:t>not</w:t>
      </w:r>
      <w:r>
        <w:rPr>
          <w:color w:val="231F20"/>
          <w:spacing w:val="-5"/>
          <w:w w:val="105"/>
        </w:rPr>
        <w:t> </w:t>
      </w:r>
      <w:r>
        <w:rPr>
          <w:color w:val="231F20"/>
          <w:w w:val="105"/>
        </w:rPr>
        <w:t>provide</w:t>
      </w:r>
      <w:r>
        <w:rPr>
          <w:color w:val="231F20"/>
          <w:spacing w:val="-5"/>
          <w:w w:val="105"/>
        </w:rPr>
        <w:t> </w:t>
      </w:r>
      <w:r>
        <w:rPr>
          <w:color w:val="231F20"/>
          <w:w w:val="105"/>
        </w:rPr>
        <w:t>so</w:t>
      </w:r>
      <w:r>
        <w:rPr>
          <w:color w:val="231F20"/>
          <w:spacing w:val="-5"/>
          <w:w w:val="105"/>
        </w:rPr>
        <w:t> </w:t>
      </w:r>
      <w:r>
        <w:rPr>
          <w:color w:val="231F20"/>
          <w:w w:val="105"/>
        </w:rPr>
        <w:t>much</w:t>
      </w:r>
      <w:r>
        <w:rPr>
          <w:color w:val="231F20"/>
          <w:spacing w:val="-5"/>
          <w:w w:val="105"/>
        </w:rPr>
        <w:t> </w:t>
      </w:r>
      <w:r>
        <w:rPr>
          <w:color w:val="231F20"/>
          <w:w w:val="105"/>
        </w:rPr>
        <w:t>detail</w:t>
      </w:r>
      <w:r>
        <w:rPr>
          <w:color w:val="231F20"/>
          <w:spacing w:val="-5"/>
          <w:w w:val="105"/>
        </w:rPr>
        <w:t> </w:t>
      </w:r>
      <w:r>
        <w:rPr>
          <w:color w:val="231F20"/>
          <w:w w:val="105"/>
        </w:rPr>
        <w:t>regarding</w:t>
      </w:r>
      <w:r>
        <w:rPr>
          <w:color w:val="231F20"/>
          <w:spacing w:val="-5"/>
          <w:w w:val="105"/>
        </w:rPr>
        <w:t> </w:t>
      </w:r>
      <w:r>
        <w:rPr>
          <w:color w:val="231F20"/>
          <w:w w:val="105"/>
        </w:rPr>
        <w:t>the</w:t>
      </w:r>
      <w:r>
        <w:rPr>
          <w:color w:val="231F20"/>
          <w:spacing w:val="-5"/>
          <w:w w:val="105"/>
        </w:rPr>
        <w:t> </w:t>
      </w:r>
      <w:r>
        <w:rPr>
          <w:color w:val="231F20"/>
          <w:w w:val="105"/>
        </w:rPr>
        <w:t>representation</w:t>
      </w:r>
      <w:r>
        <w:rPr>
          <w:color w:val="231F20"/>
          <w:spacing w:val="-5"/>
          <w:w w:val="105"/>
        </w:rPr>
        <w:t> </w:t>
      </w:r>
      <w:r>
        <w:rPr>
          <w:color w:val="231F20"/>
          <w:w w:val="105"/>
        </w:rPr>
        <w:t>of</w:t>
      </w:r>
      <w:r>
        <w:rPr>
          <w:color w:val="231F20"/>
          <w:spacing w:val="-5"/>
          <w:w w:val="105"/>
        </w:rPr>
        <w:t> </w:t>
      </w:r>
      <w:r>
        <w:rPr>
          <w:color w:val="231F20"/>
          <w:w w:val="105"/>
        </w:rPr>
        <w:t>types, the same considerations apply as for C99.</w:t>
      </w:r>
    </w:p>
    <w:p>
      <w:pPr>
        <w:pStyle w:val="BodyText"/>
        <w:spacing w:before="199"/>
        <w:ind w:left="1194"/>
      </w:pPr>
      <w:r>
        <w:rPr>
          <w:rFonts w:ascii="Trebuchet MS"/>
          <w:i/>
          <w:color w:val="231F20"/>
        </w:rPr>
        <w:t>Note:</w:t>
      </w:r>
      <w:r>
        <w:rPr>
          <w:rFonts w:ascii="Trebuchet MS"/>
          <w:i/>
          <w:color w:val="231F20"/>
          <w:spacing w:val="-11"/>
        </w:rPr>
        <w:t> </w:t>
      </w:r>
      <w:r>
        <w:rPr>
          <w:color w:val="231F20"/>
        </w:rPr>
        <w:t>this</w:t>
      </w:r>
      <w:r>
        <w:rPr>
          <w:color w:val="231F20"/>
          <w:spacing w:val="-6"/>
        </w:rPr>
        <w:t> </w:t>
      </w:r>
      <w:r>
        <w:rPr>
          <w:color w:val="231F20"/>
        </w:rPr>
        <w:t>rule</w:t>
      </w:r>
      <w:r>
        <w:rPr>
          <w:color w:val="231F20"/>
          <w:spacing w:val="-6"/>
        </w:rPr>
        <w:t> </w:t>
      </w:r>
      <w:r>
        <w:rPr>
          <w:color w:val="231F20"/>
        </w:rPr>
        <w:t>does</w:t>
      </w:r>
      <w:r>
        <w:rPr>
          <w:color w:val="231F20"/>
          <w:spacing w:val="-6"/>
        </w:rPr>
        <w:t> </w:t>
      </w:r>
      <w:r>
        <w:rPr>
          <w:color w:val="231F20"/>
        </w:rPr>
        <w:t>not</w:t>
      </w:r>
      <w:r>
        <w:rPr>
          <w:color w:val="231F20"/>
          <w:spacing w:val="-6"/>
        </w:rPr>
        <w:t> </w:t>
      </w:r>
      <w:r>
        <w:rPr>
          <w:color w:val="231F20"/>
        </w:rPr>
        <w:t>apply</w:t>
      </w:r>
      <w:r>
        <w:rPr>
          <w:color w:val="231F20"/>
          <w:spacing w:val="-5"/>
        </w:rPr>
        <w:t> </w:t>
      </w:r>
      <w:r>
        <w:rPr>
          <w:color w:val="231F20"/>
        </w:rPr>
        <w:t>to</w:t>
      </w:r>
      <w:r>
        <w:rPr>
          <w:color w:val="231F20"/>
          <w:spacing w:val="-6"/>
        </w:rPr>
        <w:t> </w:t>
      </w:r>
      <w:r>
        <w:rPr>
          <w:color w:val="231F20"/>
        </w:rPr>
        <w:t>unnamed</w:t>
      </w:r>
      <w:r>
        <w:rPr>
          <w:color w:val="231F20"/>
          <w:spacing w:val="-6"/>
        </w:rPr>
        <w:t> </w:t>
      </w:r>
      <w:r>
        <w:rPr>
          <w:color w:val="231F20"/>
        </w:rPr>
        <w:t>bit</w:t>
      </w:r>
      <w:r>
        <w:rPr>
          <w:color w:val="231F20"/>
          <w:spacing w:val="-5"/>
        </w:rPr>
        <w:t> </w:t>
      </w:r>
      <w:r>
        <w:rPr>
          <w:rFonts w:ascii="Courier New"/>
          <w:color w:val="231F20"/>
        </w:rPr>
        <w:t>fi</w:t>
      </w:r>
      <w:r>
        <w:rPr>
          <w:color w:val="231F20"/>
        </w:rPr>
        <w:t>elds</w:t>
      </w:r>
      <w:r>
        <w:rPr>
          <w:color w:val="231F20"/>
          <w:spacing w:val="-6"/>
        </w:rPr>
        <w:t> </w:t>
      </w:r>
      <w:r>
        <w:rPr>
          <w:color w:val="231F20"/>
        </w:rPr>
        <w:t>as</w:t>
      </w:r>
      <w:r>
        <w:rPr>
          <w:color w:val="231F20"/>
          <w:spacing w:val="-6"/>
        </w:rPr>
        <w:t> </w:t>
      </w:r>
      <w:r>
        <w:rPr>
          <w:color w:val="231F20"/>
        </w:rPr>
        <w:t>their</w:t>
      </w:r>
      <w:r>
        <w:rPr>
          <w:color w:val="231F20"/>
          <w:spacing w:val="-6"/>
        </w:rPr>
        <w:t> </w:t>
      </w:r>
      <w:r>
        <w:rPr>
          <w:color w:val="231F20"/>
        </w:rPr>
        <w:t>values</w:t>
      </w:r>
      <w:r>
        <w:rPr>
          <w:color w:val="231F20"/>
          <w:spacing w:val="-5"/>
        </w:rPr>
        <w:t> </w:t>
      </w:r>
      <w:r>
        <w:rPr>
          <w:color w:val="231F20"/>
        </w:rPr>
        <w:t>cannot</w:t>
      </w:r>
      <w:r>
        <w:rPr>
          <w:color w:val="231F20"/>
          <w:spacing w:val="-6"/>
        </w:rPr>
        <w:t> </w:t>
      </w:r>
      <w:r>
        <w:rPr>
          <w:color w:val="231F20"/>
        </w:rPr>
        <w:t>be</w:t>
      </w:r>
      <w:r>
        <w:rPr>
          <w:color w:val="231F20"/>
          <w:spacing w:val="-6"/>
        </w:rPr>
        <w:t> </w:t>
      </w:r>
      <w:r>
        <w:rPr>
          <w:color w:val="231F20"/>
          <w:spacing w:val="-2"/>
        </w:rPr>
        <w:t>accessed.</w:t>
      </w:r>
    </w:p>
    <w:p>
      <w:pPr>
        <w:pStyle w:val="BodyText"/>
        <w:spacing w:before="170"/>
      </w:pPr>
    </w:p>
    <w:p>
      <w:pPr>
        <w:pStyle w:val="Heading3"/>
        <w:numPr>
          <w:ilvl w:val="1"/>
          <w:numId w:val="2"/>
        </w:numPr>
        <w:tabs>
          <w:tab w:pos="1914" w:val="left" w:leader="none"/>
        </w:tabs>
        <w:spacing w:line="240" w:lineRule="auto" w:before="1" w:after="0"/>
        <w:ind w:left="1914" w:right="0" w:hanging="720"/>
        <w:jc w:val="left"/>
      </w:pPr>
      <w:r>
        <w:rPr>
          <w:color w:val="98002E"/>
          <w:w w:val="105"/>
        </w:rPr>
        <w:t>Literals</w:t>
      </w:r>
      <w:r>
        <w:rPr>
          <w:color w:val="98002E"/>
          <w:spacing w:val="-15"/>
          <w:w w:val="105"/>
        </w:rPr>
        <w:t> </w:t>
      </w:r>
      <w:r>
        <w:rPr>
          <w:color w:val="98002E"/>
          <w:w w:val="105"/>
        </w:rPr>
        <w:t>and</w:t>
      </w:r>
      <w:r>
        <w:rPr>
          <w:color w:val="98002E"/>
          <w:spacing w:val="-15"/>
          <w:w w:val="105"/>
        </w:rPr>
        <w:t> </w:t>
      </w:r>
      <w:r>
        <w:rPr>
          <w:color w:val="98002E"/>
          <w:spacing w:val="-2"/>
          <w:w w:val="105"/>
        </w:rPr>
        <w:t>constants</w:t>
      </w:r>
    </w:p>
    <w:p>
      <w:pPr>
        <w:pStyle w:val="BodyText"/>
        <w:spacing w:before="123"/>
      </w:pPr>
      <w:r>
        <w:rPr/>
        <mc:AlternateContent>
          <mc:Choice Requires="wps">
            <w:drawing>
              <wp:anchor distT="0" distB="0" distL="0" distR="0" allowOverlap="1" layoutInCell="1" locked="0" behindDoc="1" simplePos="0" relativeHeight="487674880">
                <wp:simplePos x="0" y="0"/>
                <wp:positionH relativeFrom="page">
                  <wp:posOffset>898245</wp:posOffset>
                </wp:positionH>
                <wp:positionV relativeFrom="paragraph">
                  <wp:posOffset>239478</wp:posOffset>
                </wp:positionV>
                <wp:extent cx="5760085" cy="260985"/>
                <wp:effectExtent l="0" t="0" r="0" b="0"/>
                <wp:wrapTopAndBottom/>
                <wp:docPr id="229" name="Textbox 229"/>
                <wp:cNvGraphicFramePr>
                  <a:graphicFrameLocks/>
                </wp:cNvGraphicFramePr>
                <a:graphic>
                  <a:graphicData uri="http://schemas.microsoft.com/office/word/2010/wordprocessingShape">
                    <wps:wsp>
                      <wps:cNvPr id="229" name="Textbox 229"/>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5"/>
                                <w:sz w:val="24"/>
                              </w:rPr>
                              <w:t> 7.1</w:t>
                            </w:r>
                            <w:r>
                              <w:rPr>
                                <w:color w:val="231F20"/>
                                <w:sz w:val="24"/>
                              </w:rPr>
                              <w:tab/>
                              <w:t>Octal</w:t>
                            </w:r>
                            <w:r>
                              <w:rPr>
                                <w:color w:val="231F20"/>
                                <w:spacing w:val="1"/>
                                <w:sz w:val="24"/>
                              </w:rPr>
                              <w:t> </w:t>
                            </w:r>
                            <w:r>
                              <w:rPr>
                                <w:color w:val="231F20"/>
                                <w:sz w:val="24"/>
                              </w:rPr>
                              <w:t>constants</w:t>
                            </w:r>
                            <w:r>
                              <w:rPr>
                                <w:color w:val="231F20"/>
                                <w:spacing w:val="2"/>
                                <w:sz w:val="24"/>
                              </w:rPr>
                              <w:t> </w:t>
                            </w:r>
                            <w:r>
                              <w:rPr>
                                <w:color w:val="231F20"/>
                                <w:sz w:val="24"/>
                              </w:rPr>
                              <w:t>shall</w:t>
                            </w:r>
                            <w:r>
                              <w:rPr>
                                <w:color w:val="231F20"/>
                                <w:spacing w:val="2"/>
                                <w:sz w:val="24"/>
                              </w:rPr>
                              <w:t> </w:t>
                            </w:r>
                            <w:r>
                              <w:rPr>
                                <w:color w:val="231F20"/>
                                <w:sz w:val="24"/>
                              </w:rPr>
                              <w:t>not</w:t>
                            </w:r>
                            <w:r>
                              <w:rPr>
                                <w:color w:val="231F20"/>
                                <w:spacing w:val="2"/>
                                <w:sz w:val="24"/>
                              </w:rPr>
                              <w:t> </w:t>
                            </w:r>
                            <w:r>
                              <w:rPr>
                                <w:color w:val="231F20"/>
                                <w:sz w:val="24"/>
                              </w:rPr>
                              <w:t>be</w:t>
                            </w:r>
                            <w:r>
                              <w:rPr>
                                <w:color w:val="231F20"/>
                                <w:spacing w:val="2"/>
                                <w:sz w:val="24"/>
                              </w:rPr>
                              <w:t> </w:t>
                            </w:r>
                            <w:r>
                              <w:rPr>
                                <w:color w:val="231F20"/>
                                <w:spacing w:val="-4"/>
                                <w:sz w:val="24"/>
                              </w:rPr>
                              <w:t>used</w:t>
                            </w:r>
                          </w:p>
                        </w:txbxContent>
                      </wps:txbx>
                      <wps:bodyPr wrap="square" lIns="0" tIns="0" rIns="0" bIns="0" rtlCol="0">
                        <a:noAutofit/>
                      </wps:bodyPr>
                    </wps:wsp>
                  </a:graphicData>
                </a:graphic>
              </wp:anchor>
            </w:drawing>
          </mc:Choice>
          <mc:Fallback>
            <w:pict>
              <v:shape style="position:absolute;margin-left:70.727997pt;margin-top:18.856581pt;width:453.55pt;height:20.55pt;mso-position-horizontal-relative:page;mso-position-vertical-relative:paragraph;z-index:-15641600;mso-wrap-distance-left:0;mso-wrap-distance-right:0" type="#_x0000_t202" id="docshape166" filled="true" fillcolor="#e2b6b2" stroked="false">
                <v:textbox inset="0,0,0,0">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5"/>
                          <w:sz w:val="24"/>
                        </w:rPr>
                        <w:t> 7.1</w:t>
                      </w:r>
                      <w:r>
                        <w:rPr>
                          <w:color w:val="231F20"/>
                          <w:sz w:val="24"/>
                        </w:rPr>
                        <w:tab/>
                        <w:t>Octal</w:t>
                      </w:r>
                      <w:r>
                        <w:rPr>
                          <w:color w:val="231F20"/>
                          <w:spacing w:val="1"/>
                          <w:sz w:val="24"/>
                        </w:rPr>
                        <w:t> </w:t>
                      </w:r>
                      <w:r>
                        <w:rPr>
                          <w:color w:val="231F20"/>
                          <w:sz w:val="24"/>
                        </w:rPr>
                        <w:t>constants</w:t>
                      </w:r>
                      <w:r>
                        <w:rPr>
                          <w:color w:val="231F20"/>
                          <w:spacing w:val="2"/>
                          <w:sz w:val="24"/>
                        </w:rPr>
                        <w:t> </w:t>
                      </w:r>
                      <w:r>
                        <w:rPr>
                          <w:color w:val="231F20"/>
                          <w:sz w:val="24"/>
                        </w:rPr>
                        <w:t>shall</w:t>
                      </w:r>
                      <w:r>
                        <w:rPr>
                          <w:color w:val="231F20"/>
                          <w:spacing w:val="2"/>
                          <w:sz w:val="24"/>
                        </w:rPr>
                        <w:t> </w:t>
                      </w:r>
                      <w:r>
                        <w:rPr>
                          <w:color w:val="231F20"/>
                          <w:sz w:val="24"/>
                        </w:rPr>
                        <w:t>not</w:t>
                      </w:r>
                      <w:r>
                        <w:rPr>
                          <w:color w:val="231F20"/>
                          <w:spacing w:val="2"/>
                          <w:sz w:val="24"/>
                        </w:rPr>
                        <w:t> </w:t>
                      </w:r>
                      <w:r>
                        <w:rPr>
                          <w:color w:val="231F20"/>
                          <w:sz w:val="24"/>
                        </w:rPr>
                        <w:t>be</w:t>
                      </w:r>
                      <w:r>
                        <w:rPr>
                          <w:color w:val="231F20"/>
                          <w:spacing w:val="2"/>
                          <w:sz w:val="24"/>
                        </w:rPr>
                        <w:t> </w:t>
                      </w:r>
                      <w:r>
                        <w:rPr>
                          <w:color w:val="231F20"/>
                          <w:spacing w:val="-4"/>
                          <w:sz w:val="24"/>
                        </w:rPr>
                        <w:t>used</w:t>
                      </w:r>
                    </w:p>
                  </w:txbxContent>
                </v:textbox>
                <v:fill type="solid"/>
                <w10:wrap type="topAndBottom"/>
              </v:shape>
            </w:pict>
          </mc:Fallback>
        </mc:AlternateContent>
      </w:r>
    </w:p>
    <w:p>
      <w:pPr>
        <w:pStyle w:val="BodyText"/>
        <w:spacing w:before="133"/>
        <w:ind w:right="1137"/>
        <w:jc w:val="right"/>
      </w:pPr>
      <w:r>
        <w:rPr>
          <w:color w:val="231F20"/>
        </w:rPr>
        <w:t>[Koenig</w:t>
      </w:r>
      <w:r>
        <w:rPr>
          <w:color w:val="231F20"/>
          <w:spacing w:val="-9"/>
        </w:rPr>
        <w:t> </w:t>
      </w:r>
      <w:r>
        <w:rPr>
          <w:color w:val="231F20"/>
          <w:spacing w:val="-5"/>
        </w:rPr>
        <w:t>9]</w:t>
      </w:r>
    </w:p>
    <w:p>
      <w:pPr>
        <w:pStyle w:val="BodyText"/>
        <w:tabs>
          <w:tab w:pos="2668" w:val="left" w:leader="none"/>
        </w:tabs>
        <w:spacing w:before="139"/>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w w:val="105"/>
        </w:rPr>
        <w:t>Rationale</w:t>
      </w:r>
    </w:p>
    <w:p>
      <w:pPr>
        <w:pStyle w:val="BodyText"/>
        <w:spacing w:line="266" w:lineRule="auto" w:before="216"/>
        <w:ind w:left="1194" w:right="1138"/>
      </w:pPr>
      <w:r>
        <w:rPr>
          <w:color w:val="231F20"/>
        </w:rPr>
        <w:t>Developers writing constants that have a leading zero might expect them to be interpreted as decimal </w:t>
      </w:r>
      <w:r>
        <w:rPr>
          <w:color w:val="231F20"/>
          <w:spacing w:val="-2"/>
        </w:rPr>
        <w:t>constants.</w:t>
      </w:r>
    </w:p>
    <w:p>
      <w:pPr>
        <w:pStyle w:val="BodyText"/>
        <w:spacing w:line="247" w:lineRule="auto" w:before="199"/>
        <w:ind w:left="1194" w:right="1138"/>
      </w:pPr>
      <w:r>
        <w:rPr>
          <w:rFonts w:ascii="Trebuchet MS"/>
          <w:i/>
          <w:color w:val="231F20"/>
        </w:rPr>
        <w:t>Note: </w:t>
      </w:r>
      <w:r>
        <w:rPr>
          <w:color w:val="231F20"/>
        </w:rPr>
        <w:t>this</w:t>
      </w:r>
      <w:r>
        <w:rPr>
          <w:color w:val="231F20"/>
          <w:spacing w:val="19"/>
        </w:rPr>
        <w:t> </w:t>
      </w:r>
      <w:r>
        <w:rPr>
          <w:color w:val="231F20"/>
        </w:rPr>
        <w:t>rule</w:t>
      </w:r>
      <w:r>
        <w:rPr>
          <w:color w:val="231F20"/>
          <w:spacing w:val="18"/>
        </w:rPr>
        <w:t> </w:t>
      </w:r>
      <w:r>
        <w:rPr>
          <w:color w:val="231F20"/>
        </w:rPr>
        <w:t>does</w:t>
      </w:r>
      <w:r>
        <w:rPr>
          <w:color w:val="231F20"/>
          <w:spacing w:val="18"/>
        </w:rPr>
        <w:t> </w:t>
      </w:r>
      <w:r>
        <w:rPr>
          <w:color w:val="231F20"/>
        </w:rPr>
        <w:t>not</w:t>
      </w:r>
      <w:r>
        <w:rPr>
          <w:color w:val="231F20"/>
          <w:spacing w:val="19"/>
        </w:rPr>
        <w:t> </w:t>
      </w:r>
      <w:r>
        <w:rPr>
          <w:color w:val="231F20"/>
        </w:rPr>
        <w:t>apply</w:t>
      </w:r>
      <w:r>
        <w:rPr>
          <w:color w:val="231F20"/>
          <w:spacing w:val="19"/>
        </w:rPr>
        <w:t> </w:t>
      </w:r>
      <w:r>
        <w:rPr>
          <w:color w:val="231F20"/>
        </w:rPr>
        <w:t>to</w:t>
      </w:r>
      <w:r>
        <w:rPr>
          <w:color w:val="231F20"/>
          <w:spacing w:val="18"/>
        </w:rPr>
        <w:t> </w:t>
      </w:r>
      <w:r>
        <w:rPr>
          <w:color w:val="231F20"/>
        </w:rPr>
        <w:t>octal</w:t>
      </w:r>
      <w:r>
        <w:rPr>
          <w:color w:val="231F20"/>
          <w:spacing w:val="19"/>
        </w:rPr>
        <w:t> </w:t>
      </w:r>
      <w:r>
        <w:rPr>
          <w:color w:val="231F20"/>
        </w:rPr>
        <w:t>escape</w:t>
      </w:r>
      <w:r>
        <w:rPr>
          <w:color w:val="231F20"/>
          <w:spacing w:val="18"/>
        </w:rPr>
        <w:t> </w:t>
      </w:r>
      <w:r>
        <w:rPr>
          <w:color w:val="231F20"/>
        </w:rPr>
        <w:t>sequences</w:t>
      </w:r>
      <w:r>
        <w:rPr>
          <w:color w:val="231F20"/>
          <w:spacing w:val="19"/>
        </w:rPr>
        <w:t> </w:t>
      </w:r>
      <w:r>
        <w:rPr>
          <w:color w:val="231F20"/>
        </w:rPr>
        <w:t>because</w:t>
      </w:r>
      <w:r>
        <w:rPr>
          <w:color w:val="231F20"/>
          <w:spacing w:val="19"/>
        </w:rPr>
        <w:t> </w:t>
      </w:r>
      <w:r>
        <w:rPr>
          <w:color w:val="231F20"/>
        </w:rPr>
        <w:t>the</w:t>
      </w:r>
      <w:r>
        <w:rPr>
          <w:color w:val="231F20"/>
          <w:spacing w:val="19"/>
        </w:rPr>
        <w:t> </w:t>
      </w:r>
      <w:r>
        <w:rPr>
          <w:color w:val="231F20"/>
        </w:rPr>
        <w:t>use</w:t>
      </w:r>
      <w:r>
        <w:rPr>
          <w:color w:val="231F20"/>
          <w:spacing w:val="19"/>
        </w:rPr>
        <w:t> </w:t>
      </w:r>
      <w:r>
        <w:rPr>
          <w:color w:val="231F20"/>
        </w:rPr>
        <w:t>of</w:t>
      </w:r>
      <w:r>
        <w:rPr>
          <w:color w:val="231F20"/>
          <w:spacing w:val="19"/>
        </w:rPr>
        <w:t> </w:t>
      </w:r>
      <w:r>
        <w:rPr>
          <w:color w:val="231F20"/>
        </w:rPr>
        <w:t>a</w:t>
      </w:r>
      <w:r>
        <w:rPr>
          <w:color w:val="231F20"/>
          <w:spacing w:val="19"/>
        </w:rPr>
        <w:t> </w:t>
      </w:r>
      <w:r>
        <w:rPr>
          <w:color w:val="231F20"/>
        </w:rPr>
        <w:t>leading</w:t>
      </w:r>
      <w:r>
        <w:rPr>
          <w:color w:val="231F20"/>
          <w:spacing w:val="17"/>
        </w:rPr>
        <w:t> </w:t>
      </w:r>
      <w:r>
        <w:rPr>
          <w:rFonts w:ascii="Courier New"/>
          <w:color w:val="231F20"/>
        </w:rPr>
        <w:t>\</w:t>
      </w:r>
      <w:r>
        <w:rPr>
          <w:rFonts w:ascii="Courier New"/>
          <w:color w:val="231F20"/>
          <w:spacing w:val="-46"/>
        </w:rPr>
        <w:t> </w:t>
      </w:r>
      <w:r>
        <w:rPr>
          <w:color w:val="231F20"/>
        </w:rPr>
        <w:t>character means that there is less scope for confusion.</w:t>
      </w:r>
    </w:p>
    <w:p>
      <w:pPr>
        <w:pStyle w:val="BodyText"/>
        <w:spacing w:before="270"/>
        <w:rPr>
          <w:sz w:val="28"/>
        </w:rPr>
      </w:pPr>
    </w:p>
    <w:p>
      <w:pPr>
        <w:pStyle w:val="Heading3"/>
        <w:spacing w:before="0"/>
        <w:ind w:left="0" w:right="259"/>
        <w:jc w:val="right"/>
      </w:pPr>
      <w:r>
        <w:rPr/>
        <mc:AlternateContent>
          <mc:Choice Requires="wps">
            <w:drawing>
              <wp:anchor distT="0" distB="0" distL="0" distR="0" allowOverlap="1" layoutInCell="1" locked="0" behindDoc="0" simplePos="0" relativeHeight="15816192">
                <wp:simplePos x="0" y="0"/>
                <wp:positionH relativeFrom="page">
                  <wp:posOffset>6909599</wp:posOffset>
                </wp:positionH>
                <wp:positionV relativeFrom="paragraph">
                  <wp:posOffset>-171146</wp:posOffset>
                </wp:positionV>
                <wp:extent cx="1270" cy="540385"/>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192" from="544.062988pt,29.043873pt" to="544.062988pt,-13.476127pt" stroked="true" strokeweight="5pt" strokecolor="#98002e">
                <v:stroke dashstyle="solid"/>
                <w10:wrap type="none"/>
              </v:line>
            </w:pict>
          </mc:Fallback>
        </mc:AlternateContent>
      </w:r>
      <w:r>
        <w:rPr>
          <w:color w:val="231F20"/>
          <w:spacing w:val="-5"/>
        </w:rPr>
        <w:t>59</w:t>
      </w:r>
    </w:p>
    <w:p>
      <w:pPr>
        <w:spacing w:after="0"/>
        <w:jc w:val="right"/>
        <w:sectPr>
          <w:pgSz w:w="11910" w:h="16840"/>
          <w:pgMar w:header="0" w:footer="658" w:top="680" w:bottom="920" w:left="220" w:right="280"/>
        </w:sectPr>
      </w:pPr>
    </w:p>
    <w:p>
      <w:pPr>
        <w:pStyle w:val="Heading5"/>
        <w:spacing w:before="110"/>
      </w:pPr>
      <w:r>
        <w:rPr/>
        <mc:AlternateContent>
          <mc:Choice Requires="wps">
            <w:drawing>
              <wp:anchor distT="0" distB="0" distL="0" distR="0" allowOverlap="1" layoutInCell="1" locked="0" behindDoc="0" simplePos="0" relativeHeight="15818240">
                <wp:simplePos x="0" y="0"/>
                <wp:positionH relativeFrom="page">
                  <wp:posOffset>351439</wp:posOffset>
                </wp:positionH>
                <wp:positionV relativeFrom="paragraph">
                  <wp:posOffset>83502</wp:posOffset>
                </wp:positionV>
                <wp:extent cx="267970" cy="132143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6.575pt;width:21.1pt;height:104.05pt;mso-position-horizontal-relative:page;mso-position-vertical-relative:paragraph;z-index:15818240" type="#_x0000_t202" id="docshape167"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48" w:id="116"/>
      <w:bookmarkEnd w:id="116"/>
      <w:r>
        <w:rPr/>
      </w:r>
      <w:r>
        <w:rPr>
          <w:color w:val="98002E"/>
          <w:spacing w:val="-2"/>
          <w:w w:val="105"/>
        </w:rPr>
        <w:t>Exception</w:t>
      </w:r>
    </w:p>
    <w:p>
      <w:pPr>
        <w:pStyle w:val="BodyText"/>
        <w:spacing w:line="266" w:lineRule="auto" w:before="216"/>
        <w:ind w:left="1194" w:right="1138"/>
      </w:pPr>
      <w:r>
        <w:rPr>
          <w:color w:val="231F20"/>
        </w:rPr>
        <w:t>The integer constant zero (written as a single numeric digit), is strictly speaking an octal constant, but is a permitted exception to this rule.</w:t>
      </w:r>
    </w:p>
    <w:p>
      <w:pPr>
        <w:pStyle w:val="BodyText"/>
        <w:spacing w:before="23"/>
      </w:pPr>
    </w:p>
    <w:p>
      <w:pPr>
        <w:pStyle w:val="Heading5"/>
        <w:spacing w:before="1"/>
      </w:pPr>
      <w:r>
        <w:rPr>
          <w:color w:val="98002E"/>
          <w:spacing w:val="-2"/>
          <w:w w:val="105"/>
        </w:rPr>
        <w:t>Example</w:t>
      </w:r>
    </w:p>
    <w:p>
      <w:pPr>
        <w:spacing w:before="227"/>
        <w:ind w:left="1194" w:right="0" w:firstLine="0"/>
        <w:jc w:val="both"/>
        <w:rPr>
          <w:rFonts w:ascii="Courier New"/>
          <w:sz w:val="18"/>
        </w:rPr>
      </w:pPr>
      <w:r>
        <w:rPr>
          <w:rFonts w:ascii="Courier New"/>
          <w:color w:val="231F20"/>
          <w:sz w:val="18"/>
        </w:rPr>
        <w:t>extern</w:t>
      </w:r>
      <w:r>
        <w:rPr>
          <w:rFonts w:ascii="Courier New"/>
          <w:color w:val="231F20"/>
          <w:spacing w:val="-6"/>
          <w:sz w:val="18"/>
        </w:rPr>
        <w:t> </w:t>
      </w:r>
      <w:r>
        <w:rPr>
          <w:rFonts w:ascii="Courier New"/>
          <w:color w:val="231F20"/>
          <w:sz w:val="18"/>
        </w:rPr>
        <w:t>uint16_t</w:t>
      </w:r>
      <w:r>
        <w:rPr>
          <w:rFonts w:ascii="Courier New"/>
          <w:color w:val="231F20"/>
          <w:spacing w:val="-5"/>
          <w:sz w:val="18"/>
        </w:rPr>
        <w:t> </w:t>
      </w:r>
      <w:r>
        <w:rPr>
          <w:rFonts w:ascii="Courier New"/>
          <w:color w:val="231F20"/>
          <w:sz w:val="18"/>
        </w:rPr>
        <w:t>code[</w:t>
      </w:r>
      <w:r>
        <w:rPr>
          <w:rFonts w:ascii="Courier New"/>
          <w:color w:val="231F20"/>
          <w:spacing w:val="-5"/>
          <w:sz w:val="18"/>
        </w:rPr>
        <w:t> </w:t>
      </w:r>
      <w:r>
        <w:rPr>
          <w:rFonts w:ascii="Courier New"/>
          <w:color w:val="231F20"/>
          <w:sz w:val="18"/>
        </w:rPr>
        <w:t>10</w:t>
      </w:r>
      <w:r>
        <w:rPr>
          <w:rFonts w:ascii="Courier New"/>
          <w:color w:val="231F20"/>
          <w:spacing w:val="-5"/>
          <w:sz w:val="18"/>
        </w:rPr>
        <w:t> ];</w:t>
      </w:r>
    </w:p>
    <w:p>
      <w:pPr>
        <w:pStyle w:val="BodyText"/>
        <w:spacing w:before="52"/>
        <w:rPr>
          <w:rFonts w:ascii="Courier New"/>
          <w:sz w:val="18"/>
        </w:rPr>
      </w:pPr>
    </w:p>
    <w:p>
      <w:pPr>
        <w:spacing w:line="271" w:lineRule="auto" w:before="1"/>
        <w:ind w:left="1194" w:right="4592" w:firstLine="0"/>
        <w:jc w:val="both"/>
        <w:rPr>
          <w:rFonts w:ascii="Courier New"/>
          <w:sz w:val="18"/>
        </w:rPr>
      </w:pPr>
      <w:r>
        <w:rPr>
          <w:rFonts w:ascii="Courier New"/>
          <w:color w:val="231F20"/>
          <w:sz w:val="18"/>
        </w:rPr>
        <w:t>code[</w:t>
      </w:r>
      <w:r>
        <w:rPr>
          <w:rFonts w:ascii="Courier New"/>
          <w:color w:val="231F20"/>
          <w:spacing w:val="-3"/>
          <w:sz w:val="18"/>
        </w:rPr>
        <w:t> </w:t>
      </w:r>
      <w:r>
        <w:rPr>
          <w:rFonts w:ascii="Courier New"/>
          <w:color w:val="231F20"/>
          <w:sz w:val="18"/>
        </w:rPr>
        <w:t>1</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109;</w:t>
      </w:r>
      <w:r>
        <w:rPr>
          <w:rFonts w:ascii="Courier New"/>
          <w:color w:val="231F20"/>
          <w:spacing w:val="80"/>
          <w:w w:val="150"/>
          <w:sz w:val="18"/>
        </w:rPr>
        <w:t> </w:t>
      </w:r>
      <w:r>
        <w:rPr>
          <w:rFonts w:ascii="Courier New"/>
          <w:color w:val="231F20"/>
          <w:sz w:val="18"/>
        </w:rPr>
        <w:t>/*</w:t>
      </w:r>
      <w:r>
        <w:rPr>
          <w:rFonts w:ascii="Courier New"/>
          <w:color w:val="231F20"/>
          <w:spacing w:val="-3"/>
          <w:sz w:val="18"/>
        </w:rPr>
        <w:t> </w:t>
      </w:r>
      <w:r>
        <w:rPr>
          <w:rFonts w:ascii="Courier New"/>
          <w:color w:val="231F20"/>
          <w:sz w:val="18"/>
        </w:rPr>
        <w:t>Compliant</w:t>
      </w:r>
      <w:r>
        <w:rPr>
          <w:rFonts w:ascii="Courier New"/>
          <w:color w:val="231F20"/>
          <w:spacing w:val="80"/>
          <w:sz w:val="18"/>
        </w:rPr>
        <w:t>  </w:t>
      </w:r>
      <w:r>
        <w:rPr>
          <w:rFonts w:ascii="Courier New"/>
          <w:color w:val="231F20"/>
          <w:sz w:val="18"/>
        </w:rPr>
        <w:t>-</w:t>
      </w:r>
      <w:r>
        <w:rPr>
          <w:rFonts w:ascii="Courier New"/>
          <w:color w:val="231F20"/>
          <w:spacing w:val="-3"/>
          <w:sz w:val="18"/>
        </w:rPr>
        <w:t> </w:t>
      </w:r>
      <w:r>
        <w:rPr>
          <w:rFonts w:ascii="Courier New"/>
          <w:color w:val="231F20"/>
          <w:sz w:val="18"/>
        </w:rPr>
        <w:t>decimal</w:t>
      </w:r>
      <w:r>
        <w:rPr>
          <w:rFonts w:ascii="Courier New"/>
          <w:color w:val="231F20"/>
          <w:spacing w:val="-3"/>
          <w:sz w:val="18"/>
        </w:rPr>
        <w:t> </w:t>
      </w:r>
      <w:r>
        <w:rPr>
          <w:rFonts w:ascii="Courier New"/>
          <w:color w:val="231F20"/>
          <w:sz w:val="18"/>
        </w:rPr>
        <w:t>109</w:t>
      </w:r>
      <w:r>
        <w:rPr>
          <w:rFonts w:ascii="Courier New"/>
          <w:color w:val="231F20"/>
          <w:spacing w:val="-3"/>
          <w:sz w:val="18"/>
        </w:rPr>
        <w:t> </w:t>
      </w:r>
      <w:r>
        <w:rPr>
          <w:rFonts w:ascii="Courier New"/>
          <w:color w:val="231F20"/>
          <w:sz w:val="18"/>
        </w:rPr>
        <w:t>*/ code[</w:t>
      </w:r>
      <w:r>
        <w:rPr>
          <w:rFonts w:ascii="Courier New"/>
          <w:color w:val="231F20"/>
          <w:spacing w:val="-3"/>
          <w:sz w:val="18"/>
        </w:rPr>
        <w:t> </w:t>
      </w:r>
      <w:r>
        <w:rPr>
          <w:rFonts w:ascii="Courier New"/>
          <w:color w:val="231F20"/>
          <w:sz w:val="18"/>
        </w:rPr>
        <w:t>2</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100;</w:t>
      </w:r>
      <w:r>
        <w:rPr>
          <w:rFonts w:ascii="Courier New"/>
          <w:color w:val="231F20"/>
          <w:spacing w:val="80"/>
          <w:w w:val="150"/>
          <w:sz w:val="18"/>
        </w:rPr>
        <w:t> </w:t>
      </w:r>
      <w:r>
        <w:rPr>
          <w:rFonts w:ascii="Courier New"/>
          <w:color w:val="231F20"/>
          <w:sz w:val="18"/>
        </w:rPr>
        <w:t>/*</w:t>
      </w:r>
      <w:r>
        <w:rPr>
          <w:rFonts w:ascii="Courier New"/>
          <w:color w:val="231F20"/>
          <w:spacing w:val="-3"/>
          <w:sz w:val="18"/>
        </w:rPr>
        <w:t> </w:t>
      </w:r>
      <w:r>
        <w:rPr>
          <w:rFonts w:ascii="Courier New"/>
          <w:color w:val="231F20"/>
          <w:sz w:val="18"/>
        </w:rPr>
        <w:t>Compliant</w:t>
      </w:r>
      <w:r>
        <w:rPr>
          <w:rFonts w:ascii="Courier New"/>
          <w:color w:val="231F20"/>
          <w:spacing w:val="80"/>
          <w:sz w:val="18"/>
        </w:rPr>
        <w:t>  </w:t>
      </w:r>
      <w:r>
        <w:rPr>
          <w:rFonts w:ascii="Courier New"/>
          <w:color w:val="231F20"/>
          <w:sz w:val="18"/>
        </w:rPr>
        <w:t>-</w:t>
      </w:r>
      <w:r>
        <w:rPr>
          <w:rFonts w:ascii="Courier New"/>
          <w:color w:val="231F20"/>
          <w:spacing w:val="-3"/>
          <w:sz w:val="18"/>
        </w:rPr>
        <w:t> </w:t>
      </w:r>
      <w:r>
        <w:rPr>
          <w:rFonts w:ascii="Courier New"/>
          <w:color w:val="231F20"/>
          <w:sz w:val="18"/>
        </w:rPr>
        <w:t>decimal</w:t>
      </w:r>
      <w:r>
        <w:rPr>
          <w:rFonts w:ascii="Courier New"/>
          <w:color w:val="231F20"/>
          <w:spacing w:val="-3"/>
          <w:sz w:val="18"/>
        </w:rPr>
        <w:t> </w:t>
      </w:r>
      <w:r>
        <w:rPr>
          <w:rFonts w:ascii="Courier New"/>
          <w:color w:val="231F20"/>
          <w:sz w:val="18"/>
        </w:rPr>
        <w:t>100</w:t>
      </w:r>
      <w:r>
        <w:rPr>
          <w:rFonts w:ascii="Courier New"/>
          <w:color w:val="231F20"/>
          <w:spacing w:val="-3"/>
          <w:sz w:val="18"/>
        </w:rPr>
        <w:t> </w:t>
      </w:r>
      <w:r>
        <w:rPr>
          <w:rFonts w:ascii="Courier New"/>
          <w:color w:val="231F20"/>
          <w:sz w:val="18"/>
        </w:rPr>
        <w:t>*/ code[</w:t>
      </w:r>
      <w:r>
        <w:rPr>
          <w:rFonts w:ascii="Courier New"/>
          <w:color w:val="231F20"/>
          <w:spacing w:val="-3"/>
          <w:sz w:val="18"/>
        </w:rPr>
        <w:t> </w:t>
      </w:r>
      <w:r>
        <w:rPr>
          <w:rFonts w:ascii="Courier New"/>
          <w:color w:val="231F20"/>
          <w:sz w:val="18"/>
        </w:rPr>
        <w:t>3</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052;</w:t>
      </w:r>
      <w:r>
        <w:rPr>
          <w:rFonts w:ascii="Courier New"/>
          <w:color w:val="231F20"/>
          <w:spacing w:val="80"/>
          <w:sz w:val="18"/>
        </w:rPr>
        <w:t> </w:t>
      </w:r>
      <w:r>
        <w:rPr>
          <w:rFonts w:ascii="Courier New"/>
          <w:color w:val="231F20"/>
          <w:sz w:val="18"/>
        </w:rPr>
        <w:t>/*</w:t>
      </w:r>
      <w:r>
        <w:rPr>
          <w:rFonts w:ascii="Courier New"/>
          <w:color w:val="231F20"/>
          <w:spacing w:val="-3"/>
          <w:sz w:val="18"/>
        </w:rPr>
        <w:t> </w:t>
      </w:r>
      <w:r>
        <w:rPr>
          <w:rFonts w:ascii="Courier New"/>
          <w:color w:val="231F20"/>
          <w:sz w:val="18"/>
        </w:rPr>
        <w:t>Non-Compliant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decimal</w:t>
      </w:r>
      <w:r>
        <w:rPr>
          <w:rFonts w:ascii="Courier New"/>
          <w:color w:val="231F20"/>
          <w:spacing w:val="-3"/>
          <w:sz w:val="18"/>
        </w:rPr>
        <w:t> </w:t>
      </w:r>
      <w:r>
        <w:rPr>
          <w:rFonts w:ascii="Courier New"/>
          <w:color w:val="231F20"/>
          <w:sz w:val="18"/>
        </w:rPr>
        <w:t>42</w:t>
      </w:r>
      <w:r>
        <w:rPr>
          <w:rFonts w:ascii="Courier New"/>
          <w:color w:val="231F20"/>
          <w:spacing w:val="40"/>
          <w:sz w:val="18"/>
        </w:rPr>
        <w:t> </w:t>
      </w:r>
      <w:r>
        <w:rPr>
          <w:rFonts w:ascii="Courier New"/>
          <w:color w:val="231F20"/>
          <w:sz w:val="18"/>
        </w:rPr>
        <w:t>*/ code[</w:t>
      </w:r>
      <w:r>
        <w:rPr>
          <w:rFonts w:ascii="Courier New"/>
          <w:color w:val="231F20"/>
          <w:spacing w:val="-3"/>
          <w:sz w:val="18"/>
        </w:rPr>
        <w:t> </w:t>
      </w:r>
      <w:r>
        <w:rPr>
          <w:rFonts w:ascii="Courier New"/>
          <w:color w:val="231F20"/>
          <w:sz w:val="18"/>
        </w:rPr>
        <w:t>4</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071;</w:t>
      </w:r>
      <w:r>
        <w:rPr>
          <w:rFonts w:ascii="Courier New"/>
          <w:color w:val="231F20"/>
          <w:spacing w:val="40"/>
          <w:sz w:val="18"/>
        </w:rPr>
        <w:t>  </w:t>
      </w:r>
      <w:r>
        <w:rPr>
          <w:rFonts w:ascii="Courier New"/>
          <w:color w:val="231F20"/>
          <w:sz w:val="18"/>
        </w:rPr>
        <w:t>/*</w:t>
      </w:r>
      <w:r>
        <w:rPr>
          <w:rFonts w:ascii="Courier New"/>
          <w:color w:val="231F20"/>
          <w:spacing w:val="-3"/>
          <w:sz w:val="18"/>
        </w:rPr>
        <w:t> </w:t>
      </w:r>
      <w:r>
        <w:rPr>
          <w:rFonts w:ascii="Courier New"/>
          <w:color w:val="231F20"/>
          <w:sz w:val="18"/>
        </w:rPr>
        <w:t>Non-Compliant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decimal</w:t>
      </w:r>
      <w:r>
        <w:rPr>
          <w:rFonts w:ascii="Courier New"/>
          <w:color w:val="231F20"/>
          <w:spacing w:val="-3"/>
          <w:sz w:val="18"/>
        </w:rPr>
        <w:t> </w:t>
      </w:r>
      <w:r>
        <w:rPr>
          <w:rFonts w:ascii="Courier New"/>
          <w:color w:val="231F20"/>
          <w:sz w:val="18"/>
        </w:rPr>
        <w:t>57</w:t>
      </w:r>
      <w:r>
        <w:rPr>
          <w:rFonts w:ascii="Courier New"/>
          <w:color w:val="231F20"/>
          <w:spacing w:val="80"/>
          <w:sz w:val="18"/>
        </w:rPr>
        <w:t> </w:t>
      </w:r>
      <w:r>
        <w:rPr>
          <w:rFonts w:ascii="Courier New"/>
          <w:color w:val="231F20"/>
          <w:sz w:val="18"/>
        </w:rPr>
        <w:t>*/</w:t>
      </w:r>
    </w:p>
    <w:p>
      <w:pPr>
        <w:pStyle w:val="BodyText"/>
        <w:spacing w:before="104"/>
        <w:rPr>
          <w:rFonts w:ascii="Courier New"/>
        </w:rPr>
      </w:pPr>
      <w:r>
        <w:rPr/>
        <mc:AlternateContent>
          <mc:Choice Requires="wps">
            <w:drawing>
              <wp:anchor distT="0" distB="0" distL="0" distR="0" allowOverlap="1" layoutInCell="1" locked="0" behindDoc="1" simplePos="0" relativeHeight="487676416">
                <wp:simplePos x="0" y="0"/>
                <wp:positionH relativeFrom="page">
                  <wp:posOffset>898245</wp:posOffset>
                </wp:positionH>
                <wp:positionV relativeFrom="paragraph">
                  <wp:posOffset>225146</wp:posOffset>
                </wp:positionV>
                <wp:extent cx="5760085" cy="456565"/>
                <wp:effectExtent l="0" t="0" r="0" b="0"/>
                <wp:wrapTopAndBottom/>
                <wp:docPr id="232" name="Group 232"/>
                <wp:cNvGraphicFramePr>
                  <a:graphicFrameLocks/>
                </wp:cNvGraphicFramePr>
                <a:graphic>
                  <a:graphicData uri="http://schemas.microsoft.com/office/word/2010/wordprocessingGroup">
                    <wpg:wgp>
                      <wpg:cNvPr id="232" name="Group 232"/>
                      <wpg:cNvGrpSpPr/>
                      <wpg:grpSpPr>
                        <a:xfrm>
                          <a:off x="0" y="0"/>
                          <a:ext cx="5760085" cy="456565"/>
                          <a:chExt cx="5760085" cy="456565"/>
                        </a:xfrm>
                      </wpg:grpSpPr>
                      <wps:wsp>
                        <wps:cNvPr id="233" name="Graphic 233"/>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234" name="Textbox 234"/>
                        <wps:cNvSpPr txBox="1"/>
                        <wps:spPr>
                          <a:xfrm>
                            <a:off x="36004" y="25715"/>
                            <a:ext cx="54356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7.2</w:t>
                              </w:r>
                            </w:p>
                          </w:txbxContent>
                        </wps:txbx>
                        <wps:bodyPr wrap="square" lIns="0" tIns="0" rIns="0" bIns="0" rtlCol="0">
                          <a:noAutofit/>
                        </wps:bodyPr>
                      </wps:wsp>
                      <wps:wsp>
                        <wps:cNvPr id="235" name="Textbox 235"/>
                        <wps:cNvSpPr txBox="1"/>
                        <wps:spPr>
                          <a:xfrm>
                            <a:off x="936078" y="25715"/>
                            <a:ext cx="4427855" cy="403225"/>
                          </a:xfrm>
                          <a:prstGeom prst="rect">
                            <a:avLst/>
                          </a:prstGeom>
                        </wps:spPr>
                        <wps:txbx>
                          <w:txbxContent>
                            <w:p>
                              <w:pPr>
                                <w:spacing w:line="249" w:lineRule="auto" w:before="31"/>
                                <w:ind w:left="0" w:right="18" w:firstLine="0"/>
                                <w:jc w:val="left"/>
                                <w:rPr>
                                  <w:sz w:val="24"/>
                                </w:rPr>
                              </w:pPr>
                              <w:r>
                                <w:rPr>
                                  <w:color w:val="231F20"/>
                                  <w:sz w:val="24"/>
                                </w:rPr>
                                <w:t>A</w:t>
                              </w:r>
                              <w:r>
                                <w:rPr>
                                  <w:color w:val="231F20"/>
                                  <w:spacing w:val="-17"/>
                                  <w:sz w:val="24"/>
                                </w:rPr>
                                <w:t> </w:t>
                              </w:r>
                              <w:r>
                                <w:rPr>
                                  <w:color w:val="231F20"/>
                                  <w:sz w:val="24"/>
                                </w:rPr>
                                <w:t>“u”</w:t>
                              </w:r>
                              <w:r>
                                <w:rPr>
                                  <w:color w:val="231F20"/>
                                  <w:spacing w:val="-17"/>
                                  <w:sz w:val="24"/>
                                </w:rPr>
                                <w:t> </w:t>
                              </w:r>
                              <w:r>
                                <w:rPr>
                                  <w:color w:val="231F20"/>
                                  <w:sz w:val="24"/>
                                </w:rPr>
                                <w:t>or</w:t>
                              </w:r>
                              <w:r>
                                <w:rPr>
                                  <w:color w:val="231F20"/>
                                  <w:spacing w:val="-16"/>
                                  <w:sz w:val="24"/>
                                </w:rPr>
                                <w:t> </w:t>
                              </w:r>
                              <w:r>
                                <w:rPr>
                                  <w:color w:val="231F20"/>
                                  <w:sz w:val="24"/>
                                </w:rPr>
                                <w:t>“U”</w:t>
                              </w:r>
                              <w:r>
                                <w:rPr>
                                  <w:color w:val="231F20"/>
                                  <w:spacing w:val="-17"/>
                                  <w:sz w:val="24"/>
                                </w:rPr>
                                <w:t> </w:t>
                              </w:r>
                              <w:r>
                                <w:rPr>
                                  <w:color w:val="231F20"/>
                                  <w:sz w:val="24"/>
                                </w:rPr>
                                <w:t>su</w:t>
                              </w:r>
                              <w:r>
                                <w:rPr>
                                  <w:rFonts w:ascii="Courier New" w:hAnsi="Courier New"/>
                                  <w:color w:val="231F20"/>
                                  <w:sz w:val="24"/>
                                </w:rPr>
                                <w:t>ffi</w:t>
                              </w:r>
                              <w:r>
                                <w:rPr>
                                  <w:color w:val="231F20"/>
                                  <w:sz w:val="24"/>
                                </w:rPr>
                                <w:t>x</w:t>
                              </w:r>
                              <w:r>
                                <w:rPr>
                                  <w:color w:val="231F20"/>
                                  <w:spacing w:val="-17"/>
                                  <w:sz w:val="24"/>
                                </w:rPr>
                                <w:t> </w:t>
                              </w:r>
                              <w:r>
                                <w:rPr>
                                  <w:color w:val="231F20"/>
                                  <w:sz w:val="24"/>
                                </w:rPr>
                                <w:t>shall</w:t>
                              </w:r>
                              <w:r>
                                <w:rPr>
                                  <w:color w:val="231F20"/>
                                  <w:spacing w:val="-17"/>
                                  <w:sz w:val="24"/>
                                </w:rPr>
                                <w:t> </w:t>
                              </w:r>
                              <w:r>
                                <w:rPr>
                                  <w:color w:val="231F20"/>
                                  <w:sz w:val="24"/>
                                </w:rPr>
                                <w:t>be</w:t>
                              </w:r>
                              <w:r>
                                <w:rPr>
                                  <w:color w:val="231F20"/>
                                  <w:spacing w:val="-16"/>
                                  <w:sz w:val="24"/>
                                </w:rPr>
                                <w:t> </w:t>
                              </w:r>
                              <w:r>
                                <w:rPr>
                                  <w:color w:val="231F20"/>
                                  <w:sz w:val="24"/>
                                </w:rPr>
                                <w:t>applied</w:t>
                              </w:r>
                              <w:r>
                                <w:rPr>
                                  <w:color w:val="231F20"/>
                                  <w:spacing w:val="-17"/>
                                  <w:sz w:val="24"/>
                                </w:rPr>
                                <w:t> </w:t>
                              </w:r>
                              <w:r>
                                <w:rPr>
                                  <w:color w:val="231F20"/>
                                  <w:sz w:val="24"/>
                                </w:rPr>
                                <w:t>to</w:t>
                              </w:r>
                              <w:r>
                                <w:rPr>
                                  <w:color w:val="231F20"/>
                                  <w:spacing w:val="-17"/>
                                  <w:sz w:val="24"/>
                                </w:rPr>
                                <w:t> </w:t>
                              </w:r>
                              <w:r>
                                <w:rPr>
                                  <w:color w:val="231F20"/>
                                  <w:sz w:val="24"/>
                                </w:rPr>
                                <w:t>all</w:t>
                              </w:r>
                              <w:r>
                                <w:rPr>
                                  <w:color w:val="231F20"/>
                                  <w:spacing w:val="-16"/>
                                  <w:sz w:val="24"/>
                                </w:rPr>
                                <w:t> </w:t>
                              </w:r>
                              <w:r>
                                <w:rPr>
                                  <w:color w:val="231F20"/>
                                  <w:sz w:val="24"/>
                                </w:rPr>
                                <w:t>integer</w:t>
                              </w:r>
                              <w:r>
                                <w:rPr>
                                  <w:color w:val="231F20"/>
                                  <w:spacing w:val="-17"/>
                                  <w:sz w:val="24"/>
                                </w:rPr>
                                <w:t> </w:t>
                              </w:r>
                              <w:r>
                                <w:rPr>
                                  <w:color w:val="231F20"/>
                                  <w:sz w:val="24"/>
                                </w:rPr>
                                <w:t>constants</w:t>
                              </w:r>
                              <w:r>
                                <w:rPr>
                                  <w:color w:val="231F20"/>
                                  <w:spacing w:val="-17"/>
                                  <w:sz w:val="24"/>
                                </w:rPr>
                                <w:t> </w:t>
                              </w:r>
                              <w:r>
                                <w:rPr>
                                  <w:color w:val="231F20"/>
                                  <w:sz w:val="24"/>
                                </w:rPr>
                                <w:t>that</w:t>
                              </w:r>
                              <w:r>
                                <w:rPr>
                                  <w:color w:val="231F20"/>
                                  <w:spacing w:val="-16"/>
                                  <w:sz w:val="24"/>
                                </w:rPr>
                                <w:t> </w:t>
                              </w:r>
                              <w:r>
                                <w:rPr>
                                  <w:color w:val="231F20"/>
                                  <w:sz w:val="24"/>
                                </w:rPr>
                                <w:t>are represented in an unsigned type</w:t>
                              </w:r>
                            </w:p>
                          </w:txbxContent>
                        </wps:txbx>
                        <wps:bodyPr wrap="square" lIns="0" tIns="0" rIns="0" bIns="0" rtlCol="0">
                          <a:noAutofit/>
                        </wps:bodyPr>
                      </wps:wsp>
                    </wpg:wgp>
                  </a:graphicData>
                </a:graphic>
              </wp:anchor>
            </w:drawing>
          </mc:Choice>
          <mc:Fallback>
            <w:pict>
              <v:group style="position:absolute;margin-left:70.727997pt;margin-top:17.72805pt;width:453.55pt;height:35.950pt;mso-position-horizontal-relative:page;mso-position-vertical-relative:paragraph;z-index:-15640064;mso-wrap-distance-left:0;mso-wrap-distance-right:0" id="docshapegroup168" coordorigin="1415,355" coordsize="9071,719">
                <v:shape style="position:absolute;left:1414;top:354;width:9071;height:719" id="docshape169" coordorigin="1415,355" coordsize="9071,719" path="m10485,355l2832,355,1415,355,1415,1073,2832,1073,10485,1073,10485,355xe" filled="true" fillcolor="#e2b6b2" stroked="false">
                  <v:path arrowok="t"/>
                  <v:fill type="solid"/>
                </v:shape>
                <v:shape style="position:absolute;left:1471;top:395;width:856;height:327" type="#_x0000_t202" id="docshape170"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7.2</w:t>
                        </w:r>
                      </w:p>
                    </w:txbxContent>
                  </v:textbox>
                  <w10:wrap type="none"/>
                </v:shape>
                <v:shape style="position:absolute;left:2888;top:395;width:6973;height:635" type="#_x0000_t202" id="docshape171" filled="false" stroked="false">
                  <v:textbox inset="0,0,0,0">
                    <w:txbxContent>
                      <w:p>
                        <w:pPr>
                          <w:spacing w:line="249" w:lineRule="auto" w:before="31"/>
                          <w:ind w:left="0" w:right="18" w:firstLine="0"/>
                          <w:jc w:val="left"/>
                          <w:rPr>
                            <w:sz w:val="24"/>
                          </w:rPr>
                        </w:pPr>
                        <w:r>
                          <w:rPr>
                            <w:color w:val="231F20"/>
                            <w:sz w:val="24"/>
                          </w:rPr>
                          <w:t>A</w:t>
                        </w:r>
                        <w:r>
                          <w:rPr>
                            <w:color w:val="231F20"/>
                            <w:spacing w:val="-17"/>
                            <w:sz w:val="24"/>
                          </w:rPr>
                          <w:t> </w:t>
                        </w:r>
                        <w:r>
                          <w:rPr>
                            <w:color w:val="231F20"/>
                            <w:sz w:val="24"/>
                          </w:rPr>
                          <w:t>“u”</w:t>
                        </w:r>
                        <w:r>
                          <w:rPr>
                            <w:color w:val="231F20"/>
                            <w:spacing w:val="-17"/>
                            <w:sz w:val="24"/>
                          </w:rPr>
                          <w:t> </w:t>
                        </w:r>
                        <w:r>
                          <w:rPr>
                            <w:color w:val="231F20"/>
                            <w:sz w:val="24"/>
                          </w:rPr>
                          <w:t>or</w:t>
                        </w:r>
                        <w:r>
                          <w:rPr>
                            <w:color w:val="231F20"/>
                            <w:spacing w:val="-16"/>
                            <w:sz w:val="24"/>
                          </w:rPr>
                          <w:t> </w:t>
                        </w:r>
                        <w:r>
                          <w:rPr>
                            <w:color w:val="231F20"/>
                            <w:sz w:val="24"/>
                          </w:rPr>
                          <w:t>“U”</w:t>
                        </w:r>
                        <w:r>
                          <w:rPr>
                            <w:color w:val="231F20"/>
                            <w:spacing w:val="-17"/>
                            <w:sz w:val="24"/>
                          </w:rPr>
                          <w:t> </w:t>
                        </w:r>
                        <w:r>
                          <w:rPr>
                            <w:color w:val="231F20"/>
                            <w:sz w:val="24"/>
                          </w:rPr>
                          <w:t>su</w:t>
                        </w:r>
                        <w:r>
                          <w:rPr>
                            <w:rFonts w:ascii="Courier New" w:hAnsi="Courier New"/>
                            <w:color w:val="231F20"/>
                            <w:sz w:val="24"/>
                          </w:rPr>
                          <w:t>ffi</w:t>
                        </w:r>
                        <w:r>
                          <w:rPr>
                            <w:color w:val="231F20"/>
                            <w:sz w:val="24"/>
                          </w:rPr>
                          <w:t>x</w:t>
                        </w:r>
                        <w:r>
                          <w:rPr>
                            <w:color w:val="231F20"/>
                            <w:spacing w:val="-17"/>
                            <w:sz w:val="24"/>
                          </w:rPr>
                          <w:t> </w:t>
                        </w:r>
                        <w:r>
                          <w:rPr>
                            <w:color w:val="231F20"/>
                            <w:sz w:val="24"/>
                          </w:rPr>
                          <w:t>shall</w:t>
                        </w:r>
                        <w:r>
                          <w:rPr>
                            <w:color w:val="231F20"/>
                            <w:spacing w:val="-17"/>
                            <w:sz w:val="24"/>
                          </w:rPr>
                          <w:t> </w:t>
                        </w:r>
                        <w:r>
                          <w:rPr>
                            <w:color w:val="231F20"/>
                            <w:sz w:val="24"/>
                          </w:rPr>
                          <w:t>be</w:t>
                        </w:r>
                        <w:r>
                          <w:rPr>
                            <w:color w:val="231F20"/>
                            <w:spacing w:val="-16"/>
                            <w:sz w:val="24"/>
                          </w:rPr>
                          <w:t> </w:t>
                        </w:r>
                        <w:r>
                          <w:rPr>
                            <w:color w:val="231F20"/>
                            <w:sz w:val="24"/>
                          </w:rPr>
                          <w:t>applied</w:t>
                        </w:r>
                        <w:r>
                          <w:rPr>
                            <w:color w:val="231F20"/>
                            <w:spacing w:val="-17"/>
                            <w:sz w:val="24"/>
                          </w:rPr>
                          <w:t> </w:t>
                        </w:r>
                        <w:r>
                          <w:rPr>
                            <w:color w:val="231F20"/>
                            <w:sz w:val="24"/>
                          </w:rPr>
                          <w:t>to</w:t>
                        </w:r>
                        <w:r>
                          <w:rPr>
                            <w:color w:val="231F20"/>
                            <w:spacing w:val="-17"/>
                            <w:sz w:val="24"/>
                          </w:rPr>
                          <w:t> </w:t>
                        </w:r>
                        <w:r>
                          <w:rPr>
                            <w:color w:val="231F20"/>
                            <w:sz w:val="24"/>
                          </w:rPr>
                          <w:t>all</w:t>
                        </w:r>
                        <w:r>
                          <w:rPr>
                            <w:color w:val="231F20"/>
                            <w:spacing w:val="-16"/>
                            <w:sz w:val="24"/>
                          </w:rPr>
                          <w:t> </w:t>
                        </w:r>
                        <w:r>
                          <w:rPr>
                            <w:color w:val="231F20"/>
                            <w:sz w:val="24"/>
                          </w:rPr>
                          <w:t>integer</w:t>
                        </w:r>
                        <w:r>
                          <w:rPr>
                            <w:color w:val="231F20"/>
                            <w:spacing w:val="-17"/>
                            <w:sz w:val="24"/>
                          </w:rPr>
                          <w:t> </w:t>
                        </w:r>
                        <w:r>
                          <w:rPr>
                            <w:color w:val="231F20"/>
                            <w:sz w:val="24"/>
                          </w:rPr>
                          <w:t>constants</w:t>
                        </w:r>
                        <w:r>
                          <w:rPr>
                            <w:color w:val="231F20"/>
                            <w:spacing w:val="-17"/>
                            <w:sz w:val="24"/>
                          </w:rPr>
                          <w:t> </w:t>
                        </w:r>
                        <w:r>
                          <w:rPr>
                            <w:color w:val="231F20"/>
                            <w:sz w:val="24"/>
                          </w:rPr>
                          <w:t>that</w:t>
                        </w:r>
                        <w:r>
                          <w:rPr>
                            <w:color w:val="231F20"/>
                            <w:spacing w:val="-16"/>
                            <w:sz w:val="24"/>
                          </w:rPr>
                          <w:t> </w:t>
                        </w:r>
                        <w:r>
                          <w:rPr>
                            <w:color w:val="231F20"/>
                            <w:sz w:val="24"/>
                          </w:rPr>
                          <w:t>are represented in an unsigned type</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This</w:t>
      </w:r>
      <w:r>
        <w:rPr>
          <w:color w:val="231F20"/>
          <w:spacing w:val="-1"/>
        </w:rPr>
        <w:t> </w:t>
      </w:r>
      <w:r>
        <w:rPr>
          <w:color w:val="231F20"/>
        </w:rPr>
        <w:t>rule applies </w:t>
      </w:r>
      <w:r>
        <w:rPr>
          <w:color w:val="231F20"/>
          <w:spacing w:val="-5"/>
        </w:rPr>
        <w:t>to:</w:t>
      </w:r>
    </w:p>
    <w:p>
      <w:pPr>
        <w:pStyle w:val="ListParagraph"/>
        <w:numPr>
          <w:ilvl w:val="0"/>
          <w:numId w:val="37"/>
        </w:numPr>
        <w:tabs>
          <w:tab w:pos="1920" w:val="left" w:leader="none"/>
        </w:tabs>
        <w:spacing w:line="244" w:lineRule="auto" w:before="192" w:after="0"/>
        <w:ind w:left="1920" w:right="1138" w:hanging="364"/>
        <w:jc w:val="left"/>
        <w:rPr>
          <w:sz w:val="20"/>
        </w:rPr>
      </w:pPr>
      <w:r>
        <w:rPr>
          <w:color w:val="231F20"/>
          <w:sz w:val="20"/>
        </w:rPr>
        <w:t>Integer</w:t>
      </w:r>
      <w:r>
        <w:rPr>
          <w:color w:val="231F20"/>
          <w:spacing w:val="31"/>
          <w:sz w:val="20"/>
        </w:rPr>
        <w:t> </w:t>
      </w:r>
      <w:r>
        <w:rPr>
          <w:color w:val="231F20"/>
          <w:sz w:val="20"/>
        </w:rPr>
        <w:t>constants</w:t>
      </w:r>
      <w:r>
        <w:rPr>
          <w:color w:val="231F20"/>
          <w:spacing w:val="31"/>
          <w:sz w:val="20"/>
        </w:rPr>
        <w:t> </w:t>
      </w:r>
      <w:r>
        <w:rPr>
          <w:color w:val="231F20"/>
          <w:sz w:val="20"/>
        </w:rPr>
        <w:t>that</w:t>
      </w:r>
      <w:r>
        <w:rPr>
          <w:color w:val="231F20"/>
          <w:spacing w:val="31"/>
          <w:sz w:val="20"/>
        </w:rPr>
        <w:t> </w:t>
      </w:r>
      <w:r>
        <w:rPr>
          <w:color w:val="231F20"/>
          <w:sz w:val="20"/>
        </w:rPr>
        <w:t>appear</w:t>
      </w:r>
      <w:r>
        <w:rPr>
          <w:color w:val="231F20"/>
          <w:spacing w:val="31"/>
          <w:sz w:val="20"/>
        </w:rPr>
        <w:t> </w:t>
      </w:r>
      <w:r>
        <w:rPr>
          <w:color w:val="231F20"/>
          <w:sz w:val="20"/>
        </w:rPr>
        <w:t>in</w:t>
      </w:r>
      <w:r>
        <w:rPr>
          <w:color w:val="231F20"/>
          <w:spacing w:val="31"/>
          <w:sz w:val="20"/>
        </w:rPr>
        <w:t> </w:t>
      </w:r>
      <w:r>
        <w:rPr>
          <w:color w:val="231F20"/>
          <w:sz w:val="20"/>
        </w:rPr>
        <w:t>the</w:t>
      </w:r>
      <w:r>
        <w:rPr>
          <w:color w:val="231F20"/>
          <w:spacing w:val="31"/>
          <w:sz w:val="20"/>
        </w:rPr>
        <w:t> </w:t>
      </w:r>
      <w:r>
        <w:rPr>
          <w:color w:val="231F20"/>
          <w:sz w:val="20"/>
        </w:rPr>
        <w:t>controlling</w:t>
      </w:r>
      <w:r>
        <w:rPr>
          <w:color w:val="231F20"/>
          <w:spacing w:val="31"/>
          <w:sz w:val="20"/>
        </w:rPr>
        <w:t> </w:t>
      </w:r>
      <w:r>
        <w:rPr>
          <w:color w:val="231F20"/>
          <w:sz w:val="20"/>
        </w:rPr>
        <w:t>expressions</w:t>
      </w:r>
      <w:r>
        <w:rPr>
          <w:color w:val="231F20"/>
          <w:spacing w:val="31"/>
          <w:sz w:val="20"/>
        </w:rPr>
        <w:t> </w:t>
      </w:r>
      <w:r>
        <w:rPr>
          <w:color w:val="231F20"/>
          <w:sz w:val="20"/>
        </w:rPr>
        <w:t>of</w:t>
      </w:r>
      <w:r>
        <w:rPr>
          <w:color w:val="231F20"/>
          <w:spacing w:val="31"/>
          <w:sz w:val="20"/>
        </w:rPr>
        <w:t> </w:t>
      </w:r>
      <w:r>
        <w:rPr>
          <w:rFonts w:ascii="Trebuchet MS" w:hAnsi="Trebuchet MS"/>
          <w:i/>
          <w:color w:val="231F20"/>
          <w:sz w:val="20"/>
        </w:rPr>
        <w:t>#if</w:t>
      </w:r>
      <w:r>
        <w:rPr>
          <w:rFonts w:ascii="Trebuchet MS" w:hAnsi="Trebuchet MS"/>
          <w:i/>
          <w:color w:val="231F20"/>
          <w:spacing w:val="26"/>
          <w:sz w:val="20"/>
        </w:rPr>
        <w:t> </w:t>
      </w:r>
      <w:r>
        <w:rPr>
          <w:color w:val="231F20"/>
          <w:sz w:val="20"/>
        </w:rPr>
        <w:t>and</w:t>
      </w:r>
      <w:r>
        <w:rPr>
          <w:color w:val="231F20"/>
          <w:spacing w:val="32"/>
          <w:sz w:val="20"/>
        </w:rPr>
        <w:t> </w:t>
      </w:r>
      <w:r>
        <w:rPr>
          <w:rFonts w:ascii="Trebuchet MS" w:hAnsi="Trebuchet MS"/>
          <w:i/>
          <w:color w:val="231F20"/>
          <w:sz w:val="20"/>
        </w:rPr>
        <w:t>#elif</w:t>
      </w:r>
      <w:r>
        <w:rPr>
          <w:rFonts w:ascii="Trebuchet MS" w:hAnsi="Trebuchet MS"/>
          <w:i/>
          <w:color w:val="231F20"/>
          <w:spacing w:val="26"/>
          <w:sz w:val="20"/>
        </w:rPr>
        <w:t> </w:t>
      </w:r>
      <w:r>
        <w:rPr>
          <w:color w:val="231F20"/>
          <w:sz w:val="20"/>
        </w:rPr>
        <w:t>preprocessing </w:t>
      </w:r>
      <w:r>
        <w:rPr>
          <w:color w:val="231F20"/>
          <w:spacing w:val="-2"/>
          <w:sz w:val="20"/>
        </w:rPr>
        <w:t>directives;</w:t>
      </w:r>
    </w:p>
    <w:p>
      <w:pPr>
        <w:pStyle w:val="ListParagraph"/>
        <w:numPr>
          <w:ilvl w:val="0"/>
          <w:numId w:val="37"/>
        </w:numPr>
        <w:tabs>
          <w:tab w:pos="1920" w:val="left" w:leader="none"/>
        </w:tabs>
        <w:spacing w:line="240" w:lineRule="auto" w:before="188" w:after="0"/>
        <w:ind w:left="1920" w:right="0" w:hanging="363"/>
        <w:jc w:val="left"/>
        <w:rPr>
          <w:sz w:val="20"/>
        </w:rPr>
      </w:pPr>
      <w:r>
        <w:rPr>
          <w:color w:val="231F20"/>
          <w:sz w:val="20"/>
        </w:rPr>
        <w:t>Any</w:t>
      </w:r>
      <w:r>
        <w:rPr>
          <w:color w:val="231F20"/>
          <w:spacing w:val="15"/>
          <w:sz w:val="20"/>
        </w:rPr>
        <w:t> </w:t>
      </w:r>
      <w:r>
        <w:rPr>
          <w:color w:val="231F20"/>
          <w:sz w:val="20"/>
        </w:rPr>
        <w:t>other</w:t>
      </w:r>
      <w:r>
        <w:rPr>
          <w:color w:val="231F20"/>
          <w:spacing w:val="15"/>
          <w:sz w:val="20"/>
        </w:rPr>
        <w:t> </w:t>
      </w:r>
      <w:r>
        <w:rPr>
          <w:color w:val="231F20"/>
          <w:sz w:val="20"/>
        </w:rPr>
        <w:t>integer</w:t>
      </w:r>
      <w:r>
        <w:rPr>
          <w:color w:val="231F20"/>
          <w:spacing w:val="16"/>
          <w:sz w:val="20"/>
        </w:rPr>
        <w:t> </w:t>
      </w:r>
      <w:r>
        <w:rPr>
          <w:color w:val="231F20"/>
          <w:sz w:val="20"/>
        </w:rPr>
        <w:t>constants</w:t>
      </w:r>
      <w:r>
        <w:rPr>
          <w:color w:val="231F20"/>
          <w:spacing w:val="15"/>
          <w:sz w:val="20"/>
        </w:rPr>
        <w:t> </w:t>
      </w:r>
      <w:r>
        <w:rPr>
          <w:color w:val="231F20"/>
          <w:sz w:val="20"/>
        </w:rPr>
        <w:t>that</w:t>
      </w:r>
      <w:r>
        <w:rPr>
          <w:color w:val="231F20"/>
          <w:spacing w:val="16"/>
          <w:sz w:val="20"/>
        </w:rPr>
        <w:t> </w:t>
      </w:r>
      <w:r>
        <w:rPr>
          <w:color w:val="231F20"/>
          <w:sz w:val="20"/>
        </w:rPr>
        <w:t>exist</w:t>
      </w:r>
      <w:r>
        <w:rPr>
          <w:color w:val="231F20"/>
          <w:spacing w:val="15"/>
          <w:sz w:val="20"/>
        </w:rPr>
        <w:t> </w:t>
      </w:r>
      <w:r>
        <w:rPr>
          <w:color w:val="231F20"/>
          <w:sz w:val="20"/>
        </w:rPr>
        <w:t>after</w:t>
      </w:r>
      <w:r>
        <w:rPr>
          <w:color w:val="231F20"/>
          <w:spacing w:val="16"/>
          <w:sz w:val="20"/>
        </w:rPr>
        <w:t> </w:t>
      </w:r>
      <w:r>
        <w:rPr>
          <w:color w:val="231F20"/>
          <w:spacing w:val="-2"/>
          <w:sz w:val="20"/>
        </w:rPr>
        <w:t>preprocessing.</w:t>
      </w:r>
    </w:p>
    <w:p>
      <w:pPr>
        <w:pStyle w:val="BodyText"/>
        <w:spacing w:line="264" w:lineRule="auto" w:before="205"/>
        <w:ind w:left="1194" w:right="1136"/>
        <w:jc w:val="both"/>
      </w:pPr>
      <w:r>
        <w:rPr>
          <w:rFonts w:ascii="Trebuchet MS"/>
          <w:i/>
          <w:color w:val="231F20"/>
        </w:rPr>
        <w:t>Note:</w:t>
      </w:r>
      <w:r>
        <w:rPr>
          <w:rFonts w:ascii="Trebuchet MS"/>
          <w:i/>
          <w:color w:val="231F20"/>
          <w:spacing w:val="-3"/>
        </w:rPr>
        <w:t> </w:t>
      </w:r>
      <w:r>
        <w:rPr>
          <w:color w:val="231F20"/>
        </w:rPr>
        <w:t>during preprocessing, the type of an integer constant is determined in the same manner as after preprocessing except that:</w:t>
      </w:r>
    </w:p>
    <w:p>
      <w:pPr>
        <w:pStyle w:val="ListParagraph"/>
        <w:numPr>
          <w:ilvl w:val="0"/>
          <w:numId w:val="37"/>
        </w:numPr>
        <w:tabs>
          <w:tab w:pos="1919" w:val="left" w:leader="none"/>
        </w:tabs>
        <w:spacing w:line="240" w:lineRule="auto" w:before="169" w:after="0"/>
        <w:ind w:left="1919" w:right="0" w:hanging="362"/>
        <w:jc w:val="left"/>
        <w:rPr>
          <w:sz w:val="20"/>
        </w:rPr>
      </w:pPr>
      <w:r>
        <w:rPr>
          <w:color w:val="231F20"/>
          <w:sz w:val="20"/>
        </w:rPr>
        <w:t>All</w:t>
      </w:r>
      <w:r>
        <w:rPr>
          <w:color w:val="231F20"/>
          <w:spacing w:val="-12"/>
          <w:sz w:val="20"/>
        </w:rPr>
        <w:t> </w:t>
      </w:r>
      <w:r>
        <w:rPr>
          <w:color w:val="231F20"/>
          <w:sz w:val="20"/>
        </w:rPr>
        <w:t>signed</w:t>
      </w:r>
      <w:r>
        <w:rPr>
          <w:color w:val="231F20"/>
          <w:spacing w:val="-11"/>
          <w:sz w:val="20"/>
        </w:rPr>
        <w:t> </w:t>
      </w:r>
      <w:r>
        <w:rPr>
          <w:color w:val="231F20"/>
          <w:sz w:val="20"/>
        </w:rPr>
        <w:t>integer</w:t>
      </w:r>
      <w:r>
        <w:rPr>
          <w:color w:val="231F20"/>
          <w:spacing w:val="-11"/>
          <w:sz w:val="20"/>
        </w:rPr>
        <w:t> </w:t>
      </w:r>
      <w:r>
        <w:rPr>
          <w:color w:val="231F20"/>
          <w:sz w:val="20"/>
        </w:rPr>
        <w:t>types</w:t>
      </w:r>
      <w:r>
        <w:rPr>
          <w:color w:val="231F20"/>
          <w:spacing w:val="-10"/>
          <w:sz w:val="20"/>
        </w:rPr>
        <w:t> </w:t>
      </w:r>
      <w:r>
        <w:rPr>
          <w:color w:val="231F20"/>
          <w:sz w:val="20"/>
        </w:rPr>
        <w:t>behave</w:t>
      </w:r>
      <w:r>
        <w:rPr>
          <w:color w:val="231F20"/>
          <w:spacing w:val="-11"/>
          <w:sz w:val="20"/>
        </w:rPr>
        <w:t> </w:t>
      </w:r>
      <w:r>
        <w:rPr>
          <w:color w:val="231F20"/>
          <w:sz w:val="20"/>
        </w:rPr>
        <w:t>as</w:t>
      </w:r>
      <w:r>
        <w:rPr>
          <w:color w:val="231F20"/>
          <w:spacing w:val="-11"/>
          <w:sz w:val="20"/>
        </w:rPr>
        <w:t> </w:t>
      </w:r>
      <w:r>
        <w:rPr>
          <w:color w:val="231F20"/>
          <w:sz w:val="20"/>
        </w:rPr>
        <w:t>if</w:t>
      </w:r>
      <w:r>
        <w:rPr>
          <w:color w:val="231F20"/>
          <w:spacing w:val="-11"/>
          <w:sz w:val="20"/>
        </w:rPr>
        <w:t> </w:t>
      </w:r>
      <w:r>
        <w:rPr>
          <w:color w:val="231F20"/>
          <w:sz w:val="20"/>
        </w:rPr>
        <w:t>they</w:t>
      </w:r>
      <w:r>
        <w:rPr>
          <w:color w:val="231F20"/>
          <w:spacing w:val="-11"/>
          <w:sz w:val="20"/>
        </w:rPr>
        <w:t> </w:t>
      </w:r>
      <w:r>
        <w:rPr>
          <w:color w:val="231F20"/>
          <w:sz w:val="20"/>
        </w:rPr>
        <w:t>were</w:t>
      </w:r>
      <w:r>
        <w:rPr>
          <w:color w:val="231F20"/>
          <w:spacing w:val="-11"/>
          <w:sz w:val="20"/>
        </w:rPr>
        <w:t> </w:t>
      </w:r>
      <w:r>
        <w:rPr>
          <w:rFonts w:ascii="Trebuchet MS" w:hAnsi="Trebuchet MS"/>
          <w:i/>
          <w:color w:val="231F20"/>
          <w:sz w:val="20"/>
        </w:rPr>
        <w:t>long</w:t>
      </w:r>
      <w:r>
        <w:rPr>
          <w:rFonts w:ascii="Trebuchet MS" w:hAnsi="Trebuchet MS"/>
          <w:i/>
          <w:color w:val="231F20"/>
          <w:spacing w:val="-14"/>
          <w:sz w:val="20"/>
        </w:rPr>
        <w:t> </w:t>
      </w:r>
      <w:r>
        <w:rPr>
          <w:color w:val="231F20"/>
          <w:sz w:val="20"/>
        </w:rPr>
        <w:t>(C90)</w:t>
      </w:r>
      <w:r>
        <w:rPr>
          <w:color w:val="231F20"/>
          <w:spacing w:val="-11"/>
          <w:sz w:val="20"/>
        </w:rPr>
        <w:t> </w:t>
      </w:r>
      <w:r>
        <w:rPr>
          <w:color w:val="231F20"/>
          <w:sz w:val="20"/>
        </w:rPr>
        <w:t>or</w:t>
      </w:r>
      <w:r>
        <w:rPr>
          <w:color w:val="231F20"/>
          <w:spacing w:val="-11"/>
          <w:sz w:val="20"/>
        </w:rPr>
        <w:t> </w:t>
      </w:r>
      <w:r>
        <w:rPr>
          <w:rFonts w:ascii="Trebuchet MS" w:hAnsi="Trebuchet MS"/>
          <w:i/>
          <w:color w:val="231F20"/>
          <w:sz w:val="20"/>
        </w:rPr>
        <w:t>intmax_t</w:t>
      </w:r>
      <w:r>
        <w:rPr>
          <w:rFonts w:ascii="Trebuchet MS" w:hAnsi="Trebuchet MS"/>
          <w:i/>
          <w:color w:val="231F20"/>
          <w:spacing w:val="-15"/>
          <w:sz w:val="20"/>
        </w:rPr>
        <w:t> </w:t>
      </w:r>
      <w:r>
        <w:rPr>
          <w:color w:val="231F20"/>
          <w:spacing w:val="-2"/>
          <w:sz w:val="20"/>
        </w:rPr>
        <w:t>(C99);</w:t>
      </w:r>
    </w:p>
    <w:p>
      <w:pPr>
        <w:pStyle w:val="ListParagraph"/>
        <w:numPr>
          <w:ilvl w:val="0"/>
          <w:numId w:val="37"/>
        </w:numPr>
        <w:tabs>
          <w:tab w:pos="1920" w:val="left" w:leader="none"/>
        </w:tabs>
        <w:spacing w:line="240" w:lineRule="auto" w:before="173" w:after="0"/>
        <w:ind w:left="1920" w:right="0" w:hanging="363"/>
        <w:jc w:val="left"/>
        <w:rPr>
          <w:sz w:val="20"/>
        </w:rPr>
      </w:pPr>
      <w:r>
        <w:rPr>
          <w:color w:val="231F20"/>
          <w:sz w:val="20"/>
        </w:rPr>
        <w:t>All</w:t>
      </w:r>
      <w:r>
        <w:rPr>
          <w:color w:val="231F20"/>
          <w:spacing w:val="-14"/>
          <w:sz w:val="20"/>
        </w:rPr>
        <w:t> </w:t>
      </w:r>
      <w:r>
        <w:rPr>
          <w:color w:val="231F20"/>
          <w:sz w:val="20"/>
        </w:rPr>
        <w:t>unsigned</w:t>
      </w:r>
      <w:r>
        <w:rPr>
          <w:color w:val="231F20"/>
          <w:spacing w:val="-14"/>
          <w:sz w:val="20"/>
        </w:rPr>
        <w:t> </w:t>
      </w:r>
      <w:r>
        <w:rPr>
          <w:color w:val="231F20"/>
          <w:sz w:val="20"/>
        </w:rPr>
        <w:t>integer</w:t>
      </w:r>
      <w:r>
        <w:rPr>
          <w:color w:val="231F20"/>
          <w:spacing w:val="-12"/>
          <w:sz w:val="20"/>
        </w:rPr>
        <w:t> </w:t>
      </w:r>
      <w:r>
        <w:rPr>
          <w:color w:val="231F20"/>
          <w:sz w:val="20"/>
        </w:rPr>
        <w:t>types</w:t>
      </w:r>
      <w:r>
        <w:rPr>
          <w:color w:val="231F20"/>
          <w:spacing w:val="-12"/>
          <w:sz w:val="20"/>
        </w:rPr>
        <w:t> </w:t>
      </w:r>
      <w:r>
        <w:rPr>
          <w:color w:val="231F20"/>
          <w:sz w:val="20"/>
        </w:rPr>
        <w:t>behave</w:t>
      </w:r>
      <w:r>
        <w:rPr>
          <w:color w:val="231F20"/>
          <w:spacing w:val="-12"/>
          <w:sz w:val="20"/>
        </w:rPr>
        <w:t> </w:t>
      </w:r>
      <w:r>
        <w:rPr>
          <w:color w:val="231F20"/>
          <w:sz w:val="20"/>
        </w:rPr>
        <w:t>as</w:t>
      </w:r>
      <w:r>
        <w:rPr>
          <w:color w:val="231F20"/>
          <w:spacing w:val="-11"/>
          <w:sz w:val="20"/>
        </w:rPr>
        <w:t> </w:t>
      </w:r>
      <w:r>
        <w:rPr>
          <w:color w:val="231F20"/>
          <w:sz w:val="20"/>
        </w:rPr>
        <w:t>if</w:t>
      </w:r>
      <w:r>
        <w:rPr>
          <w:color w:val="231F20"/>
          <w:spacing w:val="-12"/>
          <w:sz w:val="20"/>
        </w:rPr>
        <w:t> </w:t>
      </w:r>
      <w:r>
        <w:rPr>
          <w:color w:val="231F20"/>
          <w:sz w:val="20"/>
        </w:rPr>
        <w:t>they</w:t>
      </w:r>
      <w:r>
        <w:rPr>
          <w:color w:val="231F20"/>
          <w:spacing w:val="-12"/>
          <w:sz w:val="20"/>
        </w:rPr>
        <w:t> </w:t>
      </w:r>
      <w:r>
        <w:rPr>
          <w:color w:val="231F20"/>
          <w:sz w:val="20"/>
        </w:rPr>
        <w:t>were</w:t>
      </w:r>
      <w:r>
        <w:rPr>
          <w:color w:val="231F20"/>
          <w:spacing w:val="-12"/>
          <w:sz w:val="20"/>
        </w:rPr>
        <w:t> </w:t>
      </w:r>
      <w:r>
        <w:rPr>
          <w:rFonts w:ascii="Trebuchet MS" w:hAnsi="Trebuchet MS"/>
          <w:i/>
          <w:color w:val="231F20"/>
          <w:sz w:val="20"/>
        </w:rPr>
        <w:t>unsigned</w:t>
      </w:r>
      <w:r>
        <w:rPr>
          <w:rFonts w:ascii="Trebuchet MS" w:hAnsi="Trebuchet MS"/>
          <w:i/>
          <w:color w:val="231F20"/>
          <w:spacing w:val="-15"/>
          <w:sz w:val="20"/>
        </w:rPr>
        <w:t> </w:t>
      </w:r>
      <w:r>
        <w:rPr>
          <w:rFonts w:ascii="Trebuchet MS" w:hAnsi="Trebuchet MS"/>
          <w:i/>
          <w:color w:val="231F20"/>
          <w:sz w:val="20"/>
        </w:rPr>
        <w:t>long</w:t>
      </w:r>
      <w:r>
        <w:rPr>
          <w:rFonts w:ascii="Trebuchet MS" w:hAnsi="Trebuchet MS"/>
          <w:i/>
          <w:color w:val="231F20"/>
          <w:spacing w:val="-15"/>
          <w:sz w:val="20"/>
        </w:rPr>
        <w:t> </w:t>
      </w:r>
      <w:r>
        <w:rPr>
          <w:color w:val="231F20"/>
          <w:sz w:val="20"/>
        </w:rPr>
        <w:t>(C90)</w:t>
      </w:r>
      <w:r>
        <w:rPr>
          <w:color w:val="231F20"/>
          <w:spacing w:val="-11"/>
          <w:sz w:val="20"/>
        </w:rPr>
        <w:t> </w:t>
      </w:r>
      <w:r>
        <w:rPr>
          <w:color w:val="231F20"/>
          <w:sz w:val="20"/>
        </w:rPr>
        <w:t>or</w:t>
      </w:r>
      <w:r>
        <w:rPr>
          <w:color w:val="231F20"/>
          <w:spacing w:val="-12"/>
          <w:sz w:val="20"/>
        </w:rPr>
        <w:t> </w:t>
      </w:r>
      <w:r>
        <w:rPr>
          <w:rFonts w:ascii="Trebuchet MS" w:hAnsi="Trebuchet MS"/>
          <w:i/>
          <w:color w:val="231F20"/>
          <w:sz w:val="20"/>
        </w:rPr>
        <w:t>uintmax_t</w:t>
      </w:r>
      <w:r>
        <w:rPr>
          <w:rFonts w:ascii="Trebuchet MS" w:hAnsi="Trebuchet MS"/>
          <w:i/>
          <w:color w:val="231F20"/>
          <w:spacing w:val="-15"/>
          <w:sz w:val="20"/>
        </w:rPr>
        <w:t> </w:t>
      </w:r>
      <w:r>
        <w:rPr>
          <w:color w:val="231F20"/>
          <w:spacing w:val="-2"/>
          <w:sz w:val="20"/>
        </w:rPr>
        <w:t>(C99).</w:t>
      </w:r>
    </w:p>
    <w:p>
      <w:pPr>
        <w:pStyle w:val="BodyText"/>
        <w:spacing w:before="29"/>
      </w:pPr>
    </w:p>
    <w:p>
      <w:pPr>
        <w:pStyle w:val="Heading5"/>
      </w:pPr>
      <w:r>
        <w:rPr>
          <w:color w:val="98002E"/>
          <w:spacing w:val="-2"/>
          <w:w w:val="105"/>
        </w:rPr>
        <w:t>Rationale</w:t>
      </w:r>
    </w:p>
    <w:p>
      <w:pPr>
        <w:pStyle w:val="BodyText"/>
        <w:spacing w:line="266" w:lineRule="auto" w:before="216"/>
        <w:ind w:left="1194" w:right="1137"/>
        <w:jc w:val="both"/>
      </w:pPr>
      <w:r>
        <w:rPr>
          <w:color w:val="231F20"/>
          <w:w w:val="105"/>
        </w:rPr>
        <w:t>The type of an integer constant is a potential source of confusion, because it is dependent on a complex combination of factors including:</w:t>
      </w:r>
    </w:p>
    <w:p>
      <w:pPr>
        <w:pStyle w:val="ListParagraph"/>
        <w:numPr>
          <w:ilvl w:val="0"/>
          <w:numId w:val="37"/>
        </w:numPr>
        <w:tabs>
          <w:tab w:pos="1920" w:val="left" w:leader="none"/>
        </w:tabs>
        <w:spacing w:line="240" w:lineRule="auto" w:before="167" w:after="0"/>
        <w:ind w:left="1920" w:right="0" w:hanging="363"/>
        <w:jc w:val="left"/>
        <w:rPr>
          <w:sz w:val="20"/>
        </w:rPr>
      </w:pPr>
      <w:r>
        <w:rPr>
          <w:color w:val="231F20"/>
          <w:sz w:val="20"/>
        </w:rPr>
        <w:t>The</w:t>
      </w:r>
      <w:r>
        <w:rPr>
          <w:color w:val="231F20"/>
          <w:spacing w:val="9"/>
          <w:sz w:val="20"/>
        </w:rPr>
        <w:t> </w:t>
      </w:r>
      <w:r>
        <w:rPr>
          <w:color w:val="231F20"/>
          <w:sz w:val="20"/>
        </w:rPr>
        <w:t>magnitude</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10"/>
          <w:sz w:val="20"/>
        </w:rPr>
        <w:t> </w:t>
      </w:r>
      <w:r>
        <w:rPr>
          <w:color w:val="231F20"/>
          <w:spacing w:val="-2"/>
          <w:sz w:val="20"/>
        </w:rPr>
        <w:t>constant;</w:t>
      </w:r>
    </w:p>
    <w:p>
      <w:pPr>
        <w:pStyle w:val="ListParagraph"/>
        <w:numPr>
          <w:ilvl w:val="0"/>
          <w:numId w:val="37"/>
        </w:numPr>
        <w:tabs>
          <w:tab w:pos="1920" w:val="left" w:leader="none"/>
        </w:tabs>
        <w:spacing w:line="240" w:lineRule="auto" w:before="172" w:after="0"/>
        <w:ind w:left="1920" w:right="0" w:hanging="363"/>
        <w:jc w:val="left"/>
        <w:rPr>
          <w:sz w:val="20"/>
        </w:rPr>
      </w:pPr>
      <w:r>
        <w:rPr>
          <w:color w:val="231F20"/>
          <w:sz w:val="20"/>
        </w:rPr>
        <w:t>The</w:t>
      </w:r>
      <w:r>
        <w:rPr>
          <w:color w:val="231F20"/>
          <w:spacing w:val="5"/>
          <w:sz w:val="20"/>
        </w:rPr>
        <w:t> </w:t>
      </w:r>
      <w:r>
        <w:rPr>
          <w:color w:val="231F20"/>
          <w:sz w:val="20"/>
        </w:rPr>
        <w:t>implemented</w:t>
      </w:r>
      <w:r>
        <w:rPr>
          <w:color w:val="231F20"/>
          <w:spacing w:val="6"/>
          <w:sz w:val="20"/>
        </w:rPr>
        <w:t> </w:t>
      </w:r>
      <w:r>
        <w:rPr>
          <w:color w:val="231F20"/>
          <w:sz w:val="20"/>
        </w:rPr>
        <w:t>sizes</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5"/>
          <w:sz w:val="20"/>
        </w:rPr>
        <w:t> </w:t>
      </w:r>
      <w:r>
        <w:rPr>
          <w:color w:val="231F20"/>
          <w:sz w:val="20"/>
        </w:rPr>
        <w:t>integer</w:t>
      </w:r>
      <w:r>
        <w:rPr>
          <w:color w:val="231F20"/>
          <w:spacing w:val="6"/>
          <w:sz w:val="20"/>
        </w:rPr>
        <w:t> </w:t>
      </w:r>
      <w:r>
        <w:rPr>
          <w:color w:val="231F20"/>
          <w:spacing w:val="-2"/>
          <w:sz w:val="20"/>
        </w:rPr>
        <w:t>types;</w:t>
      </w:r>
    </w:p>
    <w:p>
      <w:pPr>
        <w:pStyle w:val="ListParagraph"/>
        <w:numPr>
          <w:ilvl w:val="0"/>
          <w:numId w:val="37"/>
        </w:numPr>
        <w:tabs>
          <w:tab w:pos="1920" w:val="left" w:leader="none"/>
        </w:tabs>
        <w:spacing w:line="240" w:lineRule="auto" w:before="173" w:after="0"/>
        <w:ind w:left="1920" w:right="0" w:hanging="363"/>
        <w:jc w:val="left"/>
        <w:rPr>
          <w:sz w:val="20"/>
        </w:rPr>
      </w:pPr>
      <w:r>
        <w:rPr>
          <w:color w:val="231F20"/>
          <w:sz w:val="20"/>
        </w:rPr>
        <w:t>The</w:t>
      </w:r>
      <w:r>
        <w:rPr>
          <w:color w:val="231F20"/>
          <w:spacing w:val="-4"/>
          <w:sz w:val="20"/>
        </w:rPr>
        <w:t> </w:t>
      </w:r>
      <w:r>
        <w:rPr>
          <w:color w:val="231F20"/>
          <w:sz w:val="20"/>
        </w:rPr>
        <w:t>presence</w:t>
      </w:r>
      <w:r>
        <w:rPr>
          <w:color w:val="231F20"/>
          <w:spacing w:val="-4"/>
          <w:sz w:val="20"/>
        </w:rPr>
        <w:t> </w:t>
      </w:r>
      <w:r>
        <w:rPr>
          <w:color w:val="231F20"/>
          <w:sz w:val="20"/>
        </w:rPr>
        <w:t>of</w:t>
      </w:r>
      <w:r>
        <w:rPr>
          <w:color w:val="231F20"/>
          <w:spacing w:val="-4"/>
          <w:sz w:val="20"/>
        </w:rPr>
        <w:t> </w:t>
      </w:r>
      <w:r>
        <w:rPr>
          <w:color w:val="231F20"/>
          <w:sz w:val="20"/>
        </w:rPr>
        <w:t>any</w:t>
      </w:r>
      <w:r>
        <w:rPr>
          <w:color w:val="231F20"/>
          <w:spacing w:val="-4"/>
          <w:sz w:val="20"/>
        </w:rPr>
        <w:t> </w:t>
      </w:r>
      <w:r>
        <w:rPr>
          <w:color w:val="231F20"/>
          <w:spacing w:val="-2"/>
          <w:sz w:val="20"/>
        </w:rPr>
        <w:t>su</w:t>
      </w:r>
      <w:r>
        <w:rPr>
          <w:rFonts w:ascii="Courier New" w:hAnsi="Courier New"/>
          <w:color w:val="231F20"/>
          <w:spacing w:val="-2"/>
          <w:sz w:val="20"/>
        </w:rPr>
        <w:t>ffi</w:t>
      </w:r>
      <w:r>
        <w:rPr>
          <w:color w:val="231F20"/>
          <w:spacing w:val="-2"/>
          <w:sz w:val="20"/>
        </w:rPr>
        <w:t>xes;</w:t>
      </w:r>
    </w:p>
    <w:p>
      <w:pPr>
        <w:pStyle w:val="ListParagraph"/>
        <w:numPr>
          <w:ilvl w:val="0"/>
          <w:numId w:val="37"/>
        </w:numPr>
        <w:tabs>
          <w:tab w:pos="1920" w:val="left" w:leader="none"/>
        </w:tabs>
        <w:spacing w:line="240" w:lineRule="auto" w:before="172" w:after="0"/>
        <w:ind w:left="1920" w:right="0" w:hanging="363"/>
        <w:jc w:val="left"/>
        <w:rPr>
          <w:sz w:val="20"/>
        </w:rPr>
      </w:pPr>
      <w:r>
        <w:rPr>
          <w:color w:val="231F20"/>
          <w:sz w:val="20"/>
        </w:rPr>
        <w:t>The number</w:t>
      </w:r>
      <w:r>
        <w:rPr>
          <w:color w:val="231F20"/>
          <w:spacing w:val="1"/>
          <w:sz w:val="20"/>
        </w:rPr>
        <w:t> </w:t>
      </w:r>
      <w:r>
        <w:rPr>
          <w:color w:val="231F20"/>
          <w:sz w:val="20"/>
        </w:rPr>
        <w:t>base</w:t>
      </w:r>
      <w:r>
        <w:rPr>
          <w:color w:val="231F20"/>
          <w:spacing w:val="1"/>
          <w:sz w:val="20"/>
        </w:rPr>
        <w:t> </w:t>
      </w:r>
      <w:r>
        <w:rPr>
          <w:color w:val="231F20"/>
          <w:sz w:val="20"/>
        </w:rPr>
        <w:t>in</w:t>
      </w:r>
      <w:r>
        <w:rPr>
          <w:color w:val="231F20"/>
          <w:spacing w:val="1"/>
          <w:sz w:val="20"/>
        </w:rPr>
        <w:t> </w:t>
      </w:r>
      <w:r>
        <w:rPr>
          <w:color w:val="231F20"/>
          <w:sz w:val="20"/>
        </w:rPr>
        <w:t>which</w:t>
      </w:r>
      <w:r>
        <w:rPr>
          <w:color w:val="231F20"/>
          <w:spacing w:val="1"/>
          <w:sz w:val="20"/>
        </w:rPr>
        <w:t> </w:t>
      </w:r>
      <w:r>
        <w:rPr>
          <w:color w:val="231F20"/>
          <w:sz w:val="20"/>
        </w:rPr>
        <w:t>the value</w:t>
      </w:r>
      <w:r>
        <w:rPr>
          <w:color w:val="231F20"/>
          <w:spacing w:val="1"/>
          <w:sz w:val="20"/>
        </w:rPr>
        <w:t> </w:t>
      </w:r>
      <w:r>
        <w:rPr>
          <w:color w:val="231F20"/>
          <w:sz w:val="20"/>
        </w:rPr>
        <w:t>is</w:t>
      </w:r>
      <w:r>
        <w:rPr>
          <w:color w:val="231F20"/>
          <w:spacing w:val="1"/>
          <w:sz w:val="20"/>
        </w:rPr>
        <w:t> </w:t>
      </w:r>
      <w:r>
        <w:rPr>
          <w:color w:val="231F20"/>
          <w:sz w:val="20"/>
        </w:rPr>
        <w:t>expressed</w:t>
      </w:r>
      <w:r>
        <w:rPr>
          <w:color w:val="231F20"/>
          <w:spacing w:val="1"/>
          <w:sz w:val="20"/>
        </w:rPr>
        <w:t> </w:t>
      </w:r>
      <w:r>
        <w:rPr>
          <w:color w:val="231F20"/>
          <w:sz w:val="20"/>
        </w:rPr>
        <w:t>(i.e.</w:t>
      </w:r>
      <w:r>
        <w:rPr>
          <w:color w:val="231F20"/>
          <w:spacing w:val="1"/>
          <w:sz w:val="20"/>
        </w:rPr>
        <w:t> </w:t>
      </w:r>
      <w:r>
        <w:rPr>
          <w:color w:val="231F20"/>
          <w:sz w:val="20"/>
        </w:rPr>
        <w:t>decimal, octal</w:t>
      </w:r>
      <w:r>
        <w:rPr>
          <w:color w:val="231F20"/>
          <w:spacing w:val="1"/>
          <w:sz w:val="20"/>
        </w:rPr>
        <w:t> </w:t>
      </w:r>
      <w:r>
        <w:rPr>
          <w:color w:val="231F20"/>
          <w:sz w:val="20"/>
        </w:rPr>
        <w:t>or</w:t>
      </w:r>
      <w:r>
        <w:rPr>
          <w:color w:val="231F20"/>
          <w:spacing w:val="1"/>
          <w:sz w:val="20"/>
        </w:rPr>
        <w:t> </w:t>
      </w:r>
      <w:r>
        <w:rPr>
          <w:color w:val="231F20"/>
          <w:spacing w:val="-2"/>
          <w:sz w:val="20"/>
        </w:rPr>
        <w:t>hexadecimal).</w:t>
      </w:r>
    </w:p>
    <w:p>
      <w:pPr>
        <w:pStyle w:val="BodyText"/>
        <w:spacing w:line="247" w:lineRule="auto" w:before="205"/>
        <w:ind w:left="1194" w:right="1136"/>
        <w:jc w:val="both"/>
      </w:pPr>
      <w:r>
        <w:rPr>
          <w:color w:val="231F20"/>
        </w:rPr>
        <w:t>For</w:t>
      </w:r>
      <w:r>
        <w:rPr>
          <w:color w:val="231F20"/>
          <w:spacing w:val="-14"/>
        </w:rPr>
        <w:t> </w:t>
      </w:r>
      <w:r>
        <w:rPr>
          <w:color w:val="231F20"/>
        </w:rPr>
        <w:t>example,</w:t>
      </w:r>
      <w:r>
        <w:rPr>
          <w:color w:val="231F20"/>
          <w:spacing w:val="-14"/>
        </w:rPr>
        <w:t> </w:t>
      </w:r>
      <w:r>
        <w:rPr>
          <w:color w:val="231F20"/>
        </w:rPr>
        <w:t>the</w:t>
      </w:r>
      <w:r>
        <w:rPr>
          <w:color w:val="231F20"/>
          <w:spacing w:val="-14"/>
        </w:rPr>
        <w:t> </w:t>
      </w:r>
      <w:r>
        <w:rPr>
          <w:color w:val="231F20"/>
        </w:rPr>
        <w:t>integer</w:t>
      </w:r>
      <w:r>
        <w:rPr>
          <w:color w:val="231F20"/>
          <w:spacing w:val="-14"/>
        </w:rPr>
        <w:t> </w:t>
      </w:r>
      <w:r>
        <w:rPr>
          <w:color w:val="231F20"/>
        </w:rPr>
        <w:t>constant</w:t>
      </w:r>
      <w:r>
        <w:rPr>
          <w:color w:val="231F20"/>
          <w:spacing w:val="-10"/>
        </w:rPr>
        <w:t> </w:t>
      </w:r>
      <w:r>
        <w:rPr>
          <w:rFonts w:ascii="Courier New"/>
          <w:color w:val="231F20"/>
        </w:rPr>
        <w:t>40000</w:t>
      </w:r>
      <w:r>
        <w:rPr>
          <w:rFonts w:ascii="Courier New"/>
          <w:color w:val="231F20"/>
          <w:spacing w:val="-30"/>
        </w:rPr>
        <w:t> </w:t>
      </w:r>
      <w:r>
        <w:rPr>
          <w:color w:val="231F20"/>
        </w:rPr>
        <w:t>is</w:t>
      </w:r>
      <w:r>
        <w:rPr>
          <w:color w:val="231F20"/>
          <w:spacing w:val="-5"/>
        </w:rPr>
        <w:t> </w:t>
      </w:r>
      <w:r>
        <w:rPr>
          <w:color w:val="231F20"/>
        </w:rPr>
        <w:t>of</w:t>
      </w:r>
      <w:r>
        <w:rPr>
          <w:color w:val="231F20"/>
          <w:spacing w:val="-5"/>
        </w:rPr>
        <w:t> </w:t>
      </w:r>
      <w:r>
        <w:rPr>
          <w:color w:val="231F20"/>
        </w:rPr>
        <w:t>type</w:t>
      </w:r>
      <w:r>
        <w:rPr>
          <w:color w:val="231F20"/>
          <w:spacing w:val="-5"/>
        </w:rPr>
        <w:t> </w:t>
      </w:r>
      <w:r>
        <w:rPr>
          <w:rFonts w:ascii="Trebuchet MS"/>
          <w:i/>
          <w:color w:val="231F20"/>
        </w:rPr>
        <w:t>signed</w:t>
      </w:r>
      <w:r>
        <w:rPr>
          <w:rFonts w:ascii="Trebuchet MS"/>
          <w:i/>
          <w:color w:val="231F20"/>
          <w:spacing w:val="-10"/>
        </w:rPr>
        <w:t> </w:t>
      </w:r>
      <w:r>
        <w:rPr>
          <w:rFonts w:ascii="Trebuchet MS"/>
          <w:i/>
          <w:color w:val="231F20"/>
        </w:rPr>
        <w:t>int</w:t>
      </w:r>
      <w:r>
        <w:rPr>
          <w:rFonts w:ascii="Trebuchet MS"/>
          <w:i/>
          <w:color w:val="231F20"/>
          <w:spacing w:val="-10"/>
        </w:rPr>
        <w:t> </w:t>
      </w:r>
      <w:r>
        <w:rPr>
          <w:color w:val="231F20"/>
        </w:rPr>
        <w:t>in</w:t>
      </w:r>
      <w:r>
        <w:rPr>
          <w:color w:val="231F20"/>
          <w:spacing w:val="-5"/>
        </w:rPr>
        <w:t> </w:t>
      </w:r>
      <w:r>
        <w:rPr>
          <w:color w:val="231F20"/>
        </w:rPr>
        <w:t>a</w:t>
      </w:r>
      <w:r>
        <w:rPr>
          <w:color w:val="231F20"/>
          <w:spacing w:val="-5"/>
        </w:rPr>
        <w:t> </w:t>
      </w:r>
      <w:r>
        <w:rPr>
          <w:color w:val="231F20"/>
        </w:rPr>
        <w:t>32-bit</w:t>
      </w:r>
      <w:r>
        <w:rPr>
          <w:color w:val="231F20"/>
          <w:spacing w:val="-7"/>
        </w:rPr>
        <w:t> </w:t>
      </w:r>
      <w:r>
        <w:rPr>
          <w:color w:val="231F20"/>
        </w:rPr>
        <w:t>environment</w:t>
      </w:r>
      <w:r>
        <w:rPr>
          <w:color w:val="231F20"/>
          <w:spacing w:val="-5"/>
        </w:rPr>
        <w:t> </w:t>
      </w:r>
      <w:r>
        <w:rPr>
          <w:color w:val="231F20"/>
        </w:rPr>
        <w:t>but</w:t>
      </w:r>
      <w:r>
        <w:rPr>
          <w:color w:val="231F20"/>
          <w:spacing w:val="-5"/>
        </w:rPr>
        <w:t> </w:t>
      </w:r>
      <w:r>
        <w:rPr>
          <w:color w:val="231F20"/>
        </w:rPr>
        <w:t>of</w:t>
      </w:r>
      <w:r>
        <w:rPr>
          <w:color w:val="231F20"/>
          <w:spacing w:val="-5"/>
        </w:rPr>
        <w:t> </w:t>
      </w:r>
      <w:r>
        <w:rPr>
          <w:color w:val="231F20"/>
        </w:rPr>
        <w:t>type</w:t>
      </w:r>
      <w:r>
        <w:rPr>
          <w:color w:val="231F20"/>
          <w:spacing w:val="-7"/>
        </w:rPr>
        <w:t> </w:t>
      </w:r>
      <w:r>
        <w:rPr>
          <w:rFonts w:ascii="Trebuchet MS"/>
          <w:i/>
          <w:color w:val="231F20"/>
        </w:rPr>
        <w:t>signed</w:t>
      </w:r>
      <w:r>
        <w:rPr>
          <w:rFonts w:ascii="Trebuchet MS"/>
          <w:i/>
          <w:color w:val="231F20"/>
        </w:rPr>
        <w:t> long</w:t>
      </w:r>
      <w:r>
        <w:rPr>
          <w:rFonts w:ascii="Trebuchet MS"/>
          <w:i/>
          <w:color w:val="231F20"/>
          <w:spacing w:val="-16"/>
        </w:rPr>
        <w:t> </w:t>
      </w:r>
      <w:r>
        <w:rPr>
          <w:color w:val="231F20"/>
        </w:rPr>
        <w:t>in</w:t>
      </w:r>
      <w:r>
        <w:rPr>
          <w:color w:val="231F20"/>
          <w:spacing w:val="-7"/>
        </w:rPr>
        <w:t> </w:t>
      </w:r>
      <w:r>
        <w:rPr>
          <w:color w:val="231F20"/>
        </w:rPr>
        <w:t>a 16-bit environment. The value </w:t>
      </w:r>
      <w:r>
        <w:rPr>
          <w:rFonts w:ascii="Courier New"/>
          <w:color w:val="231F20"/>
        </w:rPr>
        <w:t>0x8000</w:t>
      </w:r>
      <w:r>
        <w:rPr>
          <w:rFonts w:ascii="Courier New"/>
          <w:color w:val="231F20"/>
          <w:spacing w:val="-30"/>
        </w:rPr>
        <w:t> </w:t>
      </w:r>
      <w:r>
        <w:rPr>
          <w:color w:val="231F20"/>
        </w:rPr>
        <w:t>is of type </w:t>
      </w:r>
      <w:r>
        <w:rPr>
          <w:rFonts w:ascii="Trebuchet MS"/>
          <w:i/>
          <w:color w:val="231F20"/>
        </w:rPr>
        <w:t>unsigned</w:t>
      </w:r>
      <w:r>
        <w:rPr>
          <w:rFonts w:ascii="Trebuchet MS"/>
          <w:i/>
          <w:color w:val="231F20"/>
          <w:spacing w:val="-1"/>
        </w:rPr>
        <w:t> </w:t>
      </w:r>
      <w:r>
        <w:rPr>
          <w:rFonts w:ascii="Trebuchet MS"/>
          <w:i/>
          <w:color w:val="231F20"/>
        </w:rPr>
        <w:t>int</w:t>
      </w:r>
      <w:r>
        <w:rPr>
          <w:rFonts w:ascii="Trebuchet MS"/>
          <w:i/>
          <w:color w:val="231F20"/>
          <w:spacing w:val="-1"/>
        </w:rPr>
        <w:t> </w:t>
      </w:r>
      <w:r>
        <w:rPr>
          <w:color w:val="231F20"/>
        </w:rPr>
        <w:t>in a 16-bit environment, but of </w:t>
      </w:r>
      <w:r>
        <w:rPr>
          <w:color w:val="231F20"/>
          <w:w w:val="105"/>
        </w:rPr>
        <w:t>type</w:t>
      </w:r>
      <w:r>
        <w:rPr>
          <w:color w:val="231F20"/>
          <w:spacing w:val="-2"/>
          <w:w w:val="105"/>
        </w:rPr>
        <w:t> </w:t>
      </w:r>
      <w:r>
        <w:rPr>
          <w:rFonts w:ascii="Trebuchet MS"/>
          <w:i/>
          <w:color w:val="231F20"/>
          <w:w w:val="105"/>
        </w:rPr>
        <w:t>signed</w:t>
      </w:r>
      <w:r>
        <w:rPr>
          <w:rFonts w:ascii="Trebuchet MS"/>
          <w:i/>
          <w:color w:val="231F20"/>
          <w:spacing w:val="-8"/>
          <w:w w:val="105"/>
        </w:rPr>
        <w:t> </w:t>
      </w:r>
      <w:r>
        <w:rPr>
          <w:rFonts w:ascii="Trebuchet MS"/>
          <w:i/>
          <w:color w:val="231F20"/>
          <w:w w:val="105"/>
        </w:rPr>
        <w:t>int</w:t>
      </w:r>
      <w:r>
        <w:rPr>
          <w:rFonts w:ascii="Trebuchet MS"/>
          <w:i/>
          <w:color w:val="231F20"/>
          <w:spacing w:val="-8"/>
          <w:w w:val="105"/>
        </w:rPr>
        <w:t> </w:t>
      </w:r>
      <w:r>
        <w:rPr>
          <w:color w:val="231F20"/>
          <w:w w:val="105"/>
        </w:rPr>
        <w:t>in</w:t>
      </w:r>
      <w:r>
        <w:rPr>
          <w:color w:val="231F20"/>
          <w:spacing w:val="-2"/>
          <w:w w:val="105"/>
        </w:rPr>
        <w:t> </w:t>
      </w:r>
      <w:r>
        <w:rPr>
          <w:color w:val="231F20"/>
          <w:w w:val="105"/>
        </w:rPr>
        <w:t>a</w:t>
      </w:r>
      <w:r>
        <w:rPr>
          <w:color w:val="231F20"/>
          <w:spacing w:val="-2"/>
          <w:w w:val="105"/>
        </w:rPr>
        <w:t> </w:t>
      </w:r>
      <w:r>
        <w:rPr>
          <w:color w:val="231F20"/>
          <w:w w:val="105"/>
        </w:rPr>
        <w:t>32-bit</w:t>
      </w:r>
      <w:r>
        <w:rPr>
          <w:color w:val="231F20"/>
          <w:spacing w:val="-2"/>
          <w:w w:val="105"/>
        </w:rPr>
        <w:t> </w:t>
      </w:r>
      <w:r>
        <w:rPr>
          <w:color w:val="231F20"/>
          <w:w w:val="105"/>
        </w:rPr>
        <w:t>environment.</w:t>
      </w:r>
    </w:p>
    <w:p>
      <w:pPr>
        <w:spacing w:before="218"/>
        <w:ind w:left="1194" w:right="0" w:firstLine="0"/>
        <w:jc w:val="left"/>
        <w:rPr>
          <w:rFonts w:ascii="Trebuchet MS"/>
          <w:i/>
          <w:sz w:val="20"/>
        </w:rPr>
      </w:pPr>
      <w:r>
        <w:rPr>
          <w:rFonts w:ascii="Trebuchet MS"/>
          <w:i/>
          <w:color w:val="231F20"/>
          <w:spacing w:val="-2"/>
          <w:w w:val="95"/>
          <w:sz w:val="20"/>
        </w:rPr>
        <w:t>Note:</w:t>
      </w:r>
    </w:p>
    <w:p>
      <w:pPr>
        <w:pStyle w:val="ListParagraph"/>
        <w:numPr>
          <w:ilvl w:val="0"/>
          <w:numId w:val="37"/>
        </w:numPr>
        <w:tabs>
          <w:tab w:pos="1920" w:val="left" w:leader="none"/>
        </w:tabs>
        <w:spacing w:line="240" w:lineRule="auto" w:before="189" w:after="0"/>
        <w:ind w:left="1920" w:right="0" w:hanging="363"/>
        <w:jc w:val="left"/>
        <w:rPr>
          <w:sz w:val="20"/>
        </w:rPr>
      </w:pPr>
      <w:r>
        <w:rPr/>
        <mc:AlternateContent>
          <mc:Choice Requires="wps">
            <w:drawing>
              <wp:anchor distT="0" distB="0" distL="0" distR="0" allowOverlap="1" layoutInCell="1" locked="0" behindDoc="1" simplePos="0" relativeHeight="473769984">
                <wp:simplePos x="0" y="0"/>
                <wp:positionH relativeFrom="page">
                  <wp:posOffset>646252</wp:posOffset>
                </wp:positionH>
                <wp:positionV relativeFrom="paragraph">
                  <wp:posOffset>216004</wp:posOffset>
                </wp:positionV>
                <wp:extent cx="1270" cy="540385"/>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546496" from="50.886002pt,59.528266pt" to="50.886002pt,17.008266pt" stroked="true" strokeweight="5pt" strokecolor="#98002e">
                <v:stroke dashstyle="solid"/>
                <w10:wrap type="none"/>
              </v:line>
            </w:pict>
          </mc:Fallback>
        </mc:AlternateContent>
      </w:r>
      <w:r>
        <w:rPr>
          <w:color w:val="231F20"/>
          <w:spacing w:val="-4"/>
          <w:sz w:val="20"/>
        </w:rPr>
        <w:t>Any</w:t>
      </w:r>
      <w:r>
        <w:rPr>
          <w:color w:val="231F20"/>
          <w:spacing w:val="-9"/>
          <w:sz w:val="20"/>
        </w:rPr>
        <w:t> </w:t>
      </w:r>
      <w:r>
        <w:rPr>
          <w:color w:val="231F20"/>
          <w:spacing w:val="-4"/>
          <w:sz w:val="20"/>
        </w:rPr>
        <w:t>value</w:t>
      </w:r>
      <w:r>
        <w:rPr>
          <w:color w:val="231F20"/>
          <w:spacing w:val="-8"/>
          <w:sz w:val="20"/>
        </w:rPr>
        <w:t> </w:t>
      </w:r>
      <w:r>
        <w:rPr>
          <w:color w:val="231F20"/>
          <w:spacing w:val="-4"/>
          <w:sz w:val="20"/>
        </w:rPr>
        <w:t>with</w:t>
      </w:r>
      <w:r>
        <w:rPr>
          <w:color w:val="231F20"/>
          <w:spacing w:val="-8"/>
          <w:sz w:val="20"/>
        </w:rPr>
        <w:t> </w:t>
      </w:r>
      <w:r>
        <w:rPr>
          <w:color w:val="231F20"/>
          <w:spacing w:val="-4"/>
          <w:sz w:val="20"/>
        </w:rPr>
        <w:t>a</w:t>
      </w:r>
      <w:r>
        <w:rPr>
          <w:color w:val="231F20"/>
          <w:spacing w:val="-8"/>
          <w:sz w:val="20"/>
        </w:rPr>
        <w:t> </w:t>
      </w:r>
      <w:r>
        <w:rPr>
          <w:color w:val="231F20"/>
          <w:spacing w:val="-4"/>
          <w:sz w:val="20"/>
        </w:rPr>
        <w:t>“U”</w:t>
      </w:r>
      <w:r>
        <w:rPr>
          <w:color w:val="231F20"/>
          <w:spacing w:val="-8"/>
          <w:sz w:val="20"/>
        </w:rPr>
        <w:t> </w:t>
      </w:r>
      <w:r>
        <w:rPr>
          <w:color w:val="231F20"/>
          <w:spacing w:val="-4"/>
          <w:sz w:val="20"/>
        </w:rPr>
        <w:t>su</w:t>
      </w:r>
      <w:r>
        <w:rPr>
          <w:rFonts w:ascii="Courier New" w:hAnsi="Courier New"/>
          <w:color w:val="231F20"/>
          <w:spacing w:val="-4"/>
          <w:sz w:val="20"/>
        </w:rPr>
        <w:t>ffi</w:t>
      </w:r>
      <w:r>
        <w:rPr>
          <w:color w:val="231F20"/>
          <w:spacing w:val="-4"/>
          <w:sz w:val="20"/>
        </w:rPr>
        <w:t>x</w:t>
      </w:r>
      <w:r>
        <w:rPr>
          <w:color w:val="231F20"/>
          <w:spacing w:val="-8"/>
          <w:sz w:val="20"/>
        </w:rPr>
        <w:t> </w:t>
      </w:r>
      <w:r>
        <w:rPr>
          <w:color w:val="231F20"/>
          <w:spacing w:val="-4"/>
          <w:sz w:val="20"/>
        </w:rPr>
        <w:t>is</w:t>
      </w:r>
      <w:r>
        <w:rPr>
          <w:color w:val="231F20"/>
          <w:spacing w:val="-8"/>
          <w:sz w:val="20"/>
        </w:rPr>
        <w:t> </w:t>
      </w:r>
      <w:r>
        <w:rPr>
          <w:color w:val="231F20"/>
          <w:spacing w:val="-4"/>
          <w:sz w:val="20"/>
        </w:rPr>
        <w:t>of</w:t>
      </w:r>
      <w:r>
        <w:rPr>
          <w:color w:val="231F20"/>
          <w:spacing w:val="-9"/>
          <w:sz w:val="20"/>
        </w:rPr>
        <w:t> </w:t>
      </w:r>
      <w:r>
        <w:rPr>
          <w:color w:val="231F20"/>
          <w:spacing w:val="-4"/>
          <w:sz w:val="20"/>
        </w:rPr>
        <w:t>unsigned</w:t>
      </w:r>
      <w:r>
        <w:rPr>
          <w:color w:val="231F20"/>
          <w:spacing w:val="-8"/>
          <w:sz w:val="20"/>
        </w:rPr>
        <w:t> </w:t>
      </w:r>
      <w:r>
        <w:rPr>
          <w:color w:val="231F20"/>
          <w:spacing w:val="-4"/>
          <w:sz w:val="20"/>
        </w:rPr>
        <w:t>type;</w:t>
      </w:r>
    </w:p>
    <w:p>
      <w:pPr>
        <w:pStyle w:val="BodyText"/>
        <w:tabs>
          <w:tab w:pos="1557" w:val="left" w:leader="none"/>
          <w:tab w:pos="1920" w:val="left" w:leader="none"/>
        </w:tabs>
        <w:spacing w:before="139"/>
        <w:ind w:left="314"/>
      </w:pPr>
      <w:r>
        <w:rPr>
          <w:color w:val="231F20"/>
          <w:spacing w:val="-5"/>
          <w:sz w:val="28"/>
        </w:rPr>
        <w:t>60</w:t>
      </w:r>
      <w:r>
        <w:rPr>
          <w:color w:val="231F20"/>
          <w:sz w:val="28"/>
        </w:rPr>
        <w:tab/>
      </w:r>
      <w:r>
        <w:rPr>
          <w:rFonts w:ascii="Arial Black" w:hAnsi="Arial Black"/>
          <w:color w:val="98002E"/>
          <w:spacing w:val="-10"/>
          <w:position w:val="1"/>
        </w:rPr>
        <w:t>•</w:t>
      </w:r>
      <w:r>
        <w:rPr>
          <w:rFonts w:ascii="Arial Black" w:hAnsi="Arial Black"/>
          <w:color w:val="98002E"/>
          <w:position w:val="1"/>
        </w:rPr>
        <w:tab/>
      </w:r>
      <w:r>
        <w:rPr>
          <w:color w:val="231F20"/>
          <w:spacing w:val="-2"/>
          <w:position w:val="1"/>
        </w:rPr>
        <w:t>An</w:t>
      </w:r>
      <w:r>
        <w:rPr>
          <w:color w:val="231F20"/>
          <w:spacing w:val="-11"/>
          <w:position w:val="1"/>
        </w:rPr>
        <w:t> </w:t>
      </w:r>
      <w:r>
        <w:rPr>
          <w:color w:val="231F20"/>
          <w:spacing w:val="-2"/>
          <w:position w:val="1"/>
        </w:rPr>
        <w:t>unsu</w:t>
      </w:r>
      <w:r>
        <w:rPr>
          <w:rFonts w:ascii="Courier New" w:hAnsi="Courier New"/>
          <w:color w:val="231F20"/>
          <w:spacing w:val="-2"/>
          <w:position w:val="1"/>
        </w:rPr>
        <w:t>ffi</w:t>
      </w:r>
      <w:r>
        <w:rPr>
          <w:color w:val="231F20"/>
          <w:spacing w:val="-2"/>
          <w:position w:val="1"/>
        </w:rPr>
        <w:t>xed</w:t>
      </w:r>
      <w:r>
        <w:rPr>
          <w:color w:val="231F20"/>
          <w:spacing w:val="-10"/>
          <w:position w:val="1"/>
        </w:rPr>
        <w:t> </w:t>
      </w:r>
      <w:r>
        <w:rPr>
          <w:color w:val="231F20"/>
          <w:spacing w:val="-2"/>
          <w:position w:val="1"/>
        </w:rPr>
        <w:t>decimal</w:t>
      </w:r>
      <w:r>
        <w:rPr>
          <w:color w:val="231F20"/>
          <w:spacing w:val="-10"/>
          <w:position w:val="1"/>
        </w:rPr>
        <w:t> </w:t>
      </w:r>
      <w:r>
        <w:rPr>
          <w:color w:val="231F20"/>
          <w:spacing w:val="-2"/>
          <w:position w:val="1"/>
        </w:rPr>
        <w:t>value</w:t>
      </w:r>
      <w:r>
        <w:rPr>
          <w:color w:val="231F20"/>
          <w:spacing w:val="-10"/>
          <w:position w:val="1"/>
        </w:rPr>
        <w:t> </w:t>
      </w:r>
      <w:r>
        <w:rPr>
          <w:color w:val="231F20"/>
          <w:spacing w:val="-2"/>
          <w:position w:val="1"/>
        </w:rPr>
        <w:t>less</w:t>
      </w:r>
      <w:r>
        <w:rPr>
          <w:color w:val="231F20"/>
          <w:spacing w:val="-11"/>
          <w:position w:val="1"/>
        </w:rPr>
        <w:t> </w:t>
      </w:r>
      <w:r>
        <w:rPr>
          <w:color w:val="231F20"/>
          <w:spacing w:val="-2"/>
          <w:position w:val="1"/>
        </w:rPr>
        <w:t>than</w:t>
      </w:r>
      <w:r>
        <w:rPr>
          <w:color w:val="231F20"/>
          <w:spacing w:val="-10"/>
          <w:position w:val="1"/>
        </w:rPr>
        <w:t> </w:t>
      </w:r>
      <w:r>
        <w:rPr>
          <w:color w:val="231F20"/>
          <w:spacing w:val="-2"/>
          <w:position w:val="1"/>
        </w:rPr>
        <w:t>2</w:t>
      </w:r>
      <w:r>
        <w:rPr>
          <w:color w:val="231F20"/>
          <w:spacing w:val="-2"/>
          <w:position w:val="7"/>
          <w:sz w:val="11"/>
        </w:rPr>
        <w:t>31</w:t>
      </w:r>
      <w:r>
        <w:rPr>
          <w:color w:val="231F20"/>
          <w:spacing w:val="14"/>
          <w:position w:val="7"/>
          <w:sz w:val="11"/>
        </w:rPr>
        <w:t> </w:t>
      </w:r>
      <w:r>
        <w:rPr>
          <w:color w:val="231F20"/>
          <w:spacing w:val="-2"/>
          <w:position w:val="1"/>
        </w:rPr>
        <w:t>is</w:t>
      </w:r>
      <w:r>
        <w:rPr>
          <w:color w:val="231F20"/>
          <w:spacing w:val="-10"/>
          <w:position w:val="1"/>
        </w:rPr>
        <w:t> </w:t>
      </w:r>
      <w:r>
        <w:rPr>
          <w:color w:val="231F20"/>
          <w:spacing w:val="-2"/>
          <w:position w:val="1"/>
        </w:rPr>
        <w:t>of</w:t>
      </w:r>
      <w:r>
        <w:rPr>
          <w:color w:val="231F20"/>
          <w:spacing w:val="-10"/>
          <w:position w:val="1"/>
        </w:rPr>
        <w:t> </w:t>
      </w:r>
      <w:r>
        <w:rPr>
          <w:color w:val="231F20"/>
          <w:spacing w:val="-2"/>
          <w:position w:val="1"/>
        </w:rPr>
        <w:t>signed</w:t>
      </w:r>
      <w:r>
        <w:rPr>
          <w:color w:val="231F20"/>
          <w:spacing w:val="-10"/>
          <w:position w:val="1"/>
        </w:rPr>
        <w:t> </w:t>
      </w:r>
      <w:r>
        <w:rPr>
          <w:color w:val="231F20"/>
          <w:spacing w:val="-2"/>
          <w:position w:val="1"/>
        </w:rPr>
        <w:t>type.</w:t>
      </w:r>
    </w:p>
    <w:p>
      <w:pPr>
        <w:spacing w:after="0"/>
        <w:sectPr>
          <w:pgSz w:w="11910" w:h="16840"/>
          <w:pgMar w:header="0" w:footer="658" w:top="680" w:bottom="920" w:left="220" w:right="280"/>
        </w:sectPr>
      </w:pPr>
    </w:p>
    <w:p>
      <w:pPr>
        <w:pStyle w:val="BodyText"/>
        <w:spacing w:before="97"/>
        <w:ind w:left="1194"/>
      </w:pPr>
      <w:r>
        <w:rPr/>
        <mc:AlternateContent>
          <mc:Choice Requires="wps">
            <w:drawing>
              <wp:anchor distT="0" distB="0" distL="0" distR="0" allowOverlap="1" layoutInCell="1" locked="0" behindDoc="0" simplePos="0" relativeHeight="15819776">
                <wp:simplePos x="0" y="0"/>
                <wp:positionH relativeFrom="page">
                  <wp:posOffset>6969279</wp:posOffset>
                </wp:positionH>
                <wp:positionV relativeFrom="paragraph">
                  <wp:posOffset>70384</wp:posOffset>
                </wp:positionV>
                <wp:extent cx="267970" cy="132143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5.542109pt;width:21.1pt;height:104.05pt;mso-position-horizontal-relative:page;mso-position-vertical-relative:paragraph;z-index:15819776" type="#_x0000_t202" id="docshape172"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49" w:id="117"/>
      <w:bookmarkEnd w:id="117"/>
      <w:r>
        <w:rPr/>
      </w:r>
      <w:r>
        <w:rPr>
          <w:color w:val="231F20"/>
          <w:spacing w:val="-4"/>
        </w:rPr>
        <w:t>But:</w:t>
      </w:r>
    </w:p>
    <w:p>
      <w:pPr>
        <w:pStyle w:val="ListParagraph"/>
        <w:numPr>
          <w:ilvl w:val="0"/>
          <w:numId w:val="38"/>
        </w:numPr>
        <w:tabs>
          <w:tab w:pos="1920" w:val="left" w:leader="none"/>
        </w:tabs>
        <w:spacing w:line="244" w:lineRule="auto" w:before="192" w:after="0"/>
        <w:ind w:left="1920" w:right="1137" w:hanging="363"/>
        <w:jc w:val="left"/>
        <w:rPr>
          <w:sz w:val="20"/>
        </w:rPr>
      </w:pPr>
      <w:r>
        <w:rPr>
          <w:color w:val="231F20"/>
          <w:sz w:val="20"/>
        </w:rPr>
        <w:t>An unsu</w:t>
      </w:r>
      <w:r>
        <w:rPr>
          <w:rFonts w:ascii="Courier New" w:hAnsi="Courier New"/>
          <w:color w:val="231F20"/>
          <w:sz w:val="20"/>
        </w:rPr>
        <w:t>ffi</w:t>
      </w:r>
      <w:r>
        <w:rPr>
          <w:color w:val="231F20"/>
          <w:sz w:val="20"/>
        </w:rPr>
        <w:t>xed hexadecimal value greater than or equal to 2</w:t>
      </w:r>
      <w:r>
        <w:rPr>
          <w:color w:val="231F20"/>
          <w:position w:val="7"/>
          <w:sz w:val="11"/>
        </w:rPr>
        <w:t>15</w:t>
      </w:r>
      <w:r>
        <w:rPr>
          <w:color w:val="231F20"/>
          <w:spacing w:val="29"/>
          <w:position w:val="7"/>
          <w:sz w:val="11"/>
        </w:rPr>
        <w:t> </w:t>
      </w:r>
      <w:r>
        <w:rPr>
          <w:color w:val="231F20"/>
          <w:sz w:val="20"/>
        </w:rPr>
        <w:t>may be of signed or unsigned </w:t>
      </w:r>
      <w:r>
        <w:rPr>
          <w:color w:val="231F20"/>
          <w:spacing w:val="-2"/>
          <w:sz w:val="20"/>
        </w:rPr>
        <w:t>type;</w:t>
      </w:r>
    </w:p>
    <w:p>
      <w:pPr>
        <w:pStyle w:val="ListParagraph"/>
        <w:numPr>
          <w:ilvl w:val="0"/>
          <w:numId w:val="38"/>
        </w:numPr>
        <w:tabs>
          <w:tab w:pos="1920" w:val="left" w:leader="none"/>
        </w:tabs>
        <w:spacing w:line="244" w:lineRule="auto" w:before="188" w:after="0"/>
        <w:ind w:left="1920" w:right="1137" w:hanging="363"/>
        <w:jc w:val="left"/>
        <w:rPr>
          <w:sz w:val="20"/>
        </w:rPr>
      </w:pPr>
      <w:r>
        <w:rPr>
          <w:color w:val="231F20"/>
          <w:sz w:val="20"/>
        </w:rPr>
        <w:t>For</w:t>
      </w:r>
      <w:r>
        <w:rPr>
          <w:color w:val="231F20"/>
          <w:spacing w:val="-16"/>
          <w:sz w:val="20"/>
        </w:rPr>
        <w:t> </w:t>
      </w:r>
      <w:r>
        <w:rPr>
          <w:color w:val="231F20"/>
          <w:sz w:val="20"/>
        </w:rPr>
        <w:t>C90,</w:t>
      </w:r>
      <w:r>
        <w:rPr>
          <w:color w:val="231F20"/>
          <w:spacing w:val="-16"/>
          <w:sz w:val="20"/>
        </w:rPr>
        <w:t> </w:t>
      </w:r>
      <w:r>
        <w:rPr>
          <w:color w:val="231F20"/>
          <w:sz w:val="20"/>
        </w:rPr>
        <w:t>an</w:t>
      </w:r>
      <w:r>
        <w:rPr>
          <w:color w:val="231F20"/>
          <w:spacing w:val="-16"/>
          <w:sz w:val="20"/>
        </w:rPr>
        <w:t> </w:t>
      </w:r>
      <w:r>
        <w:rPr>
          <w:color w:val="231F20"/>
          <w:sz w:val="20"/>
        </w:rPr>
        <w:t>unsu</w:t>
      </w:r>
      <w:r>
        <w:rPr>
          <w:rFonts w:ascii="Courier New" w:hAnsi="Courier New"/>
          <w:color w:val="231F20"/>
          <w:sz w:val="20"/>
        </w:rPr>
        <w:t>ffi</w:t>
      </w:r>
      <w:r>
        <w:rPr>
          <w:color w:val="231F20"/>
          <w:sz w:val="20"/>
        </w:rPr>
        <w:t>xed</w:t>
      </w:r>
      <w:r>
        <w:rPr>
          <w:color w:val="231F20"/>
          <w:spacing w:val="-16"/>
          <w:sz w:val="20"/>
        </w:rPr>
        <w:t> </w:t>
      </w:r>
      <w:r>
        <w:rPr>
          <w:color w:val="231F20"/>
          <w:sz w:val="20"/>
        </w:rPr>
        <w:t>decimal</w:t>
      </w:r>
      <w:r>
        <w:rPr>
          <w:color w:val="231F20"/>
          <w:spacing w:val="-16"/>
          <w:sz w:val="20"/>
        </w:rPr>
        <w:t> </w:t>
      </w:r>
      <w:r>
        <w:rPr>
          <w:color w:val="231F20"/>
          <w:sz w:val="20"/>
        </w:rPr>
        <w:t>value</w:t>
      </w:r>
      <w:r>
        <w:rPr>
          <w:color w:val="231F20"/>
          <w:spacing w:val="-16"/>
          <w:sz w:val="20"/>
        </w:rPr>
        <w:t> </w:t>
      </w:r>
      <w:r>
        <w:rPr>
          <w:color w:val="231F20"/>
          <w:sz w:val="20"/>
        </w:rPr>
        <w:t>greater</w:t>
      </w:r>
      <w:r>
        <w:rPr>
          <w:color w:val="231F20"/>
          <w:spacing w:val="-16"/>
          <w:sz w:val="20"/>
        </w:rPr>
        <w:t> </w:t>
      </w:r>
      <w:r>
        <w:rPr>
          <w:color w:val="231F20"/>
          <w:sz w:val="20"/>
        </w:rPr>
        <w:t>than</w:t>
      </w:r>
      <w:r>
        <w:rPr>
          <w:color w:val="231F20"/>
          <w:spacing w:val="-16"/>
          <w:sz w:val="20"/>
        </w:rPr>
        <w:t> </w:t>
      </w:r>
      <w:r>
        <w:rPr>
          <w:color w:val="231F20"/>
          <w:sz w:val="20"/>
        </w:rPr>
        <w:t>or</w:t>
      </w:r>
      <w:r>
        <w:rPr>
          <w:color w:val="231F20"/>
          <w:spacing w:val="-16"/>
          <w:sz w:val="20"/>
        </w:rPr>
        <w:t> </w:t>
      </w:r>
      <w:r>
        <w:rPr>
          <w:color w:val="231F20"/>
          <w:sz w:val="20"/>
        </w:rPr>
        <w:t>equal</w:t>
      </w:r>
      <w:r>
        <w:rPr>
          <w:color w:val="231F20"/>
          <w:spacing w:val="-16"/>
          <w:sz w:val="20"/>
        </w:rPr>
        <w:t> </w:t>
      </w:r>
      <w:r>
        <w:rPr>
          <w:color w:val="231F20"/>
          <w:sz w:val="20"/>
        </w:rPr>
        <w:t>to</w:t>
      </w:r>
      <w:r>
        <w:rPr>
          <w:color w:val="231F20"/>
          <w:spacing w:val="-16"/>
          <w:sz w:val="20"/>
        </w:rPr>
        <w:t> </w:t>
      </w:r>
      <w:r>
        <w:rPr>
          <w:color w:val="231F20"/>
          <w:sz w:val="20"/>
        </w:rPr>
        <w:t>2</w:t>
      </w:r>
      <w:r>
        <w:rPr>
          <w:color w:val="231F20"/>
          <w:position w:val="7"/>
          <w:sz w:val="11"/>
        </w:rPr>
        <w:t>31</w:t>
      </w:r>
      <w:r>
        <w:rPr>
          <w:color w:val="231F20"/>
          <w:spacing w:val="-5"/>
          <w:position w:val="7"/>
          <w:sz w:val="11"/>
        </w:rPr>
        <w:t> </w:t>
      </w:r>
      <w:r>
        <w:rPr>
          <w:color w:val="231F20"/>
          <w:sz w:val="20"/>
        </w:rPr>
        <w:t>may</w:t>
      </w:r>
      <w:r>
        <w:rPr>
          <w:color w:val="231F20"/>
          <w:spacing w:val="-16"/>
          <w:sz w:val="20"/>
        </w:rPr>
        <w:t> </w:t>
      </w:r>
      <w:r>
        <w:rPr>
          <w:color w:val="231F20"/>
          <w:sz w:val="20"/>
        </w:rPr>
        <w:t>be</w:t>
      </w:r>
      <w:r>
        <w:rPr>
          <w:color w:val="231F20"/>
          <w:spacing w:val="-16"/>
          <w:sz w:val="20"/>
        </w:rPr>
        <w:t> </w:t>
      </w:r>
      <w:r>
        <w:rPr>
          <w:color w:val="231F20"/>
          <w:sz w:val="20"/>
        </w:rPr>
        <w:t>of</w:t>
      </w:r>
      <w:r>
        <w:rPr>
          <w:color w:val="231F20"/>
          <w:spacing w:val="-16"/>
          <w:sz w:val="20"/>
        </w:rPr>
        <w:t> </w:t>
      </w:r>
      <w:r>
        <w:rPr>
          <w:color w:val="231F20"/>
          <w:sz w:val="20"/>
        </w:rPr>
        <w:t>signed</w:t>
      </w:r>
      <w:r>
        <w:rPr>
          <w:color w:val="231F20"/>
          <w:spacing w:val="-16"/>
          <w:sz w:val="20"/>
        </w:rPr>
        <w:t> </w:t>
      </w:r>
      <w:r>
        <w:rPr>
          <w:color w:val="231F20"/>
          <w:sz w:val="20"/>
        </w:rPr>
        <w:t>or</w:t>
      </w:r>
      <w:r>
        <w:rPr>
          <w:color w:val="231F20"/>
          <w:spacing w:val="-16"/>
          <w:sz w:val="20"/>
        </w:rPr>
        <w:t> </w:t>
      </w:r>
      <w:r>
        <w:rPr>
          <w:color w:val="231F20"/>
          <w:sz w:val="20"/>
        </w:rPr>
        <w:t>unsigned </w:t>
      </w:r>
      <w:r>
        <w:rPr>
          <w:color w:val="231F20"/>
          <w:spacing w:val="-2"/>
          <w:sz w:val="20"/>
        </w:rPr>
        <w:t>type.</w:t>
      </w:r>
    </w:p>
    <w:p>
      <w:pPr>
        <w:pStyle w:val="BodyText"/>
        <w:spacing w:line="247" w:lineRule="auto" w:before="220"/>
        <w:ind w:left="1194" w:right="1137" w:hanging="1"/>
        <w:jc w:val="both"/>
      </w:pPr>
      <w:r>
        <w:rPr>
          <w:color w:val="231F20"/>
        </w:rPr>
        <w:t>Signedness</w:t>
      </w:r>
      <w:r>
        <w:rPr>
          <w:color w:val="231F20"/>
          <w:spacing w:val="-1"/>
        </w:rPr>
        <w:t> </w:t>
      </w:r>
      <w:r>
        <w:rPr>
          <w:color w:val="231F20"/>
        </w:rPr>
        <w:t>of</w:t>
      </w:r>
      <w:r>
        <w:rPr>
          <w:color w:val="231F20"/>
          <w:spacing w:val="-1"/>
        </w:rPr>
        <w:t> </w:t>
      </w:r>
      <w:r>
        <w:rPr>
          <w:color w:val="231F20"/>
        </w:rPr>
        <w:t>constants</w:t>
      </w:r>
      <w:r>
        <w:rPr>
          <w:color w:val="231F20"/>
          <w:spacing w:val="-1"/>
        </w:rPr>
        <w:t> </w:t>
      </w:r>
      <w:r>
        <w:rPr>
          <w:color w:val="231F20"/>
        </w:rPr>
        <w:t>should</w:t>
      </w:r>
      <w:r>
        <w:rPr>
          <w:color w:val="231F20"/>
          <w:spacing w:val="-1"/>
        </w:rPr>
        <w:t> </w:t>
      </w:r>
      <w:r>
        <w:rPr>
          <w:color w:val="231F20"/>
        </w:rPr>
        <w:t>be</w:t>
      </w:r>
      <w:r>
        <w:rPr>
          <w:color w:val="231F20"/>
          <w:spacing w:val="-1"/>
        </w:rPr>
        <w:t> </w:t>
      </w:r>
      <w:r>
        <w:rPr>
          <w:color w:val="231F20"/>
        </w:rPr>
        <w:t>explicit.</w:t>
      </w:r>
      <w:r>
        <w:rPr>
          <w:color w:val="231F20"/>
          <w:spacing w:val="-1"/>
        </w:rPr>
        <w:t> </w:t>
      </w:r>
      <w:r>
        <w:rPr>
          <w:color w:val="231F20"/>
        </w:rPr>
        <w:t>If</w:t>
      </w:r>
      <w:r>
        <w:rPr>
          <w:color w:val="231F20"/>
          <w:spacing w:val="-1"/>
        </w:rPr>
        <w:t> </w:t>
      </w:r>
      <w:r>
        <w:rPr>
          <w:color w:val="231F20"/>
        </w:rPr>
        <w:t>a</w:t>
      </w:r>
      <w:r>
        <w:rPr>
          <w:color w:val="231F20"/>
          <w:spacing w:val="-1"/>
        </w:rPr>
        <w:t> </w:t>
      </w:r>
      <w:r>
        <w:rPr>
          <w:color w:val="231F20"/>
        </w:rPr>
        <w:t>constant</w:t>
      </w:r>
      <w:r>
        <w:rPr>
          <w:color w:val="231F20"/>
          <w:spacing w:val="-1"/>
        </w:rPr>
        <w:t> </w:t>
      </w:r>
      <w:r>
        <w:rPr>
          <w:color w:val="231F20"/>
        </w:rPr>
        <w:t>is</w:t>
      </w:r>
      <w:r>
        <w:rPr>
          <w:color w:val="231F20"/>
          <w:spacing w:val="-1"/>
        </w:rPr>
        <w:t> </w:t>
      </w:r>
      <w:r>
        <w:rPr>
          <w:color w:val="231F20"/>
        </w:rPr>
        <w:t>of</w:t>
      </w:r>
      <w:r>
        <w:rPr>
          <w:color w:val="231F20"/>
          <w:spacing w:val="-1"/>
        </w:rPr>
        <w:t> </w:t>
      </w:r>
      <w:r>
        <w:rPr>
          <w:color w:val="231F20"/>
        </w:rPr>
        <w:t>an</w:t>
      </w:r>
      <w:r>
        <w:rPr>
          <w:color w:val="231F20"/>
          <w:spacing w:val="-1"/>
        </w:rPr>
        <w:t> </w:t>
      </w:r>
      <w:r>
        <w:rPr>
          <w:color w:val="231F20"/>
        </w:rPr>
        <w:t>unsigned</w:t>
      </w:r>
      <w:r>
        <w:rPr>
          <w:color w:val="231F20"/>
          <w:spacing w:val="-1"/>
        </w:rPr>
        <w:t> </w:t>
      </w:r>
      <w:r>
        <w:rPr>
          <w:color w:val="231F20"/>
        </w:rPr>
        <w:t>type,</w:t>
      </w:r>
      <w:r>
        <w:rPr>
          <w:color w:val="231F20"/>
          <w:spacing w:val="-1"/>
        </w:rPr>
        <w:t> </w:t>
      </w:r>
      <w:r>
        <w:rPr>
          <w:color w:val="231F20"/>
        </w:rPr>
        <w:t>applying</w:t>
      </w:r>
      <w:r>
        <w:rPr>
          <w:color w:val="231F20"/>
          <w:spacing w:val="-1"/>
        </w:rPr>
        <w:t> </w:t>
      </w:r>
      <w:r>
        <w:rPr>
          <w:color w:val="231F20"/>
        </w:rPr>
        <w:t>a</w:t>
      </w:r>
      <w:r>
        <w:rPr>
          <w:color w:val="231F20"/>
          <w:spacing w:val="-1"/>
        </w:rPr>
        <w:t> </w:t>
      </w:r>
      <w:r>
        <w:rPr>
          <w:color w:val="231F20"/>
        </w:rPr>
        <w:t>“U”</w:t>
      </w:r>
      <w:r>
        <w:rPr>
          <w:color w:val="231F20"/>
          <w:spacing w:val="-1"/>
        </w:rPr>
        <w:t> </w:t>
      </w:r>
      <w:r>
        <w:rPr>
          <w:color w:val="231F20"/>
        </w:rPr>
        <w:t>su</w:t>
      </w:r>
      <w:r>
        <w:rPr>
          <w:rFonts w:ascii="Courier New" w:hAnsi="Courier New"/>
          <w:color w:val="231F20"/>
        </w:rPr>
        <w:t>ffi</w:t>
      </w:r>
      <w:r>
        <w:rPr>
          <w:color w:val="231F20"/>
        </w:rPr>
        <w:t>x makes</w:t>
      </w:r>
      <w:r>
        <w:rPr>
          <w:color w:val="231F20"/>
          <w:spacing w:val="33"/>
        </w:rPr>
        <w:t> </w:t>
      </w:r>
      <w:r>
        <w:rPr>
          <w:color w:val="231F20"/>
        </w:rPr>
        <w:t>it</w:t>
      </w:r>
      <w:r>
        <w:rPr>
          <w:color w:val="231F20"/>
          <w:spacing w:val="33"/>
        </w:rPr>
        <w:t> </w:t>
      </w:r>
      <w:r>
        <w:rPr>
          <w:color w:val="231F20"/>
        </w:rPr>
        <w:t>clear</w:t>
      </w:r>
      <w:r>
        <w:rPr>
          <w:color w:val="231F20"/>
          <w:spacing w:val="33"/>
        </w:rPr>
        <w:t> </w:t>
      </w:r>
      <w:r>
        <w:rPr>
          <w:color w:val="231F20"/>
        </w:rPr>
        <w:t>that</w:t>
      </w:r>
      <w:r>
        <w:rPr>
          <w:color w:val="231F20"/>
          <w:spacing w:val="33"/>
        </w:rPr>
        <w:t> </w:t>
      </w:r>
      <w:r>
        <w:rPr>
          <w:color w:val="231F20"/>
        </w:rPr>
        <w:t>the</w:t>
      </w:r>
      <w:r>
        <w:rPr>
          <w:color w:val="231F20"/>
          <w:spacing w:val="33"/>
        </w:rPr>
        <w:t> </w:t>
      </w:r>
      <w:r>
        <w:rPr>
          <w:color w:val="231F20"/>
        </w:rPr>
        <w:t>programmer</w:t>
      </w:r>
      <w:r>
        <w:rPr>
          <w:color w:val="231F20"/>
          <w:spacing w:val="33"/>
        </w:rPr>
        <w:t> </w:t>
      </w:r>
      <w:r>
        <w:rPr>
          <w:color w:val="231F20"/>
        </w:rPr>
        <w:t>understands</w:t>
      </w:r>
      <w:r>
        <w:rPr>
          <w:color w:val="231F20"/>
          <w:spacing w:val="33"/>
        </w:rPr>
        <w:t> </w:t>
      </w:r>
      <w:r>
        <w:rPr>
          <w:color w:val="231F20"/>
        </w:rPr>
        <w:t>that</w:t>
      </w:r>
      <w:r>
        <w:rPr>
          <w:color w:val="231F20"/>
          <w:spacing w:val="33"/>
        </w:rPr>
        <w:t> </w:t>
      </w:r>
      <w:r>
        <w:rPr>
          <w:color w:val="231F20"/>
        </w:rPr>
        <w:t>the</w:t>
      </w:r>
      <w:r>
        <w:rPr>
          <w:color w:val="231F20"/>
          <w:spacing w:val="33"/>
        </w:rPr>
        <w:t> </w:t>
      </w:r>
      <w:r>
        <w:rPr>
          <w:color w:val="231F20"/>
        </w:rPr>
        <w:t>constant</w:t>
      </w:r>
      <w:r>
        <w:rPr>
          <w:color w:val="231F20"/>
          <w:spacing w:val="33"/>
        </w:rPr>
        <w:t> </w:t>
      </w:r>
      <w:r>
        <w:rPr>
          <w:color w:val="231F20"/>
        </w:rPr>
        <w:t>is</w:t>
      </w:r>
      <w:r>
        <w:rPr>
          <w:color w:val="231F20"/>
          <w:spacing w:val="33"/>
        </w:rPr>
        <w:t> </w:t>
      </w:r>
      <w:r>
        <w:rPr>
          <w:color w:val="231F20"/>
        </w:rPr>
        <w:t>unsigned.</w:t>
      </w:r>
    </w:p>
    <w:p>
      <w:pPr>
        <w:pStyle w:val="BodyText"/>
        <w:spacing w:line="266" w:lineRule="auto" w:before="219"/>
        <w:ind w:left="1194" w:right="1135"/>
        <w:jc w:val="both"/>
      </w:pPr>
      <w:r>
        <w:rPr>
          <w:rFonts w:ascii="Trebuchet MS"/>
          <w:i/>
          <w:color w:val="231F20"/>
          <w:w w:val="105"/>
        </w:rPr>
        <w:t>Note: </w:t>
      </w:r>
      <w:r>
        <w:rPr>
          <w:color w:val="231F20"/>
          <w:w w:val="105"/>
        </w:rPr>
        <w:t>this rule does not depend on the context in which a constant is used; promotion and other </w:t>
      </w:r>
      <w:r>
        <w:rPr>
          <w:color w:val="231F20"/>
        </w:rPr>
        <w:t>conversions that may be applied to the constant are not relevant in determining compliance with this </w:t>
      </w:r>
      <w:r>
        <w:rPr>
          <w:color w:val="231F20"/>
          <w:spacing w:val="-2"/>
          <w:w w:val="105"/>
        </w:rPr>
        <w:t>rule.</w:t>
      </w:r>
    </w:p>
    <w:p>
      <w:pPr>
        <w:pStyle w:val="BodyText"/>
        <w:spacing w:before="22"/>
      </w:pPr>
    </w:p>
    <w:p>
      <w:pPr>
        <w:pStyle w:val="Heading5"/>
        <w:spacing w:before="1"/>
      </w:pPr>
      <w:r>
        <w:rPr>
          <w:color w:val="98002E"/>
          <w:spacing w:val="-2"/>
          <w:w w:val="105"/>
        </w:rPr>
        <w:t>Example</w:t>
      </w:r>
    </w:p>
    <w:p>
      <w:pPr>
        <w:pStyle w:val="BodyText"/>
        <w:spacing w:line="266" w:lineRule="auto" w:before="215"/>
        <w:ind w:left="1194" w:right="1136"/>
        <w:jc w:val="both"/>
      </w:pPr>
      <w:r>
        <w:rPr>
          <w:color w:val="231F20"/>
        </w:rPr>
        <w:t>The following example assumes a machine with a 16-bit </w:t>
      </w:r>
      <w:r>
        <w:rPr>
          <w:rFonts w:ascii="Trebuchet MS" w:hAnsi="Trebuchet MS"/>
          <w:i/>
          <w:color w:val="231F20"/>
        </w:rPr>
        <w:t>int </w:t>
      </w:r>
      <w:r>
        <w:rPr>
          <w:color w:val="231F20"/>
        </w:rPr>
        <w:t>type and a 32-bit </w:t>
      </w:r>
      <w:r>
        <w:rPr>
          <w:rFonts w:ascii="Trebuchet MS" w:hAnsi="Trebuchet MS"/>
          <w:i/>
          <w:color w:val="231F20"/>
        </w:rPr>
        <w:t>long </w:t>
      </w:r>
      <w:r>
        <w:rPr>
          <w:color w:val="231F20"/>
        </w:rPr>
        <w:t>type. It shows the type of each integer constant determined in accordance with The Standard. The integer constant </w:t>
      </w:r>
      <w:r>
        <w:rPr>
          <w:rFonts w:ascii="Courier New" w:hAnsi="Courier New"/>
          <w:color w:val="231F20"/>
        </w:rPr>
        <w:t>0x8000</w:t>
      </w:r>
      <w:r>
        <w:rPr>
          <w:rFonts w:ascii="Courier New" w:hAnsi="Courier New"/>
          <w:color w:val="231F20"/>
          <w:spacing w:val="-60"/>
        </w:rPr>
        <w:t> </w:t>
      </w:r>
      <w:r>
        <w:rPr>
          <w:color w:val="231F20"/>
        </w:rPr>
        <w:t>is non-compliant because it has an unsigned type but does not have a “U” su</w:t>
      </w:r>
      <w:r>
        <w:rPr>
          <w:rFonts w:ascii="Courier New" w:hAnsi="Courier New"/>
          <w:color w:val="231F20"/>
        </w:rPr>
        <w:t>ffi</w:t>
      </w:r>
      <w:r>
        <w:rPr>
          <w:color w:val="231F20"/>
        </w:rPr>
        <w:t>x.</w:t>
      </w:r>
    </w:p>
    <w:p>
      <w:pPr>
        <w:pStyle w:val="BodyText"/>
        <w:spacing w:before="121"/>
      </w:pPr>
    </w:p>
    <w:tbl>
      <w:tblPr>
        <w:tblW w:w="0" w:type="auto"/>
        <w:jc w:val="left"/>
        <w:tblInd w:w="355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250"/>
        <w:gridCol w:w="1422"/>
        <w:gridCol w:w="1682"/>
      </w:tblGrid>
      <w:tr>
        <w:trPr>
          <w:trHeight w:val="358" w:hRule="atLeast"/>
        </w:trPr>
        <w:tc>
          <w:tcPr>
            <w:tcW w:w="1250" w:type="dxa"/>
            <w:shd w:val="clear" w:color="auto" w:fill="E2B6B2"/>
          </w:tcPr>
          <w:p>
            <w:pPr>
              <w:pStyle w:val="TableParagraph"/>
              <w:spacing w:before="79"/>
              <w:ind w:left="10"/>
              <w:jc w:val="center"/>
              <w:rPr>
                <w:sz w:val="18"/>
              </w:rPr>
            </w:pPr>
            <w:r>
              <w:rPr>
                <w:color w:val="231F20"/>
                <w:spacing w:val="-2"/>
                <w:w w:val="105"/>
                <w:sz w:val="18"/>
              </w:rPr>
              <w:t>Constant</w:t>
            </w:r>
          </w:p>
        </w:tc>
        <w:tc>
          <w:tcPr>
            <w:tcW w:w="1422" w:type="dxa"/>
            <w:shd w:val="clear" w:color="auto" w:fill="E2B6B2"/>
          </w:tcPr>
          <w:p>
            <w:pPr>
              <w:pStyle w:val="TableParagraph"/>
              <w:spacing w:before="79"/>
              <w:ind w:left="10"/>
              <w:jc w:val="center"/>
              <w:rPr>
                <w:sz w:val="18"/>
              </w:rPr>
            </w:pPr>
            <w:r>
              <w:rPr>
                <w:color w:val="231F20"/>
                <w:spacing w:val="-4"/>
                <w:sz w:val="18"/>
              </w:rPr>
              <w:t>Type</w:t>
            </w:r>
          </w:p>
        </w:tc>
        <w:tc>
          <w:tcPr>
            <w:tcW w:w="1682" w:type="dxa"/>
            <w:shd w:val="clear" w:color="auto" w:fill="E2B6B2"/>
          </w:tcPr>
          <w:p>
            <w:pPr>
              <w:pStyle w:val="TableParagraph"/>
              <w:spacing w:before="79"/>
              <w:ind w:left="12" w:right="2"/>
              <w:jc w:val="center"/>
              <w:rPr>
                <w:sz w:val="18"/>
              </w:rPr>
            </w:pPr>
            <w:r>
              <w:rPr>
                <w:color w:val="231F20"/>
                <w:spacing w:val="-2"/>
                <w:sz w:val="18"/>
              </w:rPr>
              <w:t>Compliance</w:t>
            </w:r>
          </w:p>
        </w:tc>
      </w:tr>
      <w:tr>
        <w:trPr>
          <w:trHeight w:val="358" w:hRule="atLeast"/>
        </w:trPr>
        <w:tc>
          <w:tcPr>
            <w:tcW w:w="1250" w:type="dxa"/>
          </w:tcPr>
          <w:p>
            <w:pPr>
              <w:pStyle w:val="TableParagraph"/>
              <w:spacing w:before="84"/>
              <w:ind w:left="10" w:right="1"/>
              <w:jc w:val="center"/>
              <w:rPr>
                <w:rFonts w:ascii="Courier New"/>
                <w:sz w:val="18"/>
              </w:rPr>
            </w:pPr>
            <w:r>
              <w:rPr>
                <w:rFonts w:ascii="Courier New"/>
                <w:color w:val="231F20"/>
                <w:spacing w:val="-2"/>
                <w:sz w:val="18"/>
              </w:rPr>
              <w:t>32767</w:t>
            </w:r>
          </w:p>
        </w:tc>
        <w:tc>
          <w:tcPr>
            <w:tcW w:w="1422" w:type="dxa"/>
          </w:tcPr>
          <w:p>
            <w:pPr>
              <w:pStyle w:val="TableParagraph"/>
              <w:spacing w:before="79"/>
              <w:ind w:left="10"/>
              <w:jc w:val="center"/>
              <w:rPr>
                <w:rFonts w:ascii="Trebuchet MS"/>
                <w:i/>
                <w:sz w:val="18"/>
              </w:rPr>
            </w:pPr>
            <w:r>
              <w:rPr>
                <w:rFonts w:ascii="Trebuchet MS"/>
                <w:i/>
                <w:color w:val="231F20"/>
                <w:spacing w:val="-6"/>
                <w:sz w:val="18"/>
              </w:rPr>
              <w:t>signed</w:t>
            </w:r>
            <w:r>
              <w:rPr>
                <w:rFonts w:ascii="Trebuchet MS"/>
                <w:i/>
                <w:color w:val="231F20"/>
                <w:spacing w:val="-2"/>
                <w:sz w:val="18"/>
              </w:rPr>
              <w:t> </w:t>
            </w:r>
            <w:r>
              <w:rPr>
                <w:rFonts w:ascii="Trebuchet MS"/>
                <w:i/>
                <w:color w:val="231F20"/>
                <w:spacing w:val="-5"/>
                <w:sz w:val="18"/>
              </w:rPr>
              <w:t>int</w:t>
            </w:r>
          </w:p>
        </w:tc>
        <w:tc>
          <w:tcPr>
            <w:tcW w:w="1682" w:type="dxa"/>
          </w:tcPr>
          <w:p>
            <w:pPr>
              <w:pStyle w:val="TableParagraph"/>
              <w:spacing w:before="79"/>
              <w:ind w:left="12" w:right="1"/>
              <w:jc w:val="center"/>
              <w:rPr>
                <w:sz w:val="18"/>
              </w:rPr>
            </w:pPr>
            <w:r>
              <w:rPr>
                <w:color w:val="231F20"/>
                <w:spacing w:val="-2"/>
                <w:sz w:val="18"/>
              </w:rPr>
              <w:t>Compliant</w:t>
            </w:r>
          </w:p>
        </w:tc>
      </w:tr>
      <w:tr>
        <w:trPr>
          <w:trHeight w:val="358" w:hRule="atLeast"/>
        </w:trPr>
        <w:tc>
          <w:tcPr>
            <w:tcW w:w="1250" w:type="dxa"/>
          </w:tcPr>
          <w:p>
            <w:pPr>
              <w:pStyle w:val="TableParagraph"/>
              <w:spacing w:before="84"/>
              <w:ind w:left="10" w:right="1"/>
              <w:jc w:val="center"/>
              <w:rPr>
                <w:rFonts w:ascii="Courier New"/>
                <w:sz w:val="18"/>
              </w:rPr>
            </w:pPr>
            <w:r>
              <w:rPr>
                <w:rFonts w:ascii="Courier New"/>
                <w:color w:val="231F20"/>
                <w:spacing w:val="-2"/>
                <w:sz w:val="18"/>
              </w:rPr>
              <w:t>0x7fff</w:t>
            </w:r>
          </w:p>
        </w:tc>
        <w:tc>
          <w:tcPr>
            <w:tcW w:w="1422" w:type="dxa"/>
          </w:tcPr>
          <w:p>
            <w:pPr>
              <w:pStyle w:val="TableParagraph"/>
              <w:spacing w:before="79"/>
              <w:ind w:left="10"/>
              <w:jc w:val="center"/>
              <w:rPr>
                <w:rFonts w:ascii="Trebuchet MS"/>
                <w:i/>
                <w:sz w:val="18"/>
              </w:rPr>
            </w:pPr>
            <w:r>
              <w:rPr>
                <w:rFonts w:ascii="Trebuchet MS"/>
                <w:i/>
                <w:color w:val="231F20"/>
                <w:spacing w:val="-6"/>
                <w:sz w:val="18"/>
              </w:rPr>
              <w:t>signed</w:t>
            </w:r>
            <w:r>
              <w:rPr>
                <w:rFonts w:ascii="Trebuchet MS"/>
                <w:i/>
                <w:color w:val="231F20"/>
                <w:spacing w:val="-2"/>
                <w:sz w:val="18"/>
              </w:rPr>
              <w:t> </w:t>
            </w:r>
            <w:r>
              <w:rPr>
                <w:rFonts w:ascii="Trebuchet MS"/>
                <w:i/>
                <w:color w:val="231F20"/>
                <w:spacing w:val="-5"/>
                <w:sz w:val="18"/>
              </w:rPr>
              <w:t>int</w:t>
            </w:r>
          </w:p>
        </w:tc>
        <w:tc>
          <w:tcPr>
            <w:tcW w:w="1682" w:type="dxa"/>
          </w:tcPr>
          <w:p>
            <w:pPr>
              <w:pStyle w:val="TableParagraph"/>
              <w:spacing w:before="79"/>
              <w:ind w:left="12" w:right="1"/>
              <w:jc w:val="center"/>
              <w:rPr>
                <w:sz w:val="18"/>
              </w:rPr>
            </w:pPr>
            <w:r>
              <w:rPr>
                <w:color w:val="231F20"/>
                <w:spacing w:val="-2"/>
                <w:sz w:val="18"/>
              </w:rPr>
              <w:t>Compliant</w:t>
            </w:r>
          </w:p>
        </w:tc>
      </w:tr>
      <w:tr>
        <w:trPr>
          <w:trHeight w:val="358" w:hRule="atLeast"/>
        </w:trPr>
        <w:tc>
          <w:tcPr>
            <w:tcW w:w="1250" w:type="dxa"/>
          </w:tcPr>
          <w:p>
            <w:pPr>
              <w:pStyle w:val="TableParagraph"/>
              <w:spacing w:before="84"/>
              <w:ind w:left="10" w:right="1"/>
              <w:jc w:val="center"/>
              <w:rPr>
                <w:rFonts w:ascii="Courier New"/>
                <w:sz w:val="18"/>
              </w:rPr>
            </w:pPr>
            <w:r>
              <w:rPr>
                <w:rFonts w:ascii="Courier New"/>
                <w:color w:val="231F20"/>
                <w:spacing w:val="-2"/>
                <w:sz w:val="18"/>
              </w:rPr>
              <w:t>32768</w:t>
            </w:r>
          </w:p>
        </w:tc>
        <w:tc>
          <w:tcPr>
            <w:tcW w:w="1422" w:type="dxa"/>
          </w:tcPr>
          <w:p>
            <w:pPr>
              <w:pStyle w:val="TableParagraph"/>
              <w:spacing w:before="79"/>
              <w:ind w:left="10"/>
              <w:jc w:val="center"/>
              <w:rPr>
                <w:rFonts w:ascii="Trebuchet MS"/>
                <w:i/>
                <w:sz w:val="18"/>
              </w:rPr>
            </w:pPr>
            <w:r>
              <w:rPr>
                <w:rFonts w:ascii="Trebuchet MS"/>
                <w:i/>
                <w:color w:val="231F20"/>
                <w:spacing w:val="-6"/>
                <w:sz w:val="18"/>
              </w:rPr>
              <w:t>signed</w:t>
            </w:r>
            <w:r>
              <w:rPr>
                <w:rFonts w:ascii="Trebuchet MS"/>
                <w:i/>
                <w:color w:val="231F20"/>
                <w:spacing w:val="-2"/>
                <w:sz w:val="18"/>
              </w:rPr>
              <w:t> </w:t>
            </w:r>
            <w:r>
              <w:rPr>
                <w:rFonts w:ascii="Trebuchet MS"/>
                <w:i/>
                <w:color w:val="231F20"/>
                <w:spacing w:val="-4"/>
                <w:sz w:val="18"/>
              </w:rPr>
              <w:t>long</w:t>
            </w:r>
          </w:p>
        </w:tc>
        <w:tc>
          <w:tcPr>
            <w:tcW w:w="1682" w:type="dxa"/>
          </w:tcPr>
          <w:p>
            <w:pPr>
              <w:pStyle w:val="TableParagraph"/>
              <w:spacing w:before="79"/>
              <w:ind w:left="12" w:right="1"/>
              <w:jc w:val="center"/>
              <w:rPr>
                <w:sz w:val="18"/>
              </w:rPr>
            </w:pPr>
            <w:r>
              <w:rPr>
                <w:color w:val="231F20"/>
                <w:spacing w:val="-2"/>
                <w:sz w:val="18"/>
              </w:rPr>
              <w:t>Compliant</w:t>
            </w:r>
          </w:p>
        </w:tc>
      </w:tr>
      <w:tr>
        <w:trPr>
          <w:trHeight w:val="358" w:hRule="atLeast"/>
        </w:trPr>
        <w:tc>
          <w:tcPr>
            <w:tcW w:w="1250" w:type="dxa"/>
          </w:tcPr>
          <w:p>
            <w:pPr>
              <w:pStyle w:val="TableParagraph"/>
              <w:spacing w:before="84"/>
              <w:ind w:left="10" w:right="1"/>
              <w:jc w:val="center"/>
              <w:rPr>
                <w:rFonts w:ascii="Courier New"/>
                <w:sz w:val="18"/>
              </w:rPr>
            </w:pPr>
            <w:r>
              <w:rPr>
                <w:rFonts w:ascii="Courier New"/>
                <w:color w:val="231F20"/>
                <w:spacing w:val="-2"/>
                <w:sz w:val="18"/>
              </w:rPr>
              <w:t>32768u</w:t>
            </w:r>
          </w:p>
        </w:tc>
        <w:tc>
          <w:tcPr>
            <w:tcW w:w="1422" w:type="dxa"/>
          </w:tcPr>
          <w:p>
            <w:pPr>
              <w:pStyle w:val="TableParagraph"/>
              <w:spacing w:before="79"/>
              <w:ind w:left="10"/>
              <w:jc w:val="center"/>
              <w:rPr>
                <w:rFonts w:ascii="Trebuchet MS"/>
                <w:i/>
                <w:sz w:val="18"/>
              </w:rPr>
            </w:pPr>
            <w:r>
              <w:rPr>
                <w:rFonts w:ascii="Trebuchet MS"/>
                <w:i/>
                <w:color w:val="231F20"/>
                <w:spacing w:val="-4"/>
                <w:sz w:val="18"/>
              </w:rPr>
              <w:t>unsigned</w:t>
            </w:r>
            <w:r>
              <w:rPr>
                <w:rFonts w:ascii="Trebuchet MS"/>
                <w:i/>
                <w:color w:val="231F20"/>
                <w:spacing w:val="-1"/>
                <w:sz w:val="18"/>
              </w:rPr>
              <w:t> </w:t>
            </w:r>
            <w:r>
              <w:rPr>
                <w:rFonts w:ascii="Trebuchet MS"/>
                <w:i/>
                <w:color w:val="231F20"/>
                <w:spacing w:val="-5"/>
                <w:sz w:val="18"/>
              </w:rPr>
              <w:t>int</w:t>
            </w:r>
          </w:p>
        </w:tc>
        <w:tc>
          <w:tcPr>
            <w:tcW w:w="1682" w:type="dxa"/>
          </w:tcPr>
          <w:p>
            <w:pPr>
              <w:pStyle w:val="TableParagraph"/>
              <w:spacing w:before="79"/>
              <w:ind w:left="12" w:right="1"/>
              <w:jc w:val="center"/>
              <w:rPr>
                <w:sz w:val="18"/>
              </w:rPr>
            </w:pPr>
            <w:r>
              <w:rPr>
                <w:color w:val="231F20"/>
                <w:spacing w:val="-2"/>
                <w:sz w:val="18"/>
              </w:rPr>
              <w:t>Compliant</w:t>
            </w:r>
          </w:p>
        </w:tc>
      </w:tr>
      <w:tr>
        <w:trPr>
          <w:trHeight w:val="358" w:hRule="atLeast"/>
        </w:trPr>
        <w:tc>
          <w:tcPr>
            <w:tcW w:w="1250" w:type="dxa"/>
          </w:tcPr>
          <w:p>
            <w:pPr>
              <w:pStyle w:val="TableParagraph"/>
              <w:spacing w:before="84"/>
              <w:ind w:left="10" w:right="1"/>
              <w:jc w:val="center"/>
              <w:rPr>
                <w:rFonts w:ascii="Courier New"/>
                <w:sz w:val="18"/>
              </w:rPr>
            </w:pPr>
            <w:r>
              <w:rPr>
                <w:rFonts w:ascii="Courier New"/>
                <w:color w:val="231F20"/>
                <w:spacing w:val="-2"/>
                <w:sz w:val="18"/>
              </w:rPr>
              <w:t>0x8000</w:t>
            </w:r>
          </w:p>
        </w:tc>
        <w:tc>
          <w:tcPr>
            <w:tcW w:w="1422" w:type="dxa"/>
          </w:tcPr>
          <w:p>
            <w:pPr>
              <w:pStyle w:val="TableParagraph"/>
              <w:spacing w:before="79"/>
              <w:ind w:left="10"/>
              <w:jc w:val="center"/>
              <w:rPr>
                <w:rFonts w:ascii="Trebuchet MS"/>
                <w:i/>
                <w:sz w:val="18"/>
              </w:rPr>
            </w:pPr>
            <w:r>
              <w:rPr>
                <w:rFonts w:ascii="Trebuchet MS"/>
                <w:i/>
                <w:color w:val="231F20"/>
                <w:spacing w:val="-4"/>
                <w:sz w:val="18"/>
              </w:rPr>
              <w:t>unsigned</w:t>
            </w:r>
            <w:r>
              <w:rPr>
                <w:rFonts w:ascii="Trebuchet MS"/>
                <w:i/>
                <w:color w:val="231F20"/>
                <w:spacing w:val="-1"/>
                <w:sz w:val="18"/>
              </w:rPr>
              <w:t> </w:t>
            </w:r>
            <w:r>
              <w:rPr>
                <w:rFonts w:ascii="Trebuchet MS"/>
                <w:i/>
                <w:color w:val="231F20"/>
                <w:spacing w:val="-5"/>
                <w:sz w:val="18"/>
              </w:rPr>
              <w:t>int</w:t>
            </w:r>
          </w:p>
        </w:tc>
        <w:tc>
          <w:tcPr>
            <w:tcW w:w="1682" w:type="dxa"/>
          </w:tcPr>
          <w:p>
            <w:pPr>
              <w:pStyle w:val="TableParagraph"/>
              <w:spacing w:before="79"/>
              <w:ind w:left="12"/>
              <w:jc w:val="center"/>
              <w:rPr>
                <w:sz w:val="18"/>
              </w:rPr>
            </w:pPr>
            <w:r>
              <w:rPr>
                <w:color w:val="231F20"/>
                <w:sz w:val="18"/>
              </w:rPr>
              <w:t>Non-</w:t>
            </w:r>
            <w:r>
              <w:rPr>
                <w:color w:val="231F20"/>
                <w:spacing w:val="-2"/>
                <w:sz w:val="18"/>
              </w:rPr>
              <w:t>compliant</w:t>
            </w:r>
          </w:p>
        </w:tc>
      </w:tr>
      <w:tr>
        <w:trPr>
          <w:trHeight w:val="358" w:hRule="atLeast"/>
        </w:trPr>
        <w:tc>
          <w:tcPr>
            <w:tcW w:w="1250" w:type="dxa"/>
          </w:tcPr>
          <w:p>
            <w:pPr>
              <w:pStyle w:val="TableParagraph"/>
              <w:spacing w:before="84"/>
              <w:ind w:left="10"/>
              <w:jc w:val="center"/>
              <w:rPr>
                <w:rFonts w:ascii="Courier New"/>
                <w:sz w:val="18"/>
              </w:rPr>
            </w:pPr>
            <w:r>
              <w:rPr>
                <w:rFonts w:ascii="Courier New"/>
                <w:color w:val="231F20"/>
                <w:spacing w:val="-2"/>
                <w:sz w:val="18"/>
              </w:rPr>
              <w:t>0x8000u</w:t>
            </w:r>
          </w:p>
        </w:tc>
        <w:tc>
          <w:tcPr>
            <w:tcW w:w="1422" w:type="dxa"/>
          </w:tcPr>
          <w:p>
            <w:pPr>
              <w:pStyle w:val="TableParagraph"/>
              <w:spacing w:before="79"/>
              <w:ind w:left="10"/>
              <w:jc w:val="center"/>
              <w:rPr>
                <w:rFonts w:ascii="Trebuchet MS"/>
                <w:i/>
                <w:sz w:val="18"/>
              </w:rPr>
            </w:pPr>
            <w:r>
              <w:rPr>
                <w:rFonts w:ascii="Trebuchet MS"/>
                <w:i/>
                <w:color w:val="231F20"/>
                <w:spacing w:val="-4"/>
                <w:sz w:val="18"/>
              </w:rPr>
              <w:t>unsigned</w:t>
            </w:r>
            <w:r>
              <w:rPr>
                <w:rFonts w:ascii="Trebuchet MS"/>
                <w:i/>
                <w:color w:val="231F20"/>
                <w:spacing w:val="-1"/>
                <w:sz w:val="18"/>
              </w:rPr>
              <w:t> </w:t>
            </w:r>
            <w:r>
              <w:rPr>
                <w:rFonts w:ascii="Trebuchet MS"/>
                <w:i/>
                <w:color w:val="231F20"/>
                <w:spacing w:val="-5"/>
                <w:sz w:val="18"/>
              </w:rPr>
              <w:t>int</w:t>
            </w:r>
          </w:p>
        </w:tc>
        <w:tc>
          <w:tcPr>
            <w:tcW w:w="1682" w:type="dxa"/>
          </w:tcPr>
          <w:p>
            <w:pPr>
              <w:pStyle w:val="TableParagraph"/>
              <w:spacing w:before="79"/>
              <w:ind w:left="12" w:right="1"/>
              <w:jc w:val="center"/>
              <w:rPr>
                <w:sz w:val="18"/>
              </w:rPr>
            </w:pPr>
            <w:r>
              <w:rPr>
                <w:color w:val="231F20"/>
                <w:spacing w:val="-2"/>
                <w:sz w:val="18"/>
              </w:rPr>
              <w:t>Compliant</w:t>
            </w:r>
          </w:p>
        </w:tc>
      </w:tr>
    </w:tbl>
    <w:p>
      <w:pPr>
        <w:pStyle w:val="BodyText"/>
      </w:pPr>
    </w:p>
    <w:p>
      <w:pPr>
        <w:pStyle w:val="BodyText"/>
      </w:pPr>
    </w:p>
    <w:p>
      <w:pPr>
        <w:pStyle w:val="BodyText"/>
        <w:spacing w:before="9"/>
      </w:pPr>
      <w:r>
        <w:rPr/>
        <mc:AlternateContent>
          <mc:Choice Requires="wps">
            <w:drawing>
              <wp:anchor distT="0" distB="0" distL="0" distR="0" allowOverlap="1" layoutInCell="1" locked="0" behindDoc="1" simplePos="0" relativeHeight="487677952">
                <wp:simplePos x="0" y="0"/>
                <wp:positionH relativeFrom="page">
                  <wp:posOffset>898245</wp:posOffset>
                </wp:positionH>
                <wp:positionV relativeFrom="paragraph">
                  <wp:posOffset>167366</wp:posOffset>
                </wp:positionV>
                <wp:extent cx="5760085" cy="260985"/>
                <wp:effectExtent l="0" t="0" r="0" b="0"/>
                <wp:wrapTopAndBottom/>
                <wp:docPr id="238" name="Textbox 238"/>
                <wp:cNvGraphicFramePr>
                  <a:graphicFrameLocks/>
                </wp:cNvGraphicFramePr>
                <a:graphic>
                  <a:graphicData uri="http://schemas.microsoft.com/office/word/2010/wordprocessingShape">
                    <wps:wsp>
                      <wps:cNvPr id="238" name="Textbox 238"/>
                      <wps:cNvSpPr txBox="1"/>
                      <wps:spPr>
                        <a:xfrm>
                          <a:off x="0" y="0"/>
                          <a:ext cx="5760085" cy="260985"/>
                        </a:xfrm>
                        <a:prstGeom prst="rect">
                          <a:avLst/>
                        </a:prstGeom>
                        <a:solidFill>
                          <a:srgbClr val="E2B6B2"/>
                        </a:solidFill>
                      </wps:spPr>
                      <wps:txbx>
                        <w:txbxContent>
                          <w:p>
                            <w:pPr>
                              <w:tabs>
                                <w:tab w:pos="1473" w:val="left" w:leader="none"/>
                              </w:tabs>
                              <w:spacing w:before="72"/>
                              <w:ind w:left="56" w:right="0" w:firstLine="0"/>
                              <w:jc w:val="left"/>
                              <w:rPr>
                                <w:color w:val="000000"/>
                                <w:sz w:val="24"/>
                              </w:rPr>
                            </w:pPr>
                            <w:r>
                              <w:rPr>
                                <w:color w:val="231F20"/>
                                <w:spacing w:val="-8"/>
                                <w:sz w:val="24"/>
                              </w:rPr>
                              <w:t>Rule</w:t>
                            </w:r>
                            <w:r>
                              <w:rPr>
                                <w:color w:val="231F20"/>
                                <w:spacing w:val="-5"/>
                                <w:sz w:val="24"/>
                              </w:rPr>
                              <w:t> 7.3</w:t>
                            </w:r>
                            <w:r>
                              <w:rPr>
                                <w:color w:val="231F20"/>
                                <w:sz w:val="24"/>
                              </w:rPr>
                              <w:tab/>
                              <w:t>The</w:t>
                            </w:r>
                            <w:r>
                              <w:rPr>
                                <w:color w:val="231F20"/>
                                <w:spacing w:val="-6"/>
                                <w:sz w:val="24"/>
                              </w:rPr>
                              <w:t> </w:t>
                            </w:r>
                            <w:r>
                              <w:rPr>
                                <w:color w:val="231F20"/>
                                <w:sz w:val="24"/>
                              </w:rPr>
                              <w:t>lowercase</w:t>
                            </w:r>
                            <w:r>
                              <w:rPr>
                                <w:color w:val="231F20"/>
                                <w:spacing w:val="-5"/>
                                <w:sz w:val="24"/>
                              </w:rPr>
                              <w:t> </w:t>
                            </w:r>
                            <w:r>
                              <w:rPr>
                                <w:color w:val="231F20"/>
                                <w:sz w:val="24"/>
                              </w:rPr>
                              <w:t>character</w:t>
                            </w:r>
                            <w:r>
                              <w:rPr>
                                <w:color w:val="231F20"/>
                                <w:spacing w:val="-6"/>
                                <w:sz w:val="24"/>
                              </w:rPr>
                              <w:t> </w:t>
                            </w:r>
                            <w:r>
                              <w:rPr>
                                <w:color w:val="231F20"/>
                                <w:sz w:val="24"/>
                              </w:rPr>
                              <w:t>“l”</w:t>
                            </w:r>
                            <w:r>
                              <w:rPr>
                                <w:color w:val="231F20"/>
                                <w:spacing w:val="-5"/>
                                <w:sz w:val="24"/>
                              </w:rPr>
                              <w:t> </w:t>
                            </w:r>
                            <w:r>
                              <w:rPr>
                                <w:color w:val="231F20"/>
                                <w:sz w:val="24"/>
                              </w:rPr>
                              <w:t>shall</w:t>
                            </w:r>
                            <w:r>
                              <w:rPr>
                                <w:color w:val="231F20"/>
                                <w:spacing w:val="-6"/>
                                <w:sz w:val="24"/>
                              </w:rPr>
                              <w:t> </w:t>
                            </w:r>
                            <w:r>
                              <w:rPr>
                                <w:color w:val="231F20"/>
                                <w:sz w:val="24"/>
                              </w:rPr>
                              <w:t>not</w:t>
                            </w:r>
                            <w:r>
                              <w:rPr>
                                <w:color w:val="231F20"/>
                                <w:spacing w:val="-5"/>
                                <w:sz w:val="24"/>
                              </w:rPr>
                              <w:t> </w:t>
                            </w:r>
                            <w:r>
                              <w:rPr>
                                <w:color w:val="231F20"/>
                                <w:sz w:val="24"/>
                              </w:rPr>
                              <w:t>be</w:t>
                            </w:r>
                            <w:r>
                              <w:rPr>
                                <w:color w:val="231F20"/>
                                <w:spacing w:val="-6"/>
                                <w:sz w:val="24"/>
                              </w:rPr>
                              <w:t> </w:t>
                            </w:r>
                            <w:r>
                              <w:rPr>
                                <w:color w:val="231F20"/>
                                <w:sz w:val="24"/>
                              </w:rPr>
                              <w:t>used</w:t>
                            </w:r>
                            <w:r>
                              <w:rPr>
                                <w:color w:val="231F20"/>
                                <w:spacing w:val="-5"/>
                                <w:sz w:val="24"/>
                              </w:rPr>
                              <w:t> </w:t>
                            </w:r>
                            <w:r>
                              <w:rPr>
                                <w:color w:val="231F20"/>
                                <w:sz w:val="24"/>
                              </w:rPr>
                              <w:t>in</w:t>
                            </w:r>
                            <w:r>
                              <w:rPr>
                                <w:color w:val="231F20"/>
                                <w:spacing w:val="-6"/>
                                <w:sz w:val="24"/>
                              </w:rPr>
                              <w:t> </w:t>
                            </w:r>
                            <w:r>
                              <w:rPr>
                                <w:color w:val="231F20"/>
                                <w:sz w:val="24"/>
                              </w:rPr>
                              <w:t>a</w:t>
                            </w:r>
                            <w:r>
                              <w:rPr>
                                <w:color w:val="231F20"/>
                                <w:spacing w:val="-5"/>
                                <w:sz w:val="24"/>
                              </w:rPr>
                              <w:t> </w:t>
                            </w:r>
                            <w:r>
                              <w:rPr>
                                <w:color w:val="231F20"/>
                                <w:sz w:val="24"/>
                              </w:rPr>
                              <w:t>literal</w:t>
                            </w:r>
                            <w:r>
                              <w:rPr>
                                <w:color w:val="231F20"/>
                                <w:spacing w:val="-6"/>
                                <w:sz w:val="24"/>
                              </w:rPr>
                              <w:t> </w:t>
                            </w:r>
                            <w:r>
                              <w:rPr>
                                <w:color w:val="231F20"/>
                                <w:spacing w:val="-5"/>
                                <w:sz w:val="24"/>
                              </w:rPr>
                              <w:t>su</w:t>
                            </w:r>
                            <w:r>
                              <w:rPr>
                                <w:rFonts w:ascii="Courier New" w:hAnsi="Courier New"/>
                                <w:color w:val="231F20"/>
                                <w:spacing w:val="-5"/>
                                <w:sz w:val="24"/>
                              </w:rPr>
                              <w:t>ffi</w:t>
                            </w:r>
                            <w:r>
                              <w:rPr>
                                <w:color w:val="231F20"/>
                                <w:spacing w:val="-5"/>
                                <w:sz w:val="24"/>
                              </w:rPr>
                              <w:t>x</w:t>
                            </w:r>
                          </w:p>
                        </w:txbxContent>
                      </wps:txbx>
                      <wps:bodyPr wrap="square" lIns="0" tIns="0" rIns="0" bIns="0" rtlCol="0">
                        <a:noAutofit/>
                      </wps:bodyPr>
                    </wps:wsp>
                  </a:graphicData>
                </a:graphic>
              </wp:anchor>
            </w:drawing>
          </mc:Choice>
          <mc:Fallback>
            <w:pict>
              <v:shape style="position:absolute;margin-left:70.727997pt;margin-top:13.17848pt;width:453.55pt;height:20.55pt;mso-position-horizontal-relative:page;mso-position-vertical-relative:paragraph;z-index:-15638528;mso-wrap-distance-left:0;mso-wrap-distance-right:0" type="#_x0000_t202" id="docshape173" filled="true" fillcolor="#e2b6b2" stroked="false">
                <v:textbox inset="0,0,0,0">
                  <w:txbxContent>
                    <w:p>
                      <w:pPr>
                        <w:tabs>
                          <w:tab w:pos="1473" w:val="left" w:leader="none"/>
                        </w:tabs>
                        <w:spacing w:before="72"/>
                        <w:ind w:left="56" w:right="0" w:firstLine="0"/>
                        <w:jc w:val="left"/>
                        <w:rPr>
                          <w:color w:val="000000"/>
                          <w:sz w:val="24"/>
                        </w:rPr>
                      </w:pPr>
                      <w:r>
                        <w:rPr>
                          <w:color w:val="231F20"/>
                          <w:spacing w:val="-8"/>
                          <w:sz w:val="24"/>
                        </w:rPr>
                        <w:t>Rule</w:t>
                      </w:r>
                      <w:r>
                        <w:rPr>
                          <w:color w:val="231F20"/>
                          <w:spacing w:val="-5"/>
                          <w:sz w:val="24"/>
                        </w:rPr>
                        <w:t> 7.3</w:t>
                      </w:r>
                      <w:r>
                        <w:rPr>
                          <w:color w:val="231F20"/>
                          <w:sz w:val="24"/>
                        </w:rPr>
                        <w:tab/>
                        <w:t>The</w:t>
                      </w:r>
                      <w:r>
                        <w:rPr>
                          <w:color w:val="231F20"/>
                          <w:spacing w:val="-6"/>
                          <w:sz w:val="24"/>
                        </w:rPr>
                        <w:t> </w:t>
                      </w:r>
                      <w:r>
                        <w:rPr>
                          <w:color w:val="231F20"/>
                          <w:sz w:val="24"/>
                        </w:rPr>
                        <w:t>lowercase</w:t>
                      </w:r>
                      <w:r>
                        <w:rPr>
                          <w:color w:val="231F20"/>
                          <w:spacing w:val="-5"/>
                          <w:sz w:val="24"/>
                        </w:rPr>
                        <w:t> </w:t>
                      </w:r>
                      <w:r>
                        <w:rPr>
                          <w:color w:val="231F20"/>
                          <w:sz w:val="24"/>
                        </w:rPr>
                        <w:t>character</w:t>
                      </w:r>
                      <w:r>
                        <w:rPr>
                          <w:color w:val="231F20"/>
                          <w:spacing w:val="-6"/>
                          <w:sz w:val="24"/>
                        </w:rPr>
                        <w:t> </w:t>
                      </w:r>
                      <w:r>
                        <w:rPr>
                          <w:color w:val="231F20"/>
                          <w:sz w:val="24"/>
                        </w:rPr>
                        <w:t>“l”</w:t>
                      </w:r>
                      <w:r>
                        <w:rPr>
                          <w:color w:val="231F20"/>
                          <w:spacing w:val="-5"/>
                          <w:sz w:val="24"/>
                        </w:rPr>
                        <w:t> </w:t>
                      </w:r>
                      <w:r>
                        <w:rPr>
                          <w:color w:val="231F20"/>
                          <w:sz w:val="24"/>
                        </w:rPr>
                        <w:t>shall</w:t>
                      </w:r>
                      <w:r>
                        <w:rPr>
                          <w:color w:val="231F20"/>
                          <w:spacing w:val="-6"/>
                          <w:sz w:val="24"/>
                        </w:rPr>
                        <w:t> </w:t>
                      </w:r>
                      <w:r>
                        <w:rPr>
                          <w:color w:val="231F20"/>
                          <w:sz w:val="24"/>
                        </w:rPr>
                        <w:t>not</w:t>
                      </w:r>
                      <w:r>
                        <w:rPr>
                          <w:color w:val="231F20"/>
                          <w:spacing w:val="-5"/>
                          <w:sz w:val="24"/>
                        </w:rPr>
                        <w:t> </w:t>
                      </w:r>
                      <w:r>
                        <w:rPr>
                          <w:color w:val="231F20"/>
                          <w:sz w:val="24"/>
                        </w:rPr>
                        <w:t>be</w:t>
                      </w:r>
                      <w:r>
                        <w:rPr>
                          <w:color w:val="231F20"/>
                          <w:spacing w:val="-6"/>
                          <w:sz w:val="24"/>
                        </w:rPr>
                        <w:t> </w:t>
                      </w:r>
                      <w:r>
                        <w:rPr>
                          <w:color w:val="231F20"/>
                          <w:sz w:val="24"/>
                        </w:rPr>
                        <w:t>used</w:t>
                      </w:r>
                      <w:r>
                        <w:rPr>
                          <w:color w:val="231F20"/>
                          <w:spacing w:val="-5"/>
                          <w:sz w:val="24"/>
                        </w:rPr>
                        <w:t> </w:t>
                      </w:r>
                      <w:r>
                        <w:rPr>
                          <w:color w:val="231F20"/>
                          <w:sz w:val="24"/>
                        </w:rPr>
                        <w:t>in</w:t>
                      </w:r>
                      <w:r>
                        <w:rPr>
                          <w:color w:val="231F20"/>
                          <w:spacing w:val="-6"/>
                          <w:sz w:val="24"/>
                        </w:rPr>
                        <w:t> </w:t>
                      </w:r>
                      <w:r>
                        <w:rPr>
                          <w:color w:val="231F20"/>
                          <w:sz w:val="24"/>
                        </w:rPr>
                        <w:t>a</w:t>
                      </w:r>
                      <w:r>
                        <w:rPr>
                          <w:color w:val="231F20"/>
                          <w:spacing w:val="-5"/>
                          <w:sz w:val="24"/>
                        </w:rPr>
                        <w:t> </w:t>
                      </w:r>
                      <w:r>
                        <w:rPr>
                          <w:color w:val="231F20"/>
                          <w:sz w:val="24"/>
                        </w:rPr>
                        <w:t>literal</w:t>
                      </w:r>
                      <w:r>
                        <w:rPr>
                          <w:color w:val="231F20"/>
                          <w:spacing w:val="-6"/>
                          <w:sz w:val="24"/>
                        </w:rPr>
                        <w:t> </w:t>
                      </w:r>
                      <w:r>
                        <w:rPr>
                          <w:color w:val="231F20"/>
                          <w:spacing w:val="-5"/>
                          <w:sz w:val="24"/>
                        </w:rPr>
                        <w:t>su</w:t>
                      </w:r>
                      <w:r>
                        <w:rPr>
                          <w:rFonts w:ascii="Courier New" w:hAnsi="Courier New"/>
                          <w:color w:val="231F20"/>
                          <w:spacing w:val="-5"/>
                          <w:sz w:val="24"/>
                        </w:rPr>
                        <w:t>ffi</w:t>
                      </w:r>
                      <w:r>
                        <w:rPr>
                          <w:color w:val="231F20"/>
                          <w:spacing w:val="-5"/>
                          <w:sz w:val="24"/>
                        </w:rPr>
                        <w:t>x</w:t>
                      </w:r>
                    </w:p>
                  </w:txbxContent>
                </v:textbox>
                <v:fill type="solid"/>
                <w10:wrap type="topAndBottom"/>
              </v:shape>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pPr>
    </w:p>
    <w:p>
      <w:pPr>
        <w:pStyle w:val="BodyText"/>
        <w:spacing w:before="51"/>
      </w:pPr>
    </w:p>
    <w:p>
      <w:pPr>
        <w:pStyle w:val="Heading5"/>
      </w:pPr>
      <w:r>
        <w:rPr>
          <w:color w:val="98002E"/>
          <w:spacing w:val="-2"/>
          <w:w w:val="105"/>
        </w:rPr>
        <w:t>Rationale</w:t>
      </w:r>
    </w:p>
    <w:p>
      <w:pPr>
        <w:pStyle w:val="BodyText"/>
        <w:spacing w:line="247" w:lineRule="auto" w:before="216"/>
        <w:ind w:left="1194" w:right="1138" w:hanging="1"/>
        <w:jc w:val="both"/>
      </w:pPr>
      <w:r>
        <w:rPr>
          <w:color w:val="231F20"/>
        </w:rPr>
        <w:t>Using</w:t>
      </w:r>
      <w:r>
        <w:rPr>
          <w:color w:val="231F20"/>
          <w:spacing w:val="-9"/>
        </w:rPr>
        <w:t> </w:t>
      </w:r>
      <w:r>
        <w:rPr>
          <w:color w:val="231F20"/>
        </w:rPr>
        <w:t>the</w:t>
      </w:r>
      <w:r>
        <w:rPr>
          <w:color w:val="231F20"/>
          <w:spacing w:val="-9"/>
        </w:rPr>
        <w:t> </w:t>
      </w:r>
      <w:r>
        <w:rPr>
          <w:color w:val="231F20"/>
        </w:rPr>
        <w:t>uppercase</w:t>
      </w:r>
      <w:r>
        <w:rPr>
          <w:color w:val="231F20"/>
          <w:spacing w:val="-9"/>
        </w:rPr>
        <w:t> </w:t>
      </w:r>
      <w:r>
        <w:rPr>
          <w:color w:val="231F20"/>
        </w:rPr>
        <w:t>su</w:t>
      </w:r>
      <w:r>
        <w:rPr>
          <w:rFonts w:ascii="Courier New" w:hAnsi="Courier New"/>
          <w:color w:val="231F20"/>
        </w:rPr>
        <w:t>ffi</w:t>
      </w:r>
      <w:r>
        <w:rPr>
          <w:color w:val="231F20"/>
        </w:rPr>
        <w:t>x</w:t>
      </w:r>
      <w:r>
        <w:rPr>
          <w:color w:val="231F20"/>
          <w:spacing w:val="-9"/>
        </w:rPr>
        <w:t> </w:t>
      </w:r>
      <w:r>
        <w:rPr>
          <w:color w:val="231F20"/>
        </w:rPr>
        <w:t>“L”</w:t>
      </w:r>
      <w:r>
        <w:rPr>
          <w:color w:val="231F20"/>
          <w:spacing w:val="-9"/>
        </w:rPr>
        <w:t> </w:t>
      </w:r>
      <w:r>
        <w:rPr>
          <w:color w:val="231F20"/>
        </w:rPr>
        <w:t>removes</w:t>
      </w:r>
      <w:r>
        <w:rPr>
          <w:color w:val="231F20"/>
          <w:spacing w:val="-9"/>
        </w:rPr>
        <w:t> </w:t>
      </w:r>
      <w:r>
        <w:rPr>
          <w:color w:val="231F20"/>
        </w:rPr>
        <w:t>the</w:t>
      </w:r>
      <w:r>
        <w:rPr>
          <w:color w:val="231F20"/>
          <w:spacing w:val="-9"/>
        </w:rPr>
        <w:t> </w:t>
      </w:r>
      <w:r>
        <w:rPr>
          <w:color w:val="231F20"/>
        </w:rPr>
        <w:t>potential</w:t>
      </w:r>
      <w:r>
        <w:rPr>
          <w:color w:val="231F20"/>
          <w:spacing w:val="-9"/>
        </w:rPr>
        <w:t> </w:t>
      </w:r>
      <w:r>
        <w:rPr>
          <w:color w:val="231F20"/>
        </w:rPr>
        <w:t>ambiguity</w:t>
      </w:r>
      <w:r>
        <w:rPr>
          <w:color w:val="231F20"/>
          <w:spacing w:val="-9"/>
        </w:rPr>
        <w:t> </w:t>
      </w:r>
      <w:r>
        <w:rPr>
          <w:color w:val="231F20"/>
        </w:rPr>
        <w:t>between</w:t>
      </w:r>
      <w:r>
        <w:rPr>
          <w:color w:val="231F20"/>
          <w:spacing w:val="-9"/>
        </w:rPr>
        <w:t> </w:t>
      </w:r>
      <w:r>
        <w:rPr>
          <w:color w:val="231F20"/>
        </w:rPr>
        <w:t>“1”</w:t>
      </w:r>
      <w:r>
        <w:rPr>
          <w:color w:val="231F20"/>
          <w:spacing w:val="-9"/>
        </w:rPr>
        <w:t> </w:t>
      </w:r>
      <w:r>
        <w:rPr>
          <w:color w:val="231F20"/>
        </w:rPr>
        <w:t>(digit</w:t>
      </w:r>
      <w:r>
        <w:rPr>
          <w:color w:val="231F20"/>
          <w:spacing w:val="-9"/>
        </w:rPr>
        <w:t> </w:t>
      </w:r>
      <w:r>
        <w:rPr>
          <w:color w:val="231F20"/>
        </w:rPr>
        <w:t>1)</w:t>
      </w:r>
      <w:r>
        <w:rPr>
          <w:color w:val="231F20"/>
          <w:spacing w:val="-9"/>
        </w:rPr>
        <w:t> </w:t>
      </w:r>
      <w:r>
        <w:rPr>
          <w:color w:val="231F20"/>
        </w:rPr>
        <w:t>and</w:t>
      </w:r>
      <w:r>
        <w:rPr>
          <w:color w:val="231F20"/>
          <w:spacing w:val="-9"/>
        </w:rPr>
        <w:t> </w:t>
      </w:r>
      <w:r>
        <w:rPr>
          <w:color w:val="231F20"/>
        </w:rPr>
        <w:t>“l”</w:t>
      </w:r>
      <w:r>
        <w:rPr>
          <w:color w:val="231F20"/>
          <w:spacing w:val="-9"/>
        </w:rPr>
        <w:t> </w:t>
      </w:r>
      <w:r>
        <w:rPr>
          <w:color w:val="231F20"/>
        </w:rPr>
        <w:t>(letter</w:t>
      </w:r>
      <w:r>
        <w:rPr>
          <w:color w:val="231F20"/>
          <w:spacing w:val="-9"/>
        </w:rPr>
        <w:t> </w:t>
      </w:r>
      <w:r>
        <w:rPr>
          <w:color w:val="231F20"/>
        </w:rPr>
        <w:t>“el”) when declaring literals.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83"/>
        <w:rPr>
          <w:sz w:val="28"/>
        </w:rPr>
      </w:pPr>
    </w:p>
    <w:p>
      <w:pPr>
        <w:pStyle w:val="Heading3"/>
        <w:spacing w:before="0"/>
        <w:ind w:left="0" w:right="259"/>
        <w:jc w:val="right"/>
      </w:pPr>
      <w:r>
        <w:rPr/>
        <mc:AlternateContent>
          <mc:Choice Requires="wps">
            <w:drawing>
              <wp:anchor distT="0" distB="0" distL="0" distR="0" allowOverlap="1" layoutInCell="1" locked="0" behindDoc="0" simplePos="0" relativeHeight="15819264">
                <wp:simplePos x="0" y="0"/>
                <wp:positionH relativeFrom="page">
                  <wp:posOffset>6909599</wp:posOffset>
                </wp:positionH>
                <wp:positionV relativeFrom="paragraph">
                  <wp:posOffset>-171180</wp:posOffset>
                </wp:positionV>
                <wp:extent cx="1270" cy="540385"/>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9264" from="544.062988pt,29.041214pt" to="544.062988pt,-13.478786pt" stroked="true" strokeweight="5pt" strokecolor="#98002e">
                <v:stroke dashstyle="solid"/>
                <w10:wrap type="none"/>
              </v:line>
            </w:pict>
          </mc:Fallback>
        </mc:AlternateContent>
      </w:r>
      <w:r>
        <w:rPr>
          <w:color w:val="231F20"/>
          <w:spacing w:val="-5"/>
        </w:rPr>
        <w:t>61</w:t>
      </w:r>
    </w:p>
    <w:p>
      <w:pPr>
        <w:spacing w:after="0"/>
        <w:jc w:val="right"/>
        <w:sectPr>
          <w:pgSz w:w="11910" w:h="16840"/>
          <w:pgMar w:header="0" w:footer="658" w:top="700" w:bottom="920" w:left="220" w:right="280"/>
        </w:sectPr>
      </w:pPr>
    </w:p>
    <w:p>
      <w:pPr>
        <w:pStyle w:val="Heading5"/>
        <w:spacing w:before="110"/>
      </w:pPr>
      <w:r>
        <w:rPr/>
        <mc:AlternateContent>
          <mc:Choice Requires="wps">
            <w:drawing>
              <wp:anchor distT="0" distB="0" distL="0" distR="0" allowOverlap="1" layoutInCell="1" locked="0" behindDoc="0" simplePos="0" relativeHeight="15821312">
                <wp:simplePos x="0" y="0"/>
                <wp:positionH relativeFrom="page">
                  <wp:posOffset>351439</wp:posOffset>
                </wp:positionH>
                <wp:positionV relativeFrom="paragraph">
                  <wp:posOffset>83502</wp:posOffset>
                </wp:positionV>
                <wp:extent cx="267970" cy="132143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6.575pt;width:21.1pt;height:104.05pt;mso-position-horizontal-relative:page;mso-position-vertical-relative:paragraph;z-index:15821312" type="#_x0000_t202" id="docshape174"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50" w:id="118"/>
      <w:bookmarkEnd w:id="118"/>
      <w:r>
        <w:rPr/>
      </w:r>
      <w:r>
        <w:rPr>
          <w:color w:val="98002E"/>
          <w:spacing w:val="-2"/>
          <w:w w:val="105"/>
        </w:rPr>
        <w:t>Example</w:t>
      </w:r>
    </w:p>
    <w:p>
      <w:pPr>
        <w:spacing w:before="215"/>
        <w:ind w:left="1194" w:right="0" w:firstLine="0"/>
        <w:jc w:val="left"/>
        <w:rPr>
          <w:sz w:val="20"/>
        </w:rPr>
      </w:pPr>
      <w:r>
        <w:rPr>
          <w:rFonts w:ascii="Trebuchet MS"/>
          <w:i/>
          <w:color w:val="231F20"/>
          <w:spacing w:val="-2"/>
          <w:sz w:val="20"/>
        </w:rPr>
        <w:t>Note:</w:t>
      </w:r>
      <w:r>
        <w:rPr>
          <w:rFonts w:ascii="Trebuchet MS"/>
          <w:i/>
          <w:color w:val="231F20"/>
          <w:spacing w:val="-14"/>
          <w:sz w:val="20"/>
        </w:rPr>
        <w:t> </w:t>
      </w:r>
      <w:r>
        <w:rPr>
          <w:color w:val="231F20"/>
          <w:spacing w:val="-2"/>
          <w:sz w:val="20"/>
        </w:rPr>
        <w:t>the</w:t>
      </w:r>
      <w:r>
        <w:rPr>
          <w:color w:val="231F20"/>
          <w:spacing w:val="-11"/>
          <w:sz w:val="20"/>
        </w:rPr>
        <w:t> </w:t>
      </w:r>
      <w:r>
        <w:rPr>
          <w:color w:val="231F20"/>
          <w:spacing w:val="-2"/>
          <w:sz w:val="20"/>
        </w:rPr>
        <w:t>examples</w:t>
      </w:r>
      <w:r>
        <w:rPr>
          <w:color w:val="231F20"/>
          <w:spacing w:val="-12"/>
          <w:sz w:val="20"/>
        </w:rPr>
        <w:t> </w:t>
      </w:r>
      <w:r>
        <w:rPr>
          <w:color w:val="231F20"/>
          <w:spacing w:val="-2"/>
          <w:sz w:val="20"/>
        </w:rPr>
        <w:t>containing</w:t>
      </w:r>
      <w:r>
        <w:rPr>
          <w:color w:val="231F20"/>
          <w:spacing w:val="-11"/>
          <w:sz w:val="20"/>
        </w:rPr>
        <w:t> </w:t>
      </w:r>
      <w:r>
        <w:rPr>
          <w:color w:val="231F20"/>
          <w:spacing w:val="-2"/>
          <w:sz w:val="20"/>
        </w:rPr>
        <w:t>the</w:t>
      </w:r>
      <w:r>
        <w:rPr>
          <w:color w:val="231F20"/>
          <w:spacing w:val="-10"/>
          <w:sz w:val="20"/>
        </w:rPr>
        <w:t> </w:t>
      </w:r>
      <w:r>
        <w:rPr>
          <w:rFonts w:ascii="Trebuchet MS"/>
          <w:i/>
          <w:color w:val="231F20"/>
          <w:spacing w:val="-2"/>
          <w:sz w:val="20"/>
        </w:rPr>
        <w:t>long</w:t>
      </w:r>
      <w:r>
        <w:rPr>
          <w:rFonts w:ascii="Trebuchet MS"/>
          <w:i/>
          <w:color w:val="231F20"/>
          <w:spacing w:val="-13"/>
          <w:sz w:val="20"/>
        </w:rPr>
        <w:t> </w:t>
      </w:r>
      <w:r>
        <w:rPr>
          <w:rFonts w:ascii="Trebuchet MS"/>
          <w:i/>
          <w:color w:val="231F20"/>
          <w:spacing w:val="-2"/>
          <w:sz w:val="20"/>
        </w:rPr>
        <w:t>long</w:t>
      </w:r>
      <w:r>
        <w:rPr>
          <w:rFonts w:ascii="Trebuchet MS"/>
          <w:i/>
          <w:color w:val="231F20"/>
          <w:spacing w:val="-13"/>
          <w:sz w:val="20"/>
        </w:rPr>
        <w:t> </w:t>
      </w:r>
      <w:r>
        <w:rPr>
          <w:color w:val="231F20"/>
          <w:spacing w:val="-2"/>
          <w:sz w:val="20"/>
        </w:rPr>
        <w:t>su</w:t>
      </w:r>
      <w:r>
        <w:rPr>
          <w:rFonts w:ascii="Courier New"/>
          <w:color w:val="231F20"/>
          <w:spacing w:val="-2"/>
          <w:sz w:val="20"/>
        </w:rPr>
        <w:t>ffi</w:t>
      </w:r>
      <w:r>
        <w:rPr>
          <w:color w:val="231F20"/>
          <w:spacing w:val="-2"/>
          <w:sz w:val="20"/>
        </w:rPr>
        <w:t>x</w:t>
      </w:r>
      <w:r>
        <w:rPr>
          <w:color w:val="231F20"/>
          <w:spacing w:val="-10"/>
          <w:sz w:val="20"/>
        </w:rPr>
        <w:t> </w:t>
      </w:r>
      <w:r>
        <w:rPr>
          <w:color w:val="231F20"/>
          <w:spacing w:val="-2"/>
          <w:sz w:val="20"/>
        </w:rPr>
        <w:t>are</w:t>
      </w:r>
      <w:r>
        <w:rPr>
          <w:color w:val="231F20"/>
          <w:spacing w:val="-10"/>
          <w:sz w:val="20"/>
        </w:rPr>
        <w:t> </w:t>
      </w:r>
      <w:r>
        <w:rPr>
          <w:color w:val="231F20"/>
          <w:spacing w:val="-2"/>
          <w:sz w:val="20"/>
        </w:rPr>
        <w:t>applicable</w:t>
      </w:r>
      <w:r>
        <w:rPr>
          <w:color w:val="231F20"/>
          <w:spacing w:val="-10"/>
          <w:sz w:val="20"/>
        </w:rPr>
        <w:t> </w:t>
      </w:r>
      <w:r>
        <w:rPr>
          <w:color w:val="231F20"/>
          <w:spacing w:val="-2"/>
          <w:sz w:val="20"/>
        </w:rPr>
        <w:t>only</w:t>
      </w:r>
      <w:r>
        <w:rPr>
          <w:color w:val="231F20"/>
          <w:spacing w:val="-10"/>
          <w:sz w:val="20"/>
        </w:rPr>
        <w:t> </w:t>
      </w:r>
      <w:r>
        <w:rPr>
          <w:color w:val="231F20"/>
          <w:spacing w:val="-2"/>
          <w:sz w:val="20"/>
        </w:rPr>
        <w:t>to</w:t>
      </w:r>
      <w:r>
        <w:rPr>
          <w:color w:val="231F20"/>
          <w:spacing w:val="-10"/>
          <w:sz w:val="20"/>
        </w:rPr>
        <w:t> </w:t>
      </w:r>
      <w:r>
        <w:rPr>
          <w:color w:val="231F20"/>
          <w:spacing w:val="-4"/>
          <w:sz w:val="20"/>
        </w:rPr>
        <w:t>C99.</w:t>
      </w:r>
    </w:p>
    <w:p>
      <w:pPr>
        <w:pStyle w:val="BodyText"/>
        <w:spacing w:before="8"/>
        <w:rPr>
          <w:sz w:val="14"/>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
        <w:gridCol w:w="1188"/>
        <w:gridCol w:w="216"/>
        <w:gridCol w:w="216"/>
        <w:gridCol w:w="756"/>
        <w:gridCol w:w="432"/>
        <w:gridCol w:w="1512"/>
        <w:gridCol w:w="320"/>
      </w:tblGrid>
      <w:tr>
        <w:trPr>
          <w:trHeight w:val="266" w:hRule="atLeast"/>
        </w:trPr>
        <w:tc>
          <w:tcPr>
            <w:tcW w:w="644" w:type="dxa"/>
          </w:tcPr>
          <w:p>
            <w:pPr>
              <w:pStyle w:val="TableParagraph"/>
              <w:spacing w:line="197" w:lineRule="exact" w:before="50"/>
              <w:ind w:right="3"/>
              <w:jc w:val="center"/>
              <w:rPr>
                <w:rFonts w:ascii="Courier New"/>
                <w:sz w:val="18"/>
              </w:rPr>
            </w:pPr>
            <w:r>
              <w:rPr>
                <w:rFonts w:ascii="Courier New"/>
                <w:color w:val="231F20"/>
                <w:spacing w:val="-2"/>
                <w:sz w:val="18"/>
              </w:rPr>
              <w:t>const</w:t>
            </w:r>
          </w:p>
        </w:tc>
        <w:tc>
          <w:tcPr>
            <w:tcW w:w="1188" w:type="dxa"/>
          </w:tcPr>
          <w:p>
            <w:pPr>
              <w:pStyle w:val="TableParagraph"/>
              <w:spacing w:line="197" w:lineRule="exact" w:before="50"/>
              <w:ind w:left="54"/>
              <w:rPr>
                <w:rFonts w:ascii="Courier New"/>
                <w:sz w:val="18"/>
              </w:rPr>
            </w:pPr>
            <w:r>
              <w:rPr>
                <w:rFonts w:ascii="Courier New"/>
                <w:color w:val="231F20"/>
                <w:spacing w:val="-2"/>
                <w:sz w:val="18"/>
              </w:rPr>
              <w:t>int64_t</w:t>
            </w:r>
          </w:p>
        </w:tc>
        <w:tc>
          <w:tcPr>
            <w:tcW w:w="216" w:type="dxa"/>
          </w:tcPr>
          <w:p>
            <w:pPr>
              <w:pStyle w:val="TableParagraph"/>
              <w:spacing w:line="197" w:lineRule="exact" w:before="50"/>
              <w:jc w:val="center"/>
              <w:rPr>
                <w:rFonts w:ascii="Courier New"/>
                <w:sz w:val="18"/>
              </w:rPr>
            </w:pPr>
            <w:r>
              <w:rPr>
                <w:rFonts w:ascii="Courier New"/>
                <w:color w:val="231F20"/>
                <w:spacing w:val="-10"/>
                <w:sz w:val="18"/>
              </w:rPr>
              <w:t>a</w:t>
            </w:r>
          </w:p>
        </w:tc>
        <w:tc>
          <w:tcPr>
            <w:tcW w:w="216" w:type="dxa"/>
          </w:tcPr>
          <w:p>
            <w:pPr>
              <w:pStyle w:val="TableParagraph"/>
              <w:spacing w:line="197" w:lineRule="exact" w:before="50"/>
              <w:jc w:val="center"/>
              <w:rPr>
                <w:rFonts w:ascii="Courier New"/>
                <w:sz w:val="18"/>
              </w:rPr>
            </w:pPr>
            <w:r>
              <w:rPr>
                <w:rFonts w:ascii="Courier New"/>
                <w:color w:val="231F20"/>
                <w:spacing w:val="-10"/>
                <w:sz w:val="18"/>
              </w:rPr>
              <w:t>=</w:t>
            </w:r>
          </w:p>
        </w:tc>
        <w:tc>
          <w:tcPr>
            <w:tcW w:w="756" w:type="dxa"/>
          </w:tcPr>
          <w:p>
            <w:pPr>
              <w:pStyle w:val="TableParagraph"/>
              <w:spacing w:line="197" w:lineRule="exact" w:before="50"/>
              <w:ind w:left="54"/>
              <w:rPr>
                <w:rFonts w:ascii="Courier New"/>
                <w:sz w:val="18"/>
              </w:rPr>
            </w:pPr>
            <w:r>
              <w:rPr>
                <w:rFonts w:ascii="Courier New"/>
                <w:color w:val="231F20"/>
                <w:spacing w:val="-5"/>
                <w:sz w:val="18"/>
              </w:rPr>
              <w:t>0L;</w:t>
            </w:r>
          </w:p>
        </w:tc>
        <w:tc>
          <w:tcPr>
            <w:tcW w:w="2264" w:type="dxa"/>
            <w:gridSpan w:val="3"/>
          </w:tcPr>
          <w:p>
            <w:pPr>
              <w:pStyle w:val="TableParagraph"/>
              <w:rPr>
                <w:rFonts w:ascii="Times New Roman"/>
                <w:sz w:val="18"/>
              </w:rPr>
            </w:pPr>
          </w:p>
        </w:tc>
      </w:tr>
      <w:tr>
        <w:trPr>
          <w:trHeight w:val="230" w:hRule="atLeast"/>
        </w:trPr>
        <w:tc>
          <w:tcPr>
            <w:tcW w:w="644" w:type="dxa"/>
          </w:tcPr>
          <w:p>
            <w:pPr>
              <w:pStyle w:val="TableParagraph"/>
              <w:spacing w:line="197" w:lineRule="exact" w:before="13"/>
              <w:ind w:right="3"/>
              <w:jc w:val="center"/>
              <w:rPr>
                <w:rFonts w:ascii="Courier New"/>
                <w:sz w:val="18"/>
              </w:rPr>
            </w:pPr>
            <w:r>
              <w:rPr>
                <w:rFonts w:ascii="Courier New"/>
                <w:color w:val="231F20"/>
                <w:spacing w:val="-2"/>
                <w:sz w:val="18"/>
              </w:rPr>
              <w:t>const</w:t>
            </w:r>
          </w:p>
        </w:tc>
        <w:tc>
          <w:tcPr>
            <w:tcW w:w="1188" w:type="dxa"/>
          </w:tcPr>
          <w:p>
            <w:pPr>
              <w:pStyle w:val="TableParagraph"/>
              <w:spacing w:line="197" w:lineRule="exact" w:before="13"/>
              <w:ind w:left="54"/>
              <w:rPr>
                <w:rFonts w:ascii="Courier New"/>
                <w:sz w:val="18"/>
              </w:rPr>
            </w:pPr>
            <w:r>
              <w:rPr>
                <w:rFonts w:ascii="Courier New"/>
                <w:color w:val="231F20"/>
                <w:spacing w:val="-2"/>
                <w:sz w:val="18"/>
              </w:rPr>
              <w:t>int64_t</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b</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756" w:type="dxa"/>
          </w:tcPr>
          <w:p>
            <w:pPr>
              <w:pStyle w:val="TableParagraph"/>
              <w:spacing w:line="197" w:lineRule="exact" w:before="13"/>
              <w:ind w:left="54"/>
              <w:rPr>
                <w:rFonts w:ascii="Courier New"/>
                <w:sz w:val="18"/>
              </w:rPr>
            </w:pPr>
            <w:r>
              <w:rPr>
                <w:rFonts w:ascii="Courier New"/>
                <w:color w:val="231F20"/>
                <w:spacing w:val="-5"/>
                <w:sz w:val="18"/>
              </w:rPr>
              <w:t>0l;</w:t>
            </w:r>
          </w:p>
        </w:tc>
        <w:tc>
          <w:tcPr>
            <w:tcW w:w="432" w:type="dxa"/>
          </w:tcPr>
          <w:p>
            <w:pPr>
              <w:pStyle w:val="TableParagraph"/>
              <w:spacing w:line="197" w:lineRule="exact" w:before="13"/>
              <w:ind w:right="53"/>
              <w:jc w:val="right"/>
              <w:rPr>
                <w:rFonts w:ascii="Courier New"/>
                <w:sz w:val="18"/>
              </w:rPr>
            </w:pPr>
            <w:r>
              <w:rPr>
                <w:rFonts w:ascii="Courier New"/>
                <w:color w:val="231F20"/>
                <w:spacing w:val="-5"/>
                <w:sz w:val="18"/>
              </w:rPr>
              <w:t>/*</w:t>
            </w:r>
          </w:p>
        </w:tc>
        <w:tc>
          <w:tcPr>
            <w:tcW w:w="1512" w:type="dxa"/>
          </w:tcPr>
          <w:p>
            <w:pPr>
              <w:pStyle w:val="TableParagraph"/>
              <w:spacing w:line="197" w:lineRule="exact" w:before="13"/>
              <w:jc w:val="center"/>
              <w:rPr>
                <w:rFonts w:ascii="Courier New"/>
                <w:sz w:val="18"/>
              </w:rPr>
            </w:pPr>
            <w:r>
              <w:rPr>
                <w:rFonts w:ascii="Courier New"/>
                <w:color w:val="231F20"/>
                <w:spacing w:val="-2"/>
                <w:sz w:val="18"/>
              </w:rPr>
              <w:t>Non-compliant</w:t>
            </w:r>
          </w:p>
        </w:tc>
        <w:tc>
          <w:tcPr>
            <w:tcW w:w="320" w:type="dxa"/>
          </w:tcPr>
          <w:p>
            <w:pPr>
              <w:pStyle w:val="TableParagraph"/>
              <w:spacing w:line="197" w:lineRule="exact" w:before="13"/>
              <w:ind w:left="5" w:right="1"/>
              <w:jc w:val="center"/>
              <w:rPr>
                <w:rFonts w:ascii="Courier New"/>
                <w:sz w:val="18"/>
              </w:rPr>
            </w:pPr>
            <w:r>
              <w:rPr>
                <w:rFonts w:ascii="Courier New"/>
                <w:color w:val="231F20"/>
                <w:spacing w:val="-5"/>
                <w:sz w:val="18"/>
              </w:rPr>
              <w:t>*/</w:t>
            </w:r>
          </w:p>
        </w:tc>
      </w:tr>
      <w:tr>
        <w:trPr>
          <w:trHeight w:val="230" w:hRule="atLeast"/>
        </w:trPr>
        <w:tc>
          <w:tcPr>
            <w:tcW w:w="644" w:type="dxa"/>
          </w:tcPr>
          <w:p>
            <w:pPr>
              <w:pStyle w:val="TableParagraph"/>
              <w:spacing w:line="197" w:lineRule="exact" w:before="13"/>
              <w:ind w:right="3"/>
              <w:jc w:val="center"/>
              <w:rPr>
                <w:rFonts w:ascii="Courier New"/>
                <w:sz w:val="18"/>
              </w:rPr>
            </w:pPr>
            <w:r>
              <w:rPr>
                <w:rFonts w:ascii="Courier New"/>
                <w:color w:val="231F20"/>
                <w:spacing w:val="-2"/>
                <w:sz w:val="18"/>
              </w:rPr>
              <w:t>const</w:t>
            </w:r>
          </w:p>
        </w:tc>
        <w:tc>
          <w:tcPr>
            <w:tcW w:w="1188" w:type="dxa"/>
          </w:tcPr>
          <w:p>
            <w:pPr>
              <w:pStyle w:val="TableParagraph"/>
              <w:spacing w:line="197" w:lineRule="exact" w:before="13"/>
              <w:ind w:left="54"/>
              <w:rPr>
                <w:rFonts w:ascii="Courier New"/>
                <w:sz w:val="18"/>
              </w:rPr>
            </w:pPr>
            <w:r>
              <w:rPr>
                <w:rFonts w:ascii="Courier New"/>
                <w:color w:val="231F20"/>
                <w:spacing w:val="-2"/>
                <w:sz w:val="18"/>
              </w:rPr>
              <w:t>uint64_t</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c</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756" w:type="dxa"/>
          </w:tcPr>
          <w:p>
            <w:pPr>
              <w:pStyle w:val="TableParagraph"/>
              <w:spacing w:line="197" w:lineRule="exact" w:before="13"/>
              <w:ind w:left="54"/>
              <w:rPr>
                <w:rFonts w:ascii="Courier New"/>
                <w:sz w:val="18"/>
              </w:rPr>
            </w:pPr>
            <w:r>
              <w:rPr>
                <w:rFonts w:ascii="Courier New"/>
                <w:color w:val="231F20"/>
                <w:spacing w:val="-4"/>
                <w:sz w:val="18"/>
              </w:rPr>
              <w:t>0Lu;</w:t>
            </w:r>
          </w:p>
        </w:tc>
        <w:tc>
          <w:tcPr>
            <w:tcW w:w="432" w:type="dxa"/>
          </w:tcPr>
          <w:p>
            <w:pPr>
              <w:pStyle w:val="TableParagraph"/>
              <w:rPr>
                <w:rFonts w:ascii="Times New Roman"/>
                <w:sz w:val="16"/>
              </w:rPr>
            </w:pPr>
          </w:p>
        </w:tc>
        <w:tc>
          <w:tcPr>
            <w:tcW w:w="1512" w:type="dxa"/>
          </w:tcPr>
          <w:p>
            <w:pPr>
              <w:pStyle w:val="TableParagraph"/>
              <w:rPr>
                <w:rFonts w:ascii="Times New Roman"/>
                <w:sz w:val="16"/>
              </w:rPr>
            </w:pPr>
          </w:p>
        </w:tc>
        <w:tc>
          <w:tcPr>
            <w:tcW w:w="320" w:type="dxa"/>
          </w:tcPr>
          <w:p>
            <w:pPr>
              <w:pStyle w:val="TableParagraph"/>
              <w:rPr>
                <w:rFonts w:ascii="Times New Roman"/>
                <w:sz w:val="16"/>
              </w:rPr>
            </w:pPr>
          </w:p>
        </w:tc>
      </w:tr>
      <w:tr>
        <w:trPr>
          <w:trHeight w:val="230" w:hRule="atLeast"/>
        </w:trPr>
        <w:tc>
          <w:tcPr>
            <w:tcW w:w="644" w:type="dxa"/>
          </w:tcPr>
          <w:p>
            <w:pPr>
              <w:pStyle w:val="TableParagraph"/>
              <w:spacing w:line="197" w:lineRule="exact" w:before="13"/>
              <w:ind w:right="3"/>
              <w:jc w:val="center"/>
              <w:rPr>
                <w:rFonts w:ascii="Courier New"/>
                <w:sz w:val="18"/>
              </w:rPr>
            </w:pPr>
            <w:r>
              <w:rPr>
                <w:rFonts w:ascii="Courier New"/>
                <w:color w:val="231F20"/>
                <w:spacing w:val="-2"/>
                <w:sz w:val="18"/>
              </w:rPr>
              <w:t>const</w:t>
            </w:r>
          </w:p>
        </w:tc>
        <w:tc>
          <w:tcPr>
            <w:tcW w:w="1188" w:type="dxa"/>
          </w:tcPr>
          <w:p>
            <w:pPr>
              <w:pStyle w:val="TableParagraph"/>
              <w:spacing w:line="197" w:lineRule="exact" w:before="13"/>
              <w:ind w:left="54"/>
              <w:rPr>
                <w:rFonts w:ascii="Courier New"/>
                <w:sz w:val="18"/>
              </w:rPr>
            </w:pPr>
            <w:r>
              <w:rPr>
                <w:rFonts w:ascii="Courier New"/>
                <w:color w:val="231F20"/>
                <w:spacing w:val="-2"/>
                <w:sz w:val="18"/>
              </w:rPr>
              <w:t>uint64_t</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d</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756" w:type="dxa"/>
          </w:tcPr>
          <w:p>
            <w:pPr>
              <w:pStyle w:val="TableParagraph"/>
              <w:spacing w:line="197" w:lineRule="exact" w:before="13"/>
              <w:ind w:left="54"/>
              <w:rPr>
                <w:rFonts w:ascii="Courier New"/>
                <w:sz w:val="18"/>
              </w:rPr>
            </w:pPr>
            <w:r>
              <w:rPr>
                <w:rFonts w:ascii="Courier New"/>
                <w:color w:val="231F20"/>
                <w:spacing w:val="-4"/>
                <w:sz w:val="18"/>
              </w:rPr>
              <w:t>0lU;</w:t>
            </w:r>
          </w:p>
        </w:tc>
        <w:tc>
          <w:tcPr>
            <w:tcW w:w="432" w:type="dxa"/>
          </w:tcPr>
          <w:p>
            <w:pPr>
              <w:pStyle w:val="TableParagraph"/>
              <w:spacing w:line="197" w:lineRule="exact" w:before="13"/>
              <w:ind w:right="53"/>
              <w:jc w:val="right"/>
              <w:rPr>
                <w:rFonts w:ascii="Courier New"/>
                <w:sz w:val="18"/>
              </w:rPr>
            </w:pPr>
            <w:r>
              <w:rPr>
                <w:rFonts w:ascii="Courier New"/>
                <w:color w:val="231F20"/>
                <w:spacing w:val="-5"/>
                <w:sz w:val="18"/>
              </w:rPr>
              <w:t>/*</w:t>
            </w:r>
          </w:p>
        </w:tc>
        <w:tc>
          <w:tcPr>
            <w:tcW w:w="1512" w:type="dxa"/>
          </w:tcPr>
          <w:p>
            <w:pPr>
              <w:pStyle w:val="TableParagraph"/>
              <w:spacing w:line="197" w:lineRule="exact" w:before="13"/>
              <w:jc w:val="center"/>
              <w:rPr>
                <w:rFonts w:ascii="Courier New"/>
                <w:sz w:val="18"/>
              </w:rPr>
            </w:pPr>
            <w:r>
              <w:rPr>
                <w:rFonts w:ascii="Courier New"/>
                <w:color w:val="231F20"/>
                <w:spacing w:val="-2"/>
                <w:sz w:val="18"/>
              </w:rPr>
              <w:t>Non-compliant</w:t>
            </w:r>
          </w:p>
        </w:tc>
        <w:tc>
          <w:tcPr>
            <w:tcW w:w="320" w:type="dxa"/>
          </w:tcPr>
          <w:p>
            <w:pPr>
              <w:pStyle w:val="TableParagraph"/>
              <w:spacing w:line="197" w:lineRule="exact" w:before="13"/>
              <w:ind w:left="5" w:right="1"/>
              <w:jc w:val="center"/>
              <w:rPr>
                <w:rFonts w:ascii="Courier New"/>
                <w:sz w:val="18"/>
              </w:rPr>
            </w:pPr>
            <w:r>
              <w:rPr>
                <w:rFonts w:ascii="Courier New"/>
                <w:color w:val="231F20"/>
                <w:spacing w:val="-5"/>
                <w:sz w:val="18"/>
              </w:rPr>
              <w:t>*/</w:t>
            </w:r>
          </w:p>
        </w:tc>
      </w:tr>
      <w:tr>
        <w:trPr>
          <w:trHeight w:val="230" w:hRule="atLeast"/>
        </w:trPr>
        <w:tc>
          <w:tcPr>
            <w:tcW w:w="644" w:type="dxa"/>
          </w:tcPr>
          <w:p>
            <w:pPr>
              <w:pStyle w:val="TableParagraph"/>
              <w:spacing w:line="197" w:lineRule="exact" w:before="13"/>
              <w:ind w:right="3"/>
              <w:jc w:val="center"/>
              <w:rPr>
                <w:rFonts w:ascii="Courier New"/>
                <w:sz w:val="18"/>
              </w:rPr>
            </w:pPr>
            <w:r>
              <w:rPr>
                <w:rFonts w:ascii="Courier New"/>
                <w:color w:val="231F20"/>
                <w:spacing w:val="-2"/>
                <w:sz w:val="18"/>
              </w:rPr>
              <w:t>const</w:t>
            </w:r>
          </w:p>
        </w:tc>
        <w:tc>
          <w:tcPr>
            <w:tcW w:w="1188" w:type="dxa"/>
          </w:tcPr>
          <w:p>
            <w:pPr>
              <w:pStyle w:val="TableParagraph"/>
              <w:spacing w:line="197" w:lineRule="exact" w:before="13"/>
              <w:ind w:left="54"/>
              <w:rPr>
                <w:rFonts w:ascii="Courier New"/>
                <w:sz w:val="18"/>
              </w:rPr>
            </w:pPr>
            <w:r>
              <w:rPr>
                <w:rFonts w:ascii="Courier New"/>
                <w:color w:val="231F20"/>
                <w:spacing w:val="-2"/>
                <w:sz w:val="18"/>
              </w:rPr>
              <w:t>uint64_t</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e</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756" w:type="dxa"/>
          </w:tcPr>
          <w:p>
            <w:pPr>
              <w:pStyle w:val="TableParagraph"/>
              <w:spacing w:line="197" w:lineRule="exact" w:before="13"/>
              <w:ind w:left="54"/>
              <w:rPr>
                <w:rFonts w:ascii="Courier New"/>
                <w:sz w:val="18"/>
              </w:rPr>
            </w:pPr>
            <w:r>
              <w:rPr>
                <w:rFonts w:ascii="Courier New"/>
                <w:color w:val="231F20"/>
                <w:spacing w:val="-2"/>
                <w:sz w:val="18"/>
              </w:rPr>
              <w:t>0ULL;</w:t>
            </w:r>
          </w:p>
        </w:tc>
        <w:tc>
          <w:tcPr>
            <w:tcW w:w="432" w:type="dxa"/>
          </w:tcPr>
          <w:p>
            <w:pPr>
              <w:pStyle w:val="TableParagraph"/>
              <w:rPr>
                <w:rFonts w:ascii="Times New Roman"/>
                <w:sz w:val="16"/>
              </w:rPr>
            </w:pPr>
          </w:p>
        </w:tc>
        <w:tc>
          <w:tcPr>
            <w:tcW w:w="1512" w:type="dxa"/>
          </w:tcPr>
          <w:p>
            <w:pPr>
              <w:pStyle w:val="TableParagraph"/>
              <w:rPr>
                <w:rFonts w:ascii="Times New Roman"/>
                <w:sz w:val="16"/>
              </w:rPr>
            </w:pPr>
          </w:p>
        </w:tc>
        <w:tc>
          <w:tcPr>
            <w:tcW w:w="320" w:type="dxa"/>
          </w:tcPr>
          <w:p>
            <w:pPr>
              <w:pStyle w:val="TableParagraph"/>
              <w:rPr>
                <w:rFonts w:ascii="Times New Roman"/>
                <w:sz w:val="16"/>
              </w:rPr>
            </w:pPr>
          </w:p>
        </w:tc>
      </w:tr>
      <w:tr>
        <w:trPr>
          <w:trHeight w:val="230" w:hRule="atLeast"/>
        </w:trPr>
        <w:tc>
          <w:tcPr>
            <w:tcW w:w="644" w:type="dxa"/>
          </w:tcPr>
          <w:p>
            <w:pPr>
              <w:pStyle w:val="TableParagraph"/>
              <w:spacing w:line="197" w:lineRule="exact" w:before="13"/>
              <w:ind w:right="3"/>
              <w:jc w:val="center"/>
              <w:rPr>
                <w:rFonts w:ascii="Courier New"/>
                <w:sz w:val="18"/>
              </w:rPr>
            </w:pPr>
            <w:r>
              <w:rPr>
                <w:rFonts w:ascii="Courier New"/>
                <w:color w:val="231F20"/>
                <w:spacing w:val="-2"/>
                <w:sz w:val="18"/>
              </w:rPr>
              <w:t>const</w:t>
            </w:r>
          </w:p>
        </w:tc>
        <w:tc>
          <w:tcPr>
            <w:tcW w:w="1188" w:type="dxa"/>
          </w:tcPr>
          <w:p>
            <w:pPr>
              <w:pStyle w:val="TableParagraph"/>
              <w:spacing w:line="197" w:lineRule="exact" w:before="13"/>
              <w:ind w:left="54"/>
              <w:rPr>
                <w:rFonts w:ascii="Courier New"/>
                <w:sz w:val="18"/>
              </w:rPr>
            </w:pPr>
            <w:r>
              <w:rPr>
                <w:rFonts w:ascii="Courier New"/>
                <w:color w:val="231F20"/>
                <w:spacing w:val="-2"/>
                <w:sz w:val="18"/>
              </w:rPr>
              <w:t>uint64_t</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f</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756" w:type="dxa"/>
          </w:tcPr>
          <w:p>
            <w:pPr>
              <w:pStyle w:val="TableParagraph"/>
              <w:spacing w:line="197" w:lineRule="exact" w:before="13"/>
              <w:ind w:left="54"/>
              <w:rPr>
                <w:rFonts w:ascii="Courier New"/>
                <w:sz w:val="18"/>
              </w:rPr>
            </w:pPr>
            <w:r>
              <w:rPr>
                <w:rFonts w:ascii="Courier New"/>
                <w:color w:val="231F20"/>
                <w:spacing w:val="-2"/>
                <w:sz w:val="18"/>
              </w:rPr>
              <w:t>0Ull;</w:t>
            </w:r>
          </w:p>
        </w:tc>
        <w:tc>
          <w:tcPr>
            <w:tcW w:w="432" w:type="dxa"/>
          </w:tcPr>
          <w:p>
            <w:pPr>
              <w:pStyle w:val="TableParagraph"/>
              <w:spacing w:line="197" w:lineRule="exact" w:before="13"/>
              <w:ind w:right="53"/>
              <w:jc w:val="right"/>
              <w:rPr>
                <w:rFonts w:ascii="Courier New"/>
                <w:sz w:val="18"/>
              </w:rPr>
            </w:pPr>
            <w:r>
              <w:rPr>
                <w:rFonts w:ascii="Courier New"/>
                <w:color w:val="231F20"/>
                <w:spacing w:val="-5"/>
                <w:sz w:val="18"/>
              </w:rPr>
              <w:t>/*</w:t>
            </w:r>
          </w:p>
        </w:tc>
        <w:tc>
          <w:tcPr>
            <w:tcW w:w="1512" w:type="dxa"/>
          </w:tcPr>
          <w:p>
            <w:pPr>
              <w:pStyle w:val="TableParagraph"/>
              <w:spacing w:line="197" w:lineRule="exact" w:before="13"/>
              <w:jc w:val="center"/>
              <w:rPr>
                <w:rFonts w:ascii="Courier New"/>
                <w:sz w:val="18"/>
              </w:rPr>
            </w:pPr>
            <w:r>
              <w:rPr>
                <w:rFonts w:ascii="Courier New"/>
                <w:color w:val="231F20"/>
                <w:spacing w:val="-2"/>
                <w:sz w:val="18"/>
              </w:rPr>
              <w:t>Non-compliant</w:t>
            </w:r>
          </w:p>
        </w:tc>
        <w:tc>
          <w:tcPr>
            <w:tcW w:w="320" w:type="dxa"/>
          </w:tcPr>
          <w:p>
            <w:pPr>
              <w:pStyle w:val="TableParagraph"/>
              <w:spacing w:line="197" w:lineRule="exact" w:before="13"/>
              <w:ind w:left="5" w:right="1"/>
              <w:jc w:val="center"/>
              <w:rPr>
                <w:rFonts w:ascii="Courier New"/>
                <w:sz w:val="18"/>
              </w:rPr>
            </w:pPr>
            <w:r>
              <w:rPr>
                <w:rFonts w:ascii="Courier New"/>
                <w:color w:val="231F20"/>
                <w:spacing w:val="-5"/>
                <w:sz w:val="18"/>
              </w:rPr>
              <w:t>*/</w:t>
            </w:r>
          </w:p>
        </w:tc>
      </w:tr>
      <w:tr>
        <w:trPr>
          <w:trHeight w:val="230" w:hRule="atLeast"/>
        </w:trPr>
        <w:tc>
          <w:tcPr>
            <w:tcW w:w="644" w:type="dxa"/>
          </w:tcPr>
          <w:p>
            <w:pPr>
              <w:pStyle w:val="TableParagraph"/>
              <w:spacing w:line="197" w:lineRule="exact" w:before="13"/>
              <w:ind w:right="3"/>
              <w:jc w:val="center"/>
              <w:rPr>
                <w:rFonts w:ascii="Courier New"/>
                <w:sz w:val="18"/>
              </w:rPr>
            </w:pPr>
            <w:r>
              <w:rPr>
                <w:rFonts w:ascii="Courier New"/>
                <w:color w:val="231F20"/>
                <w:spacing w:val="-2"/>
                <w:sz w:val="18"/>
              </w:rPr>
              <w:t>const</w:t>
            </w:r>
          </w:p>
        </w:tc>
        <w:tc>
          <w:tcPr>
            <w:tcW w:w="1188" w:type="dxa"/>
          </w:tcPr>
          <w:p>
            <w:pPr>
              <w:pStyle w:val="TableParagraph"/>
              <w:spacing w:line="197" w:lineRule="exact" w:before="13"/>
              <w:ind w:left="54"/>
              <w:rPr>
                <w:rFonts w:ascii="Courier New"/>
                <w:sz w:val="18"/>
              </w:rPr>
            </w:pPr>
            <w:r>
              <w:rPr>
                <w:rFonts w:ascii="Courier New"/>
                <w:color w:val="231F20"/>
                <w:spacing w:val="-2"/>
                <w:sz w:val="18"/>
              </w:rPr>
              <w:t>int128_t</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g</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756" w:type="dxa"/>
          </w:tcPr>
          <w:p>
            <w:pPr>
              <w:pStyle w:val="TableParagraph"/>
              <w:spacing w:line="197" w:lineRule="exact" w:before="13"/>
              <w:ind w:left="54"/>
              <w:rPr>
                <w:rFonts w:ascii="Courier New"/>
                <w:sz w:val="18"/>
              </w:rPr>
            </w:pPr>
            <w:r>
              <w:rPr>
                <w:rFonts w:ascii="Courier New"/>
                <w:color w:val="231F20"/>
                <w:spacing w:val="-4"/>
                <w:sz w:val="18"/>
              </w:rPr>
              <w:t>0LL;</w:t>
            </w:r>
          </w:p>
        </w:tc>
        <w:tc>
          <w:tcPr>
            <w:tcW w:w="432" w:type="dxa"/>
          </w:tcPr>
          <w:p>
            <w:pPr>
              <w:pStyle w:val="TableParagraph"/>
              <w:rPr>
                <w:rFonts w:ascii="Times New Roman"/>
                <w:sz w:val="16"/>
              </w:rPr>
            </w:pPr>
          </w:p>
        </w:tc>
        <w:tc>
          <w:tcPr>
            <w:tcW w:w="1512" w:type="dxa"/>
          </w:tcPr>
          <w:p>
            <w:pPr>
              <w:pStyle w:val="TableParagraph"/>
              <w:rPr>
                <w:rFonts w:ascii="Times New Roman"/>
                <w:sz w:val="16"/>
              </w:rPr>
            </w:pPr>
          </w:p>
        </w:tc>
        <w:tc>
          <w:tcPr>
            <w:tcW w:w="320" w:type="dxa"/>
          </w:tcPr>
          <w:p>
            <w:pPr>
              <w:pStyle w:val="TableParagraph"/>
              <w:rPr>
                <w:rFonts w:ascii="Times New Roman"/>
                <w:sz w:val="16"/>
              </w:rPr>
            </w:pPr>
          </w:p>
        </w:tc>
      </w:tr>
      <w:tr>
        <w:trPr>
          <w:trHeight w:val="230" w:hRule="atLeast"/>
        </w:trPr>
        <w:tc>
          <w:tcPr>
            <w:tcW w:w="644" w:type="dxa"/>
          </w:tcPr>
          <w:p>
            <w:pPr>
              <w:pStyle w:val="TableParagraph"/>
              <w:spacing w:line="197" w:lineRule="exact" w:before="13"/>
              <w:ind w:right="3"/>
              <w:jc w:val="center"/>
              <w:rPr>
                <w:rFonts w:ascii="Courier New"/>
                <w:sz w:val="18"/>
              </w:rPr>
            </w:pPr>
            <w:r>
              <w:rPr>
                <w:rFonts w:ascii="Courier New"/>
                <w:color w:val="231F20"/>
                <w:spacing w:val="-2"/>
                <w:sz w:val="18"/>
              </w:rPr>
              <w:t>const</w:t>
            </w:r>
          </w:p>
        </w:tc>
        <w:tc>
          <w:tcPr>
            <w:tcW w:w="1188" w:type="dxa"/>
          </w:tcPr>
          <w:p>
            <w:pPr>
              <w:pStyle w:val="TableParagraph"/>
              <w:spacing w:line="197" w:lineRule="exact" w:before="13"/>
              <w:ind w:left="54"/>
              <w:rPr>
                <w:rFonts w:ascii="Courier New"/>
                <w:sz w:val="18"/>
              </w:rPr>
            </w:pPr>
            <w:r>
              <w:rPr>
                <w:rFonts w:ascii="Courier New"/>
                <w:color w:val="231F20"/>
                <w:spacing w:val="-2"/>
                <w:sz w:val="18"/>
              </w:rPr>
              <w:t>int128_t</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h</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756" w:type="dxa"/>
          </w:tcPr>
          <w:p>
            <w:pPr>
              <w:pStyle w:val="TableParagraph"/>
              <w:spacing w:line="197" w:lineRule="exact" w:before="13"/>
              <w:ind w:left="54"/>
              <w:rPr>
                <w:rFonts w:ascii="Courier New"/>
                <w:sz w:val="18"/>
              </w:rPr>
            </w:pPr>
            <w:r>
              <w:rPr>
                <w:rFonts w:ascii="Courier New"/>
                <w:color w:val="231F20"/>
                <w:spacing w:val="-4"/>
                <w:sz w:val="18"/>
              </w:rPr>
              <w:t>0ll;</w:t>
            </w:r>
          </w:p>
        </w:tc>
        <w:tc>
          <w:tcPr>
            <w:tcW w:w="432" w:type="dxa"/>
          </w:tcPr>
          <w:p>
            <w:pPr>
              <w:pStyle w:val="TableParagraph"/>
              <w:spacing w:line="197" w:lineRule="exact" w:before="13"/>
              <w:ind w:right="53"/>
              <w:jc w:val="right"/>
              <w:rPr>
                <w:rFonts w:ascii="Courier New"/>
                <w:sz w:val="18"/>
              </w:rPr>
            </w:pPr>
            <w:r>
              <w:rPr>
                <w:rFonts w:ascii="Courier New"/>
                <w:color w:val="231F20"/>
                <w:spacing w:val="-5"/>
                <w:sz w:val="18"/>
              </w:rPr>
              <w:t>/*</w:t>
            </w:r>
          </w:p>
        </w:tc>
        <w:tc>
          <w:tcPr>
            <w:tcW w:w="1512" w:type="dxa"/>
          </w:tcPr>
          <w:p>
            <w:pPr>
              <w:pStyle w:val="TableParagraph"/>
              <w:spacing w:line="197" w:lineRule="exact" w:before="13"/>
              <w:jc w:val="center"/>
              <w:rPr>
                <w:rFonts w:ascii="Courier New"/>
                <w:sz w:val="18"/>
              </w:rPr>
            </w:pPr>
            <w:r>
              <w:rPr>
                <w:rFonts w:ascii="Courier New"/>
                <w:color w:val="231F20"/>
                <w:spacing w:val="-2"/>
                <w:sz w:val="18"/>
              </w:rPr>
              <w:t>Non-compliant</w:t>
            </w:r>
          </w:p>
        </w:tc>
        <w:tc>
          <w:tcPr>
            <w:tcW w:w="320" w:type="dxa"/>
          </w:tcPr>
          <w:p>
            <w:pPr>
              <w:pStyle w:val="TableParagraph"/>
              <w:spacing w:line="197" w:lineRule="exact" w:before="13"/>
              <w:ind w:left="5" w:right="1"/>
              <w:jc w:val="center"/>
              <w:rPr>
                <w:rFonts w:ascii="Courier New"/>
                <w:sz w:val="18"/>
              </w:rPr>
            </w:pPr>
            <w:r>
              <w:rPr>
                <w:rFonts w:ascii="Courier New"/>
                <w:color w:val="231F20"/>
                <w:spacing w:val="-5"/>
                <w:sz w:val="18"/>
              </w:rPr>
              <w:t>*/</w:t>
            </w:r>
          </w:p>
        </w:tc>
      </w:tr>
      <w:tr>
        <w:trPr>
          <w:trHeight w:val="230" w:hRule="atLeast"/>
        </w:trPr>
        <w:tc>
          <w:tcPr>
            <w:tcW w:w="644" w:type="dxa"/>
          </w:tcPr>
          <w:p>
            <w:pPr>
              <w:pStyle w:val="TableParagraph"/>
              <w:spacing w:line="197" w:lineRule="exact" w:before="13"/>
              <w:ind w:right="3"/>
              <w:jc w:val="center"/>
              <w:rPr>
                <w:rFonts w:ascii="Courier New"/>
                <w:sz w:val="18"/>
              </w:rPr>
            </w:pPr>
            <w:r>
              <w:rPr>
                <w:rFonts w:ascii="Courier New"/>
                <w:color w:val="231F20"/>
                <w:spacing w:val="-2"/>
                <w:sz w:val="18"/>
              </w:rPr>
              <w:t>const</w:t>
            </w:r>
          </w:p>
        </w:tc>
        <w:tc>
          <w:tcPr>
            <w:tcW w:w="1188" w:type="dxa"/>
          </w:tcPr>
          <w:p>
            <w:pPr>
              <w:pStyle w:val="TableParagraph"/>
              <w:spacing w:line="197" w:lineRule="exact" w:before="13"/>
              <w:ind w:left="54"/>
              <w:rPr>
                <w:rFonts w:ascii="Courier New"/>
                <w:sz w:val="18"/>
              </w:rPr>
            </w:pPr>
            <w:r>
              <w:rPr>
                <w:rFonts w:ascii="Courier New"/>
                <w:color w:val="231F20"/>
                <w:spacing w:val="-2"/>
                <w:sz w:val="18"/>
              </w:rPr>
              <w:t>float128_t</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m</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756" w:type="dxa"/>
          </w:tcPr>
          <w:p>
            <w:pPr>
              <w:pStyle w:val="TableParagraph"/>
              <w:spacing w:line="197" w:lineRule="exact" w:before="13"/>
              <w:ind w:left="54"/>
              <w:rPr>
                <w:rFonts w:ascii="Courier New"/>
                <w:sz w:val="18"/>
              </w:rPr>
            </w:pPr>
            <w:r>
              <w:rPr>
                <w:rFonts w:ascii="Courier New"/>
                <w:color w:val="231F20"/>
                <w:spacing w:val="-2"/>
                <w:sz w:val="18"/>
              </w:rPr>
              <w:t>1.2L;</w:t>
            </w:r>
          </w:p>
        </w:tc>
        <w:tc>
          <w:tcPr>
            <w:tcW w:w="432" w:type="dxa"/>
          </w:tcPr>
          <w:p>
            <w:pPr>
              <w:pStyle w:val="TableParagraph"/>
              <w:rPr>
                <w:rFonts w:ascii="Times New Roman"/>
                <w:sz w:val="16"/>
              </w:rPr>
            </w:pPr>
          </w:p>
        </w:tc>
        <w:tc>
          <w:tcPr>
            <w:tcW w:w="1512" w:type="dxa"/>
          </w:tcPr>
          <w:p>
            <w:pPr>
              <w:pStyle w:val="TableParagraph"/>
              <w:rPr>
                <w:rFonts w:ascii="Times New Roman"/>
                <w:sz w:val="16"/>
              </w:rPr>
            </w:pPr>
          </w:p>
        </w:tc>
        <w:tc>
          <w:tcPr>
            <w:tcW w:w="320" w:type="dxa"/>
          </w:tcPr>
          <w:p>
            <w:pPr>
              <w:pStyle w:val="TableParagraph"/>
              <w:rPr>
                <w:rFonts w:ascii="Times New Roman"/>
                <w:sz w:val="16"/>
              </w:rPr>
            </w:pPr>
          </w:p>
        </w:tc>
      </w:tr>
      <w:tr>
        <w:trPr>
          <w:trHeight w:val="266" w:hRule="atLeast"/>
        </w:trPr>
        <w:tc>
          <w:tcPr>
            <w:tcW w:w="644" w:type="dxa"/>
          </w:tcPr>
          <w:p>
            <w:pPr>
              <w:pStyle w:val="TableParagraph"/>
              <w:spacing w:before="13"/>
              <w:ind w:right="3"/>
              <w:jc w:val="center"/>
              <w:rPr>
                <w:rFonts w:ascii="Courier New"/>
                <w:sz w:val="18"/>
              </w:rPr>
            </w:pPr>
            <w:r>
              <w:rPr>
                <w:rFonts w:ascii="Courier New"/>
                <w:color w:val="231F20"/>
                <w:spacing w:val="-2"/>
                <w:sz w:val="18"/>
              </w:rPr>
              <w:t>const</w:t>
            </w:r>
          </w:p>
        </w:tc>
        <w:tc>
          <w:tcPr>
            <w:tcW w:w="1188" w:type="dxa"/>
          </w:tcPr>
          <w:p>
            <w:pPr>
              <w:pStyle w:val="TableParagraph"/>
              <w:spacing w:before="13"/>
              <w:ind w:left="54"/>
              <w:rPr>
                <w:rFonts w:ascii="Courier New"/>
                <w:sz w:val="18"/>
              </w:rPr>
            </w:pPr>
            <w:r>
              <w:rPr>
                <w:rFonts w:ascii="Courier New"/>
                <w:color w:val="231F20"/>
                <w:spacing w:val="-2"/>
                <w:sz w:val="18"/>
              </w:rPr>
              <w:t>float128_t</w:t>
            </w:r>
          </w:p>
        </w:tc>
        <w:tc>
          <w:tcPr>
            <w:tcW w:w="216" w:type="dxa"/>
          </w:tcPr>
          <w:p>
            <w:pPr>
              <w:pStyle w:val="TableParagraph"/>
              <w:spacing w:before="13"/>
              <w:jc w:val="center"/>
              <w:rPr>
                <w:rFonts w:ascii="Courier New"/>
                <w:sz w:val="18"/>
              </w:rPr>
            </w:pPr>
            <w:r>
              <w:rPr>
                <w:rFonts w:ascii="Courier New"/>
                <w:color w:val="231F20"/>
                <w:spacing w:val="-10"/>
                <w:sz w:val="18"/>
              </w:rPr>
              <w:t>n</w:t>
            </w:r>
          </w:p>
        </w:tc>
        <w:tc>
          <w:tcPr>
            <w:tcW w:w="216" w:type="dxa"/>
          </w:tcPr>
          <w:p>
            <w:pPr>
              <w:pStyle w:val="TableParagraph"/>
              <w:spacing w:before="13"/>
              <w:jc w:val="center"/>
              <w:rPr>
                <w:rFonts w:ascii="Courier New"/>
                <w:sz w:val="18"/>
              </w:rPr>
            </w:pPr>
            <w:r>
              <w:rPr>
                <w:rFonts w:ascii="Courier New"/>
                <w:color w:val="231F20"/>
                <w:spacing w:val="-10"/>
                <w:sz w:val="18"/>
              </w:rPr>
              <w:t>=</w:t>
            </w:r>
          </w:p>
        </w:tc>
        <w:tc>
          <w:tcPr>
            <w:tcW w:w="756" w:type="dxa"/>
          </w:tcPr>
          <w:p>
            <w:pPr>
              <w:pStyle w:val="TableParagraph"/>
              <w:spacing w:before="13"/>
              <w:ind w:left="54"/>
              <w:rPr>
                <w:rFonts w:ascii="Courier New"/>
                <w:sz w:val="18"/>
              </w:rPr>
            </w:pPr>
            <w:r>
              <w:rPr>
                <w:rFonts w:ascii="Courier New"/>
                <w:color w:val="231F20"/>
                <w:spacing w:val="-2"/>
                <w:sz w:val="18"/>
              </w:rPr>
              <w:t>2.4l;</w:t>
            </w:r>
          </w:p>
        </w:tc>
        <w:tc>
          <w:tcPr>
            <w:tcW w:w="432" w:type="dxa"/>
          </w:tcPr>
          <w:p>
            <w:pPr>
              <w:pStyle w:val="TableParagraph"/>
              <w:spacing w:before="13"/>
              <w:ind w:right="53"/>
              <w:jc w:val="right"/>
              <w:rPr>
                <w:rFonts w:ascii="Courier New"/>
                <w:sz w:val="18"/>
              </w:rPr>
            </w:pPr>
            <w:r>
              <w:rPr>
                <w:rFonts w:ascii="Courier New"/>
                <w:color w:val="231F20"/>
                <w:spacing w:val="-5"/>
                <w:sz w:val="18"/>
              </w:rPr>
              <w:t>/*</w:t>
            </w:r>
          </w:p>
        </w:tc>
        <w:tc>
          <w:tcPr>
            <w:tcW w:w="1512" w:type="dxa"/>
          </w:tcPr>
          <w:p>
            <w:pPr>
              <w:pStyle w:val="TableParagraph"/>
              <w:spacing w:before="13"/>
              <w:jc w:val="center"/>
              <w:rPr>
                <w:rFonts w:ascii="Courier New"/>
                <w:sz w:val="18"/>
              </w:rPr>
            </w:pPr>
            <w:r>
              <w:rPr>
                <w:rFonts w:ascii="Courier New"/>
                <w:color w:val="231F20"/>
                <w:spacing w:val="-2"/>
                <w:sz w:val="18"/>
              </w:rPr>
              <w:t>Non-compliant</w:t>
            </w:r>
          </w:p>
        </w:tc>
        <w:tc>
          <w:tcPr>
            <w:tcW w:w="320" w:type="dxa"/>
          </w:tcPr>
          <w:p>
            <w:pPr>
              <w:pStyle w:val="TableParagraph"/>
              <w:spacing w:before="13"/>
              <w:ind w:left="5" w:right="1"/>
              <w:jc w:val="center"/>
              <w:rPr>
                <w:rFonts w:ascii="Courier New"/>
                <w:sz w:val="18"/>
              </w:rPr>
            </w:pPr>
            <w:r>
              <w:rPr>
                <w:rFonts w:ascii="Courier New"/>
                <w:color w:val="231F20"/>
                <w:spacing w:val="-5"/>
                <w:sz w:val="18"/>
              </w:rPr>
              <w:t>*/</w:t>
            </w:r>
          </w:p>
        </w:tc>
      </w:tr>
    </w:tbl>
    <w:p>
      <w:pPr>
        <w:pStyle w:val="BodyText"/>
        <w:spacing w:before="80"/>
      </w:pPr>
      <w:r>
        <w:rPr/>
        <mc:AlternateContent>
          <mc:Choice Requires="wps">
            <w:drawing>
              <wp:anchor distT="0" distB="0" distL="0" distR="0" allowOverlap="1" layoutInCell="1" locked="0" behindDoc="1" simplePos="0" relativeHeight="487679488">
                <wp:simplePos x="0" y="0"/>
                <wp:positionH relativeFrom="page">
                  <wp:posOffset>898245</wp:posOffset>
                </wp:positionH>
                <wp:positionV relativeFrom="paragraph">
                  <wp:posOffset>212339</wp:posOffset>
                </wp:positionV>
                <wp:extent cx="5760085" cy="456565"/>
                <wp:effectExtent l="0" t="0" r="0" b="0"/>
                <wp:wrapTopAndBottom/>
                <wp:docPr id="241" name="Group 241"/>
                <wp:cNvGraphicFramePr>
                  <a:graphicFrameLocks/>
                </wp:cNvGraphicFramePr>
                <a:graphic>
                  <a:graphicData uri="http://schemas.microsoft.com/office/word/2010/wordprocessingGroup">
                    <wpg:wgp>
                      <wpg:cNvPr id="241" name="Group 241"/>
                      <wpg:cNvGrpSpPr/>
                      <wpg:grpSpPr>
                        <a:xfrm>
                          <a:off x="0" y="0"/>
                          <a:ext cx="5760085" cy="456565"/>
                          <a:chExt cx="5760085" cy="456565"/>
                        </a:xfrm>
                      </wpg:grpSpPr>
                      <wps:wsp>
                        <wps:cNvPr id="242" name="Graphic 242"/>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243" name="Textbox 243"/>
                        <wps:cNvSpPr txBox="1"/>
                        <wps:spPr>
                          <a:xfrm>
                            <a:off x="36004" y="25715"/>
                            <a:ext cx="54165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4"/>
                                  <w:sz w:val="24"/>
                                </w:rPr>
                                <w:t> </w:t>
                              </w:r>
                              <w:r>
                                <w:rPr>
                                  <w:color w:val="231F20"/>
                                  <w:spacing w:val="-7"/>
                                  <w:sz w:val="24"/>
                                </w:rPr>
                                <w:t>7.4</w:t>
                              </w:r>
                            </w:p>
                          </w:txbxContent>
                        </wps:txbx>
                        <wps:bodyPr wrap="square" lIns="0" tIns="0" rIns="0" bIns="0" rtlCol="0">
                          <a:noAutofit/>
                        </wps:bodyPr>
                      </wps:wsp>
                      <wps:wsp>
                        <wps:cNvPr id="244" name="Textbox 244"/>
                        <wps:cNvSpPr txBox="1"/>
                        <wps:spPr>
                          <a:xfrm>
                            <a:off x="935926" y="25715"/>
                            <a:ext cx="4518660" cy="403225"/>
                          </a:xfrm>
                          <a:prstGeom prst="rect">
                            <a:avLst/>
                          </a:prstGeom>
                        </wps:spPr>
                        <wps:txbx>
                          <w:txbxContent>
                            <w:p>
                              <w:pPr>
                                <w:spacing w:line="264" w:lineRule="auto" w:before="3"/>
                                <w:ind w:left="0" w:right="18" w:firstLine="1"/>
                                <w:jc w:val="left"/>
                                <w:rPr>
                                  <w:sz w:val="24"/>
                                </w:rPr>
                              </w:pPr>
                              <w:r>
                                <w:rPr>
                                  <w:color w:val="231F20"/>
                                  <w:sz w:val="24"/>
                                </w:rPr>
                                <w:t>A</w:t>
                              </w:r>
                              <w:r>
                                <w:rPr>
                                  <w:color w:val="231F20"/>
                                  <w:spacing w:val="-2"/>
                                  <w:sz w:val="24"/>
                                </w:rPr>
                                <w:t> </w:t>
                              </w:r>
                              <w:r>
                                <w:rPr>
                                  <w:color w:val="231F20"/>
                                  <w:sz w:val="24"/>
                                </w:rPr>
                                <w:t>string</w:t>
                              </w:r>
                              <w:r>
                                <w:rPr>
                                  <w:color w:val="231F20"/>
                                  <w:spacing w:val="-2"/>
                                  <w:sz w:val="24"/>
                                </w:rPr>
                                <w:t> </w:t>
                              </w:r>
                              <w:r>
                                <w:rPr>
                                  <w:color w:val="231F20"/>
                                  <w:sz w:val="24"/>
                                </w:rPr>
                                <w:t>literal</w:t>
                              </w:r>
                              <w:r>
                                <w:rPr>
                                  <w:color w:val="231F20"/>
                                  <w:spacing w:val="-2"/>
                                  <w:sz w:val="24"/>
                                </w:rPr>
                                <w:t> </w:t>
                              </w:r>
                              <w:r>
                                <w:rPr>
                                  <w:color w:val="231F20"/>
                                  <w:sz w:val="24"/>
                                </w:rPr>
                                <w:t>shall</w:t>
                              </w:r>
                              <w:r>
                                <w:rPr>
                                  <w:color w:val="231F20"/>
                                  <w:spacing w:val="-2"/>
                                  <w:sz w:val="24"/>
                                </w:rPr>
                                <w:t> </w:t>
                              </w:r>
                              <w:r>
                                <w:rPr>
                                  <w:color w:val="231F20"/>
                                  <w:sz w:val="24"/>
                                </w:rPr>
                                <w:t>not</w:t>
                              </w:r>
                              <w:r>
                                <w:rPr>
                                  <w:color w:val="231F20"/>
                                  <w:spacing w:val="-2"/>
                                  <w:sz w:val="24"/>
                                </w:rPr>
                                <w:t> </w:t>
                              </w:r>
                              <w:r>
                                <w:rPr>
                                  <w:color w:val="231F20"/>
                                  <w:sz w:val="24"/>
                                </w:rPr>
                                <w:t>be</w:t>
                              </w:r>
                              <w:r>
                                <w:rPr>
                                  <w:color w:val="231F20"/>
                                  <w:spacing w:val="-2"/>
                                  <w:sz w:val="24"/>
                                </w:rPr>
                                <w:t> </w:t>
                              </w:r>
                              <w:r>
                                <w:rPr>
                                  <w:rFonts w:ascii="Trebuchet MS" w:hAnsi="Trebuchet MS"/>
                                  <w:i/>
                                  <w:color w:val="231F20"/>
                                  <w:sz w:val="24"/>
                                </w:rPr>
                                <w:t>assigned</w:t>
                              </w:r>
                              <w:r>
                                <w:rPr>
                                  <w:rFonts w:ascii="Trebuchet MS" w:hAnsi="Trebuchet MS"/>
                                  <w:i/>
                                  <w:color w:val="231F20"/>
                                  <w:spacing w:val="-7"/>
                                  <w:sz w:val="24"/>
                                </w:rPr>
                                <w:t> </w:t>
                              </w:r>
                              <w:r>
                                <w:rPr>
                                  <w:color w:val="231F20"/>
                                  <w:sz w:val="24"/>
                                </w:rPr>
                                <w:t>to</w:t>
                              </w:r>
                              <w:r>
                                <w:rPr>
                                  <w:color w:val="231F20"/>
                                  <w:spacing w:val="-2"/>
                                  <w:sz w:val="24"/>
                                </w:rPr>
                                <w:t> </w:t>
                              </w:r>
                              <w:r>
                                <w:rPr>
                                  <w:color w:val="231F20"/>
                                  <w:sz w:val="24"/>
                                </w:rPr>
                                <w:t>an</w:t>
                              </w:r>
                              <w:r>
                                <w:rPr>
                                  <w:color w:val="231F20"/>
                                  <w:spacing w:val="-2"/>
                                  <w:sz w:val="24"/>
                                </w:rPr>
                                <w:t> </w:t>
                              </w:r>
                              <w:r>
                                <w:rPr>
                                  <w:color w:val="231F20"/>
                                  <w:sz w:val="24"/>
                                </w:rPr>
                                <w:t>object</w:t>
                              </w:r>
                              <w:r>
                                <w:rPr>
                                  <w:color w:val="231F20"/>
                                  <w:spacing w:val="-2"/>
                                  <w:sz w:val="24"/>
                                </w:rPr>
                                <w:t> </w:t>
                              </w:r>
                              <w:r>
                                <w:rPr>
                                  <w:color w:val="231F20"/>
                                  <w:sz w:val="24"/>
                                </w:rPr>
                                <w:t>unless</w:t>
                              </w:r>
                              <w:r>
                                <w:rPr>
                                  <w:color w:val="231F20"/>
                                  <w:spacing w:val="-2"/>
                                  <w:sz w:val="24"/>
                                </w:rPr>
                                <w:t> </w:t>
                              </w:r>
                              <w:r>
                                <w:rPr>
                                  <w:color w:val="231F20"/>
                                  <w:sz w:val="24"/>
                                </w:rPr>
                                <w:t>the</w:t>
                              </w:r>
                              <w:r>
                                <w:rPr>
                                  <w:color w:val="231F20"/>
                                  <w:spacing w:val="-2"/>
                                  <w:sz w:val="24"/>
                                </w:rPr>
                                <w:t> </w:t>
                              </w:r>
                              <w:r>
                                <w:rPr>
                                  <w:color w:val="231F20"/>
                                  <w:sz w:val="24"/>
                                </w:rPr>
                                <w:t>object’s type</w:t>
                              </w:r>
                              <w:r>
                                <w:rPr>
                                  <w:color w:val="231F20"/>
                                  <w:spacing w:val="-2"/>
                                  <w:sz w:val="24"/>
                                </w:rPr>
                                <w:t> </w:t>
                              </w:r>
                              <w:r>
                                <w:rPr>
                                  <w:color w:val="231F20"/>
                                  <w:sz w:val="24"/>
                                </w:rPr>
                                <w:t>is</w:t>
                              </w:r>
                              <w:r>
                                <w:rPr>
                                  <w:color w:val="231F20"/>
                                  <w:spacing w:val="-2"/>
                                  <w:sz w:val="24"/>
                                </w:rPr>
                                <w:t> </w:t>
                              </w:r>
                              <w:r>
                                <w:rPr>
                                  <w:color w:val="231F20"/>
                                  <w:sz w:val="24"/>
                                </w:rPr>
                                <w:t>“pointer</w:t>
                              </w:r>
                              <w:r>
                                <w:rPr>
                                  <w:color w:val="231F20"/>
                                  <w:spacing w:val="-2"/>
                                  <w:sz w:val="24"/>
                                </w:rPr>
                                <w:t> </w:t>
                              </w:r>
                              <w:r>
                                <w:rPr>
                                  <w:color w:val="231F20"/>
                                  <w:sz w:val="24"/>
                                </w:rPr>
                                <w:t>to</w:t>
                              </w:r>
                              <w:r>
                                <w:rPr>
                                  <w:color w:val="231F20"/>
                                  <w:spacing w:val="-2"/>
                                  <w:sz w:val="24"/>
                                </w:rPr>
                                <w:t> </w:t>
                              </w:r>
                              <w:r>
                                <w:rPr>
                                  <w:rFonts w:ascii="Trebuchet MS" w:hAnsi="Trebuchet MS"/>
                                  <w:i/>
                                  <w:color w:val="231F20"/>
                                  <w:sz w:val="24"/>
                                </w:rPr>
                                <w:t>const</w:t>
                              </w:r>
                              <w:r>
                                <w:rPr>
                                  <w:color w:val="231F20"/>
                                  <w:sz w:val="24"/>
                                </w:rPr>
                                <w:t>-quali</w:t>
                              </w:r>
                              <w:r>
                                <w:rPr>
                                  <w:rFonts w:ascii="Courier New" w:hAnsi="Courier New"/>
                                  <w:color w:val="231F20"/>
                                  <w:sz w:val="24"/>
                                </w:rPr>
                                <w:t>fi</w:t>
                              </w:r>
                              <w:r>
                                <w:rPr>
                                  <w:color w:val="231F20"/>
                                  <w:sz w:val="24"/>
                                </w:rPr>
                                <w:t>ed</w:t>
                              </w:r>
                              <w:r>
                                <w:rPr>
                                  <w:color w:val="231F20"/>
                                  <w:spacing w:val="-2"/>
                                  <w:sz w:val="24"/>
                                </w:rPr>
                                <w:t> </w:t>
                              </w:r>
                              <w:r>
                                <w:rPr>
                                  <w:rFonts w:ascii="Trebuchet MS" w:hAnsi="Trebuchet MS"/>
                                  <w:i/>
                                  <w:color w:val="231F20"/>
                                  <w:sz w:val="24"/>
                                </w:rPr>
                                <w:t>char</w:t>
                              </w:r>
                              <w:r>
                                <w:rPr>
                                  <w:color w:val="231F20"/>
                                  <w:sz w:val="24"/>
                                </w:rPr>
                                <w:t>”</w:t>
                              </w:r>
                            </w:p>
                          </w:txbxContent>
                        </wps:txbx>
                        <wps:bodyPr wrap="square" lIns="0" tIns="0" rIns="0" bIns="0" rtlCol="0">
                          <a:noAutofit/>
                        </wps:bodyPr>
                      </wps:wsp>
                    </wpg:wgp>
                  </a:graphicData>
                </a:graphic>
              </wp:anchor>
            </w:drawing>
          </mc:Choice>
          <mc:Fallback>
            <w:pict>
              <v:group style="position:absolute;margin-left:70.727997pt;margin-top:16.719675pt;width:453.55pt;height:35.950pt;mso-position-horizontal-relative:page;mso-position-vertical-relative:paragraph;z-index:-15636992;mso-wrap-distance-left:0;mso-wrap-distance-right:0" id="docshapegroup175" coordorigin="1415,334" coordsize="9071,719">
                <v:shape style="position:absolute;left:1414;top:334;width:9071;height:719" id="docshape176" coordorigin="1415,334" coordsize="9071,719" path="m10485,334l2832,334,1415,334,1415,1053,2832,1053,10485,1053,10485,334xe" filled="true" fillcolor="#e2b6b2" stroked="false">
                  <v:path arrowok="t"/>
                  <v:fill type="solid"/>
                </v:shape>
                <v:shape style="position:absolute;left:1471;top:374;width:853;height:327" type="#_x0000_t202" id="docshape177" filled="false" stroked="false">
                  <v:textbox inset="0,0,0,0">
                    <w:txbxContent>
                      <w:p>
                        <w:pPr>
                          <w:spacing w:before="31"/>
                          <w:ind w:left="0" w:right="0" w:firstLine="0"/>
                          <w:jc w:val="left"/>
                          <w:rPr>
                            <w:sz w:val="24"/>
                          </w:rPr>
                        </w:pPr>
                        <w:r>
                          <w:rPr>
                            <w:color w:val="231F20"/>
                            <w:spacing w:val="-8"/>
                            <w:sz w:val="24"/>
                          </w:rPr>
                          <w:t>Rule</w:t>
                        </w:r>
                        <w:r>
                          <w:rPr>
                            <w:color w:val="231F20"/>
                            <w:spacing w:val="-4"/>
                            <w:sz w:val="24"/>
                          </w:rPr>
                          <w:t> </w:t>
                        </w:r>
                        <w:r>
                          <w:rPr>
                            <w:color w:val="231F20"/>
                            <w:spacing w:val="-7"/>
                            <w:sz w:val="24"/>
                          </w:rPr>
                          <w:t>7.4</w:t>
                        </w:r>
                      </w:p>
                    </w:txbxContent>
                  </v:textbox>
                  <w10:wrap type="none"/>
                </v:shape>
                <v:shape style="position:absolute;left:2888;top:374;width:7116;height:635" type="#_x0000_t202" id="docshape178" filled="false" stroked="false">
                  <v:textbox inset="0,0,0,0">
                    <w:txbxContent>
                      <w:p>
                        <w:pPr>
                          <w:spacing w:line="264" w:lineRule="auto" w:before="3"/>
                          <w:ind w:left="0" w:right="18" w:firstLine="1"/>
                          <w:jc w:val="left"/>
                          <w:rPr>
                            <w:sz w:val="24"/>
                          </w:rPr>
                        </w:pPr>
                        <w:r>
                          <w:rPr>
                            <w:color w:val="231F20"/>
                            <w:sz w:val="24"/>
                          </w:rPr>
                          <w:t>A</w:t>
                        </w:r>
                        <w:r>
                          <w:rPr>
                            <w:color w:val="231F20"/>
                            <w:spacing w:val="-2"/>
                            <w:sz w:val="24"/>
                          </w:rPr>
                          <w:t> </w:t>
                        </w:r>
                        <w:r>
                          <w:rPr>
                            <w:color w:val="231F20"/>
                            <w:sz w:val="24"/>
                          </w:rPr>
                          <w:t>string</w:t>
                        </w:r>
                        <w:r>
                          <w:rPr>
                            <w:color w:val="231F20"/>
                            <w:spacing w:val="-2"/>
                            <w:sz w:val="24"/>
                          </w:rPr>
                          <w:t> </w:t>
                        </w:r>
                        <w:r>
                          <w:rPr>
                            <w:color w:val="231F20"/>
                            <w:sz w:val="24"/>
                          </w:rPr>
                          <w:t>literal</w:t>
                        </w:r>
                        <w:r>
                          <w:rPr>
                            <w:color w:val="231F20"/>
                            <w:spacing w:val="-2"/>
                            <w:sz w:val="24"/>
                          </w:rPr>
                          <w:t> </w:t>
                        </w:r>
                        <w:r>
                          <w:rPr>
                            <w:color w:val="231F20"/>
                            <w:sz w:val="24"/>
                          </w:rPr>
                          <w:t>shall</w:t>
                        </w:r>
                        <w:r>
                          <w:rPr>
                            <w:color w:val="231F20"/>
                            <w:spacing w:val="-2"/>
                            <w:sz w:val="24"/>
                          </w:rPr>
                          <w:t> </w:t>
                        </w:r>
                        <w:r>
                          <w:rPr>
                            <w:color w:val="231F20"/>
                            <w:sz w:val="24"/>
                          </w:rPr>
                          <w:t>not</w:t>
                        </w:r>
                        <w:r>
                          <w:rPr>
                            <w:color w:val="231F20"/>
                            <w:spacing w:val="-2"/>
                            <w:sz w:val="24"/>
                          </w:rPr>
                          <w:t> </w:t>
                        </w:r>
                        <w:r>
                          <w:rPr>
                            <w:color w:val="231F20"/>
                            <w:sz w:val="24"/>
                          </w:rPr>
                          <w:t>be</w:t>
                        </w:r>
                        <w:r>
                          <w:rPr>
                            <w:color w:val="231F20"/>
                            <w:spacing w:val="-2"/>
                            <w:sz w:val="24"/>
                          </w:rPr>
                          <w:t> </w:t>
                        </w:r>
                        <w:r>
                          <w:rPr>
                            <w:rFonts w:ascii="Trebuchet MS" w:hAnsi="Trebuchet MS"/>
                            <w:i/>
                            <w:color w:val="231F20"/>
                            <w:sz w:val="24"/>
                          </w:rPr>
                          <w:t>assigned</w:t>
                        </w:r>
                        <w:r>
                          <w:rPr>
                            <w:rFonts w:ascii="Trebuchet MS" w:hAnsi="Trebuchet MS"/>
                            <w:i/>
                            <w:color w:val="231F20"/>
                            <w:spacing w:val="-7"/>
                            <w:sz w:val="24"/>
                          </w:rPr>
                          <w:t> </w:t>
                        </w:r>
                        <w:r>
                          <w:rPr>
                            <w:color w:val="231F20"/>
                            <w:sz w:val="24"/>
                          </w:rPr>
                          <w:t>to</w:t>
                        </w:r>
                        <w:r>
                          <w:rPr>
                            <w:color w:val="231F20"/>
                            <w:spacing w:val="-2"/>
                            <w:sz w:val="24"/>
                          </w:rPr>
                          <w:t> </w:t>
                        </w:r>
                        <w:r>
                          <w:rPr>
                            <w:color w:val="231F20"/>
                            <w:sz w:val="24"/>
                          </w:rPr>
                          <w:t>an</w:t>
                        </w:r>
                        <w:r>
                          <w:rPr>
                            <w:color w:val="231F20"/>
                            <w:spacing w:val="-2"/>
                            <w:sz w:val="24"/>
                          </w:rPr>
                          <w:t> </w:t>
                        </w:r>
                        <w:r>
                          <w:rPr>
                            <w:color w:val="231F20"/>
                            <w:sz w:val="24"/>
                          </w:rPr>
                          <w:t>object</w:t>
                        </w:r>
                        <w:r>
                          <w:rPr>
                            <w:color w:val="231F20"/>
                            <w:spacing w:val="-2"/>
                            <w:sz w:val="24"/>
                          </w:rPr>
                          <w:t> </w:t>
                        </w:r>
                        <w:r>
                          <w:rPr>
                            <w:color w:val="231F20"/>
                            <w:sz w:val="24"/>
                          </w:rPr>
                          <w:t>unless</w:t>
                        </w:r>
                        <w:r>
                          <w:rPr>
                            <w:color w:val="231F20"/>
                            <w:spacing w:val="-2"/>
                            <w:sz w:val="24"/>
                          </w:rPr>
                          <w:t> </w:t>
                        </w:r>
                        <w:r>
                          <w:rPr>
                            <w:color w:val="231F20"/>
                            <w:sz w:val="24"/>
                          </w:rPr>
                          <w:t>the</w:t>
                        </w:r>
                        <w:r>
                          <w:rPr>
                            <w:color w:val="231F20"/>
                            <w:spacing w:val="-2"/>
                            <w:sz w:val="24"/>
                          </w:rPr>
                          <w:t> </w:t>
                        </w:r>
                        <w:r>
                          <w:rPr>
                            <w:color w:val="231F20"/>
                            <w:sz w:val="24"/>
                          </w:rPr>
                          <w:t>object’s type</w:t>
                        </w:r>
                        <w:r>
                          <w:rPr>
                            <w:color w:val="231F20"/>
                            <w:spacing w:val="-2"/>
                            <w:sz w:val="24"/>
                          </w:rPr>
                          <w:t> </w:t>
                        </w:r>
                        <w:r>
                          <w:rPr>
                            <w:color w:val="231F20"/>
                            <w:sz w:val="24"/>
                          </w:rPr>
                          <w:t>is</w:t>
                        </w:r>
                        <w:r>
                          <w:rPr>
                            <w:color w:val="231F20"/>
                            <w:spacing w:val="-2"/>
                            <w:sz w:val="24"/>
                          </w:rPr>
                          <w:t> </w:t>
                        </w:r>
                        <w:r>
                          <w:rPr>
                            <w:color w:val="231F20"/>
                            <w:sz w:val="24"/>
                          </w:rPr>
                          <w:t>“pointer</w:t>
                        </w:r>
                        <w:r>
                          <w:rPr>
                            <w:color w:val="231F20"/>
                            <w:spacing w:val="-2"/>
                            <w:sz w:val="24"/>
                          </w:rPr>
                          <w:t> </w:t>
                        </w:r>
                        <w:r>
                          <w:rPr>
                            <w:color w:val="231F20"/>
                            <w:sz w:val="24"/>
                          </w:rPr>
                          <w:t>to</w:t>
                        </w:r>
                        <w:r>
                          <w:rPr>
                            <w:color w:val="231F20"/>
                            <w:spacing w:val="-2"/>
                            <w:sz w:val="24"/>
                          </w:rPr>
                          <w:t> </w:t>
                        </w:r>
                        <w:r>
                          <w:rPr>
                            <w:rFonts w:ascii="Trebuchet MS" w:hAnsi="Trebuchet MS"/>
                            <w:i/>
                            <w:color w:val="231F20"/>
                            <w:sz w:val="24"/>
                          </w:rPr>
                          <w:t>const</w:t>
                        </w:r>
                        <w:r>
                          <w:rPr>
                            <w:color w:val="231F20"/>
                            <w:sz w:val="24"/>
                          </w:rPr>
                          <w:t>-quali</w:t>
                        </w:r>
                        <w:r>
                          <w:rPr>
                            <w:rFonts w:ascii="Courier New" w:hAnsi="Courier New"/>
                            <w:color w:val="231F20"/>
                            <w:sz w:val="24"/>
                          </w:rPr>
                          <w:t>fi</w:t>
                        </w:r>
                        <w:r>
                          <w:rPr>
                            <w:color w:val="231F20"/>
                            <w:sz w:val="24"/>
                          </w:rPr>
                          <w:t>ed</w:t>
                        </w:r>
                        <w:r>
                          <w:rPr>
                            <w:color w:val="231F20"/>
                            <w:spacing w:val="-2"/>
                            <w:sz w:val="24"/>
                          </w:rPr>
                          <w:t> </w:t>
                        </w:r>
                        <w:r>
                          <w:rPr>
                            <w:rFonts w:ascii="Trebuchet MS" w:hAnsi="Trebuchet MS"/>
                            <w:i/>
                            <w:color w:val="231F20"/>
                            <w:sz w:val="24"/>
                          </w:rPr>
                          <w:t>char</w:t>
                        </w:r>
                        <w:r>
                          <w:rPr>
                            <w:color w:val="231F20"/>
                            <w:sz w:val="24"/>
                          </w:rPr>
                          <w:t>”</w:t>
                        </w:r>
                      </w:p>
                    </w:txbxContent>
                  </v:textbox>
                  <w10:wrap type="none"/>
                </v:shape>
                <w10:wrap type="topAndBottom"/>
              </v:group>
            </w:pict>
          </mc:Fallback>
        </mc:AlternateContent>
      </w:r>
    </w:p>
    <w:p>
      <w:pPr>
        <w:pStyle w:val="BodyText"/>
        <w:spacing w:before="133"/>
        <w:ind w:left="5197"/>
      </w:pPr>
      <w:r>
        <w:rPr>
          <w:color w:val="231F20"/>
          <w:w w:val="90"/>
        </w:rPr>
        <w:t>C90</w:t>
      </w:r>
      <w:r>
        <w:rPr>
          <w:color w:val="231F20"/>
          <w:spacing w:val="10"/>
        </w:rPr>
        <w:t> </w:t>
      </w:r>
      <w:r>
        <w:rPr>
          <w:color w:val="231F20"/>
          <w:w w:val="90"/>
        </w:rPr>
        <w:t>[Unde</w:t>
      </w:r>
      <w:r>
        <w:rPr>
          <w:rFonts w:ascii="Courier New"/>
          <w:color w:val="231F20"/>
          <w:w w:val="90"/>
        </w:rPr>
        <w:t>fi</w:t>
      </w:r>
      <w:r>
        <w:rPr>
          <w:color w:val="231F20"/>
          <w:w w:val="90"/>
        </w:rPr>
        <w:t>ned</w:t>
      </w:r>
      <w:r>
        <w:rPr>
          <w:color w:val="231F20"/>
          <w:spacing w:val="10"/>
        </w:rPr>
        <w:t> </w:t>
      </w:r>
      <w:r>
        <w:rPr>
          <w:color w:val="231F20"/>
          <w:w w:val="90"/>
        </w:rPr>
        <w:t>12],</w:t>
      </w:r>
      <w:r>
        <w:rPr>
          <w:color w:val="231F20"/>
          <w:spacing w:val="11"/>
        </w:rPr>
        <w:t> </w:t>
      </w:r>
      <w:r>
        <w:rPr>
          <w:color w:val="231F20"/>
          <w:w w:val="90"/>
        </w:rPr>
        <w:t>C99</w:t>
      </w:r>
      <w:r>
        <w:rPr>
          <w:color w:val="231F20"/>
          <w:spacing w:val="10"/>
        </w:rPr>
        <w:t> </w:t>
      </w:r>
      <w:r>
        <w:rPr>
          <w:color w:val="231F20"/>
          <w:w w:val="90"/>
        </w:rPr>
        <w:t>[Unspeci</w:t>
      </w:r>
      <w:r>
        <w:rPr>
          <w:rFonts w:ascii="Courier New"/>
          <w:color w:val="231F20"/>
          <w:w w:val="90"/>
        </w:rPr>
        <w:t>fi</w:t>
      </w:r>
      <w:r>
        <w:rPr>
          <w:color w:val="231F20"/>
          <w:w w:val="90"/>
        </w:rPr>
        <w:t>ed</w:t>
      </w:r>
      <w:r>
        <w:rPr>
          <w:color w:val="231F20"/>
          <w:spacing w:val="10"/>
        </w:rPr>
        <w:t> </w:t>
      </w:r>
      <w:r>
        <w:rPr>
          <w:color w:val="231F20"/>
          <w:w w:val="90"/>
        </w:rPr>
        <w:t>14;</w:t>
      </w:r>
      <w:r>
        <w:rPr>
          <w:color w:val="231F20"/>
          <w:spacing w:val="11"/>
        </w:rPr>
        <w:t> </w:t>
      </w:r>
      <w:r>
        <w:rPr>
          <w:color w:val="231F20"/>
          <w:w w:val="90"/>
        </w:rPr>
        <w:t>Unde</w:t>
      </w:r>
      <w:r>
        <w:rPr>
          <w:rFonts w:ascii="Courier New"/>
          <w:color w:val="231F20"/>
          <w:w w:val="90"/>
        </w:rPr>
        <w:t>fi</w:t>
      </w:r>
      <w:r>
        <w:rPr>
          <w:color w:val="231F20"/>
          <w:w w:val="90"/>
        </w:rPr>
        <w:t>ned</w:t>
      </w:r>
      <w:r>
        <w:rPr>
          <w:color w:val="231F20"/>
          <w:spacing w:val="10"/>
        </w:rPr>
        <w:t> </w:t>
      </w:r>
      <w:r>
        <w:rPr>
          <w:color w:val="231F20"/>
          <w:spacing w:val="-5"/>
          <w:w w:val="90"/>
        </w:rPr>
        <w:t>30]</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No</w:t>
      </w:r>
      <w:r>
        <w:rPr>
          <w:color w:val="231F20"/>
          <w:spacing w:val="11"/>
        </w:rPr>
        <w:t> </w:t>
      </w:r>
      <w:r>
        <w:rPr>
          <w:color w:val="231F20"/>
        </w:rPr>
        <w:t>attempt</w:t>
      </w:r>
      <w:r>
        <w:rPr>
          <w:color w:val="231F20"/>
          <w:spacing w:val="12"/>
        </w:rPr>
        <w:t> </w:t>
      </w:r>
      <w:r>
        <w:rPr>
          <w:color w:val="231F20"/>
        </w:rPr>
        <w:t>shall</w:t>
      </w:r>
      <w:r>
        <w:rPr>
          <w:color w:val="231F20"/>
          <w:spacing w:val="12"/>
        </w:rPr>
        <w:t> </w:t>
      </w:r>
      <w:r>
        <w:rPr>
          <w:color w:val="231F20"/>
        </w:rPr>
        <w:t>be</w:t>
      </w:r>
      <w:r>
        <w:rPr>
          <w:color w:val="231F20"/>
          <w:spacing w:val="12"/>
        </w:rPr>
        <w:t> </w:t>
      </w:r>
      <w:r>
        <w:rPr>
          <w:color w:val="231F20"/>
        </w:rPr>
        <w:t>made</w:t>
      </w:r>
      <w:r>
        <w:rPr>
          <w:color w:val="231F20"/>
          <w:spacing w:val="11"/>
        </w:rPr>
        <w:t> </w:t>
      </w:r>
      <w:r>
        <w:rPr>
          <w:color w:val="231F20"/>
        </w:rPr>
        <w:t>to</w:t>
      </w:r>
      <w:r>
        <w:rPr>
          <w:color w:val="231F20"/>
          <w:spacing w:val="12"/>
        </w:rPr>
        <w:t> </w:t>
      </w:r>
      <w:r>
        <w:rPr>
          <w:color w:val="231F20"/>
        </w:rPr>
        <w:t>modify</w:t>
      </w:r>
      <w:r>
        <w:rPr>
          <w:color w:val="231F20"/>
          <w:spacing w:val="12"/>
        </w:rPr>
        <w:t> </w:t>
      </w:r>
      <w:r>
        <w:rPr>
          <w:color w:val="231F20"/>
        </w:rPr>
        <w:t>a</w:t>
      </w:r>
      <w:r>
        <w:rPr>
          <w:color w:val="231F20"/>
          <w:spacing w:val="12"/>
        </w:rPr>
        <w:t> </w:t>
      </w:r>
      <w:r>
        <w:rPr>
          <w:color w:val="231F20"/>
        </w:rPr>
        <w:t>string</w:t>
      </w:r>
      <w:r>
        <w:rPr>
          <w:color w:val="231F20"/>
          <w:spacing w:val="11"/>
        </w:rPr>
        <w:t> </w:t>
      </w:r>
      <w:r>
        <w:rPr>
          <w:color w:val="231F20"/>
        </w:rPr>
        <w:t>literal</w:t>
      </w:r>
      <w:r>
        <w:rPr>
          <w:color w:val="231F20"/>
          <w:spacing w:val="12"/>
        </w:rPr>
        <w:t> </w:t>
      </w:r>
      <w:r>
        <w:rPr>
          <w:color w:val="231F20"/>
        </w:rPr>
        <w:t>or</w:t>
      </w:r>
      <w:r>
        <w:rPr>
          <w:color w:val="231F20"/>
          <w:spacing w:val="12"/>
        </w:rPr>
        <w:t> </w:t>
      </w:r>
      <w:r>
        <w:rPr>
          <w:color w:val="231F20"/>
        </w:rPr>
        <w:t>wide</w:t>
      </w:r>
      <w:r>
        <w:rPr>
          <w:color w:val="231F20"/>
          <w:spacing w:val="12"/>
        </w:rPr>
        <w:t> </w:t>
      </w:r>
      <w:r>
        <w:rPr>
          <w:color w:val="231F20"/>
        </w:rPr>
        <w:t>string</w:t>
      </w:r>
      <w:r>
        <w:rPr>
          <w:color w:val="231F20"/>
          <w:spacing w:val="12"/>
        </w:rPr>
        <w:t> </w:t>
      </w:r>
      <w:r>
        <w:rPr>
          <w:color w:val="231F20"/>
        </w:rPr>
        <w:t>literal</w:t>
      </w:r>
      <w:r>
        <w:rPr>
          <w:color w:val="231F20"/>
          <w:spacing w:val="11"/>
        </w:rPr>
        <w:t> </w:t>
      </w:r>
      <w:r>
        <w:rPr>
          <w:color w:val="231F20"/>
          <w:spacing w:val="-2"/>
        </w:rPr>
        <w:t>directly.</w:t>
      </w:r>
    </w:p>
    <w:p>
      <w:pPr>
        <w:pStyle w:val="BodyText"/>
        <w:spacing w:line="247" w:lineRule="auto" w:before="224"/>
        <w:ind w:left="1194" w:right="1138"/>
        <w:jc w:val="both"/>
      </w:pPr>
      <w:r>
        <w:rPr>
          <w:color w:val="231F20"/>
        </w:rPr>
        <w:t>The result of the address-of operator, </w:t>
      </w:r>
      <w:r>
        <w:rPr>
          <w:rFonts w:ascii="Courier New" w:hAnsi="Courier New"/>
          <w:color w:val="231F20"/>
        </w:rPr>
        <w:t>&amp;</w:t>
      </w:r>
      <w:r>
        <w:rPr>
          <w:color w:val="231F20"/>
        </w:rPr>
        <w:t>, applied to a string literal shall not be </w:t>
      </w:r>
      <w:r>
        <w:rPr>
          <w:rFonts w:ascii="Trebuchet MS" w:hAnsi="Trebuchet MS"/>
          <w:i/>
          <w:color w:val="231F20"/>
        </w:rPr>
        <w:t>assigned </w:t>
      </w:r>
      <w:r>
        <w:rPr>
          <w:color w:val="231F20"/>
        </w:rPr>
        <w:t>to an object unless that object’s type is “pointer to array of </w:t>
      </w:r>
      <w:r>
        <w:rPr>
          <w:rFonts w:ascii="Trebuchet MS" w:hAnsi="Trebuchet MS"/>
          <w:i/>
          <w:color w:val="231F20"/>
        </w:rPr>
        <w:t>const</w:t>
      </w:r>
      <w:r>
        <w:rPr>
          <w:color w:val="231F20"/>
        </w:rPr>
        <w:t>-quali</w:t>
      </w:r>
      <w:r>
        <w:rPr>
          <w:rFonts w:ascii="Courier New" w:hAnsi="Courier New"/>
          <w:color w:val="231F20"/>
        </w:rPr>
        <w:t>fi</w:t>
      </w:r>
      <w:r>
        <w:rPr>
          <w:color w:val="231F20"/>
        </w:rPr>
        <w:t>ed </w:t>
      </w:r>
      <w:r>
        <w:rPr>
          <w:rFonts w:ascii="Trebuchet MS" w:hAnsi="Trebuchet MS"/>
          <w:i/>
          <w:color w:val="231F20"/>
        </w:rPr>
        <w:t>char</w:t>
      </w:r>
      <w:r>
        <w:rPr>
          <w:color w:val="231F20"/>
        </w:rPr>
        <w:t>”.</w:t>
      </w:r>
    </w:p>
    <w:p>
      <w:pPr>
        <w:pStyle w:val="BodyText"/>
        <w:spacing w:line="254" w:lineRule="auto" w:before="201"/>
        <w:ind w:left="1194" w:right="1134"/>
        <w:jc w:val="both"/>
      </w:pPr>
      <w:r>
        <w:rPr>
          <w:color w:val="231F20"/>
          <w:w w:val="105"/>
        </w:rPr>
        <w:t>The</w:t>
      </w:r>
      <w:r>
        <w:rPr>
          <w:color w:val="231F20"/>
          <w:spacing w:val="-15"/>
          <w:w w:val="105"/>
        </w:rPr>
        <w:t> </w:t>
      </w:r>
      <w:r>
        <w:rPr>
          <w:color w:val="231F20"/>
          <w:w w:val="105"/>
        </w:rPr>
        <w:t>same</w:t>
      </w:r>
      <w:r>
        <w:rPr>
          <w:color w:val="231F20"/>
          <w:spacing w:val="-13"/>
          <w:w w:val="105"/>
        </w:rPr>
        <w:t> </w:t>
      </w:r>
      <w:r>
        <w:rPr>
          <w:color w:val="231F20"/>
          <w:w w:val="105"/>
        </w:rPr>
        <w:t>considerations</w:t>
      </w:r>
      <w:r>
        <w:rPr>
          <w:color w:val="231F20"/>
          <w:spacing w:val="-13"/>
          <w:w w:val="105"/>
        </w:rPr>
        <w:t> </w:t>
      </w:r>
      <w:r>
        <w:rPr>
          <w:color w:val="231F20"/>
          <w:w w:val="105"/>
        </w:rPr>
        <w:t>apply</w:t>
      </w:r>
      <w:r>
        <w:rPr>
          <w:color w:val="231F20"/>
          <w:spacing w:val="-13"/>
          <w:w w:val="105"/>
        </w:rPr>
        <w:t> </w:t>
      </w:r>
      <w:r>
        <w:rPr>
          <w:color w:val="231F20"/>
          <w:w w:val="105"/>
        </w:rPr>
        <w:t>to</w:t>
      </w:r>
      <w:r>
        <w:rPr>
          <w:color w:val="231F20"/>
          <w:spacing w:val="-13"/>
          <w:w w:val="105"/>
        </w:rPr>
        <w:t> </w:t>
      </w:r>
      <w:r>
        <w:rPr>
          <w:color w:val="231F20"/>
          <w:w w:val="105"/>
        </w:rPr>
        <w:t>wide</w:t>
      </w:r>
      <w:r>
        <w:rPr>
          <w:color w:val="231F20"/>
          <w:spacing w:val="-13"/>
          <w:w w:val="105"/>
        </w:rPr>
        <w:t> </w:t>
      </w:r>
      <w:r>
        <w:rPr>
          <w:color w:val="231F20"/>
          <w:w w:val="105"/>
        </w:rPr>
        <w:t>string</w:t>
      </w:r>
      <w:r>
        <w:rPr>
          <w:color w:val="231F20"/>
          <w:spacing w:val="-13"/>
          <w:w w:val="105"/>
        </w:rPr>
        <w:t> </w:t>
      </w:r>
      <w:r>
        <w:rPr>
          <w:color w:val="231F20"/>
          <w:w w:val="105"/>
        </w:rPr>
        <w:t>literals.</w:t>
      </w:r>
      <w:r>
        <w:rPr>
          <w:color w:val="231F20"/>
          <w:spacing w:val="-13"/>
          <w:w w:val="105"/>
        </w:rPr>
        <w:t> </w:t>
      </w:r>
      <w:r>
        <w:rPr>
          <w:color w:val="231F20"/>
          <w:w w:val="105"/>
        </w:rPr>
        <w:t>A</w:t>
      </w:r>
      <w:r>
        <w:rPr>
          <w:color w:val="231F20"/>
          <w:spacing w:val="-13"/>
          <w:w w:val="105"/>
        </w:rPr>
        <w:t> </w:t>
      </w:r>
      <w:r>
        <w:rPr>
          <w:color w:val="231F20"/>
          <w:w w:val="105"/>
        </w:rPr>
        <w:t>wide</w:t>
      </w:r>
      <w:r>
        <w:rPr>
          <w:color w:val="231F20"/>
          <w:spacing w:val="-13"/>
          <w:w w:val="105"/>
        </w:rPr>
        <w:t> </w:t>
      </w:r>
      <w:r>
        <w:rPr>
          <w:color w:val="231F20"/>
          <w:w w:val="105"/>
        </w:rPr>
        <w:t>string</w:t>
      </w:r>
      <w:r>
        <w:rPr>
          <w:color w:val="231F20"/>
          <w:spacing w:val="-13"/>
          <w:w w:val="105"/>
        </w:rPr>
        <w:t> </w:t>
      </w:r>
      <w:r>
        <w:rPr>
          <w:color w:val="231F20"/>
          <w:w w:val="105"/>
        </w:rPr>
        <w:t>literal</w:t>
      </w:r>
      <w:r>
        <w:rPr>
          <w:color w:val="231F20"/>
          <w:spacing w:val="-13"/>
          <w:w w:val="105"/>
        </w:rPr>
        <w:t> </w:t>
      </w:r>
      <w:r>
        <w:rPr>
          <w:color w:val="231F20"/>
          <w:w w:val="105"/>
        </w:rPr>
        <w:t>shall</w:t>
      </w:r>
      <w:r>
        <w:rPr>
          <w:color w:val="231F20"/>
          <w:spacing w:val="-13"/>
          <w:w w:val="105"/>
        </w:rPr>
        <w:t> </w:t>
      </w:r>
      <w:r>
        <w:rPr>
          <w:color w:val="231F20"/>
          <w:w w:val="105"/>
        </w:rPr>
        <w:t>not</w:t>
      </w:r>
      <w:r>
        <w:rPr>
          <w:color w:val="231F20"/>
          <w:spacing w:val="-13"/>
          <w:w w:val="105"/>
        </w:rPr>
        <w:t> </w:t>
      </w:r>
      <w:r>
        <w:rPr>
          <w:color w:val="231F20"/>
          <w:w w:val="105"/>
        </w:rPr>
        <w:t>be</w:t>
      </w:r>
      <w:r>
        <w:rPr>
          <w:color w:val="231F20"/>
          <w:spacing w:val="-13"/>
          <w:w w:val="105"/>
        </w:rPr>
        <w:t> </w:t>
      </w:r>
      <w:r>
        <w:rPr>
          <w:rFonts w:ascii="Trebuchet MS" w:hAnsi="Trebuchet MS"/>
          <w:i/>
          <w:color w:val="231F20"/>
          <w:w w:val="105"/>
        </w:rPr>
        <w:t>assigned</w:t>
      </w:r>
      <w:r>
        <w:rPr>
          <w:rFonts w:ascii="Trebuchet MS" w:hAnsi="Trebuchet MS"/>
          <w:i/>
          <w:color w:val="231F20"/>
          <w:spacing w:val="-16"/>
          <w:w w:val="105"/>
        </w:rPr>
        <w:t> </w:t>
      </w:r>
      <w:r>
        <w:rPr>
          <w:color w:val="231F20"/>
          <w:w w:val="105"/>
        </w:rPr>
        <w:t>to</w:t>
      </w:r>
      <w:r>
        <w:rPr>
          <w:color w:val="231F20"/>
          <w:spacing w:val="-13"/>
          <w:w w:val="105"/>
        </w:rPr>
        <w:t> </w:t>
      </w:r>
      <w:r>
        <w:rPr>
          <w:color w:val="231F20"/>
          <w:w w:val="105"/>
        </w:rPr>
        <w:t>an object</w:t>
      </w:r>
      <w:r>
        <w:rPr>
          <w:color w:val="231F20"/>
          <w:spacing w:val="-8"/>
          <w:w w:val="105"/>
        </w:rPr>
        <w:t> </w:t>
      </w:r>
      <w:r>
        <w:rPr>
          <w:color w:val="231F20"/>
          <w:w w:val="105"/>
        </w:rPr>
        <w:t>unless</w:t>
      </w:r>
      <w:r>
        <w:rPr>
          <w:color w:val="231F20"/>
          <w:spacing w:val="-8"/>
          <w:w w:val="105"/>
        </w:rPr>
        <w:t> </w:t>
      </w:r>
      <w:r>
        <w:rPr>
          <w:color w:val="231F20"/>
          <w:w w:val="105"/>
        </w:rPr>
        <w:t>the</w:t>
      </w:r>
      <w:r>
        <w:rPr>
          <w:color w:val="231F20"/>
          <w:spacing w:val="-8"/>
          <w:w w:val="105"/>
        </w:rPr>
        <w:t> </w:t>
      </w:r>
      <w:r>
        <w:rPr>
          <w:color w:val="231F20"/>
          <w:w w:val="105"/>
        </w:rPr>
        <w:t>object’s</w:t>
      </w:r>
      <w:r>
        <w:rPr>
          <w:color w:val="231F20"/>
          <w:spacing w:val="-8"/>
          <w:w w:val="105"/>
        </w:rPr>
        <w:t> </w:t>
      </w:r>
      <w:r>
        <w:rPr>
          <w:color w:val="231F20"/>
          <w:w w:val="105"/>
        </w:rPr>
        <w:t>type</w:t>
      </w:r>
      <w:r>
        <w:rPr>
          <w:color w:val="231F20"/>
          <w:spacing w:val="-8"/>
          <w:w w:val="105"/>
        </w:rPr>
        <w:t> </w:t>
      </w:r>
      <w:r>
        <w:rPr>
          <w:color w:val="231F20"/>
          <w:w w:val="105"/>
        </w:rPr>
        <w:t>is</w:t>
      </w:r>
      <w:r>
        <w:rPr>
          <w:color w:val="231F20"/>
          <w:spacing w:val="-8"/>
          <w:w w:val="105"/>
        </w:rPr>
        <w:t> </w:t>
      </w:r>
      <w:r>
        <w:rPr>
          <w:color w:val="231F20"/>
          <w:w w:val="105"/>
        </w:rPr>
        <w:t>“pointer</w:t>
      </w:r>
      <w:r>
        <w:rPr>
          <w:color w:val="231F20"/>
          <w:spacing w:val="-8"/>
          <w:w w:val="105"/>
        </w:rPr>
        <w:t> </w:t>
      </w:r>
      <w:r>
        <w:rPr>
          <w:color w:val="231F20"/>
          <w:w w:val="105"/>
        </w:rPr>
        <w:t>to</w:t>
      </w:r>
      <w:r>
        <w:rPr>
          <w:color w:val="231F20"/>
          <w:spacing w:val="-8"/>
          <w:w w:val="105"/>
        </w:rPr>
        <w:t> </w:t>
      </w:r>
      <w:r>
        <w:rPr>
          <w:rFonts w:ascii="Trebuchet MS" w:hAnsi="Trebuchet MS"/>
          <w:i/>
          <w:color w:val="231F20"/>
          <w:w w:val="105"/>
        </w:rPr>
        <w:t>const</w:t>
      </w:r>
      <w:r>
        <w:rPr>
          <w:color w:val="231F20"/>
          <w:w w:val="105"/>
        </w:rPr>
        <w:t>-quali</w:t>
      </w:r>
      <w:r>
        <w:rPr>
          <w:rFonts w:ascii="Courier New" w:hAnsi="Courier New"/>
          <w:color w:val="231F20"/>
          <w:w w:val="105"/>
        </w:rPr>
        <w:t>fi</w:t>
      </w:r>
      <w:r>
        <w:rPr>
          <w:color w:val="231F20"/>
          <w:w w:val="105"/>
        </w:rPr>
        <w:t>ed</w:t>
      </w:r>
      <w:r>
        <w:rPr>
          <w:color w:val="231F20"/>
          <w:spacing w:val="-8"/>
          <w:w w:val="105"/>
        </w:rPr>
        <w:t> </w:t>
      </w:r>
      <w:r>
        <w:rPr>
          <w:rFonts w:ascii="Trebuchet MS" w:hAnsi="Trebuchet MS"/>
          <w:i/>
          <w:color w:val="231F20"/>
          <w:w w:val="105"/>
        </w:rPr>
        <w:t>wchar_t</w:t>
      </w:r>
      <w:r>
        <w:rPr>
          <w:color w:val="231F20"/>
          <w:w w:val="105"/>
        </w:rPr>
        <w:t>”.</w:t>
      </w:r>
      <w:r>
        <w:rPr>
          <w:color w:val="231F20"/>
          <w:spacing w:val="-8"/>
          <w:w w:val="105"/>
        </w:rPr>
        <w:t> </w:t>
      </w:r>
      <w:r>
        <w:rPr>
          <w:color w:val="231F20"/>
          <w:w w:val="105"/>
        </w:rPr>
        <w:t>The</w:t>
      </w:r>
      <w:r>
        <w:rPr>
          <w:color w:val="231F20"/>
          <w:spacing w:val="-8"/>
          <w:w w:val="105"/>
        </w:rPr>
        <w:t> </w:t>
      </w:r>
      <w:r>
        <w:rPr>
          <w:color w:val="231F20"/>
          <w:w w:val="105"/>
        </w:rPr>
        <w:t>result</w:t>
      </w:r>
      <w:r>
        <w:rPr>
          <w:color w:val="231F20"/>
          <w:spacing w:val="-8"/>
          <w:w w:val="105"/>
        </w:rPr>
        <w:t> </w:t>
      </w:r>
      <w:r>
        <w:rPr>
          <w:color w:val="231F20"/>
          <w:w w:val="105"/>
        </w:rPr>
        <w:t>of</w:t>
      </w:r>
      <w:r>
        <w:rPr>
          <w:color w:val="231F20"/>
          <w:spacing w:val="-8"/>
          <w:w w:val="105"/>
        </w:rPr>
        <w:t> </w:t>
      </w:r>
      <w:r>
        <w:rPr>
          <w:color w:val="231F20"/>
          <w:w w:val="105"/>
        </w:rPr>
        <w:t>the</w:t>
      </w:r>
      <w:r>
        <w:rPr>
          <w:color w:val="231F20"/>
          <w:spacing w:val="-8"/>
          <w:w w:val="105"/>
        </w:rPr>
        <w:t> </w:t>
      </w:r>
      <w:r>
        <w:rPr>
          <w:color w:val="231F20"/>
          <w:w w:val="105"/>
        </w:rPr>
        <w:t>address-of </w:t>
      </w:r>
      <w:r>
        <w:rPr>
          <w:color w:val="231F20"/>
        </w:rPr>
        <w:t>operator, </w:t>
      </w:r>
      <w:r>
        <w:rPr>
          <w:rFonts w:ascii="Courier New" w:hAnsi="Courier New"/>
          <w:color w:val="231F20"/>
        </w:rPr>
        <w:t>&amp;</w:t>
      </w:r>
      <w:r>
        <w:rPr>
          <w:color w:val="231F20"/>
        </w:rPr>
        <w:t>, applied to a wide string literal shall not be </w:t>
      </w:r>
      <w:r>
        <w:rPr>
          <w:rFonts w:ascii="Trebuchet MS" w:hAnsi="Trebuchet MS"/>
          <w:i/>
          <w:color w:val="231F20"/>
        </w:rPr>
        <w:t>assigned </w:t>
      </w:r>
      <w:r>
        <w:rPr>
          <w:color w:val="231F20"/>
        </w:rPr>
        <w:t>to an object unless that object’s type</w:t>
      </w:r>
      <w:r>
        <w:rPr>
          <w:color w:val="231F20"/>
          <w:spacing w:val="80"/>
          <w:w w:val="150"/>
        </w:rPr>
        <w:t> </w:t>
      </w:r>
      <w:r>
        <w:rPr>
          <w:color w:val="231F20"/>
        </w:rPr>
        <w:t>is</w:t>
      </w:r>
      <w:r>
        <w:rPr>
          <w:color w:val="231F20"/>
          <w:spacing w:val="-5"/>
        </w:rPr>
        <w:t> </w:t>
      </w:r>
      <w:r>
        <w:rPr>
          <w:color w:val="231F20"/>
        </w:rPr>
        <w:t>“pointer</w:t>
      </w:r>
      <w:r>
        <w:rPr>
          <w:color w:val="231F20"/>
          <w:spacing w:val="-5"/>
        </w:rPr>
        <w:t> </w:t>
      </w:r>
      <w:r>
        <w:rPr>
          <w:color w:val="231F20"/>
        </w:rPr>
        <w:t>to</w:t>
      </w:r>
      <w:r>
        <w:rPr>
          <w:color w:val="231F20"/>
          <w:spacing w:val="-5"/>
        </w:rPr>
        <w:t> </w:t>
      </w:r>
      <w:r>
        <w:rPr>
          <w:color w:val="231F20"/>
        </w:rPr>
        <w:t>array</w:t>
      </w:r>
      <w:r>
        <w:rPr>
          <w:color w:val="231F20"/>
          <w:spacing w:val="-5"/>
        </w:rPr>
        <w:t> </w:t>
      </w:r>
      <w:r>
        <w:rPr>
          <w:color w:val="231F20"/>
        </w:rPr>
        <w:t>of</w:t>
      </w:r>
      <w:r>
        <w:rPr>
          <w:color w:val="231F20"/>
          <w:spacing w:val="-4"/>
        </w:rPr>
        <w:t> </w:t>
      </w:r>
      <w:r>
        <w:rPr>
          <w:rFonts w:ascii="Trebuchet MS" w:hAnsi="Trebuchet MS"/>
          <w:i/>
          <w:color w:val="231F20"/>
        </w:rPr>
        <w:t>const</w:t>
      </w:r>
      <w:r>
        <w:rPr>
          <w:color w:val="231F20"/>
        </w:rPr>
        <w:t>-quali</w:t>
      </w:r>
      <w:r>
        <w:rPr>
          <w:rFonts w:ascii="Courier New" w:hAnsi="Courier New"/>
          <w:color w:val="231F20"/>
        </w:rPr>
        <w:t>fi</w:t>
      </w:r>
      <w:r>
        <w:rPr>
          <w:color w:val="231F20"/>
        </w:rPr>
        <w:t>ed</w:t>
      </w:r>
      <w:r>
        <w:rPr>
          <w:color w:val="231F20"/>
          <w:spacing w:val="-5"/>
        </w:rPr>
        <w:t> </w:t>
      </w:r>
      <w:r>
        <w:rPr>
          <w:rFonts w:ascii="Trebuchet MS" w:hAnsi="Trebuchet MS"/>
          <w:i/>
          <w:color w:val="231F20"/>
        </w:rPr>
        <w:t>wchar_t</w:t>
      </w:r>
      <w:r>
        <w:rPr>
          <w:color w:val="231F20"/>
        </w:rPr>
        <w:t>”.</w:t>
      </w:r>
    </w:p>
    <w:p>
      <w:pPr>
        <w:pStyle w:val="BodyText"/>
        <w:spacing w:before="15"/>
      </w:pPr>
    </w:p>
    <w:p>
      <w:pPr>
        <w:pStyle w:val="Heading5"/>
      </w:pPr>
      <w:r>
        <w:rPr>
          <w:color w:val="98002E"/>
          <w:spacing w:val="-2"/>
          <w:w w:val="105"/>
        </w:rPr>
        <w:t>Rationale</w:t>
      </w:r>
    </w:p>
    <w:p>
      <w:pPr>
        <w:pStyle w:val="BodyText"/>
        <w:spacing w:line="256" w:lineRule="auto" w:before="216"/>
        <w:ind w:left="1194" w:right="1137"/>
        <w:jc w:val="both"/>
      </w:pPr>
      <w:r>
        <w:rPr>
          <w:color w:val="231F20"/>
          <w:w w:val="105"/>
        </w:rPr>
        <w:t>Any</w:t>
      </w:r>
      <w:r>
        <w:rPr>
          <w:color w:val="231F20"/>
          <w:w w:val="105"/>
        </w:rPr>
        <w:t> attempt</w:t>
      </w:r>
      <w:r>
        <w:rPr>
          <w:color w:val="231F20"/>
          <w:w w:val="105"/>
        </w:rPr>
        <w:t> to</w:t>
      </w:r>
      <w:r>
        <w:rPr>
          <w:color w:val="231F20"/>
          <w:w w:val="105"/>
        </w:rPr>
        <w:t> modify</w:t>
      </w:r>
      <w:r>
        <w:rPr>
          <w:color w:val="231F20"/>
          <w:w w:val="105"/>
        </w:rPr>
        <w:t> a</w:t>
      </w:r>
      <w:r>
        <w:rPr>
          <w:color w:val="231F20"/>
          <w:w w:val="105"/>
        </w:rPr>
        <w:t> string</w:t>
      </w:r>
      <w:r>
        <w:rPr>
          <w:color w:val="231F20"/>
          <w:w w:val="105"/>
        </w:rPr>
        <w:t> literal</w:t>
      </w:r>
      <w:r>
        <w:rPr>
          <w:color w:val="231F20"/>
          <w:w w:val="105"/>
        </w:rPr>
        <w:t> results</w:t>
      </w:r>
      <w:r>
        <w:rPr>
          <w:color w:val="231F20"/>
          <w:w w:val="105"/>
        </w:rPr>
        <w:t> in</w:t>
      </w:r>
      <w:r>
        <w:rPr>
          <w:color w:val="231F20"/>
          <w:w w:val="105"/>
        </w:rPr>
        <w:t> unde</w:t>
      </w:r>
      <w:r>
        <w:rPr>
          <w:rFonts w:ascii="Courier New"/>
          <w:color w:val="231F20"/>
          <w:w w:val="105"/>
        </w:rPr>
        <w:t>fi</w:t>
      </w:r>
      <w:r>
        <w:rPr>
          <w:color w:val="231F20"/>
          <w:w w:val="105"/>
        </w:rPr>
        <w:t>ned</w:t>
      </w:r>
      <w:r>
        <w:rPr>
          <w:color w:val="231F20"/>
          <w:w w:val="105"/>
        </w:rPr>
        <w:t> behaviour.</w:t>
      </w:r>
      <w:r>
        <w:rPr>
          <w:color w:val="231F20"/>
          <w:w w:val="105"/>
        </w:rPr>
        <w:t> For</w:t>
      </w:r>
      <w:r>
        <w:rPr>
          <w:color w:val="231F20"/>
          <w:w w:val="105"/>
        </w:rPr>
        <w:t> example,</w:t>
      </w:r>
      <w:r>
        <w:rPr>
          <w:color w:val="231F20"/>
          <w:w w:val="105"/>
        </w:rPr>
        <w:t> some implementations may store string literals in read-only memory in which case an attempt to modify the</w:t>
      </w:r>
      <w:r>
        <w:rPr>
          <w:color w:val="231F20"/>
          <w:spacing w:val="-4"/>
          <w:w w:val="105"/>
        </w:rPr>
        <w:t> </w:t>
      </w:r>
      <w:r>
        <w:rPr>
          <w:color w:val="231F20"/>
          <w:w w:val="105"/>
        </w:rPr>
        <w:t>string</w:t>
      </w:r>
      <w:r>
        <w:rPr>
          <w:color w:val="231F20"/>
          <w:spacing w:val="-4"/>
          <w:w w:val="105"/>
        </w:rPr>
        <w:t> </w:t>
      </w:r>
      <w:r>
        <w:rPr>
          <w:color w:val="231F20"/>
          <w:w w:val="105"/>
        </w:rPr>
        <w:t>literal</w:t>
      </w:r>
      <w:r>
        <w:rPr>
          <w:color w:val="231F20"/>
          <w:spacing w:val="-4"/>
          <w:w w:val="105"/>
        </w:rPr>
        <w:t> </w:t>
      </w:r>
      <w:r>
        <w:rPr>
          <w:color w:val="231F20"/>
          <w:w w:val="105"/>
        </w:rPr>
        <w:t>will</w:t>
      </w:r>
      <w:r>
        <w:rPr>
          <w:color w:val="231F20"/>
          <w:spacing w:val="-4"/>
          <w:w w:val="105"/>
        </w:rPr>
        <w:t> </w:t>
      </w:r>
      <w:r>
        <w:rPr>
          <w:color w:val="231F20"/>
          <w:w w:val="105"/>
        </w:rPr>
        <w:t>fail</w:t>
      </w:r>
      <w:r>
        <w:rPr>
          <w:color w:val="231F20"/>
          <w:spacing w:val="-4"/>
          <w:w w:val="105"/>
        </w:rPr>
        <w:t> </w:t>
      </w:r>
      <w:r>
        <w:rPr>
          <w:color w:val="231F20"/>
          <w:w w:val="105"/>
        </w:rPr>
        <w:t>and</w:t>
      </w:r>
      <w:r>
        <w:rPr>
          <w:color w:val="231F20"/>
          <w:spacing w:val="-4"/>
          <w:w w:val="105"/>
        </w:rPr>
        <w:t> </w:t>
      </w:r>
      <w:r>
        <w:rPr>
          <w:color w:val="231F20"/>
          <w:w w:val="105"/>
        </w:rPr>
        <w:t>may</w:t>
      </w:r>
      <w:r>
        <w:rPr>
          <w:color w:val="231F20"/>
          <w:spacing w:val="-4"/>
          <w:w w:val="105"/>
        </w:rPr>
        <w:t> </w:t>
      </w:r>
      <w:r>
        <w:rPr>
          <w:color w:val="231F20"/>
          <w:w w:val="105"/>
        </w:rPr>
        <w:t>also</w:t>
      </w:r>
      <w:r>
        <w:rPr>
          <w:color w:val="231F20"/>
          <w:spacing w:val="-4"/>
          <w:w w:val="105"/>
        </w:rPr>
        <w:t> </w:t>
      </w:r>
      <w:r>
        <w:rPr>
          <w:color w:val="231F20"/>
          <w:w w:val="105"/>
        </w:rPr>
        <w:t>result</w:t>
      </w:r>
      <w:r>
        <w:rPr>
          <w:color w:val="231F20"/>
          <w:spacing w:val="-4"/>
          <w:w w:val="105"/>
        </w:rPr>
        <w:t> </w:t>
      </w:r>
      <w:r>
        <w:rPr>
          <w:color w:val="231F20"/>
          <w:w w:val="105"/>
        </w:rPr>
        <w:t>in</w:t>
      </w:r>
      <w:r>
        <w:rPr>
          <w:color w:val="231F20"/>
          <w:spacing w:val="-4"/>
          <w:w w:val="105"/>
        </w:rPr>
        <w:t> </w:t>
      </w:r>
      <w:r>
        <w:rPr>
          <w:color w:val="231F20"/>
          <w:w w:val="105"/>
        </w:rPr>
        <w:t>an</w:t>
      </w:r>
      <w:r>
        <w:rPr>
          <w:color w:val="231F20"/>
          <w:spacing w:val="-4"/>
          <w:w w:val="105"/>
        </w:rPr>
        <w:t> </w:t>
      </w:r>
      <w:r>
        <w:rPr>
          <w:color w:val="231F20"/>
          <w:w w:val="105"/>
        </w:rPr>
        <w:t>exception</w:t>
      </w:r>
      <w:r>
        <w:rPr>
          <w:color w:val="231F20"/>
          <w:spacing w:val="-4"/>
          <w:w w:val="105"/>
        </w:rPr>
        <w:t> </w:t>
      </w:r>
      <w:r>
        <w:rPr>
          <w:color w:val="231F20"/>
          <w:w w:val="105"/>
        </w:rPr>
        <w:t>or</w:t>
      </w:r>
      <w:r>
        <w:rPr>
          <w:color w:val="231F20"/>
          <w:spacing w:val="-4"/>
          <w:w w:val="105"/>
        </w:rPr>
        <w:t> </w:t>
      </w:r>
      <w:r>
        <w:rPr>
          <w:color w:val="231F20"/>
          <w:w w:val="105"/>
        </w:rPr>
        <w:t>crash.</w:t>
      </w:r>
    </w:p>
    <w:p>
      <w:pPr>
        <w:pStyle w:val="BodyText"/>
        <w:spacing w:before="210"/>
        <w:ind w:left="1194"/>
      </w:pPr>
      <w:r>
        <w:rPr>
          <w:color w:val="231F20"/>
        </w:rPr>
        <w:t>This</w:t>
      </w:r>
      <w:r>
        <w:rPr>
          <w:color w:val="231F20"/>
          <w:spacing w:val="12"/>
        </w:rPr>
        <w:t> </w:t>
      </w:r>
      <w:r>
        <w:rPr>
          <w:color w:val="231F20"/>
        </w:rPr>
        <w:t>rule,</w:t>
      </w:r>
      <w:r>
        <w:rPr>
          <w:color w:val="231F20"/>
          <w:spacing w:val="12"/>
        </w:rPr>
        <w:t> </w:t>
      </w:r>
      <w:r>
        <w:rPr>
          <w:color w:val="231F20"/>
        </w:rPr>
        <w:t>when</w:t>
      </w:r>
      <w:r>
        <w:rPr>
          <w:color w:val="231F20"/>
          <w:spacing w:val="13"/>
        </w:rPr>
        <w:t> </w:t>
      </w:r>
      <w:r>
        <w:rPr>
          <w:color w:val="231F20"/>
        </w:rPr>
        <w:t>applied</w:t>
      </w:r>
      <w:r>
        <w:rPr>
          <w:color w:val="231F20"/>
          <w:spacing w:val="12"/>
        </w:rPr>
        <w:t> </w:t>
      </w:r>
      <w:r>
        <w:rPr>
          <w:color w:val="231F20"/>
        </w:rPr>
        <w:t>in</w:t>
      </w:r>
      <w:r>
        <w:rPr>
          <w:color w:val="231F20"/>
          <w:spacing w:val="12"/>
        </w:rPr>
        <w:t> </w:t>
      </w:r>
      <w:r>
        <w:rPr>
          <w:color w:val="231F20"/>
        </w:rPr>
        <w:t>conjunction</w:t>
      </w:r>
      <w:r>
        <w:rPr>
          <w:color w:val="231F20"/>
          <w:spacing w:val="13"/>
        </w:rPr>
        <w:t> </w:t>
      </w:r>
      <w:r>
        <w:rPr>
          <w:color w:val="231F20"/>
        </w:rPr>
        <w:t>with</w:t>
      </w:r>
      <w:r>
        <w:rPr>
          <w:color w:val="231F20"/>
          <w:spacing w:val="12"/>
        </w:rPr>
        <w:t> </w:t>
      </w:r>
      <w:r>
        <w:rPr>
          <w:color w:val="231F20"/>
        </w:rPr>
        <w:t>others,</w:t>
      </w:r>
      <w:r>
        <w:rPr>
          <w:color w:val="231F20"/>
          <w:spacing w:val="12"/>
        </w:rPr>
        <w:t> </w:t>
      </w:r>
      <w:r>
        <w:rPr>
          <w:color w:val="231F20"/>
        </w:rPr>
        <w:t>prevents</w:t>
      </w:r>
      <w:r>
        <w:rPr>
          <w:color w:val="231F20"/>
          <w:spacing w:val="13"/>
        </w:rPr>
        <w:t> </w:t>
      </w:r>
      <w:r>
        <w:rPr>
          <w:color w:val="231F20"/>
        </w:rPr>
        <w:t>a</w:t>
      </w:r>
      <w:r>
        <w:rPr>
          <w:color w:val="231F20"/>
          <w:spacing w:val="12"/>
        </w:rPr>
        <w:t> </w:t>
      </w:r>
      <w:r>
        <w:rPr>
          <w:color w:val="231F20"/>
        </w:rPr>
        <w:t>string</w:t>
      </w:r>
      <w:r>
        <w:rPr>
          <w:color w:val="231F20"/>
          <w:spacing w:val="13"/>
        </w:rPr>
        <w:t> </w:t>
      </w:r>
      <w:r>
        <w:rPr>
          <w:color w:val="231F20"/>
        </w:rPr>
        <w:t>literal</w:t>
      </w:r>
      <w:r>
        <w:rPr>
          <w:color w:val="231F20"/>
          <w:spacing w:val="12"/>
        </w:rPr>
        <w:t> </w:t>
      </w:r>
      <w:r>
        <w:rPr>
          <w:color w:val="231F20"/>
        </w:rPr>
        <w:t>from</w:t>
      </w:r>
      <w:r>
        <w:rPr>
          <w:color w:val="231F20"/>
          <w:spacing w:val="12"/>
        </w:rPr>
        <w:t> </w:t>
      </w:r>
      <w:r>
        <w:rPr>
          <w:color w:val="231F20"/>
        </w:rPr>
        <w:t>being</w:t>
      </w:r>
      <w:r>
        <w:rPr>
          <w:color w:val="231F20"/>
          <w:spacing w:val="13"/>
        </w:rPr>
        <w:t> </w:t>
      </w:r>
      <w:r>
        <w:rPr>
          <w:color w:val="231F20"/>
          <w:spacing w:val="-2"/>
        </w:rPr>
        <w:t>modi</w:t>
      </w:r>
      <w:r>
        <w:rPr>
          <w:rFonts w:ascii="Courier New"/>
          <w:color w:val="231F20"/>
          <w:spacing w:val="-2"/>
        </w:rPr>
        <w:t>fi</w:t>
      </w:r>
      <w:r>
        <w:rPr>
          <w:color w:val="231F20"/>
          <w:spacing w:val="-2"/>
        </w:rPr>
        <w:t>ed.</w:t>
      </w:r>
    </w:p>
    <w:p>
      <w:pPr>
        <w:pStyle w:val="BodyText"/>
        <w:spacing w:line="256" w:lineRule="auto" w:before="207"/>
        <w:ind w:left="1194" w:right="1136"/>
        <w:jc w:val="both"/>
      </w:pPr>
      <w:r>
        <w:rPr>
          <w:color w:val="231F20"/>
          <w:w w:val="105"/>
        </w:rPr>
        <w:t>It</w:t>
      </w:r>
      <w:r>
        <w:rPr>
          <w:color w:val="231F20"/>
          <w:spacing w:val="-5"/>
          <w:w w:val="105"/>
        </w:rPr>
        <w:t> </w:t>
      </w:r>
      <w:r>
        <w:rPr>
          <w:color w:val="231F20"/>
          <w:w w:val="105"/>
        </w:rPr>
        <w:t>is</w:t>
      </w:r>
      <w:r>
        <w:rPr>
          <w:color w:val="231F20"/>
          <w:spacing w:val="-5"/>
          <w:w w:val="105"/>
        </w:rPr>
        <w:t> </w:t>
      </w:r>
      <w:r>
        <w:rPr>
          <w:color w:val="231F20"/>
          <w:w w:val="105"/>
        </w:rPr>
        <w:t>explicitly</w:t>
      </w:r>
      <w:r>
        <w:rPr>
          <w:color w:val="231F20"/>
          <w:spacing w:val="-5"/>
          <w:w w:val="105"/>
        </w:rPr>
        <w:t> </w:t>
      </w:r>
      <w:r>
        <w:rPr>
          <w:color w:val="231F20"/>
          <w:w w:val="105"/>
        </w:rPr>
        <w:t>unspeci</w:t>
      </w:r>
      <w:r>
        <w:rPr>
          <w:rFonts w:ascii="Courier New"/>
          <w:color w:val="231F20"/>
          <w:w w:val="105"/>
        </w:rPr>
        <w:t>fi</w:t>
      </w:r>
      <w:r>
        <w:rPr>
          <w:color w:val="231F20"/>
          <w:w w:val="105"/>
        </w:rPr>
        <w:t>ed</w:t>
      </w:r>
      <w:r>
        <w:rPr>
          <w:color w:val="231F20"/>
          <w:spacing w:val="-5"/>
          <w:w w:val="105"/>
        </w:rPr>
        <w:t> </w:t>
      </w:r>
      <w:r>
        <w:rPr>
          <w:color w:val="231F20"/>
          <w:w w:val="105"/>
        </w:rPr>
        <w:t>in</w:t>
      </w:r>
      <w:r>
        <w:rPr>
          <w:color w:val="231F20"/>
          <w:spacing w:val="-4"/>
          <w:w w:val="105"/>
        </w:rPr>
        <w:t> </w:t>
      </w:r>
      <w:r>
        <w:rPr>
          <w:color w:val="231F20"/>
          <w:w w:val="105"/>
        </w:rPr>
        <w:t>C99</w:t>
      </w:r>
      <w:r>
        <w:rPr>
          <w:color w:val="231F20"/>
          <w:spacing w:val="-4"/>
          <w:w w:val="105"/>
        </w:rPr>
        <w:t> </w:t>
      </w:r>
      <w:r>
        <w:rPr>
          <w:color w:val="231F20"/>
          <w:w w:val="105"/>
        </w:rPr>
        <w:t>whether</w:t>
      </w:r>
      <w:r>
        <w:rPr>
          <w:color w:val="231F20"/>
          <w:spacing w:val="-5"/>
          <w:w w:val="105"/>
        </w:rPr>
        <w:t> </w:t>
      </w:r>
      <w:r>
        <w:rPr>
          <w:color w:val="231F20"/>
          <w:w w:val="105"/>
        </w:rPr>
        <w:t>string</w:t>
      </w:r>
      <w:r>
        <w:rPr>
          <w:color w:val="231F20"/>
          <w:spacing w:val="-4"/>
          <w:w w:val="105"/>
        </w:rPr>
        <w:t> </w:t>
      </w:r>
      <w:r>
        <w:rPr>
          <w:color w:val="231F20"/>
          <w:w w:val="105"/>
        </w:rPr>
        <w:t>literals</w:t>
      </w:r>
      <w:r>
        <w:rPr>
          <w:color w:val="231F20"/>
          <w:spacing w:val="-4"/>
          <w:w w:val="105"/>
        </w:rPr>
        <w:t> </w:t>
      </w:r>
      <w:r>
        <w:rPr>
          <w:color w:val="231F20"/>
          <w:w w:val="105"/>
        </w:rPr>
        <w:t>that</w:t>
      </w:r>
      <w:r>
        <w:rPr>
          <w:color w:val="231F20"/>
          <w:spacing w:val="-5"/>
          <w:w w:val="105"/>
        </w:rPr>
        <w:t> </w:t>
      </w:r>
      <w:r>
        <w:rPr>
          <w:color w:val="231F20"/>
          <w:w w:val="105"/>
        </w:rPr>
        <w:t>share</w:t>
      </w:r>
      <w:r>
        <w:rPr>
          <w:color w:val="231F20"/>
          <w:spacing w:val="-4"/>
          <w:w w:val="105"/>
        </w:rPr>
        <w:t> </w:t>
      </w:r>
      <w:r>
        <w:rPr>
          <w:color w:val="231F20"/>
          <w:w w:val="105"/>
        </w:rPr>
        <w:t>a</w:t>
      </w:r>
      <w:r>
        <w:rPr>
          <w:color w:val="231F20"/>
          <w:spacing w:val="-4"/>
          <w:w w:val="105"/>
        </w:rPr>
        <w:t> </w:t>
      </w:r>
      <w:r>
        <w:rPr>
          <w:color w:val="231F20"/>
          <w:w w:val="105"/>
        </w:rPr>
        <w:t>common</w:t>
      </w:r>
      <w:r>
        <w:rPr>
          <w:color w:val="231F20"/>
          <w:spacing w:val="-5"/>
          <w:w w:val="105"/>
        </w:rPr>
        <w:t> </w:t>
      </w:r>
      <w:r>
        <w:rPr>
          <w:color w:val="231F20"/>
          <w:w w:val="105"/>
        </w:rPr>
        <w:t>ending</w:t>
      </w:r>
      <w:r>
        <w:rPr>
          <w:color w:val="231F20"/>
          <w:spacing w:val="-4"/>
          <w:w w:val="105"/>
        </w:rPr>
        <w:t> </w:t>
      </w:r>
      <w:r>
        <w:rPr>
          <w:color w:val="231F20"/>
          <w:w w:val="105"/>
        </w:rPr>
        <w:t>are</w:t>
      </w:r>
      <w:r>
        <w:rPr>
          <w:color w:val="231F20"/>
          <w:spacing w:val="-4"/>
          <w:w w:val="105"/>
        </w:rPr>
        <w:t> </w:t>
      </w:r>
      <w:r>
        <w:rPr>
          <w:color w:val="231F20"/>
          <w:w w:val="105"/>
        </w:rPr>
        <w:t>stored</w:t>
      </w:r>
      <w:r>
        <w:rPr>
          <w:color w:val="231F20"/>
          <w:spacing w:val="-5"/>
          <w:w w:val="105"/>
        </w:rPr>
        <w:t> </w:t>
      </w:r>
      <w:r>
        <w:rPr>
          <w:color w:val="231F20"/>
          <w:w w:val="105"/>
        </w:rPr>
        <w:t>in </w:t>
      </w:r>
      <w:r>
        <w:rPr>
          <w:color w:val="231F20"/>
        </w:rPr>
        <w:t>distinct memory locations. Therefore, even if an attempt to modify a string literal appears to succeed,</w:t>
      </w:r>
      <w:r>
        <w:rPr>
          <w:color w:val="231F20"/>
          <w:spacing w:val="80"/>
          <w:w w:val="105"/>
        </w:rPr>
        <w:t> </w:t>
      </w:r>
      <w:r>
        <w:rPr>
          <w:color w:val="231F20"/>
          <w:w w:val="105"/>
        </w:rPr>
        <w:t>it is possible that another string literal might be inadvertently altered.</w:t>
      </w:r>
    </w:p>
    <w:p>
      <w:pPr>
        <w:pStyle w:val="BodyText"/>
        <w:spacing w:before="35"/>
      </w:pPr>
    </w:p>
    <w:p>
      <w:pPr>
        <w:pStyle w:val="Heading5"/>
      </w:pPr>
      <w:r>
        <w:rPr>
          <w:color w:val="98002E"/>
          <w:spacing w:val="-2"/>
          <w:w w:val="105"/>
        </w:rPr>
        <w:t>Example</w:t>
      </w:r>
    </w:p>
    <w:p>
      <w:pPr>
        <w:tabs>
          <w:tab w:pos="3894" w:val="left" w:leader="none"/>
          <w:tab w:pos="9078" w:val="left" w:leader="none"/>
        </w:tabs>
        <w:spacing w:line="489" w:lineRule="auto" w:before="216"/>
        <w:ind w:left="1194" w:right="2108" w:firstLine="0"/>
        <w:jc w:val="left"/>
        <w:rPr>
          <w:sz w:val="20"/>
        </w:rPr>
      </w:pPr>
      <w:r>
        <w:rPr>
          <w:color w:val="231F20"/>
          <w:sz w:val="20"/>
        </w:rPr>
        <w:t>The following example shows an attempt to modify a string literal directly.</w:t>
      </w:r>
      <w:r>
        <w:rPr>
          <w:color w:val="231F20"/>
          <w:spacing w:val="40"/>
          <w:sz w:val="20"/>
        </w:rPr>
        <w:t> </w:t>
      </w:r>
      <w:r>
        <w:rPr>
          <w:rFonts w:ascii="Courier New"/>
          <w:color w:val="231F20"/>
          <w:sz w:val="18"/>
        </w:rPr>
        <w:t>"0123456789"[0] = '*';</w:t>
        <w:tab/>
        <w:t>/* Non-compliant</w:t>
        <w:tab/>
      </w:r>
      <w:r>
        <w:rPr>
          <w:rFonts w:ascii="Courier New"/>
          <w:color w:val="231F20"/>
          <w:spacing w:val="-6"/>
          <w:sz w:val="18"/>
        </w:rPr>
        <w:t>*/ </w:t>
      </w:r>
      <w:r>
        <w:rPr>
          <w:color w:val="231F20"/>
          <w:sz w:val="20"/>
        </w:rPr>
        <w:t>These examples show how to prevent modi</w:t>
      </w:r>
      <w:r>
        <w:rPr>
          <w:rFonts w:ascii="Courier New"/>
          <w:color w:val="231F20"/>
          <w:sz w:val="20"/>
        </w:rPr>
        <w:t>fi</w:t>
      </w:r>
      <w:r>
        <w:rPr>
          <w:color w:val="231F20"/>
          <w:sz w:val="20"/>
        </w:rPr>
        <w:t>cation of string literals indirectly.</w:t>
      </w:r>
    </w:p>
    <w:p>
      <w:pPr>
        <w:pStyle w:val="BodyText"/>
        <w:spacing w:before="74"/>
        <w:rPr>
          <w:sz w:val="28"/>
        </w:rPr>
      </w:pPr>
    </w:p>
    <w:p>
      <w:pPr>
        <w:pStyle w:val="Heading3"/>
        <w:spacing w:before="0"/>
        <w:ind w:left="314"/>
      </w:pPr>
      <w:r>
        <w:rPr/>
        <mc:AlternateContent>
          <mc:Choice Requires="wps">
            <w:drawing>
              <wp:anchor distT="0" distB="0" distL="0" distR="0" allowOverlap="1" layoutInCell="1" locked="0" behindDoc="0" simplePos="0" relativeHeight="15820800">
                <wp:simplePos x="0" y="0"/>
                <wp:positionH relativeFrom="page">
                  <wp:posOffset>646252</wp:posOffset>
                </wp:positionH>
                <wp:positionV relativeFrom="paragraph">
                  <wp:posOffset>-171140</wp:posOffset>
                </wp:positionV>
                <wp:extent cx="1270" cy="540385"/>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0800" from="50.886002pt,29.044379pt" to="50.886002pt,-13.475621pt" stroked="true" strokeweight="5pt" strokecolor="#98002e">
                <v:stroke dashstyle="solid"/>
                <w10:wrap type="none"/>
              </v:line>
            </w:pict>
          </mc:Fallback>
        </mc:AlternateContent>
      </w:r>
      <w:r>
        <w:rPr>
          <w:color w:val="231F20"/>
          <w:spacing w:val="-5"/>
        </w:rPr>
        <w:t>62</w:t>
      </w:r>
    </w:p>
    <w:p>
      <w:pPr>
        <w:spacing w:after="0"/>
        <w:sectPr>
          <w:pgSz w:w="11910" w:h="16840"/>
          <w:pgMar w:header="0" w:footer="658" w:top="680" w:bottom="920" w:left="220" w:right="280"/>
        </w:sectPr>
      </w:pPr>
    </w:p>
    <w:p>
      <w:pPr>
        <w:spacing w:line="271" w:lineRule="auto" w:before="72"/>
        <w:ind w:left="1194" w:right="4977" w:firstLine="0"/>
        <w:jc w:val="left"/>
        <w:rPr>
          <w:rFonts w:ascii="Courier New"/>
          <w:sz w:val="18"/>
        </w:rPr>
      </w:pPr>
      <w:r>
        <w:rPr/>
        <mc:AlternateContent>
          <mc:Choice Requires="wps">
            <w:drawing>
              <wp:anchor distT="0" distB="0" distL="0" distR="0" allowOverlap="1" layoutInCell="1" locked="0" behindDoc="0" simplePos="0" relativeHeight="15822848">
                <wp:simplePos x="0" y="0"/>
                <wp:positionH relativeFrom="page">
                  <wp:posOffset>6969279</wp:posOffset>
                </wp:positionH>
                <wp:positionV relativeFrom="paragraph">
                  <wp:posOffset>57684</wp:posOffset>
                </wp:positionV>
                <wp:extent cx="267970" cy="132143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4.542109pt;width:21.1pt;height:104.05pt;mso-position-horizontal-relative:page;mso-position-vertical-relative:paragraph;z-index:15822848" type="#_x0000_t202" id="docshape179"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8.8 Declarations and definitions " w:id="119"/>
      <w:bookmarkEnd w:id="119"/>
      <w:r>
        <w:rPr/>
      </w:r>
      <w:bookmarkStart w:name="_bookmark51" w:id="120"/>
      <w:bookmarkEnd w:id="120"/>
      <w:r>
        <w:rPr/>
      </w:r>
      <w:r>
        <w:rPr>
          <w:rFonts w:ascii="Courier New"/>
          <w:color w:val="231F20"/>
          <w:sz w:val="18"/>
        </w:rPr>
        <w:t>/*</w:t>
      </w:r>
      <w:r>
        <w:rPr>
          <w:rFonts w:ascii="Courier New"/>
          <w:color w:val="231F20"/>
          <w:spacing w:val="-5"/>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s</w:t>
      </w:r>
      <w:r>
        <w:rPr>
          <w:rFonts w:ascii="Courier New"/>
          <w:color w:val="231F20"/>
          <w:spacing w:val="-5"/>
          <w:sz w:val="18"/>
        </w:rPr>
        <w:t> </w:t>
      </w:r>
      <w:r>
        <w:rPr>
          <w:rFonts w:ascii="Courier New"/>
          <w:color w:val="231F20"/>
          <w:sz w:val="18"/>
        </w:rPr>
        <w:t>is</w:t>
      </w:r>
      <w:r>
        <w:rPr>
          <w:rFonts w:ascii="Courier New"/>
          <w:color w:val="231F20"/>
          <w:spacing w:val="-5"/>
          <w:sz w:val="18"/>
        </w:rPr>
        <w:t> </w:t>
      </w:r>
      <w:r>
        <w:rPr>
          <w:rFonts w:ascii="Courier New"/>
          <w:color w:val="231F20"/>
          <w:sz w:val="18"/>
        </w:rPr>
        <w:t>not</w:t>
      </w:r>
      <w:r>
        <w:rPr>
          <w:rFonts w:ascii="Courier New"/>
          <w:color w:val="231F20"/>
          <w:spacing w:val="-5"/>
          <w:sz w:val="18"/>
        </w:rPr>
        <w:t> </w:t>
      </w:r>
      <w:r>
        <w:rPr>
          <w:rFonts w:ascii="Courier New"/>
          <w:color w:val="231F20"/>
          <w:sz w:val="18"/>
        </w:rPr>
        <w:t>const-qualified</w:t>
      </w:r>
      <w:r>
        <w:rPr>
          <w:rFonts w:ascii="Courier New"/>
          <w:color w:val="231F20"/>
          <w:spacing w:val="-5"/>
          <w:sz w:val="18"/>
        </w:rPr>
        <w:t> </w:t>
      </w:r>
      <w:r>
        <w:rPr>
          <w:rFonts w:ascii="Courier New"/>
          <w:color w:val="231F20"/>
          <w:sz w:val="18"/>
        </w:rPr>
        <w:t>*/ char *s = "string";</w:t>
      </w:r>
    </w:p>
    <w:p>
      <w:pPr>
        <w:pStyle w:val="BodyText"/>
        <w:spacing w:before="25"/>
        <w:rPr>
          <w:rFonts w:ascii="Courier New"/>
          <w:sz w:val="18"/>
        </w:rPr>
      </w:pPr>
    </w:p>
    <w:p>
      <w:pPr>
        <w:spacing w:line="271" w:lineRule="auto" w:before="0"/>
        <w:ind w:left="1194" w:right="2108"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Compliant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p</w:t>
      </w:r>
      <w:r>
        <w:rPr>
          <w:rFonts w:ascii="Courier New"/>
          <w:color w:val="231F20"/>
          <w:spacing w:val="-4"/>
          <w:sz w:val="18"/>
        </w:rPr>
        <w:t> </w:t>
      </w:r>
      <w:r>
        <w:rPr>
          <w:rFonts w:ascii="Courier New"/>
          <w:color w:val="231F20"/>
          <w:sz w:val="18"/>
        </w:rPr>
        <w:t>is</w:t>
      </w:r>
      <w:r>
        <w:rPr>
          <w:rFonts w:ascii="Courier New"/>
          <w:color w:val="231F20"/>
          <w:spacing w:val="-4"/>
          <w:sz w:val="18"/>
        </w:rPr>
        <w:t> </w:t>
      </w:r>
      <w:r>
        <w:rPr>
          <w:rFonts w:ascii="Courier New"/>
          <w:color w:val="231F20"/>
          <w:sz w:val="18"/>
        </w:rPr>
        <w:t>const-qualified;</w:t>
      </w:r>
      <w:r>
        <w:rPr>
          <w:rFonts w:ascii="Courier New"/>
          <w:color w:val="231F20"/>
          <w:spacing w:val="-4"/>
          <w:sz w:val="18"/>
        </w:rPr>
        <w:t> </w:t>
      </w:r>
      <w:r>
        <w:rPr>
          <w:rFonts w:ascii="Courier New"/>
          <w:color w:val="231F20"/>
          <w:sz w:val="18"/>
        </w:rPr>
        <w:t>additional</w:t>
      </w:r>
      <w:r>
        <w:rPr>
          <w:rFonts w:ascii="Courier New"/>
          <w:color w:val="231F20"/>
          <w:spacing w:val="-4"/>
          <w:sz w:val="18"/>
        </w:rPr>
        <w:t> </w:t>
      </w:r>
      <w:r>
        <w:rPr>
          <w:rFonts w:ascii="Courier New"/>
          <w:color w:val="231F20"/>
          <w:sz w:val="18"/>
        </w:rPr>
        <w:t>qualifiers</w:t>
      </w:r>
      <w:r>
        <w:rPr>
          <w:rFonts w:ascii="Courier New"/>
          <w:color w:val="231F20"/>
          <w:spacing w:val="-4"/>
          <w:sz w:val="18"/>
        </w:rPr>
        <w:t> </w:t>
      </w:r>
      <w:r>
        <w:rPr>
          <w:rFonts w:ascii="Courier New"/>
          <w:color w:val="231F20"/>
          <w:sz w:val="18"/>
        </w:rPr>
        <w:t>are</w:t>
      </w:r>
      <w:r>
        <w:rPr>
          <w:rFonts w:ascii="Courier New"/>
          <w:color w:val="231F20"/>
          <w:spacing w:val="-4"/>
          <w:sz w:val="18"/>
        </w:rPr>
        <w:t> </w:t>
      </w:r>
      <w:r>
        <w:rPr>
          <w:rFonts w:ascii="Courier New"/>
          <w:color w:val="231F20"/>
          <w:sz w:val="18"/>
        </w:rPr>
        <w:t>permitted</w:t>
      </w:r>
      <w:r>
        <w:rPr>
          <w:rFonts w:ascii="Courier New"/>
          <w:color w:val="231F20"/>
          <w:spacing w:val="-4"/>
          <w:sz w:val="18"/>
        </w:rPr>
        <w:t> </w:t>
      </w:r>
      <w:r>
        <w:rPr>
          <w:rFonts w:ascii="Courier New"/>
          <w:color w:val="231F20"/>
          <w:sz w:val="18"/>
        </w:rPr>
        <w:t>*/ const volatile char *p = "string";</w:t>
      </w:r>
    </w:p>
    <w:p>
      <w:pPr>
        <w:spacing w:line="542" w:lineRule="auto" w:before="198"/>
        <w:ind w:left="1194" w:right="6538" w:firstLine="0"/>
        <w:jc w:val="left"/>
        <w:rPr>
          <w:rFonts w:ascii="Courier New"/>
          <w:sz w:val="18"/>
        </w:rPr>
      </w:pPr>
      <w:r>
        <w:rPr>
          <w:rFonts w:ascii="Courier New"/>
          <w:color w:val="231F20"/>
          <w:sz w:val="18"/>
        </w:rPr>
        <w:t>extern void f1 ( char *s1 ); extern</w:t>
      </w:r>
      <w:r>
        <w:rPr>
          <w:rFonts w:ascii="Courier New"/>
          <w:color w:val="231F20"/>
          <w:spacing w:val="-5"/>
          <w:sz w:val="18"/>
        </w:rPr>
        <w:t> </w:t>
      </w:r>
      <w:r>
        <w:rPr>
          <w:rFonts w:ascii="Courier New"/>
          <w:color w:val="231F20"/>
          <w:sz w:val="18"/>
        </w:rPr>
        <w:t>void</w:t>
      </w:r>
      <w:r>
        <w:rPr>
          <w:rFonts w:ascii="Courier New"/>
          <w:color w:val="231F20"/>
          <w:spacing w:val="-5"/>
          <w:sz w:val="18"/>
        </w:rPr>
        <w:t> </w:t>
      </w:r>
      <w:r>
        <w:rPr>
          <w:rFonts w:ascii="Courier New"/>
          <w:color w:val="231F20"/>
          <w:sz w:val="18"/>
        </w:rPr>
        <w:t>f2</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const</w:t>
      </w:r>
      <w:r>
        <w:rPr>
          <w:rFonts w:ascii="Courier New"/>
          <w:color w:val="231F20"/>
          <w:spacing w:val="-5"/>
          <w:sz w:val="18"/>
        </w:rPr>
        <w:t> </w:t>
      </w:r>
      <w:r>
        <w:rPr>
          <w:rFonts w:ascii="Courier New"/>
          <w:color w:val="231F20"/>
          <w:sz w:val="18"/>
        </w:rPr>
        <w:t>char</w:t>
      </w:r>
      <w:r>
        <w:rPr>
          <w:rFonts w:ascii="Courier New"/>
          <w:color w:val="231F20"/>
          <w:spacing w:val="-5"/>
          <w:sz w:val="18"/>
        </w:rPr>
        <w:t> </w:t>
      </w:r>
      <w:r>
        <w:rPr>
          <w:rFonts w:ascii="Courier New"/>
          <w:color w:val="231F20"/>
          <w:sz w:val="18"/>
        </w:rPr>
        <w:t>*s2</w:t>
      </w:r>
      <w:r>
        <w:rPr>
          <w:rFonts w:ascii="Courier New"/>
          <w:color w:val="231F20"/>
          <w:spacing w:val="-5"/>
          <w:sz w:val="18"/>
        </w:rPr>
        <w:t> </w:t>
      </w:r>
      <w:r>
        <w:rPr>
          <w:rFonts w:ascii="Courier New"/>
          <w:color w:val="231F20"/>
          <w:sz w:val="18"/>
        </w:rPr>
        <w:t>);</w:t>
      </w:r>
    </w:p>
    <w:p>
      <w:pPr>
        <w:spacing w:line="202" w:lineRule="exact" w:before="0"/>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g</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3894" w:val="left" w:leader="none"/>
        </w:tabs>
        <w:spacing w:before="26"/>
        <w:ind w:left="1410" w:right="0" w:firstLine="0"/>
        <w:jc w:val="left"/>
        <w:rPr>
          <w:rFonts w:ascii="Courier New"/>
          <w:sz w:val="18"/>
        </w:rPr>
      </w:pPr>
      <w:r>
        <w:rPr>
          <w:rFonts w:ascii="Courier New"/>
          <w:color w:val="231F20"/>
          <w:sz w:val="18"/>
        </w:rPr>
        <w:t>f1</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"string"</w:t>
      </w:r>
      <w:r>
        <w:rPr>
          <w:rFonts w:ascii="Courier New"/>
          <w:color w:val="231F20"/>
          <w:spacing w:val="-3"/>
          <w:sz w:val="18"/>
        </w:rPr>
        <w:t> </w:t>
      </w:r>
      <w:r>
        <w:rPr>
          <w:rFonts w:ascii="Courier New"/>
          <w:color w:val="231F20"/>
          <w:spacing w:val="-5"/>
          <w:sz w:val="18"/>
        </w:rPr>
        <w:t>);</w:t>
      </w:r>
      <w:r>
        <w:rPr>
          <w:rFonts w:ascii="Courier New"/>
          <w:color w:val="231F20"/>
          <w:sz w:val="18"/>
        </w:rPr>
        <w:tab/>
        <w:t>/*</w:t>
      </w:r>
      <w:r>
        <w:rPr>
          <w:rFonts w:ascii="Courier New"/>
          <w:color w:val="231F20"/>
          <w:spacing w:val="-7"/>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parameter</w:t>
      </w:r>
      <w:r>
        <w:rPr>
          <w:rFonts w:ascii="Courier New"/>
          <w:color w:val="231F20"/>
          <w:spacing w:val="-5"/>
          <w:sz w:val="18"/>
        </w:rPr>
        <w:t> </w:t>
      </w:r>
      <w:r>
        <w:rPr>
          <w:rFonts w:ascii="Courier New"/>
          <w:color w:val="231F20"/>
          <w:sz w:val="18"/>
        </w:rPr>
        <w:t>s1</w:t>
      </w:r>
      <w:r>
        <w:rPr>
          <w:rFonts w:ascii="Courier New"/>
          <w:color w:val="231F20"/>
          <w:spacing w:val="-5"/>
          <w:sz w:val="18"/>
        </w:rPr>
        <w:t> </w:t>
      </w:r>
      <w:r>
        <w:rPr>
          <w:rFonts w:ascii="Courier New"/>
          <w:color w:val="231F20"/>
          <w:sz w:val="18"/>
        </w:rPr>
        <w:t>is</w:t>
      </w:r>
      <w:r>
        <w:rPr>
          <w:rFonts w:ascii="Courier New"/>
          <w:color w:val="231F20"/>
          <w:spacing w:val="-4"/>
          <w:sz w:val="18"/>
        </w:rPr>
        <w:t> </w:t>
      </w:r>
      <w:r>
        <w:rPr>
          <w:rFonts w:ascii="Courier New"/>
          <w:color w:val="231F20"/>
          <w:spacing w:val="-5"/>
          <w:sz w:val="18"/>
        </w:rPr>
        <w:t>not</w:t>
      </w:r>
    </w:p>
    <w:p>
      <w:pPr>
        <w:tabs>
          <w:tab w:pos="5075" w:val="left" w:leader="none"/>
        </w:tabs>
        <w:spacing w:before="26"/>
        <w:ind w:left="0" w:right="2108" w:firstLine="0"/>
        <w:jc w:val="right"/>
        <w:rPr>
          <w:rFonts w:ascii="Courier New"/>
          <w:sz w:val="18"/>
        </w:rPr>
      </w:pPr>
      <w:r>
        <w:rPr>
          <w:rFonts w:ascii="Courier New"/>
          <w:color w:val="231F20"/>
          <w:sz w:val="18"/>
        </w:rPr>
        <w:t>*</w:t>
      </w:r>
      <w:r>
        <w:rPr>
          <w:rFonts w:ascii="Courier New"/>
          <w:color w:val="231F20"/>
          <w:spacing w:val="-7"/>
          <w:sz w:val="18"/>
        </w:rPr>
        <w:t> </w:t>
      </w:r>
      <w:r>
        <w:rPr>
          <w:rFonts w:ascii="Courier New"/>
          <w:color w:val="231F20"/>
          <w:sz w:val="18"/>
        </w:rPr>
        <w:t>const-</w:t>
      </w:r>
      <w:r>
        <w:rPr>
          <w:rFonts w:ascii="Courier New"/>
          <w:color w:val="231F20"/>
          <w:spacing w:val="-2"/>
          <w:sz w:val="18"/>
        </w:rPr>
        <w:t>qualified</w:t>
      </w:r>
      <w:r>
        <w:rPr>
          <w:rFonts w:ascii="Courier New"/>
          <w:color w:val="231F20"/>
          <w:sz w:val="18"/>
        </w:rPr>
        <w:tab/>
      </w:r>
      <w:r>
        <w:rPr>
          <w:rFonts w:ascii="Courier New"/>
          <w:color w:val="231F20"/>
          <w:spacing w:val="-5"/>
          <w:sz w:val="18"/>
        </w:rPr>
        <w:t>*/</w:t>
      </w:r>
    </w:p>
    <w:p>
      <w:pPr>
        <w:tabs>
          <w:tab w:pos="2483" w:val="left" w:leader="none"/>
          <w:tab w:pos="7667" w:val="left" w:leader="none"/>
        </w:tabs>
        <w:spacing w:before="26"/>
        <w:ind w:left="0" w:right="2108" w:firstLine="0"/>
        <w:jc w:val="right"/>
        <w:rPr>
          <w:rFonts w:ascii="Courier New"/>
          <w:sz w:val="18"/>
        </w:rPr>
      </w:pPr>
      <w:r>
        <w:rPr>
          <w:rFonts w:ascii="Courier New"/>
          <w:color w:val="231F20"/>
          <w:sz w:val="18"/>
        </w:rPr>
        <w:t>f2</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"string"</w:t>
      </w:r>
      <w:r>
        <w:rPr>
          <w:rFonts w:ascii="Courier New"/>
          <w:color w:val="231F20"/>
          <w:spacing w:val="-3"/>
          <w:sz w:val="18"/>
        </w:rPr>
        <w:t> </w:t>
      </w:r>
      <w:r>
        <w:rPr>
          <w:rFonts w:ascii="Courier New"/>
          <w:color w:val="231F20"/>
          <w:spacing w:val="-5"/>
          <w:sz w:val="18"/>
        </w:rPr>
        <w:t>);</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1"/>
        <w:rPr>
          <w:rFonts w:ascii="Courier New"/>
          <w:sz w:val="18"/>
        </w:rPr>
      </w:pPr>
    </w:p>
    <w:p>
      <w:pPr>
        <w:spacing w:before="0"/>
        <w:ind w:left="1194" w:right="0" w:firstLine="0"/>
        <w:jc w:val="left"/>
        <w:rPr>
          <w:rFonts w:ascii="Courier New"/>
          <w:sz w:val="18"/>
        </w:rPr>
      </w:pPr>
      <w:r>
        <w:rPr>
          <w:rFonts w:ascii="Courier New"/>
          <w:color w:val="231F20"/>
          <w:sz w:val="18"/>
        </w:rPr>
        <w:t>char</w:t>
      </w:r>
      <w:r>
        <w:rPr>
          <w:rFonts w:ascii="Courier New"/>
          <w:color w:val="231F20"/>
          <w:spacing w:val="-4"/>
          <w:sz w:val="18"/>
        </w:rPr>
        <w:t> </w:t>
      </w:r>
      <w:r>
        <w:rPr>
          <w:rFonts w:ascii="Courier New"/>
          <w:color w:val="231F20"/>
          <w:sz w:val="18"/>
        </w:rPr>
        <w:t>*name1</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void</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3894" w:val="left" w:leader="none"/>
        </w:tabs>
        <w:spacing w:before="26"/>
        <w:ind w:left="1410" w:right="0" w:firstLine="0"/>
        <w:jc w:val="left"/>
        <w:rPr>
          <w:rFonts w:ascii="Courier New"/>
          <w:sz w:val="18"/>
        </w:rPr>
      </w:pPr>
      <w:r>
        <w:rPr>
          <w:rFonts w:ascii="Courier New"/>
          <w:color w:val="231F20"/>
          <w:sz w:val="18"/>
        </w:rPr>
        <w:t>return</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"MISRA"</w:t>
      </w:r>
      <w:r>
        <w:rPr>
          <w:rFonts w:ascii="Courier New"/>
          <w:color w:val="231F20"/>
          <w:spacing w:val="-4"/>
          <w:sz w:val="18"/>
        </w:rPr>
        <w:t> </w:t>
      </w:r>
      <w:r>
        <w:rPr>
          <w:rFonts w:ascii="Courier New"/>
          <w:color w:val="231F20"/>
          <w:spacing w:val="-5"/>
          <w:sz w:val="18"/>
        </w:rPr>
        <w:t>);</w:t>
      </w:r>
      <w:r>
        <w:rPr>
          <w:rFonts w:ascii="Courier New"/>
          <w:color w:val="231F20"/>
          <w:sz w:val="18"/>
        </w:rPr>
        <w:tab/>
        <w:t>/*</w:t>
      </w:r>
      <w:r>
        <w:rPr>
          <w:rFonts w:ascii="Courier New"/>
          <w:color w:val="231F20"/>
          <w:spacing w:val="-7"/>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z w:val="18"/>
        </w:rPr>
        <w:t>return</w:t>
      </w:r>
      <w:r>
        <w:rPr>
          <w:rFonts w:ascii="Courier New"/>
          <w:color w:val="231F20"/>
          <w:spacing w:val="-5"/>
          <w:sz w:val="18"/>
        </w:rPr>
        <w:t> </w:t>
      </w:r>
      <w:r>
        <w:rPr>
          <w:rFonts w:ascii="Courier New"/>
          <w:color w:val="231F20"/>
          <w:sz w:val="18"/>
        </w:rPr>
        <w:t>type</w:t>
      </w:r>
      <w:r>
        <w:rPr>
          <w:rFonts w:ascii="Courier New"/>
          <w:color w:val="231F20"/>
          <w:spacing w:val="-5"/>
          <w:sz w:val="18"/>
        </w:rPr>
        <w:t> </w:t>
      </w:r>
      <w:r>
        <w:rPr>
          <w:rFonts w:ascii="Courier New"/>
          <w:color w:val="231F20"/>
          <w:sz w:val="18"/>
        </w:rPr>
        <w:t>is</w:t>
      </w:r>
      <w:r>
        <w:rPr>
          <w:rFonts w:ascii="Courier New"/>
          <w:color w:val="231F20"/>
          <w:spacing w:val="-4"/>
          <w:sz w:val="18"/>
        </w:rPr>
        <w:t> </w:t>
      </w:r>
      <w:r>
        <w:rPr>
          <w:rFonts w:ascii="Courier New"/>
          <w:color w:val="231F20"/>
          <w:spacing w:val="-5"/>
          <w:sz w:val="18"/>
        </w:rPr>
        <w:t>not</w:t>
      </w:r>
    </w:p>
    <w:p>
      <w:pPr>
        <w:tabs>
          <w:tab w:pos="9078" w:val="left" w:leader="none"/>
        </w:tabs>
        <w:spacing w:before="26"/>
        <w:ind w:left="4002" w:right="0" w:firstLine="0"/>
        <w:jc w:val="left"/>
        <w:rPr>
          <w:rFonts w:ascii="Courier New"/>
          <w:sz w:val="18"/>
        </w:rPr>
      </w:pPr>
      <w:r>
        <w:rPr>
          <w:rFonts w:ascii="Courier New"/>
          <w:color w:val="231F20"/>
          <w:sz w:val="18"/>
        </w:rPr>
        <w:t>*</w:t>
      </w:r>
      <w:r>
        <w:rPr>
          <w:rFonts w:ascii="Courier New"/>
          <w:color w:val="231F20"/>
          <w:spacing w:val="-7"/>
          <w:sz w:val="18"/>
        </w:rPr>
        <w:t> </w:t>
      </w:r>
      <w:r>
        <w:rPr>
          <w:rFonts w:ascii="Courier New"/>
          <w:color w:val="231F20"/>
          <w:sz w:val="18"/>
        </w:rPr>
        <w:t>const-</w:t>
      </w:r>
      <w:r>
        <w:rPr>
          <w:rFonts w:ascii="Courier New"/>
          <w:color w:val="231F20"/>
          <w:spacing w:val="-2"/>
          <w:sz w:val="18"/>
        </w:rPr>
        <w:t>qualified</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53"/>
        <w:rPr>
          <w:rFonts w:ascii="Courier New"/>
          <w:sz w:val="18"/>
        </w:rPr>
      </w:pPr>
    </w:p>
    <w:p>
      <w:pPr>
        <w:spacing w:before="0"/>
        <w:ind w:left="1194" w:right="0" w:firstLine="0"/>
        <w:jc w:val="left"/>
        <w:rPr>
          <w:rFonts w:ascii="Courier New"/>
          <w:sz w:val="18"/>
        </w:rPr>
      </w:pPr>
      <w:r>
        <w:rPr>
          <w:rFonts w:ascii="Courier New"/>
          <w:color w:val="231F20"/>
          <w:sz w:val="18"/>
        </w:rPr>
        <w:t>const</w:t>
      </w:r>
      <w:r>
        <w:rPr>
          <w:rFonts w:ascii="Courier New"/>
          <w:color w:val="231F20"/>
          <w:spacing w:val="-4"/>
          <w:sz w:val="18"/>
        </w:rPr>
        <w:t> </w:t>
      </w:r>
      <w:r>
        <w:rPr>
          <w:rFonts w:ascii="Courier New"/>
          <w:color w:val="231F20"/>
          <w:sz w:val="18"/>
        </w:rPr>
        <w:t>char</w:t>
      </w:r>
      <w:r>
        <w:rPr>
          <w:rFonts w:ascii="Courier New"/>
          <w:color w:val="231F20"/>
          <w:spacing w:val="-4"/>
          <w:sz w:val="18"/>
        </w:rPr>
        <w:t> </w:t>
      </w:r>
      <w:r>
        <w:rPr>
          <w:rFonts w:ascii="Courier New"/>
          <w:color w:val="231F20"/>
          <w:sz w:val="18"/>
        </w:rPr>
        <w:t>*name2</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void</w:t>
      </w:r>
      <w:r>
        <w:rPr>
          <w:rFonts w:ascii="Courier New"/>
          <w:color w:val="231F20"/>
          <w:spacing w:val="-4"/>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3894" w:val="left" w:leader="none"/>
          <w:tab w:pos="9078" w:val="left" w:leader="none"/>
        </w:tabs>
        <w:spacing w:before="26"/>
        <w:ind w:left="1410" w:right="0" w:firstLine="0"/>
        <w:jc w:val="left"/>
        <w:rPr>
          <w:rFonts w:ascii="Courier New"/>
          <w:sz w:val="18"/>
        </w:rPr>
      </w:pPr>
      <w:r>
        <w:rPr>
          <w:rFonts w:ascii="Courier New"/>
          <w:color w:val="231F20"/>
          <w:sz w:val="18"/>
        </w:rPr>
        <w:t>return</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"MISRA"</w:t>
      </w:r>
      <w:r>
        <w:rPr>
          <w:rFonts w:ascii="Courier New"/>
          <w:color w:val="231F20"/>
          <w:spacing w:val="-4"/>
          <w:sz w:val="18"/>
        </w:rPr>
        <w:t> </w:t>
      </w:r>
      <w:r>
        <w:rPr>
          <w:rFonts w:ascii="Courier New"/>
          <w:color w:val="231F20"/>
          <w:spacing w:val="-5"/>
          <w:sz w:val="18"/>
        </w:rPr>
        <w:t>);</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78">
        <w:r>
          <w:rPr>
            <w:color w:val="231F20"/>
            <w:spacing w:val="-6"/>
          </w:rPr>
          <w:t>Rule</w:t>
        </w:r>
        <w:r>
          <w:rPr>
            <w:color w:val="231F20"/>
            <w:spacing w:val="-7"/>
          </w:rPr>
          <w:t> </w:t>
        </w:r>
        <w:r>
          <w:rPr>
            <w:color w:val="231F20"/>
            <w:spacing w:val="-6"/>
          </w:rPr>
          <w:t>11.4</w:t>
        </w:r>
      </w:hyperlink>
      <w:r>
        <w:rPr>
          <w:color w:val="231F20"/>
          <w:spacing w:val="-6"/>
        </w:rPr>
        <w:t>,</w:t>
      </w:r>
      <w:r>
        <w:rPr>
          <w:color w:val="231F20"/>
          <w:spacing w:val="-5"/>
        </w:rPr>
        <w:t> </w:t>
      </w:r>
      <w:hyperlink w:history="true" w:anchor="_bookmark81">
        <w:r>
          <w:rPr>
            <w:color w:val="231F20"/>
            <w:spacing w:val="-6"/>
          </w:rPr>
          <w:t>Rule 11.8</w:t>
        </w:r>
      </w:hyperlink>
    </w:p>
    <w:p>
      <w:pPr>
        <w:pStyle w:val="BodyText"/>
        <w:spacing w:before="188"/>
      </w:pPr>
    </w:p>
    <w:p>
      <w:pPr>
        <w:pStyle w:val="Heading3"/>
        <w:numPr>
          <w:ilvl w:val="1"/>
          <w:numId w:val="2"/>
        </w:numPr>
        <w:tabs>
          <w:tab w:pos="1914" w:val="left" w:leader="none"/>
        </w:tabs>
        <w:spacing w:line="240" w:lineRule="auto" w:before="0" w:after="0"/>
        <w:ind w:left="1914" w:right="0" w:hanging="720"/>
        <w:jc w:val="left"/>
      </w:pPr>
      <w:r>
        <w:rPr>
          <w:color w:val="98002E"/>
          <w:spacing w:val="-2"/>
          <w:w w:val="105"/>
        </w:rPr>
        <w:t>Declarations</w:t>
      </w:r>
      <w:r>
        <w:rPr>
          <w:color w:val="98002E"/>
          <w:spacing w:val="-6"/>
          <w:w w:val="105"/>
        </w:rPr>
        <w:t> </w:t>
      </w:r>
      <w:r>
        <w:rPr>
          <w:color w:val="98002E"/>
          <w:spacing w:val="-2"/>
          <w:w w:val="105"/>
        </w:rPr>
        <w:t>and</w:t>
      </w:r>
      <w:r>
        <w:rPr>
          <w:color w:val="98002E"/>
          <w:spacing w:val="-6"/>
          <w:w w:val="105"/>
        </w:rPr>
        <w:t> </w:t>
      </w:r>
      <w:r>
        <w:rPr>
          <w:color w:val="98002E"/>
          <w:spacing w:val="-2"/>
          <w:w w:val="105"/>
        </w:rPr>
        <w:t>de</w:t>
      </w:r>
      <w:r>
        <w:rPr>
          <w:rFonts w:ascii="Courier New"/>
          <w:color w:val="98002E"/>
          <w:spacing w:val="-2"/>
          <w:w w:val="105"/>
        </w:rPr>
        <w:t>fi</w:t>
      </w:r>
      <w:r>
        <w:rPr>
          <w:color w:val="98002E"/>
          <w:spacing w:val="-2"/>
          <w:w w:val="105"/>
        </w:rPr>
        <w:t>nitions</w:t>
      </w:r>
    </w:p>
    <w:p>
      <w:pPr>
        <w:pStyle w:val="BodyText"/>
        <w:spacing w:before="98"/>
      </w:pPr>
      <w:r>
        <w:rPr/>
        <mc:AlternateContent>
          <mc:Choice Requires="wps">
            <w:drawing>
              <wp:anchor distT="0" distB="0" distL="0" distR="0" allowOverlap="1" layoutInCell="1" locked="0" behindDoc="1" simplePos="0" relativeHeight="487681024">
                <wp:simplePos x="0" y="0"/>
                <wp:positionH relativeFrom="page">
                  <wp:posOffset>898245</wp:posOffset>
                </wp:positionH>
                <wp:positionV relativeFrom="paragraph">
                  <wp:posOffset>224037</wp:posOffset>
                </wp:positionV>
                <wp:extent cx="5760085" cy="260985"/>
                <wp:effectExtent l="0" t="0" r="0" b="0"/>
                <wp:wrapTopAndBottom/>
                <wp:docPr id="247" name="Textbox 247"/>
                <wp:cNvGraphicFramePr>
                  <a:graphicFrameLocks/>
                </wp:cNvGraphicFramePr>
                <a:graphic>
                  <a:graphicData uri="http://schemas.microsoft.com/office/word/2010/wordprocessingShape">
                    <wps:wsp>
                      <wps:cNvPr id="247" name="Textbox 247"/>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4"/>
                                <w:sz w:val="24"/>
                              </w:rPr>
                              <w:t> </w:t>
                            </w:r>
                            <w:r>
                              <w:rPr>
                                <w:color w:val="231F20"/>
                                <w:spacing w:val="-5"/>
                                <w:sz w:val="24"/>
                              </w:rPr>
                              <w:t>8.1</w:t>
                            </w:r>
                            <w:r>
                              <w:rPr>
                                <w:color w:val="231F20"/>
                                <w:sz w:val="24"/>
                              </w:rPr>
                              <w:tab/>
                            </w:r>
                            <w:r>
                              <w:rPr>
                                <w:color w:val="231F20"/>
                                <w:spacing w:val="-2"/>
                                <w:sz w:val="24"/>
                              </w:rPr>
                              <w:t>Types</w:t>
                            </w:r>
                            <w:r>
                              <w:rPr>
                                <w:color w:val="231F20"/>
                                <w:spacing w:val="-9"/>
                                <w:sz w:val="24"/>
                              </w:rPr>
                              <w:t> </w:t>
                            </w:r>
                            <w:r>
                              <w:rPr>
                                <w:color w:val="231F20"/>
                                <w:spacing w:val="-2"/>
                                <w:sz w:val="24"/>
                              </w:rPr>
                              <w:t>shall</w:t>
                            </w:r>
                            <w:r>
                              <w:rPr>
                                <w:color w:val="231F20"/>
                                <w:spacing w:val="-8"/>
                                <w:sz w:val="24"/>
                              </w:rPr>
                              <w:t> </w:t>
                            </w:r>
                            <w:r>
                              <w:rPr>
                                <w:color w:val="231F20"/>
                                <w:spacing w:val="-2"/>
                                <w:sz w:val="24"/>
                              </w:rPr>
                              <w:t>be</w:t>
                            </w:r>
                            <w:r>
                              <w:rPr>
                                <w:color w:val="231F20"/>
                                <w:spacing w:val="-9"/>
                                <w:sz w:val="24"/>
                              </w:rPr>
                              <w:t> </w:t>
                            </w:r>
                            <w:r>
                              <w:rPr>
                                <w:color w:val="231F20"/>
                                <w:spacing w:val="-2"/>
                                <w:sz w:val="24"/>
                              </w:rPr>
                              <w:t>explicitly</w:t>
                            </w:r>
                            <w:r>
                              <w:rPr>
                                <w:color w:val="231F20"/>
                                <w:spacing w:val="-8"/>
                                <w:sz w:val="24"/>
                              </w:rPr>
                              <w:t> </w:t>
                            </w:r>
                            <w:r>
                              <w:rPr>
                                <w:color w:val="231F20"/>
                                <w:spacing w:val="-2"/>
                                <w:sz w:val="24"/>
                              </w:rPr>
                              <w:t>speci</w:t>
                            </w:r>
                            <w:r>
                              <w:rPr>
                                <w:rFonts w:ascii="Courier New"/>
                                <w:color w:val="231F20"/>
                                <w:spacing w:val="-2"/>
                                <w:sz w:val="24"/>
                              </w:rPr>
                              <w:t>fi</w:t>
                            </w:r>
                            <w:r>
                              <w:rPr>
                                <w:color w:val="231F20"/>
                                <w:spacing w:val="-2"/>
                                <w:sz w:val="24"/>
                              </w:rPr>
                              <w:t>ed</w:t>
                            </w:r>
                          </w:p>
                        </w:txbxContent>
                      </wps:txbx>
                      <wps:bodyPr wrap="square" lIns="0" tIns="0" rIns="0" bIns="0" rtlCol="0">
                        <a:noAutofit/>
                      </wps:bodyPr>
                    </wps:wsp>
                  </a:graphicData>
                </a:graphic>
              </wp:anchor>
            </w:drawing>
          </mc:Choice>
          <mc:Fallback>
            <w:pict>
              <v:shape style="position:absolute;margin-left:70.727997pt;margin-top:17.640755pt;width:453.55pt;height:20.55pt;mso-position-horizontal-relative:page;mso-position-vertical-relative:paragraph;z-index:-15635456;mso-wrap-distance-left:0;mso-wrap-distance-right:0" type="#_x0000_t202" id="docshape180" filled="true" fillcolor="#e2b6b2" stroked="false">
                <v:textbox inset="0,0,0,0">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4"/>
                          <w:sz w:val="24"/>
                        </w:rPr>
                        <w:t> </w:t>
                      </w:r>
                      <w:r>
                        <w:rPr>
                          <w:color w:val="231F20"/>
                          <w:spacing w:val="-5"/>
                          <w:sz w:val="24"/>
                        </w:rPr>
                        <w:t>8.1</w:t>
                      </w:r>
                      <w:r>
                        <w:rPr>
                          <w:color w:val="231F20"/>
                          <w:sz w:val="24"/>
                        </w:rPr>
                        <w:tab/>
                      </w:r>
                      <w:r>
                        <w:rPr>
                          <w:color w:val="231F20"/>
                          <w:spacing w:val="-2"/>
                          <w:sz w:val="24"/>
                        </w:rPr>
                        <w:t>Types</w:t>
                      </w:r>
                      <w:r>
                        <w:rPr>
                          <w:color w:val="231F20"/>
                          <w:spacing w:val="-9"/>
                          <w:sz w:val="24"/>
                        </w:rPr>
                        <w:t> </w:t>
                      </w:r>
                      <w:r>
                        <w:rPr>
                          <w:color w:val="231F20"/>
                          <w:spacing w:val="-2"/>
                          <w:sz w:val="24"/>
                        </w:rPr>
                        <w:t>shall</w:t>
                      </w:r>
                      <w:r>
                        <w:rPr>
                          <w:color w:val="231F20"/>
                          <w:spacing w:val="-8"/>
                          <w:sz w:val="24"/>
                        </w:rPr>
                        <w:t> </w:t>
                      </w:r>
                      <w:r>
                        <w:rPr>
                          <w:color w:val="231F20"/>
                          <w:spacing w:val="-2"/>
                          <w:sz w:val="24"/>
                        </w:rPr>
                        <w:t>be</w:t>
                      </w:r>
                      <w:r>
                        <w:rPr>
                          <w:color w:val="231F20"/>
                          <w:spacing w:val="-9"/>
                          <w:sz w:val="24"/>
                        </w:rPr>
                        <w:t> </w:t>
                      </w:r>
                      <w:r>
                        <w:rPr>
                          <w:color w:val="231F20"/>
                          <w:spacing w:val="-2"/>
                          <w:sz w:val="24"/>
                        </w:rPr>
                        <w:t>explicitly</w:t>
                      </w:r>
                      <w:r>
                        <w:rPr>
                          <w:color w:val="231F20"/>
                          <w:spacing w:val="-8"/>
                          <w:sz w:val="24"/>
                        </w:rPr>
                        <w:t> </w:t>
                      </w:r>
                      <w:r>
                        <w:rPr>
                          <w:color w:val="231F20"/>
                          <w:spacing w:val="-2"/>
                          <w:sz w:val="24"/>
                        </w:rPr>
                        <w:t>speci</w:t>
                      </w:r>
                      <w:r>
                        <w:rPr>
                          <w:rFonts w:ascii="Courier New"/>
                          <w:color w:val="231F20"/>
                          <w:spacing w:val="-2"/>
                          <w:sz w:val="24"/>
                        </w:rPr>
                        <w:t>fi</w:t>
                      </w:r>
                      <w:r>
                        <w:rPr>
                          <w:color w:val="231F20"/>
                          <w:spacing w:val="-2"/>
                          <w:sz w:val="24"/>
                        </w:rPr>
                        <w:t>ed</w:t>
                      </w:r>
                    </w:p>
                  </w:txbxContent>
                </v:textbox>
                <v:fill type="solid"/>
                <w10:wrap type="topAndBottom"/>
              </v:shape>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9"/>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p>
    <w:p>
      <w:pPr>
        <w:pStyle w:val="BodyText"/>
        <w:spacing w:before="156"/>
      </w:pPr>
    </w:p>
    <w:p>
      <w:pPr>
        <w:pStyle w:val="Heading5"/>
      </w:pPr>
      <w:r>
        <w:rPr>
          <w:color w:val="98002E"/>
          <w:spacing w:val="-2"/>
          <w:w w:val="105"/>
        </w:rPr>
        <w:t>Rationale</w:t>
      </w:r>
    </w:p>
    <w:p>
      <w:pPr>
        <w:pStyle w:val="BodyText"/>
        <w:spacing w:line="264" w:lineRule="auto" w:before="216"/>
        <w:ind w:left="1194" w:right="1138"/>
      </w:pPr>
      <w:r>
        <w:rPr>
          <w:color w:val="231F20"/>
        </w:rPr>
        <w:t>The</w:t>
      </w:r>
      <w:r>
        <w:rPr>
          <w:color w:val="231F20"/>
          <w:spacing w:val="17"/>
        </w:rPr>
        <w:t> </w:t>
      </w:r>
      <w:r>
        <w:rPr>
          <w:color w:val="231F20"/>
        </w:rPr>
        <w:t>C90</w:t>
      </w:r>
      <w:r>
        <w:rPr>
          <w:color w:val="231F20"/>
          <w:spacing w:val="17"/>
        </w:rPr>
        <w:t> </w:t>
      </w:r>
      <w:r>
        <w:rPr>
          <w:color w:val="231F20"/>
        </w:rPr>
        <w:t>standard</w:t>
      </w:r>
      <w:r>
        <w:rPr>
          <w:color w:val="231F20"/>
          <w:spacing w:val="17"/>
        </w:rPr>
        <w:t> </w:t>
      </w:r>
      <w:r>
        <w:rPr>
          <w:color w:val="231F20"/>
        </w:rPr>
        <w:t>permits</w:t>
      </w:r>
      <w:r>
        <w:rPr>
          <w:color w:val="231F20"/>
          <w:spacing w:val="17"/>
        </w:rPr>
        <w:t> </w:t>
      </w:r>
      <w:r>
        <w:rPr>
          <w:color w:val="231F20"/>
        </w:rPr>
        <w:t>types</w:t>
      </w:r>
      <w:r>
        <w:rPr>
          <w:color w:val="231F20"/>
          <w:spacing w:val="17"/>
        </w:rPr>
        <w:t> </w:t>
      </w:r>
      <w:r>
        <w:rPr>
          <w:color w:val="231F20"/>
        </w:rPr>
        <w:t>to be</w:t>
      </w:r>
      <w:r>
        <w:rPr>
          <w:color w:val="231F20"/>
          <w:spacing w:val="17"/>
        </w:rPr>
        <w:t> </w:t>
      </w:r>
      <w:r>
        <w:rPr>
          <w:color w:val="231F20"/>
        </w:rPr>
        <w:t>omitted</w:t>
      </w:r>
      <w:r>
        <w:rPr>
          <w:color w:val="231F20"/>
          <w:spacing w:val="17"/>
        </w:rPr>
        <w:t> </w:t>
      </w:r>
      <w:r>
        <w:rPr>
          <w:color w:val="231F20"/>
        </w:rPr>
        <w:t>in</w:t>
      </w:r>
      <w:r>
        <w:rPr>
          <w:color w:val="231F20"/>
          <w:spacing w:val="17"/>
        </w:rPr>
        <w:t> </w:t>
      </w:r>
      <w:r>
        <w:rPr>
          <w:color w:val="231F20"/>
        </w:rPr>
        <w:t>some</w:t>
      </w:r>
      <w:r>
        <w:rPr>
          <w:color w:val="231F20"/>
          <w:spacing w:val="17"/>
        </w:rPr>
        <w:t> </w:t>
      </w:r>
      <w:r>
        <w:rPr>
          <w:color w:val="231F20"/>
        </w:rPr>
        <w:t>circumstances,</w:t>
      </w:r>
      <w:r>
        <w:rPr>
          <w:color w:val="231F20"/>
          <w:spacing w:val="17"/>
        </w:rPr>
        <w:t> </w:t>
      </w:r>
      <w:r>
        <w:rPr>
          <w:color w:val="231F20"/>
        </w:rPr>
        <w:t>in</w:t>
      </w:r>
      <w:r>
        <w:rPr>
          <w:color w:val="231F20"/>
          <w:spacing w:val="17"/>
        </w:rPr>
        <w:t> </w:t>
      </w:r>
      <w:r>
        <w:rPr>
          <w:color w:val="231F20"/>
        </w:rPr>
        <w:t>which</w:t>
      </w:r>
      <w:r>
        <w:rPr>
          <w:color w:val="231F20"/>
          <w:spacing w:val="17"/>
        </w:rPr>
        <w:t> </w:t>
      </w:r>
      <w:r>
        <w:rPr>
          <w:color w:val="231F20"/>
        </w:rPr>
        <w:t>case</w:t>
      </w:r>
      <w:r>
        <w:rPr>
          <w:color w:val="231F20"/>
          <w:spacing w:val="17"/>
        </w:rPr>
        <w:t> </w:t>
      </w:r>
      <w:r>
        <w:rPr>
          <w:color w:val="231F20"/>
        </w:rPr>
        <w:t>the </w:t>
      </w:r>
      <w:r>
        <w:rPr>
          <w:rFonts w:ascii="Trebuchet MS"/>
          <w:i/>
          <w:color w:val="231F20"/>
        </w:rPr>
        <w:t>int </w:t>
      </w:r>
      <w:r>
        <w:rPr>
          <w:color w:val="231F20"/>
        </w:rPr>
        <w:t>type is implicitly speci</w:t>
      </w:r>
      <w:r>
        <w:rPr>
          <w:rFonts w:ascii="Courier New"/>
          <w:color w:val="231F20"/>
        </w:rPr>
        <w:t>fi</w:t>
      </w:r>
      <w:r>
        <w:rPr>
          <w:color w:val="231F20"/>
        </w:rPr>
        <w:t>ed. Examples of the circumstances in which an implicit </w:t>
      </w:r>
      <w:r>
        <w:rPr>
          <w:rFonts w:ascii="Trebuchet MS"/>
          <w:i/>
          <w:color w:val="231F20"/>
        </w:rPr>
        <w:t>int </w:t>
      </w:r>
      <w:r>
        <w:rPr>
          <w:color w:val="231F20"/>
        </w:rPr>
        <w:t>might be used are:</w:t>
      </w:r>
    </w:p>
    <w:p>
      <w:pPr>
        <w:pStyle w:val="ListParagraph"/>
        <w:numPr>
          <w:ilvl w:val="0"/>
          <w:numId w:val="39"/>
        </w:numPr>
        <w:tabs>
          <w:tab w:pos="1919" w:val="left" w:leader="none"/>
        </w:tabs>
        <w:spacing w:line="240" w:lineRule="auto" w:before="152" w:after="0"/>
        <w:ind w:left="1919" w:right="0" w:hanging="363"/>
        <w:jc w:val="left"/>
        <w:rPr>
          <w:sz w:val="20"/>
        </w:rPr>
      </w:pPr>
      <w:r>
        <w:rPr>
          <w:color w:val="231F20"/>
          <w:sz w:val="20"/>
        </w:rPr>
        <w:t>Object</w:t>
      </w:r>
      <w:r>
        <w:rPr>
          <w:color w:val="231F20"/>
          <w:spacing w:val="15"/>
          <w:sz w:val="20"/>
        </w:rPr>
        <w:t> </w:t>
      </w:r>
      <w:r>
        <w:rPr>
          <w:color w:val="231F20"/>
          <w:spacing w:val="-2"/>
          <w:sz w:val="20"/>
        </w:rPr>
        <w:t>declarations;</w:t>
      </w:r>
    </w:p>
    <w:p>
      <w:pPr>
        <w:pStyle w:val="ListParagraph"/>
        <w:numPr>
          <w:ilvl w:val="0"/>
          <w:numId w:val="39"/>
        </w:numPr>
        <w:tabs>
          <w:tab w:pos="1919" w:val="left" w:leader="none"/>
        </w:tabs>
        <w:spacing w:line="240" w:lineRule="auto" w:before="172" w:after="0"/>
        <w:ind w:left="1919" w:right="0" w:hanging="363"/>
        <w:jc w:val="left"/>
        <w:rPr>
          <w:sz w:val="20"/>
        </w:rPr>
      </w:pPr>
      <w:r>
        <w:rPr>
          <w:color w:val="231F20"/>
          <w:sz w:val="20"/>
        </w:rPr>
        <w:t>Parameter</w:t>
      </w:r>
      <w:r>
        <w:rPr>
          <w:color w:val="231F20"/>
          <w:spacing w:val="7"/>
          <w:sz w:val="20"/>
        </w:rPr>
        <w:t> </w:t>
      </w:r>
      <w:r>
        <w:rPr>
          <w:color w:val="231F20"/>
          <w:spacing w:val="-2"/>
          <w:sz w:val="20"/>
        </w:rPr>
        <w:t>declarations;</w:t>
      </w:r>
    </w:p>
    <w:p>
      <w:pPr>
        <w:pStyle w:val="ListParagraph"/>
        <w:numPr>
          <w:ilvl w:val="0"/>
          <w:numId w:val="39"/>
        </w:numPr>
        <w:tabs>
          <w:tab w:pos="1919" w:val="left" w:leader="none"/>
        </w:tabs>
        <w:spacing w:line="240" w:lineRule="auto" w:before="172" w:after="0"/>
        <w:ind w:left="1919" w:right="0" w:hanging="363"/>
        <w:jc w:val="left"/>
        <w:rPr>
          <w:sz w:val="20"/>
        </w:rPr>
      </w:pPr>
      <w:r>
        <w:rPr>
          <w:color w:val="231F20"/>
          <w:sz w:val="20"/>
        </w:rPr>
        <w:t>Member</w:t>
      </w:r>
      <w:r>
        <w:rPr>
          <w:color w:val="231F20"/>
          <w:spacing w:val="30"/>
          <w:sz w:val="20"/>
        </w:rPr>
        <w:t> </w:t>
      </w:r>
      <w:r>
        <w:rPr>
          <w:color w:val="231F20"/>
          <w:spacing w:val="-2"/>
          <w:sz w:val="20"/>
        </w:rPr>
        <w:t>declarations;</w:t>
      </w:r>
    </w:p>
    <w:p>
      <w:pPr>
        <w:pStyle w:val="ListParagraph"/>
        <w:numPr>
          <w:ilvl w:val="0"/>
          <w:numId w:val="39"/>
        </w:numPr>
        <w:tabs>
          <w:tab w:pos="1919" w:val="left" w:leader="none"/>
        </w:tabs>
        <w:spacing w:line="240" w:lineRule="auto" w:before="173" w:after="0"/>
        <w:ind w:left="1919" w:right="0" w:hanging="363"/>
        <w:jc w:val="left"/>
        <w:rPr>
          <w:sz w:val="20"/>
        </w:rPr>
      </w:pPr>
      <w:r>
        <w:rPr>
          <w:rFonts w:ascii="Trebuchet MS" w:hAnsi="Trebuchet MS"/>
          <w:i/>
          <w:color w:val="231F20"/>
          <w:w w:val="85"/>
          <w:sz w:val="20"/>
        </w:rPr>
        <w:t>typedef</w:t>
      </w:r>
      <w:r>
        <w:rPr>
          <w:rFonts w:ascii="Trebuchet MS" w:hAnsi="Trebuchet MS"/>
          <w:i/>
          <w:color w:val="231F20"/>
          <w:spacing w:val="15"/>
          <w:sz w:val="20"/>
        </w:rPr>
        <w:t> </w:t>
      </w:r>
      <w:r>
        <w:rPr>
          <w:color w:val="231F20"/>
          <w:spacing w:val="-2"/>
          <w:sz w:val="20"/>
        </w:rPr>
        <w:t>declarations;</w:t>
      </w:r>
    </w:p>
    <w:p>
      <w:pPr>
        <w:pStyle w:val="ListParagraph"/>
        <w:numPr>
          <w:ilvl w:val="0"/>
          <w:numId w:val="39"/>
        </w:numPr>
        <w:tabs>
          <w:tab w:pos="1920" w:val="left" w:leader="none"/>
        </w:tabs>
        <w:spacing w:line="240" w:lineRule="auto" w:before="172" w:after="0"/>
        <w:ind w:left="1920" w:right="0" w:hanging="363"/>
        <w:jc w:val="left"/>
        <w:rPr>
          <w:sz w:val="20"/>
        </w:rPr>
      </w:pPr>
      <w:r>
        <w:rPr>
          <w:color w:val="231F20"/>
          <w:w w:val="105"/>
          <w:sz w:val="20"/>
        </w:rPr>
        <w:t>Function</w:t>
      </w:r>
      <w:r>
        <w:rPr>
          <w:color w:val="231F20"/>
          <w:spacing w:val="-5"/>
          <w:w w:val="105"/>
          <w:sz w:val="20"/>
        </w:rPr>
        <w:t> </w:t>
      </w:r>
      <w:r>
        <w:rPr>
          <w:color w:val="231F20"/>
          <w:w w:val="105"/>
          <w:sz w:val="20"/>
        </w:rPr>
        <w:t>return</w:t>
      </w:r>
      <w:r>
        <w:rPr>
          <w:color w:val="231F20"/>
          <w:spacing w:val="-4"/>
          <w:w w:val="105"/>
          <w:sz w:val="20"/>
        </w:rPr>
        <w:t> </w:t>
      </w:r>
      <w:r>
        <w:rPr>
          <w:color w:val="231F20"/>
          <w:spacing w:val="-2"/>
          <w:w w:val="105"/>
          <w:sz w:val="20"/>
        </w:rPr>
        <w:t>types.</w:t>
      </w:r>
    </w:p>
    <w:p>
      <w:pPr>
        <w:pStyle w:val="BodyText"/>
        <w:spacing w:before="205"/>
        <w:ind w:left="1194"/>
      </w:pPr>
      <w:r>
        <w:rPr>
          <w:color w:val="231F20"/>
        </w:rPr>
        <w:t>The</w:t>
      </w:r>
      <w:r>
        <w:rPr>
          <w:color w:val="231F20"/>
          <w:spacing w:val="6"/>
        </w:rPr>
        <w:t> </w:t>
      </w:r>
      <w:r>
        <w:rPr>
          <w:color w:val="231F20"/>
        </w:rPr>
        <w:t>omission</w:t>
      </w:r>
      <w:r>
        <w:rPr>
          <w:color w:val="231F20"/>
          <w:spacing w:val="6"/>
        </w:rPr>
        <w:t> </w:t>
      </w:r>
      <w:r>
        <w:rPr>
          <w:color w:val="231F20"/>
        </w:rPr>
        <w:t>of</w:t>
      </w:r>
      <w:r>
        <w:rPr>
          <w:color w:val="231F20"/>
          <w:spacing w:val="6"/>
        </w:rPr>
        <w:t> </w:t>
      </w:r>
      <w:r>
        <w:rPr>
          <w:color w:val="231F20"/>
        </w:rPr>
        <w:t>an</w:t>
      </w:r>
      <w:r>
        <w:rPr>
          <w:color w:val="231F20"/>
          <w:spacing w:val="6"/>
        </w:rPr>
        <w:t> </w:t>
      </w:r>
      <w:r>
        <w:rPr>
          <w:color w:val="231F20"/>
        </w:rPr>
        <w:t>explicit</w:t>
      </w:r>
      <w:r>
        <w:rPr>
          <w:color w:val="231F20"/>
          <w:spacing w:val="6"/>
        </w:rPr>
        <w:t> </w:t>
      </w:r>
      <w:r>
        <w:rPr>
          <w:color w:val="231F20"/>
        </w:rPr>
        <w:t>type</w:t>
      </w:r>
      <w:r>
        <w:rPr>
          <w:color w:val="231F20"/>
          <w:spacing w:val="6"/>
        </w:rPr>
        <w:t> </w:t>
      </w:r>
      <w:r>
        <w:rPr>
          <w:color w:val="231F20"/>
        </w:rPr>
        <w:t>might</w:t>
      </w:r>
      <w:r>
        <w:rPr>
          <w:color w:val="231F20"/>
          <w:spacing w:val="7"/>
        </w:rPr>
        <w:t> </w:t>
      </w:r>
      <w:r>
        <w:rPr>
          <w:color w:val="231F20"/>
        </w:rPr>
        <w:t>lead</w:t>
      </w:r>
      <w:r>
        <w:rPr>
          <w:color w:val="231F20"/>
          <w:spacing w:val="6"/>
        </w:rPr>
        <w:t> </w:t>
      </w:r>
      <w:r>
        <w:rPr>
          <w:color w:val="231F20"/>
        </w:rPr>
        <w:t>to</w:t>
      </w:r>
      <w:r>
        <w:rPr>
          <w:color w:val="231F20"/>
          <w:spacing w:val="6"/>
        </w:rPr>
        <w:t> </w:t>
      </w:r>
      <w:r>
        <w:rPr>
          <w:color w:val="231F20"/>
        </w:rPr>
        <w:t>confusion.</w:t>
      </w:r>
      <w:r>
        <w:rPr>
          <w:color w:val="231F20"/>
          <w:spacing w:val="6"/>
        </w:rPr>
        <w:t> </w:t>
      </w:r>
      <w:r>
        <w:rPr>
          <w:color w:val="231F20"/>
        </w:rPr>
        <w:t>For</w:t>
      </w:r>
      <w:r>
        <w:rPr>
          <w:color w:val="231F20"/>
          <w:spacing w:val="6"/>
        </w:rPr>
        <w:t> </w:t>
      </w:r>
      <w:r>
        <w:rPr>
          <w:color w:val="231F20"/>
        </w:rPr>
        <w:t>example,</w:t>
      </w:r>
      <w:r>
        <w:rPr>
          <w:color w:val="231F20"/>
          <w:spacing w:val="6"/>
        </w:rPr>
        <w:t> </w:t>
      </w:r>
      <w:r>
        <w:rPr>
          <w:color w:val="231F20"/>
        </w:rPr>
        <w:t>in</w:t>
      </w:r>
      <w:r>
        <w:rPr>
          <w:color w:val="231F20"/>
          <w:spacing w:val="6"/>
        </w:rPr>
        <w:t> </w:t>
      </w:r>
      <w:r>
        <w:rPr>
          <w:color w:val="231F20"/>
        </w:rPr>
        <w:t>the</w:t>
      </w:r>
      <w:r>
        <w:rPr>
          <w:color w:val="231F20"/>
          <w:spacing w:val="7"/>
        </w:rPr>
        <w:t> </w:t>
      </w:r>
      <w:r>
        <w:rPr>
          <w:color w:val="231F20"/>
          <w:spacing w:val="-2"/>
        </w:rPr>
        <w:t>declaration:</w:t>
      </w:r>
    </w:p>
    <w:p>
      <w:pPr>
        <w:pStyle w:val="BodyText"/>
        <w:spacing w:before="29"/>
        <w:rPr>
          <w:sz w:val="18"/>
        </w:rPr>
      </w:pPr>
    </w:p>
    <w:p>
      <w:pPr>
        <w:spacing w:before="0"/>
        <w:ind w:left="1194" w:right="0" w:firstLine="0"/>
        <w:jc w:val="left"/>
        <w:rPr>
          <w:rFonts w:ascii="Courier New"/>
          <w:sz w:val="18"/>
        </w:rPr>
      </w:pPr>
      <w:r>
        <w:rPr/>
        <mc:AlternateContent>
          <mc:Choice Requires="wps">
            <w:drawing>
              <wp:anchor distT="0" distB="0" distL="0" distR="0" allowOverlap="1" layoutInCell="1" locked="0" behindDoc="1" simplePos="0" relativeHeight="473774592">
                <wp:simplePos x="0" y="0"/>
                <wp:positionH relativeFrom="page">
                  <wp:posOffset>6909599</wp:posOffset>
                </wp:positionH>
                <wp:positionV relativeFrom="paragraph">
                  <wp:posOffset>-13272</wp:posOffset>
                </wp:positionV>
                <wp:extent cx="1270" cy="540385"/>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541888" from="544.062988pt,41.474949pt" to="544.062988pt,-1.045051pt" stroked="true" strokeweight="5pt" strokecolor="#98002e">
                <v:stroke dashstyle="solid"/>
                <w10:wrap type="none"/>
              </v:line>
            </w:pict>
          </mc:Fallback>
        </mc:AlternateContent>
      </w:r>
      <w:r>
        <w:rPr>
          <w:rFonts w:ascii="Courier New"/>
          <w:color w:val="231F20"/>
          <w:sz w:val="18"/>
        </w:rPr>
        <w:t>extern</w:t>
      </w:r>
      <w:r>
        <w:rPr>
          <w:rFonts w:ascii="Courier New"/>
          <w:color w:val="231F20"/>
          <w:spacing w:val="-3"/>
          <w:sz w:val="18"/>
        </w:rPr>
        <w:t> </w:t>
      </w:r>
      <w:r>
        <w:rPr>
          <w:rFonts w:ascii="Courier New"/>
          <w:color w:val="231F20"/>
          <w:sz w:val="18"/>
        </w:rPr>
        <w:t>void</w:t>
      </w:r>
      <w:r>
        <w:rPr>
          <w:rFonts w:ascii="Courier New"/>
          <w:color w:val="231F20"/>
          <w:spacing w:val="-3"/>
          <w:sz w:val="18"/>
        </w:rPr>
        <w:t> </w:t>
      </w:r>
      <w:r>
        <w:rPr>
          <w:rFonts w:ascii="Courier New"/>
          <w:color w:val="231F20"/>
          <w:sz w:val="18"/>
        </w:rPr>
        <w:t>g</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char</w:t>
      </w:r>
      <w:r>
        <w:rPr>
          <w:rFonts w:ascii="Courier New"/>
          <w:color w:val="231F20"/>
          <w:spacing w:val="-3"/>
          <w:sz w:val="18"/>
        </w:rPr>
        <w:t> </w:t>
      </w:r>
      <w:r>
        <w:rPr>
          <w:rFonts w:ascii="Courier New"/>
          <w:color w:val="231F20"/>
          <w:sz w:val="18"/>
        </w:rPr>
        <w:t>c,</w:t>
      </w:r>
      <w:r>
        <w:rPr>
          <w:rFonts w:ascii="Courier New"/>
          <w:color w:val="231F20"/>
          <w:spacing w:val="-3"/>
          <w:sz w:val="18"/>
        </w:rPr>
        <w:t> </w:t>
      </w:r>
      <w:r>
        <w:rPr>
          <w:rFonts w:ascii="Courier New"/>
          <w:color w:val="231F20"/>
          <w:sz w:val="18"/>
        </w:rPr>
        <w:t>const</w:t>
      </w:r>
      <w:r>
        <w:rPr>
          <w:rFonts w:ascii="Courier New"/>
          <w:color w:val="231F20"/>
          <w:spacing w:val="-3"/>
          <w:sz w:val="18"/>
        </w:rPr>
        <w:t> </w:t>
      </w:r>
      <w:r>
        <w:rPr>
          <w:rFonts w:ascii="Courier New"/>
          <w:color w:val="231F20"/>
          <w:sz w:val="18"/>
        </w:rPr>
        <w:t>k</w:t>
      </w:r>
      <w:r>
        <w:rPr>
          <w:rFonts w:ascii="Courier New"/>
          <w:color w:val="231F20"/>
          <w:spacing w:val="-3"/>
          <w:sz w:val="18"/>
        </w:rPr>
        <w:t> </w:t>
      </w:r>
      <w:r>
        <w:rPr>
          <w:rFonts w:ascii="Courier New"/>
          <w:color w:val="231F20"/>
          <w:spacing w:val="-5"/>
          <w:sz w:val="18"/>
        </w:rPr>
        <w:t>);</w:t>
      </w:r>
    </w:p>
    <w:p>
      <w:pPr>
        <w:tabs>
          <w:tab w:pos="11144" w:val="right" w:leader="none"/>
        </w:tabs>
        <w:spacing w:before="48"/>
        <w:ind w:left="1194" w:right="0" w:firstLine="0"/>
        <w:jc w:val="left"/>
        <w:rPr>
          <w:sz w:val="28"/>
        </w:rPr>
      </w:pPr>
      <w:r>
        <w:rPr>
          <w:color w:val="231F20"/>
          <w:sz w:val="20"/>
        </w:rPr>
        <w:t>the</w:t>
      </w:r>
      <w:r>
        <w:rPr>
          <w:color w:val="231F20"/>
          <w:spacing w:val="-9"/>
          <w:sz w:val="20"/>
        </w:rPr>
        <w:t> </w:t>
      </w:r>
      <w:r>
        <w:rPr>
          <w:color w:val="231F20"/>
          <w:sz w:val="20"/>
        </w:rPr>
        <w:t>type</w:t>
      </w:r>
      <w:r>
        <w:rPr>
          <w:color w:val="231F20"/>
          <w:spacing w:val="-6"/>
          <w:sz w:val="20"/>
        </w:rPr>
        <w:t> </w:t>
      </w:r>
      <w:r>
        <w:rPr>
          <w:color w:val="231F20"/>
          <w:sz w:val="20"/>
        </w:rPr>
        <w:t>of</w:t>
      </w:r>
      <w:r>
        <w:rPr>
          <w:color w:val="231F20"/>
          <w:spacing w:val="-6"/>
          <w:sz w:val="20"/>
        </w:rPr>
        <w:t> </w:t>
      </w:r>
      <w:r>
        <w:rPr>
          <w:rFonts w:ascii="Courier New"/>
          <w:color w:val="231F20"/>
          <w:sz w:val="20"/>
        </w:rPr>
        <w:t>k</w:t>
      </w:r>
      <w:r>
        <w:rPr>
          <w:rFonts w:ascii="Courier New"/>
          <w:color w:val="231F20"/>
          <w:spacing w:val="-69"/>
          <w:sz w:val="20"/>
        </w:rPr>
        <w:t> </w:t>
      </w:r>
      <w:r>
        <w:rPr>
          <w:color w:val="231F20"/>
          <w:sz w:val="20"/>
        </w:rPr>
        <w:t>is</w:t>
      </w:r>
      <w:r>
        <w:rPr>
          <w:color w:val="231F20"/>
          <w:spacing w:val="-7"/>
          <w:sz w:val="20"/>
        </w:rPr>
        <w:t> </w:t>
      </w:r>
      <w:r>
        <w:rPr>
          <w:rFonts w:ascii="Trebuchet MS"/>
          <w:i/>
          <w:color w:val="231F20"/>
          <w:sz w:val="20"/>
        </w:rPr>
        <w:t>const</w:t>
      </w:r>
      <w:r>
        <w:rPr>
          <w:rFonts w:ascii="Trebuchet MS"/>
          <w:i/>
          <w:color w:val="231F20"/>
          <w:spacing w:val="-11"/>
          <w:sz w:val="20"/>
        </w:rPr>
        <w:t> </w:t>
      </w:r>
      <w:r>
        <w:rPr>
          <w:rFonts w:ascii="Trebuchet MS"/>
          <w:i/>
          <w:color w:val="231F20"/>
          <w:sz w:val="20"/>
        </w:rPr>
        <w:t>int</w:t>
      </w:r>
      <w:r>
        <w:rPr>
          <w:rFonts w:ascii="Trebuchet MS"/>
          <w:i/>
          <w:color w:val="231F20"/>
          <w:spacing w:val="-11"/>
          <w:sz w:val="20"/>
        </w:rPr>
        <w:t> </w:t>
      </w:r>
      <w:r>
        <w:rPr>
          <w:color w:val="231F20"/>
          <w:sz w:val="20"/>
        </w:rPr>
        <w:t>whereas</w:t>
      </w:r>
      <w:r>
        <w:rPr>
          <w:color w:val="231F20"/>
          <w:spacing w:val="-6"/>
          <w:sz w:val="20"/>
        </w:rPr>
        <w:t> </w:t>
      </w:r>
      <w:r>
        <w:rPr>
          <w:rFonts w:ascii="Trebuchet MS"/>
          <w:i/>
          <w:color w:val="231F20"/>
          <w:sz w:val="20"/>
        </w:rPr>
        <w:t>const</w:t>
      </w:r>
      <w:r>
        <w:rPr>
          <w:rFonts w:ascii="Trebuchet MS"/>
          <w:i/>
          <w:color w:val="231F20"/>
          <w:spacing w:val="-11"/>
          <w:sz w:val="20"/>
        </w:rPr>
        <w:t> </w:t>
      </w:r>
      <w:r>
        <w:rPr>
          <w:rFonts w:ascii="Trebuchet MS"/>
          <w:i/>
          <w:color w:val="231F20"/>
          <w:sz w:val="20"/>
        </w:rPr>
        <w:t>char</w:t>
      </w:r>
      <w:r>
        <w:rPr>
          <w:rFonts w:ascii="Trebuchet MS"/>
          <w:i/>
          <w:color w:val="231F20"/>
          <w:spacing w:val="-12"/>
          <w:sz w:val="20"/>
        </w:rPr>
        <w:t> </w:t>
      </w:r>
      <w:r>
        <w:rPr>
          <w:color w:val="231F20"/>
          <w:sz w:val="20"/>
        </w:rPr>
        <w:t>might</w:t>
      </w:r>
      <w:r>
        <w:rPr>
          <w:color w:val="231F20"/>
          <w:spacing w:val="-6"/>
          <w:sz w:val="20"/>
        </w:rPr>
        <w:t> </w:t>
      </w:r>
      <w:r>
        <w:rPr>
          <w:color w:val="231F20"/>
          <w:sz w:val="20"/>
        </w:rPr>
        <w:t>have</w:t>
      </w:r>
      <w:r>
        <w:rPr>
          <w:color w:val="231F20"/>
          <w:spacing w:val="-6"/>
          <w:sz w:val="20"/>
        </w:rPr>
        <w:t> </w:t>
      </w:r>
      <w:r>
        <w:rPr>
          <w:color w:val="231F20"/>
          <w:sz w:val="20"/>
        </w:rPr>
        <w:t>been</w:t>
      </w:r>
      <w:r>
        <w:rPr>
          <w:color w:val="231F20"/>
          <w:spacing w:val="-6"/>
          <w:sz w:val="20"/>
        </w:rPr>
        <w:t> </w:t>
      </w:r>
      <w:r>
        <w:rPr>
          <w:color w:val="231F20"/>
          <w:spacing w:val="-2"/>
          <w:sz w:val="20"/>
        </w:rPr>
        <w:t>expected.</w:t>
      </w:r>
      <w:r>
        <w:rPr>
          <w:color w:val="231F20"/>
          <w:sz w:val="20"/>
        </w:rPr>
        <w:tab/>
      </w:r>
      <w:r>
        <w:rPr>
          <w:color w:val="231F20"/>
          <w:spacing w:val="-5"/>
          <w:position w:val="9"/>
          <w:sz w:val="28"/>
        </w:rPr>
        <w:t>63</w:t>
      </w:r>
    </w:p>
    <w:p>
      <w:pPr>
        <w:spacing w:after="0"/>
        <w:jc w:val="left"/>
        <w:rPr>
          <w:sz w:val="28"/>
        </w:rPr>
        <w:sectPr>
          <w:pgSz w:w="11910" w:h="16840"/>
          <w:pgMar w:header="0" w:footer="658" w:top="720" w:bottom="920" w:left="220" w:right="280"/>
        </w:sectPr>
      </w:pPr>
    </w:p>
    <w:p>
      <w:pPr>
        <w:pStyle w:val="Heading5"/>
        <w:spacing w:before="110"/>
      </w:pPr>
      <w:r>
        <w:rPr/>
        <mc:AlternateContent>
          <mc:Choice Requires="wps">
            <w:drawing>
              <wp:anchor distT="0" distB="0" distL="0" distR="0" allowOverlap="1" layoutInCell="1" locked="0" behindDoc="0" simplePos="0" relativeHeight="15823872">
                <wp:simplePos x="0" y="0"/>
                <wp:positionH relativeFrom="page">
                  <wp:posOffset>351439</wp:posOffset>
                </wp:positionH>
                <wp:positionV relativeFrom="paragraph">
                  <wp:posOffset>83502</wp:posOffset>
                </wp:positionV>
                <wp:extent cx="267970" cy="132143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6.575pt;width:21.1pt;height:104.05pt;mso-position-horizontal-relative:page;mso-position-vertical-relative:paragraph;z-index:15823872" type="#_x0000_t202" id="docshape181"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52" w:id="121"/>
      <w:bookmarkEnd w:id="121"/>
      <w:r>
        <w:rPr/>
      </w:r>
      <w:r>
        <w:rPr>
          <w:color w:val="98002E"/>
          <w:spacing w:val="-2"/>
          <w:w w:val="105"/>
        </w:rPr>
        <w:t>Example</w:t>
      </w:r>
    </w:p>
    <w:p>
      <w:pPr>
        <w:pStyle w:val="BodyText"/>
        <w:spacing w:before="216"/>
        <w:ind w:left="1194"/>
      </w:pPr>
      <w:r>
        <w:rPr>
          <w:color w:val="231F20"/>
        </w:rPr>
        <w:t>The</w:t>
      </w:r>
      <w:r>
        <w:rPr>
          <w:color w:val="231F20"/>
          <w:spacing w:val="14"/>
        </w:rPr>
        <w:t> </w:t>
      </w:r>
      <w:r>
        <w:rPr>
          <w:color w:val="231F20"/>
        </w:rPr>
        <w:t>following</w:t>
      </w:r>
      <w:r>
        <w:rPr>
          <w:color w:val="231F20"/>
          <w:spacing w:val="15"/>
        </w:rPr>
        <w:t> </w:t>
      </w:r>
      <w:r>
        <w:rPr>
          <w:color w:val="231F20"/>
        </w:rPr>
        <w:t>examples</w:t>
      </w:r>
      <w:r>
        <w:rPr>
          <w:color w:val="231F20"/>
          <w:spacing w:val="14"/>
        </w:rPr>
        <w:t> </w:t>
      </w:r>
      <w:r>
        <w:rPr>
          <w:color w:val="231F20"/>
        </w:rPr>
        <w:t>show</w:t>
      </w:r>
      <w:r>
        <w:rPr>
          <w:color w:val="231F20"/>
          <w:spacing w:val="15"/>
        </w:rPr>
        <w:t> </w:t>
      </w:r>
      <w:r>
        <w:rPr>
          <w:color w:val="231F20"/>
        </w:rPr>
        <w:t>compliant</w:t>
      </w:r>
      <w:r>
        <w:rPr>
          <w:color w:val="231F20"/>
          <w:spacing w:val="14"/>
        </w:rPr>
        <w:t> </w:t>
      </w:r>
      <w:r>
        <w:rPr>
          <w:color w:val="231F20"/>
        </w:rPr>
        <w:t>and</w:t>
      </w:r>
      <w:r>
        <w:rPr>
          <w:color w:val="231F20"/>
          <w:spacing w:val="15"/>
        </w:rPr>
        <w:t> </w:t>
      </w:r>
      <w:r>
        <w:rPr>
          <w:color w:val="231F20"/>
        </w:rPr>
        <w:t>non-compliant</w:t>
      </w:r>
      <w:r>
        <w:rPr>
          <w:color w:val="231F20"/>
          <w:spacing w:val="14"/>
        </w:rPr>
        <w:t> </w:t>
      </w:r>
      <w:r>
        <w:rPr>
          <w:color w:val="231F20"/>
        </w:rPr>
        <w:t>object</w:t>
      </w:r>
      <w:r>
        <w:rPr>
          <w:color w:val="231F20"/>
          <w:spacing w:val="15"/>
        </w:rPr>
        <w:t> </w:t>
      </w:r>
      <w:r>
        <w:rPr>
          <w:color w:val="231F20"/>
          <w:spacing w:val="-2"/>
        </w:rPr>
        <w:t>declarations:</w:t>
      </w:r>
    </w:p>
    <w:p>
      <w:pPr>
        <w:pStyle w:val="BodyText"/>
        <w:spacing w:before="6"/>
      </w:pPr>
    </w:p>
    <w:p>
      <w:pPr>
        <w:spacing w:line="271" w:lineRule="auto" w:before="0"/>
        <w:ind w:left="1194" w:right="3836" w:firstLine="0"/>
        <w:jc w:val="both"/>
        <w:rPr>
          <w:rFonts w:ascii="Courier New"/>
          <w:sz w:val="18"/>
        </w:rPr>
      </w:pPr>
      <w:r>
        <w:rPr>
          <w:rFonts w:ascii="Courier New"/>
          <w:color w:val="231F20"/>
          <w:sz w:val="18"/>
        </w:rPr>
        <w:t>extern</w:t>
      </w:r>
      <w:r>
        <w:rPr>
          <w:rFonts w:ascii="Courier New"/>
          <w:color w:val="231F20"/>
          <w:spacing w:val="80"/>
          <w:w w:val="150"/>
          <w:sz w:val="18"/>
        </w:rPr>
        <w:t>   </w:t>
      </w:r>
      <w:r>
        <w:rPr>
          <w:rFonts w:ascii="Courier New"/>
          <w:color w:val="231F20"/>
          <w:sz w:val="18"/>
        </w:rPr>
        <w:t>x;</w:t>
      </w:r>
      <w:r>
        <w:rPr>
          <w:rFonts w:ascii="Courier New"/>
          <w:color w:val="231F20"/>
          <w:spacing w:val="80"/>
          <w:w w:val="150"/>
          <w:sz w:val="18"/>
        </w:rPr>
        <w:t> </w:t>
      </w:r>
      <w:r>
        <w:rPr>
          <w:rFonts w:ascii="Courier New"/>
          <w:color w:val="231F20"/>
          <w:sz w:val="18"/>
        </w:rPr>
        <w:t>/*</w:t>
      </w:r>
      <w:r>
        <w:rPr>
          <w:rFonts w:ascii="Courier New"/>
          <w:color w:val="231F20"/>
          <w:spacing w:val="-3"/>
          <w:sz w:val="18"/>
        </w:rPr>
        <w:t> </w:t>
      </w:r>
      <w:r>
        <w:rPr>
          <w:rFonts w:ascii="Courier New"/>
          <w:color w:val="231F20"/>
          <w:sz w:val="18"/>
        </w:rPr>
        <w:t>Non-compliant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implicit</w:t>
      </w:r>
      <w:r>
        <w:rPr>
          <w:rFonts w:ascii="Courier New"/>
          <w:color w:val="231F20"/>
          <w:spacing w:val="-3"/>
          <w:sz w:val="18"/>
        </w:rPr>
        <w:t> </w:t>
      </w:r>
      <w:r>
        <w:rPr>
          <w:rFonts w:ascii="Courier New"/>
          <w:color w:val="231F20"/>
          <w:sz w:val="18"/>
        </w:rPr>
        <w:t>int</w:t>
      </w:r>
      <w:r>
        <w:rPr>
          <w:rFonts w:ascii="Courier New"/>
          <w:color w:val="231F20"/>
          <w:spacing w:val="-3"/>
          <w:sz w:val="18"/>
        </w:rPr>
        <w:t> </w:t>
      </w:r>
      <w:r>
        <w:rPr>
          <w:rFonts w:ascii="Courier New"/>
          <w:color w:val="231F20"/>
          <w:sz w:val="18"/>
        </w:rPr>
        <w:t>type</w:t>
      </w:r>
      <w:r>
        <w:rPr>
          <w:rFonts w:ascii="Courier New"/>
          <w:color w:val="231F20"/>
          <w:spacing w:val="-3"/>
          <w:sz w:val="18"/>
        </w:rPr>
        <w:t> </w:t>
      </w:r>
      <w:r>
        <w:rPr>
          <w:rFonts w:ascii="Courier New"/>
          <w:color w:val="231F20"/>
          <w:sz w:val="18"/>
        </w:rPr>
        <w:t>*/ extern</w:t>
      </w:r>
      <w:r>
        <w:rPr>
          <w:rFonts w:ascii="Courier New"/>
          <w:color w:val="231F20"/>
          <w:spacing w:val="-3"/>
          <w:sz w:val="18"/>
        </w:rPr>
        <w:t> </w:t>
      </w:r>
      <w:r>
        <w:rPr>
          <w:rFonts w:ascii="Courier New"/>
          <w:color w:val="231F20"/>
          <w:sz w:val="18"/>
        </w:rPr>
        <w:t>int16_t</w:t>
      </w:r>
      <w:r>
        <w:rPr>
          <w:rFonts w:ascii="Courier New"/>
          <w:color w:val="231F20"/>
          <w:spacing w:val="-3"/>
          <w:sz w:val="18"/>
        </w:rPr>
        <w:t> </w:t>
      </w:r>
      <w:r>
        <w:rPr>
          <w:rFonts w:ascii="Courier New"/>
          <w:color w:val="231F20"/>
          <w:sz w:val="18"/>
        </w:rPr>
        <w:t>x;</w:t>
      </w:r>
      <w:r>
        <w:rPr>
          <w:rFonts w:ascii="Courier New"/>
          <w:color w:val="231F20"/>
          <w:spacing w:val="80"/>
          <w:w w:val="150"/>
          <w:sz w:val="18"/>
        </w:rPr>
        <w:t> </w:t>
      </w:r>
      <w:r>
        <w:rPr>
          <w:rFonts w:ascii="Courier New"/>
          <w:color w:val="231F20"/>
          <w:sz w:val="18"/>
        </w:rPr>
        <w:t>/*</w:t>
      </w:r>
      <w:r>
        <w:rPr>
          <w:rFonts w:ascii="Courier New"/>
          <w:color w:val="231F20"/>
          <w:spacing w:val="-3"/>
          <w:sz w:val="18"/>
        </w:rPr>
        <w:t> </w:t>
      </w:r>
      <w:r>
        <w:rPr>
          <w:rFonts w:ascii="Courier New"/>
          <w:color w:val="231F20"/>
          <w:sz w:val="18"/>
        </w:rPr>
        <w:t>Compliant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explicit</w:t>
      </w:r>
      <w:r>
        <w:rPr>
          <w:rFonts w:ascii="Courier New"/>
          <w:color w:val="231F20"/>
          <w:spacing w:val="-3"/>
          <w:sz w:val="18"/>
        </w:rPr>
        <w:t> </w:t>
      </w:r>
      <w:r>
        <w:rPr>
          <w:rFonts w:ascii="Courier New"/>
          <w:color w:val="231F20"/>
          <w:sz w:val="18"/>
        </w:rPr>
        <w:t>type</w:t>
      </w:r>
      <w:r>
        <w:rPr>
          <w:rFonts w:ascii="Courier New"/>
          <w:color w:val="231F20"/>
          <w:spacing w:val="80"/>
          <w:w w:val="150"/>
          <w:sz w:val="18"/>
        </w:rPr>
        <w:t>   </w:t>
      </w:r>
      <w:r>
        <w:rPr>
          <w:rFonts w:ascii="Courier New"/>
          <w:color w:val="231F20"/>
          <w:sz w:val="18"/>
        </w:rPr>
        <w:t>*/ const</w:t>
      </w:r>
      <w:r>
        <w:rPr>
          <w:rFonts w:ascii="Courier New"/>
          <w:color w:val="231F20"/>
          <w:spacing w:val="80"/>
          <w:w w:val="150"/>
          <w:sz w:val="18"/>
        </w:rPr>
        <w:t>    </w:t>
      </w:r>
      <w:r>
        <w:rPr>
          <w:rFonts w:ascii="Courier New"/>
          <w:color w:val="231F20"/>
          <w:sz w:val="18"/>
        </w:rPr>
        <w:t>y;</w:t>
      </w:r>
      <w:r>
        <w:rPr>
          <w:rFonts w:ascii="Courier New"/>
          <w:color w:val="231F20"/>
          <w:spacing w:val="80"/>
          <w:w w:val="150"/>
          <w:sz w:val="18"/>
        </w:rPr>
        <w:t> </w:t>
      </w:r>
      <w:r>
        <w:rPr>
          <w:rFonts w:ascii="Courier New"/>
          <w:color w:val="231F20"/>
          <w:sz w:val="18"/>
        </w:rPr>
        <w:t>/*</w:t>
      </w:r>
      <w:r>
        <w:rPr>
          <w:rFonts w:ascii="Courier New"/>
          <w:color w:val="231F20"/>
          <w:spacing w:val="-3"/>
          <w:sz w:val="18"/>
        </w:rPr>
        <w:t> </w:t>
      </w:r>
      <w:r>
        <w:rPr>
          <w:rFonts w:ascii="Courier New"/>
          <w:color w:val="231F20"/>
          <w:sz w:val="18"/>
        </w:rPr>
        <w:t>Non-compliant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implicit</w:t>
      </w:r>
      <w:r>
        <w:rPr>
          <w:rFonts w:ascii="Courier New"/>
          <w:color w:val="231F20"/>
          <w:spacing w:val="-3"/>
          <w:sz w:val="18"/>
        </w:rPr>
        <w:t> </w:t>
      </w:r>
      <w:r>
        <w:rPr>
          <w:rFonts w:ascii="Courier New"/>
          <w:color w:val="231F20"/>
          <w:sz w:val="18"/>
        </w:rPr>
        <w:t>int</w:t>
      </w:r>
      <w:r>
        <w:rPr>
          <w:rFonts w:ascii="Courier New"/>
          <w:color w:val="231F20"/>
          <w:spacing w:val="-3"/>
          <w:sz w:val="18"/>
        </w:rPr>
        <w:t> </w:t>
      </w:r>
      <w:r>
        <w:rPr>
          <w:rFonts w:ascii="Courier New"/>
          <w:color w:val="231F20"/>
          <w:sz w:val="18"/>
        </w:rPr>
        <w:t>type</w:t>
      </w:r>
      <w:r>
        <w:rPr>
          <w:rFonts w:ascii="Courier New"/>
          <w:color w:val="231F20"/>
          <w:spacing w:val="-3"/>
          <w:sz w:val="18"/>
        </w:rPr>
        <w:t> </w:t>
      </w:r>
      <w:r>
        <w:rPr>
          <w:rFonts w:ascii="Courier New"/>
          <w:color w:val="231F20"/>
          <w:sz w:val="18"/>
        </w:rPr>
        <w:t>*/ const</w:t>
      </w:r>
      <w:r>
        <w:rPr>
          <w:rFonts w:ascii="Courier New"/>
          <w:color w:val="231F20"/>
          <w:spacing w:val="-3"/>
          <w:sz w:val="18"/>
        </w:rPr>
        <w:t> </w:t>
      </w:r>
      <w:r>
        <w:rPr>
          <w:rFonts w:ascii="Courier New"/>
          <w:color w:val="231F20"/>
          <w:sz w:val="18"/>
        </w:rPr>
        <w:t>int16_t</w:t>
      </w:r>
      <w:r>
        <w:rPr>
          <w:rFonts w:ascii="Courier New"/>
          <w:color w:val="231F20"/>
          <w:spacing w:val="50"/>
          <w:w w:val="150"/>
          <w:sz w:val="18"/>
        </w:rPr>
        <w:t> </w:t>
      </w:r>
      <w:r>
        <w:rPr>
          <w:rFonts w:ascii="Courier New"/>
          <w:color w:val="231F20"/>
          <w:sz w:val="18"/>
        </w:rPr>
        <w:t>y;</w:t>
      </w:r>
      <w:r>
        <w:rPr>
          <w:rFonts w:ascii="Courier New"/>
          <w:color w:val="231F20"/>
          <w:spacing w:val="40"/>
          <w:sz w:val="18"/>
        </w:rPr>
        <w:t>  </w:t>
      </w:r>
      <w:r>
        <w:rPr>
          <w:rFonts w:ascii="Courier New"/>
          <w:color w:val="231F20"/>
          <w:sz w:val="18"/>
        </w:rPr>
        <w:t>/*</w:t>
      </w:r>
      <w:r>
        <w:rPr>
          <w:rFonts w:ascii="Courier New"/>
          <w:color w:val="231F20"/>
          <w:spacing w:val="-3"/>
          <w:sz w:val="18"/>
        </w:rPr>
        <w:t> </w:t>
      </w:r>
      <w:r>
        <w:rPr>
          <w:rFonts w:ascii="Courier New"/>
          <w:color w:val="231F20"/>
          <w:sz w:val="18"/>
        </w:rPr>
        <w:t>Compliant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explicit</w:t>
      </w:r>
      <w:r>
        <w:rPr>
          <w:rFonts w:ascii="Courier New"/>
          <w:color w:val="231F20"/>
          <w:spacing w:val="-3"/>
          <w:sz w:val="18"/>
        </w:rPr>
        <w:t> </w:t>
      </w:r>
      <w:r>
        <w:rPr>
          <w:rFonts w:ascii="Courier New"/>
          <w:color w:val="231F20"/>
          <w:sz w:val="18"/>
        </w:rPr>
        <w:t>type</w:t>
      </w:r>
      <w:r>
        <w:rPr>
          <w:rFonts w:ascii="Courier New"/>
          <w:color w:val="231F20"/>
          <w:spacing w:val="77"/>
          <w:w w:val="150"/>
          <w:sz w:val="18"/>
        </w:rPr>
        <w:t>    </w:t>
      </w:r>
      <w:r>
        <w:rPr>
          <w:rFonts w:ascii="Courier New"/>
          <w:color w:val="231F20"/>
          <w:sz w:val="18"/>
        </w:rPr>
        <w:t>*/</w:t>
      </w:r>
    </w:p>
    <w:p>
      <w:pPr>
        <w:pStyle w:val="BodyText"/>
        <w:spacing w:before="185"/>
        <w:ind w:left="1194"/>
      </w:pPr>
      <w:r>
        <w:rPr>
          <w:color w:val="231F20"/>
        </w:rPr>
        <w:t>The</w:t>
      </w:r>
      <w:r>
        <w:rPr>
          <w:color w:val="231F20"/>
          <w:spacing w:val="17"/>
        </w:rPr>
        <w:t> </w:t>
      </w:r>
      <w:r>
        <w:rPr>
          <w:color w:val="231F20"/>
        </w:rPr>
        <w:t>following</w:t>
      </w:r>
      <w:r>
        <w:rPr>
          <w:color w:val="231F20"/>
          <w:spacing w:val="17"/>
        </w:rPr>
        <w:t> </w:t>
      </w:r>
      <w:r>
        <w:rPr>
          <w:color w:val="231F20"/>
        </w:rPr>
        <w:t>examples</w:t>
      </w:r>
      <w:r>
        <w:rPr>
          <w:color w:val="231F20"/>
          <w:spacing w:val="18"/>
        </w:rPr>
        <w:t> </w:t>
      </w:r>
      <w:r>
        <w:rPr>
          <w:color w:val="231F20"/>
        </w:rPr>
        <w:t>show</w:t>
      </w:r>
      <w:r>
        <w:rPr>
          <w:color w:val="231F20"/>
          <w:spacing w:val="17"/>
        </w:rPr>
        <w:t> </w:t>
      </w:r>
      <w:r>
        <w:rPr>
          <w:color w:val="231F20"/>
        </w:rPr>
        <w:t>compliant</w:t>
      </w:r>
      <w:r>
        <w:rPr>
          <w:color w:val="231F20"/>
          <w:spacing w:val="17"/>
        </w:rPr>
        <w:t> </w:t>
      </w:r>
      <w:r>
        <w:rPr>
          <w:color w:val="231F20"/>
        </w:rPr>
        <w:t>and</w:t>
      </w:r>
      <w:r>
        <w:rPr>
          <w:color w:val="231F20"/>
          <w:spacing w:val="18"/>
        </w:rPr>
        <w:t> </w:t>
      </w:r>
      <w:r>
        <w:rPr>
          <w:color w:val="231F20"/>
        </w:rPr>
        <w:t>non-compliant</w:t>
      </w:r>
      <w:r>
        <w:rPr>
          <w:color w:val="231F20"/>
          <w:spacing w:val="17"/>
        </w:rPr>
        <w:t> </w:t>
      </w:r>
      <w:r>
        <w:rPr>
          <w:color w:val="231F20"/>
        </w:rPr>
        <w:t>function</w:t>
      </w:r>
      <w:r>
        <w:rPr>
          <w:color w:val="231F20"/>
          <w:spacing w:val="17"/>
        </w:rPr>
        <w:t> </w:t>
      </w:r>
      <w:r>
        <w:rPr>
          <w:color w:val="231F20"/>
        </w:rPr>
        <w:t>type</w:t>
      </w:r>
      <w:r>
        <w:rPr>
          <w:color w:val="231F20"/>
          <w:spacing w:val="18"/>
        </w:rPr>
        <w:t> </w:t>
      </w:r>
      <w:r>
        <w:rPr>
          <w:color w:val="231F20"/>
          <w:spacing w:val="-2"/>
        </w:rPr>
        <w:t>declarations:</w:t>
      </w:r>
    </w:p>
    <w:p>
      <w:pPr>
        <w:pStyle w:val="BodyText"/>
        <w:spacing w:before="6"/>
      </w:pPr>
    </w:p>
    <w:p>
      <w:pPr>
        <w:tabs>
          <w:tab w:pos="6054" w:val="left" w:leader="none"/>
        </w:tabs>
        <w:spacing w:before="0"/>
        <w:ind w:left="1194" w:right="0" w:firstLine="0"/>
        <w:jc w:val="left"/>
        <w:rPr>
          <w:rFonts w:ascii="Courier New"/>
          <w:sz w:val="18"/>
        </w:rPr>
      </w:pPr>
      <w:r>
        <w:rPr>
          <w:rFonts w:ascii="Courier New"/>
          <w:color w:val="231F20"/>
          <w:sz w:val="18"/>
        </w:rPr>
        <w:t>extern</w:t>
      </w:r>
      <w:r>
        <w:rPr>
          <w:rFonts w:ascii="Courier New"/>
          <w:color w:val="231F20"/>
          <w:spacing w:val="-3"/>
          <w:sz w:val="18"/>
        </w:rPr>
        <w:t> </w:t>
      </w:r>
      <w:r>
        <w:rPr>
          <w:rFonts w:ascii="Courier New"/>
          <w:color w:val="231F20"/>
          <w:sz w:val="18"/>
        </w:rPr>
        <w:t>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3"/>
          <w:sz w:val="18"/>
        </w:rPr>
        <w:t> </w:t>
      </w:r>
      <w:r>
        <w:rPr>
          <w:rFonts w:ascii="Courier New"/>
          <w:color w:val="231F20"/>
          <w:spacing w:val="-5"/>
          <w:sz w:val="18"/>
        </w:rPr>
        <w:t>);</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pacing w:val="-2"/>
          <w:sz w:val="18"/>
        </w:rPr>
        <w:t>implicit</w:t>
      </w:r>
    </w:p>
    <w:p>
      <w:pPr>
        <w:pStyle w:val="ListParagraph"/>
        <w:numPr>
          <w:ilvl w:val="0"/>
          <w:numId w:val="40"/>
        </w:numPr>
        <w:tabs>
          <w:tab w:pos="215" w:val="left" w:leader="none"/>
          <w:tab w:pos="2915" w:val="left" w:leader="none"/>
        </w:tabs>
        <w:spacing w:line="240" w:lineRule="auto" w:before="26" w:after="0"/>
        <w:ind w:left="215" w:right="2108" w:hanging="215"/>
        <w:jc w:val="right"/>
        <w:rPr>
          <w:rFonts w:ascii="Courier New" w:hAnsi="Courier New"/>
          <w:sz w:val="18"/>
        </w:rPr>
      </w:pPr>
      <w:r>
        <w:rPr>
          <w:rFonts w:ascii="Courier New" w:hAnsi="Courier New"/>
          <w:color w:val="231F20"/>
          <w:sz w:val="18"/>
        </w:rPr>
        <w:t>int</w:t>
      </w:r>
      <w:r>
        <w:rPr>
          <w:rFonts w:ascii="Courier New" w:hAnsi="Courier New"/>
          <w:color w:val="231F20"/>
          <w:spacing w:val="-5"/>
          <w:sz w:val="18"/>
        </w:rPr>
        <w:t> </w:t>
      </w:r>
      <w:r>
        <w:rPr>
          <w:rFonts w:ascii="Courier New" w:hAnsi="Courier New"/>
          <w:color w:val="231F20"/>
          <w:sz w:val="18"/>
        </w:rPr>
        <w:t>return</w:t>
      </w:r>
      <w:r>
        <w:rPr>
          <w:rFonts w:ascii="Courier New" w:hAnsi="Courier New"/>
          <w:color w:val="231F20"/>
          <w:spacing w:val="-4"/>
          <w:sz w:val="18"/>
        </w:rPr>
        <w:t> type</w:t>
      </w:r>
      <w:r>
        <w:rPr>
          <w:rFonts w:ascii="Courier New" w:hAnsi="Courier New"/>
          <w:color w:val="231F20"/>
          <w:sz w:val="18"/>
        </w:rPr>
        <w:tab/>
      </w:r>
      <w:r>
        <w:rPr>
          <w:rFonts w:ascii="Courier New" w:hAnsi="Courier New"/>
          <w:color w:val="231F20"/>
          <w:spacing w:val="-5"/>
          <w:sz w:val="18"/>
        </w:rPr>
        <w:t>*/</w:t>
      </w:r>
    </w:p>
    <w:p>
      <w:pPr>
        <w:tabs>
          <w:tab w:pos="4859" w:val="left" w:leader="none"/>
          <w:tab w:pos="7883" w:val="left" w:leader="none"/>
        </w:tabs>
        <w:spacing w:before="26"/>
        <w:ind w:left="0" w:right="2108" w:firstLine="0"/>
        <w:jc w:val="right"/>
        <w:rPr>
          <w:rFonts w:ascii="Courier New"/>
          <w:sz w:val="18"/>
        </w:rPr>
      </w:pPr>
      <w:r>
        <w:rPr>
          <w:rFonts w:ascii="Courier New"/>
          <w:color w:val="231F20"/>
          <w:sz w:val="18"/>
        </w:rPr>
        <w:t>extern</w:t>
      </w:r>
      <w:r>
        <w:rPr>
          <w:rFonts w:ascii="Courier New"/>
          <w:color w:val="231F20"/>
          <w:spacing w:val="-4"/>
          <w:sz w:val="18"/>
        </w:rPr>
        <w:t> </w:t>
      </w:r>
      <w:r>
        <w:rPr>
          <w:rFonts w:ascii="Courier New"/>
          <w:color w:val="231F20"/>
          <w:sz w:val="18"/>
        </w:rPr>
        <w:t>int16_t</w:t>
      </w:r>
      <w:r>
        <w:rPr>
          <w:rFonts w:ascii="Courier New"/>
          <w:color w:val="231F20"/>
          <w:spacing w:val="-4"/>
          <w:sz w:val="18"/>
        </w:rPr>
        <w:t> </w:t>
      </w:r>
      <w:r>
        <w:rPr>
          <w:rFonts w:ascii="Courier New"/>
          <w:color w:val="231F20"/>
          <w:sz w:val="18"/>
        </w:rPr>
        <w:t>f</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void</w:t>
      </w:r>
      <w:r>
        <w:rPr>
          <w:rFonts w:ascii="Courier New"/>
          <w:color w:val="231F20"/>
          <w:spacing w:val="-3"/>
          <w:sz w:val="18"/>
        </w:rPr>
        <w:t> </w:t>
      </w:r>
      <w:r>
        <w:rPr>
          <w:rFonts w:ascii="Courier New"/>
          <w:color w:val="231F20"/>
          <w:spacing w:val="-5"/>
          <w:sz w:val="18"/>
        </w:rPr>
        <w:t>);</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pStyle w:val="BodyText"/>
        <w:spacing w:before="52"/>
        <w:rPr>
          <w:rFonts w:ascii="Courier New"/>
          <w:sz w:val="18"/>
        </w:rPr>
      </w:pPr>
    </w:p>
    <w:p>
      <w:pPr>
        <w:tabs>
          <w:tab w:pos="6054" w:val="left" w:leader="none"/>
        </w:tabs>
        <w:spacing w:before="1"/>
        <w:ind w:left="1194" w:right="0" w:firstLine="0"/>
        <w:jc w:val="left"/>
        <w:rPr>
          <w:rFonts w:ascii="Courier New"/>
          <w:sz w:val="18"/>
        </w:rPr>
      </w:pPr>
      <w:r>
        <w:rPr>
          <w:rFonts w:ascii="Courier New"/>
          <w:color w:val="231F20"/>
          <w:sz w:val="18"/>
        </w:rPr>
        <w:t>extern</w:t>
      </w:r>
      <w:r>
        <w:rPr>
          <w:rFonts w:ascii="Courier New"/>
          <w:color w:val="231F20"/>
          <w:spacing w:val="-3"/>
          <w:sz w:val="18"/>
        </w:rPr>
        <w:t> </w:t>
      </w:r>
      <w:r>
        <w:rPr>
          <w:rFonts w:ascii="Courier New"/>
          <w:color w:val="231F20"/>
          <w:sz w:val="18"/>
        </w:rPr>
        <w:t>void</w:t>
      </w:r>
      <w:r>
        <w:rPr>
          <w:rFonts w:ascii="Courier New"/>
          <w:color w:val="231F20"/>
          <w:spacing w:val="-3"/>
          <w:sz w:val="18"/>
        </w:rPr>
        <w:t> </w:t>
      </w:r>
      <w:r>
        <w:rPr>
          <w:rFonts w:ascii="Courier New"/>
          <w:color w:val="231F20"/>
          <w:sz w:val="18"/>
        </w:rPr>
        <w:t>g</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char</w:t>
      </w:r>
      <w:r>
        <w:rPr>
          <w:rFonts w:ascii="Courier New"/>
          <w:color w:val="231F20"/>
          <w:spacing w:val="-3"/>
          <w:sz w:val="18"/>
        </w:rPr>
        <w:t> </w:t>
      </w:r>
      <w:r>
        <w:rPr>
          <w:rFonts w:ascii="Courier New"/>
          <w:color w:val="231F20"/>
          <w:sz w:val="18"/>
        </w:rPr>
        <w:t>c,</w:t>
      </w:r>
      <w:r>
        <w:rPr>
          <w:rFonts w:ascii="Courier New"/>
          <w:color w:val="231F20"/>
          <w:spacing w:val="-3"/>
          <w:sz w:val="18"/>
        </w:rPr>
        <w:t> </w:t>
      </w:r>
      <w:r>
        <w:rPr>
          <w:rFonts w:ascii="Courier New"/>
          <w:color w:val="231F20"/>
          <w:sz w:val="18"/>
        </w:rPr>
        <w:t>const</w:t>
      </w:r>
      <w:r>
        <w:rPr>
          <w:rFonts w:ascii="Courier New"/>
          <w:color w:val="231F20"/>
          <w:spacing w:val="-3"/>
          <w:sz w:val="18"/>
        </w:rPr>
        <w:t> </w:t>
      </w:r>
      <w:r>
        <w:rPr>
          <w:rFonts w:ascii="Courier New"/>
          <w:color w:val="231F20"/>
          <w:sz w:val="18"/>
        </w:rPr>
        <w:t>k</w:t>
      </w:r>
      <w:r>
        <w:rPr>
          <w:rFonts w:ascii="Courier New"/>
          <w:color w:val="231F20"/>
          <w:spacing w:val="-3"/>
          <w:sz w:val="18"/>
        </w:rPr>
        <w:t> </w:t>
      </w:r>
      <w:r>
        <w:rPr>
          <w:rFonts w:ascii="Courier New"/>
          <w:color w:val="231F20"/>
          <w:spacing w:val="-5"/>
          <w:sz w:val="18"/>
        </w:rPr>
        <w:t>);</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pacing w:val="-2"/>
          <w:sz w:val="18"/>
        </w:rPr>
        <w:t>implicit</w:t>
      </w:r>
    </w:p>
    <w:p>
      <w:pPr>
        <w:pStyle w:val="ListParagraph"/>
        <w:numPr>
          <w:ilvl w:val="0"/>
          <w:numId w:val="40"/>
        </w:numPr>
        <w:tabs>
          <w:tab w:pos="6054" w:val="left" w:leader="none"/>
          <w:tab w:pos="6377" w:val="left" w:leader="none"/>
          <w:tab w:pos="9078" w:val="left" w:leader="none"/>
        </w:tabs>
        <w:spacing w:line="271" w:lineRule="auto" w:before="26" w:after="0"/>
        <w:ind w:left="1194" w:right="2108" w:firstLine="4968"/>
        <w:jc w:val="left"/>
        <w:rPr>
          <w:rFonts w:ascii="Courier New" w:hAnsi="Courier New"/>
          <w:sz w:val="18"/>
        </w:rPr>
      </w:pPr>
      <w:r>
        <w:rPr>
          <w:rFonts w:ascii="Courier New" w:hAnsi="Courier New"/>
          <w:color w:val="231F20"/>
          <w:sz w:val="18"/>
        </w:rPr>
        <w:t>int for parameter k</w:t>
        <w:tab/>
      </w:r>
      <w:r>
        <w:rPr>
          <w:rFonts w:ascii="Courier New" w:hAnsi="Courier New"/>
          <w:color w:val="231F20"/>
          <w:spacing w:val="-6"/>
          <w:sz w:val="18"/>
        </w:rPr>
        <w:t>*/ </w:t>
      </w:r>
      <w:r>
        <w:rPr>
          <w:rFonts w:ascii="Courier New" w:hAnsi="Courier New"/>
          <w:color w:val="231F20"/>
          <w:sz w:val="18"/>
        </w:rPr>
        <w:t>extern void g ( char c, const int16_t k );</w:t>
        <w:tab/>
        <w:t>/* Compliant</w:t>
        <w:tab/>
      </w:r>
      <w:r>
        <w:rPr>
          <w:rFonts w:ascii="Courier New" w:hAnsi="Courier New"/>
          <w:color w:val="231F20"/>
          <w:spacing w:val="-6"/>
          <w:sz w:val="18"/>
        </w:rPr>
        <w:t>*/</w:t>
      </w:r>
    </w:p>
    <w:p>
      <w:pPr>
        <w:pStyle w:val="BodyText"/>
        <w:spacing w:before="185"/>
        <w:ind w:left="1194"/>
      </w:pPr>
      <w:r>
        <w:rPr>
          <w:color w:val="231F20"/>
        </w:rPr>
        <w:t>The</w:t>
      </w:r>
      <w:r>
        <w:rPr>
          <w:color w:val="231F20"/>
          <w:spacing w:val="13"/>
        </w:rPr>
        <w:t> </w:t>
      </w:r>
      <w:r>
        <w:rPr>
          <w:color w:val="231F20"/>
        </w:rPr>
        <w:t>following</w:t>
      </w:r>
      <w:r>
        <w:rPr>
          <w:color w:val="231F20"/>
          <w:spacing w:val="14"/>
        </w:rPr>
        <w:t> </w:t>
      </w:r>
      <w:r>
        <w:rPr>
          <w:color w:val="231F20"/>
        </w:rPr>
        <w:t>examples</w:t>
      </w:r>
      <w:r>
        <w:rPr>
          <w:color w:val="231F20"/>
          <w:spacing w:val="13"/>
        </w:rPr>
        <w:t> </w:t>
      </w:r>
      <w:r>
        <w:rPr>
          <w:color w:val="231F20"/>
        </w:rPr>
        <w:t>show</w:t>
      </w:r>
      <w:r>
        <w:rPr>
          <w:color w:val="231F20"/>
          <w:spacing w:val="14"/>
        </w:rPr>
        <w:t> </w:t>
      </w:r>
      <w:r>
        <w:rPr>
          <w:color w:val="231F20"/>
        </w:rPr>
        <w:t>compliant</w:t>
      </w:r>
      <w:r>
        <w:rPr>
          <w:color w:val="231F20"/>
          <w:spacing w:val="13"/>
        </w:rPr>
        <w:t> </w:t>
      </w:r>
      <w:r>
        <w:rPr>
          <w:color w:val="231F20"/>
        </w:rPr>
        <w:t>and</w:t>
      </w:r>
      <w:r>
        <w:rPr>
          <w:color w:val="231F20"/>
          <w:spacing w:val="14"/>
        </w:rPr>
        <w:t> </w:t>
      </w:r>
      <w:r>
        <w:rPr>
          <w:color w:val="231F20"/>
        </w:rPr>
        <w:t>non-compliant</w:t>
      </w:r>
      <w:r>
        <w:rPr>
          <w:color w:val="231F20"/>
          <w:spacing w:val="13"/>
        </w:rPr>
        <w:t> </w:t>
      </w:r>
      <w:r>
        <w:rPr>
          <w:color w:val="231F20"/>
        </w:rPr>
        <w:t>type</w:t>
      </w:r>
      <w:r>
        <w:rPr>
          <w:color w:val="231F20"/>
          <w:spacing w:val="14"/>
        </w:rPr>
        <w:t> </w:t>
      </w:r>
      <w:r>
        <w:rPr>
          <w:color w:val="231F20"/>
          <w:spacing w:val="-2"/>
        </w:rPr>
        <w:t>de</w:t>
      </w:r>
      <w:r>
        <w:rPr>
          <w:rFonts w:ascii="Courier New"/>
          <w:color w:val="231F20"/>
          <w:spacing w:val="-2"/>
        </w:rPr>
        <w:t>fi</w:t>
      </w:r>
      <w:r>
        <w:rPr>
          <w:color w:val="231F20"/>
          <w:spacing w:val="-2"/>
        </w:rPr>
        <w:t>nitions:</w:t>
      </w:r>
    </w:p>
    <w:p>
      <w:pPr>
        <w:pStyle w:val="BodyText"/>
        <w:spacing w:before="8"/>
        <w:rPr>
          <w:sz w:val="14"/>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2592"/>
        <w:gridCol w:w="648"/>
        <w:gridCol w:w="432"/>
        <w:gridCol w:w="1512"/>
        <w:gridCol w:w="216"/>
        <w:gridCol w:w="972"/>
        <w:gridCol w:w="540"/>
        <w:gridCol w:w="428"/>
      </w:tblGrid>
      <w:tr>
        <w:trPr>
          <w:trHeight w:val="266" w:hRule="atLeast"/>
        </w:trPr>
        <w:tc>
          <w:tcPr>
            <w:tcW w:w="860" w:type="dxa"/>
          </w:tcPr>
          <w:p>
            <w:pPr>
              <w:pStyle w:val="TableParagraph"/>
              <w:spacing w:line="197" w:lineRule="exact" w:before="50"/>
              <w:ind w:right="3"/>
              <w:jc w:val="center"/>
              <w:rPr>
                <w:rFonts w:ascii="Courier New"/>
                <w:sz w:val="18"/>
              </w:rPr>
            </w:pPr>
            <w:r>
              <w:rPr>
                <w:rFonts w:ascii="Courier New"/>
                <w:color w:val="231F20"/>
                <w:spacing w:val="-2"/>
                <w:sz w:val="18"/>
              </w:rPr>
              <w:t>typedef</w:t>
            </w:r>
          </w:p>
        </w:tc>
        <w:tc>
          <w:tcPr>
            <w:tcW w:w="2592" w:type="dxa"/>
          </w:tcPr>
          <w:p>
            <w:pPr>
              <w:pStyle w:val="TableParagraph"/>
              <w:spacing w:line="197" w:lineRule="exact" w:before="50"/>
              <w:ind w:left="54"/>
              <w:rPr>
                <w:rFonts w:ascii="Courier New"/>
                <w:sz w:val="18"/>
              </w:rPr>
            </w:pPr>
            <w:r>
              <w:rPr>
                <w:rFonts w:ascii="Courier New"/>
                <w:color w:val="231F20"/>
                <w:sz w:val="18"/>
              </w:rPr>
              <w:t>(</w:t>
            </w:r>
            <w:r>
              <w:rPr>
                <w:rFonts w:ascii="Courier New"/>
                <w:color w:val="231F20"/>
                <w:spacing w:val="-3"/>
                <w:sz w:val="18"/>
              </w:rPr>
              <w:t> </w:t>
            </w:r>
            <w:r>
              <w:rPr>
                <w:rFonts w:ascii="Courier New"/>
                <w:color w:val="231F20"/>
                <w:sz w:val="18"/>
              </w:rPr>
              <w:t>*pfi</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void</w:t>
            </w:r>
            <w:r>
              <w:rPr>
                <w:rFonts w:ascii="Courier New"/>
                <w:color w:val="231F20"/>
                <w:spacing w:val="-2"/>
                <w:sz w:val="18"/>
              </w:rPr>
              <w:t> </w:t>
            </w:r>
            <w:r>
              <w:rPr>
                <w:rFonts w:ascii="Courier New"/>
                <w:color w:val="231F20"/>
                <w:spacing w:val="-5"/>
                <w:sz w:val="18"/>
              </w:rPr>
              <w:t>);</w:t>
            </w:r>
          </w:p>
        </w:tc>
        <w:tc>
          <w:tcPr>
            <w:tcW w:w="648" w:type="dxa"/>
          </w:tcPr>
          <w:p>
            <w:pPr>
              <w:pStyle w:val="TableParagraph"/>
              <w:rPr>
                <w:rFonts w:ascii="Times New Roman"/>
                <w:sz w:val="18"/>
              </w:rPr>
            </w:pPr>
          </w:p>
        </w:tc>
        <w:tc>
          <w:tcPr>
            <w:tcW w:w="432" w:type="dxa"/>
          </w:tcPr>
          <w:p>
            <w:pPr>
              <w:pStyle w:val="TableParagraph"/>
              <w:spacing w:line="197" w:lineRule="exact" w:before="50"/>
              <w:ind w:left="108"/>
              <w:jc w:val="center"/>
              <w:rPr>
                <w:rFonts w:ascii="Courier New"/>
                <w:sz w:val="18"/>
              </w:rPr>
            </w:pPr>
            <w:r>
              <w:rPr>
                <w:rFonts w:ascii="Courier New"/>
                <w:color w:val="231F20"/>
                <w:spacing w:val="-5"/>
                <w:sz w:val="18"/>
              </w:rPr>
              <w:t>/*</w:t>
            </w:r>
          </w:p>
        </w:tc>
        <w:tc>
          <w:tcPr>
            <w:tcW w:w="1512" w:type="dxa"/>
          </w:tcPr>
          <w:p>
            <w:pPr>
              <w:pStyle w:val="TableParagraph"/>
              <w:spacing w:line="197" w:lineRule="exact" w:before="50"/>
              <w:ind w:left="54"/>
              <w:rPr>
                <w:rFonts w:ascii="Courier New"/>
                <w:sz w:val="18"/>
              </w:rPr>
            </w:pPr>
            <w:r>
              <w:rPr>
                <w:rFonts w:ascii="Courier New"/>
                <w:color w:val="231F20"/>
                <w:spacing w:val="-2"/>
                <w:sz w:val="18"/>
              </w:rPr>
              <w:t>Non-compliant</w:t>
            </w:r>
          </w:p>
        </w:tc>
        <w:tc>
          <w:tcPr>
            <w:tcW w:w="216" w:type="dxa"/>
          </w:tcPr>
          <w:p>
            <w:pPr>
              <w:pStyle w:val="TableParagraph"/>
              <w:spacing w:line="197" w:lineRule="exact" w:before="50"/>
              <w:jc w:val="center"/>
              <w:rPr>
                <w:rFonts w:ascii="Courier New"/>
                <w:sz w:val="18"/>
              </w:rPr>
            </w:pPr>
            <w:r>
              <w:rPr>
                <w:rFonts w:ascii="Courier New"/>
                <w:color w:val="231F20"/>
                <w:spacing w:val="-10"/>
                <w:sz w:val="18"/>
              </w:rPr>
              <w:t>-</w:t>
            </w:r>
          </w:p>
        </w:tc>
        <w:tc>
          <w:tcPr>
            <w:tcW w:w="972" w:type="dxa"/>
          </w:tcPr>
          <w:p>
            <w:pPr>
              <w:pStyle w:val="TableParagraph"/>
              <w:spacing w:line="197" w:lineRule="exact" w:before="50"/>
              <w:jc w:val="center"/>
              <w:rPr>
                <w:rFonts w:ascii="Courier New"/>
                <w:sz w:val="18"/>
              </w:rPr>
            </w:pPr>
            <w:r>
              <w:rPr>
                <w:rFonts w:ascii="Courier New"/>
                <w:color w:val="231F20"/>
                <w:spacing w:val="-2"/>
                <w:sz w:val="18"/>
              </w:rPr>
              <w:t>implicit</w:t>
            </w:r>
          </w:p>
        </w:tc>
        <w:tc>
          <w:tcPr>
            <w:tcW w:w="540" w:type="dxa"/>
          </w:tcPr>
          <w:p>
            <w:pPr>
              <w:pStyle w:val="TableParagraph"/>
              <w:spacing w:line="197" w:lineRule="exact" w:before="50"/>
              <w:ind w:right="107"/>
              <w:jc w:val="center"/>
              <w:rPr>
                <w:rFonts w:ascii="Courier New"/>
                <w:sz w:val="18"/>
              </w:rPr>
            </w:pPr>
            <w:r>
              <w:rPr>
                <w:rFonts w:ascii="Courier New"/>
                <w:color w:val="231F20"/>
                <w:spacing w:val="-5"/>
                <w:sz w:val="18"/>
              </w:rPr>
              <w:t>int</w:t>
            </w:r>
          </w:p>
        </w:tc>
        <w:tc>
          <w:tcPr>
            <w:tcW w:w="428" w:type="dxa"/>
          </w:tcPr>
          <w:p>
            <w:pPr>
              <w:pStyle w:val="TableParagraph"/>
              <w:rPr>
                <w:rFonts w:ascii="Times New Roman"/>
                <w:sz w:val="18"/>
              </w:rPr>
            </w:pPr>
          </w:p>
        </w:tc>
      </w:tr>
      <w:tr>
        <w:trPr>
          <w:trHeight w:val="230" w:hRule="atLeast"/>
        </w:trPr>
        <w:tc>
          <w:tcPr>
            <w:tcW w:w="860" w:type="dxa"/>
          </w:tcPr>
          <w:p>
            <w:pPr>
              <w:pStyle w:val="TableParagraph"/>
              <w:rPr>
                <w:rFonts w:ascii="Times New Roman"/>
                <w:sz w:val="16"/>
              </w:rPr>
            </w:pPr>
          </w:p>
        </w:tc>
        <w:tc>
          <w:tcPr>
            <w:tcW w:w="2592" w:type="dxa"/>
          </w:tcPr>
          <w:p>
            <w:pPr>
              <w:pStyle w:val="TableParagraph"/>
              <w:rPr>
                <w:rFonts w:ascii="Times New Roman"/>
                <w:sz w:val="16"/>
              </w:rPr>
            </w:pPr>
          </w:p>
        </w:tc>
        <w:tc>
          <w:tcPr>
            <w:tcW w:w="648" w:type="dxa"/>
          </w:tcPr>
          <w:p>
            <w:pPr>
              <w:pStyle w:val="TableParagraph"/>
              <w:rPr>
                <w:rFonts w:ascii="Times New Roman"/>
                <w:sz w:val="16"/>
              </w:rPr>
            </w:pPr>
          </w:p>
        </w:tc>
        <w:tc>
          <w:tcPr>
            <w:tcW w:w="432" w:type="dxa"/>
          </w:tcPr>
          <w:p>
            <w:pPr>
              <w:pStyle w:val="TableParagraph"/>
              <w:spacing w:line="197" w:lineRule="exact" w:before="13"/>
              <w:ind w:left="216"/>
              <w:jc w:val="center"/>
              <w:rPr>
                <w:rFonts w:ascii="Courier New"/>
                <w:sz w:val="18"/>
              </w:rPr>
            </w:pPr>
            <w:r>
              <w:rPr>
                <w:rFonts w:ascii="Courier New"/>
                <w:color w:val="231F20"/>
                <w:spacing w:val="-10"/>
                <w:sz w:val="18"/>
              </w:rPr>
              <w:t>*</w:t>
            </w:r>
          </w:p>
        </w:tc>
        <w:tc>
          <w:tcPr>
            <w:tcW w:w="1512" w:type="dxa"/>
          </w:tcPr>
          <w:p>
            <w:pPr>
              <w:pStyle w:val="TableParagraph"/>
              <w:spacing w:line="197" w:lineRule="exact" w:before="13"/>
              <w:ind w:left="54"/>
              <w:rPr>
                <w:rFonts w:ascii="Courier New"/>
                <w:sz w:val="18"/>
              </w:rPr>
            </w:pPr>
            <w:r>
              <w:rPr>
                <w:rFonts w:ascii="Courier New"/>
                <w:color w:val="231F20"/>
                <w:sz w:val="18"/>
              </w:rPr>
              <w:t>return</w:t>
            </w:r>
            <w:r>
              <w:rPr>
                <w:rFonts w:ascii="Courier New"/>
                <w:color w:val="231F20"/>
                <w:spacing w:val="-6"/>
                <w:sz w:val="18"/>
              </w:rPr>
              <w:t> </w:t>
            </w:r>
            <w:r>
              <w:rPr>
                <w:rFonts w:ascii="Courier New"/>
                <w:color w:val="231F20"/>
                <w:spacing w:val="-4"/>
                <w:sz w:val="18"/>
              </w:rPr>
              <w:t>type</w:t>
            </w:r>
          </w:p>
        </w:tc>
        <w:tc>
          <w:tcPr>
            <w:tcW w:w="216" w:type="dxa"/>
          </w:tcPr>
          <w:p>
            <w:pPr>
              <w:pStyle w:val="TableParagraph"/>
              <w:rPr>
                <w:rFonts w:ascii="Times New Roman"/>
                <w:sz w:val="16"/>
              </w:rPr>
            </w:pPr>
          </w:p>
        </w:tc>
        <w:tc>
          <w:tcPr>
            <w:tcW w:w="972" w:type="dxa"/>
          </w:tcPr>
          <w:p>
            <w:pPr>
              <w:pStyle w:val="TableParagraph"/>
              <w:rPr>
                <w:rFonts w:ascii="Times New Roman"/>
                <w:sz w:val="16"/>
              </w:rPr>
            </w:pPr>
          </w:p>
        </w:tc>
        <w:tc>
          <w:tcPr>
            <w:tcW w:w="540" w:type="dxa"/>
          </w:tcPr>
          <w:p>
            <w:pPr>
              <w:pStyle w:val="TableParagraph"/>
              <w:rPr>
                <w:rFonts w:ascii="Times New Roman"/>
                <w:sz w:val="16"/>
              </w:rPr>
            </w:pPr>
          </w:p>
        </w:tc>
        <w:tc>
          <w:tcPr>
            <w:tcW w:w="428" w:type="dxa"/>
          </w:tcPr>
          <w:p>
            <w:pPr>
              <w:pStyle w:val="TableParagraph"/>
              <w:spacing w:line="197" w:lineRule="exact" w:before="13"/>
              <w:ind w:left="112"/>
              <w:jc w:val="center"/>
              <w:rPr>
                <w:rFonts w:ascii="Courier New"/>
                <w:sz w:val="18"/>
              </w:rPr>
            </w:pPr>
            <w:r>
              <w:rPr>
                <w:rFonts w:ascii="Courier New"/>
                <w:color w:val="231F20"/>
                <w:spacing w:val="-5"/>
                <w:sz w:val="18"/>
              </w:rPr>
              <w:t>*/</w:t>
            </w:r>
          </w:p>
        </w:tc>
      </w:tr>
      <w:tr>
        <w:trPr>
          <w:trHeight w:val="230" w:hRule="atLeast"/>
        </w:trPr>
        <w:tc>
          <w:tcPr>
            <w:tcW w:w="860" w:type="dxa"/>
          </w:tcPr>
          <w:p>
            <w:pPr>
              <w:pStyle w:val="TableParagraph"/>
              <w:spacing w:line="197" w:lineRule="exact" w:before="13"/>
              <w:ind w:right="3"/>
              <w:jc w:val="center"/>
              <w:rPr>
                <w:rFonts w:ascii="Courier New"/>
                <w:sz w:val="18"/>
              </w:rPr>
            </w:pPr>
            <w:r>
              <w:rPr>
                <w:rFonts w:ascii="Courier New"/>
                <w:color w:val="231F20"/>
                <w:spacing w:val="-2"/>
                <w:sz w:val="18"/>
              </w:rPr>
              <w:t>typedef</w:t>
            </w:r>
          </w:p>
        </w:tc>
        <w:tc>
          <w:tcPr>
            <w:tcW w:w="2592" w:type="dxa"/>
          </w:tcPr>
          <w:p>
            <w:pPr>
              <w:pStyle w:val="TableParagraph"/>
              <w:spacing w:line="197" w:lineRule="exact" w:before="13"/>
              <w:ind w:left="54"/>
              <w:rPr>
                <w:rFonts w:ascii="Courier New"/>
                <w:sz w:val="18"/>
              </w:rPr>
            </w:pPr>
            <w:r>
              <w:rPr>
                <w:rFonts w:ascii="Courier New"/>
                <w:color w:val="231F20"/>
                <w:sz w:val="18"/>
              </w:rPr>
              <w:t>int16_t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*pfi</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4"/>
                <w:sz w:val="18"/>
              </w:rPr>
              <w:t>void</w:t>
            </w:r>
          </w:p>
        </w:tc>
        <w:tc>
          <w:tcPr>
            <w:tcW w:w="648" w:type="dxa"/>
          </w:tcPr>
          <w:p>
            <w:pPr>
              <w:pStyle w:val="TableParagraph"/>
              <w:spacing w:line="197" w:lineRule="exact" w:before="13"/>
              <w:ind w:left="54"/>
              <w:rPr>
                <w:rFonts w:ascii="Courier New"/>
                <w:sz w:val="18"/>
              </w:rPr>
            </w:pPr>
            <w:r>
              <w:rPr>
                <w:rFonts w:ascii="Courier New"/>
                <w:color w:val="231F20"/>
                <w:spacing w:val="-5"/>
                <w:sz w:val="18"/>
              </w:rPr>
              <w:t>);</w:t>
            </w:r>
          </w:p>
        </w:tc>
        <w:tc>
          <w:tcPr>
            <w:tcW w:w="432" w:type="dxa"/>
          </w:tcPr>
          <w:p>
            <w:pPr>
              <w:pStyle w:val="TableParagraph"/>
              <w:spacing w:line="197" w:lineRule="exact" w:before="13"/>
              <w:ind w:left="108"/>
              <w:jc w:val="center"/>
              <w:rPr>
                <w:rFonts w:ascii="Courier New"/>
                <w:sz w:val="18"/>
              </w:rPr>
            </w:pPr>
            <w:r>
              <w:rPr>
                <w:rFonts w:ascii="Courier New"/>
                <w:color w:val="231F20"/>
                <w:spacing w:val="-5"/>
                <w:sz w:val="18"/>
              </w:rPr>
              <w:t>/*</w:t>
            </w:r>
          </w:p>
        </w:tc>
        <w:tc>
          <w:tcPr>
            <w:tcW w:w="1512" w:type="dxa"/>
          </w:tcPr>
          <w:p>
            <w:pPr>
              <w:pStyle w:val="TableParagraph"/>
              <w:spacing w:line="197" w:lineRule="exact" w:before="13"/>
              <w:ind w:left="54"/>
              <w:rPr>
                <w:rFonts w:ascii="Courier New"/>
                <w:sz w:val="18"/>
              </w:rPr>
            </w:pPr>
            <w:r>
              <w:rPr>
                <w:rFonts w:ascii="Courier New"/>
                <w:color w:val="231F20"/>
                <w:spacing w:val="-2"/>
                <w:sz w:val="18"/>
              </w:rPr>
              <w:t>Compliant</w:t>
            </w:r>
          </w:p>
        </w:tc>
        <w:tc>
          <w:tcPr>
            <w:tcW w:w="216" w:type="dxa"/>
          </w:tcPr>
          <w:p>
            <w:pPr>
              <w:pStyle w:val="TableParagraph"/>
              <w:rPr>
                <w:rFonts w:ascii="Times New Roman"/>
                <w:sz w:val="16"/>
              </w:rPr>
            </w:pPr>
          </w:p>
        </w:tc>
        <w:tc>
          <w:tcPr>
            <w:tcW w:w="972" w:type="dxa"/>
          </w:tcPr>
          <w:p>
            <w:pPr>
              <w:pStyle w:val="TableParagraph"/>
              <w:rPr>
                <w:rFonts w:ascii="Times New Roman"/>
                <w:sz w:val="16"/>
              </w:rPr>
            </w:pPr>
          </w:p>
        </w:tc>
        <w:tc>
          <w:tcPr>
            <w:tcW w:w="540" w:type="dxa"/>
          </w:tcPr>
          <w:p>
            <w:pPr>
              <w:pStyle w:val="TableParagraph"/>
              <w:rPr>
                <w:rFonts w:ascii="Times New Roman"/>
                <w:sz w:val="16"/>
              </w:rPr>
            </w:pPr>
          </w:p>
        </w:tc>
        <w:tc>
          <w:tcPr>
            <w:tcW w:w="428" w:type="dxa"/>
          </w:tcPr>
          <w:p>
            <w:pPr>
              <w:pStyle w:val="TableParagraph"/>
              <w:spacing w:line="197" w:lineRule="exact" w:before="13"/>
              <w:ind w:left="112"/>
              <w:jc w:val="center"/>
              <w:rPr>
                <w:rFonts w:ascii="Courier New"/>
                <w:sz w:val="18"/>
              </w:rPr>
            </w:pPr>
            <w:r>
              <w:rPr>
                <w:rFonts w:ascii="Courier New"/>
                <w:color w:val="231F20"/>
                <w:spacing w:val="-5"/>
                <w:sz w:val="18"/>
              </w:rPr>
              <w:t>*/</w:t>
            </w:r>
          </w:p>
        </w:tc>
      </w:tr>
      <w:tr>
        <w:trPr>
          <w:trHeight w:val="230" w:hRule="atLeast"/>
        </w:trPr>
        <w:tc>
          <w:tcPr>
            <w:tcW w:w="860" w:type="dxa"/>
          </w:tcPr>
          <w:p>
            <w:pPr>
              <w:pStyle w:val="TableParagraph"/>
              <w:spacing w:line="197" w:lineRule="exact" w:before="13"/>
              <w:ind w:right="3"/>
              <w:jc w:val="center"/>
              <w:rPr>
                <w:rFonts w:ascii="Courier New"/>
                <w:sz w:val="18"/>
              </w:rPr>
            </w:pPr>
            <w:r>
              <w:rPr>
                <w:rFonts w:ascii="Courier New"/>
                <w:color w:val="231F20"/>
                <w:spacing w:val="-2"/>
                <w:sz w:val="18"/>
              </w:rPr>
              <w:t>typedef</w:t>
            </w:r>
          </w:p>
        </w:tc>
        <w:tc>
          <w:tcPr>
            <w:tcW w:w="2592" w:type="dxa"/>
          </w:tcPr>
          <w:p>
            <w:pPr>
              <w:pStyle w:val="TableParagraph"/>
              <w:spacing w:line="197" w:lineRule="exact" w:before="13"/>
              <w:ind w:left="54"/>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*pfv</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const</w:t>
            </w:r>
            <w:r>
              <w:rPr>
                <w:rFonts w:ascii="Courier New"/>
                <w:color w:val="231F20"/>
                <w:spacing w:val="-2"/>
                <w:sz w:val="18"/>
              </w:rPr>
              <w:t> </w:t>
            </w:r>
            <w:r>
              <w:rPr>
                <w:rFonts w:ascii="Courier New"/>
                <w:color w:val="231F20"/>
                <w:spacing w:val="-10"/>
                <w:sz w:val="18"/>
              </w:rPr>
              <w:t>x</w:t>
            </w:r>
          </w:p>
        </w:tc>
        <w:tc>
          <w:tcPr>
            <w:tcW w:w="648" w:type="dxa"/>
          </w:tcPr>
          <w:p>
            <w:pPr>
              <w:pStyle w:val="TableParagraph"/>
              <w:spacing w:line="197" w:lineRule="exact" w:before="13"/>
              <w:ind w:left="54"/>
              <w:rPr>
                <w:rFonts w:ascii="Courier New"/>
                <w:sz w:val="18"/>
              </w:rPr>
            </w:pPr>
            <w:r>
              <w:rPr>
                <w:rFonts w:ascii="Courier New"/>
                <w:color w:val="231F20"/>
                <w:spacing w:val="-5"/>
                <w:sz w:val="18"/>
              </w:rPr>
              <w:t>);</w:t>
            </w:r>
          </w:p>
        </w:tc>
        <w:tc>
          <w:tcPr>
            <w:tcW w:w="432" w:type="dxa"/>
          </w:tcPr>
          <w:p>
            <w:pPr>
              <w:pStyle w:val="TableParagraph"/>
              <w:spacing w:line="197" w:lineRule="exact" w:before="13"/>
              <w:ind w:left="108"/>
              <w:jc w:val="center"/>
              <w:rPr>
                <w:rFonts w:ascii="Courier New"/>
                <w:sz w:val="18"/>
              </w:rPr>
            </w:pPr>
            <w:r>
              <w:rPr>
                <w:rFonts w:ascii="Courier New"/>
                <w:color w:val="231F20"/>
                <w:spacing w:val="-5"/>
                <w:sz w:val="18"/>
              </w:rPr>
              <w:t>/*</w:t>
            </w:r>
          </w:p>
        </w:tc>
        <w:tc>
          <w:tcPr>
            <w:tcW w:w="1512" w:type="dxa"/>
          </w:tcPr>
          <w:p>
            <w:pPr>
              <w:pStyle w:val="TableParagraph"/>
              <w:spacing w:line="197" w:lineRule="exact" w:before="13"/>
              <w:ind w:left="54"/>
              <w:rPr>
                <w:rFonts w:ascii="Courier New"/>
                <w:sz w:val="18"/>
              </w:rPr>
            </w:pPr>
            <w:r>
              <w:rPr>
                <w:rFonts w:ascii="Courier New"/>
                <w:color w:val="231F20"/>
                <w:spacing w:val="-2"/>
                <w:sz w:val="18"/>
              </w:rPr>
              <w:t>Non-compliant</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972" w:type="dxa"/>
          </w:tcPr>
          <w:p>
            <w:pPr>
              <w:pStyle w:val="TableParagraph"/>
              <w:spacing w:line="197" w:lineRule="exact" w:before="13"/>
              <w:jc w:val="center"/>
              <w:rPr>
                <w:rFonts w:ascii="Courier New"/>
                <w:sz w:val="18"/>
              </w:rPr>
            </w:pPr>
            <w:r>
              <w:rPr>
                <w:rFonts w:ascii="Courier New"/>
                <w:color w:val="231F20"/>
                <w:spacing w:val="-2"/>
                <w:sz w:val="18"/>
              </w:rPr>
              <w:t>implicit</w:t>
            </w:r>
          </w:p>
        </w:tc>
        <w:tc>
          <w:tcPr>
            <w:tcW w:w="540" w:type="dxa"/>
          </w:tcPr>
          <w:p>
            <w:pPr>
              <w:pStyle w:val="TableParagraph"/>
              <w:spacing w:line="197" w:lineRule="exact" w:before="13"/>
              <w:ind w:right="107"/>
              <w:jc w:val="center"/>
              <w:rPr>
                <w:rFonts w:ascii="Courier New"/>
                <w:sz w:val="18"/>
              </w:rPr>
            </w:pPr>
            <w:r>
              <w:rPr>
                <w:rFonts w:ascii="Courier New"/>
                <w:color w:val="231F20"/>
                <w:spacing w:val="-5"/>
                <w:sz w:val="18"/>
              </w:rPr>
              <w:t>int</w:t>
            </w:r>
          </w:p>
        </w:tc>
        <w:tc>
          <w:tcPr>
            <w:tcW w:w="428" w:type="dxa"/>
          </w:tcPr>
          <w:p>
            <w:pPr>
              <w:pStyle w:val="TableParagraph"/>
              <w:rPr>
                <w:rFonts w:ascii="Times New Roman"/>
                <w:sz w:val="16"/>
              </w:rPr>
            </w:pPr>
          </w:p>
        </w:tc>
      </w:tr>
      <w:tr>
        <w:trPr>
          <w:trHeight w:val="230" w:hRule="atLeast"/>
        </w:trPr>
        <w:tc>
          <w:tcPr>
            <w:tcW w:w="860" w:type="dxa"/>
          </w:tcPr>
          <w:p>
            <w:pPr>
              <w:pStyle w:val="TableParagraph"/>
              <w:rPr>
                <w:rFonts w:ascii="Times New Roman"/>
                <w:sz w:val="16"/>
              </w:rPr>
            </w:pPr>
          </w:p>
        </w:tc>
        <w:tc>
          <w:tcPr>
            <w:tcW w:w="2592" w:type="dxa"/>
          </w:tcPr>
          <w:p>
            <w:pPr>
              <w:pStyle w:val="TableParagraph"/>
              <w:rPr>
                <w:rFonts w:ascii="Times New Roman"/>
                <w:sz w:val="16"/>
              </w:rPr>
            </w:pPr>
          </w:p>
        </w:tc>
        <w:tc>
          <w:tcPr>
            <w:tcW w:w="648" w:type="dxa"/>
          </w:tcPr>
          <w:p>
            <w:pPr>
              <w:pStyle w:val="TableParagraph"/>
              <w:rPr>
                <w:rFonts w:ascii="Times New Roman"/>
                <w:sz w:val="16"/>
              </w:rPr>
            </w:pPr>
          </w:p>
        </w:tc>
        <w:tc>
          <w:tcPr>
            <w:tcW w:w="432" w:type="dxa"/>
          </w:tcPr>
          <w:p>
            <w:pPr>
              <w:pStyle w:val="TableParagraph"/>
              <w:spacing w:line="197" w:lineRule="exact" w:before="13"/>
              <w:ind w:left="216"/>
              <w:jc w:val="center"/>
              <w:rPr>
                <w:rFonts w:ascii="Courier New"/>
                <w:sz w:val="18"/>
              </w:rPr>
            </w:pPr>
            <w:r>
              <w:rPr>
                <w:rFonts w:ascii="Courier New"/>
                <w:color w:val="231F20"/>
                <w:spacing w:val="-10"/>
                <w:sz w:val="18"/>
              </w:rPr>
              <w:t>*</w:t>
            </w:r>
          </w:p>
        </w:tc>
        <w:tc>
          <w:tcPr>
            <w:tcW w:w="1512" w:type="dxa"/>
          </w:tcPr>
          <w:p>
            <w:pPr>
              <w:pStyle w:val="TableParagraph"/>
              <w:spacing w:line="197" w:lineRule="exact" w:before="13"/>
              <w:ind w:left="54"/>
              <w:rPr>
                <w:rFonts w:ascii="Courier New"/>
                <w:sz w:val="18"/>
              </w:rPr>
            </w:pPr>
            <w:r>
              <w:rPr>
                <w:rFonts w:ascii="Courier New"/>
                <w:color w:val="231F20"/>
                <w:sz w:val="18"/>
              </w:rPr>
              <w:t>for</w:t>
            </w:r>
            <w:r>
              <w:rPr>
                <w:rFonts w:ascii="Courier New"/>
                <w:color w:val="231F20"/>
                <w:spacing w:val="-3"/>
                <w:sz w:val="18"/>
              </w:rPr>
              <w:t> </w:t>
            </w:r>
            <w:r>
              <w:rPr>
                <w:rFonts w:ascii="Courier New"/>
                <w:color w:val="231F20"/>
                <w:spacing w:val="-2"/>
                <w:sz w:val="18"/>
              </w:rPr>
              <w:t>parameter</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x</w:t>
            </w:r>
          </w:p>
        </w:tc>
        <w:tc>
          <w:tcPr>
            <w:tcW w:w="972" w:type="dxa"/>
          </w:tcPr>
          <w:p>
            <w:pPr>
              <w:pStyle w:val="TableParagraph"/>
              <w:rPr>
                <w:rFonts w:ascii="Times New Roman"/>
                <w:sz w:val="16"/>
              </w:rPr>
            </w:pPr>
          </w:p>
        </w:tc>
        <w:tc>
          <w:tcPr>
            <w:tcW w:w="540" w:type="dxa"/>
          </w:tcPr>
          <w:p>
            <w:pPr>
              <w:pStyle w:val="TableParagraph"/>
              <w:rPr>
                <w:rFonts w:ascii="Times New Roman"/>
                <w:sz w:val="16"/>
              </w:rPr>
            </w:pPr>
          </w:p>
        </w:tc>
        <w:tc>
          <w:tcPr>
            <w:tcW w:w="428" w:type="dxa"/>
          </w:tcPr>
          <w:p>
            <w:pPr>
              <w:pStyle w:val="TableParagraph"/>
              <w:spacing w:line="197" w:lineRule="exact" w:before="13"/>
              <w:ind w:left="112"/>
              <w:jc w:val="center"/>
              <w:rPr>
                <w:rFonts w:ascii="Courier New"/>
                <w:sz w:val="18"/>
              </w:rPr>
            </w:pPr>
            <w:r>
              <w:rPr>
                <w:rFonts w:ascii="Courier New"/>
                <w:color w:val="231F20"/>
                <w:spacing w:val="-5"/>
                <w:sz w:val="18"/>
              </w:rPr>
              <w:t>*/</w:t>
            </w:r>
          </w:p>
        </w:tc>
      </w:tr>
      <w:tr>
        <w:trPr>
          <w:trHeight w:val="266" w:hRule="atLeast"/>
        </w:trPr>
        <w:tc>
          <w:tcPr>
            <w:tcW w:w="860" w:type="dxa"/>
          </w:tcPr>
          <w:p>
            <w:pPr>
              <w:pStyle w:val="TableParagraph"/>
              <w:spacing w:before="13"/>
              <w:ind w:right="3"/>
              <w:jc w:val="center"/>
              <w:rPr>
                <w:rFonts w:ascii="Courier New"/>
                <w:sz w:val="18"/>
              </w:rPr>
            </w:pPr>
            <w:r>
              <w:rPr>
                <w:rFonts w:ascii="Courier New"/>
                <w:color w:val="231F20"/>
                <w:spacing w:val="-2"/>
                <w:sz w:val="18"/>
              </w:rPr>
              <w:t>typedef</w:t>
            </w:r>
          </w:p>
        </w:tc>
        <w:tc>
          <w:tcPr>
            <w:tcW w:w="2592" w:type="dxa"/>
          </w:tcPr>
          <w:p>
            <w:pPr>
              <w:pStyle w:val="TableParagraph"/>
              <w:spacing w:before="13"/>
              <w:ind w:left="54"/>
              <w:rPr>
                <w:rFonts w:ascii="Courier New"/>
                <w:sz w:val="18"/>
              </w:rPr>
            </w:pPr>
            <w:r>
              <w:rPr>
                <w:rFonts w:ascii="Courier New"/>
                <w:color w:val="231F20"/>
                <w:sz w:val="18"/>
              </w:rPr>
              <w:t>void</w:t>
            </w:r>
            <w:r>
              <w:rPr>
                <w:rFonts w:ascii="Courier New"/>
                <w:color w:val="231F20"/>
                <w:spacing w:val="-5"/>
                <w:sz w:val="18"/>
              </w:rPr>
              <w:t> </w:t>
            </w:r>
            <w:r>
              <w:rPr>
                <w:rFonts w:ascii="Courier New"/>
                <w:color w:val="231F20"/>
                <w:sz w:val="18"/>
              </w:rPr>
              <w:t>(</w:t>
            </w:r>
            <w:r>
              <w:rPr>
                <w:rFonts w:ascii="Courier New"/>
                <w:color w:val="231F20"/>
                <w:spacing w:val="-2"/>
                <w:sz w:val="18"/>
              </w:rPr>
              <w:t> </w:t>
            </w:r>
            <w:r>
              <w:rPr>
                <w:rFonts w:ascii="Courier New"/>
                <w:color w:val="231F20"/>
                <w:sz w:val="18"/>
              </w:rPr>
              <w:t>*pfv</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int16_t</w:t>
            </w:r>
          </w:p>
        </w:tc>
        <w:tc>
          <w:tcPr>
            <w:tcW w:w="648" w:type="dxa"/>
          </w:tcPr>
          <w:p>
            <w:pPr>
              <w:pStyle w:val="TableParagraph"/>
              <w:spacing w:before="13"/>
              <w:ind w:left="54"/>
              <w:rPr>
                <w:rFonts w:ascii="Courier New"/>
                <w:sz w:val="18"/>
              </w:rPr>
            </w:pPr>
            <w:r>
              <w:rPr>
                <w:rFonts w:ascii="Courier New"/>
                <w:color w:val="231F20"/>
                <w:sz w:val="18"/>
              </w:rPr>
              <w:t>x</w:t>
            </w:r>
            <w:r>
              <w:rPr>
                <w:rFonts w:ascii="Courier New"/>
                <w:color w:val="231F20"/>
                <w:spacing w:val="-1"/>
                <w:sz w:val="18"/>
              </w:rPr>
              <w:t> </w:t>
            </w:r>
            <w:r>
              <w:rPr>
                <w:rFonts w:ascii="Courier New"/>
                <w:color w:val="231F20"/>
                <w:spacing w:val="-5"/>
                <w:sz w:val="18"/>
              </w:rPr>
              <w:t>);</w:t>
            </w:r>
          </w:p>
        </w:tc>
        <w:tc>
          <w:tcPr>
            <w:tcW w:w="432" w:type="dxa"/>
          </w:tcPr>
          <w:p>
            <w:pPr>
              <w:pStyle w:val="TableParagraph"/>
              <w:spacing w:before="13"/>
              <w:ind w:left="108"/>
              <w:jc w:val="center"/>
              <w:rPr>
                <w:rFonts w:ascii="Courier New"/>
                <w:sz w:val="18"/>
              </w:rPr>
            </w:pPr>
            <w:r>
              <w:rPr>
                <w:rFonts w:ascii="Courier New"/>
                <w:color w:val="231F20"/>
                <w:spacing w:val="-5"/>
                <w:sz w:val="18"/>
              </w:rPr>
              <w:t>/*</w:t>
            </w:r>
          </w:p>
        </w:tc>
        <w:tc>
          <w:tcPr>
            <w:tcW w:w="1512" w:type="dxa"/>
          </w:tcPr>
          <w:p>
            <w:pPr>
              <w:pStyle w:val="TableParagraph"/>
              <w:spacing w:before="13"/>
              <w:ind w:left="54"/>
              <w:rPr>
                <w:rFonts w:ascii="Courier New"/>
                <w:sz w:val="18"/>
              </w:rPr>
            </w:pPr>
            <w:r>
              <w:rPr>
                <w:rFonts w:ascii="Courier New"/>
                <w:color w:val="231F20"/>
                <w:spacing w:val="-2"/>
                <w:sz w:val="18"/>
              </w:rPr>
              <w:t>Compliant</w:t>
            </w:r>
          </w:p>
        </w:tc>
        <w:tc>
          <w:tcPr>
            <w:tcW w:w="216" w:type="dxa"/>
          </w:tcPr>
          <w:p>
            <w:pPr>
              <w:pStyle w:val="TableParagraph"/>
              <w:rPr>
                <w:rFonts w:ascii="Times New Roman"/>
                <w:sz w:val="18"/>
              </w:rPr>
            </w:pPr>
          </w:p>
        </w:tc>
        <w:tc>
          <w:tcPr>
            <w:tcW w:w="972" w:type="dxa"/>
          </w:tcPr>
          <w:p>
            <w:pPr>
              <w:pStyle w:val="TableParagraph"/>
              <w:rPr>
                <w:rFonts w:ascii="Times New Roman"/>
                <w:sz w:val="18"/>
              </w:rPr>
            </w:pPr>
          </w:p>
        </w:tc>
        <w:tc>
          <w:tcPr>
            <w:tcW w:w="540" w:type="dxa"/>
          </w:tcPr>
          <w:p>
            <w:pPr>
              <w:pStyle w:val="TableParagraph"/>
              <w:rPr>
                <w:rFonts w:ascii="Times New Roman"/>
                <w:sz w:val="18"/>
              </w:rPr>
            </w:pPr>
          </w:p>
        </w:tc>
        <w:tc>
          <w:tcPr>
            <w:tcW w:w="428" w:type="dxa"/>
          </w:tcPr>
          <w:p>
            <w:pPr>
              <w:pStyle w:val="TableParagraph"/>
              <w:spacing w:before="13"/>
              <w:ind w:left="112"/>
              <w:jc w:val="center"/>
              <w:rPr>
                <w:rFonts w:ascii="Courier New"/>
                <w:sz w:val="18"/>
              </w:rPr>
            </w:pPr>
            <w:r>
              <w:rPr>
                <w:rFonts w:ascii="Courier New"/>
                <w:color w:val="231F20"/>
                <w:spacing w:val="-5"/>
                <w:sz w:val="18"/>
              </w:rPr>
              <w:t>*/</w:t>
            </w:r>
          </w:p>
        </w:tc>
      </w:tr>
    </w:tbl>
    <w:p>
      <w:pPr>
        <w:pStyle w:val="BodyText"/>
        <w:spacing w:before="164"/>
        <w:ind w:left="1194"/>
      </w:pPr>
      <w:r>
        <w:rPr>
          <w:color w:val="231F20"/>
        </w:rPr>
        <w:t>The</w:t>
      </w:r>
      <w:r>
        <w:rPr>
          <w:color w:val="231F20"/>
          <w:spacing w:val="13"/>
        </w:rPr>
        <w:t> </w:t>
      </w:r>
      <w:r>
        <w:rPr>
          <w:color w:val="231F20"/>
        </w:rPr>
        <w:t>following</w:t>
      </w:r>
      <w:r>
        <w:rPr>
          <w:color w:val="231F20"/>
          <w:spacing w:val="14"/>
        </w:rPr>
        <w:t> </w:t>
      </w:r>
      <w:r>
        <w:rPr>
          <w:color w:val="231F20"/>
        </w:rPr>
        <w:t>examples</w:t>
      </w:r>
      <w:r>
        <w:rPr>
          <w:color w:val="231F20"/>
          <w:spacing w:val="14"/>
        </w:rPr>
        <w:t> </w:t>
      </w:r>
      <w:r>
        <w:rPr>
          <w:color w:val="231F20"/>
        </w:rPr>
        <w:t>show</w:t>
      </w:r>
      <w:r>
        <w:rPr>
          <w:color w:val="231F20"/>
          <w:spacing w:val="14"/>
        </w:rPr>
        <w:t> </w:t>
      </w:r>
      <w:r>
        <w:rPr>
          <w:color w:val="231F20"/>
        </w:rPr>
        <w:t>compliant</w:t>
      </w:r>
      <w:r>
        <w:rPr>
          <w:color w:val="231F20"/>
          <w:spacing w:val="13"/>
        </w:rPr>
        <w:t> </w:t>
      </w:r>
      <w:r>
        <w:rPr>
          <w:color w:val="231F20"/>
        </w:rPr>
        <w:t>and</w:t>
      </w:r>
      <w:r>
        <w:rPr>
          <w:color w:val="231F20"/>
          <w:spacing w:val="16"/>
        </w:rPr>
        <w:t> </w:t>
      </w:r>
      <w:r>
        <w:rPr>
          <w:color w:val="231F20"/>
        </w:rPr>
        <w:t>non-compliant</w:t>
      </w:r>
      <w:r>
        <w:rPr>
          <w:color w:val="231F20"/>
          <w:spacing w:val="15"/>
        </w:rPr>
        <w:t> </w:t>
      </w:r>
      <w:r>
        <w:rPr>
          <w:color w:val="231F20"/>
        </w:rPr>
        <w:t>member</w:t>
      </w:r>
      <w:r>
        <w:rPr>
          <w:color w:val="231F20"/>
          <w:spacing w:val="15"/>
        </w:rPr>
        <w:t> </w:t>
      </w:r>
      <w:r>
        <w:rPr>
          <w:color w:val="231F20"/>
          <w:spacing w:val="-2"/>
        </w:rPr>
        <w:t>declarations:</w:t>
      </w:r>
    </w:p>
    <w:p>
      <w:pPr>
        <w:pStyle w:val="BodyText"/>
        <w:spacing w:before="6"/>
      </w:pPr>
    </w:p>
    <w:p>
      <w:pPr>
        <w:spacing w:before="1"/>
        <w:ind w:left="1194" w:right="0" w:firstLine="0"/>
        <w:jc w:val="left"/>
        <w:rPr>
          <w:rFonts w:ascii="Courier New"/>
          <w:sz w:val="18"/>
        </w:rPr>
      </w:pPr>
      <w:r>
        <w:rPr>
          <w:rFonts w:ascii="Courier New"/>
          <w:color w:val="231F20"/>
          <w:sz w:val="18"/>
        </w:rPr>
        <w:t>struct</w:t>
      </w:r>
      <w:r>
        <w:rPr>
          <w:rFonts w:ascii="Courier New"/>
          <w:color w:val="231F20"/>
          <w:spacing w:val="-6"/>
          <w:sz w:val="18"/>
        </w:rPr>
        <w:t> </w:t>
      </w:r>
      <w:r>
        <w:rPr>
          <w:rFonts w:ascii="Courier New"/>
          <w:color w:val="231F20"/>
          <w:spacing w:val="-5"/>
          <w:sz w:val="18"/>
        </w:rPr>
        <w:t>str</w:t>
      </w:r>
    </w:p>
    <w:p>
      <w:pPr>
        <w:spacing w:before="26"/>
        <w:ind w:left="1194" w:right="0" w:firstLine="0"/>
        <w:jc w:val="left"/>
        <w:rPr>
          <w:rFonts w:ascii="Courier New"/>
          <w:sz w:val="18"/>
        </w:rPr>
      </w:pPr>
      <w:r>
        <w:rPr>
          <w:rFonts w:ascii="Courier New"/>
          <w:color w:val="231F20"/>
          <w:spacing w:val="-10"/>
          <w:sz w:val="18"/>
        </w:rPr>
        <w:t>{</w:t>
      </w:r>
    </w:p>
    <w:tbl>
      <w:tblPr>
        <w:tblW w:w="0" w:type="auto"/>
        <w:jc w:val="left"/>
        <w:tblInd w:w="1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6"/>
        <w:gridCol w:w="359"/>
        <w:gridCol w:w="3312"/>
        <w:gridCol w:w="4372"/>
      </w:tblGrid>
      <w:tr>
        <w:trPr>
          <w:trHeight w:val="266" w:hRule="atLeast"/>
        </w:trPr>
        <w:tc>
          <w:tcPr>
            <w:tcW w:w="1026" w:type="dxa"/>
          </w:tcPr>
          <w:p>
            <w:pPr>
              <w:pStyle w:val="TableParagraph"/>
              <w:spacing w:before="26"/>
              <w:ind w:left="216"/>
              <w:rPr>
                <w:rFonts w:ascii="Courier New"/>
                <w:sz w:val="18"/>
              </w:rPr>
            </w:pPr>
            <w:r>
              <w:rPr>
                <w:rFonts w:ascii="Courier New"/>
                <w:color w:val="231F20"/>
                <w:spacing w:val="-2"/>
                <w:sz w:val="18"/>
              </w:rPr>
              <w:t>int16_t</w:t>
            </w:r>
          </w:p>
        </w:tc>
        <w:tc>
          <w:tcPr>
            <w:tcW w:w="359" w:type="dxa"/>
          </w:tcPr>
          <w:p>
            <w:pPr>
              <w:pStyle w:val="TableParagraph"/>
              <w:spacing w:before="26"/>
              <w:ind w:right="32"/>
              <w:jc w:val="center"/>
              <w:rPr>
                <w:rFonts w:ascii="Courier New"/>
                <w:sz w:val="18"/>
              </w:rPr>
            </w:pPr>
            <w:r>
              <w:rPr>
                <w:rFonts w:ascii="Courier New"/>
                <w:color w:val="231F20"/>
                <w:spacing w:val="-5"/>
                <w:sz w:val="18"/>
              </w:rPr>
              <w:t>x;</w:t>
            </w:r>
          </w:p>
        </w:tc>
        <w:tc>
          <w:tcPr>
            <w:tcW w:w="3312" w:type="dxa"/>
          </w:tcPr>
          <w:p>
            <w:pPr>
              <w:pStyle w:val="TableParagraph"/>
              <w:spacing w:before="26"/>
              <w:ind w:left="235"/>
              <w:rPr>
                <w:rFonts w:ascii="Courier New"/>
                <w:sz w:val="18"/>
              </w:rPr>
            </w:pPr>
            <w:r>
              <w:rPr>
                <w:rFonts w:ascii="Courier New"/>
                <w:color w:val="231F20"/>
                <w:sz w:val="18"/>
              </w:rPr>
              <w:t>/*</w:t>
            </w:r>
            <w:r>
              <w:rPr>
                <w:rFonts w:ascii="Courier New"/>
                <w:color w:val="231F20"/>
                <w:spacing w:val="-2"/>
                <w:sz w:val="18"/>
              </w:rPr>
              <w:t> Compliant</w:t>
            </w:r>
          </w:p>
        </w:tc>
        <w:tc>
          <w:tcPr>
            <w:tcW w:w="4372" w:type="dxa"/>
          </w:tcPr>
          <w:p>
            <w:pPr>
              <w:pStyle w:val="TableParagraph"/>
              <w:spacing w:before="26"/>
              <w:ind w:right="587"/>
              <w:jc w:val="center"/>
              <w:rPr>
                <w:rFonts w:ascii="Courier New"/>
                <w:sz w:val="18"/>
              </w:rPr>
            </w:pPr>
            <w:r>
              <w:rPr>
                <w:rFonts w:ascii="Courier New"/>
                <w:color w:val="231F20"/>
                <w:spacing w:val="-5"/>
                <w:sz w:val="18"/>
              </w:rPr>
              <w:t>*/</w:t>
            </w:r>
          </w:p>
        </w:tc>
      </w:tr>
      <w:tr>
        <w:trPr>
          <w:trHeight w:val="230" w:hRule="atLeast"/>
        </w:trPr>
        <w:tc>
          <w:tcPr>
            <w:tcW w:w="1026" w:type="dxa"/>
          </w:tcPr>
          <w:p>
            <w:pPr>
              <w:pStyle w:val="TableParagraph"/>
              <w:spacing w:line="193" w:lineRule="exact"/>
              <w:ind w:left="216"/>
              <w:rPr>
                <w:rFonts w:ascii="Courier New"/>
                <w:sz w:val="18"/>
              </w:rPr>
            </w:pPr>
            <w:r>
              <w:rPr>
                <w:rFonts w:ascii="Courier New"/>
                <w:color w:val="231F20"/>
                <w:spacing w:val="-2"/>
                <w:sz w:val="18"/>
              </w:rPr>
              <w:t>const</w:t>
            </w:r>
          </w:p>
        </w:tc>
        <w:tc>
          <w:tcPr>
            <w:tcW w:w="359" w:type="dxa"/>
          </w:tcPr>
          <w:p>
            <w:pPr>
              <w:pStyle w:val="TableParagraph"/>
              <w:spacing w:line="193" w:lineRule="exact"/>
              <w:ind w:right="32"/>
              <w:jc w:val="center"/>
              <w:rPr>
                <w:rFonts w:ascii="Courier New"/>
                <w:sz w:val="18"/>
              </w:rPr>
            </w:pPr>
            <w:r>
              <w:rPr>
                <w:rFonts w:ascii="Courier New"/>
                <w:color w:val="231F20"/>
                <w:spacing w:val="-5"/>
                <w:sz w:val="18"/>
              </w:rPr>
              <w:t>y;</w:t>
            </w:r>
          </w:p>
        </w:tc>
        <w:tc>
          <w:tcPr>
            <w:tcW w:w="7684" w:type="dxa"/>
            <w:gridSpan w:val="2"/>
          </w:tcPr>
          <w:p>
            <w:pPr>
              <w:pStyle w:val="TableParagraph"/>
              <w:spacing w:line="193" w:lineRule="exact"/>
              <w:ind w:left="235"/>
              <w:rPr>
                <w:rFonts w:ascii="Courier New"/>
                <w:sz w:val="18"/>
              </w:rPr>
            </w:pPr>
            <w:r>
              <w:rPr>
                <w:rFonts w:ascii="Courier New"/>
                <w:color w:val="231F20"/>
                <w:sz w:val="18"/>
              </w:rPr>
              <w:t>/*</w:t>
            </w:r>
            <w:r>
              <w:rPr>
                <w:rFonts w:ascii="Courier New"/>
                <w:color w:val="231F20"/>
                <w:spacing w:val="-7"/>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z w:val="18"/>
              </w:rPr>
              <w:t>implicit</w:t>
            </w:r>
            <w:r>
              <w:rPr>
                <w:rFonts w:ascii="Courier New"/>
                <w:color w:val="231F20"/>
                <w:spacing w:val="-5"/>
                <w:sz w:val="18"/>
              </w:rPr>
              <w:t> </w:t>
            </w:r>
            <w:r>
              <w:rPr>
                <w:rFonts w:ascii="Courier New"/>
                <w:color w:val="231F20"/>
                <w:sz w:val="18"/>
              </w:rPr>
              <w:t>int</w:t>
            </w:r>
            <w:r>
              <w:rPr>
                <w:rFonts w:ascii="Courier New"/>
                <w:color w:val="231F20"/>
                <w:spacing w:val="-5"/>
                <w:sz w:val="18"/>
              </w:rPr>
              <w:t> </w:t>
            </w:r>
            <w:r>
              <w:rPr>
                <w:rFonts w:ascii="Courier New"/>
                <w:color w:val="231F20"/>
                <w:sz w:val="18"/>
              </w:rPr>
              <w:t>for</w:t>
            </w:r>
            <w:r>
              <w:rPr>
                <w:rFonts w:ascii="Courier New"/>
                <w:color w:val="231F20"/>
                <w:spacing w:val="-4"/>
                <w:sz w:val="18"/>
              </w:rPr>
              <w:t> </w:t>
            </w:r>
            <w:r>
              <w:rPr>
                <w:rFonts w:ascii="Courier New"/>
                <w:color w:val="231F20"/>
                <w:sz w:val="18"/>
              </w:rPr>
              <w:t>member</w:t>
            </w:r>
            <w:r>
              <w:rPr>
                <w:rFonts w:ascii="Courier New"/>
                <w:color w:val="231F20"/>
                <w:spacing w:val="-5"/>
                <w:sz w:val="18"/>
              </w:rPr>
              <w:t> </w:t>
            </w:r>
            <w:r>
              <w:rPr>
                <w:rFonts w:ascii="Courier New"/>
                <w:color w:val="231F20"/>
                <w:sz w:val="18"/>
              </w:rPr>
              <w:t>y</w:t>
            </w:r>
            <w:r>
              <w:rPr>
                <w:rFonts w:ascii="Courier New"/>
                <w:color w:val="231F20"/>
                <w:spacing w:val="-4"/>
                <w:sz w:val="18"/>
              </w:rPr>
              <w:t> </w:t>
            </w:r>
            <w:r>
              <w:rPr>
                <w:rFonts w:ascii="Courier New"/>
                <w:color w:val="231F20"/>
                <w:spacing w:val="-5"/>
                <w:sz w:val="18"/>
              </w:rPr>
              <w:t>*/</w:t>
            </w:r>
          </w:p>
        </w:tc>
      </w:tr>
      <w:tr>
        <w:trPr>
          <w:trHeight w:val="334" w:hRule="atLeast"/>
        </w:trPr>
        <w:tc>
          <w:tcPr>
            <w:tcW w:w="1026" w:type="dxa"/>
          </w:tcPr>
          <w:p>
            <w:pPr>
              <w:pStyle w:val="TableParagraph"/>
              <w:spacing w:line="193" w:lineRule="exact"/>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5"/>
                <w:sz w:val="18"/>
              </w:rPr>
              <w:t>s;</w:t>
            </w:r>
          </w:p>
        </w:tc>
        <w:tc>
          <w:tcPr>
            <w:tcW w:w="359" w:type="dxa"/>
          </w:tcPr>
          <w:p>
            <w:pPr>
              <w:pStyle w:val="TableParagraph"/>
              <w:rPr>
                <w:rFonts w:ascii="Times New Roman"/>
                <w:sz w:val="18"/>
              </w:rPr>
            </w:pPr>
          </w:p>
        </w:tc>
        <w:tc>
          <w:tcPr>
            <w:tcW w:w="7684" w:type="dxa"/>
            <w:gridSpan w:val="2"/>
          </w:tcPr>
          <w:p>
            <w:pPr>
              <w:pStyle w:val="TableParagraph"/>
              <w:rPr>
                <w:rFonts w:ascii="Times New Roman"/>
                <w:sz w:val="18"/>
              </w:rPr>
            </w:pPr>
          </w:p>
        </w:tc>
      </w:tr>
      <w:tr>
        <w:trPr>
          <w:trHeight w:val="1265" w:hRule="atLeast"/>
        </w:trPr>
        <w:tc>
          <w:tcPr>
            <w:tcW w:w="1026" w:type="dxa"/>
          </w:tcPr>
          <w:p>
            <w:pPr>
              <w:pStyle w:val="TableParagraph"/>
              <w:spacing w:before="125"/>
              <w:rPr>
                <w:sz w:val="24"/>
              </w:rPr>
            </w:pPr>
            <w:r>
              <w:rPr>
                <w:color w:val="98002E"/>
                <w:spacing w:val="-10"/>
                <w:sz w:val="24"/>
              </w:rPr>
              <w:t>See</w:t>
            </w:r>
            <w:r>
              <w:rPr>
                <w:color w:val="98002E"/>
                <w:spacing w:val="-5"/>
                <w:sz w:val="24"/>
              </w:rPr>
              <w:t> </w:t>
            </w:r>
            <w:r>
              <w:rPr>
                <w:color w:val="98002E"/>
                <w:spacing w:val="-4"/>
                <w:sz w:val="24"/>
              </w:rPr>
              <w:t>also</w:t>
            </w:r>
          </w:p>
          <w:p>
            <w:pPr>
              <w:pStyle w:val="TableParagraph"/>
              <w:spacing w:before="216"/>
              <w:rPr>
                <w:sz w:val="20"/>
              </w:rPr>
            </w:pPr>
            <w:hyperlink w:history="true" w:anchor="_bookmark52">
              <w:r>
                <w:rPr>
                  <w:color w:val="231F20"/>
                  <w:spacing w:val="-4"/>
                  <w:sz w:val="20"/>
                </w:rPr>
                <w:t>Rule</w:t>
              </w:r>
              <w:r>
                <w:rPr>
                  <w:color w:val="231F20"/>
                  <w:spacing w:val="-10"/>
                  <w:sz w:val="20"/>
                </w:rPr>
                <w:t> </w:t>
              </w:r>
              <w:r>
                <w:rPr>
                  <w:color w:val="231F20"/>
                  <w:spacing w:val="-5"/>
                  <w:sz w:val="20"/>
                </w:rPr>
                <w:t>8.2</w:t>
              </w:r>
            </w:hyperlink>
          </w:p>
        </w:tc>
        <w:tc>
          <w:tcPr>
            <w:tcW w:w="359" w:type="dxa"/>
          </w:tcPr>
          <w:p>
            <w:pPr>
              <w:pStyle w:val="TableParagraph"/>
              <w:rPr>
                <w:rFonts w:ascii="Times New Roman"/>
                <w:sz w:val="18"/>
              </w:rPr>
            </w:pPr>
          </w:p>
        </w:tc>
        <w:tc>
          <w:tcPr>
            <w:tcW w:w="7684" w:type="dxa"/>
            <w:gridSpan w:val="2"/>
          </w:tcPr>
          <w:p>
            <w:pPr>
              <w:pStyle w:val="TableParagraph"/>
              <w:rPr>
                <w:rFonts w:ascii="Times New Roman"/>
                <w:sz w:val="18"/>
              </w:rPr>
            </w:pPr>
          </w:p>
        </w:tc>
      </w:tr>
      <w:tr>
        <w:trPr>
          <w:trHeight w:val="410" w:hRule="atLeast"/>
        </w:trPr>
        <w:tc>
          <w:tcPr>
            <w:tcW w:w="1026" w:type="dxa"/>
            <w:shd w:val="clear" w:color="auto" w:fill="E2B6B2"/>
          </w:tcPr>
          <w:p>
            <w:pPr>
              <w:pStyle w:val="TableParagraph"/>
              <w:spacing w:before="48"/>
              <w:ind w:left="56"/>
              <w:rPr>
                <w:sz w:val="24"/>
              </w:rPr>
            </w:pPr>
            <w:r>
              <w:rPr>
                <w:color w:val="231F20"/>
                <w:spacing w:val="-8"/>
                <w:sz w:val="24"/>
              </w:rPr>
              <w:t>Rule</w:t>
            </w:r>
            <w:r>
              <w:rPr>
                <w:color w:val="231F20"/>
                <w:spacing w:val="-4"/>
                <w:sz w:val="24"/>
              </w:rPr>
              <w:t> </w:t>
            </w:r>
            <w:r>
              <w:rPr>
                <w:color w:val="231F20"/>
                <w:spacing w:val="-5"/>
                <w:sz w:val="24"/>
              </w:rPr>
              <w:t>8.2</w:t>
            </w:r>
          </w:p>
        </w:tc>
        <w:tc>
          <w:tcPr>
            <w:tcW w:w="359" w:type="dxa"/>
            <w:shd w:val="clear" w:color="auto" w:fill="E2B6B2"/>
          </w:tcPr>
          <w:p>
            <w:pPr>
              <w:pStyle w:val="TableParagraph"/>
              <w:rPr>
                <w:rFonts w:ascii="Times New Roman"/>
                <w:sz w:val="18"/>
              </w:rPr>
            </w:pPr>
          </w:p>
        </w:tc>
        <w:tc>
          <w:tcPr>
            <w:tcW w:w="7684" w:type="dxa"/>
            <w:gridSpan w:val="2"/>
            <w:shd w:val="clear" w:color="auto" w:fill="E2B6B2"/>
          </w:tcPr>
          <w:p>
            <w:pPr>
              <w:pStyle w:val="TableParagraph"/>
              <w:spacing w:before="48"/>
              <w:ind w:left="89"/>
              <w:rPr>
                <w:sz w:val="24"/>
              </w:rPr>
            </w:pPr>
            <w:r>
              <w:rPr>
                <w:color w:val="231F20"/>
                <w:sz w:val="24"/>
              </w:rPr>
              <w:t>Function</w:t>
            </w:r>
            <w:r>
              <w:rPr>
                <w:color w:val="231F20"/>
                <w:spacing w:val="-17"/>
                <w:sz w:val="24"/>
              </w:rPr>
              <w:t> </w:t>
            </w:r>
            <w:r>
              <w:rPr>
                <w:color w:val="231F20"/>
                <w:sz w:val="24"/>
              </w:rPr>
              <w:t>types</w:t>
            </w:r>
            <w:r>
              <w:rPr>
                <w:color w:val="231F20"/>
                <w:spacing w:val="-17"/>
                <w:sz w:val="24"/>
              </w:rPr>
              <w:t> </w:t>
            </w:r>
            <w:r>
              <w:rPr>
                <w:color w:val="231F20"/>
                <w:sz w:val="24"/>
              </w:rPr>
              <w:t>shall</w:t>
            </w:r>
            <w:r>
              <w:rPr>
                <w:color w:val="231F20"/>
                <w:spacing w:val="-16"/>
                <w:sz w:val="24"/>
              </w:rPr>
              <w:t> </w:t>
            </w:r>
            <w:r>
              <w:rPr>
                <w:color w:val="231F20"/>
                <w:sz w:val="24"/>
              </w:rPr>
              <w:t>be</w:t>
            </w:r>
            <w:r>
              <w:rPr>
                <w:color w:val="231F20"/>
                <w:spacing w:val="-17"/>
                <w:sz w:val="24"/>
              </w:rPr>
              <w:t> </w:t>
            </w:r>
            <w:r>
              <w:rPr>
                <w:color w:val="231F20"/>
                <w:sz w:val="24"/>
              </w:rPr>
              <w:t>in</w:t>
            </w:r>
            <w:r>
              <w:rPr>
                <w:color w:val="231F20"/>
                <w:spacing w:val="-17"/>
                <w:sz w:val="24"/>
              </w:rPr>
              <w:t> </w:t>
            </w:r>
            <w:r>
              <w:rPr>
                <w:rFonts w:ascii="Trebuchet MS"/>
                <w:i/>
                <w:color w:val="231F20"/>
                <w:sz w:val="24"/>
              </w:rPr>
              <w:t>prototype</w:t>
            </w:r>
            <w:r>
              <w:rPr>
                <w:rFonts w:ascii="Trebuchet MS"/>
                <w:i/>
                <w:color w:val="231F20"/>
                <w:spacing w:val="-18"/>
                <w:sz w:val="24"/>
              </w:rPr>
              <w:t> </w:t>
            </w:r>
            <w:r>
              <w:rPr>
                <w:rFonts w:ascii="Trebuchet MS"/>
                <w:i/>
                <w:color w:val="231F20"/>
                <w:sz w:val="24"/>
              </w:rPr>
              <w:t>form</w:t>
            </w:r>
            <w:r>
              <w:rPr>
                <w:rFonts w:ascii="Trebuchet MS"/>
                <w:i/>
                <w:color w:val="231F20"/>
                <w:spacing w:val="-18"/>
                <w:sz w:val="24"/>
              </w:rPr>
              <w:t> </w:t>
            </w:r>
            <w:r>
              <w:rPr>
                <w:color w:val="231F20"/>
                <w:sz w:val="24"/>
              </w:rPr>
              <w:t>with</w:t>
            </w:r>
            <w:r>
              <w:rPr>
                <w:color w:val="231F20"/>
                <w:spacing w:val="-16"/>
                <w:sz w:val="24"/>
              </w:rPr>
              <w:t> </w:t>
            </w:r>
            <w:r>
              <w:rPr>
                <w:color w:val="231F20"/>
                <w:sz w:val="24"/>
              </w:rPr>
              <w:t>named</w:t>
            </w:r>
            <w:r>
              <w:rPr>
                <w:color w:val="231F20"/>
                <w:spacing w:val="-15"/>
                <w:sz w:val="24"/>
              </w:rPr>
              <w:t> </w:t>
            </w:r>
            <w:r>
              <w:rPr>
                <w:color w:val="231F20"/>
                <w:spacing w:val="-2"/>
                <w:sz w:val="24"/>
              </w:rPr>
              <w:t>parameters</w:t>
            </w:r>
          </w:p>
        </w:tc>
      </w:tr>
    </w:tbl>
    <w:p>
      <w:pPr>
        <w:pStyle w:val="BodyText"/>
        <w:spacing w:before="111"/>
        <w:ind w:left="5324"/>
      </w:pPr>
      <w:r>
        <w:rPr>
          <w:color w:val="231F20"/>
          <w:spacing w:val="-6"/>
        </w:rPr>
        <w:t>C90</w:t>
      </w:r>
      <w:r>
        <w:rPr>
          <w:color w:val="231F20"/>
          <w:spacing w:val="-5"/>
        </w:rPr>
        <w:t> </w:t>
      </w:r>
      <w:r>
        <w:rPr>
          <w:color w:val="231F20"/>
          <w:spacing w:val="-6"/>
        </w:rPr>
        <w:t>[Unde</w:t>
      </w:r>
      <w:r>
        <w:rPr>
          <w:rFonts w:ascii="Courier New" w:hAnsi="Courier New"/>
          <w:color w:val="231F20"/>
          <w:spacing w:val="-6"/>
        </w:rPr>
        <w:t>fi</w:t>
      </w:r>
      <w:r>
        <w:rPr>
          <w:color w:val="231F20"/>
          <w:spacing w:val="-6"/>
        </w:rPr>
        <w:t>ned</w:t>
      </w:r>
      <w:r>
        <w:rPr>
          <w:color w:val="231F20"/>
          <w:spacing w:val="-5"/>
        </w:rPr>
        <w:t> </w:t>
      </w:r>
      <w:r>
        <w:rPr>
          <w:color w:val="231F20"/>
          <w:spacing w:val="-6"/>
        </w:rPr>
        <w:t>22–25],</w:t>
      </w:r>
      <w:r>
        <w:rPr>
          <w:color w:val="231F20"/>
          <w:spacing w:val="-5"/>
        </w:rPr>
        <w:t> </w:t>
      </w:r>
      <w:r>
        <w:rPr>
          <w:color w:val="231F20"/>
          <w:spacing w:val="-6"/>
        </w:rPr>
        <w:t>C99</w:t>
      </w:r>
      <w:r>
        <w:rPr>
          <w:color w:val="231F20"/>
          <w:spacing w:val="-5"/>
        </w:rPr>
        <w:t> </w:t>
      </w:r>
      <w:r>
        <w:rPr>
          <w:color w:val="231F20"/>
          <w:spacing w:val="-6"/>
        </w:rPr>
        <w:t>[Unde</w:t>
      </w:r>
      <w:r>
        <w:rPr>
          <w:rFonts w:ascii="Courier New" w:hAnsi="Courier New"/>
          <w:color w:val="231F20"/>
          <w:spacing w:val="-6"/>
        </w:rPr>
        <w:t>fi</w:t>
      </w:r>
      <w:r>
        <w:rPr>
          <w:color w:val="231F20"/>
          <w:spacing w:val="-6"/>
        </w:rPr>
        <w:t>ned</w:t>
      </w:r>
      <w:r>
        <w:rPr>
          <w:color w:val="231F20"/>
          <w:spacing w:val="-5"/>
        </w:rPr>
        <w:t> </w:t>
      </w:r>
      <w:r>
        <w:rPr>
          <w:color w:val="231F20"/>
          <w:spacing w:val="-6"/>
        </w:rPr>
        <w:t>36–39,</w:t>
      </w:r>
      <w:r>
        <w:rPr>
          <w:color w:val="231F20"/>
          <w:spacing w:val="-5"/>
        </w:rPr>
        <w:t> </w:t>
      </w:r>
      <w:r>
        <w:rPr>
          <w:color w:val="231F20"/>
          <w:spacing w:val="-6"/>
        </w:rPr>
        <w:t>73,</w:t>
      </w:r>
      <w:r>
        <w:rPr>
          <w:color w:val="231F20"/>
          <w:spacing w:val="-5"/>
        </w:rPr>
        <w:t> </w:t>
      </w:r>
      <w:r>
        <w:rPr>
          <w:color w:val="231F20"/>
          <w:spacing w:val="-6"/>
        </w:rPr>
        <w:t>79]</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9"/>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w w:val="105"/>
        </w:rPr>
        <w:t>Rationale</w:t>
      </w:r>
    </w:p>
    <w:p>
      <w:pPr>
        <w:pStyle w:val="BodyText"/>
        <w:spacing w:line="266" w:lineRule="auto" w:before="216"/>
        <w:ind w:left="1194" w:right="1136"/>
        <w:jc w:val="both"/>
      </w:pPr>
      <w:r>
        <w:rPr>
          <w:color w:val="231F20"/>
        </w:rPr>
        <w:t>The</w:t>
      </w:r>
      <w:r>
        <w:rPr>
          <w:color w:val="231F20"/>
          <w:spacing w:val="-2"/>
        </w:rPr>
        <w:t> </w:t>
      </w:r>
      <w:r>
        <w:rPr>
          <w:color w:val="231F20"/>
        </w:rPr>
        <w:t>early</w:t>
      </w:r>
      <w:r>
        <w:rPr>
          <w:color w:val="231F20"/>
          <w:spacing w:val="-2"/>
        </w:rPr>
        <w:t> </w:t>
      </w:r>
      <w:r>
        <w:rPr>
          <w:color w:val="231F20"/>
        </w:rPr>
        <w:t>version</w:t>
      </w:r>
      <w:r>
        <w:rPr>
          <w:color w:val="231F20"/>
          <w:spacing w:val="-2"/>
        </w:rPr>
        <w:t> </w:t>
      </w:r>
      <w:r>
        <w:rPr>
          <w:color w:val="231F20"/>
        </w:rPr>
        <w:t>of</w:t>
      </w:r>
      <w:r>
        <w:rPr>
          <w:color w:val="231F20"/>
          <w:spacing w:val="-2"/>
        </w:rPr>
        <w:t> </w:t>
      </w:r>
      <w:r>
        <w:rPr>
          <w:color w:val="231F20"/>
        </w:rPr>
        <w:t>C,</w:t>
      </w:r>
      <w:r>
        <w:rPr>
          <w:color w:val="231F20"/>
          <w:spacing w:val="-4"/>
        </w:rPr>
        <w:t> </w:t>
      </w:r>
      <w:r>
        <w:rPr>
          <w:color w:val="231F20"/>
        </w:rPr>
        <w:t>commonly</w:t>
      </w:r>
      <w:r>
        <w:rPr>
          <w:color w:val="231F20"/>
          <w:spacing w:val="-4"/>
        </w:rPr>
        <w:t> </w:t>
      </w:r>
      <w:r>
        <w:rPr>
          <w:color w:val="231F20"/>
        </w:rPr>
        <w:t>referred</w:t>
      </w:r>
      <w:r>
        <w:rPr>
          <w:color w:val="231F20"/>
          <w:spacing w:val="-4"/>
        </w:rPr>
        <w:t> </w:t>
      </w:r>
      <w:r>
        <w:rPr>
          <w:color w:val="231F20"/>
        </w:rPr>
        <w:t>to</w:t>
      </w:r>
      <w:r>
        <w:rPr>
          <w:color w:val="231F20"/>
          <w:spacing w:val="-4"/>
        </w:rPr>
        <w:t> </w:t>
      </w:r>
      <w:r>
        <w:rPr>
          <w:color w:val="231F20"/>
        </w:rPr>
        <w:t>as</w:t>
      </w:r>
      <w:r>
        <w:rPr>
          <w:color w:val="231F20"/>
          <w:spacing w:val="-4"/>
        </w:rPr>
        <w:t> </w:t>
      </w:r>
      <w:r>
        <w:rPr>
          <w:color w:val="231F20"/>
        </w:rPr>
        <w:t>K&amp;R</w:t>
      </w:r>
      <w:r>
        <w:rPr>
          <w:color w:val="231F20"/>
          <w:spacing w:val="-4"/>
        </w:rPr>
        <w:t> </w:t>
      </w:r>
      <w:r>
        <w:rPr>
          <w:color w:val="231F20"/>
        </w:rPr>
        <w:t>C</w:t>
      </w:r>
      <w:r>
        <w:rPr>
          <w:color w:val="231F20"/>
          <w:spacing w:val="-4"/>
        </w:rPr>
        <w:t> </w:t>
      </w:r>
      <w:hyperlink w:history="true" w:anchor="_bookmark148">
        <w:r>
          <w:rPr>
            <w:color w:val="231F20"/>
          </w:rPr>
          <w:t>[30]</w:t>
        </w:r>
      </w:hyperlink>
      <w:r>
        <w:rPr>
          <w:color w:val="231F20"/>
        </w:rPr>
        <w:t>,</w:t>
      </w:r>
      <w:r>
        <w:rPr>
          <w:color w:val="231F20"/>
          <w:spacing w:val="-2"/>
        </w:rPr>
        <w:t> </w:t>
      </w:r>
      <w:r>
        <w:rPr>
          <w:color w:val="231F20"/>
        </w:rPr>
        <w:t>did</w:t>
      </w:r>
      <w:r>
        <w:rPr>
          <w:color w:val="231F20"/>
          <w:spacing w:val="-2"/>
        </w:rPr>
        <w:t> </w:t>
      </w:r>
      <w:r>
        <w:rPr>
          <w:color w:val="231F20"/>
        </w:rPr>
        <w:t>not</w:t>
      </w:r>
      <w:r>
        <w:rPr>
          <w:color w:val="231F20"/>
          <w:spacing w:val="-2"/>
        </w:rPr>
        <w:t> </w:t>
      </w:r>
      <w:r>
        <w:rPr>
          <w:color w:val="231F20"/>
        </w:rPr>
        <w:t>provide</w:t>
      </w:r>
      <w:r>
        <w:rPr>
          <w:color w:val="231F20"/>
          <w:spacing w:val="-2"/>
        </w:rPr>
        <w:t> </w:t>
      </w:r>
      <w:r>
        <w:rPr>
          <w:color w:val="231F20"/>
        </w:rPr>
        <w:t>a</w:t>
      </w:r>
      <w:r>
        <w:rPr>
          <w:color w:val="231F20"/>
          <w:spacing w:val="-2"/>
        </w:rPr>
        <w:t> </w:t>
      </w:r>
      <w:r>
        <w:rPr>
          <w:color w:val="231F20"/>
        </w:rPr>
        <w:t>mechanism</w:t>
      </w:r>
      <w:r>
        <w:rPr>
          <w:color w:val="231F20"/>
          <w:spacing w:val="-2"/>
        </w:rPr>
        <w:t> </w:t>
      </w:r>
      <w:r>
        <w:rPr>
          <w:color w:val="231F20"/>
        </w:rPr>
        <w:t>for</w:t>
      </w:r>
      <w:r>
        <w:rPr>
          <w:color w:val="231F20"/>
          <w:spacing w:val="-2"/>
        </w:rPr>
        <w:t> </w:t>
      </w:r>
      <w:r>
        <w:rPr>
          <w:color w:val="231F20"/>
        </w:rPr>
        <w:t>checking the number of arguments or their types against the corresponding parameters. The type of an object</w:t>
      </w:r>
      <w:r>
        <w:rPr>
          <w:color w:val="231F20"/>
          <w:spacing w:val="40"/>
          <w:w w:val="105"/>
        </w:rPr>
        <w:t> </w:t>
      </w:r>
      <w:r>
        <w:rPr>
          <w:color w:val="231F20"/>
          <w:w w:val="105"/>
        </w:rPr>
        <w:t>or</w:t>
      </w:r>
      <w:r>
        <w:rPr>
          <w:color w:val="231F20"/>
          <w:spacing w:val="-5"/>
          <w:w w:val="105"/>
        </w:rPr>
        <w:t> </w:t>
      </w:r>
      <w:r>
        <w:rPr>
          <w:color w:val="231F20"/>
          <w:w w:val="105"/>
        </w:rPr>
        <w:t>function</w:t>
      </w:r>
      <w:r>
        <w:rPr>
          <w:color w:val="231F20"/>
          <w:spacing w:val="-5"/>
          <w:w w:val="105"/>
        </w:rPr>
        <w:t> </w:t>
      </w:r>
      <w:r>
        <w:rPr>
          <w:color w:val="231F20"/>
          <w:w w:val="105"/>
        </w:rPr>
        <w:t>did</w:t>
      </w:r>
      <w:r>
        <w:rPr>
          <w:color w:val="231F20"/>
          <w:spacing w:val="-5"/>
          <w:w w:val="105"/>
        </w:rPr>
        <w:t> </w:t>
      </w:r>
      <w:r>
        <w:rPr>
          <w:color w:val="231F20"/>
          <w:w w:val="105"/>
        </w:rPr>
        <w:t>not</w:t>
      </w:r>
      <w:r>
        <w:rPr>
          <w:color w:val="231F20"/>
          <w:spacing w:val="-5"/>
          <w:w w:val="105"/>
        </w:rPr>
        <w:t> </w:t>
      </w:r>
      <w:r>
        <w:rPr>
          <w:color w:val="231F20"/>
          <w:w w:val="105"/>
        </w:rPr>
        <w:t>have</w:t>
      </w:r>
      <w:r>
        <w:rPr>
          <w:color w:val="231F20"/>
          <w:spacing w:val="-5"/>
          <w:w w:val="105"/>
        </w:rPr>
        <w:t> </w:t>
      </w:r>
      <w:r>
        <w:rPr>
          <w:color w:val="231F20"/>
          <w:w w:val="105"/>
        </w:rPr>
        <w:t>to</w:t>
      </w:r>
      <w:r>
        <w:rPr>
          <w:color w:val="231F20"/>
          <w:spacing w:val="-5"/>
          <w:w w:val="105"/>
        </w:rPr>
        <w:t> </w:t>
      </w:r>
      <w:r>
        <w:rPr>
          <w:color w:val="231F20"/>
          <w:w w:val="105"/>
        </w:rPr>
        <w:t>be</w:t>
      </w:r>
      <w:r>
        <w:rPr>
          <w:color w:val="231F20"/>
          <w:spacing w:val="-5"/>
          <w:w w:val="105"/>
        </w:rPr>
        <w:t> </w:t>
      </w:r>
      <w:r>
        <w:rPr>
          <w:color w:val="231F20"/>
          <w:w w:val="105"/>
        </w:rPr>
        <w:t>declared</w:t>
      </w:r>
      <w:r>
        <w:rPr>
          <w:color w:val="231F20"/>
          <w:spacing w:val="-5"/>
          <w:w w:val="105"/>
        </w:rPr>
        <w:t> </w:t>
      </w:r>
      <w:r>
        <w:rPr>
          <w:color w:val="231F20"/>
          <w:w w:val="105"/>
        </w:rPr>
        <w:t>in</w:t>
      </w:r>
      <w:r>
        <w:rPr>
          <w:color w:val="231F20"/>
          <w:spacing w:val="-5"/>
          <w:w w:val="105"/>
        </w:rPr>
        <w:t> </w:t>
      </w:r>
      <w:r>
        <w:rPr>
          <w:color w:val="231F20"/>
          <w:w w:val="105"/>
        </w:rPr>
        <w:t>K&amp;R</w:t>
      </w:r>
      <w:r>
        <w:rPr>
          <w:color w:val="231F20"/>
          <w:spacing w:val="-5"/>
          <w:w w:val="105"/>
        </w:rPr>
        <w:t> </w:t>
      </w:r>
      <w:r>
        <w:rPr>
          <w:color w:val="231F20"/>
          <w:w w:val="105"/>
        </w:rPr>
        <w:t>C</w:t>
      </w:r>
      <w:r>
        <w:rPr>
          <w:color w:val="231F20"/>
          <w:spacing w:val="-4"/>
          <w:w w:val="105"/>
        </w:rPr>
        <w:t> </w:t>
      </w:r>
      <w:r>
        <w:rPr>
          <w:color w:val="231F20"/>
          <w:w w:val="105"/>
        </w:rPr>
        <w:t>since</w:t>
      </w:r>
      <w:r>
        <w:rPr>
          <w:color w:val="231F20"/>
          <w:spacing w:val="-4"/>
          <w:w w:val="105"/>
        </w:rPr>
        <w:t> </w:t>
      </w:r>
      <w:r>
        <w:rPr>
          <w:color w:val="231F20"/>
          <w:w w:val="105"/>
        </w:rPr>
        <w:t>the</w:t>
      </w:r>
      <w:r>
        <w:rPr>
          <w:color w:val="231F20"/>
          <w:spacing w:val="-4"/>
          <w:w w:val="105"/>
        </w:rPr>
        <w:t> </w:t>
      </w:r>
      <w:r>
        <w:rPr>
          <w:color w:val="231F20"/>
          <w:w w:val="105"/>
        </w:rPr>
        <w:t>default</w:t>
      </w:r>
      <w:r>
        <w:rPr>
          <w:color w:val="231F20"/>
          <w:spacing w:val="-4"/>
          <w:w w:val="105"/>
        </w:rPr>
        <w:t> </w:t>
      </w:r>
      <w:r>
        <w:rPr>
          <w:color w:val="231F20"/>
          <w:w w:val="105"/>
        </w:rPr>
        <w:t>type</w:t>
      </w:r>
      <w:r>
        <w:rPr>
          <w:color w:val="231F20"/>
          <w:spacing w:val="-5"/>
          <w:w w:val="105"/>
        </w:rPr>
        <w:t> </w:t>
      </w:r>
      <w:r>
        <w:rPr>
          <w:color w:val="231F20"/>
          <w:w w:val="105"/>
        </w:rPr>
        <w:t>of</w:t>
      </w:r>
      <w:r>
        <w:rPr>
          <w:color w:val="231F20"/>
          <w:spacing w:val="-4"/>
          <w:w w:val="105"/>
        </w:rPr>
        <w:t> </w:t>
      </w:r>
      <w:r>
        <w:rPr>
          <w:color w:val="231F20"/>
          <w:w w:val="105"/>
        </w:rPr>
        <w:t>an</w:t>
      </w:r>
      <w:r>
        <w:rPr>
          <w:color w:val="231F20"/>
          <w:spacing w:val="-4"/>
          <w:w w:val="105"/>
        </w:rPr>
        <w:t> </w:t>
      </w:r>
      <w:r>
        <w:rPr>
          <w:color w:val="231F20"/>
          <w:w w:val="105"/>
        </w:rPr>
        <w:t>object</w:t>
      </w:r>
      <w:r>
        <w:rPr>
          <w:color w:val="231F20"/>
          <w:spacing w:val="-5"/>
          <w:w w:val="105"/>
        </w:rPr>
        <w:t> </w:t>
      </w:r>
      <w:r>
        <w:rPr>
          <w:color w:val="231F20"/>
          <w:w w:val="105"/>
        </w:rPr>
        <w:t>and</w:t>
      </w:r>
      <w:r>
        <w:rPr>
          <w:color w:val="231F20"/>
          <w:spacing w:val="-4"/>
          <w:w w:val="105"/>
        </w:rPr>
        <w:t> </w:t>
      </w:r>
      <w:r>
        <w:rPr>
          <w:color w:val="231F20"/>
          <w:w w:val="105"/>
        </w:rPr>
        <w:t>the</w:t>
      </w:r>
      <w:r>
        <w:rPr>
          <w:color w:val="231F20"/>
          <w:spacing w:val="-4"/>
          <w:w w:val="105"/>
        </w:rPr>
        <w:t> </w:t>
      </w:r>
      <w:r>
        <w:rPr>
          <w:color w:val="231F20"/>
          <w:w w:val="105"/>
        </w:rPr>
        <w:t>default return type of a function was </w:t>
      </w:r>
      <w:r>
        <w:rPr>
          <w:rFonts w:ascii="Trebuchet MS"/>
          <w:i/>
          <w:color w:val="231F20"/>
          <w:w w:val="105"/>
        </w:rPr>
        <w:t>int</w:t>
      </w:r>
      <w:r>
        <w:rPr>
          <w:color w:val="231F20"/>
          <w:w w:val="105"/>
        </w:rPr>
        <w:t>.</w:t>
      </w:r>
    </w:p>
    <w:p>
      <w:pPr>
        <w:pStyle w:val="BodyText"/>
        <w:spacing w:line="266" w:lineRule="auto" w:before="199"/>
        <w:ind w:left="1194" w:right="1136"/>
        <w:jc w:val="both"/>
      </w:pPr>
      <w:r>
        <w:rPr/>
        <mc:AlternateContent>
          <mc:Choice Requires="wps">
            <w:drawing>
              <wp:anchor distT="0" distB="0" distL="0" distR="0" allowOverlap="1" layoutInCell="1" locked="0" behindDoc="1" simplePos="0" relativeHeight="473775616">
                <wp:simplePos x="0" y="0"/>
                <wp:positionH relativeFrom="page">
                  <wp:posOffset>646252</wp:posOffset>
                </wp:positionH>
                <wp:positionV relativeFrom="paragraph">
                  <wp:posOffset>591110</wp:posOffset>
                </wp:positionV>
                <wp:extent cx="1270" cy="540385"/>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540864" from="50.886002pt,89.064144pt" to="50.886002pt,46.544144pt" stroked="true" strokeweight="5pt" strokecolor="#98002e">
                <v:stroke dashstyle="solid"/>
                <w10:wrap type="none"/>
              </v:line>
            </w:pict>
          </mc:Fallback>
        </mc:AlternateContent>
      </w:r>
      <w:r>
        <w:rPr>
          <w:color w:val="231F20"/>
          <w:w w:val="105"/>
        </w:rPr>
        <w:t>The</w:t>
      </w:r>
      <w:r>
        <w:rPr>
          <w:color w:val="231F20"/>
          <w:w w:val="105"/>
        </w:rPr>
        <w:t> C90</w:t>
      </w:r>
      <w:r>
        <w:rPr>
          <w:color w:val="231F20"/>
          <w:w w:val="105"/>
        </w:rPr>
        <w:t> standard</w:t>
      </w:r>
      <w:r>
        <w:rPr>
          <w:color w:val="231F20"/>
          <w:w w:val="105"/>
        </w:rPr>
        <w:t> introduced</w:t>
      </w:r>
      <w:r>
        <w:rPr>
          <w:color w:val="231F20"/>
          <w:w w:val="105"/>
        </w:rPr>
        <w:t> function</w:t>
      </w:r>
      <w:r>
        <w:rPr>
          <w:color w:val="231F20"/>
          <w:w w:val="105"/>
        </w:rPr>
        <w:t> prototypes,</w:t>
      </w:r>
      <w:r>
        <w:rPr>
          <w:color w:val="231F20"/>
          <w:w w:val="105"/>
        </w:rPr>
        <w:t> a</w:t>
      </w:r>
      <w:r>
        <w:rPr>
          <w:color w:val="231F20"/>
          <w:w w:val="105"/>
        </w:rPr>
        <w:t> form</w:t>
      </w:r>
      <w:r>
        <w:rPr>
          <w:color w:val="231F20"/>
          <w:w w:val="105"/>
        </w:rPr>
        <w:t> of</w:t>
      </w:r>
      <w:r>
        <w:rPr>
          <w:color w:val="231F20"/>
          <w:w w:val="105"/>
        </w:rPr>
        <w:t> function</w:t>
      </w:r>
      <w:r>
        <w:rPr>
          <w:color w:val="231F20"/>
          <w:w w:val="105"/>
        </w:rPr>
        <w:t> declarator</w:t>
      </w:r>
      <w:r>
        <w:rPr>
          <w:color w:val="231F20"/>
          <w:w w:val="105"/>
        </w:rPr>
        <w:t> in</w:t>
      </w:r>
      <w:r>
        <w:rPr>
          <w:color w:val="231F20"/>
          <w:w w:val="105"/>
        </w:rPr>
        <w:t> which</w:t>
      </w:r>
      <w:r>
        <w:rPr>
          <w:color w:val="231F20"/>
          <w:w w:val="105"/>
        </w:rPr>
        <w:t> the parameter types were declared. This permitted argument types to be checked against parameter types. It also allowed the number of arguments to be checked except when a function prototype </w:t>
      </w:r>
      <w:r>
        <w:rPr>
          <w:color w:val="231F20"/>
        </w:rPr>
        <w:t>speci</w:t>
      </w:r>
      <w:r>
        <w:rPr>
          <w:rFonts w:ascii="Courier New"/>
          <w:color w:val="231F20"/>
        </w:rPr>
        <w:t>fi</w:t>
      </w:r>
      <w:r>
        <w:rPr>
          <w:color w:val="231F20"/>
        </w:rPr>
        <w:t>ed</w:t>
      </w:r>
      <w:r>
        <w:rPr>
          <w:color w:val="231F20"/>
          <w:spacing w:val="9"/>
        </w:rPr>
        <w:t> </w:t>
      </w:r>
      <w:r>
        <w:rPr>
          <w:color w:val="231F20"/>
        </w:rPr>
        <w:t>that</w:t>
      </w:r>
      <w:r>
        <w:rPr>
          <w:color w:val="231F20"/>
          <w:spacing w:val="9"/>
        </w:rPr>
        <w:t> </w:t>
      </w:r>
      <w:r>
        <w:rPr>
          <w:color w:val="231F20"/>
        </w:rPr>
        <w:t>a</w:t>
      </w:r>
      <w:r>
        <w:rPr>
          <w:color w:val="231F20"/>
          <w:spacing w:val="10"/>
        </w:rPr>
        <w:t> </w:t>
      </w:r>
      <w:r>
        <w:rPr>
          <w:color w:val="231F20"/>
        </w:rPr>
        <w:t>variable</w:t>
      </w:r>
      <w:r>
        <w:rPr>
          <w:color w:val="231F20"/>
          <w:spacing w:val="9"/>
        </w:rPr>
        <w:t> </w:t>
      </w:r>
      <w:r>
        <w:rPr>
          <w:color w:val="231F20"/>
        </w:rPr>
        <w:t>number</w:t>
      </w:r>
      <w:r>
        <w:rPr>
          <w:color w:val="231F20"/>
          <w:spacing w:val="9"/>
        </w:rPr>
        <w:t> </w:t>
      </w:r>
      <w:r>
        <w:rPr>
          <w:color w:val="231F20"/>
        </w:rPr>
        <w:t>of</w:t>
      </w:r>
      <w:r>
        <w:rPr>
          <w:color w:val="231F20"/>
          <w:spacing w:val="10"/>
        </w:rPr>
        <w:t> </w:t>
      </w:r>
      <w:r>
        <w:rPr>
          <w:color w:val="231F20"/>
        </w:rPr>
        <w:t>arguments</w:t>
      </w:r>
      <w:r>
        <w:rPr>
          <w:color w:val="231F20"/>
          <w:spacing w:val="9"/>
        </w:rPr>
        <w:t> </w:t>
      </w:r>
      <w:r>
        <w:rPr>
          <w:color w:val="231F20"/>
        </w:rPr>
        <w:t>was</w:t>
      </w:r>
      <w:r>
        <w:rPr>
          <w:color w:val="231F20"/>
          <w:spacing w:val="9"/>
        </w:rPr>
        <w:t> </w:t>
      </w:r>
      <w:r>
        <w:rPr>
          <w:color w:val="231F20"/>
        </w:rPr>
        <w:t>expected.</w:t>
      </w:r>
      <w:r>
        <w:rPr>
          <w:color w:val="231F20"/>
          <w:spacing w:val="10"/>
        </w:rPr>
        <w:t> </w:t>
      </w:r>
      <w:r>
        <w:rPr>
          <w:color w:val="231F20"/>
        </w:rPr>
        <w:t>The</w:t>
      </w:r>
      <w:r>
        <w:rPr>
          <w:color w:val="231F20"/>
          <w:spacing w:val="9"/>
        </w:rPr>
        <w:t> </w:t>
      </w:r>
      <w:r>
        <w:rPr>
          <w:color w:val="231F20"/>
        </w:rPr>
        <w:t>C90</w:t>
      </w:r>
      <w:r>
        <w:rPr>
          <w:color w:val="231F20"/>
          <w:spacing w:val="9"/>
        </w:rPr>
        <w:t> </w:t>
      </w:r>
      <w:r>
        <w:rPr>
          <w:color w:val="231F20"/>
        </w:rPr>
        <w:t>standard</w:t>
      </w:r>
      <w:r>
        <w:rPr>
          <w:color w:val="231F20"/>
          <w:spacing w:val="10"/>
        </w:rPr>
        <w:t> </w:t>
      </w:r>
      <w:r>
        <w:rPr>
          <w:color w:val="231F20"/>
        </w:rPr>
        <w:t>did</w:t>
      </w:r>
      <w:r>
        <w:rPr>
          <w:color w:val="231F20"/>
          <w:spacing w:val="9"/>
        </w:rPr>
        <w:t> </w:t>
      </w:r>
      <w:r>
        <w:rPr>
          <w:color w:val="231F20"/>
        </w:rPr>
        <w:t>not</w:t>
      </w:r>
      <w:r>
        <w:rPr>
          <w:color w:val="231F20"/>
          <w:spacing w:val="8"/>
        </w:rPr>
        <w:t> </w:t>
      </w:r>
      <w:r>
        <w:rPr>
          <w:color w:val="231F20"/>
        </w:rPr>
        <w:t>require</w:t>
      </w:r>
      <w:r>
        <w:rPr>
          <w:color w:val="231F20"/>
          <w:spacing w:val="10"/>
        </w:rPr>
        <w:t> </w:t>
      </w:r>
      <w:r>
        <w:rPr>
          <w:color w:val="231F20"/>
          <w:spacing w:val="-5"/>
        </w:rPr>
        <w:t>the</w:t>
      </w:r>
    </w:p>
    <w:p>
      <w:pPr>
        <w:pStyle w:val="BodyText"/>
        <w:spacing w:line="206" w:lineRule="auto"/>
        <w:ind w:left="1194" w:right="1136" w:hanging="880"/>
        <w:jc w:val="both"/>
      </w:pPr>
      <w:r>
        <w:rPr>
          <w:color w:val="231F20"/>
          <w:w w:val="105"/>
          <w:position w:val="-4"/>
          <w:sz w:val="28"/>
        </w:rPr>
        <w:t>64</w:t>
      </w:r>
      <w:r>
        <w:rPr>
          <w:color w:val="231F20"/>
          <w:spacing w:val="80"/>
          <w:w w:val="105"/>
          <w:position w:val="-4"/>
          <w:sz w:val="28"/>
        </w:rPr>
        <w:t>  </w:t>
      </w:r>
      <w:r>
        <w:rPr>
          <w:color w:val="231F20"/>
          <w:w w:val="105"/>
        </w:rPr>
        <w:t>use of function prototypes for reasons of backward compatibility with existing code. For the same reason,</w:t>
      </w:r>
      <w:r>
        <w:rPr>
          <w:color w:val="231F20"/>
          <w:spacing w:val="-2"/>
          <w:w w:val="105"/>
        </w:rPr>
        <w:t> </w:t>
      </w:r>
      <w:r>
        <w:rPr>
          <w:color w:val="231F20"/>
          <w:w w:val="105"/>
        </w:rPr>
        <w:t>it</w:t>
      </w:r>
      <w:r>
        <w:rPr>
          <w:color w:val="231F20"/>
          <w:spacing w:val="-2"/>
          <w:w w:val="105"/>
        </w:rPr>
        <w:t> </w:t>
      </w:r>
      <w:r>
        <w:rPr>
          <w:color w:val="231F20"/>
          <w:w w:val="105"/>
        </w:rPr>
        <w:t>continued</w:t>
      </w:r>
      <w:r>
        <w:rPr>
          <w:color w:val="231F20"/>
          <w:spacing w:val="-2"/>
          <w:w w:val="105"/>
        </w:rPr>
        <w:t> </w:t>
      </w:r>
      <w:r>
        <w:rPr>
          <w:color w:val="231F20"/>
          <w:w w:val="105"/>
        </w:rPr>
        <w:t>to</w:t>
      </w:r>
      <w:r>
        <w:rPr>
          <w:color w:val="231F20"/>
          <w:spacing w:val="-2"/>
          <w:w w:val="105"/>
        </w:rPr>
        <w:t> </w:t>
      </w:r>
      <w:r>
        <w:rPr>
          <w:color w:val="231F20"/>
          <w:w w:val="105"/>
        </w:rPr>
        <w:t>permit</w:t>
      </w:r>
      <w:r>
        <w:rPr>
          <w:color w:val="231F20"/>
          <w:spacing w:val="-2"/>
          <w:w w:val="105"/>
        </w:rPr>
        <w:t> </w:t>
      </w:r>
      <w:r>
        <w:rPr>
          <w:color w:val="231F20"/>
          <w:w w:val="105"/>
        </w:rPr>
        <w:t>types</w:t>
      </w:r>
      <w:r>
        <w:rPr>
          <w:color w:val="231F20"/>
          <w:spacing w:val="-2"/>
          <w:w w:val="105"/>
        </w:rPr>
        <w:t> </w:t>
      </w:r>
      <w:r>
        <w:rPr>
          <w:color w:val="231F20"/>
          <w:w w:val="105"/>
        </w:rPr>
        <w:t>to</w:t>
      </w:r>
      <w:r>
        <w:rPr>
          <w:color w:val="231F20"/>
          <w:spacing w:val="-2"/>
          <w:w w:val="105"/>
        </w:rPr>
        <w:t> </w:t>
      </w:r>
      <w:r>
        <w:rPr>
          <w:color w:val="231F20"/>
          <w:w w:val="105"/>
        </w:rPr>
        <w:t>be</w:t>
      </w:r>
      <w:r>
        <w:rPr>
          <w:color w:val="231F20"/>
          <w:spacing w:val="-2"/>
          <w:w w:val="105"/>
        </w:rPr>
        <w:t> </w:t>
      </w:r>
      <w:r>
        <w:rPr>
          <w:color w:val="231F20"/>
          <w:w w:val="105"/>
        </w:rPr>
        <w:t>omitted</w:t>
      </w:r>
      <w:r>
        <w:rPr>
          <w:color w:val="231F20"/>
          <w:spacing w:val="-2"/>
          <w:w w:val="105"/>
        </w:rPr>
        <w:t> </w:t>
      </w:r>
      <w:r>
        <w:rPr>
          <w:color w:val="231F20"/>
          <w:w w:val="105"/>
        </w:rPr>
        <w:t>in</w:t>
      </w:r>
      <w:r>
        <w:rPr>
          <w:color w:val="231F20"/>
          <w:spacing w:val="-2"/>
          <w:w w:val="105"/>
        </w:rPr>
        <w:t> </w:t>
      </w:r>
      <w:r>
        <w:rPr>
          <w:color w:val="231F20"/>
          <w:w w:val="105"/>
        </w:rPr>
        <w:t>which</w:t>
      </w:r>
      <w:r>
        <w:rPr>
          <w:color w:val="231F20"/>
          <w:spacing w:val="-2"/>
          <w:w w:val="105"/>
        </w:rPr>
        <w:t> </w:t>
      </w:r>
      <w:r>
        <w:rPr>
          <w:color w:val="231F20"/>
          <w:w w:val="105"/>
        </w:rPr>
        <w:t>case</w:t>
      </w:r>
      <w:r>
        <w:rPr>
          <w:color w:val="231F20"/>
          <w:spacing w:val="-2"/>
          <w:w w:val="105"/>
        </w:rPr>
        <w:t> </w:t>
      </w:r>
      <w:r>
        <w:rPr>
          <w:color w:val="231F20"/>
          <w:w w:val="105"/>
        </w:rPr>
        <w:t>the</w:t>
      </w:r>
      <w:r>
        <w:rPr>
          <w:color w:val="231F20"/>
          <w:spacing w:val="-2"/>
          <w:w w:val="105"/>
        </w:rPr>
        <w:t> </w:t>
      </w:r>
      <w:r>
        <w:rPr>
          <w:color w:val="231F20"/>
          <w:w w:val="105"/>
        </w:rPr>
        <w:t>type</w:t>
      </w:r>
      <w:r>
        <w:rPr>
          <w:color w:val="231F20"/>
          <w:spacing w:val="-2"/>
          <w:w w:val="105"/>
        </w:rPr>
        <w:t> </w:t>
      </w:r>
      <w:r>
        <w:rPr>
          <w:color w:val="231F20"/>
          <w:w w:val="105"/>
        </w:rPr>
        <w:t>would</w:t>
      </w:r>
      <w:r>
        <w:rPr>
          <w:color w:val="231F20"/>
          <w:spacing w:val="-2"/>
          <w:w w:val="105"/>
        </w:rPr>
        <w:t> </w:t>
      </w:r>
      <w:r>
        <w:rPr>
          <w:color w:val="231F20"/>
          <w:w w:val="105"/>
        </w:rPr>
        <w:t>default</w:t>
      </w:r>
      <w:r>
        <w:rPr>
          <w:color w:val="231F20"/>
          <w:spacing w:val="-2"/>
          <w:w w:val="105"/>
        </w:rPr>
        <w:t> </w:t>
      </w:r>
      <w:r>
        <w:rPr>
          <w:color w:val="231F20"/>
          <w:w w:val="105"/>
        </w:rPr>
        <w:t>to</w:t>
      </w:r>
      <w:r>
        <w:rPr>
          <w:color w:val="231F20"/>
          <w:spacing w:val="-2"/>
          <w:w w:val="105"/>
        </w:rPr>
        <w:t> </w:t>
      </w:r>
      <w:r>
        <w:rPr>
          <w:rFonts w:ascii="Trebuchet MS"/>
          <w:i/>
          <w:color w:val="231F20"/>
          <w:w w:val="105"/>
        </w:rPr>
        <w:t>int</w:t>
      </w:r>
      <w:r>
        <w:rPr>
          <w:color w:val="231F20"/>
          <w:w w:val="105"/>
        </w:rPr>
        <w:t>.</w:t>
      </w:r>
    </w:p>
    <w:p>
      <w:pPr>
        <w:spacing w:after="0" w:line="206" w:lineRule="auto"/>
        <w:jc w:val="both"/>
        <w:sectPr>
          <w:pgSz w:w="11910" w:h="16840"/>
          <w:pgMar w:header="0" w:footer="658" w:top="680" w:bottom="920" w:left="220" w:right="280"/>
        </w:sectPr>
      </w:pPr>
    </w:p>
    <w:p>
      <w:pPr>
        <w:pStyle w:val="BodyText"/>
        <w:spacing w:line="266" w:lineRule="auto" w:before="96"/>
        <w:ind w:left="1194" w:right="1138"/>
        <w:jc w:val="both"/>
      </w:pPr>
      <w:r>
        <w:rPr/>
        <mc:AlternateContent>
          <mc:Choice Requires="wps">
            <w:drawing>
              <wp:anchor distT="0" distB="0" distL="0" distR="0" allowOverlap="1" layoutInCell="1" locked="0" behindDoc="0" simplePos="0" relativeHeight="15824896">
                <wp:simplePos x="0" y="0"/>
                <wp:positionH relativeFrom="page">
                  <wp:posOffset>6969279</wp:posOffset>
                </wp:positionH>
                <wp:positionV relativeFrom="paragraph">
                  <wp:posOffset>70384</wp:posOffset>
                </wp:positionV>
                <wp:extent cx="267970" cy="132143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5.542109pt;width:21.1pt;height:104.05pt;mso-position-horizontal-relative:page;mso-position-vertical-relative:paragraph;z-index:15824896" type="#_x0000_t202" id="docshape182"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rPr>
        <w:t>The C99 standard removed the default </w:t>
      </w:r>
      <w:r>
        <w:rPr>
          <w:rFonts w:ascii="Trebuchet MS"/>
          <w:i/>
          <w:color w:val="231F20"/>
        </w:rPr>
        <w:t>int </w:t>
      </w:r>
      <w:r>
        <w:rPr>
          <w:color w:val="231F20"/>
        </w:rPr>
        <w:t>type from the language but continued to allow K&amp;R-style </w:t>
      </w:r>
      <w:r>
        <w:rPr>
          <w:color w:val="231F20"/>
          <w:w w:val="105"/>
        </w:rPr>
        <w:t>function types in which there was no means to supply parameter type information in a declaration and</w:t>
      </w:r>
      <w:r>
        <w:rPr>
          <w:color w:val="231F20"/>
          <w:spacing w:val="-8"/>
          <w:w w:val="105"/>
        </w:rPr>
        <w:t> </w:t>
      </w:r>
      <w:r>
        <w:rPr>
          <w:color w:val="231F20"/>
          <w:w w:val="105"/>
        </w:rPr>
        <w:t>it</w:t>
      </w:r>
      <w:r>
        <w:rPr>
          <w:color w:val="231F20"/>
          <w:spacing w:val="-8"/>
          <w:w w:val="105"/>
        </w:rPr>
        <w:t> </w:t>
      </w:r>
      <w:r>
        <w:rPr>
          <w:color w:val="231F20"/>
          <w:w w:val="105"/>
        </w:rPr>
        <w:t>was</w:t>
      </w:r>
      <w:r>
        <w:rPr>
          <w:color w:val="231F20"/>
          <w:spacing w:val="-8"/>
          <w:w w:val="105"/>
        </w:rPr>
        <w:t> </w:t>
      </w:r>
      <w:r>
        <w:rPr>
          <w:color w:val="231F20"/>
          <w:w w:val="105"/>
        </w:rPr>
        <w:t>optional</w:t>
      </w:r>
      <w:r>
        <w:rPr>
          <w:color w:val="231F20"/>
          <w:spacing w:val="-8"/>
          <w:w w:val="105"/>
        </w:rPr>
        <w:t> </w:t>
      </w:r>
      <w:r>
        <w:rPr>
          <w:color w:val="231F20"/>
          <w:w w:val="105"/>
        </w:rPr>
        <w:t>to</w:t>
      </w:r>
      <w:r>
        <w:rPr>
          <w:color w:val="231F20"/>
          <w:spacing w:val="-8"/>
          <w:w w:val="105"/>
        </w:rPr>
        <w:t> </w:t>
      </w:r>
      <w:r>
        <w:rPr>
          <w:color w:val="231F20"/>
          <w:w w:val="105"/>
        </w:rPr>
        <w:t>supply</w:t>
      </w:r>
      <w:r>
        <w:rPr>
          <w:color w:val="231F20"/>
          <w:spacing w:val="-8"/>
          <w:w w:val="105"/>
        </w:rPr>
        <w:t> </w:t>
      </w:r>
      <w:r>
        <w:rPr>
          <w:color w:val="231F20"/>
          <w:w w:val="105"/>
        </w:rPr>
        <w:t>parameter</w:t>
      </w:r>
      <w:r>
        <w:rPr>
          <w:color w:val="231F20"/>
          <w:spacing w:val="-8"/>
          <w:w w:val="105"/>
        </w:rPr>
        <w:t> </w:t>
      </w:r>
      <w:r>
        <w:rPr>
          <w:color w:val="231F20"/>
          <w:w w:val="105"/>
        </w:rPr>
        <w:t>type</w:t>
      </w:r>
      <w:r>
        <w:rPr>
          <w:color w:val="231F20"/>
          <w:spacing w:val="-8"/>
          <w:w w:val="105"/>
        </w:rPr>
        <w:t> </w:t>
      </w:r>
      <w:r>
        <w:rPr>
          <w:color w:val="231F20"/>
          <w:w w:val="105"/>
        </w:rPr>
        <w:t>information</w:t>
      </w:r>
      <w:r>
        <w:rPr>
          <w:color w:val="231F20"/>
          <w:spacing w:val="-8"/>
          <w:w w:val="105"/>
        </w:rPr>
        <w:t> </w:t>
      </w:r>
      <w:r>
        <w:rPr>
          <w:color w:val="231F20"/>
          <w:w w:val="105"/>
        </w:rPr>
        <w:t>in</w:t>
      </w:r>
      <w:r>
        <w:rPr>
          <w:color w:val="231F20"/>
          <w:spacing w:val="-8"/>
          <w:w w:val="105"/>
        </w:rPr>
        <w:t> </w:t>
      </w:r>
      <w:r>
        <w:rPr>
          <w:color w:val="231F20"/>
          <w:w w:val="105"/>
        </w:rPr>
        <w:t>a</w:t>
      </w:r>
      <w:r>
        <w:rPr>
          <w:color w:val="231F20"/>
          <w:spacing w:val="-8"/>
          <w:w w:val="105"/>
        </w:rPr>
        <w:t> </w:t>
      </w:r>
      <w:r>
        <w:rPr>
          <w:color w:val="231F20"/>
          <w:w w:val="105"/>
        </w:rPr>
        <w:t>de</w:t>
      </w:r>
      <w:r>
        <w:rPr>
          <w:rFonts w:ascii="Courier New"/>
          <w:color w:val="231F20"/>
          <w:w w:val="105"/>
        </w:rPr>
        <w:t>fi</w:t>
      </w:r>
      <w:r>
        <w:rPr>
          <w:color w:val="231F20"/>
          <w:w w:val="105"/>
        </w:rPr>
        <w:t>nition.</w:t>
      </w:r>
    </w:p>
    <w:p>
      <w:pPr>
        <w:pStyle w:val="BodyText"/>
        <w:spacing w:line="252" w:lineRule="auto" w:before="181"/>
        <w:ind w:left="1194" w:right="1137"/>
        <w:jc w:val="both"/>
      </w:pPr>
      <w:r>
        <w:rPr>
          <w:color w:val="231F20"/>
        </w:rPr>
        <w:t>The mismatch between the number of arguments and parameters, their types and the expected and actual return type of a function provides potential for unde</w:t>
      </w:r>
      <w:r>
        <w:rPr>
          <w:rFonts w:ascii="Courier New"/>
          <w:color w:val="231F20"/>
        </w:rPr>
        <w:t>fi</w:t>
      </w:r>
      <w:r>
        <w:rPr>
          <w:color w:val="231F20"/>
        </w:rPr>
        <w:t>ned behaviour. The purpose of this rule along</w:t>
      </w:r>
      <w:r>
        <w:rPr>
          <w:color w:val="231F20"/>
          <w:spacing w:val="-10"/>
        </w:rPr>
        <w:t> </w:t>
      </w:r>
      <w:r>
        <w:rPr>
          <w:color w:val="231F20"/>
        </w:rPr>
        <w:t>with</w:t>
      </w:r>
      <w:r>
        <w:rPr>
          <w:color w:val="231F20"/>
          <w:spacing w:val="-11"/>
        </w:rPr>
        <w:t> </w:t>
      </w:r>
      <w:hyperlink w:history="true" w:anchor="_bookmark51">
        <w:r>
          <w:rPr>
            <w:color w:val="231F20"/>
          </w:rPr>
          <w:t>Rule</w:t>
        </w:r>
        <w:r>
          <w:rPr>
            <w:color w:val="231F20"/>
            <w:spacing w:val="-11"/>
          </w:rPr>
          <w:t> </w:t>
        </w:r>
        <w:r>
          <w:rPr>
            <w:color w:val="231F20"/>
          </w:rPr>
          <w:t>8.1</w:t>
        </w:r>
      </w:hyperlink>
      <w:r>
        <w:rPr>
          <w:color w:val="231F20"/>
          <w:spacing w:val="-11"/>
        </w:rPr>
        <w:t> </w:t>
      </w:r>
      <w:r>
        <w:rPr>
          <w:color w:val="231F20"/>
        </w:rPr>
        <w:t>and</w:t>
      </w:r>
      <w:r>
        <w:rPr>
          <w:color w:val="231F20"/>
          <w:spacing w:val="-11"/>
        </w:rPr>
        <w:t> </w:t>
      </w:r>
      <w:hyperlink w:history="true" w:anchor="_bookmark54">
        <w:r>
          <w:rPr>
            <w:color w:val="231F20"/>
          </w:rPr>
          <w:t>Rule</w:t>
        </w:r>
        <w:r>
          <w:rPr>
            <w:color w:val="231F20"/>
            <w:spacing w:val="-11"/>
          </w:rPr>
          <w:t> </w:t>
        </w:r>
        <w:r>
          <w:rPr>
            <w:color w:val="231F20"/>
          </w:rPr>
          <w:t>8.4</w:t>
        </w:r>
      </w:hyperlink>
      <w:r>
        <w:rPr>
          <w:color w:val="231F20"/>
          <w:spacing w:val="-11"/>
        </w:rPr>
        <w:t> </w:t>
      </w:r>
      <w:r>
        <w:rPr>
          <w:color w:val="231F20"/>
        </w:rPr>
        <w:t>is</w:t>
      </w:r>
      <w:r>
        <w:rPr>
          <w:color w:val="231F20"/>
          <w:spacing w:val="-11"/>
        </w:rPr>
        <w:t> </w:t>
      </w:r>
      <w:r>
        <w:rPr>
          <w:color w:val="231F20"/>
        </w:rPr>
        <w:t>to</w:t>
      </w:r>
      <w:r>
        <w:rPr>
          <w:color w:val="231F20"/>
          <w:spacing w:val="-11"/>
        </w:rPr>
        <w:t> </w:t>
      </w:r>
      <w:r>
        <w:rPr>
          <w:color w:val="231F20"/>
        </w:rPr>
        <w:t>avoid</w:t>
      </w:r>
      <w:r>
        <w:rPr>
          <w:color w:val="231F20"/>
          <w:spacing w:val="-11"/>
        </w:rPr>
        <w:t> </w:t>
      </w:r>
      <w:r>
        <w:rPr>
          <w:color w:val="231F20"/>
        </w:rPr>
        <w:t>this</w:t>
      </w:r>
      <w:r>
        <w:rPr>
          <w:color w:val="231F20"/>
          <w:spacing w:val="-11"/>
        </w:rPr>
        <w:t> </w:t>
      </w:r>
      <w:r>
        <w:rPr>
          <w:color w:val="231F20"/>
        </w:rPr>
        <w:t>unde</w:t>
      </w:r>
      <w:r>
        <w:rPr>
          <w:rFonts w:ascii="Courier New"/>
          <w:color w:val="231F20"/>
        </w:rPr>
        <w:t>fi</w:t>
      </w:r>
      <w:r>
        <w:rPr>
          <w:color w:val="231F20"/>
        </w:rPr>
        <w:t>ned</w:t>
      </w:r>
      <w:r>
        <w:rPr>
          <w:color w:val="231F20"/>
          <w:spacing w:val="-11"/>
        </w:rPr>
        <w:t> </w:t>
      </w:r>
      <w:r>
        <w:rPr>
          <w:color w:val="231F20"/>
        </w:rPr>
        <w:t>behaviour</w:t>
      </w:r>
      <w:r>
        <w:rPr>
          <w:color w:val="231F20"/>
          <w:spacing w:val="-11"/>
        </w:rPr>
        <w:t> </w:t>
      </w:r>
      <w:r>
        <w:rPr>
          <w:color w:val="231F20"/>
        </w:rPr>
        <w:t>by</w:t>
      </w:r>
      <w:r>
        <w:rPr>
          <w:color w:val="231F20"/>
          <w:spacing w:val="-11"/>
        </w:rPr>
        <w:t> </w:t>
      </w:r>
      <w:r>
        <w:rPr>
          <w:color w:val="231F20"/>
        </w:rPr>
        <w:t>requiring</w:t>
      </w:r>
      <w:r>
        <w:rPr>
          <w:color w:val="231F20"/>
          <w:spacing w:val="-11"/>
        </w:rPr>
        <w:t> </w:t>
      </w:r>
      <w:r>
        <w:rPr>
          <w:color w:val="231F20"/>
        </w:rPr>
        <w:t>parameter</w:t>
      </w:r>
      <w:r>
        <w:rPr>
          <w:color w:val="231F20"/>
          <w:spacing w:val="-11"/>
        </w:rPr>
        <w:t> </w:t>
      </w:r>
      <w:r>
        <w:rPr>
          <w:color w:val="231F20"/>
        </w:rPr>
        <w:t>types</w:t>
      </w:r>
      <w:r>
        <w:rPr>
          <w:color w:val="231F20"/>
          <w:spacing w:val="-11"/>
        </w:rPr>
        <w:t> </w:t>
      </w:r>
      <w:r>
        <w:rPr>
          <w:color w:val="231F20"/>
        </w:rPr>
        <w:t>and function return types to be speci</w:t>
      </w:r>
      <w:r>
        <w:rPr>
          <w:rFonts w:ascii="Courier New"/>
          <w:color w:val="231F20"/>
        </w:rPr>
        <w:t>fi</w:t>
      </w:r>
      <w:r>
        <w:rPr>
          <w:color w:val="231F20"/>
        </w:rPr>
        <w:t>ed explicitly. </w:t>
      </w:r>
      <w:hyperlink w:history="true" w:anchor="_bookmark110">
        <w:r>
          <w:rPr>
            <w:color w:val="231F20"/>
          </w:rPr>
          <w:t>Rule 17.3</w:t>
        </w:r>
      </w:hyperlink>
      <w:r>
        <w:rPr>
          <w:color w:val="231F20"/>
        </w:rPr>
        <w:t> ensures that this information is available at the</w:t>
      </w:r>
      <w:r>
        <w:rPr>
          <w:color w:val="231F20"/>
          <w:spacing w:val="14"/>
        </w:rPr>
        <w:t> </w:t>
      </w:r>
      <w:r>
        <w:rPr>
          <w:color w:val="231F20"/>
        </w:rPr>
        <w:t>time</w:t>
      </w:r>
      <w:r>
        <w:rPr>
          <w:color w:val="231F20"/>
          <w:spacing w:val="13"/>
        </w:rPr>
        <w:t> </w:t>
      </w:r>
      <w:r>
        <w:rPr>
          <w:color w:val="231F20"/>
        </w:rPr>
        <w:t>of</w:t>
      </w:r>
      <w:r>
        <w:rPr>
          <w:color w:val="231F20"/>
          <w:spacing w:val="14"/>
        </w:rPr>
        <w:t> </w:t>
      </w:r>
      <w:r>
        <w:rPr>
          <w:color w:val="231F20"/>
        </w:rPr>
        <w:t>a</w:t>
      </w:r>
      <w:r>
        <w:rPr>
          <w:color w:val="231F20"/>
          <w:spacing w:val="14"/>
        </w:rPr>
        <w:t> </w:t>
      </w:r>
      <w:r>
        <w:rPr>
          <w:color w:val="231F20"/>
        </w:rPr>
        <w:t>function</w:t>
      </w:r>
      <w:r>
        <w:rPr>
          <w:color w:val="231F20"/>
          <w:spacing w:val="13"/>
        </w:rPr>
        <w:t> </w:t>
      </w:r>
      <w:r>
        <w:rPr>
          <w:color w:val="231F20"/>
        </w:rPr>
        <w:t>call,</w:t>
      </w:r>
      <w:r>
        <w:rPr>
          <w:color w:val="231F20"/>
          <w:spacing w:val="14"/>
        </w:rPr>
        <w:t> </w:t>
      </w:r>
      <w:r>
        <w:rPr>
          <w:color w:val="231F20"/>
        </w:rPr>
        <w:t>thereby</w:t>
      </w:r>
      <w:r>
        <w:rPr>
          <w:color w:val="231F20"/>
          <w:spacing w:val="14"/>
        </w:rPr>
        <w:t> </w:t>
      </w:r>
      <w:r>
        <w:rPr>
          <w:color w:val="231F20"/>
        </w:rPr>
        <w:t>requiring</w:t>
      </w:r>
      <w:r>
        <w:rPr>
          <w:color w:val="231F20"/>
          <w:spacing w:val="14"/>
        </w:rPr>
        <w:t> </w:t>
      </w:r>
      <w:r>
        <w:rPr>
          <w:color w:val="231F20"/>
        </w:rPr>
        <w:t>the</w:t>
      </w:r>
      <w:r>
        <w:rPr>
          <w:color w:val="231F20"/>
          <w:spacing w:val="14"/>
        </w:rPr>
        <w:t> </w:t>
      </w:r>
      <w:r>
        <w:rPr>
          <w:color w:val="231F20"/>
        </w:rPr>
        <w:t>compiler</w:t>
      </w:r>
      <w:r>
        <w:rPr>
          <w:color w:val="231F20"/>
          <w:spacing w:val="13"/>
        </w:rPr>
        <w:t> </w:t>
      </w:r>
      <w:r>
        <w:rPr>
          <w:color w:val="231F20"/>
        </w:rPr>
        <w:t>to</w:t>
      </w:r>
      <w:r>
        <w:rPr>
          <w:color w:val="231F20"/>
          <w:spacing w:val="13"/>
        </w:rPr>
        <w:t> </w:t>
      </w:r>
      <w:r>
        <w:rPr>
          <w:color w:val="231F20"/>
        </w:rPr>
        <w:t>diagnose</w:t>
      </w:r>
      <w:r>
        <w:rPr>
          <w:color w:val="231F20"/>
          <w:spacing w:val="13"/>
        </w:rPr>
        <w:t> </w:t>
      </w:r>
      <w:r>
        <w:rPr>
          <w:color w:val="231F20"/>
        </w:rPr>
        <w:t>any</w:t>
      </w:r>
      <w:r>
        <w:rPr>
          <w:color w:val="231F20"/>
          <w:spacing w:val="14"/>
        </w:rPr>
        <w:t> </w:t>
      </w:r>
      <w:r>
        <w:rPr>
          <w:color w:val="231F20"/>
        </w:rPr>
        <w:t>mismatch</w:t>
      </w:r>
      <w:r>
        <w:rPr>
          <w:color w:val="231F20"/>
          <w:spacing w:val="13"/>
        </w:rPr>
        <w:t> </w:t>
      </w:r>
      <w:r>
        <w:rPr>
          <w:color w:val="231F20"/>
        </w:rPr>
        <w:t>that</w:t>
      </w:r>
      <w:r>
        <w:rPr>
          <w:color w:val="231F20"/>
          <w:spacing w:val="13"/>
        </w:rPr>
        <w:t> </w:t>
      </w:r>
      <w:r>
        <w:rPr>
          <w:color w:val="231F20"/>
        </w:rPr>
        <w:t>is</w:t>
      </w:r>
      <w:r>
        <w:rPr>
          <w:color w:val="231F20"/>
          <w:spacing w:val="14"/>
        </w:rPr>
        <w:t> </w:t>
      </w:r>
      <w:r>
        <w:rPr>
          <w:color w:val="231F20"/>
        </w:rPr>
        <w:t>detected.</w:t>
      </w:r>
    </w:p>
    <w:p>
      <w:pPr>
        <w:pStyle w:val="BodyText"/>
        <w:spacing w:line="256" w:lineRule="auto" w:before="218"/>
        <w:ind w:left="1194" w:right="1138"/>
        <w:jc w:val="both"/>
      </w:pPr>
      <w:r>
        <w:rPr>
          <w:color w:val="231F20"/>
        </w:rPr>
        <w:t>This</w:t>
      </w:r>
      <w:r>
        <w:rPr>
          <w:color w:val="231F20"/>
          <w:spacing w:val="-2"/>
        </w:rPr>
        <w:t> </w:t>
      </w:r>
      <w:r>
        <w:rPr>
          <w:color w:val="231F20"/>
        </w:rPr>
        <w:t>rule</w:t>
      </w:r>
      <w:r>
        <w:rPr>
          <w:color w:val="231F20"/>
          <w:spacing w:val="-2"/>
        </w:rPr>
        <w:t> </w:t>
      </w:r>
      <w:r>
        <w:rPr>
          <w:color w:val="231F20"/>
        </w:rPr>
        <w:t>also</w:t>
      </w:r>
      <w:r>
        <w:rPr>
          <w:color w:val="231F20"/>
          <w:spacing w:val="-2"/>
        </w:rPr>
        <w:t> </w:t>
      </w:r>
      <w:r>
        <w:rPr>
          <w:color w:val="231F20"/>
        </w:rPr>
        <w:t>requires</w:t>
      </w:r>
      <w:r>
        <w:rPr>
          <w:color w:val="231F20"/>
          <w:spacing w:val="-2"/>
        </w:rPr>
        <w:t> </w:t>
      </w:r>
      <w:r>
        <w:rPr>
          <w:color w:val="231F20"/>
        </w:rPr>
        <w:t>that</w:t>
      </w:r>
      <w:r>
        <w:rPr>
          <w:color w:val="231F20"/>
          <w:spacing w:val="-2"/>
        </w:rPr>
        <w:t> </w:t>
      </w:r>
      <w:r>
        <w:rPr>
          <w:color w:val="231F20"/>
        </w:rPr>
        <w:t>names</w:t>
      </w:r>
      <w:r>
        <w:rPr>
          <w:color w:val="231F20"/>
          <w:spacing w:val="-2"/>
        </w:rPr>
        <w:t> </w:t>
      </w:r>
      <w:r>
        <w:rPr>
          <w:color w:val="231F20"/>
        </w:rPr>
        <w:t>be</w:t>
      </w:r>
      <w:r>
        <w:rPr>
          <w:color w:val="231F20"/>
          <w:spacing w:val="-2"/>
        </w:rPr>
        <w:t> </w:t>
      </w:r>
      <w:r>
        <w:rPr>
          <w:color w:val="231F20"/>
        </w:rPr>
        <w:t>speci</w:t>
      </w:r>
      <w:r>
        <w:rPr>
          <w:rFonts w:ascii="Courier New"/>
          <w:color w:val="231F20"/>
        </w:rPr>
        <w:t>fi</w:t>
      </w:r>
      <w:r>
        <w:rPr>
          <w:color w:val="231F20"/>
        </w:rPr>
        <w:t>ed</w:t>
      </w:r>
      <w:r>
        <w:rPr>
          <w:color w:val="231F20"/>
          <w:spacing w:val="-2"/>
        </w:rPr>
        <w:t> </w:t>
      </w:r>
      <w:r>
        <w:rPr>
          <w:color w:val="231F20"/>
        </w:rPr>
        <w:t>for</w:t>
      </w:r>
      <w:r>
        <w:rPr>
          <w:color w:val="231F20"/>
          <w:spacing w:val="-2"/>
        </w:rPr>
        <w:t> </w:t>
      </w:r>
      <w:r>
        <w:rPr>
          <w:color w:val="231F20"/>
        </w:rPr>
        <w:t>all</w:t>
      </w:r>
      <w:r>
        <w:rPr>
          <w:color w:val="231F20"/>
          <w:spacing w:val="-2"/>
        </w:rPr>
        <w:t> </w:t>
      </w:r>
      <w:r>
        <w:rPr>
          <w:color w:val="231F20"/>
        </w:rPr>
        <w:t>the</w:t>
      </w:r>
      <w:r>
        <w:rPr>
          <w:color w:val="231F20"/>
          <w:spacing w:val="-2"/>
        </w:rPr>
        <w:t> </w:t>
      </w:r>
      <w:r>
        <w:rPr>
          <w:color w:val="231F20"/>
        </w:rPr>
        <w:t>parameters</w:t>
      </w:r>
      <w:r>
        <w:rPr>
          <w:color w:val="231F20"/>
          <w:spacing w:val="-2"/>
        </w:rPr>
        <w:t> </w:t>
      </w:r>
      <w:r>
        <w:rPr>
          <w:color w:val="231F20"/>
        </w:rPr>
        <w:t>in</w:t>
      </w:r>
      <w:r>
        <w:rPr>
          <w:color w:val="231F20"/>
          <w:spacing w:val="-2"/>
        </w:rPr>
        <w:t> </w:t>
      </w:r>
      <w:r>
        <w:rPr>
          <w:color w:val="231F20"/>
        </w:rPr>
        <w:t>a</w:t>
      </w:r>
      <w:r>
        <w:rPr>
          <w:color w:val="231F20"/>
          <w:spacing w:val="-2"/>
        </w:rPr>
        <w:t> </w:t>
      </w:r>
      <w:r>
        <w:rPr>
          <w:color w:val="231F20"/>
        </w:rPr>
        <w:t>declaration.</w:t>
      </w:r>
      <w:r>
        <w:rPr>
          <w:color w:val="231F20"/>
          <w:spacing w:val="-2"/>
        </w:rPr>
        <w:t> </w:t>
      </w:r>
      <w:r>
        <w:rPr>
          <w:color w:val="231F20"/>
        </w:rPr>
        <w:t>The</w:t>
      </w:r>
      <w:r>
        <w:rPr>
          <w:color w:val="231F20"/>
          <w:spacing w:val="-2"/>
        </w:rPr>
        <w:t> </w:t>
      </w:r>
      <w:r>
        <w:rPr>
          <w:color w:val="231F20"/>
        </w:rPr>
        <w:t>parameter names can provide useful information regarding the function interface and a mismatch between a declaration and de</w:t>
      </w:r>
      <w:r>
        <w:rPr>
          <w:rFonts w:ascii="Courier New"/>
          <w:color w:val="231F20"/>
        </w:rPr>
        <w:t>fi</w:t>
      </w:r>
      <w:r>
        <w:rPr>
          <w:color w:val="231F20"/>
        </w:rPr>
        <w:t>nition might be indicative of a programming error.</w:t>
      </w:r>
    </w:p>
    <w:p>
      <w:pPr>
        <w:pStyle w:val="BodyText"/>
        <w:spacing w:before="193"/>
        <w:ind w:left="1194"/>
      </w:pPr>
      <w:r>
        <w:rPr>
          <w:rFonts w:ascii="Trebuchet MS"/>
          <w:i/>
          <w:color w:val="231F20"/>
          <w:w w:val="105"/>
        </w:rPr>
        <w:t>Note:</w:t>
      </w:r>
      <w:r>
        <w:rPr>
          <w:rFonts w:ascii="Trebuchet MS"/>
          <w:i/>
          <w:color w:val="231F20"/>
          <w:spacing w:val="-1"/>
          <w:w w:val="105"/>
        </w:rPr>
        <w:t> </w:t>
      </w:r>
      <w:r>
        <w:rPr>
          <w:color w:val="231F20"/>
          <w:w w:val="105"/>
        </w:rPr>
        <w:t>An</w:t>
      </w:r>
      <w:r>
        <w:rPr>
          <w:color w:val="231F20"/>
          <w:spacing w:val="4"/>
          <w:w w:val="105"/>
        </w:rPr>
        <w:t> </w:t>
      </w:r>
      <w:r>
        <w:rPr>
          <w:color w:val="231F20"/>
          <w:w w:val="105"/>
        </w:rPr>
        <w:t>empty</w:t>
      </w:r>
      <w:r>
        <w:rPr>
          <w:color w:val="231F20"/>
          <w:spacing w:val="5"/>
          <w:w w:val="105"/>
        </w:rPr>
        <w:t> </w:t>
      </w:r>
      <w:r>
        <w:rPr>
          <w:color w:val="231F20"/>
          <w:w w:val="105"/>
        </w:rPr>
        <w:t>parameter</w:t>
      </w:r>
      <w:r>
        <w:rPr>
          <w:color w:val="231F20"/>
          <w:spacing w:val="4"/>
          <w:w w:val="105"/>
        </w:rPr>
        <w:t> </w:t>
      </w:r>
      <w:r>
        <w:rPr>
          <w:color w:val="231F20"/>
          <w:w w:val="105"/>
        </w:rPr>
        <w:t>list</w:t>
      </w:r>
      <w:r>
        <w:rPr>
          <w:color w:val="231F20"/>
          <w:spacing w:val="5"/>
          <w:w w:val="105"/>
        </w:rPr>
        <w:t> </w:t>
      </w:r>
      <w:r>
        <w:rPr>
          <w:color w:val="231F20"/>
          <w:w w:val="105"/>
        </w:rPr>
        <w:t>is</w:t>
      </w:r>
      <w:r>
        <w:rPr>
          <w:color w:val="231F20"/>
          <w:spacing w:val="5"/>
          <w:w w:val="105"/>
        </w:rPr>
        <w:t> </w:t>
      </w:r>
      <w:r>
        <w:rPr>
          <w:color w:val="231F20"/>
          <w:w w:val="105"/>
        </w:rPr>
        <w:t>not</w:t>
      </w:r>
      <w:r>
        <w:rPr>
          <w:color w:val="231F20"/>
          <w:spacing w:val="4"/>
          <w:w w:val="105"/>
        </w:rPr>
        <w:t> </w:t>
      </w:r>
      <w:r>
        <w:rPr>
          <w:color w:val="231F20"/>
          <w:w w:val="105"/>
        </w:rPr>
        <w:t>valid</w:t>
      </w:r>
      <w:r>
        <w:rPr>
          <w:color w:val="231F20"/>
          <w:spacing w:val="5"/>
          <w:w w:val="105"/>
        </w:rPr>
        <w:t> </w:t>
      </w:r>
      <w:r>
        <w:rPr>
          <w:color w:val="231F20"/>
          <w:w w:val="105"/>
        </w:rPr>
        <w:t>in</w:t>
      </w:r>
      <w:r>
        <w:rPr>
          <w:color w:val="231F20"/>
          <w:spacing w:val="4"/>
          <w:w w:val="105"/>
        </w:rPr>
        <w:t> </w:t>
      </w:r>
      <w:r>
        <w:rPr>
          <w:color w:val="231F20"/>
          <w:w w:val="105"/>
        </w:rPr>
        <w:t>a</w:t>
      </w:r>
      <w:r>
        <w:rPr>
          <w:color w:val="231F20"/>
          <w:spacing w:val="5"/>
          <w:w w:val="105"/>
        </w:rPr>
        <w:t> </w:t>
      </w:r>
      <w:r>
        <w:rPr>
          <w:color w:val="231F20"/>
          <w:w w:val="105"/>
        </w:rPr>
        <w:t>prototype.</w:t>
      </w:r>
      <w:r>
        <w:rPr>
          <w:color w:val="231F20"/>
          <w:spacing w:val="4"/>
          <w:w w:val="105"/>
        </w:rPr>
        <w:t> </w:t>
      </w:r>
      <w:r>
        <w:rPr>
          <w:color w:val="231F20"/>
          <w:w w:val="105"/>
        </w:rPr>
        <w:t>If</w:t>
      </w:r>
      <w:r>
        <w:rPr>
          <w:color w:val="231F20"/>
          <w:spacing w:val="5"/>
          <w:w w:val="105"/>
        </w:rPr>
        <w:t> </w:t>
      </w:r>
      <w:r>
        <w:rPr>
          <w:color w:val="231F20"/>
          <w:w w:val="105"/>
        </w:rPr>
        <w:t>a</w:t>
      </w:r>
      <w:r>
        <w:rPr>
          <w:color w:val="231F20"/>
          <w:spacing w:val="4"/>
          <w:w w:val="105"/>
        </w:rPr>
        <w:t> </w:t>
      </w:r>
      <w:r>
        <w:rPr>
          <w:color w:val="231F20"/>
          <w:w w:val="105"/>
        </w:rPr>
        <w:t>function</w:t>
      </w:r>
      <w:r>
        <w:rPr>
          <w:color w:val="231F20"/>
          <w:spacing w:val="5"/>
          <w:w w:val="105"/>
        </w:rPr>
        <w:t> </w:t>
      </w:r>
      <w:r>
        <w:rPr>
          <w:color w:val="231F20"/>
          <w:w w:val="105"/>
        </w:rPr>
        <w:t>type</w:t>
      </w:r>
      <w:r>
        <w:rPr>
          <w:color w:val="231F20"/>
          <w:spacing w:val="4"/>
          <w:w w:val="105"/>
        </w:rPr>
        <w:t> </w:t>
      </w:r>
      <w:r>
        <w:rPr>
          <w:color w:val="231F20"/>
          <w:w w:val="105"/>
        </w:rPr>
        <w:t>has</w:t>
      </w:r>
      <w:r>
        <w:rPr>
          <w:color w:val="231F20"/>
          <w:spacing w:val="5"/>
          <w:w w:val="105"/>
        </w:rPr>
        <w:t> </w:t>
      </w:r>
      <w:r>
        <w:rPr>
          <w:color w:val="231F20"/>
          <w:w w:val="105"/>
        </w:rPr>
        <w:t>no</w:t>
      </w:r>
      <w:r>
        <w:rPr>
          <w:color w:val="231F20"/>
          <w:spacing w:val="4"/>
          <w:w w:val="105"/>
        </w:rPr>
        <w:t> </w:t>
      </w:r>
      <w:r>
        <w:rPr>
          <w:color w:val="231F20"/>
          <w:w w:val="105"/>
        </w:rPr>
        <w:t>parameters</w:t>
      </w:r>
      <w:r>
        <w:rPr>
          <w:color w:val="231F20"/>
          <w:spacing w:val="4"/>
          <w:w w:val="105"/>
        </w:rPr>
        <w:t> </w:t>
      </w:r>
      <w:r>
        <w:rPr>
          <w:color w:val="231F20"/>
          <w:spacing w:val="-5"/>
          <w:w w:val="105"/>
        </w:rPr>
        <w:t>its</w:t>
      </w:r>
    </w:p>
    <w:p>
      <w:pPr>
        <w:spacing w:before="23"/>
        <w:ind w:left="1194" w:right="0" w:firstLine="0"/>
        <w:jc w:val="left"/>
        <w:rPr>
          <w:sz w:val="20"/>
        </w:rPr>
      </w:pPr>
      <w:r>
        <w:rPr>
          <w:rFonts w:ascii="Trebuchet MS"/>
          <w:i/>
          <w:color w:val="231F20"/>
          <w:spacing w:val="-2"/>
          <w:sz w:val="20"/>
        </w:rPr>
        <w:t>prototype</w:t>
      </w:r>
      <w:r>
        <w:rPr>
          <w:rFonts w:ascii="Trebuchet MS"/>
          <w:i/>
          <w:color w:val="231F20"/>
          <w:spacing w:val="-13"/>
          <w:sz w:val="20"/>
        </w:rPr>
        <w:t> </w:t>
      </w:r>
      <w:r>
        <w:rPr>
          <w:rFonts w:ascii="Trebuchet MS"/>
          <w:i/>
          <w:color w:val="231F20"/>
          <w:spacing w:val="-2"/>
          <w:sz w:val="20"/>
        </w:rPr>
        <w:t>form</w:t>
      </w:r>
      <w:r>
        <w:rPr>
          <w:rFonts w:ascii="Trebuchet MS"/>
          <w:i/>
          <w:color w:val="231F20"/>
          <w:spacing w:val="-12"/>
          <w:sz w:val="20"/>
        </w:rPr>
        <w:t> </w:t>
      </w:r>
      <w:r>
        <w:rPr>
          <w:color w:val="231F20"/>
          <w:spacing w:val="-2"/>
          <w:sz w:val="20"/>
        </w:rPr>
        <w:t>uses</w:t>
      </w:r>
      <w:r>
        <w:rPr>
          <w:color w:val="231F20"/>
          <w:spacing w:val="-7"/>
          <w:sz w:val="20"/>
        </w:rPr>
        <w:t> </w:t>
      </w:r>
      <w:r>
        <w:rPr>
          <w:color w:val="231F20"/>
          <w:spacing w:val="-2"/>
          <w:sz w:val="20"/>
        </w:rPr>
        <w:t>the</w:t>
      </w:r>
      <w:r>
        <w:rPr>
          <w:color w:val="231F20"/>
          <w:spacing w:val="-8"/>
          <w:sz w:val="20"/>
        </w:rPr>
        <w:t> </w:t>
      </w:r>
      <w:r>
        <w:rPr>
          <w:color w:val="231F20"/>
          <w:spacing w:val="-2"/>
          <w:sz w:val="20"/>
        </w:rPr>
        <w:t>keyword</w:t>
      </w:r>
      <w:r>
        <w:rPr>
          <w:color w:val="231F20"/>
          <w:spacing w:val="-7"/>
          <w:sz w:val="20"/>
        </w:rPr>
        <w:t> </w:t>
      </w:r>
      <w:r>
        <w:rPr>
          <w:rFonts w:ascii="Trebuchet MS"/>
          <w:i/>
          <w:color w:val="231F20"/>
          <w:spacing w:val="-2"/>
          <w:sz w:val="20"/>
        </w:rPr>
        <w:t>void</w:t>
      </w:r>
      <w:r>
        <w:rPr>
          <w:color w:val="231F20"/>
          <w:spacing w:val="-2"/>
          <w:sz w:val="20"/>
        </w:rPr>
        <w:t>.</w:t>
      </w:r>
    </w:p>
    <w:p>
      <w:pPr>
        <w:pStyle w:val="BodyText"/>
        <w:spacing w:before="47"/>
      </w:pPr>
    </w:p>
    <w:p>
      <w:pPr>
        <w:pStyle w:val="Heading5"/>
      </w:pPr>
      <w:r>
        <w:rPr>
          <w:color w:val="98002E"/>
          <w:spacing w:val="-2"/>
          <w:w w:val="105"/>
        </w:rPr>
        <w:t>Example</w:t>
      </w:r>
    </w:p>
    <w:p>
      <w:pPr>
        <w:pStyle w:val="BodyText"/>
        <w:spacing w:line="247" w:lineRule="auto" w:before="216"/>
        <w:ind w:left="1194" w:right="1138"/>
        <w:jc w:val="both"/>
      </w:pPr>
      <w:r>
        <w:rPr>
          <w:color w:val="231F20"/>
        </w:rPr>
        <w:t>The </w:t>
      </w:r>
      <w:r>
        <w:rPr>
          <w:rFonts w:ascii="Courier New"/>
          <w:color w:val="231F20"/>
        </w:rPr>
        <w:t>fi</w:t>
      </w:r>
      <w:r>
        <w:rPr>
          <w:color w:val="231F20"/>
        </w:rPr>
        <w:t>rst example shows declarations of some functions and the corresponding de</w:t>
      </w:r>
      <w:r>
        <w:rPr>
          <w:rFonts w:ascii="Courier New"/>
          <w:color w:val="231F20"/>
        </w:rPr>
        <w:t>fi</w:t>
      </w:r>
      <w:r>
        <w:rPr>
          <w:color w:val="231F20"/>
        </w:rPr>
        <w:t>nitions for some of those functions.</w:t>
      </w:r>
    </w:p>
    <w:p>
      <w:pPr>
        <w:pStyle w:val="BodyText"/>
      </w:pPr>
    </w:p>
    <w:p>
      <w:pPr>
        <w:tabs>
          <w:tab w:pos="7782" w:val="left" w:leader="none"/>
        </w:tabs>
        <w:spacing w:before="1"/>
        <w:ind w:left="1194" w:right="0" w:firstLine="0"/>
        <w:jc w:val="left"/>
        <w:rPr>
          <w:rFonts w:ascii="Courier New"/>
          <w:sz w:val="18"/>
        </w:rPr>
      </w:pPr>
      <w:r>
        <w:rPr>
          <w:rFonts w:ascii="Courier New"/>
          <w:color w:val="231F20"/>
          <w:sz w:val="18"/>
        </w:rPr>
        <w:t>/*</w:t>
      </w:r>
      <w:r>
        <w:rPr>
          <w:rFonts w:ascii="Courier New"/>
          <w:color w:val="231F20"/>
          <w:spacing w:val="-2"/>
          <w:sz w:val="18"/>
        </w:rPr>
        <w:t> Compliant</w:t>
      </w:r>
      <w:r>
        <w:rPr>
          <w:rFonts w:ascii="Courier New"/>
          <w:color w:val="231F20"/>
          <w:sz w:val="18"/>
        </w:rPr>
        <w:tab/>
      </w:r>
      <w:r>
        <w:rPr>
          <w:rFonts w:ascii="Courier New"/>
          <w:color w:val="231F20"/>
          <w:spacing w:val="-7"/>
          <w:sz w:val="18"/>
        </w:rPr>
        <w:t>*/</w:t>
      </w:r>
    </w:p>
    <w:p>
      <w:pPr>
        <w:spacing w:before="26"/>
        <w:ind w:left="1194" w:right="0" w:firstLine="0"/>
        <w:jc w:val="left"/>
        <w:rPr>
          <w:rFonts w:ascii="Courier New"/>
          <w:sz w:val="18"/>
        </w:rPr>
      </w:pPr>
      <w:r>
        <w:rPr>
          <w:rFonts w:ascii="Courier New"/>
          <w:color w:val="231F20"/>
          <w:sz w:val="18"/>
        </w:rPr>
        <w:t>extern</w:t>
      </w:r>
      <w:r>
        <w:rPr>
          <w:rFonts w:ascii="Courier New"/>
          <w:color w:val="231F20"/>
          <w:spacing w:val="-7"/>
          <w:sz w:val="18"/>
        </w:rPr>
        <w:t> </w:t>
      </w:r>
      <w:r>
        <w:rPr>
          <w:rFonts w:ascii="Courier New"/>
          <w:color w:val="231F20"/>
          <w:sz w:val="18"/>
        </w:rPr>
        <w:t>int16_t</w:t>
      </w:r>
      <w:r>
        <w:rPr>
          <w:rFonts w:ascii="Courier New"/>
          <w:color w:val="231F20"/>
          <w:spacing w:val="-4"/>
          <w:sz w:val="18"/>
        </w:rPr>
        <w:t> </w:t>
      </w:r>
      <w:r>
        <w:rPr>
          <w:rFonts w:ascii="Courier New"/>
          <w:color w:val="231F20"/>
          <w:sz w:val="18"/>
        </w:rPr>
        <w:t>func1</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z w:val="18"/>
        </w:rPr>
        <w:t>int16_t</w:t>
      </w:r>
      <w:r>
        <w:rPr>
          <w:rFonts w:ascii="Courier New"/>
          <w:color w:val="231F20"/>
          <w:spacing w:val="-5"/>
          <w:sz w:val="18"/>
        </w:rPr>
        <w:t> </w:t>
      </w:r>
      <w:r>
        <w:rPr>
          <w:rFonts w:ascii="Courier New"/>
          <w:color w:val="231F20"/>
          <w:sz w:val="18"/>
        </w:rPr>
        <w:t>n</w:t>
      </w:r>
      <w:r>
        <w:rPr>
          <w:rFonts w:ascii="Courier New"/>
          <w:color w:val="231F20"/>
          <w:spacing w:val="-4"/>
          <w:sz w:val="18"/>
        </w:rPr>
        <w:t> </w:t>
      </w:r>
      <w:r>
        <w:rPr>
          <w:rFonts w:ascii="Courier New"/>
          <w:color w:val="231F20"/>
          <w:spacing w:val="-5"/>
          <w:sz w:val="18"/>
        </w:rPr>
        <w:t>);</w:t>
      </w:r>
    </w:p>
    <w:p>
      <w:pPr>
        <w:pStyle w:val="BodyText"/>
        <w:spacing w:before="52"/>
        <w:rPr>
          <w:rFonts w:ascii="Courier New"/>
          <w:sz w:val="18"/>
        </w:rPr>
      </w:pPr>
    </w:p>
    <w:p>
      <w:pPr>
        <w:tabs>
          <w:tab w:pos="7782" w:val="left" w:leader="none"/>
        </w:tabs>
        <w:spacing w:line="271" w:lineRule="auto" w:before="0"/>
        <w:ind w:left="1194" w:right="3404" w:firstLine="0"/>
        <w:jc w:val="left"/>
        <w:rPr>
          <w:rFonts w:ascii="Courier New"/>
          <w:sz w:val="18"/>
        </w:rPr>
      </w:pPr>
      <w:r>
        <w:rPr>
          <w:rFonts w:ascii="Courier New"/>
          <w:color w:val="231F20"/>
          <w:sz w:val="18"/>
        </w:rPr>
        <w:t>/* Non-compliant - parameter name not specified</w:t>
        <w:tab/>
      </w:r>
      <w:r>
        <w:rPr>
          <w:rFonts w:ascii="Courier New"/>
          <w:color w:val="231F20"/>
          <w:spacing w:val="-6"/>
          <w:sz w:val="18"/>
        </w:rPr>
        <w:t>*/ </w:t>
      </w:r>
      <w:r>
        <w:rPr>
          <w:rFonts w:ascii="Courier New"/>
          <w:color w:val="231F20"/>
          <w:sz w:val="18"/>
        </w:rPr>
        <w:t>extern void func2 ( int16_t );</w:t>
      </w:r>
    </w:p>
    <w:p>
      <w:pPr>
        <w:tabs>
          <w:tab w:pos="7782" w:val="left" w:leader="none"/>
        </w:tabs>
        <w:spacing w:line="271" w:lineRule="auto" w:before="198"/>
        <w:ind w:left="1194" w:right="3404" w:firstLine="0"/>
        <w:jc w:val="left"/>
        <w:rPr>
          <w:rFonts w:ascii="Courier New"/>
          <w:sz w:val="18"/>
        </w:rPr>
      </w:pPr>
      <w:r>
        <w:rPr>
          <w:rFonts w:ascii="Courier New"/>
          <w:color w:val="231F20"/>
          <w:sz w:val="18"/>
        </w:rPr>
        <w:t>/* Non-compliant - not in prototype form</w:t>
        <w:tab/>
      </w:r>
      <w:r>
        <w:rPr>
          <w:rFonts w:ascii="Courier New"/>
          <w:color w:val="231F20"/>
          <w:spacing w:val="-6"/>
          <w:sz w:val="18"/>
        </w:rPr>
        <w:t>*/ </w:t>
      </w:r>
      <w:r>
        <w:rPr>
          <w:rFonts w:ascii="Courier New"/>
          <w:color w:val="231F20"/>
          <w:sz w:val="18"/>
        </w:rPr>
        <w:t>static int16_t func3 ( );</w:t>
      </w:r>
    </w:p>
    <w:p>
      <w:pPr>
        <w:pStyle w:val="BodyText"/>
        <w:spacing w:before="25"/>
        <w:rPr>
          <w:rFonts w:ascii="Courier New"/>
          <w:sz w:val="18"/>
        </w:rPr>
      </w:pPr>
    </w:p>
    <w:p>
      <w:pPr>
        <w:tabs>
          <w:tab w:pos="7782" w:val="left" w:leader="none"/>
        </w:tabs>
        <w:spacing w:line="271" w:lineRule="auto" w:before="0"/>
        <w:ind w:left="1194" w:right="3404" w:firstLine="0"/>
        <w:jc w:val="left"/>
        <w:rPr>
          <w:rFonts w:ascii="Courier New"/>
          <w:sz w:val="18"/>
        </w:rPr>
      </w:pPr>
      <w:r>
        <w:rPr>
          <w:rFonts w:ascii="Courier New"/>
          <w:color w:val="231F20"/>
          <w:sz w:val="18"/>
        </w:rPr>
        <w:t>/* Compliant - prototype specifies 0 parameters</w:t>
        <w:tab/>
      </w:r>
      <w:r>
        <w:rPr>
          <w:rFonts w:ascii="Courier New"/>
          <w:color w:val="231F20"/>
          <w:spacing w:val="-6"/>
          <w:sz w:val="18"/>
        </w:rPr>
        <w:t>*/ </w:t>
      </w:r>
      <w:r>
        <w:rPr>
          <w:rFonts w:ascii="Courier New"/>
          <w:color w:val="231F20"/>
          <w:sz w:val="18"/>
        </w:rPr>
        <w:t>static int16_t func4 ( void );</w:t>
      </w:r>
    </w:p>
    <w:p>
      <w:pPr>
        <w:tabs>
          <w:tab w:pos="7782" w:val="left" w:leader="none"/>
        </w:tabs>
        <w:spacing w:before="198"/>
        <w:ind w:left="1194" w:right="0" w:firstLine="0"/>
        <w:jc w:val="left"/>
        <w:rPr>
          <w:rFonts w:ascii="Courier New"/>
          <w:sz w:val="18"/>
        </w:rPr>
      </w:pPr>
      <w:r>
        <w:rPr>
          <w:rFonts w:ascii="Courier New"/>
          <w:color w:val="231F20"/>
          <w:sz w:val="18"/>
        </w:rPr>
        <w:t>/*</w:t>
      </w:r>
      <w:r>
        <w:rPr>
          <w:rFonts w:ascii="Courier New"/>
          <w:color w:val="231F20"/>
          <w:spacing w:val="-2"/>
          <w:sz w:val="18"/>
        </w:rPr>
        <w:t> Compliant</w:t>
      </w:r>
      <w:r>
        <w:rPr>
          <w:rFonts w:ascii="Courier New"/>
          <w:color w:val="231F20"/>
          <w:sz w:val="18"/>
        </w:rPr>
        <w:tab/>
      </w:r>
      <w:r>
        <w:rPr>
          <w:rFonts w:ascii="Courier New"/>
          <w:color w:val="231F20"/>
          <w:spacing w:val="-7"/>
          <w:sz w:val="18"/>
        </w:rPr>
        <w:t>*/</w:t>
      </w:r>
    </w:p>
    <w:p>
      <w:pPr>
        <w:spacing w:before="26"/>
        <w:ind w:left="1194" w:right="0" w:firstLine="0"/>
        <w:jc w:val="left"/>
        <w:rPr>
          <w:rFonts w:ascii="Courier New"/>
          <w:sz w:val="18"/>
        </w:rPr>
      </w:pPr>
      <w:r>
        <w:rPr>
          <w:rFonts w:ascii="Courier New"/>
          <w:color w:val="231F20"/>
          <w:sz w:val="18"/>
        </w:rPr>
        <w:t>int16_t</w:t>
      </w:r>
      <w:r>
        <w:rPr>
          <w:rFonts w:ascii="Courier New"/>
          <w:color w:val="231F20"/>
          <w:spacing w:val="-7"/>
          <w:sz w:val="18"/>
        </w:rPr>
        <w:t> </w:t>
      </w:r>
      <w:r>
        <w:rPr>
          <w:rFonts w:ascii="Courier New"/>
          <w:color w:val="231F20"/>
          <w:sz w:val="18"/>
        </w:rPr>
        <w:t>func1</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int16_t</w:t>
      </w:r>
      <w:r>
        <w:rPr>
          <w:rFonts w:ascii="Courier New"/>
          <w:color w:val="231F20"/>
          <w:spacing w:val="-4"/>
          <w:sz w:val="18"/>
        </w:rPr>
        <w:t> </w:t>
      </w:r>
      <w:r>
        <w:rPr>
          <w:rFonts w:ascii="Courier New"/>
          <w:color w:val="231F20"/>
          <w:sz w:val="18"/>
        </w:rPr>
        <w:t>n</w:t>
      </w:r>
      <w:r>
        <w:rPr>
          <w:rFonts w:ascii="Courier New"/>
          <w:color w:val="231F20"/>
          <w:spacing w:val="-4"/>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return</w:t>
      </w:r>
      <w:r>
        <w:rPr>
          <w:rFonts w:ascii="Courier New"/>
          <w:color w:val="231F20"/>
          <w:spacing w:val="-6"/>
          <w:sz w:val="18"/>
        </w:rPr>
        <w:t> </w:t>
      </w:r>
      <w:r>
        <w:rPr>
          <w:rFonts w:ascii="Courier New"/>
          <w:color w:val="231F20"/>
          <w:spacing w:val="-5"/>
          <w:sz w:val="18"/>
        </w:rPr>
        <w:t>n;</w:t>
      </w:r>
    </w:p>
    <w:p>
      <w:pPr>
        <w:spacing w:before="26"/>
        <w:ind w:left="1194" w:right="0" w:firstLine="0"/>
        <w:jc w:val="left"/>
        <w:rPr>
          <w:rFonts w:ascii="Courier New"/>
          <w:sz w:val="18"/>
        </w:rPr>
      </w:pPr>
      <w:r>
        <w:rPr>
          <w:rFonts w:ascii="Courier New"/>
          <w:color w:val="231F20"/>
          <w:spacing w:val="-10"/>
          <w:sz w:val="18"/>
        </w:rPr>
        <w:t>}</w:t>
      </w:r>
    </w:p>
    <w:p>
      <w:pPr>
        <w:pStyle w:val="BodyText"/>
        <w:spacing w:before="21"/>
        <w:rPr>
          <w:rFonts w:ascii="Courier New"/>
          <w:sz w:val="18"/>
        </w:rPr>
      </w:pPr>
    </w:p>
    <w:p>
      <w:pPr>
        <w:spacing w:line="271" w:lineRule="auto" w:before="0"/>
        <w:ind w:left="1194" w:right="2864"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Non-compliant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old</w:t>
      </w:r>
      <w:r>
        <w:rPr>
          <w:rFonts w:ascii="Courier New"/>
          <w:color w:val="231F20"/>
          <w:spacing w:val="-4"/>
          <w:sz w:val="18"/>
        </w:rPr>
        <w:t> </w:t>
      </w:r>
      <w:r>
        <w:rPr>
          <w:rFonts w:ascii="Courier New"/>
          <w:color w:val="231F20"/>
          <w:sz w:val="18"/>
        </w:rPr>
        <w:t>style</w:t>
      </w:r>
      <w:r>
        <w:rPr>
          <w:rFonts w:ascii="Courier New"/>
          <w:color w:val="231F20"/>
          <w:spacing w:val="-4"/>
          <w:sz w:val="18"/>
        </w:rPr>
        <w:t> </w:t>
      </w:r>
      <w:r>
        <w:rPr>
          <w:rFonts w:ascii="Courier New"/>
          <w:color w:val="231F20"/>
          <w:sz w:val="18"/>
        </w:rPr>
        <w:t>identifier</w:t>
      </w:r>
      <w:r>
        <w:rPr>
          <w:rFonts w:ascii="Courier New"/>
          <w:color w:val="231F20"/>
          <w:spacing w:val="-4"/>
          <w:sz w:val="18"/>
        </w:rPr>
        <w:t> </w:t>
      </w:r>
      <w:r>
        <w:rPr>
          <w:rFonts w:ascii="Courier New"/>
          <w:color w:val="231F20"/>
          <w:sz w:val="18"/>
        </w:rPr>
        <w:t>and</w:t>
      </w:r>
      <w:r>
        <w:rPr>
          <w:rFonts w:ascii="Courier New"/>
          <w:color w:val="231F20"/>
          <w:spacing w:val="-4"/>
          <w:sz w:val="18"/>
        </w:rPr>
        <w:t> </w:t>
      </w:r>
      <w:r>
        <w:rPr>
          <w:rFonts w:ascii="Courier New"/>
          <w:color w:val="231F20"/>
          <w:sz w:val="18"/>
        </w:rPr>
        <w:t>declaration</w:t>
      </w:r>
      <w:r>
        <w:rPr>
          <w:rFonts w:ascii="Courier New"/>
          <w:color w:val="231F20"/>
          <w:spacing w:val="-4"/>
          <w:sz w:val="18"/>
        </w:rPr>
        <w:t> </w:t>
      </w:r>
      <w:r>
        <w:rPr>
          <w:rFonts w:ascii="Courier New"/>
          <w:color w:val="231F20"/>
          <w:sz w:val="18"/>
        </w:rPr>
        <w:t>list</w:t>
      </w:r>
      <w:r>
        <w:rPr>
          <w:rFonts w:ascii="Courier New"/>
          <w:color w:val="231F20"/>
          <w:spacing w:val="-4"/>
          <w:sz w:val="18"/>
        </w:rPr>
        <w:t> </w:t>
      </w:r>
      <w:r>
        <w:rPr>
          <w:rFonts w:ascii="Courier New"/>
          <w:color w:val="231F20"/>
          <w:sz w:val="18"/>
        </w:rPr>
        <w:t>*/ static int16_t func3 ( vec, n )</w:t>
      </w:r>
    </w:p>
    <w:p>
      <w:pPr>
        <w:spacing w:line="271" w:lineRule="auto" w:before="0"/>
        <w:ind w:left="1194" w:right="8588" w:firstLine="0"/>
        <w:jc w:val="left"/>
        <w:rPr>
          <w:rFonts w:ascii="Courier New"/>
          <w:sz w:val="18"/>
        </w:rPr>
      </w:pPr>
      <w:r>
        <w:rPr>
          <w:rFonts w:ascii="Courier New"/>
          <w:color w:val="231F20"/>
          <w:sz w:val="18"/>
        </w:rPr>
        <w:t>int16_t</w:t>
      </w:r>
      <w:r>
        <w:rPr>
          <w:rFonts w:ascii="Courier New"/>
          <w:color w:val="231F20"/>
          <w:spacing w:val="-29"/>
          <w:sz w:val="18"/>
        </w:rPr>
        <w:t> </w:t>
      </w:r>
      <w:r>
        <w:rPr>
          <w:rFonts w:ascii="Courier New"/>
          <w:color w:val="231F20"/>
          <w:sz w:val="18"/>
        </w:rPr>
        <w:t>*vec; int16_t</w:t>
      </w:r>
      <w:r>
        <w:rPr>
          <w:rFonts w:ascii="Courier New"/>
          <w:color w:val="231F20"/>
          <w:spacing w:val="40"/>
          <w:sz w:val="18"/>
        </w:rPr>
        <w:t> </w:t>
      </w:r>
      <w:r>
        <w:rPr>
          <w:rFonts w:ascii="Courier New"/>
          <w:color w:val="231F20"/>
          <w:sz w:val="18"/>
        </w:rPr>
        <w:t>n;</w:t>
      </w:r>
    </w:p>
    <w:p>
      <w:pPr>
        <w:spacing w:line="203" w:lineRule="exact" w:before="0"/>
        <w:ind w:left="1194" w:right="0" w:firstLine="0"/>
        <w:jc w:val="left"/>
        <w:rPr>
          <w:rFonts w:ascii="Courier New"/>
          <w:sz w:val="18"/>
        </w:rPr>
      </w:pPr>
      <w:r>
        <w:rPr>
          <w:rFonts w:ascii="Courier New"/>
          <w:color w:val="231F20"/>
          <w:spacing w:val="-10"/>
          <w:sz w:val="18"/>
        </w:rPr>
        <w:t>{</w:t>
      </w:r>
    </w:p>
    <w:p>
      <w:pPr>
        <w:spacing w:before="25"/>
        <w:ind w:left="1410" w:right="0" w:firstLine="0"/>
        <w:jc w:val="left"/>
        <w:rPr>
          <w:rFonts w:ascii="Courier New"/>
          <w:sz w:val="18"/>
        </w:rPr>
      </w:pPr>
      <w:r>
        <w:rPr>
          <w:rFonts w:ascii="Courier New"/>
          <w:color w:val="231F20"/>
          <w:sz w:val="18"/>
        </w:rPr>
        <w:t>return</w:t>
      </w:r>
      <w:r>
        <w:rPr>
          <w:rFonts w:ascii="Courier New"/>
          <w:color w:val="231F20"/>
          <w:spacing w:val="-3"/>
          <w:sz w:val="18"/>
        </w:rPr>
        <w:t> </w:t>
      </w:r>
      <w:r>
        <w:rPr>
          <w:rFonts w:ascii="Courier New"/>
          <w:color w:val="231F20"/>
          <w:sz w:val="18"/>
        </w:rPr>
        <w:t>vec[</w:t>
      </w:r>
      <w:r>
        <w:rPr>
          <w:rFonts w:ascii="Courier New"/>
          <w:color w:val="231F20"/>
          <w:spacing w:val="-3"/>
          <w:sz w:val="18"/>
        </w:rPr>
        <w:t> </w:t>
      </w:r>
      <w:r>
        <w:rPr>
          <w:rFonts w:ascii="Courier New"/>
          <w:color w:val="231F20"/>
          <w:sz w:val="18"/>
        </w:rPr>
        <w:t>n</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1</w:t>
      </w:r>
      <w:r>
        <w:rPr>
          <w:rFonts w:ascii="Courier New"/>
          <w:color w:val="231F20"/>
          <w:spacing w:val="-2"/>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spacing w:before="116"/>
        <w:rPr>
          <w:rFonts w:ascii="Courier New"/>
          <w:sz w:val="28"/>
        </w:rPr>
      </w:pPr>
    </w:p>
    <w:p>
      <w:pPr>
        <w:pStyle w:val="Heading3"/>
        <w:spacing w:before="0"/>
        <w:ind w:left="0" w:right="259"/>
        <w:jc w:val="right"/>
      </w:pPr>
      <w:r>
        <w:rPr/>
        <mc:AlternateContent>
          <mc:Choice Requires="wps">
            <w:drawing>
              <wp:anchor distT="0" distB="0" distL="0" distR="0" allowOverlap="1" layoutInCell="1" locked="0" behindDoc="0" simplePos="0" relativeHeight="15824384">
                <wp:simplePos x="0" y="0"/>
                <wp:positionH relativeFrom="page">
                  <wp:posOffset>6909599</wp:posOffset>
                </wp:positionH>
                <wp:positionV relativeFrom="paragraph">
                  <wp:posOffset>-170975</wp:posOffset>
                </wp:positionV>
                <wp:extent cx="1270" cy="540385"/>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4384" from="544.062988pt,29.057377pt" to="544.062988pt,-13.462623pt" stroked="true" strokeweight="5pt" strokecolor="#98002e">
                <v:stroke dashstyle="solid"/>
                <w10:wrap type="none"/>
              </v:line>
            </w:pict>
          </mc:Fallback>
        </mc:AlternateContent>
      </w:r>
      <w:r>
        <w:rPr>
          <w:color w:val="231F20"/>
          <w:spacing w:val="-5"/>
        </w:rPr>
        <w:t>65</w:t>
      </w:r>
    </w:p>
    <w:p>
      <w:pPr>
        <w:spacing w:after="0"/>
        <w:jc w:val="right"/>
        <w:sectPr>
          <w:pgSz w:w="11910" w:h="16840"/>
          <w:pgMar w:header="0" w:footer="658" w:top="700" w:bottom="920" w:left="220" w:right="280"/>
        </w:sectPr>
      </w:pPr>
    </w:p>
    <w:p>
      <w:pPr>
        <w:pStyle w:val="BodyText"/>
        <w:spacing w:line="266" w:lineRule="auto" w:before="97"/>
        <w:ind w:left="1194" w:right="1138"/>
      </w:pPr>
      <w:r>
        <w:rPr/>
        <mc:AlternateContent>
          <mc:Choice Requires="wps">
            <w:drawing>
              <wp:anchor distT="0" distB="0" distL="0" distR="0" allowOverlap="1" layoutInCell="1" locked="0" behindDoc="0" simplePos="0" relativeHeight="15826432">
                <wp:simplePos x="0" y="0"/>
                <wp:positionH relativeFrom="page">
                  <wp:posOffset>351439</wp:posOffset>
                </wp:positionH>
                <wp:positionV relativeFrom="paragraph">
                  <wp:posOffset>70802</wp:posOffset>
                </wp:positionV>
                <wp:extent cx="267970" cy="132143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5.575pt;width:21.1pt;height:104.05pt;mso-position-horizontal-relative:page;mso-position-vertical-relative:paragraph;z-index:15826432" type="#_x0000_t202" id="docshape183"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53" w:id="122"/>
      <w:bookmarkEnd w:id="122"/>
      <w:r>
        <w:rPr/>
      </w:r>
      <w:r>
        <w:rPr>
          <w:color w:val="231F20"/>
        </w:rPr>
        <w:t>This</w:t>
      </w:r>
      <w:r>
        <w:rPr>
          <w:color w:val="231F20"/>
          <w:spacing w:val="40"/>
        </w:rPr>
        <w:t> </w:t>
      </w:r>
      <w:r>
        <w:rPr>
          <w:color w:val="231F20"/>
        </w:rPr>
        <w:t>example</w:t>
      </w:r>
      <w:r>
        <w:rPr>
          <w:color w:val="231F20"/>
          <w:spacing w:val="40"/>
        </w:rPr>
        <w:t> </w:t>
      </w:r>
      <w:r>
        <w:rPr>
          <w:color w:val="231F20"/>
        </w:rPr>
        <w:t>section</w:t>
      </w:r>
      <w:r>
        <w:rPr>
          <w:color w:val="231F20"/>
          <w:spacing w:val="40"/>
        </w:rPr>
        <w:t> </w:t>
      </w:r>
      <w:r>
        <w:rPr>
          <w:color w:val="231F20"/>
        </w:rPr>
        <w:t>shows</w:t>
      </w:r>
      <w:r>
        <w:rPr>
          <w:color w:val="231F20"/>
          <w:spacing w:val="40"/>
        </w:rPr>
        <w:t> </w:t>
      </w:r>
      <w:r>
        <w:rPr>
          <w:color w:val="231F20"/>
        </w:rPr>
        <w:t>the</w:t>
      </w:r>
      <w:r>
        <w:rPr>
          <w:color w:val="231F20"/>
          <w:spacing w:val="40"/>
        </w:rPr>
        <w:t> </w:t>
      </w:r>
      <w:r>
        <w:rPr>
          <w:color w:val="231F20"/>
        </w:rPr>
        <w:t>application</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rule</w:t>
      </w:r>
      <w:r>
        <w:rPr>
          <w:color w:val="231F20"/>
          <w:spacing w:val="40"/>
        </w:rPr>
        <w:t> </w:t>
      </w:r>
      <w:r>
        <w:rPr>
          <w:color w:val="231F20"/>
        </w:rPr>
        <w:t>to</w:t>
      </w:r>
      <w:r>
        <w:rPr>
          <w:color w:val="231F20"/>
          <w:spacing w:val="40"/>
        </w:rPr>
        <w:t> </w:t>
      </w:r>
      <w:r>
        <w:rPr>
          <w:color w:val="231F20"/>
        </w:rPr>
        <w:t>function</w:t>
      </w:r>
      <w:r>
        <w:rPr>
          <w:color w:val="231F20"/>
          <w:spacing w:val="40"/>
        </w:rPr>
        <w:t> </w:t>
      </w:r>
      <w:r>
        <w:rPr>
          <w:color w:val="231F20"/>
        </w:rPr>
        <w:t>types</w:t>
      </w:r>
      <w:r>
        <w:rPr>
          <w:color w:val="231F20"/>
          <w:spacing w:val="40"/>
        </w:rPr>
        <w:t> </w:t>
      </w:r>
      <w:r>
        <w:rPr>
          <w:color w:val="231F20"/>
        </w:rPr>
        <w:t>other</w:t>
      </w:r>
      <w:r>
        <w:rPr>
          <w:color w:val="231F20"/>
          <w:spacing w:val="40"/>
        </w:rPr>
        <w:t> </w:t>
      </w:r>
      <w:r>
        <w:rPr>
          <w:color w:val="231F20"/>
        </w:rPr>
        <w:t>than</w:t>
      </w:r>
      <w:r>
        <w:rPr>
          <w:color w:val="231F20"/>
          <w:spacing w:val="40"/>
        </w:rPr>
        <w:t> </w:t>
      </w:r>
      <w:r>
        <w:rPr>
          <w:color w:val="231F20"/>
        </w:rPr>
        <w:t>in</w:t>
      </w:r>
      <w:r>
        <w:rPr>
          <w:color w:val="231F20"/>
          <w:spacing w:val="40"/>
        </w:rPr>
        <w:t> </w:t>
      </w:r>
      <w:r>
        <w:rPr>
          <w:color w:val="231F20"/>
        </w:rPr>
        <w:t>function declarations and de</w:t>
      </w:r>
      <w:r>
        <w:rPr>
          <w:rFonts w:ascii="Courier New"/>
          <w:color w:val="231F20"/>
        </w:rPr>
        <w:t>fi</w:t>
      </w:r>
      <w:r>
        <w:rPr>
          <w:color w:val="231F20"/>
        </w:rPr>
        <w:t>nitions.</w:t>
      </w:r>
    </w:p>
    <w:p>
      <w:pPr>
        <w:tabs>
          <w:tab w:pos="7782" w:val="left" w:leader="none"/>
        </w:tabs>
        <w:spacing w:line="271" w:lineRule="auto" w:before="194"/>
        <w:ind w:left="1194" w:right="3404" w:firstLine="0"/>
        <w:jc w:val="left"/>
        <w:rPr>
          <w:rFonts w:ascii="Courier New"/>
          <w:sz w:val="18"/>
        </w:rPr>
      </w:pPr>
      <w:r>
        <w:rPr>
          <w:rFonts w:ascii="Courier New"/>
          <w:color w:val="231F20"/>
          <w:sz w:val="18"/>
        </w:rPr>
        <w:t>/* Non-compliant - no prototype</w:t>
        <w:tab/>
      </w:r>
      <w:r>
        <w:rPr>
          <w:rFonts w:ascii="Courier New"/>
          <w:color w:val="231F20"/>
          <w:spacing w:val="-6"/>
          <w:sz w:val="18"/>
        </w:rPr>
        <w:t>*/ </w:t>
      </w:r>
      <w:r>
        <w:rPr>
          <w:rFonts w:ascii="Courier New"/>
          <w:color w:val="231F20"/>
          <w:sz w:val="18"/>
        </w:rPr>
        <w:t>int16_t ( *pf1 ) (</w:t>
      </w:r>
      <w:r>
        <w:rPr>
          <w:rFonts w:ascii="Courier New"/>
          <w:color w:val="231F20"/>
          <w:spacing w:val="80"/>
          <w:sz w:val="18"/>
        </w:rPr>
        <w:t> </w:t>
      </w:r>
      <w:r>
        <w:rPr>
          <w:rFonts w:ascii="Courier New"/>
          <w:color w:val="231F20"/>
          <w:sz w:val="18"/>
        </w:rPr>
        <w:t>);</w:t>
      </w:r>
    </w:p>
    <w:p>
      <w:pPr>
        <w:pStyle w:val="BodyText"/>
        <w:spacing w:before="25"/>
        <w:rPr>
          <w:rFonts w:ascii="Courier New"/>
          <w:sz w:val="18"/>
        </w:rPr>
      </w:pPr>
    </w:p>
    <w:p>
      <w:pPr>
        <w:tabs>
          <w:tab w:pos="7782" w:val="left" w:leader="none"/>
        </w:tabs>
        <w:spacing w:line="271" w:lineRule="auto" w:before="0"/>
        <w:ind w:left="1194" w:right="3404" w:firstLine="0"/>
        <w:jc w:val="left"/>
        <w:rPr>
          <w:rFonts w:ascii="Courier New"/>
          <w:sz w:val="18"/>
        </w:rPr>
      </w:pPr>
      <w:r>
        <w:rPr>
          <w:rFonts w:ascii="Courier New"/>
          <w:color w:val="231F20"/>
          <w:sz w:val="18"/>
        </w:rPr>
        <w:t>/* Compliant - prototype specifies 0 parameters</w:t>
        <w:tab/>
      </w:r>
      <w:r>
        <w:rPr>
          <w:rFonts w:ascii="Courier New"/>
          <w:color w:val="231F20"/>
          <w:spacing w:val="-6"/>
          <w:sz w:val="18"/>
        </w:rPr>
        <w:t>*/ </w:t>
      </w:r>
      <w:r>
        <w:rPr>
          <w:rFonts w:ascii="Courier New"/>
          <w:color w:val="231F20"/>
          <w:sz w:val="18"/>
        </w:rPr>
        <w:t>int16_t ( *pf1 ) ( void );</w:t>
      </w:r>
    </w:p>
    <w:p>
      <w:pPr>
        <w:tabs>
          <w:tab w:pos="7782" w:val="left" w:leader="none"/>
        </w:tabs>
        <w:spacing w:line="271" w:lineRule="auto" w:before="198"/>
        <w:ind w:left="1194" w:right="3404" w:firstLine="0"/>
        <w:jc w:val="left"/>
        <w:rPr>
          <w:rFonts w:ascii="Courier New"/>
          <w:sz w:val="18"/>
        </w:rPr>
      </w:pPr>
      <w:r>
        <w:rPr>
          <w:rFonts w:ascii="Courier New"/>
          <w:color w:val="231F20"/>
          <w:sz w:val="18"/>
        </w:rPr>
        <w:t>/* Non-compliant - parameter name not specified</w:t>
        <w:tab/>
      </w:r>
      <w:r>
        <w:rPr>
          <w:rFonts w:ascii="Courier New"/>
          <w:color w:val="231F20"/>
          <w:spacing w:val="-6"/>
          <w:sz w:val="18"/>
        </w:rPr>
        <w:t>*/ </w:t>
      </w:r>
      <w:r>
        <w:rPr>
          <w:rFonts w:ascii="Courier New"/>
          <w:color w:val="231F20"/>
          <w:sz w:val="18"/>
        </w:rPr>
        <w:t>typedef int16_t ( *pf2_t ) ( int16_t );</w:t>
      </w:r>
    </w:p>
    <w:p>
      <w:pPr>
        <w:pStyle w:val="BodyText"/>
        <w:spacing w:before="25"/>
        <w:rPr>
          <w:rFonts w:ascii="Courier New"/>
          <w:sz w:val="18"/>
        </w:rPr>
      </w:pPr>
    </w:p>
    <w:p>
      <w:pPr>
        <w:tabs>
          <w:tab w:pos="7782" w:val="left" w:leader="none"/>
        </w:tabs>
        <w:spacing w:before="0"/>
        <w:ind w:left="1194" w:right="0" w:firstLine="0"/>
        <w:jc w:val="left"/>
        <w:rPr>
          <w:rFonts w:ascii="Courier New"/>
          <w:sz w:val="18"/>
        </w:rPr>
      </w:pPr>
      <w:r>
        <w:rPr>
          <w:rFonts w:ascii="Courier New"/>
          <w:color w:val="231F20"/>
          <w:sz w:val="18"/>
        </w:rPr>
        <w:t>/*</w:t>
      </w:r>
      <w:r>
        <w:rPr>
          <w:rFonts w:ascii="Courier New"/>
          <w:color w:val="231F20"/>
          <w:spacing w:val="-2"/>
          <w:sz w:val="18"/>
        </w:rPr>
        <w:t> Compliant</w:t>
      </w:r>
      <w:r>
        <w:rPr>
          <w:rFonts w:ascii="Courier New"/>
          <w:color w:val="231F20"/>
          <w:sz w:val="18"/>
        </w:rPr>
        <w:tab/>
      </w:r>
      <w:r>
        <w:rPr>
          <w:rFonts w:ascii="Courier New"/>
          <w:color w:val="231F20"/>
          <w:spacing w:val="-7"/>
          <w:sz w:val="18"/>
        </w:rPr>
        <w:t>*/</w:t>
      </w:r>
    </w:p>
    <w:p>
      <w:pPr>
        <w:spacing w:before="26"/>
        <w:ind w:left="1194" w:right="0" w:firstLine="0"/>
        <w:jc w:val="left"/>
        <w:rPr>
          <w:rFonts w:ascii="Courier New"/>
          <w:sz w:val="18"/>
        </w:rPr>
      </w:pPr>
      <w:r>
        <w:rPr>
          <w:rFonts w:ascii="Courier New"/>
          <w:color w:val="231F20"/>
          <w:sz w:val="18"/>
        </w:rPr>
        <w:t>typedef</w:t>
      </w:r>
      <w:r>
        <w:rPr>
          <w:rFonts w:ascii="Courier New"/>
          <w:color w:val="231F20"/>
          <w:spacing w:val="-6"/>
          <w:sz w:val="18"/>
        </w:rPr>
        <w:t> </w:t>
      </w:r>
      <w:r>
        <w:rPr>
          <w:rFonts w:ascii="Courier New"/>
          <w:color w:val="231F20"/>
          <w:sz w:val="18"/>
        </w:rPr>
        <w:t>int16_t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*pf3_t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int16_t</w:t>
      </w:r>
      <w:r>
        <w:rPr>
          <w:rFonts w:ascii="Courier New"/>
          <w:color w:val="231F20"/>
          <w:spacing w:val="-4"/>
          <w:sz w:val="18"/>
        </w:rPr>
        <w:t> </w:t>
      </w:r>
      <w:r>
        <w:rPr>
          <w:rFonts w:ascii="Courier New"/>
          <w:color w:val="231F20"/>
          <w:sz w:val="18"/>
        </w:rPr>
        <w:t>n</w:t>
      </w:r>
      <w:r>
        <w:rPr>
          <w:rFonts w:ascii="Courier New"/>
          <w:color w:val="231F20"/>
          <w:spacing w:val="-3"/>
          <w:sz w:val="18"/>
        </w:rPr>
        <w:t> </w:t>
      </w:r>
      <w:r>
        <w:rPr>
          <w:rFonts w:ascii="Courier New"/>
          <w:color w:val="231F20"/>
          <w:spacing w:val="-5"/>
          <w:sz w:val="18"/>
        </w:rPr>
        <w:t>);</w:t>
      </w:r>
    </w:p>
    <w:p>
      <w:pPr>
        <w:pStyle w:val="BodyText"/>
        <w:spacing w:before="63"/>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51">
        <w:r>
          <w:rPr>
            <w:color w:val="231F20"/>
            <w:spacing w:val="-6"/>
          </w:rPr>
          <w:t>Rule</w:t>
        </w:r>
        <w:r>
          <w:rPr>
            <w:color w:val="231F20"/>
            <w:spacing w:val="-5"/>
          </w:rPr>
          <w:t> </w:t>
        </w:r>
        <w:r>
          <w:rPr>
            <w:color w:val="231F20"/>
            <w:spacing w:val="-6"/>
          </w:rPr>
          <w:t>8.1</w:t>
        </w:r>
      </w:hyperlink>
      <w:r>
        <w:rPr>
          <w:color w:val="231F20"/>
          <w:spacing w:val="-6"/>
        </w:rPr>
        <w:t>,</w:t>
      </w:r>
      <w:r>
        <w:rPr>
          <w:color w:val="231F20"/>
          <w:spacing w:val="-3"/>
        </w:rPr>
        <w:t> </w:t>
      </w:r>
      <w:hyperlink w:history="true" w:anchor="_bookmark54">
        <w:r>
          <w:rPr>
            <w:color w:val="231F20"/>
            <w:spacing w:val="-6"/>
          </w:rPr>
          <w:t>Rule</w:t>
        </w:r>
        <w:r>
          <w:rPr>
            <w:color w:val="231F20"/>
            <w:spacing w:val="-4"/>
          </w:rPr>
          <w:t> </w:t>
        </w:r>
        <w:r>
          <w:rPr>
            <w:color w:val="231F20"/>
            <w:spacing w:val="-6"/>
          </w:rPr>
          <w:t>8.4</w:t>
        </w:r>
      </w:hyperlink>
      <w:r>
        <w:rPr>
          <w:color w:val="231F20"/>
          <w:spacing w:val="-6"/>
        </w:rPr>
        <w:t>,</w:t>
      </w:r>
      <w:r>
        <w:rPr>
          <w:color w:val="231F20"/>
          <w:spacing w:val="-3"/>
        </w:rPr>
        <w:t> </w:t>
      </w:r>
      <w:hyperlink w:history="true" w:anchor="_bookmark110">
        <w:r>
          <w:rPr>
            <w:color w:val="231F20"/>
            <w:spacing w:val="-6"/>
          </w:rPr>
          <w:t>Rule</w:t>
        </w:r>
        <w:r>
          <w:rPr>
            <w:color w:val="231F20"/>
            <w:spacing w:val="-3"/>
          </w:rPr>
          <w:t> </w:t>
        </w:r>
        <w:r>
          <w:rPr>
            <w:color w:val="231F20"/>
            <w:spacing w:val="-6"/>
          </w:rPr>
          <w:t>17.3</w:t>
        </w:r>
      </w:hyperlink>
    </w:p>
    <w:p>
      <w:pPr>
        <w:pStyle w:val="BodyText"/>
        <w:spacing w:before="140"/>
      </w:pPr>
      <w:r>
        <w:rPr/>
        <mc:AlternateContent>
          <mc:Choice Requires="wps">
            <w:drawing>
              <wp:anchor distT="0" distB="0" distL="0" distR="0" allowOverlap="1" layoutInCell="1" locked="0" behindDoc="1" simplePos="0" relativeHeight="487684608">
                <wp:simplePos x="0" y="0"/>
                <wp:positionH relativeFrom="page">
                  <wp:posOffset>898245</wp:posOffset>
                </wp:positionH>
                <wp:positionV relativeFrom="paragraph">
                  <wp:posOffset>250275</wp:posOffset>
                </wp:positionV>
                <wp:extent cx="5760085" cy="456565"/>
                <wp:effectExtent l="0" t="0" r="0" b="0"/>
                <wp:wrapTopAndBottom/>
                <wp:docPr id="254" name="Group 254"/>
                <wp:cNvGraphicFramePr>
                  <a:graphicFrameLocks/>
                </wp:cNvGraphicFramePr>
                <a:graphic>
                  <a:graphicData uri="http://schemas.microsoft.com/office/word/2010/wordprocessingGroup">
                    <wpg:wgp>
                      <wpg:cNvPr id="254" name="Group 254"/>
                      <wpg:cNvGrpSpPr/>
                      <wpg:grpSpPr>
                        <a:xfrm>
                          <a:off x="0" y="0"/>
                          <a:ext cx="5760085" cy="456565"/>
                          <a:chExt cx="5760085" cy="456565"/>
                        </a:xfrm>
                      </wpg:grpSpPr>
                      <wps:wsp>
                        <wps:cNvPr id="255" name="Graphic 255"/>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256" name="Textbox 256"/>
                        <wps:cNvSpPr txBox="1"/>
                        <wps:spPr>
                          <a:xfrm>
                            <a:off x="36004" y="25715"/>
                            <a:ext cx="558165" cy="207645"/>
                          </a:xfrm>
                          <a:prstGeom prst="rect">
                            <a:avLst/>
                          </a:prstGeom>
                        </wps:spPr>
                        <wps:txbx>
                          <w:txbxContent>
                            <w:p>
                              <w:pPr>
                                <w:spacing w:before="31"/>
                                <w:ind w:left="0" w:right="0" w:firstLine="0"/>
                                <w:jc w:val="left"/>
                                <w:rPr>
                                  <w:sz w:val="24"/>
                                </w:rPr>
                              </w:pPr>
                              <w:r>
                                <w:rPr>
                                  <w:color w:val="231F20"/>
                                  <w:spacing w:val="-7"/>
                                  <w:sz w:val="24"/>
                                </w:rPr>
                                <w:t>Rule</w:t>
                              </w:r>
                              <w:r>
                                <w:rPr>
                                  <w:color w:val="231F20"/>
                                  <w:spacing w:val="-10"/>
                                  <w:sz w:val="24"/>
                                </w:rPr>
                                <w:t> </w:t>
                              </w:r>
                              <w:r>
                                <w:rPr>
                                  <w:color w:val="231F20"/>
                                  <w:spacing w:val="-5"/>
                                  <w:sz w:val="24"/>
                                </w:rPr>
                                <w:t>8.3</w:t>
                              </w:r>
                            </w:p>
                          </w:txbxContent>
                        </wps:txbx>
                        <wps:bodyPr wrap="square" lIns="0" tIns="0" rIns="0" bIns="0" rtlCol="0">
                          <a:noAutofit/>
                        </wps:bodyPr>
                      </wps:wsp>
                      <wps:wsp>
                        <wps:cNvPr id="257" name="Textbox 257"/>
                        <wps:cNvSpPr txBox="1"/>
                        <wps:spPr>
                          <a:xfrm>
                            <a:off x="935444" y="25715"/>
                            <a:ext cx="4785995" cy="403225"/>
                          </a:xfrm>
                          <a:prstGeom prst="rect">
                            <a:avLst/>
                          </a:prstGeom>
                        </wps:spPr>
                        <wps:txbx>
                          <w:txbxContent>
                            <w:p>
                              <w:pPr>
                                <w:spacing w:line="308" w:lineRule="exact" w:before="10"/>
                                <w:ind w:left="0" w:right="18" w:hanging="1"/>
                                <w:jc w:val="left"/>
                                <w:rPr>
                                  <w:sz w:val="24"/>
                                </w:rPr>
                              </w:pPr>
                              <w:r>
                                <w:rPr>
                                  <w:color w:val="231F20"/>
                                  <w:sz w:val="24"/>
                                </w:rPr>
                                <w:t>All declarations of an object or function</w:t>
                              </w:r>
                              <w:r>
                                <w:rPr>
                                  <w:color w:val="231F20"/>
                                  <w:spacing w:val="-1"/>
                                  <w:sz w:val="24"/>
                                </w:rPr>
                                <w:t> </w:t>
                              </w:r>
                              <w:r>
                                <w:rPr>
                                  <w:color w:val="231F20"/>
                                  <w:sz w:val="24"/>
                                </w:rPr>
                                <w:t>shall use the same names and type quali</w:t>
                              </w:r>
                              <w:r>
                                <w:rPr>
                                  <w:rFonts w:ascii="Courier New"/>
                                  <w:color w:val="231F20"/>
                                  <w:sz w:val="24"/>
                                </w:rPr>
                                <w:t>fi</w:t>
                              </w:r>
                              <w:r>
                                <w:rPr>
                                  <w:color w:val="231F20"/>
                                  <w:sz w:val="24"/>
                                </w:rPr>
                                <w:t>ers</w:t>
                              </w:r>
                            </w:p>
                          </w:txbxContent>
                        </wps:txbx>
                        <wps:bodyPr wrap="square" lIns="0" tIns="0" rIns="0" bIns="0" rtlCol="0">
                          <a:noAutofit/>
                        </wps:bodyPr>
                      </wps:wsp>
                    </wpg:wgp>
                  </a:graphicData>
                </a:graphic>
              </wp:anchor>
            </w:drawing>
          </mc:Choice>
          <mc:Fallback>
            <w:pict>
              <v:group style="position:absolute;margin-left:70.727997pt;margin-top:19.706745pt;width:453.55pt;height:35.950pt;mso-position-horizontal-relative:page;mso-position-vertical-relative:paragraph;z-index:-15631872;mso-wrap-distance-left:0;mso-wrap-distance-right:0" id="docshapegroup184" coordorigin="1415,394" coordsize="9071,719">
                <v:shape style="position:absolute;left:1414;top:394;width:9071;height:719" id="docshape185" coordorigin="1415,394" coordsize="9071,719" path="m10485,394l2832,394,1415,394,1415,1113,2832,1113,10485,1113,10485,394xe" filled="true" fillcolor="#e2b6b2" stroked="false">
                  <v:path arrowok="t"/>
                  <v:fill type="solid"/>
                </v:shape>
                <v:shape style="position:absolute;left:1471;top:434;width:879;height:327" type="#_x0000_t202" id="docshape186" filled="false" stroked="false">
                  <v:textbox inset="0,0,0,0">
                    <w:txbxContent>
                      <w:p>
                        <w:pPr>
                          <w:spacing w:before="31"/>
                          <w:ind w:left="0" w:right="0" w:firstLine="0"/>
                          <w:jc w:val="left"/>
                          <w:rPr>
                            <w:sz w:val="24"/>
                          </w:rPr>
                        </w:pPr>
                        <w:r>
                          <w:rPr>
                            <w:color w:val="231F20"/>
                            <w:spacing w:val="-7"/>
                            <w:sz w:val="24"/>
                          </w:rPr>
                          <w:t>Rule</w:t>
                        </w:r>
                        <w:r>
                          <w:rPr>
                            <w:color w:val="231F20"/>
                            <w:spacing w:val="-10"/>
                            <w:sz w:val="24"/>
                          </w:rPr>
                          <w:t> </w:t>
                        </w:r>
                        <w:r>
                          <w:rPr>
                            <w:color w:val="231F20"/>
                            <w:spacing w:val="-5"/>
                            <w:sz w:val="24"/>
                          </w:rPr>
                          <w:t>8.3</w:t>
                        </w:r>
                      </w:p>
                    </w:txbxContent>
                  </v:textbox>
                  <w10:wrap type="none"/>
                </v:shape>
                <v:shape style="position:absolute;left:2887;top:434;width:7537;height:635" type="#_x0000_t202" id="docshape187" filled="false" stroked="false">
                  <v:textbox inset="0,0,0,0">
                    <w:txbxContent>
                      <w:p>
                        <w:pPr>
                          <w:spacing w:line="308" w:lineRule="exact" w:before="10"/>
                          <w:ind w:left="0" w:right="18" w:hanging="1"/>
                          <w:jc w:val="left"/>
                          <w:rPr>
                            <w:sz w:val="24"/>
                          </w:rPr>
                        </w:pPr>
                        <w:r>
                          <w:rPr>
                            <w:color w:val="231F20"/>
                            <w:sz w:val="24"/>
                          </w:rPr>
                          <w:t>All declarations of an object or function</w:t>
                        </w:r>
                        <w:r>
                          <w:rPr>
                            <w:color w:val="231F20"/>
                            <w:spacing w:val="-1"/>
                            <w:sz w:val="24"/>
                          </w:rPr>
                          <w:t> </w:t>
                        </w:r>
                        <w:r>
                          <w:rPr>
                            <w:color w:val="231F20"/>
                            <w:sz w:val="24"/>
                          </w:rPr>
                          <w:t>shall use the same names and type quali</w:t>
                        </w:r>
                        <w:r>
                          <w:rPr>
                            <w:rFonts w:ascii="Courier New"/>
                            <w:color w:val="231F20"/>
                            <w:sz w:val="24"/>
                          </w:rPr>
                          <w:t>fi</w:t>
                        </w:r>
                        <w:r>
                          <w:rPr>
                            <w:color w:val="231F20"/>
                            <w:sz w:val="24"/>
                          </w:rPr>
                          <w:t>ers</w:t>
                        </w:r>
                      </w:p>
                    </w:txbxContent>
                  </v:textbox>
                  <w10:wrap type="none"/>
                </v:shape>
                <w10:wrap type="topAndBottom"/>
              </v:group>
            </w:pict>
          </mc:Fallback>
        </mc:AlternateContent>
      </w:r>
    </w:p>
    <w:p>
      <w:pPr>
        <w:pStyle w:val="BodyText"/>
        <w:spacing w:before="133"/>
        <w:ind w:left="5188"/>
      </w:pPr>
      <w:r>
        <w:rPr>
          <w:color w:val="231F20"/>
          <w:spacing w:val="-6"/>
        </w:rPr>
        <w:t>C90</w:t>
      </w:r>
      <w:r>
        <w:rPr>
          <w:color w:val="231F20"/>
          <w:spacing w:val="-5"/>
        </w:rPr>
        <w:t> </w:t>
      </w:r>
      <w:r>
        <w:rPr>
          <w:color w:val="231F20"/>
          <w:spacing w:val="-6"/>
        </w:rPr>
        <w:t>[Unde</w:t>
      </w:r>
      <w:r>
        <w:rPr>
          <w:rFonts w:ascii="Courier New" w:hAnsi="Courier New"/>
          <w:color w:val="231F20"/>
          <w:spacing w:val="-6"/>
        </w:rPr>
        <w:t>fi</w:t>
      </w:r>
      <w:r>
        <w:rPr>
          <w:color w:val="231F20"/>
          <w:spacing w:val="-6"/>
        </w:rPr>
        <w:t>ned</w:t>
      </w:r>
      <w:r>
        <w:rPr>
          <w:color w:val="231F20"/>
          <w:spacing w:val="-5"/>
        </w:rPr>
        <w:t> </w:t>
      </w:r>
      <w:r>
        <w:rPr>
          <w:color w:val="231F20"/>
          <w:spacing w:val="-6"/>
        </w:rPr>
        <w:t>10],</w:t>
      </w:r>
      <w:r>
        <w:rPr>
          <w:color w:val="231F20"/>
          <w:spacing w:val="-5"/>
        </w:rPr>
        <w:t> </w:t>
      </w:r>
      <w:r>
        <w:rPr>
          <w:color w:val="231F20"/>
          <w:spacing w:val="-6"/>
        </w:rPr>
        <w:t>C99</w:t>
      </w:r>
      <w:r>
        <w:rPr>
          <w:color w:val="231F20"/>
          <w:spacing w:val="-4"/>
        </w:rPr>
        <w:t> </w:t>
      </w:r>
      <w:r>
        <w:rPr>
          <w:color w:val="231F20"/>
          <w:spacing w:val="-6"/>
        </w:rPr>
        <w:t>[Unde</w:t>
      </w:r>
      <w:r>
        <w:rPr>
          <w:rFonts w:ascii="Courier New" w:hAnsi="Courier New"/>
          <w:color w:val="231F20"/>
          <w:spacing w:val="-6"/>
        </w:rPr>
        <w:t>fi</w:t>
      </w:r>
      <w:r>
        <w:rPr>
          <w:color w:val="231F20"/>
          <w:spacing w:val="-6"/>
        </w:rPr>
        <w:t>ned</w:t>
      </w:r>
      <w:r>
        <w:rPr>
          <w:color w:val="231F20"/>
          <w:spacing w:val="-5"/>
        </w:rPr>
        <w:t> </w:t>
      </w:r>
      <w:r>
        <w:rPr>
          <w:color w:val="231F20"/>
          <w:spacing w:val="-6"/>
        </w:rPr>
        <w:t>14],</w:t>
      </w:r>
      <w:r>
        <w:rPr>
          <w:color w:val="231F20"/>
          <w:spacing w:val="-5"/>
        </w:rPr>
        <w:t> </w:t>
      </w:r>
      <w:r>
        <w:rPr>
          <w:color w:val="231F20"/>
          <w:spacing w:val="-6"/>
        </w:rPr>
        <w:t>[Koenig</w:t>
      </w:r>
      <w:r>
        <w:rPr>
          <w:color w:val="231F20"/>
          <w:spacing w:val="-4"/>
        </w:rPr>
        <w:t> </w:t>
      </w:r>
      <w:r>
        <w:rPr>
          <w:color w:val="231F20"/>
          <w:spacing w:val="-6"/>
        </w:rPr>
        <w:t>59–62]</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spacing w:val="1"/>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Storage</w:t>
      </w:r>
      <w:r>
        <w:rPr>
          <w:color w:val="231F20"/>
          <w:spacing w:val="-8"/>
        </w:rPr>
        <w:t> </w:t>
      </w:r>
      <w:r>
        <w:rPr>
          <w:color w:val="231F20"/>
        </w:rPr>
        <w:t>class</w:t>
      </w:r>
      <w:r>
        <w:rPr>
          <w:color w:val="231F20"/>
          <w:spacing w:val="-7"/>
        </w:rPr>
        <w:t> </w:t>
      </w:r>
      <w:r>
        <w:rPr>
          <w:color w:val="231F20"/>
        </w:rPr>
        <w:t>speci</w:t>
      </w:r>
      <w:r>
        <w:rPr>
          <w:rFonts w:ascii="Courier New"/>
          <w:color w:val="231F20"/>
        </w:rPr>
        <w:t>fi</w:t>
      </w:r>
      <w:r>
        <w:rPr>
          <w:color w:val="231F20"/>
        </w:rPr>
        <w:t>ers</w:t>
      </w:r>
      <w:r>
        <w:rPr>
          <w:color w:val="231F20"/>
          <w:spacing w:val="-7"/>
        </w:rPr>
        <w:t> </w:t>
      </w:r>
      <w:r>
        <w:rPr>
          <w:color w:val="231F20"/>
        </w:rPr>
        <w:t>are</w:t>
      </w:r>
      <w:r>
        <w:rPr>
          <w:color w:val="231F20"/>
          <w:spacing w:val="-8"/>
        </w:rPr>
        <w:t> </w:t>
      </w:r>
      <w:r>
        <w:rPr>
          <w:color w:val="231F20"/>
        </w:rPr>
        <w:t>not</w:t>
      </w:r>
      <w:r>
        <w:rPr>
          <w:color w:val="231F20"/>
          <w:spacing w:val="-7"/>
        </w:rPr>
        <w:t> </w:t>
      </w:r>
      <w:r>
        <w:rPr>
          <w:color w:val="231F20"/>
        </w:rPr>
        <w:t>included</w:t>
      </w:r>
      <w:r>
        <w:rPr>
          <w:color w:val="231F20"/>
          <w:spacing w:val="-7"/>
        </w:rPr>
        <w:t> </w:t>
      </w:r>
      <w:r>
        <w:rPr>
          <w:color w:val="231F20"/>
        </w:rPr>
        <w:t>within</w:t>
      </w:r>
      <w:r>
        <w:rPr>
          <w:color w:val="231F20"/>
          <w:spacing w:val="-7"/>
        </w:rPr>
        <w:t> </w:t>
      </w:r>
      <w:r>
        <w:rPr>
          <w:color w:val="231F20"/>
        </w:rPr>
        <w:t>the</w:t>
      </w:r>
      <w:r>
        <w:rPr>
          <w:color w:val="231F20"/>
          <w:spacing w:val="-8"/>
        </w:rPr>
        <w:t> </w:t>
      </w:r>
      <w:r>
        <w:rPr>
          <w:color w:val="231F20"/>
        </w:rPr>
        <w:t>scope</w:t>
      </w:r>
      <w:r>
        <w:rPr>
          <w:color w:val="231F20"/>
          <w:spacing w:val="-7"/>
        </w:rPr>
        <w:t> </w:t>
      </w:r>
      <w:r>
        <w:rPr>
          <w:color w:val="231F20"/>
        </w:rPr>
        <w:t>of</w:t>
      </w:r>
      <w:r>
        <w:rPr>
          <w:color w:val="231F20"/>
          <w:spacing w:val="-7"/>
        </w:rPr>
        <w:t> </w:t>
      </w:r>
      <w:r>
        <w:rPr>
          <w:color w:val="231F20"/>
        </w:rPr>
        <w:t>this</w:t>
      </w:r>
      <w:r>
        <w:rPr>
          <w:color w:val="231F20"/>
          <w:spacing w:val="-8"/>
        </w:rPr>
        <w:t> </w:t>
      </w:r>
      <w:r>
        <w:rPr>
          <w:color w:val="231F20"/>
          <w:spacing w:val="-2"/>
        </w:rPr>
        <w:t>rule.</w:t>
      </w:r>
    </w:p>
    <w:p>
      <w:pPr>
        <w:pStyle w:val="BodyText"/>
        <w:spacing w:before="30"/>
      </w:pPr>
    </w:p>
    <w:p>
      <w:pPr>
        <w:pStyle w:val="Heading5"/>
        <w:spacing w:before="1"/>
      </w:pPr>
      <w:r>
        <w:rPr>
          <w:color w:val="98002E"/>
          <w:spacing w:val="-2"/>
          <w:w w:val="105"/>
        </w:rPr>
        <w:t>Rationale</w:t>
      </w:r>
    </w:p>
    <w:p>
      <w:pPr>
        <w:pStyle w:val="BodyText"/>
        <w:spacing w:line="247" w:lineRule="auto" w:before="216"/>
        <w:ind w:left="1194" w:right="1138"/>
      </w:pPr>
      <w:r>
        <w:rPr>
          <w:color w:val="231F20"/>
        </w:rPr>
        <w:t>Using</w:t>
      </w:r>
      <w:r>
        <w:rPr>
          <w:color w:val="231F20"/>
          <w:spacing w:val="-5"/>
        </w:rPr>
        <w:t> </w:t>
      </w:r>
      <w:r>
        <w:rPr>
          <w:color w:val="231F20"/>
        </w:rPr>
        <w:t>types</w:t>
      </w:r>
      <w:r>
        <w:rPr>
          <w:color w:val="231F20"/>
          <w:spacing w:val="-5"/>
        </w:rPr>
        <w:t> </w:t>
      </w:r>
      <w:r>
        <w:rPr>
          <w:color w:val="231F20"/>
        </w:rPr>
        <w:t>and</w:t>
      </w:r>
      <w:r>
        <w:rPr>
          <w:color w:val="231F20"/>
          <w:spacing w:val="-4"/>
        </w:rPr>
        <w:t> </w:t>
      </w:r>
      <w:r>
        <w:rPr>
          <w:color w:val="231F20"/>
        </w:rPr>
        <w:t>quali</w:t>
      </w:r>
      <w:r>
        <w:rPr>
          <w:rFonts w:ascii="Courier New"/>
          <w:color w:val="231F20"/>
        </w:rPr>
        <w:t>fi</w:t>
      </w:r>
      <w:r>
        <w:rPr>
          <w:color w:val="231F20"/>
        </w:rPr>
        <w:t>ers</w:t>
      </w:r>
      <w:r>
        <w:rPr>
          <w:color w:val="231F20"/>
          <w:spacing w:val="-4"/>
        </w:rPr>
        <w:t> </w:t>
      </w:r>
      <w:r>
        <w:rPr>
          <w:color w:val="231F20"/>
        </w:rPr>
        <w:t>consistently</w:t>
      </w:r>
      <w:r>
        <w:rPr>
          <w:color w:val="231F20"/>
          <w:spacing w:val="-5"/>
        </w:rPr>
        <w:t> </w:t>
      </w:r>
      <w:r>
        <w:rPr>
          <w:color w:val="231F20"/>
        </w:rPr>
        <w:t>across</w:t>
      </w:r>
      <w:r>
        <w:rPr>
          <w:color w:val="231F20"/>
          <w:spacing w:val="-5"/>
        </w:rPr>
        <w:t> </w:t>
      </w:r>
      <w:r>
        <w:rPr>
          <w:color w:val="231F20"/>
        </w:rPr>
        <w:t>declarations</w:t>
      </w:r>
      <w:r>
        <w:rPr>
          <w:color w:val="231F20"/>
          <w:spacing w:val="-5"/>
        </w:rPr>
        <w:t> </w:t>
      </w:r>
      <w:r>
        <w:rPr>
          <w:color w:val="231F20"/>
        </w:rPr>
        <w:t>of</w:t>
      </w:r>
      <w:r>
        <w:rPr>
          <w:color w:val="231F20"/>
          <w:spacing w:val="-4"/>
        </w:rPr>
        <w:t> </w:t>
      </w:r>
      <w:r>
        <w:rPr>
          <w:color w:val="231F20"/>
        </w:rPr>
        <w:t>the</w:t>
      </w:r>
      <w:r>
        <w:rPr>
          <w:color w:val="231F20"/>
          <w:spacing w:val="-4"/>
        </w:rPr>
        <w:t> </w:t>
      </w:r>
      <w:r>
        <w:rPr>
          <w:color w:val="231F20"/>
        </w:rPr>
        <w:t>same</w:t>
      </w:r>
      <w:r>
        <w:rPr>
          <w:color w:val="231F20"/>
          <w:spacing w:val="-5"/>
        </w:rPr>
        <w:t> </w:t>
      </w:r>
      <w:r>
        <w:rPr>
          <w:color w:val="231F20"/>
        </w:rPr>
        <w:t>object</w:t>
      </w:r>
      <w:r>
        <w:rPr>
          <w:color w:val="231F20"/>
          <w:spacing w:val="-5"/>
        </w:rPr>
        <w:t> </w:t>
      </w:r>
      <w:r>
        <w:rPr>
          <w:color w:val="231F20"/>
        </w:rPr>
        <w:t>or</w:t>
      </w:r>
      <w:r>
        <w:rPr>
          <w:color w:val="231F20"/>
          <w:spacing w:val="-5"/>
        </w:rPr>
        <w:t> </w:t>
      </w:r>
      <w:r>
        <w:rPr>
          <w:color w:val="231F20"/>
        </w:rPr>
        <w:t>function</w:t>
      </w:r>
      <w:r>
        <w:rPr>
          <w:color w:val="231F20"/>
          <w:spacing w:val="-5"/>
        </w:rPr>
        <w:t> </w:t>
      </w:r>
      <w:r>
        <w:rPr>
          <w:color w:val="231F20"/>
        </w:rPr>
        <w:t>encourages stronger typing.</w:t>
      </w:r>
    </w:p>
    <w:p>
      <w:pPr>
        <w:pStyle w:val="BodyText"/>
        <w:spacing w:line="247" w:lineRule="auto" w:before="219"/>
        <w:ind w:left="1194" w:right="1138"/>
      </w:pPr>
      <w:r>
        <w:rPr>
          <w:color w:val="231F20"/>
        </w:rPr>
        <w:t>Specifying parameter names in function prototypes allows the function de</w:t>
      </w:r>
      <w:r>
        <w:rPr>
          <w:rFonts w:ascii="Courier New"/>
          <w:color w:val="231F20"/>
        </w:rPr>
        <w:t>fi</w:t>
      </w:r>
      <w:r>
        <w:rPr>
          <w:color w:val="231F20"/>
        </w:rPr>
        <w:t>nition to be checked for</w:t>
      </w:r>
      <w:r>
        <w:rPr>
          <w:color w:val="231F20"/>
          <w:spacing w:val="80"/>
        </w:rPr>
        <w:t> </w:t>
      </w:r>
      <w:r>
        <w:rPr>
          <w:color w:val="231F20"/>
        </w:rPr>
        <w:t>interface consistency with its declarations.</w:t>
      </w:r>
    </w:p>
    <w:p>
      <w:pPr>
        <w:pStyle w:val="BodyText"/>
        <w:spacing w:before="42"/>
      </w:pPr>
    </w:p>
    <w:p>
      <w:pPr>
        <w:pStyle w:val="Heading5"/>
        <w:spacing w:before="1"/>
      </w:pPr>
      <w:r>
        <w:rPr>
          <w:color w:val="98002E"/>
          <w:spacing w:val="-2"/>
          <w:w w:val="105"/>
        </w:rPr>
        <w:t>Exception</w:t>
      </w:r>
    </w:p>
    <w:p>
      <w:pPr>
        <w:pStyle w:val="BodyText"/>
        <w:spacing w:before="215"/>
        <w:ind w:left="1194"/>
      </w:pPr>
      <w:r>
        <w:rPr>
          <w:color w:val="231F20"/>
          <w:spacing w:val="-2"/>
        </w:rPr>
        <w:t>Compatible</w:t>
      </w:r>
      <w:r>
        <w:rPr>
          <w:color w:val="231F20"/>
          <w:spacing w:val="-4"/>
        </w:rPr>
        <w:t> </w:t>
      </w:r>
      <w:r>
        <w:rPr>
          <w:color w:val="231F20"/>
          <w:spacing w:val="-2"/>
        </w:rPr>
        <w:t>versions</w:t>
      </w:r>
      <w:r>
        <w:rPr>
          <w:color w:val="231F20"/>
          <w:spacing w:val="-4"/>
        </w:rPr>
        <w:t> </w:t>
      </w:r>
      <w:r>
        <w:rPr>
          <w:color w:val="231F20"/>
          <w:spacing w:val="-2"/>
        </w:rPr>
        <w:t>of the same</w:t>
      </w:r>
      <w:r>
        <w:rPr>
          <w:color w:val="231F20"/>
          <w:spacing w:val="-4"/>
        </w:rPr>
        <w:t> </w:t>
      </w:r>
      <w:r>
        <w:rPr>
          <w:color w:val="231F20"/>
          <w:spacing w:val="-2"/>
        </w:rPr>
        <w:t>basic</w:t>
      </w:r>
      <w:r>
        <w:rPr>
          <w:color w:val="231F20"/>
          <w:spacing w:val="-3"/>
        </w:rPr>
        <w:t> </w:t>
      </w:r>
      <w:r>
        <w:rPr>
          <w:color w:val="231F20"/>
          <w:spacing w:val="-2"/>
        </w:rPr>
        <w:t>type</w:t>
      </w:r>
      <w:r>
        <w:rPr>
          <w:color w:val="231F20"/>
          <w:spacing w:val="-4"/>
        </w:rPr>
        <w:t> </w:t>
      </w:r>
      <w:r>
        <w:rPr>
          <w:color w:val="231F20"/>
          <w:spacing w:val="-2"/>
        </w:rPr>
        <w:t>may be</w:t>
      </w:r>
      <w:r>
        <w:rPr>
          <w:color w:val="231F20"/>
          <w:spacing w:val="-4"/>
        </w:rPr>
        <w:t> </w:t>
      </w:r>
      <w:r>
        <w:rPr>
          <w:color w:val="231F20"/>
          <w:spacing w:val="-2"/>
        </w:rPr>
        <w:t>used</w:t>
      </w:r>
      <w:r>
        <w:rPr>
          <w:color w:val="231F20"/>
          <w:spacing w:val="-4"/>
        </w:rPr>
        <w:t> </w:t>
      </w:r>
      <w:r>
        <w:rPr>
          <w:color w:val="231F20"/>
          <w:spacing w:val="-2"/>
        </w:rPr>
        <w:t>interchangeably.</w:t>
      </w:r>
      <w:r>
        <w:rPr>
          <w:color w:val="231F20"/>
          <w:spacing w:val="-3"/>
        </w:rPr>
        <w:t> </w:t>
      </w:r>
      <w:r>
        <w:rPr>
          <w:color w:val="231F20"/>
          <w:spacing w:val="-2"/>
        </w:rPr>
        <w:t>For</w:t>
      </w:r>
      <w:r>
        <w:rPr>
          <w:color w:val="231F20"/>
          <w:spacing w:val="-4"/>
        </w:rPr>
        <w:t> </w:t>
      </w:r>
      <w:r>
        <w:rPr>
          <w:color w:val="231F20"/>
          <w:spacing w:val="-2"/>
        </w:rPr>
        <w:t>example,</w:t>
      </w:r>
      <w:r>
        <w:rPr>
          <w:color w:val="231F20"/>
          <w:spacing w:val="-3"/>
        </w:rPr>
        <w:t> </w:t>
      </w:r>
      <w:r>
        <w:rPr>
          <w:rFonts w:ascii="Trebuchet MS"/>
          <w:i/>
          <w:color w:val="231F20"/>
          <w:spacing w:val="-2"/>
        </w:rPr>
        <w:t>int</w:t>
      </w:r>
      <w:r>
        <w:rPr>
          <w:color w:val="231F20"/>
          <w:spacing w:val="-2"/>
        </w:rPr>
        <w:t>,</w:t>
      </w:r>
      <w:r>
        <w:rPr>
          <w:color w:val="231F20"/>
          <w:spacing w:val="-4"/>
        </w:rPr>
        <w:t> </w:t>
      </w:r>
      <w:r>
        <w:rPr>
          <w:rFonts w:ascii="Trebuchet MS"/>
          <w:i/>
          <w:color w:val="231F20"/>
          <w:spacing w:val="-2"/>
        </w:rPr>
        <w:t>signed</w:t>
      </w:r>
      <w:r>
        <w:rPr>
          <w:rFonts w:ascii="Trebuchet MS"/>
          <w:i/>
          <w:color w:val="231F20"/>
          <w:spacing w:val="-7"/>
        </w:rPr>
        <w:t> </w:t>
      </w:r>
      <w:r>
        <w:rPr>
          <w:color w:val="231F20"/>
          <w:spacing w:val="-5"/>
        </w:rPr>
        <w:t>and</w:t>
      </w:r>
    </w:p>
    <w:p>
      <w:pPr>
        <w:spacing w:before="24"/>
        <w:ind w:left="1194" w:right="0" w:firstLine="0"/>
        <w:jc w:val="left"/>
        <w:rPr>
          <w:sz w:val="20"/>
        </w:rPr>
      </w:pPr>
      <w:r>
        <w:rPr>
          <w:rFonts w:ascii="Trebuchet MS"/>
          <w:i/>
          <w:color w:val="231F20"/>
          <w:spacing w:val="-6"/>
          <w:sz w:val="20"/>
        </w:rPr>
        <w:t>signed</w:t>
      </w:r>
      <w:r>
        <w:rPr>
          <w:rFonts w:ascii="Trebuchet MS"/>
          <w:i/>
          <w:color w:val="231F20"/>
          <w:spacing w:val="-8"/>
          <w:sz w:val="20"/>
        </w:rPr>
        <w:t> </w:t>
      </w:r>
      <w:r>
        <w:rPr>
          <w:rFonts w:ascii="Trebuchet MS"/>
          <w:i/>
          <w:color w:val="231F20"/>
          <w:spacing w:val="-6"/>
          <w:sz w:val="20"/>
        </w:rPr>
        <w:t>int</w:t>
      </w:r>
      <w:r>
        <w:rPr>
          <w:rFonts w:ascii="Trebuchet MS"/>
          <w:i/>
          <w:color w:val="231F20"/>
          <w:spacing w:val="-7"/>
          <w:sz w:val="20"/>
        </w:rPr>
        <w:t> </w:t>
      </w:r>
      <w:r>
        <w:rPr>
          <w:color w:val="231F20"/>
          <w:spacing w:val="-6"/>
          <w:sz w:val="20"/>
        </w:rPr>
        <w:t>are</w:t>
      </w:r>
      <w:r>
        <w:rPr>
          <w:color w:val="231F20"/>
          <w:spacing w:val="-2"/>
          <w:sz w:val="20"/>
        </w:rPr>
        <w:t> </w:t>
      </w:r>
      <w:r>
        <w:rPr>
          <w:color w:val="231F20"/>
          <w:spacing w:val="-6"/>
          <w:sz w:val="20"/>
        </w:rPr>
        <w:t>all</w:t>
      </w:r>
      <w:r>
        <w:rPr>
          <w:color w:val="231F20"/>
          <w:spacing w:val="-2"/>
          <w:sz w:val="20"/>
        </w:rPr>
        <w:t> </w:t>
      </w:r>
      <w:r>
        <w:rPr>
          <w:color w:val="231F20"/>
          <w:spacing w:val="-6"/>
          <w:sz w:val="20"/>
        </w:rPr>
        <w:t>equivalent.</w:t>
      </w:r>
    </w:p>
    <w:p>
      <w:pPr>
        <w:pStyle w:val="BodyText"/>
        <w:spacing w:before="46"/>
      </w:pPr>
    </w:p>
    <w:p>
      <w:pPr>
        <w:pStyle w:val="Heading5"/>
        <w:spacing w:before="1"/>
      </w:pPr>
      <w:r>
        <w:rPr>
          <w:color w:val="98002E"/>
          <w:spacing w:val="-2"/>
          <w:w w:val="105"/>
        </w:rPr>
        <w:t>Example</w:t>
      </w:r>
    </w:p>
    <w:p>
      <w:pPr>
        <w:spacing w:before="227"/>
        <w:ind w:left="1194" w:right="0" w:firstLine="0"/>
        <w:jc w:val="left"/>
        <w:rPr>
          <w:rFonts w:ascii="Courier New"/>
          <w:sz w:val="18"/>
        </w:rPr>
      </w:pPr>
      <w:r>
        <w:rPr>
          <w:rFonts w:ascii="Courier New"/>
          <w:color w:val="231F20"/>
          <w:sz w:val="18"/>
        </w:rPr>
        <w:t>extern</w:t>
      </w:r>
      <w:r>
        <w:rPr>
          <w:rFonts w:ascii="Courier New"/>
          <w:color w:val="231F20"/>
          <w:spacing w:val="-4"/>
          <w:sz w:val="18"/>
        </w:rPr>
        <w:t> </w:t>
      </w:r>
      <w:r>
        <w:rPr>
          <w:rFonts w:ascii="Courier New"/>
          <w:color w:val="231F20"/>
          <w:sz w:val="18"/>
        </w:rPr>
        <w:t>void</w:t>
      </w:r>
      <w:r>
        <w:rPr>
          <w:rFonts w:ascii="Courier New"/>
          <w:color w:val="231F20"/>
          <w:spacing w:val="-3"/>
          <w:sz w:val="18"/>
        </w:rPr>
        <w:t> </w:t>
      </w:r>
      <w:r>
        <w:rPr>
          <w:rFonts w:ascii="Courier New"/>
          <w:color w:val="231F20"/>
          <w:sz w:val="18"/>
        </w:rPr>
        <w:t>f</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signed</w:t>
      </w:r>
      <w:r>
        <w:rPr>
          <w:rFonts w:ascii="Courier New"/>
          <w:color w:val="231F20"/>
          <w:spacing w:val="-4"/>
          <w:sz w:val="18"/>
        </w:rPr>
        <w:t> </w:t>
      </w:r>
      <w:r>
        <w:rPr>
          <w:rFonts w:ascii="Courier New"/>
          <w:color w:val="231F20"/>
          <w:sz w:val="18"/>
        </w:rPr>
        <w:t>int</w:t>
      </w:r>
      <w:r>
        <w:rPr>
          <w:rFonts w:ascii="Courier New"/>
          <w:color w:val="231F20"/>
          <w:spacing w:val="-3"/>
          <w:sz w:val="18"/>
        </w:rPr>
        <w:t> </w:t>
      </w:r>
      <w:r>
        <w:rPr>
          <w:rFonts w:ascii="Courier New"/>
          <w:color w:val="231F20"/>
          <w:spacing w:val="-5"/>
          <w:sz w:val="18"/>
        </w:rPr>
        <w:t>);</w:t>
      </w:r>
    </w:p>
    <w:p>
      <w:pPr>
        <w:tabs>
          <w:tab w:pos="3678" w:val="left" w:leader="none"/>
          <w:tab w:pos="4758" w:val="left" w:leader="none"/>
          <w:tab w:pos="6594" w:val="left" w:leader="none"/>
          <w:tab w:pos="8539" w:val="left" w:leader="none"/>
        </w:tabs>
        <w:spacing w:line="271" w:lineRule="auto" w:before="27"/>
        <w:ind w:left="1194" w:right="2647" w:firstLine="756"/>
        <w:jc w:val="left"/>
        <w:rPr>
          <w:rFonts w:ascii="Courier New"/>
          <w:sz w:val="18"/>
        </w:rPr>
      </w:pPr>
      <w:r>
        <w:rPr>
          <w:rFonts w:ascii="Courier New"/>
          <w:color w:val="231F20"/>
          <w:sz w:val="18"/>
        </w:rPr>
        <w:t>void f (</w:t>
        <w:tab/>
        <w:t>int );</w:t>
        <w:tab/>
        <w:t>/* Compliant</w:t>
        <w:tab/>
        <w:t>- Exception</w:t>
        <w:tab/>
      </w:r>
      <w:r>
        <w:rPr>
          <w:rFonts w:ascii="Courier New"/>
          <w:color w:val="231F20"/>
          <w:spacing w:val="-6"/>
          <w:sz w:val="18"/>
        </w:rPr>
        <w:t>*/ </w:t>
      </w:r>
      <w:r>
        <w:rPr>
          <w:rFonts w:ascii="Courier New"/>
          <w:color w:val="231F20"/>
          <w:sz w:val="18"/>
        </w:rPr>
        <w:t>extern void g ( int * const );</w:t>
      </w:r>
    </w:p>
    <w:p>
      <w:pPr>
        <w:tabs>
          <w:tab w:pos="4218" w:val="left" w:leader="none"/>
          <w:tab w:pos="4758" w:val="left" w:leader="none"/>
        </w:tabs>
        <w:spacing w:line="203" w:lineRule="exact" w:before="0"/>
        <w:ind w:left="1950" w:right="0" w:firstLine="0"/>
        <w:jc w:val="left"/>
        <w:rPr>
          <w:rFonts w:ascii="Courier New"/>
          <w:sz w:val="18"/>
        </w:rPr>
      </w:pPr>
      <w:r>
        <w:rPr>
          <w:rFonts w:ascii="Courier New"/>
          <w:color w:val="231F20"/>
          <w:sz w:val="18"/>
        </w:rPr>
        <w:t>void</w:t>
      </w:r>
      <w:r>
        <w:rPr>
          <w:rFonts w:ascii="Courier New"/>
          <w:color w:val="231F20"/>
          <w:spacing w:val="-5"/>
          <w:sz w:val="18"/>
        </w:rPr>
        <w:t> </w:t>
      </w:r>
      <w:r>
        <w:rPr>
          <w:rFonts w:ascii="Courier New"/>
          <w:color w:val="231F20"/>
          <w:sz w:val="18"/>
        </w:rPr>
        <w:t>g</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int</w:t>
      </w:r>
      <w:r>
        <w:rPr>
          <w:rFonts w:ascii="Courier New"/>
          <w:color w:val="231F20"/>
          <w:spacing w:val="-2"/>
          <w:sz w:val="18"/>
        </w:rPr>
        <w:t> </w:t>
      </w:r>
      <w:r>
        <w:rPr>
          <w:rFonts w:ascii="Courier New"/>
          <w:color w:val="231F20"/>
          <w:spacing w:val="-10"/>
          <w:sz w:val="18"/>
        </w:rPr>
        <w:t>*</w:t>
      </w:r>
      <w:r>
        <w:rPr>
          <w:rFonts w:ascii="Courier New"/>
          <w:color w:val="231F20"/>
          <w:sz w:val="18"/>
        </w:rPr>
        <w:tab/>
      </w:r>
      <w:r>
        <w:rPr>
          <w:rFonts w:ascii="Courier New"/>
          <w:color w:val="231F20"/>
          <w:spacing w:val="-5"/>
          <w:sz w:val="18"/>
        </w:rPr>
        <w:t>);</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type</w:t>
      </w:r>
      <w:r>
        <w:rPr>
          <w:rFonts w:ascii="Courier New"/>
          <w:color w:val="231F20"/>
          <w:spacing w:val="-6"/>
          <w:sz w:val="18"/>
        </w:rPr>
        <w:t> </w:t>
      </w:r>
      <w:r>
        <w:rPr>
          <w:rFonts w:ascii="Courier New"/>
          <w:color w:val="231F20"/>
          <w:sz w:val="18"/>
        </w:rPr>
        <w:t>qualifiers</w:t>
      </w:r>
      <w:r>
        <w:rPr>
          <w:rFonts w:ascii="Courier New"/>
          <w:color w:val="231F20"/>
          <w:spacing w:val="-6"/>
          <w:sz w:val="18"/>
        </w:rPr>
        <w:t> </w:t>
      </w:r>
      <w:r>
        <w:rPr>
          <w:rFonts w:ascii="Courier New"/>
          <w:color w:val="231F20"/>
          <w:spacing w:val="-5"/>
          <w:sz w:val="18"/>
        </w:rPr>
        <w:t>*/</w:t>
      </w:r>
    </w:p>
    <w:p>
      <w:pPr>
        <w:pStyle w:val="BodyText"/>
        <w:spacing w:before="8"/>
        <w:rPr>
          <w:rFonts w:ascii="Courier New"/>
          <w:sz w:val="18"/>
        </w:rPr>
      </w:pPr>
    </w:p>
    <w:p>
      <w:pPr>
        <w:pStyle w:val="BodyText"/>
        <w:ind w:left="1194"/>
      </w:pPr>
      <w:r>
        <w:rPr>
          <w:rFonts w:ascii="Trebuchet MS"/>
          <w:i/>
          <w:color w:val="231F20"/>
        </w:rPr>
        <w:t>Note:</w:t>
      </w:r>
      <w:r>
        <w:rPr>
          <w:rFonts w:ascii="Trebuchet MS"/>
          <w:i/>
          <w:color w:val="231F20"/>
          <w:spacing w:val="-7"/>
        </w:rPr>
        <w:t> </w:t>
      </w:r>
      <w:r>
        <w:rPr>
          <w:color w:val="231F20"/>
        </w:rPr>
        <w:t>all the above are</w:t>
      </w:r>
      <w:r>
        <w:rPr>
          <w:color w:val="231F20"/>
          <w:spacing w:val="1"/>
        </w:rPr>
        <w:t> </w:t>
      </w:r>
      <w:r>
        <w:rPr>
          <w:color w:val="231F20"/>
        </w:rPr>
        <w:t>not compliant with </w:t>
      </w:r>
      <w:hyperlink w:history="true" w:anchor="_bookmark21">
        <w:r>
          <w:rPr>
            <w:color w:val="231F20"/>
          </w:rPr>
          <w:t>Dir</w:t>
        </w:r>
        <w:r>
          <w:rPr>
            <w:color w:val="231F20"/>
            <w:spacing w:val="1"/>
          </w:rPr>
          <w:t> </w:t>
        </w:r>
        <w:r>
          <w:rPr>
            <w:color w:val="231F20"/>
            <w:spacing w:val="-4"/>
          </w:rPr>
          <w:t>4.</w:t>
        </w:r>
      </w:hyperlink>
      <w:r>
        <w:rPr>
          <w:color w:val="231F20"/>
          <w:spacing w:val="-4"/>
        </w:rPr>
        <w:t>6.</w:t>
      </w:r>
    </w:p>
    <w:p>
      <w:pPr>
        <w:pStyle w:val="BodyText"/>
        <w:rPr>
          <w:sz w:val="28"/>
        </w:rPr>
      </w:pPr>
    </w:p>
    <w:p>
      <w:pPr>
        <w:pStyle w:val="BodyText"/>
        <w:rPr>
          <w:sz w:val="28"/>
        </w:rPr>
      </w:pPr>
    </w:p>
    <w:p>
      <w:pPr>
        <w:pStyle w:val="BodyText"/>
        <w:spacing w:before="125"/>
        <w:rPr>
          <w:sz w:val="28"/>
        </w:rPr>
      </w:pPr>
    </w:p>
    <w:p>
      <w:pPr>
        <w:pStyle w:val="Heading3"/>
        <w:spacing w:before="0"/>
        <w:ind w:left="314"/>
      </w:pPr>
      <w:r>
        <w:rPr/>
        <mc:AlternateContent>
          <mc:Choice Requires="wps">
            <w:drawing>
              <wp:anchor distT="0" distB="0" distL="0" distR="0" allowOverlap="1" layoutInCell="1" locked="0" behindDoc="0" simplePos="0" relativeHeight="15825920">
                <wp:simplePos x="0" y="0"/>
                <wp:positionH relativeFrom="page">
                  <wp:posOffset>646252</wp:posOffset>
                </wp:positionH>
                <wp:positionV relativeFrom="paragraph">
                  <wp:posOffset>-171231</wp:posOffset>
                </wp:positionV>
                <wp:extent cx="1270" cy="540385"/>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5920" from="50.886002pt,29.037174pt" to="50.886002pt,-13.482826pt" stroked="true" strokeweight="5pt" strokecolor="#98002e">
                <v:stroke dashstyle="solid"/>
                <w10:wrap type="none"/>
              </v:line>
            </w:pict>
          </mc:Fallback>
        </mc:AlternateContent>
      </w:r>
      <w:r>
        <w:rPr>
          <w:color w:val="231F20"/>
          <w:spacing w:val="-5"/>
        </w:rPr>
        <w:t>66</w:t>
      </w:r>
    </w:p>
    <w:p>
      <w:pPr>
        <w:spacing w:after="0"/>
        <w:sectPr>
          <w:pgSz w:w="11910" w:h="16840"/>
          <w:pgMar w:header="0" w:footer="658" w:top="700" w:bottom="920" w:left="220" w:right="280"/>
        </w:sectPr>
      </w:pPr>
    </w:p>
    <w:p>
      <w:pPr>
        <w:spacing w:before="72"/>
        <w:ind w:left="1194" w:right="0" w:firstLine="0"/>
        <w:jc w:val="left"/>
        <w:rPr>
          <w:rFonts w:ascii="Courier New"/>
          <w:sz w:val="18"/>
        </w:rPr>
      </w:pPr>
      <w:r>
        <w:rPr/>
        <mc:AlternateContent>
          <mc:Choice Requires="wps">
            <w:drawing>
              <wp:anchor distT="0" distB="0" distL="0" distR="0" allowOverlap="1" layoutInCell="1" locked="0" behindDoc="0" simplePos="0" relativeHeight="15827968">
                <wp:simplePos x="0" y="0"/>
                <wp:positionH relativeFrom="page">
                  <wp:posOffset>6969279</wp:posOffset>
                </wp:positionH>
                <wp:positionV relativeFrom="paragraph">
                  <wp:posOffset>57684</wp:posOffset>
                </wp:positionV>
                <wp:extent cx="267970" cy="132143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4.542109pt;width:21.1pt;height:104.05pt;mso-position-horizontal-relative:page;mso-position-vertical-relative:paragraph;z-index:15827968" type="#_x0000_t202" id="docshape188"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54" w:id="123"/>
      <w:bookmarkEnd w:id="123"/>
      <w:r>
        <w:rPr/>
      </w:r>
      <w:r>
        <w:rPr>
          <w:rFonts w:ascii="Courier New"/>
          <w:color w:val="231F20"/>
          <w:sz w:val="18"/>
        </w:rPr>
        <w:t>extern</w:t>
      </w:r>
      <w:r>
        <w:rPr>
          <w:rFonts w:ascii="Courier New"/>
          <w:color w:val="231F20"/>
          <w:spacing w:val="-7"/>
          <w:sz w:val="18"/>
        </w:rPr>
        <w:t> </w:t>
      </w:r>
      <w:r>
        <w:rPr>
          <w:rFonts w:ascii="Courier New"/>
          <w:color w:val="231F20"/>
          <w:sz w:val="18"/>
        </w:rPr>
        <w:t>int16_t</w:t>
      </w:r>
      <w:r>
        <w:rPr>
          <w:rFonts w:ascii="Courier New"/>
          <w:color w:val="231F20"/>
          <w:spacing w:val="-5"/>
          <w:sz w:val="18"/>
        </w:rPr>
        <w:t> </w:t>
      </w:r>
      <w:r>
        <w:rPr>
          <w:rFonts w:ascii="Courier New"/>
          <w:color w:val="231F20"/>
          <w:sz w:val="18"/>
        </w:rPr>
        <w:t>func</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int16_t</w:t>
      </w:r>
      <w:r>
        <w:rPr>
          <w:rFonts w:ascii="Courier New"/>
          <w:color w:val="231F20"/>
          <w:spacing w:val="-5"/>
          <w:sz w:val="18"/>
        </w:rPr>
        <w:t> </w:t>
      </w:r>
      <w:r>
        <w:rPr>
          <w:rFonts w:ascii="Courier New"/>
          <w:color w:val="231F20"/>
          <w:sz w:val="18"/>
        </w:rPr>
        <w:t>num,</w:t>
      </w:r>
      <w:r>
        <w:rPr>
          <w:rFonts w:ascii="Courier New"/>
          <w:color w:val="231F20"/>
          <w:spacing w:val="-5"/>
          <w:sz w:val="18"/>
        </w:rPr>
        <w:t> </w:t>
      </w:r>
      <w:r>
        <w:rPr>
          <w:rFonts w:ascii="Courier New"/>
          <w:color w:val="231F20"/>
          <w:sz w:val="18"/>
        </w:rPr>
        <w:t>int16_t</w:t>
      </w:r>
      <w:r>
        <w:rPr>
          <w:rFonts w:ascii="Courier New"/>
          <w:color w:val="231F20"/>
          <w:spacing w:val="-5"/>
          <w:sz w:val="18"/>
        </w:rPr>
        <w:t> </w:t>
      </w:r>
      <w:r>
        <w:rPr>
          <w:rFonts w:ascii="Courier New"/>
          <w:color w:val="231F20"/>
          <w:sz w:val="18"/>
        </w:rPr>
        <w:t>den</w:t>
      </w:r>
      <w:r>
        <w:rPr>
          <w:rFonts w:ascii="Courier New"/>
          <w:color w:val="231F20"/>
          <w:spacing w:val="-4"/>
          <w:sz w:val="18"/>
        </w:rPr>
        <w:t> </w:t>
      </w:r>
      <w:r>
        <w:rPr>
          <w:rFonts w:ascii="Courier New"/>
          <w:color w:val="231F20"/>
          <w:spacing w:val="-5"/>
          <w:sz w:val="18"/>
        </w:rPr>
        <w:t>);</w:t>
      </w:r>
    </w:p>
    <w:p>
      <w:pPr>
        <w:pStyle w:val="BodyText"/>
        <w:spacing w:before="52"/>
        <w:rPr>
          <w:rFonts w:ascii="Courier New"/>
          <w:sz w:val="18"/>
        </w:rPr>
      </w:pPr>
    </w:p>
    <w:p>
      <w:pPr>
        <w:spacing w:line="271" w:lineRule="auto" w:before="0"/>
        <w:ind w:left="1194" w:right="4484"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parameter</w:t>
      </w:r>
      <w:r>
        <w:rPr>
          <w:rFonts w:ascii="Courier New"/>
          <w:color w:val="231F20"/>
          <w:spacing w:val="-5"/>
          <w:sz w:val="18"/>
        </w:rPr>
        <w:t> </w:t>
      </w:r>
      <w:r>
        <w:rPr>
          <w:rFonts w:ascii="Courier New"/>
          <w:color w:val="231F20"/>
          <w:sz w:val="18"/>
        </w:rPr>
        <w:t>names</w:t>
      </w:r>
      <w:r>
        <w:rPr>
          <w:rFonts w:ascii="Courier New"/>
          <w:color w:val="231F20"/>
          <w:spacing w:val="-5"/>
          <w:sz w:val="18"/>
        </w:rPr>
        <w:t> </w:t>
      </w:r>
      <w:r>
        <w:rPr>
          <w:rFonts w:ascii="Courier New"/>
          <w:color w:val="231F20"/>
          <w:sz w:val="18"/>
        </w:rPr>
        <w:t>do</w:t>
      </w:r>
      <w:r>
        <w:rPr>
          <w:rFonts w:ascii="Courier New"/>
          <w:color w:val="231F20"/>
          <w:spacing w:val="-5"/>
          <w:sz w:val="18"/>
        </w:rPr>
        <w:t> </w:t>
      </w:r>
      <w:r>
        <w:rPr>
          <w:rFonts w:ascii="Courier New"/>
          <w:color w:val="231F20"/>
          <w:sz w:val="18"/>
        </w:rPr>
        <w:t>not</w:t>
      </w:r>
      <w:r>
        <w:rPr>
          <w:rFonts w:ascii="Courier New"/>
          <w:color w:val="231F20"/>
          <w:spacing w:val="-5"/>
          <w:sz w:val="18"/>
        </w:rPr>
        <w:t> </w:t>
      </w:r>
      <w:r>
        <w:rPr>
          <w:rFonts w:ascii="Courier New"/>
          <w:color w:val="231F20"/>
          <w:sz w:val="18"/>
        </w:rPr>
        <w:t>match</w:t>
      </w:r>
      <w:r>
        <w:rPr>
          <w:rFonts w:ascii="Courier New"/>
          <w:color w:val="231F20"/>
          <w:spacing w:val="-5"/>
          <w:sz w:val="18"/>
        </w:rPr>
        <w:t> </w:t>
      </w:r>
      <w:r>
        <w:rPr>
          <w:rFonts w:ascii="Courier New"/>
          <w:color w:val="231F20"/>
          <w:sz w:val="18"/>
        </w:rPr>
        <w:t>*/ int16_t func ( int16_t den, int16_t num )</w:t>
      </w:r>
    </w:p>
    <w:p>
      <w:pPr>
        <w:spacing w:line="203" w:lineRule="exact" w:before="0"/>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return</w:t>
      </w:r>
      <w:r>
        <w:rPr>
          <w:rFonts w:ascii="Courier New"/>
          <w:color w:val="231F20"/>
          <w:spacing w:val="-4"/>
          <w:sz w:val="18"/>
        </w:rPr>
        <w:t> </w:t>
      </w:r>
      <w:r>
        <w:rPr>
          <w:rFonts w:ascii="Courier New"/>
          <w:color w:val="231F20"/>
          <w:sz w:val="18"/>
        </w:rPr>
        <w:t>num</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4"/>
          <w:sz w:val="18"/>
        </w:rPr>
        <w:t>den;</w:t>
      </w:r>
    </w:p>
    <w:p>
      <w:pPr>
        <w:spacing w:before="26"/>
        <w:ind w:left="1194" w:right="0" w:firstLine="0"/>
        <w:jc w:val="left"/>
        <w:rPr>
          <w:rFonts w:ascii="Courier New"/>
          <w:sz w:val="18"/>
        </w:rPr>
      </w:pPr>
      <w:r>
        <w:rPr>
          <w:rFonts w:ascii="Courier New"/>
          <w:color w:val="231F20"/>
          <w:spacing w:val="-10"/>
          <w:sz w:val="18"/>
        </w:rPr>
        <w:t>}</w:t>
      </w:r>
    </w:p>
    <w:p>
      <w:pPr>
        <w:pStyle w:val="BodyText"/>
        <w:spacing w:line="247" w:lineRule="auto" w:before="213"/>
        <w:ind w:left="1194" w:right="1137"/>
        <w:jc w:val="both"/>
      </w:pPr>
      <w:r>
        <w:rPr>
          <w:color w:val="231F20"/>
        </w:rPr>
        <w:t>In</w:t>
      </w:r>
      <w:r>
        <w:rPr>
          <w:color w:val="231F20"/>
          <w:spacing w:val="-14"/>
        </w:rPr>
        <w:t> </w:t>
      </w:r>
      <w:r>
        <w:rPr>
          <w:color w:val="231F20"/>
        </w:rPr>
        <w:t>this</w:t>
      </w:r>
      <w:r>
        <w:rPr>
          <w:color w:val="231F20"/>
          <w:spacing w:val="-14"/>
        </w:rPr>
        <w:t> </w:t>
      </w:r>
      <w:r>
        <w:rPr>
          <w:color w:val="231F20"/>
        </w:rPr>
        <w:t>example</w:t>
      </w:r>
      <w:r>
        <w:rPr>
          <w:color w:val="231F20"/>
          <w:spacing w:val="-14"/>
        </w:rPr>
        <w:t> </w:t>
      </w:r>
      <w:r>
        <w:rPr>
          <w:color w:val="231F20"/>
        </w:rPr>
        <w:t>the</w:t>
      </w:r>
      <w:r>
        <w:rPr>
          <w:color w:val="231F20"/>
          <w:spacing w:val="-14"/>
        </w:rPr>
        <w:t> </w:t>
      </w:r>
      <w:r>
        <w:rPr>
          <w:color w:val="231F20"/>
        </w:rPr>
        <w:t>de</w:t>
      </w:r>
      <w:r>
        <w:rPr>
          <w:rFonts w:ascii="Courier New"/>
          <w:color w:val="231F20"/>
        </w:rPr>
        <w:t>fi</w:t>
      </w:r>
      <w:r>
        <w:rPr>
          <w:color w:val="231F20"/>
        </w:rPr>
        <w:t>nition</w:t>
      </w:r>
      <w:r>
        <w:rPr>
          <w:color w:val="231F20"/>
          <w:spacing w:val="-14"/>
        </w:rPr>
        <w:t> </w:t>
      </w:r>
      <w:r>
        <w:rPr>
          <w:color w:val="231F20"/>
        </w:rPr>
        <w:t>of</w:t>
      </w:r>
      <w:r>
        <w:rPr>
          <w:color w:val="231F20"/>
          <w:spacing w:val="-14"/>
        </w:rPr>
        <w:t> </w:t>
      </w:r>
      <w:r>
        <w:rPr>
          <w:rFonts w:ascii="Courier New"/>
          <w:color w:val="231F20"/>
        </w:rPr>
        <w:t>area</w:t>
      </w:r>
      <w:r>
        <w:rPr>
          <w:rFonts w:ascii="Courier New"/>
          <w:color w:val="231F20"/>
          <w:spacing w:val="-30"/>
        </w:rPr>
        <w:t> </w:t>
      </w:r>
      <w:r>
        <w:rPr>
          <w:color w:val="231F20"/>
        </w:rPr>
        <w:t>uses</w:t>
      </w:r>
      <w:r>
        <w:rPr>
          <w:color w:val="231F20"/>
          <w:spacing w:val="-3"/>
        </w:rPr>
        <w:t> </w:t>
      </w:r>
      <w:r>
        <w:rPr>
          <w:color w:val="231F20"/>
        </w:rPr>
        <w:t>a</w:t>
      </w:r>
      <w:r>
        <w:rPr>
          <w:color w:val="231F20"/>
          <w:spacing w:val="-1"/>
        </w:rPr>
        <w:t> </w:t>
      </w:r>
      <w:r>
        <w:rPr>
          <w:color w:val="231F20"/>
        </w:rPr>
        <w:t>di</w:t>
      </w:r>
      <w:r>
        <w:rPr>
          <w:rFonts w:ascii="Courier New"/>
          <w:color w:val="231F20"/>
        </w:rPr>
        <w:t>ff</w:t>
      </w:r>
      <w:r>
        <w:rPr>
          <w:color w:val="231F20"/>
        </w:rPr>
        <w:t>erent</w:t>
      </w:r>
      <w:r>
        <w:rPr>
          <w:color w:val="231F20"/>
          <w:spacing w:val="-3"/>
        </w:rPr>
        <w:t> </w:t>
      </w:r>
      <w:r>
        <w:rPr>
          <w:color w:val="231F20"/>
        </w:rPr>
        <w:t>type</w:t>
      </w:r>
      <w:r>
        <w:rPr>
          <w:color w:val="231F20"/>
          <w:spacing w:val="-3"/>
        </w:rPr>
        <w:t> </w:t>
      </w:r>
      <w:r>
        <w:rPr>
          <w:color w:val="231F20"/>
        </w:rPr>
        <w:t>name</w:t>
      </w:r>
      <w:r>
        <w:rPr>
          <w:color w:val="231F20"/>
          <w:spacing w:val="-3"/>
        </w:rPr>
        <w:t> </w:t>
      </w:r>
      <w:r>
        <w:rPr>
          <w:color w:val="231F20"/>
        </w:rPr>
        <w:t>for</w:t>
      </w:r>
      <w:r>
        <w:rPr>
          <w:color w:val="231F20"/>
          <w:spacing w:val="-3"/>
        </w:rPr>
        <w:t> </w:t>
      </w:r>
      <w:r>
        <w:rPr>
          <w:color w:val="231F20"/>
        </w:rPr>
        <w:t>the</w:t>
      </w:r>
      <w:r>
        <w:rPr>
          <w:color w:val="231F20"/>
          <w:spacing w:val="-3"/>
        </w:rPr>
        <w:t> </w:t>
      </w:r>
      <w:r>
        <w:rPr>
          <w:color w:val="231F20"/>
        </w:rPr>
        <w:t>parameter</w:t>
      </w:r>
      <w:r>
        <w:rPr>
          <w:color w:val="231F20"/>
          <w:spacing w:val="-3"/>
        </w:rPr>
        <w:t> </w:t>
      </w:r>
      <w:r>
        <w:rPr>
          <w:rFonts w:ascii="Courier New"/>
          <w:color w:val="231F20"/>
        </w:rPr>
        <w:t>h</w:t>
      </w:r>
      <w:r>
        <w:rPr>
          <w:rFonts w:ascii="Courier New"/>
          <w:color w:val="231F20"/>
          <w:spacing w:val="-30"/>
        </w:rPr>
        <w:t> </w:t>
      </w:r>
      <w:r>
        <w:rPr>
          <w:color w:val="231F20"/>
        </w:rPr>
        <w:t>from</w:t>
      </w:r>
      <w:r>
        <w:rPr>
          <w:color w:val="231F20"/>
          <w:spacing w:val="-3"/>
        </w:rPr>
        <w:t> </w:t>
      </w:r>
      <w:r>
        <w:rPr>
          <w:color w:val="231F20"/>
        </w:rPr>
        <w:t>that</w:t>
      </w:r>
      <w:r>
        <w:rPr>
          <w:color w:val="231F20"/>
          <w:spacing w:val="-3"/>
        </w:rPr>
        <w:t> </w:t>
      </w:r>
      <w:r>
        <w:rPr>
          <w:color w:val="231F20"/>
        </w:rPr>
        <w:t>used in</w:t>
      </w:r>
      <w:r>
        <w:rPr>
          <w:color w:val="231F20"/>
          <w:spacing w:val="-14"/>
        </w:rPr>
        <w:t> </w:t>
      </w:r>
      <w:r>
        <w:rPr>
          <w:color w:val="231F20"/>
        </w:rPr>
        <w:t>the declaration. This does not comply with the rule even though </w:t>
      </w:r>
      <w:r>
        <w:rPr>
          <w:rFonts w:ascii="Courier New"/>
          <w:color w:val="231F20"/>
        </w:rPr>
        <w:t>width_t</w:t>
      </w:r>
      <w:r>
        <w:rPr>
          <w:rFonts w:ascii="Courier New"/>
          <w:color w:val="231F20"/>
          <w:spacing w:val="-30"/>
        </w:rPr>
        <w:t> </w:t>
      </w:r>
      <w:r>
        <w:rPr>
          <w:color w:val="231F20"/>
        </w:rPr>
        <w:t>and </w:t>
      </w:r>
      <w:r>
        <w:rPr>
          <w:rFonts w:ascii="Courier New"/>
          <w:color w:val="231F20"/>
        </w:rPr>
        <w:t>height_t</w:t>
      </w:r>
      <w:r>
        <w:rPr>
          <w:rFonts w:ascii="Courier New"/>
          <w:color w:val="231F20"/>
          <w:spacing w:val="-30"/>
        </w:rPr>
        <w:t> </w:t>
      </w:r>
      <w:r>
        <w:rPr>
          <w:color w:val="231F20"/>
        </w:rPr>
        <w:t>are the same basic type.</w:t>
      </w:r>
    </w:p>
    <w:p>
      <w:pPr>
        <w:pStyle w:val="BodyText"/>
        <w:spacing w:before="2"/>
      </w:pPr>
    </w:p>
    <w:p>
      <w:pPr>
        <w:spacing w:line="271" w:lineRule="auto" w:before="0"/>
        <w:ind w:left="1194" w:right="7400" w:firstLine="0"/>
        <w:jc w:val="left"/>
        <w:rPr>
          <w:rFonts w:ascii="Courier New"/>
          <w:sz w:val="18"/>
        </w:rPr>
      </w:pPr>
      <w:r>
        <w:rPr>
          <w:rFonts w:ascii="Courier New"/>
          <w:color w:val="231F20"/>
          <w:sz w:val="18"/>
        </w:rPr>
        <w:t>typedef uint16_t width_t; typedef</w:t>
      </w:r>
      <w:r>
        <w:rPr>
          <w:rFonts w:ascii="Courier New"/>
          <w:color w:val="231F20"/>
          <w:spacing w:val="-17"/>
          <w:sz w:val="18"/>
        </w:rPr>
        <w:t> </w:t>
      </w:r>
      <w:r>
        <w:rPr>
          <w:rFonts w:ascii="Courier New"/>
          <w:color w:val="231F20"/>
          <w:sz w:val="18"/>
        </w:rPr>
        <w:t>uint16_t</w:t>
      </w:r>
      <w:r>
        <w:rPr>
          <w:rFonts w:ascii="Courier New"/>
          <w:color w:val="231F20"/>
          <w:spacing w:val="-17"/>
          <w:sz w:val="18"/>
        </w:rPr>
        <w:t> </w:t>
      </w:r>
      <w:r>
        <w:rPr>
          <w:rFonts w:ascii="Courier New"/>
          <w:color w:val="231F20"/>
          <w:sz w:val="18"/>
        </w:rPr>
        <w:t>height_t; typedef uint32_t area_t;</w:t>
      </w:r>
    </w:p>
    <w:p>
      <w:pPr>
        <w:spacing w:line="460" w:lineRule="exact" w:before="11"/>
        <w:ind w:left="1194" w:right="4977" w:firstLine="0"/>
        <w:jc w:val="left"/>
        <w:rPr>
          <w:rFonts w:ascii="Courier New"/>
          <w:sz w:val="18"/>
        </w:rPr>
      </w:pPr>
      <w:r>
        <w:rPr>
          <w:rFonts w:ascii="Courier New"/>
          <w:color w:val="231F20"/>
          <w:sz w:val="18"/>
        </w:rPr>
        <w:t>extern</w:t>
      </w:r>
      <w:r>
        <w:rPr>
          <w:rFonts w:ascii="Courier New"/>
          <w:color w:val="231F20"/>
          <w:spacing w:val="-5"/>
          <w:sz w:val="18"/>
        </w:rPr>
        <w:t> </w:t>
      </w:r>
      <w:r>
        <w:rPr>
          <w:rFonts w:ascii="Courier New"/>
          <w:color w:val="231F20"/>
          <w:sz w:val="18"/>
        </w:rPr>
        <w:t>area_t</w:t>
      </w:r>
      <w:r>
        <w:rPr>
          <w:rFonts w:ascii="Courier New"/>
          <w:color w:val="231F20"/>
          <w:spacing w:val="-5"/>
          <w:sz w:val="18"/>
        </w:rPr>
        <w:t> </w:t>
      </w:r>
      <w:r>
        <w:rPr>
          <w:rFonts w:ascii="Courier New"/>
          <w:color w:val="231F20"/>
          <w:sz w:val="18"/>
        </w:rPr>
        <w:t>area</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width_t</w:t>
      </w:r>
      <w:r>
        <w:rPr>
          <w:rFonts w:ascii="Courier New"/>
          <w:color w:val="231F20"/>
          <w:spacing w:val="-5"/>
          <w:sz w:val="18"/>
        </w:rPr>
        <w:t> </w:t>
      </w:r>
      <w:r>
        <w:rPr>
          <w:rFonts w:ascii="Courier New"/>
          <w:color w:val="231F20"/>
          <w:sz w:val="18"/>
        </w:rPr>
        <w:t>w,</w:t>
      </w:r>
      <w:r>
        <w:rPr>
          <w:rFonts w:ascii="Courier New"/>
          <w:color w:val="231F20"/>
          <w:spacing w:val="-5"/>
          <w:sz w:val="18"/>
        </w:rPr>
        <w:t> </w:t>
      </w:r>
      <w:r>
        <w:rPr>
          <w:rFonts w:ascii="Courier New"/>
          <w:color w:val="231F20"/>
          <w:sz w:val="18"/>
        </w:rPr>
        <w:t>height_t</w:t>
      </w:r>
      <w:r>
        <w:rPr>
          <w:rFonts w:ascii="Courier New"/>
          <w:color w:val="231F20"/>
          <w:spacing w:val="-5"/>
          <w:sz w:val="18"/>
        </w:rPr>
        <w:t> </w:t>
      </w:r>
      <w:r>
        <w:rPr>
          <w:rFonts w:ascii="Courier New"/>
          <w:color w:val="231F20"/>
          <w:sz w:val="18"/>
        </w:rPr>
        <w:t>h</w:t>
      </w:r>
      <w:r>
        <w:rPr>
          <w:rFonts w:ascii="Courier New"/>
          <w:color w:val="231F20"/>
          <w:spacing w:val="-5"/>
          <w:sz w:val="18"/>
        </w:rPr>
        <w:t> </w:t>
      </w:r>
      <w:r>
        <w:rPr>
          <w:rFonts w:ascii="Courier New"/>
          <w:color w:val="231F20"/>
          <w:sz w:val="18"/>
        </w:rPr>
        <w:t>); area_t area ( width_t w, width_t h )</w:t>
      </w:r>
    </w:p>
    <w:p>
      <w:pPr>
        <w:spacing w:line="192" w:lineRule="exact" w:before="0"/>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return</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area_t</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w</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5"/>
          <w:sz w:val="18"/>
        </w:rPr>
        <w:t>h;</w:t>
      </w:r>
    </w:p>
    <w:p>
      <w:pPr>
        <w:spacing w:before="26"/>
        <w:ind w:left="1194" w:right="0" w:firstLine="0"/>
        <w:jc w:val="left"/>
        <w:rPr>
          <w:rFonts w:ascii="Courier New"/>
          <w:sz w:val="18"/>
        </w:rPr>
      </w:pPr>
      <w:r>
        <w:rPr>
          <w:rFonts w:ascii="Courier New"/>
          <w:color w:val="231F20"/>
          <w:spacing w:val="-10"/>
          <w:sz w:val="18"/>
        </w:rPr>
        <w:t>}</w:t>
      </w:r>
    </w:p>
    <w:p>
      <w:pPr>
        <w:pStyle w:val="BodyText"/>
        <w:spacing w:line="266" w:lineRule="auto" w:before="212"/>
        <w:ind w:left="1194" w:right="1138"/>
      </w:pPr>
      <w:r>
        <w:rPr>
          <w:color w:val="231F20"/>
        </w:rPr>
        <w:t>This</w:t>
      </w:r>
      <w:r>
        <w:rPr>
          <w:color w:val="231F20"/>
          <w:spacing w:val="40"/>
        </w:rPr>
        <w:t> </w:t>
      </w:r>
      <w:r>
        <w:rPr>
          <w:color w:val="231F20"/>
        </w:rPr>
        <w:t>rule</w:t>
      </w:r>
      <w:r>
        <w:rPr>
          <w:color w:val="231F20"/>
          <w:spacing w:val="40"/>
        </w:rPr>
        <w:t> </w:t>
      </w:r>
      <w:r>
        <w:rPr>
          <w:color w:val="231F20"/>
        </w:rPr>
        <w:t>does</w:t>
      </w:r>
      <w:r>
        <w:rPr>
          <w:color w:val="231F20"/>
          <w:spacing w:val="40"/>
        </w:rPr>
        <w:t> </w:t>
      </w:r>
      <w:r>
        <w:rPr>
          <w:color w:val="231F20"/>
        </w:rPr>
        <w:t>not</w:t>
      </w:r>
      <w:r>
        <w:rPr>
          <w:color w:val="231F20"/>
          <w:spacing w:val="40"/>
        </w:rPr>
        <w:t> </w:t>
      </w:r>
      <w:r>
        <w:rPr>
          <w:color w:val="231F20"/>
        </w:rPr>
        <w:t>require</w:t>
      </w:r>
      <w:r>
        <w:rPr>
          <w:color w:val="231F20"/>
          <w:spacing w:val="40"/>
        </w:rPr>
        <w:t> </w:t>
      </w:r>
      <w:r>
        <w:rPr>
          <w:color w:val="231F20"/>
        </w:rPr>
        <w:t>that</w:t>
      </w:r>
      <w:r>
        <w:rPr>
          <w:color w:val="231F20"/>
          <w:spacing w:val="40"/>
        </w:rPr>
        <w:t> </w:t>
      </w:r>
      <w:r>
        <w:rPr>
          <w:color w:val="231F20"/>
        </w:rPr>
        <w:t>a</w:t>
      </w:r>
      <w:r>
        <w:rPr>
          <w:color w:val="231F20"/>
          <w:spacing w:val="40"/>
        </w:rPr>
        <w:t> </w:t>
      </w:r>
      <w:r>
        <w:rPr>
          <w:color w:val="231F20"/>
        </w:rPr>
        <w:t>function</w:t>
      </w:r>
      <w:r>
        <w:rPr>
          <w:color w:val="231F20"/>
          <w:spacing w:val="40"/>
        </w:rPr>
        <w:t> </w:t>
      </w:r>
      <w:r>
        <w:rPr>
          <w:color w:val="231F20"/>
        </w:rPr>
        <w:t>pointer</w:t>
      </w:r>
      <w:r>
        <w:rPr>
          <w:color w:val="231F20"/>
          <w:spacing w:val="40"/>
        </w:rPr>
        <w:t> </w:t>
      </w:r>
      <w:r>
        <w:rPr>
          <w:color w:val="231F20"/>
        </w:rPr>
        <w:t>declaration</w:t>
      </w:r>
      <w:r>
        <w:rPr>
          <w:color w:val="231F20"/>
          <w:spacing w:val="40"/>
        </w:rPr>
        <w:t> </w:t>
      </w:r>
      <w:r>
        <w:rPr>
          <w:color w:val="231F20"/>
        </w:rPr>
        <w:t>use</w:t>
      </w:r>
      <w:r>
        <w:rPr>
          <w:color w:val="231F20"/>
          <w:spacing w:val="40"/>
        </w:rPr>
        <w:t> </w:t>
      </w:r>
      <w:r>
        <w:rPr>
          <w:color w:val="231F20"/>
        </w:rPr>
        <w:t>the</w:t>
      </w:r>
      <w:r>
        <w:rPr>
          <w:color w:val="231F20"/>
          <w:spacing w:val="40"/>
        </w:rPr>
        <w:t> </w:t>
      </w:r>
      <w:r>
        <w:rPr>
          <w:color w:val="231F20"/>
        </w:rPr>
        <w:t>same</w:t>
      </w:r>
      <w:r>
        <w:rPr>
          <w:color w:val="231F20"/>
          <w:spacing w:val="40"/>
        </w:rPr>
        <w:t> </w:t>
      </w:r>
      <w:r>
        <w:rPr>
          <w:color w:val="231F20"/>
        </w:rPr>
        <w:t>names</w:t>
      </w:r>
      <w:r>
        <w:rPr>
          <w:color w:val="231F20"/>
          <w:spacing w:val="40"/>
        </w:rPr>
        <w:t> </w:t>
      </w:r>
      <w:r>
        <w:rPr>
          <w:color w:val="231F20"/>
        </w:rPr>
        <w:t>as</w:t>
      </w:r>
      <w:r>
        <w:rPr>
          <w:color w:val="231F20"/>
          <w:spacing w:val="40"/>
        </w:rPr>
        <w:t> </w:t>
      </w:r>
      <w:r>
        <w:rPr>
          <w:color w:val="231F20"/>
        </w:rPr>
        <w:t>a</w:t>
      </w:r>
      <w:r>
        <w:rPr>
          <w:color w:val="231F20"/>
          <w:spacing w:val="40"/>
        </w:rPr>
        <w:t> </w:t>
      </w:r>
      <w:r>
        <w:rPr>
          <w:color w:val="231F20"/>
        </w:rPr>
        <w:t>function declaration. The following example is therefore compliant.</w:t>
      </w:r>
    </w:p>
    <w:p>
      <w:pPr>
        <w:spacing w:line="271" w:lineRule="auto" w:before="212"/>
        <w:ind w:left="1194" w:right="6752" w:firstLine="0"/>
        <w:jc w:val="left"/>
        <w:rPr>
          <w:rFonts w:ascii="Courier New"/>
          <w:sz w:val="18"/>
        </w:rPr>
      </w:pPr>
      <w:r>
        <w:rPr>
          <w:rFonts w:ascii="Courier New"/>
          <w:color w:val="231F20"/>
          <w:sz w:val="18"/>
        </w:rPr>
        <w:t>extern</w:t>
      </w:r>
      <w:r>
        <w:rPr>
          <w:rFonts w:ascii="Courier New"/>
          <w:color w:val="231F20"/>
          <w:spacing w:val="-6"/>
          <w:sz w:val="18"/>
        </w:rPr>
        <w:t> </w:t>
      </w:r>
      <w:r>
        <w:rPr>
          <w:rFonts w:ascii="Courier New"/>
          <w:color w:val="231F20"/>
          <w:sz w:val="18"/>
        </w:rPr>
        <w:t>void</w:t>
      </w:r>
      <w:r>
        <w:rPr>
          <w:rFonts w:ascii="Courier New"/>
          <w:color w:val="231F20"/>
          <w:spacing w:val="-6"/>
          <w:sz w:val="18"/>
        </w:rPr>
        <w:t> </w:t>
      </w:r>
      <w:r>
        <w:rPr>
          <w:rFonts w:ascii="Courier New"/>
          <w:color w:val="231F20"/>
          <w:sz w:val="18"/>
        </w:rPr>
        <w:t>f1</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int16_t</w:t>
      </w:r>
      <w:r>
        <w:rPr>
          <w:rFonts w:ascii="Courier New"/>
          <w:color w:val="231F20"/>
          <w:spacing w:val="-6"/>
          <w:sz w:val="18"/>
        </w:rPr>
        <w:t> </w:t>
      </w:r>
      <w:r>
        <w:rPr>
          <w:rFonts w:ascii="Courier New"/>
          <w:color w:val="231F20"/>
          <w:sz w:val="18"/>
        </w:rPr>
        <w:t>x</w:t>
      </w:r>
      <w:r>
        <w:rPr>
          <w:rFonts w:ascii="Courier New"/>
          <w:color w:val="231F20"/>
          <w:spacing w:val="-6"/>
          <w:sz w:val="18"/>
        </w:rPr>
        <w:t> </w:t>
      </w:r>
      <w:r>
        <w:rPr>
          <w:rFonts w:ascii="Courier New"/>
          <w:color w:val="231F20"/>
          <w:sz w:val="18"/>
        </w:rPr>
        <w:t>); extern</w:t>
      </w:r>
      <w:r>
        <w:rPr>
          <w:rFonts w:ascii="Courier New"/>
          <w:color w:val="231F20"/>
          <w:spacing w:val="-4"/>
          <w:sz w:val="18"/>
        </w:rPr>
        <w:t> </w:t>
      </w:r>
      <w:r>
        <w:rPr>
          <w:rFonts w:ascii="Courier New"/>
          <w:color w:val="231F20"/>
          <w:sz w:val="18"/>
        </w:rPr>
        <w:t>void</w:t>
      </w:r>
      <w:r>
        <w:rPr>
          <w:rFonts w:ascii="Courier New"/>
          <w:color w:val="231F20"/>
          <w:spacing w:val="-3"/>
          <w:sz w:val="18"/>
        </w:rPr>
        <w:t> </w:t>
      </w:r>
      <w:r>
        <w:rPr>
          <w:rFonts w:ascii="Courier New"/>
          <w:color w:val="231F20"/>
          <w:sz w:val="18"/>
        </w:rPr>
        <w:t>f2</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int16_t</w:t>
      </w:r>
      <w:r>
        <w:rPr>
          <w:rFonts w:ascii="Courier New"/>
          <w:color w:val="231F20"/>
          <w:spacing w:val="-4"/>
          <w:sz w:val="18"/>
        </w:rPr>
        <w:t> </w:t>
      </w:r>
      <w:r>
        <w:rPr>
          <w:rFonts w:ascii="Courier New"/>
          <w:color w:val="231F20"/>
          <w:sz w:val="18"/>
        </w:rPr>
        <w:t>y</w:t>
      </w:r>
      <w:r>
        <w:rPr>
          <w:rFonts w:ascii="Courier New"/>
          <w:color w:val="231F20"/>
          <w:spacing w:val="-3"/>
          <w:sz w:val="18"/>
        </w:rPr>
        <w:t> </w:t>
      </w:r>
      <w:r>
        <w:rPr>
          <w:rFonts w:ascii="Courier New"/>
          <w:color w:val="231F20"/>
          <w:spacing w:val="-5"/>
          <w:sz w:val="18"/>
        </w:rPr>
        <w:t>);</w:t>
      </w:r>
    </w:p>
    <w:p>
      <w:pPr>
        <w:pStyle w:val="BodyText"/>
        <w:spacing w:before="25"/>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f</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bool_t</w:t>
      </w:r>
      <w:r>
        <w:rPr>
          <w:rFonts w:ascii="Courier New"/>
          <w:color w:val="231F20"/>
          <w:spacing w:val="-3"/>
          <w:sz w:val="18"/>
        </w:rPr>
        <w:t> </w:t>
      </w:r>
      <w:r>
        <w:rPr>
          <w:rFonts w:ascii="Courier New"/>
          <w:color w:val="231F20"/>
          <w:sz w:val="18"/>
        </w:rPr>
        <w:t>b</w:t>
      </w:r>
      <w:r>
        <w:rPr>
          <w:rFonts w:ascii="Courier New"/>
          <w:color w:val="231F20"/>
          <w:spacing w:val="-2"/>
          <w:sz w:val="18"/>
        </w:rPr>
        <w:t> </w:t>
      </w:r>
      <w:r>
        <w:rPr>
          <w:rFonts w:ascii="Courier New"/>
          <w:color w:val="231F20"/>
          <w:spacing w:val="-12"/>
          <w:sz w:val="18"/>
        </w:rPr>
        <w:t>)</w:t>
      </w:r>
    </w:p>
    <w:p>
      <w:pPr>
        <w:spacing w:before="26"/>
        <w:ind w:left="1194" w:right="0" w:firstLine="0"/>
        <w:jc w:val="left"/>
        <w:rPr>
          <w:rFonts w:ascii="Courier New"/>
          <w:sz w:val="18"/>
        </w:rPr>
      </w:pPr>
      <w:r>
        <w:rPr>
          <w:rFonts w:ascii="Courier New"/>
          <w:color w:val="231F20"/>
          <w:spacing w:val="-10"/>
          <w:sz w:val="18"/>
        </w:rPr>
        <w:t>{</w:t>
      </w:r>
    </w:p>
    <w:p>
      <w:pPr>
        <w:spacing w:before="27"/>
        <w:ind w:left="1410" w:right="0" w:firstLine="0"/>
        <w:jc w:val="left"/>
        <w:rPr>
          <w:rFonts w:ascii="Courier New"/>
          <w:sz w:val="18"/>
        </w:rPr>
      </w:pPr>
      <w:r>
        <w:rPr>
          <w:rFonts w:ascii="Courier New"/>
          <w:color w:val="231F20"/>
          <w:sz w:val="18"/>
        </w:rPr>
        <w:t>void</w:t>
      </w:r>
      <w:r>
        <w:rPr>
          <w:rFonts w:ascii="Courier New"/>
          <w:color w:val="231F20"/>
          <w:spacing w:val="-4"/>
          <w:sz w:val="18"/>
        </w:rPr>
        <w:t> </w:t>
      </w:r>
      <w:r>
        <w:rPr>
          <w:rFonts w:ascii="Courier New"/>
          <w:color w:val="231F20"/>
          <w:sz w:val="18"/>
        </w:rPr>
        <w:t>(</w:t>
      </w:r>
      <w:r>
        <w:rPr>
          <w:rFonts w:ascii="Courier New"/>
          <w:color w:val="231F20"/>
          <w:spacing w:val="-2"/>
          <w:sz w:val="18"/>
        </w:rPr>
        <w:t> </w:t>
      </w:r>
      <w:r>
        <w:rPr>
          <w:rFonts w:ascii="Courier New"/>
          <w:color w:val="231F20"/>
          <w:sz w:val="18"/>
        </w:rPr>
        <w:t>*fp1</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int16_t</w:t>
      </w:r>
      <w:r>
        <w:rPr>
          <w:rFonts w:ascii="Courier New"/>
          <w:color w:val="231F20"/>
          <w:spacing w:val="-2"/>
          <w:sz w:val="18"/>
        </w:rPr>
        <w:t> </w:t>
      </w:r>
      <w:r>
        <w:rPr>
          <w:rFonts w:ascii="Courier New"/>
          <w:color w:val="231F20"/>
          <w:sz w:val="18"/>
        </w:rPr>
        <w:t>z</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b</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f1</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5"/>
          <w:sz w:val="18"/>
        </w:rPr>
        <w:t>f2;</w:t>
      </w:r>
    </w:p>
    <w:p>
      <w:pPr>
        <w:spacing w:before="26"/>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54">
        <w:r>
          <w:rPr>
            <w:color w:val="231F20"/>
            <w:spacing w:val="-4"/>
          </w:rPr>
          <w:t>Rule</w:t>
        </w:r>
        <w:r>
          <w:rPr>
            <w:color w:val="231F20"/>
            <w:spacing w:val="-10"/>
          </w:rPr>
          <w:t> </w:t>
        </w:r>
        <w:r>
          <w:rPr>
            <w:color w:val="231F20"/>
            <w:spacing w:val="-5"/>
          </w:rPr>
          <w:t>8.4</w:t>
        </w:r>
      </w:hyperlink>
    </w:p>
    <w:p>
      <w:pPr>
        <w:pStyle w:val="BodyText"/>
        <w:spacing w:before="140"/>
      </w:pPr>
      <w:r>
        <w:rPr/>
        <mc:AlternateContent>
          <mc:Choice Requires="wps">
            <w:drawing>
              <wp:anchor distT="0" distB="0" distL="0" distR="0" allowOverlap="1" layoutInCell="1" locked="0" behindDoc="1" simplePos="0" relativeHeight="487686144">
                <wp:simplePos x="0" y="0"/>
                <wp:positionH relativeFrom="page">
                  <wp:posOffset>898245</wp:posOffset>
                </wp:positionH>
                <wp:positionV relativeFrom="paragraph">
                  <wp:posOffset>250683</wp:posOffset>
                </wp:positionV>
                <wp:extent cx="5760085" cy="456565"/>
                <wp:effectExtent l="0" t="0" r="0" b="0"/>
                <wp:wrapTopAndBottom/>
                <wp:docPr id="260" name="Group 260"/>
                <wp:cNvGraphicFramePr>
                  <a:graphicFrameLocks/>
                </wp:cNvGraphicFramePr>
                <a:graphic>
                  <a:graphicData uri="http://schemas.microsoft.com/office/word/2010/wordprocessingGroup">
                    <wpg:wgp>
                      <wpg:cNvPr id="260" name="Group 260"/>
                      <wpg:cNvGrpSpPr/>
                      <wpg:grpSpPr>
                        <a:xfrm>
                          <a:off x="0" y="0"/>
                          <a:ext cx="5760085" cy="456565"/>
                          <a:chExt cx="5760085" cy="456565"/>
                        </a:xfrm>
                      </wpg:grpSpPr>
                      <wps:wsp>
                        <wps:cNvPr id="261" name="Graphic 261"/>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262" name="Textbox 262"/>
                        <wps:cNvSpPr txBox="1"/>
                        <wps:spPr>
                          <a:xfrm>
                            <a:off x="36004" y="25715"/>
                            <a:ext cx="55816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8.4</w:t>
                              </w:r>
                            </w:p>
                          </w:txbxContent>
                        </wps:txbx>
                        <wps:bodyPr wrap="square" lIns="0" tIns="0" rIns="0" bIns="0" rtlCol="0">
                          <a:noAutofit/>
                        </wps:bodyPr>
                      </wps:wsp>
                      <wps:wsp>
                        <wps:cNvPr id="263" name="Textbox 263"/>
                        <wps:cNvSpPr txBox="1"/>
                        <wps:spPr>
                          <a:xfrm>
                            <a:off x="935926" y="25715"/>
                            <a:ext cx="4597400" cy="403225"/>
                          </a:xfrm>
                          <a:prstGeom prst="rect">
                            <a:avLst/>
                          </a:prstGeom>
                        </wps:spPr>
                        <wps:txbx>
                          <w:txbxContent>
                            <w:p>
                              <w:pPr>
                                <w:spacing w:line="308" w:lineRule="exact" w:before="10"/>
                                <w:ind w:left="0" w:right="0" w:firstLine="0"/>
                                <w:jc w:val="left"/>
                                <w:rPr>
                                  <w:sz w:val="24"/>
                                </w:rPr>
                              </w:pPr>
                              <w:r>
                                <w:rPr>
                                  <w:color w:val="231F20"/>
                                  <w:sz w:val="24"/>
                                </w:rPr>
                                <w:t>A compatible declaration shall be visible when an object or function with external linkage is de</w:t>
                              </w:r>
                              <w:r>
                                <w:rPr>
                                  <w:rFonts w:ascii="Courier New"/>
                                  <w:color w:val="231F20"/>
                                  <w:sz w:val="24"/>
                                </w:rPr>
                                <w:t>fi</w:t>
                              </w:r>
                              <w:r>
                                <w:rPr>
                                  <w:color w:val="231F20"/>
                                  <w:sz w:val="24"/>
                                </w:rPr>
                                <w:t>ned</w:t>
                              </w:r>
                            </w:p>
                          </w:txbxContent>
                        </wps:txbx>
                        <wps:bodyPr wrap="square" lIns="0" tIns="0" rIns="0" bIns="0" rtlCol="0">
                          <a:noAutofit/>
                        </wps:bodyPr>
                      </wps:wsp>
                    </wpg:wgp>
                  </a:graphicData>
                </a:graphic>
              </wp:anchor>
            </w:drawing>
          </mc:Choice>
          <mc:Fallback>
            <w:pict>
              <v:group style="position:absolute;margin-left:70.727997pt;margin-top:19.738821pt;width:453.55pt;height:35.950pt;mso-position-horizontal-relative:page;mso-position-vertical-relative:paragraph;z-index:-15630336;mso-wrap-distance-left:0;mso-wrap-distance-right:0" id="docshapegroup189" coordorigin="1415,395" coordsize="9071,719">
                <v:shape style="position:absolute;left:1414;top:394;width:9071;height:719" id="docshape190" coordorigin="1415,395" coordsize="9071,719" path="m10485,395l2832,395,1415,395,1415,1113,2832,1113,10485,1113,10485,395xe" filled="true" fillcolor="#e2b6b2" stroked="false">
                  <v:path arrowok="t"/>
                  <v:fill type="solid"/>
                </v:shape>
                <v:shape style="position:absolute;left:1471;top:435;width:879;height:327" type="#_x0000_t202" id="docshape191"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8.4</w:t>
                        </w:r>
                      </w:p>
                    </w:txbxContent>
                  </v:textbox>
                  <w10:wrap type="none"/>
                </v:shape>
                <v:shape style="position:absolute;left:2888;top:435;width:7240;height:635" type="#_x0000_t202" id="docshape192" filled="false" stroked="false">
                  <v:textbox inset="0,0,0,0">
                    <w:txbxContent>
                      <w:p>
                        <w:pPr>
                          <w:spacing w:line="308" w:lineRule="exact" w:before="10"/>
                          <w:ind w:left="0" w:right="0" w:firstLine="0"/>
                          <w:jc w:val="left"/>
                          <w:rPr>
                            <w:sz w:val="24"/>
                          </w:rPr>
                        </w:pPr>
                        <w:r>
                          <w:rPr>
                            <w:color w:val="231F20"/>
                            <w:sz w:val="24"/>
                          </w:rPr>
                          <w:t>A compatible declaration shall be visible when an object or function with external linkage is de</w:t>
                        </w:r>
                        <w:r>
                          <w:rPr>
                            <w:rFonts w:ascii="Courier New"/>
                            <w:color w:val="231F20"/>
                            <w:sz w:val="24"/>
                          </w:rPr>
                          <w:t>fi</w:t>
                        </w:r>
                        <w:r>
                          <w:rPr>
                            <w:color w:val="231F20"/>
                            <w:sz w:val="24"/>
                          </w:rPr>
                          <w:t>ned</w:t>
                        </w:r>
                      </w:p>
                    </w:txbxContent>
                  </v:textbox>
                  <w10:wrap type="none"/>
                </v:shape>
                <w10:wrap type="topAndBottom"/>
              </v:group>
            </w:pict>
          </mc:Fallback>
        </mc:AlternateContent>
      </w:r>
    </w:p>
    <w:p>
      <w:pPr>
        <w:pStyle w:val="BodyText"/>
        <w:spacing w:before="133"/>
        <w:ind w:left="6633"/>
      </w:pPr>
      <w:r>
        <w:rPr>
          <w:color w:val="231F20"/>
          <w:w w:val="90"/>
        </w:rPr>
        <w:t>C90</w:t>
      </w:r>
      <w:r>
        <w:rPr>
          <w:color w:val="231F20"/>
          <w:spacing w:val="16"/>
        </w:rPr>
        <w:t> </w:t>
      </w:r>
      <w:r>
        <w:rPr>
          <w:color w:val="231F20"/>
          <w:w w:val="90"/>
        </w:rPr>
        <w:t>[Unde</w:t>
      </w:r>
      <w:r>
        <w:rPr>
          <w:rFonts w:ascii="Courier New"/>
          <w:color w:val="231F20"/>
          <w:w w:val="90"/>
        </w:rPr>
        <w:t>fi</w:t>
      </w:r>
      <w:r>
        <w:rPr>
          <w:color w:val="231F20"/>
          <w:w w:val="90"/>
        </w:rPr>
        <w:t>ned</w:t>
      </w:r>
      <w:r>
        <w:rPr>
          <w:color w:val="231F20"/>
          <w:spacing w:val="16"/>
        </w:rPr>
        <w:t> </w:t>
      </w:r>
      <w:r>
        <w:rPr>
          <w:color w:val="231F20"/>
          <w:w w:val="90"/>
        </w:rPr>
        <w:t>24],</w:t>
      </w:r>
      <w:r>
        <w:rPr>
          <w:color w:val="231F20"/>
          <w:spacing w:val="16"/>
        </w:rPr>
        <w:t> </w:t>
      </w:r>
      <w:r>
        <w:rPr>
          <w:color w:val="231F20"/>
          <w:w w:val="90"/>
        </w:rPr>
        <w:t>C99</w:t>
      </w:r>
      <w:r>
        <w:rPr>
          <w:color w:val="231F20"/>
          <w:spacing w:val="17"/>
        </w:rPr>
        <w:t> </w:t>
      </w:r>
      <w:r>
        <w:rPr>
          <w:color w:val="231F20"/>
          <w:w w:val="90"/>
        </w:rPr>
        <w:t>[Unde</w:t>
      </w:r>
      <w:r>
        <w:rPr>
          <w:rFonts w:ascii="Courier New"/>
          <w:color w:val="231F20"/>
          <w:w w:val="90"/>
        </w:rPr>
        <w:t>fi</w:t>
      </w:r>
      <w:r>
        <w:rPr>
          <w:color w:val="231F20"/>
          <w:w w:val="90"/>
        </w:rPr>
        <w:t>ned</w:t>
      </w:r>
      <w:r>
        <w:rPr>
          <w:color w:val="231F20"/>
          <w:spacing w:val="16"/>
        </w:rPr>
        <w:t> </w:t>
      </w:r>
      <w:r>
        <w:rPr>
          <w:color w:val="231F20"/>
          <w:spacing w:val="-5"/>
          <w:w w:val="90"/>
        </w:rPr>
        <w:t>39]</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66" w:lineRule="auto" w:before="195"/>
        <w:ind w:left="1194" w:right="1138"/>
        <w:jc w:val="both"/>
      </w:pPr>
      <w:r>
        <w:rPr>
          <w:color w:val="231F20"/>
          <w:w w:val="105"/>
        </w:rPr>
        <w:t>A compatible declaration is one which declares a compatible type for the object or function being </w:t>
      </w:r>
      <w:r>
        <w:rPr>
          <w:color w:val="231F20"/>
          <w:spacing w:val="-2"/>
          <w:w w:val="105"/>
        </w:rPr>
        <w:t>de</w:t>
      </w:r>
      <w:r>
        <w:rPr>
          <w:rFonts w:ascii="Courier New"/>
          <w:color w:val="231F20"/>
          <w:spacing w:val="-2"/>
          <w:w w:val="105"/>
        </w:rPr>
        <w:t>fi</w:t>
      </w:r>
      <w:r>
        <w:rPr>
          <w:color w:val="231F20"/>
          <w:spacing w:val="-2"/>
          <w:w w:val="105"/>
        </w:rPr>
        <w:t>ned.</w:t>
      </w:r>
    </w:p>
    <w:p>
      <w:pPr>
        <w:pStyle w:val="BodyText"/>
        <w:spacing w:before="6"/>
      </w:pPr>
    </w:p>
    <w:p>
      <w:pPr>
        <w:pStyle w:val="Heading5"/>
      </w:pPr>
      <w:r>
        <w:rPr>
          <w:color w:val="98002E"/>
          <w:spacing w:val="-2"/>
          <w:w w:val="105"/>
        </w:rPr>
        <w:t>Rationale</w:t>
      </w:r>
    </w:p>
    <w:p>
      <w:pPr>
        <w:pStyle w:val="BodyText"/>
        <w:spacing w:line="247" w:lineRule="auto" w:before="216"/>
        <w:ind w:left="1194" w:right="1137"/>
        <w:jc w:val="both"/>
      </w:pPr>
      <w:r>
        <w:rPr/>
        <mc:AlternateContent>
          <mc:Choice Requires="wps">
            <w:drawing>
              <wp:anchor distT="0" distB="0" distL="0" distR="0" allowOverlap="1" layoutInCell="1" locked="0" behindDoc="0" simplePos="0" relativeHeight="15827456">
                <wp:simplePos x="0" y="0"/>
                <wp:positionH relativeFrom="page">
                  <wp:posOffset>6909599</wp:posOffset>
                </wp:positionH>
                <wp:positionV relativeFrom="paragraph">
                  <wp:posOffset>626636</wp:posOffset>
                </wp:positionV>
                <wp:extent cx="1270" cy="540385"/>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7456" from="544.062988pt,91.861442pt" to="544.062988pt,49.341442pt" stroked="true" strokeweight="5pt" strokecolor="#98002e">
                <v:stroke dashstyle="solid"/>
                <w10:wrap type="none"/>
              </v:line>
            </w:pict>
          </mc:Fallback>
        </mc:AlternateContent>
      </w:r>
      <w:r>
        <w:rPr>
          <w:color w:val="231F20"/>
        </w:rPr>
        <w:t>If a declaration for an object or function is visible when that object or function is de</w:t>
      </w:r>
      <w:r>
        <w:rPr>
          <w:rFonts w:ascii="Courier New"/>
          <w:color w:val="231F20"/>
        </w:rPr>
        <w:t>fi</w:t>
      </w:r>
      <w:r>
        <w:rPr>
          <w:color w:val="231F20"/>
        </w:rPr>
        <w:t>ned, a compiler must</w:t>
      </w:r>
      <w:r>
        <w:rPr>
          <w:color w:val="231F20"/>
          <w:spacing w:val="-1"/>
        </w:rPr>
        <w:t> </w:t>
      </w:r>
      <w:r>
        <w:rPr>
          <w:color w:val="231F20"/>
        </w:rPr>
        <w:t>check that</w:t>
      </w:r>
      <w:r>
        <w:rPr>
          <w:color w:val="231F20"/>
          <w:spacing w:val="-1"/>
        </w:rPr>
        <w:t> </w:t>
      </w:r>
      <w:r>
        <w:rPr>
          <w:color w:val="231F20"/>
        </w:rPr>
        <w:t>the declaration and de</w:t>
      </w:r>
      <w:r>
        <w:rPr>
          <w:rFonts w:ascii="Courier New"/>
          <w:color w:val="231F20"/>
        </w:rPr>
        <w:t>fi</w:t>
      </w:r>
      <w:r>
        <w:rPr>
          <w:color w:val="231F20"/>
        </w:rPr>
        <w:t>nition</w:t>
      </w:r>
      <w:r>
        <w:rPr>
          <w:color w:val="231F20"/>
          <w:spacing w:val="-1"/>
        </w:rPr>
        <w:t> </w:t>
      </w:r>
      <w:r>
        <w:rPr>
          <w:color w:val="231F20"/>
        </w:rPr>
        <w:t>are compatible. In the presence</w:t>
      </w:r>
      <w:r>
        <w:rPr>
          <w:color w:val="231F20"/>
          <w:spacing w:val="-1"/>
        </w:rPr>
        <w:t> </w:t>
      </w:r>
      <w:r>
        <w:rPr>
          <w:color w:val="231F20"/>
        </w:rPr>
        <w:t>of function</w:t>
      </w:r>
      <w:r>
        <w:rPr>
          <w:color w:val="231F20"/>
          <w:spacing w:val="-1"/>
        </w:rPr>
        <w:t> </w:t>
      </w:r>
      <w:r>
        <w:rPr>
          <w:color w:val="231F20"/>
        </w:rPr>
        <w:t>prototypes, </w:t>
      </w:r>
      <w:r>
        <w:rPr>
          <w:color w:val="231F20"/>
          <w:w w:val="105"/>
        </w:rPr>
        <w:t>as</w:t>
      </w:r>
      <w:r>
        <w:rPr>
          <w:color w:val="231F20"/>
          <w:spacing w:val="-4"/>
          <w:w w:val="105"/>
        </w:rPr>
        <w:t> </w:t>
      </w:r>
      <w:r>
        <w:rPr>
          <w:color w:val="231F20"/>
          <w:w w:val="105"/>
        </w:rPr>
        <w:t>required</w:t>
      </w:r>
      <w:r>
        <w:rPr>
          <w:color w:val="231F20"/>
          <w:spacing w:val="-4"/>
          <w:w w:val="105"/>
        </w:rPr>
        <w:t> </w:t>
      </w:r>
      <w:r>
        <w:rPr>
          <w:color w:val="231F20"/>
          <w:w w:val="105"/>
        </w:rPr>
        <w:t>by</w:t>
      </w:r>
      <w:r>
        <w:rPr>
          <w:color w:val="231F20"/>
          <w:spacing w:val="-4"/>
          <w:w w:val="105"/>
        </w:rPr>
        <w:t> </w:t>
      </w:r>
      <w:hyperlink w:history="true" w:anchor="_bookmark52">
        <w:r>
          <w:rPr>
            <w:color w:val="231F20"/>
            <w:w w:val="105"/>
          </w:rPr>
          <w:t>Rule</w:t>
        </w:r>
        <w:r>
          <w:rPr>
            <w:color w:val="231F20"/>
            <w:spacing w:val="-3"/>
            <w:w w:val="105"/>
          </w:rPr>
          <w:t> </w:t>
        </w:r>
        <w:r>
          <w:rPr>
            <w:color w:val="231F20"/>
            <w:w w:val="105"/>
          </w:rPr>
          <w:t>8.2</w:t>
        </w:r>
      </w:hyperlink>
      <w:r>
        <w:rPr>
          <w:color w:val="231F20"/>
          <w:w w:val="105"/>
        </w:rPr>
        <w:t>,</w:t>
      </w:r>
      <w:r>
        <w:rPr>
          <w:color w:val="231F20"/>
          <w:spacing w:val="-4"/>
          <w:w w:val="105"/>
        </w:rPr>
        <w:t> </w:t>
      </w:r>
      <w:r>
        <w:rPr>
          <w:color w:val="231F20"/>
          <w:w w:val="105"/>
        </w:rPr>
        <w:t>checking</w:t>
      </w:r>
      <w:r>
        <w:rPr>
          <w:color w:val="231F20"/>
          <w:spacing w:val="-4"/>
          <w:w w:val="105"/>
        </w:rPr>
        <w:t> </w:t>
      </w:r>
      <w:r>
        <w:rPr>
          <w:color w:val="231F20"/>
          <w:w w:val="105"/>
        </w:rPr>
        <w:t>extends</w:t>
      </w:r>
      <w:r>
        <w:rPr>
          <w:color w:val="231F20"/>
          <w:spacing w:val="-4"/>
          <w:w w:val="105"/>
        </w:rPr>
        <w:t> </w:t>
      </w:r>
      <w:r>
        <w:rPr>
          <w:color w:val="231F20"/>
          <w:w w:val="105"/>
        </w:rPr>
        <w:t>to</w:t>
      </w:r>
      <w:r>
        <w:rPr>
          <w:color w:val="231F20"/>
          <w:spacing w:val="-5"/>
          <w:w w:val="105"/>
        </w:rPr>
        <w:t> </w:t>
      </w:r>
      <w:r>
        <w:rPr>
          <w:color w:val="231F20"/>
          <w:w w:val="105"/>
        </w:rPr>
        <w:t>the</w:t>
      </w:r>
      <w:r>
        <w:rPr>
          <w:color w:val="231F20"/>
          <w:spacing w:val="-4"/>
          <w:w w:val="105"/>
        </w:rPr>
        <w:t> </w:t>
      </w:r>
      <w:r>
        <w:rPr>
          <w:color w:val="231F20"/>
          <w:w w:val="105"/>
        </w:rPr>
        <w:t>number</w:t>
      </w:r>
      <w:r>
        <w:rPr>
          <w:color w:val="231F20"/>
          <w:spacing w:val="-4"/>
          <w:w w:val="105"/>
        </w:rPr>
        <w:t> </w:t>
      </w:r>
      <w:r>
        <w:rPr>
          <w:color w:val="231F20"/>
          <w:w w:val="105"/>
        </w:rPr>
        <w:t>and</w:t>
      </w:r>
      <w:r>
        <w:rPr>
          <w:color w:val="231F20"/>
          <w:spacing w:val="-4"/>
          <w:w w:val="105"/>
        </w:rPr>
        <w:t> </w:t>
      </w:r>
      <w:r>
        <w:rPr>
          <w:color w:val="231F20"/>
          <w:w w:val="105"/>
        </w:rPr>
        <w:t>type</w:t>
      </w:r>
      <w:r>
        <w:rPr>
          <w:color w:val="231F20"/>
          <w:spacing w:val="-5"/>
          <w:w w:val="105"/>
        </w:rPr>
        <w:t> </w:t>
      </w:r>
      <w:r>
        <w:rPr>
          <w:color w:val="231F20"/>
          <w:w w:val="105"/>
        </w:rPr>
        <w:t>of</w:t>
      </w:r>
      <w:r>
        <w:rPr>
          <w:color w:val="231F20"/>
          <w:spacing w:val="-4"/>
          <w:w w:val="105"/>
        </w:rPr>
        <w:t> </w:t>
      </w:r>
      <w:r>
        <w:rPr>
          <w:color w:val="231F20"/>
          <w:w w:val="105"/>
        </w:rPr>
        <w:t>function</w:t>
      </w:r>
      <w:r>
        <w:rPr>
          <w:color w:val="231F20"/>
          <w:spacing w:val="-4"/>
          <w:w w:val="105"/>
        </w:rPr>
        <w:t> </w:t>
      </w:r>
      <w:r>
        <w:rPr>
          <w:color w:val="231F20"/>
          <w:w w:val="105"/>
        </w:rPr>
        <w:t>parameters.</w:t>
      </w:r>
    </w:p>
    <w:p>
      <w:pPr>
        <w:pStyle w:val="BodyText"/>
        <w:spacing w:before="64"/>
      </w:pPr>
    </w:p>
    <w:p>
      <w:pPr>
        <w:pStyle w:val="Heading3"/>
        <w:spacing w:before="0"/>
        <w:ind w:left="0" w:right="259"/>
        <w:jc w:val="right"/>
      </w:pPr>
      <w:r>
        <w:rPr>
          <w:color w:val="231F20"/>
          <w:spacing w:val="-5"/>
        </w:rPr>
        <w:t>67</w:t>
      </w:r>
    </w:p>
    <w:p>
      <w:pPr>
        <w:spacing w:after="0"/>
        <w:jc w:val="right"/>
        <w:sectPr>
          <w:pgSz w:w="11910" w:h="16840"/>
          <w:pgMar w:header="0" w:footer="658" w:top="720" w:bottom="920" w:left="220" w:right="280"/>
        </w:sectPr>
      </w:pPr>
    </w:p>
    <w:p>
      <w:pPr>
        <w:pStyle w:val="BodyText"/>
        <w:spacing w:line="256" w:lineRule="auto" w:before="97"/>
        <w:ind w:left="1194" w:right="1136"/>
        <w:jc w:val="both"/>
      </w:pPr>
      <w:r>
        <w:rPr/>
        <mc:AlternateContent>
          <mc:Choice Requires="wps">
            <w:drawing>
              <wp:anchor distT="0" distB="0" distL="0" distR="0" allowOverlap="1" layoutInCell="1" locked="0" behindDoc="0" simplePos="0" relativeHeight="15828992">
                <wp:simplePos x="0" y="0"/>
                <wp:positionH relativeFrom="page">
                  <wp:posOffset>351439</wp:posOffset>
                </wp:positionH>
                <wp:positionV relativeFrom="paragraph">
                  <wp:posOffset>70802</wp:posOffset>
                </wp:positionV>
                <wp:extent cx="267970" cy="132143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5.575pt;width:21.1pt;height:104.05pt;mso-position-horizontal-relative:page;mso-position-vertical-relative:paragraph;z-index:15828992" type="#_x0000_t202" id="docshape193"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rPr>
        <w:t>The</w:t>
      </w:r>
      <w:r>
        <w:rPr>
          <w:color w:val="231F20"/>
          <w:spacing w:val="40"/>
        </w:rPr>
        <w:t> </w:t>
      </w:r>
      <w:r>
        <w:rPr>
          <w:color w:val="231F20"/>
        </w:rPr>
        <w:t>recommended</w:t>
      </w:r>
      <w:r>
        <w:rPr>
          <w:color w:val="231F20"/>
          <w:spacing w:val="40"/>
        </w:rPr>
        <w:t> </w:t>
      </w:r>
      <w:r>
        <w:rPr>
          <w:color w:val="231F20"/>
        </w:rPr>
        <w:t>method</w:t>
      </w:r>
      <w:r>
        <w:rPr>
          <w:color w:val="231F20"/>
          <w:spacing w:val="40"/>
        </w:rPr>
        <w:t> </w:t>
      </w:r>
      <w:r>
        <w:rPr>
          <w:color w:val="231F20"/>
        </w:rPr>
        <w:t>of</w:t>
      </w:r>
      <w:r>
        <w:rPr>
          <w:color w:val="231F20"/>
          <w:spacing w:val="40"/>
        </w:rPr>
        <w:t> </w:t>
      </w:r>
      <w:r>
        <w:rPr>
          <w:color w:val="231F20"/>
        </w:rPr>
        <w:t>implementing</w:t>
      </w:r>
      <w:r>
        <w:rPr>
          <w:color w:val="231F20"/>
          <w:spacing w:val="40"/>
        </w:rPr>
        <w:t> </w:t>
      </w:r>
      <w:r>
        <w:rPr>
          <w:color w:val="231F20"/>
        </w:rPr>
        <w:t>declarations</w:t>
      </w:r>
      <w:r>
        <w:rPr>
          <w:color w:val="231F20"/>
          <w:spacing w:val="40"/>
        </w:rPr>
        <w:t> </w:t>
      </w:r>
      <w:r>
        <w:rPr>
          <w:color w:val="231F20"/>
        </w:rPr>
        <w:t>of</w:t>
      </w:r>
      <w:r>
        <w:rPr>
          <w:color w:val="231F20"/>
          <w:spacing w:val="40"/>
        </w:rPr>
        <w:t> </w:t>
      </w:r>
      <w:r>
        <w:rPr>
          <w:color w:val="231F20"/>
        </w:rPr>
        <w:t>objects</w:t>
      </w:r>
      <w:r>
        <w:rPr>
          <w:color w:val="231F20"/>
          <w:spacing w:val="40"/>
        </w:rPr>
        <w:t> </w:t>
      </w:r>
      <w:r>
        <w:rPr>
          <w:color w:val="231F20"/>
        </w:rPr>
        <w:t>and</w:t>
      </w:r>
      <w:r>
        <w:rPr>
          <w:color w:val="231F20"/>
          <w:spacing w:val="40"/>
        </w:rPr>
        <w:t> </w:t>
      </w:r>
      <w:r>
        <w:rPr>
          <w:color w:val="231F20"/>
        </w:rPr>
        <w:t>functions</w:t>
      </w:r>
      <w:r>
        <w:rPr>
          <w:color w:val="231F20"/>
          <w:spacing w:val="40"/>
        </w:rPr>
        <w:t> </w:t>
      </w:r>
      <w:r>
        <w:rPr>
          <w:color w:val="231F20"/>
        </w:rPr>
        <w:t>with</w:t>
      </w:r>
      <w:r>
        <w:rPr>
          <w:color w:val="231F20"/>
          <w:spacing w:val="40"/>
        </w:rPr>
        <w:t> </w:t>
      </w:r>
      <w:r>
        <w:rPr>
          <w:color w:val="231F20"/>
        </w:rPr>
        <w:t>external linkage</w:t>
      </w:r>
      <w:r>
        <w:rPr>
          <w:color w:val="231F20"/>
          <w:spacing w:val="-14"/>
        </w:rPr>
        <w:t> </w:t>
      </w:r>
      <w:r>
        <w:rPr>
          <w:color w:val="231F20"/>
        </w:rPr>
        <w:t>is</w:t>
      </w:r>
      <w:r>
        <w:rPr>
          <w:color w:val="231F20"/>
          <w:spacing w:val="-14"/>
        </w:rPr>
        <w:t> </w:t>
      </w:r>
      <w:r>
        <w:rPr>
          <w:color w:val="231F20"/>
        </w:rPr>
        <w:t>to</w:t>
      </w:r>
      <w:r>
        <w:rPr>
          <w:color w:val="231F20"/>
          <w:spacing w:val="-14"/>
        </w:rPr>
        <w:t> </w:t>
      </w:r>
      <w:r>
        <w:rPr>
          <w:color w:val="231F20"/>
        </w:rPr>
        <w:t>declare</w:t>
      </w:r>
      <w:r>
        <w:rPr>
          <w:color w:val="231F20"/>
          <w:spacing w:val="-14"/>
        </w:rPr>
        <w:t> </w:t>
      </w:r>
      <w:r>
        <w:rPr>
          <w:color w:val="231F20"/>
        </w:rPr>
        <w:t>them</w:t>
      </w:r>
      <w:r>
        <w:rPr>
          <w:color w:val="231F20"/>
          <w:spacing w:val="-14"/>
        </w:rPr>
        <w:t> </w:t>
      </w:r>
      <w:r>
        <w:rPr>
          <w:color w:val="231F20"/>
        </w:rPr>
        <w:t>in</w:t>
      </w:r>
      <w:r>
        <w:rPr>
          <w:color w:val="231F20"/>
          <w:spacing w:val="-14"/>
        </w:rPr>
        <w:t> </w:t>
      </w:r>
      <w:r>
        <w:rPr>
          <w:color w:val="231F20"/>
        </w:rPr>
        <w:t>a</w:t>
      </w:r>
      <w:r>
        <w:rPr>
          <w:color w:val="231F20"/>
          <w:spacing w:val="-14"/>
        </w:rPr>
        <w:t> </w:t>
      </w:r>
      <w:r>
        <w:rPr>
          <w:rFonts w:ascii="Trebuchet MS"/>
          <w:i/>
          <w:color w:val="231F20"/>
        </w:rPr>
        <w:t>header</w:t>
      </w:r>
      <w:r>
        <w:rPr>
          <w:rFonts w:ascii="Trebuchet MS"/>
          <w:i/>
          <w:color w:val="231F20"/>
          <w:spacing w:val="-15"/>
        </w:rPr>
        <w:t> </w:t>
      </w:r>
      <w:r>
        <w:rPr>
          <w:rFonts w:ascii="Courier New"/>
          <w:i/>
          <w:color w:val="231F20"/>
        </w:rPr>
        <w:t>fi</w:t>
      </w:r>
      <w:r>
        <w:rPr>
          <w:rFonts w:ascii="Trebuchet MS"/>
          <w:i/>
          <w:color w:val="231F20"/>
        </w:rPr>
        <w:t>le</w:t>
      </w:r>
      <w:r>
        <w:rPr>
          <w:color w:val="231F20"/>
        </w:rPr>
        <w:t>,</w:t>
      </w:r>
      <w:r>
        <w:rPr>
          <w:color w:val="231F20"/>
          <w:spacing w:val="-13"/>
        </w:rPr>
        <w:t> </w:t>
      </w:r>
      <w:r>
        <w:rPr>
          <w:color w:val="231F20"/>
        </w:rPr>
        <w:t>and</w:t>
      </w:r>
      <w:r>
        <w:rPr>
          <w:color w:val="231F20"/>
          <w:spacing w:val="-13"/>
        </w:rPr>
        <w:t> </w:t>
      </w:r>
      <w:r>
        <w:rPr>
          <w:color w:val="231F20"/>
        </w:rPr>
        <w:t>then</w:t>
      </w:r>
      <w:r>
        <w:rPr>
          <w:color w:val="231F20"/>
          <w:spacing w:val="-13"/>
        </w:rPr>
        <w:t> </w:t>
      </w:r>
      <w:r>
        <w:rPr>
          <w:color w:val="231F20"/>
        </w:rPr>
        <w:t>include</w:t>
      </w:r>
      <w:r>
        <w:rPr>
          <w:color w:val="231F20"/>
          <w:spacing w:val="-13"/>
        </w:rPr>
        <w:t> </w:t>
      </w:r>
      <w:r>
        <w:rPr>
          <w:color w:val="231F20"/>
        </w:rPr>
        <w:t>the</w:t>
      </w:r>
      <w:r>
        <w:rPr>
          <w:color w:val="231F20"/>
          <w:spacing w:val="-13"/>
        </w:rPr>
        <w:t> </w:t>
      </w:r>
      <w:r>
        <w:rPr>
          <w:rFonts w:ascii="Trebuchet MS"/>
          <w:i/>
          <w:color w:val="231F20"/>
        </w:rPr>
        <w:t>header</w:t>
      </w:r>
      <w:r>
        <w:rPr>
          <w:rFonts w:ascii="Trebuchet MS"/>
          <w:i/>
          <w:color w:val="231F20"/>
          <w:spacing w:val="-16"/>
        </w:rPr>
        <w:t> </w:t>
      </w:r>
      <w:r>
        <w:rPr>
          <w:rFonts w:ascii="Courier New"/>
          <w:i/>
          <w:color w:val="231F20"/>
        </w:rPr>
        <w:t>fi</w:t>
      </w:r>
      <w:r>
        <w:rPr>
          <w:rFonts w:ascii="Trebuchet MS"/>
          <w:i/>
          <w:color w:val="231F20"/>
        </w:rPr>
        <w:t>le</w:t>
      </w:r>
      <w:r>
        <w:rPr>
          <w:rFonts w:ascii="Trebuchet MS"/>
          <w:i/>
          <w:color w:val="231F20"/>
          <w:spacing w:val="-15"/>
        </w:rPr>
        <w:t> </w:t>
      </w:r>
      <w:r>
        <w:rPr>
          <w:color w:val="231F20"/>
        </w:rPr>
        <w:t>in</w:t>
      </w:r>
      <w:r>
        <w:rPr>
          <w:color w:val="231F20"/>
          <w:spacing w:val="-13"/>
        </w:rPr>
        <w:t> </w:t>
      </w:r>
      <w:r>
        <w:rPr>
          <w:color w:val="231F20"/>
        </w:rPr>
        <w:t>all</w:t>
      </w:r>
      <w:r>
        <w:rPr>
          <w:color w:val="231F20"/>
          <w:spacing w:val="-13"/>
        </w:rPr>
        <w:t> </w:t>
      </w:r>
      <w:r>
        <w:rPr>
          <w:color w:val="231F20"/>
        </w:rPr>
        <w:t>those</w:t>
      </w:r>
      <w:r>
        <w:rPr>
          <w:color w:val="231F20"/>
          <w:spacing w:val="-13"/>
        </w:rPr>
        <w:t> </w:t>
      </w:r>
      <w:r>
        <w:rPr>
          <w:color w:val="231F20"/>
        </w:rPr>
        <w:t>code</w:t>
      </w:r>
      <w:r>
        <w:rPr>
          <w:color w:val="231F20"/>
          <w:spacing w:val="-13"/>
        </w:rPr>
        <w:t> </w:t>
      </w:r>
      <w:r>
        <w:rPr>
          <w:rFonts w:ascii="Courier New"/>
          <w:color w:val="231F20"/>
        </w:rPr>
        <w:t>fi</w:t>
      </w:r>
      <w:r>
        <w:rPr>
          <w:color w:val="231F20"/>
        </w:rPr>
        <w:t>les</w:t>
      </w:r>
      <w:r>
        <w:rPr>
          <w:color w:val="231F20"/>
          <w:spacing w:val="-13"/>
        </w:rPr>
        <w:t> </w:t>
      </w:r>
      <w:r>
        <w:rPr>
          <w:color w:val="231F20"/>
        </w:rPr>
        <w:t>that need them, including the one that de</w:t>
      </w:r>
      <w:r>
        <w:rPr>
          <w:rFonts w:ascii="Courier New"/>
          <w:color w:val="231F20"/>
        </w:rPr>
        <w:t>fi</w:t>
      </w:r>
      <w:r>
        <w:rPr>
          <w:color w:val="231F20"/>
        </w:rPr>
        <w:t>nes them (See </w:t>
      </w:r>
      <w:hyperlink w:history="true" w:anchor="_bookmark55">
        <w:r>
          <w:rPr>
            <w:color w:val="231F20"/>
          </w:rPr>
          <w:t>Rule 8.5</w:t>
        </w:r>
      </w:hyperlink>
      <w:r>
        <w:rPr>
          <w:color w:val="231F20"/>
        </w:rPr>
        <w:t>).</w:t>
      </w:r>
    </w:p>
    <w:p>
      <w:pPr>
        <w:pStyle w:val="BodyText"/>
        <w:spacing w:before="16"/>
      </w:pPr>
    </w:p>
    <w:p>
      <w:pPr>
        <w:pStyle w:val="Heading5"/>
      </w:pPr>
      <w:r>
        <w:rPr>
          <w:color w:val="98002E"/>
          <w:spacing w:val="-2"/>
          <w:w w:val="105"/>
        </w:rPr>
        <w:t>Example</w:t>
      </w:r>
    </w:p>
    <w:p>
      <w:pPr>
        <w:pStyle w:val="BodyText"/>
        <w:spacing w:line="247" w:lineRule="auto" w:before="216"/>
        <w:ind w:left="1194" w:right="1137"/>
        <w:jc w:val="both"/>
      </w:pPr>
      <w:r>
        <w:rPr>
          <w:color w:val="231F20"/>
          <w:w w:val="105"/>
        </w:rPr>
        <w:t>In</w:t>
      </w:r>
      <w:r>
        <w:rPr>
          <w:color w:val="231F20"/>
          <w:spacing w:val="-8"/>
          <w:w w:val="105"/>
        </w:rPr>
        <w:t> </w:t>
      </w:r>
      <w:r>
        <w:rPr>
          <w:color w:val="231F20"/>
          <w:w w:val="105"/>
        </w:rPr>
        <w:t>these</w:t>
      </w:r>
      <w:r>
        <w:rPr>
          <w:color w:val="231F20"/>
          <w:spacing w:val="-8"/>
          <w:w w:val="105"/>
        </w:rPr>
        <w:t> </w:t>
      </w:r>
      <w:r>
        <w:rPr>
          <w:color w:val="231F20"/>
          <w:w w:val="105"/>
        </w:rPr>
        <w:t>examples</w:t>
      </w:r>
      <w:r>
        <w:rPr>
          <w:color w:val="231F20"/>
          <w:spacing w:val="-8"/>
          <w:w w:val="105"/>
        </w:rPr>
        <w:t> </w:t>
      </w:r>
      <w:r>
        <w:rPr>
          <w:color w:val="231F20"/>
          <w:w w:val="105"/>
        </w:rPr>
        <w:t>there</w:t>
      </w:r>
      <w:r>
        <w:rPr>
          <w:color w:val="231F20"/>
          <w:spacing w:val="-8"/>
          <w:w w:val="105"/>
        </w:rPr>
        <w:t> </w:t>
      </w:r>
      <w:r>
        <w:rPr>
          <w:color w:val="231F20"/>
          <w:w w:val="105"/>
        </w:rPr>
        <w:t>are</w:t>
      </w:r>
      <w:r>
        <w:rPr>
          <w:color w:val="231F20"/>
          <w:spacing w:val="-8"/>
          <w:w w:val="105"/>
        </w:rPr>
        <w:t> </w:t>
      </w:r>
      <w:r>
        <w:rPr>
          <w:color w:val="231F20"/>
          <w:w w:val="105"/>
        </w:rPr>
        <w:t>no</w:t>
      </w:r>
      <w:r>
        <w:rPr>
          <w:color w:val="231F20"/>
          <w:spacing w:val="-9"/>
          <w:w w:val="105"/>
        </w:rPr>
        <w:t> </w:t>
      </w:r>
      <w:r>
        <w:rPr>
          <w:color w:val="231F20"/>
          <w:w w:val="105"/>
        </w:rPr>
        <w:t>declarations</w:t>
      </w:r>
      <w:r>
        <w:rPr>
          <w:color w:val="231F20"/>
          <w:spacing w:val="-9"/>
          <w:w w:val="105"/>
        </w:rPr>
        <w:t> </w:t>
      </w:r>
      <w:r>
        <w:rPr>
          <w:color w:val="231F20"/>
          <w:w w:val="105"/>
        </w:rPr>
        <w:t>or</w:t>
      </w:r>
      <w:r>
        <w:rPr>
          <w:color w:val="231F20"/>
          <w:spacing w:val="-9"/>
          <w:w w:val="105"/>
        </w:rPr>
        <w:t> </w:t>
      </w:r>
      <w:r>
        <w:rPr>
          <w:color w:val="231F20"/>
          <w:w w:val="105"/>
        </w:rPr>
        <w:t>de</w:t>
      </w:r>
      <w:r>
        <w:rPr>
          <w:rFonts w:ascii="Courier New"/>
          <w:color w:val="231F20"/>
          <w:w w:val="105"/>
        </w:rPr>
        <w:t>fi</w:t>
      </w:r>
      <w:r>
        <w:rPr>
          <w:color w:val="231F20"/>
          <w:w w:val="105"/>
        </w:rPr>
        <w:t>nitions</w:t>
      </w:r>
      <w:r>
        <w:rPr>
          <w:color w:val="231F20"/>
          <w:spacing w:val="-9"/>
          <w:w w:val="105"/>
        </w:rPr>
        <w:t> </w:t>
      </w:r>
      <w:r>
        <w:rPr>
          <w:color w:val="231F20"/>
          <w:w w:val="105"/>
        </w:rPr>
        <w:t>of</w:t>
      </w:r>
      <w:r>
        <w:rPr>
          <w:color w:val="231F20"/>
          <w:spacing w:val="-9"/>
          <w:w w:val="105"/>
        </w:rPr>
        <w:t> </w:t>
      </w:r>
      <w:r>
        <w:rPr>
          <w:color w:val="231F20"/>
          <w:w w:val="105"/>
        </w:rPr>
        <w:t>objects</w:t>
      </w:r>
      <w:r>
        <w:rPr>
          <w:color w:val="231F20"/>
          <w:spacing w:val="-9"/>
          <w:w w:val="105"/>
        </w:rPr>
        <w:t> </w:t>
      </w:r>
      <w:r>
        <w:rPr>
          <w:color w:val="231F20"/>
          <w:w w:val="105"/>
        </w:rPr>
        <w:t>or</w:t>
      </w:r>
      <w:r>
        <w:rPr>
          <w:color w:val="231F20"/>
          <w:spacing w:val="-9"/>
          <w:w w:val="105"/>
        </w:rPr>
        <w:t> </w:t>
      </w:r>
      <w:r>
        <w:rPr>
          <w:color w:val="231F20"/>
          <w:w w:val="105"/>
        </w:rPr>
        <w:t>functions</w:t>
      </w:r>
      <w:r>
        <w:rPr>
          <w:color w:val="231F20"/>
          <w:spacing w:val="-9"/>
          <w:w w:val="105"/>
        </w:rPr>
        <w:t> </w:t>
      </w:r>
      <w:r>
        <w:rPr>
          <w:color w:val="231F20"/>
          <w:w w:val="105"/>
        </w:rPr>
        <w:t>other</w:t>
      </w:r>
      <w:r>
        <w:rPr>
          <w:color w:val="231F20"/>
          <w:spacing w:val="-9"/>
          <w:w w:val="105"/>
        </w:rPr>
        <w:t> </w:t>
      </w:r>
      <w:r>
        <w:rPr>
          <w:color w:val="231F20"/>
          <w:w w:val="105"/>
        </w:rPr>
        <w:t>than</w:t>
      </w:r>
      <w:r>
        <w:rPr>
          <w:color w:val="231F20"/>
          <w:spacing w:val="-9"/>
          <w:w w:val="105"/>
        </w:rPr>
        <w:t> </w:t>
      </w:r>
      <w:r>
        <w:rPr>
          <w:color w:val="231F20"/>
          <w:w w:val="105"/>
        </w:rPr>
        <w:t>those present in the code.</w:t>
      </w:r>
    </w:p>
    <w:p>
      <w:pPr>
        <w:pStyle w:val="BodyText"/>
        <w:spacing w:before="1"/>
      </w:pPr>
    </w:p>
    <w:p>
      <w:pPr>
        <w:spacing w:before="0"/>
        <w:ind w:left="1194" w:right="0" w:firstLine="0"/>
        <w:jc w:val="left"/>
        <w:rPr>
          <w:rFonts w:ascii="Courier New"/>
          <w:sz w:val="18"/>
        </w:rPr>
      </w:pPr>
      <w:r>
        <w:rPr>
          <w:rFonts w:ascii="Courier New"/>
          <w:color w:val="231F20"/>
          <w:sz w:val="18"/>
        </w:rPr>
        <w:t>extern</w:t>
      </w:r>
      <w:r>
        <w:rPr>
          <w:rFonts w:ascii="Courier New"/>
          <w:color w:val="231F20"/>
          <w:spacing w:val="-6"/>
          <w:sz w:val="18"/>
        </w:rPr>
        <w:t> </w:t>
      </w:r>
      <w:r>
        <w:rPr>
          <w:rFonts w:ascii="Courier New"/>
          <w:color w:val="231F20"/>
          <w:sz w:val="18"/>
        </w:rPr>
        <w:t>int16_t</w:t>
      </w:r>
      <w:r>
        <w:rPr>
          <w:rFonts w:ascii="Courier New"/>
          <w:color w:val="231F20"/>
          <w:spacing w:val="-6"/>
          <w:sz w:val="18"/>
        </w:rPr>
        <w:t> </w:t>
      </w:r>
      <w:r>
        <w:rPr>
          <w:rFonts w:ascii="Courier New"/>
          <w:color w:val="231F20"/>
          <w:spacing w:val="-2"/>
          <w:sz w:val="18"/>
        </w:rPr>
        <w:t>count;</w:t>
      </w:r>
    </w:p>
    <w:p>
      <w:pPr>
        <w:tabs>
          <w:tab w:pos="2807" w:val="left" w:leader="none"/>
          <w:tab w:pos="7127" w:val="left" w:leader="none"/>
        </w:tabs>
        <w:spacing w:before="26"/>
        <w:ind w:left="0" w:right="158" w:firstLine="0"/>
        <w:jc w:val="center"/>
        <w:rPr>
          <w:rFonts w:ascii="Courier New"/>
          <w:sz w:val="18"/>
        </w:rPr>
      </w:pPr>
      <w:r>
        <w:rPr>
          <w:rFonts w:ascii="Courier New"/>
          <w:color w:val="231F20"/>
          <w:sz w:val="18"/>
        </w:rPr>
        <w:t>int16_t</w:t>
      </w:r>
      <w:r>
        <w:rPr>
          <w:rFonts w:ascii="Courier New"/>
          <w:color w:val="231F20"/>
          <w:spacing w:val="-5"/>
          <w:sz w:val="18"/>
        </w:rPr>
        <w:t> </w:t>
      </w:r>
      <w:r>
        <w:rPr>
          <w:rFonts w:ascii="Courier New"/>
          <w:color w:val="231F20"/>
          <w:sz w:val="18"/>
        </w:rPr>
        <w:t>count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pacing w:val="-5"/>
          <w:sz w:val="18"/>
        </w:rPr>
        <w:t>0;</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pStyle w:val="BodyText"/>
        <w:spacing w:before="2"/>
        <w:rPr>
          <w:rFonts w:ascii="Courier New"/>
          <w:sz w:val="18"/>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52"/>
        <w:gridCol w:w="432"/>
        <w:gridCol w:w="1512"/>
        <w:gridCol w:w="2160"/>
        <w:gridCol w:w="644"/>
      </w:tblGrid>
      <w:tr>
        <w:trPr>
          <w:trHeight w:val="266" w:hRule="atLeast"/>
        </w:trPr>
        <w:tc>
          <w:tcPr>
            <w:tcW w:w="3452" w:type="dxa"/>
          </w:tcPr>
          <w:p>
            <w:pPr>
              <w:pStyle w:val="TableParagraph"/>
              <w:spacing w:line="197" w:lineRule="exact" w:before="50"/>
              <w:ind w:left="50"/>
              <w:rPr>
                <w:rFonts w:ascii="Courier New"/>
                <w:sz w:val="18"/>
              </w:rPr>
            </w:pPr>
            <w:r>
              <w:rPr>
                <w:rFonts w:ascii="Courier New"/>
                <w:color w:val="231F20"/>
                <w:sz w:val="18"/>
              </w:rPr>
              <w:t>extern</w:t>
            </w:r>
            <w:r>
              <w:rPr>
                <w:rFonts w:ascii="Courier New"/>
                <w:color w:val="231F20"/>
                <w:spacing w:val="-5"/>
                <w:sz w:val="18"/>
              </w:rPr>
              <w:t> </w:t>
            </w:r>
            <w:r>
              <w:rPr>
                <w:rFonts w:ascii="Courier New"/>
                <w:color w:val="231F20"/>
                <w:sz w:val="18"/>
              </w:rPr>
              <w:t>uint16_t</w:t>
            </w:r>
            <w:r>
              <w:rPr>
                <w:rFonts w:ascii="Courier New"/>
                <w:color w:val="231F20"/>
                <w:spacing w:val="-5"/>
                <w:sz w:val="18"/>
              </w:rPr>
              <w:t> </w:t>
            </w:r>
            <w:r>
              <w:rPr>
                <w:rFonts w:ascii="Courier New"/>
                <w:color w:val="231F20"/>
                <w:sz w:val="18"/>
              </w:rPr>
              <w:t>speed</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pacing w:val="-2"/>
                <w:sz w:val="18"/>
              </w:rPr>
              <w:t>6000u;</w:t>
            </w:r>
          </w:p>
        </w:tc>
        <w:tc>
          <w:tcPr>
            <w:tcW w:w="432" w:type="dxa"/>
          </w:tcPr>
          <w:p>
            <w:pPr>
              <w:pStyle w:val="TableParagraph"/>
              <w:spacing w:line="197" w:lineRule="exact" w:before="50"/>
              <w:ind w:left="108"/>
              <w:jc w:val="center"/>
              <w:rPr>
                <w:rFonts w:ascii="Courier New"/>
                <w:sz w:val="18"/>
              </w:rPr>
            </w:pPr>
            <w:r>
              <w:rPr>
                <w:rFonts w:ascii="Courier New"/>
                <w:color w:val="231F20"/>
                <w:spacing w:val="-5"/>
                <w:sz w:val="18"/>
              </w:rPr>
              <w:t>/*</w:t>
            </w:r>
          </w:p>
        </w:tc>
        <w:tc>
          <w:tcPr>
            <w:tcW w:w="1512" w:type="dxa"/>
          </w:tcPr>
          <w:p>
            <w:pPr>
              <w:pStyle w:val="TableParagraph"/>
              <w:spacing w:line="197" w:lineRule="exact" w:before="50"/>
              <w:jc w:val="center"/>
              <w:rPr>
                <w:rFonts w:ascii="Courier New"/>
                <w:sz w:val="18"/>
              </w:rPr>
            </w:pPr>
            <w:r>
              <w:rPr>
                <w:rFonts w:ascii="Courier New"/>
                <w:color w:val="231F20"/>
                <w:spacing w:val="-2"/>
                <w:sz w:val="18"/>
              </w:rPr>
              <w:t>Non-compliant</w:t>
            </w:r>
          </w:p>
        </w:tc>
        <w:tc>
          <w:tcPr>
            <w:tcW w:w="2160" w:type="dxa"/>
          </w:tcPr>
          <w:p>
            <w:pPr>
              <w:pStyle w:val="TableParagraph"/>
              <w:spacing w:line="197" w:lineRule="exact" w:before="50"/>
              <w:ind w:left="54"/>
              <w:rPr>
                <w:rFonts w:ascii="Courier New"/>
                <w:sz w:val="18"/>
              </w:rPr>
            </w:pPr>
            <w:r>
              <w:rPr>
                <w:rFonts w:ascii="Courier New"/>
                <w:color w:val="231F20"/>
                <w:sz w:val="18"/>
              </w:rPr>
              <w:t>-</w:t>
            </w:r>
            <w:r>
              <w:rPr>
                <w:rFonts w:ascii="Courier New"/>
                <w:color w:val="231F20"/>
                <w:spacing w:val="-2"/>
                <w:sz w:val="18"/>
              </w:rPr>
              <w:t> </w:t>
            </w:r>
            <w:r>
              <w:rPr>
                <w:rFonts w:ascii="Courier New"/>
                <w:color w:val="231F20"/>
                <w:sz w:val="18"/>
              </w:rPr>
              <w:t>no</w:t>
            </w:r>
            <w:r>
              <w:rPr>
                <w:rFonts w:ascii="Courier New"/>
                <w:color w:val="231F20"/>
                <w:spacing w:val="-1"/>
                <w:sz w:val="18"/>
              </w:rPr>
              <w:t> </w:t>
            </w:r>
            <w:r>
              <w:rPr>
                <w:rFonts w:ascii="Courier New"/>
                <w:color w:val="231F20"/>
                <w:spacing w:val="-2"/>
                <w:sz w:val="18"/>
              </w:rPr>
              <w:t>declaration</w:t>
            </w:r>
          </w:p>
        </w:tc>
        <w:tc>
          <w:tcPr>
            <w:tcW w:w="644" w:type="dxa"/>
          </w:tcPr>
          <w:p>
            <w:pPr>
              <w:pStyle w:val="TableParagraph"/>
              <w:rPr>
                <w:rFonts w:ascii="Times New Roman"/>
                <w:sz w:val="18"/>
              </w:rPr>
            </w:pPr>
          </w:p>
        </w:tc>
      </w:tr>
      <w:tr>
        <w:trPr>
          <w:trHeight w:val="230" w:hRule="atLeast"/>
        </w:trPr>
        <w:tc>
          <w:tcPr>
            <w:tcW w:w="3452" w:type="dxa"/>
          </w:tcPr>
          <w:p>
            <w:pPr>
              <w:pStyle w:val="TableParagraph"/>
              <w:rPr>
                <w:rFonts w:ascii="Times New Roman"/>
                <w:sz w:val="16"/>
              </w:rPr>
            </w:pPr>
          </w:p>
        </w:tc>
        <w:tc>
          <w:tcPr>
            <w:tcW w:w="432" w:type="dxa"/>
          </w:tcPr>
          <w:p>
            <w:pPr>
              <w:pStyle w:val="TableParagraph"/>
              <w:spacing w:line="197" w:lineRule="exact" w:before="13"/>
              <w:ind w:left="216"/>
              <w:jc w:val="center"/>
              <w:rPr>
                <w:rFonts w:ascii="Courier New"/>
                <w:sz w:val="18"/>
              </w:rPr>
            </w:pPr>
            <w:r>
              <w:rPr>
                <w:rFonts w:ascii="Courier New"/>
                <w:color w:val="231F20"/>
                <w:spacing w:val="-10"/>
                <w:sz w:val="18"/>
              </w:rPr>
              <w:t>*</w:t>
            </w:r>
          </w:p>
        </w:tc>
        <w:tc>
          <w:tcPr>
            <w:tcW w:w="1512" w:type="dxa"/>
          </w:tcPr>
          <w:p>
            <w:pPr>
              <w:pStyle w:val="TableParagraph"/>
              <w:spacing w:line="197" w:lineRule="exact" w:before="13"/>
              <w:jc w:val="center"/>
              <w:rPr>
                <w:rFonts w:ascii="Courier New"/>
                <w:sz w:val="18"/>
              </w:rPr>
            </w:pPr>
            <w:r>
              <w:rPr>
                <w:rFonts w:ascii="Courier New"/>
                <w:color w:val="231F20"/>
                <w:sz w:val="18"/>
              </w:rPr>
              <w:t>prior</w:t>
            </w:r>
            <w:r>
              <w:rPr>
                <w:rFonts w:ascii="Courier New"/>
                <w:color w:val="231F20"/>
                <w:spacing w:val="-4"/>
                <w:sz w:val="18"/>
              </w:rPr>
              <w:t> </w:t>
            </w:r>
            <w:r>
              <w:rPr>
                <w:rFonts w:ascii="Courier New"/>
                <w:color w:val="231F20"/>
                <w:sz w:val="18"/>
              </w:rPr>
              <w:t>to</w:t>
            </w:r>
            <w:r>
              <w:rPr>
                <w:rFonts w:ascii="Courier New"/>
                <w:color w:val="231F20"/>
                <w:spacing w:val="-3"/>
                <w:sz w:val="18"/>
              </w:rPr>
              <w:t> </w:t>
            </w:r>
            <w:r>
              <w:rPr>
                <w:rFonts w:ascii="Courier New"/>
                <w:color w:val="231F20"/>
                <w:spacing w:val="-4"/>
                <w:sz w:val="18"/>
              </w:rPr>
              <w:t>this</w:t>
            </w:r>
          </w:p>
        </w:tc>
        <w:tc>
          <w:tcPr>
            <w:tcW w:w="2160" w:type="dxa"/>
          </w:tcPr>
          <w:p>
            <w:pPr>
              <w:pStyle w:val="TableParagraph"/>
              <w:spacing w:line="197" w:lineRule="exact" w:before="13"/>
              <w:ind w:left="54"/>
              <w:rPr>
                <w:rFonts w:ascii="Courier New"/>
                <w:sz w:val="18"/>
              </w:rPr>
            </w:pPr>
            <w:r>
              <w:rPr>
                <w:rFonts w:ascii="Courier New"/>
                <w:color w:val="231F20"/>
                <w:spacing w:val="-2"/>
                <w:sz w:val="18"/>
              </w:rPr>
              <w:t>definition</w:t>
            </w:r>
          </w:p>
        </w:tc>
        <w:tc>
          <w:tcPr>
            <w:tcW w:w="644" w:type="dxa"/>
          </w:tcPr>
          <w:p>
            <w:pPr>
              <w:pStyle w:val="TableParagraph"/>
              <w:spacing w:line="197" w:lineRule="exact" w:before="13"/>
              <w:ind w:right="49"/>
              <w:jc w:val="right"/>
              <w:rPr>
                <w:rFonts w:ascii="Courier New"/>
                <w:sz w:val="18"/>
              </w:rPr>
            </w:pPr>
            <w:r>
              <w:rPr>
                <w:rFonts w:ascii="Courier New"/>
                <w:color w:val="231F20"/>
                <w:spacing w:val="-5"/>
                <w:sz w:val="18"/>
              </w:rPr>
              <w:t>*/</w:t>
            </w:r>
          </w:p>
        </w:tc>
      </w:tr>
      <w:tr>
        <w:trPr>
          <w:trHeight w:val="230" w:hRule="atLeast"/>
        </w:trPr>
        <w:tc>
          <w:tcPr>
            <w:tcW w:w="3452" w:type="dxa"/>
          </w:tcPr>
          <w:p>
            <w:pPr>
              <w:pStyle w:val="TableParagraph"/>
              <w:spacing w:line="197" w:lineRule="exact" w:before="13"/>
              <w:ind w:left="50"/>
              <w:rPr>
                <w:rFonts w:ascii="Courier New"/>
                <w:sz w:val="18"/>
              </w:rPr>
            </w:pPr>
            <w:r>
              <w:rPr>
                <w:rFonts w:ascii="Courier New"/>
                <w:color w:val="231F20"/>
                <w:sz w:val="18"/>
              </w:rPr>
              <w:t>uint8_t</w:t>
            </w:r>
            <w:r>
              <w:rPr>
                <w:rFonts w:ascii="Courier New"/>
                <w:color w:val="231F20"/>
                <w:spacing w:val="-6"/>
                <w:sz w:val="18"/>
              </w:rPr>
              <w:t> </w:t>
            </w:r>
            <w:r>
              <w:rPr>
                <w:rFonts w:ascii="Courier New"/>
                <w:color w:val="231F20"/>
                <w:sz w:val="18"/>
              </w:rPr>
              <w:t>pressure</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pacing w:val="-2"/>
                <w:sz w:val="18"/>
              </w:rPr>
              <w:t>101u;</w:t>
            </w:r>
          </w:p>
        </w:tc>
        <w:tc>
          <w:tcPr>
            <w:tcW w:w="432" w:type="dxa"/>
          </w:tcPr>
          <w:p>
            <w:pPr>
              <w:pStyle w:val="TableParagraph"/>
              <w:spacing w:line="197" w:lineRule="exact" w:before="13"/>
              <w:ind w:left="108"/>
              <w:jc w:val="center"/>
              <w:rPr>
                <w:rFonts w:ascii="Courier New"/>
                <w:sz w:val="18"/>
              </w:rPr>
            </w:pPr>
            <w:r>
              <w:rPr>
                <w:rFonts w:ascii="Courier New"/>
                <w:color w:val="231F20"/>
                <w:spacing w:val="-5"/>
                <w:sz w:val="18"/>
              </w:rPr>
              <w:t>/*</w:t>
            </w:r>
          </w:p>
        </w:tc>
        <w:tc>
          <w:tcPr>
            <w:tcW w:w="1512" w:type="dxa"/>
          </w:tcPr>
          <w:p>
            <w:pPr>
              <w:pStyle w:val="TableParagraph"/>
              <w:spacing w:line="197" w:lineRule="exact" w:before="13"/>
              <w:jc w:val="center"/>
              <w:rPr>
                <w:rFonts w:ascii="Courier New"/>
                <w:sz w:val="18"/>
              </w:rPr>
            </w:pPr>
            <w:r>
              <w:rPr>
                <w:rFonts w:ascii="Courier New"/>
                <w:color w:val="231F20"/>
                <w:spacing w:val="-2"/>
                <w:sz w:val="18"/>
              </w:rPr>
              <w:t>Non-compliant</w:t>
            </w:r>
          </w:p>
        </w:tc>
        <w:tc>
          <w:tcPr>
            <w:tcW w:w="2160" w:type="dxa"/>
          </w:tcPr>
          <w:p>
            <w:pPr>
              <w:pStyle w:val="TableParagraph"/>
              <w:spacing w:line="197" w:lineRule="exact" w:before="13"/>
              <w:ind w:left="54"/>
              <w:rPr>
                <w:rFonts w:ascii="Courier New"/>
                <w:sz w:val="18"/>
              </w:rPr>
            </w:pPr>
            <w:r>
              <w:rPr>
                <w:rFonts w:ascii="Courier New"/>
                <w:color w:val="231F20"/>
                <w:sz w:val="18"/>
              </w:rPr>
              <w:t>-</w:t>
            </w:r>
            <w:r>
              <w:rPr>
                <w:rFonts w:ascii="Courier New"/>
                <w:color w:val="231F20"/>
                <w:spacing w:val="-2"/>
                <w:sz w:val="18"/>
              </w:rPr>
              <w:t> </w:t>
            </w:r>
            <w:r>
              <w:rPr>
                <w:rFonts w:ascii="Courier New"/>
                <w:color w:val="231F20"/>
                <w:sz w:val="18"/>
              </w:rPr>
              <w:t>no</w:t>
            </w:r>
            <w:r>
              <w:rPr>
                <w:rFonts w:ascii="Courier New"/>
                <w:color w:val="231F20"/>
                <w:spacing w:val="-1"/>
                <w:sz w:val="18"/>
              </w:rPr>
              <w:t> </w:t>
            </w:r>
            <w:r>
              <w:rPr>
                <w:rFonts w:ascii="Courier New"/>
                <w:color w:val="231F20"/>
                <w:spacing w:val="-2"/>
                <w:sz w:val="18"/>
              </w:rPr>
              <w:t>declaration</w:t>
            </w:r>
          </w:p>
        </w:tc>
        <w:tc>
          <w:tcPr>
            <w:tcW w:w="644" w:type="dxa"/>
          </w:tcPr>
          <w:p>
            <w:pPr>
              <w:pStyle w:val="TableParagraph"/>
              <w:rPr>
                <w:rFonts w:ascii="Times New Roman"/>
                <w:sz w:val="16"/>
              </w:rPr>
            </w:pPr>
          </w:p>
        </w:tc>
      </w:tr>
      <w:tr>
        <w:trPr>
          <w:trHeight w:val="266" w:hRule="atLeast"/>
        </w:trPr>
        <w:tc>
          <w:tcPr>
            <w:tcW w:w="3452" w:type="dxa"/>
          </w:tcPr>
          <w:p>
            <w:pPr>
              <w:pStyle w:val="TableParagraph"/>
              <w:rPr>
                <w:rFonts w:ascii="Times New Roman"/>
                <w:sz w:val="18"/>
              </w:rPr>
            </w:pPr>
          </w:p>
        </w:tc>
        <w:tc>
          <w:tcPr>
            <w:tcW w:w="432" w:type="dxa"/>
          </w:tcPr>
          <w:p>
            <w:pPr>
              <w:pStyle w:val="TableParagraph"/>
              <w:spacing w:before="13"/>
              <w:ind w:left="216"/>
              <w:jc w:val="center"/>
              <w:rPr>
                <w:rFonts w:ascii="Courier New"/>
                <w:sz w:val="18"/>
              </w:rPr>
            </w:pPr>
            <w:r>
              <w:rPr>
                <w:rFonts w:ascii="Courier New"/>
                <w:color w:val="231F20"/>
                <w:spacing w:val="-10"/>
                <w:sz w:val="18"/>
              </w:rPr>
              <w:t>*</w:t>
            </w:r>
          </w:p>
        </w:tc>
        <w:tc>
          <w:tcPr>
            <w:tcW w:w="1512" w:type="dxa"/>
          </w:tcPr>
          <w:p>
            <w:pPr>
              <w:pStyle w:val="TableParagraph"/>
              <w:spacing w:before="13"/>
              <w:jc w:val="center"/>
              <w:rPr>
                <w:rFonts w:ascii="Courier New"/>
                <w:sz w:val="18"/>
              </w:rPr>
            </w:pPr>
            <w:r>
              <w:rPr>
                <w:rFonts w:ascii="Courier New"/>
                <w:color w:val="231F20"/>
                <w:sz w:val="18"/>
              </w:rPr>
              <w:t>prior</w:t>
            </w:r>
            <w:r>
              <w:rPr>
                <w:rFonts w:ascii="Courier New"/>
                <w:color w:val="231F20"/>
                <w:spacing w:val="-4"/>
                <w:sz w:val="18"/>
              </w:rPr>
              <w:t> </w:t>
            </w:r>
            <w:r>
              <w:rPr>
                <w:rFonts w:ascii="Courier New"/>
                <w:color w:val="231F20"/>
                <w:sz w:val="18"/>
              </w:rPr>
              <w:t>to</w:t>
            </w:r>
            <w:r>
              <w:rPr>
                <w:rFonts w:ascii="Courier New"/>
                <w:color w:val="231F20"/>
                <w:spacing w:val="-3"/>
                <w:sz w:val="18"/>
              </w:rPr>
              <w:t> </w:t>
            </w:r>
            <w:r>
              <w:rPr>
                <w:rFonts w:ascii="Courier New"/>
                <w:color w:val="231F20"/>
                <w:spacing w:val="-4"/>
                <w:sz w:val="18"/>
              </w:rPr>
              <w:t>this</w:t>
            </w:r>
          </w:p>
        </w:tc>
        <w:tc>
          <w:tcPr>
            <w:tcW w:w="2160" w:type="dxa"/>
          </w:tcPr>
          <w:p>
            <w:pPr>
              <w:pStyle w:val="TableParagraph"/>
              <w:spacing w:before="13"/>
              <w:ind w:left="54"/>
              <w:rPr>
                <w:rFonts w:ascii="Courier New"/>
                <w:sz w:val="18"/>
              </w:rPr>
            </w:pPr>
            <w:r>
              <w:rPr>
                <w:rFonts w:ascii="Courier New"/>
                <w:color w:val="231F20"/>
                <w:spacing w:val="-2"/>
                <w:sz w:val="18"/>
              </w:rPr>
              <w:t>definition</w:t>
            </w:r>
          </w:p>
        </w:tc>
        <w:tc>
          <w:tcPr>
            <w:tcW w:w="644" w:type="dxa"/>
          </w:tcPr>
          <w:p>
            <w:pPr>
              <w:pStyle w:val="TableParagraph"/>
              <w:spacing w:before="13"/>
              <w:ind w:right="49"/>
              <w:jc w:val="right"/>
              <w:rPr>
                <w:rFonts w:ascii="Courier New"/>
                <w:sz w:val="18"/>
              </w:rPr>
            </w:pPr>
            <w:r>
              <w:rPr>
                <w:rFonts w:ascii="Courier New"/>
                <w:color w:val="231F20"/>
                <w:spacing w:val="-5"/>
                <w:sz w:val="18"/>
              </w:rPr>
              <w:t>*/</w:t>
            </w:r>
          </w:p>
        </w:tc>
      </w:tr>
    </w:tbl>
    <w:p>
      <w:pPr>
        <w:spacing w:before="176"/>
        <w:ind w:left="1194" w:right="0" w:firstLine="0"/>
        <w:jc w:val="left"/>
        <w:rPr>
          <w:rFonts w:ascii="Courier New"/>
          <w:sz w:val="18"/>
        </w:rPr>
      </w:pPr>
      <w:r>
        <w:rPr>
          <w:rFonts w:ascii="Courier New"/>
          <w:color w:val="231F20"/>
          <w:sz w:val="18"/>
        </w:rPr>
        <w:t>extern</w:t>
      </w:r>
      <w:r>
        <w:rPr>
          <w:rFonts w:ascii="Courier New"/>
          <w:color w:val="231F20"/>
          <w:spacing w:val="-4"/>
          <w:sz w:val="18"/>
        </w:rPr>
        <w:t> </w:t>
      </w:r>
      <w:r>
        <w:rPr>
          <w:rFonts w:ascii="Courier New"/>
          <w:color w:val="231F20"/>
          <w:sz w:val="18"/>
        </w:rPr>
        <w:t>void</w:t>
      </w:r>
      <w:r>
        <w:rPr>
          <w:rFonts w:ascii="Courier New"/>
          <w:color w:val="231F20"/>
          <w:spacing w:val="-4"/>
          <w:sz w:val="18"/>
        </w:rPr>
        <w:t> </w:t>
      </w:r>
      <w:r>
        <w:rPr>
          <w:rFonts w:ascii="Courier New"/>
          <w:color w:val="231F20"/>
          <w:sz w:val="18"/>
        </w:rPr>
        <w:t>func1</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void</w:t>
      </w:r>
      <w:r>
        <w:rPr>
          <w:rFonts w:ascii="Courier New"/>
          <w:color w:val="231F20"/>
          <w:spacing w:val="-4"/>
          <w:sz w:val="18"/>
        </w:rPr>
        <w:t> </w:t>
      </w:r>
      <w:r>
        <w:rPr>
          <w:rFonts w:ascii="Courier New"/>
          <w:color w:val="231F20"/>
          <w:spacing w:val="-5"/>
          <w:sz w:val="18"/>
        </w:rPr>
        <w:t>);</w:t>
      </w:r>
    </w:p>
    <w:p>
      <w:pPr>
        <w:spacing w:line="271" w:lineRule="auto" w:before="26"/>
        <w:ind w:left="1194" w:right="5132" w:firstLine="0"/>
        <w:jc w:val="left"/>
        <w:rPr>
          <w:rFonts w:ascii="Courier New"/>
          <w:sz w:val="18"/>
        </w:rPr>
      </w:pPr>
      <w:r>
        <w:rPr>
          <w:rFonts w:ascii="Courier New"/>
          <w:color w:val="231F20"/>
          <w:sz w:val="18"/>
        </w:rPr>
        <w:t>extern</w:t>
      </w:r>
      <w:r>
        <w:rPr>
          <w:rFonts w:ascii="Courier New"/>
          <w:color w:val="231F20"/>
          <w:spacing w:val="-5"/>
          <w:sz w:val="18"/>
        </w:rPr>
        <w:t> </w:t>
      </w:r>
      <w:r>
        <w:rPr>
          <w:rFonts w:ascii="Courier New"/>
          <w:color w:val="231F20"/>
          <w:sz w:val="18"/>
        </w:rPr>
        <w:t>void</w:t>
      </w:r>
      <w:r>
        <w:rPr>
          <w:rFonts w:ascii="Courier New"/>
          <w:color w:val="231F20"/>
          <w:spacing w:val="-5"/>
          <w:sz w:val="18"/>
        </w:rPr>
        <w:t> </w:t>
      </w:r>
      <w:r>
        <w:rPr>
          <w:rFonts w:ascii="Courier New"/>
          <w:color w:val="231F20"/>
          <w:sz w:val="18"/>
        </w:rPr>
        <w:t>func2</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int16_t</w:t>
      </w:r>
      <w:r>
        <w:rPr>
          <w:rFonts w:ascii="Courier New"/>
          <w:color w:val="231F20"/>
          <w:spacing w:val="-5"/>
          <w:sz w:val="18"/>
        </w:rPr>
        <w:t> </w:t>
      </w:r>
      <w:r>
        <w:rPr>
          <w:rFonts w:ascii="Courier New"/>
          <w:color w:val="231F20"/>
          <w:sz w:val="18"/>
        </w:rPr>
        <w:t>x,</w:t>
      </w:r>
      <w:r>
        <w:rPr>
          <w:rFonts w:ascii="Courier New"/>
          <w:color w:val="231F20"/>
          <w:spacing w:val="-5"/>
          <w:sz w:val="18"/>
        </w:rPr>
        <w:t> </w:t>
      </w:r>
      <w:r>
        <w:rPr>
          <w:rFonts w:ascii="Courier New"/>
          <w:color w:val="231F20"/>
          <w:sz w:val="18"/>
        </w:rPr>
        <w:t>int16_t</w:t>
      </w:r>
      <w:r>
        <w:rPr>
          <w:rFonts w:ascii="Courier New"/>
          <w:color w:val="231F20"/>
          <w:spacing w:val="-5"/>
          <w:sz w:val="18"/>
        </w:rPr>
        <w:t> </w:t>
      </w:r>
      <w:r>
        <w:rPr>
          <w:rFonts w:ascii="Courier New"/>
          <w:color w:val="231F20"/>
          <w:sz w:val="18"/>
        </w:rPr>
        <w:t>y</w:t>
      </w:r>
      <w:r>
        <w:rPr>
          <w:rFonts w:ascii="Courier New"/>
          <w:color w:val="231F20"/>
          <w:spacing w:val="-5"/>
          <w:sz w:val="18"/>
        </w:rPr>
        <w:t> </w:t>
      </w:r>
      <w:r>
        <w:rPr>
          <w:rFonts w:ascii="Courier New"/>
          <w:color w:val="231F20"/>
          <w:sz w:val="18"/>
        </w:rPr>
        <w:t>); extern</w:t>
      </w:r>
      <w:r>
        <w:rPr>
          <w:rFonts w:ascii="Courier New"/>
          <w:color w:val="231F20"/>
          <w:spacing w:val="-7"/>
          <w:sz w:val="18"/>
        </w:rPr>
        <w:t> </w:t>
      </w:r>
      <w:r>
        <w:rPr>
          <w:rFonts w:ascii="Courier New"/>
          <w:color w:val="231F20"/>
          <w:sz w:val="18"/>
        </w:rPr>
        <w:t>void</w:t>
      </w:r>
      <w:r>
        <w:rPr>
          <w:rFonts w:ascii="Courier New"/>
          <w:color w:val="231F20"/>
          <w:spacing w:val="-4"/>
          <w:sz w:val="18"/>
        </w:rPr>
        <w:t> </w:t>
      </w:r>
      <w:r>
        <w:rPr>
          <w:rFonts w:ascii="Courier New"/>
          <w:color w:val="231F20"/>
          <w:sz w:val="18"/>
        </w:rPr>
        <w:t>func3</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int16_t</w:t>
      </w:r>
      <w:r>
        <w:rPr>
          <w:rFonts w:ascii="Courier New"/>
          <w:color w:val="231F20"/>
          <w:spacing w:val="-4"/>
          <w:sz w:val="18"/>
        </w:rPr>
        <w:t> </w:t>
      </w:r>
      <w:r>
        <w:rPr>
          <w:rFonts w:ascii="Courier New"/>
          <w:color w:val="231F20"/>
          <w:sz w:val="18"/>
        </w:rPr>
        <w:t>x,</w:t>
      </w:r>
      <w:r>
        <w:rPr>
          <w:rFonts w:ascii="Courier New"/>
          <w:color w:val="231F20"/>
          <w:spacing w:val="-4"/>
          <w:sz w:val="18"/>
        </w:rPr>
        <w:t> </w:t>
      </w:r>
      <w:r>
        <w:rPr>
          <w:rFonts w:ascii="Courier New"/>
          <w:color w:val="231F20"/>
          <w:sz w:val="18"/>
        </w:rPr>
        <w:t>int16_t</w:t>
      </w:r>
      <w:r>
        <w:rPr>
          <w:rFonts w:ascii="Courier New"/>
          <w:color w:val="231F20"/>
          <w:spacing w:val="-4"/>
          <w:sz w:val="18"/>
        </w:rPr>
        <w:t> </w:t>
      </w:r>
      <w:r>
        <w:rPr>
          <w:rFonts w:ascii="Courier New"/>
          <w:color w:val="231F20"/>
          <w:sz w:val="18"/>
        </w:rPr>
        <w:t>y</w:t>
      </w:r>
      <w:r>
        <w:rPr>
          <w:rFonts w:ascii="Courier New"/>
          <w:color w:val="231F20"/>
          <w:spacing w:val="-4"/>
          <w:sz w:val="18"/>
        </w:rPr>
        <w:t> </w:t>
      </w:r>
      <w:r>
        <w:rPr>
          <w:rFonts w:ascii="Courier New"/>
          <w:color w:val="231F20"/>
          <w:spacing w:val="-5"/>
          <w:sz w:val="18"/>
        </w:rPr>
        <w:t>);</w:t>
      </w:r>
    </w:p>
    <w:p>
      <w:pPr>
        <w:pStyle w:val="BodyText"/>
        <w:spacing w:before="26"/>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4"/>
          <w:sz w:val="18"/>
        </w:rPr>
        <w:t> </w:t>
      </w:r>
      <w:r>
        <w:rPr>
          <w:rFonts w:ascii="Courier New"/>
          <w:color w:val="231F20"/>
          <w:sz w:val="18"/>
        </w:rPr>
        <w:t>func1</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void</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Compliant</w:t>
      </w:r>
      <w:r>
        <w:rPr>
          <w:rFonts w:ascii="Courier New"/>
          <w:color w:val="231F20"/>
          <w:spacing w:val="-5"/>
          <w:sz w:val="18"/>
        </w:rPr>
        <w:t> */</w:t>
      </w:r>
    </w:p>
    <w:p>
      <w:pPr>
        <w:spacing w:before="26"/>
        <w:ind w:left="1194" w:right="0" w:firstLine="0"/>
        <w:jc w:val="left"/>
        <w:rPr>
          <w:rFonts w:ascii="Courier New"/>
          <w:sz w:val="18"/>
        </w:rPr>
      </w:pPr>
      <w:r>
        <w:rPr>
          <w:rFonts w:ascii="Courier New"/>
          <w:color w:val="231F20"/>
          <w:spacing w:val="-10"/>
          <w:sz w:val="18"/>
        </w:rPr>
        <w:t>}</w:t>
      </w:r>
    </w:p>
    <w:p>
      <w:pPr>
        <w:pStyle w:val="BodyText"/>
        <w:spacing w:before="212"/>
        <w:ind w:left="1194"/>
      </w:pPr>
      <w:r>
        <w:rPr>
          <w:color w:val="231F20"/>
        </w:rPr>
        <w:t>The</w:t>
      </w:r>
      <w:r>
        <w:rPr>
          <w:color w:val="231F20"/>
          <w:spacing w:val="-14"/>
        </w:rPr>
        <w:t> </w:t>
      </w:r>
      <w:r>
        <w:rPr>
          <w:color w:val="231F20"/>
        </w:rPr>
        <w:t>following</w:t>
      </w:r>
      <w:r>
        <w:rPr>
          <w:color w:val="231F20"/>
          <w:spacing w:val="-11"/>
        </w:rPr>
        <w:t> </w:t>
      </w:r>
      <w:r>
        <w:rPr>
          <w:color w:val="231F20"/>
        </w:rPr>
        <w:t>non-compliant</w:t>
      </w:r>
      <w:r>
        <w:rPr>
          <w:color w:val="231F20"/>
          <w:spacing w:val="-9"/>
        </w:rPr>
        <w:t> </w:t>
      </w:r>
      <w:r>
        <w:rPr>
          <w:color w:val="231F20"/>
        </w:rPr>
        <w:t>de</w:t>
      </w:r>
      <w:r>
        <w:rPr>
          <w:rFonts w:ascii="Courier New"/>
          <w:color w:val="231F20"/>
        </w:rPr>
        <w:t>fi</w:t>
      </w:r>
      <w:r>
        <w:rPr>
          <w:color w:val="231F20"/>
        </w:rPr>
        <w:t>nition</w:t>
      </w:r>
      <w:r>
        <w:rPr>
          <w:color w:val="231F20"/>
          <w:spacing w:val="-10"/>
        </w:rPr>
        <w:t> </w:t>
      </w:r>
      <w:r>
        <w:rPr>
          <w:color w:val="231F20"/>
        </w:rPr>
        <w:t>of</w:t>
      </w:r>
      <w:r>
        <w:rPr>
          <w:color w:val="231F20"/>
          <w:spacing w:val="-9"/>
        </w:rPr>
        <w:t> </w:t>
      </w:r>
      <w:r>
        <w:rPr>
          <w:rFonts w:ascii="Courier New"/>
          <w:color w:val="231F20"/>
        </w:rPr>
        <w:t>func3</w:t>
      </w:r>
      <w:r>
        <w:rPr>
          <w:rFonts w:ascii="Courier New"/>
          <w:color w:val="231F20"/>
          <w:spacing w:val="-69"/>
        </w:rPr>
        <w:t> </w:t>
      </w:r>
      <w:r>
        <w:rPr>
          <w:color w:val="231F20"/>
        </w:rPr>
        <w:t>also</w:t>
      </w:r>
      <w:r>
        <w:rPr>
          <w:color w:val="231F20"/>
          <w:spacing w:val="-9"/>
        </w:rPr>
        <w:t> </w:t>
      </w:r>
      <w:r>
        <w:rPr>
          <w:color w:val="231F20"/>
        </w:rPr>
        <w:t>violates</w:t>
      </w:r>
      <w:r>
        <w:rPr>
          <w:color w:val="231F20"/>
          <w:spacing w:val="-10"/>
        </w:rPr>
        <w:t> </w:t>
      </w:r>
      <w:hyperlink w:history="true" w:anchor="_bookmark53">
        <w:r>
          <w:rPr>
            <w:color w:val="231F20"/>
          </w:rPr>
          <w:t>Rule</w:t>
        </w:r>
        <w:r>
          <w:rPr>
            <w:color w:val="231F20"/>
            <w:spacing w:val="-8"/>
          </w:rPr>
          <w:t> </w:t>
        </w:r>
        <w:r>
          <w:rPr>
            <w:color w:val="231F20"/>
            <w:spacing w:val="-4"/>
          </w:rPr>
          <w:t>8.3</w:t>
        </w:r>
      </w:hyperlink>
      <w:r>
        <w:rPr>
          <w:color w:val="231F20"/>
          <w:spacing w:val="-4"/>
        </w:rPr>
        <w:t>.</w:t>
      </w:r>
    </w:p>
    <w:p>
      <w:pPr>
        <w:spacing w:before="219"/>
        <w:ind w:left="1194" w:right="0" w:firstLine="0"/>
        <w:jc w:val="left"/>
        <w:rPr>
          <w:rFonts w:ascii="Courier New"/>
          <w:sz w:val="18"/>
        </w:rPr>
      </w:pPr>
      <w:r>
        <w:rPr>
          <w:rFonts w:ascii="Courier New"/>
          <w:color w:val="231F20"/>
          <w:sz w:val="18"/>
        </w:rPr>
        <w:t>void</w:t>
      </w:r>
      <w:r>
        <w:rPr>
          <w:rFonts w:ascii="Courier New"/>
          <w:color w:val="231F20"/>
          <w:spacing w:val="-6"/>
          <w:sz w:val="18"/>
        </w:rPr>
        <w:t> </w:t>
      </w:r>
      <w:r>
        <w:rPr>
          <w:rFonts w:ascii="Courier New"/>
          <w:color w:val="231F20"/>
          <w:sz w:val="18"/>
        </w:rPr>
        <w:t>func2</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int16_t</w:t>
      </w:r>
      <w:r>
        <w:rPr>
          <w:rFonts w:ascii="Courier New"/>
          <w:color w:val="231F20"/>
          <w:spacing w:val="-4"/>
          <w:sz w:val="18"/>
        </w:rPr>
        <w:t> </w:t>
      </w:r>
      <w:r>
        <w:rPr>
          <w:rFonts w:ascii="Courier New"/>
          <w:color w:val="231F20"/>
          <w:sz w:val="18"/>
        </w:rPr>
        <w:t>x,</w:t>
      </w:r>
      <w:r>
        <w:rPr>
          <w:rFonts w:ascii="Courier New"/>
          <w:color w:val="231F20"/>
          <w:spacing w:val="-4"/>
          <w:sz w:val="18"/>
        </w:rPr>
        <w:t> </w:t>
      </w:r>
      <w:r>
        <w:rPr>
          <w:rFonts w:ascii="Courier New"/>
          <w:color w:val="231F20"/>
          <w:sz w:val="18"/>
        </w:rPr>
        <w:t>int16_t</w:t>
      </w:r>
      <w:r>
        <w:rPr>
          <w:rFonts w:ascii="Courier New"/>
          <w:color w:val="231F20"/>
          <w:spacing w:val="-4"/>
          <w:sz w:val="18"/>
        </w:rPr>
        <w:t> </w:t>
      </w:r>
      <w:r>
        <w:rPr>
          <w:rFonts w:ascii="Courier New"/>
          <w:color w:val="231F20"/>
          <w:sz w:val="18"/>
        </w:rPr>
        <w:t>y</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6270" w:val="left" w:leader="none"/>
        </w:tabs>
        <w:spacing w:before="26"/>
        <w:ind w:left="1410" w:right="0" w:firstLine="0"/>
        <w:jc w:val="left"/>
        <w:rPr>
          <w:rFonts w:ascii="Courier New"/>
          <w:sz w:val="18"/>
        </w:rPr>
      </w:pPr>
      <w:r>
        <w:rPr>
          <w:rFonts w:ascii="Courier New"/>
          <w:color w:val="231F20"/>
          <w:sz w:val="18"/>
        </w:rPr>
        <w:t>/*</w:t>
      </w:r>
      <w:r>
        <w:rPr>
          <w:rFonts w:ascii="Courier New"/>
          <w:color w:val="231F20"/>
          <w:spacing w:val="-2"/>
          <w:sz w:val="18"/>
        </w:rPr>
        <w:t> Compliant</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spacing w:before="1"/>
        <w:ind w:left="1194" w:right="0" w:firstLine="0"/>
        <w:jc w:val="left"/>
        <w:rPr>
          <w:rFonts w:ascii="Courier New"/>
          <w:sz w:val="18"/>
        </w:rPr>
      </w:pPr>
      <w:r>
        <w:rPr>
          <w:rFonts w:ascii="Courier New"/>
          <w:color w:val="231F20"/>
          <w:sz w:val="18"/>
        </w:rPr>
        <w:t>void</w:t>
      </w:r>
      <w:r>
        <w:rPr>
          <w:rFonts w:ascii="Courier New"/>
          <w:color w:val="231F20"/>
          <w:spacing w:val="-6"/>
          <w:sz w:val="18"/>
        </w:rPr>
        <w:t> </w:t>
      </w:r>
      <w:r>
        <w:rPr>
          <w:rFonts w:ascii="Courier New"/>
          <w:color w:val="231F20"/>
          <w:sz w:val="18"/>
        </w:rPr>
        <w:t>func3</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int16_t</w:t>
      </w:r>
      <w:r>
        <w:rPr>
          <w:rFonts w:ascii="Courier New"/>
          <w:color w:val="231F20"/>
          <w:spacing w:val="-4"/>
          <w:sz w:val="18"/>
        </w:rPr>
        <w:t> </w:t>
      </w:r>
      <w:r>
        <w:rPr>
          <w:rFonts w:ascii="Courier New"/>
          <w:color w:val="231F20"/>
          <w:sz w:val="18"/>
        </w:rPr>
        <w:t>x,</w:t>
      </w:r>
      <w:r>
        <w:rPr>
          <w:rFonts w:ascii="Courier New"/>
          <w:color w:val="231F20"/>
          <w:spacing w:val="-4"/>
          <w:sz w:val="18"/>
        </w:rPr>
        <w:t> </w:t>
      </w:r>
      <w:r>
        <w:rPr>
          <w:rFonts w:ascii="Courier New"/>
          <w:color w:val="231F20"/>
          <w:sz w:val="18"/>
        </w:rPr>
        <w:t>uint16_t</w:t>
      </w:r>
      <w:r>
        <w:rPr>
          <w:rFonts w:ascii="Courier New"/>
          <w:color w:val="231F20"/>
          <w:spacing w:val="-4"/>
          <w:sz w:val="18"/>
        </w:rPr>
        <w:t> </w:t>
      </w:r>
      <w:r>
        <w:rPr>
          <w:rFonts w:ascii="Courier New"/>
          <w:color w:val="231F20"/>
          <w:sz w:val="18"/>
        </w:rPr>
        <w:t>y</w:t>
      </w:r>
      <w:r>
        <w:rPr>
          <w:rFonts w:ascii="Courier New"/>
          <w:color w:val="231F20"/>
          <w:spacing w:val="-4"/>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w:t>
      </w:r>
      <w:r>
        <w:rPr>
          <w:rFonts w:ascii="Courier New"/>
          <w:color w:val="231F20"/>
          <w:spacing w:val="-7"/>
          <w:sz w:val="18"/>
        </w:rPr>
        <w:t> </w:t>
      </w:r>
      <w:r>
        <w:rPr>
          <w:rFonts w:ascii="Courier New"/>
          <w:color w:val="231F20"/>
          <w:sz w:val="18"/>
        </w:rPr>
        <w:t>Non-compliant</w:t>
      </w:r>
      <w:r>
        <w:rPr>
          <w:rFonts w:ascii="Courier New"/>
          <w:color w:val="231F20"/>
          <w:spacing w:val="-6"/>
          <w:sz w:val="18"/>
        </w:rPr>
        <w:t> </w:t>
      </w:r>
      <w:r>
        <w:rPr>
          <w:rFonts w:ascii="Courier New"/>
          <w:color w:val="231F20"/>
          <w:sz w:val="18"/>
        </w:rPr>
        <w:t>-</w:t>
      </w:r>
      <w:r>
        <w:rPr>
          <w:rFonts w:ascii="Courier New"/>
          <w:color w:val="231F20"/>
          <w:spacing w:val="-7"/>
          <w:sz w:val="18"/>
        </w:rPr>
        <w:t> </w:t>
      </w:r>
      <w:r>
        <w:rPr>
          <w:rFonts w:ascii="Courier New"/>
          <w:color w:val="231F20"/>
          <w:sz w:val="18"/>
        </w:rPr>
        <w:t>parameter</w:t>
      </w:r>
      <w:r>
        <w:rPr>
          <w:rFonts w:ascii="Courier New"/>
          <w:color w:val="231F20"/>
          <w:spacing w:val="-6"/>
          <w:sz w:val="18"/>
        </w:rPr>
        <w:t> </w:t>
      </w:r>
      <w:r>
        <w:rPr>
          <w:rFonts w:ascii="Courier New"/>
          <w:color w:val="231F20"/>
          <w:sz w:val="18"/>
        </w:rPr>
        <w:t>types</w:t>
      </w:r>
      <w:r>
        <w:rPr>
          <w:rFonts w:ascii="Courier New"/>
          <w:color w:val="231F20"/>
          <w:spacing w:val="-7"/>
          <w:sz w:val="18"/>
        </w:rPr>
        <w:t> </w:t>
      </w:r>
      <w:r>
        <w:rPr>
          <w:rFonts w:ascii="Courier New"/>
          <w:color w:val="231F20"/>
          <w:sz w:val="18"/>
        </w:rPr>
        <w:t>different</w:t>
      </w:r>
      <w:r>
        <w:rPr>
          <w:rFonts w:ascii="Courier New"/>
          <w:color w:val="231F20"/>
          <w:spacing w:val="-6"/>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before="1"/>
        <w:ind w:left="1194" w:right="0" w:firstLine="0"/>
        <w:jc w:val="left"/>
        <w:rPr>
          <w:rFonts w:ascii="Courier New"/>
          <w:sz w:val="18"/>
        </w:rPr>
      </w:pPr>
      <w:r>
        <w:rPr>
          <w:rFonts w:ascii="Courier New"/>
          <w:color w:val="231F20"/>
          <w:sz w:val="18"/>
        </w:rPr>
        <w:t>void</w:t>
      </w:r>
      <w:r>
        <w:rPr>
          <w:rFonts w:ascii="Courier New"/>
          <w:color w:val="231F20"/>
          <w:spacing w:val="-4"/>
          <w:sz w:val="18"/>
        </w:rPr>
        <w:t> </w:t>
      </w:r>
      <w:r>
        <w:rPr>
          <w:rFonts w:ascii="Courier New"/>
          <w:color w:val="231F20"/>
          <w:sz w:val="18"/>
        </w:rPr>
        <w:t>func4</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void</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9078" w:val="left" w:leader="none"/>
        </w:tabs>
        <w:spacing w:before="26"/>
        <w:ind w:left="1410" w:right="0"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no</w:t>
      </w:r>
      <w:r>
        <w:rPr>
          <w:rFonts w:ascii="Courier New"/>
          <w:color w:val="231F20"/>
          <w:spacing w:val="-5"/>
          <w:sz w:val="18"/>
        </w:rPr>
        <w:t> </w:t>
      </w:r>
      <w:r>
        <w:rPr>
          <w:rFonts w:ascii="Courier New"/>
          <w:color w:val="231F20"/>
          <w:sz w:val="18"/>
        </w:rPr>
        <w:t>declaration</w:t>
      </w:r>
      <w:r>
        <w:rPr>
          <w:rFonts w:ascii="Courier New"/>
          <w:color w:val="231F20"/>
          <w:spacing w:val="-5"/>
          <w:sz w:val="18"/>
        </w:rPr>
        <w:t> </w:t>
      </w:r>
      <w:r>
        <w:rPr>
          <w:rFonts w:ascii="Courier New"/>
          <w:color w:val="231F20"/>
          <w:sz w:val="18"/>
        </w:rPr>
        <w:t>of</w:t>
      </w:r>
      <w:r>
        <w:rPr>
          <w:rFonts w:ascii="Courier New"/>
          <w:color w:val="231F20"/>
          <w:spacing w:val="-5"/>
          <w:sz w:val="18"/>
        </w:rPr>
        <w:t> </w:t>
      </w:r>
      <w:r>
        <w:rPr>
          <w:rFonts w:ascii="Courier New"/>
          <w:color w:val="231F20"/>
          <w:sz w:val="18"/>
        </w:rPr>
        <w:t>func4</w:t>
      </w:r>
      <w:r>
        <w:rPr>
          <w:rFonts w:ascii="Courier New"/>
          <w:color w:val="231F20"/>
          <w:spacing w:val="-5"/>
          <w:sz w:val="18"/>
        </w:rPr>
        <w:t> </w:t>
      </w:r>
      <w:r>
        <w:rPr>
          <w:rFonts w:ascii="Courier New"/>
          <w:color w:val="231F20"/>
          <w:sz w:val="18"/>
        </w:rPr>
        <w:t>before</w:t>
      </w:r>
      <w:r>
        <w:rPr>
          <w:rFonts w:ascii="Courier New"/>
          <w:color w:val="231F20"/>
          <w:spacing w:val="-5"/>
          <w:sz w:val="18"/>
        </w:rPr>
        <w:t> </w:t>
      </w:r>
      <w:r>
        <w:rPr>
          <w:rFonts w:ascii="Courier New"/>
          <w:color w:val="231F20"/>
          <w:sz w:val="18"/>
        </w:rPr>
        <w:t>this</w:t>
      </w:r>
      <w:r>
        <w:rPr>
          <w:rFonts w:ascii="Courier New"/>
          <w:color w:val="231F20"/>
          <w:spacing w:val="-5"/>
          <w:sz w:val="18"/>
        </w:rPr>
        <w:t> </w:t>
      </w:r>
      <w:r>
        <w:rPr>
          <w:rFonts w:ascii="Courier New"/>
          <w:color w:val="231F20"/>
          <w:spacing w:val="-2"/>
          <w:sz w:val="18"/>
        </w:rPr>
        <w:t>definition</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static</w:t>
      </w:r>
      <w:r>
        <w:rPr>
          <w:rFonts w:ascii="Courier New"/>
          <w:color w:val="231F20"/>
          <w:spacing w:val="-4"/>
          <w:sz w:val="18"/>
        </w:rPr>
        <w:t> </w:t>
      </w:r>
      <w:r>
        <w:rPr>
          <w:rFonts w:ascii="Courier New"/>
          <w:color w:val="231F20"/>
          <w:sz w:val="18"/>
        </w:rPr>
        <w:t>void</w:t>
      </w:r>
      <w:r>
        <w:rPr>
          <w:rFonts w:ascii="Courier New"/>
          <w:color w:val="231F20"/>
          <w:spacing w:val="-4"/>
          <w:sz w:val="18"/>
        </w:rPr>
        <w:t> </w:t>
      </w:r>
      <w:r>
        <w:rPr>
          <w:rFonts w:ascii="Courier New"/>
          <w:color w:val="231F20"/>
          <w:sz w:val="18"/>
        </w:rPr>
        <w:t>func5</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void</w:t>
      </w:r>
      <w:r>
        <w:rPr>
          <w:rFonts w:ascii="Courier New"/>
          <w:color w:val="231F20"/>
          <w:spacing w:val="-4"/>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7"/>
        <w:ind w:left="1410" w:right="0"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rule</w:t>
      </w:r>
      <w:r>
        <w:rPr>
          <w:rFonts w:ascii="Courier New"/>
          <w:color w:val="231F20"/>
          <w:spacing w:val="-5"/>
          <w:sz w:val="18"/>
        </w:rPr>
        <w:t> </w:t>
      </w:r>
      <w:r>
        <w:rPr>
          <w:rFonts w:ascii="Courier New"/>
          <w:color w:val="231F20"/>
          <w:sz w:val="18"/>
        </w:rPr>
        <w:t>does</w:t>
      </w:r>
      <w:r>
        <w:rPr>
          <w:rFonts w:ascii="Courier New"/>
          <w:color w:val="231F20"/>
          <w:spacing w:val="-5"/>
          <w:sz w:val="18"/>
        </w:rPr>
        <w:t> </w:t>
      </w:r>
      <w:r>
        <w:rPr>
          <w:rFonts w:ascii="Courier New"/>
          <w:color w:val="231F20"/>
          <w:sz w:val="18"/>
        </w:rPr>
        <w:t>not</w:t>
      </w:r>
      <w:r>
        <w:rPr>
          <w:rFonts w:ascii="Courier New"/>
          <w:color w:val="231F20"/>
          <w:spacing w:val="-5"/>
          <w:sz w:val="18"/>
        </w:rPr>
        <w:t> </w:t>
      </w:r>
      <w:r>
        <w:rPr>
          <w:rFonts w:ascii="Courier New"/>
          <w:color w:val="231F20"/>
          <w:sz w:val="18"/>
        </w:rPr>
        <w:t>apply</w:t>
      </w:r>
      <w:r>
        <w:rPr>
          <w:rFonts w:ascii="Courier New"/>
          <w:color w:val="231F20"/>
          <w:spacing w:val="-5"/>
          <w:sz w:val="18"/>
        </w:rPr>
        <w:t> </w:t>
      </w:r>
      <w:r>
        <w:rPr>
          <w:rFonts w:ascii="Courier New"/>
          <w:color w:val="231F20"/>
          <w:sz w:val="18"/>
        </w:rPr>
        <w:t>to</w:t>
      </w:r>
      <w:r>
        <w:rPr>
          <w:rFonts w:ascii="Courier New"/>
          <w:color w:val="231F20"/>
          <w:spacing w:val="-5"/>
          <w:sz w:val="18"/>
        </w:rPr>
        <w:t> </w:t>
      </w:r>
      <w:r>
        <w:rPr>
          <w:rFonts w:ascii="Courier New"/>
          <w:color w:val="231F20"/>
          <w:sz w:val="18"/>
        </w:rPr>
        <w:t>objects/functions</w:t>
      </w:r>
      <w:r>
        <w:rPr>
          <w:rFonts w:ascii="Courier New"/>
          <w:color w:val="231F20"/>
          <w:spacing w:val="-5"/>
          <w:sz w:val="18"/>
        </w:rPr>
        <w:t> </w:t>
      </w:r>
      <w:r>
        <w:rPr>
          <w:rFonts w:ascii="Courier New"/>
          <w:color w:val="231F20"/>
          <w:sz w:val="18"/>
        </w:rPr>
        <w:t>with</w:t>
      </w:r>
      <w:r>
        <w:rPr>
          <w:rFonts w:ascii="Courier New"/>
          <w:color w:val="231F20"/>
          <w:spacing w:val="-5"/>
          <w:sz w:val="18"/>
        </w:rPr>
        <w:t> </w:t>
      </w:r>
      <w:r>
        <w:rPr>
          <w:rFonts w:ascii="Courier New"/>
          <w:color w:val="231F20"/>
          <w:spacing w:val="-2"/>
          <w:sz w:val="18"/>
        </w:rPr>
        <w:t>internal</w:t>
      </w:r>
    </w:p>
    <w:p>
      <w:pPr>
        <w:tabs>
          <w:tab w:pos="9078" w:val="left" w:leader="none"/>
        </w:tabs>
        <w:spacing w:before="26"/>
        <w:ind w:left="1518" w:right="0" w:firstLine="0"/>
        <w:jc w:val="left"/>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2"/>
          <w:sz w:val="18"/>
        </w:rPr>
        <w:t>linkage</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52">
        <w:r>
          <w:rPr>
            <w:color w:val="231F20"/>
            <w:spacing w:val="-4"/>
          </w:rPr>
          <w:t>Rule</w:t>
        </w:r>
        <w:r>
          <w:rPr>
            <w:color w:val="231F20"/>
            <w:spacing w:val="-7"/>
          </w:rPr>
          <w:t> </w:t>
        </w:r>
        <w:r>
          <w:rPr>
            <w:color w:val="231F20"/>
            <w:spacing w:val="-4"/>
          </w:rPr>
          <w:t>8.2,</w:t>
        </w:r>
      </w:hyperlink>
      <w:r>
        <w:rPr>
          <w:color w:val="231F20"/>
          <w:spacing w:val="-5"/>
        </w:rPr>
        <w:t> </w:t>
      </w:r>
      <w:hyperlink w:history="true" w:anchor="_bookmark53">
        <w:r>
          <w:rPr>
            <w:color w:val="231F20"/>
            <w:spacing w:val="-4"/>
          </w:rPr>
          <w:t>Rule 8.3,</w:t>
        </w:r>
      </w:hyperlink>
      <w:r>
        <w:rPr>
          <w:color w:val="231F20"/>
          <w:spacing w:val="-6"/>
        </w:rPr>
        <w:t> </w:t>
      </w:r>
      <w:hyperlink w:history="true" w:anchor="_bookmark55">
        <w:r>
          <w:rPr>
            <w:color w:val="231F20"/>
            <w:spacing w:val="-4"/>
          </w:rPr>
          <w:t>Rule</w:t>
        </w:r>
        <w:r>
          <w:rPr>
            <w:color w:val="231F20"/>
            <w:spacing w:val="-5"/>
          </w:rPr>
          <w:t> </w:t>
        </w:r>
        <w:r>
          <w:rPr>
            <w:color w:val="231F20"/>
            <w:spacing w:val="-4"/>
          </w:rPr>
          <w:t>8.</w:t>
        </w:r>
      </w:hyperlink>
      <w:r>
        <w:rPr>
          <w:color w:val="231F20"/>
          <w:spacing w:val="-4"/>
        </w:rPr>
        <w:t>5,</w:t>
      </w:r>
      <w:r>
        <w:rPr>
          <w:color w:val="231F20"/>
          <w:spacing w:val="-5"/>
        </w:rPr>
        <w:t> </w:t>
      </w:r>
      <w:hyperlink w:history="true" w:anchor="_bookmark110">
        <w:r>
          <w:rPr>
            <w:color w:val="231F20"/>
            <w:spacing w:val="-4"/>
          </w:rPr>
          <w:t>Rule</w:t>
        </w:r>
        <w:r>
          <w:rPr>
            <w:color w:val="231F20"/>
            <w:spacing w:val="-6"/>
          </w:rPr>
          <w:t> </w:t>
        </w:r>
        <w:r>
          <w:rPr>
            <w:color w:val="231F20"/>
            <w:spacing w:val="-4"/>
          </w:rPr>
          <w:t>17.3</w:t>
        </w:r>
      </w:hyperlink>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08"/>
        <w:rPr>
          <w:sz w:val="28"/>
        </w:rPr>
      </w:pPr>
    </w:p>
    <w:p>
      <w:pPr>
        <w:pStyle w:val="Heading3"/>
        <w:spacing w:before="1"/>
        <w:ind w:left="314"/>
      </w:pPr>
      <w:r>
        <w:rPr/>
        <mc:AlternateContent>
          <mc:Choice Requires="wps">
            <w:drawing>
              <wp:anchor distT="0" distB="0" distL="0" distR="0" allowOverlap="1" layoutInCell="1" locked="0" behindDoc="0" simplePos="0" relativeHeight="15828480">
                <wp:simplePos x="0" y="0"/>
                <wp:positionH relativeFrom="page">
                  <wp:posOffset>646252</wp:posOffset>
                </wp:positionH>
                <wp:positionV relativeFrom="paragraph">
                  <wp:posOffset>-170717</wp:posOffset>
                </wp:positionV>
                <wp:extent cx="1270" cy="540385"/>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8480" from="50.886002pt,29.077684pt" to="50.886002pt,-13.442316pt" stroked="true" strokeweight="5pt" strokecolor="#98002e">
                <v:stroke dashstyle="solid"/>
                <w10:wrap type="none"/>
              </v:line>
            </w:pict>
          </mc:Fallback>
        </mc:AlternateContent>
      </w:r>
      <w:r>
        <w:rPr>
          <w:color w:val="231F20"/>
          <w:spacing w:val="-5"/>
        </w:rPr>
        <w:t>68</w:t>
      </w:r>
    </w:p>
    <w:p>
      <w:pPr>
        <w:spacing w:after="0"/>
        <w:sectPr>
          <w:pgSz w:w="11910" w:h="16840"/>
          <w:pgMar w:header="0" w:footer="658" w:top="700" w:bottom="920" w:left="220" w:right="280"/>
        </w:sectPr>
      </w:pPr>
    </w:p>
    <w:p>
      <w:pPr>
        <w:pStyle w:val="BodyText"/>
        <w:ind w:left="1194"/>
      </w:pPr>
      <w:r>
        <w:rPr/>
        <mc:AlternateContent>
          <mc:Choice Requires="wps">
            <w:drawing>
              <wp:inline distT="0" distB="0" distL="0" distR="0">
                <wp:extent cx="5760085" cy="456565"/>
                <wp:effectExtent l="0" t="0" r="0" b="634"/>
                <wp:docPr id="267" name="Group 267"/>
                <wp:cNvGraphicFramePr>
                  <a:graphicFrameLocks/>
                </wp:cNvGraphicFramePr>
                <a:graphic>
                  <a:graphicData uri="http://schemas.microsoft.com/office/word/2010/wordprocessingGroup">
                    <wpg:wgp>
                      <wpg:cNvPr id="267" name="Group 267"/>
                      <wpg:cNvGrpSpPr/>
                      <wpg:grpSpPr>
                        <a:xfrm>
                          <a:off x="0" y="0"/>
                          <a:ext cx="5760085" cy="456565"/>
                          <a:chExt cx="5760085" cy="456565"/>
                        </a:xfrm>
                      </wpg:grpSpPr>
                      <wps:wsp>
                        <wps:cNvPr id="268" name="Graphic 268"/>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269" name="Textbox 269"/>
                        <wps:cNvSpPr txBox="1"/>
                        <wps:spPr>
                          <a:xfrm>
                            <a:off x="36004" y="25715"/>
                            <a:ext cx="558165" cy="207645"/>
                          </a:xfrm>
                          <a:prstGeom prst="rect">
                            <a:avLst/>
                          </a:prstGeom>
                        </wps:spPr>
                        <wps:txbx>
                          <w:txbxContent>
                            <w:p>
                              <w:pPr>
                                <w:spacing w:before="31"/>
                                <w:ind w:left="0" w:right="0" w:firstLine="0"/>
                                <w:jc w:val="left"/>
                                <w:rPr>
                                  <w:sz w:val="24"/>
                                </w:rPr>
                              </w:pPr>
                              <w:bookmarkStart w:name="_bookmark55" w:id="124"/>
                              <w:bookmarkEnd w:id="124"/>
                              <w:r>
                                <w:rPr/>
                              </w:r>
                              <w:r>
                                <w:rPr>
                                  <w:color w:val="231F20"/>
                                  <w:spacing w:val="-7"/>
                                  <w:sz w:val="24"/>
                                </w:rPr>
                                <w:t>Rule</w:t>
                              </w:r>
                              <w:r>
                                <w:rPr>
                                  <w:color w:val="231F20"/>
                                  <w:spacing w:val="-11"/>
                                  <w:sz w:val="24"/>
                                </w:rPr>
                                <w:t> </w:t>
                              </w:r>
                              <w:r>
                                <w:rPr>
                                  <w:color w:val="231F20"/>
                                  <w:spacing w:val="-5"/>
                                  <w:sz w:val="24"/>
                                </w:rPr>
                                <w:t>8.5</w:t>
                              </w:r>
                            </w:p>
                          </w:txbxContent>
                        </wps:txbx>
                        <wps:bodyPr wrap="square" lIns="0" tIns="0" rIns="0" bIns="0" rtlCol="0">
                          <a:noAutofit/>
                        </wps:bodyPr>
                      </wps:wsp>
                      <wps:wsp>
                        <wps:cNvPr id="270" name="Textbox 270"/>
                        <wps:cNvSpPr txBox="1"/>
                        <wps:spPr>
                          <a:xfrm>
                            <a:off x="935926" y="25715"/>
                            <a:ext cx="4704080" cy="403225"/>
                          </a:xfrm>
                          <a:prstGeom prst="rect">
                            <a:avLst/>
                          </a:prstGeom>
                        </wps:spPr>
                        <wps:txbx>
                          <w:txbxContent>
                            <w:p>
                              <w:pPr>
                                <w:spacing w:line="308" w:lineRule="exact" w:before="10"/>
                                <w:ind w:left="0" w:right="0" w:firstLine="0"/>
                                <w:jc w:val="left"/>
                                <w:rPr>
                                  <w:sz w:val="24"/>
                                </w:rPr>
                              </w:pPr>
                              <w:r>
                                <w:rPr>
                                  <w:color w:val="231F20"/>
                                  <w:sz w:val="24"/>
                                </w:rPr>
                                <w:t>An external object or function shall be declared once in one and only one </w:t>
                              </w:r>
                              <w:r>
                                <w:rPr>
                                  <w:rFonts w:ascii="Courier New"/>
                                  <w:color w:val="231F20"/>
                                  <w:sz w:val="24"/>
                                </w:rPr>
                                <w:t>fi</w:t>
                              </w:r>
                              <w:r>
                                <w:rPr>
                                  <w:color w:val="231F20"/>
                                  <w:sz w:val="24"/>
                                </w:rPr>
                                <w:t>le</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194" coordorigin="0,0" coordsize="9071,719">
                <v:shape style="position:absolute;left:0;top:0;width:9071;height:719" id="docshape195" coordorigin="0,0" coordsize="9071,719" path="m9071,0l1417,0,0,0,0,718,1417,718,9071,718,9071,0xe" filled="true" fillcolor="#e2b6b2" stroked="false">
                  <v:path arrowok="t"/>
                  <v:fill type="solid"/>
                </v:shape>
                <v:shape style="position:absolute;left:56;top:40;width:879;height:327" type="#_x0000_t202" id="docshape196" filled="false" stroked="false">
                  <v:textbox inset="0,0,0,0">
                    <w:txbxContent>
                      <w:p>
                        <w:pPr>
                          <w:spacing w:before="31"/>
                          <w:ind w:left="0" w:right="0" w:firstLine="0"/>
                          <w:jc w:val="left"/>
                          <w:rPr>
                            <w:sz w:val="24"/>
                          </w:rPr>
                        </w:pPr>
                        <w:bookmarkStart w:name="_bookmark55" w:id="125"/>
                        <w:bookmarkEnd w:id="125"/>
                        <w:r>
                          <w:rPr/>
                        </w:r>
                        <w:r>
                          <w:rPr>
                            <w:color w:val="231F20"/>
                            <w:spacing w:val="-7"/>
                            <w:sz w:val="24"/>
                          </w:rPr>
                          <w:t>Rule</w:t>
                        </w:r>
                        <w:r>
                          <w:rPr>
                            <w:color w:val="231F20"/>
                            <w:spacing w:val="-11"/>
                            <w:sz w:val="24"/>
                          </w:rPr>
                          <w:t> </w:t>
                        </w:r>
                        <w:r>
                          <w:rPr>
                            <w:color w:val="231F20"/>
                            <w:spacing w:val="-5"/>
                            <w:sz w:val="24"/>
                          </w:rPr>
                          <w:t>8.5</w:t>
                        </w:r>
                      </w:p>
                    </w:txbxContent>
                  </v:textbox>
                  <w10:wrap type="none"/>
                </v:shape>
                <v:shape style="position:absolute;left:1473;top:40;width:7408;height:635" type="#_x0000_t202" id="docshape197" filled="false" stroked="false">
                  <v:textbox inset="0,0,0,0">
                    <w:txbxContent>
                      <w:p>
                        <w:pPr>
                          <w:spacing w:line="308" w:lineRule="exact" w:before="10"/>
                          <w:ind w:left="0" w:right="0" w:firstLine="0"/>
                          <w:jc w:val="left"/>
                          <w:rPr>
                            <w:sz w:val="24"/>
                          </w:rPr>
                        </w:pPr>
                        <w:r>
                          <w:rPr>
                            <w:color w:val="231F20"/>
                            <w:sz w:val="24"/>
                          </w:rPr>
                          <w:t>An external object or function shall be declared once in one and only one </w:t>
                        </w:r>
                        <w:r>
                          <w:rPr>
                            <w:rFonts w:ascii="Courier New"/>
                            <w:color w:val="231F20"/>
                            <w:sz w:val="24"/>
                          </w:rPr>
                          <w:t>fi</w:t>
                        </w:r>
                        <w:r>
                          <w:rPr>
                            <w:color w:val="231F20"/>
                            <w:sz w:val="24"/>
                          </w:rPr>
                          <w:t>le</w:t>
                        </w:r>
                      </w:p>
                    </w:txbxContent>
                  </v:textbox>
                  <w10:wrap type="none"/>
                </v:shape>
              </v:group>
            </w:pict>
          </mc:Fallback>
        </mc:AlternateContent>
      </w:r>
      <w:r>
        <w:rPr/>
      </w:r>
    </w:p>
    <w:p>
      <w:pPr>
        <w:pStyle w:val="BodyText"/>
        <w:spacing w:before="98"/>
        <w:ind w:right="1138"/>
        <w:jc w:val="right"/>
      </w:pPr>
      <w:r>
        <w:rPr/>
        <mc:AlternateContent>
          <mc:Choice Requires="wps">
            <w:drawing>
              <wp:anchor distT="0" distB="0" distL="0" distR="0" allowOverlap="1" layoutInCell="1" locked="0" behindDoc="0" simplePos="0" relativeHeight="15831040">
                <wp:simplePos x="0" y="0"/>
                <wp:positionH relativeFrom="page">
                  <wp:posOffset>6969279</wp:posOffset>
                </wp:positionH>
                <wp:positionV relativeFrom="paragraph">
                  <wp:posOffset>-491590</wp:posOffset>
                </wp:positionV>
                <wp:extent cx="267970" cy="132143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38.70789pt;width:21.1pt;height:104.05pt;mso-position-horizontal-relative:page;mso-position-vertical-relative:paragraph;z-index:15831040" type="#_x0000_t202" id="docshape198"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rPr>
        <w:t>[Koenig</w:t>
      </w:r>
      <w:r>
        <w:rPr>
          <w:color w:val="231F20"/>
          <w:spacing w:val="-11"/>
        </w:rPr>
        <w:t> </w:t>
      </w:r>
      <w:r>
        <w:rPr>
          <w:color w:val="231F20"/>
          <w:spacing w:val="-5"/>
        </w:rPr>
        <w:t>66]</w:t>
      </w:r>
    </w:p>
    <w:p>
      <w:pPr>
        <w:pStyle w:val="BodyText"/>
        <w:tabs>
          <w:tab w:pos="2668" w:val="left" w:leader="none"/>
        </w:tabs>
        <w:spacing w:before="138"/>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9"/>
        <w:ind w:left="1194"/>
      </w:pPr>
      <w:r>
        <w:rPr>
          <w:color w:val="98002E"/>
          <w:spacing w:val="-2"/>
        </w:rPr>
        <w:t>Analysis</w:t>
      </w:r>
      <w:r>
        <w:rPr>
          <w:color w:val="98002E"/>
        </w:rPr>
        <w:tab/>
      </w:r>
      <w:r>
        <w:rPr>
          <w:color w:val="231F20"/>
          <w:spacing w:val="-2"/>
        </w:rPr>
        <w:t>Decidable,</w:t>
      </w:r>
      <w:r>
        <w:rPr>
          <w:color w:val="231F20"/>
          <w:spacing w:val="1"/>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09"/>
        <w:rPr>
          <w:sz w:val="24"/>
        </w:rPr>
      </w:pPr>
    </w:p>
    <w:p>
      <w:pPr>
        <w:pStyle w:val="Heading5"/>
        <w:spacing w:before="1"/>
      </w:pPr>
      <w:r>
        <w:rPr>
          <w:color w:val="98002E"/>
          <w:spacing w:val="-2"/>
        </w:rPr>
        <w:t>Ampli</w:t>
      </w:r>
      <w:r>
        <w:rPr>
          <w:rFonts w:ascii="Courier New"/>
          <w:color w:val="98002E"/>
          <w:spacing w:val="-2"/>
        </w:rPr>
        <w:t>fi</w:t>
      </w:r>
      <w:r>
        <w:rPr>
          <w:color w:val="98002E"/>
          <w:spacing w:val="-2"/>
        </w:rPr>
        <w:t>cation</w:t>
      </w:r>
    </w:p>
    <w:p>
      <w:pPr>
        <w:pStyle w:val="BodyText"/>
        <w:spacing w:before="194"/>
        <w:ind w:left="1194"/>
      </w:pPr>
      <w:r>
        <w:rPr>
          <w:color w:val="231F20"/>
        </w:rPr>
        <w:t>This</w:t>
      </w:r>
      <w:r>
        <w:rPr>
          <w:color w:val="231F20"/>
          <w:spacing w:val="-12"/>
        </w:rPr>
        <w:t> </w:t>
      </w:r>
      <w:r>
        <w:rPr>
          <w:color w:val="231F20"/>
        </w:rPr>
        <w:t>rule</w:t>
      </w:r>
      <w:r>
        <w:rPr>
          <w:color w:val="231F20"/>
          <w:spacing w:val="-12"/>
        </w:rPr>
        <w:t> </w:t>
      </w:r>
      <w:r>
        <w:rPr>
          <w:color w:val="231F20"/>
        </w:rPr>
        <w:t>applies</w:t>
      </w:r>
      <w:r>
        <w:rPr>
          <w:color w:val="231F20"/>
          <w:spacing w:val="-12"/>
        </w:rPr>
        <w:t> </w:t>
      </w:r>
      <w:r>
        <w:rPr>
          <w:color w:val="231F20"/>
        </w:rPr>
        <w:t>to</w:t>
      </w:r>
      <w:r>
        <w:rPr>
          <w:color w:val="231F20"/>
          <w:spacing w:val="-12"/>
        </w:rPr>
        <w:t> </w:t>
      </w:r>
      <w:r>
        <w:rPr>
          <w:color w:val="231F20"/>
        </w:rPr>
        <w:t>non-de</w:t>
      </w:r>
      <w:r>
        <w:rPr>
          <w:rFonts w:ascii="Courier New"/>
          <w:color w:val="231F20"/>
        </w:rPr>
        <w:t>fi</w:t>
      </w:r>
      <w:r>
        <w:rPr>
          <w:color w:val="231F20"/>
        </w:rPr>
        <w:t>ning</w:t>
      </w:r>
      <w:r>
        <w:rPr>
          <w:color w:val="231F20"/>
          <w:spacing w:val="-12"/>
        </w:rPr>
        <w:t> </w:t>
      </w:r>
      <w:r>
        <w:rPr>
          <w:color w:val="231F20"/>
        </w:rPr>
        <w:t>declarations</w:t>
      </w:r>
      <w:r>
        <w:rPr>
          <w:color w:val="231F20"/>
          <w:spacing w:val="-11"/>
        </w:rPr>
        <w:t> </w:t>
      </w:r>
      <w:r>
        <w:rPr>
          <w:color w:val="231F20"/>
          <w:spacing w:val="-4"/>
        </w:rPr>
        <w:t>only.</w:t>
      </w:r>
    </w:p>
    <w:p>
      <w:pPr>
        <w:pStyle w:val="BodyText"/>
        <w:spacing w:before="31"/>
      </w:pPr>
    </w:p>
    <w:p>
      <w:pPr>
        <w:pStyle w:val="Heading5"/>
      </w:pPr>
      <w:r>
        <w:rPr>
          <w:color w:val="98002E"/>
          <w:spacing w:val="-2"/>
          <w:w w:val="105"/>
        </w:rPr>
        <w:t>Rationale</w:t>
      </w:r>
    </w:p>
    <w:p>
      <w:pPr>
        <w:pStyle w:val="BodyText"/>
        <w:spacing w:line="247" w:lineRule="auto" w:before="216"/>
        <w:ind w:left="1194" w:right="1138" w:hanging="1"/>
      </w:pPr>
      <w:r>
        <w:rPr>
          <w:color w:val="231F20"/>
        </w:rPr>
        <w:t>Typically,</w:t>
      </w:r>
      <w:r>
        <w:rPr>
          <w:color w:val="231F20"/>
          <w:spacing w:val="-14"/>
        </w:rPr>
        <w:t> </w:t>
      </w:r>
      <w:r>
        <w:rPr>
          <w:color w:val="231F20"/>
        </w:rPr>
        <w:t>a</w:t>
      </w:r>
      <w:r>
        <w:rPr>
          <w:color w:val="231F20"/>
          <w:spacing w:val="-13"/>
        </w:rPr>
        <w:t> </w:t>
      </w:r>
      <w:r>
        <w:rPr>
          <w:color w:val="231F20"/>
        </w:rPr>
        <w:t>single</w:t>
      </w:r>
      <w:r>
        <w:rPr>
          <w:color w:val="231F20"/>
          <w:spacing w:val="-12"/>
        </w:rPr>
        <w:t> </w:t>
      </w:r>
      <w:r>
        <w:rPr>
          <w:color w:val="231F20"/>
        </w:rPr>
        <w:t>declaration</w:t>
      </w:r>
      <w:r>
        <w:rPr>
          <w:color w:val="231F20"/>
          <w:spacing w:val="-12"/>
        </w:rPr>
        <w:t> </w:t>
      </w:r>
      <w:r>
        <w:rPr>
          <w:color w:val="231F20"/>
        </w:rPr>
        <w:t>will</w:t>
      </w:r>
      <w:r>
        <w:rPr>
          <w:color w:val="231F20"/>
          <w:spacing w:val="-12"/>
        </w:rPr>
        <w:t> </w:t>
      </w:r>
      <w:r>
        <w:rPr>
          <w:color w:val="231F20"/>
        </w:rPr>
        <w:t>be</w:t>
      </w:r>
      <w:r>
        <w:rPr>
          <w:color w:val="231F20"/>
          <w:spacing w:val="-12"/>
        </w:rPr>
        <w:t> </w:t>
      </w:r>
      <w:r>
        <w:rPr>
          <w:color w:val="231F20"/>
        </w:rPr>
        <w:t>made</w:t>
      </w:r>
      <w:r>
        <w:rPr>
          <w:color w:val="231F20"/>
          <w:spacing w:val="-12"/>
        </w:rPr>
        <w:t> </w:t>
      </w:r>
      <w:r>
        <w:rPr>
          <w:color w:val="231F20"/>
        </w:rPr>
        <w:t>in</w:t>
      </w:r>
      <w:r>
        <w:rPr>
          <w:color w:val="231F20"/>
          <w:spacing w:val="-12"/>
        </w:rPr>
        <w:t> </w:t>
      </w:r>
      <w:r>
        <w:rPr>
          <w:color w:val="231F20"/>
        </w:rPr>
        <w:t>a</w:t>
      </w:r>
      <w:r>
        <w:rPr>
          <w:color w:val="231F20"/>
          <w:spacing w:val="-13"/>
        </w:rPr>
        <w:t> </w:t>
      </w:r>
      <w:r>
        <w:rPr>
          <w:rFonts w:ascii="Trebuchet MS"/>
          <w:i/>
          <w:color w:val="231F20"/>
        </w:rPr>
        <w:t>header</w:t>
      </w:r>
      <w:r>
        <w:rPr>
          <w:rFonts w:ascii="Trebuchet MS"/>
          <w:i/>
          <w:color w:val="231F20"/>
          <w:spacing w:val="-16"/>
        </w:rPr>
        <w:t> </w:t>
      </w:r>
      <w:r>
        <w:rPr>
          <w:rFonts w:ascii="Courier New"/>
          <w:i/>
          <w:color w:val="231F20"/>
        </w:rPr>
        <w:t>fi</w:t>
      </w:r>
      <w:r>
        <w:rPr>
          <w:rFonts w:ascii="Trebuchet MS"/>
          <w:i/>
          <w:color w:val="231F20"/>
        </w:rPr>
        <w:t>le</w:t>
      </w:r>
      <w:r>
        <w:rPr>
          <w:rFonts w:ascii="Trebuchet MS"/>
          <w:i/>
          <w:color w:val="231F20"/>
          <w:spacing w:val="-15"/>
        </w:rPr>
        <w:t> </w:t>
      </w:r>
      <w:r>
        <w:rPr>
          <w:color w:val="231F20"/>
        </w:rPr>
        <w:t>that</w:t>
      </w:r>
      <w:r>
        <w:rPr>
          <w:color w:val="231F20"/>
          <w:spacing w:val="-11"/>
        </w:rPr>
        <w:t> </w:t>
      </w:r>
      <w:r>
        <w:rPr>
          <w:color w:val="231F20"/>
        </w:rPr>
        <w:t>will</w:t>
      </w:r>
      <w:r>
        <w:rPr>
          <w:color w:val="231F20"/>
          <w:spacing w:val="-12"/>
        </w:rPr>
        <w:t> </w:t>
      </w:r>
      <w:r>
        <w:rPr>
          <w:color w:val="231F20"/>
        </w:rPr>
        <w:t>be</w:t>
      </w:r>
      <w:r>
        <w:rPr>
          <w:color w:val="231F20"/>
          <w:spacing w:val="-12"/>
        </w:rPr>
        <w:t> </w:t>
      </w:r>
      <w:r>
        <w:rPr>
          <w:color w:val="231F20"/>
        </w:rPr>
        <w:t>included</w:t>
      </w:r>
      <w:r>
        <w:rPr>
          <w:color w:val="231F20"/>
          <w:spacing w:val="-12"/>
        </w:rPr>
        <w:t> </w:t>
      </w:r>
      <w:r>
        <w:rPr>
          <w:color w:val="231F20"/>
        </w:rPr>
        <w:t>in</w:t>
      </w:r>
      <w:r>
        <w:rPr>
          <w:color w:val="231F20"/>
          <w:spacing w:val="-12"/>
        </w:rPr>
        <w:t> </w:t>
      </w:r>
      <w:r>
        <w:rPr>
          <w:color w:val="231F20"/>
        </w:rPr>
        <w:t>any</w:t>
      </w:r>
      <w:r>
        <w:rPr>
          <w:color w:val="231F20"/>
          <w:spacing w:val="-12"/>
        </w:rPr>
        <w:t> </w:t>
      </w:r>
      <w:r>
        <w:rPr>
          <w:color w:val="231F20"/>
        </w:rPr>
        <w:t>translation</w:t>
      </w:r>
      <w:r>
        <w:rPr>
          <w:color w:val="231F20"/>
          <w:spacing w:val="-12"/>
        </w:rPr>
        <w:t> </w:t>
      </w:r>
      <w:r>
        <w:rPr>
          <w:color w:val="231F20"/>
        </w:rPr>
        <w:t>unit</w:t>
      </w:r>
      <w:r>
        <w:rPr>
          <w:color w:val="231F20"/>
          <w:spacing w:val="-12"/>
        </w:rPr>
        <w:t> </w:t>
      </w:r>
      <w:r>
        <w:rPr>
          <w:color w:val="231F20"/>
        </w:rPr>
        <w:t>in which</w:t>
      </w:r>
      <w:r>
        <w:rPr>
          <w:color w:val="231F20"/>
          <w:spacing w:val="-1"/>
        </w:rPr>
        <w:t> </w:t>
      </w:r>
      <w:r>
        <w:rPr>
          <w:color w:val="231F20"/>
        </w:rPr>
        <w:t>the</w:t>
      </w:r>
      <w:r>
        <w:rPr>
          <w:color w:val="231F20"/>
          <w:spacing w:val="-1"/>
        </w:rPr>
        <w:t> </w:t>
      </w:r>
      <w:r>
        <w:rPr>
          <w:color w:val="231F20"/>
        </w:rPr>
        <w:t>identi</w:t>
      </w:r>
      <w:r>
        <w:rPr>
          <w:rFonts w:ascii="Courier New"/>
          <w:color w:val="231F20"/>
        </w:rPr>
        <w:t>fi</w:t>
      </w:r>
      <w:r>
        <w:rPr>
          <w:color w:val="231F20"/>
        </w:rPr>
        <w:t>er</w:t>
      </w:r>
      <w:r>
        <w:rPr>
          <w:color w:val="231F20"/>
          <w:spacing w:val="-1"/>
        </w:rPr>
        <w:t> </w:t>
      </w:r>
      <w:r>
        <w:rPr>
          <w:color w:val="231F20"/>
        </w:rPr>
        <w:t>is</w:t>
      </w:r>
      <w:r>
        <w:rPr>
          <w:color w:val="231F20"/>
          <w:spacing w:val="-1"/>
        </w:rPr>
        <w:t> </w:t>
      </w:r>
      <w:r>
        <w:rPr>
          <w:color w:val="231F20"/>
        </w:rPr>
        <w:t>de</w:t>
      </w:r>
      <w:r>
        <w:rPr>
          <w:rFonts w:ascii="Courier New"/>
          <w:color w:val="231F20"/>
        </w:rPr>
        <w:t>fi</w:t>
      </w:r>
      <w:r>
        <w:rPr>
          <w:color w:val="231F20"/>
        </w:rPr>
        <w:t>ned</w:t>
      </w:r>
      <w:r>
        <w:rPr>
          <w:color w:val="231F20"/>
          <w:spacing w:val="-1"/>
        </w:rPr>
        <w:t> </w:t>
      </w:r>
      <w:r>
        <w:rPr>
          <w:color w:val="231F20"/>
        </w:rPr>
        <w:t>or</w:t>
      </w:r>
      <w:r>
        <w:rPr>
          <w:color w:val="231F20"/>
          <w:spacing w:val="-1"/>
        </w:rPr>
        <w:t> </w:t>
      </w:r>
      <w:r>
        <w:rPr>
          <w:color w:val="231F20"/>
        </w:rPr>
        <w:t>used.</w:t>
      </w:r>
      <w:r>
        <w:rPr>
          <w:color w:val="231F20"/>
          <w:spacing w:val="-1"/>
        </w:rPr>
        <w:t> </w:t>
      </w:r>
      <w:r>
        <w:rPr>
          <w:color w:val="231F20"/>
        </w:rPr>
        <w:t>This</w:t>
      </w:r>
      <w:r>
        <w:rPr>
          <w:color w:val="231F20"/>
          <w:spacing w:val="-1"/>
        </w:rPr>
        <w:t> </w:t>
      </w:r>
      <w:r>
        <w:rPr>
          <w:color w:val="231F20"/>
        </w:rPr>
        <w:t>ensures</w:t>
      </w:r>
      <w:r>
        <w:rPr>
          <w:color w:val="231F20"/>
          <w:spacing w:val="-1"/>
        </w:rPr>
        <w:t> </w:t>
      </w:r>
      <w:r>
        <w:rPr>
          <w:color w:val="231F20"/>
        </w:rPr>
        <w:t>consistency</w:t>
      </w:r>
      <w:r>
        <w:rPr>
          <w:color w:val="231F20"/>
          <w:spacing w:val="-1"/>
        </w:rPr>
        <w:t> </w:t>
      </w:r>
      <w:r>
        <w:rPr>
          <w:color w:val="231F20"/>
        </w:rPr>
        <w:t>between:</w:t>
      </w:r>
    </w:p>
    <w:p>
      <w:pPr>
        <w:pStyle w:val="ListParagraph"/>
        <w:numPr>
          <w:ilvl w:val="0"/>
          <w:numId w:val="41"/>
        </w:numPr>
        <w:tabs>
          <w:tab w:pos="1920" w:val="left" w:leader="none"/>
        </w:tabs>
        <w:spacing w:line="240" w:lineRule="auto" w:before="169" w:after="0"/>
        <w:ind w:left="1920" w:right="0" w:hanging="363"/>
        <w:jc w:val="left"/>
        <w:rPr>
          <w:sz w:val="20"/>
        </w:rPr>
      </w:pPr>
      <w:r>
        <w:rPr>
          <w:color w:val="231F20"/>
          <w:sz w:val="20"/>
        </w:rPr>
        <w:t>The</w:t>
      </w:r>
      <w:r>
        <w:rPr>
          <w:color w:val="231F20"/>
          <w:spacing w:val="8"/>
          <w:sz w:val="20"/>
        </w:rPr>
        <w:t> </w:t>
      </w:r>
      <w:r>
        <w:rPr>
          <w:color w:val="231F20"/>
          <w:sz w:val="20"/>
        </w:rPr>
        <w:t>declaration</w:t>
      </w:r>
      <w:r>
        <w:rPr>
          <w:color w:val="231F20"/>
          <w:spacing w:val="9"/>
          <w:sz w:val="20"/>
        </w:rPr>
        <w:t> </w:t>
      </w:r>
      <w:r>
        <w:rPr>
          <w:color w:val="231F20"/>
          <w:sz w:val="20"/>
        </w:rPr>
        <w:t>and</w:t>
      </w:r>
      <w:r>
        <w:rPr>
          <w:color w:val="231F20"/>
          <w:spacing w:val="8"/>
          <w:sz w:val="20"/>
        </w:rPr>
        <w:t> </w:t>
      </w:r>
      <w:r>
        <w:rPr>
          <w:color w:val="231F20"/>
          <w:sz w:val="20"/>
        </w:rPr>
        <w:t>the</w:t>
      </w:r>
      <w:r>
        <w:rPr>
          <w:color w:val="231F20"/>
          <w:spacing w:val="9"/>
          <w:sz w:val="20"/>
        </w:rPr>
        <w:t> </w:t>
      </w:r>
      <w:r>
        <w:rPr>
          <w:color w:val="231F20"/>
          <w:spacing w:val="-2"/>
          <w:sz w:val="20"/>
        </w:rPr>
        <w:t>de</w:t>
      </w:r>
      <w:r>
        <w:rPr>
          <w:rFonts w:ascii="Courier New" w:hAnsi="Courier New"/>
          <w:color w:val="231F20"/>
          <w:spacing w:val="-2"/>
          <w:sz w:val="20"/>
        </w:rPr>
        <w:t>fi</w:t>
      </w:r>
      <w:r>
        <w:rPr>
          <w:color w:val="231F20"/>
          <w:spacing w:val="-2"/>
          <w:sz w:val="20"/>
        </w:rPr>
        <w:t>nition;</w:t>
      </w:r>
    </w:p>
    <w:p>
      <w:pPr>
        <w:pStyle w:val="ListParagraph"/>
        <w:numPr>
          <w:ilvl w:val="0"/>
          <w:numId w:val="41"/>
        </w:numPr>
        <w:tabs>
          <w:tab w:pos="1920" w:val="left" w:leader="none"/>
        </w:tabs>
        <w:spacing w:line="240" w:lineRule="auto" w:before="172" w:after="0"/>
        <w:ind w:left="1920" w:right="0" w:hanging="363"/>
        <w:jc w:val="left"/>
        <w:rPr>
          <w:sz w:val="20"/>
        </w:rPr>
      </w:pPr>
      <w:r>
        <w:rPr>
          <w:color w:val="231F20"/>
          <w:sz w:val="20"/>
        </w:rPr>
        <w:t>Declarations</w:t>
      </w:r>
      <w:r>
        <w:rPr>
          <w:color w:val="231F20"/>
          <w:spacing w:val="-11"/>
          <w:sz w:val="20"/>
        </w:rPr>
        <w:t> </w:t>
      </w:r>
      <w:r>
        <w:rPr>
          <w:color w:val="231F20"/>
          <w:sz w:val="20"/>
        </w:rPr>
        <w:t>in</w:t>
      </w:r>
      <w:r>
        <w:rPr>
          <w:color w:val="231F20"/>
          <w:spacing w:val="-10"/>
          <w:sz w:val="20"/>
        </w:rPr>
        <w:t> </w:t>
      </w:r>
      <w:r>
        <w:rPr>
          <w:color w:val="231F20"/>
          <w:sz w:val="20"/>
        </w:rPr>
        <w:t>di</w:t>
      </w:r>
      <w:r>
        <w:rPr>
          <w:rFonts w:ascii="Courier New" w:hAnsi="Courier New"/>
          <w:color w:val="231F20"/>
          <w:sz w:val="20"/>
        </w:rPr>
        <w:t>ff</w:t>
      </w:r>
      <w:r>
        <w:rPr>
          <w:color w:val="231F20"/>
          <w:sz w:val="20"/>
        </w:rPr>
        <w:t>erent</w:t>
      </w:r>
      <w:r>
        <w:rPr>
          <w:color w:val="231F20"/>
          <w:spacing w:val="-11"/>
          <w:sz w:val="20"/>
        </w:rPr>
        <w:t> </w:t>
      </w:r>
      <w:r>
        <w:rPr>
          <w:color w:val="231F20"/>
          <w:sz w:val="20"/>
        </w:rPr>
        <w:t>translation</w:t>
      </w:r>
      <w:r>
        <w:rPr>
          <w:color w:val="231F20"/>
          <w:spacing w:val="-10"/>
          <w:sz w:val="20"/>
        </w:rPr>
        <w:t> </w:t>
      </w:r>
      <w:r>
        <w:rPr>
          <w:color w:val="231F20"/>
          <w:spacing w:val="-2"/>
          <w:sz w:val="20"/>
        </w:rPr>
        <w:t>units.</w:t>
      </w:r>
    </w:p>
    <w:p>
      <w:pPr>
        <w:spacing w:line="247" w:lineRule="auto" w:before="205"/>
        <w:ind w:left="1194" w:right="1138" w:firstLine="0"/>
        <w:jc w:val="left"/>
        <w:rPr>
          <w:sz w:val="20"/>
        </w:rPr>
      </w:pPr>
      <w:r>
        <w:rPr>
          <w:rFonts w:ascii="Trebuchet MS"/>
          <w:i/>
          <w:color w:val="231F20"/>
          <w:sz w:val="20"/>
        </w:rPr>
        <w:t>Note: </w:t>
      </w:r>
      <w:r>
        <w:rPr>
          <w:color w:val="231F20"/>
          <w:sz w:val="20"/>
        </w:rPr>
        <w:t>there may be many </w:t>
      </w:r>
      <w:r>
        <w:rPr>
          <w:rFonts w:ascii="Trebuchet MS"/>
          <w:i/>
          <w:color w:val="231F20"/>
          <w:sz w:val="20"/>
        </w:rPr>
        <w:t>header </w:t>
      </w:r>
      <w:r>
        <w:rPr>
          <w:rFonts w:ascii="Courier New"/>
          <w:i/>
          <w:color w:val="231F20"/>
          <w:w w:val="95"/>
          <w:sz w:val="20"/>
        </w:rPr>
        <w:t>fi</w:t>
      </w:r>
      <w:r>
        <w:rPr>
          <w:rFonts w:ascii="Trebuchet MS"/>
          <w:i/>
          <w:color w:val="231F20"/>
          <w:w w:val="95"/>
          <w:sz w:val="20"/>
        </w:rPr>
        <w:t>les </w:t>
      </w:r>
      <w:r>
        <w:rPr>
          <w:color w:val="231F20"/>
          <w:sz w:val="20"/>
        </w:rPr>
        <w:t>in a project, but each external object or function shall only be declared</w:t>
      </w:r>
      <w:r>
        <w:rPr>
          <w:color w:val="231F20"/>
          <w:spacing w:val="-5"/>
          <w:sz w:val="20"/>
        </w:rPr>
        <w:t> </w:t>
      </w:r>
      <w:r>
        <w:rPr>
          <w:color w:val="231F20"/>
          <w:sz w:val="20"/>
        </w:rPr>
        <w:t>in</w:t>
      </w:r>
      <w:r>
        <w:rPr>
          <w:color w:val="231F20"/>
          <w:spacing w:val="-5"/>
          <w:sz w:val="20"/>
        </w:rPr>
        <w:t> </w:t>
      </w:r>
      <w:r>
        <w:rPr>
          <w:color w:val="231F20"/>
          <w:sz w:val="20"/>
        </w:rPr>
        <w:t>one</w:t>
      </w:r>
      <w:r>
        <w:rPr>
          <w:color w:val="231F20"/>
          <w:spacing w:val="-5"/>
          <w:sz w:val="20"/>
        </w:rPr>
        <w:t> </w:t>
      </w:r>
      <w:r>
        <w:rPr>
          <w:rFonts w:ascii="Trebuchet MS"/>
          <w:i/>
          <w:color w:val="231F20"/>
          <w:sz w:val="20"/>
        </w:rPr>
        <w:t>header</w:t>
      </w:r>
      <w:r>
        <w:rPr>
          <w:rFonts w:ascii="Trebuchet MS"/>
          <w:i/>
          <w:color w:val="231F20"/>
          <w:spacing w:val="-9"/>
          <w:sz w:val="20"/>
        </w:rPr>
        <w:t> </w:t>
      </w:r>
      <w:r>
        <w:rPr>
          <w:rFonts w:ascii="Courier New"/>
          <w:i/>
          <w:color w:val="231F20"/>
          <w:w w:val="95"/>
          <w:sz w:val="20"/>
        </w:rPr>
        <w:t>fi</w:t>
      </w:r>
      <w:r>
        <w:rPr>
          <w:rFonts w:ascii="Trebuchet MS"/>
          <w:i/>
          <w:color w:val="231F20"/>
          <w:w w:val="95"/>
          <w:sz w:val="20"/>
        </w:rPr>
        <w:t>le</w:t>
      </w:r>
      <w:r>
        <w:rPr>
          <w:color w:val="231F20"/>
          <w:w w:val="95"/>
          <w:sz w:val="20"/>
        </w:rPr>
        <w:t>.</w:t>
      </w:r>
    </w:p>
    <w:p>
      <w:pPr>
        <w:pStyle w:val="BodyText"/>
        <w:spacing w:before="25"/>
      </w:pPr>
    </w:p>
    <w:p>
      <w:pPr>
        <w:pStyle w:val="Heading5"/>
      </w:pPr>
      <w:r>
        <w:rPr>
          <w:color w:val="98002E"/>
          <w:spacing w:val="-2"/>
          <w:w w:val="105"/>
        </w:rPr>
        <w:t>Example</w:t>
      </w:r>
    </w:p>
    <w:p>
      <w:pPr>
        <w:spacing w:before="228"/>
        <w:ind w:left="1194" w:right="0"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featureX.h</w:t>
      </w:r>
      <w:r>
        <w:rPr>
          <w:rFonts w:ascii="Courier New"/>
          <w:color w:val="231F20"/>
          <w:spacing w:val="-6"/>
          <w:sz w:val="18"/>
        </w:rPr>
        <w:t> </w:t>
      </w:r>
      <w:r>
        <w:rPr>
          <w:rFonts w:ascii="Courier New"/>
          <w:color w:val="231F20"/>
          <w:spacing w:val="-5"/>
          <w:sz w:val="18"/>
        </w:rPr>
        <w:t>*/</w:t>
      </w:r>
    </w:p>
    <w:p>
      <w:pPr>
        <w:tabs>
          <w:tab w:pos="3354" w:val="left" w:leader="none"/>
        </w:tabs>
        <w:spacing w:before="26"/>
        <w:ind w:left="1194" w:right="0" w:firstLine="0"/>
        <w:jc w:val="left"/>
        <w:rPr>
          <w:rFonts w:ascii="Courier New"/>
          <w:sz w:val="18"/>
        </w:rPr>
      </w:pPr>
      <w:r>
        <w:rPr>
          <w:rFonts w:ascii="Courier New"/>
          <w:color w:val="231F20"/>
          <w:sz w:val="18"/>
        </w:rPr>
        <w:t>extern</w:t>
      </w:r>
      <w:r>
        <w:rPr>
          <w:rFonts w:ascii="Courier New"/>
          <w:color w:val="231F20"/>
          <w:spacing w:val="-7"/>
          <w:sz w:val="18"/>
        </w:rPr>
        <w:t> </w:t>
      </w:r>
      <w:r>
        <w:rPr>
          <w:rFonts w:ascii="Courier New"/>
          <w:color w:val="231F20"/>
          <w:sz w:val="18"/>
        </w:rPr>
        <w:t>int16_t</w:t>
      </w:r>
      <w:r>
        <w:rPr>
          <w:rFonts w:ascii="Courier New"/>
          <w:color w:val="231F20"/>
          <w:spacing w:val="-6"/>
          <w:sz w:val="18"/>
        </w:rPr>
        <w:t> </w:t>
      </w:r>
      <w:r>
        <w:rPr>
          <w:rFonts w:ascii="Courier New"/>
          <w:color w:val="231F20"/>
          <w:spacing w:val="-5"/>
          <w:sz w:val="18"/>
        </w:rPr>
        <w:t>a;</w:t>
      </w:r>
      <w:r>
        <w:rPr>
          <w:rFonts w:ascii="Courier New"/>
          <w:color w:val="231F20"/>
          <w:sz w:val="18"/>
        </w:rPr>
        <w:tab/>
        <w:t>/*</w:t>
      </w:r>
      <w:r>
        <w:rPr>
          <w:rFonts w:ascii="Courier New"/>
          <w:color w:val="231F20"/>
          <w:spacing w:val="-6"/>
          <w:sz w:val="18"/>
        </w:rPr>
        <w:t> </w:t>
      </w:r>
      <w:r>
        <w:rPr>
          <w:rFonts w:ascii="Courier New"/>
          <w:color w:val="231F20"/>
          <w:sz w:val="18"/>
        </w:rPr>
        <w:t>Declare</w:t>
      </w:r>
      <w:r>
        <w:rPr>
          <w:rFonts w:ascii="Courier New"/>
          <w:color w:val="231F20"/>
          <w:spacing w:val="-3"/>
          <w:sz w:val="18"/>
        </w:rPr>
        <w:t> </w:t>
      </w:r>
      <w:r>
        <w:rPr>
          <w:rFonts w:ascii="Courier New"/>
          <w:color w:val="231F20"/>
          <w:sz w:val="18"/>
        </w:rPr>
        <w:t>a</w:t>
      </w:r>
      <w:r>
        <w:rPr>
          <w:rFonts w:ascii="Courier New"/>
          <w:color w:val="231F20"/>
          <w:spacing w:val="-3"/>
          <w:sz w:val="18"/>
        </w:rPr>
        <w:t> </w:t>
      </w:r>
      <w:r>
        <w:rPr>
          <w:rFonts w:ascii="Courier New"/>
          <w:color w:val="231F20"/>
          <w:spacing w:val="-5"/>
          <w:sz w:val="18"/>
        </w:rPr>
        <w:t>*/</w:t>
      </w:r>
    </w:p>
    <w:p>
      <w:pPr>
        <w:pStyle w:val="BodyText"/>
        <w:spacing w:before="20"/>
        <w:rPr>
          <w:rFonts w:ascii="Courier New"/>
          <w:sz w:val="18"/>
        </w:rPr>
      </w:pPr>
    </w:p>
    <w:p>
      <w:pPr>
        <w:spacing w:before="0"/>
        <w:ind w:left="1194" w:right="0"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file.c</w:t>
      </w:r>
      <w:r>
        <w:rPr>
          <w:rFonts w:ascii="Courier New"/>
          <w:color w:val="231F20"/>
          <w:spacing w:val="-4"/>
          <w:sz w:val="18"/>
        </w:rPr>
        <w:t> </w:t>
      </w:r>
      <w:r>
        <w:rPr>
          <w:rFonts w:ascii="Courier New"/>
          <w:color w:val="231F20"/>
          <w:spacing w:val="-7"/>
          <w:sz w:val="18"/>
        </w:rPr>
        <w:t>*/</w:t>
      </w:r>
    </w:p>
    <w:p>
      <w:pPr>
        <w:spacing w:before="26"/>
        <w:ind w:left="1194" w:right="0" w:firstLine="0"/>
        <w:jc w:val="left"/>
        <w:rPr>
          <w:rFonts w:ascii="Courier New"/>
          <w:sz w:val="18"/>
        </w:rPr>
      </w:pPr>
      <w:r>
        <w:rPr>
          <w:rFonts w:ascii="Courier New"/>
          <w:color w:val="231F20"/>
          <w:sz w:val="18"/>
        </w:rPr>
        <w:t>#include</w:t>
      </w:r>
      <w:r>
        <w:rPr>
          <w:rFonts w:ascii="Courier New"/>
          <w:color w:val="231F20"/>
          <w:spacing w:val="-8"/>
          <w:sz w:val="18"/>
        </w:rPr>
        <w:t> </w:t>
      </w:r>
      <w:r>
        <w:rPr>
          <w:rFonts w:ascii="Courier New"/>
          <w:color w:val="231F20"/>
          <w:spacing w:val="-2"/>
          <w:sz w:val="18"/>
        </w:rPr>
        <w:t>"featureX.h"</w:t>
      </w:r>
    </w:p>
    <w:p>
      <w:pPr>
        <w:pStyle w:val="BodyText"/>
        <w:spacing w:before="53"/>
        <w:rPr>
          <w:rFonts w:ascii="Courier New"/>
          <w:sz w:val="18"/>
        </w:rPr>
      </w:pPr>
    </w:p>
    <w:p>
      <w:pPr>
        <w:tabs>
          <w:tab w:pos="3354" w:val="left" w:leader="none"/>
        </w:tabs>
        <w:spacing w:before="0"/>
        <w:ind w:left="1194" w:right="0" w:firstLine="0"/>
        <w:jc w:val="left"/>
        <w:rPr>
          <w:rFonts w:ascii="Courier New"/>
          <w:sz w:val="18"/>
        </w:rPr>
      </w:pPr>
      <w:r>
        <w:rPr>
          <w:rFonts w:ascii="Courier New"/>
          <w:color w:val="231F20"/>
          <w:sz w:val="18"/>
        </w:rPr>
        <w:t>int16_t</w:t>
      </w:r>
      <w:r>
        <w:rPr>
          <w:rFonts w:ascii="Courier New"/>
          <w:color w:val="231F20"/>
          <w:spacing w:val="-3"/>
          <w:sz w:val="18"/>
        </w:rPr>
        <w:t> </w:t>
      </w:r>
      <w:r>
        <w:rPr>
          <w:rFonts w:ascii="Courier New"/>
          <w:color w:val="231F20"/>
          <w:sz w:val="18"/>
        </w:rPr>
        <w:t>a</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5"/>
          <w:sz w:val="18"/>
        </w:rPr>
        <w:t>0;</w:t>
      </w:r>
      <w:r>
        <w:rPr>
          <w:rFonts w:ascii="Courier New"/>
          <w:color w:val="231F20"/>
          <w:sz w:val="18"/>
        </w:rPr>
        <w:tab/>
        <w:t>/*</w:t>
      </w:r>
      <w:r>
        <w:rPr>
          <w:rFonts w:ascii="Courier New"/>
          <w:color w:val="231F20"/>
          <w:spacing w:val="-5"/>
          <w:sz w:val="18"/>
        </w:rPr>
        <w:t> </w:t>
      </w:r>
      <w:r>
        <w:rPr>
          <w:rFonts w:ascii="Courier New"/>
          <w:color w:val="231F20"/>
          <w:sz w:val="18"/>
        </w:rPr>
        <w:t>Define</w:t>
      </w:r>
      <w:r>
        <w:rPr>
          <w:rFonts w:ascii="Courier New"/>
          <w:color w:val="231F20"/>
          <w:spacing w:val="-2"/>
          <w:sz w:val="18"/>
        </w:rPr>
        <w:t> </w:t>
      </w:r>
      <w:r>
        <w:rPr>
          <w:rFonts w:ascii="Courier New"/>
          <w:color w:val="231F20"/>
          <w:sz w:val="18"/>
        </w:rPr>
        <w:t>a</w:t>
      </w:r>
      <w:r>
        <w:rPr>
          <w:rFonts w:ascii="Courier New"/>
          <w:color w:val="231F20"/>
          <w:spacing w:val="50"/>
          <w:w w:val="150"/>
          <w:sz w:val="18"/>
        </w:rPr>
        <w:t> </w:t>
      </w:r>
      <w:r>
        <w:rPr>
          <w:rFonts w:ascii="Courier New"/>
          <w:color w:val="231F20"/>
          <w:spacing w:val="-5"/>
          <w:sz w:val="18"/>
        </w:rPr>
        <w:t>*/</w:t>
      </w:r>
    </w:p>
    <w:p>
      <w:pPr>
        <w:pStyle w:val="BodyText"/>
        <w:spacing w:before="62"/>
        <w:rPr>
          <w:rFonts w:ascii="Courier New"/>
          <w:sz w:val="18"/>
        </w:rPr>
      </w:pPr>
    </w:p>
    <w:p>
      <w:pPr>
        <w:pStyle w:val="Heading5"/>
        <w:spacing w:before="1"/>
      </w:pPr>
      <w:r>
        <w:rPr>
          <w:color w:val="98002E"/>
          <w:spacing w:val="-10"/>
        </w:rPr>
        <w:t>See</w:t>
      </w:r>
      <w:r>
        <w:rPr>
          <w:color w:val="98002E"/>
          <w:spacing w:val="-5"/>
        </w:rPr>
        <w:t> </w:t>
      </w:r>
      <w:r>
        <w:rPr>
          <w:color w:val="98002E"/>
          <w:spacing w:val="-4"/>
        </w:rPr>
        <w:t>also</w:t>
      </w:r>
    </w:p>
    <w:p>
      <w:pPr>
        <w:pStyle w:val="BodyText"/>
        <w:spacing w:before="215"/>
        <w:ind w:left="1194"/>
      </w:pPr>
      <w:hyperlink w:history="true" w:anchor="_bookmark54">
        <w:r>
          <w:rPr>
            <w:color w:val="231F20"/>
            <w:spacing w:val="-4"/>
          </w:rPr>
          <w:t>Rule</w:t>
        </w:r>
        <w:r>
          <w:rPr>
            <w:color w:val="231F20"/>
            <w:spacing w:val="-10"/>
          </w:rPr>
          <w:t> </w:t>
        </w:r>
        <w:r>
          <w:rPr>
            <w:color w:val="231F20"/>
            <w:spacing w:val="-5"/>
          </w:rPr>
          <w:t>8.4</w:t>
        </w:r>
      </w:hyperlink>
    </w:p>
    <w:p>
      <w:pPr>
        <w:pStyle w:val="BodyText"/>
        <w:spacing w:before="140"/>
      </w:pPr>
      <w:r>
        <w:rPr/>
        <mc:AlternateContent>
          <mc:Choice Requires="wps">
            <w:drawing>
              <wp:anchor distT="0" distB="0" distL="0" distR="0" allowOverlap="1" layoutInCell="1" locked="0" behindDoc="1" simplePos="0" relativeHeight="487689216">
                <wp:simplePos x="0" y="0"/>
                <wp:positionH relativeFrom="page">
                  <wp:posOffset>898245</wp:posOffset>
                </wp:positionH>
                <wp:positionV relativeFrom="paragraph">
                  <wp:posOffset>250776</wp:posOffset>
                </wp:positionV>
                <wp:extent cx="5760085" cy="456565"/>
                <wp:effectExtent l="0" t="0" r="0" b="0"/>
                <wp:wrapTopAndBottom/>
                <wp:docPr id="272" name="Group 272"/>
                <wp:cNvGraphicFramePr>
                  <a:graphicFrameLocks/>
                </wp:cNvGraphicFramePr>
                <a:graphic>
                  <a:graphicData uri="http://schemas.microsoft.com/office/word/2010/wordprocessingGroup">
                    <wpg:wgp>
                      <wpg:cNvPr id="272" name="Group 272"/>
                      <wpg:cNvGrpSpPr/>
                      <wpg:grpSpPr>
                        <a:xfrm>
                          <a:off x="0" y="0"/>
                          <a:ext cx="5760085" cy="456565"/>
                          <a:chExt cx="5760085" cy="456565"/>
                        </a:xfrm>
                      </wpg:grpSpPr>
                      <wps:wsp>
                        <wps:cNvPr id="273" name="Graphic 273"/>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274" name="Textbox 274"/>
                        <wps:cNvSpPr txBox="1"/>
                        <wps:spPr>
                          <a:xfrm>
                            <a:off x="36004" y="25715"/>
                            <a:ext cx="55689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4"/>
                                  <w:sz w:val="24"/>
                                </w:rPr>
                                <w:t> </w:t>
                              </w:r>
                              <w:r>
                                <w:rPr>
                                  <w:color w:val="231F20"/>
                                  <w:spacing w:val="-5"/>
                                  <w:sz w:val="24"/>
                                </w:rPr>
                                <w:t>8.6</w:t>
                              </w:r>
                            </w:p>
                          </w:txbxContent>
                        </wps:txbx>
                        <wps:bodyPr wrap="square" lIns="0" tIns="0" rIns="0" bIns="0" rtlCol="0">
                          <a:noAutofit/>
                        </wps:bodyPr>
                      </wps:wsp>
                      <wps:wsp>
                        <wps:cNvPr id="275" name="Textbox 275"/>
                        <wps:cNvSpPr txBox="1"/>
                        <wps:spPr>
                          <a:xfrm>
                            <a:off x="935926" y="25715"/>
                            <a:ext cx="4400550" cy="403225"/>
                          </a:xfrm>
                          <a:prstGeom prst="rect">
                            <a:avLst/>
                          </a:prstGeom>
                        </wps:spPr>
                        <wps:txbx>
                          <w:txbxContent>
                            <w:p>
                              <w:pPr>
                                <w:spacing w:line="249" w:lineRule="auto" w:before="18"/>
                                <w:ind w:left="0" w:right="0" w:firstLine="1"/>
                                <w:jc w:val="left"/>
                                <w:rPr>
                                  <w:sz w:val="24"/>
                                </w:rPr>
                              </w:pPr>
                              <w:r>
                                <w:rPr>
                                  <w:color w:val="231F20"/>
                                  <w:sz w:val="24"/>
                                </w:rPr>
                                <w:t>An</w:t>
                              </w:r>
                              <w:r>
                                <w:rPr>
                                  <w:color w:val="231F20"/>
                                  <w:spacing w:val="-17"/>
                                  <w:sz w:val="24"/>
                                </w:rPr>
                                <w:t> </w:t>
                              </w:r>
                              <w:r>
                                <w:rPr>
                                  <w:color w:val="231F20"/>
                                  <w:sz w:val="24"/>
                                </w:rPr>
                                <w:t>identi</w:t>
                              </w:r>
                              <w:r>
                                <w:rPr>
                                  <w:rFonts w:ascii="Courier New"/>
                                  <w:color w:val="231F20"/>
                                  <w:sz w:val="24"/>
                                </w:rPr>
                                <w:t>fi</w:t>
                              </w:r>
                              <w:r>
                                <w:rPr>
                                  <w:color w:val="231F20"/>
                                  <w:sz w:val="24"/>
                                </w:rPr>
                                <w:t>er</w:t>
                              </w:r>
                              <w:r>
                                <w:rPr>
                                  <w:color w:val="231F20"/>
                                  <w:spacing w:val="-17"/>
                                  <w:sz w:val="24"/>
                                </w:rPr>
                                <w:t> </w:t>
                              </w:r>
                              <w:r>
                                <w:rPr>
                                  <w:color w:val="231F20"/>
                                  <w:sz w:val="24"/>
                                </w:rPr>
                                <w:t>with</w:t>
                              </w:r>
                              <w:r>
                                <w:rPr>
                                  <w:color w:val="231F20"/>
                                  <w:spacing w:val="-16"/>
                                  <w:sz w:val="24"/>
                                </w:rPr>
                                <w:t> </w:t>
                              </w:r>
                              <w:r>
                                <w:rPr>
                                  <w:color w:val="231F20"/>
                                  <w:sz w:val="24"/>
                                </w:rPr>
                                <w:t>external</w:t>
                              </w:r>
                              <w:r>
                                <w:rPr>
                                  <w:color w:val="231F20"/>
                                  <w:spacing w:val="-17"/>
                                  <w:sz w:val="24"/>
                                </w:rPr>
                                <w:t> </w:t>
                              </w:r>
                              <w:r>
                                <w:rPr>
                                  <w:color w:val="231F20"/>
                                  <w:sz w:val="24"/>
                                </w:rPr>
                                <w:t>linkage</w:t>
                              </w:r>
                              <w:r>
                                <w:rPr>
                                  <w:color w:val="231F20"/>
                                  <w:spacing w:val="-17"/>
                                  <w:sz w:val="24"/>
                                </w:rPr>
                                <w:t> </w:t>
                              </w:r>
                              <w:r>
                                <w:rPr>
                                  <w:color w:val="231F20"/>
                                  <w:sz w:val="24"/>
                                </w:rPr>
                                <w:t>shall</w:t>
                              </w:r>
                              <w:r>
                                <w:rPr>
                                  <w:color w:val="231F20"/>
                                  <w:spacing w:val="-17"/>
                                  <w:sz w:val="24"/>
                                </w:rPr>
                                <w:t> </w:t>
                              </w:r>
                              <w:r>
                                <w:rPr>
                                  <w:color w:val="231F20"/>
                                  <w:sz w:val="24"/>
                                </w:rPr>
                                <w:t>have</w:t>
                              </w:r>
                              <w:r>
                                <w:rPr>
                                  <w:color w:val="231F20"/>
                                  <w:spacing w:val="-16"/>
                                  <w:sz w:val="24"/>
                                </w:rPr>
                                <w:t> </w:t>
                              </w:r>
                              <w:r>
                                <w:rPr>
                                  <w:color w:val="231F20"/>
                                  <w:sz w:val="24"/>
                                </w:rPr>
                                <w:t>exactly</w:t>
                              </w:r>
                              <w:r>
                                <w:rPr>
                                  <w:color w:val="231F20"/>
                                  <w:spacing w:val="-17"/>
                                  <w:sz w:val="24"/>
                                </w:rPr>
                                <w:t> </w:t>
                              </w:r>
                              <w:r>
                                <w:rPr>
                                  <w:color w:val="231F20"/>
                                  <w:sz w:val="24"/>
                                </w:rPr>
                                <w:t>one</w:t>
                              </w:r>
                              <w:r>
                                <w:rPr>
                                  <w:color w:val="231F20"/>
                                  <w:spacing w:val="-17"/>
                                  <w:sz w:val="24"/>
                                </w:rPr>
                                <w:t> </w:t>
                              </w:r>
                              <w:r>
                                <w:rPr>
                                  <w:color w:val="231F20"/>
                                  <w:sz w:val="24"/>
                                </w:rPr>
                                <w:t>external </w:t>
                              </w:r>
                              <w:r>
                                <w:rPr>
                                  <w:color w:val="231F20"/>
                                  <w:spacing w:val="-2"/>
                                  <w:sz w:val="24"/>
                                </w:rPr>
                                <w:t>de</w:t>
                              </w:r>
                              <w:r>
                                <w:rPr>
                                  <w:rFonts w:ascii="Courier New"/>
                                  <w:color w:val="231F20"/>
                                  <w:spacing w:val="-2"/>
                                  <w:sz w:val="24"/>
                                </w:rPr>
                                <w:t>fi</w:t>
                              </w:r>
                              <w:r>
                                <w:rPr>
                                  <w:color w:val="231F20"/>
                                  <w:spacing w:val="-2"/>
                                  <w:sz w:val="24"/>
                                </w:rPr>
                                <w:t>nition</w:t>
                              </w:r>
                            </w:p>
                          </w:txbxContent>
                        </wps:txbx>
                        <wps:bodyPr wrap="square" lIns="0" tIns="0" rIns="0" bIns="0" rtlCol="0">
                          <a:noAutofit/>
                        </wps:bodyPr>
                      </wps:wsp>
                    </wpg:wgp>
                  </a:graphicData>
                </a:graphic>
              </wp:anchor>
            </w:drawing>
          </mc:Choice>
          <mc:Fallback>
            <w:pict>
              <v:group style="position:absolute;margin-left:70.727997pt;margin-top:19.746174pt;width:453.55pt;height:35.950pt;mso-position-horizontal-relative:page;mso-position-vertical-relative:paragraph;z-index:-15627264;mso-wrap-distance-left:0;mso-wrap-distance-right:0" id="docshapegroup199" coordorigin="1415,395" coordsize="9071,719">
                <v:shape style="position:absolute;left:1414;top:394;width:9071;height:719" id="docshape200" coordorigin="1415,395" coordsize="9071,719" path="m10485,395l2832,395,1415,395,1415,1113,2832,1113,10485,1113,10485,395xe" filled="true" fillcolor="#e2b6b2" stroked="false">
                  <v:path arrowok="t"/>
                  <v:fill type="solid"/>
                </v:shape>
                <v:shape style="position:absolute;left:1471;top:435;width:877;height:327" type="#_x0000_t202" id="docshape201" filled="false" stroked="false">
                  <v:textbox inset="0,0,0,0">
                    <w:txbxContent>
                      <w:p>
                        <w:pPr>
                          <w:spacing w:before="31"/>
                          <w:ind w:left="0" w:right="0" w:firstLine="0"/>
                          <w:jc w:val="left"/>
                          <w:rPr>
                            <w:sz w:val="24"/>
                          </w:rPr>
                        </w:pPr>
                        <w:r>
                          <w:rPr>
                            <w:color w:val="231F20"/>
                            <w:spacing w:val="-8"/>
                            <w:sz w:val="24"/>
                          </w:rPr>
                          <w:t>Rule</w:t>
                        </w:r>
                        <w:r>
                          <w:rPr>
                            <w:color w:val="231F20"/>
                            <w:spacing w:val="-4"/>
                            <w:sz w:val="24"/>
                          </w:rPr>
                          <w:t> </w:t>
                        </w:r>
                        <w:r>
                          <w:rPr>
                            <w:color w:val="231F20"/>
                            <w:spacing w:val="-5"/>
                            <w:sz w:val="24"/>
                          </w:rPr>
                          <w:t>8.6</w:t>
                        </w:r>
                      </w:p>
                    </w:txbxContent>
                  </v:textbox>
                  <w10:wrap type="none"/>
                </v:shape>
                <v:shape style="position:absolute;left:2888;top:435;width:6930;height:635" type="#_x0000_t202" id="docshape202" filled="false" stroked="false">
                  <v:textbox inset="0,0,0,0">
                    <w:txbxContent>
                      <w:p>
                        <w:pPr>
                          <w:spacing w:line="249" w:lineRule="auto" w:before="18"/>
                          <w:ind w:left="0" w:right="0" w:firstLine="1"/>
                          <w:jc w:val="left"/>
                          <w:rPr>
                            <w:sz w:val="24"/>
                          </w:rPr>
                        </w:pPr>
                        <w:r>
                          <w:rPr>
                            <w:color w:val="231F20"/>
                            <w:sz w:val="24"/>
                          </w:rPr>
                          <w:t>An</w:t>
                        </w:r>
                        <w:r>
                          <w:rPr>
                            <w:color w:val="231F20"/>
                            <w:spacing w:val="-17"/>
                            <w:sz w:val="24"/>
                          </w:rPr>
                          <w:t> </w:t>
                        </w:r>
                        <w:r>
                          <w:rPr>
                            <w:color w:val="231F20"/>
                            <w:sz w:val="24"/>
                          </w:rPr>
                          <w:t>identi</w:t>
                        </w:r>
                        <w:r>
                          <w:rPr>
                            <w:rFonts w:ascii="Courier New"/>
                            <w:color w:val="231F20"/>
                            <w:sz w:val="24"/>
                          </w:rPr>
                          <w:t>fi</w:t>
                        </w:r>
                        <w:r>
                          <w:rPr>
                            <w:color w:val="231F20"/>
                            <w:sz w:val="24"/>
                          </w:rPr>
                          <w:t>er</w:t>
                        </w:r>
                        <w:r>
                          <w:rPr>
                            <w:color w:val="231F20"/>
                            <w:spacing w:val="-17"/>
                            <w:sz w:val="24"/>
                          </w:rPr>
                          <w:t> </w:t>
                        </w:r>
                        <w:r>
                          <w:rPr>
                            <w:color w:val="231F20"/>
                            <w:sz w:val="24"/>
                          </w:rPr>
                          <w:t>with</w:t>
                        </w:r>
                        <w:r>
                          <w:rPr>
                            <w:color w:val="231F20"/>
                            <w:spacing w:val="-16"/>
                            <w:sz w:val="24"/>
                          </w:rPr>
                          <w:t> </w:t>
                        </w:r>
                        <w:r>
                          <w:rPr>
                            <w:color w:val="231F20"/>
                            <w:sz w:val="24"/>
                          </w:rPr>
                          <w:t>external</w:t>
                        </w:r>
                        <w:r>
                          <w:rPr>
                            <w:color w:val="231F20"/>
                            <w:spacing w:val="-17"/>
                            <w:sz w:val="24"/>
                          </w:rPr>
                          <w:t> </w:t>
                        </w:r>
                        <w:r>
                          <w:rPr>
                            <w:color w:val="231F20"/>
                            <w:sz w:val="24"/>
                          </w:rPr>
                          <w:t>linkage</w:t>
                        </w:r>
                        <w:r>
                          <w:rPr>
                            <w:color w:val="231F20"/>
                            <w:spacing w:val="-17"/>
                            <w:sz w:val="24"/>
                          </w:rPr>
                          <w:t> </w:t>
                        </w:r>
                        <w:r>
                          <w:rPr>
                            <w:color w:val="231F20"/>
                            <w:sz w:val="24"/>
                          </w:rPr>
                          <w:t>shall</w:t>
                        </w:r>
                        <w:r>
                          <w:rPr>
                            <w:color w:val="231F20"/>
                            <w:spacing w:val="-17"/>
                            <w:sz w:val="24"/>
                          </w:rPr>
                          <w:t> </w:t>
                        </w:r>
                        <w:r>
                          <w:rPr>
                            <w:color w:val="231F20"/>
                            <w:sz w:val="24"/>
                          </w:rPr>
                          <w:t>have</w:t>
                        </w:r>
                        <w:r>
                          <w:rPr>
                            <w:color w:val="231F20"/>
                            <w:spacing w:val="-16"/>
                            <w:sz w:val="24"/>
                          </w:rPr>
                          <w:t> </w:t>
                        </w:r>
                        <w:r>
                          <w:rPr>
                            <w:color w:val="231F20"/>
                            <w:sz w:val="24"/>
                          </w:rPr>
                          <w:t>exactly</w:t>
                        </w:r>
                        <w:r>
                          <w:rPr>
                            <w:color w:val="231F20"/>
                            <w:spacing w:val="-17"/>
                            <w:sz w:val="24"/>
                          </w:rPr>
                          <w:t> </w:t>
                        </w:r>
                        <w:r>
                          <w:rPr>
                            <w:color w:val="231F20"/>
                            <w:sz w:val="24"/>
                          </w:rPr>
                          <w:t>one</w:t>
                        </w:r>
                        <w:r>
                          <w:rPr>
                            <w:color w:val="231F20"/>
                            <w:spacing w:val="-17"/>
                            <w:sz w:val="24"/>
                          </w:rPr>
                          <w:t> </w:t>
                        </w:r>
                        <w:r>
                          <w:rPr>
                            <w:color w:val="231F20"/>
                            <w:sz w:val="24"/>
                          </w:rPr>
                          <w:t>external </w:t>
                        </w:r>
                        <w:r>
                          <w:rPr>
                            <w:color w:val="231F20"/>
                            <w:spacing w:val="-2"/>
                            <w:sz w:val="24"/>
                          </w:rPr>
                          <w:t>de</w:t>
                        </w:r>
                        <w:r>
                          <w:rPr>
                            <w:rFonts w:ascii="Courier New"/>
                            <w:color w:val="231F20"/>
                            <w:spacing w:val="-2"/>
                            <w:sz w:val="24"/>
                          </w:rPr>
                          <w:t>fi</w:t>
                        </w:r>
                        <w:r>
                          <w:rPr>
                            <w:color w:val="231F20"/>
                            <w:spacing w:val="-2"/>
                            <w:sz w:val="24"/>
                          </w:rPr>
                          <w:t>nition</w:t>
                        </w:r>
                      </w:p>
                    </w:txbxContent>
                  </v:textbox>
                  <w10:wrap type="none"/>
                </v:shape>
                <w10:wrap type="topAndBottom"/>
              </v:group>
            </w:pict>
          </mc:Fallback>
        </mc:AlternateContent>
      </w:r>
    </w:p>
    <w:p>
      <w:pPr>
        <w:pStyle w:val="BodyText"/>
        <w:spacing w:before="133"/>
        <w:ind w:left="4826"/>
      </w:pPr>
      <w:r>
        <w:rPr>
          <w:color w:val="231F20"/>
          <w:spacing w:val="-6"/>
        </w:rPr>
        <w:t>C90</w:t>
      </w:r>
      <w:r>
        <w:rPr>
          <w:color w:val="231F20"/>
        </w:rPr>
        <w:t> </w:t>
      </w:r>
      <w:r>
        <w:rPr>
          <w:color w:val="231F20"/>
          <w:spacing w:val="-6"/>
        </w:rPr>
        <w:t>[Unde</w:t>
      </w:r>
      <w:r>
        <w:rPr>
          <w:rFonts w:ascii="Courier New" w:hAnsi="Courier New"/>
          <w:color w:val="231F20"/>
          <w:spacing w:val="-6"/>
        </w:rPr>
        <w:t>fi</w:t>
      </w:r>
      <w:r>
        <w:rPr>
          <w:color w:val="231F20"/>
          <w:spacing w:val="-6"/>
        </w:rPr>
        <w:t>ned</w:t>
      </w:r>
      <w:r>
        <w:rPr>
          <w:color w:val="231F20"/>
          <w:spacing w:val="1"/>
        </w:rPr>
        <w:t> </w:t>
      </w:r>
      <w:r>
        <w:rPr>
          <w:color w:val="231F20"/>
          <w:spacing w:val="-6"/>
        </w:rPr>
        <w:t>44],</w:t>
      </w:r>
      <w:r>
        <w:rPr>
          <w:color w:val="231F20"/>
          <w:spacing w:val="1"/>
        </w:rPr>
        <w:t> </w:t>
      </w:r>
      <w:r>
        <w:rPr>
          <w:color w:val="231F20"/>
          <w:spacing w:val="-6"/>
        </w:rPr>
        <w:t>C99</w:t>
      </w:r>
      <w:r>
        <w:rPr>
          <w:color w:val="231F20"/>
        </w:rPr>
        <w:t> </w:t>
      </w:r>
      <w:r>
        <w:rPr>
          <w:color w:val="231F20"/>
          <w:spacing w:val="-6"/>
        </w:rPr>
        <w:t>[Unde</w:t>
      </w:r>
      <w:r>
        <w:rPr>
          <w:rFonts w:ascii="Courier New" w:hAnsi="Courier New"/>
          <w:color w:val="231F20"/>
          <w:spacing w:val="-6"/>
        </w:rPr>
        <w:t>fi</w:t>
      </w:r>
      <w:r>
        <w:rPr>
          <w:color w:val="231F20"/>
          <w:spacing w:val="-6"/>
        </w:rPr>
        <w:t>ned</w:t>
      </w:r>
      <w:r>
        <w:rPr>
          <w:color w:val="231F20"/>
          <w:spacing w:val="1"/>
        </w:rPr>
        <w:t> </w:t>
      </w:r>
      <w:r>
        <w:rPr>
          <w:color w:val="231F20"/>
          <w:spacing w:val="-6"/>
        </w:rPr>
        <w:t>78],</w:t>
      </w:r>
      <w:r>
        <w:rPr>
          <w:color w:val="231F20"/>
          <w:spacing w:val="1"/>
        </w:rPr>
        <w:t> </w:t>
      </w:r>
      <w:r>
        <w:rPr>
          <w:color w:val="231F20"/>
          <w:spacing w:val="-6"/>
        </w:rPr>
        <w:t>[Koenig</w:t>
      </w:r>
      <w:r>
        <w:rPr>
          <w:color w:val="231F20"/>
          <w:spacing w:val="1"/>
        </w:rPr>
        <w:t> </w:t>
      </w:r>
      <w:r>
        <w:rPr>
          <w:color w:val="231F20"/>
          <w:spacing w:val="-6"/>
        </w:rPr>
        <w:t>55,</w:t>
      </w:r>
      <w:r>
        <w:rPr>
          <w:color w:val="231F20"/>
        </w:rPr>
        <w:t> </w:t>
      </w:r>
      <w:r>
        <w:rPr>
          <w:color w:val="231F20"/>
          <w:spacing w:val="-6"/>
        </w:rPr>
        <w:t>63–65]</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spacing w:val="1"/>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w w:val="105"/>
        </w:rPr>
        <w:t>Rationale</w:t>
      </w:r>
    </w:p>
    <w:p>
      <w:pPr>
        <w:pStyle w:val="BodyText"/>
        <w:spacing w:line="247" w:lineRule="auto" w:before="216"/>
        <w:ind w:left="1194" w:right="1138"/>
        <w:jc w:val="both"/>
      </w:pPr>
      <w:r>
        <w:rPr/>
        <mc:AlternateContent>
          <mc:Choice Requires="wps">
            <w:drawing>
              <wp:anchor distT="0" distB="0" distL="0" distR="0" allowOverlap="1" layoutInCell="1" locked="0" behindDoc="0" simplePos="0" relativeHeight="15830528">
                <wp:simplePos x="0" y="0"/>
                <wp:positionH relativeFrom="page">
                  <wp:posOffset>6909599</wp:posOffset>
                </wp:positionH>
                <wp:positionV relativeFrom="paragraph">
                  <wp:posOffset>803801</wp:posOffset>
                </wp:positionV>
                <wp:extent cx="1270" cy="540385"/>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0528" from="544.062988pt,105.811462pt" to="544.062988pt,63.291462pt" stroked="true" strokeweight="5pt" strokecolor="#98002e">
                <v:stroke dashstyle="solid"/>
                <w10:wrap type="none"/>
              </v:line>
            </w:pict>
          </mc:Fallback>
        </mc:AlternateContent>
      </w:r>
      <w:r>
        <w:rPr>
          <w:color w:val="231F20"/>
          <w:spacing w:val="-4"/>
        </w:rPr>
        <w:t>The</w:t>
      </w:r>
      <w:r>
        <w:rPr>
          <w:color w:val="231F20"/>
          <w:spacing w:val="-10"/>
        </w:rPr>
        <w:t> </w:t>
      </w:r>
      <w:r>
        <w:rPr>
          <w:color w:val="231F20"/>
          <w:spacing w:val="-4"/>
        </w:rPr>
        <w:t>behaviour</w:t>
      </w:r>
      <w:r>
        <w:rPr>
          <w:color w:val="231F20"/>
          <w:spacing w:val="-10"/>
        </w:rPr>
        <w:t> </w:t>
      </w:r>
      <w:r>
        <w:rPr>
          <w:color w:val="231F20"/>
          <w:spacing w:val="-4"/>
        </w:rPr>
        <w:t>is</w:t>
      </w:r>
      <w:r>
        <w:rPr>
          <w:color w:val="231F20"/>
          <w:spacing w:val="-10"/>
        </w:rPr>
        <w:t> </w:t>
      </w:r>
      <w:r>
        <w:rPr>
          <w:color w:val="231F20"/>
          <w:spacing w:val="-4"/>
        </w:rPr>
        <w:t>unde</w:t>
      </w:r>
      <w:r>
        <w:rPr>
          <w:rFonts w:ascii="Courier New"/>
          <w:color w:val="231F20"/>
          <w:spacing w:val="-4"/>
        </w:rPr>
        <w:t>fi</w:t>
      </w:r>
      <w:r>
        <w:rPr>
          <w:color w:val="231F20"/>
          <w:spacing w:val="-4"/>
        </w:rPr>
        <w:t>ned</w:t>
      </w:r>
      <w:r>
        <w:rPr>
          <w:color w:val="231F20"/>
          <w:spacing w:val="-10"/>
        </w:rPr>
        <w:t> </w:t>
      </w:r>
      <w:r>
        <w:rPr>
          <w:color w:val="231F20"/>
          <w:spacing w:val="-4"/>
        </w:rPr>
        <w:t>if</w:t>
      </w:r>
      <w:r>
        <w:rPr>
          <w:color w:val="231F20"/>
          <w:spacing w:val="-10"/>
        </w:rPr>
        <w:t> </w:t>
      </w:r>
      <w:r>
        <w:rPr>
          <w:color w:val="231F20"/>
          <w:spacing w:val="-4"/>
        </w:rPr>
        <w:t>an</w:t>
      </w:r>
      <w:r>
        <w:rPr>
          <w:color w:val="231F20"/>
          <w:spacing w:val="-10"/>
        </w:rPr>
        <w:t> </w:t>
      </w:r>
      <w:r>
        <w:rPr>
          <w:color w:val="231F20"/>
          <w:spacing w:val="-4"/>
        </w:rPr>
        <w:t>identi</w:t>
      </w:r>
      <w:r>
        <w:rPr>
          <w:rFonts w:ascii="Courier New"/>
          <w:color w:val="231F20"/>
          <w:spacing w:val="-4"/>
        </w:rPr>
        <w:t>fi</w:t>
      </w:r>
      <w:r>
        <w:rPr>
          <w:color w:val="231F20"/>
          <w:spacing w:val="-4"/>
        </w:rPr>
        <w:t>er</w:t>
      </w:r>
      <w:r>
        <w:rPr>
          <w:color w:val="231F20"/>
          <w:spacing w:val="-10"/>
        </w:rPr>
        <w:t> </w:t>
      </w:r>
      <w:r>
        <w:rPr>
          <w:color w:val="231F20"/>
          <w:spacing w:val="-4"/>
        </w:rPr>
        <w:t>is</w:t>
      </w:r>
      <w:r>
        <w:rPr>
          <w:color w:val="231F20"/>
          <w:spacing w:val="-10"/>
        </w:rPr>
        <w:t> </w:t>
      </w:r>
      <w:r>
        <w:rPr>
          <w:color w:val="231F20"/>
          <w:spacing w:val="-4"/>
        </w:rPr>
        <w:t>used</w:t>
      </w:r>
      <w:r>
        <w:rPr>
          <w:color w:val="231F20"/>
          <w:spacing w:val="-10"/>
        </w:rPr>
        <w:t> </w:t>
      </w:r>
      <w:r>
        <w:rPr>
          <w:color w:val="231F20"/>
          <w:spacing w:val="-4"/>
        </w:rPr>
        <w:t>for</w:t>
      </w:r>
      <w:r>
        <w:rPr>
          <w:color w:val="231F20"/>
          <w:spacing w:val="-9"/>
        </w:rPr>
        <w:t> </w:t>
      </w:r>
      <w:r>
        <w:rPr>
          <w:color w:val="231F20"/>
          <w:spacing w:val="-4"/>
        </w:rPr>
        <w:t>which</w:t>
      </w:r>
      <w:r>
        <w:rPr>
          <w:color w:val="231F20"/>
          <w:spacing w:val="-10"/>
        </w:rPr>
        <w:t> </w:t>
      </w:r>
      <w:r>
        <w:rPr>
          <w:color w:val="231F20"/>
          <w:spacing w:val="-4"/>
        </w:rPr>
        <w:t>multiple</w:t>
      </w:r>
      <w:r>
        <w:rPr>
          <w:color w:val="231F20"/>
          <w:spacing w:val="-10"/>
        </w:rPr>
        <w:t> </w:t>
      </w:r>
      <w:r>
        <w:rPr>
          <w:color w:val="231F20"/>
          <w:spacing w:val="-4"/>
        </w:rPr>
        <w:t>de</w:t>
      </w:r>
      <w:r>
        <w:rPr>
          <w:rFonts w:ascii="Courier New"/>
          <w:color w:val="231F20"/>
          <w:spacing w:val="-4"/>
        </w:rPr>
        <w:t>fi</w:t>
      </w:r>
      <w:r>
        <w:rPr>
          <w:color w:val="231F20"/>
          <w:spacing w:val="-4"/>
        </w:rPr>
        <w:t>nitions</w:t>
      </w:r>
      <w:r>
        <w:rPr>
          <w:color w:val="231F20"/>
          <w:spacing w:val="-10"/>
        </w:rPr>
        <w:t> </w:t>
      </w:r>
      <w:r>
        <w:rPr>
          <w:color w:val="231F20"/>
          <w:spacing w:val="-4"/>
        </w:rPr>
        <w:t>exist</w:t>
      </w:r>
      <w:r>
        <w:rPr>
          <w:color w:val="231F20"/>
          <w:spacing w:val="-10"/>
        </w:rPr>
        <w:t> </w:t>
      </w:r>
      <w:r>
        <w:rPr>
          <w:color w:val="231F20"/>
          <w:spacing w:val="-4"/>
        </w:rPr>
        <w:t>(in</w:t>
      </w:r>
      <w:r>
        <w:rPr>
          <w:color w:val="231F20"/>
          <w:spacing w:val="-10"/>
        </w:rPr>
        <w:t> </w:t>
      </w:r>
      <w:r>
        <w:rPr>
          <w:color w:val="231F20"/>
          <w:spacing w:val="-4"/>
        </w:rPr>
        <w:t>di</w:t>
      </w:r>
      <w:r>
        <w:rPr>
          <w:rFonts w:ascii="Courier New"/>
          <w:color w:val="231F20"/>
          <w:spacing w:val="-4"/>
        </w:rPr>
        <w:t>ff</w:t>
      </w:r>
      <w:r>
        <w:rPr>
          <w:color w:val="231F20"/>
          <w:spacing w:val="-4"/>
        </w:rPr>
        <w:t>erent</w:t>
      </w:r>
      <w:r>
        <w:rPr>
          <w:color w:val="231F20"/>
          <w:spacing w:val="-10"/>
        </w:rPr>
        <w:t> </w:t>
      </w:r>
      <w:r>
        <w:rPr>
          <w:rFonts w:ascii="Courier New"/>
          <w:color w:val="231F20"/>
          <w:spacing w:val="-4"/>
        </w:rPr>
        <w:t>fi</w:t>
      </w:r>
      <w:r>
        <w:rPr>
          <w:color w:val="231F20"/>
          <w:spacing w:val="-4"/>
        </w:rPr>
        <w:t>les) </w:t>
      </w:r>
      <w:r>
        <w:rPr>
          <w:color w:val="231F20"/>
        </w:rPr>
        <w:t>or</w:t>
      </w:r>
      <w:r>
        <w:rPr>
          <w:color w:val="231F20"/>
          <w:spacing w:val="-7"/>
        </w:rPr>
        <w:t> </w:t>
      </w:r>
      <w:r>
        <w:rPr>
          <w:color w:val="231F20"/>
        </w:rPr>
        <w:t>no</w:t>
      </w:r>
      <w:r>
        <w:rPr>
          <w:color w:val="231F20"/>
          <w:spacing w:val="-7"/>
        </w:rPr>
        <w:t> </w:t>
      </w:r>
      <w:r>
        <w:rPr>
          <w:color w:val="231F20"/>
        </w:rPr>
        <w:t>de</w:t>
      </w:r>
      <w:r>
        <w:rPr>
          <w:rFonts w:ascii="Courier New"/>
          <w:color w:val="231F20"/>
        </w:rPr>
        <w:t>fi</w:t>
      </w:r>
      <w:r>
        <w:rPr>
          <w:color w:val="231F20"/>
        </w:rPr>
        <w:t>nition</w:t>
      </w:r>
      <w:r>
        <w:rPr>
          <w:color w:val="231F20"/>
          <w:spacing w:val="-7"/>
        </w:rPr>
        <w:t> </w:t>
      </w:r>
      <w:r>
        <w:rPr>
          <w:color w:val="231F20"/>
        </w:rPr>
        <w:t>exists</w:t>
      </w:r>
      <w:r>
        <w:rPr>
          <w:color w:val="231F20"/>
          <w:spacing w:val="-7"/>
        </w:rPr>
        <w:t> </w:t>
      </w:r>
      <w:r>
        <w:rPr>
          <w:color w:val="231F20"/>
        </w:rPr>
        <w:t>at</w:t>
      </w:r>
      <w:r>
        <w:rPr>
          <w:color w:val="231F20"/>
          <w:spacing w:val="-7"/>
        </w:rPr>
        <w:t> </w:t>
      </w:r>
      <w:r>
        <w:rPr>
          <w:color w:val="231F20"/>
        </w:rPr>
        <w:t>all.</w:t>
      </w:r>
      <w:r>
        <w:rPr>
          <w:color w:val="231F20"/>
          <w:spacing w:val="-7"/>
        </w:rPr>
        <w:t> </w:t>
      </w:r>
      <w:r>
        <w:rPr>
          <w:color w:val="231F20"/>
        </w:rPr>
        <w:t>Multiple</w:t>
      </w:r>
      <w:r>
        <w:rPr>
          <w:color w:val="231F20"/>
          <w:spacing w:val="-7"/>
        </w:rPr>
        <w:t> </w:t>
      </w:r>
      <w:r>
        <w:rPr>
          <w:color w:val="231F20"/>
        </w:rPr>
        <w:t>de</w:t>
      </w:r>
      <w:r>
        <w:rPr>
          <w:rFonts w:ascii="Courier New"/>
          <w:color w:val="231F20"/>
        </w:rPr>
        <w:t>fi</w:t>
      </w:r>
      <w:r>
        <w:rPr>
          <w:color w:val="231F20"/>
        </w:rPr>
        <w:t>nitions</w:t>
      </w:r>
      <w:r>
        <w:rPr>
          <w:color w:val="231F20"/>
          <w:spacing w:val="-6"/>
        </w:rPr>
        <w:t> </w:t>
      </w:r>
      <w:r>
        <w:rPr>
          <w:color w:val="231F20"/>
        </w:rPr>
        <w:t>in</w:t>
      </w:r>
      <w:r>
        <w:rPr>
          <w:color w:val="231F20"/>
          <w:spacing w:val="-6"/>
        </w:rPr>
        <w:t> </w:t>
      </w:r>
      <w:r>
        <w:rPr>
          <w:color w:val="231F20"/>
        </w:rPr>
        <w:t>di</w:t>
      </w:r>
      <w:r>
        <w:rPr>
          <w:rFonts w:ascii="Courier New"/>
          <w:color w:val="231F20"/>
        </w:rPr>
        <w:t>ff</w:t>
      </w:r>
      <w:r>
        <w:rPr>
          <w:color w:val="231F20"/>
        </w:rPr>
        <w:t>erent</w:t>
      </w:r>
      <w:r>
        <w:rPr>
          <w:color w:val="231F20"/>
          <w:spacing w:val="-6"/>
        </w:rPr>
        <w:t> </w:t>
      </w:r>
      <w:r>
        <w:rPr>
          <w:rFonts w:ascii="Courier New"/>
          <w:color w:val="231F20"/>
        </w:rPr>
        <w:t>fi</w:t>
      </w:r>
      <w:r>
        <w:rPr>
          <w:color w:val="231F20"/>
        </w:rPr>
        <w:t>les</w:t>
      </w:r>
      <w:r>
        <w:rPr>
          <w:color w:val="231F20"/>
          <w:spacing w:val="-6"/>
        </w:rPr>
        <w:t> </w:t>
      </w:r>
      <w:r>
        <w:rPr>
          <w:color w:val="231F20"/>
        </w:rPr>
        <w:t>are</w:t>
      </w:r>
      <w:r>
        <w:rPr>
          <w:color w:val="231F20"/>
          <w:spacing w:val="-6"/>
        </w:rPr>
        <w:t> </w:t>
      </w:r>
      <w:r>
        <w:rPr>
          <w:color w:val="231F20"/>
        </w:rPr>
        <w:t>not</w:t>
      </w:r>
      <w:r>
        <w:rPr>
          <w:color w:val="231F20"/>
          <w:spacing w:val="-6"/>
        </w:rPr>
        <w:t> </w:t>
      </w:r>
      <w:r>
        <w:rPr>
          <w:color w:val="231F20"/>
        </w:rPr>
        <w:t>permitted</w:t>
      </w:r>
      <w:r>
        <w:rPr>
          <w:color w:val="231F20"/>
          <w:spacing w:val="-7"/>
        </w:rPr>
        <w:t> </w:t>
      </w:r>
      <w:r>
        <w:rPr>
          <w:color w:val="231F20"/>
        </w:rPr>
        <w:t>by</w:t>
      </w:r>
      <w:r>
        <w:rPr>
          <w:color w:val="231F20"/>
          <w:spacing w:val="-7"/>
        </w:rPr>
        <w:t> </w:t>
      </w:r>
      <w:r>
        <w:rPr>
          <w:color w:val="231F20"/>
        </w:rPr>
        <w:t>this</w:t>
      </w:r>
      <w:r>
        <w:rPr>
          <w:color w:val="231F20"/>
          <w:spacing w:val="-6"/>
        </w:rPr>
        <w:t> </w:t>
      </w:r>
      <w:r>
        <w:rPr>
          <w:color w:val="231F20"/>
        </w:rPr>
        <w:t>rule</w:t>
      </w:r>
      <w:r>
        <w:rPr>
          <w:color w:val="231F20"/>
          <w:spacing w:val="-7"/>
        </w:rPr>
        <w:t> </w:t>
      </w:r>
      <w:r>
        <w:rPr>
          <w:color w:val="231F20"/>
        </w:rPr>
        <w:t>even if</w:t>
      </w:r>
      <w:r>
        <w:rPr>
          <w:color w:val="231F20"/>
          <w:spacing w:val="-6"/>
        </w:rPr>
        <w:t> </w:t>
      </w:r>
      <w:r>
        <w:rPr>
          <w:color w:val="231F20"/>
        </w:rPr>
        <w:t>the</w:t>
      </w:r>
      <w:r>
        <w:rPr>
          <w:color w:val="231F20"/>
          <w:spacing w:val="-6"/>
        </w:rPr>
        <w:t> </w:t>
      </w:r>
      <w:r>
        <w:rPr>
          <w:color w:val="231F20"/>
        </w:rPr>
        <w:t>de</w:t>
      </w:r>
      <w:r>
        <w:rPr>
          <w:rFonts w:ascii="Courier New"/>
          <w:color w:val="231F20"/>
        </w:rPr>
        <w:t>fi</w:t>
      </w:r>
      <w:r>
        <w:rPr>
          <w:color w:val="231F20"/>
        </w:rPr>
        <w:t>nitions</w:t>
      </w:r>
      <w:r>
        <w:rPr>
          <w:color w:val="231F20"/>
          <w:spacing w:val="-5"/>
        </w:rPr>
        <w:t> </w:t>
      </w:r>
      <w:r>
        <w:rPr>
          <w:color w:val="231F20"/>
        </w:rPr>
        <w:t>are</w:t>
      </w:r>
      <w:r>
        <w:rPr>
          <w:color w:val="231F20"/>
          <w:spacing w:val="-5"/>
        </w:rPr>
        <w:t> </w:t>
      </w:r>
      <w:r>
        <w:rPr>
          <w:color w:val="231F20"/>
        </w:rPr>
        <w:t>the</w:t>
      </w:r>
      <w:r>
        <w:rPr>
          <w:color w:val="231F20"/>
          <w:spacing w:val="-5"/>
        </w:rPr>
        <w:t> </w:t>
      </w:r>
      <w:r>
        <w:rPr>
          <w:color w:val="231F20"/>
        </w:rPr>
        <w:t>same.</w:t>
      </w:r>
      <w:r>
        <w:rPr>
          <w:color w:val="231F20"/>
          <w:spacing w:val="-5"/>
        </w:rPr>
        <w:t> </w:t>
      </w:r>
      <w:r>
        <w:rPr>
          <w:color w:val="231F20"/>
        </w:rPr>
        <w:t>It</w:t>
      </w:r>
      <w:r>
        <w:rPr>
          <w:color w:val="231F20"/>
          <w:spacing w:val="-6"/>
        </w:rPr>
        <w:t> </w:t>
      </w:r>
      <w:r>
        <w:rPr>
          <w:color w:val="231F20"/>
        </w:rPr>
        <w:t>is</w:t>
      </w:r>
      <w:r>
        <w:rPr>
          <w:color w:val="231F20"/>
          <w:spacing w:val="-5"/>
        </w:rPr>
        <w:t> </w:t>
      </w:r>
      <w:r>
        <w:rPr>
          <w:color w:val="231F20"/>
        </w:rPr>
        <w:t>unde</w:t>
      </w:r>
      <w:r>
        <w:rPr>
          <w:rFonts w:ascii="Courier New"/>
          <w:color w:val="231F20"/>
        </w:rPr>
        <w:t>fi</w:t>
      </w:r>
      <w:r>
        <w:rPr>
          <w:color w:val="231F20"/>
        </w:rPr>
        <w:t>ned</w:t>
      </w:r>
      <w:r>
        <w:rPr>
          <w:color w:val="231F20"/>
          <w:spacing w:val="-5"/>
        </w:rPr>
        <w:t> </w:t>
      </w:r>
      <w:r>
        <w:rPr>
          <w:color w:val="231F20"/>
        </w:rPr>
        <w:t>behaviour</w:t>
      </w:r>
      <w:r>
        <w:rPr>
          <w:color w:val="231F20"/>
          <w:spacing w:val="-5"/>
        </w:rPr>
        <w:t> </w:t>
      </w:r>
      <w:r>
        <w:rPr>
          <w:color w:val="231F20"/>
        </w:rPr>
        <w:t>if</w:t>
      </w:r>
      <w:r>
        <w:rPr>
          <w:color w:val="231F20"/>
          <w:spacing w:val="-6"/>
        </w:rPr>
        <w:t> </w:t>
      </w:r>
      <w:r>
        <w:rPr>
          <w:color w:val="231F20"/>
        </w:rPr>
        <w:t>the</w:t>
      </w:r>
      <w:r>
        <w:rPr>
          <w:color w:val="231F20"/>
          <w:spacing w:val="-5"/>
        </w:rPr>
        <w:t> </w:t>
      </w:r>
      <w:r>
        <w:rPr>
          <w:color w:val="231F20"/>
        </w:rPr>
        <w:t>declarations</w:t>
      </w:r>
      <w:r>
        <w:rPr>
          <w:color w:val="231F20"/>
          <w:spacing w:val="-6"/>
        </w:rPr>
        <w:t> </w:t>
      </w:r>
      <w:r>
        <w:rPr>
          <w:color w:val="231F20"/>
        </w:rPr>
        <w:t>are</w:t>
      </w:r>
      <w:r>
        <w:rPr>
          <w:color w:val="231F20"/>
          <w:spacing w:val="-5"/>
        </w:rPr>
        <w:t> </w:t>
      </w:r>
      <w:r>
        <w:rPr>
          <w:color w:val="231F20"/>
        </w:rPr>
        <w:t>di</w:t>
      </w:r>
      <w:r>
        <w:rPr>
          <w:rFonts w:ascii="Courier New"/>
          <w:color w:val="231F20"/>
        </w:rPr>
        <w:t>ff</w:t>
      </w:r>
      <w:r>
        <w:rPr>
          <w:color w:val="231F20"/>
        </w:rPr>
        <w:t>erent,</w:t>
      </w:r>
      <w:r>
        <w:rPr>
          <w:color w:val="231F20"/>
          <w:spacing w:val="-6"/>
        </w:rPr>
        <w:t> </w:t>
      </w:r>
      <w:r>
        <w:rPr>
          <w:color w:val="231F20"/>
        </w:rPr>
        <w:t>or</w:t>
      </w:r>
      <w:r>
        <w:rPr>
          <w:color w:val="231F20"/>
          <w:spacing w:val="-5"/>
        </w:rPr>
        <w:t> </w:t>
      </w:r>
      <w:r>
        <w:rPr>
          <w:color w:val="231F20"/>
        </w:rPr>
        <w:t>initialize the</w:t>
      </w:r>
      <w:r>
        <w:rPr>
          <w:color w:val="231F20"/>
          <w:spacing w:val="-4"/>
        </w:rPr>
        <w:t> </w:t>
      </w:r>
      <w:r>
        <w:rPr>
          <w:color w:val="231F20"/>
        </w:rPr>
        <w:t>identi</w:t>
      </w:r>
      <w:r>
        <w:rPr>
          <w:rFonts w:ascii="Courier New"/>
          <w:color w:val="231F20"/>
        </w:rPr>
        <w:t>fi</w:t>
      </w:r>
      <w:r>
        <w:rPr>
          <w:color w:val="231F20"/>
        </w:rPr>
        <w:t>er</w:t>
      </w:r>
      <w:r>
        <w:rPr>
          <w:color w:val="231F20"/>
          <w:spacing w:val="-4"/>
        </w:rPr>
        <w:t> </w:t>
      </w:r>
      <w:r>
        <w:rPr>
          <w:color w:val="231F20"/>
        </w:rPr>
        <w:t>to</w:t>
      </w:r>
      <w:r>
        <w:rPr>
          <w:color w:val="231F20"/>
          <w:spacing w:val="-4"/>
        </w:rPr>
        <w:t> </w:t>
      </w:r>
      <w:r>
        <w:rPr>
          <w:color w:val="231F20"/>
        </w:rPr>
        <w:t>di</w:t>
      </w:r>
      <w:r>
        <w:rPr>
          <w:rFonts w:ascii="Courier New"/>
          <w:color w:val="231F20"/>
        </w:rPr>
        <w:t>ff</w:t>
      </w:r>
      <w:r>
        <w:rPr>
          <w:color w:val="231F20"/>
        </w:rPr>
        <w:t>erent</w:t>
      </w:r>
      <w:r>
        <w:rPr>
          <w:color w:val="231F20"/>
          <w:spacing w:val="-4"/>
        </w:rPr>
        <w:t> </w:t>
      </w:r>
      <w:r>
        <w:rPr>
          <w:color w:val="231F20"/>
        </w:rPr>
        <w:t>values.</w:t>
      </w:r>
    </w:p>
    <w:p>
      <w:pPr>
        <w:pStyle w:val="BodyText"/>
        <w:spacing w:before="71"/>
      </w:pPr>
    </w:p>
    <w:p>
      <w:pPr>
        <w:pStyle w:val="Heading3"/>
        <w:spacing w:before="0"/>
        <w:ind w:left="0" w:right="259"/>
        <w:jc w:val="right"/>
      </w:pPr>
      <w:r>
        <w:rPr>
          <w:color w:val="231F20"/>
          <w:spacing w:val="-5"/>
        </w:rPr>
        <w:t>69</w:t>
      </w:r>
    </w:p>
    <w:p>
      <w:pPr>
        <w:spacing w:after="0"/>
        <w:jc w:val="right"/>
        <w:sectPr>
          <w:pgSz w:w="11910" w:h="16840"/>
          <w:pgMar w:header="0" w:footer="658" w:top="840" w:bottom="920" w:left="220" w:right="280"/>
        </w:sectPr>
      </w:pPr>
    </w:p>
    <w:p>
      <w:pPr>
        <w:pStyle w:val="Heading5"/>
        <w:spacing w:before="110"/>
      </w:pPr>
      <w:r>
        <w:rPr/>
        <mc:AlternateContent>
          <mc:Choice Requires="wps">
            <w:drawing>
              <wp:anchor distT="0" distB="0" distL="0" distR="0" allowOverlap="1" layoutInCell="1" locked="0" behindDoc="0" simplePos="0" relativeHeight="15833088">
                <wp:simplePos x="0" y="0"/>
                <wp:positionH relativeFrom="page">
                  <wp:posOffset>351439</wp:posOffset>
                </wp:positionH>
                <wp:positionV relativeFrom="paragraph">
                  <wp:posOffset>83502</wp:posOffset>
                </wp:positionV>
                <wp:extent cx="267970" cy="132143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6.575pt;width:21.1pt;height:104.05pt;mso-position-horizontal-relative:page;mso-position-vertical-relative:paragraph;z-index:15833088" type="#_x0000_t202" id="docshape203"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56" w:id="126"/>
      <w:bookmarkEnd w:id="126"/>
      <w:r>
        <w:rPr/>
      </w:r>
      <w:r>
        <w:rPr>
          <w:color w:val="98002E"/>
          <w:spacing w:val="-2"/>
          <w:w w:val="105"/>
        </w:rPr>
        <w:t>Example</w:t>
      </w:r>
    </w:p>
    <w:p>
      <w:pPr>
        <w:pStyle w:val="BodyText"/>
        <w:spacing w:before="216"/>
        <w:ind w:left="1194"/>
      </w:pPr>
      <w:r>
        <w:rPr>
          <w:color w:val="231F20"/>
        </w:rPr>
        <w:t>In</w:t>
      </w:r>
      <w:r>
        <w:rPr>
          <w:color w:val="231F20"/>
          <w:spacing w:val="-14"/>
        </w:rPr>
        <w:t> </w:t>
      </w:r>
      <w:r>
        <w:rPr>
          <w:color w:val="231F20"/>
        </w:rPr>
        <w:t>this</w:t>
      </w:r>
      <w:r>
        <w:rPr>
          <w:color w:val="231F20"/>
          <w:spacing w:val="-13"/>
        </w:rPr>
        <w:t> </w:t>
      </w:r>
      <w:r>
        <w:rPr>
          <w:color w:val="231F20"/>
        </w:rPr>
        <w:t>example</w:t>
      </w:r>
      <w:r>
        <w:rPr>
          <w:color w:val="231F20"/>
          <w:spacing w:val="-11"/>
        </w:rPr>
        <w:t> </w:t>
      </w:r>
      <w:r>
        <w:rPr>
          <w:color w:val="231F20"/>
        </w:rPr>
        <w:t>the</w:t>
      </w:r>
      <w:r>
        <w:rPr>
          <w:color w:val="231F20"/>
          <w:spacing w:val="-10"/>
        </w:rPr>
        <w:t> </w:t>
      </w:r>
      <w:r>
        <w:rPr>
          <w:color w:val="231F20"/>
        </w:rPr>
        <w:t>object</w:t>
      </w:r>
      <w:r>
        <w:rPr>
          <w:color w:val="231F20"/>
          <w:spacing w:val="-10"/>
        </w:rPr>
        <w:t> </w:t>
      </w:r>
      <w:r>
        <w:rPr>
          <w:rFonts w:ascii="Courier New"/>
          <w:color w:val="231F20"/>
        </w:rPr>
        <w:t>i</w:t>
      </w:r>
      <w:r>
        <w:rPr>
          <w:rFonts w:ascii="Courier New"/>
          <w:color w:val="231F20"/>
          <w:spacing w:val="-69"/>
        </w:rPr>
        <w:t> </w:t>
      </w:r>
      <w:r>
        <w:rPr>
          <w:color w:val="231F20"/>
        </w:rPr>
        <w:t>is</w:t>
      </w:r>
      <w:r>
        <w:rPr>
          <w:color w:val="231F20"/>
          <w:spacing w:val="-11"/>
        </w:rPr>
        <w:t> </w:t>
      </w:r>
      <w:r>
        <w:rPr>
          <w:color w:val="231F20"/>
        </w:rPr>
        <w:t>de</w:t>
      </w:r>
      <w:r>
        <w:rPr>
          <w:rFonts w:ascii="Courier New"/>
          <w:color w:val="231F20"/>
        </w:rPr>
        <w:t>fi</w:t>
      </w:r>
      <w:r>
        <w:rPr>
          <w:color w:val="231F20"/>
        </w:rPr>
        <w:t>ned</w:t>
      </w:r>
      <w:r>
        <w:rPr>
          <w:color w:val="231F20"/>
          <w:spacing w:val="-10"/>
        </w:rPr>
        <w:t> </w:t>
      </w:r>
      <w:r>
        <w:rPr>
          <w:color w:val="231F20"/>
          <w:spacing w:val="-2"/>
        </w:rPr>
        <w:t>twice.</w:t>
      </w:r>
    </w:p>
    <w:p>
      <w:pPr>
        <w:spacing w:line="271" w:lineRule="auto" w:before="218"/>
        <w:ind w:left="1194" w:right="8588" w:firstLine="0"/>
        <w:jc w:val="left"/>
        <w:rPr>
          <w:rFonts w:ascii="Courier New"/>
          <w:sz w:val="18"/>
        </w:rPr>
      </w:pPr>
      <w:r>
        <w:rPr>
          <w:rFonts w:ascii="Courier New"/>
          <w:color w:val="231F20"/>
          <w:sz w:val="18"/>
        </w:rPr>
        <w:t>/* file1.c */ int16_t</w:t>
      </w:r>
      <w:r>
        <w:rPr>
          <w:rFonts w:ascii="Courier New"/>
          <w:color w:val="231F20"/>
          <w:spacing w:val="-11"/>
          <w:sz w:val="18"/>
        </w:rPr>
        <w:t> </w:t>
      </w:r>
      <w:r>
        <w:rPr>
          <w:rFonts w:ascii="Courier New"/>
          <w:color w:val="231F20"/>
          <w:sz w:val="18"/>
        </w:rPr>
        <w:t>i</w:t>
      </w:r>
      <w:r>
        <w:rPr>
          <w:rFonts w:ascii="Courier New"/>
          <w:color w:val="231F20"/>
          <w:spacing w:val="-11"/>
          <w:sz w:val="18"/>
        </w:rPr>
        <w:t> </w:t>
      </w:r>
      <w:r>
        <w:rPr>
          <w:rFonts w:ascii="Courier New"/>
          <w:color w:val="231F20"/>
          <w:sz w:val="18"/>
        </w:rPr>
        <w:t>=</w:t>
      </w:r>
      <w:r>
        <w:rPr>
          <w:rFonts w:ascii="Courier New"/>
          <w:color w:val="231F20"/>
          <w:spacing w:val="-11"/>
          <w:sz w:val="18"/>
        </w:rPr>
        <w:t> </w:t>
      </w:r>
      <w:r>
        <w:rPr>
          <w:rFonts w:ascii="Courier New"/>
          <w:color w:val="231F20"/>
          <w:sz w:val="18"/>
        </w:rPr>
        <w:t>10;</w:t>
      </w:r>
    </w:p>
    <w:p>
      <w:pPr>
        <w:spacing w:before="198"/>
        <w:ind w:left="1194"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file2.c</w:t>
      </w:r>
      <w:r>
        <w:rPr>
          <w:rFonts w:ascii="Courier New"/>
          <w:color w:val="231F20"/>
          <w:spacing w:val="-4"/>
          <w:sz w:val="18"/>
        </w:rPr>
        <w:t> </w:t>
      </w:r>
      <w:r>
        <w:rPr>
          <w:rFonts w:ascii="Courier New"/>
          <w:color w:val="231F20"/>
          <w:spacing w:val="-5"/>
          <w:sz w:val="18"/>
        </w:rPr>
        <w:t>*/</w:t>
      </w:r>
    </w:p>
    <w:p>
      <w:pPr>
        <w:tabs>
          <w:tab w:pos="3138" w:val="left" w:leader="none"/>
          <w:tab w:pos="7782" w:val="left" w:leader="none"/>
        </w:tabs>
        <w:spacing w:before="26"/>
        <w:ind w:left="1194" w:right="0" w:firstLine="0"/>
        <w:jc w:val="left"/>
        <w:rPr>
          <w:rFonts w:ascii="Courier New"/>
          <w:sz w:val="18"/>
        </w:rPr>
      </w:pPr>
      <w:r>
        <w:rPr>
          <w:rFonts w:ascii="Courier New"/>
          <w:color w:val="231F20"/>
          <w:sz w:val="18"/>
        </w:rPr>
        <w:t>int16_t</w:t>
      </w:r>
      <w:r>
        <w:rPr>
          <w:rFonts w:ascii="Courier New"/>
          <w:color w:val="231F20"/>
          <w:spacing w:val="-3"/>
          <w:sz w:val="18"/>
        </w:rPr>
        <w:t> </w:t>
      </w:r>
      <w:r>
        <w:rPr>
          <w:rFonts w:ascii="Courier New"/>
          <w:color w:val="231F20"/>
          <w:sz w:val="18"/>
        </w:rPr>
        <w:t>i</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5"/>
          <w:sz w:val="18"/>
        </w:rPr>
        <w:t>20;</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two</w:t>
      </w:r>
      <w:r>
        <w:rPr>
          <w:rFonts w:ascii="Courier New"/>
          <w:color w:val="231F20"/>
          <w:spacing w:val="-6"/>
          <w:sz w:val="18"/>
        </w:rPr>
        <w:t> </w:t>
      </w:r>
      <w:r>
        <w:rPr>
          <w:rFonts w:ascii="Courier New"/>
          <w:color w:val="231F20"/>
          <w:sz w:val="18"/>
        </w:rPr>
        <w:t>definitions</w:t>
      </w:r>
      <w:r>
        <w:rPr>
          <w:rFonts w:ascii="Courier New"/>
          <w:color w:val="231F20"/>
          <w:spacing w:val="-5"/>
          <w:sz w:val="18"/>
        </w:rPr>
        <w:t> </w:t>
      </w:r>
      <w:r>
        <w:rPr>
          <w:rFonts w:ascii="Courier New"/>
          <w:color w:val="231F20"/>
          <w:sz w:val="18"/>
        </w:rPr>
        <w:t>of</w:t>
      </w:r>
      <w:r>
        <w:rPr>
          <w:rFonts w:ascii="Courier New"/>
          <w:color w:val="231F20"/>
          <w:spacing w:val="-5"/>
          <w:sz w:val="18"/>
        </w:rPr>
        <w:t> </w:t>
      </w:r>
      <w:r>
        <w:rPr>
          <w:rFonts w:ascii="Courier New"/>
          <w:color w:val="231F20"/>
          <w:spacing w:val="-10"/>
          <w:sz w:val="18"/>
        </w:rPr>
        <w:t>i</w:t>
      </w:r>
      <w:r>
        <w:rPr>
          <w:rFonts w:ascii="Courier New"/>
          <w:color w:val="231F20"/>
          <w:sz w:val="18"/>
        </w:rPr>
        <w:tab/>
      </w:r>
      <w:r>
        <w:rPr>
          <w:rFonts w:ascii="Courier New"/>
          <w:color w:val="231F20"/>
          <w:spacing w:val="-5"/>
          <w:sz w:val="18"/>
        </w:rPr>
        <w:t>*/</w:t>
      </w:r>
    </w:p>
    <w:p>
      <w:pPr>
        <w:pStyle w:val="BodyText"/>
        <w:spacing w:before="9"/>
        <w:rPr>
          <w:rFonts w:ascii="Courier New"/>
          <w:sz w:val="18"/>
        </w:rPr>
      </w:pPr>
    </w:p>
    <w:p>
      <w:pPr>
        <w:pStyle w:val="BodyText"/>
        <w:ind w:left="1194"/>
      </w:pPr>
      <w:r>
        <w:rPr>
          <w:color w:val="231F20"/>
        </w:rPr>
        <w:t>In this</w:t>
      </w:r>
      <w:r>
        <w:rPr>
          <w:color w:val="231F20"/>
          <w:spacing w:val="1"/>
        </w:rPr>
        <w:t> </w:t>
      </w:r>
      <w:r>
        <w:rPr>
          <w:color w:val="231F20"/>
        </w:rPr>
        <w:t>example</w:t>
      </w:r>
      <w:r>
        <w:rPr>
          <w:color w:val="231F20"/>
          <w:spacing w:val="1"/>
        </w:rPr>
        <w:t> </w:t>
      </w:r>
      <w:r>
        <w:rPr>
          <w:color w:val="231F20"/>
        </w:rPr>
        <w:t>the</w:t>
      </w:r>
      <w:r>
        <w:rPr>
          <w:color w:val="231F20"/>
          <w:spacing w:val="1"/>
        </w:rPr>
        <w:t> </w:t>
      </w:r>
      <w:r>
        <w:rPr>
          <w:color w:val="231F20"/>
        </w:rPr>
        <w:t>object</w:t>
      </w:r>
      <w:r>
        <w:rPr>
          <w:color w:val="231F20"/>
          <w:spacing w:val="1"/>
        </w:rPr>
        <w:t> </w:t>
      </w:r>
      <w:r>
        <w:rPr>
          <w:rFonts w:ascii="Courier New"/>
          <w:color w:val="231F20"/>
        </w:rPr>
        <w:t>j</w:t>
      </w:r>
      <w:r>
        <w:rPr>
          <w:rFonts w:ascii="Courier New"/>
          <w:color w:val="231F20"/>
          <w:spacing w:val="-65"/>
        </w:rPr>
        <w:t> </w:t>
      </w:r>
      <w:r>
        <w:rPr>
          <w:color w:val="231F20"/>
        </w:rPr>
        <w:t>has</w:t>
      </w:r>
      <w:r>
        <w:rPr>
          <w:color w:val="231F20"/>
          <w:spacing w:val="1"/>
        </w:rPr>
        <w:t> </w:t>
      </w:r>
      <w:r>
        <w:rPr>
          <w:color w:val="231F20"/>
        </w:rPr>
        <w:t>one</w:t>
      </w:r>
      <w:r>
        <w:rPr>
          <w:color w:val="231F20"/>
          <w:spacing w:val="1"/>
        </w:rPr>
        <w:t> </w:t>
      </w:r>
      <w:r>
        <w:rPr>
          <w:color w:val="231F20"/>
        </w:rPr>
        <w:t>tentative</w:t>
      </w:r>
      <w:r>
        <w:rPr>
          <w:color w:val="231F20"/>
          <w:spacing w:val="1"/>
        </w:rPr>
        <w:t> </w:t>
      </w:r>
      <w:r>
        <w:rPr>
          <w:color w:val="231F20"/>
        </w:rPr>
        <w:t>de</w:t>
      </w:r>
      <w:r>
        <w:rPr>
          <w:rFonts w:ascii="Courier New"/>
          <w:color w:val="231F20"/>
        </w:rPr>
        <w:t>fi</w:t>
      </w:r>
      <w:r>
        <w:rPr>
          <w:color w:val="231F20"/>
        </w:rPr>
        <w:t>nition</w:t>
      </w:r>
      <w:r>
        <w:rPr>
          <w:color w:val="231F20"/>
          <w:spacing w:val="1"/>
        </w:rPr>
        <w:t> </w:t>
      </w:r>
      <w:r>
        <w:rPr>
          <w:color w:val="231F20"/>
        </w:rPr>
        <w:t>and one</w:t>
      </w:r>
      <w:r>
        <w:rPr>
          <w:color w:val="231F20"/>
          <w:spacing w:val="1"/>
        </w:rPr>
        <w:t> </w:t>
      </w:r>
      <w:r>
        <w:rPr>
          <w:color w:val="231F20"/>
        </w:rPr>
        <w:t>external</w:t>
      </w:r>
      <w:r>
        <w:rPr>
          <w:color w:val="231F20"/>
          <w:spacing w:val="1"/>
        </w:rPr>
        <w:t> </w:t>
      </w:r>
      <w:r>
        <w:rPr>
          <w:color w:val="231F20"/>
          <w:spacing w:val="-2"/>
        </w:rPr>
        <w:t>de</w:t>
      </w:r>
      <w:r>
        <w:rPr>
          <w:rFonts w:ascii="Courier New"/>
          <w:color w:val="231F20"/>
          <w:spacing w:val="-2"/>
        </w:rPr>
        <w:t>fi</w:t>
      </w:r>
      <w:r>
        <w:rPr>
          <w:color w:val="231F20"/>
          <w:spacing w:val="-2"/>
        </w:rPr>
        <w:t>nition.</w:t>
      </w:r>
    </w:p>
    <w:p>
      <w:pPr>
        <w:spacing w:before="218"/>
        <w:ind w:left="1194"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file3.c</w:t>
      </w:r>
      <w:r>
        <w:rPr>
          <w:rFonts w:ascii="Courier New"/>
          <w:color w:val="231F20"/>
          <w:spacing w:val="-4"/>
          <w:sz w:val="18"/>
        </w:rPr>
        <w:t> </w:t>
      </w:r>
      <w:r>
        <w:rPr>
          <w:rFonts w:ascii="Courier New"/>
          <w:color w:val="231F20"/>
          <w:spacing w:val="-5"/>
          <w:sz w:val="18"/>
        </w:rPr>
        <w:t>*/</w:t>
      </w:r>
    </w:p>
    <w:p>
      <w:pPr>
        <w:tabs>
          <w:tab w:pos="3138" w:val="left" w:leader="none"/>
          <w:tab w:pos="7782" w:val="left" w:leader="none"/>
        </w:tabs>
        <w:spacing w:line="271" w:lineRule="auto" w:before="26"/>
        <w:ind w:left="1194" w:right="3404" w:firstLine="0"/>
        <w:jc w:val="left"/>
        <w:rPr>
          <w:rFonts w:ascii="Courier New"/>
          <w:sz w:val="18"/>
        </w:rPr>
      </w:pPr>
      <w:r>
        <w:rPr>
          <w:rFonts w:ascii="Courier New"/>
          <w:color w:val="231F20"/>
          <w:sz w:val="18"/>
        </w:rPr>
        <w:t>int16_t j;</w:t>
        <w:tab/>
        <w:t>/* Tentative definition</w:t>
        <w:tab/>
      </w:r>
      <w:r>
        <w:rPr>
          <w:rFonts w:ascii="Courier New"/>
          <w:color w:val="231F20"/>
          <w:spacing w:val="-6"/>
          <w:sz w:val="18"/>
        </w:rPr>
        <w:t>*/ </w:t>
      </w:r>
      <w:r>
        <w:rPr>
          <w:rFonts w:ascii="Courier New"/>
          <w:color w:val="231F20"/>
          <w:sz w:val="18"/>
        </w:rPr>
        <w:t>int16_t</w:t>
      </w:r>
      <w:r>
        <w:rPr>
          <w:rFonts w:ascii="Courier New"/>
          <w:color w:val="231F20"/>
          <w:spacing w:val="-3"/>
          <w:sz w:val="18"/>
        </w:rPr>
        <w:t> </w:t>
      </w:r>
      <w:r>
        <w:rPr>
          <w:rFonts w:ascii="Courier New"/>
          <w:color w:val="231F20"/>
          <w:sz w:val="18"/>
        </w:rPr>
        <w:t>j</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5"/>
          <w:sz w:val="18"/>
        </w:rPr>
        <w:t>1;</w:t>
      </w:r>
      <w:r>
        <w:rPr>
          <w:rFonts w:ascii="Courier New"/>
          <w:color w:val="231F20"/>
          <w:sz w:val="18"/>
        </w:rPr>
        <w:tab/>
        <w:t>/*</w:t>
      </w:r>
      <w:r>
        <w:rPr>
          <w:rFonts w:ascii="Courier New"/>
          <w:color w:val="231F20"/>
          <w:spacing w:val="-7"/>
          <w:sz w:val="18"/>
        </w:rPr>
        <w:t> </w:t>
      </w:r>
      <w:r>
        <w:rPr>
          <w:rFonts w:ascii="Courier New"/>
          <w:color w:val="231F20"/>
          <w:sz w:val="18"/>
        </w:rPr>
        <w:t>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external</w:t>
      </w:r>
      <w:r>
        <w:rPr>
          <w:rFonts w:ascii="Courier New"/>
          <w:color w:val="231F20"/>
          <w:spacing w:val="-5"/>
          <w:sz w:val="18"/>
        </w:rPr>
        <w:t> </w:t>
      </w:r>
      <w:r>
        <w:rPr>
          <w:rFonts w:ascii="Courier New"/>
          <w:color w:val="231F20"/>
          <w:spacing w:val="-2"/>
          <w:sz w:val="18"/>
        </w:rPr>
        <w:t>definition</w:t>
      </w:r>
      <w:r>
        <w:rPr>
          <w:rFonts w:ascii="Courier New"/>
          <w:color w:val="231F20"/>
          <w:sz w:val="18"/>
        </w:rPr>
        <w:tab/>
      </w:r>
      <w:r>
        <w:rPr>
          <w:rFonts w:ascii="Courier New"/>
          <w:color w:val="231F20"/>
          <w:spacing w:val="-5"/>
          <w:sz w:val="18"/>
        </w:rPr>
        <w:t>*/</w:t>
      </w:r>
    </w:p>
    <w:p>
      <w:pPr>
        <w:pStyle w:val="BodyText"/>
        <w:spacing w:line="247" w:lineRule="auto" w:before="186"/>
        <w:ind w:left="1194" w:right="1138"/>
      </w:pPr>
      <w:r>
        <w:rPr>
          <w:color w:val="231F20"/>
          <w:w w:val="105"/>
        </w:rPr>
        <w:t>The</w:t>
      </w:r>
      <w:r>
        <w:rPr>
          <w:color w:val="231F20"/>
          <w:spacing w:val="1"/>
          <w:w w:val="105"/>
        </w:rPr>
        <w:t> </w:t>
      </w:r>
      <w:r>
        <w:rPr>
          <w:color w:val="231F20"/>
          <w:w w:val="105"/>
        </w:rPr>
        <w:t>following</w:t>
      </w:r>
      <w:r>
        <w:rPr>
          <w:color w:val="231F20"/>
          <w:spacing w:val="1"/>
          <w:w w:val="105"/>
        </w:rPr>
        <w:t> </w:t>
      </w:r>
      <w:r>
        <w:rPr>
          <w:color w:val="231F20"/>
          <w:w w:val="105"/>
        </w:rPr>
        <w:t>example</w:t>
      </w:r>
      <w:r>
        <w:rPr>
          <w:color w:val="231F20"/>
          <w:spacing w:val="7"/>
          <w:w w:val="105"/>
        </w:rPr>
        <w:t> </w:t>
      </w:r>
      <w:r>
        <w:rPr>
          <w:color w:val="231F20"/>
          <w:w w:val="105"/>
        </w:rPr>
        <w:t>is</w:t>
      </w:r>
      <w:r>
        <w:rPr>
          <w:color w:val="231F20"/>
          <w:spacing w:val="10"/>
          <w:w w:val="105"/>
        </w:rPr>
        <w:t> </w:t>
      </w:r>
      <w:r>
        <w:rPr>
          <w:color w:val="231F20"/>
          <w:w w:val="105"/>
        </w:rPr>
        <w:t>non-compliant</w:t>
      </w:r>
      <w:r>
        <w:rPr>
          <w:color w:val="231F20"/>
          <w:spacing w:val="10"/>
          <w:w w:val="105"/>
        </w:rPr>
        <w:t> </w:t>
      </w:r>
      <w:r>
        <w:rPr>
          <w:color w:val="231F20"/>
          <w:w w:val="105"/>
        </w:rPr>
        <w:t>because</w:t>
      </w:r>
      <w:r>
        <w:rPr>
          <w:color w:val="231F20"/>
          <w:spacing w:val="10"/>
          <w:w w:val="105"/>
        </w:rPr>
        <w:t> </w:t>
      </w:r>
      <w:r>
        <w:rPr>
          <w:color w:val="231F20"/>
          <w:w w:val="105"/>
        </w:rPr>
        <w:t>the</w:t>
      </w:r>
      <w:r>
        <w:rPr>
          <w:color w:val="231F20"/>
          <w:spacing w:val="10"/>
          <w:w w:val="105"/>
        </w:rPr>
        <w:t> </w:t>
      </w:r>
      <w:r>
        <w:rPr>
          <w:color w:val="231F20"/>
          <w:w w:val="105"/>
        </w:rPr>
        <w:t>object</w:t>
      </w:r>
      <w:r>
        <w:rPr>
          <w:color w:val="231F20"/>
          <w:spacing w:val="9"/>
          <w:w w:val="105"/>
        </w:rPr>
        <w:t> </w:t>
      </w:r>
      <w:r>
        <w:rPr>
          <w:rFonts w:ascii="Courier New"/>
          <w:color w:val="231F20"/>
          <w:w w:val="105"/>
        </w:rPr>
        <w:t>k</w:t>
      </w:r>
      <w:r>
        <w:rPr>
          <w:rFonts w:ascii="Courier New"/>
          <w:color w:val="231F20"/>
          <w:spacing w:val="-34"/>
          <w:w w:val="105"/>
        </w:rPr>
        <w:t> </w:t>
      </w:r>
      <w:r>
        <w:rPr>
          <w:color w:val="231F20"/>
          <w:w w:val="105"/>
        </w:rPr>
        <w:t>has</w:t>
      </w:r>
      <w:r>
        <w:rPr>
          <w:color w:val="231F20"/>
          <w:spacing w:val="10"/>
          <w:w w:val="105"/>
        </w:rPr>
        <w:t> </w:t>
      </w:r>
      <w:r>
        <w:rPr>
          <w:color w:val="231F20"/>
          <w:w w:val="105"/>
        </w:rPr>
        <w:t>two</w:t>
      </w:r>
      <w:r>
        <w:rPr>
          <w:color w:val="231F20"/>
          <w:spacing w:val="10"/>
          <w:w w:val="105"/>
        </w:rPr>
        <w:t> </w:t>
      </w:r>
      <w:r>
        <w:rPr>
          <w:color w:val="231F20"/>
          <w:w w:val="105"/>
        </w:rPr>
        <w:t>external</w:t>
      </w:r>
      <w:r>
        <w:rPr>
          <w:color w:val="231F20"/>
          <w:spacing w:val="10"/>
          <w:w w:val="105"/>
        </w:rPr>
        <w:t> </w:t>
      </w:r>
      <w:r>
        <w:rPr>
          <w:color w:val="231F20"/>
          <w:w w:val="105"/>
        </w:rPr>
        <w:t>de</w:t>
      </w:r>
      <w:r>
        <w:rPr>
          <w:rFonts w:ascii="Courier New"/>
          <w:color w:val="231F20"/>
          <w:w w:val="105"/>
        </w:rPr>
        <w:t>fi</w:t>
      </w:r>
      <w:r>
        <w:rPr>
          <w:color w:val="231F20"/>
          <w:w w:val="105"/>
        </w:rPr>
        <w:t>nitions.</w:t>
      </w:r>
      <w:r>
        <w:rPr>
          <w:color w:val="231F20"/>
          <w:spacing w:val="10"/>
          <w:w w:val="105"/>
        </w:rPr>
        <w:t> </w:t>
      </w:r>
      <w:r>
        <w:rPr>
          <w:color w:val="231F20"/>
          <w:w w:val="105"/>
        </w:rPr>
        <w:t>The </w:t>
      </w:r>
      <w:r>
        <w:rPr>
          <w:color w:val="231F20"/>
        </w:rPr>
        <w:t>tentative de</w:t>
      </w:r>
      <w:r>
        <w:rPr>
          <w:rFonts w:ascii="Courier New"/>
          <w:color w:val="231F20"/>
        </w:rPr>
        <w:t>fi</w:t>
      </w:r>
      <w:r>
        <w:rPr>
          <w:color w:val="231F20"/>
        </w:rPr>
        <w:t>nition in </w:t>
      </w:r>
      <w:r>
        <w:rPr>
          <w:rFonts w:ascii="Courier New"/>
          <w:color w:val="231F20"/>
        </w:rPr>
        <w:t>file4.c</w:t>
      </w:r>
      <w:r>
        <w:rPr>
          <w:rFonts w:ascii="Courier New"/>
          <w:color w:val="231F20"/>
          <w:spacing w:val="-54"/>
        </w:rPr>
        <w:t> </w:t>
      </w:r>
      <w:r>
        <w:rPr>
          <w:color w:val="231F20"/>
        </w:rPr>
        <w:t>becomes an external de</w:t>
      </w:r>
      <w:r>
        <w:rPr>
          <w:rFonts w:ascii="Courier New"/>
          <w:color w:val="231F20"/>
        </w:rPr>
        <w:t>fi</w:t>
      </w:r>
      <w:r>
        <w:rPr>
          <w:color w:val="231F20"/>
        </w:rPr>
        <w:t>nition at the end of the translation unit.</w:t>
      </w:r>
    </w:p>
    <w:p>
      <w:pPr>
        <w:spacing w:before="213"/>
        <w:ind w:left="1194"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file4.c</w:t>
      </w:r>
      <w:r>
        <w:rPr>
          <w:rFonts w:ascii="Courier New"/>
          <w:color w:val="231F20"/>
          <w:spacing w:val="-4"/>
          <w:sz w:val="18"/>
        </w:rPr>
        <w:t> </w:t>
      </w:r>
      <w:r>
        <w:rPr>
          <w:rFonts w:ascii="Courier New"/>
          <w:color w:val="231F20"/>
          <w:spacing w:val="-5"/>
          <w:sz w:val="18"/>
        </w:rPr>
        <w:t>*/</w:t>
      </w:r>
    </w:p>
    <w:p>
      <w:pPr>
        <w:tabs>
          <w:tab w:pos="3138" w:val="left" w:leader="none"/>
        </w:tabs>
        <w:spacing w:before="26"/>
        <w:ind w:left="1194" w:right="0" w:firstLine="0"/>
        <w:jc w:val="left"/>
        <w:rPr>
          <w:rFonts w:ascii="Courier New"/>
          <w:sz w:val="18"/>
        </w:rPr>
      </w:pPr>
      <w:r>
        <w:rPr>
          <w:rFonts w:ascii="Courier New"/>
          <w:color w:val="231F20"/>
          <w:sz w:val="18"/>
        </w:rPr>
        <w:t>int16_t</w:t>
      </w:r>
      <w:r>
        <w:rPr>
          <w:rFonts w:ascii="Courier New"/>
          <w:color w:val="231F20"/>
          <w:spacing w:val="-7"/>
          <w:sz w:val="18"/>
        </w:rPr>
        <w:t> </w:t>
      </w:r>
      <w:r>
        <w:rPr>
          <w:rFonts w:ascii="Courier New"/>
          <w:color w:val="231F20"/>
          <w:spacing w:val="-5"/>
          <w:sz w:val="18"/>
        </w:rPr>
        <w:t>k;</w:t>
      </w:r>
      <w:r>
        <w:rPr>
          <w:rFonts w:ascii="Courier New"/>
          <w:color w:val="231F20"/>
          <w:sz w:val="18"/>
        </w:rPr>
        <w:tab/>
        <w:t>/*</w:t>
      </w:r>
      <w:r>
        <w:rPr>
          <w:rFonts w:ascii="Courier New"/>
          <w:color w:val="231F20"/>
          <w:spacing w:val="-7"/>
          <w:sz w:val="18"/>
        </w:rPr>
        <w:t> </w:t>
      </w:r>
      <w:r>
        <w:rPr>
          <w:rFonts w:ascii="Courier New"/>
          <w:color w:val="231F20"/>
          <w:sz w:val="18"/>
        </w:rPr>
        <w:t>Tentative</w:t>
      </w:r>
      <w:r>
        <w:rPr>
          <w:rFonts w:ascii="Courier New"/>
          <w:color w:val="231F20"/>
          <w:spacing w:val="-6"/>
          <w:sz w:val="18"/>
        </w:rPr>
        <w:t> </w:t>
      </w:r>
      <w:r>
        <w:rPr>
          <w:rFonts w:ascii="Courier New"/>
          <w:color w:val="231F20"/>
          <w:sz w:val="18"/>
        </w:rPr>
        <w:t>definition</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becomes</w:t>
      </w:r>
      <w:r>
        <w:rPr>
          <w:rFonts w:ascii="Courier New"/>
          <w:color w:val="231F20"/>
          <w:spacing w:val="-6"/>
          <w:sz w:val="18"/>
        </w:rPr>
        <w:t> </w:t>
      </w:r>
      <w:r>
        <w:rPr>
          <w:rFonts w:ascii="Courier New"/>
          <w:color w:val="231F20"/>
          <w:sz w:val="18"/>
        </w:rPr>
        <w:t>external</w:t>
      </w:r>
      <w:r>
        <w:rPr>
          <w:rFonts w:ascii="Courier New"/>
          <w:color w:val="231F20"/>
          <w:spacing w:val="-6"/>
          <w:sz w:val="18"/>
        </w:rPr>
        <w:t> </w:t>
      </w:r>
      <w:r>
        <w:rPr>
          <w:rFonts w:ascii="Courier New"/>
          <w:color w:val="231F20"/>
          <w:spacing w:val="-5"/>
          <w:sz w:val="18"/>
        </w:rPr>
        <w:t>*/</w:t>
      </w:r>
    </w:p>
    <w:p>
      <w:pPr>
        <w:pStyle w:val="BodyText"/>
        <w:spacing w:before="21"/>
        <w:rPr>
          <w:rFonts w:ascii="Courier New"/>
          <w:sz w:val="18"/>
        </w:rPr>
      </w:pPr>
    </w:p>
    <w:p>
      <w:pPr>
        <w:spacing w:before="0"/>
        <w:ind w:left="1194"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file5.c</w:t>
      </w:r>
      <w:r>
        <w:rPr>
          <w:rFonts w:ascii="Courier New"/>
          <w:color w:val="231F20"/>
          <w:spacing w:val="-4"/>
          <w:sz w:val="18"/>
        </w:rPr>
        <w:t> </w:t>
      </w:r>
      <w:r>
        <w:rPr>
          <w:rFonts w:ascii="Courier New"/>
          <w:color w:val="231F20"/>
          <w:spacing w:val="-5"/>
          <w:sz w:val="18"/>
        </w:rPr>
        <w:t>*/</w:t>
      </w:r>
    </w:p>
    <w:p>
      <w:pPr>
        <w:tabs>
          <w:tab w:pos="3138" w:val="left" w:leader="none"/>
          <w:tab w:pos="7782" w:val="left" w:leader="none"/>
        </w:tabs>
        <w:spacing w:before="26"/>
        <w:ind w:left="1194" w:right="0" w:firstLine="0"/>
        <w:jc w:val="left"/>
        <w:rPr>
          <w:rFonts w:ascii="Courier New"/>
          <w:sz w:val="18"/>
        </w:rPr>
      </w:pPr>
      <w:r>
        <w:rPr>
          <w:rFonts w:ascii="Courier New"/>
          <w:color w:val="231F20"/>
          <w:sz w:val="18"/>
        </w:rPr>
        <w:t>int16_t</w:t>
      </w:r>
      <w:r>
        <w:rPr>
          <w:rFonts w:ascii="Courier New"/>
          <w:color w:val="231F20"/>
          <w:spacing w:val="-3"/>
          <w:sz w:val="18"/>
        </w:rPr>
        <w:t> </w:t>
      </w:r>
      <w:r>
        <w:rPr>
          <w:rFonts w:ascii="Courier New"/>
          <w:color w:val="231F20"/>
          <w:sz w:val="18"/>
        </w:rPr>
        <w:t>k</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5"/>
          <w:sz w:val="18"/>
        </w:rPr>
        <w:t>0;</w:t>
      </w:r>
      <w:r>
        <w:rPr>
          <w:rFonts w:ascii="Courier New"/>
          <w:color w:val="231F20"/>
          <w:sz w:val="18"/>
        </w:rPr>
        <w:tab/>
        <w:t>/*</w:t>
      </w:r>
      <w:r>
        <w:rPr>
          <w:rFonts w:ascii="Courier New"/>
          <w:color w:val="231F20"/>
          <w:spacing w:val="-7"/>
          <w:sz w:val="18"/>
        </w:rPr>
        <w:t> </w:t>
      </w:r>
      <w:r>
        <w:rPr>
          <w:rFonts w:ascii="Courier New"/>
          <w:color w:val="231F20"/>
          <w:sz w:val="18"/>
        </w:rPr>
        <w:t>External</w:t>
      </w:r>
      <w:r>
        <w:rPr>
          <w:rFonts w:ascii="Courier New"/>
          <w:color w:val="231F20"/>
          <w:spacing w:val="-5"/>
          <w:sz w:val="18"/>
        </w:rPr>
        <w:t> </w:t>
      </w:r>
      <w:r>
        <w:rPr>
          <w:rFonts w:ascii="Courier New"/>
          <w:color w:val="231F20"/>
          <w:spacing w:val="-2"/>
          <w:sz w:val="18"/>
        </w:rPr>
        <w:t>definition</w:t>
      </w:r>
      <w:r>
        <w:rPr>
          <w:rFonts w:ascii="Courier New"/>
          <w:color w:val="231F20"/>
          <w:sz w:val="18"/>
        </w:rPr>
        <w:tab/>
      </w:r>
      <w:r>
        <w:rPr>
          <w:rFonts w:ascii="Courier New"/>
          <w:color w:val="231F20"/>
          <w:spacing w:val="-5"/>
          <w:sz w:val="18"/>
        </w:rPr>
        <w:t>*/</w:t>
      </w:r>
    </w:p>
    <w:p>
      <w:pPr>
        <w:pStyle w:val="BodyText"/>
        <w:spacing w:before="132"/>
        <w:rPr>
          <w:rFonts w:ascii="Courier New"/>
        </w:rPr>
      </w:pPr>
      <w:r>
        <w:rPr/>
        <mc:AlternateContent>
          <mc:Choice Requires="wps">
            <w:drawing>
              <wp:anchor distT="0" distB="0" distL="0" distR="0" allowOverlap="1" layoutInCell="1" locked="0" behindDoc="1" simplePos="0" relativeHeight="487690752">
                <wp:simplePos x="0" y="0"/>
                <wp:positionH relativeFrom="page">
                  <wp:posOffset>898245</wp:posOffset>
                </wp:positionH>
                <wp:positionV relativeFrom="paragraph">
                  <wp:posOffset>243107</wp:posOffset>
                </wp:positionV>
                <wp:extent cx="5760085" cy="456565"/>
                <wp:effectExtent l="0" t="0" r="0" b="0"/>
                <wp:wrapTopAndBottom/>
                <wp:docPr id="278" name="Group 278"/>
                <wp:cNvGraphicFramePr>
                  <a:graphicFrameLocks/>
                </wp:cNvGraphicFramePr>
                <a:graphic>
                  <a:graphicData uri="http://schemas.microsoft.com/office/word/2010/wordprocessingGroup">
                    <wpg:wgp>
                      <wpg:cNvPr id="278" name="Group 278"/>
                      <wpg:cNvGrpSpPr/>
                      <wpg:grpSpPr>
                        <a:xfrm>
                          <a:off x="0" y="0"/>
                          <a:ext cx="5760085" cy="456565"/>
                          <a:chExt cx="5760085" cy="456565"/>
                        </a:xfrm>
                      </wpg:grpSpPr>
                      <wps:wsp>
                        <wps:cNvPr id="279" name="Graphic 279"/>
                        <wps:cNvSpPr/>
                        <wps:spPr>
                          <a:xfrm>
                            <a:off x="0" y="0"/>
                            <a:ext cx="5760085" cy="456565"/>
                          </a:xfrm>
                          <a:custGeom>
                            <a:avLst/>
                            <a:gdLst/>
                            <a:ahLst/>
                            <a:cxnLst/>
                            <a:rect l="l" t="t" r="r" b="b"/>
                            <a:pathLst>
                              <a:path w="5760085" h="456565">
                                <a:moveTo>
                                  <a:pt x="5759983" y="0"/>
                                </a:moveTo>
                                <a:lnTo>
                                  <a:pt x="899998" y="0"/>
                                </a:lnTo>
                                <a:lnTo>
                                  <a:pt x="0" y="0"/>
                                </a:lnTo>
                                <a:lnTo>
                                  <a:pt x="0" y="456196"/>
                                </a:lnTo>
                                <a:lnTo>
                                  <a:pt x="899998" y="456196"/>
                                </a:lnTo>
                                <a:lnTo>
                                  <a:pt x="5759983" y="456196"/>
                                </a:lnTo>
                                <a:lnTo>
                                  <a:pt x="5759983" y="0"/>
                                </a:lnTo>
                                <a:close/>
                              </a:path>
                            </a:pathLst>
                          </a:custGeom>
                          <a:solidFill>
                            <a:srgbClr val="E2B6B2"/>
                          </a:solidFill>
                        </wps:spPr>
                        <wps:bodyPr wrap="square" lIns="0" tIns="0" rIns="0" bIns="0" rtlCol="0">
                          <a:prstTxWarp prst="textNoShape">
                            <a:avLst/>
                          </a:prstTxWarp>
                          <a:noAutofit/>
                        </wps:bodyPr>
                      </wps:wsp>
                      <wps:wsp>
                        <wps:cNvPr id="280" name="Textbox 280"/>
                        <wps:cNvSpPr txBox="1"/>
                        <wps:spPr>
                          <a:xfrm>
                            <a:off x="36004" y="25715"/>
                            <a:ext cx="55118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8.7</w:t>
                              </w:r>
                            </w:p>
                          </w:txbxContent>
                        </wps:txbx>
                        <wps:bodyPr wrap="square" lIns="0" tIns="0" rIns="0" bIns="0" rtlCol="0">
                          <a:noAutofit/>
                        </wps:bodyPr>
                      </wps:wsp>
                      <wps:wsp>
                        <wps:cNvPr id="281" name="Textbox 281"/>
                        <wps:cNvSpPr txBox="1"/>
                        <wps:spPr>
                          <a:xfrm>
                            <a:off x="935812" y="25715"/>
                            <a:ext cx="4616450" cy="403225"/>
                          </a:xfrm>
                          <a:prstGeom prst="rect">
                            <a:avLst/>
                          </a:prstGeom>
                        </wps:spPr>
                        <wps:txbx>
                          <w:txbxContent>
                            <w:p>
                              <w:pPr>
                                <w:spacing w:line="249" w:lineRule="auto" w:before="31"/>
                                <w:ind w:left="0" w:right="18" w:hanging="1"/>
                                <w:jc w:val="left"/>
                                <w:rPr>
                                  <w:sz w:val="24"/>
                                </w:rPr>
                              </w:pPr>
                              <w:r>
                                <w:rPr>
                                  <w:color w:val="231F20"/>
                                  <w:sz w:val="24"/>
                                </w:rPr>
                                <w:t>Functions</w:t>
                              </w:r>
                              <w:r>
                                <w:rPr>
                                  <w:color w:val="231F20"/>
                                  <w:spacing w:val="-8"/>
                                  <w:sz w:val="24"/>
                                </w:rPr>
                                <w:t> </w:t>
                              </w:r>
                              <w:r>
                                <w:rPr>
                                  <w:color w:val="231F20"/>
                                  <w:sz w:val="24"/>
                                </w:rPr>
                                <w:t>and</w:t>
                              </w:r>
                              <w:r>
                                <w:rPr>
                                  <w:color w:val="231F20"/>
                                  <w:spacing w:val="-8"/>
                                  <w:sz w:val="24"/>
                                </w:rPr>
                                <w:t> </w:t>
                              </w:r>
                              <w:r>
                                <w:rPr>
                                  <w:color w:val="231F20"/>
                                  <w:sz w:val="24"/>
                                </w:rPr>
                                <w:t>objects</w:t>
                              </w:r>
                              <w:r>
                                <w:rPr>
                                  <w:color w:val="231F20"/>
                                  <w:spacing w:val="-8"/>
                                  <w:sz w:val="24"/>
                                </w:rPr>
                                <w:t> </w:t>
                              </w:r>
                              <w:r>
                                <w:rPr>
                                  <w:color w:val="231F20"/>
                                  <w:sz w:val="24"/>
                                </w:rPr>
                                <w:t>should</w:t>
                              </w:r>
                              <w:r>
                                <w:rPr>
                                  <w:color w:val="231F20"/>
                                  <w:spacing w:val="-8"/>
                                  <w:sz w:val="24"/>
                                </w:rPr>
                                <w:t> </w:t>
                              </w:r>
                              <w:r>
                                <w:rPr>
                                  <w:color w:val="231F20"/>
                                  <w:sz w:val="24"/>
                                </w:rPr>
                                <w:t>not</w:t>
                              </w:r>
                              <w:r>
                                <w:rPr>
                                  <w:color w:val="231F20"/>
                                  <w:spacing w:val="-8"/>
                                  <w:sz w:val="24"/>
                                </w:rPr>
                                <w:t> </w:t>
                              </w:r>
                              <w:r>
                                <w:rPr>
                                  <w:color w:val="231F20"/>
                                  <w:sz w:val="24"/>
                                </w:rPr>
                                <w:t>be</w:t>
                              </w:r>
                              <w:r>
                                <w:rPr>
                                  <w:color w:val="231F20"/>
                                  <w:spacing w:val="-8"/>
                                  <w:sz w:val="24"/>
                                </w:rPr>
                                <w:t> </w:t>
                              </w:r>
                              <w:r>
                                <w:rPr>
                                  <w:color w:val="231F20"/>
                                  <w:sz w:val="24"/>
                                </w:rPr>
                                <w:t>de</w:t>
                              </w:r>
                              <w:r>
                                <w:rPr>
                                  <w:rFonts w:ascii="Courier New"/>
                                  <w:color w:val="231F20"/>
                                  <w:sz w:val="24"/>
                                </w:rPr>
                                <w:t>fi</w:t>
                              </w:r>
                              <w:r>
                                <w:rPr>
                                  <w:color w:val="231F20"/>
                                  <w:sz w:val="24"/>
                                </w:rPr>
                                <w:t>ned</w:t>
                              </w:r>
                              <w:r>
                                <w:rPr>
                                  <w:color w:val="231F20"/>
                                  <w:spacing w:val="-8"/>
                                  <w:sz w:val="24"/>
                                </w:rPr>
                                <w:t> </w:t>
                              </w:r>
                              <w:r>
                                <w:rPr>
                                  <w:color w:val="231F20"/>
                                  <w:sz w:val="24"/>
                                </w:rPr>
                                <w:t>with</w:t>
                              </w:r>
                              <w:r>
                                <w:rPr>
                                  <w:color w:val="231F20"/>
                                  <w:spacing w:val="-8"/>
                                  <w:sz w:val="24"/>
                                </w:rPr>
                                <w:t> </w:t>
                              </w:r>
                              <w:r>
                                <w:rPr>
                                  <w:color w:val="231F20"/>
                                  <w:sz w:val="24"/>
                                </w:rPr>
                                <w:t>external</w:t>
                              </w:r>
                              <w:r>
                                <w:rPr>
                                  <w:color w:val="231F20"/>
                                  <w:spacing w:val="-8"/>
                                  <w:sz w:val="24"/>
                                </w:rPr>
                                <w:t> </w:t>
                              </w:r>
                              <w:r>
                                <w:rPr>
                                  <w:color w:val="231F20"/>
                                  <w:sz w:val="24"/>
                                </w:rPr>
                                <w:t>linkage</w:t>
                              </w:r>
                              <w:r>
                                <w:rPr>
                                  <w:color w:val="231F20"/>
                                  <w:spacing w:val="-8"/>
                                  <w:sz w:val="24"/>
                                </w:rPr>
                                <w:t> </w:t>
                              </w:r>
                              <w:r>
                                <w:rPr>
                                  <w:color w:val="231F20"/>
                                  <w:sz w:val="24"/>
                                </w:rPr>
                                <w:t>if </w:t>
                              </w:r>
                              <w:r>
                                <w:rPr>
                                  <w:color w:val="231F20"/>
                                  <w:w w:val="105"/>
                                  <w:sz w:val="24"/>
                                </w:rPr>
                                <w:t>they</w:t>
                              </w:r>
                              <w:r>
                                <w:rPr>
                                  <w:color w:val="231F20"/>
                                  <w:spacing w:val="-4"/>
                                  <w:w w:val="105"/>
                                  <w:sz w:val="24"/>
                                </w:rPr>
                                <w:t> </w:t>
                              </w:r>
                              <w:r>
                                <w:rPr>
                                  <w:color w:val="231F20"/>
                                  <w:w w:val="105"/>
                                  <w:sz w:val="24"/>
                                </w:rPr>
                                <w:t>are</w:t>
                              </w:r>
                              <w:r>
                                <w:rPr>
                                  <w:color w:val="231F20"/>
                                  <w:spacing w:val="-4"/>
                                  <w:w w:val="105"/>
                                  <w:sz w:val="24"/>
                                </w:rPr>
                                <w:t> </w:t>
                              </w:r>
                              <w:r>
                                <w:rPr>
                                  <w:color w:val="231F20"/>
                                  <w:w w:val="105"/>
                                  <w:sz w:val="24"/>
                                </w:rPr>
                                <w:t>referenced</w:t>
                              </w:r>
                              <w:r>
                                <w:rPr>
                                  <w:color w:val="231F20"/>
                                  <w:spacing w:val="-4"/>
                                  <w:w w:val="105"/>
                                  <w:sz w:val="24"/>
                                </w:rPr>
                                <w:t> </w:t>
                              </w:r>
                              <w:r>
                                <w:rPr>
                                  <w:color w:val="231F20"/>
                                  <w:w w:val="105"/>
                                  <w:sz w:val="24"/>
                                </w:rPr>
                                <w:t>in</w:t>
                              </w:r>
                              <w:r>
                                <w:rPr>
                                  <w:color w:val="231F20"/>
                                  <w:spacing w:val="-4"/>
                                  <w:w w:val="105"/>
                                  <w:sz w:val="24"/>
                                </w:rPr>
                                <w:t> </w:t>
                              </w:r>
                              <w:r>
                                <w:rPr>
                                  <w:color w:val="231F20"/>
                                  <w:w w:val="105"/>
                                  <w:sz w:val="24"/>
                                </w:rPr>
                                <w:t>only</w:t>
                              </w:r>
                              <w:r>
                                <w:rPr>
                                  <w:color w:val="231F20"/>
                                  <w:spacing w:val="-4"/>
                                  <w:w w:val="105"/>
                                  <w:sz w:val="24"/>
                                </w:rPr>
                                <w:t> </w:t>
                              </w:r>
                              <w:r>
                                <w:rPr>
                                  <w:color w:val="231F20"/>
                                  <w:w w:val="105"/>
                                  <w:sz w:val="24"/>
                                </w:rPr>
                                <w:t>one</w:t>
                              </w:r>
                              <w:r>
                                <w:rPr>
                                  <w:color w:val="231F20"/>
                                  <w:spacing w:val="-4"/>
                                  <w:w w:val="105"/>
                                  <w:sz w:val="24"/>
                                </w:rPr>
                                <w:t> </w:t>
                              </w:r>
                              <w:r>
                                <w:rPr>
                                  <w:color w:val="231F20"/>
                                  <w:w w:val="105"/>
                                  <w:sz w:val="24"/>
                                </w:rPr>
                                <w:t>translation</w:t>
                              </w:r>
                              <w:r>
                                <w:rPr>
                                  <w:color w:val="231F20"/>
                                  <w:spacing w:val="-4"/>
                                  <w:w w:val="105"/>
                                  <w:sz w:val="24"/>
                                </w:rPr>
                                <w:t> </w:t>
                              </w:r>
                              <w:r>
                                <w:rPr>
                                  <w:color w:val="231F20"/>
                                  <w:w w:val="105"/>
                                  <w:sz w:val="24"/>
                                </w:rPr>
                                <w:t>unit</w:t>
                              </w:r>
                            </w:p>
                          </w:txbxContent>
                        </wps:txbx>
                        <wps:bodyPr wrap="square" lIns="0" tIns="0" rIns="0" bIns="0" rtlCol="0">
                          <a:noAutofit/>
                        </wps:bodyPr>
                      </wps:wsp>
                    </wpg:wgp>
                  </a:graphicData>
                </a:graphic>
              </wp:anchor>
            </w:drawing>
          </mc:Choice>
          <mc:Fallback>
            <w:pict>
              <v:group style="position:absolute;margin-left:70.727997pt;margin-top:19.142355pt;width:453.55pt;height:35.950pt;mso-position-horizontal-relative:page;mso-position-vertical-relative:paragraph;z-index:-15625728;mso-wrap-distance-left:0;mso-wrap-distance-right:0" id="docshapegroup204" coordorigin="1415,383" coordsize="9071,719">
                <v:shape style="position:absolute;left:1414;top:382;width:9071;height:719" id="docshape205" coordorigin="1415,383" coordsize="9071,719" path="m10485,383l2832,383,1415,383,1415,1101,2832,1101,10485,1101,10485,383xe" filled="true" fillcolor="#e2b6b2" stroked="false">
                  <v:path arrowok="t"/>
                  <v:fill type="solid"/>
                </v:shape>
                <v:shape style="position:absolute;left:1471;top:423;width:868;height:327" type="#_x0000_t202" id="docshape206"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8.7</w:t>
                        </w:r>
                      </w:p>
                    </w:txbxContent>
                  </v:textbox>
                  <w10:wrap type="none"/>
                </v:shape>
                <v:shape style="position:absolute;left:2888;top:423;width:7270;height:635" type="#_x0000_t202" id="docshape207" filled="false" stroked="false">
                  <v:textbox inset="0,0,0,0">
                    <w:txbxContent>
                      <w:p>
                        <w:pPr>
                          <w:spacing w:line="249" w:lineRule="auto" w:before="31"/>
                          <w:ind w:left="0" w:right="18" w:hanging="1"/>
                          <w:jc w:val="left"/>
                          <w:rPr>
                            <w:sz w:val="24"/>
                          </w:rPr>
                        </w:pPr>
                        <w:r>
                          <w:rPr>
                            <w:color w:val="231F20"/>
                            <w:sz w:val="24"/>
                          </w:rPr>
                          <w:t>Functions</w:t>
                        </w:r>
                        <w:r>
                          <w:rPr>
                            <w:color w:val="231F20"/>
                            <w:spacing w:val="-8"/>
                            <w:sz w:val="24"/>
                          </w:rPr>
                          <w:t> </w:t>
                        </w:r>
                        <w:r>
                          <w:rPr>
                            <w:color w:val="231F20"/>
                            <w:sz w:val="24"/>
                          </w:rPr>
                          <w:t>and</w:t>
                        </w:r>
                        <w:r>
                          <w:rPr>
                            <w:color w:val="231F20"/>
                            <w:spacing w:val="-8"/>
                            <w:sz w:val="24"/>
                          </w:rPr>
                          <w:t> </w:t>
                        </w:r>
                        <w:r>
                          <w:rPr>
                            <w:color w:val="231F20"/>
                            <w:sz w:val="24"/>
                          </w:rPr>
                          <w:t>objects</w:t>
                        </w:r>
                        <w:r>
                          <w:rPr>
                            <w:color w:val="231F20"/>
                            <w:spacing w:val="-8"/>
                            <w:sz w:val="24"/>
                          </w:rPr>
                          <w:t> </w:t>
                        </w:r>
                        <w:r>
                          <w:rPr>
                            <w:color w:val="231F20"/>
                            <w:sz w:val="24"/>
                          </w:rPr>
                          <w:t>should</w:t>
                        </w:r>
                        <w:r>
                          <w:rPr>
                            <w:color w:val="231F20"/>
                            <w:spacing w:val="-8"/>
                            <w:sz w:val="24"/>
                          </w:rPr>
                          <w:t> </w:t>
                        </w:r>
                        <w:r>
                          <w:rPr>
                            <w:color w:val="231F20"/>
                            <w:sz w:val="24"/>
                          </w:rPr>
                          <w:t>not</w:t>
                        </w:r>
                        <w:r>
                          <w:rPr>
                            <w:color w:val="231F20"/>
                            <w:spacing w:val="-8"/>
                            <w:sz w:val="24"/>
                          </w:rPr>
                          <w:t> </w:t>
                        </w:r>
                        <w:r>
                          <w:rPr>
                            <w:color w:val="231F20"/>
                            <w:sz w:val="24"/>
                          </w:rPr>
                          <w:t>be</w:t>
                        </w:r>
                        <w:r>
                          <w:rPr>
                            <w:color w:val="231F20"/>
                            <w:spacing w:val="-8"/>
                            <w:sz w:val="24"/>
                          </w:rPr>
                          <w:t> </w:t>
                        </w:r>
                        <w:r>
                          <w:rPr>
                            <w:color w:val="231F20"/>
                            <w:sz w:val="24"/>
                          </w:rPr>
                          <w:t>de</w:t>
                        </w:r>
                        <w:r>
                          <w:rPr>
                            <w:rFonts w:ascii="Courier New"/>
                            <w:color w:val="231F20"/>
                            <w:sz w:val="24"/>
                          </w:rPr>
                          <w:t>fi</w:t>
                        </w:r>
                        <w:r>
                          <w:rPr>
                            <w:color w:val="231F20"/>
                            <w:sz w:val="24"/>
                          </w:rPr>
                          <w:t>ned</w:t>
                        </w:r>
                        <w:r>
                          <w:rPr>
                            <w:color w:val="231F20"/>
                            <w:spacing w:val="-8"/>
                            <w:sz w:val="24"/>
                          </w:rPr>
                          <w:t> </w:t>
                        </w:r>
                        <w:r>
                          <w:rPr>
                            <w:color w:val="231F20"/>
                            <w:sz w:val="24"/>
                          </w:rPr>
                          <w:t>with</w:t>
                        </w:r>
                        <w:r>
                          <w:rPr>
                            <w:color w:val="231F20"/>
                            <w:spacing w:val="-8"/>
                            <w:sz w:val="24"/>
                          </w:rPr>
                          <w:t> </w:t>
                        </w:r>
                        <w:r>
                          <w:rPr>
                            <w:color w:val="231F20"/>
                            <w:sz w:val="24"/>
                          </w:rPr>
                          <w:t>external</w:t>
                        </w:r>
                        <w:r>
                          <w:rPr>
                            <w:color w:val="231F20"/>
                            <w:spacing w:val="-8"/>
                            <w:sz w:val="24"/>
                          </w:rPr>
                          <w:t> </w:t>
                        </w:r>
                        <w:r>
                          <w:rPr>
                            <w:color w:val="231F20"/>
                            <w:sz w:val="24"/>
                          </w:rPr>
                          <w:t>linkage</w:t>
                        </w:r>
                        <w:r>
                          <w:rPr>
                            <w:color w:val="231F20"/>
                            <w:spacing w:val="-8"/>
                            <w:sz w:val="24"/>
                          </w:rPr>
                          <w:t> </w:t>
                        </w:r>
                        <w:r>
                          <w:rPr>
                            <w:color w:val="231F20"/>
                            <w:sz w:val="24"/>
                          </w:rPr>
                          <w:t>if </w:t>
                        </w:r>
                        <w:r>
                          <w:rPr>
                            <w:color w:val="231F20"/>
                            <w:w w:val="105"/>
                            <w:sz w:val="24"/>
                          </w:rPr>
                          <w:t>they</w:t>
                        </w:r>
                        <w:r>
                          <w:rPr>
                            <w:color w:val="231F20"/>
                            <w:spacing w:val="-4"/>
                            <w:w w:val="105"/>
                            <w:sz w:val="24"/>
                          </w:rPr>
                          <w:t> </w:t>
                        </w:r>
                        <w:r>
                          <w:rPr>
                            <w:color w:val="231F20"/>
                            <w:w w:val="105"/>
                            <w:sz w:val="24"/>
                          </w:rPr>
                          <w:t>are</w:t>
                        </w:r>
                        <w:r>
                          <w:rPr>
                            <w:color w:val="231F20"/>
                            <w:spacing w:val="-4"/>
                            <w:w w:val="105"/>
                            <w:sz w:val="24"/>
                          </w:rPr>
                          <w:t> </w:t>
                        </w:r>
                        <w:r>
                          <w:rPr>
                            <w:color w:val="231F20"/>
                            <w:w w:val="105"/>
                            <w:sz w:val="24"/>
                          </w:rPr>
                          <w:t>referenced</w:t>
                        </w:r>
                        <w:r>
                          <w:rPr>
                            <w:color w:val="231F20"/>
                            <w:spacing w:val="-4"/>
                            <w:w w:val="105"/>
                            <w:sz w:val="24"/>
                          </w:rPr>
                          <w:t> </w:t>
                        </w:r>
                        <w:r>
                          <w:rPr>
                            <w:color w:val="231F20"/>
                            <w:w w:val="105"/>
                            <w:sz w:val="24"/>
                          </w:rPr>
                          <w:t>in</w:t>
                        </w:r>
                        <w:r>
                          <w:rPr>
                            <w:color w:val="231F20"/>
                            <w:spacing w:val="-4"/>
                            <w:w w:val="105"/>
                            <w:sz w:val="24"/>
                          </w:rPr>
                          <w:t> </w:t>
                        </w:r>
                        <w:r>
                          <w:rPr>
                            <w:color w:val="231F20"/>
                            <w:w w:val="105"/>
                            <w:sz w:val="24"/>
                          </w:rPr>
                          <w:t>only</w:t>
                        </w:r>
                        <w:r>
                          <w:rPr>
                            <w:color w:val="231F20"/>
                            <w:spacing w:val="-4"/>
                            <w:w w:val="105"/>
                            <w:sz w:val="24"/>
                          </w:rPr>
                          <w:t> </w:t>
                        </w:r>
                        <w:r>
                          <w:rPr>
                            <w:color w:val="231F20"/>
                            <w:w w:val="105"/>
                            <w:sz w:val="24"/>
                          </w:rPr>
                          <w:t>one</w:t>
                        </w:r>
                        <w:r>
                          <w:rPr>
                            <w:color w:val="231F20"/>
                            <w:spacing w:val="-4"/>
                            <w:w w:val="105"/>
                            <w:sz w:val="24"/>
                          </w:rPr>
                          <w:t> </w:t>
                        </w:r>
                        <w:r>
                          <w:rPr>
                            <w:color w:val="231F20"/>
                            <w:w w:val="105"/>
                            <w:sz w:val="24"/>
                          </w:rPr>
                          <w:t>translation</w:t>
                        </w:r>
                        <w:r>
                          <w:rPr>
                            <w:color w:val="231F20"/>
                            <w:spacing w:val="-4"/>
                            <w:w w:val="105"/>
                            <w:sz w:val="24"/>
                          </w:rPr>
                          <w:t> </w:t>
                        </w:r>
                        <w:r>
                          <w:rPr>
                            <w:color w:val="231F20"/>
                            <w:w w:val="105"/>
                            <w:sz w:val="24"/>
                          </w:rPr>
                          <w:t>unit</w:t>
                        </w:r>
                      </w:p>
                    </w:txbxContent>
                  </v:textbox>
                  <w10:wrap type="none"/>
                </v:shape>
                <w10:wrap type="topAndBottom"/>
              </v:group>
            </w:pict>
          </mc:Fallback>
        </mc:AlternateContent>
      </w:r>
    </w:p>
    <w:p>
      <w:pPr>
        <w:pStyle w:val="BodyText"/>
        <w:spacing w:before="133"/>
        <w:ind w:right="1137"/>
        <w:jc w:val="right"/>
      </w:pPr>
      <w:r>
        <w:rPr>
          <w:color w:val="231F20"/>
        </w:rPr>
        <w:t>[Koenig</w:t>
      </w:r>
      <w:r>
        <w:rPr>
          <w:color w:val="231F20"/>
          <w:spacing w:val="-10"/>
        </w:rPr>
        <w:t> </w:t>
      </w:r>
      <w:r>
        <w:rPr>
          <w:color w:val="231F20"/>
        </w:rPr>
        <w:t>56,</w:t>
      </w:r>
      <w:r>
        <w:rPr>
          <w:color w:val="231F20"/>
          <w:spacing w:val="-9"/>
        </w:rPr>
        <w:t> </w:t>
      </w:r>
      <w:r>
        <w:rPr>
          <w:color w:val="231F20"/>
          <w:spacing w:val="-5"/>
        </w:rPr>
        <w:t>57]</w:t>
      </w:r>
    </w:p>
    <w:p>
      <w:pPr>
        <w:pStyle w:val="BodyText"/>
        <w:tabs>
          <w:tab w:pos="2668" w:val="left" w:leader="none"/>
        </w:tabs>
        <w:spacing w:before="139"/>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spacing w:val="1"/>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w w:val="105"/>
        </w:rPr>
        <w:t>Rationale</w:t>
      </w:r>
    </w:p>
    <w:p>
      <w:pPr>
        <w:pStyle w:val="BodyText"/>
        <w:spacing w:line="266" w:lineRule="auto" w:before="216"/>
        <w:ind w:left="1194" w:right="1137"/>
        <w:jc w:val="both"/>
      </w:pPr>
      <w:r>
        <w:rPr>
          <w:color w:val="231F20"/>
        </w:rPr>
        <w:t>Restricting the visibility of an object by giving it internal linkage or no linkage reduces the chance that</w:t>
      </w:r>
      <w:r>
        <w:rPr>
          <w:color w:val="231F20"/>
          <w:spacing w:val="80"/>
          <w:w w:val="105"/>
        </w:rPr>
        <w:t> </w:t>
      </w:r>
      <w:r>
        <w:rPr>
          <w:color w:val="231F20"/>
          <w:w w:val="105"/>
        </w:rPr>
        <w:t>it</w:t>
      </w:r>
      <w:r>
        <w:rPr>
          <w:color w:val="231F20"/>
          <w:spacing w:val="-6"/>
          <w:w w:val="105"/>
        </w:rPr>
        <w:t> </w:t>
      </w:r>
      <w:r>
        <w:rPr>
          <w:color w:val="231F20"/>
          <w:w w:val="105"/>
        </w:rPr>
        <w:t>might</w:t>
      </w:r>
      <w:r>
        <w:rPr>
          <w:color w:val="231F20"/>
          <w:spacing w:val="-6"/>
          <w:w w:val="105"/>
        </w:rPr>
        <w:t> </w:t>
      </w:r>
      <w:r>
        <w:rPr>
          <w:color w:val="231F20"/>
          <w:w w:val="105"/>
        </w:rPr>
        <w:t>be</w:t>
      </w:r>
      <w:r>
        <w:rPr>
          <w:color w:val="231F20"/>
          <w:spacing w:val="-6"/>
          <w:w w:val="105"/>
        </w:rPr>
        <w:t> </w:t>
      </w:r>
      <w:r>
        <w:rPr>
          <w:color w:val="231F20"/>
          <w:w w:val="105"/>
        </w:rPr>
        <w:t>accessed</w:t>
      </w:r>
      <w:r>
        <w:rPr>
          <w:color w:val="231F20"/>
          <w:spacing w:val="-6"/>
          <w:w w:val="105"/>
        </w:rPr>
        <w:t> </w:t>
      </w:r>
      <w:r>
        <w:rPr>
          <w:color w:val="231F20"/>
          <w:w w:val="105"/>
        </w:rPr>
        <w:t>inadvertently.</w:t>
      </w:r>
      <w:r>
        <w:rPr>
          <w:color w:val="231F20"/>
          <w:spacing w:val="-6"/>
          <w:w w:val="105"/>
        </w:rPr>
        <w:t> </w:t>
      </w:r>
      <w:r>
        <w:rPr>
          <w:color w:val="231F20"/>
          <w:w w:val="105"/>
        </w:rPr>
        <w:t>Similarly,</w:t>
      </w:r>
      <w:r>
        <w:rPr>
          <w:color w:val="231F20"/>
          <w:spacing w:val="-6"/>
          <w:w w:val="105"/>
        </w:rPr>
        <w:t> </w:t>
      </w:r>
      <w:r>
        <w:rPr>
          <w:color w:val="231F20"/>
          <w:w w:val="105"/>
        </w:rPr>
        <w:t>reducing</w:t>
      </w:r>
      <w:r>
        <w:rPr>
          <w:color w:val="231F20"/>
          <w:spacing w:val="-6"/>
          <w:w w:val="105"/>
        </w:rPr>
        <w:t> </w:t>
      </w:r>
      <w:r>
        <w:rPr>
          <w:color w:val="231F20"/>
          <w:w w:val="105"/>
        </w:rPr>
        <w:t>the</w:t>
      </w:r>
      <w:r>
        <w:rPr>
          <w:color w:val="231F20"/>
          <w:spacing w:val="-6"/>
          <w:w w:val="105"/>
        </w:rPr>
        <w:t> </w:t>
      </w:r>
      <w:r>
        <w:rPr>
          <w:color w:val="231F20"/>
          <w:w w:val="105"/>
        </w:rPr>
        <w:t>visibility</w:t>
      </w:r>
      <w:r>
        <w:rPr>
          <w:color w:val="231F20"/>
          <w:spacing w:val="-6"/>
          <w:w w:val="105"/>
        </w:rPr>
        <w:t> </w:t>
      </w:r>
      <w:r>
        <w:rPr>
          <w:color w:val="231F20"/>
          <w:w w:val="105"/>
        </w:rPr>
        <w:t>of</w:t>
      </w:r>
      <w:r>
        <w:rPr>
          <w:color w:val="231F20"/>
          <w:spacing w:val="-6"/>
          <w:w w:val="105"/>
        </w:rPr>
        <w:t> </w:t>
      </w:r>
      <w:r>
        <w:rPr>
          <w:color w:val="231F20"/>
          <w:w w:val="105"/>
        </w:rPr>
        <w:t>a</w:t>
      </w:r>
      <w:r>
        <w:rPr>
          <w:color w:val="231F20"/>
          <w:spacing w:val="-6"/>
          <w:w w:val="105"/>
        </w:rPr>
        <w:t> </w:t>
      </w:r>
      <w:r>
        <w:rPr>
          <w:color w:val="231F20"/>
          <w:w w:val="105"/>
        </w:rPr>
        <w:t>function</w:t>
      </w:r>
      <w:r>
        <w:rPr>
          <w:color w:val="231F20"/>
          <w:spacing w:val="-6"/>
          <w:w w:val="105"/>
        </w:rPr>
        <w:t> </w:t>
      </w:r>
      <w:r>
        <w:rPr>
          <w:color w:val="231F20"/>
          <w:w w:val="105"/>
        </w:rPr>
        <w:t>by</w:t>
      </w:r>
      <w:r>
        <w:rPr>
          <w:color w:val="231F20"/>
          <w:spacing w:val="-6"/>
          <w:w w:val="105"/>
        </w:rPr>
        <w:t> </w:t>
      </w:r>
      <w:r>
        <w:rPr>
          <w:color w:val="231F20"/>
          <w:w w:val="105"/>
        </w:rPr>
        <w:t>giving</w:t>
      </w:r>
      <w:r>
        <w:rPr>
          <w:color w:val="231F20"/>
          <w:spacing w:val="-6"/>
          <w:w w:val="105"/>
        </w:rPr>
        <w:t> </w:t>
      </w:r>
      <w:r>
        <w:rPr>
          <w:color w:val="231F20"/>
          <w:w w:val="105"/>
        </w:rPr>
        <w:t>it</w:t>
      </w:r>
      <w:r>
        <w:rPr>
          <w:color w:val="231F20"/>
          <w:spacing w:val="-6"/>
          <w:w w:val="105"/>
        </w:rPr>
        <w:t> </w:t>
      </w:r>
      <w:r>
        <w:rPr>
          <w:color w:val="231F20"/>
          <w:w w:val="105"/>
        </w:rPr>
        <w:t>internal linkage</w:t>
      </w:r>
      <w:r>
        <w:rPr>
          <w:color w:val="231F20"/>
          <w:spacing w:val="-5"/>
          <w:w w:val="105"/>
        </w:rPr>
        <w:t> </w:t>
      </w:r>
      <w:r>
        <w:rPr>
          <w:color w:val="231F20"/>
          <w:w w:val="105"/>
        </w:rPr>
        <w:t>reduces</w:t>
      </w:r>
      <w:r>
        <w:rPr>
          <w:color w:val="231F20"/>
          <w:spacing w:val="-5"/>
          <w:w w:val="105"/>
        </w:rPr>
        <w:t> </w:t>
      </w:r>
      <w:r>
        <w:rPr>
          <w:color w:val="231F20"/>
          <w:w w:val="105"/>
        </w:rPr>
        <w:t>the</w:t>
      </w:r>
      <w:r>
        <w:rPr>
          <w:color w:val="231F20"/>
          <w:spacing w:val="-5"/>
          <w:w w:val="105"/>
        </w:rPr>
        <w:t> </w:t>
      </w:r>
      <w:r>
        <w:rPr>
          <w:color w:val="231F20"/>
          <w:w w:val="105"/>
        </w:rPr>
        <w:t>chance</w:t>
      </w:r>
      <w:r>
        <w:rPr>
          <w:color w:val="231F20"/>
          <w:spacing w:val="-5"/>
          <w:w w:val="105"/>
        </w:rPr>
        <w:t> </w:t>
      </w:r>
      <w:r>
        <w:rPr>
          <w:color w:val="231F20"/>
          <w:w w:val="105"/>
        </w:rPr>
        <w:t>of</w:t>
      </w:r>
      <w:r>
        <w:rPr>
          <w:color w:val="231F20"/>
          <w:spacing w:val="-5"/>
          <w:w w:val="105"/>
        </w:rPr>
        <w:t> </w:t>
      </w:r>
      <w:r>
        <w:rPr>
          <w:color w:val="231F20"/>
          <w:w w:val="105"/>
        </w:rPr>
        <w:t>it</w:t>
      </w:r>
      <w:r>
        <w:rPr>
          <w:color w:val="231F20"/>
          <w:spacing w:val="-5"/>
          <w:w w:val="105"/>
        </w:rPr>
        <w:t> </w:t>
      </w:r>
      <w:r>
        <w:rPr>
          <w:color w:val="231F20"/>
          <w:w w:val="105"/>
        </w:rPr>
        <w:t>being</w:t>
      </w:r>
      <w:r>
        <w:rPr>
          <w:color w:val="231F20"/>
          <w:spacing w:val="-5"/>
          <w:w w:val="105"/>
        </w:rPr>
        <w:t> </w:t>
      </w:r>
      <w:r>
        <w:rPr>
          <w:color w:val="231F20"/>
          <w:w w:val="105"/>
        </w:rPr>
        <w:t>called</w:t>
      </w:r>
      <w:r>
        <w:rPr>
          <w:color w:val="231F20"/>
          <w:spacing w:val="-5"/>
          <w:w w:val="105"/>
        </w:rPr>
        <w:t> </w:t>
      </w:r>
      <w:r>
        <w:rPr>
          <w:color w:val="231F20"/>
          <w:w w:val="105"/>
        </w:rPr>
        <w:t>inadvertently.</w:t>
      </w:r>
    </w:p>
    <w:p>
      <w:pPr>
        <w:pStyle w:val="BodyText"/>
        <w:spacing w:line="247" w:lineRule="auto" w:before="200"/>
        <w:ind w:left="1194" w:right="1138"/>
        <w:jc w:val="both"/>
      </w:pPr>
      <w:r>
        <w:rPr>
          <w:color w:val="231F20"/>
        </w:rPr>
        <w:t>Compliance</w:t>
      </w:r>
      <w:r>
        <w:rPr>
          <w:color w:val="231F20"/>
          <w:spacing w:val="-13"/>
        </w:rPr>
        <w:t> </w:t>
      </w:r>
      <w:r>
        <w:rPr>
          <w:color w:val="231F20"/>
        </w:rPr>
        <w:t>with</w:t>
      </w:r>
      <w:r>
        <w:rPr>
          <w:color w:val="231F20"/>
          <w:spacing w:val="-13"/>
        </w:rPr>
        <w:t> </w:t>
      </w:r>
      <w:r>
        <w:rPr>
          <w:color w:val="231F20"/>
        </w:rPr>
        <w:t>this</w:t>
      </w:r>
      <w:r>
        <w:rPr>
          <w:color w:val="231F20"/>
          <w:spacing w:val="-12"/>
        </w:rPr>
        <w:t> </w:t>
      </w:r>
      <w:r>
        <w:rPr>
          <w:color w:val="231F20"/>
        </w:rPr>
        <w:t>rule</w:t>
      </w:r>
      <w:r>
        <w:rPr>
          <w:color w:val="231F20"/>
          <w:spacing w:val="-13"/>
        </w:rPr>
        <w:t> </w:t>
      </w:r>
      <w:r>
        <w:rPr>
          <w:color w:val="231F20"/>
        </w:rPr>
        <w:t>also</w:t>
      </w:r>
      <w:r>
        <w:rPr>
          <w:color w:val="231F20"/>
          <w:spacing w:val="-13"/>
        </w:rPr>
        <w:t> </w:t>
      </w:r>
      <w:r>
        <w:rPr>
          <w:color w:val="231F20"/>
        </w:rPr>
        <w:t>avoids</w:t>
      </w:r>
      <w:r>
        <w:rPr>
          <w:color w:val="231F20"/>
          <w:spacing w:val="-12"/>
        </w:rPr>
        <w:t> </w:t>
      </w:r>
      <w:r>
        <w:rPr>
          <w:color w:val="231F20"/>
        </w:rPr>
        <w:t>any</w:t>
      </w:r>
      <w:r>
        <w:rPr>
          <w:color w:val="231F20"/>
          <w:spacing w:val="-12"/>
        </w:rPr>
        <w:t> </w:t>
      </w:r>
      <w:r>
        <w:rPr>
          <w:color w:val="231F20"/>
        </w:rPr>
        <w:t>possibility</w:t>
      </w:r>
      <w:r>
        <w:rPr>
          <w:color w:val="231F20"/>
          <w:spacing w:val="-12"/>
        </w:rPr>
        <w:t> </w:t>
      </w:r>
      <w:r>
        <w:rPr>
          <w:color w:val="231F20"/>
        </w:rPr>
        <w:t>of</w:t>
      </w:r>
      <w:r>
        <w:rPr>
          <w:color w:val="231F20"/>
          <w:spacing w:val="-12"/>
        </w:rPr>
        <w:t> </w:t>
      </w:r>
      <w:r>
        <w:rPr>
          <w:color w:val="231F20"/>
        </w:rPr>
        <w:t>confusion</w:t>
      </w:r>
      <w:r>
        <w:rPr>
          <w:color w:val="231F20"/>
          <w:spacing w:val="-12"/>
        </w:rPr>
        <w:t> </w:t>
      </w:r>
      <w:r>
        <w:rPr>
          <w:color w:val="231F20"/>
        </w:rPr>
        <w:t>between</w:t>
      </w:r>
      <w:r>
        <w:rPr>
          <w:color w:val="231F20"/>
          <w:spacing w:val="-12"/>
        </w:rPr>
        <w:t> </w:t>
      </w:r>
      <w:r>
        <w:rPr>
          <w:color w:val="231F20"/>
        </w:rPr>
        <w:t>an</w:t>
      </w:r>
      <w:r>
        <w:rPr>
          <w:color w:val="231F20"/>
          <w:spacing w:val="-12"/>
        </w:rPr>
        <w:t> </w:t>
      </w:r>
      <w:r>
        <w:rPr>
          <w:color w:val="231F20"/>
        </w:rPr>
        <w:t>identi</w:t>
      </w:r>
      <w:r>
        <w:rPr>
          <w:rFonts w:ascii="Courier New"/>
          <w:color w:val="231F20"/>
        </w:rPr>
        <w:t>fi</w:t>
      </w:r>
      <w:r>
        <w:rPr>
          <w:color w:val="231F20"/>
        </w:rPr>
        <w:t>er</w:t>
      </w:r>
      <w:r>
        <w:rPr>
          <w:color w:val="231F20"/>
          <w:spacing w:val="-12"/>
        </w:rPr>
        <w:t> </w:t>
      </w:r>
      <w:r>
        <w:rPr>
          <w:color w:val="231F20"/>
        </w:rPr>
        <w:t>and</w:t>
      </w:r>
      <w:r>
        <w:rPr>
          <w:color w:val="231F20"/>
          <w:spacing w:val="-12"/>
        </w:rPr>
        <w:t> </w:t>
      </w:r>
      <w:r>
        <w:rPr>
          <w:color w:val="231F20"/>
        </w:rPr>
        <w:t>an</w:t>
      </w:r>
      <w:r>
        <w:rPr>
          <w:color w:val="231F20"/>
          <w:spacing w:val="-12"/>
        </w:rPr>
        <w:t> </w:t>
      </w:r>
      <w:r>
        <w:rPr>
          <w:color w:val="231F20"/>
        </w:rPr>
        <w:t>identical identi</w:t>
      </w:r>
      <w:r>
        <w:rPr>
          <w:rFonts w:ascii="Courier New"/>
          <w:color w:val="231F20"/>
        </w:rPr>
        <w:t>fi</w:t>
      </w:r>
      <w:r>
        <w:rPr>
          <w:color w:val="231F20"/>
        </w:rPr>
        <w:t>er in another translation unit or a library.</w:t>
      </w:r>
    </w:p>
    <w:p>
      <w:pPr>
        <w:pStyle w:val="BodyText"/>
        <w:spacing w:before="117"/>
      </w:pPr>
      <w:r>
        <w:rPr/>
        <mc:AlternateContent>
          <mc:Choice Requires="wps">
            <w:drawing>
              <wp:anchor distT="0" distB="0" distL="0" distR="0" allowOverlap="1" layoutInCell="1" locked="0" behindDoc="1" simplePos="0" relativeHeight="487691264">
                <wp:simplePos x="0" y="0"/>
                <wp:positionH relativeFrom="page">
                  <wp:posOffset>898245</wp:posOffset>
                </wp:positionH>
                <wp:positionV relativeFrom="paragraph">
                  <wp:posOffset>235965</wp:posOffset>
                </wp:positionV>
                <wp:extent cx="5760085" cy="456565"/>
                <wp:effectExtent l="0" t="0" r="0" b="0"/>
                <wp:wrapTopAndBottom/>
                <wp:docPr id="282" name="Group 282"/>
                <wp:cNvGraphicFramePr>
                  <a:graphicFrameLocks/>
                </wp:cNvGraphicFramePr>
                <a:graphic>
                  <a:graphicData uri="http://schemas.microsoft.com/office/word/2010/wordprocessingGroup">
                    <wpg:wgp>
                      <wpg:cNvPr id="282" name="Group 282"/>
                      <wpg:cNvGrpSpPr/>
                      <wpg:grpSpPr>
                        <a:xfrm>
                          <a:off x="0" y="0"/>
                          <a:ext cx="5760085" cy="456565"/>
                          <a:chExt cx="5760085" cy="456565"/>
                        </a:xfrm>
                      </wpg:grpSpPr>
                      <wps:wsp>
                        <wps:cNvPr id="283" name="Graphic 283"/>
                        <wps:cNvSpPr/>
                        <wps:spPr>
                          <a:xfrm>
                            <a:off x="0" y="0"/>
                            <a:ext cx="5760085" cy="456565"/>
                          </a:xfrm>
                          <a:custGeom>
                            <a:avLst/>
                            <a:gdLst/>
                            <a:ahLst/>
                            <a:cxnLst/>
                            <a:rect l="l" t="t" r="r" b="b"/>
                            <a:pathLst>
                              <a:path w="5760085" h="456565">
                                <a:moveTo>
                                  <a:pt x="5759983" y="0"/>
                                </a:moveTo>
                                <a:lnTo>
                                  <a:pt x="899998" y="0"/>
                                </a:lnTo>
                                <a:lnTo>
                                  <a:pt x="0" y="0"/>
                                </a:lnTo>
                                <a:lnTo>
                                  <a:pt x="0" y="456196"/>
                                </a:lnTo>
                                <a:lnTo>
                                  <a:pt x="899998" y="456196"/>
                                </a:lnTo>
                                <a:lnTo>
                                  <a:pt x="5759983" y="456196"/>
                                </a:lnTo>
                                <a:lnTo>
                                  <a:pt x="5759983" y="0"/>
                                </a:lnTo>
                                <a:close/>
                              </a:path>
                            </a:pathLst>
                          </a:custGeom>
                          <a:solidFill>
                            <a:srgbClr val="E2B6B2"/>
                          </a:solidFill>
                        </wps:spPr>
                        <wps:bodyPr wrap="square" lIns="0" tIns="0" rIns="0" bIns="0" rtlCol="0">
                          <a:prstTxWarp prst="textNoShape">
                            <a:avLst/>
                          </a:prstTxWarp>
                          <a:noAutofit/>
                        </wps:bodyPr>
                      </wps:wsp>
                      <wps:wsp>
                        <wps:cNvPr id="284" name="Textbox 284"/>
                        <wps:cNvSpPr txBox="1"/>
                        <wps:spPr>
                          <a:xfrm>
                            <a:off x="36004" y="25715"/>
                            <a:ext cx="55943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4"/>
                                  <w:sz w:val="24"/>
                                </w:rPr>
                                <w:t> </w:t>
                              </w:r>
                              <w:r>
                                <w:rPr>
                                  <w:color w:val="231F20"/>
                                  <w:spacing w:val="-5"/>
                                  <w:sz w:val="24"/>
                                </w:rPr>
                                <w:t>8.8</w:t>
                              </w:r>
                            </w:p>
                          </w:txbxContent>
                        </wps:txbx>
                        <wps:bodyPr wrap="square" lIns="0" tIns="0" rIns="0" bIns="0" rtlCol="0">
                          <a:noAutofit/>
                        </wps:bodyPr>
                      </wps:wsp>
                      <wps:wsp>
                        <wps:cNvPr id="285" name="Textbox 285"/>
                        <wps:cNvSpPr txBox="1"/>
                        <wps:spPr>
                          <a:xfrm>
                            <a:off x="935926" y="25715"/>
                            <a:ext cx="4506595" cy="403225"/>
                          </a:xfrm>
                          <a:prstGeom prst="rect">
                            <a:avLst/>
                          </a:prstGeom>
                        </wps:spPr>
                        <wps:txbx>
                          <w:txbxContent>
                            <w:p>
                              <w:pPr>
                                <w:spacing w:line="249" w:lineRule="auto" w:before="31"/>
                                <w:ind w:left="0" w:right="18" w:firstLine="0"/>
                                <w:jc w:val="left"/>
                                <w:rPr>
                                  <w:sz w:val="24"/>
                                </w:rPr>
                              </w:pPr>
                              <w:r>
                                <w:rPr>
                                  <w:color w:val="231F20"/>
                                  <w:spacing w:val="-4"/>
                                  <w:sz w:val="24"/>
                                </w:rPr>
                                <w:t>The</w:t>
                              </w:r>
                              <w:r>
                                <w:rPr>
                                  <w:color w:val="231F20"/>
                                  <w:spacing w:val="-9"/>
                                  <w:sz w:val="24"/>
                                </w:rPr>
                                <w:t> </w:t>
                              </w:r>
                              <w:r>
                                <w:rPr>
                                  <w:rFonts w:ascii="Trebuchet MS"/>
                                  <w:i/>
                                  <w:color w:val="231F20"/>
                                  <w:spacing w:val="-4"/>
                                  <w:sz w:val="24"/>
                                </w:rPr>
                                <w:t>static</w:t>
                              </w:r>
                              <w:r>
                                <w:rPr>
                                  <w:rFonts w:ascii="Trebuchet MS"/>
                                  <w:i/>
                                  <w:color w:val="231F20"/>
                                  <w:spacing w:val="-14"/>
                                  <w:sz w:val="24"/>
                                </w:rPr>
                                <w:t> </w:t>
                              </w:r>
                              <w:r>
                                <w:rPr>
                                  <w:color w:val="231F20"/>
                                  <w:spacing w:val="-4"/>
                                  <w:sz w:val="24"/>
                                </w:rPr>
                                <w:t>storage</w:t>
                              </w:r>
                              <w:r>
                                <w:rPr>
                                  <w:color w:val="231F20"/>
                                  <w:spacing w:val="-9"/>
                                  <w:sz w:val="24"/>
                                </w:rPr>
                                <w:t> </w:t>
                              </w:r>
                              <w:r>
                                <w:rPr>
                                  <w:color w:val="231F20"/>
                                  <w:spacing w:val="-4"/>
                                  <w:sz w:val="24"/>
                                </w:rPr>
                                <w:t>class</w:t>
                              </w:r>
                              <w:r>
                                <w:rPr>
                                  <w:color w:val="231F20"/>
                                  <w:spacing w:val="-9"/>
                                  <w:sz w:val="24"/>
                                </w:rPr>
                                <w:t> </w:t>
                              </w:r>
                              <w:r>
                                <w:rPr>
                                  <w:color w:val="231F20"/>
                                  <w:spacing w:val="-4"/>
                                  <w:sz w:val="24"/>
                                </w:rPr>
                                <w:t>speci</w:t>
                              </w:r>
                              <w:r>
                                <w:rPr>
                                  <w:rFonts w:ascii="Courier New"/>
                                  <w:color w:val="231F20"/>
                                  <w:spacing w:val="-4"/>
                                  <w:sz w:val="24"/>
                                </w:rPr>
                                <w:t>fi</w:t>
                              </w:r>
                              <w:r>
                                <w:rPr>
                                  <w:color w:val="231F20"/>
                                  <w:spacing w:val="-4"/>
                                  <w:sz w:val="24"/>
                                </w:rPr>
                                <w:t>er</w:t>
                              </w:r>
                              <w:r>
                                <w:rPr>
                                  <w:color w:val="231F20"/>
                                  <w:spacing w:val="-9"/>
                                  <w:sz w:val="24"/>
                                </w:rPr>
                                <w:t> </w:t>
                              </w:r>
                              <w:r>
                                <w:rPr>
                                  <w:color w:val="231F20"/>
                                  <w:spacing w:val="-4"/>
                                  <w:sz w:val="24"/>
                                </w:rPr>
                                <w:t>shall</w:t>
                              </w:r>
                              <w:r>
                                <w:rPr>
                                  <w:color w:val="231F20"/>
                                  <w:spacing w:val="-9"/>
                                  <w:sz w:val="24"/>
                                </w:rPr>
                                <w:t> </w:t>
                              </w:r>
                              <w:r>
                                <w:rPr>
                                  <w:color w:val="231F20"/>
                                  <w:spacing w:val="-4"/>
                                  <w:sz w:val="24"/>
                                </w:rPr>
                                <w:t>be</w:t>
                              </w:r>
                              <w:r>
                                <w:rPr>
                                  <w:color w:val="231F20"/>
                                  <w:spacing w:val="-9"/>
                                  <w:sz w:val="24"/>
                                </w:rPr>
                                <w:t> </w:t>
                              </w:r>
                              <w:r>
                                <w:rPr>
                                  <w:color w:val="231F20"/>
                                  <w:spacing w:val="-4"/>
                                  <w:sz w:val="24"/>
                                </w:rPr>
                                <w:t>used</w:t>
                              </w:r>
                              <w:r>
                                <w:rPr>
                                  <w:color w:val="231F20"/>
                                  <w:spacing w:val="-9"/>
                                  <w:sz w:val="24"/>
                                </w:rPr>
                                <w:t> </w:t>
                              </w:r>
                              <w:r>
                                <w:rPr>
                                  <w:color w:val="231F20"/>
                                  <w:spacing w:val="-4"/>
                                  <w:sz w:val="24"/>
                                </w:rPr>
                                <w:t>in</w:t>
                              </w:r>
                              <w:r>
                                <w:rPr>
                                  <w:color w:val="231F20"/>
                                  <w:spacing w:val="-9"/>
                                  <w:sz w:val="24"/>
                                </w:rPr>
                                <w:t> </w:t>
                              </w:r>
                              <w:r>
                                <w:rPr>
                                  <w:color w:val="231F20"/>
                                  <w:spacing w:val="-4"/>
                                  <w:sz w:val="24"/>
                                </w:rPr>
                                <w:t>all</w:t>
                              </w:r>
                              <w:r>
                                <w:rPr>
                                  <w:color w:val="231F20"/>
                                  <w:spacing w:val="-9"/>
                                  <w:sz w:val="24"/>
                                </w:rPr>
                                <w:t> </w:t>
                              </w:r>
                              <w:r>
                                <w:rPr>
                                  <w:color w:val="231F20"/>
                                  <w:spacing w:val="-4"/>
                                  <w:sz w:val="24"/>
                                </w:rPr>
                                <w:t>declarations</w:t>
                              </w:r>
                              <w:r>
                                <w:rPr>
                                  <w:color w:val="231F20"/>
                                  <w:spacing w:val="-9"/>
                                  <w:sz w:val="24"/>
                                </w:rPr>
                                <w:t> </w:t>
                              </w:r>
                              <w:r>
                                <w:rPr>
                                  <w:color w:val="231F20"/>
                                  <w:spacing w:val="-4"/>
                                  <w:sz w:val="24"/>
                                </w:rPr>
                                <w:t>of </w:t>
                              </w:r>
                              <w:r>
                                <w:rPr>
                                  <w:color w:val="231F20"/>
                                  <w:sz w:val="24"/>
                                </w:rPr>
                                <w:t>objects and functions that have internal linkage</w:t>
                              </w:r>
                            </w:p>
                          </w:txbxContent>
                        </wps:txbx>
                        <wps:bodyPr wrap="square" lIns="0" tIns="0" rIns="0" bIns="0" rtlCol="0">
                          <a:noAutofit/>
                        </wps:bodyPr>
                      </wps:wsp>
                    </wpg:wgp>
                  </a:graphicData>
                </a:graphic>
              </wp:anchor>
            </w:drawing>
          </mc:Choice>
          <mc:Fallback>
            <w:pict>
              <v:group style="position:absolute;margin-left:70.727997pt;margin-top:18.579935pt;width:453.55pt;height:35.950pt;mso-position-horizontal-relative:page;mso-position-vertical-relative:paragraph;z-index:-15625216;mso-wrap-distance-left:0;mso-wrap-distance-right:0" id="docshapegroup208" coordorigin="1415,372" coordsize="9071,719">
                <v:shape style="position:absolute;left:1414;top:371;width:9071;height:719" id="docshape209" coordorigin="1415,372" coordsize="9071,719" path="m10485,372l2832,372,1415,372,1415,1090,2832,1090,10485,1090,10485,372xe" filled="true" fillcolor="#e2b6b2" stroked="false">
                  <v:path arrowok="t"/>
                  <v:fill type="solid"/>
                </v:shape>
                <v:shape style="position:absolute;left:1471;top:412;width:881;height:327" type="#_x0000_t202" id="docshape210" filled="false" stroked="false">
                  <v:textbox inset="0,0,0,0">
                    <w:txbxContent>
                      <w:p>
                        <w:pPr>
                          <w:spacing w:before="31"/>
                          <w:ind w:left="0" w:right="0" w:firstLine="0"/>
                          <w:jc w:val="left"/>
                          <w:rPr>
                            <w:sz w:val="24"/>
                          </w:rPr>
                        </w:pPr>
                        <w:r>
                          <w:rPr>
                            <w:color w:val="231F20"/>
                            <w:spacing w:val="-8"/>
                            <w:sz w:val="24"/>
                          </w:rPr>
                          <w:t>Rule</w:t>
                        </w:r>
                        <w:r>
                          <w:rPr>
                            <w:color w:val="231F20"/>
                            <w:spacing w:val="-4"/>
                            <w:sz w:val="24"/>
                          </w:rPr>
                          <w:t> </w:t>
                        </w:r>
                        <w:r>
                          <w:rPr>
                            <w:color w:val="231F20"/>
                            <w:spacing w:val="-5"/>
                            <w:sz w:val="24"/>
                          </w:rPr>
                          <w:t>8.8</w:t>
                        </w:r>
                      </w:p>
                    </w:txbxContent>
                  </v:textbox>
                  <w10:wrap type="none"/>
                </v:shape>
                <v:shape style="position:absolute;left:2888;top:412;width:7097;height:635" type="#_x0000_t202" id="docshape211" filled="false" stroked="false">
                  <v:textbox inset="0,0,0,0">
                    <w:txbxContent>
                      <w:p>
                        <w:pPr>
                          <w:spacing w:line="249" w:lineRule="auto" w:before="31"/>
                          <w:ind w:left="0" w:right="18" w:firstLine="0"/>
                          <w:jc w:val="left"/>
                          <w:rPr>
                            <w:sz w:val="24"/>
                          </w:rPr>
                        </w:pPr>
                        <w:r>
                          <w:rPr>
                            <w:color w:val="231F20"/>
                            <w:spacing w:val="-4"/>
                            <w:sz w:val="24"/>
                          </w:rPr>
                          <w:t>The</w:t>
                        </w:r>
                        <w:r>
                          <w:rPr>
                            <w:color w:val="231F20"/>
                            <w:spacing w:val="-9"/>
                            <w:sz w:val="24"/>
                          </w:rPr>
                          <w:t> </w:t>
                        </w:r>
                        <w:r>
                          <w:rPr>
                            <w:rFonts w:ascii="Trebuchet MS"/>
                            <w:i/>
                            <w:color w:val="231F20"/>
                            <w:spacing w:val="-4"/>
                            <w:sz w:val="24"/>
                          </w:rPr>
                          <w:t>static</w:t>
                        </w:r>
                        <w:r>
                          <w:rPr>
                            <w:rFonts w:ascii="Trebuchet MS"/>
                            <w:i/>
                            <w:color w:val="231F20"/>
                            <w:spacing w:val="-14"/>
                            <w:sz w:val="24"/>
                          </w:rPr>
                          <w:t> </w:t>
                        </w:r>
                        <w:r>
                          <w:rPr>
                            <w:color w:val="231F20"/>
                            <w:spacing w:val="-4"/>
                            <w:sz w:val="24"/>
                          </w:rPr>
                          <w:t>storage</w:t>
                        </w:r>
                        <w:r>
                          <w:rPr>
                            <w:color w:val="231F20"/>
                            <w:spacing w:val="-9"/>
                            <w:sz w:val="24"/>
                          </w:rPr>
                          <w:t> </w:t>
                        </w:r>
                        <w:r>
                          <w:rPr>
                            <w:color w:val="231F20"/>
                            <w:spacing w:val="-4"/>
                            <w:sz w:val="24"/>
                          </w:rPr>
                          <w:t>class</w:t>
                        </w:r>
                        <w:r>
                          <w:rPr>
                            <w:color w:val="231F20"/>
                            <w:spacing w:val="-9"/>
                            <w:sz w:val="24"/>
                          </w:rPr>
                          <w:t> </w:t>
                        </w:r>
                        <w:r>
                          <w:rPr>
                            <w:color w:val="231F20"/>
                            <w:spacing w:val="-4"/>
                            <w:sz w:val="24"/>
                          </w:rPr>
                          <w:t>speci</w:t>
                        </w:r>
                        <w:r>
                          <w:rPr>
                            <w:rFonts w:ascii="Courier New"/>
                            <w:color w:val="231F20"/>
                            <w:spacing w:val="-4"/>
                            <w:sz w:val="24"/>
                          </w:rPr>
                          <w:t>fi</w:t>
                        </w:r>
                        <w:r>
                          <w:rPr>
                            <w:color w:val="231F20"/>
                            <w:spacing w:val="-4"/>
                            <w:sz w:val="24"/>
                          </w:rPr>
                          <w:t>er</w:t>
                        </w:r>
                        <w:r>
                          <w:rPr>
                            <w:color w:val="231F20"/>
                            <w:spacing w:val="-9"/>
                            <w:sz w:val="24"/>
                          </w:rPr>
                          <w:t> </w:t>
                        </w:r>
                        <w:r>
                          <w:rPr>
                            <w:color w:val="231F20"/>
                            <w:spacing w:val="-4"/>
                            <w:sz w:val="24"/>
                          </w:rPr>
                          <w:t>shall</w:t>
                        </w:r>
                        <w:r>
                          <w:rPr>
                            <w:color w:val="231F20"/>
                            <w:spacing w:val="-9"/>
                            <w:sz w:val="24"/>
                          </w:rPr>
                          <w:t> </w:t>
                        </w:r>
                        <w:r>
                          <w:rPr>
                            <w:color w:val="231F20"/>
                            <w:spacing w:val="-4"/>
                            <w:sz w:val="24"/>
                          </w:rPr>
                          <w:t>be</w:t>
                        </w:r>
                        <w:r>
                          <w:rPr>
                            <w:color w:val="231F20"/>
                            <w:spacing w:val="-9"/>
                            <w:sz w:val="24"/>
                          </w:rPr>
                          <w:t> </w:t>
                        </w:r>
                        <w:r>
                          <w:rPr>
                            <w:color w:val="231F20"/>
                            <w:spacing w:val="-4"/>
                            <w:sz w:val="24"/>
                          </w:rPr>
                          <w:t>used</w:t>
                        </w:r>
                        <w:r>
                          <w:rPr>
                            <w:color w:val="231F20"/>
                            <w:spacing w:val="-9"/>
                            <w:sz w:val="24"/>
                          </w:rPr>
                          <w:t> </w:t>
                        </w:r>
                        <w:r>
                          <w:rPr>
                            <w:color w:val="231F20"/>
                            <w:spacing w:val="-4"/>
                            <w:sz w:val="24"/>
                          </w:rPr>
                          <w:t>in</w:t>
                        </w:r>
                        <w:r>
                          <w:rPr>
                            <w:color w:val="231F20"/>
                            <w:spacing w:val="-9"/>
                            <w:sz w:val="24"/>
                          </w:rPr>
                          <w:t> </w:t>
                        </w:r>
                        <w:r>
                          <w:rPr>
                            <w:color w:val="231F20"/>
                            <w:spacing w:val="-4"/>
                            <w:sz w:val="24"/>
                          </w:rPr>
                          <w:t>all</w:t>
                        </w:r>
                        <w:r>
                          <w:rPr>
                            <w:color w:val="231F20"/>
                            <w:spacing w:val="-9"/>
                            <w:sz w:val="24"/>
                          </w:rPr>
                          <w:t> </w:t>
                        </w:r>
                        <w:r>
                          <w:rPr>
                            <w:color w:val="231F20"/>
                            <w:spacing w:val="-4"/>
                            <w:sz w:val="24"/>
                          </w:rPr>
                          <w:t>declarations</w:t>
                        </w:r>
                        <w:r>
                          <w:rPr>
                            <w:color w:val="231F20"/>
                            <w:spacing w:val="-9"/>
                            <w:sz w:val="24"/>
                          </w:rPr>
                          <w:t> </w:t>
                        </w:r>
                        <w:r>
                          <w:rPr>
                            <w:color w:val="231F20"/>
                            <w:spacing w:val="-4"/>
                            <w:sz w:val="24"/>
                          </w:rPr>
                          <w:t>of </w:t>
                        </w:r>
                        <w:r>
                          <w:rPr>
                            <w:color w:val="231F20"/>
                            <w:sz w:val="24"/>
                          </w:rPr>
                          <w:t>objects and functions that have internal linkage</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Since</w:t>
      </w:r>
      <w:r>
        <w:rPr>
          <w:color w:val="231F20"/>
          <w:spacing w:val="-10"/>
        </w:rPr>
        <w:t> </w:t>
      </w:r>
      <w:r>
        <w:rPr>
          <w:color w:val="231F20"/>
        </w:rPr>
        <w:t>de</w:t>
      </w:r>
      <w:r>
        <w:rPr>
          <w:rFonts w:ascii="Courier New"/>
          <w:color w:val="231F20"/>
        </w:rPr>
        <w:t>fi</w:t>
      </w:r>
      <w:r>
        <w:rPr>
          <w:color w:val="231F20"/>
        </w:rPr>
        <w:t>nitions</w:t>
      </w:r>
      <w:r>
        <w:rPr>
          <w:color w:val="231F20"/>
          <w:spacing w:val="-10"/>
        </w:rPr>
        <w:t> </w:t>
      </w:r>
      <w:r>
        <w:rPr>
          <w:color w:val="231F20"/>
        </w:rPr>
        <w:t>are</w:t>
      </w:r>
      <w:r>
        <w:rPr>
          <w:color w:val="231F20"/>
          <w:spacing w:val="-10"/>
        </w:rPr>
        <w:t> </w:t>
      </w:r>
      <w:r>
        <w:rPr>
          <w:color w:val="231F20"/>
        </w:rPr>
        <w:t>also</w:t>
      </w:r>
      <w:r>
        <w:rPr>
          <w:color w:val="231F20"/>
          <w:spacing w:val="-10"/>
        </w:rPr>
        <w:t> </w:t>
      </w:r>
      <w:r>
        <w:rPr>
          <w:color w:val="231F20"/>
        </w:rPr>
        <w:t>declarations,</w:t>
      </w:r>
      <w:r>
        <w:rPr>
          <w:color w:val="231F20"/>
          <w:spacing w:val="-10"/>
        </w:rPr>
        <w:t> </w:t>
      </w:r>
      <w:r>
        <w:rPr>
          <w:color w:val="231F20"/>
        </w:rPr>
        <w:t>this</w:t>
      </w:r>
      <w:r>
        <w:rPr>
          <w:color w:val="231F20"/>
          <w:spacing w:val="-10"/>
        </w:rPr>
        <w:t> </w:t>
      </w:r>
      <w:r>
        <w:rPr>
          <w:color w:val="231F20"/>
        </w:rPr>
        <w:t>rule</w:t>
      </w:r>
      <w:r>
        <w:rPr>
          <w:color w:val="231F20"/>
          <w:spacing w:val="-10"/>
        </w:rPr>
        <w:t> </w:t>
      </w:r>
      <w:r>
        <w:rPr>
          <w:color w:val="231F20"/>
        </w:rPr>
        <w:t>applies</w:t>
      </w:r>
      <w:r>
        <w:rPr>
          <w:color w:val="231F20"/>
          <w:spacing w:val="-10"/>
        </w:rPr>
        <w:t> </w:t>
      </w:r>
      <w:r>
        <w:rPr>
          <w:color w:val="231F20"/>
        </w:rPr>
        <w:t>equally</w:t>
      </w:r>
      <w:r>
        <w:rPr>
          <w:color w:val="231F20"/>
          <w:spacing w:val="-10"/>
        </w:rPr>
        <w:t> </w:t>
      </w:r>
      <w:r>
        <w:rPr>
          <w:color w:val="231F20"/>
        </w:rPr>
        <w:t>to</w:t>
      </w:r>
      <w:r>
        <w:rPr>
          <w:color w:val="231F20"/>
          <w:spacing w:val="-10"/>
        </w:rPr>
        <w:t> </w:t>
      </w:r>
      <w:r>
        <w:rPr>
          <w:color w:val="231F20"/>
          <w:spacing w:val="-2"/>
        </w:rPr>
        <w:t>de</w:t>
      </w:r>
      <w:r>
        <w:rPr>
          <w:rFonts w:ascii="Courier New"/>
          <w:color w:val="231F20"/>
          <w:spacing w:val="-2"/>
        </w:rPr>
        <w:t>fi</w:t>
      </w:r>
      <w:r>
        <w:rPr>
          <w:color w:val="231F20"/>
          <w:spacing w:val="-2"/>
        </w:rPr>
        <w:t>nitions.</w:t>
      </w:r>
    </w:p>
    <w:p>
      <w:pPr>
        <w:pStyle w:val="BodyText"/>
        <w:spacing w:before="31"/>
      </w:pPr>
    </w:p>
    <w:p>
      <w:pPr>
        <w:pStyle w:val="Heading5"/>
      </w:pPr>
      <w:r>
        <w:rPr/>
        <mc:AlternateContent>
          <mc:Choice Requires="wps">
            <w:drawing>
              <wp:anchor distT="0" distB="0" distL="0" distR="0" allowOverlap="1" layoutInCell="1" locked="0" behindDoc="1" simplePos="0" relativeHeight="473784832">
                <wp:simplePos x="0" y="0"/>
                <wp:positionH relativeFrom="page">
                  <wp:posOffset>646252</wp:posOffset>
                </wp:positionH>
                <wp:positionV relativeFrom="paragraph">
                  <wp:posOffset>79132</wp:posOffset>
                </wp:positionV>
                <wp:extent cx="1270" cy="540385"/>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531648" from="50.886002pt,48.750891pt" to="50.886002pt,6.230891pt" stroked="true" strokeweight="5pt" strokecolor="#98002e">
                <v:stroke dashstyle="solid"/>
                <w10:wrap type="none"/>
              </v:line>
            </w:pict>
          </mc:Fallback>
        </mc:AlternateContent>
      </w:r>
      <w:r>
        <w:rPr>
          <w:color w:val="98002E"/>
          <w:spacing w:val="-2"/>
          <w:w w:val="105"/>
        </w:rPr>
        <w:t>Rationale</w:t>
      </w:r>
    </w:p>
    <w:p>
      <w:pPr>
        <w:pStyle w:val="BodyText"/>
        <w:tabs>
          <w:tab w:pos="1194" w:val="left" w:leader="none"/>
        </w:tabs>
        <w:spacing w:line="247" w:lineRule="auto" w:before="121"/>
        <w:ind w:left="1194" w:right="1138" w:hanging="881"/>
      </w:pPr>
      <w:r>
        <w:rPr>
          <w:color w:val="231F20"/>
          <w:spacing w:val="-6"/>
          <w:position w:val="2"/>
          <w:sz w:val="28"/>
        </w:rPr>
        <w:t>70</w:t>
      </w:r>
      <w:r>
        <w:rPr>
          <w:color w:val="231F20"/>
          <w:position w:val="2"/>
          <w:sz w:val="28"/>
        </w:rPr>
        <w:tab/>
      </w:r>
      <w:r>
        <w:rPr>
          <w:color w:val="231F20"/>
        </w:rPr>
        <w:t>The Standard states that if an object or function is declared with the </w:t>
      </w:r>
      <w:r>
        <w:rPr>
          <w:rFonts w:ascii="Trebuchet MS"/>
          <w:i/>
          <w:color w:val="231F20"/>
        </w:rPr>
        <w:t>extern </w:t>
      </w:r>
      <w:r>
        <w:rPr>
          <w:color w:val="231F20"/>
        </w:rPr>
        <w:t>storage class speci</w:t>
      </w:r>
      <w:r>
        <w:rPr>
          <w:rFonts w:ascii="Courier New"/>
          <w:color w:val="231F20"/>
        </w:rPr>
        <w:t>fi</w:t>
      </w:r>
      <w:r>
        <w:rPr>
          <w:color w:val="231F20"/>
        </w:rPr>
        <w:t>er</w:t>
      </w:r>
      <w:r>
        <w:rPr>
          <w:color w:val="231F20"/>
          <w:spacing w:val="40"/>
        </w:rPr>
        <w:t> </w:t>
      </w:r>
      <w:r>
        <w:rPr>
          <w:color w:val="231F20"/>
        </w:rPr>
        <w:t>and</w:t>
      </w:r>
      <w:r>
        <w:rPr>
          <w:color w:val="231F20"/>
          <w:spacing w:val="-2"/>
        </w:rPr>
        <w:t> </w:t>
      </w:r>
      <w:r>
        <w:rPr>
          <w:color w:val="231F20"/>
        </w:rPr>
        <w:t>another</w:t>
      </w:r>
      <w:r>
        <w:rPr>
          <w:color w:val="231F20"/>
          <w:spacing w:val="-1"/>
        </w:rPr>
        <w:t> </w:t>
      </w:r>
      <w:r>
        <w:rPr>
          <w:color w:val="231F20"/>
        </w:rPr>
        <w:t>declaration</w:t>
      </w:r>
      <w:r>
        <w:rPr>
          <w:color w:val="231F20"/>
          <w:spacing w:val="-2"/>
        </w:rPr>
        <w:t> </w:t>
      </w:r>
      <w:r>
        <w:rPr>
          <w:color w:val="231F20"/>
        </w:rPr>
        <w:t>of</w:t>
      </w:r>
      <w:r>
        <w:rPr>
          <w:color w:val="231F20"/>
          <w:spacing w:val="-1"/>
        </w:rPr>
        <w:t> </w:t>
      </w:r>
      <w:r>
        <w:rPr>
          <w:color w:val="231F20"/>
        </w:rPr>
        <w:t>the</w:t>
      </w:r>
      <w:r>
        <w:rPr>
          <w:color w:val="231F20"/>
          <w:spacing w:val="-2"/>
        </w:rPr>
        <w:t> </w:t>
      </w:r>
      <w:r>
        <w:rPr>
          <w:color w:val="231F20"/>
        </w:rPr>
        <w:t>object</w:t>
      </w:r>
      <w:r>
        <w:rPr>
          <w:color w:val="231F20"/>
          <w:spacing w:val="-3"/>
        </w:rPr>
        <w:t> </w:t>
      </w:r>
      <w:r>
        <w:rPr>
          <w:color w:val="231F20"/>
        </w:rPr>
        <w:t>or</w:t>
      </w:r>
      <w:r>
        <w:rPr>
          <w:color w:val="231F20"/>
          <w:spacing w:val="-2"/>
        </w:rPr>
        <w:t> </w:t>
      </w:r>
      <w:r>
        <w:rPr>
          <w:color w:val="231F20"/>
        </w:rPr>
        <w:t>function</w:t>
      </w:r>
      <w:r>
        <w:rPr>
          <w:color w:val="231F20"/>
          <w:spacing w:val="-2"/>
        </w:rPr>
        <w:t> </w:t>
      </w:r>
      <w:r>
        <w:rPr>
          <w:color w:val="231F20"/>
        </w:rPr>
        <w:t>is</w:t>
      </w:r>
      <w:r>
        <w:rPr>
          <w:color w:val="231F20"/>
          <w:spacing w:val="-1"/>
        </w:rPr>
        <w:t> </w:t>
      </w:r>
      <w:r>
        <w:rPr>
          <w:color w:val="231F20"/>
        </w:rPr>
        <w:t>already</w:t>
      </w:r>
      <w:r>
        <w:rPr>
          <w:color w:val="231F20"/>
          <w:spacing w:val="-2"/>
        </w:rPr>
        <w:t> </w:t>
      </w:r>
      <w:r>
        <w:rPr>
          <w:color w:val="231F20"/>
        </w:rPr>
        <w:t>visible,</w:t>
      </w:r>
      <w:r>
        <w:rPr>
          <w:color w:val="231F20"/>
          <w:spacing w:val="-1"/>
        </w:rPr>
        <w:t> </w:t>
      </w:r>
      <w:r>
        <w:rPr>
          <w:color w:val="231F20"/>
        </w:rPr>
        <w:t>the</w:t>
      </w:r>
      <w:r>
        <w:rPr>
          <w:color w:val="231F20"/>
          <w:spacing w:val="-2"/>
        </w:rPr>
        <w:t> </w:t>
      </w:r>
      <w:r>
        <w:rPr>
          <w:color w:val="231F20"/>
        </w:rPr>
        <w:t>linkage</w:t>
      </w:r>
      <w:r>
        <w:rPr>
          <w:color w:val="231F20"/>
          <w:spacing w:val="-1"/>
        </w:rPr>
        <w:t> </w:t>
      </w:r>
      <w:r>
        <w:rPr>
          <w:color w:val="231F20"/>
        </w:rPr>
        <w:t>is</w:t>
      </w:r>
      <w:r>
        <w:rPr>
          <w:color w:val="231F20"/>
          <w:spacing w:val="-2"/>
        </w:rPr>
        <w:t> </w:t>
      </w:r>
      <w:r>
        <w:rPr>
          <w:color w:val="231F20"/>
        </w:rPr>
        <w:t>that</w:t>
      </w:r>
      <w:r>
        <w:rPr>
          <w:color w:val="231F20"/>
          <w:spacing w:val="-1"/>
        </w:rPr>
        <w:t> </w:t>
      </w:r>
      <w:r>
        <w:rPr>
          <w:color w:val="231F20"/>
        </w:rPr>
        <w:t>speci</w:t>
      </w:r>
      <w:r>
        <w:rPr>
          <w:rFonts w:ascii="Courier New"/>
          <w:color w:val="231F20"/>
        </w:rPr>
        <w:t>fi</w:t>
      </w:r>
      <w:r>
        <w:rPr>
          <w:color w:val="231F20"/>
        </w:rPr>
        <w:t>ed</w:t>
      </w:r>
      <w:r>
        <w:rPr>
          <w:color w:val="231F20"/>
          <w:spacing w:val="-3"/>
        </w:rPr>
        <w:t> </w:t>
      </w:r>
      <w:r>
        <w:rPr>
          <w:color w:val="231F20"/>
        </w:rPr>
        <w:t>by</w:t>
      </w:r>
      <w:r>
        <w:rPr>
          <w:color w:val="231F20"/>
          <w:spacing w:val="-2"/>
        </w:rPr>
        <w:t> </w:t>
      </w:r>
      <w:r>
        <w:rPr>
          <w:color w:val="231F20"/>
          <w:spacing w:val="-5"/>
        </w:rPr>
        <w:t>the</w:t>
      </w:r>
    </w:p>
    <w:p>
      <w:pPr>
        <w:spacing w:after="0" w:line="247" w:lineRule="auto"/>
        <w:sectPr>
          <w:pgSz w:w="11910" w:h="16840"/>
          <w:pgMar w:header="0" w:footer="658" w:top="680" w:bottom="920" w:left="220" w:right="280"/>
        </w:sectPr>
      </w:pPr>
    </w:p>
    <w:p>
      <w:pPr>
        <w:pStyle w:val="BodyText"/>
        <w:spacing w:line="256" w:lineRule="auto" w:before="96"/>
        <w:ind w:left="1194" w:right="1137" w:hanging="1"/>
        <w:jc w:val="both"/>
      </w:pPr>
      <w:r>
        <w:rPr/>
        <mc:AlternateContent>
          <mc:Choice Requires="wps">
            <w:drawing>
              <wp:anchor distT="0" distB="0" distL="0" distR="0" allowOverlap="1" layoutInCell="1" locked="0" behindDoc="0" simplePos="0" relativeHeight="15834624">
                <wp:simplePos x="0" y="0"/>
                <wp:positionH relativeFrom="page">
                  <wp:posOffset>6969279</wp:posOffset>
                </wp:positionH>
                <wp:positionV relativeFrom="paragraph">
                  <wp:posOffset>70384</wp:posOffset>
                </wp:positionV>
                <wp:extent cx="267970" cy="132143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5.542109pt;width:21.1pt;height:104.05pt;mso-position-horizontal-relative:page;mso-position-vertical-relative:paragraph;z-index:15834624" type="#_x0000_t202" id="docshape212"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57" w:id="127"/>
      <w:bookmarkEnd w:id="127"/>
      <w:r>
        <w:rPr/>
      </w:r>
      <w:r>
        <w:rPr>
          <w:color w:val="231F20"/>
        </w:rPr>
        <w:t>earlier declaration. This can be confusing because it might be expected that the </w:t>
      </w:r>
      <w:r>
        <w:rPr>
          <w:rFonts w:ascii="Trebuchet MS"/>
          <w:i/>
          <w:color w:val="231F20"/>
        </w:rPr>
        <w:t>extern </w:t>
      </w:r>
      <w:r>
        <w:rPr>
          <w:color w:val="231F20"/>
        </w:rPr>
        <w:t>storage class speci</w:t>
      </w:r>
      <w:r>
        <w:rPr>
          <w:rFonts w:ascii="Courier New"/>
          <w:color w:val="231F20"/>
        </w:rPr>
        <w:t>fi</w:t>
      </w:r>
      <w:r>
        <w:rPr>
          <w:color w:val="231F20"/>
        </w:rPr>
        <w:t>er creates external linkage. The </w:t>
      </w:r>
      <w:r>
        <w:rPr>
          <w:rFonts w:ascii="Trebuchet MS"/>
          <w:i/>
          <w:color w:val="231F20"/>
        </w:rPr>
        <w:t>static </w:t>
      </w:r>
      <w:r>
        <w:rPr>
          <w:color w:val="231F20"/>
        </w:rPr>
        <w:t>storage class speci</w:t>
      </w:r>
      <w:r>
        <w:rPr>
          <w:rFonts w:ascii="Courier New"/>
          <w:color w:val="231F20"/>
        </w:rPr>
        <w:t>fi</w:t>
      </w:r>
      <w:r>
        <w:rPr>
          <w:color w:val="231F20"/>
        </w:rPr>
        <w:t>er shall therefore be consistently applied to objects and functions with internal linkage.</w:t>
      </w:r>
    </w:p>
    <w:p>
      <w:pPr>
        <w:pStyle w:val="BodyText"/>
        <w:spacing w:before="32"/>
      </w:pPr>
    </w:p>
    <w:p>
      <w:pPr>
        <w:pStyle w:val="Heading5"/>
      </w:pPr>
      <w:r>
        <w:rPr>
          <w:color w:val="98002E"/>
          <w:spacing w:val="-2"/>
          <w:w w:val="105"/>
        </w:rPr>
        <w:t>Example</w:t>
      </w:r>
    </w:p>
    <w:p>
      <w:pPr>
        <w:tabs>
          <w:tab w:pos="4326" w:val="left" w:leader="none"/>
          <w:tab w:pos="7890" w:val="left" w:leader="none"/>
        </w:tabs>
        <w:spacing w:line="271" w:lineRule="auto" w:before="228"/>
        <w:ind w:left="1194" w:right="3296" w:firstLine="0"/>
        <w:jc w:val="left"/>
        <w:rPr>
          <w:rFonts w:ascii="Courier New"/>
          <w:sz w:val="18"/>
        </w:rPr>
      </w:pPr>
      <w:r>
        <w:rPr>
          <w:rFonts w:ascii="Courier New"/>
          <w:color w:val="231F20"/>
          <w:sz w:val="18"/>
        </w:rPr>
        <w:t>static int32_t x = 0;</w:t>
        <w:tab/>
        <w:t>/*</w:t>
      </w:r>
      <w:r>
        <w:rPr>
          <w:rFonts w:ascii="Courier New"/>
          <w:color w:val="231F20"/>
          <w:spacing w:val="-7"/>
          <w:sz w:val="18"/>
        </w:rPr>
        <w:t> </w:t>
      </w:r>
      <w:r>
        <w:rPr>
          <w:rFonts w:ascii="Courier New"/>
          <w:color w:val="231F20"/>
          <w:sz w:val="18"/>
        </w:rPr>
        <w:t>definition:</w:t>
      </w:r>
      <w:r>
        <w:rPr>
          <w:rFonts w:ascii="Courier New"/>
          <w:color w:val="231F20"/>
          <w:spacing w:val="-7"/>
          <w:sz w:val="18"/>
        </w:rPr>
        <w:t> </w:t>
      </w:r>
      <w:r>
        <w:rPr>
          <w:rFonts w:ascii="Courier New"/>
          <w:color w:val="231F20"/>
          <w:sz w:val="18"/>
        </w:rPr>
        <w:t>internal</w:t>
      </w:r>
      <w:r>
        <w:rPr>
          <w:rFonts w:ascii="Courier New"/>
          <w:color w:val="231F20"/>
          <w:spacing w:val="-7"/>
          <w:sz w:val="18"/>
        </w:rPr>
        <w:t> </w:t>
      </w:r>
      <w:r>
        <w:rPr>
          <w:rFonts w:ascii="Courier New"/>
          <w:color w:val="231F20"/>
          <w:sz w:val="18"/>
        </w:rPr>
        <w:t>linkage</w:t>
      </w:r>
      <w:r>
        <w:rPr>
          <w:rFonts w:ascii="Courier New"/>
          <w:color w:val="231F20"/>
          <w:spacing w:val="80"/>
          <w:sz w:val="18"/>
        </w:rPr>
        <w:t> </w:t>
      </w:r>
      <w:r>
        <w:rPr>
          <w:rFonts w:ascii="Courier New"/>
          <w:color w:val="231F20"/>
          <w:sz w:val="18"/>
        </w:rPr>
        <w:t>*/ extern</w:t>
      </w:r>
      <w:r>
        <w:rPr>
          <w:rFonts w:ascii="Courier New"/>
          <w:color w:val="231F20"/>
          <w:spacing w:val="-7"/>
          <w:sz w:val="18"/>
        </w:rPr>
        <w:t> </w:t>
      </w:r>
      <w:r>
        <w:rPr>
          <w:rFonts w:ascii="Courier New"/>
          <w:color w:val="231F20"/>
          <w:sz w:val="18"/>
        </w:rPr>
        <w:t>int32_t</w:t>
      </w:r>
      <w:r>
        <w:rPr>
          <w:rFonts w:ascii="Courier New"/>
          <w:color w:val="231F20"/>
          <w:spacing w:val="-6"/>
          <w:sz w:val="18"/>
        </w:rPr>
        <w:t> </w:t>
      </w:r>
      <w:r>
        <w:rPr>
          <w:rFonts w:ascii="Courier New"/>
          <w:color w:val="231F20"/>
          <w:spacing w:val="-5"/>
          <w:sz w:val="18"/>
        </w:rPr>
        <w:t>x;</w:t>
      </w:r>
      <w:r>
        <w:rPr>
          <w:rFonts w:ascii="Courier New"/>
          <w:color w:val="231F20"/>
          <w:sz w:val="18"/>
        </w:rPr>
        <w:tab/>
        <w:t>/*</w:t>
      </w:r>
      <w:r>
        <w:rPr>
          <w:rFonts w:ascii="Courier New"/>
          <w:color w:val="231F20"/>
          <w:spacing w:val="-8"/>
          <w:sz w:val="18"/>
        </w:rPr>
        <w:t> </w:t>
      </w:r>
      <w:r>
        <w:rPr>
          <w:rFonts w:ascii="Courier New"/>
          <w:color w:val="231F20"/>
          <w:sz w:val="18"/>
        </w:rPr>
        <w:t>Non-</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tabs>
          <w:tab w:pos="4326" w:val="left" w:leader="none"/>
          <w:tab w:pos="7890" w:val="left" w:leader="none"/>
        </w:tabs>
        <w:spacing w:line="271" w:lineRule="auto" w:before="198"/>
        <w:ind w:left="1194" w:right="3296" w:firstLine="0"/>
        <w:jc w:val="left"/>
        <w:rPr>
          <w:rFonts w:ascii="Courier New"/>
          <w:sz w:val="18"/>
        </w:rPr>
      </w:pPr>
      <w:r>
        <w:rPr>
          <w:rFonts w:ascii="Courier New"/>
          <w:color w:val="231F20"/>
          <w:sz w:val="18"/>
        </w:rPr>
        <w:t>static int32_t f ( void );</w:t>
        <w:tab/>
        <w:t>/*</w:t>
      </w:r>
      <w:r>
        <w:rPr>
          <w:rFonts w:ascii="Courier New"/>
          <w:color w:val="231F20"/>
          <w:spacing w:val="-9"/>
          <w:sz w:val="18"/>
        </w:rPr>
        <w:t> </w:t>
      </w:r>
      <w:r>
        <w:rPr>
          <w:rFonts w:ascii="Courier New"/>
          <w:color w:val="231F20"/>
          <w:sz w:val="18"/>
        </w:rPr>
        <w:t>declaration:</w:t>
      </w:r>
      <w:r>
        <w:rPr>
          <w:rFonts w:ascii="Courier New"/>
          <w:color w:val="231F20"/>
          <w:spacing w:val="-9"/>
          <w:sz w:val="18"/>
        </w:rPr>
        <w:t> </w:t>
      </w:r>
      <w:r>
        <w:rPr>
          <w:rFonts w:ascii="Courier New"/>
          <w:color w:val="231F20"/>
          <w:sz w:val="18"/>
        </w:rPr>
        <w:t>internal</w:t>
      </w:r>
      <w:r>
        <w:rPr>
          <w:rFonts w:ascii="Courier New"/>
          <w:color w:val="231F20"/>
          <w:spacing w:val="-9"/>
          <w:sz w:val="18"/>
        </w:rPr>
        <w:t> </w:t>
      </w:r>
      <w:r>
        <w:rPr>
          <w:rFonts w:ascii="Courier New"/>
          <w:color w:val="231F20"/>
          <w:sz w:val="18"/>
        </w:rPr>
        <w:t>linkage</w:t>
      </w:r>
      <w:r>
        <w:rPr>
          <w:rFonts w:ascii="Courier New"/>
          <w:color w:val="231F20"/>
          <w:spacing w:val="-9"/>
          <w:sz w:val="18"/>
        </w:rPr>
        <w:t> </w:t>
      </w:r>
      <w:r>
        <w:rPr>
          <w:rFonts w:ascii="Courier New"/>
          <w:color w:val="231F20"/>
          <w:sz w:val="18"/>
        </w:rPr>
        <w:t>*/ int32_t</w:t>
      </w:r>
      <w:r>
        <w:rPr>
          <w:rFonts w:ascii="Courier New"/>
          <w:color w:val="231F20"/>
          <w:spacing w:val="-4"/>
          <w:sz w:val="18"/>
        </w:rPr>
        <w:t> </w:t>
      </w:r>
      <w:r>
        <w:rPr>
          <w:rFonts w:ascii="Courier New"/>
          <w:color w:val="231F20"/>
          <w:sz w:val="18"/>
        </w:rPr>
        <w:t>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3"/>
          <w:sz w:val="18"/>
        </w:rPr>
        <w:t> </w:t>
      </w:r>
      <w:r>
        <w:rPr>
          <w:rFonts w:ascii="Courier New"/>
          <w:color w:val="231F20"/>
          <w:spacing w:val="-10"/>
          <w:sz w:val="18"/>
        </w:rPr>
        <w:t>)</w:t>
      </w:r>
      <w:r>
        <w:rPr>
          <w:rFonts w:ascii="Courier New"/>
          <w:color w:val="231F20"/>
          <w:sz w:val="18"/>
        </w:rPr>
        <w:tab/>
        <w:t>/*</w:t>
      </w:r>
      <w:r>
        <w:rPr>
          <w:rFonts w:ascii="Courier New"/>
          <w:color w:val="231F20"/>
          <w:spacing w:val="-8"/>
          <w:sz w:val="18"/>
        </w:rPr>
        <w:t> </w:t>
      </w:r>
      <w:r>
        <w:rPr>
          <w:rFonts w:ascii="Courier New"/>
          <w:color w:val="231F20"/>
          <w:sz w:val="18"/>
        </w:rPr>
        <w:t>Non-</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line="203" w:lineRule="exact" w:before="0"/>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return</w:t>
      </w:r>
      <w:r>
        <w:rPr>
          <w:rFonts w:ascii="Courier New"/>
          <w:color w:val="231F20"/>
          <w:spacing w:val="-6"/>
          <w:sz w:val="18"/>
        </w:rPr>
        <w:t> </w:t>
      </w:r>
      <w:r>
        <w:rPr>
          <w:rFonts w:ascii="Courier New"/>
          <w:color w:val="231F20"/>
          <w:spacing w:val="-5"/>
          <w:sz w:val="18"/>
        </w:rPr>
        <w:t>1;</w:t>
      </w:r>
    </w:p>
    <w:p>
      <w:pPr>
        <w:spacing w:before="26"/>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tabs>
          <w:tab w:pos="4326" w:val="left" w:leader="none"/>
          <w:tab w:pos="7890" w:val="left" w:leader="none"/>
        </w:tabs>
        <w:spacing w:line="271" w:lineRule="auto" w:before="1"/>
        <w:ind w:left="1194" w:right="3296" w:firstLine="0"/>
        <w:jc w:val="left"/>
        <w:rPr>
          <w:rFonts w:ascii="Courier New"/>
          <w:sz w:val="18"/>
        </w:rPr>
      </w:pPr>
      <w:r>
        <w:rPr>
          <w:rFonts w:ascii="Courier New"/>
          <w:color w:val="231F20"/>
          <w:sz w:val="18"/>
        </w:rPr>
        <w:t>static int32_t g ( void );</w:t>
        <w:tab/>
        <w:t>/*</w:t>
      </w:r>
      <w:r>
        <w:rPr>
          <w:rFonts w:ascii="Courier New"/>
          <w:color w:val="231F20"/>
          <w:spacing w:val="-9"/>
          <w:sz w:val="18"/>
        </w:rPr>
        <w:t> </w:t>
      </w:r>
      <w:r>
        <w:rPr>
          <w:rFonts w:ascii="Courier New"/>
          <w:color w:val="231F20"/>
          <w:sz w:val="18"/>
        </w:rPr>
        <w:t>declaration:</w:t>
      </w:r>
      <w:r>
        <w:rPr>
          <w:rFonts w:ascii="Courier New"/>
          <w:color w:val="231F20"/>
          <w:spacing w:val="-9"/>
          <w:sz w:val="18"/>
        </w:rPr>
        <w:t> </w:t>
      </w:r>
      <w:r>
        <w:rPr>
          <w:rFonts w:ascii="Courier New"/>
          <w:color w:val="231F20"/>
          <w:sz w:val="18"/>
        </w:rPr>
        <w:t>internal</w:t>
      </w:r>
      <w:r>
        <w:rPr>
          <w:rFonts w:ascii="Courier New"/>
          <w:color w:val="231F20"/>
          <w:spacing w:val="-9"/>
          <w:sz w:val="18"/>
        </w:rPr>
        <w:t> </w:t>
      </w:r>
      <w:r>
        <w:rPr>
          <w:rFonts w:ascii="Courier New"/>
          <w:color w:val="231F20"/>
          <w:sz w:val="18"/>
        </w:rPr>
        <w:t>linkage</w:t>
      </w:r>
      <w:r>
        <w:rPr>
          <w:rFonts w:ascii="Courier New"/>
          <w:color w:val="231F20"/>
          <w:spacing w:val="-9"/>
          <w:sz w:val="18"/>
        </w:rPr>
        <w:t> </w:t>
      </w:r>
      <w:r>
        <w:rPr>
          <w:rFonts w:ascii="Courier New"/>
          <w:color w:val="231F20"/>
          <w:sz w:val="18"/>
        </w:rPr>
        <w:t>*/ extern</w:t>
      </w:r>
      <w:r>
        <w:rPr>
          <w:rFonts w:ascii="Courier New"/>
          <w:color w:val="231F20"/>
          <w:spacing w:val="-4"/>
          <w:sz w:val="18"/>
        </w:rPr>
        <w:t> </w:t>
      </w:r>
      <w:r>
        <w:rPr>
          <w:rFonts w:ascii="Courier New"/>
          <w:color w:val="231F20"/>
          <w:sz w:val="18"/>
        </w:rPr>
        <w:t>int32_t</w:t>
      </w:r>
      <w:r>
        <w:rPr>
          <w:rFonts w:ascii="Courier New"/>
          <w:color w:val="231F20"/>
          <w:spacing w:val="-4"/>
          <w:sz w:val="18"/>
        </w:rPr>
        <w:t> </w:t>
      </w:r>
      <w:r>
        <w:rPr>
          <w:rFonts w:ascii="Courier New"/>
          <w:color w:val="231F20"/>
          <w:sz w:val="18"/>
        </w:rPr>
        <w:t>g</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void</w:t>
      </w:r>
      <w:r>
        <w:rPr>
          <w:rFonts w:ascii="Courier New"/>
          <w:color w:val="231F20"/>
          <w:spacing w:val="-3"/>
          <w:sz w:val="18"/>
        </w:rPr>
        <w:t> </w:t>
      </w:r>
      <w:r>
        <w:rPr>
          <w:rFonts w:ascii="Courier New"/>
          <w:color w:val="231F20"/>
          <w:spacing w:val="-10"/>
          <w:sz w:val="18"/>
        </w:rPr>
        <w:t>)</w:t>
      </w:r>
      <w:r>
        <w:rPr>
          <w:rFonts w:ascii="Courier New"/>
          <w:color w:val="231F20"/>
          <w:sz w:val="18"/>
        </w:rPr>
        <w:tab/>
        <w:t>/*</w:t>
      </w:r>
      <w:r>
        <w:rPr>
          <w:rFonts w:ascii="Courier New"/>
          <w:color w:val="231F20"/>
          <w:spacing w:val="-8"/>
          <w:sz w:val="18"/>
        </w:rPr>
        <w:t> </w:t>
      </w:r>
      <w:r>
        <w:rPr>
          <w:rFonts w:ascii="Courier New"/>
          <w:color w:val="231F20"/>
          <w:sz w:val="18"/>
        </w:rPr>
        <w:t>Non-</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line="203" w:lineRule="exact" w:before="0"/>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return</w:t>
      </w:r>
      <w:r>
        <w:rPr>
          <w:rFonts w:ascii="Courier New"/>
          <w:color w:val="231F20"/>
          <w:spacing w:val="-6"/>
          <w:sz w:val="18"/>
        </w:rPr>
        <w:t> </w:t>
      </w:r>
      <w:r>
        <w:rPr>
          <w:rFonts w:ascii="Courier New"/>
          <w:color w:val="231F20"/>
          <w:spacing w:val="-5"/>
          <w:sz w:val="18"/>
        </w:rPr>
        <w:t>1;</w:t>
      </w:r>
    </w:p>
    <w:p>
      <w:pPr>
        <w:spacing w:before="26"/>
        <w:ind w:left="1194" w:right="0" w:firstLine="0"/>
        <w:jc w:val="left"/>
        <w:rPr>
          <w:rFonts w:ascii="Courier New"/>
          <w:sz w:val="18"/>
        </w:rPr>
      </w:pPr>
      <w:r>
        <w:rPr>
          <w:rFonts w:ascii="Courier New"/>
          <w:color w:val="231F20"/>
          <w:spacing w:val="-10"/>
          <w:sz w:val="18"/>
        </w:rPr>
        <w:t>}</w:t>
      </w:r>
    </w:p>
    <w:p>
      <w:pPr>
        <w:pStyle w:val="BodyText"/>
        <w:spacing w:before="131"/>
        <w:rPr>
          <w:rFonts w:ascii="Courier New"/>
        </w:rPr>
      </w:pPr>
      <w:r>
        <w:rPr/>
        <mc:AlternateContent>
          <mc:Choice Requires="wps">
            <w:drawing>
              <wp:anchor distT="0" distB="0" distL="0" distR="0" allowOverlap="1" layoutInCell="1" locked="0" behindDoc="1" simplePos="0" relativeHeight="487692800">
                <wp:simplePos x="0" y="0"/>
                <wp:positionH relativeFrom="page">
                  <wp:posOffset>898245</wp:posOffset>
                </wp:positionH>
                <wp:positionV relativeFrom="paragraph">
                  <wp:posOffset>242811</wp:posOffset>
                </wp:positionV>
                <wp:extent cx="5760085" cy="456565"/>
                <wp:effectExtent l="0" t="0" r="0" b="0"/>
                <wp:wrapTopAndBottom/>
                <wp:docPr id="288" name="Group 288"/>
                <wp:cNvGraphicFramePr>
                  <a:graphicFrameLocks/>
                </wp:cNvGraphicFramePr>
                <a:graphic>
                  <a:graphicData uri="http://schemas.microsoft.com/office/word/2010/wordprocessingGroup">
                    <wpg:wgp>
                      <wpg:cNvPr id="288" name="Group 288"/>
                      <wpg:cNvGrpSpPr/>
                      <wpg:grpSpPr>
                        <a:xfrm>
                          <a:off x="0" y="0"/>
                          <a:ext cx="5760085" cy="456565"/>
                          <a:chExt cx="5760085" cy="456565"/>
                        </a:xfrm>
                      </wpg:grpSpPr>
                      <wps:wsp>
                        <wps:cNvPr id="289" name="Graphic 289"/>
                        <wps:cNvSpPr/>
                        <wps:spPr>
                          <a:xfrm>
                            <a:off x="0" y="0"/>
                            <a:ext cx="5760085" cy="456565"/>
                          </a:xfrm>
                          <a:custGeom>
                            <a:avLst/>
                            <a:gdLst/>
                            <a:ahLst/>
                            <a:cxnLst/>
                            <a:rect l="l" t="t" r="r" b="b"/>
                            <a:pathLst>
                              <a:path w="5760085" h="456565">
                                <a:moveTo>
                                  <a:pt x="899998" y="0"/>
                                </a:moveTo>
                                <a:lnTo>
                                  <a:pt x="0" y="0"/>
                                </a:lnTo>
                                <a:lnTo>
                                  <a:pt x="0" y="456184"/>
                                </a:lnTo>
                                <a:lnTo>
                                  <a:pt x="899998" y="456184"/>
                                </a:lnTo>
                                <a:lnTo>
                                  <a:pt x="899998" y="0"/>
                                </a:lnTo>
                                <a:close/>
                              </a:path>
                              <a:path w="5760085" h="456565">
                                <a:moveTo>
                                  <a:pt x="5760009" y="0"/>
                                </a:moveTo>
                                <a:lnTo>
                                  <a:pt x="900010" y="0"/>
                                </a:lnTo>
                                <a:lnTo>
                                  <a:pt x="900010" y="456184"/>
                                </a:lnTo>
                                <a:lnTo>
                                  <a:pt x="5760009" y="456184"/>
                                </a:lnTo>
                                <a:lnTo>
                                  <a:pt x="5760009" y="0"/>
                                </a:lnTo>
                                <a:close/>
                              </a:path>
                            </a:pathLst>
                          </a:custGeom>
                          <a:solidFill>
                            <a:srgbClr val="E2B6B2"/>
                          </a:solidFill>
                        </wps:spPr>
                        <wps:bodyPr wrap="square" lIns="0" tIns="0" rIns="0" bIns="0" rtlCol="0">
                          <a:prstTxWarp prst="textNoShape">
                            <a:avLst/>
                          </a:prstTxWarp>
                          <a:noAutofit/>
                        </wps:bodyPr>
                      </wps:wsp>
                      <wps:wsp>
                        <wps:cNvPr id="290" name="Textbox 290"/>
                        <wps:cNvSpPr txBox="1"/>
                        <wps:spPr>
                          <a:xfrm>
                            <a:off x="36004" y="25715"/>
                            <a:ext cx="55435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8.9</w:t>
                              </w:r>
                            </w:p>
                          </w:txbxContent>
                        </wps:txbx>
                        <wps:bodyPr wrap="square" lIns="0" tIns="0" rIns="0" bIns="0" rtlCol="0">
                          <a:noAutofit/>
                        </wps:bodyPr>
                      </wps:wsp>
                      <wps:wsp>
                        <wps:cNvPr id="291" name="Textbox 291"/>
                        <wps:cNvSpPr txBox="1"/>
                        <wps:spPr>
                          <a:xfrm>
                            <a:off x="935690" y="25715"/>
                            <a:ext cx="4235450" cy="403225"/>
                          </a:xfrm>
                          <a:prstGeom prst="rect">
                            <a:avLst/>
                          </a:prstGeom>
                        </wps:spPr>
                        <wps:txbx>
                          <w:txbxContent>
                            <w:p>
                              <w:pPr>
                                <w:spacing w:line="249" w:lineRule="auto" w:before="31"/>
                                <w:ind w:left="0" w:right="18" w:hanging="1"/>
                                <w:jc w:val="left"/>
                                <w:rPr>
                                  <w:sz w:val="24"/>
                                </w:rPr>
                              </w:pPr>
                              <w:r>
                                <w:rPr>
                                  <w:color w:val="231F20"/>
                                  <w:spacing w:val="-2"/>
                                  <w:sz w:val="24"/>
                                </w:rPr>
                                <w:t>An</w:t>
                              </w:r>
                              <w:r>
                                <w:rPr>
                                  <w:color w:val="231F20"/>
                                  <w:spacing w:val="-14"/>
                                  <w:sz w:val="24"/>
                                </w:rPr>
                                <w:t> </w:t>
                              </w:r>
                              <w:r>
                                <w:rPr>
                                  <w:color w:val="231F20"/>
                                  <w:spacing w:val="-2"/>
                                  <w:sz w:val="24"/>
                                </w:rPr>
                                <w:t>object</w:t>
                              </w:r>
                              <w:r>
                                <w:rPr>
                                  <w:color w:val="231F20"/>
                                  <w:spacing w:val="-14"/>
                                  <w:sz w:val="24"/>
                                </w:rPr>
                                <w:t> </w:t>
                              </w:r>
                              <w:r>
                                <w:rPr>
                                  <w:color w:val="231F20"/>
                                  <w:spacing w:val="-2"/>
                                  <w:sz w:val="24"/>
                                </w:rPr>
                                <w:t>should</w:t>
                              </w:r>
                              <w:r>
                                <w:rPr>
                                  <w:color w:val="231F20"/>
                                  <w:spacing w:val="-14"/>
                                  <w:sz w:val="24"/>
                                </w:rPr>
                                <w:t> </w:t>
                              </w:r>
                              <w:r>
                                <w:rPr>
                                  <w:color w:val="231F20"/>
                                  <w:spacing w:val="-2"/>
                                  <w:sz w:val="24"/>
                                </w:rPr>
                                <w:t>be</w:t>
                              </w:r>
                              <w:r>
                                <w:rPr>
                                  <w:color w:val="231F20"/>
                                  <w:spacing w:val="-14"/>
                                  <w:sz w:val="24"/>
                                </w:rPr>
                                <w:t> </w:t>
                              </w:r>
                              <w:r>
                                <w:rPr>
                                  <w:color w:val="231F20"/>
                                  <w:spacing w:val="-2"/>
                                  <w:sz w:val="24"/>
                                </w:rPr>
                                <w:t>de</w:t>
                              </w:r>
                              <w:r>
                                <w:rPr>
                                  <w:rFonts w:ascii="Courier New"/>
                                  <w:color w:val="231F20"/>
                                  <w:spacing w:val="-2"/>
                                  <w:sz w:val="24"/>
                                </w:rPr>
                                <w:t>fi</w:t>
                              </w:r>
                              <w:r>
                                <w:rPr>
                                  <w:color w:val="231F20"/>
                                  <w:spacing w:val="-2"/>
                                  <w:sz w:val="24"/>
                                </w:rPr>
                                <w:t>ned</w:t>
                              </w:r>
                              <w:r>
                                <w:rPr>
                                  <w:color w:val="231F20"/>
                                  <w:spacing w:val="-14"/>
                                  <w:sz w:val="24"/>
                                </w:rPr>
                                <w:t> </w:t>
                              </w:r>
                              <w:r>
                                <w:rPr>
                                  <w:color w:val="231F20"/>
                                  <w:spacing w:val="-2"/>
                                  <w:sz w:val="24"/>
                                </w:rPr>
                                <w:t>at</w:t>
                              </w:r>
                              <w:r>
                                <w:rPr>
                                  <w:color w:val="231F20"/>
                                  <w:spacing w:val="-14"/>
                                  <w:sz w:val="24"/>
                                </w:rPr>
                                <w:t> </w:t>
                              </w:r>
                              <w:r>
                                <w:rPr>
                                  <w:color w:val="231F20"/>
                                  <w:spacing w:val="-2"/>
                                  <w:sz w:val="24"/>
                                </w:rPr>
                                <w:t>block</w:t>
                              </w:r>
                              <w:r>
                                <w:rPr>
                                  <w:color w:val="231F20"/>
                                  <w:spacing w:val="-14"/>
                                  <w:sz w:val="24"/>
                                </w:rPr>
                                <w:t> </w:t>
                              </w:r>
                              <w:r>
                                <w:rPr>
                                  <w:color w:val="231F20"/>
                                  <w:spacing w:val="-2"/>
                                  <w:sz w:val="24"/>
                                </w:rPr>
                                <w:t>scope</w:t>
                              </w:r>
                              <w:r>
                                <w:rPr>
                                  <w:color w:val="231F20"/>
                                  <w:spacing w:val="-14"/>
                                  <w:sz w:val="24"/>
                                </w:rPr>
                                <w:t> </w:t>
                              </w:r>
                              <w:r>
                                <w:rPr>
                                  <w:color w:val="231F20"/>
                                  <w:spacing w:val="-2"/>
                                  <w:sz w:val="24"/>
                                </w:rPr>
                                <w:t>if</w:t>
                              </w:r>
                              <w:r>
                                <w:rPr>
                                  <w:color w:val="231F20"/>
                                  <w:spacing w:val="-14"/>
                                  <w:sz w:val="24"/>
                                </w:rPr>
                                <w:t> </w:t>
                              </w:r>
                              <w:r>
                                <w:rPr>
                                  <w:color w:val="231F20"/>
                                  <w:spacing w:val="-2"/>
                                  <w:sz w:val="24"/>
                                </w:rPr>
                                <w:t>its</w:t>
                              </w:r>
                              <w:r>
                                <w:rPr>
                                  <w:color w:val="231F20"/>
                                  <w:spacing w:val="-14"/>
                                  <w:sz w:val="24"/>
                                </w:rPr>
                                <w:t> </w:t>
                              </w:r>
                              <w:r>
                                <w:rPr>
                                  <w:color w:val="231F20"/>
                                  <w:spacing w:val="-2"/>
                                  <w:sz w:val="24"/>
                                </w:rPr>
                                <w:t>identi</w:t>
                              </w:r>
                              <w:r>
                                <w:rPr>
                                  <w:rFonts w:ascii="Courier New"/>
                                  <w:color w:val="231F20"/>
                                  <w:spacing w:val="-2"/>
                                  <w:sz w:val="24"/>
                                </w:rPr>
                                <w:t>fi</w:t>
                              </w:r>
                              <w:r>
                                <w:rPr>
                                  <w:color w:val="231F20"/>
                                  <w:spacing w:val="-2"/>
                                  <w:sz w:val="24"/>
                                </w:rPr>
                                <w:t>er</w:t>
                              </w:r>
                              <w:r>
                                <w:rPr>
                                  <w:color w:val="231F20"/>
                                  <w:spacing w:val="-14"/>
                                  <w:sz w:val="24"/>
                                </w:rPr>
                                <w:t> </w:t>
                              </w:r>
                              <w:r>
                                <w:rPr>
                                  <w:color w:val="231F20"/>
                                  <w:spacing w:val="-2"/>
                                  <w:sz w:val="24"/>
                                </w:rPr>
                                <w:t>only </w:t>
                              </w:r>
                              <w:r>
                                <w:rPr>
                                  <w:color w:val="231F20"/>
                                  <w:sz w:val="24"/>
                                </w:rPr>
                                <w:t>appears in a single function</w:t>
                              </w:r>
                            </w:p>
                          </w:txbxContent>
                        </wps:txbx>
                        <wps:bodyPr wrap="square" lIns="0" tIns="0" rIns="0" bIns="0" rtlCol="0">
                          <a:noAutofit/>
                        </wps:bodyPr>
                      </wps:wsp>
                    </wpg:wgp>
                  </a:graphicData>
                </a:graphic>
              </wp:anchor>
            </w:drawing>
          </mc:Choice>
          <mc:Fallback>
            <w:pict>
              <v:group style="position:absolute;margin-left:70.727997pt;margin-top:19.119051pt;width:453.55pt;height:35.950pt;mso-position-horizontal-relative:page;mso-position-vertical-relative:paragraph;z-index:-15623680;mso-wrap-distance-left:0;mso-wrap-distance-right:0" id="docshapegroup213" coordorigin="1415,382" coordsize="9071,719">
                <v:shape style="position:absolute;left:1414;top:382;width:9071;height:719" id="docshape214" coordorigin="1415,382" coordsize="9071,719" path="m2832,382l1415,382,1415,1101,2832,1101,2832,382xm10485,382l2832,382,2832,1101,10485,1101,10485,382xe" filled="true" fillcolor="#e2b6b2" stroked="false">
                  <v:path arrowok="t"/>
                  <v:fill type="solid"/>
                </v:shape>
                <v:shape style="position:absolute;left:1471;top:422;width:873;height:327" type="#_x0000_t202" id="docshape215"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8.9</w:t>
                        </w:r>
                      </w:p>
                    </w:txbxContent>
                  </v:textbox>
                  <w10:wrap type="none"/>
                </v:shape>
                <v:shape style="position:absolute;left:2888;top:422;width:6670;height:635" type="#_x0000_t202" id="docshape216" filled="false" stroked="false">
                  <v:textbox inset="0,0,0,0">
                    <w:txbxContent>
                      <w:p>
                        <w:pPr>
                          <w:spacing w:line="249" w:lineRule="auto" w:before="31"/>
                          <w:ind w:left="0" w:right="18" w:hanging="1"/>
                          <w:jc w:val="left"/>
                          <w:rPr>
                            <w:sz w:val="24"/>
                          </w:rPr>
                        </w:pPr>
                        <w:r>
                          <w:rPr>
                            <w:color w:val="231F20"/>
                            <w:spacing w:val="-2"/>
                            <w:sz w:val="24"/>
                          </w:rPr>
                          <w:t>An</w:t>
                        </w:r>
                        <w:r>
                          <w:rPr>
                            <w:color w:val="231F20"/>
                            <w:spacing w:val="-14"/>
                            <w:sz w:val="24"/>
                          </w:rPr>
                          <w:t> </w:t>
                        </w:r>
                        <w:r>
                          <w:rPr>
                            <w:color w:val="231F20"/>
                            <w:spacing w:val="-2"/>
                            <w:sz w:val="24"/>
                          </w:rPr>
                          <w:t>object</w:t>
                        </w:r>
                        <w:r>
                          <w:rPr>
                            <w:color w:val="231F20"/>
                            <w:spacing w:val="-14"/>
                            <w:sz w:val="24"/>
                          </w:rPr>
                          <w:t> </w:t>
                        </w:r>
                        <w:r>
                          <w:rPr>
                            <w:color w:val="231F20"/>
                            <w:spacing w:val="-2"/>
                            <w:sz w:val="24"/>
                          </w:rPr>
                          <w:t>should</w:t>
                        </w:r>
                        <w:r>
                          <w:rPr>
                            <w:color w:val="231F20"/>
                            <w:spacing w:val="-14"/>
                            <w:sz w:val="24"/>
                          </w:rPr>
                          <w:t> </w:t>
                        </w:r>
                        <w:r>
                          <w:rPr>
                            <w:color w:val="231F20"/>
                            <w:spacing w:val="-2"/>
                            <w:sz w:val="24"/>
                          </w:rPr>
                          <w:t>be</w:t>
                        </w:r>
                        <w:r>
                          <w:rPr>
                            <w:color w:val="231F20"/>
                            <w:spacing w:val="-14"/>
                            <w:sz w:val="24"/>
                          </w:rPr>
                          <w:t> </w:t>
                        </w:r>
                        <w:r>
                          <w:rPr>
                            <w:color w:val="231F20"/>
                            <w:spacing w:val="-2"/>
                            <w:sz w:val="24"/>
                          </w:rPr>
                          <w:t>de</w:t>
                        </w:r>
                        <w:r>
                          <w:rPr>
                            <w:rFonts w:ascii="Courier New"/>
                            <w:color w:val="231F20"/>
                            <w:spacing w:val="-2"/>
                            <w:sz w:val="24"/>
                          </w:rPr>
                          <w:t>fi</w:t>
                        </w:r>
                        <w:r>
                          <w:rPr>
                            <w:color w:val="231F20"/>
                            <w:spacing w:val="-2"/>
                            <w:sz w:val="24"/>
                          </w:rPr>
                          <w:t>ned</w:t>
                        </w:r>
                        <w:r>
                          <w:rPr>
                            <w:color w:val="231F20"/>
                            <w:spacing w:val="-14"/>
                            <w:sz w:val="24"/>
                          </w:rPr>
                          <w:t> </w:t>
                        </w:r>
                        <w:r>
                          <w:rPr>
                            <w:color w:val="231F20"/>
                            <w:spacing w:val="-2"/>
                            <w:sz w:val="24"/>
                          </w:rPr>
                          <w:t>at</w:t>
                        </w:r>
                        <w:r>
                          <w:rPr>
                            <w:color w:val="231F20"/>
                            <w:spacing w:val="-14"/>
                            <w:sz w:val="24"/>
                          </w:rPr>
                          <w:t> </w:t>
                        </w:r>
                        <w:r>
                          <w:rPr>
                            <w:color w:val="231F20"/>
                            <w:spacing w:val="-2"/>
                            <w:sz w:val="24"/>
                          </w:rPr>
                          <w:t>block</w:t>
                        </w:r>
                        <w:r>
                          <w:rPr>
                            <w:color w:val="231F20"/>
                            <w:spacing w:val="-14"/>
                            <w:sz w:val="24"/>
                          </w:rPr>
                          <w:t> </w:t>
                        </w:r>
                        <w:r>
                          <w:rPr>
                            <w:color w:val="231F20"/>
                            <w:spacing w:val="-2"/>
                            <w:sz w:val="24"/>
                          </w:rPr>
                          <w:t>scope</w:t>
                        </w:r>
                        <w:r>
                          <w:rPr>
                            <w:color w:val="231F20"/>
                            <w:spacing w:val="-14"/>
                            <w:sz w:val="24"/>
                          </w:rPr>
                          <w:t> </w:t>
                        </w:r>
                        <w:r>
                          <w:rPr>
                            <w:color w:val="231F20"/>
                            <w:spacing w:val="-2"/>
                            <w:sz w:val="24"/>
                          </w:rPr>
                          <w:t>if</w:t>
                        </w:r>
                        <w:r>
                          <w:rPr>
                            <w:color w:val="231F20"/>
                            <w:spacing w:val="-14"/>
                            <w:sz w:val="24"/>
                          </w:rPr>
                          <w:t> </w:t>
                        </w:r>
                        <w:r>
                          <w:rPr>
                            <w:color w:val="231F20"/>
                            <w:spacing w:val="-2"/>
                            <w:sz w:val="24"/>
                          </w:rPr>
                          <w:t>its</w:t>
                        </w:r>
                        <w:r>
                          <w:rPr>
                            <w:color w:val="231F20"/>
                            <w:spacing w:val="-14"/>
                            <w:sz w:val="24"/>
                          </w:rPr>
                          <w:t> </w:t>
                        </w:r>
                        <w:r>
                          <w:rPr>
                            <w:color w:val="231F20"/>
                            <w:spacing w:val="-2"/>
                            <w:sz w:val="24"/>
                          </w:rPr>
                          <w:t>identi</w:t>
                        </w:r>
                        <w:r>
                          <w:rPr>
                            <w:rFonts w:ascii="Courier New"/>
                            <w:color w:val="231F20"/>
                            <w:spacing w:val="-2"/>
                            <w:sz w:val="24"/>
                          </w:rPr>
                          <w:t>fi</w:t>
                        </w:r>
                        <w:r>
                          <w:rPr>
                            <w:color w:val="231F20"/>
                            <w:spacing w:val="-2"/>
                            <w:sz w:val="24"/>
                          </w:rPr>
                          <w:t>er</w:t>
                        </w:r>
                        <w:r>
                          <w:rPr>
                            <w:color w:val="231F20"/>
                            <w:spacing w:val="-14"/>
                            <w:sz w:val="24"/>
                          </w:rPr>
                          <w:t> </w:t>
                        </w:r>
                        <w:r>
                          <w:rPr>
                            <w:color w:val="231F20"/>
                            <w:spacing w:val="-2"/>
                            <w:sz w:val="24"/>
                          </w:rPr>
                          <w:t>only </w:t>
                        </w:r>
                        <w:r>
                          <w:rPr>
                            <w:color w:val="231F20"/>
                            <w:sz w:val="24"/>
                          </w:rPr>
                          <w:t>appears in a single function</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spacing w:val="1"/>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47" w:lineRule="auto" w:before="216"/>
        <w:ind w:left="1194" w:right="1138"/>
        <w:jc w:val="both"/>
      </w:pPr>
      <w:r>
        <w:rPr>
          <w:color w:val="231F20"/>
          <w:spacing w:val="-2"/>
        </w:rPr>
        <w:t>De</w:t>
      </w:r>
      <w:r>
        <w:rPr>
          <w:rFonts w:ascii="Courier New"/>
          <w:color w:val="231F20"/>
          <w:spacing w:val="-2"/>
        </w:rPr>
        <w:t>fi</w:t>
      </w:r>
      <w:r>
        <w:rPr>
          <w:color w:val="231F20"/>
          <w:spacing w:val="-2"/>
        </w:rPr>
        <w:t>ning</w:t>
      </w:r>
      <w:r>
        <w:rPr>
          <w:color w:val="231F20"/>
          <w:spacing w:val="-8"/>
        </w:rPr>
        <w:t> </w:t>
      </w:r>
      <w:r>
        <w:rPr>
          <w:color w:val="231F20"/>
          <w:spacing w:val="-2"/>
        </w:rPr>
        <w:t>an</w:t>
      </w:r>
      <w:r>
        <w:rPr>
          <w:color w:val="231F20"/>
          <w:spacing w:val="-8"/>
        </w:rPr>
        <w:t> </w:t>
      </w:r>
      <w:r>
        <w:rPr>
          <w:color w:val="231F20"/>
          <w:spacing w:val="-2"/>
        </w:rPr>
        <w:t>object</w:t>
      </w:r>
      <w:r>
        <w:rPr>
          <w:color w:val="231F20"/>
          <w:spacing w:val="-8"/>
        </w:rPr>
        <w:t> </w:t>
      </w:r>
      <w:r>
        <w:rPr>
          <w:color w:val="231F20"/>
          <w:spacing w:val="-2"/>
        </w:rPr>
        <w:t>at</w:t>
      </w:r>
      <w:r>
        <w:rPr>
          <w:color w:val="231F20"/>
          <w:spacing w:val="-8"/>
        </w:rPr>
        <w:t> </w:t>
      </w:r>
      <w:r>
        <w:rPr>
          <w:color w:val="231F20"/>
          <w:spacing w:val="-2"/>
        </w:rPr>
        <w:t>block</w:t>
      </w:r>
      <w:r>
        <w:rPr>
          <w:color w:val="231F20"/>
          <w:spacing w:val="-8"/>
        </w:rPr>
        <w:t> </w:t>
      </w:r>
      <w:r>
        <w:rPr>
          <w:color w:val="231F20"/>
          <w:spacing w:val="-2"/>
        </w:rPr>
        <w:t>scope</w:t>
      </w:r>
      <w:r>
        <w:rPr>
          <w:color w:val="231F20"/>
          <w:spacing w:val="-8"/>
        </w:rPr>
        <w:t> </w:t>
      </w:r>
      <w:r>
        <w:rPr>
          <w:color w:val="231F20"/>
          <w:spacing w:val="-2"/>
        </w:rPr>
        <w:t>reduces</w:t>
      </w:r>
      <w:r>
        <w:rPr>
          <w:color w:val="231F20"/>
          <w:spacing w:val="-8"/>
        </w:rPr>
        <w:t> </w:t>
      </w:r>
      <w:r>
        <w:rPr>
          <w:color w:val="231F20"/>
          <w:spacing w:val="-2"/>
        </w:rPr>
        <w:t>the</w:t>
      </w:r>
      <w:r>
        <w:rPr>
          <w:color w:val="231F20"/>
          <w:spacing w:val="-8"/>
        </w:rPr>
        <w:t> </w:t>
      </w:r>
      <w:r>
        <w:rPr>
          <w:color w:val="231F20"/>
          <w:spacing w:val="-2"/>
        </w:rPr>
        <w:t>possibility</w:t>
      </w:r>
      <w:r>
        <w:rPr>
          <w:color w:val="231F20"/>
          <w:spacing w:val="-8"/>
        </w:rPr>
        <w:t> </w:t>
      </w:r>
      <w:r>
        <w:rPr>
          <w:color w:val="231F20"/>
          <w:spacing w:val="-2"/>
        </w:rPr>
        <w:t>that</w:t>
      </w:r>
      <w:r>
        <w:rPr>
          <w:color w:val="231F20"/>
          <w:spacing w:val="-8"/>
        </w:rPr>
        <w:t> </w:t>
      </w:r>
      <w:r>
        <w:rPr>
          <w:color w:val="231F20"/>
          <w:spacing w:val="-2"/>
        </w:rPr>
        <w:t>the</w:t>
      </w:r>
      <w:r>
        <w:rPr>
          <w:color w:val="231F20"/>
          <w:spacing w:val="-8"/>
        </w:rPr>
        <w:t> </w:t>
      </w:r>
      <w:r>
        <w:rPr>
          <w:color w:val="231F20"/>
          <w:spacing w:val="-2"/>
        </w:rPr>
        <w:t>object</w:t>
      </w:r>
      <w:r>
        <w:rPr>
          <w:color w:val="231F20"/>
          <w:spacing w:val="-8"/>
        </w:rPr>
        <w:t> </w:t>
      </w:r>
      <w:r>
        <w:rPr>
          <w:color w:val="231F20"/>
          <w:spacing w:val="-2"/>
        </w:rPr>
        <w:t>might</w:t>
      </w:r>
      <w:r>
        <w:rPr>
          <w:color w:val="231F20"/>
          <w:spacing w:val="-8"/>
        </w:rPr>
        <w:t> </w:t>
      </w:r>
      <w:r>
        <w:rPr>
          <w:color w:val="231F20"/>
          <w:spacing w:val="-2"/>
        </w:rPr>
        <w:t>be</w:t>
      </w:r>
      <w:r>
        <w:rPr>
          <w:color w:val="231F20"/>
          <w:spacing w:val="-8"/>
        </w:rPr>
        <w:t> </w:t>
      </w:r>
      <w:r>
        <w:rPr>
          <w:color w:val="231F20"/>
          <w:spacing w:val="-2"/>
        </w:rPr>
        <w:t>accessed</w:t>
      </w:r>
      <w:r>
        <w:rPr>
          <w:color w:val="231F20"/>
          <w:spacing w:val="-8"/>
        </w:rPr>
        <w:t> </w:t>
      </w:r>
      <w:r>
        <w:rPr>
          <w:color w:val="231F20"/>
          <w:spacing w:val="-2"/>
        </w:rPr>
        <w:t>inadvertently </w:t>
      </w:r>
      <w:r>
        <w:rPr>
          <w:color w:val="231F20"/>
          <w:w w:val="105"/>
        </w:rPr>
        <w:t>and</w:t>
      </w:r>
      <w:r>
        <w:rPr>
          <w:color w:val="231F20"/>
          <w:spacing w:val="-4"/>
          <w:w w:val="105"/>
        </w:rPr>
        <w:t> </w:t>
      </w:r>
      <w:r>
        <w:rPr>
          <w:color w:val="231F20"/>
          <w:w w:val="105"/>
        </w:rPr>
        <w:t>makes</w:t>
      </w:r>
      <w:r>
        <w:rPr>
          <w:color w:val="231F20"/>
          <w:spacing w:val="-4"/>
          <w:w w:val="105"/>
        </w:rPr>
        <w:t> </w:t>
      </w:r>
      <w:r>
        <w:rPr>
          <w:color w:val="231F20"/>
          <w:w w:val="105"/>
        </w:rPr>
        <w:t>clear</w:t>
      </w:r>
      <w:r>
        <w:rPr>
          <w:color w:val="231F20"/>
          <w:spacing w:val="-4"/>
          <w:w w:val="105"/>
        </w:rPr>
        <w:t> </w:t>
      </w:r>
      <w:r>
        <w:rPr>
          <w:color w:val="231F20"/>
          <w:w w:val="105"/>
        </w:rPr>
        <w:t>the</w:t>
      </w:r>
      <w:r>
        <w:rPr>
          <w:color w:val="231F20"/>
          <w:spacing w:val="-4"/>
          <w:w w:val="105"/>
        </w:rPr>
        <w:t> </w:t>
      </w:r>
      <w:r>
        <w:rPr>
          <w:color w:val="231F20"/>
          <w:w w:val="105"/>
        </w:rPr>
        <w:t>intention</w:t>
      </w:r>
      <w:r>
        <w:rPr>
          <w:color w:val="231F20"/>
          <w:spacing w:val="-4"/>
          <w:w w:val="105"/>
        </w:rPr>
        <w:t> </w:t>
      </w:r>
      <w:r>
        <w:rPr>
          <w:color w:val="231F20"/>
          <w:w w:val="105"/>
        </w:rPr>
        <w:t>that</w:t>
      </w:r>
      <w:r>
        <w:rPr>
          <w:color w:val="231F20"/>
          <w:spacing w:val="-4"/>
          <w:w w:val="105"/>
        </w:rPr>
        <w:t> </w:t>
      </w:r>
      <w:r>
        <w:rPr>
          <w:color w:val="231F20"/>
          <w:w w:val="105"/>
        </w:rPr>
        <w:t>it</w:t>
      </w:r>
      <w:r>
        <w:rPr>
          <w:color w:val="231F20"/>
          <w:spacing w:val="-4"/>
          <w:w w:val="105"/>
        </w:rPr>
        <w:t> </w:t>
      </w:r>
      <w:r>
        <w:rPr>
          <w:color w:val="231F20"/>
          <w:w w:val="105"/>
        </w:rPr>
        <w:t>should</w:t>
      </w:r>
      <w:r>
        <w:rPr>
          <w:color w:val="231F20"/>
          <w:spacing w:val="-4"/>
          <w:w w:val="105"/>
        </w:rPr>
        <w:t> </w:t>
      </w:r>
      <w:r>
        <w:rPr>
          <w:color w:val="231F20"/>
          <w:w w:val="105"/>
        </w:rPr>
        <w:t>not</w:t>
      </w:r>
      <w:r>
        <w:rPr>
          <w:color w:val="231F20"/>
          <w:spacing w:val="-4"/>
          <w:w w:val="105"/>
        </w:rPr>
        <w:t> </w:t>
      </w:r>
      <w:r>
        <w:rPr>
          <w:color w:val="231F20"/>
          <w:w w:val="105"/>
        </w:rPr>
        <w:t>be</w:t>
      </w:r>
      <w:r>
        <w:rPr>
          <w:color w:val="231F20"/>
          <w:spacing w:val="-4"/>
          <w:w w:val="105"/>
        </w:rPr>
        <w:t> </w:t>
      </w:r>
      <w:r>
        <w:rPr>
          <w:color w:val="231F20"/>
          <w:w w:val="105"/>
        </w:rPr>
        <w:t>accessed</w:t>
      </w:r>
      <w:r>
        <w:rPr>
          <w:color w:val="231F20"/>
          <w:spacing w:val="-4"/>
          <w:w w:val="105"/>
        </w:rPr>
        <w:t> </w:t>
      </w:r>
      <w:r>
        <w:rPr>
          <w:color w:val="231F20"/>
          <w:w w:val="105"/>
        </w:rPr>
        <w:t>elsewhere.</w:t>
      </w:r>
    </w:p>
    <w:p>
      <w:pPr>
        <w:pStyle w:val="BodyText"/>
        <w:spacing w:line="247" w:lineRule="auto" w:before="219"/>
        <w:ind w:left="1194" w:right="1138"/>
        <w:jc w:val="both"/>
      </w:pPr>
      <w:r>
        <w:rPr>
          <w:color w:val="231F20"/>
        </w:rPr>
        <w:t>Within a function, whether objects are de</w:t>
      </w:r>
      <w:r>
        <w:rPr>
          <w:rFonts w:ascii="Courier New"/>
          <w:color w:val="231F20"/>
        </w:rPr>
        <w:t>fi</w:t>
      </w:r>
      <w:r>
        <w:rPr>
          <w:color w:val="231F20"/>
        </w:rPr>
        <w:t>ned at the outermost or innermost block is largely a matter of style.</w:t>
      </w:r>
    </w:p>
    <w:p>
      <w:pPr>
        <w:pStyle w:val="BodyText"/>
        <w:spacing w:line="266" w:lineRule="auto" w:before="219"/>
        <w:ind w:left="1194" w:right="1138"/>
        <w:jc w:val="both"/>
      </w:pPr>
      <w:r>
        <w:rPr>
          <w:color w:val="231F20"/>
          <w:w w:val="105"/>
        </w:rPr>
        <w:t>It</w:t>
      </w:r>
      <w:r>
        <w:rPr>
          <w:color w:val="231F20"/>
          <w:spacing w:val="-8"/>
          <w:w w:val="105"/>
        </w:rPr>
        <w:t> </w:t>
      </w:r>
      <w:r>
        <w:rPr>
          <w:color w:val="231F20"/>
          <w:w w:val="105"/>
        </w:rPr>
        <w:t>is</w:t>
      </w:r>
      <w:r>
        <w:rPr>
          <w:color w:val="231F20"/>
          <w:spacing w:val="-8"/>
          <w:w w:val="105"/>
        </w:rPr>
        <w:t> </w:t>
      </w:r>
      <w:r>
        <w:rPr>
          <w:color w:val="231F20"/>
          <w:w w:val="105"/>
        </w:rPr>
        <w:t>recognized</w:t>
      </w:r>
      <w:r>
        <w:rPr>
          <w:color w:val="231F20"/>
          <w:spacing w:val="-8"/>
          <w:w w:val="105"/>
        </w:rPr>
        <w:t> </w:t>
      </w:r>
      <w:r>
        <w:rPr>
          <w:color w:val="231F20"/>
          <w:w w:val="105"/>
        </w:rPr>
        <w:t>that</w:t>
      </w:r>
      <w:r>
        <w:rPr>
          <w:color w:val="231F20"/>
          <w:spacing w:val="-8"/>
          <w:w w:val="105"/>
        </w:rPr>
        <w:t> </w:t>
      </w:r>
      <w:r>
        <w:rPr>
          <w:color w:val="231F20"/>
          <w:w w:val="105"/>
        </w:rPr>
        <w:t>there</w:t>
      </w:r>
      <w:r>
        <w:rPr>
          <w:color w:val="231F20"/>
          <w:spacing w:val="-8"/>
          <w:w w:val="105"/>
        </w:rPr>
        <w:t> </w:t>
      </w:r>
      <w:r>
        <w:rPr>
          <w:color w:val="231F20"/>
          <w:w w:val="105"/>
        </w:rPr>
        <w:t>are</w:t>
      </w:r>
      <w:r>
        <w:rPr>
          <w:color w:val="231F20"/>
          <w:spacing w:val="-8"/>
          <w:w w:val="105"/>
        </w:rPr>
        <w:t> </w:t>
      </w:r>
      <w:r>
        <w:rPr>
          <w:color w:val="231F20"/>
          <w:w w:val="105"/>
        </w:rPr>
        <w:t>situations</w:t>
      </w:r>
      <w:r>
        <w:rPr>
          <w:color w:val="231F20"/>
          <w:spacing w:val="-8"/>
          <w:w w:val="105"/>
        </w:rPr>
        <w:t> </w:t>
      </w:r>
      <w:r>
        <w:rPr>
          <w:color w:val="231F20"/>
          <w:w w:val="105"/>
        </w:rPr>
        <w:t>in</w:t>
      </w:r>
      <w:r>
        <w:rPr>
          <w:color w:val="231F20"/>
          <w:spacing w:val="-8"/>
          <w:w w:val="105"/>
        </w:rPr>
        <w:t> </w:t>
      </w:r>
      <w:r>
        <w:rPr>
          <w:color w:val="231F20"/>
          <w:w w:val="105"/>
        </w:rPr>
        <w:t>which</w:t>
      </w:r>
      <w:r>
        <w:rPr>
          <w:color w:val="231F20"/>
          <w:spacing w:val="-8"/>
          <w:w w:val="105"/>
        </w:rPr>
        <w:t> </w:t>
      </w:r>
      <w:r>
        <w:rPr>
          <w:color w:val="231F20"/>
          <w:w w:val="105"/>
        </w:rPr>
        <w:t>it</w:t>
      </w:r>
      <w:r>
        <w:rPr>
          <w:color w:val="231F20"/>
          <w:spacing w:val="-8"/>
          <w:w w:val="105"/>
        </w:rPr>
        <w:t> </w:t>
      </w:r>
      <w:r>
        <w:rPr>
          <w:color w:val="231F20"/>
          <w:w w:val="105"/>
        </w:rPr>
        <w:t>may</w:t>
      </w:r>
      <w:r>
        <w:rPr>
          <w:color w:val="231F20"/>
          <w:spacing w:val="-8"/>
          <w:w w:val="105"/>
        </w:rPr>
        <w:t> </w:t>
      </w:r>
      <w:r>
        <w:rPr>
          <w:color w:val="231F20"/>
          <w:w w:val="105"/>
        </w:rPr>
        <w:t>not</w:t>
      </w:r>
      <w:r>
        <w:rPr>
          <w:color w:val="231F20"/>
          <w:spacing w:val="-8"/>
          <w:w w:val="105"/>
        </w:rPr>
        <w:t> </w:t>
      </w:r>
      <w:r>
        <w:rPr>
          <w:color w:val="231F20"/>
          <w:w w:val="105"/>
        </w:rPr>
        <w:t>be</w:t>
      </w:r>
      <w:r>
        <w:rPr>
          <w:color w:val="231F20"/>
          <w:spacing w:val="-8"/>
          <w:w w:val="105"/>
        </w:rPr>
        <w:t> </w:t>
      </w:r>
      <w:r>
        <w:rPr>
          <w:color w:val="231F20"/>
          <w:w w:val="105"/>
        </w:rPr>
        <w:t>possible</w:t>
      </w:r>
      <w:r>
        <w:rPr>
          <w:color w:val="231F20"/>
          <w:spacing w:val="-8"/>
          <w:w w:val="105"/>
        </w:rPr>
        <w:t> </w:t>
      </w:r>
      <w:r>
        <w:rPr>
          <w:color w:val="231F20"/>
          <w:w w:val="105"/>
        </w:rPr>
        <w:t>to</w:t>
      </w:r>
      <w:r>
        <w:rPr>
          <w:color w:val="231F20"/>
          <w:spacing w:val="-8"/>
          <w:w w:val="105"/>
        </w:rPr>
        <w:t> </w:t>
      </w:r>
      <w:r>
        <w:rPr>
          <w:color w:val="231F20"/>
          <w:w w:val="105"/>
        </w:rPr>
        <w:t>comply</w:t>
      </w:r>
      <w:r>
        <w:rPr>
          <w:color w:val="231F20"/>
          <w:spacing w:val="-8"/>
          <w:w w:val="105"/>
        </w:rPr>
        <w:t> </w:t>
      </w:r>
      <w:r>
        <w:rPr>
          <w:color w:val="231F20"/>
          <w:w w:val="105"/>
        </w:rPr>
        <w:t>with</w:t>
      </w:r>
      <w:r>
        <w:rPr>
          <w:color w:val="231F20"/>
          <w:spacing w:val="-8"/>
          <w:w w:val="105"/>
        </w:rPr>
        <w:t> </w:t>
      </w:r>
      <w:r>
        <w:rPr>
          <w:color w:val="231F20"/>
          <w:w w:val="105"/>
        </w:rPr>
        <w:t>this</w:t>
      </w:r>
      <w:r>
        <w:rPr>
          <w:color w:val="231F20"/>
          <w:spacing w:val="-8"/>
          <w:w w:val="105"/>
        </w:rPr>
        <w:t> </w:t>
      </w:r>
      <w:r>
        <w:rPr>
          <w:color w:val="231F20"/>
          <w:w w:val="105"/>
        </w:rPr>
        <w:t>rule.</w:t>
      </w:r>
      <w:r>
        <w:rPr>
          <w:color w:val="231F20"/>
          <w:spacing w:val="-8"/>
          <w:w w:val="105"/>
        </w:rPr>
        <w:t> </w:t>
      </w:r>
      <w:r>
        <w:rPr>
          <w:color w:val="231F20"/>
          <w:w w:val="105"/>
        </w:rPr>
        <w:t>For </w:t>
      </w:r>
      <w:r>
        <w:rPr>
          <w:color w:val="231F20"/>
        </w:rPr>
        <w:t>example, an object with static storage duration declared at block scope cannot be accessed directly </w:t>
      </w:r>
      <w:r>
        <w:rPr>
          <w:color w:val="231F20"/>
          <w:w w:val="105"/>
        </w:rPr>
        <w:t>from outside the block. This makes it impossible to set up and check the results of unit test cases without</w:t>
      </w:r>
      <w:r>
        <w:rPr>
          <w:color w:val="231F20"/>
          <w:spacing w:val="-6"/>
          <w:w w:val="105"/>
        </w:rPr>
        <w:t> </w:t>
      </w:r>
      <w:r>
        <w:rPr>
          <w:color w:val="231F20"/>
          <w:w w:val="105"/>
        </w:rPr>
        <w:t>using</w:t>
      </w:r>
      <w:r>
        <w:rPr>
          <w:color w:val="231F20"/>
          <w:spacing w:val="-6"/>
          <w:w w:val="105"/>
        </w:rPr>
        <w:t> </w:t>
      </w:r>
      <w:r>
        <w:rPr>
          <w:color w:val="231F20"/>
          <w:w w:val="105"/>
        </w:rPr>
        <w:t>indirect</w:t>
      </w:r>
      <w:r>
        <w:rPr>
          <w:color w:val="231F20"/>
          <w:spacing w:val="-6"/>
          <w:w w:val="105"/>
        </w:rPr>
        <w:t> </w:t>
      </w:r>
      <w:r>
        <w:rPr>
          <w:color w:val="231F20"/>
          <w:w w:val="105"/>
        </w:rPr>
        <w:t>accesses</w:t>
      </w:r>
      <w:r>
        <w:rPr>
          <w:color w:val="231F20"/>
          <w:spacing w:val="-6"/>
          <w:w w:val="105"/>
        </w:rPr>
        <w:t> </w:t>
      </w:r>
      <w:r>
        <w:rPr>
          <w:color w:val="231F20"/>
          <w:w w:val="105"/>
        </w:rPr>
        <w:t>to</w:t>
      </w:r>
      <w:r>
        <w:rPr>
          <w:color w:val="231F20"/>
          <w:spacing w:val="-6"/>
          <w:w w:val="105"/>
        </w:rPr>
        <w:t> </w:t>
      </w:r>
      <w:r>
        <w:rPr>
          <w:color w:val="231F20"/>
          <w:w w:val="105"/>
        </w:rPr>
        <w:t>the</w:t>
      </w:r>
      <w:r>
        <w:rPr>
          <w:color w:val="231F20"/>
          <w:spacing w:val="-6"/>
          <w:w w:val="105"/>
        </w:rPr>
        <w:t> </w:t>
      </w:r>
      <w:r>
        <w:rPr>
          <w:color w:val="231F20"/>
          <w:w w:val="105"/>
        </w:rPr>
        <w:t>object.</w:t>
      </w:r>
      <w:r>
        <w:rPr>
          <w:color w:val="231F20"/>
          <w:spacing w:val="-6"/>
          <w:w w:val="105"/>
        </w:rPr>
        <w:t> </w:t>
      </w:r>
      <w:r>
        <w:rPr>
          <w:color w:val="231F20"/>
          <w:w w:val="105"/>
        </w:rPr>
        <w:t>In</w:t>
      </w:r>
      <w:r>
        <w:rPr>
          <w:color w:val="231F20"/>
          <w:spacing w:val="-6"/>
          <w:w w:val="105"/>
        </w:rPr>
        <w:t> </w:t>
      </w:r>
      <w:r>
        <w:rPr>
          <w:color w:val="231F20"/>
          <w:w w:val="105"/>
        </w:rPr>
        <w:t>this</w:t>
      </w:r>
      <w:r>
        <w:rPr>
          <w:color w:val="231F20"/>
          <w:spacing w:val="-6"/>
          <w:w w:val="105"/>
        </w:rPr>
        <w:t> </w:t>
      </w:r>
      <w:r>
        <w:rPr>
          <w:color w:val="231F20"/>
          <w:w w:val="105"/>
        </w:rPr>
        <w:t>kind</w:t>
      </w:r>
      <w:r>
        <w:rPr>
          <w:color w:val="231F20"/>
          <w:spacing w:val="-7"/>
          <w:w w:val="105"/>
        </w:rPr>
        <w:t> </w:t>
      </w:r>
      <w:r>
        <w:rPr>
          <w:color w:val="231F20"/>
          <w:w w:val="105"/>
        </w:rPr>
        <w:t>of</w:t>
      </w:r>
      <w:r>
        <w:rPr>
          <w:color w:val="231F20"/>
          <w:spacing w:val="-6"/>
          <w:w w:val="105"/>
        </w:rPr>
        <w:t> </w:t>
      </w:r>
      <w:r>
        <w:rPr>
          <w:color w:val="231F20"/>
          <w:w w:val="105"/>
        </w:rPr>
        <w:t>situation,</w:t>
      </w:r>
      <w:r>
        <w:rPr>
          <w:color w:val="231F20"/>
          <w:spacing w:val="-6"/>
          <w:w w:val="105"/>
        </w:rPr>
        <w:t> </w:t>
      </w:r>
      <w:r>
        <w:rPr>
          <w:color w:val="231F20"/>
          <w:w w:val="105"/>
        </w:rPr>
        <w:t>some</w:t>
      </w:r>
      <w:r>
        <w:rPr>
          <w:color w:val="231F20"/>
          <w:spacing w:val="-6"/>
          <w:w w:val="105"/>
        </w:rPr>
        <w:t> </w:t>
      </w:r>
      <w:r>
        <w:rPr>
          <w:color w:val="231F20"/>
          <w:w w:val="105"/>
        </w:rPr>
        <w:t>projects</w:t>
      </w:r>
      <w:r>
        <w:rPr>
          <w:color w:val="231F20"/>
          <w:spacing w:val="-6"/>
          <w:w w:val="105"/>
        </w:rPr>
        <w:t> </w:t>
      </w:r>
      <w:r>
        <w:rPr>
          <w:color w:val="231F20"/>
          <w:w w:val="105"/>
        </w:rPr>
        <w:t>may</w:t>
      </w:r>
      <w:r>
        <w:rPr>
          <w:color w:val="231F20"/>
          <w:spacing w:val="-6"/>
          <w:w w:val="105"/>
        </w:rPr>
        <w:t> </w:t>
      </w:r>
      <w:r>
        <w:rPr>
          <w:color w:val="231F20"/>
          <w:w w:val="105"/>
        </w:rPr>
        <w:t>prefer</w:t>
      </w:r>
      <w:r>
        <w:rPr>
          <w:color w:val="231F20"/>
          <w:spacing w:val="-6"/>
          <w:w w:val="105"/>
        </w:rPr>
        <w:t> </w:t>
      </w:r>
      <w:r>
        <w:rPr>
          <w:color w:val="231F20"/>
          <w:w w:val="105"/>
        </w:rPr>
        <w:t>not to apply this rule.</w:t>
      </w:r>
    </w:p>
    <w:p>
      <w:pPr>
        <w:pStyle w:val="BodyText"/>
        <w:spacing w:before="26"/>
      </w:pPr>
    </w:p>
    <w:p>
      <w:pPr>
        <w:pStyle w:val="Heading5"/>
      </w:pPr>
      <w:r>
        <w:rPr>
          <w:color w:val="98002E"/>
          <w:spacing w:val="-2"/>
          <w:w w:val="105"/>
        </w:rPr>
        <w:t>Example</w:t>
      </w:r>
    </w:p>
    <w:p>
      <w:pPr>
        <w:pStyle w:val="BodyText"/>
        <w:spacing w:line="247" w:lineRule="auto" w:before="216"/>
        <w:ind w:left="1194" w:right="1137"/>
        <w:jc w:val="both"/>
      </w:pPr>
      <w:r>
        <w:rPr>
          <w:color w:val="231F20"/>
        </w:rPr>
        <w:t>In</w:t>
      </w:r>
      <w:r>
        <w:rPr>
          <w:color w:val="231F20"/>
          <w:spacing w:val="-14"/>
        </w:rPr>
        <w:t> </w:t>
      </w:r>
      <w:r>
        <w:rPr>
          <w:color w:val="231F20"/>
        </w:rPr>
        <w:t>this</w:t>
      </w:r>
      <w:r>
        <w:rPr>
          <w:color w:val="231F20"/>
          <w:spacing w:val="-13"/>
        </w:rPr>
        <w:t> </w:t>
      </w:r>
      <w:r>
        <w:rPr>
          <w:color w:val="231F20"/>
        </w:rPr>
        <w:t>compliant example, </w:t>
      </w:r>
      <w:r>
        <w:rPr>
          <w:rFonts w:ascii="Courier New"/>
          <w:color w:val="231F20"/>
        </w:rPr>
        <w:t>i</w:t>
      </w:r>
      <w:r>
        <w:rPr>
          <w:rFonts w:ascii="Courier New"/>
          <w:color w:val="231F20"/>
          <w:spacing w:val="-30"/>
        </w:rPr>
        <w:t> </w:t>
      </w:r>
      <w:r>
        <w:rPr>
          <w:color w:val="231F20"/>
        </w:rPr>
        <w:t>is declared at block scope because it is a </w:t>
      </w:r>
      <w:r>
        <w:rPr>
          <w:rFonts w:ascii="Trebuchet MS"/>
          <w:i/>
          <w:color w:val="231F20"/>
        </w:rPr>
        <w:t>loop</w:t>
      </w:r>
      <w:r>
        <w:rPr>
          <w:rFonts w:ascii="Trebuchet MS"/>
          <w:i/>
          <w:color w:val="231F20"/>
          <w:spacing w:val="-3"/>
        </w:rPr>
        <w:t> </w:t>
      </w:r>
      <w:r>
        <w:rPr>
          <w:rFonts w:ascii="Trebuchet MS"/>
          <w:i/>
          <w:color w:val="231F20"/>
        </w:rPr>
        <w:t>counter</w:t>
      </w:r>
      <w:r>
        <w:rPr>
          <w:color w:val="231F20"/>
        </w:rPr>
        <w:t>. There is no need for other functions in the same </w:t>
      </w:r>
      <w:r>
        <w:rPr>
          <w:rFonts w:ascii="Courier New"/>
          <w:color w:val="231F20"/>
        </w:rPr>
        <w:t>fi</w:t>
      </w:r>
      <w:r>
        <w:rPr>
          <w:color w:val="231F20"/>
        </w:rPr>
        <w:t>le to use the same object for any other purpose.</w:t>
      </w:r>
    </w:p>
    <w:p>
      <w:pPr>
        <w:spacing w:before="213"/>
        <w:ind w:left="1194" w:right="0" w:firstLine="0"/>
        <w:jc w:val="left"/>
        <w:rPr>
          <w:rFonts w:ascii="Courier New"/>
          <w:sz w:val="18"/>
        </w:rPr>
      </w:pPr>
      <w:r>
        <w:rPr>
          <w:rFonts w:ascii="Courier New"/>
          <w:color w:val="231F20"/>
          <w:sz w:val="18"/>
        </w:rPr>
        <w:t>void</w:t>
      </w:r>
      <w:r>
        <w:rPr>
          <w:rFonts w:ascii="Courier New"/>
          <w:color w:val="231F20"/>
          <w:spacing w:val="-4"/>
          <w:sz w:val="18"/>
        </w:rPr>
        <w:t> </w:t>
      </w:r>
      <w:r>
        <w:rPr>
          <w:rFonts w:ascii="Courier New"/>
          <w:color w:val="231F20"/>
          <w:sz w:val="18"/>
        </w:rPr>
        <w:t>func</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int32_t</w:t>
      </w:r>
      <w:r>
        <w:rPr>
          <w:rFonts w:ascii="Courier New"/>
          <w:color w:val="231F20"/>
          <w:spacing w:val="-7"/>
          <w:sz w:val="18"/>
        </w:rPr>
        <w:t> </w:t>
      </w:r>
      <w:r>
        <w:rPr>
          <w:rFonts w:ascii="Courier New"/>
          <w:color w:val="231F20"/>
          <w:spacing w:val="-5"/>
          <w:sz w:val="18"/>
        </w:rPr>
        <w:t>i;</w:t>
      </w:r>
    </w:p>
    <w:p>
      <w:pPr>
        <w:pStyle w:val="BodyText"/>
        <w:spacing w:before="52"/>
        <w:rPr>
          <w:rFonts w:ascii="Courier New"/>
          <w:sz w:val="18"/>
        </w:rPr>
      </w:pPr>
    </w:p>
    <w:p>
      <w:pPr>
        <w:spacing w:before="1"/>
        <w:ind w:left="1410" w:right="0" w:firstLine="0"/>
        <w:jc w:val="left"/>
        <w:rPr>
          <w:rFonts w:ascii="Courier New"/>
          <w:sz w:val="18"/>
        </w:rPr>
      </w:pPr>
      <w:r>
        <w:rPr>
          <w:rFonts w:ascii="Courier New"/>
          <w:color w:val="231F20"/>
          <w:sz w:val="18"/>
        </w:rPr>
        <w:t>for</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i</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0;</w:t>
      </w:r>
      <w:r>
        <w:rPr>
          <w:rFonts w:ascii="Courier New"/>
          <w:color w:val="231F20"/>
          <w:spacing w:val="-2"/>
          <w:sz w:val="18"/>
        </w:rPr>
        <w:t> </w:t>
      </w:r>
      <w:r>
        <w:rPr>
          <w:rFonts w:ascii="Courier New"/>
          <w:color w:val="231F20"/>
          <w:sz w:val="18"/>
        </w:rPr>
        <w:t>i</w:t>
      </w:r>
      <w:r>
        <w:rPr>
          <w:rFonts w:ascii="Courier New"/>
          <w:color w:val="231F20"/>
          <w:spacing w:val="-1"/>
          <w:sz w:val="18"/>
        </w:rPr>
        <w:t> </w:t>
      </w:r>
      <w:r>
        <w:rPr>
          <w:rFonts w:ascii="Courier New"/>
          <w:color w:val="231F20"/>
          <w:sz w:val="18"/>
        </w:rPr>
        <w:t>&lt;</w:t>
      </w:r>
      <w:r>
        <w:rPr>
          <w:rFonts w:ascii="Courier New"/>
          <w:color w:val="231F20"/>
          <w:spacing w:val="-2"/>
          <w:sz w:val="18"/>
        </w:rPr>
        <w:t> </w:t>
      </w:r>
      <w:r>
        <w:rPr>
          <w:rFonts w:ascii="Courier New"/>
          <w:color w:val="231F20"/>
          <w:sz w:val="18"/>
        </w:rPr>
        <w:t>N;</w:t>
      </w:r>
      <w:r>
        <w:rPr>
          <w:rFonts w:ascii="Courier New"/>
          <w:color w:val="231F20"/>
          <w:spacing w:val="-2"/>
          <w:sz w:val="18"/>
        </w:rPr>
        <w:t> </w:t>
      </w:r>
      <w:r>
        <w:rPr>
          <w:rFonts w:ascii="Courier New"/>
          <w:color w:val="231F20"/>
          <w:sz w:val="18"/>
        </w:rPr>
        <w:t>++i</w:t>
      </w:r>
      <w:r>
        <w:rPr>
          <w:rFonts w:ascii="Courier New"/>
          <w:color w:val="231F20"/>
          <w:spacing w:val="-1"/>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line="256" w:lineRule="auto" w:before="212"/>
        <w:ind w:left="1194" w:right="1137"/>
        <w:jc w:val="both"/>
      </w:pPr>
      <w:r>
        <w:rPr/>
        <mc:AlternateContent>
          <mc:Choice Requires="wps">
            <w:drawing>
              <wp:anchor distT="0" distB="0" distL="0" distR="0" allowOverlap="1" layoutInCell="1" locked="0" behindDoc="0" simplePos="0" relativeHeight="15834112">
                <wp:simplePos x="0" y="0"/>
                <wp:positionH relativeFrom="page">
                  <wp:posOffset>6909599</wp:posOffset>
                </wp:positionH>
                <wp:positionV relativeFrom="paragraph">
                  <wp:posOffset>204570</wp:posOffset>
                </wp:positionV>
                <wp:extent cx="1270" cy="540385"/>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4112" from="544.062988pt,58.627891pt" to="544.062988pt,16.107891pt" stroked="true" strokeweight="5pt" strokecolor="#98002e">
                <v:stroke dashstyle="solid"/>
                <w10:wrap type="none"/>
              </v:line>
            </w:pict>
          </mc:Fallback>
        </mc:AlternateContent>
      </w:r>
      <w:r>
        <w:rPr/>
        <mc:AlternateContent>
          <mc:Choice Requires="wps">
            <w:drawing>
              <wp:anchor distT="0" distB="0" distL="0" distR="0" allowOverlap="1" layoutInCell="1" locked="0" behindDoc="0" simplePos="0" relativeHeight="15835136">
                <wp:simplePos x="0" y="0"/>
                <wp:positionH relativeFrom="page">
                  <wp:posOffset>7013346</wp:posOffset>
                </wp:positionH>
                <wp:positionV relativeFrom="paragraph">
                  <wp:posOffset>352554</wp:posOffset>
                </wp:positionV>
                <wp:extent cx="203200" cy="24257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203200" cy="242570"/>
                        </a:xfrm>
                        <a:prstGeom prst="rect">
                          <a:avLst/>
                        </a:prstGeom>
                      </wps:spPr>
                      <wps:txbx>
                        <w:txbxContent>
                          <w:p>
                            <w:pPr>
                              <w:spacing w:before="36"/>
                              <w:ind w:left="0" w:right="0" w:firstLine="0"/>
                              <w:jc w:val="left"/>
                              <w:rPr>
                                <w:sz w:val="28"/>
                              </w:rPr>
                            </w:pPr>
                            <w:r>
                              <w:rPr>
                                <w:color w:val="231F20"/>
                                <w:spacing w:val="-5"/>
                                <w:sz w:val="28"/>
                              </w:rPr>
                              <w:t>71</w:t>
                            </w:r>
                          </w:p>
                        </w:txbxContent>
                      </wps:txbx>
                      <wps:bodyPr wrap="square" lIns="0" tIns="0" rIns="0" bIns="0" rtlCol="0">
                        <a:noAutofit/>
                      </wps:bodyPr>
                    </wps:wsp>
                  </a:graphicData>
                </a:graphic>
              </wp:anchor>
            </w:drawing>
          </mc:Choice>
          <mc:Fallback>
            <w:pict>
              <v:shape style="position:absolute;margin-left:552.231995pt;margin-top:27.760223pt;width:16pt;height:19.1pt;mso-position-horizontal-relative:page;mso-position-vertical-relative:paragraph;z-index:15835136" type="#_x0000_t202" id="docshape217" filled="false" stroked="false">
                <v:textbox inset="0,0,0,0">
                  <w:txbxContent>
                    <w:p>
                      <w:pPr>
                        <w:spacing w:before="36"/>
                        <w:ind w:left="0" w:right="0" w:firstLine="0"/>
                        <w:jc w:val="left"/>
                        <w:rPr>
                          <w:sz w:val="28"/>
                        </w:rPr>
                      </w:pPr>
                      <w:r>
                        <w:rPr>
                          <w:color w:val="231F20"/>
                          <w:spacing w:val="-5"/>
                          <w:sz w:val="28"/>
                        </w:rPr>
                        <w:t>71</w:t>
                      </w:r>
                    </w:p>
                  </w:txbxContent>
                </v:textbox>
                <w10:wrap type="none"/>
              </v:shape>
            </w:pict>
          </mc:Fallback>
        </mc:AlternateContent>
      </w:r>
      <w:r>
        <w:rPr>
          <w:color w:val="231F20"/>
          <w:w w:val="105"/>
        </w:rPr>
        <w:t>In</w:t>
      </w:r>
      <w:r>
        <w:rPr>
          <w:color w:val="231F20"/>
          <w:spacing w:val="-15"/>
          <w:w w:val="105"/>
        </w:rPr>
        <w:t> </w:t>
      </w:r>
      <w:r>
        <w:rPr>
          <w:color w:val="231F20"/>
          <w:w w:val="105"/>
        </w:rPr>
        <w:t>this</w:t>
      </w:r>
      <w:r>
        <w:rPr>
          <w:color w:val="231F20"/>
          <w:spacing w:val="-15"/>
          <w:w w:val="105"/>
        </w:rPr>
        <w:t> </w:t>
      </w:r>
      <w:r>
        <w:rPr>
          <w:color w:val="231F20"/>
          <w:w w:val="105"/>
        </w:rPr>
        <w:t>compliant</w:t>
      </w:r>
      <w:r>
        <w:rPr>
          <w:color w:val="231F20"/>
          <w:spacing w:val="-14"/>
          <w:w w:val="105"/>
        </w:rPr>
        <w:t> </w:t>
      </w:r>
      <w:r>
        <w:rPr>
          <w:color w:val="231F20"/>
          <w:w w:val="105"/>
        </w:rPr>
        <w:t>example,</w:t>
      </w:r>
      <w:r>
        <w:rPr>
          <w:color w:val="231F20"/>
          <w:spacing w:val="-15"/>
          <w:w w:val="105"/>
        </w:rPr>
        <w:t> </w:t>
      </w:r>
      <w:r>
        <w:rPr>
          <w:color w:val="231F20"/>
          <w:w w:val="105"/>
        </w:rPr>
        <w:t>the</w:t>
      </w:r>
      <w:r>
        <w:rPr>
          <w:color w:val="231F20"/>
          <w:spacing w:val="-14"/>
          <w:w w:val="105"/>
        </w:rPr>
        <w:t> </w:t>
      </w:r>
      <w:r>
        <w:rPr>
          <w:color w:val="231F20"/>
          <w:w w:val="105"/>
        </w:rPr>
        <w:t>function</w:t>
      </w:r>
      <w:r>
        <w:rPr>
          <w:color w:val="231F20"/>
          <w:spacing w:val="-15"/>
          <w:w w:val="105"/>
        </w:rPr>
        <w:t> </w:t>
      </w:r>
      <w:r>
        <w:rPr>
          <w:rFonts w:ascii="Courier New"/>
          <w:color w:val="231F20"/>
          <w:w w:val="105"/>
        </w:rPr>
        <w:t>count</w:t>
      </w:r>
      <w:r>
        <w:rPr>
          <w:rFonts w:ascii="Courier New"/>
          <w:color w:val="231F20"/>
          <w:spacing w:val="-32"/>
          <w:w w:val="105"/>
        </w:rPr>
        <w:t> </w:t>
      </w:r>
      <w:r>
        <w:rPr>
          <w:color w:val="231F20"/>
          <w:w w:val="105"/>
        </w:rPr>
        <w:t>keeps</w:t>
      </w:r>
      <w:r>
        <w:rPr>
          <w:color w:val="231F20"/>
          <w:spacing w:val="-14"/>
          <w:w w:val="105"/>
        </w:rPr>
        <w:t> </w:t>
      </w:r>
      <w:r>
        <w:rPr>
          <w:color w:val="231F20"/>
          <w:w w:val="105"/>
        </w:rPr>
        <w:t>track</w:t>
      </w:r>
      <w:r>
        <w:rPr>
          <w:color w:val="231F20"/>
          <w:spacing w:val="-15"/>
          <w:w w:val="105"/>
        </w:rPr>
        <w:t> </w:t>
      </w:r>
      <w:r>
        <w:rPr>
          <w:color w:val="231F20"/>
          <w:w w:val="105"/>
        </w:rPr>
        <w:t>of</w:t>
      </w:r>
      <w:r>
        <w:rPr>
          <w:color w:val="231F20"/>
          <w:spacing w:val="-14"/>
          <w:w w:val="105"/>
        </w:rPr>
        <w:t> </w:t>
      </w:r>
      <w:r>
        <w:rPr>
          <w:color w:val="231F20"/>
          <w:w w:val="105"/>
        </w:rPr>
        <w:t>the</w:t>
      </w:r>
      <w:r>
        <w:rPr>
          <w:color w:val="231F20"/>
          <w:spacing w:val="-15"/>
          <w:w w:val="105"/>
        </w:rPr>
        <w:t> </w:t>
      </w:r>
      <w:r>
        <w:rPr>
          <w:color w:val="231F20"/>
          <w:w w:val="105"/>
        </w:rPr>
        <w:t>number</w:t>
      </w:r>
      <w:r>
        <w:rPr>
          <w:color w:val="231F20"/>
          <w:spacing w:val="-14"/>
          <w:w w:val="105"/>
        </w:rPr>
        <w:t> </w:t>
      </w:r>
      <w:r>
        <w:rPr>
          <w:color w:val="231F20"/>
          <w:w w:val="105"/>
        </w:rPr>
        <w:t>of</w:t>
      </w:r>
      <w:r>
        <w:rPr>
          <w:color w:val="231F20"/>
          <w:spacing w:val="-15"/>
          <w:w w:val="105"/>
        </w:rPr>
        <w:t> </w:t>
      </w:r>
      <w:r>
        <w:rPr>
          <w:color w:val="231F20"/>
          <w:w w:val="105"/>
        </w:rPr>
        <w:t>times</w:t>
      </w:r>
      <w:r>
        <w:rPr>
          <w:color w:val="231F20"/>
          <w:spacing w:val="-15"/>
          <w:w w:val="105"/>
        </w:rPr>
        <w:t> </w:t>
      </w:r>
      <w:r>
        <w:rPr>
          <w:color w:val="231F20"/>
          <w:w w:val="105"/>
        </w:rPr>
        <w:t>it</w:t>
      </w:r>
      <w:r>
        <w:rPr>
          <w:color w:val="231F20"/>
          <w:spacing w:val="-14"/>
          <w:w w:val="105"/>
        </w:rPr>
        <w:t> </w:t>
      </w:r>
      <w:r>
        <w:rPr>
          <w:color w:val="231F20"/>
          <w:w w:val="105"/>
        </w:rPr>
        <w:t>has</w:t>
      </w:r>
      <w:r>
        <w:rPr>
          <w:color w:val="231F20"/>
          <w:spacing w:val="-15"/>
          <w:w w:val="105"/>
        </w:rPr>
        <w:t> </w:t>
      </w:r>
      <w:r>
        <w:rPr>
          <w:color w:val="231F20"/>
          <w:w w:val="105"/>
        </w:rPr>
        <w:t>been</w:t>
      </w:r>
      <w:r>
        <w:rPr>
          <w:color w:val="231F20"/>
          <w:spacing w:val="-11"/>
          <w:w w:val="105"/>
        </w:rPr>
        <w:t> </w:t>
      </w:r>
      <w:r>
        <w:rPr>
          <w:color w:val="231F20"/>
          <w:w w:val="105"/>
        </w:rPr>
        <w:t>called and returns that number. No other function needs to know the details of the implementation of </w:t>
      </w:r>
      <w:r>
        <w:rPr>
          <w:rFonts w:ascii="Courier New"/>
          <w:color w:val="231F20"/>
        </w:rPr>
        <w:t>count</w:t>
      </w:r>
      <w:r>
        <w:rPr>
          <w:rFonts w:ascii="Courier New"/>
          <w:color w:val="231F20"/>
          <w:spacing w:val="-56"/>
        </w:rPr>
        <w:t> </w:t>
      </w:r>
      <w:r>
        <w:rPr>
          <w:color w:val="231F20"/>
        </w:rPr>
        <w:t>so the call counter is de</w:t>
      </w:r>
      <w:r>
        <w:rPr>
          <w:rFonts w:ascii="Courier New"/>
          <w:color w:val="231F20"/>
        </w:rPr>
        <w:t>fi</w:t>
      </w:r>
      <w:r>
        <w:rPr>
          <w:color w:val="231F20"/>
        </w:rPr>
        <w:t>ned with block scope.</w:t>
      </w:r>
    </w:p>
    <w:p>
      <w:pPr>
        <w:spacing w:after="0" w:line="256" w:lineRule="auto"/>
        <w:jc w:val="both"/>
        <w:sectPr>
          <w:pgSz w:w="11910" w:h="16840"/>
          <w:pgMar w:header="0" w:footer="658" w:top="700" w:bottom="920" w:left="220" w:right="280"/>
        </w:sectPr>
      </w:pPr>
    </w:p>
    <w:p>
      <w:pPr>
        <w:spacing w:before="72"/>
        <w:ind w:left="1194" w:right="0" w:firstLine="0"/>
        <w:jc w:val="left"/>
        <w:rPr>
          <w:rFonts w:ascii="Courier New"/>
          <w:sz w:val="18"/>
        </w:rPr>
      </w:pPr>
      <w:r>
        <w:rPr/>
        <mc:AlternateContent>
          <mc:Choice Requires="wps">
            <w:drawing>
              <wp:anchor distT="0" distB="0" distL="0" distR="0" allowOverlap="1" layoutInCell="1" locked="0" behindDoc="0" simplePos="0" relativeHeight="15837184">
                <wp:simplePos x="0" y="0"/>
                <wp:positionH relativeFrom="page">
                  <wp:posOffset>351439</wp:posOffset>
                </wp:positionH>
                <wp:positionV relativeFrom="paragraph">
                  <wp:posOffset>58102</wp:posOffset>
                </wp:positionV>
                <wp:extent cx="267970" cy="132143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4.575pt;width:21.1pt;height:104.05pt;mso-position-horizontal-relative:page;mso-position-vertical-relative:paragraph;z-index:15837184" type="#_x0000_t202" id="docshape218"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58" w:id="128"/>
      <w:bookmarkEnd w:id="128"/>
      <w:r>
        <w:rPr/>
      </w:r>
      <w:r>
        <w:rPr>
          <w:rFonts w:ascii="Courier New"/>
          <w:color w:val="231F20"/>
          <w:sz w:val="18"/>
        </w:rPr>
        <w:t>uint32_t</w:t>
      </w:r>
      <w:r>
        <w:rPr>
          <w:rFonts w:ascii="Courier New"/>
          <w:color w:val="231F20"/>
          <w:spacing w:val="-5"/>
          <w:sz w:val="18"/>
        </w:rPr>
        <w:t> </w:t>
      </w:r>
      <w:r>
        <w:rPr>
          <w:rFonts w:ascii="Courier New"/>
          <w:color w:val="231F20"/>
          <w:sz w:val="18"/>
        </w:rPr>
        <w:t>count</w:t>
      </w:r>
      <w:r>
        <w:rPr>
          <w:rFonts w:ascii="Courier New"/>
          <w:color w:val="231F20"/>
          <w:spacing w:val="-4"/>
          <w:sz w:val="18"/>
        </w:rPr>
        <w:t> </w:t>
      </w:r>
      <w:r>
        <w:rPr>
          <w:rFonts w:ascii="Courier New"/>
          <w:color w:val="231F20"/>
          <w:sz w:val="18"/>
        </w:rPr>
        <w:t>(</w:t>
      </w:r>
      <w:r>
        <w:rPr>
          <w:rFonts w:ascii="Courier New"/>
          <w:color w:val="231F20"/>
          <w:spacing w:val="-5"/>
          <w:sz w:val="18"/>
        </w:rPr>
        <w:t> </w:t>
      </w:r>
      <w:r>
        <w:rPr>
          <w:rFonts w:ascii="Courier New"/>
          <w:color w:val="231F20"/>
          <w:sz w:val="18"/>
        </w:rPr>
        <w:t>void</w:t>
      </w:r>
      <w:r>
        <w:rPr>
          <w:rFonts w:ascii="Courier New"/>
          <w:color w:val="231F20"/>
          <w:spacing w:val="-4"/>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static</w:t>
      </w:r>
      <w:r>
        <w:rPr>
          <w:rFonts w:ascii="Courier New"/>
          <w:color w:val="231F20"/>
          <w:spacing w:val="-7"/>
          <w:sz w:val="18"/>
        </w:rPr>
        <w:t> </w:t>
      </w:r>
      <w:r>
        <w:rPr>
          <w:rFonts w:ascii="Courier New"/>
          <w:color w:val="231F20"/>
          <w:sz w:val="18"/>
        </w:rPr>
        <w:t>uint32_t</w:t>
      </w:r>
      <w:r>
        <w:rPr>
          <w:rFonts w:ascii="Courier New"/>
          <w:color w:val="231F20"/>
          <w:spacing w:val="-6"/>
          <w:sz w:val="18"/>
        </w:rPr>
        <w:t> </w:t>
      </w:r>
      <w:r>
        <w:rPr>
          <w:rFonts w:ascii="Courier New"/>
          <w:color w:val="231F20"/>
          <w:sz w:val="18"/>
        </w:rPr>
        <w:t>call_count</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pacing w:val="-5"/>
          <w:sz w:val="18"/>
        </w:rPr>
        <w:t>0;</w:t>
      </w:r>
    </w:p>
    <w:p>
      <w:pPr>
        <w:pStyle w:val="BodyText"/>
        <w:spacing w:before="52"/>
        <w:rPr>
          <w:rFonts w:ascii="Courier New"/>
          <w:sz w:val="18"/>
        </w:rPr>
      </w:pPr>
    </w:p>
    <w:p>
      <w:pPr>
        <w:spacing w:line="271" w:lineRule="auto" w:before="0"/>
        <w:ind w:left="1410" w:right="8035" w:firstLine="0"/>
        <w:jc w:val="left"/>
        <w:rPr>
          <w:rFonts w:ascii="Courier New"/>
          <w:sz w:val="18"/>
        </w:rPr>
      </w:pPr>
      <w:r>
        <w:rPr>
          <w:rFonts w:ascii="Courier New"/>
          <w:color w:val="231F20"/>
          <w:spacing w:val="-2"/>
          <w:sz w:val="18"/>
        </w:rPr>
        <w:t>++call_count; </w:t>
      </w:r>
      <w:r>
        <w:rPr>
          <w:rFonts w:ascii="Courier New"/>
          <w:color w:val="231F20"/>
          <w:sz w:val="18"/>
        </w:rPr>
        <w:t>return</w:t>
      </w:r>
      <w:r>
        <w:rPr>
          <w:rFonts w:ascii="Courier New"/>
          <w:color w:val="231F20"/>
          <w:spacing w:val="-29"/>
          <w:sz w:val="18"/>
        </w:rPr>
        <w:t> </w:t>
      </w:r>
      <w:r>
        <w:rPr>
          <w:rFonts w:ascii="Courier New"/>
          <w:color w:val="231F20"/>
          <w:sz w:val="18"/>
        </w:rPr>
        <w:t>call_count;</w:t>
      </w:r>
    </w:p>
    <w:p>
      <w:pPr>
        <w:spacing w:line="203" w:lineRule="exact" w:before="0"/>
        <w:ind w:left="1194" w:right="0" w:firstLine="0"/>
        <w:jc w:val="left"/>
        <w:rPr>
          <w:rFonts w:ascii="Courier New"/>
          <w:sz w:val="18"/>
        </w:rPr>
      </w:pPr>
      <w:r>
        <w:rPr>
          <w:rFonts w:ascii="Courier New"/>
          <w:color w:val="231F20"/>
          <w:spacing w:val="-10"/>
          <w:sz w:val="18"/>
        </w:rPr>
        <w:t>}</w:t>
      </w:r>
    </w:p>
    <w:p>
      <w:pPr>
        <w:pStyle w:val="BodyText"/>
        <w:spacing w:before="132"/>
        <w:rPr>
          <w:rFonts w:ascii="Courier New"/>
        </w:rPr>
      </w:pPr>
      <w:r>
        <w:rPr/>
        <mc:AlternateContent>
          <mc:Choice Requires="wps">
            <w:drawing>
              <wp:anchor distT="0" distB="0" distL="0" distR="0" allowOverlap="1" layoutInCell="1" locked="0" behindDoc="1" simplePos="0" relativeHeight="487694848">
                <wp:simplePos x="0" y="0"/>
                <wp:positionH relativeFrom="page">
                  <wp:posOffset>898245</wp:posOffset>
                </wp:positionH>
                <wp:positionV relativeFrom="paragraph">
                  <wp:posOffset>243033</wp:posOffset>
                </wp:positionV>
                <wp:extent cx="5760085" cy="260985"/>
                <wp:effectExtent l="0" t="0" r="0" b="0"/>
                <wp:wrapTopAndBottom/>
                <wp:docPr id="295" name="Textbox 295"/>
                <wp:cNvGraphicFramePr>
                  <a:graphicFrameLocks/>
                </wp:cNvGraphicFramePr>
                <a:graphic>
                  <a:graphicData uri="http://schemas.microsoft.com/office/word/2010/wordprocessingShape">
                    <wps:wsp>
                      <wps:cNvPr id="295" name="Textbox 295"/>
                      <wps:cNvSpPr txBox="1"/>
                      <wps:spPr>
                        <a:xfrm>
                          <a:off x="0" y="0"/>
                          <a:ext cx="5760085" cy="260985"/>
                        </a:xfrm>
                        <a:prstGeom prst="rect">
                          <a:avLst/>
                        </a:prstGeom>
                        <a:solidFill>
                          <a:srgbClr val="E2B6B2"/>
                        </a:solidFill>
                      </wps:spPr>
                      <wps:txbx>
                        <w:txbxContent>
                          <w:p>
                            <w:pPr>
                              <w:tabs>
                                <w:tab w:pos="1474" w:val="left" w:leader="none"/>
                              </w:tabs>
                              <w:spacing w:before="71"/>
                              <w:ind w:left="56" w:right="0" w:firstLine="0"/>
                              <w:jc w:val="left"/>
                              <w:rPr>
                                <w:color w:val="000000"/>
                                <w:sz w:val="24"/>
                              </w:rPr>
                            </w:pPr>
                            <w:r>
                              <w:rPr>
                                <w:color w:val="231F20"/>
                                <w:spacing w:val="-8"/>
                                <w:sz w:val="24"/>
                              </w:rPr>
                              <w:t>Rule</w:t>
                            </w:r>
                            <w:r>
                              <w:rPr>
                                <w:color w:val="231F20"/>
                                <w:spacing w:val="-4"/>
                                <w:sz w:val="24"/>
                              </w:rPr>
                              <w:t> 8.10</w:t>
                            </w:r>
                            <w:r>
                              <w:rPr>
                                <w:color w:val="231F20"/>
                                <w:sz w:val="24"/>
                              </w:rPr>
                              <w:tab/>
                            </w:r>
                            <w:r>
                              <w:rPr>
                                <w:color w:val="231F20"/>
                                <w:spacing w:val="-2"/>
                                <w:sz w:val="24"/>
                              </w:rPr>
                              <w:t>An</w:t>
                            </w:r>
                            <w:r>
                              <w:rPr>
                                <w:color w:val="231F20"/>
                                <w:spacing w:val="-10"/>
                                <w:sz w:val="24"/>
                              </w:rPr>
                              <w:t> </w:t>
                            </w:r>
                            <w:r>
                              <w:rPr>
                                <w:rFonts w:ascii="Trebuchet MS"/>
                                <w:i/>
                                <w:color w:val="231F20"/>
                                <w:spacing w:val="-2"/>
                                <w:sz w:val="24"/>
                              </w:rPr>
                              <w:t>inline</w:t>
                            </w:r>
                            <w:r>
                              <w:rPr>
                                <w:rFonts w:ascii="Trebuchet MS"/>
                                <w:i/>
                                <w:color w:val="231F20"/>
                                <w:spacing w:val="-13"/>
                                <w:sz w:val="24"/>
                              </w:rPr>
                              <w:t> </w:t>
                            </w:r>
                            <w:r>
                              <w:rPr>
                                <w:rFonts w:ascii="Trebuchet MS"/>
                                <w:i/>
                                <w:color w:val="231F20"/>
                                <w:spacing w:val="-2"/>
                                <w:sz w:val="24"/>
                              </w:rPr>
                              <w:t>function</w:t>
                            </w:r>
                            <w:r>
                              <w:rPr>
                                <w:rFonts w:ascii="Trebuchet MS"/>
                                <w:i/>
                                <w:color w:val="231F20"/>
                                <w:spacing w:val="-15"/>
                                <w:sz w:val="24"/>
                              </w:rPr>
                              <w:t> </w:t>
                            </w:r>
                            <w:r>
                              <w:rPr>
                                <w:color w:val="231F20"/>
                                <w:spacing w:val="-2"/>
                                <w:sz w:val="24"/>
                              </w:rPr>
                              <w:t>shall</w:t>
                            </w:r>
                            <w:r>
                              <w:rPr>
                                <w:color w:val="231F20"/>
                                <w:spacing w:val="-8"/>
                                <w:sz w:val="24"/>
                              </w:rPr>
                              <w:t> </w:t>
                            </w:r>
                            <w:r>
                              <w:rPr>
                                <w:color w:val="231F20"/>
                                <w:spacing w:val="-2"/>
                                <w:sz w:val="24"/>
                              </w:rPr>
                              <w:t>be</w:t>
                            </w:r>
                            <w:r>
                              <w:rPr>
                                <w:color w:val="231F20"/>
                                <w:spacing w:val="-9"/>
                                <w:sz w:val="24"/>
                              </w:rPr>
                              <w:t> </w:t>
                            </w:r>
                            <w:r>
                              <w:rPr>
                                <w:color w:val="231F20"/>
                                <w:spacing w:val="-2"/>
                                <w:sz w:val="24"/>
                              </w:rPr>
                              <w:t>declared</w:t>
                            </w:r>
                            <w:r>
                              <w:rPr>
                                <w:color w:val="231F20"/>
                                <w:spacing w:val="-8"/>
                                <w:sz w:val="24"/>
                              </w:rPr>
                              <w:t> </w:t>
                            </w:r>
                            <w:r>
                              <w:rPr>
                                <w:color w:val="231F20"/>
                                <w:spacing w:val="-2"/>
                                <w:sz w:val="24"/>
                              </w:rPr>
                              <w:t>with</w:t>
                            </w:r>
                            <w:r>
                              <w:rPr>
                                <w:color w:val="231F20"/>
                                <w:spacing w:val="-9"/>
                                <w:sz w:val="24"/>
                              </w:rPr>
                              <w:t> </w:t>
                            </w:r>
                            <w:r>
                              <w:rPr>
                                <w:color w:val="231F20"/>
                                <w:spacing w:val="-2"/>
                                <w:sz w:val="24"/>
                              </w:rPr>
                              <w:t>the</w:t>
                            </w:r>
                            <w:r>
                              <w:rPr>
                                <w:color w:val="231F20"/>
                                <w:spacing w:val="-8"/>
                                <w:sz w:val="24"/>
                              </w:rPr>
                              <w:t> </w:t>
                            </w:r>
                            <w:r>
                              <w:rPr>
                                <w:color w:val="231F20"/>
                                <w:spacing w:val="-2"/>
                                <w:sz w:val="24"/>
                              </w:rPr>
                              <w:t>static</w:t>
                            </w:r>
                            <w:r>
                              <w:rPr>
                                <w:color w:val="231F20"/>
                                <w:spacing w:val="-9"/>
                                <w:sz w:val="24"/>
                              </w:rPr>
                              <w:t> </w:t>
                            </w:r>
                            <w:r>
                              <w:rPr>
                                <w:color w:val="231F20"/>
                                <w:spacing w:val="-2"/>
                                <w:sz w:val="24"/>
                              </w:rPr>
                              <w:t>storage</w:t>
                            </w:r>
                            <w:r>
                              <w:rPr>
                                <w:color w:val="231F20"/>
                                <w:spacing w:val="-8"/>
                                <w:sz w:val="24"/>
                              </w:rPr>
                              <w:t> </w:t>
                            </w:r>
                            <w:r>
                              <w:rPr>
                                <w:color w:val="231F20"/>
                                <w:spacing w:val="-2"/>
                                <w:sz w:val="24"/>
                              </w:rPr>
                              <w:t>class</w:t>
                            </w:r>
                          </w:p>
                        </w:txbxContent>
                      </wps:txbx>
                      <wps:bodyPr wrap="square" lIns="0" tIns="0" rIns="0" bIns="0" rtlCol="0">
                        <a:noAutofit/>
                      </wps:bodyPr>
                    </wps:wsp>
                  </a:graphicData>
                </a:graphic>
              </wp:anchor>
            </w:drawing>
          </mc:Choice>
          <mc:Fallback>
            <w:pict>
              <v:shape style="position:absolute;margin-left:70.727997pt;margin-top:19.136471pt;width:453.55pt;height:20.55pt;mso-position-horizontal-relative:page;mso-position-vertical-relative:paragraph;z-index:-15621632;mso-wrap-distance-left:0;mso-wrap-distance-right:0" type="#_x0000_t202" id="docshape219" filled="true" fillcolor="#e2b6b2" stroked="false">
                <v:textbox inset="0,0,0,0">
                  <w:txbxContent>
                    <w:p>
                      <w:pPr>
                        <w:tabs>
                          <w:tab w:pos="1474" w:val="left" w:leader="none"/>
                        </w:tabs>
                        <w:spacing w:before="71"/>
                        <w:ind w:left="56" w:right="0" w:firstLine="0"/>
                        <w:jc w:val="left"/>
                        <w:rPr>
                          <w:color w:val="000000"/>
                          <w:sz w:val="24"/>
                        </w:rPr>
                      </w:pPr>
                      <w:r>
                        <w:rPr>
                          <w:color w:val="231F20"/>
                          <w:spacing w:val="-8"/>
                          <w:sz w:val="24"/>
                        </w:rPr>
                        <w:t>Rule</w:t>
                      </w:r>
                      <w:r>
                        <w:rPr>
                          <w:color w:val="231F20"/>
                          <w:spacing w:val="-4"/>
                          <w:sz w:val="24"/>
                        </w:rPr>
                        <w:t> 8.10</w:t>
                      </w:r>
                      <w:r>
                        <w:rPr>
                          <w:color w:val="231F20"/>
                          <w:sz w:val="24"/>
                        </w:rPr>
                        <w:tab/>
                      </w:r>
                      <w:r>
                        <w:rPr>
                          <w:color w:val="231F20"/>
                          <w:spacing w:val="-2"/>
                          <w:sz w:val="24"/>
                        </w:rPr>
                        <w:t>An</w:t>
                      </w:r>
                      <w:r>
                        <w:rPr>
                          <w:color w:val="231F20"/>
                          <w:spacing w:val="-10"/>
                          <w:sz w:val="24"/>
                        </w:rPr>
                        <w:t> </w:t>
                      </w:r>
                      <w:r>
                        <w:rPr>
                          <w:rFonts w:ascii="Trebuchet MS"/>
                          <w:i/>
                          <w:color w:val="231F20"/>
                          <w:spacing w:val="-2"/>
                          <w:sz w:val="24"/>
                        </w:rPr>
                        <w:t>inline</w:t>
                      </w:r>
                      <w:r>
                        <w:rPr>
                          <w:rFonts w:ascii="Trebuchet MS"/>
                          <w:i/>
                          <w:color w:val="231F20"/>
                          <w:spacing w:val="-13"/>
                          <w:sz w:val="24"/>
                        </w:rPr>
                        <w:t> </w:t>
                      </w:r>
                      <w:r>
                        <w:rPr>
                          <w:rFonts w:ascii="Trebuchet MS"/>
                          <w:i/>
                          <w:color w:val="231F20"/>
                          <w:spacing w:val="-2"/>
                          <w:sz w:val="24"/>
                        </w:rPr>
                        <w:t>function</w:t>
                      </w:r>
                      <w:r>
                        <w:rPr>
                          <w:rFonts w:ascii="Trebuchet MS"/>
                          <w:i/>
                          <w:color w:val="231F20"/>
                          <w:spacing w:val="-15"/>
                          <w:sz w:val="24"/>
                        </w:rPr>
                        <w:t> </w:t>
                      </w:r>
                      <w:r>
                        <w:rPr>
                          <w:color w:val="231F20"/>
                          <w:spacing w:val="-2"/>
                          <w:sz w:val="24"/>
                        </w:rPr>
                        <w:t>shall</w:t>
                      </w:r>
                      <w:r>
                        <w:rPr>
                          <w:color w:val="231F20"/>
                          <w:spacing w:val="-8"/>
                          <w:sz w:val="24"/>
                        </w:rPr>
                        <w:t> </w:t>
                      </w:r>
                      <w:r>
                        <w:rPr>
                          <w:color w:val="231F20"/>
                          <w:spacing w:val="-2"/>
                          <w:sz w:val="24"/>
                        </w:rPr>
                        <w:t>be</w:t>
                      </w:r>
                      <w:r>
                        <w:rPr>
                          <w:color w:val="231F20"/>
                          <w:spacing w:val="-9"/>
                          <w:sz w:val="24"/>
                        </w:rPr>
                        <w:t> </w:t>
                      </w:r>
                      <w:r>
                        <w:rPr>
                          <w:color w:val="231F20"/>
                          <w:spacing w:val="-2"/>
                          <w:sz w:val="24"/>
                        </w:rPr>
                        <w:t>declared</w:t>
                      </w:r>
                      <w:r>
                        <w:rPr>
                          <w:color w:val="231F20"/>
                          <w:spacing w:val="-8"/>
                          <w:sz w:val="24"/>
                        </w:rPr>
                        <w:t> </w:t>
                      </w:r>
                      <w:r>
                        <w:rPr>
                          <w:color w:val="231F20"/>
                          <w:spacing w:val="-2"/>
                          <w:sz w:val="24"/>
                        </w:rPr>
                        <w:t>with</w:t>
                      </w:r>
                      <w:r>
                        <w:rPr>
                          <w:color w:val="231F20"/>
                          <w:spacing w:val="-9"/>
                          <w:sz w:val="24"/>
                        </w:rPr>
                        <w:t> </w:t>
                      </w:r>
                      <w:r>
                        <w:rPr>
                          <w:color w:val="231F20"/>
                          <w:spacing w:val="-2"/>
                          <w:sz w:val="24"/>
                        </w:rPr>
                        <w:t>the</w:t>
                      </w:r>
                      <w:r>
                        <w:rPr>
                          <w:color w:val="231F20"/>
                          <w:spacing w:val="-8"/>
                          <w:sz w:val="24"/>
                        </w:rPr>
                        <w:t> </w:t>
                      </w:r>
                      <w:r>
                        <w:rPr>
                          <w:color w:val="231F20"/>
                          <w:spacing w:val="-2"/>
                          <w:sz w:val="24"/>
                        </w:rPr>
                        <w:t>static</w:t>
                      </w:r>
                      <w:r>
                        <w:rPr>
                          <w:color w:val="231F20"/>
                          <w:spacing w:val="-9"/>
                          <w:sz w:val="24"/>
                        </w:rPr>
                        <w:t> </w:t>
                      </w:r>
                      <w:r>
                        <w:rPr>
                          <w:color w:val="231F20"/>
                          <w:spacing w:val="-2"/>
                          <w:sz w:val="24"/>
                        </w:rPr>
                        <w:t>storage</w:t>
                      </w:r>
                      <w:r>
                        <w:rPr>
                          <w:color w:val="231F20"/>
                          <w:spacing w:val="-8"/>
                          <w:sz w:val="24"/>
                        </w:rPr>
                        <w:t> </w:t>
                      </w:r>
                      <w:r>
                        <w:rPr>
                          <w:color w:val="231F20"/>
                          <w:spacing w:val="-2"/>
                          <w:sz w:val="24"/>
                        </w:rPr>
                        <w:t>class</w:t>
                      </w:r>
                    </w:p>
                  </w:txbxContent>
                </v:textbox>
                <v:fill type="solid"/>
                <w10:wrap type="topAndBottom"/>
              </v:shape>
            </w:pict>
          </mc:Fallback>
        </mc:AlternateContent>
      </w:r>
    </w:p>
    <w:p>
      <w:pPr>
        <w:pStyle w:val="BodyText"/>
        <w:spacing w:before="133"/>
        <w:ind w:left="7039"/>
      </w:pPr>
      <w:r>
        <w:rPr>
          <w:color w:val="231F20"/>
          <w:w w:val="90"/>
        </w:rPr>
        <w:t>C99</w:t>
      </w:r>
      <w:r>
        <w:rPr>
          <w:color w:val="231F20"/>
          <w:spacing w:val="9"/>
        </w:rPr>
        <w:t> </w:t>
      </w:r>
      <w:r>
        <w:rPr>
          <w:color w:val="231F20"/>
          <w:w w:val="90"/>
        </w:rPr>
        <w:t>[Unspeci</w:t>
      </w:r>
      <w:r>
        <w:rPr>
          <w:rFonts w:ascii="Courier New"/>
          <w:color w:val="231F20"/>
          <w:w w:val="90"/>
        </w:rPr>
        <w:t>fi</w:t>
      </w:r>
      <w:r>
        <w:rPr>
          <w:color w:val="231F20"/>
          <w:w w:val="90"/>
        </w:rPr>
        <w:t>ed</w:t>
      </w:r>
      <w:r>
        <w:rPr>
          <w:color w:val="231F20"/>
          <w:spacing w:val="9"/>
        </w:rPr>
        <w:t> </w:t>
      </w:r>
      <w:r>
        <w:rPr>
          <w:color w:val="231F20"/>
          <w:w w:val="90"/>
        </w:rPr>
        <w:t>20;</w:t>
      </w:r>
      <w:r>
        <w:rPr>
          <w:color w:val="231F20"/>
          <w:spacing w:val="8"/>
        </w:rPr>
        <w:t> </w:t>
      </w:r>
      <w:r>
        <w:rPr>
          <w:color w:val="231F20"/>
          <w:w w:val="90"/>
        </w:rPr>
        <w:t>Unde</w:t>
      </w:r>
      <w:r>
        <w:rPr>
          <w:rFonts w:ascii="Courier New"/>
          <w:color w:val="231F20"/>
          <w:w w:val="90"/>
        </w:rPr>
        <w:t>fi</w:t>
      </w:r>
      <w:r>
        <w:rPr>
          <w:color w:val="231F20"/>
          <w:w w:val="90"/>
        </w:rPr>
        <w:t>ned</w:t>
      </w:r>
      <w:r>
        <w:rPr>
          <w:color w:val="231F20"/>
          <w:spacing w:val="8"/>
        </w:rPr>
        <w:t> </w:t>
      </w:r>
      <w:r>
        <w:rPr>
          <w:color w:val="231F20"/>
          <w:spacing w:val="-5"/>
          <w:w w:val="90"/>
        </w:rPr>
        <w:t>67]</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C99</w:t>
      </w:r>
    </w:p>
    <w:p>
      <w:pPr>
        <w:pStyle w:val="BodyText"/>
        <w:spacing w:before="110"/>
        <w:rPr>
          <w:sz w:val="24"/>
        </w:rPr>
      </w:pPr>
    </w:p>
    <w:p>
      <w:pPr>
        <w:pStyle w:val="Heading5"/>
      </w:pPr>
      <w:r>
        <w:rPr>
          <w:color w:val="98002E"/>
          <w:spacing w:val="-2"/>
          <w:w w:val="105"/>
        </w:rPr>
        <w:t>Rationale</w:t>
      </w:r>
    </w:p>
    <w:p>
      <w:pPr>
        <w:pStyle w:val="BodyText"/>
        <w:spacing w:line="247" w:lineRule="auto" w:before="216"/>
        <w:ind w:left="1194" w:right="1137"/>
        <w:jc w:val="both"/>
      </w:pPr>
      <w:r>
        <w:rPr>
          <w:color w:val="231F20"/>
        </w:rPr>
        <w:t>If an </w:t>
      </w:r>
      <w:r>
        <w:rPr>
          <w:rFonts w:ascii="Trebuchet MS"/>
          <w:i/>
          <w:color w:val="231F20"/>
        </w:rPr>
        <w:t>inline</w:t>
      </w:r>
      <w:r>
        <w:rPr>
          <w:rFonts w:ascii="Trebuchet MS"/>
          <w:i/>
          <w:color w:val="231F20"/>
          <w:spacing w:val="-4"/>
        </w:rPr>
        <w:t> </w:t>
      </w:r>
      <w:r>
        <w:rPr>
          <w:rFonts w:ascii="Trebuchet MS"/>
          <w:i/>
          <w:color w:val="231F20"/>
        </w:rPr>
        <w:t>function</w:t>
      </w:r>
      <w:r>
        <w:rPr>
          <w:rFonts w:ascii="Trebuchet MS"/>
          <w:i/>
          <w:color w:val="231F20"/>
          <w:spacing w:val="-5"/>
        </w:rPr>
        <w:t> </w:t>
      </w:r>
      <w:r>
        <w:rPr>
          <w:color w:val="231F20"/>
        </w:rPr>
        <w:t>is declared with external linkage but not de</w:t>
      </w:r>
      <w:r>
        <w:rPr>
          <w:rFonts w:ascii="Courier New"/>
          <w:color w:val="231F20"/>
        </w:rPr>
        <w:t>fi</w:t>
      </w:r>
      <w:r>
        <w:rPr>
          <w:color w:val="231F20"/>
        </w:rPr>
        <w:t>ned in the same translation unit, the behaviour is unde</w:t>
      </w:r>
      <w:r>
        <w:rPr>
          <w:rFonts w:ascii="Courier New"/>
          <w:color w:val="231F20"/>
        </w:rPr>
        <w:t>fi</w:t>
      </w:r>
      <w:r>
        <w:rPr>
          <w:color w:val="231F20"/>
        </w:rPr>
        <w:t>ned.</w:t>
      </w:r>
    </w:p>
    <w:p>
      <w:pPr>
        <w:pStyle w:val="BodyText"/>
        <w:spacing w:line="247" w:lineRule="auto" w:before="201"/>
        <w:ind w:left="1194" w:right="1137"/>
        <w:jc w:val="both"/>
      </w:pPr>
      <w:r>
        <w:rPr>
          <w:color w:val="231F20"/>
          <w:spacing w:val="-2"/>
        </w:rPr>
        <w:t>A</w:t>
      </w:r>
      <w:r>
        <w:rPr>
          <w:color w:val="231F20"/>
          <w:spacing w:val="-6"/>
        </w:rPr>
        <w:t> </w:t>
      </w:r>
      <w:r>
        <w:rPr>
          <w:color w:val="231F20"/>
          <w:spacing w:val="-2"/>
        </w:rPr>
        <w:t>call</w:t>
      </w:r>
      <w:r>
        <w:rPr>
          <w:color w:val="231F20"/>
          <w:spacing w:val="-6"/>
        </w:rPr>
        <w:t> </w:t>
      </w:r>
      <w:r>
        <w:rPr>
          <w:color w:val="231F20"/>
          <w:spacing w:val="-2"/>
        </w:rPr>
        <w:t>to</w:t>
      </w:r>
      <w:r>
        <w:rPr>
          <w:color w:val="231F20"/>
          <w:spacing w:val="-6"/>
        </w:rPr>
        <w:t> </w:t>
      </w:r>
      <w:r>
        <w:rPr>
          <w:color w:val="231F20"/>
          <w:spacing w:val="-2"/>
        </w:rPr>
        <w:t>an</w:t>
      </w:r>
      <w:r>
        <w:rPr>
          <w:color w:val="231F20"/>
          <w:spacing w:val="-6"/>
        </w:rPr>
        <w:t> </w:t>
      </w:r>
      <w:r>
        <w:rPr>
          <w:rFonts w:ascii="Trebuchet MS"/>
          <w:i/>
          <w:color w:val="231F20"/>
          <w:spacing w:val="-2"/>
        </w:rPr>
        <w:t>inline</w:t>
      </w:r>
      <w:r>
        <w:rPr>
          <w:rFonts w:ascii="Trebuchet MS"/>
          <w:i/>
          <w:color w:val="231F20"/>
          <w:spacing w:val="-11"/>
        </w:rPr>
        <w:t> </w:t>
      </w:r>
      <w:r>
        <w:rPr>
          <w:rFonts w:ascii="Trebuchet MS"/>
          <w:i/>
          <w:color w:val="231F20"/>
          <w:spacing w:val="-2"/>
        </w:rPr>
        <w:t>function</w:t>
      </w:r>
      <w:r>
        <w:rPr>
          <w:rFonts w:ascii="Trebuchet MS"/>
          <w:i/>
          <w:color w:val="231F20"/>
          <w:spacing w:val="-12"/>
        </w:rPr>
        <w:t> </w:t>
      </w:r>
      <w:r>
        <w:rPr>
          <w:color w:val="231F20"/>
          <w:spacing w:val="-2"/>
        </w:rPr>
        <w:t>declared</w:t>
      </w:r>
      <w:r>
        <w:rPr>
          <w:color w:val="231F20"/>
          <w:spacing w:val="-6"/>
        </w:rPr>
        <w:t> </w:t>
      </w:r>
      <w:r>
        <w:rPr>
          <w:color w:val="231F20"/>
          <w:spacing w:val="-2"/>
        </w:rPr>
        <w:t>with</w:t>
      </w:r>
      <w:r>
        <w:rPr>
          <w:color w:val="231F20"/>
          <w:spacing w:val="-6"/>
        </w:rPr>
        <w:t> </w:t>
      </w:r>
      <w:r>
        <w:rPr>
          <w:color w:val="231F20"/>
          <w:spacing w:val="-2"/>
        </w:rPr>
        <w:t>external</w:t>
      </w:r>
      <w:r>
        <w:rPr>
          <w:color w:val="231F20"/>
          <w:spacing w:val="-6"/>
        </w:rPr>
        <w:t> </w:t>
      </w:r>
      <w:r>
        <w:rPr>
          <w:color w:val="231F20"/>
          <w:spacing w:val="-2"/>
        </w:rPr>
        <w:t>linkage</w:t>
      </w:r>
      <w:r>
        <w:rPr>
          <w:color w:val="231F20"/>
          <w:spacing w:val="-6"/>
        </w:rPr>
        <w:t> </w:t>
      </w:r>
      <w:r>
        <w:rPr>
          <w:color w:val="231F20"/>
          <w:spacing w:val="-2"/>
        </w:rPr>
        <w:t>may</w:t>
      </w:r>
      <w:r>
        <w:rPr>
          <w:color w:val="231F20"/>
          <w:spacing w:val="-6"/>
        </w:rPr>
        <w:t> </w:t>
      </w:r>
      <w:r>
        <w:rPr>
          <w:color w:val="231F20"/>
          <w:spacing w:val="-2"/>
        </w:rPr>
        <w:t>call</w:t>
      </w:r>
      <w:r>
        <w:rPr>
          <w:color w:val="231F20"/>
          <w:spacing w:val="-6"/>
        </w:rPr>
        <w:t> </w:t>
      </w:r>
      <w:r>
        <w:rPr>
          <w:color w:val="231F20"/>
          <w:spacing w:val="-2"/>
        </w:rPr>
        <w:t>the</w:t>
      </w:r>
      <w:r>
        <w:rPr>
          <w:color w:val="231F20"/>
          <w:spacing w:val="-6"/>
        </w:rPr>
        <w:t> </w:t>
      </w:r>
      <w:r>
        <w:rPr>
          <w:color w:val="231F20"/>
          <w:spacing w:val="-2"/>
        </w:rPr>
        <w:t>external</w:t>
      </w:r>
      <w:r>
        <w:rPr>
          <w:color w:val="231F20"/>
          <w:spacing w:val="-6"/>
        </w:rPr>
        <w:t> </w:t>
      </w:r>
      <w:r>
        <w:rPr>
          <w:color w:val="231F20"/>
          <w:spacing w:val="-2"/>
        </w:rPr>
        <w:t>de</w:t>
      </w:r>
      <w:r>
        <w:rPr>
          <w:rFonts w:ascii="Courier New"/>
          <w:color w:val="231F20"/>
          <w:spacing w:val="-2"/>
        </w:rPr>
        <w:t>fi</w:t>
      </w:r>
      <w:r>
        <w:rPr>
          <w:color w:val="231F20"/>
          <w:spacing w:val="-2"/>
        </w:rPr>
        <w:t>nition</w:t>
      </w:r>
      <w:r>
        <w:rPr>
          <w:color w:val="231F20"/>
          <w:spacing w:val="-6"/>
        </w:rPr>
        <w:t> </w:t>
      </w:r>
      <w:r>
        <w:rPr>
          <w:color w:val="231F20"/>
          <w:spacing w:val="-2"/>
        </w:rPr>
        <w:t>of</w:t>
      </w:r>
      <w:r>
        <w:rPr>
          <w:color w:val="231F20"/>
          <w:spacing w:val="-6"/>
        </w:rPr>
        <w:t> </w:t>
      </w:r>
      <w:r>
        <w:rPr>
          <w:color w:val="231F20"/>
          <w:spacing w:val="-2"/>
        </w:rPr>
        <w:t>the</w:t>
      </w:r>
      <w:r>
        <w:rPr>
          <w:color w:val="231F20"/>
          <w:spacing w:val="-6"/>
        </w:rPr>
        <w:t> </w:t>
      </w:r>
      <w:r>
        <w:rPr>
          <w:color w:val="231F20"/>
          <w:spacing w:val="-2"/>
        </w:rPr>
        <w:t>function, </w:t>
      </w:r>
      <w:r>
        <w:rPr>
          <w:color w:val="231F20"/>
        </w:rPr>
        <w:t>or</w:t>
      </w:r>
      <w:r>
        <w:rPr>
          <w:color w:val="231F20"/>
          <w:spacing w:val="-6"/>
        </w:rPr>
        <w:t> </w:t>
      </w:r>
      <w:r>
        <w:rPr>
          <w:color w:val="231F20"/>
        </w:rPr>
        <w:t>it</w:t>
      </w:r>
      <w:r>
        <w:rPr>
          <w:color w:val="231F20"/>
          <w:spacing w:val="-6"/>
        </w:rPr>
        <w:t> </w:t>
      </w:r>
      <w:r>
        <w:rPr>
          <w:color w:val="231F20"/>
        </w:rPr>
        <w:t>may</w:t>
      </w:r>
      <w:r>
        <w:rPr>
          <w:color w:val="231F20"/>
          <w:spacing w:val="-5"/>
        </w:rPr>
        <w:t> </w:t>
      </w:r>
      <w:r>
        <w:rPr>
          <w:color w:val="231F20"/>
        </w:rPr>
        <w:t>use</w:t>
      </w:r>
      <w:r>
        <w:rPr>
          <w:color w:val="231F20"/>
          <w:spacing w:val="-5"/>
        </w:rPr>
        <w:t> </w:t>
      </w:r>
      <w:r>
        <w:rPr>
          <w:color w:val="231F20"/>
        </w:rPr>
        <w:t>the</w:t>
      </w:r>
      <w:r>
        <w:rPr>
          <w:color w:val="231F20"/>
          <w:spacing w:val="-5"/>
        </w:rPr>
        <w:t> </w:t>
      </w:r>
      <w:r>
        <w:rPr>
          <w:color w:val="231F20"/>
        </w:rPr>
        <w:t>inline</w:t>
      </w:r>
      <w:r>
        <w:rPr>
          <w:color w:val="231F20"/>
          <w:spacing w:val="-6"/>
        </w:rPr>
        <w:t> </w:t>
      </w:r>
      <w:r>
        <w:rPr>
          <w:color w:val="231F20"/>
        </w:rPr>
        <w:t>de</w:t>
      </w:r>
      <w:r>
        <w:rPr>
          <w:rFonts w:ascii="Courier New"/>
          <w:color w:val="231F20"/>
        </w:rPr>
        <w:t>fi</w:t>
      </w:r>
      <w:r>
        <w:rPr>
          <w:color w:val="231F20"/>
        </w:rPr>
        <w:t>nition.</w:t>
      </w:r>
      <w:r>
        <w:rPr>
          <w:color w:val="231F20"/>
          <w:spacing w:val="-6"/>
        </w:rPr>
        <w:t> </w:t>
      </w:r>
      <w:r>
        <w:rPr>
          <w:color w:val="231F20"/>
        </w:rPr>
        <w:t>Although</w:t>
      </w:r>
      <w:r>
        <w:rPr>
          <w:color w:val="231F20"/>
          <w:spacing w:val="-6"/>
        </w:rPr>
        <w:t> </w:t>
      </w:r>
      <w:r>
        <w:rPr>
          <w:color w:val="231F20"/>
        </w:rPr>
        <w:t>this</w:t>
      </w:r>
      <w:r>
        <w:rPr>
          <w:color w:val="231F20"/>
          <w:spacing w:val="-6"/>
        </w:rPr>
        <w:t> </w:t>
      </w:r>
      <w:r>
        <w:rPr>
          <w:color w:val="231F20"/>
        </w:rPr>
        <w:t>should</w:t>
      </w:r>
      <w:r>
        <w:rPr>
          <w:color w:val="231F20"/>
          <w:spacing w:val="-6"/>
        </w:rPr>
        <w:t> </w:t>
      </w:r>
      <w:r>
        <w:rPr>
          <w:color w:val="231F20"/>
        </w:rPr>
        <w:t>not</w:t>
      </w:r>
      <w:r>
        <w:rPr>
          <w:color w:val="231F20"/>
          <w:spacing w:val="-6"/>
        </w:rPr>
        <w:t> </w:t>
      </w:r>
      <w:r>
        <w:rPr>
          <w:color w:val="231F20"/>
        </w:rPr>
        <w:t>a</w:t>
      </w:r>
      <w:r>
        <w:rPr>
          <w:rFonts w:ascii="Courier New"/>
          <w:color w:val="231F20"/>
        </w:rPr>
        <w:t>ff</w:t>
      </w:r>
      <w:r>
        <w:rPr>
          <w:color w:val="231F20"/>
        </w:rPr>
        <w:t>ect</w:t>
      </w:r>
      <w:r>
        <w:rPr>
          <w:color w:val="231F20"/>
          <w:spacing w:val="-5"/>
        </w:rPr>
        <w:t> </w:t>
      </w:r>
      <w:r>
        <w:rPr>
          <w:color w:val="231F20"/>
        </w:rPr>
        <w:t>the</w:t>
      </w:r>
      <w:r>
        <w:rPr>
          <w:color w:val="231F20"/>
          <w:spacing w:val="-5"/>
        </w:rPr>
        <w:t> </w:t>
      </w:r>
      <w:r>
        <w:rPr>
          <w:color w:val="231F20"/>
        </w:rPr>
        <w:t>behaviour</w:t>
      </w:r>
      <w:r>
        <w:rPr>
          <w:color w:val="231F20"/>
          <w:spacing w:val="-6"/>
        </w:rPr>
        <w:t> </w:t>
      </w:r>
      <w:r>
        <w:rPr>
          <w:color w:val="231F20"/>
        </w:rPr>
        <w:t>of</w:t>
      </w:r>
      <w:r>
        <w:rPr>
          <w:color w:val="231F20"/>
          <w:spacing w:val="-5"/>
        </w:rPr>
        <w:t> </w:t>
      </w:r>
      <w:r>
        <w:rPr>
          <w:color w:val="231F20"/>
        </w:rPr>
        <w:t>the</w:t>
      </w:r>
      <w:r>
        <w:rPr>
          <w:color w:val="231F20"/>
          <w:spacing w:val="-5"/>
        </w:rPr>
        <w:t> </w:t>
      </w:r>
      <w:r>
        <w:rPr>
          <w:color w:val="231F20"/>
        </w:rPr>
        <w:t>called</w:t>
      </w:r>
      <w:r>
        <w:rPr>
          <w:color w:val="231F20"/>
          <w:spacing w:val="-6"/>
        </w:rPr>
        <w:t> </w:t>
      </w:r>
      <w:r>
        <w:rPr>
          <w:color w:val="231F20"/>
        </w:rPr>
        <w:t>function, it might a</w:t>
      </w:r>
      <w:r>
        <w:rPr>
          <w:rFonts w:ascii="Courier New"/>
          <w:color w:val="231F20"/>
        </w:rPr>
        <w:t>ff</w:t>
      </w:r>
      <w:r>
        <w:rPr>
          <w:color w:val="231F20"/>
        </w:rPr>
        <w:t>ect execution timing and therefore have an impact on a real-time program.</w:t>
      </w:r>
    </w:p>
    <w:p>
      <w:pPr>
        <w:spacing w:before="202"/>
        <w:ind w:left="1194" w:right="0" w:firstLine="0"/>
        <w:jc w:val="left"/>
        <w:rPr>
          <w:sz w:val="20"/>
        </w:rPr>
      </w:pPr>
      <w:r>
        <w:rPr>
          <w:rFonts w:ascii="Trebuchet MS"/>
          <w:i/>
          <w:color w:val="231F20"/>
          <w:sz w:val="20"/>
        </w:rPr>
        <w:t>Note:</w:t>
      </w:r>
      <w:r>
        <w:rPr>
          <w:rFonts w:ascii="Trebuchet MS"/>
          <w:i/>
          <w:color w:val="231F20"/>
          <w:spacing w:val="-16"/>
          <w:sz w:val="20"/>
        </w:rPr>
        <w:t> </w:t>
      </w:r>
      <w:r>
        <w:rPr>
          <w:color w:val="231F20"/>
          <w:sz w:val="20"/>
        </w:rPr>
        <w:t>an</w:t>
      </w:r>
      <w:r>
        <w:rPr>
          <w:color w:val="231F20"/>
          <w:spacing w:val="-13"/>
          <w:sz w:val="20"/>
        </w:rPr>
        <w:t> </w:t>
      </w:r>
      <w:r>
        <w:rPr>
          <w:rFonts w:ascii="Trebuchet MS"/>
          <w:i/>
          <w:color w:val="231F20"/>
          <w:sz w:val="20"/>
        </w:rPr>
        <w:t>inline</w:t>
      </w:r>
      <w:r>
        <w:rPr>
          <w:rFonts w:ascii="Trebuchet MS"/>
          <w:i/>
          <w:color w:val="231F20"/>
          <w:spacing w:val="-15"/>
          <w:sz w:val="20"/>
        </w:rPr>
        <w:t> </w:t>
      </w:r>
      <w:r>
        <w:rPr>
          <w:rFonts w:ascii="Trebuchet MS"/>
          <w:i/>
          <w:color w:val="231F20"/>
          <w:sz w:val="20"/>
        </w:rPr>
        <w:t>function</w:t>
      </w:r>
      <w:r>
        <w:rPr>
          <w:rFonts w:ascii="Trebuchet MS"/>
          <w:i/>
          <w:color w:val="231F20"/>
          <w:spacing w:val="-15"/>
          <w:sz w:val="20"/>
        </w:rPr>
        <w:t> </w:t>
      </w:r>
      <w:r>
        <w:rPr>
          <w:color w:val="231F20"/>
          <w:sz w:val="20"/>
        </w:rPr>
        <w:t>can</w:t>
      </w:r>
      <w:r>
        <w:rPr>
          <w:color w:val="231F20"/>
          <w:spacing w:val="-10"/>
          <w:sz w:val="20"/>
        </w:rPr>
        <w:t> </w:t>
      </w:r>
      <w:r>
        <w:rPr>
          <w:color w:val="231F20"/>
          <w:sz w:val="20"/>
        </w:rPr>
        <w:t>be</w:t>
      </w:r>
      <w:r>
        <w:rPr>
          <w:color w:val="231F20"/>
          <w:spacing w:val="-11"/>
          <w:sz w:val="20"/>
        </w:rPr>
        <w:t> </w:t>
      </w:r>
      <w:r>
        <w:rPr>
          <w:color w:val="231F20"/>
          <w:sz w:val="20"/>
        </w:rPr>
        <w:t>made</w:t>
      </w:r>
      <w:r>
        <w:rPr>
          <w:color w:val="231F20"/>
          <w:spacing w:val="-11"/>
          <w:sz w:val="20"/>
        </w:rPr>
        <w:t> </w:t>
      </w:r>
      <w:r>
        <w:rPr>
          <w:color w:val="231F20"/>
          <w:sz w:val="20"/>
        </w:rPr>
        <w:t>available</w:t>
      </w:r>
      <w:r>
        <w:rPr>
          <w:color w:val="231F20"/>
          <w:spacing w:val="-10"/>
          <w:sz w:val="20"/>
        </w:rPr>
        <w:t> </w:t>
      </w:r>
      <w:r>
        <w:rPr>
          <w:color w:val="231F20"/>
          <w:sz w:val="20"/>
        </w:rPr>
        <w:t>to</w:t>
      </w:r>
      <w:r>
        <w:rPr>
          <w:color w:val="231F20"/>
          <w:spacing w:val="-12"/>
          <w:sz w:val="20"/>
        </w:rPr>
        <w:t> </w:t>
      </w:r>
      <w:r>
        <w:rPr>
          <w:color w:val="231F20"/>
          <w:sz w:val="20"/>
        </w:rPr>
        <w:t>several</w:t>
      </w:r>
      <w:r>
        <w:rPr>
          <w:color w:val="231F20"/>
          <w:spacing w:val="-10"/>
          <w:sz w:val="20"/>
        </w:rPr>
        <w:t> </w:t>
      </w:r>
      <w:r>
        <w:rPr>
          <w:color w:val="231F20"/>
          <w:sz w:val="20"/>
        </w:rPr>
        <w:t>translation</w:t>
      </w:r>
      <w:r>
        <w:rPr>
          <w:color w:val="231F20"/>
          <w:spacing w:val="-11"/>
          <w:sz w:val="20"/>
        </w:rPr>
        <w:t> </w:t>
      </w:r>
      <w:r>
        <w:rPr>
          <w:color w:val="231F20"/>
          <w:sz w:val="20"/>
        </w:rPr>
        <w:t>units</w:t>
      </w:r>
      <w:r>
        <w:rPr>
          <w:color w:val="231F20"/>
          <w:spacing w:val="-10"/>
          <w:sz w:val="20"/>
        </w:rPr>
        <w:t> </w:t>
      </w:r>
      <w:r>
        <w:rPr>
          <w:color w:val="231F20"/>
          <w:sz w:val="20"/>
        </w:rPr>
        <w:t>by</w:t>
      </w:r>
      <w:r>
        <w:rPr>
          <w:color w:val="231F20"/>
          <w:spacing w:val="-11"/>
          <w:sz w:val="20"/>
        </w:rPr>
        <w:t> </w:t>
      </w:r>
      <w:r>
        <w:rPr>
          <w:color w:val="231F20"/>
          <w:sz w:val="20"/>
        </w:rPr>
        <w:t>placing</w:t>
      </w:r>
      <w:r>
        <w:rPr>
          <w:color w:val="231F20"/>
          <w:spacing w:val="-11"/>
          <w:sz w:val="20"/>
        </w:rPr>
        <w:t> </w:t>
      </w:r>
      <w:r>
        <w:rPr>
          <w:color w:val="231F20"/>
          <w:sz w:val="20"/>
        </w:rPr>
        <w:t>its</w:t>
      </w:r>
      <w:r>
        <w:rPr>
          <w:color w:val="231F20"/>
          <w:spacing w:val="-10"/>
          <w:sz w:val="20"/>
        </w:rPr>
        <w:t> </w:t>
      </w:r>
      <w:r>
        <w:rPr>
          <w:color w:val="231F20"/>
          <w:sz w:val="20"/>
        </w:rPr>
        <w:t>de</w:t>
      </w:r>
      <w:r>
        <w:rPr>
          <w:rFonts w:ascii="Courier New"/>
          <w:color w:val="231F20"/>
          <w:sz w:val="20"/>
        </w:rPr>
        <w:t>fi</w:t>
      </w:r>
      <w:r>
        <w:rPr>
          <w:color w:val="231F20"/>
          <w:sz w:val="20"/>
        </w:rPr>
        <w:t>nition</w:t>
      </w:r>
      <w:r>
        <w:rPr>
          <w:color w:val="231F20"/>
          <w:spacing w:val="-11"/>
          <w:sz w:val="20"/>
        </w:rPr>
        <w:t> </w:t>
      </w:r>
      <w:r>
        <w:rPr>
          <w:color w:val="231F20"/>
          <w:sz w:val="20"/>
        </w:rPr>
        <w:t>in</w:t>
      </w:r>
      <w:r>
        <w:rPr>
          <w:color w:val="231F20"/>
          <w:spacing w:val="-10"/>
          <w:sz w:val="20"/>
        </w:rPr>
        <w:t> a</w:t>
      </w:r>
    </w:p>
    <w:p>
      <w:pPr>
        <w:spacing w:before="8"/>
        <w:ind w:left="1194" w:right="0" w:firstLine="0"/>
        <w:jc w:val="both"/>
        <w:rPr>
          <w:sz w:val="20"/>
        </w:rPr>
      </w:pPr>
      <w:r>
        <w:rPr>
          <w:rFonts w:ascii="Trebuchet MS"/>
          <w:i/>
          <w:color w:val="231F20"/>
          <w:w w:val="90"/>
          <w:sz w:val="20"/>
        </w:rPr>
        <w:t>header</w:t>
      </w:r>
      <w:r>
        <w:rPr>
          <w:rFonts w:ascii="Trebuchet MS"/>
          <w:i/>
          <w:color w:val="231F20"/>
          <w:spacing w:val="10"/>
          <w:sz w:val="20"/>
        </w:rPr>
        <w:t> </w:t>
      </w:r>
      <w:r>
        <w:rPr>
          <w:rFonts w:ascii="Courier New"/>
          <w:i/>
          <w:color w:val="231F20"/>
          <w:spacing w:val="-2"/>
          <w:w w:val="90"/>
          <w:sz w:val="20"/>
        </w:rPr>
        <w:t>fi</w:t>
      </w:r>
      <w:r>
        <w:rPr>
          <w:rFonts w:ascii="Trebuchet MS"/>
          <w:i/>
          <w:color w:val="231F20"/>
          <w:spacing w:val="-2"/>
          <w:w w:val="90"/>
          <w:sz w:val="20"/>
        </w:rPr>
        <w:t>le</w:t>
      </w:r>
      <w:r>
        <w:rPr>
          <w:color w:val="231F20"/>
          <w:spacing w:val="-2"/>
          <w:w w:val="90"/>
          <w:sz w:val="20"/>
        </w:rPr>
        <w:t>.</w:t>
      </w:r>
    </w:p>
    <w:p>
      <w:pPr>
        <w:pStyle w:val="BodyText"/>
        <w:spacing w:before="31"/>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45">
        <w:r>
          <w:rPr>
            <w:color w:val="231F20"/>
            <w:spacing w:val="-4"/>
          </w:rPr>
          <w:t>Rule</w:t>
        </w:r>
        <w:r>
          <w:rPr>
            <w:color w:val="231F20"/>
            <w:spacing w:val="-10"/>
          </w:rPr>
          <w:t> </w:t>
        </w:r>
        <w:r>
          <w:rPr>
            <w:color w:val="231F20"/>
            <w:spacing w:val="-5"/>
          </w:rPr>
          <w:t>5.9</w:t>
        </w:r>
      </w:hyperlink>
    </w:p>
    <w:p>
      <w:pPr>
        <w:pStyle w:val="BodyText"/>
        <w:spacing w:before="140"/>
      </w:pPr>
      <w:r>
        <w:rPr/>
        <mc:AlternateContent>
          <mc:Choice Requires="wps">
            <w:drawing>
              <wp:anchor distT="0" distB="0" distL="0" distR="0" allowOverlap="1" layoutInCell="1" locked="0" behindDoc="1" simplePos="0" relativeHeight="487695360">
                <wp:simplePos x="0" y="0"/>
                <wp:positionH relativeFrom="page">
                  <wp:posOffset>898245</wp:posOffset>
                </wp:positionH>
                <wp:positionV relativeFrom="paragraph">
                  <wp:posOffset>250675</wp:posOffset>
                </wp:positionV>
                <wp:extent cx="5760085" cy="456565"/>
                <wp:effectExtent l="0" t="0" r="0" b="0"/>
                <wp:wrapTopAndBottom/>
                <wp:docPr id="296" name="Group 296"/>
                <wp:cNvGraphicFramePr>
                  <a:graphicFrameLocks/>
                </wp:cNvGraphicFramePr>
                <a:graphic>
                  <a:graphicData uri="http://schemas.microsoft.com/office/word/2010/wordprocessingGroup">
                    <wpg:wgp>
                      <wpg:cNvPr id="296" name="Group 296"/>
                      <wpg:cNvGrpSpPr/>
                      <wpg:grpSpPr>
                        <a:xfrm>
                          <a:off x="0" y="0"/>
                          <a:ext cx="5760085" cy="456565"/>
                          <a:chExt cx="5760085" cy="456565"/>
                        </a:xfrm>
                      </wpg:grpSpPr>
                      <wps:wsp>
                        <wps:cNvPr id="297" name="Graphic 297"/>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298" name="Textbox 298"/>
                        <wps:cNvSpPr txBox="1"/>
                        <wps:spPr>
                          <a:xfrm>
                            <a:off x="36004" y="25715"/>
                            <a:ext cx="61531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4"/>
                                  <w:sz w:val="24"/>
                                </w:rPr>
                                <w:t> </w:t>
                              </w:r>
                              <w:r>
                                <w:rPr>
                                  <w:color w:val="231F20"/>
                                  <w:spacing w:val="-10"/>
                                  <w:sz w:val="24"/>
                                </w:rPr>
                                <w:t>8.11</w:t>
                              </w:r>
                            </w:p>
                          </w:txbxContent>
                        </wps:txbx>
                        <wps:bodyPr wrap="square" lIns="0" tIns="0" rIns="0" bIns="0" rtlCol="0">
                          <a:noAutofit/>
                        </wps:bodyPr>
                      </wps:wsp>
                      <wps:wsp>
                        <wps:cNvPr id="299" name="Textbox 299"/>
                        <wps:cNvSpPr txBox="1"/>
                        <wps:spPr>
                          <a:xfrm>
                            <a:off x="935926" y="25715"/>
                            <a:ext cx="4460875" cy="403225"/>
                          </a:xfrm>
                          <a:prstGeom prst="rect">
                            <a:avLst/>
                          </a:prstGeom>
                        </wps:spPr>
                        <wps:txbx>
                          <w:txbxContent>
                            <w:p>
                              <w:pPr>
                                <w:spacing w:line="308" w:lineRule="exact" w:before="10"/>
                                <w:ind w:left="0" w:right="18" w:firstLine="0"/>
                                <w:jc w:val="left"/>
                                <w:rPr>
                                  <w:sz w:val="24"/>
                                </w:rPr>
                              </w:pPr>
                              <w:r>
                                <w:rPr>
                                  <w:color w:val="231F20"/>
                                  <w:sz w:val="24"/>
                                </w:rPr>
                                <w:t>When</w:t>
                              </w:r>
                              <w:r>
                                <w:rPr>
                                  <w:color w:val="231F20"/>
                                  <w:spacing w:val="-5"/>
                                  <w:sz w:val="24"/>
                                </w:rPr>
                                <w:t> </w:t>
                              </w:r>
                              <w:r>
                                <w:rPr>
                                  <w:color w:val="231F20"/>
                                  <w:sz w:val="24"/>
                                </w:rPr>
                                <w:t>an</w:t>
                              </w:r>
                              <w:r>
                                <w:rPr>
                                  <w:color w:val="231F20"/>
                                  <w:spacing w:val="-6"/>
                                  <w:sz w:val="24"/>
                                </w:rPr>
                                <w:t> </w:t>
                              </w:r>
                              <w:r>
                                <w:rPr>
                                  <w:color w:val="231F20"/>
                                  <w:sz w:val="24"/>
                                </w:rPr>
                                <w:t>array</w:t>
                              </w:r>
                              <w:r>
                                <w:rPr>
                                  <w:color w:val="231F20"/>
                                  <w:spacing w:val="-5"/>
                                  <w:sz w:val="24"/>
                                </w:rPr>
                                <w:t> </w:t>
                              </w:r>
                              <w:r>
                                <w:rPr>
                                  <w:color w:val="231F20"/>
                                  <w:sz w:val="24"/>
                                </w:rPr>
                                <w:t>with</w:t>
                              </w:r>
                              <w:r>
                                <w:rPr>
                                  <w:color w:val="231F20"/>
                                  <w:spacing w:val="-5"/>
                                  <w:sz w:val="24"/>
                                </w:rPr>
                                <w:t> </w:t>
                              </w:r>
                              <w:r>
                                <w:rPr>
                                  <w:color w:val="231F20"/>
                                  <w:sz w:val="24"/>
                                </w:rPr>
                                <w:t>external</w:t>
                              </w:r>
                              <w:r>
                                <w:rPr>
                                  <w:color w:val="231F20"/>
                                  <w:spacing w:val="-5"/>
                                  <w:sz w:val="24"/>
                                </w:rPr>
                                <w:t> </w:t>
                              </w:r>
                              <w:r>
                                <w:rPr>
                                  <w:color w:val="231F20"/>
                                  <w:sz w:val="24"/>
                                </w:rPr>
                                <w:t>linkage</w:t>
                              </w:r>
                              <w:r>
                                <w:rPr>
                                  <w:color w:val="231F20"/>
                                  <w:spacing w:val="-5"/>
                                  <w:sz w:val="24"/>
                                </w:rPr>
                                <w:t> </w:t>
                              </w:r>
                              <w:r>
                                <w:rPr>
                                  <w:color w:val="231F20"/>
                                  <w:sz w:val="24"/>
                                </w:rPr>
                                <w:t>is</w:t>
                              </w:r>
                              <w:r>
                                <w:rPr>
                                  <w:color w:val="231F20"/>
                                  <w:spacing w:val="-5"/>
                                  <w:sz w:val="24"/>
                                </w:rPr>
                                <w:t> </w:t>
                              </w:r>
                              <w:r>
                                <w:rPr>
                                  <w:color w:val="231F20"/>
                                  <w:sz w:val="24"/>
                                </w:rPr>
                                <w:t>declared,</w:t>
                              </w:r>
                              <w:r>
                                <w:rPr>
                                  <w:color w:val="231F20"/>
                                  <w:spacing w:val="-5"/>
                                  <w:sz w:val="24"/>
                                </w:rPr>
                                <w:t> </w:t>
                              </w:r>
                              <w:r>
                                <w:rPr>
                                  <w:color w:val="231F20"/>
                                  <w:sz w:val="24"/>
                                </w:rPr>
                                <w:t>its</w:t>
                              </w:r>
                              <w:r>
                                <w:rPr>
                                  <w:color w:val="231F20"/>
                                  <w:spacing w:val="-5"/>
                                  <w:sz w:val="24"/>
                                </w:rPr>
                                <w:t> </w:t>
                              </w:r>
                              <w:r>
                                <w:rPr>
                                  <w:color w:val="231F20"/>
                                  <w:sz w:val="24"/>
                                </w:rPr>
                                <w:t>size</w:t>
                              </w:r>
                              <w:r>
                                <w:rPr>
                                  <w:color w:val="231F20"/>
                                  <w:spacing w:val="-5"/>
                                  <w:sz w:val="24"/>
                                </w:rPr>
                                <w:t> </w:t>
                              </w:r>
                              <w:r>
                                <w:rPr>
                                  <w:color w:val="231F20"/>
                                  <w:sz w:val="24"/>
                                </w:rPr>
                                <w:t>should</w:t>
                              </w:r>
                              <w:r>
                                <w:rPr>
                                  <w:color w:val="231F20"/>
                                  <w:spacing w:val="-5"/>
                                  <w:sz w:val="24"/>
                                </w:rPr>
                                <w:t> </w:t>
                              </w:r>
                              <w:r>
                                <w:rPr>
                                  <w:color w:val="231F20"/>
                                  <w:sz w:val="24"/>
                                </w:rPr>
                                <w:t>be explicitly</w:t>
                              </w:r>
                              <w:r>
                                <w:rPr>
                                  <w:color w:val="231F20"/>
                                  <w:spacing w:val="-2"/>
                                  <w:sz w:val="24"/>
                                </w:rPr>
                                <w:t> </w:t>
                              </w:r>
                              <w:r>
                                <w:rPr>
                                  <w:color w:val="231F20"/>
                                  <w:sz w:val="24"/>
                                </w:rPr>
                                <w:t>speci</w:t>
                              </w:r>
                              <w:r>
                                <w:rPr>
                                  <w:rFonts w:ascii="Courier New"/>
                                  <w:color w:val="231F20"/>
                                  <w:sz w:val="24"/>
                                </w:rPr>
                                <w:t>fi</w:t>
                              </w:r>
                              <w:r>
                                <w:rPr>
                                  <w:color w:val="231F20"/>
                                  <w:sz w:val="24"/>
                                </w:rPr>
                                <w:t>ed</w:t>
                              </w:r>
                            </w:p>
                          </w:txbxContent>
                        </wps:txbx>
                        <wps:bodyPr wrap="square" lIns="0" tIns="0" rIns="0" bIns="0" rtlCol="0">
                          <a:noAutofit/>
                        </wps:bodyPr>
                      </wps:wsp>
                    </wpg:wgp>
                  </a:graphicData>
                </a:graphic>
              </wp:anchor>
            </w:drawing>
          </mc:Choice>
          <mc:Fallback>
            <w:pict>
              <v:group style="position:absolute;margin-left:70.727997pt;margin-top:19.738245pt;width:453.55pt;height:35.950pt;mso-position-horizontal-relative:page;mso-position-vertical-relative:paragraph;z-index:-15621120;mso-wrap-distance-left:0;mso-wrap-distance-right:0" id="docshapegroup220" coordorigin="1415,395" coordsize="9071,719">
                <v:shape style="position:absolute;left:1414;top:394;width:9071;height:719" id="docshape221" coordorigin="1415,395" coordsize="9071,719" path="m10485,395l2832,395,1415,395,1415,1113,2832,1113,10485,1113,10485,395xe" filled="true" fillcolor="#e2b6b2" stroked="false">
                  <v:path arrowok="t"/>
                  <v:fill type="solid"/>
                </v:shape>
                <v:shape style="position:absolute;left:1471;top:435;width:969;height:327" type="#_x0000_t202" id="docshape222" filled="false" stroked="false">
                  <v:textbox inset="0,0,0,0">
                    <w:txbxContent>
                      <w:p>
                        <w:pPr>
                          <w:spacing w:before="31"/>
                          <w:ind w:left="0" w:right="0" w:firstLine="0"/>
                          <w:jc w:val="left"/>
                          <w:rPr>
                            <w:sz w:val="24"/>
                          </w:rPr>
                        </w:pPr>
                        <w:r>
                          <w:rPr>
                            <w:color w:val="231F20"/>
                            <w:spacing w:val="-8"/>
                            <w:sz w:val="24"/>
                          </w:rPr>
                          <w:t>Rule</w:t>
                        </w:r>
                        <w:r>
                          <w:rPr>
                            <w:color w:val="231F20"/>
                            <w:spacing w:val="-4"/>
                            <w:sz w:val="24"/>
                          </w:rPr>
                          <w:t> </w:t>
                        </w:r>
                        <w:r>
                          <w:rPr>
                            <w:color w:val="231F20"/>
                            <w:spacing w:val="-10"/>
                            <w:sz w:val="24"/>
                          </w:rPr>
                          <w:t>8.11</w:t>
                        </w:r>
                      </w:p>
                    </w:txbxContent>
                  </v:textbox>
                  <w10:wrap type="none"/>
                </v:shape>
                <v:shape style="position:absolute;left:2888;top:435;width:7025;height:635" type="#_x0000_t202" id="docshape223" filled="false" stroked="false">
                  <v:textbox inset="0,0,0,0">
                    <w:txbxContent>
                      <w:p>
                        <w:pPr>
                          <w:spacing w:line="308" w:lineRule="exact" w:before="10"/>
                          <w:ind w:left="0" w:right="18" w:firstLine="0"/>
                          <w:jc w:val="left"/>
                          <w:rPr>
                            <w:sz w:val="24"/>
                          </w:rPr>
                        </w:pPr>
                        <w:r>
                          <w:rPr>
                            <w:color w:val="231F20"/>
                            <w:sz w:val="24"/>
                          </w:rPr>
                          <w:t>When</w:t>
                        </w:r>
                        <w:r>
                          <w:rPr>
                            <w:color w:val="231F20"/>
                            <w:spacing w:val="-5"/>
                            <w:sz w:val="24"/>
                          </w:rPr>
                          <w:t> </w:t>
                        </w:r>
                        <w:r>
                          <w:rPr>
                            <w:color w:val="231F20"/>
                            <w:sz w:val="24"/>
                          </w:rPr>
                          <w:t>an</w:t>
                        </w:r>
                        <w:r>
                          <w:rPr>
                            <w:color w:val="231F20"/>
                            <w:spacing w:val="-6"/>
                            <w:sz w:val="24"/>
                          </w:rPr>
                          <w:t> </w:t>
                        </w:r>
                        <w:r>
                          <w:rPr>
                            <w:color w:val="231F20"/>
                            <w:sz w:val="24"/>
                          </w:rPr>
                          <w:t>array</w:t>
                        </w:r>
                        <w:r>
                          <w:rPr>
                            <w:color w:val="231F20"/>
                            <w:spacing w:val="-5"/>
                            <w:sz w:val="24"/>
                          </w:rPr>
                          <w:t> </w:t>
                        </w:r>
                        <w:r>
                          <w:rPr>
                            <w:color w:val="231F20"/>
                            <w:sz w:val="24"/>
                          </w:rPr>
                          <w:t>with</w:t>
                        </w:r>
                        <w:r>
                          <w:rPr>
                            <w:color w:val="231F20"/>
                            <w:spacing w:val="-5"/>
                            <w:sz w:val="24"/>
                          </w:rPr>
                          <w:t> </w:t>
                        </w:r>
                        <w:r>
                          <w:rPr>
                            <w:color w:val="231F20"/>
                            <w:sz w:val="24"/>
                          </w:rPr>
                          <w:t>external</w:t>
                        </w:r>
                        <w:r>
                          <w:rPr>
                            <w:color w:val="231F20"/>
                            <w:spacing w:val="-5"/>
                            <w:sz w:val="24"/>
                          </w:rPr>
                          <w:t> </w:t>
                        </w:r>
                        <w:r>
                          <w:rPr>
                            <w:color w:val="231F20"/>
                            <w:sz w:val="24"/>
                          </w:rPr>
                          <w:t>linkage</w:t>
                        </w:r>
                        <w:r>
                          <w:rPr>
                            <w:color w:val="231F20"/>
                            <w:spacing w:val="-5"/>
                            <w:sz w:val="24"/>
                          </w:rPr>
                          <w:t> </w:t>
                        </w:r>
                        <w:r>
                          <w:rPr>
                            <w:color w:val="231F20"/>
                            <w:sz w:val="24"/>
                          </w:rPr>
                          <w:t>is</w:t>
                        </w:r>
                        <w:r>
                          <w:rPr>
                            <w:color w:val="231F20"/>
                            <w:spacing w:val="-5"/>
                            <w:sz w:val="24"/>
                          </w:rPr>
                          <w:t> </w:t>
                        </w:r>
                        <w:r>
                          <w:rPr>
                            <w:color w:val="231F20"/>
                            <w:sz w:val="24"/>
                          </w:rPr>
                          <w:t>declared,</w:t>
                        </w:r>
                        <w:r>
                          <w:rPr>
                            <w:color w:val="231F20"/>
                            <w:spacing w:val="-5"/>
                            <w:sz w:val="24"/>
                          </w:rPr>
                          <w:t> </w:t>
                        </w:r>
                        <w:r>
                          <w:rPr>
                            <w:color w:val="231F20"/>
                            <w:sz w:val="24"/>
                          </w:rPr>
                          <w:t>its</w:t>
                        </w:r>
                        <w:r>
                          <w:rPr>
                            <w:color w:val="231F20"/>
                            <w:spacing w:val="-5"/>
                            <w:sz w:val="24"/>
                          </w:rPr>
                          <w:t> </w:t>
                        </w:r>
                        <w:r>
                          <w:rPr>
                            <w:color w:val="231F20"/>
                            <w:sz w:val="24"/>
                          </w:rPr>
                          <w:t>size</w:t>
                        </w:r>
                        <w:r>
                          <w:rPr>
                            <w:color w:val="231F20"/>
                            <w:spacing w:val="-5"/>
                            <w:sz w:val="24"/>
                          </w:rPr>
                          <w:t> </w:t>
                        </w:r>
                        <w:r>
                          <w:rPr>
                            <w:color w:val="231F20"/>
                            <w:sz w:val="24"/>
                          </w:rPr>
                          <w:t>should</w:t>
                        </w:r>
                        <w:r>
                          <w:rPr>
                            <w:color w:val="231F20"/>
                            <w:spacing w:val="-5"/>
                            <w:sz w:val="24"/>
                          </w:rPr>
                          <w:t> </w:t>
                        </w:r>
                        <w:r>
                          <w:rPr>
                            <w:color w:val="231F20"/>
                            <w:sz w:val="24"/>
                          </w:rPr>
                          <w:t>be explicitly</w:t>
                        </w:r>
                        <w:r>
                          <w:rPr>
                            <w:color w:val="231F20"/>
                            <w:spacing w:val="-2"/>
                            <w:sz w:val="24"/>
                          </w:rPr>
                          <w:t> </w:t>
                        </w:r>
                        <w:r>
                          <w:rPr>
                            <w:color w:val="231F20"/>
                            <w:sz w:val="24"/>
                          </w:rPr>
                          <w:t>speci</w:t>
                        </w:r>
                        <w:r>
                          <w:rPr>
                            <w:rFonts w:ascii="Courier New"/>
                            <w:color w:val="231F20"/>
                            <w:sz w:val="24"/>
                          </w:rPr>
                          <w:t>fi</w:t>
                        </w:r>
                        <w:r>
                          <w:rPr>
                            <w:color w:val="231F20"/>
                            <w:sz w:val="24"/>
                          </w:rPr>
                          <w:t>ed</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47" w:lineRule="auto" w:before="195"/>
        <w:ind w:left="1194" w:right="1138"/>
        <w:jc w:val="both"/>
      </w:pPr>
      <w:r>
        <w:rPr>
          <w:color w:val="231F20"/>
        </w:rPr>
        <w:t>This</w:t>
      </w:r>
      <w:r>
        <w:rPr>
          <w:color w:val="231F20"/>
          <w:spacing w:val="-12"/>
        </w:rPr>
        <w:t> </w:t>
      </w:r>
      <w:r>
        <w:rPr>
          <w:color w:val="231F20"/>
        </w:rPr>
        <w:t>rule</w:t>
      </w:r>
      <w:r>
        <w:rPr>
          <w:color w:val="231F20"/>
          <w:spacing w:val="-12"/>
        </w:rPr>
        <w:t> </w:t>
      </w:r>
      <w:r>
        <w:rPr>
          <w:color w:val="231F20"/>
        </w:rPr>
        <w:t>applies</w:t>
      </w:r>
      <w:r>
        <w:rPr>
          <w:color w:val="231F20"/>
          <w:spacing w:val="-12"/>
        </w:rPr>
        <w:t> </w:t>
      </w:r>
      <w:r>
        <w:rPr>
          <w:color w:val="231F20"/>
        </w:rPr>
        <w:t>to</w:t>
      </w:r>
      <w:r>
        <w:rPr>
          <w:color w:val="231F20"/>
          <w:spacing w:val="-12"/>
        </w:rPr>
        <w:t> </w:t>
      </w:r>
      <w:r>
        <w:rPr>
          <w:color w:val="231F20"/>
        </w:rPr>
        <w:t>non-de</w:t>
      </w:r>
      <w:r>
        <w:rPr>
          <w:rFonts w:ascii="Courier New"/>
          <w:color w:val="231F20"/>
        </w:rPr>
        <w:t>fi</w:t>
      </w:r>
      <w:r>
        <w:rPr>
          <w:color w:val="231F20"/>
        </w:rPr>
        <w:t>ning</w:t>
      </w:r>
      <w:r>
        <w:rPr>
          <w:color w:val="231F20"/>
          <w:spacing w:val="-12"/>
        </w:rPr>
        <w:t> </w:t>
      </w:r>
      <w:r>
        <w:rPr>
          <w:color w:val="231F20"/>
        </w:rPr>
        <w:t>declarations</w:t>
      </w:r>
      <w:r>
        <w:rPr>
          <w:color w:val="231F20"/>
          <w:spacing w:val="-12"/>
        </w:rPr>
        <w:t> </w:t>
      </w:r>
      <w:r>
        <w:rPr>
          <w:color w:val="231F20"/>
        </w:rPr>
        <w:t>only.</w:t>
      </w:r>
      <w:r>
        <w:rPr>
          <w:color w:val="231F20"/>
          <w:spacing w:val="-12"/>
        </w:rPr>
        <w:t> </w:t>
      </w:r>
      <w:r>
        <w:rPr>
          <w:color w:val="231F20"/>
        </w:rPr>
        <w:t>It</w:t>
      </w:r>
      <w:r>
        <w:rPr>
          <w:color w:val="231F20"/>
          <w:spacing w:val="-12"/>
        </w:rPr>
        <w:t> </w:t>
      </w:r>
      <w:r>
        <w:rPr>
          <w:color w:val="231F20"/>
        </w:rPr>
        <w:t>is</w:t>
      </w:r>
      <w:r>
        <w:rPr>
          <w:color w:val="231F20"/>
          <w:spacing w:val="-12"/>
        </w:rPr>
        <w:t> </w:t>
      </w:r>
      <w:r>
        <w:rPr>
          <w:color w:val="231F20"/>
        </w:rPr>
        <w:t>possible</w:t>
      </w:r>
      <w:r>
        <w:rPr>
          <w:color w:val="231F20"/>
          <w:spacing w:val="-12"/>
        </w:rPr>
        <w:t> </w:t>
      </w:r>
      <w:r>
        <w:rPr>
          <w:color w:val="231F20"/>
        </w:rPr>
        <w:t>to</w:t>
      </w:r>
      <w:r>
        <w:rPr>
          <w:color w:val="231F20"/>
          <w:spacing w:val="-12"/>
        </w:rPr>
        <w:t> </w:t>
      </w:r>
      <w:r>
        <w:rPr>
          <w:color w:val="231F20"/>
        </w:rPr>
        <w:t>de</w:t>
      </w:r>
      <w:r>
        <w:rPr>
          <w:rFonts w:ascii="Courier New"/>
          <w:color w:val="231F20"/>
        </w:rPr>
        <w:t>fi</w:t>
      </w:r>
      <w:r>
        <w:rPr>
          <w:color w:val="231F20"/>
        </w:rPr>
        <w:t>ne</w:t>
      </w:r>
      <w:r>
        <w:rPr>
          <w:color w:val="231F20"/>
          <w:spacing w:val="-12"/>
        </w:rPr>
        <w:t> </w:t>
      </w:r>
      <w:r>
        <w:rPr>
          <w:color w:val="231F20"/>
        </w:rPr>
        <w:t>an</w:t>
      </w:r>
      <w:r>
        <w:rPr>
          <w:color w:val="231F20"/>
          <w:spacing w:val="-12"/>
        </w:rPr>
        <w:t> </w:t>
      </w:r>
      <w:r>
        <w:rPr>
          <w:color w:val="231F20"/>
        </w:rPr>
        <w:t>array</w:t>
      </w:r>
      <w:r>
        <w:rPr>
          <w:color w:val="231F20"/>
          <w:spacing w:val="-12"/>
        </w:rPr>
        <w:t> </w:t>
      </w:r>
      <w:r>
        <w:rPr>
          <w:color w:val="231F20"/>
        </w:rPr>
        <w:t>and</w:t>
      </w:r>
      <w:r>
        <w:rPr>
          <w:color w:val="231F20"/>
          <w:spacing w:val="-12"/>
        </w:rPr>
        <w:t> </w:t>
      </w:r>
      <w:r>
        <w:rPr>
          <w:color w:val="231F20"/>
        </w:rPr>
        <w:t>specify</w:t>
      </w:r>
      <w:r>
        <w:rPr>
          <w:color w:val="231F20"/>
          <w:spacing w:val="-12"/>
        </w:rPr>
        <w:t> </w:t>
      </w:r>
      <w:r>
        <w:rPr>
          <w:color w:val="231F20"/>
        </w:rPr>
        <w:t>its</w:t>
      </w:r>
      <w:r>
        <w:rPr>
          <w:color w:val="231F20"/>
          <w:spacing w:val="-12"/>
        </w:rPr>
        <w:t> </w:t>
      </w:r>
      <w:r>
        <w:rPr>
          <w:color w:val="231F20"/>
        </w:rPr>
        <w:t>size implicitly by means of initialization.</w:t>
      </w:r>
    </w:p>
    <w:p>
      <w:pPr>
        <w:pStyle w:val="BodyText"/>
        <w:spacing w:before="43"/>
      </w:pPr>
    </w:p>
    <w:p>
      <w:pPr>
        <w:pStyle w:val="Heading5"/>
      </w:pPr>
      <w:r>
        <w:rPr>
          <w:color w:val="98002E"/>
          <w:spacing w:val="-2"/>
          <w:w w:val="105"/>
        </w:rPr>
        <w:t>Rationale</w:t>
      </w:r>
    </w:p>
    <w:p>
      <w:pPr>
        <w:pStyle w:val="BodyText"/>
        <w:spacing w:line="266" w:lineRule="auto" w:before="216"/>
        <w:ind w:left="1194" w:right="1136"/>
        <w:jc w:val="both"/>
      </w:pPr>
      <w:r>
        <w:rPr>
          <w:color w:val="231F20"/>
          <w:w w:val="105"/>
        </w:rPr>
        <w:t>Although</w:t>
      </w:r>
      <w:r>
        <w:rPr>
          <w:color w:val="231F20"/>
          <w:spacing w:val="-2"/>
          <w:w w:val="105"/>
        </w:rPr>
        <w:t> </w:t>
      </w:r>
      <w:r>
        <w:rPr>
          <w:color w:val="231F20"/>
          <w:w w:val="105"/>
        </w:rPr>
        <w:t>it</w:t>
      </w:r>
      <w:r>
        <w:rPr>
          <w:color w:val="231F20"/>
          <w:spacing w:val="-2"/>
          <w:w w:val="105"/>
        </w:rPr>
        <w:t> </w:t>
      </w:r>
      <w:r>
        <w:rPr>
          <w:color w:val="231F20"/>
          <w:w w:val="105"/>
        </w:rPr>
        <w:t>is</w:t>
      </w:r>
      <w:r>
        <w:rPr>
          <w:color w:val="231F20"/>
          <w:spacing w:val="-2"/>
          <w:w w:val="105"/>
        </w:rPr>
        <w:t> </w:t>
      </w:r>
      <w:r>
        <w:rPr>
          <w:color w:val="231F20"/>
          <w:w w:val="105"/>
        </w:rPr>
        <w:t>possible</w:t>
      </w:r>
      <w:r>
        <w:rPr>
          <w:color w:val="231F20"/>
          <w:spacing w:val="-2"/>
          <w:w w:val="105"/>
        </w:rPr>
        <w:t> </w:t>
      </w:r>
      <w:r>
        <w:rPr>
          <w:color w:val="231F20"/>
          <w:w w:val="105"/>
        </w:rPr>
        <w:t>to</w:t>
      </w:r>
      <w:r>
        <w:rPr>
          <w:color w:val="231F20"/>
          <w:spacing w:val="-2"/>
          <w:w w:val="105"/>
        </w:rPr>
        <w:t> </w:t>
      </w:r>
      <w:r>
        <w:rPr>
          <w:color w:val="231F20"/>
          <w:w w:val="105"/>
        </w:rPr>
        <w:t>declare</w:t>
      </w:r>
      <w:r>
        <w:rPr>
          <w:color w:val="231F20"/>
          <w:spacing w:val="-2"/>
          <w:w w:val="105"/>
        </w:rPr>
        <w:t> </w:t>
      </w:r>
      <w:r>
        <w:rPr>
          <w:color w:val="231F20"/>
          <w:w w:val="105"/>
        </w:rPr>
        <w:t>an</w:t>
      </w:r>
      <w:r>
        <w:rPr>
          <w:color w:val="231F20"/>
          <w:spacing w:val="-2"/>
          <w:w w:val="105"/>
        </w:rPr>
        <w:t> </w:t>
      </w:r>
      <w:r>
        <w:rPr>
          <w:color w:val="231F20"/>
          <w:w w:val="105"/>
        </w:rPr>
        <w:t>array</w:t>
      </w:r>
      <w:r>
        <w:rPr>
          <w:color w:val="231F20"/>
          <w:spacing w:val="-2"/>
          <w:w w:val="105"/>
        </w:rPr>
        <w:t> </w:t>
      </w:r>
      <w:r>
        <w:rPr>
          <w:color w:val="231F20"/>
          <w:w w:val="105"/>
        </w:rPr>
        <w:t>with</w:t>
      </w:r>
      <w:r>
        <w:rPr>
          <w:color w:val="231F20"/>
          <w:spacing w:val="-2"/>
          <w:w w:val="105"/>
        </w:rPr>
        <w:t> </w:t>
      </w:r>
      <w:r>
        <w:rPr>
          <w:color w:val="231F20"/>
          <w:w w:val="105"/>
        </w:rPr>
        <w:t>incomplete</w:t>
      </w:r>
      <w:r>
        <w:rPr>
          <w:color w:val="231F20"/>
          <w:spacing w:val="-2"/>
          <w:w w:val="105"/>
        </w:rPr>
        <w:t> </w:t>
      </w:r>
      <w:r>
        <w:rPr>
          <w:color w:val="231F20"/>
          <w:w w:val="105"/>
        </w:rPr>
        <w:t>type</w:t>
      </w:r>
      <w:r>
        <w:rPr>
          <w:color w:val="231F20"/>
          <w:spacing w:val="-2"/>
          <w:w w:val="105"/>
        </w:rPr>
        <w:t> </w:t>
      </w:r>
      <w:r>
        <w:rPr>
          <w:color w:val="231F20"/>
          <w:w w:val="105"/>
        </w:rPr>
        <w:t>and</w:t>
      </w:r>
      <w:r>
        <w:rPr>
          <w:color w:val="231F20"/>
          <w:spacing w:val="-2"/>
          <w:w w:val="105"/>
        </w:rPr>
        <w:t> </w:t>
      </w:r>
      <w:r>
        <w:rPr>
          <w:color w:val="231F20"/>
          <w:w w:val="105"/>
        </w:rPr>
        <w:t>access</w:t>
      </w:r>
      <w:r>
        <w:rPr>
          <w:color w:val="231F20"/>
          <w:spacing w:val="-2"/>
          <w:w w:val="105"/>
        </w:rPr>
        <w:t> </w:t>
      </w:r>
      <w:r>
        <w:rPr>
          <w:color w:val="231F20"/>
          <w:w w:val="105"/>
        </w:rPr>
        <w:t>its</w:t>
      </w:r>
      <w:r>
        <w:rPr>
          <w:color w:val="231F20"/>
          <w:spacing w:val="-2"/>
          <w:w w:val="105"/>
        </w:rPr>
        <w:t> </w:t>
      </w:r>
      <w:r>
        <w:rPr>
          <w:color w:val="231F20"/>
          <w:w w:val="105"/>
        </w:rPr>
        <w:t>elements,</w:t>
      </w:r>
      <w:r>
        <w:rPr>
          <w:color w:val="231F20"/>
          <w:spacing w:val="-2"/>
          <w:w w:val="105"/>
        </w:rPr>
        <w:t> </w:t>
      </w:r>
      <w:r>
        <w:rPr>
          <w:color w:val="231F20"/>
          <w:w w:val="105"/>
        </w:rPr>
        <w:t>it</w:t>
      </w:r>
      <w:r>
        <w:rPr>
          <w:color w:val="231F20"/>
          <w:spacing w:val="-2"/>
          <w:w w:val="105"/>
        </w:rPr>
        <w:t> </w:t>
      </w:r>
      <w:r>
        <w:rPr>
          <w:color w:val="231F20"/>
          <w:w w:val="105"/>
        </w:rPr>
        <w:t>is</w:t>
      </w:r>
      <w:r>
        <w:rPr>
          <w:color w:val="231F20"/>
          <w:spacing w:val="-2"/>
          <w:w w:val="105"/>
        </w:rPr>
        <w:t> </w:t>
      </w:r>
      <w:r>
        <w:rPr>
          <w:color w:val="231F20"/>
          <w:w w:val="105"/>
        </w:rPr>
        <w:t>safer to</w:t>
      </w:r>
      <w:r>
        <w:rPr>
          <w:color w:val="231F20"/>
          <w:spacing w:val="-14"/>
          <w:w w:val="105"/>
        </w:rPr>
        <w:t> </w:t>
      </w:r>
      <w:r>
        <w:rPr>
          <w:color w:val="231F20"/>
          <w:w w:val="105"/>
        </w:rPr>
        <w:t>do</w:t>
      </w:r>
      <w:r>
        <w:rPr>
          <w:color w:val="231F20"/>
          <w:spacing w:val="-13"/>
          <w:w w:val="105"/>
        </w:rPr>
        <w:t> </w:t>
      </w:r>
      <w:r>
        <w:rPr>
          <w:color w:val="231F20"/>
          <w:w w:val="105"/>
        </w:rPr>
        <w:t>so</w:t>
      </w:r>
      <w:r>
        <w:rPr>
          <w:color w:val="231F20"/>
          <w:spacing w:val="-14"/>
          <w:w w:val="105"/>
        </w:rPr>
        <w:t> </w:t>
      </w:r>
      <w:r>
        <w:rPr>
          <w:color w:val="231F20"/>
          <w:w w:val="105"/>
        </w:rPr>
        <w:t>when</w:t>
      </w:r>
      <w:r>
        <w:rPr>
          <w:color w:val="231F20"/>
          <w:spacing w:val="-13"/>
          <w:w w:val="105"/>
        </w:rPr>
        <w:t> </w:t>
      </w:r>
      <w:r>
        <w:rPr>
          <w:color w:val="231F20"/>
          <w:w w:val="105"/>
        </w:rPr>
        <w:t>the</w:t>
      </w:r>
      <w:r>
        <w:rPr>
          <w:color w:val="231F20"/>
          <w:spacing w:val="-13"/>
          <w:w w:val="105"/>
        </w:rPr>
        <w:t> </w:t>
      </w:r>
      <w:r>
        <w:rPr>
          <w:color w:val="231F20"/>
          <w:w w:val="105"/>
        </w:rPr>
        <w:t>size</w:t>
      </w:r>
      <w:r>
        <w:rPr>
          <w:color w:val="231F20"/>
          <w:spacing w:val="-14"/>
          <w:w w:val="105"/>
        </w:rPr>
        <w:t> </w:t>
      </w:r>
      <w:r>
        <w:rPr>
          <w:color w:val="231F20"/>
          <w:w w:val="105"/>
        </w:rPr>
        <w:t>of</w:t>
      </w:r>
      <w:r>
        <w:rPr>
          <w:color w:val="231F20"/>
          <w:spacing w:val="-13"/>
          <w:w w:val="105"/>
        </w:rPr>
        <w:t> </w:t>
      </w:r>
      <w:r>
        <w:rPr>
          <w:color w:val="231F20"/>
          <w:w w:val="105"/>
        </w:rPr>
        <w:t>the</w:t>
      </w:r>
      <w:r>
        <w:rPr>
          <w:color w:val="231F20"/>
          <w:spacing w:val="-13"/>
          <w:w w:val="105"/>
        </w:rPr>
        <w:t> </w:t>
      </w:r>
      <w:r>
        <w:rPr>
          <w:color w:val="231F20"/>
          <w:w w:val="105"/>
        </w:rPr>
        <w:t>array</w:t>
      </w:r>
      <w:r>
        <w:rPr>
          <w:color w:val="231F20"/>
          <w:spacing w:val="-13"/>
          <w:w w:val="105"/>
        </w:rPr>
        <w:t> </w:t>
      </w:r>
      <w:r>
        <w:rPr>
          <w:color w:val="231F20"/>
          <w:w w:val="105"/>
        </w:rPr>
        <w:t>may</w:t>
      </w:r>
      <w:r>
        <w:rPr>
          <w:color w:val="231F20"/>
          <w:spacing w:val="-13"/>
          <w:w w:val="105"/>
        </w:rPr>
        <w:t> </w:t>
      </w:r>
      <w:r>
        <w:rPr>
          <w:color w:val="231F20"/>
          <w:w w:val="105"/>
        </w:rPr>
        <w:t>be</w:t>
      </w:r>
      <w:r>
        <w:rPr>
          <w:color w:val="231F20"/>
          <w:spacing w:val="-14"/>
          <w:w w:val="105"/>
        </w:rPr>
        <w:t> </w:t>
      </w:r>
      <w:r>
        <w:rPr>
          <w:color w:val="231F20"/>
          <w:w w:val="105"/>
        </w:rPr>
        <w:t>explicitly</w:t>
      </w:r>
      <w:r>
        <w:rPr>
          <w:color w:val="231F20"/>
          <w:spacing w:val="-14"/>
          <w:w w:val="105"/>
        </w:rPr>
        <w:t> </w:t>
      </w:r>
      <w:r>
        <w:rPr>
          <w:color w:val="231F20"/>
          <w:w w:val="105"/>
        </w:rPr>
        <w:t>determined.</w:t>
      </w:r>
      <w:r>
        <w:rPr>
          <w:color w:val="231F20"/>
          <w:spacing w:val="-13"/>
          <w:w w:val="105"/>
        </w:rPr>
        <w:t> </w:t>
      </w:r>
      <w:r>
        <w:rPr>
          <w:color w:val="231F20"/>
          <w:w w:val="105"/>
        </w:rPr>
        <w:t>Providing</w:t>
      </w:r>
      <w:r>
        <w:rPr>
          <w:color w:val="231F20"/>
          <w:spacing w:val="-13"/>
          <w:w w:val="105"/>
        </w:rPr>
        <w:t> </w:t>
      </w:r>
      <w:r>
        <w:rPr>
          <w:color w:val="231F20"/>
          <w:w w:val="105"/>
        </w:rPr>
        <w:t>size</w:t>
      </w:r>
      <w:r>
        <w:rPr>
          <w:color w:val="231F20"/>
          <w:spacing w:val="-14"/>
          <w:w w:val="105"/>
        </w:rPr>
        <w:t> </w:t>
      </w:r>
      <w:r>
        <w:rPr>
          <w:color w:val="231F20"/>
          <w:w w:val="105"/>
        </w:rPr>
        <w:t>information</w:t>
      </w:r>
      <w:r>
        <w:rPr>
          <w:color w:val="231F20"/>
          <w:spacing w:val="-13"/>
          <w:w w:val="105"/>
        </w:rPr>
        <w:t> </w:t>
      </w:r>
      <w:r>
        <w:rPr>
          <w:color w:val="231F20"/>
          <w:w w:val="105"/>
        </w:rPr>
        <w:t>for</w:t>
      </w:r>
      <w:r>
        <w:rPr>
          <w:color w:val="231F20"/>
          <w:spacing w:val="-14"/>
          <w:w w:val="105"/>
        </w:rPr>
        <w:t> </w:t>
      </w:r>
      <w:r>
        <w:rPr>
          <w:color w:val="231F20"/>
          <w:w w:val="105"/>
        </w:rPr>
        <w:t>each </w:t>
      </w:r>
      <w:r>
        <w:rPr>
          <w:color w:val="231F20"/>
        </w:rPr>
        <w:t>declaration permits them to be checked for consistency. It may also permit a static checker to perform </w:t>
      </w:r>
      <w:r>
        <w:rPr>
          <w:color w:val="231F20"/>
          <w:w w:val="105"/>
        </w:rPr>
        <w:t>some</w:t>
      </w:r>
      <w:r>
        <w:rPr>
          <w:color w:val="231F20"/>
          <w:spacing w:val="-3"/>
          <w:w w:val="105"/>
        </w:rPr>
        <w:t> </w:t>
      </w:r>
      <w:r>
        <w:rPr>
          <w:color w:val="231F20"/>
          <w:w w:val="105"/>
        </w:rPr>
        <w:t>array</w:t>
      </w:r>
      <w:r>
        <w:rPr>
          <w:color w:val="231F20"/>
          <w:spacing w:val="-3"/>
          <w:w w:val="105"/>
        </w:rPr>
        <w:t> </w:t>
      </w:r>
      <w:r>
        <w:rPr>
          <w:color w:val="231F20"/>
          <w:w w:val="105"/>
        </w:rPr>
        <w:t>bounds</w:t>
      </w:r>
      <w:r>
        <w:rPr>
          <w:color w:val="231F20"/>
          <w:spacing w:val="-3"/>
          <w:w w:val="105"/>
        </w:rPr>
        <w:t> </w:t>
      </w:r>
      <w:r>
        <w:rPr>
          <w:color w:val="231F20"/>
          <w:w w:val="105"/>
        </w:rPr>
        <w:t>analysis</w:t>
      </w:r>
      <w:r>
        <w:rPr>
          <w:color w:val="231F20"/>
          <w:spacing w:val="-3"/>
          <w:w w:val="105"/>
        </w:rPr>
        <w:t> </w:t>
      </w:r>
      <w:r>
        <w:rPr>
          <w:color w:val="231F20"/>
          <w:w w:val="105"/>
        </w:rPr>
        <w:t>without</w:t>
      </w:r>
      <w:r>
        <w:rPr>
          <w:color w:val="231F20"/>
          <w:spacing w:val="-3"/>
          <w:w w:val="105"/>
        </w:rPr>
        <w:t> </w:t>
      </w:r>
      <w:r>
        <w:rPr>
          <w:color w:val="231F20"/>
          <w:w w:val="105"/>
        </w:rPr>
        <w:t>needing</w:t>
      </w:r>
      <w:r>
        <w:rPr>
          <w:color w:val="231F20"/>
          <w:spacing w:val="-3"/>
          <w:w w:val="105"/>
        </w:rPr>
        <w:t> </w:t>
      </w:r>
      <w:r>
        <w:rPr>
          <w:color w:val="231F20"/>
          <w:w w:val="105"/>
        </w:rPr>
        <w:t>to</w:t>
      </w:r>
      <w:r>
        <w:rPr>
          <w:color w:val="231F20"/>
          <w:spacing w:val="-3"/>
          <w:w w:val="105"/>
        </w:rPr>
        <w:t> </w:t>
      </w:r>
      <w:r>
        <w:rPr>
          <w:color w:val="231F20"/>
          <w:w w:val="105"/>
        </w:rPr>
        <w:t>analyse</w:t>
      </w:r>
      <w:r>
        <w:rPr>
          <w:color w:val="231F20"/>
          <w:spacing w:val="-3"/>
          <w:w w:val="105"/>
        </w:rPr>
        <w:t> </w:t>
      </w:r>
      <w:r>
        <w:rPr>
          <w:color w:val="231F20"/>
          <w:w w:val="105"/>
        </w:rPr>
        <w:t>more</w:t>
      </w:r>
      <w:r>
        <w:rPr>
          <w:color w:val="231F20"/>
          <w:spacing w:val="-3"/>
          <w:w w:val="105"/>
        </w:rPr>
        <w:t> </w:t>
      </w:r>
      <w:r>
        <w:rPr>
          <w:color w:val="231F20"/>
          <w:w w:val="105"/>
        </w:rPr>
        <w:t>than</w:t>
      </w:r>
      <w:r>
        <w:rPr>
          <w:color w:val="231F20"/>
          <w:spacing w:val="-3"/>
          <w:w w:val="105"/>
        </w:rPr>
        <w:t> </w:t>
      </w:r>
      <w:r>
        <w:rPr>
          <w:color w:val="231F20"/>
          <w:w w:val="105"/>
        </w:rPr>
        <w:t>one</w:t>
      </w:r>
      <w:r>
        <w:rPr>
          <w:color w:val="231F20"/>
          <w:spacing w:val="-3"/>
          <w:w w:val="105"/>
        </w:rPr>
        <w:t> </w:t>
      </w:r>
      <w:r>
        <w:rPr>
          <w:color w:val="231F20"/>
          <w:w w:val="105"/>
        </w:rPr>
        <w:t>translation</w:t>
      </w:r>
      <w:r>
        <w:rPr>
          <w:color w:val="231F20"/>
          <w:spacing w:val="-3"/>
          <w:w w:val="105"/>
        </w:rPr>
        <w:t> </w:t>
      </w:r>
      <w:r>
        <w:rPr>
          <w:color w:val="231F20"/>
          <w:w w:val="105"/>
        </w:rPr>
        <w:t>unit.</w:t>
      </w:r>
    </w:p>
    <w:p>
      <w:pPr>
        <w:pStyle w:val="BodyText"/>
        <w:spacing w:before="25"/>
      </w:pPr>
    </w:p>
    <w:p>
      <w:pPr>
        <w:pStyle w:val="Heading5"/>
      </w:pPr>
      <w:r>
        <w:rPr>
          <w:color w:val="98002E"/>
          <w:spacing w:val="-2"/>
          <w:w w:val="105"/>
        </w:rPr>
        <w:t>Example</w:t>
      </w:r>
    </w:p>
    <w:p>
      <w:pPr>
        <w:pStyle w:val="BodyText"/>
        <w:spacing w:before="21"/>
        <w:rPr>
          <w:sz w:val="18"/>
        </w:rPr>
      </w:pPr>
    </w:p>
    <w:p>
      <w:pPr>
        <w:tabs>
          <w:tab w:pos="4542" w:val="left" w:leader="none"/>
          <w:tab w:pos="6378" w:val="left" w:leader="none"/>
        </w:tabs>
        <w:spacing w:before="0"/>
        <w:ind w:left="1194" w:right="0" w:firstLine="0"/>
        <w:jc w:val="left"/>
        <w:rPr>
          <w:rFonts w:ascii="Courier New"/>
          <w:sz w:val="18"/>
        </w:rPr>
      </w:pPr>
      <w:r>
        <w:rPr/>
        <mc:AlternateContent>
          <mc:Choice Requires="wps">
            <w:drawing>
              <wp:anchor distT="0" distB="0" distL="0" distR="0" allowOverlap="1" layoutInCell="1" locked="0" behindDoc="1" simplePos="0" relativeHeight="473788928">
                <wp:simplePos x="0" y="0"/>
                <wp:positionH relativeFrom="page">
                  <wp:posOffset>646252</wp:posOffset>
                </wp:positionH>
                <wp:positionV relativeFrom="paragraph">
                  <wp:posOffset>18215</wp:posOffset>
                </wp:positionV>
                <wp:extent cx="1270" cy="540385"/>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527552" from="50.886002pt,43.954266pt" to="50.886002pt,1.434266pt" stroked="true" strokeweight="5pt" strokecolor="#98002e">
                <v:stroke dashstyle="solid"/>
                <w10:wrap type="none"/>
              </v:line>
            </w:pict>
          </mc:Fallback>
        </mc:AlternateContent>
      </w:r>
      <w:r>
        <w:rPr>
          <w:rFonts w:ascii="Courier New"/>
          <w:color w:val="231F20"/>
          <w:sz w:val="18"/>
        </w:rPr>
        <w:t>extern</w:t>
      </w:r>
      <w:r>
        <w:rPr>
          <w:rFonts w:ascii="Courier New"/>
          <w:color w:val="231F20"/>
          <w:spacing w:val="-6"/>
          <w:sz w:val="18"/>
        </w:rPr>
        <w:t> </w:t>
      </w:r>
      <w:r>
        <w:rPr>
          <w:rFonts w:ascii="Courier New"/>
          <w:color w:val="231F20"/>
          <w:sz w:val="18"/>
        </w:rPr>
        <w:t>int32_t</w:t>
      </w:r>
      <w:r>
        <w:rPr>
          <w:rFonts w:ascii="Courier New"/>
          <w:color w:val="231F20"/>
          <w:spacing w:val="-5"/>
          <w:sz w:val="18"/>
        </w:rPr>
        <w:t> </w:t>
      </w:r>
      <w:r>
        <w:rPr>
          <w:rFonts w:ascii="Courier New"/>
          <w:color w:val="231F20"/>
          <w:sz w:val="18"/>
        </w:rPr>
        <w:t>array1[</w:t>
      </w:r>
      <w:r>
        <w:rPr>
          <w:rFonts w:ascii="Courier New"/>
          <w:color w:val="231F20"/>
          <w:spacing w:val="-6"/>
          <w:sz w:val="18"/>
        </w:rPr>
        <w:t> </w:t>
      </w:r>
      <w:r>
        <w:rPr>
          <w:rFonts w:ascii="Courier New"/>
          <w:color w:val="231F20"/>
          <w:sz w:val="18"/>
        </w:rPr>
        <w:t>10</w:t>
      </w:r>
      <w:r>
        <w:rPr>
          <w:rFonts w:ascii="Courier New"/>
          <w:color w:val="231F20"/>
          <w:spacing w:val="-5"/>
          <w:sz w:val="18"/>
        </w:rPr>
        <w:t> ];</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tabs>
          <w:tab w:pos="1194" w:val="left" w:leader="none"/>
          <w:tab w:pos="4542" w:val="left" w:leader="none"/>
        </w:tabs>
        <w:spacing w:before="26"/>
        <w:ind w:left="314" w:right="0" w:firstLine="0"/>
        <w:jc w:val="left"/>
        <w:rPr>
          <w:rFonts w:ascii="Courier New"/>
          <w:sz w:val="18"/>
        </w:rPr>
      </w:pPr>
      <w:r>
        <w:rPr>
          <w:color w:val="231F20"/>
          <w:spacing w:val="-5"/>
          <w:position w:val="-17"/>
          <w:sz w:val="28"/>
        </w:rPr>
        <w:t>72</w:t>
      </w:r>
      <w:r>
        <w:rPr>
          <w:color w:val="231F20"/>
          <w:position w:val="-17"/>
          <w:sz w:val="28"/>
        </w:rPr>
        <w:tab/>
      </w:r>
      <w:r>
        <w:rPr>
          <w:rFonts w:ascii="Courier New"/>
          <w:color w:val="231F20"/>
          <w:sz w:val="18"/>
        </w:rPr>
        <w:t>extern</w:t>
      </w:r>
      <w:r>
        <w:rPr>
          <w:rFonts w:ascii="Courier New"/>
          <w:color w:val="231F20"/>
          <w:spacing w:val="-7"/>
          <w:sz w:val="18"/>
        </w:rPr>
        <w:t> </w:t>
      </w:r>
      <w:r>
        <w:rPr>
          <w:rFonts w:ascii="Courier New"/>
          <w:color w:val="231F20"/>
          <w:sz w:val="18"/>
        </w:rPr>
        <w:t>int32_t</w:t>
      </w:r>
      <w:r>
        <w:rPr>
          <w:rFonts w:ascii="Courier New"/>
          <w:color w:val="231F20"/>
          <w:spacing w:val="-7"/>
          <w:sz w:val="18"/>
        </w:rPr>
        <w:t> </w:t>
      </w:r>
      <w:r>
        <w:rPr>
          <w:rFonts w:ascii="Courier New"/>
          <w:color w:val="231F20"/>
          <w:sz w:val="18"/>
        </w:rPr>
        <w:t>array2[</w:t>
      </w:r>
      <w:r>
        <w:rPr>
          <w:rFonts w:ascii="Courier New"/>
          <w:color w:val="231F20"/>
          <w:spacing w:val="-6"/>
          <w:sz w:val="18"/>
        </w:rPr>
        <w:t> </w:t>
      </w:r>
      <w:r>
        <w:rPr>
          <w:rFonts w:ascii="Courier New"/>
          <w:color w:val="231F20"/>
          <w:spacing w:val="-5"/>
          <w:sz w:val="18"/>
        </w:rPr>
        <w:t>];</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spacing w:after="0"/>
        <w:jc w:val="left"/>
        <w:rPr>
          <w:rFonts w:ascii="Courier New"/>
          <w:sz w:val="18"/>
        </w:rPr>
        <w:sectPr>
          <w:pgSz w:w="11910" w:h="16840"/>
          <w:pgMar w:header="0" w:footer="658" w:top="720" w:bottom="920" w:left="220" w:right="280"/>
        </w:sectPr>
      </w:pPr>
    </w:p>
    <w:p>
      <w:pPr>
        <w:pStyle w:val="BodyText"/>
        <w:ind w:left="1194"/>
        <w:rPr>
          <w:rFonts w:ascii="Courier New"/>
        </w:rPr>
      </w:pPr>
      <w:r>
        <w:rPr>
          <w:rFonts w:ascii="Courier New"/>
        </w:rPr>
        <mc:AlternateContent>
          <mc:Choice Requires="wps">
            <w:drawing>
              <wp:inline distT="0" distB="0" distL="0" distR="0">
                <wp:extent cx="5760085" cy="456565"/>
                <wp:effectExtent l="0" t="0" r="0" b="634"/>
                <wp:docPr id="301" name="Group 301"/>
                <wp:cNvGraphicFramePr>
                  <a:graphicFrameLocks/>
                </wp:cNvGraphicFramePr>
                <a:graphic>
                  <a:graphicData uri="http://schemas.microsoft.com/office/word/2010/wordprocessingGroup">
                    <wpg:wgp>
                      <wpg:cNvPr id="301" name="Group 301"/>
                      <wpg:cNvGrpSpPr/>
                      <wpg:grpSpPr>
                        <a:xfrm>
                          <a:off x="0" y="0"/>
                          <a:ext cx="5760085" cy="456565"/>
                          <a:chExt cx="5760085" cy="456565"/>
                        </a:xfrm>
                      </wpg:grpSpPr>
                      <wps:wsp>
                        <wps:cNvPr id="302" name="Graphic 302"/>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303" name="Textbox 303"/>
                        <wps:cNvSpPr txBox="1"/>
                        <wps:spPr>
                          <a:xfrm>
                            <a:off x="36004" y="25715"/>
                            <a:ext cx="619125" cy="207645"/>
                          </a:xfrm>
                          <a:prstGeom prst="rect">
                            <a:avLst/>
                          </a:prstGeom>
                        </wps:spPr>
                        <wps:txbx>
                          <w:txbxContent>
                            <w:p>
                              <w:pPr>
                                <w:spacing w:before="31"/>
                                <w:ind w:left="0" w:right="0" w:firstLine="0"/>
                                <w:jc w:val="left"/>
                                <w:rPr>
                                  <w:sz w:val="24"/>
                                </w:rPr>
                              </w:pPr>
                              <w:bookmarkStart w:name="_bookmark59" w:id="129"/>
                              <w:bookmarkEnd w:id="129"/>
                              <w:r>
                                <w:rPr/>
                              </w:r>
                              <w:r>
                                <w:rPr>
                                  <w:color w:val="231F20"/>
                                  <w:spacing w:val="-8"/>
                                  <w:sz w:val="24"/>
                                </w:rPr>
                                <w:t>Rule</w:t>
                              </w:r>
                              <w:r>
                                <w:rPr>
                                  <w:color w:val="231F20"/>
                                  <w:spacing w:val="-4"/>
                                  <w:sz w:val="24"/>
                                </w:rPr>
                                <w:t> </w:t>
                              </w:r>
                              <w:r>
                                <w:rPr>
                                  <w:color w:val="231F20"/>
                                  <w:spacing w:val="-8"/>
                                  <w:sz w:val="24"/>
                                </w:rPr>
                                <w:t>8.12</w:t>
                              </w:r>
                            </w:p>
                          </w:txbxContent>
                        </wps:txbx>
                        <wps:bodyPr wrap="square" lIns="0" tIns="0" rIns="0" bIns="0" rtlCol="0">
                          <a:noAutofit/>
                        </wps:bodyPr>
                      </wps:wsp>
                      <wps:wsp>
                        <wps:cNvPr id="304" name="Textbox 304"/>
                        <wps:cNvSpPr txBox="1"/>
                        <wps:spPr>
                          <a:xfrm>
                            <a:off x="935926" y="25715"/>
                            <a:ext cx="4104640" cy="403225"/>
                          </a:xfrm>
                          <a:prstGeom prst="rect">
                            <a:avLst/>
                          </a:prstGeom>
                        </wps:spPr>
                        <wps:txbx>
                          <w:txbxContent>
                            <w:p>
                              <w:pPr>
                                <w:spacing w:line="249" w:lineRule="auto" w:before="31"/>
                                <w:ind w:left="0" w:right="0" w:firstLine="1"/>
                                <w:jc w:val="left"/>
                                <w:rPr>
                                  <w:sz w:val="24"/>
                                </w:rPr>
                              </w:pPr>
                              <w:r>
                                <w:rPr>
                                  <w:color w:val="231F20"/>
                                  <w:sz w:val="24"/>
                                </w:rPr>
                                <w:t>Within</w:t>
                              </w:r>
                              <w:r>
                                <w:rPr>
                                  <w:color w:val="231F20"/>
                                  <w:spacing w:val="-16"/>
                                  <w:sz w:val="24"/>
                                </w:rPr>
                                <w:t> </w:t>
                              </w:r>
                              <w:r>
                                <w:rPr>
                                  <w:color w:val="231F20"/>
                                  <w:sz w:val="24"/>
                                </w:rPr>
                                <w:t>an</w:t>
                              </w:r>
                              <w:r>
                                <w:rPr>
                                  <w:color w:val="231F20"/>
                                  <w:spacing w:val="-16"/>
                                  <w:sz w:val="24"/>
                                </w:rPr>
                                <w:t> </w:t>
                              </w:r>
                              <w:r>
                                <w:rPr>
                                  <w:color w:val="231F20"/>
                                  <w:sz w:val="24"/>
                                </w:rPr>
                                <w:t>enumerator</w:t>
                              </w:r>
                              <w:r>
                                <w:rPr>
                                  <w:color w:val="231F20"/>
                                  <w:spacing w:val="-16"/>
                                  <w:sz w:val="24"/>
                                </w:rPr>
                                <w:t> </w:t>
                              </w:r>
                              <w:r>
                                <w:rPr>
                                  <w:color w:val="231F20"/>
                                  <w:sz w:val="24"/>
                                </w:rPr>
                                <w:t>list,</w:t>
                              </w:r>
                              <w:r>
                                <w:rPr>
                                  <w:color w:val="231F20"/>
                                  <w:spacing w:val="-16"/>
                                  <w:sz w:val="24"/>
                                </w:rPr>
                                <w:t> </w:t>
                              </w:r>
                              <w:r>
                                <w:rPr>
                                  <w:color w:val="231F20"/>
                                  <w:sz w:val="24"/>
                                </w:rPr>
                                <w:t>the</w:t>
                              </w:r>
                              <w:r>
                                <w:rPr>
                                  <w:color w:val="231F20"/>
                                  <w:spacing w:val="-16"/>
                                  <w:sz w:val="24"/>
                                </w:rPr>
                                <w:t> </w:t>
                              </w:r>
                              <w:r>
                                <w:rPr>
                                  <w:color w:val="231F20"/>
                                  <w:sz w:val="24"/>
                                </w:rPr>
                                <w:t>value</w:t>
                              </w:r>
                              <w:r>
                                <w:rPr>
                                  <w:color w:val="231F20"/>
                                  <w:spacing w:val="-16"/>
                                  <w:sz w:val="24"/>
                                </w:rPr>
                                <w:t> </w:t>
                              </w:r>
                              <w:r>
                                <w:rPr>
                                  <w:color w:val="231F20"/>
                                  <w:sz w:val="24"/>
                                </w:rPr>
                                <w:t>of</w:t>
                              </w:r>
                              <w:r>
                                <w:rPr>
                                  <w:color w:val="231F20"/>
                                  <w:spacing w:val="-16"/>
                                  <w:sz w:val="24"/>
                                </w:rPr>
                                <w:t> </w:t>
                              </w:r>
                              <w:r>
                                <w:rPr>
                                  <w:color w:val="231F20"/>
                                  <w:sz w:val="24"/>
                                </w:rPr>
                                <w:t>an</w:t>
                              </w:r>
                              <w:r>
                                <w:rPr>
                                  <w:color w:val="231F20"/>
                                  <w:spacing w:val="-16"/>
                                  <w:sz w:val="24"/>
                                </w:rPr>
                                <w:t> </w:t>
                              </w:r>
                              <w:r>
                                <w:rPr>
                                  <w:color w:val="231F20"/>
                                  <w:sz w:val="24"/>
                                </w:rPr>
                                <w:t>implicitly-speci</w:t>
                              </w:r>
                              <w:r>
                                <w:rPr>
                                  <w:rFonts w:ascii="Courier New"/>
                                  <w:color w:val="231F20"/>
                                  <w:sz w:val="24"/>
                                </w:rPr>
                                <w:t>fi</w:t>
                              </w:r>
                              <w:r>
                                <w:rPr>
                                  <w:color w:val="231F20"/>
                                  <w:sz w:val="24"/>
                                </w:rPr>
                                <w:t>ed enumeration constant shall be unique</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224" coordorigin="0,0" coordsize="9071,719">
                <v:shape style="position:absolute;left:0;top:0;width:9071;height:719" id="docshape225" coordorigin="0,0" coordsize="9071,719" path="m9071,0l1417,0,0,0,0,718,1417,718,9071,718,9071,0xe" filled="true" fillcolor="#e2b6b2" stroked="false">
                  <v:path arrowok="t"/>
                  <v:fill type="solid"/>
                </v:shape>
                <v:shape style="position:absolute;left:56;top:40;width:975;height:327" type="#_x0000_t202" id="docshape226" filled="false" stroked="false">
                  <v:textbox inset="0,0,0,0">
                    <w:txbxContent>
                      <w:p>
                        <w:pPr>
                          <w:spacing w:before="31"/>
                          <w:ind w:left="0" w:right="0" w:firstLine="0"/>
                          <w:jc w:val="left"/>
                          <w:rPr>
                            <w:sz w:val="24"/>
                          </w:rPr>
                        </w:pPr>
                        <w:bookmarkStart w:name="_bookmark59" w:id="130"/>
                        <w:bookmarkEnd w:id="130"/>
                        <w:r>
                          <w:rPr/>
                        </w:r>
                        <w:r>
                          <w:rPr>
                            <w:color w:val="231F20"/>
                            <w:spacing w:val="-8"/>
                            <w:sz w:val="24"/>
                          </w:rPr>
                          <w:t>Rule</w:t>
                        </w:r>
                        <w:r>
                          <w:rPr>
                            <w:color w:val="231F20"/>
                            <w:spacing w:val="-4"/>
                            <w:sz w:val="24"/>
                          </w:rPr>
                          <w:t> </w:t>
                        </w:r>
                        <w:r>
                          <w:rPr>
                            <w:color w:val="231F20"/>
                            <w:spacing w:val="-8"/>
                            <w:sz w:val="24"/>
                          </w:rPr>
                          <w:t>8.12</w:t>
                        </w:r>
                      </w:p>
                    </w:txbxContent>
                  </v:textbox>
                  <w10:wrap type="none"/>
                </v:shape>
                <v:shape style="position:absolute;left:1473;top:40;width:6464;height:635" type="#_x0000_t202" id="docshape227" filled="false" stroked="false">
                  <v:textbox inset="0,0,0,0">
                    <w:txbxContent>
                      <w:p>
                        <w:pPr>
                          <w:spacing w:line="249" w:lineRule="auto" w:before="31"/>
                          <w:ind w:left="0" w:right="0" w:firstLine="1"/>
                          <w:jc w:val="left"/>
                          <w:rPr>
                            <w:sz w:val="24"/>
                          </w:rPr>
                        </w:pPr>
                        <w:r>
                          <w:rPr>
                            <w:color w:val="231F20"/>
                            <w:sz w:val="24"/>
                          </w:rPr>
                          <w:t>Within</w:t>
                        </w:r>
                        <w:r>
                          <w:rPr>
                            <w:color w:val="231F20"/>
                            <w:spacing w:val="-16"/>
                            <w:sz w:val="24"/>
                          </w:rPr>
                          <w:t> </w:t>
                        </w:r>
                        <w:r>
                          <w:rPr>
                            <w:color w:val="231F20"/>
                            <w:sz w:val="24"/>
                          </w:rPr>
                          <w:t>an</w:t>
                        </w:r>
                        <w:r>
                          <w:rPr>
                            <w:color w:val="231F20"/>
                            <w:spacing w:val="-16"/>
                            <w:sz w:val="24"/>
                          </w:rPr>
                          <w:t> </w:t>
                        </w:r>
                        <w:r>
                          <w:rPr>
                            <w:color w:val="231F20"/>
                            <w:sz w:val="24"/>
                          </w:rPr>
                          <w:t>enumerator</w:t>
                        </w:r>
                        <w:r>
                          <w:rPr>
                            <w:color w:val="231F20"/>
                            <w:spacing w:val="-16"/>
                            <w:sz w:val="24"/>
                          </w:rPr>
                          <w:t> </w:t>
                        </w:r>
                        <w:r>
                          <w:rPr>
                            <w:color w:val="231F20"/>
                            <w:sz w:val="24"/>
                          </w:rPr>
                          <w:t>list,</w:t>
                        </w:r>
                        <w:r>
                          <w:rPr>
                            <w:color w:val="231F20"/>
                            <w:spacing w:val="-16"/>
                            <w:sz w:val="24"/>
                          </w:rPr>
                          <w:t> </w:t>
                        </w:r>
                        <w:r>
                          <w:rPr>
                            <w:color w:val="231F20"/>
                            <w:sz w:val="24"/>
                          </w:rPr>
                          <w:t>the</w:t>
                        </w:r>
                        <w:r>
                          <w:rPr>
                            <w:color w:val="231F20"/>
                            <w:spacing w:val="-16"/>
                            <w:sz w:val="24"/>
                          </w:rPr>
                          <w:t> </w:t>
                        </w:r>
                        <w:r>
                          <w:rPr>
                            <w:color w:val="231F20"/>
                            <w:sz w:val="24"/>
                          </w:rPr>
                          <w:t>value</w:t>
                        </w:r>
                        <w:r>
                          <w:rPr>
                            <w:color w:val="231F20"/>
                            <w:spacing w:val="-16"/>
                            <w:sz w:val="24"/>
                          </w:rPr>
                          <w:t> </w:t>
                        </w:r>
                        <w:r>
                          <w:rPr>
                            <w:color w:val="231F20"/>
                            <w:sz w:val="24"/>
                          </w:rPr>
                          <w:t>of</w:t>
                        </w:r>
                        <w:r>
                          <w:rPr>
                            <w:color w:val="231F20"/>
                            <w:spacing w:val="-16"/>
                            <w:sz w:val="24"/>
                          </w:rPr>
                          <w:t> </w:t>
                        </w:r>
                        <w:r>
                          <w:rPr>
                            <w:color w:val="231F20"/>
                            <w:sz w:val="24"/>
                          </w:rPr>
                          <w:t>an</w:t>
                        </w:r>
                        <w:r>
                          <w:rPr>
                            <w:color w:val="231F20"/>
                            <w:spacing w:val="-16"/>
                            <w:sz w:val="24"/>
                          </w:rPr>
                          <w:t> </w:t>
                        </w:r>
                        <w:r>
                          <w:rPr>
                            <w:color w:val="231F20"/>
                            <w:sz w:val="24"/>
                          </w:rPr>
                          <w:t>implicitly-speci</w:t>
                        </w:r>
                        <w:r>
                          <w:rPr>
                            <w:rFonts w:ascii="Courier New"/>
                            <w:color w:val="231F20"/>
                            <w:sz w:val="24"/>
                          </w:rPr>
                          <w:t>fi</w:t>
                        </w:r>
                        <w:r>
                          <w:rPr>
                            <w:color w:val="231F20"/>
                            <w:sz w:val="24"/>
                          </w:rPr>
                          <w:t>ed enumeration constant shall be unique</w:t>
                        </w:r>
                      </w:p>
                    </w:txbxContent>
                  </v:textbox>
                  <w10:wrap type="none"/>
                </v:shape>
              </v:group>
            </w:pict>
          </mc:Fallback>
        </mc:AlternateContent>
      </w:r>
      <w:r>
        <w:rPr>
          <w:rFonts w:ascii="Courier New"/>
        </w:rPr>
      </w:r>
    </w:p>
    <w:p>
      <w:pPr>
        <w:pStyle w:val="BodyText"/>
        <w:tabs>
          <w:tab w:pos="2668" w:val="left" w:leader="none"/>
        </w:tabs>
        <w:spacing w:before="98"/>
        <w:ind w:left="1194"/>
      </w:pPr>
      <w:r>
        <w:rPr/>
        <mc:AlternateContent>
          <mc:Choice Requires="wps">
            <w:drawing>
              <wp:anchor distT="0" distB="0" distL="0" distR="0" allowOverlap="1" layoutInCell="1" locked="0" behindDoc="0" simplePos="0" relativeHeight="15839232">
                <wp:simplePos x="0" y="0"/>
                <wp:positionH relativeFrom="page">
                  <wp:posOffset>6969279</wp:posOffset>
                </wp:positionH>
                <wp:positionV relativeFrom="paragraph">
                  <wp:posOffset>-491590</wp:posOffset>
                </wp:positionV>
                <wp:extent cx="267970" cy="132143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38.70789pt;width:21.1pt;height:104.05pt;mso-position-horizontal-relative:page;mso-position-vertical-relative:paragraph;z-index:15839232" type="#_x0000_t202" id="docshape228"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47" w:lineRule="auto" w:before="216"/>
        <w:ind w:left="1194" w:right="1137" w:hanging="1"/>
        <w:jc w:val="both"/>
      </w:pPr>
      <w:r>
        <w:rPr>
          <w:color w:val="231F20"/>
        </w:rPr>
        <w:t>An implicitly-speci</w:t>
      </w:r>
      <w:r>
        <w:rPr>
          <w:rFonts w:ascii="Courier New"/>
          <w:color w:val="231F20"/>
        </w:rPr>
        <w:t>fi</w:t>
      </w:r>
      <w:r>
        <w:rPr>
          <w:color w:val="231F20"/>
        </w:rPr>
        <w:t>ed enumeration constant has a value 1 greater than its predecessor. If the </w:t>
      </w:r>
      <w:r>
        <w:rPr>
          <w:rFonts w:ascii="Courier New"/>
          <w:color w:val="231F20"/>
        </w:rPr>
        <w:t>fi</w:t>
      </w:r>
      <w:r>
        <w:rPr>
          <w:color w:val="231F20"/>
        </w:rPr>
        <w:t>rst enumeration constant is implicitly-speci</w:t>
      </w:r>
      <w:r>
        <w:rPr>
          <w:rFonts w:ascii="Courier New"/>
          <w:color w:val="231F20"/>
        </w:rPr>
        <w:t>fi</w:t>
      </w:r>
      <w:r>
        <w:rPr>
          <w:color w:val="231F20"/>
        </w:rPr>
        <w:t>ed then its value is 0.</w:t>
      </w:r>
    </w:p>
    <w:p>
      <w:pPr>
        <w:pStyle w:val="BodyText"/>
        <w:spacing w:before="201"/>
        <w:ind w:left="1194"/>
      </w:pPr>
      <w:r>
        <w:rPr>
          <w:color w:val="231F20"/>
        </w:rPr>
        <w:t>An explicitly-speci</w:t>
      </w:r>
      <w:r>
        <w:rPr>
          <w:rFonts w:ascii="Courier New"/>
          <w:color w:val="231F20"/>
        </w:rPr>
        <w:t>fi</w:t>
      </w:r>
      <w:r>
        <w:rPr>
          <w:color w:val="231F20"/>
        </w:rPr>
        <w:t>ed enumeration</w:t>
      </w:r>
      <w:r>
        <w:rPr>
          <w:color w:val="231F20"/>
          <w:spacing w:val="1"/>
        </w:rPr>
        <w:t> </w:t>
      </w:r>
      <w:r>
        <w:rPr>
          <w:color w:val="231F20"/>
        </w:rPr>
        <w:t>constant has</w:t>
      </w:r>
      <w:r>
        <w:rPr>
          <w:color w:val="231F20"/>
          <w:spacing w:val="1"/>
        </w:rPr>
        <w:t> </w:t>
      </w:r>
      <w:r>
        <w:rPr>
          <w:color w:val="231F20"/>
        </w:rPr>
        <w:t>the value</w:t>
      </w:r>
      <w:r>
        <w:rPr>
          <w:color w:val="231F20"/>
          <w:spacing w:val="1"/>
        </w:rPr>
        <w:t> </w:t>
      </w:r>
      <w:r>
        <w:rPr>
          <w:color w:val="231F20"/>
        </w:rPr>
        <w:t>of the associated</w:t>
      </w:r>
      <w:r>
        <w:rPr>
          <w:color w:val="231F20"/>
          <w:spacing w:val="1"/>
        </w:rPr>
        <w:t> </w:t>
      </w:r>
      <w:r>
        <w:rPr>
          <w:color w:val="231F20"/>
        </w:rPr>
        <w:t>constant </w:t>
      </w:r>
      <w:r>
        <w:rPr>
          <w:color w:val="231F20"/>
          <w:spacing w:val="-2"/>
        </w:rPr>
        <w:t>expression.</w:t>
      </w:r>
    </w:p>
    <w:p>
      <w:pPr>
        <w:pStyle w:val="BodyText"/>
        <w:spacing w:line="256" w:lineRule="auto" w:before="207"/>
        <w:ind w:left="1194" w:right="1136"/>
        <w:jc w:val="both"/>
      </w:pPr>
      <w:r>
        <w:rPr>
          <w:color w:val="231F20"/>
          <w:w w:val="105"/>
        </w:rPr>
        <w:t>If</w:t>
      </w:r>
      <w:r>
        <w:rPr>
          <w:color w:val="231F20"/>
          <w:spacing w:val="-7"/>
          <w:w w:val="105"/>
        </w:rPr>
        <w:t> </w:t>
      </w:r>
      <w:r>
        <w:rPr>
          <w:color w:val="231F20"/>
          <w:w w:val="105"/>
        </w:rPr>
        <w:t>implicitly-speci</w:t>
      </w:r>
      <w:r>
        <w:rPr>
          <w:rFonts w:ascii="Courier New"/>
          <w:color w:val="231F20"/>
          <w:w w:val="105"/>
        </w:rPr>
        <w:t>fi</w:t>
      </w:r>
      <w:r>
        <w:rPr>
          <w:color w:val="231F20"/>
          <w:w w:val="105"/>
        </w:rPr>
        <w:t>ed</w:t>
      </w:r>
      <w:r>
        <w:rPr>
          <w:color w:val="231F20"/>
          <w:spacing w:val="-7"/>
          <w:w w:val="105"/>
        </w:rPr>
        <w:t> </w:t>
      </w:r>
      <w:r>
        <w:rPr>
          <w:color w:val="231F20"/>
          <w:w w:val="105"/>
        </w:rPr>
        <w:t>and</w:t>
      </w:r>
      <w:r>
        <w:rPr>
          <w:color w:val="231F20"/>
          <w:spacing w:val="-7"/>
          <w:w w:val="105"/>
        </w:rPr>
        <w:t> </w:t>
      </w:r>
      <w:r>
        <w:rPr>
          <w:color w:val="231F20"/>
          <w:w w:val="105"/>
        </w:rPr>
        <w:t>explicitly-speci</w:t>
      </w:r>
      <w:r>
        <w:rPr>
          <w:rFonts w:ascii="Courier New"/>
          <w:color w:val="231F20"/>
          <w:w w:val="105"/>
        </w:rPr>
        <w:t>fi</w:t>
      </w:r>
      <w:r>
        <w:rPr>
          <w:color w:val="231F20"/>
          <w:w w:val="105"/>
        </w:rPr>
        <w:t>ed</w:t>
      </w:r>
      <w:r>
        <w:rPr>
          <w:color w:val="231F20"/>
          <w:spacing w:val="-7"/>
          <w:w w:val="105"/>
        </w:rPr>
        <w:t> </w:t>
      </w:r>
      <w:r>
        <w:rPr>
          <w:color w:val="231F20"/>
          <w:w w:val="105"/>
        </w:rPr>
        <w:t>constants</w:t>
      </w:r>
      <w:r>
        <w:rPr>
          <w:color w:val="231F20"/>
          <w:spacing w:val="-7"/>
          <w:w w:val="105"/>
        </w:rPr>
        <w:t> </w:t>
      </w:r>
      <w:r>
        <w:rPr>
          <w:color w:val="231F20"/>
          <w:w w:val="105"/>
        </w:rPr>
        <w:t>are</w:t>
      </w:r>
      <w:r>
        <w:rPr>
          <w:color w:val="231F20"/>
          <w:spacing w:val="-7"/>
          <w:w w:val="105"/>
        </w:rPr>
        <w:t> </w:t>
      </w:r>
      <w:r>
        <w:rPr>
          <w:color w:val="231F20"/>
          <w:w w:val="105"/>
        </w:rPr>
        <w:t>mixed</w:t>
      </w:r>
      <w:r>
        <w:rPr>
          <w:color w:val="231F20"/>
          <w:spacing w:val="-7"/>
          <w:w w:val="105"/>
        </w:rPr>
        <w:t> </w:t>
      </w:r>
      <w:r>
        <w:rPr>
          <w:color w:val="231F20"/>
          <w:w w:val="105"/>
        </w:rPr>
        <w:t>within</w:t>
      </w:r>
      <w:r>
        <w:rPr>
          <w:color w:val="231F20"/>
          <w:spacing w:val="-7"/>
          <w:w w:val="105"/>
        </w:rPr>
        <w:t> </w:t>
      </w:r>
      <w:r>
        <w:rPr>
          <w:color w:val="231F20"/>
          <w:w w:val="105"/>
        </w:rPr>
        <w:t>an</w:t>
      </w:r>
      <w:r>
        <w:rPr>
          <w:color w:val="231F20"/>
          <w:spacing w:val="-7"/>
          <w:w w:val="105"/>
        </w:rPr>
        <w:t> </w:t>
      </w:r>
      <w:r>
        <w:rPr>
          <w:color w:val="231F20"/>
          <w:w w:val="105"/>
        </w:rPr>
        <w:t>enumeration</w:t>
      </w:r>
      <w:r>
        <w:rPr>
          <w:color w:val="231F20"/>
          <w:spacing w:val="-7"/>
          <w:w w:val="105"/>
        </w:rPr>
        <w:t> </w:t>
      </w:r>
      <w:r>
        <w:rPr>
          <w:color w:val="231F20"/>
          <w:w w:val="105"/>
        </w:rPr>
        <w:t>list,</w:t>
      </w:r>
      <w:r>
        <w:rPr>
          <w:color w:val="231F20"/>
          <w:spacing w:val="-7"/>
          <w:w w:val="105"/>
        </w:rPr>
        <w:t> </w:t>
      </w:r>
      <w:r>
        <w:rPr>
          <w:color w:val="231F20"/>
          <w:w w:val="105"/>
        </w:rPr>
        <w:t>it</w:t>
      </w:r>
      <w:r>
        <w:rPr>
          <w:color w:val="231F20"/>
          <w:spacing w:val="-7"/>
          <w:w w:val="105"/>
        </w:rPr>
        <w:t> </w:t>
      </w:r>
      <w:r>
        <w:rPr>
          <w:color w:val="231F20"/>
          <w:w w:val="105"/>
        </w:rPr>
        <w:t>is possible</w:t>
      </w:r>
      <w:r>
        <w:rPr>
          <w:color w:val="231F20"/>
          <w:w w:val="105"/>
        </w:rPr>
        <w:t> for</w:t>
      </w:r>
      <w:r>
        <w:rPr>
          <w:color w:val="231F20"/>
          <w:w w:val="105"/>
        </w:rPr>
        <w:t> values</w:t>
      </w:r>
      <w:r>
        <w:rPr>
          <w:color w:val="231F20"/>
          <w:w w:val="105"/>
        </w:rPr>
        <w:t> to</w:t>
      </w:r>
      <w:r>
        <w:rPr>
          <w:color w:val="231F20"/>
          <w:w w:val="105"/>
        </w:rPr>
        <w:t> be</w:t>
      </w:r>
      <w:r>
        <w:rPr>
          <w:color w:val="231F20"/>
          <w:w w:val="105"/>
        </w:rPr>
        <w:t> replicated.</w:t>
      </w:r>
      <w:r>
        <w:rPr>
          <w:color w:val="231F20"/>
          <w:w w:val="105"/>
        </w:rPr>
        <w:t> Such</w:t>
      </w:r>
      <w:r>
        <w:rPr>
          <w:color w:val="231F20"/>
          <w:w w:val="105"/>
        </w:rPr>
        <w:t> replication</w:t>
      </w:r>
      <w:r>
        <w:rPr>
          <w:color w:val="231F20"/>
          <w:w w:val="105"/>
        </w:rPr>
        <w:t> may</w:t>
      </w:r>
      <w:r>
        <w:rPr>
          <w:color w:val="231F20"/>
          <w:w w:val="105"/>
        </w:rPr>
        <w:t> be</w:t>
      </w:r>
      <w:r>
        <w:rPr>
          <w:color w:val="231F20"/>
          <w:w w:val="105"/>
        </w:rPr>
        <w:t> unintentional</w:t>
      </w:r>
      <w:r>
        <w:rPr>
          <w:color w:val="231F20"/>
          <w:w w:val="105"/>
        </w:rPr>
        <w:t> and</w:t>
      </w:r>
      <w:r>
        <w:rPr>
          <w:color w:val="231F20"/>
          <w:w w:val="105"/>
        </w:rPr>
        <w:t> may</w:t>
      </w:r>
      <w:r>
        <w:rPr>
          <w:color w:val="231F20"/>
          <w:w w:val="105"/>
        </w:rPr>
        <w:t> give</w:t>
      </w:r>
      <w:r>
        <w:rPr>
          <w:color w:val="231F20"/>
          <w:w w:val="105"/>
        </w:rPr>
        <w:t> rise</w:t>
      </w:r>
      <w:r>
        <w:rPr>
          <w:color w:val="231F20"/>
          <w:w w:val="105"/>
        </w:rPr>
        <w:t> to unexpected behaviour.</w:t>
      </w:r>
    </w:p>
    <w:p>
      <w:pPr>
        <w:pStyle w:val="BodyText"/>
        <w:spacing w:line="266" w:lineRule="auto" w:before="211"/>
        <w:ind w:left="1194" w:right="1136"/>
        <w:jc w:val="both"/>
      </w:pPr>
      <w:r>
        <w:rPr>
          <w:color w:val="231F20"/>
          <w:w w:val="105"/>
        </w:rPr>
        <w:t>This rule</w:t>
      </w:r>
      <w:r>
        <w:rPr>
          <w:color w:val="231F20"/>
          <w:spacing w:val="-1"/>
          <w:w w:val="105"/>
        </w:rPr>
        <w:t> </w:t>
      </w:r>
      <w:r>
        <w:rPr>
          <w:color w:val="231F20"/>
          <w:w w:val="105"/>
        </w:rPr>
        <w:t>requires</w:t>
      </w:r>
      <w:r>
        <w:rPr>
          <w:color w:val="231F20"/>
          <w:spacing w:val="-1"/>
          <w:w w:val="105"/>
        </w:rPr>
        <w:t> </w:t>
      </w:r>
      <w:r>
        <w:rPr>
          <w:color w:val="231F20"/>
          <w:w w:val="105"/>
        </w:rPr>
        <w:t>that</w:t>
      </w:r>
      <w:r>
        <w:rPr>
          <w:color w:val="231F20"/>
          <w:spacing w:val="-1"/>
          <w:w w:val="105"/>
        </w:rPr>
        <w:t> </w:t>
      </w:r>
      <w:r>
        <w:rPr>
          <w:color w:val="231F20"/>
          <w:w w:val="105"/>
        </w:rPr>
        <w:t>any replication of enumeration constants be</w:t>
      </w:r>
      <w:r>
        <w:rPr>
          <w:color w:val="231F20"/>
          <w:spacing w:val="-1"/>
          <w:w w:val="105"/>
        </w:rPr>
        <w:t> </w:t>
      </w:r>
      <w:r>
        <w:rPr>
          <w:color w:val="231F20"/>
          <w:w w:val="105"/>
        </w:rPr>
        <w:t>made explicit, thus making the intent clear.</w:t>
      </w:r>
    </w:p>
    <w:p>
      <w:pPr>
        <w:pStyle w:val="BodyText"/>
        <w:spacing w:before="23"/>
      </w:pPr>
    </w:p>
    <w:p>
      <w:pPr>
        <w:pStyle w:val="Heading5"/>
        <w:spacing w:before="1"/>
      </w:pPr>
      <w:r>
        <w:rPr>
          <w:color w:val="98002E"/>
          <w:spacing w:val="-2"/>
          <w:w w:val="105"/>
        </w:rPr>
        <w:t>Example</w:t>
      </w:r>
    </w:p>
    <w:p>
      <w:pPr>
        <w:pStyle w:val="BodyText"/>
        <w:spacing w:before="216"/>
        <w:ind w:left="1194"/>
      </w:pPr>
      <w:r>
        <w:rPr>
          <w:color w:val="231F20"/>
        </w:rPr>
        <w:t>In</w:t>
      </w:r>
      <w:r>
        <w:rPr>
          <w:color w:val="231F20"/>
          <w:spacing w:val="7"/>
        </w:rPr>
        <w:t> </w:t>
      </w:r>
      <w:r>
        <w:rPr>
          <w:color w:val="231F20"/>
        </w:rPr>
        <w:t>the</w:t>
      </w:r>
      <w:r>
        <w:rPr>
          <w:color w:val="231F20"/>
          <w:spacing w:val="8"/>
        </w:rPr>
        <w:t> </w:t>
      </w:r>
      <w:r>
        <w:rPr>
          <w:color w:val="231F20"/>
        </w:rPr>
        <w:t>following</w:t>
      </w:r>
      <w:r>
        <w:rPr>
          <w:color w:val="231F20"/>
          <w:spacing w:val="8"/>
        </w:rPr>
        <w:t> </w:t>
      </w:r>
      <w:r>
        <w:rPr>
          <w:color w:val="231F20"/>
        </w:rPr>
        <w:t>examples</w:t>
      </w:r>
      <w:r>
        <w:rPr>
          <w:color w:val="231F20"/>
          <w:spacing w:val="8"/>
        </w:rPr>
        <w:t> </w:t>
      </w:r>
      <w:r>
        <w:rPr>
          <w:color w:val="231F20"/>
        </w:rPr>
        <w:t>the</w:t>
      </w:r>
      <w:r>
        <w:rPr>
          <w:color w:val="231F20"/>
          <w:spacing w:val="9"/>
        </w:rPr>
        <w:t> </w:t>
      </w:r>
      <w:r>
        <w:rPr>
          <w:rFonts w:ascii="Courier New"/>
          <w:color w:val="231F20"/>
        </w:rPr>
        <w:t>green</w:t>
      </w:r>
      <w:r>
        <w:rPr>
          <w:rFonts w:ascii="Courier New"/>
          <w:color w:val="231F20"/>
          <w:spacing w:val="-58"/>
        </w:rPr>
        <w:t> </w:t>
      </w:r>
      <w:r>
        <w:rPr>
          <w:color w:val="231F20"/>
        </w:rPr>
        <w:t>and</w:t>
      </w:r>
      <w:r>
        <w:rPr>
          <w:color w:val="231F20"/>
          <w:spacing w:val="8"/>
        </w:rPr>
        <w:t> </w:t>
      </w:r>
      <w:r>
        <w:rPr>
          <w:rFonts w:ascii="Courier New"/>
          <w:color w:val="231F20"/>
        </w:rPr>
        <w:t>yellow</w:t>
      </w:r>
      <w:r>
        <w:rPr>
          <w:rFonts w:ascii="Courier New"/>
          <w:color w:val="231F20"/>
          <w:spacing w:val="-56"/>
        </w:rPr>
        <w:t> </w:t>
      </w:r>
      <w:r>
        <w:rPr>
          <w:color w:val="231F20"/>
        </w:rPr>
        <w:t>enumeration</w:t>
      </w:r>
      <w:r>
        <w:rPr>
          <w:color w:val="231F20"/>
          <w:spacing w:val="8"/>
        </w:rPr>
        <w:t> </w:t>
      </w:r>
      <w:r>
        <w:rPr>
          <w:color w:val="231F20"/>
        </w:rPr>
        <w:t>constants</w:t>
      </w:r>
      <w:r>
        <w:rPr>
          <w:color w:val="231F20"/>
          <w:spacing w:val="8"/>
        </w:rPr>
        <w:t> </w:t>
      </w:r>
      <w:r>
        <w:rPr>
          <w:color w:val="231F20"/>
        </w:rPr>
        <w:t>are</w:t>
      </w:r>
      <w:r>
        <w:rPr>
          <w:color w:val="231F20"/>
          <w:spacing w:val="8"/>
        </w:rPr>
        <w:t> </w:t>
      </w:r>
      <w:r>
        <w:rPr>
          <w:color w:val="231F20"/>
        </w:rPr>
        <w:t>given</w:t>
      </w:r>
      <w:r>
        <w:rPr>
          <w:color w:val="231F20"/>
          <w:spacing w:val="7"/>
        </w:rPr>
        <w:t> </w:t>
      </w:r>
      <w:r>
        <w:rPr>
          <w:color w:val="231F20"/>
        </w:rPr>
        <w:t>the</w:t>
      </w:r>
      <w:r>
        <w:rPr>
          <w:color w:val="231F20"/>
          <w:spacing w:val="8"/>
        </w:rPr>
        <w:t> </w:t>
      </w:r>
      <w:r>
        <w:rPr>
          <w:color w:val="231F20"/>
        </w:rPr>
        <w:t>same</w:t>
      </w:r>
      <w:r>
        <w:rPr>
          <w:color w:val="231F20"/>
          <w:spacing w:val="8"/>
        </w:rPr>
        <w:t> </w:t>
      </w:r>
      <w:r>
        <w:rPr>
          <w:color w:val="231F20"/>
          <w:spacing w:val="-2"/>
        </w:rPr>
        <w:t>value.</w:t>
      </w:r>
    </w:p>
    <w:p>
      <w:pPr>
        <w:spacing w:line="271" w:lineRule="auto" w:before="218"/>
        <w:ind w:left="1194" w:right="4006"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yellow</w:t>
      </w:r>
      <w:r>
        <w:rPr>
          <w:rFonts w:ascii="Courier New"/>
          <w:color w:val="231F20"/>
          <w:spacing w:val="-5"/>
          <w:sz w:val="18"/>
        </w:rPr>
        <w:t> </w:t>
      </w:r>
      <w:r>
        <w:rPr>
          <w:rFonts w:ascii="Courier New"/>
          <w:color w:val="231F20"/>
          <w:sz w:val="18"/>
        </w:rPr>
        <w:t>replicates</w:t>
      </w:r>
      <w:r>
        <w:rPr>
          <w:rFonts w:ascii="Courier New"/>
          <w:color w:val="231F20"/>
          <w:spacing w:val="-5"/>
          <w:sz w:val="18"/>
        </w:rPr>
        <w:t> </w:t>
      </w:r>
      <w:r>
        <w:rPr>
          <w:rFonts w:ascii="Courier New"/>
          <w:color w:val="231F20"/>
          <w:sz w:val="18"/>
        </w:rPr>
        <w:t>implicit</w:t>
      </w:r>
      <w:r>
        <w:rPr>
          <w:rFonts w:ascii="Courier New"/>
          <w:color w:val="231F20"/>
          <w:spacing w:val="-5"/>
          <w:sz w:val="18"/>
        </w:rPr>
        <w:t> </w:t>
      </w:r>
      <w:r>
        <w:rPr>
          <w:rFonts w:ascii="Courier New"/>
          <w:color w:val="231F20"/>
          <w:sz w:val="18"/>
        </w:rPr>
        <w:t>green</w:t>
      </w:r>
      <w:r>
        <w:rPr>
          <w:rFonts w:ascii="Courier New"/>
          <w:color w:val="231F20"/>
          <w:spacing w:val="-5"/>
          <w:sz w:val="18"/>
        </w:rPr>
        <w:t> </w:t>
      </w:r>
      <w:r>
        <w:rPr>
          <w:rFonts w:ascii="Courier New"/>
          <w:color w:val="231F20"/>
          <w:sz w:val="18"/>
        </w:rPr>
        <w:t>*/ enum colour { red = 3, blue, green, yellow = 5 };</w:t>
      </w:r>
    </w:p>
    <w:p>
      <w:pPr>
        <w:pStyle w:val="BodyText"/>
        <w:spacing w:before="25"/>
        <w:rPr>
          <w:rFonts w:ascii="Courier New"/>
          <w:sz w:val="18"/>
        </w:rPr>
      </w:pPr>
    </w:p>
    <w:p>
      <w:pPr>
        <w:tabs>
          <w:tab w:pos="6810" w:val="left" w:leader="none"/>
        </w:tabs>
        <w:spacing w:before="0"/>
        <w:ind w:left="1194" w:right="0" w:firstLine="0"/>
        <w:jc w:val="left"/>
        <w:rPr>
          <w:rFonts w:ascii="Courier New"/>
          <w:sz w:val="18"/>
        </w:rPr>
      </w:pPr>
      <w:r>
        <w:rPr>
          <w:rFonts w:ascii="Courier New"/>
          <w:color w:val="231F20"/>
          <w:sz w:val="18"/>
        </w:rPr>
        <w:t>/*</w:t>
      </w:r>
      <w:r>
        <w:rPr>
          <w:rFonts w:ascii="Courier New"/>
          <w:color w:val="231F20"/>
          <w:spacing w:val="-2"/>
          <w:sz w:val="18"/>
        </w:rPr>
        <w:t> Compliant</w:t>
      </w:r>
      <w:r>
        <w:rPr>
          <w:rFonts w:ascii="Courier New"/>
          <w:color w:val="231F20"/>
          <w:sz w:val="18"/>
        </w:rPr>
        <w:tab/>
      </w:r>
      <w:r>
        <w:rPr>
          <w:rFonts w:ascii="Courier New"/>
          <w:color w:val="231F20"/>
          <w:spacing w:val="-5"/>
          <w:sz w:val="18"/>
        </w:rPr>
        <w:t>*/</w:t>
      </w:r>
    </w:p>
    <w:p>
      <w:pPr>
        <w:spacing w:before="27"/>
        <w:ind w:left="1194" w:right="0" w:firstLine="0"/>
        <w:jc w:val="left"/>
        <w:rPr>
          <w:rFonts w:ascii="Courier New"/>
          <w:sz w:val="18"/>
        </w:rPr>
      </w:pPr>
      <w:r>
        <w:rPr>
          <w:rFonts w:ascii="Courier New"/>
          <w:color w:val="231F20"/>
          <w:sz w:val="18"/>
        </w:rPr>
        <w:t>enum</w:t>
      </w:r>
      <w:r>
        <w:rPr>
          <w:rFonts w:ascii="Courier New"/>
          <w:color w:val="231F20"/>
          <w:spacing w:val="-3"/>
          <w:sz w:val="18"/>
        </w:rPr>
        <w:t> </w:t>
      </w:r>
      <w:r>
        <w:rPr>
          <w:rFonts w:ascii="Courier New"/>
          <w:color w:val="231F20"/>
          <w:sz w:val="18"/>
        </w:rPr>
        <w:t>colour</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red</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3,</w:t>
      </w:r>
      <w:r>
        <w:rPr>
          <w:rFonts w:ascii="Courier New"/>
          <w:color w:val="231F20"/>
          <w:spacing w:val="-3"/>
          <w:sz w:val="18"/>
        </w:rPr>
        <w:t> </w:t>
      </w:r>
      <w:r>
        <w:rPr>
          <w:rFonts w:ascii="Courier New"/>
          <w:color w:val="231F20"/>
          <w:sz w:val="18"/>
        </w:rPr>
        <w:t>blue,</w:t>
      </w:r>
      <w:r>
        <w:rPr>
          <w:rFonts w:ascii="Courier New"/>
          <w:color w:val="231F20"/>
          <w:spacing w:val="-3"/>
          <w:sz w:val="18"/>
        </w:rPr>
        <w:t> </w:t>
      </w:r>
      <w:r>
        <w:rPr>
          <w:rFonts w:ascii="Courier New"/>
          <w:color w:val="231F20"/>
          <w:sz w:val="18"/>
        </w:rPr>
        <w:t>green</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5,</w:t>
      </w:r>
      <w:r>
        <w:rPr>
          <w:rFonts w:ascii="Courier New"/>
          <w:color w:val="231F20"/>
          <w:spacing w:val="-3"/>
          <w:sz w:val="18"/>
        </w:rPr>
        <w:t> </w:t>
      </w:r>
      <w:r>
        <w:rPr>
          <w:rFonts w:ascii="Courier New"/>
          <w:color w:val="231F20"/>
          <w:sz w:val="18"/>
        </w:rPr>
        <w:t>yellow</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5</w:t>
      </w:r>
      <w:r>
        <w:rPr>
          <w:rFonts w:ascii="Courier New"/>
          <w:color w:val="231F20"/>
          <w:spacing w:val="-2"/>
          <w:sz w:val="18"/>
        </w:rPr>
        <w:t> </w:t>
      </w:r>
      <w:r>
        <w:rPr>
          <w:rFonts w:ascii="Courier New"/>
          <w:color w:val="231F20"/>
          <w:spacing w:val="-5"/>
          <w:sz w:val="18"/>
        </w:rPr>
        <w:t>};</w:t>
      </w:r>
    </w:p>
    <w:p>
      <w:pPr>
        <w:pStyle w:val="BodyText"/>
        <w:spacing w:before="131"/>
        <w:rPr>
          <w:rFonts w:ascii="Courier New"/>
        </w:rPr>
      </w:pPr>
      <w:r>
        <w:rPr/>
        <mc:AlternateContent>
          <mc:Choice Requires="wps">
            <w:drawing>
              <wp:anchor distT="0" distB="0" distL="0" distR="0" allowOverlap="1" layoutInCell="1" locked="0" behindDoc="1" simplePos="0" relativeHeight="487697408">
                <wp:simplePos x="0" y="0"/>
                <wp:positionH relativeFrom="page">
                  <wp:posOffset>898245</wp:posOffset>
                </wp:positionH>
                <wp:positionV relativeFrom="paragraph">
                  <wp:posOffset>242699</wp:posOffset>
                </wp:positionV>
                <wp:extent cx="5760085" cy="260985"/>
                <wp:effectExtent l="0" t="0" r="0" b="0"/>
                <wp:wrapTopAndBottom/>
                <wp:docPr id="306" name="Textbox 306"/>
                <wp:cNvGraphicFramePr>
                  <a:graphicFrameLocks/>
                </wp:cNvGraphicFramePr>
                <a:graphic>
                  <a:graphicData uri="http://schemas.microsoft.com/office/word/2010/wordprocessingShape">
                    <wps:wsp>
                      <wps:cNvPr id="306" name="Textbox 306"/>
                      <wps:cNvSpPr txBox="1"/>
                      <wps:spPr>
                        <a:xfrm>
                          <a:off x="0" y="0"/>
                          <a:ext cx="5760085" cy="260985"/>
                        </a:xfrm>
                        <a:prstGeom prst="rect">
                          <a:avLst/>
                        </a:prstGeom>
                        <a:solidFill>
                          <a:srgbClr val="E2B6B2"/>
                        </a:solidFill>
                      </wps:spPr>
                      <wps:txbx>
                        <w:txbxContent>
                          <w:p>
                            <w:pPr>
                              <w:tabs>
                                <w:tab w:pos="1475" w:val="left" w:leader="none"/>
                              </w:tabs>
                              <w:spacing w:before="71"/>
                              <w:ind w:left="56" w:right="0" w:firstLine="0"/>
                              <w:jc w:val="left"/>
                              <w:rPr>
                                <w:color w:val="000000"/>
                                <w:sz w:val="24"/>
                              </w:rPr>
                            </w:pPr>
                            <w:r>
                              <w:rPr>
                                <w:color w:val="231F20"/>
                                <w:spacing w:val="-8"/>
                                <w:sz w:val="24"/>
                              </w:rPr>
                              <w:t>Rule</w:t>
                            </w:r>
                            <w:r>
                              <w:rPr>
                                <w:color w:val="231F20"/>
                                <w:spacing w:val="-4"/>
                                <w:sz w:val="24"/>
                              </w:rPr>
                              <w:t> 8.13</w:t>
                            </w:r>
                            <w:r>
                              <w:rPr>
                                <w:color w:val="231F20"/>
                                <w:sz w:val="24"/>
                              </w:rPr>
                              <w:tab/>
                            </w:r>
                            <w:r>
                              <w:rPr>
                                <w:color w:val="231F20"/>
                                <w:spacing w:val="-2"/>
                                <w:sz w:val="24"/>
                              </w:rPr>
                              <w:t>A</w:t>
                            </w:r>
                            <w:r>
                              <w:rPr>
                                <w:color w:val="231F20"/>
                                <w:spacing w:val="-7"/>
                                <w:sz w:val="24"/>
                              </w:rPr>
                              <w:t> </w:t>
                            </w:r>
                            <w:r>
                              <w:rPr>
                                <w:color w:val="231F20"/>
                                <w:spacing w:val="-2"/>
                                <w:sz w:val="24"/>
                              </w:rPr>
                              <w:t>pointer</w:t>
                            </w:r>
                            <w:r>
                              <w:rPr>
                                <w:color w:val="231F20"/>
                                <w:spacing w:val="-6"/>
                                <w:sz w:val="24"/>
                              </w:rPr>
                              <w:t> </w:t>
                            </w:r>
                            <w:r>
                              <w:rPr>
                                <w:color w:val="231F20"/>
                                <w:spacing w:val="-2"/>
                                <w:sz w:val="24"/>
                              </w:rPr>
                              <w:t>should</w:t>
                            </w:r>
                            <w:r>
                              <w:rPr>
                                <w:color w:val="231F20"/>
                                <w:spacing w:val="-6"/>
                                <w:sz w:val="24"/>
                              </w:rPr>
                              <w:t> </w:t>
                            </w:r>
                            <w:r>
                              <w:rPr>
                                <w:color w:val="231F20"/>
                                <w:spacing w:val="-2"/>
                                <w:sz w:val="24"/>
                              </w:rPr>
                              <w:t>point</w:t>
                            </w:r>
                            <w:r>
                              <w:rPr>
                                <w:color w:val="231F20"/>
                                <w:spacing w:val="-6"/>
                                <w:sz w:val="24"/>
                              </w:rPr>
                              <w:t> </w:t>
                            </w:r>
                            <w:r>
                              <w:rPr>
                                <w:color w:val="231F20"/>
                                <w:spacing w:val="-2"/>
                                <w:sz w:val="24"/>
                              </w:rPr>
                              <w:t>to</w:t>
                            </w:r>
                            <w:r>
                              <w:rPr>
                                <w:color w:val="231F20"/>
                                <w:spacing w:val="-6"/>
                                <w:sz w:val="24"/>
                              </w:rPr>
                              <w:t> </w:t>
                            </w:r>
                            <w:r>
                              <w:rPr>
                                <w:color w:val="231F20"/>
                                <w:spacing w:val="-2"/>
                                <w:sz w:val="24"/>
                              </w:rPr>
                              <w:t>a</w:t>
                            </w:r>
                            <w:r>
                              <w:rPr>
                                <w:color w:val="231F20"/>
                                <w:spacing w:val="-7"/>
                                <w:sz w:val="24"/>
                              </w:rPr>
                              <w:t> </w:t>
                            </w:r>
                            <w:r>
                              <w:rPr>
                                <w:rFonts w:ascii="Trebuchet MS"/>
                                <w:i/>
                                <w:color w:val="231F20"/>
                                <w:spacing w:val="-2"/>
                                <w:sz w:val="24"/>
                              </w:rPr>
                              <w:t>const</w:t>
                            </w:r>
                            <w:r>
                              <w:rPr>
                                <w:color w:val="231F20"/>
                                <w:spacing w:val="-2"/>
                                <w:sz w:val="24"/>
                              </w:rPr>
                              <w:t>-quali</w:t>
                            </w:r>
                            <w:r>
                              <w:rPr>
                                <w:rFonts w:ascii="Courier New"/>
                                <w:color w:val="231F20"/>
                                <w:spacing w:val="-2"/>
                                <w:sz w:val="24"/>
                              </w:rPr>
                              <w:t>fi</w:t>
                            </w:r>
                            <w:r>
                              <w:rPr>
                                <w:color w:val="231F20"/>
                                <w:spacing w:val="-2"/>
                                <w:sz w:val="24"/>
                              </w:rPr>
                              <w:t>ed</w:t>
                            </w:r>
                            <w:r>
                              <w:rPr>
                                <w:color w:val="231F20"/>
                                <w:spacing w:val="-6"/>
                                <w:sz w:val="24"/>
                              </w:rPr>
                              <w:t> </w:t>
                            </w:r>
                            <w:r>
                              <w:rPr>
                                <w:color w:val="231F20"/>
                                <w:spacing w:val="-2"/>
                                <w:sz w:val="24"/>
                              </w:rPr>
                              <w:t>type</w:t>
                            </w:r>
                            <w:r>
                              <w:rPr>
                                <w:color w:val="231F20"/>
                                <w:spacing w:val="-6"/>
                                <w:sz w:val="24"/>
                              </w:rPr>
                              <w:t> </w:t>
                            </w:r>
                            <w:r>
                              <w:rPr>
                                <w:color w:val="231F20"/>
                                <w:spacing w:val="-2"/>
                                <w:sz w:val="24"/>
                              </w:rPr>
                              <w:t>whenever</w:t>
                            </w:r>
                            <w:r>
                              <w:rPr>
                                <w:color w:val="231F20"/>
                                <w:spacing w:val="-6"/>
                                <w:sz w:val="24"/>
                              </w:rPr>
                              <w:t> </w:t>
                            </w:r>
                            <w:r>
                              <w:rPr>
                                <w:color w:val="231F20"/>
                                <w:spacing w:val="-2"/>
                                <w:sz w:val="24"/>
                              </w:rPr>
                              <w:t>possible</w:t>
                            </w:r>
                          </w:p>
                        </w:txbxContent>
                      </wps:txbx>
                      <wps:bodyPr wrap="square" lIns="0" tIns="0" rIns="0" bIns="0" rtlCol="0">
                        <a:noAutofit/>
                      </wps:bodyPr>
                    </wps:wsp>
                  </a:graphicData>
                </a:graphic>
              </wp:anchor>
            </w:drawing>
          </mc:Choice>
          <mc:Fallback>
            <w:pict>
              <v:shape style="position:absolute;margin-left:70.727997pt;margin-top:19.110205pt;width:453.55pt;height:20.55pt;mso-position-horizontal-relative:page;mso-position-vertical-relative:paragraph;z-index:-15619072;mso-wrap-distance-left:0;mso-wrap-distance-right:0" type="#_x0000_t202" id="docshape229" filled="true" fillcolor="#e2b6b2" stroked="false">
                <v:textbox inset="0,0,0,0">
                  <w:txbxContent>
                    <w:p>
                      <w:pPr>
                        <w:tabs>
                          <w:tab w:pos="1475" w:val="left" w:leader="none"/>
                        </w:tabs>
                        <w:spacing w:before="71"/>
                        <w:ind w:left="56" w:right="0" w:firstLine="0"/>
                        <w:jc w:val="left"/>
                        <w:rPr>
                          <w:color w:val="000000"/>
                          <w:sz w:val="24"/>
                        </w:rPr>
                      </w:pPr>
                      <w:r>
                        <w:rPr>
                          <w:color w:val="231F20"/>
                          <w:spacing w:val="-8"/>
                          <w:sz w:val="24"/>
                        </w:rPr>
                        <w:t>Rule</w:t>
                      </w:r>
                      <w:r>
                        <w:rPr>
                          <w:color w:val="231F20"/>
                          <w:spacing w:val="-4"/>
                          <w:sz w:val="24"/>
                        </w:rPr>
                        <w:t> 8.13</w:t>
                      </w:r>
                      <w:r>
                        <w:rPr>
                          <w:color w:val="231F20"/>
                          <w:sz w:val="24"/>
                        </w:rPr>
                        <w:tab/>
                      </w:r>
                      <w:r>
                        <w:rPr>
                          <w:color w:val="231F20"/>
                          <w:spacing w:val="-2"/>
                          <w:sz w:val="24"/>
                        </w:rPr>
                        <w:t>A</w:t>
                      </w:r>
                      <w:r>
                        <w:rPr>
                          <w:color w:val="231F20"/>
                          <w:spacing w:val="-7"/>
                          <w:sz w:val="24"/>
                        </w:rPr>
                        <w:t> </w:t>
                      </w:r>
                      <w:r>
                        <w:rPr>
                          <w:color w:val="231F20"/>
                          <w:spacing w:val="-2"/>
                          <w:sz w:val="24"/>
                        </w:rPr>
                        <w:t>pointer</w:t>
                      </w:r>
                      <w:r>
                        <w:rPr>
                          <w:color w:val="231F20"/>
                          <w:spacing w:val="-6"/>
                          <w:sz w:val="24"/>
                        </w:rPr>
                        <w:t> </w:t>
                      </w:r>
                      <w:r>
                        <w:rPr>
                          <w:color w:val="231F20"/>
                          <w:spacing w:val="-2"/>
                          <w:sz w:val="24"/>
                        </w:rPr>
                        <w:t>should</w:t>
                      </w:r>
                      <w:r>
                        <w:rPr>
                          <w:color w:val="231F20"/>
                          <w:spacing w:val="-6"/>
                          <w:sz w:val="24"/>
                        </w:rPr>
                        <w:t> </w:t>
                      </w:r>
                      <w:r>
                        <w:rPr>
                          <w:color w:val="231F20"/>
                          <w:spacing w:val="-2"/>
                          <w:sz w:val="24"/>
                        </w:rPr>
                        <w:t>point</w:t>
                      </w:r>
                      <w:r>
                        <w:rPr>
                          <w:color w:val="231F20"/>
                          <w:spacing w:val="-6"/>
                          <w:sz w:val="24"/>
                        </w:rPr>
                        <w:t> </w:t>
                      </w:r>
                      <w:r>
                        <w:rPr>
                          <w:color w:val="231F20"/>
                          <w:spacing w:val="-2"/>
                          <w:sz w:val="24"/>
                        </w:rPr>
                        <w:t>to</w:t>
                      </w:r>
                      <w:r>
                        <w:rPr>
                          <w:color w:val="231F20"/>
                          <w:spacing w:val="-6"/>
                          <w:sz w:val="24"/>
                        </w:rPr>
                        <w:t> </w:t>
                      </w:r>
                      <w:r>
                        <w:rPr>
                          <w:color w:val="231F20"/>
                          <w:spacing w:val="-2"/>
                          <w:sz w:val="24"/>
                        </w:rPr>
                        <w:t>a</w:t>
                      </w:r>
                      <w:r>
                        <w:rPr>
                          <w:color w:val="231F20"/>
                          <w:spacing w:val="-7"/>
                          <w:sz w:val="24"/>
                        </w:rPr>
                        <w:t> </w:t>
                      </w:r>
                      <w:r>
                        <w:rPr>
                          <w:rFonts w:ascii="Trebuchet MS"/>
                          <w:i/>
                          <w:color w:val="231F20"/>
                          <w:spacing w:val="-2"/>
                          <w:sz w:val="24"/>
                        </w:rPr>
                        <w:t>const</w:t>
                      </w:r>
                      <w:r>
                        <w:rPr>
                          <w:color w:val="231F20"/>
                          <w:spacing w:val="-2"/>
                          <w:sz w:val="24"/>
                        </w:rPr>
                        <w:t>-quali</w:t>
                      </w:r>
                      <w:r>
                        <w:rPr>
                          <w:rFonts w:ascii="Courier New"/>
                          <w:color w:val="231F20"/>
                          <w:spacing w:val="-2"/>
                          <w:sz w:val="24"/>
                        </w:rPr>
                        <w:t>fi</w:t>
                      </w:r>
                      <w:r>
                        <w:rPr>
                          <w:color w:val="231F20"/>
                          <w:spacing w:val="-2"/>
                          <w:sz w:val="24"/>
                        </w:rPr>
                        <w:t>ed</w:t>
                      </w:r>
                      <w:r>
                        <w:rPr>
                          <w:color w:val="231F20"/>
                          <w:spacing w:val="-6"/>
                          <w:sz w:val="24"/>
                        </w:rPr>
                        <w:t> </w:t>
                      </w:r>
                      <w:r>
                        <w:rPr>
                          <w:color w:val="231F20"/>
                          <w:spacing w:val="-2"/>
                          <w:sz w:val="24"/>
                        </w:rPr>
                        <w:t>type</w:t>
                      </w:r>
                      <w:r>
                        <w:rPr>
                          <w:color w:val="231F20"/>
                          <w:spacing w:val="-6"/>
                          <w:sz w:val="24"/>
                        </w:rPr>
                        <w:t> </w:t>
                      </w:r>
                      <w:r>
                        <w:rPr>
                          <w:color w:val="231F20"/>
                          <w:spacing w:val="-2"/>
                          <w:sz w:val="24"/>
                        </w:rPr>
                        <w:t>whenever</w:t>
                      </w:r>
                      <w:r>
                        <w:rPr>
                          <w:color w:val="231F20"/>
                          <w:spacing w:val="-6"/>
                          <w:sz w:val="24"/>
                        </w:rPr>
                        <w:t> </w:t>
                      </w:r>
                      <w:r>
                        <w:rPr>
                          <w:color w:val="231F20"/>
                          <w:spacing w:val="-2"/>
                          <w:sz w:val="24"/>
                        </w:rPr>
                        <w:t>possible</w:t>
                      </w:r>
                    </w:p>
                  </w:txbxContent>
                </v:textbox>
                <v:fill type="solid"/>
                <w10:wrap type="topAndBottom"/>
              </v:shape>
            </w:pict>
          </mc:Fallback>
        </mc:AlternateContent>
      </w:r>
    </w:p>
    <w:p>
      <w:pPr>
        <w:pStyle w:val="BodyText"/>
        <w:tabs>
          <w:tab w:pos="2668" w:val="left" w:leader="none"/>
        </w:tabs>
        <w:spacing w:before="133"/>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9"/>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A</w:t>
      </w:r>
      <w:r>
        <w:rPr>
          <w:color w:val="231F20"/>
          <w:spacing w:val="-8"/>
        </w:rPr>
        <w:t> </w:t>
      </w:r>
      <w:r>
        <w:rPr>
          <w:color w:val="231F20"/>
        </w:rPr>
        <w:t>pointer</w:t>
      </w:r>
      <w:r>
        <w:rPr>
          <w:color w:val="231F20"/>
          <w:spacing w:val="-7"/>
        </w:rPr>
        <w:t> </w:t>
      </w:r>
      <w:r>
        <w:rPr>
          <w:color w:val="231F20"/>
        </w:rPr>
        <w:t>should</w:t>
      </w:r>
      <w:r>
        <w:rPr>
          <w:color w:val="231F20"/>
          <w:spacing w:val="-7"/>
        </w:rPr>
        <w:t> </w:t>
      </w:r>
      <w:r>
        <w:rPr>
          <w:color w:val="231F20"/>
        </w:rPr>
        <w:t>point</w:t>
      </w:r>
      <w:r>
        <w:rPr>
          <w:color w:val="231F20"/>
          <w:spacing w:val="-7"/>
        </w:rPr>
        <w:t> </w:t>
      </w:r>
      <w:r>
        <w:rPr>
          <w:color w:val="231F20"/>
        </w:rPr>
        <w:t>to</w:t>
      </w:r>
      <w:r>
        <w:rPr>
          <w:color w:val="231F20"/>
          <w:spacing w:val="-8"/>
        </w:rPr>
        <w:t> </w:t>
      </w:r>
      <w:r>
        <w:rPr>
          <w:color w:val="231F20"/>
        </w:rPr>
        <w:t>a</w:t>
      </w:r>
      <w:r>
        <w:rPr>
          <w:color w:val="231F20"/>
          <w:spacing w:val="-7"/>
        </w:rPr>
        <w:t> </w:t>
      </w:r>
      <w:r>
        <w:rPr>
          <w:rFonts w:ascii="Trebuchet MS"/>
          <w:i/>
          <w:color w:val="231F20"/>
        </w:rPr>
        <w:t>const</w:t>
      </w:r>
      <w:r>
        <w:rPr>
          <w:color w:val="231F20"/>
        </w:rPr>
        <w:t>-quali</w:t>
      </w:r>
      <w:r>
        <w:rPr>
          <w:rFonts w:ascii="Courier New"/>
          <w:color w:val="231F20"/>
        </w:rPr>
        <w:t>fi</w:t>
      </w:r>
      <w:r>
        <w:rPr>
          <w:color w:val="231F20"/>
        </w:rPr>
        <w:t>ed</w:t>
      </w:r>
      <w:r>
        <w:rPr>
          <w:color w:val="231F20"/>
          <w:spacing w:val="-7"/>
        </w:rPr>
        <w:t> </w:t>
      </w:r>
      <w:r>
        <w:rPr>
          <w:color w:val="231F20"/>
        </w:rPr>
        <w:t>type</w:t>
      </w:r>
      <w:r>
        <w:rPr>
          <w:color w:val="231F20"/>
          <w:spacing w:val="-7"/>
        </w:rPr>
        <w:t> </w:t>
      </w:r>
      <w:r>
        <w:rPr>
          <w:color w:val="231F20"/>
        </w:rPr>
        <w:t>unless</w:t>
      </w:r>
      <w:r>
        <w:rPr>
          <w:color w:val="231F20"/>
          <w:spacing w:val="-7"/>
        </w:rPr>
        <w:t> </w:t>
      </w:r>
      <w:r>
        <w:rPr>
          <w:color w:val="231F20"/>
          <w:spacing w:val="-2"/>
        </w:rPr>
        <w:t>either:</w:t>
      </w:r>
    </w:p>
    <w:p>
      <w:pPr>
        <w:pStyle w:val="ListParagraph"/>
        <w:numPr>
          <w:ilvl w:val="0"/>
          <w:numId w:val="42"/>
        </w:numPr>
        <w:tabs>
          <w:tab w:pos="1920" w:val="left" w:leader="none"/>
        </w:tabs>
        <w:spacing w:line="240" w:lineRule="auto" w:before="174" w:after="0"/>
        <w:ind w:left="1920" w:right="0" w:hanging="363"/>
        <w:jc w:val="left"/>
        <w:rPr>
          <w:sz w:val="20"/>
        </w:rPr>
      </w:pPr>
      <w:r>
        <w:rPr>
          <w:color w:val="231F20"/>
          <w:sz w:val="20"/>
        </w:rPr>
        <w:t>It</w:t>
      </w:r>
      <w:r>
        <w:rPr>
          <w:color w:val="231F20"/>
          <w:spacing w:val="7"/>
          <w:sz w:val="20"/>
        </w:rPr>
        <w:t> </w:t>
      </w:r>
      <w:r>
        <w:rPr>
          <w:color w:val="231F20"/>
          <w:sz w:val="20"/>
        </w:rPr>
        <w:t>is</w:t>
      </w:r>
      <w:r>
        <w:rPr>
          <w:color w:val="231F20"/>
          <w:spacing w:val="7"/>
          <w:sz w:val="20"/>
        </w:rPr>
        <w:t> </w:t>
      </w:r>
      <w:r>
        <w:rPr>
          <w:color w:val="231F20"/>
          <w:sz w:val="20"/>
        </w:rPr>
        <w:t>used</w:t>
      </w:r>
      <w:r>
        <w:rPr>
          <w:color w:val="231F20"/>
          <w:spacing w:val="7"/>
          <w:sz w:val="20"/>
        </w:rPr>
        <w:t> </w:t>
      </w:r>
      <w:r>
        <w:rPr>
          <w:color w:val="231F20"/>
          <w:sz w:val="20"/>
        </w:rPr>
        <w:t>to</w:t>
      </w:r>
      <w:r>
        <w:rPr>
          <w:color w:val="231F20"/>
          <w:spacing w:val="7"/>
          <w:sz w:val="20"/>
        </w:rPr>
        <w:t> </w:t>
      </w:r>
      <w:r>
        <w:rPr>
          <w:color w:val="231F20"/>
          <w:sz w:val="20"/>
        </w:rPr>
        <w:t>modify</w:t>
      </w:r>
      <w:r>
        <w:rPr>
          <w:color w:val="231F20"/>
          <w:spacing w:val="7"/>
          <w:sz w:val="20"/>
        </w:rPr>
        <w:t> </w:t>
      </w:r>
      <w:r>
        <w:rPr>
          <w:color w:val="231F20"/>
          <w:sz w:val="20"/>
        </w:rPr>
        <w:t>an</w:t>
      </w:r>
      <w:r>
        <w:rPr>
          <w:color w:val="231F20"/>
          <w:spacing w:val="7"/>
          <w:sz w:val="20"/>
        </w:rPr>
        <w:t> </w:t>
      </w:r>
      <w:r>
        <w:rPr>
          <w:color w:val="231F20"/>
          <w:sz w:val="20"/>
        </w:rPr>
        <w:t>object,</w:t>
      </w:r>
      <w:r>
        <w:rPr>
          <w:color w:val="231F20"/>
          <w:spacing w:val="8"/>
          <w:sz w:val="20"/>
        </w:rPr>
        <w:t> </w:t>
      </w:r>
      <w:r>
        <w:rPr>
          <w:color w:val="231F20"/>
          <w:spacing w:val="-5"/>
          <w:sz w:val="20"/>
        </w:rPr>
        <w:t>or</w:t>
      </w:r>
    </w:p>
    <w:p>
      <w:pPr>
        <w:pStyle w:val="ListParagraph"/>
        <w:numPr>
          <w:ilvl w:val="0"/>
          <w:numId w:val="42"/>
        </w:numPr>
        <w:tabs>
          <w:tab w:pos="1920" w:val="left" w:leader="none"/>
        </w:tabs>
        <w:spacing w:line="244" w:lineRule="auto" w:before="172" w:after="0"/>
        <w:ind w:left="1920" w:right="1137" w:hanging="363"/>
        <w:jc w:val="left"/>
        <w:rPr>
          <w:sz w:val="20"/>
        </w:rPr>
      </w:pPr>
      <w:r>
        <w:rPr>
          <w:color w:val="231F20"/>
          <w:w w:val="105"/>
          <w:sz w:val="20"/>
        </w:rPr>
        <w:t>It</w:t>
      </w:r>
      <w:r>
        <w:rPr>
          <w:color w:val="231F20"/>
          <w:spacing w:val="-1"/>
          <w:w w:val="105"/>
          <w:sz w:val="20"/>
        </w:rPr>
        <w:t> </w:t>
      </w:r>
      <w:r>
        <w:rPr>
          <w:color w:val="231F20"/>
          <w:w w:val="105"/>
          <w:sz w:val="20"/>
        </w:rPr>
        <w:t>is</w:t>
      </w:r>
      <w:r>
        <w:rPr>
          <w:color w:val="231F20"/>
          <w:spacing w:val="-1"/>
          <w:w w:val="105"/>
          <w:sz w:val="20"/>
        </w:rPr>
        <w:t> </w:t>
      </w:r>
      <w:r>
        <w:rPr>
          <w:color w:val="231F20"/>
          <w:w w:val="105"/>
          <w:sz w:val="20"/>
        </w:rPr>
        <w:t>copied</w:t>
      </w:r>
      <w:r>
        <w:rPr>
          <w:color w:val="231F20"/>
          <w:spacing w:val="-1"/>
          <w:w w:val="105"/>
          <w:sz w:val="20"/>
        </w:rPr>
        <w:t> </w:t>
      </w:r>
      <w:r>
        <w:rPr>
          <w:color w:val="231F20"/>
          <w:w w:val="105"/>
          <w:sz w:val="20"/>
        </w:rPr>
        <w:t>to</w:t>
      </w:r>
      <w:r>
        <w:rPr>
          <w:color w:val="231F20"/>
          <w:spacing w:val="-1"/>
          <w:w w:val="105"/>
          <w:sz w:val="20"/>
        </w:rPr>
        <w:t> </w:t>
      </w:r>
      <w:r>
        <w:rPr>
          <w:color w:val="231F20"/>
          <w:w w:val="105"/>
          <w:sz w:val="20"/>
        </w:rPr>
        <w:t>another</w:t>
      </w:r>
      <w:r>
        <w:rPr>
          <w:color w:val="231F20"/>
          <w:spacing w:val="-1"/>
          <w:w w:val="105"/>
          <w:sz w:val="20"/>
        </w:rPr>
        <w:t> </w:t>
      </w:r>
      <w:r>
        <w:rPr>
          <w:color w:val="231F20"/>
          <w:w w:val="105"/>
          <w:sz w:val="20"/>
        </w:rPr>
        <w:t>pointer</w:t>
      </w:r>
      <w:r>
        <w:rPr>
          <w:color w:val="231F20"/>
          <w:spacing w:val="-1"/>
          <w:w w:val="105"/>
          <w:sz w:val="20"/>
        </w:rPr>
        <w:t> </w:t>
      </w:r>
      <w:r>
        <w:rPr>
          <w:color w:val="231F20"/>
          <w:w w:val="105"/>
          <w:sz w:val="20"/>
        </w:rPr>
        <w:t>that</w:t>
      </w:r>
      <w:r>
        <w:rPr>
          <w:color w:val="231F20"/>
          <w:spacing w:val="-1"/>
          <w:w w:val="105"/>
          <w:sz w:val="20"/>
        </w:rPr>
        <w:t> </w:t>
      </w:r>
      <w:r>
        <w:rPr>
          <w:color w:val="231F20"/>
          <w:w w:val="105"/>
          <w:sz w:val="20"/>
        </w:rPr>
        <w:t>points</w:t>
      </w:r>
      <w:r>
        <w:rPr>
          <w:color w:val="231F20"/>
          <w:spacing w:val="-1"/>
          <w:w w:val="105"/>
          <w:sz w:val="20"/>
        </w:rPr>
        <w:t> </w:t>
      </w:r>
      <w:r>
        <w:rPr>
          <w:color w:val="231F20"/>
          <w:w w:val="105"/>
          <w:sz w:val="20"/>
        </w:rPr>
        <w:t>to</w:t>
      </w:r>
      <w:r>
        <w:rPr>
          <w:color w:val="231F20"/>
          <w:spacing w:val="-1"/>
          <w:w w:val="105"/>
          <w:sz w:val="20"/>
        </w:rPr>
        <w:t> </w:t>
      </w:r>
      <w:r>
        <w:rPr>
          <w:color w:val="231F20"/>
          <w:w w:val="105"/>
          <w:sz w:val="20"/>
        </w:rPr>
        <w:t>a</w:t>
      </w:r>
      <w:r>
        <w:rPr>
          <w:color w:val="231F20"/>
          <w:spacing w:val="-1"/>
          <w:w w:val="105"/>
          <w:sz w:val="20"/>
        </w:rPr>
        <w:t> </w:t>
      </w:r>
      <w:r>
        <w:rPr>
          <w:color w:val="231F20"/>
          <w:w w:val="105"/>
          <w:sz w:val="20"/>
        </w:rPr>
        <w:t>type</w:t>
      </w:r>
      <w:r>
        <w:rPr>
          <w:color w:val="231F20"/>
          <w:spacing w:val="-1"/>
          <w:w w:val="105"/>
          <w:sz w:val="20"/>
        </w:rPr>
        <w:t> </w:t>
      </w:r>
      <w:r>
        <w:rPr>
          <w:color w:val="231F20"/>
          <w:w w:val="105"/>
          <w:sz w:val="20"/>
        </w:rPr>
        <w:t>that</w:t>
      </w:r>
      <w:r>
        <w:rPr>
          <w:color w:val="231F20"/>
          <w:spacing w:val="-1"/>
          <w:w w:val="105"/>
          <w:sz w:val="20"/>
        </w:rPr>
        <w:t> </w:t>
      </w:r>
      <w:r>
        <w:rPr>
          <w:color w:val="231F20"/>
          <w:w w:val="105"/>
          <w:sz w:val="20"/>
        </w:rPr>
        <w:t>is</w:t>
      </w:r>
      <w:r>
        <w:rPr>
          <w:color w:val="231F20"/>
          <w:spacing w:val="-1"/>
          <w:w w:val="105"/>
          <w:sz w:val="20"/>
        </w:rPr>
        <w:t> </w:t>
      </w:r>
      <w:r>
        <w:rPr>
          <w:color w:val="231F20"/>
          <w:w w:val="105"/>
          <w:sz w:val="20"/>
        </w:rPr>
        <w:t>not </w:t>
      </w:r>
      <w:r>
        <w:rPr>
          <w:rFonts w:ascii="Trebuchet MS" w:hAnsi="Trebuchet MS"/>
          <w:i/>
          <w:color w:val="231F20"/>
          <w:w w:val="105"/>
          <w:sz w:val="20"/>
        </w:rPr>
        <w:t>const</w:t>
      </w:r>
      <w:r>
        <w:rPr>
          <w:color w:val="231F20"/>
          <w:w w:val="105"/>
          <w:sz w:val="20"/>
        </w:rPr>
        <w:t>-quali</w:t>
      </w:r>
      <w:r>
        <w:rPr>
          <w:rFonts w:ascii="Courier New" w:hAnsi="Courier New"/>
          <w:color w:val="231F20"/>
          <w:w w:val="105"/>
          <w:sz w:val="20"/>
        </w:rPr>
        <w:t>fi</w:t>
      </w:r>
      <w:r>
        <w:rPr>
          <w:color w:val="231F20"/>
          <w:w w:val="105"/>
          <w:sz w:val="20"/>
        </w:rPr>
        <w:t>ed</w:t>
      </w:r>
      <w:r>
        <w:rPr>
          <w:color w:val="231F20"/>
          <w:spacing w:val="-1"/>
          <w:w w:val="105"/>
          <w:sz w:val="20"/>
        </w:rPr>
        <w:t> </w:t>
      </w:r>
      <w:r>
        <w:rPr>
          <w:color w:val="231F20"/>
          <w:w w:val="105"/>
          <w:sz w:val="20"/>
        </w:rPr>
        <w:t>by</w:t>
      </w:r>
      <w:r>
        <w:rPr>
          <w:color w:val="231F20"/>
          <w:spacing w:val="-1"/>
          <w:w w:val="105"/>
          <w:sz w:val="20"/>
        </w:rPr>
        <w:t> </w:t>
      </w:r>
      <w:r>
        <w:rPr>
          <w:color w:val="231F20"/>
          <w:w w:val="105"/>
          <w:sz w:val="20"/>
        </w:rPr>
        <w:t>means</w:t>
      </w:r>
      <w:r>
        <w:rPr>
          <w:color w:val="231F20"/>
          <w:spacing w:val="-1"/>
          <w:w w:val="105"/>
          <w:sz w:val="20"/>
        </w:rPr>
        <w:t> </w:t>
      </w:r>
      <w:r>
        <w:rPr>
          <w:color w:val="231F20"/>
          <w:w w:val="105"/>
          <w:sz w:val="20"/>
        </w:rPr>
        <w:t>of </w:t>
      </w:r>
      <w:r>
        <w:rPr>
          <w:color w:val="231F20"/>
          <w:spacing w:val="-2"/>
          <w:w w:val="105"/>
          <w:sz w:val="20"/>
        </w:rPr>
        <w:t>either:</w:t>
      </w:r>
    </w:p>
    <w:p>
      <w:pPr>
        <w:pStyle w:val="ListParagraph"/>
        <w:numPr>
          <w:ilvl w:val="1"/>
          <w:numId w:val="42"/>
        </w:numPr>
        <w:tabs>
          <w:tab w:pos="2282" w:val="left" w:leader="none"/>
        </w:tabs>
        <w:spacing w:line="240" w:lineRule="auto" w:before="176" w:after="0"/>
        <w:ind w:left="2282" w:right="0" w:hanging="362"/>
        <w:jc w:val="left"/>
        <w:rPr>
          <w:sz w:val="20"/>
        </w:rPr>
      </w:pPr>
      <w:r>
        <w:rPr>
          <w:rFonts w:ascii="Trebuchet MS" w:hAnsi="Trebuchet MS"/>
          <w:i/>
          <w:color w:val="231F20"/>
          <w:w w:val="90"/>
          <w:sz w:val="20"/>
        </w:rPr>
        <w:t>Assignment</w:t>
      </w:r>
      <w:r>
        <w:rPr>
          <w:color w:val="231F20"/>
          <w:w w:val="90"/>
          <w:sz w:val="20"/>
        </w:rPr>
        <w:t>,</w:t>
      </w:r>
      <w:r>
        <w:rPr>
          <w:color w:val="231F20"/>
          <w:spacing w:val="28"/>
          <w:sz w:val="20"/>
        </w:rPr>
        <w:t> </w:t>
      </w:r>
      <w:r>
        <w:rPr>
          <w:color w:val="231F20"/>
          <w:spacing w:val="-5"/>
          <w:sz w:val="20"/>
        </w:rPr>
        <w:t>or</w:t>
      </w:r>
    </w:p>
    <w:p>
      <w:pPr>
        <w:pStyle w:val="ListParagraph"/>
        <w:numPr>
          <w:ilvl w:val="1"/>
          <w:numId w:val="42"/>
        </w:numPr>
        <w:tabs>
          <w:tab w:pos="362" w:val="left" w:leader="none"/>
        </w:tabs>
        <w:spacing w:line="240" w:lineRule="auto" w:before="137" w:after="0"/>
        <w:ind w:left="362" w:right="5856" w:hanging="362"/>
        <w:jc w:val="right"/>
        <w:rPr>
          <w:sz w:val="20"/>
        </w:rPr>
      </w:pPr>
      <w:r>
        <w:rPr>
          <w:color w:val="231F20"/>
          <w:sz w:val="20"/>
        </w:rPr>
        <w:t>Memory</w:t>
      </w:r>
      <w:r>
        <w:rPr>
          <w:color w:val="231F20"/>
          <w:spacing w:val="12"/>
          <w:sz w:val="20"/>
        </w:rPr>
        <w:t> </w:t>
      </w:r>
      <w:r>
        <w:rPr>
          <w:color w:val="231F20"/>
          <w:sz w:val="20"/>
        </w:rPr>
        <w:t>move</w:t>
      </w:r>
      <w:r>
        <w:rPr>
          <w:color w:val="231F20"/>
          <w:spacing w:val="13"/>
          <w:sz w:val="20"/>
        </w:rPr>
        <w:t> </w:t>
      </w:r>
      <w:r>
        <w:rPr>
          <w:color w:val="231F20"/>
          <w:sz w:val="20"/>
        </w:rPr>
        <w:t>or</w:t>
      </w:r>
      <w:r>
        <w:rPr>
          <w:color w:val="231F20"/>
          <w:spacing w:val="12"/>
          <w:sz w:val="20"/>
        </w:rPr>
        <w:t> </w:t>
      </w:r>
      <w:r>
        <w:rPr>
          <w:color w:val="231F20"/>
          <w:sz w:val="20"/>
        </w:rPr>
        <w:t>copying</w:t>
      </w:r>
      <w:r>
        <w:rPr>
          <w:color w:val="231F20"/>
          <w:spacing w:val="13"/>
          <w:sz w:val="20"/>
        </w:rPr>
        <w:t> </w:t>
      </w:r>
      <w:r>
        <w:rPr>
          <w:color w:val="231F20"/>
          <w:spacing w:val="-2"/>
          <w:sz w:val="20"/>
        </w:rPr>
        <w:t>functions.</w:t>
      </w:r>
    </w:p>
    <w:p>
      <w:pPr>
        <w:pStyle w:val="BodyText"/>
        <w:spacing w:line="266" w:lineRule="auto" w:before="183"/>
        <w:ind w:left="1194" w:right="1137"/>
        <w:jc w:val="both"/>
      </w:pPr>
      <w:r>
        <w:rPr>
          <w:color w:val="231F20"/>
        </w:rPr>
        <w:t>For the purposes of simplicity, this rule is written in terms of pointers and the types that they point to. However, it applies equally to arrays and the types of the elements that they contain. An array should have elements with </w:t>
      </w:r>
      <w:r>
        <w:rPr>
          <w:rFonts w:ascii="Trebuchet MS"/>
          <w:i/>
          <w:color w:val="231F20"/>
        </w:rPr>
        <w:t>const</w:t>
      </w:r>
      <w:r>
        <w:rPr>
          <w:color w:val="231F20"/>
        </w:rPr>
        <w:t>-quali</w:t>
      </w:r>
      <w:r>
        <w:rPr>
          <w:rFonts w:ascii="Courier New"/>
          <w:color w:val="231F20"/>
        </w:rPr>
        <w:t>fi</w:t>
      </w:r>
      <w:r>
        <w:rPr>
          <w:color w:val="231F20"/>
        </w:rPr>
        <w:t>ed type unless either:</w:t>
      </w:r>
    </w:p>
    <w:p>
      <w:pPr>
        <w:pStyle w:val="ListParagraph"/>
        <w:numPr>
          <w:ilvl w:val="0"/>
          <w:numId w:val="42"/>
        </w:numPr>
        <w:tabs>
          <w:tab w:pos="362" w:val="left" w:leader="none"/>
        </w:tabs>
        <w:spacing w:line="240" w:lineRule="auto" w:before="149" w:after="0"/>
        <w:ind w:left="362" w:right="5916" w:hanging="362"/>
        <w:jc w:val="right"/>
        <w:rPr>
          <w:sz w:val="20"/>
        </w:rPr>
      </w:pPr>
      <w:r>
        <w:rPr/>
        <mc:AlternateContent>
          <mc:Choice Requires="wps">
            <w:drawing>
              <wp:anchor distT="0" distB="0" distL="0" distR="0" allowOverlap="1" layoutInCell="1" locked="0" behindDoc="1" simplePos="0" relativeHeight="473790976">
                <wp:simplePos x="0" y="0"/>
                <wp:positionH relativeFrom="page">
                  <wp:posOffset>6909599</wp:posOffset>
                </wp:positionH>
                <wp:positionV relativeFrom="paragraph">
                  <wp:posOffset>155683</wp:posOffset>
                </wp:positionV>
                <wp:extent cx="1270" cy="540385"/>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525504" from="544.062988pt,54.778582pt" to="544.062988pt,12.258582pt" stroked="true" strokeweight="5pt" strokecolor="#98002e">
                <v:stroke dashstyle="solid"/>
                <w10:wrap type="none"/>
              </v:line>
            </w:pict>
          </mc:Fallback>
        </mc:AlternateContent>
      </w:r>
      <w:r>
        <w:rPr>
          <w:color w:val="231F20"/>
          <w:spacing w:val="-2"/>
          <w:sz w:val="20"/>
        </w:rPr>
        <w:t>Any</w:t>
      </w:r>
      <w:r>
        <w:rPr>
          <w:color w:val="231F20"/>
          <w:spacing w:val="-6"/>
          <w:sz w:val="20"/>
        </w:rPr>
        <w:t> </w:t>
      </w:r>
      <w:r>
        <w:rPr>
          <w:color w:val="231F20"/>
          <w:spacing w:val="-2"/>
          <w:sz w:val="20"/>
        </w:rPr>
        <w:t>element</w:t>
      </w:r>
      <w:r>
        <w:rPr>
          <w:color w:val="231F20"/>
          <w:spacing w:val="-6"/>
          <w:sz w:val="20"/>
        </w:rPr>
        <w:t> </w:t>
      </w:r>
      <w:r>
        <w:rPr>
          <w:color w:val="231F20"/>
          <w:spacing w:val="-2"/>
          <w:sz w:val="20"/>
        </w:rPr>
        <w:t>of</w:t>
      </w:r>
      <w:r>
        <w:rPr>
          <w:color w:val="231F20"/>
          <w:spacing w:val="-6"/>
          <w:sz w:val="20"/>
        </w:rPr>
        <w:t> </w:t>
      </w:r>
      <w:r>
        <w:rPr>
          <w:color w:val="231F20"/>
          <w:spacing w:val="-2"/>
          <w:sz w:val="20"/>
        </w:rPr>
        <w:t>the</w:t>
      </w:r>
      <w:r>
        <w:rPr>
          <w:color w:val="231F20"/>
          <w:spacing w:val="-6"/>
          <w:sz w:val="20"/>
        </w:rPr>
        <w:t> </w:t>
      </w:r>
      <w:r>
        <w:rPr>
          <w:color w:val="231F20"/>
          <w:spacing w:val="-2"/>
          <w:sz w:val="20"/>
        </w:rPr>
        <w:t>array</w:t>
      </w:r>
      <w:r>
        <w:rPr>
          <w:color w:val="231F20"/>
          <w:spacing w:val="-5"/>
          <w:sz w:val="20"/>
        </w:rPr>
        <w:t> </w:t>
      </w:r>
      <w:r>
        <w:rPr>
          <w:color w:val="231F20"/>
          <w:spacing w:val="-2"/>
          <w:sz w:val="20"/>
        </w:rPr>
        <w:t>is</w:t>
      </w:r>
      <w:r>
        <w:rPr>
          <w:color w:val="231F20"/>
          <w:spacing w:val="-6"/>
          <w:sz w:val="20"/>
        </w:rPr>
        <w:t> </w:t>
      </w:r>
      <w:r>
        <w:rPr>
          <w:color w:val="231F20"/>
          <w:spacing w:val="-2"/>
          <w:sz w:val="20"/>
        </w:rPr>
        <w:t>modi</w:t>
      </w:r>
      <w:r>
        <w:rPr>
          <w:rFonts w:ascii="Courier New" w:hAnsi="Courier New"/>
          <w:color w:val="231F20"/>
          <w:spacing w:val="-2"/>
          <w:sz w:val="20"/>
        </w:rPr>
        <w:t>fi</w:t>
      </w:r>
      <w:r>
        <w:rPr>
          <w:color w:val="231F20"/>
          <w:spacing w:val="-2"/>
          <w:sz w:val="20"/>
        </w:rPr>
        <w:t>ed,</w:t>
      </w:r>
      <w:r>
        <w:rPr>
          <w:color w:val="231F20"/>
          <w:spacing w:val="-6"/>
          <w:sz w:val="20"/>
        </w:rPr>
        <w:t> </w:t>
      </w:r>
      <w:r>
        <w:rPr>
          <w:color w:val="231F20"/>
          <w:spacing w:val="-5"/>
          <w:sz w:val="20"/>
        </w:rPr>
        <w:t>or</w:t>
      </w:r>
    </w:p>
    <w:p>
      <w:pPr>
        <w:pStyle w:val="ListParagraph"/>
        <w:numPr>
          <w:ilvl w:val="0"/>
          <w:numId w:val="42"/>
        </w:numPr>
        <w:tabs>
          <w:tab w:pos="1920" w:val="left" w:leader="none"/>
          <w:tab w:pos="11144" w:val="right" w:leader="none"/>
        </w:tabs>
        <w:spacing w:line="240" w:lineRule="auto" w:before="80" w:after="0"/>
        <w:ind w:left="1920" w:right="0" w:hanging="363"/>
        <w:jc w:val="left"/>
        <w:rPr>
          <w:sz w:val="28"/>
        </w:rPr>
      </w:pPr>
      <w:r>
        <w:rPr>
          <w:color w:val="231F20"/>
          <w:sz w:val="20"/>
        </w:rPr>
        <w:t>It</w:t>
      </w:r>
      <w:r>
        <w:rPr>
          <w:color w:val="231F20"/>
          <w:spacing w:val="-8"/>
          <w:sz w:val="20"/>
        </w:rPr>
        <w:t> </w:t>
      </w:r>
      <w:r>
        <w:rPr>
          <w:color w:val="231F20"/>
          <w:sz w:val="20"/>
        </w:rPr>
        <w:t>is</w:t>
      </w:r>
      <w:r>
        <w:rPr>
          <w:color w:val="231F20"/>
          <w:spacing w:val="-8"/>
          <w:sz w:val="20"/>
        </w:rPr>
        <w:t> </w:t>
      </w:r>
      <w:r>
        <w:rPr>
          <w:color w:val="231F20"/>
          <w:sz w:val="20"/>
        </w:rPr>
        <w:t>copied</w:t>
      </w:r>
      <w:r>
        <w:rPr>
          <w:color w:val="231F20"/>
          <w:spacing w:val="-8"/>
          <w:sz w:val="20"/>
        </w:rPr>
        <w:t> </w:t>
      </w:r>
      <w:r>
        <w:rPr>
          <w:color w:val="231F20"/>
          <w:sz w:val="20"/>
        </w:rPr>
        <w:t>to</w:t>
      </w:r>
      <w:r>
        <w:rPr>
          <w:color w:val="231F20"/>
          <w:spacing w:val="-7"/>
          <w:sz w:val="20"/>
        </w:rPr>
        <w:t> </w:t>
      </w:r>
      <w:r>
        <w:rPr>
          <w:color w:val="231F20"/>
          <w:sz w:val="20"/>
        </w:rPr>
        <w:t>a</w:t>
      </w:r>
      <w:r>
        <w:rPr>
          <w:color w:val="231F20"/>
          <w:spacing w:val="-8"/>
          <w:sz w:val="20"/>
        </w:rPr>
        <w:t> </w:t>
      </w:r>
      <w:r>
        <w:rPr>
          <w:color w:val="231F20"/>
          <w:sz w:val="20"/>
        </w:rPr>
        <w:t>pointer</w:t>
      </w:r>
      <w:r>
        <w:rPr>
          <w:color w:val="231F20"/>
          <w:spacing w:val="-8"/>
          <w:sz w:val="20"/>
        </w:rPr>
        <w:t> </w:t>
      </w:r>
      <w:r>
        <w:rPr>
          <w:color w:val="231F20"/>
          <w:sz w:val="20"/>
        </w:rPr>
        <w:t>that</w:t>
      </w:r>
      <w:r>
        <w:rPr>
          <w:color w:val="231F20"/>
          <w:spacing w:val="-7"/>
          <w:sz w:val="20"/>
        </w:rPr>
        <w:t> </w:t>
      </w:r>
      <w:r>
        <w:rPr>
          <w:color w:val="231F20"/>
          <w:sz w:val="20"/>
        </w:rPr>
        <w:t>points</w:t>
      </w:r>
      <w:r>
        <w:rPr>
          <w:color w:val="231F20"/>
          <w:spacing w:val="-8"/>
          <w:sz w:val="20"/>
        </w:rPr>
        <w:t> </w:t>
      </w:r>
      <w:r>
        <w:rPr>
          <w:color w:val="231F20"/>
          <w:sz w:val="20"/>
        </w:rPr>
        <w:t>to</w:t>
      </w:r>
      <w:r>
        <w:rPr>
          <w:color w:val="231F20"/>
          <w:spacing w:val="-8"/>
          <w:sz w:val="20"/>
        </w:rPr>
        <w:t> </w:t>
      </w:r>
      <w:r>
        <w:rPr>
          <w:color w:val="231F20"/>
          <w:sz w:val="20"/>
        </w:rPr>
        <w:t>a</w:t>
      </w:r>
      <w:r>
        <w:rPr>
          <w:color w:val="231F20"/>
          <w:spacing w:val="-7"/>
          <w:sz w:val="20"/>
        </w:rPr>
        <w:t> </w:t>
      </w:r>
      <w:r>
        <w:rPr>
          <w:color w:val="231F20"/>
          <w:sz w:val="20"/>
        </w:rPr>
        <w:t>type</w:t>
      </w:r>
      <w:r>
        <w:rPr>
          <w:color w:val="231F20"/>
          <w:spacing w:val="-8"/>
          <w:sz w:val="20"/>
        </w:rPr>
        <w:t> </w:t>
      </w:r>
      <w:r>
        <w:rPr>
          <w:color w:val="231F20"/>
          <w:sz w:val="20"/>
        </w:rPr>
        <w:t>that</w:t>
      </w:r>
      <w:r>
        <w:rPr>
          <w:color w:val="231F20"/>
          <w:spacing w:val="-8"/>
          <w:sz w:val="20"/>
        </w:rPr>
        <w:t> </w:t>
      </w:r>
      <w:r>
        <w:rPr>
          <w:color w:val="231F20"/>
          <w:sz w:val="20"/>
        </w:rPr>
        <w:t>is</w:t>
      </w:r>
      <w:r>
        <w:rPr>
          <w:color w:val="231F20"/>
          <w:spacing w:val="-8"/>
          <w:sz w:val="20"/>
        </w:rPr>
        <w:t> </w:t>
      </w:r>
      <w:r>
        <w:rPr>
          <w:color w:val="231F20"/>
          <w:sz w:val="20"/>
        </w:rPr>
        <w:t>not</w:t>
      </w:r>
      <w:r>
        <w:rPr>
          <w:color w:val="231F20"/>
          <w:spacing w:val="-7"/>
          <w:sz w:val="20"/>
        </w:rPr>
        <w:t> </w:t>
      </w:r>
      <w:r>
        <w:rPr>
          <w:rFonts w:ascii="Trebuchet MS" w:hAnsi="Trebuchet MS"/>
          <w:i/>
          <w:color w:val="231F20"/>
          <w:sz w:val="20"/>
        </w:rPr>
        <w:t>const</w:t>
      </w:r>
      <w:r>
        <w:rPr>
          <w:color w:val="231F20"/>
          <w:sz w:val="20"/>
        </w:rPr>
        <w:t>-quali</w:t>
      </w:r>
      <w:r>
        <w:rPr>
          <w:rFonts w:ascii="Courier New" w:hAnsi="Courier New"/>
          <w:color w:val="231F20"/>
          <w:sz w:val="20"/>
        </w:rPr>
        <w:t>fi</w:t>
      </w:r>
      <w:r>
        <w:rPr>
          <w:color w:val="231F20"/>
          <w:sz w:val="20"/>
        </w:rPr>
        <w:t>ed</w:t>
      </w:r>
      <w:r>
        <w:rPr>
          <w:color w:val="231F20"/>
          <w:spacing w:val="-8"/>
          <w:sz w:val="20"/>
        </w:rPr>
        <w:t> </w:t>
      </w:r>
      <w:r>
        <w:rPr>
          <w:color w:val="231F20"/>
          <w:sz w:val="20"/>
        </w:rPr>
        <w:t>by</w:t>
      </w:r>
      <w:r>
        <w:rPr>
          <w:color w:val="231F20"/>
          <w:spacing w:val="-8"/>
          <w:sz w:val="20"/>
        </w:rPr>
        <w:t> </w:t>
      </w:r>
      <w:r>
        <w:rPr>
          <w:color w:val="231F20"/>
          <w:sz w:val="20"/>
        </w:rPr>
        <w:t>the</w:t>
      </w:r>
      <w:r>
        <w:rPr>
          <w:color w:val="231F20"/>
          <w:spacing w:val="-7"/>
          <w:sz w:val="20"/>
        </w:rPr>
        <w:t> </w:t>
      </w:r>
      <w:r>
        <w:rPr>
          <w:color w:val="231F20"/>
          <w:sz w:val="20"/>
        </w:rPr>
        <w:t>means</w:t>
      </w:r>
      <w:r>
        <w:rPr>
          <w:color w:val="231F20"/>
          <w:spacing w:val="-8"/>
          <w:sz w:val="20"/>
        </w:rPr>
        <w:t> </w:t>
      </w:r>
      <w:r>
        <w:rPr>
          <w:color w:val="231F20"/>
          <w:spacing w:val="-2"/>
          <w:sz w:val="20"/>
        </w:rPr>
        <w:t>described</w:t>
      </w:r>
      <w:r>
        <w:rPr>
          <w:color w:val="231F20"/>
          <w:sz w:val="20"/>
        </w:rPr>
        <w:tab/>
      </w:r>
      <w:r>
        <w:rPr>
          <w:color w:val="231F20"/>
          <w:spacing w:val="-5"/>
          <w:position w:val="5"/>
          <w:sz w:val="28"/>
        </w:rPr>
        <w:t>73</w:t>
      </w:r>
    </w:p>
    <w:p>
      <w:pPr>
        <w:pStyle w:val="BodyText"/>
        <w:spacing w:before="7"/>
        <w:ind w:left="1920"/>
      </w:pPr>
      <w:r>
        <w:rPr>
          <w:color w:val="231F20"/>
          <w:spacing w:val="-2"/>
        </w:rPr>
        <w:t>above.</w:t>
      </w:r>
    </w:p>
    <w:p>
      <w:pPr>
        <w:spacing w:after="0"/>
        <w:sectPr>
          <w:pgSz w:w="11910" w:h="16840"/>
          <w:pgMar w:header="0" w:footer="658" w:top="840" w:bottom="920" w:left="220" w:right="280"/>
        </w:sectPr>
      </w:pPr>
    </w:p>
    <w:p>
      <w:pPr>
        <w:pStyle w:val="Heading5"/>
        <w:spacing w:before="110"/>
      </w:pPr>
      <w:r>
        <w:rPr/>
        <mc:AlternateContent>
          <mc:Choice Requires="wps">
            <w:drawing>
              <wp:anchor distT="0" distB="0" distL="0" distR="0" allowOverlap="1" layoutInCell="1" locked="0" behindDoc="0" simplePos="0" relativeHeight="15840256">
                <wp:simplePos x="0" y="0"/>
                <wp:positionH relativeFrom="page">
                  <wp:posOffset>351439</wp:posOffset>
                </wp:positionH>
                <wp:positionV relativeFrom="paragraph">
                  <wp:posOffset>83502</wp:posOffset>
                </wp:positionV>
                <wp:extent cx="267970" cy="132143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6.575pt;width:21.1pt;height:104.05pt;mso-position-horizontal-relative:page;mso-position-vertical-relative:paragraph;z-index:15840256" type="#_x0000_t202" id="docshape230"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Rationale</w:t>
      </w:r>
    </w:p>
    <w:p>
      <w:pPr>
        <w:pStyle w:val="BodyText"/>
        <w:spacing w:line="266" w:lineRule="auto" w:before="216"/>
        <w:ind w:left="1194" w:right="1138"/>
      </w:pPr>
      <w:r>
        <w:rPr>
          <w:color w:val="231F20"/>
          <w:w w:val="105"/>
        </w:rPr>
        <w:t>This rule encourages best practice by ensuring that pointers are not inadvertently used to modify objects.</w:t>
      </w:r>
      <w:r>
        <w:rPr>
          <w:color w:val="231F20"/>
          <w:spacing w:val="-6"/>
          <w:w w:val="105"/>
        </w:rPr>
        <w:t> </w:t>
      </w:r>
      <w:r>
        <w:rPr>
          <w:color w:val="231F20"/>
          <w:w w:val="105"/>
        </w:rPr>
        <w:t>Conceptually,</w:t>
      </w:r>
      <w:r>
        <w:rPr>
          <w:color w:val="231F20"/>
          <w:spacing w:val="-6"/>
          <w:w w:val="105"/>
        </w:rPr>
        <w:t> </w:t>
      </w:r>
      <w:r>
        <w:rPr>
          <w:color w:val="231F20"/>
          <w:w w:val="105"/>
        </w:rPr>
        <w:t>it</w:t>
      </w:r>
      <w:r>
        <w:rPr>
          <w:color w:val="231F20"/>
          <w:spacing w:val="-6"/>
          <w:w w:val="105"/>
        </w:rPr>
        <w:t> </w:t>
      </w:r>
      <w:r>
        <w:rPr>
          <w:color w:val="231F20"/>
          <w:w w:val="105"/>
        </w:rPr>
        <w:t>is</w:t>
      </w:r>
      <w:r>
        <w:rPr>
          <w:color w:val="231F20"/>
          <w:spacing w:val="-6"/>
          <w:w w:val="105"/>
        </w:rPr>
        <w:t> </w:t>
      </w:r>
      <w:r>
        <w:rPr>
          <w:color w:val="231F20"/>
          <w:w w:val="105"/>
        </w:rPr>
        <w:t>equivalent</w:t>
      </w:r>
      <w:r>
        <w:rPr>
          <w:color w:val="231F20"/>
          <w:spacing w:val="-6"/>
          <w:w w:val="105"/>
        </w:rPr>
        <w:t> </w:t>
      </w:r>
      <w:r>
        <w:rPr>
          <w:color w:val="231F20"/>
          <w:w w:val="105"/>
        </w:rPr>
        <w:t>to</w:t>
      </w:r>
      <w:r>
        <w:rPr>
          <w:color w:val="231F20"/>
          <w:spacing w:val="-6"/>
          <w:w w:val="105"/>
        </w:rPr>
        <w:t> </w:t>
      </w:r>
      <w:r>
        <w:rPr>
          <w:color w:val="231F20"/>
          <w:w w:val="105"/>
        </w:rPr>
        <w:t>initially</w:t>
      </w:r>
      <w:r>
        <w:rPr>
          <w:color w:val="231F20"/>
          <w:spacing w:val="-6"/>
          <w:w w:val="105"/>
        </w:rPr>
        <w:t> </w:t>
      </w:r>
      <w:r>
        <w:rPr>
          <w:color w:val="231F20"/>
          <w:w w:val="105"/>
        </w:rPr>
        <w:t>declaring:</w:t>
      </w:r>
    </w:p>
    <w:p>
      <w:pPr>
        <w:pStyle w:val="ListParagraph"/>
        <w:numPr>
          <w:ilvl w:val="0"/>
          <w:numId w:val="43"/>
        </w:numPr>
        <w:tabs>
          <w:tab w:pos="1920" w:val="left" w:leader="none"/>
        </w:tabs>
        <w:spacing w:line="240" w:lineRule="auto" w:before="167" w:after="0"/>
        <w:ind w:left="1920" w:right="0" w:hanging="363"/>
        <w:jc w:val="left"/>
        <w:rPr>
          <w:sz w:val="20"/>
        </w:rPr>
      </w:pPr>
      <w:r>
        <w:rPr>
          <w:color w:val="231F20"/>
          <w:spacing w:val="-2"/>
          <w:sz w:val="20"/>
        </w:rPr>
        <w:t>All</w:t>
      </w:r>
      <w:r>
        <w:rPr>
          <w:color w:val="231F20"/>
          <w:spacing w:val="-3"/>
          <w:sz w:val="20"/>
        </w:rPr>
        <w:t> </w:t>
      </w:r>
      <w:r>
        <w:rPr>
          <w:color w:val="231F20"/>
          <w:spacing w:val="-2"/>
          <w:sz w:val="20"/>
        </w:rPr>
        <w:t>arrays</w:t>
      </w:r>
      <w:r>
        <w:rPr>
          <w:color w:val="231F20"/>
          <w:spacing w:val="-3"/>
          <w:sz w:val="20"/>
        </w:rPr>
        <w:t> </w:t>
      </w:r>
      <w:r>
        <w:rPr>
          <w:color w:val="231F20"/>
          <w:spacing w:val="-2"/>
          <w:sz w:val="20"/>
        </w:rPr>
        <w:t>to have</w:t>
      </w:r>
      <w:r>
        <w:rPr>
          <w:color w:val="231F20"/>
          <w:spacing w:val="-3"/>
          <w:sz w:val="20"/>
        </w:rPr>
        <w:t> </w:t>
      </w:r>
      <w:r>
        <w:rPr>
          <w:color w:val="231F20"/>
          <w:spacing w:val="-2"/>
          <w:sz w:val="20"/>
        </w:rPr>
        <w:t>elements</w:t>
      </w:r>
      <w:r>
        <w:rPr>
          <w:color w:val="231F20"/>
          <w:spacing w:val="-3"/>
          <w:sz w:val="20"/>
        </w:rPr>
        <w:t> </w:t>
      </w:r>
      <w:r>
        <w:rPr>
          <w:color w:val="231F20"/>
          <w:spacing w:val="-2"/>
          <w:sz w:val="20"/>
        </w:rPr>
        <w:t>with</w:t>
      </w:r>
      <w:r>
        <w:rPr>
          <w:color w:val="231F20"/>
          <w:spacing w:val="-1"/>
          <w:sz w:val="20"/>
        </w:rPr>
        <w:t> </w:t>
      </w:r>
      <w:r>
        <w:rPr>
          <w:rFonts w:ascii="Trebuchet MS" w:hAnsi="Trebuchet MS"/>
          <w:i/>
          <w:color w:val="231F20"/>
          <w:spacing w:val="-2"/>
          <w:sz w:val="20"/>
        </w:rPr>
        <w:t>const</w:t>
      </w:r>
      <w:r>
        <w:rPr>
          <w:color w:val="231F20"/>
          <w:spacing w:val="-2"/>
          <w:sz w:val="20"/>
        </w:rPr>
        <w:t>-quali</w:t>
      </w:r>
      <w:r>
        <w:rPr>
          <w:rFonts w:ascii="Courier New" w:hAnsi="Courier New"/>
          <w:color w:val="231F20"/>
          <w:spacing w:val="-2"/>
          <w:sz w:val="20"/>
        </w:rPr>
        <w:t>fi</w:t>
      </w:r>
      <w:r>
        <w:rPr>
          <w:color w:val="231F20"/>
          <w:spacing w:val="-2"/>
          <w:sz w:val="20"/>
        </w:rPr>
        <w:t>ed</w:t>
      </w:r>
      <w:r>
        <w:rPr>
          <w:color w:val="231F20"/>
          <w:spacing w:val="-3"/>
          <w:sz w:val="20"/>
        </w:rPr>
        <w:t> </w:t>
      </w:r>
      <w:r>
        <w:rPr>
          <w:color w:val="231F20"/>
          <w:spacing w:val="-2"/>
          <w:sz w:val="20"/>
        </w:rPr>
        <w:t>type, </w:t>
      </w:r>
      <w:r>
        <w:rPr>
          <w:color w:val="231F20"/>
          <w:spacing w:val="-5"/>
          <w:sz w:val="20"/>
        </w:rPr>
        <w:t>and</w:t>
      </w:r>
    </w:p>
    <w:p>
      <w:pPr>
        <w:pStyle w:val="ListParagraph"/>
        <w:numPr>
          <w:ilvl w:val="0"/>
          <w:numId w:val="43"/>
        </w:numPr>
        <w:tabs>
          <w:tab w:pos="1919" w:val="left" w:leader="none"/>
        </w:tabs>
        <w:spacing w:line="240" w:lineRule="auto" w:before="172" w:after="0"/>
        <w:ind w:left="1919" w:right="0" w:hanging="362"/>
        <w:jc w:val="left"/>
        <w:rPr>
          <w:sz w:val="20"/>
        </w:rPr>
      </w:pPr>
      <w:r>
        <w:rPr>
          <w:color w:val="231F20"/>
          <w:sz w:val="20"/>
        </w:rPr>
        <w:t>All</w:t>
      </w:r>
      <w:r>
        <w:rPr>
          <w:color w:val="231F20"/>
          <w:spacing w:val="-14"/>
          <w:sz w:val="20"/>
        </w:rPr>
        <w:t> </w:t>
      </w:r>
      <w:r>
        <w:rPr>
          <w:color w:val="231F20"/>
          <w:sz w:val="20"/>
        </w:rPr>
        <w:t>pointers</w:t>
      </w:r>
      <w:r>
        <w:rPr>
          <w:color w:val="231F20"/>
          <w:spacing w:val="-13"/>
          <w:sz w:val="20"/>
        </w:rPr>
        <w:t> </w:t>
      </w:r>
      <w:r>
        <w:rPr>
          <w:color w:val="231F20"/>
          <w:sz w:val="20"/>
        </w:rPr>
        <w:t>to</w:t>
      </w:r>
      <w:r>
        <w:rPr>
          <w:color w:val="231F20"/>
          <w:spacing w:val="-13"/>
          <w:sz w:val="20"/>
        </w:rPr>
        <w:t> </w:t>
      </w:r>
      <w:r>
        <w:rPr>
          <w:color w:val="231F20"/>
          <w:sz w:val="20"/>
        </w:rPr>
        <w:t>point</w:t>
      </w:r>
      <w:r>
        <w:rPr>
          <w:color w:val="231F20"/>
          <w:spacing w:val="-13"/>
          <w:sz w:val="20"/>
        </w:rPr>
        <w:t> </w:t>
      </w:r>
      <w:r>
        <w:rPr>
          <w:color w:val="231F20"/>
          <w:sz w:val="20"/>
        </w:rPr>
        <w:t>to</w:t>
      </w:r>
      <w:r>
        <w:rPr>
          <w:color w:val="231F20"/>
          <w:spacing w:val="-13"/>
          <w:sz w:val="20"/>
        </w:rPr>
        <w:t> </w:t>
      </w:r>
      <w:r>
        <w:rPr>
          <w:rFonts w:ascii="Trebuchet MS" w:hAnsi="Trebuchet MS"/>
          <w:i/>
          <w:color w:val="231F20"/>
          <w:sz w:val="20"/>
        </w:rPr>
        <w:t>const</w:t>
      </w:r>
      <w:r>
        <w:rPr>
          <w:color w:val="231F20"/>
          <w:sz w:val="20"/>
        </w:rPr>
        <w:t>-quali</w:t>
      </w:r>
      <w:r>
        <w:rPr>
          <w:rFonts w:ascii="Courier New" w:hAnsi="Courier New"/>
          <w:color w:val="231F20"/>
          <w:sz w:val="20"/>
        </w:rPr>
        <w:t>fi</w:t>
      </w:r>
      <w:r>
        <w:rPr>
          <w:color w:val="231F20"/>
          <w:sz w:val="20"/>
        </w:rPr>
        <w:t>ed</w:t>
      </w:r>
      <w:r>
        <w:rPr>
          <w:color w:val="231F20"/>
          <w:spacing w:val="-14"/>
          <w:sz w:val="20"/>
        </w:rPr>
        <w:t> </w:t>
      </w:r>
      <w:r>
        <w:rPr>
          <w:color w:val="231F20"/>
          <w:spacing w:val="-2"/>
          <w:sz w:val="20"/>
        </w:rPr>
        <w:t>types.</w:t>
      </w:r>
    </w:p>
    <w:p>
      <w:pPr>
        <w:pStyle w:val="BodyText"/>
        <w:spacing w:line="247" w:lineRule="auto" w:before="205"/>
        <w:ind w:left="1194" w:right="1138"/>
      </w:pPr>
      <w:r>
        <w:rPr>
          <w:color w:val="231F20"/>
        </w:rPr>
        <w:t>and</w:t>
      </w:r>
      <w:r>
        <w:rPr>
          <w:color w:val="231F20"/>
          <w:spacing w:val="-2"/>
        </w:rPr>
        <w:t> </w:t>
      </w:r>
      <w:r>
        <w:rPr>
          <w:color w:val="231F20"/>
        </w:rPr>
        <w:t>then</w:t>
      </w:r>
      <w:r>
        <w:rPr>
          <w:color w:val="231F20"/>
          <w:spacing w:val="-2"/>
        </w:rPr>
        <w:t> </w:t>
      </w:r>
      <w:r>
        <w:rPr>
          <w:color w:val="231F20"/>
        </w:rPr>
        <w:t>removing</w:t>
      </w:r>
      <w:r>
        <w:rPr>
          <w:color w:val="231F20"/>
          <w:spacing w:val="-3"/>
        </w:rPr>
        <w:t> </w:t>
      </w:r>
      <w:r>
        <w:rPr>
          <w:rFonts w:ascii="Trebuchet MS"/>
          <w:i/>
          <w:color w:val="231F20"/>
        </w:rPr>
        <w:t>const</w:t>
      </w:r>
      <w:r>
        <w:rPr>
          <w:color w:val="231F20"/>
        </w:rPr>
        <w:t>-quali</w:t>
      </w:r>
      <w:r>
        <w:rPr>
          <w:rFonts w:ascii="Courier New"/>
          <w:color w:val="231F20"/>
        </w:rPr>
        <w:t>fi</w:t>
      </w:r>
      <w:r>
        <w:rPr>
          <w:color w:val="231F20"/>
        </w:rPr>
        <w:t>cation</w:t>
      </w:r>
      <w:r>
        <w:rPr>
          <w:color w:val="231F20"/>
          <w:spacing w:val="-1"/>
        </w:rPr>
        <w:t> </w:t>
      </w:r>
      <w:r>
        <w:rPr>
          <w:color w:val="231F20"/>
        </w:rPr>
        <w:t>only</w:t>
      </w:r>
      <w:r>
        <w:rPr>
          <w:color w:val="231F20"/>
          <w:spacing w:val="-2"/>
        </w:rPr>
        <w:t> </w:t>
      </w:r>
      <w:r>
        <w:rPr>
          <w:color w:val="231F20"/>
        </w:rPr>
        <w:t>where</w:t>
      </w:r>
      <w:r>
        <w:rPr>
          <w:color w:val="231F20"/>
          <w:spacing w:val="-1"/>
        </w:rPr>
        <w:t> </w:t>
      </w:r>
      <w:r>
        <w:rPr>
          <w:color w:val="231F20"/>
        </w:rPr>
        <w:t>it</w:t>
      </w:r>
      <w:r>
        <w:rPr>
          <w:color w:val="231F20"/>
          <w:spacing w:val="-2"/>
        </w:rPr>
        <w:t> </w:t>
      </w:r>
      <w:r>
        <w:rPr>
          <w:color w:val="231F20"/>
        </w:rPr>
        <w:t>is</w:t>
      </w:r>
      <w:r>
        <w:rPr>
          <w:color w:val="231F20"/>
          <w:spacing w:val="-1"/>
        </w:rPr>
        <w:t> </w:t>
      </w:r>
      <w:r>
        <w:rPr>
          <w:color w:val="231F20"/>
        </w:rPr>
        <w:t>necessary</w:t>
      </w:r>
      <w:r>
        <w:rPr>
          <w:color w:val="231F20"/>
          <w:spacing w:val="-1"/>
        </w:rPr>
        <w:t> </w:t>
      </w:r>
      <w:r>
        <w:rPr>
          <w:color w:val="231F20"/>
        </w:rPr>
        <w:t>to</w:t>
      </w:r>
      <w:r>
        <w:rPr>
          <w:color w:val="231F20"/>
          <w:spacing w:val="-2"/>
        </w:rPr>
        <w:t> </w:t>
      </w:r>
      <w:r>
        <w:rPr>
          <w:color w:val="231F20"/>
        </w:rPr>
        <w:t>comply</w:t>
      </w:r>
      <w:r>
        <w:rPr>
          <w:color w:val="231F20"/>
          <w:spacing w:val="-2"/>
        </w:rPr>
        <w:t> </w:t>
      </w:r>
      <w:r>
        <w:rPr>
          <w:color w:val="231F20"/>
        </w:rPr>
        <w:t>with</w:t>
      </w:r>
      <w:r>
        <w:rPr>
          <w:color w:val="231F20"/>
          <w:spacing w:val="-2"/>
        </w:rPr>
        <w:t> </w:t>
      </w:r>
      <w:r>
        <w:rPr>
          <w:color w:val="231F20"/>
        </w:rPr>
        <w:t>the</w:t>
      </w:r>
      <w:r>
        <w:rPr>
          <w:color w:val="231F20"/>
          <w:spacing w:val="-3"/>
        </w:rPr>
        <w:t> </w:t>
      </w:r>
      <w:r>
        <w:rPr>
          <w:rFonts w:ascii="Trebuchet MS"/>
          <w:i/>
          <w:color w:val="231F20"/>
        </w:rPr>
        <w:t>constraints</w:t>
      </w:r>
      <w:r>
        <w:rPr>
          <w:rFonts w:ascii="Trebuchet MS"/>
          <w:i/>
          <w:color w:val="231F20"/>
          <w:spacing w:val="-7"/>
        </w:rPr>
        <w:t> </w:t>
      </w:r>
      <w:r>
        <w:rPr>
          <w:color w:val="231F20"/>
        </w:rPr>
        <w:t>of</w:t>
      </w:r>
      <w:r>
        <w:rPr>
          <w:color w:val="231F20"/>
          <w:spacing w:val="-2"/>
        </w:rPr>
        <w:t> </w:t>
      </w:r>
      <w:r>
        <w:rPr>
          <w:color w:val="231F20"/>
        </w:rPr>
        <w:t>the language standard.</w:t>
      </w:r>
    </w:p>
    <w:p>
      <w:pPr>
        <w:pStyle w:val="BodyText"/>
        <w:spacing w:before="43"/>
      </w:pPr>
    </w:p>
    <w:p>
      <w:pPr>
        <w:pStyle w:val="Heading5"/>
      </w:pPr>
      <w:r>
        <w:rPr>
          <w:color w:val="98002E"/>
          <w:spacing w:val="-2"/>
          <w:w w:val="105"/>
        </w:rPr>
        <w:t>Example</w:t>
      </w:r>
    </w:p>
    <w:p>
      <w:pPr>
        <w:pStyle w:val="BodyText"/>
        <w:spacing w:line="247" w:lineRule="auto" w:before="216"/>
        <w:ind w:left="1194" w:right="1138"/>
      </w:pPr>
      <w:r>
        <w:rPr>
          <w:color w:val="231F20"/>
          <w:w w:val="105"/>
        </w:rPr>
        <w:t>In the following non-compliant example, </w:t>
      </w:r>
      <w:r>
        <w:rPr>
          <w:rFonts w:ascii="Courier New"/>
          <w:color w:val="231F20"/>
          <w:w w:val="105"/>
        </w:rPr>
        <w:t>p</w:t>
      </w:r>
      <w:r>
        <w:rPr>
          <w:rFonts w:ascii="Courier New"/>
          <w:color w:val="231F20"/>
          <w:spacing w:val="-59"/>
          <w:w w:val="105"/>
        </w:rPr>
        <w:t> </w:t>
      </w:r>
      <w:r>
        <w:rPr>
          <w:color w:val="231F20"/>
          <w:w w:val="105"/>
        </w:rPr>
        <w:t>is not used to modify an object but the type to which it </w:t>
      </w:r>
      <w:r>
        <w:rPr>
          <w:color w:val="231F20"/>
        </w:rPr>
        <w:t>points is not </w:t>
      </w:r>
      <w:r>
        <w:rPr>
          <w:rFonts w:ascii="Trebuchet MS"/>
          <w:i/>
          <w:color w:val="231F20"/>
        </w:rPr>
        <w:t>const</w:t>
      </w:r>
      <w:r>
        <w:rPr>
          <w:color w:val="231F20"/>
        </w:rPr>
        <w:t>-quali</w:t>
      </w:r>
      <w:r>
        <w:rPr>
          <w:rFonts w:ascii="Courier New"/>
          <w:color w:val="231F20"/>
        </w:rPr>
        <w:t>fi</w:t>
      </w:r>
      <w:r>
        <w:rPr>
          <w:color w:val="231F20"/>
        </w:rPr>
        <w:t>ed.</w:t>
      </w:r>
    </w:p>
    <w:p>
      <w:pPr>
        <w:spacing w:before="213"/>
        <w:ind w:left="1194" w:right="0" w:firstLine="0"/>
        <w:jc w:val="left"/>
        <w:rPr>
          <w:rFonts w:ascii="Courier New"/>
          <w:sz w:val="18"/>
        </w:rPr>
      </w:pPr>
      <w:r>
        <w:rPr>
          <w:rFonts w:ascii="Courier New"/>
          <w:color w:val="231F20"/>
          <w:sz w:val="18"/>
        </w:rPr>
        <w:t>uint16_t</w:t>
      </w:r>
      <w:r>
        <w:rPr>
          <w:rFonts w:ascii="Courier New"/>
          <w:color w:val="231F20"/>
          <w:spacing w:val="-4"/>
          <w:sz w:val="18"/>
        </w:rPr>
        <w:t> </w:t>
      </w:r>
      <w:r>
        <w:rPr>
          <w:rFonts w:ascii="Courier New"/>
          <w:color w:val="231F20"/>
          <w:sz w:val="18"/>
        </w:rPr>
        <w:t>f</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uint16_t</w:t>
      </w:r>
      <w:r>
        <w:rPr>
          <w:rFonts w:ascii="Courier New"/>
          <w:color w:val="231F20"/>
          <w:spacing w:val="-4"/>
          <w:sz w:val="18"/>
        </w:rPr>
        <w:t> </w:t>
      </w:r>
      <w:r>
        <w:rPr>
          <w:rFonts w:ascii="Courier New"/>
          <w:color w:val="231F20"/>
          <w:sz w:val="18"/>
        </w:rPr>
        <w:t>*p</w:t>
      </w:r>
      <w:r>
        <w:rPr>
          <w:rFonts w:ascii="Courier New"/>
          <w:color w:val="231F20"/>
          <w:spacing w:val="-4"/>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return</w:t>
      </w:r>
      <w:r>
        <w:rPr>
          <w:rFonts w:ascii="Courier New"/>
          <w:color w:val="231F20"/>
          <w:spacing w:val="-6"/>
          <w:sz w:val="18"/>
        </w:rPr>
        <w:t> </w:t>
      </w:r>
      <w:r>
        <w:rPr>
          <w:rFonts w:ascii="Courier New"/>
          <w:color w:val="231F20"/>
          <w:spacing w:val="-5"/>
          <w:sz w:val="18"/>
        </w:rPr>
        <w:t>*p;</w:t>
      </w:r>
    </w:p>
    <w:p>
      <w:pPr>
        <w:spacing w:before="26"/>
        <w:ind w:left="1194" w:right="0" w:firstLine="0"/>
        <w:jc w:val="left"/>
        <w:rPr>
          <w:rFonts w:ascii="Courier New"/>
          <w:sz w:val="18"/>
        </w:rPr>
      </w:pPr>
      <w:r>
        <w:rPr>
          <w:rFonts w:ascii="Courier New"/>
          <w:color w:val="231F20"/>
          <w:spacing w:val="-10"/>
          <w:sz w:val="18"/>
        </w:rPr>
        <w:t>}</w:t>
      </w:r>
    </w:p>
    <w:p>
      <w:pPr>
        <w:pStyle w:val="BodyText"/>
        <w:spacing w:before="213"/>
        <w:ind w:left="1194"/>
      </w:pPr>
      <w:r>
        <w:rPr>
          <w:color w:val="231F20"/>
        </w:rPr>
        <w:t>The</w:t>
      </w:r>
      <w:r>
        <w:rPr>
          <w:color w:val="231F20"/>
          <w:spacing w:val="-2"/>
        </w:rPr>
        <w:t> </w:t>
      </w:r>
      <w:r>
        <w:rPr>
          <w:color w:val="231F20"/>
        </w:rPr>
        <w:t>code</w:t>
      </w:r>
      <w:r>
        <w:rPr>
          <w:color w:val="231F20"/>
          <w:spacing w:val="-2"/>
        </w:rPr>
        <w:t> </w:t>
      </w:r>
      <w:r>
        <w:rPr>
          <w:color w:val="231F20"/>
        </w:rPr>
        <w:t>would</w:t>
      </w:r>
      <w:r>
        <w:rPr>
          <w:color w:val="231F20"/>
          <w:spacing w:val="-2"/>
        </w:rPr>
        <w:t> </w:t>
      </w:r>
      <w:r>
        <w:rPr>
          <w:color w:val="231F20"/>
        </w:rPr>
        <w:t>be</w:t>
      </w:r>
      <w:r>
        <w:rPr>
          <w:color w:val="231F20"/>
          <w:spacing w:val="-1"/>
        </w:rPr>
        <w:t> </w:t>
      </w:r>
      <w:r>
        <w:rPr>
          <w:color w:val="231F20"/>
        </w:rPr>
        <w:t>compliant</w:t>
      </w:r>
      <w:r>
        <w:rPr>
          <w:color w:val="231F20"/>
          <w:spacing w:val="-2"/>
        </w:rPr>
        <w:t> </w:t>
      </w:r>
      <w:r>
        <w:rPr>
          <w:color w:val="231F20"/>
        </w:rPr>
        <w:t>if</w:t>
      </w:r>
      <w:r>
        <w:rPr>
          <w:color w:val="231F20"/>
          <w:spacing w:val="-2"/>
        </w:rPr>
        <w:t> </w:t>
      </w:r>
      <w:r>
        <w:rPr>
          <w:color w:val="231F20"/>
        </w:rPr>
        <w:t>the</w:t>
      </w:r>
      <w:r>
        <w:rPr>
          <w:color w:val="231F20"/>
          <w:spacing w:val="-2"/>
        </w:rPr>
        <w:t> </w:t>
      </w:r>
      <w:r>
        <w:rPr>
          <w:color w:val="231F20"/>
        </w:rPr>
        <w:t>function</w:t>
      </w:r>
      <w:r>
        <w:rPr>
          <w:color w:val="231F20"/>
          <w:spacing w:val="-1"/>
        </w:rPr>
        <w:t> </w:t>
      </w:r>
      <w:r>
        <w:rPr>
          <w:color w:val="231F20"/>
        </w:rPr>
        <w:t>were</w:t>
      </w:r>
      <w:r>
        <w:rPr>
          <w:color w:val="231F20"/>
          <w:spacing w:val="-2"/>
        </w:rPr>
        <w:t> </w:t>
      </w:r>
      <w:r>
        <w:rPr>
          <w:color w:val="231F20"/>
        </w:rPr>
        <w:t>de</w:t>
      </w:r>
      <w:r>
        <w:rPr>
          <w:rFonts w:ascii="Courier New"/>
          <w:color w:val="231F20"/>
        </w:rPr>
        <w:t>fi</w:t>
      </w:r>
      <w:r>
        <w:rPr>
          <w:color w:val="231F20"/>
        </w:rPr>
        <w:t>ned</w:t>
      </w:r>
      <w:r>
        <w:rPr>
          <w:color w:val="231F20"/>
          <w:spacing w:val="-2"/>
        </w:rPr>
        <w:t> with:</w:t>
      </w:r>
    </w:p>
    <w:p>
      <w:pPr>
        <w:spacing w:before="218"/>
        <w:ind w:left="1194" w:right="0" w:firstLine="0"/>
        <w:jc w:val="left"/>
        <w:rPr>
          <w:rFonts w:ascii="Courier New"/>
          <w:sz w:val="18"/>
        </w:rPr>
      </w:pPr>
      <w:r>
        <w:rPr>
          <w:rFonts w:ascii="Courier New"/>
          <w:color w:val="231F20"/>
          <w:sz w:val="18"/>
        </w:rPr>
        <w:t>uint16_t</w:t>
      </w:r>
      <w:r>
        <w:rPr>
          <w:rFonts w:ascii="Courier New"/>
          <w:color w:val="231F20"/>
          <w:spacing w:val="-5"/>
          <w:sz w:val="18"/>
        </w:rPr>
        <w:t> </w:t>
      </w:r>
      <w:r>
        <w:rPr>
          <w:rFonts w:ascii="Courier New"/>
          <w:color w:val="231F20"/>
          <w:sz w:val="18"/>
        </w:rPr>
        <w:t>g</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const</w:t>
      </w:r>
      <w:r>
        <w:rPr>
          <w:rFonts w:ascii="Courier New"/>
          <w:color w:val="231F20"/>
          <w:spacing w:val="-4"/>
          <w:sz w:val="18"/>
        </w:rPr>
        <w:t> </w:t>
      </w:r>
      <w:r>
        <w:rPr>
          <w:rFonts w:ascii="Courier New"/>
          <w:color w:val="231F20"/>
          <w:sz w:val="18"/>
        </w:rPr>
        <w:t>uint16_t</w:t>
      </w:r>
      <w:r>
        <w:rPr>
          <w:rFonts w:ascii="Courier New"/>
          <w:color w:val="231F20"/>
          <w:spacing w:val="-4"/>
          <w:sz w:val="18"/>
        </w:rPr>
        <w:t> </w:t>
      </w:r>
      <w:r>
        <w:rPr>
          <w:rFonts w:ascii="Courier New"/>
          <w:color w:val="231F20"/>
          <w:sz w:val="18"/>
        </w:rPr>
        <w:t>*p</w:t>
      </w:r>
      <w:r>
        <w:rPr>
          <w:rFonts w:ascii="Courier New"/>
          <w:color w:val="231F20"/>
          <w:spacing w:val="-4"/>
          <w:sz w:val="18"/>
        </w:rPr>
        <w:t> </w:t>
      </w:r>
      <w:r>
        <w:rPr>
          <w:rFonts w:ascii="Courier New"/>
          <w:color w:val="231F20"/>
          <w:spacing w:val="-10"/>
          <w:sz w:val="18"/>
        </w:rPr>
        <w:t>)</w:t>
      </w:r>
    </w:p>
    <w:p>
      <w:pPr>
        <w:pStyle w:val="BodyText"/>
        <w:spacing w:before="9"/>
        <w:rPr>
          <w:rFonts w:ascii="Courier New"/>
          <w:sz w:val="18"/>
        </w:rPr>
      </w:pPr>
    </w:p>
    <w:p>
      <w:pPr>
        <w:pStyle w:val="BodyText"/>
        <w:spacing w:line="247" w:lineRule="auto"/>
        <w:ind w:left="1194" w:right="1138"/>
      </w:pPr>
      <w:r>
        <w:rPr>
          <w:color w:val="231F20"/>
          <w:spacing w:val="-2"/>
        </w:rPr>
        <w:t>The</w:t>
      </w:r>
      <w:r>
        <w:rPr>
          <w:color w:val="231F20"/>
          <w:spacing w:val="-9"/>
        </w:rPr>
        <w:t> </w:t>
      </w:r>
      <w:r>
        <w:rPr>
          <w:color w:val="231F20"/>
          <w:spacing w:val="-2"/>
        </w:rPr>
        <w:t>following</w:t>
      </w:r>
      <w:r>
        <w:rPr>
          <w:color w:val="231F20"/>
          <w:spacing w:val="-9"/>
        </w:rPr>
        <w:t> </w:t>
      </w:r>
      <w:r>
        <w:rPr>
          <w:color w:val="231F20"/>
          <w:spacing w:val="-2"/>
        </w:rPr>
        <w:t>example</w:t>
      </w:r>
      <w:r>
        <w:rPr>
          <w:color w:val="231F20"/>
          <w:spacing w:val="-9"/>
        </w:rPr>
        <w:t> </w:t>
      </w:r>
      <w:r>
        <w:rPr>
          <w:color w:val="231F20"/>
          <w:spacing w:val="-2"/>
        </w:rPr>
        <w:t>violates</w:t>
      </w:r>
      <w:r>
        <w:rPr>
          <w:color w:val="231F20"/>
          <w:spacing w:val="-9"/>
        </w:rPr>
        <w:t> </w:t>
      </w:r>
      <w:r>
        <w:rPr>
          <w:color w:val="231F20"/>
          <w:spacing w:val="-2"/>
        </w:rPr>
        <w:t>a</w:t>
      </w:r>
      <w:r>
        <w:rPr>
          <w:color w:val="231F20"/>
          <w:spacing w:val="-9"/>
        </w:rPr>
        <w:t> </w:t>
      </w:r>
      <w:r>
        <w:rPr>
          <w:rFonts w:ascii="Trebuchet MS"/>
          <w:i/>
          <w:color w:val="231F20"/>
          <w:spacing w:val="-2"/>
        </w:rPr>
        <w:t>constraint</w:t>
      </w:r>
      <w:r>
        <w:rPr>
          <w:rFonts w:ascii="Trebuchet MS"/>
          <w:i/>
          <w:color w:val="231F20"/>
          <w:spacing w:val="-14"/>
        </w:rPr>
        <w:t> </w:t>
      </w:r>
      <w:r>
        <w:rPr>
          <w:color w:val="231F20"/>
          <w:spacing w:val="-2"/>
        </w:rPr>
        <w:t>because</w:t>
      </w:r>
      <w:r>
        <w:rPr>
          <w:color w:val="231F20"/>
          <w:spacing w:val="-9"/>
        </w:rPr>
        <w:t> </w:t>
      </w:r>
      <w:r>
        <w:rPr>
          <w:color w:val="231F20"/>
          <w:spacing w:val="-2"/>
        </w:rPr>
        <w:t>an</w:t>
      </w:r>
      <w:r>
        <w:rPr>
          <w:color w:val="231F20"/>
          <w:spacing w:val="-9"/>
        </w:rPr>
        <w:t> </w:t>
      </w:r>
      <w:r>
        <w:rPr>
          <w:color w:val="231F20"/>
          <w:spacing w:val="-2"/>
        </w:rPr>
        <w:t>attempt</w:t>
      </w:r>
      <w:r>
        <w:rPr>
          <w:color w:val="231F20"/>
          <w:spacing w:val="-9"/>
        </w:rPr>
        <w:t> </w:t>
      </w:r>
      <w:r>
        <w:rPr>
          <w:color w:val="231F20"/>
          <w:spacing w:val="-2"/>
        </w:rPr>
        <w:t>is</w:t>
      </w:r>
      <w:r>
        <w:rPr>
          <w:color w:val="231F20"/>
          <w:spacing w:val="-9"/>
        </w:rPr>
        <w:t> </w:t>
      </w:r>
      <w:r>
        <w:rPr>
          <w:color w:val="231F20"/>
          <w:spacing w:val="-2"/>
        </w:rPr>
        <w:t>made</w:t>
      </w:r>
      <w:r>
        <w:rPr>
          <w:color w:val="231F20"/>
          <w:spacing w:val="-9"/>
        </w:rPr>
        <w:t> </w:t>
      </w:r>
      <w:r>
        <w:rPr>
          <w:color w:val="231F20"/>
          <w:spacing w:val="-2"/>
        </w:rPr>
        <w:t>to</w:t>
      </w:r>
      <w:r>
        <w:rPr>
          <w:color w:val="231F20"/>
          <w:spacing w:val="-9"/>
        </w:rPr>
        <w:t> </w:t>
      </w:r>
      <w:r>
        <w:rPr>
          <w:color w:val="231F20"/>
          <w:spacing w:val="-2"/>
        </w:rPr>
        <w:t>use</w:t>
      </w:r>
      <w:r>
        <w:rPr>
          <w:color w:val="231F20"/>
          <w:spacing w:val="-9"/>
        </w:rPr>
        <w:t> </w:t>
      </w:r>
      <w:r>
        <w:rPr>
          <w:color w:val="231F20"/>
          <w:spacing w:val="-2"/>
        </w:rPr>
        <w:t>a</w:t>
      </w:r>
      <w:r>
        <w:rPr>
          <w:color w:val="231F20"/>
          <w:spacing w:val="-9"/>
        </w:rPr>
        <w:t> </w:t>
      </w:r>
      <w:r>
        <w:rPr>
          <w:rFonts w:ascii="Trebuchet MS"/>
          <w:i/>
          <w:color w:val="231F20"/>
          <w:spacing w:val="-2"/>
        </w:rPr>
        <w:t>const</w:t>
      </w:r>
      <w:r>
        <w:rPr>
          <w:color w:val="231F20"/>
          <w:spacing w:val="-2"/>
        </w:rPr>
        <w:t>-quali</w:t>
      </w:r>
      <w:r>
        <w:rPr>
          <w:rFonts w:ascii="Courier New"/>
          <w:color w:val="231F20"/>
          <w:spacing w:val="-2"/>
        </w:rPr>
        <w:t>fi</w:t>
      </w:r>
      <w:r>
        <w:rPr>
          <w:color w:val="231F20"/>
          <w:spacing w:val="-2"/>
        </w:rPr>
        <w:t>ed</w:t>
      </w:r>
      <w:r>
        <w:rPr>
          <w:color w:val="231F20"/>
          <w:spacing w:val="-9"/>
        </w:rPr>
        <w:t> </w:t>
      </w:r>
      <w:r>
        <w:rPr>
          <w:color w:val="231F20"/>
          <w:spacing w:val="-2"/>
        </w:rPr>
        <w:t>pointer </w:t>
      </w:r>
      <w:r>
        <w:rPr>
          <w:color w:val="231F20"/>
        </w:rPr>
        <w:t>to modify an object.</w:t>
      </w:r>
    </w:p>
    <w:p>
      <w:pPr>
        <w:pStyle w:val="BodyText"/>
        <w:spacing w:before="1"/>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4"/>
          <w:sz w:val="18"/>
        </w:rPr>
        <w:t> </w:t>
      </w:r>
      <w:r>
        <w:rPr>
          <w:rFonts w:ascii="Courier New"/>
          <w:color w:val="231F20"/>
          <w:sz w:val="18"/>
        </w:rPr>
        <w:t>h</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const</w:t>
      </w:r>
      <w:r>
        <w:rPr>
          <w:rFonts w:ascii="Courier New"/>
          <w:color w:val="231F20"/>
          <w:spacing w:val="-3"/>
          <w:sz w:val="18"/>
        </w:rPr>
        <w:t> </w:t>
      </w:r>
      <w:r>
        <w:rPr>
          <w:rFonts w:ascii="Courier New"/>
          <w:color w:val="231F20"/>
          <w:sz w:val="18"/>
        </w:rPr>
        <w:t>uint16_t</w:t>
      </w:r>
      <w:r>
        <w:rPr>
          <w:rFonts w:ascii="Courier New"/>
          <w:color w:val="231F20"/>
          <w:spacing w:val="-4"/>
          <w:sz w:val="18"/>
        </w:rPr>
        <w:t> </w:t>
      </w:r>
      <w:r>
        <w:rPr>
          <w:rFonts w:ascii="Courier New"/>
          <w:color w:val="231F20"/>
          <w:sz w:val="18"/>
        </w:rPr>
        <w:t>*p</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*p</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0;</w:t>
      </w:r>
    </w:p>
    <w:p>
      <w:pPr>
        <w:spacing w:before="26"/>
        <w:ind w:left="1194" w:right="0" w:firstLine="0"/>
        <w:jc w:val="left"/>
        <w:rPr>
          <w:rFonts w:ascii="Courier New"/>
          <w:sz w:val="18"/>
        </w:rPr>
      </w:pPr>
      <w:r>
        <w:rPr>
          <w:rFonts w:ascii="Courier New"/>
          <w:color w:val="231F20"/>
          <w:spacing w:val="-10"/>
          <w:sz w:val="18"/>
        </w:rPr>
        <w:t>}</w:t>
      </w:r>
    </w:p>
    <w:p>
      <w:pPr>
        <w:pStyle w:val="BodyText"/>
        <w:spacing w:line="247" w:lineRule="auto" w:before="213"/>
        <w:ind w:left="1194" w:right="1138"/>
      </w:pPr>
      <w:r>
        <w:rPr>
          <w:color w:val="231F20"/>
        </w:rPr>
        <w:t>In the following example, the pointer </w:t>
      </w:r>
      <w:r>
        <w:rPr>
          <w:rFonts w:ascii="Courier New"/>
          <w:color w:val="231F20"/>
        </w:rPr>
        <w:t>s</w:t>
      </w:r>
      <w:r>
        <w:rPr>
          <w:rFonts w:ascii="Courier New"/>
          <w:color w:val="231F20"/>
          <w:spacing w:val="-63"/>
        </w:rPr>
        <w:t> </w:t>
      </w:r>
      <w:r>
        <w:rPr>
          <w:color w:val="231F20"/>
        </w:rPr>
        <w:t>is </w:t>
      </w:r>
      <w:r>
        <w:rPr>
          <w:rFonts w:ascii="Trebuchet MS"/>
          <w:i/>
          <w:color w:val="231F20"/>
        </w:rPr>
        <w:t>const</w:t>
      </w:r>
      <w:r>
        <w:rPr>
          <w:color w:val="231F20"/>
        </w:rPr>
        <w:t>-quali</w:t>
      </w:r>
      <w:r>
        <w:rPr>
          <w:rFonts w:ascii="Courier New"/>
          <w:color w:val="231F20"/>
        </w:rPr>
        <w:t>fi</w:t>
      </w:r>
      <w:r>
        <w:rPr>
          <w:color w:val="231F20"/>
        </w:rPr>
        <w:t>ed but the type it points to is not. Since </w:t>
      </w:r>
      <w:r>
        <w:rPr>
          <w:rFonts w:ascii="Courier New"/>
          <w:color w:val="231F20"/>
        </w:rPr>
        <w:t>s</w:t>
      </w:r>
      <w:r>
        <w:rPr>
          <w:rFonts w:ascii="Courier New"/>
          <w:color w:val="231F20"/>
          <w:spacing w:val="-63"/>
        </w:rPr>
        <w:t> </w:t>
      </w:r>
      <w:r>
        <w:rPr>
          <w:color w:val="231F20"/>
        </w:rPr>
        <w:t>is not used to modify an object, this is non-compliant.</w:t>
      </w:r>
    </w:p>
    <w:p>
      <w:pPr>
        <w:pStyle w:val="BodyText"/>
      </w:pPr>
    </w:p>
    <w:p>
      <w:pPr>
        <w:spacing w:before="0"/>
        <w:ind w:left="1194" w:right="0" w:firstLine="0"/>
        <w:jc w:val="left"/>
        <w:rPr>
          <w:rFonts w:ascii="Courier New"/>
          <w:sz w:val="18"/>
        </w:rPr>
      </w:pPr>
      <w:r>
        <w:rPr>
          <w:rFonts w:ascii="Courier New"/>
          <w:color w:val="231F20"/>
          <w:sz w:val="18"/>
        </w:rPr>
        <w:t>#include</w:t>
      </w:r>
      <w:r>
        <w:rPr>
          <w:rFonts w:ascii="Courier New"/>
          <w:color w:val="231F20"/>
          <w:spacing w:val="-8"/>
          <w:sz w:val="18"/>
        </w:rPr>
        <w:t> </w:t>
      </w:r>
      <w:r>
        <w:rPr>
          <w:rFonts w:ascii="Courier New"/>
          <w:color w:val="231F20"/>
          <w:spacing w:val="-2"/>
          <w:sz w:val="18"/>
        </w:rPr>
        <w:t>&lt;string.h&gt;</w:t>
      </w:r>
    </w:p>
    <w:p>
      <w:pPr>
        <w:pStyle w:val="BodyText"/>
        <w:spacing w:before="52"/>
        <w:rPr>
          <w:rFonts w:ascii="Courier New"/>
          <w:sz w:val="18"/>
        </w:rPr>
      </w:pPr>
    </w:p>
    <w:p>
      <w:pPr>
        <w:spacing w:before="1"/>
        <w:ind w:left="1194" w:right="0" w:firstLine="0"/>
        <w:jc w:val="left"/>
        <w:rPr>
          <w:rFonts w:ascii="Courier New"/>
          <w:sz w:val="18"/>
        </w:rPr>
      </w:pPr>
      <w:r>
        <w:rPr>
          <w:rFonts w:ascii="Courier New"/>
          <w:color w:val="231F20"/>
          <w:sz w:val="18"/>
        </w:rPr>
        <w:t>char</w:t>
      </w:r>
      <w:r>
        <w:rPr>
          <w:rFonts w:ascii="Courier New"/>
          <w:color w:val="231F20"/>
          <w:spacing w:val="-4"/>
          <w:sz w:val="18"/>
        </w:rPr>
        <w:t> </w:t>
      </w:r>
      <w:r>
        <w:rPr>
          <w:rFonts w:ascii="Courier New"/>
          <w:color w:val="231F20"/>
          <w:sz w:val="18"/>
        </w:rPr>
        <w:t>last_char</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char</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const</w:t>
      </w:r>
      <w:r>
        <w:rPr>
          <w:rFonts w:ascii="Courier New"/>
          <w:color w:val="231F20"/>
          <w:spacing w:val="-4"/>
          <w:sz w:val="18"/>
        </w:rPr>
        <w:t> </w:t>
      </w:r>
      <w:r>
        <w:rPr>
          <w:rFonts w:ascii="Courier New"/>
          <w:color w:val="231F20"/>
          <w:sz w:val="18"/>
        </w:rPr>
        <w:t>s</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return</w:t>
      </w:r>
      <w:r>
        <w:rPr>
          <w:rFonts w:ascii="Courier New"/>
          <w:color w:val="231F20"/>
          <w:spacing w:val="-3"/>
          <w:sz w:val="18"/>
        </w:rPr>
        <w:t> </w:t>
      </w:r>
      <w:r>
        <w:rPr>
          <w:rFonts w:ascii="Courier New"/>
          <w:color w:val="231F20"/>
          <w:sz w:val="18"/>
        </w:rPr>
        <w:t>s[</w:t>
      </w:r>
      <w:r>
        <w:rPr>
          <w:rFonts w:ascii="Courier New"/>
          <w:color w:val="231F20"/>
          <w:spacing w:val="-2"/>
          <w:sz w:val="18"/>
        </w:rPr>
        <w:t> </w:t>
      </w:r>
      <w:r>
        <w:rPr>
          <w:rFonts w:ascii="Courier New"/>
          <w:color w:val="231F20"/>
          <w:sz w:val="18"/>
        </w:rPr>
        <w:t>strlen</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s</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1u</w:t>
      </w:r>
      <w:r>
        <w:rPr>
          <w:rFonts w:ascii="Courier New"/>
          <w:color w:val="231F20"/>
          <w:spacing w:val="-2"/>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13"/>
        <w:ind w:left="1194"/>
      </w:pPr>
      <w:r>
        <w:rPr>
          <w:color w:val="231F20"/>
        </w:rPr>
        <w:t>The</w:t>
      </w:r>
      <w:r>
        <w:rPr>
          <w:color w:val="231F20"/>
          <w:spacing w:val="-2"/>
        </w:rPr>
        <w:t> </w:t>
      </w:r>
      <w:r>
        <w:rPr>
          <w:color w:val="231F20"/>
        </w:rPr>
        <w:t>code</w:t>
      </w:r>
      <w:r>
        <w:rPr>
          <w:color w:val="231F20"/>
          <w:spacing w:val="-2"/>
        </w:rPr>
        <w:t> </w:t>
      </w:r>
      <w:r>
        <w:rPr>
          <w:color w:val="231F20"/>
        </w:rPr>
        <w:t>would</w:t>
      </w:r>
      <w:r>
        <w:rPr>
          <w:color w:val="231F20"/>
          <w:spacing w:val="-2"/>
        </w:rPr>
        <w:t> </w:t>
      </w:r>
      <w:r>
        <w:rPr>
          <w:color w:val="231F20"/>
        </w:rPr>
        <w:t>be</w:t>
      </w:r>
      <w:r>
        <w:rPr>
          <w:color w:val="231F20"/>
          <w:spacing w:val="-1"/>
        </w:rPr>
        <w:t> </w:t>
      </w:r>
      <w:r>
        <w:rPr>
          <w:color w:val="231F20"/>
        </w:rPr>
        <w:t>compliant</w:t>
      </w:r>
      <w:r>
        <w:rPr>
          <w:color w:val="231F20"/>
          <w:spacing w:val="-2"/>
        </w:rPr>
        <w:t> </w:t>
      </w:r>
      <w:r>
        <w:rPr>
          <w:color w:val="231F20"/>
        </w:rPr>
        <w:t>if</w:t>
      </w:r>
      <w:r>
        <w:rPr>
          <w:color w:val="231F20"/>
          <w:spacing w:val="-2"/>
        </w:rPr>
        <w:t> </w:t>
      </w:r>
      <w:r>
        <w:rPr>
          <w:color w:val="231F20"/>
        </w:rPr>
        <w:t>the</w:t>
      </w:r>
      <w:r>
        <w:rPr>
          <w:color w:val="231F20"/>
          <w:spacing w:val="-2"/>
        </w:rPr>
        <w:t> </w:t>
      </w:r>
      <w:r>
        <w:rPr>
          <w:color w:val="231F20"/>
        </w:rPr>
        <w:t>function</w:t>
      </w:r>
      <w:r>
        <w:rPr>
          <w:color w:val="231F20"/>
          <w:spacing w:val="-1"/>
        </w:rPr>
        <w:t> </w:t>
      </w:r>
      <w:r>
        <w:rPr>
          <w:color w:val="231F20"/>
        </w:rPr>
        <w:t>were</w:t>
      </w:r>
      <w:r>
        <w:rPr>
          <w:color w:val="231F20"/>
          <w:spacing w:val="-2"/>
        </w:rPr>
        <w:t> </w:t>
      </w:r>
      <w:r>
        <w:rPr>
          <w:color w:val="231F20"/>
        </w:rPr>
        <w:t>de</w:t>
      </w:r>
      <w:r>
        <w:rPr>
          <w:rFonts w:ascii="Courier New"/>
          <w:color w:val="231F20"/>
        </w:rPr>
        <w:t>fi</w:t>
      </w:r>
      <w:r>
        <w:rPr>
          <w:color w:val="231F20"/>
        </w:rPr>
        <w:t>ned</w:t>
      </w:r>
      <w:r>
        <w:rPr>
          <w:color w:val="231F20"/>
          <w:spacing w:val="-2"/>
        </w:rPr>
        <w:t> with:</w:t>
      </w:r>
    </w:p>
    <w:p>
      <w:pPr>
        <w:spacing w:before="218"/>
        <w:ind w:left="1194" w:right="0" w:firstLine="0"/>
        <w:jc w:val="left"/>
        <w:rPr>
          <w:rFonts w:ascii="Courier New"/>
          <w:sz w:val="18"/>
        </w:rPr>
      </w:pPr>
      <w:r>
        <w:rPr>
          <w:rFonts w:ascii="Courier New"/>
          <w:color w:val="231F20"/>
          <w:sz w:val="18"/>
        </w:rPr>
        <w:t>char</w:t>
      </w:r>
      <w:r>
        <w:rPr>
          <w:rFonts w:ascii="Courier New"/>
          <w:color w:val="231F20"/>
          <w:spacing w:val="-6"/>
          <w:sz w:val="18"/>
        </w:rPr>
        <w:t> </w:t>
      </w:r>
      <w:r>
        <w:rPr>
          <w:rFonts w:ascii="Courier New"/>
          <w:color w:val="231F20"/>
          <w:sz w:val="18"/>
        </w:rPr>
        <w:t>last_char</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const</w:t>
      </w:r>
      <w:r>
        <w:rPr>
          <w:rFonts w:ascii="Courier New"/>
          <w:color w:val="231F20"/>
          <w:spacing w:val="-3"/>
          <w:sz w:val="18"/>
        </w:rPr>
        <w:t> </w:t>
      </w:r>
      <w:r>
        <w:rPr>
          <w:rFonts w:ascii="Courier New"/>
          <w:color w:val="231F20"/>
          <w:sz w:val="18"/>
        </w:rPr>
        <w:t>char</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const</w:t>
      </w:r>
      <w:r>
        <w:rPr>
          <w:rFonts w:ascii="Courier New"/>
          <w:color w:val="231F20"/>
          <w:spacing w:val="-4"/>
          <w:sz w:val="18"/>
        </w:rPr>
        <w:t> </w:t>
      </w:r>
      <w:r>
        <w:rPr>
          <w:rFonts w:ascii="Courier New"/>
          <w:color w:val="231F20"/>
          <w:sz w:val="18"/>
        </w:rPr>
        <w:t>s</w:t>
      </w:r>
      <w:r>
        <w:rPr>
          <w:rFonts w:ascii="Courier New"/>
          <w:color w:val="231F20"/>
          <w:spacing w:val="-3"/>
          <w:sz w:val="18"/>
        </w:rPr>
        <w:t> </w:t>
      </w:r>
      <w:r>
        <w:rPr>
          <w:rFonts w:ascii="Courier New"/>
          <w:color w:val="231F20"/>
          <w:spacing w:val="-10"/>
          <w:sz w:val="18"/>
        </w:rPr>
        <w:t>)</w:t>
      </w:r>
    </w:p>
    <w:p>
      <w:pPr>
        <w:pStyle w:val="BodyText"/>
        <w:spacing w:before="9"/>
        <w:rPr>
          <w:rFonts w:ascii="Courier New"/>
          <w:sz w:val="18"/>
        </w:rPr>
      </w:pPr>
    </w:p>
    <w:p>
      <w:pPr>
        <w:pStyle w:val="BodyText"/>
        <w:spacing w:line="247" w:lineRule="auto"/>
        <w:ind w:left="1194" w:right="1138"/>
      </w:pPr>
      <w:r>
        <w:rPr>
          <w:color w:val="231F20"/>
        </w:rPr>
        <w:t>In</w:t>
      </w:r>
      <w:r>
        <w:rPr>
          <w:color w:val="231F20"/>
          <w:spacing w:val="-1"/>
        </w:rPr>
        <w:t> </w:t>
      </w:r>
      <w:r>
        <w:rPr>
          <w:color w:val="231F20"/>
        </w:rPr>
        <w:t>this</w:t>
      </w:r>
      <w:r>
        <w:rPr>
          <w:color w:val="231F20"/>
          <w:spacing w:val="-1"/>
        </w:rPr>
        <w:t> </w:t>
      </w:r>
      <w:r>
        <w:rPr>
          <w:color w:val="231F20"/>
        </w:rPr>
        <w:t>non-compliant</w:t>
      </w:r>
      <w:r>
        <w:rPr>
          <w:color w:val="231F20"/>
          <w:spacing w:val="-1"/>
        </w:rPr>
        <w:t> </w:t>
      </w:r>
      <w:r>
        <w:rPr>
          <w:color w:val="231F20"/>
        </w:rPr>
        <w:t>example,</w:t>
      </w:r>
      <w:r>
        <w:rPr>
          <w:color w:val="231F20"/>
          <w:spacing w:val="-1"/>
        </w:rPr>
        <w:t> </w:t>
      </w:r>
      <w:r>
        <w:rPr>
          <w:color w:val="231F20"/>
        </w:rPr>
        <w:t>none</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elements</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array</w:t>
      </w:r>
      <w:r>
        <w:rPr>
          <w:color w:val="231F20"/>
          <w:spacing w:val="-3"/>
        </w:rPr>
        <w:t> </w:t>
      </w:r>
      <w:r>
        <w:rPr>
          <w:rFonts w:ascii="Courier New"/>
          <w:color w:val="231F20"/>
        </w:rPr>
        <w:t>a</w:t>
      </w:r>
      <w:r>
        <w:rPr>
          <w:rFonts w:ascii="Courier New"/>
          <w:color w:val="231F20"/>
          <w:spacing w:val="-66"/>
        </w:rPr>
        <w:t> </w:t>
      </w:r>
      <w:r>
        <w:rPr>
          <w:color w:val="231F20"/>
        </w:rPr>
        <w:t>are</w:t>
      </w:r>
      <w:r>
        <w:rPr>
          <w:color w:val="231F20"/>
          <w:spacing w:val="-1"/>
        </w:rPr>
        <w:t> </w:t>
      </w:r>
      <w:r>
        <w:rPr>
          <w:color w:val="231F20"/>
        </w:rPr>
        <w:t>modi</w:t>
      </w:r>
      <w:r>
        <w:rPr>
          <w:rFonts w:ascii="Courier New"/>
          <w:color w:val="231F20"/>
        </w:rPr>
        <w:t>fi</w:t>
      </w:r>
      <w:r>
        <w:rPr>
          <w:color w:val="231F20"/>
        </w:rPr>
        <w:t>ed</w:t>
      </w:r>
      <w:r>
        <w:rPr>
          <w:color w:val="231F20"/>
          <w:spacing w:val="-1"/>
        </w:rPr>
        <w:t> </w:t>
      </w:r>
      <w:r>
        <w:rPr>
          <w:color w:val="231F20"/>
        </w:rPr>
        <w:t>but</w:t>
      </w:r>
      <w:r>
        <w:rPr>
          <w:color w:val="231F20"/>
          <w:spacing w:val="-1"/>
        </w:rPr>
        <w:t> </w:t>
      </w:r>
      <w:r>
        <w:rPr>
          <w:color w:val="231F20"/>
        </w:rPr>
        <w:t>the</w:t>
      </w:r>
      <w:r>
        <w:rPr>
          <w:color w:val="231F20"/>
          <w:spacing w:val="-1"/>
        </w:rPr>
        <w:t> </w:t>
      </w:r>
      <w:r>
        <w:rPr>
          <w:color w:val="231F20"/>
        </w:rPr>
        <w:t>element</w:t>
      </w:r>
      <w:r>
        <w:rPr>
          <w:color w:val="231F20"/>
          <w:spacing w:val="-1"/>
        </w:rPr>
        <w:t> </w:t>
      </w:r>
      <w:r>
        <w:rPr>
          <w:color w:val="231F20"/>
        </w:rPr>
        <w:t>type is not </w:t>
      </w:r>
      <w:r>
        <w:rPr>
          <w:rFonts w:ascii="Trebuchet MS"/>
          <w:i/>
          <w:color w:val="231F20"/>
        </w:rPr>
        <w:t>const</w:t>
      </w:r>
      <w:r>
        <w:rPr>
          <w:color w:val="231F20"/>
        </w:rPr>
        <w:t>-quali</w:t>
      </w:r>
      <w:r>
        <w:rPr>
          <w:rFonts w:ascii="Courier New"/>
          <w:color w:val="231F20"/>
        </w:rPr>
        <w:t>fi</w:t>
      </w:r>
      <w:r>
        <w:rPr>
          <w:color w:val="231F20"/>
        </w:rPr>
        <w:t>ed.</w:t>
      </w:r>
    </w:p>
    <w:p>
      <w:pPr>
        <w:spacing w:before="213"/>
        <w:ind w:left="1194" w:right="0" w:firstLine="0"/>
        <w:jc w:val="left"/>
        <w:rPr>
          <w:rFonts w:ascii="Courier New"/>
          <w:sz w:val="18"/>
        </w:rPr>
      </w:pPr>
      <w:r>
        <w:rPr>
          <w:rFonts w:ascii="Courier New"/>
          <w:color w:val="231F20"/>
          <w:sz w:val="18"/>
        </w:rPr>
        <w:t>uint16_t</w:t>
      </w:r>
      <w:r>
        <w:rPr>
          <w:rFonts w:ascii="Courier New"/>
          <w:color w:val="231F20"/>
          <w:spacing w:val="-6"/>
          <w:sz w:val="18"/>
        </w:rPr>
        <w:t> </w:t>
      </w:r>
      <w:r>
        <w:rPr>
          <w:rFonts w:ascii="Courier New"/>
          <w:color w:val="231F20"/>
          <w:sz w:val="18"/>
        </w:rPr>
        <w:t>first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uint16_t</w:t>
      </w:r>
      <w:r>
        <w:rPr>
          <w:rFonts w:ascii="Courier New"/>
          <w:color w:val="231F20"/>
          <w:spacing w:val="-3"/>
          <w:sz w:val="18"/>
        </w:rPr>
        <w:t> </w:t>
      </w:r>
      <w:r>
        <w:rPr>
          <w:rFonts w:ascii="Courier New"/>
          <w:color w:val="231F20"/>
          <w:sz w:val="18"/>
        </w:rPr>
        <w:t>a[</w:t>
      </w:r>
      <w:r>
        <w:rPr>
          <w:rFonts w:ascii="Courier New"/>
          <w:color w:val="231F20"/>
          <w:spacing w:val="-4"/>
          <w:sz w:val="18"/>
        </w:rPr>
        <w:t> </w:t>
      </w:r>
      <w:r>
        <w:rPr>
          <w:rFonts w:ascii="Courier New"/>
          <w:color w:val="231F20"/>
          <w:sz w:val="18"/>
        </w:rPr>
        <w:t>5</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return</w:t>
      </w:r>
      <w:r>
        <w:rPr>
          <w:rFonts w:ascii="Courier New"/>
          <w:color w:val="231F20"/>
          <w:spacing w:val="-3"/>
          <w:sz w:val="18"/>
        </w:rPr>
        <w:t> </w:t>
      </w:r>
      <w:r>
        <w:rPr>
          <w:rFonts w:ascii="Courier New"/>
          <w:color w:val="231F20"/>
          <w:sz w:val="18"/>
        </w:rPr>
        <w:t>a[</w:t>
      </w:r>
      <w:r>
        <w:rPr>
          <w:rFonts w:ascii="Courier New"/>
          <w:color w:val="231F20"/>
          <w:spacing w:val="-3"/>
          <w:sz w:val="18"/>
        </w:rPr>
        <w:t> </w:t>
      </w:r>
      <w:r>
        <w:rPr>
          <w:rFonts w:ascii="Courier New"/>
          <w:color w:val="231F20"/>
          <w:sz w:val="18"/>
        </w:rPr>
        <w:t>0</w:t>
      </w:r>
      <w:r>
        <w:rPr>
          <w:rFonts w:ascii="Courier New"/>
          <w:color w:val="231F20"/>
          <w:spacing w:val="-3"/>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13"/>
        <w:ind w:left="1194"/>
      </w:pPr>
      <w:r>
        <w:rPr>
          <w:color w:val="231F20"/>
        </w:rPr>
        <w:t>The</w:t>
      </w:r>
      <w:r>
        <w:rPr>
          <w:color w:val="231F20"/>
          <w:spacing w:val="-2"/>
        </w:rPr>
        <w:t> </w:t>
      </w:r>
      <w:r>
        <w:rPr>
          <w:color w:val="231F20"/>
        </w:rPr>
        <w:t>code</w:t>
      </w:r>
      <w:r>
        <w:rPr>
          <w:color w:val="231F20"/>
          <w:spacing w:val="-2"/>
        </w:rPr>
        <w:t> </w:t>
      </w:r>
      <w:r>
        <w:rPr>
          <w:color w:val="231F20"/>
        </w:rPr>
        <w:t>would</w:t>
      </w:r>
      <w:r>
        <w:rPr>
          <w:color w:val="231F20"/>
          <w:spacing w:val="-2"/>
        </w:rPr>
        <w:t> </w:t>
      </w:r>
      <w:r>
        <w:rPr>
          <w:color w:val="231F20"/>
        </w:rPr>
        <w:t>be</w:t>
      </w:r>
      <w:r>
        <w:rPr>
          <w:color w:val="231F20"/>
          <w:spacing w:val="-1"/>
        </w:rPr>
        <w:t> </w:t>
      </w:r>
      <w:r>
        <w:rPr>
          <w:color w:val="231F20"/>
        </w:rPr>
        <w:t>compliant</w:t>
      </w:r>
      <w:r>
        <w:rPr>
          <w:color w:val="231F20"/>
          <w:spacing w:val="-2"/>
        </w:rPr>
        <w:t> </w:t>
      </w:r>
      <w:r>
        <w:rPr>
          <w:color w:val="231F20"/>
        </w:rPr>
        <w:t>if</w:t>
      </w:r>
      <w:r>
        <w:rPr>
          <w:color w:val="231F20"/>
          <w:spacing w:val="-2"/>
        </w:rPr>
        <w:t> </w:t>
      </w:r>
      <w:r>
        <w:rPr>
          <w:color w:val="231F20"/>
        </w:rPr>
        <w:t>the</w:t>
      </w:r>
      <w:r>
        <w:rPr>
          <w:color w:val="231F20"/>
          <w:spacing w:val="-2"/>
        </w:rPr>
        <w:t> </w:t>
      </w:r>
      <w:r>
        <w:rPr>
          <w:color w:val="231F20"/>
        </w:rPr>
        <w:t>function</w:t>
      </w:r>
      <w:r>
        <w:rPr>
          <w:color w:val="231F20"/>
          <w:spacing w:val="-1"/>
        </w:rPr>
        <w:t> </w:t>
      </w:r>
      <w:r>
        <w:rPr>
          <w:color w:val="231F20"/>
        </w:rPr>
        <w:t>were</w:t>
      </w:r>
      <w:r>
        <w:rPr>
          <w:color w:val="231F20"/>
          <w:spacing w:val="-2"/>
        </w:rPr>
        <w:t> </w:t>
      </w:r>
      <w:r>
        <w:rPr>
          <w:color w:val="231F20"/>
        </w:rPr>
        <w:t>de</w:t>
      </w:r>
      <w:r>
        <w:rPr>
          <w:rFonts w:ascii="Courier New"/>
          <w:color w:val="231F20"/>
        </w:rPr>
        <w:t>fi</w:t>
      </w:r>
      <w:r>
        <w:rPr>
          <w:color w:val="231F20"/>
        </w:rPr>
        <w:t>ned</w:t>
      </w:r>
      <w:r>
        <w:rPr>
          <w:color w:val="231F20"/>
          <w:spacing w:val="-2"/>
        </w:rPr>
        <w:t> with:</w:t>
      </w:r>
    </w:p>
    <w:p>
      <w:pPr>
        <w:spacing w:before="218"/>
        <w:ind w:left="1194" w:right="0" w:firstLine="0"/>
        <w:jc w:val="left"/>
        <w:rPr>
          <w:rFonts w:ascii="Courier New"/>
          <w:sz w:val="18"/>
        </w:rPr>
      </w:pPr>
      <w:r>
        <w:rPr>
          <w:rFonts w:ascii="Courier New"/>
          <w:color w:val="231F20"/>
          <w:sz w:val="18"/>
        </w:rPr>
        <w:t>uint16_t</w:t>
      </w:r>
      <w:r>
        <w:rPr>
          <w:rFonts w:ascii="Courier New"/>
          <w:color w:val="231F20"/>
          <w:spacing w:val="-6"/>
          <w:sz w:val="18"/>
        </w:rPr>
        <w:t> </w:t>
      </w:r>
      <w:r>
        <w:rPr>
          <w:rFonts w:ascii="Courier New"/>
          <w:color w:val="231F20"/>
          <w:sz w:val="18"/>
        </w:rPr>
        <w:t>first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const</w:t>
      </w:r>
      <w:r>
        <w:rPr>
          <w:rFonts w:ascii="Courier New"/>
          <w:color w:val="231F20"/>
          <w:spacing w:val="-4"/>
          <w:sz w:val="18"/>
        </w:rPr>
        <w:t> </w:t>
      </w:r>
      <w:r>
        <w:rPr>
          <w:rFonts w:ascii="Courier New"/>
          <w:color w:val="231F20"/>
          <w:sz w:val="18"/>
        </w:rPr>
        <w:t>uint16_t</w:t>
      </w:r>
      <w:r>
        <w:rPr>
          <w:rFonts w:ascii="Courier New"/>
          <w:color w:val="231F20"/>
          <w:spacing w:val="-4"/>
          <w:sz w:val="18"/>
        </w:rPr>
        <w:t> </w:t>
      </w:r>
      <w:r>
        <w:rPr>
          <w:rFonts w:ascii="Courier New"/>
          <w:color w:val="231F20"/>
          <w:sz w:val="18"/>
        </w:rPr>
        <w:t>a[</w:t>
      </w:r>
      <w:r>
        <w:rPr>
          <w:rFonts w:ascii="Courier New"/>
          <w:color w:val="231F20"/>
          <w:spacing w:val="-4"/>
          <w:sz w:val="18"/>
        </w:rPr>
        <w:t> </w:t>
      </w:r>
      <w:r>
        <w:rPr>
          <w:rFonts w:ascii="Courier New"/>
          <w:color w:val="231F20"/>
          <w:sz w:val="18"/>
        </w:rPr>
        <w:t>5</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pacing w:val="-10"/>
          <w:sz w:val="18"/>
        </w:rPr>
        <w:t>)</w:t>
      </w:r>
    </w:p>
    <w:p>
      <w:pPr>
        <w:pStyle w:val="BodyText"/>
        <w:rPr>
          <w:rFonts w:ascii="Courier New"/>
          <w:sz w:val="28"/>
        </w:rPr>
      </w:pPr>
    </w:p>
    <w:p>
      <w:pPr>
        <w:pStyle w:val="BodyText"/>
        <w:spacing w:before="101"/>
        <w:rPr>
          <w:rFonts w:ascii="Courier New"/>
          <w:sz w:val="28"/>
        </w:rPr>
      </w:pPr>
    </w:p>
    <w:p>
      <w:pPr>
        <w:pStyle w:val="Heading3"/>
        <w:spacing w:before="0"/>
        <w:ind w:left="314"/>
      </w:pPr>
      <w:r>
        <w:rPr/>
        <mc:AlternateContent>
          <mc:Choice Requires="wps">
            <w:drawing>
              <wp:anchor distT="0" distB="0" distL="0" distR="0" allowOverlap="1" layoutInCell="1" locked="0" behindDoc="0" simplePos="0" relativeHeight="15839744">
                <wp:simplePos x="0" y="0"/>
                <wp:positionH relativeFrom="page">
                  <wp:posOffset>646252</wp:posOffset>
                </wp:positionH>
                <wp:positionV relativeFrom="paragraph">
                  <wp:posOffset>-170754</wp:posOffset>
                </wp:positionV>
                <wp:extent cx="1270" cy="540385"/>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9744" from="50.886002pt,29.074803pt" to="50.886002pt,-13.445197pt" stroked="true" strokeweight="5pt" strokecolor="#98002e">
                <v:stroke dashstyle="solid"/>
                <w10:wrap type="none"/>
              </v:line>
            </w:pict>
          </mc:Fallback>
        </mc:AlternateContent>
      </w:r>
      <w:r>
        <w:rPr>
          <w:color w:val="231F20"/>
          <w:spacing w:val="-5"/>
        </w:rPr>
        <w:t>74</w:t>
      </w:r>
    </w:p>
    <w:p>
      <w:pPr>
        <w:spacing w:after="0"/>
        <w:sectPr>
          <w:pgSz w:w="11910" w:h="16840"/>
          <w:pgMar w:header="0" w:footer="658" w:top="680" w:bottom="920" w:left="220" w:right="280"/>
        </w:sectPr>
      </w:pPr>
    </w:p>
    <w:p>
      <w:pPr>
        <w:pStyle w:val="BodyText"/>
        <w:ind w:left="1194"/>
      </w:pPr>
      <w:r>
        <w:rPr/>
        <mc:AlternateContent>
          <mc:Choice Requires="wps">
            <w:drawing>
              <wp:inline distT="0" distB="0" distL="0" distR="0">
                <wp:extent cx="5760085" cy="260985"/>
                <wp:effectExtent l="0" t="0" r="0" b="0"/>
                <wp:docPr id="310" name="Textbox 310"/>
                <wp:cNvGraphicFramePr>
                  <a:graphicFrameLocks/>
                </wp:cNvGraphicFramePr>
                <a:graphic>
                  <a:graphicData uri="http://schemas.microsoft.com/office/word/2010/wordprocessingShape">
                    <wps:wsp>
                      <wps:cNvPr id="310" name="Textbox 310"/>
                      <wps:cNvSpPr txBox="1"/>
                      <wps:spPr>
                        <a:xfrm>
                          <a:off x="0" y="0"/>
                          <a:ext cx="5760085" cy="260985"/>
                        </a:xfrm>
                        <a:prstGeom prst="rect">
                          <a:avLst/>
                        </a:prstGeom>
                        <a:solidFill>
                          <a:srgbClr val="E2B6B2"/>
                        </a:solidFill>
                      </wps:spPr>
                      <wps:txbx>
                        <w:txbxContent>
                          <w:p>
                            <w:pPr>
                              <w:tabs>
                                <w:tab w:pos="1474" w:val="left" w:leader="none"/>
                              </w:tabs>
                              <w:spacing w:before="71"/>
                              <w:ind w:left="56" w:right="0" w:firstLine="0"/>
                              <w:jc w:val="left"/>
                              <w:rPr>
                                <w:color w:val="000000"/>
                                <w:sz w:val="24"/>
                              </w:rPr>
                            </w:pPr>
                            <w:bookmarkStart w:name="8.9 Initialization " w:id="131"/>
                            <w:bookmarkEnd w:id="131"/>
                            <w:r>
                              <w:rPr>
                                <w:color w:val="000000"/>
                              </w:rPr>
                            </w:r>
                            <w:bookmarkStart w:name="_bookmark60" w:id="132"/>
                            <w:bookmarkEnd w:id="132"/>
                            <w:r>
                              <w:rPr>
                                <w:color w:val="000000"/>
                              </w:rPr>
                            </w:r>
                            <w:r>
                              <w:rPr>
                                <w:color w:val="231F20"/>
                                <w:spacing w:val="-8"/>
                                <w:sz w:val="24"/>
                              </w:rPr>
                              <w:t>Rule</w:t>
                            </w:r>
                            <w:r>
                              <w:rPr>
                                <w:color w:val="231F20"/>
                                <w:spacing w:val="-4"/>
                                <w:sz w:val="24"/>
                              </w:rPr>
                              <w:t> 8.14</w:t>
                            </w:r>
                            <w:r>
                              <w:rPr>
                                <w:color w:val="231F20"/>
                                <w:sz w:val="24"/>
                              </w:rPr>
                              <w:tab/>
                            </w:r>
                            <w:r>
                              <w:rPr>
                                <w:color w:val="231F20"/>
                                <w:spacing w:val="-8"/>
                                <w:sz w:val="24"/>
                              </w:rPr>
                              <w:t>The</w:t>
                            </w:r>
                            <w:r>
                              <w:rPr>
                                <w:color w:val="231F20"/>
                                <w:spacing w:val="-7"/>
                                <w:sz w:val="24"/>
                              </w:rPr>
                              <w:t> </w:t>
                            </w:r>
                            <w:r>
                              <w:rPr>
                                <w:rFonts w:ascii="Trebuchet MS"/>
                                <w:i/>
                                <w:color w:val="231F20"/>
                                <w:spacing w:val="-8"/>
                                <w:sz w:val="24"/>
                              </w:rPr>
                              <w:t>restrict</w:t>
                            </w:r>
                            <w:r>
                              <w:rPr>
                                <w:rFonts w:ascii="Trebuchet MS"/>
                                <w:i/>
                                <w:color w:val="231F20"/>
                                <w:spacing w:val="-9"/>
                                <w:sz w:val="24"/>
                              </w:rPr>
                              <w:t> </w:t>
                            </w:r>
                            <w:r>
                              <w:rPr>
                                <w:color w:val="231F20"/>
                                <w:spacing w:val="-8"/>
                                <w:sz w:val="24"/>
                              </w:rPr>
                              <w:t>type</w:t>
                            </w:r>
                            <w:r>
                              <w:rPr>
                                <w:color w:val="231F20"/>
                                <w:spacing w:val="-4"/>
                                <w:sz w:val="24"/>
                              </w:rPr>
                              <w:t> </w:t>
                            </w:r>
                            <w:r>
                              <w:rPr>
                                <w:color w:val="231F20"/>
                                <w:spacing w:val="-8"/>
                                <w:sz w:val="24"/>
                              </w:rPr>
                              <w:t>quali</w:t>
                            </w:r>
                            <w:r>
                              <w:rPr>
                                <w:rFonts w:ascii="Courier New"/>
                                <w:color w:val="231F20"/>
                                <w:spacing w:val="-8"/>
                                <w:sz w:val="24"/>
                              </w:rPr>
                              <w:t>fi</w:t>
                            </w:r>
                            <w:r>
                              <w:rPr>
                                <w:color w:val="231F20"/>
                                <w:spacing w:val="-8"/>
                                <w:sz w:val="24"/>
                              </w:rPr>
                              <w:t>er</w:t>
                            </w:r>
                            <w:r>
                              <w:rPr>
                                <w:color w:val="231F20"/>
                                <w:spacing w:val="-4"/>
                                <w:sz w:val="24"/>
                              </w:rPr>
                              <w:t> </w:t>
                            </w:r>
                            <w:r>
                              <w:rPr>
                                <w:color w:val="231F20"/>
                                <w:spacing w:val="-8"/>
                                <w:sz w:val="24"/>
                              </w:rPr>
                              <w:t>shall</w:t>
                            </w:r>
                            <w:r>
                              <w:rPr>
                                <w:color w:val="231F20"/>
                                <w:spacing w:val="-3"/>
                                <w:sz w:val="24"/>
                              </w:rPr>
                              <w:t> </w:t>
                            </w:r>
                            <w:r>
                              <w:rPr>
                                <w:color w:val="231F20"/>
                                <w:spacing w:val="-8"/>
                                <w:sz w:val="24"/>
                              </w:rPr>
                              <w:t>not</w:t>
                            </w:r>
                            <w:r>
                              <w:rPr>
                                <w:color w:val="231F20"/>
                                <w:spacing w:val="-4"/>
                                <w:sz w:val="24"/>
                              </w:rPr>
                              <w:t> </w:t>
                            </w:r>
                            <w:r>
                              <w:rPr>
                                <w:color w:val="231F20"/>
                                <w:spacing w:val="-8"/>
                                <w:sz w:val="24"/>
                              </w:rPr>
                              <w:t>be</w:t>
                            </w:r>
                            <w:r>
                              <w:rPr>
                                <w:color w:val="231F20"/>
                                <w:spacing w:val="-4"/>
                                <w:sz w:val="24"/>
                              </w:rPr>
                              <w:t> </w:t>
                            </w:r>
                            <w:r>
                              <w:rPr>
                                <w:color w:val="231F20"/>
                                <w:spacing w:val="-8"/>
                                <w:sz w:val="24"/>
                              </w:rPr>
                              <w:t>used</w:t>
                            </w:r>
                          </w:p>
                        </w:txbxContent>
                      </wps:txbx>
                      <wps:bodyPr wrap="square" lIns="0" tIns="0" rIns="0" bIns="0" rtlCol="0">
                        <a:noAutofit/>
                      </wps:bodyPr>
                    </wps:wsp>
                  </a:graphicData>
                </a:graphic>
              </wp:inline>
            </w:drawing>
          </mc:Choice>
          <mc:Fallback>
            <w:pict>
              <v:shape style="width:453.55pt;height:20.55pt;mso-position-horizontal-relative:char;mso-position-vertical-relative:line" type="#_x0000_t202" id="docshape231" filled="true" fillcolor="#e2b6b2" stroked="false">
                <w10:anchorlock/>
                <v:textbox inset="0,0,0,0">
                  <w:txbxContent>
                    <w:p>
                      <w:pPr>
                        <w:tabs>
                          <w:tab w:pos="1474" w:val="left" w:leader="none"/>
                        </w:tabs>
                        <w:spacing w:before="71"/>
                        <w:ind w:left="56" w:right="0" w:firstLine="0"/>
                        <w:jc w:val="left"/>
                        <w:rPr>
                          <w:color w:val="000000"/>
                          <w:sz w:val="24"/>
                        </w:rPr>
                      </w:pPr>
                      <w:bookmarkStart w:name="8.9 Initialization " w:id="133"/>
                      <w:bookmarkEnd w:id="133"/>
                      <w:r>
                        <w:rPr>
                          <w:color w:val="000000"/>
                        </w:rPr>
                      </w:r>
                      <w:bookmarkStart w:name="_bookmark60" w:id="134"/>
                      <w:bookmarkEnd w:id="134"/>
                      <w:r>
                        <w:rPr>
                          <w:color w:val="000000"/>
                        </w:rPr>
                      </w:r>
                      <w:r>
                        <w:rPr>
                          <w:color w:val="231F20"/>
                          <w:spacing w:val="-8"/>
                          <w:sz w:val="24"/>
                        </w:rPr>
                        <w:t>Rule</w:t>
                      </w:r>
                      <w:r>
                        <w:rPr>
                          <w:color w:val="231F20"/>
                          <w:spacing w:val="-4"/>
                          <w:sz w:val="24"/>
                        </w:rPr>
                        <w:t> 8.14</w:t>
                      </w:r>
                      <w:r>
                        <w:rPr>
                          <w:color w:val="231F20"/>
                          <w:sz w:val="24"/>
                        </w:rPr>
                        <w:tab/>
                      </w:r>
                      <w:r>
                        <w:rPr>
                          <w:color w:val="231F20"/>
                          <w:spacing w:val="-8"/>
                          <w:sz w:val="24"/>
                        </w:rPr>
                        <w:t>The</w:t>
                      </w:r>
                      <w:r>
                        <w:rPr>
                          <w:color w:val="231F20"/>
                          <w:spacing w:val="-7"/>
                          <w:sz w:val="24"/>
                        </w:rPr>
                        <w:t> </w:t>
                      </w:r>
                      <w:r>
                        <w:rPr>
                          <w:rFonts w:ascii="Trebuchet MS"/>
                          <w:i/>
                          <w:color w:val="231F20"/>
                          <w:spacing w:val="-8"/>
                          <w:sz w:val="24"/>
                        </w:rPr>
                        <w:t>restrict</w:t>
                      </w:r>
                      <w:r>
                        <w:rPr>
                          <w:rFonts w:ascii="Trebuchet MS"/>
                          <w:i/>
                          <w:color w:val="231F20"/>
                          <w:spacing w:val="-9"/>
                          <w:sz w:val="24"/>
                        </w:rPr>
                        <w:t> </w:t>
                      </w:r>
                      <w:r>
                        <w:rPr>
                          <w:color w:val="231F20"/>
                          <w:spacing w:val="-8"/>
                          <w:sz w:val="24"/>
                        </w:rPr>
                        <w:t>type</w:t>
                      </w:r>
                      <w:r>
                        <w:rPr>
                          <w:color w:val="231F20"/>
                          <w:spacing w:val="-4"/>
                          <w:sz w:val="24"/>
                        </w:rPr>
                        <w:t> </w:t>
                      </w:r>
                      <w:r>
                        <w:rPr>
                          <w:color w:val="231F20"/>
                          <w:spacing w:val="-8"/>
                          <w:sz w:val="24"/>
                        </w:rPr>
                        <w:t>quali</w:t>
                      </w:r>
                      <w:r>
                        <w:rPr>
                          <w:rFonts w:ascii="Courier New"/>
                          <w:color w:val="231F20"/>
                          <w:spacing w:val="-8"/>
                          <w:sz w:val="24"/>
                        </w:rPr>
                        <w:t>fi</w:t>
                      </w:r>
                      <w:r>
                        <w:rPr>
                          <w:color w:val="231F20"/>
                          <w:spacing w:val="-8"/>
                          <w:sz w:val="24"/>
                        </w:rPr>
                        <w:t>er</w:t>
                      </w:r>
                      <w:r>
                        <w:rPr>
                          <w:color w:val="231F20"/>
                          <w:spacing w:val="-4"/>
                          <w:sz w:val="24"/>
                        </w:rPr>
                        <w:t> </w:t>
                      </w:r>
                      <w:r>
                        <w:rPr>
                          <w:color w:val="231F20"/>
                          <w:spacing w:val="-8"/>
                          <w:sz w:val="24"/>
                        </w:rPr>
                        <w:t>shall</w:t>
                      </w:r>
                      <w:r>
                        <w:rPr>
                          <w:color w:val="231F20"/>
                          <w:spacing w:val="-3"/>
                          <w:sz w:val="24"/>
                        </w:rPr>
                        <w:t> </w:t>
                      </w:r>
                      <w:r>
                        <w:rPr>
                          <w:color w:val="231F20"/>
                          <w:spacing w:val="-8"/>
                          <w:sz w:val="24"/>
                        </w:rPr>
                        <w:t>not</w:t>
                      </w:r>
                      <w:r>
                        <w:rPr>
                          <w:color w:val="231F20"/>
                          <w:spacing w:val="-4"/>
                          <w:sz w:val="24"/>
                        </w:rPr>
                        <w:t> </w:t>
                      </w:r>
                      <w:r>
                        <w:rPr>
                          <w:color w:val="231F20"/>
                          <w:spacing w:val="-8"/>
                          <w:sz w:val="24"/>
                        </w:rPr>
                        <w:t>be</w:t>
                      </w:r>
                      <w:r>
                        <w:rPr>
                          <w:color w:val="231F20"/>
                          <w:spacing w:val="-4"/>
                          <w:sz w:val="24"/>
                        </w:rPr>
                        <w:t> </w:t>
                      </w:r>
                      <w:r>
                        <w:rPr>
                          <w:color w:val="231F20"/>
                          <w:spacing w:val="-8"/>
                          <w:sz w:val="24"/>
                        </w:rPr>
                        <w:t>used</w:t>
                      </w:r>
                    </w:p>
                  </w:txbxContent>
                </v:textbox>
                <v:fill type="solid"/>
              </v:shape>
            </w:pict>
          </mc:Fallback>
        </mc:AlternateContent>
      </w:r>
      <w:r>
        <w:rPr/>
      </w:r>
    </w:p>
    <w:p>
      <w:pPr>
        <w:pStyle w:val="BodyText"/>
        <w:spacing w:before="100"/>
        <w:ind w:left="8166"/>
      </w:pPr>
      <w:r>
        <w:rPr/>
        <mc:AlternateContent>
          <mc:Choice Requires="wps">
            <w:drawing>
              <wp:anchor distT="0" distB="0" distL="0" distR="0" allowOverlap="1" layoutInCell="1" locked="0" behindDoc="0" simplePos="0" relativeHeight="15842304">
                <wp:simplePos x="0" y="0"/>
                <wp:positionH relativeFrom="page">
                  <wp:posOffset>6969279</wp:posOffset>
                </wp:positionH>
                <wp:positionV relativeFrom="paragraph">
                  <wp:posOffset>-294740</wp:posOffset>
                </wp:positionV>
                <wp:extent cx="267970" cy="132143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23.207891pt;width:21.1pt;height:104.05pt;mso-position-horizontal-relative:page;mso-position-vertical-relative:paragraph;z-index:15842304" type="#_x0000_t202" id="docshape232"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w w:val="90"/>
        </w:rPr>
        <w:t>C99</w:t>
      </w:r>
      <w:r>
        <w:rPr>
          <w:color w:val="231F20"/>
          <w:spacing w:val="14"/>
        </w:rPr>
        <w:t> </w:t>
      </w:r>
      <w:r>
        <w:rPr>
          <w:color w:val="231F20"/>
          <w:w w:val="90"/>
        </w:rPr>
        <w:t>[Unde</w:t>
      </w:r>
      <w:r>
        <w:rPr>
          <w:rFonts w:ascii="Courier New"/>
          <w:color w:val="231F20"/>
          <w:w w:val="90"/>
        </w:rPr>
        <w:t>fi</w:t>
      </w:r>
      <w:r>
        <w:rPr>
          <w:color w:val="231F20"/>
          <w:w w:val="90"/>
        </w:rPr>
        <w:t>ned</w:t>
      </w:r>
      <w:r>
        <w:rPr>
          <w:color w:val="231F20"/>
          <w:spacing w:val="14"/>
        </w:rPr>
        <w:t> </w:t>
      </w:r>
      <w:r>
        <w:rPr>
          <w:color w:val="231F20"/>
          <w:w w:val="90"/>
        </w:rPr>
        <w:t>65,</w:t>
      </w:r>
      <w:r>
        <w:rPr>
          <w:color w:val="231F20"/>
          <w:spacing w:val="15"/>
        </w:rPr>
        <w:t> </w:t>
      </w:r>
      <w:r>
        <w:rPr>
          <w:color w:val="231F20"/>
          <w:spacing w:val="-5"/>
          <w:w w:val="90"/>
        </w:rPr>
        <w:t>66]</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C99</w:t>
      </w:r>
    </w:p>
    <w:p>
      <w:pPr>
        <w:pStyle w:val="BodyText"/>
        <w:spacing w:before="110"/>
        <w:rPr>
          <w:sz w:val="24"/>
        </w:rPr>
      </w:pPr>
    </w:p>
    <w:p>
      <w:pPr>
        <w:pStyle w:val="Heading5"/>
      </w:pPr>
      <w:r>
        <w:rPr>
          <w:color w:val="98002E"/>
          <w:spacing w:val="-2"/>
          <w:w w:val="105"/>
        </w:rPr>
        <w:t>Rationale</w:t>
      </w:r>
    </w:p>
    <w:p>
      <w:pPr>
        <w:pStyle w:val="BodyText"/>
        <w:spacing w:line="254" w:lineRule="auto" w:before="216"/>
        <w:ind w:left="1194" w:right="1137" w:hanging="1"/>
        <w:jc w:val="both"/>
      </w:pPr>
      <w:r>
        <w:rPr>
          <w:color w:val="231F20"/>
        </w:rPr>
        <w:t>When used with care the </w:t>
      </w:r>
      <w:r>
        <w:rPr>
          <w:rFonts w:ascii="Trebuchet MS"/>
          <w:i/>
          <w:color w:val="231F20"/>
        </w:rPr>
        <w:t>restrict</w:t>
      </w:r>
      <w:r>
        <w:rPr>
          <w:rFonts w:ascii="Trebuchet MS"/>
          <w:i/>
          <w:color w:val="231F20"/>
          <w:spacing w:val="-2"/>
        </w:rPr>
        <w:t> </w:t>
      </w:r>
      <w:r>
        <w:rPr>
          <w:color w:val="231F20"/>
        </w:rPr>
        <w:t>type quali</w:t>
      </w:r>
      <w:r>
        <w:rPr>
          <w:rFonts w:ascii="Courier New"/>
          <w:color w:val="231F20"/>
        </w:rPr>
        <w:t>fi</w:t>
      </w:r>
      <w:r>
        <w:rPr>
          <w:color w:val="231F20"/>
        </w:rPr>
        <w:t>er may improve the e</w:t>
      </w:r>
      <w:r>
        <w:rPr>
          <w:rFonts w:ascii="Courier New"/>
          <w:color w:val="231F20"/>
        </w:rPr>
        <w:t>ffi</w:t>
      </w:r>
      <w:r>
        <w:rPr>
          <w:color w:val="231F20"/>
        </w:rPr>
        <w:t>ciency of code generated by a compiler. It may also allow improved static analysis. However, to use the </w:t>
      </w:r>
      <w:r>
        <w:rPr>
          <w:rFonts w:ascii="Trebuchet MS"/>
          <w:i/>
          <w:color w:val="231F20"/>
        </w:rPr>
        <w:t>restrict </w:t>
      </w:r>
      <w:r>
        <w:rPr>
          <w:color w:val="231F20"/>
        </w:rPr>
        <w:t>type quali</w:t>
      </w:r>
      <w:r>
        <w:rPr>
          <w:rFonts w:ascii="Courier New"/>
          <w:color w:val="231F20"/>
        </w:rPr>
        <w:t>fi</w:t>
      </w:r>
      <w:r>
        <w:rPr>
          <w:color w:val="231F20"/>
        </w:rPr>
        <w:t>er the programmer</w:t>
      </w:r>
      <w:r>
        <w:rPr>
          <w:color w:val="231F20"/>
          <w:spacing w:val="40"/>
        </w:rPr>
        <w:t> </w:t>
      </w:r>
      <w:r>
        <w:rPr>
          <w:color w:val="231F20"/>
        </w:rPr>
        <w:t>must</w:t>
      </w:r>
      <w:r>
        <w:rPr>
          <w:color w:val="231F20"/>
          <w:spacing w:val="40"/>
        </w:rPr>
        <w:t> </w:t>
      </w:r>
      <w:r>
        <w:rPr>
          <w:color w:val="231F20"/>
        </w:rPr>
        <w:t>be</w:t>
      </w:r>
      <w:r>
        <w:rPr>
          <w:color w:val="231F20"/>
          <w:spacing w:val="40"/>
        </w:rPr>
        <w:t> </w:t>
      </w:r>
      <w:r>
        <w:rPr>
          <w:color w:val="231F20"/>
        </w:rPr>
        <w:t>sure</w:t>
      </w:r>
      <w:r>
        <w:rPr>
          <w:color w:val="231F20"/>
          <w:spacing w:val="40"/>
        </w:rPr>
        <w:t> </w:t>
      </w:r>
      <w:r>
        <w:rPr>
          <w:color w:val="231F20"/>
        </w:rPr>
        <w:t>that</w:t>
      </w:r>
      <w:r>
        <w:rPr>
          <w:color w:val="231F20"/>
          <w:spacing w:val="40"/>
        </w:rPr>
        <w:t> </w:t>
      </w:r>
      <w:r>
        <w:rPr>
          <w:color w:val="231F20"/>
        </w:rPr>
        <w:t>the</w:t>
      </w:r>
      <w:r>
        <w:rPr>
          <w:color w:val="231F20"/>
          <w:spacing w:val="40"/>
        </w:rPr>
        <w:t> </w:t>
      </w:r>
      <w:r>
        <w:rPr>
          <w:color w:val="231F20"/>
        </w:rPr>
        <w:t>memory</w:t>
      </w:r>
      <w:r>
        <w:rPr>
          <w:color w:val="231F20"/>
          <w:spacing w:val="40"/>
        </w:rPr>
        <w:t> </w:t>
      </w:r>
      <w:r>
        <w:rPr>
          <w:color w:val="231F20"/>
        </w:rPr>
        <w:t>areas</w:t>
      </w:r>
      <w:r>
        <w:rPr>
          <w:color w:val="231F20"/>
          <w:spacing w:val="40"/>
        </w:rPr>
        <w:t> </w:t>
      </w:r>
      <w:r>
        <w:rPr>
          <w:color w:val="231F20"/>
        </w:rPr>
        <w:t>operated</w:t>
      </w:r>
      <w:r>
        <w:rPr>
          <w:color w:val="231F20"/>
          <w:spacing w:val="40"/>
        </w:rPr>
        <w:t> </w:t>
      </w:r>
      <w:r>
        <w:rPr>
          <w:color w:val="231F20"/>
        </w:rPr>
        <w:t>on</w:t>
      </w:r>
      <w:r>
        <w:rPr>
          <w:color w:val="231F20"/>
          <w:spacing w:val="40"/>
        </w:rPr>
        <w:t> </w:t>
      </w:r>
      <w:r>
        <w:rPr>
          <w:color w:val="231F20"/>
        </w:rPr>
        <w:t>by</w:t>
      </w:r>
      <w:r>
        <w:rPr>
          <w:color w:val="231F20"/>
          <w:spacing w:val="40"/>
        </w:rPr>
        <w:t> </w:t>
      </w:r>
      <w:r>
        <w:rPr>
          <w:color w:val="231F20"/>
        </w:rPr>
        <w:t>two</w:t>
      </w:r>
      <w:r>
        <w:rPr>
          <w:color w:val="231F20"/>
          <w:spacing w:val="40"/>
        </w:rPr>
        <w:t> </w:t>
      </w:r>
      <w:r>
        <w:rPr>
          <w:color w:val="231F20"/>
        </w:rPr>
        <w:t>or</w:t>
      </w:r>
      <w:r>
        <w:rPr>
          <w:color w:val="231F20"/>
          <w:spacing w:val="40"/>
        </w:rPr>
        <w:t> </w:t>
      </w:r>
      <w:r>
        <w:rPr>
          <w:color w:val="231F20"/>
        </w:rPr>
        <w:t>more</w:t>
      </w:r>
      <w:r>
        <w:rPr>
          <w:color w:val="231F20"/>
          <w:spacing w:val="40"/>
        </w:rPr>
        <w:t> </w:t>
      </w:r>
      <w:r>
        <w:rPr>
          <w:color w:val="231F20"/>
        </w:rPr>
        <w:t>pointers</w:t>
      </w:r>
      <w:r>
        <w:rPr>
          <w:color w:val="231F20"/>
          <w:spacing w:val="40"/>
        </w:rPr>
        <w:t> </w:t>
      </w:r>
      <w:r>
        <w:rPr>
          <w:color w:val="231F20"/>
        </w:rPr>
        <w:t>do</w:t>
      </w:r>
      <w:r>
        <w:rPr>
          <w:color w:val="231F20"/>
          <w:spacing w:val="40"/>
        </w:rPr>
        <w:t> </w:t>
      </w:r>
      <w:r>
        <w:rPr>
          <w:color w:val="231F20"/>
        </w:rPr>
        <w:t>not </w:t>
      </w:r>
      <w:r>
        <w:rPr>
          <w:color w:val="231F20"/>
          <w:spacing w:val="-2"/>
        </w:rPr>
        <w:t>overlap.</w:t>
      </w:r>
    </w:p>
    <w:p>
      <w:pPr>
        <w:pStyle w:val="BodyText"/>
        <w:spacing w:before="211"/>
        <w:ind w:left="1194"/>
        <w:rPr>
          <w:rFonts w:ascii="Trebuchet MS"/>
          <w:i/>
        </w:rPr>
      </w:pPr>
      <w:r>
        <w:rPr>
          <w:color w:val="231F20"/>
        </w:rPr>
        <w:t>There</w:t>
      </w:r>
      <w:r>
        <w:rPr>
          <w:color w:val="231F20"/>
          <w:spacing w:val="-13"/>
        </w:rPr>
        <w:t> </w:t>
      </w:r>
      <w:r>
        <w:rPr>
          <w:color w:val="231F20"/>
        </w:rPr>
        <w:t>is</w:t>
      </w:r>
      <w:r>
        <w:rPr>
          <w:color w:val="231F20"/>
          <w:spacing w:val="-13"/>
        </w:rPr>
        <w:t> </w:t>
      </w:r>
      <w:r>
        <w:rPr>
          <w:color w:val="231F20"/>
        </w:rPr>
        <w:t>a</w:t>
      </w:r>
      <w:r>
        <w:rPr>
          <w:color w:val="231F20"/>
          <w:spacing w:val="-12"/>
        </w:rPr>
        <w:t> </w:t>
      </w:r>
      <w:r>
        <w:rPr>
          <w:color w:val="231F20"/>
        </w:rPr>
        <w:t>signi</w:t>
      </w:r>
      <w:r>
        <w:rPr>
          <w:rFonts w:ascii="Courier New"/>
          <w:color w:val="231F20"/>
        </w:rPr>
        <w:t>fi</w:t>
      </w:r>
      <w:r>
        <w:rPr>
          <w:color w:val="231F20"/>
        </w:rPr>
        <w:t>cant</w:t>
      </w:r>
      <w:r>
        <w:rPr>
          <w:color w:val="231F20"/>
          <w:spacing w:val="-13"/>
        </w:rPr>
        <w:t> </w:t>
      </w:r>
      <w:r>
        <w:rPr>
          <w:color w:val="231F20"/>
        </w:rPr>
        <w:t>risk</w:t>
      </w:r>
      <w:r>
        <w:rPr>
          <w:color w:val="231F20"/>
          <w:spacing w:val="-12"/>
        </w:rPr>
        <w:t> </w:t>
      </w:r>
      <w:r>
        <w:rPr>
          <w:color w:val="231F20"/>
        </w:rPr>
        <w:t>that</w:t>
      </w:r>
      <w:r>
        <w:rPr>
          <w:color w:val="231F20"/>
          <w:spacing w:val="-13"/>
        </w:rPr>
        <w:t> </w:t>
      </w:r>
      <w:r>
        <w:rPr>
          <w:color w:val="231F20"/>
        </w:rPr>
        <w:t>a</w:t>
      </w:r>
      <w:r>
        <w:rPr>
          <w:color w:val="231F20"/>
          <w:spacing w:val="-12"/>
        </w:rPr>
        <w:t> </w:t>
      </w:r>
      <w:r>
        <w:rPr>
          <w:color w:val="231F20"/>
        </w:rPr>
        <w:t>compiler</w:t>
      </w:r>
      <w:r>
        <w:rPr>
          <w:color w:val="231F20"/>
          <w:spacing w:val="-13"/>
        </w:rPr>
        <w:t> </w:t>
      </w:r>
      <w:r>
        <w:rPr>
          <w:color w:val="231F20"/>
        </w:rPr>
        <w:t>will</w:t>
      </w:r>
      <w:r>
        <w:rPr>
          <w:color w:val="231F20"/>
          <w:spacing w:val="-13"/>
        </w:rPr>
        <w:t> </w:t>
      </w:r>
      <w:r>
        <w:rPr>
          <w:color w:val="231F20"/>
        </w:rPr>
        <w:t>generate</w:t>
      </w:r>
      <w:r>
        <w:rPr>
          <w:color w:val="231F20"/>
          <w:spacing w:val="-12"/>
        </w:rPr>
        <w:t> </w:t>
      </w:r>
      <w:r>
        <w:rPr>
          <w:color w:val="231F20"/>
        </w:rPr>
        <w:t>code</w:t>
      </w:r>
      <w:r>
        <w:rPr>
          <w:color w:val="231F20"/>
          <w:spacing w:val="-13"/>
        </w:rPr>
        <w:t> </w:t>
      </w:r>
      <w:r>
        <w:rPr>
          <w:color w:val="231F20"/>
        </w:rPr>
        <w:t>that</w:t>
      </w:r>
      <w:r>
        <w:rPr>
          <w:color w:val="231F20"/>
          <w:spacing w:val="-12"/>
        </w:rPr>
        <w:t> </w:t>
      </w:r>
      <w:r>
        <w:rPr>
          <w:color w:val="231F20"/>
        </w:rPr>
        <w:t>does</w:t>
      </w:r>
      <w:r>
        <w:rPr>
          <w:color w:val="231F20"/>
          <w:spacing w:val="-13"/>
        </w:rPr>
        <w:t> </w:t>
      </w:r>
      <w:r>
        <w:rPr>
          <w:color w:val="231F20"/>
        </w:rPr>
        <w:t>not</w:t>
      </w:r>
      <w:r>
        <w:rPr>
          <w:color w:val="231F20"/>
          <w:spacing w:val="-12"/>
        </w:rPr>
        <w:t> </w:t>
      </w:r>
      <w:r>
        <w:rPr>
          <w:color w:val="231F20"/>
        </w:rPr>
        <w:t>behave</w:t>
      </w:r>
      <w:r>
        <w:rPr>
          <w:color w:val="231F20"/>
          <w:spacing w:val="-13"/>
        </w:rPr>
        <w:t> </w:t>
      </w:r>
      <w:r>
        <w:rPr>
          <w:color w:val="231F20"/>
        </w:rPr>
        <w:t>as</w:t>
      </w:r>
      <w:r>
        <w:rPr>
          <w:color w:val="231F20"/>
          <w:spacing w:val="-12"/>
        </w:rPr>
        <w:t> </w:t>
      </w:r>
      <w:r>
        <w:rPr>
          <w:color w:val="231F20"/>
        </w:rPr>
        <w:t>expected</w:t>
      </w:r>
      <w:r>
        <w:rPr>
          <w:color w:val="231F20"/>
          <w:spacing w:val="-13"/>
        </w:rPr>
        <w:t> </w:t>
      </w:r>
      <w:r>
        <w:rPr>
          <w:color w:val="231F20"/>
        </w:rPr>
        <w:t>if</w:t>
      </w:r>
      <w:r>
        <w:rPr>
          <w:color w:val="231F20"/>
          <w:spacing w:val="-13"/>
        </w:rPr>
        <w:t> </w:t>
      </w:r>
      <w:r>
        <w:rPr>
          <w:rFonts w:ascii="Trebuchet MS"/>
          <w:i/>
          <w:color w:val="231F20"/>
          <w:spacing w:val="-2"/>
        </w:rPr>
        <w:t>restrict</w:t>
      </w:r>
    </w:p>
    <w:p>
      <w:pPr>
        <w:pStyle w:val="BodyText"/>
        <w:spacing w:before="8"/>
        <w:ind w:left="1194"/>
      </w:pPr>
      <w:r>
        <w:rPr>
          <w:color w:val="231F20"/>
        </w:rPr>
        <w:t>is</w:t>
      </w:r>
      <w:r>
        <w:rPr>
          <w:color w:val="231F20"/>
          <w:spacing w:val="-4"/>
        </w:rPr>
        <w:t> </w:t>
      </w:r>
      <w:r>
        <w:rPr>
          <w:color w:val="231F20"/>
        </w:rPr>
        <w:t>used</w:t>
      </w:r>
      <w:r>
        <w:rPr>
          <w:color w:val="231F20"/>
          <w:spacing w:val="-3"/>
        </w:rPr>
        <w:t> </w:t>
      </w:r>
      <w:r>
        <w:rPr>
          <w:color w:val="231F20"/>
          <w:spacing w:val="-2"/>
        </w:rPr>
        <w:t>incorrectly.</w:t>
      </w:r>
    </w:p>
    <w:p>
      <w:pPr>
        <w:pStyle w:val="BodyText"/>
        <w:spacing w:before="49"/>
      </w:pPr>
    </w:p>
    <w:p>
      <w:pPr>
        <w:pStyle w:val="Heading5"/>
      </w:pPr>
      <w:r>
        <w:rPr>
          <w:color w:val="98002E"/>
          <w:spacing w:val="-2"/>
          <w:w w:val="105"/>
        </w:rPr>
        <w:t>Example</w:t>
      </w:r>
    </w:p>
    <w:p>
      <w:pPr>
        <w:pStyle w:val="BodyText"/>
        <w:spacing w:line="266" w:lineRule="auto" w:before="216"/>
        <w:ind w:left="1194" w:right="1138"/>
        <w:jc w:val="both"/>
      </w:pPr>
      <w:r>
        <w:rPr>
          <w:color w:val="231F20"/>
        </w:rPr>
        <w:t>The following example is compliant because the MISRA C Guidelines do not apply to The Standard Library functions. The programmer must ensure that the areas de</w:t>
      </w:r>
      <w:r>
        <w:rPr>
          <w:rFonts w:ascii="Courier New"/>
          <w:color w:val="231F20"/>
        </w:rPr>
        <w:t>fi</w:t>
      </w:r>
      <w:r>
        <w:rPr>
          <w:color w:val="231F20"/>
        </w:rPr>
        <w:t>ned by </w:t>
      </w:r>
      <w:r>
        <w:rPr>
          <w:rFonts w:ascii="Courier New"/>
          <w:color w:val="231F20"/>
        </w:rPr>
        <w:t>p</w:t>
      </w:r>
      <w:r>
        <w:rPr>
          <w:color w:val="231F20"/>
        </w:rPr>
        <w:t>, </w:t>
      </w:r>
      <w:r>
        <w:rPr>
          <w:rFonts w:ascii="Courier New"/>
          <w:color w:val="231F20"/>
        </w:rPr>
        <w:t>q</w:t>
      </w:r>
      <w:r>
        <w:rPr>
          <w:rFonts w:ascii="Courier New"/>
          <w:color w:val="231F20"/>
          <w:spacing w:val="-62"/>
        </w:rPr>
        <w:t> </w:t>
      </w:r>
      <w:r>
        <w:rPr>
          <w:color w:val="231F20"/>
        </w:rPr>
        <w:t>and </w:t>
      </w:r>
      <w:r>
        <w:rPr>
          <w:rFonts w:ascii="Courier New"/>
          <w:color w:val="231F20"/>
        </w:rPr>
        <w:t>n</w:t>
      </w:r>
      <w:r>
        <w:rPr>
          <w:rFonts w:ascii="Courier New"/>
          <w:color w:val="231F20"/>
          <w:spacing w:val="-62"/>
        </w:rPr>
        <w:t> </w:t>
      </w:r>
      <w:r>
        <w:rPr>
          <w:color w:val="231F20"/>
        </w:rPr>
        <w:t>do not overlap.</w:t>
      </w:r>
    </w:p>
    <w:p>
      <w:pPr>
        <w:spacing w:before="194"/>
        <w:ind w:left="1194" w:right="0" w:firstLine="0"/>
        <w:jc w:val="left"/>
        <w:rPr>
          <w:rFonts w:ascii="Courier New"/>
          <w:sz w:val="18"/>
        </w:rPr>
      </w:pPr>
      <w:r>
        <w:rPr>
          <w:rFonts w:ascii="Courier New"/>
          <w:color w:val="231F20"/>
          <w:sz w:val="18"/>
        </w:rPr>
        <w:t>#include</w:t>
      </w:r>
      <w:r>
        <w:rPr>
          <w:rFonts w:ascii="Courier New"/>
          <w:color w:val="231F20"/>
          <w:spacing w:val="-8"/>
          <w:sz w:val="18"/>
        </w:rPr>
        <w:t> </w:t>
      </w:r>
      <w:r>
        <w:rPr>
          <w:rFonts w:ascii="Courier New"/>
          <w:color w:val="231F20"/>
          <w:spacing w:val="-2"/>
          <w:sz w:val="18"/>
        </w:rPr>
        <w:t>&lt;string.h&gt;</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line="271" w:lineRule="auto" w:before="26"/>
        <w:ind w:left="1410" w:right="4977" w:firstLine="0"/>
        <w:jc w:val="left"/>
        <w:rPr>
          <w:rFonts w:ascii="Courier New"/>
          <w:sz w:val="18"/>
        </w:rPr>
      </w:pPr>
      <w:r>
        <w:rPr>
          <w:rFonts w:ascii="Courier New"/>
          <w:color w:val="231F20"/>
          <w:sz w:val="18"/>
        </w:rPr>
        <w:t>/*</w:t>
      </w:r>
      <w:r>
        <w:rPr>
          <w:rFonts w:ascii="Courier New"/>
          <w:color w:val="231F20"/>
          <w:spacing w:val="-7"/>
          <w:sz w:val="18"/>
        </w:rPr>
        <w:t> </w:t>
      </w:r>
      <w:r>
        <w:rPr>
          <w:rFonts w:ascii="Courier New"/>
          <w:color w:val="231F20"/>
          <w:sz w:val="18"/>
        </w:rPr>
        <w:t>memcpy</w:t>
      </w:r>
      <w:r>
        <w:rPr>
          <w:rFonts w:ascii="Courier New"/>
          <w:color w:val="231F20"/>
          <w:spacing w:val="-7"/>
          <w:sz w:val="18"/>
        </w:rPr>
        <w:t> </w:t>
      </w:r>
      <w:r>
        <w:rPr>
          <w:rFonts w:ascii="Courier New"/>
          <w:color w:val="231F20"/>
          <w:sz w:val="18"/>
        </w:rPr>
        <w:t>has</w:t>
      </w:r>
      <w:r>
        <w:rPr>
          <w:rFonts w:ascii="Courier New"/>
          <w:color w:val="231F20"/>
          <w:spacing w:val="-7"/>
          <w:sz w:val="18"/>
        </w:rPr>
        <w:t> </w:t>
      </w:r>
      <w:r>
        <w:rPr>
          <w:rFonts w:ascii="Courier New"/>
          <w:color w:val="231F20"/>
          <w:sz w:val="18"/>
        </w:rPr>
        <w:t>restrict-qualified</w:t>
      </w:r>
      <w:r>
        <w:rPr>
          <w:rFonts w:ascii="Courier New"/>
          <w:color w:val="231F20"/>
          <w:spacing w:val="-7"/>
          <w:sz w:val="18"/>
        </w:rPr>
        <w:t> </w:t>
      </w:r>
      <w:r>
        <w:rPr>
          <w:rFonts w:ascii="Courier New"/>
          <w:color w:val="231F20"/>
          <w:sz w:val="18"/>
        </w:rPr>
        <w:t>parameters</w:t>
      </w:r>
      <w:r>
        <w:rPr>
          <w:rFonts w:ascii="Courier New"/>
          <w:color w:val="231F20"/>
          <w:spacing w:val="-7"/>
          <w:sz w:val="18"/>
        </w:rPr>
        <w:t> </w:t>
      </w:r>
      <w:r>
        <w:rPr>
          <w:rFonts w:ascii="Courier New"/>
          <w:color w:val="231F20"/>
          <w:sz w:val="18"/>
        </w:rPr>
        <w:t>*/ memcpy ( p, q, n );</w:t>
      </w:r>
    </w:p>
    <w:p>
      <w:pPr>
        <w:spacing w:line="203" w:lineRule="exact" w:before="0"/>
        <w:ind w:left="1194" w:right="0" w:firstLine="0"/>
        <w:jc w:val="left"/>
        <w:rPr>
          <w:rFonts w:ascii="Courier New"/>
          <w:sz w:val="18"/>
        </w:rPr>
      </w:pPr>
      <w:r>
        <w:rPr>
          <w:rFonts w:ascii="Courier New"/>
          <w:color w:val="231F20"/>
          <w:spacing w:val="-10"/>
          <w:sz w:val="18"/>
        </w:rPr>
        <w:t>}</w:t>
      </w:r>
    </w:p>
    <w:p>
      <w:pPr>
        <w:pStyle w:val="BodyText"/>
        <w:spacing w:before="213"/>
        <w:ind w:left="1194"/>
      </w:pPr>
      <w:r>
        <w:rPr>
          <w:color w:val="231F20"/>
        </w:rPr>
        <w:t>The</w:t>
      </w:r>
      <w:r>
        <w:rPr>
          <w:color w:val="231F20"/>
          <w:spacing w:val="-4"/>
        </w:rPr>
        <w:t> </w:t>
      </w:r>
      <w:r>
        <w:rPr>
          <w:color w:val="231F20"/>
        </w:rPr>
        <w:t>following</w:t>
      </w:r>
      <w:r>
        <w:rPr>
          <w:color w:val="231F20"/>
          <w:spacing w:val="-3"/>
        </w:rPr>
        <w:t> </w:t>
      </w:r>
      <w:r>
        <w:rPr>
          <w:color w:val="231F20"/>
        </w:rPr>
        <w:t>example</w:t>
      </w:r>
      <w:r>
        <w:rPr>
          <w:color w:val="231F20"/>
          <w:spacing w:val="-3"/>
        </w:rPr>
        <w:t> </w:t>
      </w:r>
      <w:r>
        <w:rPr>
          <w:color w:val="231F20"/>
        </w:rPr>
        <w:t>is</w:t>
      </w:r>
      <w:r>
        <w:rPr>
          <w:color w:val="231F20"/>
          <w:spacing w:val="-3"/>
        </w:rPr>
        <w:t> </w:t>
      </w:r>
      <w:r>
        <w:rPr>
          <w:color w:val="231F20"/>
        </w:rPr>
        <w:t>non-compliant</w:t>
      </w:r>
      <w:r>
        <w:rPr>
          <w:color w:val="231F20"/>
          <w:spacing w:val="-3"/>
        </w:rPr>
        <w:t> </w:t>
      </w:r>
      <w:r>
        <w:rPr>
          <w:color w:val="231F20"/>
        </w:rPr>
        <w:t>because</w:t>
      </w:r>
      <w:r>
        <w:rPr>
          <w:color w:val="231F20"/>
          <w:spacing w:val="-4"/>
        </w:rPr>
        <w:t> </w:t>
      </w:r>
      <w:r>
        <w:rPr>
          <w:color w:val="231F20"/>
        </w:rPr>
        <w:t>a</w:t>
      </w:r>
      <w:r>
        <w:rPr>
          <w:color w:val="231F20"/>
          <w:spacing w:val="-3"/>
        </w:rPr>
        <w:t> </w:t>
      </w:r>
      <w:r>
        <w:rPr>
          <w:color w:val="231F20"/>
        </w:rPr>
        <w:t>function</w:t>
      </w:r>
      <w:r>
        <w:rPr>
          <w:color w:val="231F20"/>
          <w:spacing w:val="-3"/>
        </w:rPr>
        <w:t> </w:t>
      </w:r>
      <w:r>
        <w:rPr>
          <w:color w:val="231F20"/>
        </w:rPr>
        <w:t>has</w:t>
      </w:r>
      <w:r>
        <w:rPr>
          <w:color w:val="231F20"/>
          <w:spacing w:val="-3"/>
        </w:rPr>
        <w:t> </w:t>
      </w:r>
      <w:r>
        <w:rPr>
          <w:color w:val="231F20"/>
        </w:rPr>
        <w:t>been</w:t>
      </w:r>
      <w:r>
        <w:rPr>
          <w:color w:val="231F20"/>
          <w:spacing w:val="-3"/>
        </w:rPr>
        <w:t> </w:t>
      </w:r>
      <w:r>
        <w:rPr>
          <w:color w:val="231F20"/>
        </w:rPr>
        <w:t>de</w:t>
      </w:r>
      <w:r>
        <w:rPr>
          <w:rFonts w:ascii="Courier New"/>
          <w:color w:val="231F20"/>
        </w:rPr>
        <w:t>fi</w:t>
      </w:r>
      <w:r>
        <w:rPr>
          <w:color w:val="231F20"/>
        </w:rPr>
        <w:t>ned</w:t>
      </w:r>
      <w:r>
        <w:rPr>
          <w:color w:val="231F20"/>
          <w:spacing w:val="-4"/>
        </w:rPr>
        <w:t> </w:t>
      </w:r>
      <w:r>
        <w:rPr>
          <w:color w:val="231F20"/>
        </w:rPr>
        <w:t>using</w:t>
      </w:r>
      <w:r>
        <w:rPr>
          <w:color w:val="231F20"/>
          <w:spacing w:val="-3"/>
        </w:rPr>
        <w:t> </w:t>
      </w:r>
      <w:r>
        <w:rPr>
          <w:rFonts w:ascii="Trebuchet MS"/>
          <w:i/>
          <w:color w:val="231F20"/>
          <w:spacing w:val="-2"/>
        </w:rPr>
        <w:t>restrict</w:t>
      </w:r>
      <w:r>
        <w:rPr>
          <w:color w:val="231F20"/>
          <w:spacing w:val="-2"/>
        </w:rPr>
        <w:t>.</w:t>
      </w:r>
    </w:p>
    <w:p>
      <w:pPr>
        <w:spacing w:before="218"/>
        <w:ind w:left="1194" w:right="0" w:firstLine="0"/>
        <w:jc w:val="left"/>
        <w:rPr>
          <w:rFonts w:ascii="Courier New"/>
          <w:sz w:val="18"/>
        </w:rPr>
      </w:pPr>
      <w:r>
        <w:rPr>
          <w:rFonts w:ascii="Courier New"/>
          <w:color w:val="231F20"/>
          <w:sz w:val="18"/>
        </w:rPr>
        <w:t>void</w:t>
      </w:r>
      <w:r>
        <w:rPr>
          <w:rFonts w:ascii="Courier New"/>
          <w:color w:val="231F20"/>
          <w:spacing w:val="-6"/>
          <w:sz w:val="18"/>
        </w:rPr>
        <w:t> </w:t>
      </w:r>
      <w:r>
        <w:rPr>
          <w:rFonts w:ascii="Courier New"/>
          <w:color w:val="231F20"/>
          <w:sz w:val="18"/>
        </w:rPr>
        <w:t>user_copy</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void</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restrict</w:t>
      </w:r>
      <w:r>
        <w:rPr>
          <w:rFonts w:ascii="Courier New"/>
          <w:color w:val="231F20"/>
          <w:spacing w:val="-4"/>
          <w:sz w:val="18"/>
        </w:rPr>
        <w:t> </w:t>
      </w:r>
      <w:r>
        <w:rPr>
          <w:rFonts w:ascii="Courier New"/>
          <w:color w:val="231F20"/>
          <w:sz w:val="18"/>
        </w:rPr>
        <w:t>p,</w:t>
      </w:r>
      <w:r>
        <w:rPr>
          <w:rFonts w:ascii="Courier New"/>
          <w:color w:val="231F20"/>
          <w:spacing w:val="-4"/>
          <w:sz w:val="18"/>
        </w:rPr>
        <w:t> </w:t>
      </w:r>
      <w:r>
        <w:rPr>
          <w:rFonts w:ascii="Courier New"/>
          <w:color w:val="231F20"/>
          <w:sz w:val="18"/>
        </w:rPr>
        <w:t>void</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restrict</w:t>
      </w:r>
      <w:r>
        <w:rPr>
          <w:rFonts w:ascii="Courier New"/>
          <w:color w:val="231F20"/>
          <w:spacing w:val="-4"/>
          <w:sz w:val="18"/>
        </w:rPr>
        <w:t> </w:t>
      </w:r>
      <w:r>
        <w:rPr>
          <w:rFonts w:ascii="Courier New"/>
          <w:color w:val="231F20"/>
          <w:sz w:val="18"/>
        </w:rPr>
        <w:t>q,</w:t>
      </w:r>
      <w:r>
        <w:rPr>
          <w:rFonts w:ascii="Courier New"/>
          <w:color w:val="231F20"/>
          <w:spacing w:val="-4"/>
          <w:sz w:val="18"/>
        </w:rPr>
        <w:t> </w:t>
      </w:r>
      <w:r>
        <w:rPr>
          <w:rFonts w:ascii="Courier New"/>
          <w:color w:val="231F20"/>
          <w:sz w:val="18"/>
        </w:rPr>
        <w:t>size_t</w:t>
      </w:r>
      <w:r>
        <w:rPr>
          <w:rFonts w:ascii="Courier New"/>
          <w:color w:val="231F20"/>
          <w:spacing w:val="-4"/>
          <w:sz w:val="18"/>
        </w:rPr>
        <w:t> </w:t>
      </w:r>
      <w:r>
        <w:rPr>
          <w:rFonts w:ascii="Courier New"/>
          <w:color w:val="231F20"/>
          <w:sz w:val="18"/>
        </w:rPr>
        <w:t>n</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03"/>
        <w:rPr>
          <w:rFonts w:ascii="Courier New"/>
          <w:sz w:val="18"/>
        </w:rPr>
      </w:pPr>
    </w:p>
    <w:p>
      <w:pPr>
        <w:pStyle w:val="Heading3"/>
        <w:numPr>
          <w:ilvl w:val="1"/>
          <w:numId w:val="2"/>
        </w:numPr>
        <w:tabs>
          <w:tab w:pos="1914" w:val="left" w:leader="none"/>
        </w:tabs>
        <w:spacing w:line="240" w:lineRule="auto" w:before="0" w:after="0"/>
        <w:ind w:left="1914" w:right="0" w:hanging="720"/>
        <w:jc w:val="left"/>
      </w:pPr>
      <w:r>
        <w:rPr>
          <w:color w:val="98002E"/>
          <w:spacing w:val="-2"/>
          <w:w w:val="110"/>
        </w:rPr>
        <w:t>Initialization</w:t>
      </w:r>
    </w:p>
    <w:p>
      <w:pPr>
        <w:pStyle w:val="BodyText"/>
        <w:spacing w:before="123"/>
      </w:pPr>
      <w:r>
        <w:rPr/>
        <mc:AlternateContent>
          <mc:Choice Requires="wps">
            <w:drawing>
              <wp:anchor distT="0" distB="0" distL="0" distR="0" allowOverlap="1" layoutInCell="1" locked="0" behindDoc="1" simplePos="0" relativeHeight="487700480">
                <wp:simplePos x="0" y="0"/>
                <wp:positionH relativeFrom="page">
                  <wp:posOffset>898245</wp:posOffset>
                </wp:positionH>
                <wp:positionV relativeFrom="paragraph">
                  <wp:posOffset>239546</wp:posOffset>
                </wp:positionV>
                <wp:extent cx="5760085" cy="456565"/>
                <wp:effectExtent l="0" t="0" r="0" b="0"/>
                <wp:wrapTopAndBottom/>
                <wp:docPr id="312" name="Group 312"/>
                <wp:cNvGraphicFramePr>
                  <a:graphicFrameLocks/>
                </wp:cNvGraphicFramePr>
                <a:graphic>
                  <a:graphicData uri="http://schemas.microsoft.com/office/word/2010/wordprocessingGroup">
                    <wpg:wgp>
                      <wpg:cNvPr id="312" name="Group 312"/>
                      <wpg:cNvGrpSpPr/>
                      <wpg:grpSpPr>
                        <a:xfrm>
                          <a:off x="0" y="0"/>
                          <a:ext cx="5760085" cy="456565"/>
                          <a:chExt cx="5760085" cy="456565"/>
                        </a:xfrm>
                      </wpg:grpSpPr>
                      <wps:wsp>
                        <wps:cNvPr id="313" name="Graphic 313"/>
                        <wps:cNvSpPr/>
                        <wps:spPr>
                          <a:xfrm>
                            <a:off x="0" y="0"/>
                            <a:ext cx="5760085" cy="456565"/>
                          </a:xfrm>
                          <a:custGeom>
                            <a:avLst/>
                            <a:gdLst/>
                            <a:ahLst/>
                            <a:cxnLst/>
                            <a:rect l="l" t="t" r="r" b="b"/>
                            <a:pathLst>
                              <a:path w="5760085" h="456565">
                                <a:moveTo>
                                  <a:pt x="5759983" y="0"/>
                                </a:moveTo>
                                <a:lnTo>
                                  <a:pt x="899998" y="0"/>
                                </a:lnTo>
                                <a:lnTo>
                                  <a:pt x="0" y="0"/>
                                </a:lnTo>
                                <a:lnTo>
                                  <a:pt x="0" y="456196"/>
                                </a:lnTo>
                                <a:lnTo>
                                  <a:pt x="899998" y="456196"/>
                                </a:lnTo>
                                <a:lnTo>
                                  <a:pt x="5759983" y="456196"/>
                                </a:lnTo>
                                <a:lnTo>
                                  <a:pt x="5759983" y="0"/>
                                </a:lnTo>
                                <a:close/>
                              </a:path>
                            </a:pathLst>
                          </a:custGeom>
                          <a:solidFill>
                            <a:srgbClr val="E2B6B2"/>
                          </a:solidFill>
                        </wps:spPr>
                        <wps:bodyPr wrap="square" lIns="0" tIns="0" rIns="0" bIns="0" rtlCol="0">
                          <a:prstTxWarp prst="textNoShape">
                            <a:avLst/>
                          </a:prstTxWarp>
                          <a:noAutofit/>
                        </wps:bodyPr>
                      </wps:wsp>
                      <wps:wsp>
                        <wps:cNvPr id="314" name="Textbox 314"/>
                        <wps:cNvSpPr txBox="1"/>
                        <wps:spPr>
                          <a:xfrm>
                            <a:off x="36004" y="25715"/>
                            <a:ext cx="53975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4"/>
                                  <w:sz w:val="24"/>
                                </w:rPr>
                                <w:t> </w:t>
                              </w:r>
                              <w:r>
                                <w:rPr>
                                  <w:color w:val="231F20"/>
                                  <w:spacing w:val="-8"/>
                                  <w:sz w:val="24"/>
                                </w:rPr>
                                <w:t>9.1</w:t>
                              </w:r>
                            </w:p>
                          </w:txbxContent>
                        </wps:txbx>
                        <wps:bodyPr wrap="square" lIns="0" tIns="0" rIns="0" bIns="0" rtlCol="0">
                          <a:noAutofit/>
                        </wps:bodyPr>
                      </wps:wsp>
                      <wps:wsp>
                        <wps:cNvPr id="315" name="Textbox 315"/>
                        <wps:cNvSpPr txBox="1"/>
                        <wps:spPr>
                          <a:xfrm>
                            <a:off x="935926" y="25715"/>
                            <a:ext cx="4559300" cy="403225"/>
                          </a:xfrm>
                          <a:prstGeom prst="rect">
                            <a:avLst/>
                          </a:prstGeom>
                        </wps:spPr>
                        <wps:txbx>
                          <w:txbxContent>
                            <w:p>
                              <w:pPr>
                                <w:spacing w:line="268" w:lineRule="auto" w:before="16"/>
                                <w:ind w:left="0" w:right="18" w:firstLine="1"/>
                                <w:jc w:val="left"/>
                                <w:rPr>
                                  <w:sz w:val="24"/>
                                </w:rPr>
                              </w:pPr>
                              <w:r>
                                <w:rPr>
                                  <w:color w:val="231F20"/>
                                  <w:sz w:val="24"/>
                                </w:rPr>
                                <w:t>The value of an object with automatic storage duration shall not be </w:t>
                              </w:r>
                              <w:r>
                                <w:rPr>
                                  <w:color w:val="231F20"/>
                                  <w:w w:val="105"/>
                                  <w:sz w:val="24"/>
                                </w:rPr>
                                <w:t>read before it has been set</w:t>
                              </w:r>
                            </w:p>
                          </w:txbxContent>
                        </wps:txbx>
                        <wps:bodyPr wrap="square" lIns="0" tIns="0" rIns="0" bIns="0" rtlCol="0">
                          <a:noAutofit/>
                        </wps:bodyPr>
                      </wps:wsp>
                    </wpg:wgp>
                  </a:graphicData>
                </a:graphic>
              </wp:anchor>
            </w:drawing>
          </mc:Choice>
          <mc:Fallback>
            <w:pict>
              <v:group style="position:absolute;margin-left:70.727997pt;margin-top:18.861919pt;width:453.55pt;height:35.950pt;mso-position-horizontal-relative:page;mso-position-vertical-relative:paragraph;z-index:-15616000;mso-wrap-distance-left:0;mso-wrap-distance-right:0" id="docshapegroup233" coordorigin="1415,377" coordsize="9071,719">
                <v:shape style="position:absolute;left:1414;top:377;width:9071;height:719" id="docshape234" coordorigin="1415,377" coordsize="9071,719" path="m10485,377l2832,377,1415,377,1415,1096,2832,1096,10485,1096,10485,377xe" filled="true" fillcolor="#e2b6b2" stroked="false">
                  <v:path arrowok="t"/>
                  <v:fill type="solid"/>
                </v:shape>
                <v:shape style="position:absolute;left:1471;top:417;width:850;height:327" type="#_x0000_t202" id="docshape235" filled="false" stroked="false">
                  <v:textbox inset="0,0,0,0">
                    <w:txbxContent>
                      <w:p>
                        <w:pPr>
                          <w:spacing w:before="31"/>
                          <w:ind w:left="0" w:right="0" w:firstLine="0"/>
                          <w:jc w:val="left"/>
                          <w:rPr>
                            <w:sz w:val="24"/>
                          </w:rPr>
                        </w:pPr>
                        <w:r>
                          <w:rPr>
                            <w:color w:val="231F20"/>
                            <w:spacing w:val="-8"/>
                            <w:sz w:val="24"/>
                          </w:rPr>
                          <w:t>Rule</w:t>
                        </w:r>
                        <w:r>
                          <w:rPr>
                            <w:color w:val="231F20"/>
                            <w:spacing w:val="-4"/>
                            <w:sz w:val="24"/>
                          </w:rPr>
                          <w:t> </w:t>
                        </w:r>
                        <w:r>
                          <w:rPr>
                            <w:color w:val="231F20"/>
                            <w:spacing w:val="-8"/>
                            <w:sz w:val="24"/>
                          </w:rPr>
                          <w:t>9.1</w:t>
                        </w:r>
                      </w:p>
                    </w:txbxContent>
                  </v:textbox>
                  <w10:wrap type="none"/>
                </v:shape>
                <v:shape style="position:absolute;left:2888;top:417;width:7180;height:635" type="#_x0000_t202" id="docshape236" filled="false" stroked="false">
                  <v:textbox inset="0,0,0,0">
                    <w:txbxContent>
                      <w:p>
                        <w:pPr>
                          <w:spacing w:line="268" w:lineRule="auto" w:before="16"/>
                          <w:ind w:left="0" w:right="18" w:firstLine="1"/>
                          <w:jc w:val="left"/>
                          <w:rPr>
                            <w:sz w:val="24"/>
                          </w:rPr>
                        </w:pPr>
                        <w:r>
                          <w:rPr>
                            <w:color w:val="231F20"/>
                            <w:sz w:val="24"/>
                          </w:rPr>
                          <w:t>The value of an object with automatic storage duration shall not be </w:t>
                        </w:r>
                        <w:r>
                          <w:rPr>
                            <w:color w:val="231F20"/>
                            <w:w w:val="105"/>
                            <w:sz w:val="24"/>
                          </w:rPr>
                          <w:t>read before it has been set</w:t>
                        </w:r>
                      </w:p>
                    </w:txbxContent>
                  </v:textbox>
                  <w10:wrap type="none"/>
                </v:shape>
                <w10:wrap type="topAndBottom"/>
              </v:group>
            </w:pict>
          </mc:Fallback>
        </mc:AlternateContent>
      </w:r>
    </w:p>
    <w:p>
      <w:pPr>
        <w:pStyle w:val="BodyText"/>
        <w:spacing w:before="133"/>
        <w:ind w:left="6336"/>
      </w:pPr>
      <w:r>
        <w:rPr>
          <w:color w:val="231F20"/>
          <w:w w:val="90"/>
        </w:rPr>
        <w:t>C90</w:t>
      </w:r>
      <w:r>
        <w:rPr>
          <w:color w:val="231F20"/>
          <w:spacing w:val="12"/>
        </w:rPr>
        <w:t> </w:t>
      </w:r>
      <w:r>
        <w:rPr>
          <w:color w:val="231F20"/>
          <w:w w:val="90"/>
        </w:rPr>
        <w:t>[Unde</w:t>
      </w:r>
      <w:r>
        <w:rPr>
          <w:rFonts w:ascii="Courier New"/>
          <w:color w:val="231F20"/>
          <w:w w:val="90"/>
        </w:rPr>
        <w:t>fi</w:t>
      </w:r>
      <w:r>
        <w:rPr>
          <w:color w:val="231F20"/>
          <w:w w:val="90"/>
        </w:rPr>
        <w:t>ned</w:t>
      </w:r>
      <w:r>
        <w:rPr>
          <w:color w:val="231F20"/>
          <w:spacing w:val="12"/>
        </w:rPr>
        <w:t> </w:t>
      </w:r>
      <w:r>
        <w:rPr>
          <w:color w:val="231F20"/>
          <w:w w:val="90"/>
        </w:rPr>
        <w:t>41],</w:t>
      </w:r>
      <w:r>
        <w:rPr>
          <w:color w:val="231F20"/>
          <w:spacing w:val="12"/>
        </w:rPr>
        <w:t> </w:t>
      </w:r>
      <w:r>
        <w:rPr>
          <w:color w:val="231F20"/>
          <w:w w:val="90"/>
        </w:rPr>
        <w:t>C99</w:t>
      </w:r>
      <w:r>
        <w:rPr>
          <w:color w:val="231F20"/>
          <w:spacing w:val="12"/>
        </w:rPr>
        <w:t> </w:t>
      </w:r>
      <w:r>
        <w:rPr>
          <w:color w:val="231F20"/>
          <w:w w:val="90"/>
        </w:rPr>
        <w:t>[Unde</w:t>
      </w:r>
      <w:r>
        <w:rPr>
          <w:rFonts w:ascii="Courier New"/>
          <w:color w:val="231F20"/>
          <w:w w:val="90"/>
        </w:rPr>
        <w:t>fi</w:t>
      </w:r>
      <w:r>
        <w:rPr>
          <w:color w:val="231F20"/>
          <w:w w:val="90"/>
        </w:rPr>
        <w:t>ned</w:t>
      </w:r>
      <w:r>
        <w:rPr>
          <w:color w:val="231F20"/>
          <w:spacing w:val="12"/>
        </w:rPr>
        <w:t> </w:t>
      </w:r>
      <w:r>
        <w:rPr>
          <w:color w:val="231F20"/>
          <w:w w:val="90"/>
        </w:rPr>
        <w:t>10,</w:t>
      </w:r>
      <w:r>
        <w:rPr>
          <w:color w:val="231F20"/>
          <w:spacing w:val="12"/>
        </w:rPr>
        <w:t> </w:t>
      </w:r>
      <w:r>
        <w:rPr>
          <w:color w:val="231F20"/>
          <w:spacing w:val="-5"/>
          <w:w w:val="90"/>
        </w:rPr>
        <w:t>17]</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Mandatory</w:t>
      </w:r>
    </w:p>
    <w:p>
      <w:pPr>
        <w:pStyle w:val="BodyText"/>
        <w:tabs>
          <w:tab w:pos="2668" w:val="left" w:leader="none"/>
        </w:tabs>
        <w:spacing w:before="138"/>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66" w:lineRule="auto" w:before="195"/>
        <w:ind w:left="1194" w:right="1138"/>
      </w:pPr>
      <w:r>
        <w:rPr>
          <w:color w:val="231F20"/>
        </w:rPr>
        <w:t>For the purposes of this rule, an array element or structure member shall be considered as a discrete </w:t>
      </w:r>
      <w:r>
        <w:rPr>
          <w:color w:val="231F20"/>
          <w:spacing w:val="-2"/>
        </w:rPr>
        <w:t>object.</w:t>
      </w:r>
    </w:p>
    <w:p>
      <w:pPr>
        <w:pStyle w:val="BodyText"/>
        <w:rPr>
          <w:sz w:val="28"/>
        </w:rPr>
      </w:pPr>
    </w:p>
    <w:p>
      <w:pPr>
        <w:pStyle w:val="BodyText"/>
        <w:spacing w:before="62"/>
        <w:rPr>
          <w:sz w:val="28"/>
        </w:rPr>
      </w:pPr>
    </w:p>
    <w:p>
      <w:pPr>
        <w:pStyle w:val="Heading3"/>
        <w:spacing w:before="0"/>
        <w:ind w:left="0" w:right="259"/>
        <w:jc w:val="right"/>
      </w:pPr>
      <w:r>
        <w:rPr/>
        <mc:AlternateContent>
          <mc:Choice Requires="wps">
            <w:drawing>
              <wp:anchor distT="0" distB="0" distL="0" distR="0" allowOverlap="1" layoutInCell="1" locked="0" behindDoc="0" simplePos="0" relativeHeight="15841792">
                <wp:simplePos x="0" y="0"/>
                <wp:positionH relativeFrom="page">
                  <wp:posOffset>6909599</wp:posOffset>
                </wp:positionH>
                <wp:positionV relativeFrom="paragraph">
                  <wp:posOffset>-170830</wp:posOffset>
                </wp:positionV>
                <wp:extent cx="1270" cy="540385"/>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1792" from="544.062988pt,29.068817pt" to="544.062988pt,-13.451183pt" stroked="true" strokeweight="5pt" strokecolor="#98002e">
                <v:stroke dashstyle="solid"/>
                <w10:wrap type="none"/>
              </v:line>
            </w:pict>
          </mc:Fallback>
        </mc:AlternateContent>
      </w:r>
      <w:r>
        <w:rPr>
          <w:color w:val="231F20"/>
          <w:spacing w:val="-5"/>
        </w:rPr>
        <w:t>75</w:t>
      </w:r>
    </w:p>
    <w:p>
      <w:pPr>
        <w:spacing w:after="0"/>
        <w:jc w:val="right"/>
        <w:sectPr>
          <w:pgSz w:w="11910" w:h="16840"/>
          <w:pgMar w:header="0" w:footer="658" w:top="840" w:bottom="920" w:left="220" w:right="280"/>
        </w:sectPr>
      </w:pPr>
    </w:p>
    <w:p>
      <w:pPr>
        <w:pStyle w:val="Heading5"/>
        <w:spacing w:before="110"/>
      </w:pPr>
      <w:r>
        <w:rPr/>
        <mc:AlternateContent>
          <mc:Choice Requires="wps">
            <w:drawing>
              <wp:anchor distT="0" distB="0" distL="0" distR="0" allowOverlap="1" layoutInCell="1" locked="0" behindDoc="0" simplePos="0" relativeHeight="15843328">
                <wp:simplePos x="0" y="0"/>
                <wp:positionH relativeFrom="page">
                  <wp:posOffset>351439</wp:posOffset>
                </wp:positionH>
                <wp:positionV relativeFrom="paragraph">
                  <wp:posOffset>83502</wp:posOffset>
                </wp:positionV>
                <wp:extent cx="267970" cy="1321435"/>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6.575pt;width:21.1pt;height:104.05pt;mso-position-horizontal-relative:page;mso-position-vertical-relative:paragraph;z-index:15843328" type="#_x0000_t202" id="docshape237"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61" w:id="135"/>
      <w:bookmarkEnd w:id="135"/>
      <w:r>
        <w:rPr/>
      </w:r>
      <w:r>
        <w:rPr>
          <w:color w:val="98002E"/>
          <w:spacing w:val="-2"/>
          <w:w w:val="105"/>
        </w:rPr>
        <w:t>Rationale</w:t>
      </w:r>
    </w:p>
    <w:p>
      <w:pPr>
        <w:pStyle w:val="BodyText"/>
        <w:spacing w:line="266" w:lineRule="auto" w:before="216"/>
        <w:ind w:left="1194" w:right="1138"/>
        <w:jc w:val="both"/>
      </w:pPr>
      <w:r>
        <w:rPr>
          <w:color w:val="231F20"/>
        </w:rPr>
        <w:t>According to The Standard, objects with static storage duration are automatically initialized to zero unless initialized explicitly. Objects with automatic storage duration are not automatically initialized</w:t>
      </w:r>
      <w:r>
        <w:rPr>
          <w:color w:val="231F20"/>
          <w:spacing w:val="80"/>
        </w:rPr>
        <w:t> </w:t>
      </w:r>
      <w:r>
        <w:rPr>
          <w:color w:val="231F20"/>
        </w:rPr>
        <w:t>and can therefore have indeterminate values.</w:t>
      </w:r>
    </w:p>
    <w:p>
      <w:pPr>
        <w:pStyle w:val="BodyText"/>
        <w:spacing w:line="264" w:lineRule="auto" w:before="200"/>
        <w:ind w:left="1194" w:right="1138"/>
        <w:jc w:val="both"/>
      </w:pPr>
      <w:r>
        <w:rPr>
          <w:rFonts w:ascii="Trebuchet MS" w:hAnsi="Trebuchet MS"/>
          <w:i/>
          <w:color w:val="231F20"/>
          <w:w w:val="105"/>
        </w:rPr>
        <w:t>Note:</w:t>
      </w:r>
      <w:r>
        <w:rPr>
          <w:rFonts w:ascii="Trebuchet MS" w:hAnsi="Trebuchet MS"/>
          <w:i/>
          <w:color w:val="231F20"/>
          <w:spacing w:val="-16"/>
          <w:w w:val="105"/>
        </w:rPr>
        <w:t> </w:t>
      </w:r>
      <w:r>
        <w:rPr>
          <w:color w:val="231F20"/>
          <w:w w:val="105"/>
        </w:rPr>
        <w:t>it</w:t>
      </w:r>
      <w:r>
        <w:rPr>
          <w:color w:val="231F20"/>
          <w:spacing w:val="-11"/>
          <w:w w:val="105"/>
        </w:rPr>
        <w:t> </w:t>
      </w:r>
      <w:r>
        <w:rPr>
          <w:color w:val="231F20"/>
          <w:w w:val="105"/>
        </w:rPr>
        <w:t>is</w:t>
      </w:r>
      <w:r>
        <w:rPr>
          <w:color w:val="231F20"/>
          <w:spacing w:val="-11"/>
          <w:w w:val="105"/>
        </w:rPr>
        <w:t> </w:t>
      </w:r>
      <w:r>
        <w:rPr>
          <w:color w:val="231F20"/>
          <w:w w:val="105"/>
        </w:rPr>
        <w:t>sometimes</w:t>
      </w:r>
      <w:r>
        <w:rPr>
          <w:color w:val="231F20"/>
          <w:spacing w:val="-11"/>
          <w:w w:val="105"/>
        </w:rPr>
        <w:t> </w:t>
      </w:r>
      <w:r>
        <w:rPr>
          <w:color w:val="231F20"/>
          <w:w w:val="105"/>
        </w:rPr>
        <w:t>possible</w:t>
      </w:r>
      <w:r>
        <w:rPr>
          <w:color w:val="231F20"/>
          <w:spacing w:val="-12"/>
          <w:w w:val="105"/>
        </w:rPr>
        <w:t> </w:t>
      </w:r>
      <w:r>
        <w:rPr>
          <w:color w:val="231F20"/>
          <w:w w:val="105"/>
        </w:rPr>
        <w:t>for</w:t>
      </w:r>
      <w:r>
        <w:rPr>
          <w:color w:val="231F20"/>
          <w:spacing w:val="-11"/>
          <w:w w:val="105"/>
        </w:rPr>
        <w:t> </w:t>
      </w:r>
      <w:r>
        <w:rPr>
          <w:color w:val="231F20"/>
          <w:w w:val="105"/>
        </w:rPr>
        <w:t>the</w:t>
      </w:r>
      <w:r>
        <w:rPr>
          <w:color w:val="231F20"/>
          <w:spacing w:val="-11"/>
          <w:w w:val="105"/>
        </w:rPr>
        <w:t> </w:t>
      </w:r>
      <w:r>
        <w:rPr>
          <w:color w:val="231F20"/>
          <w:w w:val="105"/>
        </w:rPr>
        <w:t>explicit</w:t>
      </w:r>
      <w:r>
        <w:rPr>
          <w:color w:val="231F20"/>
          <w:spacing w:val="-12"/>
          <w:w w:val="105"/>
        </w:rPr>
        <w:t> </w:t>
      </w:r>
      <w:r>
        <w:rPr>
          <w:color w:val="231F20"/>
          <w:w w:val="105"/>
        </w:rPr>
        <w:t>initialization</w:t>
      </w:r>
      <w:r>
        <w:rPr>
          <w:color w:val="231F20"/>
          <w:spacing w:val="-12"/>
          <w:w w:val="105"/>
        </w:rPr>
        <w:t> </w:t>
      </w:r>
      <w:r>
        <w:rPr>
          <w:color w:val="231F20"/>
          <w:w w:val="105"/>
        </w:rPr>
        <w:t>of</w:t>
      </w:r>
      <w:r>
        <w:rPr>
          <w:color w:val="231F20"/>
          <w:spacing w:val="-11"/>
          <w:w w:val="105"/>
        </w:rPr>
        <w:t> </w:t>
      </w:r>
      <w:r>
        <w:rPr>
          <w:color w:val="231F20"/>
          <w:w w:val="105"/>
        </w:rPr>
        <w:t>an</w:t>
      </w:r>
      <w:r>
        <w:rPr>
          <w:color w:val="231F20"/>
          <w:spacing w:val="-11"/>
          <w:w w:val="105"/>
        </w:rPr>
        <w:t> </w:t>
      </w:r>
      <w:r>
        <w:rPr>
          <w:color w:val="231F20"/>
          <w:w w:val="105"/>
        </w:rPr>
        <w:t>automatic</w:t>
      </w:r>
      <w:r>
        <w:rPr>
          <w:color w:val="231F20"/>
          <w:spacing w:val="-11"/>
          <w:w w:val="105"/>
        </w:rPr>
        <w:t> </w:t>
      </w:r>
      <w:r>
        <w:rPr>
          <w:color w:val="231F20"/>
          <w:w w:val="105"/>
        </w:rPr>
        <w:t>object</w:t>
      </w:r>
      <w:r>
        <w:rPr>
          <w:color w:val="231F20"/>
          <w:spacing w:val="-12"/>
          <w:w w:val="105"/>
        </w:rPr>
        <w:t> </w:t>
      </w:r>
      <w:r>
        <w:rPr>
          <w:color w:val="231F20"/>
          <w:w w:val="105"/>
        </w:rPr>
        <w:t>to</w:t>
      </w:r>
      <w:r>
        <w:rPr>
          <w:color w:val="231F20"/>
          <w:spacing w:val="-12"/>
          <w:w w:val="105"/>
        </w:rPr>
        <w:t> </w:t>
      </w:r>
      <w:r>
        <w:rPr>
          <w:color w:val="231F20"/>
          <w:w w:val="105"/>
        </w:rPr>
        <w:t>be</w:t>
      </w:r>
      <w:r>
        <w:rPr>
          <w:color w:val="231F20"/>
          <w:spacing w:val="-12"/>
          <w:w w:val="105"/>
        </w:rPr>
        <w:t> </w:t>
      </w:r>
      <w:r>
        <w:rPr>
          <w:color w:val="231F20"/>
          <w:w w:val="105"/>
        </w:rPr>
        <w:t>ignored.</w:t>
      </w:r>
      <w:r>
        <w:rPr>
          <w:color w:val="231F20"/>
          <w:spacing w:val="-11"/>
          <w:w w:val="105"/>
        </w:rPr>
        <w:t> </w:t>
      </w:r>
      <w:r>
        <w:rPr>
          <w:color w:val="231F20"/>
          <w:w w:val="105"/>
        </w:rPr>
        <w:t>This </w:t>
      </w:r>
      <w:r>
        <w:rPr>
          <w:color w:val="231F20"/>
        </w:rPr>
        <w:t>will happen when a jump to a label using a </w:t>
      </w:r>
      <w:r>
        <w:rPr>
          <w:rFonts w:ascii="Trebuchet MS" w:hAnsi="Trebuchet MS"/>
          <w:i/>
          <w:color w:val="231F20"/>
        </w:rPr>
        <w:t>goto</w:t>
      </w:r>
      <w:r>
        <w:rPr>
          <w:rFonts w:ascii="Trebuchet MS" w:hAnsi="Trebuchet MS"/>
          <w:i/>
          <w:color w:val="231F20"/>
          <w:spacing w:val="-2"/>
        </w:rPr>
        <w:t> </w:t>
      </w:r>
      <w:r>
        <w:rPr>
          <w:color w:val="231F20"/>
        </w:rPr>
        <w:t>or </w:t>
      </w:r>
      <w:r>
        <w:rPr>
          <w:rFonts w:ascii="Trebuchet MS" w:hAnsi="Trebuchet MS"/>
          <w:i/>
          <w:color w:val="231F20"/>
        </w:rPr>
        <w:t>switch</w:t>
      </w:r>
      <w:r>
        <w:rPr>
          <w:rFonts w:ascii="Trebuchet MS" w:hAnsi="Trebuchet MS"/>
          <w:i/>
          <w:color w:val="231F20"/>
          <w:spacing w:val="-2"/>
        </w:rPr>
        <w:t> </w:t>
      </w:r>
      <w:r>
        <w:rPr>
          <w:color w:val="231F20"/>
        </w:rPr>
        <w:t>statement “bypasses” the declaration of the </w:t>
      </w:r>
      <w:r>
        <w:rPr>
          <w:color w:val="231F20"/>
          <w:w w:val="105"/>
        </w:rPr>
        <w:t>object;</w:t>
      </w:r>
      <w:r>
        <w:rPr>
          <w:color w:val="231F20"/>
          <w:spacing w:val="-4"/>
          <w:w w:val="105"/>
        </w:rPr>
        <w:t> </w:t>
      </w:r>
      <w:r>
        <w:rPr>
          <w:color w:val="231F20"/>
          <w:w w:val="105"/>
        </w:rPr>
        <w:t>the</w:t>
      </w:r>
      <w:r>
        <w:rPr>
          <w:color w:val="231F20"/>
          <w:spacing w:val="-4"/>
          <w:w w:val="105"/>
        </w:rPr>
        <w:t> </w:t>
      </w:r>
      <w:r>
        <w:rPr>
          <w:color w:val="231F20"/>
          <w:w w:val="105"/>
        </w:rPr>
        <w:t>object</w:t>
      </w:r>
      <w:r>
        <w:rPr>
          <w:color w:val="231F20"/>
          <w:spacing w:val="-4"/>
          <w:w w:val="105"/>
        </w:rPr>
        <w:t> </w:t>
      </w:r>
      <w:r>
        <w:rPr>
          <w:color w:val="231F20"/>
          <w:w w:val="105"/>
        </w:rPr>
        <w:t>will</w:t>
      </w:r>
      <w:r>
        <w:rPr>
          <w:color w:val="231F20"/>
          <w:spacing w:val="-4"/>
          <w:w w:val="105"/>
        </w:rPr>
        <w:t> </w:t>
      </w:r>
      <w:r>
        <w:rPr>
          <w:color w:val="231F20"/>
          <w:w w:val="105"/>
        </w:rPr>
        <w:t>be</w:t>
      </w:r>
      <w:r>
        <w:rPr>
          <w:color w:val="231F20"/>
          <w:spacing w:val="-4"/>
          <w:w w:val="105"/>
        </w:rPr>
        <w:t> </w:t>
      </w:r>
      <w:r>
        <w:rPr>
          <w:color w:val="231F20"/>
          <w:w w:val="105"/>
        </w:rPr>
        <w:t>declared</w:t>
      </w:r>
      <w:r>
        <w:rPr>
          <w:color w:val="231F20"/>
          <w:spacing w:val="-4"/>
          <w:w w:val="105"/>
        </w:rPr>
        <w:t> </w:t>
      </w:r>
      <w:r>
        <w:rPr>
          <w:color w:val="231F20"/>
          <w:w w:val="105"/>
        </w:rPr>
        <w:t>as</w:t>
      </w:r>
      <w:r>
        <w:rPr>
          <w:color w:val="231F20"/>
          <w:spacing w:val="-4"/>
          <w:w w:val="105"/>
        </w:rPr>
        <w:t> </w:t>
      </w:r>
      <w:r>
        <w:rPr>
          <w:color w:val="231F20"/>
          <w:w w:val="105"/>
        </w:rPr>
        <w:t>expected</w:t>
      </w:r>
      <w:r>
        <w:rPr>
          <w:color w:val="231F20"/>
          <w:spacing w:val="-4"/>
          <w:w w:val="105"/>
        </w:rPr>
        <w:t> </w:t>
      </w:r>
      <w:r>
        <w:rPr>
          <w:color w:val="231F20"/>
          <w:w w:val="105"/>
        </w:rPr>
        <w:t>but</w:t>
      </w:r>
      <w:r>
        <w:rPr>
          <w:color w:val="231F20"/>
          <w:spacing w:val="-4"/>
          <w:w w:val="105"/>
        </w:rPr>
        <w:t> </w:t>
      </w:r>
      <w:r>
        <w:rPr>
          <w:color w:val="231F20"/>
          <w:w w:val="105"/>
        </w:rPr>
        <w:t>any</w:t>
      </w:r>
      <w:r>
        <w:rPr>
          <w:color w:val="231F20"/>
          <w:spacing w:val="-4"/>
          <w:w w:val="105"/>
        </w:rPr>
        <w:t> </w:t>
      </w:r>
      <w:r>
        <w:rPr>
          <w:color w:val="231F20"/>
          <w:w w:val="105"/>
        </w:rPr>
        <w:t>explicit</w:t>
      </w:r>
      <w:r>
        <w:rPr>
          <w:color w:val="231F20"/>
          <w:spacing w:val="-4"/>
          <w:w w:val="105"/>
        </w:rPr>
        <w:t> </w:t>
      </w:r>
      <w:r>
        <w:rPr>
          <w:color w:val="231F20"/>
          <w:w w:val="105"/>
        </w:rPr>
        <w:t>initialization</w:t>
      </w:r>
      <w:r>
        <w:rPr>
          <w:color w:val="231F20"/>
          <w:spacing w:val="-4"/>
          <w:w w:val="105"/>
        </w:rPr>
        <w:t> </w:t>
      </w:r>
      <w:r>
        <w:rPr>
          <w:color w:val="231F20"/>
          <w:w w:val="105"/>
        </w:rPr>
        <w:t>will</w:t>
      </w:r>
      <w:r>
        <w:rPr>
          <w:color w:val="231F20"/>
          <w:spacing w:val="-4"/>
          <w:w w:val="105"/>
        </w:rPr>
        <w:t> </w:t>
      </w:r>
      <w:r>
        <w:rPr>
          <w:color w:val="231F20"/>
          <w:w w:val="105"/>
        </w:rPr>
        <w:t>be</w:t>
      </w:r>
      <w:r>
        <w:rPr>
          <w:color w:val="231F20"/>
          <w:spacing w:val="-4"/>
          <w:w w:val="105"/>
        </w:rPr>
        <w:t> </w:t>
      </w:r>
      <w:r>
        <w:rPr>
          <w:color w:val="231F20"/>
          <w:w w:val="105"/>
        </w:rPr>
        <w:t>ignored.</w:t>
      </w:r>
    </w:p>
    <w:p>
      <w:pPr>
        <w:pStyle w:val="BodyText"/>
        <w:spacing w:before="27"/>
      </w:pPr>
    </w:p>
    <w:p>
      <w:pPr>
        <w:pStyle w:val="Heading5"/>
      </w:pPr>
      <w:r>
        <w:rPr>
          <w:color w:val="98002E"/>
          <w:spacing w:val="-2"/>
          <w:w w:val="105"/>
        </w:rPr>
        <w:t>Example</w:t>
      </w:r>
    </w:p>
    <w:p>
      <w:pPr>
        <w:spacing w:before="228"/>
        <w:ind w:left="1194" w:right="0" w:firstLine="0"/>
        <w:jc w:val="left"/>
        <w:rPr>
          <w:rFonts w:ascii="Courier New"/>
          <w:sz w:val="18"/>
        </w:rPr>
      </w:pPr>
      <w:r>
        <w:rPr>
          <w:rFonts w:ascii="Courier New"/>
          <w:color w:val="231F20"/>
          <w:sz w:val="18"/>
        </w:rPr>
        <w:t>void</w:t>
      </w:r>
      <w:r>
        <w:rPr>
          <w:rFonts w:ascii="Courier New"/>
          <w:color w:val="231F20"/>
          <w:spacing w:val="-4"/>
          <w:sz w:val="18"/>
        </w:rPr>
        <w:t> </w:t>
      </w:r>
      <w:r>
        <w:rPr>
          <w:rFonts w:ascii="Courier New"/>
          <w:color w:val="231F20"/>
          <w:sz w:val="18"/>
        </w:rPr>
        <w:t>f</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bool_t</w:t>
      </w:r>
      <w:r>
        <w:rPr>
          <w:rFonts w:ascii="Courier New"/>
          <w:color w:val="231F20"/>
          <w:spacing w:val="-3"/>
          <w:sz w:val="18"/>
        </w:rPr>
        <w:t> </w:t>
      </w:r>
      <w:r>
        <w:rPr>
          <w:rFonts w:ascii="Courier New"/>
          <w:color w:val="231F20"/>
          <w:sz w:val="18"/>
        </w:rPr>
        <w:t>b,</w:t>
      </w:r>
      <w:r>
        <w:rPr>
          <w:rFonts w:ascii="Courier New"/>
          <w:color w:val="231F20"/>
          <w:spacing w:val="-4"/>
          <w:sz w:val="18"/>
        </w:rPr>
        <w:t> </w:t>
      </w:r>
      <w:r>
        <w:rPr>
          <w:rFonts w:ascii="Courier New"/>
          <w:color w:val="231F20"/>
          <w:sz w:val="18"/>
        </w:rPr>
        <w:t>uint16_t</w:t>
      </w:r>
      <w:r>
        <w:rPr>
          <w:rFonts w:ascii="Courier New"/>
          <w:color w:val="231F20"/>
          <w:spacing w:val="-3"/>
          <w:sz w:val="18"/>
        </w:rPr>
        <w:t> </w:t>
      </w:r>
      <w:r>
        <w:rPr>
          <w:rFonts w:ascii="Courier New"/>
          <w:color w:val="231F20"/>
          <w:sz w:val="18"/>
        </w:rPr>
        <w:t>*p</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b</w:t>
      </w:r>
      <w:r>
        <w:rPr>
          <w:rFonts w:ascii="Courier New"/>
          <w:color w:val="231F20"/>
          <w:spacing w:val="-1"/>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z w:val="18"/>
        </w:rPr>
        <w:t>*p</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3U;</w:t>
      </w:r>
    </w:p>
    <w:p>
      <w:pPr>
        <w:spacing w:before="26"/>
        <w:ind w:left="1410"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1"/>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g</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uint16_t</w:t>
      </w:r>
      <w:r>
        <w:rPr>
          <w:rFonts w:ascii="Courier New"/>
          <w:color w:val="231F20"/>
          <w:spacing w:val="-8"/>
          <w:sz w:val="18"/>
        </w:rPr>
        <w:t> </w:t>
      </w:r>
      <w:r>
        <w:rPr>
          <w:rFonts w:ascii="Courier New"/>
          <w:color w:val="231F20"/>
          <w:spacing w:val="-5"/>
          <w:sz w:val="18"/>
        </w:rPr>
        <w:t>u;</w:t>
      </w:r>
    </w:p>
    <w:p>
      <w:pPr>
        <w:spacing w:line="460" w:lineRule="atLeast" w:before="0"/>
        <w:ind w:left="1410" w:right="8183" w:firstLine="0"/>
        <w:jc w:val="left"/>
        <w:rPr>
          <w:rFonts w:ascii="Courier New"/>
          <w:sz w:val="18"/>
        </w:rPr>
      </w:pPr>
      <w:r>
        <w:rPr>
          <w:rFonts w:ascii="Courier New"/>
          <w:color w:val="231F20"/>
          <w:sz w:val="18"/>
        </w:rPr>
        <w:t>f</w:t>
      </w:r>
      <w:r>
        <w:rPr>
          <w:rFonts w:ascii="Courier New"/>
          <w:color w:val="231F20"/>
          <w:spacing w:val="-9"/>
          <w:sz w:val="18"/>
        </w:rPr>
        <w:t> </w:t>
      </w:r>
      <w:r>
        <w:rPr>
          <w:rFonts w:ascii="Courier New"/>
          <w:color w:val="231F20"/>
          <w:sz w:val="18"/>
        </w:rPr>
        <w:t>(</w:t>
      </w:r>
      <w:r>
        <w:rPr>
          <w:rFonts w:ascii="Courier New"/>
          <w:color w:val="231F20"/>
          <w:spacing w:val="-9"/>
          <w:sz w:val="18"/>
        </w:rPr>
        <w:t> </w:t>
      </w:r>
      <w:r>
        <w:rPr>
          <w:rFonts w:ascii="Courier New"/>
          <w:color w:val="231F20"/>
          <w:sz w:val="18"/>
        </w:rPr>
        <w:t>false,</w:t>
      </w:r>
      <w:r>
        <w:rPr>
          <w:rFonts w:ascii="Courier New"/>
          <w:color w:val="231F20"/>
          <w:spacing w:val="-9"/>
          <w:sz w:val="18"/>
        </w:rPr>
        <w:t> </w:t>
      </w:r>
      <w:r>
        <w:rPr>
          <w:rFonts w:ascii="Courier New"/>
          <w:color w:val="231F20"/>
          <w:sz w:val="18"/>
        </w:rPr>
        <w:t>&amp;u</w:t>
      </w:r>
      <w:r>
        <w:rPr>
          <w:rFonts w:ascii="Courier New"/>
          <w:color w:val="231F20"/>
          <w:spacing w:val="-9"/>
          <w:sz w:val="18"/>
        </w:rPr>
        <w:t> </w:t>
      </w:r>
      <w:r>
        <w:rPr>
          <w:rFonts w:ascii="Courier New"/>
          <w:color w:val="231F20"/>
          <w:sz w:val="18"/>
        </w:rPr>
        <w:t>); if ( u == 3U )</w:t>
      </w:r>
    </w:p>
    <w:p>
      <w:pPr>
        <w:spacing w:before="27"/>
        <w:ind w:left="1410"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z w:val="18"/>
        </w:rPr>
        <w:t>/*</w:t>
      </w:r>
      <w:r>
        <w:rPr>
          <w:rFonts w:ascii="Courier New"/>
          <w:color w:val="231F20"/>
          <w:spacing w:val="-7"/>
          <w:sz w:val="18"/>
        </w:rPr>
        <w:t> </w:t>
      </w:r>
      <w:r>
        <w:rPr>
          <w:rFonts w:ascii="Courier New"/>
          <w:color w:val="231F20"/>
          <w:sz w:val="18"/>
        </w:rPr>
        <w:t>Non-compliant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u</w:t>
      </w:r>
      <w:r>
        <w:rPr>
          <w:rFonts w:ascii="Courier New"/>
          <w:color w:val="231F20"/>
          <w:spacing w:val="-4"/>
          <w:sz w:val="18"/>
        </w:rPr>
        <w:t> </w:t>
      </w:r>
      <w:r>
        <w:rPr>
          <w:rFonts w:ascii="Courier New"/>
          <w:color w:val="231F20"/>
          <w:sz w:val="18"/>
        </w:rPr>
        <w:t>has</w:t>
      </w:r>
      <w:r>
        <w:rPr>
          <w:rFonts w:ascii="Courier New"/>
          <w:color w:val="231F20"/>
          <w:spacing w:val="-4"/>
          <w:sz w:val="18"/>
        </w:rPr>
        <w:t> </w:t>
      </w:r>
      <w:r>
        <w:rPr>
          <w:rFonts w:ascii="Courier New"/>
          <w:color w:val="231F20"/>
          <w:sz w:val="18"/>
        </w:rPr>
        <w:t>not</w:t>
      </w:r>
      <w:r>
        <w:rPr>
          <w:rFonts w:ascii="Courier New"/>
          <w:color w:val="231F20"/>
          <w:spacing w:val="-4"/>
          <w:sz w:val="18"/>
        </w:rPr>
        <w:t> </w:t>
      </w:r>
      <w:r>
        <w:rPr>
          <w:rFonts w:ascii="Courier New"/>
          <w:color w:val="231F20"/>
          <w:sz w:val="18"/>
        </w:rPr>
        <w:t>been</w:t>
      </w:r>
      <w:r>
        <w:rPr>
          <w:rFonts w:ascii="Courier New"/>
          <w:color w:val="231F20"/>
          <w:spacing w:val="-4"/>
          <w:sz w:val="18"/>
        </w:rPr>
        <w:t> </w:t>
      </w:r>
      <w:r>
        <w:rPr>
          <w:rFonts w:ascii="Courier New"/>
          <w:color w:val="231F20"/>
          <w:sz w:val="18"/>
        </w:rPr>
        <w:t>assigned</w:t>
      </w:r>
      <w:r>
        <w:rPr>
          <w:rFonts w:ascii="Courier New"/>
          <w:color w:val="231F20"/>
          <w:spacing w:val="-4"/>
          <w:sz w:val="18"/>
        </w:rPr>
        <w:t> </w:t>
      </w:r>
      <w:r>
        <w:rPr>
          <w:rFonts w:ascii="Courier New"/>
          <w:color w:val="231F20"/>
          <w:sz w:val="18"/>
        </w:rPr>
        <w:t>a</w:t>
      </w:r>
      <w:r>
        <w:rPr>
          <w:rFonts w:ascii="Courier New"/>
          <w:color w:val="231F20"/>
          <w:spacing w:val="-4"/>
          <w:sz w:val="18"/>
        </w:rPr>
        <w:t> </w:t>
      </w:r>
      <w:r>
        <w:rPr>
          <w:rFonts w:ascii="Courier New"/>
          <w:color w:val="231F20"/>
          <w:sz w:val="18"/>
        </w:rPr>
        <w:t>value</w:t>
      </w:r>
      <w:r>
        <w:rPr>
          <w:rFonts w:ascii="Courier New"/>
          <w:color w:val="231F20"/>
          <w:spacing w:val="-4"/>
          <w:sz w:val="18"/>
        </w:rPr>
        <w:t> </w:t>
      </w:r>
      <w:r>
        <w:rPr>
          <w:rFonts w:ascii="Courier New"/>
          <w:color w:val="231F20"/>
          <w:spacing w:val="-5"/>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12"/>
        <w:ind w:left="1194"/>
      </w:pPr>
      <w:r>
        <w:rPr>
          <w:color w:val="231F20"/>
        </w:rPr>
        <w:t>In</w:t>
      </w:r>
      <w:r>
        <w:rPr>
          <w:color w:val="231F20"/>
          <w:spacing w:val="11"/>
        </w:rPr>
        <w:t> </w:t>
      </w:r>
      <w:r>
        <w:rPr>
          <w:color w:val="231F20"/>
        </w:rPr>
        <w:t>the</w:t>
      </w:r>
      <w:r>
        <w:rPr>
          <w:color w:val="231F20"/>
          <w:spacing w:val="11"/>
        </w:rPr>
        <w:t> </w:t>
      </w:r>
      <w:r>
        <w:rPr>
          <w:color w:val="231F20"/>
        </w:rPr>
        <w:t>following</w:t>
      </w:r>
      <w:r>
        <w:rPr>
          <w:color w:val="231F20"/>
          <w:spacing w:val="11"/>
        </w:rPr>
        <w:t> </w:t>
      </w:r>
      <w:r>
        <w:rPr>
          <w:color w:val="231F20"/>
        </w:rPr>
        <w:t>non-compliant</w:t>
      </w:r>
      <w:r>
        <w:rPr>
          <w:color w:val="231F20"/>
          <w:spacing w:val="11"/>
        </w:rPr>
        <w:t> </w:t>
      </w:r>
      <w:r>
        <w:rPr>
          <w:color w:val="231F20"/>
        </w:rPr>
        <w:t>C99</w:t>
      </w:r>
      <w:r>
        <w:rPr>
          <w:color w:val="231F20"/>
          <w:spacing w:val="12"/>
        </w:rPr>
        <w:t> </w:t>
      </w:r>
      <w:r>
        <w:rPr>
          <w:color w:val="231F20"/>
        </w:rPr>
        <w:t>example,</w:t>
      </w:r>
      <w:r>
        <w:rPr>
          <w:color w:val="231F20"/>
          <w:spacing w:val="11"/>
        </w:rPr>
        <w:t> </w:t>
      </w:r>
      <w:r>
        <w:rPr>
          <w:color w:val="231F20"/>
        </w:rPr>
        <w:t>the</w:t>
      </w:r>
      <w:r>
        <w:rPr>
          <w:color w:val="231F20"/>
          <w:spacing w:val="11"/>
        </w:rPr>
        <w:t> </w:t>
      </w:r>
      <w:r>
        <w:rPr>
          <w:rFonts w:ascii="Trebuchet MS"/>
          <w:i/>
          <w:color w:val="231F20"/>
        </w:rPr>
        <w:t>goto</w:t>
      </w:r>
      <w:r>
        <w:rPr>
          <w:rFonts w:ascii="Trebuchet MS"/>
          <w:i/>
          <w:color w:val="231F20"/>
          <w:spacing w:val="6"/>
        </w:rPr>
        <w:t> </w:t>
      </w:r>
      <w:r>
        <w:rPr>
          <w:color w:val="231F20"/>
        </w:rPr>
        <w:t>statement</w:t>
      </w:r>
      <w:r>
        <w:rPr>
          <w:color w:val="231F20"/>
          <w:spacing w:val="12"/>
        </w:rPr>
        <w:t> </w:t>
      </w:r>
      <w:r>
        <w:rPr>
          <w:color w:val="231F20"/>
        </w:rPr>
        <w:t>jumps</w:t>
      </w:r>
      <w:r>
        <w:rPr>
          <w:color w:val="231F20"/>
          <w:spacing w:val="11"/>
        </w:rPr>
        <w:t> </w:t>
      </w:r>
      <w:r>
        <w:rPr>
          <w:color w:val="231F20"/>
        </w:rPr>
        <w:t>past</w:t>
      </w:r>
      <w:r>
        <w:rPr>
          <w:color w:val="231F20"/>
          <w:spacing w:val="11"/>
        </w:rPr>
        <w:t> </w:t>
      </w:r>
      <w:r>
        <w:rPr>
          <w:color w:val="231F20"/>
        </w:rPr>
        <w:t>the</w:t>
      </w:r>
      <w:r>
        <w:rPr>
          <w:color w:val="231F20"/>
          <w:spacing w:val="11"/>
        </w:rPr>
        <w:t> </w:t>
      </w:r>
      <w:r>
        <w:rPr>
          <w:color w:val="231F20"/>
        </w:rPr>
        <w:t>initialization</w:t>
      </w:r>
      <w:r>
        <w:rPr>
          <w:color w:val="231F20"/>
          <w:spacing w:val="11"/>
        </w:rPr>
        <w:t> </w:t>
      </w:r>
      <w:r>
        <w:rPr>
          <w:color w:val="231F20"/>
        </w:rPr>
        <w:t>of</w:t>
      </w:r>
      <w:r>
        <w:rPr>
          <w:color w:val="231F20"/>
          <w:spacing w:val="12"/>
        </w:rPr>
        <w:t> </w:t>
      </w:r>
      <w:r>
        <w:rPr>
          <w:rFonts w:ascii="Courier New"/>
          <w:color w:val="231F20"/>
          <w:spacing w:val="-5"/>
        </w:rPr>
        <w:t>x</w:t>
      </w:r>
      <w:r>
        <w:rPr>
          <w:color w:val="231F20"/>
          <w:spacing w:val="-5"/>
        </w:rPr>
        <w:t>.</w:t>
      </w:r>
    </w:p>
    <w:p>
      <w:pPr>
        <w:pStyle w:val="BodyText"/>
        <w:spacing w:before="206"/>
        <w:ind w:left="1194"/>
      </w:pPr>
      <w:r>
        <w:rPr>
          <w:rFonts w:ascii="Trebuchet MS"/>
          <w:i/>
          <w:color w:val="231F20"/>
        </w:rPr>
        <w:t>Note:</w:t>
      </w:r>
      <w:r>
        <w:rPr>
          <w:rFonts w:ascii="Trebuchet MS"/>
          <w:i/>
          <w:color w:val="231F20"/>
          <w:spacing w:val="-12"/>
        </w:rPr>
        <w:t> </w:t>
      </w:r>
      <w:r>
        <w:rPr>
          <w:color w:val="231F20"/>
        </w:rPr>
        <w:t>This</w:t>
      </w:r>
      <w:r>
        <w:rPr>
          <w:color w:val="231F20"/>
          <w:spacing w:val="-6"/>
        </w:rPr>
        <w:t> </w:t>
      </w:r>
      <w:r>
        <w:rPr>
          <w:color w:val="231F20"/>
        </w:rPr>
        <w:t>example</w:t>
      </w:r>
      <w:r>
        <w:rPr>
          <w:color w:val="231F20"/>
          <w:spacing w:val="-7"/>
        </w:rPr>
        <w:t> </w:t>
      </w:r>
      <w:r>
        <w:rPr>
          <w:color w:val="231F20"/>
        </w:rPr>
        <w:t>is</w:t>
      </w:r>
      <w:r>
        <w:rPr>
          <w:color w:val="231F20"/>
          <w:spacing w:val="-6"/>
        </w:rPr>
        <w:t> </w:t>
      </w:r>
      <w:r>
        <w:rPr>
          <w:color w:val="231F20"/>
        </w:rPr>
        <w:t>also</w:t>
      </w:r>
      <w:r>
        <w:rPr>
          <w:color w:val="231F20"/>
          <w:spacing w:val="-7"/>
        </w:rPr>
        <w:t> </w:t>
      </w:r>
      <w:r>
        <w:rPr>
          <w:color w:val="231F20"/>
        </w:rPr>
        <w:t>non-compliant</w:t>
      </w:r>
      <w:r>
        <w:rPr>
          <w:color w:val="231F20"/>
          <w:spacing w:val="-6"/>
        </w:rPr>
        <w:t> </w:t>
      </w:r>
      <w:r>
        <w:rPr>
          <w:color w:val="231F20"/>
        </w:rPr>
        <w:t>with</w:t>
      </w:r>
      <w:r>
        <w:rPr>
          <w:color w:val="231F20"/>
          <w:spacing w:val="-7"/>
        </w:rPr>
        <w:t> </w:t>
      </w:r>
      <w:hyperlink w:history="true" w:anchor="_bookmark97">
        <w:r>
          <w:rPr>
            <w:color w:val="231F20"/>
          </w:rPr>
          <w:t>Rul</w:t>
        </w:r>
      </w:hyperlink>
      <w:hyperlink w:history="true" w:anchor="_bookmark61">
        <w:r>
          <w:rPr>
            <w:color w:val="231F20"/>
          </w:rPr>
          <w:t>e</w:t>
        </w:r>
        <w:r>
          <w:rPr>
            <w:color w:val="231F20"/>
            <w:spacing w:val="-5"/>
          </w:rPr>
          <w:t> </w:t>
        </w:r>
        <w:r>
          <w:rPr>
            <w:color w:val="231F20"/>
            <w:spacing w:val="-4"/>
          </w:rPr>
          <w:t>15.1</w:t>
        </w:r>
      </w:hyperlink>
      <w:r>
        <w:rPr>
          <w:color w:val="231F20"/>
          <w:spacing w:val="-4"/>
        </w:rPr>
        <w:t>.</w:t>
      </w:r>
    </w:p>
    <w:p>
      <w:pPr>
        <w:pStyle w:val="BodyText"/>
        <w:spacing w:before="27"/>
        <w:rPr>
          <w:sz w:val="18"/>
        </w:rPr>
      </w:pPr>
    </w:p>
    <w:p>
      <w:pPr>
        <w:spacing w:before="1"/>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goto</w:t>
      </w:r>
      <w:r>
        <w:rPr>
          <w:rFonts w:ascii="Courier New"/>
          <w:color w:val="231F20"/>
          <w:spacing w:val="-4"/>
          <w:sz w:val="18"/>
        </w:rPr>
        <w:t> </w:t>
      </w:r>
      <w:r>
        <w:rPr>
          <w:rFonts w:ascii="Courier New"/>
          <w:color w:val="231F20"/>
          <w:spacing w:val="-5"/>
          <w:sz w:val="18"/>
        </w:rPr>
        <w:t>L1;</w:t>
      </w:r>
    </w:p>
    <w:p>
      <w:pPr>
        <w:pStyle w:val="BodyText"/>
        <w:spacing w:before="52"/>
        <w:rPr>
          <w:rFonts w:ascii="Courier New"/>
          <w:sz w:val="18"/>
        </w:rPr>
      </w:pPr>
    </w:p>
    <w:p>
      <w:pPr>
        <w:spacing w:before="0"/>
        <w:ind w:left="1410" w:right="0" w:firstLine="0"/>
        <w:jc w:val="left"/>
        <w:rPr>
          <w:rFonts w:ascii="Courier New"/>
          <w:sz w:val="18"/>
        </w:rPr>
      </w:pPr>
      <w:r>
        <w:rPr>
          <w:rFonts w:ascii="Courier New"/>
          <w:color w:val="231F20"/>
          <w:sz w:val="18"/>
        </w:rPr>
        <w:t>uint16_t</w:t>
      </w:r>
      <w:r>
        <w:rPr>
          <w:rFonts w:ascii="Courier New"/>
          <w:color w:val="231F20"/>
          <w:spacing w:val="-4"/>
          <w:sz w:val="18"/>
        </w:rPr>
        <w:t> </w:t>
      </w:r>
      <w:r>
        <w:rPr>
          <w:rFonts w:ascii="Courier New"/>
          <w:color w:val="231F20"/>
          <w:sz w:val="18"/>
        </w:rPr>
        <w:t>x</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4"/>
          <w:sz w:val="18"/>
        </w:rPr>
        <w:t>10u;</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pacing w:val="-5"/>
          <w:sz w:val="18"/>
        </w:rPr>
        <w:t>L1:</w:t>
      </w:r>
    </w:p>
    <w:p>
      <w:pPr>
        <w:tabs>
          <w:tab w:pos="2922" w:val="left" w:leader="none"/>
        </w:tabs>
        <w:spacing w:before="26"/>
        <w:ind w:left="1410" w:right="0" w:firstLine="0"/>
        <w:jc w:val="left"/>
        <w:rPr>
          <w:rFonts w:ascii="Courier New"/>
          <w:sz w:val="18"/>
        </w:rPr>
      </w:pPr>
      <w:r>
        <w:rPr>
          <w:rFonts w:ascii="Courier New"/>
          <w:color w:val="231F20"/>
          <w:sz w:val="18"/>
        </w:rPr>
        <w:t>x</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x</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1u;</w:t>
      </w:r>
      <w:r>
        <w:rPr>
          <w:rFonts w:ascii="Courier New"/>
          <w:color w:val="231F20"/>
          <w:sz w:val="18"/>
        </w:rPr>
        <w:tab/>
        <w:t>/*</w:t>
      </w:r>
      <w:r>
        <w:rPr>
          <w:rFonts w:ascii="Courier New"/>
          <w:color w:val="231F20"/>
          <w:spacing w:val="-7"/>
          <w:sz w:val="18"/>
        </w:rPr>
        <w:t> </w:t>
      </w:r>
      <w:r>
        <w:rPr>
          <w:rFonts w:ascii="Courier New"/>
          <w:color w:val="231F20"/>
          <w:sz w:val="18"/>
        </w:rPr>
        <w:t>Non-compliant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x</w:t>
      </w:r>
      <w:r>
        <w:rPr>
          <w:rFonts w:ascii="Courier New"/>
          <w:color w:val="231F20"/>
          <w:spacing w:val="-4"/>
          <w:sz w:val="18"/>
        </w:rPr>
        <w:t> </w:t>
      </w:r>
      <w:r>
        <w:rPr>
          <w:rFonts w:ascii="Courier New"/>
          <w:color w:val="231F20"/>
          <w:sz w:val="18"/>
        </w:rPr>
        <w:t>has</w:t>
      </w:r>
      <w:r>
        <w:rPr>
          <w:rFonts w:ascii="Courier New"/>
          <w:color w:val="231F20"/>
          <w:spacing w:val="-4"/>
          <w:sz w:val="18"/>
        </w:rPr>
        <w:t> </w:t>
      </w:r>
      <w:r>
        <w:rPr>
          <w:rFonts w:ascii="Courier New"/>
          <w:color w:val="231F20"/>
          <w:sz w:val="18"/>
        </w:rPr>
        <w:t>not</w:t>
      </w:r>
      <w:r>
        <w:rPr>
          <w:rFonts w:ascii="Courier New"/>
          <w:color w:val="231F20"/>
          <w:spacing w:val="-4"/>
          <w:sz w:val="18"/>
        </w:rPr>
        <w:t> </w:t>
      </w:r>
      <w:r>
        <w:rPr>
          <w:rFonts w:ascii="Courier New"/>
          <w:color w:val="231F20"/>
          <w:sz w:val="18"/>
        </w:rPr>
        <w:t>been</w:t>
      </w:r>
      <w:r>
        <w:rPr>
          <w:rFonts w:ascii="Courier New"/>
          <w:color w:val="231F20"/>
          <w:spacing w:val="-4"/>
          <w:sz w:val="18"/>
        </w:rPr>
        <w:t> </w:t>
      </w:r>
      <w:r>
        <w:rPr>
          <w:rFonts w:ascii="Courier New"/>
          <w:color w:val="231F20"/>
          <w:sz w:val="18"/>
        </w:rPr>
        <w:t>assigned</w:t>
      </w:r>
      <w:r>
        <w:rPr>
          <w:rFonts w:ascii="Courier New"/>
          <w:color w:val="231F20"/>
          <w:spacing w:val="-4"/>
          <w:sz w:val="18"/>
        </w:rPr>
        <w:t> </w:t>
      </w:r>
      <w:r>
        <w:rPr>
          <w:rFonts w:ascii="Courier New"/>
          <w:color w:val="231F20"/>
          <w:sz w:val="18"/>
        </w:rPr>
        <w:t>a</w:t>
      </w:r>
      <w:r>
        <w:rPr>
          <w:rFonts w:ascii="Courier New"/>
          <w:color w:val="231F20"/>
          <w:spacing w:val="-4"/>
          <w:sz w:val="18"/>
        </w:rPr>
        <w:t> </w:t>
      </w:r>
      <w:r>
        <w:rPr>
          <w:rFonts w:ascii="Courier New"/>
          <w:color w:val="231F20"/>
          <w:sz w:val="18"/>
        </w:rPr>
        <w:t>value</w:t>
      </w:r>
      <w:r>
        <w:rPr>
          <w:rFonts w:ascii="Courier New"/>
          <w:color w:val="231F20"/>
          <w:spacing w:val="-4"/>
          <w:sz w:val="18"/>
        </w:rPr>
        <w:t> </w:t>
      </w:r>
      <w:r>
        <w:rPr>
          <w:rFonts w:ascii="Courier New"/>
          <w:color w:val="231F20"/>
          <w:spacing w:val="-5"/>
          <w:sz w:val="18"/>
        </w:rPr>
        <w:t>*/</w:t>
      </w:r>
    </w:p>
    <w:p>
      <w:pPr>
        <w:spacing w:before="27"/>
        <w:ind w:left="1194" w:right="0" w:firstLine="0"/>
        <w:jc w:val="left"/>
        <w:rPr>
          <w:rFonts w:ascii="Courier New"/>
          <w:sz w:val="18"/>
        </w:rPr>
      </w:pPr>
      <w:r>
        <w:rPr>
          <w:rFonts w:ascii="Courier New"/>
          <w:color w:val="231F20"/>
          <w:spacing w:val="-10"/>
          <w:sz w:val="18"/>
        </w:rPr>
        <w:t>}</w:t>
      </w:r>
    </w:p>
    <w:p>
      <w:pPr>
        <w:pStyle w:val="BodyText"/>
        <w:spacing w:before="62"/>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97">
        <w:r>
          <w:rPr>
            <w:color w:val="231F20"/>
            <w:spacing w:val="-8"/>
          </w:rPr>
          <w:t>Rule</w:t>
        </w:r>
        <w:r>
          <w:rPr>
            <w:color w:val="231F20"/>
            <w:spacing w:val="-6"/>
          </w:rPr>
          <w:t> </w:t>
        </w:r>
        <w:r>
          <w:rPr>
            <w:color w:val="231F20"/>
            <w:spacing w:val="-8"/>
          </w:rPr>
          <w:t>15.1</w:t>
        </w:r>
      </w:hyperlink>
      <w:r>
        <w:rPr>
          <w:color w:val="231F20"/>
          <w:spacing w:val="-8"/>
        </w:rPr>
        <w:t>,</w:t>
      </w:r>
      <w:r>
        <w:rPr>
          <w:color w:val="231F20"/>
          <w:spacing w:val="-2"/>
        </w:rPr>
        <w:t> </w:t>
      </w:r>
      <w:hyperlink w:history="true" w:anchor="_bookmark98">
        <w:r>
          <w:rPr>
            <w:color w:val="231F20"/>
            <w:spacing w:val="-8"/>
          </w:rPr>
          <w:t>Rule</w:t>
        </w:r>
        <w:r>
          <w:rPr>
            <w:color w:val="231F20"/>
            <w:spacing w:val="-2"/>
          </w:rPr>
          <w:t> </w:t>
        </w:r>
        <w:r>
          <w:rPr>
            <w:color w:val="231F20"/>
            <w:spacing w:val="-8"/>
          </w:rPr>
          <w:t>15.3</w:t>
        </w:r>
      </w:hyperlink>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86"/>
        <w:rPr>
          <w:sz w:val="28"/>
        </w:rPr>
      </w:pPr>
    </w:p>
    <w:p>
      <w:pPr>
        <w:pStyle w:val="Heading3"/>
        <w:spacing w:before="0"/>
        <w:ind w:left="314"/>
      </w:pPr>
      <w:r>
        <w:rPr/>
        <mc:AlternateContent>
          <mc:Choice Requires="wps">
            <w:drawing>
              <wp:anchor distT="0" distB="0" distL="0" distR="0" allowOverlap="1" layoutInCell="1" locked="0" behindDoc="0" simplePos="0" relativeHeight="15842816">
                <wp:simplePos x="0" y="0"/>
                <wp:positionH relativeFrom="page">
                  <wp:posOffset>646252</wp:posOffset>
                </wp:positionH>
                <wp:positionV relativeFrom="paragraph">
                  <wp:posOffset>-171149</wp:posOffset>
                </wp:positionV>
                <wp:extent cx="1270" cy="540385"/>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2816" from="50.886002pt,29.04365pt" to="50.886002pt,-13.47635pt" stroked="true" strokeweight="5pt" strokecolor="#98002e">
                <v:stroke dashstyle="solid"/>
                <w10:wrap type="none"/>
              </v:line>
            </w:pict>
          </mc:Fallback>
        </mc:AlternateContent>
      </w:r>
      <w:r>
        <w:rPr>
          <w:color w:val="231F20"/>
          <w:spacing w:val="-5"/>
        </w:rPr>
        <w:t>76</w:t>
      </w:r>
    </w:p>
    <w:p>
      <w:pPr>
        <w:spacing w:after="0"/>
        <w:sectPr>
          <w:pgSz w:w="11910" w:h="16840"/>
          <w:pgMar w:header="0" w:footer="658" w:top="680" w:bottom="920" w:left="220" w:right="280"/>
        </w:sectPr>
      </w:pPr>
    </w:p>
    <w:p>
      <w:pPr>
        <w:pStyle w:val="BodyText"/>
        <w:ind w:left="1194"/>
      </w:pPr>
      <w:r>
        <w:rPr/>
        <mc:AlternateContent>
          <mc:Choice Requires="wps">
            <w:drawing>
              <wp:inline distT="0" distB="0" distL="0" distR="0">
                <wp:extent cx="5760085" cy="260985"/>
                <wp:effectExtent l="0" t="0" r="0" b="0"/>
                <wp:docPr id="319" name="Textbox 319"/>
                <wp:cNvGraphicFramePr>
                  <a:graphicFrameLocks/>
                </wp:cNvGraphicFramePr>
                <a:graphic>
                  <a:graphicData uri="http://schemas.microsoft.com/office/word/2010/wordprocessingShape">
                    <wps:wsp>
                      <wps:cNvPr id="319" name="Textbox 319"/>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bookmarkStart w:name="_bookmark62" w:id="136"/>
                            <w:bookmarkEnd w:id="136"/>
                            <w:r>
                              <w:rPr>
                                <w:color w:val="000000"/>
                              </w:rPr>
                            </w:r>
                            <w:r>
                              <w:rPr>
                                <w:color w:val="231F20"/>
                                <w:spacing w:val="-7"/>
                                <w:sz w:val="24"/>
                              </w:rPr>
                              <w:t>Rule</w:t>
                            </w:r>
                            <w:r>
                              <w:rPr>
                                <w:color w:val="231F20"/>
                                <w:spacing w:val="-11"/>
                                <w:sz w:val="24"/>
                              </w:rPr>
                              <w:t> </w:t>
                            </w:r>
                            <w:r>
                              <w:rPr>
                                <w:color w:val="231F20"/>
                                <w:spacing w:val="-5"/>
                                <w:sz w:val="24"/>
                              </w:rPr>
                              <w:t>9.2</w:t>
                            </w:r>
                            <w:r>
                              <w:rPr>
                                <w:color w:val="231F20"/>
                                <w:sz w:val="24"/>
                              </w:rPr>
                              <w:tab/>
                              <w:t>The</w:t>
                            </w:r>
                            <w:r>
                              <w:rPr>
                                <w:color w:val="231F20"/>
                                <w:spacing w:val="-5"/>
                                <w:sz w:val="24"/>
                              </w:rPr>
                              <w:t> </w:t>
                            </w:r>
                            <w:r>
                              <w:rPr>
                                <w:color w:val="231F20"/>
                                <w:sz w:val="24"/>
                              </w:rPr>
                              <w:t>initializer</w:t>
                            </w:r>
                            <w:r>
                              <w:rPr>
                                <w:color w:val="231F20"/>
                                <w:spacing w:val="-4"/>
                                <w:sz w:val="24"/>
                              </w:rPr>
                              <w:t> </w:t>
                            </w:r>
                            <w:r>
                              <w:rPr>
                                <w:color w:val="231F20"/>
                                <w:sz w:val="24"/>
                              </w:rPr>
                              <w:t>for</w:t>
                            </w:r>
                            <w:r>
                              <w:rPr>
                                <w:color w:val="231F20"/>
                                <w:spacing w:val="-5"/>
                                <w:sz w:val="24"/>
                              </w:rPr>
                              <w:t> </w:t>
                            </w:r>
                            <w:r>
                              <w:rPr>
                                <w:color w:val="231F20"/>
                                <w:sz w:val="24"/>
                              </w:rPr>
                              <w:t>an</w:t>
                            </w:r>
                            <w:r>
                              <w:rPr>
                                <w:color w:val="231F20"/>
                                <w:spacing w:val="-4"/>
                                <w:sz w:val="24"/>
                              </w:rPr>
                              <w:t> </w:t>
                            </w:r>
                            <w:r>
                              <w:rPr>
                                <w:color w:val="231F20"/>
                                <w:sz w:val="24"/>
                              </w:rPr>
                              <w:t>aggregate</w:t>
                            </w:r>
                            <w:r>
                              <w:rPr>
                                <w:color w:val="231F20"/>
                                <w:spacing w:val="-5"/>
                                <w:sz w:val="24"/>
                              </w:rPr>
                              <w:t> </w:t>
                            </w:r>
                            <w:r>
                              <w:rPr>
                                <w:color w:val="231F20"/>
                                <w:sz w:val="24"/>
                              </w:rPr>
                              <w:t>or</w:t>
                            </w:r>
                            <w:r>
                              <w:rPr>
                                <w:color w:val="231F20"/>
                                <w:spacing w:val="-4"/>
                                <w:sz w:val="24"/>
                              </w:rPr>
                              <w:t> </w:t>
                            </w:r>
                            <w:r>
                              <w:rPr>
                                <w:color w:val="231F20"/>
                                <w:sz w:val="24"/>
                              </w:rPr>
                              <w:t>union</w:t>
                            </w:r>
                            <w:r>
                              <w:rPr>
                                <w:color w:val="231F20"/>
                                <w:spacing w:val="-5"/>
                                <w:sz w:val="24"/>
                              </w:rPr>
                              <w:t> </w:t>
                            </w:r>
                            <w:r>
                              <w:rPr>
                                <w:color w:val="231F20"/>
                                <w:sz w:val="24"/>
                              </w:rPr>
                              <w:t>shall</w:t>
                            </w:r>
                            <w:r>
                              <w:rPr>
                                <w:color w:val="231F20"/>
                                <w:spacing w:val="-4"/>
                                <w:sz w:val="24"/>
                              </w:rPr>
                              <w:t> </w:t>
                            </w:r>
                            <w:r>
                              <w:rPr>
                                <w:color w:val="231F20"/>
                                <w:sz w:val="24"/>
                              </w:rPr>
                              <w:t>be</w:t>
                            </w:r>
                            <w:r>
                              <w:rPr>
                                <w:color w:val="231F20"/>
                                <w:spacing w:val="-4"/>
                                <w:sz w:val="24"/>
                              </w:rPr>
                              <w:t> </w:t>
                            </w:r>
                            <w:r>
                              <w:rPr>
                                <w:color w:val="231F20"/>
                                <w:sz w:val="24"/>
                              </w:rPr>
                              <w:t>enclosed</w:t>
                            </w:r>
                            <w:r>
                              <w:rPr>
                                <w:color w:val="231F20"/>
                                <w:spacing w:val="-5"/>
                                <w:sz w:val="24"/>
                              </w:rPr>
                              <w:t> </w:t>
                            </w:r>
                            <w:r>
                              <w:rPr>
                                <w:color w:val="231F20"/>
                                <w:sz w:val="24"/>
                              </w:rPr>
                              <w:t>in</w:t>
                            </w:r>
                            <w:r>
                              <w:rPr>
                                <w:color w:val="231F20"/>
                                <w:spacing w:val="-4"/>
                                <w:sz w:val="24"/>
                              </w:rPr>
                              <w:t> </w:t>
                            </w:r>
                            <w:r>
                              <w:rPr>
                                <w:color w:val="231F20"/>
                                <w:spacing w:val="-2"/>
                                <w:sz w:val="24"/>
                              </w:rPr>
                              <w:t>braces</w:t>
                            </w:r>
                          </w:p>
                        </w:txbxContent>
                      </wps:txbx>
                      <wps:bodyPr wrap="square" lIns="0" tIns="0" rIns="0" bIns="0" rtlCol="0">
                        <a:noAutofit/>
                      </wps:bodyPr>
                    </wps:wsp>
                  </a:graphicData>
                </a:graphic>
              </wp:inline>
            </w:drawing>
          </mc:Choice>
          <mc:Fallback>
            <w:pict>
              <v:shape style="width:453.55pt;height:20.55pt;mso-position-horizontal-relative:char;mso-position-vertical-relative:line" type="#_x0000_t202" id="docshape238" filled="true" fillcolor="#e2b6b2" stroked="false">
                <w10:anchorlock/>
                <v:textbox inset="0,0,0,0">
                  <w:txbxContent>
                    <w:p>
                      <w:pPr>
                        <w:tabs>
                          <w:tab w:pos="1474" w:val="left" w:leader="none"/>
                        </w:tabs>
                        <w:spacing w:before="72"/>
                        <w:ind w:left="56" w:right="0" w:firstLine="0"/>
                        <w:jc w:val="left"/>
                        <w:rPr>
                          <w:color w:val="000000"/>
                          <w:sz w:val="24"/>
                        </w:rPr>
                      </w:pPr>
                      <w:bookmarkStart w:name="_bookmark62" w:id="137"/>
                      <w:bookmarkEnd w:id="137"/>
                      <w:r>
                        <w:rPr>
                          <w:color w:val="000000"/>
                        </w:rPr>
                      </w:r>
                      <w:r>
                        <w:rPr>
                          <w:color w:val="231F20"/>
                          <w:spacing w:val="-7"/>
                          <w:sz w:val="24"/>
                        </w:rPr>
                        <w:t>Rule</w:t>
                      </w:r>
                      <w:r>
                        <w:rPr>
                          <w:color w:val="231F20"/>
                          <w:spacing w:val="-11"/>
                          <w:sz w:val="24"/>
                        </w:rPr>
                        <w:t> </w:t>
                      </w:r>
                      <w:r>
                        <w:rPr>
                          <w:color w:val="231F20"/>
                          <w:spacing w:val="-5"/>
                          <w:sz w:val="24"/>
                        </w:rPr>
                        <w:t>9.2</w:t>
                      </w:r>
                      <w:r>
                        <w:rPr>
                          <w:color w:val="231F20"/>
                          <w:sz w:val="24"/>
                        </w:rPr>
                        <w:tab/>
                        <w:t>The</w:t>
                      </w:r>
                      <w:r>
                        <w:rPr>
                          <w:color w:val="231F20"/>
                          <w:spacing w:val="-5"/>
                          <w:sz w:val="24"/>
                        </w:rPr>
                        <w:t> </w:t>
                      </w:r>
                      <w:r>
                        <w:rPr>
                          <w:color w:val="231F20"/>
                          <w:sz w:val="24"/>
                        </w:rPr>
                        <w:t>initializer</w:t>
                      </w:r>
                      <w:r>
                        <w:rPr>
                          <w:color w:val="231F20"/>
                          <w:spacing w:val="-4"/>
                          <w:sz w:val="24"/>
                        </w:rPr>
                        <w:t> </w:t>
                      </w:r>
                      <w:r>
                        <w:rPr>
                          <w:color w:val="231F20"/>
                          <w:sz w:val="24"/>
                        </w:rPr>
                        <w:t>for</w:t>
                      </w:r>
                      <w:r>
                        <w:rPr>
                          <w:color w:val="231F20"/>
                          <w:spacing w:val="-5"/>
                          <w:sz w:val="24"/>
                        </w:rPr>
                        <w:t> </w:t>
                      </w:r>
                      <w:r>
                        <w:rPr>
                          <w:color w:val="231F20"/>
                          <w:sz w:val="24"/>
                        </w:rPr>
                        <w:t>an</w:t>
                      </w:r>
                      <w:r>
                        <w:rPr>
                          <w:color w:val="231F20"/>
                          <w:spacing w:val="-4"/>
                          <w:sz w:val="24"/>
                        </w:rPr>
                        <w:t> </w:t>
                      </w:r>
                      <w:r>
                        <w:rPr>
                          <w:color w:val="231F20"/>
                          <w:sz w:val="24"/>
                        </w:rPr>
                        <w:t>aggregate</w:t>
                      </w:r>
                      <w:r>
                        <w:rPr>
                          <w:color w:val="231F20"/>
                          <w:spacing w:val="-5"/>
                          <w:sz w:val="24"/>
                        </w:rPr>
                        <w:t> </w:t>
                      </w:r>
                      <w:r>
                        <w:rPr>
                          <w:color w:val="231F20"/>
                          <w:sz w:val="24"/>
                        </w:rPr>
                        <w:t>or</w:t>
                      </w:r>
                      <w:r>
                        <w:rPr>
                          <w:color w:val="231F20"/>
                          <w:spacing w:val="-4"/>
                          <w:sz w:val="24"/>
                        </w:rPr>
                        <w:t> </w:t>
                      </w:r>
                      <w:r>
                        <w:rPr>
                          <w:color w:val="231F20"/>
                          <w:sz w:val="24"/>
                        </w:rPr>
                        <w:t>union</w:t>
                      </w:r>
                      <w:r>
                        <w:rPr>
                          <w:color w:val="231F20"/>
                          <w:spacing w:val="-5"/>
                          <w:sz w:val="24"/>
                        </w:rPr>
                        <w:t> </w:t>
                      </w:r>
                      <w:r>
                        <w:rPr>
                          <w:color w:val="231F20"/>
                          <w:sz w:val="24"/>
                        </w:rPr>
                        <w:t>shall</w:t>
                      </w:r>
                      <w:r>
                        <w:rPr>
                          <w:color w:val="231F20"/>
                          <w:spacing w:val="-4"/>
                          <w:sz w:val="24"/>
                        </w:rPr>
                        <w:t> </w:t>
                      </w:r>
                      <w:r>
                        <w:rPr>
                          <w:color w:val="231F20"/>
                          <w:sz w:val="24"/>
                        </w:rPr>
                        <w:t>be</w:t>
                      </w:r>
                      <w:r>
                        <w:rPr>
                          <w:color w:val="231F20"/>
                          <w:spacing w:val="-4"/>
                          <w:sz w:val="24"/>
                        </w:rPr>
                        <w:t> </w:t>
                      </w:r>
                      <w:r>
                        <w:rPr>
                          <w:color w:val="231F20"/>
                          <w:sz w:val="24"/>
                        </w:rPr>
                        <w:t>enclosed</w:t>
                      </w:r>
                      <w:r>
                        <w:rPr>
                          <w:color w:val="231F20"/>
                          <w:spacing w:val="-5"/>
                          <w:sz w:val="24"/>
                        </w:rPr>
                        <w:t> </w:t>
                      </w:r>
                      <w:r>
                        <w:rPr>
                          <w:color w:val="231F20"/>
                          <w:sz w:val="24"/>
                        </w:rPr>
                        <w:t>in</w:t>
                      </w:r>
                      <w:r>
                        <w:rPr>
                          <w:color w:val="231F20"/>
                          <w:spacing w:val="-4"/>
                          <w:sz w:val="24"/>
                        </w:rPr>
                        <w:t> </w:t>
                      </w:r>
                      <w:r>
                        <w:rPr>
                          <w:color w:val="231F20"/>
                          <w:spacing w:val="-2"/>
                          <w:sz w:val="24"/>
                        </w:rPr>
                        <w:t>braces</w:t>
                      </w:r>
                    </w:p>
                  </w:txbxContent>
                </v:textbox>
                <v:fill type="solid"/>
              </v:shape>
            </w:pict>
          </mc:Fallback>
        </mc:AlternateContent>
      </w:r>
      <w:r>
        <w:rPr/>
      </w:r>
    </w:p>
    <w:p>
      <w:pPr>
        <w:pStyle w:val="BodyText"/>
        <w:spacing w:before="100"/>
        <w:ind w:left="6298"/>
      </w:pPr>
      <w:r>
        <w:rPr/>
        <mc:AlternateContent>
          <mc:Choice Requires="wps">
            <w:drawing>
              <wp:anchor distT="0" distB="0" distL="0" distR="0" allowOverlap="1" layoutInCell="1" locked="0" behindDoc="0" simplePos="0" relativeHeight="15844864">
                <wp:simplePos x="0" y="0"/>
                <wp:positionH relativeFrom="page">
                  <wp:posOffset>6969279</wp:posOffset>
                </wp:positionH>
                <wp:positionV relativeFrom="paragraph">
                  <wp:posOffset>-294740</wp:posOffset>
                </wp:positionV>
                <wp:extent cx="267970" cy="1321435"/>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23.207891pt;width:21.1pt;height:104.05pt;mso-position-horizontal-relative:page;mso-position-vertical-relative:paragraph;z-index:15844864" type="#_x0000_t202" id="docshape239"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w w:val="90"/>
        </w:rPr>
        <w:t>C90</w:t>
      </w:r>
      <w:r>
        <w:rPr>
          <w:color w:val="231F20"/>
          <w:spacing w:val="15"/>
        </w:rPr>
        <w:t> </w:t>
      </w:r>
      <w:r>
        <w:rPr>
          <w:color w:val="231F20"/>
          <w:w w:val="90"/>
        </w:rPr>
        <w:t>[Unde</w:t>
      </w:r>
      <w:r>
        <w:rPr>
          <w:rFonts w:ascii="Courier New"/>
          <w:color w:val="231F20"/>
          <w:w w:val="90"/>
        </w:rPr>
        <w:t>fi</w:t>
      </w:r>
      <w:r>
        <w:rPr>
          <w:color w:val="231F20"/>
          <w:w w:val="90"/>
        </w:rPr>
        <w:t>ned</w:t>
      </w:r>
      <w:r>
        <w:rPr>
          <w:color w:val="231F20"/>
          <w:spacing w:val="16"/>
        </w:rPr>
        <w:t> </w:t>
      </w:r>
      <w:r>
        <w:rPr>
          <w:color w:val="231F20"/>
          <w:w w:val="90"/>
        </w:rPr>
        <w:t>42],</w:t>
      </w:r>
      <w:r>
        <w:rPr>
          <w:color w:val="231F20"/>
          <w:spacing w:val="16"/>
        </w:rPr>
        <w:t> </w:t>
      </w:r>
      <w:r>
        <w:rPr>
          <w:color w:val="231F20"/>
          <w:w w:val="90"/>
        </w:rPr>
        <w:t>C99</w:t>
      </w:r>
      <w:r>
        <w:rPr>
          <w:color w:val="231F20"/>
          <w:spacing w:val="16"/>
        </w:rPr>
        <w:t> </w:t>
      </w:r>
      <w:r>
        <w:rPr>
          <w:color w:val="231F20"/>
          <w:w w:val="90"/>
        </w:rPr>
        <w:t>[Unde</w:t>
      </w:r>
      <w:r>
        <w:rPr>
          <w:rFonts w:ascii="Courier New"/>
          <w:color w:val="231F20"/>
          <w:w w:val="90"/>
        </w:rPr>
        <w:t>fi</w:t>
      </w:r>
      <w:r>
        <w:rPr>
          <w:color w:val="231F20"/>
          <w:w w:val="90"/>
        </w:rPr>
        <w:t>ned</w:t>
      </w:r>
      <w:r>
        <w:rPr>
          <w:color w:val="231F20"/>
          <w:spacing w:val="15"/>
        </w:rPr>
        <w:t> </w:t>
      </w:r>
      <w:r>
        <w:rPr>
          <w:color w:val="231F20"/>
          <w:w w:val="90"/>
        </w:rPr>
        <w:t>76,</w:t>
      </w:r>
      <w:r>
        <w:rPr>
          <w:color w:val="231F20"/>
          <w:spacing w:val="16"/>
        </w:rPr>
        <w:t> </w:t>
      </w:r>
      <w:r>
        <w:rPr>
          <w:color w:val="231F20"/>
          <w:spacing w:val="-5"/>
          <w:w w:val="90"/>
        </w:rPr>
        <w:t>77]</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This</w:t>
      </w:r>
      <w:r>
        <w:rPr>
          <w:color w:val="231F20"/>
          <w:spacing w:val="10"/>
        </w:rPr>
        <w:t> </w:t>
      </w:r>
      <w:r>
        <w:rPr>
          <w:color w:val="231F20"/>
        </w:rPr>
        <w:t>rule</w:t>
      </w:r>
      <w:r>
        <w:rPr>
          <w:color w:val="231F20"/>
          <w:spacing w:val="11"/>
        </w:rPr>
        <w:t> </w:t>
      </w:r>
      <w:r>
        <w:rPr>
          <w:color w:val="231F20"/>
        </w:rPr>
        <w:t>applies</w:t>
      </w:r>
      <w:r>
        <w:rPr>
          <w:color w:val="231F20"/>
          <w:spacing w:val="10"/>
        </w:rPr>
        <w:t> </w:t>
      </w:r>
      <w:r>
        <w:rPr>
          <w:color w:val="231F20"/>
        </w:rPr>
        <w:t>to</w:t>
      </w:r>
      <w:r>
        <w:rPr>
          <w:color w:val="231F20"/>
          <w:spacing w:val="11"/>
        </w:rPr>
        <w:t> </w:t>
      </w:r>
      <w:r>
        <w:rPr>
          <w:color w:val="231F20"/>
        </w:rPr>
        <w:t>initializers</w:t>
      </w:r>
      <w:r>
        <w:rPr>
          <w:color w:val="231F20"/>
          <w:spacing w:val="10"/>
        </w:rPr>
        <w:t> </w:t>
      </w:r>
      <w:r>
        <w:rPr>
          <w:color w:val="231F20"/>
        </w:rPr>
        <w:t>for</w:t>
      </w:r>
      <w:r>
        <w:rPr>
          <w:color w:val="231F20"/>
          <w:spacing w:val="11"/>
        </w:rPr>
        <w:t> </w:t>
      </w:r>
      <w:r>
        <w:rPr>
          <w:color w:val="231F20"/>
        </w:rPr>
        <w:t>both</w:t>
      </w:r>
      <w:r>
        <w:rPr>
          <w:color w:val="231F20"/>
          <w:spacing w:val="10"/>
        </w:rPr>
        <w:t> </w:t>
      </w:r>
      <w:r>
        <w:rPr>
          <w:color w:val="231F20"/>
        </w:rPr>
        <w:t>objects</w:t>
      </w:r>
      <w:r>
        <w:rPr>
          <w:color w:val="231F20"/>
          <w:spacing w:val="11"/>
        </w:rPr>
        <w:t> </w:t>
      </w:r>
      <w:r>
        <w:rPr>
          <w:color w:val="231F20"/>
        </w:rPr>
        <w:t>and</w:t>
      </w:r>
      <w:r>
        <w:rPr>
          <w:color w:val="231F20"/>
          <w:spacing w:val="10"/>
        </w:rPr>
        <w:t> </w:t>
      </w:r>
      <w:r>
        <w:rPr>
          <w:color w:val="231F20"/>
          <w:spacing w:val="-2"/>
        </w:rPr>
        <w:t>subobjects.</w:t>
      </w:r>
    </w:p>
    <w:p>
      <w:pPr>
        <w:pStyle w:val="BodyText"/>
        <w:spacing w:line="247" w:lineRule="auto" w:before="224"/>
        <w:ind w:left="1194" w:right="1138"/>
        <w:jc w:val="both"/>
      </w:pPr>
      <w:r>
        <w:rPr>
          <w:color w:val="231F20"/>
        </w:rPr>
        <w:t>An</w:t>
      </w:r>
      <w:r>
        <w:rPr>
          <w:color w:val="231F20"/>
          <w:spacing w:val="-1"/>
        </w:rPr>
        <w:t> </w:t>
      </w:r>
      <w:r>
        <w:rPr>
          <w:color w:val="231F20"/>
        </w:rPr>
        <w:t>initializer of the form </w:t>
      </w:r>
      <w:r>
        <w:rPr>
          <w:rFonts w:ascii="Courier New"/>
          <w:color w:val="231F20"/>
        </w:rPr>
        <w:t>{ 0 }</w:t>
      </w:r>
      <w:r>
        <w:rPr>
          <w:color w:val="231F20"/>
        </w:rPr>
        <w:t>, which sets</w:t>
      </w:r>
      <w:r>
        <w:rPr>
          <w:color w:val="231F20"/>
          <w:spacing w:val="-1"/>
        </w:rPr>
        <w:t> </w:t>
      </w:r>
      <w:r>
        <w:rPr>
          <w:color w:val="231F20"/>
        </w:rPr>
        <w:t>all values</w:t>
      </w:r>
      <w:r>
        <w:rPr>
          <w:color w:val="231F20"/>
          <w:spacing w:val="-1"/>
        </w:rPr>
        <w:t> </w:t>
      </w:r>
      <w:r>
        <w:rPr>
          <w:color w:val="231F20"/>
        </w:rPr>
        <w:t>to</w:t>
      </w:r>
      <w:r>
        <w:rPr>
          <w:color w:val="231F20"/>
          <w:spacing w:val="-1"/>
        </w:rPr>
        <w:t> </w:t>
      </w:r>
      <w:r>
        <w:rPr>
          <w:color w:val="231F20"/>
        </w:rPr>
        <w:t>0,</w:t>
      </w:r>
      <w:r>
        <w:rPr>
          <w:color w:val="231F20"/>
          <w:spacing w:val="-1"/>
        </w:rPr>
        <w:t> </w:t>
      </w:r>
      <w:r>
        <w:rPr>
          <w:color w:val="231F20"/>
        </w:rPr>
        <w:t>may be</w:t>
      </w:r>
      <w:r>
        <w:rPr>
          <w:color w:val="231F20"/>
          <w:spacing w:val="-1"/>
        </w:rPr>
        <w:t> </w:t>
      </w:r>
      <w:r>
        <w:rPr>
          <w:color w:val="231F20"/>
        </w:rPr>
        <w:t>used</w:t>
      </w:r>
      <w:r>
        <w:rPr>
          <w:color w:val="231F20"/>
          <w:spacing w:val="-1"/>
        </w:rPr>
        <w:t> </w:t>
      </w:r>
      <w:r>
        <w:rPr>
          <w:color w:val="231F20"/>
        </w:rPr>
        <w:t>to</w:t>
      </w:r>
      <w:r>
        <w:rPr>
          <w:color w:val="231F20"/>
          <w:spacing w:val="-1"/>
        </w:rPr>
        <w:t> </w:t>
      </w:r>
      <w:r>
        <w:rPr>
          <w:color w:val="231F20"/>
        </w:rPr>
        <w:t>initialize</w:t>
      </w:r>
      <w:r>
        <w:rPr>
          <w:color w:val="231F20"/>
          <w:spacing w:val="-1"/>
        </w:rPr>
        <w:t> </w:t>
      </w:r>
      <w:r>
        <w:rPr>
          <w:color w:val="231F20"/>
        </w:rPr>
        <w:t>subobjects</w:t>
      </w:r>
      <w:r>
        <w:rPr>
          <w:color w:val="231F20"/>
          <w:spacing w:val="-1"/>
        </w:rPr>
        <w:t> </w:t>
      </w:r>
      <w:r>
        <w:rPr>
          <w:color w:val="231F20"/>
        </w:rPr>
        <w:t>without nested braces.</w:t>
      </w:r>
    </w:p>
    <w:p>
      <w:pPr>
        <w:pStyle w:val="BodyText"/>
        <w:spacing w:before="219"/>
        <w:ind w:left="1194"/>
      </w:pPr>
      <w:r>
        <w:rPr>
          <w:rFonts w:ascii="Trebuchet MS"/>
          <w:i/>
          <w:color w:val="231F20"/>
        </w:rPr>
        <w:t>Note:</w:t>
      </w:r>
      <w:r>
        <w:rPr>
          <w:rFonts w:ascii="Trebuchet MS"/>
          <w:i/>
          <w:color w:val="231F20"/>
          <w:spacing w:val="3"/>
        </w:rPr>
        <w:t> </w:t>
      </w:r>
      <w:r>
        <w:rPr>
          <w:color w:val="231F20"/>
        </w:rPr>
        <w:t>this</w:t>
      </w:r>
      <w:r>
        <w:rPr>
          <w:color w:val="231F20"/>
          <w:spacing w:val="9"/>
        </w:rPr>
        <w:t> </w:t>
      </w:r>
      <w:r>
        <w:rPr>
          <w:color w:val="231F20"/>
        </w:rPr>
        <w:t>rule</w:t>
      </w:r>
      <w:r>
        <w:rPr>
          <w:color w:val="231F20"/>
          <w:spacing w:val="9"/>
        </w:rPr>
        <w:t> </w:t>
      </w:r>
      <w:r>
        <w:rPr>
          <w:color w:val="231F20"/>
        </w:rPr>
        <w:t>does</w:t>
      </w:r>
      <w:r>
        <w:rPr>
          <w:color w:val="231F20"/>
          <w:spacing w:val="9"/>
        </w:rPr>
        <w:t> </w:t>
      </w:r>
      <w:r>
        <w:rPr>
          <w:color w:val="231F20"/>
        </w:rPr>
        <w:t>not</w:t>
      </w:r>
      <w:r>
        <w:rPr>
          <w:color w:val="231F20"/>
          <w:spacing w:val="9"/>
        </w:rPr>
        <w:t> </w:t>
      </w:r>
      <w:r>
        <w:rPr>
          <w:color w:val="231F20"/>
        </w:rPr>
        <w:t>itself</w:t>
      </w:r>
      <w:r>
        <w:rPr>
          <w:color w:val="231F20"/>
          <w:spacing w:val="9"/>
        </w:rPr>
        <w:t> </w:t>
      </w:r>
      <w:r>
        <w:rPr>
          <w:color w:val="231F20"/>
        </w:rPr>
        <w:t>require</w:t>
      </w:r>
      <w:r>
        <w:rPr>
          <w:color w:val="231F20"/>
          <w:spacing w:val="9"/>
        </w:rPr>
        <w:t> </w:t>
      </w:r>
      <w:r>
        <w:rPr>
          <w:color w:val="231F20"/>
        </w:rPr>
        <w:t>explicit</w:t>
      </w:r>
      <w:r>
        <w:rPr>
          <w:color w:val="231F20"/>
          <w:spacing w:val="9"/>
        </w:rPr>
        <w:t> </w:t>
      </w:r>
      <w:r>
        <w:rPr>
          <w:color w:val="231F20"/>
        </w:rPr>
        <w:t>initialization</w:t>
      </w:r>
      <w:r>
        <w:rPr>
          <w:color w:val="231F20"/>
          <w:spacing w:val="10"/>
        </w:rPr>
        <w:t> </w:t>
      </w:r>
      <w:r>
        <w:rPr>
          <w:color w:val="231F20"/>
        </w:rPr>
        <w:t>of</w:t>
      </w:r>
      <w:r>
        <w:rPr>
          <w:color w:val="231F20"/>
          <w:spacing w:val="9"/>
        </w:rPr>
        <w:t> </w:t>
      </w:r>
      <w:r>
        <w:rPr>
          <w:color w:val="231F20"/>
        </w:rPr>
        <w:t>objects</w:t>
      </w:r>
      <w:r>
        <w:rPr>
          <w:color w:val="231F20"/>
          <w:spacing w:val="9"/>
        </w:rPr>
        <w:t> </w:t>
      </w:r>
      <w:r>
        <w:rPr>
          <w:color w:val="231F20"/>
        </w:rPr>
        <w:t>or</w:t>
      </w:r>
      <w:r>
        <w:rPr>
          <w:color w:val="231F20"/>
          <w:spacing w:val="9"/>
        </w:rPr>
        <w:t> </w:t>
      </w:r>
      <w:r>
        <w:rPr>
          <w:color w:val="231F20"/>
          <w:spacing w:val="-2"/>
        </w:rPr>
        <w:t>subobjects.</w:t>
      </w:r>
    </w:p>
    <w:p>
      <w:pPr>
        <w:pStyle w:val="BodyText"/>
        <w:spacing w:before="46"/>
      </w:pPr>
    </w:p>
    <w:p>
      <w:pPr>
        <w:pStyle w:val="Heading5"/>
      </w:pPr>
      <w:r>
        <w:rPr>
          <w:color w:val="98002E"/>
          <w:spacing w:val="-2"/>
          <w:w w:val="105"/>
        </w:rPr>
        <w:t>Rationale</w:t>
      </w:r>
    </w:p>
    <w:p>
      <w:pPr>
        <w:pStyle w:val="BodyText"/>
        <w:spacing w:line="266" w:lineRule="auto" w:before="216"/>
        <w:ind w:left="1194" w:right="1135"/>
        <w:jc w:val="both"/>
      </w:pPr>
      <w:r>
        <w:rPr>
          <w:color w:val="231F20"/>
        </w:rPr>
        <w:t>Using</w:t>
      </w:r>
      <w:r>
        <w:rPr>
          <w:color w:val="231F20"/>
          <w:spacing w:val="-11"/>
        </w:rPr>
        <w:t> </w:t>
      </w:r>
      <w:r>
        <w:rPr>
          <w:color w:val="231F20"/>
        </w:rPr>
        <w:t>braces</w:t>
      </w:r>
      <w:r>
        <w:rPr>
          <w:color w:val="231F20"/>
          <w:spacing w:val="-11"/>
        </w:rPr>
        <w:t> </w:t>
      </w:r>
      <w:r>
        <w:rPr>
          <w:color w:val="231F20"/>
        </w:rPr>
        <w:t>to</w:t>
      </w:r>
      <w:r>
        <w:rPr>
          <w:color w:val="231F20"/>
          <w:spacing w:val="-11"/>
        </w:rPr>
        <w:t> </w:t>
      </w:r>
      <w:r>
        <w:rPr>
          <w:color w:val="231F20"/>
        </w:rPr>
        <w:t>indicate</w:t>
      </w:r>
      <w:r>
        <w:rPr>
          <w:color w:val="231F20"/>
          <w:spacing w:val="-11"/>
        </w:rPr>
        <w:t> </w:t>
      </w:r>
      <w:r>
        <w:rPr>
          <w:color w:val="231F20"/>
        </w:rPr>
        <w:t>initialization</w:t>
      </w:r>
      <w:r>
        <w:rPr>
          <w:color w:val="231F20"/>
          <w:spacing w:val="-11"/>
        </w:rPr>
        <w:t> </w:t>
      </w:r>
      <w:r>
        <w:rPr>
          <w:color w:val="231F20"/>
        </w:rPr>
        <w:t>of</w:t>
      </w:r>
      <w:r>
        <w:rPr>
          <w:color w:val="231F20"/>
          <w:spacing w:val="-11"/>
        </w:rPr>
        <w:t> </w:t>
      </w:r>
      <w:r>
        <w:rPr>
          <w:color w:val="231F20"/>
        </w:rPr>
        <w:t>subobjects</w:t>
      </w:r>
      <w:r>
        <w:rPr>
          <w:color w:val="231F20"/>
          <w:spacing w:val="-11"/>
        </w:rPr>
        <w:t> </w:t>
      </w:r>
      <w:r>
        <w:rPr>
          <w:color w:val="231F20"/>
        </w:rPr>
        <w:t>improves</w:t>
      </w:r>
      <w:r>
        <w:rPr>
          <w:color w:val="231F20"/>
          <w:spacing w:val="-11"/>
        </w:rPr>
        <w:t> </w:t>
      </w:r>
      <w:r>
        <w:rPr>
          <w:color w:val="231F20"/>
        </w:rPr>
        <w:t>the</w:t>
      </w:r>
      <w:r>
        <w:rPr>
          <w:color w:val="231F20"/>
          <w:spacing w:val="-11"/>
        </w:rPr>
        <w:t> </w:t>
      </w:r>
      <w:r>
        <w:rPr>
          <w:color w:val="231F20"/>
        </w:rPr>
        <w:t>clarity</w:t>
      </w:r>
      <w:r>
        <w:rPr>
          <w:color w:val="231F20"/>
          <w:spacing w:val="-11"/>
        </w:rPr>
        <w:t> </w:t>
      </w:r>
      <w:r>
        <w:rPr>
          <w:color w:val="231F20"/>
        </w:rPr>
        <w:t>of</w:t>
      </w:r>
      <w:r>
        <w:rPr>
          <w:color w:val="231F20"/>
          <w:spacing w:val="-11"/>
        </w:rPr>
        <w:t> </w:t>
      </w:r>
      <w:r>
        <w:rPr>
          <w:color w:val="231F20"/>
        </w:rPr>
        <w:t>code</w:t>
      </w:r>
      <w:r>
        <w:rPr>
          <w:color w:val="231F20"/>
          <w:spacing w:val="-11"/>
        </w:rPr>
        <w:t> </w:t>
      </w:r>
      <w:r>
        <w:rPr>
          <w:color w:val="231F20"/>
        </w:rPr>
        <w:t>and</w:t>
      </w:r>
      <w:r>
        <w:rPr>
          <w:color w:val="231F20"/>
          <w:spacing w:val="-11"/>
        </w:rPr>
        <w:t> </w:t>
      </w:r>
      <w:r>
        <w:rPr>
          <w:color w:val="231F20"/>
        </w:rPr>
        <w:t>forces</w:t>
      </w:r>
      <w:r>
        <w:rPr>
          <w:color w:val="231F20"/>
          <w:spacing w:val="-11"/>
        </w:rPr>
        <w:t> </w:t>
      </w:r>
      <w:r>
        <w:rPr>
          <w:color w:val="231F20"/>
        </w:rPr>
        <w:t>programmers to consider the initialization of elements in complex data structures such as multi-dimensional arrays</w:t>
      </w:r>
      <w:r>
        <w:rPr>
          <w:color w:val="231F20"/>
          <w:spacing w:val="40"/>
          <w:w w:val="105"/>
        </w:rPr>
        <w:t> </w:t>
      </w:r>
      <w:r>
        <w:rPr>
          <w:color w:val="231F20"/>
          <w:w w:val="105"/>
        </w:rPr>
        <w:t>or arrays of structures.</w:t>
      </w:r>
    </w:p>
    <w:p>
      <w:pPr>
        <w:pStyle w:val="BodyText"/>
        <w:spacing w:before="25"/>
      </w:pPr>
    </w:p>
    <w:p>
      <w:pPr>
        <w:pStyle w:val="Heading5"/>
      </w:pPr>
      <w:r>
        <w:rPr>
          <w:color w:val="98002E"/>
          <w:spacing w:val="-2"/>
          <w:w w:val="105"/>
        </w:rPr>
        <w:t>Exception</w:t>
      </w:r>
    </w:p>
    <w:p>
      <w:pPr>
        <w:pStyle w:val="ListParagraph"/>
        <w:numPr>
          <w:ilvl w:val="0"/>
          <w:numId w:val="44"/>
        </w:numPr>
        <w:tabs>
          <w:tab w:pos="1920" w:val="left" w:leader="none"/>
        </w:tabs>
        <w:spacing w:line="240" w:lineRule="auto" w:before="216" w:after="0"/>
        <w:ind w:left="1920" w:right="0" w:hanging="363"/>
        <w:jc w:val="left"/>
        <w:rPr>
          <w:sz w:val="20"/>
        </w:rPr>
      </w:pPr>
      <w:r>
        <w:rPr>
          <w:color w:val="231F20"/>
          <w:sz w:val="20"/>
        </w:rPr>
        <w:t>An array</w:t>
      </w:r>
      <w:r>
        <w:rPr>
          <w:color w:val="231F20"/>
          <w:spacing w:val="1"/>
          <w:sz w:val="20"/>
        </w:rPr>
        <w:t> </w:t>
      </w:r>
      <w:r>
        <w:rPr>
          <w:color w:val="231F20"/>
          <w:sz w:val="20"/>
        </w:rPr>
        <w:t>may be</w:t>
      </w:r>
      <w:r>
        <w:rPr>
          <w:color w:val="231F20"/>
          <w:spacing w:val="1"/>
          <w:sz w:val="20"/>
        </w:rPr>
        <w:t> </w:t>
      </w:r>
      <w:r>
        <w:rPr>
          <w:color w:val="231F20"/>
          <w:sz w:val="20"/>
        </w:rPr>
        <w:t>initialized using</w:t>
      </w:r>
      <w:r>
        <w:rPr>
          <w:color w:val="231F20"/>
          <w:spacing w:val="1"/>
          <w:sz w:val="20"/>
        </w:rPr>
        <w:t> </w:t>
      </w:r>
      <w:r>
        <w:rPr>
          <w:color w:val="231F20"/>
          <w:sz w:val="20"/>
        </w:rPr>
        <w:t>a string</w:t>
      </w:r>
      <w:r>
        <w:rPr>
          <w:color w:val="231F20"/>
          <w:spacing w:val="1"/>
          <w:sz w:val="20"/>
        </w:rPr>
        <w:t> </w:t>
      </w:r>
      <w:r>
        <w:rPr>
          <w:color w:val="231F20"/>
          <w:spacing w:val="-2"/>
          <w:sz w:val="20"/>
        </w:rPr>
        <w:t>literal.</w:t>
      </w:r>
    </w:p>
    <w:p>
      <w:pPr>
        <w:pStyle w:val="ListParagraph"/>
        <w:numPr>
          <w:ilvl w:val="0"/>
          <w:numId w:val="44"/>
        </w:numPr>
        <w:tabs>
          <w:tab w:pos="1920" w:val="left" w:leader="none"/>
        </w:tabs>
        <w:spacing w:line="266" w:lineRule="auto" w:before="224" w:after="0"/>
        <w:ind w:left="1920" w:right="1138" w:hanging="363"/>
        <w:jc w:val="left"/>
        <w:rPr>
          <w:sz w:val="20"/>
        </w:rPr>
      </w:pPr>
      <w:r>
        <w:rPr>
          <w:color w:val="231F20"/>
          <w:w w:val="105"/>
          <w:sz w:val="20"/>
        </w:rPr>
        <w:t>An</w:t>
      </w:r>
      <w:r>
        <w:rPr>
          <w:color w:val="231F20"/>
          <w:w w:val="105"/>
          <w:sz w:val="20"/>
        </w:rPr>
        <w:t> automatic</w:t>
      </w:r>
      <w:r>
        <w:rPr>
          <w:color w:val="231F20"/>
          <w:w w:val="105"/>
          <w:sz w:val="20"/>
        </w:rPr>
        <w:t> structure</w:t>
      </w:r>
      <w:r>
        <w:rPr>
          <w:color w:val="231F20"/>
          <w:spacing w:val="24"/>
          <w:w w:val="105"/>
          <w:sz w:val="20"/>
        </w:rPr>
        <w:t> </w:t>
      </w:r>
      <w:r>
        <w:rPr>
          <w:color w:val="231F20"/>
          <w:w w:val="105"/>
          <w:sz w:val="20"/>
        </w:rPr>
        <w:t>or</w:t>
      </w:r>
      <w:r>
        <w:rPr>
          <w:color w:val="231F20"/>
          <w:w w:val="105"/>
          <w:sz w:val="20"/>
        </w:rPr>
        <w:t> union</w:t>
      </w:r>
      <w:r>
        <w:rPr>
          <w:color w:val="231F20"/>
          <w:spacing w:val="24"/>
          <w:w w:val="105"/>
          <w:sz w:val="20"/>
        </w:rPr>
        <w:t> </w:t>
      </w:r>
      <w:r>
        <w:rPr>
          <w:color w:val="231F20"/>
          <w:w w:val="105"/>
          <w:sz w:val="20"/>
        </w:rPr>
        <w:t>may</w:t>
      </w:r>
      <w:r>
        <w:rPr>
          <w:color w:val="231F20"/>
          <w:spacing w:val="24"/>
          <w:w w:val="105"/>
          <w:sz w:val="20"/>
        </w:rPr>
        <w:t> </w:t>
      </w:r>
      <w:r>
        <w:rPr>
          <w:color w:val="231F20"/>
          <w:w w:val="105"/>
          <w:sz w:val="20"/>
        </w:rPr>
        <w:t>be</w:t>
      </w:r>
      <w:r>
        <w:rPr>
          <w:color w:val="231F20"/>
          <w:w w:val="105"/>
          <w:sz w:val="20"/>
        </w:rPr>
        <w:t> initialized</w:t>
      </w:r>
      <w:r>
        <w:rPr>
          <w:color w:val="231F20"/>
          <w:w w:val="105"/>
          <w:sz w:val="20"/>
        </w:rPr>
        <w:t> using</w:t>
      </w:r>
      <w:r>
        <w:rPr>
          <w:color w:val="231F20"/>
          <w:spacing w:val="24"/>
          <w:w w:val="105"/>
          <w:sz w:val="20"/>
        </w:rPr>
        <w:t> </w:t>
      </w:r>
      <w:r>
        <w:rPr>
          <w:color w:val="231F20"/>
          <w:w w:val="105"/>
          <w:sz w:val="20"/>
        </w:rPr>
        <w:t>an</w:t>
      </w:r>
      <w:r>
        <w:rPr>
          <w:color w:val="231F20"/>
          <w:spacing w:val="24"/>
          <w:w w:val="105"/>
          <w:sz w:val="20"/>
        </w:rPr>
        <w:t> </w:t>
      </w:r>
      <w:r>
        <w:rPr>
          <w:color w:val="231F20"/>
          <w:w w:val="105"/>
          <w:sz w:val="20"/>
        </w:rPr>
        <w:t>expression</w:t>
      </w:r>
      <w:r>
        <w:rPr>
          <w:color w:val="231F20"/>
          <w:w w:val="105"/>
          <w:sz w:val="20"/>
        </w:rPr>
        <w:t> with</w:t>
      </w:r>
      <w:r>
        <w:rPr>
          <w:color w:val="231F20"/>
          <w:w w:val="105"/>
          <w:sz w:val="20"/>
        </w:rPr>
        <w:t> compatible structure or union type.</w:t>
      </w:r>
    </w:p>
    <w:p>
      <w:pPr>
        <w:pStyle w:val="ListParagraph"/>
        <w:numPr>
          <w:ilvl w:val="0"/>
          <w:numId w:val="44"/>
        </w:numPr>
        <w:tabs>
          <w:tab w:pos="1919" w:val="left" w:leader="none"/>
        </w:tabs>
        <w:spacing w:line="240" w:lineRule="auto" w:before="200" w:after="0"/>
        <w:ind w:left="1919" w:right="0" w:hanging="362"/>
        <w:jc w:val="left"/>
        <w:rPr>
          <w:sz w:val="20"/>
        </w:rPr>
      </w:pPr>
      <w:r>
        <w:rPr>
          <w:color w:val="231F20"/>
          <w:sz w:val="20"/>
        </w:rPr>
        <w:t>A</w:t>
      </w:r>
      <w:r>
        <w:rPr>
          <w:color w:val="231F20"/>
          <w:spacing w:val="3"/>
          <w:sz w:val="20"/>
        </w:rPr>
        <w:t> </w:t>
      </w:r>
      <w:r>
        <w:rPr>
          <w:color w:val="231F20"/>
          <w:sz w:val="20"/>
        </w:rPr>
        <w:t>designated</w:t>
      </w:r>
      <w:r>
        <w:rPr>
          <w:color w:val="231F20"/>
          <w:spacing w:val="4"/>
          <w:sz w:val="20"/>
        </w:rPr>
        <w:t> </w:t>
      </w:r>
      <w:r>
        <w:rPr>
          <w:color w:val="231F20"/>
          <w:sz w:val="20"/>
        </w:rPr>
        <w:t>initializer</w:t>
      </w:r>
      <w:r>
        <w:rPr>
          <w:color w:val="231F20"/>
          <w:spacing w:val="4"/>
          <w:sz w:val="20"/>
        </w:rPr>
        <w:t> </w:t>
      </w:r>
      <w:r>
        <w:rPr>
          <w:color w:val="231F20"/>
          <w:sz w:val="20"/>
        </w:rPr>
        <w:t>may</w:t>
      </w:r>
      <w:r>
        <w:rPr>
          <w:color w:val="231F20"/>
          <w:spacing w:val="3"/>
          <w:sz w:val="20"/>
        </w:rPr>
        <w:t> </w:t>
      </w:r>
      <w:r>
        <w:rPr>
          <w:color w:val="231F20"/>
          <w:sz w:val="20"/>
        </w:rPr>
        <w:t>be</w:t>
      </w:r>
      <w:r>
        <w:rPr>
          <w:color w:val="231F20"/>
          <w:spacing w:val="4"/>
          <w:sz w:val="20"/>
        </w:rPr>
        <w:t> </w:t>
      </w:r>
      <w:r>
        <w:rPr>
          <w:color w:val="231F20"/>
          <w:sz w:val="20"/>
        </w:rPr>
        <w:t>used</w:t>
      </w:r>
      <w:r>
        <w:rPr>
          <w:color w:val="231F20"/>
          <w:spacing w:val="4"/>
          <w:sz w:val="20"/>
        </w:rPr>
        <w:t> </w:t>
      </w:r>
      <w:r>
        <w:rPr>
          <w:color w:val="231F20"/>
          <w:sz w:val="20"/>
        </w:rPr>
        <w:t>to</w:t>
      </w:r>
      <w:r>
        <w:rPr>
          <w:color w:val="231F20"/>
          <w:spacing w:val="3"/>
          <w:sz w:val="20"/>
        </w:rPr>
        <w:t> </w:t>
      </w:r>
      <w:r>
        <w:rPr>
          <w:color w:val="231F20"/>
          <w:sz w:val="20"/>
        </w:rPr>
        <w:t>initialize</w:t>
      </w:r>
      <w:r>
        <w:rPr>
          <w:color w:val="231F20"/>
          <w:spacing w:val="4"/>
          <w:sz w:val="20"/>
        </w:rPr>
        <w:t> </w:t>
      </w:r>
      <w:r>
        <w:rPr>
          <w:color w:val="231F20"/>
          <w:sz w:val="20"/>
        </w:rPr>
        <w:t>part</w:t>
      </w:r>
      <w:r>
        <w:rPr>
          <w:color w:val="231F20"/>
          <w:spacing w:val="4"/>
          <w:sz w:val="20"/>
        </w:rPr>
        <w:t> </w:t>
      </w:r>
      <w:r>
        <w:rPr>
          <w:color w:val="231F20"/>
          <w:sz w:val="20"/>
        </w:rPr>
        <w:t>of</w:t>
      </w:r>
      <w:r>
        <w:rPr>
          <w:color w:val="231F20"/>
          <w:spacing w:val="3"/>
          <w:sz w:val="20"/>
        </w:rPr>
        <w:t> </w:t>
      </w:r>
      <w:r>
        <w:rPr>
          <w:color w:val="231F20"/>
          <w:sz w:val="20"/>
        </w:rPr>
        <w:t>a</w:t>
      </w:r>
      <w:r>
        <w:rPr>
          <w:color w:val="231F20"/>
          <w:spacing w:val="4"/>
          <w:sz w:val="20"/>
        </w:rPr>
        <w:t> </w:t>
      </w:r>
      <w:r>
        <w:rPr>
          <w:color w:val="231F20"/>
          <w:spacing w:val="-2"/>
          <w:sz w:val="20"/>
        </w:rPr>
        <w:t>subobject.</w:t>
      </w:r>
    </w:p>
    <w:p>
      <w:pPr>
        <w:pStyle w:val="BodyText"/>
        <w:spacing w:before="49"/>
      </w:pPr>
    </w:p>
    <w:p>
      <w:pPr>
        <w:pStyle w:val="Heading5"/>
      </w:pPr>
      <w:r>
        <w:rPr>
          <w:color w:val="98002E"/>
          <w:spacing w:val="-2"/>
          <w:w w:val="105"/>
        </w:rPr>
        <w:t>Example</w:t>
      </w:r>
    </w:p>
    <w:p>
      <w:pPr>
        <w:pStyle w:val="BodyText"/>
        <w:spacing w:line="247" w:lineRule="auto" w:before="216"/>
        <w:ind w:left="1194" w:right="1138"/>
        <w:jc w:val="both"/>
      </w:pPr>
      <w:r>
        <w:rPr>
          <w:color w:val="231F20"/>
        </w:rPr>
        <w:t>The</w:t>
      </w:r>
      <w:r>
        <w:rPr>
          <w:color w:val="231F20"/>
          <w:spacing w:val="-2"/>
        </w:rPr>
        <w:t> </w:t>
      </w:r>
      <w:r>
        <w:rPr>
          <w:color w:val="231F20"/>
        </w:rPr>
        <w:t>following</w:t>
      </w:r>
      <w:r>
        <w:rPr>
          <w:color w:val="231F20"/>
          <w:spacing w:val="-2"/>
        </w:rPr>
        <w:t> </w:t>
      </w:r>
      <w:r>
        <w:rPr>
          <w:color w:val="231F20"/>
        </w:rPr>
        <w:t>three</w:t>
      </w:r>
      <w:r>
        <w:rPr>
          <w:color w:val="231F20"/>
          <w:spacing w:val="-2"/>
        </w:rPr>
        <w:t> </w:t>
      </w:r>
      <w:r>
        <w:rPr>
          <w:color w:val="231F20"/>
        </w:rPr>
        <w:t>initializations,</w:t>
      </w:r>
      <w:r>
        <w:rPr>
          <w:color w:val="231F20"/>
          <w:spacing w:val="-2"/>
        </w:rPr>
        <w:t> </w:t>
      </w:r>
      <w:r>
        <w:rPr>
          <w:color w:val="231F20"/>
        </w:rPr>
        <w:t>which</w:t>
      </w:r>
      <w:r>
        <w:rPr>
          <w:color w:val="231F20"/>
          <w:spacing w:val="-2"/>
        </w:rPr>
        <w:t> </w:t>
      </w:r>
      <w:r>
        <w:rPr>
          <w:color w:val="231F20"/>
        </w:rPr>
        <w:t>are</w:t>
      </w:r>
      <w:r>
        <w:rPr>
          <w:color w:val="231F20"/>
          <w:spacing w:val="-2"/>
        </w:rPr>
        <w:t> </w:t>
      </w:r>
      <w:r>
        <w:rPr>
          <w:color w:val="231F20"/>
        </w:rPr>
        <w:t>permitted</w:t>
      </w:r>
      <w:r>
        <w:rPr>
          <w:color w:val="231F20"/>
          <w:spacing w:val="-2"/>
        </w:rPr>
        <w:t> </w:t>
      </w:r>
      <w:r>
        <w:rPr>
          <w:color w:val="231F20"/>
        </w:rPr>
        <w:t>by</w:t>
      </w:r>
      <w:r>
        <w:rPr>
          <w:color w:val="231F20"/>
          <w:spacing w:val="-2"/>
        </w:rPr>
        <w:t> </w:t>
      </w:r>
      <w:r>
        <w:rPr>
          <w:color w:val="231F20"/>
        </w:rPr>
        <w:t>The</w:t>
      </w:r>
      <w:r>
        <w:rPr>
          <w:color w:val="231F20"/>
          <w:spacing w:val="-2"/>
        </w:rPr>
        <w:t> </w:t>
      </w:r>
      <w:r>
        <w:rPr>
          <w:color w:val="231F20"/>
        </w:rPr>
        <w:t>Standard,</w:t>
      </w:r>
      <w:r>
        <w:rPr>
          <w:color w:val="231F20"/>
          <w:spacing w:val="-2"/>
        </w:rPr>
        <w:t> </w:t>
      </w:r>
      <w:r>
        <w:rPr>
          <w:color w:val="231F20"/>
        </w:rPr>
        <w:t>are</w:t>
      </w:r>
      <w:r>
        <w:rPr>
          <w:color w:val="231F20"/>
          <w:spacing w:val="-2"/>
        </w:rPr>
        <w:t> </w:t>
      </w:r>
      <w:r>
        <w:rPr>
          <w:color w:val="231F20"/>
        </w:rPr>
        <w:t>equivalent.</w:t>
      </w:r>
      <w:r>
        <w:rPr>
          <w:color w:val="231F20"/>
          <w:spacing w:val="-2"/>
        </w:rPr>
        <w:t> </w:t>
      </w:r>
      <w:r>
        <w:rPr>
          <w:color w:val="231F20"/>
        </w:rPr>
        <w:t>The</w:t>
      </w:r>
      <w:r>
        <w:rPr>
          <w:color w:val="231F20"/>
          <w:spacing w:val="-2"/>
        </w:rPr>
        <w:t> </w:t>
      </w:r>
      <w:r>
        <w:rPr>
          <w:rFonts w:ascii="Courier New"/>
          <w:color w:val="231F20"/>
        </w:rPr>
        <w:t>fi</w:t>
      </w:r>
      <w:r>
        <w:rPr>
          <w:color w:val="231F20"/>
        </w:rPr>
        <w:t>rst</w:t>
      </w:r>
      <w:r>
        <w:rPr>
          <w:color w:val="231F20"/>
          <w:spacing w:val="-4"/>
        </w:rPr>
        <w:t> </w:t>
      </w:r>
      <w:r>
        <w:rPr>
          <w:color w:val="231F20"/>
        </w:rPr>
        <w:t>form is</w:t>
      </w:r>
      <w:r>
        <w:rPr>
          <w:color w:val="231F20"/>
          <w:spacing w:val="18"/>
        </w:rPr>
        <w:t> </w:t>
      </w:r>
      <w:r>
        <w:rPr>
          <w:color w:val="231F20"/>
        </w:rPr>
        <w:t>not</w:t>
      </w:r>
      <w:r>
        <w:rPr>
          <w:color w:val="231F20"/>
          <w:spacing w:val="18"/>
        </w:rPr>
        <w:t> </w:t>
      </w:r>
      <w:r>
        <w:rPr>
          <w:color w:val="231F20"/>
        </w:rPr>
        <w:t>permitted</w:t>
      </w:r>
      <w:r>
        <w:rPr>
          <w:color w:val="231F20"/>
          <w:spacing w:val="18"/>
        </w:rPr>
        <w:t> </w:t>
      </w:r>
      <w:r>
        <w:rPr>
          <w:color w:val="231F20"/>
        </w:rPr>
        <w:t>by</w:t>
      </w:r>
      <w:r>
        <w:rPr>
          <w:color w:val="231F20"/>
          <w:spacing w:val="18"/>
        </w:rPr>
        <w:t> </w:t>
      </w:r>
      <w:r>
        <w:rPr>
          <w:color w:val="231F20"/>
        </w:rPr>
        <w:t>this</w:t>
      </w:r>
      <w:r>
        <w:rPr>
          <w:color w:val="231F20"/>
          <w:spacing w:val="18"/>
        </w:rPr>
        <w:t> </w:t>
      </w:r>
      <w:r>
        <w:rPr>
          <w:color w:val="231F20"/>
        </w:rPr>
        <w:t>rule</w:t>
      </w:r>
      <w:r>
        <w:rPr>
          <w:color w:val="231F20"/>
          <w:spacing w:val="18"/>
        </w:rPr>
        <w:t> </w:t>
      </w:r>
      <w:r>
        <w:rPr>
          <w:color w:val="231F20"/>
        </w:rPr>
        <w:t>because</w:t>
      </w:r>
      <w:r>
        <w:rPr>
          <w:color w:val="231F20"/>
          <w:spacing w:val="18"/>
        </w:rPr>
        <w:t> </w:t>
      </w:r>
      <w:r>
        <w:rPr>
          <w:color w:val="231F20"/>
        </w:rPr>
        <w:t>it</w:t>
      </w:r>
      <w:r>
        <w:rPr>
          <w:color w:val="231F20"/>
          <w:spacing w:val="18"/>
        </w:rPr>
        <w:t> </w:t>
      </w:r>
      <w:r>
        <w:rPr>
          <w:color w:val="231F20"/>
        </w:rPr>
        <w:t>does</w:t>
      </w:r>
      <w:r>
        <w:rPr>
          <w:color w:val="231F20"/>
          <w:spacing w:val="18"/>
        </w:rPr>
        <w:t> </w:t>
      </w:r>
      <w:r>
        <w:rPr>
          <w:color w:val="231F20"/>
        </w:rPr>
        <w:t>not</w:t>
      </w:r>
      <w:r>
        <w:rPr>
          <w:color w:val="231F20"/>
          <w:spacing w:val="18"/>
        </w:rPr>
        <w:t> </w:t>
      </w:r>
      <w:r>
        <w:rPr>
          <w:color w:val="231F20"/>
        </w:rPr>
        <w:t>use</w:t>
      </w:r>
      <w:r>
        <w:rPr>
          <w:color w:val="231F20"/>
          <w:spacing w:val="18"/>
        </w:rPr>
        <w:t> </w:t>
      </w:r>
      <w:r>
        <w:rPr>
          <w:color w:val="231F20"/>
        </w:rPr>
        <w:t>braces</w:t>
      </w:r>
      <w:r>
        <w:rPr>
          <w:color w:val="231F20"/>
          <w:spacing w:val="18"/>
        </w:rPr>
        <w:t> </w:t>
      </w:r>
      <w:r>
        <w:rPr>
          <w:color w:val="231F20"/>
        </w:rPr>
        <w:t>to</w:t>
      </w:r>
      <w:r>
        <w:rPr>
          <w:color w:val="231F20"/>
          <w:spacing w:val="18"/>
        </w:rPr>
        <w:t> </w:t>
      </w:r>
      <w:r>
        <w:rPr>
          <w:color w:val="231F20"/>
        </w:rPr>
        <w:t>show</w:t>
      </w:r>
      <w:r>
        <w:rPr>
          <w:color w:val="231F20"/>
          <w:spacing w:val="18"/>
        </w:rPr>
        <w:t> </w:t>
      </w:r>
      <w:r>
        <w:rPr>
          <w:color w:val="231F20"/>
        </w:rPr>
        <w:t>subarray</w:t>
      </w:r>
      <w:r>
        <w:rPr>
          <w:color w:val="231F20"/>
          <w:spacing w:val="18"/>
        </w:rPr>
        <w:t> </w:t>
      </w:r>
      <w:r>
        <w:rPr>
          <w:color w:val="231F20"/>
        </w:rPr>
        <w:t>initialization</w:t>
      </w:r>
      <w:r>
        <w:rPr>
          <w:color w:val="231F20"/>
          <w:spacing w:val="18"/>
        </w:rPr>
        <w:t> </w:t>
      </w:r>
      <w:r>
        <w:rPr>
          <w:color w:val="231F20"/>
        </w:rPr>
        <w:t>explicitly.</w:t>
      </w:r>
    </w:p>
    <w:p>
      <w:pPr>
        <w:pStyle w:val="BodyText"/>
      </w:pPr>
    </w:p>
    <w:p>
      <w:pPr>
        <w:tabs>
          <w:tab w:pos="7242" w:val="left" w:leader="none"/>
        </w:tabs>
        <w:spacing w:before="1"/>
        <w:ind w:left="1194" w:right="0" w:firstLine="0"/>
        <w:jc w:val="left"/>
        <w:rPr>
          <w:rFonts w:ascii="Courier New"/>
          <w:sz w:val="18"/>
        </w:rPr>
      </w:pPr>
      <w:r>
        <w:rPr>
          <w:rFonts w:ascii="Courier New"/>
          <w:color w:val="231F20"/>
          <w:sz w:val="18"/>
        </w:rPr>
        <w:t>int16_t</w:t>
      </w:r>
      <w:r>
        <w:rPr>
          <w:rFonts w:ascii="Courier New"/>
          <w:color w:val="231F20"/>
          <w:spacing w:val="-4"/>
          <w:sz w:val="18"/>
        </w:rPr>
        <w:t> </w:t>
      </w:r>
      <w:r>
        <w:rPr>
          <w:rFonts w:ascii="Courier New"/>
          <w:color w:val="231F20"/>
          <w:sz w:val="18"/>
        </w:rPr>
        <w:t>y[</w:t>
      </w:r>
      <w:r>
        <w:rPr>
          <w:rFonts w:ascii="Courier New"/>
          <w:color w:val="231F20"/>
          <w:spacing w:val="-2"/>
          <w:sz w:val="18"/>
        </w:rPr>
        <w:t> </w:t>
      </w:r>
      <w:r>
        <w:rPr>
          <w:rFonts w:ascii="Courier New"/>
          <w:color w:val="231F20"/>
          <w:sz w:val="18"/>
        </w:rPr>
        <w:t>3</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2</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1,</w:t>
      </w:r>
      <w:r>
        <w:rPr>
          <w:rFonts w:ascii="Courier New"/>
          <w:color w:val="231F20"/>
          <w:spacing w:val="-2"/>
          <w:sz w:val="18"/>
        </w:rPr>
        <w:t> </w:t>
      </w:r>
      <w:r>
        <w:rPr>
          <w:rFonts w:ascii="Courier New"/>
          <w:color w:val="231F20"/>
          <w:sz w:val="18"/>
        </w:rPr>
        <w:t>2,</w:t>
      </w:r>
      <w:r>
        <w:rPr>
          <w:rFonts w:ascii="Courier New"/>
          <w:color w:val="231F20"/>
          <w:spacing w:val="-2"/>
          <w:sz w:val="18"/>
        </w:rPr>
        <w:t> </w:t>
      </w:r>
      <w:r>
        <w:rPr>
          <w:rFonts w:ascii="Courier New"/>
          <w:color w:val="231F20"/>
          <w:sz w:val="18"/>
        </w:rPr>
        <w:t>0,</w:t>
      </w:r>
      <w:r>
        <w:rPr>
          <w:rFonts w:ascii="Courier New"/>
          <w:color w:val="231F20"/>
          <w:spacing w:val="-2"/>
          <w:sz w:val="18"/>
        </w:rPr>
        <w:t> </w:t>
      </w:r>
      <w:r>
        <w:rPr>
          <w:rFonts w:ascii="Courier New"/>
          <w:color w:val="231F20"/>
          <w:sz w:val="18"/>
        </w:rPr>
        <w:t>0,</w:t>
      </w:r>
      <w:r>
        <w:rPr>
          <w:rFonts w:ascii="Courier New"/>
          <w:color w:val="231F20"/>
          <w:spacing w:val="-2"/>
          <w:sz w:val="18"/>
        </w:rPr>
        <w:t> </w:t>
      </w:r>
      <w:r>
        <w:rPr>
          <w:rFonts w:ascii="Courier New"/>
          <w:color w:val="231F20"/>
          <w:sz w:val="18"/>
        </w:rPr>
        <w:t>5,</w:t>
      </w:r>
      <w:r>
        <w:rPr>
          <w:rFonts w:ascii="Courier New"/>
          <w:color w:val="231F20"/>
          <w:spacing w:val="-2"/>
          <w:sz w:val="18"/>
        </w:rPr>
        <w:t> </w:t>
      </w:r>
      <w:r>
        <w:rPr>
          <w:rFonts w:ascii="Courier New"/>
          <w:color w:val="231F20"/>
          <w:sz w:val="18"/>
        </w:rPr>
        <w:t>6</w:t>
      </w:r>
      <w:r>
        <w:rPr>
          <w:rFonts w:ascii="Courier New"/>
          <w:color w:val="231F20"/>
          <w:spacing w:val="-1"/>
          <w:sz w:val="18"/>
        </w:rPr>
        <w:t> </w:t>
      </w:r>
      <w:r>
        <w:rPr>
          <w:rFonts w:ascii="Courier New"/>
          <w:color w:val="231F20"/>
          <w:spacing w:val="-5"/>
          <w:sz w:val="18"/>
        </w:rPr>
        <w:t>};</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tabs>
          <w:tab w:pos="7242" w:val="left" w:leader="none"/>
          <w:tab w:pos="9078" w:val="left" w:leader="none"/>
        </w:tabs>
        <w:spacing w:before="26"/>
        <w:ind w:left="1194" w:right="0" w:firstLine="0"/>
        <w:jc w:val="left"/>
        <w:rPr>
          <w:rFonts w:ascii="Courier New"/>
          <w:sz w:val="18"/>
        </w:rPr>
      </w:pPr>
      <w:r>
        <w:rPr>
          <w:rFonts w:ascii="Courier New"/>
          <w:color w:val="231F20"/>
          <w:sz w:val="18"/>
        </w:rPr>
        <w:t>int16_t</w:t>
      </w:r>
      <w:r>
        <w:rPr>
          <w:rFonts w:ascii="Courier New"/>
          <w:color w:val="231F20"/>
          <w:spacing w:val="-4"/>
          <w:sz w:val="18"/>
        </w:rPr>
        <w:t> </w:t>
      </w:r>
      <w:r>
        <w:rPr>
          <w:rFonts w:ascii="Courier New"/>
          <w:color w:val="231F20"/>
          <w:sz w:val="18"/>
        </w:rPr>
        <w:t>y[</w:t>
      </w:r>
      <w:r>
        <w:rPr>
          <w:rFonts w:ascii="Courier New"/>
          <w:color w:val="231F20"/>
          <w:spacing w:val="-2"/>
          <w:sz w:val="18"/>
        </w:rPr>
        <w:t> </w:t>
      </w:r>
      <w:r>
        <w:rPr>
          <w:rFonts w:ascii="Courier New"/>
          <w:color w:val="231F20"/>
          <w:sz w:val="18"/>
        </w:rPr>
        <w:t>3</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2</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1,</w:t>
      </w:r>
      <w:r>
        <w:rPr>
          <w:rFonts w:ascii="Courier New"/>
          <w:color w:val="231F20"/>
          <w:spacing w:val="-2"/>
          <w:sz w:val="18"/>
        </w:rPr>
        <w:t> </w:t>
      </w:r>
      <w:r>
        <w:rPr>
          <w:rFonts w:ascii="Courier New"/>
          <w:color w:val="231F20"/>
          <w:sz w:val="18"/>
        </w:rPr>
        <w:t>2</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0</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5,</w:t>
      </w:r>
      <w:r>
        <w:rPr>
          <w:rFonts w:ascii="Courier New"/>
          <w:color w:val="231F20"/>
          <w:spacing w:val="-1"/>
          <w:sz w:val="18"/>
        </w:rPr>
        <w:t> </w:t>
      </w:r>
      <w:r>
        <w:rPr>
          <w:rFonts w:ascii="Courier New"/>
          <w:color w:val="231F20"/>
          <w:sz w:val="18"/>
        </w:rPr>
        <w:t>6</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tabs>
          <w:tab w:pos="9078" w:val="left" w:leader="none"/>
        </w:tabs>
        <w:spacing w:before="26"/>
        <w:ind w:left="1194" w:right="0" w:firstLine="0"/>
        <w:jc w:val="left"/>
        <w:rPr>
          <w:rFonts w:ascii="Courier New"/>
          <w:sz w:val="18"/>
        </w:rPr>
      </w:pPr>
      <w:r>
        <w:rPr>
          <w:rFonts w:ascii="Courier New"/>
          <w:color w:val="231F20"/>
          <w:sz w:val="18"/>
        </w:rPr>
        <w:t>int16_t</w:t>
      </w:r>
      <w:r>
        <w:rPr>
          <w:rFonts w:ascii="Courier New"/>
          <w:color w:val="231F20"/>
          <w:spacing w:val="-4"/>
          <w:sz w:val="18"/>
        </w:rPr>
        <w:t> </w:t>
      </w:r>
      <w:r>
        <w:rPr>
          <w:rFonts w:ascii="Courier New"/>
          <w:color w:val="231F20"/>
          <w:sz w:val="18"/>
        </w:rPr>
        <w:t>y[</w:t>
      </w:r>
      <w:r>
        <w:rPr>
          <w:rFonts w:ascii="Courier New"/>
          <w:color w:val="231F20"/>
          <w:spacing w:val="-2"/>
          <w:sz w:val="18"/>
        </w:rPr>
        <w:t> </w:t>
      </w:r>
      <w:r>
        <w:rPr>
          <w:rFonts w:ascii="Courier New"/>
          <w:color w:val="231F20"/>
          <w:sz w:val="18"/>
        </w:rPr>
        <w:t>3</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2</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1,</w:t>
      </w:r>
      <w:r>
        <w:rPr>
          <w:rFonts w:ascii="Courier New"/>
          <w:color w:val="231F20"/>
          <w:spacing w:val="-1"/>
          <w:sz w:val="18"/>
        </w:rPr>
        <w:t> </w:t>
      </w:r>
      <w:r>
        <w:rPr>
          <w:rFonts w:ascii="Courier New"/>
          <w:color w:val="231F20"/>
          <w:sz w:val="18"/>
        </w:rPr>
        <w:t>2</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0,</w:t>
      </w:r>
      <w:r>
        <w:rPr>
          <w:rFonts w:ascii="Courier New"/>
          <w:color w:val="231F20"/>
          <w:spacing w:val="-2"/>
          <w:sz w:val="18"/>
        </w:rPr>
        <w:t> </w:t>
      </w:r>
      <w:r>
        <w:rPr>
          <w:rFonts w:ascii="Courier New"/>
          <w:color w:val="231F20"/>
          <w:sz w:val="18"/>
        </w:rPr>
        <w:t>0</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5,</w:t>
      </w:r>
      <w:r>
        <w:rPr>
          <w:rFonts w:ascii="Courier New"/>
          <w:color w:val="231F20"/>
          <w:spacing w:val="-2"/>
          <w:sz w:val="18"/>
        </w:rPr>
        <w:t> </w:t>
      </w:r>
      <w:r>
        <w:rPr>
          <w:rFonts w:ascii="Courier New"/>
          <w:color w:val="231F20"/>
          <w:sz w:val="18"/>
        </w:rPr>
        <w:t>6</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pStyle w:val="BodyText"/>
        <w:spacing w:before="8"/>
        <w:rPr>
          <w:rFonts w:ascii="Courier New"/>
          <w:sz w:val="18"/>
        </w:rPr>
      </w:pPr>
    </w:p>
    <w:p>
      <w:pPr>
        <w:pStyle w:val="BodyText"/>
        <w:spacing w:line="247" w:lineRule="auto" w:before="1"/>
        <w:ind w:left="1194" w:right="1137"/>
        <w:jc w:val="both"/>
      </w:pPr>
      <w:r>
        <w:rPr>
          <w:color w:val="231F20"/>
          <w:w w:val="105"/>
        </w:rPr>
        <w:t>In</w:t>
      </w:r>
      <w:r>
        <w:rPr>
          <w:color w:val="231F20"/>
          <w:spacing w:val="-5"/>
          <w:w w:val="105"/>
        </w:rPr>
        <w:t> </w:t>
      </w:r>
      <w:r>
        <w:rPr>
          <w:color w:val="231F20"/>
          <w:w w:val="105"/>
        </w:rPr>
        <w:t>the</w:t>
      </w:r>
      <w:r>
        <w:rPr>
          <w:color w:val="231F20"/>
          <w:w w:val="105"/>
        </w:rPr>
        <w:t> following</w:t>
      </w:r>
      <w:r>
        <w:rPr>
          <w:color w:val="231F20"/>
          <w:w w:val="105"/>
        </w:rPr>
        <w:t> example,</w:t>
      </w:r>
      <w:r>
        <w:rPr>
          <w:color w:val="231F20"/>
          <w:w w:val="105"/>
        </w:rPr>
        <w:t> the</w:t>
      </w:r>
      <w:r>
        <w:rPr>
          <w:color w:val="231F20"/>
          <w:w w:val="105"/>
        </w:rPr>
        <w:t> initialization</w:t>
      </w:r>
      <w:r>
        <w:rPr>
          <w:color w:val="231F20"/>
          <w:w w:val="105"/>
        </w:rPr>
        <w:t> of</w:t>
      </w:r>
      <w:r>
        <w:rPr>
          <w:color w:val="231F20"/>
          <w:w w:val="105"/>
        </w:rPr>
        <w:t> </w:t>
      </w:r>
      <w:r>
        <w:rPr>
          <w:rFonts w:ascii="Courier New"/>
          <w:color w:val="231F20"/>
          <w:w w:val="105"/>
        </w:rPr>
        <w:t>z1</w:t>
      </w:r>
      <w:r>
        <w:rPr>
          <w:rFonts w:ascii="Courier New"/>
          <w:color w:val="231F20"/>
          <w:spacing w:val="-32"/>
          <w:w w:val="105"/>
        </w:rPr>
        <w:t> </w:t>
      </w:r>
      <w:r>
        <w:rPr>
          <w:color w:val="231F20"/>
          <w:w w:val="105"/>
        </w:rPr>
        <w:t>is</w:t>
      </w:r>
      <w:r>
        <w:rPr>
          <w:color w:val="231F20"/>
          <w:w w:val="105"/>
        </w:rPr>
        <w:t> compliant</w:t>
      </w:r>
      <w:r>
        <w:rPr>
          <w:color w:val="231F20"/>
          <w:w w:val="105"/>
        </w:rPr>
        <w:t> by</w:t>
      </w:r>
      <w:r>
        <w:rPr>
          <w:color w:val="231F20"/>
          <w:w w:val="105"/>
        </w:rPr>
        <w:t> virtue</w:t>
      </w:r>
      <w:r>
        <w:rPr>
          <w:color w:val="231F20"/>
          <w:w w:val="105"/>
        </w:rPr>
        <w:t> of</w:t>
      </w:r>
      <w:r>
        <w:rPr>
          <w:color w:val="231F20"/>
          <w:w w:val="105"/>
        </w:rPr>
        <w:t> Exception</w:t>
      </w:r>
      <w:r>
        <w:rPr>
          <w:color w:val="231F20"/>
          <w:w w:val="105"/>
        </w:rPr>
        <w:t> 3</w:t>
      </w:r>
      <w:r>
        <w:rPr>
          <w:color w:val="231F20"/>
          <w:w w:val="105"/>
        </w:rPr>
        <w:t> because</w:t>
      </w:r>
      <w:r>
        <w:rPr>
          <w:color w:val="231F20"/>
          <w:w w:val="105"/>
        </w:rPr>
        <w:t> a designated</w:t>
      </w:r>
      <w:r>
        <w:rPr>
          <w:color w:val="231F20"/>
          <w:w w:val="105"/>
        </w:rPr>
        <w:t> initializer</w:t>
      </w:r>
      <w:r>
        <w:rPr>
          <w:color w:val="231F20"/>
          <w:w w:val="105"/>
        </w:rPr>
        <w:t> is</w:t>
      </w:r>
      <w:r>
        <w:rPr>
          <w:color w:val="231F20"/>
          <w:w w:val="105"/>
        </w:rPr>
        <w:t> used</w:t>
      </w:r>
      <w:r>
        <w:rPr>
          <w:color w:val="231F20"/>
          <w:w w:val="105"/>
        </w:rPr>
        <w:t> to</w:t>
      </w:r>
      <w:r>
        <w:rPr>
          <w:color w:val="231F20"/>
          <w:w w:val="105"/>
        </w:rPr>
        <w:t> initialize</w:t>
      </w:r>
      <w:r>
        <w:rPr>
          <w:color w:val="231F20"/>
          <w:w w:val="105"/>
        </w:rPr>
        <w:t> the</w:t>
      </w:r>
      <w:r>
        <w:rPr>
          <w:color w:val="231F20"/>
          <w:w w:val="105"/>
        </w:rPr>
        <w:t> subobject</w:t>
      </w:r>
      <w:r>
        <w:rPr>
          <w:color w:val="231F20"/>
          <w:w w:val="105"/>
        </w:rPr>
        <w:t> </w:t>
      </w:r>
      <w:r>
        <w:rPr>
          <w:rFonts w:ascii="Courier New"/>
          <w:color w:val="231F20"/>
          <w:w w:val="105"/>
        </w:rPr>
        <w:t>z1[</w:t>
      </w:r>
      <w:r>
        <w:rPr>
          <w:rFonts w:ascii="Courier New"/>
          <w:color w:val="231F20"/>
          <w:spacing w:val="-32"/>
          <w:w w:val="105"/>
        </w:rPr>
        <w:t> </w:t>
      </w:r>
      <w:r>
        <w:rPr>
          <w:rFonts w:ascii="Courier New"/>
          <w:color w:val="231F20"/>
          <w:w w:val="105"/>
        </w:rPr>
        <w:t>1</w:t>
      </w:r>
      <w:r>
        <w:rPr>
          <w:rFonts w:ascii="Courier New"/>
          <w:color w:val="231F20"/>
          <w:spacing w:val="-32"/>
          <w:w w:val="105"/>
        </w:rPr>
        <w:t> </w:t>
      </w:r>
      <w:r>
        <w:rPr>
          <w:rFonts w:ascii="Courier New"/>
          <w:color w:val="231F20"/>
          <w:w w:val="105"/>
        </w:rPr>
        <w:t>]</w:t>
      </w:r>
      <w:r>
        <w:rPr>
          <w:color w:val="231F20"/>
          <w:w w:val="105"/>
        </w:rPr>
        <w:t>.</w:t>
      </w:r>
      <w:r>
        <w:rPr>
          <w:color w:val="231F20"/>
          <w:w w:val="105"/>
        </w:rPr>
        <w:t> The</w:t>
      </w:r>
      <w:r>
        <w:rPr>
          <w:color w:val="231F20"/>
          <w:w w:val="105"/>
        </w:rPr>
        <w:t> initialization</w:t>
      </w:r>
      <w:r>
        <w:rPr>
          <w:color w:val="231F20"/>
          <w:w w:val="105"/>
        </w:rPr>
        <w:t> of</w:t>
      </w:r>
      <w:r>
        <w:rPr>
          <w:color w:val="231F20"/>
          <w:w w:val="105"/>
        </w:rPr>
        <w:t> </w:t>
      </w:r>
      <w:r>
        <w:rPr>
          <w:rFonts w:ascii="Courier New"/>
          <w:color w:val="231F20"/>
          <w:w w:val="105"/>
        </w:rPr>
        <w:t>z2</w:t>
      </w:r>
      <w:r>
        <w:rPr>
          <w:rFonts w:ascii="Courier New"/>
          <w:color w:val="231F20"/>
          <w:spacing w:val="-32"/>
          <w:w w:val="105"/>
        </w:rPr>
        <w:t> </w:t>
      </w:r>
      <w:r>
        <w:rPr>
          <w:color w:val="231F20"/>
          <w:w w:val="105"/>
        </w:rPr>
        <w:t>is</w:t>
      </w:r>
      <w:r>
        <w:rPr>
          <w:color w:val="231F20"/>
          <w:w w:val="105"/>
        </w:rPr>
        <w:t> also </w:t>
      </w:r>
      <w:r>
        <w:rPr>
          <w:color w:val="231F20"/>
        </w:rPr>
        <w:t>compliant</w:t>
      </w:r>
      <w:r>
        <w:rPr>
          <w:color w:val="231F20"/>
          <w:spacing w:val="-14"/>
        </w:rPr>
        <w:t> </w:t>
      </w:r>
      <w:r>
        <w:rPr>
          <w:color w:val="231F20"/>
        </w:rPr>
        <w:t>for</w:t>
      </w:r>
      <w:r>
        <w:rPr>
          <w:color w:val="231F20"/>
          <w:spacing w:val="-3"/>
        </w:rPr>
        <w:t> </w:t>
      </w:r>
      <w:r>
        <w:rPr>
          <w:color w:val="231F20"/>
        </w:rPr>
        <w:t>the same reason. The initialization of </w:t>
      </w:r>
      <w:r>
        <w:rPr>
          <w:rFonts w:ascii="Courier New"/>
          <w:color w:val="231F20"/>
        </w:rPr>
        <w:t>z3</w:t>
      </w:r>
      <w:r>
        <w:rPr>
          <w:rFonts w:ascii="Courier New"/>
          <w:color w:val="231F20"/>
          <w:spacing w:val="-30"/>
        </w:rPr>
        <w:t> </w:t>
      </w:r>
      <w:r>
        <w:rPr>
          <w:color w:val="231F20"/>
        </w:rPr>
        <w:t>is non-compliant because part of the subobject </w:t>
      </w:r>
      <w:r>
        <w:rPr>
          <w:rFonts w:ascii="Courier New"/>
          <w:color w:val="231F20"/>
          <w:w w:val="105"/>
        </w:rPr>
        <w:t>z3[</w:t>
      </w:r>
      <w:r>
        <w:rPr>
          <w:rFonts w:ascii="Courier New"/>
          <w:color w:val="231F20"/>
          <w:spacing w:val="-32"/>
          <w:w w:val="105"/>
        </w:rPr>
        <w:t> </w:t>
      </w:r>
      <w:r>
        <w:rPr>
          <w:rFonts w:ascii="Courier New"/>
          <w:color w:val="231F20"/>
          <w:w w:val="105"/>
        </w:rPr>
        <w:t>1</w:t>
      </w:r>
      <w:r>
        <w:rPr>
          <w:rFonts w:ascii="Courier New"/>
          <w:color w:val="231F20"/>
          <w:spacing w:val="-32"/>
          <w:w w:val="105"/>
        </w:rPr>
        <w:t> </w:t>
      </w:r>
      <w:r>
        <w:rPr>
          <w:rFonts w:ascii="Courier New"/>
          <w:color w:val="231F20"/>
          <w:w w:val="105"/>
        </w:rPr>
        <w:t>]</w:t>
      </w:r>
      <w:r>
        <w:rPr>
          <w:rFonts w:ascii="Courier New"/>
          <w:color w:val="231F20"/>
          <w:spacing w:val="-31"/>
          <w:w w:val="105"/>
        </w:rPr>
        <w:t> </w:t>
      </w:r>
      <w:r>
        <w:rPr>
          <w:color w:val="231F20"/>
          <w:w w:val="105"/>
        </w:rPr>
        <w:t>is</w:t>
      </w:r>
      <w:r>
        <w:rPr>
          <w:color w:val="231F20"/>
          <w:spacing w:val="-15"/>
          <w:w w:val="105"/>
        </w:rPr>
        <w:t> </w:t>
      </w:r>
      <w:r>
        <w:rPr>
          <w:color w:val="231F20"/>
          <w:w w:val="105"/>
        </w:rPr>
        <w:t>intialized</w:t>
      </w:r>
      <w:r>
        <w:rPr>
          <w:color w:val="231F20"/>
          <w:spacing w:val="-8"/>
          <w:w w:val="105"/>
        </w:rPr>
        <w:t> </w:t>
      </w:r>
      <w:r>
        <w:rPr>
          <w:color w:val="231F20"/>
          <w:w w:val="105"/>
        </w:rPr>
        <w:t>with a positional initializer but is not enclosed in braces. The initialization of </w:t>
      </w:r>
      <w:r>
        <w:rPr>
          <w:rFonts w:ascii="Courier New"/>
          <w:color w:val="231F20"/>
          <w:w w:val="105"/>
        </w:rPr>
        <w:t>z4</w:t>
      </w:r>
      <w:r>
        <w:rPr>
          <w:rFonts w:ascii="Courier New"/>
          <w:color w:val="231F20"/>
          <w:spacing w:val="-32"/>
          <w:w w:val="105"/>
        </w:rPr>
        <w:t> </w:t>
      </w:r>
      <w:r>
        <w:rPr>
          <w:color w:val="231F20"/>
          <w:w w:val="105"/>
        </w:rPr>
        <w:t>is</w:t>
      </w:r>
      <w:r>
        <w:rPr>
          <w:color w:val="231F20"/>
          <w:spacing w:val="-15"/>
          <w:w w:val="105"/>
        </w:rPr>
        <w:t> </w:t>
      </w:r>
      <w:r>
        <w:rPr>
          <w:color w:val="231F20"/>
          <w:w w:val="105"/>
        </w:rPr>
        <w:t>compliant</w:t>
      </w:r>
      <w:r>
        <w:rPr>
          <w:color w:val="231F20"/>
          <w:spacing w:val="-14"/>
          <w:w w:val="105"/>
        </w:rPr>
        <w:t> </w:t>
      </w:r>
      <w:r>
        <w:rPr>
          <w:color w:val="231F20"/>
          <w:w w:val="105"/>
        </w:rPr>
        <w:t>because</w:t>
      </w:r>
      <w:r>
        <w:rPr>
          <w:color w:val="231F20"/>
          <w:spacing w:val="-15"/>
          <w:w w:val="105"/>
        </w:rPr>
        <w:t> </w:t>
      </w:r>
      <w:r>
        <w:rPr>
          <w:color w:val="231F20"/>
          <w:w w:val="105"/>
        </w:rPr>
        <w:t>a</w:t>
      </w:r>
      <w:r>
        <w:rPr>
          <w:color w:val="231F20"/>
          <w:spacing w:val="-14"/>
          <w:w w:val="105"/>
        </w:rPr>
        <w:t> </w:t>
      </w:r>
      <w:r>
        <w:rPr>
          <w:color w:val="231F20"/>
          <w:w w:val="105"/>
        </w:rPr>
        <w:t>designated</w:t>
      </w:r>
      <w:r>
        <w:rPr>
          <w:color w:val="231F20"/>
          <w:spacing w:val="-15"/>
          <w:w w:val="105"/>
        </w:rPr>
        <w:t> </w:t>
      </w:r>
      <w:r>
        <w:rPr>
          <w:color w:val="231F20"/>
          <w:w w:val="105"/>
        </w:rPr>
        <w:t>initializer</w:t>
      </w:r>
      <w:r>
        <w:rPr>
          <w:color w:val="231F20"/>
          <w:spacing w:val="-15"/>
          <w:w w:val="105"/>
        </w:rPr>
        <w:t> </w:t>
      </w:r>
      <w:r>
        <w:rPr>
          <w:color w:val="231F20"/>
          <w:w w:val="105"/>
        </w:rPr>
        <w:t>is</w:t>
      </w:r>
      <w:r>
        <w:rPr>
          <w:color w:val="231F20"/>
          <w:spacing w:val="-14"/>
          <w:w w:val="105"/>
        </w:rPr>
        <w:t> </w:t>
      </w:r>
      <w:r>
        <w:rPr>
          <w:color w:val="231F20"/>
          <w:w w:val="105"/>
        </w:rPr>
        <w:t>used</w:t>
      </w:r>
      <w:r>
        <w:rPr>
          <w:color w:val="231F20"/>
          <w:spacing w:val="-15"/>
          <w:w w:val="105"/>
        </w:rPr>
        <w:t> </w:t>
      </w:r>
      <w:r>
        <w:rPr>
          <w:color w:val="231F20"/>
          <w:w w:val="105"/>
        </w:rPr>
        <w:t>to</w:t>
      </w:r>
      <w:r>
        <w:rPr>
          <w:color w:val="231F20"/>
          <w:spacing w:val="-14"/>
          <w:w w:val="105"/>
        </w:rPr>
        <w:t> </w:t>
      </w:r>
      <w:r>
        <w:rPr>
          <w:color w:val="231F20"/>
          <w:w w:val="105"/>
        </w:rPr>
        <w:t>initialize</w:t>
      </w:r>
      <w:r>
        <w:rPr>
          <w:color w:val="231F20"/>
          <w:spacing w:val="-7"/>
          <w:w w:val="105"/>
        </w:rPr>
        <w:t> </w:t>
      </w:r>
      <w:r>
        <w:rPr>
          <w:color w:val="231F20"/>
          <w:w w:val="105"/>
        </w:rPr>
        <w:t>the</w:t>
      </w:r>
      <w:r>
        <w:rPr>
          <w:color w:val="231F20"/>
          <w:spacing w:val="-3"/>
          <w:w w:val="105"/>
        </w:rPr>
        <w:t> </w:t>
      </w:r>
      <w:r>
        <w:rPr>
          <w:color w:val="231F20"/>
          <w:w w:val="105"/>
        </w:rPr>
        <w:t>subobject</w:t>
      </w:r>
      <w:r>
        <w:rPr>
          <w:color w:val="231F20"/>
          <w:spacing w:val="-4"/>
          <w:w w:val="105"/>
        </w:rPr>
        <w:t> </w:t>
      </w:r>
      <w:r>
        <w:rPr>
          <w:rFonts w:ascii="Courier New"/>
          <w:color w:val="231F20"/>
          <w:w w:val="105"/>
        </w:rPr>
        <w:t>z4[</w:t>
      </w:r>
      <w:r>
        <w:rPr>
          <w:rFonts w:ascii="Courier New"/>
          <w:color w:val="231F20"/>
          <w:spacing w:val="-32"/>
          <w:w w:val="105"/>
        </w:rPr>
        <w:t> </w:t>
      </w:r>
      <w:r>
        <w:rPr>
          <w:rFonts w:ascii="Courier New"/>
          <w:color w:val="231F20"/>
          <w:w w:val="105"/>
        </w:rPr>
        <w:t>0</w:t>
      </w:r>
      <w:r>
        <w:rPr>
          <w:rFonts w:ascii="Courier New"/>
          <w:color w:val="231F20"/>
          <w:spacing w:val="-32"/>
          <w:w w:val="105"/>
        </w:rPr>
        <w:t> </w:t>
      </w:r>
      <w:r>
        <w:rPr>
          <w:rFonts w:ascii="Courier New"/>
          <w:color w:val="231F20"/>
          <w:w w:val="105"/>
        </w:rPr>
        <w:t>]</w:t>
      </w:r>
      <w:r>
        <w:rPr>
          <w:rFonts w:ascii="Courier New"/>
          <w:color w:val="231F20"/>
          <w:spacing w:val="-31"/>
          <w:w w:val="105"/>
        </w:rPr>
        <w:t> </w:t>
      </w:r>
      <w:r>
        <w:rPr>
          <w:color w:val="231F20"/>
          <w:w w:val="105"/>
        </w:rPr>
        <w:t>and</w:t>
      </w:r>
      <w:r>
        <w:rPr>
          <w:color w:val="231F20"/>
          <w:spacing w:val="-3"/>
          <w:w w:val="105"/>
        </w:rPr>
        <w:t> </w:t>
      </w:r>
      <w:r>
        <w:rPr>
          <w:color w:val="231F20"/>
          <w:w w:val="105"/>
        </w:rPr>
        <w:t>the initializer</w:t>
      </w:r>
      <w:r>
        <w:rPr>
          <w:color w:val="231F20"/>
          <w:spacing w:val="-1"/>
          <w:w w:val="105"/>
        </w:rPr>
        <w:t> </w:t>
      </w:r>
      <w:r>
        <w:rPr>
          <w:color w:val="231F20"/>
          <w:w w:val="105"/>
        </w:rPr>
        <w:t>for</w:t>
      </w:r>
      <w:r>
        <w:rPr>
          <w:color w:val="231F20"/>
          <w:spacing w:val="-1"/>
          <w:w w:val="105"/>
        </w:rPr>
        <w:t> </w:t>
      </w:r>
      <w:r>
        <w:rPr>
          <w:color w:val="231F20"/>
          <w:w w:val="105"/>
        </w:rPr>
        <w:t>subobject </w:t>
      </w:r>
      <w:r>
        <w:rPr>
          <w:rFonts w:ascii="Courier New"/>
          <w:color w:val="231F20"/>
          <w:w w:val="105"/>
        </w:rPr>
        <w:t>z4[</w:t>
      </w:r>
      <w:r>
        <w:rPr>
          <w:rFonts w:ascii="Courier New"/>
          <w:color w:val="231F20"/>
          <w:spacing w:val="-15"/>
          <w:w w:val="105"/>
        </w:rPr>
        <w:t> </w:t>
      </w:r>
      <w:r>
        <w:rPr>
          <w:rFonts w:ascii="Courier New"/>
          <w:color w:val="231F20"/>
          <w:w w:val="105"/>
        </w:rPr>
        <w:t>1</w:t>
      </w:r>
      <w:r>
        <w:rPr>
          <w:rFonts w:ascii="Courier New"/>
          <w:color w:val="231F20"/>
          <w:spacing w:val="-15"/>
          <w:w w:val="105"/>
        </w:rPr>
        <w:t> </w:t>
      </w:r>
      <w:r>
        <w:rPr>
          <w:rFonts w:ascii="Courier New"/>
          <w:color w:val="231F20"/>
          <w:w w:val="105"/>
        </w:rPr>
        <w:t>]</w:t>
      </w:r>
      <w:r>
        <w:rPr>
          <w:rFonts w:ascii="Courier New"/>
          <w:color w:val="231F20"/>
          <w:spacing w:val="-69"/>
          <w:w w:val="105"/>
        </w:rPr>
        <w:t> </w:t>
      </w:r>
      <w:r>
        <w:rPr>
          <w:color w:val="231F20"/>
          <w:w w:val="105"/>
        </w:rPr>
        <w:t>is</w:t>
      </w:r>
      <w:r>
        <w:rPr>
          <w:color w:val="231F20"/>
          <w:spacing w:val="-1"/>
          <w:w w:val="105"/>
        </w:rPr>
        <w:t> </w:t>
      </w:r>
      <w:r>
        <w:rPr>
          <w:color w:val="231F20"/>
          <w:w w:val="105"/>
        </w:rPr>
        <w:t>brace-enclosed.</w:t>
      </w:r>
    </w:p>
    <w:p>
      <w:pPr>
        <w:pStyle w:val="BodyText"/>
        <w:spacing w:before="7"/>
        <w:rPr>
          <w:sz w:val="14"/>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432"/>
        <w:gridCol w:w="216"/>
        <w:gridCol w:w="324"/>
        <w:gridCol w:w="216"/>
        <w:gridCol w:w="216"/>
        <w:gridCol w:w="216"/>
        <w:gridCol w:w="432"/>
        <w:gridCol w:w="216"/>
        <w:gridCol w:w="324"/>
        <w:gridCol w:w="216"/>
        <w:gridCol w:w="216"/>
        <w:gridCol w:w="540"/>
        <w:gridCol w:w="216"/>
        <w:gridCol w:w="756"/>
        <w:gridCol w:w="432"/>
        <w:gridCol w:w="216"/>
        <w:gridCol w:w="324"/>
        <w:gridCol w:w="1512"/>
        <w:gridCol w:w="320"/>
      </w:tblGrid>
      <w:tr>
        <w:trPr>
          <w:trHeight w:val="266" w:hRule="atLeast"/>
        </w:trPr>
        <w:tc>
          <w:tcPr>
            <w:tcW w:w="860" w:type="dxa"/>
          </w:tcPr>
          <w:p>
            <w:pPr>
              <w:pStyle w:val="TableParagraph"/>
              <w:spacing w:line="197" w:lineRule="exact" w:before="50"/>
              <w:ind w:right="3"/>
              <w:jc w:val="center"/>
              <w:rPr>
                <w:rFonts w:ascii="Courier New"/>
                <w:sz w:val="18"/>
              </w:rPr>
            </w:pPr>
            <w:r>
              <w:rPr>
                <w:rFonts w:ascii="Courier New"/>
                <w:color w:val="231F20"/>
                <w:spacing w:val="-2"/>
                <w:sz w:val="18"/>
              </w:rPr>
              <w:t>int16_t</w:t>
            </w:r>
          </w:p>
        </w:tc>
        <w:tc>
          <w:tcPr>
            <w:tcW w:w="432" w:type="dxa"/>
          </w:tcPr>
          <w:p>
            <w:pPr>
              <w:pStyle w:val="TableParagraph"/>
              <w:spacing w:line="197" w:lineRule="exact" w:before="50"/>
              <w:jc w:val="center"/>
              <w:rPr>
                <w:rFonts w:ascii="Courier New"/>
                <w:sz w:val="18"/>
              </w:rPr>
            </w:pPr>
            <w:r>
              <w:rPr>
                <w:rFonts w:ascii="Courier New"/>
                <w:color w:val="231F20"/>
                <w:spacing w:val="-5"/>
                <w:sz w:val="18"/>
              </w:rPr>
              <w:t>z1[</w:t>
            </w:r>
          </w:p>
        </w:tc>
        <w:tc>
          <w:tcPr>
            <w:tcW w:w="216" w:type="dxa"/>
          </w:tcPr>
          <w:p>
            <w:pPr>
              <w:pStyle w:val="TableParagraph"/>
              <w:spacing w:line="197" w:lineRule="exact" w:before="50"/>
              <w:jc w:val="center"/>
              <w:rPr>
                <w:rFonts w:ascii="Courier New"/>
                <w:sz w:val="18"/>
              </w:rPr>
            </w:pPr>
            <w:r>
              <w:rPr>
                <w:rFonts w:ascii="Courier New"/>
                <w:color w:val="231F20"/>
                <w:spacing w:val="-10"/>
                <w:sz w:val="18"/>
              </w:rPr>
              <w:t>2</w:t>
            </w:r>
          </w:p>
        </w:tc>
        <w:tc>
          <w:tcPr>
            <w:tcW w:w="324" w:type="dxa"/>
          </w:tcPr>
          <w:p>
            <w:pPr>
              <w:pStyle w:val="TableParagraph"/>
              <w:spacing w:line="197" w:lineRule="exact" w:before="50"/>
              <w:jc w:val="center"/>
              <w:rPr>
                <w:rFonts w:ascii="Courier New"/>
                <w:sz w:val="18"/>
              </w:rPr>
            </w:pPr>
            <w:r>
              <w:rPr>
                <w:rFonts w:ascii="Courier New"/>
                <w:color w:val="231F20"/>
                <w:spacing w:val="-5"/>
                <w:sz w:val="18"/>
              </w:rPr>
              <w:t>][</w:t>
            </w:r>
          </w:p>
        </w:tc>
        <w:tc>
          <w:tcPr>
            <w:tcW w:w="216" w:type="dxa"/>
          </w:tcPr>
          <w:p>
            <w:pPr>
              <w:pStyle w:val="TableParagraph"/>
              <w:spacing w:line="197" w:lineRule="exact" w:before="50"/>
              <w:jc w:val="center"/>
              <w:rPr>
                <w:rFonts w:ascii="Courier New"/>
                <w:sz w:val="18"/>
              </w:rPr>
            </w:pPr>
            <w:r>
              <w:rPr>
                <w:rFonts w:ascii="Courier New"/>
                <w:color w:val="231F20"/>
                <w:spacing w:val="-10"/>
                <w:sz w:val="18"/>
              </w:rPr>
              <w:t>2</w:t>
            </w:r>
          </w:p>
        </w:tc>
        <w:tc>
          <w:tcPr>
            <w:tcW w:w="216" w:type="dxa"/>
          </w:tcPr>
          <w:p>
            <w:pPr>
              <w:pStyle w:val="TableParagraph"/>
              <w:spacing w:line="197" w:lineRule="exact" w:before="50"/>
              <w:jc w:val="center"/>
              <w:rPr>
                <w:rFonts w:ascii="Courier New"/>
                <w:sz w:val="18"/>
              </w:rPr>
            </w:pPr>
            <w:r>
              <w:rPr>
                <w:rFonts w:ascii="Courier New"/>
                <w:color w:val="231F20"/>
                <w:spacing w:val="-10"/>
                <w:sz w:val="18"/>
              </w:rPr>
              <w:t>]</w:t>
            </w:r>
          </w:p>
        </w:tc>
        <w:tc>
          <w:tcPr>
            <w:tcW w:w="216" w:type="dxa"/>
          </w:tcPr>
          <w:p>
            <w:pPr>
              <w:pStyle w:val="TableParagraph"/>
              <w:spacing w:line="197" w:lineRule="exact" w:before="50"/>
              <w:jc w:val="center"/>
              <w:rPr>
                <w:rFonts w:ascii="Courier New"/>
                <w:sz w:val="18"/>
              </w:rPr>
            </w:pPr>
            <w:r>
              <w:rPr>
                <w:rFonts w:ascii="Courier New"/>
                <w:color w:val="231F20"/>
                <w:spacing w:val="-10"/>
                <w:sz w:val="18"/>
              </w:rPr>
              <w:t>=</w:t>
            </w:r>
          </w:p>
        </w:tc>
        <w:tc>
          <w:tcPr>
            <w:tcW w:w="432" w:type="dxa"/>
          </w:tcPr>
          <w:p>
            <w:pPr>
              <w:pStyle w:val="TableParagraph"/>
              <w:spacing w:line="197" w:lineRule="exact" w:before="50"/>
              <w:ind w:right="51"/>
              <w:jc w:val="right"/>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10"/>
                <w:sz w:val="18"/>
              </w:rPr>
              <w:t>{</w:t>
            </w:r>
          </w:p>
        </w:tc>
        <w:tc>
          <w:tcPr>
            <w:tcW w:w="216" w:type="dxa"/>
          </w:tcPr>
          <w:p>
            <w:pPr>
              <w:pStyle w:val="TableParagraph"/>
              <w:spacing w:line="197" w:lineRule="exact" w:before="50"/>
              <w:jc w:val="center"/>
              <w:rPr>
                <w:rFonts w:ascii="Courier New"/>
                <w:sz w:val="18"/>
              </w:rPr>
            </w:pPr>
            <w:r>
              <w:rPr>
                <w:rFonts w:ascii="Courier New"/>
                <w:color w:val="231F20"/>
                <w:spacing w:val="-10"/>
                <w:sz w:val="18"/>
              </w:rPr>
              <w:t>0</w:t>
            </w:r>
          </w:p>
        </w:tc>
        <w:tc>
          <w:tcPr>
            <w:tcW w:w="324" w:type="dxa"/>
          </w:tcPr>
          <w:p>
            <w:pPr>
              <w:pStyle w:val="TableParagraph"/>
              <w:spacing w:line="197" w:lineRule="exact" w:before="50"/>
              <w:jc w:val="center"/>
              <w:rPr>
                <w:rFonts w:ascii="Courier New"/>
                <w:sz w:val="18"/>
              </w:rPr>
            </w:pPr>
            <w:r>
              <w:rPr>
                <w:rFonts w:ascii="Courier New"/>
                <w:color w:val="231F20"/>
                <w:spacing w:val="-5"/>
                <w:sz w:val="18"/>
              </w:rPr>
              <w:t>},</w:t>
            </w:r>
          </w:p>
        </w:tc>
        <w:tc>
          <w:tcPr>
            <w:tcW w:w="216" w:type="dxa"/>
          </w:tcPr>
          <w:p>
            <w:pPr>
              <w:pStyle w:val="TableParagraph"/>
              <w:spacing w:line="197" w:lineRule="exact" w:before="50"/>
              <w:jc w:val="center"/>
              <w:rPr>
                <w:rFonts w:ascii="Courier New"/>
                <w:sz w:val="18"/>
              </w:rPr>
            </w:pPr>
            <w:r>
              <w:rPr>
                <w:rFonts w:ascii="Courier New"/>
                <w:color w:val="231F20"/>
                <w:spacing w:val="-10"/>
                <w:sz w:val="18"/>
              </w:rPr>
              <w:t>[</w:t>
            </w:r>
          </w:p>
        </w:tc>
        <w:tc>
          <w:tcPr>
            <w:tcW w:w="216" w:type="dxa"/>
          </w:tcPr>
          <w:p>
            <w:pPr>
              <w:pStyle w:val="TableParagraph"/>
              <w:spacing w:line="197" w:lineRule="exact" w:before="50"/>
              <w:jc w:val="center"/>
              <w:rPr>
                <w:rFonts w:ascii="Courier New"/>
                <w:sz w:val="18"/>
              </w:rPr>
            </w:pPr>
            <w:r>
              <w:rPr>
                <w:rFonts w:ascii="Courier New"/>
                <w:color w:val="231F20"/>
                <w:spacing w:val="-10"/>
                <w:sz w:val="18"/>
              </w:rPr>
              <w:t>1</w:t>
            </w:r>
          </w:p>
        </w:tc>
        <w:tc>
          <w:tcPr>
            <w:tcW w:w="540" w:type="dxa"/>
          </w:tcPr>
          <w:p>
            <w:pPr>
              <w:pStyle w:val="TableParagraph"/>
              <w:spacing w:line="197" w:lineRule="exact" w:before="50"/>
              <w:jc w:val="center"/>
              <w:rPr>
                <w:rFonts w:ascii="Courier New"/>
                <w:sz w:val="18"/>
              </w:rPr>
            </w:pPr>
            <w:r>
              <w:rPr>
                <w:rFonts w:ascii="Courier New"/>
                <w:color w:val="231F20"/>
                <w:sz w:val="18"/>
              </w:rPr>
              <w:t>][</w:t>
            </w:r>
            <w:r>
              <w:rPr>
                <w:rFonts w:ascii="Courier New"/>
                <w:color w:val="231F20"/>
                <w:spacing w:val="-2"/>
                <w:sz w:val="18"/>
              </w:rPr>
              <w:t> </w:t>
            </w:r>
            <w:r>
              <w:rPr>
                <w:rFonts w:ascii="Courier New"/>
                <w:color w:val="231F20"/>
                <w:spacing w:val="-10"/>
                <w:sz w:val="18"/>
              </w:rPr>
              <w:t>1</w:t>
            </w:r>
          </w:p>
        </w:tc>
        <w:tc>
          <w:tcPr>
            <w:tcW w:w="216" w:type="dxa"/>
          </w:tcPr>
          <w:p>
            <w:pPr>
              <w:pStyle w:val="TableParagraph"/>
              <w:spacing w:line="197" w:lineRule="exact" w:before="50"/>
              <w:jc w:val="center"/>
              <w:rPr>
                <w:rFonts w:ascii="Courier New"/>
                <w:sz w:val="18"/>
              </w:rPr>
            </w:pPr>
            <w:r>
              <w:rPr>
                <w:rFonts w:ascii="Courier New"/>
                <w:color w:val="231F20"/>
                <w:spacing w:val="-10"/>
                <w:sz w:val="18"/>
              </w:rPr>
              <w:t>]</w:t>
            </w:r>
          </w:p>
        </w:tc>
        <w:tc>
          <w:tcPr>
            <w:tcW w:w="756" w:type="dxa"/>
          </w:tcPr>
          <w:p>
            <w:pPr>
              <w:pStyle w:val="TableParagraph"/>
              <w:spacing w:line="197" w:lineRule="exact" w:before="50"/>
              <w:jc w:val="center"/>
              <w:rPr>
                <w:rFonts w:ascii="Courier New"/>
                <w:sz w:val="18"/>
              </w:rPr>
            </w:pPr>
            <w:r>
              <w:rPr>
                <w:rFonts w:ascii="Courier New"/>
                <w:color w:val="231F20"/>
                <w:sz w:val="18"/>
              </w:rPr>
              <w:t>=</w:t>
            </w:r>
            <w:r>
              <w:rPr>
                <w:rFonts w:ascii="Courier New"/>
                <w:color w:val="231F20"/>
                <w:spacing w:val="-1"/>
                <w:sz w:val="18"/>
              </w:rPr>
              <w:t> </w:t>
            </w:r>
            <w:r>
              <w:rPr>
                <w:rFonts w:ascii="Courier New"/>
                <w:color w:val="231F20"/>
                <w:sz w:val="18"/>
              </w:rPr>
              <w:t>1</w:t>
            </w:r>
            <w:r>
              <w:rPr>
                <w:rFonts w:ascii="Courier New"/>
                <w:color w:val="231F20"/>
                <w:spacing w:val="-1"/>
                <w:sz w:val="18"/>
              </w:rPr>
              <w:t> </w:t>
            </w:r>
            <w:r>
              <w:rPr>
                <w:rFonts w:ascii="Courier New"/>
                <w:color w:val="231F20"/>
                <w:spacing w:val="-5"/>
                <w:sz w:val="18"/>
              </w:rPr>
              <w:t>};</w:t>
            </w:r>
          </w:p>
        </w:tc>
        <w:tc>
          <w:tcPr>
            <w:tcW w:w="432" w:type="dxa"/>
          </w:tcPr>
          <w:p>
            <w:pPr>
              <w:pStyle w:val="TableParagraph"/>
              <w:rPr>
                <w:rFonts w:ascii="Times New Roman"/>
                <w:sz w:val="18"/>
              </w:rPr>
            </w:pPr>
          </w:p>
        </w:tc>
        <w:tc>
          <w:tcPr>
            <w:tcW w:w="216" w:type="dxa"/>
          </w:tcPr>
          <w:p>
            <w:pPr>
              <w:pStyle w:val="TableParagraph"/>
              <w:rPr>
                <w:rFonts w:ascii="Times New Roman"/>
                <w:sz w:val="18"/>
              </w:rPr>
            </w:pPr>
          </w:p>
        </w:tc>
        <w:tc>
          <w:tcPr>
            <w:tcW w:w="324" w:type="dxa"/>
          </w:tcPr>
          <w:p>
            <w:pPr>
              <w:pStyle w:val="TableParagraph"/>
              <w:spacing w:line="197" w:lineRule="exact" w:before="50"/>
              <w:jc w:val="center"/>
              <w:rPr>
                <w:rFonts w:ascii="Courier New"/>
                <w:sz w:val="18"/>
              </w:rPr>
            </w:pPr>
            <w:r>
              <w:rPr>
                <w:rFonts w:ascii="Courier New"/>
                <w:color w:val="231F20"/>
                <w:spacing w:val="-5"/>
                <w:sz w:val="18"/>
              </w:rPr>
              <w:t>/*</w:t>
            </w:r>
          </w:p>
        </w:tc>
        <w:tc>
          <w:tcPr>
            <w:tcW w:w="1512" w:type="dxa"/>
          </w:tcPr>
          <w:p>
            <w:pPr>
              <w:pStyle w:val="TableParagraph"/>
              <w:spacing w:line="197" w:lineRule="exact" w:before="50"/>
              <w:ind w:left="54"/>
              <w:rPr>
                <w:rFonts w:ascii="Courier New"/>
                <w:sz w:val="18"/>
              </w:rPr>
            </w:pPr>
            <w:r>
              <w:rPr>
                <w:rFonts w:ascii="Courier New"/>
                <w:color w:val="231F20"/>
                <w:spacing w:val="-2"/>
                <w:sz w:val="18"/>
              </w:rPr>
              <w:t>Compliant</w:t>
            </w:r>
          </w:p>
        </w:tc>
        <w:tc>
          <w:tcPr>
            <w:tcW w:w="320" w:type="dxa"/>
          </w:tcPr>
          <w:p>
            <w:pPr>
              <w:pStyle w:val="TableParagraph"/>
              <w:spacing w:line="197" w:lineRule="exact" w:before="50"/>
              <w:ind w:left="5" w:right="1"/>
              <w:jc w:val="center"/>
              <w:rPr>
                <w:rFonts w:ascii="Courier New"/>
                <w:sz w:val="18"/>
              </w:rPr>
            </w:pPr>
            <w:r>
              <w:rPr>
                <w:rFonts w:ascii="Courier New"/>
                <w:color w:val="231F20"/>
                <w:spacing w:val="-5"/>
                <w:sz w:val="18"/>
              </w:rPr>
              <w:t>*/</w:t>
            </w:r>
          </w:p>
        </w:tc>
      </w:tr>
      <w:tr>
        <w:trPr>
          <w:trHeight w:val="230" w:hRule="atLeast"/>
        </w:trPr>
        <w:tc>
          <w:tcPr>
            <w:tcW w:w="860" w:type="dxa"/>
          </w:tcPr>
          <w:p>
            <w:pPr>
              <w:pStyle w:val="TableParagraph"/>
              <w:spacing w:line="197" w:lineRule="exact" w:before="13"/>
              <w:ind w:right="3"/>
              <w:jc w:val="center"/>
              <w:rPr>
                <w:rFonts w:ascii="Courier New"/>
                <w:sz w:val="18"/>
              </w:rPr>
            </w:pPr>
            <w:r>
              <w:rPr>
                <w:rFonts w:ascii="Courier New"/>
                <w:color w:val="231F20"/>
                <w:spacing w:val="-2"/>
                <w:sz w:val="18"/>
              </w:rPr>
              <w:t>int16_t</w:t>
            </w:r>
          </w:p>
        </w:tc>
        <w:tc>
          <w:tcPr>
            <w:tcW w:w="432" w:type="dxa"/>
          </w:tcPr>
          <w:p>
            <w:pPr>
              <w:pStyle w:val="TableParagraph"/>
              <w:spacing w:line="197" w:lineRule="exact" w:before="13"/>
              <w:jc w:val="center"/>
              <w:rPr>
                <w:rFonts w:ascii="Courier New"/>
                <w:sz w:val="18"/>
              </w:rPr>
            </w:pPr>
            <w:r>
              <w:rPr>
                <w:rFonts w:ascii="Courier New"/>
                <w:color w:val="231F20"/>
                <w:spacing w:val="-5"/>
                <w:sz w:val="18"/>
              </w:rPr>
              <w:t>z2[</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2</w:t>
            </w:r>
          </w:p>
        </w:tc>
        <w:tc>
          <w:tcPr>
            <w:tcW w:w="324" w:type="dxa"/>
          </w:tcPr>
          <w:p>
            <w:pPr>
              <w:pStyle w:val="TableParagraph"/>
              <w:spacing w:line="197" w:lineRule="exact" w:before="13"/>
              <w:jc w:val="center"/>
              <w:rPr>
                <w:rFonts w:ascii="Courier New"/>
                <w:sz w:val="18"/>
              </w:rPr>
            </w:pPr>
            <w:r>
              <w:rPr>
                <w:rFonts w:ascii="Courier New"/>
                <w:color w:val="231F20"/>
                <w:spacing w:val="-5"/>
                <w:sz w:val="18"/>
              </w:rPr>
              <w:t>][</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2</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432" w:type="dxa"/>
          </w:tcPr>
          <w:p>
            <w:pPr>
              <w:pStyle w:val="TableParagraph"/>
              <w:spacing w:line="197" w:lineRule="exact" w:before="13"/>
              <w:ind w:right="51"/>
              <w:jc w:val="right"/>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10"/>
                <w:sz w:val="18"/>
              </w:rPr>
              <w:t>{</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0</w:t>
            </w:r>
          </w:p>
        </w:tc>
        <w:tc>
          <w:tcPr>
            <w:tcW w:w="324" w:type="dxa"/>
          </w:tcPr>
          <w:p>
            <w:pPr>
              <w:pStyle w:val="TableParagraph"/>
              <w:spacing w:line="197" w:lineRule="exact" w:before="13"/>
              <w:jc w:val="center"/>
              <w:rPr>
                <w:rFonts w:ascii="Courier New"/>
                <w:sz w:val="18"/>
              </w:rPr>
            </w:pPr>
            <w:r>
              <w:rPr>
                <w:rFonts w:ascii="Courier New"/>
                <w:color w:val="231F20"/>
                <w:spacing w:val="-5"/>
                <w:sz w:val="18"/>
              </w:rPr>
              <w:t>},</w:t>
            </w:r>
          </w:p>
        </w:tc>
        <w:tc>
          <w:tcPr>
            <w:tcW w:w="216" w:type="dxa"/>
          </w:tcPr>
          <w:p>
            <w:pPr>
              <w:pStyle w:val="TableParagraph"/>
              <w:rPr>
                <w:rFonts w:ascii="Times New Roman"/>
                <w:sz w:val="16"/>
              </w:rPr>
            </w:pPr>
          </w:p>
        </w:tc>
        <w:tc>
          <w:tcPr>
            <w:tcW w:w="216" w:type="dxa"/>
          </w:tcPr>
          <w:p>
            <w:pPr>
              <w:pStyle w:val="TableParagraph"/>
              <w:rPr>
                <w:rFonts w:ascii="Times New Roman"/>
                <w:sz w:val="16"/>
              </w:rPr>
            </w:pPr>
          </w:p>
        </w:tc>
        <w:tc>
          <w:tcPr>
            <w:tcW w:w="540" w:type="dxa"/>
          </w:tcPr>
          <w:p>
            <w:pPr>
              <w:pStyle w:val="TableParagraph"/>
              <w:rPr>
                <w:rFonts w:ascii="Times New Roman"/>
                <w:sz w:val="16"/>
              </w:rPr>
            </w:pPr>
          </w:p>
        </w:tc>
        <w:tc>
          <w:tcPr>
            <w:tcW w:w="216" w:type="dxa"/>
          </w:tcPr>
          <w:p>
            <w:pPr>
              <w:pStyle w:val="TableParagraph"/>
              <w:rPr>
                <w:rFonts w:ascii="Times New Roman"/>
                <w:sz w:val="16"/>
              </w:rPr>
            </w:pPr>
          </w:p>
        </w:tc>
        <w:tc>
          <w:tcPr>
            <w:tcW w:w="756" w:type="dxa"/>
          </w:tcPr>
          <w:p>
            <w:pPr>
              <w:pStyle w:val="TableParagraph"/>
              <w:rPr>
                <w:rFonts w:ascii="Times New Roman"/>
                <w:sz w:val="16"/>
              </w:rPr>
            </w:pPr>
          </w:p>
        </w:tc>
        <w:tc>
          <w:tcPr>
            <w:tcW w:w="432" w:type="dxa"/>
          </w:tcPr>
          <w:p>
            <w:pPr>
              <w:pStyle w:val="TableParagraph"/>
              <w:rPr>
                <w:rFonts w:ascii="Times New Roman"/>
                <w:sz w:val="16"/>
              </w:rPr>
            </w:pPr>
          </w:p>
        </w:tc>
        <w:tc>
          <w:tcPr>
            <w:tcW w:w="216" w:type="dxa"/>
          </w:tcPr>
          <w:p>
            <w:pPr>
              <w:pStyle w:val="TableParagraph"/>
              <w:rPr>
                <w:rFonts w:ascii="Times New Roman"/>
                <w:sz w:val="16"/>
              </w:rPr>
            </w:pPr>
          </w:p>
        </w:tc>
        <w:tc>
          <w:tcPr>
            <w:tcW w:w="324" w:type="dxa"/>
          </w:tcPr>
          <w:p>
            <w:pPr>
              <w:pStyle w:val="TableParagraph"/>
              <w:rPr>
                <w:rFonts w:ascii="Times New Roman"/>
                <w:sz w:val="16"/>
              </w:rPr>
            </w:pPr>
          </w:p>
        </w:tc>
        <w:tc>
          <w:tcPr>
            <w:tcW w:w="1512" w:type="dxa"/>
          </w:tcPr>
          <w:p>
            <w:pPr>
              <w:pStyle w:val="TableParagraph"/>
              <w:rPr>
                <w:rFonts w:ascii="Times New Roman"/>
                <w:sz w:val="16"/>
              </w:rPr>
            </w:pPr>
          </w:p>
        </w:tc>
        <w:tc>
          <w:tcPr>
            <w:tcW w:w="320" w:type="dxa"/>
          </w:tcPr>
          <w:p>
            <w:pPr>
              <w:pStyle w:val="TableParagraph"/>
              <w:rPr>
                <w:rFonts w:ascii="Times New Roman"/>
                <w:sz w:val="16"/>
              </w:rPr>
            </w:pPr>
          </w:p>
        </w:tc>
      </w:tr>
      <w:tr>
        <w:trPr>
          <w:trHeight w:val="230" w:hRule="atLeast"/>
        </w:trPr>
        <w:tc>
          <w:tcPr>
            <w:tcW w:w="860" w:type="dxa"/>
          </w:tcPr>
          <w:p>
            <w:pPr>
              <w:pStyle w:val="TableParagraph"/>
              <w:rPr>
                <w:rFonts w:ascii="Times New Roman"/>
                <w:sz w:val="16"/>
              </w:rPr>
            </w:pPr>
          </w:p>
        </w:tc>
        <w:tc>
          <w:tcPr>
            <w:tcW w:w="432" w:type="dxa"/>
          </w:tcPr>
          <w:p>
            <w:pPr>
              <w:pStyle w:val="TableParagraph"/>
              <w:rPr>
                <w:rFonts w:ascii="Times New Roman"/>
                <w:sz w:val="16"/>
              </w:rPr>
            </w:pPr>
          </w:p>
        </w:tc>
        <w:tc>
          <w:tcPr>
            <w:tcW w:w="216" w:type="dxa"/>
          </w:tcPr>
          <w:p>
            <w:pPr>
              <w:pStyle w:val="TableParagraph"/>
              <w:rPr>
                <w:rFonts w:ascii="Times New Roman"/>
                <w:sz w:val="16"/>
              </w:rPr>
            </w:pPr>
          </w:p>
        </w:tc>
        <w:tc>
          <w:tcPr>
            <w:tcW w:w="324" w:type="dxa"/>
          </w:tcPr>
          <w:p>
            <w:pPr>
              <w:pStyle w:val="TableParagraph"/>
              <w:rPr>
                <w:rFonts w:ascii="Times New Roman"/>
                <w:sz w:val="16"/>
              </w:rPr>
            </w:pPr>
          </w:p>
        </w:tc>
        <w:tc>
          <w:tcPr>
            <w:tcW w:w="216" w:type="dxa"/>
          </w:tcPr>
          <w:p>
            <w:pPr>
              <w:pStyle w:val="TableParagraph"/>
              <w:rPr>
                <w:rFonts w:ascii="Times New Roman"/>
                <w:sz w:val="16"/>
              </w:rPr>
            </w:pPr>
          </w:p>
        </w:tc>
        <w:tc>
          <w:tcPr>
            <w:tcW w:w="216" w:type="dxa"/>
          </w:tcPr>
          <w:p>
            <w:pPr>
              <w:pStyle w:val="TableParagraph"/>
              <w:rPr>
                <w:rFonts w:ascii="Times New Roman"/>
                <w:sz w:val="16"/>
              </w:rPr>
            </w:pPr>
          </w:p>
        </w:tc>
        <w:tc>
          <w:tcPr>
            <w:tcW w:w="216" w:type="dxa"/>
          </w:tcPr>
          <w:p>
            <w:pPr>
              <w:pStyle w:val="TableParagraph"/>
              <w:rPr>
                <w:rFonts w:ascii="Times New Roman"/>
                <w:sz w:val="16"/>
              </w:rPr>
            </w:pPr>
          </w:p>
        </w:tc>
        <w:tc>
          <w:tcPr>
            <w:tcW w:w="432" w:type="dxa"/>
          </w:tcPr>
          <w:p>
            <w:pPr>
              <w:pStyle w:val="TableParagraph"/>
              <w:spacing w:line="197" w:lineRule="exact" w:before="13"/>
              <w:ind w:right="51"/>
              <w:jc w:val="right"/>
              <w:rPr>
                <w:rFonts w:ascii="Courier New"/>
                <w:sz w:val="18"/>
              </w:rPr>
            </w:pPr>
            <w:r>
              <w:rPr>
                <w:rFonts w:ascii="Courier New"/>
                <w:color w:val="231F20"/>
                <w:spacing w:val="-10"/>
                <w:sz w:val="18"/>
              </w:rPr>
              <w:t>[</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1</w:t>
            </w:r>
          </w:p>
        </w:tc>
        <w:tc>
          <w:tcPr>
            <w:tcW w:w="324" w:type="dxa"/>
          </w:tcPr>
          <w:p>
            <w:pPr>
              <w:pStyle w:val="TableParagraph"/>
              <w:spacing w:line="197" w:lineRule="exact" w:before="13"/>
              <w:jc w:val="center"/>
              <w:rPr>
                <w:rFonts w:ascii="Courier New"/>
                <w:sz w:val="18"/>
              </w:rPr>
            </w:pPr>
            <w:r>
              <w:rPr>
                <w:rFonts w:ascii="Courier New"/>
                <w:color w:val="231F20"/>
                <w:spacing w:val="-5"/>
                <w:sz w:val="18"/>
              </w:rPr>
              <w:t>][</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1</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540" w:type="dxa"/>
          </w:tcPr>
          <w:p>
            <w:pPr>
              <w:pStyle w:val="TableParagraph"/>
              <w:spacing w:line="197" w:lineRule="exact" w:before="13"/>
              <w:jc w:val="center"/>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5"/>
                <w:sz w:val="18"/>
              </w:rPr>
              <w:t>1,</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756" w:type="dxa"/>
          </w:tcPr>
          <w:p>
            <w:pPr>
              <w:pStyle w:val="TableParagraph"/>
              <w:spacing w:line="197" w:lineRule="exact" w:before="13"/>
              <w:ind w:left="54"/>
              <w:rPr>
                <w:rFonts w:ascii="Courier New"/>
                <w:sz w:val="18"/>
              </w:rPr>
            </w:pPr>
            <w:r>
              <w:rPr>
                <w:rFonts w:ascii="Courier New"/>
                <w:color w:val="231F20"/>
                <w:sz w:val="18"/>
              </w:rPr>
              <w:t>1</w:t>
            </w:r>
            <w:r>
              <w:rPr>
                <w:rFonts w:ascii="Courier New"/>
                <w:color w:val="231F20"/>
                <w:spacing w:val="-4"/>
                <w:sz w:val="18"/>
              </w:rPr>
              <w:t> </w:t>
            </w:r>
            <w:r>
              <w:rPr>
                <w:rFonts w:ascii="Courier New"/>
                <w:color w:val="231F20"/>
                <w:sz w:val="18"/>
              </w:rPr>
              <w:t>][</w:t>
            </w:r>
            <w:r>
              <w:rPr>
                <w:rFonts w:ascii="Courier New"/>
                <w:color w:val="231F20"/>
                <w:spacing w:val="-1"/>
                <w:sz w:val="18"/>
              </w:rPr>
              <w:t> </w:t>
            </w:r>
            <w:r>
              <w:rPr>
                <w:rFonts w:ascii="Courier New"/>
                <w:color w:val="231F20"/>
                <w:spacing w:val="-12"/>
                <w:sz w:val="18"/>
              </w:rPr>
              <w:t>0</w:t>
            </w:r>
          </w:p>
        </w:tc>
        <w:tc>
          <w:tcPr>
            <w:tcW w:w="432" w:type="dxa"/>
          </w:tcPr>
          <w:p>
            <w:pPr>
              <w:pStyle w:val="TableParagraph"/>
              <w:spacing w:line="197" w:lineRule="exact" w:before="13"/>
              <w:jc w:val="center"/>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10"/>
                <w:sz w:val="18"/>
              </w:rPr>
              <w:t>=</w:t>
            </w:r>
          </w:p>
        </w:tc>
        <w:tc>
          <w:tcPr>
            <w:tcW w:w="216" w:type="dxa"/>
          </w:tcPr>
          <w:p>
            <w:pPr>
              <w:pStyle w:val="TableParagraph"/>
              <w:spacing w:line="197" w:lineRule="exact" w:before="13"/>
              <w:ind w:left="54"/>
              <w:rPr>
                <w:rFonts w:ascii="Courier New"/>
                <w:sz w:val="18"/>
              </w:rPr>
            </w:pPr>
            <w:r>
              <w:rPr>
                <w:rFonts w:ascii="Courier New"/>
                <w:color w:val="231F20"/>
                <w:spacing w:val="-10"/>
                <w:sz w:val="18"/>
              </w:rPr>
              <w:t>0</w:t>
            </w:r>
          </w:p>
        </w:tc>
        <w:tc>
          <w:tcPr>
            <w:tcW w:w="324" w:type="dxa"/>
          </w:tcPr>
          <w:p>
            <w:pPr>
              <w:pStyle w:val="TableParagraph"/>
              <w:rPr>
                <w:rFonts w:ascii="Times New Roman"/>
                <w:sz w:val="16"/>
              </w:rPr>
            </w:pPr>
          </w:p>
        </w:tc>
        <w:tc>
          <w:tcPr>
            <w:tcW w:w="1512" w:type="dxa"/>
          </w:tcPr>
          <w:p>
            <w:pPr>
              <w:pStyle w:val="TableParagraph"/>
              <w:rPr>
                <w:rFonts w:ascii="Times New Roman"/>
                <w:sz w:val="16"/>
              </w:rPr>
            </w:pPr>
          </w:p>
        </w:tc>
        <w:tc>
          <w:tcPr>
            <w:tcW w:w="320" w:type="dxa"/>
          </w:tcPr>
          <w:p>
            <w:pPr>
              <w:pStyle w:val="TableParagraph"/>
              <w:rPr>
                <w:rFonts w:ascii="Times New Roman"/>
                <w:sz w:val="16"/>
              </w:rPr>
            </w:pPr>
          </w:p>
        </w:tc>
      </w:tr>
      <w:tr>
        <w:trPr>
          <w:trHeight w:val="230" w:hRule="atLeast"/>
        </w:trPr>
        <w:tc>
          <w:tcPr>
            <w:tcW w:w="860" w:type="dxa"/>
          </w:tcPr>
          <w:p>
            <w:pPr>
              <w:pStyle w:val="TableParagraph"/>
              <w:rPr>
                <w:rFonts w:ascii="Times New Roman"/>
                <w:sz w:val="16"/>
              </w:rPr>
            </w:pPr>
          </w:p>
        </w:tc>
        <w:tc>
          <w:tcPr>
            <w:tcW w:w="432" w:type="dxa"/>
          </w:tcPr>
          <w:p>
            <w:pPr>
              <w:pStyle w:val="TableParagraph"/>
              <w:rPr>
                <w:rFonts w:ascii="Times New Roman"/>
                <w:sz w:val="16"/>
              </w:rPr>
            </w:pPr>
          </w:p>
        </w:tc>
        <w:tc>
          <w:tcPr>
            <w:tcW w:w="216" w:type="dxa"/>
          </w:tcPr>
          <w:p>
            <w:pPr>
              <w:pStyle w:val="TableParagraph"/>
              <w:rPr>
                <w:rFonts w:ascii="Times New Roman"/>
                <w:sz w:val="16"/>
              </w:rPr>
            </w:pPr>
          </w:p>
        </w:tc>
        <w:tc>
          <w:tcPr>
            <w:tcW w:w="324" w:type="dxa"/>
          </w:tcPr>
          <w:p>
            <w:pPr>
              <w:pStyle w:val="TableParagraph"/>
              <w:rPr>
                <w:rFonts w:ascii="Times New Roman"/>
                <w:sz w:val="16"/>
              </w:rPr>
            </w:pPr>
          </w:p>
        </w:tc>
        <w:tc>
          <w:tcPr>
            <w:tcW w:w="216" w:type="dxa"/>
          </w:tcPr>
          <w:p>
            <w:pPr>
              <w:pStyle w:val="TableParagraph"/>
              <w:rPr>
                <w:rFonts w:ascii="Times New Roman"/>
                <w:sz w:val="16"/>
              </w:rPr>
            </w:pPr>
          </w:p>
        </w:tc>
        <w:tc>
          <w:tcPr>
            <w:tcW w:w="216" w:type="dxa"/>
          </w:tcPr>
          <w:p>
            <w:pPr>
              <w:pStyle w:val="TableParagraph"/>
              <w:rPr>
                <w:rFonts w:ascii="Times New Roman"/>
                <w:sz w:val="16"/>
              </w:rPr>
            </w:pPr>
          </w:p>
        </w:tc>
        <w:tc>
          <w:tcPr>
            <w:tcW w:w="216" w:type="dxa"/>
          </w:tcPr>
          <w:p>
            <w:pPr>
              <w:pStyle w:val="TableParagraph"/>
              <w:rPr>
                <w:rFonts w:ascii="Times New Roman"/>
                <w:sz w:val="16"/>
              </w:rPr>
            </w:pPr>
          </w:p>
        </w:tc>
        <w:tc>
          <w:tcPr>
            <w:tcW w:w="432" w:type="dxa"/>
          </w:tcPr>
          <w:p>
            <w:pPr>
              <w:pStyle w:val="TableParagraph"/>
              <w:spacing w:line="197" w:lineRule="exact" w:before="13"/>
              <w:ind w:left="54"/>
              <w:rPr>
                <w:rFonts w:ascii="Courier New"/>
                <w:sz w:val="18"/>
              </w:rPr>
            </w:pPr>
            <w:r>
              <w:rPr>
                <w:rFonts w:ascii="Courier New"/>
                <w:color w:val="231F20"/>
                <w:spacing w:val="-5"/>
                <w:sz w:val="18"/>
              </w:rPr>
              <w:t>};</w:t>
            </w:r>
          </w:p>
        </w:tc>
        <w:tc>
          <w:tcPr>
            <w:tcW w:w="216" w:type="dxa"/>
          </w:tcPr>
          <w:p>
            <w:pPr>
              <w:pStyle w:val="TableParagraph"/>
              <w:rPr>
                <w:rFonts w:ascii="Times New Roman"/>
                <w:sz w:val="16"/>
              </w:rPr>
            </w:pPr>
          </w:p>
        </w:tc>
        <w:tc>
          <w:tcPr>
            <w:tcW w:w="324" w:type="dxa"/>
          </w:tcPr>
          <w:p>
            <w:pPr>
              <w:pStyle w:val="TableParagraph"/>
              <w:rPr>
                <w:rFonts w:ascii="Times New Roman"/>
                <w:sz w:val="16"/>
              </w:rPr>
            </w:pPr>
          </w:p>
        </w:tc>
        <w:tc>
          <w:tcPr>
            <w:tcW w:w="216" w:type="dxa"/>
          </w:tcPr>
          <w:p>
            <w:pPr>
              <w:pStyle w:val="TableParagraph"/>
              <w:rPr>
                <w:rFonts w:ascii="Times New Roman"/>
                <w:sz w:val="16"/>
              </w:rPr>
            </w:pPr>
          </w:p>
        </w:tc>
        <w:tc>
          <w:tcPr>
            <w:tcW w:w="216" w:type="dxa"/>
          </w:tcPr>
          <w:p>
            <w:pPr>
              <w:pStyle w:val="TableParagraph"/>
              <w:rPr>
                <w:rFonts w:ascii="Times New Roman"/>
                <w:sz w:val="16"/>
              </w:rPr>
            </w:pPr>
          </w:p>
        </w:tc>
        <w:tc>
          <w:tcPr>
            <w:tcW w:w="540" w:type="dxa"/>
          </w:tcPr>
          <w:p>
            <w:pPr>
              <w:pStyle w:val="TableParagraph"/>
              <w:rPr>
                <w:rFonts w:ascii="Times New Roman"/>
                <w:sz w:val="16"/>
              </w:rPr>
            </w:pPr>
          </w:p>
        </w:tc>
        <w:tc>
          <w:tcPr>
            <w:tcW w:w="216" w:type="dxa"/>
          </w:tcPr>
          <w:p>
            <w:pPr>
              <w:pStyle w:val="TableParagraph"/>
              <w:rPr>
                <w:rFonts w:ascii="Times New Roman"/>
                <w:sz w:val="16"/>
              </w:rPr>
            </w:pPr>
          </w:p>
        </w:tc>
        <w:tc>
          <w:tcPr>
            <w:tcW w:w="756" w:type="dxa"/>
          </w:tcPr>
          <w:p>
            <w:pPr>
              <w:pStyle w:val="TableParagraph"/>
              <w:rPr>
                <w:rFonts w:ascii="Times New Roman"/>
                <w:sz w:val="16"/>
              </w:rPr>
            </w:pPr>
          </w:p>
        </w:tc>
        <w:tc>
          <w:tcPr>
            <w:tcW w:w="432" w:type="dxa"/>
          </w:tcPr>
          <w:p>
            <w:pPr>
              <w:pStyle w:val="TableParagraph"/>
              <w:rPr>
                <w:rFonts w:ascii="Times New Roman"/>
                <w:sz w:val="16"/>
              </w:rPr>
            </w:pPr>
          </w:p>
        </w:tc>
        <w:tc>
          <w:tcPr>
            <w:tcW w:w="216" w:type="dxa"/>
          </w:tcPr>
          <w:p>
            <w:pPr>
              <w:pStyle w:val="TableParagraph"/>
              <w:rPr>
                <w:rFonts w:ascii="Times New Roman"/>
                <w:sz w:val="16"/>
              </w:rPr>
            </w:pPr>
          </w:p>
        </w:tc>
        <w:tc>
          <w:tcPr>
            <w:tcW w:w="324" w:type="dxa"/>
          </w:tcPr>
          <w:p>
            <w:pPr>
              <w:pStyle w:val="TableParagraph"/>
              <w:spacing w:line="197" w:lineRule="exact" w:before="13"/>
              <w:jc w:val="center"/>
              <w:rPr>
                <w:rFonts w:ascii="Courier New"/>
                <w:sz w:val="18"/>
              </w:rPr>
            </w:pPr>
            <w:r>
              <w:rPr>
                <w:rFonts w:ascii="Courier New"/>
                <w:color w:val="231F20"/>
                <w:spacing w:val="-5"/>
                <w:sz w:val="18"/>
              </w:rPr>
              <w:t>/*</w:t>
            </w:r>
          </w:p>
        </w:tc>
        <w:tc>
          <w:tcPr>
            <w:tcW w:w="1512" w:type="dxa"/>
          </w:tcPr>
          <w:p>
            <w:pPr>
              <w:pStyle w:val="TableParagraph"/>
              <w:spacing w:line="197" w:lineRule="exact" w:before="13"/>
              <w:ind w:left="54"/>
              <w:rPr>
                <w:rFonts w:ascii="Courier New"/>
                <w:sz w:val="18"/>
              </w:rPr>
            </w:pPr>
            <w:r>
              <w:rPr>
                <w:rFonts w:ascii="Courier New"/>
                <w:color w:val="231F20"/>
                <w:spacing w:val="-2"/>
                <w:sz w:val="18"/>
              </w:rPr>
              <w:t>Compliant</w:t>
            </w:r>
          </w:p>
        </w:tc>
        <w:tc>
          <w:tcPr>
            <w:tcW w:w="320" w:type="dxa"/>
          </w:tcPr>
          <w:p>
            <w:pPr>
              <w:pStyle w:val="TableParagraph"/>
              <w:spacing w:line="197" w:lineRule="exact" w:before="13"/>
              <w:ind w:left="5" w:right="1"/>
              <w:jc w:val="center"/>
              <w:rPr>
                <w:rFonts w:ascii="Courier New"/>
                <w:sz w:val="18"/>
              </w:rPr>
            </w:pPr>
            <w:r>
              <w:rPr>
                <w:rFonts w:ascii="Courier New"/>
                <w:color w:val="231F20"/>
                <w:spacing w:val="-5"/>
                <w:sz w:val="18"/>
              </w:rPr>
              <w:t>*/</w:t>
            </w:r>
          </w:p>
        </w:tc>
      </w:tr>
      <w:tr>
        <w:trPr>
          <w:trHeight w:val="230" w:hRule="atLeast"/>
        </w:trPr>
        <w:tc>
          <w:tcPr>
            <w:tcW w:w="860" w:type="dxa"/>
          </w:tcPr>
          <w:p>
            <w:pPr>
              <w:pStyle w:val="TableParagraph"/>
              <w:spacing w:line="197" w:lineRule="exact" w:before="13"/>
              <w:ind w:right="3"/>
              <w:jc w:val="center"/>
              <w:rPr>
                <w:rFonts w:ascii="Courier New"/>
                <w:sz w:val="18"/>
              </w:rPr>
            </w:pPr>
            <w:r>
              <w:rPr>
                <w:rFonts w:ascii="Courier New"/>
                <w:color w:val="231F20"/>
                <w:spacing w:val="-2"/>
                <w:sz w:val="18"/>
              </w:rPr>
              <w:t>int16_t</w:t>
            </w:r>
          </w:p>
        </w:tc>
        <w:tc>
          <w:tcPr>
            <w:tcW w:w="432" w:type="dxa"/>
          </w:tcPr>
          <w:p>
            <w:pPr>
              <w:pStyle w:val="TableParagraph"/>
              <w:spacing w:line="197" w:lineRule="exact" w:before="13"/>
              <w:jc w:val="center"/>
              <w:rPr>
                <w:rFonts w:ascii="Courier New"/>
                <w:sz w:val="18"/>
              </w:rPr>
            </w:pPr>
            <w:r>
              <w:rPr>
                <w:rFonts w:ascii="Courier New"/>
                <w:color w:val="231F20"/>
                <w:spacing w:val="-5"/>
                <w:sz w:val="18"/>
              </w:rPr>
              <w:t>z3[</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2</w:t>
            </w:r>
          </w:p>
        </w:tc>
        <w:tc>
          <w:tcPr>
            <w:tcW w:w="324" w:type="dxa"/>
          </w:tcPr>
          <w:p>
            <w:pPr>
              <w:pStyle w:val="TableParagraph"/>
              <w:spacing w:line="197" w:lineRule="exact" w:before="13"/>
              <w:jc w:val="center"/>
              <w:rPr>
                <w:rFonts w:ascii="Courier New"/>
                <w:sz w:val="18"/>
              </w:rPr>
            </w:pPr>
            <w:r>
              <w:rPr>
                <w:rFonts w:ascii="Courier New"/>
                <w:color w:val="231F20"/>
                <w:spacing w:val="-5"/>
                <w:sz w:val="18"/>
              </w:rPr>
              <w:t>][</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2</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432" w:type="dxa"/>
          </w:tcPr>
          <w:p>
            <w:pPr>
              <w:pStyle w:val="TableParagraph"/>
              <w:spacing w:line="197" w:lineRule="exact" w:before="13"/>
              <w:ind w:right="51"/>
              <w:jc w:val="right"/>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10"/>
                <w:sz w:val="18"/>
              </w:rPr>
              <w:t>{</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0</w:t>
            </w:r>
          </w:p>
        </w:tc>
        <w:tc>
          <w:tcPr>
            <w:tcW w:w="324" w:type="dxa"/>
          </w:tcPr>
          <w:p>
            <w:pPr>
              <w:pStyle w:val="TableParagraph"/>
              <w:spacing w:line="197" w:lineRule="exact" w:before="13"/>
              <w:jc w:val="center"/>
              <w:rPr>
                <w:rFonts w:ascii="Courier New"/>
                <w:sz w:val="18"/>
              </w:rPr>
            </w:pPr>
            <w:r>
              <w:rPr>
                <w:rFonts w:ascii="Courier New"/>
                <w:color w:val="231F20"/>
                <w:spacing w:val="-5"/>
                <w:sz w:val="18"/>
              </w:rPr>
              <w:t>},</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1</w:t>
            </w:r>
          </w:p>
        </w:tc>
        <w:tc>
          <w:tcPr>
            <w:tcW w:w="540" w:type="dxa"/>
          </w:tcPr>
          <w:p>
            <w:pPr>
              <w:pStyle w:val="TableParagraph"/>
              <w:spacing w:line="197" w:lineRule="exact" w:before="13"/>
              <w:jc w:val="center"/>
              <w:rPr>
                <w:rFonts w:ascii="Courier New"/>
                <w:sz w:val="18"/>
              </w:rPr>
            </w:pPr>
            <w:r>
              <w:rPr>
                <w:rFonts w:ascii="Courier New"/>
                <w:color w:val="231F20"/>
                <w:sz w:val="18"/>
              </w:rPr>
              <w:t>][</w:t>
            </w:r>
            <w:r>
              <w:rPr>
                <w:rFonts w:ascii="Courier New"/>
                <w:color w:val="231F20"/>
                <w:spacing w:val="-2"/>
                <w:sz w:val="18"/>
              </w:rPr>
              <w:t> </w:t>
            </w:r>
            <w:r>
              <w:rPr>
                <w:rFonts w:ascii="Courier New"/>
                <w:color w:val="231F20"/>
                <w:spacing w:val="-10"/>
                <w:sz w:val="18"/>
              </w:rPr>
              <w:t>0</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756" w:type="dxa"/>
          </w:tcPr>
          <w:p>
            <w:pPr>
              <w:pStyle w:val="TableParagraph"/>
              <w:spacing w:line="197" w:lineRule="exact" w:before="13"/>
              <w:jc w:val="center"/>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0,</w:t>
            </w:r>
            <w:r>
              <w:rPr>
                <w:rFonts w:ascii="Courier New"/>
                <w:color w:val="231F20"/>
                <w:spacing w:val="-1"/>
                <w:sz w:val="18"/>
              </w:rPr>
              <w:t> </w:t>
            </w:r>
            <w:r>
              <w:rPr>
                <w:rFonts w:ascii="Courier New"/>
                <w:color w:val="231F20"/>
                <w:spacing w:val="-12"/>
                <w:sz w:val="18"/>
              </w:rPr>
              <w:t>1</w:t>
            </w:r>
          </w:p>
        </w:tc>
        <w:tc>
          <w:tcPr>
            <w:tcW w:w="432" w:type="dxa"/>
          </w:tcPr>
          <w:p>
            <w:pPr>
              <w:pStyle w:val="TableParagraph"/>
              <w:spacing w:line="197" w:lineRule="exact" w:before="13"/>
              <w:ind w:right="107"/>
              <w:jc w:val="center"/>
              <w:rPr>
                <w:rFonts w:ascii="Courier New"/>
                <w:sz w:val="18"/>
              </w:rPr>
            </w:pPr>
            <w:r>
              <w:rPr>
                <w:rFonts w:ascii="Courier New"/>
                <w:color w:val="231F20"/>
                <w:spacing w:val="-5"/>
                <w:sz w:val="18"/>
              </w:rPr>
              <w:t>};</w:t>
            </w:r>
          </w:p>
        </w:tc>
        <w:tc>
          <w:tcPr>
            <w:tcW w:w="216" w:type="dxa"/>
          </w:tcPr>
          <w:p>
            <w:pPr>
              <w:pStyle w:val="TableParagraph"/>
              <w:rPr>
                <w:rFonts w:ascii="Times New Roman"/>
                <w:sz w:val="16"/>
              </w:rPr>
            </w:pPr>
          </w:p>
        </w:tc>
        <w:tc>
          <w:tcPr>
            <w:tcW w:w="324" w:type="dxa"/>
          </w:tcPr>
          <w:p>
            <w:pPr>
              <w:pStyle w:val="TableParagraph"/>
              <w:spacing w:line="197" w:lineRule="exact" w:before="13"/>
              <w:jc w:val="center"/>
              <w:rPr>
                <w:rFonts w:ascii="Courier New"/>
                <w:sz w:val="18"/>
              </w:rPr>
            </w:pPr>
            <w:r>
              <w:rPr>
                <w:rFonts w:ascii="Courier New"/>
                <w:color w:val="231F20"/>
                <w:spacing w:val="-5"/>
                <w:sz w:val="18"/>
              </w:rPr>
              <w:t>/*</w:t>
            </w:r>
          </w:p>
        </w:tc>
        <w:tc>
          <w:tcPr>
            <w:tcW w:w="1512" w:type="dxa"/>
          </w:tcPr>
          <w:p>
            <w:pPr>
              <w:pStyle w:val="TableParagraph"/>
              <w:spacing w:line="197" w:lineRule="exact" w:before="13"/>
              <w:ind w:left="54"/>
              <w:rPr>
                <w:rFonts w:ascii="Courier New"/>
                <w:sz w:val="18"/>
              </w:rPr>
            </w:pPr>
            <w:r>
              <w:rPr>
                <w:rFonts w:ascii="Courier New"/>
                <w:color w:val="231F20"/>
                <w:spacing w:val="-2"/>
                <w:sz w:val="18"/>
              </w:rPr>
              <w:t>Non-compliant</w:t>
            </w:r>
          </w:p>
        </w:tc>
        <w:tc>
          <w:tcPr>
            <w:tcW w:w="320" w:type="dxa"/>
          </w:tcPr>
          <w:p>
            <w:pPr>
              <w:pStyle w:val="TableParagraph"/>
              <w:spacing w:line="197" w:lineRule="exact" w:before="13"/>
              <w:ind w:left="5" w:right="1"/>
              <w:jc w:val="center"/>
              <w:rPr>
                <w:rFonts w:ascii="Courier New"/>
                <w:sz w:val="18"/>
              </w:rPr>
            </w:pPr>
            <w:r>
              <w:rPr>
                <w:rFonts w:ascii="Courier New"/>
                <w:color w:val="231F20"/>
                <w:spacing w:val="-5"/>
                <w:sz w:val="18"/>
              </w:rPr>
              <w:t>*/</w:t>
            </w:r>
          </w:p>
        </w:tc>
      </w:tr>
      <w:tr>
        <w:trPr>
          <w:trHeight w:val="266" w:hRule="atLeast"/>
        </w:trPr>
        <w:tc>
          <w:tcPr>
            <w:tcW w:w="860" w:type="dxa"/>
          </w:tcPr>
          <w:p>
            <w:pPr>
              <w:pStyle w:val="TableParagraph"/>
              <w:spacing w:before="13"/>
              <w:ind w:right="3"/>
              <w:jc w:val="center"/>
              <w:rPr>
                <w:rFonts w:ascii="Courier New"/>
                <w:sz w:val="18"/>
              </w:rPr>
            </w:pPr>
            <w:r>
              <w:rPr>
                <w:rFonts w:ascii="Courier New"/>
                <w:color w:val="231F20"/>
                <w:spacing w:val="-2"/>
                <w:sz w:val="18"/>
              </w:rPr>
              <w:t>int16_t</w:t>
            </w:r>
          </w:p>
        </w:tc>
        <w:tc>
          <w:tcPr>
            <w:tcW w:w="432" w:type="dxa"/>
          </w:tcPr>
          <w:p>
            <w:pPr>
              <w:pStyle w:val="TableParagraph"/>
              <w:spacing w:before="13"/>
              <w:jc w:val="center"/>
              <w:rPr>
                <w:rFonts w:ascii="Courier New"/>
                <w:sz w:val="18"/>
              </w:rPr>
            </w:pPr>
            <w:r>
              <w:rPr>
                <w:rFonts w:ascii="Courier New"/>
                <w:color w:val="231F20"/>
                <w:spacing w:val="-5"/>
                <w:sz w:val="18"/>
              </w:rPr>
              <w:t>z4[</w:t>
            </w:r>
          </w:p>
        </w:tc>
        <w:tc>
          <w:tcPr>
            <w:tcW w:w="216" w:type="dxa"/>
          </w:tcPr>
          <w:p>
            <w:pPr>
              <w:pStyle w:val="TableParagraph"/>
              <w:spacing w:before="13"/>
              <w:jc w:val="center"/>
              <w:rPr>
                <w:rFonts w:ascii="Courier New"/>
                <w:sz w:val="18"/>
              </w:rPr>
            </w:pPr>
            <w:r>
              <w:rPr>
                <w:rFonts w:ascii="Courier New"/>
                <w:color w:val="231F20"/>
                <w:spacing w:val="-10"/>
                <w:sz w:val="18"/>
              </w:rPr>
              <w:t>2</w:t>
            </w:r>
          </w:p>
        </w:tc>
        <w:tc>
          <w:tcPr>
            <w:tcW w:w="324" w:type="dxa"/>
          </w:tcPr>
          <w:p>
            <w:pPr>
              <w:pStyle w:val="TableParagraph"/>
              <w:spacing w:before="13"/>
              <w:jc w:val="center"/>
              <w:rPr>
                <w:rFonts w:ascii="Courier New"/>
                <w:sz w:val="18"/>
              </w:rPr>
            </w:pPr>
            <w:r>
              <w:rPr>
                <w:rFonts w:ascii="Courier New"/>
                <w:color w:val="231F20"/>
                <w:spacing w:val="-5"/>
                <w:sz w:val="18"/>
              </w:rPr>
              <w:t>][</w:t>
            </w:r>
          </w:p>
        </w:tc>
        <w:tc>
          <w:tcPr>
            <w:tcW w:w="216" w:type="dxa"/>
          </w:tcPr>
          <w:p>
            <w:pPr>
              <w:pStyle w:val="TableParagraph"/>
              <w:spacing w:before="13"/>
              <w:jc w:val="center"/>
              <w:rPr>
                <w:rFonts w:ascii="Courier New"/>
                <w:sz w:val="18"/>
              </w:rPr>
            </w:pPr>
            <w:r>
              <w:rPr>
                <w:rFonts w:ascii="Courier New"/>
                <w:color w:val="231F20"/>
                <w:spacing w:val="-10"/>
                <w:sz w:val="18"/>
              </w:rPr>
              <w:t>2</w:t>
            </w:r>
          </w:p>
        </w:tc>
        <w:tc>
          <w:tcPr>
            <w:tcW w:w="216" w:type="dxa"/>
          </w:tcPr>
          <w:p>
            <w:pPr>
              <w:pStyle w:val="TableParagraph"/>
              <w:spacing w:before="13"/>
              <w:jc w:val="center"/>
              <w:rPr>
                <w:rFonts w:ascii="Courier New"/>
                <w:sz w:val="18"/>
              </w:rPr>
            </w:pPr>
            <w:r>
              <w:rPr>
                <w:rFonts w:ascii="Courier New"/>
                <w:color w:val="231F20"/>
                <w:spacing w:val="-10"/>
                <w:sz w:val="18"/>
              </w:rPr>
              <w:t>]</w:t>
            </w:r>
          </w:p>
        </w:tc>
        <w:tc>
          <w:tcPr>
            <w:tcW w:w="216" w:type="dxa"/>
          </w:tcPr>
          <w:p>
            <w:pPr>
              <w:pStyle w:val="TableParagraph"/>
              <w:spacing w:before="13"/>
              <w:jc w:val="center"/>
              <w:rPr>
                <w:rFonts w:ascii="Courier New"/>
                <w:sz w:val="18"/>
              </w:rPr>
            </w:pPr>
            <w:r>
              <w:rPr>
                <w:rFonts w:ascii="Courier New"/>
                <w:color w:val="231F20"/>
                <w:spacing w:val="-10"/>
                <w:sz w:val="18"/>
              </w:rPr>
              <w:t>=</w:t>
            </w:r>
          </w:p>
        </w:tc>
        <w:tc>
          <w:tcPr>
            <w:tcW w:w="432" w:type="dxa"/>
          </w:tcPr>
          <w:p>
            <w:pPr>
              <w:pStyle w:val="TableParagraph"/>
              <w:spacing w:before="13"/>
              <w:ind w:right="51"/>
              <w:jc w:val="right"/>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10"/>
                <w:sz w:val="18"/>
              </w:rPr>
              <w:t>[</w:t>
            </w:r>
          </w:p>
        </w:tc>
        <w:tc>
          <w:tcPr>
            <w:tcW w:w="216" w:type="dxa"/>
          </w:tcPr>
          <w:p>
            <w:pPr>
              <w:pStyle w:val="TableParagraph"/>
              <w:spacing w:before="13"/>
              <w:jc w:val="center"/>
              <w:rPr>
                <w:rFonts w:ascii="Courier New"/>
                <w:sz w:val="18"/>
              </w:rPr>
            </w:pPr>
            <w:r>
              <w:rPr>
                <w:rFonts w:ascii="Courier New"/>
                <w:color w:val="231F20"/>
                <w:spacing w:val="-10"/>
                <w:sz w:val="18"/>
              </w:rPr>
              <w:t>0</w:t>
            </w:r>
          </w:p>
        </w:tc>
        <w:tc>
          <w:tcPr>
            <w:tcW w:w="324" w:type="dxa"/>
          </w:tcPr>
          <w:p>
            <w:pPr>
              <w:pStyle w:val="TableParagraph"/>
              <w:spacing w:before="13"/>
              <w:jc w:val="center"/>
              <w:rPr>
                <w:rFonts w:ascii="Courier New"/>
                <w:sz w:val="18"/>
              </w:rPr>
            </w:pPr>
            <w:r>
              <w:rPr>
                <w:rFonts w:ascii="Courier New"/>
                <w:color w:val="231F20"/>
                <w:spacing w:val="-5"/>
                <w:sz w:val="18"/>
              </w:rPr>
              <w:t>][</w:t>
            </w:r>
          </w:p>
        </w:tc>
        <w:tc>
          <w:tcPr>
            <w:tcW w:w="216" w:type="dxa"/>
          </w:tcPr>
          <w:p>
            <w:pPr>
              <w:pStyle w:val="TableParagraph"/>
              <w:spacing w:before="13"/>
              <w:jc w:val="center"/>
              <w:rPr>
                <w:rFonts w:ascii="Courier New"/>
                <w:sz w:val="18"/>
              </w:rPr>
            </w:pPr>
            <w:r>
              <w:rPr>
                <w:rFonts w:ascii="Courier New"/>
                <w:color w:val="231F20"/>
                <w:spacing w:val="-10"/>
                <w:sz w:val="18"/>
              </w:rPr>
              <w:t>1</w:t>
            </w:r>
          </w:p>
        </w:tc>
        <w:tc>
          <w:tcPr>
            <w:tcW w:w="216" w:type="dxa"/>
          </w:tcPr>
          <w:p>
            <w:pPr>
              <w:pStyle w:val="TableParagraph"/>
              <w:spacing w:before="13"/>
              <w:jc w:val="center"/>
              <w:rPr>
                <w:rFonts w:ascii="Courier New"/>
                <w:sz w:val="18"/>
              </w:rPr>
            </w:pPr>
            <w:r>
              <w:rPr>
                <w:rFonts w:ascii="Courier New"/>
                <w:color w:val="231F20"/>
                <w:spacing w:val="-10"/>
                <w:sz w:val="18"/>
              </w:rPr>
              <w:t>]</w:t>
            </w:r>
          </w:p>
        </w:tc>
        <w:tc>
          <w:tcPr>
            <w:tcW w:w="540" w:type="dxa"/>
          </w:tcPr>
          <w:p>
            <w:pPr>
              <w:pStyle w:val="TableParagraph"/>
              <w:spacing w:before="13"/>
              <w:jc w:val="center"/>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5"/>
                <w:sz w:val="18"/>
              </w:rPr>
              <w:t>0,</w:t>
            </w:r>
          </w:p>
        </w:tc>
        <w:tc>
          <w:tcPr>
            <w:tcW w:w="216" w:type="dxa"/>
          </w:tcPr>
          <w:p>
            <w:pPr>
              <w:pStyle w:val="TableParagraph"/>
              <w:spacing w:before="13"/>
              <w:jc w:val="center"/>
              <w:rPr>
                <w:rFonts w:ascii="Courier New"/>
                <w:sz w:val="18"/>
              </w:rPr>
            </w:pPr>
            <w:r>
              <w:rPr>
                <w:rFonts w:ascii="Courier New"/>
                <w:color w:val="231F20"/>
                <w:spacing w:val="-10"/>
                <w:sz w:val="18"/>
              </w:rPr>
              <w:t>{</w:t>
            </w:r>
          </w:p>
        </w:tc>
        <w:tc>
          <w:tcPr>
            <w:tcW w:w="756" w:type="dxa"/>
          </w:tcPr>
          <w:p>
            <w:pPr>
              <w:pStyle w:val="TableParagraph"/>
              <w:spacing w:before="13"/>
              <w:jc w:val="center"/>
              <w:rPr>
                <w:rFonts w:ascii="Courier New"/>
                <w:sz w:val="18"/>
              </w:rPr>
            </w:pPr>
            <w:r>
              <w:rPr>
                <w:rFonts w:ascii="Courier New"/>
                <w:color w:val="231F20"/>
                <w:sz w:val="18"/>
              </w:rPr>
              <w:t>0,</w:t>
            </w:r>
            <w:r>
              <w:rPr>
                <w:rFonts w:ascii="Courier New"/>
                <w:color w:val="231F20"/>
                <w:spacing w:val="-4"/>
                <w:sz w:val="18"/>
              </w:rPr>
              <w:t> </w:t>
            </w:r>
            <w:r>
              <w:rPr>
                <w:rFonts w:ascii="Courier New"/>
                <w:color w:val="231F20"/>
                <w:sz w:val="18"/>
              </w:rPr>
              <w:t>1</w:t>
            </w:r>
            <w:r>
              <w:rPr>
                <w:rFonts w:ascii="Courier New"/>
                <w:color w:val="231F20"/>
                <w:spacing w:val="-1"/>
                <w:sz w:val="18"/>
              </w:rPr>
              <w:t> </w:t>
            </w:r>
            <w:r>
              <w:rPr>
                <w:rFonts w:ascii="Courier New"/>
                <w:color w:val="231F20"/>
                <w:spacing w:val="-12"/>
                <w:sz w:val="18"/>
              </w:rPr>
              <w:t>}</w:t>
            </w:r>
          </w:p>
        </w:tc>
        <w:tc>
          <w:tcPr>
            <w:tcW w:w="432" w:type="dxa"/>
          </w:tcPr>
          <w:p>
            <w:pPr>
              <w:pStyle w:val="TableParagraph"/>
              <w:spacing w:before="13"/>
              <w:ind w:right="107"/>
              <w:jc w:val="center"/>
              <w:rPr>
                <w:rFonts w:ascii="Courier New"/>
                <w:sz w:val="18"/>
              </w:rPr>
            </w:pPr>
            <w:r>
              <w:rPr>
                <w:rFonts w:ascii="Courier New"/>
                <w:color w:val="231F20"/>
                <w:spacing w:val="-5"/>
                <w:sz w:val="18"/>
              </w:rPr>
              <w:t>};</w:t>
            </w:r>
          </w:p>
        </w:tc>
        <w:tc>
          <w:tcPr>
            <w:tcW w:w="216" w:type="dxa"/>
          </w:tcPr>
          <w:p>
            <w:pPr>
              <w:pStyle w:val="TableParagraph"/>
              <w:rPr>
                <w:rFonts w:ascii="Times New Roman"/>
                <w:sz w:val="18"/>
              </w:rPr>
            </w:pPr>
          </w:p>
        </w:tc>
        <w:tc>
          <w:tcPr>
            <w:tcW w:w="324" w:type="dxa"/>
          </w:tcPr>
          <w:p>
            <w:pPr>
              <w:pStyle w:val="TableParagraph"/>
              <w:spacing w:before="13"/>
              <w:jc w:val="center"/>
              <w:rPr>
                <w:rFonts w:ascii="Courier New"/>
                <w:sz w:val="18"/>
              </w:rPr>
            </w:pPr>
            <w:r>
              <w:rPr>
                <w:rFonts w:ascii="Courier New"/>
                <w:color w:val="231F20"/>
                <w:spacing w:val="-5"/>
                <w:sz w:val="18"/>
              </w:rPr>
              <w:t>/*</w:t>
            </w:r>
          </w:p>
        </w:tc>
        <w:tc>
          <w:tcPr>
            <w:tcW w:w="1512" w:type="dxa"/>
          </w:tcPr>
          <w:p>
            <w:pPr>
              <w:pStyle w:val="TableParagraph"/>
              <w:spacing w:before="13"/>
              <w:ind w:left="54"/>
              <w:rPr>
                <w:rFonts w:ascii="Courier New"/>
                <w:sz w:val="18"/>
              </w:rPr>
            </w:pPr>
            <w:r>
              <w:rPr>
                <w:rFonts w:ascii="Courier New"/>
                <w:color w:val="231F20"/>
                <w:spacing w:val="-2"/>
                <w:sz w:val="18"/>
              </w:rPr>
              <w:t>Compliant</w:t>
            </w:r>
          </w:p>
        </w:tc>
        <w:tc>
          <w:tcPr>
            <w:tcW w:w="320" w:type="dxa"/>
          </w:tcPr>
          <w:p>
            <w:pPr>
              <w:pStyle w:val="TableParagraph"/>
              <w:spacing w:before="13"/>
              <w:ind w:left="5" w:right="1"/>
              <w:jc w:val="center"/>
              <w:rPr>
                <w:rFonts w:ascii="Courier New"/>
                <w:sz w:val="18"/>
              </w:rPr>
            </w:pPr>
            <w:r>
              <w:rPr>
                <w:rFonts w:ascii="Courier New"/>
                <w:color w:val="231F20"/>
                <w:spacing w:val="-5"/>
                <w:sz w:val="18"/>
              </w:rPr>
              <w:t>*/</w:t>
            </w:r>
          </w:p>
        </w:tc>
      </w:tr>
    </w:tbl>
    <w:p>
      <w:pPr>
        <w:pStyle w:val="BodyText"/>
      </w:pPr>
    </w:p>
    <w:p>
      <w:pPr>
        <w:pStyle w:val="BodyText"/>
      </w:pPr>
    </w:p>
    <w:p>
      <w:pPr>
        <w:pStyle w:val="BodyText"/>
      </w:pPr>
    </w:p>
    <w:p>
      <w:pPr>
        <w:pStyle w:val="BodyText"/>
        <w:spacing w:before="5"/>
      </w:pPr>
    </w:p>
    <w:p>
      <w:pPr>
        <w:pStyle w:val="Heading3"/>
        <w:spacing w:before="0"/>
        <w:ind w:left="0" w:right="259"/>
        <w:jc w:val="right"/>
      </w:pPr>
      <w:r>
        <w:rPr/>
        <mc:AlternateContent>
          <mc:Choice Requires="wps">
            <w:drawing>
              <wp:anchor distT="0" distB="0" distL="0" distR="0" allowOverlap="1" layoutInCell="1" locked="0" behindDoc="0" simplePos="0" relativeHeight="15844352">
                <wp:simplePos x="0" y="0"/>
                <wp:positionH relativeFrom="page">
                  <wp:posOffset>6909599</wp:posOffset>
                </wp:positionH>
                <wp:positionV relativeFrom="paragraph">
                  <wp:posOffset>-170833</wp:posOffset>
                </wp:positionV>
                <wp:extent cx="1270" cy="540385"/>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4352" from="544.062988pt,29.068582pt" to="544.062988pt,-13.451418pt" stroked="true" strokeweight="5pt" strokecolor="#98002e">
                <v:stroke dashstyle="solid"/>
                <w10:wrap type="none"/>
              </v:line>
            </w:pict>
          </mc:Fallback>
        </mc:AlternateContent>
      </w:r>
      <w:r>
        <w:rPr>
          <w:color w:val="231F20"/>
          <w:spacing w:val="-5"/>
        </w:rPr>
        <w:t>77</w:t>
      </w:r>
    </w:p>
    <w:p>
      <w:pPr>
        <w:spacing w:after="0"/>
        <w:jc w:val="right"/>
        <w:sectPr>
          <w:pgSz w:w="11910" w:h="16840"/>
          <w:pgMar w:header="0" w:footer="658" w:top="840" w:bottom="920" w:left="220" w:right="280"/>
        </w:sectPr>
      </w:pPr>
    </w:p>
    <w:p>
      <w:pPr>
        <w:pStyle w:val="BodyText"/>
        <w:spacing w:line="247" w:lineRule="auto" w:before="97"/>
        <w:ind w:left="1194" w:right="1138"/>
      </w:pPr>
      <w:r>
        <w:rPr/>
        <mc:AlternateContent>
          <mc:Choice Requires="wps">
            <w:drawing>
              <wp:anchor distT="0" distB="0" distL="0" distR="0" allowOverlap="1" layoutInCell="1" locked="0" behindDoc="0" simplePos="0" relativeHeight="15846400">
                <wp:simplePos x="0" y="0"/>
                <wp:positionH relativeFrom="page">
                  <wp:posOffset>351439</wp:posOffset>
                </wp:positionH>
                <wp:positionV relativeFrom="paragraph">
                  <wp:posOffset>70802</wp:posOffset>
                </wp:positionV>
                <wp:extent cx="267970" cy="132143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5.575pt;width:21.1pt;height:104.05pt;mso-position-horizontal-relative:page;mso-position-vertical-relative:paragraph;z-index:15846400" type="#_x0000_t202" id="docshape240"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63" w:id="138"/>
      <w:bookmarkEnd w:id="138"/>
      <w:r>
        <w:rPr/>
      </w:r>
      <w:r>
        <w:rPr>
          <w:color w:val="231F20"/>
        </w:rPr>
        <w:t>The</w:t>
      </w:r>
      <w:r>
        <w:rPr>
          <w:color w:val="231F20"/>
          <w:spacing w:val="-3"/>
        </w:rPr>
        <w:t> </w:t>
      </w:r>
      <w:r>
        <w:rPr>
          <w:rFonts w:ascii="Courier New"/>
          <w:color w:val="231F20"/>
        </w:rPr>
        <w:t>fi</w:t>
      </w:r>
      <w:r>
        <w:rPr>
          <w:color w:val="231F20"/>
        </w:rPr>
        <w:t>rst</w:t>
      </w:r>
      <w:r>
        <w:rPr>
          <w:color w:val="231F20"/>
          <w:spacing w:val="-3"/>
        </w:rPr>
        <w:t> </w:t>
      </w:r>
      <w:r>
        <w:rPr>
          <w:color w:val="231F20"/>
        </w:rPr>
        <w:t>line</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following</w:t>
      </w:r>
      <w:r>
        <w:rPr>
          <w:color w:val="231F20"/>
          <w:spacing w:val="-3"/>
        </w:rPr>
        <w:t> </w:t>
      </w:r>
      <w:r>
        <w:rPr>
          <w:color w:val="231F20"/>
        </w:rPr>
        <w:t>example</w:t>
      </w:r>
      <w:r>
        <w:rPr>
          <w:color w:val="231F20"/>
          <w:spacing w:val="-3"/>
        </w:rPr>
        <w:t> </w:t>
      </w:r>
      <w:r>
        <w:rPr>
          <w:color w:val="231F20"/>
        </w:rPr>
        <w:t>initializes</w:t>
      </w:r>
      <w:r>
        <w:rPr>
          <w:color w:val="231F20"/>
          <w:spacing w:val="-3"/>
        </w:rPr>
        <w:t> </w:t>
      </w:r>
      <w:r>
        <w:rPr>
          <w:color w:val="231F20"/>
        </w:rPr>
        <w:t>3</w:t>
      </w:r>
      <w:r>
        <w:rPr>
          <w:color w:val="231F20"/>
          <w:spacing w:val="-3"/>
        </w:rPr>
        <w:t> </w:t>
      </w:r>
      <w:r>
        <w:rPr>
          <w:color w:val="231F20"/>
        </w:rPr>
        <w:t>subarrays</w:t>
      </w:r>
      <w:r>
        <w:rPr>
          <w:color w:val="231F20"/>
          <w:spacing w:val="-3"/>
        </w:rPr>
        <w:t> </w:t>
      </w:r>
      <w:r>
        <w:rPr>
          <w:color w:val="231F20"/>
        </w:rPr>
        <w:t>without</w:t>
      </w:r>
      <w:r>
        <w:rPr>
          <w:color w:val="231F20"/>
          <w:spacing w:val="-3"/>
        </w:rPr>
        <w:t> </w:t>
      </w:r>
      <w:r>
        <w:rPr>
          <w:color w:val="231F20"/>
        </w:rPr>
        <w:t>using</w:t>
      </w:r>
      <w:r>
        <w:rPr>
          <w:color w:val="231F20"/>
          <w:spacing w:val="-3"/>
        </w:rPr>
        <w:t> </w:t>
      </w:r>
      <w:r>
        <w:rPr>
          <w:color w:val="231F20"/>
        </w:rPr>
        <w:t>nested</w:t>
      </w:r>
      <w:r>
        <w:rPr>
          <w:color w:val="231F20"/>
          <w:spacing w:val="-3"/>
        </w:rPr>
        <w:t> </w:t>
      </w:r>
      <w:r>
        <w:rPr>
          <w:color w:val="231F20"/>
        </w:rPr>
        <w:t>braces.</w:t>
      </w:r>
      <w:r>
        <w:rPr>
          <w:color w:val="231F20"/>
          <w:spacing w:val="-3"/>
        </w:rPr>
        <w:t> </w:t>
      </w:r>
      <w:r>
        <w:rPr>
          <w:color w:val="231F20"/>
        </w:rPr>
        <w:t>The</w:t>
      </w:r>
      <w:r>
        <w:rPr>
          <w:color w:val="231F20"/>
          <w:spacing w:val="-3"/>
        </w:rPr>
        <w:t> </w:t>
      </w:r>
      <w:r>
        <w:rPr>
          <w:color w:val="231F20"/>
        </w:rPr>
        <w:t>second and third lines show equivalent ways to write the same initializer.</w:t>
      </w:r>
    </w:p>
    <w:p>
      <w:pPr>
        <w:pStyle w:val="BodyText"/>
      </w:pPr>
    </w:p>
    <w:p>
      <w:pPr>
        <w:tabs>
          <w:tab w:pos="7242" w:val="left" w:leader="none"/>
          <w:tab w:pos="9078" w:val="left" w:leader="none"/>
        </w:tabs>
        <w:spacing w:line="271" w:lineRule="auto" w:before="0"/>
        <w:ind w:left="1194" w:right="2108" w:firstLine="0"/>
        <w:jc w:val="left"/>
        <w:rPr>
          <w:rFonts w:ascii="Courier New"/>
          <w:sz w:val="18"/>
        </w:rPr>
      </w:pPr>
      <w:r>
        <w:rPr>
          <w:rFonts w:ascii="Courier New"/>
          <w:color w:val="231F20"/>
          <w:sz w:val="18"/>
        </w:rPr>
        <w:t>float32_t a[ 3 ][ 2 ] = { 0 };</w:t>
        <w:tab/>
        <w:t>/* Compliant</w:t>
        <w:tab/>
      </w:r>
      <w:r>
        <w:rPr>
          <w:rFonts w:ascii="Courier New"/>
          <w:color w:val="231F20"/>
          <w:spacing w:val="-6"/>
          <w:sz w:val="18"/>
        </w:rPr>
        <w:t>*/ </w:t>
      </w:r>
      <w:r>
        <w:rPr>
          <w:rFonts w:ascii="Courier New"/>
          <w:color w:val="231F20"/>
          <w:sz w:val="18"/>
        </w:rPr>
        <w:t>float32_t</w:t>
      </w:r>
      <w:r>
        <w:rPr>
          <w:rFonts w:ascii="Courier New"/>
          <w:color w:val="231F20"/>
          <w:spacing w:val="-4"/>
          <w:sz w:val="18"/>
        </w:rPr>
        <w:t> </w:t>
      </w:r>
      <w:r>
        <w:rPr>
          <w:rFonts w:ascii="Courier New"/>
          <w:color w:val="231F20"/>
          <w:sz w:val="18"/>
        </w:rPr>
        <w:t>a[</w:t>
      </w:r>
      <w:r>
        <w:rPr>
          <w:rFonts w:ascii="Courier New"/>
          <w:color w:val="231F20"/>
          <w:spacing w:val="-2"/>
          <w:sz w:val="18"/>
        </w:rPr>
        <w:t> </w:t>
      </w:r>
      <w:r>
        <w:rPr>
          <w:rFonts w:ascii="Courier New"/>
          <w:color w:val="231F20"/>
          <w:sz w:val="18"/>
        </w:rPr>
        <w:t>3</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2</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0</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0</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0</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line="203" w:lineRule="exact" w:before="0"/>
        <w:ind w:left="1194" w:right="0" w:firstLine="0"/>
        <w:jc w:val="left"/>
        <w:rPr>
          <w:rFonts w:ascii="Courier New"/>
          <w:sz w:val="18"/>
        </w:rPr>
      </w:pPr>
      <w:r>
        <w:rPr>
          <w:rFonts w:ascii="Courier New"/>
          <w:color w:val="231F20"/>
          <w:sz w:val="18"/>
        </w:rPr>
        <w:t>float32_t</w:t>
      </w:r>
      <w:r>
        <w:rPr>
          <w:rFonts w:ascii="Courier New"/>
          <w:color w:val="231F20"/>
          <w:spacing w:val="-3"/>
          <w:sz w:val="18"/>
        </w:rPr>
        <w:t> </w:t>
      </w:r>
      <w:r>
        <w:rPr>
          <w:rFonts w:ascii="Courier New"/>
          <w:color w:val="231F20"/>
          <w:sz w:val="18"/>
        </w:rPr>
        <w:t>a[</w:t>
      </w:r>
      <w:r>
        <w:rPr>
          <w:rFonts w:ascii="Courier New"/>
          <w:color w:val="231F20"/>
          <w:spacing w:val="-3"/>
          <w:sz w:val="18"/>
        </w:rPr>
        <w:t> </w:t>
      </w:r>
      <w:r>
        <w:rPr>
          <w:rFonts w:ascii="Courier New"/>
          <w:color w:val="231F20"/>
          <w:sz w:val="18"/>
        </w:rPr>
        <w:t>3</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2</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0.0f,</w:t>
      </w:r>
      <w:r>
        <w:rPr>
          <w:rFonts w:ascii="Courier New"/>
          <w:color w:val="231F20"/>
          <w:spacing w:val="-3"/>
          <w:sz w:val="18"/>
        </w:rPr>
        <w:t> </w:t>
      </w:r>
      <w:r>
        <w:rPr>
          <w:rFonts w:ascii="Courier New"/>
          <w:color w:val="231F20"/>
          <w:sz w:val="18"/>
        </w:rPr>
        <w:t>0.0f</w:t>
      </w:r>
      <w:r>
        <w:rPr>
          <w:rFonts w:ascii="Courier New"/>
          <w:color w:val="231F20"/>
          <w:spacing w:val="-2"/>
          <w:sz w:val="18"/>
        </w:rPr>
        <w:t> </w:t>
      </w:r>
      <w:r>
        <w:rPr>
          <w:rFonts w:ascii="Courier New"/>
          <w:color w:val="231F20"/>
          <w:spacing w:val="-5"/>
          <w:sz w:val="18"/>
        </w:rPr>
        <w:t>},</w:t>
      </w:r>
    </w:p>
    <w:p>
      <w:pPr>
        <w:spacing w:before="27"/>
        <w:ind w:left="4002" w:right="0"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0.0f,</w:t>
      </w:r>
      <w:r>
        <w:rPr>
          <w:rFonts w:ascii="Courier New"/>
          <w:color w:val="231F20"/>
          <w:spacing w:val="-3"/>
          <w:sz w:val="18"/>
        </w:rPr>
        <w:t> </w:t>
      </w:r>
      <w:r>
        <w:rPr>
          <w:rFonts w:ascii="Courier New"/>
          <w:color w:val="231F20"/>
          <w:sz w:val="18"/>
        </w:rPr>
        <w:t>0.0f</w:t>
      </w:r>
      <w:r>
        <w:rPr>
          <w:rFonts w:ascii="Courier New"/>
          <w:color w:val="231F20"/>
          <w:spacing w:val="-3"/>
          <w:sz w:val="18"/>
        </w:rPr>
        <w:t> </w:t>
      </w:r>
      <w:r>
        <w:rPr>
          <w:rFonts w:ascii="Courier New"/>
          <w:color w:val="231F20"/>
          <w:spacing w:val="-5"/>
          <w:sz w:val="18"/>
        </w:rPr>
        <w:t>},</w:t>
      </w:r>
    </w:p>
    <w:p>
      <w:pPr>
        <w:spacing w:before="26"/>
        <w:ind w:left="4002" w:right="0"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0.0f,</w:t>
      </w:r>
      <w:r>
        <w:rPr>
          <w:rFonts w:ascii="Courier New"/>
          <w:color w:val="231F20"/>
          <w:spacing w:val="-3"/>
          <w:sz w:val="18"/>
        </w:rPr>
        <w:t> </w:t>
      </w:r>
      <w:r>
        <w:rPr>
          <w:rFonts w:ascii="Courier New"/>
          <w:color w:val="231F20"/>
          <w:sz w:val="18"/>
        </w:rPr>
        <w:t>0.0f</w:t>
      </w:r>
      <w:r>
        <w:rPr>
          <w:rFonts w:ascii="Courier New"/>
          <w:color w:val="231F20"/>
          <w:spacing w:val="-3"/>
          <w:sz w:val="18"/>
        </w:rPr>
        <w:t> </w:t>
      </w:r>
      <w:r>
        <w:rPr>
          <w:rFonts w:ascii="Courier New"/>
          <w:color w:val="231F20"/>
          <w:spacing w:val="-10"/>
          <w:sz w:val="18"/>
        </w:rPr>
        <w:t>}</w:t>
      </w:r>
    </w:p>
    <w:p>
      <w:pPr>
        <w:tabs>
          <w:tab w:pos="7242" w:val="left" w:leader="none"/>
          <w:tab w:pos="9078" w:val="left" w:leader="none"/>
        </w:tabs>
        <w:spacing w:before="26"/>
        <w:ind w:left="3786" w:right="0" w:firstLine="0"/>
        <w:jc w:val="left"/>
        <w:rPr>
          <w:rFonts w:ascii="Courier New"/>
          <w:sz w:val="18"/>
        </w:rPr>
      </w:pPr>
      <w:r>
        <w:rPr>
          <w:rFonts w:ascii="Courier New"/>
          <w:color w:val="231F20"/>
          <w:spacing w:val="-5"/>
          <w:sz w:val="18"/>
        </w:rPr>
        <w:t>};</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pStyle w:val="BodyText"/>
        <w:spacing w:before="20"/>
        <w:rPr>
          <w:rFonts w:ascii="Courier New"/>
          <w:sz w:val="18"/>
        </w:rPr>
      </w:pPr>
    </w:p>
    <w:p>
      <w:pPr>
        <w:tabs>
          <w:tab w:pos="2598" w:val="left" w:leader="none"/>
        </w:tabs>
        <w:spacing w:line="271" w:lineRule="auto" w:before="0"/>
        <w:ind w:left="1518" w:right="8588" w:hanging="324"/>
        <w:jc w:val="left"/>
        <w:rPr>
          <w:rFonts w:ascii="Courier New"/>
          <w:sz w:val="18"/>
        </w:rPr>
      </w:pPr>
      <w:r>
        <w:rPr>
          <w:rFonts w:ascii="Courier New"/>
          <w:color w:val="231F20"/>
          <w:sz w:val="18"/>
        </w:rPr>
        <w:t>union u1 { </w:t>
      </w:r>
      <w:r>
        <w:rPr>
          <w:rFonts w:ascii="Courier New"/>
          <w:color w:val="231F20"/>
          <w:spacing w:val="-2"/>
          <w:sz w:val="18"/>
        </w:rPr>
        <w:t>int16_t</w:t>
      </w:r>
      <w:r>
        <w:rPr>
          <w:rFonts w:ascii="Courier New"/>
          <w:color w:val="231F20"/>
          <w:sz w:val="18"/>
        </w:rPr>
        <w:tab/>
      </w:r>
      <w:r>
        <w:rPr>
          <w:rFonts w:ascii="Courier New"/>
          <w:color w:val="231F20"/>
          <w:spacing w:val="-6"/>
          <w:sz w:val="18"/>
        </w:rPr>
        <w:t>i; </w:t>
      </w:r>
      <w:r>
        <w:rPr>
          <w:rFonts w:ascii="Courier New"/>
          <w:color w:val="231F20"/>
          <w:sz w:val="18"/>
        </w:rPr>
        <w:t>float32_t</w:t>
      </w:r>
      <w:r>
        <w:rPr>
          <w:rFonts w:ascii="Courier New"/>
          <w:color w:val="231F20"/>
          <w:spacing w:val="-9"/>
          <w:sz w:val="18"/>
        </w:rPr>
        <w:t> </w:t>
      </w:r>
      <w:r>
        <w:rPr>
          <w:rFonts w:ascii="Courier New"/>
          <w:color w:val="231F20"/>
          <w:spacing w:val="-5"/>
          <w:sz w:val="18"/>
        </w:rPr>
        <w:t>f;</w:t>
      </w:r>
    </w:p>
    <w:p>
      <w:pPr>
        <w:tabs>
          <w:tab w:pos="7242" w:val="left" w:leader="none"/>
          <w:tab w:pos="9078" w:val="left" w:leader="none"/>
        </w:tabs>
        <w:spacing w:line="203" w:lineRule="exact" w:before="0"/>
        <w:ind w:left="1194" w:right="0" w:firstLine="0"/>
        <w:jc w:val="left"/>
        <w:rPr>
          <w:rFonts w:ascii="Courier New"/>
          <w:sz w:val="18"/>
        </w:rPr>
      </w:pPr>
      <w:r>
        <w:rPr>
          <w:rFonts w:ascii="Courier New"/>
          <w:color w:val="231F20"/>
          <w:sz w:val="18"/>
        </w:rPr>
        <w:t>}</w:t>
      </w:r>
      <w:r>
        <w:rPr>
          <w:rFonts w:ascii="Courier New"/>
          <w:color w:val="231F20"/>
          <w:spacing w:val="-1"/>
          <w:sz w:val="18"/>
        </w:rPr>
        <w:t> </w:t>
      </w:r>
      <w:r>
        <w:rPr>
          <w:rFonts w:ascii="Courier New"/>
          <w:color w:val="231F20"/>
          <w:sz w:val="18"/>
        </w:rPr>
        <w:t>u</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0</w:t>
      </w:r>
      <w:r>
        <w:rPr>
          <w:rFonts w:ascii="Courier New"/>
          <w:color w:val="231F20"/>
          <w:spacing w:val="-1"/>
          <w:sz w:val="18"/>
        </w:rPr>
        <w:t> </w:t>
      </w:r>
      <w:r>
        <w:rPr>
          <w:rFonts w:ascii="Courier New"/>
          <w:color w:val="231F20"/>
          <w:spacing w:val="-5"/>
          <w:sz w:val="18"/>
        </w:rPr>
        <w:t>};</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pStyle w:val="BodyText"/>
        <w:spacing w:before="21"/>
        <w:rPr>
          <w:rFonts w:ascii="Courier New"/>
          <w:sz w:val="18"/>
        </w:rPr>
      </w:pPr>
    </w:p>
    <w:p>
      <w:pPr>
        <w:spacing w:line="271" w:lineRule="auto" w:before="0"/>
        <w:ind w:left="1518" w:right="8480" w:hanging="324"/>
        <w:jc w:val="left"/>
        <w:rPr>
          <w:rFonts w:ascii="Courier New"/>
          <w:sz w:val="18"/>
        </w:rPr>
      </w:pPr>
      <w:r>
        <w:rPr>
          <w:rFonts w:ascii="Courier New"/>
          <w:color w:val="231F20"/>
          <w:sz w:val="18"/>
        </w:rPr>
        <w:t>struct s1 { uint16_t</w:t>
      </w:r>
      <w:r>
        <w:rPr>
          <w:rFonts w:ascii="Courier New"/>
          <w:color w:val="231F20"/>
          <w:spacing w:val="-29"/>
          <w:sz w:val="18"/>
        </w:rPr>
        <w:t> </w:t>
      </w:r>
      <w:r>
        <w:rPr>
          <w:rFonts w:ascii="Courier New"/>
          <w:color w:val="231F20"/>
          <w:sz w:val="18"/>
        </w:rPr>
        <w:t>len;</w:t>
      </w:r>
    </w:p>
    <w:p>
      <w:pPr>
        <w:tabs>
          <w:tab w:pos="2490" w:val="left" w:leader="none"/>
        </w:tabs>
        <w:spacing w:line="203" w:lineRule="exact" w:before="0"/>
        <w:ind w:left="1518" w:right="0" w:firstLine="0"/>
        <w:jc w:val="left"/>
        <w:rPr>
          <w:rFonts w:ascii="Courier New"/>
          <w:sz w:val="18"/>
        </w:rPr>
      </w:pPr>
      <w:r>
        <w:rPr>
          <w:rFonts w:ascii="Courier New"/>
          <w:color w:val="231F20"/>
          <w:spacing w:val="-4"/>
          <w:sz w:val="18"/>
        </w:rPr>
        <w:t>char</w:t>
      </w:r>
      <w:r>
        <w:rPr>
          <w:rFonts w:ascii="Courier New"/>
          <w:color w:val="231F20"/>
          <w:sz w:val="18"/>
        </w:rPr>
        <w:tab/>
        <w:t>buf[</w:t>
      </w:r>
      <w:r>
        <w:rPr>
          <w:rFonts w:ascii="Courier New"/>
          <w:color w:val="231F20"/>
          <w:spacing w:val="-3"/>
          <w:sz w:val="18"/>
        </w:rPr>
        <w:t> </w:t>
      </w:r>
      <w:r>
        <w:rPr>
          <w:rFonts w:ascii="Courier New"/>
          <w:color w:val="231F20"/>
          <w:sz w:val="18"/>
        </w:rPr>
        <w:t>8</w:t>
      </w:r>
      <w:r>
        <w:rPr>
          <w:rFonts w:ascii="Courier New"/>
          <w:color w:val="231F20"/>
          <w:spacing w:val="-2"/>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z w:val="18"/>
        </w:rPr>
        <w:t>}</w:t>
      </w:r>
      <w:r>
        <w:rPr>
          <w:rFonts w:ascii="Courier New"/>
          <w:color w:val="231F20"/>
          <w:spacing w:val="-2"/>
          <w:sz w:val="18"/>
        </w:rPr>
        <w:t> </w:t>
      </w:r>
      <w:r>
        <w:rPr>
          <w:rFonts w:ascii="Courier New"/>
          <w:color w:val="231F20"/>
          <w:sz w:val="18"/>
        </w:rPr>
        <w:t>s[</w:t>
      </w:r>
      <w:r>
        <w:rPr>
          <w:rFonts w:ascii="Courier New"/>
          <w:color w:val="231F20"/>
          <w:spacing w:val="-1"/>
          <w:sz w:val="18"/>
        </w:rPr>
        <w:t> </w:t>
      </w:r>
      <w:r>
        <w:rPr>
          <w:rFonts w:ascii="Courier New"/>
          <w:color w:val="231F20"/>
          <w:sz w:val="18"/>
        </w:rPr>
        <w:t>3</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10"/>
          <w:sz w:val="18"/>
        </w:rPr>
        <w:t>{</w:t>
      </w:r>
    </w:p>
    <w:p>
      <w:pPr>
        <w:spacing w:before="26"/>
        <w:ind w:left="1518" w:right="0"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5u,</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'a',</w:t>
      </w:r>
      <w:r>
        <w:rPr>
          <w:rFonts w:ascii="Courier New"/>
          <w:color w:val="231F20"/>
          <w:spacing w:val="-4"/>
          <w:sz w:val="18"/>
        </w:rPr>
        <w:t> </w:t>
      </w:r>
      <w:r>
        <w:rPr>
          <w:rFonts w:ascii="Courier New"/>
          <w:color w:val="231F20"/>
          <w:sz w:val="18"/>
        </w:rPr>
        <w:t>'b',</w:t>
      </w:r>
      <w:r>
        <w:rPr>
          <w:rFonts w:ascii="Courier New"/>
          <w:color w:val="231F20"/>
          <w:spacing w:val="-3"/>
          <w:sz w:val="18"/>
        </w:rPr>
        <w:t> </w:t>
      </w:r>
      <w:r>
        <w:rPr>
          <w:rFonts w:ascii="Courier New"/>
          <w:color w:val="231F20"/>
          <w:sz w:val="18"/>
        </w:rPr>
        <w:t>'c',</w:t>
      </w:r>
      <w:r>
        <w:rPr>
          <w:rFonts w:ascii="Courier New"/>
          <w:color w:val="231F20"/>
          <w:spacing w:val="-3"/>
          <w:sz w:val="18"/>
        </w:rPr>
        <w:t> </w:t>
      </w:r>
      <w:r>
        <w:rPr>
          <w:rFonts w:ascii="Courier New"/>
          <w:color w:val="231F20"/>
          <w:sz w:val="18"/>
        </w:rPr>
        <w:t>'d',</w:t>
      </w:r>
      <w:r>
        <w:rPr>
          <w:rFonts w:ascii="Courier New"/>
          <w:color w:val="231F20"/>
          <w:spacing w:val="-4"/>
          <w:sz w:val="18"/>
        </w:rPr>
        <w:t> </w:t>
      </w:r>
      <w:r>
        <w:rPr>
          <w:rFonts w:ascii="Courier New"/>
          <w:color w:val="231F20"/>
          <w:sz w:val="18"/>
        </w:rPr>
        <w:t>'e',</w:t>
      </w:r>
      <w:r>
        <w:rPr>
          <w:rFonts w:ascii="Courier New"/>
          <w:color w:val="231F20"/>
          <w:spacing w:val="-3"/>
          <w:sz w:val="18"/>
        </w:rPr>
        <w:t> </w:t>
      </w:r>
      <w:r>
        <w:rPr>
          <w:rFonts w:ascii="Courier New"/>
          <w:color w:val="231F20"/>
          <w:sz w:val="18"/>
        </w:rPr>
        <w:t>'\0',</w:t>
      </w:r>
      <w:r>
        <w:rPr>
          <w:rFonts w:ascii="Courier New"/>
          <w:color w:val="231F20"/>
          <w:spacing w:val="-3"/>
          <w:sz w:val="18"/>
        </w:rPr>
        <w:t> </w:t>
      </w:r>
      <w:r>
        <w:rPr>
          <w:rFonts w:ascii="Courier New"/>
          <w:color w:val="231F20"/>
          <w:sz w:val="18"/>
        </w:rPr>
        <w:t>'\0',</w:t>
      </w:r>
      <w:r>
        <w:rPr>
          <w:rFonts w:ascii="Courier New"/>
          <w:color w:val="231F20"/>
          <w:spacing w:val="-4"/>
          <w:sz w:val="18"/>
        </w:rPr>
        <w:t> </w:t>
      </w:r>
      <w:r>
        <w:rPr>
          <w:rFonts w:ascii="Courier New"/>
          <w:color w:val="231F20"/>
          <w:sz w:val="18"/>
        </w:rPr>
        <w:t>'\0'</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5"/>
          <w:sz w:val="18"/>
        </w:rPr>
        <w:t>},</w:t>
      </w:r>
    </w:p>
    <w:p>
      <w:pPr>
        <w:spacing w:before="26"/>
        <w:ind w:left="1518" w:right="0" w:firstLine="0"/>
        <w:jc w:val="left"/>
        <w:rPr>
          <w:rFonts w:ascii="Courier New"/>
          <w:sz w:val="18"/>
        </w:rPr>
      </w:pPr>
      <w:r>
        <w:rPr>
          <w:rFonts w:ascii="Courier New"/>
          <w:color w:val="231F20"/>
          <w:sz w:val="18"/>
        </w:rPr>
        <w:t>{</w:t>
      </w:r>
      <w:r>
        <w:rPr>
          <w:rFonts w:ascii="Courier New"/>
          <w:color w:val="231F20"/>
          <w:spacing w:val="-2"/>
          <w:sz w:val="18"/>
        </w:rPr>
        <w:t> </w:t>
      </w:r>
      <w:r>
        <w:rPr>
          <w:rFonts w:ascii="Courier New"/>
          <w:color w:val="231F20"/>
          <w:sz w:val="18"/>
        </w:rPr>
        <w:t>2u,</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0</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w:t>
      </w:r>
    </w:p>
    <w:p>
      <w:pPr>
        <w:tabs>
          <w:tab w:pos="4434" w:val="left" w:leader="none"/>
        </w:tabs>
        <w:spacing w:before="26"/>
        <w:ind w:left="1518" w:right="0" w:firstLine="0"/>
        <w:jc w:val="left"/>
        <w:rPr>
          <w:rFonts w:ascii="Courier New"/>
          <w:sz w:val="18"/>
        </w:rPr>
      </w:pPr>
      <w:r>
        <w:rPr>
          <w:rFonts w:ascii="Courier New"/>
          <w:color w:val="231F20"/>
          <w:sz w:val="18"/>
        </w:rPr>
        <w:t>{</w:t>
      </w:r>
      <w:r>
        <w:rPr>
          <w:rFonts w:ascii="Courier New"/>
          <w:color w:val="231F20"/>
          <w:spacing w:val="-2"/>
          <w:sz w:val="18"/>
        </w:rPr>
        <w:t> </w:t>
      </w:r>
      <w:r>
        <w:rPr>
          <w:rFonts w:ascii="Courier New"/>
          <w:color w:val="231F20"/>
          <w:sz w:val="18"/>
        </w:rPr>
        <w:t>.len</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0u</w:t>
      </w:r>
      <w:r>
        <w:rPr>
          <w:rFonts w:ascii="Courier New"/>
          <w:color w:val="231F20"/>
          <w:spacing w:val="-2"/>
          <w:sz w:val="18"/>
        </w:rPr>
        <w:t> </w:t>
      </w:r>
      <w:r>
        <w:rPr>
          <w:rFonts w:ascii="Courier New"/>
          <w:color w:val="231F20"/>
          <w:spacing w:val="-10"/>
          <w:sz w:val="18"/>
        </w:rPr>
        <w:t>}</w:t>
      </w:r>
      <w:r>
        <w:rPr>
          <w:rFonts w:ascii="Courier New"/>
          <w:color w:val="231F20"/>
          <w:sz w:val="18"/>
        </w:rPr>
        <w:tab/>
        <w:t>/*</w:t>
      </w:r>
      <w:r>
        <w:rPr>
          <w:rFonts w:ascii="Courier New"/>
          <w:color w:val="231F20"/>
          <w:spacing w:val="-8"/>
          <w:sz w:val="18"/>
        </w:rPr>
        <w:t> </w:t>
      </w:r>
      <w:r>
        <w:rPr>
          <w:rFonts w:ascii="Courier New"/>
          <w:color w:val="231F20"/>
          <w:sz w:val="18"/>
        </w:rPr>
        <w:t>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buf</w:t>
      </w:r>
      <w:r>
        <w:rPr>
          <w:rFonts w:ascii="Courier New"/>
          <w:color w:val="231F20"/>
          <w:spacing w:val="-6"/>
          <w:sz w:val="18"/>
        </w:rPr>
        <w:t> </w:t>
      </w:r>
      <w:r>
        <w:rPr>
          <w:rFonts w:ascii="Courier New"/>
          <w:color w:val="231F20"/>
          <w:sz w:val="18"/>
        </w:rPr>
        <w:t>initialized</w:t>
      </w:r>
      <w:r>
        <w:rPr>
          <w:rFonts w:ascii="Courier New"/>
          <w:color w:val="231F20"/>
          <w:spacing w:val="-5"/>
          <w:sz w:val="18"/>
        </w:rPr>
        <w:t> </w:t>
      </w:r>
      <w:r>
        <w:rPr>
          <w:rFonts w:ascii="Courier New"/>
          <w:color w:val="231F20"/>
          <w:sz w:val="18"/>
        </w:rPr>
        <w:t>implicitly</w:t>
      </w:r>
      <w:r>
        <w:rPr>
          <w:rFonts w:ascii="Courier New"/>
          <w:color w:val="231F20"/>
          <w:spacing w:val="45"/>
          <w:w w:val="150"/>
          <w:sz w:val="18"/>
        </w:rPr>
        <w:t> </w:t>
      </w:r>
      <w:r>
        <w:rPr>
          <w:rFonts w:ascii="Courier New"/>
          <w:color w:val="231F20"/>
          <w:spacing w:val="-5"/>
          <w:sz w:val="18"/>
        </w:rPr>
        <w:t>*/</w:t>
      </w:r>
    </w:p>
    <w:p>
      <w:pPr>
        <w:tabs>
          <w:tab w:pos="4434" w:val="left" w:leader="none"/>
          <w:tab w:pos="9078" w:val="left" w:leader="none"/>
        </w:tabs>
        <w:spacing w:before="27"/>
        <w:ind w:left="1194" w:right="0" w:firstLine="0"/>
        <w:jc w:val="left"/>
        <w:rPr>
          <w:rFonts w:ascii="Courier New"/>
          <w:sz w:val="18"/>
        </w:rPr>
      </w:pPr>
      <w:r>
        <w:rPr>
          <w:rFonts w:ascii="Courier New"/>
          <w:color w:val="231F20"/>
          <w:spacing w:val="-5"/>
          <w:sz w:val="18"/>
        </w:rPr>
        <w:t>};</w:t>
      </w:r>
      <w:r>
        <w:rPr>
          <w:rFonts w:ascii="Courier New"/>
          <w:color w:val="231F20"/>
          <w:sz w:val="18"/>
        </w:rPr>
        <w:tab/>
        <w:t>/*</w:t>
      </w:r>
      <w:r>
        <w:rPr>
          <w:rFonts w:ascii="Courier New"/>
          <w:color w:val="231F20"/>
          <w:spacing w:val="-6"/>
          <w:sz w:val="18"/>
        </w:rPr>
        <w:t> </w:t>
      </w:r>
      <w:r>
        <w:rPr>
          <w:rFonts w:ascii="Courier New"/>
          <w:color w:val="231F20"/>
          <w:sz w:val="18"/>
        </w:rPr>
        <w:t>Compliant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s[]</w:t>
      </w:r>
      <w:r>
        <w:rPr>
          <w:rFonts w:ascii="Courier New"/>
          <w:color w:val="231F20"/>
          <w:spacing w:val="-4"/>
          <w:sz w:val="18"/>
        </w:rPr>
        <w:t> </w:t>
      </w:r>
      <w:r>
        <w:rPr>
          <w:rFonts w:ascii="Courier New"/>
          <w:color w:val="231F20"/>
          <w:sz w:val="18"/>
        </w:rPr>
        <w:t>fully</w:t>
      </w:r>
      <w:r>
        <w:rPr>
          <w:rFonts w:ascii="Courier New"/>
          <w:color w:val="231F20"/>
          <w:spacing w:val="-4"/>
          <w:sz w:val="18"/>
        </w:rPr>
        <w:t> </w:t>
      </w:r>
      <w:r>
        <w:rPr>
          <w:rFonts w:ascii="Courier New"/>
          <w:color w:val="231F20"/>
          <w:spacing w:val="-2"/>
          <w:sz w:val="18"/>
        </w:rPr>
        <w:t>initialized</w:t>
      </w:r>
      <w:r>
        <w:rPr>
          <w:rFonts w:ascii="Courier New"/>
          <w:color w:val="231F20"/>
          <w:sz w:val="18"/>
        </w:rPr>
        <w:tab/>
      </w:r>
      <w:r>
        <w:rPr>
          <w:rFonts w:ascii="Courier New"/>
          <w:color w:val="231F20"/>
          <w:spacing w:val="-5"/>
          <w:sz w:val="18"/>
        </w:rPr>
        <w:t>*/</w:t>
      </w:r>
    </w:p>
    <w:p>
      <w:pPr>
        <w:pStyle w:val="BodyText"/>
        <w:spacing w:before="131"/>
        <w:rPr>
          <w:rFonts w:ascii="Courier New"/>
        </w:rPr>
      </w:pPr>
      <w:r>
        <w:rPr/>
        <mc:AlternateContent>
          <mc:Choice Requires="wps">
            <w:drawing>
              <wp:anchor distT="0" distB="0" distL="0" distR="0" allowOverlap="1" layoutInCell="1" locked="0" behindDoc="1" simplePos="0" relativeHeight="487704576">
                <wp:simplePos x="0" y="0"/>
                <wp:positionH relativeFrom="page">
                  <wp:posOffset>898245</wp:posOffset>
                </wp:positionH>
                <wp:positionV relativeFrom="paragraph">
                  <wp:posOffset>242483</wp:posOffset>
                </wp:positionV>
                <wp:extent cx="5760085" cy="260985"/>
                <wp:effectExtent l="0" t="0" r="0" b="0"/>
                <wp:wrapTopAndBottom/>
                <wp:docPr id="323" name="Textbox 323"/>
                <wp:cNvGraphicFramePr>
                  <a:graphicFrameLocks/>
                </wp:cNvGraphicFramePr>
                <a:graphic>
                  <a:graphicData uri="http://schemas.microsoft.com/office/word/2010/wordprocessingShape">
                    <wps:wsp>
                      <wps:cNvPr id="323" name="Textbox 323"/>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r>
                              <w:rPr>
                                <w:color w:val="231F20"/>
                                <w:spacing w:val="-7"/>
                                <w:sz w:val="24"/>
                              </w:rPr>
                              <w:t>Rule</w:t>
                            </w:r>
                            <w:r>
                              <w:rPr>
                                <w:color w:val="231F20"/>
                                <w:spacing w:val="-10"/>
                                <w:sz w:val="24"/>
                              </w:rPr>
                              <w:t> </w:t>
                            </w:r>
                            <w:r>
                              <w:rPr>
                                <w:color w:val="231F20"/>
                                <w:spacing w:val="-5"/>
                                <w:sz w:val="24"/>
                              </w:rPr>
                              <w:t>9.3</w:t>
                            </w:r>
                            <w:r>
                              <w:rPr>
                                <w:color w:val="231F20"/>
                                <w:sz w:val="24"/>
                              </w:rPr>
                              <w:tab/>
                              <w:t>Arrays</w:t>
                            </w:r>
                            <w:r>
                              <w:rPr>
                                <w:color w:val="231F20"/>
                                <w:spacing w:val="-2"/>
                                <w:sz w:val="24"/>
                              </w:rPr>
                              <w:t> </w:t>
                            </w:r>
                            <w:r>
                              <w:rPr>
                                <w:color w:val="231F20"/>
                                <w:sz w:val="24"/>
                              </w:rPr>
                              <w:t>shall</w:t>
                            </w:r>
                            <w:r>
                              <w:rPr>
                                <w:color w:val="231F20"/>
                                <w:spacing w:val="-2"/>
                                <w:sz w:val="24"/>
                              </w:rPr>
                              <w:t> </w:t>
                            </w:r>
                            <w:r>
                              <w:rPr>
                                <w:color w:val="231F20"/>
                                <w:sz w:val="24"/>
                              </w:rPr>
                              <w:t>not</w:t>
                            </w:r>
                            <w:r>
                              <w:rPr>
                                <w:color w:val="231F20"/>
                                <w:spacing w:val="-2"/>
                                <w:sz w:val="24"/>
                              </w:rPr>
                              <w:t> </w:t>
                            </w:r>
                            <w:r>
                              <w:rPr>
                                <w:color w:val="231F20"/>
                                <w:sz w:val="24"/>
                              </w:rPr>
                              <w:t>be</w:t>
                            </w:r>
                            <w:r>
                              <w:rPr>
                                <w:color w:val="231F20"/>
                                <w:spacing w:val="-2"/>
                                <w:sz w:val="24"/>
                              </w:rPr>
                              <w:t> </w:t>
                            </w:r>
                            <w:r>
                              <w:rPr>
                                <w:color w:val="231F20"/>
                                <w:sz w:val="24"/>
                              </w:rPr>
                              <w:t>partially</w:t>
                            </w:r>
                            <w:r>
                              <w:rPr>
                                <w:color w:val="231F20"/>
                                <w:spacing w:val="-2"/>
                                <w:sz w:val="24"/>
                              </w:rPr>
                              <w:t> initialized</w:t>
                            </w:r>
                          </w:p>
                        </w:txbxContent>
                      </wps:txbx>
                      <wps:bodyPr wrap="square" lIns="0" tIns="0" rIns="0" bIns="0" rtlCol="0">
                        <a:noAutofit/>
                      </wps:bodyPr>
                    </wps:wsp>
                  </a:graphicData>
                </a:graphic>
              </wp:anchor>
            </w:drawing>
          </mc:Choice>
          <mc:Fallback>
            <w:pict>
              <v:shape style="position:absolute;margin-left:70.727997pt;margin-top:19.093159pt;width:453.55pt;height:20.55pt;mso-position-horizontal-relative:page;mso-position-vertical-relative:paragraph;z-index:-15611904;mso-wrap-distance-left:0;mso-wrap-distance-right:0" type="#_x0000_t202" id="docshape241" filled="true" fillcolor="#e2b6b2" stroked="false">
                <v:textbox inset="0,0,0,0">
                  <w:txbxContent>
                    <w:p>
                      <w:pPr>
                        <w:tabs>
                          <w:tab w:pos="1474" w:val="left" w:leader="none"/>
                        </w:tabs>
                        <w:spacing w:before="72"/>
                        <w:ind w:left="56" w:right="0" w:firstLine="0"/>
                        <w:jc w:val="left"/>
                        <w:rPr>
                          <w:color w:val="000000"/>
                          <w:sz w:val="24"/>
                        </w:rPr>
                      </w:pPr>
                      <w:r>
                        <w:rPr>
                          <w:color w:val="231F20"/>
                          <w:spacing w:val="-7"/>
                          <w:sz w:val="24"/>
                        </w:rPr>
                        <w:t>Rule</w:t>
                      </w:r>
                      <w:r>
                        <w:rPr>
                          <w:color w:val="231F20"/>
                          <w:spacing w:val="-10"/>
                          <w:sz w:val="24"/>
                        </w:rPr>
                        <w:t> </w:t>
                      </w:r>
                      <w:r>
                        <w:rPr>
                          <w:color w:val="231F20"/>
                          <w:spacing w:val="-5"/>
                          <w:sz w:val="24"/>
                        </w:rPr>
                        <w:t>9.3</w:t>
                      </w:r>
                      <w:r>
                        <w:rPr>
                          <w:color w:val="231F20"/>
                          <w:sz w:val="24"/>
                        </w:rPr>
                        <w:tab/>
                        <w:t>Arrays</w:t>
                      </w:r>
                      <w:r>
                        <w:rPr>
                          <w:color w:val="231F20"/>
                          <w:spacing w:val="-2"/>
                          <w:sz w:val="24"/>
                        </w:rPr>
                        <w:t> </w:t>
                      </w:r>
                      <w:r>
                        <w:rPr>
                          <w:color w:val="231F20"/>
                          <w:sz w:val="24"/>
                        </w:rPr>
                        <w:t>shall</w:t>
                      </w:r>
                      <w:r>
                        <w:rPr>
                          <w:color w:val="231F20"/>
                          <w:spacing w:val="-2"/>
                          <w:sz w:val="24"/>
                        </w:rPr>
                        <w:t> </w:t>
                      </w:r>
                      <w:r>
                        <w:rPr>
                          <w:color w:val="231F20"/>
                          <w:sz w:val="24"/>
                        </w:rPr>
                        <w:t>not</w:t>
                      </w:r>
                      <w:r>
                        <w:rPr>
                          <w:color w:val="231F20"/>
                          <w:spacing w:val="-2"/>
                          <w:sz w:val="24"/>
                        </w:rPr>
                        <w:t> </w:t>
                      </w:r>
                      <w:r>
                        <w:rPr>
                          <w:color w:val="231F20"/>
                          <w:sz w:val="24"/>
                        </w:rPr>
                        <w:t>be</w:t>
                      </w:r>
                      <w:r>
                        <w:rPr>
                          <w:color w:val="231F20"/>
                          <w:spacing w:val="-2"/>
                          <w:sz w:val="24"/>
                        </w:rPr>
                        <w:t> </w:t>
                      </w:r>
                      <w:r>
                        <w:rPr>
                          <w:color w:val="231F20"/>
                          <w:sz w:val="24"/>
                        </w:rPr>
                        <w:t>partially</w:t>
                      </w:r>
                      <w:r>
                        <w:rPr>
                          <w:color w:val="231F20"/>
                          <w:spacing w:val="-2"/>
                          <w:sz w:val="24"/>
                        </w:rPr>
                        <w:t> initialized</w:t>
                      </w:r>
                    </w:p>
                  </w:txbxContent>
                </v:textbox>
                <v:fill type="solid"/>
                <w10:wrap type="topAndBottom"/>
              </v:shape>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66" w:lineRule="auto" w:before="195"/>
        <w:ind w:left="1194" w:right="1138"/>
      </w:pPr>
      <w:r>
        <w:rPr>
          <w:color w:val="231F20"/>
        </w:rPr>
        <w:t>If any element of an array object or subobject is explicitly initialized, then the entire object or subobject </w:t>
      </w:r>
      <w:r>
        <w:rPr>
          <w:color w:val="231F20"/>
          <w:w w:val="105"/>
        </w:rPr>
        <w:t>shall be explicitly initialized.</w:t>
      </w:r>
    </w:p>
    <w:p>
      <w:pPr>
        <w:pStyle w:val="BodyText"/>
        <w:spacing w:before="24"/>
      </w:pPr>
    </w:p>
    <w:p>
      <w:pPr>
        <w:pStyle w:val="Heading5"/>
      </w:pPr>
      <w:r>
        <w:rPr>
          <w:color w:val="98002E"/>
          <w:spacing w:val="-2"/>
          <w:w w:val="105"/>
        </w:rPr>
        <w:t>Rationale</w:t>
      </w:r>
    </w:p>
    <w:p>
      <w:pPr>
        <w:pStyle w:val="BodyText"/>
        <w:spacing w:line="266" w:lineRule="auto" w:before="216"/>
        <w:ind w:left="1194" w:right="1138"/>
      </w:pPr>
      <w:r>
        <w:rPr>
          <w:color w:val="231F20"/>
          <w:w w:val="105"/>
        </w:rPr>
        <w:t>Providing</w:t>
      </w:r>
      <w:r>
        <w:rPr>
          <w:color w:val="231F20"/>
          <w:spacing w:val="-12"/>
          <w:w w:val="105"/>
        </w:rPr>
        <w:t> </w:t>
      </w:r>
      <w:r>
        <w:rPr>
          <w:color w:val="231F20"/>
          <w:w w:val="105"/>
        </w:rPr>
        <w:t>an</w:t>
      </w:r>
      <w:r>
        <w:rPr>
          <w:color w:val="231F20"/>
          <w:spacing w:val="-12"/>
          <w:w w:val="105"/>
        </w:rPr>
        <w:t> </w:t>
      </w:r>
      <w:r>
        <w:rPr>
          <w:color w:val="231F20"/>
          <w:w w:val="105"/>
        </w:rPr>
        <w:t>explicit</w:t>
      </w:r>
      <w:r>
        <w:rPr>
          <w:color w:val="231F20"/>
          <w:spacing w:val="-13"/>
          <w:w w:val="105"/>
        </w:rPr>
        <w:t> </w:t>
      </w:r>
      <w:r>
        <w:rPr>
          <w:color w:val="231F20"/>
          <w:w w:val="105"/>
        </w:rPr>
        <w:t>initialization</w:t>
      </w:r>
      <w:r>
        <w:rPr>
          <w:color w:val="231F20"/>
          <w:spacing w:val="-12"/>
          <w:w w:val="105"/>
        </w:rPr>
        <w:t> </w:t>
      </w:r>
      <w:r>
        <w:rPr>
          <w:color w:val="231F20"/>
          <w:w w:val="105"/>
        </w:rPr>
        <w:t>for</w:t>
      </w:r>
      <w:r>
        <w:rPr>
          <w:color w:val="231F20"/>
          <w:spacing w:val="-12"/>
          <w:w w:val="105"/>
        </w:rPr>
        <w:t> </w:t>
      </w:r>
      <w:r>
        <w:rPr>
          <w:color w:val="231F20"/>
          <w:w w:val="105"/>
        </w:rPr>
        <w:t>each</w:t>
      </w:r>
      <w:r>
        <w:rPr>
          <w:color w:val="231F20"/>
          <w:spacing w:val="-13"/>
          <w:w w:val="105"/>
        </w:rPr>
        <w:t> </w:t>
      </w:r>
      <w:r>
        <w:rPr>
          <w:color w:val="231F20"/>
          <w:w w:val="105"/>
        </w:rPr>
        <w:t>element</w:t>
      </w:r>
      <w:r>
        <w:rPr>
          <w:color w:val="231F20"/>
          <w:spacing w:val="-12"/>
          <w:w w:val="105"/>
        </w:rPr>
        <w:t> </w:t>
      </w:r>
      <w:r>
        <w:rPr>
          <w:color w:val="231F20"/>
          <w:w w:val="105"/>
        </w:rPr>
        <w:t>of</w:t>
      </w:r>
      <w:r>
        <w:rPr>
          <w:color w:val="231F20"/>
          <w:spacing w:val="-12"/>
          <w:w w:val="105"/>
        </w:rPr>
        <w:t> </w:t>
      </w:r>
      <w:r>
        <w:rPr>
          <w:color w:val="231F20"/>
          <w:w w:val="105"/>
        </w:rPr>
        <w:t>an</w:t>
      </w:r>
      <w:r>
        <w:rPr>
          <w:color w:val="231F20"/>
          <w:spacing w:val="-12"/>
          <w:w w:val="105"/>
        </w:rPr>
        <w:t> </w:t>
      </w:r>
      <w:r>
        <w:rPr>
          <w:color w:val="231F20"/>
          <w:w w:val="105"/>
        </w:rPr>
        <w:t>array</w:t>
      </w:r>
      <w:r>
        <w:rPr>
          <w:color w:val="231F20"/>
          <w:spacing w:val="-12"/>
          <w:w w:val="105"/>
        </w:rPr>
        <w:t> </w:t>
      </w:r>
      <w:r>
        <w:rPr>
          <w:color w:val="231F20"/>
          <w:w w:val="105"/>
        </w:rPr>
        <w:t>makes</w:t>
      </w:r>
      <w:r>
        <w:rPr>
          <w:color w:val="231F20"/>
          <w:spacing w:val="-12"/>
          <w:w w:val="105"/>
        </w:rPr>
        <w:t> </w:t>
      </w:r>
      <w:r>
        <w:rPr>
          <w:color w:val="231F20"/>
          <w:w w:val="105"/>
        </w:rPr>
        <w:t>it</w:t>
      </w:r>
      <w:r>
        <w:rPr>
          <w:color w:val="231F20"/>
          <w:spacing w:val="-13"/>
          <w:w w:val="105"/>
        </w:rPr>
        <w:t> </w:t>
      </w:r>
      <w:r>
        <w:rPr>
          <w:color w:val="231F20"/>
          <w:w w:val="105"/>
        </w:rPr>
        <w:t>clear</w:t>
      </w:r>
      <w:r>
        <w:rPr>
          <w:color w:val="231F20"/>
          <w:spacing w:val="-12"/>
          <w:w w:val="105"/>
        </w:rPr>
        <w:t> </w:t>
      </w:r>
      <w:r>
        <w:rPr>
          <w:color w:val="231F20"/>
          <w:w w:val="105"/>
        </w:rPr>
        <w:t>that</w:t>
      </w:r>
      <w:r>
        <w:rPr>
          <w:color w:val="231F20"/>
          <w:spacing w:val="-13"/>
          <w:w w:val="105"/>
        </w:rPr>
        <w:t> </w:t>
      </w:r>
      <w:r>
        <w:rPr>
          <w:color w:val="231F20"/>
          <w:w w:val="105"/>
        </w:rPr>
        <w:t>every</w:t>
      </w:r>
      <w:r>
        <w:rPr>
          <w:color w:val="231F20"/>
          <w:spacing w:val="-12"/>
          <w:w w:val="105"/>
        </w:rPr>
        <w:t> </w:t>
      </w:r>
      <w:r>
        <w:rPr>
          <w:color w:val="231F20"/>
          <w:w w:val="105"/>
        </w:rPr>
        <w:t>element</w:t>
      </w:r>
      <w:r>
        <w:rPr>
          <w:color w:val="231F20"/>
          <w:spacing w:val="-12"/>
          <w:w w:val="105"/>
        </w:rPr>
        <w:t> </w:t>
      </w:r>
      <w:r>
        <w:rPr>
          <w:color w:val="231F20"/>
          <w:w w:val="105"/>
        </w:rPr>
        <w:t>has been considered.</w:t>
      </w:r>
    </w:p>
    <w:p>
      <w:pPr>
        <w:pStyle w:val="BodyText"/>
        <w:spacing w:before="24"/>
      </w:pPr>
    </w:p>
    <w:p>
      <w:pPr>
        <w:pStyle w:val="Heading5"/>
      </w:pPr>
      <w:r>
        <w:rPr>
          <w:color w:val="98002E"/>
          <w:spacing w:val="-2"/>
          <w:w w:val="105"/>
        </w:rPr>
        <w:t>Exception</w:t>
      </w:r>
    </w:p>
    <w:p>
      <w:pPr>
        <w:pStyle w:val="ListParagraph"/>
        <w:numPr>
          <w:ilvl w:val="0"/>
          <w:numId w:val="45"/>
        </w:numPr>
        <w:tabs>
          <w:tab w:pos="1920" w:val="left" w:leader="none"/>
        </w:tabs>
        <w:spacing w:line="247" w:lineRule="auto" w:before="216" w:after="0"/>
        <w:ind w:left="1920" w:right="1137" w:hanging="363"/>
        <w:jc w:val="left"/>
        <w:rPr>
          <w:sz w:val="20"/>
        </w:rPr>
      </w:pPr>
      <w:r>
        <w:rPr>
          <w:color w:val="231F20"/>
          <w:sz w:val="20"/>
        </w:rPr>
        <w:t>An</w:t>
      </w:r>
      <w:r>
        <w:rPr>
          <w:color w:val="231F20"/>
          <w:spacing w:val="20"/>
          <w:sz w:val="20"/>
        </w:rPr>
        <w:t> </w:t>
      </w:r>
      <w:r>
        <w:rPr>
          <w:color w:val="231F20"/>
          <w:sz w:val="20"/>
        </w:rPr>
        <w:t>initializer</w:t>
      </w:r>
      <w:r>
        <w:rPr>
          <w:color w:val="231F20"/>
          <w:spacing w:val="20"/>
          <w:sz w:val="20"/>
        </w:rPr>
        <w:t> </w:t>
      </w:r>
      <w:r>
        <w:rPr>
          <w:color w:val="231F20"/>
          <w:sz w:val="20"/>
        </w:rPr>
        <w:t>of</w:t>
      </w:r>
      <w:r>
        <w:rPr>
          <w:color w:val="231F20"/>
          <w:spacing w:val="20"/>
          <w:sz w:val="20"/>
        </w:rPr>
        <w:t> </w:t>
      </w:r>
      <w:r>
        <w:rPr>
          <w:color w:val="231F20"/>
          <w:sz w:val="20"/>
        </w:rPr>
        <w:t>the</w:t>
      </w:r>
      <w:r>
        <w:rPr>
          <w:color w:val="231F20"/>
          <w:spacing w:val="20"/>
          <w:sz w:val="20"/>
        </w:rPr>
        <w:t> </w:t>
      </w:r>
      <w:r>
        <w:rPr>
          <w:color w:val="231F20"/>
          <w:sz w:val="20"/>
        </w:rPr>
        <w:t>form</w:t>
      </w:r>
      <w:r>
        <w:rPr>
          <w:color w:val="231F20"/>
          <w:spacing w:val="21"/>
          <w:sz w:val="20"/>
        </w:rPr>
        <w:t> </w:t>
      </w:r>
      <w:r>
        <w:rPr>
          <w:rFonts w:ascii="Courier New"/>
          <w:color w:val="231F20"/>
          <w:sz w:val="20"/>
        </w:rPr>
        <w:t>{</w:t>
      </w:r>
      <w:r>
        <w:rPr>
          <w:rFonts w:ascii="Courier New"/>
          <w:color w:val="231F20"/>
          <w:spacing w:val="40"/>
          <w:sz w:val="20"/>
        </w:rPr>
        <w:t> </w:t>
      </w:r>
      <w:r>
        <w:rPr>
          <w:rFonts w:ascii="Courier New"/>
          <w:color w:val="231F20"/>
          <w:sz w:val="20"/>
        </w:rPr>
        <w:t>0</w:t>
      </w:r>
      <w:r>
        <w:rPr>
          <w:rFonts w:ascii="Courier New"/>
          <w:color w:val="231F20"/>
          <w:spacing w:val="40"/>
          <w:sz w:val="20"/>
        </w:rPr>
        <w:t> </w:t>
      </w:r>
      <w:r>
        <w:rPr>
          <w:rFonts w:ascii="Courier New"/>
          <w:color w:val="231F20"/>
          <w:sz w:val="20"/>
        </w:rPr>
        <w:t>}</w:t>
      </w:r>
      <w:r>
        <w:rPr>
          <w:rFonts w:ascii="Courier New"/>
          <w:color w:val="231F20"/>
          <w:spacing w:val="-45"/>
          <w:sz w:val="20"/>
        </w:rPr>
        <w:t> </w:t>
      </w:r>
      <w:r>
        <w:rPr>
          <w:color w:val="231F20"/>
          <w:sz w:val="20"/>
        </w:rPr>
        <w:t>may</w:t>
      </w:r>
      <w:r>
        <w:rPr>
          <w:color w:val="231F20"/>
          <w:spacing w:val="20"/>
          <w:sz w:val="20"/>
        </w:rPr>
        <w:t> </w:t>
      </w:r>
      <w:r>
        <w:rPr>
          <w:color w:val="231F20"/>
          <w:sz w:val="20"/>
        </w:rPr>
        <w:t>be</w:t>
      </w:r>
      <w:r>
        <w:rPr>
          <w:color w:val="231F20"/>
          <w:spacing w:val="20"/>
          <w:sz w:val="20"/>
        </w:rPr>
        <w:t> </w:t>
      </w:r>
      <w:r>
        <w:rPr>
          <w:color w:val="231F20"/>
          <w:sz w:val="20"/>
        </w:rPr>
        <w:t>used</w:t>
      </w:r>
      <w:r>
        <w:rPr>
          <w:color w:val="231F20"/>
          <w:spacing w:val="20"/>
          <w:sz w:val="20"/>
        </w:rPr>
        <w:t> </w:t>
      </w:r>
      <w:r>
        <w:rPr>
          <w:color w:val="231F20"/>
          <w:sz w:val="20"/>
        </w:rPr>
        <w:t>to</w:t>
      </w:r>
      <w:r>
        <w:rPr>
          <w:color w:val="231F20"/>
          <w:spacing w:val="20"/>
          <w:sz w:val="20"/>
        </w:rPr>
        <w:t> </w:t>
      </w:r>
      <w:r>
        <w:rPr>
          <w:color w:val="231F20"/>
          <w:sz w:val="20"/>
        </w:rPr>
        <w:t>explicitly</w:t>
      </w:r>
      <w:r>
        <w:rPr>
          <w:color w:val="231F20"/>
          <w:spacing w:val="20"/>
          <w:sz w:val="20"/>
        </w:rPr>
        <w:t> </w:t>
      </w:r>
      <w:r>
        <w:rPr>
          <w:color w:val="231F20"/>
          <w:sz w:val="20"/>
        </w:rPr>
        <w:t>initialize</w:t>
      </w:r>
      <w:r>
        <w:rPr>
          <w:color w:val="231F20"/>
          <w:spacing w:val="20"/>
          <w:sz w:val="20"/>
        </w:rPr>
        <w:t> </w:t>
      </w:r>
      <w:r>
        <w:rPr>
          <w:color w:val="231F20"/>
          <w:sz w:val="20"/>
        </w:rPr>
        <w:t>all</w:t>
      </w:r>
      <w:r>
        <w:rPr>
          <w:color w:val="231F20"/>
          <w:spacing w:val="20"/>
          <w:sz w:val="20"/>
        </w:rPr>
        <w:t> </w:t>
      </w:r>
      <w:r>
        <w:rPr>
          <w:color w:val="231F20"/>
          <w:sz w:val="20"/>
        </w:rPr>
        <w:t>elements</w:t>
      </w:r>
      <w:r>
        <w:rPr>
          <w:color w:val="231F20"/>
          <w:spacing w:val="20"/>
          <w:sz w:val="20"/>
        </w:rPr>
        <w:t> </w:t>
      </w:r>
      <w:r>
        <w:rPr>
          <w:color w:val="231F20"/>
          <w:sz w:val="20"/>
        </w:rPr>
        <w:t>of</w:t>
      </w:r>
      <w:r>
        <w:rPr>
          <w:color w:val="231F20"/>
          <w:spacing w:val="20"/>
          <w:sz w:val="20"/>
        </w:rPr>
        <w:t> </w:t>
      </w:r>
      <w:r>
        <w:rPr>
          <w:color w:val="231F20"/>
          <w:sz w:val="20"/>
        </w:rPr>
        <w:t>an</w:t>
      </w:r>
      <w:r>
        <w:rPr>
          <w:color w:val="231F20"/>
          <w:spacing w:val="20"/>
          <w:sz w:val="20"/>
        </w:rPr>
        <w:t> </w:t>
      </w:r>
      <w:r>
        <w:rPr>
          <w:color w:val="231F20"/>
          <w:sz w:val="20"/>
        </w:rPr>
        <w:t>array object or subobject.</w:t>
      </w:r>
    </w:p>
    <w:p>
      <w:pPr>
        <w:pStyle w:val="ListParagraph"/>
        <w:numPr>
          <w:ilvl w:val="0"/>
          <w:numId w:val="45"/>
        </w:numPr>
        <w:tabs>
          <w:tab w:pos="1920" w:val="left" w:leader="none"/>
        </w:tabs>
        <w:spacing w:line="266" w:lineRule="auto" w:before="219" w:after="0"/>
        <w:ind w:left="1920" w:right="1140" w:hanging="363"/>
        <w:jc w:val="left"/>
        <w:rPr>
          <w:sz w:val="20"/>
        </w:rPr>
      </w:pPr>
      <w:r>
        <w:rPr>
          <w:color w:val="231F20"/>
          <w:sz w:val="20"/>
        </w:rPr>
        <w:t>An array whose initializer consists only of designated initializers may be used, for example to perform a sparse initialization.</w:t>
      </w:r>
    </w:p>
    <w:p>
      <w:pPr>
        <w:pStyle w:val="ListParagraph"/>
        <w:numPr>
          <w:ilvl w:val="0"/>
          <w:numId w:val="45"/>
        </w:numPr>
        <w:tabs>
          <w:tab w:pos="1919" w:val="left" w:leader="none"/>
        </w:tabs>
        <w:spacing w:line="240" w:lineRule="auto" w:before="200" w:after="0"/>
        <w:ind w:left="1919" w:right="0" w:hanging="362"/>
        <w:jc w:val="left"/>
        <w:rPr>
          <w:sz w:val="20"/>
        </w:rPr>
      </w:pPr>
      <w:r>
        <w:rPr>
          <w:color w:val="231F20"/>
          <w:sz w:val="20"/>
        </w:rPr>
        <w:t>An</w:t>
      </w:r>
      <w:r>
        <w:rPr>
          <w:color w:val="231F20"/>
          <w:spacing w:val="5"/>
          <w:sz w:val="20"/>
        </w:rPr>
        <w:t> </w:t>
      </w:r>
      <w:r>
        <w:rPr>
          <w:color w:val="231F20"/>
          <w:sz w:val="20"/>
        </w:rPr>
        <w:t>array</w:t>
      </w:r>
      <w:r>
        <w:rPr>
          <w:color w:val="231F20"/>
          <w:spacing w:val="6"/>
          <w:sz w:val="20"/>
        </w:rPr>
        <w:t> </w:t>
      </w:r>
      <w:r>
        <w:rPr>
          <w:color w:val="231F20"/>
          <w:sz w:val="20"/>
        </w:rPr>
        <w:t>initialized</w:t>
      </w:r>
      <w:r>
        <w:rPr>
          <w:color w:val="231F20"/>
          <w:spacing w:val="6"/>
          <w:sz w:val="20"/>
        </w:rPr>
        <w:t> </w:t>
      </w:r>
      <w:r>
        <w:rPr>
          <w:color w:val="231F20"/>
          <w:sz w:val="20"/>
        </w:rPr>
        <w:t>using</w:t>
      </w:r>
      <w:r>
        <w:rPr>
          <w:color w:val="231F20"/>
          <w:spacing w:val="6"/>
          <w:sz w:val="20"/>
        </w:rPr>
        <w:t> </w:t>
      </w:r>
      <w:r>
        <w:rPr>
          <w:color w:val="231F20"/>
          <w:sz w:val="20"/>
        </w:rPr>
        <w:t>a</w:t>
      </w:r>
      <w:r>
        <w:rPr>
          <w:color w:val="231F20"/>
          <w:spacing w:val="6"/>
          <w:sz w:val="20"/>
        </w:rPr>
        <w:t> </w:t>
      </w:r>
      <w:r>
        <w:rPr>
          <w:color w:val="231F20"/>
          <w:sz w:val="20"/>
        </w:rPr>
        <w:t>string</w:t>
      </w:r>
      <w:r>
        <w:rPr>
          <w:color w:val="231F20"/>
          <w:spacing w:val="6"/>
          <w:sz w:val="20"/>
        </w:rPr>
        <w:t> </w:t>
      </w:r>
      <w:r>
        <w:rPr>
          <w:color w:val="231F20"/>
          <w:sz w:val="20"/>
        </w:rPr>
        <w:t>literal</w:t>
      </w:r>
      <w:r>
        <w:rPr>
          <w:color w:val="231F20"/>
          <w:spacing w:val="6"/>
          <w:sz w:val="20"/>
        </w:rPr>
        <w:t> </w:t>
      </w:r>
      <w:r>
        <w:rPr>
          <w:color w:val="231F20"/>
          <w:sz w:val="20"/>
        </w:rPr>
        <w:t>does</w:t>
      </w:r>
      <w:r>
        <w:rPr>
          <w:color w:val="231F20"/>
          <w:spacing w:val="6"/>
          <w:sz w:val="20"/>
        </w:rPr>
        <w:t> </w:t>
      </w:r>
      <w:r>
        <w:rPr>
          <w:color w:val="231F20"/>
          <w:sz w:val="20"/>
        </w:rPr>
        <w:t>not</w:t>
      </w:r>
      <w:r>
        <w:rPr>
          <w:color w:val="231F20"/>
          <w:spacing w:val="6"/>
          <w:sz w:val="20"/>
        </w:rPr>
        <w:t> </w:t>
      </w:r>
      <w:r>
        <w:rPr>
          <w:color w:val="231F20"/>
          <w:sz w:val="20"/>
        </w:rPr>
        <w:t>need</w:t>
      </w:r>
      <w:r>
        <w:rPr>
          <w:color w:val="231F20"/>
          <w:spacing w:val="6"/>
          <w:sz w:val="20"/>
        </w:rPr>
        <w:t> </w:t>
      </w:r>
      <w:r>
        <w:rPr>
          <w:color w:val="231F20"/>
          <w:sz w:val="20"/>
        </w:rPr>
        <w:t>an</w:t>
      </w:r>
      <w:r>
        <w:rPr>
          <w:color w:val="231F20"/>
          <w:spacing w:val="6"/>
          <w:sz w:val="20"/>
        </w:rPr>
        <w:t> </w:t>
      </w:r>
      <w:r>
        <w:rPr>
          <w:color w:val="231F20"/>
          <w:sz w:val="20"/>
        </w:rPr>
        <w:t>initializer</w:t>
      </w:r>
      <w:r>
        <w:rPr>
          <w:color w:val="231F20"/>
          <w:spacing w:val="6"/>
          <w:sz w:val="20"/>
        </w:rPr>
        <w:t> </w:t>
      </w:r>
      <w:r>
        <w:rPr>
          <w:color w:val="231F20"/>
          <w:sz w:val="20"/>
        </w:rPr>
        <w:t>for</w:t>
      </w:r>
      <w:r>
        <w:rPr>
          <w:color w:val="231F20"/>
          <w:spacing w:val="6"/>
          <w:sz w:val="20"/>
        </w:rPr>
        <w:t> </w:t>
      </w:r>
      <w:r>
        <w:rPr>
          <w:color w:val="231F20"/>
          <w:sz w:val="20"/>
        </w:rPr>
        <w:t>every</w:t>
      </w:r>
      <w:r>
        <w:rPr>
          <w:color w:val="231F20"/>
          <w:spacing w:val="6"/>
          <w:sz w:val="20"/>
        </w:rPr>
        <w:t> </w:t>
      </w:r>
      <w:r>
        <w:rPr>
          <w:color w:val="231F20"/>
          <w:spacing w:val="-2"/>
          <w:sz w:val="20"/>
        </w:rPr>
        <w:t>element.</w:t>
      </w:r>
    </w:p>
    <w:p>
      <w:pPr>
        <w:pStyle w:val="BodyText"/>
        <w:spacing w:before="48"/>
      </w:pPr>
    </w:p>
    <w:p>
      <w:pPr>
        <w:pStyle w:val="Heading5"/>
      </w:pPr>
      <w:r>
        <w:rPr>
          <w:color w:val="98002E"/>
          <w:spacing w:val="-2"/>
          <w:w w:val="105"/>
        </w:rPr>
        <w:t>Example</w:t>
      </w:r>
    </w:p>
    <w:p>
      <w:pPr>
        <w:spacing w:before="228"/>
        <w:ind w:left="1194" w:right="0"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Compliant</w:t>
      </w:r>
      <w:r>
        <w:rPr>
          <w:rFonts w:ascii="Courier New"/>
          <w:color w:val="231F20"/>
          <w:spacing w:val="-5"/>
          <w:sz w:val="18"/>
        </w:rPr>
        <w:t> */</w:t>
      </w:r>
    </w:p>
    <w:p>
      <w:pPr>
        <w:spacing w:before="26"/>
        <w:ind w:left="1194" w:right="0" w:firstLine="0"/>
        <w:jc w:val="left"/>
        <w:rPr>
          <w:rFonts w:ascii="Courier New"/>
          <w:sz w:val="18"/>
        </w:rPr>
      </w:pPr>
      <w:r>
        <w:rPr>
          <w:rFonts w:ascii="Courier New"/>
          <w:color w:val="231F20"/>
          <w:sz w:val="18"/>
        </w:rPr>
        <w:t>int32_t</w:t>
      </w:r>
      <w:r>
        <w:rPr>
          <w:rFonts w:ascii="Courier New"/>
          <w:color w:val="231F20"/>
          <w:spacing w:val="-4"/>
          <w:sz w:val="18"/>
        </w:rPr>
        <w:t> </w:t>
      </w:r>
      <w:r>
        <w:rPr>
          <w:rFonts w:ascii="Courier New"/>
          <w:color w:val="231F20"/>
          <w:sz w:val="18"/>
        </w:rPr>
        <w:t>x[</w:t>
      </w:r>
      <w:r>
        <w:rPr>
          <w:rFonts w:ascii="Courier New"/>
          <w:color w:val="231F20"/>
          <w:spacing w:val="-2"/>
          <w:sz w:val="18"/>
        </w:rPr>
        <w:t> </w:t>
      </w:r>
      <w:r>
        <w:rPr>
          <w:rFonts w:ascii="Courier New"/>
          <w:color w:val="231F20"/>
          <w:sz w:val="18"/>
        </w:rPr>
        <w:t>3</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0,</w:t>
      </w:r>
      <w:r>
        <w:rPr>
          <w:rFonts w:ascii="Courier New"/>
          <w:color w:val="231F20"/>
          <w:spacing w:val="-2"/>
          <w:sz w:val="18"/>
        </w:rPr>
        <w:t> </w:t>
      </w:r>
      <w:r>
        <w:rPr>
          <w:rFonts w:ascii="Courier New"/>
          <w:color w:val="231F20"/>
          <w:sz w:val="18"/>
        </w:rPr>
        <w:t>1,</w:t>
      </w:r>
      <w:r>
        <w:rPr>
          <w:rFonts w:ascii="Courier New"/>
          <w:color w:val="231F20"/>
          <w:spacing w:val="-2"/>
          <w:sz w:val="18"/>
        </w:rPr>
        <w:t> </w:t>
      </w:r>
      <w:r>
        <w:rPr>
          <w:rFonts w:ascii="Courier New"/>
          <w:color w:val="231F20"/>
          <w:sz w:val="18"/>
        </w:rPr>
        <w:t>2</w:t>
      </w:r>
      <w:r>
        <w:rPr>
          <w:rFonts w:ascii="Courier New"/>
          <w:color w:val="231F20"/>
          <w:spacing w:val="-2"/>
          <w:sz w:val="18"/>
        </w:rPr>
        <w:t> </w:t>
      </w:r>
      <w:r>
        <w:rPr>
          <w:rFonts w:ascii="Courier New"/>
          <w:color w:val="231F20"/>
          <w:spacing w:val="-5"/>
          <w:sz w:val="18"/>
        </w:rPr>
        <w:t>};</w:t>
      </w:r>
    </w:p>
    <w:p>
      <w:pPr>
        <w:pStyle w:val="BodyText"/>
        <w:spacing w:before="52"/>
        <w:rPr>
          <w:rFonts w:ascii="Courier New"/>
          <w:sz w:val="18"/>
        </w:rPr>
      </w:pPr>
    </w:p>
    <w:p>
      <w:pPr>
        <w:spacing w:line="271" w:lineRule="auto" w:before="0"/>
        <w:ind w:left="1194" w:right="3779" w:firstLine="0"/>
        <w:jc w:val="left"/>
        <w:rPr>
          <w:rFonts w:ascii="Courier New"/>
          <w:sz w:val="18"/>
        </w:rPr>
      </w:pPr>
      <w:r>
        <w:rPr/>
        <mc:AlternateContent>
          <mc:Choice Requires="wps">
            <w:drawing>
              <wp:anchor distT="0" distB="0" distL="0" distR="0" allowOverlap="1" layoutInCell="1" locked="0" behindDoc="0" simplePos="0" relativeHeight="15845888">
                <wp:simplePos x="0" y="0"/>
                <wp:positionH relativeFrom="page">
                  <wp:posOffset>646252</wp:posOffset>
                </wp:positionH>
                <wp:positionV relativeFrom="paragraph">
                  <wp:posOffset>252802</wp:posOffset>
                </wp:positionV>
                <wp:extent cx="1270" cy="540385"/>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5888" from="50.886002pt,62.425743pt" to="50.886002pt,19.905743pt" stroked="true" strokeweight="5pt" strokecolor="#98002e">
                <v:stroke dashstyle="solid"/>
                <w10:wrap type="none"/>
              </v:line>
            </w:pict>
          </mc:Fallback>
        </mc:AlternateContent>
      </w:r>
      <w:r>
        <w:rPr>
          <w:rFonts w:ascii="Courier New"/>
          <w:color w:val="231F20"/>
          <w:sz w:val="18"/>
        </w:rPr>
        <w:t>/*</w:t>
      </w:r>
      <w:r>
        <w:rPr>
          <w:rFonts w:ascii="Courier New"/>
          <w:color w:val="231F20"/>
          <w:spacing w:val="-4"/>
          <w:sz w:val="18"/>
        </w:rPr>
        <w:t> </w:t>
      </w:r>
      <w:r>
        <w:rPr>
          <w:rFonts w:ascii="Courier New"/>
          <w:color w:val="231F20"/>
          <w:sz w:val="18"/>
        </w:rPr>
        <w:t>Non-compliant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y[</w:t>
      </w:r>
      <w:r>
        <w:rPr>
          <w:rFonts w:ascii="Courier New"/>
          <w:color w:val="231F20"/>
          <w:spacing w:val="-4"/>
          <w:sz w:val="18"/>
        </w:rPr>
        <w:t> </w:t>
      </w:r>
      <w:r>
        <w:rPr>
          <w:rFonts w:ascii="Courier New"/>
          <w:color w:val="231F20"/>
          <w:sz w:val="18"/>
        </w:rPr>
        <w:t>2</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is</w:t>
      </w:r>
      <w:r>
        <w:rPr>
          <w:rFonts w:ascii="Courier New"/>
          <w:color w:val="231F20"/>
          <w:spacing w:val="-4"/>
          <w:sz w:val="18"/>
        </w:rPr>
        <w:t> </w:t>
      </w:r>
      <w:r>
        <w:rPr>
          <w:rFonts w:ascii="Courier New"/>
          <w:color w:val="231F20"/>
          <w:sz w:val="18"/>
        </w:rPr>
        <w:t>implicitly</w:t>
      </w:r>
      <w:r>
        <w:rPr>
          <w:rFonts w:ascii="Courier New"/>
          <w:color w:val="231F20"/>
          <w:spacing w:val="-4"/>
          <w:sz w:val="18"/>
        </w:rPr>
        <w:t> </w:t>
      </w:r>
      <w:r>
        <w:rPr>
          <w:rFonts w:ascii="Courier New"/>
          <w:color w:val="231F20"/>
          <w:sz w:val="18"/>
        </w:rPr>
        <w:t>initialized</w:t>
      </w:r>
      <w:r>
        <w:rPr>
          <w:rFonts w:ascii="Courier New"/>
          <w:color w:val="231F20"/>
          <w:spacing w:val="-4"/>
          <w:sz w:val="18"/>
        </w:rPr>
        <w:t> </w:t>
      </w:r>
      <w:r>
        <w:rPr>
          <w:rFonts w:ascii="Courier New"/>
          <w:color w:val="231F20"/>
          <w:sz w:val="18"/>
        </w:rPr>
        <w:t>*/ int32_t y[ 3 ] = { 0, 1 };</w:t>
      </w:r>
    </w:p>
    <w:p>
      <w:pPr>
        <w:pStyle w:val="BodyText"/>
        <w:spacing w:before="3"/>
        <w:rPr>
          <w:rFonts w:ascii="Courier New"/>
          <w:sz w:val="18"/>
        </w:rPr>
      </w:pPr>
    </w:p>
    <w:p>
      <w:pPr>
        <w:pStyle w:val="Heading3"/>
        <w:spacing w:before="0"/>
        <w:ind w:left="314"/>
      </w:pPr>
      <w:r>
        <w:rPr>
          <w:color w:val="231F20"/>
          <w:spacing w:val="-5"/>
        </w:rPr>
        <w:t>78</w:t>
      </w:r>
    </w:p>
    <w:p>
      <w:pPr>
        <w:spacing w:after="0"/>
        <w:sectPr>
          <w:pgSz w:w="11910" w:h="16840"/>
          <w:pgMar w:header="0" w:footer="658" w:top="700" w:bottom="920" w:left="220" w:right="280"/>
        </w:sectPr>
      </w:pPr>
    </w:p>
    <w:p>
      <w:pPr>
        <w:spacing w:line="271" w:lineRule="auto" w:before="72"/>
        <w:ind w:left="1194" w:right="2864" w:firstLine="0"/>
        <w:jc w:val="left"/>
        <w:rPr>
          <w:rFonts w:ascii="Courier New"/>
          <w:sz w:val="18"/>
        </w:rPr>
      </w:pPr>
      <w:r>
        <w:rPr/>
        <mc:AlternateContent>
          <mc:Choice Requires="wps">
            <w:drawing>
              <wp:anchor distT="0" distB="0" distL="0" distR="0" allowOverlap="1" layoutInCell="1" locked="0" behindDoc="0" simplePos="0" relativeHeight="15847936">
                <wp:simplePos x="0" y="0"/>
                <wp:positionH relativeFrom="page">
                  <wp:posOffset>6969279</wp:posOffset>
                </wp:positionH>
                <wp:positionV relativeFrom="paragraph">
                  <wp:posOffset>57684</wp:posOffset>
                </wp:positionV>
                <wp:extent cx="267970" cy="132143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4.542109pt;width:21.1pt;height:104.05pt;mso-position-horizontal-relative:page;mso-position-vertical-relative:paragraph;z-index:15847936" type="#_x0000_t202" id="docshape242"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64" w:id="139"/>
      <w:bookmarkEnd w:id="139"/>
      <w:r>
        <w:rPr/>
      </w:r>
      <w:r>
        <w:rPr>
          <w:rFonts w:ascii="Courier New"/>
          <w:color w:val="231F20"/>
          <w:sz w:val="18"/>
        </w:rPr>
        <w:t>/*</w:t>
      </w:r>
      <w:r>
        <w:rPr>
          <w:rFonts w:ascii="Courier New"/>
          <w:color w:val="231F20"/>
          <w:spacing w:val="-3"/>
          <w:sz w:val="18"/>
        </w:rPr>
        <w:t> </w:t>
      </w:r>
      <w:r>
        <w:rPr>
          <w:rFonts w:ascii="Courier New"/>
          <w:color w:val="231F20"/>
          <w:sz w:val="18"/>
        </w:rPr>
        <w:t>Non-compliant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t[</w:t>
      </w:r>
      <w:r>
        <w:rPr>
          <w:rFonts w:ascii="Courier New"/>
          <w:color w:val="231F20"/>
          <w:spacing w:val="-3"/>
          <w:sz w:val="18"/>
        </w:rPr>
        <w:t> </w:t>
      </w:r>
      <w:r>
        <w:rPr>
          <w:rFonts w:ascii="Courier New"/>
          <w:color w:val="231F20"/>
          <w:sz w:val="18"/>
        </w:rPr>
        <w:t>0</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and</w:t>
      </w:r>
      <w:r>
        <w:rPr>
          <w:rFonts w:ascii="Courier New"/>
          <w:color w:val="231F20"/>
          <w:spacing w:val="-3"/>
          <w:sz w:val="18"/>
        </w:rPr>
        <w:t> </w:t>
      </w:r>
      <w:r>
        <w:rPr>
          <w:rFonts w:ascii="Courier New"/>
          <w:color w:val="231F20"/>
          <w:sz w:val="18"/>
        </w:rPr>
        <w:t>t[</w:t>
      </w:r>
      <w:r>
        <w:rPr>
          <w:rFonts w:ascii="Courier New"/>
          <w:color w:val="231F20"/>
          <w:spacing w:val="-3"/>
          <w:sz w:val="18"/>
        </w:rPr>
        <w:t> </w:t>
      </w:r>
      <w:r>
        <w:rPr>
          <w:rFonts w:ascii="Courier New"/>
          <w:color w:val="231F20"/>
          <w:sz w:val="18"/>
        </w:rPr>
        <w:t>3</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are</w:t>
      </w:r>
      <w:r>
        <w:rPr>
          <w:rFonts w:ascii="Courier New"/>
          <w:color w:val="231F20"/>
          <w:spacing w:val="-3"/>
          <w:sz w:val="18"/>
        </w:rPr>
        <w:t> </w:t>
      </w:r>
      <w:r>
        <w:rPr>
          <w:rFonts w:ascii="Courier New"/>
          <w:color w:val="231F20"/>
          <w:sz w:val="18"/>
        </w:rPr>
        <w:t>implicitly</w:t>
      </w:r>
      <w:r>
        <w:rPr>
          <w:rFonts w:ascii="Courier New"/>
          <w:color w:val="231F20"/>
          <w:spacing w:val="-3"/>
          <w:sz w:val="18"/>
        </w:rPr>
        <w:t> </w:t>
      </w:r>
      <w:r>
        <w:rPr>
          <w:rFonts w:ascii="Courier New"/>
          <w:color w:val="231F20"/>
          <w:sz w:val="18"/>
        </w:rPr>
        <w:t>initialized</w:t>
      </w:r>
      <w:r>
        <w:rPr>
          <w:rFonts w:ascii="Courier New"/>
          <w:color w:val="231F20"/>
          <w:spacing w:val="-3"/>
          <w:sz w:val="18"/>
        </w:rPr>
        <w:t> </w:t>
      </w:r>
      <w:r>
        <w:rPr>
          <w:rFonts w:ascii="Courier New"/>
          <w:color w:val="231F20"/>
          <w:sz w:val="18"/>
        </w:rPr>
        <w:t>*/ float32_t t[ 4 ]</w:t>
      </w:r>
      <w:r>
        <w:rPr>
          <w:rFonts w:ascii="Courier New"/>
          <w:color w:val="231F20"/>
          <w:spacing w:val="80"/>
          <w:sz w:val="18"/>
        </w:rPr>
        <w:t> </w:t>
      </w:r>
      <w:r>
        <w:rPr>
          <w:rFonts w:ascii="Courier New"/>
          <w:color w:val="231F20"/>
          <w:sz w:val="18"/>
        </w:rPr>
        <w:t>= { [ 1 ] = 1.0f, 2.0f };</w:t>
      </w:r>
    </w:p>
    <w:p>
      <w:pPr>
        <w:pStyle w:val="BodyText"/>
        <w:spacing w:before="25"/>
        <w:rPr>
          <w:rFonts w:ascii="Courier New"/>
          <w:sz w:val="18"/>
        </w:rPr>
      </w:pPr>
    </w:p>
    <w:p>
      <w:pPr>
        <w:spacing w:line="271" w:lineRule="auto" w:before="0"/>
        <w:ind w:left="1194" w:right="3779"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designated</w:t>
      </w:r>
      <w:r>
        <w:rPr>
          <w:rFonts w:ascii="Courier New"/>
          <w:color w:val="231F20"/>
          <w:spacing w:val="-5"/>
          <w:sz w:val="18"/>
        </w:rPr>
        <w:t> </w:t>
      </w:r>
      <w:r>
        <w:rPr>
          <w:rFonts w:ascii="Courier New"/>
          <w:color w:val="231F20"/>
          <w:sz w:val="18"/>
        </w:rPr>
        <w:t>initializers</w:t>
      </w:r>
      <w:r>
        <w:rPr>
          <w:rFonts w:ascii="Courier New"/>
          <w:color w:val="231F20"/>
          <w:spacing w:val="-5"/>
          <w:sz w:val="18"/>
        </w:rPr>
        <w:t> </w:t>
      </w:r>
      <w:r>
        <w:rPr>
          <w:rFonts w:ascii="Courier New"/>
          <w:color w:val="231F20"/>
          <w:sz w:val="18"/>
        </w:rPr>
        <w:t>for</w:t>
      </w:r>
      <w:r>
        <w:rPr>
          <w:rFonts w:ascii="Courier New"/>
          <w:color w:val="231F20"/>
          <w:spacing w:val="-5"/>
          <w:sz w:val="18"/>
        </w:rPr>
        <w:t> </w:t>
      </w:r>
      <w:r>
        <w:rPr>
          <w:rFonts w:ascii="Courier New"/>
          <w:color w:val="231F20"/>
          <w:sz w:val="18"/>
        </w:rPr>
        <w:t>sparse</w:t>
      </w:r>
      <w:r>
        <w:rPr>
          <w:rFonts w:ascii="Courier New"/>
          <w:color w:val="231F20"/>
          <w:spacing w:val="-5"/>
          <w:sz w:val="18"/>
        </w:rPr>
        <w:t> </w:t>
      </w:r>
      <w:r>
        <w:rPr>
          <w:rFonts w:ascii="Courier New"/>
          <w:color w:val="231F20"/>
          <w:sz w:val="18"/>
        </w:rPr>
        <w:t>matrix</w:t>
      </w:r>
      <w:r>
        <w:rPr>
          <w:rFonts w:ascii="Courier New"/>
          <w:color w:val="231F20"/>
          <w:spacing w:val="-5"/>
          <w:sz w:val="18"/>
        </w:rPr>
        <w:t> </w:t>
      </w:r>
      <w:r>
        <w:rPr>
          <w:rFonts w:ascii="Courier New"/>
          <w:color w:val="231F20"/>
          <w:sz w:val="18"/>
        </w:rPr>
        <w:t>*/ float32_t z[ 50 ] = { [ 1 ] = 1.0f, [ 25 ] = 2.0f };</w:t>
      </w:r>
    </w:p>
    <w:p>
      <w:pPr>
        <w:pStyle w:val="BodyText"/>
        <w:spacing w:before="186"/>
        <w:ind w:left="1194"/>
      </w:pPr>
      <w:r>
        <w:rPr>
          <w:color w:val="231F20"/>
        </w:rPr>
        <w:t>In</w:t>
      </w:r>
      <w:r>
        <w:rPr>
          <w:color w:val="231F20"/>
          <w:spacing w:val="5"/>
        </w:rPr>
        <w:t> </w:t>
      </w:r>
      <w:r>
        <w:rPr>
          <w:color w:val="231F20"/>
        </w:rPr>
        <w:t>the</w:t>
      </w:r>
      <w:r>
        <w:rPr>
          <w:color w:val="231F20"/>
          <w:spacing w:val="5"/>
        </w:rPr>
        <w:t> </w:t>
      </w:r>
      <w:r>
        <w:rPr>
          <w:color w:val="231F20"/>
        </w:rPr>
        <w:t>following</w:t>
      </w:r>
      <w:r>
        <w:rPr>
          <w:color w:val="231F20"/>
          <w:spacing w:val="6"/>
        </w:rPr>
        <w:t> </w:t>
      </w:r>
      <w:r>
        <w:rPr>
          <w:color w:val="231F20"/>
        </w:rPr>
        <w:t>compliant</w:t>
      </w:r>
      <w:r>
        <w:rPr>
          <w:color w:val="231F20"/>
          <w:spacing w:val="5"/>
        </w:rPr>
        <w:t> </w:t>
      </w:r>
      <w:r>
        <w:rPr>
          <w:color w:val="231F20"/>
        </w:rPr>
        <w:t>example,</w:t>
      </w:r>
      <w:r>
        <w:rPr>
          <w:color w:val="231F20"/>
          <w:spacing w:val="6"/>
        </w:rPr>
        <w:t> </w:t>
      </w:r>
      <w:r>
        <w:rPr>
          <w:color w:val="231F20"/>
        </w:rPr>
        <w:t>each</w:t>
      </w:r>
      <w:r>
        <w:rPr>
          <w:color w:val="231F20"/>
          <w:spacing w:val="5"/>
        </w:rPr>
        <w:t> </w:t>
      </w:r>
      <w:r>
        <w:rPr>
          <w:color w:val="231F20"/>
        </w:rPr>
        <w:t>element</w:t>
      </w:r>
      <w:r>
        <w:rPr>
          <w:color w:val="231F20"/>
          <w:spacing w:val="6"/>
        </w:rPr>
        <w:t> </w:t>
      </w:r>
      <w:r>
        <w:rPr>
          <w:color w:val="231F20"/>
        </w:rPr>
        <w:t>of</w:t>
      </w:r>
      <w:r>
        <w:rPr>
          <w:color w:val="231F20"/>
          <w:spacing w:val="5"/>
        </w:rPr>
        <w:t> </w:t>
      </w:r>
      <w:r>
        <w:rPr>
          <w:color w:val="231F20"/>
        </w:rPr>
        <w:t>the</w:t>
      </w:r>
      <w:r>
        <w:rPr>
          <w:color w:val="231F20"/>
          <w:spacing w:val="6"/>
        </w:rPr>
        <w:t> </w:t>
      </w:r>
      <w:r>
        <w:rPr>
          <w:color w:val="231F20"/>
        </w:rPr>
        <w:t>array</w:t>
      </w:r>
      <w:r>
        <w:rPr>
          <w:color w:val="231F20"/>
          <w:spacing w:val="4"/>
        </w:rPr>
        <w:t> </w:t>
      </w:r>
      <w:r>
        <w:rPr>
          <w:rFonts w:ascii="Courier New"/>
          <w:color w:val="231F20"/>
        </w:rPr>
        <w:t>arr</w:t>
      </w:r>
      <w:r>
        <w:rPr>
          <w:rFonts w:ascii="Courier New"/>
          <w:color w:val="231F20"/>
          <w:spacing w:val="-60"/>
        </w:rPr>
        <w:t> </w:t>
      </w:r>
      <w:r>
        <w:rPr>
          <w:color w:val="231F20"/>
        </w:rPr>
        <w:t>is</w:t>
      </w:r>
      <w:r>
        <w:rPr>
          <w:color w:val="231F20"/>
          <w:spacing w:val="6"/>
        </w:rPr>
        <w:t> </w:t>
      </w:r>
      <w:r>
        <w:rPr>
          <w:color w:val="231F20"/>
          <w:spacing w:val="-2"/>
        </w:rPr>
        <w:t>initialized:</w:t>
      </w:r>
    </w:p>
    <w:p>
      <w:pPr>
        <w:spacing w:before="218"/>
        <w:ind w:left="1194" w:right="0" w:firstLine="0"/>
        <w:jc w:val="left"/>
        <w:rPr>
          <w:rFonts w:ascii="Courier New"/>
          <w:sz w:val="18"/>
        </w:rPr>
      </w:pPr>
      <w:r>
        <w:rPr>
          <w:rFonts w:ascii="Courier New"/>
          <w:color w:val="231F20"/>
          <w:sz w:val="18"/>
        </w:rPr>
        <w:t>float32_t</w:t>
      </w:r>
      <w:r>
        <w:rPr>
          <w:rFonts w:ascii="Courier New"/>
          <w:color w:val="231F20"/>
          <w:spacing w:val="-3"/>
          <w:sz w:val="18"/>
        </w:rPr>
        <w:t> </w:t>
      </w:r>
      <w:r>
        <w:rPr>
          <w:rFonts w:ascii="Courier New"/>
          <w:color w:val="231F20"/>
          <w:sz w:val="18"/>
        </w:rPr>
        <w:t>arr[</w:t>
      </w:r>
      <w:r>
        <w:rPr>
          <w:rFonts w:ascii="Courier New"/>
          <w:color w:val="231F20"/>
          <w:spacing w:val="-3"/>
          <w:sz w:val="18"/>
        </w:rPr>
        <w:t> </w:t>
      </w:r>
      <w:r>
        <w:rPr>
          <w:rFonts w:ascii="Courier New"/>
          <w:color w:val="231F20"/>
          <w:sz w:val="18"/>
        </w:rPr>
        <w:t>3</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2</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7"/>
        <w:ind w:left="1410" w:right="0"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0.0f,</w:t>
      </w:r>
      <w:r>
        <w:rPr>
          <w:rFonts w:ascii="Courier New"/>
          <w:color w:val="231F20"/>
          <w:spacing w:val="-3"/>
          <w:sz w:val="18"/>
        </w:rPr>
        <w:t> </w:t>
      </w:r>
      <w:r>
        <w:rPr>
          <w:rFonts w:ascii="Courier New"/>
          <w:color w:val="231F20"/>
          <w:sz w:val="18"/>
        </w:rPr>
        <w:t>0.0f</w:t>
      </w:r>
      <w:r>
        <w:rPr>
          <w:rFonts w:ascii="Courier New"/>
          <w:color w:val="231F20"/>
          <w:spacing w:val="-3"/>
          <w:sz w:val="18"/>
        </w:rPr>
        <w:t> </w:t>
      </w:r>
      <w:r>
        <w:rPr>
          <w:rFonts w:ascii="Courier New"/>
          <w:color w:val="231F20"/>
          <w:spacing w:val="-5"/>
          <w:sz w:val="18"/>
        </w:rPr>
        <w:t>},</w:t>
      </w:r>
    </w:p>
    <w:p>
      <w:pPr>
        <w:spacing w:before="26"/>
        <w:ind w:left="1410" w:right="0" w:firstLine="0"/>
        <w:jc w:val="left"/>
        <w:rPr>
          <w:rFonts w:ascii="Courier New"/>
          <w:sz w:val="18"/>
        </w:rPr>
      </w:pPr>
      <w:r>
        <w:rPr>
          <w:rFonts w:ascii="Courier New"/>
          <w:color w:val="231F20"/>
          <w:sz w:val="18"/>
        </w:rPr>
        <w:t>{</w:t>
      </w:r>
      <w:r>
        <w:rPr>
          <w:rFonts w:ascii="Courier New"/>
          <w:color w:val="231F20"/>
          <w:spacing w:val="-3"/>
          <w:sz w:val="18"/>
        </w:rPr>
        <w:t> </w:t>
      </w:r>
      <w:r>
        <w:rPr>
          <w:rFonts w:ascii="Courier New"/>
          <w:color w:val="231F20"/>
          <w:sz w:val="18"/>
        </w:rPr>
        <w:t>PI</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4.0f,</w:t>
      </w:r>
      <w:r>
        <w:rPr>
          <w:rFonts w:ascii="Courier New"/>
          <w:color w:val="231F20"/>
          <w:spacing w:val="-2"/>
          <w:sz w:val="18"/>
        </w:rPr>
        <w:t> </w:t>
      </w:r>
      <w:r>
        <w:rPr>
          <w:rFonts w:ascii="Courier New"/>
          <w:color w:val="231F20"/>
          <w:sz w:val="18"/>
        </w:rPr>
        <w:t>-PI</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4.0f</w:t>
      </w:r>
      <w:r>
        <w:rPr>
          <w:rFonts w:ascii="Courier New"/>
          <w:color w:val="231F20"/>
          <w:spacing w:val="-2"/>
          <w:sz w:val="18"/>
        </w:rPr>
        <w:t> </w:t>
      </w:r>
      <w:r>
        <w:rPr>
          <w:rFonts w:ascii="Courier New"/>
          <w:color w:val="231F20"/>
          <w:spacing w:val="-5"/>
          <w:sz w:val="18"/>
        </w:rPr>
        <w:t>},</w:t>
      </w:r>
    </w:p>
    <w:p>
      <w:pPr>
        <w:tabs>
          <w:tab w:pos="2274" w:val="left" w:leader="none"/>
        </w:tabs>
        <w:spacing w:before="26"/>
        <w:ind w:left="1410" w:right="0" w:firstLine="0"/>
        <w:jc w:val="left"/>
        <w:rPr>
          <w:rFonts w:ascii="Courier New"/>
          <w:sz w:val="18"/>
        </w:rPr>
      </w:pPr>
      <w:r>
        <w:rPr>
          <w:rFonts w:ascii="Courier New"/>
          <w:color w:val="231F20"/>
          <w:sz w:val="18"/>
        </w:rPr>
        <w:t>{</w:t>
      </w:r>
      <w:r>
        <w:rPr>
          <w:rFonts w:ascii="Courier New"/>
          <w:color w:val="231F20"/>
          <w:spacing w:val="-1"/>
          <w:sz w:val="18"/>
        </w:rPr>
        <w:t> </w:t>
      </w:r>
      <w:r>
        <w:rPr>
          <w:rFonts w:ascii="Courier New"/>
          <w:color w:val="231F20"/>
          <w:sz w:val="18"/>
        </w:rPr>
        <w:t>0</w:t>
      </w:r>
      <w:r>
        <w:rPr>
          <w:rFonts w:ascii="Courier New"/>
          <w:color w:val="231F20"/>
          <w:spacing w:val="-1"/>
          <w:sz w:val="18"/>
        </w:rPr>
        <w:t> </w:t>
      </w:r>
      <w:r>
        <w:rPr>
          <w:rFonts w:ascii="Courier New"/>
          <w:color w:val="231F20"/>
          <w:spacing w:val="-10"/>
          <w:sz w:val="18"/>
        </w:rPr>
        <w:t>}</w:t>
      </w:r>
      <w:r>
        <w:rPr>
          <w:rFonts w:ascii="Courier New"/>
          <w:color w:val="231F20"/>
          <w:sz w:val="18"/>
        </w:rPr>
        <w:tab/>
        <w:t>/*</w:t>
      </w:r>
      <w:r>
        <w:rPr>
          <w:rFonts w:ascii="Courier New"/>
          <w:color w:val="231F20"/>
          <w:spacing w:val="-7"/>
          <w:sz w:val="18"/>
        </w:rPr>
        <w:t> </w:t>
      </w:r>
      <w:r>
        <w:rPr>
          <w:rFonts w:ascii="Courier New"/>
          <w:color w:val="231F20"/>
          <w:sz w:val="18"/>
        </w:rPr>
        <w:t>initializes</w:t>
      </w:r>
      <w:r>
        <w:rPr>
          <w:rFonts w:ascii="Courier New"/>
          <w:color w:val="231F20"/>
          <w:spacing w:val="-5"/>
          <w:sz w:val="18"/>
        </w:rPr>
        <w:t> </w:t>
      </w:r>
      <w:r>
        <w:rPr>
          <w:rFonts w:ascii="Courier New"/>
          <w:color w:val="231F20"/>
          <w:sz w:val="18"/>
        </w:rPr>
        <w:t>all</w:t>
      </w:r>
      <w:r>
        <w:rPr>
          <w:rFonts w:ascii="Courier New"/>
          <w:color w:val="231F20"/>
          <w:spacing w:val="-4"/>
          <w:sz w:val="18"/>
        </w:rPr>
        <w:t> </w:t>
      </w:r>
      <w:r>
        <w:rPr>
          <w:rFonts w:ascii="Courier New"/>
          <w:color w:val="231F20"/>
          <w:sz w:val="18"/>
        </w:rPr>
        <w:t>elements</w:t>
      </w:r>
      <w:r>
        <w:rPr>
          <w:rFonts w:ascii="Courier New"/>
          <w:color w:val="231F20"/>
          <w:spacing w:val="-5"/>
          <w:sz w:val="18"/>
        </w:rPr>
        <w:t> </w:t>
      </w:r>
      <w:r>
        <w:rPr>
          <w:rFonts w:ascii="Courier New"/>
          <w:color w:val="231F20"/>
          <w:sz w:val="18"/>
        </w:rPr>
        <w:t>of</w:t>
      </w:r>
      <w:r>
        <w:rPr>
          <w:rFonts w:ascii="Courier New"/>
          <w:color w:val="231F20"/>
          <w:spacing w:val="-4"/>
          <w:sz w:val="18"/>
        </w:rPr>
        <w:t> </w:t>
      </w:r>
      <w:r>
        <w:rPr>
          <w:rFonts w:ascii="Courier New"/>
          <w:color w:val="231F20"/>
          <w:sz w:val="18"/>
        </w:rPr>
        <w:t>array</w:t>
      </w:r>
      <w:r>
        <w:rPr>
          <w:rFonts w:ascii="Courier New"/>
          <w:color w:val="231F20"/>
          <w:spacing w:val="-5"/>
          <w:sz w:val="18"/>
        </w:rPr>
        <w:t> </w:t>
      </w:r>
      <w:r>
        <w:rPr>
          <w:rFonts w:ascii="Courier New"/>
          <w:color w:val="231F20"/>
          <w:sz w:val="18"/>
        </w:rPr>
        <w:t>subobject</w:t>
      </w:r>
      <w:r>
        <w:rPr>
          <w:rFonts w:ascii="Courier New"/>
          <w:color w:val="231F20"/>
          <w:spacing w:val="-5"/>
          <w:sz w:val="18"/>
        </w:rPr>
        <w:t> </w:t>
      </w:r>
      <w:r>
        <w:rPr>
          <w:rFonts w:ascii="Courier New"/>
          <w:color w:val="231F20"/>
          <w:sz w:val="18"/>
        </w:rPr>
        <w:t>arr[</w:t>
      </w:r>
      <w:r>
        <w:rPr>
          <w:rFonts w:ascii="Courier New"/>
          <w:color w:val="231F20"/>
          <w:spacing w:val="-4"/>
          <w:sz w:val="18"/>
        </w:rPr>
        <w:t> </w:t>
      </w:r>
      <w:r>
        <w:rPr>
          <w:rFonts w:ascii="Courier New"/>
          <w:color w:val="231F20"/>
          <w:sz w:val="18"/>
        </w:rPr>
        <w:t>2</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5"/>
          <w:sz w:val="18"/>
        </w:rPr>
        <w:t>};</w:t>
      </w:r>
    </w:p>
    <w:p>
      <w:pPr>
        <w:pStyle w:val="BodyText"/>
        <w:spacing w:before="8"/>
        <w:rPr>
          <w:rFonts w:ascii="Courier New"/>
          <w:sz w:val="18"/>
        </w:rPr>
      </w:pPr>
    </w:p>
    <w:p>
      <w:pPr>
        <w:pStyle w:val="BodyText"/>
        <w:spacing w:before="1"/>
        <w:ind w:left="1194"/>
      </w:pPr>
      <w:r>
        <w:rPr>
          <w:color w:val="231F20"/>
        </w:rPr>
        <w:t>In</w:t>
      </w:r>
      <w:r>
        <w:rPr>
          <w:color w:val="231F20"/>
          <w:spacing w:val="7"/>
        </w:rPr>
        <w:t> </w:t>
      </w:r>
      <w:r>
        <w:rPr>
          <w:color w:val="231F20"/>
        </w:rPr>
        <w:t>the</w:t>
      </w:r>
      <w:r>
        <w:rPr>
          <w:color w:val="231F20"/>
          <w:spacing w:val="7"/>
        </w:rPr>
        <w:t> </w:t>
      </w:r>
      <w:r>
        <w:rPr>
          <w:color w:val="231F20"/>
        </w:rPr>
        <w:t>following</w:t>
      </w:r>
      <w:r>
        <w:rPr>
          <w:color w:val="231F20"/>
          <w:spacing w:val="7"/>
        </w:rPr>
        <w:t> </w:t>
      </w:r>
      <w:r>
        <w:rPr>
          <w:color w:val="231F20"/>
        </w:rPr>
        <w:t>example,</w:t>
      </w:r>
      <w:r>
        <w:rPr>
          <w:color w:val="231F20"/>
          <w:spacing w:val="7"/>
        </w:rPr>
        <w:t> </w:t>
      </w:r>
      <w:r>
        <w:rPr>
          <w:color w:val="231F20"/>
        </w:rPr>
        <w:t>array</w:t>
      </w:r>
      <w:r>
        <w:rPr>
          <w:color w:val="231F20"/>
          <w:spacing w:val="7"/>
        </w:rPr>
        <w:t> </w:t>
      </w:r>
      <w:r>
        <w:rPr>
          <w:color w:val="231F20"/>
        </w:rPr>
        <w:t>elements</w:t>
      </w:r>
      <w:r>
        <w:rPr>
          <w:color w:val="231F20"/>
          <w:spacing w:val="7"/>
        </w:rPr>
        <w:t> </w:t>
      </w:r>
      <w:r>
        <w:rPr>
          <w:color w:val="231F20"/>
        </w:rPr>
        <w:t>6</w:t>
      </w:r>
      <w:r>
        <w:rPr>
          <w:color w:val="231F20"/>
          <w:spacing w:val="7"/>
        </w:rPr>
        <w:t> </w:t>
      </w:r>
      <w:r>
        <w:rPr>
          <w:color w:val="231F20"/>
        </w:rPr>
        <w:t>to</w:t>
      </w:r>
      <w:r>
        <w:rPr>
          <w:color w:val="231F20"/>
          <w:spacing w:val="7"/>
        </w:rPr>
        <w:t> </w:t>
      </w:r>
      <w:r>
        <w:rPr>
          <w:color w:val="231F20"/>
        </w:rPr>
        <w:t>9</w:t>
      </w:r>
      <w:r>
        <w:rPr>
          <w:color w:val="231F20"/>
          <w:spacing w:val="7"/>
        </w:rPr>
        <w:t> </w:t>
      </w:r>
      <w:r>
        <w:rPr>
          <w:color w:val="231F20"/>
        </w:rPr>
        <w:t>are</w:t>
      </w:r>
      <w:r>
        <w:rPr>
          <w:color w:val="231F20"/>
          <w:spacing w:val="7"/>
        </w:rPr>
        <w:t> </w:t>
      </w:r>
      <w:r>
        <w:rPr>
          <w:color w:val="231F20"/>
        </w:rPr>
        <w:t>implicitly</w:t>
      </w:r>
      <w:r>
        <w:rPr>
          <w:color w:val="231F20"/>
          <w:spacing w:val="7"/>
        </w:rPr>
        <w:t> </w:t>
      </w:r>
      <w:r>
        <w:rPr>
          <w:color w:val="231F20"/>
        </w:rPr>
        <w:t>initialized</w:t>
      </w:r>
      <w:r>
        <w:rPr>
          <w:color w:val="231F20"/>
          <w:spacing w:val="7"/>
        </w:rPr>
        <w:t> </w:t>
      </w:r>
      <w:r>
        <w:rPr>
          <w:color w:val="231F20"/>
        </w:rPr>
        <w:t>to</w:t>
      </w:r>
      <w:r>
        <w:rPr>
          <w:color w:val="231F20"/>
          <w:spacing w:val="8"/>
        </w:rPr>
        <w:t> </w:t>
      </w:r>
      <w:r>
        <w:rPr>
          <w:rFonts w:ascii="Courier New"/>
          <w:color w:val="231F20"/>
          <w:spacing w:val="-2"/>
        </w:rPr>
        <w:t>'\0'</w:t>
      </w:r>
      <w:r>
        <w:rPr>
          <w:color w:val="231F20"/>
          <w:spacing w:val="-2"/>
        </w:rPr>
        <w:t>:</w:t>
      </w:r>
    </w:p>
    <w:p>
      <w:pPr>
        <w:tabs>
          <w:tab w:pos="4002" w:val="left" w:leader="none"/>
        </w:tabs>
        <w:spacing w:before="218"/>
        <w:ind w:left="1194" w:right="0" w:firstLine="0"/>
        <w:jc w:val="left"/>
        <w:rPr>
          <w:rFonts w:ascii="Courier New"/>
          <w:sz w:val="18"/>
        </w:rPr>
      </w:pPr>
      <w:r>
        <w:rPr>
          <w:rFonts w:ascii="Courier New"/>
          <w:color w:val="231F20"/>
          <w:sz w:val="18"/>
        </w:rPr>
        <w:t>char</w:t>
      </w:r>
      <w:r>
        <w:rPr>
          <w:rFonts w:ascii="Courier New"/>
          <w:color w:val="231F20"/>
          <w:spacing w:val="-2"/>
          <w:sz w:val="18"/>
        </w:rPr>
        <w:t> </w:t>
      </w:r>
      <w:r>
        <w:rPr>
          <w:rFonts w:ascii="Courier New"/>
          <w:color w:val="231F20"/>
          <w:sz w:val="18"/>
        </w:rPr>
        <w:t>h[</w:t>
      </w:r>
      <w:r>
        <w:rPr>
          <w:rFonts w:ascii="Courier New"/>
          <w:color w:val="231F20"/>
          <w:spacing w:val="-2"/>
          <w:sz w:val="18"/>
        </w:rPr>
        <w:t> </w:t>
      </w:r>
      <w:r>
        <w:rPr>
          <w:rFonts w:ascii="Courier New"/>
          <w:color w:val="231F20"/>
          <w:sz w:val="18"/>
        </w:rPr>
        <w:t>10</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"Hello";</w:t>
      </w:r>
      <w:r>
        <w:rPr>
          <w:rFonts w:ascii="Courier New"/>
          <w:color w:val="231F20"/>
          <w:sz w:val="18"/>
        </w:rPr>
        <w:tab/>
        <w:t>/*</w:t>
      </w:r>
      <w:r>
        <w:rPr>
          <w:rFonts w:ascii="Courier New"/>
          <w:color w:val="231F20"/>
          <w:spacing w:val="-7"/>
          <w:sz w:val="18"/>
        </w:rPr>
        <w:t> </w:t>
      </w:r>
      <w:r>
        <w:rPr>
          <w:rFonts w:ascii="Courier New"/>
          <w:color w:val="231F20"/>
          <w:sz w:val="18"/>
        </w:rPr>
        <w:t>Compliant</w:t>
      </w:r>
      <w:r>
        <w:rPr>
          <w:rFonts w:ascii="Courier New"/>
          <w:color w:val="231F20"/>
          <w:spacing w:val="-5"/>
          <w:sz w:val="18"/>
        </w:rPr>
        <w:t> </w:t>
      </w:r>
      <w:r>
        <w:rPr>
          <w:rFonts w:ascii="Courier New"/>
          <w:color w:val="231F20"/>
          <w:sz w:val="18"/>
        </w:rPr>
        <w:t>by</w:t>
      </w:r>
      <w:r>
        <w:rPr>
          <w:rFonts w:ascii="Courier New"/>
          <w:color w:val="231F20"/>
          <w:spacing w:val="-4"/>
          <w:sz w:val="18"/>
        </w:rPr>
        <w:t> </w:t>
      </w:r>
      <w:r>
        <w:rPr>
          <w:rFonts w:ascii="Courier New"/>
          <w:color w:val="231F20"/>
          <w:sz w:val="18"/>
        </w:rPr>
        <w:t>Exception</w:t>
      </w:r>
      <w:r>
        <w:rPr>
          <w:rFonts w:ascii="Courier New"/>
          <w:color w:val="231F20"/>
          <w:spacing w:val="-5"/>
          <w:sz w:val="18"/>
        </w:rPr>
        <w:t> </w:t>
      </w:r>
      <w:r>
        <w:rPr>
          <w:rFonts w:ascii="Courier New"/>
          <w:color w:val="231F20"/>
          <w:sz w:val="18"/>
        </w:rPr>
        <w:t>3</w:t>
      </w:r>
      <w:r>
        <w:rPr>
          <w:rFonts w:ascii="Courier New"/>
          <w:color w:val="231F20"/>
          <w:spacing w:val="-4"/>
          <w:sz w:val="18"/>
        </w:rPr>
        <w:t> </w:t>
      </w:r>
      <w:r>
        <w:rPr>
          <w:rFonts w:ascii="Courier New"/>
          <w:color w:val="231F20"/>
          <w:spacing w:val="-5"/>
          <w:sz w:val="18"/>
        </w:rPr>
        <w:t>*/</w:t>
      </w:r>
    </w:p>
    <w:p>
      <w:pPr>
        <w:pStyle w:val="BodyText"/>
        <w:spacing w:before="132"/>
        <w:rPr>
          <w:rFonts w:ascii="Courier New"/>
        </w:rPr>
      </w:pPr>
      <w:r>
        <w:rPr/>
        <mc:AlternateContent>
          <mc:Choice Requires="wps">
            <w:drawing>
              <wp:anchor distT="0" distB="0" distL="0" distR="0" allowOverlap="1" layoutInCell="1" locked="0" behindDoc="1" simplePos="0" relativeHeight="487706112">
                <wp:simplePos x="0" y="0"/>
                <wp:positionH relativeFrom="page">
                  <wp:posOffset>898245</wp:posOffset>
                </wp:positionH>
                <wp:positionV relativeFrom="paragraph">
                  <wp:posOffset>243151</wp:posOffset>
                </wp:positionV>
                <wp:extent cx="5760085" cy="260985"/>
                <wp:effectExtent l="0" t="0" r="0" b="0"/>
                <wp:wrapTopAndBottom/>
                <wp:docPr id="326" name="Textbox 326"/>
                <wp:cNvGraphicFramePr>
                  <a:graphicFrameLocks/>
                </wp:cNvGraphicFramePr>
                <a:graphic>
                  <a:graphicData uri="http://schemas.microsoft.com/office/word/2010/wordprocessingShape">
                    <wps:wsp>
                      <wps:cNvPr id="326" name="Textbox 326"/>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5"/>
                                <w:sz w:val="24"/>
                              </w:rPr>
                              <w:t> 9.4</w:t>
                            </w:r>
                            <w:r>
                              <w:rPr>
                                <w:color w:val="231F20"/>
                                <w:sz w:val="24"/>
                              </w:rPr>
                              <w:tab/>
                              <w:t>An</w:t>
                            </w:r>
                            <w:r>
                              <w:rPr>
                                <w:color w:val="231F20"/>
                                <w:spacing w:val="2"/>
                                <w:sz w:val="24"/>
                              </w:rPr>
                              <w:t> </w:t>
                            </w:r>
                            <w:r>
                              <w:rPr>
                                <w:color w:val="231F20"/>
                                <w:sz w:val="24"/>
                              </w:rPr>
                              <w:t>element</w:t>
                            </w:r>
                            <w:r>
                              <w:rPr>
                                <w:color w:val="231F20"/>
                                <w:spacing w:val="2"/>
                                <w:sz w:val="24"/>
                              </w:rPr>
                              <w:t> </w:t>
                            </w:r>
                            <w:r>
                              <w:rPr>
                                <w:color w:val="231F20"/>
                                <w:sz w:val="24"/>
                              </w:rPr>
                              <w:t>of</w:t>
                            </w:r>
                            <w:r>
                              <w:rPr>
                                <w:color w:val="231F20"/>
                                <w:spacing w:val="3"/>
                                <w:sz w:val="24"/>
                              </w:rPr>
                              <w:t> </w:t>
                            </w:r>
                            <w:r>
                              <w:rPr>
                                <w:color w:val="231F20"/>
                                <w:sz w:val="24"/>
                              </w:rPr>
                              <w:t>an</w:t>
                            </w:r>
                            <w:r>
                              <w:rPr>
                                <w:color w:val="231F20"/>
                                <w:spacing w:val="2"/>
                                <w:sz w:val="24"/>
                              </w:rPr>
                              <w:t> </w:t>
                            </w:r>
                            <w:r>
                              <w:rPr>
                                <w:color w:val="231F20"/>
                                <w:sz w:val="24"/>
                              </w:rPr>
                              <w:t>object</w:t>
                            </w:r>
                            <w:r>
                              <w:rPr>
                                <w:color w:val="231F20"/>
                                <w:spacing w:val="2"/>
                                <w:sz w:val="24"/>
                              </w:rPr>
                              <w:t> </w:t>
                            </w:r>
                            <w:r>
                              <w:rPr>
                                <w:color w:val="231F20"/>
                                <w:sz w:val="24"/>
                              </w:rPr>
                              <w:t>shall</w:t>
                            </w:r>
                            <w:r>
                              <w:rPr>
                                <w:color w:val="231F20"/>
                                <w:spacing w:val="3"/>
                                <w:sz w:val="24"/>
                              </w:rPr>
                              <w:t> </w:t>
                            </w:r>
                            <w:r>
                              <w:rPr>
                                <w:color w:val="231F20"/>
                                <w:sz w:val="24"/>
                              </w:rPr>
                              <w:t>not</w:t>
                            </w:r>
                            <w:r>
                              <w:rPr>
                                <w:color w:val="231F20"/>
                                <w:spacing w:val="2"/>
                                <w:sz w:val="24"/>
                              </w:rPr>
                              <w:t> </w:t>
                            </w:r>
                            <w:r>
                              <w:rPr>
                                <w:color w:val="231F20"/>
                                <w:sz w:val="24"/>
                              </w:rPr>
                              <w:t>be</w:t>
                            </w:r>
                            <w:r>
                              <w:rPr>
                                <w:color w:val="231F20"/>
                                <w:spacing w:val="2"/>
                                <w:sz w:val="24"/>
                              </w:rPr>
                              <w:t> </w:t>
                            </w:r>
                            <w:r>
                              <w:rPr>
                                <w:color w:val="231F20"/>
                                <w:sz w:val="24"/>
                              </w:rPr>
                              <w:t>initialized</w:t>
                            </w:r>
                            <w:r>
                              <w:rPr>
                                <w:color w:val="231F20"/>
                                <w:spacing w:val="3"/>
                                <w:sz w:val="24"/>
                              </w:rPr>
                              <w:t> </w:t>
                            </w:r>
                            <w:r>
                              <w:rPr>
                                <w:color w:val="231F20"/>
                                <w:sz w:val="24"/>
                              </w:rPr>
                              <w:t>more</w:t>
                            </w:r>
                            <w:r>
                              <w:rPr>
                                <w:color w:val="231F20"/>
                                <w:spacing w:val="2"/>
                                <w:sz w:val="24"/>
                              </w:rPr>
                              <w:t> </w:t>
                            </w:r>
                            <w:r>
                              <w:rPr>
                                <w:color w:val="231F20"/>
                                <w:sz w:val="24"/>
                              </w:rPr>
                              <w:t>than</w:t>
                            </w:r>
                            <w:r>
                              <w:rPr>
                                <w:color w:val="231F20"/>
                                <w:spacing w:val="2"/>
                                <w:sz w:val="24"/>
                              </w:rPr>
                              <w:t> </w:t>
                            </w:r>
                            <w:r>
                              <w:rPr>
                                <w:color w:val="231F20"/>
                                <w:spacing w:val="-4"/>
                                <w:sz w:val="24"/>
                              </w:rPr>
                              <w:t>once</w:t>
                            </w:r>
                          </w:p>
                        </w:txbxContent>
                      </wps:txbx>
                      <wps:bodyPr wrap="square" lIns="0" tIns="0" rIns="0" bIns="0" rtlCol="0">
                        <a:noAutofit/>
                      </wps:bodyPr>
                    </wps:wsp>
                  </a:graphicData>
                </a:graphic>
              </wp:anchor>
            </w:drawing>
          </mc:Choice>
          <mc:Fallback>
            <w:pict>
              <v:shape style="position:absolute;margin-left:70.727997pt;margin-top:19.14575pt;width:453.55pt;height:20.55pt;mso-position-horizontal-relative:page;mso-position-vertical-relative:paragraph;z-index:-15610368;mso-wrap-distance-left:0;mso-wrap-distance-right:0" type="#_x0000_t202" id="docshape243" filled="true" fillcolor="#e2b6b2" stroked="false">
                <v:textbox inset="0,0,0,0">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5"/>
                          <w:sz w:val="24"/>
                        </w:rPr>
                        <w:t> 9.4</w:t>
                      </w:r>
                      <w:r>
                        <w:rPr>
                          <w:color w:val="231F20"/>
                          <w:sz w:val="24"/>
                        </w:rPr>
                        <w:tab/>
                        <w:t>An</w:t>
                      </w:r>
                      <w:r>
                        <w:rPr>
                          <w:color w:val="231F20"/>
                          <w:spacing w:val="2"/>
                          <w:sz w:val="24"/>
                        </w:rPr>
                        <w:t> </w:t>
                      </w:r>
                      <w:r>
                        <w:rPr>
                          <w:color w:val="231F20"/>
                          <w:sz w:val="24"/>
                        </w:rPr>
                        <w:t>element</w:t>
                      </w:r>
                      <w:r>
                        <w:rPr>
                          <w:color w:val="231F20"/>
                          <w:spacing w:val="2"/>
                          <w:sz w:val="24"/>
                        </w:rPr>
                        <w:t> </w:t>
                      </w:r>
                      <w:r>
                        <w:rPr>
                          <w:color w:val="231F20"/>
                          <w:sz w:val="24"/>
                        </w:rPr>
                        <w:t>of</w:t>
                      </w:r>
                      <w:r>
                        <w:rPr>
                          <w:color w:val="231F20"/>
                          <w:spacing w:val="3"/>
                          <w:sz w:val="24"/>
                        </w:rPr>
                        <w:t> </w:t>
                      </w:r>
                      <w:r>
                        <w:rPr>
                          <w:color w:val="231F20"/>
                          <w:sz w:val="24"/>
                        </w:rPr>
                        <w:t>an</w:t>
                      </w:r>
                      <w:r>
                        <w:rPr>
                          <w:color w:val="231F20"/>
                          <w:spacing w:val="2"/>
                          <w:sz w:val="24"/>
                        </w:rPr>
                        <w:t> </w:t>
                      </w:r>
                      <w:r>
                        <w:rPr>
                          <w:color w:val="231F20"/>
                          <w:sz w:val="24"/>
                        </w:rPr>
                        <w:t>object</w:t>
                      </w:r>
                      <w:r>
                        <w:rPr>
                          <w:color w:val="231F20"/>
                          <w:spacing w:val="2"/>
                          <w:sz w:val="24"/>
                        </w:rPr>
                        <w:t> </w:t>
                      </w:r>
                      <w:r>
                        <w:rPr>
                          <w:color w:val="231F20"/>
                          <w:sz w:val="24"/>
                        </w:rPr>
                        <w:t>shall</w:t>
                      </w:r>
                      <w:r>
                        <w:rPr>
                          <w:color w:val="231F20"/>
                          <w:spacing w:val="3"/>
                          <w:sz w:val="24"/>
                        </w:rPr>
                        <w:t> </w:t>
                      </w:r>
                      <w:r>
                        <w:rPr>
                          <w:color w:val="231F20"/>
                          <w:sz w:val="24"/>
                        </w:rPr>
                        <w:t>not</w:t>
                      </w:r>
                      <w:r>
                        <w:rPr>
                          <w:color w:val="231F20"/>
                          <w:spacing w:val="2"/>
                          <w:sz w:val="24"/>
                        </w:rPr>
                        <w:t> </w:t>
                      </w:r>
                      <w:r>
                        <w:rPr>
                          <w:color w:val="231F20"/>
                          <w:sz w:val="24"/>
                        </w:rPr>
                        <w:t>be</w:t>
                      </w:r>
                      <w:r>
                        <w:rPr>
                          <w:color w:val="231F20"/>
                          <w:spacing w:val="2"/>
                          <w:sz w:val="24"/>
                        </w:rPr>
                        <w:t> </w:t>
                      </w:r>
                      <w:r>
                        <w:rPr>
                          <w:color w:val="231F20"/>
                          <w:sz w:val="24"/>
                        </w:rPr>
                        <w:t>initialized</w:t>
                      </w:r>
                      <w:r>
                        <w:rPr>
                          <w:color w:val="231F20"/>
                          <w:spacing w:val="3"/>
                          <w:sz w:val="24"/>
                        </w:rPr>
                        <w:t> </w:t>
                      </w:r>
                      <w:r>
                        <w:rPr>
                          <w:color w:val="231F20"/>
                          <w:sz w:val="24"/>
                        </w:rPr>
                        <w:t>more</w:t>
                      </w:r>
                      <w:r>
                        <w:rPr>
                          <w:color w:val="231F20"/>
                          <w:spacing w:val="2"/>
                          <w:sz w:val="24"/>
                        </w:rPr>
                        <w:t> </w:t>
                      </w:r>
                      <w:r>
                        <w:rPr>
                          <w:color w:val="231F20"/>
                          <w:sz w:val="24"/>
                        </w:rPr>
                        <w:t>than</w:t>
                      </w:r>
                      <w:r>
                        <w:rPr>
                          <w:color w:val="231F20"/>
                          <w:spacing w:val="2"/>
                          <w:sz w:val="24"/>
                        </w:rPr>
                        <w:t> </w:t>
                      </w:r>
                      <w:r>
                        <w:rPr>
                          <w:color w:val="231F20"/>
                          <w:spacing w:val="-4"/>
                          <w:sz w:val="24"/>
                        </w:rPr>
                        <w:t>once</w:t>
                      </w:r>
                    </w:p>
                  </w:txbxContent>
                </v:textbox>
                <v:fill type="solid"/>
                <w10:wrap type="topAndBottom"/>
              </v:shape>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This</w:t>
      </w:r>
      <w:r>
        <w:rPr>
          <w:color w:val="231F20"/>
          <w:spacing w:val="10"/>
        </w:rPr>
        <w:t> </w:t>
      </w:r>
      <w:r>
        <w:rPr>
          <w:color w:val="231F20"/>
        </w:rPr>
        <w:t>rule</w:t>
      </w:r>
      <w:r>
        <w:rPr>
          <w:color w:val="231F20"/>
          <w:spacing w:val="11"/>
        </w:rPr>
        <w:t> </w:t>
      </w:r>
      <w:r>
        <w:rPr>
          <w:color w:val="231F20"/>
        </w:rPr>
        <w:t>applies</w:t>
      </w:r>
      <w:r>
        <w:rPr>
          <w:color w:val="231F20"/>
          <w:spacing w:val="10"/>
        </w:rPr>
        <w:t> </w:t>
      </w:r>
      <w:r>
        <w:rPr>
          <w:color w:val="231F20"/>
        </w:rPr>
        <w:t>to</w:t>
      </w:r>
      <w:r>
        <w:rPr>
          <w:color w:val="231F20"/>
          <w:spacing w:val="11"/>
        </w:rPr>
        <w:t> </w:t>
      </w:r>
      <w:r>
        <w:rPr>
          <w:color w:val="231F20"/>
        </w:rPr>
        <w:t>initializers</w:t>
      </w:r>
      <w:r>
        <w:rPr>
          <w:color w:val="231F20"/>
          <w:spacing w:val="10"/>
        </w:rPr>
        <w:t> </w:t>
      </w:r>
      <w:r>
        <w:rPr>
          <w:color w:val="231F20"/>
        </w:rPr>
        <w:t>for</w:t>
      </w:r>
      <w:r>
        <w:rPr>
          <w:color w:val="231F20"/>
          <w:spacing w:val="11"/>
        </w:rPr>
        <w:t> </w:t>
      </w:r>
      <w:r>
        <w:rPr>
          <w:color w:val="231F20"/>
        </w:rPr>
        <w:t>both</w:t>
      </w:r>
      <w:r>
        <w:rPr>
          <w:color w:val="231F20"/>
          <w:spacing w:val="10"/>
        </w:rPr>
        <w:t> </w:t>
      </w:r>
      <w:r>
        <w:rPr>
          <w:color w:val="231F20"/>
        </w:rPr>
        <w:t>objects</w:t>
      </w:r>
      <w:r>
        <w:rPr>
          <w:color w:val="231F20"/>
          <w:spacing w:val="11"/>
        </w:rPr>
        <w:t> </w:t>
      </w:r>
      <w:r>
        <w:rPr>
          <w:color w:val="231F20"/>
        </w:rPr>
        <w:t>and</w:t>
      </w:r>
      <w:r>
        <w:rPr>
          <w:color w:val="231F20"/>
          <w:spacing w:val="10"/>
        </w:rPr>
        <w:t> </w:t>
      </w:r>
      <w:r>
        <w:rPr>
          <w:color w:val="231F20"/>
          <w:spacing w:val="-2"/>
        </w:rPr>
        <w:t>subobjects.</w:t>
      </w:r>
    </w:p>
    <w:p>
      <w:pPr>
        <w:pStyle w:val="BodyText"/>
        <w:spacing w:line="266" w:lineRule="auto" w:before="224"/>
        <w:ind w:left="1194" w:right="1137"/>
        <w:jc w:val="both"/>
      </w:pPr>
      <w:r>
        <w:rPr>
          <w:color w:val="231F20"/>
        </w:rPr>
        <w:t>The provision of </w:t>
      </w:r>
      <w:r>
        <w:rPr>
          <w:rFonts w:ascii="Trebuchet MS" w:hAnsi="Trebuchet MS"/>
          <w:i/>
          <w:color w:val="231F20"/>
        </w:rPr>
        <w:t>designated initializers </w:t>
      </w:r>
      <w:r>
        <w:rPr>
          <w:color w:val="231F20"/>
        </w:rPr>
        <w:t>in C99 allows the naming of the components of an aggregate (structure</w:t>
      </w:r>
      <w:r>
        <w:rPr>
          <w:color w:val="231F20"/>
          <w:spacing w:val="-5"/>
        </w:rPr>
        <w:t> </w:t>
      </w:r>
      <w:r>
        <w:rPr>
          <w:color w:val="231F20"/>
        </w:rPr>
        <w:t>or</w:t>
      </w:r>
      <w:r>
        <w:rPr>
          <w:color w:val="231F20"/>
          <w:spacing w:val="-6"/>
        </w:rPr>
        <w:t> </w:t>
      </w:r>
      <w:r>
        <w:rPr>
          <w:color w:val="231F20"/>
        </w:rPr>
        <w:t>array)</w:t>
      </w:r>
      <w:r>
        <w:rPr>
          <w:color w:val="231F20"/>
          <w:spacing w:val="-5"/>
        </w:rPr>
        <w:t> </w:t>
      </w:r>
      <w:r>
        <w:rPr>
          <w:color w:val="231F20"/>
        </w:rPr>
        <w:t>or</w:t>
      </w:r>
      <w:r>
        <w:rPr>
          <w:color w:val="231F20"/>
          <w:spacing w:val="-6"/>
        </w:rPr>
        <w:t> </w:t>
      </w:r>
      <w:r>
        <w:rPr>
          <w:color w:val="231F20"/>
        </w:rPr>
        <w:t>of</w:t>
      </w:r>
      <w:r>
        <w:rPr>
          <w:color w:val="231F20"/>
          <w:spacing w:val="-5"/>
        </w:rPr>
        <w:t> </w:t>
      </w:r>
      <w:r>
        <w:rPr>
          <w:color w:val="231F20"/>
        </w:rPr>
        <w:t>a</w:t>
      </w:r>
      <w:r>
        <w:rPr>
          <w:color w:val="231F20"/>
          <w:spacing w:val="-5"/>
        </w:rPr>
        <w:t> </w:t>
      </w:r>
      <w:r>
        <w:rPr>
          <w:color w:val="231F20"/>
        </w:rPr>
        <w:t>union</w:t>
      </w:r>
      <w:r>
        <w:rPr>
          <w:color w:val="231F20"/>
          <w:spacing w:val="-5"/>
        </w:rPr>
        <w:t> </w:t>
      </w:r>
      <w:r>
        <w:rPr>
          <w:color w:val="231F20"/>
        </w:rPr>
        <w:t>to</w:t>
      </w:r>
      <w:r>
        <w:rPr>
          <w:color w:val="231F20"/>
          <w:spacing w:val="-5"/>
        </w:rPr>
        <w:t> </w:t>
      </w:r>
      <w:r>
        <w:rPr>
          <w:color w:val="231F20"/>
        </w:rPr>
        <w:t>be</w:t>
      </w:r>
      <w:r>
        <w:rPr>
          <w:color w:val="231F20"/>
          <w:spacing w:val="-5"/>
        </w:rPr>
        <w:t> </w:t>
      </w:r>
      <w:r>
        <w:rPr>
          <w:color w:val="231F20"/>
        </w:rPr>
        <w:t>initialized</w:t>
      </w:r>
      <w:r>
        <w:rPr>
          <w:color w:val="231F20"/>
          <w:spacing w:val="-5"/>
        </w:rPr>
        <w:t> </w:t>
      </w:r>
      <w:r>
        <w:rPr>
          <w:color w:val="231F20"/>
        </w:rPr>
        <w:t>within</w:t>
      </w:r>
      <w:r>
        <w:rPr>
          <w:color w:val="231F20"/>
          <w:spacing w:val="-5"/>
        </w:rPr>
        <w:t> </w:t>
      </w:r>
      <w:r>
        <w:rPr>
          <w:color w:val="231F20"/>
        </w:rPr>
        <w:t>an</w:t>
      </w:r>
      <w:r>
        <w:rPr>
          <w:color w:val="231F20"/>
          <w:spacing w:val="-5"/>
        </w:rPr>
        <w:t> </w:t>
      </w:r>
      <w:r>
        <w:rPr>
          <w:color w:val="231F20"/>
        </w:rPr>
        <w:t>initializer</w:t>
      </w:r>
      <w:r>
        <w:rPr>
          <w:color w:val="231F20"/>
          <w:spacing w:val="-5"/>
        </w:rPr>
        <w:t> </w:t>
      </w:r>
      <w:r>
        <w:rPr>
          <w:color w:val="231F20"/>
        </w:rPr>
        <w:t>list</w:t>
      </w:r>
      <w:r>
        <w:rPr>
          <w:color w:val="231F20"/>
          <w:spacing w:val="-5"/>
        </w:rPr>
        <w:t> </w:t>
      </w:r>
      <w:r>
        <w:rPr>
          <w:color w:val="231F20"/>
        </w:rPr>
        <w:t>and</w:t>
      </w:r>
      <w:r>
        <w:rPr>
          <w:color w:val="231F20"/>
          <w:spacing w:val="-5"/>
        </w:rPr>
        <w:t> </w:t>
      </w:r>
      <w:r>
        <w:rPr>
          <w:color w:val="231F20"/>
        </w:rPr>
        <w:t>allows</w:t>
      </w:r>
      <w:r>
        <w:rPr>
          <w:color w:val="231F20"/>
          <w:spacing w:val="-5"/>
        </w:rPr>
        <w:t> </w:t>
      </w:r>
      <w:r>
        <w:rPr>
          <w:color w:val="231F20"/>
        </w:rPr>
        <w:t>the</w:t>
      </w:r>
      <w:r>
        <w:rPr>
          <w:color w:val="231F20"/>
          <w:spacing w:val="-5"/>
        </w:rPr>
        <w:t> </w:t>
      </w:r>
      <w:r>
        <w:rPr>
          <w:color w:val="231F20"/>
        </w:rPr>
        <w:t>object’s</w:t>
      </w:r>
      <w:r>
        <w:rPr>
          <w:color w:val="231F20"/>
          <w:spacing w:val="-5"/>
        </w:rPr>
        <w:t> </w:t>
      </w:r>
      <w:r>
        <w:rPr>
          <w:color w:val="231F20"/>
        </w:rPr>
        <w:t>elements to be initialized in any order by specifying the array indices or structure member names they apply to </w:t>
      </w:r>
      <w:r>
        <w:rPr>
          <w:color w:val="231F20"/>
          <w:w w:val="105"/>
        </w:rPr>
        <w:t>(elements</w:t>
      </w:r>
      <w:r>
        <w:rPr>
          <w:color w:val="231F20"/>
          <w:spacing w:val="-9"/>
          <w:w w:val="105"/>
        </w:rPr>
        <w:t> </w:t>
      </w:r>
      <w:r>
        <w:rPr>
          <w:color w:val="231F20"/>
          <w:w w:val="105"/>
        </w:rPr>
        <w:t>having</w:t>
      </w:r>
      <w:r>
        <w:rPr>
          <w:color w:val="231F20"/>
          <w:spacing w:val="-9"/>
          <w:w w:val="105"/>
        </w:rPr>
        <w:t> </w:t>
      </w:r>
      <w:r>
        <w:rPr>
          <w:color w:val="231F20"/>
          <w:w w:val="105"/>
        </w:rPr>
        <w:t>no</w:t>
      </w:r>
      <w:r>
        <w:rPr>
          <w:color w:val="231F20"/>
          <w:spacing w:val="-9"/>
          <w:w w:val="105"/>
        </w:rPr>
        <w:t> </w:t>
      </w:r>
      <w:r>
        <w:rPr>
          <w:color w:val="231F20"/>
          <w:w w:val="105"/>
        </w:rPr>
        <w:t>initialization</w:t>
      </w:r>
      <w:r>
        <w:rPr>
          <w:color w:val="231F20"/>
          <w:spacing w:val="-9"/>
          <w:w w:val="105"/>
        </w:rPr>
        <w:t> </w:t>
      </w:r>
      <w:r>
        <w:rPr>
          <w:color w:val="231F20"/>
          <w:w w:val="105"/>
        </w:rPr>
        <w:t>value</w:t>
      </w:r>
      <w:r>
        <w:rPr>
          <w:color w:val="231F20"/>
          <w:spacing w:val="-9"/>
          <w:w w:val="105"/>
        </w:rPr>
        <w:t> </w:t>
      </w:r>
      <w:r>
        <w:rPr>
          <w:color w:val="231F20"/>
          <w:w w:val="105"/>
        </w:rPr>
        <w:t>assume</w:t>
      </w:r>
      <w:r>
        <w:rPr>
          <w:color w:val="231F20"/>
          <w:spacing w:val="-9"/>
          <w:w w:val="105"/>
        </w:rPr>
        <w:t> </w:t>
      </w:r>
      <w:r>
        <w:rPr>
          <w:color w:val="231F20"/>
          <w:w w:val="105"/>
        </w:rPr>
        <w:t>the</w:t>
      </w:r>
      <w:r>
        <w:rPr>
          <w:color w:val="231F20"/>
          <w:spacing w:val="-9"/>
          <w:w w:val="105"/>
        </w:rPr>
        <w:t> </w:t>
      </w:r>
      <w:r>
        <w:rPr>
          <w:color w:val="231F20"/>
          <w:w w:val="105"/>
        </w:rPr>
        <w:t>default</w:t>
      </w:r>
      <w:r>
        <w:rPr>
          <w:color w:val="231F20"/>
          <w:spacing w:val="-9"/>
          <w:w w:val="105"/>
        </w:rPr>
        <w:t> </w:t>
      </w:r>
      <w:r>
        <w:rPr>
          <w:color w:val="231F20"/>
          <w:w w:val="105"/>
        </w:rPr>
        <w:t>for</w:t>
      </w:r>
      <w:r>
        <w:rPr>
          <w:color w:val="231F20"/>
          <w:spacing w:val="-9"/>
          <w:w w:val="105"/>
        </w:rPr>
        <w:t> </w:t>
      </w:r>
      <w:r>
        <w:rPr>
          <w:color w:val="231F20"/>
          <w:w w:val="105"/>
        </w:rPr>
        <w:t>uninitialized</w:t>
      </w:r>
      <w:r>
        <w:rPr>
          <w:color w:val="231F20"/>
          <w:spacing w:val="-9"/>
          <w:w w:val="105"/>
        </w:rPr>
        <w:t> </w:t>
      </w:r>
      <w:r>
        <w:rPr>
          <w:color w:val="231F20"/>
          <w:w w:val="105"/>
        </w:rPr>
        <w:t>objects).</w:t>
      </w:r>
    </w:p>
    <w:p>
      <w:pPr>
        <w:pStyle w:val="BodyText"/>
        <w:spacing w:before="23"/>
      </w:pPr>
    </w:p>
    <w:p>
      <w:pPr>
        <w:pStyle w:val="Heading5"/>
      </w:pPr>
      <w:r>
        <w:rPr>
          <w:color w:val="98002E"/>
          <w:spacing w:val="-2"/>
          <w:w w:val="105"/>
        </w:rPr>
        <w:t>Rationale</w:t>
      </w:r>
    </w:p>
    <w:p>
      <w:pPr>
        <w:pStyle w:val="BodyText"/>
        <w:spacing w:line="259" w:lineRule="auto" w:before="216"/>
        <w:ind w:left="1194" w:right="1137"/>
        <w:jc w:val="both"/>
      </w:pPr>
      <w:r>
        <w:rPr>
          <w:color w:val="231F20"/>
        </w:rPr>
        <w:t>Care is required when using </w:t>
      </w:r>
      <w:r>
        <w:rPr>
          <w:rFonts w:ascii="Trebuchet MS"/>
          <w:i/>
          <w:color w:val="231F20"/>
        </w:rPr>
        <w:t>designated initializers </w:t>
      </w:r>
      <w:r>
        <w:rPr>
          <w:color w:val="231F20"/>
        </w:rPr>
        <w:t>since the initialization of object elements can be inadvertently repeated leading to overwriting of previously initialized elements. The C99 Standard</w:t>
      </w:r>
      <w:r>
        <w:rPr>
          <w:color w:val="231F20"/>
          <w:spacing w:val="40"/>
        </w:rPr>
        <w:t> </w:t>
      </w:r>
      <w:r>
        <w:rPr>
          <w:color w:val="231F20"/>
        </w:rPr>
        <w:t>does not specify whether the </w:t>
      </w:r>
      <w:r>
        <w:rPr>
          <w:rFonts w:ascii="Trebuchet MS"/>
          <w:i/>
          <w:color w:val="231F20"/>
        </w:rPr>
        <w:t>side e</w:t>
      </w:r>
      <w:r>
        <w:rPr>
          <w:rFonts w:ascii="Courier New"/>
          <w:i/>
          <w:color w:val="231F20"/>
        </w:rPr>
        <w:t>ff</w:t>
      </w:r>
      <w:r>
        <w:rPr>
          <w:rFonts w:ascii="Trebuchet MS"/>
          <w:i/>
          <w:color w:val="231F20"/>
        </w:rPr>
        <w:t>ects </w:t>
      </w:r>
      <w:r>
        <w:rPr>
          <w:color w:val="231F20"/>
        </w:rPr>
        <w:t>in an overwritten initializer occur or not although this is not listed in Annex J.</w:t>
      </w:r>
    </w:p>
    <w:p>
      <w:pPr>
        <w:pStyle w:val="BodyText"/>
        <w:spacing w:line="266" w:lineRule="auto" w:before="209"/>
        <w:ind w:left="1194" w:right="1139"/>
        <w:jc w:val="both"/>
      </w:pPr>
      <w:r>
        <w:rPr>
          <w:color w:val="231F20"/>
          <w:w w:val="105"/>
        </w:rPr>
        <w:t>In</w:t>
      </w:r>
      <w:r>
        <w:rPr>
          <w:color w:val="231F20"/>
          <w:w w:val="105"/>
        </w:rPr>
        <w:t> order</w:t>
      </w:r>
      <w:r>
        <w:rPr>
          <w:color w:val="231F20"/>
          <w:w w:val="105"/>
        </w:rPr>
        <w:t> to</w:t>
      </w:r>
      <w:r>
        <w:rPr>
          <w:color w:val="231F20"/>
          <w:w w:val="105"/>
        </w:rPr>
        <w:t> allow</w:t>
      </w:r>
      <w:r>
        <w:rPr>
          <w:color w:val="231F20"/>
          <w:w w:val="105"/>
        </w:rPr>
        <w:t> sparse</w:t>
      </w:r>
      <w:r>
        <w:rPr>
          <w:color w:val="231F20"/>
          <w:w w:val="105"/>
        </w:rPr>
        <w:t> arrays</w:t>
      </w:r>
      <w:r>
        <w:rPr>
          <w:color w:val="231F20"/>
          <w:w w:val="105"/>
        </w:rPr>
        <w:t> and</w:t>
      </w:r>
      <w:r>
        <w:rPr>
          <w:color w:val="231F20"/>
          <w:w w:val="105"/>
        </w:rPr>
        <w:t> structures,</w:t>
      </w:r>
      <w:r>
        <w:rPr>
          <w:color w:val="231F20"/>
          <w:w w:val="105"/>
        </w:rPr>
        <w:t> it</w:t>
      </w:r>
      <w:r>
        <w:rPr>
          <w:color w:val="231F20"/>
          <w:w w:val="105"/>
        </w:rPr>
        <w:t> is</w:t>
      </w:r>
      <w:r>
        <w:rPr>
          <w:color w:val="231F20"/>
          <w:w w:val="105"/>
        </w:rPr>
        <w:t> acceptable</w:t>
      </w:r>
      <w:r>
        <w:rPr>
          <w:color w:val="231F20"/>
          <w:w w:val="105"/>
        </w:rPr>
        <w:t> to</w:t>
      </w:r>
      <w:r>
        <w:rPr>
          <w:color w:val="231F20"/>
          <w:w w:val="105"/>
        </w:rPr>
        <w:t> only</w:t>
      </w:r>
      <w:r>
        <w:rPr>
          <w:color w:val="231F20"/>
          <w:w w:val="105"/>
        </w:rPr>
        <w:t> initialize</w:t>
      </w:r>
      <w:r>
        <w:rPr>
          <w:color w:val="231F20"/>
          <w:w w:val="105"/>
        </w:rPr>
        <w:t> those</w:t>
      </w:r>
      <w:r>
        <w:rPr>
          <w:color w:val="231F20"/>
          <w:w w:val="105"/>
        </w:rPr>
        <w:t> which</w:t>
      </w:r>
      <w:r>
        <w:rPr>
          <w:color w:val="231F20"/>
          <w:w w:val="105"/>
        </w:rPr>
        <w:t> are necessary to the application.</w:t>
      </w:r>
    </w:p>
    <w:p>
      <w:pPr>
        <w:pStyle w:val="BodyText"/>
        <w:spacing w:before="23"/>
      </w:pPr>
    </w:p>
    <w:p>
      <w:pPr>
        <w:pStyle w:val="Heading5"/>
        <w:spacing w:before="1"/>
      </w:pPr>
      <w:r>
        <w:rPr>
          <w:color w:val="98002E"/>
          <w:spacing w:val="-2"/>
          <w:w w:val="105"/>
        </w:rPr>
        <w:t>Example</w:t>
      </w:r>
    </w:p>
    <w:p>
      <w:pPr>
        <w:pStyle w:val="BodyText"/>
        <w:spacing w:before="216"/>
        <w:ind w:left="1194"/>
      </w:pPr>
      <w:r>
        <w:rPr>
          <w:color w:val="231F20"/>
        </w:rPr>
        <w:t>Array</w:t>
      </w:r>
      <w:r>
        <w:rPr>
          <w:color w:val="231F20"/>
          <w:spacing w:val="-3"/>
        </w:rPr>
        <w:t> </w:t>
      </w:r>
      <w:r>
        <w:rPr>
          <w:color w:val="231F20"/>
          <w:spacing w:val="-2"/>
        </w:rPr>
        <w:t>initialization:</w:t>
      </w:r>
    </w:p>
    <w:p>
      <w:pPr>
        <w:pStyle w:val="BodyText"/>
        <w:spacing w:before="6"/>
      </w:pPr>
    </w:p>
    <w:p>
      <w:pPr>
        <w:spacing w:before="0"/>
        <w:ind w:left="1194" w:right="0" w:firstLine="0"/>
        <w:jc w:val="left"/>
        <w:rPr>
          <w:rFonts w:ascii="Courier New"/>
          <w:sz w:val="18"/>
        </w:rPr>
      </w:pPr>
      <w:r>
        <w:rPr>
          <w:rFonts w:ascii="Courier New"/>
          <w:color w:val="231F20"/>
          <w:spacing w:val="-5"/>
          <w:sz w:val="18"/>
        </w:rPr>
        <w:t>/*</w:t>
      </w:r>
    </w:p>
    <w:p>
      <w:pPr>
        <w:pStyle w:val="ListParagraph"/>
        <w:numPr>
          <w:ilvl w:val="0"/>
          <w:numId w:val="46"/>
        </w:numPr>
        <w:tabs>
          <w:tab w:pos="1517" w:val="left" w:leader="none"/>
        </w:tabs>
        <w:spacing w:line="240" w:lineRule="auto" w:before="26" w:after="0"/>
        <w:ind w:left="1517" w:right="0" w:hanging="215"/>
        <w:jc w:val="left"/>
        <w:rPr>
          <w:rFonts w:ascii="Courier New" w:hAnsi="Courier New"/>
          <w:sz w:val="18"/>
        </w:rPr>
      </w:pPr>
      <w:r>
        <w:rPr>
          <w:rFonts w:ascii="Courier New" w:hAnsi="Courier New"/>
          <w:color w:val="231F20"/>
          <w:sz w:val="18"/>
        </w:rPr>
        <w:t>Required</w:t>
      </w:r>
      <w:r>
        <w:rPr>
          <w:rFonts w:ascii="Courier New" w:hAnsi="Courier New"/>
          <w:color w:val="231F20"/>
          <w:spacing w:val="-8"/>
          <w:sz w:val="18"/>
        </w:rPr>
        <w:t> </w:t>
      </w:r>
      <w:r>
        <w:rPr>
          <w:rFonts w:ascii="Courier New" w:hAnsi="Courier New"/>
          <w:color w:val="231F20"/>
          <w:sz w:val="18"/>
        </w:rPr>
        <w:t>behaviour</w:t>
      </w:r>
      <w:r>
        <w:rPr>
          <w:rFonts w:ascii="Courier New" w:hAnsi="Courier New"/>
          <w:color w:val="231F20"/>
          <w:spacing w:val="-8"/>
          <w:sz w:val="18"/>
        </w:rPr>
        <w:t> </w:t>
      </w:r>
      <w:r>
        <w:rPr>
          <w:rFonts w:ascii="Courier New" w:hAnsi="Courier New"/>
          <w:color w:val="231F20"/>
          <w:sz w:val="18"/>
        </w:rPr>
        <w:t>using</w:t>
      </w:r>
      <w:r>
        <w:rPr>
          <w:rFonts w:ascii="Courier New" w:hAnsi="Courier New"/>
          <w:color w:val="231F20"/>
          <w:spacing w:val="-8"/>
          <w:sz w:val="18"/>
        </w:rPr>
        <w:t> </w:t>
      </w:r>
      <w:r>
        <w:rPr>
          <w:rFonts w:ascii="Courier New" w:hAnsi="Courier New"/>
          <w:color w:val="231F20"/>
          <w:sz w:val="18"/>
        </w:rPr>
        <w:t>positional</w:t>
      </w:r>
      <w:r>
        <w:rPr>
          <w:rFonts w:ascii="Courier New" w:hAnsi="Courier New"/>
          <w:color w:val="231F20"/>
          <w:spacing w:val="-7"/>
          <w:sz w:val="18"/>
        </w:rPr>
        <w:t> </w:t>
      </w:r>
      <w:r>
        <w:rPr>
          <w:rFonts w:ascii="Courier New" w:hAnsi="Courier New"/>
          <w:color w:val="231F20"/>
          <w:spacing w:val="-2"/>
          <w:sz w:val="18"/>
        </w:rPr>
        <w:t>initialization</w:t>
      </w:r>
    </w:p>
    <w:p>
      <w:pPr>
        <w:pStyle w:val="ListParagraph"/>
        <w:numPr>
          <w:ilvl w:val="0"/>
          <w:numId w:val="46"/>
        </w:numPr>
        <w:tabs>
          <w:tab w:pos="1517" w:val="left" w:leader="none"/>
        </w:tabs>
        <w:spacing w:line="240" w:lineRule="auto" w:before="26" w:after="0"/>
        <w:ind w:left="1517" w:right="0" w:hanging="215"/>
        <w:jc w:val="left"/>
        <w:rPr>
          <w:rFonts w:ascii="Courier New" w:hAnsi="Courier New"/>
          <w:sz w:val="18"/>
        </w:rPr>
      </w:pPr>
      <w:r>
        <w:rPr>
          <w:rFonts w:ascii="Courier New" w:hAnsi="Courier New"/>
          <w:color w:val="231F20"/>
          <w:sz w:val="18"/>
        </w:rPr>
        <w:t>Compliant</w:t>
      </w:r>
      <w:r>
        <w:rPr>
          <w:rFonts w:ascii="Courier New" w:hAnsi="Courier New"/>
          <w:color w:val="231F20"/>
          <w:spacing w:val="-6"/>
          <w:sz w:val="18"/>
        </w:rPr>
        <w:t> </w:t>
      </w:r>
      <w:r>
        <w:rPr>
          <w:rFonts w:ascii="Courier New" w:hAnsi="Courier New"/>
          <w:color w:val="231F20"/>
          <w:sz w:val="18"/>
        </w:rPr>
        <w:t>-</w:t>
      </w:r>
      <w:r>
        <w:rPr>
          <w:rFonts w:ascii="Courier New" w:hAnsi="Courier New"/>
          <w:color w:val="231F20"/>
          <w:spacing w:val="-3"/>
          <w:sz w:val="18"/>
        </w:rPr>
        <w:t> </w:t>
      </w:r>
      <w:r>
        <w:rPr>
          <w:rFonts w:ascii="Courier New" w:hAnsi="Courier New"/>
          <w:color w:val="231F20"/>
          <w:sz w:val="18"/>
        </w:rPr>
        <w:t>a1</w:t>
      </w:r>
      <w:r>
        <w:rPr>
          <w:rFonts w:ascii="Courier New" w:hAnsi="Courier New"/>
          <w:color w:val="231F20"/>
          <w:spacing w:val="-4"/>
          <w:sz w:val="18"/>
        </w:rPr>
        <w:t> </w:t>
      </w:r>
      <w:r>
        <w:rPr>
          <w:rFonts w:ascii="Courier New" w:hAnsi="Courier New"/>
          <w:color w:val="231F20"/>
          <w:sz w:val="18"/>
        </w:rPr>
        <w:t>is</w:t>
      </w:r>
      <w:r>
        <w:rPr>
          <w:rFonts w:ascii="Courier New" w:hAnsi="Courier New"/>
          <w:color w:val="231F20"/>
          <w:spacing w:val="-3"/>
          <w:sz w:val="18"/>
        </w:rPr>
        <w:t> </w:t>
      </w:r>
      <w:r>
        <w:rPr>
          <w:rFonts w:ascii="Courier New" w:hAnsi="Courier New"/>
          <w:color w:val="231F20"/>
          <w:sz w:val="18"/>
        </w:rPr>
        <w:t>-5,</w:t>
      </w:r>
      <w:r>
        <w:rPr>
          <w:rFonts w:ascii="Courier New" w:hAnsi="Courier New"/>
          <w:color w:val="231F20"/>
          <w:spacing w:val="-3"/>
          <w:sz w:val="18"/>
        </w:rPr>
        <w:t> </w:t>
      </w:r>
      <w:r>
        <w:rPr>
          <w:rFonts w:ascii="Courier New" w:hAnsi="Courier New"/>
          <w:color w:val="231F20"/>
          <w:sz w:val="18"/>
        </w:rPr>
        <w:t>-4,</w:t>
      </w:r>
      <w:r>
        <w:rPr>
          <w:rFonts w:ascii="Courier New" w:hAnsi="Courier New"/>
          <w:color w:val="231F20"/>
          <w:spacing w:val="-4"/>
          <w:sz w:val="18"/>
        </w:rPr>
        <w:t> </w:t>
      </w:r>
      <w:r>
        <w:rPr>
          <w:rFonts w:ascii="Courier New" w:hAnsi="Courier New"/>
          <w:color w:val="231F20"/>
          <w:sz w:val="18"/>
        </w:rPr>
        <w:t>-3,</w:t>
      </w:r>
      <w:r>
        <w:rPr>
          <w:rFonts w:ascii="Courier New" w:hAnsi="Courier New"/>
          <w:color w:val="231F20"/>
          <w:spacing w:val="-3"/>
          <w:sz w:val="18"/>
        </w:rPr>
        <w:t> </w:t>
      </w:r>
      <w:r>
        <w:rPr>
          <w:rFonts w:ascii="Courier New" w:hAnsi="Courier New"/>
          <w:color w:val="231F20"/>
          <w:sz w:val="18"/>
        </w:rPr>
        <w:t>-2,</w:t>
      </w:r>
      <w:r>
        <w:rPr>
          <w:rFonts w:ascii="Courier New" w:hAnsi="Courier New"/>
          <w:color w:val="231F20"/>
          <w:spacing w:val="-3"/>
          <w:sz w:val="18"/>
        </w:rPr>
        <w:t> </w:t>
      </w:r>
      <w:r>
        <w:rPr>
          <w:rFonts w:ascii="Courier New" w:hAnsi="Courier New"/>
          <w:color w:val="231F20"/>
          <w:sz w:val="18"/>
        </w:rPr>
        <w:t>-</w:t>
      </w:r>
      <w:r>
        <w:rPr>
          <w:rFonts w:ascii="Courier New" w:hAnsi="Courier New"/>
          <w:color w:val="231F20"/>
          <w:spacing w:val="-10"/>
          <w:sz w:val="18"/>
        </w:rPr>
        <w:t>1</w:t>
      </w:r>
    </w:p>
    <w:p>
      <w:pPr>
        <w:spacing w:before="26"/>
        <w:ind w:left="1302" w:right="0" w:firstLine="0"/>
        <w:jc w:val="left"/>
        <w:rPr>
          <w:rFonts w:ascii="Courier New"/>
          <w:sz w:val="18"/>
        </w:rPr>
      </w:pPr>
      <w:r>
        <w:rPr>
          <w:rFonts w:ascii="Courier New"/>
          <w:color w:val="231F20"/>
          <w:spacing w:val="-5"/>
          <w:sz w:val="18"/>
        </w:rPr>
        <w:t>*/</w:t>
      </w:r>
    </w:p>
    <w:p>
      <w:pPr>
        <w:spacing w:before="26"/>
        <w:ind w:left="1194" w:right="0" w:firstLine="0"/>
        <w:jc w:val="left"/>
        <w:rPr>
          <w:rFonts w:ascii="Courier New"/>
          <w:sz w:val="18"/>
        </w:rPr>
      </w:pPr>
      <w:r>
        <w:rPr>
          <w:rFonts w:ascii="Courier New"/>
          <w:color w:val="231F20"/>
          <w:sz w:val="18"/>
        </w:rPr>
        <w:t>int16_t</w:t>
      </w:r>
      <w:r>
        <w:rPr>
          <w:rFonts w:ascii="Courier New"/>
          <w:color w:val="231F20"/>
          <w:spacing w:val="-5"/>
          <w:sz w:val="18"/>
        </w:rPr>
        <w:t> </w:t>
      </w:r>
      <w:r>
        <w:rPr>
          <w:rFonts w:ascii="Courier New"/>
          <w:color w:val="231F20"/>
          <w:sz w:val="18"/>
        </w:rPr>
        <w:t>a1[</w:t>
      </w:r>
      <w:r>
        <w:rPr>
          <w:rFonts w:ascii="Courier New"/>
          <w:color w:val="231F20"/>
          <w:spacing w:val="-3"/>
          <w:sz w:val="18"/>
        </w:rPr>
        <w:t> </w:t>
      </w:r>
      <w:r>
        <w:rPr>
          <w:rFonts w:ascii="Courier New"/>
          <w:color w:val="231F20"/>
          <w:sz w:val="18"/>
        </w:rPr>
        <w:t>5</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-5,</w:t>
      </w:r>
      <w:r>
        <w:rPr>
          <w:rFonts w:ascii="Courier New"/>
          <w:color w:val="231F20"/>
          <w:spacing w:val="-2"/>
          <w:sz w:val="18"/>
        </w:rPr>
        <w:t> </w:t>
      </w:r>
      <w:r>
        <w:rPr>
          <w:rFonts w:ascii="Courier New"/>
          <w:color w:val="231F20"/>
          <w:sz w:val="18"/>
        </w:rPr>
        <w:t>-4,</w:t>
      </w:r>
      <w:r>
        <w:rPr>
          <w:rFonts w:ascii="Courier New"/>
          <w:color w:val="231F20"/>
          <w:spacing w:val="-3"/>
          <w:sz w:val="18"/>
        </w:rPr>
        <w:t> </w:t>
      </w:r>
      <w:r>
        <w:rPr>
          <w:rFonts w:ascii="Courier New"/>
          <w:color w:val="231F20"/>
          <w:sz w:val="18"/>
        </w:rPr>
        <w:t>-3,</w:t>
      </w:r>
      <w:r>
        <w:rPr>
          <w:rFonts w:ascii="Courier New"/>
          <w:color w:val="231F20"/>
          <w:spacing w:val="-2"/>
          <w:sz w:val="18"/>
        </w:rPr>
        <w:t> </w:t>
      </w:r>
      <w:r>
        <w:rPr>
          <w:rFonts w:ascii="Courier New"/>
          <w:color w:val="231F20"/>
          <w:sz w:val="18"/>
        </w:rPr>
        <w:t>-2,</w:t>
      </w:r>
      <w:r>
        <w:rPr>
          <w:rFonts w:ascii="Courier New"/>
          <w:color w:val="231F20"/>
          <w:spacing w:val="-3"/>
          <w:sz w:val="18"/>
        </w:rPr>
        <w:t> </w:t>
      </w:r>
      <w:r>
        <w:rPr>
          <w:rFonts w:ascii="Courier New"/>
          <w:color w:val="231F20"/>
          <w:sz w:val="18"/>
        </w:rPr>
        <w:t>-1</w:t>
      </w:r>
      <w:r>
        <w:rPr>
          <w:rFonts w:ascii="Courier New"/>
          <w:color w:val="231F20"/>
          <w:spacing w:val="-2"/>
          <w:sz w:val="18"/>
        </w:rPr>
        <w:t> </w:t>
      </w:r>
      <w:r>
        <w:rPr>
          <w:rFonts w:ascii="Courier New"/>
          <w:color w:val="231F20"/>
          <w:spacing w:val="-5"/>
          <w:sz w:val="18"/>
        </w:rPr>
        <w:t>};</w:t>
      </w:r>
    </w:p>
    <w:p>
      <w:pPr>
        <w:pStyle w:val="BodyText"/>
        <w:spacing w:before="21"/>
        <w:rPr>
          <w:rFonts w:ascii="Courier New"/>
          <w:sz w:val="18"/>
        </w:rPr>
      </w:pPr>
    </w:p>
    <w:p>
      <w:pPr>
        <w:spacing w:before="0"/>
        <w:ind w:left="1194" w:right="0" w:firstLine="0"/>
        <w:jc w:val="left"/>
        <w:rPr>
          <w:rFonts w:ascii="Courier New"/>
          <w:sz w:val="18"/>
        </w:rPr>
      </w:pPr>
      <w:r>
        <w:rPr>
          <w:rFonts w:ascii="Courier New"/>
          <w:color w:val="231F20"/>
          <w:spacing w:val="-5"/>
          <w:sz w:val="18"/>
        </w:rPr>
        <w:t>/*</w:t>
      </w:r>
    </w:p>
    <w:p>
      <w:pPr>
        <w:pStyle w:val="ListParagraph"/>
        <w:numPr>
          <w:ilvl w:val="0"/>
          <w:numId w:val="46"/>
        </w:numPr>
        <w:tabs>
          <w:tab w:pos="1517" w:val="left" w:leader="none"/>
        </w:tabs>
        <w:spacing w:line="240" w:lineRule="auto" w:before="26" w:after="0"/>
        <w:ind w:left="1517" w:right="0" w:hanging="215"/>
        <w:jc w:val="left"/>
        <w:rPr>
          <w:rFonts w:ascii="Courier New" w:hAnsi="Courier New"/>
          <w:sz w:val="18"/>
        </w:rPr>
      </w:pPr>
      <w:r>
        <w:rPr>
          <w:rFonts w:ascii="Courier New" w:hAnsi="Courier New"/>
          <w:color w:val="231F20"/>
          <w:sz w:val="18"/>
        </w:rPr>
        <w:t>Similar</w:t>
      </w:r>
      <w:r>
        <w:rPr>
          <w:rFonts w:ascii="Courier New" w:hAnsi="Courier New"/>
          <w:color w:val="231F20"/>
          <w:spacing w:val="-8"/>
          <w:sz w:val="18"/>
        </w:rPr>
        <w:t> </w:t>
      </w:r>
      <w:r>
        <w:rPr>
          <w:rFonts w:ascii="Courier New" w:hAnsi="Courier New"/>
          <w:color w:val="231F20"/>
          <w:sz w:val="18"/>
        </w:rPr>
        <w:t>behaviour</w:t>
      </w:r>
      <w:r>
        <w:rPr>
          <w:rFonts w:ascii="Courier New" w:hAnsi="Courier New"/>
          <w:color w:val="231F20"/>
          <w:spacing w:val="-8"/>
          <w:sz w:val="18"/>
        </w:rPr>
        <w:t> </w:t>
      </w:r>
      <w:r>
        <w:rPr>
          <w:rFonts w:ascii="Courier New" w:hAnsi="Courier New"/>
          <w:color w:val="231F20"/>
          <w:sz w:val="18"/>
        </w:rPr>
        <w:t>using</w:t>
      </w:r>
      <w:r>
        <w:rPr>
          <w:rFonts w:ascii="Courier New" w:hAnsi="Courier New"/>
          <w:color w:val="231F20"/>
          <w:spacing w:val="-8"/>
          <w:sz w:val="18"/>
        </w:rPr>
        <w:t> </w:t>
      </w:r>
      <w:r>
        <w:rPr>
          <w:rFonts w:ascii="Courier New" w:hAnsi="Courier New"/>
          <w:color w:val="231F20"/>
          <w:sz w:val="18"/>
        </w:rPr>
        <w:t>designated</w:t>
      </w:r>
      <w:r>
        <w:rPr>
          <w:rFonts w:ascii="Courier New" w:hAnsi="Courier New"/>
          <w:color w:val="231F20"/>
          <w:spacing w:val="-7"/>
          <w:sz w:val="18"/>
        </w:rPr>
        <w:t> </w:t>
      </w:r>
      <w:r>
        <w:rPr>
          <w:rFonts w:ascii="Courier New" w:hAnsi="Courier New"/>
          <w:color w:val="231F20"/>
          <w:spacing w:val="-2"/>
          <w:sz w:val="18"/>
        </w:rPr>
        <w:t>initializers</w:t>
      </w:r>
    </w:p>
    <w:p>
      <w:pPr>
        <w:pStyle w:val="ListParagraph"/>
        <w:numPr>
          <w:ilvl w:val="0"/>
          <w:numId w:val="46"/>
        </w:numPr>
        <w:tabs>
          <w:tab w:pos="1517" w:val="left" w:leader="none"/>
        </w:tabs>
        <w:spacing w:line="240" w:lineRule="auto" w:before="26" w:after="0"/>
        <w:ind w:left="1517" w:right="0" w:hanging="215"/>
        <w:jc w:val="left"/>
        <w:rPr>
          <w:rFonts w:ascii="Courier New" w:hAnsi="Courier New"/>
          <w:sz w:val="18"/>
        </w:rPr>
      </w:pPr>
      <w:r>
        <w:rPr>
          <w:rFonts w:ascii="Courier New" w:hAnsi="Courier New"/>
          <w:color w:val="231F20"/>
          <w:sz w:val="18"/>
        </w:rPr>
        <w:t>Compliant</w:t>
      </w:r>
      <w:r>
        <w:rPr>
          <w:rFonts w:ascii="Courier New" w:hAnsi="Courier New"/>
          <w:color w:val="231F20"/>
          <w:spacing w:val="-6"/>
          <w:sz w:val="18"/>
        </w:rPr>
        <w:t> </w:t>
      </w:r>
      <w:r>
        <w:rPr>
          <w:rFonts w:ascii="Courier New" w:hAnsi="Courier New"/>
          <w:color w:val="231F20"/>
          <w:sz w:val="18"/>
        </w:rPr>
        <w:t>-</w:t>
      </w:r>
      <w:r>
        <w:rPr>
          <w:rFonts w:ascii="Courier New" w:hAnsi="Courier New"/>
          <w:color w:val="231F20"/>
          <w:spacing w:val="-3"/>
          <w:sz w:val="18"/>
        </w:rPr>
        <w:t> </w:t>
      </w:r>
      <w:r>
        <w:rPr>
          <w:rFonts w:ascii="Courier New" w:hAnsi="Courier New"/>
          <w:color w:val="231F20"/>
          <w:sz w:val="18"/>
        </w:rPr>
        <w:t>a2</w:t>
      </w:r>
      <w:r>
        <w:rPr>
          <w:rFonts w:ascii="Courier New" w:hAnsi="Courier New"/>
          <w:color w:val="231F20"/>
          <w:spacing w:val="-4"/>
          <w:sz w:val="18"/>
        </w:rPr>
        <w:t> </w:t>
      </w:r>
      <w:r>
        <w:rPr>
          <w:rFonts w:ascii="Courier New" w:hAnsi="Courier New"/>
          <w:color w:val="231F20"/>
          <w:sz w:val="18"/>
        </w:rPr>
        <w:t>is</w:t>
      </w:r>
      <w:r>
        <w:rPr>
          <w:rFonts w:ascii="Courier New" w:hAnsi="Courier New"/>
          <w:color w:val="231F20"/>
          <w:spacing w:val="-3"/>
          <w:sz w:val="18"/>
        </w:rPr>
        <w:t> </w:t>
      </w:r>
      <w:r>
        <w:rPr>
          <w:rFonts w:ascii="Courier New" w:hAnsi="Courier New"/>
          <w:color w:val="231F20"/>
          <w:sz w:val="18"/>
        </w:rPr>
        <w:t>-5,</w:t>
      </w:r>
      <w:r>
        <w:rPr>
          <w:rFonts w:ascii="Courier New" w:hAnsi="Courier New"/>
          <w:color w:val="231F20"/>
          <w:spacing w:val="-3"/>
          <w:sz w:val="18"/>
        </w:rPr>
        <w:t> </w:t>
      </w:r>
      <w:r>
        <w:rPr>
          <w:rFonts w:ascii="Courier New" w:hAnsi="Courier New"/>
          <w:color w:val="231F20"/>
          <w:sz w:val="18"/>
        </w:rPr>
        <w:t>-4,</w:t>
      </w:r>
      <w:r>
        <w:rPr>
          <w:rFonts w:ascii="Courier New" w:hAnsi="Courier New"/>
          <w:color w:val="231F20"/>
          <w:spacing w:val="-4"/>
          <w:sz w:val="18"/>
        </w:rPr>
        <w:t> </w:t>
      </w:r>
      <w:r>
        <w:rPr>
          <w:rFonts w:ascii="Courier New" w:hAnsi="Courier New"/>
          <w:color w:val="231F20"/>
          <w:sz w:val="18"/>
        </w:rPr>
        <w:t>-3,</w:t>
      </w:r>
      <w:r>
        <w:rPr>
          <w:rFonts w:ascii="Courier New" w:hAnsi="Courier New"/>
          <w:color w:val="231F20"/>
          <w:spacing w:val="-3"/>
          <w:sz w:val="18"/>
        </w:rPr>
        <w:t> </w:t>
      </w:r>
      <w:r>
        <w:rPr>
          <w:rFonts w:ascii="Courier New" w:hAnsi="Courier New"/>
          <w:color w:val="231F20"/>
          <w:sz w:val="18"/>
        </w:rPr>
        <w:t>-2,</w:t>
      </w:r>
      <w:r>
        <w:rPr>
          <w:rFonts w:ascii="Courier New" w:hAnsi="Courier New"/>
          <w:color w:val="231F20"/>
          <w:spacing w:val="-3"/>
          <w:sz w:val="18"/>
        </w:rPr>
        <w:t> </w:t>
      </w:r>
      <w:r>
        <w:rPr>
          <w:rFonts w:ascii="Courier New" w:hAnsi="Courier New"/>
          <w:color w:val="231F20"/>
          <w:sz w:val="18"/>
        </w:rPr>
        <w:t>-</w:t>
      </w:r>
      <w:r>
        <w:rPr>
          <w:rFonts w:ascii="Courier New" w:hAnsi="Courier New"/>
          <w:color w:val="231F20"/>
          <w:spacing w:val="-10"/>
          <w:sz w:val="18"/>
        </w:rPr>
        <w:t>1</w:t>
      </w:r>
    </w:p>
    <w:p>
      <w:pPr>
        <w:spacing w:before="26"/>
        <w:ind w:left="1302" w:right="0" w:firstLine="0"/>
        <w:jc w:val="left"/>
        <w:rPr>
          <w:rFonts w:ascii="Courier New"/>
          <w:sz w:val="18"/>
        </w:rPr>
      </w:pPr>
      <w:r>
        <w:rPr/>
        <mc:AlternateContent>
          <mc:Choice Requires="wps">
            <w:drawing>
              <wp:anchor distT="0" distB="0" distL="0" distR="0" allowOverlap="1" layoutInCell="1" locked="0" behindDoc="0" simplePos="0" relativeHeight="15847424">
                <wp:simplePos x="0" y="0"/>
                <wp:positionH relativeFrom="page">
                  <wp:posOffset>6909599</wp:posOffset>
                </wp:positionH>
                <wp:positionV relativeFrom="paragraph">
                  <wp:posOffset>32971</wp:posOffset>
                </wp:positionV>
                <wp:extent cx="1270" cy="540385"/>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7424" from="544.062988pt,45.116182pt" to="544.062988pt,2.596182pt" stroked="true" strokeweight="5pt" strokecolor="#98002e">
                <v:stroke dashstyle="solid"/>
                <w10:wrap type="none"/>
              </v:line>
            </w:pict>
          </mc:Fallback>
        </mc:AlternateContent>
      </w:r>
      <w:r>
        <w:rPr>
          <w:rFonts w:ascii="Courier New"/>
          <w:color w:val="231F20"/>
          <w:spacing w:val="-5"/>
          <w:sz w:val="18"/>
        </w:rPr>
        <w:t>*/</w:t>
      </w:r>
    </w:p>
    <w:p>
      <w:pPr>
        <w:spacing w:before="26"/>
        <w:ind w:left="1194" w:right="0" w:firstLine="0"/>
        <w:jc w:val="left"/>
        <w:rPr>
          <w:rFonts w:ascii="Courier New"/>
          <w:sz w:val="18"/>
        </w:rPr>
      </w:pPr>
      <w:r>
        <w:rPr/>
        <mc:AlternateContent>
          <mc:Choice Requires="wps">
            <w:drawing>
              <wp:anchor distT="0" distB="0" distL="0" distR="0" allowOverlap="1" layoutInCell="1" locked="0" behindDoc="0" simplePos="0" relativeHeight="15848448">
                <wp:simplePos x="0" y="0"/>
                <wp:positionH relativeFrom="page">
                  <wp:posOffset>7013346</wp:posOffset>
                </wp:positionH>
                <wp:positionV relativeFrom="paragraph">
                  <wp:posOffset>34965</wp:posOffset>
                </wp:positionV>
                <wp:extent cx="203200" cy="242570"/>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203200" cy="242570"/>
                        </a:xfrm>
                        <a:prstGeom prst="rect">
                          <a:avLst/>
                        </a:prstGeom>
                      </wps:spPr>
                      <wps:txbx>
                        <w:txbxContent>
                          <w:p>
                            <w:pPr>
                              <w:spacing w:before="36"/>
                              <w:ind w:left="0" w:right="0" w:firstLine="0"/>
                              <w:jc w:val="left"/>
                              <w:rPr>
                                <w:sz w:val="28"/>
                              </w:rPr>
                            </w:pPr>
                            <w:r>
                              <w:rPr>
                                <w:color w:val="231F20"/>
                                <w:spacing w:val="-5"/>
                                <w:sz w:val="28"/>
                              </w:rPr>
                              <w:t>79</w:t>
                            </w:r>
                          </w:p>
                        </w:txbxContent>
                      </wps:txbx>
                      <wps:bodyPr wrap="square" lIns="0" tIns="0" rIns="0" bIns="0" rtlCol="0">
                        <a:noAutofit/>
                      </wps:bodyPr>
                    </wps:wsp>
                  </a:graphicData>
                </a:graphic>
              </wp:anchor>
            </w:drawing>
          </mc:Choice>
          <mc:Fallback>
            <w:pict>
              <v:shape style="position:absolute;margin-left:552.231995pt;margin-top:2.753202pt;width:16pt;height:19.1pt;mso-position-horizontal-relative:page;mso-position-vertical-relative:paragraph;z-index:15848448" type="#_x0000_t202" id="docshape244" filled="false" stroked="false">
                <v:textbox inset="0,0,0,0">
                  <w:txbxContent>
                    <w:p>
                      <w:pPr>
                        <w:spacing w:before="36"/>
                        <w:ind w:left="0" w:right="0" w:firstLine="0"/>
                        <w:jc w:val="left"/>
                        <w:rPr>
                          <w:sz w:val="28"/>
                        </w:rPr>
                      </w:pPr>
                      <w:r>
                        <w:rPr>
                          <w:color w:val="231F20"/>
                          <w:spacing w:val="-5"/>
                          <w:sz w:val="28"/>
                        </w:rPr>
                        <w:t>79</w:t>
                      </w:r>
                    </w:p>
                  </w:txbxContent>
                </v:textbox>
                <w10:wrap type="none"/>
              </v:shape>
            </w:pict>
          </mc:Fallback>
        </mc:AlternateContent>
      </w:r>
      <w:r>
        <w:rPr>
          <w:rFonts w:ascii="Courier New"/>
          <w:color w:val="231F20"/>
          <w:sz w:val="18"/>
        </w:rPr>
        <w:t>int16_t</w:t>
      </w:r>
      <w:r>
        <w:rPr>
          <w:rFonts w:ascii="Courier New"/>
          <w:color w:val="231F20"/>
          <w:spacing w:val="-4"/>
          <w:sz w:val="18"/>
        </w:rPr>
        <w:t> </w:t>
      </w:r>
      <w:r>
        <w:rPr>
          <w:rFonts w:ascii="Courier New"/>
          <w:color w:val="231F20"/>
          <w:sz w:val="18"/>
        </w:rPr>
        <w:t>a2[</w:t>
      </w:r>
      <w:r>
        <w:rPr>
          <w:rFonts w:ascii="Courier New"/>
          <w:color w:val="231F20"/>
          <w:spacing w:val="-2"/>
          <w:sz w:val="18"/>
        </w:rPr>
        <w:t> </w:t>
      </w:r>
      <w:r>
        <w:rPr>
          <w:rFonts w:ascii="Courier New"/>
          <w:color w:val="231F20"/>
          <w:sz w:val="18"/>
        </w:rPr>
        <w:t>5</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0</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-5,</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1</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-4,</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2</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5"/>
          <w:sz w:val="18"/>
        </w:rPr>
        <w:t>3,</w:t>
      </w:r>
    </w:p>
    <w:p>
      <w:pPr>
        <w:tabs>
          <w:tab w:pos="7242" w:val="left" w:leader="none"/>
        </w:tabs>
        <w:spacing w:before="27"/>
        <w:ind w:left="3354" w:right="0" w:firstLine="0"/>
        <w:jc w:val="left"/>
        <w:rPr>
          <w:rFonts w:ascii="Courier New"/>
          <w:sz w:val="18"/>
        </w:rPr>
      </w:pPr>
      <w:r>
        <w:rPr>
          <w:rFonts w:ascii="Courier New"/>
          <w:color w:val="231F20"/>
          <w:sz w:val="18"/>
        </w:rPr>
        <w:t>[</w:t>
      </w:r>
      <w:r>
        <w:rPr>
          <w:rFonts w:ascii="Courier New"/>
          <w:color w:val="231F20"/>
          <w:spacing w:val="-2"/>
          <w:sz w:val="18"/>
        </w:rPr>
        <w:t> </w:t>
      </w:r>
      <w:r>
        <w:rPr>
          <w:rFonts w:ascii="Courier New"/>
          <w:color w:val="231F20"/>
          <w:sz w:val="18"/>
        </w:rPr>
        <w:t>3</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-2,</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4</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10"/>
          <w:sz w:val="18"/>
        </w:rPr>
        <w:t>1</w:t>
      </w:r>
      <w:r>
        <w:rPr>
          <w:rFonts w:ascii="Courier New"/>
          <w:color w:val="231F20"/>
          <w:sz w:val="18"/>
        </w:rPr>
        <w:tab/>
      </w:r>
      <w:r>
        <w:rPr>
          <w:rFonts w:ascii="Courier New"/>
          <w:color w:val="231F20"/>
          <w:spacing w:val="-5"/>
          <w:sz w:val="18"/>
        </w:rPr>
        <w:t>};</w:t>
      </w:r>
    </w:p>
    <w:p>
      <w:pPr>
        <w:spacing w:after="0"/>
        <w:jc w:val="left"/>
        <w:rPr>
          <w:rFonts w:ascii="Courier New"/>
          <w:sz w:val="18"/>
        </w:rPr>
        <w:sectPr>
          <w:pgSz w:w="11910" w:h="16840"/>
          <w:pgMar w:header="0" w:footer="658" w:top="720" w:bottom="920" w:left="220" w:right="280"/>
        </w:sectPr>
      </w:pPr>
    </w:p>
    <w:p>
      <w:pPr>
        <w:spacing w:before="72"/>
        <w:ind w:left="1194" w:right="0" w:firstLine="0"/>
        <w:jc w:val="left"/>
        <w:rPr>
          <w:rFonts w:ascii="Courier New"/>
          <w:sz w:val="18"/>
        </w:rPr>
      </w:pPr>
      <w:r>
        <w:rPr/>
        <mc:AlternateContent>
          <mc:Choice Requires="wps">
            <w:drawing>
              <wp:anchor distT="0" distB="0" distL="0" distR="0" allowOverlap="1" layoutInCell="1" locked="0" behindDoc="0" simplePos="0" relativeHeight="15849984">
                <wp:simplePos x="0" y="0"/>
                <wp:positionH relativeFrom="page">
                  <wp:posOffset>351439</wp:posOffset>
                </wp:positionH>
                <wp:positionV relativeFrom="paragraph">
                  <wp:posOffset>58102</wp:posOffset>
                </wp:positionV>
                <wp:extent cx="267970" cy="132143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4.575pt;width:21.1pt;height:104.05pt;mso-position-horizontal-relative:page;mso-position-vertical-relative:paragraph;z-index:15849984" type="#_x0000_t202" id="docshape245"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65" w:id="140"/>
      <w:bookmarkEnd w:id="140"/>
      <w:r>
        <w:rPr/>
      </w:r>
      <w:r>
        <w:rPr>
          <w:rFonts w:ascii="Courier New"/>
          <w:color w:val="231F20"/>
          <w:spacing w:val="-5"/>
          <w:sz w:val="18"/>
        </w:rPr>
        <w:t>/*</w:t>
      </w:r>
    </w:p>
    <w:p>
      <w:pPr>
        <w:pStyle w:val="ListParagraph"/>
        <w:numPr>
          <w:ilvl w:val="0"/>
          <w:numId w:val="46"/>
        </w:numPr>
        <w:tabs>
          <w:tab w:pos="1517" w:val="left" w:leader="none"/>
        </w:tabs>
        <w:spacing w:line="240" w:lineRule="auto" w:before="26" w:after="0"/>
        <w:ind w:left="1517" w:right="0" w:hanging="215"/>
        <w:jc w:val="left"/>
        <w:rPr>
          <w:rFonts w:ascii="Courier New" w:hAnsi="Courier New"/>
          <w:sz w:val="18"/>
        </w:rPr>
      </w:pPr>
      <w:r>
        <w:rPr>
          <w:rFonts w:ascii="Courier New" w:hAnsi="Courier New"/>
          <w:color w:val="231F20"/>
          <w:sz w:val="18"/>
        </w:rPr>
        <w:t>Repeated</w:t>
      </w:r>
      <w:r>
        <w:rPr>
          <w:rFonts w:ascii="Courier New" w:hAnsi="Courier New"/>
          <w:color w:val="231F20"/>
          <w:spacing w:val="-11"/>
          <w:sz w:val="18"/>
        </w:rPr>
        <w:t> </w:t>
      </w:r>
      <w:r>
        <w:rPr>
          <w:rFonts w:ascii="Courier New" w:hAnsi="Courier New"/>
          <w:color w:val="231F20"/>
          <w:sz w:val="18"/>
        </w:rPr>
        <w:t>designated</w:t>
      </w:r>
      <w:r>
        <w:rPr>
          <w:rFonts w:ascii="Courier New" w:hAnsi="Courier New"/>
          <w:color w:val="231F20"/>
          <w:spacing w:val="-8"/>
          <w:sz w:val="18"/>
        </w:rPr>
        <w:t> </w:t>
      </w:r>
      <w:r>
        <w:rPr>
          <w:rFonts w:ascii="Courier New" w:hAnsi="Courier New"/>
          <w:color w:val="231F20"/>
          <w:sz w:val="18"/>
        </w:rPr>
        <w:t>initializer</w:t>
      </w:r>
      <w:r>
        <w:rPr>
          <w:rFonts w:ascii="Courier New" w:hAnsi="Courier New"/>
          <w:color w:val="231F20"/>
          <w:spacing w:val="-8"/>
          <w:sz w:val="18"/>
        </w:rPr>
        <w:t> </w:t>
      </w:r>
      <w:r>
        <w:rPr>
          <w:rFonts w:ascii="Courier New" w:hAnsi="Courier New"/>
          <w:color w:val="231F20"/>
          <w:sz w:val="18"/>
        </w:rPr>
        <w:t>element</w:t>
      </w:r>
      <w:r>
        <w:rPr>
          <w:rFonts w:ascii="Courier New" w:hAnsi="Courier New"/>
          <w:color w:val="231F20"/>
          <w:spacing w:val="-9"/>
          <w:sz w:val="18"/>
        </w:rPr>
        <w:t> </w:t>
      </w:r>
      <w:r>
        <w:rPr>
          <w:rFonts w:ascii="Courier New" w:hAnsi="Courier New"/>
          <w:color w:val="231F20"/>
          <w:sz w:val="18"/>
        </w:rPr>
        <w:t>values</w:t>
      </w:r>
      <w:r>
        <w:rPr>
          <w:rFonts w:ascii="Courier New" w:hAnsi="Courier New"/>
          <w:color w:val="231F20"/>
          <w:spacing w:val="-8"/>
          <w:sz w:val="18"/>
        </w:rPr>
        <w:t> </w:t>
      </w:r>
      <w:r>
        <w:rPr>
          <w:rFonts w:ascii="Courier New" w:hAnsi="Courier New"/>
          <w:color w:val="231F20"/>
          <w:sz w:val="18"/>
        </w:rPr>
        <w:t>overwrite</w:t>
      </w:r>
      <w:r>
        <w:rPr>
          <w:rFonts w:ascii="Courier New" w:hAnsi="Courier New"/>
          <w:color w:val="231F20"/>
          <w:spacing w:val="-8"/>
          <w:sz w:val="18"/>
        </w:rPr>
        <w:t> </w:t>
      </w:r>
      <w:r>
        <w:rPr>
          <w:rFonts w:ascii="Courier New" w:hAnsi="Courier New"/>
          <w:color w:val="231F20"/>
          <w:sz w:val="18"/>
        </w:rPr>
        <w:t>earlier</w:t>
      </w:r>
      <w:r>
        <w:rPr>
          <w:rFonts w:ascii="Courier New" w:hAnsi="Courier New"/>
          <w:color w:val="231F20"/>
          <w:spacing w:val="-8"/>
          <w:sz w:val="18"/>
        </w:rPr>
        <w:t> </w:t>
      </w:r>
      <w:r>
        <w:rPr>
          <w:rFonts w:ascii="Courier New" w:hAnsi="Courier New"/>
          <w:color w:val="231F20"/>
          <w:spacing w:val="-4"/>
          <w:sz w:val="18"/>
        </w:rPr>
        <w:t>ones</w:t>
      </w:r>
    </w:p>
    <w:p>
      <w:pPr>
        <w:pStyle w:val="ListParagraph"/>
        <w:numPr>
          <w:ilvl w:val="0"/>
          <w:numId w:val="46"/>
        </w:numPr>
        <w:tabs>
          <w:tab w:pos="1517" w:val="left" w:leader="none"/>
        </w:tabs>
        <w:spacing w:line="240" w:lineRule="auto" w:before="26" w:after="0"/>
        <w:ind w:left="1517" w:right="0" w:hanging="215"/>
        <w:jc w:val="left"/>
        <w:rPr>
          <w:rFonts w:ascii="Courier New" w:hAnsi="Courier New"/>
          <w:sz w:val="18"/>
        </w:rPr>
      </w:pPr>
      <w:r>
        <w:rPr>
          <w:rFonts w:ascii="Courier New" w:hAnsi="Courier New"/>
          <w:color w:val="231F20"/>
          <w:sz w:val="18"/>
        </w:rPr>
        <w:t>Non-compliant</w:t>
      </w:r>
      <w:r>
        <w:rPr>
          <w:rFonts w:ascii="Courier New" w:hAnsi="Courier New"/>
          <w:color w:val="231F20"/>
          <w:spacing w:val="-6"/>
          <w:sz w:val="18"/>
        </w:rPr>
        <w:t> </w:t>
      </w:r>
      <w:r>
        <w:rPr>
          <w:rFonts w:ascii="Courier New" w:hAnsi="Courier New"/>
          <w:color w:val="231F20"/>
          <w:sz w:val="18"/>
        </w:rPr>
        <w:t>-</w:t>
      </w:r>
      <w:r>
        <w:rPr>
          <w:rFonts w:ascii="Courier New" w:hAnsi="Courier New"/>
          <w:color w:val="231F20"/>
          <w:spacing w:val="-4"/>
          <w:sz w:val="18"/>
        </w:rPr>
        <w:t> </w:t>
      </w:r>
      <w:r>
        <w:rPr>
          <w:rFonts w:ascii="Courier New" w:hAnsi="Courier New"/>
          <w:color w:val="231F20"/>
          <w:sz w:val="18"/>
        </w:rPr>
        <w:t>a3</w:t>
      </w:r>
      <w:r>
        <w:rPr>
          <w:rFonts w:ascii="Courier New" w:hAnsi="Courier New"/>
          <w:color w:val="231F20"/>
          <w:spacing w:val="-4"/>
          <w:sz w:val="18"/>
        </w:rPr>
        <w:t> </w:t>
      </w:r>
      <w:r>
        <w:rPr>
          <w:rFonts w:ascii="Courier New" w:hAnsi="Courier New"/>
          <w:color w:val="231F20"/>
          <w:sz w:val="18"/>
        </w:rPr>
        <w:t>is</w:t>
      </w:r>
      <w:r>
        <w:rPr>
          <w:rFonts w:ascii="Courier New" w:hAnsi="Courier New"/>
          <w:color w:val="231F20"/>
          <w:spacing w:val="-3"/>
          <w:sz w:val="18"/>
        </w:rPr>
        <w:t> </w:t>
      </w:r>
      <w:r>
        <w:rPr>
          <w:rFonts w:ascii="Courier New" w:hAnsi="Courier New"/>
          <w:color w:val="231F20"/>
          <w:sz w:val="18"/>
        </w:rPr>
        <w:t>-5,</w:t>
      </w:r>
      <w:r>
        <w:rPr>
          <w:rFonts w:ascii="Courier New" w:hAnsi="Courier New"/>
          <w:color w:val="231F20"/>
          <w:spacing w:val="-4"/>
          <w:sz w:val="18"/>
        </w:rPr>
        <w:t> </w:t>
      </w:r>
      <w:r>
        <w:rPr>
          <w:rFonts w:ascii="Courier New" w:hAnsi="Courier New"/>
          <w:color w:val="231F20"/>
          <w:sz w:val="18"/>
        </w:rPr>
        <w:t>-4,</w:t>
      </w:r>
      <w:r>
        <w:rPr>
          <w:rFonts w:ascii="Courier New" w:hAnsi="Courier New"/>
          <w:color w:val="231F20"/>
          <w:spacing w:val="-4"/>
          <w:sz w:val="18"/>
        </w:rPr>
        <w:t> </w:t>
      </w:r>
      <w:r>
        <w:rPr>
          <w:rFonts w:ascii="Courier New" w:hAnsi="Courier New"/>
          <w:color w:val="231F20"/>
          <w:sz w:val="18"/>
        </w:rPr>
        <w:t>-2,</w:t>
      </w:r>
      <w:r>
        <w:rPr>
          <w:rFonts w:ascii="Courier New" w:hAnsi="Courier New"/>
          <w:color w:val="231F20"/>
          <w:spacing w:val="-4"/>
          <w:sz w:val="18"/>
        </w:rPr>
        <w:t> </w:t>
      </w:r>
      <w:r>
        <w:rPr>
          <w:rFonts w:ascii="Courier New" w:hAnsi="Courier New"/>
          <w:color w:val="231F20"/>
          <w:sz w:val="18"/>
        </w:rPr>
        <w:t>0,</w:t>
      </w:r>
      <w:r>
        <w:rPr>
          <w:rFonts w:ascii="Courier New" w:hAnsi="Courier New"/>
          <w:color w:val="231F20"/>
          <w:spacing w:val="-3"/>
          <w:sz w:val="18"/>
        </w:rPr>
        <w:t> </w:t>
      </w:r>
      <w:r>
        <w:rPr>
          <w:rFonts w:ascii="Courier New" w:hAnsi="Courier New"/>
          <w:color w:val="231F20"/>
          <w:sz w:val="18"/>
        </w:rPr>
        <w:t>-</w:t>
      </w:r>
      <w:r>
        <w:rPr>
          <w:rFonts w:ascii="Courier New" w:hAnsi="Courier New"/>
          <w:color w:val="231F20"/>
          <w:spacing w:val="-10"/>
          <w:sz w:val="18"/>
        </w:rPr>
        <w:t>1</w:t>
      </w:r>
    </w:p>
    <w:p>
      <w:pPr>
        <w:spacing w:before="26"/>
        <w:ind w:left="1302" w:right="0" w:firstLine="0"/>
        <w:jc w:val="left"/>
        <w:rPr>
          <w:rFonts w:ascii="Courier New"/>
          <w:sz w:val="18"/>
        </w:rPr>
      </w:pPr>
      <w:r>
        <w:rPr>
          <w:rFonts w:ascii="Courier New"/>
          <w:color w:val="231F20"/>
          <w:spacing w:val="-5"/>
          <w:sz w:val="18"/>
        </w:rPr>
        <w:t>*/</w:t>
      </w:r>
    </w:p>
    <w:p>
      <w:pPr>
        <w:spacing w:before="26"/>
        <w:ind w:left="1194" w:right="0" w:firstLine="0"/>
        <w:jc w:val="left"/>
        <w:rPr>
          <w:rFonts w:ascii="Courier New"/>
          <w:sz w:val="18"/>
        </w:rPr>
      </w:pPr>
      <w:r>
        <w:rPr>
          <w:rFonts w:ascii="Courier New"/>
          <w:color w:val="231F20"/>
          <w:sz w:val="18"/>
        </w:rPr>
        <w:t>int16_t</w:t>
      </w:r>
      <w:r>
        <w:rPr>
          <w:rFonts w:ascii="Courier New"/>
          <w:color w:val="231F20"/>
          <w:spacing w:val="-4"/>
          <w:sz w:val="18"/>
        </w:rPr>
        <w:t> </w:t>
      </w:r>
      <w:r>
        <w:rPr>
          <w:rFonts w:ascii="Courier New"/>
          <w:color w:val="231F20"/>
          <w:sz w:val="18"/>
        </w:rPr>
        <w:t>a3[</w:t>
      </w:r>
      <w:r>
        <w:rPr>
          <w:rFonts w:ascii="Courier New"/>
          <w:color w:val="231F20"/>
          <w:spacing w:val="-2"/>
          <w:sz w:val="18"/>
        </w:rPr>
        <w:t> </w:t>
      </w:r>
      <w:r>
        <w:rPr>
          <w:rFonts w:ascii="Courier New"/>
          <w:color w:val="231F20"/>
          <w:sz w:val="18"/>
        </w:rPr>
        <w:t>5</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0</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-5,</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1</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-4,</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2</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5"/>
          <w:sz w:val="18"/>
        </w:rPr>
        <w:t>3,</w:t>
      </w:r>
    </w:p>
    <w:p>
      <w:pPr>
        <w:tabs>
          <w:tab w:pos="7242" w:val="left" w:leader="none"/>
        </w:tabs>
        <w:spacing w:before="26"/>
        <w:ind w:left="3354" w:right="0" w:firstLine="0"/>
        <w:jc w:val="left"/>
        <w:rPr>
          <w:rFonts w:ascii="Courier New"/>
          <w:sz w:val="18"/>
        </w:rPr>
      </w:pPr>
      <w:r>
        <w:rPr>
          <w:rFonts w:ascii="Courier New"/>
          <w:color w:val="231F20"/>
          <w:sz w:val="18"/>
        </w:rPr>
        <w:t>[</w:t>
      </w:r>
      <w:r>
        <w:rPr>
          <w:rFonts w:ascii="Courier New"/>
          <w:color w:val="231F20"/>
          <w:spacing w:val="-2"/>
          <w:sz w:val="18"/>
        </w:rPr>
        <w:t> </w:t>
      </w:r>
      <w:r>
        <w:rPr>
          <w:rFonts w:ascii="Courier New"/>
          <w:color w:val="231F20"/>
          <w:sz w:val="18"/>
        </w:rPr>
        <w:t>2</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-2,</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4</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10"/>
          <w:sz w:val="18"/>
        </w:rPr>
        <w:t>1</w:t>
      </w:r>
      <w:r>
        <w:rPr>
          <w:rFonts w:ascii="Courier New"/>
          <w:color w:val="231F20"/>
          <w:sz w:val="18"/>
        </w:rPr>
        <w:tab/>
      </w:r>
      <w:r>
        <w:rPr>
          <w:rFonts w:ascii="Courier New"/>
          <w:color w:val="231F20"/>
          <w:spacing w:val="-5"/>
          <w:sz w:val="18"/>
        </w:rPr>
        <w:t>};</w:t>
      </w:r>
    </w:p>
    <w:p>
      <w:pPr>
        <w:pStyle w:val="BodyText"/>
        <w:spacing w:before="9"/>
        <w:rPr>
          <w:rFonts w:ascii="Courier New"/>
          <w:sz w:val="18"/>
        </w:rPr>
      </w:pPr>
    </w:p>
    <w:p>
      <w:pPr>
        <w:pStyle w:val="BodyText"/>
        <w:ind w:left="1194"/>
      </w:pPr>
      <w:r>
        <w:rPr>
          <w:color w:val="231F20"/>
          <w:spacing w:val="-2"/>
        </w:rPr>
        <w:t>In</w:t>
      </w:r>
      <w:r>
        <w:rPr>
          <w:color w:val="231F20"/>
          <w:spacing w:val="-4"/>
        </w:rPr>
        <w:t> </w:t>
      </w:r>
      <w:r>
        <w:rPr>
          <w:color w:val="231F20"/>
          <w:spacing w:val="-2"/>
        </w:rPr>
        <w:t>the</w:t>
      </w:r>
      <w:r>
        <w:rPr>
          <w:color w:val="231F20"/>
          <w:spacing w:val="-3"/>
        </w:rPr>
        <w:t> </w:t>
      </w:r>
      <w:r>
        <w:rPr>
          <w:color w:val="231F20"/>
          <w:spacing w:val="-2"/>
        </w:rPr>
        <w:t>following</w:t>
      </w:r>
      <w:r>
        <w:rPr>
          <w:color w:val="231F20"/>
          <w:spacing w:val="-4"/>
        </w:rPr>
        <w:t> </w:t>
      </w:r>
      <w:r>
        <w:rPr>
          <w:color w:val="231F20"/>
          <w:spacing w:val="-2"/>
        </w:rPr>
        <w:t>non-compliant</w:t>
      </w:r>
      <w:r>
        <w:rPr>
          <w:color w:val="231F20"/>
          <w:spacing w:val="-3"/>
        </w:rPr>
        <w:t> </w:t>
      </w:r>
      <w:r>
        <w:rPr>
          <w:color w:val="231F20"/>
          <w:spacing w:val="-2"/>
        </w:rPr>
        <w:t>example,</w:t>
      </w:r>
      <w:r>
        <w:rPr>
          <w:color w:val="231F20"/>
          <w:spacing w:val="-3"/>
        </w:rPr>
        <w:t> </w:t>
      </w:r>
      <w:r>
        <w:rPr>
          <w:color w:val="231F20"/>
          <w:spacing w:val="-2"/>
        </w:rPr>
        <w:t>it</w:t>
      </w:r>
      <w:r>
        <w:rPr>
          <w:color w:val="231F20"/>
          <w:spacing w:val="-4"/>
        </w:rPr>
        <w:t> </w:t>
      </w:r>
      <w:r>
        <w:rPr>
          <w:color w:val="231F20"/>
          <w:spacing w:val="-2"/>
        </w:rPr>
        <w:t>is</w:t>
      </w:r>
      <w:r>
        <w:rPr>
          <w:color w:val="231F20"/>
          <w:spacing w:val="-3"/>
        </w:rPr>
        <w:t> </w:t>
      </w:r>
      <w:r>
        <w:rPr>
          <w:color w:val="231F20"/>
          <w:spacing w:val="-2"/>
        </w:rPr>
        <w:t>unspeci</w:t>
      </w:r>
      <w:r>
        <w:rPr>
          <w:rFonts w:ascii="Courier New"/>
          <w:color w:val="231F20"/>
          <w:spacing w:val="-2"/>
        </w:rPr>
        <w:t>fi</w:t>
      </w:r>
      <w:r>
        <w:rPr>
          <w:color w:val="231F20"/>
          <w:spacing w:val="-2"/>
        </w:rPr>
        <w:t>ed</w:t>
      </w:r>
      <w:r>
        <w:rPr>
          <w:color w:val="231F20"/>
          <w:spacing w:val="-3"/>
        </w:rPr>
        <w:t> </w:t>
      </w:r>
      <w:r>
        <w:rPr>
          <w:color w:val="231F20"/>
          <w:spacing w:val="-2"/>
        </w:rPr>
        <w:t>whether</w:t>
      </w:r>
      <w:r>
        <w:rPr>
          <w:color w:val="231F20"/>
          <w:spacing w:val="-4"/>
        </w:rPr>
        <w:t> </w:t>
      </w:r>
      <w:r>
        <w:rPr>
          <w:color w:val="231F20"/>
          <w:spacing w:val="-2"/>
        </w:rPr>
        <w:t>the</w:t>
      </w:r>
      <w:r>
        <w:rPr>
          <w:color w:val="231F20"/>
          <w:spacing w:val="-3"/>
        </w:rPr>
        <w:t> </w:t>
      </w:r>
      <w:r>
        <w:rPr>
          <w:rFonts w:ascii="Trebuchet MS"/>
          <w:i/>
          <w:color w:val="231F20"/>
          <w:spacing w:val="-2"/>
        </w:rPr>
        <w:t>side</w:t>
      </w:r>
      <w:r>
        <w:rPr>
          <w:rFonts w:ascii="Trebuchet MS"/>
          <w:i/>
          <w:color w:val="231F20"/>
          <w:spacing w:val="-8"/>
        </w:rPr>
        <w:t> </w:t>
      </w:r>
      <w:r>
        <w:rPr>
          <w:rFonts w:ascii="Trebuchet MS"/>
          <w:i/>
          <w:color w:val="231F20"/>
          <w:spacing w:val="-2"/>
        </w:rPr>
        <w:t>e</w:t>
      </w:r>
      <w:r>
        <w:rPr>
          <w:rFonts w:ascii="Courier New"/>
          <w:i/>
          <w:color w:val="231F20"/>
          <w:spacing w:val="-2"/>
        </w:rPr>
        <w:t>ff</w:t>
      </w:r>
      <w:r>
        <w:rPr>
          <w:rFonts w:ascii="Trebuchet MS"/>
          <w:i/>
          <w:color w:val="231F20"/>
          <w:spacing w:val="-2"/>
        </w:rPr>
        <w:t>ect</w:t>
      </w:r>
      <w:r>
        <w:rPr>
          <w:rFonts w:ascii="Trebuchet MS"/>
          <w:i/>
          <w:color w:val="231F20"/>
          <w:spacing w:val="-9"/>
        </w:rPr>
        <w:t> </w:t>
      </w:r>
      <w:r>
        <w:rPr>
          <w:color w:val="231F20"/>
          <w:spacing w:val="-2"/>
        </w:rPr>
        <w:t>occurs</w:t>
      </w:r>
      <w:r>
        <w:rPr>
          <w:color w:val="231F20"/>
          <w:spacing w:val="-3"/>
        </w:rPr>
        <w:t> </w:t>
      </w:r>
      <w:r>
        <w:rPr>
          <w:color w:val="231F20"/>
          <w:spacing w:val="-2"/>
        </w:rPr>
        <w:t>or</w:t>
      </w:r>
      <w:r>
        <w:rPr>
          <w:color w:val="231F20"/>
          <w:spacing w:val="-3"/>
        </w:rPr>
        <w:t> </w:t>
      </w:r>
      <w:r>
        <w:rPr>
          <w:color w:val="231F20"/>
          <w:spacing w:val="-4"/>
        </w:rPr>
        <w:t>not:</w:t>
      </w:r>
    </w:p>
    <w:p>
      <w:pPr>
        <w:spacing w:line="460" w:lineRule="exact" w:before="0"/>
        <w:ind w:left="1194" w:right="8588" w:firstLine="0"/>
        <w:jc w:val="left"/>
        <w:rPr>
          <w:rFonts w:ascii="Courier New"/>
          <w:sz w:val="18"/>
        </w:rPr>
      </w:pPr>
      <w:r>
        <w:rPr>
          <w:rFonts w:ascii="Courier New"/>
          <w:color w:val="231F20"/>
          <w:sz w:val="18"/>
        </w:rPr>
        <w:t>uint16_t *p; void</w:t>
      </w:r>
      <w:r>
        <w:rPr>
          <w:rFonts w:ascii="Courier New"/>
          <w:color w:val="231F20"/>
          <w:spacing w:val="-9"/>
          <w:sz w:val="18"/>
        </w:rPr>
        <w:t> </w:t>
      </w:r>
      <w:r>
        <w:rPr>
          <w:rFonts w:ascii="Courier New"/>
          <w:color w:val="231F20"/>
          <w:sz w:val="18"/>
        </w:rPr>
        <w:t>f</w:t>
      </w:r>
      <w:r>
        <w:rPr>
          <w:rFonts w:ascii="Courier New"/>
          <w:color w:val="231F20"/>
          <w:spacing w:val="-9"/>
          <w:sz w:val="18"/>
        </w:rPr>
        <w:t> </w:t>
      </w:r>
      <w:r>
        <w:rPr>
          <w:rFonts w:ascii="Courier New"/>
          <w:color w:val="231F20"/>
          <w:sz w:val="18"/>
        </w:rPr>
        <w:t>(</w:t>
      </w:r>
      <w:r>
        <w:rPr>
          <w:rFonts w:ascii="Courier New"/>
          <w:color w:val="231F20"/>
          <w:spacing w:val="-9"/>
          <w:sz w:val="18"/>
        </w:rPr>
        <w:t> </w:t>
      </w:r>
      <w:r>
        <w:rPr>
          <w:rFonts w:ascii="Courier New"/>
          <w:color w:val="231F20"/>
          <w:sz w:val="18"/>
        </w:rPr>
        <w:t>void</w:t>
      </w:r>
      <w:r>
        <w:rPr>
          <w:rFonts w:ascii="Courier New"/>
          <w:color w:val="231F20"/>
          <w:spacing w:val="-9"/>
          <w:sz w:val="18"/>
        </w:rPr>
        <w:t> </w:t>
      </w:r>
      <w:r>
        <w:rPr>
          <w:rFonts w:ascii="Courier New"/>
          <w:color w:val="231F20"/>
          <w:sz w:val="18"/>
        </w:rPr>
        <w:t>)</w:t>
      </w:r>
    </w:p>
    <w:p>
      <w:pPr>
        <w:spacing w:line="192" w:lineRule="exact" w:before="0"/>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uint16_t</w:t>
      </w:r>
      <w:r>
        <w:rPr>
          <w:rFonts w:ascii="Courier New"/>
          <w:color w:val="231F20"/>
          <w:spacing w:val="-4"/>
          <w:sz w:val="18"/>
        </w:rPr>
        <w:t> </w:t>
      </w:r>
      <w:r>
        <w:rPr>
          <w:rFonts w:ascii="Courier New"/>
          <w:color w:val="231F20"/>
          <w:sz w:val="18"/>
        </w:rPr>
        <w:t>a[</w:t>
      </w:r>
      <w:r>
        <w:rPr>
          <w:rFonts w:ascii="Courier New"/>
          <w:color w:val="231F20"/>
          <w:spacing w:val="-2"/>
          <w:sz w:val="18"/>
        </w:rPr>
        <w:t> </w:t>
      </w:r>
      <w:r>
        <w:rPr>
          <w:rFonts w:ascii="Courier New"/>
          <w:color w:val="231F20"/>
          <w:sz w:val="18"/>
        </w:rPr>
        <w:t>2</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0</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*p++,</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0</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1</w:t>
      </w:r>
      <w:r>
        <w:rPr>
          <w:rFonts w:ascii="Courier New"/>
          <w:color w:val="231F20"/>
          <w:spacing w:val="-1"/>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13"/>
        <w:ind w:left="1194"/>
      </w:pPr>
      <w:r>
        <w:rPr>
          <w:color w:val="231F20"/>
        </w:rPr>
        <w:t>Structure</w:t>
      </w:r>
      <w:r>
        <w:rPr>
          <w:color w:val="231F20"/>
          <w:spacing w:val="34"/>
        </w:rPr>
        <w:t> </w:t>
      </w:r>
      <w:r>
        <w:rPr>
          <w:color w:val="231F20"/>
          <w:spacing w:val="-2"/>
        </w:rPr>
        <w:t>initialization:</w:t>
      </w:r>
    </w:p>
    <w:p>
      <w:pPr>
        <w:pStyle w:val="BodyText"/>
        <w:spacing w:before="6"/>
      </w:pPr>
    </w:p>
    <w:p>
      <w:pPr>
        <w:spacing w:before="0"/>
        <w:ind w:left="1194" w:right="0" w:firstLine="0"/>
        <w:jc w:val="left"/>
        <w:rPr>
          <w:rFonts w:ascii="Courier New"/>
          <w:sz w:val="18"/>
        </w:rPr>
      </w:pPr>
      <w:r>
        <w:rPr>
          <w:rFonts w:ascii="Courier New"/>
          <w:color w:val="231F20"/>
          <w:sz w:val="18"/>
        </w:rPr>
        <w:t>struct</w:t>
      </w:r>
      <w:r>
        <w:rPr>
          <w:rFonts w:ascii="Courier New"/>
          <w:color w:val="231F20"/>
          <w:spacing w:val="-8"/>
          <w:sz w:val="18"/>
        </w:rPr>
        <w:t> </w:t>
      </w:r>
      <w:r>
        <w:rPr>
          <w:rFonts w:ascii="Courier New"/>
          <w:color w:val="231F20"/>
          <w:spacing w:val="-2"/>
          <w:sz w:val="18"/>
        </w:rPr>
        <w:t>mystruct</w:t>
      </w:r>
    </w:p>
    <w:p>
      <w:pPr>
        <w:spacing w:before="26"/>
        <w:ind w:left="1194" w:right="0" w:firstLine="0"/>
        <w:jc w:val="left"/>
        <w:rPr>
          <w:rFonts w:ascii="Courier New"/>
          <w:sz w:val="18"/>
        </w:rPr>
      </w:pPr>
      <w:r>
        <w:rPr>
          <w:rFonts w:ascii="Courier New"/>
          <w:color w:val="231F20"/>
          <w:spacing w:val="-10"/>
          <w:sz w:val="18"/>
        </w:rPr>
        <w:t>{</w:t>
      </w:r>
    </w:p>
    <w:p>
      <w:pPr>
        <w:spacing w:line="271" w:lineRule="auto" w:before="26"/>
        <w:ind w:left="1410" w:right="8912" w:firstLine="0"/>
        <w:jc w:val="both"/>
        <w:rPr>
          <w:rFonts w:ascii="Courier New"/>
          <w:sz w:val="18"/>
        </w:rPr>
      </w:pPr>
      <w:r>
        <w:rPr>
          <w:rFonts w:ascii="Courier New"/>
          <w:color w:val="231F20"/>
          <w:sz w:val="18"/>
        </w:rPr>
        <w:t>int32_t</w:t>
      </w:r>
      <w:r>
        <w:rPr>
          <w:rFonts w:ascii="Courier New"/>
          <w:color w:val="231F20"/>
          <w:spacing w:val="-29"/>
          <w:sz w:val="18"/>
        </w:rPr>
        <w:t> </w:t>
      </w:r>
      <w:r>
        <w:rPr>
          <w:rFonts w:ascii="Courier New"/>
          <w:color w:val="231F20"/>
          <w:sz w:val="18"/>
        </w:rPr>
        <w:t>a; int32_t</w:t>
      </w:r>
      <w:r>
        <w:rPr>
          <w:rFonts w:ascii="Courier New"/>
          <w:color w:val="231F20"/>
          <w:spacing w:val="-29"/>
          <w:sz w:val="18"/>
        </w:rPr>
        <w:t> </w:t>
      </w:r>
      <w:r>
        <w:rPr>
          <w:rFonts w:ascii="Courier New"/>
          <w:color w:val="231F20"/>
          <w:sz w:val="18"/>
        </w:rPr>
        <w:t>b; int32_t</w:t>
      </w:r>
      <w:r>
        <w:rPr>
          <w:rFonts w:ascii="Courier New"/>
          <w:color w:val="231F20"/>
          <w:spacing w:val="-29"/>
          <w:sz w:val="18"/>
        </w:rPr>
        <w:t> </w:t>
      </w:r>
      <w:r>
        <w:rPr>
          <w:rFonts w:ascii="Courier New"/>
          <w:color w:val="231F20"/>
          <w:sz w:val="18"/>
        </w:rPr>
        <w:t>c; int32_t</w:t>
      </w:r>
      <w:r>
        <w:rPr>
          <w:rFonts w:ascii="Courier New"/>
          <w:color w:val="231F20"/>
          <w:spacing w:val="-7"/>
          <w:sz w:val="18"/>
        </w:rPr>
        <w:t> </w:t>
      </w:r>
      <w:r>
        <w:rPr>
          <w:rFonts w:ascii="Courier New"/>
          <w:color w:val="231F20"/>
          <w:spacing w:val="-5"/>
          <w:sz w:val="18"/>
        </w:rPr>
        <w:t>d;</w:t>
      </w:r>
    </w:p>
    <w:p>
      <w:pPr>
        <w:spacing w:line="202" w:lineRule="exact" w:before="0"/>
        <w:ind w:left="1194" w:right="0" w:firstLine="0"/>
        <w:jc w:val="left"/>
        <w:rPr>
          <w:rFonts w:ascii="Courier New"/>
          <w:sz w:val="18"/>
        </w:rPr>
      </w:pPr>
      <w:r>
        <w:rPr>
          <w:rFonts w:ascii="Courier New"/>
          <w:color w:val="231F20"/>
          <w:spacing w:val="-5"/>
          <w:sz w:val="18"/>
        </w:rPr>
        <w:t>};</w:t>
      </w:r>
    </w:p>
    <w:p>
      <w:pPr>
        <w:pStyle w:val="BodyText"/>
        <w:spacing w:before="21"/>
        <w:rPr>
          <w:rFonts w:ascii="Courier New"/>
          <w:sz w:val="18"/>
        </w:rPr>
      </w:pPr>
    </w:p>
    <w:p>
      <w:pPr>
        <w:spacing w:before="0"/>
        <w:ind w:left="1194" w:right="0" w:firstLine="0"/>
        <w:jc w:val="left"/>
        <w:rPr>
          <w:rFonts w:ascii="Courier New"/>
          <w:sz w:val="18"/>
        </w:rPr>
      </w:pPr>
      <w:r>
        <w:rPr>
          <w:rFonts w:ascii="Courier New"/>
          <w:color w:val="231F20"/>
          <w:spacing w:val="-5"/>
          <w:sz w:val="18"/>
        </w:rPr>
        <w:t>/*</w:t>
      </w:r>
    </w:p>
    <w:p>
      <w:pPr>
        <w:pStyle w:val="ListParagraph"/>
        <w:numPr>
          <w:ilvl w:val="0"/>
          <w:numId w:val="46"/>
        </w:numPr>
        <w:tabs>
          <w:tab w:pos="1517" w:val="left" w:leader="none"/>
        </w:tabs>
        <w:spacing w:line="240" w:lineRule="auto" w:before="26" w:after="0"/>
        <w:ind w:left="1517" w:right="0" w:hanging="215"/>
        <w:jc w:val="left"/>
        <w:rPr>
          <w:rFonts w:ascii="Courier New" w:hAnsi="Courier New"/>
          <w:sz w:val="18"/>
        </w:rPr>
      </w:pPr>
      <w:r>
        <w:rPr>
          <w:rFonts w:ascii="Courier New" w:hAnsi="Courier New"/>
          <w:color w:val="231F20"/>
          <w:sz w:val="18"/>
        </w:rPr>
        <w:t>Required</w:t>
      </w:r>
      <w:r>
        <w:rPr>
          <w:rFonts w:ascii="Courier New" w:hAnsi="Courier New"/>
          <w:color w:val="231F20"/>
          <w:spacing w:val="-8"/>
          <w:sz w:val="18"/>
        </w:rPr>
        <w:t> </w:t>
      </w:r>
      <w:r>
        <w:rPr>
          <w:rFonts w:ascii="Courier New" w:hAnsi="Courier New"/>
          <w:color w:val="231F20"/>
          <w:sz w:val="18"/>
        </w:rPr>
        <w:t>behaviour</w:t>
      </w:r>
      <w:r>
        <w:rPr>
          <w:rFonts w:ascii="Courier New" w:hAnsi="Courier New"/>
          <w:color w:val="231F20"/>
          <w:spacing w:val="-8"/>
          <w:sz w:val="18"/>
        </w:rPr>
        <w:t> </w:t>
      </w:r>
      <w:r>
        <w:rPr>
          <w:rFonts w:ascii="Courier New" w:hAnsi="Courier New"/>
          <w:color w:val="231F20"/>
          <w:sz w:val="18"/>
        </w:rPr>
        <w:t>using</w:t>
      </w:r>
      <w:r>
        <w:rPr>
          <w:rFonts w:ascii="Courier New" w:hAnsi="Courier New"/>
          <w:color w:val="231F20"/>
          <w:spacing w:val="-8"/>
          <w:sz w:val="18"/>
        </w:rPr>
        <w:t> </w:t>
      </w:r>
      <w:r>
        <w:rPr>
          <w:rFonts w:ascii="Courier New" w:hAnsi="Courier New"/>
          <w:color w:val="231F20"/>
          <w:sz w:val="18"/>
        </w:rPr>
        <w:t>positional</w:t>
      </w:r>
      <w:r>
        <w:rPr>
          <w:rFonts w:ascii="Courier New" w:hAnsi="Courier New"/>
          <w:color w:val="231F20"/>
          <w:spacing w:val="-8"/>
          <w:sz w:val="18"/>
        </w:rPr>
        <w:t> </w:t>
      </w:r>
      <w:r>
        <w:rPr>
          <w:rFonts w:ascii="Courier New" w:hAnsi="Courier New"/>
          <w:color w:val="231F20"/>
          <w:spacing w:val="-2"/>
          <w:sz w:val="18"/>
        </w:rPr>
        <w:t>initialization</w:t>
      </w:r>
    </w:p>
    <w:p>
      <w:pPr>
        <w:pStyle w:val="ListParagraph"/>
        <w:numPr>
          <w:ilvl w:val="0"/>
          <w:numId w:val="46"/>
        </w:numPr>
        <w:tabs>
          <w:tab w:pos="1517" w:val="left" w:leader="none"/>
        </w:tabs>
        <w:spacing w:line="240" w:lineRule="auto" w:before="26" w:after="0"/>
        <w:ind w:left="1517" w:right="0" w:hanging="215"/>
        <w:jc w:val="left"/>
        <w:rPr>
          <w:rFonts w:ascii="Courier New" w:hAnsi="Courier New"/>
          <w:sz w:val="18"/>
        </w:rPr>
      </w:pPr>
      <w:r>
        <w:rPr>
          <w:rFonts w:ascii="Courier New" w:hAnsi="Courier New"/>
          <w:color w:val="231F20"/>
          <w:sz w:val="18"/>
        </w:rPr>
        <w:t>Compliant</w:t>
      </w:r>
      <w:r>
        <w:rPr>
          <w:rFonts w:ascii="Courier New" w:hAnsi="Courier New"/>
          <w:color w:val="231F20"/>
          <w:spacing w:val="-4"/>
          <w:sz w:val="18"/>
        </w:rPr>
        <w:t> </w:t>
      </w:r>
      <w:r>
        <w:rPr>
          <w:rFonts w:ascii="Courier New" w:hAnsi="Courier New"/>
          <w:color w:val="231F20"/>
          <w:sz w:val="18"/>
        </w:rPr>
        <w:t>-</w:t>
      </w:r>
      <w:r>
        <w:rPr>
          <w:rFonts w:ascii="Courier New" w:hAnsi="Courier New"/>
          <w:color w:val="231F20"/>
          <w:spacing w:val="-3"/>
          <w:sz w:val="18"/>
        </w:rPr>
        <w:t> </w:t>
      </w:r>
      <w:r>
        <w:rPr>
          <w:rFonts w:ascii="Courier New" w:hAnsi="Courier New"/>
          <w:color w:val="231F20"/>
          <w:sz w:val="18"/>
        </w:rPr>
        <w:t>s1</w:t>
      </w:r>
      <w:r>
        <w:rPr>
          <w:rFonts w:ascii="Courier New" w:hAnsi="Courier New"/>
          <w:color w:val="231F20"/>
          <w:spacing w:val="-4"/>
          <w:sz w:val="18"/>
        </w:rPr>
        <w:t> </w:t>
      </w:r>
      <w:r>
        <w:rPr>
          <w:rFonts w:ascii="Courier New" w:hAnsi="Courier New"/>
          <w:color w:val="231F20"/>
          <w:sz w:val="18"/>
        </w:rPr>
        <w:t>is</w:t>
      </w:r>
      <w:r>
        <w:rPr>
          <w:rFonts w:ascii="Courier New" w:hAnsi="Courier New"/>
          <w:color w:val="231F20"/>
          <w:spacing w:val="-3"/>
          <w:sz w:val="18"/>
        </w:rPr>
        <w:t> </w:t>
      </w:r>
      <w:r>
        <w:rPr>
          <w:rFonts w:ascii="Courier New" w:hAnsi="Courier New"/>
          <w:color w:val="231F20"/>
          <w:sz w:val="18"/>
        </w:rPr>
        <w:t>100,</w:t>
      </w:r>
      <w:r>
        <w:rPr>
          <w:rFonts w:ascii="Courier New" w:hAnsi="Courier New"/>
          <w:color w:val="231F20"/>
          <w:spacing w:val="-4"/>
          <w:sz w:val="18"/>
        </w:rPr>
        <w:t> </w:t>
      </w:r>
      <w:r>
        <w:rPr>
          <w:rFonts w:ascii="Courier New" w:hAnsi="Courier New"/>
          <w:color w:val="231F20"/>
          <w:sz w:val="18"/>
        </w:rPr>
        <w:t>-1,</w:t>
      </w:r>
      <w:r>
        <w:rPr>
          <w:rFonts w:ascii="Courier New" w:hAnsi="Courier New"/>
          <w:color w:val="231F20"/>
          <w:spacing w:val="-3"/>
          <w:sz w:val="18"/>
        </w:rPr>
        <w:t> </w:t>
      </w:r>
      <w:r>
        <w:rPr>
          <w:rFonts w:ascii="Courier New" w:hAnsi="Courier New"/>
          <w:color w:val="231F20"/>
          <w:sz w:val="18"/>
        </w:rPr>
        <w:t>42,</w:t>
      </w:r>
      <w:r>
        <w:rPr>
          <w:rFonts w:ascii="Courier New" w:hAnsi="Courier New"/>
          <w:color w:val="231F20"/>
          <w:spacing w:val="-3"/>
          <w:sz w:val="18"/>
        </w:rPr>
        <w:t> </w:t>
      </w:r>
      <w:r>
        <w:rPr>
          <w:rFonts w:ascii="Courier New" w:hAnsi="Courier New"/>
          <w:color w:val="231F20"/>
          <w:spacing w:val="-5"/>
          <w:sz w:val="18"/>
        </w:rPr>
        <w:t>999</w:t>
      </w:r>
    </w:p>
    <w:p>
      <w:pPr>
        <w:spacing w:before="26"/>
        <w:ind w:left="1302" w:right="0" w:firstLine="0"/>
        <w:jc w:val="left"/>
        <w:rPr>
          <w:rFonts w:ascii="Courier New"/>
          <w:sz w:val="18"/>
        </w:rPr>
      </w:pPr>
      <w:r>
        <w:rPr>
          <w:rFonts w:ascii="Courier New"/>
          <w:color w:val="231F20"/>
          <w:spacing w:val="-5"/>
          <w:sz w:val="18"/>
        </w:rPr>
        <w:t>*/</w:t>
      </w:r>
    </w:p>
    <w:p>
      <w:pPr>
        <w:spacing w:before="27"/>
        <w:ind w:left="1194" w:right="0" w:firstLine="0"/>
        <w:jc w:val="left"/>
        <w:rPr>
          <w:rFonts w:ascii="Courier New"/>
          <w:sz w:val="18"/>
        </w:rPr>
      </w:pPr>
      <w:r>
        <w:rPr>
          <w:rFonts w:ascii="Courier New"/>
          <w:color w:val="231F20"/>
          <w:sz w:val="18"/>
        </w:rPr>
        <w:t>struct</w:t>
      </w:r>
      <w:r>
        <w:rPr>
          <w:rFonts w:ascii="Courier New"/>
          <w:color w:val="231F20"/>
          <w:spacing w:val="-4"/>
          <w:sz w:val="18"/>
        </w:rPr>
        <w:t> </w:t>
      </w:r>
      <w:r>
        <w:rPr>
          <w:rFonts w:ascii="Courier New"/>
          <w:color w:val="231F20"/>
          <w:sz w:val="18"/>
        </w:rPr>
        <w:t>mystruct</w:t>
      </w:r>
      <w:r>
        <w:rPr>
          <w:rFonts w:ascii="Courier New"/>
          <w:color w:val="231F20"/>
          <w:spacing w:val="-3"/>
          <w:sz w:val="18"/>
        </w:rPr>
        <w:t> </w:t>
      </w:r>
      <w:r>
        <w:rPr>
          <w:rFonts w:ascii="Courier New"/>
          <w:color w:val="231F20"/>
          <w:sz w:val="18"/>
        </w:rPr>
        <w:t>s1</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100,</w:t>
      </w:r>
      <w:r>
        <w:rPr>
          <w:rFonts w:ascii="Courier New"/>
          <w:color w:val="231F20"/>
          <w:spacing w:val="-3"/>
          <w:sz w:val="18"/>
        </w:rPr>
        <w:t> </w:t>
      </w:r>
      <w:r>
        <w:rPr>
          <w:rFonts w:ascii="Courier New"/>
          <w:color w:val="231F20"/>
          <w:sz w:val="18"/>
        </w:rPr>
        <w:t>-1,</w:t>
      </w:r>
      <w:r>
        <w:rPr>
          <w:rFonts w:ascii="Courier New"/>
          <w:color w:val="231F20"/>
          <w:spacing w:val="-4"/>
          <w:sz w:val="18"/>
        </w:rPr>
        <w:t> </w:t>
      </w:r>
      <w:r>
        <w:rPr>
          <w:rFonts w:ascii="Courier New"/>
          <w:color w:val="231F20"/>
          <w:sz w:val="18"/>
        </w:rPr>
        <w:t>42,</w:t>
      </w:r>
      <w:r>
        <w:rPr>
          <w:rFonts w:ascii="Courier New"/>
          <w:color w:val="231F20"/>
          <w:spacing w:val="-3"/>
          <w:sz w:val="18"/>
        </w:rPr>
        <w:t> </w:t>
      </w:r>
      <w:r>
        <w:rPr>
          <w:rFonts w:ascii="Courier New"/>
          <w:color w:val="231F20"/>
          <w:sz w:val="18"/>
        </w:rPr>
        <w:t>999</w:t>
      </w:r>
      <w:r>
        <w:rPr>
          <w:rFonts w:ascii="Courier New"/>
          <w:color w:val="231F20"/>
          <w:spacing w:val="-3"/>
          <w:sz w:val="18"/>
        </w:rPr>
        <w:t> </w:t>
      </w:r>
      <w:r>
        <w:rPr>
          <w:rFonts w:ascii="Courier New"/>
          <w:color w:val="231F20"/>
          <w:spacing w:val="-5"/>
          <w:sz w:val="18"/>
        </w:rPr>
        <w:t>};</w:t>
      </w:r>
    </w:p>
    <w:p>
      <w:pPr>
        <w:pStyle w:val="BodyText"/>
        <w:spacing w:before="20"/>
        <w:rPr>
          <w:rFonts w:ascii="Courier New"/>
          <w:sz w:val="18"/>
        </w:rPr>
      </w:pPr>
    </w:p>
    <w:p>
      <w:pPr>
        <w:spacing w:before="0"/>
        <w:ind w:left="1194" w:right="0" w:firstLine="0"/>
        <w:jc w:val="left"/>
        <w:rPr>
          <w:rFonts w:ascii="Courier New"/>
          <w:sz w:val="18"/>
        </w:rPr>
      </w:pPr>
      <w:r>
        <w:rPr>
          <w:rFonts w:ascii="Courier New"/>
          <w:color w:val="231F20"/>
          <w:spacing w:val="-5"/>
          <w:sz w:val="18"/>
        </w:rPr>
        <w:t>/*</w:t>
      </w:r>
    </w:p>
    <w:p>
      <w:pPr>
        <w:pStyle w:val="ListParagraph"/>
        <w:numPr>
          <w:ilvl w:val="0"/>
          <w:numId w:val="46"/>
        </w:numPr>
        <w:tabs>
          <w:tab w:pos="1517" w:val="left" w:leader="none"/>
        </w:tabs>
        <w:spacing w:line="240" w:lineRule="auto" w:before="26" w:after="0"/>
        <w:ind w:left="1517" w:right="0" w:hanging="215"/>
        <w:jc w:val="left"/>
        <w:rPr>
          <w:rFonts w:ascii="Courier New" w:hAnsi="Courier New"/>
          <w:sz w:val="18"/>
        </w:rPr>
      </w:pPr>
      <w:r>
        <w:rPr>
          <w:rFonts w:ascii="Courier New" w:hAnsi="Courier New"/>
          <w:color w:val="231F20"/>
          <w:sz w:val="18"/>
        </w:rPr>
        <w:t>Similar</w:t>
      </w:r>
      <w:r>
        <w:rPr>
          <w:rFonts w:ascii="Courier New" w:hAnsi="Courier New"/>
          <w:color w:val="231F20"/>
          <w:spacing w:val="-8"/>
          <w:sz w:val="18"/>
        </w:rPr>
        <w:t> </w:t>
      </w:r>
      <w:r>
        <w:rPr>
          <w:rFonts w:ascii="Courier New" w:hAnsi="Courier New"/>
          <w:color w:val="231F20"/>
          <w:sz w:val="18"/>
        </w:rPr>
        <w:t>behaviour</w:t>
      </w:r>
      <w:r>
        <w:rPr>
          <w:rFonts w:ascii="Courier New" w:hAnsi="Courier New"/>
          <w:color w:val="231F20"/>
          <w:spacing w:val="-8"/>
          <w:sz w:val="18"/>
        </w:rPr>
        <w:t> </w:t>
      </w:r>
      <w:r>
        <w:rPr>
          <w:rFonts w:ascii="Courier New" w:hAnsi="Courier New"/>
          <w:color w:val="231F20"/>
          <w:sz w:val="18"/>
        </w:rPr>
        <w:t>using</w:t>
      </w:r>
      <w:r>
        <w:rPr>
          <w:rFonts w:ascii="Courier New" w:hAnsi="Courier New"/>
          <w:color w:val="231F20"/>
          <w:spacing w:val="-8"/>
          <w:sz w:val="18"/>
        </w:rPr>
        <w:t> </w:t>
      </w:r>
      <w:r>
        <w:rPr>
          <w:rFonts w:ascii="Courier New" w:hAnsi="Courier New"/>
          <w:color w:val="231F20"/>
          <w:sz w:val="18"/>
        </w:rPr>
        <w:t>designated</w:t>
      </w:r>
      <w:r>
        <w:rPr>
          <w:rFonts w:ascii="Courier New" w:hAnsi="Courier New"/>
          <w:color w:val="231F20"/>
          <w:spacing w:val="-7"/>
          <w:sz w:val="18"/>
        </w:rPr>
        <w:t> </w:t>
      </w:r>
      <w:r>
        <w:rPr>
          <w:rFonts w:ascii="Courier New" w:hAnsi="Courier New"/>
          <w:color w:val="231F20"/>
          <w:spacing w:val="-2"/>
          <w:sz w:val="18"/>
        </w:rPr>
        <w:t>initializers</w:t>
      </w:r>
    </w:p>
    <w:p>
      <w:pPr>
        <w:pStyle w:val="ListParagraph"/>
        <w:numPr>
          <w:ilvl w:val="0"/>
          <w:numId w:val="46"/>
        </w:numPr>
        <w:tabs>
          <w:tab w:pos="1517" w:val="left" w:leader="none"/>
        </w:tabs>
        <w:spacing w:line="240" w:lineRule="auto" w:before="26" w:after="0"/>
        <w:ind w:left="1517" w:right="0" w:hanging="215"/>
        <w:jc w:val="left"/>
        <w:rPr>
          <w:rFonts w:ascii="Courier New" w:hAnsi="Courier New"/>
          <w:sz w:val="18"/>
        </w:rPr>
      </w:pPr>
      <w:r>
        <w:rPr>
          <w:rFonts w:ascii="Courier New" w:hAnsi="Courier New"/>
          <w:color w:val="231F20"/>
          <w:sz w:val="18"/>
        </w:rPr>
        <w:t>Compliant</w:t>
      </w:r>
      <w:r>
        <w:rPr>
          <w:rFonts w:ascii="Courier New" w:hAnsi="Courier New"/>
          <w:color w:val="231F20"/>
          <w:spacing w:val="-4"/>
          <w:sz w:val="18"/>
        </w:rPr>
        <w:t> </w:t>
      </w:r>
      <w:r>
        <w:rPr>
          <w:rFonts w:ascii="Courier New" w:hAnsi="Courier New"/>
          <w:color w:val="231F20"/>
          <w:sz w:val="18"/>
        </w:rPr>
        <w:t>-</w:t>
      </w:r>
      <w:r>
        <w:rPr>
          <w:rFonts w:ascii="Courier New" w:hAnsi="Courier New"/>
          <w:color w:val="231F20"/>
          <w:spacing w:val="-3"/>
          <w:sz w:val="18"/>
        </w:rPr>
        <w:t> </w:t>
      </w:r>
      <w:r>
        <w:rPr>
          <w:rFonts w:ascii="Courier New" w:hAnsi="Courier New"/>
          <w:color w:val="231F20"/>
          <w:sz w:val="18"/>
        </w:rPr>
        <w:t>s2</w:t>
      </w:r>
      <w:r>
        <w:rPr>
          <w:rFonts w:ascii="Courier New" w:hAnsi="Courier New"/>
          <w:color w:val="231F20"/>
          <w:spacing w:val="-4"/>
          <w:sz w:val="18"/>
        </w:rPr>
        <w:t> </w:t>
      </w:r>
      <w:r>
        <w:rPr>
          <w:rFonts w:ascii="Courier New" w:hAnsi="Courier New"/>
          <w:color w:val="231F20"/>
          <w:sz w:val="18"/>
        </w:rPr>
        <w:t>is</w:t>
      </w:r>
      <w:r>
        <w:rPr>
          <w:rFonts w:ascii="Courier New" w:hAnsi="Courier New"/>
          <w:color w:val="231F20"/>
          <w:spacing w:val="-3"/>
          <w:sz w:val="18"/>
        </w:rPr>
        <w:t> </w:t>
      </w:r>
      <w:r>
        <w:rPr>
          <w:rFonts w:ascii="Courier New" w:hAnsi="Courier New"/>
          <w:color w:val="231F20"/>
          <w:sz w:val="18"/>
        </w:rPr>
        <w:t>100,</w:t>
      </w:r>
      <w:r>
        <w:rPr>
          <w:rFonts w:ascii="Courier New" w:hAnsi="Courier New"/>
          <w:color w:val="231F20"/>
          <w:spacing w:val="-4"/>
          <w:sz w:val="18"/>
        </w:rPr>
        <w:t> </w:t>
      </w:r>
      <w:r>
        <w:rPr>
          <w:rFonts w:ascii="Courier New" w:hAnsi="Courier New"/>
          <w:color w:val="231F20"/>
          <w:sz w:val="18"/>
        </w:rPr>
        <w:t>-1,</w:t>
      </w:r>
      <w:r>
        <w:rPr>
          <w:rFonts w:ascii="Courier New" w:hAnsi="Courier New"/>
          <w:color w:val="231F20"/>
          <w:spacing w:val="-3"/>
          <w:sz w:val="18"/>
        </w:rPr>
        <w:t> </w:t>
      </w:r>
      <w:r>
        <w:rPr>
          <w:rFonts w:ascii="Courier New" w:hAnsi="Courier New"/>
          <w:color w:val="231F20"/>
          <w:sz w:val="18"/>
        </w:rPr>
        <w:t>42,</w:t>
      </w:r>
      <w:r>
        <w:rPr>
          <w:rFonts w:ascii="Courier New" w:hAnsi="Courier New"/>
          <w:color w:val="231F20"/>
          <w:spacing w:val="-3"/>
          <w:sz w:val="18"/>
        </w:rPr>
        <w:t> </w:t>
      </w:r>
      <w:r>
        <w:rPr>
          <w:rFonts w:ascii="Courier New" w:hAnsi="Courier New"/>
          <w:color w:val="231F20"/>
          <w:spacing w:val="-5"/>
          <w:sz w:val="18"/>
        </w:rPr>
        <w:t>999</w:t>
      </w:r>
    </w:p>
    <w:p>
      <w:pPr>
        <w:spacing w:before="27"/>
        <w:ind w:left="1302" w:right="0" w:firstLine="0"/>
        <w:jc w:val="left"/>
        <w:rPr>
          <w:rFonts w:ascii="Courier New"/>
          <w:sz w:val="18"/>
        </w:rPr>
      </w:pPr>
      <w:r>
        <w:rPr>
          <w:rFonts w:ascii="Courier New"/>
          <w:color w:val="231F20"/>
          <w:spacing w:val="-5"/>
          <w:sz w:val="18"/>
        </w:rPr>
        <w:t>*/</w:t>
      </w:r>
    </w:p>
    <w:p>
      <w:pPr>
        <w:spacing w:before="26"/>
        <w:ind w:left="1194" w:right="0" w:firstLine="0"/>
        <w:jc w:val="left"/>
        <w:rPr>
          <w:rFonts w:ascii="Courier New"/>
          <w:sz w:val="18"/>
        </w:rPr>
      </w:pPr>
      <w:r>
        <w:rPr>
          <w:rFonts w:ascii="Courier New"/>
          <w:color w:val="231F20"/>
          <w:sz w:val="18"/>
        </w:rPr>
        <w:t>struct</w:t>
      </w:r>
      <w:r>
        <w:rPr>
          <w:rFonts w:ascii="Courier New"/>
          <w:color w:val="231F20"/>
          <w:spacing w:val="-5"/>
          <w:sz w:val="18"/>
        </w:rPr>
        <w:t> </w:t>
      </w:r>
      <w:r>
        <w:rPr>
          <w:rFonts w:ascii="Courier New"/>
          <w:color w:val="231F20"/>
          <w:sz w:val="18"/>
        </w:rPr>
        <w:t>mystruct</w:t>
      </w:r>
      <w:r>
        <w:rPr>
          <w:rFonts w:ascii="Courier New"/>
          <w:color w:val="231F20"/>
          <w:spacing w:val="-3"/>
          <w:sz w:val="18"/>
        </w:rPr>
        <w:t> </w:t>
      </w:r>
      <w:r>
        <w:rPr>
          <w:rFonts w:ascii="Courier New"/>
          <w:color w:val="231F20"/>
          <w:sz w:val="18"/>
        </w:rPr>
        <w:t>s2</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.a</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100,</w:t>
      </w:r>
      <w:r>
        <w:rPr>
          <w:rFonts w:ascii="Courier New"/>
          <w:color w:val="231F20"/>
          <w:spacing w:val="-3"/>
          <w:sz w:val="18"/>
        </w:rPr>
        <w:t> </w:t>
      </w:r>
      <w:r>
        <w:rPr>
          <w:rFonts w:ascii="Courier New"/>
          <w:color w:val="231F20"/>
          <w:sz w:val="18"/>
        </w:rPr>
        <w:t>.b</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-1,</w:t>
      </w:r>
      <w:r>
        <w:rPr>
          <w:rFonts w:ascii="Courier New"/>
          <w:color w:val="231F20"/>
          <w:spacing w:val="-2"/>
          <w:sz w:val="18"/>
        </w:rPr>
        <w:t> </w:t>
      </w:r>
      <w:r>
        <w:rPr>
          <w:rFonts w:ascii="Courier New"/>
          <w:color w:val="231F20"/>
          <w:sz w:val="18"/>
        </w:rPr>
        <w:t>.c</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42,</w:t>
      </w:r>
      <w:r>
        <w:rPr>
          <w:rFonts w:ascii="Courier New"/>
          <w:color w:val="231F20"/>
          <w:spacing w:val="-3"/>
          <w:sz w:val="18"/>
        </w:rPr>
        <w:t> </w:t>
      </w:r>
      <w:r>
        <w:rPr>
          <w:rFonts w:ascii="Courier New"/>
          <w:color w:val="231F20"/>
          <w:sz w:val="18"/>
        </w:rPr>
        <w:t>.d</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999</w:t>
      </w:r>
      <w:r>
        <w:rPr>
          <w:rFonts w:ascii="Courier New"/>
          <w:color w:val="231F20"/>
          <w:spacing w:val="-2"/>
          <w:sz w:val="18"/>
        </w:rPr>
        <w:t> </w:t>
      </w:r>
      <w:r>
        <w:rPr>
          <w:rFonts w:ascii="Courier New"/>
          <w:color w:val="231F20"/>
          <w:spacing w:val="-5"/>
          <w:sz w:val="18"/>
        </w:rPr>
        <w:t>};</w:t>
      </w:r>
    </w:p>
    <w:p>
      <w:pPr>
        <w:pStyle w:val="BodyText"/>
        <w:spacing w:before="20"/>
        <w:rPr>
          <w:rFonts w:ascii="Courier New"/>
          <w:sz w:val="18"/>
        </w:rPr>
      </w:pPr>
    </w:p>
    <w:p>
      <w:pPr>
        <w:spacing w:before="0"/>
        <w:ind w:left="1194" w:right="0" w:firstLine="0"/>
        <w:jc w:val="left"/>
        <w:rPr>
          <w:rFonts w:ascii="Courier New"/>
          <w:sz w:val="18"/>
        </w:rPr>
      </w:pPr>
      <w:r>
        <w:rPr>
          <w:rFonts w:ascii="Courier New"/>
          <w:color w:val="231F20"/>
          <w:spacing w:val="-5"/>
          <w:sz w:val="18"/>
        </w:rPr>
        <w:t>/*</w:t>
      </w:r>
    </w:p>
    <w:p>
      <w:pPr>
        <w:pStyle w:val="ListParagraph"/>
        <w:numPr>
          <w:ilvl w:val="0"/>
          <w:numId w:val="46"/>
        </w:numPr>
        <w:tabs>
          <w:tab w:pos="1517" w:val="left" w:leader="none"/>
        </w:tabs>
        <w:spacing w:line="240" w:lineRule="auto" w:before="26" w:after="0"/>
        <w:ind w:left="1517" w:right="0" w:hanging="215"/>
        <w:jc w:val="left"/>
        <w:rPr>
          <w:rFonts w:ascii="Courier New" w:hAnsi="Courier New"/>
          <w:sz w:val="18"/>
        </w:rPr>
      </w:pPr>
      <w:r>
        <w:rPr>
          <w:rFonts w:ascii="Courier New" w:hAnsi="Courier New"/>
          <w:color w:val="231F20"/>
          <w:sz w:val="18"/>
        </w:rPr>
        <w:t>Repeated</w:t>
      </w:r>
      <w:r>
        <w:rPr>
          <w:rFonts w:ascii="Courier New" w:hAnsi="Courier New"/>
          <w:color w:val="231F20"/>
          <w:spacing w:val="-11"/>
          <w:sz w:val="18"/>
        </w:rPr>
        <w:t> </w:t>
      </w:r>
      <w:r>
        <w:rPr>
          <w:rFonts w:ascii="Courier New" w:hAnsi="Courier New"/>
          <w:color w:val="231F20"/>
          <w:sz w:val="18"/>
        </w:rPr>
        <w:t>designated</w:t>
      </w:r>
      <w:r>
        <w:rPr>
          <w:rFonts w:ascii="Courier New" w:hAnsi="Courier New"/>
          <w:color w:val="231F20"/>
          <w:spacing w:val="-8"/>
          <w:sz w:val="18"/>
        </w:rPr>
        <w:t> </w:t>
      </w:r>
      <w:r>
        <w:rPr>
          <w:rFonts w:ascii="Courier New" w:hAnsi="Courier New"/>
          <w:color w:val="231F20"/>
          <w:sz w:val="18"/>
        </w:rPr>
        <w:t>initializer</w:t>
      </w:r>
      <w:r>
        <w:rPr>
          <w:rFonts w:ascii="Courier New" w:hAnsi="Courier New"/>
          <w:color w:val="231F20"/>
          <w:spacing w:val="-8"/>
          <w:sz w:val="18"/>
        </w:rPr>
        <w:t> </w:t>
      </w:r>
      <w:r>
        <w:rPr>
          <w:rFonts w:ascii="Courier New" w:hAnsi="Courier New"/>
          <w:color w:val="231F20"/>
          <w:sz w:val="18"/>
        </w:rPr>
        <w:t>element</w:t>
      </w:r>
      <w:r>
        <w:rPr>
          <w:rFonts w:ascii="Courier New" w:hAnsi="Courier New"/>
          <w:color w:val="231F20"/>
          <w:spacing w:val="-9"/>
          <w:sz w:val="18"/>
        </w:rPr>
        <w:t> </w:t>
      </w:r>
      <w:r>
        <w:rPr>
          <w:rFonts w:ascii="Courier New" w:hAnsi="Courier New"/>
          <w:color w:val="231F20"/>
          <w:sz w:val="18"/>
        </w:rPr>
        <w:t>values</w:t>
      </w:r>
      <w:r>
        <w:rPr>
          <w:rFonts w:ascii="Courier New" w:hAnsi="Courier New"/>
          <w:color w:val="231F20"/>
          <w:spacing w:val="-8"/>
          <w:sz w:val="18"/>
        </w:rPr>
        <w:t> </w:t>
      </w:r>
      <w:r>
        <w:rPr>
          <w:rFonts w:ascii="Courier New" w:hAnsi="Courier New"/>
          <w:color w:val="231F20"/>
          <w:sz w:val="18"/>
        </w:rPr>
        <w:t>overwrite</w:t>
      </w:r>
      <w:r>
        <w:rPr>
          <w:rFonts w:ascii="Courier New" w:hAnsi="Courier New"/>
          <w:color w:val="231F20"/>
          <w:spacing w:val="-8"/>
          <w:sz w:val="18"/>
        </w:rPr>
        <w:t> </w:t>
      </w:r>
      <w:r>
        <w:rPr>
          <w:rFonts w:ascii="Courier New" w:hAnsi="Courier New"/>
          <w:color w:val="231F20"/>
          <w:sz w:val="18"/>
        </w:rPr>
        <w:t>earlier</w:t>
      </w:r>
      <w:r>
        <w:rPr>
          <w:rFonts w:ascii="Courier New" w:hAnsi="Courier New"/>
          <w:color w:val="231F20"/>
          <w:spacing w:val="-8"/>
          <w:sz w:val="18"/>
        </w:rPr>
        <w:t> </w:t>
      </w:r>
      <w:r>
        <w:rPr>
          <w:rFonts w:ascii="Courier New" w:hAnsi="Courier New"/>
          <w:color w:val="231F20"/>
          <w:spacing w:val="-4"/>
          <w:sz w:val="18"/>
        </w:rPr>
        <w:t>ones</w:t>
      </w:r>
    </w:p>
    <w:p>
      <w:pPr>
        <w:pStyle w:val="ListParagraph"/>
        <w:numPr>
          <w:ilvl w:val="0"/>
          <w:numId w:val="46"/>
        </w:numPr>
        <w:tabs>
          <w:tab w:pos="1517" w:val="left" w:leader="none"/>
        </w:tabs>
        <w:spacing w:line="240" w:lineRule="auto" w:before="27" w:after="0"/>
        <w:ind w:left="1517" w:right="0" w:hanging="215"/>
        <w:jc w:val="left"/>
        <w:rPr>
          <w:rFonts w:ascii="Courier New" w:hAnsi="Courier New"/>
          <w:sz w:val="18"/>
        </w:rPr>
      </w:pPr>
      <w:r>
        <w:rPr>
          <w:rFonts w:ascii="Courier New" w:hAnsi="Courier New"/>
          <w:color w:val="231F20"/>
          <w:sz w:val="18"/>
        </w:rPr>
        <w:t>Non-compliant</w:t>
      </w:r>
      <w:r>
        <w:rPr>
          <w:rFonts w:ascii="Courier New" w:hAnsi="Courier New"/>
          <w:color w:val="231F20"/>
          <w:spacing w:val="-6"/>
          <w:sz w:val="18"/>
        </w:rPr>
        <w:t> </w:t>
      </w:r>
      <w:r>
        <w:rPr>
          <w:rFonts w:ascii="Courier New" w:hAnsi="Courier New"/>
          <w:color w:val="231F20"/>
          <w:sz w:val="18"/>
        </w:rPr>
        <w:t>-</w:t>
      </w:r>
      <w:r>
        <w:rPr>
          <w:rFonts w:ascii="Courier New" w:hAnsi="Courier New"/>
          <w:color w:val="231F20"/>
          <w:spacing w:val="-4"/>
          <w:sz w:val="18"/>
        </w:rPr>
        <w:t> </w:t>
      </w:r>
      <w:r>
        <w:rPr>
          <w:rFonts w:ascii="Courier New" w:hAnsi="Courier New"/>
          <w:color w:val="231F20"/>
          <w:sz w:val="18"/>
        </w:rPr>
        <w:t>s3</w:t>
      </w:r>
      <w:r>
        <w:rPr>
          <w:rFonts w:ascii="Courier New" w:hAnsi="Courier New"/>
          <w:color w:val="231F20"/>
          <w:spacing w:val="-4"/>
          <w:sz w:val="18"/>
        </w:rPr>
        <w:t> </w:t>
      </w:r>
      <w:r>
        <w:rPr>
          <w:rFonts w:ascii="Courier New" w:hAnsi="Courier New"/>
          <w:color w:val="231F20"/>
          <w:sz w:val="18"/>
        </w:rPr>
        <w:t>is</w:t>
      </w:r>
      <w:r>
        <w:rPr>
          <w:rFonts w:ascii="Courier New" w:hAnsi="Courier New"/>
          <w:color w:val="231F20"/>
          <w:spacing w:val="-3"/>
          <w:sz w:val="18"/>
        </w:rPr>
        <w:t> </w:t>
      </w:r>
      <w:r>
        <w:rPr>
          <w:rFonts w:ascii="Courier New" w:hAnsi="Courier New"/>
          <w:color w:val="231F20"/>
          <w:sz w:val="18"/>
        </w:rPr>
        <w:t>42,</w:t>
      </w:r>
      <w:r>
        <w:rPr>
          <w:rFonts w:ascii="Courier New" w:hAnsi="Courier New"/>
          <w:color w:val="231F20"/>
          <w:spacing w:val="-4"/>
          <w:sz w:val="18"/>
        </w:rPr>
        <w:t> </w:t>
      </w:r>
      <w:r>
        <w:rPr>
          <w:rFonts w:ascii="Courier New" w:hAnsi="Courier New"/>
          <w:color w:val="231F20"/>
          <w:sz w:val="18"/>
        </w:rPr>
        <w:t>-1,</w:t>
      </w:r>
      <w:r>
        <w:rPr>
          <w:rFonts w:ascii="Courier New" w:hAnsi="Courier New"/>
          <w:color w:val="231F20"/>
          <w:spacing w:val="-4"/>
          <w:sz w:val="18"/>
        </w:rPr>
        <w:t> </w:t>
      </w:r>
      <w:r>
        <w:rPr>
          <w:rFonts w:ascii="Courier New" w:hAnsi="Courier New"/>
          <w:color w:val="231F20"/>
          <w:sz w:val="18"/>
        </w:rPr>
        <w:t>0,</w:t>
      </w:r>
      <w:r>
        <w:rPr>
          <w:rFonts w:ascii="Courier New" w:hAnsi="Courier New"/>
          <w:color w:val="231F20"/>
          <w:spacing w:val="-3"/>
          <w:sz w:val="18"/>
        </w:rPr>
        <w:t> </w:t>
      </w:r>
      <w:r>
        <w:rPr>
          <w:rFonts w:ascii="Courier New" w:hAnsi="Courier New"/>
          <w:color w:val="231F20"/>
          <w:spacing w:val="-5"/>
          <w:sz w:val="18"/>
        </w:rPr>
        <w:t>999</w:t>
      </w:r>
    </w:p>
    <w:p>
      <w:pPr>
        <w:spacing w:before="26"/>
        <w:ind w:left="1302" w:right="0" w:firstLine="0"/>
        <w:jc w:val="left"/>
        <w:rPr>
          <w:rFonts w:ascii="Courier New"/>
          <w:sz w:val="18"/>
        </w:rPr>
      </w:pPr>
      <w:r>
        <w:rPr>
          <w:rFonts w:ascii="Courier New"/>
          <w:color w:val="231F20"/>
          <w:spacing w:val="-5"/>
          <w:sz w:val="18"/>
        </w:rPr>
        <w:t>*/</w:t>
      </w:r>
    </w:p>
    <w:p>
      <w:pPr>
        <w:spacing w:before="26"/>
        <w:ind w:left="1194" w:right="0" w:firstLine="0"/>
        <w:jc w:val="left"/>
        <w:rPr>
          <w:rFonts w:ascii="Courier New"/>
          <w:sz w:val="18"/>
        </w:rPr>
      </w:pPr>
      <w:r>
        <w:rPr>
          <w:rFonts w:ascii="Courier New"/>
          <w:color w:val="231F20"/>
          <w:sz w:val="18"/>
        </w:rPr>
        <w:t>struct</w:t>
      </w:r>
      <w:r>
        <w:rPr>
          <w:rFonts w:ascii="Courier New"/>
          <w:color w:val="231F20"/>
          <w:spacing w:val="-5"/>
          <w:sz w:val="18"/>
        </w:rPr>
        <w:t> </w:t>
      </w:r>
      <w:r>
        <w:rPr>
          <w:rFonts w:ascii="Courier New"/>
          <w:color w:val="231F20"/>
          <w:sz w:val="18"/>
        </w:rPr>
        <w:t>mystruct</w:t>
      </w:r>
      <w:r>
        <w:rPr>
          <w:rFonts w:ascii="Courier New"/>
          <w:color w:val="231F20"/>
          <w:spacing w:val="-3"/>
          <w:sz w:val="18"/>
        </w:rPr>
        <w:t> </w:t>
      </w:r>
      <w:r>
        <w:rPr>
          <w:rFonts w:ascii="Courier New"/>
          <w:color w:val="231F20"/>
          <w:sz w:val="18"/>
        </w:rPr>
        <w:t>s3</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.a</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100,</w:t>
      </w:r>
      <w:r>
        <w:rPr>
          <w:rFonts w:ascii="Courier New"/>
          <w:color w:val="231F20"/>
          <w:spacing w:val="-3"/>
          <w:sz w:val="18"/>
        </w:rPr>
        <w:t> </w:t>
      </w:r>
      <w:r>
        <w:rPr>
          <w:rFonts w:ascii="Courier New"/>
          <w:color w:val="231F20"/>
          <w:sz w:val="18"/>
        </w:rPr>
        <w:t>.b</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-1,</w:t>
      </w:r>
      <w:r>
        <w:rPr>
          <w:rFonts w:ascii="Courier New"/>
          <w:color w:val="231F20"/>
          <w:spacing w:val="-2"/>
          <w:sz w:val="18"/>
        </w:rPr>
        <w:t> </w:t>
      </w:r>
      <w:r>
        <w:rPr>
          <w:rFonts w:ascii="Courier New"/>
          <w:color w:val="231F20"/>
          <w:sz w:val="18"/>
        </w:rPr>
        <w:t>.a</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42,</w:t>
      </w:r>
      <w:r>
        <w:rPr>
          <w:rFonts w:ascii="Courier New"/>
          <w:color w:val="231F20"/>
          <w:spacing w:val="-3"/>
          <w:sz w:val="18"/>
        </w:rPr>
        <w:t> </w:t>
      </w:r>
      <w:r>
        <w:rPr>
          <w:rFonts w:ascii="Courier New"/>
          <w:color w:val="231F20"/>
          <w:sz w:val="18"/>
        </w:rPr>
        <w:t>.d</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999</w:t>
      </w:r>
      <w:r>
        <w:rPr>
          <w:rFonts w:ascii="Courier New"/>
          <w:color w:val="231F20"/>
          <w:spacing w:val="-2"/>
          <w:sz w:val="18"/>
        </w:rPr>
        <w:t> </w:t>
      </w:r>
      <w:r>
        <w:rPr>
          <w:rFonts w:ascii="Courier New"/>
          <w:color w:val="231F20"/>
          <w:spacing w:val="-5"/>
          <w:sz w:val="18"/>
        </w:rPr>
        <w:t>};</w:t>
      </w:r>
    </w:p>
    <w:p>
      <w:pPr>
        <w:pStyle w:val="BodyText"/>
        <w:spacing w:before="131"/>
        <w:rPr>
          <w:rFonts w:ascii="Courier New"/>
        </w:rPr>
      </w:pPr>
      <w:r>
        <w:rPr/>
        <mc:AlternateContent>
          <mc:Choice Requires="wps">
            <w:drawing>
              <wp:anchor distT="0" distB="0" distL="0" distR="0" allowOverlap="1" layoutInCell="1" locked="0" behindDoc="1" simplePos="0" relativeHeight="487708160">
                <wp:simplePos x="0" y="0"/>
                <wp:positionH relativeFrom="page">
                  <wp:posOffset>898245</wp:posOffset>
                </wp:positionH>
                <wp:positionV relativeFrom="paragraph">
                  <wp:posOffset>242561</wp:posOffset>
                </wp:positionV>
                <wp:extent cx="5760085" cy="456565"/>
                <wp:effectExtent l="0" t="0" r="0" b="0"/>
                <wp:wrapTopAndBottom/>
                <wp:docPr id="330" name="Group 330"/>
                <wp:cNvGraphicFramePr>
                  <a:graphicFrameLocks/>
                </wp:cNvGraphicFramePr>
                <a:graphic>
                  <a:graphicData uri="http://schemas.microsoft.com/office/word/2010/wordprocessingGroup">
                    <wpg:wgp>
                      <wpg:cNvPr id="330" name="Group 330"/>
                      <wpg:cNvGrpSpPr/>
                      <wpg:grpSpPr>
                        <a:xfrm>
                          <a:off x="0" y="0"/>
                          <a:ext cx="5760085" cy="456565"/>
                          <a:chExt cx="5760085" cy="456565"/>
                        </a:xfrm>
                      </wpg:grpSpPr>
                      <wps:wsp>
                        <wps:cNvPr id="331" name="Graphic 331"/>
                        <wps:cNvSpPr/>
                        <wps:spPr>
                          <a:xfrm>
                            <a:off x="0" y="0"/>
                            <a:ext cx="5760085" cy="456565"/>
                          </a:xfrm>
                          <a:custGeom>
                            <a:avLst/>
                            <a:gdLst/>
                            <a:ahLst/>
                            <a:cxnLst/>
                            <a:rect l="l" t="t" r="r" b="b"/>
                            <a:pathLst>
                              <a:path w="5760085" h="456565">
                                <a:moveTo>
                                  <a:pt x="5759983" y="0"/>
                                </a:moveTo>
                                <a:lnTo>
                                  <a:pt x="899998" y="0"/>
                                </a:lnTo>
                                <a:lnTo>
                                  <a:pt x="0" y="0"/>
                                </a:lnTo>
                                <a:lnTo>
                                  <a:pt x="0" y="456196"/>
                                </a:lnTo>
                                <a:lnTo>
                                  <a:pt x="899998" y="456196"/>
                                </a:lnTo>
                                <a:lnTo>
                                  <a:pt x="5759983" y="456196"/>
                                </a:lnTo>
                                <a:lnTo>
                                  <a:pt x="5759983" y="0"/>
                                </a:lnTo>
                                <a:close/>
                              </a:path>
                            </a:pathLst>
                          </a:custGeom>
                          <a:solidFill>
                            <a:srgbClr val="E2B6B2"/>
                          </a:solidFill>
                        </wps:spPr>
                        <wps:bodyPr wrap="square" lIns="0" tIns="0" rIns="0" bIns="0" rtlCol="0">
                          <a:prstTxWarp prst="textNoShape">
                            <a:avLst/>
                          </a:prstTxWarp>
                          <a:noAutofit/>
                        </wps:bodyPr>
                      </wps:wsp>
                      <wps:wsp>
                        <wps:cNvPr id="332" name="Textbox 332"/>
                        <wps:cNvSpPr txBox="1"/>
                        <wps:spPr>
                          <a:xfrm>
                            <a:off x="36004" y="25715"/>
                            <a:ext cx="55308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9.5</w:t>
                              </w:r>
                            </w:p>
                          </w:txbxContent>
                        </wps:txbx>
                        <wps:bodyPr wrap="square" lIns="0" tIns="0" rIns="0" bIns="0" rtlCol="0">
                          <a:noAutofit/>
                        </wps:bodyPr>
                      </wps:wsp>
                      <wps:wsp>
                        <wps:cNvPr id="333" name="Textbox 333"/>
                        <wps:cNvSpPr txBox="1"/>
                        <wps:spPr>
                          <a:xfrm>
                            <a:off x="936078" y="25715"/>
                            <a:ext cx="4674870" cy="403225"/>
                          </a:xfrm>
                          <a:prstGeom prst="rect">
                            <a:avLst/>
                          </a:prstGeom>
                        </wps:spPr>
                        <wps:txbx>
                          <w:txbxContent>
                            <w:p>
                              <w:pPr>
                                <w:spacing w:line="308" w:lineRule="exact" w:before="10"/>
                                <w:ind w:left="0" w:right="19" w:firstLine="0"/>
                                <w:jc w:val="left"/>
                                <w:rPr>
                                  <w:sz w:val="24"/>
                                </w:rPr>
                              </w:pPr>
                              <w:r>
                                <w:rPr>
                                  <w:color w:val="231F20"/>
                                  <w:sz w:val="24"/>
                                </w:rPr>
                                <w:t>Where</w:t>
                              </w:r>
                              <w:r>
                                <w:rPr>
                                  <w:color w:val="231F20"/>
                                  <w:spacing w:val="-1"/>
                                  <w:sz w:val="24"/>
                                </w:rPr>
                                <w:t> </w:t>
                              </w:r>
                              <w:r>
                                <w:rPr>
                                  <w:color w:val="231F20"/>
                                  <w:sz w:val="24"/>
                                </w:rPr>
                                <w:t>designated</w:t>
                              </w:r>
                              <w:r>
                                <w:rPr>
                                  <w:color w:val="231F20"/>
                                  <w:spacing w:val="-1"/>
                                  <w:sz w:val="24"/>
                                </w:rPr>
                                <w:t> </w:t>
                              </w:r>
                              <w:r>
                                <w:rPr>
                                  <w:color w:val="231F20"/>
                                  <w:sz w:val="24"/>
                                </w:rPr>
                                <w:t>initializers</w:t>
                              </w:r>
                              <w:r>
                                <w:rPr>
                                  <w:color w:val="231F20"/>
                                  <w:spacing w:val="-1"/>
                                  <w:sz w:val="24"/>
                                </w:rPr>
                                <w:t> </w:t>
                              </w:r>
                              <w:r>
                                <w:rPr>
                                  <w:color w:val="231F20"/>
                                  <w:sz w:val="24"/>
                                </w:rPr>
                                <w:t>are</w:t>
                              </w:r>
                              <w:r>
                                <w:rPr>
                                  <w:color w:val="231F20"/>
                                  <w:spacing w:val="-1"/>
                                  <w:sz w:val="24"/>
                                </w:rPr>
                                <w:t> </w:t>
                              </w:r>
                              <w:r>
                                <w:rPr>
                                  <w:color w:val="231F20"/>
                                  <w:sz w:val="24"/>
                                </w:rPr>
                                <w:t>used</w:t>
                              </w:r>
                              <w:r>
                                <w:rPr>
                                  <w:color w:val="231F20"/>
                                  <w:spacing w:val="-1"/>
                                  <w:sz w:val="24"/>
                                </w:rPr>
                                <w:t> </w:t>
                              </w:r>
                              <w:r>
                                <w:rPr>
                                  <w:color w:val="231F20"/>
                                  <w:sz w:val="24"/>
                                </w:rPr>
                                <w:t>to</w:t>
                              </w:r>
                              <w:r>
                                <w:rPr>
                                  <w:color w:val="231F20"/>
                                  <w:spacing w:val="-1"/>
                                  <w:sz w:val="24"/>
                                </w:rPr>
                                <w:t> </w:t>
                              </w:r>
                              <w:r>
                                <w:rPr>
                                  <w:color w:val="231F20"/>
                                  <w:sz w:val="24"/>
                                </w:rPr>
                                <w:t>initialize</w:t>
                              </w:r>
                              <w:r>
                                <w:rPr>
                                  <w:color w:val="231F20"/>
                                  <w:spacing w:val="-1"/>
                                  <w:sz w:val="24"/>
                                </w:rPr>
                                <w:t> </w:t>
                              </w:r>
                              <w:r>
                                <w:rPr>
                                  <w:color w:val="231F20"/>
                                  <w:sz w:val="24"/>
                                </w:rPr>
                                <w:t>an</w:t>
                              </w:r>
                              <w:r>
                                <w:rPr>
                                  <w:color w:val="231F20"/>
                                  <w:spacing w:val="-1"/>
                                  <w:sz w:val="24"/>
                                </w:rPr>
                                <w:t> </w:t>
                              </w:r>
                              <w:r>
                                <w:rPr>
                                  <w:color w:val="231F20"/>
                                  <w:sz w:val="24"/>
                                </w:rPr>
                                <w:t>array</w:t>
                              </w:r>
                              <w:r>
                                <w:rPr>
                                  <w:color w:val="231F20"/>
                                  <w:spacing w:val="-1"/>
                                  <w:sz w:val="24"/>
                                </w:rPr>
                                <w:t> </w:t>
                              </w:r>
                              <w:r>
                                <w:rPr>
                                  <w:color w:val="231F20"/>
                                  <w:sz w:val="24"/>
                                </w:rPr>
                                <w:t>object</w:t>
                              </w:r>
                              <w:r>
                                <w:rPr>
                                  <w:color w:val="231F20"/>
                                  <w:spacing w:val="-1"/>
                                  <w:sz w:val="24"/>
                                </w:rPr>
                                <w:t> </w:t>
                              </w:r>
                              <w:r>
                                <w:rPr>
                                  <w:color w:val="231F20"/>
                                  <w:sz w:val="24"/>
                                </w:rPr>
                                <w:t>the size</w:t>
                              </w:r>
                              <w:r>
                                <w:rPr>
                                  <w:color w:val="231F20"/>
                                  <w:spacing w:val="-7"/>
                                  <w:sz w:val="24"/>
                                </w:rPr>
                                <w:t> </w:t>
                              </w:r>
                              <w:r>
                                <w:rPr>
                                  <w:color w:val="231F20"/>
                                  <w:sz w:val="24"/>
                                </w:rPr>
                                <w:t>of</w:t>
                              </w:r>
                              <w:r>
                                <w:rPr>
                                  <w:color w:val="231F20"/>
                                  <w:spacing w:val="-7"/>
                                  <w:sz w:val="24"/>
                                </w:rPr>
                                <w:t> </w:t>
                              </w:r>
                              <w:r>
                                <w:rPr>
                                  <w:color w:val="231F20"/>
                                  <w:sz w:val="24"/>
                                </w:rPr>
                                <w:t>the</w:t>
                              </w:r>
                              <w:r>
                                <w:rPr>
                                  <w:color w:val="231F20"/>
                                  <w:spacing w:val="-7"/>
                                  <w:sz w:val="24"/>
                                </w:rPr>
                                <w:t> </w:t>
                              </w:r>
                              <w:r>
                                <w:rPr>
                                  <w:color w:val="231F20"/>
                                  <w:sz w:val="24"/>
                                </w:rPr>
                                <w:t>array</w:t>
                              </w:r>
                              <w:r>
                                <w:rPr>
                                  <w:color w:val="231F20"/>
                                  <w:spacing w:val="-7"/>
                                  <w:sz w:val="24"/>
                                </w:rPr>
                                <w:t> </w:t>
                              </w:r>
                              <w:r>
                                <w:rPr>
                                  <w:color w:val="231F20"/>
                                  <w:sz w:val="24"/>
                                </w:rPr>
                                <w:t>shall</w:t>
                              </w:r>
                              <w:r>
                                <w:rPr>
                                  <w:color w:val="231F20"/>
                                  <w:spacing w:val="-7"/>
                                  <w:sz w:val="24"/>
                                </w:rPr>
                                <w:t> </w:t>
                              </w:r>
                              <w:r>
                                <w:rPr>
                                  <w:color w:val="231F20"/>
                                  <w:sz w:val="24"/>
                                </w:rPr>
                                <w:t>be</w:t>
                              </w:r>
                              <w:r>
                                <w:rPr>
                                  <w:color w:val="231F20"/>
                                  <w:spacing w:val="-7"/>
                                  <w:sz w:val="24"/>
                                </w:rPr>
                                <w:t> </w:t>
                              </w:r>
                              <w:r>
                                <w:rPr>
                                  <w:color w:val="231F20"/>
                                  <w:sz w:val="24"/>
                                </w:rPr>
                                <w:t>speci</w:t>
                              </w:r>
                              <w:r>
                                <w:rPr>
                                  <w:rFonts w:ascii="Courier New"/>
                                  <w:color w:val="231F20"/>
                                  <w:sz w:val="24"/>
                                </w:rPr>
                                <w:t>fi</w:t>
                              </w:r>
                              <w:r>
                                <w:rPr>
                                  <w:color w:val="231F20"/>
                                  <w:sz w:val="24"/>
                                </w:rPr>
                                <w:t>ed</w:t>
                              </w:r>
                              <w:r>
                                <w:rPr>
                                  <w:color w:val="231F20"/>
                                  <w:spacing w:val="-7"/>
                                  <w:sz w:val="24"/>
                                </w:rPr>
                                <w:t> </w:t>
                              </w:r>
                              <w:r>
                                <w:rPr>
                                  <w:color w:val="231F20"/>
                                  <w:sz w:val="24"/>
                                </w:rPr>
                                <w:t>explicitly</w:t>
                              </w:r>
                            </w:p>
                          </w:txbxContent>
                        </wps:txbx>
                        <wps:bodyPr wrap="square" lIns="0" tIns="0" rIns="0" bIns="0" rtlCol="0">
                          <a:noAutofit/>
                        </wps:bodyPr>
                      </wps:wsp>
                    </wpg:wgp>
                  </a:graphicData>
                </a:graphic>
              </wp:anchor>
            </w:drawing>
          </mc:Choice>
          <mc:Fallback>
            <w:pict>
              <v:group style="position:absolute;margin-left:70.727997pt;margin-top:19.099325pt;width:453.55pt;height:35.950pt;mso-position-horizontal-relative:page;mso-position-vertical-relative:paragraph;z-index:-15608320;mso-wrap-distance-left:0;mso-wrap-distance-right:0" id="docshapegroup246" coordorigin="1415,382" coordsize="9071,719">
                <v:shape style="position:absolute;left:1414;top:381;width:9071;height:719" id="docshape247" coordorigin="1415,382" coordsize="9071,719" path="m10485,382l2832,382,1415,382,1415,1100,2832,1100,10485,1100,10485,382xe" filled="true" fillcolor="#e2b6b2" stroked="false">
                  <v:path arrowok="t"/>
                  <v:fill type="solid"/>
                </v:shape>
                <v:shape style="position:absolute;left:1471;top:422;width:871;height:327" type="#_x0000_t202" id="docshape248"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9.5</w:t>
                        </w:r>
                      </w:p>
                    </w:txbxContent>
                  </v:textbox>
                  <w10:wrap type="none"/>
                </v:shape>
                <v:shape style="position:absolute;left:2888;top:422;width:7362;height:635" type="#_x0000_t202" id="docshape249" filled="false" stroked="false">
                  <v:textbox inset="0,0,0,0">
                    <w:txbxContent>
                      <w:p>
                        <w:pPr>
                          <w:spacing w:line="308" w:lineRule="exact" w:before="10"/>
                          <w:ind w:left="0" w:right="19" w:firstLine="0"/>
                          <w:jc w:val="left"/>
                          <w:rPr>
                            <w:sz w:val="24"/>
                          </w:rPr>
                        </w:pPr>
                        <w:r>
                          <w:rPr>
                            <w:color w:val="231F20"/>
                            <w:sz w:val="24"/>
                          </w:rPr>
                          <w:t>Where</w:t>
                        </w:r>
                        <w:r>
                          <w:rPr>
                            <w:color w:val="231F20"/>
                            <w:spacing w:val="-1"/>
                            <w:sz w:val="24"/>
                          </w:rPr>
                          <w:t> </w:t>
                        </w:r>
                        <w:r>
                          <w:rPr>
                            <w:color w:val="231F20"/>
                            <w:sz w:val="24"/>
                          </w:rPr>
                          <w:t>designated</w:t>
                        </w:r>
                        <w:r>
                          <w:rPr>
                            <w:color w:val="231F20"/>
                            <w:spacing w:val="-1"/>
                            <w:sz w:val="24"/>
                          </w:rPr>
                          <w:t> </w:t>
                        </w:r>
                        <w:r>
                          <w:rPr>
                            <w:color w:val="231F20"/>
                            <w:sz w:val="24"/>
                          </w:rPr>
                          <w:t>initializers</w:t>
                        </w:r>
                        <w:r>
                          <w:rPr>
                            <w:color w:val="231F20"/>
                            <w:spacing w:val="-1"/>
                            <w:sz w:val="24"/>
                          </w:rPr>
                          <w:t> </w:t>
                        </w:r>
                        <w:r>
                          <w:rPr>
                            <w:color w:val="231F20"/>
                            <w:sz w:val="24"/>
                          </w:rPr>
                          <w:t>are</w:t>
                        </w:r>
                        <w:r>
                          <w:rPr>
                            <w:color w:val="231F20"/>
                            <w:spacing w:val="-1"/>
                            <w:sz w:val="24"/>
                          </w:rPr>
                          <w:t> </w:t>
                        </w:r>
                        <w:r>
                          <w:rPr>
                            <w:color w:val="231F20"/>
                            <w:sz w:val="24"/>
                          </w:rPr>
                          <w:t>used</w:t>
                        </w:r>
                        <w:r>
                          <w:rPr>
                            <w:color w:val="231F20"/>
                            <w:spacing w:val="-1"/>
                            <w:sz w:val="24"/>
                          </w:rPr>
                          <w:t> </w:t>
                        </w:r>
                        <w:r>
                          <w:rPr>
                            <w:color w:val="231F20"/>
                            <w:sz w:val="24"/>
                          </w:rPr>
                          <w:t>to</w:t>
                        </w:r>
                        <w:r>
                          <w:rPr>
                            <w:color w:val="231F20"/>
                            <w:spacing w:val="-1"/>
                            <w:sz w:val="24"/>
                          </w:rPr>
                          <w:t> </w:t>
                        </w:r>
                        <w:r>
                          <w:rPr>
                            <w:color w:val="231F20"/>
                            <w:sz w:val="24"/>
                          </w:rPr>
                          <w:t>initialize</w:t>
                        </w:r>
                        <w:r>
                          <w:rPr>
                            <w:color w:val="231F20"/>
                            <w:spacing w:val="-1"/>
                            <w:sz w:val="24"/>
                          </w:rPr>
                          <w:t> </w:t>
                        </w:r>
                        <w:r>
                          <w:rPr>
                            <w:color w:val="231F20"/>
                            <w:sz w:val="24"/>
                          </w:rPr>
                          <w:t>an</w:t>
                        </w:r>
                        <w:r>
                          <w:rPr>
                            <w:color w:val="231F20"/>
                            <w:spacing w:val="-1"/>
                            <w:sz w:val="24"/>
                          </w:rPr>
                          <w:t> </w:t>
                        </w:r>
                        <w:r>
                          <w:rPr>
                            <w:color w:val="231F20"/>
                            <w:sz w:val="24"/>
                          </w:rPr>
                          <w:t>array</w:t>
                        </w:r>
                        <w:r>
                          <w:rPr>
                            <w:color w:val="231F20"/>
                            <w:spacing w:val="-1"/>
                            <w:sz w:val="24"/>
                          </w:rPr>
                          <w:t> </w:t>
                        </w:r>
                        <w:r>
                          <w:rPr>
                            <w:color w:val="231F20"/>
                            <w:sz w:val="24"/>
                          </w:rPr>
                          <w:t>object</w:t>
                        </w:r>
                        <w:r>
                          <w:rPr>
                            <w:color w:val="231F20"/>
                            <w:spacing w:val="-1"/>
                            <w:sz w:val="24"/>
                          </w:rPr>
                          <w:t> </w:t>
                        </w:r>
                        <w:r>
                          <w:rPr>
                            <w:color w:val="231F20"/>
                            <w:sz w:val="24"/>
                          </w:rPr>
                          <w:t>the size</w:t>
                        </w:r>
                        <w:r>
                          <w:rPr>
                            <w:color w:val="231F20"/>
                            <w:spacing w:val="-7"/>
                            <w:sz w:val="24"/>
                          </w:rPr>
                          <w:t> </w:t>
                        </w:r>
                        <w:r>
                          <w:rPr>
                            <w:color w:val="231F20"/>
                            <w:sz w:val="24"/>
                          </w:rPr>
                          <w:t>of</w:t>
                        </w:r>
                        <w:r>
                          <w:rPr>
                            <w:color w:val="231F20"/>
                            <w:spacing w:val="-7"/>
                            <w:sz w:val="24"/>
                          </w:rPr>
                          <w:t> </w:t>
                        </w:r>
                        <w:r>
                          <w:rPr>
                            <w:color w:val="231F20"/>
                            <w:sz w:val="24"/>
                          </w:rPr>
                          <w:t>the</w:t>
                        </w:r>
                        <w:r>
                          <w:rPr>
                            <w:color w:val="231F20"/>
                            <w:spacing w:val="-7"/>
                            <w:sz w:val="24"/>
                          </w:rPr>
                          <w:t> </w:t>
                        </w:r>
                        <w:r>
                          <w:rPr>
                            <w:color w:val="231F20"/>
                            <w:sz w:val="24"/>
                          </w:rPr>
                          <w:t>array</w:t>
                        </w:r>
                        <w:r>
                          <w:rPr>
                            <w:color w:val="231F20"/>
                            <w:spacing w:val="-7"/>
                            <w:sz w:val="24"/>
                          </w:rPr>
                          <w:t> </w:t>
                        </w:r>
                        <w:r>
                          <w:rPr>
                            <w:color w:val="231F20"/>
                            <w:sz w:val="24"/>
                          </w:rPr>
                          <w:t>shall</w:t>
                        </w:r>
                        <w:r>
                          <w:rPr>
                            <w:color w:val="231F20"/>
                            <w:spacing w:val="-7"/>
                            <w:sz w:val="24"/>
                          </w:rPr>
                          <w:t> </w:t>
                        </w:r>
                        <w:r>
                          <w:rPr>
                            <w:color w:val="231F20"/>
                            <w:sz w:val="24"/>
                          </w:rPr>
                          <w:t>be</w:t>
                        </w:r>
                        <w:r>
                          <w:rPr>
                            <w:color w:val="231F20"/>
                            <w:spacing w:val="-7"/>
                            <w:sz w:val="24"/>
                          </w:rPr>
                          <w:t> </w:t>
                        </w:r>
                        <w:r>
                          <w:rPr>
                            <w:color w:val="231F20"/>
                            <w:sz w:val="24"/>
                          </w:rPr>
                          <w:t>speci</w:t>
                        </w:r>
                        <w:r>
                          <w:rPr>
                            <w:rFonts w:ascii="Courier New"/>
                            <w:color w:val="231F20"/>
                            <w:sz w:val="24"/>
                          </w:rPr>
                          <w:t>fi</w:t>
                        </w:r>
                        <w:r>
                          <w:rPr>
                            <w:color w:val="231F20"/>
                            <w:sz w:val="24"/>
                          </w:rPr>
                          <w:t>ed</w:t>
                        </w:r>
                        <w:r>
                          <w:rPr>
                            <w:color w:val="231F20"/>
                            <w:spacing w:val="-7"/>
                            <w:sz w:val="24"/>
                          </w:rPr>
                          <w:t> </w:t>
                        </w:r>
                        <w:r>
                          <w:rPr>
                            <w:color w:val="231F20"/>
                            <w:sz w:val="24"/>
                          </w:rPr>
                          <w:t>explicitly</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The</w:t>
      </w:r>
      <w:r>
        <w:rPr>
          <w:color w:val="231F20"/>
          <w:spacing w:val="-7"/>
        </w:rPr>
        <w:t> </w:t>
      </w:r>
      <w:r>
        <w:rPr>
          <w:color w:val="231F20"/>
        </w:rPr>
        <w:t>rule</w:t>
      </w:r>
      <w:r>
        <w:rPr>
          <w:color w:val="231F20"/>
          <w:spacing w:val="-7"/>
        </w:rPr>
        <w:t> </w:t>
      </w:r>
      <w:r>
        <w:rPr>
          <w:color w:val="231F20"/>
        </w:rPr>
        <w:t>applies</w:t>
      </w:r>
      <w:r>
        <w:rPr>
          <w:color w:val="231F20"/>
          <w:spacing w:val="-7"/>
        </w:rPr>
        <w:t> </w:t>
      </w:r>
      <w:r>
        <w:rPr>
          <w:color w:val="231F20"/>
        </w:rPr>
        <w:t>equally</w:t>
      </w:r>
      <w:r>
        <w:rPr>
          <w:color w:val="231F20"/>
          <w:spacing w:val="-7"/>
        </w:rPr>
        <w:t> </w:t>
      </w:r>
      <w:r>
        <w:rPr>
          <w:color w:val="231F20"/>
        </w:rPr>
        <w:t>to</w:t>
      </w:r>
      <w:r>
        <w:rPr>
          <w:color w:val="231F20"/>
          <w:spacing w:val="-6"/>
        </w:rPr>
        <w:t> </w:t>
      </w:r>
      <w:r>
        <w:rPr>
          <w:color w:val="231F20"/>
        </w:rPr>
        <w:t>an</w:t>
      </w:r>
      <w:r>
        <w:rPr>
          <w:color w:val="231F20"/>
          <w:spacing w:val="-7"/>
        </w:rPr>
        <w:t> </w:t>
      </w:r>
      <w:r>
        <w:rPr>
          <w:color w:val="231F20"/>
        </w:rPr>
        <w:t>array</w:t>
      </w:r>
      <w:r>
        <w:rPr>
          <w:color w:val="231F20"/>
          <w:spacing w:val="-7"/>
        </w:rPr>
        <w:t> </w:t>
      </w:r>
      <w:r>
        <w:rPr>
          <w:color w:val="231F20"/>
        </w:rPr>
        <w:t>subobject</w:t>
      </w:r>
      <w:r>
        <w:rPr>
          <w:color w:val="231F20"/>
          <w:spacing w:val="-7"/>
        </w:rPr>
        <w:t> </w:t>
      </w:r>
      <w:r>
        <w:rPr>
          <w:color w:val="231F20"/>
        </w:rPr>
        <w:t>that</w:t>
      </w:r>
      <w:r>
        <w:rPr>
          <w:color w:val="231F20"/>
          <w:spacing w:val="-6"/>
        </w:rPr>
        <w:t> </w:t>
      </w:r>
      <w:r>
        <w:rPr>
          <w:color w:val="231F20"/>
        </w:rPr>
        <w:t>is</w:t>
      </w:r>
      <w:r>
        <w:rPr>
          <w:color w:val="231F20"/>
          <w:spacing w:val="-7"/>
        </w:rPr>
        <w:t> </w:t>
      </w:r>
      <w:r>
        <w:rPr>
          <w:color w:val="231F20"/>
        </w:rPr>
        <w:t>a</w:t>
      </w:r>
      <w:r>
        <w:rPr>
          <w:color w:val="231F20"/>
          <w:spacing w:val="-6"/>
        </w:rPr>
        <w:t> </w:t>
      </w:r>
      <w:r>
        <w:rPr>
          <w:rFonts w:ascii="Courier New"/>
          <w:color w:val="231F20"/>
        </w:rPr>
        <w:t>fl</w:t>
      </w:r>
      <w:r>
        <w:rPr>
          <w:color w:val="231F20"/>
        </w:rPr>
        <w:t>exible</w:t>
      </w:r>
      <w:r>
        <w:rPr>
          <w:color w:val="231F20"/>
          <w:spacing w:val="-6"/>
        </w:rPr>
        <w:t> </w:t>
      </w:r>
      <w:r>
        <w:rPr>
          <w:color w:val="231F20"/>
        </w:rPr>
        <w:t>array</w:t>
      </w:r>
      <w:r>
        <w:rPr>
          <w:color w:val="231F20"/>
          <w:spacing w:val="-6"/>
        </w:rPr>
        <w:t> </w:t>
      </w:r>
      <w:r>
        <w:rPr>
          <w:color w:val="231F20"/>
          <w:spacing w:val="-2"/>
        </w:rPr>
        <w:t>member.</w:t>
      </w:r>
    </w:p>
    <w:p>
      <w:pPr>
        <w:pStyle w:val="BodyText"/>
        <w:spacing w:before="31"/>
      </w:pPr>
    </w:p>
    <w:p>
      <w:pPr>
        <w:pStyle w:val="Heading5"/>
      </w:pPr>
      <w:r>
        <w:rPr>
          <w:color w:val="98002E"/>
          <w:spacing w:val="-2"/>
          <w:w w:val="105"/>
        </w:rPr>
        <w:t>Rationale</w:t>
      </w:r>
    </w:p>
    <w:p>
      <w:pPr>
        <w:pStyle w:val="BodyText"/>
        <w:spacing w:line="247" w:lineRule="auto" w:before="216"/>
        <w:ind w:left="1194" w:right="1138"/>
      </w:pPr>
      <w:r>
        <w:rPr/>
        <mc:AlternateContent>
          <mc:Choice Requires="wps">
            <w:drawing>
              <wp:anchor distT="0" distB="0" distL="0" distR="0" allowOverlap="1" layoutInCell="1" locked="0" behindDoc="1" simplePos="0" relativeHeight="473801728">
                <wp:simplePos x="0" y="0"/>
                <wp:positionH relativeFrom="page">
                  <wp:posOffset>646252</wp:posOffset>
                </wp:positionH>
                <wp:positionV relativeFrom="paragraph">
                  <wp:posOffset>307467</wp:posOffset>
                </wp:positionV>
                <wp:extent cx="1270" cy="540385"/>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514752" from="50.886002pt,66.730062pt" to="50.886002pt,24.210062pt" stroked="true" strokeweight="5pt" strokecolor="#98002e">
                <v:stroke dashstyle="solid"/>
                <w10:wrap type="none"/>
              </v:line>
            </w:pict>
          </mc:Fallback>
        </mc:AlternateContent>
      </w:r>
      <w:r>
        <w:rPr>
          <w:color w:val="231F20"/>
        </w:rPr>
        <w:t>If</w:t>
      </w:r>
      <w:r>
        <w:rPr>
          <w:color w:val="231F20"/>
          <w:spacing w:val="19"/>
        </w:rPr>
        <w:t> </w:t>
      </w:r>
      <w:r>
        <w:rPr>
          <w:color w:val="231F20"/>
        </w:rPr>
        <w:t>the</w:t>
      </w:r>
      <w:r>
        <w:rPr>
          <w:color w:val="231F20"/>
          <w:spacing w:val="19"/>
        </w:rPr>
        <w:t> </w:t>
      </w:r>
      <w:r>
        <w:rPr>
          <w:color w:val="231F20"/>
        </w:rPr>
        <w:t>size</w:t>
      </w:r>
      <w:r>
        <w:rPr>
          <w:color w:val="231F20"/>
          <w:spacing w:val="19"/>
        </w:rPr>
        <w:t> </w:t>
      </w:r>
      <w:r>
        <w:rPr>
          <w:color w:val="231F20"/>
        </w:rPr>
        <w:t>of</w:t>
      </w:r>
      <w:r>
        <w:rPr>
          <w:color w:val="231F20"/>
          <w:spacing w:val="19"/>
        </w:rPr>
        <w:t> </w:t>
      </w:r>
      <w:r>
        <w:rPr>
          <w:color w:val="231F20"/>
        </w:rPr>
        <w:t>an</w:t>
      </w:r>
      <w:r>
        <w:rPr>
          <w:color w:val="231F20"/>
          <w:spacing w:val="19"/>
        </w:rPr>
        <w:t> </w:t>
      </w:r>
      <w:r>
        <w:rPr>
          <w:color w:val="231F20"/>
        </w:rPr>
        <w:t>array</w:t>
      </w:r>
      <w:r>
        <w:rPr>
          <w:color w:val="231F20"/>
          <w:spacing w:val="19"/>
        </w:rPr>
        <w:t> </w:t>
      </w:r>
      <w:r>
        <w:rPr>
          <w:color w:val="231F20"/>
        </w:rPr>
        <w:t>is</w:t>
      </w:r>
      <w:r>
        <w:rPr>
          <w:color w:val="231F20"/>
          <w:spacing w:val="19"/>
        </w:rPr>
        <w:t> </w:t>
      </w:r>
      <w:r>
        <w:rPr>
          <w:color w:val="231F20"/>
        </w:rPr>
        <w:t>not</w:t>
      </w:r>
      <w:r>
        <w:rPr>
          <w:color w:val="231F20"/>
          <w:spacing w:val="19"/>
        </w:rPr>
        <w:t> </w:t>
      </w:r>
      <w:r>
        <w:rPr>
          <w:color w:val="231F20"/>
        </w:rPr>
        <w:t>speci</w:t>
      </w:r>
      <w:r>
        <w:rPr>
          <w:rFonts w:ascii="Courier New"/>
          <w:color w:val="231F20"/>
        </w:rPr>
        <w:t>fi</w:t>
      </w:r>
      <w:r>
        <w:rPr>
          <w:color w:val="231F20"/>
        </w:rPr>
        <w:t>ed</w:t>
      </w:r>
      <w:r>
        <w:rPr>
          <w:color w:val="231F20"/>
          <w:spacing w:val="19"/>
        </w:rPr>
        <w:t> </w:t>
      </w:r>
      <w:r>
        <w:rPr>
          <w:color w:val="231F20"/>
        </w:rPr>
        <w:t>explicitly,</w:t>
      </w:r>
      <w:r>
        <w:rPr>
          <w:color w:val="231F20"/>
          <w:spacing w:val="19"/>
        </w:rPr>
        <w:t> </w:t>
      </w:r>
      <w:r>
        <w:rPr>
          <w:color w:val="231F20"/>
        </w:rPr>
        <w:t>it</w:t>
      </w:r>
      <w:r>
        <w:rPr>
          <w:color w:val="231F20"/>
          <w:spacing w:val="19"/>
        </w:rPr>
        <w:t> </w:t>
      </w:r>
      <w:r>
        <w:rPr>
          <w:color w:val="231F20"/>
        </w:rPr>
        <w:t>is</w:t>
      </w:r>
      <w:r>
        <w:rPr>
          <w:color w:val="231F20"/>
          <w:spacing w:val="19"/>
        </w:rPr>
        <w:t> </w:t>
      </w:r>
      <w:r>
        <w:rPr>
          <w:color w:val="231F20"/>
        </w:rPr>
        <w:t>determined</w:t>
      </w:r>
      <w:r>
        <w:rPr>
          <w:color w:val="231F20"/>
          <w:spacing w:val="19"/>
        </w:rPr>
        <w:t> </w:t>
      </w:r>
      <w:r>
        <w:rPr>
          <w:color w:val="231F20"/>
        </w:rPr>
        <w:t>by</w:t>
      </w:r>
      <w:r>
        <w:rPr>
          <w:color w:val="231F20"/>
          <w:spacing w:val="19"/>
        </w:rPr>
        <w:t> </w:t>
      </w:r>
      <w:r>
        <w:rPr>
          <w:color w:val="231F20"/>
        </w:rPr>
        <w:t>the</w:t>
      </w:r>
      <w:r>
        <w:rPr>
          <w:color w:val="231F20"/>
          <w:spacing w:val="19"/>
        </w:rPr>
        <w:t> </w:t>
      </w:r>
      <w:r>
        <w:rPr>
          <w:color w:val="231F20"/>
        </w:rPr>
        <w:t>highest</w:t>
      </w:r>
      <w:r>
        <w:rPr>
          <w:color w:val="231F20"/>
          <w:spacing w:val="19"/>
        </w:rPr>
        <w:t> </w:t>
      </w:r>
      <w:r>
        <w:rPr>
          <w:color w:val="231F20"/>
        </w:rPr>
        <w:t>index</w:t>
      </w:r>
      <w:r>
        <w:rPr>
          <w:color w:val="231F20"/>
          <w:spacing w:val="19"/>
        </w:rPr>
        <w:t> </w:t>
      </w:r>
      <w:r>
        <w:rPr>
          <w:color w:val="231F20"/>
        </w:rPr>
        <w:t>of</w:t>
      </w:r>
      <w:r>
        <w:rPr>
          <w:color w:val="231F20"/>
          <w:spacing w:val="19"/>
        </w:rPr>
        <w:t> </w:t>
      </w:r>
      <w:r>
        <w:rPr>
          <w:color w:val="231F20"/>
        </w:rPr>
        <w:t>any</w:t>
      </w:r>
      <w:r>
        <w:rPr>
          <w:color w:val="231F20"/>
          <w:spacing w:val="19"/>
        </w:rPr>
        <w:t> </w:t>
      </w:r>
      <w:r>
        <w:rPr>
          <w:color w:val="231F20"/>
        </w:rPr>
        <w:t>of</w:t>
      </w:r>
      <w:r>
        <w:rPr>
          <w:color w:val="231F20"/>
          <w:spacing w:val="19"/>
        </w:rPr>
        <w:t> </w:t>
      </w:r>
      <w:r>
        <w:rPr>
          <w:color w:val="231F20"/>
        </w:rPr>
        <w:t>the elements</w:t>
      </w:r>
      <w:r>
        <w:rPr>
          <w:color w:val="231F20"/>
          <w:spacing w:val="35"/>
        </w:rPr>
        <w:t> </w:t>
      </w:r>
      <w:r>
        <w:rPr>
          <w:color w:val="231F20"/>
        </w:rPr>
        <w:t>that</w:t>
      </w:r>
      <w:r>
        <w:rPr>
          <w:color w:val="231F20"/>
          <w:spacing w:val="36"/>
        </w:rPr>
        <w:t> </w:t>
      </w:r>
      <w:r>
        <w:rPr>
          <w:color w:val="231F20"/>
        </w:rPr>
        <w:t>are</w:t>
      </w:r>
      <w:r>
        <w:rPr>
          <w:color w:val="231F20"/>
          <w:spacing w:val="36"/>
        </w:rPr>
        <w:t> </w:t>
      </w:r>
      <w:r>
        <w:rPr>
          <w:color w:val="231F20"/>
        </w:rPr>
        <w:t>initialized.</w:t>
      </w:r>
      <w:r>
        <w:rPr>
          <w:color w:val="231F20"/>
          <w:spacing w:val="36"/>
        </w:rPr>
        <w:t> </w:t>
      </w:r>
      <w:r>
        <w:rPr>
          <w:color w:val="231F20"/>
        </w:rPr>
        <w:t>When</w:t>
      </w:r>
      <w:r>
        <w:rPr>
          <w:color w:val="231F20"/>
          <w:spacing w:val="36"/>
        </w:rPr>
        <w:t> </w:t>
      </w:r>
      <w:r>
        <w:rPr>
          <w:color w:val="231F20"/>
        </w:rPr>
        <w:t>using</w:t>
      </w:r>
      <w:r>
        <w:rPr>
          <w:color w:val="231F20"/>
          <w:spacing w:val="35"/>
        </w:rPr>
        <w:t> </w:t>
      </w:r>
      <w:r>
        <w:rPr>
          <w:color w:val="231F20"/>
        </w:rPr>
        <w:t>designated</w:t>
      </w:r>
      <w:r>
        <w:rPr>
          <w:color w:val="231F20"/>
          <w:spacing w:val="36"/>
        </w:rPr>
        <w:t> </w:t>
      </w:r>
      <w:r>
        <w:rPr>
          <w:color w:val="231F20"/>
        </w:rPr>
        <w:t>initializers</w:t>
      </w:r>
      <w:r>
        <w:rPr>
          <w:color w:val="231F20"/>
          <w:spacing w:val="36"/>
        </w:rPr>
        <w:t> </w:t>
      </w:r>
      <w:r>
        <w:rPr>
          <w:color w:val="231F20"/>
        </w:rPr>
        <w:t>it</w:t>
      </w:r>
      <w:r>
        <w:rPr>
          <w:color w:val="231F20"/>
          <w:spacing w:val="36"/>
        </w:rPr>
        <w:t> </w:t>
      </w:r>
      <w:r>
        <w:rPr>
          <w:color w:val="231F20"/>
        </w:rPr>
        <w:t>may</w:t>
      </w:r>
      <w:r>
        <w:rPr>
          <w:color w:val="231F20"/>
          <w:spacing w:val="36"/>
        </w:rPr>
        <w:t> </w:t>
      </w:r>
      <w:r>
        <w:rPr>
          <w:color w:val="231F20"/>
        </w:rPr>
        <w:t>not</w:t>
      </w:r>
      <w:r>
        <w:rPr>
          <w:color w:val="231F20"/>
          <w:spacing w:val="36"/>
        </w:rPr>
        <w:t> </w:t>
      </w:r>
      <w:r>
        <w:rPr>
          <w:color w:val="231F20"/>
        </w:rPr>
        <w:t>always</w:t>
      </w:r>
      <w:r>
        <w:rPr>
          <w:color w:val="231F20"/>
          <w:spacing w:val="35"/>
        </w:rPr>
        <w:t> </w:t>
      </w:r>
      <w:r>
        <w:rPr>
          <w:color w:val="231F20"/>
        </w:rPr>
        <w:t>be</w:t>
      </w:r>
      <w:r>
        <w:rPr>
          <w:color w:val="231F20"/>
          <w:spacing w:val="36"/>
        </w:rPr>
        <w:t> </w:t>
      </w:r>
      <w:r>
        <w:rPr>
          <w:color w:val="231F20"/>
        </w:rPr>
        <w:t>clear</w:t>
      </w:r>
      <w:r>
        <w:rPr>
          <w:color w:val="231F20"/>
          <w:spacing w:val="36"/>
        </w:rPr>
        <w:t> </w:t>
      </w:r>
      <w:r>
        <w:rPr>
          <w:color w:val="231F20"/>
          <w:spacing w:val="-2"/>
        </w:rPr>
        <w:t>which</w:t>
      </w:r>
    </w:p>
    <w:p>
      <w:pPr>
        <w:pStyle w:val="BodyText"/>
        <w:tabs>
          <w:tab w:pos="1194" w:val="left" w:leader="none"/>
        </w:tabs>
        <w:spacing w:before="20"/>
        <w:ind w:left="314"/>
      </w:pPr>
      <w:r>
        <w:rPr>
          <w:color w:val="231F20"/>
          <w:spacing w:val="-5"/>
          <w:position w:val="-9"/>
          <w:sz w:val="28"/>
        </w:rPr>
        <w:t>80</w:t>
      </w:r>
      <w:r>
        <w:rPr>
          <w:color w:val="231F20"/>
          <w:position w:val="-9"/>
          <w:sz w:val="28"/>
        </w:rPr>
        <w:tab/>
      </w:r>
      <w:r>
        <w:rPr>
          <w:color w:val="231F20"/>
        </w:rPr>
        <w:t>initializer</w:t>
      </w:r>
      <w:r>
        <w:rPr>
          <w:color w:val="231F20"/>
          <w:spacing w:val="6"/>
        </w:rPr>
        <w:t> </w:t>
      </w:r>
      <w:r>
        <w:rPr>
          <w:color w:val="231F20"/>
        </w:rPr>
        <w:t>has</w:t>
      </w:r>
      <w:r>
        <w:rPr>
          <w:color w:val="231F20"/>
          <w:spacing w:val="6"/>
        </w:rPr>
        <w:t> </w:t>
      </w:r>
      <w:r>
        <w:rPr>
          <w:color w:val="231F20"/>
        </w:rPr>
        <w:t>the</w:t>
      </w:r>
      <w:r>
        <w:rPr>
          <w:color w:val="231F20"/>
          <w:spacing w:val="6"/>
        </w:rPr>
        <w:t> </w:t>
      </w:r>
      <w:r>
        <w:rPr>
          <w:color w:val="231F20"/>
        </w:rPr>
        <w:t>highest</w:t>
      </w:r>
      <w:r>
        <w:rPr>
          <w:color w:val="231F20"/>
          <w:spacing w:val="7"/>
        </w:rPr>
        <w:t> </w:t>
      </w:r>
      <w:r>
        <w:rPr>
          <w:color w:val="231F20"/>
        </w:rPr>
        <w:t>index,</w:t>
      </w:r>
      <w:r>
        <w:rPr>
          <w:color w:val="231F20"/>
          <w:spacing w:val="6"/>
        </w:rPr>
        <w:t> </w:t>
      </w:r>
      <w:r>
        <w:rPr>
          <w:color w:val="231F20"/>
        </w:rPr>
        <w:t>especially</w:t>
      </w:r>
      <w:r>
        <w:rPr>
          <w:color w:val="231F20"/>
          <w:spacing w:val="6"/>
        </w:rPr>
        <w:t> </w:t>
      </w:r>
      <w:r>
        <w:rPr>
          <w:color w:val="231F20"/>
        </w:rPr>
        <w:t>when</w:t>
      </w:r>
      <w:r>
        <w:rPr>
          <w:color w:val="231F20"/>
          <w:spacing w:val="7"/>
        </w:rPr>
        <w:t> </w:t>
      </w:r>
      <w:r>
        <w:rPr>
          <w:color w:val="231F20"/>
        </w:rPr>
        <w:t>the</w:t>
      </w:r>
      <w:r>
        <w:rPr>
          <w:color w:val="231F20"/>
          <w:spacing w:val="6"/>
        </w:rPr>
        <w:t> </w:t>
      </w:r>
      <w:r>
        <w:rPr>
          <w:color w:val="231F20"/>
        </w:rPr>
        <w:t>initializer</w:t>
      </w:r>
      <w:r>
        <w:rPr>
          <w:color w:val="231F20"/>
          <w:spacing w:val="6"/>
        </w:rPr>
        <w:t> </w:t>
      </w:r>
      <w:r>
        <w:rPr>
          <w:color w:val="231F20"/>
        </w:rPr>
        <w:t>contains</w:t>
      </w:r>
      <w:r>
        <w:rPr>
          <w:color w:val="231F20"/>
          <w:spacing w:val="7"/>
        </w:rPr>
        <w:t> </w:t>
      </w:r>
      <w:r>
        <w:rPr>
          <w:color w:val="231F20"/>
        </w:rPr>
        <w:t>a</w:t>
      </w:r>
      <w:r>
        <w:rPr>
          <w:color w:val="231F20"/>
          <w:spacing w:val="6"/>
        </w:rPr>
        <w:t> </w:t>
      </w:r>
      <w:r>
        <w:rPr>
          <w:color w:val="231F20"/>
        </w:rPr>
        <w:t>large</w:t>
      </w:r>
      <w:r>
        <w:rPr>
          <w:color w:val="231F20"/>
          <w:spacing w:val="6"/>
        </w:rPr>
        <w:t> </w:t>
      </w:r>
      <w:r>
        <w:rPr>
          <w:color w:val="231F20"/>
        </w:rPr>
        <w:t>number</w:t>
      </w:r>
      <w:r>
        <w:rPr>
          <w:color w:val="231F20"/>
          <w:spacing w:val="7"/>
        </w:rPr>
        <w:t> </w:t>
      </w:r>
      <w:r>
        <w:rPr>
          <w:color w:val="231F20"/>
        </w:rPr>
        <w:t>of</w:t>
      </w:r>
      <w:r>
        <w:rPr>
          <w:color w:val="231F20"/>
          <w:spacing w:val="6"/>
        </w:rPr>
        <w:t> </w:t>
      </w:r>
      <w:r>
        <w:rPr>
          <w:color w:val="231F20"/>
          <w:spacing w:val="-2"/>
        </w:rPr>
        <w:t>elements.</w:t>
      </w:r>
    </w:p>
    <w:p>
      <w:pPr>
        <w:spacing w:after="0"/>
        <w:sectPr>
          <w:pgSz w:w="11910" w:h="16840"/>
          <w:pgMar w:header="0" w:footer="658" w:top="720" w:bottom="920" w:left="220" w:right="280"/>
        </w:sectPr>
      </w:pPr>
    </w:p>
    <w:p>
      <w:pPr>
        <w:pStyle w:val="BodyText"/>
        <w:spacing w:line="266" w:lineRule="auto" w:before="97"/>
        <w:ind w:left="1194" w:right="1137"/>
        <w:jc w:val="both"/>
      </w:pPr>
      <w:r>
        <w:rPr/>
        <mc:AlternateContent>
          <mc:Choice Requires="wps">
            <w:drawing>
              <wp:anchor distT="0" distB="0" distL="0" distR="0" allowOverlap="1" layoutInCell="1" locked="0" behindDoc="0" simplePos="0" relativeHeight="15851008">
                <wp:simplePos x="0" y="0"/>
                <wp:positionH relativeFrom="page">
                  <wp:posOffset>6969279</wp:posOffset>
                </wp:positionH>
                <wp:positionV relativeFrom="paragraph">
                  <wp:posOffset>70384</wp:posOffset>
                </wp:positionV>
                <wp:extent cx="267970" cy="132143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5.542109pt;width:21.1pt;height:104.05pt;mso-position-horizontal-relative:page;mso-position-vertical-relative:paragraph;z-index:15851008" type="#_x0000_t202" id="docshape250"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8.10 The essential type model" w:id="141"/>
      <w:bookmarkEnd w:id="141"/>
      <w:r>
        <w:rPr/>
      </w:r>
      <w:bookmarkStart w:name="8.10.1 Rationale" w:id="142"/>
      <w:bookmarkEnd w:id="142"/>
      <w:r>
        <w:rPr/>
      </w:r>
      <w:bookmarkStart w:name="8.10.2 Essential type" w:id="143"/>
      <w:bookmarkEnd w:id="143"/>
      <w:r>
        <w:rPr/>
      </w:r>
      <w:bookmarkStart w:name="_bookmark66" w:id="144"/>
      <w:bookmarkEnd w:id="144"/>
      <w:r>
        <w:rPr/>
      </w:r>
      <w:r>
        <w:rPr>
          <w:color w:val="231F20"/>
          <w:w w:val="105"/>
        </w:rPr>
        <w:t>To</w:t>
      </w:r>
      <w:r>
        <w:rPr>
          <w:color w:val="231F20"/>
          <w:spacing w:val="-1"/>
          <w:w w:val="105"/>
        </w:rPr>
        <w:t> </w:t>
      </w:r>
      <w:r>
        <w:rPr>
          <w:color w:val="231F20"/>
          <w:w w:val="105"/>
        </w:rPr>
        <w:t>make</w:t>
      </w:r>
      <w:r>
        <w:rPr>
          <w:color w:val="231F20"/>
          <w:spacing w:val="-1"/>
          <w:w w:val="105"/>
        </w:rPr>
        <w:t> </w:t>
      </w:r>
      <w:r>
        <w:rPr>
          <w:color w:val="231F20"/>
          <w:w w:val="105"/>
        </w:rPr>
        <w:t>the intent</w:t>
      </w:r>
      <w:r>
        <w:rPr>
          <w:color w:val="231F20"/>
          <w:spacing w:val="-1"/>
          <w:w w:val="105"/>
        </w:rPr>
        <w:t> </w:t>
      </w:r>
      <w:r>
        <w:rPr>
          <w:color w:val="231F20"/>
          <w:w w:val="105"/>
        </w:rPr>
        <w:t>clear,</w:t>
      </w:r>
      <w:r>
        <w:rPr>
          <w:color w:val="231F20"/>
          <w:spacing w:val="-1"/>
          <w:w w:val="105"/>
        </w:rPr>
        <w:t> </w:t>
      </w:r>
      <w:r>
        <w:rPr>
          <w:color w:val="231F20"/>
          <w:w w:val="105"/>
        </w:rPr>
        <w:t>the array</w:t>
      </w:r>
      <w:r>
        <w:rPr>
          <w:color w:val="231F20"/>
          <w:spacing w:val="-1"/>
          <w:w w:val="105"/>
        </w:rPr>
        <w:t> </w:t>
      </w:r>
      <w:r>
        <w:rPr>
          <w:color w:val="231F20"/>
          <w:w w:val="105"/>
        </w:rPr>
        <w:t>size</w:t>
      </w:r>
      <w:r>
        <w:rPr>
          <w:color w:val="231F20"/>
          <w:spacing w:val="-1"/>
          <w:w w:val="105"/>
        </w:rPr>
        <w:t> </w:t>
      </w:r>
      <w:r>
        <w:rPr>
          <w:color w:val="231F20"/>
          <w:w w:val="105"/>
        </w:rPr>
        <w:t>shall be</w:t>
      </w:r>
      <w:r>
        <w:rPr>
          <w:color w:val="231F20"/>
          <w:spacing w:val="-1"/>
          <w:w w:val="105"/>
        </w:rPr>
        <w:t> </w:t>
      </w:r>
      <w:r>
        <w:rPr>
          <w:color w:val="231F20"/>
          <w:w w:val="105"/>
        </w:rPr>
        <w:t>declared</w:t>
      </w:r>
      <w:r>
        <w:rPr>
          <w:color w:val="231F20"/>
          <w:spacing w:val="-1"/>
          <w:w w:val="105"/>
        </w:rPr>
        <w:t> </w:t>
      </w:r>
      <w:r>
        <w:rPr>
          <w:color w:val="231F20"/>
          <w:w w:val="105"/>
        </w:rPr>
        <w:t>explicitly. This</w:t>
      </w:r>
      <w:r>
        <w:rPr>
          <w:color w:val="231F20"/>
          <w:spacing w:val="-1"/>
          <w:w w:val="105"/>
        </w:rPr>
        <w:t> </w:t>
      </w:r>
      <w:r>
        <w:rPr>
          <w:color w:val="231F20"/>
          <w:w w:val="105"/>
        </w:rPr>
        <w:t>provides</w:t>
      </w:r>
      <w:r>
        <w:rPr>
          <w:color w:val="231F20"/>
          <w:spacing w:val="-1"/>
          <w:w w:val="105"/>
        </w:rPr>
        <w:t> </w:t>
      </w:r>
      <w:r>
        <w:rPr>
          <w:color w:val="231F20"/>
          <w:w w:val="105"/>
        </w:rPr>
        <w:t>some</w:t>
      </w:r>
      <w:r>
        <w:rPr>
          <w:color w:val="231F20"/>
          <w:spacing w:val="-1"/>
          <w:w w:val="105"/>
        </w:rPr>
        <w:t> </w:t>
      </w:r>
      <w:r>
        <w:rPr>
          <w:color w:val="231F20"/>
          <w:w w:val="105"/>
        </w:rPr>
        <w:t>protection if,</w:t>
      </w:r>
      <w:r>
        <w:rPr>
          <w:color w:val="231F20"/>
          <w:spacing w:val="-3"/>
          <w:w w:val="105"/>
        </w:rPr>
        <w:t> </w:t>
      </w:r>
      <w:r>
        <w:rPr>
          <w:color w:val="231F20"/>
          <w:w w:val="105"/>
        </w:rPr>
        <w:t>during</w:t>
      </w:r>
      <w:r>
        <w:rPr>
          <w:color w:val="231F20"/>
          <w:spacing w:val="-3"/>
          <w:w w:val="105"/>
        </w:rPr>
        <w:t> </w:t>
      </w:r>
      <w:r>
        <w:rPr>
          <w:color w:val="231F20"/>
          <w:w w:val="105"/>
        </w:rPr>
        <w:t>development</w:t>
      </w:r>
      <w:r>
        <w:rPr>
          <w:color w:val="231F20"/>
          <w:spacing w:val="-3"/>
          <w:w w:val="105"/>
        </w:rPr>
        <w:t> </w:t>
      </w:r>
      <w:r>
        <w:rPr>
          <w:color w:val="231F20"/>
          <w:w w:val="105"/>
        </w:rPr>
        <w:t>of</w:t>
      </w:r>
      <w:r>
        <w:rPr>
          <w:color w:val="231F20"/>
          <w:spacing w:val="-3"/>
          <w:w w:val="105"/>
        </w:rPr>
        <w:t> </w:t>
      </w:r>
      <w:r>
        <w:rPr>
          <w:color w:val="231F20"/>
          <w:w w:val="105"/>
        </w:rPr>
        <w:t>the</w:t>
      </w:r>
      <w:r>
        <w:rPr>
          <w:color w:val="231F20"/>
          <w:spacing w:val="-3"/>
          <w:w w:val="105"/>
        </w:rPr>
        <w:t> </w:t>
      </w:r>
      <w:r>
        <w:rPr>
          <w:color w:val="231F20"/>
          <w:w w:val="105"/>
        </w:rPr>
        <w:t>program,</w:t>
      </w:r>
      <w:r>
        <w:rPr>
          <w:color w:val="231F20"/>
          <w:spacing w:val="-3"/>
          <w:w w:val="105"/>
        </w:rPr>
        <w:t> </w:t>
      </w:r>
      <w:r>
        <w:rPr>
          <w:color w:val="231F20"/>
          <w:w w:val="105"/>
        </w:rPr>
        <w:t>the</w:t>
      </w:r>
      <w:r>
        <w:rPr>
          <w:color w:val="231F20"/>
          <w:spacing w:val="-3"/>
          <w:w w:val="105"/>
        </w:rPr>
        <w:t> </w:t>
      </w:r>
      <w:r>
        <w:rPr>
          <w:color w:val="231F20"/>
          <w:w w:val="105"/>
        </w:rPr>
        <w:t>indices</w:t>
      </w:r>
      <w:r>
        <w:rPr>
          <w:color w:val="231F20"/>
          <w:spacing w:val="-3"/>
          <w:w w:val="105"/>
        </w:rPr>
        <w:t> </w:t>
      </w:r>
      <w:r>
        <w:rPr>
          <w:color w:val="231F20"/>
          <w:w w:val="105"/>
        </w:rPr>
        <w:t>of</w:t>
      </w:r>
      <w:r>
        <w:rPr>
          <w:color w:val="231F20"/>
          <w:spacing w:val="-3"/>
          <w:w w:val="105"/>
        </w:rPr>
        <w:t> </w:t>
      </w:r>
      <w:r>
        <w:rPr>
          <w:color w:val="231F20"/>
          <w:w w:val="105"/>
        </w:rPr>
        <w:t>the</w:t>
      </w:r>
      <w:r>
        <w:rPr>
          <w:color w:val="231F20"/>
          <w:spacing w:val="-3"/>
          <w:w w:val="105"/>
        </w:rPr>
        <w:t> </w:t>
      </w:r>
      <w:r>
        <w:rPr>
          <w:color w:val="231F20"/>
          <w:w w:val="105"/>
        </w:rPr>
        <w:t>initialized</w:t>
      </w:r>
      <w:r>
        <w:rPr>
          <w:color w:val="231F20"/>
          <w:spacing w:val="-3"/>
          <w:w w:val="105"/>
        </w:rPr>
        <w:t> </w:t>
      </w:r>
      <w:r>
        <w:rPr>
          <w:color w:val="231F20"/>
          <w:w w:val="105"/>
        </w:rPr>
        <w:t>elements</w:t>
      </w:r>
      <w:r>
        <w:rPr>
          <w:color w:val="231F20"/>
          <w:spacing w:val="-3"/>
          <w:w w:val="105"/>
        </w:rPr>
        <w:t> </w:t>
      </w:r>
      <w:r>
        <w:rPr>
          <w:color w:val="231F20"/>
          <w:w w:val="105"/>
        </w:rPr>
        <w:t>are</w:t>
      </w:r>
      <w:r>
        <w:rPr>
          <w:color w:val="231F20"/>
          <w:spacing w:val="-3"/>
          <w:w w:val="105"/>
        </w:rPr>
        <w:t> </w:t>
      </w:r>
      <w:r>
        <w:rPr>
          <w:color w:val="231F20"/>
          <w:w w:val="105"/>
        </w:rPr>
        <w:t>changed</w:t>
      </w:r>
      <w:r>
        <w:rPr>
          <w:color w:val="231F20"/>
          <w:spacing w:val="-3"/>
          <w:w w:val="105"/>
        </w:rPr>
        <w:t> </w:t>
      </w:r>
      <w:r>
        <w:rPr>
          <w:color w:val="231F20"/>
          <w:w w:val="105"/>
        </w:rPr>
        <w:t>as</w:t>
      </w:r>
      <w:r>
        <w:rPr>
          <w:color w:val="231F20"/>
          <w:spacing w:val="-3"/>
          <w:w w:val="105"/>
        </w:rPr>
        <w:t> </w:t>
      </w:r>
      <w:r>
        <w:rPr>
          <w:color w:val="231F20"/>
          <w:w w:val="105"/>
        </w:rPr>
        <w:t>it</w:t>
      </w:r>
      <w:r>
        <w:rPr>
          <w:color w:val="231F20"/>
          <w:spacing w:val="-3"/>
          <w:w w:val="105"/>
        </w:rPr>
        <w:t> </w:t>
      </w:r>
      <w:r>
        <w:rPr>
          <w:color w:val="231F20"/>
          <w:w w:val="105"/>
        </w:rPr>
        <w:t>is</w:t>
      </w:r>
      <w:r>
        <w:rPr>
          <w:color w:val="231F20"/>
          <w:spacing w:val="-3"/>
          <w:w w:val="105"/>
        </w:rPr>
        <w:t> </w:t>
      </w:r>
      <w:r>
        <w:rPr>
          <w:color w:val="231F20"/>
          <w:w w:val="105"/>
        </w:rPr>
        <w:t>a </w:t>
      </w:r>
      <w:r>
        <w:rPr>
          <w:rFonts w:ascii="Trebuchet MS"/>
          <w:i/>
          <w:color w:val="231F20"/>
        </w:rPr>
        <w:t>constraint </w:t>
      </w:r>
      <w:r>
        <w:rPr>
          <w:color w:val="231F20"/>
        </w:rPr>
        <w:t>violation (C99 Section 6.7.8) to initialize an element outside the bounds of an array.</w:t>
      </w:r>
    </w:p>
    <w:p>
      <w:pPr>
        <w:pStyle w:val="BodyText"/>
        <w:spacing w:before="22"/>
      </w:pPr>
    </w:p>
    <w:p>
      <w:pPr>
        <w:pStyle w:val="Heading5"/>
      </w:pPr>
      <w:r>
        <w:rPr>
          <w:color w:val="98002E"/>
          <w:spacing w:val="-2"/>
          <w:w w:val="105"/>
        </w:rPr>
        <w:t>Example</w:t>
      </w:r>
    </w:p>
    <w:p>
      <w:pPr>
        <w:spacing w:line="271" w:lineRule="auto" w:before="228"/>
        <w:ind w:left="1194" w:right="2864"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Non-compliant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probably</w:t>
      </w:r>
      <w:r>
        <w:rPr>
          <w:rFonts w:ascii="Courier New"/>
          <w:color w:val="231F20"/>
          <w:spacing w:val="-4"/>
          <w:sz w:val="18"/>
        </w:rPr>
        <w:t> </w:t>
      </w:r>
      <w:r>
        <w:rPr>
          <w:rFonts w:ascii="Courier New"/>
          <w:color w:val="231F20"/>
          <w:sz w:val="18"/>
        </w:rPr>
        <w:t>unintentional</w:t>
      </w:r>
      <w:r>
        <w:rPr>
          <w:rFonts w:ascii="Courier New"/>
          <w:color w:val="231F20"/>
          <w:spacing w:val="-4"/>
          <w:sz w:val="18"/>
        </w:rPr>
        <w:t> </w:t>
      </w:r>
      <w:r>
        <w:rPr>
          <w:rFonts w:ascii="Courier New"/>
          <w:color w:val="231F20"/>
          <w:sz w:val="18"/>
        </w:rPr>
        <w:t>to</w:t>
      </w:r>
      <w:r>
        <w:rPr>
          <w:rFonts w:ascii="Courier New"/>
          <w:color w:val="231F20"/>
          <w:spacing w:val="-4"/>
          <w:sz w:val="18"/>
        </w:rPr>
        <w:t> </w:t>
      </w:r>
      <w:r>
        <w:rPr>
          <w:rFonts w:ascii="Courier New"/>
          <w:color w:val="231F20"/>
          <w:sz w:val="18"/>
        </w:rPr>
        <w:t>have</w:t>
      </w:r>
      <w:r>
        <w:rPr>
          <w:rFonts w:ascii="Courier New"/>
          <w:color w:val="231F20"/>
          <w:spacing w:val="-4"/>
          <w:sz w:val="18"/>
        </w:rPr>
        <w:t> </w:t>
      </w:r>
      <w:r>
        <w:rPr>
          <w:rFonts w:ascii="Courier New"/>
          <w:color w:val="231F20"/>
          <w:sz w:val="18"/>
        </w:rPr>
        <w:t>single</w:t>
      </w:r>
      <w:r>
        <w:rPr>
          <w:rFonts w:ascii="Courier New"/>
          <w:color w:val="231F20"/>
          <w:spacing w:val="-4"/>
          <w:sz w:val="18"/>
        </w:rPr>
        <w:t> </w:t>
      </w:r>
      <w:r>
        <w:rPr>
          <w:rFonts w:ascii="Courier New"/>
          <w:color w:val="231F20"/>
          <w:sz w:val="18"/>
        </w:rPr>
        <w:t>element</w:t>
      </w:r>
      <w:r>
        <w:rPr>
          <w:rFonts w:ascii="Courier New"/>
          <w:color w:val="231F20"/>
          <w:spacing w:val="-4"/>
          <w:sz w:val="18"/>
        </w:rPr>
        <w:t> </w:t>
      </w:r>
      <w:r>
        <w:rPr>
          <w:rFonts w:ascii="Courier New"/>
          <w:color w:val="231F20"/>
          <w:sz w:val="18"/>
        </w:rPr>
        <w:t>*/ int a1[ ] = { [ 0 ] = 1 };</w:t>
      </w:r>
    </w:p>
    <w:p>
      <w:pPr>
        <w:pStyle w:val="BodyText"/>
        <w:spacing w:before="25"/>
        <w:rPr>
          <w:rFonts w:ascii="Courier New"/>
          <w:sz w:val="18"/>
        </w:rPr>
      </w:pPr>
    </w:p>
    <w:p>
      <w:pPr>
        <w:tabs>
          <w:tab w:pos="8214" w:val="left" w:leader="none"/>
        </w:tabs>
        <w:spacing w:before="0"/>
        <w:ind w:left="1194" w:right="0" w:firstLine="0"/>
        <w:jc w:val="left"/>
        <w:rPr>
          <w:rFonts w:ascii="Courier New"/>
          <w:sz w:val="18"/>
        </w:rPr>
      </w:pPr>
      <w:r>
        <w:rPr>
          <w:rFonts w:ascii="Courier New"/>
          <w:color w:val="231F20"/>
          <w:sz w:val="18"/>
        </w:rPr>
        <w:t>/*</w:t>
      </w:r>
      <w:r>
        <w:rPr>
          <w:rFonts w:ascii="Courier New"/>
          <w:color w:val="231F20"/>
          <w:spacing w:val="-2"/>
          <w:sz w:val="18"/>
        </w:rPr>
        <w:t> Compliant</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z w:val="18"/>
        </w:rPr>
        <w:t>int</w:t>
      </w:r>
      <w:r>
        <w:rPr>
          <w:rFonts w:ascii="Courier New"/>
          <w:color w:val="231F20"/>
          <w:spacing w:val="-2"/>
          <w:sz w:val="18"/>
        </w:rPr>
        <w:t> </w:t>
      </w:r>
      <w:r>
        <w:rPr>
          <w:rFonts w:ascii="Courier New"/>
          <w:color w:val="231F20"/>
          <w:sz w:val="18"/>
        </w:rPr>
        <w:t>a2[</w:t>
      </w:r>
      <w:r>
        <w:rPr>
          <w:rFonts w:ascii="Courier New"/>
          <w:color w:val="231F20"/>
          <w:spacing w:val="-1"/>
          <w:sz w:val="18"/>
        </w:rPr>
        <w:t> </w:t>
      </w:r>
      <w:r>
        <w:rPr>
          <w:rFonts w:ascii="Courier New"/>
          <w:color w:val="231F20"/>
          <w:sz w:val="18"/>
        </w:rPr>
        <w:t>10</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0</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1</w:t>
      </w:r>
      <w:r>
        <w:rPr>
          <w:rFonts w:ascii="Courier New"/>
          <w:color w:val="231F20"/>
          <w:spacing w:val="-1"/>
          <w:sz w:val="18"/>
        </w:rPr>
        <w:t> </w:t>
      </w:r>
      <w:r>
        <w:rPr>
          <w:rFonts w:ascii="Courier New"/>
          <w:color w:val="231F20"/>
          <w:spacing w:val="-5"/>
          <w:sz w:val="18"/>
        </w:rPr>
        <w:t>};</w:t>
      </w:r>
    </w:p>
    <w:p>
      <w:pPr>
        <w:pStyle w:val="BodyText"/>
        <w:spacing w:before="165"/>
        <w:rPr>
          <w:rFonts w:ascii="Courier New"/>
          <w:sz w:val="18"/>
        </w:rPr>
      </w:pPr>
    </w:p>
    <w:p>
      <w:pPr>
        <w:pStyle w:val="Heading4"/>
        <w:numPr>
          <w:ilvl w:val="1"/>
          <w:numId w:val="2"/>
        </w:numPr>
        <w:tabs>
          <w:tab w:pos="1914" w:val="left" w:leader="none"/>
        </w:tabs>
        <w:spacing w:line="240" w:lineRule="auto" w:before="1" w:after="0"/>
        <w:ind w:left="1914" w:right="0" w:hanging="720"/>
        <w:jc w:val="left"/>
        <w:rPr>
          <w:i/>
        </w:rPr>
      </w:pPr>
      <w:r>
        <w:rPr>
          <w:rFonts w:ascii="Arial"/>
          <w:i w:val="0"/>
          <w:color w:val="98002E"/>
        </w:rPr>
        <w:t>The</w:t>
      </w:r>
      <w:r>
        <w:rPr>
          <w:rFonts w:ascii="Arial"/>
          <w:i w:val="0"/>
          <w:color w:val="98002E"/>
          <w:spacing w:val="-15"/>
        </w:rPr>
        <w:t> </w:t>
      </w:r>
      <w:r>
        <w:rPr>
          <w:i/>
          <w:color w:val="98002E"/>
        </w:rPr>
        <w:t>essential</w:t>
      </w:r>
      <w:r>
        <w:rPr>
          <w:i/>
          <w:color w:val="98002E"/>
          <w:spacing w:val="-10"/>
        </w:rPr>
        <w:t> </w:t>
      </w:r>
      <w:r>
        <w:rPr>
          <w:i/>
          <w:color w:val="98002E"/>
        </w:rPr>
        <w:t>type</w:t>
      </w:r>
      <w:r>
        <w:rPr>
          <w:i/>
          <w:color w:val="98002E"/>
          <w:spacing w:val="-9"/>
        </w:rPr>
        <w:t> </w:t>
      </w:r>
      <w:r>
        <w:rPr>
          <w:i/>
          <w:color w:val="98002E"/>
          <w:spacing w:val="-4"/>
        </w:rPr>
        <w:t>model</w:t>
      </w:r>
    </w:p>
    <w:p>
      <w:pPr>
        <w:pStyle w:val="Heading5"/>
        <w:numPr>
          <w:ilvl w:val="2"/>
          <w:numId w:val="2"/>
        </w:numPr>
        <w:tabs>
          <w:tab w:pos="1912" w:val="left" w:leader="none"/>
        </w:tabs>
        <w:spacing w:line="240" w:lineRule="auto" w:before="363" w:after="0"/>
        <w:ind w:left="1912" w:right="0" w:hanging="718"/>
        <w:jc w:val="left"/>
      </w:pPr>
      <w:r>
        <w:rPr>
          <w:color w:val="98002E"/>
          <w:spacing w:val="-2"/>
          <w:w w:val="105"/>
        </w:rPr>
        <w:t>Rationale</w:t>
      </w:r>
    </w:p>
    <w:p>
      <w:pPr>
        <w:pStyle w:val="BodyText"/>
        <w:spacing w:line="247" w:lineRule="auto" w:before="216"/>
        <w:ind w:left="1194" w:right="1138"/>
        <w:jc w:val="both"/>
      </w:pPr>
      <w:r>
        <w:rPr>
          <w:color w:val="231F20"/>
        </w:rPr>
        <w:t>The</w:t>
      </w:r>
      <w:r>
        <w:rPr>
          <w:color w:val="231F20"/>
          <w:spacing w:val="-4"/>
        </w:rPr>
        <w:t> </w:t>
      </w:r>
      <w:r>
        <w:rPr>
          <w:color w:val="231F20"/>
        </w:rPr>
        <w:t>rules</w:t>
      </w:r>
      <w:r>
        <w:rPr>
          <w:color w:val="231F20"/>
          <w:spacing w:val="-4"/>
        </w:rPr>
        <w:t> </w:t>
      </w:r>
      <w:r>
        <w:rPr>
          <w:color w:val="231F20"/>
        </w:rPr>
        <w:t>in</w:t>
      </w:r>
      <w:r>
        <w:rPr>
          <w:color w:val="231F20"/>
          <w:spacing w:val="-4"/>
        </w:rPr>
        <w:t> </w:t>
      </w:r>
      <w:r>
        <w:rPr>
          <w:color w:val="231F20"/>
        </w:rPr>
        <w:t>this</w:t>
      </w:r>
      <w:r>
        <w:rPr>
          <w:color w:val="231F20"/>
          <w:spacing w:val="-4"/>
        </w:rPr>
        <w:t> </w:t>
      </w:r>
      <w:r>
        <w:rPr>
          <w:color w:val="231F20"/>
        </w:rPr>
        <w:t>section</w:t>
      </w:r>
      <w:r>
        <w:rPr>
          <w:color w:val="231F20"/>
          <w:spacing w:val="-4"/>
        </w:rPr>
        <w:t> </w:t>
      </w:r>
      <w:r>
        <w:rPr>
          <w:color w:val="231F20"/>
        </w:rPr>
        <w:t>collectively</w:t>
      </w:r>
      <w:r>
        <w:rPr>
          <w:color w:val="231F20"/>
          <w:spacing w:val="-4"/>
        </w:rPr>
        <w:t> </w:t>
      </w:r>
      <w:r>
        <w:rPr>
          <w:color w:val="231F20"/>
        </w:rPr>
        <w:t>de</w:t>
      </w:r>
      <w:r>
        <w:rPr>
          <w:rFonts w:ascii="Courier New"/>
          <w:color w:val="231F20"/>
        </w:rPr>
        <w:t>fi</w:t>
      </w:r>
      <w:r>
        <w:rPr>
          <w:color w:val="231F20"/>
        </w:rPr>
        <w:t>ne</w:t>
      </w:r>
      <w:r>
        <w:rPr>
          <w:color w:val="231F20"/>
          <w:spacing w:val="-4"/>
        </w:rPr>
        <w:t> </w:t>
      </w:r>
      <w:r>
        <w:rPr>
          <w:color w:val="231F20"/>
        </w:rPr>
        <w:t>the</w:t>
      </w:r>
      <w:r>
        <w:rPr>
          <w:color w:val="231F20"/>
          <w:spacing w:val="-4"/>
        </w:rPr>
        <w:t> </w:t>
      </w:r>
      <w:r>
        <w:rPr>
          <w:rFonts w:ascii="Trebuchet MS"/>
          <w:i/>
          <w:color w:val="231F20"/>
        </w:rPr>
        <w:t>essential</w:t>
      </w:r>
      <w:r>
        <w:rPr>
          <w:rFonts w:ascii="Trebuchet MS"/>
          <w:i/>
          <w:color w:val="231F20"/>
          <w:spacing w:val="-8"/>
        </w:rPr>
        <w:t> </w:t>
      </w:r>
      <w:r>
        <w:rPr>
          <w:rFonts w:ascii="Trebuchet MS"/>
          <w:i/>
          <w:color w:val="231F20"/>
        </w:rPr>
        <w:t>type</w:t>
      </w:r>
      <w:r>
        <w:rPr>
          <w:rFonts w:ascii="Trebuchet MS"/>
          <w:i/>
          <w:color w:val="231F20"/>
          <w:spacing w:val="-9"/>
        </w:rPr>
        <w:t> </w:t>
      </w:r>
      <w:r>
        <w:rPr>
          <w:rFonts w:ascii="Trebuchet MS"/>
          <w:i/>
          <w:color w:val="231F20"/>
        </w:rPr>
        <w:t>model</w:t>
      </w:r>
      <w:r>
        <w:rPr>
          <w:rFonts w:ascii="Trebuchet MS"/>
          <w:i/>
          <w:color w:val="231F20"/>
          <w:spacing w:val="-8"/>
        </w:rPr>
        <w:t> </w:t>
      </w:r>
      <w:r>
        <w:rPr>
          <w:color w:val="231F20"/>
        </w:rPr>
        <w:t>and</w:t>
      </w:r>
      <w:r>
        <w:rPr>
          <w:color w:val="231F20"/>
          <w:spacing w:val="-4"/>
        </w:rPr>
        <w:t> </w:t>
      </w:r>
      <w:r>
        <w:rPr>
          <w:color w:val="231F20"/>
        </w:rPr>
        <w:t>restrict</w:t>
      </w:r>
      <w:r>
        <w:rPr>
          <w:color w:val="231F20"/>
          <w:spacing w:val="-4"/>
        </w:rPr>
        <w:t> </w:t>
      </w:r>
      <w:r>
        <w:rPr>
          <w:color w:val="231F20"/>
        </w:rPr>
        <w:t>the</w:t>
      </w:r>
      <w:r>
        <w:rPr>
          <w:color w:val="231F20"/>
          <w:spacing w:val="-4"/>
        </w:rPr>
        <w:t> </w:t>
      </w:r>
      <w:r>
        <w:rPr>
          <w:color w:val="231F20"/>
        </w:rPr>
        <w:t>C</w:t>
      </w:r>
      <w:r>
        <w:rPr>
          <w:color w:val="231F20"/>
          <w:spacing w:val="-4"/>
        </w:rPr>
        <w:t> </w:t>
      </w:r>
      <w:r>
        <w:rPr>
          <w:color w:val="231F20"/>
        </w:rPr>
        <w:t>type</w:t>
      </w:r>
      <w:r>
        <w:rPr>
          <w:color w:val="231F20"/>
          <w:spacing w:val="-4"/>
        </w:rPr>
        <w:t> </w:t>
      </w:r>
      <w:r>
        <w:rPr>
          <w:color w:val="231F20"/>
        </w:rPr>
        <w:t>system</w:t>
      </w:r>
      <w:r>
        <w:rPr>
          <w:color w:val="231F20"/>
          <w:spacing w:val="-4"/>
        </w:rPr>
        <w:t> </w:t>
      </w:r>
      <w:r>
        <w:rPr>
          <w:color w:val="231F20"/>
        </w:rPr>
        <w:t>so as to:</w:t>
      </w:r>
    </w:p>
    <w:p>
      <w:pPr>
        <w:pStyle w:val="ListParagraph"/>
        <w:numPr>
          <w:ilvl w:val="0"/>
          <w:numId w:val="47"/>
        </w:numPr>
        <w:tabs>
          <w:tab w:pos="1920" w:val="left" w:leader="none"/>
        </w:tabs>
        <w:spacing w:line="240" w:lineRule="auto" w:before="219" w:after="0"/>
        <w:ind w:left="1920" w:right="0" w:hanging="363"/>
        <w:jc w:val="left"/>
        <w:rPr>
          <w:sz w:val="20"/>
        </w:rPr>
      </w:pPr>
      <w:r>
        <w:rPr>
          <w:color w:val="231F20"/>
          <w:sz w:val="20"/>
        </w:rPr>
        <w:t>Support</w:t>
      </w:r>
      <w:r>
        <w:rPr>
          <w:color w:val="231F20"/>
          <w:spacing w:val="19"/>
          <w:sz w:val="20"/>
        </w:rPr>
        <w:t> </w:t>
      </w:r>
      <w:r>
        <w:rPr>
          <w:color w:val="231F20"/>
          <w:sz w:val="20"/>
        </w:rPr>
        <w:t>a</w:t>
      </w:r>
      <w:r>
        <w:rPr>
          <w:color w:val="231F20"/>
          <w:spacing w:val="19"/>
          <w:sz w:val="20"/>
        </w:rPr>
        <w:t> </w:t>
      </w:r>
      <w:r>
        <w:rPr>
          <w:color w:val="231F20"/>
          <w:sz w:val="20"/>
        </w:rPr>
        <w:t>stronger</w:t>
      </w:r>
      <w:r>
        <w:rPr>
          <w:color w:val="231F20"/>
          <w:spacing w:val="19"/>
          <w:sz w:val="20"/>
        </w:rPr>
        <w:t> </w:t>
      </w:r>
      <w:r>
        <w:rPr>
          <w:color w:val="231F20"/>
          <w:sz w:val="20"/>
        </w:rPr>
        <w:t>system</w:t>
      </w:r>
      <w:r>
        <w:rPr>
          <w:color w:val="231F20"/>
          <w:spacing w:val="20"/>
          <w:sz w:val="20"/>
        </w:rPr>
        <w:t> </w:t>
      </w:r>
      <w:r>
        <w:rPr>
          <w:color w:val="231F20"/>
          <w:sz w:val="20"/>
        </w:rPr>
        <w:t>of</w:t>
      </w:r>
      <w:r>
        <w:rPr>
          <w:color w:val="231F20"/>
          <w:spacing w:val="19"/>
          <w:sz w:val="20"/>
        </w:rPr>
        <w:t> </w:t>
      </w:r>
      <w:r>
        <w:rPr>
          <w:color w:val="231F20"/>
          <w:sz w:val="20"/>
        </w:rPr>
        <w:t>type-</w:t>
      </w:r>
      <w:r>
        <w:rPr>
          <w:color w:val="231F20"/>
          <w:spacing w:val="-2"/>
          <w:sz w:val="20"/>
        </w:rPr>
        <w:t>checking;</w:t>
      </w:r>
    </w:p>
    <w:p>
      <w:pPr>
        <w:pStyle w:val="ListParagraph"/>
        <w:numPr>
          <w:ilvl w:val="0"/>
          <w:numId w:val="47"/>
        </w:numPr>
        <w:tabs>
          <w:tab w:pos="1920" w:val="left" w:leader="none"/>
        </w:tabs>
        <w:spacing w:line="247" w:lineRule="auto" w:before="225" w:after="0"/>
        <w:ind w:left="1920" w:right="1137" w:hanging="363"/>
        <w:jc w:val="left"/>
        <w:rPr>
          <w:sz w:val="20"/>
        </w:rPr>
      </w:pPr>
      <w:r>
        <w:rPr>
          <w:color w:val="231F20"/>
          <w:sz w:val="20"/>
        </w:rPr>
        <w:t>Provide</w:t>
      </w:r>
      <w:r>
        <w:rPr>
          <w:color w:val="231F20"/>
          <w:spacing w:val="39"/>
          <w:sz w:val="20"/>
        </w:rPr>
        <w:t> </w:t>
      </w:r>
      <w:r>
        <w:rPr>
          <w:color w:val="231F20"/>
          <w:sz w:val="20"/>
        </w:rPr>
        <w:t>a</w:t>
      </w:r>
      <w:r>
        <w:rPr>
          <w:color w:val="231F20"/>
          <w:spacing w:val="39"/>
          <w:sz w:val="20"/>
        </w:rPr>
        <w:t> </w:t>
      </w:r>
      <w:r>
        <w:rPr>
          <w:color w:val="231F20"/>
          <w:sz w:val="20"/>
        </w:rPr>
        <w:t>rational</w:t>
      </w:r>
      <w:r>
        <w:rPr>
          <w:color w:val="231F20"/>
          <w:spacing w:val="39"/>
          <w:sz w:val="20"/>
        </w:rPr>
        <w:t> </w:t>
      </w:r>
      <w:r>
        <w:rPr>
          <w:color w:val="231F20"/>
          <w:sz w:val="20"/>
        </w:rPr>
        <w:t>basis</w:t>
      </w:r>
      <w:r>
        <w:rPr>
          <w:color w:val="231F20"/>
          <w:spacing w:val="39"/>
          <w:sz w:val="20"/>
        </w:rPr>
        <w:t> </w:t>
      </w:r>
      <w:r>
        <w:rPr>
          <w:color w:val="231F20"/>
          <w:sz w:val="20"/>
        </w:rPr>
        <w:t>for</w:t>
      </w:r>
      <w:r>
        <w:rPr>
          <w:color w:val="231F20"/>
          <w:spacing w:val="39"/>
          <w:sz w:val="20"/>
        </w:rPr>
        <w:t> </w:t>
      </w:r>
      <w:r>
        <w:rPr>
          <w:color w:val="231F20"/>
          <w:sz w:val="20"/>
        </w:rPr>
        <w:t>de</w:t>
      </w:r>
      <w:r>
        <w:rPr>
          <w:rFonts w:ascii="Courier New"/>
          <w:color w:val="231F20"/>
          <w:sz w:val="20"/>
        </w:rPr>
        <w:t>fi</w:t>
      </w:r>
      <w:r>
        <w:rPr>
          <w:color w:val="231F20"/>
          <w:sz w:val="20"/>
        </w:rPr>
        <w:t>ning</w:t>
      </w:r>
      <w:r>
        <w:rPr>
          <w:color w:val="231F20"/>
          <w:spacing w:val="39"/>
          <w:sz w:val="20"/>
        </w:rPr>
        <w:t> </w:t>
      </w:r>
      <w:r>
        <w:rPr>
          <w:color w:val="231F20"/>
          <w:sz w:val="20"/>
        </w:rPr>
        <w:t>rules</w:t>
      </w:r>
      <w:r>
        <w:rPr>
          <w:color w:val="231F20"/>
          <w:spacing w:val="40"/>
          <w:sz w:val="20"/>
        </w:rPr>
        <w:t> </w:t>
      </w:r>
      <w:r>
        <w:rPr>
          <w:color w:val="231F20"/>
          <w:sz w:val="20"/>
        </w:rPr>
        <w:t>to</w:t>
      </w:r>
      <w:r>
        <w:rPr>
          <w:color w:val="231F20"/>
          <w:spacing w:val="39"/>
          <w:sz w:val="20"/>
        </w:rPr>
        <w:t> </w:t>
      </w:r>
      <w:r>
        <w:rPr>
          <w:color w:val="231F20"/>
          <w:sz w:val="20"/>
        </w:rPr>
        <w:t>control</w:t>
      </w:r>
      <w:r>
        <w:rPr>
          <w:color w:val="231F20"/>
          <w:spacing w:val="39"/>
          <w:sz w:val="20"/>
        </w:rPr>
        <w:t> </w:t>
      </w:r>
      <w:r>
        <w:rPr>
          <w:color w:val="231F20"/>
          <w:sz w:val="20"/>
        </w:rPr>
        <w:t>the</w:t>
      </w:r>
      <w:r>
        <w:rPr>
          <w:color w:val="231F20"/>
          <w:spacing w:val="40"/>
          <w:sz w:val="20"/>
        </w:rPr>
        <w:t> </w:t>
      </w:r>
      <w:r>
        <w:rPr>
          <w:color w:val="231F20"/>
          <w:sz w:val="20"/>
        </w:rPr>
        <w:t>use</w:t>
      </w:r>
      <w:r>
        <w:rPr>
          <w:color w:val="231F20"/>
          <w:spacing w:val="40"/>
          <w:sz w:val="20"/>
        </w:rPr>
        <w:t> </w:t>
      </w:r>
      <w:r>
        <w:rPr>
          <w:color w:val="231F20"/>
          <w:sz w:val="20"/>
        </w:rPr>
        <w:t>of</w:t>
      </w:r>
      <w:r>
        <w:rPr>
          <w:color w:val="231F20"/>
          <w:spacing w:val="40"/>
          <w:sz w:val="20"/>
        </w:rPr>
        <w:t> </w:t>
      </w:r>
      <w:r>
        <w:rPr>
          <w:color w:val="231F20"/>
          <w:sz w:val="20"/>
        </w:rPr>
        <w:t>implicit</w:t>
      </w:r>
      <w:r>
        <w:rPr>
          <w:color w:val="231F20"/>
          <w:spacing w:val="39"/>
          <w:sz w:val="20"/>
        </w:rPr>
        <w:t> </w:t>
      </w:r>
      <w:r>
        <w:rPr>
          <w:color w:val="231F20"/>
          <w:sz w:val="20"/>
        </w:rPr>
        <w:t>and</w:t>
      </w:r>
      <w:r>
        <w:rPr>
          <w:color w:val="231F20"/>
          <w:spacing w:val="39"/>
          <w:sz w:val="20"/>
        </w:rPr>
        <w:t> </w:t>
      </w:r>
      <w:r>
        <w:rPr>
          <w:color w:val="231F20"/>
          <w:sz w:val="20"/>
        </w:rPr>
        <w:t>explicit</w:t>
      </w:r>
      <w:r>
        <w:rPr>
          <w:color w:val="231F20"/>
          <w:spacing w:val="39"/>
          <w:sz w:val="20"/>
        </w:rPr>
        <w:t> </w:t>
      </w:r>
      <w:r>
        <w:rPr>
          <w:color w:val="231F20"/>
          <w:sz w:val="20"/>
        </w:rPr>
        <w:t>type </w:t>
      </w:r>
      <w:r>
        <w:rPr>
          <w:color w:val="231F20"/>
          <w:spacing w:val="-2"/>
          <w:sz w:val="20"/>
        </w:rPr>
        <w:t>conversions;</w:t>
      </w:r>
    </w:p>
    <w:p>
      <w:pPr>
        <w:pStyle w:val="ListParagraph"/>
        <w:numPr>
          <w:ilvl w:val="0"/>
          <w:numId w:val="47"/>
        </w:numPr>
        <w:tabs>
          <w:tab w:pos="1920" w:val="left" w:leader="none"/>
        </w:tabs>
        <w:spacing w:line="240" w:lineRule="auto" w:before="219" w:after="0"/>
        <w:ind w:left="1920" w:right="0" w:hanging="363"/>
        <w:jc w:val="left"/>
        <w:rPr>
          <w:sz w:val="20"/>
        </w:rPr>
      </w:pPr>
      <w:r>
        <w:rPr>
          <w:color w:val="231F20"/>
          <w:sz w:val="20"/>
        </w:rPr>
        <w:t>Promote</w:t>
      </w:r>
      <w:r>
        <w:rPr>
          <w:color w:val="231F20"/>
          <w:spacing w:val="23"/>
          <w:sz w:val="20"/>
        </w:rPr>
        <w:t> </w:t>
      </w:r>
      <w:r>
        <w:rPr>
          <w:color w:val="231F20"/>
          <w:sz w:val="20"/>
        </w:rPr>
        <w:t>portable</w:t>
      </w:r>
      <w:r>
        <w:rPr>
          <w:color w:val="231F20"/>
          <w:spacing w:val="24"/>
          <w:sz w:val="20"/>
        </w:rPr>
        <w:t> </w:t>
      </w:r>
      <w:r>
        <w:rPr>
          <w:color w:val="231F20"/>
          <w:sz w:val="20"/>
        </w:rPr>
        <w:t>coding</w:t>
      </w:r>
      <w:r>
        <w:rPr>
          <w:color w:val="231F20"/>
          <w:spacing w:val="24"/>
          <w:sz w:val="20"/>
        </w:rPr>
        <w:t> </w:t>
      </w:r>
      <w:r>
        <w:rPr>
          <w:color w:val="231F20"/>
          <w:spacing w:val="-2"/>
          <w:sz w:val="20"/>
        </w:rPr>
        <w:t>practices;</w:t>
      </w:r>
    </w:p>
    <w:p>
      <w:pPr>
        <w:pStyle w:val="ListParagraph"/>
        <w:numPr>
          <w:ilvl w:val="0"/>
          <w:numId w:val="47"/>
        </w:numPr>
        <w:tabs>
          <w:tab w:pos="1918" w:val="left" w:leader="none"/>
        </w:tabs>
        <w:spacing w:line="240" w:lineRule="auto" w:before="224" w:after="0"/>
        <w:ind w:left="1918" w:right="0" w:hanging="361"/>
        <w:jc w:val="left"/>
        <w:rPr>
          <w:sz w:val="20"/>
        </w:rPr>
      </w:pPr>
      <w:r>
        <w:rPr>
          <w:color w:val="231F20"/>
          <w:sz w:val="20"/>
        </w:rPr>
        <w:t>Address</w:t>
      </w:r>
      <w:r>
        <w:rPr>
          <w:color w:val="231F20"/>
          <w:spacing w:val="7"/>
          <w:sz w:val="20"/>
        </w:rPr>
        <w:t> </w:t>
      </w:r>
      <w:r>
        <w:rPr>
          <w:color w:val="231F20"/>
          <w:sz w:val="20"/>
        </w:rPr>
        <w:t>some</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type</w:t>
      </w:r>
      <w:r>
        <w:rPr>
          <w:color w:val="231F20"/>
          <w:spacing w:val="7"/>
          <w:sz w:val="20"/>
        </w:rPr>
        <w:t> </w:t>
      </w:r>
      <w:r>
        <w:rPr>
          <w:color w:val="231F20"/>
          <w:sz w:val="20"/>
        </w:rPr>
        <w:t>conversion</w:t>
      </w:r>
      <w:r>
        <w:rPr>
          <w:color w:val="231F20"/>
          <w:spacing w:val="7"/>
          <w:sz w:val="20"/>
        </w:rPr>
        <w:t> </w:t>
      </w:r>
      <w:r>
        <w:rPr>
          <w:color w:val="231F20"/>
          <w:sz w:val="20"/>
        </w:rPr>
        <w:t>anomalies</w:t>
      </w:r>
      <w:r>
        <w:rPr>
          <w:color w:val="231F20"/>
          <w:spacing w:val="7"/>
          <w:sz w:val="20"/>
        </w:rPr>
        <w:t> </w:t>
      </w:r>
      <w:r>
        <w:rPr>
          <w:color w:val="231F20"/>
          <w:sz w:val="20"/>
        </w:rPr>
        <w:t>found</w:t>
      </w:r>
      <w:r>
        <w:rPr>
          <w:color w:val="231F20"/>
          <w:spacing w:val="7"/>
          <w:sz w:val="20"/>
        </w:rPr>
        <w:t> </w:t>
      </w:r>
      <w:r>
        <w:rPr>
          <w:color w:val="231F20"/>
          <w:sz w:val="20"/>
        </w:rPr>
        <w:t>within</w:t>
      </w:r>
      <w:r>
        <w:rPr>
          <w:color w:val="231F20"/>
          <w:spacing w:val="7"/>
          <w:sz w:val="20"/>
        </w:rPr>
        <w:t> </w:t>
      </w:r>
      <w:r>
        <w:rPr>
          <w:color w:val="231F20"/>
          <w:sz w:val="20"/>
        </w:rPr>
        <w:t>ISO</w:t>
      </w:r>
      <w:r>
        <w:rPr>
          <w:color w:val="231F20"/>
          <w:spacing w:val="7"/>
          <w:sz w:val="20"/>
        </w:rPr>
        <w:t> </w:t>
      </w:r>
      <w:r>
        <w:rPr>
          <w:color w:val="231F20"/>
          <w:spacing w:val="-5"/>
          <w:sz w:val="20"/>
        </w:rPr>
        <w:t>C.</w:t>
      </w:r>
    </w:p>
    <w:p>
      <w:pPr>
        <w:spacing w:line="264" w:lineRule="auto" w:before="224"/>
        <w:ind w:left="1194" w:right="1137" w:firstLine="0"/>
        <w:jc w:val="both"/>
        <w:rPr>
          <w:sz w:val="20"/>
        </w:rPr>
      </w:pPr>
      <w:r>
        <w:rPr>
          <w:color w:val="231F20"/>
          <w:spacing w:val="-2"/>
          <w:sz w:val="20"/>
        </w:rPr>
        <w:t>The</w:t>
      </w:r>
      <w:r>
        <w:rPr>
          <w:color w:val="231F20"/>
          <w:spacing w:val="-12"/>
          <w:sz w:val="20"/>
        </w:rPr>
        <w:t> </w:t>
      </w:r>
      <w:r>
        <w:rPr>
          <w:rFonts w:ascii="Trebuchet MS"/>
          <w:i/>
          <w:color w:val="231F20"/>
          <w:spacing w:val="-2"/>
          <w:sz w:val="20"/>
        </w:rPr>
        <w:t>essential</w:t>
      </w:r>
      <w:r>
        <w:rPr>
          <w:rFonts w:ascii="Trebuchet MS"/>
          <w:i/>
          <w:color w:val="231F20"/>
          <w:spacing w:val="-13"/>
          <w:sz w:val="20"/>
        </w:rPr>
        <w:t> </w:t>
      </w:r>
      <w:r>
        <w:rPr>
          <w:rFonts w:ascii="Trebuchet MS"/>
          <w:i/>
          <w:color w:val="231F20"/>
          <w:spacing w:val="-2"/>
          <w:sz w:val="20"/>
        </w:rPr>
        <w:t>type</w:t>
      </w:r>
      <w:r>
        <w:rPr>
          <w:rFonts w:ascii="Trebuchet MS"/>
          <w:i/>
          <w:color w:val="231F20"/>
          <w:spacing w:val="-14"/>
          <w:sz w:val="20"/>
        </w:rPr>
        <w:t> </w:t>
      </w:r>
      <w:r>
        <w:rPr>
          <w:rFonts w:ascii="Trebuchet MS"/>
          <w:i/>
          <w:color w:val="231F20"/>
          <w:spacing w:val="-2"/>
          <w:sz w:val="20"/>
        </w:rPr>
        <w:t>model</w:t>
      </w:r>
      <w:r>
        <w:rPr>
          <w:rFonts w:ascii="Trebuchet MS"/>
          <w:i/>
          <w:color w:val="231F20"/>
          <w:spacing w:val="-13"/>
          <w:sz w:val="20"/>
        </w:rPr>
        <w:t> </w:t>
      </w:r>
      <w:r>
        <w:rPr>
          <w:color w:val="231F20"/>
          <w:spacing w:val="-2"/>
          <w:sz w:val="20"/>
        </w:rPr>
        <w:t>does</w:t>
      </w:r>
      <w:r>
        <w:rPr>
          <w:color w:val="231F20"/>
          <w:spacing w:val="-11"/>
          <w:sz w:val="20"/>
        </w:rPr>
        <w:t> </w:t>
      </w:r>
      <w:r>
        <w:rPr>
          <w:color w:val="231F20"/>
          <w:spacing w:val="-2"/>
          <w:sz w:val="20"/>
        </w:rPr>
        <w:t>this</w:t>
      </w:r>
      <w:r>
        <w:rPr>
          <w:color w:val="231F20"/>
          <w:spacing w:val="-12"/>
          <w:sz w:val="20"/>
        </w:rPr>
        <w:t> </w:t>
      </w:r>
      <w:r>
        <w:rPr>
          <w:color w:val="231F20"/>
          <w:spacing w:val="-2"/>
          <w:sz w:val="20"/>
        </w:rPr>
        <w:t>by</w:t>
      </w:r>
      <w:r>
        <w:rPr>
          <w:color w:val="231F20"/>
          <w:spacing w:val="-12"/>
          <w:sz w:val="20"/>
        </w:rPr>
        <w:t> </w:t>
      </w:r>
      <w:r>
        <w:rPr>
          <w:color w:val="231F20"/>
          <w:spacing w:val="-2"/>
          <w:sz w:val="20"/>
        </w:rPr>
        <w:t>allocating</w:t>
      </w:r>
      <w:r>
        <w:rPr>
          <w:color w:val="231F20"/>
          <w:spacing w:val="-12"/>
          <w:sz w:val="20"/>
        </w:rPr>
        <w:t> </w:t>
      </w:r>
      <w:r>
        <w:rPr>
          <w:color w:val="231F20"/>
          <w:spacing w:val="-2"/>
          <w:sz w:val="20"/>
        </w:rPr>
        <w:t>an</w:t>
      </w:r>
      <w:r>
        <w:rPr>
          <w:color w:val="231F20"/>
          <w:spacing w:val="-12"/>
          <w:sz w:val="20"/>
        </w:rPr>
        <w:t> </w:t>
      </w:r>
      <w:r>
        <w:rPr>
          <w:rFonts w:ascii="Trebuchet MS"/>
          <w:i/>
          <w:color w:val="231F20"/>
          <w:spacing w:val="-2"/>
          <w:sz w:val="20"/>
        </w:rPr>
        <w:t>essential</w:t>
      </w:r>
      <w:r>
        <w:rPr>
          <w:rFonts w:ascii="Trebuchet MS"/>
          <w:i/>
          <w:color w:val="231F20"/>
          <w:spacing w:val="-13"/>
          <w:sz w:val="20"/>
        </w:rPr>
        <w:t> </w:t>
      </w:r>
      <w:r>
        <w:rPr>
          <w:rFonts w:ascii="Trebuchet MS"/>
          <w:i/>
          <w:color w:val="231F20"/>
          <w:spacing w:val="-2"/>
          <w:sz w:val="20"/>
        </w:rPr>
        <w:t>type</w:t>
      </w:r>
      <w:r>
        <w:rPr>
          <w:rFonts w:ascii="Trebuchet MS"/>
          <w:i/>
          <w:color w:val="231F20"/>
          <w:spacing w:val="-13"/>
          <w:sz w:val="20"/>
        </w:rPr>
        <w:t> </w:t>
      </w:r>
      <w:r>
        <w:rPr>
          <w:color w:val="231F20"/>
          <w:spacing w:val="-2"/>
          <w:sz w:val="20"/>
        </w:rPr>
        <w:t>to</w:t>
      </w:r>
      <w:r>
        <w:rPr>
          <w:color w:val="231F20"/>
          <w:spacing w:val="-12"/>
          <w:sz w:val="20"/>
        </w:rPr>
        <w:t> </w:t>
      </w:r>
      <w:r>
        <w:rPr>
          <w:color w:val="231F20"/>
          <w:spacing w:val="-2"/>
          <w:sz w:val="20"/>
        </w:rPr>
        <w:t>those</w:t>
      </w:r>
      <w:r>
        <w:rPr>
          <w:color w:val="231F20"/>
          <w:spacing w:val="-12"/>
          <w:sz w:val="20"/>
        </w:rPr>
        <w:t> </w:t>
      </w:r>
      <w:r>
        <w:rPr>
          <w:color w:val="231F20"/>
          <w:spacing w:val="-2"/>
          <w:sz w:val="20"/>
        </w:rPr>
        <w:t>objects</w:t>
      </w:r>
      <w:r>
        <w:rPr>
          <w:color w:val="231F20"/>
          <w:spacing w:val="-12"/>
          <w:sz w:val="20"/>
        </w:rPr>
        <w:t> </w:t>
      </w:r>
      <w:r>
        <w:rPr>
          <w:color w:val="231F20"/>
          <w:spacing w:val="-2"/>
          <w:sz w:val="20"/>
        </w:rPr>
        <w:t>and</w:t>
      </w:r>
      <w:r>
        <w:rPr>
          <w:color w:val="231F20"/>
          <w:spacing w:val="-12"/>
          <w:sz w:val="20"/>
        </w:rPr>
        <w:t> </w:t>
      </w:r>
      <w:r>
        <w:rPr>
          <w:color w:val="231F20"/>
          <w:spacing w:val="-2"/>
          <w:sz w:val="20"/>
        </w:rPr>
        <w:t>expressions</w:t>
      </w:r>
      <w:r>
        <w:rPr>
          <w:color w:val="231F20"/>
          <w:spacing w:val="-12"/>
          <w:sz w:val="20"/>
        </w:rPr>
        <w:t> </w:t>
      </w:r>
      <w:r>
        <w:rPr>
          <w:color w:val="231F20"/>
          <w:spacing w:val="-2"/>
          <w:sz w:val="20"/>
        </w:rPr>
        <w:t>which </w:t>
      </w:r>
      <w:r>
        <w:rPr>
          <w:color w:val="231F20"/>
          <w:sz w:val="20"/>
        </w:rPr>
        <w:t>ISO C considers to be of arithmetic type. For example, adding an </w:t>
      </w:r>
      <w:r>
        <w:rPr>
          <w:rFonts w:ascii="Trebuchet MS"/>
          <w:i/>
          <w:color w:val="231F20"/>
          <w:sz w:val="20"/>
        </w:rPr>
        <w:t>int </w:t>
      </w:r>
      <w:r>
        <w:rPr>
          <w:color w:val="231F20"/>
          <w:sz w:val="20"/>
        </w:rPr>
        <w:t>to a </w:t>
      </w:r>
      <w:r>
        <w:rPr>
          <w:rFonts w:ascii="Trebuchet MS"/>
          <w:i/>
          <w:color w:val="231F20"/>
          <w:sz w:val="20"/>
        </w:rPr>
        <w:t>char </w:t>
      </w:r>
      <w:r>
        <w:rPr>
          <w:color w:val="231F20"/>
          <w:sz w:val="20"/>
        </w:rPr>
        <w:t>gives a result having </w:t>
      </w:r>
      <w:r>
        <w:rPr>
          <w:rFonts w:ascii="Trebuchet MS"/>
          <w:i/>
          <w:color w:val="231F20"/>
          <w:sz w:val="20"/>
        </w:rPr>
        <w:t>essentially character </w:t>
      </w:r>
      <w:r>
        <w:rPr>
          <w:color w:val="231F20"/>
          <w:sz w:val="20"/>
        </w:rPr>
        <w:t>type rather than the </w:t>
      </w:r>
      <w:r>
        <w:rPr>
          <w:rFonts w:ascii="Trebuchet MS"/>
          <w:i/>
          <w:color w:val="231F20"/>
          <w:sz w:val="20"/>
        </w:rPr>
        <w:t>int </w:t>
      </w:r>
      <w:r>
        <w:rPr>
          <w:color w:val="231F20"/>
          <w:sz w:val="20"/>
        </w:rPr>
        <w:t>type that is actually produced by integer promotion.</w:t>
      </w:r>
    </w:p>
    <w:p>
      <w:pPr>
        <w:spacing w:line="264" w:lineRule="auto" w:before="200"/>
        <w:ind w:left="1194" w:right="1138" w:firstLine="0"/>
        <w:jc w:val="both"/>
        <w:rPr>
          <w:sz w:val="20"/>
        </w:rPr>
      </w:pPr>
      <w:r>
        <w:rPr>
          <w:color w:val="231F20"/>
          <w:sz w:val="20"/>
        </w:rPr>
        <w:t>The full rationale behind the </w:t>
      </w:r>
      <w:r>
        <w:rPr>
          <w:rFonts w:ascii="Trebuchet MS"/>
          <w:i/>
          <w:color w:val="231F20"/>
          <w:sz w:val="20"/>
        </w:rPr>
        <w:t>essential</w:t>
      </w:r>
      <w:r>
        <w:rPr>
          <w:rFonts w:ascii="Trebuchet MS"/>
          <w:i/>
          <w:color w:val="231F20"/>
          <w:spacing w:val="-1"/>
          <w:sz w:val="20"/>
        </w:rPr>
        <w:t> </w:t>
      </w:r>
      <w:r>
        <w:rPr>
          <w:rFonts w:ascii="Trebuchet MS"/>
          <w:i/>
          <w:color w:val="231F20"/>
          <w:sz w:val="20"/>
        </w:rPr>
        <w:t>type</w:t>
      </w:r>
      <w:r>
        <w:rPr>
          <w:rFonts w:ascii="Trebuchet MS"/>
          <w:i/>
          <w:color w:val="231F20"/>
          <w:spacing w:val="-1"/>
          <w:sz w:val="20"/>
        </w:rPr>
        <w:t> </w:t>
      </w:r>
      <w:r>
        <w:rPr>
          <w:rFonts w:ascii="Trebuchet MS"/>
          <w:i/>
          <w:color w:val="231F20"/>
          <w:sz w:val="20"/>
        </w:rPr>
        <w:t>model</w:t>
      </w:r>
      <w:r>
        <w:rPr>
          <w:rFonts w:ascii="Trebuchet MS"/>
          <w:i/>
          <w:color w:val="231F20"/>
          <w:spacing w:val="-1"/>
          <w:sz w:val="20"/>
        </w:rPr>
        <w:t> </w:t>
      </w:r>
      <w:r>
        <w:rPr>
          <w:color w:val="231F20"/>
          <w:sz w:val="20"/>
        </w:rPr>
        <w:t>is given in </w:t>
      </w:r>
      <w:hyperlink w:history="true" w:anchor="_bookmark152">
        <w:r>
          <w:rPr>
            <w:color w:val="231F20"/>
            <w:sz w:val="20"/>
          </w:rPr>
          <w:t>Appendix C</w:t>
        </w:r>
      </w:hyperlink>
      <w:r>
        <w:rPr>
          <w:color w:val="231F20"/>
          <w:sz w:val="20"/>
        </w:rPr>
        <w:t> with </w:t>
      </w:r>
      <w:hyperlink w:history="true" w:anchor="_bookmark153">
        <w:r>
          <w:rPr>
            <w:color w:val="231F20"/>
            <w:sz w:val="20"/>
          </w:rPr>
          <w:t>Appendix D</w:t>
        </w:r>
      </w:hyperlink>
      <w:r>
        <w:rPr>
          <w:color w:val="231F20"/>
          <w:sz w:val="20"/>
        </w:rPr>
        <w:t> providing a comprehensive de</w:t>
      </w:r>
      <w:r>
        <w:rPr>
          <w:rFonts w:ascii="Courier New"/>
          <w:color w:val="231F20"/>
          <w:sz w:val="20"/>
        </w:rPr>
        <w:t>fi</w:t>
      </w:r>
      <w:r>
        <w:rPr>
          <w:color w:val="231F20"/>
          <w:sz w:val="20"/>
        </w:rPr>
        <w:t>nition of the </w:t>
      </w:r>
      <w:r>
        <w:rPr>
          <w:rFonts w:ascii="Trebuchet MS"/>
          <w:i/>
          <w:color w:val="231F20"/>
          <w:sz w:val="20"/>
        </w:rPr>
        <w:t>essential type </w:t>
      </w:r>
      <w:r>
        <w:rPr>
          <w:color w:val="231F20"/>
          <w:sz w:val="20"/>
        </w:rPr>
        <w:t>of any arithmetic expression.</w:t>
      </w:r>
    </w:p>
    <w:p>
      <w:pPr>
        <w:pStyle w:val="BodyText"/>
        <w:spacing w:before="87"/>
        <w:rPr>
          <w:sz w:val="24"/>
        </w:rPr>
      </w:pPr>
    </w:p>
    <w:p>
      <w:pPr>
        <w:pStyle w:val="Heading5"/>
        <w:numPr>
          <w:ilvl w:val="2"/>
          <w:numId w:val="2"/>
        </w:numPr>
        <w:tabs>
          <w:tab w:pos="1911" w:val="left" w:leader="none"/>
        </w:tabs>
        <w:spacing w:line="240" w:lineRule="auto" w:before="1" w:after="0"/>
        <w:ind w:left="1911" w:right="0" w:hanging="717"/>
        <w:jc w:val="left"/>
      </w:pPr>
      <w:r>
        <w:rPr>
          <w:color w:val="98002E"/>
        </w:rPr>
        <w:t>Essential</w:t>
      </w:r>
      <w:r>
        <w:rPr>
          <w:color w:val="98002E"/>
          <w:spacing w:val="-5"/>
        </w:rPr>
        <w:t> </w:t>
      </w:r>
      <w:r>
        <w:rPr>
          <w:color w:val="98002E"/>
          <w:spacing w:val="-4"/>
        </w:rPr>
        <w:t>type</w:t>
      </w:r>
    </w:p>
    <w:p>
      <w:pPr>
        <w:spacing w:line="439" w:lineRule="auto" w:before="215"/>
        <w:ind w:left="1194" w:right="1700" w:firstLine="0"/>
        <w:jc w:val="left"/>
        <w:rPr>
          <w:sz w:val="20"/>
        </w:rPr>
      </w:pPr>
      <w:r>
        <w:rPr>
          <w:color w:val="231F20"/>
          <w:spacing w:val="-4"/>
          <w:sz w:val="20"/>
        </w:rPr>
        <w:t>The </w:t>
      </w:r>
      <w:r>
        <w:rPr>
          <w:rFonts w:ascii="Trebuchet MS"/>
          <w:i/>
          <w:color w:val="231F20"/>
          <w:spacing w:val="-4"/>
          <w:sz w:val="20"/>
        </w:rPr>
        <w:t>essential</w:t>
      </w:r>
      <w:r>
        <w:rPr>
          <w:rFonts w:ascii="Trebuchet MS"/>
          <w:i/>
          <w:color w:val="231F20"/>
          <w:spacing w:val="-9"/>
          <w:sz w:val="20"/>
        </w:rPr>
        <w:t> </w:t>
      </w:r>
      <w:r>
        <w:rPr>
          <w:rFonts w:ascii="Trebuchet MS"/>
          <w:i/>
          <w:color w:val="231F20"/>
          <w:spacing w:val="-4"/>
          <w:sz w:val="20"/>
        </w:rPr>
        <w:t>type</w:t>
      </w:r>
      <w:r>
        <w:rPr>
          <w:rFonts w:ascii="Trebuchet MS"/>
          <w:i/>
          <w:color w:val="231F20"/>
          <w:spacing w:val="-9"/>
          <w:sz w:val="20"/>
        </w:rPr>
        <w:t> </w:t>
      </w:r>
      <w:r>
        <w:rPr>
          <w:color w:val="231F20"/>
          <w:spacing w:val="-4"/>
          <w:sz w:val="20"/>
        </w:rPr>
        <w:t>of an object or expression is de</w:t>
      </w:r>
      <w:r>
        <w:rPr>
          <w:rFonts w:ascii="Courier New"/>
          <w:color w:val="231F20"/>
          <w:spacing w:val="-4"/>
          <w:sz w:val="20"/>
        </w:rPr>
        <w:t>fi</w:t>
      </w:r>
      <w:r>
        <w:rPr>
          <w:color w:val="231F20"/>
          <w:spacing w:val="-4"/>
          <w:sz w:val="20"/>
        </w:rPr>
        <w:t>ned by its </w:t>
      </w:r>
      <w:r>
        <w:rPr>
          <w:rFonts w:ascii="Trebuchet MS"/>
          <w:i/>
          <w:color w:val="231F20"/>
          <w:spacing w:val="-4"/>
          <w:sz w:val="20"/>
        </w:rPr>
        <w:t>essential</w:t>
      </w:r>
      <w:r>
        <w:rPr>
          <w:rFonts w:ascii="Trebuchet MS"/>
          <w:i/>
          <w:color w:val="231F20"/>
          <w:spacing w:val="-9"/>
          <w:sz w:val="20"/>
        </w:rPr>
        <w:t> </w:t>
      </w:r>
      <w:r>
        <w:rPr>
          <w:rFonts w:ascii="Trebuchet MS"/>
          <w:i/>
          <w:color w:val="231F20"/>
          <w:spacing w:val="-4"/>
          <w:sz w:val="20"/>
        </w:rPr>
        <w:t>type</w:t>
      </w:r>
      <w:r>
        <w:rPr>
          <w:rFonts w:ascii="Trebuchet MS"/>
          <w:i/>
          <w:color w:val="231F20"/>
          <w:spacing w:val="-9"/>
          <w:sz w:val="20"/>
        </w:rPr>
        <w:t> </w:t>
      </w:r>
      <w:r>
        <w:rPr>
          <w:rFonts w:ascii="Trebuchet MS"/>
          <w:i/>
          <w:color w:val="231F20"/>
          <w:spacing w:val="-4"/>
          <w:sz w:val="20"/>
        </w:rPr>
        <w:t>category</w:t>
      </w:r>
      <w:r>
        <w:rPr>
          <w:rFonts w:ascii="Trebuchet MS"/>
          <w:i/>
          <w:color w:val="231F20"/>
          <w:spacing w:val="-9"/>
          <w:sz w:val="20"/>
        </w:rPr>
        <w:t> </w:t>
      </w:r>
      <w:r>
        <w:rPr>
          <w:color w:val="231F20"/>
          <w:spacing w:val="-4"/>
          <w:sz w:val="20"/>
        </w:rPr>
        <w:t>and size. </w:t>
      </w:r>
      <w:r>
        <w:rPr>
          <w:color w:val="231F20"/>
          <w:sz w:val="20"/>
        </w:rPr>
        <w:t>The</w:t>
      </w:r>
      <w:r>
        <w:rPr>
          <w:color w:val="231F20"/>
          <w:spacing w:val="-4"/>
          <w:sz w:val="20"/>
        </w:rPr>
        <w:t> </w:t>
      </w:r>
      <w:r>
        <w:rPr>
          <w:rFonts w:ascii="Trebuchet MS"/>
          <w:i/>
          <w:color w:val="231F20"/>
          <w:sz w:val="20"/>
        </w:rPr>
        <w:t>essential</w:t>
      </w:r>
      <w:r>
        <w:rPr>
          <w:rFonts w:ascii="Trebuchet MS"/>
          <w:i/>
          <w:color w:val="231F20"/>
          <w:spacing w:val="-9"/>
          <w:sz w:val="20"/>
        </w:rPr>
        <w:t> </w:t>
      </w:r>
      <w:r>
        <w:rPr>
          <w:rFonts w:ascii="Trebuchet MS"/>
          <w:i/>
          <w:color w:val="231F20"/>
          <w:sz w:val="20"/>
        </w:rPr>
        <w:t>type</w:t>
      </w:r>
      <w:r>
        <w:rPr>
          <w:rFonts w:ascii="Trebuchet MS"/>
          <w:i/>
          <w:color w:val="231F20"/>
          <w:spacing w:val="-9"/>
          <w:sz w:val="20"/>
        </w:rPr>
        <w:t> </w:t>
      </w:r>
      <w:r>
        <w:rPr>
          <w:rFonts w:ascii="Trebuchet MS"/>
          <w:i/>
          <w:color w:val="231F20"/>
          <w:sz w:val="20"/>
        </w:rPr>
        <w:t>category</w:t>
      </w:r>
      <w:r>
        <w:rPr>
          <w:rFonts w:ascii="Trebuchet MS"/>
          <w:i/>
          <w:color w:val="231F20"/>
          <w:spacing w:val="-9"/>
          <w:sz w:val="20"/>
        </w:rPr>
        <w:t> </w:t>
      </w:r>
      <w:r>
        <w:rPr>
          <w:color w:val="231F20"/>
          <w:sz w:val="20"/>
        </w:rPr>
        <w:t>of</w:t>
      </w:r>
      <w:r>
        <w:rPr>
          <w:color w:val="231F20"/>
          <w:spacing w:val="-4"/>
          <w:sz w:val="20"/>
        </w:rPr>
        <w:t> </w:t>
      </w:r>
      <w:r>
        <w:rPr>
          <w:color w:val="231F20"/>
          <w:sz w:val="20"/>
        </w:rPr>
        <w:t>an</w:t>
      </w:r>
      <w:r>
        <w:rPr>
          <w:color w:val="231F20"/>
          <w:spacing w:val="-4"/>
          <w:sz w:val="20"/>
        </w:rPr>
        <w:t> </w:t>
      </w:r>
      <w:r>
        <w:rPr>
          <w:color w:val="231F20"/>
          <w:sz w:val="20"/>
        </w:rPr>
        <w:t>expression</w:t>
      </w:r>
      <w:r>
        <w:rPr>
          <w:color w:val="231F20"/>
          <w:spacing w:val="-4"/>
          <w:sz w:val="20"/>
        </w:rPr>
        <w:t> </w:t>
      </w:r>
      <w:r>
        <w:rPr>
          <w:color w:val="231F20"/>
          <w:sz w:val="20"/>
        </w:rPr>
        <w:t>re</w:t>
      </w:r>
      <w:r>
        <w:rPr>
          <w:rFonts w:ascii="Courier New"/>
          <w:color w:val="231F20"/>
          <w:sz w:val="20"/>
        </w:rPr>
        <w:t>fl</w:t>
      </w:r>
      <w:r>
        <w:rPr>
          <w:color w:val="231F20"/>
          <w:sz w:val="20"/>
        </w:rPr>
        <w:t>ects</w:t>
      </w:r>
      <w:r>
        <w:rPr>
          <w:color w:val="231F20"/>
          <w:spacing w:val="-4"/>
          <w:sz w:val="20"/>
        </w:rPr>
        <w:t> </w:t>
      </w:r>
      <w:r>
        <w:rPr>
          <w:color w:val="231F20"/>
          <w:sz w:val="20"/>
        </w:rPr>
        <w:t>its</w:t>
      </w:r>
      <w:r>
        <w:rPr>
          <w:color w:val="231F20"/>
          <w:spacing w:val="-4"/>
          <w:sz w:val="20"/>
        </w:rPr>
        <w:t> </w:t>
      </w:r>
      <w:r>
        <w:rPr>
          <w:color w:val="231F20"/>
          <w:sz w:val="20"/>
        </w:rPr>
        <w:t>underlying</w:t>
      </w:r>
      <w:r>
        <w:rPr>
          <w:color w:val="231F20"/>
          <w:spacing w:val="-4"/>
          <w:sz w:val="20"/>
        </w:rPr>
        <w:t> </w:t>
      </w:r>
      <w:r>
        <w:rPr>
          <w:color w:val="231F20"/>
          <w:sz w:val="20"/>
        </w:rPr>
        <w:t>behaviour</w:t>
      </w:r>
      <w:r>
        <w:rPr>
          <w:color w:val="231F20"/>
          <w:spacing w:val="-4"/>
          <w:sz w:val="20"/>
        </w:rPr>
        <w:t> </w:t>
      </w:r>
      <w:r>
        <w:rPr>
          <w:color w:val="231F20"/>
          <w:sz w:val="20"/>
        </w:rPr>
        <w:t>and</w:t>
      </w:r>
      <w:r>
        <w:rPr>
          <w:color w:val="231F20"/>
          <w:spacing w:val="-4"/>
          <w:sz w:val="20"/>
        </w:rPr>
        <w:t> </w:t>
      </w:r>
      <w:r>
        <w:rPr>
          <w:color w:val="231F20"/>
          <w:sz w:val="20"/>
        </w:rPr>
        <w:t>may</w:t>
      </w:r>
      <w:r>
        <w:rPr>
          <w:color w:val="231F20"/>
          <w:spacing w:val="-4"/>
          <w:sz w:val="20"/>
        </w:rPr>
        <w:t> </w:t>
      </w:r>
      <w:r>
        <w:rPr>
          <w:color w:val="231F20"/>
          <w:sz w:val="20"/>
        </w:rPr>
        <w:t>be:</w:t>
      </w:r>
    </w:p>
    <w:p>
      <w:pPr>
        <w:pStyle w:val="ListParagraph"/>
        <w:numPr>
          <w:ilvl w:val="3"/>
          <w:numId w:val="2"/>
        </w:numPr>
        <w:tabs>
          <w:tab w:pos="1919" w:val="left" w:leader="none"/>
        </w:tabs>
        <w:spacing w:line="277" w:lineRule="exact" w:before="0" w:after="0"/>
        <w:ind w:left="1919" w:right="0" w:hanging="362"/>
        <w:jc w:val="left"/>
        <w:rPr>
          <w:sz w:val="20"/>
        </w:rPr>
      </w:pPr>
      <w:r>
        <w:rPr>
          <w:rFonts w:ascii="Trebuchet MS" w:hAnsi="Trebuchet MS"/>
          <w:i/>
          <w:color w:val="231F20"/>
          <w:w w:val="90"/>
          <w:sz w:val="20"/>
        </w:rPr>
        <w:t>Essentially</w:t>
      </w:r>
      <w:r>
        <w:rPr>
          <w:rFonts w:ascii="Trebuchet MS" w:hAnsi="Trebuchet MS"/>
          <w:i/>
          <w:color w:val="231F20"/>
          <w:spacing w:val="-2"/>
          <w:w w:val="90"/>
          <w:sz w:val="20"/>
        </w:rPr>
        <w:t> </w:t>
      </w:r>
      <w:r>
        <w:rPr>
          <w:rFonts w:ascii="Trebuchet MS" w:hAnsi="Trebuchet MS"/>
          <w:i/>
          <w:color w:val="231F20"/>
          <w:spacing w:val="-2"/>
          <w:sz w:val="20"/>
        </w:rPr>
        <w:t>Boolean</w:t>
      </w:r>
      <w:r>
        <w:rPr>
          <w:color w:val="231F20"/>
          <w:spacing w:val="-2"/>
          <w:sz w:val="20"/>
        </w:rPr>
        <w:t>;</w:t>
      </w:r>
    </w:p>
    <w:p>
      <w:pPr>
        <w:pStyle w:val="ListParagraph"/>
        <w:numPr>
          <w:ilvl w:val="3"/>
          <w:numId w:val="2"/>
        </w:numPr>
        <w:tabs>
          <w:tab w:pos="1919" w:val="left" w:leader="none"/>
        </w:tabs>
        <w:spacing w:line="240" w:lineRule="auto" w:before="173" w:after="0"/>
        <w:ind w:left="1919" w:right="0" w:hanging="362"/>
        <w:jc w:val="left"/>
        <w:rPr>
          <w:sz w:val="20"/>
        </w:rPr>
      </w:pPr>
      <w:r>
        <w:rPr>
          <w:rFonts w:ascii="Trebuchet MS" w:hAnsi="Trebuchet MS"/>
          <w:i/>
          <w:color w:val="231F20"/>
          <w:w w:val="90"/>
          <w:sz w:val="20"/>
        </w:rPr>
        <w:t>Essentially</w:t>
      </w:r>
      <w:r>
        <w:rPr>
          <w:rFonts w:ascii="Trebuchet MS" w:hAnsi="Trebuchet MS"/>
          <w:i/>
          <w:color w:val="231F20"/>
          <w:spacing w:val="-2"/>
          <w:w w:val="90"/>
          <w:sz w:val="20"/>
        </w:rPr>
        <w:t> </w:t>
      </w:r>
      <w:r>
        <w:rPr>
          <w:rFonts w:ascii="Trebuchet MS" w:hAnsi="Trebuchet MS"/>
          <w:i/>
          <w:color w:val="231F20"/>
          <w:spacing w:val="-2"/>
          <w:sz w:val="20"/>
        </w:rPr>
        <w:t>character</w:t>
      </w:r>
      <w:r>
        <w:rPr>
          <w:color w:val="231F20"/>
          <w:spacing w:val="-2"/>
          <w:sz w:val="20"/>
        </w:rPr>
        <w:t>;</w:t>
      </w:r>
    </w:p>
    <w:p>
      <w:pPr>
        <w:pStyle w:val="ListParagraph"/>
        <w:numPr>
          <w:ilvl w:val="3"/>
          <w:numId w:val="2"/>
        </w:numPr>
        <w:tabs>
          <w:tab w:pos="1919" w:val="left" w:leader="none"/>
        </w:tabs>
        <w:spacing w:line="240" w:lineRule="auto" w:before="172" w:after="0"/>
        <w:ind w:left="1919" w:right="0" w:hanging="362"/>
        <w:jc w:val="left"/>
        <w:rPr>
          <w:sz w:val="20"/>
        </w:rPr>
      </w:pPr>
      <w:r>
        <w:rPr>
          <w:rFonts w:ascii="Trebuchet MS" w:hAnsi="Trebuchet MS"/>
          <w:i/>
          <w:color w:val="231F20"/>
          <w:w w:val="90"/>
          <w:sz w:val="20"/>
        </w:rPr>
        <w:t>Essentially</w:t>
      </w:r>
      <w:r>
        <w:rPr>
          <w:rFonts w:ascii="Trebuchet MS" w:hAnsi="Trebuchet MS"/>
          <w:i/>
          <w:color w:val="231F20"/>
          <w:spacing w:val="-3"/>
          <w:w w:val="90"/>
          <w:sz w:val="20"/>
        </w:rPr>
        <w:t> </w:t>
      </w:r>
      <w:r>
        <w:rPr>
          <w:rFonts w:ascii="Trebuchet MS" w:hAnsi="Trebuchet MS"/>
          <w:i/>
          <w:color w:val="231F20"/>
          <w:spacing w:val="-4"/>
          <w:sz w:val="20"/>
        </w:rPr>
        <w:t>enum</w:t>
      </w:r>
      <w:r>
        <w:rPr>
          <w:color w:val="231F20"/>
          <w:spacing w:val="-4"/>
          <w:sz w:val="20"/>
        </w:rPr>
        <w:t>;</w:t>
      </w:r>
    </w:p>
    <w:p>
      <w:pPr>
        <w:pStyle w:val="ListParagraph"/>
        <w:numPr>
          <w:ilvl w:val="3"/>
          <w:numId w:val="2"/>
        </w:numPr>
        <w:tabs>
          <w:tab w:pos="1919" w:val="left" w:leader="none"/>
        </w:tabs>
        <w:spacing w:line="240" w:lineRule="auto" w:before="172" w:after="0"/>
        <w:ind w:left="1919" w:right="0" w:hanging="363"/>
        <w:jc w:val="left"/>
        <w:rPr>
          <w:sz w:val="20"/>
        </w:rPr>
      </w:pPr>
      <w:r>
        <w:rPr>
          <w:rFonts w:ascii="Trebuchet MS" w:hAnsi="Trebuchet MS"/>
          <w:i/>
          <w:color w:val="231F20"/>
          <w:w w:val="90"/>
          <w:sz w:val="20"/>
        </w:rPr>
        <w:t>Essentially</w:t>
      </w:r>
      <w:r>
        <w:rPr>
          <w:rFonts w:ascii="Trebuchet MS" w:hAnsi="Trebuchet MS"/>
          <w:i/>
          <w:color w:val="231F20"/>
          <w:spacing w:val="-3"/>
          <w:w w:val="90"/>
          <w:sz w:val="20"/>
        </w:rPr>
        <w:t> </w:t>
      </w:r>
      <w:r>
        <w:rPr>
          <w:rFonts w:ascii="Trebuchet MS" w:hAnsi="Trebuchet MS"/>
          <w:i/>
          <w:color w:val="231F20"/>
          <w:spacing w:val="-2"/>
          <w:w w:val="95"/>
          <w:sz w:val="20"/>
        </w:rPr>
        <w:t>signed</w:t>
      </w:r>
      <w:r>
        <w:rPr>
          <w:color w:val="231F20"/>
          <w:spacing w:val="-2"/>
          <w:w w:val="95"/>
          <w:sz w:val="20"/>
        </w:rPr>
        <w:t>;</w:t>
      </w:r>
    </w:p>
    <w:p>
      <w:pPr>
        <w:pStyle w:val="ListParagraph"/>
        <w:numPr>
          <w:ilvl w:val="3"/>
          <w:numId w:val="2"/>
        </w:numPr>
        <w:tabs>
          <w:tab w:pos="1919" w:val="left" w:leader="none"/>
        </w:tabs>
        <w:spacing w:line="240" w:lineRule="auto" w:before="173" w:after="0"/>
        <w:ind w:left="1919" w:right="0" w:hanging="363"/>
        <w:jc w:val="left"/>
        <w:rPr>
          <w:sz w:val="20"/>
        </w:rPr>
      </w:pPr>
      <w:r>
        <w:rPr>
          <w:rFonts w:ascii="Trebuchet MS" w:hAnsi="Trebuchet MS"/>
          <w:i/>
          <w:color w:val="231F20"/>
          <w:w w:val="90"/>
          <w:sz w:val="20"/>
        </w:rPr>
        <w:t>Essentially</w:t>
      </w:r>
      <w:r>
        <w:rPr>
          <w:rFonts w:ascii="Trebuchet MS" w:hAnsi="Trebuchet MS"/>
          <w:i/>
          <w:color w:val="231F20"/>
          <w:spacing w:val="-3"/>
          <w:w w:val="90"/>
          <w:sz w:val="20"/>
        </w:rPr>
        <w:t> </w:t>
      </w:r>
      <w:r>
        <w:rPr>
          <w:rFonts w:ascii="Trebuchet MS" w:hAnsi="Trebuchet MS"/>
          <w:i/>
          <w:color w:val="231F20"/>
          <w:spacing w:val="-2"/>
          <w:sz w:val="20"/>
        </w:rPr>
        <w:t>unsigned</w:t>
      </w:r>
      <w:r>
        <w:rPr>
          <w:color w:val="231F20"/>
          <w:spacing w:val="-2"/>
          <w:sz w:val="20"/>
        </w:rPr>
        <w:t>;</w:t>
      </w:r>
    </w:p>
    <w:p>
      <w:pPr>
        <w:pStyle w:val="ListParagraph"/>
        <w:numPr>
          <w:ilvl w:val="3"/>
          <w:numId w:val="2"/>
        </w:numPr>
        <w:tabs>
          <w:tab w:pos="1919" w:val="left" w:leader="none"/>
        </w:tabs>
        <w:spacing w:line="240" w:lineRule="auto" w:before="172" w:after="0"/>
        <w:ind w:left="1919" w:right="0" w:hanging="363"/>
        <w:jc w:val="left"/>
        <w:rPr>
          <w:sz w:val="20"/>
        </w:rPr>
      </w:pPr>
      <w:r>
        <w:rPr>
          <w:rFonts w:ascii="Trebuchet MS" w:hAnsi="Trebuchet MS"/>
          <w:i/>
          <w:color w:val="231F20"/>
          <w:w w:val="90"/>
          <w:sz w:val="20"/>
        </w:rPr>
        <w:t>Essentially</w:t>
      </w:r>
      <w:r>
        <w:rPr>
          <w:rFonts w:ascii="Trebuchet MS" w:hAnsi="Trebuchet MS"/>
          <w:i/>
          <w:color w:val="231F20"/>
          <w:spacing w:val="-3"/>
          <w:w w:val="90"/>
          <w:sz w:val="20"/>
        </w:rPr>
        <w:t> </w:t>
      </w:r>
      <w:r>
        <w:rPr>
          <w:rFonts w:ascii="Courier New" w:hAnsi="Courier New"/>
          <w:i/>
          <w:color w:val="231F20"/>
          <w:spacing w:val="-2"/>
          <w:w w:val="95"/>
          <w:sz w:val="20"/>
        </w:rPr>
        <w:t>fl</w:t>
      </w:r>
      <w:r>
        <w:rPr>
          <w:rFonts w:ascii="Trebuchet MS" w:hAnsi="Trebuchet MS"/>
          <w:i/>
          <w:color w:val="231F20"/>
          <w:spacing w:val="-2"/>
          <w:w w:val="95"/>
          <w:sz w:val="20"/>
        </w:rPr>
        <w:t>oating</w:t>
      </w:r>
      <w:r>
        <w:rPr>
          <w:color w:val="231F20"/>
          <w:spacing w:val="-2"/>
          <w:w w:val="95"/>
          <w:sz w:val="20"/>
        </w:rPr>
        <w:t>.</w:t>
      </w:r>
    </w:p>
    <w:p>
      <w:pPr>
        <w:spacing w:line="252" w:lineRule="auto" w:before="205"/>
        <w:ind w:left="1194" w:right="1137" w:firstLine="0"/>
        <w:jc w:val="both"/>
        <w:rPr>
          <w:sz w:val="20"/>
        </w:rPr>
      </w:pPr>
      <w:r>
        <w:rPr/>
        <mc:AlternateContent>
          <mc:Choice Requires="wps">
            <w:drawing>
              <wp:anchor distT="0" distB="0" distL="0" distR="0" allowOverlap="1" layoutInCell="1" locked="0" behindDoc="1" simplePos="0" relativeHeight="473802752">
                <wp:simplePos x="0" y="0"/>
                <wp:positionH relativeFrom="page">
                  <wp:posOffset>6909599</wp:posOffset>
                </wp:positionH>
                <wp:positionV relativeFrom="paragraph">
                  <wp:posOffset>775336</wp:posOffset>
                </wp:positionV>
                <wp:extent cx="1270" cy="540385"/>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513728" from="544.062988pt,103.570121pt" to="544.062988pt,61.050121pt" stroked="true" strokeweight="5pt" strokecolor="#98002e">
                <v:stroke dashstyle="solid"/>
                <w10:wrap type="none"/>
              </v:line>
            </w:pict>
          </mc:Fallback>
        </mc:AlternateContent>
      </w:r>
      <w:r>
        <w:rPr>
          <w:rFonts w:ascii="Trebuchet MS"/>
          <w:i/>
          <w:color w:val="231F20"/>
          <w:sz w:val="20"/>
        </w:rPr>
        <w:t>Note: </w:t>
      </w:r>
      <w:r>
        <w:rPr>
          <w:color w:val="231F20"/>
          <w:sz w:val="20"/>
        </w:rPr>
        <w:t>each enumerated type is a unique </w:t>
      </w:r>
      <w:r>
        <w:rPr>
          <w:rFonts w:ascii="Trebuchet MS"/>
          <w:i/>
          <w:color w:val="231F20"/>
          <w:sz w:val="20"/>
        </w:rPr>
        <w:t>essentially enum type </w:t>
      </w:r>
      <w:r>
        <w:rPr>
          <w:color w:val="231F20"/>
          <w:sz w:val="20"/>
        </w:rPr>
        <w:t>identi</w:t>
      </w:r>
      <w:r>
        <w:rPr>
          <w:rFonts w:ascii="Courier New"/>
          <w:color w:val="231F20"/>
          <w:sz w:val="20"/>
        </w:rPr>
        <w:t>fi</w:t>
      </w:r>
      <w:r>
        <w:rPr>
          <w:color w:val="231F20"/>
          <w:sz w:val="20"/>
        </w:rPr>
        <w:t>ed as </w:t>
      </w:r>
      <w:r>
        <w:rPr>
          <w:rFonts w:ascii="Trebuchet MS"/>
          <w:i/>
          <w:color w:val="231F20"/>
          <w:sz w:val="20"/>
        </w:rPr>
        <w:t>enum&lt;i&gt;</w:t>
      </w:r>
      <w:r>
        <w:rPr>
          <w:color w:val="231F20"/>
          <w:sz w:val="20"/>
        </w:rPr>
        <w:t>. This allows di</w:t>
      </w:r>
      <w:r>
        <w:rPr>
          <w:rFonts w:ascii="Courier New"/>
          <w:color w:val="231F20"/>
          <w:sz w:val="20"/>
        </w:rPr>
        <w:t>ff</w:t>
      </w:r>
      <w:r>
        <w:rPr>
          <w:color w:val="231F20"/>
          <w:sz w:val="20"/>
        </w:rPr>
        <w:t>erent enumerated types to be handled as distinct types, which supports a stronger system of</w:t>
      </w:r>
      <w:r>
        <w:rPr>
          <w:color w:val="231F20"/>
          <w:spacing w:val="80"/>
          <w:sz w:val="20"/>
        </w:rPr>
        <w:t> </w:t>
      </w:r>
      <w:r>
        <w:rPr>
          <w:color w:val="231F20"/>
          <w:sz w:val="20"/>
        </w:rPr>
        <w:t>type-checking. One exception is the use of an enumerated type to de</w:t>
      </w:r>
      <w:r>
        <w:rPr>
          <w:rFonts w:ascii="Courier New"/>
          <w:color w:val="231F20"/>
          <w:sz w:val="20"/>
        </w:rPr>
        <w:t>fi</w:t>
      </w:r>
      <w:r>
        <w:rPr>
          <w:color w:val="231F20"/>
          <w:sz w:val="20"/>
        </w:rPr>
        <w:t>ne a Boolean value in C90. Such</w:t>
      </w:r>
      <w:r>
        <w:rPr>
          <w:color w:val="231F20"/>
          <w:spacing w:val="-14"/>
          <w:sz w:val="20"/>
        </w:rPr>
        <w:t> </w:t>
      </w:r>
      <w:r>
        <w:rPr>
          <w:color w:val="231F20"/>
          <w:sz w:val="20"/>
        </w:rPr>
        <w:t>types</w:t>
      </w:r>
      <w:r>
        <w:rPr>
          <w:color w:val="231F20"/>
          <w:spacing w:val="-12"/>
          <w:sz w:val="20"/>
        </w:rPr>
        <w:t> </w:t>
      </w:r>
      <w:r>
        <w:rPr>
          <w:color w:val="231F20"/>
          <w:sz w:val="20"/>
        </w:rPr>
        <w:t>are</w:t>
      </w:r>
      <w:r>
        <w:rPr>
          <w:color w:val="231F20"/>
          <w:spacing w:val="-12"/>
          <w:sz w:val="20"/>
        </w:rPr>
        <w:t> </w:t>
      </w:r>
      <w:r>
        <w:rPr>
          <w:color w:val="231F20"/>
          <w:sz w:val="20"/>
        </w:rPr>
        <w:t>considered</w:t>
      </w:r>
      <w:r>
        <w:rPr>
          <w:color w:val="231F20"/>
          <w:spacing w:val="-13"/>
          <w:sz w:val="20"/>
        </w:rPr>
        <w:t> </w:t>
      </w:r>
      <w:r>
        <w:rPr>
          <w:color w:val="231F20"/>
          <w:sz w:val="20"/>
        </w:rPr>
        <w:t>to</w:t>
      </w:r>
      <w:r>
        <w:rPr>
          <w:color w:val="231F20"/>
          <w:spacing w:val="-13"/>
          <w:sz w:val="20"/>
        </w:rPr>
        <w:t> </w:t>
      </w:r>
      <w:r>
        <w:rPr>
          <w:color w:val="231F20"/>
          <w:sz w:val="20"/>
        </w:rPr>
        <w:t>have</w:t>
      </w:r>
      <w:r>
        <w:rPr>
          <w:color w:val="231F20"/>
          <w:spacing w:val="-12"/>
          <w:sz w:val="20"/>
        </w:rPr>
        <w:t> </w:t>
      </w:r>
      <w:r>
        <w:rPr>
          <w:rFonts w:ascii="Trebuchet MS"/>
          <w:i/>
          <w:color w:val="231F20"/>
          <w:sz w:val="20"/>
        </w:rPr>
        <w:t>essentially</w:t>
      </w:r>
      <w:r>
        <w:rPr>
          <w:rFonts w:ascii="Trebuchet MS"/>
          <w:i/>
          <w:color w:val="231F20"/>
          <w:spacing w:val="-16"/>
          <w:sz w:val="20"/>
        </w:rPr>
        <w:t> </w:t>
      </w:r>
      <w:r>
        <w:rPr>
          <w:rFonts w:ascii="Trebuchet MS"/>
          <w:i/>
          <w:color w:val="231F20"/>
          <w:sz w:val="20"/>
        </w:rPr>
        <w:t>Boolean</w:t>
      </w:r>
      <w:r>
        <w:rPr>
          <w:rFonts w:ascii="Trebuchet MS"/>
          <w:i/>
          <w:color w:val="231F20"/>
          <w:spacing w:val="-15"/>
          <w:sz w:val="20"/>
        </w:rPr>
        <w:t> </w:t>
      </w:r>
      <w:r>
        <w:rPr>
          <w:color w:val="231F20"/>
          <w:sz w:val="20"/>
        </w:rPr>
        <w:t>type.</w:t>
      </w:r>
      <w:r>
        <w:rPr>
          <w:color w:val="231F20"/>
          <w:spacing w:val="-11"/>
          <w:sz w:val="20"/>
        </w:rPr>
        <w:t> </w:t>
      </w:r>
      <w:r>
        <w:rPr>
          <w:color w:val="231F20"/>
          <w:sz w:val="20"/>
        </w:rPr>
        <w:t>Another</w:t>
      </w:r>
      <w:r>
        <w:rPr>
          <w:color w:val="231F20"/>
          <w:spacing w:val="-12"/>
          <w:sz w:val="20"/>
        </w:rPr>
        <w:t> </w:t>
      </w:r>
      <w:r>
        <w:rPr>
          <w:color w:val="231F20"/>
          <w:sz w:val="20"/>
        </w:rPr>
        <w:t>exception</w:t>
      </w:r>
      <w:r>
        <w:rPr>
          <w:color w:val="231F20"/>
          <w:spacing w:val="-12"/>
          <w:sz w:val="20"/>
        </w:rPr>
        <w:t> </w:t>
      </w:r>
      <w:r>
        <w:rPr>
          <w:color w:val="231F20"/>
          <w:sz w:val="20"/>
        </w:rPr>
        <w:t>is</w:t>
      </w:r>
      <w:r>
        <w:rPr>
          <w:color w:val="231F20"/>
          <w:spacing w:val="-12"/>
          <w:sz w:val="20"/>
        </w:rPr>
        <w:t> </w:t>
      </w:r>
      <w:r>
        <w:rPr>
          <w:color w:val="231F20"/>
          <w:sz w:val="20"/>
        </w:rPr>
        <w:t>the</w:t>
      </w:r>
      <w:r>
        <w:rPr>
          <w:color w:val="231F20"/>
          <w:spacing w:val="-12"/>
          <w:sz w:val="20"/>
        </w:rPr>
        <w:t> </w:t>
      </w:r>
      <w:r>
        <w:rPr>
          <w:color w:val="231F20"/>
          <w:sz w:val="20"/>
        </w:rPr>
        <w:t>use</w:t>
      </w:r>
      <w:r>
        <w:rPr>
          <w:color w:val="231F20"/>
          <w:spacing w:val="-12"/>
          <w:sz w:val="20"/>
        </w:rPr>
        <w:t> </w:t>
      </w:r>
      <w:r>
        <w:rPr>
          <w:color w:val="231F20"/>
          <w:sz w:val="20"/>
        </w:rPr>
        <w:t>of</w:t>
      </w:r>
      <w:r>
        <w:rPr>
          <w:color w:val="231F20"/>
          <w:spacing w:val="-13"/>
          <w:sz w:val="20"/>
        </w:rPr>
        <w:t> </w:t>
      </w:r>
      <w:r>
        <w:rPr>
          <w:rFonts w:ascii="Trebuchet MS"/>
          <w:i/>
          <w:color w:val="231F20"/>
          <w:sz w:val="20"/>
        </w:rPr>
        <w:t>anonymous</w:t>
      </w:r>
      <w:r>
        <w:rPr>
          <w:rFonts w:ascii="Trebuchet MS"/>
          <w:i/>
          <w:color w:val="231F20"/>
          <w:sz w:val="20"/>
        </w:rPr>
        <w:t> </w:t>
      </w:r>
      <w:r>
        <w:rPr>
          <w:rFonts w:ascii="Trebuchet MS"/>
          <w:i/>
          <w:color w:val="231F20"/>
          <w:spacing w:val="-4"/>
          <w:sz w:val="20"/>
        </w:rPr>
        <w:t>enumerations</w:t>
      </w:r>
      <w:r>
        <w:rPr>
          <w:rFonts w:ascii="Trebuchet MS"/>
          <w:i/>
          <w:color w:val="231F20"/>
          <w:spacing w:val="-12"/>
          <w:sz w:val="20"/>
        </w:rPr>
        <w:t> </w:t>
      </w:r>
      <w:r>
        <w:rPr>
          <w:color w:val="231F20"/>
          <w:spacing w:val="-4"/>
          <w:sz w:val="20"/>
        </w:rPr>
        <w:t>as</w:t>
      </w:r>
      <w:r>
        <w:rPr>
          <w:color w:val="231F20"/>
          <w:spacing w:val="-7"/>
          <w:sz w:val="20"/>
        </w:rPr>
        <w:t> </w:t>
      </w:r>
      <w:r>
        <w:rPr>
          <w:color w:val="231F20"/>
          <w:spacing w:val="-4"/>
          <w:sz w:val="20"/>
        </w:rPr>
        <w:t>de</w:t>
      </w:r>
      <w:r>
        <w:rPr>
          <w:rFonts w:ascii="Courier New"/>
          <w:color w:val="231F20"/>
          <w:spacing w:val="-4"/>
          <w:sz w:val="20"/>
        </w:rPr>
        <w:t>fi</w:t>
      </w:r>
      <w:r>
        <w:rPr>
          <w:color w:val="231F20"/>
          <w:spacing w:val="-4"/>
          <w:sz w:val="20"/>
        </w:rPr>
        <w:t>ned</w:t>
      </w:r>
      <w:r>
        <w:rPr>
          <w:color w:val="231F20"/>
          <w:spacing w:val="-7"/>
          <w:sz w:val="20"/>
        </w:rPr>
        <w:t> </w:t>
      </w:r>
      <w:r>
        <w:rPr>
          <w:color w:val="231F20"/>
          <w:spacing w:val="-4"/>
          <w:sz w:val="20"/>
        </w:rPr>
        <w:t>in</w:t>
      </w:r>
      <w:r>
        <w:rPr>
          <w:color w:val="231F20"/>
          <w:spacing w:val="-7"/>
          <w:sz w:val="20"/>
        </w:rPr>
        <w:t> </w:t>
      </w:r>
      <w:hyperlink w:history="true" w:anchor="_bookmark153">
        <w:r>
          <w:rPr>
            <w:color w:val="231F20"/>
            <w:spacing w:val="-4"/>
            <w:sz w:val="20"/>
          </w:rPr>
          <w:t>Appendix</w:t>
        </w:r>
        <w:r>
          <w:rPr>
            <w:color w:val="231F20"/>
            <w:spacing w:val="-7"/>
            <w:sz w:val="20"/>
          </w:rPr>
          <w:t> </w:t>
        </w:r>
        <w:r>
          <w:rPr>
            <w:color w:val="231F20"/>
            <w:spacing w:val="-4"/>
            <w:sz w:val="20"/>
          </w:rPr>
          <w:t>D.</w:t>
        </w:r>
      </w:hyperlink>
      <w:r>
        <w:rPr>
          <w:color w:val="231F20"/>
          <w:spacing w:val="-7"/>
          <w:sz w:val="20"/>
        </w:rPr>
        <w:t> </w:t>
      </w:r>
      <w:r>
        <w:rPr>
          <w:rFonts w:ascii="Trebuchet MS"/>
          <w:i/>
          <w:color w:val="231F20"/>
          <w:spacing w:val="-4"/>
          <w:sz w:val="20"/>
        </w:rPr>
        <w:t>Anonymous</w:t>
      </w:r>
      <w:r>
        <w:rPr>
          <w:rFonts w:ascii="Trebuchet MS"/>
          <w:i/>
          <w:color w:val="231F20"/>
          <w:spacing w:val="-12"/>
          <w:sz w:val="20"/>
        </w:rPr>
        <w:t> </w:t>
      </w:r>
      <w:r>
        <w:rPr>
          <w:rFonts w:ascii="Trebuchet MS"/>
          <w:i/>
          <w:color w:val="231F20"/>
          <w:spacing w:val="-4"/>
          <w:sz w:val="20"/>
        </w:rPr>
        <w:t>enumerations</w:t>
      </w:r>
      <w:r>
        <w:rPr>
          <w:rFonts w:ascii="Trebuchet MS"/>
          <w:i/>
          <w:color w:val="231F20"/>
          <w:spacing w:val="-11"/>
          <w:sz w:val="20"/>
        </w:rPr>
        <w:t> </w:t>
      </w:r>
      <w:r>
        <w:rPr>
          <w:color w:val="231F20"/>
          <w:spacing w:val="-4"/>
          <w:sz w:val="20"/>
        </w:rPr>
        <w:t>are</w:t>
      </w:r>
      <w:r>
        <w:rPr>
          <w:color w:val="231F20"/>
          <w:spacing w:val="-7"/>
          <w:sz w:val="20"/>
        </w:rPr>
        <w:t> </w:t>
      </w:r>
      <w:r>
        <w:rPr>
          <w:color w:val="231F20"/>
          <w:spacing w:val="-4"/>
          <w:sz w:val="20"/>
        </w:rPr>
        <w:t>a</w:t>
      </w:r>
      <w:r>
        <w:rPr>
          <w:color w:val="231F20"/>
          <w:spacing w:val="-6"/>
          <w:sz w:val="20"/>
        </w:rPr>
        <w:t> </w:t>
      </w:r>
      <w:r>
        <w:rPr>
          <w:color w:val="231F20"/>
          <w:spacing w:val="-4"/>
          <w:sz w:val="20"/>
        </w:rPr>
        <w:t>way</w:t>
      </w:r>
      <w:r>
        <w:rPr>
          <w:color w:val="231F20"/>
          <w:spacing w:val="-7"/>
          <w:sz w:val="20"/>
        </w:rPr>
        <w:t> </w:t>
      </w:r>
      <w:r>
        <w:rPr>
          <w:color w:val="231F20"/>
          <w:spacing w:val="-4"/>
          <w:sz w:val="20"/>
        </w:rPr>
        <w:t>of</w:t>
      </w:r>
      <w:r>
        <w:rPr>
          <w:color w:val="231F20"/>
          <w:spacing w:val="-6"/>
          <w:sz w:val="20"/>
        </w:rPr>
        <w:t> </w:t>
      </w:r>
      <w:r>
        <w:rPr>
          <w:color w:val="231F20"/>
          <w:spacing w:val="-4"/>
          <w:sz w:val="20"/>
        </w:rPr>
        <w:t>de</w:t>
      </w:r>
      <w:r>
        <w:rPr>
          <w:rFonts w:ascii="Courier New"/>
          <w:color w:val="231F20"/>
          <w:spacing w:val="-4"/>
          <w:sz w:val="20"/>
        </w:rPr>
        <w:t>fi</w:t>
      </w:r>
      <w:r>
        <w:rPr>
          <w:color w:val="231F20"/>
          <w:spacing w:val="-4"/>
          <w:sz w:val="20"/>
        </w:rPr>
        <w:t>ning</w:t>
      </w:r>
      <w:r>
        <w:rPr>
          <w:color w:val="231F20"/>
          <w:spacing w:val="-7"/>
          <w:sz w:val="20"/>
        </w:rPr>
        <w:t> </w:t>
      </w:r>
      <w:r>
        <w:rPr>
          <w:color w:val="231F20"/>
          <w:spacing w:val="-4"/>
          <w:sz w:val="20"/>
        </w:rPr>
        <w:t>a</w:t>
      </w:r>
      <w:r>
        <w:rPr>
          <w:color w:val="231F20"/>
          <w:spacing w:val="-7"/>
          <w:sz w:val="20"/>
        </w:rPr>
        <w:t> </w:t>
      </w:r>
      <w:r>
        <w:rPr>
          <w:color w:val="231F20"/>
          <w:spacing w:val="-4"/>
          <w:sz w:val="20"/>
        </w:rPr>
        <w:t>set</w:t>
      </w:r>
      <w:r>
        <w:rPr>
          <w:color w:val="231F20"/>
          <w:spacing w:val="-7"/>
          <w:sz w:val="20"/>
        </w:rPr>
        <w:t> </w:t>
      </w:r>
      <w:r>
        <w:rPr>
          <w:color w:val="231F20"/>
          <w:spacing w:val="-4"/>
          <w:sz w:val="20"/>
        </w:rPr>
        <w:t>of</w:t>
      </w:r>
      <w:r>
        <w:rPr>
          <w:color w:val="231F20"/>
          <w:spacing w:val="-7"/>
          <w:sz w:val="20"/>
        </w:rPr>
        <w:t> </w:t>
      </w:r>
      <w:r>
        <w:rPr>
          <w:color w:val="231F20"/>
          <w:spacing w:val="-4"/>
          <w:sz w:val="20"/>
        </w:rPr>
        <w:t>related</w:t>
      </w:r>
    </w:p>
    <w:p>
      <w:pPr>
        <w:tabs>
          <w:tab w:pos="11144" w:val="right" w:leader="none"/>
        </w:tabs>
        <w:spacing w:line="326" w:lineRule="exact" w:before="0"/>
        <w:ind w:left="1194" w:right="0" w:firstLine="0"/>
        <w:jc w:val="left"/>
        <w:rPr>
          <w:sz w:val="28"/>
        </w:rPr>
      </w:pPr>
      <w:r>
        <w:rPr>
          <w:color w:val="231F20"/>
          <w:sz w:val="20"/>
        </w:rPr>
        <w:t>constant</w:t>
      </w:r>
      <w:r>
        <w:rPr>
          <w:color w:val="231F20"/>
          <w:spacing w:val="-11"/>
          <w:sz w:val="20"/>
        </w:rPr>
        <w:t> </w:t>
      </w:r>
      <w:r>
        <w:rPr>
          <w:color w:val="231F20"/>
          <w:sz w:val="20"/>
        </w:rPr>
        <w:t>integers</w:t>
      </w:r>
      <w:r>
        <w:rPr>
          <w:color w:val="231F20"/>
          <w:spacing w:val="-10"/>
          <w:sz w:val="20"/>
        </w:rPr>
        <w:t> </w:t>
      </w:r>
      <w:r>
        <w:rPr>
          <w:color w:val="231F20"/>
          <w:sz w:val="20"/>
        </w:rPr>
        <w:t>and</w:t>
      </w:r>
      <w:r>
        <w:rPr>
          <w:color w:val="231F20"/>
          <w:spacing w:val="-10"/>
          <w:sz w:val="20"/>
        </w:rPr>
        <w:t> </w:t>
      </w:r>
      <w:r>
        <w:rPr>
          <w:color w:val="231F20"/>
          <w:sz w:val="20"/>
        </w:rPr>
        <w:t>are</w:t>
      </w:r>
      <w:r>
        <w:rPr>
          <w:color w:val="231F20"/>
          <w:spacing w:val="-10"/>
          <w:sz w:val="20"/>
        </w:rPr>
        <w:t> </w:t>
      </w:r>
      <w:r>
        <w:rPr>
          <w:color w:val="231F20"/>
          <w:sz w:val="20"/>
        </w:rPr>
        <w:t>considered</w:t>
      </w:r>
      <w:r>
        <w:rPr>
          <w:color w:val="231F20"/>
          <w:spacing w:val="-10"/>
          <w:sz w:val="20"/>
        </w:rPr>
        <w:t> </w:t>
      </w:r>
      <w:r>
        <w:rPr>
          <w:color w:val="231F20"/>
          <w:sz w:val="20"/>
        </w:rPr>
        <w:t>to</w:t>
      </w:r>
      <w:r>
        <w:rPr>
          <w:color w:val="231F20"/>
          <w:spacing w:val="-10"/>
          <w:sz w:val="20"/>
        </w:rPr>
        <w:t> </w:t>
      </w:r>
      <w:r>
        <w:rPr>
          <w:color w:val="231F20"/>
          <w:sz w:val="20"/>
        </w:rPr>
        <w:t>have</w:t>
      </w:r>
      <w:r>
        <w:rPr>
          <w:color w:val="231F20"/>
          <w:spacing w:val="-10"/>
          <w:sz w:val="20"/>
        </w:rPr>
        <w:t> </w:t>
      </w:r>
      <w:r>
        <w:rPr>
          <w:color w:val="231F20"/>
          <w:sz w:val="20"/>
        </w:rPr>
        <w:t>an</w:t>
      </w:r>
      <w:r>
        <w:rPr>
          <w:color w:val="231F20"/>
          <w:spacing w:val="-9"/>
          <w:sz w:val="20"/>
        </w:rPr>
        <w:t> </w:t>
      </w:r>
      <w:r>
        <w:rPr>
          <w:rFonts w:ascii="Trebuchet MS"/>
          <w:i/>
          <w:color w:val="231F20"/>
          <w:sz w:val="20"/>
        </w:rPr>
        <w:t>essentially</w:t>
      </w:r>
      <w:r>
        <w:rPr>
          <w:rFonts w:ascii="Trebuchet MS"/>
          <w:i/>
          <w:color w:val="231F20"/>
          <w:spacing w:val="-15"/>
          <w:sz w:val="20"/>
        </w:rPr>
        <w:t> </w:t>
      </w:r>
      <w:r>
        <w:rPr>
          <w:rFonts w:ascii="Trebuchet MS"/>
          <w:i/>
          <w:color w:val="231F20"/>
          <w:sz w:val="20"/>
        </w:rPr>
        <w:t>signed</w:t>
      </w:r>
      <w:r>
        <w:rPr>
          <w:rFonts w:ascii="Trebuchet MS"/>
          <w:i/>
          <w:color w:val="231F20"/>
          <w:spacing w:val="-15"/>
          <w:sz w:val="20"/>
        </w:rPr>
        <w:t> </w:t>
      </w:r>
      <w:r>
        <w:rPr>
          <w:color w:val="231F20"/>
          <w:spacing w:val="-2"/>
          <w:sz w:val="20"/>
        </w:rPr>
        <w:t>type.</w:t>
      </w:r>
      <w:r>
        <w:rPr>
          <w:color w:val="231F20"/>
          <w:sz w:val="20"/>
        </w:rPr>
        <w:tab/>
      </w:r>
      <w:r>
        <w:rPr>
          <w:color w:val="231F20"/>
          <w:spacing w:val="-5"/>
          <w:position w:val="-7"/>
          <w:sz w:val="28"/>
        </w:rPr>
        <w:t>81</w:t>
      </w:r>
    </w:p>
    <w:p>
      <w:pPr>
        <w:spacing w:after="0" w:line="326" w:lineRule="exact"/>
        <w:jc w:val="left"/>
        <w:rPr>
          <w:sz w:val="28"/>
        </w:rPr>
        <w:sectPr>
          <w:pgSz w:w="11910" w:h="16840"/>
          <w:pgMar w:header="0" w:footer="658" w:top="700" w:bottom="920" w:left="220" w:right="280"/>
        </w:sectPr>
      </w:pPr>
    </w:p>
    <w:p>
      <w:pPr>
        <w:pStyle w:val="BodyText"/>
        <w:spacing w:line="256" w:lineRule="auto" w:before="96"/>
        <w:ind w:left="1194" w:right="1137"/>
        <w:jc w:val="both"/>
      </w:pPr>
      <w:r>
        <w:rPr/>
        <mc:AlternateContent>
          <mc:Choice Requires="wps">
            <w:drawing>
              <wp:anchor distT="0" distB="0" distL="0" distR="0" allowOverlap="1" layoutInCell="1" locked="0" behindDoc="0" simplePos="0" relativeHeight="15852544">
                <wp:simplePos x="0" y="0"/>
                <wp:positionH relativeFrom="page">
                  <wp:posOffset>351439</wp:posOffset>
                </wp:positionH>
                <wp:positionV relativeFrom="paragraph">
                  <wp:posOffset>70802</wp:posOffset>
                </wp:positionV>
                <wp:extent cx="267970" cy="1321435"/>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5.575pt;width:21.1pt;height:104.05pt;mso-position-horizontal-relative:page;mso-position-vertical-relative:paragraph;z-index:15852544" type="#_x0000_t202" id="docshape251"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67" w:id="145"/>
      <w:bookmarkEnd w:id="145"/>
      <w:r>
        <w:rPr/>
      </w:r>
      <w:r>
        <w:rPr>
          <w:color w:val="231F20"/>
          <w:w w:val="105"/>
        </w:rPr>
        <w:t>When</w:t>
      </w:r>
      <w:r>
        <w:rPr>
          <w:color w:val="231F20"/>
          <w:spacing w:val="-1"/>
          <w:w w:val="105"/>
        </w:rPr>
        <w:t> </w:t>
      </w:r>
      <w:r>
        <w:rPr>
          <w:color w:val="231F20"/>
          <w:w w:val="105"/>
        </w:rPr>
        <w:t>comparing</w:t>
      </w:r>
      <w:r>
        <w:rPr>
          <w:color w:val="231F20"/>
          <w:spacing w:val="-1"/>
          <w:w w:val="105"/>
        </w:rPr>
        <w:t> </w:t>
      </w:r>
      <w:r>
        <w:rPr>
          <w:color w:val="231F20"/>
          <w:w w:val="105"/>
        </w:rPr>
        <w:t>two</w:t>
      </w:r>
      <w:r>
        <w:rPr>
          <w:color w:val="231F20"/>
          <w:spacing w:val="-1"/>
          <w:w w:val="105"/>
        </w:rPr>
        <w:t> </w:t>
      </w:r>
      <w:r>
        <w:rPr>
          <w:color w:val="231F20"/>
          <w:w w:val="105"/>
        </w:rPr>
        <w:t>types</w:t>
      </w:r>
      <w:r>
        <w:rPr>
          <w:color w:val="231F20"/>
          <w:spacing w:val="-1"/>
          <w:w w:val="105"/>
        </w:rPr>
        <w:t> </w:t>
      </w:r>
      <w:r>
        <w:rPr>
          <w:color w:val="231F20"/>
          <w:w w:val="105"/>
        </w:rPr>
        <w:t>of</w:t>
      </w:r>
      <w:r>
        <w:rPr>
          <w:color w:val="231F20"/>
          <w:spacing w:val="-1"/>
          <w:w w:val="105"/>
        </w:rPr>
        <w:t> </w:t>
      </w:r>
      <w:r>
        <w:rPr>
          <w:color w:val="231F20"/>
          <w:w w:val="105"/>
        </w:rPr>
        <w:t>the</w:t>
      </w:r>
      <w:r>
        <w:rPr>
          <w:color w:val="231F20"/>
          <w:spacing w:val="-1"/>
          <w:w w:val="105"/>
        </w:rPr>
        <w:t> </w:t>
      </w:r>
      <w:r>
        <w:rPr>
          <w:color w:val="231F20"/>
          <w:w w:val="105"/>
        </w:rPr>
        <w:t>same</w:t>
      </w:r>
      <w:r>
        <w:rPr>
          <w:color w:val="231F20"/>
          <w:spacing w:val="-1"/>
          <w:w w:val="105"/>
        </w:rPr>
        <w:t> </w:t>
      </w:r>
      <w:r>
        <w:rPr>
          <w:color w:val="231F20"/>
          <w:w w:val="105"/>
        </w:rPr>
        <w:t>type</w:t>
      </w:r>
      <w:r>
        <w:rPr>
          <w:color w:val="231F20"/>
          <w:spacing w:val="-1"/>
          <w:w w:val="105"/>
        </w:rPr>
        <w:t> </w:t>
      </w:r>
      <w:r>
        <w:rPr>
          <w:color w:val="231F20"/>
          <w:w w:val="105"/>
        </w:rPr>
        <w:t>category,</w:t>
      </w:r>
      <w:r>
        <w:rPr>
          <w:color w:val="231F20"/>
          <w:spacing w:val="-1"/>
          <w:w w:val="105"/>
        </w:rPr>
        <w:t> </w:t>
      </w:r>
      <w:r>
        <w:rPr>
          <w:color w:val="231F20"/>
          <w:w w:val="105"/>
        </w:rPr>
        <w:t>the</w:t>
      </w:r>
      <w:r>
        <w:rPr>
          <w:color w:val="231F20"/>
          <w:spacing w:val="-1"/>
          <w:w w:val="105"/>
        </w:rPr>
        <w:t> </w:t>
      </w:r>
      <w:r>
        <w:rPr>
          <w:color w:val="231F20"/>
          <w:w w:val="105"/>
        </w:rPr>
        <w:t>terms</w:t>
      </w:r>
      <w:r>
        <w:rPr>
          <w:color w:val="231F20"/>
          <w:spacing w:val="-1"/>
          <w:w w:val="105"/>
        </w:rPr>
        <w:t> </w:t>
      </w:r>
      <w:r>
        <w:rPr>
          <w:rFonts w:ascii="Trebuchet MS"/>
          <w:i/>
          <w:color w:val="231F20"/>
          <w:w w:val="105"/>
        </w:rPr>
        <w:t>wider</w:t>
      </w:r>
      <w:r>
        <w:rPr>
          <w:rFonts w:ascii="Trebuchet MS"/>
          <w:i/>
          <w:color w:val="231F20"/>
          <w:spacing w:val="-6"/>
          <w:w w:val="105"/>
        </w:rPr>
        <w:t> </w:t>
      </w:r>
      <w:r>
        <w:rPr>
          <w:color w:val="231F20"/>
          <w:w w:val="105"/>
        </w:rPr>
        <w:t>and </w:t>
      </w:r>
      <w:r>
        <w:rPr>
          <w:rFonts w:ascii="Trebuchet MS"/>
          <w:i/>
          <w:color w:val="231F20"/>
          <w:w w:val="105"/>
        </w:rPr>
        <w:t>narrower</w:t>
      </w:r>
      <w:r>
        <w:rPr>
          <w:rFonts w:ascii="Trebuchet MS"/>
          <w:i/>
          <w:color w:val="231F20"/>
          <w:spacing w:val="-6"/>
          <w:w w:val="105"/>
        </w:rPr>
        <w:t> </w:t>
      </w:r>
      <w:r>
        <w:rPr>
          <w:color w:val="231F20"/>
          <w:w w:val="105"/>
        </w:rPr>
        <w:t>are</w:t>
      </w:r>
      <w:r>
        <w:rPr>
          <w:color w:val="231F20"/>
          <w:spacing w:val="-1"/>
          <w:w w:val="105"/>
        </w:rPr>
        <w:t> </w:t>
      </w:r>
      <w:r>
        <w:rPr>
          <w:color w:val="231F20"/>
          <w:w w:val="105"/>
        </w:rPr>
        <w:t>used</w:t>
      </w:r>
      <w:r>
        <w:rPr>
          <w:color w:val="231F20"/>
          <w:spacing w:val="-1"/>
          <w:w w:val="105"/>
        </w:rPr>
        <w:t> </w:t>
      </w:r>
      <w:r>
        <w:rPr>
          <w:color w:val="231F20"/>
          <w:w w:val="105"/>
        </w:rPr>
        <w:t>to </w:t>
      </w:r>
      <w:r>
        <w:rPr>
          <w:color w:val="231F20"/>
        </w:rPr>
        <w:t>describe their relative sizes as measured in bytes. Two di</w:t>
      </w:r>
      <w:r>
        <w:rPr>
          <w:rFonts w:ascii="Courier New"/>
          <w:color w:val="231F20"/>
        </w:rPr>
        <w:t>ff</w:t>
      </w:r>
      <w:r>
        <w:rPr>
          <w:color w:val="231F20"/>
        </w:rPr>
        <w:t>erent types are sometimes implemented </w:t>
      </w:r>
      <w:r>
        <w:rPr>
          <w:color w:val="231F20"/>
          <w:w w:val="105"/>
        </w:rPr>
        <w:t>with the same size.</w:t>
      </w:r>
    </w:p>
    <w:p>
      <w:pPr>
        <w:spacing w:before="209"/>
        <w:ind w:left="1194" w:right="0" w:firstLine="0"/>
        <w:jc w:val="both"/>
        <w:rPr>
          <w:sz w:val="20"/>
        </w:rPr>
      </w:pPr>
      <w:r>
        <w:rPr>
          <w:color w:val="231F20"/>
          <w:sz w:val="20"/>
        </w:rPr>
        <w:t>The</w:t>
      </w:r>
      <w:r>
        <w:rPr>
          <w:color w:val="231F20"/>
          <w:spacing w:val="-1"/>
          <w:sz w:val="20"/>
        </w:rPr>
        <w:t> </w:t>
      </w:r>
      <w:r>
        <w:rPr>
          <w:color w:val="231F20"/>
          <w:sz w:val="20"/>
        </w:rPr>
        <w:t>following</w:t>
      </w:r>
      <w:r>
        <w:rPr>
          <w:color w:val="231F20"/>
          <w:spacing w:val="-1"/>
          <w:sz w:val="20"/>
        </w:rPr>
        <w:t> </w:t>
      </w:r>
      <w:r>
        <w:rPr>
          <w:color w:val="231F20"/>
          <w:sz w:val="20"/>
        </w:rPr>
        <w:t>table shows</w:t>
      </w:r>
      <w:r>
        <w:rPr>
          <w:color w:val="231F20"/>
          <w:spacing w:val="-1"/>
          <w:sz w:val="20"/>
        </w:rPr>
        <w:t> </w:t>
      </w:r>
      <w:r>
        <w:rPr>
          <w:color w:val="231F20"/>
          <w:sz w:val="20"/>
        </w:rPr>
        <w:t>how the</w:t>
      </w:r>
      <w:r>
        <w:rPr>
          <w:color w:val="231F20"/>
          <w:spacing w:val="-1"/>
          <w:sz w:val="20"/>
        </w:rPr>
        <w:t> </w:t>
      </w:r>
      <w:r>
        <w:rPr>
          <w:color w:val="231F20"/>
          <w:sz w:val="20"/>
        </w:rPr>
        <w:t>standard integer</w:t>
      </w:r>
      <w:r>
        <w:rPr>
          <w:color w:val="231F20"/>
          <w:spacing w:val="-1"/>
          <w:sz w:val="20"/>
        </w:rPr>
        <w:t> </w:t>
      </w:r>
      <w:r>
        <w:rPr>
          <w:color w:val="231F20"/>
          <w:sz w:val="20"/>
        </w:rPr>
        <w:t>types</w:t>
      </w:r>
      <w:r>
        <w:rPr>
          <w:color w:val="231F20"/>
          <w:spacing w:val="-1"/>
          <w:sz w:val="20"/>
        </w:rPr>
        <w:t> </w:t>
      </w:r>
      <w:r>
        <w:rPr>
          <w:color w:val="231F20"/>
          <w:sz w:val="20"/>
        </w:rPr>
        <w:t>map on</w:t>
      </w:r>
      <w:r>
        <w:rPr>
          <w:color w:val="231F20"/>
          <w:spacing w:val="-1"/>
          <w:sz w:val="20"/>
        </w:rPr>
        <w:t> </w:t>
      </w:r>
      <w:r>
        <w:rPr>
          <w:color w:val="231F20"/>
          <w:sz w:val="20"/>
        </w:rPr>
        <w:t>to</w:t>
      </w:r>
      <w:r>
        <w:rPr>
          <w:color w:val="231F20"/>
          <w:spacing w:val="1"/>
          <w:sz w:val="20"/>
        </w:rPr>
        <w:t> </w:t>
      </w:r>
      <w:r>
        <w:rPr>
          <w:rFonts w:ascii="Trebuchet MS"/>
          <w:i/>
          <w:color w:val="231F20"/>
          <w:sz w:val="20"/>
        </w:rPr>
        <w:t>essential</w:t>
      </w:r>
      <w:r>
        <w:rPr>
          <w:rFonts w:ascii="Trebuchet MS"/>
          <w:i/>
          <w:color w:val="231F20"/>
          <w:spacing w:val="-6"/>
          <w:sz w:val="20"/>
        </w:rPr>
        <w:t> </w:t>
      </w:r>
      <w:r>
        <w:rPr>
          <w:rFonts w:ascii="Trebuchet MS"/>
          <w:i/>
          <w:color w:val="231F20"/>
          <w:sz w:val="20"/>
        </w:rPr>
        <w:t>type</w:t>
      </w:r>
      <w:r>
        <w:rPr>
          <w:rFonts w:ascii="Trebuchet MS"/>
          <w:i/>
          <w:color w:val="231F20"/>
          <w:spacing w:val="-5"/>
          <w:sz w:val="20"/>
        </w:rPr>
        <w:t> </w:t>
      </w:r>
      <w:r>
        <w:rPr>
          <w:rFonts w:ascii="Trebuchet MS"/>
          <w:i/>
          <w:color w:val="231F20"/>
          <w:spacing w:val="-2"/>
          <w:sz w:val="20"/>
        </w:rPr>
        <w:t>categories</w:t>
      </w:r>
      <w:r>
        <w:rPr>
          <w:color w:val="231F20"/>
          <w:spacing w:val="-2"/>
          <w:sz w:val="20"/>
        </w:rPr>
        <w:t>.</w:t>
      </w:r>
    </w:p>
    <w:p>
      <w:pPr>
        <w:pStyle w:val="BodyText"/>
        <w:spacing w:before="161" w:after="1"/>
      </w:pPr>
    </w:p>
    <w:tbl>
      <w:tblPr>
        <w:tblW w:w="0" w:type="auto"/>
        <w:jc w:val="left"/>
        <w:tblInd w:w="142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120"/>
        <w:gridCol w:w="1206"/>
        <w:gridCol w:w="1638"/>
        <w:gridCol w:w="1896"/>
        <w:gridCol w:w="1465"/>
        <w:gridCol w:w="1293"/>
      </w:tblGrid>
      <w:tr>
        <w:trPr>
          <w:trHeight w:val="358" w:hRule="atLeast"/>
        </w:trPr>
        <w:tc>
          <w:tcPr>
            <w:tcW w:w="8618" w:type="dxa"/>
            <w:gridSpan w:val="6"/>
            <w:shd w:val="clear" w:color="auto" w:fill="E2B6B2"/>
          </w:tcPr>
          <w:p>
            <w:pPr>
              <w:pStyle w:val="TableParagraph"/>
              <w:spacing w:before="79"/>
              <w:ind w:left="9"/>
              <w:jc w:val="center"/>
              <w:rPr>
                <w:rFonts w:ascii="Trebuchet MS"/>
                <w:i/>
                <w:sz w:val="18"/>
              </w:rPr>
            </w:pPr>
            <w:r>
              <w:rPr>
                <w:rFonts w:ascii="Trebuchet MS"/>
                <w:i/>
                <w:color w:val="231F20"/>
                <w:w w:val="90"/>
                <w:sz w:val="18"/>
              </w:rPr>
              <w:t>Essential</w:t>
            </w:r>
            <w:r>
              <w:rPr>
                <w:rFonts w:ascii="Trebuchet MS"/>
                <w:i/>
                <w:color w:val="231F20"/>
                <w:sz w:val="18"/>
              </w:rPr>
              <w:t> </w:t>
            </w:r>
            <w:r>
              <w:rPr>
                <w:rFonts w:ascii="Trebuchet MS"/>
                <w:i/>
                <w:color w:val="231F20"/>
                <w:w w:val="90"/>
                <w:sz w:val="18"/>
              </w:rPr>
              <w:t>type</w:t>
            </w:r>
            <w:r>
              <w:rPr>
                <w:rFonts w:ascii="Trebuchet MS"/>
                <w:i/>
                <w:color w:val="231F20"/>
                <w:spacing w:val="1"/>
                <w:sz w:val="18"/>
              </w:rPr>
              <w:t> </w:t>
            </w:r>
            <w:r>
              <w:rPr>
                <w:rFonts w:ascii="Trebuchet MS"/>
                <w:i/>
                <w:color w:val="231F20"/>
                <w:spacing w:val="-2"/>
                <w:w w:val="90"/>
                <w:sz w:val="18"/>
              </w:rPr>
              <w:t>category</w:t>
            </w:r>
          </w:p>
        </w:tc>
      </w:tr>
      <w:tr>
        <w:trPr>
          <w:trHeight w:val="358" w:hRule="atLeast"/>
        </w:trPr>
        <w:tc>
          <w:tcPr>
            <w:tcW w:w="1120" w:type="dxa"/>
            <w:shd w:val="clear" w:color="auto" w:fill="E2B6B2"/>
          </w:tcPr>
          <w:p>
            <w:pPr>
              <w:pStyle w:val="TableParagraph"/>
              <w:spacing w:before="79"/>
              <w:ind w:left="11"/>
              <w:jc w:val="center"/>
              <w:rPr>
                <w:sz w:val="18"/>
              </w:rPr>
            </w:pPr>
            <w:r>
              <w:rPr>
                <w:color w:val="231F20"/>
                <w:spacing w:val="-2"/>
                <w:sz w:val="18"/>
              </w:rPr>
              <w:t>Boolean</w:t>
            </w:r>
          </w:p>
        </w:tc>
        <w:tc>
          <w:tcPr>
            <w:tcW w:w="1206" w:type="dxa"/>
            <w:shd w:val="clear" w:color="auto" w:fill="E2B6B2"/>
          </w:tcPr>
          <w:p>
            <w:pPr>
              <w:pStyle w:val="TableParagraph"/>
              <w:spacing w:before="79"/>
              <w:ind w:left="10"/>
              <w:jc w:val="center"/>
              <w:rPr>
                <w:sz w:val="18"/>
              </w:rPr>
            </w:pPr>
            <w:r>
              <w:rPr>
                <w:color w:val="231F20"/>
                <w:spacing w:val="-2"/>
                <w:w w:val="105"/>
                <w:sz w:val="18"/>
              </w:rPr>
              <w:t>character</w:t>
            </w:r>
          </w:p>
        </w:tc>
        <w:tc>
          <w:tcPr>
            <w:tcW w:w="1638" w:type="dxa"/>
            <w:shd w:val="clear" w:color="auto" w:fill="E2B6B2"/>
          </w:tcPr>
          <w:p>
            <w:pPr>
              <w:pStyle w:val="TableParagraph"/>
              <w:spacing w:before="79"/>
              <w:ind w:left="547"/>
              <w:rPr>
                <w:sz w:val="18"/>
              </w:rPr>
            </w:pPr>
            <w:r>
              <w:rPr>
                <w:color w:val="231F20"/>
                <w:spacing w:val="-2"/>
                <w:sz w:val="18"/>
              </w:rPr>
              <w:t>signed</w:t>
            </w:r>
          </w:p>
        </w:tc>
        <w:tc>
          <w:tcPr>
            <w:tcW w:w="1896" w:type="dxa"/>
            <w:shd w:val="clear" w:color="auto" w:fill="E2B6B2"/>
          </w:tcPr>
          <w:p>
            <w:pPr>
              <w:pStyle w:val="TableParagraph"/>
              <w:spacing w:before="79"/>
              <w:ind w:left="569"/>
              <w:rPr>
                <w:sz w:val="18"/>
              </w:rPr>
            </w:pPr>
            <w:r>
              <w:rPr>
                <w:color w:val="231F20"/>
                <w:spacing w:val="-2"/>
                <w:sz w:val="18"/>
              </w:rPr>
              <w:t>unsigned</w:t>
            </w:r>
          </w:p>
        </w:tc>
        <w:tc>
          <w:tcPr>
            <w:tcW w:w="1465" w:type="dxa"/>
            <w:shd w:val="clear" w:color="auto" w:fill="E2B6B2"/>
          </w:tcPr>
          <w:p>
            <w:pPr>
              <w:pStyle w:val="TableParagraph"/>
              <w:spacing w:before="79"/>
              <w:ind w:left="12"/>
              <w:jc w:val="center"/>
              <w:rPr>
                <w:sz w:val="18"/>
              </w:rPr>
            </w:pPr>
            <w:r>
              <w:rPr>
                <w:color w:val="231F20"/>
                <w:spacing w:val="-2"/>
                <w:sz w:val="18"/>
              </w:rPr>
              <w:t>enum&lt;i&gt;</w:t>
            </w:r>
          </w:p>
        </w:tc>
        <w:tc>
          <w:tcPr>
            <w:tcW w:w="1293" w:type="dxa"/>
            <w:shd w:val="clear" w:color="auto" w:fill="E2B6B2"/>
          </w:tcPr>
          <w:p>
            <w:pPr>
              <w:pStyle w:val="TableParagraph"/>
              <w:spacing w:before="79"/>
              <w:ind w:left="341"/>
              <w:rPr>
                <w:sz w:val="18"/>
              </w:rPr>
            </w:pPr>
            <w:r>
              <w:rPr>
                <w:rFonts w:ascii="Courier New"/>
                <w:color w:val="231F20"/>
                <w:spacing w:val="-2"/>
                <w:w w:val="95"/>
                <w:sz w:val="18"/>
              </w:rPr>
              <w:t>fl</w:t>
            </w:r>
            <w:r>
              <w:rPr>
                <w:color w:val="231F20"/>
                <w:spacing w:val="-2"/>
                <w:w w:val="95"/>
                <w:sz w:val="18"/>
              </w:rPr>
              <w:t>oating</w:t>
            </w:r>
          </w:p>
        </w:tc>
      </w:tr>
      <w:tr>
        <w:trPr>
          <w:trHeight w:val="1105" w:hRule="atLeast"/>
        </w:trPr>
        <w:tc>
          <w:tcPr>
            <w:tcW w:w="1120" w:type="dxa"/>
          </w:tcPr>
          <w:p>
            <w:pPr>
              <w:pStyle w:val="TableParagraph"/>
              <w:spacing w:before="20"/>
              <w:ind w:left="11" w:right="2"/>
              <w:jc w:val="center"/>
              <w:rPr>
                <w:sz w:val="18"/>
              </w:rPr>
            </w:pPr>
            <w:r>
              <w:rPr>
                <w:color w:val="231F20"/>
                <w:spacing w:val="-2"/>
                <w:sz w:val="18"/>
              </w:rPr>
              <w:t>_Bool</w:t>
            </w:r>
          </w:p>
        </w:tc>
        <w:tc>
          <w:tcPr>
            <w:tcW w:w="1206" w:type="dxa"/>
          </w:tcPr>
          <w:p>
            <w:pPr>
              <w:pStyle w:val="TableParagraph"/>
              <w:spacing w:before="20"/>
              <w:ind w:left="10"/>
              <w:jc w:val="center"/>
              <w:rPr>
                <w:sz w:val="18"/>
              </w:rPr>
            </w:pPr>
            <w:r>
              <w:rPr>
                <w:color w:val="231F20"/>
                <w:spacing w:val="-4"/>
                <w:w w:val="105"/>
                <w:sz w:val="18"/>
              </w:rPr>
              <w:t>char</w:t>
            </w:r>
          </w:p>
        </w:tc>
        <w:tc>
          <w:tcPr>
            <w:tcW w:w="1638" w:type="dxa"/>
          </w:tcPr>
          <w:p>
            <w:pPr>
              <w:pStyle w:val="TableParagraph"/>
              <w:spacing w:line="210" w:lineRule="atLeast" w:before="17"/>
              <w:ind w:left="118" w:right="189"/>
              <w:rPr>
                <w:sz w:val="18"/>
              </w:rPr>
            </w:pPr>
            <w:r>
              <w:rPr>
                <w:color w:val="231F20"/>
                <w:sz w:val="18"/>
              </w:rPr>
              <w:t>signed char signed short signed int</w:t>
            </w:r>
            <w:r>
              <w:rPr>
                <w:color w:val="231F20"/>
                <w:spacing w:val="40"/>
                <w:sz w:val="18"/>
              </w:rPr>
              <w:t> </w:t>
            </w:r>
            <w:r>
              <w:rPr>
                <w:color w:val="231F20"/>
                <w:sz w:val="18"/>
              </w:rPr>
              <w:t>signed long signed</w:t>
            </w:r>
            <w:r>
              <w:rPr>
                <w:color w:val="231F20"/>
                <w:spacing w:val="-6"/>
                <w:sz w:val="18"/>
              </w:rPr>
              <w:t> </w:t>
            </w:r>
            <w:r>
              <w:rPr>
                <w:color w:val="231F20"/>
                <w:sz w:val="18"/>
              </w:rPr>
              <w:t>long</w:t>
            </w:r>
            <w:r>
              <w:rPr>
                <w:color w:val="231F20"/>
                <w:spacing w:val="-6"/>
                <w:sz w:val="18"/>
              </w:rPr>
              <w:t> </w:t>
            </w:r>
            <w:r>
              <w:rPr>
                <w:color w:val="231F20"/>
                <w:sz w:val="18"/>
              </w:rPr>
              <w:t>long</w:t>
            </w:r>
          </w:p>
        </w:tc>
        <w:tc>
          <w:tcPr>
            <w:tcW w:w="1896" w:type="dxa"/>
          </w:tcPr>
          <w:p>
            <w:pPr>
              <w:pStyle w:val="TableParagraph"/>
              <w:spacing w:line="210" w:lineRule="atLeast" w:before="17"/>
              <w:ind w:left="118" w:right="86"/>
              <w:rPr>
                <w:sz w:val="18"/>
              </w:rPr>
            </w:pPr>
            <w:r>
              <w:rPr>
                <w:color w:val="231F20"/>
                <w:sz w:val="18"/>
              </w:rPr>
              <w:t>unsigned char unsigned short unsigned int unsigned long unsigned long long</w:t>
            </w:r>
          </w:p>
        </w:tc>
        <w:tc>
          <w:tcPr>
            <w:tcW w:w="1465" w:type="dxa"/>
          </w:tcPr>
          <w:p>
            <w:pPr>
              <w:pStyle w:val="TableParagraph"/>
              <w:spacing w:before="20"/>
              <w:ind w:left="12" w:right="1"/>
              <w:jc w:val="center"/>
              <w:rPr>
                <w:sz w:val="18"/>
              </w:rPr>
            </w:pPr>
            <w:r>
              <w:rPr>
                <w:color w:val="231F20"/>
                <w:sz w:val="18"/>
              </w:rPr>
              <w:t>named</w:t>
            </w:r>
            <w:r>
              <w:rPr>
                <w:color w:val="231F20"/>
                <w:spacing w:val="12"/>
                <w:sz w:val="18"/>
              </w:rPr>
              <w:t> </w:t>
            </w:r>
            <w:r>
              <w:rPr>
                <w:color w:val="231F20"/>
                <w:spacing w:val="-4"/>
                <w:sz w:val="18"/>
              </w:rPr>
              <w:t>enum</w:t>
            </w:r>
          </w:p>
        </w:tc>
        <w:tc>
          <w:tcPr>
            <w:tcW w:w="1293" w:type="dxa"/>
          </w:tcPr>
          <w:p>
            <w:pPr>
              <w:pStyle w:val="TableParagraph"/>
              <w:spacing w:line="242" w:lineRule="auto" w:before="20"/>
              <w:ind w:left="118" w:right="188"/>
              <w:rPr>
                <w:sz w:val="18"/>
              </w:rPr>
            </w:pPr>
            <w:r>
              <w:rPr>
                <w:rFonts w:ascii="Courier New"/>
                <w:color w:val="231F20"/>
                <w:spacing w:val="-2"/>
                <w:sz w:val="18"/>
              </w:rPr>
              <w:t>fl</w:t>
            </w:r>
            <w:r>
              <w:rPr>
                <w:color w:val="231F20"/>
                <w:spacing w:val="-2"/>
                <w:sz w:val="18"/>
              </w:rPr>
              <w:t>oat double</w:t>
            </w:r>
            <w:r>
              <w:rPr>
                <w:color w:val="231F20"/>
                <w:spacing w:val="80"/>
                <w:w w:val="150"/>
                <w:sz w:val="18"/>
              </w:rPr>
              <w:t> </w:t>
            </w:r>
            <w:r>
              <w:rPr>
                <w:color w:val="231F20"/>
                <w:sz w:val="18"/>
              </w:rPr>
              <w:t>long double</w:t>
            </w:r>
          </w:p>
        </w:tc>
      </w:tr>
    </w:tbl>
    <w:p>
      <w:pPr>
        <w:pStyle w:val="BodyText"/>
        <w:spacing w:before="37"/>
      </w:pPr>
    </w:p>
    <w:p>
      <w:pPr>
        <w:pStyle w:val="BodyText"/>
        <w:spacing w:line="264" w:lineRule="auto"/>
        <w:ind w:left="1194" w:right="1138"/>
        <w:jc w:val="both"/>
      </w:pPr>
      <w:r>
        <w:rPr>
          <w:rFonts w:ascii="Trebuchet MS"/>
          <w:i/>
          <w:color w:val="231F20"/>
        </w:rPr>
        <w:t>Note: </w:t>
      </w:r>
      <w:r>
        <w:rPr>
          <w:color w:val="231F20"/>
        </w:rPr>
        <w:t>C99 implementations may provide </w:t>
      </w:r>
      <w:r>
        <w:rPr>
          <w:rFonts w:ascii="Trebuchet MS"/>
          <w:i/>
          <w:color w:val="231F20"/>
        </w:rPr>
        <w:t>extended integer types </w:t>
      </w:r>
      <w:r>
        <w:rPr>
          <w:color w:val="231F20"/>
        </w:rPr>
        <w:t>each of which would be allocated a location appropriate to its rank and signedness (see C99 Section 6.3.1.1).</w:t>
      </w:r>
    </w:p>
    <w:p>
      <w:pPr>
        <w:pStyle w:val="BodyText"/>
        <w:spacing w:line="256" w:lineRule="auto" w:before="203"/>
        <w:ind w:left="1194" w:right="1136"/>
        <w:jc w:val="both"/>
      </w:pPr>
      <w:r>
        <w:rPr>
          <w:color w:val="231F20"/>
        </w:rPr>
        <w:t>The restrictions</w:t>
      </w:r>
      <w:r>
        <w:rPr>
          <w:color w:val="231F20"/>
          <w:spacing w:val="-1"/>
        </w:rPr>
        <w:t> </w:t>
      </w:r>
      <w:r>
        <w:rPr>
          <w:color w:val="231F20"/>
        </w:rPr>
        <w:t>enforced</w:t>
      </w:r>
      <w:r>
        <w:rPr>
          <w:color w:val="231F20"/>
          <w:spacing w:val="-1"/>
        </w:rPr>
        <w:t> </w:t>
      </w:r>
      <w:r>
        <w:rPr>
          <w:color w:val="231F20"/>
        </w:rPr>
        <w:t>by</w:t>
      </w:r>
      <w:r>
        <w:rPr>
          <w:color w:val="231F20"/>
          <w:spacing w:val="-1"/>
        </w:rPr>
        <w:t> </w:t>
      </w:r>
      <w:r>
        <w:rPr>
          <w:color w:val="231F20"/>
        </w:rPr>
        <w:t>the rules in this section also</w:t>
      </w:r>
      <w:r>
        <w:rPr>
          <w:color w:val="231F20"/>
          <w:spacing w:val="-1"/>
        </w:rPr>
        <w:t> </w:t>
      </w:r>
      <w:r>
        <w:rPr>
          <w:color w:val="231F20"/>
        </w:rPr>
        <w:t>apply to</w:t>
      </w:r>
      <w:r>
        <w:rPr>
          <w:color w:val="231F20"/>
          <w:spacing w:val="-1"/>
        </w:rPr>
        <w:t> </w:t>
      </w:r>
      <w:r>
        <w:rPr>
          <w:color w:val="231F20"/>
        </w:rPr>
        <w:t>the compound</w:t>
      </w:r>
      <w:r>
        <w:rPr>
          <w:color w:val="231F20"/>
          <w:spacing w:val="-1"/>
        </w:rPr>
        <w:t> </w:t>
      </w:r>
      <w:r>
        <w:rPr>
          <w:color w:val="231F20"/>
        </w:rPr>
        <w:t>assignment</w:t>
      </w:r>
      <w:r>
        <w:rPr>
          <w:color w:val="231F20"/>
          <w:spacing w:val="-1"/>
        </w:rPr>
        <w:t> </w:t>
      </w:r>
      <w:r>
        <w:rPr>
          <w:color w:val="231F20"/>
        </w:rPr>
        <w:t>operators (e.g. </w:t>
      </w:r>
      <w:r>
        <w:rPr>
          <w:rFonts w:ascii="Courier New"/>
          <w:color w:val="231F20"/>
        </w:rPr>
        <w:t>^=</w:t>
      </w:r>
      <w:r>
        <w:rPr>
          <w:color w:val="231F20"/>
        </w:rPr>
        <w:t>) as these are equivalent to assigning the result obtained from the use of one of the arithmetic, </w:t>
      </w:r>
      <w:r>
        <w:rPr>
          <w:color w:val="231F20"/>
          <w:w w:val="105"/>
        </w:rPr>
        <w:t>bitwise or shift operators. For example:</w:t>
      </w:r>
    </w:p>
    <w:p>
      <w:pPr>
        <w:spacing w:before="222"/>
        <w:ind w:left="1194" w:right="0" w:firstLine="0"/>
        <w:jc w:val="both"/>
        <w:rPr>
          <w:rFonts w:ascii="Courier New"/>
          <w:sz w:val="18"/>
        </w:rPr>
      </w:pPr>
      <w:r>
        <w:rPr>
          <w:rFonts w:ascii="Courier New"/>
          <w:color w:val="231F20"/>
          <w:sz w:val="18"/>
        </w:rPr>
        <w:t>u8a</w:t>
      </w:r>
      <w:r>
        <w:rPr>
          <w:rFonts w:ascii="Courier New"/>
          <w:color w:val="231F20"/>
          <w:spacing w:val="-5"/>
          <w:sz w:val="18"/>
        </w:rPr>
        <w:t> </w:t>
      </w:r>
      <w:r>
        <w:rPr>
          <w:rFonts w:ascii="Courier New"/>
          <w:color w:val="231F20"/>
          <w:sz w:val="18"/>
        </w:rPr>
        <w:t>+=</w:t>
      </w:r>
      <w:r>
        <w:rPr>
          <w:rFonts w:ascii="Courier New"/>
          <w:color w:val="231F20"/>
          <w:spacing w:val="-2"/>
          <w:sz w:val="18"/>
        </w:rPr>
        <w:t> </w:t>
      </w:r>
      <w:r>
        <w:rPr>
          <w:rFonts w:ascii="Courier New"/>
          <w:color w:val="231F20"/>
          <w:sz w:val="18"/>
        </w:rPr>
        <w:t>u8b</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5"/>
          <w:sz w:val="18"/>
        </w:rPr>
        <w:t>1U;</w:t>
      </w:r>
    </w:p>
    <w:p>
      <w:pPr>
        <w:pStyle w:val="BodyText"/>
        <w:spacing w:before="9"/>
        <w:rPr>
          <w:rFonts w:ascii="Courier New"/>
          <w:sz w:val="18"/>
        </w:rPr>
      </w:pPr>
    </w:p>
    <w:p>
      <w:pPr>
        <w:pStyle w:val="BodyText"/>
        <w:ind w:left="1194"/>
        <w:jc w:val="both"/>
      </w:pPr>
      <w:r>
        <w:rPr>
          <w:color w:val="231F20"/>
        </w:rPr>
        <w:t>is</w:t>
      </w:r>
      <w:r>
        <w:rPr>
          <w:color w:val="231F20"/>
          <w:spacing w:val="1"/>
        </w:rPr>
        <w:t> </w:t>
      </w:r>
      <w:r>
        <w:rPr>
          <w:color w:val="231F20"/>
        </w:rPr>
        <w:t>equivalent</w:t>
      </w:r>
      <w:r>
        <w:rPr>
          <w:color w:val="231F20"/>
          <w:spacing w:val="2"/>
        </w:rPr>
        <w:t> </w:t>
      </w:r>
      <w:r>
        <w:rPr>
          <w:color w:val="231F20"/>
          <w:spacing w:val="-5"/>
        </w:rPr>
        <w:t>to:</w:t>
      </w:r>
    </w:p>
    <w:p>
      <w:pPr>
        <w:pStyle w:val="BodyText"/>
        <w:spacing w:before="6"/>
      </w:pPr>
    </w:p>
    <w:p>
      <w:pPr>
        <w:spacing w:before="0"/>
        <w:ind w:left="1194" w:right="0" w:firstLine="0"/>
        <w:jc w:val="both"/>
        <w:rPr>
          <w:rFonts w:ascii="Courier New"/>
          <w:sz w:val="18"/>
        </w:rPr>
      </w:pPr>
      <w:r>
        <w:rPr>
          <w:rFonts w:ascii="Courier New"/>
          <w:color w:val="231F20"/>
          <w:sz w:val="18"/>
        </w:rPr>
        <w:t>u8a</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u8a</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u8b</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1U</w:t>
      </w:r>
      <w:r>
        <w:rPr>
          <w:rFonts w:ascii="Courier New"/>
          <w:color w:val="231F20"/>
          <w:spacing w:val="-1"/>
          <w:sz w:val="18"/>
        </w:rPr>
        <w:t> </w:t>
      </w:r>
      <w:r>
        <w:rPr>
          <w:rFonts w:ascii="Courier New"/>
          <w:color w:val="231F20"/>
          <w:spacing w:val="-5"/>
          <w:sz w:val="18"/>
        </w:rPr>
        <w:t>);</w:t>
      </w:r>
    </w:p>
    <w:p>
      <w:pPr>
        <w:pStyle w:val="BodyText"/>
        <w:spacing w:before="132"/>
        <w:rPr>
          <w:rFonts w:ascii="Courier New"/>
        </w:rPr>
      </w:pPr>
      <w:r>
        <w:rPr/>
        <mc:AlternateContent>
          <mc:Choice Requires="wps">
            <w:drawing>
              <wp:anchor distT="0" distB="0" distL="0" distR="0" allowOverlap="1" layoutInCell="1" locked="0" behindDoc="1" simplePos="0" relativeHeight="487710720">
                <wp:simplePos x="0" y="0"/>
                <wp:positionH relativeFrom="page">
                  <wp:posOffset>898245</wp:posOffset>
                </wp:positionH>
                <wp:positionV relativeFrom="paragraph">
                  <wp:posOffset>243077</wp:posOffset>
                </wp:positionV>
                <wp:extent cx="5760085" cy="260985"/>
                <wp:effectExtent l="0" t="0" r="0" b="0"/>
                <wp:wrapTopAndBottom/>
                <wp:docPr id="338" name="Textbox 338"/>
                <wp:cNvGraphicFramePr>
                  <a:graphicFrameLocks/>
                </wp:cNvGraphicFramePr>
                <a:graphic>
                  <a:graphicData uri="http://schemas.microsoft.com/office/word/2010/wordprocessingShape">
                    <wps:wsp>
                      <wps:cNvPr id="338" name="Textbox 338"/>
                      <wps:cNvSpPr txBox="1"/>
                      <wps:spPr>
                        <a:xfrm>
                          <a:off x="0" y="0"/>
                          <a:ext cx="5760085" cy="260985"/>
                        </a:xfrm>
                        <a:prstGeom prst="rect">
                          <a:avLst/>
                        </a:prstGeom>
                        <a:solidFill>
                          <a:srgbClr val="E2B6B2"/>
                        </a:solidFill>
                      </wps:spPr>
                      <wps:txbx>
                        <w:txbxContent>
                          <w:p>
                            <w:pPr>
                              <w:tabs>
                                <w:tab w:pos="1473" w:val="left" w:leader="none"/>
                              </w:tabs>
                              <w:spacing w:before="71"/>
                              <w:ind w:left="56" w:right="0" w:firstLine="0"/>
                              <w:jc w:val="left"/>
                              <w:rPr>
                                <w:rFonts w:ascii="Trebuchet MS"/>
                                <w:i/>
                                <w:color w:val="000000"/>
                                <w:sz w:val="24"/>
                              </w:rPr>
                            </w:pPr>
                            <w:r>
                              <w:rPr>
                                <w:color w:val="231F20"/>
                                <w:spacing w:val="-8"/>
                                <w:sz w:val="24"/>
                              </w:rPr>
                              <w:t>Rule</w:t>
                            </w:r>
                            <w:r>
                              <w:rPr>
                                <w:color w:val="231F20"/>
                                <w:spacing w:val="-4"/>
                                <w:sz w:val="24"/>
                              </w:rPr>
                              <w:t> 10.1</w:t>
                            </w:r>
                            <w:r>
                              <w:rPr>
                                <w:color w:val="231F20"/>
                                <w:sz w:val="24"/>
                              </w:rPr>
                              <w:tab/>
                              <w:t>Operands</w:t>
                            </w:r>
                            <w:r>
                              <w:rPr>
                                <w:color w:val="231F20"/>
                                <w:spacing w:val="-12"/>
                                <w:sz w:val="24"/>
                              </w:rPr>
                              <w:t> </w:t>
                            </w:r>
                            <w:r>
                              <w:rPr>
                                <w:color w:val="231F20"/>
                                <w:sz w:val="24"/>
                              </w:rPr>
                              <w:t>shall</w:t>
                            </w:r>
                            <w:r>
                              <w:rPr>
                                <w:color w:val="231F20"/>
                                <w:spacing w:val="-11"/>
                                <w:sz w:val="24"/>
                              </w:rPr>
                              <w:t> </w:t>
                            </w:r>
                            <w:r>
                              <w:rPr>
                                <w:color w:val="231F20"/>
                                <w:sz w:val="24"/>
                              </w:rPr>
                              <w:t>not</w:t>
                            </w:r>
                            <w:r>
                              <w:rPr>
                                <w:color w:val="231F20"/>
                                <w:spacing w:val="-12"/>
                                <w:sz w:val="24"/>
                              </w:rPr>
                              <w:t> </w:t>
                            </w:r>
                            <w:r>
                              <w:rPr>
                                <w:color w:val="231F20"/>
                                <w:sz w:val="24"/>
                              </w:rPr>
                              <w:t>be</w:t>
                            </w:r>
                            <w:r>
                              <w:rPr>
                                <w:color w:val="231F20"/>
                                <w:spacing w:val="-11"/>
                                <w:sz w:val="24"/>
                              </w:rPr>
                              <w:t> </w:t>
                            </w:r>
                            <w:r>
                              <w:rPr>
                                <w:color w:val="231F20"/>
                                <w:sz w:val="24"/>
                              </w:rPr>
                              <w:t>of</w:t>
                            </w:r>
                            <w:r>
                              <w:rPr>
                                <w:color w:val="231F20"/>
                                <w:spacing w:val="-12"/>
                                <w:sz w:val="24"/>
                              </w:rPr>
                              <w:t> </w:t>
                            </w:r>
                            <w:r>
                              <w:rPr>
                                <w:color w:val="231F20"/>
                                <w:sz w:val="24"/>
                              </w:rPr>
                              <w:t>an</w:t>
                            </w:r>
                            <w:r>
                              <w:rPr>
                                <w:color w:val="231F20"/>
                                <w:spacing w:val="-11"/>
                                <w:sz w:val="24"/>
                              </w:rPr>
                              <w:t> </w:t>
                            </w:r>
                            <w:r>
                              <w:rPr>
                                <w:color w:val="231F20"/>
                                <w:sz w:val="24"/>
                              </w:rPr>
                              <w:t>inappropriate</w:t>
                            </w:r>
                            <w:r>
                              <w:rPr>
                                <w:color w:val="231F20"/>
                                <w:spacing w:val="-13"/>
                                <w:sz w:val="24"/>
                              </w:rPr>
                              <w:t> </w:t>
                            </w:r>
                            <w:r>
                              <w:rPr>
                                <w:rFonts w:ascii="Trebuchet MS"/>
                                <w:i/>
                                <w:color w:val="231F20"/>
                                <w:sz w:val="24"/>
                              </w:rPr>
                              <w:t>essential</w:t>
                            </w:r>
                            <w:r>
                              <w:rPr>
                                <w:rFonts w:ascii="Trebuchet MS"/>
                                <w:i/>
                                <w:color w:val="231F20"/>
                                <w:spacing w:val="-17"/>
                                <w:sz w:val="24"/>
                              </w:rPr>
                              <w:t> </w:t>
                            </w:r>
                            <w:r>
                              <w:rPr>
                                <w:rFonts w:ascii="Trebuchet MS"/>
                                <w:i/>
                                <w:color w:val="231F20"/>
                                <w:spacing w:val="-4"/>
                                <w:sz w:val="24"/>
                              </w:rPr>
                              <w:t>type</w:t>
                            </w:r>
                          </w:p>
                        </w:txbxContent>
                      </wps:txbx>
                      <wps:bodyPr wrap="square" lIns="0" tIns="0" rIns="0" bIns="0" rtlCol="0">
                        <a:noAutofit/>
                      </wps:bodyPr>
                    </wps:wsp>
                  </a:graphicData>
                </a:graphic>
              </wp:anchor>
            </w:drawing>
          </mc:Choice>
          <mc:Fallback>
            <w:pict>
              <v:shape style="position:absolute;margin-left:70.727997pt;margin-top:19.139952pt;width:453.55pt;height:20.55pt;mso-position-horizontal-relative:page;mso-position-vertical-relative:paragraph;z-index:-15605760;mso-wrap-distance-left:0;mso-wrap-distance-right:0" type="#_x0000_t202" id="docshape252" filled="true" fillcolor="#e2b6b2" stroked="false">
                <v:textbox inset="0,0,0,0">
                  <w:txbxContent>
                    <w:p>
                      <w:pPr>
                        <w:tabs>
                          <w:tab w:pos="1473" w:val="left" w:leader="none"/>
                        </w:tabs>
                        <w:spacing w:before="71"/>
                        <w:ind w:left="56" w:right="0" w:firstLine="0"/>
                        <w:jc w:val="left"/>
                        <w:rPr>
                          <w:rFonts w:ascii="Trebuchet MS"/>
                          <w:i/>
                          <w:color w:val="000000"/>
                          <w:sz w:val="24"/>
                        </w:rPr>
                      </w:pPr>
                      <w:r>
                        <w:rPr>
                          <w:color w:val="231F20"/>
                          <w:spacing w:val="-8"/>
                          <w:sz w:val="24"/>
                        </w:rPr>
                        <w:t>Rule</w:t>
                      </w:r>
                      <w:r>
                        <w:rPr>
                          <w:color w:val="231F20"/>
                          <w:spacing w:val="-4"/>
                          <w:sz w:val="24"/>
                        </w:rPr>
                        <w:t> 10.1</w:t>
                      </w:r>
                      <w:r>
                        <w:rPr>
                          <w:color w:val="231F20"/>
                          <w:sz w:val="24"/>
                        </w:rPr>
                        <w:tab/>
                        <w:t>Operands</w:t>
                      </w:r>
                      <w:r>
                        <w:rPr>
                          <w:color w:val="231F20"/>
                          <w:spacing w:val="-12"/>
                          <w:sz w:val="24"/>
                        </w:rPr>
                        <w:t> </w:t>
                      </w:r>
                      <w:r>
                        <w:rPr>
                          <w:color w:val="231F20"/>
                          <w:sz w:val="24"/>
                        </w:rPr>
                        <w:t>shall</w:t>
                      </w:r>
                      <w:r>
                        <w:rPr>
                          <w:color w:val="231F20"/>
                          <w:spacing w:val="-11"/>
                          <w:sz w:val="24"/>
                        </w:rPr>
                        <w:t> </w:t>
                      </w:r>
                      <w:r>
                        <w:rPr>
                          <w:color w:val="231F20"/>
                          <w:sz w:val="24"/>
                        </w:rPr>
                        <w:t>not</w:t>
                      </w:r>
                      <w:r>
                        <w:rPr>
                          <w:color w:val="231F20"/>
                          <w:spacing w:val="-12"/>
                          <w:sz w:val="24"/>
                        </w:rPr>
                        <w:t> </w:t>
                      </w:r>
                      <w:r>
                        <w:rPr>
                          <w:color w:val="231F20"/>
                          <w:sz w:val="24"/>
                        </w:rPr>
                        <w:t>be</w:t>
                      </w:r>
                      <w:r>
                        <w:rPr>
                          <w:color w:val="231F20"/>
                          <w:spacing w:val="-11"/>
                          <w:sz w:val="24"/>
                        </w:rPr>
                        <w:t> </w:t>
                      </w:r>
                      <w:r>
                        <w:rPr>
                          <w:color w:val="231F20"/>
                          <w:sz w:val="24"/>
                        </w:rPr>
                        <w:t>of</w:t>
                      </w:r>
                      <w:r>
                        <w:rPr>
                          <w:color w:val="231F20"/>
                          <w:spacing w:val="-12"/>
                          <w:sz w:val="24"/>
                        </w:rPr>
                        <w:t> </w:t>
                      </w:r>
                      <w:r>
                        <w:rPr>
                          <w:color w:val="231F20"/>
                          <w:sz w:val="24"/>
                        </w:rPr>
                        <w:t>an</w:t>
                      </w:r>
                      <w:r>
                        <w:rPr>
                          <w:color w:val="231F20"/>
                          <w:spacing w:val="-11"/>
                          <w:sz w:val="24"/>
                        </w:rPr>
                        <w:t> </w:t>
                      </w:r>
                      <w:r>
                        <w:rPr>
                          <w:color w:val="231F20"/>
                          <w:sz w:val="24"/>
                        </w:rPr>
                        <w:t>inappropriate</w:t>
                      </w:r>
                      <w:r>
                        <w:rPr>
                          <w:color w:val="231F20"/>
                          <w:spacing w:val="-13"/>
                          <w:sz w:val="24"/>
                        </w:rPr>
                        <w:t> </w:t>
                      </w:r>
                      <w:r>
                        <w:rPr>
                          <w:rFonts w:ascii="Trebuchet MS"/>
                          <w:i/>
                          <w:color w:val="231F20"/>
                          <w:sz w:val="24"/>
                        </w:rPr>
                        <w:t>essential</w:t>
                      </w:r>
                      <w:r>
                        <w:rPr>
                          <w:rFonts w:ascii="Trebuchet MS"/>
                          <w:i/>
                          <w:color w:val="231F20"/>
                          <w:spacing w:val="-17"/>
                          <w:sz w:val="24"/>
                        </w:rPr>
                        <w:t> </w:t>
                      </w:r>
                      <w:r>
                        <w:rPr>
                          <w:rFonts w:ascii="Trebuchet MS"/>
                          <w:i/>
                          <w:color w:val="231F20"/>
                          <w:spacing w:val="-4"/>
                          <w:sz w:val="24"/>
                        </w:rPr>
                        <w:t>type</w:t>
                      </w:r>
                    </w:p>
                  </w:txbxContent>
                </v:textbox>
                <v:fill type="solid"/>
                <w10:wrap type="topAndBottom"/>
              </v:shape>
            </w:pict>
          </mc:Fallback>
        </mc:AlternateContent>
      </w:r>
    </w:p>
    <w:p>
      <w:pPr>
        <w:pStyle w:val="BodyText"/>
        <w:spacing w:before="76"/>
        <w:ind w:right="1137"/>
        <w:jc w:val="right"/>
      </w:pPr>
      <w:r>
        <w:rPr>
          <w:color w:val="231F20"/>
          <w:spacing w:val="-4"/>
        </w:rPr>
        <w:t>C90</w:t>
      </w:r>
      <w:r>
        <w:rPr>
          <w:color w:val="231F20"/>
          <w:spacing w:val="-1"/>
        </w:rPr>
        <w:t> </w:t>
      </w:r>
      <w:r>
        <w:rPr>
          <w:color w:val="231F20"/>
          <w:spacing w:val="-4"/>
        </w:rPr>
        <w:t>[Unspeci</w:t>
      </w:r>
      <w:r>
        <w:rPr>
          <w:rFonts w:ascii="Courier New"/>
          <w:color w:val="231F20"/>
          <w:spacing w:val="-4"/>
        </w:rPr>
        <w:t>fi</w:t>
      </w:r>
      <w:r>
        <w:rPr>
          <w:color w:val="231F20"/>
          <w:spacing w:val="-4"/>
        </w:rPr>
        <w:t>ed</w:t>
      </w:r>
      <w:r>
        <w:rPr>
          <w:color w:val="231F20"/>
          <w:spacing w:val="-1"/>
        </w:rPr>
        <w:t> </w:t>
      </w:r>
      <w:r>
        <w:rPr>
          <w:color w:val="231F20"/>
          <w:spacing w:val="-4"/>
        </w:rPr>
        <w:t>23;</w:t>
      </w:r>
      <w:r>
        <w:rPr>
          <w:color w:val="231F20"/>
          <w:spacing w:val="-2"/>
        </w:rPr>
        <w:t> </w:t>
      </w:r>
      <w:r>
        <w:rPr>
          <w:color w:val="231F20"/>
          <w:spacing w:val="-4"/>
        </w:rPr>
        <w:t>Implementation</w:t>
      </w:r>
      <w:r>
        <w:rPr>
          <w:color w:val="231F20"/>
          <w:spacing w:val="-1"/>
        </w:rPr>
        <w:t> </w:t>
      </w:r>
      <w:r>
        <w:rPr>
          <w:color w:val="231F20"/>
          <w:spacing w:val="-4"/>
        </w:rPr>
        <w:t>14,</w:t>
      </w:r>
      <w:r>
        <w:rPr>
          <w:color w:val="231F20"/>
          <w:spacing w:val="-2"/>
        </w:rPr>
        <w:t> </w:t>
      </w:r>
      <w:r>
        <w:rPr>
          <w:color w:val="231F20"/>
          <w:spacing w:val="-4"/>
        </w:rPr>
        <w:t>17,</w:t>
      </w:r>
      <w:r>
        <w:rPr>
          <w:color w:val="231F20"/>
          <w:spacing w:val="-1"/>
        </w:rPr>
        <w:t> </w:t>
      </w:r>
      <w:r>
        <w:rPr>
          <w:color w:val="231F20"/>
          <w:spacing w:val="-4"/>
        </w:rPr>
        <w:t>19,</w:t>
      </w:r>
      <w:r>
        <w:rPr>
          <w:color w:val="231F20"/>
          <w:spacing w:val="-2"/>
        </w:rPr>
        <w:t> </w:t>
      </w:r>
      <w:r>
        <w:rPr>
          <w:color w:val="231F20"/>
          <w:spacing w:val="-5"/>
        </w:rPr>
        <w:t>32]</w:t>
      </w:r>
    </w:p>
    <w:p>
      <w:pPr>
        <w:pStyle w:val="BodyText"/>
        <w:spacing w:before="8"/>
        <w:ind w:right="1138"/>
        <w:jc w:val="right"/>
      </w:pPr>
      <w:r>
        <w:rPr>
          <w:color w:val="231F20"/>
          <w:spacing w:val="-4"/>
        </w:rPr>
        <w:t>C99</w:t>
      </w:r>
      <w:r>
        <w:rPr>
          <w:color w:val="231F20"/>
          <w:spacing w:val="-10"/>
        </w:rPr>
        <w:t> </w:t>
      </w:r>
      <w:r>
        <w:rPr>
          <w:color w:val="231F20"/>
          <w:spacing w:val="-4"/>
        </w:rPr>
        <w:t>[Unde</w:t>
      </w:r>
      <w:r>
        <w:rPr>
          <w:rFonts w:ascii="Courier New"/>
          <w:color w:val="231F20"/>
          <w:spacing w:val="-4"/>
        </w:rPr>
        <w:t>fi</w:t>
      </w:r>
      <w:r>
        <w:rPr>
          <w:color w:val="231F20"/>
          <w:spacing w:val="-4"/>
        </w:rPr>
        <w:t>ned</w:t>
      </w:r>
      <w:r>
        <w:rPr>
          <w:color w:val="231F20"/>
          <w:spacing w:val="-10"/>
        </w:rPr>
        <w:t> </w:t>
      </w:r>
      <w:r>
        <w:rPr>
          <w:color w:val="231F20"/>
          <w:spacing w:val="-4"/>
        </w:rPr>
        <w:t>13,</w:t>
      </w:r>
      <w:r>
        <w:rPr>
          <w:color w:val="231F20"/>
          <w:spacing w:val="-10"/>
        </w:rPr>
        <w:t> </w:t>
      </w:r>
      <w:r>
        <w:rPr>
          <w:color w:val="231F20"/>
          <w:spacing w:val="-4"/>
        </w:rPr>
        <w:t>49;</w:t>
      </w:r>
      <w:r>
        <w:rPr>
          <w:color w:val="231F20"/>
          <w:spacing w:val="-9"/>
        </w:rPr>
        <w:t> </w:t>
      </w:r>
      <w:r>
        <w:rPr>
          <w:color w:val="231F20"/>
          <w:spacing w:val="-4"/>
        </w:rPr>
        <w:t>Implementation</w:t>
      </w:r>
      <w:r>
        <w:rPr>
          <w:color w:val="231F20"/>
          <w:spacing w:val="-10"/>
        </w:rPr>
        <w:t> </w:t>
      </w:r>
      <w:r>
        <w:rPr>
          <w:color w:val="231F20"/>
          <w:spacing w:val="-4"/>
        </w:rPr>
        <w:t>J3.4(2,</w:t>
      </w:r>
      <w:r>
        <w:rPr>
          <w:color w:val="231F20"/>
          <w:spacing w:val="-10"/>
        </w:rPr>
        <w:t> </w:t>
      </w:r>
      <w:r>
        <w:rPr>
          <w:color w:val="231F20"/>
          <w:spacing w:val="-4"/>
        </w:rPr>
        <w:t>5),</w:t>
      </w:r>
      <w:r>
        <w:rPr>
          <w:color w:val="231F20"/>
          <w:spacing w:val="-9"/>
        </w:rPr>
        <w:t> </w:t>
      </w:r>
      <w:r>
        <w:rPr>
          <w:color w:val="231F20"/>
          <w:spacing w:val="-4"/>
        </w:rPr>
        <w:t>J3.5(5),</w:t>
      </w:r>
      <w:r>
        <w:rPr>
          <w:color w:val="231F20"/>
          <w:spacing w:val="-10"/>
        </w:rPr>
        <w:t> </w:t>
      </w:r>
      <w:r>
        <w:rPr>
          <w:color w:val="231F20"/>
          <w:spacing w:val="-4"/>
        </w:rPr>
        <w:t>J3.9(6)]</w:t>
      </w:r>
    </w:p>
    <w:p>
      <w:pPr>
        <w:pStyle w:val="BodyText"/>
        <w:tabs>
          <w:tab w:pos="2668" w:val="left" w:leader="none"/>
        </w:tabs>
        <w:spacing w:before="64"/>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66" w:lineRule="auto" w:before="195"/>
        <w:ind w:left="1194" w:right="1137"/>
        <w:jc w:val="both"/>
      </w:pPr>
      <w:r>
        <w:rPr/>
        <mc:AlternateContent>
          <mc:Choice Requires="wps">
            <w:drawing>
              <wp:anchor distT="0" distB="0" distL="0" distR="0" allowOverlap="1" layoutInCell="1" locked="0" behindDoc="0" simplePos="0" relativeHeight="15853056">
                <wp:simplePos x="0" y="0"/>
                <wp:positionH relativeFrom="page">
                  <wp:posOffset>860145</wp:posOffset>
                </wp:positionH>
                <wp:positionV relativeFrom="paragraph">
                  <wp:posOffset>845450</wp:posOffset>
                </wp:positionV>
                <wp:extent cx="5843270" cy="2479039"/>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5843270" cy="2479039"/>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270"/>
                              <w:gridCol w:w="1270"/>
                              <w:gridCol w:w="1088"/>
                              <w:gridCol w:w="1180"/>
                              <w:gridCol w:w="907"/>
                              <w:gridCol w:w="1179"/>
                              <w:gridCol w:w="1180"/>
                              <w:gridCol w:w="998"/>
                            </w:tblGrid>
                            <w:tr>
                              <w:trPr>
                                <w:trHeight w:val="344" w:hRule="atLeast"/>
                              </w:trPr>
                              <w:tc>
                                <w:tcPr>
                                  <w:tcW w:w="1270" w:type="dxa"/>
                                  <w:vMerge w:val="restart"/>
                                  <w:shd w:val="clear" w:color="auto" w:fill="E2B6B2"/>
                                </w:tcPr>
                                <w:p>
                                  <w:pPr>
                                    <w:pStyle w:val="TableParagraph"/>
                                    <w:spacing w:before="42"/>
                                    <w:rPr>
                                      <w:sz w:val="18"/>
                                    </w:rPr>
                                  </w:pPr>
                                </w:p>
                                <w:p>
                                  <w:pPr>
                                    <w:pStyle w:val="TableParagraph"/>
                                    <w:ind w:left="256"/>
                                    <w:rPr>
                                      <w:sz w:val="18"/>
                                    </w:rPr>
                                  </w:pPr>
                                  <w:r>
                                    <w:rPr>
                                      <w:color w:val="231F20"/>
                                      <w:spacing w:val="-2"/>
                                      <w:w w:val="105"/>
                                      <w:sz w:val="18"/>
                                    </w:rPr>
                                    <w:t>Operator</w:t>
                                  </w:r>
                                </w:p>
                              </w:tc>
                              <w:tc>
                                <w:tcPr>
                                  <w:tcW w:w="1270" w:type="dxa"/>
                                  <w:vMerge w:val="restart"/>
                                  <w:shd w:val="clear" w:color="auto" w:fill="E2B6B2"/>
                                </w:tcPr>
                                <w:p>
                                  <w:pPr>
                                    <w:pStyle w:val="TableParagraph"/>
                                    <w:spacing w:before="42"/>
                                    <w:rPr>
                                      <w:sz w:val="18"/>
                                    </w:rPr>
                                  </w:pPr>
                                </w:p>
                                <w:p>
                                  <w:pPr>
                                    <w:pStyle w:val="TableParagraph"/>
                                    <w:ind w:left="267"/>
                                    <w:rPr>
                                      <w:sz w:val="18"/>
                                    </w:rPr>
                                  </w:pPr>
                                  <w:r>
                                    <w:rPr>
                                      <w:color w:val="231F20"/>
                                      <w:spacing w:val="-2"/>
                                      <w:w w:val="105"/>
                                      <w:sz w:val="18"/>
                                    </w:rPr>
                                    <w:t>Operand</w:t>
                                  </w:r>
                                </w:p>
                              </w:tc>
                              <w:tc>
                                <w:tcPr>
                                  <w:tcW w:w="6532" w:type="dxa"/>
                                  <w:gridSpan w:val="6"/>
                                  <w:shd w:val="clear" w:color="auto" w:fill="E2B6B2"/>
                                </w:tcPr>
                                <w:p>
                                  <w:pPr>
                                    <w:pStyle w:val="TableParagraph"/>
                                    <w:spacing w:before="72"/>
                                    <w:ind w:left="1394"/>
                                    <w:rPr>
                                      <w:sz w:val="18"/>
                                    </w:rPr>
                                  </w:pPr>
                                  <w:r>
                                    <w:rPr>
                                      <w:color w:val="231F20"/>
                                      <w:sz w:val="18"/>
                                    </w:rPr>
                                    <w:t>Essential</w:t>
                                  </w:r>
                                  <w:r>
                                    <w:rPr>
                                      <w:color w:val="231F20"/>
                                      <w:spacing w:val="13"/>
                                      <w:sz w:val="18"/>
                                    </w:rPr>
                                    <w:t> </w:t>
                                  </w:r>
                                  <w:r>
                                    <w:rPr>
                                      <w:color w:val="231F20"/>
                                      <w:sz w:val="18"/>
                                    </w:rPr>
                                    <w:t>type</w:t>
                                  </w:r>
                                  <w:r>
                                    <w:rPr>
                                      <w:color w:val="231F20"/>
                                      <w:spacing w:val="14"/>
                                      <w:sz w:val="18"/>
                                    </w:rPr>
                                    <w:t> </w:t>
                                  </w:r>
                                  <w:r>
                                    <w:rPr>
                                      <w:color w:val="231F20"/>
                                      <w:sz w:val="18"/>
                                    </w:rPr>
                                    <w:t>category</w:t>
                                  </w:r>
                                  <w:r>
                                    <w:rPr>
                                      <w:color w:val="231F20"/>
                                      <w:spacing w:val="14"/>
                                      <w:sz w:val="18"/>
                                    </w:rPr>
                                    <w:t> </w:t>
                                  </w:r>
                                  <w:r>
                                    <w:rPr>
                                      <w:color w:val="231F20"/>
                                      <w:sz w:val="18"/>
                                    </w:rPr>
                                    <w:t>of</w:t>
                                  </w:r>
                                  <w:r>
                                    <w:rPr>
                                      <w:color w:val="231F20"/>
                                      <w:spacing w:val="14"/>
                                      <w:sz w:val="18"/>
                                    </w:rPr>
                                    <w:t> </w:t>
                                  </w:r>
                                  <w:r>
                                    <w:rPr>
                                      <w:color w:val="231F20"/>
                                      <w:sz w:val="18"/>
                                    </w:rPr>
                                    <w:t>arithmetic</w:t>
                                  </w:r>
                                  <w:r>
                                    <w:rPr>
                                      <w:color w:val="231F20"/>
                                      <w:spacing w:val="14"/>
                                      <w:sz w:val="18"/>
                                    </w:rPr>
                                    <w:t> </w:t>
                                  </w:r>
                                  <w:r>
                                    <w:rPr>
                                      <w:color w:val="231F20"/>
                                      <w:spacing w:val="-2"/>
                                      <w:sz w:val="18"/>
                                    </w:rPr>
                                    <w:t>operand</w:t>
                                  </w:r>
                                </w:p>
                              </w:tc>
                            </w:tr>
                            <w:tr>
                              <w:trPr>
                                <w:trHeight w:val="344" w:hRule="atLeast"/>
                              </w:trPr>
                              <w:tc>
                                <w:tcPr>
                                  <w:tcW w:w="1270" w:type="dxa"/>
                                  <w:vMerge/>
                                  <w:tcBorders>
                                    <w:top w:val="nil"/>
                                  </w:tcBorders>
                                  <w:shd w:val="clear" w:color="auto" w:fill="E2B6B2"/>
                                </w:tcPr>
                                <w:p>
                                  <w:pPr>
                                    <w:rPr>
                                      <w:sz w:val="2"/>
                                      <w:szCs w:val="2"/>
                                    </w:rPr>
                                  </w:pPr>
                                </w:p>
                              </w:tc>
                              <w:tc>
                                <w:tcPr>
                                  <w:tcW w:w="1270" w:type="dxa"/>
                                  <w:vMerge/>
                                  <w:tcBorders>
                                    <w:top w:val="nil"/>
                                  </w:tcBorders>
                                  <w:shd w:val="clear" w:color="auto" w:fill="E2B6B2"/>
                                </w:tcPr>
                                <w:p>
                                  <w:pPr>
                                    <w:rPr>
                                      <w:sz w:val="2"/>
                                      <w:szCs w:val="2"/>
                                    </w:rPr>
                                  </w:pPr>
                                </w:p>
                              </w:tc>
                              <w:tc>
                                <w:tcPr>
                                  <w:tcW w:w="1088" w:type="dxa"/>
                                  <w:shd w:val="clear" w:color="auto" w:fill="E2B6B2"/>
                                </w:tcPr>
                                <w:p>
                                  <w:pPr>
                                    <w:pStyle w:val="TableParagraph"/>
                                    <w:spacing w:before="72"/>
                                    <w:ind w:left="10"/>
                                    <w:jc w:val="center"/>
                                    <w:rPr>
                                      <w:sz w:val="18"/>
                                    </w:rPr>
                                  </w:pPr>
                                  <w:r>
                                    <w:rPr>
                                      <w:color w:val="231F20"/>
                                      <w:spacing w:val="-2"/>
                                      <w:sz w:val="18"/>
                                    </w:rPr>
                                    <w:t>Boolean</w:t>
                                  </w:r>
                                </w:p>
                              </w:tc>
                              <w:tc>
                                <w:tcPr>
                                  <w:tcW w:w="1180" w:type="dxa"/>
                                  <w:shd w:val="clear" w:color="auto" w:fill="E2B6B2"/>
                                </w:tcPr>
                                <w:p>
                                  <w:pPr>
                                    <w:pStyle w:val="TableParagraph"/>
                                    <w:spacing w:before="72"/>
                                    <w:ind w:left="15" w:right="7"/>
                                    <w:jc w:val="center"/>
                                    <w:rPr>
                                      <w:sz w:val="18"/>
                                    </w:rPr>
                                  </w:pPr>
                                  <w:r>
                                    <w:rPr>
                                      <w:color w:val="231F20"/>
                                      <w:spacing w:val="-2"/>
                                      <w:w w:val="105"/>
                                      <w:sz w:val="18"/>
                                    </w:rPr>
                                    <w:t>character</w:t>
                                  </w:r>
                                </w:p>
                              </w:tc>
                              <w:tc>
                                <w:tcPr>
                                  <w:tcW w:w="907" w:type="dxa"/>
                                  <w:shd w:val="clear" w:color="auto" w:fill="E2B6B2"/>
                                </w:tcPr>
                                <w:p>
                                  <w:pPr>
                                    <w:pStyle w:val="TableParagraph"/>
                                    <w:spacing w:before="72"/>
                                    <w:ind w:left="11" w:right="5"/>
                                    <w:jc w:val="center"/>
                                    <w:rPr>
                                      <w:sz w:val="18"/>
                                    </w:rPr>
                                  </w:pPr>
                                  <w:r>
                                    <w:rPr>
                                      <w:color w:val="231F20"/>
                                      <w:spacing w:val="-4"/>
                                      <w:w w:val="105"/>
                                      <w:sz w:val="18"/>
                                    </w:rPr>
                                    <w:t>enum</w:t>
                                  </w:r>
                                </w:p>
                              </w:tc>
                              <w:tc>
                                <w:tcPr>
                                  <w:tcW w:w="1179" w:type="dxa"/>
                                  <w:shd w:val="clear" w:color="auto" w:fill="E2B6B2"/>
                                </w:tcPr>
                                <w:p>
                                  <w:pPr>
                                    <w:pStyle w:val="TableParagraph"/>
                                    <w:spacing w:before="72"/>
                                    <w:ind w:left="12" w:right="6"/>
                                    <w:jc w:val="center"/>
                                    <w:rPr>
                                      <w:sz w:val="18"/>
                                    </w:rPr>
                                  </w:pPr>
                                  <w:r>
                                    <w:rPr>
                                      <w:color w:val="231F20"/>
                                      <w:spacing w:val="-2"/>
                                      <w:sz w:val="18"/>
                                    </w:rPr>
                                    <w:t>signed</w:t>
                                  </w:r>
                                </w:p>
                              </w:tc>
                              <w:tc>
                                <w:tcPr>
                                  <w:tcW w:w="1180" w:type="dxa"/>
                                  <w:shd w:val="clear" w:color="auto" w:fill="E2B6B2"/>
                                </w:tcPr>
                                <w:p>
                                  <w:pPr>
                                    <w:pStyle w:val="TableParagraph"/>
                                    <w:spacing w:before="72"/>
                                    <w:ind w:left="15" w:right="7"/>
                                    <w:jc w:val="center"/>
                                    <w:rPr>
                                      <w:sz w:val="18"/>
                                    </w:rPr>
                                  </w:pPr>
                                  <w:r>
                                    <w:rPr>
                                      <w:color w:val="231F20"/>
                                      <w:spacing w:val="-2"/>
                                      <w:sz w:val="18"/>
                                    </w:rPr>
                                    <w:t>unsigned</w:t>
                                  </w:r>
                                </w:p>
                              </w:tc>
                              <w:tc>
                                <w:tcPr>
                                  <w:tcW w:w="998" w:type="dxa"/>
                                  <w:shd w:val="clear" w:color="auto" w:fill="E2B6B2"/>
                                </w:tcPr>
                                <w:p>
                                  <w:pPr>
                                    <w:pStyle w:val="TableParagraph"/>
                                    <w:spacing w:before="72"/>
                                    <w:ind w:left="11" w:right="1"/>
                                    <w:jc w:val="center"/>
                                    <w:rPr>
                                      <w:sz w:val="18"/>
                                    </w:rPr>
                                  </w:pPr>
                                  <w:r>
                                    <w:rPr>
                                      <w:rFonts w:ascii="Courier New"/>
                                      <w:color w:val="231F20"/>
                                      <w:spacing w:val="-2"/>
                                      <w:w w:val="95"/>
                                      <w:sz w:val="18"/>
                                    </w:rPr>
                                    <w:t>fl</w:t>
                                  </w:r>
                                  <w:r>
                                    <w:rPr>
                                      <w:color w:val="231F20"/>
                                      <w:spacing w:val="-2"/>
                                      <w:w w:val="95"/>
                                      <w:sz w:val="18"/>
                                    </w:rPr>
                                    <w:t>oating</w:t>
                                  </w:r>
                                </w:p>
                              </w:tc>
                            </w:tr>
                            <w:tr>
                              <w:trPr>
                                <w:trHeight w:val="344" w:hRule="atLeast"/>
                              </w:trPr>
                              <w:tc>
                                <w:tcPr>
                                  <w:tcW w:w="1270" w:type="dxa"/>
                                </w:tcPr>
                                <w:p>
                                  <w:pPr>
                                    <w:pStyle w:val="TableParagraph"/>
                                    <w:spacing w:before="77"/>
                                    <w:ind w:left="11" w:right="2"/>
                                    <w:jc w:val="center"/>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10"/>
                                      <w:sz w:val="18"/>
                                    </w:rPr>
                                    <w:t>]</w:t>
                                  </w:r>
                                </w:p>
                              </w:tc>
                              <w:tc>
                                <w:tcPr>
                                  <w:tcW w:w="1270" w:type="dxa"/>
                                </w:tcPr>
                                <w:p>
                                  <w:pPr>
                                    <w:pStyle w:val="TableParagraph"/>
                                    <w:spacing w:before="72"/>
                                    <w:ind w:left="11" w:right="2"/>
                                    <w:jc w:val="center"/>
                                    <w:rPr>
                                      <w:sz w:val="18"/>
                                    </w:rPr>
                                  </w:pPr>
                                  <w:r>
                                    <w:rPr>
                                      <w:color w:val="231F20"/>
                                      <w:spacing w:val="-2"/>
                                      <w:w w:val="105"/>
                                      <w:sz w:val="18"/>
                                    </w:rPr>
                                    <w:t>integer</w:t>
                                  </w:r>
                                </w:p>
                              </w:tc>
                              <w:tc>
                                <w:tcPr>
                                  <w:tcW w:w="1088" w:type="dxa"/>
                                </w:tcPr>
                                <w:p>
                                  <w:pPr>
                                    <w:pStyle w:val="TableParagraph"/>
                                    <w:spacing w:before="72"/>
                                    <w:ind w:left="9"/>
                                    <w:jc w:val="center"/>
                                    <w:rPr>
                                      <w:sz w:val="18"/>
                                    </w:rPr>
                                  </w:pPr>
                                  <w:r>
                                    <w:rPr>
                                      <w:color w:val="231F20"/>
                                      <w:spacing w:val="-10"/>
                                      <w:sz w:val="18"/>
                                    </w:rPr>
                                    <w:t>3</w:t>
                                  </w:r>
                                </w:p>
                              </w:tc>
                              <w:tc>
                                <w:tcPr>
                                  <w:tcW w:w="1180" w:type="dxa"/>
                                </w:tcPr>
                                <w:p>
                                  <w:pPr>
                                    <w:pStyle w:val="TableParagraph"/>
                                    <w:spacing w:before="72"/>
                                    <w:ind w:left="16" w:right="7"/>
                                    <w:jc w:val="center"/>
                                    <w:rPr>
                                      <w:sz w:val="18"/>
                                    </w:rPr>
                                  </w:pPr>
                                  <w:r>
                                    <w:rPr>
                                      <w:color w:val="231F20"/>
                                      <w:spacing w:val="-10"/>
                                      <w:sz w:val="18"/>
                                    </w:rPr>
                                    <w:t>4</w:t>
                                  </w:r>
                                </w:p>
                              </w:tc>
                              <w:tc>
                                <w:tcPr>
                                  <w:tcW w:w="907" w:type="dxa"/>
                                </w:tcPr>
                                <w:p>
                                  <w:pPr>
                                    <w:pStyle w:val="TableParagraph"/>
                                    <w:rPr>
                                      <w:rFonts w:ascii="Times New Roman"/>
                                      <w:sz w:val="18"/>
                                    </w:rPr>
                                  </w:pPr>
                                </w:p>
                              </w:tc>
                              <w:tc>
                                <w:tcPr>
                                  <w:tcW w:w="1179" w:type="dxa"/>
                                </w:tcPr>
                                <w:p>
                                  <w:pPr>
                                    <w:pStyle w:val="TableParagraph"/>
                                    <w:rPr>
                                      <w:rFonts w:ascii="Times New Roman"/>
                                      <w:sz w:val="18"/>
                                    </w:rPr>
                                  </w:pPr>
                                </w:p>
                              </w:tc>
                              <w:tc>
                                <w:tcPr>
                                  <w:tcW w:w="1180" w:type="dxa"/>
                                </w:tcPr>
                                <w:p>
                                  <w:pPr>
                                    <w:pStyle w:val="TableParagraph"/>
                                    <w:rPr>
                                      <w:rFonts w:ascii="Times New Roman"/>
                                      <w:sz w:val="18"/>
                                    </w:rPr>
                                  </w:pPr>
                                </w:p>
                              </w:tc>
                              <w:tc>
                                <w:tcPr>
                                  <w:tcW w:w="998" w:type="dxa"/>
                                </w:tcPr>
                                <w:p>
                                  <w:pPr>
                                    <w:pStyle w:val="TableParagraph"/>
                                    <w:spacing w:before="72"/>
                                    <w:ind w:left="11" w:right="2"/>
                                    <w:jc w:val="center"/>
                                    <w:rPr>
                                      <w:sz w:val="18"/>
                                    </w:rPr>
                                  </w:pPr>
                                  <w:r>
                                    <w:rPr>
                                      <w:color w:val="231F20"/>
                                      <w:spacing w:val="-10"/>
                                      <w:sz w:val="18"/>
                                    </w:rPr>
                                    <w:t>1</w:t>
                                  </w:r>
                                </w:p>
                              </w:tc>
                            </w:tr>
                            <w:tr>
                              <w:trPr>
                                <w:trHeight w:val="344" w:hRule="atLeast"/>
                              </w:trPr>
                              <w:tc>
                                <w:tcPr>
                                  <w:tcW w:w="1270" w:type="dxa"/>
                                </w:tcPr>
                                <w:p>
                                  <w:pPr>
                                    <w:pStyle w:val="TableParagraph"/>
                                    <w:spacing w:before="72"/>
                                    <w:ind w:left="11" w:right="2"/>
                                    <w:jc w:val="center"/>
                                    <w:rPr>
                                      <w:sz w:val="18"/>
                                    </w:rPr>
                                  </w:pPr>
                                  <w:r>
                                    <w:rPr>
                                      <w:rFonts w:ascii="Courier New"/>
                                      <w:color w:val="231F20"/>
                                      <w:sz w:val="18"/>
                                    </w:rPr>
                                    <w:t>+</w:t>
                                  </w:r>
                                  <w:r>
                                    <w:rPr>
                                      <w:rFonts w:ascii="Courier New"/>
                                      <w:color w:val="231F20"/>
                                      <w:spacing w:val="-1"/>
                                      <w:sz w:val="18"/>
                                    </w:rPr>
                                    <w:t> </w:t>
                                  </w:r>
                                  <w:r>
                                    <w:rPr>
                                      <w:color w:val="231F20"/>
                                      <w:spacing w:val="-2"/>
                                      <w:sz w:val="18"/>
                                    </w:rPr>
                                    <w:t>(unary)</w:t>
                                  </w:r>
                                </w:p>
                              </w:tc>
                              <w:tc>
                                <w:tcPr>
                                  <w:tcW w:w="1270" w:type="dxa"/>
                                </w:tcPr>
                                <w:p>
                                  <w:pPr>
                                    <w:pStyle w:val="TableParagraph"/>
                                    <w:rPr>
                                      <w:rFonts w:ascii="Times New Roman"/>
                                      <w:sz w:val="18"/>
                                    </w:rPr>
                                  </w:pPr>
                                </w:p>
                              </w:tc>
                              <w:tc>
                                <w:tcPr>
                                  <w:tcW w:w="1088" w:type="dxa"/>
                                </w:tcPr>
                                <w:p>
                                  <w:pPr>
                                    <w:pStyle w:val="TableParagraph"/>
                                    <w:spacing w:before="72"/>
                                    <w:ind w:left="9"/>
                                    <w:jc w:val="center"/>
                                    <w:rPr>
                                      <w:sz w:val="18"/>
                                    </w:rPr>
                                  </w:pPr>
                                  <w:r>
                                    <w:rPr>
                                      <w:color w:val="231F20"/>
                                      <w:spacing w:val="-10"/>
                                      <w:sz w:val="18"/>
                                    </w:rPr>
                                    <w:t>3</w:t>
                                  </w:r>
                                </w:p>
                              </w:tc>
                              <w:tc>
                                <w:tcPr>
                                  <w:tcW w:w="1180" w:type="dxa"/>
                                </w:tcPr>
                                <w:p>
                                  <w:pPr>
                                    <w:pStyle w:val="TableParagraph"/>
                                    <w:spacing w:before="72"/>
                                    <w:ind w:left="16" w:right="7"/>
                                    <w:jc w:val="center"/>
                                    <w:rPr>
                                      <w:sz w:val="18"/>
                                    </w:rPr>
                                  </w:pPr>
                                  <w:r>
                                    <w:rPr>
                                      <w:color w:val="231F20"/>
                                      <w:spacing w:val="-10"/>
                                      <w:sz w:val="18"/>
                                    </w:rPr>
                                    <w:t>4</w:t>
                                  </w:r>
                                </w:p>
                              </w:tc>
                              <w:tc>
                                <w:tcPr>
                                  <w:tcW w:w="907" w:type="dxa"/>
                                </w:tcPr>
                                <w:p>
                                  <w:pPr>
                                    <w:pStyle w:val="TableParagraph"/>
                                    <w:spacing w:before="72"/>
                                    <w:ind w:left="11" w:right="2"/>
                                    <w:jc w:val="center"/>
                                    <w:rPr>
                                      <w:sz w:val="18"/>
                                    </w:rPr>
                                  </w:pPr>
                                  <w:r>
                                    <w:rPr>
                                      <w:color w:val="231F20"/>
                                      <w:spacing w:val="-10"/>
                                      <w:sz w:val="18"/>
                                    </w:rPr>
                                    <w:t>5</w:t>
                                  </w:r>
                                </w:p>
                              </w:tc>
                              <w:tc>
                                <w:tcPr>
                                  <w:tcW w:w="1179" w:type="dxa"/>
                                </w:tcPr>
                                <w:p>
                                  <w:pPr>
                                    <w:pStyle w:val="TableParagraph"/>
                                    <w:rPr>
                                      <w:rFonts w:ascii="Times New Roman"/>
                                      <w:sz w:val="18"/>
                                    </w:rPr>
                                  </w:pPr>
                                </w:p>
                              </w:tc>
                              <w:tc>
                                <w:tcPr>
                                  <w:tcW w:w="1180" w:type="dxa"/>
                                </w:tcPr>
                                <w:p>
                                  <w:pPr>
                                    <w:pStyle w:val="TableParagraph"/>
                                    <w:rPr>
                                      <w:rFonts w:ascii="Times New Roman"/>
                                      <w:sz w:val="18"/>
                                    </w:rPr>
                                  </w:pPr>
                                </w:p>
                              </w:tc>
                              <w:tc>
                                <w:tcPr>
                                  <w:tcW w:w="998" w:type="dxa"/>
                                </w:tcPr>
                                <w:p>
                                  <w:pPr>
                                    <w:pStyle w:val="TableParagraph"/>
                                    <w:rPr>
                                      <w:rFonts w:ascii="Times New Roman"/>
                                      <w:sz w:val="18"/>
                                    </w:rPr>
                                  </w:pPr>
                                </w:p>
                              </w:tc>
                            </w:tr>
                            <w:tr>
                              <w:trPr>
                                <w:trHeight w:val="344" w:hRule="atLeast"/>
                              </w:trPr>
                              <w:tc>
                                <w:tcPr>
                                  <w:tcW w:w="1270" w:type="dxa"/>
                                </w:tcPr>
                                <w:p>
                                  <w:pPr>
                                    <w:pStyle w:val="TableParagraph"/>
                                    <w:spacing w:before="72"/>
                                    <w:ind w:left="11" w:right="2"/>
                                    <w:jc w:val="center"/>
                                    <w:rPr>
                                      <w:sz w:val="18"/>
                                    </w:rPr>
                                  </w:pPr>
                                  <w:r>
                                    <w:rPr>
                                      <w:rFonts w:ascii="Courier New"/>
                                      <w:color w:val="231F20"/>
                                      <w:sz w:val="18"/>
                                    </w:rPr>
                                    <w:t>-</w:t>
                                  </w:r>
                                  <w:r>
                                    <w:rPr>
                                      <w:rFonts w:ascii="Courier New"/>
                                      <w:color w:val="231F20"/>
                                      <w:spacing w:val="-1"/>
                                      <w:sz w:val="18"/>
                                    </w:rPr>
                                    <w:t> </w:t>
                                  </w:r>
                                  <w:r>
                                    <w:rPr>
                                      <w:color w:val="231F20"/>
                                      <w:spacing w:val="-2"/>
                                      <w:sz w:val="18"/>
                                    </w:rPr>
                                    <w:t>(unary)</w:t>
                                  </w:r>
                                </w:p>
                              </w:tc>
                              <w:tc>
                                <w:tcPr>
                                  <w:tcW w:w="1270" w:type="dxa"/>
                                </w:tcPr>
                                <w:p>
                                  <w:pPr>
                                    <w:pStyle w:val="TableParagraph"/>
                                    <w:rPr>
                                      <w:rFonts w:ascii="Times New Roman"/>
                                      <w:sz w:val="18"/>
                                    </w:rPr>
                                  </w:pPr>
                                </w:p>
                              </w:tc>
                              <w:tc>
                                <w:tcPr>
                                  <w:tcW w:w="1088" w:type="dxa"/>
                                </w:tcPr>
                                <w:p>
                                  <w:pPr>
                                    <w:pStyle w:val="TableParagraph"/>
                                    <w:spacing w:before="72"/>
                                    <w:ind w:left="9"/>
                                    <w:jc w:val="center"/>
                                    <w:rPr>
                                      <w:sz w:val="18"/>
                                    </w:rPr>
                                  </w:pPr>
                                  <w:r>
                                    <w:rPr>
                                      <w:color w:val="231F20"/>
                                      <w:spacing w:val="-10"/>
                                      <w:sz w:val="18"/>
                                    </w:rPr>
                                    <w:t>3</w:t>
                                  </w:r>
                                </w:p>
                              </w:tc>
                              <w:tc>
                                <w:tcPr>
                                  <w:tcW w:w="1180" w:type="dxa"/>
                                </w:tcPr>
                                <w:p>
                                  <w:pPr>
                                    <w:pStyle w:val="TableParagraph"/>
                                    <w:spacing w:before="72"/>
                                    <w:ind w:left="16" w:right="7"/>
                                    <w:jc w:val="center"/>
                                    <w:rPr>
                                      <w:sz w:val="18"/>
                                    </w:rPr>
                                  </w:pPr>
                                  <w:r>
                                    <w:rPr>
                                      <w:color w:val="231F20"/>
                                      <w:spacing w:val="-10"/>
                                      <w:sz w:val="18"/>
                                    </w:rPr>
                                    <w:t>4</w:t>
                                  </w:r>
                                </w:p>
                              </w:tc>
                              <w:tc>
                                <w:tcPr>
                                  <w:tcW w:w="907" w:type="dxa"/>
                                </w:tcPr>
                                <w:p>
                                  <w:pPr>
                                    <w:pStyle w:val="TableParagraph"/>
                                    <w:spacing w:before="72"/>
                                    <w:ind w:left="11" w:right="2"/>
                                    <w:jc w:val="center"/>
                                    <w:rPr>
                                      <w:sz w:val="18"/>
                                    </w:rPr>
                                  </w:pPr>
                                  <w:r>
                                    <w:rPr>
                                      <w:color w:val="231F20"/>
                                      <w:spacing w:val="-10"/>
                                      <w:sz w:val="18"/>
                                    </w:rPr>
                                    <w:t>5</w:t>
                                  </w:r>
                                </w:p>
                              </w:tc>
                              <w:tc>
                                <w:tcPr>
                                  <w:tcW w:w="1179" w:type="dxa"/>
                                </w:tcPr>
                                <w:p>
                                  <w:pPr>
                                    <w:pStyle w:val="TableParagraph"/>
                                    <w:rPr>
                                      <w:rFonts w:ascii="Times New Roman"/>
                                      <w:sz w:val="18"/>
                                    </w:rPr>
                                  </w:pPr>
                                </w:p>
                              </w:tc>
                              <w:tc>
                                <w:tcPr>
                                  <w:tcW w:w="1180" w:type="dxa"/>
                                </w:tcPr>
                                <w:p>
                                  <w:pPr>
                                    <w:pStyle w:val="TableParagraph"/>
                                    <w:spacing w:before="72"/>
                                    <w:ind w:left="16" w:right="7"/>
                                    <w:jc w:val="center"/>
                                    <w:rPr>
                                      <w:sz w:val="18"/>
                                    </w:rPr>
                                  </w:pPr>
                                  <w:r>
                                    <w:rPr>
                                      <w:color w:val="231F20"/>
                                      <w:spacing w:val="-10"/>
                                      <w:sz w:val="18"/>
                                    </w:rPr>
                                    <w:t>8</w:t>
                                  </w:r>
                                </w:p>
                              </w:tc>
                              <w:tc>
                                <w:tcPr>
                                  <w:tcW w:w="998" w:type="dxa"/>
                                </w:tcPr>
                                <w:p>
                                  <w:pPr>
                                    <w:pStyle w:val="TableParagraph"/>
                                    <w:rPr>
                                      <w:rFonts w:ascii="Times New Roman"/>
                                      <w:sz w:val="18"/>
                                    </w:rPr>
                                  </w:pPr>
                                </w:p>
                              </w:tc>
                            </w:tr>
                            <w:tr>
                              <w:trPr>
                                <w:trHeight w:val="344" w:hRule="atLeast"/>
                              </w:trPr>
                              <w:tc>
                                <w:tcPr>
                                  <w:tcW w:w="1270" w:type="dxa"/>
                                </w:tcPr>
                                <w:p>
                                  <w:pPr>
                                    <w:pStyle w:val="TableParagraph"/>
                                    <w:spacing w:before="77"/>
                                    <w:ind w:left="11" w:right="3"/>
                                    <w:jc w:val="center"/>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10"/>
                                      <w:sz w:val="18"/>
                                    </w:rPr>
                                    <w:t>-</w:t>
                                  </w:r>
                                </w:p>
                              </w:tc>
                              <w:tc>
                                <w:tcPr>
                                  <w:tcW w:w="1270" w:type="dxa"/>
                                </w:tcPr>
                                <w:p>
                                  <w:pPr>
                                    <w:pStyle w:val="TableParagraph"/>
                                    <w:spacing w:before="71"/>
                                    <w:ind w:left="11" w:right="1"/>
                                    <w:jc w:val="center"/>
                                    <w:rPr>
                                      <w:sz w:val="18"/>
                                    </w:rPr>
                                  </w:pPr>
                                  <w:r>
                                    <w:rPr>
                                      <w:color w:val="231F20"/>
                                      <w:spacing w:val="-2"/>
                                      <w:w w:val="105"/>
                                      <w:sz w:val="18"/>
                                    </w:rPr>
                                    <w:t>either</w:t>
                                  </w:r>
                                </w:p>
                              </w:tc>
                              <w:tc>
                                <w:tcPr>
                                  <w:tcW w:w="1088" w:type="dxa"/>
                                </w:tcPr>
                                <w:p>
                                  <w:pPr>
                                    <w:pStyle w:val="TableParagraph"/>
                                    <w:spacing w:before="71"/>
                                    <w:ind w:left="8"/>
                                    <w:jc w:val="center"/>
                                    <w:rPr>
                                      <w:sz w:val="18"/>
                                    </w:rPr>
                                  </w:pPr>
                                  <w:r>
                                    <w:rPr>
                                      <w:color w:val="231F20"/>
                                      <w:spacing w:val="-10"/>
                                      <w:sz w:val="18"/>
                                    </w:rPr>
                                    <w:t>3</w:t>
                                  </w:r>
                                </w:p>
                              </w:tc>
                              <w:tc>
                                <w:tcPr>
                                  <w:tcW w:w="1180" w:type="dxa"/>
                                </w:tcPr>
                                <w:p>
                                  <w:pPr>
                                    <w:pStyle w:val="TableParagraph"/>
                                    <w:rPr>
                                      <w:rFonts w:ascii="Times New Roman"/>
                                      <w:sz w:val="18"/>
                                    </w:rPr>
                                  </w:pPr>
                                </w:p>
                              </w:tc>
                              <w:tc>
                                <w:tcPr>
                                  <w:tcW w:w="907" w:type="dxa"/>
                                </w:tcPr>
                                <w:p>
                                  <w:pPr>
                                    <w:pStyle w:val="TableParagraph"/>
                                    <w:spacing w:before="71"/>
                                    <w:ind w:left="11" w:right="3"/>
                                    <w:jc w:val="center"/>
                                    <w:rPr>
                                      <w:sz w:val="18"/>
                                    </w:rPr>
                                  </w:pPr>
                                  <w:r>
                                    <w:rPr>
                                      <w:color w:val="231F20"/>
                                      <w:spacing w:val="-10"/>
                                      <w:sz w:val="18"/>
                                    </w:rPr>
                                    <w:t>5</w:t>
                                  </w:r>
                                </w:p>
                              </w:tc>
                              <w:tc>
                                <w:tcPr>
                                  <w:tcW w:w="1179" w:type="dxa"/>
                                </w:tcPr>
                                <w:p>
                                  <w:pPr>
                                    <w:pStyle w:val="TableParagraph"/>
                                    <w:rPr>
                                      <w:rFonts w:ascii="Times New Roman"/>
                                      <w:sz w:val="18"/>
                                    </w:rPr>
                                  </w:pPr>
                                </w:p>
                              </w:tc>
                              <w:tc>
                                <w:tcPr>
                                  <w:tcW w:w="1180" w:type="dxa"/>
                                </w:tcPr>
                                <w:p>
                                  <w:pPr>
                                    <w:pStyle w:val="TableParagraph"/>
                                    <w:rPr>
                                      <w:rFonts w:ascii="Times New Roman"/>
                                      <w:sz w:val="18"/>
                                    </w:rPr>
                                  </w:pPr>
                                </w:p>
                              </w:tc>
                              <w:tc>
                                <w:tcPr>
                                  <w:tcW w:w="998" w:type="dxa"/>
                                </w:tcPr>
                                <w:p>
                                  <w:pPr>
                                    <w:pStyle w:val="TableParagraph"/>
                                    <w:rPr>
                                      <w:rFonts w:ascii="Times New Roman"/>
                                      <w:sz w:val="18"/>
                                    </w:rPr>
                                  </w:pPr>
                                </w:p>
                              </w:tc>
                            </w:tr>
                            <w:tr>
                              <w:trPr>
                                <w:trHeight w:val="344" w:hRule="atLeast"/>
                              </w:trPr>
                              <w:tc>
                                <w:tcPr>
                                  <w:tcW w:w="1270" w:type="dxa"/>
                                </w:tcPr>
                                <w:p>
                                  <w:pPr>
                                    <w:pStyle w:val="TableParagraph"/>
                                    <w:spacing w:before="77"/>
                                    <w:ind w:left="11" w:right="3"/>
                                    <w:jc w:val="center"/>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10"/>
                                      <w:sz w:val="18"/>
                                    </w:rPr>
                                    <w:t>/</w:t>
                                  </w:r>
                                </w:p>
                              </w:tc>
                              <w:tc>
                                <w:tcPr>
                                  <w:tcW w:w="1270" w:type="dxa"/>
                                </w:tcPr>
                                <w:p>
                                  <w:pPr>
                                    <w:pStyle w:val="TableParagraph"/>
                                    <w:spacing w:before="71"/>
                                    <w:ind w:left="11" w:right="1"/>
                                    <w:jc w:val="center"/>
                                    <w:rPr>
                                      <w:sz w:val="18"/>
                                    </w:rPr>
                                  </w:pPr>
                                  <w:r>
                                    <w:rPr>
                                      <w:color w:val="231F20"/>
                                      <w:spacing w:val="-2"/>
                                      <w:w w:val="105"/>
                                      <w:sz w:val="18"/>
                                    </w:rPr>
                                    <w:t>either</w:t>
                                  </w:r>
                                </w:p>
                              </w:tc>
                              <w:tc>
                                <w:tcPr>
                                  <w:tcW w:w="1088" w:type="dxa"/>
                                </w:tcPr>
                                <w:p>
                                  <w:pPr>
                                    <w:pStyle w:val="TableParagraph"/>
                                    <w:spacing w:before="71"/>
                                    <w:ind w:left="8"/>
                                    <w:jc w:val="center"/>
                                    <w:rPr>
                                      <w:sz w:val="18"/>
                                    </w:rPr>
                                  </w:pPr>
                                  <w:r>
                                    <w:rPr>
                                      <w:color w:val="231F20"/>
                                      <w:spacing w:val="-10"/>
                                      <w:sz w:val="18"/>
                                    </w:rPr>
                                    <w:t>3</w:t>
                                  </w:r>
                                </w:p>
                              </w:tc>
                              <w:tc>
                                <w:tcPr>
                                  <w:tcW w:w="1180" w:type="dxa"/>
                                </w:tcPr>
                                <w:p>
                                  <w:pPr>
                                    <w:pStyle w:val="TableParagraph"/>
                                    <w:spacing w:before="71"/>
                                    <w:ind w:left="16" w:right="7"/>
                                    <w:jc w:val="center"/>
                                    <w:rPr>
                                      <w:sz w:val="18"/>
                                    </w:rPr>
                                  </w:pPr>
                                  <w:r>
                                    <w:rPr>
                                      <w:color w:val="231F20"/>
                                      <w:spacing w:val="-10"/>
                                      <w:sz w:val="18"/>
                                    </w:rPr>
                                    <w:t>4</w:t>
                                  </w:r>
                                </w:p>
                              </w:tc>
                              <w:tc>
                                <w:tcPr>
                                  <w:tcW w:w="907" w:type="dxa"/>
                                </w:tcPr>
                                <w:p>
                                  <w:pPr>
                                    <w:pStyle w:val="TableParagraph"/>
                                    <w:spacing w:before="71"/>
                                    <w:ind w:left="11" w:right="3"/>
                                    <w:jc w:val="center"/>
                                    <w:rPr>
                                      <w:sz w:val="18"/>
                                    </w:rPr>
                                  </w:pPr>
                                  <w:r>
                                    <w:rPr>
                                      <w:color w:val="231F20"/>
                                      <w:spacing w:val="-10"/>
                                      <w:sz w:val="18"/>
                                    </w:rPr>
                                    <w:t>5</w:t>
                                  </w:r>
                                </w:p>
                              </w:tc>
                              <w:tc>
                                <w:tcPr>
                                  <w:tcW w:w="1179" w:type="dxa"/>
                                </w:tcPr>
                                <w:p>
                                  <w:pPr>
                                    <w:pStyle w:val="TableParagraph"/>
                                    <w:rPr>
                                      <w:rFonts w:ascii="Times New Roman"/>
                                      <w:sz w:val="18"/>
                                    </w:rPr>
                                  </w:pPr>
                                </w:p>
                              </w:tc>
                              <w:tc>
                                <w:tcPr>
                                  <w:tcW w:w="1180" w:type="dxa"/>
                                </w:tcPr>
                                <w:p>
                                  <w:pPr>
                                    <w:pStyle w:val="TableParagraph"/>
                                    <w:rPr>
                                      <w:rFonts w:ascii="Times New Roman"/>
                                      <w:sz w:val="18"/>
                                    </w:rPr>
                                  </w:pPr>
                                </w:p>
                              </w:tc>
                              <w:tc>
                                <w:tcPr>
                                  <w:tcW w:w="998" w:type="dxa"/>
                                </w:tcPr>
                                <w:p>
                                  <w:pPr>
                                    <w:pStyle w:val="TableParagraph"/>
                                    <w:rPr>
                                      <w:rFonts w:ascii="Times New Roman"/>
                                      <w:sz w:val="18"/>
                                    </w:rPr>
                                  </w:pPr>
                                </w:p>
                              </w:tc>
                            </w:tr>
                            <w:tr>
                              <w:trPr>
                                <w:trHeight w:val="344" w:hRule="atLeast"/>
                              </w:trPr>
                              <w:tc>
                                <w:tcPr>
                                  <w:tcW w:w="1270" w:type="dxa"/>
                                </w:tcPr>
                                <w:p>
                                  <w:pPr>
                                    <w:pStyle w:val="TableParagraph"/>
                                    <w:spacing w:before="77"/>
                                    <w:ind w:left="11" w:right="3"/>
                                    <w:jc w:val="center"/>
                                    <w:rPr>
                                      <w:rFonts w:ascii="Courier New"/>
                                      <w:sz w:val="18"/>
                                    </w:rPr>
                                  </w:pPr>
                                  <w:r>
                                    <w:rPr>
                                      <w:rFonts w:ascii="Courier New"/>
                                      <w:color w:val="231F20"/>
                                      <w:spacing w:val="-10"/>
                                      <w:sz w:val="18"/>
                                    </w:rPr>
                                    <w:t>%</w:t>
                                  </w:r>
                                </w:p>
                              </w:tc>
                              <w:tc>
                                <w:tcPr>
                                  <w:tcW w:w="1270" w:type="dxa"/>
                                </w:tcPr>
                                <w:p>
                                  <w:pPr>
                                    <w:pStyle w:val="TableParagraph"/>
                                    <w:spacing w:before="71"/>
                                    <w:ind w:left="11" w:right="1"/>
                                    <w:jc w:val="center"/>
                                    <w:rPr>
                                      <w:sz w:val="18"/>
                                    </w:rPr>
                                  </w:pPr>
                                  <w:r>
                                    <w:rPr>
                                      <w:color w:val="231F20"/>
                                      <w:spacing w:val="-2"/>
                                      <w:w w:val="105"/>
                                      <w:sz w:val="18"/>
                                    </w:rPr>
                                    <w:t>either</w:t>
                                  </w:r>
                                </w:p>
                              </w:tc>
                              <w:tc>
                                <w:tcPr>
                                  <w:tcW w:w="1088" w:type="dxa"/>
                                </w:tcPr>
                                <w:p>
                                  <w:pPr>
                                    <w:pStyle w:val="TableParagraph"/>
                                    <w:spacing w:before="71"/>
                                    <w:ind w:left="8"/>
                                    <w:jc w:val="center"/>
                                    <w:rPr>
                                      <w:sz w:val="18"/>
                                    </w:rPr>
                                  </w:pPr>
                                  <w:r>
                                    <w:rPr>
                                      <w:color w:val="231F20"/>
                                      <w:spacing w:val="-10"/>
                                      <w:sz w:val="18"/>
                                    </w:rPr>
                                    <w:t>3</w:t>
                                  </w:r>
                                </w:p>
                              </w:tc>
                              <w:tc>
                                <w:tcPr>
                                  <w:tcW w:w="1180" w:type="dxa"/>
                                </w:tcPr>
                                <w:p>
                                  <w:pPr>
                                    <w:pStyle w:val="TableParagraph"/>
                                    <w:spacing w:before="71"/>
                                    <w:ind w:left="16" w:right="7"/>
                                    <w:jc w:val="center"/>
                                    <w:rPr>
                                      <w:sz w:val="18"/>
                                    </w:rPr>
                                  </w:pPr>
                                  <w:r>
                                    <w:rPr>
                                      <w:color w:val="231F20"/>
                                      <w:spacing w:val="-10"/>
                                      <w:sz w:val="18"/>
                                    </w:rPr>
                                    <w:t>4</w:t>
                                  </w:r>
                                </w:p>
                              </w:tc>
                              <w:tc>
                                <w:tcPr>
                                  <w:tcW w:w="907" w:type="dxa"/>
                                </w:tcPr>
                                <w:p>
                                  <w:pPr>
                                    <w:pStyle w:val="TableParagraph"/>
                                    <w:spacing w:before="71"/>
                                    <w:ind w:left="11" w:right="3"/>
                                    <w:jc w:val="center"/>
                                    <w:rPr>
                                      <w:sz w:val="18"/>
                                    </w:rPr>
                                  </w:pPr>
                                  <w:r>
                                    <w:rPr>
                                      <w:color w:val="231F20"/>
                                      <w:spacing w:val="-10"/>
                                      <w:sz w:val="18"/>
                                    </w:rPr>
                                    <w:t>5</w:t>
                                  </w:r>
                                </w:p>
                              </w:tc>
                              <w:tc>
                                <w:tcPr>
                                  <w:tcW w:w="1179" w:type="dxa"/>
                                </w:tcPr>
                                <w:p>
                                  <w:pPr>
                                    <w:pStyle w:val="TableParagraph"/>
                                    <w:rPr>
                                      <w:rFonts w:ascii="Times New Roman"/>
                                      <w:sz w:val="18"/>
                                    </w:rPr>
                                  </w:pPr>
                                </w:p>
                              </w:tc>
                              <w:tc>
                                <w:tcPr>
                                  <w:tcW w:w="1180" w:type="dxa"/>
                                </w:tcPr>
                                <w:p>
                                  <w:pPr>
                                    <w:pStyle w:val="TableParagraph"/>
                                    <w:rPr>
                                      <w:rFonts w:ascii="Times New Roman"/>
                                      <w:sz w:val="18"/>
                                    </w:rPr>
                                  </w:pPr>
                                </w:p>
                              </w:tc>
                              <w:tc>
                                <w:tcPr>
                                  <w:tcW w:w="998" w:type="dxa"/>
                                </w:tcPr>
                                <w:p>
                                  <w:pPr>
                                    <w:pStyle w:val="TableParagraph"/>
                                    <w:spacing w:before="71"/>
                                    <w:ind w:left="11" w:right="3"/>
                                    <w:jc w:val="center"/>
                                    <w:rPr>
                                      <w:sz w:val="18"/>
                                    </w:rPr>
                                  </w:pPr>
                                  <w:r>
                                    <w:rPr>
                                      <w:color w:val="231F20"/>
                                      <w:spacing w:val="-10"/>
                                      <w:sz w:val="18"/>
                                    </w:rPr>
                                    <w:t>1</w:t>
                                  </w:r>
                                </w:p>
                              </w:tc>
                            </w:tr>
                            <w:tr>
                              <w:trPr>
                                <w:trHeight w:val="344" w:hRule="atLeast"/>
                              </w:trPr>
                              <w:tc>
                                <w:tcPr>
                                  <w:tcW w:w="1270" w:type="dxa"/>
                                </w:tcPr>
                                <w:p>
                                  <w:pPr>
                                    <w:pStyle w:val="TableParagraph"/>
                                    <w:spacing w:before="77"/>
                                    <w:ind w:left="11" w:right="3"/>
                                    <w:jc w:val="center"/>
                                    <w:rPr>
                                      <w:rFonts w:ascii="Courier New"/>
                                      <w:sz w:val="18"/>
                                    </w:rPr>
                                  </w:pPr>
                                  <w:r>
                                    <w:rPr>
                                      <w:rFonts w:ascii="Courier New"/>
                                      <w:color w:val="231F20"/>
                                      <w:sz w:val="18"/>
                                    </w:rPr>
                                    <w:t>&lt;</w:t>
                                  </w:r>
                                  <w:r>
                                    <w:rPr>
                                      <w:rFonts w:ascii="Courier New"/>
                                      <w:color w:val="231F20"/>
                                      <w:spacing w:val="-2"/>
                                      <w:sz w:val="18"/>
                                    </w:rPr>
                                    <w:t> </w:t>
                                  </w:r>
                                  <w:r>
                                    <w:rPr>
                                      <w:rFonts w:ascii="Courier New"/>
                                      <w:color w:val="231F20"/>
                                      <w:sz w:val="18"/>
                                    </w:rPr>
                                    <w:t>&gt;</w:t>
                                  </w:r>
                                  <w:r>
                                    <w:rPr>
                                      <w:rFonts w:ascii="Courier New"/>
                                      <w:color w:val="231F20"/>
                                      <w:spacing w:val="-1"/>
                                      <w:sz w:val="18"/>
                                    </w:rPr>
                                    <w:t> </w:t>
                                  </w:r>
                                  <w:r>
                                    <w:rPr>
                                      <w:rFonts w:ascii="Courier New"/>
                                      <w:color w:val="231F20"/>
                                      <w:sz w:val="18"/>
                                    </w:rPr>
                                    <w:t>&lt;=</w:t>
                                  </w:r>
                                  <w:r>
                                    <w:rPr>
                                      <w:rFonts w:ascii="Courier New"/>
                                      <w:color w:val="231F20"/>
                                      <w:spacing w:val="-1"/>
                                      <w:sz w:val="18"/>
                                    </w:rPr>
                                    <w:t> </w:t>
                                  </w:r>
                                  <w:r>
                                    <w:rPr>
                                      <w:rFonts w:ascii="Courier New"/>
                                      <w:color w:val="231F20"/>
                                      <w:spacing w:val="-7"/>
                                      <w:sz w:val="18"/>
                                    </w:rPr>
                                    <w:t>&gt;=</w:t>
                                  </w:r>
                                </w:p>
                              </w:tc>
                              <w:tc>
                                <w:tcPr>
                                  <w:tcW w:w="1270" w:type="dxa"/>
                                </w:tcPr>
                                <w:p>
                                  <w:pPr>
                                    <w:pStyle w:val="TableParagraph"/>
                                    <w:spacing w:before="71"/>
                                    <w:ind w:left="11" w:right="2"/>
                                    <w:jc w:val="center"/>
                                    <w:rPr>
                                      <w:sz w:val="18"/>
                                    </w:rPr>
                                  </w:pPr>
                                  <w:r>
                                    <w:rPr>
                                      <w:color w:val="231F20"/>
                                      <w:spacing w:val="-2"/>
                                      <w:w w:val="105"/>
                                      <w:sz w:val="18"/>
                                    </w:rPr>
                                    <w:t>either</w:t>
                                  </w:r>
                                </w:p>
                              </w:tc>
                              <w:tc>
                                <w:tcPr>
                                  <w:tcW w:w="1088" w:type="dxa"/>
                                </w:tcPr>
                                <w:p>
                                  <w:pPr>
                                    <w:pStyle w:val="TableParagraph"/>
                                    <w:spacing w:before="71"/>
                                    <w:ind w:left="8"/>
                                    <w:jc w:val="center"/>
                                    <w:rPr>
                                      <w:sz w:val="18"/>
                                    </w:rPr>
                                  </w:pPr>
                                  <w:r>
                                    <w:rPr>
                                      <w:color w:val="231F20"/>
                                      <w:spacing w:val="-10"/>
                                      <w:sz w:val="18"/>
                                    </w:rPr>
                                    <w:t>3</w:t>
                                  </w:r>
                                </w:p>
                              </w:tc>
                              <w:tc>
                                <w:tcPr>
                                  <w:tcW w:w="1180" w:type="dxa"/>
                                </w:tcPr>
                                <w:p>
                                  <w:pPr>
                                    <w:pStyle w:val="TableParagraph"/>
                                    <w:rPr>
                                      <w:rFonts w:ascii="Times New Roman"/>
                                      <w:sz w:val="18"/>
                                    </w:rPr>
                                  </w:pPr>
                                </w:p>
                              </w:tc>
                              <w:tc>
                                <w:tcPr>
                                  <w:tcW w:w="907" w:type="dxa"/>
                                </w:tcPr>
                                <w:p>
                                  <w:pPr>
                                    <w:pStyle w:val="TableParagraph"/>
                                    <w:rPr>
                                      <w:rFonts w:ascii="Times New Roman"/>
                                      <w:sz w:val="18"/>
                                    </w:rPr>
                                  </w:pPr>
                                </w:p>
                              </w:tc>
                              <w:tc>
                                <w:tcPr>
                                  <w:tcW w:w="1179" w:type="dxa"/>
                                </w:tcPr>
                                <w:p>
                                  <w:pPr>
                                    <w:pStyle w:val="TableParagraph"/>
                                    <w:rPr>
                                      <w:rFonts w:ascii="Times New Roman"/>
                                      <w:sz w:val="18"/>
                                    </w:rPr>
                                  </w:pPr>
                                </w:p>
                              </w:tc>
                              <w:tc>
                                <w:tcPr>
                                  <w:tcW w:w="1180" w:type="dxa"/>
                                </w:tcPr>
                                <w:p>
                                  <w:pPr>
                                    <w:pStyle w:val="TableParagraph"/>
                                    <w:rPr>
                                      <w:rFonts w:ascii="Times New Roman"/>
                                      <w:sz w:val="18"/>
                                    </w:rPr>
                                  </w:pPr>
                                </w:p>
                              </w:tc>
                              <w:tc>
                                <w:tcPr>
                                  <w:tcW w:w="998" w:type="dxa"/>
                                </w:tcPr>
                                <w:p>
                                  <w:pPr>
                                    <w:pStyle w:val="TableParagraph"/>
                                    <w:rPr>
                                      <w:rFonts w:ascii="Times New Roman"/>
                                      <w:sz w:val="18"/>
                                    </w:rPr>
                                  </w:pPr>
                                </w:p>
                              </w:tc>
                            </w:tr>
                            <w:tr>
                              <w:trPr>
                                <w:trHeight w:val="344" w:hRule="atLeast"/>
                              </w:trPr>
                              <w:tc>
                                <w:tcPr>
                                  <w:tcW w:w="1270" w:type="dxa"/>
                                </w:tcPr>
                                <w:p>
                                  <w:pPr>
                                    <w:pStyle w:val="TableParagraph"/>
                                    <w:spacing w:before="76"/>
                                    <w:ind w:left="11" w:right="3"/>
                                    <w:jc w:val="center"/>
                                    <w:rPr>
                                      <w:rFonts w:ascii="Courier New"/>
                                      <w:sz w:val="18"/>
                                    </w:rPr>
                                  </w:pPr>
                                  <w:r>
                                    <w:rPr>
                                      <w:rFonts w:ascii="Courier New"/>
                                      <w:color w:val="231F20"/>
                                      <w:sz w:val="18"/>
                                    </w:rPr>
                                    <w:t>==</w:t>
                                  </w:r>
                                  <w:r>
                                    <w:rPr>
                                      <w:rFonts w:ascii="Courier New"/>
                                      <w:color w:val="231F20"/>
                                      <w:spacing w:val="-2"/>
                                      <w:sz w:val="18"/>
                                    </w:rPr>
                                    <w:t> </w:t>
                                  </w:r>
                                  <w:r>
                                    <w:rPr>
                                      <w:rFonts w:ascii="Courier New"/>
                                      <w:color w:val="231F20"/>
                                      <w:spacing w:val="-5"/>
                                      <w:sz w:val="18"/>
                                    </w:rPr>
                                    <w:t>!=</w:t>
                                  </w:r>
                                </w:p>
                              </w:tc>
                              <w:tc>
                                <w:tcPr>
                                  <w:tcW w:w="1270" w:type="dxa"/>
                                </w:tcPr>
                                <w:p>
                                  <w:pPr>
                                    <w:pStyle w:val="TableParagraph"/>
                                    <w:spacing w:before="71"/>
                                    <w:ind w:left="11" w:right="2"/>
                                    <w:jc w:val="center"/>
                                    <w:rPr>
                                      <w:sz w:val="18"/>
                                    </w:rPr>
                                  </w:pPr>
                                  <w:r>
                                    <w:rPr>
                                      <w:color w:val="231F20"/>
                                      <w:spacing w:val="-2"/>
                                      <w:w w:val="105"/>
                                      <w:sz w:val="18"/>
                                    </w:rPr>
                                    <w:t>either</w:t>
                                  </w:r>
                                </w:p>
                              </w:tc>
                              <w:tc>
                                <w:tcPr>
                                  <w:tcW w:w="1088" w:type="dxa"/>
                                </w:tcPr>
                                <w:p>
                                  <w:pPr>
                                    <w:pStyle w:val="TableParagraph"/>
                                    <w:rPr>
                                      <w:rFonts w:ascii="Times New Roman"/>
                                      <w:sz w:val="18"/>
                                    </w:rPr>
                                  </w:pPr>
                                </w:p>
                              </w:tc>
                              <w:tc>
                                <w:tcPr>
                                  <w:tcW w:w="1180" w:type="dxa"/>
                                </w:tcPr>
                                <w:p>
                                  <w:pPr>
                                    <w:pStyle w:val="TableParagraph"/>
                                    <w:rPr>
                                      <w:rFonts w:ascii="Times New Roman"/>
                                      <w:sz w:val="18"/>
                                    </w:rPr>
                                  </w:pPr>
                                </w:p>
                              </w:tc>
                              <w:tc>
                                <w:tcPr>
                                  <w:tcW w:w="907" w:type="dxa"/>
                                </w:tcPr>
                                <w:p>
                                  <w:pPr>
                                    <w:pStyle w:val="TableParagraph"/>
                                    <w:rPr>
                                      <w:rFonts w:ascii="Times New Roman"/>
                                      <w:sz w:val="18"/>
                                    </w:rPr>
                                  </w:pPr>
                                </w:p>
                              </w:tc>
                              <w:tc>
                                <w:tcPr>
                                  <w:tcW w:w="1179" w:type="dxa"/>
                                </w:tcPr>
                                <w:p>
                                  <w:pPr>
                                    <w:pStyle w:val="TableParagraph"/>
                                    <w:rPr>
                                      <w:rFonts w:ascii="Times New Roman"/>
                                      <w:sz w:val="18"/>
                                    </w:rPr>
                                  </w:pPr>
                                </w:p>
                              </w:tc>
                              <w:tc>
                                <w:tcPr>
                                  <w:tcW w:w="1180" w:type="dxa"/>
                                </w:tcPr>
                                <w:p>
                                  <w:pPr>
                                    <w:pStyle w:val="TableParagraph"/>
                                    <w:rPr>
                                      <w:rFonts w:ascii="Times New Roman"/>
                                      <w:sz w:val="18"/>
                                    </w:rPr>
                                  </w:pPr>
                                </w:p>
                              </w:tc>
                              <w:tc>
                                <w:tcPr>
                                  <w:tcW w:w="998" w:type="dxa"/>
                                </w:tcPr>
                                <w:p>
                                  <w:pPr>
                                    <w:pStyle w:val="TableParagraph"/>
                                    <w:rPr>
                                      <w:rFonts w:ascii="Times New Roman"/>
                                      <w:sz w:val="18"/>
                                    </w:rPr>
                                  </w:pPr>
                                </w:p>
                              </w:tc>
                            </w:tr>
                            <w:tr>
                              <w:trPr>
                                <w:trHeight w:val="344" w:hRule="atLeast"/>
                              </w:trPr>
                              <w:tc>
                                <w:tcPr>
                                  <w:tcW w:w="1270" w:type="dxa"/>
                                </w:tcPr>
                                <w:p>
                                  <w:pPr>
                                    <w:pStyle w:val="TableParagraph"/>
                                    <w:spacing w:before="76"/>
                                    <w:ind w:left="11" w:right="3"/>
                                    <w:jc w:val="center"/>
                                    <w:rPr>
                                      <w:rFonts w:ascii="Courier New"/>
                                      <w:sz w:val="18"/>
                                    </w:rPr>
                                  </w:pPr>
                                  <w:r>
                                    <w:rPr>
                                      <w:rFonts w:ascii="Courier New"/>
                                      <w:color w:val="231F20"/>
                                      <w:sz w:val="18"/>
                                    </w:rPr>
                                    <w:t>!</w:t>
                                  </w:r>
                                  <w:r>
                                    <w:rPr>
                                      <w:rFonts w:ascii="Courier New"/>
                                      <w:color w:val="231F20"/>
                                      <w:spacing w:val="-2"/>
                                      <w:sz w:val="18"/>
                                    </w:rPr>
                                    <w:t> </w:t>
                                  </w:r>
                                  <w:r>
                                    <w:rPr>
                                      <w:rFonts w:ascii="Courier New"/>
                                      <w:color w:val="231F20"/>
                                      <w:sz w:val="18"/>
                                    </w:rPr>
                                    <w:t>&amp;&amp;</w:t>
                                  </w:r>
                                  <w:r>
                                    <w:rPr>
                                      <w:rFonts w:ascii="Courier New"/>
                                      <w:color w:val="231F20"/>
                                      <w:spacing w:val="-1"/>
                                      <w:sz w:val="18"/>
                                    </w:rPr>
                                    <w:t> </w:t>
                                  </w:r>
                                  <w:r>
                                    <w:rPr>
                                      <w:rFonts w:ascii="Courier New"/>
                                      <w:color w:val="231F20"/>
                                      <w:spacing w:val="-5"/>
                                      <w:sz w:val="18"/>
                                    </w:rPr>
                                    <w:t>||</w:t>
                                  </w:r>
                                </w:p>
                              </w:tc>
                              <w:tc>
                                <w:tcPr>
                                  <w:tcW w:w="1270" w:type="dxa"/>
                                </w:tcPr>
                                <w:p>
                                  <w:pPr>
                                    <w:pStyle w:val="TableParagraph"/>
                                    <w:spacing w:before="71"/>
                                    <w:ind w:left="11" w:right="1"/>
                                    <w:jc w:val="center"/>
                                    <w:rPr>
                                      <w:sz w:val="18"/>
                                    </w:rPr>
                                  </w:pPr>
                                  <w:r>
                                    <w:rPr>
                                      <w:color w:val="231F20"/>
                                      <w:spacing w:val="-5"/>
                                      <w:sz w:val="18"/>
                                    </w:rPr>
                                    <w:t>any</w:t>
                                  </w:r>
                                </w:p>
                              </w:tc>
                              <w:tc>
                                <w:tcPr>
                                  <w:tcW w:w="1088" w:type="dxa"/>
                                </w:tcPr>
                                <w:p>
                                  <w:pPr>
                                    <w:pStyle w:val="TableParagraph"/>
                                    <w:rPr>
                                      <w:rFonts w:ascii="Times New Roman"/>
                                      <w:sz w:val="18"/>
                                    </w:rPr>
                                  </w:pPr>
                                </w:p>
                              </w:tc>
                              <w:tc>
                                <w:tcPr>
                                  <w:tcW w:w="1180" w:type="dxa"/>
                                </w:tcPr>
                                <w:p>
                                  <w:pPr>
                                    <w:pStyle w:val="TableParagraph"/>
                                    <w:spacing w:before="71"/>
                                    <w:ind w:left="15" w:right="7"/>
                                    <w:jc w:val="center"/>
                                    <w:rPr>
                                      <w:sz w:val="18"/>
                                    </w:rPr>
                                  </w:pPr>
                                  <w:r>
                                    <w:rPr>
                                      <w:color w:val="231F20"/>
                                      <w:spacing w:val="-10"/>
                                      <w:sz w:val="18"/>
                                    </w:rPr>
                                    <w:t>2</w:t>
                                  </w:r>
                                </w:p>
                              </w:tc>
                              <w:tc>
                                <w:tcPr>
                                  <w:tcW w:w="907" w:type="dxa"/>
                                </w:tcPr>
                                <w:p>
                                  <w:pPr>
                                    <w:pStyle w:val="TableParagraph"/>
                                    <w:spacing w:before="71"/>
                                    <w:ind w:left="11" w:right="3"/>
                                    <w:jc w:val="center"/>
                                    <w:rPr>
                                      <w:sz w:val="18"/>
                                    </w:rPr>
                                  </w:pPr>
                                  <w:r>
                                    <w:rPr>
                                      <w:color w:val="231F20"/>
                                      <w:spacing w:val="-10"/>
                                      <w:sz w:val="18"/>
                                    </w:rPr>
                                    <w:t>2</w:t>
                                  </w:r>
                                </w:p>
                              </w:tc>
                              <w:tc>
                                <w:tcPr>
                                  <w:tcW w:w="1179" w:type="dxa"/>
                                </w:tcPr>
                                <w:p>
                                  <w:pPr>
                                    <w:pStyle w:val="TableParagraph"/>
                                    <w:spacing w:before="71"/>
                                    <w:ind w:left="12" w:right="4"/>
                                    <w:jc w:val="center"/>
                                    <w:rPr>
                                      <w:sz w:val="18"/>
                                    </w:rPr>
                                  </w:pPr>
                                  <w:r>
                                    <w:rPr>
                                      <w:color w:val="231F20"/>
                                      <w:spacing w:val="-10"/>
                                      <w:sz w:val="18"/>
                                    </w:rPr>
                                    <w:t>2</w:t>
                                  </w:r>
                                </w:p>
                              </w:tc>
                              <w:tc>
                                <w:tcPr>
                                  <w:tcW w:w="1180" w:type="dxa"/>
                                </w:tcPr>
                                <w:p>
                                  <w:pPr>
                                    <w:pStyle w:val="TableParagraph"/>
                                    <w:spacing w:before="71"/>
                                    <w:ind w:left="15" w:right="7"/>
                                    <w:jc w:val="center"/>
                                    <w:rPr>
                                      <w:sz w:val="18"/>
                                    </w:rPr>
                                  </w:pPr>
                                  <w:r>
                                    <w:rPr>
                                      <w:color w:val="231F20"/>
                                      <w:spacing w:val="-10"/>
                                      <w:sz w:val="18"/>
                                    </w:rPr>
                                    <w:t>2</w:t>
                                  </w:r>
                                </w:p>
                              </w:tc>
                              <w:tc>
                                <w:tcPr>
                                  <w:tcW w:w="998" w:type="dxa"/>
                                </w:tcPr>
                                <w:p>
                                  <w:pPr>
                                    <w:pStyle w:val="TableParagraph"/>
                                    <w:spacing w:before="71"/>
                                    <w:ind w:left="11" w:right="3"/>
                                    <w:jc w:val="center"/>
                                    <w:rPr>
                                      <w:sz w:val="18"/>
                                    </w:rPr>
                                  </w:pPr>
                                  <w:r>
                                    <w:rPr>
                                      <w:color w:val="231F20"/>
                                      <w:spacing w:val="-10"/>
                                      <w:sz w:val="18"/>
                                    </w:rPr>
                                    <w:t>2</w:t>
                                  </w:r>
                                </w:p>
                              </w:tc>
                            </w:tr>
                          </w:tbl>
                          <w:p>
                            <w:pPr>
                              <w:pStyle w:val="BodyText"/>
                            </w:pPr>
                          </w:p>
                        </w:txbxContent>
                      </wps:txbx>
                      <wps:bodyPr wrap="square" lIns="0" tIns="0" rIns="0" bIns="0" rtlCol="0">
                        <a:noAutofit/>
                      </wps:bodyPr>
                    </wps:wsp>
                  </a:graphicData>
                </a:graphic>
              </wp:anchor>
            </w:drawing>
          </mc:Choice>
          <mc:Fallback>
            <w:pict>
              <v:shape style="position:absolute;margin-left:67.727997pt;margin-top:66.570908pt;width:460.1pt;height:195.2pt;mso-position-horizontal-relative:page;mso-position-vertical-relative:paragraph;z-index:15853056" type="#_x0000_t202" id="docshape253"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270"/>
                        <w:gridCol w:w="1270"/>
                        <w:gridCol w:w="1088"/>
                        <w:gridCol w:w="1180"/>
                        <w:gridCol w:w="907"/>
                        <w:gridCol w:w="1179"/>
                        <w:gridCol w:w="1180"/>
                        <w:gridCol w:w="998"/>
                      </w:tblGrid>
                      <w:tr>
                        <w:trPr>
                          <w:trHeight w:val="344" w:hRule="atLeast"/>
                        </w:trPr>
                        <w:tc>
                          <w:tcPr>
                            <w:tcW w:w="1270" w:type="dxa"/>
                            <w:vMerge w:val="restart"/>
                            <w:shd w:val="clear" w:color="auto" w:fill="E2B6B2"/>
                          </w:tcPr>
                          <w:p>
                            <w:pPr>
                              <w:pStyle w:val="TableParagraph"/>
                              <w:spacing w:before="42"/>
                              <w:rPr>
                                <w:sz w:val="18"/>
                              </w:rPr>
                            </w:pPr>
                          </w:p>
                          <w:p>
                            <w:pPr>
                              <w:pStyle w:val="TableParagraph"/>
                              <w:ind w:left="256"/>
                              <w:rPr>
                                <w:sz w:val="18"/>
                              </w:rPr>
                            </w:pPr>
                            <w:r>
                              <w:rPr>
                                <w:color w:val="231F20"/>
                                <w:spacing w:val="-2"/>
                                <w:w w:val="105"/>
                                <w:sz w:val="18"/>
                              </w:rPr>
                              <w:t>Operator</w:t>
                            </w:r>
                          </w:p>
                        </w:tc>
                        <w:tc>
                          <w:tcPr>
                            <w:tcW w:w="1270" w:type="dxa"/>
                            <w:vMerge w:val="restart"/>
                            <w:shd w:val="clear" w:color="auto" w:fill="E2B6B2"/>
                          </w:tcPr>
                          <w:p>
                            <w:pPr>
                              <w:pStyle w:val="TableParagraph"/>
                              <w:spacing w:before="42"/>
                              <w:rPr>
                                <w:sz w:val="18"/>
                              </w:rPr>
                            </w:pPr>
                          </w:p>
                          <w:p>
                            <w:pPr>
                              <w:pStyle w:val="TableParagraph"/>
                              <w:ind w:left="267"/>
                              <w:rPr>
                                <w:sz w:val="18"/>
                              </w:rPr>
                            </w:pPr>
                            <w:r>
                              <w:rPr>
                                <w:color w:val="231F20"/>
                                <w:spacing w:val="-2"/>
                                <w:w w:val="105"/>
                                <w:sz w:val="18"/>
                              </w:rPr>
                              <w:t>Operand</w:t>
                            </w:r>
                          </w:p>
                        </w:tc>
                        <w:tc>
                          <w:tcPr>
                            <w:tcW w:w="6532" w:type="dxa"/>
                            <w:gridSpan w:val="6"/>
                            <w:shd w:val="clear" w:color="auto" w:fill="E2B6B2"/>
                          </w:tcPr>
                          <w:p>
                            <w:pPr>
                              <w:pStyle w:val="TableParagraph"/>
                              <w:spacing w:before="72"/>
                              <w:ind w:left="1394"/>
                              <w:rPr>
                                <w:sz w:val="18"/>
                              </w:rPr>
                            </w:pPr>
                            <w:r>
                              <w:rPr>
                                <w:color w:val="231F20"/>
                                <w:sz w:val="18"/>
                              </w:rPr>
                              <w:t>Essential</w:t>
                            </w:r>
                            <w:r>
                              <w:rPr>
                                <w:color w:val="231F20"/>
                                <w:spacing w:val="13"/>
                                <w:sz w:val="18"/>
                              </w:rPr>
                              <w:t> </w:t>
                            </w:r>
                            <w:r>
                              <w:rPr>
                                <w:color w:val="231F20"/>
                                <w:sz w:val="18"/>
                              </w:rPr>
                              <w:t>type</w:t>
                            </w:r>
                            <w:r>
                              <w:rPr>
                                <w:color w:val="231F20"/>
                                <w:spacing w:val="14"/>
                                <w:sz w:val="18"/>
                              </w:rPr>
                              <w:t> </w:t>
                            </w:r>
                            <w:r>
                              <w:rPr>
                                <w:color w:val="231F20"/>
                                <w:sz w:val="18"/>
                              </w:rPr>
                              <w:t>category</w:t>
                            </w:r>
                            <w:r>
                              <w:rPr>
                                <w:color w:val="231F20"/>
                                <w:spacing w:val="14"/>
                                <w:sz w:val="18"/>
                              </w:rPr>
                              <w:t> </w:t>
                            </w:r>
                            <w:r>
                              <w:rPr>
                                <w:color w:val="231F20"/>
                                <w:sz w:val="18"/>
                              </w:rPr>
                              <w:t>of</w:t>
                            </w:r>
                            <w:r>
                              <w:rPr>
                                <w:color w:val="231F20"/>
                                <w:spacing w:val="14"/>
                                <w:sz w:val="18"/>
                              </w:rPr>
                              <w:t> </w:t>
                            </w:r>
                            <w:r>
                              <w:rPr>
                                <w:color w:val="231F20"/>
                                <w:sz w:val="18"/>
                              </w:rPr>
                              <w:t>arithmetic</w:t>
                            </w:r>
                            <w:r>
                              <w:rPr>
                                <w:color w:val="231F20"/>
                                <w:spacing w:val="14"/>
                                <w:sz w:val="18"/>
                              </w:rPr>
                              <w:t> </w:t>
                            </w:r>
                            <w:r>
                              <w:rPr>
                                <w:color w:val="231F20"/>
                                <w:spacing w:val="-2"/>
                                <w:sz w:val="18"/>
                              </w:rPr>
                              <w:t>operand</w:t>
                            </w:r>
                          </w:p>
                        </w:tc>
                      </w:tr>
                      <w:tr>
                        <w:trPr>
                          <w:trHeight w:val="344" w:hRule="atLeast"/>
                        </w:trPr>
                        <w:tc>
                          <w:tcPr>
                            <w:tcW w:w="1270" w:type="dxa"/>
                            <w:vMerge/>
                            <w:tcBorders>
                              <w:top w:val="nil"/>
                            </w:tcBorders>
                            <w:shd w:val="clear" w:color="auto" w:fill="E2B6B2"/>
                          </w:tcPr>
                          <w:p>
                            <w:pPr>
                              <w:rPr>
                                <w:sz w:val="2"/>
                                <w:szCs w:val="2"/>
                              </w:rPr>
                            </w:pPr>
                          </w:p>
                        </w:tc>
                        <w:tc>
                          <w:tcPr>
                            <w:tcW w:w="1270" w:type="dxa"/>
                            <w:vMerge/>
                            <w:tcBorders>
                              <w:top w:val="nil"/>
                            </w:tcBorders>
                            <w:shd w:val="clear" w:color="auto" w:fill="E2B6B2"/>
                          </w:tcPr>
                          <w:p>
                            <w:pPr>
                              <w:rPr>
                                <w:sz w:val="2"/>
                                <w:szCs w:val="2"/>
                              </w:rPr>
                            </w:pPr>
                          </w:p>
                        </w:tc>
                        <w:tc>
                          <w:tcPr>
                            <w:tcW w:w="1088" w:type="dxa"/>
                            <w:shd w:val="clear" w:color="auto" w:fill="E2B6B2"/>
                          </w:tcPr>
                          <w:p>
                            <w:pPr>
                              <w:pStyle w:val="TableParagraph"/>
                              <w:spacing w:before="72"/>
                              <w:ind w:left="10"/>
                              <w:jc w:val="center"/>
                              <w:rPr>
                                <w:sz w:val="18"/>
                              </w:rPr>
                            </w:pPr>
                            <w:r>
                              <w:rPr>
                                <w:color w:val="231F20"/>
                                <w:spacing w:val="-2"/>
                                <w:sz w:val="18"/>
                              </w:rPr>
                              <w:t>Boolean</w:t>
                            </w:r>
                          </w:p>
                        </w:tc>
                        <w:tc>
                          <w:tcPr>
                            <w:tcW w:w="1180" w:type="dxa"/>
                            <w:shd w:val="clear" w:color="auto" w:fill="E2B6B2"/>
                          </w:tcPr>
                          <w:p>
                            <w:pPr>
                              <w:pStyle w:val="TableParagraph"/>
                              <w:spacing w:before="72"/>
                              <w:ind w:left="15" w:right="7"/>
                              <w:jc w:val="center"/>
                              <w:rPr>
                                <w:sz w:val="18"/>
                              </w:rPr>
                            </w:pPr>
                            <w:r>
                              <w:rPr>
                                <w:color w:val="231F20"/>
                                <w:spacing w:val="-2"/>
                                <w:w w:val="105"/>
                                <w:sz w:val="18"/>
                              </w:rPr>
                              <w:t>character</w:t>
                            </w:r>
                          </w:p>
                        </w:tc>
                        <w:tc>
                          <w:tcPr>
                            <w:tcW w:w="907" w:type="dxa"/>
                            <w:shd w:val="clear" w:color="auto" w:fill="E2B6B2"/>
                          </w:tcPr>
                          <w:p>
                            <w:pPr>
                              <w:pStyle w:val="TableParagraph"/>
                              <w:spacing w:before="72"/>
                              <w:ind w:left="11" w:right="5"/>
                              <w:jc w:val="center"/>
                              <w:rPr>
                                <w:sz w:val="18"/>
                              </w:rPr>
                            </w:pPr>
                            <w:r>
                              <w:rPr>
                                <w:color w:val="231F20"/>
                                <w:spacing w:val="-4"/>
                                <w:w w:val="105"/>
                                <w:sz w:val="18"/>
                              </w:rPr>
                              <w:t>enum</w:t>
                            </w:r>
                          </w:p>
                        </w:tc>
                        <w:tc>
                          <w:tcPr>
                            <w:tcW w:w="1179" w:type="dxa"/>
                            <w:shd w:val="clear" w:color="auto" w:fill="E2B6B2"/>
                          </w:tcPr>
                          <w:p>
                            <w:pPr>
                              <w:pStyle w:val="TableParagraph"/>
                              <w:spacing w:before="72"/>
                              <w:ind w:left="12" w:right="6"/>
                              <w:jc w:val="center"/>
                              <w:rPr>
                                <w:sz w:val="18"/>
                              </w:rPr>
                            </w:pPr>
                            <w:r>
                              <w:rPr>
                                <w:color w:val="231F20"/>
                                <w:spacing w:val="-2"/>
                                <w:sz w:val="18"/>
                              </w:rPr>
                              <w:t>signed</w:t>
                            </w:r>
                          </w:p>
                        </w:tc>
                        <w:tc>
                          <w:tcPr>
                            <w:tcW w:w="1180" w:type="dxa"/>
                            <w:shd w:val="clear" w:color="auto" w:fill="E2B6B2"/>
                          </w:tcPr>
                          <w:p>
                            <w:pPr>
                              <w:pStyle w:val="TableParagraph"/>
                              <w:spacing w:before="72"/>
                              <w:ind w:left="15" w:right="7"/>
                              <w:jc w:val="center"/>
                              <w:rPr>
                                <w:sz w:val="18"/>
                              </w:rPr>
                            </w:pPr>
                            <w:r>
                              <w:rPr>
                                <w:color w:val="231F20"/>
                                <w:spacing w:val="-2"/>
                                <w:sz w:val="18"/>
                              </w:rPr>
                              <w:t>unsigned</w:t>
                            </w:r>
                          </w:p>
                        </w:tc>
                        <w:tc>
                          <w:tcPr>
                            <w:tcW w:w="998" w:type="dxa"/>
                            <w:shd w:val="clear" w:color="auto" w:fill="E2B6B2"/>
                          </w:tcPr>
                          <w:p>
                            <w:pPr>
                              <w:pStyle w:val="TableParagraph"/>
                              <w:spacing w:before="72"/>
                              <w:ind w:left="11" w:right="1"/>
                              <w:jc w:val="center"/>
                              <w:rPr>
                                <w:sz w:val="18"/>
                              </w:rPr>
                            </w:pPr>
                            <w:r>
                              <w:rPr>
                                <w:rFonts w:ascii="Courier New"/>
                                <w:color w:val="231F20"/>
                                <w:spacing w:val="-2"/>
                                <w:w w:val="95"/>
                                <w:sz w:val="18"/>
                              </w:rPr>
                              <w:t>fl</w:t>
                            </w:r>
                            <w:r>
                              <w:rPr>
                                <w:color w:val="231F20"/>
                                <w:spacing w:val="-2"/>
                                <w:w w:val="95"/>
                                <w:sz w:val="18"/>
                              </w:rPr>
                              <w:t>oating</w:t>
                            </w:r>
                          </w:p>
                        </w:tc>
                      </w:tr>
                      <w:tr>
                        <w:trPr>
                          <w:trHeight w:val="344" w:hRule="atLeast"/>
                        </w:trPr>
                        <w:tc>
                          <w:tcPr>
                            <w:tcW w:w="1270" w:type="dxa"/>
                          </w:tcPr>
                          <w:p>
                            <w:pPr>
                              <w:pStyle w:val="TableParagraph"/>
                              <w:spacing w:before="77"/>
                              <w:ind w:left="11" w:right="2"/>
                              <w:jc w:val="center"/>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10"/>
                                <w:sz w:val="18"/>
                              </w:rPr>
                              <w:t>]</w:t>
                            </w:r>
                          </w:p>
                        </w:tc>
                        <w:tc>
                          <w:tcPr>
                            <w:tcW w:w="1270" w:type="dxa"/>
                          </w:tcPr>
                          <w:p>
                            <w:pPr>
                              <w:pStyle w:val="TableParagraph"/>
                              <w:spacing w:before="72"/>
                              <w:ind w:left="11" w:right="2"/>
                              <w:jc w:val="center"/>
                              <w:rPr>
                                <w:sz w:val="18"/>
                              </w:rPr>
                            </w:pPr>
                            <w:r>
                              <w:rPr>
                                <w:color w:val="231F20"/>
                                <w:spacing w:val="-2"/>
                                <w:w w:val="105"/>
                                <w:sz w:val="18"/>
                              </w:rPr>
                              <w:t>integer</w:t>
                            </w:r>
                          </w:p>
                        </w:tc>
                        <w:tc>
                          <w:tcPr>
                            <w:tcW w:w="1088" w:type="dxa"/>
                          </w:tcPr>
                          <w:p>
                            <w:pPr>
                              <w:pStyle w:val="TableParagraph"/>
                              <w:spacing w:before="72"/>
                              <w:ind w:left="9"/>
                              <w:jc w:val="center"/>
                              <w:rPr>
                                <w:sz w:val="18"/>
                              </w:rPr>
                            </w:pPr>
                            <w:r>
                              <w:rPr>
                                <w:color w:val="231F20"/>
                                <w:spacing w:val="-10"/>
                                <w:sz w:val="18"/>
                              </w:rPr>
                              <w:t>3</w:t>
                            </w:r>
                          </w:p>
                        </w:tc>
                        <w:tc>
                          <w:tcPr>
                            <w:tcW w:w="1180" w:type="dxa"/>
                          </w:tcPr>
                          <w:p>
                            <w:pPr>
                              <w:pStyle w:val="TableParagraph"/>
                              <w:spacing w:before="72"/>
                              <w:ind w:left="16" w:right="7"/>
                              <w:jc w:val="center"/>
                              <w:rPr>
                                <w:sz w:val="18"/>
                              </w:rPr>
                            </w:pPr>
                            <w:r>
                              <w:rPr>
                                <w:color w:val="231F20"/>
                                <w:spacing w:val="-10"/>
                                <w:sz w:val="18"/>
                              </w:rPr>
                              <w:t>4</w:t>
                            </w:r>
                          </w:p>
                        </w:tc>
                        <w:tc>
                          <w:tcPr>
                            <w:tcW w:w="907" w:type="dxa"/>
                          </w:tcPr>
                          <w:p>
                            <w:pPr>
                              <w:pStyle w:val="TableParagraph"/>
                              <w:rPr>
                                <w:rFonts w:ascii="Times New Roman"/>
                                <w:sz w:val="18"/>
                              </w:rPr>
                            </w:pPr>
                          </w:p>
                        </w:tc>
                        <w:tc>
                          <w:tcPr>
                            <w:tcW w:w="1179" w:type="dxa"/>
                          </w:tcPr>
                          <w:p>
                            <w:pPr>
                              <w:pStyle w:val="TableParagraph"/>
                              <w:rPr>
                                <w:rFonts w:ascii="Times New Roman"/>
                                <w:sz w:val="18"/>
                              </w:rPr>
                            </w:pPr>
                          </w:p>
                        </w:tc>
                        <w:tc>
                          <w:tcPr>
                            <w:tcW w:w="1180" w:type="dxa"/>
                          </w:tcPr>
                          <w:p>
                            <w:pPr>
                              <w:pStyle w:val="TableParagraph"/>
                              <w:rPr>
                                <w:rFonts w:ascii="Times New Roman"/>
                                <w:sz w:val="18"/>
                              </w:rPr>
                            </w:pPr>
                          </w:p>
                        </w:tc>
                        <w:tc>
                          <w:tcPr>
                            <w:tcW w:w="998" w:type="dxa"/>
                          </w:tcPr>
                          <w:p>
                            <w:pPr>
                              <w:pStyle w:val="TableParagraph"/>
                              <w:spacing w:before="72"/>
                              <w:ind w:left="11" w:right="2"/>
                              <w:jc w:val="center"/>
                              <w:rPr>
                                <w:sz w:val="18"/>
                              </w:rPr>
                            </w:pPr>
                            <w:r>
                              <w:rPr>
                                <w:color w:val="231F20"/>
                                <w:spacing w:val="-10"/>
                                <w:sz w:val="18"/>
                              </w:rPr>
                              <w:t>1</w:t>
                            </w:r>
                          </w:p>
                        </w:tc>
                      </w:tr>
                      <w:tr>
                        <w:trPr>
                          <w:trHeight w:val="344" w:hRule="atLeast"/>
                        </w:trPr>
                        <w:tc>
                          <w:tcPr>
                            <w:tcW w:w="1270" w:type="dxa"/>
                          </w:tcPr>
                          <w:p>
                            <w:pPr>
                              <w:pStyle w:val="TableParagraph"/>
                              <w:spacing w:before="72"/>
                              <w:ind w:left="11" w:right="2"/>
                              <w:jc w:val="center"/>
                              <w:rPr>
                                <w:sz w:val="18"/>
                              </w:rPr>
                            </w:pPr>
                            <w:r>
                              <w:rPr>
                                <w:rFonts w:ascii="Courier New"/>
                                <w:color w:val="231F20"/>
                                <w:sz w:val="18"/>
                              </w:rPr>
                              <w:t>+</w:t>
                            </w:r>
                            <w:r>
                              <w:rPr>
                                <w:rFonts w:ascii="Courier New"/>
                                <w:color w:val="231F20"/>
                                <w:spacing w:val="-1"/>
                                <w:sz w:val="18"/>
                              </w:rPr>
                              <w:t> </w:t>
                            </w:r>
                            <w:r>
                              <w:rPr>
                                <w:color w:val="231F20"/>
                                <w:spacing w:val="-2"/>
                                <w:sz w:val="18"/>
                              </w:rPr>
                              <w:t>(unary)</w:t>
                            </w:r>
                          </w:p>
                        </w:tc>
                        <w:tc>
                          <w:tcPr>
                            <w:tcW w:w="1270" w:type="dxa"/>
                          </w:tcPr>
                          <w:p>
                            <w:pPr>
                              <w:pStyle w:val="TableParagraph"/>
                              <w:rPr>
                                <w:rFonts w:ascii="Times New Roman"/>
                                <w:sz w:val="18"/>
                              </w:rPr>
                            </w:pPr>
                          </w:p>
                        </w:tc>
                        <w:tc>
                          <w:tcPr>
                            <w:tcW w:w="1088" w:type="dxa"/>
                          </w:tcPr>
                          <w:p>
                            <w:pPr>
                              <w:pStyle w:val="TableParagraph"/>
                              <w:spacing w:before="72"/>
                              <w:ind w:left="9"/>
                              <w:jc w:val="center"/>
                              <w:rPr>
                                <w:sz w:val="18"/>
                              </w:rPr>
                            </w:pPr>
                            <w:r>
                              <w:rPr>
                                <w:color w:val="231F20"/>
                                <w:spacing w:val="-10"/>
                                <w:sz w:val="18"/>
                              </w:rPr>
                              <w:t>3</w:t>
                            </w:r>
                          </w:p>
                        </w:tc>
                        <w:tc>
                          <w:tcPr>
                            <w:tcW w:w="1180" w:type="dxa"/>
                          </w:tcPr>
                          <w:p>
                            <w:pPr>
                              <w:pStyle w:val="TableParagraph"/>
                              <w:spacing w:before="72"/>
                              <w:ind w:left="16" w:right="7"/>
                              <w:jc w:val="center"/>
                              <w:rPr>
                                <w:sz w:val="18"/>
                              </w:rPr>
                            </w:pPr>
                            <w:r>
                              <w:rPr>
                                <w:color w:val="231F20"/>
                                <w:spacing w:val="-10"/>
                                <w:sz w:val="18"/>
                              </w:rPr>
                              <w:t>4</w:t>
                            </w:r>
                          </w:p>
                        </w:tc>
                        <w:tc>
                          <w:tcPr>
                            <w:tcW w:w="907" w:type="dxa"/>
                          </w:tcPr>
                          <w:p>
                            <w:pPr>
                              <w:pStyle w:val="TableParagraph"/>
                              <w:spacing w:before="72"/>
                              <w:ind w:left="11" w:right="2"/>
                              <w:jc w:val="center"/>
                              <w:rPr>
                                <w:sz w:val="18"/>
                              </w:rPr>
                            </w:pPr>
                            <w:r>
                              <w:rPr>
                                <w:color w:val="231F20"/>
                                <w:spacing w:val="-10"/>
                                <w:sz w:val="18"/>
                              </w:rPr>
                              <w:t>5</w:t>
                            </w:r>
                          </w:p>
                        </w:tc>
                        <w:tc>
                          <w:tcPr>
                            <w:tcW w:w="1179" w:type="dxa"/>
                          </w:tcPr>
                          <w:p>
                            <w:pPr>
                              <w:pStyle w:val="TableParagraph"/>
                              <w:rPr>
                                <w:rFonts w:ascii="Times New Roman"/>
                                <w:sz w:val="18"/>
                              </w:rPr>
                            </w:pPr>
                          </w:p>
                        </w:tc>
                        <w:tc>
                          <w:tcPr>
                            <w:tcW w:w="1180" w:type="dxa"/>
                          </w:tcPr>
                          <w:p>
                            <w:pPr>
                              <w:pStyle w:val="TableParagraph"/>
                              <w:rPr>
                                <w:rFonts w:ascii="Times New Roman"/>
                                <w:sz w:val="18"/>
                              </w:rPr>
                            </w:pPr>
                          </w:p>
                        </w:tc>
                        <w:tc>
                          <w:tcPr>
                            <w:tcW w:w="998" w:type="dxa"/>
                          </w:tcPr>
                          <w:p>
                            <w:pPr>
                              <w:pStyle w:val="TableParagraph"/>
                              <w:rPr>
                                <w:rFonts w:ascii="Times New Roman"/>
                                <w:sz w:val="18"/>
                              </w:rPr>
                            </w:pPr>
                          </w:p>
                        </w:tc>
                      </w:tr>
                      <w:tr>
                        <w:trPr>
                          <w:trHeight w:val="344" w:hRule="atLeast"/>
                        </w:trPr>
                        <w:tc>
                          <w:tcPr>
                            <w:tcW w:w="1270" w:type="dxa"/>
                          </w:tcPr>
                          <w:p>
                            <w:pPr>
                              <w:pStyle w:val="TableParagraph"/>
                              <w:spacing w:before="72"/>
                              <w:ind w:left="11" w:right="2"/>
                              <w:jc w:val="center"/>
                              <w:rPr>
                                <w:sz w:val="18"/>
                              </w:rPr>
                            </w:pPr>
                            <w:r>
                              <w:rPr>
                                <w:rFonts w:ascii="Courier New"/>
                                <w:color w:val="231F20"/>
                                <w:sz w:val="18"/>
                              </w:rPr>
                              <w:t>-</w:t>
                            </w:r>
                            <w:r>
                              <w:rPr>
                                <w:rFonts w:ascii="Courier New"/>
                                <w:color w:val="231F20"/>
                                <w:spacing w:val="-1"/>
                                <w:sz w:val="18"/>
                              </w:rPr>
                              <w:t> </w:t>
                            </w:r>
                            <w:r>
                              <w:rPr>
                                <w:color w:val="231F20"/>
                                <w:spacing w:val="-2"/>
                                <w:sz w:val="18"/>
                              </w:rPr>
                              <w:t>(unary)</w:t>
                            </w:r>
                          </w:p>
                        </w:tc>
                        <w:tc>
                          <w:tcPr>
                            <w:tcW w:w="1270" w:type="dxa"/>
                          </w:tcPr>
                          <w:p>
                            <w:pPr>
                              <w:pStyle w:val="TableParagraph"/>
                              <w:rPr>
                                <w:rFonts w:ascii="Times New Roman"/>
                                <w:sz w:val="18"/>
                              </w:rPr>
                            </w:pPr>
                          </w:p>
                        </w:tc>
                        <w:tc>
                          <w:tcPr>
                            <w:tcW w:w="1088" w:type="dxa"/>
                          </w:tcPr>
                          <w:p>
                            <w:pPr>
                              <w:pStyle w:val="TableParagraph"/>
                              <w:spacing w:before="72"/>
                              <w:ind w:left="9"/>
                              <w:jc w:val="center"/>
                              <w:rPr>
                                <w:sz w:val="18"/>
                              </w:rPr>
                            </w:pPr>
                            <w:r>
                              <w:rPr>
                                <w:color w:val="231F20"/>
                                <w:spacing w:val="-10"/>
                                <w:sz w:val="18"/>
                              </w:rPr>
                              <w:t>3</w:t>
                            </w:r>
                          </w:p>
                        </w:tc>
                        <w:tc>
                          <w:tcPr>
                            <w:tcW w:w="1180" w:type="dxa"/>
                          </w:tcPr>
                          <w:p>
                            <w:pPr>
                              <w:pStyle w:val="TableParagraph"/>
                              <w:spacing w:before="72"/>
                              <w:ind w:left="16" w:right="7"/>
                              <w:jc w:val="center"/>
                              <w:rPr>
                                <w:sz w:val="18"/>
                              </w:rPr>
                            </w:pPr>
                            <w:r>
                              <w:rPr>
                                <w:color w:val="231F20"/>
                                <w:spacing w:val="-10"/>
                                <w:sz w:val="18"/>
                              </w:rPr>
                              <w:t>4</w:t>
                            </w:r>
                          </w:p>
                        </w:tc>
                        <w:tc>
                          <w:tcPr>
                            <w:tcW w:w="907" w:type="dxa"/>
                          </w:tcPr>
                          <w:p>
                            <w:pPr>
                              <w:pStyle w:val="TableParagraph"/>
                              <w:spacing w:before="72"/>
                              <w:ind w:left="11" w:right="2"/>
                              <w:jc w:val="center"/>
                              <w:rPr>
                                <w:sz w:val="18"/>
                              </w:rPr>
                            </w:pPr>
                            <w:r>
                              <w:rPr>
                                <w:color w:val="231F20"/>
                                <w:spacing w:val="-10"/>
                                <w:sz w:val="18"/>
                              </w:rPr>
                              <w:t>5</w:t>
                            </w:r>
                          </w:p>
                        </w:tc>
                        <w:tc>
                          <w:tcPr>
                            <w:tcW w:w="1179" w:type="dxa"/>
                          </w:tcPr>
                          <w:p>
                            <w:pPr>
                              <w:pStyle w:val="TableParagraph"/>
                              <w:rPr>
                                <w:rFonts w:ascii="Times New Roman"/>
                                <w:sz w:val="18"/>
                              </w:rPr>
                            </w:pPr>
                          </w:p>
                        </w:tc>
                        <w:tc>
                          <w:tcPr>
                            <w:tcW w:w="1180" w:type="dxa"/>
                          </w:tcPr>
                          <w:p>
                            <w:pPr>
                              <w:pStyle w:val="TableParagraph"/>
                              <w:spacing w:before="72"/>
                              <w:ind w:left="16" w:right="7"/>
                              <w:jc w:val="center"/>
                              <w:rPr>
                                <w:sz w:val="18"/>
                              </w:rPr>
                            </w:pPr>
                            <w:r>
                              <w:rPr>
                                <w:color w:val="231F20"/>
                                <w:spacing w:val="-10"/>
                                <w:sz w:val="18"/>
                              </w:rPr>
                              <w:t>8</w:t>
                            </w:r>
                          </w:p>
                        </w:tc>
                        <w:tc>
                          <w:tcPr>
                            <w:tcW w:w="998" w:type="dxa"/>
                          </w:tcPr>
                          <w:p>
                            <w:pPr>
                              <w:pStyle w:val="TableParagraph"/>
                              <w:rPr>
                                <w:rFonts w:ascii="Times New Roman"/>
                                <w:sz w:val="18"/>
                              </w:rPr>
                            </w:pPr>
                          </w:p>
                        </w:tc>
                      </w:tr>
                      <w:tr>
                        <w:trPr>
                          <w:trHeight w:val="344" w:hRule="atLeast"/>
                        </w:trPr>
                        <w:tc>
                          <w:tcPr>
                            <w:tcW w:w="1270" w:type="dxa"/>
                          </w:tcPr>
                          <w:p>
                            <w:pPr>
                              <w:pStyle w:val="TableParagraph"/>
                              <w:spacing w:before="77"/>
                              <w:ind w:left="11" w:right="3"/>
                              <w:jc w:val="center"/>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10"/>
                                <w:sz w:val="18"/>
                              </w:rPr>
                              <w:t>-</w:t>
                            </w:r>
                          </w:p>
                        </w:tc>
                        <w:tc>
                          <w:tcPr>
                            <w:tcW w:w="1270" w:type="dxa"/>
                          </w:tcPr>
                          <w:p>
                            <w:pPr>
                              <w:pStyle w:val="TableParagraph"/>
                              <w:spacing w:before="71"/>
                              <w:ind w:left="11" w:right="1"/>
                              <w:jc w:val="center"/>
                              <w:rPr>
                                <w:sz w:val="18"/>
                              </w:rPr>
                            </w:pPr>
                            <w:r>
                              <w:rPr>
                                <w:color w:val="231F20"/>
                                <w:spacing w:val="-2"/>
                                <w:w w:val="105"/>
                                <w:sz w:val="18"/>
                              </w:rPr>
                              <w:t>either</w:t>
                            </w:r>
                          </w:p>
                        </w:tc>
                        <w:tc>
                          <w:tcPr>
                            <w:tcW w:w="1088" w:type="dxa"/>
                          </w:tcPr>
                          <w:p>
                            <w:pPr>
                              <w:pStyle w:val="TableParagraph"/>
                              <w:spacing w:before="71"/>
                              <w:ind w:left="8"/>
                              <w:jc w:val="center"/>
                              <w:rPr>
                                <w:sz w:val="18"/>
                              </w:rPr>
                            </w:pPr>
                            <w:r>
                              <w:rPr>
                                <w:color w:val="231F20"/>
                                <w:spacing w:val="-10"/>
                                <w:sz w:val="18"/>
                              </w:rPr>
                              <w:t>3</w:t>
                            </w:r>
                          </w:p>
                        </w:tc>
                        <w:tc>
                          <w:tcPr>
                            <w:tcW w:w="1180" w:type="dxa"/>
                          </w:tcPr>
                          <w:p>
                            <w:pPr>
                              <w:pStyle w:val="TableParagraph"/>
                              <w:rPr>
                                <w:rFonts w:ascii="Times New Roman"/>
                                <w:sz w:val="18"/>
                              </w:rPr>
                            </w:pPr>
                          </w:p>
                        </w:tc>
                        <w:tc>
                          <w:tcPr>
                            <w:tcW w:w="907" w:type="dxa"/>
                          </w:tcPr>
                          <w:p>
                            <w:pPr>
                              <w:pStyle w:val="TableParagraph"/>
                              <w:spacing w:before="71"/>
                              <w:ind w:left="11" w:right="3"/>
                              <w:jc w:val="center"/>
                              <w:rPr>
                                <w:sz w:val="18"/>
                              </w:rPr>
                            </w:pPr>
                            <w:r>
                              <w:rPr>
                                <w:color w:val="231F20"/>
                                <w:spacing w:val="-10"/>
                                <w:sz w:val="18"/>
                              </w:rPr>
                              <w:t>5</w:t>
                            </w:r>
                          </w:p>
                        </w:tc>
                        <w:tc>
                          <w:tcPr>
                            <w:tcW w:w="1179" w:type="dxa"/>
                          </w:tcPr>
                          <w:p>
                            <w:pPr>
                              <w:pStyle w:val="TableParagraph"/>
                              <w:rPr>
                                <w:rFonts w:ascii="Times New Roman"/>
                                <w:sz w:val="18"/>
                              </w:rPr>
                            </w:pPr>
                          </w:p>
                        </w:tc>
                        <w:tc>
                          <w:tcPr>
                            <w:tcW w:w="1180" w:type="dxa"/>
                          </w:tcPr>
                          <w:p>
                            <w:pPr>
                              <w:pStyle w:val="TableParagraph"/>
                              <w:rPr>
                                <w:rFonts w:ascii="Times New Roman"/>
                                <w:sz w:val="18"/>
                              </w:rPr>
                            </w:pPr>
                          </w:p>
                        </w:tc>
                        <w:tc>
                          <w:tcPr>
                            <w:tcW w:w="998" w:type="dxa"/>
                          </w:tcPr>
                          <w:p>
                            <w:pPr>
                              <w:pStyle w:val="TableParagraph"/>
                              <w:rPr>
                                <w:rFonts w:ascii="Times New Roman"/>
                                <w:sz w:val="18"/>
                              </w:rPr>
                            </w:pPr>
                          </w:p>
                        </w:tc>
                      </w:tr>
                      <w:tr>
                        <w:trPr>
                          <w:trHeight w:val="344" w:hRule="atLeast"/>
                        </w:trPr>
                        <w:tc>
                          <w:tcPr>
                            <w:tcW w:w="1270" w:type="dxa"/>
                          </w:tcPr>
                          <w:p>
                            <w:pPr>
                              <w:pStyle w:val="TableParagraph"/>
                              <w:spacing w:before="77"/>
                              <w:ind w:left="11" w:right="3"/>
                              <w:jc w:val="center"/>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10"/>
                                <w:sz w:val="18"/>
                              </w:rPr>
                              <w:t>/</w:t>
                            </w:r>
                          </w:p>
                        </w:tc>
                        <w:tc>
                          <w:tcPr>
                            <w:tcW w:w="1270" w:type="dxa"/>
                          </w:tcPr>
                          <w:p>
                            <w:pPr>
                              <w:pStyle w:val="TableParagraph"/>
                              <w:spacing w:before="71"/>
                              <w:ind w:left="11" w:right="1"/>
                              <w:jc w:val="center"/>
                              <w:rPr>
                                <w:sz w:val="18"/>
                              </w:rPr>
                            </w:pPr>
                            <w:r>
                              <w:rPr>
                                <w:color w:val="231F20"/>
                                <w:spacing w:val="-2"/>
                                <w:w w:val="105"/>
                                <w:sz w:val="18"/>
                              </w:rPr>
                              <w:t>either</w:t>
                            </w:r>
                          </w:p>
                        </w:tc>
                        <w:tc>
                          <w:tcPr>
                            <w:tcW w:w="1088" w:type="dxa"/>
                          </w:tcPr>
                          <w:p>
                            <w:pPr>
                              <w:pStyle w:val="TableParagraph"/>
                              <w:spacing w:before="71"/>
                              <w:ind w:left="8"/>
                              <w:jc w:val="center"/>
                              <w:rPr>
                                <w:sz w:val="18"/>
                              </w:rPr>
                            </w:pPr>
                            <w:r>
                              <w:rPr>
                                <w:color w:val="231F20"/>
                                <w:spacing w:val="-10"/>
                                <w:sz w:val="18"/>
                              </w:rPr>
                              <w:t>3</w:t>
                            </w:r>
                          </w:p>
                        </w:tc>
                        <w:tc>
                          <w:tcPr>
                            <w:tcW w:w="1180" w:type="dxa"/>
                          </w:tcPr>
                          <w:p>
                            <w:pPr>
                              <w:pStyle w:val="TableParagraph"/>
                              <w:spacing w:before="71"/>
                              <w:ind w:left="16" w:right="7"/>
                              <w:jc w:val="center"/>
                              <w:rPr>
                                <w:sz w:val="18"/>
                              </w:rPr>
                            </w:pPr>
                            <w:r>
                              <w:rPr>
                                <w:color w:val="231F20"/>
                                <w:spacing w:val="-10"/>
                                <w:sz w:val="18"/>
                              </w:rPr>
                              <w:t>4</w:t>
                            </w:r>
                          </w:p>
                        </w:tc>
                        <w:tc>
                          <w:tcPr>
                            <w:tcW w:w="907" w:type="dxa"/>
                          </w:tcPr>
                          <w:p>
                            <w:pPr>
                              <w:pStyle w:val="TableParagraph"/>
                              <w:spacing w:before="71"/>
                              <w:ind w:left="11" w:right="3"/>
                              <w:jc w:val="center"/>
                              <w:rPr>
                                <w:sz w:val="18"/>
                              </w:rPr>
                            </w:pPr>
                            <w:r>
                              <w:rPr>
                                <w:color w:val="231F20"/>
                                <w:spacing w:val="-10"/>
                                <w:sz w:val="18"/>
                              </w:rPr>
                              <w:t>5</w:t>
                            </w:r>
                          </w:p>
                        </w:tc>
                        <w:tc>
                          <w:tcPr>
                            <w:tcW w:w="1179" w:type="dxa"/>
                          </w:tcPr>
                          <w:p>
                            <w:pPr>
                              <w:pStyle w:val="TableParagraph"/>
                              <w:rPr>
                                <w:rFonts w:ascii="Times New Roman"/>
                                <w:sz w:val="18"/>
                              </w:rPr>
                            </w:pPr>
                          </w:p>
                        </w:tc>
                        <w:tc>
                          <w:tcPr>
                            <w:tcW w:w="1180" w:type="dxa"/>
                          </w:tcPr>
                          <w:p>
                            <w:pPr>
                              <w:pStyle w:val="TableParagraph"/>
                              <w:rPr>
                                <w:rFonts w:ascii="Times New Roman"/>
                                <w:sz w:val="18"/>
                              </w:rPr>
                            </w:pPr>
                          </w:p>
                        </w:tc>
                        <w:tc>
                          <w:tcPr>
                            <w:tcW w:w="998" w:type="dxa"/>
                          </w:tcPr>
                          <w:p>
                            <w:pPr>
                              <w:pStyle w:val="TableParagraph"/>
                              <w:rPr>
                                <w:rFonts w:ascii="Times New Roman"/>
                                <w:sz w:val="18"/>
                              </w:rPr>
                            </w:pPr>
                          </w:p>
                        </w:tc>
                      </w:tr>
                      <w:tr>
                        <w:trPr>
                          <w:trHeight w:val="344" w:hRule="atLeast"/>
                        </w:trPr>
                        <w:tc>
                          <w:tcPr>
                            <w:tcW w:w="1270" w:type="dxa"/>
                          </w:tcPr>
                          <w:p>
                            <w:pPr>
                              <w:pStyle w:val="TableParagraph"/>
                              <w:spacing w:before="77"/>
                              <w:ind w:left="11" w:right="3"/>
                              <w:jc w:val="center"/>
                              <w:rPr>
                                <w:rFonts w:ascii="Courier New"/>
                                <w:sz w:val="18"/>
                              </w:rPr>
                            </w:pPr>
                            <w:r>
                              <w:rPr>
                                <w:rFonts w:ascii="Courier New"/>
                                <w:color w:val="231F20"/>
                                <w:spacing w:val="-10"/>
                                <w:sz w:val="18"/>
                              </w:rPr>
                              <w:t>%</w:t>
                            </w:r>
                          </w:p>
                        </w:tc>
                        <w:tc>
                          <w:tcPr>
                            <w:tcW w:w="1270" w:type="dxa"/>
                          </w:tcPr>
                          <w:p>
                            <w:pPr>
                              <w:pStyle w:val="TableParagraph"/>
                              <w:spacing w:before="71"/>
                              <w:ind w:left="11" w:right="1"/>
                              <w:jc w:val="center"/>
                              <w:rPr>
                                <w:sz w:val="18"/>
                              </w:rPr>
                            </w:pPr>
                            <w:r>
                              <w:rPr>
                                <w:color w:val="231F20"/>
                                <w:spacing w:val="-2"/>
                                <w:w w:val="105"/>
                                <w:sz w:val="18"/>
                              </w:rPr>
                              <w:t>either</w:t>
                            </w:r>
                          </w:p>
                        </w:tc>
                        <w:tc>
                          <w:tcPr>
                            <w:tcW w:w="1088" w:type="dxa"/>
                          </w:tcPr>
                          <w:p>
                            <w:pPr>
                              <w:pStyle w:val="TableParagraph"/>
                              <w:spacing w:before="71"/>
                              <w:ind w:left="8"/>
                              <w:jc w:val="center"/>
                              <w:rPr>
                                <w:sz w:val="18"/>
                              </w:rPr>
                            </w:pPr>
                            <w:r>
                              <w:rPr>
                                <w:color w:val="231F20"/>
                                <w:spacing w:val="-10"/>
                                <w:sz w:val="18"/>
                              </w:rPr>
                              <w:t>3</w:t>
                            </w:r>
                          </w:p>
                        </w:tc>
                        <w:tc>
                          <w:tcPr>
                            <w:tcW w:w="1180" w:type="dxa"/>
                          </w:tcPr>
                          <w:p>
                            <w:pPr>
                              <w:pStyle w:val="TableParagraph"/>
                              <w:spacing w:before="71"/>
                              <w:ind w:left="16" w:right="7"/>
                              <w:jc w:val="center"/>
                              <w:rPr>
                                <w:sz w:val="18"/>
                              </w:rPr>
                            </w:pPr>
                            <w:r>
                              <w:rPr>
                                <w:color w:val="231F20"/>
                                <w:spacing w:val="-10"/>
                                <w:sz w:val="18"/>
                              </w:rPr>
                              <w:t>4</w:t>
                            </w:r>
                          </w:p>
                        </w:tc>
                        <w:tc>
                          <w:tcPr>
                            <w:tcW w:w="907" w:type="dxa"/>
                          </w:tcPr>
                          <w:p>
                            <w:pPr>
                              <w:pStyle w:val="TableParagraph"/>
                              <w:spacing w:before="71"/>
                              <w:ind w:left="11" w:right="3"/>
                              <w:jc w:val="center"/>
                              <w:rPr>
                                <w:sz w:val="18"/>
                              </w:rPr>
                            </w:pPr>
                            <w:r>
                              <w:rPr>
                                <w:color w:val="231F20"/>
                                <w:spacing w:val="-10"/>
                                <w:sz w:val="18"/>
                              </w:rPr>
                              <w:t>5</w:t>
                            </w:r>
                          </w:p>
                        </w:tc>
                        <w:tc>
                          <w:tcPr>
                            <w:tcW w:w="1179" w:type="dxa"/>
                          </w:tcPr>
                          <w:p>
                            <w:pPr>
                              <w:pStyle w:val="TableParagraph"/>
                              <w:rPr>
                                <w:rFonts w:ascii="Times New Roman"/>
                                <w:sz w:val="18"/>
                              </w:rPr>
                            </w:pPr>
                          </w:p>
                        </w:tc>
                        <w:tc>
                          <w:tcPr>
                            <w:tcW w:w="1180" w:type="dxa"/>
                          </w:tcPr>
                          <w:p>
                            <w:pPr>
                              <w:pStyle w:val="TableParagraph"/>
                              <w:rPr>
                                <w:rFonts w:ascii="Times New Roman"/>
                                <w:sz w:val="18"/>
                              </w:rPr>
                            </w:pPr>
                          </w:p>
                        </w:tc>
                        <w:tc>
                          <w:tcPr>
                            <w:tcW w:w="998" w:type="dxa"/>
                          </w:tcPr>
                          <w:p>
                            <w:pPr>
                              <w:pStyle w:val="TableParagraph"/>
                              <w:spacing w:before="71"/>
                              <w:ind w:left="11" w:right="3"/>
                              <w:jc w:val="center"/>
                              <w:rPr>
                                <w:sz w:val="18"/>
                              </w:rPr>
                            </w:pPr>
                            <w:r>
                              <w:rPr>
                                <w:color w:val="231F20"/>
                                <w:spacing w:val="-10"/>
                                <w:sz w:val="18"/>
                              </w:rPr>
                              <w:t>1</w:t>
                            </w:r>
                          </w:p>
                        </w:tc>
                      </w:tr>
                      <w:tr>
                        <w:trPr>
                          <w:trHeight w:val="344" w:hRule="atLeast"/>
                        </w:trPr>
                        <w:tc>
                          <w:tcPr>
                            <w:tcW w:w="1270" w:type="dxa"/>
                          </w:tcPr>
                          <w:p>
                            <w:pPr>
                              <w:pStyle w:val="TableParagraph"/>
                              <w:spacing w:before="77"/>
                              <w:ind w:left="11" w:right="3"/>
                              <w:jc w:val="center"/>
                              <w:rPr>
                                <w:rFonts w:ascii="Courier New"/>
                                <w:sz w:val="18"/>
                              </w:rPr>
                            </w:pPr>
                            <w:r>
                              <w:rPr>
                                <w:rFonts w:ascii="Courier New"/>
                                <w:color w:val="231F20"/>
                                <w:sz w:val="18"/>
                              </w:rPr>
                              <w:t>&lt;</w:t>
                            </w:r>
                            <w:r>
                              <w:rPr>
                                <w:rFonts w:ascii="Courier New"/>
                                <w:color w:val="231F20"/>
                                <w:spacing w:val="-2"/>
                                <w:sz w:val="18"/>
                              </w:rPr>
                              <w:t> </w:t>
                            </w:r>
                            <w:r>
                              <w:rPr>
                                <w:rFonts w:ascii="Courier New"/>
                                <w:color w:val="231F20"/>
                                <w:sz w:val="18"/>
                              </w:rPr>
                              <w:t>&gt;</w:t>
                            </w:r>
                            <w:r>
                              <w:rPr>
                                <w:rFonts w:ascii="Courier New"/>
                                <w:color w:val="231F20"/>
                                <w:spacing w:val="-1"/>
                                <w:sz w:val="18"/>
                              </w:rPr>
                              <w:t> </w:t>
                            </w:r>
                            <w:r>
                              <w:rPr>
                                <w:rFonts w:ascii="Courier New"/>
                                <w:color w:val="231F20"/>
                                <w:sz w:val="18"/>
                              </w:rPr>
                              <w:t>&lt;=</w:t>
                            </w:r>
                            <w:r>
                              <w:rPr>
                                <w:rFonts w:ascii="Courier New"/>
                                <w:color w:val="231F20"/>
                                <w:spacing w:val="-1"/>
                                <w:sz w:val="18"/>
                              </w:rPr>
                              <w:t> </w:t>
                            </w:r>
                            <w:r>
                              <w:rPr>
                                <w:rFonts w:ascii="Courier New"/>
                                <w:color w:val="231F20"/>
                                <w:spacing w:val="-7"/>
                                <w:sz w:val="18"/>
                              </w:rPr>
                              <w:t>&gt;=</w:t>
                            </w:r>
                          </w:p>
                        </w:tc>
                        <w:tc>
                          <w:tcPr>
                            <w:tcW w:w="1270" w:type="dxa"/>
                          </w:tcPr>
                          <w:p>
                            <w:pPr>
                              <w:pStyle w:val="TableParagraph"/>
                              <w:spacing w:before="71"/>
                              <w:ind w:left="11" w:right="2"/>
                              <w:jc w:val="center"/>
                              <w:rPr>
                                <w:sz w:val="18"/>
                              </w:rPr>
                            </w:pPr>
                            <w:r>
                              <w:rPr>
                                <w:color w:val="231F20"/>
                                <w:spacing w:val="-2"/>
                                <w:w w:val="105"/>
                                <w:sz w:val="18"/>
                              </w:rPr>
                              <w:t>either</w:t>
                            </w:r>
                          </w:p>
                        </w:tc>
                        <w:tc>
                          <w:tcPr>
                            <w:tcW w:w="1088" w:type="dxa"/>
                          </w:tcPr>
                          <w:p>
                            <w:pPr>
                              <w:pStyle w:val="TableParagraph"/>
                              <w:spacing w:before="71"/>
                              <w:ind w:left="8"/>
                              <w:jc w:val="center"/>
                              <w:rPr>
                                <w:sz w:val="18"/>
                              </w:rPr>
                            </w:pPr>
                            <w:r>
                              <w:rPr>
                                <w:color w:val="231F20"/>
                                <w:spacing w:val="-10"/>
                                <w:sz w:val="18"/>
                              </w:rPr>
                              <w:t>3</w:t>
                            </w:r>
                          </w:p>
                        </w:tc>
                        <w:tc>
                          <w:tcPr>
                            <w:tcW w:w="1180" w:type="dxa"/>
                          </w:tcPr>
                          <w:p>
                            <w:pPr>
                              <w:pStyle w:val="TableParagraph"/>
                              <w:rPr>
                                <w:rFonts w:ascii="Times New Roman"/>
                                <w:sz w:val="18"/>
                              </w:rPr>
                            </w:pPr>
                          </w:p>
                        </w:tc>
                        <w:tc>
                          <w:tcPr>
                            <w:tcW w:w="907" w:type="dxa"/>
                          </w:tcPr>
                          <w:p>
                            <w:pPr>
                              <w:pStyle w:val="TableParagraph"/>
                              <w:rPr>
                                <w:rFonts w:ascii="Times New Roman"/>
                                <w:sz w:val="18"/>
                              </w:rPr>
                            </w:pPr>
                          </w:p>
                        </w:tc>
                        <w:tc>
                          <w:tcPr>
                            <w:tcW w:w="1179" w:type="dxa"/>
                          </w:tcPr>
                          <w:p>
                            <w:pPr>
                              <w:pStyle w:val="TableParagraph"/>
                              <w:rPr>
                                <w:rFonts w:ascii="Times New Roman"/>
                                <w:sz w:val="18"/>
                              </w:rPr>
                            </w:pPr>
                          </w:p>
                        </w:tc>
                        <w:tc>
                          <w:tcPr>
                            <w:tcW w:w="1180" w:type="dxa"/>
                          </w:tcPr>
                          <w:p>
                            <w:pPr>
                              <w:pStyle w:val="TableParagraph"/>
                              <w:rPr>
                                <w:rFonts w:ascii="Times New Roman"/>
                                <w:sz w:val="18"/>
                              </w:rPr>
                            </w:pPr>
                          </w:p>
                        </w:tc>
                        <w:tc>
                          <w:tcPr>
                            <w:tcW w:w="998" w:type="dxa"/>
                          </w:tcPr>
                          <w:p>
                            <w:pPr>
                              <w:pStyle w:val="TableParagraph"/>
                              <w:rPr>
                                <w:rFonts w:ascii="Times New Roman"/>
                                <w:sz w:val="18"/>
                              </w:rPr>
                            </w:pPr>
                          </w:p>
                        </w:tc>
                      </w:tr>
                      <w:tr>
                        <w:trPr>
                          <w:trHeight w:val="344" w:hRule="atLeast"/>
                        </w:trPr>
                        <w:tc>
                          <w:tcPr>
                            <w:tcW w:w="1270" w:type="dxa"/>
                          </w:tcPr>
                          <w:p>
                            <w:pPr>
                              <w:pStyle w:val="TableParagraph"/>
                              <w:spacing w:before="76"/>
                              <w:ind w:left="11" w:right="3"/>
                              <w:jc w:val="center"/>
                              <w:rPr>
                                <w:rFonts w:ascii="Courier New"/>
                                <w:sz w:val="18"/>
                              </w:rPr>
                            </w:pPr>
                            <w:r>
                              <w:rPr>
                                <w:rFonts w:ascii="Courier New"/>
                                <w:color w:val="231F20"/>
                                <w:sz w:val="18"/>
                              </w:rPr>
                              <w:t>==</w:t>
                            </w:r>
                            <w:r>
                              <w:rPr>
                                <w:rFonts w:ascii="Courier New"/>
                                <w:color w:val="231F20"/>
                                <w:spacing w:val="-2"/>
                                <w:sz w:val="18"/>
                              </w:rPr>
                              <w:t> </w:t>
                            </w:r>
                            <w:r>
                              <w:rPr>
                                <w:rFonts w:ascii="Courier New"/>
                                <w:color w:val="231F20"/>
                                <w:spacing w:val="-5"/>
                                <w:sz w:val="18"/>
                              </w:rPr>
                              <w:t>!=</w:t>
                            </w:r>
                          </w:p>
                        </w:tc>
                        <w:tc>
                          <w:tcPr>
                            <w:tcW w:w="1270" w:type="dxa"/>
                          </w:tcPr>
                          <w:p>
                            <w:pPr>
                              <w:pStyle w:val="TableParagraph"/>
                              <w:spacing w:before="71"/>
                              <w:ind w:left="11" w:right="2"/>
                              <w:jc w:val="center"/>
                              <w:rPr>
                                <w:sz w:val="18"/>
                              </w:rPr>
                            </w:pPr>
                            <w:r>
                              <w:rPr>
                                <w:color w:val="231F20"/>
                                <w:spacing w:val="-2"/>
                                <w:w w:val="105"/>
                                <w:sz w:val="18"/>
                              </w:rPr>
                              <w:t>either</w:t>
                            </w:r>
                          </w:p>
                        </w:tc>
                        <w:tc>
                          <w:tcPr>
                            <w:tcW w:w="1088" w:type="dxa"/>
                          </w:tcPr>
                          <w:p>
                            <w:pPr>
                              <w:pStyle w:val="TableParagraph"/>
                              <w:rPr>
                                <w:rFonts w:ascii="Times New Roman"/>
                                <w:sz w:val="18"/>
                              </w:rPr>
                            </w:pPr>
                          </w:p>
                        </w:tc>
                        <w:tc>
                          <w:tcPr>
                            <w:tcW w:w="1180" w:type="dxa"/>
                          </w:tcPr>
                          <w:p>
                            <w:pPr>
                              <w:pStyle w:val="TableParagraph"/>
                              <w:rPr>
                                <w:rFonts w:ascii="Times New Roman"/>
                                <w:sz w:val="18"/>
                              </w:rPr>
                            </w:pPr>
                          </w:p>
                        </w:tc>
                        <w:tc>
                          <w:tcPr>
                            <w:tcW w:w="907" w:type="dxa"/>
                          </w:tcPr>
                          <w:p>
                            <w:pPr>
                              <w:pStyle w:val="TableParagraph"/>
                              <w:rPr>
                                <w:rFonts w:ascii="Times New Roman"/>
                                <w:sz w:val="18"/>
                              </w:rPr>
                            </w:pPr>
                          </w:p>
                        </w:tc>
                        <w:tc>
                          <w:tcPr>
                            <w:tcW w:w="1179" w:type="dxa"/>
                          </w:tcPr>
                          <w:p>
                            <w:pPr>
                              <w:pStyle w:val="TableParagraph"/>
                              <w:rPr>
                                <w:rFonts w:ascii="Times New Roman"/>
                                <w:sz w:val="18"/>
                              </w:rPr>
                            </w:pPr>
                          </w:p>
                        </w:tc>
                        <w:tc>
                          <w:tcPr>
                            <w:tcW w:w="1180" w:type="dxa"/>
                          </w:tcPr>
                          <w:p>
                            <w:pPr>
                              <w:pStyle w:val="TableParagraph"/>
                              <w:rPr>
                                <w:rFonts w:ascii="Times New Roman"/>
                                <w:sz w:val="18"/>
                              </w:rPr>
                            </w:pPr>
                          </w:p>
                        </w:tc>
                        <w:tc>
                          <w:tcPr>
                            <w:tcW w:w="998" w:type="dxa"/>
                          </w:tcPr>
                          <w:p>
                            <w:pPr>
                              <w:pStyle w:val="TableParagraph"/>
                              <w:rPr>
                                <w:rFonts w:ascii="Times New Roman"/>
                                <w:sz w:val="18"/>
                              </w:rPr>
                            </w:pPr>
                          </w:p>
                        </w:tc>
                      </w:tr>
                      <w:tr>
                        <w:trPr>
                          <w:trHeight w:val="344" w:hRule="atLeast"/>
                        </w:trPr>
                        <w:tc>
                          <w:tcPr>
                            <w:tcW w:w="1270" w:type="dxa"/>
                          </w:tcPr>
                          <w:p>
                            <w:pPr>
                              <w:pStyle w:val="TableParagraph"/>
                              <w:spacing w:before="76"/>
                              <w:ind w:left="11" w:right="3"/>
                              <w:jc w:val="center"/>
                              <w:rPr>
                                <w:rFonts w:ascii="Courier New"/>
                                <w:sz w:val="18"/>
                              </w:rPr>
                            </w:pPr>
                            <w:r>
                              <w:rPr>
                                <w:rFonts w:ascii="Courier New"/>
                                <w:color w:val="231F20"/>
                                <w:sz w:val="18"/>
                              </w:rPr>
                              <w:t>!</w:t>
                            </w:r>
                            <w:r>
                              <w:rPr>
                                <w:rFonts w:ascii="Courier New"/>
                                <w:color w:val="231F20"/>
                                <w:spacing w:val="-2"/>
                                <w:sz w:val="18"/>
                              </w:rPr>
                              <w:t> </w:t>
                            </w:r>
                            <w:r>
                              <w:rPr>
                                <w:rFonts w:ascii="Courier New"/>
                                <w:color w:val="231F20"/>
                                <w:sz w:val="18"/>
                              </w:rPr>
                              <w:t>&amp;&amp;</w:t>
                            </w:r>
                            <w:r>
                              <w:rPr>
                                <w:rFonts w:ascii="Courier New"/>
                                <w:color w:val="231F20"/>
                                <w:spacing w:val="-1"/>
                                <w:sz w:val="18"/>
                              </w:rPr>
                              <w:t> </w:t>
                            </w:r>
                            <w:r>
                              <w:rPr>
                                <w:rFonts w:ascii="Courier New"/>
                                <w:color w:val="231F20"/>
                                <w:spacing w:val="-5"/>
                                <w:sz w:val="18"/>
                              </w:rPr>
                              <w:t>||</w:t>
                            </w:r>
                          </w:p>
                        </w:tc>
                        <w:tc>
                          <w:tcPr>
                            <w:tcW w:w="1270" w:type="dxa"/>
                          </w:tcPr>
                          <w:p>
                            <w:pPr>
                              <w:pStyle w:val="TableParagraph"/>
                              <w:spacing w:before="71"/>
                              <w:ind w:left="11" w:right="1"/>
                              <w:jc w:val="center"/>
                              <w:rPr>
                                <w:sz w:val="18"/>
                              </w:rPr>
                            </w:pPr>
                            <w:r>
                              <w:rPr>
                                <w:color w:val="231F20"/>
                                <w:spacing w:val="-5"/>
                                <w:sz w:val="18"/>
                              </w:rPr>
                              <w:t>any</w:t>
                            </w:r>
                          </w:p>
                        </w:tc>
                        <w:tc>
                          <w:tcPr>
                            <w:tcW w:w="1088" w:type="dxa"/>
                          </w:tcPr>
                          <w:p>
                            <w:pPr>
                              <w:pStyle w:val="TableParagraph"/>
                              <w:rPr>
                                <w:rFonts w:ascii="Times New Roman"/>
                                <w:sz w:val="18"/>
                              </w:rPr>
                            </w:pPr>
                          </w:p>
                        </w:tc>
                        <w:tc>
                          <w:tcPr>
                            <w:tcW w:w="1180" w:type="dxa"/>
                          </w:tcPr>
                          <w:p>
                            <w:pPr>
                              <w:pStyle w:val="TableParagraph"/>
                              <w:spacing w:before="71"/>
                              <w:ind w:left="15" w:right="7"/>
                              <w:jc w:val="center"/>
                              <w:rPr>
                                <w:sz w:val="18"/>
                              </w:rPr>
                            </w:pPr>
                            <w:r>
                              <w:rPr>
                                <w:color w:val="231F20"/>
                                <w:spacing w:val="-10"/>
                                <w:sz w:val="18"/>
                              </w:rPr>
                              <w:t>2</w:t>
                            </w:r>
                          </w:p>
                        </w:tc>
                        <w:tc>
                          <w:tcPr>
                            <w:tcW w:w="907" w:type="dxa"/>
                          </w:tcPr>
                          <w:p>
                            <w:pPr>
                              <w:pStyle w:val="TableParagraph"/>
                              <w:spacing w:before="71"/>
                              <w:ind w:left="11" w:right="3"/>
                              <w:jc w:val="center"/>
                              <w:rPr>
                                <w:sz w:val="18"/>
                              </w:rPr>
                            </w:pPr>
                            <w:r>
                              <w:rPr>
                                <w:color w:val="231F20"/>
                                <w:spacing w:val="-10"/>
                                <w:sz w:val="18"/>
                              </w:rPr>
                              <w:t>2</w:t>
                            </w:r>
                          </w:p>
                        </w:tc>
                        <w:tc>
                          <w:tcPr>
                            <w:tcW w:w="1179" w:type="dxa"/>
                          </w:tcPr>
                          <w:p>
                            <w:pPr>
                              <w:pStyle w:val="TableParagraph"/>
                              <w:spacing w:before="71"/>
                              <w:ind w:left="12" w:right="4"/>
                              <w:jc w:val="center"/>
                              <w:rPr>
                                <w:sz w:val="18"/>
                              </w:rPr>
                            </w:pPr>
                            <w:r>
                              <w:rPr>
                                <w:color w:val="231F20"/>
                                <w:spacing w:val="-10"/>
                                <w:sz w:val="18"/>
                              </w:rPr>
                              <w:t>2</w:t>
                            </w:r>
                          </w:p>
                        </w:tc>
                        <w:tc>
                          <w:tcPr>
                            <w:tcW w:w="1180" w:type="dxa"/>
                          </w:tcPr>
                          <w:p>
                            <w:pPr>
                              <w:pStyle w:val="TableParagraph"/>
                              <w:spacing w:before="71"/>
                              <w:ind w:left="15" w:right="7"/>
                              <w:jc w:val="center"/>
                              <w:rPr>
                                <w:sz w:val="18"/>
                              </w:rPr>
                            </w:pPr>
                            <w:r>
                              <w:rPr>
                                <w:color w:val="231F20"/>
                                <w:spacing w:val="-10"/>
                                <w:sz w:val="18"/>
                              </w:rPr>
                              <w:t>2</w:t>
                            </w:r>
                          </w:p>
                        </w:tc>
                        <w:tc>
                          <w:tcPr>
                            <w:tcW w:w="998" w:type="dxa"/>
                          </w:tcPr>
                          <w:p>
                            <w:pPr>
                              <w:pStyle w:val="TableParagraph"/>
                              <w:spacing w:before="71"/>
                              <w:ind w:left="11" w:right="3"/>
                              <w:jc w:val="center"/>
                              <w:rPr>
                                <w:sz w:val="18"/>
                              </w:rPr>
                            </w:pPr>
                            <w:r>
                              <w:rPr>
                                <w:color w:val="231F20"/>
                                <w:spacing w:val="-10"/>
                                <w:sz w:val="18"/>
                              </w:rPr>
                              <w:t>2</w:t>
                            </w:r>
                          </w:p>
                        </w:tc>
                      </w:tr>
                    </w:tbl>
                    <w:p>
                      <w:pPr>
                        <w:pStyle w:val="BodyText"/>
                      </w:pPr>
                    </w:p>
                  </w:txbxContent>
                </v:textbox>
                <w10:wrap type="none"/>
              </v:shape>
            </w:pict>
          </mc:Fallback>
        </mc:AlternateContent>
      </w:r>
      <w:r>
        <w:rPr>
          <w:color w:val="231F20"/>
        </w:rPr>
        <w:t>In the following table a number within a cell indicates where a restriction applies to the use of an </w:t>
      </w:r>
      <w:r>
        <w:rPr>
          <w:rFonts w:ascii="Trebuchet MS"/>
          <w:i/>
          <w:color w:val="231F20"/>
        </w:rPr>
        <w:t>essential</w:t>
      </w:r>
      <w:r>
        <w:rPr>
          <w:rFonts w:ascii="Trebuchet MS"/>
          <w:i/>
          <w:color w:val="231F20"/>
          <w:spacing w:val="-15"/>
        </w:rPr>
        <w:t> </w:t>
      </w:r>
      <w:r>
        <w:rPr>
          <w:rFonts w:ascii="Trebuchet MS"/>
          <w:i/>
          <w:color w:val="231F20"/>
        </w:rPr>
        <w:t>type</w:t>
      </w:r>
      <w:r>
        <w:rPr>
          <w:rFonts w:ascii="Trebuchet MS"/>
          <w:i/>
          <w:color w:val="231F20"/>
          <w:spacing w:val="-15"/>
        </w:rPr>
        <w:t> </w:t>
      </w:r>
      <w:r>
        <w:rPr>
          <w:color w:val="231F20"/>
        </w:rPr>
        <w:t>as</w:t>
      </w:r>
      <w:r>
        <w:rPr>
          <w:color w:val="231F20"/>
          <w:spacing w:val="-10"/>
        </w:rPr>
        <w:t> </w:t>
      </w:r>
      <w:r>
        <w:rPr>
          <w:color w:val="231F20"/>
        </w:rPr>
        <w:t>an</w:t>
      </w:r>
      <w:r>
        <w:rPr>
          <w:color w:val="231F20"/>
          <w:spacing w:val="-10"/>
        </w:rPr>
        <w:t> </w:t>
      </w:r>
      <w:r>
        <w:rPr>
          <w:color w:val="231F20"/>
        </w:rPr>
        <w:t>operand</w:t>
      </w:r>
      <w:r>
        <w:rPr>
          <w:color w:val="231F20"/>
          <w:spacing w:val="-10"/>
        </w:rPr>
        <w:t> </w:t>
      </w:r>
      <w:r>
        <w:rPr>
          <w:color w:val="231F20"/>
        </w:rPr>
        <w:t>to</w:t>
      </w:r>
      <w:r>
        <w:rPr>
          <w:color w:val="231F20"/>
          <w:spacing w:val="-10"/>
        </w:rPr>
        <w:t> </w:t>
      </w:r>
      <w:r>
        <w:rPr>
          <w:color w:val="231F20"/>
        </w:rPr>
        <w:t>an</w:t>
      </w:r>
      <w:r>
        <w:rPr>
          <w:color w:val="231F20"/>
          <w:spacing w:val="-10"/>
        </w:rPr>
        <w:t> </w:t>
      </w:r>
      <w:r>
        <w:rPr>
          <w:color w:val="231F20"/>
        </w:rPr>
        <w:t>operator.</w:t>
      </w:r>
      <w:r>
        <w:rPr>
          <w:color w:val="231F20"/>
          <w:spacing w:val="-10"/>
        </w:rPr>
        <w:t> </w:t>
      </w:r>
      <w:r>
        <w:rPr>
          <w:color w:val="231F20"/>
        </w:rPr>
        <w:t>These</w:t>
      </w:r>
      <w:r>
        <w:rPr>
          <w:color w:val="231F20"/>
          <w:spacing w:val="-10"/>
        </w:rPr>
        <w:t> </w:t>
      </w:r>
      <w:r>
        <w:rPr>
          <w:color w:val="231F20"/>
        </w:rPr>
        <w:t>numbers</w:t>
      </w:r>
      <w:r>
        <w:rPr>
          <w:color w:val="231F20"/>
          <w:spacing w:val="-10"/>
        </w:rPr>
        <w:t> </w:t>
      </w:r>
      <w:r>
        <w:rPr>
          <w:color w:val="231F20"/>
        </w:rPr>
        <w:t>correspond</w:t>
      </w:r>
      <w:r>
        <w:rPr>
          <w:color w:val="231F20"/>
          <w:spacing w:val="-10"/>
        </w:rPr>
        <w:t> </w:t>
      </w:r>
      <w:r>
        <w:rPr>
          <w:color w:val="231F20"/>
        </w:rPr>
        <w:t>to</w:t>
      </w:r>
      <w:r>
        <w:rPr>
          <w:color w:val="231F20"/>
          <w:spacing w:val="-10"/>
        </w:rPr>
        <w:t> </w:t>
      </w:r>
      <w:r>
        <w:rPr>
          <w:color w:val="231F20"/>
        </w:rPr>
        <w:t>paragraphs</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Rationale section below and indicate why each restriction is imposed.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3"/>
      </w:pPr>
    </w:p>
    <w:p>
      <w:pPr>
        <w:pStyle w:val="Heading3"/>
        <w:spacing w:before="0"/>
        <w:ind w:left="314"/>
      </w:pPr>
      <w:r>
        <w:rPr/>
        <mc:AlternateContent>
          <mc:Choice Requires="wps">
            <w:drawing>
              <wp:anchor distT="0" distB="0" distL="0" distR="0" allowOverlap="1" layoutInCell="1" locked="0" behindDoc="0" simplePos="0" relativeHeight="15852032">
                <wp:simplePos x="0" y="0"/>
                <wp:positionH relativeFrom="page">
                  <wp:posOffset>646252</wp:posOffset>
                </wp:positionH>
                <wp:positionV relativeFrom="paragraph">
                  <wp:posOffset>-171105</wp:posOffset>
                </wp:positionV>
                <wp:extent cx="1270" cy="540385"/>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2032" from="50.886002pt,29.047125pt" to="50.886002pt,-13.472875pt" stroked="true" strokeweight="5pt" strokecolor="#98002e">
                <v:stroke dashstyle="solid"/>
                <w10:wrap type="none"/>
              </v:line>
            </w:pict>
          </mc:Fallback>
        </mc:AlternateContent>
      </w:r>
      <w:r>
        <w:rPr>
          <w:color w:val="231F20"/>
          <w:spacing w:val="-5"/>
        </w:rPr>
        <w:t>82</w:t>
      </w:r>
    </w:p>
    <w:p>
      <w:pPr>
        <w:spacing w:after="0"/>
        <w:sectPr>
          <w:pgSz w:w="11910" w:h="16840"/>
          <w:pgMar w:header="0" w:footer="658" w:top="700" w:bottom="920" w:left="220" w:right="280"/>
        </w:sectPr>
      </w:pPr>
    </w:p>
    <w:tbl>
      <w:tblPr>
        <w:tblW w:w="0" w:type="auto"/>
        <w:jc w:val="left"/>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270"/>
        <w:gridCol w:w="1270"/>
        <w:gridCol w:w="1088"/>
        <w:gridCol w:w="1180"/>
        <w:gridCol w:w="907"/>
        <w:gridCol w:w="1179"/>
        <w:gridCol w:w="1180"/>
        <w:gridCol w:w="998"/>
      </w:tblGrid>
      <w:tr>
        <w:trPr>
          <w:trHeight w:val="344" w:hRule="atLeast"/>
        </w:trPr>
        <w:tc>
          <w:tcPr>
            <w:tcW w:w="1270" w:type="dxa"/>
            <w:vMerge w:val="restart"/>
            <w:shd w:val="clear" w:color="auto" w:fill="E2B6B2"/>
          </w:tcPr>
          <w:p>
            <w:pPr>
              <w:pStyle w:val="TableParagraph"/>
              <w:spacing w:before="42"/>
              <w:rPr>
                <w:sz w:val="18"/>
              </w:rPr>
            </w:pPr>
          </w:p>
          <w:p>
            <w:pPr>
              <w:pStyle w:val="TableParagraph"/>
              <w:ind w:left="256"/>
              <w:rPr>
                <w:sz w:val="18"/>
              </w:rPr>
            </w:pPr>
            <w:r>
              <w:rPr>
                <w:color w:val="231F20"/>
                <w:spacing w:val="-2"/>
                <w:w w:val="105"/>
                <w:sz w:val="18"/>
              </w:rPr>
              <w:t>Operator</w:t>
            </w:r>
          </w:p>
        </w:tc>
        <w:tc>
          <w:tcPr>
            <w:tcW w:w="1270" w:type="dxa"/>
            <w:vMerge w:val="restart"/>
            <w:shd w:val="clear" w:color="auto" w:fill="E2B6B2"/>
          </w:tcPr>
          <w:p>
            <w:pPr>
              <w:pStyle w:val="TableParagraph"/>
              <w:spacing w:before="42"/>
              <w:rPr>
                <w:sz w:val="18"/>
              </w:rPr>
            </w:pPr>
          </w:p>
          <w:p>
            <w:pPr>
              <w:pStyle w:val="TableParagraph"/>
              <w:ind w:left="267"/>
              <w:rPr>
                <w:sz w:val="18"/>
              </w:rPr>
            </w:pPr>
            <w:r>
              <w:rPr>
                <w:color w:val="231F20"/>
                <w:spacing w:val="-2"/>
                <w:w w:val="105"/>
                <w:sz w:val="18"/>
              </w:rPr>
              <w:t>Operand</w:t>
            </w:r>
          </w:p>
        </w:tc>
        <w:tc>
          <w:tcPr>
            <w:tcW w:w="6532" w:type="dxa"/>
            <w:gridSpan w:val="6"/>
            <w:shd w:val="clear" w:color="auto" w:fill="E2B6B2"/>
          </w:tcPr>
          <w:p>
            <w:pPr>
              <w:pStyle w:val="TableParagraph"/>
              <w:spacing w:before="72"/>
              <w:ind w:left="1394"/>
              <w:rPr>
                <w:sz w:val="18"/>
              </w:rPr>
            </w:pPr>
            <w:r>
              <w:rPr>
                <w:color w:val="231F20"/>
                <w:sz w:val="18"/>
              </w:rPr>
              <w:t>Essential</w:t>
            </w:r>
            <w:r>
              <w:rPr>
                <w:color w:val="231F20"/>
                <w:spacing w:val="13"/>
                <w:sz w:val="18"/>
              </w:rPr>
              <w:t> </w:t>
            </w:r>
            <w:r>
              <w:rPr>
                <w:color w:val="231F20"/>
                <w:sz w:val="18"/>
              </w:rPr>
              <w:t>type</w:t>
            </w:r>
            <w:r>
              <w:rPr>
                <w:color w:val="231F20"/>
                <w:spacing w:val="14"/>
                <w:sz w:val="18"/>
              </w:rPr>
              <w:t> </w:t>
            </w:r>
            <w:r>
              <w:rPr>
                <w:color w:val="231F20"/>
                <w:sz w:val="18"/>
              </w:rPr>
              <w:t>category</w:t>
            </w:r>
            <w:r>
              <w:rPr>
                <w:color w:val="231F20"/>
                <w:spacing w:val="14"/>
                <w:sz w:val="18"/>
              </w:rPr>
              <w:t> </w:t>
            </w:r>
            <w:r>
              <w:rPr>
                <w:color w:val="231F20"/>
                <w:sz w:val="18"/>
              </w:rPr>
              <w:t>of</w:t>
            </w:r>
            <w:r>
              <w:rPr>
                <w:color w:val="231F20"/>
                <w:spacing w:val="14"/>
                <w:sz w:val="18"/>
              </w:rPr>
              <w:t> </w:t>
            </w:r>
            <w:r>
              <w:rPr>
                <w:color w:val="231F20"/>
                <w:sz w:val="18"/>
              </w:rPr>
              <w:t>arithmetic</w:t>
            </w:r>
            <w:r>
              <w:rPr>
                <w:color w:val="231F20"/>
                <w:spacing w:val="14"/>
                <w:sz w:val="18"/>
              </w:rPr>
              <w:t> </w:t>
            </w:r>
            <w:r>
              <w:rPr>
                <w:color w:val="231F20"/>
                <w:spacing w:val="-2"/>
                <w:sz w:val="18"/>
              </w:rPr>
              <w:t>operand</w:t>
            </w:r>
          </w:p>
        </w:tc>
      </w:tr>
      <w:tr>
        <w:trPr>
          <w:trHeight w:val="344" w:hRule="atLeast"/>
        </w:trPr>
        <w:tc>
          <w:tcPr>
            <w:tcW w:w="1270" w:type="dxa"/>
            <w:vMerge/>
            <w:tcBorders>
              <w:top w:val="nil"/>
            </w:tcBorders>
            <w:shd w:val="clear" w:color="auto" w:fill="E2B6B2"/>
          </w:tcPr>
          <w:p>
            <w:pPr>
              <w:rPr>
                <w:sz w:val="2"/>
                <w:szCs w:val="2"/>
              </w:rPr>
            </w:pPr>
          </w:p>
        </w:tc>
        <w:tc>
          <w:tcPr>
            <w:tcW w:w="1270" w:type="dxa"/>
            <w:vMerge/>
            <w:tcBorders>
              <w:top w:val="nil"/>
            </w:tcBorders>
            <w:shd w:val="clear" w:color="auto" w:fill="E2B6B2"/>
          </w:tcPr>
          <w:p>
            <w:pPr>
              <w:rPr>
                <w:sz w:val="2"/>
                <w:szCs w:val="2"/>
              </w:rPr>
            </w:pPr>
          </w:p>
        </w:tc>
        <w:tc>
          <w:tcPr>
            <w:tcW w:w="1088" w:type="dxa"/>
            <w:shd w:val="clear" w:color="auto" w:fill="E2B6B2"/>
          </w:tcPr>
          <w:p>
            <w:pPr>
              <w:pStyle w:val="TableParagraph"/>
              <w:spacing w:before="72"/>
              <w:ind w:left="10"/>
              <w:jc w:val="center"/>
              <w:rPr>
                <w:sz w:val="18"/>
              </w:rPr>
            </w:pPr>
            <w:r>
              <w:rPr>
                <w:color w:val="231F20"/>
                <w:spacing w:val="-2"/>
                <w:sz w:val="18"/>
              </w:rPr>
              <w:t>Boolean</w:t>
            </w:r>
          </w:p>
        </w:tc>
        <w:tc>
          <w:tcPr>
            <w:tcW w:w="1180" w:type="dxa"/>
            <w:shd w:val="clear" w:color="auto" w:fill="E2B6B2"/>
          </w:tcPr>
          <w:p>
            <w:pPr>
              <w:pStyle w:val="TableParagraph"/>
              <w:spacing w:before="72"/>
              <w:ind w:left="15" w:right="7"/>
              <w:jc w:val="center"/>
              <w:rPr>
                <w:sz w:val="18"/>
              </w:rPr>
            </w:pPr>
            <w:r>
              <w:rPr>
                <w:color w:val="231F20"/>
                <w:spacing w:val="-2"/>
                <w:w w:val="105"/>
                <w:sz w:val="18"/>
              </w:rPr>
              <w:t>character</w:t>
            </w:r>
          </w:p>
        </w:tc>
        <w:tc>
          <w:tcPr>
            <w:tcW w:w="907" w:type="dxa"/>
            <w:shd w:val="clear" w:color="auto" w:fill="E2B6B2"/>
          </w:tcPr>
          <w:p>
            <w:pPr>
              <w:pStyle w:val="TableParagraph"/>
              <w:spacing w:before="72"/>
              <w:ind w:left="11" w:right="5"/>
              <w:jc w:val="center"/>
              <w:rPr>
                <w:sz w:val="18"/>
              </w:rPr>
            </w:pPr>
            <w:r>
              <w:rPr>
                <w:color w:val="231F20"/>
                <w:spacing w:val="-4"/>
                <w:w w:val="105"/>
                <w:sz w:val="18"/>
              </w:rPr>
              <w:t>enum</w:t>
            </w:r>
          </w:p>
        </w:tc>
        <w:tc>
          <w:tcPr>
            <w:tcW w:w="1179" w:type="dxa"/>
            <w:shd w:val="clear" w:color="auto" w:fill="E2B6B2"/>
          </w:tcPr>
          <w:p>
            <w:pPr>
              <w:pStyle w:val="TableParagraph"/>
              <w:spacing w:before="72"/>
              <w:ind w:left="12" w:right="6"/>
              <w:jc w:val="center"/>
              <w:rPr>
                <w:sz w:val="18"/>
              </w:rPr>
            </w:pPr>
            <w:r>
              <w:rPr>
                <w:color w:val="231F20"/>
                <w:spacing w:val="-2"/>
                <w:sz w:val="18"/>
              </w:rPr>
              <w:t>signed</w:t>
            </w:r>
          </w:p>
        </w:tc>
        <w:tc>
          <w:tcPr>
            <w:tcW w:w="1180" w:type="dxa"/>
            <w:shd w:val="clear" w:color="auto" w:fill="E2B6B2"/>
          </w:tcPr>
          <w:p>
            <w:pPr>
              <w:pStyle w:val="TableParagraph"/>
              <w:spacing w:before="72"/>
              <w:ind w:left="15" w:right="7"/>
              <w:jc w:val="center"/>
              <w:rPr>
                <w:sz w:val="18"/>
              </w:rPr>
            </w:pPr>
            <w:r>
              <w:rPr>
                <w:color w:val="231F20"/>
                <w:spacing w:val="-2"/>
                <w:sz w:val="18"/>
              </w:rPr>
              <w:t>unsigned</w:t>
            </w:r>
          </w:p>
        </w:tc>
        <w:tc>
          <w:tcPr>
            <w:tcW w:w="998" w:type="dxa"/>
            <w:shd w:val="clear" w:color="auto" w:fill="E2B6B2"/>
          </w:tcPr>
          <w:p>
            <w:pPr>
              <w:pStyle w:val="TableParagraph"/>
              <w:spacing w:before="72"/>
              <w:ind w:left="11" w:right="1"/>
              <w:jc w:val="center"/>
              <w:rPr>
                <w:sz w:val="18"/>
              </w:rPr>
            </w:pPr>
            <w:r>
              <w:rPr>
                <w:rFonts w:ascii="Courier New"/>
                <w:color w:val="231F20"/>
                <w:spacing w:val="-2"/>
                <w:w w:val="95"/>
                <w:sz w:val="18"/>
              </w:rPr>
              <w:t>fl</w:t>
            </w:r>
            <w:r>
              <w:rPr>
                <w:color w:val="231F20"/>
                <w:spacing w:val="-2"/>
                <w:w w:val="95"/>
                <w:sz w:val="18"/>
              </w:rPr>
              <w:t>oating</w:t>
            </w:r>
          </w:p>
        </w:tc>
      </w:tr>
      <w:tr>
        <w:trPr>
          <w:trHeight w:val="344" w:hRule="atLeast"/>
        </w:trPr>
        <w:tc>
          <w:tcPr>
            <w:tcW w:w="1270" w:type="dxa"/>
          </w:tcPr>
          <w:p>
            <w:pPr>
              <w:pStyle w:val="TableParagraph"/>
              <w:spacing w:before="77"/>
              <w:ind w:left="11" w:right="2"/>
              <w:jc w:val="center"/>
              <w:rPr>
                <w:rFonts w:ascii="Courier New"/>
                <w:sz w:val="18"/>
              </w:rPr>
            </w:pPr>
            <w:r>
              <w:rPr>
                <w:rFonts w:ascii="Courier New"/>
                <w:color w:val="231F20"/>
                <w:sz w:val="18"/>
              </w:rPr>
              <w:t>&lt;&lt;</w:t>
            </w:r>
            <w:r>
              <w:rPr>
                <w:rFonts w:ascii="Courier New"/>
                <w:color w:val="231F20"/>
                <w:spacing w:val="-2"/>
                <w:sz w:val="18"/>
              </w:rPr>
              <w:t> </w:t>
            </w:r>
            <w:r>
              <w:rPr>
                <w:rFonts w:ascii="Courier New"/>
                <w:color w:val="231F20"/>
                <w:spacing w:val="-5"/>
                <w:sz w:val="18"/>
              </w:rPr>
              <w:t>&gt;&gt;</w:t>
            </w:r>
          </w:p>
        </w:tc>
        <w:tc>
          <w:tcPr>
            <w:tcW w:w="1270" w:type="dxa"/>
          </w:tcPr>
          <w:p>
            <w:pPr>
              <w:pStyle w:val="TableParagraph"/>
              <w:spacing w:before="72"/>
              <w:ind w:left="11" w:right="1"/>
              <w:jc w:val="center"/>
              <w:rPr>
                <w:sz w:val="18"/>
              </w:rPr>
            </w:pPr>
            <w:r>
              <w:rPr>
                <w:color w:val="231F20"/>
                <w:spacing w:val="-4"/>
                <w:w w:val="105"/>
                <w:sz w:val="18"/>
              </w:rPr>
              <w:t>left</w:t>
            </w:r>
          </w:p>
        </w:tc>
        <w:tc>
          <w:tcPr>
            <w:tcW w:w="1088" w:type="dxa"/>
          </w:tcPr>
          <w:p>
            <w:pPr>
              <w:pStyle w:val="TableParagraph"/>
              <w:spacing w:before="72"/>
              <w:ind w:left="11"/>
              <w:jc w:val="center"/>
              <w:rPr>
                <w:sz w:val="18"/>
              </w:rPr>
            </w:pPr>
            <w:r>
              <w:rPr>
                <w:color w:val="231F20"/>
                <w:spacing w:val="-10"/>
                <w:sz w:val="18"/>
              </w:rPr>
              <w:t>3</w:t>
            </w:r>
          </w:p>
        </w:tc>
        <w:tc>
          <w:tcPr>
            <w:tcW w:w="1180" w:type="dxa"/>
          </w:tcPr>
          <w:p>
            <w:pPr>
              <w:pStyle w:val="TableParagraph"/>
              <w:spacing w:before="72"/>
              <w:ind w:left="18" w:right="7"/>
              <w:jc w:val="center"/>
              <w:rPr>
                <w:sz w:val="18"/>
              </w:rPr>
            </w:pPr>
            <w:r>
              <w:rPr>
                <w:color w:val="231F20"/>
                <w:spacing w:val="-10"/>
                <w:sz w:val="18"/>
              </w:rPr>
              <w:t>4</w:t>
            </w:r>
          </w:p>
        </w:tc>
        <w:tc>
          <w:tcPr>
            <w:tcW w:w="907" w:type="dxa"/>
          </w:tcPr>
          <w:p>
            <w:pPr>
              <w:pStyle w:val="TableParagraph"/>
              <w:spacing w:before="72"/>
              <w:ind w:left="11"/>
              <w:jc w:val="center"/>
              <w:rPr>
                <w:sz w:val="18"/>
              </w:rPr>
            </w:pPr>
            <w:r>
              <w:rPr>
                <w:color w:val="231F20"/>
                <w:sz w:val="18"/>
              </w:rPr>
              <w:t>5,</w:t>
            </w:r>
            <w:r>
              <w:rPr>
                <w:color w:val="231F20"/>
                <w:spacing w:val="-13"/>
                <w:sz w:val="18"/>
              </w:rPr>
              <w:t> </w:t>
            </w:r>
            <w:r>
              <w:rPr>
                <w:color w:val="231F20"/>
                <w:spacing w:val="-10"/>
                <w:sz w:val="18"/>
              </w:rPr>
              <w:t>6</w:t>
            </w:r>
          </w:p>
        </w:tc>
        <w:tc>
          <w:tcPr>
            <w:tcW w:w="1179" w:type="dxa"/>
          </w:tcPr>
          <w:p>
            <w:pPr>
              <w:pStyle w:val="TableParagraph"/>
              <w:spacing w:before="72"/>
              <w:ind w:left="12" w:right="1"/>
              <w:jc w:val="center"/>
              <w:rPr>
                <w:sz w:val="18"/>
              </w:rPr>
            </w:pPr>
            <w:r>
              <w:rPr>
                <w:color w:val="231F20"/>
                <w:spacing w:val="-10"/>
                <w:sz w:val="18"/>
              </w:rPr>
              <w:t>6</w:t>
            </w:r>
          </w:p>
        </w:tc>
        <w:tc>
          <w:tcPr>
            <w:tcW w:w="1180" w:type="dxa"/>
          </w:tcPr>
          <w:p>
            <w:pPr>
              <w:pStyle w:val="TableParagraph"/>
              <w:rPr>
                <w:rFonts w:ascii="Times New Roman"/>
                <w:sz w:val="18"/>
              </w:rPr>
            </w:pPr>
          </w:p>
        </w:tc>
        <w:tc>
          <w:tcPr>
            <w:tcW w:w="998" w:type="dxa"/>
          </w:tcPr>
          <w:p>
            <w:pPr>
              <w:pStyle w:val="TableParagraph"/>
              <w:spacing w:before="72"/>
              <w:ind w:left="11"/>
              <w:jc w:val="center"/>
              <w:rPr>
                <w:sz w:val="18"/>
              </w:rPr>
            </w:pPr>
            <w:r>
              <w:rPr>
                <w:color w:val="231F20"/>
                <w:spacing w:val="-10"/>
                <w:sz w:val="18"/>
              </w:rPr>
              <w:t>1</w:t>
            </w:r>
          </w:p>
        </w:tc>
      </w:tr>
      <w:tr>
        <w:trPr>
          <w:trHeight w:val="344" w:hRule="atLeast"/>
        </w:trPr>
        <w:tc>
          <w:tcPr>
            <w:tcW w:w="1270" w:type="dxa"/>
          </w:tcPr>
          <w:p>
            <w:pPr>
              <w:pStyle w:val="TableParagraph"/>
              <w:spacing w:before="77"/>
              <w:ind w:left="11" w:right="1"/>
              <w:jc w:val="center"/>
              <w:rPr>
                <w:rFonts w:ascii="Courier New"/>
                <w:sz w:val="18"/>
              </w:rPr>
            </w:pPr>
            <w:r>
              <w:rPr>
                <w:rFonts w:ascii="Courier New"/>
                <w:color w:val="231F20"/>
                <w:sz w:val="18"/>
              </w:rPr>
              <w:t>&lt;&lt;</w:t>
            </w:r>
            <w:r>
              <w:rPr>
                <w:rFonts w:ascii="Courier New"/>
                <w:color w:val="231F20"/>
                <w:spacing w:val="-2"/>
                <w:sz w:val="18"/>
              </w:rPr>
              <w:t> </w:t>
            </w:r>
            <w:r>
              <w:rPr>
                <w:rFonts w:ascii="Courier New"/>
                <w:color w:val="231F20"/>
                <w:spacing w:val="-5"/>
                <w:sz w:val="18"/>
              </w:rPr>
              <w:t>&gt;&gt;</w:t>
            </w:r>
          </w:p>
        </w:tc>
        <w:tc>
          <w:tcPr>
            <w:tcW w:w="1270" w:type="dxa"/>
          </w:tcPr>
          <w:p>
            <w:pPr>
              <w:pStyle w:val="TableParagraph"/>
              <w:spacing w:before="72"/>
              <w:ind w:left="11" w:right="2"/>
              <w:jc w:val="center"/>
              <w:rPr>
                <w:sz w:val="18"/>
              </w:rPr>
            </w:pPr>
            <w:r>
              <w:rPr>
                <w:color w:val="231F20"/>
                <w:spacing w:val="-4"/>
                <w:w w:val="110"/>
                <w:sz w:val="18"/>
              </w:rPr>
              <w:t>right</w:t>
            </w:r>
          </w:p>
        </w:tc>
        <w:tc>
          <w:tcPr>
            <w:tcW w:w="1088" w:type="dxa"/>
          </w:tcPr>
          <w:p>
            <w:pPr>
              <w:pStyle w:val="TableParagraph"/>
              <w:spacing w:before="72"/>
              <w:ind w:left="10"/>
              <w:jc w:val="center"/>
              <w:rPr>
                <w:sz w:val="18"/>
              </w:rPr>
            </w:pPr>
            <w:r>
              <w:rPr>
                <w:color w:val="231F20"/>
                <w:spacing w:val="-10"/>
                <w:sz w:val="18"/>
              </w:rPr>
              <w:t>3</w:t>
            </w:r>
          </w:p>
        </w:tc>
        <w:tc>
          <w:tcPr>
            <w:tcW w:w="1180" w:type="dxa"/>
          </w:tcPr>
          <w:p>
            <w:pPr>
              <w:pStyle w:val="TableParagraph"/>
              <w:spacing w:before="72"/>
              <w:ind w:left="17" w:right="7"/>
              <w:jc w:val="center"/>
              <w:rPr>
                <w:sz w:val="18"/>
              </w:rPr>
            </w:pPr>
            <w:r>
              <w:rPr>
                <w:color w:val="231F20"/>
                <w:spacing w:val="-10"/>
                <w:sz w:val="18"/>
              </w:rPr>
              <w:t>4</w:t>
            </w:r>
          </w:p>
        </w:tc>
        <w:tc>
          <w:tcPr>
            <w:tcW w:w="907" w:type="dxa"/>
          </w:tcPr>
          <w:p>
            <w:pPr>
              <w:pStyle w:val="TableParagraph"/>
              <w:spacing w:before="72"/>
              <w:ind w:left="11" w:right="1"/>
              <w:jc w:val="center"/>
              <w:rPr>
                <w:sz w:val="18"/>
              </w:rPr>
            </w:pPr>
            <w:r>
              <w:rPr>
                <w:color w:val="231F20"/>
                <w:spacing w:val="-10"/>
                <w:sz w:val="18"/>
              </w:rPr>
              <w:t>7</w:t>
            </w:r>
          </w:p>
        </w:tc>
        <w:tc>
          <w:tcPr>
            <w:tcW w:w="1179" w:type="dxa"/>
          </w:tcPr>
          <w:p>
            <w:pPr>
              <w:pStyle w:val="TableParagraph"/>
              <w:spacing w:before="72"/>
              <w:ind w:left="12" w:right="2"/>
              <w:jc w:val="center"/>
              <w:rPr>
                <w:sz w:val="18"/>
              </w:rPr>
            </w:pPr>
            <w:r>
              <w:rPr>
                <w:color w:val="231F20"/>
                <w:spacing w:val="-10"/>
                <w:sz w:val="18"/>
              </w:rPr>
              <w:t>7</w:t>
            </w:r>
          </w:p>
        </w:tc>
        <w:tc>
          <w:tcPr>
            <w:tcW w:w="1180" w:type="dxa"/>
          </w:tcPr>
          <w:p>
            <w:pPr>
              <w:pStyle w:val="TableParagraph"/>
              <w:rPr>
                <w:rFonts w:ascii="Times New Roman"/>
                <w:sz w:val="18"/>
              </w:rPr>
            </w:pPr>
          </w:p>
        </w:tc>
        <w:tc>
          <w:tcPr>
            <w:tcW w:w="998" w:type="dxa"/>
          </w:tcPr>
          <w:p>
            <w:pPr>
              <w:pStyle w:val="TableParagraph"/>
              <w:spacing w:before="72"/>
              <w:ind w:left="11" w:right="1"/>
              <w:jc w:val="center"/>
              <w:rPr>
                <w:sz w:val="18"/>
              </w:rPr>
            </w:pPr>
            <w:r>
              <w:rPr>
                <w:color w:val="231F20"/>
                <w:spacing w:val="-10"/>
                <w:sz w:val="18"/>
              </w:rPr>
              <w:t>1</w:t>
            </w:r>
          </w:p>
        </w:tc>
      </w:tr>
      <w:tr>
        <w:trPr>
          <w:trHeight w:val="344" w:hRule="atLeast"/>
        </w:trPr>
        <w:tc>
          <w:tcPr>
            <w:tcW w:w="1270" w:type="dxa"/>
          </w:tcPr>
          <w:p>
            <w:pPr>
              <w:pStyle w:val="TableParagraph"/>
              <w:spacing w:before="77"/>
              <w:ind w:left="11" w:right="1"/>
              <w:jc w:val="center"/>
              <w:rPr>
                <w:rFonts w:ascii="Courier New"/>
                <w:sz w:val="18"/>
              </w:rPr>
            </w:pPr>
            <w:r>
              <w:rPr>
                <w:rFonts w:ascii="Courier New"/>
                <w:color w:val="231F20"/>
                <w:sz w:val="18"/>
              </w:rPr>
              <w:t>~</w:t>
            </w:r>
            <w:r>
              <w:rPr>
                <w:rFonts w:ascii="Courier New"/>
                <w:color w:val="231F20"/>
                <w:spacing w:val="-1"/>
                <w:sz w:val="18"/>
              </w:rPr>
              <w:t> </w:t>
            </w:r>
            <w:r>
              <w:rPr>
                <w:rFonts w:ascii="Courier New"/>
                <w:color w:val="231F20"/>
                <w:sz w:val="18"/>
              </w:rPr>
              <w:t>&amp;</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10"/>
                <w:sz w:val="18"/>
              </w:rPr>
              <w:t>^</w:t>
            </w:r>
          </w:p>
        </w:tc>
        <w:tc>
          <w:tcPr>
            <w:tcW w:w="1270" w:type="dxa"/>
          </w:tcPr>
          <w:p>
            <w:pPr>
              <w:pStyle w:val="TableParagraph"/>
              <w:spacing w:before="72"/>
              <w:ind w:left="11" w:right="1"/>
              <w:jc w:val="center"/>
              <w:rPr>
                <w:sz w:val="18"/>
              </w:rPr>
            </w:pPr>
            <w:r>
              <w:rPr>
                <w:color w:val="231F20"/>
                <w:spacing w:val="-5"/>
                <w:sz w:val="18"/>
              </w:rPr>
              <w:t>any</w:t>
            </w:r>
          </w:p>
        </w:tc>
        <w:tc>
          <w:tcPr>
            <w:tcW w:w="1088" w:type="dxa"/>
          </w:tcPr>
          <w:p>
            <w:pPr>
              <w:pStyle w:val="TableParagraph"/>
              <w:spacing w:before="72"/>
              <w:ind w:left="10"/>
              <w:jc w:val="center"/>
              <w:rPr>
                <w:sz w:val="18"/>
              </w:rPr>
            </w:pPr>
            <w:r>
              <w:rPr>
                <w:color w:val="231F20"/>
                <w:spacing w:val="-10"/>
                <w:sz w:val="18"/>
              </w:rPr>
              <w:t>3</w:t>
            </w:r>
          </w:p>
        </w:tc>
        <w:tc>
          <w:tcPr>
            <w:tcW w:w="1180" w:type="dxa"/>
          </w:tcPr>
          <w:p>
            <w:pPr>
              <w:pStyle w:val="TableParagraph"/>
              <w:spacing w:before="72"/>
              <w:ind w:left="17" w:right="7"/>
              <w:jc w:val="center"/>
              <w:rPr>
                <w:sz w:val="18"/>
              </w:rPr>
            </w:pPr>
            <w:r>
              <w:rPr>
                <w:color w:val="231F20"/>
                <w:spacing w:val="-10"/>
                <w:sz w:val="18"/>
              </w:rPr>
              <w:t>4</w:t>
            </w:r>
          </w:p>
        </w:tc>
        <w:tc>
          <w:tcPr>
            <w:tcW w:w="907" w:type="dxa"/>
          </w:tcPr>
          <w:p>
            <w:pPr>
              <w:pStyle w:val="TableParagraph"/>
              <w:spacing w:before="72"/>
              <w:ind w:left="11" w:right="1"/>
              <w:jc w:val="center"/>
              <w:rPr>
                <w:sz w:val="18"/>
              </w:rPr>
            </w:pPr>
            <w:r>
              <w:rPr>
                <w:color w:val="231F20"/>
                <w:sz w:val="18"/>
              </w:rPr>
              <w:t>5,</w:t>
            </w:r>
            <w:r>
              <w:rPr>
                <w:color w:val="231F20"/>
                <w:spacing w:val="-12"/>
                <w:sz w:val="18"/>
              </w:rPr>
              <w:t> </w:t>
            </w:r>
            <w:r>
              <w:rPr>
                <w:color w:val="231F20"/>
                <w:spacing w:val="-10"/>
                <w:sz w:val="18"/>
              </w:rPr>
              <w:t>6</w:t>
            </w:r>
          </w:p>
        </w:tc>
        <w:tc>
          <w:tcPr>
            <w:tcW w:w="1179" w:type="dxa"/>
          </w:tcPr>
          <w:p>
            <w:pPr>
              <w:pStyle w:val="TableParagraph"/>
              <w:spacing w:before="72"/>
              <w:ind w:left="12" w:right="2"/>
              <w:jc w:val="center"/>
              <w:rPr>
                <w:sz w:val="18"/>
              </w:rPr>
            </w:pPr>
            <w:r>
              <w:rPr>
                <w:color w:val="231F20"/>
                <w:spacing w:val="-10"/>
                <w:sz w:val="18"/>
              </w:rPr>
              <w:t>6</w:t>
            </w:r>
          </w:p>
        </w:tc>
        <w:tc>
          <w:tcPr>
            <w:tcW w:w="1180" w:type="dxa"/>
          </w:tcPr>
          <w:p>
            <w:pPr>
              <w:pStyle w:val="TableParagraph"/>
              <w:rPr>
                <w:rFonts w:ascii="Times New Roman"/>
                <w:sz w:val="18"/>
              </w:rPr>
            </w:pPr>
          </w:p>
        </w:tc>
        <w:tc>
          <w:tcPr>
            <w:tcW w:w="998" w:type="dxa"/>
          </w:tcPr>
          <w:p>
            <w:pPr>
              <w:pStyle w:val="TableParagraph"/>
              <w:spacing w:before="72"/>
              <w:ind w:left="11"/>
              <w:jc w:val="center"/>
              <w:rPr>
                <w:sz w:val="18"/>
              </w:rPr>
            </w:pPr>
            <w:r>
              <w:rPr>
                <w:color w:val="231F20"/>
                <w:spacing w:val="-10"/>
                <w:sz w:val="18"/>
              </w:rPr>
              <w:t>1</w:t>
            </w:r>
          </w:p>
        </w:tc>
      </w:tr>
      <w:tr>
        <w:trPr>
          <w:trHeight w:val="344" w:hRule="atLeast"/>
        </w:trPr>
        <w:tc>
          <w:tcPr>
            <w:tcW w:w="1270" w:type="dxa"/>
          </w:tcPr>
          <w:p>
            <w:pPr>
              <w:pStyle w:val="TableParagraph"/>
              <w:spacing w:before="77"/>
              <w:ind w:left="11" w:right="1"/>
              <w:jc w:val="center"/>
              <w:rPr>
                <w:rFonts w:ascii="Courier New"/>
                <w:sz w:val="18"/>
              </w:rPr>
            </w:pPr>
            <w:r>
              <w:rPr>
                <w:rFonts w:ascii="Courier New"/>
                <w:color w:val="231F20"/>
                <w:spacing w:val="-5"/>
                <w:sz w:val="18"/>
              </w:rPr>
              <w:t>?:</w:t>
            </w:r>
          </w:p>
        </w:tc>
        <w:tc>
          <w:tcPr>
            <w:tcW w:w="1270" w:type="dxa"/>
          </w:tcPr>
          <w:p>
            <w:pPr>
              <w:pStyle w:val="TableParagraph"/>
              <w:spacing w:before="72"/>
              <w:ind w:left="11"/>
              <w:jc w:val="center"/>
              <w:rPr>
                <w:sz w:val="18"/>
              </w:rPr>
            </w:pPr>
            <w:r>
              <w:rPr>
                <w:color w:val="231F20"/>
                <w:spacing w:val="-5"/>
                <w:w w:val="105"/>
                <w:sz w:val="18"/>
              </w:rPr>
              <w:t>1st</w:t>
            </w:r>
          </w:p>
        </w:tc>
        <w:tc>
          <w:tcPr>
            <w:tcW w:w="1088" w:type="dxa"/>
          </w:tcPr>
          <w:p>
            <w:pPr>
              <w:pStyle w:val="TableParagraph"/>
              <w:rPr>
                <w:rFonts w:ascii="Times New Roman"/>
                <w:sz w:val="18"/>
              </w:rPr>
            </w:pPr>
          </w:p>
        </w:tc>
        <w:tc>
          <w:tcPr>
            <w:tcW w:w="1180" w:type="dxa"/>
          </w:tcPr>
          <w:p>
            <w:pPr>
              <w:pStyle w:val="TableParagraph"/>
              <w:spacing w:before="72"/>
              <w:ind w:left="18" w:right="7"/>
              <w:jc w:val="center"/>
              <w:rPr>
                <w:sz w:val="18"/>
              </w:rPr>
            </w:pPr>
            <w:r>
              <w:rPr>
                <w:color w:val="231F20"/>
                <w:spacing w:val="-10"/>
                <w:sz w:val="18"/>
              </w:rPr>
              <w:t>2</w:t>
            </w:r>
          </w:p>
        </w:tc>
        <w:tc>
          <w:tcPr>
            <w:tcW w:w="907" w:type="dxa"/>
          </w:tcPr>
          <w:p>
            <w:pPr>
              <w:pStyle w:val="TableParagraph"/>
              <w:spacing w:before="72"/>
              <w:ind w:left="11"/>
              <w:jc w:val="center"/>
              <w:rPr>
                <w:sz w:val="18"/>
              </w:rPr>
            </w:pPr>
            <w:r>
              <w:rPr>
                <w:color w:val="231F20"/>
                <w:spacing w:val="-10"/>
                <w:sz w:val="18"/>
              </w:rPr>
              <w:t>2</w:t>
            </w:r>
          </w:p>
        </w:tc>
        <w:tc>
          <w:tcPr>
            <w:tcW w:w="1179" w:type="dxa"/>
          </w:tcPr>
          <w:p>
            <w:pPr>
              <w:pStyle w:val="TableParagraph"/>
              <w:spacing w:before="72"/>
              <w:ind w:left="12" w:right="1"/>
              <w:jc w:val="center"/>
              <w:rPr>
                <w:sz w:val="18"/>
              </w:rPr>
            </w:pPr>
            <w:r>
              <w:rPr>
                <w:color w:val="231F20"/>
                <w:spacing w:val="-10"/>
                <w:sz w:val="18"/>
              </w:rPr>
              <w:t>2</w:t>
            </w:r>
          </w:p>
        </w:tc>
        <w:tc>
          <w:tcPr>
            <w:tcW w:w="1180" w:type="dxa"/>
          </w:tcPr>
          <w:p>
            <w:pPr>
              <w:pStyle w:val="TableParagraph"/>
              <w:spacing w:before="72"/>
              <w:ind w:left="18" w:right="7"/>
              <w:jc w:val="center"/>
              <w:rPr>
                <w:sz w:val="18"/>
              </w:rPr>
            </w:pPr>
            <w:r>
              <w:rPr>
                <w:color w:val="231F20"/>
                <w:spacing w:val="-10"/>
                <w:sz w:val="18"/>
              </w:rPr>
              <w:t>2</w:t>
            </w:r>
          </w:p>
        </w:tc>
        <w:tc>
          <w:tcPr>
            <w:tcW w:w="998" w:type="dxa"/>
          </w:tcPr>
          <w:p>
            <w:pPr>
              <w:pStyle w:val="TableParagraph"/>
              <w:spacing w:before="72"/>
              <w:ind w:left="11"/>
              <w:jc w:val="center"/>
              <w:rPr>
                <w:sz w:val="18"/>
              </w:rPr>
            </w:pPr>
            <w:r>
              <w:rPr>
                <w:color w:val="231F20"/>
                <w:spacing w:val="-10"/>
                <w:sz w:val="18"/>
              </w:rPr>
              <w:t>2</w:t>
            </w:r>
          </w:p>
        </w:tc>
      </w:tr>
      <w:tr>
        <w:trPr>
          <w:trHeight w:val="344" w:hRule="atLeast"/>
        </w:trPr>
        <w:tc>
          <w:tcPr>
            <w:tcW w:w="1270" w:type="dxa"/>
          </w:tcPr>
          <w:p>
            <w:pPr>
              <w:pStyle w:val="TableParagraph"/>
              <w:spacing w:before="77"/>
              <w:ind w:left="11" w:right="1"/>
              <w:jc w:val="center"/>
              <w:rPr>
                <w:rFonts w:ascii="Courier New"/>
                <w:sz w:val="18"/>
              </w:rPr>
            </w:pPr>
            <w:r>
              <w:rPr>
                <w:rFonts w:ascii="Courier New"/>
                <w:color w:val="231F20"/>
                <w:spacing w:val="-5"/>
                <w:sz w:val="18"/>
              </w:rPr>
              <w:t>?:</w:t>
            </w:r>
          </w:p>
        </w:tc>
        <w:tc>
          <w:tcPr>
            <w:tcW w:w="1270" w:type="dxa"/>
          </w:tcPr>
          <w:p>
            <w:pPr>
              <w:pStyle w:val="TableParagraph"/>
              <w:spacing w:before="71"/>
              <w:ind w:left="11"/>
              <w:jc w:val="center"/>
              <w:rPr>
                <w:sz w:val="18"/>
              </w:rPr>
            </w:pPr>
            <w:r>
              <w:rPr>
                <w:color w:val="231F20"/>
                <w:w w:val="105"/>
                <w:sz w:val="18"/>
              </w:rPr>
              <w:t>2nd</w:t>
            </w:r>
            <w:r>
              <w:rPr>
                <w:color w:val="231F20"/>
                <w:spacing w:val="-10"/>
                <w:w w:val="105"/>
                <w:sz w:val="18"/>
              </w:rPr>
              <w:t> </w:t>
            </w:r>
            <w:r>
              <w:rPr>
                <w:color w:val="231F20"/>
                <w:w w:val="105"/>
                <w:sz w:val="18"/>
              </w:rPr>
              <w:t>and</w:t>
            </w:r>
            <w:r>
              <w:rPr>
                <w:color w:val="231F20"/>
                <w:spacing w:val="-8"/>
                <w:w w:val="105"/>
                <w:sz w:val="18"/>
              </w:rPr>
              <w:t> </w:t>
            </w:r>
            <w:r>
              <w:rPr>
                <w:color w:val="231F20"/>
                <w:spacing w:val="-5"/>
                <w:w w:val="105"/>
                <w:sz w:val="18"/>
              </w:rPr>
              <w:t>3rd</w:t>
            </w:r>
          </w:p>
        </w:tc>
        <w:tc>
          <w:tcPr>
            <w:tcW w:w="1088" w:type="dxa"/>
          </w:tcPr>
          <w:p>
            <w:pPr>
              <w:pStyle w:val="TableParagraph"/>
              <w:rPr>
                <w:rFonts w:ascii="Times New Roman"/>
                <w:sz w:val="18"/>
              </w:rPr>
            </w:pPr>
          </w:p>
        </w:tc>
        <w:tc>
          <w:tcPr>
            <w:tcW w:w="1180" w:type="dxa"/>
          </w:tcPr>
          <w:p>
            <w:pPr>
              <w:pStyle w:val="TableParagraph"/>
              <w:rPr>
                <w:rFonts w:ascii="Times New Roman"/>
                <w:sz w:val="18"/>
              </w:rPr>
            </w:pPr>
          </w:p>
        </w:tc>
        <w:tc>
          <w:tcPr>
            <w:tcW w:w="907" w:type="dxa"/>
          </w:tcPr>
          <w:p>
            <w:pPr>
              <w:pStyle w:val="TableParagraph"/>
              <w:rPr>
                <w:rFonts w:ascii="Times New Roman"/>
                <w:sz w:val="18"/>
              </w:rPr>
            </w:pPr>
          </w:p>
        </w:tc>
        <w:tc>
          <w:tcPr>
            <w:tcW w:w="1179" w:type="dxa"/>
          </w:tcPr>
          <w:p>
            <w:pPr>
              <w:pStyle w:val="TableParagraph"/>
              <w:rPr>
                <w:rFonts w:ascii="Times New Roman"/>
                <w:sz w:val="18"/>
              </w:rPr>
            </w:pPr>
          </w:p>
        </w:tc>
        <w:tc>
          <w:tcPr>
            <w:tcW w:w="1180" w:type="dxa"/>
          </w:tcPr>
          <w:p>
            <w:pPr>
              <w:pStyle w:val="TableParagraph"/>
              <w:rPr>
                <w:rFonts w:ascii="Times New Roman"/>
                <w:sz w:val="18"/>
              </w:rPr>
            </w:pPr>
          </w:p>
        </w:tc>
        <w:tc>
          <w:tcPr>
            <w:tcW w:w="998" w:type="dxa"/>
          </w:tcPr>
          <w:p>
            <w:pPr>
              <w:pStyle w:val="TableParagraph"/>
              <w:rPr>
                <w:rFonts w:ascii="Times New Roman"/>
                <w:sz w:val="18"/>
              </w:rPr>
            </w:pPr>
          </w:p>
        </w:tc>
      </w:tr>
    </w:tbl>
    <w:p>
      <w:pPr>
        <w:pStyle w:val="BodyText"/>
        <w:spacing w:before="50"/>
      </w:pPr>
    </w:p>
    <w:p>
      <w:pPr>
        <w:pStyle w:val="BodyText"/>
        <w:ind w:left="1194"/>
      </w:pPr>
      <w:r>
        <w:rPr/>
        <mc:AlternateContent>
          <mc:Choice Requires="wps">
            <w:drawing>
              <wp:anchor distT="0" distB="0" distL="0" distR="0" allowOverlap="1" layoutInCell="1" locked="0" behindDoc="0" simplePos="0" relativeHeight="15854080">
                <wp:simplePos x="0" y="0"/>
                <wp:positionH relativeFrom="page">
                  <wp:posOffset>6969279</wp:posOffset>
                </wp:positionH>
                <wp:positionV relativeFrom="paragraph">
                  <wp:posOffset>-1763482</wp:posOffset>
                </wp:positionV>
                <wp:extent cx="267970" cy="1321435"/>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138.856918pt;width:21.1pt;height:104.05pt;mso-position-horizontal-relative:page;mso-position-vertical-relative:paragraph;z-index:15854080" type="#_x0000_t202" id="docshape254"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rPr>
        <w:t>Under</w:t>
      </w:r>
      <w:r>
        <w:rPr>
          <w:color w:val="231F20"/>
          <w:spacing w:val="5"/>
        </w:rPr>
        <w:t> </w:t>
      </w:r>
      <w:r>
        <w:rPr>
          <w:color w:val="231F20"/>
        </w:rPr>
        <w:t>this</w:t>
      </w:r>
      <w:r>
        <w:rPr>
          <w:color w:val="231F20"/>
          <w:spacing w:val="5"/>
        </w:rPr>
        <w:t> </w:t>
      </w:r>
      <w:r>
        <w:rPr>
          <w:color w:val="231F20"/>
        </w:rPr>
        <w:t>rule</w:t>
      </w:r>
      <w:r>
        <w:rPr>
          <w:color w:val="231F20"/>
          <w:spacing w:val="5"/>
        </w:rPr>
        <w:t> </w:t>
      </w:r>
      <w:r>
        <w:rPr>
          <w:color w:val="231F20"/>
        </w:rPr>
        <w:t>the</w:t>
      </w:r>
      <w:r>
        <w:rPr>
          <w:color w:val="231F20"/>
          <w:spacing w:val="6"/>
        </w:rPr>
        <w:t> </w:t>
      </w:r>
      <w:r>
        <w:rPr>
          <w:rFonts w:ascii="Courier New"/>
          <w:color w:val="231F20"/>
        </w:rPr>
        <w:t>++</w:t>
      </w:r>
      <w:r>
        <w:rPr>
          <w:rFonts w:ascii="Courier New"/>
          <w:color w:val="231F20"/>
          <w:spacing w:val="-60"/>
        </w:rPr>
        <w:t> </w:t>
      </w:r>
      <w:r>
        <w:rPr>
          <w:color w:val="231F20"/>
        </w:rPr>
        <w:t>and</w:t>
      </w:r>
      <w:r>
        <w:rPr>
          <w:color w:val="231F20"/>
          <w:spacing w:val="5"/>
        </w:rPr>
        <w:t> </w:t>
      </w:r>
      <w:r>
        <w:rPr>
          <w:rFonts w:ascii="Courier New"/>
          <w:color w:val="231F20"/>
        </w:rPr>
        <w:t>--</w:t>
      </w:r>
      <w:r>
        <w:rPr>
          <w:rFonts w:ascii="Courier New"/>
          <w:color w:val="231F20"/>
          <w:spacing w:val="-60"/>
        </w:rPr>
        <w:t> </w:t>
      </w:r>
      <w:r>
        <w:rPr>
          <w:color w:val="231F20"/>
        </w:rPr>
        <w:t>operators</w:t>
      </w:r>
      <w:r>
        <w:rPr>
          <w:color w:val="231F20"/>
          <w:spacing w:val="5"/>
        </w:rPr>
        <w:t> </w:t>
      </w:r>
      <w:r>
        <w:rPr>
          <w:color w:val="231F20"/>
        </w:rPr>
        <w:t>behave</w:t>
      </w:r>
      <w:r>
        <w:rPr>
          <w:color w:val="231F20"/>
          <w:spacing w:val="5"/>
        </w:rPr>
        <w:t> </w:t>
      </w:r>
      <w:r>
        <w:rPr>
          <w:color w:val="231F20"/>
        </w:rPr>
        <w:t>the</w:t>
      </w:r>
      <w:r>
        <w:rPr>
          <w:color w:val="231F20"/>
          <w:spacing w:val="5"/>
        </w:rPr>
        <w:t> </w:t>
      </w:r>
      <w:r>
        <w:rPr>
          <w:color w:val="231F20"/>
        </w:rPr>
        <w:t>same</w:t>
      </w:r>
      <w:r>
        <w:rPr>
          <w:color w:val="231F20"/>
          <w:spacing w:val="6"/>
        </w:rPr>
        <w:t> </w:t>
      </w:r>
      <w:r>
        <w:rPr>
          <w:color w:val="231F20"/>
        </w:rPr>
        <w:t>way</w:t>
      </w:r>
      <w:r>
        <w:rPr>
          <w:color w:val="231F20"/>
          <w:spacing w:val="5"/>
        </w:rPr>
        <w:t> </w:t>
      </w:r>
      <w:r>
        <w:rPr>
          <w:color w:val="231F20"/>
        </w:rPr>
        <w:t>as</w:t>
      </w:r>
      <w:r>
        <w:rPr>
          <w:color w:val="231F20"/>
          <w:spacing w:val="5"/>
        </w:rPr>
        <w:t> </w:t>
      </w:r>
      <w:r>
        <w:rPr>
          <w:color w:val="231F20"/>
        </w:rPr>
        <w:t>the</w:t>
      </w:r>
      <w:r>
        <w:rPr>
          <w:color w:val="231F20"/>
          <w:spacing w:val="5"/>
        </w:rPr>
        <w:t> </w:t>
      </w:r>
      <w:r>
        <w:rPr>
          <w:color w:val="231F20"/>
        </w:rPr>
        <w:t>binary</w:t>
      </w:r>
      <w:r>
        <w:rPr>
          <w:color w:val="231F20"/>
          <w:spacing w:val="5"/>
        </w:rPr>
        <w:t> </w:t>
      </w:r>
      <w:r>
        <w:rPr>
          <w:rFonts w:ascii="Courier New"/>
          <w:color w:val="231F20"/>
        </w:rPr>
        <w:t>+</w:t>
      </w:r>
      <w:r>
        <w:rPr>
          <w:rFonts w:ascii="Courier New"/>
          <w:color w:val="231F20"/>
          <w:spacing w:val="-60"/>
        </w:rPr>
        <w:t> </w:t>
      </w:r>
      <w:r>
        <w:rPr>
          <w:color w:val="231F20"/>
        </w:rPr>
        <w:t>and</w:t>
      </w:r>
      <w:r>
        <w:rPr>
          <w:color w:val="231F20"/>
          <w:spacing w:val="5"/>
        </w:rPr>
        <w:t> </w:t>
      </w:r>
      <w:r>
        <w:rPr>
          <w:rFonts w:ascii="Courier New"/>
          <w:color w:val="231F20"/>
        </w:rPr>
        <w:t>-</w:t>
      </w:r>
      <w:r>
        <w:rPr>
          <w:rFonts w:ascii="Courier New"/>
          <w:color w:val="231F20"/>
          <w:spacing w:val="-60"/>
        </w:rPr>
        <w:t> </w:t>
      </w:r>
      <w:r>
        <w:rPr>
          <w:color w:val="231F20"/>
          <w:spacing w:val="-2"/>
        </w:rPr>
        <w:t>operators.</w:t>
      </w:r>
    </w:p>
    <w:p>
      <w:pPr>
        <w:pStyle w:val="BodyText"/>
        <w:spacing w:line="264" w:lineRule="auto" w:before="207"/>
        <w:ind w:left="1194" w:right="1138"/>
      </w:pPr>
      <w:r>
        <w:rPr>
          <w:color w:val="231F20"/>
          <w:w w:val="105"/>
        </w:rPr>
        <w:t>Other</w:t>
      </w:r>
      <w:r>
        <w:rPr>
          <w:color w:val="231F20"/>
          <w:spacing w:val="-7"/>
          <w:w w:val="105"/>
        </w:rPr>
        <w:t> </w:t>
      </w:r>
      <w:r>
        <w:rPr>
          <w:color w:val="231F20"/>
          <w:w w:val="105"/>
        </w:rPr>
        <w:t>rules</w:t>
      </w:r>
      <w:r>
        <w:rPr>
          <w:color w:val="231F20"/>
          <w:spacing w:val="-7"/>
          <w:w w:val="105"/>
        </w:rPr>
        <w:t> </w:t>
      </w:r>
      <w:r>
        <w:rPr>
          <w:color w:val="231F20"/>
          <w:w w:val="105"/>
        </w:rPr>
        <w:t>place</w:t>
      </w:r>
      <w:r>
        <w:rPr>
          <w:color w:val="231F20"/>
          <w:spacing w:val="-7"/>
          <w:w w:val="105"/>
        </w:rPr>
        <w:t> </w:t>
      </w:r>
      <w:r>
        <w:rPr>
          <w:color w:val="231F20"/>
          <w:w w:val="105"/>
        </w:rPr>
        <w:t>further</w:t>
      </w:r>
      <w:r>
        <w:rPr>
          <w:color w:val="231F20"/>
          <w:spacing w:val="-7"/>
          <w:w w:val="105"/>
        </w:rPr>
        <w:t> </w:t>
      </w:r>
      <w:r>
        <w:rPr>
          <w:color w:val="231F20"/>
          <w:w w:val="105"/>
        </w:rPr>
        <w:t>restrictions</w:t>
      </w:r>
      <w:r>
        <w:rPr>
          <w:color w:val="231F20"/>
          <w:spacing w:val="-7"/>
          <w:w w:val="105"/>
        </w:rPr>
        <w:t> </w:t>
      </w:r>
      <w:r>
        <w:rPr>
          <w:color w:val="231F20"/>
          <w:w w:val="105"/>
        </w:rPr>
        <w:t>on</w:t>
      </w:r>
      <w:r>
        <w:rPr>
          <w:color w:val="231F20"/>
          <w:spacing w:val="-7"/>
          <w:w w:val="105"/>
        </w:rPr>
        <w:t> </w:t>
      </w:r>
      <w:r>
        <w:rPr>
          <w:color w:val="231F20"/>
          <w:w w:val="105"/>
        </w:rPr>
        <w:t>the</w:t>
      </w:r>
      <w:r>
        <w:rPr>
          <w:color w:val="231F20"/>
          <w:spacing w:val="-7"/>
          <w:w w:val="105"/>
        </w:rPr>
        <w:t> </w:t>
      </w:r>
      <w:r>
        <w:rPr>
          <w:color w:val="231F20"/>
          <w:w w:val="105"/>
        </w:rPr>
        <w:t>combination</w:t>
      </w:r>
      <w:r>
        <w:rPr>
          <w:color w:val="231F20"/>
          <w:spacing w:val="-7"/>
          <w:w w:val="105"/>
        </w:rPr>
        <w:t> </w:t>
      </w:r>
      <w:r>
        <w:rPr>
          <w:color w:val="231F20"/>
          <w:w w:val="105"/>
        </w:rPr>
        <w:t>of</w:t>
      </w:r>
      <w:r>
        <w:rPr>
          <w:color w:val="231F20"/>
          <w:spacing w:val="-7"/>
          <w:w w:val="105"/>
        </w:rPr>
        <w:t> </w:t>
      </w:r>
      <w:r>
        <w:rPr>
          <w:rFonts w:ascii="Trebuchet MS"/>
          <w:i/>
          <w:color w:val="231F20"/>
          <w:w w:val="105"/>
        </w:rPr>
        <w:t>essential</w:t>
      </w:r>
      <w:r>
        <w:rPr>
          <w:rFonts w:ascii="Trebuchet MS"/>
          <w:i/>
          <w:color w:val="231F20"/>
          <w:spacing w:val="-12"/>
          <w:w w:val="105"/>
        </w:rPr>
        <w:t> </w:t>
      </w:r>
      <w:r>
        <w:rPr>
          <w:rFonts w:ascii="Trebuchet MS"/>
          <w:i/>
          <w:color w:val="231F20"/>
          <w:w w:val="105"/>
        </w:rPr>
        <w:t>types</w:t>
      </w:r>
      <w:r>
        <w:rPr>
          <w:rFonts w:ascii="Trebuchet MS"/>
          <w:i/>
          <w:color w:val="231F20"/>
          <w:spacing w:val="-12"/>
          <w:w w:val="105"/>
        </w:rPr>
        <w:t> </w:t>
      </w:r>
      <w:r>
        <w:rPr>
          <w:color w:val="231F20"/>
          <w:w w:val="105"/>
        </w:rPr>
        <w:t>that</w:t>
      </w:r>
      <w:r>
        <w:rPr>
          <w:color w:val="231F20"/>
          <w:spacing w:val="-7"/>
          <w:w w:val="105"/>
        </w:rPr>
        <w:t> </w:t>
      </w:r>
      <w:r>
        <w:rPr>
          <w:color w:val="231F20"/>
          <w:w w:val="105"/>
        </w:rPr>
        <w:t>may</w:t>
      </w:r>
      <w:r>
        <w:rPr>
          <w:color w:val="231F20"/>
          <w:spacing w:val="-7"/>
          <w:w w:val="105"/>
        </w:rPr>
        <w:t> </w:t>
      </w:r>
      <w:r>
        <w:rPr>
          <w:color w:val="231F20"/>
          <w:w w:val="105"/>
        </w:rPr>
        <w:t>be</w:t>
      </w:r>
      <w:r>
        <w:rPr>
          <w:color w:val="231F20"/>
          <w:spacing w:val="-7"/>
          <w:w w:val="105"/>
        </w:rPr>
        <w:t> </w:t>
      </w:r>
      <w:r>
        <w:rPr>
          <w:color w:val="231F20"/>
          <w:w w:val="105"/>
        </w:rPr>
        <w:t>used</w:t>
      </w:r>
      <w:r>
        <w:rPr>
          <w:color w:val="231F20"/>
          <w:spacing w:val="-7"/>
          <w:w w:val="105"/>
        </w:rPr>
        <w:t> </w:t>
      </w:r>
      <w:r>
        <w:rPr>
          <w:color w:val="231F20"/>
          <w:w w:val="105"/>
        </w:rPr>
        <w:t>within an expression.</w:t>
      </w:r>
    </w:p>
    <w:p>
      <w:pPr>
        <w:pStyle w:val="BodyText"/>
        <w:spacing w:before="26"/>
      </w:pPr>
    </w:p>
    <w:p>
      <w:pPr>
        <w:pStyle w:val="Heading5"/>
      </w:pPr>
      <w:r>
        <w:rPr>
          <w:color w:val="98002E"/>
          <w:spacing w:val="-2"/>
          <w:w w:val="105"/>
        </w:rPr>
        <w:t>Rationale</w:t>
      </w:r>
    </w:p>
    <w:p>
      <w:pPr>
        <w:pStyle w:val="ListParagraph"/>
        <w:numPr>
          <w:ilvl w:val="0"/>
          <w:numId w:val="48"/>
        </w:numPr>
        <w:tabs>
          <w:tab w:pos="1920" w:val="left" w:leader="none"/>
        </w:tabs>
        <w:spacing w:line="240" w:lineRule="auto" w:before="216" w:after="0"/>
        <w:ind w:left="1920" w:right="0" w:hanging="363"/>
        <w:jc w:val="left"/>
        <w:rPr>
          <w:sz w:val="20"/>
        </w:rPr>
      </w:pPr>
      <w:r>
        <w:rPr>
          <w:color w:val="231F20"/>
          <w:spacing w:val="-6"/>
          <w:sz w:val="20"/>
        </w:rPr>
        <w:t>The</w:t>
      </w:r>
      <w:r>
        <w:rPr>
          <w:color w:val="231F20"/>
          <w:spacing w:val="-2"/>
          <w:sz w:val="20"/>
        </w:rPr>
        <w:t> </w:t>
      </w:r>
      <w:r>
        <w:rPr>
          <w:color w:val="231F20"/>
          <w:spacing w:val="-6"/>
          <w:sz w:val="20"/>
        </w:rPr>
        <w:t>use</w:t>
      </w:r>
      <w:r>
        <w:rPr>
          <w:color w:val="231F20"/>
          <w:spacing w:val="-1"/>
          <w:sz w:val="20"/>
        </w:rPr>
        <w:t> </w:t>
      </w:r>
      <w:r>
        <w:rPr>
          <w:color w:val="231F20"/>
          <w:spacing w:val="-6"/>
          <w:sz w:val="20"/>
        </w:rPr>
        <w:t>of</w:t>
      </w:r>
      <w:r>
        <w:rPr>
          <w:color w:val="231F20"/>
          <w:spacing w:val="-1"/>
          <w:sz w:val="20"/>
        </w:rPr>
        <w:t> </w:t>
      </w:r>
      <w:r>
        <w:rPr>
          <w:color w:val="231F20"/>
          <w:spacing w:val="-6"/>
          <w:sz w:val="20"/>
        </w:rPr>
        <w:t>an</w:t>
      </w:r>
      <w:r>
        <w:rPr>
          <w:color w:val="231F20"/>
          <w:spacing w:val="-1"/>
          <w:sz w:val="20"/>
        </w:rPr>
        <w:t> </w:t>
      </w:r>
      <w:r>
        <w:rPr>
          <w:color w:val="231F20"/>
          <w:spacing w:val="-6"/>
          <w:sz w:val="20"/>
        </w:rPr>
        <w:t>expression</w:t>
      </w:r>
      <w:r>
        <w:rPr>
          <w:color w:val="231F20"/>
          <w:spacing w:val="-1"/>
          <w:sz w:val="20"/>
        </w:rPr>
        <w:t> </w:t>
      </w:r>
      <w:r>
        <w:rPr>
          <w:color w:val="231F20"/>
          <w:spacing w:val="-6"/>
          <w:sz w:val="20"/>
        </w:rPr>
        <w:t>of</w:t>
      </w:r>
      <w:r>
        <w:rPr>
          <w:color w:val="231F20"/>
          <w:spacing w:val="-1"/>
          <w:sz w:val="20"/>
        </w:rPr>
        <w:t> </w:t>
      </w:r>
      <w:r>
        <w:rPr>
          <w:rFonts w:ascii="Trebuchet MS"/>
          <w:i/>
          <w:color w:val="231F20"/>
          <w:spacing w:val="-6"/>
          <w:sz w:val="20"/>
        </w:rPr>
        <w:t>essentially </w:t>
      </w:r>
      <w:r>
        <w:rPr>
          <w:rFonts w:ascii="Courier New"/>
          <w:i/>
          <w:color w:val="231F20"/>
          <w:spacing w:val="-6"/>
          <w:sz w:val="20"/>
        </w:rPr>
        <w:t>fl</w:t>
      </w:r>
      <w:r>
        <w:rPr>
          <w:rFonts w:ascii="Trebuchet MS"/>
          <w:i/>
          <w:color w:val="231F20"/>
          <w:spacing w:val="-6"/>
          <w:sz w:val="20"/>
        </w:rPr>
        <w:t>oating</w:t>
      </w:r>
      <w:r>
        <w:rPr>
          <w:rFonts w:ascii="Trebuchet MS"/>
          <w:i/>
          <w:color w:val="231F20"/>
          <w:spacing w:val="-7"/>
          <w:sz w:val="20"/>
        </w:rPr>
        <w:t> </w:t>
      </w:r>
      <w:r>
        <w:rPr>
          <w:rFonts w:ascii="Trebuchet MS"/>
          <w:i/>
          <w:color w:val="231F20"/>
          <w:spacing w:val="-6"/>
          <w:sz w:val="20"/>
        </w:rPr>
        <w:t>type </w:t>
      </w:r>
      <w:r>
        <w:rPr>
          <w:color w:val="231F20"/>
          <w:spacing w:val="-6"/>
          <w:sz w:val="20"/>
        </w:rPr>
        <w:t>for</w:t>
      </w:r>
      <w:r>
        <w:rPr>
          <w:color w:val="231F20"/>
          <w:spacing w:val="-1"/>
          <w:sz w:val="20"/>
        </w:rPr>
        <w:t> </w:t>
      </w:r>
      <w:r>
        <w:rPr>
          <w:color w:val="231F20"/>
          <w:spacing w:val="-6"/>
          <w:sz w:val="20"/>
        </w:rPr>
        <w:t>these</w:t>
      </w:r>
      <w:r>
        <w:rPr>
          <w:color w:val="231F20"/>
          <w:spacing w:val="-1"/>
          <w:sz w:val="20"/>
        </w:rPr>
        <w:t> </w:t>
      </w:r>
      <w:r>
        <w:rPr>
          <w:color w:val="231F20"/>
          <w:spacing w:val="-6"/>
          <w:sz w:val="20"/>
        </w:rPr>
        <w:t>operands</w:t>
      </w:r>
      <w:r>
        <w:rPr>
          <w:color w:val="231F20"/>
          <w:spacing w:val="-1"/>
          <w:sz w:val="20"/>
        </w:rPr>
        <w:t> </w:t>
      </w:r>
      <w:r>
        <w:rPr>
          <w:color w:val="231F20"/>
          <w:spacing w:val="-6"/>
          <w:sz w:val="20"/>
        </w:rPr>
        <w:t>is</w:t>
      </w:r>
      <w:r>
        <w:rPr>
          <w:color w:val="231F20"/>
          <w:spacing w:val="-1"/>
          <w:sz w:val="20"/>
        </w:rPr>
        <w:t> </w:t>
      </w:r>
      <w:r>
        <w:rPr>
          <w:color w:val="231F20"/>
          <w:spacing w:val="-6"/>
          <w:sz w:val="20"/>
        </w:rPr>
        <w:t>a</w:t>
      </w:r>
      <w:r>
        <w:rPr>
          <w:color w:val="231F20"/>
          <w:spacing w:val="-2"/>
          <w:sz w:val="20"/>
        </w:rPr>
        <w:t> </w:t>
      </w:r>
      <w:r>
        <w:rPr>
          <w:rFonts w:ascii="Trebuchet MS"/>
          <w:i/>
          <w:color w:val="231F20"/>
          <w:spacing w:val="-6"/>
          <w:sz w:val="20"/>
        </w:rPr>
        <w:t>constraint </w:t>
      </w:r>
      <w:r>
        <w:rPr>
          <w:color w:val="231F20"/>
          <w:spacing w:val="-6"/>
          <w:sz w:val="20"/>
        </w:rPr>
        <w:t>violation.</w:t>
      </w:r>
    </w:p>
    <w:p>
      <w:pPr>
        <w:pStyle w:val="ListParagraph"/>
        <w:numPr>
          <w:ilvl w:val="0"/>
          <w:numId w:val="48"/>
        </w:numPr>
        <w:tabs>
          <w:tab w:pos="1917" w:val="left" w:leader="none"/>
          <w:tab w:pos="1920" w:val="left" w:leader="none"/>
        </w:tabs>
        <w:spacing w:line="264" w:lineRule="auto" w:before="207" w:after="0"/>
        <w:ind w:left="1920" w:right="1138" w:hanging="363"/>
        <w:jc w:val="both"/>
        <w:rPr>
          <w:sz w:val="20"/>
        </w:rPr>
      </w:pPr>
      <w:r>
        <w:rPr>
          <w:color w:val="231F20"/>
          <w:sz w:val="20"/>
        </w:rPr>
        <w:t>An expression of </w:t>
      </w:r>
      <w:r>
        <w:rPr>
          <w:rFonts w:ascii="Trebuchet MS"/>
          <w:i/>
          <w:color w:val="231F20"/>
          <w:sz w:val="20"/>
        </w:rPr>
        <w:t>essentially Boolean type </w:t>
      </w:r>
      <w:r>
        <w:rPr>
          <w:color w:val="231F20"/>
          <w:sz w:val="20"/>
        </w:rPr>
        <w:t>should always be used where an operand is interpreted as a Boolean value.</w:t>
      </w:r>
    </w:p>
    <w:p>
      <w:pPr>
        <w:pStyle w:val="ListParagraph"/>
        <w:numPr>
          <w:ilvl w:val="0"/>
          <w:numId w:val="48"/>
        </w:numPr>
        <w:tabs>
          <w:tab w:pos="1918" w:val="left" w:leader="none"/>
          <w:tab w:pos="1920" w:val="left" w:leader="none"/>
        </w:tabs>
        <w:spacing w:line="264" w:lineRule="auto" w:before="202" w:after="0"/>
        <w:ind w:left="1920" w:right="1137" w:hanging="363"/>
        <w:jc w:val="both"/>
        <w:rPr>
          <w:sz w:val="20"/>
        </w:rPr>
      </w:pPr>
      <w:r>
        <w:rPr>
          <w:color w:val="231F20"/>
          <w:sz w:val="20"/>
        </w:rPr>
        <w:t>An operand of </w:t>
      </w:r>
      <w:r>
        <w:rPr>
          <w:rFonts w:ascii="Trebuchet MS"/>
          <w:i/>
          <w:color w:val="231F20"/>
          <w:sz w:val="20"/>
        </w:rPr>
        <w:t>essentially Boolean type </w:t>
      </w:r>
      <w:r>
        <w:rPr>
          <w:color w:val="231F20"/>
          <w:sz w:val="20"/>
        </w:rPr>
        <w:t>should not be used where an operand is interpreted as a numeric value.</w:t>
      </w:r>
    </w:p>
    <w:p>
      <w:pPr>
        <w:pStyle w:val="ListParagraph"/>
        <w:numPr>
          <w:ilvl w:val="0"/>
          <w:numId w:val="48"/>
        </w:numPr>
        <w:tabs>
          <w:tab w:pos="1918" w:val="left" w:leader="none"/>
          <w:tab w:pos="1920" w:val="left" w:leader="none"/>
        </w:tabs>
        <w:spacing w:line="264" w:lineRule="auto" w:before="202" w:after="0"/>
        <w:ind w:left="1920" w:right="1137" w:hanging="363"/>
        <w:jc w:val="both"/>
        <w:rPr>
          <w:sz w:val="20"/>
        </w:rPr>
      </w:pPr>
      <w:r>
        <w:rPr>
          <w:color w:val="231F20"/>
          <w:sz w:val="20"/>
        </w:rPr>
        <w:t>An operand of </w:t>
      </w:r>
      <w:r>
        <w:rPr>
          <w:rFonts w:ascii="Trebuchet MS"/>
          <w:i/>
          <w:color w:val="231F20"/>
          <w:sz w:val="20"/>
        </w:rPr>
        <w:t>essentially</w:t>
      </w:r>
      <w:r>
        <w:rPr>
          <w:rFonts w:ascii="Trebuchet MS"/>
          <w:i/>
          <w:color w:val="231F20"/>
          <w:spacing w:val="-2"/>
          <w:sz w:val="20"/>
        </w:rPr>
        <w:t> </w:t>
      </w:r>
      <w:r>
        <w:rPr>
          <w:rFonts w:ascii="Trebuchet MS"/>
          <w:i/>
          <w:color w:val="231F20"/>
          <w:sz w:val="20"/>
        </w:rPr>
        <w:t>character</w:t>
      </w:r>
      <w:r>
        <w:rPr>
          <w:rFonts w:ascii="Trebuchet MS"/>
          <w:i/>
          <w:color w:val="231F20"/>
          <w:spacing w:val="-3"/>
          <w:sz w:val="20"/>
        </w:rPr>
        <w:t> </w:t>
      </w:r>
      <w:r>
        <w:rPr>
          <w:rFonts w:ascii="Trebuchet MS"/>
          <w:i/>
          <w:color w:val="231F20"/>
          <w:sz w:val="20"/>
        </w:rPr>
        <w:t>type</w:t>
      </w:r>
      <w:r>
        <w:rPr>
          <w:rFonts w:ascii="Trebuchet MS"/>
          <w:i/>
          <w:color w:val="231F20"/>
          <w:spacing w:val="-1"/>
          <w:sz w:val="20"/>
        </w:rPr>
        <w:t> </w:t>
      </w:r>
      <w:r>
        <w:rPr>
          <w:color w:val="231F20"/>
          <w:sz w:val="20"/>
        </w:rPr>
        <w:t>should not be used where an operand is interpreted as a numeric value. The numeric values of character data are implementation-de</w:t>
      </w:r>
      <w:r>
        <w:rPr>
          <w:rFonts w:ascii="Courier New"/>
          <w:color w:val="231F20"/>
          <w:sz w:val="20"/>
        </w:rPr>
        <w:t>fi</w:t>
      </w:r>
      <w:r>
        <w:rPr>
          <w:color w:val="231F20"/>
          <w:sz w:val="20"/>
        </w:rPr>
        <w:t>ned.</w:t>
      </w:r>
    </w:p>
    <w:p>
      <w:pPr>
        <w:pStyle w:val="ListParagraph"/>
        <w:numPr>
          <w:ilvl w:val="0"/>
          <w:numId w:val="48"/>
        </w:numPr>
        <w:tabs>
          <w:tab w:pos="1917" w:val="left" w:leader="none"/>
          <w:tab w:pos="1920" w:val="left" w:leader="none"/>
        </w:tabs>
        <w:spacing w:line="259" w:lineRule="auto" w:before="184" w:after="0"/>
        <w:ind w:left="1920" w:right="1136" w:hanging="364"/>
        <w:jc w:val="both"/>
        <w:rPr>
          <w:sz w:val="20"/>
        </w:rPr>
      </w:pPr>
      <w:r>
        <w:rPr>
          <w:color w:val="231F20"/>
          <w:sz w:val="20"/>
        </w:rPr>
        <w:t>An operand of </w:t>
      </w:r>
      <w:r>
        <w:rPr>
          <w:rFonts w:ascii="Trebuchet MS"/>
          <w:i/>
          <w:color w:val="231F20"/>
          <w:sz w:val="20"/>
        </w:rPr>
        <w:t>essentially enum type </w:t>
      </w:r>
      <w:r>
        <w:rPr>
          <w:color w:val="231F20"/>
          <w:sz w:val="20"/>
        </w:rPr>
        <w:t>should not be used in an arithmetic operation because </w:t>
      </w:r>
      <w:r>
        <w:rPr>
          <w:color w:val="231F20"/>
          <w:w w:val="105"/>
          <w:sz w:val="20"/>
        </w:rPr>
        <w:t>an</w:t>
      </w:r>
      <w:r>
        <w:rPr>
          <w:color w:val="231F20"/>
          <w:w w:val="105"/>
          <w:sz w:val="20"/>
        </w:rPr>
        <w:t> </w:t>
      </w:r>
      <w:r>
        <w:rPr>
          <w:rFonts w:ascii="Trebuchet MS"/>
          <w:i/>
          <w:color w:val="231F20"/>
          <w:w w:val="105"/>
          <w:sz w:val="20"/>
        </w:rPr>
        <w:t>enum</w:t>
      </w:r>
      <w:r>
        <w:rPr>
          <w:rFonts w:ascii="Trebuchet MS"/>
          <w:i/>
          <w:color w:val="231F20"/>
          <w:w w:val="105"/>
          <w:sz w:val="20"/>
        </w:rPr>
        <w:t> </w:t>
      </w:r>
      <w:r>
        <w:rPr>
          <w:color w:val="231F20"/>
          <w:w w:val="105"/>
          <w:sz w:val="20"/>
        </w:rPr>
        <w:t>object</w:t>
      </w:r>
      <w:r>
        <w:rPr>
          <w:color w:val="231F20"/>
          <w:w w:val="105"/>
          <w:sz w:val="20"/>
        </w:rPr>
        <w:t> uses</w:t>
      </w:r>
      <w:r>
        <w:rPr>
          <w:color w:val="231F20"/>
          <w:w w:val="105"/>
          <w:sz w:val="20"/>
        </w:rPr>
        <w:t> an</w:t>
      </w:r>
      <w:r>
        <w:rPr>
          <w:color w:val="231F20"/>
          <w:w w:val="105"/>
          <w:sz w:val="20"/>
        </w:rPr>
        <w:t> implementation-de</w:t>
      </w:r>
      <w:r>
        <w:rPr>
          <w:rFonts w:ascii="Courier New"/>
          <w:color w:val="231F20"/>
          <w:w w:val="105"/>
          <w:sz w:val="20"/>
        </w:rPr>
        <w:t>fi</w:t>
      </w:r>
      <w:r>
        <w:rPr>
          <w:color w:val="231F20"/>
          <w:w w:val="105"/>
          <w:sz w:val="20"/>
        </w:rPr>
        <w:t>ned</w:t>
      </w:r>
      <w:r>
        <w:rPr>
          <w:color w:val="231F20"/>
          <w:w w:val="105"/>
          <w:sz w:val="20"/>
        </w:rPr>
        <w:t> integer</w:t>
      </w:r>
      <w:r>
        <w:rPr>
          <w:color w:val="231F20"/>
          <w:w w:val="105"/>
          <w:sz w:val="20"/>
        </w:rPr>
        <w:t> type.</w:t>
      </w:r>
      <w:r>
        <w:rPr>
          <w:color w:val="231F20"/>
          <w:w w:val="105"/>
          <w:sz w:val="20"/>
        </w:rPr>
        <w:t> An</w:t>
      </w:r>
      <w:r>
        <w:rPr>
          <w:color w:val="231F20"/>
          <w:w w:val="105"/>
          <w:sz w:val="20"/>
        </w:rPr>
        <w:t> operation</w:t>
      </w:r>
      <w:r>
        <w:rPr>
          <w:color w:val="231F20"/>
          <w:w w:val="105"/>
          <w:sz w:val="20"/>
        </w:rPr>
        <w:t> involving</w:t>
      </w:r>
      <w:r>
        <w:rPr>
          <w:color w:val="231F20"/>
          <w:w w:val="105"/>
          <w:sz w:val="20"/>
        </w:rPr>
        <w:t> an </w:t>
      </w:r>
      <w:r>
        <w:rPr>
          <w:rFonts w:ascii="Trebuchet MS"/>
          <w:i/>
          <w:color w:val="231F20"/>
          <w:sz w:val="20"/>
        </w:rPr>
        <w:t>enum </w:t>
      </w:r>
      <w:r>
        <w:rPr>
          <w:color w:val="231F20"/>
          <w:sz w:val="20"/>
        </w:rPr>
        <w:t>object may therefore yield a result with an unexpected type. Note that an enumeration constant from an </w:t>
      </w:r>
      <w:r>
        <w:rPr>
          <w:rFonts w:ascii="Trebuchet MS"/>
          <w:i/>
          <w:color w:val="231F20"/>
          <w:sz w:val="20"/>
        </w:rPr>
        <w:t>anonymous</w:t>
      </w:r>
      <w:r>
        <w:rPr>
          <w:rFonts w:ascii="Trebuchet MS"/>
          <w:i/>
          <w:color w:val="231F20"/>
          <w:spacing w:val="-5"/>
          <w:sz w:val="20"/>
        </w:rPr>
        <w:t> </w:t>
      </w:r>
      <w:r>
        <w:rPr>
          <w:rFonts w:ascii="Trebuchet MS"/>
          <w:i/>
          <w:color w:val="231F20"/>
          <w:sz w:val="20"/>
        </w:rPr>
        <w:t>enum</w:t>
      </w:r>
      <w:r>
        <w:rPr>
          <w:rFonts w:ascii="Trebuchet MS"/>
          <w:i/>
          <w:color w:val="231F20"/>
          <w:spacing w:val="-4"/>
          <w:sz w:val="20"/>
        </w:rPr>
        <w:t> </w:t>
      </w:r>
      <w:r>
        <w:rPr>
          <w:color w:val="231F20"/>
          <w:sz w:val="20"/>
        </w:rPr>
        <w:t>has </w:t>
      </w:r>
      <w:r>
        <w:rPr>
          <w:rFonts w:ascii="Trebuchet MS"/>
          <w:i/>
          <w:color w:val="231F20"/>
          <w:sz w:val="20"/>
        </w:rPr>
        <w:t>essentially</w:t>
      </w:r>
      <w:r>
        <w:rPr>
          <w:rFonts w:ascii="Trebuchet MS"/>
          <w:i/>
          <w:color w:val="231F20"/>
          <w:spacing w:val="-5"/>
          <w:sz w:val="20"/>
        </w:rPr>
        <w:t> </w:t>
      </w:r>
      <w:r>
        <w:rPr>
          <w:rFonts w:ascii="Trebuchet MS"/>
          <w:i/>
          <w:color w:val="231F20"/>
          <w:sz w:val="20"/>
        </w:rPr>
        <w:t>signed</w:t>
      </w:r>
      <w:r>
        <w:rPr>
          <w:rFonts w:ascii="Trebuchet MS"/>
          <w:i/>
          <w:color w:val="231F20"/>
          <w:spacing w:val="-5"/>
          <w:sz w:val="20"/>
        </w:rPr>
        <w:t> </w:t>
      </w:r>
      <w:r>
        <w:rPr>
          <w:rFonts w:ascii="Trebuchet MS"/>
          <w:i/>
          <w:color w:val="231F20"/>
          <w:sz w:val="20"/>
        </w:rPr>
        <w:t>type</w:t>
      </w:r>
      <w:r>
        <w:rPr>
          <w:color w:val="231F20"/>
          <w:sz w:val="20"/>
        </w:rPr>
        <w:t>.</w:t>
      </w:r>
    </w:p>
    <w:p>
      <w:pPr>
        <w:pStyle w:val="ListParagraph"/>
        <w:numPr>
          <w:ilvl w:val="0"/>
          <w:numId w:val="48"/>
        </w:numPr>
        <w:tabs>
          <w:tab w:pos="1918" w:val="left" w:leader="none"/>
          <w:tab w:pos="1920" w:val="left" w:leader="none"/>
        </w:tabs>
        <w:spacing w:line="264" w:lineRule="auto" w:before="203" w:after="0"/>
        <w:ind w:left="1920" w:right="1138" w:hanging="363"/>
        <w:jc w:val="both"/>
        <w:rPr>
          <w:sz w:val="20"/>
        </w:rPr>
      </w:pPr>
      <w:r>
        <w:rPr>
          <w:color w:val="231F20"/>
          <w:sz w:val="20"/>
        </w:rPr>
        <w:t>Shift and bitwise operations should only be performed on operands of </w:t>
      </w:r>
      <w:r>
        <w:rPr>
          <w:rFonts w:ascii="Trebuchet MS"/>
          <w:i/>
          <w:color w:val="231F20"/>
          <w:sz w:val="20"/>
        </w:rPr>
        <w:t>essentially unsigned</w:t>
      </w:r>
      <w:r>
        <w:rPr>
          <w:rFonts w:ascii="Trebuchet MS"/>
          <w:i/>
          <w:color w:val="231F20"/>
          <w:sz w:val="20"/>
        </w:rPr>
        <w:t> type</w:t>
      </w:r>
      <w:r>
        <w:rPr>
          <w:color w:val="231F20"/>
          <w:sz w:val="20"/>
        </w:rPr>
        <w:t>.</w:t>
      </w:r>
      <w:r>
        <w:rPr>
          <w:color w:val="231F20"/>
          <w:spacing w:val="-6"/>
          <w:sz w:val="20"/>
        </w:rPr>
        <w:t> </w:t>
      </w:r>
      <w:r>
        <w:rPr>
          <w:color w:val="231F20"/>
          <w:sz w:val="20"/>
        </w:rPr>
        <w:t>The</w:t>
      </w:r>
      <w:r>
        <w:rPr>
          <w:color w:val="231F20"/>
          <w:spacing w:val="-6"/>
          <w:sz w:val="20"/>
        </w:rPr>
        <w:t> </w:t>
      </w:r>
      <w:r>
        <w:rPr>
          <w:color w:val="231F20"/>
          <w:sz w:val="20"/>
        </w:rPr>
        <w:t>numeric</w:t>
      </w:r>
      <w:r>
        <w:rPr>
          <w:color w:val="231F20"/>
          <w:spacing w:val="-6"/>
          <w:sz w:val="20"/>
        </w:rPr>
        <w:t> </w:t>
      </w:r>
      <w:r>
        <w:rPr>
          <w:color w:val="231F20"/>
          <w:sz w:val="20"/>
        </w:rPr>
        <w:t>value</w:t>
      </w:r>
      <w:r>
        <w:rPr>
          <w:color w:val="231F20"/>
          <w:spacing w:val="-6"/>
          <w:sz w:val="20"/>
        </w:rPr>
        <w:t> </w:t>
      </w:r>
      <w:r>
        <w:rPr>
          <w:color w:val="231F20"/>
          <w:sz w:val="20"/>
        </w:rPr>
        <w:t>resulting</w:t>
      </w:r>
      <w:r>
        <w:rPr>
          <w:color w:val="231F20"/>
          <w:spacing w:val="-6"/>
          <w:sz w:val="20"/>
        </w:rPr>
        <w:t> </w:t>
      </w:r>
      <w:r>
        <w:rPr>
          <w:color w:val="231F20"/>
          <w:sz w:val="20"/>
        </w:rPr>
        <w:t>from</w:t>
      </w:r>
      <w:r>
        <w:rPr>
          <w:color w:val="231F20"/>
          <w:spacing w:val="-6"/>
          <w:sz w:val="20"/>
        </w:rPr>
        <w:t> </w:t>
      </w:r>
      <w:r>
        <w:rPr>
          <w:color w:val="231F20"/>
          <w:sz w:val="20"/>
        </w:rPr>
        <w:t>their</w:t>
      </w:r>
      <w:r>
        <w:rPr>
          <w:color w:val="231F20"/>
          <w:spacing w:val="-6"/>
          <w:sz w:val="20"/>
        </w:rPr>
        <w:t> </w:t>
      </w:r>
      <w:r>
        <w:rPr>
          <w:color w:val="231F20"/>
          <w:sz w:val="20"/>
        </w:rPr>
        <w:t>use</w:t>
      </w:r>
      <w:r>
        <w:rPr>
          <w:color w:val="231F20"/>
          <w:spacing w:val="-6"/>
          <w:sz w:val="20"/>
        </w:rPr>
        <w:t> </w:t>
      </w:r>
      <w:r>
        <w:rPr>
          <w:color w:val="231F20"/>
          <w:sz w:val="20"/>
        </w:rPr>
        <w:t>on</w:t>
      </w:r>
      <w:r>
        <w:rPr>
          <w:color w:val="231F20"/>
          <w:spacing w:val="-6"/>
          <w:sz w:val="20"/>
        </w:rPr>
        <w:t> </w:t>
      </w:r>
      <w:r>
        <w:rPr>
          <w:rFonts w:ascii="Trebuchet MS"/>
          <w:i/>
          <w:color w:val="231F20"/>
          <w:sz w:val="20"/>
        </w:rPr>
        <w:t>essentially</w:t>
      </w:r>
      <w:r>
        <w:rPr>
          <w:rFonts w:ascii="Trebuchet MS"/>
          <w:i/>
          <w:color w:val="231F20"/>
          <w:spacing w:val="-11"/>
          <w:sz w:val="20"/>
        </w:rPr>
        <w:t> </w:t>
      </w:r>
      <w:r>
        <w:rPr>
          <w:rFonts w:ascii="Trebuchet MS"/>
          <w:i/>
          <w:color w:val="231F20"/>
          <w:sz w:val="20"/>
        </w:rPr>
        <w:t>signed</w:t>
      </w:r>
      <w:r>
        <w:rPr>
          <w:rFonts w:ascii="Trebuchet MS"/>
          <w:i/>
          <w:color w:val="231F20"/>
          <w:spacing w:val="-11"/>
          <w:sz w:val="20"/>
        </w:rPr>
        <w:t> </w:t>
      </w:r>
      <w:r>
        <w:rPr>
          <w:rFonts w:ascii="Trebuchet MS"/>
          <w:i/>
          <w:color w:val="231F20"/>
          <w:sz w:val="20"/>
        </w:rPr>
        <w:t>types</w:t>
      </w:r>
      <w:r>
        <w:rPr>
          <w:rFonts w:ascii="Trebuchet MS"/>
          <w:i/>
          <w:color w:val="231F20"/>
          <w:spacing w:val="-10"/>
          <w:sz w:val="20"/>
        </w:rPr>
        <w:t> </w:t>
      </w:r>
      <w:r>
        <w:rPr>
          <w:color w:val="231F20"/>
          <w:sz w:val="20"/>
        </w:rPr>
        <w:t>is</w:t>
      </w:r>
      <w:r>
        <w:rPr>
          <w:color w:val="231F20"/>
          <w:spacing w:val="-5"/>
          <w:sz w:val="20"/>
        </w:rPr>
        <w:t> </w:t>
      </w:r>
      <w:r>
        <w:rPr>
          <w:color w:val="231F20"/>
          <w:sz w:val="20"/>
        </w:rPr>
        <w:t>implementation- </w:t>
      </w:r>
      <w:r>
        <w:rPr>
          <w:color w:val="231F20"/>
          <w:spacing w:val="-2"/>
          <w:sz w:val="20"/>
        </w:rPr>
        <w:t>de</w:t>
      </w:r>
      <w:r>
        <w:rPr>
          <w:rFonts w:ascii="Courier New"/>
          <w:color w:val="231F20"/>
          <w:spacing w:val="-2"/>
          <w:sz w:val="20"/>
        </w:rPr>
        <w:t>fi</w:t>
      </w:r>
      <w:r>
        <w:rPr>
          <w:color w:val="231F20"/>
          <w:spacing w:val="-2"/>
          <w:sz w:val="20"/>
        </w:rPr>
        <w:t>ned.</w:t>
      </w:r>
    </w:p>
    <w:p>
      <w:pPr>
        <w:pStyle w:val="ListParagraph"/>
        <w:numPr>
          <w:ilvl w:val="0"/>
          <w:numId w:val="48"/>
        </w:numPr>
        <w:tabs>
          <w:tab w:pos="1917" w:val="left" w:leader="none"/>
          <w:tab w:pos="1920" w:val="left" w:leader="none"/>
        </w:tabs>
        <w:spacing w:line="264" w:lineRule="auto" w:before="185" w:after="0"/>
        <w:ind w:left="1920" w:right="1137" w:hanging="363"/>
        <w:jc w:val="both"/>
        <w:rPr>
          <w:sz w:val="20"/>
        </w:rPr>
      </w:pPr>
      <w:r>
        <w:rPr>
          <w:color w:val="231F20"/>
          <w:sz w:val="20"/>
        </w:rPr>
        <w:t>The</w:t>
      </w:r>
      <w:r>
        <w:rPr>
          <w:color w:val="231F20"/>
          <w:spacing w:val="-8"/>
          <w:sz w:val="20"/>
        </w:rPr>
        <w:t> </w:t>
      </w:r>
      <w:r>
        <w:rPr>
          <w:color w:val="231F20"/>
          <w:sz w:val="20"/>
        </w:rPr>
        <w:t>right</w:t>
      </w:r>
      <w:r>
        <w:rPr>
          <w:color w:val="231F20"/>
          <w:spacing w:val="-8"/>
          <w:sz w:val="20"/>
        </w:rPr>
        <w:t> </w:t>
      </w:r>
      <w:r>
        <w:rPr>
          <w:color w:val="231F20"/>
          <w:sz w:val="20"/>
        </w:rPr>
        <w:t>hand</w:t>
      </w:r>
      <w:r>
        <w:rPr>
          <w:color w:val="231F20"/>
          <w:spacing w:val="-8"/>
          <w:sz w:val="20"/>
        </w:rPr>
        <w:t> </w:t>
      </w:r>
      <w:r>
        <w:rPr>
          <w:color w:val="231F20"/>
          <w:sz w:val="20"/>
        </w:rPr>
        <w:t>operand</w:t>
      </w:r>
      <w:r>
        <w:rPr>
          <w:color w:val="231F20"/>
          <w:spacing w:val="-8"/>
          <w:sz w:val="20"/>
        </w:rPr>
        <w:t> </w:t>
      </w:r>
      <w:r>
        <w:rPr>
          <w:color w:val="231F20"/>
          <w:sz w:val="20"/>
        </w:rPr>
        <w:t>of</w:t>
      </w:r>
      <w:r>
        <w:rPr>
          <w:color w:val="231F20"/>
          <w:spacing w:val="-8"/>
          <w:sz w:val="20"/>
        </w:rPr>
        <w:t> </w:t>
      </w:r>
      <w:r>
        <w:rPr>
          <w:color w:val="231F20"/>
          <w:sz w:val="20"/>
        </w:rPr>
        <w:t>a</w:t>
      </w:r>
      <w:r>
        <w:rPr>
          <w:color w:val="231F20"/>
          <w:spacing w:val="-8"/>
          <w:sz w:val="20"/>
        </w:rPr>
        <w:t> </w:t>
      </w:r>
      <w:r>
        <w:rPr>
          <w:color w:val="231F20"/>
          <w:sz w:val="20"/>
        </w:rPr>
        <w:t>shift</w:t>
      </w:r>
      <w:r>
        <w:rPr>
          <w:color w:val="231F20"/>
          <w:spacing w:val="-8"/>
          <w:sz w:val="20"/>
        </w:rPr>
        <w:t> </w:t>
      </w:r>
      <w:r>
        <w:rPr>
          <w:color w:val="231F20"/>
          <w:sz w:val="20"/>
        </w:rPr>
        <w:t>operator</w:t>
      </w:r>
      <w:r>
        <w:rPr>
          <w:color w:val="231F20"/>
          <w:spacing w:val="-8"/>
          <w:sz w:val="20"/>
        </w:rPr>
        <w:t> </w:t>
      </w:r>
      <w:r>
        <w:rPr>
          <w:color w:val="231F20"/>
          <w:sz w:val="20"/>
        </w:rPr>
        <w:t>should</w:t>
      </w:r>
      <w:r>
        <w:rPr>
          <w:color w:val="231F20"/>
          <w:spacing w:val="-8"/>
          <w:sz w:val="20"/>
        </w:rPr>
        <w:t> </w:t>
      </w:r>
      <w:r>
        <w:rPr>
          <w:color w:val="231F20"/>
          <w:sz w:val="20"/>
        </w:rPr>
        <w:t>be</w:t>
      </w:r>
      <w:r>
        <w:rPr>
          <w:color w:val="231F20"/>
          <w:spacing w:val="-8"/>
          <w:sz w:val="20"/>
        </w:rPr>
        <w:t> </w:t>
      </w:r>
      <w:r>
        <w:rPr>
          <w:color w:val="231F20"/>
          <w:sz w:val="20"/>
        </w:rPr>
        <w:t>of</w:t>
      </w:r>
      <w:r>
        <w:rPr>
          <w:color w:val="231F20"/>
          <w:spacing w:val="-8"/>
          <w:sz w:val="20"/>
        </w:rPr>
        <w:t> </w:t>
      </w:r>
      <w:r>
        <w:rPr>
          <w:rFonts w:ascii="Trebuchet MS"/>
          <w:i/>
          <w:color w:val="231F20"/>
          <w:sz w:val="20"/>
        </w:rPr>
        <w:t>essentially</w:t>
      </w:r>
      <w:r>
        <w:rPr>
          <w:rFonts w:ascii="Trebuchet MS"/>
          <w:i/>
          <w:color w:val="231F20"/>
          <w:spacing w:val="-13"/>
          <w:sz w:val="20"/>
        </w:rPr>
        <w:t> </w:t>
      </w:r>
      <w:r>
        <w:rPr>
          <w:rFonts w:ascii="Trebuchet MS"/>
          <w:i/>
          <w:color w:val="231F20"/>
          <w:sz w:val="20"/>
        </w:rPr>
        <w:t>unsigned</w:t>
      </w:r>
      <w:r>
        <w:rPr>
          <w:rFonts w:ascii="Trebuchet MS"/>
          <w:i/>
          <w:color w:val="231F20"/>
          <w:spacing w:val="-13"/>
          <w:sz w:val="20"/>
        </w:rPr>
        <w:t> </w:t>
      </w:r>
      <w:r>
        <w:rPr>
          <w:rFonts w:ascii="Trebuchet MS"/>
          <w:i/>
          <w:color w:val="231F20"/>
          <w:sz w:val="20"/>
        </w:rPr>
        <w:t>type</w:t>
      </w:r>
      <w:r>
        <w:rPr>
          <w:rFonts w:ascii="Trebuchet MS"/>
          <w:i/>
          <w:color w:val="231F20"/>
          <w:spacing w:val="-13"/>
          <w:sz w:val="20"/>
        </w:rPr>
        <w:t> </w:t>
      </w:r>
      <w:r>
        <w:rPr>
          <w:color w:val="231F20"/>
          <w:sz w:val="20"/>
        </w:rPr>
        <w:t>to</w:t>
      </w:r>
      <w:r>
        <w:rPr>
          <w:color w:val="231F20"/>
          <w:spacing w:val="-8"/>
          <w:sz w:val="20"/>
        </w:rPr>
        <w:t> </w:t>
      </w:r>
      <w:r>
        <w:rPr>
          <w:color w:val="231F20"/>
          <w:sz w:val="20"/>
        </w:rPr>
        <w:t>ensure</w:t>
      </w:r>
      <w:r>
        <w:rPr>
          <w:color w:val="231F20"/>
          <w:spacing w:val="-8"/>
          <w:sz w:val="20"/>
        </w:rPr>
        <w:t> </w:t>
      </w:r>
      <w:r>
        <w:rPr>
          <w:color w:val="231F20"/>
          <w:sz w:val="20"/>
        </w:rPr>
        <w:t>that unde</w:t>
      </w:r>
      <w:r>
        <w:rPr>
          <w:rFonts w:ascii="Courier New"/>
          <w:color w:val="231F20"/>
          <w:sz w:val="20"/>
        </w:rPr>
        <w:t>fi</w:t>
      </w:r>
      <w:r>
        <w:rPr>
          <w:color w:val="231F20"/>
          <w:sz w:val="20"/>
        </w:rPr>
        <w:t>ned behaviour does not result from a negative shift.</w:t>
      </w:r>
    </w:p>
    <w:p>
      <w:pPr>
        <w:pStyle w:val="ListParagraph"/>
        <w:numPr>
          <w:ilvl w:val="0"/>
          <w:numId w:val="48"/>
        </w:numPr>
        <w:tabs>
          <w:tab w:pos="1918" w:val="left" w:leader="none"/>
          <w:tab w:pos="1920" w:val="left" w:leader="none"/>
        </w:tabs>
        <w:spacing w:line="264" w:lineRule="auto" w:before="185" w:after="0"/>
        <w:ind w:left="1920" w:right="1138" w:hanging="363"/>
        <w:jc w:val="both"/>
        <w:rPr>
          <w:sz w:val="20"/>
        </w:rPr>
      </w:pPr>
      <w:r>
        <w:rPr>
          <w:color w:val="231F20"/>
          <w:sz w:val="20"/>
        </w:rPr>
        <w:t>An</w:t>
      </w:r>
      <w:r>
        <w:rPr>
          <w:color w:val="231F20"/>
          <w:spacing w:val="-7"/>
          <w:sz w:val="20"/>
        </w:rPr>
        <w:t> </w:t>
      </w:r>
      <w:r>
        <w:rPr>
          <w:color w:val="231F20"/>
          <w:sz w:val="20"/>
        </w:rPr>
        <w:t>operand</w:t>
      </w:r>
      <w:r>
        <w:rPr>
          <w:color w:val="231F20"/>
          <w:spacing w:val="-7"/>
          <w:sz w:val="20"/>
        </w:rPr>
        <w:t> </w:t>
      </w:r>
      <w:r>
        <w:rPr>
          <w:color w:val="231F20"/>
          <w:sz w:val="20"/>
        </w:rPr>
        <w:t>of</w:t>
      </w:r>
      <w:r>
        <w:rPr>
          <w:color w:val="231F20"/>
          <w:spacing w:val="-7"/>
          <w:sz w:val="20"/>
        </w:rPr>
        <w:t> </w:t>
      </w:r>
      <w:r>
        <w:rPr>
          <w:rFonts w:ascii="Trebuchet MS"/>
          <w:i/>
          <w:color w:val="231F20"/>
          <w:sz w:val="20"/>
        </w:rPr>
        <w:t>essentially</w:t>
      </w:r>
      <w:r>
        <w:rPr>
          <w:rFonts w:ascii="Trebuchet MS"/>
          <w:i/>
          <w:color w:val="231F20"/>
          <w:spacing w:val="-12"/>
          <w:sz w:val="20"/>
        </w:rPr>
        <w:t> </w:t>
      </w:r>
      <w:r>
        <w:rPr>
          <w:rFonts w:ascii="Trebuchet MS"/>
          <w:i/>
          <w:color w:val="231F20"/>
          <w:sz w:val="20"/>
        </w:rPr>
        <w:t>unsigned</w:t>
      </w:r>
      <w:r>
        <w:rPr>
          <w:rFonts w:ascii="Trebuchet MS"/>
          <w:i/>
          <w:color w:val="231F20"/>
          <w:spacing w:val="-12"/>
          <w:sz w:val="20"/>
        </w:rPr>
        <w:t> </w:t>
      </w:r>
      <w:r>
        <w:rPr>
          <w:rFonts w:ascii="Trebuchet MS"/>
          <w:i/>
          <w:color w:val="231F20"/>
          <w:sz w:val="20"/>
        </w:rPr>
        <w:t>type</w:t>
      </w:r>
      <w:r>
        <w:rPr>
          <w:rFonts w:ascii="Trebuchet MS"/>
          <w:i/>
          <w:color w:val="231F20"/>
          <w:spacing w:val="-12"/>
          <w:sz w:val="20"/>
        </w:rPr>
        <w:t> </w:t>
      </w:r>
      <w:r>
        <w:rPr>
          <w:color w:val="231F20"/>
          <w:sz w:val="20"/>
        </w:rPr>
        <w:t>should</w:t>
      </w:r>
      <w:r>
        <w:rPr>
          <w:color w:val="231F20"/>
          <w:spacing w:val="-7"/>
          <w:sz w:val="20"/>
        </w:rPr>
        <w:t> </w:t>
      </w:r>
      <w:r>
        <w:rPr>
          <w:color w:val="231F20"/>
          <w:sz w:val="20"/>
        </w:rPr>
        <w:t>not</w:t>
      </w:r>
      <w:r>
        <w:rPr>
          <w:color w:val="231F20"/>
          <w:spacing w:val="-7"/>
          <w:sz w:val="20"/>
        </w:rPr>
        <w:t> </w:t>
      </w:r>
      <w:r>
        <w:rPr>
          <w:color w:val="231F20"/>
          <w:sz w:val="20"/>
        </w:rPr>
        <w:t>be</w:t>
      </w:r>
      <w:r>
        <w:rPr>
          <w:color w:val="231F20"/>
          <w:spacing w:val="-7"/>
          <w:sz w:val="20"/>
        </w:rPr>
        <w:t> </w:t>
      </w:r>
      <w:r>
        <w:rPr>
          <w:color w:val="231F20"/>
          <w:sz w:val="20"/>
        </w:rPr>
        <w:t>used</w:t>
      </w:r>
      <w:r>
        <w:rPr>
          <w:color w:val="231F20"/>
          <w:spacing w:val="-7"/>
          <w:sz w:val="20"/>
        </w:rPr>
        <w:t> </w:t>
      </w:r>
      <w:r>
        <w:rPr>
          <w:color w:val="231F20"/>
          <w:sz w:val="20"/>
        </w:rPr>
        <w:t>as</w:t>
      </w:r>
      <w:r>
        <w:rPr>
          <w:color w:val="231F20"/>
          <w:spacing w:val="-7"/>
          <w:sz w:val="20"/>
        </w:rPr>
        <w:t> </w:t>
      </w:r>
      <w:r>
        <w:rPr>
          <w:color w:val="231F20"/>
          <w:sz w:val="20"/>
        </w:rPr>
        <w:t>the</w:t>
      </w:r>
      <w:r>
        <w:rPr>
          <w:color w:val="231F20"/>
          <w:spacing w:val="-7"/>
          <w:sz w:val="20"/>
        </w:rPr>
        <w:t> </w:t>
      </w:r>
      <w:r>
        <w:rPr>
          <w:color w:val="231F20"/>
          <w:sz w:val="20"/>
        </w:rPr>
        <w:t>operand</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7"/>
          <w:sz w:val="20"/>
        </w:rPr>
        <w:t> </w:t>
      </w:r>
      <w:r>
        <w:rPr>
          <w:color w:val="231F20"/>
          <w:sz w:val="20"/>
        </w:rPr>
        <w:t>unary</w:t>
      </w:r>
      <w:r>
        <w:rPr>
          <w:color w:val="231F20"/>
          <w:spacing w:val="-7"/>
          <w:sz w:val="20"/>
        </w:rPr>
        <w:t> </w:t>
      </w:r>
      <w:r>
        <w:rPr>
          <w:color w:val="231F20"/>
          <w:sz w:val="20"/>
        </w:rPr>
        <w:t>minus </w:t>
      </w:r>
      <w:r>
        <w:rPr>
          <w:color w:val="231F20"/>
          <w:w w:val="105"/>
          <w:sz w:val="20"/>
        </w:rPr>
        <w:t>operator,</w:t>
      </w:r>
      <w:r>
        <w:rPr>
          <w:color w:val="231F20"/>
          <w:spacing w:val="-9"/>
          <w:w w:val="105"/>
          <w:sz w:val="20"/>
        </w:rPr>
        <w:t> </w:t>
      </w:r>
      <w:r>
        <w:rPr>
          <w:color w:val="231F20"/>
          <w:w w:val="105"/>
          <w:sz w:val="20"/>
        </w:rPr>
        <w:t>as</w:t>
      </w:r>
      <w:r>
        <w:rPr>
          <w:color w:val="231F20"/>
          <w:spacing w:val="-9"/>
          <w:w w:val="105"/>
          <w:sz w:val="20"/>
        </w:rPr>
        <w:t> </w:t>
      </w:r>
      <w:r>
        <w:rPr>
          <w:color w:val="231F20"/>
          <w:w w:val="105"/>
          <w:sz w:val="20"/>
        </w:rPr>
        <w:t>the</w:t>
      </w:r>
      <w:r>
        <w:rPr>
          <w:color w:val="231F20"/>
          <w:spacing w:val="-9"/>
          <w:w w:val="105"/>
          <w:sz w:val="20"/>
        </w:rPr>
        <w:t> </w:t>
      </w:r>
      <w:r>
        <w:rPr>
          <w:color w:val="231F20"/>
          <w:w w:val="105"/>
          <w:sz w:val="20"/>
        </w:rPr>
        <w:t>signedness</w:t>
      </w:r>
      <w:r>
        <w:rPr>
          <w:color w:val="231F20"/>
          <w:spacing w:val="-9"/>
          <w:w w:val="105"/>
          <w:sz w:val="20"/>
        </w:rPr>
        <w:t> </w:t>
      </w:r>
      <w:r>
        <w:rPr>
          <w:color w:val="231F20"/>
          <w:w w:val="105"/>
          <w:sz w:val="20"/>
        </w:rPr>
        <w:t>of</w:t>
      </w:r>
      <w:r>
        <w:rPr>
          <w:color w:val="231F20"/>
          <w:spacing w:val="-9"/>
          <w:w w:val="105"/>
          <w:sz w:val="20"/>
        </w:rPr>
        <w:t> </w:t>
      </w:r>
      <w:r>
        <w:rPr>
          <w:color w:val="231F20"/>
          <w:w w:val="105"/>
          <w:sz w:val="20"/>
        </w:rPr>
        <w:t>the</w:t>
      </w:r>
      <w:r>
        <w:rPr>
          <w:color w:val="231F20"/>
          <w:spacing w:val="-9"/>
          <w:w w:val="105"/>
          <w:sz w:val="20"/>
        </w:rPr>
        <w:t> </w:t>
      </w:r>
      <w:r>
        <w:rPr>
          <w:color w:val="231F20"/>
          <w:w w:val="105"/>
          <w:sz w:val="20"/>
        </w:rPr>
        <w:t>result</w:t>
      </w:r>
      <w:r>
        <w:rPr>
          <w:color w:val="231F20"/>
          <w:spacing w:val="-9"/>
          <w:w w:val="105"/>
          <w:sz w:val="20"/>
        </w:rPr>
        <w:t> </w:t>
      </w:r>
      <w:r>
        <w:rPr>
          <w:color w:val="231F20"/>
          <w:w w:val="105"/>
          <w:sz w:val="20"/>
        </w:rPr>
        <w:t>is</w:t>
      </w:r>
      <w:r>
        <w:rPr>
          <w:color w:val="231F20"/>
          <w:spacing w:val="-9"/>
          <w:w w:val="105"/>
          <w:sz w:val="20"/>
        </w:rPr>
        <w:t> </w:t>
      </w:r>
      <w:r>
        <w:rPr>
          <w:color w:val="231F20"/>
          <w:w w:val="105"/>
          <w:sz w:val="20"/>
        </w:rPr>
        <w:t>determined</w:t>
      </w:r>
      <w:r>
        <w:rPr>
          <w:color w:val="231F20"/>
          <w:spacing w:val="-9"/>
          <w:w w:val="105"/>
          <w:sz w:val="20"/>
        </w:rPr>
        <w:t> </w:t>
      </w:r>
      <w:r>
        <w:rPr>
          <w:color w:val="231F20"/>
          <w:w w:val="105"/>
          <w:sz w:val="20"/>
        </w:rPr>
        <w:t>by</w:t>
      </w:r>
      <w:r>
        <w:rPr>
          <w:color w:val="231F20"/>
          <w:spacing w:val="-9"/>
          <w:w w:val="105"/>
          <w:sz w:val="20"/>
        </w:rPr>
        <w:t> </w:t>
      </w:r>
      <w:r>
        <w:rPr>
          <w:color w:val="231F20"/>
          <w:w w:val="105"/>
          <w:sz w:val="20"/>
        </w:rPr>
        <w:t>the</w:t>
      </w:r>
      <w:r>
        <w:rPr>
          <w:color w:val="231F20"/>
          <w:spacing w:val="-9"/>
          <w:w w:val="105"/>
          <w:sz w:val="20"/>
        </w:rPr>
        <w:t> </w:t>
      </w:r>
      <w:r>
        <w:rPr>
          <w:color w:val="231F20"/>
          <w:w w:val="105"/>
          <w:sz w:val="20"/>
        </w:rPr>
        <w:t>implemented</w:t>
      </w:r>
      <w:r>
        <w:rPr>
          <w:color w:val="231F20"/>
          <w:spacing w:val="-9"/>
          <w:w w:val="105"/>
          <w:sz w:val="20"/>
        </w:rPr>
        <w:t> </w:t>
      </w:r>
      <w:r>
        <w:rPr>
          <w:color w:val="231F20"/>
          <w:w w:val="105"/>
          <w:sz w:val="20"/>
        </w:rPr>
        <w:t>size</w:t>
      </w:r>
      <w:r>
        <w:rPr>
          <w:color w:val="231F20"/>
          <w:spacing w:val="-9"/>
          <w:w w:val="105"/>
          <w:sz w:val="20"/>
        </w:rPr>
        <w:t> </w:t>
      </w:r>
      <w:r>
        <w:rPr>
          <w:color w:val="231F20"/>
          <w:w w:val="105"/>
          <w:sz w:val="20"/>
        </w:rPr>
        <w:t>of</w:t>
      </w:r>
      <w:r>
        <w:rPr>
          <w:color w:val="231F20"/>
          <w:spacing w:val="-8"/>
          <w:w w:val="105"/>
          <w:sz w:val="20"/>
        </w:rPr>
        <w:t> </w:t>
      </w:r>
      <w:r>
        <w:rPr>
          <w:rFonts w:ascii="Trebuchet MS"/>
          <w:i/>
          <w:color w:val="231F20"/>
          <w:w w:val="105"/>
          <w:sz w:val="20"/>
        </w:rPr>
        <w:t>int</w:t>
      </w:r>
      <w:r>
        <w:rPr>
          <w:color w:val="231F20"/>
          <w:w w:val="105"/>
          <w:sz w:val="20"/>
        </w:rPr>
        <w:t>.</w:t>
      </w:r>
    </w:p>
    <w:p>
      <w:pPr>
        <w:pStyle w:val="BodyText"/>
        <w:spacing w:before="23"/>
      </w:pPr>
    </w:p>
    <w:p>
      <w:pPr>
        <w:pStyle w:val="Heading5"/>
      </w:pPr>
      <w:r>
        <w:rPr>
          <w:color w:val="98002E"/>
          <w:spacing w:val="-2"/>
          <w:w w:val="105"/>
        </w:rPr>
        <w:t>Exception</w:t>
      </w:r>
    </w:p>
    <w:p>
      <w:pPr>
        <w:spacing w:line="264" w:lineRule="auto" w:before="216"/>
        <w:ind w:left="1194" w:right="1138" w:firstLine="0"/>
        <w:jc w:val="left"/>
        <w:rPr>
          <w:sz w:val="20"/>
        </w:rPr>
      </w:pPr>
      <w:r>
        <w:rPr>
          <w:color w:val="231F20"/>
          <w:sz w:val="20"/>
        </w:rPr>
        <w:t>A non-negative </w:t>
      </w:r>
      <w:r>
        <w:rPr>
          <w:rFonts w:ascii="Trebuchet MS"/>
          <w:i/>
          <w:color w:val="231F20"/>
          <w:sz w:val="20"/>
        </w:rPr>
        <w:t>integer constant expression </w:t>
      </w:r>
      <w:r>
        <w:rPr>
          <w:color w:val="231F20"/>
          <w:sz w:val="20"/>
        </w:rPr>
        <w:t>of </w:t>
      </w:r>
      <w:r>
        <w:rPr>
          <w:rFonts w:ascii="Trebuchet MS"/>
          <w:i/>
          <w:color w:val="231F20"/>
          <w:sz w:val="20"/>
        </w:rPr>
        <w:t>essentially signed type </w:t>
      </w:r>
      <w:r>
        <w:rPr>
          <w:color w:val="231F20"/>
          <w:sz w:val="20"/>
        </w:rPr>
        <w:t>may be used as the right hand operand to a shift operator.</w:t>
      </w:r>
    </w:p>
    <w:p>
      <w:pPr>
        <w:pStyle w:val="BodyText"/>
        <w:spacing w:before="2" w:after="1"/>
        <w:rPr>
          <w:sz w:val="15"/>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2"/>
        <w:gridCol w:w="3456"/>
        <w:gridCol w:w="752"/>
      </w:tblGrid>
      <w:tr>
        <w:trPr>
          <w:trHeight w:val="480" w:hRule="atLeast"/>
        </w:trPr>
        <w:tc>
          <w:tcPr>
            <w:tcW w:w="3992" w:type="dxa"/>
          </w:tcPr>
          <w:p>
            <w:pPr>
              <w:pStyle w:val="TableParagraph"/>
              <w:spacing w:before="81"/>
              <w:ind w:left="50"/>
              <w:rPr>
                <w:sz w:val="24"/>
              </w:rPr>
            </w:pPr>
            <w:r>
              <w:rPr>
                <w:color w:val="98002E"/>
                <w:spacing w:val="-2"/>
                <w:w w:val="105"/>
                <w:sz w:val="24"/>
              </w:rPr>
              <w:t>Example</w:t>
            </w:r>
          </w:p>
        </w:tc>
        <w:tc>
          <w:tcPr>
            <w:tcW w:w="4208" w:type="dxa"/>
            <w:gridSpan w:val="2"/>
          </w:tcPr>
          <w:p>
            <w:pPr>
              <w:pStyle w:val="TableParagraph"/>
              <w:rPr>
                <w:rFonts w:ascii="Times New Roman"/>
                <w:sz w:val="18"/>
              </w:rPr>
            </w:pPr>
          </w:p>
        </w:tc>
      </w:tr>
      <w:tr>
        <w:trPr>
          <w:trHeight w:val="321" w:hRule="atLeast"/>
        </w:trPr>
        <w:tc>
          <w:tcPr>
            <w:tcW w:w="3992" w:type="dxa"/>
          </w:tcPr>
          <w:p>
            <w:pPr>
              <w:pStyle w:val="TableParagraph"/>
              <w:spacing w:line="197" w:lineRule="exact" w:before="104"/>
              <w:ind w:left="50"/>
              <w:rPr>
                <w:rFonts w:ascii="Courier New"/>
                <w:sz w:val="18"/>
              </w:rPr>
            </w:pPr>
            <w:r>
              <w:rPr>
                <w:rFonts w:ascii="Courier New"/>
                <w:color w:val="231F20"/>
                <w:sz w:val="18"/>
              </w:rPr>
              <w:t>enum</w:t>
            </w:r>
            <w:r>
              <w:rPr>
                <w:rFonts w:ascii="Courier New"/>
                <w:color w:val="231F20"/>
                <w:spacing w:val="-3"/>
                <w:sz w:val="18"/>
              </w:rPr>
              <w:t> </w:t>
            </w:r>
            <w:r>
              <w:rPr>
                <w:rFonts w:ascii="Courier New"/>
                <w:color w:val="231F20"/>
                <w:sz w:val="18"/>
              </w:rPr>
              <w:t>enuma</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a1,</w:t>
            </w:r>
            <w:r>
              <w:rPr>
                <w:rFonts w:ascii="Courier New"/>
                <w:color w:val="231F20"/>
                <w:spacing w:val="-3"/>
                <w:sz w:val="18"/>
              </w:rPr>
              <w:t> </w:t>
            </w:r>
            <w:r>
              <w:rPr>
                <w:rFonts w:ascii="Courier New"/>
                <w:color w:val="231F20"/>
                <w:sz w:val="18"/>
              </w:rPr>
              <w:t>a2,</w:t>
            </w:r>
            <w:r>
              <w:rPr>
                <w:rFonts w:ascii="Courier New"/>
                <w:color w:val="231F20"/>
                <w:spacing w:val="-3"/>
                <w:sz w:val="18"/>
              </w:rPr>
              <w:t> </w:t>
            </w:r>
            <w:r>
              <w:rPr>
                <w:rFonts w:ascii="Courier New"/>
                <w:color w:val="231F20"/>
                <w:sz w:val="18"/>
              </w:rPr>
              <w:t>a3</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ena,</w:t>
            </w:r>
            <w:r>
              <w:rPr>
                <w:rFonts w:ascii="Courier New"/>
                <w:color w:val="231F20"/>
                <w:spacing w:val="-2"/>
                <w:sz w:val="18"/>
              </w:rPr>
              <w:t> </w:t>
            </w:r>
            <w:r>
              <w:rPr>
                <w:rFonts w:ascii="Courier New"/>
                <w:color w:val="231F20"/>
                <w:spacing w:val="-4"/>
                <w:sz w:val="18"/>
              </w:rPr>
              <w:t>enb;</w:t>
            </w:r>
          </w:p>
        </w:tc>
        <w:tc>
          <w:tcPr>
            <w:tcW w:w="3456" w:type="dxa"/>
          </w:tcPr>
          <w:p>
            <w:pPr>
              <w:pStyle w:val="TableParagraph"/>
              <w:spacing w:line="197" w:lineRule="exact" w:before="104"/>
              <w:ind w:left="162"/>
              <w:rPr>
                <w:rFonts w:ascii="Courier New"/>
                <w:sz w:val="18"/>
              </w:rPr>
            </w:pPr>
            <w:r>
              <w:rPr>
                <w:rFonts w:ascii="Courier New"/>
                <w:color w:val="231F20"/>
                <w:sz w:val="18"/>
              </w:rPr>
              <w:t>/*</w:t>
            </w:r>
            <w:r>
              <w:rPr>
                <w:rFonts w:ascii="Courier New"/>
                <w:color w:val="231F20"/>
                <w:spacing w:val="-7"/>
                <w:sz w:val="18"/>
              </w:rPr>
              <w:t> </w:t>
            </w:r>
            <w:r>
              <w:rPr>
                <w:rFonts w:ascii="Courier New"/>
                <w:color w:val="231F20"/>
                <w:sz w:val="18"/>
              </w:rPr>
              <w:t>Essentially</w:t>
            </w:r>
            <w:r>
              <w:rPr>
                <w:rFonts w:ascii="Courier New"/>
                <w:color w:val="231F20"/>
                <w:spacing w:val="-6"/>
                <w:sz w:val="18"/>
              </w:rPr>
              <w:t> </w:t>
            </w:r>
            <w:r>
              <w:rPr>
                <w:rFonts w:ascii="Courier New"/>
                <w:color w:val="231F20"/>
                <w:spacing w:val="-2"/>
                <w:sz w:val="18"/>
              </w:rPr>
              <w:t>enum&lt;enuma&gt;</w:t>
            </w:r>
          </w:p>
        </w:tc>
        <w:tc>
          <w:tcPr>
            <w:tcW w:w="752" w:type="dxa"/>
          </w:tcPr>
          <w:p>
            <w:pPr>
              <w:pStyle w:val="TableParagraph"/>
              <w:spacing w:line="197" w:lineRule="exact" w:before="104"/>
              <w:ind w:right="49"/>
              <w:jc w:val="right"/>
              <w:rPr>
                <w:rFonts w:ascii="Courier New"/>
                <w:sz w:val="18"/>
              </w:rPr>
            </w:pPr>
            <w:r>
              <w:rPr>
                <w:rFonts w:ascii="Courier New"/>
                <w:color w:val="231F20"/>
                <w:spacing w:val="-5"/>
                <w:sz w:val="18"/>
              </w:rPr>
              <w:t>*/</w:t>
            </w:r>
          </w:p>
        </w:tc>
      </w:tr>
      <w:tr>
        <w:trPr>
          <w:trHeight w:val="266" w:hRule="atLeast"/>
        </w:trPr>
        <w:tc>
          <w:tcPr>
            <w:tcW w:w="3992" w:type="dxa"/>
          </w:tcPr>
          <w:p>
            <w:pPr>
              <w:pStyle w:val="TableParagraph"/>
              <w:spacing w:before="13"/>
              <w:ind w:left="50"/>
              <w:rPr>
                <w:rFonts w:ascii="Courier New"/>
                <w:sz w:val="18"/>
              </w:rPr>
            </w:pPr>
            <w:r>
              <w:rPr>
                <w:rFonts w:ascii="Courier New"/>
                <w:color w:val="231F20"/>
                <w:sz w:val="18"/>
              </w:rPr>
              <w:t>enum</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K1</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1,</w:t>
            </w:r>
            <w:r>
              <w:rPr>
                <w:rFonts w:ascii="Courier New"/>
                <w:color w:val="231F20"/>
                <w:spacing w:val="-2"/>
                <w:sz w:val="18"/>
              </w:rPr>
              <w:t> </w:t>
            </w:r>
            <w:r>
              <w:rPr>
                <w:rFonts w:ascii="Courier New"/>
                <w:color w:val="231F20"/>
                <w:sz w:val="18"/>
              </w:rPr>
              <w:t>K2</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2</w:t>
            </w:r>
            <w:r>
              <w:rPr>
                <w:rFonts w:ascii="Courier New"/>
                <w:color w:val="231F20"/>
                <w:spacing w:val="-1"/>
                <w:sz w:val="18"/>
              </w:rPr>
              <w:t> </w:t>
            </w:r>
            <w:r>
              <w:rPr>
                <w:rFonts w:ascii="Courier New"/>
                <w:color w:val="231F20"/>
                <w:spacing w:val="-5"/>
                <w:sz w:val="18"/>
              </w:rPr>
              <w:t>};</w:t>
            </w:r>
          </w:p>
        </w:tc>
        <w:tc>
          <w:tcPr>
            <w:tcW w:w="3456" w:type="dxa"/>
          </w:tcPr>
          <w:p>
            <w:pPr>
              <w:pStyle w:val="TableParagraph"/>
              <w:spacing w:before="13"/>
              <w:ind w:left="162"/>
              <w:rPr>
                <w:rFonts w:ascii="Courier New"/>
                <w:sz w:val="18"/>
              </w:rPr>
            </w:pPr>
            <w:r>
              <w:rPr>
                <w:rFonts w:ascii="Courier New"/>
                <w:color w:val="231F20"/>
                <w:sz w:val="18"/>
              </w:rPr>
              <w:t>/*</w:t>
            </w:r>
            <w:r>
              <w:rPr>
                <w:rFonts w:ascii="Courier New"/>
                <w:color w:val="231F20"/>
                <w:spacing w:val="-7"/>
                <w:sz w:val="18"/>
              </w:rPr>
              <w:t> </w:t>
            </w:r>
            <w:r>
              <w:rPr>
                <w:rFonts w:ascii="Courier New"/>
                <w:color w:val="231F20"/>
                <w:sz w:val="18"/>
              </w:rPr>
              <w:t>Essentially</w:t>
            </w:r>
            <w:r>
              <w:rPr>
                <w:rFonts w:ascii="Courier New"/>
                <w:color w:val="231F20"/>
                <w:spacing w:val="-6"/>
                <w:sz w:val="18"/>
              </w:rPr>
              <w:t> </w:t>
            </w:r>
            <w:r>
              <w:rPr>
                <w:rFonts w:ascii="Courier New"/>
                <w:color w:val="231F20"/>
                <w:spacing w:val="-2"/>
                <w:sz w:val="18"/>
              </w:rPr>
              <w:t>signed</w:t>
            </w:r>
          </w:p>
        </w:tc>
        <w:tc>
          <w:tcPr>
            <w:tcW w:w="752" w:type="dxa"/>
          </w:tcPr>
          <w:p>
            <w:pPr>
              <w:pStyle w:val="TableParagraph"/>
              <w:spacing w:before="13"/>
              <w:ind w:right="49"/>
              <w:jc w:val="right"/>
              <w:rPr>
                <w:rFonts w:ascii="Courier New"/>
                <w:sz w:val="18"/>
              </w:rPr>
            </w:pPr>
            <w:r>
              <w:rPr>
                <w:rFonts w:ascii="Courier New"/>
                <w:color w:val="231F20"/>
                <w:spacing w:val="-5"/>
                <w:sz w:val="18"/>
              </w:rPr>
              <w:t>*/</w:t>
            </w:r>
          </w:p>
        </w:tc>
      </w:tr>
    </w:tbl>
    <w:p>
      <w:pPr>
        <w:pStyle w:val="BodyText"/>
        <w:spacing w:line="266" w:lineRule="auto" w:before="164"/>
        <w:ind w:left="1194" w:right="1138"/>
      </w:pPr>
      <w:r>
        <w:rPr>
          <w:color w:val="231F20"/>
        </w:rPr>
        <w:t>The following examples are non-compliant. The comments refer to the numbered rationale item that</w:t>
      </w:r>
      <w:r>
        <w:rPr>
          <w:color w:val="231F20"/>
          <w:spacing w:val="40"/>
          <w:w w:val="105"/>
        </w:rPr>
        <w:t> </w:t>
      </w:r>
      <w:r>
        <w:rPr>
          <w:color w:val="231F20"/>
          <w:w w:val="105"/>
        </w:rPr>
        <w:t>results in the non-compliance.</w:t>
      </w:r>
    </w:p>
    <w:p>
      <w:pPr>
        <w:pStyle w:val="BodyText"/>
        <w:spacing w:before="1"/>
        <w:rPr>
          <w:sz w:val="14"/>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4"/>
        <w:gridCol w:w="5454"/>
        <w:gridCol w:w="1292"/>
      </w:tblGrid>
      <w:tr>
        <w:trPr>
          <w:trHeight w:val="266" w:hRule="atLeast"/>
        </w:trPr>
        <w:tc>
          <w:tcPr>
            <w:tcW w:w="1454" w:type="dxa"/>
          </w:tcPr>
          <w:p>
            <w:pPr>
              <w:pStyle w:val="TableParagraph"/>
              <w:spacing w:line="197" w:lineRule="exact" w:before="50"/>
              <w:ind w:left="50"/>
              <w:rPr>
                <w:rFonts w:ascii="Courier New"/>
                <w:sz w:val="18"/>
              </w:rPr>
            </w:pPr>
            <w:r>
              <w:rPr>
                <w:rFonts w:ascii="Courier New"/>
                <w:color w:val="231F20"/>
                <w:sz w:val="18"/>
              </w:rPr>
              <w:t>f32a</w:t>
            </w:r>
            <w:r>
              <w:rPr>
                <w:rFonts w:ascii="Courier New"/>
                <w:color w:val="231F20"/>
                <w:spacing w:val="-3"/>
                <w:sz w:val="18"/>
              </w:rPr>
              <w:t> </w:t>
            </w:r>
            <w:r>
              <w:rPr>
                <w:rFonts w:ascii="Courier New"/>
                <w:color w:val="231F20"/>
                <w:sz w:val="18"/>
              </w:rPr>
              <w:t>&amp;</w:t>
            </w:r>
            <w:r>
              <w:rPr>
                <w:rFonts w:ascii="Courier New"/>
                <w:color w:val="231F20"/>
                <w:spacing w:val="-2"/>
                <w:sz w:val="18"/>
              </w:rPr>
              <w:t> </w:t>
            </w:r>
            <w:r>
              <w:rPr>
                <w:rFonts w:ascii="Courier New"/>
                <w:color w:val="231F20"/>
                <w:spacing w:val="-5"/>
                <w:sz w:val="18"/>
              </w:rPr>
              <w:t>2U</w:t>
            </w:r>
          </w:p>
        </w:tc>
        <w:tc>
          <w:tcPr>
            <w:tcW w:w="5454" w:type="dxa"/>
          </w:tcPr>
          <w:p>
            <w:pPr>
              <w:pStyle w:val="TableParagraph"/>
              <w:spacing w:line="197" w:lineRule="exact" w:before="50"/>
              <w:ind w:left="432"/>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Rationale</w:t>
            </w:r>
            <w:r>
              <w:rPr>
                <w:rFonts w:ascii="Courier New"/>
                <w:color w:val="231F20"/>
                <w:spacing w:val="-5"/>
                <w:sz w:val="18"/>
              </w:rPr>
              <w:t> </w:t>
            </w:r>
            <w:r>
              <w:rPr>
                <w:rFonts w:ascii="Courier New"/>
                <w:color w:val="231F20"/>
                <w:sz w:val="18"/>
              </w:rPr>
              <w:t>1</w:t>
            </w:r>
            <w:r>
              <w:rPr>
                <w:rFonts w:ascii="Courier New"/>
                <w:color w:val="231F20"/>
                <w:spacing w:val="-4"/>
                <w:sz w:val="18"/>
              </w:rPr>
              <w:t> </w:t>
            </w:r>
            <w:r>
              <w:rPr>
                <w:rFonts w:ascii="Courier New"/>
                <w:color w:val="231F20"/>
                <w:sz w:val="18"/>
              </w:rPr>
              <w:t>-</w:t>
            </w:r>
            <w:r>
              <w:rPr>
                <w:rFonts w:ascii="Courier New"/>
                <w:color w:val="231F20"/>
                <w:spacing w:val="-5"/>
                <w:sz w:val="18"/>
              </w:rPr>
              <w:t> </w:t>
            </w:r>
            <w:r>
              <w:rPr>
                <w:rFonts w:ascii="Courier New"/>
                <w:color w:val="231F20"/>
                <w:sz w:val="18"/>
              </w:rPr>
              <w:t>constraint</w:t>
            </w:r>
            <w:r>
              <w:rPr>
                <w:rFonts w:ascii="Courier New"/>
                <w:color w:val="231F20"/>
                <w:spacing w:val="-4"/>
                <w:sz w:val="18"/>
              </w:rPr>
              <w:t> </w:t>
            </w:r>
            <w:r>
              <w:rPr>
                <w:rFonts w:ascii="Courier New"/>
                <w:color w:val="231F20"/>
                <w:spacing w:val="-2"/>
                <w:sz w:val="18"/>
              </w:rPr>
              <w:t>violation</w:t>
            </w:r>
          </w:p>
        </w:tc>
        <w:tc>
          <w:tcPr>
            <w:tcW w:w="1292" w:type="dxa"/>
          </w:tcPr>
          <w:p>
            <w:pPr>
              <w:pStyle w:val="TableParagraph"/>
              <w:spacing w:line="197" w:lineRule="exact" w:before="50"/>
              <w:ind w:right="49"/>
              <w:jc w:val="right"/>
              <w:rPr>
                <w:rFonts w:ascii="Courier New"/>
                <w:sz w:val="18"/>
              </w:rPr>
            </w:pPr>
            <w:r>
              <w:rPr>
                <w:rFonts w:ascii="Courier New"/>
                <w:color w:val="231F20"/>
                <w:spacing w:val="-5"/>
                <w:sz w:val="18"/>
              </w:rPr>
              <w:t>*/</w:t>
            </w:r>
          </w:p>
        </w:tc>
      </w:tr>
      <w:tr>
        <w:trPr>
          <w:trHeight w:val="266" w:hRule="atLeast"/>
        </w:trPr>
        <w:tc>
          <w:tcPr>
            <w:tcW w:w="1454" w:type="dxa"/>
          </w:tcPr>
          <w:p>
            <w:pPr>
              <w:pStyle w:val="TableParagraph"/>
              <w:spacing w:before="13"/>
              <w:ind w:left="50"/>
              <w:rPr>
                <w:rFonts w:ascii="Courier New"/>
                <w:sz w:val="18"/>
              </w:rPr>
            </w:pPr>
            <w:r>
              <w:rPr>
                <w:rFonts w:ascii="Courier New"/>
                <w:color w:val="231F20"/>
                <w:sz w:val="18"/>
              </w:rPr>
              <w:t>f32a</w:t>
            </w:r>
            <w:r>
              <w:rPr>
                <w:rFonts w:ascii="Courier New"/>
                <w:color w:val="231F20"/>
                <w:spacing w:val="-3"/>
                <w:sz w:val="18"/>
              </w:rPr>
              <w:t> </w:t>
            </w:r>
            <w:r>
              <w:rPr>
                <w:rFonts w:ascii="Courier New"/>
                <w:color w:val="231F20"/>
                <w:sz w:val="18"/>
              </w:rPr>
              <w:t>&lt;&lt;</w:t>
            </w:r>
            <w:r>
              <w:rPr>
                <w:rFonts w:ascii="Courier New"/>
                <w:color w:val="231F20"/>
                <w:spacing w:val="-3"/>
                <w:sz w:val="18"/>
              </w:rPr>
              <w:t> </w:t>
            </w:r>
            <w:r>
              <w:rPr>
                <w:rFonts w:ascii="Courier New"/>
                <w:color w:val="231F20"/>
                <w:spacing w:val="-10"/>
                <w:sz w:val="18"/>
              </w:rPr>
              <w:t>2</w:t>
            </w:r>
          </w:p>
        </w:tc>
        <w:tc>
          <w:tcPr>
            <w:tcW w:w="5454" w:type="dxa"/>
          </w:tcPr>
          <w:p>
            <w:pPr>
              <w:pStyle w:val="TableParagraph"/>
              <w:spacing w:before="13"/>
              <w:ind w:left="432"/>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Rationale</w:t>
            </w:r>
            <w:r>
              <w:rPr>
                <w:rFonts w:ascii="Courier New"/>
                <w:color w:val="231F20"/>
                <w:spacing w:val="-5"/>
                <w:sz w:val="18"/>
              </w:rPr>
              <w:t> </w:t>
            </w:r>
            <w:r>
              <w:rPr>
                <w:rFonts w:ascii="Courier New"/>
                <w:color w:val="231F20"/>
                <w:sz w:val="18"/>
              </w:rPr>
              <w:t>1</w:t>
            </w:r>
            <w:r>
              <w:rPr>
                <w:rFonts w:ascii="Courier New"/>
                <w:color w:val="231F20"/>
                <w:spacing w:val="-4"/>
                <w:sz w:val="18"/>
              </w:rPr>
              <w:t> </w:t>
            </w:r>
            <w:r>
              <w:rPr>
                <w:rFonts w:ascii="Courier New"/>
                <w:color w:val="231F20"/>
                <w:sz w:val="18"/>
              </w:rPr>
              <w:t>-</w:t>
            </w:r>
            <w:r>
              <w:rPr>
                <w:rFonts w:ascii="Courier New"/>
                <w:color w:val="231F20"/>
                <w:spacing w:val="-5"/>
                <w:sz w:val="18"/>
              </w:rPr>
              <w:t> </w:t>
            </w:r>
            <w:r>
              <w:rPr>
                <w:rFonts w:ascii="Courier New"/>
                <w:color w:val="231F20"/>
                <w:sz w:val="18"/>
              </w:rPr>
              <w:t>constraint</w:t>
            </w:r>
            <w:r>
              <w:rPr>
                <w:rFonts w:ascii="Courier New"/>
                <w:color w:val="231F20"/>
                <w:spacing w:val="-4"/>
                <w:sz w:val="18"/>
              </w:rPr>
              <w:t> </w:t>
            </w:r>
            <w:r>
              <w:rPr>
                <w:rFonts w:ascii="Courier New"/>
                <w:color w:val="231F20"/>
                <w:spacing w:val="-2"/>
                <w:sz w:val="18"/>
              </w:rPr>
              <w:t>violation</w:t>
            </w:r>
          </w:p>
        </w:tc>
        <w:tc>
          <w:tcPr>
            <w:tcW w:w="1292" w:type="dxa"/>
          </w:tcPr>
          <w:p>
            <w:pPr>
              <w:pStyle w:val="TableParagraph"/>
              <w:spacing w:before="13"/>
              <w:ind w:right="49"/>
              <w:jc w:val="right"/>
              <w:rPr>
                <w:rFonts w:ascii="Courier New"/>
                <w:sz w:val="18"/>
              </w:rPr>
            </w:pPr>
            <w:r>
              <w:rPr>
                <w:rFonts w:ascii="Courier New"/>
                <w:color w:val="231F20"/>
                <w:spacing w:val="-5"/>
                <w:sz w:val="18"/>
              </w:rPr>
              <w:t>*/</w:t>
            </w:r>
          </w:p>
        </w:tc>
      </w:tr>
    </w:tbl>
    <w:p>
      <w:pPr>
        <w:pStyle w:val="Heading3"/>
        <w:spacing w:before="0"/>
        <w:ind w:left="0" w:right="259"/>
        <w:jc w:val="right"/>
      </w:pPr>
      <w:r>
        <w:rPr/>
        <mc:AlternateContent>
          <mc:Choice Requires="wps">
            <w:drawing>
              <wp:anchor distT="0" distB="0" distL="0" distR="0" allowOverlap="1" layoutInCell="1" locked="0" behindDoc="0" simplePos="0" relativeHeight="15853568">
                <wp:simplePos x="0" y="0"/>
                <wp:positionH relativeFrom="page">
                  <wp:posOffset>6909599</wp:posOffset>
                </wp:positionH>
                <wp:positionV relativeFrom="paragraph">
                  <wp:posOffset>-206546</wp:posOffset>
                </wp:positionV>
                <wp:extent cx="1270" cy="540385"/>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3568" from="544.062988pt,26.256475pt" to="544.062988pt,-16.263525pt" stroked="true" strokeweight="5pt" strokecolor="#98002e">
                <v:stroke dashstyle="solid"/>
                <w10:wrap type="none"/>
              </v:line>
            </w:pict>
          </mc:Fallback>
        </mc:AlternateContent>
      </w:r>
      <w:r>
        <w:rPr>
          <w:color w:val="231F20"/>
          <w:spacing w:val="-5"/>
        </w:rPr>
        <w:t>83</w:t>
      </w:r>
    </w:p>
    <w:p>
      <w:pPr>
        <w:spacing w:after="0"/>
        <w:jc w:val="right"/>
        <w:sectPr>
          <w:pgSz w:w="11910" w:h="16840"/>
          <w:pgMar w:header="0" w:footer="658" w:top="820" w:bottom="920" w:left="220" w:right="280"/>
        </w:sect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
        <w:gridCol w:w="216"/>
        <w:gridCol w:w="972"/>
        <w:gridCol w:w="486"/>
        <w:gridCol w:w="1080"/>
        <w:gridCol w:w="216"/>
        <w:gridCol w:w="216"/>
        <w:gridCol w:w="594"/>
        <w:gridCol w:w="486"/>
        <w:gridCol w:w="594"/>
        <w:gridCol w:w="270"/>
        <w:gridCol w:w="2268"/>
        <w:gridCol w:w="320"/>
      </w:tblGrid>
      <w:tr>
        <w:trPr>
          <w:trHeight w:val="266" w:hRule="atLeast"/>
        </w:trPr>
        <w:tc>
          <w:tcPr>
            <w:tcW w:w="1670" w:type="dxa"/>
            <w:gridSpan w:val="3"/>
          </w:tcPr>
          <w:p>
            <w:pPr>
              <w:pStyle w:val="TableParagraph"/>
              <w:spacing w:line="197" w:lineRule="exact" w:before="50"/>
              <w:ind w:left="50"/>
              <w:rPr>
                <w:rFonts w:ascii="Courier New"/>
                <w:sz w:val="18"/>
              </w:rPr>
            </w:pPr>
            <w:r>
              <w:rPr>
                <w:rFonts w:ascii="Courier New"/>
                <w:color w:val="231F20"/>
                <w:sz w:val="18"/>
              </w:rPr>
              <w:t>cha</w:t>
            </w:r>
            <w:r>
              <w:rPr>
                <w:rFonts w:ascii="Courier New"/>
                <w:color w:val="231F20"/>
                <w:spacing w:val="-3"/>
                <w:sz w:val="18"/>
              </w:rPr>
              <w:t> </w:t>
            </w:r>
            <w:r>
              <w:rPr>
                <w:rFonts w:ascii="Courier New"/>
                <w:color w:val="231F20"/>
                <w:sz w:val="18"/>
              </w:rPr>
              <w:t>&amp;&amp;</w:t>
            </w:r>
            <w:r>
              <w:rPr>
                <w:rFonts w:ascii="Courier New"/>
                <w:color w:val="231F20"/>
                <w:spacing w:val="-2"/>
                <w:sz w:val="18"/>
              </w:rPr>
              <w:t> </w:t>
            </w:r>
            <w:r>
              <w:rPr>
                <w:rFonts w:ascii="Courier New"/>
                <w:color w:val="231F20"/>
                <w:spacing w:val="-5"/>
                <w:sz w:val="18"/>
              </w:rPr>
              <w:t>bla</w:t>
            </w:r>
          </w:p>
        </w:tc>
        <w:tc>
          <w:tcPr>
            <w:tcW w:w="486" w:type="dxa"/>
          </w:tcPr>
          <w:p>
            <w:pPr>
              <w:pStyle w:val="TableParagraph"/>
              <w:spacing w:line="197" w:lineRule="exact" w:before="50"/>
              <w:ind w:right="53"/>
              <w:jc w:val="right"/>
              <w:rPr>
                <w:rFonts w:ascii="Courier New"/>
                <w:sz w:val="18"/>
              </w:rPr>
            </w:pPr>
            <w:r>
              <w:rPr>
                <w:rFonts w:ascii="Courier New"/>
                <w:color w:val="231F20"/>
                <w:spacing w:val="-5"/>
                <w:sz w:val="18"/>
              </w:rPr>
              <w:t>/*</w:t>
            </w:r>
          </w:p>
        </w:tc>
        <w:tc>
          <w:tcPr>
            <w:tcW w:w="1080" w:type="dxa"/>
          </w:tcPr>
          <w:p>
            <w:pPr>
              <w:pStyle w:val="TableParagraph"/>
              <w:spacing w:line="197" w:lineRule="exact" w:before="50"/>
              <w:jc w:val="center"/>
              <w:rPr>
                <w:rFonts w:ascii="Courier New"/>
                <w:sz w:val="18"/>
              </w:rPr>
            </w:pPr>
            <w:r>
              <w:rPr>
                <w:rFonts w:ascii="Courier New"/>
                <w:color w:val="231F20"/>
                <w:spacing w:val="-2"/>
                <w:sz w:val="18"/>
              </w:rPr>
              <w:t>Rationale</w:t>
            </w:r>
          </w:p>
        </w:tc>
        <w:tc>
          <w:tcPr>
            <w:tcW w:w="216" w:type="dxa"/>
          </w:tcPr>
          <w:p>
            <w:pPr>
              <w:pStyle w:val="TableParagraph"/>
              <w:spacing w:line="197" w:lineRule="exact" w:before="50"/>
              <w:jc w:val="center"/>
              <w:rPr>
                <w:rFonts w:ascii="Courier New"/>
                <w:sz w:val="18"/>
              </w:rPr>
            </w:pPr>
            <w:r>
              <w:rPr>
                <w:rFonts w:ascii="Courier New"/>
                <w:color w:val="231F20"/>
                <w:spacing w:val="-10"/>
                <w:sz w:val="18"/>
              </w:rPr>
              <w:t>2</w:t>
            </w:r>
          </w:p>
        </w:tc>
        <w:tc>
          <w:tcPr>
            <w:tcW w:w="216" w:type="dxa"/>
          </w:tcPr>
          <w:p>
            <w:pPr>
              <w:pStyle w:val="TableParagraph"/>
              <w:spacing w:line="197" w:lineRule="exact" w:before="50"/>
              <w:jc w:val="center"/>
              <w:rPr>
                <w:rFonts w:ascii="Courier New"/>
                <w:sz w:val="18"/>
              </w:rPr>
            </w:pPr>
            <w:r>
              <w:rPr>
                <w:rFonts w:ascii="Courier New"/>
                <w:color w:val="231F20"/>
                <w:spacing w:val="-10"/>
                <w:sz w:val="18"/>
              </w:rPr>
              <w:t>-</w:t>
            </w:r>
          </w:p>
        </w:tc>
        <w:tc>
          <w:tcPr>
            <w:tcW w:w="4212" w:type="dxa"/>
            <w:gridSpan w:val="5"/>
          </w:tcPr>
          <w:p>
            <w:pPr>
              <w:pStyle w:val="TableParagraph"/>
              <w:spacing w:line="197" w:lineRule="exact" w:before="50"/>
              <w:ind w:left="54"/>
              <w:rPr>
                <w:rFonts w:ascii="Courier New"/>
                <w:sz w:val="18"/>
              </w:rPr>
            </w:pPr>
            <w:r>
              <w:rPr>
                <w:rFonts w:ascii="Courier New"/>
                <w:color w:val="231F20"/>
                <w:sz w:val="18"/>
              </w:rPr>
              <w:t>char</w:t>
            </w:r>
            <w:r>
              <w:rPr>
                <w:rFonts w:ascii="Courier New"/>
                <w:color w:val="231F20"/>
                <w:spacing w:val="-4"/>
                <w:sz w:val="18"/>
              </w:rPr>
              <w:t> </w:t>
            </w:r>
            <w:r>
              <w:rPr>
                <w:rFonts w:ascii="Courier New"/>
                <w:color w:val="231F20"/>
                <w:sz w:val="18"/>
              </w:rPr>
              <w:t>type</w:t>
            </w:r>
            <w:r>
              <w:rPr>
                <w:rFonts w:ascii="Courier New"/>
                <w:color w:val="231F20"/>
                <w:spacing w:val="-4"/>
                <w:sz w:val="18"/>
              </w:rPr>
              <w:t> </w:t>
            </w:r>
            <w:r>
              <w:rPr>
                <w:rFonts w:ascii="Courier New"/>
                <w:color w:val="231F20"/>
                <w:sz w:val="18"/>
              </w:rPr>
              <w:t>used</w:t>
            </w:r>
            <w:r>
              <w:rPr>
                <w:rFonts w:ascii="Courier New"/>
                <w:color w:val="231F20"/>
                <w:spacing w:val="-3"/>
                <w:sz w:val="18"/>
              </w:rPr>
              <w:t> </w:t>
            </w:r>
            <w:r>
              <w:rPr>
                <w:rFonts w:ascii="Courier New"/>
                <w:color w:val="231F20"/>
                <w:sz w:val="18"/>
              </w:rPr>
              <w:t>as</w:t>
            </w:r>
            <w:r>
              <w:rPr>
                <w:rFonts w:ascii="Courier New"/>
                <w:color w:val="231F20"/>
                <w:spacing w:val="-4"/>
                <w:sz w:val="18"/>
              </w:rPr>
              <w:t> </w:t>
            </w:r>
            <w:r>
              <w:rPr>
                <w:rFonts w:ascii="Courier New"/>
                <w:color w:val="231F20"/>
                <w:sz w:val="18"/>
              </w:rPr>
              <w:t>a</w:t>
            </w:r>
            <w:r>
              <w:rPr>
                <w:rFonts w:ascii="Courier New"/>
                <w:color w:val="231F20"/>
                <w:spacing w:val="-4"/>
                <w:sz w:val="18"/>
              </w:rPr>
              <w:t> </w:t>
            </w:r>
            <w:r>
              <w:rPr>
                <w:rFonts w:ascii="Courier New"/>
                <w:color w:val="231F20"/>
                <w:sz w:val="18"/>
              </w:rPr>
              <w:t>Boolean</w:t>
            </w:r>
            <w:r>
              <w:rPr>
                <w:rFonts w:ascii="Courier New"/>
                <w:color w:val="231F20"/>
                <w:spacing w:val="-3"/>
                <w:sz w:val="18"/>
              </w:rPr>
              <w:t> </w:t>
            </w:r>
            <w:r>
              <w:rPr>
                <w:rFonts w:ascii="Courier New"/>
                <w:color w:val="231F20"/>
                <w:spacing w:val="-2"/>
                <w:sz w:val="18"/>
              </w:rPr>
              <w:t>value</w:t>
            </w:r>
          </w:p>
        </w:tc>
        <w:tc>
          <w:tcPr>
            <w:tcW w:w="320" w:type="dxa"/>
          </w:tcPr>
          <w:p>
            <w:pPr>
              <w:pStyle w:val="TableParagraph"/>
              <w:spacing w:line="197" w:lineRule="exact" w:before="50"/>
              <w:ind w:left="5" w:right="1"/>
              <w:jc w:val="center"/>
              <w:rPr>
                <w:rFonts w:ascii="Courier New"/>
                <w:sz w:val="18"/>
              </w:rPr>
            </w:pPr>
            <w:r>
              <w:rPr>
                <w:rFonts w:ascii="Courier New"/>
                <w:color w:val="231F20"/>
                <w:spacing w:val="-5"/>
                <w:sz w:val="18"/>
              </w:rPr>
              <w:t>*/</w:t>
            </w:r>
          </w:p>
        </w:tc>
      </w:tr>
      <w:tr>
        <w:trPr>
          <w:trHeight w:val="230" w:hRule="atLeast"/>
        </w:trPr>
        <w:tc>
          <w:tcPr>
            <w:tcW w:w="1670" w:type="dxa"/>
            <w:gridSpan w:val="3"/>
          </w:tcPr>
          <w:p>
            <w:pPr>
              <w:pStyle w:val="TableParagraph"/>
              <w:spacing w:line="197" w:lineRule="exact" w:before="13"/>
              <w:ind w:left="50"/>
              <w:rPr>
                <w:rFonts w:ascii="Courier New"/>
                <w:sz w:val="18"/>
              </w:rPr>
            </w:pPr>
            <w:r>
              <w:rPr>
                <w:rFonts w:ascii="Courier New"/>
                <w:color w:val="231F20"/>
                <w:sz w:val="18"/>
              </w:rPr>
              <w:t>ena</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a1</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a2</w:t>
            </w:r>
          </w:p>
        </w:tc>
        <w:tc>
          <w:tcPr>
            <w:tcW w:w="486" w:type="dxa"/>
          </w:tcPr>
          <w:p>
            <w:pPr>
              <w:pStyle w:val="TableParagraph"/>
              <w:spacing w:line="197" w:lineRule="exact" w:before="13"/>
              <w:ind w:right="53"/>
              <w:jc w:val="right"/>
              <w:rPr>
                <w:rFonts w:ascii="Courier New"/>
                <w:sz w:val="18"/>
              </w:rPr>
            </w:pPr>
            <w:r>
              <w:rPr>
                <w:rFonts w:ascii="Courier New"/>
                <w:color w:val="231F20"/>
                <w:spacing w:val="-5"/>
                <w:sz w:val="18"/>
              </w:rPr>
              <w:t>/*</w:t>
            </w:r>
          </w:p>
        </w:tc>
        <w:tc>
          <w:tcPr>
            <w:tcW w:w="1080" w:type="dxa"/>
          </w:tcPr>
          <w:p>
            <w:pPr>
              <w:pStyle w:val="TableParagraph"/>
              <w:spacing w:line="197" w:lineRule="exact" w:before="13"/>
              <w:jc w:val="center"/>
              <w:rPr>
                <w:rFonts w:ascii="Courier New"/>
                <w:sz w:val="18"/>
              </w:rPr>
            </w:pPr>
            <w:r>
              <w:rPr>
                <w:rFonts w:ascii="Courier New"/>
                <w:color w:val="231F20"/>
                <w:spacing w:val="-2"/>
                <w:sz w:val="18"/>
              </w:rPr>
              <w:t>Rationale</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2</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4212" w:type="dxa"/>
            <w:gridSpan w:val="5"/>
          </w:tcPr>
          <w:p>
            <w:pPr>
              <w:pStyle w:val="TableParagraph"/>
              <w:spacing w:line="197" w:lineRule="exact" w:before="13"/>
              <w:ind w:left="54"/>
              <w:rPr>
                <w:rFonts w:ascii="Courier New"/>
                <w:sz w:val="18"/>
              </w:rPr>
            </w:pPr>
            <w:r>
              <w:rPr>
                <w:rFonts w:ascii="Courier New"/>
                <w:color w:val="231F20"/>
                <w:sz w:val="18"/>
              </w:rPr>
              <w:t>enum</w:t>
            </w:r>
            <w:r>
              <w:rPr>
                <w:rFonts w:ascii="Courier New"/>
                <w:color w:val="231F20"/>
                <w:spacing w:val="-4"/>
                <w:sz w:val="18"/>
              </w:rPr>
              <w:t> </w:t>
            </w:r>
            <w:r>
              <w:rPr>
                <w:rFonts w:ascii="Courier New"/>
                <w:color w:val="231F20"/>
                <w:sz w:val="18"/>
              </w:rPr>
              <w:t>type</w:t>
            </w:r>
            <w:r>
              <w:rPr>
                <w:rFonts w:ascii="Courier New"/>
                <w:color w:val="231F20"/>
                <w:spacing w:val="-4"/>
                <w:sz w:val="18"/>
              </w:rPr>
              <w:t> </w:t>
            </w:r>
            <w:r>
              <w:rPr>
                <w:rFonts w:ascii="Courier New"/>
                <w:color w:val="231F20"/>
                <w:sz w:val="18"/>
              </w:rPr>
              <w:t>used</w:t>
            </w:r>
            <w:r>
              <w:rPr>
                <w:rFonts w:ascii="Courier New"/>
                <w:color w:val="231F20"/>
                <w:spacing w:val="-3"/>
                <w:sz w:val="18"/>
              </w:rPr>
              <w:t> </w:t>
            </w:r>
            <w:r>
              <w:rPr>
                <w:rFonts w:ascii="Courier New"/>
                <w:color w:val="231F20"/>
                <w:sz w:val="18"/>
              </w:rPr>
              <w:t>as</w:t>
            </w:r>
            <w:r>
              <w:rPr>
                <w:rFonts w:ascii="Courier New"/>
                <w:color w:val="231F20"/>
                <w:spacing w:val="-4"/>
                <w:sz w:val="18"/>
              </w:rPr>
              <w:t> </w:t>
            </w:r>
            <w:r>
              <w:rPr>
                <w:rFonts w:ascii="Courier New"/>
                <w:color w:val="231F20"/>
                <w:sz w:val="18"/>
              </w:rPr>
              <w:t>a</w:t>
            </w:r>
            <w:r>
              <w:rPr>
                <w:rFonts w:ascii="Courier New"/>
                <w:color w:val="231F20"/>
                <w:spacing w:val="-4"/>
                <w:sz w:val="18"/>
              </w:rPr>
              <w:t> </w:t>
            </w:r>
            <w:r>
              <w:rPr>
                <w:rFonts w:ascii="Courier New"/>
                <w:color w:val="231F20"/>
                <w:sz w:val="18"/>
              </w:rPr>
              <w:t>Boolean</w:t>
            </w:r>
            <w:r>
              <w:rPr>
                <w:rFonts w:ascii="Courier New"/>
                <w:color w:val="231F20"/>
                <w:spacing w:val="-3"/>
                <w:sz w:val="18"/>
              </w:rPr>
              <w:t> </w:t>
            </w:r>
            <w:r>
              <w:rPr>
                <w:rFonts w:ascii="Courier New"/>
                <w:color w:val="231F20"/>
                <w:spacing w:val="-2"/>
                <w:sz w:val="18"/>
              </w:rPr>
              <w:t>value</w:t>
            </w:r>
          </w:p>
        </w:tc>
        <w:tc>
          <w:tcPr>
            <w:tcW w:w="320" w:type="dxa"/>
          </w:tcPr>
          <w:p>
            <w:pPr>
              <w:pStyle w:val="TableParagraph"/>
              <w:spacing w:line="197" w:lineRule="exact" w:before="13"/>
              <w:ind w:left="5" w:right="1"/>
              <w:jc w:val="center"/>
              <w:rPr>
                <w:rFonts w:ascii="Courier New"/>
                <w:sz w:val="18"/>
              </w:rPr>
            </w:pPr>
            <w:r>
              <w:rPr>
                <w:rFonts w:ascii="Courier New"/>
                <w:color w:val="231F20"/>
                <w:spacing w:val="-5"/>
                <w:sz w:val="18"/>
              </w:rPr>
              <w:t>*/</w:t>
            </w:r>
          </w:p>
        </w:tc>
      </w:tr>
      <w:tr>
        <w:trPr>
          <w:trHeight w:val="230" w:hRule="atLeast"/>
        </w:trPr>
        <w:tc>
          <w:tcPr>
            <w:tcW w:w="1670" w:type="dxa"/>
            <w:gridSpan w:val="3"/>
          </w:tcPr>
          <w:p>
            <w:pPr>
              <w:pStyle w:val="TableParagraph"/>
              <w:spacing w:line="197" w:lineRule="exact" w:before="13"/>
              <w:ind w:left="50"/>
              <w:rPr>
                <w:rFonts w:ascii="Courier New"/>
                <w:sz w:val="18"/>
              </w:rPr>
            </w:pPr>
            <w:r>
              <w:rPr>
                <w:rFonts w:ascii="Courier New"/>
                <w:color w:val="231F20"/>
                <w:sz w:val="18"/>
              </w:rPr>
              <w:t>s8a</w:t>
            </w:r>
            <w:r>
              <w:rPr>
                <w:rFonts w:ascii="Courier New"/>
                <w:color w:val="231F20"/>
                <w:spacing w:val="-3"/>
                <w:sz w:val="18"/>
              </w:rPr>
              <w:t> </w:t>
            </w:r>
            <w:r>
              <w:rPr>
                <w:rFonts w:ascii="Courier New"/>
                <w:color w:val="231F20"/>
                <w:sz w:val="18"/>
              </w:rPr>
              <w:t>&amp;&amp;</w:t>
            </w:r>
            <w:r>
              <w:rPr>
                <w:rFonts w:ascii="Courier New"/>
                <w:color w:val="231F20"/>
                <w:spacing w:val="-2"/>
                <w:sz w:val="18"/>
              </w:rPr>
              <w:t> </w:t>
            </w:r>
            <w:r>
              <w:rPr>
                <w:rFonts w:ascii="Courier New"/>
                <w:color w:val="231F20"/>
                <w:spacing w:val="-5"/>
                <w:sz w:val="18"/>
              </w:rPr>
              <w:t>bla</w:t>
            </w:r>
          </w:p>
        </w:tc>
        <w:tc>
          <w:tcPr>
            <w:tcW w:w="486" w:type="dxa"/>
          </w:tcPr>
          <w:p>
            <w:pPr>
              <w:pStyle w:val="TableParagraph"/>
              <w:spacing w:line="197" w:lineRule="exact" w:before="13"/>
              <w:ind w:right="53"/>
              <w:jc w:val="right"/>
              <w:rPr>
                <w:rFonts w:ascii="Courier New"/>
                <w:sz w:val="18"/>
              </w:rPr>
            </w:pPr>
            <w:r>
              <w:rPr>
                <w:rFonts w:ascii="Courier New"/>
                <w:color w:val="231F20"/>
                <w:spacing w:val="-5"/>
                <w:sz w:val="18"/>
              </w:rPr>
              <w:t>/*</w:t>
            </w:r>
          </w:p>
        </w:tc>
        <w:tc>
          <w:tcPr>
            <w:tcW w:w="1080" w:type="dxa"/>
          </w:tcPr>
          <w:p>
            <w:pPr>
              <w:pStyle w:val="TableParagraph"/>
              <w:spacing w:line="197" w:lineRule="exact" w:before="13"/>
              <w:jc w:val="center"/>
              <w:rPr>
                <w:rFonts w:ascii="Courier New"/>
                <w:sz w:val="18"/>
              </w:rPr>
            </w:pPr>
            <w:r>
              <w:rPr>
                <w:rFonts w:ascii="Courier New"/>
                <w:color w:val="231F20"/>
                <w:spacing w:val="-2"/>
                <w:sz w:val="18"/>
              </w:rPr>
              <w:t>Rationale</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2</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4212" w:type="dxa"/>
            <w:gridSpan w:val="5"/>
          </w:tcPr>
          <w:p>
            <w:pPr>
              <w:pStyle w:val="TableParagraph"/>
              <w:spacing w:line="197" w:lineRule="exact" w:before="13"/>
              <w:ind w:left="54"/>
              <w:rPr>
                <w:rFonts w:ascii="Courier New"/>
                <w:sz w:val="18"/>
              </w:rPr>
            </w:pPr>
            <w:r>
              <w:rPr>
                <w:rFonts w:ascii="Courier New"/>
                <w:color w:val="231F20"/>
                <w:sz w:val="18"/>
              </w:rPr>
              <w:t>signed</w:t>
            </w:r>
            <w:r>
              <w:rPr>
                <w:rFonts w:ascii="Courier New"/>
                <w:color w:val="231F20"/>
                <w:spacing w:val="-4"/>
                <w:sz w:val="18"/>
              </w:rPr>
              <w:t> </w:t>
            </w:r>
            <w:r>
              <w:rPr>
                <w:rFonts w:ascii="Courier New"/>
                <w:color w:val="231F20"/>
                <w:sz w:val="18"/>
              </w:rPr>
              <w:t>type</w:t>
            </w:r>
            <w:r>
              <w:rPr>
                <w:rFonts w:ascii="Courier New"/>
                <w:color w:val="231F20"/>
                <w:spacing w:val="-4"/>
                <w:sz w:val="18"/>
              </w:rPr>
              <w:t> </w:t>
            </w:r>
            <w:r>
              <w:rPr>
                <w:rFonts w:ascii="Courier New"/>
                <w:color w:val="231F20"/>
                <w:sz w:val="18"/>
              </w:rPr>
              <w:t>used</w:t>
            </w:r>
            <w:r>
              <w:rPr>
                <w:rFonts w:ascii="Courier New"/>
                <w:color w:val="231F20"/>
                <w:spacing w:val="-4"/>
                <w:sz w:val="18"/>
              </w:rPr>
              <w:t> </w:t>
            </w:r>
            <w:r>
              <w:rPr>
                <w:rFonts w:ascii="Courier New"/>
                <w:color w:val="231F20"/>
                <w:sz w:val="18"/>
              </w:rPr>
              <w:t>as</w:t>
            </w:r>
            <w:r>
              <w:rPr>
                <w:rFonts w:ascii="Courier New"/>
                <w:color w:val="231F20"/>
                <w:spacing w:val="-4"/>
                <w:sz w:val="18"/>
              </w:rPr>
              <w:t> </w:t>
            </w:r>
            <w:r>
              <w:rPr>
                <w:rFonts w:ascii="Courier New"/>
                <w:color w:val="231F20"/>
                <w:sz w:val="18"/>
              </w:rPr>
              <w:t>a</w:t>
            </w:r>
            <w:r>
              <w:rPr>
                <w:rFonts w:ascii="Courier New"/>
                <w:color w:val="231F20"/>
                <w:spacing w:val="-4"/>
                <w:sz w:val="18"/>
              </w:rPr>
              <w:t> </w:t>
            </w:r>
            <w:r>
              <w:rPr>
                <w:rFonts w:ascii="Courier New"/>
                <w:color w:val="231F20"/>
                <w:sz w:val="18"/>
              </w:rPr>
              <w:t>Boolean</w:t>
            </w:r>
            <w:r>
              <w:rPr>
                <w:rFonts w:ascii="Courier New"/>
                <w:color w:val="231F20"/>
                <w:spacing w:val="-4"/>
                <w:sz w:val="18"/>
              </w:rPr>
              <w:t> </w:t>
            </w:r>
            <w:r>
              <w:rPr>
                <w:rFonts w:ascii="Courier New"/>
                <w:color w:val="231F20"/>
                <w:spacing w:val="-2"/>
                <w:sz w:val="18"/>
              </w:rPr>
              <w:t>value</w:t>
            </w:r>
          </w:p>
        </w:tc>
        <w:tc>
          <w:tcPr>
            <w:tcW w:w="320" w:type="dxa"/>
          </w:tcPr>
          <w:p>
            <w:pPr>
              <w:pStyle w:val="TableParagraph"/>
              <w:spacing w:line="197" w:lineRule="exact" w:before="13"/>
              <w:ind w:left="5" w:right="1"/>
              <w:jc w:val="center"/>
              <w:rPr>
                <w:rFonts w:ascii="Courier New"/>
                <w:sz w:val="18"/>
              </w:rPr>
            </w:pPr>
            <w:r>
              <w:rPr>
                <w:rFonts w:ascii="Courier New"/>
                <w:color w:val="231F20"/>
                <w:spacing w:val="-5"/>
                <w:sz w:val="18"/>
              </w:rPr>
              <w:t>*/</w:t>
            </w:r>
          </w:p>
        </w:tc>
      </w:tr>
      <w:tr>
        <w:trPr>
          <w:trHeight w:val="230" w:hRule="atLeast"/>
        </w:trPr>
        <w:tc>
          <w:tcPr>
            <w:tcW w:w="1670" w:type="dxa"/>
            <w:gridSpan w:val="3"/>
          </w:tcPr>
          <w:p>
            <w:pPr>
              <w:pStyle w:val="TableParagraph"/>
              <w:spacing w:line="197" w:lineRule="exact" w:before="13"/>
              <w:ind w:left="50"/>
              <w:rPr>
                <w:rFonts w:ascii="Courier New"/>
                <w:sz w:val="18"/>
              </w:rPr>
            </w:pPr>
            <w:r>
              <w:rPr>
                <w:rFonts w:ascii="Courier New"/>
                <w:color w:val="231F20"/>
                <w:sz w:val="18"/>
              </w:rPr>
              <w:t>u8a</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a1</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a2</w:t>
            </w:r>
          </w:p>
        </w:tc>
        <w:tc>
          <w:tcPr>
            <w:tcW w:w="486" w:type="dxa"/>
          </w:tcPr>
          <w:p>
            <w:pPr>
              <w:pStyle w:val="TableParagraph"/>
              <w:spacing w:line="197" w:lineRule="exact" w:before="13"/>
              <w:ind w:right="53"/>
              <w:jc w:val="right"/>
              <w:rPr>
                <w:rFonts w:ascii="Courier New"/>
                <w:sz w:val="18"/>
              </w:rPr>
            </w:pPr>
            <w:r>
              <w:rPr>
                <w:rFonts w:ascii="Courier New"/>
                <w:color w:val="231F20"/>
                <w:spacing w:val="-5"/>
                <w:sz w:val="18"/>
              </w:rPr>
              <w:t>/*</w:t>
            </w:r>
          </w:p>
        </w:tc>
        <w:tc>
          <w:tcPr>
            <w:tcW w:w="1080" w:type="dxa"/>
          </w:tcPr>
          <w:p>
            <w:pPr>
              <w:pStyle w:val="TableParagraph"/>
              <w:spacing w:line="197" w:lineRule="exact" w:before="13"/>
              <w:jc w:val="center"/>
              <w:rPr>
                <w:rFonts w:ascii="Courier New"/>
                <w:sz w:val="18"/>
              </w:rPr>
            </w:pPr>
            <w:r>
              <w:rPr>
                <w:rFonts w:ascii="Courier New"/>
                <w:color w:val="231F20"/>
                <w:spacing w:val="-2"/>
                <w:sz w:val="18"/>
              </w:rPr>
              <w:t>Rationale</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2</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4212" w:type="dxa"/>
            <w:gridSpan w:val="5"/>
          </w:tcPr>
          <w:p>
            <w:pPr>
              <w:pStyle w:val="TableParagraph"/>
              <w:spacing w:line="197" w:lineRule="exact" w:before="13"/>
              <w:ind w:left="54"/>
              <w:rPr>
                <w:rFonts w:ascii="Courier New"/>
                <w:sz w:val="18"/>
              </w:rPr>
            </w:pPr>
            <w:r>
              <w:rPr>
                <w:rFonts w:ascii="Courier New"/>
                <w:color w:val="231F20"/>
                <w:sz w:val="18"/>
              </w:rPr>
              <w:t>unsigned</w:t>
            </w:r>
            <w:r>
              <w:rPr>
                <w:rFonts w:ascii="Courier New"/>
                <w:color w:val="231F20"/>
                <w:spacing w:val="-5"/>
                <w:sz w:val="18"/>
              </w:rPr>
              <w:t> </w:t>
            </w:r>
            <w:r>
              <w:rPr>
                <w:rFonts w:ascii="Courier New"/>
                <w:color w:val="231F20"/>
                <w:sz w:val="18"/>
              </w:rPr>
              <w:t>type</w:t>
            </w:r>
            <w:r>
              <w:rPr>
                <w:rFonts w:ascii="Courier New"/>
                <w:color w:val="231F20"/>
                <w:spacing w:val="-4"/>
                <w:sz w:val="18"/>
              </w:rPr>
              <w:t> </w:t>
            </w:r>
            <w:r>
              <w:rPr>
                <w:rFonts w:ascii="Courier New"/>
                <w:color w:val="231F20"/>
                <w:sz w:val="18"/>
              </w:rPr>
              <w:t>used</w:t>
            </w:r>
            <w:r>
              <w:rPr>
                <w:rFonts w:ascii="Courier New"/>
                <w:color w:val="231F20"/>
                <w:spacing w:val="-4"/>
                <w:sz w:val="18"/>
              </w:rPr>
              <w:t> </w:t>
            </w:r>
            <w:r>
              <w:rPr>
                <w:rFonts w:ascii="Courier New"/>
                <w:color w:val="231F20"/>
                <w:sz w:val="18"/>
              </w:rPr>
              <w:t>as</w:t>
            </w:r>
            <w:r>
              <w:rPr>
                <w:rFonts w:ascii="Courier New"/>
                <w:color w:val="231F20"/>
                <w:spacing w:val="-5"/>
                <w:sz w:val="18"/>
              </w:rPr>
              <w:t> </w:t>
            </w:r>
            <w:r>
              <w:rPr>
                <w:rFonts w:ascii="Courier New"/>
                <w:color w:val="231F20"/>
                <w:sz w:val="18"/>
              </w:rPr>
              <w:t>a</w:t>
            </w:r>
            <w:r>
              <w:rPr>
                <w:rFonts w:ascii="Courier New"/>
                <w:color w:val="231F20"/>
                <w:spacing w:val="-4"/>
                <w:sz w:val="18"/>
              </w:rPr>
              <w:t> </w:t>
            </w:r>
            <w:r>
              <w:rPr>
                <w:rFonts w:ascii="Courier New"/>
                <w:color w:val="231F20"/>
                <w:sz w:val="18"/>
              </w:rPr>
              <w:t>Boolean</w:t>
            </w:r>
            <w:r>
              <w:rPr>
                <w:rFonts w:ascii="Courier New"/>
                <w:color w:val="231F20"/>
                <w:spacing w:val="-4"/>
                <w:sz w:val="18"/>
              </w:rPr>
              <w:t> </w:t>
            </w:r>
            <w:r>
              <w:rPr>
                <w:rFonts w:ascii="Courier New"/>
                <w:color w:val="231F20"/>
                <w:spacing w:val="-2"/>
                <w:sz w:val="18"/>
              </w:rPr>
              <w:t>value</w:t>
            </w:r>
          </w:p>
        </w:tc>
        <w:tc>
          <w:tcPr>
            <w:tcW w:w="320" w:type="dxa"/>
          </w:tcPr>
          <w:p>
            <w:pPr>
              <w:pStyle w:val="TableParagraph"/>
              <w:spacing w:line="197" w:lineRule="exact" w:before="13"/>
              <w:ind w:left="5" w:right="1"/>
              <w:jc w:val="center"/>
              <w:rPr>
                <w:rFonts w:ascii="Courier New"/>
                <w:sz w:val="18"/>
              </w:rPr>
            </w:pPr>
            <w:r>
              <w:rPr>
                <w:rFonts w:ascii="Courier New"/>
                <w:color w:val="231F20"/>
                <w:spacing w:val="-5"/>
                <w:sz w:val="18"/>
              </w:rPr>
              <w:t>*/</w:t>
            </w:r>
          </w:p>
        </w:tc>
      </w:tr>
      <w:tr>
        <w:trPr>
          <w:trHeight w:val="329" w:hRule="atLeast"/>
        </w:trPr>
        <w:tc>
          <w:tcPr>
            <w:tcW w:w="1670" w:type="dxa"/>
            <w:gridSpan w:val="3"/>
          </w:tcPr>
          <w:p>
            <w:pPr>
              <w:pStyle w:val="TableParagraph"/>
              <w:spacing w:before="13"/>
              <w:ind w:left="50"/>
              <w:rPr>
                <w:rFonts w:ascii="Courier New"/>
                <w:sz w:val="18"/>
              </w:rPr>
            </w:pPr>
            <w:r>
              <w:rPr>
                <w:rFonts w:ascii="Courier New"/>
                <w:color w:val="231F20"/>
                <w:sz w:val="18"/>
              </w:rPr>
              <w:t>f32a</w:t>
            </w:r>
            <w:r>
              <w:rPr>
                <w:rFonts w:ascii="Courier New"/>
                <w:color w:val="231F20"/>
                <w:spacing w:val="-3"/>
                <w:sz w:val="18"/>
              </w:rPr>
              <w:t> </w:t>
            </w:r>
            <w:r>
              <w:rPr>
                <w:rFonts w:ascii="Courier New"/>
                <w:color w:val="231F20"/>
                <w:sz w:val="18"/>
              </w:rPr>
              <w:t>&amp;&amp;</w:t>
            </w:r>
            <w:r>
              <w:rPr>
                <w:rFonts w:ascii="Courier New"/>
                <w:color w:val="231F20"/>
                <w:spacing w:val="-3"/>
                <w:sz w:val="18"/>
              </w:rPr>
              <w:t> </w:t>
            </w:r>
            <w:r>
              <w:rPr>
                <w:rFonts w:ascii="Courier New"/>
                <w:color w:val="231F20"/>
                <w:spacing w:val="-5"/>
                <w:sz w:val="18"/>
              </w:rPr>
              <w:t>bla</w:t>
            </w:r>
          </w:p>
        </w:tc>
        <w:tc>
          <w:tcPr>
            <w:tcW w:w="486" w:type="dxa"/>
          </w:tcPr>
          <w:p>
            <w:pPr>
              <w:pStyle w:val="TableParagraph"/>
              <w:spacing w:before="13"/>
              <w:ind w:right="53"/>
              <w:jc w:val="right"/>
              <w:rPr>
                <w:rFonts w:ascii="Courier New"/>
                <w:sz w:val="18"/>
              </w:rPr>
            </w:pPr>
            <w:r>
              <w:rPr>
                <w:rFonts w:ascii="Courier New"/>
                <w:color w:val="231F20"/>
                <w:spacing w:val="-5"/>
                <w:sz w:val="18"/>
              </w:rPr>
              <w:t>/*</w:t>
            </w:r>
          </w:p>
        </w:tc>
        <w:tc>
          <w:tcPr>
            <w:tcW w:w="1080" w:type="dxa"/>
          </w:tcPr>
          <w:p>
            <w:pPr>
              <w:pStyle w:val="TableParagraph"/>
              <w:spacing w:before="13"/>
              <w:jc w:val="center"/>
              <w:rPr>
                <w:rFonts w:ascii="Courier New"/>
                <w:sz w:val="18"/>
              </w:rPr>
            </w:pPr>
            <w:r>
              <w:rPr>
                <w:rFonts w:ascii="Courier New"/>
                <w:color w:val="231F20"/>
                <w:spacing w:val="-2"/>
                <w:sz w:val="18"/>
              </w:rPr>
              <w:t>Rationale</w:t>
            </w:r>
          </w:p>
        </w:tc>
        <w:tc>
          <w:tcPr>
            <w:tcW w:w="216" w:type="dxa"/>
          </w:tcPr>
          <w:p>
            <w:pPr>
              <w:pStyle w:val="TableParagraph"/>
              <w:spacing w:before="13"/>
              <w:jc w:val="center"/>
              <w:rPr>
                <w:rFonts w:ascii="Courier New"/>
                <w:sz w:val="18"/>
              </w:rPr>
            </w:pPr>
            <w:r>
              <w:rPr>
                <w:rFonts w:ascii="Courier New"/>
                <w:color w:val="231F20"/>
                <w:spacing w:val="-10"/>
                <w:sz w:val="18"/>
              </w:rPr>
              <w:t>2</w:t>
            </w:r>
          </w:p>
        </w:tc>
        <w:tc>
          <w:tcPr>
            <w:tcW w:w="216" w:type="dxa"/>
          </w:tcPr>
          <w:p>
            <w:pPr>
              <w:pStyle w:val="TableParagraph"/>
              <w:spacing w:before="13"/>
              <w:jc w:val="center"/>
              <w:rPr>
                <w:rFonts w:ascii="Courier New"/>
                <w:sz w:val="18"/>
              </w:rPr>
            </w:pPr>
            <w:r>
              <w:rPr>
                <w:rFonts w:ascii="Courier New"/>
                <w:color w:val="231F20"/>
                <w:spacing w:val="-10"/>
                <w:sz w:val="18"/>
              </w:rPr>
              <w:t>-</w:t>
            </w:r>
          </w:p>
        </w:tc>
        <w:tc>
          <w:tcPr>
            <w:tcW w:w="4212" w:type="dxa"/>
            <w:gridSpan w:val="5"/>
          </w:tcPr>
          <w:p>
            <w:pPr>
              <w:pStyle w:val="TableParagraph"/>
              <w:spacing w:before="13"/>
              <w:ind w:left="54"/>
              <w:rPr>
                <w:rFonts w:ascii="Courier New"/>
                <w:sz w:val="18"/>
              </w:rPr>
            </w:pPr>
            <w:r>
              <w:rPr>
                <w:rFonts w:ascii="Courier New"/>
                <w:color w:val="231F20"/>
                <w:sz w:val="18"/>
              </w:rPr>
              <w:t>floating</w:t>
            </w:r>
            <w:r>
              <w:rPr>
                <w:rFonts w:ascii="Courier New"/>
                <w:color w:val="231F20"/>
                <w:spacing w:val="-5"/>
                <w:sz w:val="18"/>
              </w:rPr>
              <w:t> </w:t>
            </w:r>
            <w:r>
              <w:rPr>
                <w:rFonts w:ascii="Courier New"/>
                <w:color w:val="231F20"/>
                <w:sz w:val="18"/>
              </w:rPr>
              <w:t>type</w:t>
            </w:r>
            <w:r>
              <w:rPr>
                <w:rFonts w:ascii="Courier New"/>
                <w:color w:val="231F20"/>
                <w:spacing w:val="-4"/>
                <w:sz w:val="18"/>
              </w:rPr>
              <w:t> </w:t>
            </w:r>
            <w:r>
              <w:rPr>
                <w:rFonts w:ascii="Courier New"/>
                <w:color w:val="231F20"/>
                <w:sz w:val="18"/>
              </w:rPr>
              <w:t>used</w:t>
            </w:r>
            <w:r>
              <w:rPr>
                <w:rFonts w:ascii="Courier New"/>
                <w:color w:val="231F20"/>
                <w:spacing w:val="-4"/>
                <w:sz w:val="18"/>
              </w:rPr>
              <w:t> </w:t>
            </w:r>
            <w:r>
              <w:rPr>
                <w:rFonts w:ascii="Courier New"/>
                <w:color w:val="231F20"/>
                <w:sz w:val="18"/>
              </w:rPr>
              <w:t>as</w:t>
            </w:r>
            <w:r>
              <w:rPr>
                <w:rFonts w:ascii="Courier New"/>
                <w:color w:val="231F20"/>
                <w:spacing w:val="-5"/>
                <w:sz w:val="18"/>
              </w:rPr>
              <w:t> </w:t>
            </w:r>
            <w:r>
              <w:rPr>
                <w:rFonts w:ascii="Courier New"/>
                <w:color w:val="231F20"/>
                <w:sz w:val="18"/>
              </w:rPr>
              <w:t>a</w:t>
            </w:r>
            <w:r>
              <w:rPr>
                <w:rFonts w:ascii="Courier New"/>
                <w:color w:val="231F20"/>
                <w:spacing w:val="-4"/>
                <w:sz w:val="18"/>
              </w:rPr>
              <w:t> </w:t>
            </w:r>
            <w:r>
              <w:rPr>
                <w:rFonts w:ascii="Courier New"/>
                <w:color w:val="231F20"/>
                <w:sz w:val="18"/>
              </w:rPr>
              <w:t>Boolean</w:t>
            </w:r>
            <w:r>
              <w:rPr>
                <w:rFonts w:ascii="Courier New"/>
                <w:color w:val="231F20"/>
                <w:spacing w:val="-4"/>
                <w:sz w:val="18"/>
              </w:rPr>
              <w:t> </w:t>
            </w:r>
            <w:r>
              <w:rPr>
                <w:rFonts w:ascii="Courier New"/>
                <w:color w:val="231F20"/>
                <w:spacing w:val="-2"/>
                <w:sz w:val="18"/>
              </w:rPr>
              <w:t>value</w:t>
            </w:r>
          </w:p>
        </w:tc>
        <w:tc>
          <w:tcPr>
            <w:tcW w:w="320" w:type="dxa"/>
          </w:tcPr>
          <w:p>
            <w:pPr>
              <w:pStyle w:val="TableParagraph"/>
              <w:spacing w:before="13"/>
              <w:ind w:left="5" w:right="1"/>
              <w:jc w:val="center"/>
              <w:rPr>
                <w:rFonts w:ascii="Courier New"/>
                <w:sz w:val="18"/>
              </w:rPr>
            </w:pPr>
            <w:r>
              <w:rPr>
                <w:rFonts w:ascii="Courier New"/>
                <w:color w:val="231F20"/>
                <w:spacing w:val="-5"/>
                <w:sz w:val="18"/>
              </w:rPr>
              <w:t>*/</w:t>
            </w:r>
          </w:p>
        </w:tc>
      </w:tr>
      <w:tr>
        <w:trPr>
          <w:trHeight w:val="329" w:hRule="atLeast"/>
        </w:trPr>
        <w:tc>
          <w:tcPr>
            <w:tcW w:w="482" w:type="dxa"/>
          </w:tcPr>
          <w:p>
            <w:pPr>
              <w:pStyle w:val="TableParagraph"/>
              <w:spacing w:line="197" w:lineRule="exact" w:before="112"/>
              <w:ind w:right="57"/>
              <w:jc w:val="center"/>
              <w:rPr>
                <w:rFonts w:ascii="Courier New"/>
                <w:sz w:val="18"/>
              </w:rPr>
            </w:pPr>
            <w:r>
              <w:rPr>
                <w:rFonts w:ascii="Courier New"/>
                <w:color w:val="231F20"/>
                <w:spacing w:val="-5"/>
                <w:sz w:val="18"/>
              </w:rPr>
              <w:t>bla</w:t>
            </w:r>
          </w:p>
        </w:tc>
        <w:tc>
          <w:tcPr>
            <w:tcW w:w="1188" w:type="dxa"/>
            <w:gridSpan w:val="2"/>
          </w:tcPr>
          <w:p>
            <w:pPr>
              <w:pStyle w:val="TableParagraph"/>
              <w:spacing w:line="197" w:lineRule="exact" w:before="112"/>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5"/>
                <w:sz w:val="18"/>
              </w:rPr>
              <w:t>blb</w:t>
            </w:r>
          </w:p>
        </w:tc>
        <w:tc>
          <w:tcPr>
            <w:tcW w:w="486" w:type="dxa"/>
          </w:tcPr>
          <w:p>
            <w:pPr>
              <w:pStyle w:val="TableParagraph"/>
              <w:spacing w:line="197" w:lineRule="exact" w:before="112"/>
              <w:ind w:right="53"/>
              <w:jc w:val="right"/>
              <w:rPr>
                <w:rFonts w:ascii="Courier New"/>
                <w:sz w:val="18"/>
              </w:rPr>
            </w:pPr>
            <w:r>
              <w:rPr>
                <w:rFonts w:ascii="Courier New"/>
                <w:color w:val="231F20"/>
                <w:spacing w:val="-5"/>
                <w:sz w:val="18"/>
              </w:rPr>
              <w:t>/*</w:t>
            </w:r>
          </w:p>
        </w:tc>
        <w:tc>
          <w:tcPr>
            <w:tcW w:w="1080" w:type="dxa"/>
          </w:tcPr>
          <w:p>
            <w:pPr>
              <w:pStyle w:val="TableParagraph"/>
              <w:spacing w:line="197" w:lineRule="exact" w:before="112"/>
              <w:jc w:val="center"/>
              <w:rPr>
                <w:rFonts w:ascii="Courier New"/>
                <w:sz w:val="18"/>
              </w:rPr>
            </w:pPr>
            <w:r>
              <w:rPr>
                <w:rFonts w:ascii="Courier New"/>
                <w:color w:val="231F20"/>
                <w:spacing w:val="-2"/>
                <w:sz w:val="18"/>
              </w:rPr>
              <w:t>Rationale</w:t>
            </w:r>
          </w:p>
        </w:tc>
        <w:tc>
          <w:tcPr>
            <w:tcW w:w="216" w:type="dxa"/>
          </w:tcPr>
          <w:p>
            <w:pPr>
              <w:pStyle w:val="TableParagraph"/>
              <w:spacing w:line="197" w:lineRule="exact" w:before="112"/>
              <w:jc w:val="center"/>
              <w:rPr>
                <w:rFonts w:ascii="Courier New"/>
                <w:sz w:val="18"/>
              </w:rPr>
            </w:pPr>
            <w:r>
              <w:rPr>
                <w:rFonts w:ascii="Courier New"/>
                <w:color w:val="231F20"/>
                <w:spacing w:val="-10"/>
                <w:sz w:val="18"/>
              </w:rPr>
              <w:t>3</w:t>
            </w:r>
          </w:p>
        </w:tc>
        <w:tc>
          <w:tcPr>
            <w:tcW w:w="2160" w:type="dxa"/>
            <w:gridSpan w:val="5"/>
          </w:tcPr>
          <w:p>
            <w:pPr>
              <w:pStyle w:val="TableParagraph"/>
              <w:spacing w:line="197" w:lineRule="exact" w:before="112"/>
              <w:ind w:left="54"/>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Boolean</w:t>
            </w:r>
            <w:r>
              <w:rPr>
                <w:rFonts w:ascii="Courier New"/>
                <w:color w:val="231F20"/>
                <w:spacing w:val="-3"/>
                <w:sz w:val="18"/>
              </w:rPr>
              <w:t> </w:t>
            </w:r>
            <w:r>
              <w:rPr>
                <w:rFonts w:ascii="Courier New"/>
                <w:color w:val="231F20"/>
                <w:sz w:val="18"/>
              </w:rPr>
              <w:t>used</w:t>
            </w:r>
            <w:r>
              <w:rPr>
                <w:rFonts w:ascii="Courier New"/>
                <w:color w:val="231F20"/>
                <w:spacing w:val="-4"/>
                <w:sz w:val="18"/>
              </w:rPr>
              <w:t> </w:t>
            </w:r>
            <w:r>
              <w:rPr>
                <w:rFonts w:ascii="Courier New"/>
                <w:color w:val="231F20"/>
                <w:sz w:val="18"/>
              </w:rPr>
              <w:t>as</w:t>
            </w:r>
            <w:r>
              <w:rPr>
                <w:rFonts w:ascii="Courier New"/>
                <w:color w:val="231F20"/>
                <w:spacing w:val="-3"/>
                <w:sz w:val="18"/>
              </w:rPr>
              <w:t> </w:t>
            </w:r>
            <w:r>
              <w:rPr>
                <w:rFonts w:ascii="Courier New"/>
                <w:color w:val="231F20"/>
                <w:spacing w:val="-10"/>
                <w:sz w:val="18"/>
              </w:rPr>
              <w:t>a</w:t>
            </w:r>
          </w:p>
        </w:tc>
        <w:tc>
          <w:tcPr>
            <w:tcW w:w="2268" w:type="dxa"/>
          </w:tcPr>
          <w:p>
            <w:pPr>
              <w:pStyle w:val="TableParagraph"/>
              <w:spacing w:line="197" w:lineRule="exact" w:before="112"/>
              <w:ind w:left="54"/>
              <w:rPr>
                <w:rFonts w:ascii="Courier New"/>
                <w:sz w:val="18"/>
              </w:rPr>
            </w:pPr>
            <w:r>
              <w:rPr>
                <w:rFonts w:ascii="Courier New"/>
                <w:color w:val="231F20"/>
                <w:sz w:val="18"/>
              </w:rPr>
              <w:t>numeric</w:t>
            </w:r>
            <w:r>
              <w:rPr>
                <w:rFonts w:ascii="Courier New"/>
                <w:color w:val="231F20"/>
                <w:spacing w:val="-7"/>
                <w:sz w:val="18"/>
              </w:rPr>
              <w:t> </w:t>
            </w:r>
            <w:r>
              <w:rPr>
                <w:rFonts w:ascii="Courier New"/>
                <w:color w:val="231F20"/>
                <w:spacing w:val="-2"/>
                <w:sz w:val="18"/>
              </w:rPr>
              <w:t>value</w:t>
            </w:r>
          </w:p>
        </w:tc>
        <w:tc>
          <w:tcPr>
            <w:tcW w:w="320" w:type="dxa"/>
          </w:tcPr>
          <w:p>
            <w:pPr>
              <w:pStyle w:val="TableParagraph"/>
              <w:spacing w:line="197" w:lineRule="exact" w:before="112"/>
              <w:ind w:left="5" w:right="1"/>
              <w:jc w:val="center"/>
              <w:rPr>
                <w:rFonts w:ascii="Courier New"/>
                <w:sz w:val="18"/>
              </w:rPr>
            </w:pPr>
            <w:r>
              <w:rPr>
                <w:rFonts w:ascii="Courier New"/>
                <w:color w:val="231F20"/>
                <w:spacing w:val="-5"/>
                <w:sz w:val="18"/>
              </w:rPr>
              <w:t>*/</w:t>
            </w:r>
          </w:p>
        </w:tc>
      </w:tr>
      <w:tr>
        <w:trPr>
          <w:trHeight w:val="329" w:hRule="atLeast"/>
        </w:trPr>
        <w:tc>
          <w:tcPr>
            <w:tcW w:w="482" w:type="dxa"/>
          </w:tcPr>
          <w:p>
            <w:pPr>
              <w:pStyle w:val="TableParagraph"/>
              <w:spacing w:before="13"/>
              <w:ind w:right="57"/>
              <w:jc w:val="center"/>
              <w:rPr>
                <w:rFonts w:ascii="Courier New"/>
                <w:sz w:val="18"/>
              </w:rPr>
            </w:pPr>
            <w:r>
              <w:rPr>
                <w:rFonts w:ascii="Courier New"/>
                <w:color w:val="231F20"/>
                <w:spacing w:val="-5"/>
                <w:sz w:val="18"/>
              </w:rPr>
              <w:t>bla</w:t>
            </w:r>
          </w:p>
        </w:tc>
        <w:tc>
          <w:tcPr>
            <w:tcW w:w="1188" w:type="dxa"/>
            <w:gridSpan w:val="2"/>
          </w:tcPr>
          <w:p>
            <w:pPr>
              <w:pStyle w:val="TableParagraph"/>
              <w:spacing w:before="13"/>
              <w:rPr>
                <w:rFonts w:ascii="Courier New"/>
                <w:sz w:val="18"/>
              </w:rPr>
            </w:pPr>
            <w:r>
              <w:rPr>
                <w:rFonts w:ascii="Courier New"/>
                <w:color w:val="231F20"/>
                <w:sz w:val="18"/>
              </w:rPr>
              <w:t>&gt;</w:t>
            </w:r>
            <w:r>
              <w:rPr>
                <w:rFonts w:ascii="Courier New"/>
                <w:color w:val="231F20"/>
                <w:spacing w:val="-1"/>
                <w:sz w:val="18"/>
              </w:rPr>
              <w:t> </w:t>
            </w:r>
            <w:r>
              <w:rPr>
                <w:rFonts w:ascii="Courier New"/>
                <w:color w:val="231F20"/>
                <w:spacing w:val="-5"/>
                <w:sz w:val="18"/>
              </w:rPr>
              <w:t>blb</w:t>
            </w:r>
          </w:p>
        </w:tc>
        <w:tc>
          <w:tcPr>
            <w:tcW w:w="486" w:type="dxa"/>
          </w:tcPr>
          <w:p>
            <w:pPr>
              <w:pStyle w:val="TableParagraph"/>
              <w:spacing w:before="13"/>
              <w:ind w:right="53"/>
              <w:jc w:val="right"/>
              <w:rPr>
                <w:rFonts w:ascii="Courier New"/>
                <w:sz w:val="18"/>
              </w:rPr>
            </w:pPr>
            <w:r>
              <w:rPr>
                <w:rFonts w:ascii="Courier New"/>
                <w:color w:val="231F20"/>
                <w:spacing w:val="-5"/>
                <w:sz w:val="18"/>
              </w:rPr>
              <w:t>/*</w:t>
            </w:r>
          </w:p>
        </w:tc>
        <w:tc>
          <w:tcPr>
            <w:tcW w:w="1080" w:type="dxa"/>
          </w:tcPr>
          <w:p>
            <w:pPr>
              <w:pStyle w:val="TableParagraph"/>
              <w:spacing w:before="13"/>
              <w:jc w:val="center"/>
              <w:rPr>
                <w:rFonts w:ascii="Courier New"/>
                <w:sz w:val="18"/>
              </w:rPr>
            </w:pPr>
            <w:r>
              <w:rPr>
                <w:rFonts w:ascii="Courier New"/>
                <w:color w:val="231F20"/>
                <w:spacing w:val="-2"/>
                <w:sz w:val="18"/>
              </w:rPr>
              <w:t>Rationale</w:t>
            </w:r>
          </w:p>
        </w:tc>
        <w:tc>
          <w:tcPr>
            <w:tcW w:w="216" w:type="dxa"/>
          </w:tcPr>
          <w:p>
            <w:pPr>
              <w:pStyle w:val="TableParagraph"/>
              <w:spacing w:before="13"/>
              <w:jc w:val="center"/>
              <w:rPr>
                <w:rFonts w:ascii="Courier New"/>
                <w:sz w:val="18"/>
              </w:rPr>
            </w:pPr>
            <w:r>
              <w:rPr>
                <w:rFonts w:ascii="Courier New"/>
                <w:color w:val="231F20"/>
                <w:spacing w:val="-10"/>
                <w:sz w:val="18"/>
              </w:rPr>
              <w:t>3</w:t>
            </w:r>
          </w:p>
        </w:tc>
        <w:tc>
          <w:tcPr>
            <w:tcW w:w="2160" w:type="dxa"/>
            <w:gridSpan w:val="5"/>
          </w:tcPr>
          <w:p>
            <w:pPr>
              <w:pStyle w:val="TableParagraph"/>
              <w:spacing w:before="13"/>
              <w:ind w:left="54"/>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Boolean</w:t>
            </w:r>
            <w:r>
              <w:rPr>
                <w:rFonts w:ascii="Courier New"/>
                <w:color w:val="231F20"/>
                <w:spacing w:val="-3"/>
                <w:sz w:val="18"/>
              </w:rPr>
              <w:t> </w:t>
            </w:r>
            <w:r>
              <w:rPr>
                <w:rFonts w:ascii="Courier New"/>
                <w:color w:val="231F20"/>
                <w:sz w:val="18"/>
              </w:rPr>
              <w:t>used</w:t>
            </w:r>
            <w:r>
              <w:rPr>
                <w:rFonts w:ascii="Courier New"/>
                <w:color w:val="231F20"/>
                <w:spacing w:val="-4"/>
                <w:sz w:val="18"/>
              </w:rPr>
              <w:t> </w:t>
            </w:r>
            <w:r>
              <w:rPr>
                <w:rFonts w:ascii="Courier New"/>
                <w:color w:val="231F20"/>
                <w:sz w:val="18"/>
              </w:rPr>
              <w:t>as</w:t>
            </w:r>
            <w:r>
              <w:rPr>
                <w:rFonts w:ascii="Courier New"/>
                <w:color w:val="231F20"/>
                <w:spacing w:val="-3"/>
                <w:sz w:val="18"/>
              </w:rPr>
              <w:t> </w:t>
            </w:r>
            <w:r>
              <w:rPr>
                <w:rFonts w:ascii="Courier New"/>
                <w:color w:val="231F20"/>
                <w:spacing w:val="-10"/>
                <w:sz w:val="18"/>
              </w:rPr>
              <w:t>a</w:t>
            </w:r>
          </w:p>
        </w:tc>
        <w:tc>
          <w:tcPr>
            <w:tcW w:w="2268" w:type="dxa"/>
          </w:tcPr>
          <w:p>
            <w:pPr>
              <w:pStyle w:val="TableParagraph"/>
              <w:spacing w:before="13"/>
              <w:ind w:left="54"/>
              <w:rPr>
                <w:rFonts w:ascii="Courier New"/>
                <w:sz w:val="18"/>
              </w:rPr>
            </w:pPr>
            <w:r>
              <w:rPr>
                <w:rFonts w:ascii="Courier New"/>
                <w:color w:val="231F20"/>
                <w:sz w:val="18"/>
              </w:rPr>
              <w:t>numeric</w:t>
            </w:r>
            <w:r>
              <w:rPr>
                <w:rFonts w:ascii="Courier New"/>
                <w:color w:val="231F20"/>
                <w:spacing w:val="-7"/>
                <w:sz w:val="18"/>
              </w:rPr>
              <w:t> </w:t>
            </w:r>
            <w:r>
              <w:rPr>
                <w:rFonts w:ascii="Courier New"/>
                <w:color w:val="231F20"/>
                <w:spacing w:val="-2"/>
                <w:sz w:val="18"/>
              </w:rPr>
              <w:t>value</w:t>
            </w:r>
          </w:p>
        </w:tc>
        <w:tc>
          <w:tcPr>
            <w:tcW w:w="320" w:type="dxa"/>
          </w:tcPr>
          <w:p>
            <w:pPr>
              <w:pStyle w:val="TableParagraph"/>
              <w:spacing w:before="13"/>
              <w:ind w:left="5" w:right="1"/>
              <w:jc w:val="center"/>
              <w:rPr>
                <w:rFonts w:ascii="Courier New"/>
                <w:sz w:val="18"/>
              </w:rPr>
            </w:pPr>
            <w:r>
              <w:rPr>
                <w:rFonts w:ascii="Courier New"/>
                <w:color w:val="231F20"/>
                <w:spacing w:val="-5"/>
                <w:sz w:val="18"/>
              </w:rPr>
              <w:t>*/</w:t>
            </w:r>
          </w:p>
        </w:tc>
      </w:tr>
      <w:tr>
        <w:trPr>
          <w:trHeight w:val="329" w:hRule="atLeast"/>
        </w:trPr>
        <w:tc>
          <w:tcPr>
            <w:tcW w:w="482" w:type="dxa"/>
          </w:tcPr>
          <w:p>
            <w:pPr>
              <w:pStyle w:val="TableParagraph"/>
              <w:spacing w:line="197" w:lineRule="exact" w:before="112"/>
              <w:ind w:right="57"/>
              <w:jc w:val="center"/>
              <w:rPr>
                <w:rFonts w:ascii="Courier New"/>
                <w:sz w:val="18"/>
              </w:rPr>
            </w:pPr>
            <w:r>
              <w:rPr>
                <w:rFonts w:ascii="Courier New"/>
                <w:color w:val="231F20"/>
                <w:spacing w:val="-5"/>
                <w:sz w:val="18"/>
              </w:rPr>
              <w:t>cha</w:t>
            </w:r>
          </w:p>
        </w:tc>
        <w:tc>
          <w:tcPr>
            <w:tcW w:w="1188" w:type="dxa"/>
            <w:gridSpan w:val="2"/>
          </w:tcPr>
          <w:p>
            <w:pPr>
              <w:pStyle w:val="TableParagraph"/>
              <w:spacing w:line="197" w:lineRule="exact" w:before="112"/>
              <w:rPr>
                <w:rFonts w:ascii="Courier New"/>
                <w:sz w:val="18"/>
              </w:rPr>
            </w:pPr>
            <w:r>
              <w:rPr>
                <w:rFonts w:ascii="Courier New"/>
                <w:color w:val="231F20"/>
                <w:sz w:val="18"/>
              </w:rPr>
              <w:t>&amp;</w:t>
            </w:r>
            <w:r>
              <w:rPr>
                <w:rFonts w:ascii="Courier New"/>
                <w:color w:val="231F20"/>
                <w:spacing w:val="-1"/>
                <w:sz w:val="18"/>
              </w:rPr>
              <w:t> </w:t>
            </w:r>
            <w:r>
              <w:rPr>
                <w:rFonts w:ascii="Courier New"/>
                <w:color w:val="231F20"/>
                <w:spacing w:val="-5"/>
                <w:sz w:val="18"/>
              </w:rPr>
              <w:t>chb</w:t>
            </w:r>
          </w:p>
        </w:tc>
        <w:tc>
          <w:tcPr>
            <w:tcW w:w="486" w:type="dxa"/>
          </w:tcPr>
          <w:p>
            <w:pPr>
              <w:pStyle w:val="TableParagraph"/>
              <w:spacing w:line="197" w:lineRule="exact" w:before="112"/>
              <w:ind w:right="53"/>
              <w:jc w:val="right"/>
              <w:rPr>
                <w:rFonts w:ascii="Courier New"/>
                <w:sz w:val="18"/>
              </w:rPr>
            </w:pPr>
            <w:r>
              <w:rPr>
                <w:rFonts w:ascii="Courier New"/>
                <w:color w:val="231F20"/>
                <w:spacing w:val="-5"/>
                <w:sz w:val="18"/>
              </w:rPr>
              <w:t>/*</w:t>
            </w:r>
          </w:p>
        </w:tc>
        <w:tc>
          <w:tcPr>
            <w:tcW w:w="1080" w:type="dxa"/>
          </w:tcPr>
          <w:p>
            <w:pPr>
              <w:pStyle w:val="TableParagraph"/>
              <w:spacing w:line="197" w:lineRule="exact" w:before="112"/>
              <w:jc w:val="center"/>
              <w:rPr>
                <w:rFonts w:ascii="Courier New"/>
                <w:sz w:val="18"/>
              </w:rPr>
            </w:pPr>
            <w:r>
              <w:rPr>
                <w:rFonts w:ascii="Courier New"/>
                <w:color w:val="231F20"/>
                <w:spacing w:val="-2"/>
                <w:sz w:val="18"/>
              </w:rPr>
              <w:t>Rationale</w:t>
            </w:r>
          </w:p>
        </w:tc>
        <w:tc>
          <w:tcPr>
            <w:tcW w:w="216" w:type="dxa"/>
          </w:tcPr>
          <w:p>
            <w:pPr>
              <w:pStyle w:val="TableParagraph"/>
              <w:spacing w:line="197" w:lineRule="exact" w:before="112"/>
              <w:jc w:val="center"/>
              <w:rPr>
                <w:rFonts w:ascii="Courier New"/>
                <w:sz w:val="18"/>
              </w:rPr>
            </w:pPr>
            <w:r>
              <w:rPr>
                <w:rFonts w:ascii="Courier New"/>
                <w:color w:val="231F20"/>
                <w:spacing w:val="-10"/>
                <w:sz w:val="18"/>
              </w:rPr>
              <w:t>4</w:t>
            </w:r>
          </w:p>
        </w:tc>
        <w:tc>
          <w:tcPr>
            <w:tcW w:w="216" w:type="dxa"/>
          </w:tcPr>
          <w:p>
            <w:pPr>
              <w:pStyle w:val="TableParagraph"/>
              <w:spacing w:line="197" w:lineRule="exact" w:before="112"/>
              <w:jc w:val="center"/>
              <w:rPr>
                <w:rFonts w:ascii="Courier New"/>
                <w:sz w:val="18"/>
              </w:rPr>
            </w:pPr>
            <w:r>
              <w:rPr>
                <w:rFonts w:ascii="Courier New"/>
                <w:color w:val="231F20"/>
                <w:spacing w:val="-10"/>
                <w:sz w:val="18"/>
              </w:rPr>
              <w:t>-</w:t>
            </w:r>
          </w:p>
        </w:tc>
        <w:tc>
          <w:tcPr>
            <w:tcW w:w="594" w:type="dxa"/>
          </w:tcPr>
          <w:p>
            <w:pPr>
              <w:pStyle w:val="TableParagraph"/>
              <w:spacing w:line="197" w:lineRule="exact" w:before="112"/>
              <w:ind w:right="53"/>
              <w:jc w:val="center"/>
              <w:rPr>
                <w:rFonts w:ascii="Courier New"/>
                <w:sz w:val="18"/>
              </w:rPr>
            </w:pPr>
            <w:r>
              <w:rPr>
                <w:rFonts w:ascii="Courier New"/>
                <w:color w:val="231F20"/>
                <w:spacing w:val="-4"/>
                <w:sz w:val="18"/>
              </w:rPr>
              <w:t>char</w:t>
            </w:r>
          </w:p>
        </w:tc>
        <w:tc>
          <w:tcPr>
            <w:tcW w:w="486" w:type="dxa"/>
          </w:tcPr>
          <w:p>
            <w:pPr>
              <w:pStyle w:val="TableParagraph"/>
              <w:spacing w:line="197" w:lineRule="exact" w:before="112"/>
              <w:ind w:right="53"/>
              <w:jc w:val="center"/>
              <w:rPr>
                <w:rFonts w:ascii="Courier New"/>
                <w:sz w:val="18"/>
              </w:rPr>
            </w:pPr>
            <w:r>
              <w:rPr>
                <w:rFonts w:ascii="Courier New"/>
                <w:color w:val="231F20"/>
                <w:spacing w:val="-4"/>
                <w:sz w:val="18"/>
              </w:rPr>
              <w:t>type</w:t>
            </w:r>
          </w:p>
        </w:tc>
        <w:tc>
          <w:tcPr>
            <w:tcW w:w="594" w:type="dxa"/>
          </w:tcPr>
          <w:p>
            <w:pPr>
              <w:pStyle w:val="TableParagraph"/>
              <w:spacing w:line="197" w:lineRule="exact" w:before="112"/>
              <w:ind w:right="53"/>
              <w:jc w:val="center"/>
              <w:rPr>
                <w:rFonts w:ascii="Courier New"/>
                <w:sz w:val="18"/>
              </w:rPr>
            </w:pPr>
            <w:r>
              <w:rPr>
                <w:rFonts w:ascii="Courier New"/>
                <w:color w:val="231F20"/>
                <w:spacing w:val="-4"/>
                <w:sz w:val="18"/>
              </w:rPr>
              <w:t>used</w:t>
            </w:r>
          </w:p>
        </w:tc>
        <w:tc>
          <w:tcPr>
            <w:tcW w:w="270" w:type="dxa"/>
          </w:tcPr>
          <w:p>
            <w:pPr>
              <w:pStyle w:val="TableParagraph"/>
              <w:spacing w:line="197" w:lineRule="exact" w:before="112"/>
              <w:ind w:right="53"/>
              <w:jc w:val="center"/>
              <w:rPr>
                <w:rFonts w:ascii="Courier New"/>
                <w:sz w:val="18"/>
              </w:rPr>
            </w:pPr>
            <w:r>
              <w:rPr>
                <w:rFonts w:ascii="Courier New"/>
                <w:color w:val="231F20"/>
                <w:spacing w:val="-5"/>
                <w:sz w:val="18"/>
              </w:rPr>
              <w:t>as</w:t>
            </w:r>
          </w:p>
        </w:tc>
        <w:tc>
          <w:tcPr>
            <w:tcW w:w="2268" w:type="dxa"/>
          </w:tcPr>
          <w:p>
            <w:pPr>
              <w:pStyle w:val="TableParagraph"/>
              <w:spacing w:line="197" w:lineRule="exact" w:before="112"/>
              <w:ind w:left="54"/>
              <w:rPr>
                <w:rFonts w:ascii="Courier New"/>
                <w:sz w:val="18"/>
              </w:rPr>
            </w:pPr>
            <w:r>
              <w:rPr>
                <w:rFonts w:ascii="Courier New"/>
                <w:color w:val="231F20"/>
                <w:sz w:val="18"/>
              </w:rPr>
              <w:t>a</w:t>
            </w:r>
            <w:r>
              <w:rPr>
                <w:rFonts w:ascii="Courier New"/>
                <w:color w:val="231F20"/>
                <w:spacing w:val="-4"/>
                <w:sz w:val="18"/>
              </w:rPr>
              <w:t> </w:t>
            </w:r>
            <w:r>
              <w:rPr>
                <w:rFonts w:ascii="Courier New"/>
                <w:color w:val="231F20"/>
                <w:sz w:val="18"/>
              </w:rPr>
              <w:t>numeric</w:t>
            </w:r>
            <w:r>
              <w:rPr>
                <w:rFonts w:ascii="Courier New"/>
                <w:color w:val="231F20"/>
                <w:spacing w:val="-4"/>
                <w:sz w:val="18"/>
              </w:rPr>
              <w:t> </w:t>
            </w:r>
            <w:r>
              <w:rPr>
                <w:rFonts w:ascii="Courier New"/>
                <w:color w:val="231F20"/>
                <w:spacing w:val="-2"/>
                <w:sz w:val="18"/>
              </w:rPr>
              <w:t>value</w:t>
            </w:r>
          </w:p>
        </w:tc>
        <w:tc>
          <w:tcPr>
            <w:tcW w:w="320" w:type="dxa"/>
          </w:tcPr>
          <w:p>
            <w:pPr>
              <w:pStyle w:val="TableParagraph"/>
              <w:spacing w:line="197" w:lineRule="exact" w:before="112"/>
              <w:ind w:left="5" w:right="1"/>
              <w:jc w:val="center"/>
              <w:rPr>
                <w:rFonts w:ascii="Courier New"/>
                <w:sz w:val="18"/>
              </w:rPr>
            </w:pPr>
            <w:r>
              <w:rPr>
                <w:rFonts w:ascii="Courier New"/>
                <w:color w:val="231F20"/>
                <w:spacing w:val="-5"/>
                <w:sz w:val="18"/>
              </w:rPr>
              <w:t>*/</w:t>
            </w:r>
          </w:p>
        </w:tc>
      </w:tr>
      <w:tr>
        <w:trPr>
          <w:trHeight w:val="329" w:hRule="atLeast"/>
        </w:trPr>
        <w:tc>
          <w:tcPr>
            <w:tcW w:w="482" w:type="dxa"/>
          </w:tcPr>
          <w:p>
            <w:pPr>
              <w:pStyle w:val="TableParagraph"/>
              <w:spacing w:before="13"/>
              <w:ind w:right="57"/>
              <w:jc w:val="center"/>
              <w:rPr>
                <w:rFonts w:ascii="Courier New"/>
                <w:sz w:val="18"/>
              </w:rPr>
            </w:pPr>
            <w:r>
              <w:rPr>
                <w:rFonts w:ascii="Courier New"/>
                <w:color w:val="231F20"/>
                <w:spacing w:val="-5"/>
                <w:sz w:val="18"/>
              </w:rPr>
              <w:t>cha</w:t>
            </w:r>
          </w:p>
        </w:tc>
        <w:tc>
          <w:tcPr>
            <w:tcW w:w="1188" w:type="dxa"/>
            <w:gridSpan w:val="2"/>
          </w:tcPr>
          <w:p>
            <w:pPr>
              <w:pStyle w:val="TableParagraph"/>
              <w:spacing w:before="13"/>
              <w:rPr>
                <w:rFonts w:ascii="Courier New"/>
                <w:sz w:val="18"/>
              </w:rPr>
            </w:pPr>
            <w:r>
              <w:rPr>
                <w:rFonts w:ascii="Courier New"/>
                <w:color w:val="231F20"/>
                <w:sz w:val="18"/>
              </w:rPr>
              <w:t>&lt;&lt;</w:t>
            </w:r>
            <w:r>
              <w:rPr>
                <w:rFonts w:ascii="Courier New"/>
                <w:color w:val="231F20"/>
                <w:spacing w:val="-2"/>
                <w:sz w:val="18"/>
              </w:rPr>
              <w:t> </w:t>
            </w:r>
            <w:r>
              <w:rPr>
                <w:rFonts w:ascii="Courier New"/>
                <w:color w:val="231F20"/>
                <w:spacing w:val="-10"/>
                <w:sz w:val="18"/>
              </w:rPr>
              <w:t>1</w:t>
            </w:r>
          </w:p>
        </w:tc>
        <w:tc>
          <w:tcPr>
            <w:tcW w:w="486" w:type="dxa"/>
          </w:tcPr>
          <w:p>
            <w:pPr>
              <w:pStyle w:val="TableParagraph"/>
              <w:spacing w:before="13"/>
              <w:ind w:right="53"/>
              <w:jc w:val="right"/>
              <w:rPr>
                <w:rFonts w:ascii="Courier New"/>
                <w:sz w:val="18"/>
              </w:rPr>
            </w:pPr>
            <w:r>
              <w:rPr>
                <w:rFonts w:ascii="Courier New"/>
                <w:color w:val="231F20"/>
                <w:spacing w:val="-5"/>
                <w:sz w:val="18"/>
              </w:rPr>
              <w:t>/*</w:t>
            </w:r>
          </w:p>
        </w:tc>
        <w:tc>
          <w:tcPr>
            <w:tcW w:w="1080" w:type="dxa"/>
          </w:tcPr>
          <w:p>
            <w:pPr>
              <w:pStyle w:val="TableParagraph"/>
              <w:spacing w:before="13"/>
              <w:jc w:val="center"/>
              <w:rPr>
                <w:rFonts w:ascii="Courier New"/>
                <w:sz w:val="18"/>
              </w:rPr>
            </w:pPr>
            <w:r>
              <w:rPr>
                <w:rFonts w:ascii="Courier New"/>
                <w:color w:val="231F20"/>
                <w:spacing w:val="-2"/>
                <w:sz w:val="18"/>
              </w:rPr>
              <w:t>Rationale</w:t>
            </w:r>
          </w:p>
        </w:tc>
        <w:tc>
          <w:tcPr>
            <w:tcW w:w="216" w:type="dxa"/>
          </w:tcPr>
          <w:p>
            <w:pPr>
              <w:pStyle w:val="TableParagraph"/>
              <w:spacing w:before="13"/>
              <w:jc w:val="center"/>
              <w:rPr>
                <w:rFonts w:ascii="Courier New"/>
                <w:sz w:val="18"/>
              </w:rPr>
            </w:pPr>
            <w:r>
              <w:rPr>
                <w:rFonts w:ascii="Courier New"/>
                <w:color w:val="231F20"/>
                <w:spacing w:val="-10"/>
                <w:sz w:val="18"/>
              </w:rPr>
              <w:t>4</w:t>
            </w:r>
          </w:p>
        </w:tc>
        <w:tc>
          <w:tcPr>
            <w:tcW w:w="216" w:type="dxa"/>
          </w:tcPr>
          <w:p>
            <w:pPr>
              <w:pStyle w:val="TableParagraph"/>
              <w:spacing w:before="13"/>
              <w:jc w:val="center"/>
              <w:rPr>
                <w:rFonts w:ascii="Courier New"/>
                <w:sz w:val="18"/>
              </w:rPr>
            </w:pPr>
            <w:r>
              <w:rPr>
                <w:rFonts w:ascii="Courier New"/>
                <w:color w:val="231F20"/>
                <w:spacing w:val="-10"/>
                <w:sz w:val="18"/>
              </w:rPr>
              <w:t>-</w:t>
            </w:r>
          </w:p>
        </w:tc>
        <w:tc>
          <w:tcPr>
            <w:tcW w:w="594" w:type="dxa"/>
          </w:tcPr>
          <w:p>
            <w:pPr>
              <w:pStyle w:val="TableParagraph"/>
              <w:spacing w:before="13"/>
              <w:ind w:right="53"/>
              <w:jc w:val="center"/>
              <w:rPr>
                <w:rFonts w:ascii="Courier New"/>
                <w:sz w:val="18"/>
              </w:rPr>
            </w:pPr>
            <w:r>
              <w:rPr>
                <w:rFonts w:ascii="Courier New"/>
                <w:color w:val="231F20"/>
                <w:spacing w:val="-4"/>
                <w:sz w:val="18"/>
              </w:rPr>
              <w:t>char</w:t>
            </w:r>
          </w:p>
        </w:tc>
        <w:tc>
          <w:tcPr>
            <w:tcW w:w="486" w:type="dxa"/>
          </w:tcPr>
          <w:p>
            <w:pPr>
              <w:pStyle w:val="TableParagraph"/>
              <w:spacing w:before="13"/>
              <w:ind w:right="53"/>
              <w:jc w:val="center"/>
              <w:rPr>
                <w:rFonts w:ascii="Courier New"/>
                <w:sz w:val="18"/>
              </w:rPr>
            </w:pPr>
            <w:r>
              <w:rPr>
                <w:rFonts w:ascii="Courier New"/>
                <w:color w:val="231F20"/>
                <w:spacing w:val="-4"/>
                <w:sz w:val="18"/>
              </w:rPr>
              <w:t>type</w:t>
            </w:r>
          </w:p>
        </w:tc>
        <w:tc>
          <w:tcPr>
            <w:tcW w:w="594" w:type="dxa"/>
          </w:tcPr>
          <w:p>
            <w:pPr>
              <w:pStyle w:val="TableParagraph"/>
              <w:spacing w:before="13"/>
              <w:ind w:right="53"/>
              <w:jc w:val="center"/>
              <w:rPr>
                <w:rFonts w:ascii="Courier New"/>
                <w:sz w:val="18"/>
              </w:rPr>
            </w:pPr>
            <w:r>
              <w:rPr>
                <w:rFonts w:ascii="Courier New"/>
                <w:color w:val="231F20"/>
                <w:spacing w:val="-4"/>
                <w:sz w:val="18"/>
              </w:rPr>
              <w:t>used</w:t>
            </w:r>
          </w:p>
        </w:tc>
        <w:tc>
          <w:tcPr>
            <w:tcW w:w="270" w:type="dxa"/>
          </w:tcPr>
          <w:p>
            <w:pPr>
              <w:pStyle w:val="TableParagraph"/>
              <w:spacing w:before="13"/>
              <w:ind w:right="53"/>
              <w:jc w:val="center"/>
              <w:rPr>
                <w:rFonts w:ascii="Courier New"/>
                <w:sz w:val="18"/>
              </w:rPr>
            </w:pPr>
            <w:r>
              <w:rPr>
                <w:rFonts w:ascii="Courier New"/>
                <w:color w:val="231F20"/>
                <w:spacing w:val="-5"/>
                <w:sz w:val="18"/>
              </w:rPr>
              <w:t>as</w:t>
            </w:r>
          </w:p>
        </w:tc>
        <w:tc>
          <w:tcPr>
            <w:tcW w:w="2268" w:type="dxa"/>
          </w:tcPr>
          <w:p>
            <w:pPr>
              <w:pStyle w:val="TableParagraph"/>
              <w:spacing w:before="13"/>
              <w:ind w:left="54"/>
              <w:rPr>
                <w:rFonts w:ascii="Courier New"/>
                <w:sz w:val="18"/>
              </w:rPr>
            </w:pPr>
            <w:r>
              <w:rPr>
                <w:rFonts w:ascii="Courier New"/>
                <w:color w:val="231F20"/>
                <w:sz w:val="18"/>
              </w:rPr>
              <w:t>a</w:t>
            </w:r>
            <w:r>
              <w:rPr>
                <w:rFonts w:ascii="Courier New"/>
                <w:color w:val="231F20"/>
                <w:spacing w:val="-4"/>
                <w:sz w:val="18"/>
              </w:rPr>
              <w:t> </w:t>
            </w:r>
            <w:r>
              <w:rPr>
                <w:rFonts w:ascii="Courier New"/>
                <w:color w:val="231F20"/>
                <w:sz w:val="18"/>
              </w:rPr>
              <w:t>numeric</w:t>
            </w:r>
            <w:r>
              <w:rPr>
                <w:rFonts w:ascii="Courier New"/>
                <w:color w:val="231F20"/>
                <w:spacing w:val="-4"/>
                <w:sz w:val="18"/>
              </w:rPr>
              <w:t> </w:t>
            </w:r>
            <w:r>
              <w:rPr>
                <w:rFonts w:ascii="Courier New"/>
                <w:color w:val="231F20"/>
                <w:spacing w:val="-2"/>
                <w:sz w:val="18"/>
              </w:rPr>
              <w:t>value</w:t>
            </w:r>
          </w:p>
        </w:tc>
        <w:tc>
          <w:tcPr>
            <w:tcW w:w="320" w:type="dxa"/>
          </w:tcPr>
          <w:p>
            <w:pPr>
              <w:pStyle w:val="TableParagraph"/>
              <w:spacing w:before="13"/>
              <w:ind w:left="5" w:right="1"/>
              <w:jc w:val="center"/>
              <w:rPr>
                <w:rFonts w:ascii="Courier New"/>
                <w:sz w:val="18"/>
              </w:rPr>
            </w:pPr>
            <w:r>
              <w:rPr>
                <w:rFonts w:ascii="Courier New"/>
                <w:color w:val="231F20"/>
                <w:spacing w:val="-5"/>
                <w:sz w:val="18"/>
              </w:rPr>
              <w:t>*/</w:t>
            </w:r>
          </w:p>
        </w:tc>
      </w:tr>
      <w:tr>
        <w:trPr>
          <w:trHeight w:val="329" w:hRule="atLeast"/>
        </w:trPr>
        <w:tc>
          <w:tcPr>
            <w:tcW w:w="698" w:type="dxa"/>
            <w:gridSpan w:val="2"/>
          </w:tcPr>
          <w:p>
            <w:pPr>
              <w:pStyle w:val="TableParagraph"/>
              <w:spacing w:line="197" w:lineRule="exact" w:before="112"/>
              <w:ind w:left="50"/>
              <w:rPr>
                <w:rFonts w:ascii="Courier New"/>
                <w:sz w:val="18"/>
              </w:rPr>
            </w:pPr>
            <w:r>
              <w:rPr>
                <w:rFonts w:ascii="Courier New"/>
                <w:color w:val="231F20"/>
                <w:spacing w:val="-2"/>
                <w:sz w:val="18"/>
              </w:rPr>
              <w:t>ena-</w:t>
            </w:r>
            <w:r>
              <w:rPr>
                <w:rFonts w:ascii="Courier New"/>
                <w:color w:val="231F20"/>
                <w:spacing w:val="-10"/>
                <w:sz w:val="18"/>
              </w:rPr>
              <w:t>-</w:t>
            </w:r>
          </w:p>
        </w:tc>
        <w:tc>
          <w:tcPr>
            <w:tcW w:w="972" w:type="dxa"/>
          </w:tcPr>
          <w:p>
            <w:pPr>
              <w:pStyle w:val="TableParagraph"/>
              <w:rPr>
                <w:rFonts w:ascii="Times New Roman"/>
                <w:sz w:val="18"/>
              </w:rPr>
            </w:pPr>
          </w:p>
        </w:tc>
        <w:tc>
          <w:tcPr>
            <w:tcW w:w="486" w:type="dxa"/>
          </w:tcPr>
          <w:p>
            <w:pPr>
              <w:pStyle w:val="TableParagraph"/>
              <w:spacing w:line="197" w:lineRule="exact" w:before="112"/>
              <w:ind w:right="53"/>
              <w:jc w:val="right"/>
              <w:rPr>
                <w:rFonts w:ascii="Courier New"/>
                <w:sz w:val="18"/>
              </w:rPr>
            </w:pPr>
            <w:r>
              <w:rPr>
                <w:rFonts w:ascii="Courier New"/>
                <w:color w:val="231F20"/>
                <w:spacing w:val="-5"/>
                <w:sz w:val="18"/>
              </w:rPr>
              <w:t>/*</w:t>
            </w:r>
          </w:p>
        </w:tc>
        <w:tc>
          <w:tcPr>
            <w:tcW w:w="1080" w:type="dxa"/>
          </w:tcPr>
          <w:p>
            <w:pPr>
              <w:pStyle w:val="TableParagraph"/>
              <w:spacing w:line="197" w:lineRule="exact" w:before="112"/>
              <w:jc w:val="center"/>
              <w:rPr>
                <w:rFonts w:ascii="Courier New"/>
                <w:sz w:val="18"/>
              </w:rPr>
            </w:pPr>
            <w:r>
              <w:rPr>
                <w:rFonts w:ascii="Courier New"/>
                <w:color w:val="231F20"/>
                <w:spacing w:val="-2"/>
                <w:sz w:val="18"/>
              </w:rPr>
              <w:t>Rationale</w:t>
            </w:r>
          </w:p>
        </w:tc>
        <w:tc>
          <w:tcPr>
            <w:tcW w:w="216" w:type="dxa"/>
          </w:tcPr>
          <w:p>
            <w:pPr>
              <w:pStyle w:val="TableParagraph"/>
              <w:spacing w:line="197" w:lineRule="exact" w:before="112"/>
              <w:jc w:val="center"/>
              <w:rPr>
                <w:rFonts w:ascii="Courier New"/>
                <w:sz w:val="18"/>
              </w:rPr>
            </w:pPr>
            <w:r>
              <w:rPr>
                <w:rFonts w:ascii="Courier New"/>
                <w:color w:val="231F20"/>
                <w:spacing w:val="-10"/>
                <w:sz w:val="18"/>
              </w:rPr>
              <w:t>5</w:t>
            </w:r>
          </w:p>
        </w:tc>
        <w:tc>
          <w:tcPr>
            <w:tcW w:w="216" w:type="dxa"/>
          </w:tcPr>
          <w:p>
            <w:pPr>
              <w:pStyle w:val="TableParagraph"/>
              <w:spacing w:line="197" w:lineRule="exact" w:before="112"/>
              <w:jc w:val="center"/>
              <w:rPr>
                <w:rFonts w:ascii="Courier New"/>
                <w:sz w:val="18"/>
              </w:rPr>
            </w:pPr>
            <w:r>
              <w:rPr>
                <w:rFonts w:ascii="Courier New"/>
                <w:color w:val="231F20"/>
                <w:spacing w:val="-10"/>
                <w:sz w:val="18"/>
              </w:rPr>
              <w:t>-</w:t>
            </w:r>
          </w:p>
        </w:tc>
        <w:tc>
          <w:tcPr>
            <w:tcW w:w="594" w:type="dxa"/>
          </w:tcPr>
          <w:p>
            <w:pPr>
              <w:pStyle w:val="TableParagraph"/>
              <w:spacing w:line="197" w:lineRule="exact" w:before="112"/>
              <w:ind w:right="53"/>
              <w:jc w:val="center"/>
              <w:rPr>
                <w:rFonts w:ascii="Courier New"/>
                <w:sz w:val="18"/>
              </w:rPr>
            </w:pPr>
            <w:r>
              <w:rPr>
                <w:rFonts w:ascii="Courier New"/>
                <w:color w:val="231F20"/>
                <w:spacing w:val="-4"/>
                <w:sz w:val="18"/>
              </w:rPr>
              <w:t>enum</w:t>
            </w:r>
          </w:p>
        </w:tc>
        <w:tc>
          <w:tcPr>
            <w:tcW w:w="486" w:type="dxa"/>
          </w:tcPr>
          <w:p>
            <w:pPr>
              <w:pStyle w:val="TableParagraph"/>
              <w:spacing w:line="197" w:lineRule="exact" w:before="112"/>
              <w:ind w:right="53"/>
              <w:jc w:val="center"/>
              <w:rPr>
                <w:rFonts w:ascii="Courier New"/>
                <w:sz w:val="18"/>
              </w:rPr>
            </w:pPr>
            <w:r>
              <w:rPr>
                <w:rFonts w:ascii="Courier New"/>
                <w:color w:val="231F20"/>
                <w:spacing w:val="-4"/>
                <w:sz w:val="18"/>
              </w:rPr>
              <w:t>type</w:t>
            </w:r>
          </w:p>
        </w:tc>
        <w:tc>
          <w:tcPr>
            <w:tcW w:w="594" w:type="dxa"/>
          </w:tcPr>
          <w:p>
            <w:pPr>
              <w:pStyle w:val="TableParagraph"/>
              <w:spacing w:line="197" w:lineRule="exact" w:before="112"/>
              <w:ind w:right="53"/>
              <w:jc w:val="center"/>
              <w:rPr>
                <w:rFonts w:ascii="Courier New"/>
                <w:sz w:val="18"/>
              </w:rPr>
            </w:pPr>
            <w:r>
              <w:rPr>
                <w:rFonts w:ascii="Courier New"/>
                <w:color w:val="231F20"/>
                <w:spacing w:val="-4"/>
                <w:sz w:val="18"/>
              </w:rPr>
              <w:t>used</w:t>
            </w:r>
          </w:p>
        </w:tc>
        <w:tc>
          <w:tcPr>
            <w:tcW w:w="270" w:type="dxa"/>
          </w:tcPr>
          <w:p>
            <w:pPr>
              <w:pStyle w:val="TableParagraph"/>
              <w:spacing w:line="197" w:lineRule="exact" w:before="112"/>
              <w:ind w:right="53"/>
              <w:jc w:val="center"/>
              <w:rPr>
                <w:rFonts w:ascii="Courier New"/>
                <w:sz w:val="18"/>
              </w:rPr>
            </w:pPr>
            <w:r>
              <w:rPr>
                <w:rFonts w:ascii="Courier New"/>
                <w:color w:val="231F20"/>
                <w:spacing w:val="-5"/>
                <w:sz w:val="18"/>
              </w:rPr>
              <w:t>in</w:t>
            </w:r>
          </w:p>
        </w:tc>
        <w:tc>
          <w:tcPr>
            <w:tcW w:w="2268" w:type="dxa"/>
          </w:tcPr>
          <w:p>
            <w:pPr>
              <w:pStyle w:val="TableParagraph"/>
              <w:spacing w:line="197" w:lineRule="exact" w:before="112"/>
              <w:ind w:left="54"/>
              <w:rPr>
                <w:rFonts w:ascii="Courier New"/>
                <w:sz w:val="18"/>
              </w:rPr>
            </w:pPr>
            <w:r>
              <w:rPr>
                <w:rFonts w:ascii="Courier New"/>
                <w:color w:val="231F20"/>
                <w:sz w:val="18"/>
              </w:rPr>
              <w:t>arithmetic</w:t>
            </w:r>
            <w:r>
              <w:rPr>
                <w:rFonts w:ascii="Courier New"/>
                <w:color w:val="231F20"/>
                <w:spacing w:val="-10"/>
                <w:sz w:val="18"/>
              </w:rPr>
              <w:t> </w:t>
            </w:r>
            <w:r>
              <w:rPr>
                <w:rFonts w:ascii="Courier New"/>
                <w:color w:val="231F20"/>
                <w:spacing w:val="-2"/>
                <w:sz w:val="18"/>
              </w:rPr>
              <w:t>operation</w:t>
            </w:r>
          </w:p>
        </w:tc>
        <w:tc>
          <w:tcPr>
            <w:tcW w:w="320" w:type="dxa"/>
          </w:tcPr>
          <w:p>
            <w:pPr>
              <w:pStyle w:val="TableParagraph"/>
              <w:spacing w:line="197" w:lineRule="exact" w:before="112"/>
              <w:ind w:left="5" w:right="1"/>
              <w:jc w:val="center"/>
              <w:rPr>
                <w:rFonts w:ascii="Courier New"/>
                <w:sz w:val="18"/>
              </w:rPr>
            </w:pPr>
            <w:r>
              <w:rPr>
                <w:rFonts w:ascii="Courier New"/>
                <w:color w:val="231F20"/>
                <w:spacing w:val="-5"/>
                <w:sz w:val="18"/>
              </w:rPr>
              <w:t>*/</w:t>
            </w:r>
          </w:p>
        </w:tc>
      </w:tr>
      <w:tr>
        <w:trPr>
          <w:trHeight w:val="329" w:hRule="atLeast"/>
        </w:trPr>
        <w:tc>
          <w:tcPr>
            <w:tcW w:w="698" w:type="dxa"/>
            <w:gridSpan w:val="2"/>
          </w:tcPr>
          <w:p>
            <w:pPr>
              <w:pStyle w:val="TableParagraph"/>
              <w:spacing w:before="13"/>
              <w:ind w:left="50"/>
              <w:rPr>
                <w:rFonts w:ascii="Courier New"/>
                <w:sz w:val="18"/>
              </w:rPr>
            </w:pPr>
            <w:r>
              <w:rPr>
                <w:rFonts w:ascii="Courier New"/>
                <w:color w:val="231F20"/>
                <w:sz w:val="18"/>
              </w:rPr>
              <w:t>ena</w:t>
            </w:r>
            <w:r>
              <w:rPr>
                <w:rFonts w:ascii="Courier New"/>
                <w:color w:val="231F20"/>
                <w:spacing w:val="-5"/>
                <w:sz w:val="18"/>
              </w:rPr>
              <w:t> </w:t>
            </w:r>
            <w:r>
              <w:rPr>
                <w:rFonts w:ascii="Courier New"/>
                <w:color w:val="231F20"/>
                <w:spacing w:val="-10"/>
                <w:sz w:val="18"/>
              </w:rPr>
              <w:t>*</w:t>
            </w:r>
          </w:p>
        </w:tc>
        <w:tc>
          <w:tcPr>
            <w:tcW w:w="972" w:type="dxa"/>
          </w:tcPr>
          <w:p>
            <w:pPr>
              <w:pStyle w:val="TableParagraph"/>
              <w:spacing w:before="13"/>
              <w:rPr>
                <w:rFonts w:ascii="Courier New"/>
                <w:sz w:val="18"/>
              </w:rPr>
            </w:pPr>
            <w:r>
              <w:rPr>
                <w:rFonts w:ascii="Courier New"/>
                <w:color w:val="231F20"/>
                <w:spacing w:val="-5"/>
                <w:sz w:val="18"/>
              </w:rPr>
              <w:t>a1</w:t>
            </w:r>
          </w:p>
        </w:tc>
        <w:tc>
          <w:tcPr>
            <w:tcW w:w="486" w:type="dxa"/>
          </w:tcPr>
          <w:p>
            <w:pPr>
              <w:pStyle w:val="TableParagraph"/>
              <w:spacing w:before="13"/>
              <w:ind w:right="53"/>
              <w:jc w:val="right"/>
              <w:rPr>
                <w:rFonts w:ascii="Courier New"/>
                <w:sz w:val="18"/>
              </w:rPr>
            </w:pPr>
            <w:r>
              <w:rPr>
                <w:rFonts w:ascii="Courier New"/>
                <w:color w:val="231F20"/>
                <w:spacing w:val="-5"/>
                <w:sz w:val="18"/>
              </w:rPr>
              <w:t>/*</w:t>
            </w:r>
          </w:p>
        </w:tc>
        <w:tc>
          <w:tcPr>
            <w:tcW w:w="1080" w:type="dxa"/>
          </w:tcPr>
          <w:p>
            <w:pPr>
              <w:pStyle w:val="TableParagraph"/>
              <w:spacing w:before="13"/>
              <w:jc w:val="center"/>
              <w:rPr>
                <w:rFonts w:ascii="Courier New"/>
                <w:sz w:val="18"/>
              </w:rPr>
            </w:pPr>
            <w:r>
              <w:rPr>
                <w:rFonts w:ascii="Courier New"/>
                <w:color w:val="231F20"/>
                <w:spacing w:val="-2"/>
                <w:sz w:val="18"/>
              </w:rPr>
              <w:t>Rationale</w:t>
            </w:r>
          </w:p>
        </w:tc>
        <w:tc>
          <w:tcPr>
            <w:tcW w:w="216" w:type="dxa"/>
          </w:tcPr>
          <w:p>
            <w:pPr>
              <w:pStyle w:val="TableParagraph"/>
              <w:spacing w:before="13"/>
              <w:jc w:val="center"/>
              <w:rPr>
                <w:rFonts w:ascii="Courier New"/>
                <w:sz w:val="18"/>
              </w:rPr>
            </w:pPr>
            <w:r>
              <w:rPr>
                <w:rFonts w:ascii="Courier New"/>
                <w:color w:val="231F20"/>
                <w:spacing w:val="-10"/>
                <w:sz w:val="18"/>
              </w:rPr>
              <w:t>5</w:t>
            </w:r>
          </w:p>
        </w:tc>
        <w:tc>
          <w:tcPr>
            <w:tcW w:w="216" w:type="dxa"/>
          </w:tcPr>
          <w:p>
            <w:pPr>
              <w:pStyle w:val="TableParagraph"/>
              <w:spacing w:before="13"/>
              <w:jc w:val="center"/>
              <w:rPr>
                <w:rFonts w:ascii="Courier New"/>
                <w:sz w:val="18"/>
              </w:rPr>
            </w:pPr>
            <w:r>
              <w:rPr>
                <w:rFonts w:ascii="Courier New"/>
                <w:color w:val="231F20"/>
                <w:spacing w:val="-10"/>
                <w:sz w:val="18"/>
              </w:rPr>
              <w:t>-</w:t>
            </w:r>
          </w:p>
        </w:tc>
        <w:tc>
          <w:tcPr>
            <w:tcW w:w="594" w:type="dxa"/>
          </w:tcPr>
          <w:p>
            <w:pPr>
              <w:pStyle w:val="TableParagraph"/>
              <w:spacing w:before="13"/>
              <w:ind w:right="53"/>
              <w:jc w:val="center"/>
              <w:rPr>
                <w:rFonts w:ascii="Courier New"/>
                <w:sz w:val="18"/>
              </w:rPr>
            </w:pPr>
            <w:r>
              <w:rPr>
                <w:rFonts w:ascii="Courier New"/>
                <w:color w:val="231F20"/>
                <w:spacing w:val="-4"/>
                <w:sz w:val="18"/>
              </w:rPr>
              <w:t>enum</w:t>
            </w:r>
          </w:p>
        </w:tc>
        <w:tc>
          <w:tcPr>
            <w:tcW w:w="486" w:type="dxa"/>
          </w:tcPr>
          <w:p>
            <w:pPr>
              <w:pStyle w:val="TableParagraph"/>
              <w:spacing w:before="13"/>
              <w:ind w:right="53"/>
              <w:jc w:val="center"/>
              <w:rPr>
                <w:rFonts w:ascii="Courier New"/>
                <w:sz w:val="18"/>
              </w:rPr>
            </w:pPr>
            <w:r>
              <w:rPr>
                <w:rFonts w:ascii="Courier New"/>
                <w:color w:val="231F20"/>
                <w:spacing w:val="-4"/>
                <w:sz w:val="18"/>
              </w:rPr>
              <w:t>type</w:t>
            </w:r>
          </w:p>
        </w:tc>
        <w:tc>
          <w:tcPr>
            <w:tcW w:w="594" w:type="dxa"/>
          </w:tcPr>
          <w:p>
            <w:pPr>
              <w:pStyle w:val="TableParagraph"/>
              <w:spacing w:before="13"/>
              <w:ind w:right="53"/>
              <w:jc w:val="center"/>
              <w:rPr>
                <w:rFonts w:ascii="Courier New"/>
                <w:sz w:val="18"/>
              </w:rPr>
            </w:pPr>
            <w:r>
              <w:rPr>
                <w:rFonts w:ascii="Courier New"/>
                <w:color w:val="231F20"/>
                <w:spacing w:val="-4"/>
                <w:sz w:val="18"/>
              </w:rPr>
              <w:t>used</w:t>
            </w:r>
          </w:p>
        </w:tc>
        <w:tc>
          <w:tcPr>
            <w:tcW w:w="270" w:type="dxa"/>
          </w:tcPr>
          <w:p>
            <w:pPr>
              <w:pStyle w:val="TableParagraph"/>
              <w:spacing w:before="13"/>
              <w:ind w:right="53"/>
              <w:jc w:val="center"/>
              <w:rPr>
                <w:rFonts w:ascii="Courier New"/>
                <w:sz w:val="18"/>
              </w:rPr>
            </w:pPr>
            <w:r>
              <w:rPr>
                <w:rFonts w:ascii="Courier New"/>
                <w:color w:val="231F20"/>
                <w:spacing w:val="-5"/>
                <w:sz w:val="18"/>
              </w:rPr>
              <w:t>in</w:t>
            </w:r>
          </w:p>
        </w:tc>
        <w:tc>
          <w:tcPr>
            <w:tcW w:w="2268" w:type="dxa"/>
          </w:tcPr>
          <w:p>
            <w:pPr>
              <w:pStyle w:val="TableParagraph"/>
              <w:spacing w:before="13"/>
              <w:ind w:left="54"/>
              <w:rPr>
                <w:rFonts w:ascii="Courier New"/>
                <w:sz w:val="18"/>
              </w:rPr>
            </w:pPr>
            <w:r>
              <w:rPr>
                <w:rFonts w:ascii="Courier New"/>
                <w:color w:val="231F20"/>
                <w:sz w:val="18"/>
              </w:rPr>
              <w:t>arithmetic</w:t>
            </w:r>
            <w:r>
              <w:rPr>
                <w:rFonts w:ascii="Courier New"/>
                <w:color w:val="231F20"/>
                <w:spacing w:val="-10"/>
                <w:sz w:val="18"/>
              </w:rPr>
              <w:t> </w:t>
            </w:r>
            <w:r>
              <w:rPr>
                <w:rFonts w:ascii="Courier New"/>
                <w:color w:val="231F20"/>
                <w:spacing w:val="-2"/>
                <w:sz w:val="18"/>
              </w:rPr>
              <w:t>operation</w:t>
            </w:r>
          </w:p>
        </w:tc>
        <w:tc>
          <w:tcPr>
            <w:tcW w:w="320" w:type="dxa"/>
          </w:tcPr>
          <w:p>
            <w:pPr>
              <w:pStyle w:val="TableParagraph"/>
              <w:spacing w:before="13"/>
              <w:ind w:left="5" w:right="1"/>
              <w:jc w:val="center"/>
              <w:rPr>
                <w:rFonts w:ascii="Courier New"/>
                <w:sz w:val="18"/>
              </w:rPr>
            </w:pPr>
            <w:r>
              <w:rPr>
                <w:rFonts w:ascii="Courier New"/>
                <w:color w:val="231F20"/>
                <w:spacing w:val="-5"/>
                <w:sz w:val="18"/>
              </w:rPr>
              <w:t>*/</w:t>
            </w:r>
          </w:p>
        </w:tc>
      </w:tr>
      <w:tr>
        <w:trPr>
          <w:trHeight w:val="329" w:hRule="atLeast"/>
        </w:trPr>
        <w:tc>
          <w:tcPr>
            <w:tcW w:w="698" w:type="dxa"/>
            <w:gridSpan w:val="2"/>
          </w:tcPr>
          <w:p>
            <w:pPr>
              <w:pStyle w:val="TableParagraph"/>
              <w:spacing w:line="197" w:lineRule="exact" w:before="112"/>
              <w:ind w:left="50"/>
              <w:rPr>
                <w:rFonts w:ascii="Courier New"/>
                <w:sz w:val="18"/>
              </w:rPr>
            </w:pPr>
            <w:r>
              <w:rPr>
                <w:rFonts w:ascii="Courier New"/>
                <w:color w:val="231F20"/>
                <w:sz w:val="18"/>
              </w:rPr>
              <w:t>s8a</w:t>
            </w:r>
            <w:r>
              <w:rPr>
                <w:rFonts w:ascii="Courier New"/>
                <w:color w:val="231F20"/>
                <w:spacing w:val="-5"/>
                <w:sz w:val="18"/>
              </w:rPr>
              <w:t> </w:t>
            </w:r>
            <w:r>
              <w:rPr>
                <w:rFonts w:ascii="Courier New"/>
                <w:color w:val="231F20"/>
                <w:spacing w:val="-10"/>
                <w:sz w:val="18"/>
              </w:rPr>
              <w:t>&amp;</w:t>
            </w:r>
          </w:p>
        </w:tc>
        <w:tc>
          <w:tcPr>
            <w:tcW w:w="972" w:type="dxa"/>
          </w:tcPr>
          <w:p>
            <w:pPr>
              <w:pStyle w:val="TableParagraph"/>
              <w:spacing w:line="197" w:lineRule="exact" w:before="112"/>
              <w:rPr>
                <w:rFonts w:ascii="Courier New"/>
                <w:sz w:val="18"/>
              </w:rPr>
            </w:pPr>
            <w:r>
              <w:rPr>
                <w:rFonts w:ascii="Courier New"/>
                <w:color w:val="231F20"/>
                <w:spacing w:val="-10"/>
                <w:sz w:val="18"/>
              </w:rPr>
              <w:t>2</w:t>
            </w:r>
          </w:p>
        </w:tc>
        <w:tc>
          <w:tcPr>
            <w:tcW w:w="486" w:type="dxa"/>
          </w:tcPr>
          <w:p>
            <w:pPr>
              <w:pStyle w:val="TableParagraph"/>
              <w:spacing w:line="197" w:lineRule="exact" w:before="112"/>
              <w:ind w:right="53"/>
              <w:jc w:val="right"/>
              <w:rPr>
                <w:rFonts w:ascii="Courier New"/>
                <w:sz w:val="18"/>
              </w:rPr>
            </w:pPr>
            <w:r>
              <w:rPr>
                <w:rFonts w:ascii="Courier New"/>
                <w:color w:val="231F20"/>
                <w:spacing w:val="-5"/>
                <w:sz w:val="18"/>
              </w:rPr>
              <w:t>/*</w:t>
            </w:r>
          </w:p>
        </w:tc>
        <w:tc>
          <w:tcPr>
            <w:tcW w:w="1080" w:type="dxa"/>
          </w:tcPr>
          <w:p>
            <w:pPr>
              <w:pStyle w:val="TableParagraph"/>
              <w:spacing w:line="197" w:lineRule="exact" w:before="112"/>
              <w:jc w:val="center"/>
              <w:rPr>
                <w:rFonts w:ascii="Courier New"/>
                <w:sz w:val="18"/>
              </w:rPr>
            </w:pPr>
            <w:r>
              <w:rPr>
                <w:rFonts w:ascii="Courier New"/>
                <w:color w:val="231F20"/>
                <w:spacing w:val="-2"/>
                <w:sz w:val="18"/>
              </w:rPr>
              <w:t>Rationale</w:t>
            </w:r>
          </w:p>
        </w:tc>
        <w:tc>
          <w:tcPr>
            <w:tcW w:w="216" w:type="dxa"/>
          </w:tcPr>
          <w:p>
            <w:pPr>
              <w:pStyle w:val="TableParagraph"/>
              <w:spacing w:line="197" w:lineRule="exact" w:before="112"/>
              <w:jc w:val="center"/>
              <w:rPr>
                <w:rFonts w:ascii="Courier New"/>
                <w:sz w:val="18"/>
              </w:rPr>
            </w:pPr>
            <w:r>
              <w:rPr>
                <w:rFonts w:ascii="Courier New"/>
                <w:color w:val="231F20"/>
                <w:spacing w:val="-10"/>
                <w:sz w:val="18"/>
              </w:rPr>
              <w:t>6</w:t>
            </w:r>
          </w:p>
        </w:tc>
        <w:tc>
          <w:tcPr>
            <w:tcW w:w="4428" w:type="dxa"/>
            <w:gridSpan w:val="6"/>
          </w:tcPr>
          <w:p>
            <w:pPr>
              <w:pStyle w:val="TableParagraph"/>
              <w:spacing w:line="197" w:lineRule="exact" w:before="112"/>
              <w:ind w:left="54"/>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bitwise</w:t>
            </w:r>
            <w:r>
              <w:rPr>
                <w:rFonts w:ascii="Courier New"/>
                <w:color w:val="231F20"/>
                <w:spacing w:val="-5"/>
                <w:sz w:val="18"/>
              </w:rPr>
              <w:t> </w:t>
            </w:r>
            <w:r>
              <w:rPr>
                <w:rFonts w:ascii="Courier New"/>
                <w:color w:val="231F20"/>
                <w:sz w:val="18"/>
              </w:rPr>
              <w:t>operation</w:t>
            </w:r>
            <w:r>
              <w:rPr>
                <w:rFonts w:ascii="Courier New"/>
                <w:color w:val="231F20"/>
                <w:spacing w:val="-5"/>
                <w:sz w:val="18"/>
              </w:rPr>
              <w:t> </w:t>
            </w:r>
            <w:r>
              <w:rPr>
                <w:rFonts w:ascii="Courier New"/>
                <w:color w:val="231F20"/>
                <w:sz w:val="18"/>
              </w:rPr>
              <w:t>on</w:t>
            </w:r>
            <w:r>
              <w:rPr>
                <w:rFonts w:ascii="Courier New"/>
                <w:color w:val="231F20"/>
                <w:spacing w:val="-5"/>
                <w:sz w:val="18"/>
              </w:rPr>
              <w:t> </w:t>
            </w:r>
            <w:r>
              <w:rPr>
                <w:rFonts w:ascii="Courier New"/>
                <w:color w:val="231F20"/>
                <w:sz w:val="18"/>
              </w:rPr>
              <w:t>signed</w:t>
            </w:r>
            <w:r>
              <w:rPr>
                <w:rFonts w:ascii="Courier New"/>
                <w:color w:val="231F20"/>
                <w:spacing w:val="-5"/>
                <w:sz w:val="18"/>
              </w:rPr>
              <w:t> </w:t>
            </w:r>
            <w:r>
              <w:rPr>
                <w:rFonts w:ascii="Courier New"/>
                <w:color w:val="231F20"/>
                <w:spacing w:val="-4"/>
                <w:sz w:val="18"/>
              </w:rPr>
              <w:t>type</w:t>
            </w:r>
          </w:p>
        </w:tc>
        <w:tc>
          <w:tcPr>
            <w:tcW w:w="320" w:type="dxa"/>
          </w:tcPr>
          <w:p>
            <w:pPr>
              <w:pStyle w:val="TableParagraph"/>
              <w:spacing w:line="197" w:lineRule="exact" w:before="112"/>
              <w:ind w:left="5" w:right="1"/>
              <w:jc w:val="center"/>
              <w:rPr>
                <w:rFonts w:ascii="Courier New"/>
                <w:sz w:val="18"/>
              </w:rPr>
            </w:pPr>
            <w:r>
              <w:rPr>
                <w:rFonts w:ascii="Courier New"/>
                <w:color w:val="231F20"/>
                <w:spacing w:val="-5"/>
                <w:sz w:val="18"/>
              </w:rPr>
              <w:t>*/</w:t>
            </w:r>
          </w:p>
        </w:tc>
      </w:tr>
      <w:tr>
        <w:trPr>
          <w:trHeight w:val="329" w:hRule="atLeast"/>
        </w:trPr>
        <w:tc>
          <w:tcPr>
            <w:tcW w:w="698" w:type="dxa"/>
            <w:gridSpan w:val="2"/>
          </w:tcPr>
          <w:p>
            <w:pPr>
              <w:pStyle w:val="TableParagraph"/>
              <w:spacing w:before="13"/>
              <w:ind w:left="50"/>
              <w:rPr>
                <w:rFonts w:ascii="Courier New"/>
                <w:sz w:val="18"/>
              </w:rPr>
            </w:pPr>
            <w:r>
              <w:rPr>
                <w:rFonts w:ascii="Courier New"/>
                <w:color w:val="231F20"/>
                <w:sz w:val="18"/>
              </w:rPr>
              <w:t>50</w:t>
            </w:r>
            <w:r>
              <w:rPr>
                <w:rFonts w:ascii="Courier New"/>
                <w:color w:val="231F20"/>
                <w:spacing w:val="-2"/>
                <w:sz w:val="18"/>
              </w:rPr>
              <w:t> </w:t>
            </w:r>
            <w:r>
              <w:rPr>
                <w:rFonts w:ascii="Courier New"/>
                <w:color w:val="231F20"/>
                <w:spacing w:val="-5"/>
                <w:sz w:val="18"/>
              </w:rPr>
              <w:t>&lt;&lt;</w:t>
            </w:r>
          </w:p>
        </w:tc>
        <w:tc>
          <w:tcPr>
            <w:tcW w:w="972" w:type="dxa"/>
          </w:tcPr>
          <w:p>
            <w:pPr>
              <w:pStyle w:val="TableParagraph"/>
              <w:spacing w:before="13"/>
              <w:rPr>
                <w:rFonts w:ascii="Courier New"/>
                <w:sz w:val="18"/>
              </w:rPr>
            </w:pPr>
            <w:r>
              <w:rPr>
                <w:rFonts w:ascii="Courier New"/>
                <w:color w:val="231F20"/>
                <w:spacing w:val="-5"/>
                <w:sz w:val="18"/>
              </w:rPr>
              <w:t>3U</w:t>
            </w:r>
          </w:p>
        </w:tc>
        <w:tc>
          <w:tcPr>
            <w:tcW w:w="486" w:type="dxa"/>
          </w:tcPr>
          <w:p>
            <w:pPr>
              <w:pStyle w:val="TableParagraph"/>
              <w:spacing w:before="13"/>
              <w:ind w:right="53"/>
              <w:jc w:val="right"/>
              <w:rPr>
                <w:rFonts w:ascii="Courier New"/>
                <w:sz w:val="18"/>
              </w:rPr>
            </w:pPr>
            <w:r>
              <w:rPr>
                <w:rFonts w:ascii="Courier New"/>
                <w:color w:val="231F20"/>
                <w:spacing w:val="-5"/>
                <w:sz w:val="18"/>
              </w:rPr>
              <w:t>/*</w:t>
            </w:r>
          </w:p>
        </w:tc>
        <w:tc>
          <w:tcPr>
            <w:tcW w:w="1080" w:type="dxa"/>
          </w:tcPr>
          <w:p>
            <w:pPr>
              <w:pStyle w:val="TableParagraph"/>
              <w:spacing w:before="13"/>
              <w:jc w:val="center"/>
              <w:rPr>
                <w:rFonts w:ascii="Courier New"/>
                <w:sz w:val="18"/>
              </w:rPr>
            </w:pPr>
            <w:r>
              <w:rPr>
                <w:rFonts w:ascii="Courier New"/>
                <w:color w:val="231F20"/>
                <w:spacing w:val="-2"/>
                <w:sz w:val="18"/>
              </w:rPr>
              <w:t>Rationale</w:t>
            </w:r>
          </w:p>
        </w:tc>
        <w:tc>
          <w:tcPr>
            <w:tcW w:w="216" w:type="dxa"/>
          </w:tcPr>
          <w:p>
            <w:pPr>
              <w:pStyle w:val="TableParagraph"/>
              <w:spacing w:before="13"/>
              <w:jc w:val="center"/>
              <w:rPr>
                <w:rFonts w:ascii="Courier New"/>
                <w:sz w:val="18"/>
              </w:rPr>
            </w:pPr>
            <w:r>
              <w:rPr>
                <w:rFonts w:ascii="Courier New"/>
                <w:color w:val="231F20"/>
                <w:spacing w:val="-10"/>
                <w:sz w:val="18"/>
              </w:rPr>
              <w:t>6</w:t>
            </w:r>
          </w:p>
        </w:tc>
        <w:tc>
          <w:tcPr>
            <w:tcW w:w="4428" w:type="dxa"/>
            <w:gridSpan w:val="6"/>
          </w:tcPr>
          <w:p>
            <w:pPr>
              <w:pStyle w:val="TableParagraph"/>
              <w:spacing w:before="13"/>
              <w:ind w:left="54"/>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shift</w:t>
            </w:r>
            <w:r>
              <w:rPr>
                <w:rFonts w:ascii="Courier New"/>
                <w:color w:val="231F20"/>
                <w:spacing w:val="-5"/>
                <w:sz w:val="18"/>
              </w:rPr>
              <w:t> </w:t>
            </w:r>
            <w:r>
              <w:rPr>
                <w:rFonts w:ascii="Courier New"/>
                <w:color w:val="231F20"/>
                <w:sz w:val="18"/>
              </w:rPr>
              <w:t>operation</w:t>
            </w:r>
            <w:r>
              <w:rPr>
                <w:rFonts w:ascii="Courier New"/>
                <w:color w:val="231F20"/>
                <w:spacing w:val="-4"/>
                <w:sz w:val="18"/>
              </w:rPr>
              <w:t> </w:t>
            </w:r>
            <w:r>
              <w:rPr>
                <w:rFonts w:ascii="Courier New"/>
                <w:color w:val="231F20"/>
                <w:sz w:val="18"/>
              </w:rPr>
              <w:t>on</w:t>
            </w:r>
            <w:r>
              <w:rPr>
                <w:rFonts w:ascii="Courier New"/>
                <w:color w:val="231F20"/>
                <w:spacing w:val="-5"/>
                <w:sz w:val="18"/>
              </w:rPr>
              <w:t> </w:t>
            </w:r>
            <w:r>
              <w:rPr>
                <w:rFonts w:ascii="Courier New"/>
                <w:color w:val="231F20"/>
                <w:sz w:val="18"/>
              </w:rPr>
              <w:t>signed</w:t>
            </w:r>
            <w:r>
              <w:rPr>
                <w:rFonts w:ascii="Courier New"/>
                <w:color w:val="231F20"/>
                <w:spacing w:val="-4"/>
                <w:sz w:val="18"/>
              </w:rPr>
              <w:t> type</w:t>
            </w:r>
          </w:p>
        </w:tc>
        <w:tc>
          <w:tcPr>
            <w:tcW w:w="320" w:type="dxa"/>
          </w:tcPr>
          <w:p>
            <w:pPr>
              <w:pStyle w:val="TableParagraph"/>
              <w:spacing w:before="13"/>
              <w:ind w:left="5" w:right="1"/>
              <w:jc w:val="center"/>
              <w:rPr>
                <w:rFonts w:ascii="Courier New"/>
                <w:sz w:val="18"/>
              </w:rPr>
            </w:pPr>
            <w:r>
              <w:rPr>
                <w:rFonts w:ascii="Courier New"/>
                <w:color w:val="231F20"/>
                <w:spacing w:val="-5"/>
                <w:sz w:val="18"/>
              </w:rPr>
              <w:t>*/</w:t>
            </w:r>
          </w:p>
        </w:tc>
      </w:tr>
      <w:tr>
        <w:trPr>
          <w:trHeight w:val="329" w:hRule="atLeast"/>
        </w:trPr>
        <w:tc>
          <w:tcPr>
            <w:tcW w:w="698" w:type="dxa"/>
            <w:gridSpan w:val="2"/>
          </w:tcPr>
          <w:p>
            <w:pPr>
              <w:pStyle w:val="TableParagraph"/>
              <w:spacing w:line="197" w:lineRule="exact" w:before="112"/>
              <w:ind w:left="50" w:right="-15"/>
              <w:rPr>
                <w:rFonts w:ascii="Courier New"/>
                <w:sz w:val="18"/>
              </w:rPr>
            </w:pPr>
            <w:r>
              <w:rPr>
                <w:rFonts w:ascii="Courier New"/>
                <w:color w:val="231F20"/>
                <w:sz w:val="18"/>
              </w:rPr>
              <w:t>u8a</w:t>
            </w:r>
            <w:r>
              <w:rPr>
                <w:rFonts w:ascii="Courier New"/>
                <w:color w:val="231F20"/>
                <w:spacing w:val="-5"/>
                <w:sz w:val="18"/>
              </w:rPr>
              <w:t> </w:t>
            </w:r>
            <w:r>
              <w:rPr>
                <w:rFonts w:ascii="Courier New"/>
                <w:color w:val="231F20"/>
                <w:spacing w:val="-7"/>
                <w:sz w:val="18"/>
              </w:rPr>
              <w:t>&lt;&lt;</w:t>
            </w:r>
          </w:p>
        </w:tc>
        <w:tc>
          <w:tcPr>
            <w:tcW w:w="972" w:type="dxa"/>
          </w:tcPr>
          <w:p>
            <w:pPr>
              <w:pStyle w:val="TableParagraph"/>
              <w:spacing w:line="197" w:lineRule="exact" w:before="112"/>
              <w:ind w:left="108"/>
              <w:rPr>
                <w:rFonts w:ascii="Courier New"/>
                <w:sz w:val="18"/>
              </w:rPr>
            </w:pPr>
            <w:r>
              <w:rPr>
                <w:rFonts w:ascii="Courier New"/>
                <w:color w:val="231F20"/>
                <w:spacing w:val="-5"/>
                <w:sz w:val="18"/>
              </w:rPr>
              <w:t>s8a</w:t>
            </w:r>
          </w:p>
        </w:tc>
        <w:tc>
          <w:tcPr>
            <w:tcW w:w="486" w:type="dxa"/>
          </w:tcPr>
          <w:p>
            <w:pPr>
              <w:pStyle w:val="TableParagraph"/>
              <w:spacing w:line="197" w:lineRule="exact" w:before="112"/>
              <w:ind w:right="53"/>
              <w:jc w:val="right"/>
              <w:rPr>
                <w:rFonts w:ascii="Courier New"/>
                <w:sz w:val="18"/>
              </w:rPr>
            </w:pPr>
            <w:r>
              <w:rPr>
                <w:rFonts w:ascii="Courier New"/>
                <w:color w:val="231F20"/>
                <w:spacing w:val="-5"/>
                <w:sz w:val="18"/>
              </w:rPr>
              <w:t>/*</w:t>
            </w:r>
          </w:p>
        </w:tc>
        <w:tc>
          <w:tcPr>
            <w:tcW w:w="1080" w:type="dxa"/>
          </w:tcPr>
          <w:p>
            <w:pPr>
              <w:pStyle w:val="TableParagraph"/>
              <w:spacing w:line="197" w:lineRule="exact" w:before="112"/>
              <w:jc w:val="center"/>
              <w:rPr>
                <w:rFonts w:ascii="Courier New"/>
                <w:sz w:val="18"/>
              </w:rPr>
            </w:pPr>
            <w:r>
              <w:rPr>
                <w:rFonts w:ascii="Courier New"/>
                <w:color w:val="231F20"/>
                <w:spacing w:val="-2"/>
                <w:sz w:val="18"/>
              </w:rPr>
              <w:t>Rationale</w:t>
            </w:r>
          </w:p>
        </w:tc>
        <w:tc>
          <w:tcPr>
            <w:tcW w:w="216" w:type="dxa"/>
          </w:tcPr>
          <w:p>
            <w:pPr>
              <w:pStyle w:val="TableParagraph"/>
              <w:spacing w:line="197" w:lineRule="exact" w:before="112"/>
              <w:jc w:val="center"/>
              <w:rPr>
                <w:rFonts w:ascii="Courier New"/>
                <w:sz w:val="18"/>
              </w:rPr>
            </w:pPr>
            <w:r>
              <w:rPr>
                <w:rFonts w:ascii="Courier New"/>
                <w:color w:val="231F20"/>
                <w:spacing w:val="-10"/>
                <w:sz w:val="18"/>
              </w:rPr>
              <w:t>7</w:t>
            </w:r>
          </w:p>
        </w:tc>
        <w:tc>
          <w:tcPr>
            <w:tcW w:w="810" w:type="dxa"/>
            <w:gridSpan w:val="2"/>
          </w:tcPr>
          <w:p>
            <w:pPr>
              <w:pStyle w:val="TableParagraph"/>
              <w:spacing w:line="197" w:lineRule="exact" w:before="112"/>
              <w:ind w:left="54" w:right="-15"/>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2"/>
                <w:sz w:val="18"/>
              </w:rPr>
              <w:t>shift</w:t>
            </w:r>
          </w:p>
        </w:tc>
        <w:tc>
          <w:tcPr>
            <w:tcW w:w="1080" w:type="dxa"/>
            <w:gridSpan w:val="2"/>
          </w:tcPr>
          <w:p>
            <w:pPr>
              <w:pStyle w:val="TableParagraph"/>
              <w:spacing w:line="197" w:lineRule="exact" w:before="112"/>
              <w:ind w:left="108" w:right="-15"/>
              <w:rPr>
                <w:rFonts w:ascii="Courier New"/>
                <w:sz w:val="18"/>
              </w:rPr>
            </w:pPr>
            <w:r>
              <w:rPr>
                <w:rFonts w:ascii="Courier New"/>
                <w:color w:val="231F20"/>
                <w:spacing w:val="-2"/>
                <w:sz w:val="18"/>
              </w:rPr>
              <w:t>magnitude</w:t>
            </w:r>
          </w:p>
        </w:tc>
        <w:tc>
          <w:tcPr>
            <w:tcW w:w="2538" w:type="dxa"/>
            <w:gridSpan w:val="2"/>
          </w:tcPr>
          <w:p>
            <w:pPr>
              <w:pStyle w:val="TableParagraph"/>
              <w:spacing w:line="197" w:lineRule="exact" w:before="112"/>
              <w:ind w:left="108"/>
              <w:rPr>
                <w:rFonts w:ascii="Courier New"/>
                <w:sz w:val="18"/>
              </w:rPr>
            </w:pPr>
            <w:r>
              <w:rPr>
                <w:rFonts w:ascii="Courier New"/>
                <w:color w:val="231F20"/>
                <w:sz w:val="18"/>
              </w:rPr>
              <w:t>uses</w:t>
            </w:r>
            <w:r>
              <w:rPr>
                <w:rFonts w:ascii="Courier New"/>
                <w:color w:val="231F20"/>
                <w:spacing w:val="-5"/>
                <w:sz w:val="18"/>
              </w:rPr>
              <w:t> </w:t>
            </w:r>
            <w:r>
              <w:rPr>
                <w:rFonts w:ascii="Courier New"/>
                <w:color w:val="231F20"/>
                <w:sz w:val="18"/>
              </w:rPr>
              <w:t>signed</w:t>
            </w:r>
            <w:r>
              <w:rPr>
                <w:rFonts w:ascii="Courier New"/>
                <w:color w:val="231F20"/>
                <w:spacing w:val="-5"/>
                <w:sz w:val="18"/>
              </w:rPr>
              <w:t> </w:t>
            </w:r>
            <w:r>
              <w:rPr>
                <w:rFonts w:ascii="Courier New"/>
                <w:color w:val="231F20"/>
                <w:spacing w:val="-4"/>
                <w:sz w:val="18"/>
              </w:rPr>
              <w:t>type</w:t>
            </w:r>
          </w:p>
        </w:tc>
        <w:tc>
          <w:tcPr>
            <w:tcW w:w="320" w:type="dxa"/>
          </w:tcPr>
          <w:p>
            <w:pPr>
              <w:pStyle w:val="TableParagraph"/>
              <w:spacing w:line="197" w:lineRule="exact" w:before="112"/>
              <w:ind w:left="5" w:right="1"/>
              <w:jc w:val="center"/>
              <w:rPr>
                <w:rFonts w:ascii="Courier New"/>
                <w:sz w:val="18"/>
              </w:rPr>
            </w:pPr>
            <w:r>
              <w:rPr>
                <w:rFonts w:ascii="Courier New"/>
                <w:color w:val="231F20"/>
                <w:spacing w:val="-5"/>
                <w:sz w:val="18"/>
              </w:rPr>
              <w:t>*/</w:t>
            </w:r>
          </w:p>
        </w:tc>
      </w:tr>
      <w:tr>
        <w:trPr>
          <w:trHeight w:val="329" w:hRule="atLeast"/>
        </w:trPr>
        <w:tc>
          <w:tcPr>
            <w:tcW w:w="698" w:type="dxa"/>
            <w:gridSpan w:val="2"/>
          </w:tcPr>
          <w:p>
            <w:pPr>
              <w:pStyle w:val="TableParagraph"/>
              <w:spacing w:before="13"/>
              <w:ind w:left="50" w:right="-15"/>
              <w:rPr>
                <w:rFonts w:ascii="Courier New"/>
                <w:sz w:val="18"/>
              </w:rPr>
            </w:pPr>
            <w:r>
              <w:rPr>
                <w:rFonts w:ascii="Courier New"/>
                <w:color w:val="231F20"/>
                <w:sz w:val="18"/>
              </w:rPr>
              <w:t>u8a</w:t>
            </w:r>
            <w:r>
              <w:rPr>
                <w:rFonts w:ascii="Courier New"/>
                <w:color w:val="231F20"/>
                <w:spacing w:val="-5"/>
                <w:sz w:val="18"/>
              </w:rPr>
              <w:t> </w:t>
            </w:r>
            <w:r>
              <w:rPr>
                <w:rFonts w:ascii="Courier New"/>
                <w:color w:val="231F20"/>
                <w:spacing w:val="-7"/>
                <w:sz w:val="18"/>
              </w:rPr>
              <w:t>&lt;&lt;</w:t>
            </w:r>
          </w:p>
        </w:tc>
        <w:tc>
          <w:tcPr>
            <w:tcW w:w="972" w:type="dxa"/>
          </w:tcPr>
          <w:p>
            <w:pPr>
              <w:pStyle w:val="TableParagraph"/>
              <w:spacing w:before="13"/>
              <w:ind w:left="108"/>
              <w:rPr>
                <w:rFonts w:ascii="Courier New"/>
                <w:sz w:val="18"/>
              </w:rPr>
            </w:pPr>
            <w:r>
              <w:rPr>
                <w:rFonts w:ascii="Courier New"/>
                <w:color w:val="231F20"/>
                <w:spacing w:val="-2"/>
                <w:sz w:val="18"/>
              </w:rPr>
              <w:t>-</w:t>
            </w:r>
            <w:r>
              <w:rPr>
                <w:rFonts w:ascii="Courier New"/>
                <w:color w:val="231F20"/>
                <w:spacing w:val="-10"/>
                <w:sz w:val="18"/>
              </w:rPr>
              <w:t>1</w:t>
            </w:r>
          </w:p>
        </w:tc>
        <w:tc>
          <w:tcPr>
            <w:tcW w:w="486" w:type="dxa"/>
          </w:tcPr>
          <w:p>
            <w:pPr>
              <w:pStyle w:val="TableParagraph"/>
              <w:spacing w:before="13"/>
              <w:ind w:right="53"/>
              <w:jc w:val="right"/>
              <w:rPr>
                <w:rFonts w:ascii="Courier New"/>
                <w:sz w:val="18"/>
              </w:rPr>
            </w:pPr>
            <w:r>
              <w:rPr>
                <w:rFonts w:ascii="Courier New"/>
                <w:color w:val="231F20"/>
                <w:spacing w:val="-5"/>
                <w:sz w:val="18"/>
              </w:rPr>
              <w:t>/*</w:t>
            </w:r>
          </w:p>
        </w:tc>
        <w:tc>
          <w:tcPr>
            <w:tcW w:w="1080" w:type="dxa"/>
          </w:tcPr>
          <w:p>
            <w:pPr>
              <w:pStyle w:val="TableParagraph"/>
              <w:spacing w:before="13"/>
              <w:jc w:val="center"/>
              <w:rPr>
                <w:rFonts w:ascii="Courier New"/>
                <w:sz w:val="18"/>
              </w:rPr>
            </w:pPr>
            <w:r>
              <w:rPr>
                <w:rFonts w:ascii="Courier New"/>
                <w:color w:val="231F20"/>
                <w:spacing w:val="-2"/>
                <w:sz w:val="18"/>
              </w:rPr>
              <w:t>Rationale</w:t>
            </w:r>
          </w:p>
        </w:tc>
        <w:tc>
          <w:tcPr>
            <w:tcW w:w="216" w:type="dxa"/>
          </w:tcPr>
          <w:p>
            <w:pPr>
              <w:pStyle w:val="TableParagraph"/>
              <w:spacing w:before="13"/>
              <w:jc w:val="center"/>
              <w:rPr>
                <w:rFonts w:ascii="Courier New"/>
                <w:sz w:val="18"/>
              </w:rPr>
            </w:pPr>
            <w:r>
              <w:rPr>
                <w:rFonts w:ascii="Courier New"/>
                <w:color w:val="231F20"/>
                <w:spacing w:val="-10"/>
                <w:sz w:val="18"/>
              </w:rPr>
              <w:t>7</w:t>
            </w:r>
          </w:p>
        </w:tc>
        <w:tc>
          <w:tcPr>
            <w:tcW w:w="810" w:type="dxa"/>
            <w:gridSpan w:val="2"/>
          </w:tcPr>
          <w:p>
            <w:pPr>
              <w:pStyle w:val="TableParagraph"/>
              <w:spacing w:before="13"/>
              <w:ind w:left="54" w:right="-15"/>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2"/>
                <w:sz w:val="18"/>
              </w:rPr>
              <w:t>shift</w:t>
            </w:r>
          </w:p>
        </w:tc>
        <w:tc>
          <w:tcPr>
            <w:tcW w:w="1080" w:type="dxa"/>
            <w:gridSpan w:val="2"/>
          </w:tcPr>
          <w:p>
            <w:pPr>
              <w:pStyle w:val="TableParagraph"/>
              <w:spacing w:before="13"/>
              <w:ind w:left="108" w:right="-15"/>
              <w:rPr>
                <w:rFonts w:ascii="Courier New"/>
                <w:sz w:val="18"/>
              </w:rPr>
            </w:pPr>
            <w:r>
              <w:rPr>
                <w:rFonts w:ascii="Courier New"/>
                <w:color w:val="231F20"/>
                <w:spacing w:val="-2"/>
                <w:sz w:val="18"/>
              </w:rPr>
              <w:t>magnitude</w:t>
            </w:r>
          </w:p>
        </w:tc>
        <w:tc>
          <w:tcPr>
            <w:tcW w:w="2538" w:type="dxa"/>
            <w:gridSpan w:val="2"/>
          </w:tcPr>
          <w:p>
            <w:pPr>
              <w:pStyle w:val="TableParagraph"/>
              <w:spacing w:before="13"/>
              <w:ind w:left="108"/>
              <w:rPr>
                <w:rFonts w:ascii="Courier New"/>
                <w:sz w:val="18"/>
              </w:rPr>
            </w:pPr>
            <w:r>
              <w:rPr>
                <w:rFonts w:ascii="Courier New"/>
                <w:color w:val="231F20"/>
                <w:sz w:val="18"/>
              </w:rPr>
              <w:t>uses</w:t>
            </w:r>
            <w:r>
              <w:rPr>
                <w:rFonts w:ascii="Courier New"/>
                <w:color w:val="231F20"/>
                <w:spacing w:val="-5"/>
                <w:sz w:val="18"/>
              </w:rPr>
              <w:t> </w:t>
            </w:r>
            <w:r>
              <w:rPr>
                <w:rFonts w:ascii="Courier New"/>
                <w:color w:val="231F20"/>
                <w:sz w:val="18"/>
              </w:rPr>
              <w:t>signed</w:t>
            </w:r>
            <w:r>
              <w:rPr>
                <w:rFonts w:ascii="Courier New"/>
                <w:color w:val="231F20"/>
                <w:spacing w:val="-5"/>
                <w:sz w:val="18"/>
              </w:rPr>
              <w:t> </w:t>
            </w:r>
            <w:r>
              <w:rPr>
                <w:rFonts w:ascii="Courier New"/>
                <w:color w:val="231F20"/>
                <w:spacing w:val="-4"/>
                <w:sz w:val="18"/>
              </w:rPr>
              <w:t>type</w:t>
            </w:r>
          </w:p>
        </w:tc>
        <w:tc>
          <w:tcPr>
            <w:tcW w:w="320" w:type="dxa"/>
          </w:tcPr>
          <w:p>
            <w:pPr>
              <w:pStyle w:val="TableParagraph"/>
              <w:spacing w:before="13"/>
              <w:ind w:left="5" w:right="1"/>
              <w:jc w:val="center"/>
              <w:rPr>
                <w:rFonts w:ascii="Courier New"/>
                <w:sz w:val="18"/>
              </w:rPr>
            </w:pPr>
            <w:r>
              <w:rPr>
                <w:rFonts w:ascii="Courier New"/>
                <w:color w:val="231F20"/>
                <w:spacing w:val="-5"/>
                <w:sz w:val="18"/>
              </w:rPr>
              <w:t>*/</w:t>
            </w:r>
          </w:p>
        </w:tc>
      </w:tr>
      <w:tr>
        <w:trPr>
          <w:trHeight w:val="366" w:hRule="atLeast"/>
        </w:trPr>
        <w:tc>
          <w:tcPr>
            <w:tcW w:w="482" w:type="dxa"/>
          </w:tcPr>
          <w:p>
            <w:pPr>
              <w:pStyle w:val="TableParagraph"/>
              <w:spacing w:before="112"/>
              <w:ind w:left="50" w:right="-15"/>
              <w:jc w:val="center"/>
              <w:rPr>
                <w:rFonts w:ascii="Courier New"/>
                <w:sz w:val="18"/>
              </w:rPr>
            </w:pPr>
            <w:r>
              <w:rPr>
                <w:rFonts w:ascii="Courier New"/>
                <w:color w:val="231F20"/>
                <w:spacing w:val="-2"/>
                <w:sz w:val="18"/>
              </w:rPr>
              <w:t>-</w:t>
            </w:r>
            <w:r>
              <w:rPr>
                <w:rFonts w:ascii="Courier New"/>
                <w:color w:val="231F20"/>
                <w:spacing w:val="-5"/>
                <w:sz w:val="18"/>
              </w:rPr>
              <w:t>u8a</w:t>
            </w:r>
          </w:p>
        </w:tc>
        <w:tc>
          <w:tcPr>
            <w:tcW w:w="1674" w:type="dxa"/>
            <w:gridSpan w:val="3"/>
          </w:tcPr>
          <w:p>
            <w:pPr>
              <w:pStyle w:val="TableParagraph"/>
              <w:spacing w:before="112"/>
              <w:ind w:right="53"/>
              <w:jc w:val="right"/>
              <w:rPr>
                <w:rFonts w:ascii="Courier New"/>
                <w:sz w:val="18"/>
              </w:rPr>
            </w:pPr>
            <w:r>
              <w:rPr>
                <w:rFonts w:ascii="Courier New"/>
                <w:color w:val="231F20"/>
                <w:spacing w:val="-5"/>
                <w:sz w:val="18"/>
              </w:rPr>
              <w:t>/*</w:t>
            </w:r>
          </w:p>
        </w:tc>
        <w:tc>
          <w:tcPr>
            <w:tcW w:w="1080" w:type="dxa"/>
          </w:tcPr>
          <w:p>
            <w:pPr>
              <w:pStyle w:val="TableParagraph"/>
              <w:spacing w:before="112"/>
              <w:jc w:val="center"/>
              <w:rPr>
                <w:rFonts w:ascii="Courier New"/>
                <w:sz w:val="18"/>
              </w:rPr>
            </w:pPr>
            <w:r>
              <w:rPr>
                <w:rFonts w:ascii="Courier New"/>
                <w:color w:val="231F20"/>
                <w:spacing w:val="-2"/>
                <w:sz w:val="18"/>
              </w:rPr>
              <w:t>Rationale</w:t>
            </w:r>
          </w:p>
        </w:tc>
        <w:tc>
          <w:tcPr>
            <w:tcW w:w="216" w:type="dxa"/>
          </w:tcPr>
          <w:p>
            <w:pPr>
              <w:pStyle w:val="TableParagraph"/>
              <w:spacing w:before="112"/>
              <w:jc w:val="center"/>
              <w:rPr>
                <w:rFonts w:ascii="Courier New"/>
                <w:sz w:val="18"/>
              </w:rPr>
            </w:pPr>
            <w:r>
              <w:rPr>
                <w:rFonts w:ascii="Courier New"/>
                <w:color w:val="231F20"/>
                <w:spacing w:val="-10"/>
                <w:sz w:val="18"/>
              </w:rPr>
              <w:t>8</w:t>
            </w:r>
          </w:p>
        </w:tc>
        <w:tc>
          <w:tcPr>
            <w:tcW w:w="216" w:type="dxa"/>
          </w:tcPr>
          <w:p>
            <w:pPr>
              <w:pStyle w:val="TableParagraph"/>
              <w:spacing w:before="112"/>
              <w:jc w:val="center"/>
              <w:rPr>
                <w:rFonts w:ascii="Courier New"/>
                <w:sz w:val="18"/>
              </w:rPr>
            </w:pPr>
            <w:r>
              <w:rPr>
                <w:rFonts w:ascii="Courier New"/>
                <w:color w:val="231F20"/>
                <w:spacing w:val="-10"/>
                <w:sz w:val="18"/>
              </w:rPr>
              <w:t>-</w:t>
            </w:r>
          </w:p>
        </w:tc>
        <w:tc>
          <w:tcPr>
            <w:tcW w:w="594" w:type="dxa"/>
          </w:tcPr>
          <w:p>
            <w:pPr>
              <w:pStyle w:val="TableParagraph"/>
              <w:spacing w:before="112"/>
              <w:ind w:left="54" w:right="-15"/>
              <w:jc w:val="center"/>
              <w:rPr>
                <w:rFonts w:ascii="Courier New"/>
                <w:sz w:val="18"/>
              </w:rPr>
            </w:pPr>
            <w:r>
              <w:rPr>
                <w:rFonts w:ascii="Courier New"/>
                <w:color w:val="231F20"/>
                <w:spacing w:val="-2"/>
                <w:sz w:val="18"/>
              </w:rPr>
              <w:t>unary</w:t>
            </w:r>
          </w:p>
        </w:tc>
        <w:tc>
          <w:tcPr>
            <w:tcW w:w="3618" w:type="dxa"/>
            <w:gridSpan w:val="4"/>
          </w:tcPr>
          <w:p>
            <w:pPr>
              <w:pStyle w:val="TableParagraph"/>
              <w:spacing w:before="112"/>
              <w:ind w:left="108"/>
              <w:rPr>
                <w:rFonts w:ascii="Courier New"/>
                <w:sz w:val="18"/>
              </w:rPr>
            </w:pPr>
            <w:r>
              <w:rPr>
                <w:rFonts w:ascii="Courier New"/>
                <w:color w:val="231F20"/>
                <w:sz w:val="18"/>
              </w:rPr>
              <w:t>minus</w:t>
            </w:r>
            <w:r>
              <w:rPr>
                <w:rFonts w:ascii="Courier New"/>
                <w:color w:val="231F20"/>
                <w:spacing w:val="-5"/>
                <w:sz w:val="18"/>
              </w:rPr>
              <w:t> </w:t>
            </w:r>
            <w:r>
              <w:rPr>
                <w:rFonts w:ascii="Courier New"/>
                <w:color w:val="231F20"/>
                <w:sz w:val="18"/>
              </w:rPr>
              <w:t>on</w:t>
            </w:r>
            <w:r>
              <w:rPr>
                <w:rFonts w:ascii="Courier New"/>
                <w:color w:val="231F20"/>
                <w:spacing w:val="-5"/>
                <w:sz w:val="18"/>
              </w:rPr>
              <w:t> </w:t>
            </w:r>
            <w:r>
              <w:rPr>
                <w:rFonts w:ascii="Courier New"/>
                <w:color w:val="231F20"/>
                <w:sz w:val="18"/>
              </w:rPr>
              <w:t>unsigned</w:t>
            </w:r>
            <w:r>
              <w:rPr>
                <w:rFonts w:ascii="Courier New"/>
                <w:color w:val="231F20"/>
                <w:spacing w:val="-5"/>
                <w:sz w:val="18"/>
              </w:rPr>
              <w:t> </w:t>
            </w:r>
            <w:r>
              <w:rPr>
                <w:rFonts w:ascii="Courier New"/>
                <w:color w:val="231F20"/>
                <w:spacing w:val="-4"/>
                <w:sz w:val="18"/>
              </w:rPr>
              <w:t>type</w:t>
            </w:r>
          </w:p>
        </w:tc>
        <w:tc>
          <w:tcPr>
            <w:tcW w:w="320" w:type="dxa"/>
          </w:tcPr>
          <w:p>
            <w:pPr>
              <w:pStyle w:val="TableParagraph"/>
              <w:spacing w:before="112"/>
              <w:ind w:left="5" w:right="1"/>
              <w:jc w:val="center"/>
              <w:rPr>
                <w:rFonts w:ascii="Courier New"/>
                <w:sz w:val="18"/>
              </w:rPr>
            </w:pPr>
            <w:r>
              <w:rPr>
                <w:rFonts w:ascii="Courier New"/>
                <w:color w:val="231F20"/>
                <w:spacing w:val="-5"/>
                <w:sz w:val="18"/>
              </w:rPr>
              <w:t>*/</w:t>
            </w:r>
          </w:p>
        </w:tc>
      </w:tr>
    </w:tbl>
    <w:p>
      <w:pPr>
        <w:pStyle w:val="BodyText"/>
        <w:spacing w:before="188"/>
        <w:ind w:left="1194"/>
      </w:pPr>
      <w:r>
        <w:rPr/>
        <mc:AlternateContent>
          <mc:Choice Requires="wps">
            <w:drawing>
              <wp:anchor distT="0" distB="0" distL="0" distR="0" allowOverlap="1" layoutInCell="1" locked="0" behindDoc="0" simplePos="0" relativeHeight="15855104">
                <wp:simplePos x="0" y="0"/>
                <wp:positionH relativeFrom="page">
                  <wp:posOffset>351439</wp:posOffset>
                </wp:positionH>
                <wp:positionV relativeFrom="page">
                  <wp:posOffset>526605</wp:posOffset>
                </wp:positionV>
                <wp:extent cx="267970" cy="1321435"/>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41.465015pt;width:21.1pt;height:104.05pt;mso-position-horizontal-relative:page;mso-position-vertical-relative:page;z-index:15855104" type="#_x0000_t202" id="docshape255"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rPr>
        <w:t>The</w:t>
      </w:r>
      <w:r>
        <w:rPr>
          <w:color w:val="231F20"/>
          <w:spacing w:val="5"/>
        </w:rPr>
        <w:t> </w:t>
      </w:r>
      <w:r>
        <w:rPr>
          <w:color w:val="231F20"/>
        </w:rPr>
        <w:t>following</w:t>
      </w:r>
      <w:r>
        <w:rPr>
          <w:color w:val="231F20"/>
          <w:spacing w:val="5"/>
        </w:rPr>
        <w:t> </w:t>
      </w:r>
      <w:r>
        <w:rPr>
          <w:color w:val="231F20"/>
        </w:rPr>
        <w:t>example</w:t>
      </w:r>
      <w:r>
        <w:rPr>
          <w:color w:val="231F20"/>
          <w:spacing w:val="5"/>
        </w:rPr>
        <w:t> </w:t>
      </w:r>
      <w:r>
        <w:rPr>
          <w:color w:val="231F20"/>
        </w:rPr>
        <w:t>is</w:t>
      </w:r>
      <w:r>
        <w:rPr>
          <w:color w:val="231F20"/>
          <w:spacing w:val="6"/>
        </w:rPr>
        <w:t> </w:t>
      </w:r>
      <w:r>
        <w:rPr>
          <w:color w:val="231F20"/>
        </w:rPr>
        <w:t>non-compliant</w:t>
      </w:r>
      <w:r>
        <w:rPr>
          <w:color w:val="231F20"/>
          <w:spacing w:val="5"/>
        </w:rPr>
        <w:t> </w:t>
      </w:r>
      <w:r>
        <w:rPr>
          <w:color w:val="231F20"/>
        </w:rPr>
        <w:t>with</w:t>
      </w:r>
      <w:r>
        <w:rPr>
          <w:color w:val="231F20"/>
          <w:spacing w:val="5"/>
        </w:rPr>
        <w:t> </w:t>
      </w:r>
      <w:r>
        <w:rPr>
          <w:color w:val="231F20"/>
        </w:rPr>
        <w:t>this</w:t>
      </w:r>
      <w:r>
        <w:rPr>
          <w:color w:val="231F20"/>
          <w:spacing w:val="5"/>
        </w:rPr>
        <w:t> </w:t>
      </w:r>
      <w:r>
        <w:rPr>
          <w:color w:val="231F20"/>
        </w:rPr>
        <w:t>rule</w:t>
      </w:r>
      <w:r>
        <w:rPr>
          <w:color w:val="231F20"/>
          <w:spacing w:val="6"/>
        </w:rPr>
        <w:t> </w:t>
      </w:r>
      <w:r>
        <w:rPr>
          <w:color w:val="231F20"/>
        </w:rPr>
        <w:t>and</w:t>
      </w:r>
      <w:r>
        <w:rPr>
          <w:color w:val="231F20"/>
          <w:spacing w:val="5"/>
        </w:rPr>
        <w:t> </w:t>
      </w:r>
      <w:r>
        <w:rPr>
          <w:color w:val="231F20"/>
        </w:rPr>
        <w:t>also</w:t>
      </w:r>
      <w:r>
        <w:rPr>
          <w:color w:val="231F20"/>
          <w:spacing w:val="5"/>
        </w:rPr>
        <w:t> </w:t>
      </w:r>
      <w:r>
        <w:rPr>
          <w:color w:val="231F20"/>
        </w:rPr>
        <w:t>violates</w:t>
      </w:r>
      <w:r>
        <w:rPr>
          <w:color w:val="231F20"/>
          <w:spacing w:val="5"/>
        </w:rPr>
        <w:t> </w:t>
      </w:r>
      <w:hyperlink w:history="true" w:anchor="_bookmark69">
        <w:r>
          <w:rPr>
            <w:color w:val="231F20"/>
          </w:rPr>
          <w:t>Rule</w:t>
        </w:r>
        <w:r>
          <w:rPr>
            <w:color w:val="231F20"/>
            <w:spacing w:val="6"/>
          </w:rPr>
          <w:t> </w:t>
        </w:r>
        <w:r>
          <w:rPr>
            <w:color w:val="231F20"/>
            <w:spacing w:val="-2"/>
          </w:rPr>
          <w:t>10.3</w:t>
        </w:r>
      </w:hyperlink>
      <w:r>
        <w:rPr>
          <w:color w:val="231F20"/>
          <w:spacing w:val="-2"/>
        </w:rPr>
        <w:t>:</w:t>
      </w:r>
    </w:p>
    <w:p>
      <w:pPr>
        <w:pStyle w:val="BodyText"/>
        <w:spacing w:before="6"/>
      </w:pPr>
    </w:p>
    <w:p>
      <w:pPr>
        <w:tabs>
          <w:tab w:pos="3030" w:val="left" w:leader="none"/>
        </w:tabs>
        <w:spacing w:before="0"/>
        <w:ind w:left="1194" w:right="0" w:firstLine="0"/>
        <w:jc w:val="left"/>
        <w:rPr>
          <w:rFonts w:ascii="Courier New"/>
          <w:sz w:val="18"/>
        </w:rPr>
      </w:pPr>
      <w:r>
        <w:rPr>
          <w:rFonts w:ascii="Courier New"/>
          <w:color w:val="231F20"/>
          <w:sz w:val="18"/>
        </w:rPr>
        <w:t>ena</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5"/>
          <w:sz w:val="18"/>
        </w:rPr>
        <w:t>a1</w:t>
      </w:r>
      <w:r>
        <w:rPr>
          <w:rFonts w:ascii="Courier New"/>
          <w:color w:val="231F20"/>
          <w:sz w:val="18"/>
        </w:rPr>
        <w:tab/>
        <w:t>/*</w:t>
      </w:r>
      <w:r>
        <w:rPr>
          <w:rFonts w:ascii="Courier New"/>
          <w:color w:val="231F20"/>
          <w:spacing w:val="-7"/>
          <w:sz w:val="18"/>
        </w:rPr>
        <w:t> </w:t>
      </w:r>
      <w:r>
        <w:rPr>
          <w:rFonts w:ascii="Courier New"/>
          <w:color w:val="231F20"/>
          <w:sz w:val="18"/>
        </w:rPr>
        <w:t>Rationale</w:t>
      </w:r>
      <w:r>
        <w:rPr>
          <w:rFonts w:ascii="Courier New"/>
          <w:color w:val="231F20"/>
          <w:spacing w:val="-5"/>
          <w:sz w:val="18"/>
        </w:rPr>
        <w:t> </w:t>
      </w:r>
      <w:r>
        <w:rPr>
          <w:rFonts w:ascii="Courier New"/>
          <w:color w:val="231F20"/>
          <w:sz w:val="18"/>
        </w:rPr>
        <w:t>5</w:t>
      </w:r>
      <w:r>
        <w:rPr>
          <w:rFonts w:ascii="Courier New"/>
          <w:color w:val="231F20"/>
          <w:spacing w:val="-4"/>
          <w:sz w:val="18"/>
        </w:rPr>
        <w:t> </w:t>
      </w:r>
      <w:r>
        <w:rPr>
          <w:rFonts w:ascii="Courier New"/>
          <w:color w:val="231F20"/>
          <w:sz w:val="18"/>
        </w:rPr>
        <w:t>-</w:t>
      </w:r>
      <w:r>
        <w:rPr>
          <w:rFonts w:ascii="Courier New"/>
          <w:color w:val="231F20"/>
          <w:spacing w:val="-5"/>
          <w:sz w:val="18"/>
        </w:rPr>
        <w:t> </w:t>
      </w:r>
      <w:r>
        <w:rPr>
          <w:rFonts w:ascii="Courier New"/>
          <w:color w:val="231F20"/>
          <w:sz w:val="18"/>
        </w:rPr>
        <w:t>enum</w:t>
      </w:r>
      <w:r>
        <w:rPr>
          <w:rFonts w:ascii="Courier New"/>
          <w:color w:val="231F20"/>
          <w:spacing w:val="-4"/>
          <w:sz w:val="18"/>
        </w:rPr>
        <w:t> </w:t>
      </w:r>
      <w:r>
        <w:rPr>
          <w:rFonts w:ascii="Courier New"/>
          <w:color w:val="231F20"/>
          <w:sz w:val="18"/>
        </w:rPr>
        <w:t>type</w:t>
      </w:r>
      <w:r>
        <w:rPr>
          <w:rFonts w:ascii="Courier New"/>
          <w:color w:val="231F20"/>
          <w:spacing w:val="-5"/>
          <w:sz w:val="18"/>
        </w:rPr>
        <w:t> </w:t>
      </w:r>
      <w:r>
        <w:rPr>
          <w:rFonts w:ascii="Courier New"/>
          <w:color w:val="231F20"/>
          <w:sz w:val="18"/>
        </w:rPr>
        <w:t>used</w:t>
      </w:r>
      <w:r>
        <w:rPr>
          <w:rFonts w:ascii="Courier New"/>
          <w:color w:val="231F20"/>
          <w:spacing w:val="-5"/>
          <w:sz w:val="18"/>
        </w:rPr>
        <w:t> </w:t>
      </w:r>
      <w:r>
        <w:rPr>
          <w:rFonts w:ascii="Courier New"/>
          <w:color w:val="231F20"/>
          <w:sz w:val="18"/>
        </w:rPr>
        <w:t>in</w:t>
      </w:r>
      <w:r>
        <w:rPr>
          <w:rFonts w:ascii="Courier New"/>
          <w:color w:val="231F20"/>
          <w:spacing w:val="-4"/>
          <w:sz w:val="18"/>
        </w:rPr>
        <w:t> </w:t>
      </w:r>
      <w:r>
        <w:rPr>
          <w:rFonts w:ascii="Courier New"/>
          <w:color w:val="231F20"/>
          <w:sz w:val="18"/>
        </w:rPr>
        <w:t>arithmetic</w:t>
      </w:r>
      <w:r>
        <w:rPr>
          <w:rFonts w:ascii="Courier New"/>
          <w:color w:val="231F20"/>
          <w:spacing w:val="-5"/>
          <w:sz w:val="18"/>
        </w:rPr>
        <w:t> </w:t>
      </w:r>
      <w:r>
        <w:rPr>
          <w:rFonts w:ascii="Courier New"/>
          <w:color w:val="231F20"/>
          <w:sz w:val="18"/>
        </w:rPr>
        <w:t>operation</w:t>
      </w:r>
      <w:r>
        <w:rPr>
          <w:rFonts w:ascii="Courier New"/>
          <w:color w:val="231F20"/>
          <w:spacing w:val="-4"/>
          <w:sz w:val="18"/>
        </w:rPr>
        <w:t> </w:t>
      </w:r>
      <w:r>
        <w:rPr>
          <w:rFonts w:ascii="Courier New"/>
          <w:color w:val="231F20"/>
          <w:spacing w:val="-5"/>
          <w:sz w:val="18"/>
        </w:rPr>
        <w:t>*/</w:t>
      </w:r>
    </w:p>
    <w:p>
      <w:pPr>
        <w:pStyle w:val="BodyText"/>
        <w:spacing w:before="9"/>
        <w:rPr>
          <w:rFonts w:ascii="Courier New"/>
          <w:sz w:val="18"/>
        </w:rPr>
      </w:pPr>
    </w:p>
    <w:p>
      <w:pPr>
        <w:pStyle w:val="BodyText"/>
        <w:ind w:left="1194"/>
      </w:pPr>
      <w:r>
        <w:rPr>
          <w:color w:val="231F20"/>
        </w:rPr>
        <w:t>The</w:t>
      </w:r>
      <w:r>
        <w:rPr>
          <w:color w:val="231F20"/>
          <w:spacing w:val="1"/>
        </w:rPr>
        <w:t> </w:t>
      </w:r>
      <w:r>
        <w:rPr>
          <w:color w:val="231F20"/>
        </w:rPr>
        <w:t>following</w:t>
      </w:r>
      <w:r>
        <w:rPr>
          <w:color w:val="231F20"/>
          <w:spacing w:val="1"/>
        </w:rPr>
        <w:t> </w:t>
      </w:r>
      <w:r>
        <w:rPr>
          <w:color w:val="231F20"/>
        </w:rPr>
        <w:t>examples</w:t>
      </w:r>
      <w:r>
        <w:rPr>
          <w:color w:val="231F20"/>
          <w:spacing w:val="1"/>
        </w:rPr>
        <w:t> </w:t>
      </w:r>
      <w:r>
        <w:rPr>
          <w:color w:val="231F20"/>
        </w:rPr>
        <w:t>are</w:t>
      </w:r>
      <w:r>
        <w:rPr>
          <w:color w:val="231F20"/>
          <w:spacing w:val="1"/>
        </w:rPr>
        <w:t> </w:t>
      </w:r>
      <w:r>
        <w:rPr>
          <w:color w:val="231F20"/>
          <w:spacing w:val="-2"/>
        </w:rPr>
        <w:t>compliant:</w:t>
      </w:r>
    </w:p>
    <w:p>
      <w:pPr>
        <w:pStyle w:val="BodyText"/>
        <w:spacing w:before="6"/>
      </w:pPr>
    </w:p>
    <w:p>
      <w:pPr>
        <w:spacing w:before="0"/>
        <w:ind w:left="1194" w:right="0" w:firstLine="0"/>
        <w:jc w:val="left"/>
        <w:rPr>
          <w:rFonts w:ascii="Courier New"/>
          <w:sz w:val="18"/>
        </w:rPr>
      </w:pPr>
      <w:r>
        <w:rPr>
          <w:rFonts w:ascii="Courier New"/>
          <w:color w:val="231F20"/>
          <w:sz w:val="18"/>
        </w:rPr>
        <w:t>bla</w:t>
      </w:r>
      <w:r>
        <w:rPr>
          <w:rFonts w:ascii="Courier New"/>
          <w:color w:val="231F20"/>
          <w:spacing w:val="-3"/>
          <w:sz w:val="18"/>
        </w:rPr>
        <w:t> </w:t>
      </w:r>
      <w:r>
        <w:rPr>
          <w:rFonts w:ascii="Courier New"/>
          <w:color w:val="231F20"/>
          <w:sz w:val="18"/>
        </w:rPr>
        <w:t>&amp;&amp;</w:t>
      </w:r>
      <w:r>
        <w:rPr>
          <w:rFonts w:ascii="Courier New"/>
          <w:color w:val="231F20"/>
          <w:spacing w:val="-2"/>
          <w:sz w:val="18"/>
        </w:rPr>
        <w:t> </w:t>
      </w:r>
      <w:r>
        <w:rPr>
          <w:rFonts w:ascii="Courier New"/>
          <w:color w:val="231F20"/>
          <w:spacing w:val="-5"/>
          <w:sz w:val="18"/>
        </w:rPr>
        <w:t>blb</w:t>
      </w:r>
    </w:p>
    <w:p>
      <w:pPr>
        <w:spacing w:before="26"/>
        <w:ind w:left="1194" w:right="0" w:firstLine="0"/>
        <w:jc w:val="left"/>
        <w:rPr>
          <w:rFonts w:ascii="Courier New"/>
          <w:sz w:val="18"/>
        </w:rPr>
      </w:pPr>
      <w:r>
        <w:rPr>
          <w:rFonts w:ascii="Courier New"/>
          <w:color w:val="231F20"/>
          <w:sz w:val="18"/>
        </w:rPr>
        <w:t>bla</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u8a</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5"/>
          <w:sz w:val="18"/>
        </w:rPr>
        <w:t>u8b</w:t>
      </w:r>
    </w:p>
    <w:p>
      <w:pPr>
        <w:pStyle w:val="BodyText"/>
        <w:spacing w:before="21"/>
        <w:rPr>
          <w:rFonts w:ascii="Courier New"/>
          <w:sz w:val="18"/>
        </w:rPr>
      </w:pPr>
    </w:p>
    <w:p>
      <w:pPr>
        <w:spacing w:line="271" w:lineRule="auto" w:before="0"/>
        <w:ind w:left="1194" w:right="9127" w:firstLine="0"/>
        <w:jc w:val="left"/>
        <w:rPr>
          <w:rFonts w:ascii="Courier New"/>
          <w:sz w:val="18"/>
        </w:rPr>
      </w:pPr>
      <w:r>
        <w:rPr>
          <w:rFonts w:ascii="Courier New"/>
          <w:color w:val="231F20"/>
          <w:sz w:val="18"/>
        </w:rPr>
        <w:t>cha</w:t>
      </w:r>
      <w:r>
        <w:rPr>
          <w:rFonts w:ascii="Courier New"/>
          <w:color w:val="231F20"/>
          <w:spacing w:val="-17"/>
          <w:sz w:val="18"/>
        </w:rPr>
        <w:t> </w:t>
      </w:r>
      <w:r>
        <w:rPr>
          <w:rFonts w:ascii="Courier New"/>
          <w:color w:val="231F20"/>
          <w:sz w:val="18"/>
        </w:rPr>
        <w:t>-</w:t>
      </w:r>
      <w:r>
        <w:rPr>
          <w:rFonts w:ascii="Courier New"/>
          <w:color w:val="231F20"/>
          <w:spacing w:val="-17"/>
          <w:sz w:val="18"/>
        </w:rPr>
        <w:t> </w:t>
      </w:r>
      <w:r>
        <w:rPr>
          <w:rFonts w:ascii="Courier New"/>
          <w:color w:val="231F20"/>
          <w:sz w:val="18"/>
        </w:rPr>
        <w:t>chb cha</w:t>
      </w:r>
      <w:r>
        <w:rPr>
          <w:rFonts w:ascii="Courier New"/>
          <w:color w:val="231F20"/>
          <w:spacing w:val="-2"/>
          <w:sz w:val="18"/>
        </w:rPr>
        <w:t> </w:t>
      </w:r>
      <w:r>
        <w:rPr>
          <w:rFonts w:ascii="Courier New"/>
          <w:color w:val="231F20"/>
          <w:sz w:val="18"/>
        </w:rPr>
        <w:t>&gt;</w:t>
      </w:r>
      <w:r>
        <w:rPr>
          <w:rFonts w:ascii="Courier New"/>
          <w:color w:val="231F20"/>
          <w:spacing w:val="-2"/>
          <w:sz w:val="18"/>
        </w:rPr>
        <w:t> </w:t>
      </w:r>
      <w:r>
        <w:rPr>
          <w:rFonts w:ascii="Courier New"/>
          <w:color w:val="231F20"/>
          <w:spacing w:val="-5"/>
          <w:sz w:val="18"/>
        </w:rPr>
        <w:t>chb</w:t>
      </w:r>
    </w:p>
    <w:p>
      <w:pPr>
        <w:spacing w:before="198"/>
        <w:ind w:left="1194" w:right="0" w:firstLine="0"/>
        <w:jc w:val="left"/>
        <w:rPr>
          <w:rFonts w:ascii="Courier New"/>
          <w:sz w:val="18"/>
        </w:rPr>
      </w:pPr>
      <w:r>
        <w:rPr>
          <w:rFonts w:ascii="Courier New"/>
          <w:color w:val="231F20"/>
          <w:sz w:val="18"/>
        </w:rPr>
        <w:t>ena</w:t>
      </w:r>
      <w:r>
        <w:rPr>
          <w:rFonts w:ascii="Courier New"/>
          <w:color w:val="231F20"/>
          <w:spacing w:val="-2"/>
          <w:sz w:val="18"/>
        </w:rPr>
        <w:t> </w:t>
      </w:r>
      <w:r>
        <w:rPr>
          <w:rFonts w:ascii="Courier New"/>
          <w:color w:val="231F20"/>
          <w:sz w:val="18"/>
        </w:rPr>
        <w:t>&gt;</w:t>
      </w:r>
      <w:r>
        <w:rPr>
          <w:rFonts w:ascii="Courier New"/>
          <w:color w:val="231F20"/>
          <w:spacing w:val="-2"/>
          <w:sz w:val="18"/>
        </w:rPr>
        <w:t> </w:t>
      </w:r>
      <w:r>
        <w:rPr>
          <w:rFonts w:ascii="Courier New"/>
          <w:color w:val="231F20"/>
          <w:spacing w:val="-5"/>
          <w:sz w:val="18"/>
        </w:rPr>
        <w:t>a1</w:t>
      </w:r>
    </w:p>
    <w:p>
      <w:pPr>
        <w:tabs>
          <w:tab w:pos="3030" w:val="left" w:leader="none"/>
          <w:tab w:pos="9078" w:val="left" w:leader="none"/>
        </w:tabs>
        <w:spacing w:before="26"/>
        <w:ind w:left="1194" w:right="0" w:firstLine="0"/>
        <w:jc w:val="left"/>
        <w:rPr>
          <w:rFonts w:ascii="Courier New"/>
          <w:sz w:val="18"/>
        </w:rPr>
      </w:pPr>
      <w:r>
        <w:rPr>
          <w:rFonts w:ascii="Courier New"/>
          <w:color w:val="231F20"/>
          <w:sz w:val="18"/>
        </w:rPr>
        <w:t>K1</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s8a</w:t>
      </w:r>
      <w:r>
        <w:rPr>
          <w:rFonts w:ascii="Courier New"/>
          <w:color w:val="231F20"/>
          <w:sz w:val="18"/>
        </w:rPr>
        <w:tab/>
        <w:t>/*</w:t>
      </w:r>
      <w:r>
        <w:rPr>
          <w:rFonts w:ascii="Courier New"/>
          <w:color w:val="231F20"/>
          <w:spacing w:val="-7"/>
          <w:sz w:val="18"/>
        </w:rPr>
        <w:t> </w:t>
      </w:r>
      <w:r>
        <w:rPr>
          <w:rFonts w:ascii="Courier New"/>
          <w:color w:val="231F20"/>
          <w:sz w:val="18"/>
        </w:rPr>
        <w:t>Compliant</w:t>
      </w:r>
      <w:r>
        <w:rPr>
          <w:rFonts w:ascii="Courier New"/>
          <w:color w:val="231F20"/>
          <w:spacing w:val="-5"/>
          <w:sz w:val="18"/>
        </w:rPr>
        <w:t> </w:t>
      </w:r>
      <w:r>
        <w:rPr>
          <w:rFonts w:ascii="Courier New"/>
          <w:color w:val="231F20"/>
          <w:sz w:val="18"/>
        </w:rPr>
        <w:t>as</w:t>
      </w:r>
      <w:r>
        <w:rPr>
          <w:rFonts w:ascii="Courier New"/>
          <w:color w:val="231F20"/>
          <w:spacing w:val="-4"/>
          <w:sz w:val="18"/>
        </w:rPr>
        <w:t> </w:t>
      </w:r>
      <w:r>
        <w:rPr>
          <w:rFonts w:ascii="Courier New"/>
          <w:color w:val="231F20"/>
          <w:sz w:val="18"/>
        </w:rPr>
        <w:t>K1</w:t>
      </w:r>
      <w:r>
        <w:rPr>
          <w:rFonts w:ascii="Courier New"/>
          <w:color w:val="231F20"/>
          <w:spacing w:val="-5"/>
          <w:sz w:val="18"/>
        </w:rPr>
        <w:t> </w:t>
      </w:r>
      <w:r>
        <w:rPr>
          <w:rFonts w:ascii="Courier New"/>
          <w:color w:val="231F20"/>
          <w:sz w:val="18"/>
        </w:rPr>
        <w:t>from</w:t>
      </w:r>
      <w:r>
        <w:rPr>
          <w:rFonts w:ascii="Courier New"/>
          <w:color w:val="231F20"/>
          <w:spacing w:val="-5"/>
          <w:sz w:val="18"/>
        </w:rPr>
        <w:t> </w:t>
      </w:r>
      <w:r>
        <w:rPr>
          <w:rFonts w:ascii="Courier New"/>
          <w:color w:val="231F20"/>
          <w:sz w:val="18"/>
        </w:rPr>
        <w:t>anonymous</w:t>
      </w:r>
      <w:r>
        <w:rPr>
          <w:rFonts w:ascii="Courier New"/>
          <w:color w:val="231F20"/>
          <w:spacing w:val="-4"/>
          <w:sz w:val="18"/>
        </w:rPr>
        <w:t> enum</w:t>
      </w:r>
      <w:r>
        <w:rPr>
          <w:rFonts w:ascii="Courier New"/>
          <w:color w:val="231F20"/>
          <w:sz w:val="18"/>
        </w:rPr>
        <w:tab/>
      </w:r>
      <w:r>
        <w:rPr>
          <w:rFonts w:ascii="Courier New"/>
          <w:color w:val="231F20"/>
          <w:spacing w:val="-5"/>
          <w:sz w:val="18"/>
        </w:rPr>
        <w:t>*/</w:t>
      </w:r>
    </w:p>
    <w:p>
      <w:pPr>
        <w:pStyle w:val="BodyText"/>
        <w:spacing w:before="20"/>
        <w:rPr>
          <w:rFonts w:ascii="Courier New"/>
          <w:sz w:val="18"/>
        </w:rPr>
      </w:pPr>
    </w:p>
    <w:p>
      <w:pPr>
        <w:spacing w:before="0"/>
        <w:ind w:left="1194" w:right="0" w:firstLine="0"/>
        <w:jc w:val="left"/>
        <w:rPr>
          <w:rFonts w:ascii="Courier New"/>
          <w:sz w:val="18"/>
        </w:rPr>
      </w:pPr>
      <w:r>
        <w:rPr>
          <w:rFonts w:ascii="Courier New"/>
          <w:color w:val="231F20"/>
          <w:sz w:val="18"/>
        </w:rPr>
        <w:t>s8a</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4"/>
          <w:sz w:val="18"/>
        </w:rPr>
        <w:t>s16b</w:t>
      </w:r>
    </w:p>
    <w:p>
      <w:pPr>
        <w:spacing w:line="271" w:lineRule="auto" w:before="26"/>
        <w:ind w:left="1194" w:right="8588" w:firstLine="0"/>
        <w:jc w:val="left"/>
        <w:rPr>
          <w:rFonts w:ascii="Courier New"/>
          <w:sz w:val="18"/>
        </w:rPr>
      </w:pPr>
      <w:r>
        <w:rPr>
          <w:rFonts w:ascii="Courier New"/>
          <w:color w:val="231F20"/>
          <w:sz w:val="18"/>
        </w:rPr>
        <w:t>-(</w:t>
      </w:r>
      <w:r>
        <w:rPr>
          <w:rFonts w:ascii="Courier New"/>
          <w:color w:val="231F20"/>
          <w:spacing w:val="-9"/>
          <w:sz w:val="18"/>
        </w:rPr>
        <w:t> </w:t>
      </w:r>
      <w:r>
        <w:rPr>
          <w:rFonts w:ascii="Courier New"/>
          <w:color w:val="231F20"/>
          <w:sz w:val="18"/>
        </w:rPr>
        <w:t>s8a</w:t>
      </w:r>
      <w:r>
        <w:rPr>
          <w:rFonts w:ascii="Courier New"/>
          <w:color w:val="231F20"/>
          <w:spacing w:val="-9"/>
          <w:sz w:val="18"/>
        </w:rPr>
        <w:t> </w:t>
      </w:r>
      <w:r>
        <w:rPr>
          <w:rFonts w:ascii="Courier New"/>
          <w:color w:val="231F20"/>
          <w:sz w:val="18"/>
        </w:rPr>
        <w:t>)</w:t>
      </w:r>
      <w:r>
        <w:rPr>
          <w:rFonts w:ascii="Courier New"/>
          <w:color w:val="231F20"/>
          <w:spacing w:val="-9"/>
          <w:sz w:val="18"/>
        </w:rPr>
        <w:t> </w:t>
      </w:r>
      <w:r>
        <w:rPr>
          <w:rFonts w:ascii="Courier New"/>
          <w:color w:val="231F20"/>
          <w:sz w:val="18"/>
        </w:rPr>
        <w:t>*</w:t>
      </w:r>
      <w:r>
        <w:rPr>
          <w:rFonts w:ascii="Courier New"/>
          <w:color w:val="231F20"/>
          <w:spacing w:val="-9"/>
          <w:sz w:val="18"/>
        </w:rPr>
        <w:t> </w:t>
      </w:r>
      <w:r>
        <w:rPr>
          <w:rFonts w:ascii="Courier New"/>
          <w:color w:val="231F20"/>
          <w:sz w:val="18"/>
        </w:rPr>
        <w:t>s8b s8a &gt; 0</w:t>
      </w:r>
    </w:p>
    <w:p>
      <w:pPr>
        <w:spacing w:line="203" w:lineRule="exact" w:before="0"/>
        <w:ind w:left="1194" w:right="0" w:firstLine="0"/>
        <w:jc w:val="left"/>
        <w:rPr>
          <w:rFonts w:ascii="Courier New"/>
          <w:sz w:val="18"/>
        </w:rPr>
      </w:pPr>
      <w:r>
        <w:rPr>
          <w:rFonts w:ascii="Courier New"/>
          <w:color w:val="231F20"/>
          <w:spacing w:val="-2"/>
          <w:sz w:val="18"/>
        </w:rPr>
        <w:t>--</w:t>
      </w:r>
      <w:r>
        <w:rPr>
          <w:rFonts w:ascii="Courier New"/>
          <w:color w:val="231F20"/>
          <w:spacing w:val="-4"/>
          <w:sz w:val="18"/>
        </w:rPr>
        <w:t>s16b</w:t>
      </w:r>
    </w:p>
    <w:p>
      <w:pPr>
        <w:pStyle w:val="BodyText"/>
        <w:spacing w:before="21"/>
        <w:rPr>
          <w:rFonts w:ascii="Courier New"/>
          <w:sz w:val="18"/>
        </w:rPr>
      </w:pPr>
    </w:p>
    <w:p>
      <w:pPr>
        <w:spacing w:line="271" w:lineRule="auto" w:before="0"/>
        <w:ind w:left="1194" w:right="9127" w:firstLine="0"/>
        <w:jc w:val="left"/>
        <w:rPr>
          <w:rFonts w:ascii="Courier New"/>
          <w:sz w:val="18"/>
        </w:rPr>
      </w:pPr>
      <w:r>
        <w:rPr>
          <w:rFonts w:ascii="Courier New"/>
          <w:color w:val="231F20"/>
          <w:sz w:val="18"/>
        </w:rPr>
        <w:t>u8a</w:t>
      </w:r>
      <w:r>
        <w:rPr>
          <w:rFonts w:ascii="Courier New"/>
          <w:color w:val="231F20"/>
          <w:spacing w:val="-17"/>
          <w:sz w:val="18"/>
        </w:rPr>
        <w:t> </w:t>
      </w:r>
      <w:r>
        <w:rPr>
          <w:rFonts w:ascii="Courier New"/>
          <w:color w:val="231F20"/>
          <w:sz w:val="18"/>
        </w:rPr>
        <w:t>+</w:t>
      </w:r>
      <w:r>
        <w:rPr>
          <w:rFonts w:ascii="Courier New"/>
          <w:color w:val="231F20"/>
          <w:spacing w:val="-17"/>
          <w:sz w:val="18"/>
        </w:rPr>
        <w:t> </w:t>
      </w:r>
      <w:r>
        <w:rPr>
          <w:rFonts w:ascii="Courier New"/>
          <w:color w:val="231F20"/>
          <w:sz w:val="18"/>
        </w:rPr>
        <w:t>u16b u8a &amp; 2U</w:t>
      </w:r>
    </w:p>
    <w:p>
      <w:pPr>
        <w:spacing w:line="271" w:lineRule="auto" w:before="198"/>
        <w:ind w:left="1194" w:right="9127" w:firstLine="0"/>
        <w:jc w:val="left"/>
        <w:rPr>
          <w:rFonts w:ascii="Courier New"/>
          <w:sz w:val="18"/>
        </w:rPr>
      </w:pPr>
      <w:r>
        <w:rPr>
          <w:rFonts w:ascii="Courier New"/>
          <w:color w:val="231F20"/>
          <w:sz w:val="18"/>
        </w:rPr>
        <w:t>u8a &gt; 0U u8a</w:t>
      </w:r>
      <w:r>
        <w:rPr>
          <w:rFonts w:ascii="Courier New"/>
          <w:color w:val="231F20"/>
          <w:spacing w:val="-17"/>
          <w:sz w:val="18"/>
        </w:rPr>
        <w:t> </w:t>
      </w:r>
      <w:r>
        <w:rPr>
          <w:rFonts w:ascii="Courier New"/>
          <w:color w:val="231F20"/>
          <w:sz w:val="18"/>
        </w:rPr>
        <w:t>&lt;&lt;</w:t>
      </w:r>
      <w:r>
        <w:rPr>
          <w:rFonts w:ascii="Courier New"/>
          <w:color w:val="231F20"/>
          <w:spacing w:val="-17"/>
          <w:sz w:val="18"/>
        </w:rPr>
        <w:t> </w:t>
      </w:r>
      <w:r>
        <w:rPr>
          <w:rFonts w:ascii="Courier New"/>
          <w:color w:val="231F20"/>
          <w:sz w:val="18"/>
        </w:rPr>
        <w:t>2U</w:t>
      </w:r>
    </w:p>
    <w:p>
      <w:pPr>
        <w:tabs>
          <w:tab w:pos="3030" w:val="left" w:leader="none"/>
          <w:tab w:pos="9078" w:val="left" w:leader="none"/>
        </w:tabs>
        <w:spacing w:line="203" w:lineRule="exact" w:before="0"/>
        <w:ind w:left="1194" w:right="0" w:firstLine="0"/>
        <w:jc w:val="left"/>
        <w:rPr>
          <w:rFonts w:ascii="Courier New"/>
          <w:sz w:val="18"/>
        </w:rPr>
      </w:pPr>
      <w:r>
        <w:rPr>
          <w:rFonts w:ascii="Courier New"/>
          <w:color w:val="231F20"/>
          <w:sz w:val="18"/>
        </w:rPr>
        <w:t>u8a</w:t>
      </w:r>
      <w:r>
        <w:rPr>
          <w:rFonts w:ascii="Courier New"/>
          <w:color w:val="231F20"/>
          <w:spacing w:val="-3"/>
          <w:sz w:val="18"/>
        </w:rPr>
        <w:t> </w:t>
      </w:r>
      <w:r>
        <w:rPr>
          <w:rFonts w:ascii="Courier New"/>
          <w:color w:val="231F20"/>
          <w:sz w:val="18"/>
        </w:rPr>
        <w:t>&lt;&lt;</w:t>
      </w:r>
      <w:r>
        <w:rPr>
          <w:rFonts w:ascii="Courier New"/>
          <w:color w:val="231F20"/>
          <w:spacing w:val="-2"/>
          <w:sz w:val="18"/>
        </w:rPr>
        <w:t> </w:t>
      </w:r>
      <w:r>
        <w:rPr>
          <w:rFonts w:ascii="Courier New"/>
          <w:color w:val="231F20"/>
          <w:spacing w:val="-10"/>
          <w:sz w:val="18"/>
        </w:rPr>
        <w:t>1</w:t>
      </w:r>
      <w:r>
        <w:rPr>
          <w:rFonts w:ascii="Courier New"/>
          <w:color w:val="231F20"/>
          <w:sz w:val="18"/>
        </w:rPr>
        <w:tab/>
        <w:t>/*</w:t>
      </w:r>
      <w:r>
        <w:rPr>
          <w:rFonts w:ascii="Courier New"/>
          <w:color w:val="231F20"/>
          <w:spacing w:val="-5"/>
          <w:sz w:val="18"/>
        </w:rPr>
        <w:t> </w:t>
      </w:r>
      <w:r>
        <w:rPr>
          <w:rFonts w:ascii="Courier New"/>
          <w:color w:val="231F20"/>
          <w:sz w:val="18"/>
        </w:rPr>
        <w:t>Compliant</w:t>
      </w:r>
      <w:r>
        <w:rPr>
          <w:rFonts w:ascii="Courier New"/>
          <w:color w:val="231F20"/>
          <w:spacing w:val="-4"/>
          <w:sz w:val="18"/>
        </w:rPr>
        <w:t> </w:t>
      </w:r>
      <w:r>
        <w:rPr>
          <w:rFonts w:ascii="Courier New"/>
          <w:color w:val="231F20"/>
          <w:sz w:val="18"/>
        </w:rPr>
        <w:t>by</w:t>
      </w:r>
      <w:r>
        <w:rPr>
          <w:rFonts w:ascii="Courier New"/>
          <w:color w:val="231F20"/>
          <w:spacing w:val="-4"/>
          <w:sz w:val="18"/>
        </w:rPr>
        <w:t> </w:t>
      </w:r>
      <w:r>
        <w:rPr>
          <w:rFonts w:ascii="Courier New"/>
          <w:color w:val="231F20"/>
          <w:spacing w:val="-2"/>
          <w:sz w:val="18"/>
        </w:rPr>
        <w:t>exception</w:t>
      </w:r>
      <w:r>
        <w:rPr>
          <w:rFonts w:ascii="Courier New"/>
          <w:color w:val="231F20"/>
          <w:sz w:val="18"/>
        </w:rPr>
        <w:tab/>
      </w:r>
      <w:r>
        <w:rPr>
          <w:rFonts w:ascii="Courier New"/>
          <w:color w:val="231F20"/>
          <w:spacing w:val="-5"/>
          <w:sz w:val="18"/>
        </w:rPr>
        <w:t>*/</w:t>
      </w:r>
    </w:p>
    <w:p>
      <w:pPr>
        <w:pStyle w:val="BodyText"/>
        <w:spacing w:before="20"/>
        <w:rPr>
          <w:rFonts w:ascii="Courier New"/>
          <w:sz w:val="18"/>
        </w:rPr>
      </w:pPr>
    </w:p>
    <w:p>
      <w:pPr>
        <w:spacing w:line="271" w:lineRule="auto" w:before="0"/>
        <w:ind w:left="1194" w:right="8696" w:firstLine="0"/>
        <w:jc w:val="left"/>
        <w:rPr>
          <w:rFonts w:ascii="Courier New"/>
          <w:sz w:val="18"/>
        </w:rPr>
      </w:pPr>
      <w:r>
        <w:rPr>
          <w:rFonts w:ascii="Courier New"/>
          <w:color w:val="231F20"/>
          <w:sz w:val="18"/>
        </w:rPr>
        <w:t>f32a</w:t>
      </w:r>
      <w:r>
        <w:rPr>
          <w:rFonts w:ascii="Courier New"/>
          <w:color w:val="231F20"/>
          <w:spacing w:val="-17"/>
          <w:sz w:val="18"/>
        </w:rPr>
        <w:t> </w:t>
      </w:r>
      <w:r>
        <w:rPr>
          <w:rFonts w:ascii="Courier New"/>
          <w:color w:val="231F20"/>
          <w:sz w:val="18"/>
        </w:rPr>
        <w:t>+</w:t>
      </w:r>
      <w:r>
        <w:rPr>
          <w:rFonts w:ascii="Courier New"/>
          <w:color w:val="231F20"/>
          <w:spacing w:val="-17"/>
          <w:sz w:val="18"/>
        </w:rPr>
        <w:t> </w:t>
      </w:r>
      <w:r>
        <w:rPr>
          <w:rFonts w:ascii="Courier New"/>
          <w:color w:val="231F20"/>
          <w:sz w:val="18"/>
        </w:rPr>
        <w:t>f32b f32a &gt; 0.0</w:t>
      </w:r>
    </w:p>
    <w:p>
      <w:pPr>
        <w:pStyle w:val="BodyText"/>
        <w:spacing w:before="186"/>
        <w:ind w:left="1194"/>
      </w:pPr>
      <w:r>
        <w:rPr>
          <w:color w:val="231F20"/>
        </w:rPr>
        <w:t>The</w:t>
      </w:r>
      <w:r>
        <w:rPr>
          <w:color w:val="231F20"/>
          <w:spacing w:val="5"/>
        </w:rPr>
        <w:t> </w:t>
      </w:r>
      <w:r>
        <w:rPr>
          <w:color w:val="231F20"/>
        </w:rPr>
        <w:t>following</w:t>
      </w:r>
      <w:r>
        <w:rPr>
          <w:color w:val="231F20"/>
          <w:spacing w:val="6"/>
        </w:rPr>
        <w:t> </w:t>
      </w:r>
      <w:r>
        <w:rPr>
          <w:color w:val="231F20"/>
        </w:rPr>
        <w:t>is</w:t>
      </w:r>
      <w:r>
        <w:rPr>
          <w:color w:val="231F20"/>
          <w:spacing w:val="6"/>
        </w:rPr>
        <w:t> </w:t>
      </w:r>
      <w:r>
        <w:rPr>
          <w:color w:val="231F20"/>
        </w:rPr>
        <w:t>compliant</w:t>
      </w:r>
      <w:r>
        <w:rPr>
          <w:color w:val="231F20"/>
          <w:spacing w:val="6"/>
        </w:rPr>
        <w:t> </w:t>
      </w:r>
      <w:r>
        <w:rPr>
          <w:color w:val="231F20"/>
        </w:rPr>
        <w:t>with</w:t>
      </w:r>
      <w:r>
        <w:rPr>
          <w:color w:val="231F20"/>
          <w:spacing w:val="6"/>
        </w:rPr>
        <w:t> </w:t>
      </w:r>
      <w:r>
        <w:rPr>
          <w:color w:val="231F20"/>
        </w:rPr>
        <w:t>this</w:t>
      </w:r>
      <w:r>
        <w:rPr>
          <w:color w:val="231F20"/>
          <w:spacing w:val="6"/>
        </w:rPr>
        <w:t> </w:t>
      </w:r>
      <w:r>
        <w:rPr>
          <w:color w:val="231F20"/>
        </w:rPr>
        <w:t>rule</w:t>
      </w:r>
      <w:r>
        <w:rPr>
          <w:color w:val="231F20"/>
          <w:spacing w:val="6"/>
        </w:rPr>
        <w:t> </w:t>
      </w:r>
      <w:r>
        <w:rPr>
          <w:color w:val="231F20"/>
        </w:rPr>
        <w:t>but</w:t>
      </w:r>
      <w:r>
        <w:rPr>
          <w:color w:val="231F20"/>
          <w:spacing w:val="6"/>
        </w:rPr>
        <w:t> </w:t>
      </w:r>
      <w:r>
        <w:rPr>
          <w:color w:val="231F20"/>
        </w:rPr>
        <w:t>violates</w:t>
      </w:r>
      <w:r>
        <w:rPr>
          <w:color w:val="231F20"/>
          <w:spacing w:val="6"/>
        </w:rPr>
        <w:t> </w:t>
      </w:r>
      <w:hyperlink w:history="true" w:anchor="_bookmark68">
        <w:r>
          <w:rPr>
            <w:color w:val="231F20"/>
          </w:rPr>
          <w:t>Rule</w:t>
        </w:r>
        <w:r>
          <w:rPr>
            <w:color w:val="231F20"/>
            <w:spacing w:val="6"/>
          </w:rPr>
          <w:t> </w:t>
        </w:r>
        <w:r>
          <w:rPr>
            <w:color w:val="231F20"/>
            <w:spacing w:val="-4"/>
          </w:rPr>
          <w:t>10.2</w:t>
        </w:r>
      </w:hyperlink>
    </w:p>
    <w:p>
      <w:pPr>
        <w:pStyle w:val="BodyText"/>
        <w:spacing w:before="6"/>
      </w:pPr>
    </w:p>
    <w:p>
      <w:pPr>
        <w:spacing w:before="0"/>
        <w:ind w:left="1194" w:right="0" w:firstLine="0"/>
        <w:jc w:val="left"/>
        <w:rPr>
          <w:rFonts w:ascii="Courier New"/>
          <w:sz w:val="18"/>
        </w:rPr>
      </w:pPr>
      <w:r>
        <w:rPr>
          <w:rFonts w:ascii="Courier New"/>
          <w:color w:val="231F20"/>
          <w:sz w:val="18"/>
        </w:rPr>
        <w:t>cha</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5"/>
          <w:sz w:val="18"/>
        </w:rPr>
        <w:t>chb</w:t>
      </w:r>
    </w:p>
    <w:p>
      <w:pPr>
        <w:pStyle w:val="BodyText"/>
        <w:spacing w:before="63"/>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68">
        <w:r>
          <w:rPr>
            <w:color w:val="231F20"/>
            <w:spacing w:val="-4"/>
          </w:rPr>
          <w:t>Rule</w:t>
        </w:r>
        <w:r>
          <w:rPr>
            <w:color w:val="231F20"/>
            <w:spacing w:val="-10"/>
          </w:rPr>
          <w:t> </w:t>
        </w:r>
        <w:r>
          <w:rPr>
            <w:color w:val="231F20"/>
            <w:spacing w:val="-4"/>
          </w:rPr>
          <w:t>10.2</w:t>
        </w:r>
      </w:hyperlink>
    </w:p>
    <w:p>
      <w:pPr>
        <w:pStyle w:val="BodyText"/>
        <w:rPr>
          <w:sz w:val="28"/>
        </w:rPr>
      </w:pPr>
    </w:p>
    <w:p>
      <w:pPr>
        <w:pStyle w:val="BodyText"/>
        <w:spacing w:before="316"/>
        <w:rPr>
          <w:sz w:val="28"/>
        </w:rPr>
      </w:pPr>
    </w:p>
    <w:p>
      <w:pPr>
        <w:pStyle w:val="Heading3"/>
        <w:spacing w:before="0"/>
        <w:ind w:left="314"/>
      </w:pPr>
      <w:r>
        <w:rPr/>
        <mc:AlternateContent>
          <mc:Choice Requires="wps">
            <w:drawing>
              <wp:anchor distT="0" distB="0" distL="0" distR="0" allowOverlap="1" layoutInCell="1" locked="0" behindDoc="0" simplePos="0" relativeHeight="15854592">
                <wp:simplePos x="0" y="0"/>
                <wp:positionH relativeFrom="page">
                  <wp:posOffset>646252</wp:posOffset>
                </wp:positionH>
                <wp:positionV relativeFrom="paragraph">
                  <wp:posOffset>-171058</wp:posOffset>
                </wp:positionV>
                <wp:extent cx="1270" cy="540385"/>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4592" from="50.886002pt,29.05084pt" to="50.886002pt,-13.46916pt" stroked="true" strokeweight="5pt" strokecolor="#98002e">
                <v:stroke dashstyle="solid"/>
                <w10:wrap type="none"/>
              </v:line>
            </w:pict>
          </mc:Fallback>
        </mc:AlternateContent>
      </w:r>
      <w:r>
        <w:rPr>
          <w:color w:val="231F20"/>
          <w:spacing w:val="-5"/>
        </w:rPr>
        <w:t>84</w:t>
      </w:r>
    </w:p>
    <w:p>
      <w:pPr>
        <w:spacing w:after="0"/>
        <w:sectPr>
          <w:pgSz w:w="11910" w:h="16840"/>
          <w:pgMar w:header="0" w:footer="658" w:top="720" w:bottom="920" w:left="220" w:right="280"/>
        </w:sectPr>
      </w:pPr>
    </w:p>
    <w:p>
      <w:pPr>
        <w:pStyle w:val="BodyText"/>
        <w:ind w:left="1194"/>
      </w:pPr>
      <w:r>
        <w:rPr/>
        <mc:AlternateContent>
          <mc:Choice Requires="wps">
            <w:drawing>
              <wp:inline distT="0" distB="0" distL="0" distR="0">
                <wp:extent cx="5760085" cy="456565"/>
                <wp:effectExtent l="0" t="0" r="0" b="634"/>
                <wp:docPr id="345" name="Group 345"/>
                <wp:cNvGraphicFramePr>
                  <a:graphicFrameLocks/>
                </wp:cNvGraphicFramePr>
                <a:graphic>
                  <a:graphicData uri="http://schemas.microsoft.com/office/word/2010/wordprocessingGroup">
                    <wpg:wgp>
                      <wpg:cNvPr id="345" name="Group 345"/>
                      <wpg:cNvGrpSpPr/>
                      <wpg:grpSpPr>
                        <a:xfrm>
                          <a:off x="0" y="0"/>
                          <a:ext cx="5760085" cy="456565"/>
                          <a:chExt cx="5760085" cy="456565"/>
                        </a:xfrm>
                      </wpg:grpSpPr>
                      <wps:wsp>
                        <wps:cNvPr id="346" name="Graphic 346"/>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347" name="Textbox 347"/>
                        <wps:cNvSpPr txBox="1"/>
                        <wps:spPr>
                          <a:xfrm>
                            <a:off x="36004" y="25715"/>
                            <a:ext cx="635000" cy="207645"/>
                          </a:xfrm>
                          <a:prstGeom prst="rect">
                            <a:avLst/>
                          </a:prstGeom>
                        </wps:spPr>
                        <wps:txbx>
                          <w:txbxContent>
                            <w:p>
                              <w:pPr>
                                <w:spacing w:before="31"/>
                                <w:ind w:left="0" w:right="0" w:firstLine="0"/>
                                <w:jc w:val="left"/>
                                <w:rPr>
                                  <w:sz w:val="24"/>
                                </w:rPr>
                              </w:pPr>
                              <w:bookmarkStart w:name="_bookmark68" w:id="146"/>
                              <w:bookmarkEnd w:id="146"/>
                              <w:r>
                                <w:rPr/>
                              </w:r>
                              <w:r>
                                <w:rPr>
                                  <w:color w:val="231F20"/>
                                  <w:spacing w:val="-9"/>
                                  <w:sz w:val="24"/>
                                </w:rPr>
                                <w:t>Rule</w:t>
                              </w:r>
                              <w:r>
                                <w:rPr>
                                  <w:color w:val="231F20"/>
                                  <w:spacing w:val="-4"/>
                                  <w:sz w:val="24"/>
                                </w:rPr>
                                <w:t> 10.2</w:t>
                              </w:r>
                            </w:p>
                          </w:txbxContent>
                        </wps:txbx>
                        <wps:bodyPr wrap="square" lIns="0" tIns="0" rIns="0" bIns="0" rtlCol="0">
                          <a:noAutofit/>
                        </wps:bodyPr>
                      </wps:wsp>
                      <wps:wsp>
                        <wps:cNvPr id="348" name="Textbox 348"/>
                        <wps:cNvSpPr txBox="1"/>
                        <wps:spPr>
                          <a:xfrm>
                            <a:off x="935926" y="25715"/>
                            <a:ext cx="3846829" cy="403225"/>
                          </a:xfrm>
                          <a:prstGeom prst="rect">
                            <a:avLst/>
                          </a:prstGeom>
                        </wps:spPr>
                        <wps:txbx>
                          <w:txbxContent>
                            <w:p>
                              <w:pPr>
                                <w:spacing w:line="266" w:lineRule="auto" w:before="19"/>
                                <w:ind w:left="0" w:right="0" w:firstLine="0"/>
                                <w:jc w:val="left"/>
                                <w:rPr>
                                  <w:sz w:val="24"/>
                                </w:rPr>
                              </w:pPr>
                              <w:r>
                                <w:rPr>
                                  <w:color w:val="231F20"/>
                                  <w:spacing w:val="-6"/>
                                  <w:sz w:val="24"/>
                                </w:rPr>
                                <w:t>Expressions of </w:t>
                              </w:r>
                              <w:r>
                                <w:rPr>
                                  <w:rFonts w:ascii="Trebuchet MS"/>
                                  <w:i/>
                                  <w:color w:val="231F20"/>
                                  <w:spacing w:val="-6"/>
                                  <w:sz w:val="24"/>
                                </w:rPr>
                                <w:t>essentially character</w:t>
                              </w:r>
                              <w:r>
                                <w:rPr>
                                  <w:rFonts w:ascii="Trebuchet MS"/>
                                  <w:i/>
                                  <w:color w:val="231F20"/>
                                  <w:spacing w:val="-9"/>
                                  <w:sz w:val="24"/>
                                </w:rPr>
                                <w:t> </w:t>
                              </w:r>
                              <w:r>
                                <w:rPr>
                                  <w:rFonts w:ascii="Trebuchet MS"/>
                                  <w:i/>
                                  <w:color w:val="231F20"/>
                                  <w:spacing w:val="-6"/>
                                  <w:sz w:val="24"/>
                                </w:rPr>
                                <w:t>type </w:t>
                              </w:r>
                              <w:r>
                                <w:rPr>
                                  <w:color w:val="231F20"/>
                                  <w:spacing w:val="-6"/>
                                  <w:sz w:val="24"/>
                                </w:rPr>
                                <w:t>shall not be used </w:t>
                              </w:r>
                              <w:r>
                                <w:rPr>
                                  <w:color w:val="231F20"/>
                                  <w:sz w:val="24"/>
                                </w:rPr>
                                <w:t>inappropriately in addition and subtraction operations</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256" coordorigin="0,0" coordsize="9071,719">
                <v:shape style="position:absolute;left:0;top:0;width:9071;height:719" id="docshape257" coordorigin="0,0" coordsize="9071,719" path="m9071,0l1417,0,0,0,0,718,1417,718,9071,718,9071,0xe" filled="true" fillcolor="#e2b6b2" stroked="false">
                  <v:path arrowok="t"/>
                  <v:fill type="solid"/>
                </v:shape>
                <v:shape style="position:absolute;left:56;top:40;width:1000;height:327" type="#_x0000_t202" id="docshape258" filled="false" stroked="false">
                  <v:textbox inset="0,0,0,0">
                    <w:txbxContent>
                      <w:p>
                        <w:pPr>
                          <w:spacing w:before="31"/>
                          <w:ind w:left="0" w:right="0" w:firstLine="0"/>
                          <w:jc w:val="left"/>
                          <w:rPr>
                            <w:sz w:val="24"/>
                          </w:rPr>
                        </w:pPr>
                        <w:bookmarkStart w:name="_bookmark68" w:id="147"/>
                        <w:bookmarkEnd w:id="147"/>
                        <w:r>
                          <w:rPr/>
                        </w:r>
                        <w:r>
                          <w:rPr>
                            <w:color w:val="231F20"/>
                            <w:spacing w:val="-9"/>
                            <w:sz w:val="24"/>
                          </w:rPr>
                          <w:t>Rule</w:t>
                        </w:r>
                        <w:r>
                          <w:rPr>
                            <w:color w:val="231F20"/>
                            <w:spacing w:val="-4"/>
                            <w:sz w:val="24"/>
                          </w:rPr>
                          <w:t> 10.2</w:t>
                        </w:r>
                      </w:p>
                    </w:txbxContent>
                  </v:textbox>
                  <w10:wrap type="none"/>
                </v:shape>
                <v:shape style="position:absolute;left:1473;top:40;width:6058;height:635" type="#_x0000_t202" id="docshape259" filled="false" stroked="false">
                  <v:textbox inset="0,0,0,0">
                    <w:txbxContent>
                      <w:p>
                        <w:pPr>
                          <w:spacing w:line="266" w:lineRule="auto" w:before="19"/>
                          <w:ind w:left="0" w:right="0" w:firstLine="0"/>
                          <w:jc w:val="left"/>
                          <w:rPr>
                            <w:sz w:val="24"/>
                          </w:rPr>
                        </w:pPr>
                        <w:r>
                          <w:rPr>
                            <w:color w:val="231F20"/>
                            <w:spacing w:val="-6"/>
                            <w:sz w:val="24"/>
                          </w:rPr>
                          <w:t>Expressions of </w:t>
                        </w:r>
                        <w:r>
                          <w:rPr>
                            <w:rFonts w:ascii="Trebuchet MS"/>
                            <w:i/>
                            <w:color w:val="231F20"/>
                            <w:spacing w:val="-6"/>
                            <w:sz w:val="24"/>
                          </w:rPr>
                          <w:t>essentially character</w:t>
                        </w:r>
                        <w:r>
                          <w:rPr>
                            <w:rFonts w:ascii="Trebuchet MS"/>
                            <w:i/>
                            <w:color w:val="231F20"/>
                            <w:spacing w:val="-9"/>
                            <w:sz w:val="24"/>
                          </w:rPr>
                          <w:t> </w:t>
                        </w:r>
                        <w:r>
                          <w:rPr>
                            <w:rFonts w:ascii="Trebuchet MS"/>
                            <w:i/>
                            <w:color w:val="231F20"/>
                            <w:spacing w:val="-6"/>
                            <w:sz w:val="24"/>
                          </w:rPr>
                          <w:t>type </w:t>
                        </w:r>
                        <w:r>
                          <w:rPr>
                            <w:color w:val="231F20"/>
                            <w:spacing w:val="-6"/>
                            <w:sz w:val="24"/>
                          </w:rPr>
                          <w:t>shall not be used </w:t>
                        </w:r>
                        <w:r>
                          <w:rPr>
                            <w:color w:val="231F20"/>
                            <w:sz w:val="24"/>
                          </w:rPr>
                          <w:t>inappropriately in addition and subtraction operations</w:t>
                        </w:r>
                      </w:p>
                    </w:txbxContent>
                  </v:textbox>
                  <w10:wrap type="none"/>
                </v:shape>
              </v:group>
            </w:pict>
          </mc:Fallback>
        </mc:AlternateContent>
      </w:r>
      <w:r>
        <w:rPr/>
      </w:r>
    </w:p>
    <w:p>
      <w:pPr>
        <w:pStyle w:val="BodyText"/>
        <w:tabs>
          <w:tab w:pos="2668" w:val="left" w:leader="none"/>
        </w:tabs>
        <w:spacing w:before="98"/>
        <w:ind w:left="1194"/>
      </w:pPr>
      <w:r>
        <w:rPr/>
        <mc:AlternateContent>
          <mc:Choice Requires="wps">
            <w:drawing>
              <wp:anchor distT="0" distB="0" distL="0" distR="0" allowOverlap="1" layoutInCell="1" locked="0" behindDoc="0" simplePos="0" relativeHeight="15856640">
                <wp:simplePos x="0" y="0"/>
                <wp:positionH relativeFrom="page">
                  <wp:posOffset>6969279</wp:posOffset>
                </wp:positionH>
                <wp:positionV relativeFrom="paragraph">
                  <wp:posOffset>-491590</wp:posOffset>
                </wp:positionV>
                <wp:extent cx="267970" cy="132143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38.70789pt;width:21.1pt;height:104.05pt;mso-position-horizontal-relative:page;mso-position-vertical-relative:paragraph;z-index:15856640" type="#_x0000_t202" id="docshape260"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The</w:t>
      </w:r>
      <w:r>
        <w:rPr>
          <w:color w:val="231F20"/>
          <w:spacing w:val="7"/>
        </w:rPr>
        <w:t> </w:t>
      </w:r>
      <w:r>
        <w:rPr>
          <w:color w:val="231F20"/>
        </w:rPr>
        <w:t>appropriate</w:t>
      </w:r>
      <w:r>
        <w:rPr>
          <w:color w:val="231F20"/>
          <w:spacing w:val="7"/>
        </w:rPr>
        <w:t> </w:t>
      </w:r>
      <w:r>
        <w:rPr>
          <w:color w:val="231F20"/>
        </w:rPr>
        <w:t>uses</w:t>
      </w:r>
      <w:r>
        <w:rPr>
          <w:color w:val="231F20"/>
          <w:spacing w:val="7"/>
        </w:rPr>
        <w:t> </w:t>
      </w:r>
      <w:r>
        <w:rPr>
          <w:color w:val="231F20"/>
          <w:spacing w:val="-4"/>
        </w:rPr>
        <w:t>are:</w:t>
      </w:r>
    </w:p>
    <w:p>
      <w:pPr>
        <w:pStyle w:val="ListParagraph"/>
        <w:numPr>
          <w:ilvl w:val="0"/>
          <w:numId w:val="49"/>
        </w:numPr>
        <w:tabs>
          <w:tab w:pos="1918" w:val="left" w:leader="none"/>
          <w:tab w:pos="1920" w:val="left" w:leader="none"/>
        </w:tabs>
        <w:spacing w:line="256" w:lineRule="auto" w:before="224" w:after="0"/>
        <w:ind w:left="1920" w:right="1138" w:hanging="363"/>
        <w:jc w:val="both"/>
        <w:rPr>
          <w:sz w:val="20"/>
        </w:rPr>
      </w:pPr>
      <w:r>
        <w:rPr>
          <w:color w:val="231F20"/>
          <w:sz w:val="20"/>
        </w:rPr>
        <w:t>For</w:t>
      </w:r>
      <w:r>
        <w:rPr>
          <w:color w:val="231F20"/>
          <w:spacing w:val="-14"/>
          <w:sz w:val="20"/>
        </w:rPr>
        <w:t> </w:t>
      </w:r>
      <w:r>
        <w:rPr>
          <w:color w:val="231F20"/>
          <w:sz w:val="20"/>
        </w:rPr>
        <w:t>the</w:t>
      </w:r>
      <w:r>
        <w:rPr>
          <w:color w:val="231F20"/>
          <w:spacing w:val="-14"/>
          <w:sz w:val="20"/>
        </w:rPr>
        <w:t> </w:t>
      </w:r>
      <w:r>
        <w:rPr>
          <w:rFonts w:ascii="Courier New"/>
          <w:color w:val="231F20"/>
          <w:sz w:val="20"/>
        </w:rPr>
        <w:t>+</w:t>
      </w:r>
      <w:r>
        <w:rPr>
          <w:rFonts w:ascii="Courier New"/>
          <w:color w:val="231F20"/>
          <w:spacing w:val="-30"/>
          <w:sz w:val="20"/>
        </w:rPr>
        <w:t> </w:t>
      </w:r>
      <w:r>
        <w:rPr>
          <w:color w:val="231F20"/>
          <w:sz w:val="20"/>
        </w:rPr>
        <w:t>operator,</w:t>
      </w:r>
      <w:r>
        <w:rPr>
          <w:color w:val="231F20"/>
          <w:spacing w:val="-14"/>
          <w:sz w:val="20"/>
        </w:rPr>
        <w:t> </w:t>
      </w:r>
      <w:r>
        <w:rPr>
          <w:color w:val="231F20"/>
          <w:sz w:val="20"/>
        </w:rPr>
        <w:t>one</w:t>
      </w:r>
      <w:r>
        <w:rPr>
          <w:color w:val="231F20"/>
          <w:spacing w:val="-14"/>
          <w:sz w:val="20"/>
        </w:rPr>
        <w:t> </w:t>
      </w:r>
      <w:r>
        <w:rPr>
          <w:color w:val="231F20"/>
          <w:sz w:val="20"/>
        </w:rPr>
        <w:t>operand</w:t>
      </w:r>
      <w:r>
        <w:rPr>
          <w:color w:val="231F20"/>
          <w:spacing w:val="-7"/>
          <w:sz w:val="20"/>
        </w:rPr>
        <w:t> </w:t>
      </w:r>
      <w:r>
        <w:rPr>
          <w:color w:val="231F20"/>
          <w:sz w:val="20"/>
        </w:rPr>
        <w:t>shall</w:t>
      </w:r>
      <w:r>
        <w:rPr>
          <w:color w:val="231F20"/>
          <w:spacing w:val="-5"/>
          <w:sz w:val="20"/>
        </w:rPr>
        <w:t> </w:t>
      </w:r>
      <w:r>
        <w:rPr>
          <w:color w:val="231F20"/>
          <w:sz w:val="20"/>
        </w:rPr>
        <w:t>have</w:t>
      </w:r>
      <w:r>
        <w:rPr>
          <w:color w:val="231F20"/>
          <w:spacing w:val="-5"/>
          <w:sz w:val="20"/>
        </w:rPr>
        <w:t> </w:t>
      </w:r>
      <w:r>
        <w:rPr>
          <w:rFonts w:ascii="Trebuchet MS"/>
          <w:i/>
          <w:color w:val="231F20"/>
          <w:sz w:val="20"/>
        </w:rPr>
        <w:t>essentially</w:t>
      </w:r>
      <w:r>
        <w:rPr>
          <w:rFonts w:ascii="Trebuchet MS"/>
          <w:i/>
          <w:color w:val="231F20"/>
          <w:spacing w:val="-10"/>
          <w:sz w:val="20"/>
        </w:rPr>
        <w:t> </w:t>
      </w:r>
      <w:r>
        <w:rPr>
          <w:rFonts w:ascii="Trebuchet MS"/>
          <w:i/>
          <w:color w:val="231F20"/>
          <w:sz w:val="20"/>
        </w:rPr>
        <w:t>character</w:t>
      </w:r>
      <w:r>
        <w:rPr>
          <w:rFonts w:ascii="Trebuchet MS"/>
          <w:i/>
          <w:color w:val="231F20"/>
          <w:spacing w:val="-10"/>
          <w:sz w:val="20"/>
        </w:rPr>
        <w:t> </w:t>
      </w:r>
      <w:r>
        <w:rPr>
          <w:rFonts w:ascii="Trebuchet MS"/>
          <w:i/>
          <w:color w:val="231F20"/>
          <w:sz w:val="20"/>
        </w:rPr>
        <w:t>type</w:t>
      </w:r>
      <w:r>
        <w:rPr>
          <w:rFonts w:ascii="Trebuchet MS"/>
          <w:i/>
          <w:color w:val="231F20"/>
          <w:spacing w:val="-9"/>
          <w:sz w:val="20"/>
        </w:rPr>
        <w:t> </w:t>
      </w:r>
      <w:r>
        <w:rPr>
          <w:color w:val="231F20"/>
          <w:sz w:val="20"/>
        </w:rPr>
        <w:t>and</w:t>
      </w:r>
      <w:r>
        <w:rPr>
          <w:color w:val="231F20"/>
          <w:spacing w:val="-5"/>
          <w:sz w:val="20"/>
        </w:rPr>
        <w:t> </w:t>
      </w:r>
      <w:r>
        <w:rPr>
          <w:color w:val="231F20"/>
          <w:sz w:val="20"/>
        </w:rPr>
        <w:t>the</w:t>
      </w:r>
      <w:r>
        <w:rPr>
          <w:color w:val="231F20"/>
          <w:spacing w:val="-5"/>
          <w:sz w:val="20"/>
        </w:rPr>
        <w:t> </w:t>
      </w:r>
      <w:r>
        <w:rPr>
          <w:color w:val="231F20"/>
          <w:sz w:val="20"/>
        </w:rPr>
        <w:t>other</w:t>
      </w:r>
      <w:r>
        <w:rPr>
          <w:color w:val="231F20"/>
          <w:spacing w:val="-5"/>
          <w:sz w:val="20"/>
        </w:rPr>
        <w:t> </w:t>
      </w:r>
      <w:r>
        <w:rPr>
          <w:color w:val="231F20"/>
          <w:sz w:val="20"/>
        </w:rPr>
        <w:t>shall</w:t>
      </w:r>
      <w:r>
        <w:rPr>
          <w:color w:val="231F20"/>
          <w:spacing w:val="-5"/>
          <w:sz w:val="20"/>
        </w:rPr>
        <w:t> </w:t>
      </w:r>
      <w:r>
        <w:rPr>
          <w:color w:val="231F20"/>
          <w:sz w:val="20"/>
        </w:rPr>
        <w:t>have </w:t>
      </w:r>
      <w:r>
        <w:rPr>
          <w:rFonts w:ascii="Trebuchet MS"/>
          <w:i/>
          <w:color w:val="231F20"/>
          <w:sz w:val="20"/>
        </w:rPr>
        <w:t>essentially</w:t>
      </w:r>
      <w:r>
        <w:rPr>
          <w:rFonts w:ascii="Trebuchet MS"/>
          <w:i/>
          <w:color w:val="231F20"/>
          <w:spacing w:val="-16"/>
          <w:sz w:val="20"/>
        </w:rPr>
        <w:t> </w:t>
      </w:r>
      <w:r>
        <w:rPr>
          <w:rFonts w:ascii="Trebuchet MS"/>
          <w:i/>
          <w:color w:val="231F20"/>
          <w:sz w:val="20"/>
        </w:rPr>
        <w:t>signed</w:t>
      </w:r>
      <w:r>
        <w:rPr>
          <w:rFonts w:ascii="Trebuchet MS"/>
          <w:i/>
          <w:color w:val="231F20"/>
          <w:spacing w:val="-15"/>
          <w:sz w:val="20"/>
        </w:rPr>
        <w:t> </w:t>
      </w:r>
      <w:r>
        <w:rPr>
          <w:rFonts w:ascii="Trebuchet MS"/>
          <w:i/>
          <w:color w:val="231F20"/>
          <w:sz w:val="20"/>
        </w:rPr>
        <w:t>type</w:t>
      </w:r>
      <w:r>
        <w:rPr>
          <w:rFonts w:ascii="Trebuchet MS"/>
          <w:i/>
          <w:color w:val="231F20"/>
          <w:spacing w:val="-15"/>
          <w:sz w:val="20"/>
        </w:rPr>
        <w:t> </w:t>
      </w:r>
      <w:r>
        <w:rPr>
          <w:color w:val="231F20"/>
          <w:sz w:val="20"/>
        </w:rPr>
        <w:t>or</w:t>
      </w:r>
      <w:r>
        <w:rPr>
          <w:color w:val="231F20"/>
          <w:spacing w:val="-10"/>
          <w:sz w:val="20"/>
        </w:rPr>
        <w:t> </w:t>
      </w:r>
      <w:r>
        <w:rPr>
          <w:rFonts w:ascii="Trebuchet MS"/>
          <w:i/>
          <w:color w:val="231F20"/>
          <w:sz w:val="20"/>
        </w:rPr>
        <w:t>essentially</w:t>
      </w:r>
      <w:r>
        <w:rPr>
          <w:rFonts w:ascii="Trebuchet MS"/>
          <w:i/>
          <w:color w:val="231F20"/>
          <w:spacing w:val="-16"/>
          <w:sz w:val="20"/>
        </w:rPr>
        <w:t> </w:t>
      </w:r>
      <w:r>
        <w:rPr>
          <w:rFonts w:ascii="Trebuchet MS"/>
          <w:i/>
          <w:color w:val="231F20"/>
          <w:sz w:val="20"/>
        </w:rPr>
        <w:t>unsigned</w:t>
      </w:r>
      <w:r>
        <w:rPr>
          <w:rFonts w:ascii="Trebuchet MS"/>
          <w:i/>
          <w:color w:val="231F20"/>
          <w:spacing w:val="-15"/>
          <w:sz w:val="20"/>
        </w:rPr>
        <w:t> </w:t>
      </w:r>
      <w:r>
        <w:rPr>
          <w:rFonts w:ascii="Trebuchet MS"/>
          <w:i/>
          <w:color w:val="231F20"/>
          <w:sz w:val="20"/>
        </w:rPr>
        <w:t>type</w:t>
      </w:r>
      <w:r>
        <w:rPr>
          <w:color w:val="231F20"/>
          <w:sz w:val="20"/>
        </w:rPr>
        <w:t>.</w:t>
      </w:r>
      <w:r>
        <w:rPr>
          <w:color w:val="231F20"/>
          <w:spacing w:val="-10"/>
          <w:sz w:val="20"/>
        </w:rPr>
        <w:t> </w:t>
      </w:r>
      <w:r>
        <w:rPr>
          <w:color w:val="231F20"/>
          <w:sz w:val="20"/>
        </w:rPr>
        <w:t>The</w:t>
      </w:r>
      <w:r>
        <w:rPr>
          <w:color w:val="231F20"/>
          <w:spacing w:val="-11"/>
          <w:sz w:val="20"/>
        </w:rPr>
        <w:t> </w:t>
      </w:r>
      <w:r>
        <w:rPr>
          <w:color w:val="231F20"/>
          <w:sz w:val="20"/>
        </w:rPr>
        <w:t>result</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operation</w:t>
      </w:r>
      <w:r>
        <w:rPr>
          <w:color w:val="231F20"/>
          <w:spacing w:val="-11"/>
          <w:sz w:val="20"/>
        </w:rPr>
        <w:t> </w:t>
      </w:r>
      <w:r>
        <w:rPr>
          <w:color w:val="231F20"/>
          <w:sz w:val="20"/>
        </w:rPr>
        <w:t>has</w:t>
      </w:r>
      <w:r>
        <w:rPr>
          <w:color w:val="231F20"/>
          <w:spacing w:val="-11"/>
          <w:sz w:val="20"/>
        </w:rPr>
        <w:t> </w:t>
      </w:r>
      <w:r>
        <w:rPr>
          <w:rFonts w:ascii="Trebuchet MS"/>
          <w:i/>
          <w:color w:val="231F20"/>
          <w:sz w:val="20"/>
        </w:rPr>
        <w:t>essentially</w:t>
      </w:r>
      <w:r>
        <w:rPr>
          <w:rFonts w:ascii="Trebuchet MS"/>
          <w:i/>
          <w:color w:val="231F20"/>
          <w:sz w:val="20"/>
        </w:rPr>
        <w:t> character type</w:t>
      </w:r>
      <w:r>
        <w:rPr>
          <w:color w:val="231F20"/>
          <w:sz w:val="20"/>
        </w:rPr>
        <w:t>.</w:t>
      </w:r>
    </w:p>
    <w:p>
      <w:pPr>
        <w:pStyle w:val="ListParagraph"/>
        <w:numPr>
          <w:ilvl w:val="0"/>
          <w:numId w:val="49"/>
        </w:numPr>
        <w:tabs>
          <w:tab w:pos="1917" w:val="left" w:leader="none"/>
          <w:tab w:pos="1920" w:val="left" w:leader="none"/>
        </w:tabs>
        <w:spacing w:line="259" w:lineRule="auto" w:before="205" w:after="0"/>
        <w:ind w:left="1920" w:right="1137" w:hanging="363"/>
        <w:jc w:val="both"/>
        <w:rPr>
          <w:sz w:val="20"/>
        </w:rPr>
      </w:pPr>
      <w:r>
        <w:rPr>
          <w:color w:val="231F20"/>
          <w:sz w:val="20"/>
        </w:rPr>
        <w:t>For</w:t>
      </w:r>
      <w:r>
        <w:rPr>
          <w:color w:val="231F20"/>
          <w:spacing w:val="-1"/>
          <w:sz w:val="20"/>
        </w:rPr>
        <w:t> </w:t>
      </w:r>
      <w:r>
        <w:rPr>
          <w:color w:val="231F20"/>
          <w:sz w:val="20"/>
        </w:rPr>
        <w:t>the </w:t>
      </w:r>
      <w:r>
        <w:rPr>
          <w:rFonts w:ascii="Courier New"/>
          <w:color w:val="231F20"/>
          <w:sz w:val="20"/>
        </w:rPr>
        <w:t>-</w:t>
      </w:r>
      <w:r>
        <w:rPr>
          <w:rFonts w:ascii="Courier New"/>
          <w:color w:val="231F20"/>
          <w:spacing w:val="-30"/>
          <w:sz w:val="20"/>
        </w:rPr>
        <w:t> </w:t>
      </w:r>
      <w:r>
        <w:rPr>
          <w:color w:val="231F20"/>
          <w:sz w:val="20"/>
        </w:rPr>
        <w:t>operator, the </w:t>
      </w:r>
      <w:r>
        <w:rPr>
          <w:rFonts w:ascii="Courier New"/>
          <w:color w:val="231F20"/>
          <w:sz w:val="20"/>
        </w:rPr>
        <w:t>fi</w:t>
      </w:r>
      <w:r>
        <w:rPr>
          <w:color w:val="231F20"/>
          <w:sz w:val="20"/>
        </w:rPr>
        <w:t>rst operand shall have </w:t>
      </w:r>
      <w:r>
        <w:rPr>
          <w:rFonts w:ascii="Trebuchet MS"/>
          <w:i/>
          <w:color w:val="231F20"/>
          <w:sz w:val="20"/>
        </w:rPr>
        <w:t>essentially character type </w:t>
      </w:r>
      <w:r>
        <w:rPr>
          <w:color w:val="231F20"/>
          <w:sz w:val="20"/>
        </w:rPr>
        <w:t>and the second </w:t>
      </w:r>
      <w:r>
        <w:rPr>
          <w:color w:val="231F20"/>
          <w:spacing w:val="-4"/>
          <w:sz w:val="20"/>
        </w:rPr>
        <w:t>shall have </w:t>
      </w:r>
      <w:r>
        <w:rPr>
          <w:rFonts w:ascii="Trebuchet MS"/>
          <w:i/>
          <w:color w:val="231F20"/>
          <w:spacing w:val="-4"/>
          <w:sz w:val="20"/>
        </w:rPr>
        <w:t>essentially</w:t>
      </w:r>
      <w:r>
        <w:rPr>
          <w:rFonts w:ascii="Trebuchet MS"/>
          <w:i/>
          <w:color w:val="231F20"/>
          <w:spacing w:val="-6"/>
          <w:sz w:val="20"/>
        </w:rPr>
        <w:t> </w:t>
      </w:r>
      <w:r>
        <w:rPr>
          <w:rFonts w:ascii="Trebuchet MS"/>
          <w:i/>
          <w:color w:val="231F20"/>
          <w:spacing w:val="-4"/>
          <w:sz w:val="20"/>
        </w:rPr>
        <w:t>signed</w:t>
      </w:r>
      <w:r>
        <w:rPr>
          <w:rFonts w:ascii="Trebuchet MS"/>
          <w:i/>
          <w:color w:val="231F20"/>
          <w:spacing w:val="-6"/>
          <w:sz w:val="20"/>
        </w:rPr>
        <w:t> </w:t>
      </w:r>
      <w:r>
        <w:rPr>
          <w:rFonts w:ascii="Trebuchet MS"/>
          <w:i/>
          <w:color w:val="231F20"/>
          <w:spacing w:val="-4"/>
          <w:sz w:val="20"/>
        </w:rPr>
        <w:t>type</w:t>
      </w:r>
      <w:r>
        <w:rPr>
          <w:color w:val="231F20"/>
          <w:spacing w:val="-4"/>
          <w:sz w:val="20"/>
        </w:rPr>
        <w:t>, </w:t>
      </w:r>
      <w:r>
        <w:rPr>
          <w:rFonts w:ascii="Trebuchet MS"/>
          <w:i/>
          <w:color w:val="231F20"/>
          <w:spacing w:val="-4"/>
          <w:sz w:val="20"/>
        </w:rPr>
        <w:t>essentially</w:t>
      </w:r>
      <w:r>
        <w:rPr>
          <w:rFonts w:ascii="Trebuchet MS"/>
          <w:i/>
          <w:color w:val="231F20"/>
          <w:spacing w:val="-6"/>
          <w:sz w:val="20"/>
        </w:rPr>
        <w:t> </w:t>
      </w:r>
      <w:r>
        <w:rPr>
          <w:rFonts w:ascii="Trebuchet MS"/>
          <w:i/>
          <w:color w:val="231F20"/>
          <w:spacing w:val="-4"/>
          <w:sz w:val="20"/>
        </w:rPr>
        <w:t>unsigned</w:t>
      </w:r>
      <w:r>
        <w:rPr>
          <w:rFonts w:ascii="Trebuchet MS"/>
          <w:i/>
          <w:color w:val="231F20"/>
          <w:spacing w:val="-6"/>
          <w:sz w:val="20"/>
        </w:rPr>
        <w:t> </w:t>
      </w:r>
      <w:r>
        <w:rPr>
          <w:rFonts w:ascii="Trebuchet MS"/>
          <w:i/>
          <w:color w:val="231F20"/>
          <w:spacing w:val="-4"/>
          <w:sz w:val="20"/>
        </w:rPr>
        <w:t>type</w:t>
      </w:r>
      <w:r>
        <w:rPr>
          <w:rFonts w:ascii="Trebuchet MS"/>
          <w:i/>
          <w:color w:val="231F20"/>
          <w:spacing w:val="-6"/>
          <w:sz w:val="20"/>
        </w:rPr>
        <w:t> </w:t>
      </w:r>
      <w:r>
        <w:rPr>
          <w:color w:val="231F20"/>
          <w:spacing w:val="-4"/>
          <w:sz w:val="20"/>
        </w:rPr>
        <w:t>or </w:t>
      </w:r>
      <w:r>
        <w:rPr>
          <w:rFonts w:ascii="Trebuchet MS"/>
          <w:i/>
          <w:color w:val="231F20"/>
          <w:spacing w:val="-4"/>
          <w:sz w:val="20"/>
        </w:rPr>
        <w:t>essentially</w:t>
      </w:r>
      <w:r>
        <w:rPr>
          <w:rFonts w:ascii="Trebuchet MS"/>
          <w:i/>
          <w:color w:val="231F20"/>
          <w:spacing w:val="-6"/>
          <w:sz w:val="20"/>
        </w:rPr>
        <w:t> </w:t>
      </w:r>
      <w:r>
        <w:rPr>
          <w:rFonts w:ascii="Trebuchet MS"/>
          <w:i/>
          <w:color w:val="231F20"/>
          <w:spacing w:val="-4"/>
          <w:sz w:val="20"/>
        </w:rPr>
        <w:t>character</w:t>
      </w:r>
      <w:r>
        <w:rPr>
          <w:rFonts w:ascii="Trebuchet MS"/>
          <w:i/>
          <w:color w:val="231F20"/>
          <w:spacing w:val="-6"/>
          <w:sz w:val="20"/>
        </w:rPr>
        <w:t> </w:t>
      </w:r>
      <w:r>
        <w:rPr>
          <w:rFonts w:ascii="Trebuchet MS"/>
          <w:i/>
          <w:color w:val="231F20"/>
          <w:spacing w:val="-4"/>
          <w:sz w:val="20"/>
        </w:rPr>
        <w:t>type</w:t>
      </w:r>
      <w:r>
        <w:rPr>
          <w:color w:val="231F20"/>
          <w:spacing w:val="-4"/>
          <w:sz w:val="20"/>
        </w:rPr>
        <w:t>. If both operands have </w:t>
      </w:r>
      <w:r>
        <w:rPr>
          <w:rFonts w:ascii="Trebuchet MS"/>
          <w:i/>
          <w:color w:val="231F20"/>
          <w:spacing w:val="-4"/>
          <w:sz w:val="20"/>
        </w:rPr>
        <w:t>essentially</w:t>
      </w:r>
      <w:r>
        <w:rPr>
          <w:rFonts w:ascii="Trebuchet MS"/>
          <w:i/>
          <w:color w:val="231F20"/>
          <w:spacing w:val="-7"/>
          <w:sz w:val="20"/>
        </w:rPr>
        <w:t> </w:t>
      </w:r>
      <w:r>
        <w:rPr>
          <w:rFonts w:ascii="Trebuchet MS"/>
          <w:i/>
          <w:color w:val="231F20"/>
          <w:spacing w:val="-4"/>
          <w:sz w:val="20"/>
        </w:rPr>
        <w:t>character</w:t>
      </w:r>
      <w:r>
        <w:rPr>
          <w:rFonts w:ascii="Trebuchet MS"/>
          <w:i/>
          <w:color w:val="231F20"/>
          <w:spacing w:val="-7"/>
          <w:sz w:val="20"/>
        </w:rPr>
        <w:t> </w:t>
      </w:r>
      <w:r>
        <w:rPr>
          <w:rFonts w:ascii="Trebuchet MS"/>
          <w:i/>
          <w:color w:val="231F20"/>
          <w:spacing w:val="-4"/>
          <w:sz w:val="20"/>
        </w:rPr>
        <w:t>type</w:t>
      </w:r>
      <w:r>
        <w:rPr>
          <w:rFonts w:ascii="Trebuchet MS"/>
          <w:i/>
          <w:color w:val="231F20"/>
          <w:spacing w:val="-7"/>
          <w:sz w:val="20"/>
        </w:rPr>
        <w:t> </w:t>
      </w:r>
      <w:r>
        <w:rPr>
          <w:color w:val="231F20"/>
          <w:spacing w:val="-4"/>
          <w:sz w:val="20"/>
        </w:rPr>
        <w:t>then the result has the </w:t>
      </w:r>
      <w:r>
        <w:rPr>
          <w:rFonts w:ascii="Trebuchet MS"/>
          <w:i/>
          <w:color w:val="231F20"/>
          <w:spacing w:val="-4"/>
          <w:sz w:val="20"/>
        </w:rPr>
        <w:t>standard</w:t>
      </w:r>
      <w:r>
        <w:rPr>
          <w:rFonts w:ascii="Trebuchet MS"/>
          <w:i/>
          <w:color w:val="231F20"/>
          <w:spacing w:val="-8"/>
          <w:sz w:val="20"/>
        </w:rPr>
        <w:t> </w:t>
      </w:r>
      <w:r>
        <w:rPr>
          <w:rFonts w:ascii="Trebuchet MS"/>
          <w:i/>
          <w:color w:val="231F20"/>
          <w:spacing w:val="-4"/>
          <w:sz w:val="20"/>
        </w:rPr>
        <w:t>type</w:t>
      </w:r>
      <w:r>
        <w:rPr>
          <w:rFonts w:ascii="Trebuchet MS"/>
          <w:i/>
          <w:color w:val="231F20"/>
          <w:spacing w:val="-7"/>
          <w:sz w:val="20"/>
        </w:rPr>
        <w:t> </w:t>
      </w:r>
      <w:r>
        <w:rPr>
          <w:color w:val="231F20"/>
          <w:spacing w:val="-4"/>
          <w:sz w:val="20"/>
        </w:rPr>
        <w:t>(usually </w:t>
      </w:r>
      <w:r>
        <w:rPr>
          <w:rFonts w:ascii="Trebuchet MS"/>
          <w:i/>
          <w:color w:val="231F20"/>
          <w:spacing w:val="-4"/>
          <w:sz w:val="20"/>
        </w:rPr>
        <w:t>int</w:t>
      </w:r>
      <w:r>
        <w:rPr>
          <w:rFonts w:ascii="Trebuchet MS"/>
          <w:i/>
          <w:color w:val="231F20"/>
          <w:spacing w:val="-8"/>
          <w:sz w:val="20"/>
        </w:rPr>
        <w:t> </w:t>
      </w:r>
      <w:r>
        <w:rPr>
          <w:color w:val="231F20"/>
          <w:spacing w:val="-4"/>
          <w:sz w:val="20"/>
        </w:rPr>
        <w:t>in this </w:t>
      </w:r>
      <w:r>
        <w:rPr>
          <w:color w:val="231F20"/>
          <w:sz w:val="20"/>
        </w:rPr>
        <w:t>case)</w:t>
      </w:r>
      <w:r>
        <w:rPr>
          <w:color w:val="231F20"/>
          <w:spacing w:val="-13"/>
          <w:sz w:val="20"/>
        </w:rPr>
        <w:t> </w:t>
      </w:r>
      <w:r>
        <w:rPr>
          <w:color w:val="231F20"/>
          <w:sz w:val="20"/>
        </w:rPr>
        <w:t>else</w:t>
      </w:r>
      <w:r>
        <w:rPr>
          <w:color w:val="231F20"/>
          <w:spacing w:val="-11"/>
          <w:sz w:val="20"/>
        </w:rPr>
        <w:t> </w:t>
      </w:r>
      <w:r>
        <w:rPr>
          <w:color w:val="231F20"/>
          <w:sz w:val="20"/>
        </w:rPr>
        <w:t>the</w:t>
      </w:r>
      <w:r>
        <w:rPr>
          <w:color w:val="231F20"/>
          <w:spacing w:val="-11"/>
          <w:sz w:val="20"/>
        </w:rPr>
        <w:t> </w:t>
      </w:r>
      <w:r>
        <w:rPr>
          <w:color w:val="231F20"/>
          <w:sz w:val="20"/>
        </w:rPr>
        <w:t>result</w:t>
      </w:r>
      <w:r>
        <w:rPr>
          <w:color w:val="231F20"/>
          <w:spacing w:val="-11"/>
          <w:sz w:val="20"/>
        </w:rPr>
        <w:t> </w:t>
      </w:r>
      <w:r>
        <w:rPr>
          <w:color w:val="231F20"/>
          <w:sz w:val="20"/>
        </w:rPr>
        <w:t>has</w:t>
      </w:r>
      <w:r>
        <w:rPr>
          <w:color w:val="231F20"/>
          <w:spacing w:val="-11"/>
          <w:sz w:val="20"/>
        </w:rPr>
        <w:t> </w:t>
      </w:r>
      <w:r>
        <w:rPr>
          <w:rFonts w:ascii="Trebuchet MS"/>
          <w:i/>
          <w:color w:val="231F20"/>
          <w:sz w:val="20"/>
        </w:rPr>
        <w:t>essentially</w:t>
      </w:r>
      <w:r>
        <w:rPr>
          <w:rFonts w:ascii="Trebuchet MS"/>
          <w:i/>
          <w:color w:val="231F20"/>
          <w:spacing w:val="-16"/>
          <w:sz w:val="20"/>
        </w:rPr>
        <w:t> </w:t>
      </w:r>
      <w:r>
        <w:rPr>
          <w:rFonts w:ascii="Trebuchet MS"/>
          <w:i/>
          <w:color w:val="231F20"/>
          <w:sz w:val="20"/>
        </w:rPr>
        <w:t>character</w:t>
      </w:r>
      <w:r>
        <w:rPr>
          <w:rFonts w:ascii="Trebuchet MS"/>
          <w:i/>
          <w:color w:val="231F20"/>
          <w:spacing w:val="-15"/>
          <w:sz w:val="20"/>
        </w:rPr>
        <w:t> </w:t>
      </w:r>
      <w:r>
        <w:rPr>
          <w:rFonts w:ascii="Trebuchet MS"/>
          <w:i/>
          <w:color w:val="231F20"/>
          <w:sz w:val="20"/>
        </w:rPr>
        <w:t>type</w:t>
      </w:r>
      <w:r>
        <w:rPr>
          <w:color w:val="231F20"/>
          <w:sz w:val="20"/>
        </w:rPr>
        <w:t>.</w:t>
      </w:r>
    </w:p>
    <w:p>
      <w:pPr>
        <w:pStyle w:val="BodyText"/>
        <w:spacing w:before="28"/>
      </w:pPr>
    </w:p>
    <w:p>
      <w:pPr>
        <w:pStyle w:val="Heading5"/>
      </w:pPr>
      <w:r>
        <w:rPr>
          <w:color w:val="98002E"/>
          <w:spacing w:val="-2"/>
          <w:w w:val="105"/>
        </w:rPr>
        <w:t>Rationale</w:t>
      </w:r>
    </w:p>
    <w:p>
      <w:pPr>
        <w:pStyle w:val="BodyText"/>
        <w:spacing w:line="264" w:lineRule="auto" w:before="216"/>
        <w:ind w:left="1194" w:right="1138"/>
      </w:pPr>
      <w:r>
        <w:rPr>
          <w:color w:val="231F20"/>
        </w:rPr>
        <w:t>Expressions</w:t>
      </w:r>
      <w:r>
        <w:rPr>
          <w:color w:val="231F20"/>
          <w:spacing w:val="-14"/>
        </w:rPr>
        <w:t> </w:t>
      </w:r>
      <w:r>
        <w:rPr>
          <w:color w:val="231F20"/>
        </w:rPr>
        <w:t>with</w:t>
      </w:r>
      <w:r>
        <w:rPr>
          <w:color w:val="231F20"/>
          <w:spacing w:val="-11"/>
        </w:rPr>
        <w:t> </w:t>
      </w:r>
      <w:r>
        <w:rPr>
          <w:rFonts w:ascii="Trebuchet MS"/>
          <w:i/>
          <w:color w:val="231F20"/>
        </w:rPr>
        <w:t>essentially</w:t>
      </w:r>
      <w:r>
        <w:rPr>
          <w:rFonts w:ascii="Trebuchet MS"/>
          <w:i/>
          <w:color w:val="231F20"/>
          <w:spacing w:val="-16"/>
        </w:rPr>
        <w:t> </w:t>
      </w:r>
      <w:r>
        <w:rPr>
          <w:rFonts w:ascii="Trebuchet MS"/>
          <w:i/>
          <w:color w:val="231F20"/>
        </w:rPr>
        <w:t>character</w:t>
      </w:r>
      <w:r>
        <w:rPr>
          <w:rFonts w:ascii="Trebuchet MS"/>
          <w:i/>
          <w:color w:val="231F20"/>
          <w:spacing w:val="-15"/>
        </w:rPr>
        <w:t> </w:t>
      </w:r>
      <w:r>
        <w:rPr>
          <w:rFonts w:ascii="Trebuchet MS"/>
          <w:i/>
          <w:color w:val="231F20"/>
        </w:rPr>
        <w:t>type</w:t>
      </w:r>
      <w:r>
        <w:rPr>
          <w:rFonts w:ascii="Trebuchet MS"/>
          <w:i/>
          <w:color w:val="231F20"/>
          <w:spacing w:val="-15"/>
        </w:rPr>
        <w:t> </w:t>
      </w:r>
      <w:r>
        <w:rPr>
          <w:color w:val="231F20"/>
        </w:rPr>
        <w:t>(character</w:t>
      </w:r>
      <w:r>
        <w:rPr>
          <w:color w:val="231F20"/>
          <w:spacing w:val="-11"/>
        </w:rPr>
        <w:t> </w:t>
      </w:r>
      <w:r>
        <w:rPr>
          <w:color w:val="231F20"/>
        </w:rPr>
        <w:t>data)</w:t>
      </w:r>
      <w:r>
        <w:rPr>
          <w:color w:val="231F20"/>
          <w:spacing w:val="-12"/>
        </w:rPr>
        <w:t> </w:t>
      </w:r>
      <w:r>
        <w:rPr>
          <w:color w:val="231F20"/>
        </w:rPr>
        <w:t>shall</w:t>
      </w:r>
      <w:r>
        <w:rPr>
          <w:color w:val="231F20"/>
          <w:spacing w:val="-12"/>
        </w:rPr>
        <w:t> </w:t>
      </w:r>
      <w:r>
        <w:rPr>
          <w:color w:val="231F20"/>
        </w:rPr>
        <w:t>not</w:t>
      </w:r>
      <w:r>
        <w:rPr>
          <w:color w:val="231F20"/>
          <w:spacing w:val="-12"/>
        </w:rPr>
        <w:t> </w:t>
      </w:r>
      <w:r>
        <w:rPr>
          <w:color w:val="231F20"/>
        </w:rPr>
        <w:t>be</w:t>
      </w:r>
      <w:r>
        <w:rPr>
          <w:color w:val="231F20"/>
          <w:spacing w:val="-13"/>
        </w:rPr>
        <w:t> </w:t>
      </w:r>
      <w:r>
        <w:rPr>
          <w:color w:val="231F20"/>
        </w:rPr>
        <w:t>used</w:t>
      </w:r>
      <w:r>
        <w:rPr>
          <w:color w:val="231F20"/>
          <w:spacing w:val="-13"/>
        </w:rPr>
        <w:t> </w:t>
      </w:r>
      <w:r>
        <w:rPr>
          <w:color w:val="231F20"/>
        </w:rPr>
        <w:t>arithmetically</w:t>
      </w:r>
      <w:r>
        <w:rPr>
          <w:color w:val="231F20"/>
          <w:spacing w:val="-13"/>
        </w:rPr>
        <w:t> </w:t>
      </w:r>
      <w:r>
        <w:rPr>
          <w:color w:val="231F20"/>
        </w:rPr>
        <w:t>as</w:t>
      </w:r>
      <w:r>
        <w:rPr>
          <w:color w:val="231F20"/>
          <w:spacing w:val="-13"/>
        </w:rPr>
        <w:t> </w:t>
      </w:r>
      <w:r>
        <w:rPr>
          <w:color w:val="231F20"/>
        </w:rPr>
        <w:t>the</w:t>
      </w:r>
      <w:r>
        <w:rPr>
          <w:color w:val="231F20"/>
          <w:spacing w:val="-12"/>
        </w:rPr>
        <w:t> </w:t>
      </w:r>
      <w:r>
        <w:rPr>
          <w:color w:val="231F20"/>
        </w:rPr>
        <w:t>data does not represent numeric values.</w:t>
      </w:r>
    </w:p>
    <w:p>
      <w:pPr>
        <w:pStyle w:val="BodyText"/>
        <w:spacing w:line="266" w:lineRule="auto" w:before="202"/>
        <w:ind w:left="1194" w:right="1138"/>
      </w:pPr>
      <w:r>
        <w:rPr>
          <w:color w:val="231F20"/>
        </w:rPr>
        <w:t>The</w:t>
      </w:r>
      <w:r>
        <w:rPr>
          <w:color w:val="231F20"/>
          <w:spacing w:val="28"/>
        </w:rPr>
        <w:t> </w:t>
      </w:r>
      <w:r>
        <w:rPr>
          <w:color w:val="231F20"/>
        </w:rPr>
        <w:t>uses</w:t>
      </w:r>
      <w:r>
        <w:rPr>
          <w:color w:val="231F20"/>
          <w:spacing w:val="28"/>
        </w:rPr>
        <w:t> </w:t>
      </w:r>
      <w:r>
        <w:rPr>
          <w:color w:val="231F20"/>
        </w:rPr>
        <w:t>above</w:t>
      </w:r>
      <w:r>
        <w:rPr>
          <w:color w:val="231F20"/>
          <w:spacing w:val="28"/>
        </w:rPr>
        <w:t> </w:t>
      </w:r>
      <w:r>
        <w:rPr>
          <w:color w:val="231F20"/>
        </w:rPr>
        <w:t>are</w:t>
      </w:r>
      <w:r>
        <w:rPr>
          <w:color w:val="231F20"/>
          <w:spacing w:val="28"/>
        </w:rPr>
        <w:t> </w:t>
      </w:r>
      <w:r>
        <w:rPr>
          <w:color w:val="231F20"/>
        </w:rPr>
        <w:t>permitted</w:t>
      </w:r>
      <w:r>
        <w:rPr>
          <w:color w:val="231F20"/>
          <w:spacing w:val="28"/>
        </w:rPr>
        <w:t> </w:t>
      </w:r>
      <w:r>
        <w:rPr>
          <w:color w:val="231F20"/>
        </w:rPr>
        <w:t>as</w:t>
      </w:r>
      <w:r>
        <w:rPr>
          <w:color w:val="231F20"/>
          <w:spacing w:val="28"/>
        </w:rPr>
        <w:t> </w:t>
      </w:r>
      <w:r>
        <w:rPr>
          <w:color w:val="231F20"/>
        </w:rPr>
        <w:t>they</w:t>
      </w:r>
      <w:r>
        <w:rPr>
          <w:color w:val="231F20"/>
          <w:spacing w:val="28"/>
        </w:rPr>
        <w:t> </w:t>
      </w:r>
      <w:r>
        <w:rPr>
          <w:color w:val="231F20"/>
        </w:rPr>
        <w:t>allow</w:t>
      </w:r>
      <w:r>
        <w:rPr>
          <w:color w:val="231F20"/>
          <w:spacing w:val="28"/>
        </w:rPr>
        <w:t> </w:t>
      </w:r>
      <w:r>
        <w:rPr>
          <w:color w:val="231F20"/>
        </w:rPr>
        <w:t>potentially</w:t>
      </w:r>
      <w:r>
        <w:rPr>
          <w:color w:val="231F20"/>
          <w:spacing w:val="28"/>
        </w:rPr>
        <w:t> </w:t>
      </w:r>
      <w:r>
        <w:rPr>
          <w:color w:val="231F20"/>
        </w:rPr>
        <w:t>reasonable</w:t>
      </w:r>
      <w:r>
        <w:rPr>
          <w:color w:val="231F20"/>
          <w:spacing w:val="28"/>
        </w:rPr>
        <w:t> </w:t>
      </w:r>
      <w:r>
        <w:rPr>
          <w:color w:val="231F20"/>
        </w:rPr>
        <w:t>manipulation</w:t>
      </w:r>
      <w:r>
        <w:rPr>
          <w:color w:val="231F20"/>
          <w:spacing w:val="28"/>
        </w:rPr>
        <w:t> </w:t>
      </w:r>
      <w:r>
        <w:rPr>
          <w:color w:val="231F20"/>
        </w:rPr>
        <w:t>of</w:t>
      </w:r>
      <w:r>
        <w:rPr>
          <w:color w:val="231F20"/>
          <w:spacing w:val="28"/>
        </w:rPr>
        <w:t> </w:t>
      </w:r>
      <w:r>
        <w:rPr>
          <w:color w:val="231F20"/>
        </w:rPr>
        <w:t>character</w:t>
      </w:r>
      <w:r>
        <w:rPr>
          <w:color w:val="231F20"/>
          <w:spacing w:val="28"/>
        </w:rPr>
        <w:t> </w:t>
      </w:r>
      <w:r>
        <w:rPr>
          <w:color w:val="231F20"/>
        </w:rPr>
        <w:t>data. For example:</w:t>
      </w:r>
    </w:p>
    <w:p>
      <w:pPr>
        <w:pStyle w:val="ListParagraph"/>
        <w:numPr>
          <w:ilvl w:val="1"/>
          <w:numId w:val="49"/>
        </w:numPr>
        <w:tabs>
          <w:tab w:pos="1920" w:val="left" w:leader="none"/>
        </w:tabs>
        <w:spacing w:line="244" w:lineRule="auto" w:before="168" w:after="0"/>
        <w:ind w:left="1920" w:right="1138" w:hanging="364"/>
        <w:jc w:val="left"/>
        <w:rPr>
          <w:sz w:val="20"/>
        </w:rPr>
      </w:pPr>
      <w:r>
        <w:rPr>
          <w:color w:val="231F20"/>
          <w:sz w:val="20"/>
        </w:rPr>
        <w:t>Subtraction</w:t>
      </w:r>
      <w:r>
        <w:rPr>
          <w:color w:val="231F20"/>
          <w:spacing w:val="-3"/>
          <w:sz w:val="20"/>
        </w:rPr>
        <w:t> </w:t>
      </w:r>
      <w:r>
        <w:rPr>
          <w:color w:val="231F20"/>
          <w:sz w:val="20"/>
        </w:rPr>
        <w:t>of</w:t>
      </w:r>
      <w:r>
        <w:rPr>
          <w:color w:val="231F20"/>
          <w:spacing w:val="-3"/>
          <w:sz w:val="20"/>
        </w:rPr>
        <w:t> </w:t>
      </w:r>
      <w:r>
        <w:rPr>
          <w:color w:val="231F20"/>
          <w:sz w:val="20"/>
        </w:rPr>
        <w:t>two</w:t>
      </w:r>
      <w:r>
        <w:rPr>
          <w:color w:val="231F20"/>
          <w:spacing w:val="-4"/>
          <w:sz w:val="20"/>
        </w:rPr>
        <w:t> </w:t>
      </w:r>
      <w:r>
        <w:rPr>
          <w:color w:val="231F20"/>
          <w:sz w:val="20"/>
        </w:rPr>
        <w:t>operands</w:t>
      </w:r>
      <w:r>
        <w:rPr>
          <w:color w:val="231F20"/>
          <w:spacing w:val="-3"/>
          <w:sz w:val="20"/>
        </w:rPr>
        <w:t> </w:t>
      </w:r>
      <w:r>
        <w:rPr>
          <w:color w:val="231F20"/>
          <w:sz w:val="20"/>
        </w:rPr>
        <w:t>with</w:t>
      </w:r>
      <w:r>
        <w:rPr>
          <w:color w:val="231F20"/>
          <w:spacing w:val="-4"/>
          <w:sz w:val="20"/>
        </w:rPr>
        <w:t> </w:t>
      </w:r>
      <w:r>
        <w:rPr>
          <w:rFonts w:ascii="Trebuchet MS" w:hAnsi="Trebuchet MS"/>
          <w:i/>
          <w:color w:val="231F20"/>
          <w:sz w:val="20"/>
        </w:rPr>
        <w:t>essentially</w:t>
      </w:r>
      <w:r>
        <w:rPr>
          <w:rFonts w:ascii="Trebuchet MS" w:hAnsi="Trebuchet MS"/>
          <w:i/>
          <w:color w:val="231F20"/>
          <w:spacing w:val="-8"/>
          <w:sz w:val="20"/>
        </w:rPr>
        <w:t> </w:t>
      </w:r>
      <w:r>
        <w:rPr>
          <w:rFonts w:ascii="Trebuchet MS" w:hAnsi="Trebuchet MS"/>
          <w:i/>
          <w:color w:val="231F20"/>
          <w:sz w:val="20"/>
        </w:rPr>
        <w:t>character</w:t>
      </w:r>
      <w:r>
        <w:rPr>
          <w:rFonts w:ascii="Trebuchet MS" w:hAnsi="Trebuchet MS"/>
          <w:i/>
          <w:color w:val="231F20"/>
          <w:spacing w:val="-8"/>
          <w:sz w:val="20"/>
        </w:rPr>
        <w:t> </w:t>
      </w:r>
      <w:r>
        <w:rPr>
          <w:rFonts w:ascii="Trebuchet MS" w:hAnsi="Trebuchet MS"/>
          <w:i/>
          <w:color w:val="231F20"/>
          <w:sz w:val="20"/>
        </w:rPr>
        <w:t>type</w:t>
      </w:r>
      <w:r>
        <w:rPr>
          <w:rFonts w:ascii="Trebuchet MS" w:hAnsi="Trebuchet MS"/>
          <w:i/>
          <w:color w:val="231F20"/>
          <w:spacing w:val="-8"/>
          <w:sz w:val="20"/>
        </w:rPr>
        <w:t> </w:t>
      </w:r>
      <w:r>
        <w:rPr>
          <w:color w:val="231F20"/>
          <w:sz w:val="20"/>
        </w:rPr>
        <w:t>might</w:t>
      </w:r>
      <w:r>
        <w:rPr>
          <w:color w:val="231F20"/>
          <w:spacing w:val="-4"/>
          <w:sz w:val="20"/>
        </w:rPr>
        <w:t> </w:t>
      </w:r>
      <w:r>
        <w:rPr>
          <w:color w:val="231F20"/>
          <w:sz w:val="20"/>
        </w:rPr>
        <w:t>be</w:t>
      </w:r>
      <w:r>
        <w:rPr>
          <w:color w:val="231F20"/>
          <w:spacing w:val="-4"/>
          <w:sz w:val="20"/>
        </w:rPr>
        <w:t> </w:t>
      </w:r>
      <w:r>
        <w:rPr>
          <w:color w:val="231F20"/>
          <w:sz w:val="20"/>
        </w:rPr>
        <w:t>used</w:t>
      </w:r>
      <w:r>
        <w:rPr>
          <w:color w:val="231F20"/>
          <w:spacing w:val="-4"/>
          <w:sz w:val="20"/>
        </w:rPr>
        <w:t> </w:t>
      </w:r>
      <w:r>
        <w:rPr>
          <w:color w:val="231F20"/>
          <w:sz w:val="20"/>
        </w:rPr>
        <w:t>to</w:t>
      </w:r>
      <w:r>
        <w:rPr>
          <w:color w:val="231F20"/>
          <w:spacing w:val="-4"/>
          <w:sz w:val="20"/>
        </w:rPr>
        <w:t> </w:t>
      </w:r>
      <w:r>
        <w:rPr>
          <w:color w:val="231F20"/>
          <w:sz w:val="20"/>
        </w:rPr>
        <w:t>convert</w:t>
      </w:r>
      <w:r>
        <w:rPr>
          <w:color w:val="231F20"/>
          <w:spacing w:val="-4"/>
          <w:sz w:val="20"/>
        </w:rPr>
        <w:t> </w:t>
      </w:r>
      <w:r>
        <w:rPr>
          <w:color w:val="231F20"/>
          <w:sz w:val="20"/>
        </w:rPr>
        <w:t>between digits in the range ‘0’ to ‘9’ and the corresponding ordinal value;</w:t>
      </w:r>
    </w:p>
    <w:p>
      <w:pPr>
        <w:pStyle w:val="ListParagraph"/>
        <w:numPr>
          <w:ilvl w:val="1"/>
          <w:numId w:val="49"/>
        </w:numPr>
        <w:tabs>
          <w:tab w:pos="1920" w:val="left" w:leader="none"/>
        </w:tabs>
        <w:spacing w:line="244" w:lineRule="auto" w:before="188" w:after="0"/>
        <w:ind w:left="1920" w:right="1138" w:hanging="363"/>
        <w:jc w:val="left"/>
        <w:rPr>
          <w:sz w:val="20"/>
        </w:rPr>
      </w:pPr>
      <w:r>
        <w:rPr>
          <w:color w:val="231F20"/>
          <w:sz w:val="20"/>
        </w:rPr>
        <w:t>Addition</w:t>
      </w:r>
      <w:r>
        <w:rPr>
          <w:color w:val="231F20"/>
          <w:spacing w:val="11"/>
          <w:sz w:val="20"/>
        </w:rPr>
        <w:t> </w:t>
      </w:r>
      <w:r>
        <w:rPr>
          <w:color w:val="231F20"/>
          <w:sz w:val="20"/>
        </w:rPr>
        <w:t>of</w:t>
      </w:r>
      <w:r>
        <w:rPr>
          <w:color w:val="231F20"/>
          <w:spacing w:val="11"/>
          <w:sz w:val="20"/>
        </w:rPr>
        <w:t> </w:t>
      </w:r>
      <w:r>
        <w:rPr>
          <w:color w:val="231F20"/>
          <w:sz w:val="20"/>
        </w:rPr>
        <w:t>an</w:t>
      </w:r>
      <w:r>
        <w:rPr>
          <w:color w:val="231F20"/>
          <w:spacing w:val="11"/>
          <w:sz w:val="20"/>
        </w:rPr>
        <w:t> </w:t>
      </w:r>
      <w:r>
        <w:rPr>
          <w:rFonts w:ascii="Trebuchet MS" w:hAnsi="Trebuchet MS"/>
          <w:i/>
          <w:color w:val="231F20"/>
          <w:sz w:val="20"/>
        </w:rPr>
        <w:t>essentially character type </w:t>
      </w:r>
      <w:r>
        <w:rPr>
          <w:color w:val="231F20"/>
          <w:sz w:val="20"/>
        </w:rPr>
        <w:t>and</w:t>
      </w:r>
      <w:r>
        <w:rPr>
          <w:color w:val="231F20"/>
          <w:spacing w:val="11"/>
          <w:sz w:val="20"/>
        </w:rPr>
        <w:t> </w:t>
      </w:r>
      <w:r>
        <w:rPr>
          <w:color w:val="231F20"/>
          <w:sz w:val="20"/>
        </w:rPr>
        <w:t>an</w:t>
      </w:r>
      <w:r>
        <w:rPr>
          <w:color w:val="231F20"/>
          <w:spacing w:val="12"/>
          <w:sz w:val="20"/>
        </w:rPr>
        <w:t> </w:t>
      </w:r>
      <w:r>
        <w:rPr>
          <w:rFonts w:ascii="Trebuchet MS" w:hAnsi="Trebuchet MS"/>
          <w:i/>
          <w:color w:val="231F20"/>
          <w:sz w:val="20"/>
        </w:rPr>
        <w:t>essentially unsigned type </w:t>
      </w:r>
      <w:r>
        <w:rPr>
          <w:color w:val="231F20"/>
          <w:sz w:val="20"/>
        </w:rPr>
        <w:t>might</w:t>
      </w:r>
      <w:r>
        <w:rPr>
          <w:color w:val="231F20"/>
          <w:spacing w:val="11"/>
          <w:sz w:val="20"/>
        </w:rPr>
        <w:t> </w:t>
      </w:r>
      <w:r>
        <w:rPr>
          <w:color w:val="231F20"/>
          <w:sz w:val="20"/>
        </w:rPr>
        <w:t>be</w:t>
      </w:r>
      <w:r>
        <w:rPr>
          <w:color w:val="231F20"/>
          <w:spacing w:val="11"/>
          <w:sz w:val="20"/>
        </w:rPr>
        <w:t> </w:t>
      </w:r>
      <w:r>
        <w:rPr>
          <w:color w:val="231F20"/>
          <w:sz w:val="20"/>
        </w:rPr>
        <w:t>used</w:t>
      </w:r>
      <w:r>
        <w:rPr>
          <w:color w:val="231F20"/>
          <w:spacing w:val="11"/>
          <w:sz w:val="20"/>
        </w:rPr>
        <w:t> </w:t>
      </w:r>
      <w:r>
        <w:rPr>
          <w:color w:val="231F20"/>
          <w:sz w:val="20"/>
        </w:rPr>
        <w:t>to convert an ordinal value to the corresponding digit in the range ‘0’ to ‘9’;</w:t>
      </w:r>
    </w:p>
    <w:p>
      <w:pPr>
        <w:pStyle w:val="ListParagraph"/>
        <w:numPr>
          <w:ilvl w:val="1"/>
          <w:numId w:val="49"/>
        </w:numPr>
        <w:tabs>
          <w:tab w:pos="1920" w:val="left" w:leader="none"/>
        </w:tabs>
        <w:spacing w:line="244" w:lineRule="auto" w:before="188" w:after="0"/>
        <w:ind w:left="1920" w:right="1137" w:hanging="363"/>
        <w:jc w:val="left"/>
        <w:rPr>
          <w:sz w:val="20"/>
        </w:rPr>
      </w:pPr>
      <w:r>
        <w:rPr>
          <w:color w:val="231F20"/>
          <w:sz w:val="20"/>
        </w:rPr>
        <w:t>Subtraction</w:t>
      </w:r>
      <w:r>
        <w:rPr>
          <w:color w:val="231F20"/>
          <w:spacing w:val="-14"/>
          <w:sz w:val="20"/>
        </w:rPr>
        <w:t> </w:t>
      </w:r>
      <w:r>
        <w:rPr>
          <w:color w:val="231F20"/>
          <w:sz w:val="20"/>
        </w:rPr>
        <w:t>of</w:t>
      </w:r>
      <w:r>
        <w:rPr>
          <w:color w:val="231F20"/>
          <w:spacing w:val="-14"/>
          <w:sz w:val="20"/>
        </w:rPr>
        <w:t> </w:t>
      </w:r>
      <w:r>
        <w:rPr>
          <w:color w:val="231F20"/>
          <w:sz w:val="20"/>
        </w:rPr>
        <w:t>an</w:t>
      </w:r>
      <w:r>
        <w:rPr>
          <w:color w:val="231F20"/>
          <w:spacing w:val="-14"/>
          <w:sz w:val="20"/>
        </w:rPr>
        <w:t> </w:t>
      </w:r>
      <w:r>
        <w:rPr>
          <w:rFonts w:ascii="Trebuchet MS" w:hAnsi="Trebuchet MS"/>
          <w:i/>
          <w:color w:val="231F20"/>
          <w:sz w:val="20"/>
        </w:rPr>
        <w:t>essentially</w:t>
      </w:r>
      <w:r>
        <w:rPr>
          <w:rFonts w:ascii="Trebuchet MS" w:hAnsi="Trebuchet MS"/>
          <w:i/>
          <w:color w:val="231F20"/>
          <w:spacing w:val="-15"/>
          <w:sz w:val="20"/>
        </w:rPr>
        <w:t> </w:t>
      </w:r>
      <w:r>
        <w:rPr>
          <w:rFonts w:ascii="Trebuchet MS" w:hAnsi="Trebuchet MS"/>
          <w:i/>
          <w:color w:val="231F20"/>
          <w:sz w:val="20"/>
        </w:rPr>
        <w:t>unsigned</w:t>
      </w:r>
      <w:r>
        <w:rPr>
          <w:rFonts w:ascii="Trebuchet MS" w:hAnsi="Trebuchet MS"/>
          <w:i/>
          <w:color w:val="231F20"/>
          <w:spacing w:val="-15"/>
          <w:sz w:val="20"/>
        </w:rPr>
        <w:t> </w:t>
      </w:r>
      <w:r>
        <w:rPr>
          <w:rFonts w:ascii="Trebuchet MS" w:hAnsi="Trebuchet MS"/>
          <w:i/>
          <w:color w:val="231F20"/>
          <w:sz w:val="20"/>
        </w:rPr>
        <w:t>type</w:t>
      </w:r>
      <w:r>
        <w:rPr>
          <w:rFonts w:ascii="Trebuchet MS" w:hAnsi="Trebuchet MS"/>
          <w:i/>
          <w:color w:val="231F20"/>
          <w:spacing w:val="-15"/>
          <w:sz w:val="20"/>
        </w:rPr>
        <w:t> </w:t>
      </w:r>
      <w:r>
        <w:rPr>
          <w:color w:val="231F20"/>
          <w:sz w:val="20"/>
        </w:rPr>
        <w:t>from</w:t>
      </w:r>
      <w:r>
        <w:rPr>
          <w:color w:val="231F20"/>
          <w:spacing w:val="-14"/>
          <w:sz w:val="20"/>
        </w:rPr>
        <w:t> </w:t>
      </w:r>
      <w:r>
        <w:rPr>
          <w:color w:val="231F20"/>
          <w:sz w:val="20"/>
        </w:rPr>
        <w:t>an</w:t>
      </w:r>
      <w:r>
        <w:rPr>
          <w:color w:val="231F20"/>
          <w:spacing w:val="-14"/>
          <w:sz w:val="20"/>
        </w:rPr>
        <w:t> </w:t>
      </w:r>
      <w:r>
        <w:rPr>
          <w:rFonts w:ascii="Trebuchet MS" w:hAnsi="Trebuchet MS"/>
          <w:i/>
          <w:color w:val="231F20"/>
          <w:sz w:val="20"/>
        </w:rPr>
        <w:t>essentially</w:t>
      </w:r>
      <w:r>
        <w:rPr>
          <w:rFonts w:ascii="Trebuchet MS" w:hAnsi="Trebuchet MS"/>
          <w:i/>
          <w:color w:val="231F20"/>
          <w:spacing w:val="-15"/>
          <w:sz w:val="20"/>
        </w:rPr>
        <w:t> </w:t>
      </w:r>
      <w:r>
        <w:rPr>
          <w:rFonts w:ascii="Trebuchet MS" w:hAnsi="Trebuchet MS"/>
          <w:i/>
          <w:color w:val="231F20"/>
          <w:sz w:val="20"/>
        </w:rPr>
        <w:t>character</w:t>
      </w:r>
      <w:r>
        <w:rPr>
          <w:rFonts w:ascii="Trebuchet MS" w:hAnsi="Trebuchet MS"/>
          <w:i/>
          <w:color w:val="231F20"/>
          <w:spacing w:val="-15"/>
          <w:sz w:val="20"/>
        </w:rPr>
        <w:t> </w:t>
      </w:r>
      <w:r>
        <w:rPr>
          <w:rFonts w:ascii="Trebuchet MS" w:hAnsi="Trebuchet MS"/>
          <w:i/>
          <w:color w:val="231F20"/>
          <w:sz w:val="20"/>
        </w:rPr>
        <w:t>type</w:t>
      </w:r>
      <w:r>
        <w:rPr>
          <w:rFonts w:ascii="Trebuchet MS" w:hAnsi="Trebuchet MS"/>
          <w:i/>
          <w:color w:val="231F20"/>
          <w:spacing w:val="-15"/>
          <w:sz w:val="20"/>
        </w:rPr>
        <w:t> </w:t>
      </w:r>
      <w:r>
        <w:rPr>
          <w:color w:val="231F20"/>
          <w:sz w:val="20"/>
        </w:rPr>
        <w:t>might</w:t>
      </w:r>
      <w:r>
        <w:rPr>
          <w:color w:val="231F20"/>
          <w:spacing w:val="-14"/>
          <w:sz w:val="20"/>
        </w:rPr>
        <w:t> </w:t>
      </w:r>
      <w:r>
        <w:rPr>
          <w:color w:val="231F20"/>
          <w:sz w:val="20"/>
        </w:rPr>
        <w:t>be</w:t>
      </w:r>
      <w:r>
        <w:rPr>
          <w:color w:val="231F20"/>
          <w:spacing w:val="-14"/>
          <w:sz w:val="20"/>
        </w:rPr>
        <w:t> </w:t>
      </w:r>
      <w:r>
        <w:rPr>
          <w:color w:val="231F20"/>
          <w:sz w:val="20"/>
        </w:rPr>
        <w:t>used</w:t>
      </w:r>
      <w:r>
        <w:rPr>
          <w:color w:val="231F20"/>
          <w:spacing w:val="-14"/>
          <w:sz w:val="20"/>
        </w:rPr>
        <w:t> </w:t>
      </w:r>
      <w:r>
        <w:rPr>
          <w:color w:val="231F20"/>
          <w:sz w:val="20"/>
        </w:rPr>
        <w:t>to convert a character from lowercase to uppercase.</w:t>
      </w:r>
    </w:p>
    <w:p>
      <w:pPr>
        <w:pStyle w:val="BodyText"/>
        <w:spacing w:before="45"/>
      </w:pPr>
    </w:p>
    <w:p>
      <w:pPr>
        <w:pStyle w:val="Heading5"/>
      </w:pPr>
      <w:r>
        <w:rPr>
          <w:color w:val="98002E"/>
          <w:spacing w:val="-2"/>
          <w:w w:val="105"/>
        </w:rPr>
        <w:t>Example</w:t>
      </w:r>
    </w:p>
    <w:p>
      <w:pPr>
        <w:pStyle w:val="BodyText"/>
        <w:spacing w:before="216"/>
        <w:ind w:left="1194"/>
      </w:pPr>
      <w:r>
        <w:rPr>
          <w:color w:val="231F20"/>
        </w:rPr>
        <w:t>The</w:t>
      </w:r>
      <w:r>
        <w:rPr>
          <w:color w:val="231F20"/>
          <w:spacing w:val="1"/>
        </w:rPr>
        <w:t> </w:t>
      </w:r>
      <w:r>
        <w:rPr>
          <w:color w:val="231F20"/>
        </w:rPr>
        <w:t>following</w:t>
      </w:r>
      <w:r>
        <w:rPr>
          <w:color w:val="231F20"/>
          <w:spacing w:val="1"/>
        </w:rPr>
        <w:t> </w:t>
      </w:r>
      <w:r>
        <w:rPr>
          <w:color w:val="231F20"/>
        </w:rPr>
        <w:t>examples</w:t>
      </w:r>
      <w:r>
        <w:rPr>
          <w:color w:val="231F20"/>
          <w:spacing w:val="1"/>
        </w:rPr>
        <w:t> </w:t>
      </w:r>
      <w:r>
        <w:rPr>
          <w:color w:val="231F20"/>
        </w:rPr>
        <w:t>are</w:t>
      </w:r>
      <w:r>
        <w:rPr>
          <w:color w:val="231F20"/>
          <w:spacing w:val="1"/>
        </w:rPr>
        <w:t> </w:t>
      </w:r>
      <w:r>
        <w:rPr>
          <w:color w:val="231F20"/>
          <w:spacing w:val="-2"/>
        </w:rPr>
        <w:t>compliant:</w:t>
      </w:r>
    </w:p>
    <w:p>
      <w:pPr>
        <w:pStyle w:val="BodyText"/>
        <w:spacing w:before="6"/>
      </w:pPr>
    </w:p>
    <w:p>
      <w:pPr>
        <w:spacing w:line="271" w:lineRule="auto" w:before="0"/>
        <w:ind w:left="1194" w:right="5888" w:firstLine="0"/>
        <w:jc w:val="both"/>
        <w:rPr>
          <w:rFonts w:ascii="Courier New"/>
          <w:sz w:val="18"/>
        </w:rPr>
      </w:pPr>
      <w:r>
        <w:rPr>
          <w:rFonts w:ascii="Courier New"/>
          <w:color w:val="231F20"/>
          <w:sz w:val="18"/>
        </w:rPr>
        <w:t>'0'</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u8a</w:t>
      </w:r>
      <w:r>
        <w:rPr>
          <w:rFonts w:ascii="Courier New"/>
          <w:color w:val="231F20"/>
          <w:spacing w:val="80"/>
          <w:w w:val="150"/>
          <w:sz w:val="18"/>
        </w:rPr>
        <w:t> </w:t>
      </w:r>
      <w:r>
        <w:rPr>
          <w:rFonts w:ascii="Courier New"/>
          <w:color w:val="231F20"/>
          <w:sz w:val="18"/>
        </w:rPr>
        <w:t>/*</w:t>
      </w:r>
      <w:r>
        <w:rPr>
          <w:rFonts w:ascii="Courier New"/>
          <w:color w:val="231F20"/>
          <w:spacing w:val="-4"/>
          <w:sz w:val="18"/>
        </w:rPr>
        <w:t> </w:t>
      </w:r>
      <w:r>
        <w:rPr>
          <w:rFonts w:ascii="Courier New"/>
          <w:color w:val="231F20"/>
          <w:sz w:val="18"/>
        </w:rPr>
        <w:t>Convert</w:t>
      </w:r>
      <w:r>
        <w:rPr>
          <w:rFonts w:ascii="Courier New"/>
          <w:color w:val="231F20"/>
          <w:spacing w:val="-4"/>
          <w:sz w:val="18"/>
        </w:rPr>
        <w:t> </w:t>
      </w:r>
      <w:r>
        <w:rPr>
          <w:rFonts w:ascii="Courier New"/>
          <w:color w:val="231F20"/>
          <w:sz w:val="18"/>
        </w:rPr>
        <w:t>u8a</w:t>
      </w:r>
      <w:r>
        <w:rPr>
          <w:rFonts w:ascii="Courier New"/>
          <w:color w:val="231F20"/>
          <w:spacing w:val="-4"/>
          <w:sz w:val="18"/>
        </w:rPr>
        <w:t> </w:t>
      </w:r>
      <w:r>
        <w:rPr>
          <w:rFonts w:ascii="Courier New"/>
          <w:color w:val="231F20"/>
          <w:sz w:val="18"/>
        </w:rPr>
        <w:t>to</w:t>
      </w:r>
      <w:r>
        <w:rPr>
          <w:rFonts w:ascii="Courier New"/>
          <w:color w:val="231F20"/>
          <w:spacing w:val="-4"/>
          <w:sz w:val="18"/>
        </w:rPr>
        <w:t> </w:t>
      </w:r>
      <w:r>
        <w:rPr>
          <w:rFonts w:ascii="Courier New"/>
          <w:color w:val="231F20"/>
          <w:sz w:val="18"/>
        </w:rPr>
        <w:t>digit</w:t>
      </w:r>
      <w:r>
        <w:rPr>
          <w:rFonts w:ascii="Courier New"/>
          <w:color w:val="231F20"/>
          <w:spacing w:val="80"/>
          <w:w w:val="150"/>
          <w:sz w:val="18"/>
        </w:rPr>
        <w:t> </w:t>
      </w:r>
      <w:r>
        <w:rPr>
          <w:rFonts w:ascii="Courier New"/>
          <w:color w:val="231F20"/>
          <w:sz w:val="18"/>
        </w:rPr>
        <w:t>*/ s8a</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'0'</w:t>
      </w:r>
      <w:r>
        <w:rPr>
          <w:rFonts w:ascii="Courier New"/>
          <w:color w:val="231F20"/>
          <w:spacing w:val="80"/>
          <w:w w:val="150"/>
          <w:sz w:val="18"/>
        </w:rPr>
        <w:t> </w:t>
      </w:r>
      <w:r>
        <w:rPr>
          <w:rFonts w:ascii="Courier New"/>
          <w:color w:val="231F20"/>
          <w:sz w:val="18"/>
        </w:rPr>
        <w:t>/*</w:t>
      </w:r>
      <w:r>
        <w:rPr>
          <w:rFonts w:ascii="Courier New"/>
          <w:color w:val="231F20"/>
          <w:spacing w:val="-4"/>
          <w:sz w:val="18"/>
        </w:rPr>
        <w:t> </w:t>
      </w:r>
      <w:r>
        <w:rPr>
          <w:rFonts w:ascii="Courier New"/>
          <w:color w:val="231F20"/>
          <w:sz w:val="18"/>
        </w:rPr>
        <w:t>Convert</w:t>
      </w:r>
      <w:r>
        <w:rPr>
          <w:rFonts w:ascii="Courier New"/>
          <w:color w:val="231F20"/>
          <w:spacing w:val="-4"/>
          <w:sz w:val="18"/>
        </w:rPr>
        <w:t> </w:t>
      </w:r>
      <w:r>
        <w:rPr>
          <w:rFonts w:ascii="Courier New"/>
          <w:color w:val="231F20"/>
          <w:sz w:val="18"/>
        </w:rPr>
        <w:t>s8a</w:t>
      </w:r>
      <w:r>
        <w:rPr>
          <w:rFonts w:ascii="Courier New"/>
          <w:color w:val="231F20"/>
          <w:spacing w:val="-4"/>
          <w:sz w:val="18"/>
        </w:rPr>
        <w:t> </w:t>
      </w:r>
      <w:r>
        <w:rPr>
          <w:rFonts w:ascii="Courier New"/>
          <w:color w:val="231F20"/>
          <w:sz w:val="18"/>
        </w:rPr>
        <w:t>to</w:t>
      </w:r>
      <w:r>
        <w:rPr>
          <w:rFonts w:ascii="Courier New"/>
          <w:color w:val="231F20"/>
          <w:spacing w:val="-4"/>
          <w:sz w:val="18"/>
        </w:rPr>
        <w:t> </w:t>
      </w:r>
      <w:r>
        <w:rPr>
          <w:rFonts w:ascii="Courier New"/>
          <w:color w:val="231F20"/>
          <w:sz w:val="18"/>
        </w:rPr>
        <w:t>digit</w:t>
      </w:r>
      <w:r>
        <w:rPr>
          <w:rFonts w:ascii="Courier New"/>
          <w:color w:val="231F20"/>
          <w:spacing w:val="80"/>
          <w:w w:val="150"/>
          <w:sz w:val="18"/>
        </w:rPr>
        <w:t> </w:t>
      </w:r>
      <w:r>
        <w:rPr>
          <w:rFonts w:ascii="Courier New"/>
          <w:color w:val="231F20"/>
          <w:sz w:val="18"/>
        </w:rPr>
        <w:t>*/ cha</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'0'</w:t>
      </w:r>
      <w:r>
        <w:rPr>
          <w:rFonts w:ascii="Courier New"/>
          <w:color w:val="231F20"/>
          <w:spacing w:val="80"/>
          <w:w w:val="150"/>
          <w:sz w:val="18"/>
        </w:rPr>
        <w:t> </w:t>
      </w:r>
      <w:r>
        <w:rPr>
          <w:rFonts w:ascii="Courier New"/>
          <w:color w:val="231F20"/>
          <w:sz w:val="18"/>
        </w:rPr>
        <w:t>/*</w:t>
      </w:r>
      <w:r>
        <w:rPr>
          <w:rFonts w:ascii="Courier New"/>
          <w:color w:val="231F20"/>
          <w:spacing w:val="-4"/>
          <w:sz w:val="18"/>
        </w:rPr>
        <w:t> </w:t>
      </w:r>
      <w:r>
        <w:rPr>
          <w:rFonts w:ascii="Courier New"/>
          <w:color w:val="231F20"/>
          <w:sz w:val="18"/>
        </w:rPr>
        <w:t>Convert</w:t>
      </w:r>
      <w:r>
        <w:rPr>
          <w:rFonts w:ascii="Courier New"/>
          <w:color w:val="231F20"/>
          <w:spacing w:val="-4"/>
          <w:sz w:val="18"/>
        </w:rPr>
        <w:t> </w:t>
      </w:r>
      <w:r>
        <w:rPr>
          <w:rFonts w:ascii="Courier New"/>
          <w:color w:val="231F20"/>
          <w:sz w:val="18"/>
        </w:rPr>
        <w:t>cha</w:t>
      </w:r>
      <w:r>
        <w:rPr>
          <w:rFonts w:ascii="Courier New"/>
          <w:color w:val="231F20"/>
          <w:spacing w:val="-4"/>
          <w:sz w:val="18"/>
        </w:rPr>
        <w:t> </w:t>
      </w:r>
      <w:r>
        <w:rPr>
          <w:rFonts w:ascii="Courier New"/>
          <w:color w:val="231F20"/>
          <w:sz w:val="18"/>
        </w:rPr>
        <w:t>to</w:t>
      </w:r>
      <w:r>
        <w:rPr>
          <w:rFonts w:ascii="Courier New"/>
          <w:color w:val="231F20"/>
          <w:spacing w:val="-4"/>
          <w:sz w:val="18"/>
        </w:rPr>
        <w:t> </w:t>
      </w:r>
      <w:r>
        <w:rPr>
          <w:rFonts w:ascii="Courier New"/>
          <w:color w:val="231F20"/>
          <w:sz w:val="18"/>
        </w:rPr>
        <w:t>ordinal</w:t>
      </w:r>
      <w:r>
        <w:rPr>
          <w:rFonts w:ascii="Courier New"/>
          <w:color w:val="231F20"/>
          <w:spacing w:val="-4"/>
          <w:sz w:val="18"/>
        </w:rPr>
        <w:t> </w:t>
      </w:r>
      <w:r>
        <w:rPr>
          <w:rFonts w:ascii="Courier New"/>
          <w:color w:val="231F20"/>
          <w:sz w:val="18"/>
        </w:rPr>
        <w:t>*/ '0'</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s8a</w:t>
      </w:r>
      <w:r>
        <w:rPr>
          <w:rFonts w:ascii="Courier New"/>
          <w:color w:val="231F20"/>
          <w:spacing w:val="51"/>
          <w:sz w:val="18"/>
        </w:rPr>
        <w:t>  </w:t>
      </w:r>
      <w:r>
        <w:rPr>
          <w:rFonts w:ascii="Courier New"/>
          <w:color w:val="231F20"/>
          <w:sz w:val="18"/>
        </w:rPr>
        <w:t>/*</w:t>
      </w:r>
      <w:r>
        <w:rPr>
          <w:rFonts w:ascii="Courier New"/>
          <w:color w:val="231F20"/>
          <w:spacing w:val="-3"/>
          <w:sz w:val="18"/>
        </w:rPr>
        <w:t> </w:t>
      </w:r>
      <w:r>
        <w:rPr>
          <w:rFonts w:ascii="Courier New"/>
          <w:color w:val="231F20"/>
          <w:sz w:val="18"/>
        </w:rPr>
        <w:t>Convert</w:t>
      </w:r>
      <w:r>
        <w:rPr>
          <w:rFonts w:ascii="Courier New"/>
          <w:color w:val="231F20"/>
          <w:spacing w:val="-3"/>
          <w:sz w:val="18"/>
        </w:rPr>
        <w:t> </w:t>
      </w:r>
      <w:r>
        <w:rPr>
          <w:rFonts w:ascii="Courier New"/>
          <w:color w:val="231F20"/>
          <w:sz w:val="18"/>
        </w:rPr>
        <w:t>-s8a</w:t>
      </w:r>
      <w:r>
        <w:rPr>
          <w:rFonts w:ascii="Courier New"/>
          <w:color w:val="231F20"/>
          <w:spacing w:val="-2"/>
          <w:sz w:val="18"/>
        </w:rPr>
        <w:t> </w:t>
      </w:r>
      <w:r>
        <w:rPr>
          <w:rFonts w:ascii="Courier New"/>
          <w:color w:val="231F20"/>
          <w:sz w:val="18"/>
        </w:rPr>
        <w:t>to</w:t>
      </w:r>
      <w:r>
        <w:rPr>
          <w:rFonts w:ascii="Courier New"/>
          <w:color w:val="231F20"/>
          <w:spacing w:val="-3"/>
          <w:sz w:val="18"/>
        </w:rPr>
        <w:t> </w:t>
      </w:r>
      <w:r>
        <w:rPr>
          <w:rFonts w:ascii="Courier New"/>
          <w:color w:val="231F20"/>
          <w:sz w:val="18"/>
        </w:rPr>
        <w:t>digit</w:t>
      </w:r>
      <w:r>
        <w:rPr>
          <w:rFonts w:ascii="Courier New"/>
          <w:color w:val="231F20"/>
          <w:spacing w:val="49"/>
          <w:w w:val="150"/>
          <w:sz w:val="18"/>
        </w:rPr>
        <w:t> </w:t>
      </w:r>
      <w:r>
        <w:rPr>
          <w:rFonts w:ascii="Courier New"/>
          <w:color w:val="231F20"/>
          <w:spacing w:val="-5"/>
          <w:sz w:val="18"/>
        </w:rPr>
        <w:t>*/</w:t>
      </w:r>
    </w:p>
    <w:p>
      <w:pPr>
        <w:pStyle w:val="BodyText"/>
        <w:spacing w:before="185"/>
        <w:ind w:left="1194"/>
      </w:pPr>
      <w:r>
        <w:rPr>
          <w:color w:val="231F20"/>
        </w:rPr>
        <w:t>The</w:t>
      </w:r>
      <w:r>
        <w:rPr>
          <w:color w:val="231F20"/>
          <w:spacing w:val="6"/>
        </w:rPr>
        <w:t> </w:t>
      </w:r>
      <w:r>
        <w:rPr>
          <w:color w:val="231F20"/>
        </w:rPr>
        <w:t>following</w:t>
      </w:r>
      <w:r>
        <w:rPr>
          <w:color w:val="231F20"/>
          <w:spacing w:val="7"/>
        </w:rPr>
        <w:t> </w:t>
      </w:r>
      <w:r>
        <w:rPr>
          <w:color w:val="231F20"/>
        </w:rPr>
        <w:t>examples</w:t>
      </w:r>
      <w:r>
        <w:rPr>
          <w:color w:val="231F20"/>
          <w:spacing w:val="8"/>
        </w:rPr>
        <w:t> </w:t>
      </w:r>
      <w:r>
        <w:rPr>
          <w:color w:val="231F20"/>
        </w:rPr>
        <w:t>are</w:t>
      </w:r>
      <w:r>
        <w:rPr>
          <w:color w:val="231F20"/>
          <w:spacing w:val="8"/>
        </w:rPr>
        <w:t> </w:t>
      </w:r>
      <w:r>
        <w:rPr>
          <w:color w:val="231F20"/>
        </w:rPr>
        <w:t>non-</w:t>
      </w:r>
      <w:r>
        <w:rPr>
          <w:color w:val="231F20"/>
          <w:spacing w:val="-2"/>
        </w:rPr>
        <w:t>compliant:</w:t>
      </w:r>
    </w:p>
    <w:p>
      <w:pPr>
        <w:pStyle w:val="BodyText"/>
        <w:spacing w:before="29"/>
        <w:rPr>
          <w:sz w:val="18"/>
        </w:rPr>
      </w:pPr>
    </w:p>
    <w:p>
      <w:pPr>
        <w:spacing w:line="271" w:lineRule="auto" w:before="0"/>
        <w:ind w:left="1194" w:right="9127" w:firstLine="0"/>
        <w:jc w:val="left"/>
        <w:rPr>
          <w:rFonts w:ascii="Courier New"/>
          <w:sz w:val="18"/>
        </w:rPr>
      </w:pPr>
      <w:r>
        <w:rPr>
          <w:rFonts w:ascii="Courier New"/>
          <w:color w:val="231F20"/>
          <w:sz w:val="18"/>
        </w:rPr>
        <w:t>s16a</w:t>
      </w:r>
      <w:r>
        <w:rPr>
          <w:rFonts w:ascii="Courier New"/>
          <w:color w:val="231F20"/>
          <w:spacing w:val="-17"/>
          <w:sz w:val="18"/>
        </w:rPr>
        <w:t> </w:t>
      </w:r>
      <w:r>
        <w:rPr>
          <w:rFonts w:ascii="Courier New"/>
          <w:color w:val="231F20"/>
          <w:sz w:val="18"/>
        </w:rPr>
        <w:t>-</w:t>
      </w:r>
      <w:r>
        <w:rPr>
          <w:rFonts w:ascii="Courier New"/>
          <w:color w:val="231F20"/>
          <w:spacing w:val="-17"/>
          <w:sz w:val="18"/>
        </w:rPr>
        <w:t> </w:t>
      </w:r>
      <w:r>
        <w:rPr>
          <w:rFonts w:ascii="Courier New"/>
          <w:color w:val="231F20"/>
          <w:sz w:val="18"/>
        </w:rPr>
        <w:t>'a' '0'</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4"/>
          <w:sz w:val="18"/>
        </w:rPr>
        <w:t>f32a</w:t>
      </w:r>
    </w:p>
    <w:p>
      <w:pPr>
        <w:spacing w:line="271" w:lineRule="auto" w:before="0"/>
        <w:ind w:left="1194" w:right="9127" w:firstLine="0"/>
        <w:jc w:val="left"/>
        <w:rPr>
          <w:rFonts w:ascii="Courier New"/>
          <w:sz w:val="18"/>
        </w:rPr>
      </w:pPr>
      <w:r>
        <w:rPr>
          <w:rFonts w:ascii="Courier New"/>
          <w:color w:val="231F20"/>
          <w:sz w:val="18"/>
        </w:rPr>
        <w:t>cha</w:t>
      </w:r>
      <w:r>
        <w:rPr>
          <w:rFonts w:ascii="Courier New"/>
          <w:color w:val="231F20"/>
          <w:spacing w:val="-17"/>
          <w:sz w:val="18"/>
        </w:rPr>
        <w:t> </w:t>
      </w:r>
      <w:r>
        <w:rPr>
          <w:rFonts w:ascii="Courier New"/>
          <w:color w:val="231F20"/>
          <w:sz w:val="18"/>
        </w:rPr>
        <w:t>+</w:t>
      </w:r>
      <w:r>
        <w:rPr>
          <w:rFonts w:ascii="Courier New"/>
          <w:color w:val="231F20"/>
          <w:spacing w:val="-17"/>
          <w:sz w:val="18"/>
        </w:rPr>
        <w:t> </w:t>
      </w:r>
      <w:r>
        <w:rPr>
          <w:rFonts w:ascii="Courier New"/>
          <w:color w:val="231F20"/>
          <w:sz w:val="18"/>
        </w:rPr>
        <w:t>':' cha</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5"/>
          <w:sz w:val="18"/>
        </w:rPr>
        <w:t>ena</w:t>
      </w:r>
    </w:p>
    <w:p>
      <w:pPr>
        <w:pStyle w:val="BodyText"/>
        <w:spacing w:before="35"/>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r>
        <w:rPr/>
        <mc:AlternateContent>
          <mc:Choice Requires="wps">
            <w:drawing>
              <wp:anchor distT="0" distB="0" distL="0" distR="0" allowOverlap="1" layoutInCell="1" locked="0" behindDoc="0" simplePos="0" relativeHeight="15856128">
                <wp:simplePos x="0" y="0"/>
                <wp:positionH relativeFrom="page">
                  <wp:posOffset>6909599</wp:posOffset>
                </wp:positionH>
                <wp:positionV relativeFrom="paragraph">
                  <wp:posOffset>345351</wp:posOffset>
                </wp:positionV>
                <wp:extent cx="1270" cy="540385"/>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6128" from="544.062988pt,69.713035pt" to="544.062988pt,27.193035pt" stroked="true" strokeweight="5pt" strokecolor="#98002e">
                <v:stroke dashstyle="solid"/>
                <w10:wrap type="none"/>
              </v:line>
            </w:pict>
          </mc:Fallback>
        </mc:AlternateContent>
      </w:r>
      <w:hyperlink w:history="true" w:anchor="_bookmark67">
        <w:r>
          <w:rPr>
            <w:color w:val="231F20"/>
            <w:spacing w:val="-4"/>
          </w:rPr>
          <w:t>Rule</w:t>
        </w:r>
        <w:r>
          <w:rPr>
            <w:color w:val="231F20"/>
            <w:spacing w:val="-9"/>
          </w:rPr>
          <w:t> </w:t>
        </w:r>
        <w:r>
          <w:rPr>
            <w:color w:val="231F20"/>
            <w:spacing w:val="-4"/>
          </w:rPr>
          <w:t>10.1</w:t>
        </w:r>
      </w:hyperlink>
    </w:p>
    <w:p>
      <w:pPr>
        <w:pStyle w:val="BodyText"/>
        <w:spacing w:before="137"/>
      </w:pPr>
    </w:p>
    <w:p>
      <w:pPr>
        <w:pStyle w:val="Heading3"/>
        <w:spacing w:before="0"/>
        <w:ind w:left="0" w:right="259"/>
        <w:jc w:val="right"/>
      </w:pPr>
      <w:r>
        <w:rPr>
          <w:color w:val="231F20"/>
          <w:spacing w:val="-5"/>
        </w:rPr>
        <w:t>85</w:t>
      </w:r>
    </w:p>
    <w:p>
      <w:pPr>
        <w:spacing w:after="0"/>
        <w:jc w:val="right"/>
        <w:sectPr>
          <w:pgSz w:w="11910" w:h="16840"/>
          <w:pgMar w:header="0" w:footer="658" w:top="840" w:bottom="920" w:left="220" w:right="280"/>
        </w:sectPr>
      </w:pPr>
    </w:p>
    <w:p>
      <w:pPr>
        <w:pStyle w:val="BodyText"/>
        <w:ind w:left="1194"/>
      </w:pPr>
      <w:r>
        <w:rPr/>
        <mc:AlternateContent>
          <mc:Choice Requires="wps">
            <w:drawing>
              <wp:inline distT="0" distB="0" distL="0" distR="0">
                <wp:extent cx="5760085" cy="456565"/>
                <wp:effectExtent l="0" t="0" r="0" b="634"/>
                <wp:docPr id="351" name="Group 351"/>
                <wp:cNvGraphicFramePr>
                  <a:graphicFrameLocks/>
                </wp:cNvGraphicFramePr>
                <a:graphic>
                  <a:graphicData uri="http://schemas.microsoft.com/office/word/2010/wordprocessingGroup">
                    <wpg:wgp>
                      <wpg:cNvPr id="351" name="Group 351"/>
                      <wpg:cNvGrpSpPr/>
                      <wpg:grpSpPr>
                        <a:xfrm>
                          <a:off x="0" y="0"/>
                          <a:ext cx="5760085" cy="456565"/>
                          <a:chExt cx="5760085" cy="456565"/>
                        </a:xfrm>
                      </wpg:grpSpPr>
                      <wps:wsp>
                        <wps:cNvPr id="352" name="Graphic 352"/>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353" name="Textbox 353"/>
                        <wps:cNvSpPr txBox="1"/>
                        <wps:spPr>
                          <a:xfrm>
                            <a:off x="36004" y="25715"/>
                            <a:ext cx="635000" cy="207645"/>
                          </a:xfrm>
                          <a:prstGeom prst="rect">
                            <a:avLst/>
                          </a:prstGeom>
                        </wps:spPr>
                        <wps:txbx>
                          <w:txbxContent>
                            <w:p>
                              <w:pPr>
                                <w:spacing w:before="31"/>
                                <w:ind w:left="0" w:right="0" w:firstLine="0"/>
                                <w:jc w:val="left"/>
                                <w:rPr>
                                  <w:sz w:val="24"/>
                                </w:rPr>
                              </w:pPr>
                              <w:bookmarkStart w:name="_bookmark69" w:id="148"/>
                              <w:bookmarkEnd w:id="148"/>
                              <w:r>
                                <w:rPr/>
                              </w:r>
                              <w:r>
                                <w:rPr>
                                  <w:color w:val="231F20"/>
                                  <w:spacing w:val="-8"/>
                                  <w:sz w:val="24"/>
                                </w:rPr>
                                <w:t>Rule</w:t>
                              </w:r>
                              <w:r>
                                <w:rPr>
                                  <w:color w:val="231F20"/>
                                  <w:spacing w:val="-4"/>
                                  <w:sz w:val="24"/>
                                </w:rPr>
                                <w:t> 10.3</w:t>
                              </w:r>
                            </w:p>
                          </w:txbxContent>
                        </wps:txbx>
                        <wps:bodyPr wrap="square" lIns="0" tIns="0" rIns="0" bIns="0" rtlCol="0">
                          <a:noAutofit/>
                        </wps:bodyPr>
                      </wps:wsp>
                      <wps:wsp>
                        <wps:cNvPr id="354" name="Textbox 354"/>
                        <wps:cNvSpPr txBox="1"/>
                        <wps:spPr>
                          <a:xfrm>
                            <a:off x="935926" y="25715"/>
                            <a:ext cx="4597400" cy="403225"/>
                          </a:xfrm>
                          <a:prstGeom prst="rect">
                            <a:avLst/>
                          </a:prstGeom>
                        </wps:spPr>
                        <wps:txbx>
                          <w:txbxContent>
                            <w:p>
                              <w:pPr>
                                <w:spacing w:line="308" w:lineRule="exact" w:before="10"/>
                                <w:ind w:left="0" w:right="0" w:firstLine="1"/>
                                <w:jc w:val="left"/>
                                <w:rPr>
                                  <w:rFonts w:ascii="Trebuchet MS"/>
                                  <w:i/>
                                  <w:sz w:val="24"/>
                                </w:rPr>
                              </w:pPr>
                              <w:r>
                                <w:rPr>
                                  <w:color w:val="231F20"/>
                                  <w:sz w:val="24"/>
                                </w:rPr>
                                <w:t>The</w:t>
                              </w:r>
                              <w:r>
                                <w:rPr>
                                  <w:color w:val="231F20"/>
                                  <w:spacing w:val="-2"/>
                                  <w:sz w:val="24"/>
                                </w:rPr>
                                <w:t> </w:t>
                              </w:r>
                              <w:r>
                                <w:rPr>
                                  <w:color w:val="231F20"/>
                                  <w:sz w:val="24"/>
                                </w:rPr>
                                <w:t>value</w:t>
                              </w:r>
                              <w:r>
                                <w:rPr>
                                  <w:color w:val="231F20"/>
                                  <w:spacing w:val="-2"/>
                                  <w:sz w:val="24"/>
                                </w:rPr>
                                <w:t> </w:t>
                              </w:r>
                              <w:r>
                                <w:rPr>
                                  <w:color w:val="231F20"/>
                                  <w:sz w:val="24"/>
                                </w:rPr>
                                <w:t>of</w:t>
                              </w:r>
                              <w:r>
                                <w:rPr>
                                  <w:color w:val="231F20"/>
                                  <w:spacing w:val="-2"/>
                                  <w:sz w:val="24"/>
                                </w:rPr>
                                <w:t> </w:t>
                              </w:r>
                              <w:r>
                                <w:rPr>
                                  <w:color w:val="231F20"/>
                                  <w:sz w:val="24"/>
                                </w:rPr>
                                <w:t>an</w:t>
                              </w:r>
                              <w:r>
                                <w:rPr>
                                  <w:color w:val="231F20"/>
                                  <w:spacing w:val="-2"/>
                                  <w:sz w:val="24"/>
                                </w:rPr>
                                <w:t> </w:t>
                              </w:r>
                              <w:r>
                                <w:rPr>
                                  <w:color w:val="231F20"/>
                                  <w:sz w:val="24"/>
                                </w:rPr>
                                <w:t>expression</w:t>
                              </w:r>
                              <w:r>
                                <w:rPr>
                                  <w:color w:val="231F20"/>
                                  <w:spacing w:val="-2"/>
                                  <w:sz w:val="24"/>
                                </w:rPr>
                                <w:t> </w:t>
                              </w:r>
                              <w:r>
                                <w:rPr>
                                  <w:color w:val="231F20"/>
                                  <w:sz w:val="24"/>
                                </w:rPr>
                                <w:t>shall</w:t>
                              </w:r>
                              <w:r>
                                <w:rPr>
                                  <w:color w:val="231F20"/>
                                  <w:spacing w:val="-2"/>
                                  <w:sz w:val="24"/>
                                </w:rPr>
                                <w:t> </w:t>
                              </w:r>
                              <w:r>
                                <w:rPr>
                                  <w:color w:val="231F20"/>
                                  <w:sz w:val="24"/>
                                </w:rPr>
                                <w:t>not</w:t>
                              </w:r>
                              <w:r>
                                <w:rPr>
                                  <w:color w:val="231F20"/>
                                  <w:spacing w:val="-2"/>
                                  <w:sz w:val="24"/>
                                </w:rPr>
                                <w:t> </w:t>
                              </w:r>
                              <w:r>
                                <w:rPr>
                                  <w:color w:val="231F20"/>
                                  <w:sz w:val="24"/>
                                </w:rPr>
                                <w:t>be</w:t>
                              </w:r>
                              <w:r>
                                <w:rPr>
                                  <w:color w:val="231F20"/>
                                  <w:spacing w:val="-2"/>
                                  <w:sz w:val="24"/>
                                </w:rPr>
                                <w:t> </w:t>
                              </w:r>
                              <w:r>
                                <w:rPr>
                                  <w:color w:val="231F20"/>
                                  <w:sz w:val="24"/>
                                </w:rPr>
                                <w:t>assigned</w:t>
                              </w:r>
                              <w:r>
                                <w:rPr>
                                  <w:color w:val="231F20"/>
                                  <w:spacing w:val="-2"/>
                                  <w:sz w:val="24"/>
                                </w:rPr>
                                <w:t> </w:t>
                              </w:r>
                              <w:r>
                                <w:rPr>
                                  <w:color w:val="231F20"/>
                                  <w:sz w:val="24"/>
                                </w:rPr>
                                <w:t>to</w:t>
                              </w:r>
                              <w:r>
                                <w:rPr>
                                  <w:color w:val="231F20"/>
                                  <w:spacing w:val="-2"/>
                                  <w:sz w:val="24"/>
                                </w:rPr>
                                <w:t> </w:t>
                              </w:r>
                              <w:r>
                                <w:rPr>
                                  <w:color w:val="231F20"/>
                                  <w:sz w:val="24"/>
                                </w:rPr>
                                <w:t>an</w:t>
                              </w:r>
                              <w:r>
                                <w:rPr>
                                  <w:color w:val="231F20"/>
                                  <w:spacing w:val="-2"/>
                                  <w:sz w:val="24"/>
                                </w:rPr>
                                <w:t> </w:t>
                              </w:r>
                              <w:r>
                                <w:rPr>
                                  <w:color w:val="231F20"/>
                                  <w:sz w:val="24"/>
                                </w:rPr>
                                <w:t>object</w:t>
                              </w:r>
                              <w:r>
                                <w:rPr>
                                  <w:color w:val="231F20"/>
                                  <w:spacing w:val="-2"/>
                                  <w:sz w:val="24"/>
                                </w:rPr>
                                <w:t> </w:t>
                              </w:r>
                              <w:r>
                                <w:rPr>
                                  <w:color w:val="231F20"/>
                                  <w:sz w:val="24"/>
                                </w:rPr>
                                <w:t>with</w:t>
                              </w:r>
                              <w:r>
                                <w:rPr>
                                  <w:color w:val="231F20"/>
                                  <w:spacing w:val="-2"/>
                                  <w:sz w:val="24"/>
                                </w:rPr>
                                <w:t> </w:t>
                              </w:r>
                              <w:r>
                                <w:rPr>
                                  <w:color w:val="231F20"/>
                                  <w:sz w:val="24"/>
                                </w:rPr>
                                <w:t>a narrower</w:t>
                              </w:r>
                              <w:r>
                                <w:rPr>
                                  <w:color w:val="231F20"/>
                                  <w:spacing w:val="-17"/>
                                  <w:sz w:val="24"/>
                                </w:rPr>
                                <w:t> </w:t>
                              </w:r>
                              <w:r>
                                <w:rPr>
                                  <w:rFonts w:ascii="Trebuchet MS"/>
                                  <w:i/>
                                  <w:color w:val="231F20"/>
                                  <w:sz w:val="24"/>
                                </w:rPr>
                                <w:t>essential</w:t>
                              </w:r>
                              <w:r>
                                <w:rPr>
                                  <w:rFonts w:ascii="Trebuchet MS"/>
                                  <w:i/>
                                  <w:color w:val="231F20"/>
                                  <w:spacing w:val="-18"/>
                                  <w:sz w:val="24"/>
                                </w:rPr>
                                <w:t> </w:t>
                              </w:r>
                              <w:r>
                                <w:rPr>
                                  <w:rFonts w:ascii="Trebuchet MS"/>
                                  <w:i/>
                                  <w:color w:val="231F20"/>
                                  <w:sz w:val="24"/>
                                </w:rPr>
                                <w:t>type</w:t>
                              </w:r>
                              <w:r>
                                <w:rPr>
                                  <w:rFonts w:ascii="Trebuchet MS"/>
                                  <w:i/>
                                  <w:color w:val="231F20"/>
                                  <w:spacing w:val="-18"/>
                                  <w:sz w:val="24"/>
                                </w:rPr>
                                <w:t> </w:t>
                              </w:r>
                              <w:r>
                                <w:rPr>
                                  <w:color w:val="231F20"/>
                                  <w:sz w:val="24"/>
                                </w:rPr>
                                <w:t>or</w:t>
                              </w:r>
                              <w:r>
                                <w:rPr>
                                  <w:color w:val="231F20"/>
                                  <w:spacing w:val="-17"/>
                                  <w:sz w:val="24"/>
                                </w:rPr>
                                <w:t> </w:t>
                              </w:r>
                              <w:r>
                                <w:rPr>
                                  <w:color w:val="231F20"/>
                                  <w:sz w:val="24"/>
                                </w:rPr>
                                <w:t>of</w:t>
                              </w:r>
                              <w:r>
                                <w:rPr>
                                  <w:color w:val="231F20"/>
                                  <w:spacing w:val="-17"/>
                                  <w:sz w:val="24"/>
                                </w:rPr>
                                <w:t> </w:t>
                              </w:r>
                              <w:r>
                                <w:rPr>
                                  <w:color w:val="231F20"/>
                                  <w:sz w:val="24"/>
                                </w:rPr>
                                <w:t>a</w:t>
                              </w:r>
                              <w:r>
                                <w:rPr>
                                  <w:color w:val="231F20"/>
                                  <w:spacing w:val="-16"/>
                                  <w:sz w:val="24"/>
                                </w:rPr>
                                <w:t> </w:t>
                              </w:r>
                              <w:r>
                                <w:rPr>
                                  <w:color w:val="231F20"/>
                                  <w:sz w:val="24"/>
                                </w:rPr>
                                <w:t>di</w:t>
                              </w:r>
                              <w:r>
                                <w:rPr>
                                  <w:rFonts w:ascii="Courier New"/>
                                  <w:color w:val="231F20"/>
                                  <w:sz w:val="24"/>
                                </w:rPr>
                                <w:t>ff</w:t>
                              </w:r>
                              <w:r>
                                <w:rPr>
                                  <w:color w:val="231F20"/>
                                  <w:sz w:val="24"/>
                                </w:rPr>
                                <w:t>erent</w:t>
                              </w:r>
                              <w:r>
                                <w:rPr>
                                  <w:color w:val="231F20"/>
                                  <w:spacing w:val="-17"/>
                                  <w:sz w:val="24"/>
                                </w:rPr>
                                <w:t> </w:t>
                              </w:r>
                              <w:r>
                                <w:rPr>
                                  <w:rFonts w:ascii="Trebuchet MS"/>
                                  <w:i/>
                                  <w:color w:val="231F20"/>
                                  <w:sz w:val="24"/>
                                </w:rPr>
                                <w:t>essential</w:t>
                              </w:r>
                              <w:r>
                                <w:rPr>
                                  <w:rFonts w:ascii="Trebuchet MS"/>
                                  <w:i/>
                                  <w:color w:val="231F20"/>
                                  <w:spacing w:val="-18"/>
                                  <w:sz w:val="24"/>
                                </w:rPr>
                                <w:t> </w:t>
                              </w:r>
                              <w:r>
                                <w:rPr>
                                  <w:rFonts w:ascii="Trebuchet MS"/>
                                  <w:i/>
                                  <w:color w:val="231F20"/>
                                  <w:sz w:val="24"/>
                                </w:rPr>
                                <w:t>type</w:t>
                              </w:r>
                              <w:r>
                                <w:rPr>
                                  <w:rFonts w:ascii="Trebuchet MS"/>
                                  <w:i/>
                                  <w:color w:val="231F20"/>
                                  <w:spacing w:val="-18"/>
                                  <w:sz w:val="24"/>
                                </w:rPr>
                                <w:t> </w:t>
                              </w:r>
                              <w:r>
                                <w:rPr>
                                  <w:rFonts w:ascii="Trebuchet MS"/>
                                  <w:i/>
                                  <w:color w:val="231F20"/>
                                  <w:sz w:val="24"/>
                                </w:rPr>
                                <w:t>category</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261" coordorigin="0,0" coordsize="9071,719">
                <v:shape style="position:absolute;left:0;top:0;width:9071;height:719" id="docshape262" coordorigin="0,0" coordsize="9071,719" path="m9071,0l1417,0,0,0,0,718,1417,718,9071,718,9071,0xe" filled="true" fillcolor="#e2b6b2" stroked="false">
                  <v:path arrowok="t"/>
                  <v:fill type="solid"/>
                </v:shape>
                <v:shape style="position:absolute;left:56;top:40;width:1000;height:327" type="#_x0000_t202" id="docshape263" filled="false" stroked="false">
                  <v:textbox inset="0,0,0,0">
                    <w:txbxContent>
                      <w:p>
                        <w:pPr>
                          <w:spacing w:before="31"/>
                          <w:ind w:left="0" w:right="0" w:firstLine="0"/>
                          <w:jc w:val="left"/>
                          <w:rPr>
                            <w:sz w:val="24"/>
                          </w:rPr>
                        </w:pPr>
                        <w:bookmarkStart w:name="_bookmark69" w:id="149"/>
                        <w:bookmarkEnd w:id="149"/>
                        <w:r>
                          <w:rPr/>
                        </w:r>
                        <w:r>
                          <w:rPr>
                            <w:color w:val="231F20"/>
                            <w:spacing w:val="-8"/>
                            <w:sz w:val="24"/>
                          </w:rPr>
                          <w:t>Rule</w:t>
                        </w:r>
                        <w:r>
                          <w:rPr>
                            <w:color w:val="231F20"/>
                            <w:spacing w:val="-4"/>
                            <w:sz w:val="24"/>
                          </w:rPr>
                          <w:t> 10.3</w:t>
                        </w:r>
                      </w:p>
                    </w:txbxContent>
                  </v:textbox>
                  <w10:wrap type="none"/>
                </v:shape>
                <v:shape style="position:absolute;left:1473;top:40;width:7240;height:635" type="#_x0000_t202" id="docshape264" filled="false" stroked="false">
                  <v:textbox inset="0,0,0,0">
                    <w:txbxContent>
                      <w:p>
                        <w:pPr>
                          <w:spacing w:line="308" w:lineRule="exact" w:before="10"/>
                          <w:ind w:left="0" w:right="0" w:firstLine="1"/>
                          <w:jc w:val="left"/>
                          <w:rPr>
                            <w:rFonts w:ascii="Trebuchet MS"/>
                            <w:i/>
                            <w:sz w:val="24"/>
                          </w:rPr>
                        </w:pPr>
                        <w:r>
                          <w:rPr>
                            <w:color w:val="231F20"/>
                            <w:sz w:val="24"/>
                          </w:rPr>
                          <w:t>The</w:t>
                        </w:r>
                        <w:r>
                          <w:rPr>
                            <w:color w:val="231F20"/>
                            <w:spacing w:val="-2"/>
                            <w:sz w:val="24"/>
                          </w:rPr>
                          <w:t> </w:t>
                        </w:r>
                        <w:r>
                          <w:rPr>
                            <w:color w:val="231F20"/>
                            <w:sz w:val="24"/>
                          </w:rPr>
                          <w:t>value</w:t>
                        </w:r>
                        <w:r>
                          <w:rPr>
                            <w:color w:val="231F20"/>
                            <w:spacing w:val="-2"/>
                            <w:sz w:val="24"/>
                          </w:rPr>
                          <w:t> </w:t>
                        </w:r>
                        <w:r>
                          <w:rPr>
                            <w:color w:val="231F20"/>
                            <w:sz w:val="24"/>
                          </w:rPr>
                          <w:t>of</w:t>
                        </w:r>
                        <w:r>
                          <w:rPr>
                            <w:color w:val="231F20"/>
                            <w:spacing w:val="-2"/>
                            <w:sz w:val="24"/>
                          </w:rPr>
                          <w:t> </w:t>
                        </w:r>
                        <w:r>
                          <w:rPr>
                            <w:color w:val="231F20"/>
                            <w:sz w:val="24"/>
                          </w:rPr>
                          <w:t>an</w:t>
                        </w:r>
                        <w:r>
                          <w:rPr>
                            <w:color w:val="231F20"/>
                            <w:spacing w:val="-2"/>
                            <w:sz w:val="24"/>
                          </w:rPr>
                          <w:t> </w:t>
                        </w:r>
                        <w:r>
                          <w:rPr>
                            <w:color w:val="231F20"/>
                            <w:sz w:val="24"/>
                          </w:rPr>
                          <w:t>expression</w:t>
                        </w:r>
                        <w:r>
                          <w:rPr>
                            <w:color w:val="231F20"/>
                            <w:spacing w:val="-2"/>
                            <w:sz w:val="24"/>
                          </w:rPr>
                          <w:t> </w:t>
                        </w:r>
                        <w:r>
                          <w:rPr>
                            <w:color w:val="231F20"/>
                            <w:sz w:val="24"/>
                          </w:rPr>
                          <w:t>shall</w:t>
                        </w:r>
                        <w:r>
                          <w:rPr>
                            <w:color w:val="231F20"/>
                            <w:spacing w:val="-2"/>
                            <w:sz w:val="24"/>
                          </w:rPr>
                          <w:t> </w:t>
                        </w:r>
                        <w:r>
                          <w:rPr>
                            <w:color w:val="231F20"/>
                            <w:sz w:val="24"/>
                          </w:rPr>
                          <w:t>not</w:t>
                        </w:r>
                        <w:r>
                          <w:rPr>
                            <w:color w:val="231F20"/>
                            <w:spacing w:val="-2"/>
                            <w:sz w:val="24"/>
                          </w:rPr>
                          <w:t> </w:t>
                        </w:r>
                        <w:r>
                          <w:rPr>
                            <w:color w:val="231F20"/>
                            <w:sz w:val="24"/>
                          </w:rPr>
                          <w:t>be</w:t>
                        </w:r>
                        <w:r>
                          <w:rPr>
                            <w:color w:val="231F20"/>
                            <w:spacing w:val="-2"/>
                            <w:sz w:val="24"/>
                          </w:rPr>
                          <w:t> </w:t>
                        </w:r>
                        <w:r>
                          <w:rPr>
                            <w:color w:val="231F20"/>
                            <w:sz w:val="24"/>
                          </w:rPr>
                          <w:t>assigned</w:t>
                        </w:r>
                        <w:r>
                          <w:rPr>
                            <w:color w:val="231F20"/>
                            <w:spacing w:val="-2"/>
                            <w:sz w:val="24"/>
                          </w:rPr>
                          <w:t> </w:t>
                        </w:r>
                        <w:r>
                          <w:rPr>
                            <w:color w:val="231F20"/>
                            <w:sz w:val="24"/>
                          </w:rPr>
                          <w:t>to</w:t>
                        </w:r>
                        <w:r>
                          <w:rPr>
                            <w:color w:val="231F20"/>
                            <w:spacing w:val="-2"/>
                            <w:sz w:val="24"/>
                          </w:rPr>
                          <w:t> </w:t>
                        </w:r>
                        <w:r>
                          <w:rPr>
                            <w:color w:val="231F20"/>
                            <w:sz w:val="24"/>
                          </w:rPr>
                          <w:t>an</w:t>
                        </w:r>
                        <w:r>
                          <w:rPr>
                            <w:color w:val="231F20"/>
                            <w:spacing w:val="-2"/>
                            <w:sz w:val="24"/>
                          </w:rPr>
                          <w:t> </w:t>
                        </w:r>
                        <w:r>
                          <w:rPr>
                            <w:color w:val="231F20"/>
                            <w:sz w:val="24"/>
                          </w:rPr>
                          <w:t>object</w:t>
                        </w:r>
                        <w:r>
                          <w:rPr>
                            <w:color w:val="231F20"/>
                            <w:spacing w:val="-2"/>
                            <w:sz w:val="24"/>
                          </w:rPr>
                          <w:t> </w:t>
                        </w:r>
                        <w:r>
                          <w:rPr>
                            <w:color w:val="231F20"/>
                            <w:sz w:val="24"/>
                          </w:rPr>
                          <w:t>with</w:t>
                        </w:r>
                        <w:r>
                          <w:rPr>
                            <w:color w:val="231F20"/>
                            <w:spacing w:val="-2"/>
                            <w:sz w:val="24"/>
                          </w:rPr>
                          <w:t> </w:t>
                        </w:r>
                        <w:r>
                          <w:rPr>
                            <w:color w:val="231F20"/>
                            <w:sz w:val="24"/>
                          </w:rPr>
                          <w:t>a narrower</w:t>
                        </w:r>
                        <w:r>
                          <w:rPr>
                            <w:color w:val="231F20"/>
                            <w:spacing w:val="-17"/>
                            <w:sz w:val="24"/>
                          </w:rPr>
                          <w:t> </w:t>
                        </w:r>
                        <w:r>
                          <w:rPr>
                            <w:rFonts w:ascii="Trebuchet MS"/>
                            <w:i/>
                            <w:color w:val="231F20"/>
                            <w:sz w:val="24"/>
                          </w:rPr>
                          <w:t>essential</w:t>
                        </w:r>
                        <w:r>
                          <w:rPr>
                            <w:rFonts w:ascii="Trebuchet MS"/>
                            <w:i/>
                            <w:color w:val="231F20"/>
                            <w:spacing w:val="-18"/>
                            <w:sz w:val="24"/>
                          </w:rPr>
                          <w:t> </w:t>
                        </w:r>
                        <w:r>
                          <w:rPr>
                            <w:rFonts w:ascii="Trebuchet MS"/>
                            <w:i/>
                            <w:color w:val="231F20"/>
                            <w:sz w:val="24"/>
                          </w:rPr>
                          <w:t>type</w:t>
                        </w:r>
                        <w:r>
                          <w:rPr>
                            <w:rFonts w:ascii="Trebuchet MS"/>
                            <w:i/>
                            <w:color w:val="231F20"/>
                            <w:spacing w:val="-18"/>
                            <w:sz w:val="24"/>
                          </w:rPr>
                          <w:t> </w:t>
                        </w:r>
                        <w:r>
                          <w:rPr>
                            <w:color w:val="231F20"/>
                            <w:sz w:val="24"/>
                          </w:rPr>
                          <w:t>or</w:t>
                        </w:r>
                        <w:r>
                          <w:rPr>
                            <w:color w:val="231F20"/>
                            <w:spacing w:val="-17"/>
                            <w:sz w:val="24"/>
                          </w:rPr>
                          <w:t> </w:t>
                        </w:r>
                        <w:r>
                          <w:rPr>
                            <w:color w:val="231F20"/>
                            <w:sz w:val="24"/>
                          </w:rPr>
                          <w:t>of</w:t>
                        </w:r>
                        <w:r>
                          <w:rPr>
                            <w:color w:val="231F20"/>
                            <w:spacing w:val="-17"/>
                            <w:sz w:val="24"/>
                          </w:rPr>
                          <w:t> </w:t>
                        </w:r>
                        <w:r>
                          <w:rPr>
                            <w:color w:val="231F20"/>
                            <w:sz w:val="24"/>
                          </w:rPr>
                          <w:t>a</w:t>
                        </w:r>
                        <w:r>
                          <w:rPr>
                            <w:color w:val="231F20"/>
                            <w:spacing w:val="-16"/>
                            <w:sz w:val="24"/>
                          </w:rPr>
                          <w:t> </w:t>
                        </w:r>
                        <w:r>
                          <w:rPr>
                            <w:color w:val="231F20"/>
                            <w:sz w:val="24"/>
                          </w:rPr>
                          <w:t>di</w:t>
                        </w:r>
                        <w:r>
                          <w:rPr>
                            <w:rFonts w:ascii="Courier New"/>
                            <w:color w:val="231F20"/>
                            <w:sz w:val="24"/>
                          </w:rPr>
                          <w:t>ff</w:t>
                        </w:r>
                        <w:r>
                          <w:rPr>
                            <w:color w:val="231F20"/>
                            <w:sz w:val="24"/>
                          </w:rPr>
                          <w:t>erent</w:t>
                        </w:r>
                        <w:r>
                          <w:rPr>
                            <w:color w:val="231F20"/>
                            <w:spacing w:val="-17"/>
                            <w:sz w:val="24"/>
                          </w:rPr>
                          <w:t> </w:t>
                        </w:r>
                        <w:r>
                          <w:rPr>
                            <w:rFonts w:ascii="Trebuchet MS"/>
                            <w:i/>
                            <w:color w:val="231F20"/>
                            <w:sz w:val="24"/>
                          </w:rPr>
                          <w:t>essential</w:t>
                        </w:r>
                        <w:r>
                          <w:rPr>
                            <w:rFonts w:ascii="Trebuchet MS"/>
                            <w:i/>
                            <w:color w:val="231F20"/>
                            <w:spacing w:val="-18"/>
                            <w:sz w:val="24"/>
                          </w:rPr>
                          <w:t> </w:t>
                        </w:r>
                        <w:r>
                          <w:rPr>
                            <w:rFonts w:ascii="Trebuchet MS"/>
                            <w:i/>
                            <w:color w:val="231F20"/>
                            <w:sz w:val="24"/>
                          </w:rPr>
                          <w:t>type</w:t>
                        </w:r>
                        <w:r>
                          <w:rPr>
                            <w:rFonts w:ascii="Trebuchet MS"/>
                            <w:i/>
                            <w:color w:val="231F20"/>
                            <w:spacing w:val="-18"/>
                            <w:sz w:val="24"/>
                          </w:rPr>
                          <w:t> </w:t>
                        </w:r>
                        <w:r>
                          <w:rPr>
                            <w:rFonts w:ascii="Trebuchet MS"/>
                            <w:i/>
                            <w:color w:val="231F20"/>
                            <w:sz w:val="24"/>
                          </w:rPr>
                          <w:t>category</w:t>
                        </w:r>
                      </w:p>
                    </w:txbxContent>
                  </v:textbox>
                  <w10:wrap type="none"/>
                </v:shape>
              </v:group>
            </w:pict>
          </mc:Fallback>
        </mc:AlternateContent>
      </w:r>
      <w:r>
        <w:rPr/>
      </w:r>
    </w:p>
    <w:p>
      <w:pPr>
        <w:pStyle w:val="BodyText"/>
        <w:spacing w:before="41"/>
        <w:ind w:right="1138"/>
        <w:jc w:val="right"/>
      </w:pPr>
      <w:r>
        <w:rPr/>
        <mc:AlternateContent>
          <mc:Choice Requires="wps">
            <w:drawing>
              <wp:anchor distT="0" distB="0" distL="0" distR="0" allowOverlap="1" layoutInCell="1" locked="0" behindDoc="0" simplePos="0" relativeHeight="15858176">
                <wp:simplePos x="0" y="0"/>
                <wp:positionH relativeFrom="page">
                  <wp:posOffset>351439</wp:posOffset>
                </wp:positionH>
                <wp:positionV relativeFrom="paragraph">
                  <wp:posOffset>-491172</wp:posOffset>
                </wp:positionV>
                <wp:extent cx="267970" cy="1321435"/>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38.674999pt;width:21.1pt;height:104.05pt;mso-position-horizontal-relative:page;mso-position-vertical-relative:paragraph;z-index:15858176" type="#_x0000_t202" id="docshape265"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spacing w:val="-2"/>
        </w:rPr>
        <w:t>C90</w:t>
      </w:r>
      <w:r>
        <w:rPr>
          <w:color w:val="231F20"/>
          <w:spacing w:val="-6"/>
        </w:rPr>
        <w:t> </w:t>
      </w:r>
      <w:r>
        <w:rPr>
          <w:color w:val="231F20"/>
          <w:spacing w:val="-2"/>
        </w:rPr>
        <w:t>[Unde</w:t>
      </w:r>
      <w:r>
        <w:rPr>
          <w:rFonts w:ascii="Courier New"/>
          <w:color w:val="231F20"/>
          <w:spacing w:val="-2"/>
        </w:rPr>
        <w:t>fi</w:t>
      </w:r>
      <w:r>
        <w:rPr>
          <w:color w:val="231F20"/>
          <w:spacing w:val="-2"/>
        </w:rPr>
        <w:t>ned</w:t>
      </w:r>
      <w:r>
        <w:rPr>
          <w:color w:val="231F20"/>
          <w:spacing w:val="-6"/>
        </w:rPr>
        <w:t> </w:t>
      </w:r>
      <w:r>
        <w:rPr>
          <w:color w:val="231F20"/>
          <w:spacing w:val="-2"/>
        </w:rPr>
        <w:t>15;</w:t>
      </w:r>
      <w:r>
        <w:rPr>
          <w:color w:val="231F20"/>
          <w:spacing w:val="-6"/>
        </w:rPr>
        <w:t> </w:t>
      </w:r>
      <w:r>
        <w:rPr>
          <w:color w:val="231F20"/>
          <w:spacing w:val="-2"/>
        </w:rPr>
        <w:t>Implementation</w:t>
      </w:r>
      <w:r>
        <w:rPr>
          <w:color w:val="231F20"/>
          <w:spacing w:val="-6"/>
        </w:rPr>
        <w:t> </w:t>
      </w:r>
      <w:r>
        <w:rPr>
          <w:color w:val="231F20"/>
          <w:spacing w:val="-5"/>
        </w:rPr>
        <w:t>16]</w:t>
      </w:r>
    </w:p>
    <w:p>
      <w:pPr>
        <w:pStyle w:val="BodyText"/>
        <w:spacing w:before="8"/>
        <w:ind w:right="1138"/>
        <w:jc w:val="right"/>
      </w:pPr>
      <w:r>
        <w:rPr>
          <w:color w:val="231F20"/>
          <w:spacing w:val="-2"/>
        </w:rPr>
        <w:t>C99</w:t>
      </w:r>
      <w:r>
        <w:rPr>
          <w:color w:val="231F20"/>
          <w:spacing w:val="-9"/>
        </w:rPr>
        <w:t> </w:t>
      </w:r>
      <w:r>
        <w:rPr>
          <w:color w:val="231F20"/>
          <w:spacing w:val="-2"/>
        </w:rPr>
        <w:t>[Unde</w:t>
      </w:r>
      <w:r>
        <w:rPr>
          <w:rFonts w:ascii="Courier New"/>
          <w:color w:val="231F20"/>
          <w:spacing w:val="-2"/>
        </w:rPr>
        <w:t>fi</w:t>
      </w:r>
      <w:r>
        <w:rPr>
          <w:color w:val="231F20"/>
          <w:spacing w:val="-2"/>
        </w:rPr>
        <w:t>ned</w:t>
      </w:r>
      <w:r>
        <w:rPr>
          <w:color w:val="231F20"/>
          <w:spacing w:val="-8"/>
        </w:rPr>
        <w:t> </w:t>
      </w:r>
      <w:r>
        <w:rPr>
          <w:color w:val="231F20"/>
          <w:spacing w:val="-2"/>
        </w:rPr>
        <w:t>15,</w:t>
      </w:r>
      <w:r>
        <w:rPr>
          <w:color w:val="231F20"/>
          <w:spacing w:val="-8"/>
        </w:rPr>
        <w:t> </w:t>
      </w:r>
      <w:r>
        <w:rPr>
          <w:color w:val="231F20"/>
          <w:spacing w:val="-2"/>
        </w:rPr>
        <w:t>16;</w:t>
      </w:r>
      <w:r>
        <w:rPr>
          <w:color w:val="231F20"/>
          <w:spacing w:val="-9"/>
        </w:rPr>
        <w:t> </w:t>
      </w:r>
      <w:r>
        <w:rPr>
          <w:color w:val="231F20"/>
          <w:spacing w:val="-2"/>
        </w:rPr>
        <w:t>Implementation</w:t>
      </w:r>
      <w:r>
        <w:rPr>
          <w:color w:val="231F20"/>
          <w:spacing w:val="-8"/>
        </w:rPr>
        <w:t> </w:t>
      </w:r>
      <w:r>
        <w:rPr>
          <w:color w:val="231F20"/>
          <w:spacing w:val="-2"/>
        </w:rPr>
        <w:t>3.5(4)]</w:t>
      </w:r>
    </w:p>
    <w:p>
      <w:pPr>
        <w:pStyle w:val="BodyText"/>
        <w:tabs>
          <w:tab w:pos="2668" w:val="left" w:leader="none"/>
        </w:tabs>
        <w:spacing w:before="64"/>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The</w:t>
      </w:r>
      <w:r>
        <w:rPr>
          <w:color w:val="231F20"/>
          <w:spacing w:val="6"/>
        </w:rPr>
        <w:t> </w:t>
      </w:r>
      <w:r>
        <w:rPr>
          <w:color w:val="231F20"/>
        </w:rPr>
        <w:t>following</w:t>
      </w:r>
      <w:r>
        <w:rPr>
          <w:color w:val="231F20"/>
          <w:spacing w:val="7"/>
        </w:rPr>
        <w:t> </w:t>
      </w:r>
      <w:r>
        <w:rPr>
          <w:color w:val="231F20"/>
        </w:rPr>
        <w:t>operations</w:t>
      </w:r>
      <w:r>
        <w:rPr>
          <w:color w:val="231F20"/>
          <w:spacing w:val="6"/>
        </w:rPr>
        <w:t> </w:t>
      </w:r>
      <w:r>
        <w:rPr>
          <w:color w:val="231F20"/>
        </w:rPr>
        <w:t>are</w:t>
      </w:r>
      <w:r>
        <w:rPr>
          <w:color w:val="231F20"/>
          <w:spacing w:val="7"/>
        </w:rPr>
        <w:t> </w:t>
      </w:r>
      <w:r>
        <w:rPr>
          <w:color w:val="231F20"/>
        </w:rPr>
        <w:t>covered</w:t>
      </w:r>
      <w:r>
        <w:rPr>
          <w:color w:val="231F20"/>
          <w:spacing w:val="7"/>
        </w:rPr>
        <w:t> </w:t>
      </w:r>
      <w:r>
        <w:rPr>
          <w:color w:val="231F20"/>
        </w:rPr>
        <w:t>by</w:t>
      </w:r>
      <w:r>
        <w:rPr>
          <w:color w:val="231F20"/>
          <w:spacing w:val="6"/>
        </w:rPr>
        <w:t> </w:t>
      </w:r>
      <w:r>
        <w:rPr>
          <w:color w:val="231F20"/>
        </w:rPr>
        <w:t>this</w:t>
      </w:r>
      <w:r>
        <w:rPr>
          <w:color w:val="231F20"/>
          <w:spacing w:val="7"/>
        </w:rPr>
        <w:t> </w:t>
      </w:r>
      <w:r>
        <w:rPr>
          <w:color w:val="231F20"/>
          <w:spacing w:val="-4"/>
        </w:rPr>
        <w:t>rule:</w:t>
      </w:r>
    </w:p>
    <w:p>
      <w:pPr>
        <w:pStyle w:val="ListParagraph"/>
        <w:numPr>
          <w:ilvl w:val="0"/>
          <w:numId w:val="50"/>
        </w:numPr>
        <w:tabs>
          <w:tab w:pos="1920" w:val="left" w:leader="none"/>
        </w:tabs>
        <w:spacing w:line="240" w:lineRule="auto" w:before="224" w:after="0"/>
        <w:ind w:left="1920" w:right="0" w:hanging="363"/>
        <w:jc w:val="left"/>
        <w:rPr>
          <w:sz w:val="20"/>
        </w:rPr>
      </w:pPr>
      <w:r>
        <w:rPr>
          <w:rFonts w:ascii="Trebuchet MS"/>
          <w:i/>
          <w:color w:val="231F20"/>
          <w:w w:val="90"/>
          <w:sz w:val="20"/>
        </w:rPr>
        <w:t>Assignment</w:t>
      </w:r>
      <w:r>
        <w:rPr>
          <w:rFonts w:ascii="Trebuchet MS"/>
          <w:i/>
          <w:color w:val="231F20"/>
          <w:spacing w:val="6"/>
          <w:sz w:val="20"/>
        </w:rPr>
        <w:t> </w:t>
      </w:r>
      <w:r>
        <w:rPr>
          <w:color w:val="231F20"/>
          <w:w w:val="90"/>
          <w:sz w:val="20"/>
        </w:rPr>
        <w:t>as</w:t>
      </w:r>
      <w:r>
        <w:rPr>
          <w:color w:val="231F20"/>
          <w:spacing w:val="12"/>
          <w:sz w:val="20"/>
        </w:rPr>
        <w:t> </w:t>
      </w:r>
      <w:r>
        <w:rPr>
          <w:color w:val="231F20"/>
          <w:w w:val="90"/>
          <w:sz w:val="20"/>
        </w:rPr>
        <w:t>de</w:t>
      </w:r>
      <w:r>
        <w:rPr>
          <w:rFonts w:ascii="Courier New"/>
          <w:color w:val="231F20"/>
          <w:w w:val="90"/>
          <w:sz w:val="20"/>
        </w:rPr>
        <w:t>fi</w:t>
      </w:r>
      <w:r>
        <w:rPr>
          <w:color w:val="231F20"/>
          <w:w w:val="90"/>
          <w:sz w:val="20"/>
        </w:rPr>
        <w:t>ned</w:t>
      </w:r>
      <w:r>
        <w:rPr>
          <w:color w:val="231F20"/>
          <w:spacing w:val="12"/>
          <w:sz w:val="20"/>
        </w:rPr>
        <w:t> </w:t>
      </w:r>
      <w:r>
        <w:rPr>
          <w:color w:val="231F20"/>
          <w:w w:val="90"/>
          <w:sz w:val="20"/>
        </w:rPr>
        <w:t>in</w:t>
      </w:r>
      <w:r>
        <w:rPr>
          <w:color w:val="231F20"/>
          <w:spacing w:val="12"/>
          <w:sz w:val="20"/>
        </w:rPr>
        <w:t> </w:t>
      </w:r>
      <w:r>
        <w:rPr>
          <w:color w:val="231F20"/>
          <w:w w:val="90"/>
          <w:sz w:val="20"/>
        </w:rPr>
        <w:t>the</w:t>
      </w:r>
      <w:r>
        <w:rPr>
          <w:color w:val="231F20"/>
          <w:spacing w:val="12"/>
          <w:sz w:val="20"/>
        </w:rPr>
        <w:t> </w:t>
      </w:r>
      <w:r>
        <w:rPr>
          <w:color w:val="231F20"/>
          <w:spacing w:val="-2"/>
          <w:w w:val="90"/>
          <w:sz w:val="20"/>
        </w:rPr>
        <w:t>Glossary;</w:t>
      </w:r>
    </w:p>
    <w:p>
      <w:pPr>
        <w:pStyle w:val="ListParagraph"/>
        <w:numPr>
          <w:ilvl w:val="0"/>
          <w:numId w:val="50"/>
        </w:numPr>
        <w:tabs>
          <w:tab w:pos="1920" w:val="left" w:leader="none"/>
        </w:tabs>
        <w:spacing w:line="264" w:lineRule="auto" w:before="207" w:after="0"/>
        <w:ind w:left="1920" w:right="1138" w:hanging="363"/>
        <w:jc w:val="left"/>
        <w:rPr>
          <w:sz w:val="20"/>
        </w:rPr>
      </w:pPr>
      <w:r>
        <w:rPr>
          <w:color w:val="231F20"/>
          <w:sz w:val="20"/>
        </w:rPr>
        <w:t>The conversion of the </w:t>
      </w:r>
      <w:r>
        <w:rPr>
          <w:rFonts w:ascii="Trebuchet MS" w:hAnsi="Trebuchet MS"/>
          <w:i/>
          <w:color w:val="231F20"/>
          <w:sz w:val="20"/>
        </w:rPr>
        <w:t>constant expression </w:t>
      </w:r>
      <w:r>
        <w:rPr>
          <w:color w:val="231F20"/>
          <w:sz w:val="20"/>
        </w:rPr>
        <w:t>in a </w:t>
      </w:r>
      <w:r>
        <w:rPr>
          <w:rFonts w:ascii="Trebuchet MS" w:hAnsi="Trebuchet MS"/>
          <w:i/>
          <w:color w:val="231F20"/>
          <w:sz w:val="20"/>
        </w:rPr>
        <w:t>switch </w:t>
      </w:r>
      <w:r>
        <w:rPr>
          <w:color w:val="231F20"/>
          <w:sz w:val="20"/>
        </w:rPr>
        <w:t>statement’s </w:t>
      </w:r>
      <w:r>
        <w:rPr>
          <w:rFonts w:ascii="Trebuchet MS" w:hAnsi="Trebuchet MS"/>
          <w:i/>
          <w:color w:val="231F20"/>
          <w:sz w:val="20"/>
        </w:rPr>
        <w:t>case </w:t>
      </w:r>
      <w:r>
        <w:rPr>
          <w:color w:val="231F20"/>
          <w:sz w:val="20"/>
        </w:rPr>
        <w:t>label to the promoted type of the controlling expression.</w:t>
      </w:r>
    </w:p>
    <w:p>
      <w:pPr>
        <w:pStyle w:val="BodyText"/>
        <w:spacing w:before="26"/>
      </w:pPr>
    </w:p>
    <w:p>
      <w:pPr>
        <w:pStyle w:val="Heading5"/>
      </w:pPr>
      <w:r>
        <w:rPr>
          <w:color w:val="98002E"/>
          <w:spacing w:val="-2"/>
          <w:w w:val="105"/>
        </w:rPr>
        <w:t>Rationale</w:t>
      </w:r>
    </w:p>
    <w:p>
      <w:pPr>
        <w:pStyle w:val="BodyText"/>
        <w:spacing w:line="261" w:lineRule="auto" w:before="216"/>
        <w:ind w:left="1194" w:right="1136"/>
        <w:jc w:val="both"/>
      </w:pPr>
      <w:r>
        <w:rPr>
          <w:color w:val="231F20"/>
        </w:rPr>
        <w:t>The C language allows the programmer considerable freedom and will permit assignments between di</w:t>
      </w:r>
      <w:r>
        <w:rPr>
          <w:rFonts w:ascii="Courier New"/>
          <w:color w:val="231F20"/>
        </w:rPr>
        <w:t>ff</w:t>
      </w:r>
      <w:r>
        <w:rPr>
          <w:color w:val="231F20"/>
        </w:rPr>
        <w:t>erent</w:t>
      </w:r>
      <w:r>
        <w:rPr>
          <w:color w:val="231F20"/>
          <w:spacing w:val="-14"/>
        </w:rPr>
        <w:t> </w:t>
      </w:r>
      <w:r>
        <w:rPr>
          <w:color w:val="231F20"/>
        </w:rPr>
        <w:t>arithmetic</w:t>
      </w:r>
      <w:r>
        <w:rPr>
          <w:color w:val="231F20"/>
          <w:spacing w:val="-14"/>
        </w:rPr>
        <w:t> </w:t>
      </w:r>
      <w:r>
        <w:rPr>
          <w:color w:val="231F20"/>
        </w:rPr>
        <w:t>types</w:t>
      </w:r>
      <w:r>
        <w:rPr>
          <w:color w:val="231F20"/>
          <w:spacing w:val="-14"/>
        </w:rPr>
        <w:t> </w:t>
      </w:r>
      <w:r>
        <w:rPr>
          <w:color w:val="231F20"/>
        </w:rPr>
        <w:t>to</w:t>
      </w:r>
      <w:r>
        <w:rPr>
          <w:color w:val="231F20"/>
          <w:spacing w:val="-14"/>
        </w:rPr>
        <w:t> </w:t>
      </w:r>
      <w:r>
        <w:rPr>
          <w:color w:val="231F20"/>
        </w:rPr>
        <w:t>be</w:t>
      </w:r>
      <w:r>
        <w:rPr>
          <w:color w:val="231F20"/>
          <w:spacing w:val="-14"/>
        </w:rPr>
        <w:t> </w:t>
      </w:r>
      <w:r>
        <w:rPr>
          <w:color w:val="231F20"/>
        </w:rPr>
        <w:t>performed</w:t>
      </w:r>
      <w:r>
        <w:rPr>
          <w:color w:val="231F20"/>
          <w:spacing w:val="-14"/>
        </w:rPr>
        <w:t> </w:t>
      </w:r>
      <w:r>
        <w:rPr>
          <w:color w:val="231F20"/>
        </w:rPr>
        <w:t>automatically.</w:t>
      </w:r>
      <w:r>
        <w:rPr>
          <w:color w:val="231F20"/>
          <w:spacing w:val="-14"/>
        </w:rPr>
        <w:t> </w:t>
      </w:r>
      <w:r>
        <w:rPr>
          <w:color w:val="231F20"/>
        </w:rPr>
        <w:t>However,</w:t>
      </w:r>
      <w:r>
        <w:rPr>
          <w:color w:val="231F20"/>
          <w:spacing w:val="-14"/>
        </w:rPr>
        <w:t> </w:t>
      </w:r>
      <w:r>
        <w:rPr>
          <w:color w:val="231F20"/>
        </w:rPr>
        <w:t>the</w:t>
      </w:r>
      <w:r>
        <w:rPr>
          <w:color w:val="231F20"/>
          <w:spacing w:val="-14"/>
        </w:rPr>
        <w:t> </w:t>
      </w:r>
      <w:r>
        <w:rPr>
          <w:color w:val="231F20"/>
        </w:rPr>
        <w:t>use</w:t>
      </w:r>
      <w:r>
        <w:rPr>
          <w:color w:val="231F20"/>
          <w:spacing w:val="-13"/>
        </w:rPr>
        <w:t> </w:t>
      </w:r>
      <w:r>
        <w:rPr>
          <w:color w:val="231F20"/>
        </w:rPr>
        <w:t>of</w:t>
      </w:r>
      <w:r>
        <w:rPr>
          <w:color w:val="231F20"/>
          <w:spacing w:val="-14"/>
        </w:rPr>
        <w:t> </w:t>
      </w:r>
      <w:r>
        <w:rPr>
          <w:color w:val="231F20"/>
        </w:rPr>
        <w:t>these</w:t>
      </w:r>
      <w:r>
        <w:rPr>
          <w:color w:val="231F20"/>
          <w:spacing w:val="-14"/>
        </w:rPr>
        <w:t> </w:t>
      </w:r>
      <w:r>
        <w:rPr>
          <w:color w:val="231F20"/>
        </w:rPr>
        <w:t>implicit</w:t>
      </w:r>
      <w:r>
        <w:rPr>
          <w:color w:val="231F20"/>
          <w:spacing w:val="-14"/>
        </w:rPr>
        <w:t> </w:t>
      </w:r>
      <w:r>
        <w:rPr>
          <w:color w:val="231F20"/>
        </w:rPr>
        <w:t>conversions can lead to unintended results, with the potential for loss of value, sign or precision. Further details of concerns with the C type system can be found in </w:t>
      </w:r>
      <w:hyperlink w:history="true" w:anchor="_bookmark152">
        <w:r>
          <w:rPr>
            <w:color w:val="231F20"/>
          </w:rPr>
          <w:t>Appendix</w:t>
        </w:r>
      </w:hyperlink>
      <w:r>
        <w:rPr>
          <w:color w:val="231F20"/>
        </w:rPr>
        <w:t> C.</w:t>
      </w:r>
    </w:p>
    <w:p>
      <w:pPr>
        <w:pStyle w:val="BodyText"/>
        <w:spacing w:line="264" w:lineRule="auto" w:before="202"/>
        <w:ind w:left="1194" w:right="1138"/>
        <w:jc w:val="both"/>
      </w:pPr>
      <w:r>
        <w:rPr>
          <w:color w:val="231F20"/>
        </w:rPr>
        <w:t>The use of stronger typing, as enforced by the MISRA </w:t>
      </w:r>
      <w:r>
        <w:rPr>
          <w:rFonts w:ascii="Trebuchet MS"/>
          <w:i/>
          <w:color w:val="231F20"/>
        </w:rPr>
        <w:t>essential</w:t>
      </w:r>
      <w:r>
        <w:rPr>
          <w:rFonts w:ascii="Trebuchet MS"/>
          <w:i/>
          <w:color w:val="231F20"/>
          <w:spacing w:val="-1"/>
        </w:rPr>
        <w:t> </w:t>
      </w:r>
      <w:r>
        <w:rPr>
          <w:rFonts w:ascii="Trebuchet MS"/>
          <w:i/>
          <w:color w:val="231F20"/>
        </w:rPr>
        <w:t>type</w:t>
      </w:r>
      <w:r>
        <w:rPr>
          <w:rFonts w:ascii="Trebuchet MS"/>
          <w:i/>
          <w:color w:val="231F20"/>
          <w:spacing w:val="-1"/>
        </w:rPr>
        <w:t> </w:t>
      </w:r>
      <w:r>
        <w:rPr>
          <w:rFonts w:ascii="Trebuchet MS"/>
          <w:i/>
          <w:color w:val="231F20"/>
        </w:rPr>
        <w:t>model</w:t>
      </w:r>
      <w:r>
        <w:rPr>
          <w:color w:val="231F20"/>
        </w:rPr>
        <w:t>, reduces the likelihood of these problems occurring.</w:t>
      </w:r>
    </w:p>
    <w:p>
      <w:pPr>
        <w:pStyle w:val="BodyText"/>
        <w:spacing w:before="26"/>
      </w:pPr>
    </w:p>
    <w:p>
      <w:pPr>
        <w:pStyle w:val="Heading5"/>
      </w:pPr>
      <w:r>
        <w:rPr>
          <w:color w:val="98002E"/>
          <w:spacing w:val="-2"/>
          <w:w w:val="105"/>
        </w:rPr>
        <w:t>Exception</w:t>
      </w:r>
    </w:p>
    <w:p>
      <w:pPr>
        <w:pStyle w:val="ListParagraph"/>
        <w:numPr>
          <w:ilvl w:val="0"/>
          <w:numId w:val="51"/>
        </w:numPr>
        <w:tabs>
          <w:tab w:pos="1919" w:val="left" w:leader="none"/>
        </w:tabs>
        <w:spacing w:line="264" w:lineRule="auto" w:before="216" w:after="0"/>
        <w:ind w:left="1919" w:right="1138" w:hanging="363"/>
        <w:jc w:val="left"/>
        <w:rPr>
          <w:sz w:val="20"/>
        </w:rPr>
      </w:pPr>
      <w:r>
        <w:rPr>
          <w:color w:val="231F20"/>
          <w:spacing w:val="-4"/>
          <w:sz w:val="20"/>
        </w:rPr>
        <w:t>A</w:t>
      </w:r>
      <w:r>
        <w:rPr>
          <w:color w:val="231F20"/>
          <w:spacing w:val="-13"/>
          <w:sz w:val="20"/>
        </w:rPr>
        <w:t> </w:t>
      </w:r>
      <w:r>
        <w:rPr>
          <w:color w:val="231F20"/>
          <w:spacing w:val="-4"/>
          <w:sz w:val="20"/>
        </w:rPr>
        <w:t>non-negative</w:t>
      </w:r>
      <w:r>
        <w:rPr>
          <w:color w:val="231F20"/>
          <w:spacing w:val="-14"/>
          <w:sz w:val="20"/>
        </w:rPr>
        <w:t> </w:t>
      </w:r>
      <w:r>
        <w:rPr>
          <w:rFonts w:ascii="Trebuchet MS"/>
          <w:i/>
          <w:color w:val="231F20"/>
          <w:spacing w:val="-4"/>
          <w:sz w:val="20"/>
        </w:rPr>
        <w:t>integer</w:t>
      </w:r>
      <w:r>
        <w:rPr>
          <w:rFonts w:ascii="Trebuchet MS"/>
          <w:i/>
          <w:color w:val="231F20"/>
          <w:spacing w:val="-18"/>
          <w:sz w:val="20"/>
        </w:rPr>
        <w:t> </w:t>
      </w:r>
      <w:r>
        <w:rPr>
          <w:rFonts w:ascii="Trebuchet MS"/>
          <w:i/>
          <w:color w:val="231F20"/>
          <w:spacing w:val="-4"/>
          <w:sz w:val="20"/>
        </w:rPr>
        <w:t>constant</w:t>
      </w:r>
      <w:r>
        <w:rPr>
          <w:rFonts w:ascii="Trebuchet MS"/>
          <w:i/>
          <w:color w:val="231F20"/>
          <w:spacing w:val="-18"/>
          <w:sz w:val="20"/>
        </w:rPr>
        <w:t> </w:t>
      </w:r>
      <w:r>
        <w:rPr>
          <w:rFonts w:ascii="Trebuchet MS"/>
          <w:i/>
          <w:color w:val="231F20"/>
          <w:spacing w:val="-4"/>
          <w:sz w:val="20"/>
        </w:rPr>
        <w:t>expression</w:t>
      </w:r>
      <w:r>
        <w:rPr>
          <w:rFonts w:ascii="Trebuchet MS"/>
          <w:i/>
          <w:color w:val="231F20"/>
          <w:spacing w:val="-19"/>
          <w:sz w:val="20"/>
        </w:rPr>
        <w:t> </w:t>
      </w:r>
      <w:r>
        <w:rPr>
          <w:color w:val="231F20"/>
          <w:spacing w:val="-4"/>
          <w:sz w:val="20"/>
        </w:rPr>
        <w:t>of</w:t>
      </w:r>
      <w:r>
        <w:rPr>
          <w:color w:val="231F20"/>
          <w:spacing w:val="-14"/>
          <w:sz w:val="20"/>
        </w:rPr>
        <w:t> </w:t>
      </w:r>
      <w:r>
        <w:rPr>
          <w:rFonts w:ascii="Trebuchet MS"/>
          <w:i/>
          <w:color w:val="231F20"/>
          <w:spacing w:val="-4"/>
          <w:sz w:val="20"/>
        </w:rPr>
        <w:t>essentially</w:t>
      </w:r>
      <w:r>
        <w:rPr>
          <w:rFonts w:ascii="Trebuchet MS"/>
          <w:i/>
          <w:color w:val="231F20"/>
          <w:spacing w:val="-18"/>
          <w:sz w:val="20"/>
        </w:rPr>
        <w:t> </w:t>
      </w:r>
      <w:r>
        <w:rPr>
          <w:rFonts w:ascii="Trebuchet MS"/>
          <w:i/>
          <w:color w:val="231F20"/>
          <w:spacing w:val="-4"/>
          <w:sz w:val="20"/>
        </w:rPr>
        <w:t>signed</w:t>
      </w:r>
      <w:r>
        <w:rPr>
          <w:rFonts w:ascii="Trebuchet MS"/>
          <w:i/>
          <w:color w:val="231F20"/>
          <w:spacing w:val="-18"/>
          <w:sz w:val="20"/>
        </w:rPr>
        <w:t> </w:t>
      </w:r>
      <w:r>
        <w:rPr>
          <w:rFonts w:ascii="Trebuchet MS"/>
          <w:i/>
          <w:color w:val="231F20"/>
          <w:spacing w:val="-4"/>
          <w:sz w:val="20"/>
        </w:rPr>
        <w:t>type</w:t>
      </w:r>
      <w:r>
        <w:rPr>
          <w:rFonts w:ascii="Trebuchet MS"/>
          <w:i/>
          <w:color w:val="231F20"/>
          <w:spacing w:val="-19"/>
          <w:sz w:val="20"/>
        </w:rPr>
        <w:t> </w:t>
      </w:r>
      <w:r>
        <w:rPr>
          <w:color w:val="231F20"/>
          <w:spacing w:val="-4"/>
          <w:sz w:val="20"/>
        </w:rPr>
        <w:t>may</w:t>
      </w:r>
      <w:r>
        <w:rPr>
          <w:color w:val="231F20"/>
          <w:spacing w:val="-13"/>
          <w:sz w:val="20"/>
        </w:rPr>
        <w:t> </w:t>
      </w:r>
      <w:r>
        <w:rPr>
          <w:color w:val="231F20"/>
          <w:spacing w:val="-4"/>
          <w:sz w:val="20"/>
        </w:rPr>
        <w:t>be</w:t>
      </w:r>
      <w:r>
        <w:rPr>
          <w:color w:val="231F20"/>
          <w:spacing w:val="-14"/>
          <w:sz w:val="20"/>
        </w:rPr>
        <w:t> </w:t>
      </w:r>
      <w:r>
        <w:rPr>
          <w:rFonts w:ascii="Trebuchet MS"/>
          <w:i/>
          <w:color w:val="231F20"/>
          <w:spacing w:val="-4"/>
          <w:sz w:val="20"/>
        </w:rPr>
        <w:t>assigned</w:t>
      </w:r>
      <w:r>
        <w:rPr>
          <w:rFonts w:ascii="Trebuchet MS"/>
          <w:i/>
          <w:color w:val="231F20"/>
          <w:spacing w:val="-18"/>
          <w:sz w:val="20"/>
        </w:rPr>
        <w:t> </w:t>
      </w:r>
      <w:r>
        <w:rPr>
          <w:color w:val="231F20"/>
          <w:spacing w:val="-4"/>
          <w:sz w:val="20"/>
        </w:rPr>
        <w:t>to</w:t>
      </w:r>
      <w:r>
        <w:rPr>
          <w:color w:val="231F20"/>
          <w:spacing w:val="-13"/>
          <w:sz w:val="20"/>
        </w:rPr>
        <w:t> </w:t>
      </w:r>
      <w:r>
        <w:rPr>
          <w:color w:val="231F20"/>
          <w:spacing w:val="-4"/>
          <w:sz w:val="20"/>
        </w:rPr>
        <w:t>an</w:t>
      </w:r>
      <w:r>
        <w:rPr>
          <w:color w:val="231F20"/>
          <w:spacing w:val="-13"/>
          <w:sz w:val="20"/>
        </w:rPr>
        <w:t> </w:t>
      </w:r>
      <w:r>
        <w:rPr>
          <w:color w:val="231F20"/>
          <w:spacing w:val="-4"/>
          <w:sz w:val="20"/>
        </w:rPr>
        <w:t>object </w:t>
      </w:r>
      <w:r>
        <w:rPr>
          <w:color w:val="231F20"/>
          <w:sz w:val="20"/>
        </w:rPr>
        <w:t>of </w:t>
      </w:r>
      <w:r>
        <w:rPr>
          <w:rFonts w:ascii="Trebuchet MS"/>
          <w:i/>
          <w:color w:val="231F20"/>
          <w:sz w:val="20"/>
        </w:rPr>
        <w:t>essentially unsigned type </w:t>
      </w:r>
      <w:r>
        <w:rPr>
          <w:color w:val="231F20"/>
          <w:sz w:val="20"/>
        </w:rPr>
        <w:t>if its value can be represented in that type.</w:t>
      </w:r>
    </w:p>
    <w:p>
      <w:pPr>
        <w:pStyle w:val="ListParagraph"/>
        <w:numPr>
          <w:ilvl w:val="0"/>
          <w:numId w:val="51"/>
        </w:numPr>
        <w:tabs>
          <w:tab w:pos="1919" w:val="left" w:leader="none"/>
        </w:tabs>
        <w:spacing w:line="240" w:lineRule="auto" w:before="199" w:after="0"/>
        <w:ind w:left="1919" w:right="0" w:hanging="363"/>
        <w:jc w:val="left"/>
        <w:rPr>
          <w:sz w:val="20"/>
        </w:rPr>
      </w:pPr>
      <w:r>
        <w:rPr>
          <w:color w:val="231F20"/>
          <w:sz w:val="20"/>
        </w:rPr>
        <w:t>The initializer </w:t>
      </w:r>
      <w:r>
        <w:rPr>
          <w:rFonts w:ascii="Courier New"/>
          <w:color w:val="231F20"/>
          <w:sz w:val="20"/>
        </w:rPr>
        <w:t>{</w:t>
      </w:r>
      <w:r>
        <w:rPr>
          <w:rFonts w:ascii="Courier New"/>
          <w:color w:val="231F20"/>
          <w:spacing w:val="10"/>
          <w:sz w:val="20"/>
        </w:rPr>
        <w:t> </w:t>
      </w:r>
      <w:r>
        <w:rPr>
          <w:rFonts w:ascii="Courier New"/>
          <w:color w:val="231F20"/>
          <w:sz w:val="20"/>
        </w:rPr>
        <w:t>0</w:t>
      </w:r>
      <w:r>
        <w:rPr>
          <w:rFonts w:ascii="Courier New"/>
          <w:color w:val="231F20"/>
          <w:spacing w:val="9"/>
          <w:sz w:val="20"/>
        </w:rPr>
        <w:t> </w:t>
      </w:r>
      <w:r>
        <w:rPr>
          <w:rFonts w:ascii="Courier New"/>
          <w:color w:val="231F20"/>
          <w:sz w:val="20"/>
        </w:rPr>
        <w:t>}</w:t>
      </w:r>
      <w:r>
        <w:rPr>
          <w:rFonts w:ascii="Courier New"/>
          <w:color w:val="231F20"/>
          <w:spacing w:val="-64"/>
          <w:sz w:val="20"/>
        </w:rPr>
        <w:t> </w:t>
      </w:r>
      <w:r>
        <w:rPr>
          <w:color w:val="231F20"/>
          <w:sz w:val="20"/>
        </w:rPr>
        <w:t>may be</w:t>
      </w:r>
      <w:r>
        <w:rPr>
          <w:color w:val="231F20"/>
          <w:spacing w:val="1"/>
          <w:sz w:val="20"/>
        </w:rPr>
        <w:t> </w:t>
      </w:r>
      <w:r>
        <w:rPr>
          <w:color w:val="231F20"/>
          <w:sz w:val="20"/>
        </w:rPr>
        <w:t>used to initialize</w:t>
      </w:r>
      <w:r>
        <w:rPr>
          <w:color w:val="231F20"/>
          <w:spacing w:val="1"/>
          <w:sz w:val="20"/>
        </w:rPr>
        <w:t> </w:t>
      </w:r>
      <w:r>
        <w:rPr>
          <w:color w:val="231F20"/>
          <w:sz w:val="20"/>
        </w:rPr>
        <w:t>an aggregate</w:t>
      </w:r>
      <w:r>
        <w:rPr>
          <w:color w:val="231F20"/>
          <w:spacing w:val="1"/>
          <w:sz w:val="20"/>
        </w:rPr>
        <w:t> </w:t>
      </w:r>
      <w:r>
        <w:rPr>
          <w:color w:val="231F20"/>
          <w:sz w:val="20"/>
        </w:rPr>
        <w:t>or union</w:t>
      </w:r>
      <w:r>
        <w:rPr>
          <w:color w:val="231F20"/>
          <w:spacing w:val="1"/>
          <w:sz w:val="20"/>
        </w:rPr>
        <w:t> </w:t>
      </w:r>
      <w:r>
        <w:rPr>
          <w:color w:val="231F20"/>
          <w:spacing w:val="-2"/>
          <w:sz w:val="20"/>
        </w:rPr>
        <w:t>type.</w:t>
      </w:r>
    </w:p>
    <w:p>
      <w:pPr>
        <w:pStyle w:val="BodyText"/>
        <w:spacing w:before="31"/>
      </w:pPr>
    </w:p>
    <w:p>
      <w:pPr>
        <w:pStyle w:val="Heading5"/>
      </w:pPr>
      <w:r>
        <w:rPr>
          <w:color w:val="98002E"/>
          <w:spacing w:val="-2"/>
          <w:w w:val="105"/>
        </w:rPr>
        <w:t>Example</w:t>
      </w:r>
    </w:p>
    <w:p>
      <w:pPr>
        <w:spacing w:line="271" w:lineRule="auto" w:before="228"/>
        <w:ind w:left="1194" w:right="6752" w:firstLine="0"/>
        <w:jc w:val="both"/>
        <w:rPr>
          <w:rFonts w:ascii="Courier New"/>
          <w:sz w:val="18"/>
        </w:rPr>
      </w:pPr>
      <w:r>
        <w:rPr>
          <w:rFonts w:ascii="Courier New"/>
          <w:color w:val="231F20"/>
          <w:sz w:val="18"/>
        </w:rPr>
        <w:t>enum</w:t>
      </w:r>
      <w:r>
        <w:rPr>
          <w:rFonts w:ascii="Courier New"/>
          <w:color w:val="231F20"/>
          <w:spacing w:val="-4"/>
          <w:sz w:val="18"/>
        </w:rPr>
        <w:t> </w:t>
      </w:r>
      <w:r>
        <w:rPr>
          <w:rFonts w:ascii="Courier New"/>
          <w:color w:val="231F20"/>
          <w:sz w:val="18"/>
        </w:rPr>
        <w:t>enuma</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A1,</w:t>
      </w:r>
      <w:r>
        <w:rPr>
          <w:rFonts w:ascii="Courier New"/>
          <w:color w:val="231F20"/>
          <w:spacing w:val="-4"/>
          <w:sz w:val="18"/>
        </w:rPr>
        <w:t> </w:t>
      </w:r>
      <w:r>
        <w:rPr>
          <w:rFonts w:ascii="Courier New"/>
          <w:color w:val="231F20"/>
          <w:sz w:val="18"/>
        </w:rPr>
        <w:t>A2,</w:t>
      </w:r>
      <w:r>
        <w:rPr>
          <w:rFonts w:ascii="Courier New"/>
          <w:color w:val="231F20"/>
          <w:spacing w:val="-4"/>
          <w:sz w:val="18"/>
        </w:rPr>
        <w:t> </w:t>
      </w:r>
      <w:r>
        <w:rPr>
          <w:rFonts w:ascii="Courier New"/>
          <w:color w:val="231F20"/>
          <w:sz w:val="18"/>
        </w:rPr>
        <w:t>A3</w:t>
      </w:r>
      <w:r>
        <w:rPr>
          <w:rFonts w:ascii="Courier New"/>
          <w:color w:val="231F20"/>
          <w:spacing w:val="80"/>
          <w:w w:val="150"/>
          <w:sz w:val="18"/>
        </w:rPr>
        <w:t> </w:t>
      </w:r>
      <w:r>
        <w:rPr>
          <w:rFonts w:ascii="Courier New"/>
          <w:color w:val="231F20"/>
          <w:sz w:val="18"/>
        </w:rPr>
        <w:t>}</w:t>
      </w:r>
      <w:r>
        <w:rPr>
          <w:rFonts w:ascii="Courier New"/>
          <w:color w:val="231F20"/>
          <w:spacing w:val="-4"/>
          <w:sz w:val="18"/>
        </w:rPr>
        <w:t> </w:t>
      </w:r>
      <w:r>
        <w:rPr>
          <w:rFonts w:ascii="Courier New"/>
          <w:color w:val="231F20"/>
          <w:sz w:val="18"/>
        </w:rPr>
        <w:t>ena; enum</w:t>
      </w:r>
      <w:r>
        <w:rPr>
          <w:rFonts w:ascii="Courier New"/>
          <w:color w:val="231F20"/>
          <w:spacing w:val="-4"/>
          <w:sz w:val="18"/>
        </w:rPr>
        <w:t> </w:t>
      </w:r>
      <w:r>
        <w:rPr>
          <w:rFonts w:ascii="Courier New"/>
          <w:color w:val="231F20"/>
          <w:sz w:val="18"/>
        </w:rPr>
        <w:t>enumb</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B1,</w:t>
      </w:r>
      <w:r>
        <w:rPr>
          <w:rFonts w:ascii="Courier New"/>
          <w:color w:val="231F20"/>
          <w:spacing w:val="-4"/>
          <w:sz w:val="18"/>
        </w:rPr>
        <w:t> </w:t>
      </w:r>
      <w:r>
        <w:rPr>
          <w:rFonts w:ascii="Courier New"/>
          <w:color w:val="231F20"/>
          <w:sz w:val="18"/>
        </w:rPr>
        <w:t>B2,</w:t>
      </w:r>
      <w:r>
        <w:rPr>
          <w:rFonts w:ascii="Courier New"/>
          <w:color w:val="231F20"/>
          <w:spacing w:val="-4"/>
          <w:sz w:val="18"/>
        </w:rPr>
        <w:t> </w:t>
      </w:r>
      <w:r>
        <w:rPr>
          <w:rFonts w:ascii="Courier New"/>
          <w:color w:val="231F20"/>
          <w:sz w:val="18"/>
        </w:rPr>
        <w:t>B3</w:t>
      </w:r>
      <w:r>
        <w:rPr>
          <w:rFonts w:ascii="Courier New"/>
          <w:color w:val="231F20"/>
          <w:spacing w:val="80"/>
          <w:w w:val="150"/>
          <w:sz w:val="18"/>
        </w:rPr>
        <w:t> </w:t>
      </w:r>
      <w:r>
        <w:rPr>
          <w:rFonts w:ascii="Courier New"/>
          <w:color w:val="231F20"/>
          <w:sz w:val="18"/>
        </w:rPr>
        <w:t>}</w:t>
      </w:r>
      <w:r>
        <w:rPr>
          <w:rFonts w:ascii="Courier New"/>
          <w:color w:val="231F20"/>
          <w:spacing w:val="-4"/>
          <w:sz w:val="18"/>
        </w:rPr>
        <w:t> </w:t>
      </w:r>
      <w:r>
        <w:rPr>
          <w:rFonts w:ascii="Courier New"/>
          <w:color w:val="231F20"/>
          <w:sz w:val="18"/>
        </w:rPr>
        <w:t>enb; enum</w:t>
      </w:r>
      <w:r>
        <w:rPr>
          <w:rFonts w:ascii="Courier New"/>
          <w:color w:val="231F20"/>
          <w:spacing w:val="80"/>
          <w:w w:val="150"/>
          <w:sz w:val="18"/>
        </w:rPr>
        <w:t>   </w:t>
      </w:r>
      <w:r>
        <w:rPr>
          <w:rFonts w:ascii="Courier New"/>
          <w:color w:val="231F20"/>
          <w:sz w:val="18"/>
        </w:rPr>
        <w:t>{ K1=1, K2=128 };</w:t>
      </w:r>
    </w:p>
    <w:p>
      <w:pPr>
        <w:pStyle w:val="BodyText"/>
        <w:spacing w:before="185"/>
        <w:ind w:left="1194"/>
      </w:pPr>
      <w:r>
        <w:rPr>
          <w:color w:val="231F20"/>
        </w:rPr>
        <w:t>The following</w:t>
      </w:r>
      <w:r>
        <w:rPr>
          <w:color w:val="231F20"/>
          <w:spacing w:val="1"/>
        </w:rPr>
        <w:t> </w:t>
      </w:r>
      <w:r>
        <w:rPr>
          <w:color w:val="231F20"/>
        </w:rPr>
        <w:t>are</w:t>
      </w:r>
      <w:r>
        <w:rPr>
          <w:color w:val="231F20"/>
          <w:spacing w:val="1"/>
        </w:rPr>
        <w:t> </w:t>
      </w:r>
      <w:r>
        <w:rPr>
          <w:color w:val="231F20"/>
          <w:spacing w:val="-2"/>
        </w:rPr>
        <w:t>compliant:</w:t>
      </w:r>
    </w:p>
    <w:p>
      <w:pPr>
        <w:pStyle w:val="BodyText"/>
        <w:spacing w:before="6"/>
      </w:pPr>
    </w:p>
    <w:p>
      <w:pPr>
        <w:tabs>
          <w:tab w:pos="4650" w:val="left" w:leader="none"/>
          <w:tab w:pos="8970" w:val="left" w:leader="none"/>
        </w:tabs>
        <w:spacing w:line="271" w:lineRule="auto" w:before="1"/>
        <w:ind w:left="1194" w:right="2216" w:firstLine="0"/>
        <w:jc w:val="left"/>
        <w:rPr>
          <w:rFonts w:ascii="Courier New"/>
          <w:sz w:val="18"/>
        </w:rPr>
      </w:pPr>
      <w:r>
        <w:rPr>
          <w:rFonts w:ascii="Courier New"/>
          <w:color w:val="231F20"/>
          <w:sz w:val="18"/>
        </w:rPr>
        <w:t>uint8_t u8a</w:t>
      </w:r>
      <w:r>
        <w:rPr>
          <w:rFonts w:ascii="Courier New"/>
          <w:color w:val="231F20"/>
          <w:spacing w:val="80"/>
          <w:sz w:val="18"/>
        </w:rPr>
        <w:t> </w:t>
      </w:r>
      <w:r>
        <w:rPr>
          <w:rFonts w:ascii="Courier New"/>
          <w:color w:val="231F20"/>
          <w:sz w:val="18"/>
        </w:rPr>
        <w:t>= 0;</w:t>
        <w:tab/>
        <w:t>/* By exception</w:t>
        <w:tab/>
      </w:r>
      <w:r>
        <w:rPr>
          <w:rFonts w:ascii="Courier New"/>
          <w:color w:val="231F20"/>
          <w:spacing w:val="-6"/>
          <w:sz w:val="18"/>
        </w:rPr>
        <w:t>*/ </w:t>
      </w:r>
      <w:r>
        <w:rPr>
          <w:rFonts w:ascii="Courier New"/>
          <w:color w:val="231F20"/>
          <w:sz w:val="18"/>
        </w:rPr>
        <w:t>bool_t</w:t>
      </w:r>
      <w:r>
        <w:rPr>
          <w:rFonts w:ascii="Courier New"/>
          <w:color w:val="231F20"/>
          <w:spacing w:val="80"/>
          <w:sz w:val="18"/>
        </w:rPr>
        <w:t> </w:t>
      </w:r>
      <w:r>
        <w:rPr>
          <w:rFonts w:ascii="Courier New"/>
          <w:color w:val="231F20"/>
          <w:sz w:val="18"/>
        </w:rPr>
        <w:t>flag = ( bool_t ) 0;</w:t>
      </w:r>
    </w:p>
    <w:p>
      <w:pPr>
        <w:tabs>
          <w:tab w:pos="4650" w:val="left" w:leader="none"/>
          <w:tab w:pos="8970" w:val="left" w:leader="none"/>
        </w:tabs>
        <w:spacing w:line="271" w:lineRule="auto" w:before="0"/>
        <w:ind w:left="1194" w:right="2216" w:firstLine="0"/>
        <w:jc w:val="left"/>
        <w:rPr>
          <w:rFonts w:ascii="Courier New"/>
          <w:sz w:val="18"/>
        </w:rPr>
      </w:pPr>
      <w:r>
        <w:rPr>
          <w:rFonts w:ascii="Courier New"/>
          <w:color w:val="231F20"/>
          <w:sz w:val="18"/>
        </w:rPr>
        <w:t>bool_t</w:t>
      </w:r>
      <w:r>
        <w:rPr>
          <w:rFonts w:ascii="Courier New"/>
          <w:color w:val="231F20"/>
          <w:spacing w:val="40"/>
          <w:sz w:val="18"/>
        </w:rPr>
        <w:t> </w:t>
      </w:r>
      <w:r>
        <w:rPr>
          <w:rFonts w:ascii="Courier New"/>
          <w:color w:val="231F20"/>
          <w:sz w:val="18"/>
        </w:rPr>
        <w:t>set</w:t>
      </w:r>
      <w:r>
        <w:rPr>
          <w:rFonts w:ascii="Courier New"/>
          <w:color w:val="231F20"/>
          <w:spacing w:val="40"/>
          <w:sz w:val="18"/>
        </w:rPr>
        <w:t> </w:t>
      </w:r>
      <w:r>
        <w:rPr>
          <w:rFonts w:ascii="Courier New"/>
          <w:color w:val="231F20"/>
          <w:sz w:val="18"/>
        </w:rPr>
        <w:t>= true;</w:t>
        <w:tab/>
        <w:t>/* true is essentially Boolean</w:t>
        <w:tab/>
      </w:r>
      <w:r>
        <w:rPr>
          <w:rFonts w:ascii="Courier New"/>
          <w:color w:val="231F20"/>
          <w:spacing w:val="-6"/>
          <w:sz w:val="18"/>
        </w:rPr>
        <w:t>*/ </w:t>
      </w:r>
      <w:r>
        <w:rPr>
          <w:rFonts w:ascii="Courier New"/>
          <w:color w:val="231F20"/>
          <w:sz w:val="18"/>
        </w:rPr>
        <w:t>bool_t</w:t>
      </w:r>
      <w:r>
        <w:rPr>
          <w:rFonts w:ascii="Courier New"/>
          <w:color w:val="231F20"/>
          <w:spacing w:val="80"/>
          <w:sz w:val="18"/>
        </w:rPr>
        <w:t> </w:t>
      </w:r>
      <w:r>
        <w:rPr>
          <w:rFonts w:ascii="Courier New"/>
          <w:color w:val="231F20"/>
          <w:sz w:val="18"/>
        </w:rPr>
        <w:t>get</w:t>
      </w:r>
      <w:r>
        <w:rPr>
          <w:rFonts w:ascii="Courier New"/>
          <w:color w:val="231F20"/>
          <w:spacing w:val="80"/>
          <w:sz w:val="18"/>
        </w:rPr>
        <w:t> </w:t>
      </w:r>
      <w:r>
        <w:rPr>
          <w:rFonts w:ascii="Courier New"/>
          <w:color w:val="231F20"/>
          <w:sz w:val="18"/>
        </w:rPr>
        <w:t>= ( u8b &gt; u8c );</w:t>
      </w:r>
    </w:p>
    <w:p>
      <w:pPr>
        <w:spacing w:before="196"/>
        <w:ind w:left="1194" w:right="0" w:firstLine="0"/>
        <w:jc w:val="left"/>
        <w:rPr>
          <w:rFonts w:ascii="Courier New"/>
          <w:sz w:val="18"/>
        </w:rPr>
      </w:pPr>
      <w:r>
        <w:rPr>
          <w:rFonts w:ascii="Courier New"/>
          <w:color w:val="231F20"/>
          <w:sz w:val="18"/>
        </w:rPr>
        <w:t>ena</w:t>
      </w:r>
      <w:r>
        <w:rPr>
          <w:rFonts w:ascii="Courier New"/>
          <w:color w:val="231F20"/>
          <w:spacing w:val="49"/>
          <w:w w:val="150"/>
          <w:sz w:val="18"/>
        </w:rPr>
        <w:t> </w:t>
      </w:r>
      <w:r>
        <w:rPr>
          <w:rFonts w:ascii="Courier New"/>
          <w:color w:val="231F20"/>
          <w:sz w:val="18"/>
        </w:rPr>
        <w:t>=</w:t>
      </w:r>
      <w:r>
        <w:rPr>
          <w:rFonts w:ascii="Courier New"/>
          <w:color w:val="231F20"/>
          <w:spacing w:val="-1"/>
          <w:sz w:val="18"/>
        </w:rPr>
        <w:t> </w:t>
      </w:r>
      <w:r>
        <w:rPr>
          <w:rFonts w:ascii="Courier New"/>
          <w:color w:val="231F20"/>
          <w:spacing w:val="-5"/>
          <w:sz w:val="18"/>
        </w:rPr>
        <w:t>A1;</w:t>
      </w:r>
    </w:p>
    <w:p>
      <w:pPr>
        <w:tabs>
          <w:tab w:pos="3570" w:val="left" w:leader="none"/>
          <w:tab w:pos="8970" w:val="left" w:leader="none"/>
        </w:tabs>
        <w:spacing w:before="27"/>
        <w:ind w:left="1194" w:right="0" w:firstLine="0"/>
        <w:jc w:val="left"/>
        <w:rPr>
          <w:rFonts w:ascii="Courier New"/>
          <w:sz w:val="18"/>
        </w:rPr>
      </w:pPr>
      <w:r>
        <w:rPr>
          <w:rFonts w:ascii="Courier New"/>
          <w:color w:val="231F20"/>
          <w:sz w:val="18"/>
        </w:rPr>
        <w:t>s8a</w:t>
      </w:r>
      <w:r>
        <w:rPr>
          <w:rFonts w:ascii="Courier New"/>
          <w:color w:val="231F20"/>
          <w:spacing w:val="49"/>
          <w:w w:val="150"/>
          <w:sz w:val="18"/>
        </w:rPr>
        <w:t> </w:t>
      </w:r>
      <w:r>
        <w:rPr>
          <w:rFonts w:ascii="Courier New"/>
          <w:color w:val="231F20"/>
          <w:sz w:val="18"/>
        </w:rPr>
        <w:t>=</w:t>
      </w:r>
      <w:r>
        <w:rPr>
          <w:rFonts w:ascii="Courier New"/>
          <w:color w:val="231F20"/>
          <w:spacing w:val="-1"/>
          <w:sz w:val="18"/>
        </w:rPr>
        <w:t> </w:t>
      </w:r>
      <w:r>
        <w:rPr>
          <w:rFonts w:ascii="Courier New"/>
          <w:color w:val="231F20"/>
          <w:spacing w:val="-5"/>
          <w:sz w:val="18"/>
        </w:rPr>
        <w:t>K1;</w:t>
      </w:r>
      <w:r>
        <w:rPr>
          <w:rFonts w:ascii="Courier New"/>
          <w:color w:val="231F20"/>
          <w:sz w:val="18"/>
        </w:rPr>
        <w:tab/>
        <w:t>/*</w:t>
      </w:r>
      <w:r>
        <w:rPr>
          <w:rFonts w:ascii="Courier New"/>
          <w:color w:val="231F20"/>
          <w:spacing w:val="-5"/>
          <w:sz w:val="18"/>
        </w:rPr>
        <w:t> </w:t>
      </w:r>
      <w:r>
        <w:rPr>
          <w:rFonts w:ascii="Courier New"/>
          <w:color w:val="231F20"/>
          <w:sz w:val="18"/>
        </w:rPr>
        <w:t>Constant</w:t>
      </w:r>
      <w:r>
        <w:rPr>
          <w:rFonts w:ascii="Courier New"/>
          <w:color w:val="231F20"/>
          <w:spacing w:val="-5"/>
          <w:sz w:val="18"/>
        </w:rPr>
        <w:t> </w:t>
      </w:r>
      <w:r>
        <w:rPr>
          <w:rFonts w:ascii="Courier New"/>
          <w:color w:val="231F20"/>
          <w:sz w:val="18"/>
        </w:rPr>
        <w:t>value</w:t>
      </w:r>
      <w:r>
        <w:rPr>
          <w:rFonts w:ascii="Courier New"/>
          <w:color w:val="231F20"/>
          <w:spacing w:val="-5"/>
          <w:sz w:val="18"/>
        </w:rPr>
        <w:t> </w:t>
      </w:r>
      <w:r>
        <w:rPr>
          <w:rFonts w:ascii="Courier New"/>
          <w:color w:val="231F20"/>
          <w:spacing w:val="-4"/>
          <w:sz w:val="18"/>
        </w:rPr>
        <w:t>fits</w:t>
      </w:r>
      <w:r>
        <w:rPr>
          <w:rFonts w:ascii="Courier New"/>
          <w:color w:val="231F20"/>
          <w:sz w:val="18"/>
        </w:rPr>
        <w:tab/>
      </w:r>
      <w:r>
        <w:rPr>
          <w:rFonts w:ascii="Courier New"/>
          <w:color w:val="231F20"/>
          <w:spacing w:val="-5"/>
          <w:sz w:val="18"/>
        </w:rPr>
        <w:t>*/</w:t>
      </w:r>
    </w:p>
    <w:p>
      <w:pPr>
        <w:tabs>
          <w:tab w:pos="3570" w:val="left" w:leader="none"/>
          <w:tab w:pos="8970" w:val="left" w:leader="none"/>
        </w:tabs>
        <w:spacing w:before="26"/>
        <w:ind w:left="1194" w:right="0" w:firstLine="0"/>
        <w:jc w:val="left"/>
        <w:rPr>
          <w:rFonts w:ascii="Courier New"/>
          <w:sz w:val="18"/>
        </w:rPr>
      </w:pPr>
      <w:r>
        <w:rPr>
          <w:rFonts w:ascii="Courier New"/>
          <w:color w:val="231F20"/>
          <w:sz w:val="18"/>
        </w:rPr>
        <w:t>u8a</w:t>
      </w:r>
      <w:r>
        <w:rPr>
          <w:rFonts w:ascii="Courier New"/>
          <w:color w:val="231F20"/>
          <w:spacing w:val="49"/>
          <w:w w:val="150"/>
          <w:sz w:val="18"/>
        </w:rPr>
        <w:t> </w:t>
      </w:r>
      <w:r>
        <w:rPr>
          <w:rFonts w:ascii="Courier New"/>
          <w:color w:val="231F20"/>
          <w:sz w:val="18"/>
        </w:rPr>
        <w:t>=</w:t>
      </w:r>
      <w:r>
        <w:rPr>
          <w:rFonts w:ascii="Courier New"/>
          <w:color w:val="231F20"/>
          <w:spacing w:val="-1"/>
          <w:sz w:val="18"/>
        </w:rPr>
        <w:t> </w:t>
      </w:r>
      <w:r>
        <w:rPr>
          <w:rFonts w:ascii="Courier New"/>
          <w:color w:val="231F20"/>
          <w:spacing w:val="-7"/>
          <w:sz w:val="18"/>
        </w:rPr>
        <w:t>2;</w:t>
      </w:r>
      <w:r>
        <w:rPr>
          <w:rFonts w:ascii="Courier New"/>
          <w:color w:val="231F20"/>
          <w:sz w:val="18"/>
        </w:rPr>
        <w:tab/>
        <w:t>/*</w:t>
      </w:r>
      <w:r>
        <w:rPr>
          <w:rFonts w:ascii="Courier New"/>
          <w:color w:val="231F20"/>
          <w:spacing w:val="-4"/>
          <w:sz w:val="18"/>
        </w:rPr>
        <w:t> </w:t>
      </w:r>
      <w:r>
        <w:rPr>
          <w:rFonts w:ascii="Courier New"/>
          <w:color w:val="231F20"/>
          <w:sz w:val="18"/>
        </w:rPr>
        <w:t>By</w:t>
      </w:r>
      <w:r>
        <w:rPr>
          <w:rFonts w:ascii="Courier New"/>
          <w:color w:val="231F20"/>
          <w:spacing w:val="-2"/>
          <w:sz w:val="18"/>
        </w:rPr>
        <w:t> exception</w:t>
      </w:r>
      <w:r>
        <w:rPr>
          <w:rFonts w:ascii="Courier New"/>
          <w:color w:val="231F20"/>
          <w:sz w:val="18"/>
        </w:rPr>
        <w:tab/>
      </w:r>
      <w:r>
        <w:rPr>
          <w:rFonts w:ascii="Courier New"/>
          <w:color w:val="231F20"/>
          <w:spacing w:val="-5"/>
          <w:sz w:val="18"/>
        </w:rPr>
        <w:t>*/</w:t>
      </w:r>
    </w:p>
    <w:p>
      <w:pPr>
        <w:tabs>
          <w:tab w:pos="3570" w:val="left" w:leader="none"/>
          <w:tab w:pos="8970" w:val="left" w:leader="none"/>
        </w:tabs>
        <w:spacing w:line="271" w:lineRule="auto" w:before="26"/>
        <w:ind w:left="1194" w:right="2216" w:firstLine="0"/>
        <w:jc w:val="left"/>
        <w:rPr>
          <w:rFonts w:ascii="Courier New"/>
          <w:sz w:val="18"/>
        </w:rPr>
      </w:pPr>
      <w:r>
        <w:rPr>
          <w:rFonts w:ascii="Courier New"/>
          <w:color w:val="231F20"/>
          <w:sz w:val="18"/>
        </w:rPr>
        <w:t>u8a</w:t>
      </w:r>
      <w:r>
        <w:rPr>
          <w:rFonts w:ascii="Courier New"/>
          <w:color w:val="231F20"/>
          <w:spacing w:val="80"/>
          <w:sz w:val="18"/>
        </w:rPr>
        <w:t> </w:t>
      </w:r>
      <w:r>
        <w:rPr>
          <w:rFonts w:ascii="Courier New"/>
          <w:color w:val="231F20"/>
          <w:sz w:val="18"/>
        </w:rPr>
        <w:t>= 2 * 24;</w:t>
        <w:tab/>
        <w:t>/* By exception</w:t>
        <w:tab/>
      </w:r>
      <w:r>
        <w:rPr>
          <w:rFonts w:ascii="Courier New"/>
          <w:color w:val="231F20"/>
          <w:spacing w:val="-6"/>
          <w:sz w:val="18"/>
        </w:rPr>
        <w:t>*/ </w:t>
      </w:r>
      <w:r>
        <w:rPr>
          <w:rFonts w:ascii="Courier New"/>
          <w:color w:val="231F20"/>
          <w:sz w:val="18"/>
        </w:rPr>
        <w:t>cha</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5"/>
          <w:sz w:val="18"/>
        </w:rPr>
        <w:t>1;</w:t>
      </w:r>
      <w:r>
        <w:rPr>
          <w:rFonts w:ascii="Courier New"/>
          <w:color w:val="231F20"/>
          <w:sz w:val="18"/>
        </w:rPr>
        <w:tab/>
        <w:t>/*</w:t>
      </w:r>
      <w:r>
        <w:rPr>
          <w:rFonts w:ascii="Courier New"/>
          <w:color w:val="231F20"/>
          <w:spacing w:val="-6"/>
          <w:sz w:val="18"/>
        </w:rPr>
        <w:t> </w:t>
      </w:r>
      <w:r>
        <w:rPr>
          <w:rFonts w:ascii="Courier New"/>
          <w:color w:val="231F20"/>
          <w:sz w:val="18"/>
        </w:rPr>
        <w:t>cha</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cha</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1</w:t>
      </w:r>
      <w:r>
        <w:rPr>
          <w:rFonts w:ascii="Courier New"/>
          <w:color w:val="231F20"/>
          <w:spacing w:val="-3"/>
          <w:sz w:val="18"/>
        </w:rPr>
        <w:t> </w:t>
      </w:r>
      <w:r>
        <w:rPr>
          <w:rFonts w:ascii="Courier New"/>
          <w:color w:val="231F20"/>
          <w:sz w:val="18"/>
        </w:rPr>
        <w:t>assigns</w:t>
      </w:r>
      <w:r>
        <w:rPr>
          <w:rFonts w:ascii="Courier New"/>
          <w:color w:val="231F20"/>
          <w:spacing w:val="-3"/>
          <w:sz w:val="18"/>
        </w:rPr>
        <w:t> </w:t>
      </w:r>
      <w:r>
        <w:rPr>
          <w:rFonts w:ascii="Courier New"/>
          <w:color w:val="231F20"/>
          <w:sz w:val="18"/>
        </w:rPr>
        <w:t>character</w:t>
      </w:r>
      <w:r>
        <w:rPr>
          <w:rFonts w:ascii="Courier New"/>
          <w:color w:val="231F20"/>
          <w:spacing w:val="-3"/>
          <w:sz w:val="18"/>
        </w:rPr>
        <w:t> </w:t>
      </w:r>
      <w:r>
        <w:rPr>
          <w:rFonts w:ascii="Courier New"/>
          <w:color w:val="231F20"/>
          <w:sz w:val="18"/>
        </w:rPr>
        <w:t>to</w:t>
      </w:r>
      <w:r>
        <w:rPr>
          <w:rFonts w:ascii="Courier New"/>
          <w:color w:val="231F20"/>
          <w:spacing w:val="-3"/>
          <w:sz w:val="18"/>
        </w:rPr>
        <w:t> </w:t>
      </w:r>
      <w:r>
        <w:rPr>
          <w:rFonts w:ascii="Courier New"/>
          <w:color w:val="231F20"/>
          <w:spacing w:val="-2"/>
          <w:sz w:val="18"/>
        </w:rPr>
        <w:t>character</w:t>
      </w:r>
      <w:r>
        <w:rPr>
          <w:rFonts w:ascii="Courier New"/>
          <w:color w:val="231F20"/>
          <w:sz w:val="18"/>
        </w:rPr>
        <w:tab/>
      </w:r>
      <w:r>
        <w:rPr>
          <w:rFonts w:ascii="Courier New"/>
          <w:color w:val="231F20"/>
          <w:spacing w:val="-5"/>
          <w:sz w:val="18"/>
        </w:rPr>
        <w:t>*/</w:t>
      </w:r>
    </w:p>
    <w:p>
      <w:pPr>
        <w:pStyle w:val="BodyText"/>
        <w:spacing w:before="127"/>
        <w:rPr>
          <w:rFonts w:ascii="Courier New"/>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216"/>
        <w:gridCol w:w="648"/>
        <w:gridCol w:w="432"/>
        <w:gridCol w:w="1080"/>
        <w:gridCol w:w="648"/>
        <w:gridCol w:w="540"/>
        <w:gridCol w:w="2646"/>
        <w:gridCol w:w="1346"/>
      </w:tblGrid>
      <w:tr>
        <w:trPr>
          <w:trHeight w:val="266" w:hRule="atLeast"/>
        </w:trPr>
        <w:tc>
          <w:tcPr>
            <w:tcW w:w="536" w:type="dxa"/>
          </w:tcPr>
          <w:p>
            <w:pPr>
              <w:pStyle w:val="TableParagraph"/>
              <w:spacing w:line="173" w:lineRule="exact" w:before="74"/>
              <w:ind w:right="3"/>
              <w:jc w:val="center"/>
              <w:rPr>
                <w:rFonts w:ascii="Courier New"/>
                <w:sz w:val="18"/>
              </w:rPr>
            </w:pPr>
            <w:r>
              <w:rPr>
                <w:rFonts w:ascii="Courier New"/>
                <w:color w:val="231F20"/>
                <w:spacing w:val="-4"/>
                <w:sz w:val="18"/>
              </w:rPr>
              <w:t>pu8a</w:t>
            </w:r>
          </w:p>
        </w:tc>
        <w:tc>
          <w:tcPr>
            <w:tcW w:w="216" w:type="dxa"/>
          </w:tcPr>
          <w:p>
            <w:pPr>
              <w:pStyle w:val="TableParagraph"/>
              <w:spacing w:line="173" w:lineRule="exact" w:before="74"/>
              <w:jc w:val="center"/>
              <w:rPr>
                <w:rFonts w:ascii="Courier New"/>
                <w:sz w:val="18"/>
              </w:rPr>
            </w:pPr>
            <w:r>
              <w:rPr>
                <w:rFonts w:ascii="Courier New"/>
                <w:color w:val="231F20"/>
                <w:spacing w:val="-10"/>
                <w:sz w:val="18"/>
              </w:rPr>
              <w:t>=</w:t>
            </w:r>
          </w:p>
        </w:tc>
        <w:tc>
          <w:tcPr>
            <w:tcW w:w="648" w:type="dxa"/>
          </w:tcPr>
          <w:p>
            <w:pPr>
              <w:pStyle w:val="TableParagraph"/>
              <w:spacing w:line="173" w:lineRule="exact" w:before="74"/>
              <w:jc w:val="center"/>
              <w:rPr>
                <w:rFonts w:ascii="Courier New"/>
                <w:sz w:val="18"/>
              </w:rPr>
            </w:pPr>
            <w:r>
              <w:rPr>
                <w:rFonts w:ascii="Courier New"/>
                <w:color w:val="231F20"/>
                <w:spacing w:val="-2"/>
                <w:sz w:val="18"/>
              </w:rPr>
              <w:t>pu8b;</w:t>
            </w:r>
          </w:p>
        </w:tc>
        <w:tc>
          <w:tcPr>
            <w:tcW w:w="432" w:type="dxa"/>
          </w:tcPr>
          <w:p>
            <w:pPr>
              <w:pStyle w:val="TableParagraph"/>
              <w:rPr>
                <w:rFonts w:ascii="Times New Roman"/>
                <w:sz w:val="18"/>
              </w:rPr>
            </w:pPr>
          </w:p>
        </w:tc>
        <w:tc>
          <w:tcPr>
            <w:tcW w:w="1080" w:type="dxa"/>
          </w:tcPr>
          <w:p>
            <w:pPr>
              <w:pStyle w:val="TableParagraph"/>
              <w:rPr>
                <w:rFonts w:ascii="Times New Roman"/>
                <w:sz w:val="18"/>
              </w:rPr>
            </w:pPr>
          </w:p>
        </w:tc>
        <w:tc>
          <w:tcPr>
            <w:tcW w:w="648" w:type="dxa"/>
          </w:tcPr>
          <w:p>
            <w:pPr>
              <w:pStyle w:val="TableParagraph"/>
              <w:spacing w:line="173" w:lineRule="exact" w:before="74"/>
              <w:ind w:right="53"/>
              <w:jc w:val="right"/>
              <w:rPr>
                <w:rFonts w:ascii="Courier New"/>
                <w:sz w:val="18"/>
              </w:rPr>
            </w:pPr>
            <w:r>
              <w:rPr>
                <w:rFonts w:ascii="Courier New"/>
                <w:color w:val="231F20"/>
                <w:spacing w:val="-5"/>
                <w:sz w:val="18"/>
              </w:rPr>
              <w:t>/*</w:t>
            </w:r>
          </w:p>
        </w:tc>
        <w:tc>
          <w:tcPr>
            <w:tcW w:w="540" w:type="dxa"/>
          </w:tcPr>
          <w:p>
            <w:pPr>
              <w:pStyle w:val="TableParagraph"/>
              <w:spacing w:line="173" w:lineRule="exact" w:before="74"/>
              <w:jc w:val="center"/>
              <w:rPr>
                <w:rFonts w:ascii="Courier New"/>
                <w:sz w:val="18"/>
              </w:rPr>
            </w:pPr>
            <w:r>
              <w:rPr>
                <w:rFonts w:ascii="Courier New"/>
                <w:color w:val="231F20"/>
                <w:spacing w:val="-4"/>
                <w:sz w:val="18"/>
              </w:rPr>
              <w:t>Same</w:t>
            </w:r>
          </w:p>
        </w:tc>
        <w:tc>
          <w:tcPr>
            <w:tcW w:w="2646" w:type="dxa"/>
          </w:tcPr>
          <w:p>
            <w:pPr>
              <w:pStyle w:val="TableParagraph"/>
              <w:spacing w:line="173" w:lineRule="exact" w:before="74"/>
              <w:ind w:left="54"/>
              <w:rPr>
                <w:rFonts w:ascii="Courier New"/>
                <w:sz w:val="18"/>
              </w:rPr>
            </w:pPr>
            <w:r>
              <w:rPr>
                <w:rFonts w:ascii="Courier New"/>
                <w:color w:val="231F20"/>
                <w:sz w:val="18"/>
              </w:rPr>
              <w:t>essential</w:t>
            </w:r>
            <w:r>
              <w:rPr>
                <w:rFonts w:ascii="Courier New"/>
                <w:color w:val="231F20"/>
                <w:spacing w:val="-9"/>
                <w:sz w:val="18"/>
              </w:rPr>
              <w:t> </w:t>
            </w:r>
            <w:r>
              <w:rPr>
                <w:rFonts w:ascii="Courier New"/>
                <w:color w:val="231F20"/>
                <w:spacing w:val="-4"/>
                <w:sz w:val="18"/>
              </w:rPr>
              <w:t>type</w:t>
            </w:r>
          </w:p>
        </w:tc>
        <w:tc>
          <w:tcPr>
            <w:tcW w:w="1346" w:type="dxa"/>
          </w:tcPr>
          <w:p>
            <w:pPr>
              <w:pStyle w:val="TableParagraph"/>
              <w:spacing w:line="173" w:lineRule="exact" w:before="74"/>
              <w:ind w:right="49"/>
              <w:jc w:val="right"/>
              <w:rPr>
                <w:rFonts w:ascii="Courier New"/>
                <w:sz w:val="18"/>
              </w:rPr>
            </w:pPr>
            <w:r>
              <w:rPr>
                <w:rFonts w:ascii="Courier New"/>
                <w:color w:val="231F20"/>
                <w:spacing w:val="-5"/>
                <w:sz w:val="18"/>
              </w:rPr>
              <w:t>*/</w:t>
            </w:r>
          </w:p>
        </w:tc>
      </w:tr>
      <w:tr>
        <w:trPr>
          <w:trHeight w:val="266" w:hRule="atLeast"/>
        </w:trPr>
        <w:tc>
          <w:tcPr>
            <w:tcW w:w="536" w:type="dxa"/>
          </w:tcPr>
          <w:p>
            <w:pPr>
              <w:pStyle w:val="TableParagraph"/>
              <w:spacing w:before="37"/>
              <w:ind w:right="111"/>
              <w:jc w:val="center"/>
              <w:rPr>
                <w:rFonts w:ascii="Courier New"/>
                <w:sz w:val="18"/>
              </w:rPr>
            </w:pPr>
            <w:r>
              <w:rPr>
                <w:rFonts w:ascii="Courier New"/>
                <w:color w:val="231F20"/>
                <w:spacing w:val="-5"/>
                <w:sz w:val="18"/>
              </w:rPr>
              <w:t>u8a</w:t>
            </w:r>
          </w:p>
        </w:tc>
        <w:tc>
          <w:tcPr>
            <w:tcW w:w="216" w:type="dxa"/>
          </w:tcPr>
          <w:p>
            <w:pPr>
              <w:pStyle w:val="TableParagraph"/>
              <w:spacing w:before="37"/>
              <w:jc w:val="center"/>
              <w:rPr>
                <w:rFonts w:ascii="Courier New"/>
                <w:sz w:val="18"/>
              </w:rPr>
            </w:pPr>
            <w:r>
              <w:rPr>
                <w:rFonts w:ascii="Courier New"/>
                <w:color w:val="231F20"/>
                <w:spacing w:val="-10"/>
                <w:sz w:val="18"/>
              </w:rPr>
              <w:t>=</w:t>
            </w:r>
          </w:p>
        </w:tc>
        <w:tc>
          <w:tcPr>
            <w:tcW w:w="648" w:type="dxa"/>
          </w:tcPr>
          <w:p>
            <w:pPr>
              <w:pStyle w:val="TableParagraph"/>
              <w:spacing w:before="37"/>
              <w:jc w:val="center"/>
              <w:rPr>
                <w:rFonts w:ascii="Courier New"/>
                <w:sz w:val="18"/>
              </w:rPr>
            </w:pPr>
            <w:r>
              <w:rPr>
                <w:rFonts w:ascii="Courier New"/>
                <w:color w:val="231F20"/>
                <w:sz w:val="18"/>
              </w:rPr>
              <w:t>u8b</w:t>
            </w:r>
            <w:r>
              <w:rPr>
                <w:rFonts w:ascii="Courier New"/>
                <w:color w:val="231F20"/>
                <w:spacing w:val="-5"/>
                <w:sz w:val="18"/>
              </w:rPr>
              <w:t> </w:t>
            </w:r>
            <w:r>
              <w:rPr>
                <w:rFonts w:ascii="Courier New"/>
                <w:color w:val="231F20"/>
                <w:spacing w:val="-10"/>
                <w:sz w:val="18"/>
              </w:rPr>
              <w:t>+</w:t>
            </w:r>
          </w:p>
        </w:tc>
        <w:tc>
          <w:tcPr>
            <w:tcW w:w="432" w:type="dxa"/>
          </w:tcPr>
          <w:p>
            <w:pPr>
              <w:pStyle w:val="TableParagraph"/>
              <w:spacing w:before="37"/>
              <w:ind w:left="54"/>
              <w:rPr>
                <w:rFonts w:ascii="Courier New"/>
                <w:sz w:val="18"/>
              </w:rPr>
            </w:pPr>
            <w:r>
              <w:rPr>
                <w:rFonts w:ascii="Courier New"/>
                <w:color w:val="231F20"/>
                <w:spacing w:val="-5"/>
                <w:sz w:val="18"/>
              </w:rPr>
              <w:t>u8c</w:t>
            </w:r>
          </w:p>
        </w:tc>
        <w:tc>
          <w:tcPr>
            <w:tcW w:w="1080" w:type="dxa"/>
          </w:tcPr>
          <w:p>
            <w:pPr>
              <w:pStyle w:val="TableParagraph"/>
              <w:spacing w:before="37"/>
              <w:ind w:left="54"/>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4"/>
                <w:sz w:val="18"/>
              </w:rPr>
              <w:t>u8d;</w:t>
            </w:r>
          </w:p>
        </w:tc>
        <w:tc>
          <w:tcPr>
            <w:tcW w:w="648" w:type="dxa"/>
          </w:tcPr>
          <w:p>
            <w:pPr>
              <w:pStyle w:val="TableParagraph"/>
              <w:spacing w:before="37"/>
              <w:ind w:right="53"/>
              <w:jc w:val="right"/>
              <w:rPr>
                <w:rFonts w:ascii="Courier New"/>
                <w:sz w:val="18"/>
              </w:rPr>
            </w:pPr>
            <w:r>
              <w:rPr>
                <w:rFonts w:ascii="Courier New"/>
                <w:color w:val="231F20"/>
                <w:spacing w:val="-5"/>
                <w:sz w:val="18"/>
              </w:rPr>
              <w:t>/*</w:t>
            </w:r>
          </w:p>
        </w:tc>
        <w:tc>
          <w:tcPr>
            <w:tcW w:w="540" w:type="dxa"/>
          </w:tcPr>
          <w:p>
            <w:pPr>
              <w:pStyle w:val="TableParagraph"/>
              <w:spacing w:before="37"/>
              <w:jc w:val="center"/>
              <w:rPr>
                <w:rFonts w:ascii="Courier New"/>
                <w:sz w:val="18"/>
              </w:rPr>
            </w:pPr>
            <w:r>
              <w:rPr>
                <w:rFonts w:ascii="Courier New"/>
                <w:color w:val="231F20"/>
                <w:spacing w:val="-4"/>
                <w:sz w:val="18"/>
              </w:rPr>
              <w:t>Same</w:t>
            </w:r>
          </w:p>
        </w:tc>
        <w:tc>
          <w:tcPr>
            <w:tcW w:w="2646" w:type="dxa"/>
          </w:tcPr>
          <w:p>
            <w:pPr>
              <w:pStyle w:val="TableParagraph"/>
              <w:spacing w:before="37"/>
              <w:ind w:left="54"/>
              <w:rPr>
                <w:rFonts w:ascii="Courier New"/>
                <w:sz w:val="18"/>
              </w:rPr>
            </w:pPr>
            <w:r>
              <w:rPr>
                <w:rFonts w:ascii="Courier New"/>
                <w:color w:val="231F20"/>
                <w:sz w:val="18"/>
              </w:rPr>
              <w:t>essential</w:t>
            </w:r>
            <w:r>
              <w:rPr>
                <w:rFonts w:ascii="Courier New"/>
                <w:color w:val="231F20"/>
                <w:spacing w:val="-9"/>
                <w:sz w:val="18"/>
              </w:rPr>
              <w:t> </w:t>
            </w:r>
            <w:r>
              <w:rPr>
                <w:rFonts w:ascii="Courier New"/>
                <w:color w:val="231F20"/>
                <w:spacing w:val="-4"/>
                <w:sz w:val="18"/>
              </w:rPr>
              <w:t>type</w:t>
            </w:r>
          </w:p>
        </w:tc>
        <w:tc>
          <w:tcPr>
            <w:tcW w:w="1346" w:type="dxa"/>
          </w:tcPr>
          <w:p>
            <w:pPr>
              <w:pStyle w:val="TableParagraph"/>
              <w:spacing w:before="37"/>
              <w:ind w:right="49"/>
              <w:jc w:val="right"/>
              <w:rPr>
                <w:rFonts w:ascii="Courier New"/>
                <w:sz w:val="18"/>
              </w:rPr>
            </w:pPr>
            <w:r>
              <w:rPr>
                <w:rFonts w:ascii="Courier New"/>
                <w:color w:val="231F20"/>
                <w:spacing w:val="-5"/>
                <w:sz w:val="18"/>
              </w:rPr>
              <w:t>*/</w:t>
            </w:r>
          </w:p>
        </w:tc>
      </w:tr>
    </w:tbl>
    <w:p>
      <w:pPr>
        <w:tabs>
          <w:tab w:pos="4434" w:val="left" w:leader="none"/>
          <w:tab w:pos="8970" w:val="left" w:leader="none"/>
        </w:tabs>
        <w:spacing w:line="201" w:lineRule="exact" w:before="2"/>
        <w:ind w:left="1194" w:right="0" w:firstLine="0"/>
        <w:jc w:val="left"/>
        <w:rPr>
          <w:rFonts w:ascii="Courier New"/>
          <w:sz w:val="18"/>
        </w:rPr>
      </w:pPr>
      <w:r>
        <w:rPr/>
        <mc:AlternateContent>
          <mc:Choice Requires="wps">
            <w:drawing>
              <wp:anchor distT="0" distB="0" distL="0" distR="0" allowOverlap="1" layoutInCell="1" locked="0" behindDoc="0" simplePos="0" relativeHeight="15857664">
                <wp:simplePos x="0" y="0"/>
                <wp:positionH relativeFrom="page">
                  <wp:posOffset>646252</wp:posOffset>
                </wp:positionH>
                <wp:positionV relativeFrom="paragraph">
                  <wp:posOffset>-43599</wp:posOffset>
                </wp:positionV>
                <wp:extent cx="1270" cy="540385"/>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7664" from="50.886002pt,39.086988pt" to="50.886002pt,-3.433012pt" stroked="true" strokeweight="5pt" strokecolor="#98002e">
                <v:stroke dashstyle="solid"/>
                <w10:wrap type="none"/>
              </v:line>
            </w:pict>
          </mc:Fallback>
        </mc:AlternateContent>
      </w:r>
      <w:r>
        <w:rPr>
          <w:rFonts w:ascii="Courier New"/>
          <w:color w:val="231F20"/>
          <w:sz w:val="18"/>
        </w:rPr>
        <w:t>u8a</w:t>
      </w:r>
      <w:r>
        <w:rPr>
          <w:rFonts w:ascii="Courier New"/>
          <w:color w:val="231F20"/>
          <w:spacing w:val="48"/>
          <w:w w:val="150"/>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uint8_t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4"/>
          <w:sz w:val="18"/>
        </w:rPr>
        <w:t>s8a;</w:t>
      </w:r>
      <w:r>
        <w:rPr>
          <w:rFonts w:ascii="Courier New"/>
          <w:color w:val="231F20"/>
          <w:sz w:val="18"/>
        </w:rPr>
        <w:tab/>
        <w:t>/*</w:t>
      </w:r>
      <w:r>
        <w:rPr>
          <w:rFonts w:ascii="Courier New"/>
          <w:color w:val="231F20"/>
          <w:spacing w:val="-7"/>
          <w:sz w:val="18"/>
        </w:rPr>
        <w:t> </w:t>
      </w:r>
      <w:r>
        <w:rPr>
          <w:rFonts w:ascii="Courier New"/>
          <w:color w:val="231F20"/>
          <w:sz w:val="18"/>
        </w:rPr>
        <w:t>Cast</w:t>
      </w:r>
      <w:r>
        <w:rPr>
          <w:rFonts w:ascii="Courier New"/>
          <w:color w:val="231F20"/>
          <w:spacing w:val="-5"/>
          <w:sz w:val="18"/>
        </w:rPr>
        <w:t> </w:t>
      </w:r>
      <w:r>
        <w:rPr>
          <w:rFonts w:ascii="Courier New"/>
          <w:color w:val="231F20"/>
          <w:sz w:val="18"/>
        </w:rPr>
        <w:t>gives</w:t>
      </w:r>
      <w:r>
        <w:rPr>
          <w:rFonts w:ascii="Courier New"/>
          <w:color w:val="231F20"/>
          <w:spacing w:val="-5"/>
          <w:sz w:val="18"/>
        </w:rPr>
        <w:t> </w:t>
      </w:r>
      <w:r>
        <w:rPr>
          <w:rFonts w:ascii="Courier New"/>
          <w:color w:val="231F20"/>
          <w:sz w:val="18"/>
        </w:rPr>
        <w:t>same</w:t>
      </w:r>
      <w:r>
        <w:rPr>
          <w:rFonts w:ascii="Courier New"/>
          <w:color w:val="231F20"/>
          <w:spacing w:val="-5"/>
          <w:sz w:val="18"/>
        </w:rPr>
        <w:t> </w:t>
      </w:r>
      <w:r>
        <w:rPr>
          <w:rFonts w:ascii="Courier New"/>
          <w:color w:val="231F20"/>
          <w:sz w:val="18"/>
        </w:rPr>
        <w:t>essential</w:t>
      </w:r>
      <w:r>
        <w:rPr>
          <w:rFonts w:ascii="Courier New"/>
          <w:color w:val="231F20"/>
          <w:spacing w:val="-4"/>
          <w:sz w:val="18"/>
        </w:rPr>
        <w:t> type</w:t>
      </w:r>
      <w:r>
        <w:rPr>
          <w:rFonts w:ascii="Courier New"/>
          <w:color w:val="231F20"/>
          <w:sz w:val="18"/>
        </w:rPr>
        <w:tab/>
      </w:r>
      <w:r>
        <w:rPr>
          <w:rFonts w:ascii="Courier New"/>
          <w:color w:val="231F20"/>
          <w:spacing w:val="-5"/>
          <w:sz w:val="18"/>
        </w:rPr>
        <w:t>*/</w:t>
      </w:r>
    </w:p>
    <w:p>
      <w:pPr>
        <w:pStyle w:val="Heading3"/>
        <w:spacing w:line="320" w:lineRule="exact" w:before="0"/>
        <w:ind w:left="314"/>
      </w:pPr>
      <w:r>
        <w:rPr>
          <w:color w:val="231F20"/>
          <w:spacing w:val="-5"/>
        </w:rPr>
        <w:t>86</w:t>
      </w:r>
    </w:p>
    <w:p>
      <w:pPr>
        <w:spacing w:after="0" w:line="320" w:lineRule="exact"/>
        <w:sectPr>
          <w:pgSz w:w="11910" w:h="16840"/>
          <w:pgMar w:header="0" w:footer="658" w:top="840" w:bottom="920" w:left="220" w:right="280"/>
        </w:sectPr>
      </w:pPr>
    </w:p>
    <w:p>
      <w:pPr>
        <w:tabs>
          <w:tab w:pos="4434" w:val="left" w:leader="none"/>
        </w:tabs>
        <w:spacing w:line="271" w:lineRule="auto" w:before="72"/>
        <w:ind w:left="1194" w:right="2216" w:firstLine="0"/>
        <w:jc w:val="both"/>
        <w:rPr>
          <w:rFonts w:ascii="Courier New"/>
          <w:sz w:val="18"/>
        </w:rPr>
      </w:pPr>
      <w:r>
        <w:rPr/>
        <mc:AlternateContent>
          <mc:Choice Requires="wps">
            <w:drawing>
              <wp:anchor distT="0" distB="0" distL="0" distR="0" allowOverlap="1" layoutInCell="1" locked="0" behindDoc="0" simplePos="0" relativeHeight="15859712">
                <wp:simplePos x="0" y="0"/>
                <wp:positionH relativeFrom="page">
                  <wp:posOffset>6969279</wp:posOffset>
                </wp:positionH>
                <wp:positionV relativeFrom="paragraph">
                  <wp:posOffset>57684</wp:posOffset>
                </wp:positionV>
                <wp:extent cx="267970" cy="132143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4.542109pt;width:21.1pt;height:104.05pt;mso-position-horizontal-relative:page;mso-position-vertical-relative:paragraph;z-index:15859712" type="#_x0000_t202" id="docshape266"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70" w:id="150"/>
      <w:bookmarkEnd w:id="150"/>
      <w:r>
        <w:rPr/>
      </w:r>
      <w:r>
        <w:rPr>
          <w:rFonts w:ascii="Courier New"/>
          <w:color w:val="231F20"/>
          <w:sz w:val="18"/>
        </w:rPr>
        <w:t>u32a = u16a;</w:t>
        <w:tab/>
        <w:t>/*</w:t>
      </w:r>
      <w:r>
        <w:rPr>
          <w:rFonts w:ascii="Courier New"/>
          <w:color w:val="231F20"/>
          <w:spacing w:val="-4"/>
          <w:sz w:val="18"/>
        </w:rPr>
        <w:t> </w:t>
      </w:r>
      <w:r>
        <w:rPr>
          <w:rFonts w:ascii="Courier New"/>
          <w:color w:val="231F20"/>
          <w:sz w:val="18"/>
        </w:rPr>
        <w:t>Assignment</w:t>
      </w:r>
      <w:r>
        <w:rPr>
          <w:rFonts w:ascii="Courier New"/>
          <w:color w:val="231F20"/>
          <w:spacing w:val="-4"/>
          <w:sz w:val="18"/>
        </w:rPr>
        <w:t> </w:t>
      </w:r>
      <w:r>
        <w:rPr>
          <w:rFonts w:ascii="Courier New"/>
          <w:color w:val="231F20"/>
          <w:sz w:val="18"/>
        </w:rPr>
        <w:t>to</w:t>
      </w:r>
      <w:r>
        <w:rPr>
          <w:rFonts w:ascii="Courier New"/>
          <w:color w:val="231F20"/>
          <w:spacing w:val="-4"/>
          <w:sz w:val="18"/>
        </w:rPr>
        <w:t> </w:t>
      </w:r>
      <w:r>
        <w:rPr>
          <w:rFonts w:ascii="Courier New"/>
          <w:color w:val="231F20"/>
          <w:sz w:val="18"/>
        </w:rPr>
        <w:t>a</w:t>
      </w:r>
      <w:r>
        <w:rPr>
          <w:rFonts w:ascii="Courier New"/>
          <w:color w:val="231F20"/>
          <w:spacing w:val="-4"/>
          <w:sz w:val="18"/>
        </w:rPr>
        <w:t> </w:t>
      </w:r>
      <w:r>
        <w:rPr>
          <w:rFonts w:ascii="Courier New"/>
          <w:color w:val="231F20"/>
          <w:sz w:val="18"/>
        </w:rPr>
        <w:t>wider</w:t>
      </w:r>
      <w:r>
        <w:rPr>
          <w:rFonts w:ascii="Courier New"/>
          <w:color w:val="231F20"/>
          <w:spacing w:val="-4"/>
          <w:sz w:val="18"/>
        </w:rPr>
        <w:t> </w:t>
      </w:r>
      <w:r>
        <w:rPr>
          <w:rFonts w:ascii="Courier New"/>
          <w:color w:val="231F20"/>
          <w:sz w:val="18"/>
        </w:rPr>
        <w:t>essential</w:t>
      </w:r>
      <w:r>
        <w:rPr>
          <w:rFonts w:ascii="Courier New"/>
          <w:color w:val="231F20"/>
          <w:spacing w:val="-4"/>
          <w:sz w:val="18"/>
        </w:rPr>
        <w:t> </w:t>
      </w:r>
      <w:r>
        <w:rPr>
          <w:rFonts w:ascii="Courier New"/>
          <w:color w:val="231F20"/>
          <w:sz w:val="18"/>
        </w:rPr>
        <w:t>type</w:t>
      </w:r>
      <w:r>
        <w:rPr>
          <w:rFonts w:ascii="Courier New"/>
          <w:color w:val="231F20"/>
          <w:spacing w:val="80"/>
          <w:w w:val="150"/>
          <w:sz w:val="18"/>
        </w:rPr>
        <w:t> </w:t>
      </w:r>
      <w:r>
        <w:rPr>
          <w:rFonts w:ascii="Courier New"/>
          <w:color w:val="231F20"/>
          <w:sz w:val="18"/>
        </w:rPr>
        <w:t>*/ u32a = 2U + 125U;</w:t>
        <w:tab/>
        <w:t>/*</w:t>
      </w:r>
      <w:r>
        <w:rPr>
          <w:rFonts w:ascii="Courier New"/>
          <w:color w:val="231F20"/>
          <w:spacing w:val="-4"/>
          <w:sz w:val="18"/>
        </w:rPr>
        <w:t> </w:t>
      </w:r>
      <w:r>
        <w:rPr>
          <w:rFonts w:ascii="Courier New"/>
          <w:color w:val="231F20"/>
          <w:sz w:val="18"/>
        </w:rPr>
        <w:t>Assignment</w:t>
      </w:r>
      <w:r>
        <w:rPr>
          <w:rFonts w:ascii="Courier New"/>
          <w:color w:val="231F20"/>
          <w:spacing w:val="-4"/>
          <w:sz w:val="18"/>
        </w:rPr>
        <w:t> </w:t>
      </w:r>
      <w:r>
        <w:rPr>
          <w:rFonts w:ascii="Courier New"/>
          <w:color w:val="231F20"/>
          <w:sz w:val="18"/>
        </w:rPr>
        <w:t>to</w:t>
      </w:r>
      <w:r>
        <w:rPr>
          <w:rFonts w:ascii="Courier New"/>
          <w:color w:val="231F20"/>
          <w:spacing w:val="-4"/>
          <w:sz w:val="18"/>
        </w:rPr>
        <w:t> </w:t>
      </w:r>
      <w:r>
        <w:rPr>
          <w:rFonts w:ascii="Courier New"/>
          <w:color w:val="231F20"/>
          <w:sz w:val="18"/>
        </w:rPr>
        <w:t>a</w:t>
      </w:r>
      <w:r>
        <w:rPr>
          <w:rFonts w:ascii="Courier New"/>
          <w:color w:val="231F20"/>
          <w:spacing w:val="-4"/>
          <w:sz w:val="18"/>
        </w:rPr>
        <w:t> </w:t>
      </w:r>
      <w:r>
        <w:rPr>
          <w:rFonts w:ascii="Courier New"/>
          <w:color w:val="231F20"/>
          <w:sz w:val="18"/>
        </w:rPr>
        <w:t>wider</w:t>
      </w:r>
      <w:r>
        <w:rPr>
          <w:rFonts w:ascii="Courier New"/>
          <w:color w:val="231F20"/>
          <w:spacing w:val="-4"/>
          <w:sz w:val="18"/>
        </w:rPr>
        <w:t> </w:t>
      </w:r>
      <w:r>
        <w:rPr>
          <w:rFonts w:ascii="Courier New"/>
          <w:color w:val="231F20"/>
          <w:sz w:val="18"/>
        </w:rPr>
        <w:t>essential</w:t>
      </w:r>
      <w:r>
        <w:rPr>
          <w:rFonts w:ascii="Courier New"/>
          <w:color w:val="231F20"/>
          <w:spacing w:val="-4"/>
          <w:sz w:val="18"/>
        </w:rPr>
        <w:t> </w:t>
      </w:r>
      <w:r>
        <w:rPr>
          <w:rFonts w:ascii="Courier New"/>
          <w:color w:val="231F20"/>
          <w:sz w:val="18"/>
        </w:rPr>
        <w:t>type</w:t>
      </w:r>
      <w:r>
        <w:rPr>
          <w:rFonts w:ascii="Courier New"/>
          <w:color w:val="231F20"/>
          <w:spacing w:val="80"/>
          <w:w w:val="150"/>
          <w:sz w:val="18"/>
        </w:rPr>
        <w:t> </w:t>
      </w:r>
      <w:r>
        <w:rPr>
          <w:rFonts w:ascii="Courier New"/>
          <w:color w:val="231F20"/>
          <w:sz w:val="18"/>
        </w:rPr>
        <w:t>*/ use_uint16</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u8a</w:t>
      </w:r>
      <w:r>
        <w:rPr>
          <w:rFonts w:ascii="Courier New"/>
          <w:color w:val="231F20"/>
          <w:spacing w:val="40"/>
          <w:sz w:val="18"/>
        </w:rPr>
        <w:t> </w:t>
      </w:r>
      <w:r>
        <w:rPr>
          <w:rFonts w:ascii="Courier New"/>
          <w:color w:val="231F20"/>
          <w:sz w:val="18"/>
        </w:rPr>
        <w:t>);</w:t>
      </w:r>
      <w:r>
        <w:rPr>
          <w:rFonts w:ascii="Courier New"/>
          <w:color w:val="231F20"/>
          <w:spacing w:val="80"/>
          <w:w w:val="150"/>
          <w:sz w:val="18"/>
        </w:rPr>
        <w:t>   </w:t>
      </w:r>
      <w:r>
        <w:rPr>
          <w:rFonts w:ascii="Courier New"/>
          <w:color w:val="231F20"/>
          <w:sz w:val="18"/>
        </w:rPr>
        <w:t>/*</w:t>
      </w:r>
      <w:r>
        <w:rPr>
          <w:rFonts w:ascii="Courier New"/>
          <w:color w:val="231F20"/>
          <w:spacing w:val="-2"/>
          <w:sz w:val="18"/>
        </w:rPr>
        <w:t> </w:t>
      </w:r>
      <w:r>
        <w:rPr>
          <w:rFonts w:ascii="Courier New"/>
          <w:color w:val="231F20"/>
          <w:sz w:val="18"/>
        </w:rPr>
        <w:t>Assignment</w:t>
      </w:r>
      <w:r>
        <w:rPr>
          <w:rFonts w:ascii="Courier New"/>
          <w:color w:val="231F20"/>
          <w:spacing w:val="-2"/>
          <w:sz w:val="18"/>
        </w:rPr>
        <w:t> </w:t>
      </w:r>
      <w:r>
        <w:rPr>
          <w:rFonts w:ascii="Courier New"/>
          <w:color w:val="231F20"/>
          <w:sz w:val="18"/>
        </w:rPr>
        <w:t>to</w:t>
      </w:r>
      <w:r>
        <w:rPr>
          <w:rFonts w:ascii="Courier New"/>
          <w:color w:val="231F20"/>
          <w:spacing w:val="-2"/>
          <w:sz w:val="18"/>
        </w:rPr>
        <w:t> </w:t>
      </w:r>
      <w:r>
        <w:rPr>
          <w:rFonts w:ascii="Courier New"/>
          <w:color w:val="231F20"/>
          <w:sz w:val="18"/>
        </w:rPr>
        <w:t>a</w:t>
      </w:r>
      <w:r>
        <w:rPr>
          <w:rFonts w:ascii="Courier New"/>
          <w:color w:val="231F20"/>
          <w:spacing w:val="-2"/>
          <w:sz w:val="18"/>
        </w:rPr>
        <w:t> </w:t>
      </w:r>
      <w:r>
        <w:rPr>
          <w:rFonts w:ascii="Courier New"/>
          <w:color w:val="231F20"/>
          <w:sz w:val="18"/>
        </w:rPr>
        <w:t>wider</w:t>
      </w:r>
      <w:r>
        <w:rPr>
          <w:rFonts w:ascii="Courier New"/>
          <w:color w:val="231F20"/>
          <w:spacing w:val="-2"/>
          <w:sz w:val="18"/>
        </w:rPr>
        <w:t> </w:t>
      </w:r>
      <w:r>
        <w:rPr>
          <w:rFonts w:ascii="Courier New"/>
          <w:color w:val="231F20"/>
          <w:sz w:val="18"/>
        </w:rPr>
        <w:t>essential</w:t>
      </w:r>
      <w:r>
        <w:rPr>
          <w:rFonts w:ascii="Courier New"/>
          <w:color w:val="231F20"/>
          <w:spacing w:val="-2"/>
          <w:sz w:val="18"/>
        </w:rPr>
        <w:t> </w:t>
      </w:r>
      <w:r>
        <w:rPr>
          <w:rFonts w:ascii="Courier New"/>
          <w:color w:val="231F20"/>
          <w:sz w:val="18"/>
        </w:rPr>
        <w:t>type</w:t>
      </w:r>
      <w:r>
        <w:rPr>
          <w:rFonts w:ascii="Courier New"/>
          <w:color w:val="231F20"/>
          <w:spacing w:val="80"/>
          <w:sz w:val="18"/>
        </w:rPr>
        <w:t> </w:t>
      </w:r>
      <w:r>
        <w:rPr>
          <w:rFonts w:ascii="Courier New"/>
          <w:color w:val="231F20"/>
          <w:sz w:val="18"/>
        </w:rPr>
        <w:t>*/ use_uint16</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u8a</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u16b</w:t>
      </w:r>
      <w:r>
        <w:rPr>
          <w:rFonts w:ascii="Courier New"/>
          <w:color w:val="231F20"/>
          <w:spacing w:val="-3"/>
          <w:sz w:val="18"/>
        </w:rPr>
        <w:t> </w:t>
      </w:r>
      <w:r>
        <w:rPr>
          <w:rFonts w:ascii="Courier New"/>
          <w:color w:val="231F20"/>
          <w:sz w:val="18"/>
        </w:rPr>
        <w:t>);</w:t>
      </w:r>
      <w:r>
        <w:rPr>
          <w:rFonts w:ascii="Courier New"/>
          <w:color w:val="231F20"/>
          <w:spacing w:val="51"/>
          <w:w w:val="150"/>
          <w:sz w:val="18"/>
        </w:rPr>
        <w:t>  </w:t>
      </w:r>
      <w:r>
        <w:rPr>
          <w:rFonts w:ascii="Courier New"/>
          <w:color w:val="231F20"/>
          <w:sz w:val="18"/>
        </w:rPr>
        <w:t>/*</w:t>
      </w:r>
      <w:r>
        <w:rPr>
          <w:rFonts w:ascii="Courier New"/>
          <w:color w:val="231F20"/>
          <w:spacing w:val="-3"/>
          <w:sz w:val="18"/>
        </w:rPr>
        <w:t> </w:t>
      </w:r>
      <w:r>
        <w:rPr>
          <w:rFonts w:ascii="Courier New"/>
          <w:color w:val="231F20"/>
          <w:sz w:val="18"/>
        </w:rPr>
        <w:t>Assignment</w:t>
      </w:r>
      <w:r>
        <w:rPr>
          <w:rFonts w:ascii="Courier New"/>
          <w:color w:val="231F20"/>
          <w:spacing w:val="-3"/>
          <w:sz w:val="18"/>
        </w:rPr>
        <w:t> </w:t>
      </w:r>
      <w:r>
        <w:rPr>
          <w:rFonts w:ascii="Courier New"/>
          <w:color w:val="231F20"/>
          <w:sz w:val="18"/>
        </w:rPr>
        <w:t>to</w:t>
      </w:r>
      <w:r>
        <w:rPr>
          <w:rFonts w:ascii="Courier New"/>
          <w:color w:val="231F20"/>
          <w:spacing w:val="-3"/>
          <w:sz w:val="18"/>
        </w:rPr>
        <w:t> </w:t>
      </w:r>
      <w:r>
        <w:rPr>
          <w:rFonts w:ascii="Courier New"/>
          <w:color w:val="231F20"/>
          <w:sz w:val="18"/>
        </w:rPr>
        <w:t>same</w:t>
      </w:r>
      <w:r>
        <w:rPr>
          <w:rFonts w:ascii="Courier New"/>
          <w:color w:val="231F20"/>
          <w:spacing w:val="-3"/>
          <w:sz w:val="18"/>
        </w:rPr>
        <w:t> </w:t>
      </w:r>
      <w:r>
        <w:rPr>
          <w:rFonts w:ascii="Courier New"/>
          <w:color w:val="231F20"/>
          <w:sz w:val="18"/>
        </w:rPr>
        <w:t>essential</w:t>
      </w:r>
      <w:r>
        <w:rPr>
          <w:rFonts w:ascii="Courier New"/>
          <w:color w:val="231F20"/>
          <w:spacing w:val="-3"/>
          <w:sz w:val="18"/>
        </w:rPr>
        <w:t> </w:t>
      </w:r>
      <w:r>
        <w:rPr>
          <w:rFonts w:ascii="Courier New"/>
          <w:color w:val="231F20"/>
          <w:sz w:val="18"/>
        </w:rPr>
        <w:t>type</w:t>
      </w:r>
      <w:r>
        <w:rPr>
          <w:rFonts w:ascii="Courier New"/>
          <w:color w:val="231F20"/>
          <w:spacing w:val="51"/>
          <w:w w:val="150"/>
          <w:sz w:val="18"/>
        </w:rPr>
        <w:t>   </w:t>
      </w:r>
      <w:r>
        <w:rPr>
          <w:rFonts w:ascii="Courier New"/>
          <w:color w:val="231F20"/>
          <w:sz w:val="18"/>
        </w:rPr>
        <w:t>*/</w:t>
      </w:r>
    </w:p>
    <w:p>
      <w:pPr>
        <w:spacing w:before="184"/>
        <w:ind w:left="1194" w:right="0" w:firstLine="0"/>
        <w:jc w:val="left"/>
        <w:rPr>
          <w:sz w:val="20"/>
        </w:rPr>
      </w:pPr>
      <w:r>
        <w:rPr>
          <w:color w:val="231F20"/>
          <w:spacing w:val="-2"/>
          <w:sz w:val="20"/>
        </w:rPr>
        <w:t>The</w:t>
      </w:r>
      <w:r>
        <w:rPr>
          <w:color w:val="231F20"/>
          <w:spacing w:val="-7"/>
          <w:sz w:val="20"/>
        </w:rPr>
        <w:t> </w:t>
      </w:r>
      <w:r>
        <w:rPr>
          <w:color w:val="231F20"/>
          <w:spacing w:val="-2"/>
          <w:sz w:val="20"/>
        </w:rPr>
        <w:t>following</w:t>
      </w:r>
      <w:r>
        <w:rPr>
          <w:color w:val="231F20"/>
          <w:spacing w:val="-7"/>
          <w:sz w:val="20"/>
        </w:rPr>
        <w:t> </w:t>
      </w:r>
      <w:r>
        <w:rPr>
          <w:color w:val="231F20"/>
          <w:spacing w:val="-2"/>
          <w:sz w:val="20"/>
        </w:rPr>
        <w:t>are</w:t>
      </w:r>
      <w:r>
        <w:rPr>
          <w:color w:val="231F20"/>
          <w:spacing w:val="-7"/>
          <w:sz w:val="20"/>
        </w:rPr>
        <w:t> </w:t>
      </w:r>
      <w:r>
        <w:rPr>
          <w:color w:val="231F20"/>
          <w:spacing w:val="-2"/>
          <w:sz w:val="20"/>
        </w:rPr>
        <w:t>non-compliant</w:t>
      </w:r>
      <w:r>
        <w:rPr>
          <w:color w:val="231F20"/>
          <w:spacing w:val="-6"/>
          <w:sz w:val="20"/>
        </w:rPr>
        <w:t> </w:t>
      </w:r>
      <w:r>
        <w:rPr>
          <w:color w:val="231F20"/>
          <w:spacing w:val="-2"/>
          <w:sz w:val="20"/>
        </w:rPr>
        <w:t>as</w:t>
      </w:r>
      <w:r>
        <w:rPr>
          <w:color w:val="231F20"/>
          <w:spacing w:val="-7"/>
          <w:sz w:val="20"/>
        </w:rPr>
        <w:t> </w:t>
      </w:r>
      <w:r>
        <w:rPr>
          <w:color w:val="231F20"/>
          <w:spacing w:val="-2"/>
          <w:sz w:val="20"/>
        </w:rPr>
        <w:t>they</w:t>
      </w:r>
      <w:r>
        <w:rPr>
          <w:color w:val="231F20"/>
          <w:spacing w:val="-7"/>
          <w:sz w:val="20"/>
        </w:rPr>
        <w:t> </w:t>
      </w:r>
      <w:r>
        <w:rPr>
          <w:color w:val="231F20"/>
          <w:spacing w:val="-2"/>
          <w:sz w:val="20"/>
        </w:rPr>
        <w:t>have</w:t>
      </w:r>
      <w:r>
        <w:rPr>
          <w:color w:val="231F20"/>
          <w:spacing w:val="-6"/>
          <w:sz w:val="20"/>
        </w:rPr>
        <w:t> </w:t>
      </w:r>
      <w:r>
        <w:rPr>
          <w:color w:val="231F20"/>
          <w:spacing w:val="-2"/>
          <w:sz w:val="20"/>
        </w:rPr>
        <w:t>di</w:t>
      </w:r>
      <w:r>
        <w:rPr>
          <w:rFonts w:ascii="Courier New"/>
          <w:color w:val="231F20"/>
          <w:spacing w:val="-2"/>
          <w:sz w:val="20"/>
        </w:rPr>
        <w:t>ff</w:t>
      </w:r>
      <w:r>
        <w:rPr>
          <w:color w:val="231F20"/>
          <w:spacing w:val="-2"/>
          <w:sz w:val="20"/>
        </w:rPr>
        <w:t>erent</w:t>
      </w:r>
      <w:r>
        <w:rPr>
          <w:color w:val="231F20"/>
          <w:spacing w:val="-6"/>
          <w:sz w:val="20"/>
        </w:rPr>
        <w:t> </w:t>
      </w:r>
      <w:r>
        <w:rPr>
          <w:rFonts w:ascii="Trebuchet MS"/>
          <w:i/>
          <w:color w:val="231F20"/>
          <w:spacing w:val="-2"/>
          <w:sz w:val="20"/>
        </w:rPr>
        <w:t>essential</w:t>
      </w:r>
      <w:r>
        <w:rPr>
          <w:rFonts w:ascii="Trebuchet MS"/>
          <w:i/>
          <w:color w:val="231F20"/>
          <w:spacing w:val="-12"/>
          <w:sz w:val="20"/>
        </w:rPr>
        <w:t> </w:t>
      </w:r>
      <w:r>
        <w:rPr>
          <w:rFonts w:ascii="Trebuchet MS"/>
          <w:i/>
          <w:color w:val="231F20"/>
          <w:spacing w:val="-2"/>
          <w:sz w:val="20"/>
        </w:rPr>
        <w:t>type</w:t>
      </w:r>
      <w:r>
        <w:rPr>
          <w:rFonts w:ascii="Trebuchet MS"/>
          <w:i/>
          <w:color w:val="231F20"/>
          <w:spacing w:val="-12"/>
          <w:sz w:val="20"/>
        </w:rPr>
        <w:t> </w:t>
      </w:r>
      <w:r>
        <w:rPr>
          <w:rFonts w:ascii="Trebuchet MS"/>
          <w:i/>
          <w:color w:val="231F20"/>
          <w:spacing w:val="-2"/>
          <w:sz w:val="20"/>
        </w:rPr>
        <w:t>categories</w:t>
      </w:r>
      <w:r>
        <w:rPr>
          <w:color w:val="231F20"/>
          <w:spacing w:val="-2"/>
          <w:sz w:val="20"/>
        </w:rPr>
        <w:t>:</w:t>
      </w:r>
    </w:p>
    <w:p>
      <w:pPr>
        <w:tabs>
          <w:tab w:pos="3678" w:val="left" w:leader="none"/>
          <w:tab w:pos="8970" w:val="left" w:leader="none"/>
        </w:tabs>
        <w:spacing w:before="219"/>
        <w:ind w:left="1194" w:right="0" w:firstLine="0"/>
        <w:jc w:val="left"/>
        <w:rPr>
          <w:rFonts w:ascii="Courier New"/>
          <w:sz w:val="18"/>
        </w:rPr>
      </w:pPr>
      <w:r>
        <w:rPr>
          <w:rFonts w:ascii="Courier New"/>
          <w:color w:val="231F20"/>
          <w:sz w:val="18"/>
        </w:rPr>
        <w:t>uint8_t</w:t>
      </w:r>
      <w:r>
        <w:rPr>
          <w:rFonts w:ascii="Courier New"/>
          <w:color w:val="231F20"/>
          <w:spacing w:val="-4"/>
          <w:sz w:val="18"/>
        </w:rPr>
        <w:t> </w:t>
      </w:r>
      <w:r>
        <w:rPr>
          <w:rFonts w:ascii="Courier New"/>
          <w:color w:val="231F20"/>
          <w:sz w:val="18"/>
        </w:rPr>
        <w:t>u8a</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pacing w:val="-2"/>
          <w:sz w:val="18"/>
        </w:rPr>
        <w:t>1.0f;</w:t>
      </w:r>
      <w:r>
        <w:rPr>
          <w:rFonts w:ascii="Courier New"/>
          <w:color w:val="231F20"/>
          <w:sz w:val="18"/>
        </w:rPr>
        <w:tab/>
        <w:t>/*</w:t>
      </w:r>
      <w:r>
        <w:rPr>
          <w:rFonts w:ascii="Courier New"/>
          <w:color w:val="231F20"/>
          <w:spacing w:val="-5"/>
          <w:sz w:val="18"/>
        </w:rPr>
        <w:t> </w:t>
      </w:r>
      <w:r>
        <w:rPr>
          <w:rFonts w:ascii="Courier New"/>
          <w:color w:val="231F20"/>
          <w:sz w:val="18"/>
        </w:rPr>
        <w:t>unsigned</w:t>
      </w:r>
      <w:r>
        <w:rPr>
          <w:rFonts w:ascii="Courier New"/>
          <w:color w:val="231F20"/>
          <w:spacing w:val="-4"/>
          <w:sz w:val="18"/>
        </w:rPr>
        <w:t> </w:t>
      </w:r>
      <w:r>
        <w:rPr>
          <w:rFonts w:ascii="Courier New"/>
          <w:color w:val="231F20"/>
          <w:sz w:val="18"/>
        </w:rPr>
        <w:t>and</w:t>
      </w:r>
      <w:r>
        <w:rPr>
          <w:rFonts w:ascii="Courier New"/>
          <w:color w:val="231F20"/>
          <w:spacing w:val="-4"/>
          <w:sz w:val="18"/>
        </w:rPr>
        <w:t> </w:t>
      </w:r>
      <w:r>
        <w:rPr>
          <w:rFonts w:ascii="Courier New"/>
          <w:color w:val="231F20"/>
          <w:spacing w:val="-2"/>
          <w:sz w:val="18"/>
        </w:rPr>
        <w:t>floating</w:t>
      </w:r>
      <w:r>
        <w:rPr>
          <w:rFonts w:ascii="Courier New"/>
          <w:color w:val="231F20"/>
          <w:sz w:val="18"/>
        </w:rPr>
        <w:tab/>
      </w:r>
      <w:r>
        <w:rPr>
          <w:rFonts w:ascii="Courier New"/>
          <w:color w:val="231F20"/>
          <w:spacing w:val="-5"/>
          <w:sz w:val="18"/>
        </w:rPr>
        <w:t>*/</w:t>
      </w:r>
    </w:p>
    <w:p>
      <w:pPr>
        <w:tabs>
          <w:tab w:pos="3678" w:val="left" w:leader="none"/>
          <w:tab w:pos="8970" w:val="left" w:leader="none"/>
        </w:tabs>
        <w:spacing w:before="26"/>
        <w:ind w:left="1194" w:right="0" w:firstLine="0"/>
        <w:jc w:val="left"/>
        <w:rPr>
          <w:rFonts w:ascii="Courier New"/>
          <w:sz w:val="18"/>
        </w:rPr>
      </w:pPr>
      <w:r>
        <w:rPr>
          <w:rFonts w:ascii="Courier New"/>
          <w:color w:val="231F20"/>
          <w:sz w:val="18"/>
        </w:rPr>
        <w:t>bool_t</w:t>
      </w:r>
      <w:r>
        <w:rPr>
          <w:rFonts w:ascii="Courier New"/>
          <w:color w:val="231F20"/>
          <w:spacing w:val="47"/>
          <w:w w:val="150"/>
          <w:sz w:val="18"/>
        </w:rPr>
        <w:t> </w:t>
      </w:r>
      <w:r>
        <w:rPr>
          <w:rFonts w:ascii="Courier New"/>
          <w:color w:val="231F20"/>
          <w:sz w:val="18"/>
        </w:rPr>
        <w:t>bla</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5"/>
          <w:sz w:val="18"/>
        </w:rPr>
        <w:t>0;</w:t>
      </w:r>
      <w:r>
        <w:rPr>
          <w:rFonts w:ascii="Courier New"/>
          <w:color w:val="231F20"/>
          <w:sz w:val="18"/>
        </w:rPr>
        <w:tab/>
        <w:t>/*</w:t>
      </w:r>
      <w:r>
        <w:rPr>
          <w:rFonts w:ascii="Courier New"/>
          <w:color w:val="231F20"/>
          <w:spacing w:val="-4"/>
          <w:sz w:val="18"/>
        </w:rPr>
        <w:t> </w:t>
      </w:r>
      <w:r>
        <w:rPr>
          <w:rFonts w:ascii="Courier New"/>
          <w:color w:val="231F20"/>
          <w:sz w:val="18"/>
        </w:rPr>
        <w:t>boolean</w:t>
      </w:r>
      <w:r>
        <w:rPr>
          <w:rFonts w:ascii="Courier New"/>
          <w:color w:val="231F20"/>
          <w:spacing w:val="-4"/>
          <w:sz w:val="18"/>
        </w:rPr>
        <w:t> </w:t>
      </w:r>
      <w:r>
        <w:rPr>
          <w:rFonts w:ascii="Courier New"/>
          <w:color w:val="231F20"/>
          <w:sz w:val="18"/>
        </w:rPr>
        <w:t>and</w:t>
      </w:r>
      <w:r>
        <w:rPr>
          <w:rFonts w:ascii="Courier New"/>
          <w:color w:val="231F20"/>
          <w:spacing w:val="-4"/>
          <w:sz w:val="18"/>
        </w:rPr>
        <w:t> </w:t>
      </w:r>
      <w:r>
        <w:rPr>
          <w:rFonts w:ascii="Courier New"/>
          <w:color w:val="231F20"/>
          <w:spacing w:val="-2"/>
          <w:sz w:val="18"/>
        </w:rPr>
        <w:t>signed</w:t>
      </w:r>
      <w:r>
        <w:rPr>
          <w:rFonts w:ascii="Courier New"/>
          <w:color w:val="231F20"/>
          <w:sz w:val="18"/>
        </w:rPr>
        <w:tab/>
      </w:r>
      <w:r>
        <w:rPr>
          <w:rFonts w:ascii="Courier New"/>
          <w:color w:val="231F20"/>
          <w:spacing w:val="-5"/>
          <w:sz w:val="18"/>
        </w:rPr>
        <w:t>*/</w:t>
      </w:r>
    </w:p>
    <w:p>
      <w:pPr>
        <w:tabs>
          <w:tab w:pos="3678" w:val="left" w:leader="none"/>
          <w:tab w:pos="8970" w:val="left" w:leader="none"/>
        </w:tabs>
        <w:spacing w:before="26"/>
        <w:ind w:left="1194" w:right="0" w:firstLine="0"/>
        <w:jc w:val="left"/>
        <w:rPr>
          <w:rFonts w:ascii="Courier New"/>
          <w:sz w:val="18"/>
        </w:rPr>
      </w:pPr>
      <w:r>
        <w:rPr>
          <w:rFonts w:ascii="Courier New"/>
          <w:color w:val="231F20"/>
          <w:sz w:val="18"/>
        </w:rPr>
        <w:t>cha</w:t>
      </w:r>
      <w:r>
        <w:rPr>
          <w:rFonts w:ascii="Courier New"/>
          <w:color w:val="231F20"/>
          <w:spacing w:val="49"/>
          <w:w w:val="150"/>
          <w:sz w:val="18"/>
        </w:rPr>
        <w:t> </w:t>
      </w:r>
      <w:r>
        <w:rPr>
          <w:rFonts w:ascii="Courier New"/>
          <w:color w:val="231F20"/>
          <w:sz w:val="18"/>
        </w:rPr>
        <w:t>=</w:t>
      </w:r>
      <w:r>
        <w:rPr>
          <w:rFonts w:ascii="Courier New"/>
          <w:color w:val="231F20"/>
          <w:spacing w:val="-1"/>
          <w:sz w:val="18"/>
        </w:rPr>
        <w:t> </w:t>
      </w:r>
      <w:r>
        <w:rPr>
          <w:rFonts w:ascii="Courier New"/>
          <w:color w:val="231F20"/>
          <w:spacing w:val="-7"/>
          <w:sz w:val="18"/>
        </w:rPr>
        <w:t>7;</w:t>
      </w:r>
      <w:r>
        <w:rPr>
          <w:rFonts w:ascii="Courier New"/>
          <w:color w:val="231F20"/>
          <w:sz w:val="18"/>
        </w:rPr>
        <w:tab/>
        <w:t>/*</w:t>
      </w:r>
      <w:r>
        <w:rPr>
          <w:rFonts w:ascii="Courier New"/>
          <w:color w:val="231F20"/>
          <w:spacing w:val="-7"/>
          <w:sz w:val="18"/>
        </w:rPr>
        <w:t> </w:t>
      </w:r>
      <w:r>
        <w:rPr>
          <w:rFonts w:ascii="Courier New"/>
          <w:color w:val="231F20"/>
          <w:sz w:val="18"/>
        </w:rPr>
        <w:t>character</w:t>
      </w:r>
      <w:r>
        <w:rPr>
          <w:rFonts w:ascii="Courier New"/>
          <w:color w:val="231F20"/>
          <w:spacing w:val="-5"/>
          <w:sz w:val="18"/>
        </w:rPr>
        <w:t> </w:t>
      </w:r>
      <w:r>
        <w:rPr>
          <w:rFonts w:ascii="Courier New"/>
          <w:color w:val="231F20"/>
          <w:sz w:val="18"/>
        </w:rPr>
        <w:t>and</w:t>
      </w:r>
      <w:r>
        <w:rPr>
          <w:rFonts w:ascii="Courier New"/>
          <w:color w:val="231F20"/>
          <w:spacing w:val="-4"/>
          <w:sz w:val="18"/>
        </w:rPr>
        <w:t> </w:t>
      </w:r>
      <w:r>
        <w:rPr>
          <w:rFonts w:ascii="Courier New"/>
          <w:color w:val="231F20"/>
          <w:spacing w:val="-2"/>
          <w:sz w:val="18"/>
        </w:rPr>
        <w:t>signed</w:t>
      </w:r>
      <w:r>
        <w:rPr>
          <w:rFonts w:ascii="Courier New"/>
          <w:color w:val="231F20"/>
          <w:sz w:val="18"/>
        </w:rPr>
        <w:tab/>
      </w:r>
      <w:r>
        <w:rPr>
          <w:rFonts w:ascii="Courier New"/>
          <w:color w:val="231F20"/>
          <w:spacing w:val="-5"/>
          <w:sz w:val="18"/>
        </w:rPr>
        <w:t>*/</w:t>
      </w:r>
    </w:p>
    <w:p>
      <w:pPr>
        <w:tabs>
          <w:tab w:pos="3678" w:val="left" w:leader="none"/>
          <w:tab w:pos="8970" w:val="left" w:leader="none"/>
        </w:tabs>
        <w:spacing w:before="26"/>
        <w:ind w:left="1194" w:right="0" w:firstLine="0"/>
        <w:jc w:val="left"/>
        <w:rPr>
          <w:rFonts w:ascii="Courier New"/>
          <w:sz w:val="18"/>
        </w:rPr>
      </w:pPr>
      <w:r>
        <w:rPr>
          <w:rFonts w:ascii="Courier New"/>
          <w:color w:val="231F20"/>
          <w:sz w:val="18"/>
        </w:rPr>
        <w:t>u8a</w:t>
      </w:r>
      <w:r>
        <w:rPr>
          <w:rFonts w:ascii="Courier New"/>
          <w:color w:val="231F20"/>
          <w:spacing w:val="49"/>
          <w:w w:val="150"/>
          <w:sz w:val="18"/>
        </w:rPr>
        <w:t> </w:t>
      </w:r>
      <w:r>
        <w:rPr>
          <w:rFonts w:ascii="Courier New"/>
          <w:color w:val="231F20"/>
          <w:sz w:val="18"/>
        </w:rPr>
        <w:t>=</w:t>
      </w:r>
      <w:r>
        <w:rPr>
          <w:rFonts w:ascii="Courier New"/>
          <w:color w:val="231F20"/>
          <w:spacing w:val="-1"/>
          <w:sz w:val="18"/>
        </w:rPr>
        <w:t> </w:t>
      </w:r>
      <w:r>
        <w:rPr>
          <w:rFonts w:ascii="Courier New"/>
          <w:color w:val="231F20"/>
          <w:spacing w:val="-4"/>
          <w:sz w:val="18"/>
        </w:rPr>
        <w:t>'a';</w:t>
      </w:r>
      <w:r>
        <w:rPr>
          <w:rFonts w:ascii="Courier New"/>
          <w:color w:val="231F20"/>
          <w:sz w:val="18"/>
        </w:rPr>
        <w:tab/>
        <w:t>/*</w:t>
      </w:r>
      <w:r>
        <w:rPr>
          <w:rFonts w:ascii="Courier New"/>
          <w:color w:val="231F20"/>
          <w:spacing w:val="-5"/>
          <w:sz w:val="18"/>
        </w:rPr>
        <w:t> </w:t>
      </w:r>
      <w:r>
        <w:rPr>
          <w:rFonts w:ascii="Courier New"/>
          <w:color w:val="231F20"/>
          <w:sz w:val="18"/>
        </w:rPr>
        <w:t>unsigned</w:t>
      </w:r>
      <w:r>
        <w:rPr>
          <w:rFonts w:ascii="Courier New"/>
          <w:color w:val="231F20"/>
          <w:spacing w:val="-4"/>
          <w:sz w:val="18"/>
        </w:rPr>
        <w:t> </w:t>
      </w:r>
      <w:r>
        <w:rPr>
          <w:rFonts w:ascii="Courier New"/>
          <w:color w:val="231F20"/>
          <w:sz w:val="18"/>
        </w:rPr>
        <w:t>and</w:t>
      </w:r>
      <w:r>
        <w:rPr>
          <w:rFonts w:ascii="Courier New"/>
          <w:color w:val="231F20"/>
          <w:spacing w:val="-4"/>
          <w:sz w:val="18"/>
        </w:rPr>
        <w:t> </w:t>
      </w:r>
      <w:r>
        <w:rPr>
          <w:rFonts w:ascii="Courier New"/>
          <w:color w:val="231F20"/>
          <w:spacing w:val="-2"/>
          <w:sz w:val="18"/>
        </w:rPr>
        <w:t>character</w:t>
      </w:r>
      <w:r>
        <w:rPr>
          <w:rFonts w:ascii="Courier New"/>
          <w:color w:val="231F20"/>
          <w:sz w:val="18"/>
        </w:rPr>
        <w:tab/>
      </w:r>
      <w:r>
        <w:rPr>
          <w:rFonts w:ascii="Courier New"/>
          <w:color w:val="231F20"/>
          <w:spacing w:val="-5"/>
          <w:sz w:val="18"/>
        </w:rPr>
        <w:t>*/</w:t>
      </w:r>
    </w:p>
    <w:p>
      <w:pPr>
        <w:tabs>
          <w:tab w:pos="3678" w:val="left" w:leader="none"/>
          <w:tab w:pos="8970" w:val="left" w:leader="none"/>
        </w:tabs>
        <w:spacing w:line="271" w:lineRule="auto" w:before="27"/>
        <w:ind w:left="1194" w:right="2216" w:firstLine="0"/>
        <w:jc w:val="both"/>
        <w:rPr>
          <w:rFonts w:ascii="Courier New"/>
          <w:sz w:val="18"/>
        </w:rPr>
      </w:pPr>
      <w:r>
        <w:rPr>
          <w:rFonts w:ascii="Courier New"/>
          <w:color w:val="231F20"/>
          <w:sz w:val="18"/>
        </w:rPr>
        <w:t>u8b</w:t>
      </w:r>
      <w:r>
        <w:rPr>
          <w:rFonts w:ascii="Courier New"/>
          <w:color w:val="231F20"/>
          <w:spacing w:val="40"/>
          <w:sz w:val="18"/>
        </w:rPr>
        <w:t> </w:t>
      </w:r>
      <w:r>
        <w:rPr>
          <w:rFonts w:ascii="Courier New"/>
          <w:color w:val="231F20"/>
          <w:sz w:val="18"/>
        </w:rPr>
        <w:t>= 1 - 2;</w:t>
      </w:r>
      <w:r>
        <w:rPr>
          <w:rFonts w:ascii="Courier New"/>
          <w:color w:val="231F20"/>
          <w:spacing w:val="80"/>
          <w:sz w:val="18"/>
        </w:rPr>
        <w:t>    </w:t>
      </w:r>
      <w:r>
        <w:rPr>
          <w:rFonts w:ascii="Courier New"/>
          <w:color w:val="231F20"/>
          <w:sz w:val="18"/>
        </w:rPr>
        <w:t>/* unsigned and signed</w:t>
        <w:tab/>
      </w:r>
      <w:r>
        <w:rPr>
          <w:rFonts w:ascii="Courier New"/>
          <w:color w:val="231F20"/>
          <w:spacing w:val="-6"/>
          <w:sz w:val="18"/>
        </w:rPr>
        <w:t>*/ </w:t>
      </w:r>
      <w:r>
        <w:rPr>
          <w:rFonts w:ascii="Courier New"/>
          <w:color w:val="231F20"/>
          <w:sz w:val="18"/>
        </w:rPr>
        <w:t>u8c += 'a';</w:t>
        <w:tab/>
        <w:t>/*</w:t>
      </w:r>
      <w:r>
        <w:rPr>
          <w:rFonts w:ascii="Courier New"/>
          <w:color w:val="231F20"/>
          <w:spacing w:val="-4"/>
          <w:sz w:val="18"/>
        </w:rPr>
        <w:t> </w:t>
      </w:r>
      <w:r>
        <w:rPr>
          <w:rFonts w:ascii="Courier New"/>
          <w:color w:val="231F20"/>
          <w:sz w:val="18"/>
        </w:rPr>
        <w:t>u8c</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u8c</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'a'</w:t>
      </w:r>
      <w:r>
        <w:rPr>
          <w:rFonts w:ascii="Courier New"/>
          <w:color w:val="231F20"/>
          <w:spacing w:val="-4"/>
          <w:sz w:val="18"/>
        </w:rPr>
        <w:t> </w:t>
      </w:r>
      <w:r>
        <w:rPr>
          <w:rFonts w:ascii="Courier New"/>
          <w:color w:val="231F20"/>
          <w:sz w:val="18"/>
        </w:rPr>
        <w:t>assigns</w:t>
      </w:r>
      <w:r>
        <w:rPr>
          <w:rFonts w:ascii="Courier New"/>
          <w:color w:val="231F20"/>
          <w:spacing w:val="-4"/>
          <w:sz w:val="18"/>
        </w:rPr>
        <w:t> </w:t>
      </w:r>
      <w:r>
        <w:rPr>
          <w:rFonts w:ascii="Courier New"/>
          <w:color w:val="231F20"/>
          <w:sz w:val="18"/>
        </w:rPr>
        <w:t>character</w:t>
      </w:r>
      <w:r>
        <w:rPr>
          <w:rFonts w:ascii="Courier New"/>
          <w:color w:val="231F20"/>
          <w:spacing w:val="-4"/>
          <w:sz w:val="18"/>
        </w:rPr>
        <w:t> </w:t>
      </w:r>
      <w:r>
        <w:rPr>
          <w:rFonts w:ascii="Courier New"/>
          <w:color w:val="231F20"/>
          <w:sz w:val="18"/>
        </w:rPr>
        <w:t>to</w:t>
      </w:r>
      <w:r>
        <w:rPr>
          <w:rFonts w:ascii="Courier New"/>
          <w:color w:val="231F20"/>
          <w:spacing w:val="-4"/>
          <w:sz w:val="18"/>
        </w:rPr>
        <w:t> </w:t>
      </w:r>
      <w:r>
        <w:rPr>
          <w:rFonts w:ascii="Courier New"/>
          <w:color w:val="231F20"/>
          <w:sz w:val="18"/>
        </w:rPr>
        <w:t>unsigned</w:t>
      </w:r>
      <w:r>
        <w:rPr>
          <w:rFonts w:ascii="Courier New"/>
          <w:color w:val="231F20"/>
          <w:spacing w:val="-4"/>
          <w:sz w:val="18"/>
        </w:rPr>
        <w:t> </w:t>
      </w:r>
      <w:r>
        <w:rPr>
          <w:rFonts w:ascii="Courier New"/>
          <w:color w:val="231F20"/>
          <w:sz w:val="18"/>
        </w:rPr>
        <w:t>*/ use_uint32</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s32a</w:t>
      </w:r>
      <w:r>
        <w:rPr>
          <w:rFonts w:ascii="Courier New"/>
          <w:color w:val="231F20"/>
          <w:spacing w:val="-3"/>
          <w:sz w:val="18"/>
        </w:rPr>
        <w:t> </w:t>
      </w:r>
      <w:r>
        <w:rPr>
          <w:rFonts w:ascii="Courier New"/>
          <w:color w:val="231F20"/>
          <w:sz w:val="18"/>
        </w:rPr>
        <w:t>);</w:t>
      </w:r>
      <w:r>
        <w:rPr>
          <w:rFonts w:ascii="Courier New"/>
          <w:color w:val="231F20"/>
          <w:spacing w:val="49"/>
          <w:sz w:val="18"/>
        </w:rPr>
        <w:t>  </w:t>
      </w:r>
      <w:r>
        <w:rPr>
          <w:rFonts w:ascii="Courier New"/>
          <w:color w:val="231F20"/>
          <w:sz w:val="18"/>
        </w:rPr>
        <w:t>/*</w:t>
      </w:r>
      <w:r>
        <w:rPr>
          <w:rFonts w:ascii="Courier New"/>
          <w:color w:val="231F20"/>
          <w:spacing w:val="-2"/>
          <w:sz w:val="18"/>
        </w:rPr>
        <w:t> </w:t>
      </w:r>
      <w:r>
        <w:rPr>
          <w:rFonts w:ascii="Courier New"/>
          <w:color w:val="231F20"/>
          <w:sz w:val="18"/>
        </w:rPr>
        <w:t>signed</w:t>
      </w:r>
      <w:r>
        <w:rPr>
          <w:rFonts w:ascii="Courier New"/>
          <w:color w:val="231F20"/>
          <w:spacing w:val="-3"/>
          <w:sz w:val="18"/>
        </w:rPr>
        <w:t> </w:t>
      </w:r>
      <w:r>
        <w:rPr>
          <w:rFonts w:ascii="Courier New"/>
          <w:color w:val="231F20"/>
          <w:sz w:val="18"/>
        </w:rPr>
        <w:t>and</w:t>
      </w:r>
      <w:r>
        <w:rPr>
          <w:rFonts w:ascii="Courier New"/>
          <w:color w:val="231F20"/>
          <w:spacing w:val="-4"/>
          <w:sz w:val="18"/>
        </w:rPr>
        <w:t> </w:t>
      </w:r>
      <w:r>
        <w:rPr>
          <w:rFonts w:ascii="Courier New"/>
          <w:color w:val="231F20"/>
          <w:spacing w:val="-2"/>
          <w:sz w:val="18"/>
        </w:rPr>
        <w:t>unsigned</w:t>
      </w:r>
      <w:r>
        <w:rPr>
          <w:rFonts w:ascii="Courier New"/>
          <w:color w:val="231F20"/>
          <w:sz w:val="18"/>
        </w:rPr>
        <w:tab/>
      </w:r>
      <w:r>
        <w:rPr>
          <w:rFonts w:ascii="Courier New"/>
          <w:color w:val="231F20"/>
          <w:spacing w:val="-5"/>
          <w:sz w:val="18"/>
        </w:rPr>
        <w:t>*/</w:t>
      </w:r>
    </w:p>
    <w:p>
      <w:pPr>
        <w:pStyle w:val="BodyText"/>
        <w:spacing w:before="185"/>
        <w:ind w:left="1194"/>
      </w:pPr>
      <w:r>
        <w:rPr>
          <w:color w:val="231F20"/>
        </w:rPr>
        <w:t>The</w:t>
      </w:r>
      <w:r>
        <w:rPr>
          <w:color w:val="231F20"/>
          <w:spacing w:val="1"/>
        </w:rPr>
        <w:t> </w:t>
      </w:r>
      <w:r>
        <w:rPr>
          <w:color w:val="231F20"/>
        </w:rPr>
        <w:t>following</w:t>
      </w:r>
      <w:r>
        <w:rPr>
          <w:color w:val="231F20"/>
          <w:spacing w:val="2"/>
        </w:rPr>
        <w:t> </w:t>
      </w:r>
      <w:r>
        <w:rPr>
          <w:color w:val="231F20"/>
        </w:rPr>
        <w:t>are</w:t>
      </w:r>
      <w:r>
        <w:rPr>
          <w:color w:val="231F20"/>
          <w:spacing w:val="2"/>
        </w:rPr>
        <w:t> </w:t>
      </w:r>
      <w:r>
        <w:rPr>
          <w:color w:val="231F20"/>
        </w:rPr>
        <w:t>non-compliant</w:t>
      </w:r>
      <w:r>
        <w:rPr>
          <w:color w:val="231F20"/>
          <w:spacing w:val="2"/>
        </w:rPr>
        <w:t> </w:t>
      </w:r>
      <w:r>
        <w:rPr>
          <w:color w:val="231F20"/>
        </w:rPr>
        <w:t>as</w:t>
      </w:r>
      <w:r>
        <w:rPr>
          <w:color w:val="231F20"/>
          <w:spacing w:val="2"/>
        </w:rPr>
        <w:t> </w:t>
      </w:r>
      <w:r>
        <w:rPr>
          <w:color w:val="231F20"/>
        </w:rPr>
        <w:t>they</w:t>
      </w:r>
      <w:r>
        <w:rPr>
          <w:color w:val="231F20"/>
          <w:spacing w:val="2"/>
        </w:rPr>
        <w:t> </w:t>
      </w:r>
      <w:r>
        <w:rPr>
          <w:color w:val="231F20"/>
        </w:rPr>
        <w:t>contain</w:t>
      </w:r>
      <w:r>
        <w:rPr>
          <w:color w:val="231F20"/>
          <w:spacing w:val="2"/>
        </w:rPr>
        <w:t> </w:t>
      </w:r>
      <w:r>
        <w:rPr>
          <w:color w:val="231F20"/>
        </w:rPr>
        <w:t>assignments</w:t>
      </w:r>
      <w:r>
        <w:rPr>
          <w:color w:val="231F20"/>
          <w:spacing w:val="2"/>
        </w:rPr>
        <w:t> </w:t>
      </w:r>
      <w:r>
        <w:rPr>
          <w:color w:val="231F20"/>
        </w:rPr>
        <w:t>to</w:t>
      </w:r>
      <w:r>
        <w:rPr>
          <w:color w:val="231F20"/>
          <w:spacing w:val="1"/>
        </w:rPr>
        <w:t> </w:t>
      </w:r>
      <w:r>
        <w:rPr>
          <w:color w:val="231F20"/>
        </w:rPr>
        <w:t>a</w:t>
      </w:r>
      <w:r>
        <w:rPr>
          <w:color w:val="231F20"/>
          <w:spacing w:val="2"/>
        </w:rPr>
        <w:t> </w:t>
      </w:r>
      <w:r>
        <w:rPr>
          <w:color w:val="231F20"/>
        </w:rPr>
        <w:t>narrower</w:t>
      </w:r>
      <w:r>
        <w:rPr>
          <w:color w:val="231F20"/>
          <w:spacing w:val="3"/>
        </w:rPr>
        <w:t> </w:t>
      </w:r>
      <w:r>
        <w:rPr>
          <w:rFonts w:ascii="Trebuchet MS"/>
          <w:i/>
          <w:color w:val="231F20"/>
        </w:rPr>
        <w:t>essential</w:t>
      </w:r>
      <w:r>
        <w:rPr>
          <w:rFonts w:ascii="Trebuchet MS"/>
          <w:i/>
          <w:color w:val="231F20"/>
          <w:spacing w:val="-3"/>
        </w:rPr>
        <w:t> </w:t>
      </w:r>
      <w:r>
        <w:rPr>
          <w:rFonts w:ascii="Trebuchet MS"/>
          <w:i/>
          <w:color w:val="231F20"/>
          <w:spacing w:val="-2"/>
        </w:rPr>
        <w:t>type</w:t>
      </w:r>
      <w:r>
        <w:rPr>
          <w:color w:val="231F20"/>
          <w:spacing w:val="-2"/>
        </w:rPr>
        <w:t>:</w:t>
      </w:r>
    </w:p>
    <w:p>
      <w:pPr>
        <w:pStyle w:val="BodyText"/>
        <w:rPr>
          <w:sz w:val="16"/>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0"/>
        <w:gridCol w:w="1188"/>
        <w:gridCol w:w="594"/>
        <w:gridCol w:w="486"/>
        <w:gridCol w:w="972"/>
        <w:gridCol w:w="1620"/>
        <w:gridCol w:w="972"/>
        <w:gridCol w:w="860"/>
      </w:tblGrid>
      <w:tr>
        <w:trPr>
          <w:trHeight w:val="612" w:hRule="atLeast"/>
        </w:trPr>
        <w:tc>
          <w:tcPr>
            <w:tcW w:w="1400" w:type="dxa"/>
          </w:tcPr>
          <w:p>
            <w:pPr>
              <w:pStyle w:val="TableParagraph"/>
              <w:spacing w:before="50"/>
              <w:ind w:left="50"/>
              <w:rPr>
                <w:rFonts w:ascii="Courier New"/>
                <w:sz w:val="18"/>
              </w:rPr>
            </w:pPr>
            <w:r>
              <w:rPr>
                <w:rFonts w:ascii="Courier New"/>
                <w:color w:val="231F20"/>
                <w:sz w:val="18"/>
              </w:rPr>
              <w:t>s8a</w:t>
            </w:r>
            <w:r>
              <w:rPr>
                <w:rFonts w:ascii="Courier New"/>
                <w:color w:val="231F20"/>
                <w:spacing w:val="49"/>
                <w:w w:val="150"/>
                <w:sz w:val="18"/>
              </w:rPr>
              <w:t> </w:t>
            </w:r>
            <w:r>
              <w:rPr>
                <w:rFonts w:ascii="Courier New"/>
                <w:color w:val="231F20"/>
                <w:sz w:val="18"/>
              </w:rPr>
              <w:t>=</w:t>
            </w:r>
            <w:r>
              <w:rPr>
                <w:rFonts w:ascii="Courier New"/>
                <w:color w:val="231F20"/>
                <w:spacing w:val="-1"/>
                <w:sz w:val="18"/>
              </w:rPr>
              <w:t> </w:t>
            </w:r>
            <w:r>
              <w:rPr>
                <w:rFonts w:ascii="Courier New"/>
                <w:color w:val="231F20"/>
                <w:spacing w:val="-5"/>
                <w:sz w:val="18"/>
              </w:rPr>
              <w:t>K2;</w:t>
            </w:r>
          </w:p>
          <w:p>
            <w:pPr>
              <w:pStyle w:val="TableParagraph"/>
              <w:spacing w:before="26"/>
              <w:ind w:left="50"/>
              <w:rPr>
                <w:rFonts w:ascii="Courier New"/>
                <w:sz w:val="18"/>
              </w:rPr>
            </w:pPr>
            <w:r>
              <w:rPr>
                <w:rFonts w:ascii="Courier New"/>
                <w:color w:val="231F20"/>
                <w:sz w:val="18"/>
              </w:rPr>
              <w:t>u16a</w:t>
            </w:r>
            <w:r>
              <w:rPr>
                <w:rFonts w:ascii="Courier New"/>
                <w:color w:val="231F20"/>
                <w:spacing w:val="-3"/>
                <w:sz w:val="18"/>
              </w:rPr>
              <w:t> </w:t>
            </w:r>
            <w:r>
              <w:rPr>
                <w:rFonts w:ascii="Courier New"/>
                <w:color w:val="231F20"/>
                <w:sz w:val="18"/>
              </w:rPr>
              <w:t>=</w:t>
            </w:r>
            <w:r>
              <w:rPr>
                <w:rFonts w:ascii="Courier New"/>
                <w:color w:val="231F20"/>
                <w:spacing w:val="-2"/>
                <w:sz w:val="18"/>
              </w:rPr>
              <w:t> u32a;</w:t>
            </w:r>
          </w:p>
        </w:tc>
        <w:tc>
          <w:tcPr>
            <w:tcW w:w="1188" w:type="dxa"/>
          </w:tcPr>
          <w:p>
            <w:pPr>
              <w:pStyle w:val="TableParagraph"/>
              <w:rPr>
                <w:rFonts w:ascii="Times New Roman"/>
                <w:sz w:val="18"/>
              </w:rPr>
            </w:pPr>
          </w:p>
        </w:tc>
        <w:tc>
          <w:tcPr>
            <w:tcW w:w="594" w:type="dxa"/>
          </w:tcPr>
          <w:p>
            <w:pPr>
              <w:pStyle w:val="TableParagraph"/>
              <w:rPr>
                <w:rFonts w:ascii="Times New Roman"/>
                <w:sz w:val="18"/>
              </w:rPr>
            </w:pPr>
          </w:p>
        </w:tc>
        <w:tc>
          <w:tcPr>
            <w:tcW w:w="486" w:type="dxa"/>
          </w:tcPr>
          <w:p>
            <w:pPr>
              <w:pStyle w:val="TableParagraph"/>
              <w:spacing w:before="50"/>
              <w:ind w:left="216"/>
              <w:rPr>
                <w:rFonts w:ascii="Courier New"/>
                <w:sz w:val="18"/>
              </w:rPr>
            </w:pPr>
            <w:r>
              <w:rPr>
                <w:rFonts w:ascii="Courier New"/>
                <w:color w:val="231F20"/>
                <w:spacing w:val="-5"/>
                <w:sz w:val="18"/>
              </w:rPr>
              <w:t>/*</w:t>
            </w:r>
          </w:p>
          <w:p>
            <w:pPr>
              <w:pStyle w:val="TableParagraph"/>
              <w:spacing w:before="26"/>
              <w:ind w:left="216"/>
              <w:rPr>
                <w:rFonts w:ascii="Courier New"/>
                <w:sz w:val="18"/>
              </w:rPr>
            </w:pPr>
            <w:r>
              <w:rPr>
                <w:rFonts w:ascii="Courier New"/>
                <w:color w:val="231F20"/>
                <w:spacing w:val="-5"/>
                <w:sz w:val="18"/>
              </w:rPr>
              <w:t>/*</w:t>
            </w:r>
          </w:p>
        </w:tc>
        <w:tc>
          <w:tcPr>
            <w:tcW w:w="972" w:type="dxa"/>
          </w:tcPr>
          <w:p>
            <w:pPr>
              <w:pStyle w:val="TableParagraph"/>
              <w:spacing w:line="271" w:lineRule="auto" w:before="50"/>
              <w:ind w:left="54" w:right="49"/>
              <w:rPr>
                <w:rFonts w:ascii="Courier New"/>
                <w:sz w:val="18"/>
              </w:rPr>
            </w:pPr>
            <w:r>
              <w:rPr>
                <w:rFonts w:ascii="Courier New"/>
                <w:color w:val="231F20"/>
                <w:spacing w:val="-2"/>
                <w:sz w:val="18"/>
              </w:rPr>
              <w:t>Constant uint32_t</w:t>
            </w:r>
          </w:p>
        </w:tc>
        <w:tc>
          <w:tcPr>
            <w:tcW w:w="1620" w:type="dxa"/>
          </w:tcPr>
          <w:p>
            <w:pPr>
              <w:pStyle w:val="TableParagraph"/>
              <w:spacing w:line="271" w:lineRule="auto" w:before="50"/>
              <w:ind w:left="54"/>
              <w:rPr>
                <w:rFonts w:ascii="Courier New"/>
                <w:sz w:val="18"/>
              </w:rPr>
            </w:pPr>
            <w:r>
              <w:rPr>
                <w:rFonts w:ascii="Courier New"/>
                <w:color w:val="231F20"/>
                <w:sz w:val="18"/>
              </w:rPr>
              <w:t>value</w:t>
            </w:r>
            <w:r>
              <w:rPr>
                <w:rFonts w:ascii="Courier New"/>
                <w:color w:val="231F20"/>
                <w:spacing w:val="-20"/>
                <w:sz w:val="18"/>
              </w:rPr>
              <w:t> </w:t>
            </w:r>
            <w:r>
              <w:rPr>
                <w:rFonts w:ascii="Courier New"/>
                <w:color w:val="231F20"/>
                <w:sz w:val="18"/>
              </w:rPr>
              <w:t>does</w:t>
            </w:r>
            <w:r>
              <w:rPr>
                <w:rFonts w:ascii="Courier New"/>
                <w:color w:val="231F20"/>
                <w:spacing w:val="-20"/>
                <w:sz w:val="18"/>
              </w:rPr>
              <w:t> </w:t>
            </w:r>
            <w:r>
              <w:rPr>
                <w:rFonts w:ascii="Courier New"/>
                <w:color w:val="231F20"/>
                <w:sz w:val="18"/>
              </w:rPr>
              <w:t>not to uint16_t</w:t>
            </w:r>
          </w:p>
        </w:tc>
        <w:tc>
          <w:tcPr>
            <w:tcW w:w="972" w:type="dxa"/>
          </w:tcPr>
          <w:p>
            <w:pPr>
              <w:pStyle w:val="TableParagraph"/>
              <w:spacing w:before="50"/>
              <w:ind w:left="54"/>
              <w:rPr>
                <w:rFonts w:ascii="Courier New"/>
                <w:sz w:val="18"/>
              </w:rPr>
            </w:pPr>
            <w:r>
              <w:rPr>
                <w:rFonts w:ascii="Courier New"/>
                <w:color w:val="231F20"/>
                <w:spacing w:val="-5"/>
                <w:sz w:val="18"/>
              </w:rPr>
              <w:t>fit</w:t>
            </w:r>
          </w:p>
        </w:tc>
        <w:tc>
          <w:tcPr>
            <w:tcW w:w="860" w:type="dxa"/>
          </w:tcPr>
          <w:p>
            <w:pPr>
              <w:pStyle w:val="TableParagraph"/>
              <w:spacing w:before="50"/>
              <w:ind w:right="49"/>
              <w:jc w:val="right"/>
              <w:rPr>
                <w:rFonts w:ascii="Courier New"/>
                <w:sz w:val="18"/>
              </w:rPr>
            </w:pPr>
            <w:r>
              <w:rPr>
                <w:rFonts w:ascii="Courier New"/>
                <w:color w:val="231F20"/>
                <w:spacing w:val="-5"/>
                <w:sz w:val="18"/>
              </w:rPr>
              <w:t>*/</w:t>
            </w:r>
          </w:p>
          <w:p>
            <w:pPr>
              <w:pStyle w:val="TableParagraph"/>
              <w:spacing w:before="26"/>
              <w:ind w:right="49"/>
              <w:jc w:val="right"/>
              <w:rPr>
                <w:rFonts w:ascii="Courier New"/>
                <w:sz w:val="18"/>
              </w:rPr>
            </w:pPr>
            <w:r>
              <w:rPr>
                <w:rFonts w:ascii="Courier New"/>
                <w:color w:val="231F20"/>
                <w:spacing w:val="-5"/>
                <w:sz w:val="18"/>
              </w:rPr>
              <w:t>*/</w:t>
            </w:r>
          </w:p>
        </w:tc>
      </w:tr>
      <w:tr>
        <w:trPr>
          <w:trHeight w:val="460" w:hRule="atLeast"/>
        </w:trPr>
        <w:tc>
          <w:tcPr>
            <w:tcW w:w="1400" w:type="dxa"/>
          </w:tcPr>
          <w:p>
            <w:pPr>
              <w:pStyle w:val="TableParagraph"/>
              <w:spacing w:before="128"/>
              <w:ind w:left="50"/>
              <w:rPr>
                <w:rFonts w:ascii="Courier New"/>
                <w:sz w:val="18"/>
              </w:rPr>
            </w:pPr>
            <w:r>
              <w:rPr>
                <w:rFonts w:ascii="Courier New"/>
                <w:color w:val="231F20"/>
                <w:sz w:val="18"/>
              </w:rPr>
              <w:t>use_uint16</w:t>
            </w:r>
            <w:r>
              <w:rPr>
                <w:rFonts w:ascii="Courier New"/>
                <w:color w:val="231F20"/>
                <w:spacing w:val="-10"/>
                <w:sz w:val="18"/>
              </w:rPr>
              <w:t> (</w:t>
            </w:r>
          </w:p>
        </w:tc>
        <w:tc>
          <w:tcPr>
            <w:tcW w:w="1188" w:type="dxa"/>
          </w:tcPr>
          <w:p>
            <w:pPr>
              <w:pStyle w:val="TableParagraph"/>
              <w:spacing w:before="128"/>
              <w:ind w:left="54"/>
              <w:rPr>
                <w:rFonts w:ascii="Courier New"/>
                <w:sz w:val="18"/>
              </w:rPr>
            </w:pPr>
            <w:r>
              <w:rPr>
                <w:rFonts w:ascii="Courier New"/>
                <w:color w:val="231F20"/>
                <w:sz w:val="18"/>
              </w:rPr>
              <w:t>u32a</w:t>
            </w:r>
            <w:r>
              <w:rPr>
                <w:rFonts w:ascii="Courier New"/>
                <w:color w:val="231F20"/>
                <w:spacing w:val="-4"/>
                <w:sz w:val="18"/>
              </w:rPr>
              <w:t> </w:t>
            </w:r>
            <w:r>
              <w:rPr>
                <w:rFonts w:ascii="Courier New"/>
                <w:color w:val="231F20"/>
                <w:spacing w:val="-5"/>
                <w:sz w:val="18"/>
              </w:rPr>
              <w:t>);</w:t>
            </w:r>
          </w:p>
        </w:tc>
        <w:tc>
          <w:tcPr>
            <w:tcW w:w="594" w:type="dxa"/>
          </w:tcPr>
          <w:p>
            <w:pPr>
              <w:pStyle w:val="TableParagraph"/>
              <w:rPr>
                <w:rFonts w:ascii="Times New Roman"/>
                <w:sz w:val="18"/>
              </w:rPr>
            </w:pPr>
          </w:p>
        </w:tc>
        <w:tc>
          <w:tcPr>
            <w:tcW w:w="486" w:type="dxa"/>
          </w:tcPr>
          <w:p>
            <w:pPr>
              <w:pStyle w:val="TableParagraph"/>
              <w:spacing w:before="128"/>
              <w:ind w:right="53"/>
              <w:jc w:val="right"/>
              <w:rPr>
                <w:rFonts w:ascii="Courier New"/>
                <w:sz w:val="18"/>
              </w:rPr>
            </w:pPr>
            <w:r>
              <w:rPr>
                <w:rFonts w:ascii="Courier New"/>
                <w:color w:val="231F20"/>
                <w:spacing w:val="-5"/>
                <w:sz w:val="18"/>
              </w:rPr>
              <w:t>/*</w:t>
            </w:r>
          </w:p>
        </w:tc>
        <w:tc>
          <w:tcPr>
            <w:tcW w:w="972" w:type="dxa"/>
          </w:tcPr>
          <w:p>
            <w:pPr>
              <w:pStyle w:val="TableParagraph"/>
              <w:spacing w:before="128"/>
              <w:jc w:val="center"/>
              <w:rPr>
                <w:rFonts w:ascii="Courier New"/>
                <w:sz w:val="18"/>
              </w:rPr>
            </w:pPr>
            <w:r>
              <w:rPr>
                <w:rFonts w:ascii="Courier New"/>
                <w:color w:val="231F20"/>
                <w:spacing w:val="-2"/>
                <w:sz w:val="18"/>
              </w:rPr>
              <w:t>uint32_t</w:t>
            </w:r>
          </w:p>
        </w:tc>
        <w:tc>
          <w:tcPr>
            <w:tcW w:w="1620" w:type="dxa"/>
          </w:tcPr>
          <w:p>
            <w:pPr>
              <w:pStyle w:val="TableParagraph"/>
              <w:spacing w:before="128"/>
              <w:ind w:left="54"/>
              <w:rPr>
                <w:rFonts w:ascii="Courier New"/>
                <w:sz w:val="18"/>
              </w:rPr>
            </w:pPr>
            <w:r>
              <w:rPr>
                <w:rFonts w:ascii="Courier New"/>
                <w:color w:val="231F20"/>
                <w:sz w:val="18"/>
              </w:rPr>
              <w:t>to</w:t>
            </w:r>
            <w:r>
              <w:rPr>
                <w:rFonts w:ascii="Courier New"/>
                <w:color w:val="231F20"/>
                <w:spacing w:val="-2"/>
                <w:sz w:val="18"/>
              </w:rPr>
              <w:t> uint16_t</w:t>
            </w:r>
          </w:p>
        </w:tc>
        <w:tc>
          <w:tcPr>
            <w:tcW w:w="972" w:type="dxa"/>
          </w:tcPr>
          <w:p>
            <w:pPr>
              <w:pStyle w:val="TableParagraph"/>
              <w:rPr>
                <w:rFonts w:ascii="Times New Roman"/>
                <w:sz w:val="18"/>
              </w:rPr>
            </w:pPr>
          </w:p>
        </w:tc>
        <w:tc>
          <w:tcPr>
            <w:tcW w:w="860" w:type="dxa"/>
          </w:tcPr>
          <w:p>
            <w:pPr>
              <w:pStyle w:val="TableParagraph"/>
              <w:spacing w:before="128"/>
              <w:ind w:right="49"/>
              <w:jc w:val="right"/>
              <w:rPr>
                <w:rFonts w:ascii="Courier New"/>
                <w:sz w:val="18"/>
              </w:rPr>
            </w:pPr>
            <w:r>
              <w:rPr>
                <w:rFonts w:ascii="Courier New"/>
                <w:color w:val="231F20"/>
                <w:spacing w:val="-5"/>
                <w:sz w:val="18"/>
              </w:rPr>
              <w:t>*/</w:t>
            </w:r>
          </w:p>
        </w:tc>
      </w:tr>
      <w:tr>
        <w:trPr>
          <w:trHeight w:val="842" w:hRule="atLeast"/>
        </w:trPr>
        <w:tc>
          <w:tcPr>
            <w:tcW w:w="1400" w:type="dxa"/>
          </w:tcPr>
          <w:p>
            <w:pPr>
              <w:pStyle w:val="TableParagraph"/>
              <w:spacing w:before="128"/>
              <w:ind w:left="50"/>
              <w:rPr>
                <w:rFonts w:ascii="Courier New"/>
                <w:sz w:val="18"/>
              </w:rPr>
            </w:pPr>
            <w:r>
              <w:rPr>
                <w:rFonts w:ascii="Courier New"/>
                <w:color w:val="231F20"/>
                <w:sz w:val="18"/>
              </w:rPr>
              <w:t>uint8_t</w:t>
            </w:r>
            <w:r>
              <w:rPr>
                <w:rFonts w:ascii="Courier New"/>
                <w:color w:val="231F20"/>
                <w:spacing w:val="-7"/>
                <w:sz w:val="18"/>
              </w:rPr>
              <w:t> </w:t>
            </w:r>
            <w:r>
              <w:rPr>
                <w:rFonts w:ascii="Courier New"/>
                <w:color w:val="231F20"/>
                <w:spacing w:val="-4"/>
                <w:sz w:val="18"/>
              </w:rPr>
              <w:t>foo1</w:t>
            </w:r>
          </w:p>
          <w:p>
            <w:pPr>
              <w:pStyle w:val="TableParagraph"/>
              <w:spacing w:before="26"/>
              <w:ind w:left="50"/>
              <w:rPr>
                <w:rFonts w:ascii="Courier New"/>
                <w:sz w:val="18"/>
              </w:rPr>
            </w:pPr>
            <w:r>
              <w:rPr>
                <w:rFonts w:ascii="Courier New"/>
                <w:color w:val="231F20"/>
                <w:spacing w:val="-10"/>
                <w:sz w:val="18"/>
              </w:rPr>
              <w:t>{</w:t>
            </w:r>
          </w:p>
          <w:p>
            <w:pPr>
              <w:pStyle w:val="TableParagraph"/>
              <w:spacing w:before="26"/>
              <w:ind w:left="374"/>
              <w:rPr>
                <w:rFonts w:ascii="Courier New"/>
                <w:sz w:val="18"/>
              </w:rPr>
            </w:pPr>
            <w:r>
              <w:rPr>
                <w:rFonts w:ascii="Courier New"/>
                <w:color w:val="231F20"/>
                <w:sz w:val="18"/>
              </w:rPr>
              <w:t>return</w:t>
            </w:r>
            <w:r>
              <w:rPr>
                <w:rFonts w:ascii="Courier New"/>
                <w:color w:val="231F20"/>
                <w:spacing w:val="-6"/>
                <w:sz w:val="18"/>
              </w:rPr>
              <w:t> </w:t>
            </w:r>
            <w:r>
              <w:rPr>
                <w:rFonts w:ascii="Courier New"/>
                <w:color w:val="231F20"/>
                <w:spacing w:val="-5"/>
                <w:sz w:val="18"/>
              </w:rPr>
              <w:t>x;</w:t>
            </w:r>
          </w:p>
        </w:tc>
        <w:tc>
          <w:tcPr>
            <w:tcW w:w="1188" w:type="dxa"/>
          </w:tcPr>
          <w:p>
            <w:pPr>
              <w:pStyle w:val="TableParagraph"/>
              <w:spacing w:before="128"/>
              <w:ind w:left="54"/>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2"/>
                <w:sz w:val="18"/>
              </w:rPr>
              <w:t>uint16_t</w:t>
            </w:r>
          </w:p>
        </w:tc>
        <w:tc>
          <w:tcPr>
            <w:tcW w:w="594" w:type="dxa"/>
          </w:tcPr>
          <w:p>
            <w:pPr>
              <w:pStyle w:val="TableParagraph"/>
              <w:spacing w:before="128"/>
              <w:ind w:left="54"/>
              <w:rPr>
                <w:rFonts w:ascii="Courier New"/>
                <w:sz w:val="18"/>
              </w:rPr>
            </w:pPr>
            <w:r>
              <w:rPr>
                <w:rFonts w:ascii="Courier New"/>
                <w:color w:val="231F20"/>
                <w:sz w:val="18"/>
              </w:rPr>
              <w:t>x</w:t>
            </w:r>
            <w:r>
              <w:rPr>
                <w:rFonts w:ascii="Courier New"/>
                <w:color w:val="231F20"/>
                <w:spacing w:val="-1"/>
                <w:sz w:val="18"/>
              </w:rPr>
              <w:t> </w:t>
            </w:r>
            <w:r>
              <w:rPr>
                <w:rFonts w:ascii="Courier New"/>
                <w:color w:val="231F20"/>
                <w:spacing w:val="-10"/>
                <w:sz w:val="18"/>
              </w:rPr>
              <w:t>)</w:t>
            </w:r>
          </w:p>
        </w:tc>
        <w:tc>
          <w:tcPr>
            <w:tcW w:w="486" w:type="dxa"/>
          </w:tcPr>
          <w:p>
            <w:pPr>
              <w:pStyle w:val="TableParagraph"/>
              <w:rPr>
                <w:sz w:val="18"/>
              </w:rPr>
            </w:pPr>
          </w:p>
          <w:p>
            <w:pPr>
              <w:pStyle w:val="TableParagraph"/>
              <w:spacing w:before="174"/>
              <w:rPr>
                <w:sz w:val="18"/>
              </w:rPr>
            </w:pPr>
          </w:p>
          <w:p>
            <w:pPr>
              <w:pStyle w:val="TableParagraph"/>
              <w:ind w:right="53"/>
              <w:jc w:val="right"/>
              <w:rPr>
                <w:rFonts w:ascii="Courier New"/>
                <w:sz w:val="18"/>
              </w:rPr>
            </w:pPr>
            <w:r>
              <w:rPr>
                <w:rFonts w:ascii="Courier New"/>
                <w:color w:val="231F20"/>
                <w:spacing w:val="-5"/>
                <w:sz w:val="18"/>
              </w:rPr>
              <w:t>/*</w:t>
            </w:r>
          </w:p>
        </w:tc>
        <w:tc>
          <w:tcPr>
            <w:tcW w:w="972" w:type="dxa"/>
          </w:tcPr>
          <w:p>
            <w:pPr>
              <w:pStyle w:val="TableParagraph"/>
              <w:rPr>
                <w:sz w:val="18"/>
              </w:rPr>
            </w:pPr>
          </w:p>
          <w:p>
            <w:pPr>
              <w:pStyle w:val="TableParagraph"/>
              <w:spacing w:before="174"/>
              <w:rPr>
                <w:sz w:val="18"/>
              </w:rPr>
            </w:pPr>
          </w:p>
          <w:p>
            <w:pPr>
              <w:pStyle w:val="TableParagraph"/>
              <w:jc w:val="center"/>
              <w:rPr>
                <w:rFonts w:ascii="Courier New"/>
                <w:sz w:val="18"/>
              </w:rPr>
            </w:pPr>
            <w:r>
              <w:rPr>
                <w:rFonts w:ascii="Courier New"/>
                <w:color w:val="231F20"/>
                <w:spacing w:val="-2"/>
                <w:sz w:val="18"/>
              </w:rPr>
              <w:t>uint16_t</w:t>
            </w:r>
          </w:p>
        </w:tc>
        <w:tc>
          <w:tcPr>
            <w:tcW w:w="1620" w:type="dxa"/>
          </w:tcPr>
          <w:p>
            <w:pPr>
              <w:pStyle w:val="TableParagraph"/>
              <w:rPr>
                <w:sz w:val="18"/>
              </w:rPr>
            </w:pPr>
          </w:p>
          <w:p>
            <w:pPr>
              <w:pStyle w:val="TableParagraph"/>
              <w:spacing w:before="174"/>
              <w:rPr>
                <w:sz w:val="18"/>
              </w:rPr>
            </w:pPr>
          </w:p>
          <w:p>
            <w:pPr>
              <w:pStyle w:val="TableParagraph"/>
              <w:ind w:left="54"/>
              <w:rPr>
                <w:rFonts w:ascii="Courier New"/>
                <w:sz w:val="18"/>
              </w:rPr>
            </w:pPr>
            <w:r>
              <w:rPr>
                <w:rFonts w:ascii="Courier New"/>
                <w:color w:val="231F20"/>
                <w:sz w:val="18"/>
              </w:rPr>
              <w:t>to</w:t>
            </w:r>
            <w:r>
              <w:rPr>
                <w:rFonts w:ascii="Courier New"/>
                <w:color w:val="231F20"/>
                <w:spacing w:val="-2"/>
                <w:sz w:val="18"/>
              </w:rPr>
              <w:t> uint8_t</w:t>
            </w:r>
          </w:p>
        </w:tc>
        <w:tc>
          <w:tcPr>
            <w:tcW w:w="972" w:type="dxa"/>
          </w:tcPr>
          <w:p>
            <w:pPr>
              <w:pStyle w:val="TableParagraph"/>
              <w:rPr>
                <w:rFonts w:ascii="Times New Roman"/>
                <w:sz w:val="18"/>
              </w:rPr>
            </w:pPr>
          </w:p>
        </w:tc>
        <w:tc>
          <w:tcPr>
            <w:tcW w:w="860" w:type="dxa"/>
          </w:tcPr>
          <w:p>
            <w:pPr>
              <w:pStyle w:val="TableParagraph"/>
              <w:rPr>
                <w:sz w:val="18"/>
              </w:rPr>
            </w:pPr>
          </w:p>
          <w:p>
            <w:pPr>
              <w:pStyle w:val="TableParagraph"/>
              <w:spacing w:before="174"/>
              <w:rPr>
                <w:sz w:val="18"/>
              </w:rPr>
            </w:pPr>
          </w:p>
          <w:p>
            <w:pPr>
              <w:pStyle w:val="TableParagraph"/>
              <w:ind w:right="49"/>
              <w:jc w:val="right"/>
              <w:rPr>
                <w:rFonts w:ascii="Courier New"/>
                <w:sz w:val="18"/>
              </w:rPr>
            </w:pPr>
            <w:r>
              <w:rPr>
                <w:rFonts w:ascii="Courier New"/>
                <w:color w:val="231F20"/>
                <w:spacing w:val="-5"/>
                <w:sz w:val="18"/>
              </w:rPr>
              <w:t>*/</w:t>
            </w:r>
          </w:p>
        </w:tc>
      </w:tr>
    </w:tbl>
    <w:p>
      <w:pPr>
        <w:spacing w:before="0"/>
        <w:ind w:left="1194" w:right="0" w:firstLine="0"/>
        <w:jc w:val="left"/>
        <w:rPr>
          <w:rFonts w:ascii="Courier New"/>
          <w:sz w:val="18"/>
        </w:rPr>
      </w:pPr>
      <w:r>
        <w:rPr>
          <w:rFonts w:ascii="Courier New"/>
          <w:color w:val="231F20"/>
          <w:spacing w:val="-10"/>
          <w:sz w:val="18"/>
        </w:rPr>
        <w:t>}</w:t>
      </w:r>
    </w:p>
    <w:p>
      <w:pPr>
        <w:pStyle w:val="BodyText"/>
        <w:spacing w:before="38"/>
        <w:rPr>
          <w:rFonts w:ascii="Courier New"/>
          <w:sz w:val="18"/>
        </w:rPr>
      </w:pPr>
    </w:p>
    <w:p>
      <w:pPr>
        <w:pStyle w:val="Heading5"/>
        <w:spacing w:before="1"/>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70">
        <w:r>
          <w:rPr>
            <w:color w:val="231F20"/>
            <w:spacing w:val="-4"/>
          </w:rPr>
          <w:t>Rule</w:t>
        </w:r>
        <w:r>
          <w:rPr>
            <w:color w:val="231F20"/>
            <w:spacing w:val="-9"/>
          </w:rPr>
          <w:t> </w:t>
        </w:r>
        <w:r>
          <w:rPr>
            <w:color w:val="231F20"/>
            <w:spacing w:val="-4"/>
          </w:rPr>
          <w:t>10.4</w:t>
        </w:r>
      </w:hyperlink>
      <w:r>
        <w:rPr>
          <w:color w:val="231F20"/>
          <w:spacing w:val="-4"/>
        </w:rPr>
        <w:t>,</w:t>
      </w:r>
      <w:r>
        <w:rPr>
          <w:color w:val="231F20"/>
          <w:spacing w:val="-7"/>
        </w:rPr>
        <w:t> </w:t>
      </w:r>
      <w:hyperlink w:history="true" w:anchor="_bookmark71">
        <w:r>
          <w:rPr>
            <w:color w:val="231F20"/>
            <w:spacing w:val="-4"/>
          </w:rPr>
          <w:t>Rule</w:t>
        </w:r>
        <w:r>
          <w:rPr>
            <w:color w:val="231F20"/>
            <w:spacing w:val="-7"/>
          </w:rPr>
          <w:t> </w:t>
        </w:r>
        <w:r>
          <w:rPr>
            <w:color w:val="231F20"/>
            <w:spacing w:val="-4"/>
          </w:rPr>
          <w:t>10.5</w:t>
        </w:r>
      </w:hyperlink>
      <w:r>
        <w:rPr>
          <w:color w:val="231F20"/>
          <w:spacing w:val="-4"/>
        </w:rPr>
        <w:t>,</w:t>
      </w:r>
      <w:r>
        <w:rPr>
          <w:color w:val="231F20"/>
          <w:spacing w:val="-8"/>
        </w:rPr>
        <w:t> </w:t>
      </w:r>
      <w:hyperlink w:history="true" w:anchor="_bookmark73">
        <w:r>
          <w:rPr>
            <w:color w:val="231F20"/>
            <w:spacing w:val="-4"/>
          </w:rPr>
          <w:t>Rule</w:t>
        </w:r>
        <w:r>
          <w:rPr>
            <w:color w:val="231F20"/>
            <w:spacing w:val="-7"/>
          </w:rPr>
          <w:t> </w:t>
        </w:r>
        <w:r>
          <w:rPr>
            <w:color w:val="231F20"/>
            <w:spacing w:val="-4"/>
          </w:rPr>
          <w:t>10.6</w:t>
        </w:r>
      </w:hyperlink>
    </w:p>
    <w:p>
      <w:pPr>
        <w:pStyle w:val="BodyText"/>
        <w:spacing w:before="140"/>
      </w:pPr>
      <w:r>
        <w:rPr/>
        <mc:AlternateContent>
          <mc:Choice Requires="wps">
            <w:drawing>
              <wp:anchor distT="0" distB="0" distL="0" distR="0" allowOverlap="1" layoutInCell="1" locked="0" behindDoc="1" simplePos="0" relativeHeight="487717888">
                <wp:simplePos x="0" y="0"/>
                <wp:positionH relativeFrom="page">
                  <wp:posOffset>898245</wp:posOffset>
                </wp:positionH>
                <wp:positionV relativeFrom="paragraph">
                  <wp:posOffset>250217</wp:posOffset>
                </wp:positionV>
                <wp:extent cx="5760085" cy="456565"/>
                <wp:effectExtent l="0" t="0" r="0" b="0"/>
                <wp:wrapTopAndBottom/>
                <wp:docPr id="358" name="Group 358"/>
                <wp:cNvGraphicFramePr>
                  <a:graphicFrameLocks/>
                </wp:cNvGraphicFramePr>
                <a:graphic>
                  <a:graphicData uri="http://schemas.microsoft.com/office/word/2010/wordprocessingGroup">
                    <wpg:wgp>
                      <wpg:cNvPr id="358" name="Group 358"/>
                      <wpg:cNvGrpSpPr/>
                      <wpg:grpSpPr>
                        <a:xfrm>
                          <a:off x="0" y="0"/>
                          <a:ext cx="5760085" cy="456565"/>
                          <a:chExt cx="5760085" cy="456565"/>
                        </a:xfrm>
                      </wpg:grpSpPr>
                      <wps:wsp>
                        <wps:cNvPr id="359" name="Graphic 359"/>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360" name="Textbox 360"/>
                        <wps:cNvSpPr txBox="1"/>
                        <wps:spPr>
                          <a:xfrm>
                            <a:off x="36004" y="25715"/>
                            <a:ext cx="634365" cy="207645"/>
                          </a:xfrm>
                          <a:prstGeom prst="rect">
                            <a:avLst/>
                          </a:prstGeom>
                        </wps:spPr>
                        <wps:txbx>
                          <w:txbxContent>
                            <w:p>
                              <w:pPr>
                                <w:spacing w:before="31"/>
                                <w:ind w:left="0" w:right="0" w:firstLine="0"/>
                                <w:jc w:val="left"/>
                                <w:rPr>
                                  <w:sz w:val="24"/>
                                </w:rPr>
                              </w:pPr>
                              <w:r>
                                <w:rPr>
                                  <w:color w:val="231F20"/>
                                  <w:spacing w:val="-6"/>
                                  <w:sz w:val="24"/>
                                </w:rPr>
                                <w:t>Rule</w:t>
                              </w:r>
                              <w:r>
                                <w:rPr>
                                  <w:color w:val="231F20"/>
                                  <w:spacing w:val="-10"/>
                                  <w:sz w:val="24"/>
                                </w:rPr>
                                <w:t> </w:t>
                              </w:r>
                              <w:r>
                                <w:rPr>
                                  <w:color w:val="231F20"/>
                                  <w:spacing w:val="-4"/>
                                  <w:sz w:val="24"/>
                                </w:rPr>
                                <w:t>10.4</w:t>
                              </w:r>
                            </w:p>
                          </w:txbxContent>
                        </wps:txbx>
                        <wps:bodyPr wrap="square" lIns="0" tIns="0" rIns="0" bIns="0" rtlCol="0">
                          <a:noAutofit/>
                        </wps:bodyPr>
                      </wps:wsp>
                      <wps:wsp>
                        <wps:cNvPr id="361" name="Textbox 361"/>
                        <wps:cNvSpPr txBox="1"/>
                        <wps:spPr>
                          <a:xfrm>
                            <a:off x="935926" y="25715"/>
                            <a:ext cx="4761230" cy="403225"/>
                          </a:xfrm>
                          <a:prstGeom prst="rect">
                            <a:avLst/>
                          </a:prstGeom>
                        </wps:spPr>
                        <wps:txbx>
                          <w:txbxContent>
                            <w:p>
                              <w:pPr>
                                <w:spacing w:before="31"/>
                                <w:ind w:left="1" w:right="0" w:firstLine="0"/>
                                <w:jc w:val="left"/>
                                <w:rPr>
                                  <w:rFonts w:ascii="Trebuchet MS"/>
                                  <w:i/>
                                  <w:sz w:val="24"/>
                                </w:rPr>
                              </w:pPr>
                              <w:r>
                                <w:rPr>
                                  <w:color w:val="231F20"/>
                                  <w:sz w:val="24"/>
                                </w:rPr>
                                <w:t>Both</w:t>
                              </w:r>
                              <w:r>
                                <w:rPr>
                                  <w:color w:val="231F20"/>
                                  <w:spacing w:val="-11"/>
                                  <w:sz w:val="24"/>
                                </w:rPr>
                                <w:t> </w:t>
                              </w:r>
                              <w:r>
                                <w:rPr>
                                  <w:color w:val="231F20"/>
                                  <w:sz w:val="24"/>
                                </w:rPr>
                                <w:t>operands</w:t>
                              </w:r>
                              <w:r>
                                <w:rPr>
                                  <w:color w:val="231F20"/>
                                  <w:spacing w:val="-11"/>
                                  <w:sz w:val="24"/>
                                </w:rPr>
                                <w:t> </w:t>
                              </w:r>
                              <w:r>
                                <w:rPr>
                                  <w:color w:val="231F20"/>
                                  <w:sz w:val="24"/>
                                </w:rPr>
                                <w:t>of</w:t>
                              </w:r>
                              <w:r>
                                <w:rPr>
                                  <w:color w:val="231F20"/>
                                  <w:spacing w:val="-10"/>
                                  <w:sz w:val="24"/>
                                </w:rPr>
                                <w:t> </w:t>
                              </w:r>
                              <w:r>
                                <w:rPr>
                                  <w:color w:val="231F20"/>
                                  <w:sz w:val="24"/>
                                </w:rPr>
                                <w:t>an</w:t>
                              </w:r>
                              <w:r>
                                <w:rPr>
                                  <w:color w:val="231F20"/>
                                  <w:spacing w:val="-11"/>
                                  <w:sz w:val="24"/>
                                </w:rPr>
                                <w:t> </w:t>
                              </w:r>
                              <w:r>
                                <w:rPr>
                                  <w:color w:val="231F20"/>
                                  <w:sz w:val="24"/>
                                </w:rPr>
                                <w:t>operator</w:t>
                              </w:r>
                              <w:r>
                                <w:rPr>
                                  <w:color w:val="231F20"/>
                                  <w:spacing w:val="-10"/>
                                  <w:sz w:val="24"/>
                                </w:rPr>
                                <w:t> </w:t>
                              </w:r>
                              <w:r>
                                <w:rPr>
                                  <w:color w:val="231F20"/>
                                  <w:sz w:val="24"/>
                                </w:rPr>
                                <w:t>in</w:t>
                              </w:r>
                              <w:r>
                                <w:rPr>
                                  <w:color w:val="231F20"/>
                                  <w:spacing w:val="-11"/>
                                  <w:sz w:val="24"/>
                                </w:rPr>
                                <w:t> </w:t>
                              </w:r>
                              <w:r>
                                <w:rPr>
                                  <w:color w:val="231F20"/>
                                  <w:sz w:val="24"/>
                                </w:rPr>
                                <w:t>which</w:t>
                              </w:r>
                              <w:r>
                                <w:rPr>
                                  <w:color w:val="231F20"/>
                                  <w:spacing w:val="-10"/>
                                  <w:sz w:val="24"/>
                                </w:rPr>
                                <w:t> </w:t>
                              </w:r>
                              <w:r>
                                <w:rPr>
                                  <w:color w:val="231F20"/>
                                  <w:sz w:val="24"/>
                                </w:rPr>
                                <w:t>the</w:t>
                              </w:r>
                              <w:r>
                                <w:rPr>
                                  <w:color w:val="231F20"/>
                                  <w:spacing w:val="-11"/>
                                  <w:sz w:val="24"/>
                                </w:rPr>
                                <w:t> </w:t>
                              </w:r>
                              <w:r>
                                <w:rPr>
                                  <w:rFonts w:ascii="Trebuchet MS"/>
                                  <w:i/>
                                  <w:color w:val="231F20"/>
                                  <w:sz w:val="24"/>
                                </w:rPr>
                                <w:t>usual</w:t>
                              </w:r>
                              <w:r>
                                <w:rPr>
                                  <w:rFonts w:ascii="Trebuchet MS"/>
                                  <w:i/>
                                  <w:color w:val="231F20"/>
                                  <w:spacing w:val="-16"/>
                                  <w:sz w:val="24"/>
                                </w:rPr>
                                <w:t> </w:t>
                              </w:r>
                              <w:r>
                                <w:rPr>
                                  <w:rFonts w:ascii="Trebuchet MS"/>
                                  <w:i/>
                                  <w:color w:val="231F20"/>
                                  <w:sz w:val="24"/>
                                </w:rPr>
                                <w:t>arithmetic</w:t>
                              </w:r>
                              <w:r>
                                <w:rPr>
                                  <w:rFonts w:ascii="Trebuchet MS"/>
                                  <w:i/>
                                  <w:color w:val="231F20"/>
                                  <w:spacing w:val="-15"/>
                                  <w:sz w:val="24"/>
                                </w:rPr>
                                <w:t> </w:t>
                              </w:r>
                              <w:r>
                                <w:rPr>
                                  <w:rFonts w:ascii="Trebuchet MS"/>
                                  <w:i/>
                                  <w:color w:val="231F20"/>
                                  <w:spacing w:val="-4"/>
                                  <w:sz w:val="24"/>
                                </w:rPr>
                                <w:t>conversions</w:t>
                              </w:r>
                            </w:p>
                            <w:p>
                              <w:pPr>
                                <w:spacing w:before="29"/>
                                <w:ind w:left="0" w:right="0" w:firstLine="0"/>
                                <w:jc w:val="left"/>
                                <w:rPr>
                                  <w:rFonts w:ascii="Trebuchet MS"/>
                                  <w:i/>
                                  <w:sz w:val="24"/>
                                </w:rPr>
                              </w:pPr>
                              <w:r>
                                <w:rPr>
                                  <w:color w:val="231F20"/>
                                  <w:spacing w:val="-2"/>
                                  <w:sz w:val="24"/>
                                </w:rPr>
                                <w:t>are</w:t>
                              </w:r>
                              <w:r>
                                <w:rPr>
                                  <w:color w:val="231F20"/>
                                  <w:spacing w:val="-13"/>
                                  <w:sz w:val="24"/>
                                </w:rPr>
                                <w:t> </w:t>
                              </w:r>
                              <w:r>
                                <w:rPr>
                                  <w:color w:val="231F20"/>
                                  <w:spacing w:val="-2"/>
                                  <w:sz w:val="24"/>
                                </w:rPr>
                                <w:t>performed</w:t>
                              </w:r>
                              <w:r>
                                <w:rPr>
                                  <w:color w:val="231F20"/>
                                  <w:spacing w:val="-12"/>
                                  <w:sz w:val="24"/>
                                </w:rPr>
                                <w:t> </w:t>
                              </w:r>
                              <w:r>
                                <w:rPr>
                                  <w:color w:val="231F20"/>
                                  <w:spacing w:val="-2"/>
                                  <w:sz w:val="24"/>
                                </w:rPr>
                                <w:t>shall</w:t>
                              </w:r>
                              <w:r>
                                <w:rPr>
                                  <w:color w:val="231F20"/>
                                  <w:spacing w:val="-11"/>
                                  <w:sz w:val="24"/>
                                </w:rPr>
                                <w:t> </w:t>
                              </w:r>
                              <w:r>
                                <w:rPr>
                                  <w:color w:val="231F20"/>
                                  <w:spacing w:val="-2"/>
                                  <w:sz w:val="24"/>
                                </w:rPr>
                                <w:t>have</w:t>
                              </w:r>
                              <w:r>
                                <w:rPr>
                                  <w:color w:val="231F20"/>
                                  <w:spacing w:val="-12"/>
                                  <w:sz w:val="24"/>
                                </w:rPr>
                                <w:t> </w:t>
                              </w:r>
                              <w:r>
                                <w:rPr>
                                  <w:color w:val="231F20"/>
                                  <w:spacing w:val="-2"/>
                                  <w:sz w:val="24"/>
                                </w:rPr>
                                <w:t>the</w:t>
                              </w:r>
                              <w:r>
                                <w:rPr>
                                  <w:color w:val="231F20"/>
                                  <w:spacing w:val="-11"/>
                                  <w:sz w:val="24"/>
                                </w:rPr>
                                <w:t> </w:t>
                              </w:r>
                              <w:r>
                                <w:rPr>
                                  <w:color w:val="231F20"/>
                                  <w:spacing w:val="-2"/>
                                  <w:sz w:val="24"/>
                                </w:rPr>
                                <w:t>same</w:t>
                              </w:r>
                              <w:r>
                                <w:rPr>
                                  <w:color w:val="231F20"/>
                                  <w:spacing w:val="-13"/>
                                  <w:sz w:val="24"/>
                                </w:rPr>
                                <w:t> </w:t>
                              </w:r>
                              <w:r>
                                <w:rPr>
                                  <w:rFonts w:ascii="Trebuchet MS"/>
                                  <w:i/>
                                  <w:color w:val="231F20"/>
                                  <w:spacing w:val="-2"/>
                                  <w:sz w:val="24"/>
                                </w:rPr>
                                <w:t>essential</w:t>
                              </w:r>
                              <w:r>
                                <w:rPr>
                                  <w:rFonts w:ascii="Trebuchet MS"/>
                                  <w:i/>
                                  <w:color w:val="231F20"/>
                                  <w:spacing w:val="-16"/>
                                  <w:sz w:val="24"/>
                                </w:rPr>
                                <w:t> </w:t>
                              </w:r>
                              <w:r>
                                <w:rPr>
                                  <w:rFonts w:ascii="Trebuchet MS"/>
                                  <w:i/>
                                  <w:color w:val="231F20"/>
                                  <w:spacing w:val="-2"/>
                                  <w:sz w:val="24"/>
                                </w:rPr>
                                <w:t>type</w:t>
                              </w:r>
                              <w:r>
                                <w:rPr>
                                  <w:rFonts w:ascii="Trebuchet MS"/>
                                  <w:i/>
                                  <w:color w:val="231F20"/>
                                  <w:spacing w:val="-16"/>
                                  <w:sz w:val="24"/>
                                </w:rPr>
                                <w:t> </w:t>
                              </w:r>
                              <w:r>
                                <w:rPr>
                                  <w:rFonts w:ascii="Trebuchet MS"/>
                                  <w:i/>
                                  <w:color w:val="231F20"/>
                                  <w:spacing w:val="-2"/>
                                  <w:sz w:val="24"/>
                                </w:rPr>
                                <w:t>category</w:t>
                              </w:r>
                            </w:p>
                          </w:txbxContent>
                        </wps:txbx>
                        <wps:bodyPr wrap="square" lIns="0" tIns="0" rIns="0" bIns="0" rtlCol="0">
                          <a:noAutofit/>
                        </wps:bodyPr>
                      </wps:wsp>
                    </wpg:wgp>
                  </a:graphicData>
                </a:graphic>
              </wp:anchor>
            </w:drawing>
          </mc:Choice>
          <mc:Fallback>
            <w:pict>
              <v:group style="position:absolute;margin-left:70.727997pt;margin-top:19.7022pt;width:453.55pt;height:35.950pt;mso-position-horizontal-relative:page;mso-position-vertical-relative:paragraph;z-index:-15598592;mso-wrap-distance-left:0;mso-wrap-distance-right:0" id="docshapegroup267" coordorigin="1415,394" coordsize="9071,719">
                <v:shape style="position:absolute;left:1414;top:394;width:9071;height:719" id="docshape268" coordorigin="1415,394" coordsize="9071,719" path="m10485,394l2832,394,1415,394,1415,1112,2832,1112,10485,1112,10485,394xe" filled="true" fillcolor="#e2b6b2" stroked="false">
                  <v:path arrowok="t"/>
                  <v:fill type="solid"/>
                </v:shape>
                <v:shape style="position:absolute;left:1471;top:434;width:999;height:327" type="#_x0000_t202" id="docshape269" filled="false" stroked="false">
                  <v:textbox inset="0,0,0,0">
                    <w:txbxContent>
                      <w:p>
                        <w:pPr>
                          <w:spacing w:before="31"/>
                          <w:ind w:left="0" w:right="0" w:firstLine="0"/>
                          <w:jc w:val="left"/>
                          <w:rPr>
                            <w:sz w:val="24"/>
                          </w:rPr>
                        </w:pPr>
                        <w:r>
                          <w:rPr>
                            <w:color w:val="231F20"/>
                            <w:spacing w:val="-6"/>
                            <w:sz w:val="24"/>
                          </w:rPr>
                          <w:t>Rule</w:t>
                        </w:r>
                        <w:r>
                          <w:rPr>
                            <w:color w:val="231F20"/>
                            <w:spacing w:val="-10"/>
                            <w:sz w:val="24"/>
                          </w:rPr>
                          <w:t> </w:t>
                        </w:r>
                        <w:r>
                          <w:rPr>
                            <w:color w:val="231F20"/>
                            <w:spacing w:val="-4"/>
                            <w:sz w:val="24"/>
                          </w:rPr>
                          <w:t>10.4</w:t>
                        </w:r>
                      </w:p>
                    </w:txbxContent>
                  </v:textbox>
                  <w10:wrap type="none"/>
                </v:shape>
                <v:shape style="position:absolute;left:2888;top:434;width:7498;height:635" type="#_x0000_t202" id="docshape270" filled="false" stroked="false">
                  <v:textbox inset="0,0,0,0">
                    <w:txbxContent>
                      <w:p>
                        <w:pPr>
                          <w:spacing w:before="31"/>
                          <w:ind w:left="1" w:right="0" w:firstLine="0"/>
                          <w:jc w:val="left"/>
                          <w:rPr>
                            <w:rFonts w:ascii="Trebuchet MS"/>
                            <w:i/>
                            <w:sz w:val="24"/>
                          </w:rPr>
                        </w:pPr>
                        <w:r>
                          <w:rPr>
                            <w:color w:val="231F20"/>
                            <w:sz w:val="24"/>
                          </w:rPr>
                          <w:t>Both</w:t>
                        </w:r>
                        <w:r>
                          <w:rPr>
                            <w:color w:val="231F20"/>
                            <w:spacing w:val="-11"/>
                            <w:sz w:val="24"/>
                          </w:rPr>
                          <w:t> </w:t>
                        </w:r>
                        <w:r>
                          <w:rPr>
                            <w:color w:val="231F20"/>
                            <w:sz w:val="24"/>
                          </w:rPr>
                          <w:t>operands</w:t>
                        </w:r>
                        <w:r>
                          <w:rPr>
                            <w:color w:val="231F20"/>
                            <w:spacing w:val="-11"/>
                            <w:sz w:val="24"/>
                          </w:rPr>
                          <w:t> </w:t>
                        </w:r>
                        <w:r>
                          <w:rPr>
                            <w:color w:val="231F20"/>
                            <w:sz w:val="24"/>
                          </w:rPr>
                          <w:t>of</w:t>
                        </w:r>
                        <w:r>
                          <w:rPr>
                            <w:color w:val="231F20"/>
                            <w:spacing w:val="-10"/>
                            <w:sz w:val="24"/>
                          </w:rPr>
                          <w:t> </w:t>
                        </w:r>
                        <w:r>
                          <w:rPr>
                            <w:color w:val="231F20"/>
                            <w:sz w:val="24"/>
                          </w:rPr>
                          <w:t>an</w:t>
                        </w:r>
                        <w:r>
                          <w:rPr>
                            <w:color w:val="231F20"/>
                            <w:spacing w:val="-11"/>
                            <w:sz w:val="24"/>
                          </w:rPr>
                          <w:t> </w:t>
                        </w:r>
                        <w:r>
                          <w:rPr>
                            <w:color w:val="231F20"/>
                            <w:sz w:val="24"/>
                          </w:rPr>
                          <w:t>operator</w:t>
                        </w:r>
                        <w:r>
                          <w:rPr>
                            <w:color w:val="231F20"/>
                            <w:spacing w:val="-10"/>
                            <w:sz w:val="24"/>
                          </w:rPr>
                          <w:t> </w:t>
                        </w:r>
                        <w:r>
                          <w:rPr>
                            <w:color w:val="231F20"/>
                            <w:sz w:val="24"/>
                          </w:rPr>
                          <w:t>in</w:t>
                        </w:r>
                        <w:r>
                          <w:rPr>
                            <w:color w:val="231F20"/>
                            <w:spacing w:val="-11"/>
                            <w:sz w:val="24"/>
                          </w:rPr>
                          <w:t> </w:t>
                        </w:r>
                        <w:r>
                          <w:rPr>
                            <w:color w:val="231F20"/>
                            <w:sz w:val="24"/>
                          </w:rPr>
                          <w:t>which</w:t>
                        </w:r>
                        <w:r>
                          <w:rPr>
                            <w:color w:val="231F20"/>
                            <w:spacing w:val="-10"/>
                            <w:sz w:val="24"/>
                          </w:rPr>
                          <w:t> </w:t>
                        </w:r>
                        <w:r>
                          <w:rPr>
                            <w:color w:val="231F20"/>
                            <w:sz w:val="24"/>
                          </w:rPr>
                          <w:t>the</w:t>
                        </w:r>
                        <w:r>
                          <w:rPr>
                            <w:color w:val="231F20"/>
                            <w:spacing w:val="-11"/>
                            <w:sz w:val="24"/>
                          </w:rPr>
                          <w:t> </w:t>
                        </w:r>
                        <w:r>
                          <w:rPr>
                            <w:rFonts w:ascii="Trebuchet MS"/>
                            <w:i/>
                            <w:color w:val="231F20"/>
                            <w:sz w:val="24"/>
                          </w:rPr>
                          <w:t>usual</w:t>
                        </w:r>
                        <w:r>
                          <w:rPr>
                            <w:rFonts w:ascii="Trebuchet MS"/>
                            <w:i/>
                            <w:color w:val="231F20"/>
                            <w:spacing w:val="-16"/>
                            <w:sz w:val="24"/>
                          </w:rPr>
                          <w:t> </w:t>
                        </w:r>
                        <w:r>
                          <w:rPr>
                            <w:rFonts w:ascii="Trebuchet MS"/>
                            <w:i/>
                            <w:color w:val="231F20"/>
                            <w:sz w:val="24"/>
                          </w:rPr>
                          <w:t>arithmetic</w:t>
                        </w:r>
                        <w:r>
                          <w:rPr>
                            <w:rFonts w:ascii="Trebuchet MS"/>
                            <w:i/>
                            <w:color w:val="231F20"/>
                            <w:spacing w:val="-15"/>
                            <w:sz w:val="24"/>
                          </w:rPr>
                          <w:t> </w:t>
                        </w:r>
                        <w:r>
                          <w:rPr>
                            <w:rFonts w:ascii="Trebuchet MS"/>
                            <w:i/>
                            <w:color w:val="231F20"/>
                            <w:spacing w:val="-4"/>
                            <w:sz w:val="24"/>
                          </w:rPr>
                          <w:t>conversions</w:t>
                        </w:r>
                      </w:p>
                      <w:p>
                        <w:pPr>
                          <w:spacing w:before="29"/>
                          <w:ind w:left="0" w:right="0" w:firstLine="0"/>
                          <w:jc w:val="left"/>
                          <w:rPr>
                            <w:rFonts w:ascii="Trebuchet MS"/>
                            <w:i/>
                            <w:sz w:val="24"/>
                          </w:rPr>
                        </w:pPr>
                        <w:r>
                          <w:rPr>
                            <w:color w:val="231F20"/>
                            <w:spacing w:val="-2"/>
                            <w:sz w:val="24"/>
                          </w:rPr>
                          <w:t>are</w:t>
                        </w:r>
                        <w:r>
                          <w:rPr>
                            <w:color w:val="231F20"/>
                            <w:spacing w:val="-13"/>
                            <w:sz w:val="24"/>
                          </w:rPr>
                          <w:t> </w:t>
                        </w:r>
                        <w:r>
                          <w:rPr>
                            <w:color w:val="231F20"/>
                            <w:spacing w:val="-2"/>
                            <w:sz w:val="24"/>
                          </w:rPr>
                          <w:t>performed</w:t>
                        </w:r>
                        <w:r>
                          <w:rPr>
                            <w:color w:val="231F20"/>
                            <w:spacing w:val="-12"/>
                            <w:sz w:val="24"/>
                          </w:rPr>
                          <w:t> </w:t>
                        </w:r>
                        <w:r>
                          <w:rPr>
                            <w:color w:val="231F20"/>
                            <w:spacing w:val="-2"/>
                            <w:sz w:val="24"/>
                          </w:rPr>
                          <w:t>shall</w:t>
                        </w:r>
                        <w:r>
                          <w:rPr>
                            <w:color w:val="231F20"/>
                            <w:spacing w:val="-11"/>
                            <w:sz w:val="24"/>
                          </w:rPr>
                          <w:t> </w:t>
                        </w:r>
                        <w:r>
                          <w:rPr>
                            <w:color w:val="231F20"/>
                            <w:spacing w:val="-2"/>
                            <w:sz w:val="24"/>
                          </w:rPr>
                          <w:t>have</w:t>
                        </w:r>
                        <w:r>
                          <w:rPr>
                            <w:color w:val="231F20"/>
                            <w:spacing w:val="-12"/>
                            <w:sz w:val="24"/>
                          </w:rPr>
                          <w:t> </w:t>
                        </w:r>
                        <w:r>
                          <w:rPr>
                            <w:color w:val="231F20"/>
                            <w:spacing w:val="-2"/>
                            <w:sz w:val="24"/>
                          </w:rPr>
                          <w:t>the</w:t>
                        </w:r>
                        <w:r>
                          <w:rPr>
                            <w:color w:val="231F20"/>
                            <w:spacing w:val="-11"/>
                            <w:sz w:val="24"/>
                          </w:rPr>
                          <w:t> </w:t>
                        </w:r>
                        <w:r>
                          <w:rPr>
                            <w:color w:val="231F20"/>
                            <w:spacing w:val="-2"/>
                            <w:sz w:val="24"/>
                          </w:rPr>
                          <w:t>same</w:t>
                        </w:r>
                        <w:r>
                          <w:rPr>
                            <w:color w:val="231F20"/>
                            <w:spacing w:val="-13"/>
                            <w:sz w:val="24"/>
                          </w:rPr>
                          <w:t> </w:t>
                        </w:r>
                        <w:r>
                          <w:rPr>
                            <w:rFonts w:ascii="Trebuchet MS"/>
                            <w:i/>
                            <w:color w:val="231F20"/>
                            <w:spacing w:val="-2"/>
                            <w:sz w:val="24"/>
                          </w:rPr>
                          <w:t>essential</w:t>
                        </w:r>
                        <w:r>
                          <w:rPr>
                            <w:rFonts w:ascii="Trebuchet MS"/>
                            <w:i/>
                            <w:color w:val="231F20"/>
                            <w:spacing w:val="-16"/>
                            <w:sz w:val="24"/>
                          </w:rPr>
                          <w:t> </w:t>
                        </w:r>
                        <w:r>
                          <w:rPr>
                            <w:rFonts w:ascii="Trebuchet MS"/>
                            <w:i/>
                            <w:color w:val="231F20"/>
                            <w:spacing w:val="-2"/>
                            <w:sz w:val="24"/>
                          </w:rPr>
                          <w:t>type</w:t>
                        </w:r>
                        <w:r>
                          <w:rPr>
                            <w:rFonts w:ascii="Trebuchet MS"/>
                            <w:i/>
                            <w:color w:val="231F20"/>
                            <w:spacing w:val="-16"/>
                            <w:sz w:val="24"/>
                          </w:rPr>
                          <w:t> </w:t>
                        </w:r>
                        <w:r>
                          <w:rPr>
                            <w:rFonts w:ascii="Trebuchet MS"/>
                            <w:i/>
                            <w:color w:val="231F20"/>
                            <w:spacing w:val="-2"/>
                            <w:sz w:val="24"/>
                          </w:rPr>
                          <w:t>category</w:t>
                        </w:r>
                      </w:p>
                    </w:txbxContent>
                  </v:textbox>
                  <w10:wrap type="none"/>
                </v:shape>
                <w10:wrap type="topAndBottom"/>
              </v:group>
            </w:pict>
          </mc:Fallback>
        </mc:AlternateContent>
      </w:r>
    </w:p>
    <w:p>
      <w:pPr>
        <w:pStyle w:val="BodyText"/>
        <w:spacing w:before="133"/>
        <w:ind w:left="5392"/>
      </w:pPr>
      <w:r>
        <w:rPr>
          <w:color w:val="231F20"/>
        </w:rPr>
        <w:t>C90</w:t>
      </w:r>
      <w:r>
        <w:rPr>
          <w:color w:val="231F20"/>
          <w:spacing w:val="16"/>
        </w:rPr>
        <w:t> </w:t>
      </w:r>
      <w:r>
        <w:rPr>
          <w:color w:val="231F20"/>
        </w:rPr>
        <w:t>[Implementation</w:t>
      </w:r>
      <w:r>
        <w:rPr>
          <w:color w:val="231F20"/>
          <w:spacing w:val="17"/>
        </w:rPr>
        <w:t> </w:t>
      </w:r>
      <w:r>
        <w:rPr>
          <w:color w:val="231F20"/>
        </w:rPr>
        <w:t>21],</w:t>
      </w:r>
      <w:r>
        <w:rPr>
          <w:color w:val="231F20"/>
          <w:spacing w:val="16"/>
        </w:rPr>
        <w:t> </w:t>
      </w:r>
      <w:r>
        <w:rPr>
          <w:color w:val="231F20"/>
        </w:rPr>
        <w:t>C99</w:t>
      </w:r>
      <w:r>
        <w:rPr>
          <w:color w:val="231F20"/>
          <w:spacing w:val="17"/>
        </w:rPr>
        <w:t> </w:t>
      </w:r>
      <w:r>
        <w:rPr>
          <w:color w:val="231F20"/>
        </w:rPr>
        <w:t>[Implementation</w:t>
      </w:r>
      <w:r>
        <w:rPr>
          <w:color w:val="231F20"/>
          <w:spacing w:val="16"/>
        </w:rPr>
        <w:t> </w:t>
      </w:r>
      <w:r>
        <w:rPr>
          <w:color w:val="231F20"/>
          <w:spacing w:val="-2"/>
        </w:rPr>
        <w:t>3.6(4)]</w:t>
      </w:r>
    </w:p>
    <w:p>
      <w:pPr>
        <w:pStyle w:val="BodyText"/>
        <w:tabs>
          <w:tab w:pos="2668" w:val="left" w:leader="none"/>
        </w:tabs>
        <w:spacing w:before="139"/>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59" w:lineRule="auto" w:before="194"/>
        <w:ind w:left="1194" w:right="1135" w:hanging="1"/>
        <w:jc w:val="both"/>
      </w:pPr>
      <w:r>
        <w:rPr>
          <w:color w:val="231F20"/>
          <w:spacing w:val="-2"/>
        </w:rPr>
        <w:t>This</w:t>
      </w:r>
      <w:r>
        <w:rPr>
          <w:color w:val="231F20"/>
          <w:spacing w:val="-12"/>
        </w:rPr>
        <w:t> </w:t>
      </w:r>
      <w:r>
        <w:rPr>
          <w:color w:val="231F20"/>
          <w:spacing w:val="-2"/>
        </w:rPr>
        <w:t>rule</w:t>
      </w:r>
      <w:r>
        <w:rPr>
          <w:color w:val="231F20"/>
          <w:spacing w:val="-12"/>
        </w:rPr>
        <w:t> </w:t>
      </w:r>
      <w:r>
        <w:rPr>
          <w:color w:val="231F20"/>
          <w:spacing w:val="-2"/>
        </w:rPr>
        <w:t>applies</w:t>
      </w:r>
      <w:r>
        <w:rPr>
          <w:color w:val="231F20"/>
          <w:spacing w:val="-12"/>
        </w:rPr>
        <w:t> </w:t>
      </w:r>
      <w:r>
        <w:rPr>
          <w:color w:val="231F20"/>
          <w:spacing w:val="-2"/>
        </w:rPr>
        <w:t>to</w:t>
      </w:r>
      <w:r>
        <w:rPr>
          <w:color w:val="231F20"/>
          <w:spacing w:val="-12"/>
        </w:rPr>
        <w:t> </w:t>
      </w:r>
      <w:r>
        <w:rPr>
          <w:color w:val="231F20"/>
          <w:spacing w:val="-2"/>
        </w:rPr>
        <w:t>operators</w:t>
      </w:r>
      <w:r>
        <w:rPr>
          <w:color w:val="231F20"/>
          <w:spacing w:val="-12"/>
        </w:rPr>
        <w:t> </w:t>
      </w:r>
      <w:r>
        <w:rPr>
          <w:color w:val="231F20"/>
          <w:spacing w:val="-2"/>
        </w:rPr>
        <w:t>that</w:t>
      </w:r>
      <w:r>
        <w:rPr>
          <w:color w:val="231F20"/>
          <w:spacing w:val="-12"/>
        </w:rPr>
        <w:t> </w:t>
      </w:r>
      <w:r>
        <w:rPr>
          <w:color w:val="231F20"/>
          <w:spacing w:val="-2"/>
        </w:rPr>
        <w:t>are</w:t>
      </w:r>
      <w:r>
        <w:rPr>
          <w:color w:val="231F20"/>
          <w:spacing w:val="-12"/>
        </w:rPr>
        <w:t> </w:t>
      </w:r>
      <w:r>
        <w:rPr>
          <w:color w:val="231F20"/>
          <w:spacing w:val="-2"/>
        </w:rPr>
        <w:t>described</w:t>
      </w:r>
      <w:r>
        <w:rPr>
          <w:color w:val="231F20"/>
          <w:spacing w:val="-11"/>
        </w:rPr>
        <w:t> </w:t>
      </w:r>
      <w:r>
        <w:rPr>
          <w:color w:val="231F20"/>
          <w:spacing w:val="-2"/>
        </w:rPr>
        <w:t>in</w:t>
      </w:r>
      <w:r>
        <w:rPr>
          <w:color w:val="231F20"/>
          <w:spacing w:val="-12"/>
        </w:rPr>
        <w:t> </w:t>
      </w:r>
      <w:r>
        <w:rPr>
          <w:rFonts w:ascii="Trebuchet MS"/>
          <w:i/>
          <w:color w:val="231F20"/>
          <w:spacing w:val="-2"/>
        </w:rPr>
        <w:t>usual</w:t>
      </w:r>
      <w:r>
        <w:rPr>
          <w:rFonts w:ascii="Trebuchet MS"/>
          <w:i/>
          <w:color w:val="231F20"/>
          <w:spacing w:val="-13"/>
        </w:rPr>
        <w:t> </w:t>
      </w:r>
      <w:r>
        <w:rPr>
          <w:rFonts w:ascii="Trebuchet MS"/>
          <w:i/>
          <w:color w:val="231F20"/>
          <w:spacing w:val="-2"/>
        </w:rPr>
        <w:t>arithmetic</w:t>
      </w:r>
      <w:r>
        <w:rPr>
          <w:rFonts w:ascii="Trebuchet MS"/>
          <w:i/>
          <w:color w:val="231F20"/>
          <w:spacing w:val="-13"/>
        </w:rPr>
        <w:t> </w:t>
      </w:r>
      <w:r>
        <w:rPr>
          <w:rFonts w:ascii="Trebuchet MS"/>
          <w:i/>
          <w:color w:val="231F20"/>
          <w:spacing w:val="-2"/>
        </w:rPr>
        <w:t>conversions</w:t>
      </w:r>
      <w:r>
        <w:rPr>
          <w:rFonts w:ascii="Trebuchet MS"/>
          <w:i/>
          <w:color w:val="231F20"/>
          <w:spacing w:val="-13"/>
        </w:rPr>
        <w:t> </w:t>
      </w:r>
      <w:r>
        <w:rPr>
          <w:color w:val="231F20"/>
          <w:spacing w:val="-2"/>
        </w:rPr>
        <w:t>(see</w:t>
      </w:r>
      <w:r>
        <w:rPr>
          <w:color w:val="231F20"/>
          <w:spacing w:val="-12"/>
        </w:rPr>
        <w:t> </w:t>
      </w:r>
      <w:r>
        <w:rPr>
          <w:color w:val="231F20"/>
          <w:spacing w:val="-2"/>
        </w:rPr>
        <w:t>C90</w:t>
      </w:r>
      <w:r>
        <w:rPr>
          <w:color w:val="231F20"/>
          <w:spacing w:val="-11"/>
        </w:rPr>
        <w:t> </w:t>
      </w:r>
      <w:r>
        <w:rPr>
          <w:color w:val="231F20"/>
          <w:spacing w:val="-2"/>
        </w:rPr>
        <w:t>Section</w:t>
      </w:r>
      <w:r>
        <w:rPr>
          <w:color w:val="231F20"/>
          <w:spacing w:val="-12"/>
        </w:rPr>
        <w:t> </w:t>
      </w:r>
      <w:r>
        <w:rPr>
          <w:color w:val="231F20"/>
          <w:spacing w:val="-2"/>
        </w:rPr>
        <w:t>6.2.1.5, </w:t>
      </w:r>
      <w:r>
        <w:rPr>
          <w:color w:val="231F20"/>
        </w:rPr>
        <w:t>C99 Section 6.3.1.8). This includes all the binary operators, excluding the shift, logical </w:t>
      </w:r>
      <w:r>
        <w:rPr>
          <w:rFonts w:ascii="Courier New"/>
          <w:color w:val="231F20"/>
        </w:rPr>
        <w:t>&amp;&amp;</w:t>
      </w:r>
      <w:r>
        <w:rPr>
          <w:color w:val="231F20"/>
        </w:rPr>
        <w:t>, logical </w:t>
      </w:r>
      <w:r>
        <w:rPr>
          <w:rFonts w:ascii="Courier New"/>
          <w:color w:val="231F20"/>
        </w:rPr>
        <w:t>|| </w:t>
      </w:r>
      <w:r>
        <w:rPr>
          <w:color w:val="231F20"/>
        </w:rPr>
        <w:t>and comma operators. In addition, the second and third operands of the ternary operator are covered </w:t>
      </w:r>
      <w:r>
        <w:rPr>
          <w:color w:val="231F20"/>
          <w:w w:val="105"/>
        </w:rPr>
        <w:t>by this rule.</w:t>
      </w:r>
    </w:p>
    <w:p>
      <w:pPr>
        <w:pStyle w:val="BodyText"/>
        <w:spacing w:before="209"/>
        <w:ind w:left="1194"/>
      </w:pPr>
      <w:r>
        <w:rPr>
          <w:rFonts w:ascii="Trebuchet MS"/>
          <w:i/>
          <w:color w:val="231F20"/>
        </w:rPr>
        <w:t>Note:</w:t>
      </w:r>
      <w:r>
        <w:rPr>
          <w:rFonts w:ascii="Trebuchet MS"/>
          <w:i/>
          <w:color w:val="231F20"/>
          <w:spacing w:val="2"/>
        </w:rPr>
        <w:t> </w:t>
      </w:r>
      <w:r>
        <w:rPr>
          <w:color w:val="231F20"/>
        </w:rPr>
        <w:t>the</w:t>
      </w:r>
      <w:r>
        <w:rPr>
          <w:color w:val="231F20"/>
          <w:spacing w:val="7"/>
        </w:rPr>
        <w:t> </w:t>
      </w:r>
      <w:r>
        <w:rPr>
          <w:color w:val="231F20"/>
        </w:rPr>
        <w:t>increment</w:t>
      </w:r>
      <w:r>
        <w:rPr>
          <w:color w:val="231F20"/>
          <w:spacing w:val="7"/>
        </w:rPr>
        <w:t> </w:t>
      </w:r>
      <w:r>
        <w:rPr>
          <w:color w:val="231F20"/>
        </w:rPr>
        <w:t>and</w:t>
      </w:r>
      <w:r>
        <w:rPr>
          <w:color w:val="231F20"/>
          <w:spacing w:val="7"/>
        </w:rPr>
        <w:t> </w:t>
      </w:r>
      <w:r>
        <w:rPr>
          <w:color w:val="231F20"/>
        </w:rPr>
        <w:t>decrement</w:t>
      </w:r>
      <w:r>
        <w:rPr>
          <w:color w:val="231F20"/>
          <w:spacing w:val="8"/>
        </w:rPr>
        <w:t> </w:t>
      </w:r>
      <w:r>
        <w:rPr>
          <w:color w:val="231F20"/>
        </w:rPr>
        <w:t>operators</w:t>
      </w:r>
      <w:r>
        <w:rPr>
          <w:color w:val="231F20"/>
          <w:spacing w:val="7"/>
        </w:rPr>
        <w:t> </w:t>
      </w:r>
      <w:r>
        <w:rPr>
          <w:color w:val="231F20"/>
        </w:rPr>
        <w:t>are</w:t>
      </w:r>
      <w:r>
        <w:rPr>
          <w:color w:val="231F20"/>
          <w:spacing w:val="7"/>
        </w:rPr>
        <w:t> </w:t>
      </w:r>
      <w:r>
        <w:rPr>
          <w:color w:val="231F20"/>
        </w:rPr>
        <w:t>not</w:t>
      </w:r>
      <w:r>
        <w:rPr>
          <w:color w:val="231F20"/>
          <w:spacing w:val="7"/>
        </w:rPr>
        <w:t> </w:t>
      </w:r>
      <w:r>
        <w:rPr>
          <w:color w:val="231F20"/>
        </w:rPr>
        <w:t>covered</w:t>
      </w:r>
      <w:r>
        <w:rPr>
          <w:color w:val="231F20"/>
          <w:spacing w:val="8"/>
        </w:rPr>
        <w:t> </w:t>
      </w:r>
      <w:r>
        <w:rPr>
          <w:color w:val="231F20"/>
        </w:rPr>
        <w:t>by</w:t>
      </w:r>
      <w:r>
        <w:rPr>
          <w:color w:val="231F20"/>
          <w:spacing w:val="7"/>
        </w:rPr>
        <w:t> </w:t>
      </w:r>
      <w:r>
        <w:rPr>
          <w:color w:val="231F20"/>
        </w:rPr>
        <w:t>this</w:t>
      </w:r>
      <w:r>
        <w:rPr>
          <w:color w:val="231F20"/>
          <w:spacing w:val="7"/>
        </w:rPr>
        <w:t> </w:t>
      </w:r>
      <w:r>
        <w:rPr>
          <w:color w:val="231F20"/>
          <w:spacing w:val="-2"/>
        </w:rPr>
        <w:t>rule.</w:t>
      </w:r>
    </w:p>
    <w:p>
      <w:pPr>
        <w:pStyle w:val="BodyText"/>
        <w:spacing w:before="46"/>
      </w:pPr>
    </w:p>
    <w:p>
      <w:pPr>
        <w:pStyle w:val="Heading5"/>
        <w:spacing w:before="1"/>
      </w:pPr>
      <w:r>
        <w:rPr>
          <w:color w:val="98002E"/>
          <w:spacing w:val="-2"/>
          <w:w w:val="105"/>
        </w:rPr>
        <w:t>Rationale</w:t>
      </w:r>
    </w:p>
    <w:p>
      <w:pPr>
        <w:pStyle w:val="BodyText"/>
        <w:spacing w:line="261" w:lineRule="auto" w:before="216"/>
        <w:ind w:left="1194" w:right="1136"/>
        <w:jc w:val="both"/>
      </w:pPr>
      <w:r>
        <w:rPr>
          <w:color w:val="231F20"/>
        </w:rPr>
        <w:t>The C language allows the programmer considerable freedom and will permit conversions between di</w:t>
      </w:r>
      <w:r>
        <w:rPr>
          <w:rFonts w:ascii="Courier New"/>
          <w:color w:val="231F20"/>
        </w:rPr>
        <w:t>ff</w:t>
      </w:r>
      <w:r>
        <w:rPr>
          <w:color w:val="231F20"/>
        </w:rPr>
        <w:t>erent</w:t>
      </w:r>
      <w:r>
        <w:rPr>
          <w:color w:val="231F20"/>
          <w:spacing w:val="-14"/>
        </w:rPr>
        <w:t> </w:t>
      </w:r>
      <w:r>
        <w:rPr>
          <w:color w:val="231F20"/>
        </w:rPr>
        <w:t>arithmetic</w:t>
      </w:r>
      <w:r>
        <w:rPr>
          <w:color w:val="231F20"/>
          <w:spacing w:val="-14"/>
        </w:rPr>
        <w:t> </w:t>
      </w:r>
      <w:r>
        <w:rPr>
          <w:color w:val="231F20"/>
        </w:rPr>
        <w:t>types</w:t>
      </w:r>
      <w:r>
        <w:rPr>
          <w:color w:val="231F20"/>
          <w:spacing w:val="-14"/>
        </w:rPr>
        <w:t> </w:t>
      </w:r>
      <w:r>
        <w:rPr>
          <w:color w:val="231F20"/>
        </w:rPr>
        <w:t>to</w:t>
      </w:r>
      <w:r>
        <w:rPr>
          <w:color w:val="231F20"/>
          <w:spacing w:val="-14"/>
        </w:rPr>
        <w:t> </w:t>
      </w:r>
      <w:r>
        <w:rPr>
          <w:color w:val="231F20"/>
        </w:rPr>
        <w:t>be</w:t>
      </w:r>
      <w:r>
        <w:rPr>
          <w:color w:val="231F20"/>
          <w:spacing w:val="-14"/>
        </w:rPr>
        <w:t> </w:t>
      </w:r>
      <w:r>
        <w:rPr>
          <w:color w:val="231F20"/>
        </w:rPr>
        <w:t>performed</w:t>
      </w:r>
      <w:r>
        <w:rPr>
          <w:color w:val="231F20"/>
          <w:spacing w:val="-14"/>
        </w:rPr>
        <w:t> </w:t>
      </w:r>
      <w:r>
        <w:rPr>
          <w:color w:val="231F20"/>
        </w:rPr>
        <w:t>automatically.</w:t>
      </w:r>
      <w:r>
        <w:rPr>
          <w:color w:val="231F20"/>
          <w:spacing w:val="-14"/>
        </w:rPr>
        <w:t> </w:t>
      </w:r>
      <w:r>
        <w:rPr>
          <w:color w:val="231F20"/>
        </w:rPr>
        <w:t>However,</w:t>
      </w:r>
      <w:r>
        <w:rPr>
          <w:color w:val="231F20"/>
          <w:spacing w:val="-14"/>
        </w:rPr>
        <w:t> </w:t>
      </w:r>
      <w:r>
        <w:rPr>
          <w:color w:val="231F20"/>
        </w:rPr>
        <w:t>the</w:t>
      </w:r>
      <w:r>
        <w:rPr>
          <w:color w:val="231F20"/>
          <w:spacing w:val="-14"/>
        </w:rPr>
        <w:t> </w:t>
      </w:r>
      <w:r>
        <w:rPr>
          <w:color w:val="231F20"/>
        </w:rPr>
        <w:t>use</w:t>
      </w:r>
      <w:r>
        <w:rPr>
          <w:color w:val="231F20"/>
          <w:spacing w:val="-13"/>
        </w:rPr>
        <w:t> </w:t>
      </w:r>
      <w:r>
        <w:rPr>
          <w:color w:val="231F20"/>
        </w:rPr>
        <w:t>of</w:t>
      </w:r>
      <w:r>
        <w:rPr>
          <w:color w:val="231F20"/>
          <w:spacing w:val="-14"/>
        </w:rPr>
        <w:t> </w:t>
      </w:r>
      <w:r>
        <w:rPr>
          <w:color w:val="231F20"/>
        </w:rPr>
        <w:t>these</w:t>
      </w:r>
      <w:r>
        <w:rPr>
          <w:color w:val="231F20"/>
          <w:spacing w:val="-14"/>
        </w:rPr>
        <w:t> </w:t>
      </w:r>
      <w:r>
        <w:rPr>
          <w:color w:val="231F20"/>
        </w:rPr>
        <w:t>implicit</w:t>
      </w:r>
      <w:r>
        <w:rPr>
          <w:color w:val="231F20"/>
          <w:spacing w:val="-14"/>
        </w:rPr>
        <w:t> </w:t>
      </w:r>
      <w:r>
        <w:rPr>
          <w:color w:val="231F20"/>
        </w:rPr>
        <w:t>conversions can lead to unintended results, with the potential for loss of value, sign or precision. Further details of concerns with the C type system can be found in </w:t>
      </w:r>
      <w:hyperlink w:history="true" w:anchor="_bookmark152">
        <w:r>
          <w:rPr>
            <w:color w:val="231F20"/>
          </w:rPr>
          <w:t>Appendix</w:t>
        </w:r>
      </w:hyperlink>
      <w:r>
        <w:rPr>
          <w:color w:val="231F20"/>
        </w:rPr>
        <w:t> C.</w:t>
      </w:r>
    </w:p>
    <w:p>
      <w:pPr>
        <w:pStyle w:val="BodyText"/>
        <w:spacing w:line="264" w:lineRule="auto" w:before="201"/>
        <w:ind w:left="1194" w:right="1138"/>
        <w:jc w:val="both"/>
      </w:pPr>
      <w:r>
        <w:rPr/>
        <mc:AlternateContent>
          <mc:Choice Requires="wps">
            <w:drawing>
              <wp:anchor distT="0" distB="0" distL="0" distR="0" allowOverlap="1" layoutInCell="1" locked="0" behindDoc="0" simplePos="0" relativeHeight="15859200">
                <wp:simplePos x="0" y="0"/>
                <wp:positionH relativeFrom="page">
                  <wp:posOffset>6909599</wp:posOffset>
                </wp:positionH>
                <wp:positionV relativeFrom="paragraph">
                  <wp:posOffset>299404</wp:posOffset>
                </wp:positionV>
                <wp:extent cx="1270" cy="540385"/>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9200" from="544.062988pt,66.095132pt" to="544.062988pt,23.575132pt" stroked="true" strokeweight="5pt" strokecolor="#98002e">
                <v:stroke dashstyle="solid"/>
                <w10:wrap type="none"/>
              </v:line>
            </w:pict>
          </mc:Fallback>
        </mc:AlternateContent>
      </w:r>
      <w:r>
        <w:rPr>
          <w:color w:val="231F20"/>
        </w:rPr>
        <w:t>The</w:t>
      </w:r>
      <w:r>
        <w:rPr>
          <w:color w:val="231F20"/>
          <w:spacing w:val="-8"/>
        </w:rPr>
        <w:t> </w:t>
      </w:r>
      <w:r>
        <w:rPr>
          <w:color w:val="231F20"/>
        </w:rPr>
        <w:t>use</w:t>
      </w:r>
      <w:r>
        <w:rPr>
          <w:color w:val="231F20"/>
          <w:spacing w:val="-8"/>
        </w:rPr>
        <w:t> </w:t>
      </w:r>
      <w:r>
        <w:rPr>
          <w:color w:val="231F20"/>
        </w:rPr>
        <w:t>of</w:t>
      </w:r>
      <w:r>
        <w:rPr>
          <w:color w:val="231F20"/>
          <w:spacing w:val="-8"/>
        </w:rPr>
        <w:t> </w:t>
      </w:r>
      <w:r>
        <w:rPr>
          <w:color w:val="231F20"/>
        </w:rPr>
        <w:t>stronger</w:t>
      </w:r>
      <w:r>
        <w:rPr>
          <w:color w:val="231F20"/>
          <w:spacing w:val="-8"/>
        </w:rPr>
        <w:t> </w:t>
      </w:r>
      <w:r>
        <w:rPr>
          <w:color w:val="231F20"/>
        </w:rPr>
        <w:t>typing,</w:t>
      </w:r>
      <w:r>
        <w:rPr>
          <w:color w:val="231F20"/>
          <w:spacing w:val="-8"/>
        </w:rPr>
        <w:t> </w:t>
      </w:r>
      <w:r>
        <w:rPr>
          <w:color w:val="231F20"/>
        </w:rPr>
        <w:t>as</w:t>
      </w:r>
      <w:r>
        <w:rPr>
          <w:color w:val="231F20"/>
          <w:spacing w:val="-8"/>
        </w:rPr>
        <w:t> </w:t>
      </w:r>
      <w:r>
        <w:rPr>
          <w:color w:val="231F20"/>
        </w:rPr>
        <w:t>enforced</w:t>
      </w:r>
      <w:r>
        <w:rPr>
          <w:color w:val="231F20"/>
          <w:spacing w:val="-8"/>
        </w:rPr>
        <w:t> </w:t>
      </w:r>
      <w:r>
        <w:rPr>
          <w:color w:val="231F20"/>
        </w:rPr>
        <w:t>by</w:t>
      </w:r>
      <w:r>
        <w:rPr>
          <w:color w:val="231F20"/>
          <w:spacing w:val="-8"/>
        </w:rPr>
        <w:t> </w:t>
      </w:r>
      <w:r>
        <w:rPr>
          <w:color w:val="231F20"/>
        </w:rPr>
        <w:t>the</w:t>
      </w:r>
      <w:r>
        <w:rPr>
          <w:color w:val="231F20"/>
          <w:spacing w:val="-8"/>
        </w:rPr>
        <w:t> </w:t>
      </w:r>
      <w:r>
        <w:rPr>
          <w:color w:val="231F20"/>
        </w:rPr>
        <w:t>MISRA</w:t>
      </w:r>
      <w:r>
        <w:rPr>
          <w:color w:val="231F20"/>
          <w:spacing w:val="-10"/>
        </w:rPr>
        <w:t> </w:t>
      </w:r>
      <w:r>
        <w:rPr>
          <w:rFonts w:ascii="Trebuchet MS"/>
          <w:i/>
          <w:color w:val="231F20"/>
        </w:rPr>
        <w:t>essential</w:t>
      </w:r>
      <w:r>
        <w:rPr>
          <w:rFonts w:ascii="Trebuchet MS"/>
          <w:i/>
          <w:color w:val="231F20"/>
          <w:spacing w:val="-13"/>
        </w:rPr>
        <w:t> </w:t>
      </w:r>
      <w:r>
        <w:rPr>
          <w:rFonts w:ascii="Trebuchet MS"/>
          <w:i/>
          <w:color w:val="231F20"/>
        </w:rPr>
        <w:t>type</w:t>
      </w:r>
      <w:r>
        <w:rPr>
          <w:rFonts w:ascii="Trebuchet MS"/>
          <w:i/>
          <w:color w:val="231F20"/>
          <w:spacing w:val="-13"/>
        </w:rPr>
        <w:t> </w:t>
      </w:r>
      <w:r>
        <w:rPr>
          <w:rFonts w:ascii="Trebuchet MS"/>
          <w:i/>
          <w:color w:val="231F20"/>
        </w:rPr>
        <w:t>model</w:t>
      </w:r>
      <w:r>
        <w:rPr>
          <w:color w:val="231F20"/>
        </w:rPr>
        <w:t>,</w:t>
      </w:r>
      <w:r>
        <w:rPr>
          <w:color w:val="231F20"/>
          <w:spacing w:val="-8"/>
        </w:rPr>
        <w:t> </w:t>
      </w:r>
      <w:r>
        <w:rPr>
          <w:color w:val="231F20"/>
        </w:rPr>
        <w:t>allows</w:t>
      </w:r>
      <w:r>
        <w:rPr>
          <w:color w:val="231F20"/>
          <w:spacing w:val="-8"/>
        </w:rPr>
        <w:t> </w:t>
      </w:r>
      <w:r>
        <w:rPr>
          <w:color w:val="231F20"/>
        </w:rPr>
        <w:t>implicit</w:t>
      </w:r>
      <w:r>
        <w:rPr>
          <w:color w:val="231F20"/>
          <w:spacing w:val="-8"/>
        </w:rPr>
        <w:t> </w:t>
      </w:r>
      <w:r>
        <w:rPr>
          <w:color w:val="231F20"/>
        </w:rPr>
        <w:t>conversions to</w:t>
      </w:r>
      <w:r>
        <w:rPr>
          <w:color w:val="231F20"/>
          <w:spacing w:val="29"/>
        </w:rPr>
        <w:t> </w:t>
      </w:r>
      <w:r>
        <w:rPr>
          <w:color w:val="231F20"/>
        </w:rPr>
        <w:t>be</w:t>
      </w:r>
      <w:r>
        <w:rPr>
          <w:color w:val="231F20"/>
          <w:spacing w:val="29"/>
        </w:rPr>
        <w:t> </w:t>
      </w:r>
      <w:r>
        <w:rPr>
          <w:color w:val="231F20"/>
        </w:rPr>
        <w:t>restricted</w:t>
      </w:r>
      <w:r>
        <w:rPr>
          <w:color w:val="231F20"/>
          <w:spacing w:val="29"/>
        </w:rPr>
        <w:t> </w:t>
      </w:r>
      <w:r>
        <w:rPr>
          <w:color w:val="231F20"/>
        </w:rPr>
        <w:t>to</w:t>
      </w:r>
      <w:r>
        <w:rPr>
          <w:color w:val="231F20"/>
          <w:spacing w:val="29"/>
        </w:rPr>
        <w:t> </w:t>
      </w:r>
      <w:r>
        <w:rPr>
          <w:color w:val="231F20"/>
        </w:rPr>
        <w:t>those</w:t>
      </w:r>
      <w:r>
        <w:rPr>
          <w:color w:val="231F20"/>
          <w:spacing w:val="29"/>
        </w:rPr>
        <w:t> </w:t>
      </w:r>
      <w:r>
        <w:rPr>
          <w:color w:val="231F20"/>
        </w:rPr>
        <w:t>that</w:t>
      </w:r>
      <w:r>
        <w:rPr>
          <w:color w:val="231F20"/>
          <w:spacing w:val="29"/>
        </w:rPr>
        <w:t> </w:t>
      </w:r>
      <w:r>
        <w:rPr>
          <w:color w:val="231F20"/>
        </w:rPr>
        <w:t>should</w:t>
      </w:r>
      <w:r>
        <w:rPr>
          <w:color w:val="231F20"/>
          <w:spacing w:val="29"/>
        </w:rPr>
        <w:t> </w:t>
      </w:r>
      <w:r>
        <w:rPr>
          <w:color w:val="231F20"/>
        </w:rPr>
        <w:t>then</w:t>
      </w:r>
      <w:r>
        <w:rPr>
          <w:color w:val="231F20"/>
          <w:spacing w:val="29"/>
        </w:rPr>
        <w:t> </w:t>
      </w:r>
      <w:r>
        <w:rPr>
          <w:color w:val="231F20"/>
        </w:rPr>
        <w:t>produce</w:t>
      </w:r>
      <w:r>
        <w:rPr>
          <w:color w:val="231F20"/>
          <w:spacing w:val="29"/>
        </w:rPr>
        <w:t> </w:t>
      </w:r>
      <w:r>
        <w:rPr>
          <w:color w:val="231F20"/>
        </w:rPr>
        <w:t>the</w:t>
      </w:r>
      <w:r>
        <w:rPr>
          <w:color w:val="231F20"/>
          <w:spacing w:val="29"/>
        </w:rPr>
        <w:t> </w:t>
      </w:r>
      <w:r>
        <w:rPr>
          <w:color w:val="231F20"/>
        </w:rPr>
        <w:t>answer</w:t>
      </w:r>
      <w:r>
        <w:rPr>
          <w:color w:val="231F20"/>
          <w:spacing w:val="29"/>
        </w:rPr>
        <w:t> </w:t>
      </w:r>
      <w:r>
        <w:rPr>
          <w:color w:val="231F20"/>
        </w:rPr>
        <w:t>expected</w:t>
      </w:r>
      <w:r>
        <w:rPr>
          <w:color w:val="231F20"/>
          <w:spacing w:val="29"/>
        </w:rPr>
        <w:t> </w:t>
      </w:r>
      <w:r>
        <w:rPr>
          <w:color w:val="231F20"/>
        </w:rPr>
        <w:t>by</w:t>
      </w:r>
      <w:r>
        <w:rPr>
          <w:color w:val="231F20"/>
          <w:spacing w:val="29"/>
        </w:rPr>
        <w:t> </w:t>
      </w:r>
      <w:r>
        <w:rPr>
          <w:color w:val="231F20"/>
        </w:rPr>
        <w:t>the</w:t>
      </w:r>
      <w:r>
        <w:rPr>
          <w:color w:val="231F20"/>
          <w:spacing w:val="29"/>
        </w:rPr>
        <w:t> </w:t>
      </w:r>
      <w:r>
        <w:rPr>
          <w:color w:val="231F20"/>
        </w:rPr>
        <w:t>developer.</w:t>
      </w:r>
    </w:p>
    <w:p>
      <w:pPr>
        <w:pStyle w:val="Heading3"/>
        <w:spacing w:before="31"/>
        <w:ind w:left="0" w:right="259"/>
        <w:jc w:val="right"/>
      </w:pPr>
      <w:r>
        <w:rPr>
          <w:color w:val="231F20"/>
          <w:spacing w:val="-5"/>
        </w:rPr>
        <w:t>87</w:t>
      </w:r>
    </w:p>
    <w:p>
      <w:pPr>
        <w:spacing w:after="0"/>
        <w:jc w:val="right"/>
        <w:sectPr>
          <w:pgSz w:w="11910" w:h="16840"/>
          <w:pgMar w:header="0" w:footer="658" w:top="720" w:bottom="920" w:left="220" w:right="280"/>
        </w:sectPr>
      </w:pPr>
    </w:p>
    <w:p>
      <w:pPr>
        <w:pStyle w:val="Heading5"/>
        <w:spacing w:before="110"/>
      </w:pPr>
      <w:r>
        <w:rPr/>
        <mc:AlternateContent>
          <mc:Choice Requires="wps">
            <w:drawing>
              <wp:anchor distT="0" distB="0" distL="0" distR="0" allowOverlap="1" layoutInCell="1" locked="0" behindDoc="0" simplePos="0" relativeHeight="15860736">
                <wp:simplePos x="0" y="0"/>
                <wp:positionH relativeFrom="page">
                  <wp:posOffset>351439</wp:posOffset>
                </wp:positionH>
                <wp:positionV relativeFrom="paragraph">
                  <wp:posOffset>83502</wp:posOffset>
                </wp:positionV>
                <wp:extent cx="267970" cy="132143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6.575pt;width:21.1pt;height:104.05pt;mso-position-horizontal-relative:page;mso-position-vertical-relative:paragraph;z-index:15860736" type="#_x0000_t202" id="docshape271"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Exception</w:t>
      </w:r>
    </w:p>
    <w:p>
      <w:pPr>
        <w:pStyle w:val="BodyText"/>
        <w:spacing w:before="216"/>
        <w:ind w:left="1194"/>
      </w:pPr>
      <w:r>
        <w:rPr>
          <w:color w:val="231F20"/>
        </w:rPr>
        <w:t>The</w:t>
      </w:r>
      <w:r>
        <w:rPr>
          <w:color w:val="231F20"/>
          <w:spacing w:val="14"/>
        </w:rPr>
        <w:t> </w:t>
      </w:r>
      <w:r>
        <w:rPr>
          <w:color w:val="231F20"/>
        </w:rPr>
        <w:t>following</w:t>
      </w:r>
      <w:r>
        <w:rPr>
          <w:color w:val="231F20"/>
          <w:spacing w:val="15"/>
        </w:rPr>
        <w:t> </w:t>
      </w:r>
      <w:r>
        <w:rPr>
          <w:color w:val="231F20"/>
        </w:rPr>
        <w:t>are</w:t>
      </w:r>
      <w:r>
        <w:rPr>
          <w:color w:val="231F20"/>
          <w:spacing w:val="14"/>
        </w:rPr>
        <w:t> </w:t>
      </w:r>
      <w:r>
        <w:rPr>
          <w:color w:val="231F20"/>
        </w:rPr>
        <w:t>permitted</w:t>
      </w:r>
      <w:r>
        <w:rPr>
          <w:color w:val="231F20"/>
          <w:spacing w:val="15"/>
        </w:rPr>
        <w:t> </w:t>
      </w:r>
      <w:r>
        <w:rPr>
          <w:color w:val="231F20"/>
        </w:rPr>
        <w:t>to</w:t>
      </w:r>
      <w:r>
        <w:rPr>
          <w:color w:val="231F20"/>
          <w:spacing w:val="14"/>
        </w:rPr>
        <w:t> </w:t>
      </w:r>
      <w:r>
        <w:rPr>
          <w:color w:val="231F20"/>
        </w:rPr>
        <w:t>allow</w:t>
      </w:r>
      <w:r>
        <w:rPr>
          <w:color w:val="231F20"/>
          <w:spacing w:val="15"/>
        </w:rPr>
        <w:t> </w:t>
      </w:r>
      <w:r>
        <w:rPr>
          <w:color w:val="231F20"/>
        </w:rPr>
        <w:t>a</w:t>
      </w:r>
      <w:r>
        <w:rPr>
          <w:color w:val="231F20"/>
          <w:spacing w:val="14"/>
        </w:rPr>
        <w:t> </w:t>
      </w:r>
      <w:r>
        <w:rPr>
          <w:color w:val="231F20"/>
        </w:rPr>
        <w:t>common</w:t>
      </w:r>
      <w:r>
        <w:rPr>
          <w:color w:val="231F20"/>
          <w:spacing w:val="15"/>
        </w:rPr>
        <w:t> </w:t>
      </w:r>
      <w:r>
        <w:rPr>
          <w:color w:val="231F20"/>
        </w:rPr>
        <w:t>form</w:t>
      </w:r>
      <w:r>
        <w:rPr>
          <w:color w:val="231F20"/>
          <w:spacing w:val="15"/>
        </w:rPr>
        <w:t> </w:t>
      </w:r>
      <w:r>
        <w:rPr>
          <w:color w:val="231F20"/>
        </w:rPr>
        <w:t>of</w:t>
      </w:r>
      <w:r>
        <w:rPr>
          <w:color w:val="231F20"/>
          <w:spacing w:val="14"/>
        </w:rPr>
        <w:t> </w:t>
      </w:r>
      <w:r>
        <w:rPr>
          <w:color w:val="231F20"/>
        </w:rPr>
        <w:t>character</w:t>
      </w:r>
      <w:r>
        <w:rPr>
          <w:color w:val="231F20"/>
          <w:spacing w:val="15"/>
        </w:rPr>
        <w:t> </w:t>
      </w:r>
      <w:r>
        <w:rPr>
          <w:color w:val="231F20"/>
        </w:rPr>
        <w:t>manipulation</w:t>
      </w:r>
      <w:r>
        <w:rPr>
          <w:color w:val="231F20"/>
          <w:spacing w:val="14"/>
        </w:rPr>
        <w:t> </w:t>
      </w:r>
      <w:r>
        <w:rPr>
          <w:color w:val="231F20"/>
        </w:rPr>
        <w:t>to</w:t>
      </w:r>
      <w:r>
        <w:rPr>
          <w:color w:val="231F20"/>
          <w:spacing w:val="15"/>
        </w:rPr>
        <w:t> </w:t>
      </w:r>
      <w:r>
        <w:rPr>
          <w:color w:val="231F20"/>
        </w:rPr>
        <w:t>be</w:t>
      </w:r>
      <w:r>
        <w:rPr>
          <w:color w:val="231F20"/>
          <w:spacing w:val="14"/>
        </w:rPr>
        <w:t> </w:t>
      </w:r>
      <w:r>
        <w:rPr>
          <w:color w:val="231F20"/>
          <w:spacing w:val="-2"/>
        </w:rPr>
        <w:t>used:</w:t>
      </w:r>
    </w:p>
    <w:p>
      <w:pPr>
        <w:pStyle w:val="ListParagraph"/>
        <w:numPr>
          <w:ilvl w:val="0"/>
          <w:numId w:val="52"/>
        </w:numPr>
        <w:tabs>
          <w:tab w:pos="1920" w:val="left" w:leader="none"/>
        </w:tabs>
        <w:spacing w:line="247" w:lineRule="auto" w:before="224" w:after="0"/>
        <w:ind w:left="1920" w:right="1138" w:hanging="363"/>
        <w:jc w:val="left"/>
        <w:rPr>
          <w:sz w:val="20"/>
        </w:rPr>
      </w:pPr>
      <w:r>
        <w:rPr>
          <w:color w:val="231F20"/>
          <w:sz w:val="20"/>
        </w:rPr>
        <w:t>The</w:t>
      </w:r>
      <w:r>
        <w:rPr>
          <w:color w:val="231F20"/>
          <w:spacing w:val="-1"/>
          <w:sz w:val="20"/>
        </w:rPr>
        <w:t> </w:t>
      </w:r>
      <w:r>
        <w:rPr>
          <w:color w:val="231F20"/>
          <w:sz w:val="20"/>
        </w:rPr>
        <w:t>binary</w:t>
      </w:r>
      <w:r>
        <w:rPr>
          <w:color w:val="231F20"/>
          <w:spacing w:val="-1"/>
          <w:sz w:val="20"/>
        </w:rPr>
        <w:t> </w:t>
      </w:r>
      <w:r>
        <w:rPr>
          <w:rFonts w:ascii="Courier New"/>
          <w:color w:val="231F20"/>
          <w:sz w:val="20"/>
        </w:rPr>
        <w:t>+</w:t>
      </w:r>
      <w:r>
        <w:rPr>
          <w:rFonts w:ascii="Courier New"/>
          <w:color w:val="231F20"/>
          <w:spacing w:val="-66"/>
          <w:sz w:val="20"/>
        </w:rPr>
        <w:t> </w:t>
      </w:r>
      <w:r>
        <w:rPr>
          <w:color w:val="231F20"/>
          <w:sz w:val="20"/>
        </w:rPr>
        <w:t>and</w:t>
      </w:r>
      <w:r>
        <w:rPr>
          <w:color w:val="231F20"/>
          <w:spacing w:val="-1"/>
          <w:sz w:val="20"/>
        </w:rPr>
        <w:t> </w:t>
      </w:r>
      <w:r>
        <w:rPr>
          <w:rFonts w:ascii="Courier New"/>
          <w:color w:val="231F20"/>
          <w:sz w:val="20"/>
        </w:rPr>
        <w:t>+=</w:t>
      </w:r>
      <w:r>
        <w:rPr>
          <w:rFonts w:ascii="Courier New"/>
          <w:color w:val="231F20"/>
          <w:spacing w:val="-66"/>
          <w:sz w:val="20"/>
        </w:rPr>
        <w:t> </w:t>
      </w:r>
      <w:r>
        <w:rPr>
          <w:color w:val="231F20"/>
          <w:sz w:val="20"/>
        </w:rPr>
        <w:t>operators</w:t>
      </w:r>
      <w:r>
        <w:rPr>
          <w:color w:val="231F20"/>
          <w:spacing w:val="-1"/>
          <w:sz w:val="20"/>
        </w:rPr>
        <w:t> </w:t>
      </w:r>
      <w:r>
        <w:rPr>
          <w:color w:val="231F20"/>
          <w:sz w:val="20"/>
        </w:rPr>
        <w:t>may</w:t>
      </w:r>
      <w:r>
        <w:rPr>
          <w:color w:val="231F20"/>
          <w:spacing w:val="-1"/>
          <w:sz w:val="20"/>
        </w:rPr>
        <w:t> </w:t>
      </w:r>
      <w:r>
        <w:rPr>
          <w:color w:val="231F20"/>
          <w:sz w:val="20"/>
        </w:rPr>
        <w:t>have</w:t>
      </w:r>
      <w:r>
        <w:rPr>
          <w:color w:val="231F20"/>
          <w:spacing w:val="-1"/>
          <w:sz w:val="20"/>
        </w:rPr>
        <w:t> </w:t>
      </w:r>
      <w:r>
        <w:rPr>
          <w:color w:val="231F20"/>
          <w:sz w:val="20"/>
        </w:rPr>
        <w:t>one</w:t>
      </w:r>
      <w:r>
        <w:rPr>
          <w:color w:val="231F20"/>
          <w:spacing w:val="-1"/>
          <w:sz w:val="20"/>
        </w:rPr>
        <w:t> </w:t>
      </w:r>
      <w:r>
        <w:rPr>
          <w:color w:val="231F20"/>
          <w:sz w:val="20"/>
        </w:rPr>
        <w:t>operand</w:t>
      </w:r>
      <w:r>
        <w:rPr>
          <w:color w:val="231F20"/>
          <w:spacing w:val="-1"/>
          <w:sz w:val="20"/>
        </w:rPr>
        <w:t> </w:t>
      </w:r>
      <w:r>
        <w:rPr>
          <w:color w:val="231F20"/>
          <w:sz w:val="20"/>
        </w:rPr>
        <w:t>with</w:t>
      </w:r>
      <w:r>
        <w:rPr>
          <w:color w:val="231F20"/>
          <w:spacing w:val="-1"/>
          <w:sz w:val="20"/>
        </w:rPr>
        <w:t> </w:t>
      </w:r>
      <w:r>
        <w:rPr>
          <w:rFonts w:ascii="Trebuchet MS"/>
          <w:i/>
          <w:color w:val="231F20"/>
          <w:sz w:val="20"/>
        </w:rPr>
        <w:t>essentially</w:t>
      </w:r>
      <w:r>
        <w:rPr>
          <w:rFonts w:ascii="Trebuchet MS"/>
          <w:i/>
          <w:color w:val="231F20"/>
          <w:spacing w:val="-6"/>
          <w:sz w:val="20"/>
        </w:rPr>
        <w:t> </w:t>
      </w:r>
      <w:r>
        <w:rPr>
          <w:rFonts w:ascii="Trebuchet MS"/>
          <w:i/>
          <w:color w:val="231F20"/>
          <w:sz w:val="20"/>
        </w:rPr>
        <w:t>character</w:t>
      </w:r>
      <w:r>
        <w:rPr>
          <w:rFonts w:ascii="Trebuchet MS"/>
          <w:i/>
          <w:color w:val="231F20"/>
          <w:spacing w:val="-4"/>
          <w:sz w:val="20"/>
        </w:rPr>
        <w:t> </w:t>
      </w:r>
      <w:r>
        <w:rPr>
          <w:color w:val="231F20"/>
          <w:sz w:val="20"/>
        </w:rPr>
        <w:t>type</w:t>
      </w:r>
      <w:r>
        <w:rPr>
          <w:color w:val="231F20"/>
          <w:spacing w:val="-1"/>
          <w:sz w:val="20"/>
        </w:rPr>
        <w:t> </w:t>
      </w:r>
      <w:r>
        <w:rPr>
          <w:color w:val="231F20"/>
          <w:sz w:val="20"/>
        </w:rPr>
        <w:t>and</w:t>
      </w:r>
      <w:r>
        <w:rPr>
          <w:color w:val="231F20"/>
          <w:spacing w:val="-1"/>
          <w:sz w:val="20"/>
        </w:rPr>
        <w:t> </w:t>
      </w:r>
      <w:r>
        <w:rPr>
          <w:color w:val="231F20"/>
          <w:sz w:val="20"/>
        </w:rPr>
        <w:t>the other</w:t>
      </w:r>
      <w:r>
        <w:rPr>
          <w:color w:val="231F20"/>
          <w:spacing w:val="-2"/>
          <w:sz w:val="20"/>
        </w:rPr>
        <w:t> </w:t>
      </w:r>
      <w:r>
        <w:rPr>
          <w:color w:val="231F20"/>
          <w:sz w:val="20"/>
        </w:rPr>
        <w:t>operand</w:t>
      </w:r>
      <w:r>
        <w:rPr>
          <w:color w:val="231F20"/>
          <w:spacing w:val="-2"/>
          <w:sz w:val="20"/>
        </w:rPr>
        <w:t> </w:t>
      </w:r>
      <w:r>
        <w:rPr>
          <w:color w:val="231F20"/>
          <w:sz w:val="20"/>
        </w:rPr>
        <w:t>with</w:t>
      </w:r>
      <w:r>
        <w:rPr>
          <w:color w:val="231F20"/>
          <w:spacing w:val="-2"/>
          <w:sz w:val="20"/>
        </w:rPr>
        <w:t> </w:t>
      </w:r>
      <w:r>
        <w:rPr>
          <w:color w:val="231F20"/>
          <w:sz w:val="20"/>
        </w:rPr>
        <w:t>an</w:t>
      </w:r>
      <w:r>
        <w:rPr>
          <w:color w:val="231F20"/>
          <w:spacing w:val="-2"/>
          <w:sz w:val="20"/>
        </w:rPr>
        <w:t> </w:t>
      </w:r>
      <w:r>
        <w:rPr>
          <w:rFonts w:ascii="Trebuchet MS"/>
          <w:i/>
          <w:color w:val="231F20"/>
          <w:sz w:val="20"/>
        </w:rPr>
        <w:t>essentially</w:t>
      </w:r>
      <w:r>
        <w:rPr>
          <w:rFonts w:ascii="Trebuchet MS"/>
          <w:i/>
          <w:color w:val="231F20"/>
          <w:spacing w:val="-7"/>
          <w:sz w:val="20"/>
        </w:rPr>
        <w:t> </w:t>
      </w:r>
      <w:r>
        <w:rPr>
          <w:rFonts w:ascii="Trebuchet MS"/>
          <w:i/>
          <w:color w:val="231F20"/>
          <w:sz w:val="20"/>
        </w:rPr>
        <w:t>signed</w:t>
      </w:r>
      <w:r>
        <w:rPr>
          <w:rFonts w:ascii="Trebuchet MS"/>
          <w:i/>
          <w:color w:val="231F20"/>
          <w:spacing w:val="-7"/>
          <w:sz w:val="20"/>
        </w:rPr>
        <w:t> </w:t>
      </w:r>
      <w:r>
        <w:rPr>
          <w:color w:val="231F20"/>
          <w:sz w:val="20"/>
        </w:rPr>
        <w:t>or</w:t>
      </w:r>
      <w:r>
        <w:rPr>
          <w:color w:val="231F20"/>
          <w:spacing w:val="-2"/>
          <w:sz w:val="20"/>
        </w:rPr>
        <w:t> </w:t>
      </w:r>
      <w:r>
        <w:rPr>
          <w:rFonts w:ascii="Trebuchet MS"/>
          <w:i/>
          <w:color w:val="231F20"/>
          <w:sz w:val="20"/>
        </w:rPr>
        <w:t>essentially</w:t>
      </w:r>
      <w:r>
        <w:rPr>
          <w:rFonts w:ascii="Trebuchet MS"/>
          <w:i/>
          <w:color w:val="231F20"/>
          <w:spacing w:val="-7"/>
          <w:sz w:val="20"/>
        </w:rPr>
        <w:t> </w:t>
      </w:r>
      <w:r>
        <w:rPr>
          <w:rFonts w:ascii="Trebuchet MS"/>
          <w:i/>
          <w:color w:val="231F20"/>
          <w:sz w:val="20"/>
        </w:rPr>
        <w:t>unsigned</w:t>
      </w:r>
      <w:r>
        <w:rPr>
          <w:rFonts w:ascii="Trebuchet MS"/>
          <w:i/>
          <w:color w:val="231F20"/>
          <w:spacing w:val="-7"/>
          <w:sz w:val="20"/>
        </w:rPr>
        <w:t> </w:t>
      </w:r>
      <w:r>
        <w:rPr>
          <w:color w:val="231F20"/>
          <w:sz w:val="20"/>
        </w:rPr>
        <w:t>type;</w:t>
      </w:r>
    </w:p>
    <w:p>
      <w:pPr>
        <w:pStyle w:val="ListParagraph"/>
        <w:numPr>
          <w:ilvl w:val="0"/>
          <w:numId w:val="52"/>
        </w:numPr>
        <w:tabs>
          <w:tab w:pos="1920" w:val="left" w:leader="none"/>
        </w:tabs>
        <w:spacing w:line="247" w:lineRule="auto" w:before="216" w:after="0"/>
        <w:ind w:left="1920" w:right="1137" w:hanging="363"/>
        <w:jc w:val="left"/>
        <w:rPr>
          <w:sz w:val="20"/>
        </w:rPr>
      </w:pPr>
      <w:r>
        <w:rPr>
          <w:color w:val="231F20"/>
          <w:sz w:val="20"/>
        </w:rPr>
        <w:t>The binary </w:t>
      </w:r>
      <w:r>
        <w:rPr>
          <w:rFonts w:ascii="Courier New"/>
          <w:color w:val="231F20"/>
          <w:sz w:val="20"/>
        </w:rPr>
        <w:t>-</w:t>
      </w:r>
      <w:r>
        <w:rPr>
          <w:rFonts w:ascii="Courier New"/>
          <w:color w:val="231F20"/>
          <w:spacing w:val="-57"/>
          <w:sz w:val="20"/>
        </w:rPr>
        <w:t> </w:t>
      </w:r>
      <w:r>
        <w:rPr>
          <w:color w:val="231F20"/>
          <w:sz w:val="20"/>
        </w:rPr>
        <w:t>and </w:t>
      </w:r>
      <w:r>
        <w:rPr>
          <w:rFonts w:ascii="Courier New"/>
          <w:color w:val="231F20"/>
          <w:sz w:val="20"/>
        </w:rPr>
        <w:t>-=</w:t>
      </w:r>
      <w:r>
        <w:rPr>
          <w:rFonts w:ascii="Courier New"/>
          <w:color w:val="231F20"/>
          <w:spacing w:val="-57"/>
          <w:sz w:val="20"/>
        </w:rPr>
        <w:t> </w:t>
      </w:r>
      <w:r>
        <w:rPr>
          <w:color w:val="231F20"/>
          <w:sz w:val="20"/>
        </w:rPr>
        <w:t>operators may have a left-hand operand with </w:t>
      </w:r>
      <w:r>
        <w:rPr>
          <w:rFonts w:ascii="Trebuchet MS"/>
          <w:i/>
          <w:color w:val="231F20"/>
          <w:sz w:val="20"/>
        </w:rPr>
        <w:t>essentially character </w:t>
      </w:r>
      <w:r>
        <w:rPr>
          <w:color w:val="231F20"/>
          <w:sz w:val="20"/>
        </w:rPr>
        <w:t>type and</w:t>
      </w:r>
      <w:r>
        <w:rPr>
          <w:color w:val="231F20"/>
          <w:spacing w:val="-2"/>
          <w:sz w:val="20"/>
        </w:rPr>
        <w:t> </w:t>
      </w:r>
      <w:r>
        <w:rPr>
          <w:color w:val="231F20"/>
          <w:sz w:val="20"/>
        </w:rPr>
        <w:t>a</w:t>
      </w:r>
      <w:r>
        <w:rPr>
          <w:color w:val="231F20"/>
          <w:spacing w:val="-2"/>
          <w:sz w:val="20"/>
        </w:rPr>
        <w:t> </w:t>
      </w:r>
      <w:r>
        <w:rPr>
          <w:color w:val="231F20"/>
          <w:sz w:val="20"/>
        </w:rPr>
        <w:t>right-hand</w:t>
      </w:r>
      <w:r>
        <w:rPr>
          <w:color w:val="231F20"/>
          <w:spacing w:val="-2"/>
          <w:sz w:val="20"/>
        </w:rPr>
        <w:t> </w:t>
      </w:r>
      <w:r>
        <w:rPr>
          <w:color w:val="231F20"/>
          <w:sz w:val="20"/>
        </w:rPr>
        <w:t>operand</w:t>
      </w:r>
      <w:r>
        <w:rPr>
          <w:color w:val="231F20"/>
          <w:spacing w:val="-2"/>
          <w:sz w:val="20"/>
        </w:rPr>
        <w:t> </w:t>
      </w:r>
      <w:r>
        <w:rPr>
          <w:color w:val="231F20"/>
          <w:sz w:val="20"/>
        </w:rPr>
        <w:t>with</w:t>
      </w:r>
      <w:r>
        <w:rPr>
          <w:color w:val="231F20"/>
          <w:spacing w:val="-2"/>
          <w:sz w:val="20"/>
        </w:rPr>
        <w:t> </w:t>
      </w:r>
      <w:r>
        <w:rPr>
          <w:color w:val="231F20"/>
          <w:sz w:val="20"/>
        </w:rPr>
        <w:t>an</w:t>
      </w:r>
      <w:r>
        <w:rPr>
          <w:color w:val="231F20"/>
          <w:spacing w:val="-1"/>
          <w:sz w:val="20"/>
        </w:rPr>
        <w:t> </w:t>
      </w:r>
      <w:r>
        <w:rPr>
          <w:rFonts w:ascii="Trebuchet MS"/>
          <w:i/>
          <w:color w:val="231F20"/>
          <w:sz w:val="20"/>
        </w:rPr>
        <w:t>essentially</w:t>
      </w:r>
      <w:r>
        <w:rPr>
          <w:rFonts w:ascii="Trebuchet MS"/>
          <w:i/>
          <w:color w:val="231F20"/>
          <w:spacing w:val="-7"/>
          <w:sz w:val="20"/>
        </w:rPr>
        <w:t> </w:t>
      </w:r>
      <w:r>
        <w:rPr>
          <w:rFonts w:ascii="Trebuchet MS"/>
          <w:i/>
          <w:color w:val="231F20"/>
          <w:sz w:val="20"/>
        </w:rPr>
        <w:t>signed</w:t>
      </w:r>
      <w:r>
        <w:rPr>
          <w:rFonts w:ascii="Trebuchet MS"/>
          <w:i/>
          <w:color w:val="231F20"/>
          <w:spacing w:val="-7"/>
          <w:sz w:val="20"/>
        </w:rPr>
        <w:t> </w:t>
      </w:r>
      <w:r>
        <w:rPr>
          <w:color w:val="231F20"/>
          <w:sz w:val="20"/>
        </w:rPr>
        <w:t>or</w:t>
      </w:r>
      <w:r>
        <w:rPr>
          <w:color w:val="231F20"/>
          <w:spacing w:val="-2"/>
          <w:sz w:val="20"/>
        </w:rPr>
        <w:t> </w:t>
      </w:r>
      <w:r>
        <w:rPr>
          <w:rFonts w:ascii="Trebuchet MS"/>
          <w:i/>
          <w:color w:val="231F20"/>
          <w:sz w:val="20"/>
        </w:rPr>
        <w:t>essentially</w:t>
      </w:r>
      <w:r>
        <w:rPr>
          <w:rFonts w:ascii="Trebuchet MS"/>
          <w:i/>
          <w:color w:val="231F20"/>
          <w:spacing w:val="-7"/>
          <w:sz w:val="20"/>
        </w:rPr>
        <w:t> </w:t>
      </w:r>
      <w:r>
        <w:rPr>
          <w:rFonts w:ascii="Trebuchet MS"/>
          <w:i/>
          <w:color w:val="231F20"/>
          <w:sz w:val="20"/>
        </w:rPr>
        <w:t>unsigned</w:t>
      </w:r>
      <w:r>
        <w:rPr>
          <w:rFonts w:ascii="Trebuchet MS"/>
          <w:i/>
          <w:color w:val="231F20"/>
          <w:spacing w:val="-7"/>
          <w:sz w:val="20"/>
        </w:rPr>
        <w:t> </w:t>
      </w:r>
      <w:r>
        <w:rPr>
          <w:color w:val="231F20"/>
          <w:sz w:val="20"/>
        </w:rPr>
        <w:t>type.</w:t>
      </w:r>
    </w:p>
    <w:p>
      <w:pPr>
        <w:pStyle w:val="BodyText"/>
        <w:spacing w:before="41"/>
      </w:pPr>
    </w:p>
    <w:p>
      <w:pPr>
        <w:pStyle w:val="Heading5"/>
      </w:pPr>
      <w:r>
        <w:rPr>
          <w:color w:val="98002E"/>
          <w:spacing w:val="-2"/>
          <w:w w:val="105"/>
        </w:rPr>
        <w:t>Example</w:t>
      </w:r>
    </w:p>
    <w:p>
      <w:pPr>
        <w:spacing w:line="271" w:lineRule="auto" w:before="228"/>
        <w:ind w:left="1194" w:right="6752" w:firstLine="0"/>
        <w:jc w:val="left"/>
        <w:rPr>
          <w:rFonts w:ascii="Courier New"/>
          <w:sz w:val="18"/>
        </w:rPr>
      </w:pPr>
      <w:r>
        <w:rPr>
          <w:rFonts w:ascii="Courier New"/>
          <w:color w:val="231F20"/>
          <w:sz w:val="18"/>
        </w:rPr>
        <w:t>enum</w:t>
      </w:r>
      <w:r>
        <w:rPr>
          <w:rFonts w:ascii="Courier New"/>
          <w:color w:val="231F20"/>
          <w:spacing w:val="-5"/>
          <w:sz w:val="18"/>
        </w:rPr>
        <w:t> </w:t>
      </w:r>
      <w:r>
        <w:rPr>
          <w:rFonts w:ascii="Courier New"/>
          <w:color w:val="231F20"/>
          <w:sz w:val="18"/>
        </w:rPr>
        <w:t>enuma</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A1,</w:t>
      </w:r>
      <w:r>
        <w:rPr>
          <w:rFonts w:ascii="Courier New"/>
          <w:color w:val="231F20"/>
          <w:spacing w:val="-5"/>
          <w:sz w:val="18"/>
        </w:rPr>
        <w:t> </w:t>
      </w:r>
      <w:r>
        <w:rPr>
          <w:rFonts w:ascii="Courier New"/>
          <w:color w:val="231F20"/>
          <w:sz w:val="18"/>
        </w:rPr>
        <w:t>A2,</w:t>
      </w:r>
      <w:r>
        <w:rPr>
          <w:rFonts w:ascii="Courier New"/>
          <w:color w:val="231F20"/>
          <w:spacing w:val="-5"/>
          <w:sz w:val="18"/>
        </w:rPr>
        <w:t> </w:t>
      </w:r>
      <w:r>
        <w:rPr>
          <w:rFonts w:ascii="Courier New"/>
          <w:color w:val="231F20"/>
          <w:sz w:val="18"/>
        </w:rPr>
        <w:t>A3</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ena; enum</w:t>
      </w:r>
      <w:r>
        <w:rPr>
          <w:rFonts w:ascii="Courier New"/>
          <w:color w:val="231F20"/>
          <w:spacing w:val="-3"/>
          <w:sz w:val="18"/>
        </w:rPr>
        <w:t> </w:t>
      </w:r>
      <w:r>
        <w:rPr>
          <w:rFonts w:ascii="Courier New"/>
          <w:color w:val="231F20"/>
          <w:sz w:val="18"/>
        </w:rPr>
        <w:t>enumb</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B1,</w:t>
      </w:r>
      <w:r>
        <w:rPr>
          <w:rFonts w:ascii="Courier New"/>
          <w:color w:val="231F20"/>
          <w:spacing w:val="-2"/>
          <w:sz w:val="18"/>
        </w:rPr>
        <w:t> </w:t>
      </w:r>
      <w:r>
        <w:rPr>
          <w:rFonts w:ascii="Courier New"/>
          <w:color w:val="231F20"/>
          <w:sz w:val="18"/>
        </w:rPr>
        <w:t>B2,</w:t>
      </w:r>
      <w:r>
        <w:rPr>
          <w:rFonts w:ascii="Courier New"/>
          <w:color w:val="231F20"/>
          <w:spacing w:val="-3"/>
          <w:sz w:val="18"/>
        </w:rPr>
        <w:t> </w:t>
      </w:r>
      <w:r>
        <w:rPr>
          <w:rFonts w:ascii="Courier New"/>
          <w:color w:val="231F20"/>
          <w:sz w:val="18"/>
        </w:rPr>
        <w:t>B3</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4"/>
          <w:sz w:val="18"/>
        </w:rPr>
        <w:t>enb;</w:t>
      </w:r>
    </w:p>
    <w:p>
      <w:pPr>
        <w:spacing w:before="185"/>
        <w:ind w:left="1194" w:right="0" w:firstLine="0"/>
        <w:jc w:val="left"/>
        <w:rPr>
          <w:sz w:val="20"/>
        </w:rPr>
      </w:pPr>
      <w:r>
        <w:rPr>
          <w:color w:val="231F20"/>
          <w:sz w:val="20"/>
        </w:rPr>
        <w:t>The</w:t>
      </w:r>
      <w:r>
        <w:rPr>
          <w:color w:val="231F20"/>
          <w:spacing w:val="-12"/>
          <w:sz w:val="20"/>
        </w:rPr>
        <w:t> </w:t>
      </w:r>
      <w:r>
        <w:rPr>
          <w:color w:val="231F20"/>
          <w:sz w:val="20"/>
        </w:rPr>
        <w:t>following</w:t>
      </w:r>
      <w:r>
        <w:rPr>
          <w:color w:val="231F20"/>
          <w:spacing w:val="-10"/>
          <w:sz w:val="20"/>
        </w:rPr>
        <w:t> </w:t>
      </w:r>
      <w:r>
        <w:rPr>
          <w:color w:val="231F20"/>
          <w:sz w:val="20"/>
        </w:rPr>
        <w:t>are</w:t>
      </w:r>
      <w:r>
        <w:rPr>
          <w:color w:val="231F20"/>
          <w:spacing w:val="-11"/>
          <w:sz w:val="20"/>
        </w:rPr>
        <w:t> </w:t>
      </w:r>
      <w:r>
        <w:rPr>
          <w:color w:val="231F20"/>
          <w:sz w:val="20"/>
        </w:rPr>
        <w:t>compliant</w:t>
      </w:r>
      <w:r>
        <w:rPr>
          <w:color w:val="231F20"/>
          <w:spacing w:val="-10"/>
          <w:sz w:val="20"/>
        </w:rPr>
        <w:t> </w:t>
      </w:r>
      <w:r>
        <w:rPr>
          <w:color w:val="231F20"/>
          <w:sz w:val="20"/>
        </w:rPr>
        <w:t>as</w:t>
      </w:r>
      <w:r>
        <w:rPr>
          <w:color w:val="231F20"/>
          <w:spacing w:val="-11"/>
          <w:sz w:val="20"/>
        </w:rPr>
        <w:t> </w:t>
      </w:r>
      <w:r>
        <w:rPr>
          <w:color w:val="231F20"/>
          <w:sz w:val="20"/>
        </w:rPr>
        <w:t>they</w:t>
      </w:r>
      <w:r>
        <w:rPr>
          <w:color w:val="231F20"/>
          <w:spacing w:val="-10"/>
          <w:sz w:val="20"/>
        </w:rPr>
        <w:t> </w:t>
      </w:r>
      <w:r>
        <w:rPr>
          <w:color w:val="231F20"/>
          <w:sz w:val="20"/>
        </w:rPr>
        <w:t>have</w:t>
      </w:r>
      <w:r>
        <w:rPr>
          <w:color w:val="231F20"/>
          <w:spacing w:val="-11"/>
          <w:sz w:val="20"/>
        </w:rPr>
        <w:t> </w:t>
      </w:r>
      <w:r>
        <w:rPr>
          <w:color w:val="231F20"/>
          <w:sz w:val="20"/>
        </w:rPr>
        <w:t>the</w:t>
      </w:r>
      <w:r>
        <w:rPr>
          <w:color w:val="231F20"/>
          <w:spacing w:val="-10"/>
          <w:sz w:val="20"/>
        </w:rPr>
        <w:t> </w:t>
      </w:r>
      <w:r>
        <w:rPr>
          <w:color w:val="231F20"/>
          <w:sz w:val="20"/>
        </w:rPr>
        <w:t>same</w:t>
      </w:r>
      <w:r>
        <w:rPr>
          <w:color w:val="231F20"/>
          <w:spacing w:val="-10"/>
          <w:sz w:val="20"/>
        </w:rPr>
        <w:t> </w:t>
      </w:r>
      <w:r>
        <w:rPr>
          <w:rFonts w:ascii="Trebuchet MS"/>
          <w:i/>
          <w:color w:val="231F20"/>
          <w:sz w:val="20"/>
        </w:rPr>
        <w:t>essential</w:t>
      </w:r>
      <w:r>
        <w:rPr>
          <w:rFonts w:ascii="Trebuchet MS"/>
          <w:i/>
          <w:color w:val="231F20"/>
          <w:spacing w:val="-16"/>
          <w:sz w:val="20"/>
        </w:rPr>
        <w:t> </w:t>
      </w:r>
      <w:r>
        <w:rPr>
          <w:rFonts w:ascii="Trebuchet MS"/>
          <w:i/>
          <w:color w:val="231F20"/>
          <w:sz w:val="20"/>
        </w:rPr>
        <w:t>type</w:t>
      </w:r>
      <w:r>
        <w:rPr>
          <w:rFonts w:ascii="Trebuchet MS"/>
          <w:i/>
          <w:color w:val="231F20"/>
          <w:spacing w:val="-15"/>
          <w:sz w:val="20"/>
        </w:rPr>
        <w:t> </w:t>
      </w:r>
      <w:r>
        <w:rPr>
          <w:rFonts w:ascii="Trebuchet MS"/>
          <w:i/>
          <w:color w:val="231F20"/>
          <w:spacing w:val="-2"/>
          <w:sz w:val="20"/>
        </w:rPr>
        <w:t>category</w:t>
      </w:r>
      <w:r>
        <w:rPr>
          <w:color w:val="231F20"/>
          <w:spacing w:val="-2"/>
          <w:sz w:val="20"/>
        </w:rPr>
        <w:t>:</w:t>
      </w:r>
    </w:p>
    <w:p>
      <w:pPr>
        <w:pStyle w:val="BodyText"/>
        <w:spacing w:before="4"/>
      </w:pPr>
    </w:p>
    <w:p>
      <w:pPr>
        <w:spacing w:line="271" w:lineRule="auto" w:before="1"/>
        <w:ind w:left="1194" w:right="9127" w:firstLine="0"/>
        <w:jc w:val="left"/>
        <w:rPr>
          <w:rFonts w:ascii="Courier New"/>
          <w:sz w:val="18"/>
        </w:rPr>
      </w:pPr>
      <w:r>
        <w:rPr>
          <w:rFonts w:ascii="Courier New"/>
          <w:color w:val="231F20"/>
          <w:sz w:val="18"/>
        </w:rPr>
        <w:t>ena &gt; A1 u8a</w:t>
      </w:r>
      <w:r>
        <w:rPr>
          <w:rFonts w:ascii="Courier New"/>
          <w:color w:val="231F20"/>
          <w:spacing w:val="-17"/>
          <w:sz w:val="18"/>
        </w:rPr>
        <w:t> </w:t>
      </w:r>
      <w:r>
        <w:rPr>
          <w:rFonts w:ascii="Courier New"/>
          <w:color w:val="231F20"/>
          <w:sz w:val="18"/>
        </w:rPr>
        <w:t>+</w:t>
      </w:r>
      <w:r>
        <w:rPr>
          <w:rFonts w:ascii="Courier New"/>
          <w:color w:val="231F20"/>
          <w:spacing w:val="-17"/>
          <w:sz w:val="18"/>
        </w:rPr>
        <w:t> </w:t>
      </w:r>
      <w:r>
        <w:rPr>
          <w:rFonts w:ascii="Courier New"/>
          <w:color w:val="231F20"/>
          <w:sz w:val="18"/>
        </w:rPr>
        <w:t>u16b</w:t>
      </w:r>
    </w:p>
    <w:p>
      <w:pPr>
        <w:pStyle w:val="BodyText"/>
        <w:spacing w:before="185"/>
        <w:ind w:left="1194"/>
      </w:pPr>
      <w:r>
        <w:rPr>
          <w:color w:val="231F20"/>
        </w:rPr>
        <w:t>The</w:t>
      </w:r>
      <w:r>
        <w:rPr>
          <w:color w:val="231F20"/>
          <w:spacing w:val="5"/>
        </w:rPr>
        <w:t> </w:t>
      </w:r>
      <w:r>
        <w:rPr>
          <w:color w:val="231F20"/>
        </w:rPr>
        <w:t>following</w:t>
      </w:r>
      <w:r>
        <w:rPr>
          <w:color w:val="231F20"/>
          <w:spacing w:val="5"/>
        </w:rPr>
        <w:t> </w:t>
      </w:r>
      <w:r>
        <w:rPr>
          <w:color w:val="231F20"/>
        </w:rPr>
        <w:t>is</w:t>
      </w:r>
      <w:r>
        <w:rPr>
          <w:color w:val="231F20"/>
          <w:spacing w:val="6"/>
        </w:rPr>
        <w:t> </w:t>
      </w:r>
      <w:r>
        <w:rPr>
          <w:color w:val="231F20"/>
        </w:rPr>
        <w:t>compliant</w:t>
      </w:r>
      <w:r>
        <w:rPr>
          <w:color w:val="231F20"/>
          <w:spacing w:val="5"/>
        </w:rPr>
        <w:t> </w:t>
      </w:r>
      <w:r>
        <w:rPr>
          <w:color w:val="231F20"/>
        </w:rPr>
        <w:t>by</w:t>
      </w:r>
      <w:r>
        <w:rPr>
          <w:color w:val="231F20"/>
          <w:spacing w:val="6"/>
        </w:rPr>
        <w:t> </w:t>
      </w:r>
      <w:r>
        <w:rPr>
          <w:color w:val="231F20"/>
        </w:rPr>
        <w:t>exception</w:t>
      </w:r>
      <w:r>
        <w:rPr>
          <w:color w:val="231F20"/>
          <w:spacing w:val="5"/>
        </w:rPr>
        <w:t> </w:t>
      </w:r>
      <w:r>
        <w:rPr>
          <w:color w:val="231F20"/>
          <w:spacing w:val="-5"/>
        </w:rPr>
        <w:t>1:</w:t>
      </w:r>
    </w:p>
    <w:p>
      <w:pPr>
        <w:pStyle w:val="BodyText"/>
        <w:spacing w:before="6"/>
      </w:pPr>
    </w:p>
    <w:p>
      <w:pPr>
        <w:spacing w:before="1"/>
        <w:ind w:left="1194" w:right="0" w:firstLine="0"/>
        <w:jc w:val="left"/>
        <w:rPr>
          <w:rFonts w:ascii="Courier New"/>
          <w:sz w:val="18"/>
        </w:rPr>
      </w:pPr>
      <w:r>
        <w:rPr>
          <w:rFonts w:ascii="Courier New"/>
          <w:color w:val="231F20"/>
          <w:sz w:val="18"/>
        </w:rPr>
        <w:t>cha</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5"/>
          <w:sz w:val="18"/>
        </w:rPr>
        <w:t>u8a</w:t>
      </w:r>
    </w:p>
    <w:p>
      <w:pPr>
        <w:pStyle w:val="BodyText"/>
        <w:spacing w:before="8"/>
        <w:rPr>
          <w:rFonts w:ascii="Courier New"/>
          <w:sz w:val="18"/>
        </w:rPr>
      </w:pPr>
    </w:p>
    <w:p>
      <w:pPr>
        <w:pStyle w:val="BodyText"/>
        <w:ind w:left="1194"/>
      </w:pPr>
      <w:r>
        <w:rPr>
          <w:color w:val="231F20"/>
        </w:rPr>
        <w:t>The</w:t>
      </w:r>
      <w:r>
        <w:rPr>
          <w:color w:val="231F20"/>
          <w:spacing w:val="5"/>
        </w:rPr>
        <w:t> </w:t>
      </w:r>
      <w:r>
        <w:rPr>
          <w:color w:val="231F20"/>
        </w:rPr>
        <w:t>following</w:t>
      </w:r>
      <w:r>
        <w:rPr>
          <w:color w:val="231F20"/>
          <w:spacing w:val="5"/>
        </w:rPr>
        <w:t> </w:t>
      </w:r>
      <w:r>
        <w:rPr>
          <w:color w:val="231F20"/>
        </w:rPr>
        <w:t>is</w:t>
      </w:r>
      <w:r>
        <w:rPr>
          <w:color w:val="231F20"/>
          <w:spacing w:val="5"/>
        </w:rPr>
        <w:t> </w:t>
      </w:r>
      <w:r>
        <w:rPr>
          <w:color w:val="231F20"/>
        </w:rPr>
        <w:t>non-compliant</w:t>
      </w:r>
      <w:r>
        <w:rPr>
          <w:color w:val="231F20"/>
          <w:spacing w:val="5"/>
        </w:rPr>
        <w:t> </w:t>
      </w:r>
      <w:r>
        <w:rPr>
          <w:color w:val="231F20"/>
        </w:rPr>
        <w:t>with</w:t>
      </w:r>
      <w:r>
        <w:rPr>
          <w:color w:val="231F20"/>
          <w:spacing w:val="5"/>
        </w:rPr>
        <w:t> </w:t>
      </w:r>
      <w:r>
        <w:rPr>
          <w:color w:val="231F20"/>
        </w:rPr>
        <w:t>this</w:t>
      </w:r>
      <w:r>
        <w:rPr>
          <w:color w:val="231F20"/>
          <w:spacing w:val="5"/>
        </w:rPr>
        <w:t> </w:t>
      </w:r>
      <w:r>
        <w:rPr>
          <w:color w:val="231F20"/>
        </w:rPr>
        <w:t>rule</w:t>
      </w:r>
      <w:r>
        <w:rPr>
          <w:color w:val="231F20"/>
          <w:spacing w:val="5"/>
        </w:rPr>
        <w:t> </w:t>
      </w:r>
      <w:r>
        <w:rPr>
          <w:color w:val="231F20"/>
        </w:rPr>
        <w:t>and</w:t>
      </w:r>
      <w:r>
        <w:rPr>
          <w:color w:val="231F20"/>
          <w:spacing w:val="6"/>
        </w:rPr>
        <w:t> </w:t>
      </w:r>
      <w:r>
        <w:rPr>
          <w:color w:val="231F20"/>
        </w:rPr>
        <w:t>also</w:t>
      </w:r>
      <w:r>
        <w:rPr>
          <w:color w:val="231F20"/>
          <w:spacing w:val="5"/>
        </w:rPr>
        <w:t> </w:t>
      </w:r>
      <w:r>
        <w:rPr>
          <w:color w:val="231F20"/>
        </w:rPr>
        <w:t>violates</w:t>
      </w:r>
      <w:r>
        <w:rPr>
          <w:color w:val="231F20"/>
          <w:spacing w:val="5"/>
        </w:rPr>
        <w:t> </w:t>
      </w:r>
      <w:hyperlink w:history="true" w:anchor="_bookmark69">
        <w:r>
          <w:rPr>
            <w:color w:val="231F20"/>
          </w:rPr>
          <w:t>Rule</w:t>
        </w:r>
        <w:r>
          <w:rPr>
            <w:color w:val="231F20"/>
            <w:spacing w:val="5"/>
          </w:rPr>
          <w:t> </w:t>
        </w:r>
        <w:r>
          <w:rPr>
            <w:color w:val="231F20"/>
            <w:spacing w:val="-2"/>
          </w:rPr>
          <w:t>10.3</w:t>
        </w:r>
      </w:hyperlink>
      <w:r>
        <w:rPr>
          <w:color w:val="231F20"/>
          <w:spacing w:val="-2"/>
        </w:rPr>
        <w:t>:</w:t>
      </w:r>
    </w:p>
    <w:p>
      <w:pPr>
        <w:pStyle w:val="BodyText"/>
        <w:spacing w:before="7"/>
      </w:pPr>
    </w:p>
    <w:p>
      <w:pPr>
        <w:tabs>
          <w:tab w:pos="2598" w:val="left" w:leader="none"/>
          <w:tab w:pos="5946" w:val="left" w:leader="none"/>
        </w:tabs>
        <w:spacing w:before="0"/>
        <w:ind w:left="1194" w:right="0" w:firstLine="0"/>
        <w:jc w:val="left"/>
        <w:rPr>
          <w:rFonts w:ascii="Courier New"/>
          <w:sz w:val="18"/>
        </w:rPr>
      </w:pPr>
      <w:r>
        <w:rPr>
          <w:rFonts w:ascii="Courier New"/>
          <w:color w:val="231F20"/>
          <w:sz w:val="18"/>
        </w:rPr>
        <w:t>s8a</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5"/>
          <w:sz w:val="18"/>
        </w:rPr>
        <w:t>u8a</w:t>
      </w:r>
      <w:r>
        <w:rPr>
          <w:rFonts w:ascii="Courier New"/>
          <w:color w:val="231F20"/>
          <w:sz w:val="18"/>
        </w:rPr>
        <w:tab/>
        <w:t>/*</w:t>
      </w:r>
      <w:r>
        <w:rPr>
          <w:rFonts w:ascii="Courier New"/>
          <w:color w:val="231F20"/>
          <w:spacing w:val="-4"/>
          <w:sz w:val="18"/>
        </w:rPr>
        <w:t> </w:t>
      </w:r>
      <w:r>
        <w:rPr>
          <w:rFonts w:ascii="Courier New"/>
          <w:color w:val="231F20"/>
          <w:sz w:val="18"/>
        </w:rPr>
        <w:t>signed</w:t>
      </w:r>
      <w:r>
        <w:rPr>
          <w:rFonts w:ascii="Courier New"/>
          <w:color w:val="231F20"/>
          <w:spacing w:val="-4"/>
          <w:sz w:val="18"/>
        </w:rPr>
        <w:t> </w:t>
      </w:r>
      <w:r>
        <w:rPr>
          <w:rFonts w:ascii="Courier New"/>
          <w:color w:val="231F20"/>
          <w:sz w:val="18"/>
        </w:rPr>
        <w:t>and</w:t>
      </w:r>
      <w:r>
        <w:rPr>
          <w:rFonts w:ascii="Courier New"/>
          <w:color w:val="231F20"/>
          <w:spacing w:val="-3"/>
          <w:sz w:val="18"/>
        </w:rPr>
        <w:t> </w:t>
      </w:r>
      <w:r>
        <w:rPr>
          <w:rFonts w:ascii="Courier New"/>
          <w:color w:val="231F20"/>
          <w:spacing w:val="-2"/>
          <w:sz w:val="18"/>
        </w:rPr>
        <w:t>unsigned</w:t>
      </w:r>
      <w:r>
        <w:rPr>
          <w:rFonts w:ascii="Courier New"/>
          <w:color w:val="231F20"/>
          <w:sz w:val="18"/>
        </w:rPr>
        <w:tab/>
      </w:r>
      <w:r>
        <w:rPr>
          <w:rFonts w:ascii="Courier New"/>
          <w:color w:val="231F20"/>
          <w:spacing w:val="-5"/>
          <w:sz w:val="18"/>
        </w:rPr>
        <w:t>*/</w:t>
      </w:r>
    </w:p>
    <w:p>
      <w:pPr>
        <w:pStyle w:val="BodyText"/>
        <w:spacing w:before="8"/>
        <w:rPr>
          <w:rFonts w:ascii="Courier New"/>
          <w:sz w:val="18"/>
        </w:rPr>
      </w:pPr>
    </w:p>
    <w:p>
      <w:pPr>
        <w:pStyle w:val="BodyText"/>
        <w:spacing w:before="1"/>
        <w:ind w:left="1194"/>
      </w:pPr>
      <w:r>
        <w:rPr>
          <w:color w:val="231F20"/>
        </w:rPr>
        <w:t>The</w:t>
      </w:r>
      <w:r>
        <w:rPr>
          <w:color w:val="231F20"/>
          <w:spacing w:val="9"/>
        </w:rPr>
        <w:t> </w:t>
      </w:r>
      <w:r>
        <w:rPr>
          <w:color w:val="231F20"/>
        </w:rPr>
        <w:t>following</w:t>
      </w:r>
      <w:r>
        <w:rPr>
          <w:color w:val="231F20"/>
          <w:spacing w:val="10"/>
        </w:rPr>
        <w:t> </w:t>
      </w:r>
      <w:r>
        <w:rPr>
          <w:color w:val="231F20"/>
        </w:rPr>
        <w:t>are</w:t>
      </w:r>
      <w:r>
        <w:rPr>
          <w:color w:val="231F20"/>
          <w:spacing w:val="10"/>
        </w:rPr>
        <w:t> </w:t>
      </w:r>
      <w:r>
        <w:rPr>
          <w:color w:val="231F20"/>
        </w:rPr>
        <w:t>non-</w:t>
      </w:r>
      <w:r>
        <w:rPr>
          <w:color w:val="231F20"/>
          <w:spacing w:val="-2"/>
        </w:rPr>
        <w:t>compliant:</w:t>
      </w:r>
    </w:p>
    <w:p>
      <w:pPr>
        <w:pStyle w:val="BodyText"/>
        <w:spacing w:before="6"/>
      </w:pPr>
    </w:p>
    <w:p>
      <w:pPr>
        <w:tabs>
          <w:tab w:pos="5946" w:val="left" w:leader="none"/>
        </w:tabs>
        <w:spacing w:line="271" w:lineRule="auto" w:before="0"/>
        <w:ind w:left="1194" w:right="5240" w:firstLine="0"/>
        <w:jc w:val="both"/>
        <w:rPr>
          <w:rFonts w:ascii="Courier New"/>
          <w:sz w:val="18"/>
        </w:rPr>
      </w:pPr>
      <w:r>
        <w:rPr>
          <w:rFonts w:ascii="Courier New"/>
          <w:color w:val="231F20"/>
          <w:sz w:val="18"/>
        </w:rPr>
        <w:t>u8b</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2</w:t>
      </w:r>
      <w:r>
        <w:rPr>
          <w:rFonts w:ascii="Courier New"/>
          <w:color w:val="231F20"/>
          <w:spacing w:val="80"/>
          <w:sz w:val="18"/>
        </w:rPr>
        <w:t>   </w:t>
      </w:r>
      <w:r>
        <w:rPr>
          <w:rFonts w:ascii="Courier New"/>
          <w:color w:val="231F20"/>
          <w:sz w:val="18"/>
        </w:rPr>
        <w:t>/*</w:t>
      </w:r>
      <w:r>
        <w:rPr>
          <w:rFonts w:ascii="Courier New"/>
          <w:color w:val="231F20"/>
          <w:spacing w:val="-3"/>
          <w:sz w:val="18"/>
        </w:rPr>
        <w:t> </w:t>
      </w:r>
      <w:r>
        <w:rPr>
          <w:rFonts w:ascii="Courier New"/>
          <w:color w:val="231F20"/>
          <w:sz w:val="18"/>
        </w:rPr>
        <w:t>unsigned</w:t>
      </w:r>
      <w:r>
        <w:rPr>
          <w:rFonts w:ascii="Courier New"/>
          <w:color w:val="231F20"/>
          <w:spacing w:val="-3"/>
          <w:sz w:val="18"/>
        </w:rPr>
        <w:t> </w:t>
      </w:r>
      <w:r>
        <w:rPr>
          <w:rFonts w:ascii="Courier New"/>
          <w:color w:val="231F20"/>
          <w:sz w:val="18"/>
        </w:rPr>
        <w:t>and</w:t>
      </w:r>
      <w:r>
        <w:rPr>
          <w:rFonts w:ascii="Courier New"/>
          <w:color w:val="231F20"/>
          <w:spacing w:val="-3"/>
          <w:sz w:val="18"/>
        </w:rPr>
        <w:t> </w:t>
      </w:r>
      <w:r>
        <w:rPr>
          <w:rFonts w:ascii="Courier New"/>
          <w:color w:val="231F20"/>
          <w:sz w:val="18"/>
        </w:rPr>
        <w:t>signed</w:t>
      </w:r>
      <w:r>
        <w:rPr>
          <w:rFonts w:ascii="Courier New"/>
          <w:color w:val="231F20"/>
          <w:spacing w:val="77"/>
          <w:w w:val="150"/>
          <w:sz w:val="18"/>
        </w:rPr>
        <w:t>    </w:t>
      </w:r>
      <w:r>
        <w:rPr>
          <w:rFonts w:ascii="Courier New"/>
          <w:color w:val="231F20"/>
          <w:sz w:val="18"/>
        </w:rPr>
        <w:t>*/ enb</w:t>
      </w:r>
      <w:r>
        <w:rPr>
          <w:rFonts w:ascii="Courier New"/>
          <w:color w:val="231F20"/>
          <w:spacing w:val="-4"/>
          <w:sz w:val="18"/>
        </w:rPr>
        <w:t> </w:t>
      </w:r>
      <w:r>
        <w:rPr>
          <w:rFonts w:ascii="Courier New"/>
          <w:color w:val="231F20"/>
          <w:sz w:val="18"/>
        </w:rPr>
        <w:t>&gt;</w:t>
      </w:r>
      <w:r>
        <w:rPr>
          <w:rFonts w:ascii="Courier New"/>
          <w:color w:val="231F20"/>
          <w:spacing w:val="-4"/>
          <w:sz w:val="18"/>
        </w:rPr>
        <w:t> </w:t>
      </w:r>
      <w:r>
        <w:rPr>
          <w:rFonts w:ascii="Courier New"/>
          <w:color w:val="231F20"/>
          <w:sz w:val="18"/>
        </w:rPr>
        <w:t>A1</w:t>
      </w:r>
      <w:r>
        <w:rPr>
          <w:rFonts w:ascii="Courier New"/>
          <w:color w:val="231F20"/>
          <w:spacing w:val="80"/>
          <w:sz w:val="18"/>
        </w:rPr>
        <w:t>  </w:t>
      </w:r>
      <w:r>
        <w:rPr>
          <w:rFonts w:ascii="Courier New"/>
          <w:color w:val="231F20"/>
          <w:sz w:val="18"/>
        </w:rPr>
        <w:t>/*</w:t>
      </w:r>
      <w:r>
        <w:rPr>
          <w:rFonts w:ascii="Courier New"/>
          <w:color w:val="231F20"/>
          <w:spacing w:val="-4"/>
          <w:sz w:val="18"/>
        </w:rPr>
        <w:t> </w:t>
      </w:r>
      <w:r>
        <w:rPr>
          <w:rFonts w:ascii="Courier New"/>
          <w:color w:val="231F20"/>
          <w:sz w:val="18"/>
        </w:rPr>
        <w:t>enum&lt;enumb&gt;</w:t>
      </w:r>
      <w:r>
        <w:rPr>
          <w:rFonts w:ascii="Courier New"/>
          <w:color w:val="231F20"/>
          <w:spacing w:val="-4"/>
          <w:sz w:val="18"/>
        </w:rPr>
        <w:t> </w:t>
      </w:r>
      <w:r>
        <w:rPr>
          <w:rFonts w:ascii="Courier New"/>
          <w:color w:val="231F20"/>
          <w:sz w:val="18"/>
        </w:rPr>
        <w:t>and</w:t>
      </w:r>
      <w:r>
        <w:rPr>
          <w:rFonts w:ascii="Courier New"/>
          <w:color w:val="231F20"/>
          <w:spacing w:val="-4"/>
          <w:sz w:val="18"/>
        </w:rPr>
        <w:t> </w:t>
      </w:r>
      <w:r>
        <w:rPr>
          <w:rFonts w:ascii="Courier New"/>
          <w:color w:val="231F20"/>
          <w:sz w:val="18"/>
        </w:rPr>
        <w:t>enum&lt;enuma&gt;</w:t>
      </w:r>
      <w:r>
        <w:rPr>
          <w:rFonts w:ascii="Courier New"/>
          <w:color w:val="231F20"/>
          <w:spacing w:val="-4"/>
          <w:sz w:val="18"/>
        </w:rPr>
        <w:t> </w:t>
      </w:r>
      <w:r>
        <w:rPr>
          <w:rFonts w:ascii="Courier New"/>
          <w:color w:val="231F20"/>
          <w:sz w:val="18"/>
        </w:rPr>
        <w:t>*/ ena</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enb</w:t>
      </w:r>
      <w:r>
        <w:rPr>
          <w:rFonts w:ascii="Courier New"/>
          <w:color w:val="231F20"/>
          <w:spacing w:val="80"/>
          <w:w w:val="150"/>
          <w:sz w:val="18"/>
        </w:rPr>
        <w:t> </w:t>
      </w:r>
      <w:r>
        <w:rPr>
          <w:rFonts w:ascii="Courier New"/>
          <w:color w:val="231F20"/>
          <w:sz w:val="18"/>
        </w:rPr>
        <w:t>/*</w:t>
      </w:r>
      <w:r>
        <w:rPr>
          <w:rFonts w:ascii="Courier New"/>
          <w:color w:val="231F20"/>
          <w:spacing w:val="-4"/>
          <w:sz w:val="18"/>
        </w:rPr>
        <w:t> </w:t>
      </w:r>
      <w:r>
        <w:rPr>
          <w:rFonts w:ascii="Courier New"/>
          <w:color w:val="231F20"/>
          <w:sz w:val="18"/>
        </w:rPr>
        <w:t>enum&lt;enuma&gt;</w:t>
      </w:r>
      <w:r>
        <w:rPr>
          <w:rFonts w:ascii="Courier New"/>
          <w:color w:val="231F20"/>
          <w:spacing w:val="-4"/>
          <w:sz w:val="18"/>
        </w:rPr>
        <w:t> </w:t>
      </w:r>
      <w:r>
        <w:rPr>
          <w:rFonts w:ascii="Courier New"/>
          <w:color w:val="231F20"/>
          <w:sz w:val="18"/>
        </w:rPr>
        <w:t>and</w:t>
      </w:r>
      <w:r>
        <w:rPr>
          <w:rFonts w:ascii="Courier New"/>
          <w:color w:val="231F20"/>
          <w:spacing w:val="-4"/>
          <w:sz w:val="18"/>
        </w:rPr>
        <w:t> </w:t>
      </w:r>
      <w:r>
        <w:rPr>
          <w:rFonts w:ascii="Courier New"/>
          <w:color w:val="231F20"/>
          <w:sz w:val="18"/>
        </w:rPr>
        <w:t>enum&lt;enumb&gt;</w:t>
      </w:r>
      <w:r>
        <w:rPr>
          <w:rFonts w:ascii="Courier New"/>
          <w:color w:val="231F20"/>
          <w:spacing w:val="-4"/>
          <w:sz w:val="18"/>
        </w:rPr>
        <w:t> </w:t>
      </w:r>
      <w:r>
        <w:rPr>
          <w:rFonts w:ascii="Courier New"/>
          <w:color w:val="231F20"/>
          <w:sz w:val="18"/>
        </w:rPr>
        <w:t>*/ u8a</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cha</w:t>
      </w:r>
      <w:r>
        <w:rPr>
          <w:rFonts w:ascii="Courier New"/>
          <w:color w:val="231F20"/>
          <w:spacing w:val="50"/>
          <w:sz w:val="18"/>
        </w:rPr>
        <w:t>  </w:t>
      </w:r>
      <w:r>
        <w:rPr>
          <w:rFonts w:ascii="Courier New"/>
          <w:color w:val="231F20"/>
          <w:sz w:val="18"/>
        </w:rPr>
        <w:t>/*</w:t>
      </w:r>
      <w:r>
        <w:rPr>
          <w:rFonts w:ascii="Courier New"/>
          <w:color w:val="231F20"/>
          <w:spacing w:val="-2"/>
          <w:sz w:val="18"/>
        </w:rPr>
        <w:t> </w:t>
      </w:r>
      <w:r>
        <w:rPr>
          <w:rFonts w:ascii="Courier New"/>
          <w:color w:val="231F20"/>
          <w:sz w:val="18"/>
        </w:rPr>
        <w:t>unsigned</w:t>
      </w:r>
      <w:r>
        <w:rPr>
          <w:rFonts w:ascii="Courier New"/>
          <w:color w:val="231F20"/>
          <w:spacing w:val="-3"/>
          <w:sz w:val="18"/>
        </w:rPr>
        <w:t> </w:t>
      </w:r>
      <w:r>
        <w:rPr>
          <w:rFonts w:ascii="Courier New"/>
          <w:color w:val="231F20"/>
          <w:sz w:val="18"/>
        </w:rPr>
        <w:t>and</w:t>
      </w:r>
      <w:r>
        <w:rPr>
          <w:rFonts w:ascii="Courier New"/>
          <w:color w:val="231F20"/>
          <w:spacing w:val="-3"/>
          <w:sz w:val="18"/>
        </w:rPr>
        <w:t> </w:t>
      </w:r>
      <w:r>
        <w:rPr>
          <w:rFonts w:ascii="Courier New"/>
          <w:color w:val="231F20"/>
          <w:spacing w:val="-4"/>
          <w:sz w:val="18"/>
        </w:rPr>
        <w:t>char</w:t>
      </w:r>
      <w:r>
        <w:rPr>
          <w:rFonts w:ascii="Courier New"/>
          <w:color w:val="231F20"/>
          <w:sz w:val="18"/>
        </w:rPr>
        <w:tab/>
      </w:r>
      <w:r>
        <w:rPr>
          <w:rFonts w:ascii="Courier New"/>
          <w:color w:val="231F20"/>
          <w:spacing w:val="-5"/>
          <w:sz w:val="18"/>
        </w:rPr>
        <w:t>*/</w:t>
      </w:r>
    </w:p>
    <w:p>
      <w:pPr>
        <w:pStyle w:val="BodyText"/>
        <w:spacing w:before="35"/>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69">
        <w:r>
          <w:rPr>
            <w:color w:val="231F20"/>
            <w:spacing w:val="-4"/>
          </w:rPr>
          <w:t>Rule</w:t>
        </w:r>
        <w:r>
          <w:rPr>
            <w:color w:val="231F20"/>
            <w:spacing w:val="-8"/>
          </w:rPr>
          <w:t> </w:t>
        </w:r>
        <w:r>
          <w:rPr>
            <w:color w:val="231F20"/>
            <w:spacing w:val="-4"/>
          </w:rPr>
          <w:t>10.3</w:t>
        </w:r>
      </w:hyperlink>
      <w:r>
        <w:rPr>
          <w:color w:val="231F20"/>
          <w:spacing w:val="-4"/>
        </w:rPr>
        <w:t>,</w:t>
      </w:r>
      <w:r>
        <w:rPr>
          <w:color w:val="231F20"/>
          <w:spacing w:val="-8"/>
        </w:rPr>
        <w:t> </w:t>
      </w:r>
      <w:hyperlink w:history="true" w:anchor="_bookmark73">
        <w:r>
          <w:rPr>
            <w:color w:val="231F20"/>
            <w:spacing w:val="-4"/>
          </w:rPr>
          <w:t>Rule</w:t>
        </w:r>
        <w:r>
          <w:rPr>
            <w:color w:val="231F20"/>
            <w:spacing w:val="-9"/>
          </w:rPr>
          <w:t> </w:t>
        </w:r>
        <w:r>
          <w:rPr>
            <w:color w:val="231F20"/>
            <w:spacing w:val="-4"/>
          </w:rPr>
          <w:t>10.7</w:t>
        </w:r>
      </w:hyperlink>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1"/>
        <w:rPr>
          <w:sz w:val="28"/>
        </w:rPr>
      </w:pPr>
    </w:p>
    <w:p>
      <w:pPr>
        <w:pStyle w:val="Heading3"/>
        <w:spacing w:before="1"/>
        <w:ind w:left="314"/>
      </w:pPr>
      <w:r>
        <w:rPr/>
        <mc:AlternateContent>
          <mc:Choice Requires="wps">
            <w:drawing>
              <wp:anchor distT="0" distB="0" distL="0" distR="0" allowOverlap="1" layoutInCell="1" locked="0" behindDoc="0" simplePos="0" relativeHeight="15860224">
                <wp:simplePos x="0" y="0"/>
                <wp:positionH relativeFrom="page">
                  <wp:posOffset>646252</wp:posOffset>
                </wp:positionH>
                <wp:positionV relativeFrom="paragraph">
                  <wp:posOffset>-170639</wp:posOffset>
                </wp:positionV>
                <wp:extent cx="1270" cy="540385"/>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0224" from="50.886002pt,29.083836pt" to="50.886002pt,-13.436164pt" stroked="true" strokeweight="5pt" strokecolor="#98002e">
                <v:stroke dashstyle="solid"/>
                <w10:wrap type="none"/>
              </v:line>
            </w:pict>
          </mc:Fallback>
        </mc:AlternateContent>
      </w:r>
      <w:r>
        <w:rPr>
          <w:color w:val="231F20"/>
          <w:spacing w:val="-5"/>
        </w:rPr>
        <w:t>88</w:t>
      </w:r>
    </w:p>
    <w:p>
      <w:pPr>
        <w:spacing w:after="0"/>
        <w:sectPr>
          <w:pgSz w:w="11910" w:h="16840"/>
          <w:pgMar w:header="0" w:footer="658" w:top="680" w:bottom="920" w:left="220" w:right="280"/>
        </w:sectPr>
      </w:pPr>
    </w:p>
    <w:p>
      <w:pPr>
        <w:pStyle w:val="BodyText"/>
        <w:ind w:left="1194"/>
      </w:pPr>
      <w:r>
        <w:rPr/>
        <mc:AlternateContent>
          <mc:Choice Requires="wps">
            <w:drawing>
              <wp:inline distT="0" distB="0" distL="0" distR="0">
                <wp:extent cx="5760085" cy="456565"/>
                <wp:effectExtent l="0" t="0" r="0" b="634"/>
                <wp:docPr id="365" name="Group 365"/>
                <wp:cNvGraphicFramePr>
                  <a:graphicFrameLocks/>
                </wp:cNvGraphicFramePr>
                <a:graphic>
                  <a:graphicData uri="http://schemas.microsoft.com/office/word/2010/wordprocessingGroup">
                    <wpg:wgp>
                      <wpg:cNvPr id="365" name="Group 365"/>
                      <wpg:cNvGrpSpPr/>
                      <wpg:grpSpPr>
                        <a:xfrm>
                          <a:off x="0" y="0"/>
                          <a:ext cx="5760085" cy="456565"/>
                          <a:chExt cx="5760085" cy="456565"/>
                        </a:xfrm>
                      </wpg:grpSpPr>
                      <wps:wsp>
                        <wps:cNvPr id="366" name="Graphic 366"/>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367" name="Textbox 367"/>
                        <wps:cNvSpPr txBox="1"/>
                        <wps:spPr>
                          <a:xfrm>
                            <a:off x="36004" y="25715"/>
                            <a:ext cx="634365" cy="207645"/>
                          </a:xfrm>
                          <a:prstGeom prst="rect">
                            <a:avLst/>
                          </a:prstGeom>
                        </wps:spPr>
                        <wps:txbx>
                          <w:txbxContent>
                            <w:p>
                              <w:pPr>
                                <w:spacing w:before="31"/>
                                <w:ind w:left="0" w:right="0" w:firstLine="0"/>
                                <w:jc w:val="left"/>
                                <w:rPr>
                                  <w:sz w:val="24"/>
                                </w:rPr>
                              </w:pPr>
                              <w:bookmarkStart w:name="_bookmark71" w:id="151"/>
                              <w:bookmarkEnd w:id="151"/>
                              <w:r>
                                <w:rPr/>
                              </w:r>
                              <w:r>
                                <w:rPr>
                                  <w:color w:val="231F20"/>
                                  <w:spacing w:val="-7"/>
                                  <w:sz w:val="24"/>
                                </w:rPr>
                                <w:t>Rule</w:t>
                              </w:r>
                              <w:r>
                                <w:rPr>
                                  <w:color w:val="231F20"/>
                                  <w:spacing w:val="-9"/>
                                  <w:sz w:val="24"/>
                                </w:rPr>
                                <w:t> </w:t>
                              </w:r>
                              <w:r>
                                <w:rPr>
                                  <w:color w:val="231F20"/>
                                  <w:spacing w:val="-4"/>
                                  <w:sz w:val="24"/>
                                </w:rPr>
                                <w:t>10.5</w:t>
                              </w:r>
                            </w:p>
                          </w:txbxContent>
                        </wps:txbx>
                        <wps:bodyPr wrap="square" lIns="0" tIns="0" rIns="0" bIns="0" rtlCol="0">
                          <a:noAutofit/>
                        </wps:bodyPr>
                      </wps:wsp>
                      <wps:wsp>
                        <wps:cNvPr id="368" name="Textbox 368"/>
                        <wps:cNvSpPr txBox="1"/>
                        <wps:spPr>
                          <a:xfrm>
                            <a:off x="935926" y="25715"/>
                            <a:ext cx="4486275" cy="403225"/>
                          </a:xfrm>
                          <a:prstGeom prst="rect">
                            <a:avLst/>
                          </a:prstGeom>
                        </wps:spPr>
                        <wps:txbx>
                          <w:txbxContent>
                            <w:p>
                              <w:pPr>
                                <w:spacing w:before="31"/>
                                <w:ind w:left="1" w:right="0" w:firstLine="0"/>
                                <w:jc w:val="left"/>
                                <w:rPr>
                                  <w:sz w:val="24"/>
                                </w:rPr>
                              </w:pPr>
                              <w:r>
                                <w:rPr>
                                  <w:color w:val="231F20"/>
                                  <w:sz w:val="24"/>
                                </w:rPr>
                                <w:t>The</w:t>
                              </w:r>
                              <w:r>
                                <w:rPr>
                                  <w:color w:val="231F20"/>
                                  <w:spacing w:val="-3"/>
                                  <w:sz w:val="24"/>
                                </w:rPr>
                                <w:t> </w:t>
                              </w:r>
                              <w:r>
                                <w:rPr>
                                  <w:color w:val="231F20"/>
                                  <w:sz w:val="24"/>
                                </w:rPr>
                                <w:t>value</w:t>
                              </w:r>
                              <w:r>
                                <w:rPr>
                                  <w:color w:val="231F20"/>
                                  <w:spacing w:val="-2"/>
                                  <w:sz w:val="24"/>
                                </w:rPr>
                                <w:t> </w:t>
                              </w:r>
                              <w:r>
                                <w:rPr>
                                  <w:color w:val="231F20"/>
                                  <w:sz w:val="24"/>
                                </w:rPr>
                                <w:t>of</w:t>
                              </w:r>
                              <w:r>
                                <w:rPr>
                                  <w:color w:val="231F20"/>
                                  <w:spacing w:val="-3"/>
                                  <w:sz w:val="24"/>
                                </w:rPr>
                                <w:t> </w:t>
                              </w:r>
                              <w:r>
                                <w:rPr>
                                  <w:color w:val="231F20"/>
                                  <w:sz w:val="24"/>
                                </w:rPr>
                                <w:t>an</w:t>
                              </w:r>
                              <w:r>
                                <w:rPr>
                                  <w:color w:val="231F20"/>
                                  <w:spacing w:val="-2"/>
                                  <w:sz w:val="24"/>
                                </w:rPr>
                                <w:t> </w:t>
                              </w:r>
                              <w:r>
                                <w:rPr>
                                  <w:color w:val="231F20"/>
                                  <w:sz w:val="24"/>
                                </w:rPr>
                                <w:t>expression</w:t>
                              </w:r>
                              <w:r>
                                <w:rPr>
                                  <w:color w:val="231F20"/>
                                  <w:spacing w:val="-2"/>
                                  <w:sz w:val="24"/>
                                </w:rPr>
                                <w:t> </w:t>
                              </w:r>
                              <w:r>
                                <w:rPr>
                                  <w:color w:val="231F20"/>
                                  <w:sz w:val="24"/>
                                </w:rPr>
                                <w:t>should</w:t>
                              </w:r>
                              <w:r>
                                <w:rPr>
                                  <w:color w:val="231F20"/>
                                  <w:spacing w:val="-3"/>
                                  <w:sz w:val="24"/>
                                </w:rPr>
                                <w:t> </w:t>
                              </w:r>
                              <w:r>
                                <w:rPr>
                                  <w:color w:val="231F20"/>
                                  <w:sz w:val="24"/>
                                </w:rPr>
                                <w:t>not</w:t>
                              </w:r>
                              <w:r>
                                <w:rPr>
                                  <w:color w:val="231F20"/>
                                  <w:spacing w:val="-2"/>
                                  <w:sz w:val="24"/>
                                </w:rPr>
                                <w:t> </w:t>
                              </w:r>
                              <w:r>
                                <w:rPr>
                                  <w:color w:val="231F20"/>
                                  <w:sz w:val="24"/>
                                </w:rPr>
                                <w:t>be</w:t>
                              </w:r>
                              <w:r>
                                <w:rPr>
                                  <w:color w:val="231F20"/>
                                  <w:spacing w:val="-3"/>
                                  <w:sz w:val="24"/>
                                </w:rPr>
                                <w:t> </w:t>
                              </w:r>
                              <w:r>
                                <w:rPr>
                                  <w:color w:val="231F20"/>
                                  <w:sz w:val="24"/>
                                </w:rPr>
                                <w:t>cast</w:t>
                              </w:r>
                              <w:r>
                                <w:rPr>
                                  <w:color w:val="231F20"/>
                                  <w:spacing w:val="-2"/>
                                  <w:sz w:val="24"/>
                                </w:rPr>
                                <w:t> </w:t>
                              </w:r>
                              <w:r>
                                <w:rPr>
                                  <w:color w:val="231F20"/>
                                  <w:sz w:val="24"/>
                                </w:rPr>
                                <w:t>to</w:t>
                              </w:r>
                              <w:r>
                                <w:rPr>
                                  <w:color w:val="231F20"/>
                                  <w:spacing w:val="-2"/>
                                  <w:sz w:val="24"/>
                                </w:rPr>
                                <w:t> </w:t>
                              </w:r>
                              <w:r>
                                <w:rPr>
                                  <w:color w:val="231F20"/>
                                  <w:sz w:val="24"/>
                                </w:rPr>
                                <w:t>an</w:t>
                              </w:r>
                              <w:r>
                                <w:rPr>
                                  <w:color w:val="231F20"/>
                                  <w:spacing w:val="-3"/>
                                  <w:sz w:val="24"/>
                                </w:rPr>
                                <w:t> </w:t>
                              </w:r>
                              <w:r>
                                <w:rPr>
                                  <w:color w:val="231F20"/>
                                  <w:spacing w:val="-2"/>
                                  <w:sz w:val="24"/>
                                </w:rPr>
                                <w:t>inappropriate</w:t>
                              </w:r>
                            </w:p>
                            <w:p>
                              <w:pPr>
                                <w:spacing w:before="32"/>
                                <w:ind w:left="0" w:right="0" w:firstLine="0"/>
                                <w:jc w:val="left"/>
                                <w:rPr>
                                  <w:rFonts w:ascii="Trebuchet MS"/>
                                  <w:i/>
                                  <w:sz w:val="24"/>
                                </w:rPr>
                              </w:pPr>
                              <w:r>
                                <w:rPr>
                                  <w:rFonts w:ascii="Trebuchet MS"/>
                                  <w:i/>
                                  <w:color w:val="231F20"/>
                                  <w:w w:val="85"/>
                                  <w:sz w:val="24"/>
                                </w:rPr>
                                <w:t>essential</w:t>
                              </w:r>
                              <w:r>
                                <w:rPr>
                                  <w:rFonts w:ascii="Trebuchet MS"/>
                                  <w:i/>
                                  <w:color w:val="231F20"/>
                                  <w:spacing w:val="18"/>
                                  <w:sz w:val="24"/>
                                </w:rPr>
                                <w:t> </w:t>
                              </w:r>
                              <w:r>
                                <w:rPr>
                                  <w:rFonts w:ascii="Trebuchet MS"/>
                                  <w:i/>
                                  <w:color w:val="231F20"/>
                                  <w:spacing w:val="-4"/>
                                  <w:sz w:val="24"/>
                                </w:rPr>
                                <w:t>type</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272" coordorigin="0,0" coordsize="9071,719">
                <v:shape style="position:absolute;left:0;top:0;width:9071;height:719" id="docshape273" coordorigin="0,0" coordsize="9071,719" path="m9071,0l1417,0,0,0,0,718,1417,718,9071,718,9071,0xe" filled="true" fillcolor="#e2b6b2" stroked="false">
                  <v:path arrowok="t"/>
                  <v:fill type="solid"/>
                </v:shape>
                <v:shape style="position:absolute;left:56;top:40;width:999;height:327" type="#_x0000_t202" id="docshape274" filled="false" stroked="false">
                  <v:textbox inset="0,0,0,0">
                    <w:txbxContent>
                      <w:p>
                        <w:pPr>
                          <w:spacing w:before="31"/>
                          <w:ind w:left="0" w:right="0" w:firstLine="0"/>
                          <w:jc w:val="left"/>
                          <w:rPr>
                            <w:sz w:val="24"/>
                          </w:rPr>
                        </w:pPr>
                        <w:bookmarkStart w:name="_bookmark71" w:id="152"/>
                        <w:bookmarkEnd w:id="152"/>
                        <w:r>
                          <w:rPr/>
                        </w:r>
                        <w:r>
                          <w:rPr>
                            <w:color w:val="231F20"/>
                            <w:spacing w:val="-7"/>
                            <w:sz w:val="24"/>
                          </w:rPr>
                          <w:t>Rule</w:t>
                        </w:r>
                        <w:r>
                          <w:rPr>
                            <w:color w:val="231F20"/>
                            <w:spacing w:val="-9"/>
                            <w:sz w:val="24"/>
                          </w:rPr>
                          <w:t> </w:t>
                        </w:r>
                        <w:r>
                          <w:rPr>
                            <w:color w:val="231F20"/>
                            <w:spacing w:val="-4"/>
                            <w:sz w:val="24"/>
                          </w:rPr>
                          <w:t>10.5</w:t>
                        </w:r>
                      </w:p>
                    </w:txbxContent>
                  </v:textbox>
                  <w10:wrap type="none"/>
                </v:shape>
                <v:shape style="position:absolute;left:1473;top:40;width:7065;height:635" type="#_x0000_t202" id="docshape275" filled="false" stroked="false">
                  <v:textbox inset="0,0,0,0">
                    <w:txbxContent>
                      <w:p>
                        <w:pPr>
                          <w:spacing w:before="31"/>
                          <w:ind w:left="1" w:right="0" w:firstLine="0"/>
                          <w:jc w:val="left"/>
                          <w:rPr>
                            <w:sz w:val="24"/>
                          </w:rPr>
                        </w:pPr>
                        <w:r>
                          <w:rPr>
                            <w:color w:val="231F20"/>
                            <w:sz w:val="24"/>
                          </w:rPr>
                          <w:t>The</w:t>
                        </w:r>
                        <w:r>
                          <w:rPr>
                            <w:color w:val="231F20"/>
                            <w:spacing w:val="-3"/>
                            <w:sz w:val="24"/>
                          </w:rPr>
                          <w:t> </w:t>
                        </w:r>
                        <w:r>
                          <w:rPr>
                            <w:color w:val="231F20"/>
                            <w:sz w:val="24"/>
                          </w:rPr>
                          <w:t>value</w:t>
                        </w:r>
                        <w:r>
                          <w:rPr>
                            <w:color w:val="231F20"/>
                            <w:spacing w:val="-2"/>
                            <w:sz w:val="24"/>
                          </w:rPr>
                          <w:t> </w:t>
                        </w:r>
                        <w:r>
                          <w:rPr>
                            <w:color w:val="231F20"/>
                            <w:sz w:val="24"/>
                          </w:rPr>
                          <w:t>of</w:t>
                        </w:r>
                        <w:r>
                          <w:rPr>
                            <w:color w:val="231F20"/>
                            <w:spacing w:val="-3"/>
                            <w:sz w:val="24"/>
                          </w:rPr>
                          <w:t> </w:t>
                        </w:r>
                        <w:r>
                          <w:rPr>
                            <w:color w:val="231F20"/>
                            <w:sz w:val="24"/>
                          </w:rPr>
                          <w:t>an</w:t>
                        </w:r>
                        <w:r>
                          <w:rPr>
                            <w:color w:val="231F20"/>
                            <w:spacing w:val="-2"/>
                            <w:sz w:val="24"/>
                          </w:rPr>
                          <w:t> </w:t>
                        </w:r>
                        <w:r>
                          <w:rPr>
                            <w:color w:val="231F20"/>
                            <w:sz w:val="24"/>
                          </w:rPr>
                          <w:t>expression</w:t>
                        </w:r>
                        <w:r>
                          <w:rPr>
                            <w:color w:val="231F20"/>
                            <w:spacing w:val="-2"/>
                            <w:sz w:val="24"/>
                          </w:rPr>
                          <w:t> </w:t>
                        </w:r>
                        <w:r>
                          <w:rPr>
                            <w:color w:val="231F20"/>
                            <w:sz w:val="24"/>
                          </w:rPr>
                          <w:t>should</w:t>
                        </w:r>
                        <w:r>
                          <w:rPr>
                            <w:color w:val="231F20"/>
                            <w:spacing w:val="-3"/>
                            <w:sz w:val="24"/>
                          </w:rPr>
                          <w:t> </w:t>
                        </w:r>
                        <w:r>
                          <w:rPr>
                            <w:color w:val="231F20"/>
                            <w:sz w:val="24"/>
                          </w:rPr>
                          <w:t>not</w:t>
                        </w:r>
                        <w:r>
                          <w:rPr>
                            <w:color w:val="231F20"/>
                            <w:spacing w:val="-2"/>
                            <w:sz w:val="24"/>
                          </w:rPr>
                          <w:t> </w:t>
                        </w:r>
                        <w:r>
                          <w:rPr>
                            <w:color w:val="231F20"/>
                            <w:sz w:val="24"/>
                          </w:rPr>
                          <w:t>be</w:t>
                        </w:r>
                        <w:r>
                          <w:rPr>
                            <w:color w:val="231F20"/>
                            <w:spacing w:val="-3"/>
                            <w:sz w:val="24"/>
                          </w:rPr>
                          <w:t> </w:t>
                        </w:r>
                        <w:r>
                          <w:rPr>
                            <w:color w:val="231F20"/>
                            <w:sz w:val="24"/>
                          </w:rPr>
                          <w:t>cast</w:t>
                        </w:r>
                        <w:r>
                          <w:rPr>
                            <w:color w:val="231F20"/>
                            <w:spacing w:val="-2"/>
                            <w:sz w:val="24"/>
                          </w:rPr>
                          <w:t> </w:t>
                        </w:r>
                        <w:r>
                          <w:rPr>
                            <w:color w:val="231F20"/>
                            <w:sz w:val="24"/>
                          </w:rPr>
                          <w:t>to</w:t>
                        </w:r>
                        <w:r>
                          <w:rPr>
                            <w:color w:val="231F20"/>
                            <w:spacing w:val="-2"/>
                            <w:sz w:val="24"/>
                          </w:rPr>
                          <w:t> </w:t>
                        </w:r>
                        <w:r>
                          <w:rPr>
                            <w:color w:val="231F20"/>
                            <w:sz w:val="24"/>
                          </w:rPr>
                          <w:t>an</w:t>
                        </w:r>
                        <w:r>
                          <w:rPr>
                            <w:color w:val="231F20"/>
                            <w:spacing w:val="-3"/>
                            <w:sz w:val="24"/>
                          </w:rPr>
                          <w:t> </w:t>
                        </w:r>
                        <w:r>
                          <w:rPr>
                            <w:color w:val="231F20"/>
                            <w:spacing w:val="-2"/>
                            <w:sz w:val="24"/>
                          </w:rPr>
                          <w:t>inappropriate</w:t>
                        </w:r>
                      </w:p>
                      <w:p>
                        <w:pPr>
                          <w:spacing w:before="32"/>
                          <w:ind w:left="0" w:right="0" w:firstLine="0"/>
                          <w:jc w:val="left"/>
                          <w:rPr>
                            <w:rFonts w:ascii="Trebuchet MS"/>
                            <w:i/>
                            <w:sz w:val="24"/>
                          </w:rPr>
                        </w:pPr>
                        <w:r>
                          <w:rPr>
                            <w:rFonts w:ascii="Trebuchet MS"/>
                            <w:i/>
                            <w:color w:val="231F20"/>
                            <w:w w:val="85"/>
                            <w:sz w:val="24"/>
                          </w:rPr>
                          <w:t>essential</w:t>
                        </w:r>
                        <w:r>
                          <w:rPr>
                            <w:rFonts w:ascii="Trebuchet MS"/>
                            <w:i/>
                            <w:color w:val="231F20"/>
                            <w:spacing w:val="18"/>
                            <w:sz w:val="24"/>
                          </w:rPr>
                          <w:t> </w:t>
                        </w:r>
                        <w:r>
                          <w:rPr>
                            <w:rFonts w:ascii="Trebuchet MS"/>
                            <w:i/>
                            <w:color w:val="231F20"/>
                            <w:spacing w:val="-4"/>
                            <w:sz w:val="24"/>
                          </w:rPr>
                          <w:t>type</w:t>
                        </w:r>
                      </w:p>
                    </w:txbxContent>
                  </v:textbox>
                  <w10:wrap type="none"/>
                </v:shape>
              </v:group>
            </w:pict>
          </mc:Fallback>
        </mc:AlternateContent>
      </w:r>
      <w:r>
        <w:rPr/>
      </w:r>
    </w:p>
    <w:p>
      <w:pPr>
        <w:pStyle w:val="BodyText"/>
        <w:tabs>
          <w:tab w:pos="2668" w:val="left" w:leader="none"/>
        </w:tabs>
        <w:spacing w:before="98"/>
        <w:ind w:left="1194"/>
      </w:pPr>
      <w:r>
        <w:rPr/>
        <mc:AlternateContent>
          <mc:Choice Requires="wps">
            <w:drawing>
              <wp:anchor distT="0" distB="0" distL="0" distR="0" allowOverlap="1" layoutInCell="1" locked="0" behindDoc="0" simplePos="0" relativeHeight="15862272">
                <wp:simplePos x="0" y="0"/>
                <wp:positionH relativeFrom="page">
                  <wp:posOffset>6969279</wp:posOffset>
                </wp:positionH>
                <wp:positionV relativeFrom="paragraph">
                  <wp:posOffset>-491590</wp:posOffset>
                </wp:positionV>
                <wp:extent cx="267970" cy="132143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38.70789pt;width:21.1pt;height:104.05pt;mso-position-horizontal-relative:page;mso-position-vertical-relative:paragraph;z-index:15862272" type="#_x0000_t202" id="docshape276"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66" w:lineRule="auto" w:before="195"/>
        <w:ind w:left="1194" w:right="1138"/>
      </w:pPr>
      <w:r>
        <w:rPr>
          <w:color w:val="231F20"/>
        </w:rPr>
        <w:t>The casts which should be avoided are shown in the following table, where values are cast (explicitly converted)</w:t>
      </w:r>
      <w:r>
        <w:rPr>
          <w:color w:val="231F20"/>
          <w:spacing w:val="-5"/>
        </w:rPr>
        <w:t> </w:t>
      </w:r>
      <w:r>
        <w:rPr>
          <w:color w:val="231F20"/>
        </w:rPr>
        <w:t>to</w:t>
      </w:r>
      <w:r>
        <w:rPr>
          <w:color w:val="231F20"/>
          <w:spacing w:val="-5"/>
        </w:rPr>
        <w:t> </w:t>
      </w:r>
      <w:r>
        <w:rPr>
          <w:color w:val="231F20"/>
        </w:rPr>
        <w:t>the</w:t>
      </w:r>
      <w:r>
        <w:rPr>
          <w:color w:val="231F20"/>
          <w:spacing w:val="-5"/>
        </w:rPr>
        <w:t> </w:t>
      </w:r>
      <w:r>
        <w:rPr>
          <w:rFonts w:ascii="Trebuchet MS"/>
          <w:i/>
          <w:color w:val="231F20"/>
        </w:rPr>
        <w:t>essential</w:t>
      </w:r>
      <w:r>
        <w:rPr>
          <w:rFonts w:ascii="Trebuchet MS"/>
          <w:i/>
          <w:color w:val="231F20"/>
          <w:spacing w:val="-10"/>
        </w:rPr>
        <w:t> </w:t>
      </w:r>
      <w:r>
        <w:rPr>
          <w:rFonts w:ascii="Trebuchet MS"/>
          <w:i/>
          <w:color w:val="231F20"/>
        </w:rPr>
        <w:t>type</w:t>
      </w:r>
      <w:r>
        <w:rPr>
          <w:rFonts w:ascii="Trebuchet MS"/>
          <w:i/>
          <w:color w:val="231F20"/>
          <w:spacing w:val="-10"/>
        </w:rPr>
        <w:t> </w:t>
      </w:r>
      <w:r>
        <w:rPr>
          <w:rFonts w:ascii="Trebuchet MS"/>
          <w:i/>
          <w:color w:val="231F20"/>
        </w:rPr>
        <w:t>category</w:t>
      </w:r>
      <w:r>
        <w:rPr>
          <w:rFonts w:ascii="Trebuchet MS"/>
          <w:i/>
          <w:color w:val="231F20"/>
          <w:spacing w:val="-10"/>
        </w:rPr>
        <w:t> </w:t>
      </w:r>
      <w:r>
        <w:rPr>
          <w:color w:val="231F20"/>
        </w:rPr>
        <w:t>of</w:t>
      </w:r>
      <w:r>
        <w:rPr>
          <w:color w:val="231F20"/>
          <w:spacing w:val="-5"/>
        </w:rPr>
        <w:t> </w:t>
      </w:r>
      <w:r>
        <w:rPr>
          <w:color w:val="231F20"/>
        </w:rPr>
        <w:t>the</w:t>
      </w:r>
      <w:r>
        <w:rPr>
          <w:color w:val="231F20"/>
          <w:spacing w:val="-5"/>
        </w:rPr>
        <w:t> </w:t>
      </w:r>
      <w:r>
        <w:rPr>
          <w:rFonts w:ascii="Courier New"/>
          <w:color w:val="231F20"/>
        </w:rPr>
        <w:t>fi</w:t>
      </w:r>
      <w:r>
        <w:rPr>
          <w:color w:val="231F20"/>
        </w:rPr>
        <w:t>rst</w:t>
      </w:r>
      <w:r>
        <w:rPr>
          <w:color w:val="231F20"/>
          <w:spacing w:val="-5"/>
        </w:rPr>
        <w:t> </w:t>
      </w:r>
      <w:r>
        <w:rPr>
          <w:color w:val="231F20"/>
        </w:rPr>
        <w:t>column.</w:t>
      </w:r>
    </w:p>
    <w:p>
      <w:pPr>
        <w:pStyle w:val="BodyText"/>
        <w:spacing w:before="121"/>
      </w:pPr>
    </w:p>
    <w:tbl>
      <w:tblPr>
        <w:tblW w:w="0" w:type="auto"/>
        <w:jc w:val="left"/>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451"/>
        <w:gridCol w:w="1270"/>
        <w:gridCol w:w="1270"/>
        <w:gridCol w:w="1270"/>
        <w:gridCol w:w="1270"/>
        <w:gridCol w:w="1270"/>
        <w:gridCol w:w="1271"/>
      </w:tblGrid>
      <w:tr>
        <w:trPr>
          <w:trHeight w:val="500" w:hRule="atLeast"/>
        </w:trPr>
        <w:tc>
          <w:tcPr>
            <w:tcW w:w="1451" w:type="dxa"/>
          </w:tcPr>
          <w:p>
            <w:pPr>
              <w:pStyle w:val="TableParagraph"/>
              <w:spacing w:line="249" w:lineRule="auto" w:before="42"/>
              <w:ind w:left="368" w:hanging="215"/>
              <w:rPr>
                <w:sz w:val="18"/>
              </w:rPr>
            </w:pPr>
            <w:r>
              <w:rPr>
                <w:color w:val="231F20"/>
                <w:sz w:val="18"/>
              </w:rPr>
              <w:t>Essential</w:t>
            </w:r>
            <w:r>
              <w:rPr>
                <w:color w:val="231F20"/>
                <w:spacing w:val="-13"/>
                <w:sz w:val="18"/>
              </w:rPr>
              <w:t> </w:t>
            </w:r>
            <w:r>
              <w:rPr>
                <w:color w:val="231F20"/>
                <w:sz w:val="18"/>
              </w:rPr>
              <w:t>type </w:t>
            </w:r>
            <w:r>
              <w:rPr>
                <w:color w:val="231F20"/>
                <w:spacing w:val="-2"/>
                <w:sz w:val="18"/>
              </w:rPr>
              <w:t>category</w:t>
            </w:r>
          </w:p>
        </w:tc>
        <w:tc>
          <w:tcPr>
            <w:tcW w:w="7621" w:type="dxa"/>
            <w:gridSpan w:val="6"/>
            <w:shd w:val="clear" w:color="auto" w:fill="E2B6B2"/>
          </w:tcPr>
          <w:p>
            <w:pPr>
              <w:pStyle w:val="TableParagraph"/>
              <w:spacing w:before="150"/>
              <w:ind w:left="9"/>
              <w:jc w:val="center"/>
              <w:rPr>
                <w:sz w:val="18"/>
              </w:rPr>
            </w:pPr>
            <w:r>
              <w:rPr>
                <w:color w:val="231F20"/>
                <w:spacing w:val="-4"/>
                <w:w w:val="110"/>
                <w:sz w:val="18"/>
              </w:rPr>
              <w:t>from</w:t>
            </w:r>
          </w:p>
        </w:tc>
      </w:tr>
      <w:tr>
        <w:trPr>
          <w:trHeight w:val="358" w:hRule="atLeast"/>
        </w:trPr>
        <w:tc>
          <w:tcPr>
            <w:tcW w:w="1451" w:type="dxa"/>
            <w:shd w:val="clear" w:color="auto" w:fill="E2B6B2"/>
          </w:tcPr>
          <w:p>
            <w:pPr>
              <w:pStyle w:val="TableParagraph"/>
              <w:spacing w:before="79"/>
              <w:ind w:left="12" w:right="3"/>
              <w:jc w:val="center"/>
              <w:rPr>
                <w:sz w:val="18"/>
              </w:rPr>
            </w:pPr>
            <w:r>
              <w:rPr>
                <w:color w:val="231F20"/>
                <w:spacing w:val="-5"/>
                <w:w w:val="110"/>
                <w:sz w:val="18"/>
              </w:rPr>
              <w:t>to</w:t>
            </w:r>
          </w:p>
        </w:tc>
        <w:tc>
          <w:tcPr>
            <w:tcW w:w="1270" w:type="dxa"/>
            <w:shd w:val="clear" w:color="auto" w:fill="E2B6B2"/>
          </w:tcPr>
          <w:p>
            <w:pPr>
              <w:pStyle w:val="TableParagraph"/>
              <w:spacing w:before="79"/>
              <w:ind w:left="11"/>
              <w:jc w:val="center"/>
              <w:rPr>
                <w:rFonts w:ascii="Trebuchet MS"/>
                <w:i/>
                <w:sz w:val="18"/>
              </w:rPr>
            </w:pPr>
            <w:r>
              <w:rPr>
                <w:rFonts w:ascii="Trebuchet MS"/>
                <w:i/>
                <w:color w:val="231F20"/>
                <w:spacing w:val="-2"/>
                <w:sz w:val="18"/>
              </w:rPr>
              <w:t>Boolean</w:t>
            </w:r>
          </w:p>
        </w:tc>
        <w:tc>
          <w:tcPr>
            <w:tcW w:w="1270" w:type="dxa"/>
            <w:shd w:val="clear" w:color="auto" w:fill="E2B6B2"/>
          </w:tcPr>
          <w:p>
            <w:pPr>
              <w:pStyle w:val="TableParagraph"/>
              <w:spacing w:before="79"/>
              <w:ind w:left="11"/>
              <w:jc w:val="center"/>
              <w:rPr>
                <w:rFonts w:ascii="Trebuchet MS"/>
                <w:i/>
                <w:sz w:val="18"/>
              </w:rPr>
            </w:pPr>
            <w:r>
              <w:rPr>
                <w:rFonts w:ascii="Trebuchet MS"/>
                <w:i/>
                <w:color w:val="231F20"/>
                <w:spacing w:val="-2"/>
                <w:sz w:val="18"/>
              </w:rPr>
              <w:t>character</w:t>
            </w:r>
          </w:p>
        </w:tc>
        <w:tc>
          <w:tcPr>
            <w:tcW w:w="1270" w:type="dxa"/>
            <w:shd w:val="clear" w:color="auto" w:fill="E2B6B2"/>
          </w:tcPr>
          <w:p>
            <w:pPr>
              <w:pStyle w:val="TableParagraph"/>
              <w:spacing w:before="79"/>
              <w:ind w:left="415"/>
              <w:rPr>
                <w:rFonts w:ascii="Trebuchet MS"/>
                <w:i/>
                <w:sz w:val="18"/>
              </w:rPr>
            </w:pPr>
            <w:r>
              <w:rPr>
                <w:rFonts w:ascii="Trebuchet MS"/>
                <w:i/>
                <w:color w:val="231F20"/>
                <w:spacing w:val="-4"/>
                <w:sz w:val="18"/>
              </w:rPr>
              <w:t>enum</w:t>
            </w:r>
          </w:p>
        </w:tc>
        <w:tc>
          <w:tcPr>
            <w:tcW w:w="1270" w:type="dxa"/>
            <w:shd w:val="clear" w:color="auto" w:fill="E2B6B2"/>
          </w:tcPr>
          <w:p>
            <w:pPr>
              <w:pStyle w:val="TableParagraph"/>
              <w:spacing w:before="79"/>
              <w:ind w:left="11"/>
              <w:jc w:val="center"/>
              <w:rPr>
                <w:rFonts w:ascii="Trebuchet MS"/>
                <w:i/>
                <w:sz w:val="18"/>
              </w:rPr>
            </w:pPr>
            <w:r>
              <w:rPr>
                <w:rFonts w:ascii="Trebuchet MS"/>
                <w:i/>
                <w:color w:val="231F20"/>
                <w:spacing w:val="-2"/>
                <w:sz w:val="18"/>
              </w:rPr>
              <w:t>signed</w:t>
            </w:r>
          </w:p>
        </w:tc>
        <w:tc>
          <w:tcPr>
            <w:tcW w:w="1270" w:type="dxa"/>
            <w:shd w:val="clear" w:color="auto" w:fill="E2B6B2"/>
          </w:tcPr>
          <w:p>
            <w:pPr>
              <w:pStyle w:val="TableParagraph"/>
              <w:spacing w:before="79"/>
              <w:ind w:left="11" w:right="1"/>
              <w:jc w:val="center"/>
              <w:rPr>
                <w:rFonts w:ascii="Trebuchet MS"/>
                <w:i/>
                <w:sz w:val="18"/>
              </w:rPr>
            </w:pPr>
            <w:r>
              <w:rPr>
                <w:rFonts w:ascii="Trebuchet MS"/>
                <w:i/>
                <w:color w:val="231F20"/>
                <w:spacing w:val="-2"/>
                <w:sz w:val="18"/>
              </w:rPr>
              <w:t>unsigned</w:t>
            </w:r>
          </w:p>
        </w:tc>
        <w:tc>
          <w:tcPr>
            <w:tcW w:w="1271" w:type="dxa"/>
            <w:shd w:val="clear" w:color="auto" w:fill="E2B6B2"/>
          </w:tcPr>
          <w:p>
            <w:pPr>
              <w:pStyle w:val="TableParagraph"/>
              <w:spacing w:before="79"/>
              <w:ind w:left="10"/>
              <w:jc w:val="center"/>
              <w:rPr>
                <w:rFonts w:ascii="Trebuchet MS"/>
                <w:i/>
                <w:sz w:val="18"/>
              </w:rPr>
            </w:pPr>
            <w:r>
              <w:rPr>
                <w:rFonts w:ascii="Courier New"/>
                <w:i/>
                <w:color w:val="231F20"/>
                <w:spacing w:val="-2"/>
                <w:w w:val="90"/>
                <w:sz w:val="18"/>
              </w:rPr>
              <w:t>fl</w:t>
            </w:r>
            <w:r>
              <w:rPr>
                <w:rFonts w:ascii="Trebuchet MS"/>
                <w:i/>
                <w:color w:val="231F20"/>
                <w:spacing w:val="-2"/>
                <w:w w:val="90"/>
                <w:sz w:val="18"/>
              </w:rPr>
              <w:t>oating</w:t>
            </w:r>
          </w:p>
        </w:tc>
      </w:tr>
      <w:tr>
        <w:trPr>
          <w:trHeight w:val="358" w:hRule="atLeast"/>
        </w:trPr>
        <w:tc>
          <w:tcPr>
            <w:tcW w:w="1451" w:type="dxa"/>
            <w:shd w:val="clear" w:color="auto" w:fill="E2B6B2"/>
          </w:tcPr>
          <w:p>
            <w:pPr>
              <w:pStyle w:val="TableParagraph"/>
              <w:spacing w:before="79"/>
              <w:ind w:left="12" w:right="2"/>
              <w:jc w:val="center"/>
              <w:rPr>
                <w:rFonts w:ascii="Trebuchet MS"/>
                <w:i/>
                <w:sz w:val="18"/>
              </w:rPr>
            </w:pPr>
            <w:r>
              <w:rPr>
                <w:rFonts w:ascii="Trebuchet MS"/>
                <w:i/>
                <w:color w:val="231F20"/>
                <w:spacing w:val="-2"/>
                <w:sz w:val="18"/>
              </w:rPr>
              <w:t>Boolean</w:t>
            </w:r>
          </w:p>
        </w:tc>
        <w:tc>
          <w:tcPr>
            <w:tcW w:w="1270" w:type="dxa"/>
          </w:tcPr>
          <w:p>
            <w:pPr>
              <w:pStyle w:val="TableParagraph"/>
              <w:rPr>
                <w:rFonts w:ascii="Times New Roman"/>
                <w:sz w:val="20"/>
              </w:rPr>
            </w:pPr>
          </w:p>
        </w:tc>
        <w:tc>
          <w:tcPr>
            <w:tcW w:w="1270" w:type="dxa"/>
          </w:tcPr>
          <w:p>
            <w:pPr>
              <w:pStyle w:val="TableParagraph"/>
              <w:spacing w:before="79"/>
              <w:ind w:left="11" w:right="1"/>
              <w:jc w:val="center"/>
              <w:rPr>
                <w:sz w:val="18"/>
              </w:rPr>
            </w:pPr>
            <w:r>
              <w:rPr>
                <w:color w:val="231F20"/>
                <w:spacing w:val="-2"/>
                <w:sz w:val="18"/>
              </w:rPr>
              <w:t>Avoid</w:t>
            </w:r>
          </w:p>
        </w:tc>
        <w:tc>
          <w:tcPr>
            <w:tcW w:w="1270" w:type="dxa"/>
          </w:tcPr>
          <w:p>
            <w:pPr>
              <w:pStyle w:val="TableParagraph"/>
              <w:spacing w:before="79"/>
              <w:ind w:left="410"/>
              <w:rPr>
                <w:sz w:val="18"/>
              </w:rPr>
            </w:pPr>
            <w:r>
              <w:rPr>
                <w:color w:val="231F20"/>
                <w:spacing w:val="-2"/>
                <w:sz w:val="18"/>
              </w:rPr>
              <w:t>Avoid</w:t>
            </w:r>
          </w:p>
        </w:tc>
        <w:tc>
          <w:tcPr>
            <w:tcW w:w="1270" w:type="dxa"/>
          </w:tcPr>
          <w:p>
            <w:pPr>
              <w:pStyle w:val="TableParagraph"/>
              <w:spacing w:before="79"/>
              <w:ind w:left="11" w:right="3"/>
              <w:jc w:val="center"/>
              <w:rPr>
                <w:sz w:val="18"/>
              </w:rPr>
            </w:pPr>
            <w:r>
              <w:rPr>
                <w:color w:val="231F20"/>
                <w:spacing w:val="-2"/>
                <w:sz w:val="18"/>
              </w:rPr>
              <w:t>Avoid</w:t>
            </w:r>
          </w:p>
        </w:tc>
        <w:tc>
          <w:tcPr>
            <w:tcW w:w="1270" w:type="dxa"/>
          </w:tcPr>
          <w:p>
            <w:pPr>
              <w:pStyle w:val="TableParagraph"/>
              <w:spacing w:before="79"/>
              <w:ind w:left="11" w:right="3"/>
              <w:jc w:val="center"/>
              <w:rPr>
                <w:sz w:val="18"/>
              </w:rPr>
            </w:pPr>
            <w:r>
              <w:rPr>
                <w:color w:val="231F20"/>
                <w:spacing w:val="-2"/>
                <w:sz w:val="18"/>
              </w:rPr>
              <w:t>Avoid</w:t>
            </w:r>
          </w:p>
        </w:tc>
        <w:tc>
          <w:tcPr>
            <w:tcW w:w="1271" w:type="dxa"/>
          </w:tcPr>
          <w:p>
            <w:pPr>
              <w:pStyle w:val="TableParagraph"/>
              <w:spacing w:before="79"/>
              <w:ind w:left="10" w:right="2"/>
              <w:jc w:val="center"/>
              <w:rPr>
                <w:sz w:val="18"/>
              </w:rPr>
            </w:pPr>
            <w:r>
              <w:rPr>
                <w:color w:val="231F20"/>
                <w:spacing w:val="-2"/>
                <w:sz w:val="18"/>
              </w:rPr>
              <w:t>Avoid</w:t>
            </w:r>
          </w:p>
        </w:tc>
      </w:tr>
      <w:tr>
        <w:trPr>
          <w:trHeight w:val="358" w:hRule="atLeast"/>
        </w:trPr>
        <w:tc>
          <w:tcPr>
            <w:tcW w:w="1451" w:type="dxa"/>
            <w:shd w:val="clear" w:color="auto" w:fill="E2B6B2"/>
          </w:tcPr>
          <w:p>
            <w:pPr>
              <w:pStyle w:val="TableParagraph"/>
              <w:spacing w:before="79"/>
              <w:ind w:left="12" w:right="1"/>
              <w:jc w:val="center"/>
              <w:rPr>
                <w:rFonts w:ascii="Trebuchet MS"/>
                <w:i/>
                <w:sz w:val="18"/>
              </w:rPr>
            </w:pPr>
            <w:r>
              <w:rPr>
                <w:rFonts w:ascii="Trebuchet MS"/>
                <w:i/>
                <w:color w:val="231F20"/>
                <w:spacing w:val="-2"/>
                <w:sz w:val="18"/>
              </w:rPr>
              <w:t>character</w:t>
            </w:r>
          </w:p>
        </w:tc>
        <w:tc>
          <w:tcPr>
            <w:tcW w:w="1270" w:type="dxa"/>
          </w:tcPr>
          <w:p>
            <w:pPr>
              <w:pStyle w:val="TableParagraph"/>
              <w:spacing w:before="79"/>
              <w:ind w:left="11" w:right="1"/>
              <w:jc w:val="center"/>
              <w:rPr>
                <w:sz w:val="18"/>
              </w:rPr>
            </w:pPr>
            <w:r>
              <w:rPr>
                <w:color w:val="231F20"/>
                <w:spacing w:val="-2"/>
                <w:sz w:val="18"/>
              </w:rPr>
              <w:t>Avoid</w:t>
            </w:r>
          </w:p>
        </w:tc>
        <w:tc>
          <w:tcPr>
            <w:tcW w:w="1270" w:type="dxa"/>
          </w:tcPr>
          <w:p>
            <w:pPr>
              <w:pStyle w:val="TableParagraph"/>
              <w:rPr>
                <w:rFonts w:ascii="Times New Roman"/>
                <w:sz w:val="20"/>
              </w:rPr>
            </w:pPr>
          </w:p>
        </w:tc>
        <w:tc>
          <w:tcPr>
            <w:tcW w:w="1270" w:type="dxa"/>
          </w:tcPr>
          <w:p>
            <w:pPr>
              <w:pStyle w:val="TableParagraph"/>
              <w:rPr>
                <w:rFonts w:ascii="Times New Roman"/>
                <w:sz w:val="20"/>
              </w:rPr>
            </w:pPr>
          </w:p>
        </w:tc>
        <w:tc>
          <w:tcPr>
            <w:tcW w:w="1270" w:type="dxa"/>
          </w:tcPr>
          <w:p>
            <w:pPr>
              <w:pStyle w:val="TableParagraph"/>
              <w:rPr>
                <w:rFonts w:ascii="Times New Roman"/>
                <w:sz w:val="20"/>
              </w:rPr>
            </w:pPr>
          </w:p>
        </w:tc>
        <w:tc>
          <w:tcPr>
            <w:tcW w:w="1270" w:type="dxa"/>
          </w:tcPr>
          <w:p>
            <w:pPr>
              <w:pStyle w:val="TableParagraph"/>
              <w:rPr>
                <w:rFonts w:ascii="Times New Roman"/>
                <w:sz w:val="20"/>
              </w:rPr>
            </w:pPr>
          </w:p>
        </w:tc>
        <w:tc>
          <w:tcPr>
            <w:tcW w:w="1271" w:type="dxa"/>
          </w:tcPr>
          <w:p>
            <w:pPr>
              <w:pStyle w:val="TableParagraph"/>
              <w:spacing w:before="79"/>
              <w:ind w:left="10"/>
              <w:jc w:val="center"/>
              <w:rPr>
                <w:sz w:val="18"/>
              </w:rPr>
            </w:pPr>
            <w:r>
              <w:rPr>
                <w:color w:val="231F20"/>
                <w:spacing w:val="-2"/>
                <w:sz w:val="18"/>
              </w:rPr>
              <w:t>Avoid</w:t>
            </w:r>
          </w:p>
        </w:tc>
      </w:tr>
      <w:tr>
        <w:trPr>
          <w:trHeight w:val="358" w:hRule="atLeast"/>
        </w:trPr>
        <w:tc>
          <w:tcPr>
            <w:tcW w:w="1451" w:type="dxa"/>
            <w:shd w:val="clear" w:color="auto" w:fill="E2B6B2"/>
          </w:tcPr>
          <w:p>
            <w:pPr>
              <w:pStyle w:val="TableParagraph"/>
              <w:spacing w:before="79"/>
              <w:ind w:left="12" w:right="2"/>
              <w:jc w:val="center"/>
              <w:rPr>
                <w:rFonts w:ascii="Trebuchet MS"/>
                <w:i/>
                <w:sz w:val="18"/>
              </w:rPr>
            </w:pPr>
            <w:r>
              <w:rPr>
                <w:rFonts w:ascii="Trebuchet MS"/>
                <w:i/>
                <w:color w:val="231F20"/>
                <w:spacing w:val="-4"/>
                <w:sz w:val="18"/>
              </w:rPr>
              <w:t>enum</w:t>
            </w:r>
          </w:p>
        </w:tc>
        <w:tc>
          <w:tcPr>
            <w:tcW w:w="1270" w:type="dxa"/>
          </w:tcPr>
          <w:p>
            <w:pPr>
              <w:pStyle w:val="TableParagraph"/>
              <w:spacing w:before="79"/>
              <w:ind w:left="11" w:right="1"/>
              <w:jc w:val="center"/>
              <w:rPr>
                <w:sz w:val="18"/>
              </w:rPr>
            </w:pPr>
            <w:r>
              <w:rPr>
                <w:color w:val="231F20"/>
                <w:spacing w:val="-2"/>
                <w:sz w:val="18"/>
              </w:rPr>
              <w:t>Avoid</w:t>
            </w:r>
          </w:p>
        </w:tc>
        <w:tc>
          <w:tcPr>
            <w:tcW w:w="1270" w:type="dxa"/>
          </w:tcPr>
          <w:p>
            <w:pPr>
              <w:pStyle w:val="TableParagraph"/>
              <w:spacing w:before="79"/>
              <w:ind w:left="11" w:right="2"/>
              <w:jc w:val="center"/>
              <w:rPr>
                <w:sz w:val="18"/>
              </w:rPr>
            </w:pPr>
            <w:r>
              <w:rPr>
                <w:color w:val="231F20"/>
                <w:spacing w:val="-2"/>
                <w:sz w:val="18"/>
              </w:rPr>
              <w:t>Avoid</w:t>
            </w:r>
          </w:p>
        </w:tc>
        <w:tc>
          <w:tcPr>
            <w:tcW w:w="1270" w:type="dxa"/>
          </w:tcPr>
          <w:p>
            <w:pPr>
              <w:pStyle w:val="TableParagraph"/>
              <w:spacing w:before="79"/>
              <w:ind w:left="359"/>
              <w:rPr>
                <w:sz w:val="18"/>
              </w:rPr>
            </w:pPr>
            <w:r>
              <w:rPr>
                <w:color w:val="231F20"/>
                <w:spacing w:val="-2"/>
                <w:w w:val="105"/>
                <w:sz w:val="18"/>
              </w:rPr>
              <w:t>Avoid*</w:t>
            </w:r>
          </w:p>
        </w:tc>
        <w:tc>
          <w:tcPr>
            <w:tcW w:w="1270" w:type="dxa"/>
          </w:tcPr>
          <w:p>
            <w:pPr>
              <w:pStyle w:val="TableParagraph"/>
              <w:spacing w:before="79"/>
              <w:ind w:left="11" w:right="3"/>
              <w:jc w:val="center"/>
              <w:rPr>
                <w:sz w:val="18"/>
              </w:rPr>
            </w:pPr>
            <w:r>
              <w:rPr>
                <w:color w:val="231F20"/>
                <w:spacing w:val="-2"/>
                <w:sz w:val="18"/>
              </w:rPr>
              <w:t>Avoid</w:t>
            </w:r>
          </w:p>
        </w:tc>
        <w:tc>
          <w:tcPr>
            <w:tcW w:w="1270" w:type="dxa"/>
          </w:tcPr>
          <w:p>
            <w:pPr>
              <w:pStyle w:val="TableParagraph"/>
              <w:spacing w:before="79"/>
              <w:ind w:left="11" w:right="4"/>
              <w:jc w:val="center"/>
              <w:rPr>
                <w:sz w:val="18"/>
              </w:rPr>
            </w:pPr>
            <w:r>
              <w:rPr>
                <w:color w:val="231F20"/>
                <w:spacing w:val="-2"/>
                <w:sz w:val="18"/>
              </w:rPr>
              <w:t>Avoid</w:t>
            </w:r>
          </w:p>
        </w:tc>
        <w:tc>
          <w:tcPr>
            <w:tcW w:w="1271" w:type="dxa"/>
          </w:tcPr>
          <w:p>
            <w:pPr>
              <w:pStyle w:val="TableParagraph"/>
              <w:spacing w:before="79"/>
              <w:ind w:left="10" w:right="3"/>
              <w:jc w:val="center"/>
              <w:rPr>
                <w:sz w:val="18"/>
              </w:rPr>
            </w:pPr>
            <w:r>
              <w:rPr>
                <w:color w:val="231F20"/>
                <w:spacing w:val="-2"/>
                <w:sz w:val="18"/>
              </w:rPr>
              <w:t>Avoid</w:t>
            </w:r>
          </w:p>
        </w:tc>
      </w:tr>
      <w:tr>
        <w:trPr>
          <w:trHeight w:val="358" w:hRule="atLeast"/>
        </w:trPr>
        <w:tc>
          <w:tcPr>
            <w:tcW w:w="1451" w:type="dxa"/>
            <w:shd w:val="clear" w:color="auto" w:fill="E2B6B2"/>
          </w:tcPr>
          <w:p>
            <w:pPr>
              <w:pStyle w:val="TableParagraph"/>
              <w:spacing w:before="79"/>
              <w:ind w:left="12" w:right="1"/>
              <w:jc w:val="center"/>
              <w:rPr>
                <w:rFonts w:ascii="Trebuchet MS"/>
                <w:i/>
                <w:sz w:val="18"/>
              </w:rPr>
            </w:pPr>
            <w:r>
              <w:rPr>
                <w:rFonts w:ascii="Trebuchet MS"/>
                <w:i/>
                <w:color w:val="231F20"/>
                <w:spacing w:val="-2"/>
                <w:sz w:val="18"/>
              </w:rPr>
              <w:t>signed</w:t>
            </w:r>
          </w:p>
        </w:tc>
        <w:tc>
          <w:tcPr>
            <w:tcW w:w="1270" w:type="dxa"/>
          </w:tcPr>
          <w:p>
            <w:pPr>
              <w:pStyle w:val="TableParagraph"/>
              <w:spacing w:before="79"/>
              <w:ind w:left="11" w:right="1"/>
              <w:jc w:val="center"/>
              <w:rPr>
                <w:sz w:val="18"/>
              </w:rPr>
            </w:pPr>
            <w:r>
              <w:rPr>
                <w:color w:val="231F20"/>
                <w:spacing w:val="-2"/>
                <w:sz w:val="18"/>
              </w:rPr>
              <w:t>Avoid</w:t>
            </w:r>
          </w:p>
        </w:tc>
        <w:tc>
          <w:tcPr>
            <w:tcW w:w="1270" w:type="dxa"/>
          </w:tcPr>
          <w:p>
            <w:pPr>
              <w:pStyle w:val="TableParagraph"/>
              <w:rPr>
                <w:rFonts w:ascii="Times New Roman"/>
                <w:sz w:val="20"/>
              </w:rPr>
            </w:pPr>
          </w:p>
        </w:tc>
        <w:tc>
          <w:tcPr>
            <w:tcW w:w="1270" w:type="dxa"/>
          </w:tcPr>
          <w:p>
            <w:pPr>
              <w:pStyle w:val="TableParagraph"/>
              <w:rPr>
                <w:rFonts w:ascii="Times New Roman"/>
                <w:sz w:val="20"/>
              </w:rPr>
            </w:pPr>
          </w:p>
        </w:tc>
        <w:tc>
          <w:tcPr>
            <w:tcW w:w="1270" w:type="dxa"/>
          </w:tcPr>
          <w:p>
            <w:pPr>
              <w:pStyle w:val="TableParagraph"/>
              <w:rPr>
                <w:rFonts w:ascii="Times New Roman"/>
                <w:sz w:val="20"/>
              </w:rPr>
            </w:pPr>
          </w:p>
        </w:tc>
        <w:tc>
          <w:tcPr>
            <w:tcW w:w="1270" w:type="dxa"/>
          </w:tcPr>
          <w:p>
            <w:pPr>
              <w:pStyle w:val="TableParagraph"/>
              <w:rPr>
                <w:rFonts w:ascii="Times New Roman"/>
                <w:sz w:val="20"/>
              </w:rPr>
            </w:pPr>
          </w:p>
        </w:tc>
        <w:tc>
          <w:tcPr>
            <w:tcW w:w="1271" w:type="dxa"/>
          </w:tcPr>
          <w:p>
            <w:pPr>
              <w:pStyle w:val="TableParagraph"/>
              <w:rPr>
                <w:rFonts w:ascii="Times New Roman"/>
                <w:sz w:val="20"/>
              </w:rPr>
            </w:pPr>
          </w:p>
        </w:tc>
      </w:tr>
      <w:tr>
        <w:trPr>
          <w:trHeight w:val="358" w:hRule="atLeast"/>
        </w:trPr>
        <w:tc>
          <w:tcPr>
            <w:tcW w:w="1451" w:type="dxa"/>
            <w:shd w:val="clear" w:color="auto" w:fill="E2B6B2"/>
          </w:tcPr>
          <w:p>
            <w:pPr>
              <w:pStyle w:val="TableParagraph"/>
              <w:spacing w:before="79"/>
              <w:ind w:left="12" w:right="2"/>
              <w:jc w:val="center"/>
              <w:rPr>
                <w:rFonts w:ascii="Trebuchet MS"/>
                <w:i/>
                <w:sz w:val="18"/>
              </w:rPr>
            </w:pPr>
            <w:r>
              <w:rPr>
                <w:rFonts w:ascii="Trebuchet MS"/>
                <w:i/>
                <w:color w:val="231F20"/>
                <w:spacing w:val="-2"/>
                <w:sz w:val="18"/>
              </w:rPr>
              <w:t>unsigned</w:t>
            </w:r>
          </w:p>
        </w:tc>
        <w:tc>
          <w:tcPr>
            <w:tcW w:w="1270" w:type="dxa"/>
          </w:tcPr>
          <w:p>
            <w:pPr>
              <w:pStyle w:val="TableParagraph"/>
              <w:spacing w:before="79"/>
              <w:ind w:left="11" w:right="1"/>
              <w:jc w:val="center"/>
              <w:rPr>
                <w:sz w:val="18"/>
              </w:rPr>
            </w:pPr>
            <w:r>
              <w:rPr>
                <w:color w:val="231F20"/>
                <w:spacing w:val="-2"/>
                <w:sz w:val="18"/>
              </w:rPr>
              <w:t>Avoid</w:t>
            </w:r>
          </w:p>
        </w:tc>
        <w:tc>
          <w:tcPr>
            <w:tcW w:w="1270" w:type="dxa"/>
          </w:tcPr>
          <w:p>
            <w:pPr>
              <w:pStyle w:val="TableParagraph"/>
              <w:rPr>
                <w:rFonts w:ascii="Times New Roman"/>
                <w:sz w:val="20"/>
              </w:rPr>
            </w:pPr>
          </w:p>
        </w:tc>
        <w:tc>
          <w:tcPr>
            <w:tcW w:w="1270" w:type="dxa"/>
          </w:tcPr>
          <w:p>
            <w:pPr>
              <w:pStyle w:val="TableParagraph"/>
              <w:rPr>
                <w:rFonts w:ascii="Times New Roman"/>
                <w:sz w:val="20"/>
              </w:rPr>
            </w:pPr>
          </w:p>
        </w:tc>
        <w:tc>
          <w:tcPr>
            <w:tcW w:w="1270" w:type="dxa"/>
          </w:tcPr>
          <w:p>
            <w:pPr>
              <w:pStyle w:val="TableParagraph"/>
              <w:rPr>
                <w:rFonts w:ascii="Times New Roman"/>
                <w:sz w:val="20"/>
              </w:rPr>
            </w:pPr>
          </w:p>
        </w:tc>
        <w:tc>
          <w:tcPr>
            <w:tcW w:w="1270" w:type="dxa"/>
          </w:tcPr>
          <w:p>
            <w:pPr>
              <w:pStyle w:val="TableParagraph"/>
              <w:rPr>
                <w:rFonts w:ascii="Times New Roman"/>
                <w:sz w:val="20"/>
              </w:rPr>
            </w:pPr>
          </w:p>
        </w:tc>
        <w:tc>
          <w:tcPr>
            <w:tcW w:w="1271" w:type="dxa"/>
          </w:tcPr>
          <w:p>
            <w:pPr>
              <w:pStyle w:val="TableParagraph"/>
              <w:rPr>
                <w:rFonts w:ascii="Times New Roman"/>
                <w:sz w:val="20"/>
              </w:rPr>
            </w:pPr>
          </w:p>
        </w:tc>
      </w:tr>
      <w:tr>
        <w:trPr>
          <w:trHeight w:val="358" w:hRule="atLeast"/>
        </w:trPr>
        <w:tc>
          <w:tcPr>
            <w:tcW w:w="1451" w:type="dxa"/>
            <w:shd w:val="clear" w:color="auto" w:fill="E2B6B2"/>
          </w:tcPr>
          <w:p>
            <w:pPr>
              <w:pStyle w:val="TableParagraph"/>
              <w:spacing w:before="79"/>
              <w:ind w:left="12" w:right="2"/>
              <w:jc w:val="center"/>
              <w:rPr>
                <w:rFonts w:ascii="Trebuchet MS"/>
                <w:i/>
                <w:sz w:val="18"/>
              </w:rPr>
            </w:pPr>
            <w:r>
              <w:rPr>
                <w:rFonts w:ascii="Courier New"/>
                <w:i/>
                <w:color w:val="231F20"/>
                <w:spacing w:val="-2"/>
                <w:w w:val="90"/>
                <w:sz w:val="18"/>
              </w:rPr>
              <w:t>fl</w:t>
            </w:r>
            <w:r>
              <w:rPr>
                <w:rFonts w:ascii="Trebuchet MS"/>
                <w:i/>
                <w:color w:val="231F20"/>
                <w:spacing w:val="-2"/>
                <w:w w:val="90"/>
                <w:sz w:val="18"/>
              </w:rPr>
              <w:t>oating</w:t>
            </w:r>
          </w:p>
        </w:tc>
        <w:tc>
          <w:tcPr>
            <w:tcW w:w="1270" w:type="dxa"/>
          </w:tcPr>
          <w:p>
            <w:pPr>
              <w:pStyle w:val="TableParagraph"/>
              <w:spacing w:before="79"/>
              <w:ind w:left="11" w:right="1"/>
              <w:jc w:val="center"/>
              <w:rPr>
                <w:sz w:val="18"/>
              </w:rPr>
            </w:pPr>
            <w:r>
              <w:rPr>
                <w:color w:val="231F20"/>
                <w:spacing w:val="-2"/>
                <w:sz w:val="18"/>
              </w:rPr>
              <w:t>Avoid</w:t>
            </w:r>
          </w:p>
        </w:tc>
        <w:tc>
          <w:tcPr>
            <w:tcW w:w="1270" w:type="dxa"/>
          </w:tcPr>
          <w:p>
            <w:pPr>
              <w:pStyle w:val="TableParagraph"/>
              <w:spacing w:before="79"/>
              <w:ind w:left="11" w:right="2"/>
              <w:jc w:val="center"/>
              <w:rPr>
                <w:sz w:val="18"/>
              </w:rPr>
            </w:pPr>
            <w:r>
              <w:rPr>
                <w:color w:val="231F20"/>
                <w:spacing w:val="-2"/>
                <w:sz w:val="18"/>
              </w:rPr>
              <w:t>Avoid</w:t>
            </w:r>
          </w:p>
        </w:tc>
        <w:tc>
          <w:tcPr>
            <w:tcW w:w="1270" w:type="dxa"/>
          </w:tcPr>
          <w:p>
            <w:pPr>
              <w:pStyle w:val="TableParagraph"/>
              <w:rPr>
                <w:rFonts w:ascii="Times New Roman"/>
                <w:sz w:val="20"/>
              </w:rPr>
            </w:pPr>
          </w:p>
        </w:tc>
        <w:tc>
          <w:tcPr>
            <w:tcW w:w="1270" w:type="dxa"/>
          </w:tcPr>
          <w:p>
            <w:pPr>
              <w:pStyle w:val="TableParagraph"/>
              <w:rPr>
                <w:rFonts w:ascii="Times New Roman"/>
                <w:sz w:val="20"/>
              </w:rPr>
            </w:pPr>
          </w:p>
        </w:tc>
        <w:tc>
          <w:tcPr>
            <w:tcW w:w="1270" w:type="dxa"/>
          </w:tcPr>
          <w:p>
            <w:pPr>
              <w:pStyle w:val="TableParagraph"/>
              <w:rPr>
                <w:rFonts w:ascii="Times New Roman"/>
                <w:sz w:val="20"/>
              </w:rPr>
            </w:pPr>
          </w:p>
        </w:tc>
        <w:tc>
          <w:tcPr>
            <w:tcW w:w="1271" w:type="dxa"/>
          </w:tcPr>
          <w:p>
            <w:pPr>
              <w:pStyle w:val="TableParagraph"/>
              <w:rPr>
                <w:rFonts w:ascii="Times New Roman"/>
                <w:sz w:val="20"/>
              </w:rPr>
            </w:pPr>
          </w:p>
        </w:tc>
      </w:tr>
    </w:tbl>
    <w:p>
      <w:pPr>
        <w:pStyle w:val="BodyText"/>
        <w:spacing w:before="40"/>
      </w:pPr>
    </w:p>
    <w:p>
      <w:pPr>
        <w:pStyle w:val="BodyText"/>
        <w:ind w:left="1194"/>
      </w:pPr>
      <w:r>
        <w:rPr>
          <w:color w:val="231F20"/>
        </w:rPr>
        <w:t>*</w:t>
      </w:r>
      <w:r>
        <w:rPr>
          <w:color w:val="231F20"/>
          <w:spacing w:val="3"/>
        </w:rPr>
        <w:t> </w:t>
      </w:r>
      <w:r>
        <w:rPr>
          <w:rFonts w:ascii="Trebuchet MS"/>
          <w:i/>
          <w:color w:val="231F20"/>
        </w:rPr>
        <w:t>Note:</w:t>
      </w:r>
      <w:r>
        <w:rPr>
          <w:rFonts w:ascii="Trebuchet MS"/>
          <w:i/>
          <w:color w:val="231F20"/>
          <w:spacing w:val="-1"/>
        </w:rPr>
        <w:t> </w:t>
      </w:r>
      <w:r>
        <w:rPr>
          <w:color w:val="231F20"/>
        </w:rPr>
        <w:t>an</w:t>
      </w:r>
      <w:r>
        <w:rPr>
          <w:color w:val="231F20"/>
          <w:spacing w:val="4"/>
        </w:rPr>
        <w:t> </w:t>
      </w:r>
      <w:r>
        <w:rPr>
          <w:color w:val="231F20"/>
        </w:rPr>
        <w:t>enumerated</w:t>
      </w:r>
      <w:r>
        <w:rPr>
          <w:color w:val="231F20"/>
          <w:spacing w:val="3"/>
        </w:rPr>
        <w:t> </w:t>
      </w:r>
      <w:r>
        <w:rPr>
          <w:color w:val="231F20"/>
        </w:rPr>
        <w:t>type</w:t>
      </w:r>
      <w:r>
        <w:rPr>
          <w:color w:val="231F20"/>
          <w:spacing w:val="4"/>
        </w:rPr>
        <w:t> </w:t>
      </w:r>
      <w:r>
        <w:rPr>
          <w:color w:val="231F20"/>
        </w:rPr>
        <w:t>may</w:t>
      </w:r>
      <w:r>
        <w:rPr>
          <w:color w:val="231F20"/>
          <w:spacing w:val="4"/>
        </w:rPr>
        <w:t> </w:t>
      </w:r>
      <w:r>
        <w:rPr>
          <w:color w:val="231F20"/>
        </w:rPr>
        <w:t>be</w:t>
      </w:r>
      <w:r>
        <w:rPr>
          <w:color w:val="231F20"/>
          <w:spacing w:val="4"/>
        </w:rPr>
        <w:t> </w:t>
      </w:r>
      <w:r>
        <w:rPr>
          <w:color w:val="231F20"/>
        </w:rPr>
        <w:t>cast</w:t>
      </w:r>
      <w:r>
        <w:rPr>
          <w:color w:val="231F20"/>
          <w:spacing w:val="3"/>
        </w:rPr>
        <w:t> </w:t>
      </w:r>
      <w:r>
        <w:rPr>
          <w:color w:val="231F20"/>
        </w:rPr>
        <w:t>to</w:t>
      </w:r>
      <w:r>
        <w:rPr>
          <w:color w:val="231F20"/>
          <w:spacing w:val="4"/>
        </w:rPr>
        <w:t> </w:t>
      </w:r>
      <w:r>
        <w:rPr>
          <w:color w:val="231F20"/>
        </w:rPr>
        <w:t>an</w:t>
      </w:r>
      <w:r>
        <w:rPr>
          <w:color w:val="231F20"/>
          <w:spacing w:val="4"/>
        </w:rPr>
        <w:t> </w:t>
      </w:r>
      <w:r>
        <w:rPr>
          <w:color w:val="231F20"/>
        </w:rPr>
        <w:t>enumerated</w:t>
      </w:r>
      <w:r>
        <w:rPr>
          <w:color w:val="231F20"/>
          <w:spacing w:val="4"/>
        </w:rPr>
        <w:t> </w:t>
      </w:r>
      <w:r>
        <w:rPr>
          <w:color w:val="231F20"/>
        </w:rPr>
        <w:t>type</w:t>
      </w:r>
      <w:r>
        <w:rPr>
          <w:color w:val="231F20"/>
          <w:spacing w:val="3"/>
        </w:rPr>
        <w:t> </w:t>
      </w:r>
      <w:r>
        <w:rPr>
          <w:color w:val="231F20"/>
        </w:rPr>
        <w:t>provided</w:t>
      </w:r>
      <w:r>
        <w:rPr>
          <w:color w:val="231F20"/>
          <w:spacing w:val="4"/>
        </w:rPr>
        <w:t> </w:t>
      </w:r>
      <w:r>
        <w:rPr>
          <w:color w:val="231F20"/>
        </w:rPr>
        <w:t>that</w:t>
      </w:r>
      <w:r>
        <w:rPr>
          <w:color w:val="231F20"/>
          <w:spacing w:val="4"/>
        </w:rPr>
        <w:t> </w:t>
      </w:r>
      <w:r>
        <w:rPr>
          <w:color w:val="231F20"/>
        </w:rPr>
        <w:t>the</w:t>
      </w:r>
      <w:r>
        <w:rPr>
          <w:color w:val="231F20"/>
          <w:spacing w:val="4"/>
        </w:rPr>
        <w:t> </w:t>
      </w:r>
      <w:r>
        <w:rPr>
          <w:color w:val="231F20"/>
        </w:rPr>
        <w:t>cast</w:t>
      </w:r>
      <w:r>
        <w:rPr>
          <w:color w:val="231F20"/>
          <w:spacing w:val="3"/>
        </w:rPr>
        <w:t> </w:t>
      </w:r>
      <w:r>
        <w:rPr>
          <w:color w:val="231F20"/>
        </w:rPr>
        <w:t>is</w:t>
      </w:r>
      <w:r>
        <w:rPr>
          <w:color w:val="231F20"/>
          <w:spacing w:val="4"/>
        </w:rPr>
        <w:t> </w:t>
      </w:r>
      <w:r>
        <w:rPr>
          <w:color w:val="231F20"/>
        </w:rPr>
        <w:t>to</w:t>
      </w:r>
      <w:r>
        <w:rPr>
          <w:color w:val="231F20"/>
          <w:spacing w:val="4"/>
        </w:rPr>
        <w:t> </w:t>
      </w:r>
      <w:r>
        <w:rPr>
          <w:color w:val="231F20"/>
        </w:rPr>
        <w:t>the</w:t>
      </w:r>
      <w:r>
        <w:rPr>
          <w:color w:val="231F20"/>
          <w:spacing w:val="4"/>
        </w:rPr>
        <w:t> </w:t>
      </w:r>
      <w:r>
        <w:rPr>
          <w:color w:val="231F20"/>
          <w:spacing w:val="-4"/>
        </w:rPr>
        <w:t>same</w:t>
      </w:r>
    </w:p>
    <w:p>
      <w:pPr>
        <w:spacing w:before="24"/>
        <w:ind w:left="1194" w:right="0" w:firstLine="0"/>
        <w:jc w:val="left"/>
        <w:rPr>
          <w:sz w:val="20"/>
        </w:rPr>
      </w:pPr>
      <w:r>
        <w:rPr>
          <w:rFonts w:ascii="Trebuchet MS"/>
          <w:i/>
          <w:color w:val="231F20"/>
          <w:spacing w:val="-4"/>
          <w:sz w:val="20"/>
        </w:rPr>
        <w:t>essential</w:t>
      </w:r>
      <w:r>
        <w:rPr>
          <w:rFonts w:ascii="Trebuchet MS"/>
          <w:i/>
          <w:color w:val="231F20"/>
          <w:spacing w:val="-12"/>
          <w:sz w:val="20"/>
        </w:rPr>
        <w:t> </w:t>
      </w:r>
      <w:r>
        <w:rPr>
          <w:rFonts w:ascii="Trebuchet MS"/>
          <w:i/>
          <w:color w:val="231F20"/>
          <w:spacing w:val="-4"/>
          <w:sz w:val="20"/>
        </w:rPr>
        <w:t>enumerated</w:t>
      </w:r>
      <w:r>
        <w:rPr>
          <w:rFonts w:ascii="Trebuchet MS"/>
          <w:i/>
          <w:color w:val="231F20"/>
          <w:spacing w:val="-11"/>
          <w:sz w:val="20"/>
        </w:rPr>
        <w:t> </w:t>
      </w:r>
      <w:r>
        <w:rPr>
          <w:color w:val="231F20"/>
          <w:spacing w:val="-4"/>
          <w:sz w:val="20"/>
        </w:rPr>
        <w:t>type.</w:t>
      </w:r>
      <w:r>
        <w:rPr>
          <w:color w:val="231F20"/>
          <w:spacing w:val="-8"/>
          <w:sz w:val="20"/>
        </w:rPr>
        <w:t> </w:t>
      </w:r>
      <w:r>
        <w:rPr>
          <w:color w:val="231F20"/>
          <w:spacing w:val="-4"/>
          <w:sz w:val="20"/>
        </w:rPr>
        <w:t>Such</w:t>
      </w:r>
      <w:r>
        <w:rPr>
          <w:color w:val="231F20"/>
          <w:spacing w:val="-7"/>
          <w:sz w:val="20"/>
        </w:rPr>
        <w:t> </w:t>
      </w:r>
      <w:r>
        <w:rPr>
          <w:color w:val="231F20"/>
          <w:spacing w:val="-4"/>
          <w:sz w:val="20"/>
        </w:rPr>
        <w:t>casts</w:t>
      </w:r>
      <w:r>
        <w:rPr>
          <w:color w:val="231F20"/>
          <w:spacing w:val="-7"/>
          <w:sz w:val="20"/>
        </w:rPr>
        <w:t> </w:t>
      </w:r>
      <w:r>
        <w:rPr>
          <w:color w:val="231F20"/>
          <w:spacing w:val="-4"/>
          <w:sz w:val="20"/>
        </w:rPr>
        <w:t>are</w:t>
      </w:r>
      <w:r>
        <w:rPr>
          <w:color w:val="231F20"/>
          <w:spacing w:val="-6"/>
          <w:sz w:val="20"/>
        </w:rPr>
        <w:t> </w:t>
      </w:r>
      <w:r>
        <w:rPr>
          <w:color w:val="231F20"/>
          <w:spacing w:val="-4"/>
          <w:sz w:val="20"/>
        </w:rPr>
        <w:t>redundant.</w:t>
      </w:r>
    </w:p>
    <w:p>
      <w:pPr>
        <w:pStyle w:val="BodyText"/>
        <w:spacing w:line="247" w:lineRule="auto" w:before="222"/>
        <w:ind w:left="1194" w:right="1138"/>
      </w:pPr>
      <w:r>
        <w:rPr>
          <w:color w:val="231F20"/>
        </w:rPr>
        <w:t>Casting</w:t>
      </w:r>
      <w:r>
        <w:rPr>
          <w:color w:val="231F20"/>
          <w:spacing w:val="31"/>
        </w:rPr>
        <w:t> </w:t>
      </w:r>
      <w:r>
        <w:rPr>
          <w:color w:val="231F20"/>
        </w:rPr>
        <w:t>from</w:t>
      </w:r>
      <w:r>
        <w:rPr>
          <w:color w:val="231F20"/>
          <w:spacing w:val="31"/>
        </w:rPr>
        <w:t> </w:t>
      </w:r>
      <w:r>
        <w:rPr>
          <w:rFonts w:ascii="Trebuchet MS"/>
          <w:i/>
          <w:color w:val="231F20"/>
        </w:rPr>
        <w:t>void</w:t>
      </w:r>
      <w:r>
        <w:rPr>
          <w:rFonts w:ascii="Trebuchet MS"/>
          <w:i/>
          <w:color w:val="231F20"/>
          <w:spacing w:val="26"/>
        </w:rPr>
        <w:t> </w:t>
      </w:r>
      <w:r>
        <w:rPr>
          <w:color w:val="231F20"/>
        </w:rPr>
        <w:t>to</w:t>
      </w:r>
      <w:r>
        <w:rPr>
          <w:color w:val="231F20"/>
          <w:spacing w:val="30"/>
        </w:rPr>
        <w:t> </w:t>
      </w:r>
      <w:r>
        <w:rPr>
          <w:color w:val="231F20"/>
        </w:rPr>
        <w:t>any</w:t>
      </w:r>
      <w:r>
        <w:rPr>
          <w:color w:val="231F20"/>
          <w:spacing w:val="31"/>
        </w:rPr>
        <w:t> </w:t>
      </w:r>
      <w:r>
        <w:rPr>
          <w:color w:val="231F20"/>
        </w:rPr>
        <w:t>other</w:t>
      </w:r>
      <w:r>
        <w:rPr>
          <w:color w:val="231F20"/>
          <w:spacing w:val="31"/>
        </w:rPr>
        <w:t> </w:t>
      </w:r>
      <w:r>
        <w:rPr>
          <w:color w:val="231F20"/>
        </w:rPr>
        <w:t>type</w:t>
      </w:r>
      <w:r>
        <w:rPr>
          <w:color w:val="231F20"/>
          <w:spacing w:val="30"/>
        </w:rPr>
        <w:t> </w:t>
      </w:r>
      <w:r>
        <w:rPr>
          <w:color w:val="231F20"/>
        </w:rPr>
        <w:t>is</w:t>
      </w:r>
      <w:r>
        <w:rPr>
          <w:color w:val="231F20"/>
          <w:spacing w:val="31"/>
        </w:rPr>
        <w:t> </w:t>
      </w:r>
      <w:r>
        <w:rPr>
          <w:color w:val="231F20"/>
        </w:rPr>
        <w:t>not</w:t>
      </w:r>
      <w:r>
        <w:rPr>
          <w:color w:val="231F20"/>
          <w:spacing w:val="31"/>
        </w:rPr>
        <w:t> </w:t>
      </w:r>
      <w:r>
        <w:rPr>
          <w:color w:val="231F20"/>
        </w:rPr>
        <w:t>permitted</w:t>
      </w:r>
      <w:r>
        <w:rPr>
          <w:color w:val="231F20"/>
          <w:spacing w:val="31"/>
        </w:rPr>
        <w:t> </w:t>
      </w:r>
      <w:r>
        <w:rPr>
          <w:color w:val="231F20"/>
        </w:rPr>
        <w:t>as</w:t>
      </w:r>
      <w:r>
        <w:rPr>
          <w:color w:val="231F20"/>
          <w:spacing w:val="30"/>
        </w:rPr>
        <w:t> </w:t>
      </w:r>
      <w:r>
        <w:rPr>
          <w:color w:val="231F20"/>
        </w:rPr>
        <w:t>it</w:t>
      </w:r>
      <w:r>
        <w:rPr>
          <w:color w:val="231F20"/>
          <w:spacing w:val="30"/>
        </w:rPr>
        <w:t> </w:t>
      </w:r>
      <w:r>
        <w:rPr>
          <w:color w:val="231F20"/>
        </w:rPr>
        <w:t>results</w:t>
      </w:r>
      <w:r>
        <w:rPr>
          <w:color w:val="231F20"/>
          <w:spacing w:val="31"/>
        </w:rPr>
        <w:t> </w:t>
      </w:r>
      <w:r>
        <w:rPr>
          <w:color w:val="231F20"/>
        </w:rPr>
        <w:t>in</w:t>
      </w:r>
      <w:r>
        <w:rPr>
          <w:color w:val="231F20"/>
          <w:spacing w:val="31"/>
        </w:rPr>
        <w:t> </w:t>
      </w:r>
      <w:r>
        <w:rPr>
          <w:color w:val="231F20"/>
        </w:rPr>
        <w:t>unde</w:t>
      </w:r>
      <w:r>
        <w:rPr>
          <w:rFonts w:ascii="Courier New"/>
          <w:color w:val="231F20"/>
        </w:rPr>
        <w:t>fi</w:t>
      </w:r>
      <w:r>
        <w:rPr>
          <w:color w:val="231F20"/>
        </w:rPr>
        <w:t>ned</w:t>
      </w:r>
      <w:r>
        <w:rPr>
          <w:color w:val="231F20"/>
          <w:spacing w:val="31"/>
        </w:rPr>
        <w:t> </w:t>
      </w:r>
      <w:r>
        <w:rPr>
          <w:color w:val="231F20"/>
        </w:rPr>
        <w:t>behaviour.</w:t>
      </w:r>
      <w:r>
        <w:rPr>
          <w:color w:val="231F20"/>
          <w:spacing w:val="31"/>
        </w:rPr>
        <w:t> </w:t>
      </w:r>
      <w:r>
        <w:rPr>
          <w:color w:val="231F20"/>
        </w:rPr>
        <w:t>This</w:t>
      </w:r>
      <w:r>
        <w:rPr>
          <w:color w:val="231F20"/>
          <w:spacing w:val="31"/>
        </w:rPr>
        <w:t> </w:t>
      </w:r>
      <w:r>
        <w:rPr>
          <w:color w:val="231F20"/>
        </w:rPr>
        <w:t>is covered by </w:t>
      </w:r>
      <w:hyperlink w:history="true" w:anchor="_bookmark29">
        <w:r>
          <w:rPr>
            <w:color w:val="231F20"/>
          </w:rPr>
          <w:t>Rule 1.3</w:t>
        </w:r>
      </w:hyperlink>
      <w:r>
        <w:rPr>
          <w:color w:val="231F20"/>
        </w:rPr>
        <w:t>.</w:t>
      </w:r>
    </w:p>
    <w:p>
      <w:pPr>
        <w:pStyle w:val="BodyText"/>
        <w:spacing w:before="43"/>
      </w:pPr>
    </w:p>
    <w:p>
      <w:pPr>
        <w:pStyle w:val="Heading5"/>
      </w:pPr>
      <w:r>
        <w:rPr>
          <w:color w:val="98002E"/>
          <w:spacing w:val="-2"/>
          <w:w w:val="105"/>
        </w:rPr>
        <w:t>Rationale</w:t>
      </w:r>
    </w:p>
    <w:p>
      <w:pPr>
        <w:pStyle w:val="BodyText"/>
        <w:spacing w:before="216"/>
        <w:ind w:left="1194"/>
      </w:pPr>
      <w:r>
        <w:rPr>
          <w:color w:val="231F20"/>
        </w:rPr>
        <w:t>An</w:t>
      </w:r>
      <w:r>
        <w:rPr>
          <w:color w:val="231F20"/>
          <w:spacing w:val="12"/>
        </w:rPr>
        <w:t> </w:t>
      </w:r>
      <w:r>
        <w:rPr>
          <w:color w:val="231F20"/>
        </w:rPr>
        <w:t>explicit</w:t>
      </w:r>
      <w:r>
        <w:rPr>
          <w:color w:val="231F20"/>
          <w:spacing w:val="13"/>
        </w:rPr>
        <w:t> </w:t>
      </w:r>
      <w:r>
        <w:rPr>
          <w:color w:val="231F20"/>
        </w:rPr>
        <w:t>cast</w:t>
      </w:r>
      <w:r>
        <w:rPr>
          <w:color w:val="231F20"/>
          <w:spacing w:val="13"/>
        </w:rPr>
        <w:t> </w:t>
      </w:r>
      <w:r>
        <w:rPr>
          <w:color w:val="231F20"/>
        </w:rPr>
        <w:t>may</w:t>
      </w:r>
      <w:r>
        <w:rPr>
          <w:color w:val="231F20"/>
          <w:spacing w:val="12"/>
        </w:rPr>
        <w:t> </w:t>
      </w:r>
      <w:r>
        <w:rPr>
          <w:color w:val="231F20"/>
        </w:rPr>
        <w:t>be</w:t>
      </w:r>
      <w:r>
        <w:rPr>
          <w:color w:val="231F20"/>
          <w:spacing w:val="13"/>
        </w:rPr>
        <w:t> </w:t>
      </w:r>
      <w:r>
        <w:rPr>
          <w:color w:val="231F20"/>
        </w:rPr>
        <w:t>introduced</w:t>
      </w:r>
      <w:r>
        <w:rPr>
          <w:color w:val="231F20"/>
          <w:spacing w:val="13"/>
        </w:rPr>
        <w:t> </w:t>
      </w:r>
      <w:r>
        <w:rPr>
          <w:color w:val="231F20"/>
        </w:rPr>
        <w:t>for</w:t>
      </w:r>
      <w:r>
        <w:rPr>
          <w:color w:val="231F20"/>
          <w:spacing w:val="13"/>
        </w:rPr>
        <w:t> </w:t>
      </w:r>
      <w:r>
        <w:rPr>
          <w:color w:val="231F20"/>
        </w:rPr>
        <w:t>legitimate</w:t>
      </w:r>
      <w:r>
        <w:rPr>
          <w:color w:val="231F20"/>
          <w:spacing w:val="12"/>
        </w:rPr>
        <w:t> </w:t>
      </w:r>
      <w:r>
        <w:rPr>
          <w:color w:val="231F20"/>
        </w:rPr>
        <w:t>functional</w:t>
      </w:r>
      <w:r>
        <w:rPr>
          <w:color w:val="231F20"/>
          <w:spacing w:val="13"/>
        </w:rPr>
        <w:t> </w:t>
      </w:r>
      <w:r>
        <w:rPr>
          <w:color w:val="231F20"/>
        </w:rPr>
        <w:t>reasons,</w:t>
      </w:r>
      <w:r>
        <w:rPr>
          <w:color w:val="231F20"/>
          <w:spacing w:val="13"/>
        </w:rPr>
        <w:t> </w:t>
      </w:r>
      <w:r>
        <w:rPr>
          <w:color w:val="231F20"/>
        </w:rPr>
        <w:t>for</w:t>
      </w:r>
      <w:r>
        <w:rPr>
          <w:color w:val="231F20"/>
          <w:spacing w:val="13"/>
        </w:rPr>
        <w:t> </w:t>
      </w:r>
      <w:r>
        <w:rPr>
          <w:color w:val="231F20"/>
          <w:spacing w:val="-2"/>
        </w:rPr>
        <w:t>example:</w:t>
      </w:r>
    </w:p>
    <w:p>
      <w:pPr>
        <w:pStyle w:val="ListParagraph"/>
        <w:numPr>
          <w:ilvl w:val="0"/>
          <w:numId w:val="53"/>
        </w:numPr>
        <w:tabs>
          <w:tab w:pos="1920" w:val="left" w:leader="none"/>
        </w:tabs>
        <w:spacing w:line="240" w:lineRule="auto" w:before="192" w:after="0"/>
        <w:ind w:left="1920" w:right="0" w:hanging="363"/>
        <w:jc w:val="left"/>
        <w:rPr>
          <w:sz w:val="20"/>
        </w:rPr>
      </w:pPr>
      <w:r>
        <w:rPr>
          <w:color w:val="231F20"/>
          <w:sz w:val="20"/>
        </w:rPr>
        <w:t>To</w:t>
      </w:r>
      <w:r>
        <w:rPr>
          <w:color w:val="231F20"/>
          <w:spacing w:val="8"/>
          <w:sz w:val="20"/>
        </w:rPr>
        <w:t> </w:t>
      </w:r>
      <w:r>
        <w:rPr>
          <w:color w:val="231F20"/>
          <w:sz w:val="20"/>
        </w:rPr>
        <w:t>change</w:t>
      </w:r>
      <w:r>
        <w:rPr>
          <w:color w:val="231F20"/>
          <w:spacing w:val="9"/>
          <w:sz w:val="20"/>
        </w:rPr>
        <w:t> </w:t>
      </w:r>
      <w:r>
        <w:rPr>
          <w:color w:val="231F20"/>
          <w:sz w:val="20"/>
        </w:rPr>
        <w:t>the</w:t>
      </w:r>
      <w:r>
        <w:rPr>
          <w:color w:val="231F20"/>
          <w:spacing w:val="9"/>
          <w:sz w:val="20"/>
        </w:rPr>
        <w:t> </w:t>
      </w:r>
      <w:r>
        <w:rPr>
          <w:color w:val="231F20"/>
          <w:sz w:val="20"/>
        </w:rPr>
        <w:t>type</w:t>
      </w:r>
      <w:r>
        <w:rPr>
          <w:color w:val="231F20"/>
          <w:spacing w:val="9"/>
          <w:sz w:val="20"/>
        </w:rPr>
        <w:t> </w:t>
      </w:r>
      <w:r>
        <w:rPr>
          <w:color w:val="231F20"/>
          <w:sz w:val="20"/>
        </w:rPr>
        <w:t>in</w:t>
      </w:r>
      <w:r>
        <w:rPr>
          <w:color w:val="231F20"/>
          <w:spacing w:val="9"/>
          <w:sz w:val="20"/>
        </w:rPr>
        <w:t> </w:t>
      </w:r>
      <w:r>
        <w:rPr>
          <w:color w:val="231F20"/>
          <w:sz w:val="20"/>
        </w:rPr>
        <w:t>which</w:t>
      </w:r>
      <w:r>
        <w:rPr>
          <w:color w:val="231F20"/>
          <w:spacing w:val="9"/>
          <w:sz w:val="20"/>
        </w:rPr>
        <w:t> </w:t>
      </w:r>
      <w:r>
        <w:rPr>
          <w:color w:val="231F20"/>
          <w:sz w:val="20"/>
        </w:rPr>
        <w:t>a</w:t>
      </w:r>
      <w:r>
        <w:rPr>
          <w:color w:val="231F20"/>
          <w:spacing w:val="9"/>
          <w:sz w:val="20"/>
        </w:rPr>
        <w:t> </w:t>
      </w:r>
      <w:r>
        <w:rPr>
          <w:color w:val="231F20"/>
          <w:sz w:val="20"/>
        </w:rPr>
        <w:t>subsequent</w:t>
      </w:r>
      <w:r>
        <w:rPr>
          <w:color w:val="231F20"/>
          <w:spacing w:val="9"/>
          <w:sz w:val="20"/>
        </w:rPr>
        <w:t> </w:t>
      </w:r>
      <w:r>
        <w:rPr>
          <w:color w:val="231F20"/>
          <w:sz w:val="20"/>
        </w:rPr>
        <w:t>arithmetic</w:t>
      </w:r>
      <w:r>
        <w:rPr>
          <w:color w:val="231F20"/>
          <w:spacing w:val="8"/>
          <w:sz w:val="20"/>
        </w:rPr>
        <w:t> </w:t>
      </w:r>
      <w:r>
        <w:rPr>
          <w:color w:val="231F20"/>
          <w:sz w:val="20"/>
        </w:rPr>
        <w:t>operation</w:t>
      </w:r>
      <w:r>
        <w:rPr>
          <w:color w:val="231F20"/>
          <w:spacing w:val="9"/>
          <w:sz w:val="20"/>
        </w:rPr>
        <w:t> </w:t>
      </w:r>
      <w:r>
        <w:rPr>
          <w:color w:val="231F20"/>
          <w:sz w:val="20"/>
        </w:rPr>
        <w:t>is</w:t>
      </w:r>
      <w:r>
        <w:rPr>
          <w:color w:val="231F20"/>
          <w:spacing w:val="9"/>
          <w:sz w:val="20"/>
        </w:rPr>
        <w:t> </w:t>
      </w:r>
      <w:r>
        <w:rPr>
          <w:color w:val="231F20"/>
          <w:spacing w:val="-2"/>
          <w:sz w:val="20"/>
        </w:rPr>
        <w:t>performed;</w:t>
      </w:r>
    </w:p>
    <w:p>
      <w:pPr>
        <w:pStyle w:val="ListParagraph"/>
        <w:numPr>
          <w:ilvl w:val="0"/>
          <w:numId w:val="53"/>
        </w:numPr>
        <w:tabs>
          <w:tab w:pos="1920" w:val="left" w:leader="none"/>
        </w:tabs>
        <w:spacing w:line="240" w:lineRule="auto" w:before="172" w:after="0"/>
        <w:ind w:left="1920" w:right="0" w:hanging="363"/>
        <w:jc w:val="left"/>
        <w:rPr>
          <w:sz w:val="20"/>
        </w:rPr>
      </w:pPr>
      <w:r>
        <w:rPr>
          <w:color w:val="231F20"/>
          <w:sz w:val="20"/>
        </w:rPr>
        <w:t>To</w:t>
      </w:r>
      <w:r>
        <w:rPr>
          <w:color w:val="231F20"/>
          <w:spacing w:val="-4"/>
          <w:sz w:val="20"/>
        </w:rPr>
        <w:t> </w:t>
      </w:r>
      <w:r>
        <w:rPr>
          <w:color w:val="231F20"/>
          <w:sz w:val="20"/>
        </w:rPr>
        <w:t>truncate</w:t>
      </w:r>
      <w:r>
        <w:rPr>
          <w:color w:val="231F20"/>
          <w:spacing w:val="-4"/>
          <w:sz w:val="20"/>
        </w:rPr>
        <w:t> </w:t>
      </w:r>
      <w:r>
        <w:rPr>
          <w:color w:val="231F20"/>
          <w:sz w:val="20"/>
        </w:rPr>
        <w:t>a</w:t>
      </w:r>
      <w:r>
        <w:rPr>
          <w:color w:val="231F20"/>
          <w:spacing w:val="-3"/>
          <w:sz w:val="20"/>
        </w:rPr>
        <w:t> </w:t>
      </w:r>
      <w:r>
        <w:rPr>
          <w:color w:val="231F20"/>
          <w:sz w:val="20"/>
        </w:rPr>
        <w:t>value</w:t>
      </w:r>
      <w:r>
        <w:rPr>
          <w:color w:val="231F20"/>
          <w:spacing w:val="-4"/>
          <w:sz w:val="20"/>
        </w:rPr>
        <w:t> </w:t>
      </w:r>
      <w:r>
        <w:rPr>
          <w:color w:val="231F20"/>
          <w:spacing w:val="-2"/>
          <w:sz w:val="20"/>
        </w:rPr>
        <w:t>deliberately;</w:t>
      </w:r>
    </w:p>
    <w:p>
      <w:pPr>
        <w:pStyle w:val="ListParagraph"/>
        <w:numPr>
          <w:ilvl w:val="0"/>
          <w:numId w:val="53"/>
        </w:numPr>
        <w:tabs>
          <w:tab w:pos="1920" w:val="left" w:leader="none"/>
        </w:tabs>
        <w:spacing w:line="415" w:lineRule="auto" w:before="173" w:after="0"/>
        <w:ind w:left="1194" w:right="4105" w:firstLine="362"/>
        <w:jc w:val="left"/>
        <w:rPr>
          <w:sz w:val="20"/>
        </w:rPr>
      </w:pPr>
      <w:r>
        <w:rPr>
          <w:color w:val="231F20"/>
          <w:sz w:val="20"/>
        </w:rPr>
        <w:t>To make a type conversion explicit in the interests of clarity. </w:t>
      </w:r>
      <w:r>
        <w:rPr>
          <w:color w:val="231F20"/>
          <w:w w:val="105"/>
          <w:sz w:val="20"/>
        </w:rPr>
        <w:t>However,</w:t>
      </w:r>
      <w:r>
        <w:rPr>
          <w:color w:val="231F20"/>
          <w:spacing w:val="-4"/>
          <w:w w:val="105"/>
          <w:sz w:val="20"/>
        </w:rPr>
        <w:t> </w:t>
      </w:r>
      <w:r>
        <w:rPr>
          <w:color w:val="231F20"/>
          <w:w w:val="105"/>
          <w:sz w:val="20"/>
        </w:rPr>
        <w:t>some</w:t>
      </w:r>
      <w:r>
        <w:rPr>
          <w:color w:val="231F20"/>
          <w:spacing w:val="-4"/>
          <w:w w:val="105"/>
          <w:sz w:val="20"/>
        </w:rPr>
        <w:t> </w:t>
      </w:r>
      <w:r>
        <w:rPr>
          <w:color w:val="231F20"/>
          <w:w w:val="105"/>
          <w:sz w:val="20"/>
        </w:rPr>
        <w:t>explicit</w:t>
      </w:r>
      <w:r>
        <w:rPr>
          <w:color w:val="231F20"/>
          <w:spacing w:val="-4"/>
          <w:w w:val="105"/>
          <w:sz w:val="20"/>
        </w:rPr>
        <w:t> </w:t>
      </w:r>
      <w:r>
        <w:rPr>
          <w:color w:val="231F20"/>
          <w:w w:val="105"/>
          <w:sz w:val="20"/>
        </w:rPr>
        <w:t>casts</w:t>
      </w:r>
      <w:r>
        <w:rPr>
          <w:color w:val="231F20"/>
          <w:spacing w:val="-4"/>
          <w:w w:val="105"/>
          <w:sz w:val="20"/>
        </w:rPr>
        <w:t> </w:t>
      </w:r>
      <w:r>
        <w:rPr>
          <w:color w:val="231F20"/>
          <w:w w:val="105"/>
          <w:sz w:val="20"/>
        </w:rPr>
        <w:t>are</w:t>
      </w:r>
      <w:r>
        <w:rPr>
          <w:color w:val="231F20"/>
          <w:spacing w:val="-4"/>
          <w:w w:val="105"/>
          <w:sz w:val="20"/>
        </w:rPr>
        <w:t> </w:t>
      </w:r>
      <w:r>
        <w:rPr>
          <w:color w:val="231F20"/>
          <w:w w:val="105"/>
          <w:sz w:val="20"/>
        </w:rPr>
        <w:t>considered</w:t>
      </w:r>
      <w:r>
        <w:rPr>
          <w:color w:val="231F20"/>
          <w:spacing w:val="-4"/>
          <w:w w:val="105"/>
          <w:sz w:val="20"/>
        </w:rPr>
        <w:t> </w:t>
      </w:r>
      <w:r>
        <w:rPr>
          <w:color w:val="231F20"/>
          <w:w w:val="105"/>
          <w:sz w:val="20"/>
        </w:rPr>
        <w:t>inappropriate:</w:t>
      </w:r>
    </w:p>
    <w:p>
      <w:pPr>
        <w:pStyle w:val="ListParagraph"/>
        <w:numPr>
          <w:ilvl w:val="0"/>
          <w:numId w:val="53"/>
        </w:numPr>
        <w:tabs>
          <w:tab w:pos="1920" w:val="left" w:leader="none"/>
        </w:tabs>
        <w:spacing w:line="244" w:lineRule="auto" w:before="23" w:after="0"/>
        <w:ind w:left="1920" w:right="1135" w:hanging="363"/>
        <w:jc w:val="left"/>
        <w:rPr>
          <w:sz w:val="20"/>
        </w:rPr>
      </w:pPr>
      <w:r>
        <w:rPr>
          <w:color w:val="231F20"/>
          <w:sz w:val="20"/>
        </w:rPr>
        <w:t>In C99, the result of a cast or assignment to</w:t>
      </w:r>
      <w:r>
        <w:rPr>
          <w:color w:val="231F20"/>
          <w:spacing w:val="40"/>
          <w:sz w:val="20"/>
        </w:rPr>
        <w:t> </w:t>
      </w:r>
      <w:r>
        <w:rPr>
          <w:rFonts w:ascii="Trebuchet MS" w:hAnsi="Trebuchet MS"/>
          <w:i/>
          <w:color w:val="231F20"/>
          <w:sz w:val="20"/>
        </w:rPr>
        <w:t>_Bool</w:t>
      </w:r>
      <w:r>
        <w:rPr>
          <w:rFonts w:ascii="Trebuchet MS" w:hAnsi="Trebuchet MS"/>
          <w:i/>
          <w:color w:val="231F20"/>
          <w:spacing w:val="-5"/>
          <w:sz w:val="20"/>
        </w:rPr>
        <w:t> </w:t>
      </w:r>
      <w:r>
        <w:rPr>
          <w:color w:val="231F20"/>
          <w:sz w:val="20"/>
        </w:rPr>
        <w:t>is always 0 or 1. This is not necessarily the case</w:t>
      </w:r>
      <w:r>
        <w:rPr>
          <w:color w:val="231F20"/>
          <w:spacing w:val="-4"/>
          <w:sz w:val="20"/>
        </w:rPr>
        <w:t> </w:t>
      </w:r>
      <w:r>
        <w:rPr>
          <w:color w:val="231F20"/>
          <w:sz w:val="20"/>
        </w:rPr>
        <w:t>when</w:t>
      </w:r>
      <w:r>
        <w:rPr>
          <w:color w:val="231F20"/>
          <w:spacing w:val="-4"/>
          <w:sz w:val="20"/>
        </w:rPr>
        <w:t> </w:t>
      </w:r>
      <w:r>
        <w:rPr>
          <w:color w:val="231F20"/>
          <w:sz w:val="20"/>
        </w:rPr>
        <w:t>casting</w:t>
      </w:r>
      <w:r>
        <w:rPr>
          <w:color w:val="231F20"/>
          <w:spacing w:val="-4"/>
          <w:sz w:val="20"/>
        </w:rPr>
        <w:t> </w:t>
      </w:r>
      <w:r>
        <w:rPr>
          <w:color w:val="231F20"/>
          <w:sz w:val="20"/>
        </w:rPr>
        <w:t>to</w:t>
      </w:r>
      <w:r>
        <w:rPr>
          <w:color w:val="231F20"/>
          <w:spacing w:val="-4"/>
          <w:sz w:val="20"/>
        </w:rPr>
        <w:t> </w:t>
      </w:r>
      <w:r>
        <w:rPr>
          <w:color w:val="231F20"/>
          <w:sz w:val="20"/>
        </w:rPr>
        <w:t>another</w:t>
      </w:r>
      <w:r>
        <w:rPr>
          <w:color w:val="231F20"/>
          <w:spacing w:val="-4"/>
          <w:sz w:val="20"/>
        </w:rPr>
        <w:t> </w:t>
      </w:r>
      <w:r>
        <w:rPr>
          <w:color w:val="231F20"/>
          <w:sz w:val="20"/>
        </w:rPr>
        <w:t>type</w:t>
      </w:r>
      <w:r>
        <w:rPr>
          <w:color w:val="231F20"/>
          <w:spacing w:val="-4"/>
          <w:sz w:val="20"/>
        </w:rPr>
        <w:t> </w:t>
      </w:r>
      <w:r>
        <w:rPr>
          <w:color w:val="231F20"/>
          <w:sz w:val="20"/>
        </w:rPr>
        <w:t>which</w:t>
      </w:r>
      <w:r>
        <w:rPr>
          <w:color w:val="231F20"/>
          <w:spacing w:val="-4"/>
          <w:sz w:val="20"/>
        </w:rPr>
        <w:t> </w:t>
      </w:r>
      <w:r>
        <w:rPr>
          <w:color w:val="231F20"/>
          <w:sz w:val="20"/>
        </w:rPr>
        <w:t>is</w:t>
      </w:r>
      <w:r>
        <w:rPr>
          <w:color w:val="231F20"/>
          <w:spacing w:val="-4"/>
          <w:sz w:val="20"/>
        </w:rPr>
        <w:t> </w:t>
      </w:r>
      <w:r>
        <w:rPr>
          <w:color w:val="231F20"/>
          <w:sz w:val="20"/>
        </w:rPr>
        <w:t>de</w:t>
      </w:r>
      <w:r>
        <w:rPr>
          <w:rFonts w:ascii="Courier New" w:hAnsi="Courier New"/>
          <w:color w:val="231F20"/>
          <w:sz w:val="20"/>
        </w:rPr>
        <w:t>fi</w:t>
      </w:r>
      <w:r>
        <w:rPr>
          <w:color w:val="231F20"/>
          <w:sz w:val="20"/>
        </w:rPr>
        <w:t>ned</w:t>
      </w:r>
      <w:r>
        <w:rPr>
          <w:color w:val="231F20"/>
          <w:spacing w:val="-4"/>
          <w:sz w:val="20"/>
        </w:rPr>
        <w:t> </w:t>
      </w:r>
      <w:r>
        <w:rPr>
          <w:color w:val="231F20"/>
          <w:sz w:val="20"/>
        </w:rPr>
        <w:t>as</w:t>
      </w:r>
      <w:r>
        <w:rPr>
          <w:color w:val="231F20"/>
          <w:spacing w:val="-4"/>
          <w:sz w:val="20"/>
        </w:rPr>
        <w:t> </w:t>
      </w:r>
      <w:r>
        <w:rPr>
          <w:rFonts w:ascii="Trebuchet MS" w:hAnsi="Trebuchet MS"/>
          <w:i/>
          <w:color w:val="231F20"/>
          <w:sz w:val="20"/>
        </w:rPr>
        <w:t>essentially</w:t>
      </w:r>
      <w:r>
        <w:rPr>
          <w:rFonts w:ascii="Trebuchet MS" w:hAnsi="Trebuchet MS"/>
          <w:i/>
          <w:color w:val="231F20"/>
          <w:spacing w:val="-9"/>
          <w:sz w:val="20"/>
        </w:rPr>
        <w:t> </w:t>
      </w:r>
      <w:r>
        <w:rPr>
          <w:rFonts w:ascii="Trebuchet MS" w:hAnsi="Trebuchet MS"/>
          <w:i/>
          <w:color w:val="231F20"/>
          <w:sz w:val="20"/>
        </w:rPr>
        <w:t>Boolean</w:t>
      </w:r>
      <w:r>
        <w:rPr>
          <w:color w:val="231F20"/>
          <w:sz w:val="20"/>
        </w:rPr>
        <w:t>;</w:t>
      </w:r>
    </w:p>
    <w:p>
      <w:pPr>
        <w:pStyle w:val="ListParagraph"/>
        <w:numPr>
          <w:ilvl w:val="0"/>
          <w:numId w:val="53"/>
        </w:numPr>
        <w:tabs>
          <w:tab w:pos="1920" w:val="left" w:leader="none"/>
        </w:tabs>
        <w:spacing w:line="244" w:lineRule="auto" w:before="170" w:after="0"/>
        <w:ind w:left="1920" w:right="1137" w:hanging="363"/>
        <w:jc w:val="left"/>
        <w:rPr>
          <w:sz w:val="20"/>
        </w:rPr>
      </w:pPr>
      <w:r>
        <w:rPr>
          <w:color w:val="231F20"/>
          <w:sz w:val="20"/>
        </w:rPr>
        <w:t>A</w:t>
      </w:r>
      <w:r>
        <w:rPr>
          <w:color w:val="231F20"/>
          <w:spacing w:val="21"/>
          <w:sz w:val="20"/>
        </w:rPr>
        <w:t> </w:t>
      </w:r>
      <w:r>
        <w:rPr>
          <w:color w:val="231F20"/>
          <w:sz w:val="20"/>
        </w:rPr>
        <w:t>cast</w:t>
      </w:r>
      <w:r>
        <w:rPr>
          <w:color w:val="231F20"/>
          <w:spacing w:val="21"/>
          <w:sz w:val="20"/>
        </w:rPr>
        <w:t> </w:t>
      </w:r>
      <w:r>
        <w:rPr>
          <w:color w:val="231F20"/>
          <w:sz w:val="20"/>
        </w:rPr>
        <w:t>to</w:t>
      </w:r>
      <w:r>
        <w:rPr>
          <w:color w:val="231F20"/>
          <w:spacing w:val="21"/>
          <w:sz w:val="20"/>
        </w:rPr>
        <w:t> </w:t>
      </w:r>
      <w:r>
        <w:rPr>
          <w:color w:val="231F20"/>
          <w:sz w:val="20"/>
        </w:rPr>
        <w:t>an</w:t>
      </w:r>
      <w:r>
        <w:rPr>
          <w:color w:val="231F20"/>
          <w:spacing w:val="21"/>
          <w:sz w:val="20"/>
        </w:rPr>
        <w:t> </w:t>
      </w:r>
      <w:r>
        <w:rPr>
          <w:rFonts w:ascii="Trebuchet MS" w:hAnsi="Trebuchet MS"/>
          <w:i/>
          <w:color w:val="231F20"/>
          <w:sz w:val="20"/>
        </w:rPr>
        <w:t>essentially</w:t>
      </w:r>
      <w:r>
        <w:rPr>
          <w:rFonts w:ascii="Trebuchet MS" w:hAnsi="Trebuchet MS"/>
          <w:i/>
          <w:color w:val="231F20"/>
          <w:spacing w:val="17"/>
          <w:sz w:val="20"/>
        </w:rPr>
        <w:t> </w:t>
      </w:r>
      <w:r>
        <w:rPr>
          <w:rFonts w:ascii="Trebuchet MS" w:hAnsi="Trebuchet MS"/>
          <w:i/>
          <w:color w:val="231F20"/>
          <w:sz w:val="20"/>
        </w:rPr>
        <w:t>enum</w:t>
      </w:r>
      <w:r>
        <w:rPr>
          <w:rFonts w:ascii="Trebuchet MS" w:hAnsi="Trebuchet MS"/>
          <w:i/>
          <w:color w:val="231F20"/>
          <w:spacing w:val="17"/>
          <w:sz w:val="20"/>
        </w:rPr>
        <w:t> </w:t>
      </w:r>
      <w:r>
        <w:rPr>
          <w:rFonts w:ascii="Trebuchet MS" w:hAnsi="Trebuchet MS"/>
          <w:i/>
          <w:color w:val="231F20"/>
          <w:sz w:val="20"/>
        </w:rPr>
        <w:t>type</w:t>
      </w:r>
      <w:r>
        <w:rPr>
          <w:rFonts w:ascii="Trebuchet MS" w:hAnsi="Trebuchet MS"/>
          <w:i/>
          <w:color w:val="231F20"/>
          <w:spacing w:val="17"/>
          <w:sz w:val="20"/>
        </w:rPr>
        <w:t> </w:t>
      </w:r>
      <w:r>
        <w:rPr>
          <w:color w:val="231F20"/>
          <w:sz w:val="20"/>
        </w:rPr>
        <w:t>may</w:t>
      </w:r>
      <w:r>
        <w:rPr>
          <w:color w:val="231F20"/>
          <w:spacing w:val="22"/>
          <w:sz w:val="20"/>
        </w:rPr>
        <w:t> </w:t>
      </w:r>
      <w:r>
        <w:rPr>
          <w:color w:val="231F20"/>
          <w:sz w:val="20"/>
        </w:rPr>
        <w:t>result</w:t>
      </w:r>
      <w:r>
        <w:rPr>
          <w:color w:val="231F20"/>
          <w:spacing w:val="21"/>
          <w:sz w:val="20"/>
        </w:rPr>
        <w:t> </w:t>
      </w:r>
      <w:r>
        <w:rPr>
          <w:color w:val="231F20"/>
          <w:sz w:val="20"/>
        </w:rPr>
        <w:t>in</w:t>
      </w:r>
      <w:r>
        <w:rPr>
          <w:color w:val="231F20"/>
          <w:spacing w:val="22"/>
          <w:sz w:val="20"/>
        </w:rPr>
        <w:t> </w:t>
      </w:r>
      <w:r>
        <w:rPr>
          <w:color w:val="231F20"/>
          <w:sz w:val="20"/>
        </w:rPr>
        <w:t>a</w:t>
      </w:r>
      <w:r>
        <w:rPr>
          <w:color w:val="231F20"/>
          <w:spacing w:val="22"/>
          <w:sz w:val="20"/>
        </w:rPr>
        <w:t> </w:t>
      </w:r>
      <w:r>
        <w:rPr>
          <w:color w:val="231F20"/>
          <w:sz w:val="20"/>
        </w:rPr>
        <w:t>value</w:t>
      </w:r>
      <w:r>
        <w:rPr>
          <w:color w:val="231F20"/>
          <w:spacing w:val="22"/>
          <w:sz w:val="20"/>
        </w:rPr>
        <w:t> </w:t>
      </w:r>
      <w:r>
        <w:rPr>
          <w:color w:val="231F20"/>
          <w:sz w:val="20"/>
        </w:rPr>
        <w:t>that</w:t>
      </w:r>
      <w:r>
        <w:rPr>
          <w:color w:val="231F20"/>
          <w:spacing w:val="21"/>
          <w:sz w:val="20"/>
        </w:rPr>
        <w:t> </w:t>
      </w:r>
      <w:r>
        <w:rPr>
          <w:color w:val="231F20"/>
          <w:sz w:val="20"/>
        </w:rPr>
        <w:t>does</w:t>
      </w:r>
      <w:r>
        <w:rPr>
          <w:color w:val="231F20"/>
          <w:spacing w:val="21"/>
          <w:sz w:val="20"/>
        </w:rPr>
        <w:t> </w:t>
      </w:r>
      <w:r>
        <w:rPr>
          <w:color w:val="231F20"/>
          <w:sz w:val="20"/>
        </w:rPr>
        <w:t>not</w:t>
      </w:r>
      <w:r>
        <w:rPr>
          <w:color w:val="231F20"/>
          <w:spacing w:val="22"/>
          <w:sz w:val="20"/>
        </w:rPr>
        <w:t> </w:t>
      </w:r>
      <w:r>
        <w:rPr>
          <w:color w:val="231F20"/>
          <w:sz w:val="20"/>
        </w:rPr>
        <w:t>lie</w:t>
      </w:r>
      <w:r>
        <w:rPr>
          <w:color w:val="231F20"/>
          <w:spacing w:val="22"/>
          <w:sz w:val="20"/>
        </w:rPr>
        <w:t> </w:t>
      </w:r>
      <w:r>
        <w:rPr>
          <w:color w:val="231F20"/>
          <w:sz w:val="20"/>
        </w:rPr>
        <w:t>within</w:t>
      </w:r>
      <w:r>
        <w:rPr>
          <w:color w:val="231F20"/>
          <w:spacing w:val="22"/>
          <w:sz w:val="20"/>
        </w:rPr>
        <w:t> </w:t>
      </w:r>
      <w:r>
        <w:rPr>
          <w:color w:val="231F20"/>
          <w:sz w:val="20"/>
        </w:rPr>
        <w:t>the</w:t>
      </w:r>
      <w:r>
        <w:rPr>
          <w:color w:val="231F20"/>
          <w:spacing w:val="22"/>
          <w:sz w:val="20"/>
        </w:rPr>
        <w:t> </w:t>
      </w:r>
      <w:r>
        <w:rPr>
          <w:color w:val="231F20"/>
          <w:sz w:val="20"/>
        </w:rPr>
        <w:t>set</w:t>
      </w:r>
      <w:r>
        <w:rPr>
          <w:color w:val="231F20"/>
          <w:spacing w:val="22"/>
          <w:sz w:val="20"/>
        </w:rPr>
        <w:t> </w:t>
      </w:r>
      <w:r>
        <w:rPr>
          <w:color w:val="231F20"/>
          <w:sz w:val="20"/>
        </w:rPr>
        <w:t>of enumeration constants for that type;</w:t>
      </w:r>
    </w:p>
    <w:p>
      <w:pPr>
        <w:pStyle w:val="ListParagraph"/>
        <w:numPr>
          <w:ilvl w:val="0"/>
          <w:numId w:val="53"/>
        </w:numPr>
        <w:tabs>
          <w:tab w:pos="1920" w:val="left" w:leader="none"/>
        </w:tabs>
        <w:spacing w:line="240" w:lineRule="auto" w:before="188" w:after="0"/>
        <w:ind w:left="1920" w:right="0" w:hanging="363"/>
        <w:jc w:val="left"/>
        <w:rPr>
          <w:sz w:val="20"/>
        </w:rPr>
      </w:pPr>
      <w:r>
        <w:rPr>
          <w:color w:val="231F20"/>
          <w:sz w:val="20"/>
        </w:rPr>
        <w:t>A</w:t>
      </w:r>
      <w:r>
        <w:rPr>
          <w:color w:val="231F20"/>
          <w:spacing w:val="-7"/>
          <w:sz w:val="20"/>
        </w:rPr>
        <w:t> </w:t>
      </w:r>
      <w:r>
        <w:rPr>
          <w:color w:val="231F20"/>
          <w:sz w:val="20"/>
        </w:rPr>
        <w:t>cast</w:t>
      </w:r>
      <w:r>
        <w:rPr>
          <w:color w:val="231F20"/>
          <w:spacing w:val="-7"/>
          <w:sz w:val="20"/>
        </w:rPr>
        <w:t> </w:t>
      </w:r>
      <w:r>
        <w:rPr>
          <w:color w:val="231F20"/>
          <w:sz w:val="20"/>
        </w:rPr>
        <w:t>from</w:t>
      </w:r>
      <w:r>
        <w:rPr>
          <w:color w:val="231F20"/>
          <w:spacing w:val="-8"/>
          <w:sz w:val="20"/>
        </w:rPr>
        <w:t> </w:t>
      </w:r>
      <w:r>
        <w:rPr>
          <w:rFonts w:ascii="Trebuchet MS" w:hAnsi="Trebuchet MS"/>
          <w:i/>
          <w:color w:val="231F20"/>
          <w:sz w:val="20"/>
        </w:rPr>
        <w:t>essentially</w:t>
      </w:r>
      <w:r>
        <w:rPr>
          <w:rFonts w:ascii="Trebuchet MS" w:hAnsi="Trebuchet MS"/>
          <w:i/>
          <w:color w:val="231F20"/>
          <w:spacing w:val="-12"/>
          <w:sz w:val="20"/>
        </w:rPr>
        <w:t> </w:t>
      </w:r>
      <w:r>
        <w:rPr>
          <w:rFonts w:ascii="Trebuchet MS" w:hAnsi="Trebuchet MS"/>
          <w:i/>
          <w:color w:val="231F20"/>
          <w:sz w:val="20"/>
        </w:rPr>
        <w:t>Boolean</w:t>
      </w:r>
      <w:r>
        <w:rPr>
          <w:rFonts w:ascii="Trebuchet MS" w:hAnsi="Trebuchet MS"/>
          <w:i/>
          <w:color w:val="231F20"/>
          <w:spacing w:val="-11"/>
          <w:sz w:val="20"/>
        </w:rPr>
        <w:t> </w:t>
      </w:r>
      <w:r>
        <w:rPr>
          <w:color w:val="231F20"/>
          <w:sz w:val="20"/>
        </w:rPr>
        <w:t>to</w:t>
      </w:r>
      <w:r>
        <w:rPr>
          <w:color w:val="231F20"/>
          <w:spacing w:val="-6"/>
          <w:sz w:val="20"/>
        </w:rPr>
        <w:t> </w:t>
      </w:r>
      <w:r>
        <w:rPr>
          <w:color w:val="231F20"/>
          <w:sz w:val="20"/>
        </w:rPr>
        <w:t>any</w:t>
      </w:r>
      <w:r>
        <w:rPr>
          <w:color w:val="231F20"/>
          <w:spacing w:val="-7"/>
          <w:sz w:val="20"/>
        </w:rPr>
        <w:t> </w:t>
      </w:r>
      <w:r>
        <w:rPr>
          <w:color w:val="231F20"/>
          <w:sz w:val="20"/>
        </w:rPr>
        <w:t>other</w:t>
      </w:r>
      <w:r>
        <w:rPr>
          <w:color w:val="231F20"/>
          <w:spacing w:val="-7"/>
          <w:sz w:val="20"/>
        </w:rPr>
        <w:t> </w:t>
      </w:r>
      <w:r>
        <w:rPr>
          <w:color w:val="231F20"/>
          <w:sz w:val="20"/>
        </w:rPr>
        <w:t>type</w:t>
      </w:r>
      <w:r>
        <w:rPr>
          <w:color w:val="231F20"/>
          <w:spacing w:val="-7"/>
          <w:sz w:val="20"/>
        </w:rPr>
        <w:t> </w:t>
      </w:r>
      <w:r>
        <w:rPr>
          <w:color w:val="231F20"/>
          <w:sz w:val="20"/>
        </w:rPr>
        <w:t>is</w:t>
      </w:r>
      <w:r>
        <w:rPr>
          <w:color w:val="231F20"/>
          <w:spacing w:val="-7"/>
          <w:sz w:val="20"/>
        </w:rPr>
        <w:t> </w:t>
      </w:r>
      <w:r>
        <w:rPr>
          <w:color w:val="231F20"/>
          <w:sz w:val="20"/>
        </w:rPr>
        <w:t>unlikely</w:t>
      </w:r>
      <w:r>
        <w:rPr>
          <w:color w:val="231F20"/>
          <w:spacing w:val="-6"/>
          <w:sz w:val="20"/>
        </w:rPr>
        <w:t> </w:t>
      </w:r>
      <w:r>
        <w:rPr>
          <w:color w:val="231F20"/>
          <w:sz w:val="20"/>
        </w:rPr>
        <w:t>to</w:t>
      </w:r>
      <w:r>
        <w:rPr>
          <w:color w:val="231F20"/>
          <w:spacing w:val="-7"/>
          <w:sz w:val="20"/>
        </w:rPr>
        <w:t> </w:t>
      </w:r>
      <w:r>
        <w:rPr>
          <w:color w:val="231F20"/>
          <w:sz w:val="20"/>
        </w:rPr>
        <w:t>be</w:t>
      </w:r>
      <w:r>
        <w:rPr>
          <w:color w:val="231F20"/>
          <w:spacing w:val="-7"/>
          <w:sz w:val="20"/>
        </w:rPr>
        <w:t> </w:t>
      </w:r>
      <w:r>
        <w:rPr>
          <w:color w:val="231F20"/>
          <w:spacing w:val="-2"/>
          <w:sz w:val="20"/>
        </w:rPr>
        <w:t>meaningful;</w:t>
      </w:r>
    </w:p>
    <w:p>
      <w:pPr>
        <w:pStyle w:val="ListParagraph"/>
        <w:numPr>
          <w:ilvl w:val="0"/>
          <w:numId w:val="53"/>
        </w:numPr>
        <w:tabs>
          <w:tab w:pos="1920" w:val="left" w:leader="none"/>
        </w:tabs>
        <w:spacing w:line="244" w:lineRule="auto" w:before="173" w:after="0"/>
        <w:ind w:left="1920" w:right="1137" w:hanging="363"/>
        <w:jc w:val="left"/>
        <w:rPr>
          <w:sz w:val="20"/>
        </w:rPr>
      </w:pPr>
      <w:r>
        <w:rPr>
          <w:color w:val="231F20"/>
          <w:w w:val="105"/>
          <w:sz w:val="20"/>
        </w:rPr>
        <w:t>Converting</w:t>
      </w:r>
      <w:r>
        <w:rPr>
          <w:color w:val="231F20"/>
          <w:spacing w:val="-4"/>
          <w:w w:val="105"/>
          <w:sz w:val="20"/>
        </w:rPr>
        <w:t> </w:t>
      </w:r>
      <w:r>
        <w:rPr>
          <w:color w:val="231F20"/>
          <w:w w:val="105"/>
          <w:sz w:val="20"/>
        </w:rPr>
        <w:t>between</w:t>
      </w:r>
      <w:r>
        <w:rPr>
          <w:color w:val="231F20"/>
          <w:spacing w:val="-3"/>
          <w:w w:val="105"/>
          <w:sz w:val="20"/>
        </w:rPr>
        <w:t> </w:t>
      </w:r>
      <w:r>
        <w:rPr>
          <w:rFonts w:ascii="Courier New" w:hAnsi="Courier New"/>
          <w:color w:val="231F20"/>
          <w:w w:val="105"/>
          <w:sz w:val="20"/>
        </w:rPr>
        <w:t>fl</w:t>
      </w:r>
      <w:r>
        <w:rPr>
          <w:color w:val="231F20"/>
          <w:w w:val="105"/>
          <w:sz w:val="20"/>
        </w:rPr>
        <w:t>oating</w:t>
      </w:r>
      <w:r>
        <w:rPr>
          <w:color w:val="231F20"/>
          <w:spacing w:val="-3"/>
          <w:w w:val="105"/>
          <w:sz w:val="20"/>
        </w:rPr>
        <w:t> </w:t>
      </w:r>
      <w:r>
        <w:rPr>
          <w:color w:val="231F20"/>
          <w:w w:val="105"/>
          <w:sz w:val="20"/>
        </w:rPr>
        <w:t>and</w:t>
      </w:r>
      <w:r>
        <w:rPr>
          <w:color w:val="231F20"/>
          <w:spacing w:val="-3"/>
          <w:w w:val="105"/>
          <w:sz w:val="20"/>
        </w:rPr>
        <w:t> </w:t>
      </w:r>
      <w:r>
        <w:rPr>
          <w:color w:val="231F20"/>
          <w:w w:val="105"/>
          <w:sz w:val="20"/>
        </w:rPr>
        <w:t>character</w:t>
      </w:r>
      <w:r>
        <w:rPr>
          <w:color w:val="231F20"/>
          <w:spacing w:val="-3"/>
          <w:w w:val="105"/>
          <w:sz w:val="20"/>
        </w:rPr>
        <w:t> </w:t>
      </w:r>
      <w:r>
        <w:rPr>
          <w:color w:val="231F20"/>
          <w:w w:val="105"/>
          <w:sz w:val="20"/>
        </w:rPr>
        <w:t>types</w:t>
      </w:r>
      <w:r>
        <w:rPr>
          <w:color w:val="231F20"/>
          <w:spacing w:val="-3"/>
          <w:w w:val="105"/>
          <w:sz w:val="20"/>
        </w:rPr>
        <w:t> </w:t>
      </w:r>
      <w:r>
        <w:rPr>
          <w:color w:val="231F20"/>
          <w:w w:val="105"/>
          <w:sz w:val="20"/>
        </w:rPr>
        <w:t>is</w:t>
      </w:r>
      <w:r>
        <w:rPr>
          <w:color w:val="231F20"/>
          <w:spacing w:val="-3"/>
          <w:w w:val="105"/>
          <w:sz w:val="20"/>
        </w:rPr>
        <w:t> </w:t>
      </w:r>
      <w:r>
        <w:rPr>
          <w:color w:val="231F20"/>
          <w:w w:val="105"/>
          <w:sz w:val="20"/>
        </w:rPr>
        <w:t>not</w:t>
      </w:r>
      <w:r>
        <w:rPr>
          <w:color w:val="231F20"/>
          <w:spacing w:val="-3"/>
          <w:w w:val="105"/>
          <w:sz w:val="20"/>
        </w:rPr>
        <w:t> </w:t>
      </w:r>
      <w:r>
        <w:rPr>
          <w:color w:val="231F20"/>
          <w:w w:val="105"/>
          <w:sz w:val="20"/>
        </w:rPr>
        <w:t>meaningful</w:t>
      </w:r>
      <w:r>
        <w:rPr>
          <w:color w:val="231F20"/>
          <w:spacing w:val="-3"/>
          <w:w w:val="105"/>
          <w:sz w:val="20"/>
        </w:rPr>
        <w:t> </w:t>
      </w:r>
      <w:r>
        <w:rPr>
          <w:color w:val="231F20"/>
          <w:w w:val="105"/>
          <w:sz w:val="20"/>
        </w:rPr>
        <w:t>as</w:t>
      </w:r>
      <w:r>
        <w:rPr>
          <w:color w:val="231F20"/>
          <w:spacing w:val="-4"/>
          <w:w w:val="105"/>
          <w:sz w:val="20"/>
        </w:rPr>
        <w:t> </w:t>
      </w:r>
      <w:r>
        <w:rPr>
          <w:color w:val="231F20"/>
          <w:w w:val="105"/>
          <w:sz w:val="20"/>
        </w:rPr>
        <w:t>there</w:t>
      </w:r>
      <w:r>
        <w:rPr>
          <w:color w:val="231F20"/>
          <w:spacing w:val="-3"/>
          <w:w w:val="105"/>
          <w:sz w:val="20"/>
        </w:rPr>
        <w:t> </w:t>
      </w:r>
      <w:r>
        <w:rPr>
          <w:color w:val="231F20"/>
          <w:w w:val="105"/>
          <w:sz w:val="20"/>
        </w:rPr>
        <w:t>is</w:t>
      </w:r>
      <w:r>
        <w:rPr>
          <w:color w:val="231F20"/>
          <w:spacing w:val="-3"/>
          <w:w w:val="105"/>
          <w:sz w:val="20"/>
        </w:rPr>
        <w:t> </w:t>
      </w:r>
      <w:r>
        <w:rPr>
          <w:color w:val="231F20"/>
          <w:w w:val="105"/>
          <w:sz w:val="20"/>
        </w:rPr>
        <w:t>no</w:t>
      </w:r>
      <w:r>
        <w:rPr>
          <w:color w:val="231F20"/>
          <w:spacing w:val="-4"/>
          <w:w w:val="105"/>
          <w:sz w:val="20"/>
        </w:rPr>
        <w:t> </w:t>
      </w:r>
      <w:r>
        <w:rPr>
          <w:color w:val="231F20"/>
          <w:w w:val="105"/>
          <w:sz w:val="20"/>
        </w:rPr>
        <w:t>precise mapping between the two representations.</w:t>
      </w:r>
    </w:p>
    <w:p>
      <w:pPr>
        <w:pStyle w:val="BodyText"/>
        <w:spacing w:before="44"/>
      </w:pPr>
    </w:p>
    <w:p>
      <w:pPr>
        <w:pStyle w:val="Heading5"/>
        <w:spacing w:before="1"/>
      </w:pPr>
      <w:r>
        <w:rPr/>
        <mc:AlternateContent>
          <mc:Choice Requires="wps">
            <w:drawing>
              <wp:anchor distT="0" distB="0" distL="0" distR="0" allowOverlap="1" layoutInCell="1" locked="0" behindDoc="1" simplePos="0" relativeHeight="473814016">
                <wp:simplePos x="0" y="0"/>
                <wp:positionH relativeFrom="page">
                  <wp:posOffset>6909599</wp:posOffset>
                </wp:positionH>
                <wp:positionV relativeFrom="paragraph">
                  <wp:posOffset>115407</wp:posOffset>
                </wp:positionV>
                <wp:extent cx="1270" cy="540385"/>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502464" from="544.062988pt,51.607214pt" to="544.062988pt,9.087214pt" stroked="true" strokeweight="5pt" strokecolor="#98002e">
                <v:stroke dashstyle="solid"/>
                <w10:wrap type="none"/>
              </v:line>
            </w:pict>
          </mc:Fallback>
        </mc:AlternateContent>
      </w:r>
      <w:r>
        <w:rPr>
          <w:color w:val="98002E"/>
          <w:spacing w:val="-2"/>
          <w:w w:val="105"/>
        </w:rPr>
        <w:t>Exception</w:t>
      </w:r>
    </w:p>
    <w:p>
      <w:pPr>
        <w:tabs>
          <w:tab w:pos="11144" w:val="right" w:leader="none"/>
        </w:tabs>
        <w:spacing w:line="311" w:lineRule="exact" w:before="170"/>
        <w:ind w:left="1194" w:right="0" w:firstLine="0"/>
        <w:jc w:val="left"/>
        <w:rPr>
          <w:sz w:val="28"/>
        </w:rPr>
      </w:pPr>
      <w:r>
        <w:rPr>
          <w:color w:val="231F20"/>
          <w:sz w:val="20"/>
        </w:rPr>
        <w:t>An</w:t>
      </w:r>
      <w:r>
        <w:rPr>
          <w:color w:val="231F20"/>
          <w:spacing w:val="-10"/>
          <w:sz w:val="20"/>
        </w:rPr>
        <w:t> </w:t>
      </w:r>
      <w:r>
        <w:rPr>
          <w:rFonts w:ascii="Trebuchet MS"/>
          <w:i/>
          <w:color w:val="231F20"/>
          <w:sz w:val="20"/>
        </w:rPr>
        <w:t>integer</w:t>
      </w:r>
      <w:r>
        <w:rPr>
          <w:rFonts w:ascii="Trebuchet MS"/>
          <w:i/>
          <w:color w:val="231F20"/>
          <w:spacing w:val="-15"/>
          <w:sz w:val="20"/>
        </w:rPr>
        <w:t> </w:t>
      </w:r>
      <w:r>
        <w:rPr>
          <w:rFonts w:ascii="Trebuchet MS"/>
          <w:i/>
          <w:color w:val="231F20"/>
          <w:sz w:val="20"/>
        </w:rPr>
        <w:t>constant</w:t>
      </w:r>
      <w:r>
        <w:rPr>
          <w:rFonts w:ascii="Trebuchet MS"/>
          <w:i/>
          <w:color w:val="231F20"/>
          <w:spacing w:val="-14"/>
          <w:sz w:val="20"/>
        </w:rPr>
        <w:t> </w:t>
      </w:r>
      <w:r>
        <w:rPr>
          <w:rFonts w:ascii="Trebuchet MS"/>
          <w:i/>
          <w:color w:val="231F20"/>
          <w:sz w:val="20"/>
        </w:rPr>
        <w:t>expression</w:t>
      </w:r>
      <w:r>
        <w:rPr>
          <w:rFonts w:ascii="Trebuchet MS"/>
          <w:i/>
          <w:color w:val="231F20"/>
          <w:spacing w:val="-15"/>
          <w:sz w:val="20"/>
        </w:rPr>
        <w:t> </w:t>
      </w:r>
      <w:r>
        <w:rPr>
          <w:color w:val="231F20"/>
          <w:sz w:val="20"/>
        </w:rPr>
        <w:t>with</w:t>
      </w:r>
      <w:r>
        <w:rPr>
          <w:color w:val="231F20"/>
          <w:spacing w:val="-10"/>
          <w:sz w:val="20"/>
        </w:rPr>
        <w:t> </w:t>
      </w:r>
      <w:r>
        <w:rPr>
          <w:color w:val="231F20"/>
          <w:sz w:val="20"/>
        </w:rPr>
        <w:t>the</w:t>
      </w:r>
      <w:r>
        <w:rPr>
          <w:color w:val="231F20"/>
          <w:spacing w:val="-9"/>
          <w:sz w:val="20"/>
        </w:rPr>
        <w:t> </w:t>
      </w:r>
      <w:r>
        <w:rPr>
          <w:color w:val="231F20"/>
          <w:sz w:val="20"/>
        </w:rPr>
        <w:t>value</w:t>
      </w:r>
      <w:r>
        <w:rPr>
          <w:color w:val="231F20"/>
          <w:spacing w:val="-10"/>
          <w:sz w:val="20"/>
        </w:rPr>
        <w:t> </w:t>
      </w:r>
      <w:r>
        <w:rPr>
          <w:color w:val="231F20"/>
          <w:sz w:val="20"/>
        </w:rPr>
        <w:t>0</w:t>
      </w:r>
      <w:r>
        <w:rPr>
          <w:color w:val="231F20"/>
          <w:spacing w:val="-9"/>
          <w:sz w:val="20"/>
        </w:rPr>
        <w:t> </w:t>
      </w:r>
      <w:r>
        <w:rPr>
          <w:color w:val="231F20"/>
          <w:sz w:val="20"/>
        </w:rPr>
        <w:t>or</w:t>
      </w:r>
      <w:r>
        <w:rPr>
          <w:color w:val="231F20"/>
          <w:spacing w:val="-10"/>
          <w:sz w:val="20"/>
        </w:rPr>
        <w:t> </w:t>
      </w:r>
      <w:r>
        <w:rPr>
          <w:color w:val="231F20"/>
          <w:sz w:val="20"/>
        </w:rPr>
        <w:t>1</w:t>
      </w:r>
      <w:r>
        <w:rPr>
          <w:color w:val="231F20"/>
          <w:spacing w:val="-9"/>
          <w:sz w:val="20"/>
        </w:rPr>
        <w:t> </w:t>
      </w:r>
      <w:r>
        <w:rPr>
          <w:color w:val="231F20"/>
          <w:sz w:val="20"/>
        </w:rPr>
        <w:t>of</w:t>
      </w:r>
      <w:r>
        <w:rPr>
          <w:color w:val="231F20"/>
          <w:spacing w:val="-10"/>
          <w:sz w:val="20"/>
        </w:rPr>
        <w:t> </w:t>
      </w:r>
      <w:r>
        <w:rPr>
          <w:color w:val="231F20"/>
          <w:sz w:val="20"/>
        </w:rPr>
        <w:t>either</w:t>
      </w:r>
      <w:r>
        <w:rPr>
          <w:color w:val="231F20"/>
          <w:spacing w:val="-9"/>
          <w:sz w:val="20"/>
        </w:rPr>
        <w:t> </w:t>
      </w:r>
      <w:r>
        <w:rPr>
          <w:color w:val="231F20"/>
          <w:sz w:val="20"/>
        </w:rPr>
        <w:t>signedness</w:t>
      </w:r>
      <w:r>
        <w:rPr>
          <w:color w:val="231F20"/>
          <w:spacing w:val="-10"/>
          <w:sz w:val="20"/>
        </w:rPr>
        <w:t> </w:t>
      </w:r>
      <w:r>
        <w:rPr>
          <w:color w:val="231F20"/>
          <w:sz w:val="20"/>
        </w:rPr>
        <w:t>may</w:t>
      </w:r>
      <w:r>
        <w:rPr>
          <w:color w:val="231F20"/>
          <w:spacing w:val="-9"/>
          <w:sz w:val="20"/>
        </w:rPr>
        <w:t> </w:t>
      </w:r>
      <w:r>
        <w:rPr>
          <w:color w:val="231F20"/>
          <w:sz w:val="20"/>
        </w:rPr>
        <w:t>be</w:t>
      </w:r>
      <w:r>
        <w:rPr>
          <w:color w:val="231F20"/>
          <w:spacing w:val="-10"/>
          <w:sz w:val="20"/>
        </w:rPr>
        <w:t> </w:t>
      </w:r>
      <w:r>
        <w:rPr>
          <w:color w:val="231F20"/>
          <w:sz w:val="20"/>
        </w:rPr>
        <w:t>cast</w:t>
      </w:r>
      <w:r>
        <w:rPr>
          <w:color w:val="231F20"/>
          <w:spacing w:val="-9"/>
          <w:sz w:val="20"/>
        </w:rPr>
        <w:t> </w:t>
      </w:r>
      <w:r>
        <w:rPr>
          <w:color w:val="231F20"/>
          <w:sz w:val="20"/>
        </w:rPr>
        <w:t>to</w:t>
      </w:r>
      <w:r>
        <w:rPr>
          <w:color w:val="231F20"/>
          <w:spacing w:val="-9"/>
          <w:sz w:val="20"/>
        </w:rPr>
        <w:t> </w:t>
      </w:r>
      <w:r>
        <w:rPr>
          <w:color w:val="231F20"/>
          <w:sz w:val="20"/>
        </w:rPr>
        <w:t>a</w:t>
      </w:r>
      <w:r>
        <w:rPr>
          <w:color w:val="231F20"/>
          <w:spacing w:val="-10"/>
          <w:sz w:val="20"/>
        </w:rPr>
        <w:t> </w:t>
      </w:r>
      <w:r>
        <w:rPr>
          <w:color w:val="231F20"/>
          <w:sz w:val="20"/>
        </w:rPr>
        <w:t>type</w:t>
      </w:r>
      <w:r>
        <w:rPr>
          <w:color w:val="231F20"/>
          <w:spacing w:val="-9"/>
          <w:sz w:val="20"/>
        </w:rPr>
        <w:t> </w:t>
      </w:r>
      <w:r>
        <w:rPr>
          <w:color w:val="231F20"/>
          <w:sz w:val="20"/>
        </w:rPr>
        <w:t>which</w:t>
      </w:r>
      <w:r>
        <w:rPr>
          <w:color w:val="231F20"/>
          <w:spacing w:val="-10"/>
          <w:sz w:val="20"/>
        </w:rPr>
        <w:t> </w:t>
      </w:r>
      <w:r>
        <w:rPr>
          <w:color w:val="231F20"/>
          <w:spacing w:val="-5"/>
          <w:sz w:val="20"/>
        </w:rPr>
        <w:t>is</w:t>
      </w:r>
      <w:r>
        <w:rPr>
          <w:color w:val="231F20"/>
          <w:sz w:val="20"/>
        </w:rPr>
        <w:tab/>
      </w:r>
      <w:r>
        <w:rPr>
          <w:color w:val="231F20"/>
          <w:spacing w:val="-5"/>
          <w:position w:val="-2"/>
          <w:sz w:val="28"/>
        </w:rPr>
        <w:t>89</w:t>
      </w:r>
    </w:p>
    <w:p>
      <w:pPr>
        <w:spacing w:line="237" w:lineRule="exact" w:before="0"/>
        <w:ind w:left="1194" w:right="0" w:firstLine="0"/>
        <w:jc w:val="left"/>
        <w:rPr>
          <w:sz w:val="20"/>
        </w:rPr>
      </w:pPr>
      <w:r>
        <w:rPr>
          <w:color w:val="231F20"/>
          <w:spacing w:val="-2"/>
          <w:sz w:val="20"/>
        </w:rPr>
        <w:t>de</w:t>
      </w:r>
      <w:r>
        <w:rPr>
          <w:rFonts w:ascii="Courier New"/>
          <w:color w:val="231F20"/>
          <w:spacing w:val="-2"/>
          <w:sz w:val="20"/>
        </w:rPr>
        <w:t>fi</w:t>
      </w:r>
      <w:r>
        <w:rPr>
          <w:color w:val="231F20"/>
          <w:spacing w:val="-2"/>
          <w:sz w:val="20"/>
        </w:rPr>
        <w:t>ned</w:t>
      </w:r>
      <w:r>
        <w:rPr>
          <w:color w:val="231F20"/>
          <w:spacing w:val="-7"/>
          <w:sz w:val="20"/>
        </w:rPr>
        <w:t> </w:t>
      </w:r>
      <w:r>
        <w:rPr>
          <w:color w:val="231F20"/>
          <w:spacing w:val="-2"/>
          <w:sz w:val="20"/>
        </w:rPr>
        <w:t>as</w:t>
      </w:r>
      <w:r>
        <w:rPr>
          <w:color w:val="231F20"/>
          <w:spacing w:val="-6"/>
          <w:sz w:val="20"/>
        </w:rPr>
        <w:t> </w:t>
      </w:r>
      <w:r>
        <w:rPr>
          <w:rFonts w:ascii="Trebuchet MS"/>
          <w:i/>
          <w:color w:val="231F20"/>
          <w:spacing w:val="-2"/>
          <w:sz w:val="20"/>
        </w:rPr>
        <w:t>essentially</w:t>
      </w:r>
      <w:r>
        <w:rPr>
          <w:rFonts w:ascii="Trebuchet MS"/>
          <w:i/>
          <w:color w:val="231F20"/>
          <w:spacing w:val="-11"/>
          <w:sz w:val="20"/>
        </w:rPr>
        <w:t> </w:t>
      </w:r>
      <w:r>
        <w:rPr>
          <w:rFonts w:ascii="Trebuchet MS"/>
          <w:i/>
          <w:color w:val="231F20"/>
          <w:spacing w:val="-2"/>
          <w:sz w:val="20"/>
        </w:rPr>
        <w:t>Boolean</w:t>
      </w:r>
      <w:r>
        <w:rPr>
          <w:color w:val="231F20"/>
          <w:spacing w:val="-2"/>
          <w:sz w:val="20"/>
        </w:rPr>
        <w:t>.</w:t>
      </w:r>
      <w:r>
        <w:rPr>
          <w:color w:val="231F20"/>
          <w:spacing w:val="-6"/>
          <w:sz w:val="20"/>
        </w:rPr>
        <w:t> </w:t>
      </w:r>
      <w:r>
        <w:rPr>
          <w:color w:val="231F20"/>
          <w:spacing w:val="-2"/>
          <w:sz w:val="20"/>
        </w:rPr>
        <w:t>This</w:t>
      </w:r>
      <w:r>
        <w:rPr>
          <w:color w:val="231F20"/>
          <w:spacing w:val="-6"/>
          <w:sz w:val="20"/>
        </w:rPr>
        <w:t> </w:t>
      </w:r>
      <w:r>
        <w:rPr>
          <w:color w:val="231F20"/>
          <w:spacing w:val="-2"/>
          <w:sz w:val="20"/>
        </w:rPr>
        <w:t>allows</w:t>
      </w:r>
      <w:r>
        <w:rPr>
          <w:color w:val="231F20"/>
          <w:spacing w:val="-6"/>
          <w:sz w:val="20"/>
        </w:rPr>
        <w:t> </w:t>
      </w:r>
      <w:r>
        <w:rPr>
          <w:color w:val="231F20"/>
          <w:spacing w:val="-2"/>
          <w:sz w:val="20"/>
        </w:rPr>
        <w:t>the</w:t>
      </w:r>
      <w:r>
        <w:rPr>
          <w:color w:val="231F20"/>
          <w:spacing w:val="-7"/>
          <w:sz w:val="20"/>
        </w:rPr>
        <w:t> </w:t>
      </w:r>
      <w:r>
        <w:rPr>
          <w:color w:val="231F20"/>
          <w:spacing w:val="-2"/>
          <w:sz w:val="20"/>
        </w:rPr>
        <w:t>implementation</w:t>
      </w:r>
      <w:r>
        <w:rPr>
          <w:color w:val="231F20"/>
          <w:spacing w:val="-6"/>
          <w:sz w:val="20"/>
        </w:rPr>
        <w:t> </w:t>
      </w:r>
      <w:r>
        <w:rPr>
          <w:color w:val="231F20"/>
          <w:spacing w:val="-2"/>
          <w:sz w:val="20"/>
        </w:rPr>
        <w:t>of</w:t>
      </w:r>
      <w:r>
        <w:rPr>
          <w:color w:val="231F20"/>
          <w:spacing w:val="-6"/>
          <w:sz w:val="20"/>
        </w:rPr>
        <w:t> </w:t>
      </w:r>
      <w:r>
        <w:rPr>
          <w:color w:val="231F20"/>
          <w:spacing w:val="-2"/>
          <w:sz w:val="20"/>
        </w:rPr>
        <w:t>non-C99</w:t>
      </w:r>
      <w:r>
        <w:rPr>
          <w:color w:val="231F20"/>
          <w:spacing w:val="-6"/>
          <w:sz w:val="20"/>
        </w:rPr>
        <w:t> </w:t>
      </w:r>
      <w:r>
        <w:rPr>
          <w:color w:val="231F20"/>
          <w:spacing w:val="-2"/>
          <w:sz w:val="20"/>
        </w:rPr>
        <w:t>Boolean</w:t>
      </w:r>
      <w:r>
        <w:rPr>
          <w:color w:val="231F20"/>
          <w:spacing w:val="-6"/>
          <w:sz w:val="20"/>
        </w:rPr>
        <w:t> </w:t>
      </w:r>
      <w:r>
        <w:rPr>
          <w:color w:val="231F20"/>
          <w:spacing w:val="-2"/>
          <w:sz w:val="20"/>
        </w:rPr>
        <w:t>models.</w:t>
      </w:r>
    </w:p>
    <w:p>
      <w:pPr>
        <w:spacing w:after="0" w:line="237" w:lineRule="exact"/>
        <w:jc w:val="left"/>
        <w:rPr>
          <w:sz w:val="20"/>
        </w:rPr>
        <w:sectPr>
          <w:pgSz w:w="11910" w:h="16840"/>
          <w:pgMar w:header="0" w:footer="658" w:top="840" w:bottom="920" w:left="220" w:right="280"/>
        </w:sectPr>
      </w:pPr>
    </w:p>
    <w:p>
      <w:pPr>
        <w:pStyle w:val="Heading5"/>
        <w:spacing w:before="110"/>
      </w:pPr>
      <w:r>
        <w:rPr/>
        <mc:AlternateContent>
          <mc:Choice Requires="wps">
            <w:drawing>
              <wp:anchor distT="0" distB="0" distL="0" distR="0" allowOverlap="1" layoutInCell="1" locked="0" behindDoc="0" simplePos="0" relativeHeight="15863296">
                <wp:simplePos x="0" y="0"/>
                <wp:positionH relativeFrom="page">
                  <wp:posOffset>351439</wp:posOffset>
                </wp:positionH>
                <wp:positionV relativeFrom="paragraph">
                  <wp:posOffset>83502</wp:posOffset>
                </wp:positionV>
                <wp:extent cx="267970" cy="132143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6.575pt;width:21.1pt;height:104.05pt;mso-position-horizontal-relative:page;mso-position-vertical-relative:paragraph;z-index:15863296" type="#_x0000_t202" id="docshape277"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8.10.3 Composite operators and expressio" w:id="153"/>
      <w:bookmarkEnd w:id="153"/>
      <w:r>
        <w:rPr/>
      </w:r>
      <w:bookmarkStart w:name="_bookmark72" w:id="154"/>
      <w:bookmarkEnd w:id="154"/>
      <w:r>
        <w:rPr/>
      </w:r>
      <w:r>
        <w:rPr>
          <w:color w:val="98002E"/>
          <w:spacing w:val="-2"/>
          <w:w w:val="105"/>
        </w:rPr>
        <w:t>Example</w:t>
      </w:r>
    </w:p>
    <w:p>
      <w:pPr>
        <w:tabs>
          <w:tab w:pos="3354" w:val="left" w:leader="none"/>
          <w:tab w:pos="8754" w:val="left" w:leader="none"/>
        </w:tabs>
        <w:spacing w:line="271" w:lineRule="auto" w:before="227"/>
        <w:ind w:left="1194" w:right="2432" w:firstLine="0"/>
        <w:jc w:val="left"/>
        <w:rPr>
          <w:rFonts w:ascii="Courier New"/>
          <w:sz w:val="18"/>
        </w:rPr>
      </w:pPr>
      <w:r>
        <w:rPr>
          <w:rFonts w:ascii="Courier New"/>
          <w:color w:val="231F20"/>
          <w:sz w:val="18"/>
        </w:rPr>
        <w:t>( bool_t ) false</w:t>
        <w:tab/>
        <w:t>/*</w:t>
      </w:r>
      <w:r>
        <w:rPr>
          <w:rFonts w:ascii="Courier New"/>
          <w:color w:val="231F20"/>
          <w:spacing w:val="-5"/>
          <w:sz w:val="18"/>
        </w:rPr>
        <w:t> </w:t>
      </w:r>
      <w:r>
        <w:rPr>
          <w:rFonts w:ascii="Courier New"/>
          <w:color w:val="231F20"/>
          <w:sz w:val="18"/>
        </w:rPr>
        <w:t>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C99</w:t>
      </w:r>
      <w:r>
        <w:rPr>
          <w:rFonts w:ascii="Courier New"/>
          <w:color w:val="231F20"/>
          <w:spacing w:val="-5"/>
          <w:sz w:val="18"/>
        </w:rPr>
        <w:t> </w:t>
      </w:r>
      <w:r>
        <w:rPr>
          <w:rFonts w:ascii="Courier New"/>
          <w:color w:val="231F20"/>
          <w:sz w:val="18"/>
        </w:rPr>
        <w:t>'false'</w:t>
      </w:r>
      <w:r>
        <w:rPr>
          <w:rFonts w:ascii="Courier New"/>
          <w:color w:val="231F20"/>
          <w:spacing w:val="-5"/>
          <w:sz w:val="18"/>
        </w:rPr>
        <w:t> </w:t>
      </w:r>
      <w:r>
        <w:rPr>
          <w:rFonts w:ascii="Courier New"/>
          <w:color w:val="231F20"/>
          <w:sz w:val="18"/>
        </w:rPr>
        <w:t>is</w:t>
      </w:r>
      <w:r>
        <w:rPr>
          <w:rFonts w:ascii="Courier New"/>
          <w:color w:val="231F20"/>
          <w:spacing w:val="-5"/>
          <w:sz w:val="18"/>
        </w:rPr>
        <w:t> </w:t>
      </w:r>
      <w:r>
        <w:rPr>
          <w:rFonts w:ascii="Courier New"/>
          <w:color w:val="231F20"/>
          <w:sz w:val="18"/>
        </w:rPr>
        <w:t>essentially</w:t>
      </w:r>
      <w:r>
        <w:rPr>
          <w:rFonts w:ascii="Courier New"/>
          <w:color w:val="231F20"/>
          <w:spacing w:val="-5"/>
          <w:sz w:val="18"/>
        </w:rPr>
        <w:t> </w:t>
      </w:r>
      <w:r>
        <w:rPr>
          <w:rFonts w:ascii="Courier New"/>
          <w:color w:val="231F20"/>
          <w:sz w:val="18"/>
        </w:rPr>
        <w:t>Boolean</w:t>
      </w:r>
      <w:r>
        <w:rPr>
          <w:rFonts w:ascii="Courier New"/>
          <w:color w:val="231F20"/>
          <w:spacing w:val="-5"/>
          <w:sz w:val="18"/>
        </w:rPr>
        <w:t> </w:t>
      </w:r>
      <w:r>
        <w:rPr>
          <w:rFonts w:ascii="Courier New"/>
          <w:color w:val="231F20"/>
          <w:sz w:val="18"/>
        </w:rPr>
        <w:t>*/ (</w:t>
      </w:r>
      <w:r>
        <w:rPr>
          <w:rFonts w:ascii="Courier New"/>
          <w:color w:val="231F20"/>
          <w:spacing w:val="-3"/>
          <w:sz w:val="18"/>
        </w:rPr>
        <w:t> </w:t>
      </w:r>
      <w:r>
        <w:rPr>
          <w:rFonts w:ascii="Courier New"/>
          <w:color w:val="231F20"/>
          <w:sz w:val="18"/>
        </w:rPr>
        <w:t>int32_t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5"/>
          <w:sz w:val="18"/>
        </w:rPr>
        <w:t>3U</w:t>
      </w:r>
      <w:r>
        <w:rPr>
          <w:rFonts w:ascii="Courier New"/>
          <w:color w:val="231F20"/>
          <w:sz w:val="18"/>
        </w:rPr>
        <w:tab/>
        <w:t>/*</w:t>
      </w:r>
      <w:r>
        <w:rPr>
          <w:rFonts w:ascii="Courier New"/>
          <w:color w:val="231F20"/>
          <w:spacing w:val="-2"/>
          <w:sz w:val="18"/>
        </w:rPr>
        <w:t> Compliant</w:t>
      </w:r>
      <w:r>
        <w:rPr>
          <w:rFonts w:ascii="Courier New"/>
          <w:color w:val="231F20"/>
          <w:sz w:val="18"/>
        </w:rPr>
        <w:tab/>
      </w:r>
      <w:r>
        <w:rPr>
          <w:rFonts w:ascii="Courier New"/>
          <w:color w:val="231F20"/>
          <w:spacing w:val="-5"/>
          <w:sz w:val="18"/>
        </w:rPr>
        <w:t>*/</w:t>
      </w:r>
    </w:p>
    <w:p>
      <w:pPr>
        <w:tabs>
          <w:tab w:pos="3354" w:val="left" w:leader="none"/>
          <w:tab w:pos="8754" w:val="left" w:leader="none"/>
        </w:tabs>
        <w:spacing w:line="203" w:lineRule="exact" w:before="0"/>
        <w:ind w:left="1194" w:right="0" w:firstLine="0"/>
        <w:jc w:val="left"/>
        <w:rPr>
          <w:rFonts w:ascii="Courier New"/>
          <w:sz w:val="18"/>
        </w:rPr>
      </w:pPr>
      <w:r>
        <w:rPr>
          <w:rFonts w:ascii="Courier New"/>
          <w:color w:val="231F20"/>
          <w:sz w:val="18"/>
        </w:rPr>
        <w:t>(</w:t>
      </w:r>
      <w:r>
        <w:rPr>
          <w:rFonts w:ascii="Courier New"/>
          <w:color w:val="231F20"/>
          <w:spacing w:val="-3"/>
          <w:sz w:val="18"/>
        </w:rPr>
        <w:t> </w:t>
      </w:r>
      <w:r>
        <w:rPr>
          <w:rFonts w:ascii="Courier New"/>
          <w:color w:val="231F20"/>
          <w:sz w:val="18"/>
        </w:rPr>
        <w:t>bool_t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10"/>
          <w:sz w:val="18"/>
        </w:rPr>
        <w:t>0</w:t>
      </w:r>
      <w:r>
        <w:rPr>
          <w:rFonts w:ascii="Courier New"/>
          <w:color w:val="231F20"/>
          <w:sz w:val="18"/>
        </w:rPr>
        <w:tab/>
        <w:t>/*</w:t>
      </w:r>
      <w:r>
        <w:rPr>
          <w:rFonts w:ascii="Courier New"/>
          <w:color w:val="231F20"/>
          <w:spacing w:val="-4"/>
          <w:sz w:val="18"/>
        </w:rPr>
        <w:t> </w:t>
      </w:r>
      <w:r>
        <w:rPr>
          <w:rFonts w:ascii="Courier New"/>
          <w:color w:val="231F20"/>
          <w:sz w:val="18"/>
        </w:rPr>
        <w:t>Compliant</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by</w:t>
      </w:r>
      <w:r>
        <w:rPr>
          <w:rFonts w:ascii="Courier New"/>
          <w:color w:val="231F20"/>
          <w:spacing w:val="-3"/>
          <w:sz w:val="18"/>
        </w:rPr>
        <w:t> </w:t>
      </w:r>
      <w:r>
        <w:rPr>
          <w:rFonts w:ascii="Courier New"/>
          <w:color w:val="231F20"/>
          <w:spacing w:val="-2"/>
          <w:sz w:val="18"/>
        </w:rPr>
        <w:t>exception</w:t>
      </w:r>
      <w:r>
        <w:rPr>
          <w:rFonts w:ascii="Courier New"/>
          <w:color w:val="231F20"/>
          <w:sz w:val="18"/>
        </w:rPr>
        <w:tab/>
      </w:r>
      <w:r>
        <w:rPr>
          <w:rFonts w:ascii="Courier New"/>
          <w:color w:val="231F20"/>
          <w:spacing w:val="-5"/>
          <w:sz w:val="18"/>
        </w:rPr>
        <w:t>*/</w:t>
      </w: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4"/>
        <w:gridCol w:w="486"/>
        <w:gridCol w:w="3294"/>
        <w:gridCol w:w="2102"/>
      </w:tblGrid>
      <w:tr>
        <w:trPr>
          <w:trHeight w:val="366" w:hRule="atLeast"/>
        </w:trPr>
        <w:tc>
          <w:tcPr>
            <w:tcW w:w="1994" w:type="dxa"/>
          </w:tcPr>
          <w:p>
            <w:pPr>
              <w:pStyle w:val="TableParagraph"/>
              <w:spacing w:before="27"/>
              <w:ind w:left="50"/>
              <w:rPr>
                <w:rFonts w:ascii="Courier New"/>
                <w:sz w:val="18"/>
              </w:rPr>
            </w:pPr>
            <w:r>
              <w:rPr>
                <w:rFonts w:ascii="Courier New"/>
                <w:color w:val="231F20"/>
                <w:sz w:val="18"/>
              </w:rPr>
              <w:t>(</w:t>
            </w:r>
            <w:r>
              <w:rPr>
                <w:rFonts w:ascii="Courier New"/>
                <w:color w:val="231F20"/>
                <w:spacing w:val="-3"/>
                <w:sz w:val="18"/>
              </w:rPr>
              <w:t> </w:t>
            </w:r>
            <w:r>
              <w:rPr>
                <w:rFonts w:ascii="Courier New"/>
                <w:color w:val="231F20"/>
                <w:sz w:val="18"/>
              </w:rPr>
              <w:t>bool_t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5"/>
                <w:sz w:val="18"/>
              </w:rPr>
              <w:t>3U</w:t>
            </w:r>
          </w:p>
        </w:tc>
        <w:tc>
          <w:tcPr>
            <w:tcW w:w="486" w:type="dxa"/>
          </w:tcPr>
          <w:p>
            <w:pPr>
              <w:pStyle w:val="TableParagraph"/>
              <w:spacing w:before="27"/>
              <w:ind w:right="53"/>
              <w:jc w:val="right"/>
              <w:rPr>
                <w:rFonts w:ascii="Courier New"/>
                <w:sz w:val="18"/>
              </w:rPr>
            </w:pPr>
            <w:r>
              <w:rPr>
                <w:rFonts w:ascii="Courier New"/>
                <w:color w:val="231F20"/>
                <w:spacing w:val="-5"/>
                <w:sz w:val="18"/>
              </w:rPr>
              <w:t>/*</w:t>
            </w:r>
          </w:p>
        </w:tc>
        <w:tc>
          <w:tcPr>
            <w:tcW w:w="3294" w:type="dxa"/>
          </w:tcPr>
          <w:p>
            <w:pPr>
              <w:pStyle w:val="TableParagraph"/>
              <w:spacing w:before="27"/>
              <w:ind w:left="54"/>
              <w:rPr>
                <w:rFonts w:ascii="Courier New"/>
                <w:sz w:val="18"/>
              </w:rPr>
            </w:pPr>
            <w:r>
              <w:rPr>
                <w:rFonts w:ascii="Courier New"/>
                <w:color w:val="231F20"/>
                <w:spacing w:val="-2"/>
                <w:sz w:val="18"/>
              </w:rPr>
              <w:t>Non-compliant</w:t>
            </w:r>
          </w:p>
        </w:tc>
        <w:tc>
          <w:tcPr>
            <w:tcW w:w="2102" w:type="dxa"/>
          </w:tcPr>
          <w:p>
            <w:pPr>
              <w:pStyle w:val="TableParagraph"/>
              <w:spacing w:before="27"/>
              <w:ind w:right="49"/>
              <w:jc w:val="right"/>
              <w:rPr>
                <w:rFonts w:ascii="Courier New"/>
                <w:sz w:val="18"/>
              </w:rPr>
            </w:pPr>
            <w:r>
              <w:rPr>
                <w:rFonts w:ascii="Courier New"/>
                <w:color w:val="231F20"/>
                <w:spacing w:val="-5"/>
                <w:sz w:val="18"/>
              </w:rPr>
              <w:t>*/</w:t>
            </w:r>
          </w:p>
        </w:tc>
      </w:tr>
      <w:tr>
        <w:trPr>
          <w:trHeight w:val="329" w:hRule="atLeast"/>
        </w:trPr>
        <w:tc>
          <w:tcPr>
            <w:tcW w:w="1994" w:type="dxa"/>
          </w:tcPr>
          <w:p>
            <w:pPr>
              <w:pStyle w:val="TableParagraph"/>
              <w:spacing w:before="89"/>
              <w:ind w:left="50"/>
              <w:rPr>
                <w:rFonts w:ascii="Courier New"/>
                <w:sz w:val="18"/>
              </w:rPr>
            </w:pPr>
            <w:r>
              <w:rPr>
                <w:rFonts w:ascii="Courier New"/>
                <w:color w:val="231F20"/>
                <w:sz w:val="18"/>
              </w:rPr>
              <w:t>(</w:t>
            </w:r>
            <w:r>
              <w:rPr>
                <w:rFonts w:ascii="Courier New"/>
                <w:color w:val="231F20"/>
                <w:spacing w:val="-3"/>
                <w:sz w:val="18"/>
              </w:rPr>
              <w:t> </w:t>
            </w:r>
            <w:r>
              <w:rPr>
                <w:rFonts w:ascii="Courier New"/>
                <w:color w:val="231F20"/>
                <w:sz w:val="18"/>
              </w:rPr>
              <w:t>int32_t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5"/>
                <w:sz w:val="18"/>
              </w:rPr>
              <w:t>ena</w:t>
            </w:r>
          </w:p>
        </w:tc>
        <w:tc>
          <w:tcPr>
            <w:tcW w:w="486" w:type="dxa"/>
          </w:tcPr>
          <w:p>
            <w:pPr>
              <w:pStyle w:val="TableParagraph"/>
              <w:spacing w:before="89"/>
              <w:ind w:right="53"/>
              <w:jc w:val="right"/>
              <w:rPr>
                <w:rFonts w:ascii="Courier New"/>
                <w:sz w:val="18"/>
              </w:rPr>
            </w:pPr>
            <w:r>
              <w:rPr>
                <w:rFonts w:ascii="Courier New"/>
                <w:color w:val="231F20"/>
                <w:spacing w:val="-5"/>
                <w:sz w:val="18"/>
              </w:rPr>
              <w:t>/*</w:t>
            </w:r>
          </w:p>
        </w:tc>
        <w:tc>
          <w:tcPr>
            <w:tcW w:w="3294" w:type="dxa"/>
          </w:tcPr>
          <w:p>
            <w:pPr>
              <w:pStyle w:val="TableParagraph"/>
              <w:spacing w:before="89"/>
              <w:ind w:left="54"/>
              <w:rPr>
                <w:rFonts w:ascii="Courier New"/>
                <w:sz w:val="18"/>
              </w:rPr>
            </w:pPr>
            <w:r>
              <w:rPr>
                <w:rFonts w:ascii="Courier New"/>
                <w:color w:val="231F20"/>
                <w:spacing w:val="-2"/>
                <w:sz w:val="18"/>
              </w:rPr>
              <w:t>Compliant</w:t>
            </w:r>
          </w:p>
        </w:tc>
        <w:tc>
          <w:tcPr>
            <w:tcW w:w="2102" w:type="dxa"/>
          </w:tcPr>
          <w:p>
            <w:pPr>
              <w:pStyle w:val="TableParagraph"/>
              <w:spacing w:before="89"/>
              <w:ind w:right="49"/>
              <w:jc w:val="right"/>
              <w:rPr>
                <w:rFonts w:ascii="Courier New"/>
                <w:sz w:val="18"/>
              </w:rPr>
            </w:pPr>
            <w:r>
              <w:rPr>
                <w:rFonts w:ascii="Courier New"/>
                <w:color w:val="231F20"/>
                <w:spacing w:val="-5"/>
                <w:sz w:val="18"/>
              </w:rPr>
              <w:t>*/</w:t>
            </w:r>
          </w:p>
        </w:tc>
      </w:tr>
      <w:tr>
        <w:trPr>
          <w:trHeight w:val="230" w:hRule="atLeast"/>
        </w:trPr>
        <w:tc>
          <w:tcPr>
            <w:tcW w:w="1994" w:type="dxa"/>
          </w:tcPr>
          <w:p>
            <w:pPr>
              <w:pStyle w:val="TableParagraph"/>
              <w:spacing w:line="194" w:lineRule="exact"/>
              <w:ind w:left="50"/>
              <w:rPr>
                <w:rFonts w:ascii="Courier New"/>
                <w:sz w:val="18"/>
              </w:rPr>
            </w:pPr>
            <w:r>
              <w:rPr>
                <w:rFonts w:ascii="Courier New"/>
                <w:color w:val="231F20"/>
                <w:sz w:val="18"/>
              </w:rPr>
              <w:t>(</w:t>
            </w:r>
            <w:r>
              <w:rPr>
                <w:rFonts w:ascii="Courier New"/>
                <w:color w:val="231F20"/>
                <w:spacing w:val="-3"/>
                <w:sz w:val="18"/>
              </w:rPr>
              <w:t> </w:t>
            </w:r>
            <w:r>
              <w:rPr>
                <w:rFonts w:ascii="Courier New"/>
                <w:color w:val="231F20"/>
                <w:sz w:val="18"/>
              </w:rPr>
              <w:t>enum</w:t>
            </w:r>
            <w:r>
              <w:rPr>
                <w:rFonts w:ascii="Courier New"/>
                <w:color w:val="231F20"/>
                <w:spacing w:val="-3"/>
                <w:sz w:val="18"/>
              </w:rPr>
              <w:t> </w:t>
            </w:r>
            <w:r>
              <w:rPr>
                <w:rFonts w:ascii="Courier New"/>
                <w:color w:val="231F20"/>
                <w:sz w:val="18"/>
              </w:rPr>
              <w:t>enuma</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10"/>
                <w:sz w:val="18"/>
              </w:rPr>
              <w:t>3</w:t>
            </w:r>
          </w:p>
        </w:tc>
        <w:tc>
          <w:tcPr>
            <w:tcW w:w="486" w:type="dxa"/>
          </w:tcPr>
          <w:p>
            <w:pPr>
              <w:pStyle w:val="TableParagraph"/>
              <w:spacing w:line="194" w:lineRule="exact"/>
              <w:ind w:right="53"/>
              <w:jc w:val="right"/>
              <w:rPr>
                <w:rFonts w:ascii="Courier New"/>
                <w:sz w:val="18"/>
              </w:rPr>
            </w:pPr>
            <w:r>
              <w:rPr>
                <w:rFonts w:ascii="Courier New"/>
                <w:color w:val="231F20"/>
                <w:spacing w:val="-5"/>
                <w:sz w:val="18"/>
              </w:rPr>
              <w:t>/*</w:t>
            </w:r>
          </w:p>
        </w:tc>
        <w:tc>
          <w:tcPr>
            <w:tcW w:w="3294" w:type="dxa"/>
          </w:tcPr>
          <w:p>
            <w:pPr>
              <w:pStyle w:val="TableParagraph"/>
              <w:spacing w:line="194" w:lineRule="exact"/>
              <w:ind w:left="54"/>
              <w:rPr>
                <w:rFonts w:ascii="Courier New"/>
                <w:sz w:val="18"/>
              </w:rPr>
            </w:pPr>
            <w:r>
              <w:rPr>
                <w:rFonts w:ascii="Courier New"/>
                <w:color w:val="231F20"/>
                <w:spacing w:val="-2"/>
                <w:sz w:val="18"/>
              </w:rPr>
              <w:t>Non-compliant</w:t>
            </w:r>
          </w:p>
        </w:tc>
        <w:tc>
          <w:tcPr>
            <w:tcW w:w="2102" w:type="dxa"/>
          </w:tcPr>
          <w:p>
            <w:pPr>
              <w:pStyle w:val="TableParagraph"/>
              <w:spacing w:line="194" w:lineRule="exact"/>
              <w:ind w:right="49"/>
              <w:jc w:val="right"/>
              <w:rPr>
                <w:rFonts w:ascii="Courier New"/>
                <w:sz w:val="18"/>
              </w:rPr>
            </w:pPr>
            <w:r>
              <w:rPr>
                <w:rFonts w:ascii="Courier New"/>
                <w:color w:val="231F20"/>
                <w:spacing w:val="-5"/>
                <w:sz w:val="18"/>
              </w:rPr>
              <w:t>*/</w:t>
            </w:r>
          </w:p>
        </w:tc>
      </w:tr>
      <w:tr>
        <w:trPr>
          <w:trHeight w:val="266" w:hRule="atLeast"/>
        </w:trPr>
        <w:tc>
          <w:tcPr>
            <w:tcW w:w="1994" w:type="dxa"/>
          </w:tcPr>
          <w:p>
            <w:pPr>
              <w:pStyle w:val="TableParagraph"/>
              <w:spacing w:line="194" w:lineRule="exact"/>
              <w:ind w:left="50"/>
              <w:rPr>
                <w:rFonts w:ascii="Courier New"/>
                <w:sz w:val="18"/>
              </w:rPr>
            </w:pPr>
            <w:r>
              <w:rPr>
                <w:rFonts w:ascii="Courier New"/>
                <w:color w:val="231F20"/>
                <w:sz w:val="18"/>
              </w:rPr>
              <w:t>(</w:t>
            </w:r>
            <w:r>
              <w:rPr>
                <w:rFonts w:ascii="Courier New"/>
                <w:color w:val="231F20"/>
                <w:spacing w:val="-2"/>
                <w:sz w:val="18"/>
              </w:rPr>
              <w:t> </w:t>
            </w:r>
            <w:r>
              <w:rPr>
                <w:rFonts w:ascii="Courier New"/>
                <w:color w:val="231F20"/>
                <w:sz w:val="18"/>
              </w:rPr>
              <w:t>char</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5"/>
                <w:sz w:val="18"/>
              </w:rPr>
              <w:t>enc</w:t>
            </w:r>
          </w:p>
        </w:tc>
        <w:tc>
          <w:tcPr>
            <w:tcW w:w="486" w:type="dxa"/>
          </w:tcPr>
          <w:p>
            <w:pPr>
              <w:pStyle w:val="TableParagraph"/>
              <w:spacing w:line="194" w:lineRule="exact"/>
              <w:ind w:right="53"/>
              <w:jc w:val="right"/>
              <w:rPr>
                <w:rFonts w:ascii="Courier New"/>
                <w:sz w:val="18"/>
              </w:rPr>
            </w:pPr>
            <w:r>
              <w:rPr>
                <w:rFonts w:ascii="Courier New"/>
                <w:color w:val="231F20"/>
                <w:spacing w:val="-5"/>
                <w:sz w:val="18"/>
              </w:rPr>
              <w:t>/*</w:t>
            </w:r>
          </w:p>
        </w:tc>
        <w:tc>
          <w:tcPr>
            <w:tcW w:w="3294" w:type="dxa"/>
          </w:tcPr>
          <w:p>
            <w:pPr>
              <w:pStyle w:val="TableParagraph"/>
              <w:spacing w:line="194" w:lineRule="exact"/>
              <w:ind w:left="54"/>
              <w:rPr>
                <w:rFonts w:ascii="Courier New"/>
                <w:sz w:val="18"/>
              </w:rPr>
            </w:pPr>
            <w:r>
              <w:rPr>
                <w:rFonts w:ascii="Courier New"/>
                <w:color w:val="231F20"/>
                <w:spacing w:val="-2"/>
                <w:sz w:val="18"/>
              </w:rPr>
              <w:t>Compliant</w:t>
            </w:r>
          </w:p>
        </w:tc>
        <w:tc>
          <w:tcPr>
            <w:tcW w:w="2102" w:type="dxa"/>
          </w:tcPr>
          <w:p>
            <w:pPr>
              <w:pStyle w:val="TableParagraph"/>
              <w:spacing w:line="194" w:lineRule="exact"/>
              <w:ind w:right="49"/>
              <w:jc w:val="right"/>
              <w:rPr>
                <w:rFonts w:ascii="Courier New"/>
                <w:sz w:val="18"/>
              </w:rPr>
            </w:pPr>
            <w:r>
              <w:rPr>
                <w:rFonts w:ascii="Courier New"/>
                <w:color w:val="231F20"/>
                <w:spacing w:val="-5"/>
                <w:sz w:val="18"/>
              </w:rPr>
              <w:t>*/</w:t>
            </w:r>
          </w:p>
        </w:tc>
      </w:tr>
    </w:tbl>
    <w:p>
      <w:pPr>
        <w:pStyle w:val="Heading5"/>
        <w:spacing w:before="195"/>
      </w:pPr>
      <w:r>
        <w:rPr>
          <w:color w:val="98002E"/>
          <w:spacing w:val="-9"/>
        </w:rPr>
        <w:t>See</w:t>
      </w:r>
      <w:r>
        <w:rPr>
          <w:color w:val="98002E"/>
          <w:spacing w:val="-6"/>
        </w:rPr>
        <w:t> </w:t>
      </w:r>
      <w:r>
        <w:rPr>
          <w:color w:val="98002E"/>
          <w:spacing w:val="-4"/>
        </w:rPr>
        <w:t>also</w:t>
      </w:r>
    </w:p>
    <w:p>
      <w:pPr>
        <w:pStyle w:val="BodyText"/>
        <w:spacing w:before="216"/>
        <w:ind w:left="1194"/>
      </w:pPr>
      <w:hyperlink w:history="true" w:anchor="_bookmark69">
        <w:r>
          <w:rPr>
            <w:color w:val="231F20"/>
            <w:spacing w:val="-4"/>
          </w:rPr>
          <w:t>Rule</w:t>
        </w:r>
        <w:r>
          <w:rPr>
            <w:color w:val="231F20"/>
            <w:spacing w:val="-8"/>
          </w:rPr>
          <w:t> </w:t>
        </w:r>
        <w:r>
          <w:rPr>
            <w:color w:val="231F20"/>
            <w:spacing w:val="-4"/>
          </w:rPr>
          <w:t>10.3</w:t>
        </w:r>
      </w:hyperlink>
      <w:r>
        <w:rPr>
          <w:color w:val="231F20"/>
          <w:spacing w:val="-4"/>
        </w:rPr>
        <w:t>,</w:t>
      </w:r>
      <w:r>
        <w:rPr>
          <w:color w:val="231F20"/>
          <w:spacing w:val="-8"/>
        </w:rPr>
        <w:t> </w:t>
      </w:r>
      <w:hyperlink w:history="true" w:anchor="_bookmark74">
        <w:r>
          <w:rPr>
            <w:color w:val="231F20"/>
            <w:spacing w:val="-4"/>
          </w:rPr>
          <w:t>Rule</w:t>
        </w:r>
        <w:r>
          <w:rPr>
            <w:color w:val="231F20"/>
            <w:spacing w:val="-9"/>
          </w:rPr>
          <w:t> </w:t>
        </w:r>
        <w:r>
          <w:rPr>
            <w:color w:val="231F20"/>
            <w:spacing w:val="-4"/>
          </w:rPr>
          <w:t>10.8</w:t>
        </w:r>
      </w:hyperlink>
    </w:p>
    <w:p>
      <w:pPr>
        <w:pStyle w:val="BodyText"/>
        <w:spacing w:before="173"/>
      </w:pPr>
    </w:p>
    <w:p>
      <w:pPr>
        <w:pStyle w:val="Heading5"/>
        <w:numPr>
          <w:ilvl w:val="2"/>
          <w:numId w:val="2"/>
        </w:numPr>
        <w:tabs>
          <w:tab w:pos="1910" w:val="left" w:leader="none"/>
        </w:tabs>
        <w:spacing w:line="240" w:lineRule="auto" w:before="0" w:after="0"/>
        <w:ind w:left="1910" w:right="0" w:hanging="716"/>
        <w:jc w:val="left"/>
      </w:pPr>
      <w:r>
        <w:rPr>
          <w:color w:val="98002E"/>
          <w:w w:val="105"/>
        </w:rPr>
        <w:t>Composite</w:t>
      </w:r>
      <w:r>
        <w:rPr>
          <w:color w:val="98002E"/>
          <w:spacing w:val="-5"/>
          <w:w w:val="105"/>
        </w:rPr>
        <w:t> </w:t>
      </w:r>
      <w:r>
        <w:rPr>
          <w:color w:val="98002E"/>
          <w:w w:val="105"/>
        </w:rPr>
        <w:t>operators</w:t>
      </w:r>
      <w:r>
        <w:rPr>
          <w:color w:val="98002E"/>
          <w:spacing w:val="-4"/>
          <w:w w:val="105"/>
        </w:rPr>
        <w:t> </w:t>
      </w:r>
      <w:r>
        <w:rPr>
          <w:color w:val="98002E"/>
          <w:w w:val="105"/>
        </w:rPr>
        <w:t>and</w:t>
      </w:r>
      <w:r>
        <w:rPr>
          <w:color w:val="98002E"/>
          <w:spacing w:val="-4"/>
          <w:w w:val="105"/>
        </w:rPr>
        <w:t> </w:t>
      </w:r>
      <w:r>
        <w:rPr>
          <w:color w:val="98002E"/>
          <w:spacing w:val="-2"/>
          <w:w w:val="105"/>
        </w:rPr>
        <w:t>expressions</w:t>
      </w:r>
    </w:p>
    <w:p>
      <w:pPr>
        <w:pStyle w:val="BodyText"/>
        <w:spacing w:line="266" w:lineRule="auto" w:before="216"/>
        <w:ind w:left="1194" w:right="1138"/>
      </w:pPr>
      <w:r>
        <w:rPr>
          <w:color w:val="231F20"/>
        </w:rPr>
        <w:t>Some of the concerns mentioned in </w:t>
      </w:r>
      <w:hyperlink w:history="true" w:anchor="_bookmark152">
        <w:r>
          <w:rPr>
            <w:color w:val="231F20"/>
          </w:rPr>
          <w:t>Appendix C</w:t>
        </w:r>
      </w:hyperlink>
      <w:r>
        <w:rPr>
          <w:color w:val="231F20"/>
        </w:rPr>
        <w:t> can be avoided by restricting the implicit and explicit conversions that may be applied to non-trivial expressions. These include:</w:t>
      </w:r>
    </w:p>
    <w:p>
      <w:pPr>
        <w:pStyle w:val="ListParagraph"/>
        <w:numPr>
          <w:ilvl w:val="3"/>
          <w:numId w:val="2"/>
        </w:numPr>
        <w:tabs>
          <w:tab w:pos="1920" w:val="left" w:leader="none"/>
        </w:tabs>
        <w:spacing w:line="256" w:lineRule="auto" w:before="167" w:after="0"/>
        <w:ind w:left="1920" w:right="1134" w:hanging="363"/>
        <w:jc w:val="both"/>
        <w:rPr>
          <w:sz w:val="20"/>
        </w:rPr>
      </w:pPr>
      <w:r>
        <w:rPr>
          <w:color w:val="231F20"/>
          <w:sz w:val="20"/>
        </w:rPr>
        <w:t>The confusion about the type in which integer expressions are evaluated, as this depends on </w:t>
      </w:r>
      <w:r>
        <w:rPr>
          <w:color w:val="231F20"/>
          <w:w w:val="105"/>
          <w:sz w:val="20"/>
        </w:rPr>
        <w:t>the</w:t>
      </w:r>
      <w:r>
        <w:rPr>
          <w:color w:val="231F20"/>
          <w:spacing w:val="-7"/>
          <w:w w:val="105"/>
          <w:sz w:val="20"/>
        </w:rPr>
        <w:t> </w:t>
      </w:r>
      <w:r>
        <w:rPr>
          <w:color w:val="231F20"/>
          <w:w w:val="105"/>
          <w:sz w:val="20"/>
        </w:rPr>
        <w:t>type</w:t>
      </w:r>
      <w:r>
        <w:rPr>
          <w:color w:val="231F20"/>
          <w:spacing w:val="-7"/>
          <w:w w:val="105"/>
          <w:sz w:val="20"/>
        </w:rPr>
        <w:t> </w:t>
      </w:r>
      <w:r>
        <w:rPr>
          <w:color w:val="231F20"/>
          <w:w w:val="105"/>
          <w:sz w:val="20"/>
        </w:rPr>
        <w:t>of</w:t>
      </w:r>
      <w:r>
        <w:rPr>
          <w:color w:val="231F20"/>
          <w:spacing w:val="-7"/>
          <w:w w:val="105"/>
          <w:sz w:val="20"/>
        </w:rPr>
        <w:t> </w:t>
      </w:r>
      <w:r>
        <w:rPr>
          <w:color w:val="231F20"/>
          <w:w w:val="105"/>
          <w:sz w:val="20"/>
        </w:rPr>
        <w:t>the</w:t>
      </w:r>
      <w:r>
        <w:rPr>
          <w:color w:val="231F20"/>
          <w:spacing w:val="-7"/>
          <w:w w:val="105"/>
          <w:sz w:val="20"/>
        </w:rPr>
        <w:t> </w:t>
      </w:r>
      <w:r>
        <w:rPr>
          <w:color w:val="231F20"/>
          <w:w w:val="105"/>
          <w:sz w:val="20"/>
        </w:rPr>
        <w:t>operands</w:t>
      </w:r>
      <w:r>
        <w:rPr>
          <w:color w:val="231F20"/>
          <w:spacing w:val="-7"/>
          <w:w w:val="105"/>
          <w:sz w:val="20"/>
        </w:rPr>
        <w:t> </w:t>
      </w:r>
      <w:r>
        <w:rPr>
          <w:color w:val="231F20"/>
          <w:w w:val="105"/>
          <w:sz w:val="20"/>
        </w:rPr>
        <w:t>after</w:t>
      </w:r>
      <w:r>
        <w:rPr>
          <w:color w:val="231F20"/>
          <w:spacing w:val="-7"/>
          <w:w w:val="105"/>
          <w:sz w:val="20"/>
        </w:rPr>
        <w:t> </w:t>
      </w:r>
      <w:r>
        <w:rPr>
          <w:color w:val="231F20"/>
          <w:w w:val="105"/>
          <w:sz w:val="20"/>
        </w:rPr>
        <w:t>any</w:t>
      </w:r>
      <w:r>
        <w:rPr>
          <w:color w:val="231F20"/>
          <w:spacing w:val="-7"/>
          <w:w w:val="105"/>
          <w:sz w:val="20"/>
        </w:rPr>
        <w:t> </w:t>
      </w:r>
      <w:r>
        <w:rPr>
          <w:color w:val="231F20"/>
          <w:w w:val="105"/>
          <w:sz w:val="20"/>
        </w:rPr>
        <w:t>integer</w:t>
      </w:r>
      <w:r>
        <w:rPr>
          <w:color w:val="231F20"/>
          <w:spacing w:val="-7"/>
          <w:w w:val="105"/>
          <w:sz w:val="20"/>
        </w:rPr>
        <w:t> </w:t>
      </w:r>
      <w:r>
        <w:rPr>
          <w:color w:val="231F20"/>
          <w:w w:val="105"/>
          <w:sz w:val="20"/>
        </w:rPr>
        <w:t>promotion.</w:t>
      </w:r>
      <w:r>
        <w:rPr>
          <w:color w:val="231F20"/>
          <w:spacing w:val="-7"/>
          <w:w w:val="105"/>
          <w:sz w:val="20"/>
        </w:rPr>
        <w:t> </w:t>
      </w:r>
      <w:r>
        <w:rPr>
          <w:color w:val="231F20"/>
          <w:w w:val="105"/>
          <w:sz w:val="20"/>
        </w:rPr>
        <w:t>The</w:t>
      </w:r>
      <w:r>
        <w:rPr>
          <w:color w:val="231F20"/>
          <w:spacing w:val="-7"/>
          <w:w w:val="105"/>
          <w:sz w:val="20"/>
        </w:rPr>
        <w:t> </w:t>
      </w:r>
      <w:r>
        <w:rPr>
          <w:color w:val="231F20"/>
          <w:w w:val="105"/>
          <w:sz w:val="20"/>
        </w:rPr>
        <w:t>type</w:t>
      </w:r>
      <w:r>
        <w:rPr>
          <w:color w:val="231F20"/>
          <w:spacing w:val="-7"/>
          <w:w w:val="105"/>
          <w:sz w:val="20"/>
        </w:rPr>
        <w:t> </w:t>
      </w:r>
      <w:r>
        <w:rPr>
          <w:color w:val="231F20"/>
          <w:w w:val="105"/>
          <w:sz w:val="20"/>
        </w:rPr>
        <w:t>of</w:t>
      </w:r>
      <w:r>
        <w:rPr>
          <w:color w:val="231F20"/>
          <w:spacing w:val="-7"/>
          <w:w w:val="105"/>
          <w:sz w:val="20"/>
        </w:rPr>
        <w:t> </w:t>
      </w:r>
      <w:r>
        <w:rPr>
          <w:color w:val="231F20"/>
          <w:w w:val="105"/>
          <w:sz w:val="20"/>
        </w:rPr>
        <w:t>the</w:t>
      </w:r>
      <w:r>
        <w:rPr>
          <w:color w:val="231F20"/>
          <w:spacing w:val="-7"/>
          <w:w w:val="105"/>
          <w:sz w:val="20"/>
        </w:rPr>
        <w:t> </w:t>
      </w:r>
      <w:r>
        <w:rPr>
          <w:color w:val="231F20"/>
          <w:w w:val="105"/>
          <w:sz w:val="20"/>
        </w:rPr>
        <w:t>result</w:t>
      </w:r>
      <w:r>
        <w:rPr>
          <w:color w:val="231F20"/>
          <w:spacing w:val="-7"/>
          <w:w w:val="105"/>
          <w:sz w:val="20"/>
        </w:rPr>
        <w:t> </w:t>
      </w:r>
      <w:r>
        <w:rPr>
          <w:color w:val="231F20"/>
          <w:w w:val="105"/>
          <w:sz w:val="20"/>
        </w:rPr>
        <w:t>of</w:t>
      </w:r>
      <w:r>
        <w:rPr>
          <w:color w:val="231F20"/>
          <w:spacing w:val="-7"/>
          <w:w w:val="105"/>
          <w:sz w:val="20"/>
        </w:rPr>
        <w:t> </w:t>
      </w:r>
      <w:r>
        <w:rPr>
          <w:color w:val="231F20"/>
          <w:w w:val="105"/>
          <w:sz w:val="20"/>
        </w:rPr>
        <w:t>an</w:t>
      </w:r>
      <w:r>
        <w:rPr>
          <w:color w:val="231F20"/>
          <w:spacing w:val="-7"/>
          <w:w w:val="105"/>
          <w:sz w:val="20"/>
        </w:rPr>
        <w:t> </w:t>
      </w:r>
      <w:r>
        <w:rPr>
          <w:color w:val="231F20"/>
          <w:w w:val="105"/>
          <w:sz w:val="20"/>
        </w:rPr>
        <w:t>arithmetic operation depends on the implemented size of </w:t>
      </w:r>
      <w:r>
        <w:rPr>
          <w:rFonts w:ascii="Trebuchet MS" w:hAnsi="Trebuchet MS"/>
          <w:i/>
          <w:color w:val="231F20"/>
          <w:w w:val="105"/>
          <w:sz w:val="20"/>
        </w:rPr>
        <w:t>int</w:t>
      </w:r>
      <w:r>
        <w:rPr>
          <w:color w:val="231F20"/>
          <w:w w:val="105"/>
          <w:sz w:val="20"/>
        </w:rPr>
        <w:t>;</w:t>
      </w:r>
    </w:p>
    <w:p>
      <w:pPr>
        <w:pStyle w:val="ListParagraph"/>
        <w:numPr>
          <w:ilvl w:val="3"/>
          <w:numId w:val="2"/>
        </w:numPr>
        <w:tabs>
          <w:tab w:pos="1920" w:val="left" w:leader="none"/>
        </w:tabs>
        <w:spacing w:line="247" w:lineRule="auto" w:before="170" w:after="0"/>
        <w:ind w:left="1920" w:right="1137" w:hanging="363"/>
        <w:jc w:val="both"/>
        <w:rPr>
          <w:sz w:val="20"/>
        </w:rPr>
      </w:pPr>
      <w:r>
        <w:rPr>
          <w:color w:val="231F20"/>
          <w:w w:val="105"/>
          <w:sz w:val="20"/>
        </w:rPr>
        <w:t>The</w:t>
      </w:r>
      <w:r>
        <w:rPr>
          <w:color w:val="231F20"/>
          <w:spacing w:val="38"/>
          <w:w w:val="105"/>
          <w:sz w:val="20"/>
        </w:rPr>
        <w:t> </w:t>
      </w:r>
      <w:r>
        <w:rPr>
          <w:color w:val="231F20"/>
          <w:w w:val="105"/>
          <w:sz w:val="20"/>
        </w:rPr>
        <w:t>common</w:t>
      </w:r>
      <w:r>
        <w:rPr>
          <w:color w:val="231F20"/>
          <w:spacing w:val="38"/>
          <w:w w:val="105"/>
          <w:sz w:val="20"/>
        </w:rPr>
        <w:t> </w:t>
      </w:r>
      <w:r>
        <w:rPr>
          <w:color w:val="231F20"/>
          <w:w w:val="105"/>
          <w:sz w:val="20"/>
        </w:rPr>
        <w:t>misconception</w:t>
      </w:r>
      <w:r>
        <w:rPr>
          <w:color w:val="231F20"/>
          <w:spacing w:val="38"/>
          <w:w w:val="105"/>
          <w:sz w:val="20"/>
        </w:rPr>
        <w:t> </w:t>
      </w:r>
      <w:r>
        <w:rPr>
          <w:color w:val="231F20"/>
          <w:w w:val="105"/>
          <w:sz w:val="20"/>
        </w:rPr>
        <w:t>among</w:t>
      </w:r>
      <w:r>
        <w:rPr>
          <w:color w:val="231F20"/>
          <w:spacing w:val="38"/>
          <w:w w:val="105"/>
          <w:sz w:val="20"/>
        </w:rPr>
        <w:t> </w:t>
      </w:r>
      <w:r>
        <w:rPr>
          <w:color w:val="231F20"/>
          <w:w w:val="105"/>
          <w:sz w:val="20"/>
        </w:rPr>
        <w:t>programmers</w:t>
      </w:r>
      <w:r>
        <w:rPr>
          <w:color w:val="231F20"/>
          <w:spacing w:val="38"/>
          <w:w w:val="105"/>
          <w:sz w:val="20"/>
        </w:rPr>
        <w:t> </w:t>
      </w:r>
      <w:r>
        <w:rPr>
          <w:color w:val="231F20"/>
          <w:w w:val="105"/>
          <w:sz w:val="20"/>
        </w:rPr>
        <w:t>that</w:t>
      </w:r>
      <w:r>
        <w:rPr>
          <w:color w:val="231F20"/>
          <w:spacing w:val="38"/>
          <w:w w:val="105"/>
          <w:sz w:val="20"/>
        </w:rPr>
        <w:t> </w:t>
      </w:r>
      <w:r>
        <w:rPr>
          <w:color w:val="231F20"/>
          <w:w w:val="105"/>
          <w:sz w:val="20"/>
        </w:rPr>
        <w:t>the</w:t>
      </w:r>
      <w:r>
        <w:rPr>
          <w:color w:val="231F20"/>
          <w:spacing w:val="38"/>
          <w:w w:val="105"/>
          <w:sz w:val="20"/>
        </w:rPr>
        <w:t> </w:t>
      </w:r>
      <w:r>
        <w:rPr>
          <w:color w:val="231F20"/>
          <w:w w:val="105"/>
          <w:sz w:val="20"/>
        </w:rPr>
        <w:t>type</w:t>
      </w:r>
      <w:r>
        <w:rPr>
          <w:color w:val="231F20"/>
          <w:spacing w:val="38"/>
          <w:w w:val="105"/>
          <w:sz w:val="20"/>
        </w:rPr>
        <w:t> </w:t>
      </w:r>
      <w:r>
        <w:rPr>
          <w:color w:val="231F20"/>
          <w:w w:val="105"/>
          <w:sz w:val="20"/>
        </w:rPr>
        <w:t>in</w:t>
      </w:r>
      <w:r>
        <w:rPr>
          <w:color w:val="231F20"/>
          <w:spacing w:val="38"/>
          <w:w w:val="105"/>
          <w:sz w:val="20"/>
        </w:rPr>
        <w:t> </w:t>
      </w:r>
      <w:r>
        <w:rPr>
          <w:color w:val="231F20"/>
          <w:w w:val="105"/>
          <w:sz w:val="20"/>
        </w:rPr>
        <w:t>which</w:t>
      </w:r>
      <w:r>
        <w:rPr>
          <w:color w:val="231F20"/>
          <w:spacing w:val="38"/>
          <w:w w:val="105"/>
          <w:sz w:val="20"/>
        </w:rPr>
        <w:t> </w:t>
      </w:r>
      <w:r>
        <w:rPr>
          <w:color w:val="231F20"/>
          <w:w w:val="105"/>
          <w:sz w:val="20"/>
        </w:rPr>
        <w:t>a</w:t>
      </w:r>
      <w:r>
        <w:rPr>
          <w:color w:val="231F20"/>
          <w:spacing w:val="38"/>
          <w:w w:val="105"/>
          <w:sz w:val="20"/>
        </w:rPr>
        <w:t> </w:t>
      </w:r>
      <w:r>
        <w:rPr>
          <w:color w:val="231F20"/>
          <w:w w:val="105"/>
          <w:sz w:val="20"/>
        </w:rPr>
        <w:t>calculation is</w:t>
      </w:r>
      <w:r>
        <w:rPr>
          <w:color w:val="231F20"/>
          <w:w w:val="105"/>
          <w:sz w:val="20"/>
        </w:rPr>
        <w:t> conducted</w:t>
      </w:r>
      <w:r>
        <w:rPr>
          <w:color w:val="231F20"/>
          <w:w w:val="105"/>
          <w:sz w:val="20"/>
        </w:rPr>
        <w:t> is</w:t>
      </w:r>
      <w:r>
        <w:rPr>
          <w:color w:val="231F20"/>
          <w:w w:val="105"/>
          <w:sz w:val="20"/>
        </w:rPr>
        <w:t> in</w:t>
      </w:r>
      <w:r>
        <w:rPr>
          <w:rFonts w:ascii="Courier New" w:hAnsi="Courier New"/>
          <w:color w:val="231F20"/>
          <w:w w:val="105"/>
          <w:sz w:val="20"/>
        </w:rPr>
        <w:t>fl</w:t>
      </w:r>
      <w:r>
        <w:rPr>
          <w:color w:val="231F20"/>
          <w:w w:val="105"/>
          <w:sz w:val="20"/>
        </w:rPr>
        <w:t>uenced</w:t>
      </w:r>
      <w:r>
        <w:rPr>
          <w:color w:val="231F20"/>
          <w:w w:val="105"/>
          <w:sz w:val="20"/>
        </w:rPr>
        <w:t> by</w:t>
      </w:r>
      <w:r>
        <w:rPr>
          <w:color w:val="231F20"/>
          <w:w w:val="105"/>
          <w:sz w:val="20"/>
        </w:rPr>
        <w:t> the</w:t>
      </w:r>
      <w:r>
        <w:rPr>
          <w:color w:val="231F20"/>
          <w:w w:val="105"/>
          <w:sz w:val="20"/>
        </w:rPr>
        <w:t> type</w:t>
      </w:r>
      <w:r>
        <w:rPr>
          <w:color w:val="231F20"/>
          <w:w w:val="105"/>
          <w:sz w:val="20"/>
        </w:rPr>
        <w:t> to</w:t>
      </w:r>
      <w:r>
        <w:rPr>
          <w:color w:val="231F20"/>
          <w:w w:val="105"/>
          <w:sz w:val="20"/>
        </w:rPr>
        <w:t> which</w:t>
      </w:r>
      <w:r>
        <w:rPr>
          <w:color w:val="231F20"/>
          <w:w w:val="105"/>
          <w:sz w:val="20"/>
        </w:rPr>
        <w:t> the</w:t>
      </w:r>
      <w:r>
        <w:rPr>
          <w:color w:val="231F20"/>
          <w:w w:val="105"/>
          <w:sz w:val="20"/>
        </w:rPr>
        <w:t> result</w:t>
      </w:r>
      <w:r>
        <w:rPr>
          <w:color w:val="231F20"/>
          <w:w w:val="105"/>
          <w:sz w:val="20"/>
        </w:rPr>
        <w:t> is</w:t>
      </w:r>
      <w:r>
        <w:rPr>
          <w:color w:val="231F20"/>
          <w:w w:val="105"/>
          <w:sz w:val="20"/>
        </w:rPr>
        <w:t> assigned</w:t>
      </w:r>
      <w:r>
        <w:rPr>
          <w:color w:val="231F20"/>
          <w:w w:val="105"/>
          <w:sz w:val="20"/>
        </w:rPr>
        <w:t> or</w:t>
      </w:r>
      <w:r>
        <w:rPr>
          <w:color w:val="231F20"/>
          <w:w w:val="105"/>
          <w:sz w:val="20"/>
        </w:rPr>
        <w:t> cast.</w:t>
      </w:r>
      <w:r>
        <w:rPr>
          <w:color w:val="231F20"/>
          <w:w w:val="105"/>
          <w:sz w:val="20"/>
        </w:rPr>
        <w:t> This</w:t>
      </w:r>
      <w:r>
        <w:rPr>
          <w:color w:val="231F20"/>
          <w:w w:val="105"/>
          <w:sz w:val="20"/>
        </w:rPr>
        <w:t> false expectation may lead to unintended results.</w:t>
      </w:r>
    </w:p>
    <w:p>
      <w:pPr>
        <w:spacing w:line="264" w:lineRule="auto" w:before="217"/>
        <w:ind w:left="1194" w:right="1138" w:firstLine="0"/>
        <w:jc w:val="left"/>
        <w:rPr>
          <w:sz w:val="20"/>
        </w:rPr>
      </w:pPr>
      <w:r>
        <w:rPr>
          <w:color w:val="231F20"/>
          <w:sz w:val="20"/>
        </w:rPr>
        <w:t>In addition to the previous rules, the </w:t>
      </w:r>
      <w:r>
        <w:rPr>
          <w:rFonts w:ascii="Trebuchet MS"/>
          <w:i/>
          <w:color w:val="231F20"/>
          <w:sz w:val="20"/>
        </w:rPr>
        <w:t>essential type model </w:t>
      </w:r>
      <w:r>
        <w:rPr>
          <w:color w:val="231F20"/>
          <w:sz w:val="20"/>
        </w:rPr>
        <w:t>places further restrictions on expressions</w:t>
      </w:r>
      <w:r>
        <w:rPr>
          <w:color w:val="231F20"/>
          <w:spacing w:val="40"/>
          <w:sz w:val="20"/>
        </w:rPr>
        <w:t> </w:t>
      </w:r>
      <w:r>
        <w:rPr>
          <w:color w:val="231F20"/>
          <w:sz w:val="20"/>
        </w:rPr>
        <w:t>whose</w:t>
      </w:r>
      <w:r>
        <w:rPr>
          <w:color w:val="231F20"/>
          <w:spacing w:val="-11"/>
          <w:sz w:val="20"/>
        </w:rPr>
        <w:t> </w:t>
      </w:r>
      <w:r>
        <w:rPr>
          <w:color w:val="231F20"/>
          <w:sz w:val="20"/>
        </w:rPr>
        <w:t>operands</w:t>
      </w:r>
      <w:r>
        <w:rPr>
          <w:color w:val="231F20"/>
          <w:spacing w:val="-11"/>
          <w:sz w:val="20"/>
        </w:rPr>
        <w:t> </w:t>
      </w:r>
      <w:r>
        <w:rPr>
          <w:color w:val="231F20"/>
          <w:sz w:val="20"/>
        </w:rPr>
        <w:t>are</w:t>
      </w:r>
      <w:r>
        <w:rPr>
          <w:color w:val="231F20"/>
          <w:spacing w:val="-11"/>
          <w:sz w:val="20"/>
        </w:rPr>
        <w:t> </w:t>
      </w:r>
      <w:r>
        <w:rPr>
          <w:rFonts w:ascii="Trebuchet MS"/>
          <w:i/>
          <w:color w:val="231F20"/>
          <w:sz w:val="20"/>
        </w:rPr>
        <w:t>composite</w:t>
      </w:r>
      <w:r>
        <w:rPr>
          <w:rFonts w:ascii="Trebuchet MS"/>
          <w:i/>
          <w:color w:val="231F20"/>
          <w:spacing w:val="-15"/>
          <w:sz w:val="20"/>
        </w:rPr>
        <w:t> </w:t>
      </w:r>
      <w:r>
        <w:rPr>
          <w:rFonts w:ascii="Trebuchet MS"/>
          <w:i/>
          <w:color w:val="231F20"/>
          <w:sz w:val="20"/>
        </w:rPr>
        <w:t>expressions</w:t>
      </w:r>
      <w:r>
        <w:rPr>
          <w:color w:val="231F20"/>
          <w:sz w:val="20"/>
        </w:rPr>
        <w:t>,</w:t>
      </w:r>
      <w:r>
        <w:rPr>
          <w:color w:val="231F20"/>
          <w:spacing w:val="-11"/>
          <w:sz w:val="20"/>
        </w:rPr>
        <w:t> </w:t>
      </w:r>
      <w:r>
        <w:rPr>
          <w:color w:val="231F20"/>
          <w:sz w:val="20"/>
        </w:rPr>
        <w:t>as</w:t>
      </w:r>
      <w:r>
        <w:rPr>
          <w:color w:val="231F20"/>
          <w:spacing w:val="-11"/>
          <w:sz w:val="20"/>
        </w:rPr>
        <w:t> </w:t>
      </w:r>
      <w:r>
        <w:rPr>
          <w:color w:val="231F20"/>
          <w:sz w:val="20"/>
        </w:rPr>
        <w:t>de</w:t>
      </w:r>
      <w:r>
        <w:rPr>
          <w:rFonts w:ascii="Courier New"/>
          <w:color w:val="231F20"/>
          <w:sz w:val="20"/>
        </w:rPr>
        <w:t>fi</w:t>
      </w:r>
      <w:r>
        <w:rPr>
          <w:color w:val="231F20"/>
          <w:sz w:val="20"/>
        </w:rPr>
        <w:t>ned</w:t>
      </w:r>
      <w:r>
        <w:rPr>
          <w:color w:val="231F20"/>
          <w:spacing w:val="-11"/>
          <w:sz w:val="20"/>
        </w:rPr>
        <w:t> </w:t>
      </w:r>
      <w:r>
        <w:rPr>
          <w:color w:val="231F20"/>
          <w:sz w:val="20"/>
        </w:rPr>
        <w:t>below.</w:t>
      </w:r>
    </w:p>
    <w:p>
      <w:pPr>
        <w:spacing w:before="184"/>
        <w:ind w:left="1194" w:right="0" w:firstLine="0"/>
        <w:jc w:val="left"/>
        <w:rPr>
          <w:sz w:val="20"/>
        </w:rPr>
      </w:pPr>
      <w:r>
        <w:rPr>
          <w:color w:val="231F20"/>
          <w:spacing w:val="-4"/>
          <w:sz w:val="20"/>
        </w:rPr>
        <w:t>The</w:t>
      </w:r>
      <w:r>
        <w:rPr>
          <w:color w:val="231F20"/>
          <w:spacing w:val="-6"/>
          <w:sz w:val="20"/>
        </w:rPr>
        <w:t> </w:t>
      </w:r>
      <w:r>
        <w:rPr>
          <w:color w:val="231F20"/>
          <w:spacing w:val="-4"/>
          <w:sz w:val="20"/>
        </w:rPr>
        <w:t>following</w:t>
      </w:r>
      <w:r>
        <w:rPr>
          <w:color w:val="231F20"/>
          <w:spacing w:val="-5"/>
          <w:sz w:val="20"/>
        </w:rPr>
        <w:t> </w:t>
      </w:r>
      <w:r>
        <w:rPr>
          <w:color w:val="231F20"/>
          <w:spacing w:val="-4"/>
          <w:sz w:val="20"/>
        </w:rPr>
        <w:t>are</w:t>
      </w:r>
      <w:r>
        <w:rPr>
          <w:color w:val="231F20"/>
          <w:spacing w:val="-5"/>
          <w:sz w:val="20"/>
        </w:rPr>
        <w:t> </w:t>
      </w:r>
      <w:r>
        <w:rPr>
          <w:color w:val="231F20"/>
          <w:spacing w:val="-4"/>
          <w:sz w:val="20"/>
        </w:rPr>
        <w:t>de</w:t>
      </w:r>
      <w:r>
        <w:rPr>
          <w:rFonts w:ascii="Courier New"/>
          <w:color w:val="231F20"/>
          <w:spacing w:val="-4"/>
          <w:sz w:val="20"/>
        </w:rPr>
        <w:t>fi</w:t>
      </w:r>
      <w:r>
        <w:rPr>
          <w:color w:val="231F20"/>
          <w:spacing w:val="-4"/>
          <w:sz w:val="20"/>
        </w:rPr>
        <w:t>ned</w:t>
      </w:r>
      <w:r>
        <w:rPr>
          <w:color w:val="231F20"/>
          <w:spacing w:val="-5"/>
          <w:sz w:val="20"/>
        </w:rPr>
        <w:t> </w:t>
      </w:r>
      <w:r>
        <w:rPr>
          <w:color w:val="231F20"/>
          <w:spacing w:val="-4"/>
          <w:sz w:val="20"/>
        </w:rPr>
        <w:t>as</w:t>
      </w:r>
      <w:r>
        <w:rPr>
          <w:color w:val="231F20"/>
          <w:spacing w:val="-5"/>
          <w:sz w:val="20"/>
        </w:rPr>
        <w:t> </w:t>
      </w:r>
      <w:r>
        <w:rPr>
          <w:rFonts w:ascii="Trebuchet MS"/>
          <w:i/>
          <w:color w:val="231F20"/>
          <w:spacing w:val="-4"/>
          <w:sz w:val="20"/>
        </w:rPr>
        <w:t>composite</w:t>
      </w:r>
      <w:r>
        <w:rPr>
          <w:rFonts w:ascii="Trebuchet MS"/>
          <w:i/>
          <w:color w:val="231F20"/>
          <w:spacing w:val="-11"/>
          <w:sz w:val="20"/>
        </w:rPr>
        <w:t> </w:t>
      </w:r>
      <w:r>
        <w:rPr>
          <w:rFonts w:ascii="Trebuchet MS"/>
          <w:i/>
          <w:color w:val="231F20"/>
          <w:spacing w:val="-4"/>
          <w:sz w:val="20"/>
        </w:rPr>
        <w:t>operators</w:t>
      </w:r>
      <w:r>
        <w:rPr>
          <w:rFonts w:ascii="Trebuchet MS"/>
          <w:i/>
          <w:color w:val="231F20"/>
          <w:spacing w:val="-10"/>
          <w:sz w:val="20"/>
        </w:rPr>
        <w:t> </w:t>
      </w:r>
      <w:r>
        <w:rPr>
          <w:color w:val="231F20"/>
          <w:spacing w:val="-4"/>
          <w:sz w:val="20"/>
        </w:rPr>
        <w:t>in</w:t>
      </w:r>
      <w:r>
        <w:rPr>
          <w:color w:val="231F20"/>
          <w:spacing w:val="-5"/>
          <w:sz w:val="20"/>
        </w:rPr>
        <w:t> </w:t>
      </w:r>
      <w:r>
        <w:rPr>
          <w:color w:val="231F20"/>
          <w:spacing w:val="-4"/>
          <w:sz w:val="20"/>
        </w:rPr>
        <w:t>this</w:t>
      </w:r>
      <w:r>
        <w:rPr>
          <w:color w:val="231F20"/>
          <w:spacing w:val="-5"/>
          <w:sz w:val="20"/>
        </w:rPr>
        <w:t> </w:t>
      </w:r>
      <w:r>
        <w:rPr>
          <w:color w:val="231F20"/>
          <w:spacing w:val="-4"/>
          <w:sz w:val="20"/>
        </w:rPr>
        <w:t>document:</w:t>
      </w:r>
    </w:p>
    <w:p>
      <w:pPr>
        <w:pStyle w:val="ListParagraph"/>
        <w:numPr>
          <w:ilvl w:val="3"/>
          <w:numId w:val="2"/>
        </w:numPr>
        <w:tabs>
          <w:tab w:pos="1920" w:val="left" w:leader="none"/>
        </w:tabs>
        <w:spacing w:line="240" w:lineRule="auto" w:before="174" w:after="0"/>
        <w:ind w:left="1920" w:right="0" w:hanging="363"/>
        <w:jc w:val="left"/>
        <w:rPr>
          <w:sz w:val="20"/>
        </w:rPr>
      </w:pPr>
      <w:r>
        <w:rPr>
          <w:color w:val="231F20"/>
          <w:sz w:val="20"/>
        </w:rPr>
        <w:t>Multiplicative</w:t>
      </w:r>
      <w:r>
        <w:rPr>
          <w:color w:val="231F20"/>
          <w:spacing w:val="-8"/>
          <w:sz w:val="20"/>
        </w:rPr>
        <w:t> </w:t>
      </w:r>
      <w:r>
        <w:rPr>
          <w:color w:val="231F20"/>
          <w:sz w:val="20"/>
        </w:rPr>
        <w:t>(</w:t>
      </w:r>
      <w:r>
        <w:rPr>
          <w:rFonts w:ascii="Courier New" w:hAnsi="Courier New"/>
          <w:color w:val="231F20"/>
          <w:sz w:val="20"/>
        </w:rPr>
        <w:t>*</w:t>
      </w:r>
      <w:r>
        <w:rPr>
          <w:color w:val="231F20"/>
          <w:sz w:val="20"/>
        </w:rPr>
        <w:t>,</w:t>
      </w:r>
      <w:r>
        <w:rPr>
          <w:color w:val="231F20"/>
          <w:spacing w:val="-8"/>
          <w:sz w:val="20"/>
        </w:rPr>
        <w:t> </w:t>
      </w:r>
      <w:r>
        <w:rPr>
          <w:rFonts w:ascii="Courier New" w:hAnsi="Courier New"/>
          <w:color w:val="231F20"/>
          <w:sz w:val="20"/>
        </w:rPr>
        <w:t>/</w:t>
      </w:r>
      <w:r>
        <w:rPr>
          <w:color w:val="231F20"/>
          <w:sz w:val="20"/>
        </w:rPr>
        <w:t>,</w:t>
      </w:r>
      <w:r>
        <w:rPr>
          <w:color w:val="231F20"/>
          <w:spacing w:val="-9"/>
          <w:sz w:val="20"/>
        </w:rPr>
        <w:t> </w:t>
      </w:r>
      <w:r>
        <w:rPr>
          <w:rFonts w:ascii="Courier New" w:hAnsi="Courier New"/>
          <w:color w:val="231F20"/>
          <w:spacing w:val="-5"/>
          <w:sz w:val="20"/>
        </w:rPr>
        <w:t>%</w:t>
      </w:r>
      <w:r>
        <w:rPr>
          <w:color w:val="231F20"/>
          <w:spacing w:val="-5"/>
          <w:sz w:val="20"/>
        </w:rPr>
        <w:t>)</w:t>
      </w:r>
    </w:p>
    <w:p>
      <w:pPr>
        <w:pStyle w:val="ListParagraph"/>
        <w:numPr>
          <w:ilvl w:val="3"/>
          <w:numId w:val="2"/>
        </w:numPr>
        <w:tabs>
          <w:tab w:pos="1920" w:val="left" w:leader="none"/>
        </w:tabs>
        <w:spacing w:line="240" w:lineRule="auto" w:before="173" w:after="0"/>
        <w:ind w:left="1920" w:right="0" w:hanging="363"/>
        <w:jc w:val="left"/>
        <w:rPr>
          <w:sz w:val="20"/>
        </w:rPr>
      </w:pPr>
      <w:r>
        <w:rPr>
          <w:color w:val="231F20"/>
          <w:sz w:val="20"/>
        </w:rPr>
        <w:t>Additive</w:t>
      </w:r>
      <w:r>
        <w:rPr>
          <w:color w:val="231F20"/>
          <w:spacing w:val="4"/>
          <w:sz w:val="20"/>
        </w:rPr>
        <w:t> </w:t>
      </w:r>
      <w:r>
        <w:rPr>
          <w:color w:val="231F20"/>
          <w:sz w:val="20"/>
        </w:rPr>
        <w:t>(binary</w:t>
      </w:r>
      <w:r>
        <w:rPr>
          <w:color w:val="231F20"/>
          <w:spacing w:val="6"/>
          <w:sz w:val="20"/>
        </w:rPr>
        <w:t> </w:t>
      </w:r>
      <w:r>
        <w:rPr>
          <w:rFonts w:ascii="Courier New" w:hAnsi="Courier New"/>
          <w:color w:val="231F20"/>
          <w:sz w:val="20"/>
        </w:rPr>
        <w:t>+</w:t>
      </w:r>
      <w:r>
        <w:rPr>
          <w:color w:val="231F20"/>
          <w:sz w:val="20"/>
        </w:rPr>
        <w:t>,</w:t>
      </w:r>
      <w:r>
        <w:rPr>
          <w:color w:val="231F20"/>
          <w:spacing w:val="5"/>
          <w:sz w:val="20"/>
        </w:rPr>
        <w:t> </w:t>
      </w:r>
      <w:r>
        <w:rPr>
          <w:color w:val="231F20"/>
          <w:sz w:val="20"/>
        </w:rPr>
        <w:t>binary</w:t>
      </w:r>
      <w:r>
        <w:rPr>
          <w:color w:val="231F20"/>
          <w:spacing w:val="5"/>
          <w:sz w:val="20"/>
        </w:rPr>
        <w:t> </w:t>
      </w:r>
      <w:r>
        <w:rPr>
          <w:rFonts w:ascii="Courier New" w:hAnsi="Courier New"/>
          <w:color w:val="231F20"/>
          <w:sz w:val="20"/>
        </w:rPr>
        <w:t>-</w:t>
      </w:r>
      <w:r>
        <w:rPr>
          <w:color w:val="231F20"/>
          <w:spacing w:val="-10"/>
          <w:sz w:val="20"/>
        </w:rPr>
        <w:t>)</w:t>
      </w:r>
    </w:p>
    <w:p>
      <w:pPr>
        <w:pStyle w:val="ListParagraph"/>
        <w:numPr>
          <w:ilvl w:val="3"/>
          <w:numId w:val="2"/>
        </w:numPr>
        <w:tabs>
          <w:tab w:pos="1919" w:val="left" w:leader="none"/>
        </w:tabs>
        <w:spacing w:line="240" w:lineRule="auto" w:before="172" w:after="0"/>
        <w:ind w:left="1919" w:right="0" w:hanging="362"/>
        <w:jc w:val="left"/>
        <w:rPr>
          <w:sz w:val="20"/>
        </w:rPr>
      </w:pPr>
      <w:r>
        <w:rPr>
          <w:color w:val="231F20"/>
          <w:spacing w:val="-2"/>
          <w:sz w:val="20"/>
        </w:rPr>
        <w:t>Bitwise</w:t>
      </w:r>
      <w:r>
        <w:rPr>
          <w:color w:val="231F20"/>
          <w:spacing w:val="-11"/>
          <w:sz w:val="20"/>
        </w:rPr>
        <w:t> </w:t>
      </w:r>
      <w:r>
        <w:rPr>
          <w:color w:val="231F20"/>
          <w:spacing w:val="-2"/>
          <w:sz w:val="20"/>
        </w:rPr>
        <w:t>(</w:t>
      </w:r>
      <w:r>
        <w:rPr>
          <w:rFonts w:ascii="Courier New" w:hAnsi="Courier New"/>
          <w:color w:val="231F20"/>
          <w:spacing w:val="-2"/>
          <w:sz w:val="20"/>
        </w:rPr>
        <w:t>&amp;</w:t>
      </w:r>
      <w:r>
        <w:rPr>
          <w:color w:val="231F20"/>
          <w:spacing w:val="-2"/>
          <w:sz w:val="20"/>
        </w:rPr>
        <w:t>,</w:t>
      </w:r>
      <w:r>
        <w:rPr>
          <w:color w:val="231F20"/>
          <w:spacing w:val="-11"/>
          <w:sz w:val="20"/>
        </w:rPr>
        <w:t> </w:t>
      </w:r>
      <w:r>
        <w:rPr>
          <w:rFonts w:ascii="Courier New" w:hAnsi="Courier New"/>
          <w:color w:val="231F20"/>
          <w:spacing w:val="-2"/>
          <w:sz w:val="20"/>
        </w:rPr>
        <w:t>|</w:t>
      </w:r>
      <w:r>
        <w:rPr>
          <w:color w:val="231F20"/>
          <w:spacing w:val="-2"/>
          <w:sz w:val="20"/>
        </w:rPr>
        <w:t>,</w:t>
      </w:r>
      <w:r>
        <w:rPr>
          <w:color w:val="231F20"/>
          <w:spacing w:val="-11"/>
          <w:sz w:val="20"/>
        </w:rPr>
        <w:t> </w:t>
      </w:r>
      <w:r>
        <w:rPr>
          <w:rFonts w:ascii="Courier New" w:hAnsi="Courier New"/>
          <w:color w:val="231F20"/>
          <w:spacing w:val="-5"/>
          <w:sz w:val="20"/>
        </w:rPr>
        <w:t>^</w:t>
      </w:r>
      <w:r>
        <w:rPr>
          <w:color w:val="231F20"/>
          <w:spacing w:val="-5"/>
          <w:sz w:val="20"/>
        </w:rPr>
        <w:t>)</w:t>
      </w:r>
    </w:p>
    <w:p>
      <w:pPr>
        <w:pStyle w:val="ListParagraph"/>
        <w:numPr>
          <w:ilvl w:val="3"/>
          <w:numId w:val="2"/>
        </w:numPr>
        <w:tabs>
          <w:tab w:pos="1919" w:val="left" w:leader="none"/>
        </w:tabs>
        <w:spacing w:line="240" w:lineRule="auto" w:before="173" w:after="0"/>
        <w:ind w:left="1919" w:right="0" w:hanging="362"/>
        <w:jc w:val="left"/>
        <w:rPr>
          <w:sz w:val="20"/>
        </w:rPr>
      </w:pPr>
      <w:r>
        <w:rPr>
          <w:color w:val="231F20"/>
          <w:spacing w:val="-2"/>
          <w:sz w:val="20"/>
        </w:rPr>
        <w:t>Shift</w:t>
      </w:r>
      <w:r>
        <w:rPr>
          <w:color w:val="231F20"/>
          <w:spacing w:val="-8"/>
          <w:sz w:val="20"/>
        </w:rPr>
        <w:t> </w:t>
      </w:r>
      <w:r>
        <w:rPr>
          <w:color w:val="231F20"/>
          <w:spacing w:val="-2"/>
          <w:sz w:val="20"/>
        </w:rPr>
        <w:t>(</w:t>
      </w:r>
      <w:r>
        <w:rPr>
          <w:rFonts w:ascii="Courier New" w:hAnsi="Courier New"/>
          <w:color w:val="231F20"/>
          <w:spacing w:val="-2"/>
          <w:sz w:val="20"/>
        </w:rPr>
        <w:t>&lt;&lt;</w:t>
      </w:r>
      <w:r>
        <w:rPr>
          <w:color w:val="231F20"/>
          <w:spacing w:val="-2"/>
          <w:sz w:val="20"/>
        </w:rPr>
        <w:t>,</w:t>
      </w:r>
      <w:r>
        <w:rPr>
          <w:color w:val="231F20"/>
          <w:spacing w:val="-7"/>
          <w:sz w:val="20"/>
        </w:rPr>
        <w:t> </w:t>
      </w:r>
      <w:r>
        <w:rPr>
          <w:rFonts w:ascii="Courier New" w:hAnsi="Courier New"/>
          <w:color w:val="231F20"/>
          <w:spacing w:val="-5"/>
          <w:sz w:val="20"/>
        </w:rPr>
        <w:t>&gt;&gt;</w:t>
      </w:r>
      <w:r>
        <w:rPr>
          <w:color w:val="231F20"/>
          <w:spacing w:val="-5"/>
          <w:sz w:val="20"/>
        </w:rPr>
        <w:t>)</w:t>
      </w:r>
    </w:p>
    <w:p>
      <w:pPr>
        <w:pStyle w:val="ListParagraph"/>
        <w:numPr>
          <w:ilvl w:val="3"/>
          <w:numId w:val="2"/>
        </w:numPr>
        <w:tabs>
          <w:tab w:pos="1919" w:val="left" w:leader="none"/>
        </w:tabs>
        <w:spacing w:line="240" w:lineRule="auto" w:before="172" w:after="0"/>
        <w:ind w:left="1919" w:right="0" w:hanging="362"/>
        <w:jc w:val="left"/>
        <w:rPr>
          <w:rFonts w:ascii="Trebuchet MS" w:hAnsi="Trebuchet MS"/>
          <w:i/>
          <w:sz w:val="20"/>
        </w:rPr>
      </w:pPr>
      <w:r>
        <w:rPr>
          <w:color w:val="231F20"/>
          <w:sz w:val="20"/>
        </w:rPr>
        <w:t>Conditional</w:t>
      </w:r>
      <w:r>
        <w:rPr>
          <w:color w:val="231F20"/>
          <w:spacing w:val="1"/>
          <w:sz w:val="20"/>
        </w:rPr>
        <w:t> </w:t>
      </w:r>
      <w:r>
        <w:rPr>
          <w:color w:val="231F20"/>
          <w:sz w:val="20"/>
        </w:rPr>
        <w:t>(</w:t>
      </w:r>
      <w:r>
        <w:rPr>
          <w:rFonts w:ascii="Courier New" w:hAnsi="Courier New"/>
          <w:color w:val="231F20"/>
          <w:sz w:val="20"/>
        </w:rPr>
        <w:t>?:</w:t>
      </w:r>
      <w:r>
        <w:rPr>
          <w:color w:val="231F20"/>
          <w:sz w:val="20"/>
        </w:rPr>
        <w:t>)</w:t>
      </w:r>
      <w:r>
        <w:rPr>
          <w:color w:val="231F20"/>
          <w:spacing w:val="1"/>
          <w:sz w:val="20"/>
        </w:rPr>
        <w:t> </w:t>
      </w:r>
      <w:r>
        <w:rPr>
          <w:color w:val="231F20"/>
          <w:sz w:val="20"/>
        </w:rPr>
        <w:t>if</w:t>
      </w:r>
      <w:r>
        <w:rPr>
          <w:color w:val="231F20"/>
          <w:spacing w:val="2"/>
          <w:sz w:val="20"/>
        </w:rPr>
        <w:t> </w:t>
      </w:r>
      <w:r>
        <w:rPr>
          <w:color w:val="231F20"/>
          <w:sz w:val="20"/>
        </w:rPr>
        <w:t>either</w:t>
      </w:r>
      <w:r>
        <w:rPr>
          <w:color w:val="231F20"/>
          <w:spacing w:val="1"/>
          <w:sz w:val="20"/>
        </w:rPr>
        <w:t> </w:t>
      </w:r>
      <w:r>
        <w:rPr>
          <w:color w:val="231F20"/>
          <w:sz w:val="20"/>
        </w:rPr>
        <w:t>the</w:t>
      </w:r>
      <w:r>
        <w:rPr>
          <w:color w:val="231F20"/>
          <w:spacing w:val="1"/>
          <w:sz w:val="20"/>
        </w:rPr>
        <w:t> </w:t>
      </w:r>
      <w:r>
        <w:rPr>
          <w:color w:val="231F20"/>
          <w:sz w:val="20"/>
        </w:rPr>
        <w:t>second</w:t>
      </w:r>
      <w:r>
        <w:rPr>
          <w:color w:val="231F20"/>
          <w:spacing w:val="2"/>
          <w:sz w:val="20"/>
        </w:rPr>
        <w:t> </w:t>
      </w:r>
      <w:r>
        <w:rPr>
          <w:color w:val="231F20"/>
          <w:sz w:val="20"/>
        </w:rPr>
        <w:t>or</w:t>
      </w:r>
      <w:r>
        <w:rPr>
          <w:color w:val="231F20"/>
          <w:spacing w:val="1"/>
          <w:sz w:val="20"/>
        </w:rPr>
        <w:t> </w:t>
      </w:r>
      <w:r>
        <w:rPr>
          <w:color w:val="231F20"/>
          <w:sz w:val="20"/>
        </w:rPr>
        <w:t>third</w:t>
      </w:r>
      <w:r>
        <w:rPr>
          <w:color w:val="231F20"/>
          <w:spacing w:val="1"/>
          <w:sz w:val="20"/>
        </w:rPr>
        <w:t> </w:t>
      </w:r>
      <w:r>
        <w:rPr>
          <w:color w:val="231F20"/>
          <w:sz w:val="20"/>
        </w:rPr>
        <w:t>operand</w:t>
      </w:r>
      <w:r>
        <w:rPr>
          <w:color w:val="231F20"/>
          <w:spacing w:val="2"/>
          <w:sz w:val="20"/>
        </w:rPr>
        <w:t> </w:t>
      </w:r>
      <w:r>
        <w:rPr>
          <w:color w:val="231F20"/>
          <w:sz w:val="20"/>
        </w:rPr>
        <w:t>is</w:t>
      </w:r>
      <w:r>
        <w:rPr>
          <w:color w:val="231F20"/>
          <w:spacing w:val="1"/>
          <w:sz w:val="20"/>
        </w:rPr>
        <w:t> </w:t>
      </w:r>
      <w:r>
        <w:rPr>
          <w:color w:val="231F20"/>
          <w:sz w:val="20"/>
        </w:rPr>
        <w:t>a</w:t>
      </w:r>
      <w:r>
        <w:rPr>
          <w:color w:val="231F20"/>
          <w:spacing w:val="1"/>
          <w:sz w:val="20"/>
        </w:rPr>
        <w:t> </w:t>
      </w:r>
      <w:r>
        <w:rPr>
          <w:rFonts w:ascii="Trebuchet MS" w:hAnsi="Trebuchet MS"/>
          <w:i/>
          <w:color w:val="231F20"/>
          <w:sz w:val="20"/>
        </w:rPr>
        <w:t>composite</w:t>
      </w:r>
      <w:r>
        <w:rPr>
          <w:rFonts w:ascii="Trebuchet MS" w:hAnsi="Trebuchet MS"/>
          <w:i/>
          <w:color w:val="231F20"/>
          <w:spacing w:val="-3"/>
          <w:sz w:val="20"/>
        </w:rPr>
        <w:t> </w:t>
      </w:r>
      <w:r>
        <w:rPr>
          <w:rFonts w:ascii="Trebuchet MS" w:hAnsi="Trebuchet MS"/>
          <w:i/>
          <w:color w:val="231F20"/>
          <w:spacing w:val="-2"/>
          <w:sz w:val="20"/>
        </w:rPr>
        <w:t>expression</w:t>
      </w:r>
    </w:p>
    <w:p>
      <w:pPr>
        <w:pStyle w:val="BodyText"/>
        <w:spacing w:line="264" w:lineRule="auto" w:before="205"/>
        <w:ind w:left="1194" w:right="1138"/>
      </w:pPr>
      <w:r>
        <w:rPr>
          <w:color w:val="231F20"/>
        </w:rPr>
        <w:t>A compound assignment is equivalent to an assignment of the result of its corresponding </w:t>
      </w:r>
      <w:r>
        <w:rPr>
          <w:rFonts w:ascii="Trebuchet MS"/>
          <w:i/>
          <w:color w:val="231F20"/>
        </w:rPr>
        <w:t>composite</w:t>
      </w:r>
      <w:r>
        <w:rPr>
          <w:rFonts w:ascii="Trebuchet MS"/>
          <w:i/>
          <w:color w:val="231F20"/>
        </w:rPr>
        <w:t> </w:t>
      </w:r>
      <w:r>
        <w:rPr>
          <w:rFonts w:ascii="Trebuchet MS"/>
          <w:i/>
          <w:color w:val="231F20"/>
          <w:spacing w:val="-2"/>
        </w:rPr>
        <w:t>operator</w:t>
      </w:r>
      <w:r>
        <w:rPr>
          <w:color w:val="231F20"/>
          <w:spacing w:val="-2"/>
        </w:rPr>
        <w:t>.</w:t>
      </w:r>
    </w:p>
    <w:p>
      <w:pPr>
        <w:spacing w:line="247" w:lineRule="auto" w:before="199"/>
        <w:ind w:left="1194" w:right="1138" w:firstLine="0"/>
        <w:jc w:val="left"/>
        <w:rPr>
          <w:sz w:val="20"/>
        </w:rPr>
      </w:pPr>
      <w:r>
        <w:rPr>
          <w:color w:val="231F20"/>
          <w:sz w:val="20"/>
        </w:rPr>
        <w:t>A </w:t>
      </w:r>
      <w:r>
        <w:rPr>
          <w:rFonts w:ascii="Trebuchet MS"/>
          <w:i/>
          <w:color w:val="231F20"/>
          <w:sz w:val="20"/>
        </w:rPr>
        <w:t>composite</w:t>
      </w:r>
      <w:r>
        <w:rPr>
          <w:rFonts w:ascii="Trebuchet MS"/>
          <w:i/>
          <w:color w:val="231F20"/>
          <w:spacing w:val="-2"/>
          <w:sz w:val="20"/>
        </w:rPr>
        <w:t> </w:t>
      </w:r>
      <w:r>
        <w:rPr>
          <w:rFonts w:ascii="Trebuchet MS"/>
          <w:i/>
          <w:color w:val="231F20"/>
          <w:sz w:val="20"/>
        </w:rPr>
        <w:t>expression</w:t>
      </w:r>
      <w:r>
        <w:rPr>
          <w:rFonts w:ascii="Trebuchet MS"/>
          <w:i/>
          <w:color w:val="231F20"/>
          <w:spacing w:val="-2"/>
          <w:sz w:val="20"/>
        </w:rPr>
        <w:t> </w:t>
      </w:r>
      <w:r>
        <w:rPr>
          <w:color w:val="231F20"/>
          <w:sz w:val="20"/>
        </w:rPr>
        <w:t>is de</w:t>
      </w:r>
      <w:r>
        <w:rPr>
          <w:rFonts w:ascii="Courier New"/>
          <w:color w:val="231F20"/>
          <w:sz w:val="20"/>
        </w:rPr>
        <w:t>fi</w:t>
      </w:r>
      <w:r>
        <w:rPr>
          <w:color w:val="231F20"/>
          <w:sz w:val="20"/>
        </w:rPr>
        <w:t>ned in this document as a non-</w:t>
      </w:r>
      <w:r>
        <w:rPr>
          <w:rFonts w:ascii="Trebuchet MS"/>
          <w:i/>
          <w:color w:val="231F20"/>
          <w:sz w:val="20"/>
        </w:rPr>
        <w:t>constant</w:t>
      </w:r>
      <w:r>
        <w:rPr>
          <w:rFonts w:ascii="Trebuchet MS"/>
          <w:i/>
          <w:color w:val="231F20"/>
          <w:spacing w:val="-2"/>
          <w:sz w:val="20"/>
        </w:rPr>
        <w:t> </w:t>
      </w:r>
      <w:r>
        <w:rPr>
          <w:rFonts w:ascii="Trebuchet MS"/>
          <w:i/>
          <w:color w:val="231F20"/>
          <w:sz w:val="20"/>
        </w:rPr>
        <w:t>expression</w:t>
      </w:r>
      <w:r>
        <w:rPr>
          <w:rFonts w:ascii="Trebuchet MS"/>
          <w:i/>
          <w:color w:val="231F20"/>
          <w:spacing w:val="-2"/>
          <w:sz w:val="20"/>
        </w:rPr>
        <w:t> </w:t>
      </w:r>
      <w:r>
        <w:rPr>
          <w:color w:val="231F20"/>
          <w:sz w:val="20"/>
        </w:rPr>
        <w:t>which is the direct result of a </w:t>
      </w:r>
      <w:r>
        <w:rPr>
          <w:rFonts w:ascii="Trebuchet MS"/>
          <w:i/>
          <w:color w:val="231F20"/>
          <w:sz w:val="20"/>
        </w:rPr>
        <w:t>composite operator</w:t>
      </w:r>
      <w:r>
        <w:rPr>
          <w:color w:val="231F20"/>
          <w:sz w:val="20"/>
        </w:rPr>
        <w:t>.</w:t>
      </w:r>
    </w:p>
    <w:p>
      <w:pPr>
        <w:spacing w:before="217"/>
        <w:ind w:left="1194" w:right="0" w:firstLine="0"/>
        <w:jc w:val="left"/>
        <w:rPr>
          <w:rFonts w:ascii="Trebuchet MS"/>
          <w:i/>
          <w:sz w:val="20"/>
        </w:rPr>
      </w:pPr>
      <w:r>
        <w:rPr>
          <w:rFonts w:ascii="Trebuchet MS"/>
          <w:i/>
          <w:color w:val="231F20"/>
          <w:spacing w:val="-2"/>
          <w:w w:val="95"/>
          <w:sz w:val="20"/>
        </w:rPr>
        <w:t>Note:</w:t>
      </w:r>
    </w:p>
    <w:p>
      <w:pPr>
        <w:pStyle w:val="ListParagraph"/>
        <w:numPr>
          <w:ilvl w:val="3"/>
          <w:numId w:val="2"/>
        </w:numPr>
        <w:tabs>
          <w:tab w:pos="1919" w:val="left" w:leader="none"/>
        </w:tabs>
        <w:spacing w:line="240" w:lineRule="auto" w:before="190" w:after="0"/>
        <w:ind w:left="1919" w:right="0" w:hanging="363"/>
        <w:jc w:val="left"/>
        <w:rPr>
          <w:sz w:val="20"/>
        </w:rPr>
      </w:pPr>
      <w:r>
        <w:rPr>
          <w:color w:val="231F20"/>
          <w:sz w:val="20"/>
        </w:rPr>
        <w:t>The</w:t>
      </w:r>
      <w:r>
        <w:rPr>
          <w:color w:val="231F20"/>
          <w:spacing w:val="2"/>
          <w:sz w:val="20"/>
        </w:rPr>
        <w:t> </w:t>
      </w:r>
      <w:r>
        <w:rPr>
          <w:color w:val="231F20"/>
          <w:sz w:val="20"/>
        </w:rPr>
        <w:t>result</w:t>
      </w:r>
      <w:r>
        <w:rPr>
          <w:color w:val="231F20"/>
          <w:spacing w:val="3"/>
          <w:sz w:val="20"/>
        </w:rPr>
        <w:t> </w:t>
      </w:r>
      <w:r>
        <w:rPr>
          <w:color w:val="231F20"/>
          <w:sz w:val="20"/>
        </w:rPr>
        <w:t>of</w:t>
      </w:r>
      <w:r>
        <w:rPr>
          <w:color w:val="231F20"/>
          <w:spacing w:val="3"/>
          <w:sz w:val="20"/>
        </w:rPr>
        <w:t> </w:t>
      </w:r>
      <w:r>
        <w:rPr>
          <w:color w:val="231F20"/>
          <w:sz w:val="20"/>
        </w:rPr>
        <w:t>a</w:t>
      </w:r>
      <w:r>
        <w:rPr>
          <w:color w:val="231F20"/>
          <w:spacing w:val="3"/>
          <w:sz w:val="20"/>
        </w:rPr>
        <w:t> </w:t>
      </w:r>
      <w:r>
        <w:rPr>
          <w:color w:val="231F20"/>
          <w:sz w:val="20"/>
        </w:rPr>
        <w:t>compound</w:t>
      </w:r>
      <w:r>
        <w:rPr>
          <w:color w:val="231F20"/>
          <w:spacing w:val="3"/>
          <w:sz w:val="20"/>
        </w:rPr>
        <w:t> </w:t>
      </w:r>
      <w:r>
        <w:rPr>
          <w:color w:val="231F20"/>
          <w:sz w:val="20"/>
        </w:rPr>
        <w:t>assignment</w:t>
      </w:r>
      <w:r>
        <w:rPr>
          <w:color w:val="231F20"/>
          <w:spacing w:val="3"/>
          <w:sz w:val="20"/>
        </w:rPr>
        <w:t> </w:t>
      </w:r>
      <w:r>
        <w:rPr>
          <w:color w:val="231F20"/>
          <w:sz w:val="20"/>
        </w:rPr>
        <w:t>operator</w:t>
      </w:r>
      <w:r>
        <w:rPr>
          <w:color w:val="231F20"/>
          <w:spacing w:val="3"/>
          <w:sz w:val="20"/>
        </w:rPr>
        <w:t> </w:t>
      </w:r>
      <w:r>
        <w:rPr>
          <w:color w:val="231F20"/>
          <w:sz w:val="20"/>
        </w:rPr>
        <w:t>is</w:t>
      </w:r>
      <w:r>
        <w:rPr>
          <w:color w:val="231F20"/>
          <w:spacing w:val="3"/>
          <w:sz w:val="20"/>
        </w:rPr>
        <w:t> </w:t>
      </w:r>
      <w:r>
        <w:rPr>
          <w:color w:val="231F20"/>
          <w:sz w:val="20"/>
        </w:rPr>
        <w:t>not</w:t>
      </w:r>
      <w:r>
        <w:rPr>
          <w:color w:val="231F20"/>
          <w:spacing w:val="3"/>
          <w:sz w:val="20"/>
        </w:rPr>
        <w:t> </w:t>
      </w:r>
      <w:r>
        <w:rPr>
          <w:color w:val="231F20"/>
          <w:sz w:val="20"/>
        </w:rPr>
        <w:t>a</w:t>
      </w:r>
      <w:r>
        <w:rPr>
          <w:color w:val="231F20"/>
          <w:spacing w:val="2"/>
          <w:sz w:val="20"/>
        </w:rPr>
        <w:t> </w:t>
      </w:r>
      <w:r>
        <w:rPr>
          <w:rFonts w:ascii="Trebuchet MS" w:hAnsi="Trebuchet MS"/>
          <w:i/>
          <w:color w:val="231F20"/>
          <w:sz w:val="20"/>
        </w:rPr>
        <w:t>composite</w:t>
      </w:r>
      <w:r>
        <w:rPr>
          <w:rFonts w:ascii="Trebuchet MS" w:hAnsi="Trebuchet MS"/>
          <w:i/>
          <w:color w:val="231F20"/>
          <w:spacing w:val="-2"/>
          <w:sz w:val="20"/>
        </w:rPr>
        <w:t> expression</w:t>
      </w:r>
      <w:r>
        <w:rPr>
          <w:color w:val="231F20"/>
          <w:spacing w:val="-2"/>
          <w:sz w:val="20"/>
        </w:rPr>
        <w:t>;</w:t>
      </w:r>
    </w:p>
    <w:p>
      <w:pPr>
        <w:pStyle w:val="ListParagraph"/>
        <w:numPr>
          <w:ilvl w:val="3"/>
          <w:numId w:val="2"/>
        </w:numPr>
        <w:tabs>
          <w:tab w:pos="1920" w:val="left" w:leader="none"/>
        </w:tabs>
        <w:spacing w:line="240" w:lineRule="auto" w:before="172" w:after="0"/>
        <w:ind w:left="1920" w:right="0" w:hanging="363"/>
        <w:jc w:val="left"/>
        <w:rPr>
          <w:sz w:val="20"/>
        </w:rPr>
      </w:pPr>
      <w:r>
        <w:rPr>
          <w:color w:val="231F20"/>
          <w:spacing w:val="-4"/>
          <w:sz w:val="20"/>
        </w:rPr>
        <w:t>A</w:t>
      </w:r>
      <w:r>
        <w:rPr>
          <w:color w:val="231F20"/>
          <w:spacing w:val="-3"/>
          <w:sz w:val="20"/>
        </w:rPr>
        <w:t> </w:t>
      </w:r>
      <w:r>
        <w:rPr>
          <w:color w:val="231F20"/>
          <w:spacing w:val="-4"/>
          <w:sz w:val="20"/>
        </w:rPr>
        <w:t>parenthesized</w:t>
      </w:r>
      <w:r>
        <w:rPr>
          <w:color w:val="231F20"/>
          <w:spacing w:val="-3"/>
          <w:sz w:val="20"/>
        </w:rPr>
        <w:t> </w:t>
      </w:r>
      <w:r>
        <w:rPr>
          <w:rFonts w:ascii="Trebuchet MS" w:hAnsi="Trebuchet MS"/>
          <w:i/>
          <w:color w:val="231F20"/>
          <w:spacing w:val="-4"/>
          <w:sz w:val="20"/>
        </w:rPr>
        <w:t>composite</w:t>
      </w:r>
      <w:r>
        <w:rPr>
          <w:rFonts w:ascii="Trebuchet MS" w:hAnsi="Trebuchet MS"/>
          <w:i/>
          <w:color w:val="231F20"/>
          <w:spacing w:val="-8"/>
          <w:sz w:val="20"/>
        </w:rPr>
        <w:t> </w:t>
      </w:r>
      <w:r>
        <w:rPr>
          <w:rFonts w:ascii="Trebuchet MS" w:hAnsi="Trebuchet MS"/>
          <w:i/>
          <w:color w:val="231F20"/>
          <w:spacing w:val="-4"/>
          <w:sz w:val="20"/>
        </w:rPr>
        <w:t>expression</w:t>
      </w:r>
      <w:r>
        <w:rPr>
          <w:rFonts w:ascii="Trebuchet MS" w:hAnsi="Trebuchet MS"/>
          <w:i/>
          <w:color w:val="231F20"/>
          <w:spacing w:val="-7"/>
          <w:sz w:val="20"/>
        </w:rPr>
        <w:t> </w:t>
      </w:r>
      <w:r>
        <w:rPr>
          <w:color w:val="231F20"/>
          <w:spacing w:val="-4"/>
          <w:sz w:val="20"/>
        </w:rPr>
        <w:t>is</w:t>
      </w:r>
      <w:r>
        <w:rPr>
          <w:color w:val="231F20"/>
          <w:spacing w:val="-3"/>
          <w:sz w:val="20"/>
        </w:rPr>
        <w:t> </w:t>
      </w:r>
      <w:r>
        <w:rPr>
          <w:color w:val="231F20"/>
          <w:spacing w:val="-4"/>
          <w:sz w:val="20"/>
        </w:rPr>
        <w:t>also</w:t>
      </w:r>
      <w:r>
        <w:rPr>
          <w:color w:val="231F20"/>
          <w:spacing w:val="-3"/>
          <w:sz w:val="20"/>
        </w:rPr>
        <w:t> </w:t>
      </w:r>
      <w:r>
        <w:rPr>
          <w:color w:val="231F20"/>
          <w:spacing w:val="-4"/>
          <w:sz w:val="20"/>
        </w:rPr>
        <w:t>a</w:t>
      </w:r>
      <w:r>
        <w:rPr>
          <w:color w:val="231F20"/>
          <w:spacing w:val="-2"/>
          <w:sz w:val="20"/>
        </w:rPr>
        <w:t> </w:t>
      </w:r>
      <w:r>
        <w:rPr>
          <w:rFonts w:ascii="Trebuchet MS" w:hAnsi="Trebuchet MS"/>
          <w:i/>
          <w:color w:val="231F20"/>
          <w:spacing w:val="-4"/>
          <w:sz w:val="20"/>
        </w:rPr>
        <w:t>composite</w:t>
      </w:r>
      <w:r>
        <w:rPr>
          <w:rFonts w:ascii="Trebuchet MS" w:hAnsi="Trebuchet MS"/>
          <w:i/>
          <w:color w:val="231F20"/>
          <w:spacing w:val="-7"/>
          <w:sz w:val="20"/>
        </w:rPr>
        <w:t> </w:t>
      </w:r>
      <w:r>
        <w:rPr>
          <w:rFonts w:ascii="Trebuchet MS" w:hAnsi="Trebuchet MS"/>
          <w:i/>
          <w:color w:val="231F20"/>
          <w:spacing w:val="-4"/>
          <w:sz w:val="20"/>
        </w:rPr>
        <w:t>expression</w:t>
      </w:r>
      <w:r>
        <w:rPr>
          <w:color w:val="231F20"/>
          <w:spacing w:val="-4"/>
          <w:sz w:val="20"/>
        </w:rPr>
        <w:t>;</w:t>
      </w:r>
    </w:p>
    <w:p>
      <w:pPr>
        <w:pStyle w:val="ListParagraph"/>
        <w:numPr>
          <w:ilvl w:val="3"/>
          <w:numId w:val="2"/>
        </w:numPr>
        <w:tabs>
          <w:tab w:pos="1920" w:val="left" w:leader="none"/>
        </w:tabs>
        <w:spacing w:line="240" w:lineRule="auto" w:before="172" w:after="0"/>
        <w:ind w:left="1920" w:right="0" w:hanging="363"/>
        <w:jc w:val="left"/>
        <w:rPr>
          <w:sz w:val="20"/>
        </w:rPr>
      </w:pPr>
      <w:r>
        <w:rPr>
          <w:color w:val="231F20"/>
          <w:spacing w:val="-6"/>
          <w:sz w:val="20"/>
        </w:rPr>
        <w:t>A</w:t>
      </w:r>
      <w:r>
        <w:rPr>
          <w:color w:val="231F20"/>
          <w:sz w:val="20"/>
        </w:rPr>
        <w:t> </w:t>
      </w:r>
      <w:r>
        <w:rPr>
          <w:rFonts w:ascii="Trebuchet MS" w:hAnsi="Trebuchet MS"/>
          <w:i/>
          <w:color w:val="231F20"/>
          <w:spacing w:val="-6"/>
          <w:sz w:val="20"/>
        </w:rPr>
        <w:t>constant</w:t>
      </w:r>
      <w:r>
        <w:rPr>
          <w:rFonts w:ascii="Trebuchet MS" w:hAnsi="Trebuchet MS"/>
          <w:i/>
          <w:color w:val="231F20"/>
          <w:spacing w:val="-4"/>
          <w:sz w:val="20"/>
        </w:rPr>
        <w:t> </w:t>
      </w:r>
      <w:r>
        <w:rPr>
          <w:rFonts w:ascii="Trebuchet MS" w:hAnsi="Trebuchet MS"/>
          <w:i/>
          <w:color w:val="231F20"/>
          <w:spacing w:val="-6"/>
          <w:sz w:val="20"/>
        </w:rPr>
        <w:t>expression</w:t>
      </w:r>
      <w:r>
        <w:rPr>
          <w:rFonts w:ascii="Trebuchet MS" w:hAnsi="Trebuchet MS"/>
          <w:i/>
          <w:color w:val="231F20"/>
          <w:spacing w:val="-3"/>
          <w:sz w:val="20"/>
        </w:rPr>
        <w:t> </w:t>
      </w:r>
      <w:r>
        <w:rPr>
          <w:color w:val="231F20"/>
          <w:spacing w:val="-6"/>
          <w:sz w:val="20"/>
        </w:rPr>
        <w:t>is</w:t>
      </w:r>
      <w:r>
        <w:rPr>
          <w:color w:val="231F20"/>
          <w:spacing w:val="1"/>
          <w:sz w:val="20"/>
        </w:rPr>
        <w:t> </w:t>
      </w:r>
      <w:r>
        <w:rPr>
          <w:color w:val="231F20"/>
          <w:spacing w:val="-6"/>
          <w:sz w:val="20"/>
        </w:rPr>
        <w:t>not</w:t>
      </w:r>
      <w:r>
        <w:rPr>
          <w:color w:val="231F20"/>
          <w:sz w:val="20"/>
        </w:rPr>
        <w:t> </w:t>
      </w:r>
      <w:r>
        <w:rPr>
          <w:color w:val="231F20"/>
          <w:spacing w:val="-6"/>
          <w:sz w:val="20"/>
        </w:rPr>
        <w:t>a</w:t>
      </w:r>
      <w:r>
        <w:rPr>
          <w:color w:val="231F20"/>
          <w:spacing w:val="1"/>
          <w:sz w:val="20"/>
        </w:rPr>
        <w:t> </w:t>
      </w:r>
      <w:r>
        <w:rPr>
          <w:rFonts w:ascii="Trebuchet MS" w:hAnsi="Trebuchet MS"/>
          <w:i/>
          <w:color w:val="231F20"/>
          <w:spacing w:val="-6"/>
          <w:sz w:val="20"/>
        </w:rPr>
        <w:t>composite</w:t>
      </w:r>
      <w:r>
        <w:rPr>
          <w:rFonts w:ascii="Trebuchet MS" w:hAnsi="Trebuchet MS"/>
          <w:i/>
          <w:color w:val="231F20"/>
          <w:spacing w:val="-4"/>
          <w:sz w:val="20"/>
        </w:rPr>
        <w:t> </w:t>
      </w:r>
      <w:r>
        <w:rPr>
          <w:rFonts w:ascii="Trebuchet MS" w:hAnsi="Trebuchet MS"/>
          <w:i/>
          <w:color w:val="231F20"/>
          <w:spacing w:val="-6"/>
          <w:sz w:val="20"/>
        </w:rPr>
        <w:t>expression</w:t>
      </w:r>
      <w:r>
        <w:rPr>
          <w:color w:val="231F20"/>
          <w:spacing w:val="-6"/>
          <w:sz w:val="20"/>
        </w:rPr>
        <w:t>.</w:t>
      </w:r>
    </w:p>
    <w:p>
      <w:pPr>
        <w:pStyle w:val="BodyText"/>
        <w:rPr>
          <w:sz w:val="28"/>
        </w:rPr>
      </w:pPr>
    </w:p>
    <w:p>
      <w:pPr>
        <w:pStyle w:val="BodyText"/>
        <w:rPr>
          <w:sz w:val="28"/>
        </w:rPr>
      </w:pPr>
    </w:p>
    <w:p>
      <w:pPr>
        <w:pStyle w:val="BodyText"/>
        <w:spacing w:before="64"/>
        <w:rPr>
          <w:sz w:val="28"/>
        </w:rPr>
      </w:pPr>
    </w:p>
    <w:p>
      <w:pPr>
        <w:pStyle w:val="Heading3"/>
        <w:spacing w:before="1"/>
        <w:ind w:left="314"/>
      </w:pPr>
      <w:r>
        <w:rPr/>
        <mc:AlternateContent>
          <mc:Choice Requires="wps">
            <w:drawing>
              <wp:anchor distT="0" distB="0" distL="0" distR="0" allowOverlap="1" layoutInCell="1" locked="0" behindDoc="0" simplePos="0" relativeHeight="15862784">
                <wp:simplePos x="0" y="0"/>
                <wp:positionH relativeFrom="page">
                  <wp:posOffset>646252</wp:posOffset>
                </wp:positionH>
                <wp:positionV relativeFrom="paragraph">
                  <wp:posOffset>-170647</wp:posOffset>
                </wp:positionV>
                <wp:extent cx="1270" cy="540385"/>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2784" from="50.886002pt,29.083177pt" to="50.886002pt,-13.436823pt" stroked="true" strokeweight="5pt" strokecolor="#98002e">
                <v:stroke dashstyle="solid"/>
                <w10:wrap type="none"/>
              </v:line>
            </w:pict>
          </mc:Fallback>
        </mc:AlternateContent>
      </w:r>
      <w:r>
        <w:rPr>
          <w:color w:val="231F20"/>
          <w:spacing w:val="-5"/>
        </w:rPr>
        <w:t>90</w:t>
      </w:r>
    </w:p>
    <w:p>
      <w:pPr>
        <w:spacing w:after="0"/>
        <w:sectPr>
          <w:pgSz w:w="11910" w:h="16840"/>
          <w:pgMar w:header="0" w:footer="658" w:top="680" w:bottom="920" w:left="220" w:right="280"/>
        </w:sectPr>
      </w:pPr>
    </w:p>
    <w:p>
      <w:pPr>
        <w:pStyle w:val="BodyText"/>
        <w:ind w:left="1194"/>
      </w:pPr>
      <w:r>
        <w:rPr/>
        <mc:AlternateContent>
          <mc:Choice Requires="wps">
            <w:drawing>
              <wp:inline distT="0" distB="0" distL="0" distR="0">
                <wp:extent cx="5760085" cy="456565"/>
                <wp:effectExtent l="0" t="0" r="0" b="634"/>
                <wp:docPr id="373" name="Group 373"/>
                <wp:cNvGraphicFramePr>
                  <a:graphicFrameLocks/>
                </wp:cNvGraphicFramePr>
                <a:graphic>
                  <a:graphicData uri="http://schemas.microsoft.com/office/word/2010/wordprocessingGroup">
                    <wpg:wgp>
                      <wpg:cNvPr id="373" name="Group 373"/>
                      <wpg:cNvGrpSpPr/>
                      <wpg:grpSpPr>
                        <a:xfrm>
                          <a:off x="0" y="0"/>
                          <a:ext cx="5760085" cy="456565"/>
                          <a:chExt cx="5760085" cy="456565"/>
                        </a:xfrm>
                      </wpg:grpSpPr>
                      <wps:wsp>
                        <wps:cNvPr id="374" name="Graphic 374"/>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375" name="Textbox 375"/>
                        <wps:cNvSpPr txBox="1"/>
                        <wps:spPr>
                          <a:xfrm>
                            <a:off x="36004" y="25715"/>
                            <a:ext cx="632460" cy="207645"/>
                          </a:xfrm>
                          <a:prstGeom prst="rect">
                            <a:avLst/>
                          </a:prstGeom>
                        </wps:spPr>
                        <wps:txbx>
                          <w:txbxContent>
                            <w:p>
                              <w:pPr>
                                <w:spacing w:before="31"/>
                                <w:ind w:left="0" w:right="0" w:firstLine="0"/>
                                <w:jc w:val="left"/>
                                <w:rPr>
                                  <w:sz w:val="24"/>
                                </w:rPr>
                              </w:pPr>
                              <w:bookmarkStart w:name="_bookmark73" w:id="155"/>
                              <w:bookmarkEnd w:id="155"/>
                              <w:r>
                                <w:rPr/>
                              </w:r>
                              <w:r>
                                <w:rPr>
                                  <w:color w:val="231F20"/>
                                  <w:spacing w:val="-8"/>
                                  <w:sz w:val="24"/>
                                </w:rPr>
                                <w:t>Rule</w:t>
                              </w:r>
                              <w:r>
                                <w:rPr>
                                  <w:color w:val="231F20"/>
                                  <w:spacing w:val="-4"/>
                                  <w:sz w:val="24"/>
                                </w:rPr>
                                <w:t> 10.6</w:t>
                              </w:r>
                            </w:p>
                          </w:txbxContent>
                        </wps:txbx>
                        <wps:bodyPr wrap="square" lIns="0" tIns="0" rIns="0" bIns="0" rtlCol="0">
                          <a:noAutofit/>
                        </wps:bodyPr>
                      </wps:wsp>
                      <wps:wsp>
                        <wps:cNvPr id="376" name="Textbox 376"/>
                        <wps:cNvSpPr txBox="1"/>
                        <wps:spPr>
                          <a:xfrm>
                            <a:off x="936078" y="25715"/>
                            <a:ext cx="4673600" cy="403225"/>
                          </a:xfrm>
                          <a:prstGeom prst="rect">
                            <a:avLst/>
                          </a:prstGeom>
                        </wps:spPr>
                        <wps:txbx>
                          <w:txbxContent>
                            <w:p>
                              <w:pPr>
                                <w:spacing w:line="264" w:lineRule="auto" w:before="21"/>
                                <w:ind w:left="0" w:right="0" w:firstLine="1"/>
                                <w:jc w:val="left"/>
                                <w:rPr>
                                  <w:rFonts w:ascii="Trebuchet MS"/>
                                  <w:i/>
                                  <w:sz w:val="24"/>
                                </w:rPr>
                              </w:pPr>
                              <w:r>
                                <w:rPr>
                                  <w:color w:val="231F20"/>
                                  <w:spacing w:val="-2"/>
                                  <w:sz w:val="24"/>
                                </w:rPr>
                                <w:t>The</w:t>
                              </w:r>
                              <w:r>
                                <w:rPr>
                                  <w:color w:val="231F20"/>
                                  <w:spacing w:val="-10"/>
                                  <w:sz w:val="24"/>
                                </w:rPr>
                                <w:t> </w:t>
                              </w:r>
                              <w:r>
                                <w:rPr>
                                  <w:color w:val="231F20"/>
                                  <w:spacing w:val="-2"/>
                                  <w:sz w:val="24"/>
                                </w:rPr>
                                <w:t>value</w:t>
                              </w:r>
                              <w:r>
                                <w:rPr>
                                  <w:color w:val="231F20"/>
                                  <w:spacing w:val="-10"/>
                                  <w:sz w:val="24"/>
                                </w:rPr>
                                <w:t> </w:t>
                              </w:r>
                              <w:r>
                                <w:rPr>
                                  <w:color w:val="231F20"/>
                                  <w:spacing w:val="-2"/>
                                  <w:sz w:val="24"/>
                                </w:rPr>
                                <w:t>of</w:t>
                              </w:r>
                              <w:r>
                                <w:rPr>
                                  <w:color w:val="231F20"/>
                                  <w:spacing w:val="-10"/>
                                  <w:sz w:val="24"/>
                                </w:rPr>
                                <w:t> </w:t>
                              </w:r>
                              <w:r>
                                <w:rPr>
                                  <w:color w:val="231F20"/>
                                  <w:spacing w:val="-2"/>
                                  <w:sz w:val="24"/>
                                </w:rPr>
                                <w:t>a</w:t>
                              </w:r>
                              <w:r>
                                <w:rPr>
                                  <w:color w:val="231F20"/>
                                  <w:spacing w:val="-10"/>
                                  <w:sz w:val="24"/>
                                </w:rPr>
                                <w:t> </w:t>
                              </w:r>
                              <w:r>
                                <w:rPr>
                                  <w:rFonts w:ascii="Trebuchet MS"/>
                                  <w:i/>
                                  <w:color w:val="231F20"/>
                                  <w:spacing w:val="-2"/>
                                  <w:sz w:val="24"/>
                                </w:rPr>
                                <w:t>composite</w:t>
                              </w:r>
                              <w:r>
                                <w:rPr>
                                  <w:rFonts w:ascii="Trebuchet MS"/>
                                  <w:i/>
                                  <w:color w:val="231F20"/>
                                  <w:spacing w:val="-15"/>
                                  <w:sz w:val="24"/>
                                </w:rPr>
                                <w:t> </w:t>
                              </w:r>
                              <w:r>
                                <w:rPr>
                                  <w:rFonts w:ascii="Trebuchet MS"/>
                                  <w:i/>
                                  <w:color w:val="231F20"/>
                                  <w:spacing w:val="-2"/>
                                  <w:sz w:val="24"/>
                                </w:rPr>
                                <w:t>expression</w:t>
                              </w:r>
                              <w:r>
                                <w:rPr>
                                  <w:rFonts w:ascii="Trebuchet MS"/>
                                  <w:i/>
                                  <w:color w:val="231F20"/>
                                  <w:spacing w:val="-16"/>
                                  <w:sz w:val="24"/>
                                </w:rPr>
                                <w:t> </w:t>
                              </w:r>
                              <w:r>
                                <w:rPr>
                                  <w:color w:val="231F20"/>
                                  <w:spacing w:val="-2"/>
                                  <w:sz w:val="24"/>
                                </w:rPr>
                                <w:t>shall</w:t>
                              </w:r>
                              <w:r>
                                <w:rPr>
                                  <w:color w:val="231F20"/>
                                  <w:spacing w:val="-10"/>
                                  <w:sz w:val="24"/>
                                </w:rPr>
                                <w:t> </w:t>
                              </w:r>
                              <w:r>
                                <w:rPr>
                                  <w:color w:val="231F20"/>
                                  <w:spacing w:val="-2"/>
                                  <w:sz w:val="24"/>
                                </w:rPr>
                                <w:t>not</w:t>
                              </w:r>
                              <w:r>
                                <w:rPr>
                                  <w:color w:val="231F20"/>
                                  <w:spacing w:val="-10"/>
                                  <w:sz w:val="24"/>
                                </w:rPr>
                                <w:t> </w:t>
                              </w:r>
                              <w:r>
                                <w:rPr>
                                  <w:color w:val="231F20"/>
                                  <w:spacing w:val="-2"/>
                                  <w:sz w:val="24"/>
                                </w:rPr>
                                <w:t>be</w:t>
                              </w:r>
                              <w:r>
                                <w:rPr>
                                  <w:color w:val="231F20"/>
                                  <w:spacing w:val="-10"/>
                                  <w:sz w:val="24"/>
                                </w:rPr>
                                <w:t> </w:t>
                              </w:r>
                              <w:r>
                                <w:rPr>
                                  <w:color w:val="231F20"/>
                                  <w:spacing w:val="-2"/>
                                  <w:sz w:val="24"/>
                                </w:rPr>
                                <w:t>assigned</w:t>
                              </w:r>
                              <w:r>
                                <w:rPr>
                                  <w:color w:val="231F20"/>
                                  <w:spacing w:val="-10"/>
                                  <w:sz w:val="24"/>
                                </w:rPr>
                                <w:t> </w:t>
                              </w:r>
                              <w:r>
                                <w:rPr>
                                  <w:color w:val="231F20"/>
                                  <w:spacing w:val="-2"/>
                                  <w:sz w:val="24"/>
                                </w:rPr>
                                <w:t>to</w:t>
                              </w:r>
                              <w:r>
                                <w:rPr>
                                  <w:color w:val="231F20"/>
                                  <w:spacing w:val="-10"/>
                                  <w:sz w:val="24"/>
                                </w:rPr>
                                <w:t> </w:t>
                              </w:r>
                              <w:r>
                                <w:rPr>
                                  <w:color w:val="231F20"/>
                                  <w:spacing w:val="-2"/>
                                  <w:sz w:val="24"/>
                                </w:rPr>
                                <w:t>an</w:t>
                              </w:r>
                              <w:r>
                                <w:rPr>
                                  <w:color w:val="231F20"/>
                                  <w:spacing w:val="-10"/>
                                  <w:sz w:val="24"/>
                                </w:rPr>
                                <w:t> </w:t>
                              </w:r>
                              <w:r>
                                <w:rPr>
                                  <w:color w:val="231F20"/>
                                  <w:spacing w:val="-2"/>
                                  <w:sz w:val="24"/>
                                </w:rPr>
                                <w:t>object </w:t>
                              </w:r>
                              <w:r>
                                <w:rPr>
                                  <w:color w:val="231F20"/>
                                  <w:sz w:val="24"/>
                                </w:rPr>
                                <w:t>with wider </w:t>
                              </w:r>
                              <w:r>
                                <w:rPr>
                                  <w:rFonts w:ascii="Trebuchet MS"/>
                                  <w:i/>
                                  <w:color w:val="231F20"/>
                                  <w:sz w:val="24"/>
                                </w:rPr>
                                <w:t>essential type</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278" coordorigin="0,0" coordsize="9071,719">
                <v:shape style="position:absolute;left:0;top:0;width:9071;height:719" id="docshape279" coordorigin="0,0" coordsize="9071,719" path="m9071,0l1417,0,0,0,0,718,1417,718,9071,718,9071,0xe" filled="true" fillcolor="#e2b6b2" stroked="false">
                  <v:path arrowok="t"/>
                  <v:fill type="solid"/>
                </v:shape>
                <v:shape style="position:absolute;left:56;top:40;width:996;height:327" type="#_x0000_t202" id="docshape280" filled="false" stroked="false">
                  <v:textbox inset="0,0,0,0">
                    <w:txbxContent>
                      <w:p>
                        <w:pPr>
                          <w:spacing w:before="31"/>
                          <w:ind w:left="0" w:right="0" w:firstLine="0"/>
                          <w:jc w:val="left"/>
                          <w:rPr>
                            <w:sz w:val="24"/>
                          </w:rPr>
                        </w:pPr>
                        <w:bookmarkStart w:name="_bookmark73" w:id="156"/>
                        <w:bookmarkEnd w:id="156"/>
                        <w:r>
                          <w:rPr/>
                        </w:r>
                        <w:r>
                          <w:rPr>
                            <w:color w:val="231F20"/>
                            <w:spacing w:val="-8"/>
                            <w:sz w:val="24"/>
                          </w:rPr>
                          <w:t>Rule</w:t>
                        </w:r>
                        <w:r>
                          <w:rPr>
                            <w:color w:val="231F20"/>
                            <w:spacing w:val="-4"/>
                            <w:sz w:val="24"/>
                          </w:rPr>
                          <w:t> 10.6</w:t>
                        </w:r>
                      </w:p>
                    </w:txbxContent>
                  </v:textbox>
                  <w10:wrap type="none"/>
                </v:shape>
                <v:shape style="position:absolute;left:1474;top:40;width:7360;height:635" type="#_x0000_t202" id="docshape281" filled="false" stroked="false">
                  <v:textbox inset="0,0,0,0">
                    <w:txbxContent>
                      <w:p>
                        <w:pPr>
                          <w:spacing w:line="264" w:lineRule="auto" w:before="21"/>
                          <w:ind w:left="0" w:right="0" w:firstLine="1"/>
                          <w:jc w:val="left"/>
                          <w:rPr>
                            <w:rFonts w:ascii="Trebuchet MS"/>
                            <w:i/>
                            <w:sz w:val="24"/>
                          </w:rPr>
                        </w:pPr>
                        <w:r>
                          <w:rPr>
                            <w:color w:val="231F20"/>
                            <w:spacing w:val="-2"/>
                            <w:sz w:val="24"/>
                          </w:rPr>
                          <w:t>The</w:t>
                        </w:r>
                        <w:r>
                          <w:rPr>
                            <w:color w:val="231F20"/>
                            <w:spacing w:val="-10"/>
                            <w:sz w:val="24"/>
                          </w:rPr>
                          <w:t> </w:t>
                        </w:r>
                        <w:r>
                          <w:rPr>
                            <w:color w:val="231F20"/>
                            <w:spacing w:val="-2"/>
                            <w:sz w:val="24"/>
                          </w:rPr>
                          <w:t>value</w:t>
                        </w:r>
                        <w:r>
                          <w:rPr>
                            <w:color w:val="231F20"/>
                            <w:spacing w:val="-10"/>
                            <w:sz w:val="24"/>
                          </w:rPr>
                          <w:t> </w:t>
                        </w:r>
                        <w:r>
                          <w:rPr>
                            <w:color w:val="231F20"/>
                            <w:spacing w:val="-2"/>
                            <w:sz w:val="24"/>
                          </w:rPr>
                          <w:t>of</w:t>
                        </w:r>
                        <w:r>
                          <w:rPr>
                            <w:color w:val="231F20"/>
                            <w:spacing w:val="-10"/>
                            <w:sz w:val="24"/>
                          </w:rPr>
                          <w:t> </w:t>
                        </w:r>
                        <w:r>
                          <w:rPr>
                            <w:color w:val="231F20"/>
                            <w:spacing w:val="-2"/>
                            <w:sz w:val="24"/>
                          </w:rPr>
                          <w:t>a</w:t>
                        </w:r>
                        <w:r>
                          <w:rPr>
                            <w:color w:val="231F20"/>
                            <w:spacing w:val="-10"/>
                            <w:sz w:val="24"/>
                          </w:rPr>
                          <w:t> </w:t>
                        </w:r>
                        <w:r>
                          <w:rPr>
                            <w:rFonts w:ascii="Trebuchet MS"/>
                            <w:i/>
                            <w:color w:val="231F20"/>
                            <w:spacing w:val="-2"/>
                            <w:sz w:val="24"/>
                          </w:rPr>
                          <w:t>composite</w:t>
                        </w:r>
                        <w:r>
                          <w:rPr>
                            <w:rFonts w:ascii="Trebuchet MS"/>
                            <w:i/>
                            <w:color w:val="231F20"/>
                            <w:spacing w:val="-15"/>
                            <w:sz w:val="24"/>
                          </w:rPr>
                          <w:t> </w:t>
                        </w:r>
                        <w:r>
                          <w:rPr>
                            <w:rFonts w:ascii="Trebuchet MS"/>
                            <w:i/>
                            <w:color w:val="231F20"/>
                            <w:spacing w:val="-2"/>
                            <w:sz w:val="24"/>
                          </w:rPr>
                          <w:t>expression</w:t>
                        </w:r>
                        <w:r>
                          <w:rPr>
                            <w:rFonts w:ascii="Trebuchet MS"/>
                            <w:i/>
                            <w:color w:val="231F20"/>
                            <w:spacing w:val="-16"/>
                            <w:sz w:val="24"/>
                          </w:rPr>
                          <w:t> </w:t>
                        </w:r>
                        <w:r>
                          <w:rPr>
                            <w:color w:val="231F20"/>
                            <w:spacing w:val="-2"/>
                            <w:sz w:val="24"/>
                          </w:rPr>
                          <w:t>shall</w:t>
                        </w:r>
                        <w:r>
                          <w:rPr>
                            <w:color w:val="231F20"/>
                            <w:spacing w:val="-10"/>
                            <w:sz w:val="24"/>
                          </w:rPr>
                          <w:t> </w:t>
                        </w:r>
                        <w:r>
                          <w:rPr>
                            <w:color w:val="231F20"/>
                            <w:spacing w:val="-2"/>
                            <w:sz w:val="24"/>
                          </w:rPr>
                          <w:t>not</w:t>
                        </w:r>
                        <w:r>
                          <w:rPr>
                            <w:color w:val="231F20"/>
                            <w:spacing w:val="-10"/>
                            <w:sz w:val="24"/>
                          </w:rPr>
                          <w:t> </w:t>
                        </w:r>
                        <w:r>
                          <w:rPr>
                            <w:color w:val="231F20"/>
                            <w:spacing w:val="-2"/>
                            <w:sz w:val="24"/>
                          </w:rPr>
                          <w:t>be</w:t>
                        </w:r>
                        <w:r>
                          <w:rPr>
                            <w:color w:val="231F20"/>
                            <w:spacing w:val="-10"/>
                            <w:sz w:val="24"/>
                          </w:rPr>
                          <w:t> </w:t>
                        </w:r>
                        <w:r>
                          <w:rPr>
                            <w:color w:val="231F20"/>
                            <w:spacing w:val="-2"/>
                            <w:sz w:val="24"/>
                          </w:rPr>
                          <w:t>assigned</w:t>
                        </w:r>
                        <w:r>
                          <w:rPr>
                            <w:color w:val="231F20"/>
                            <w:spacing w:val="-10"/>
                            <w:sz w:val="24"/>
                          </w:rPr>
                          <w:t> </w:t>
                        </w:r>
                        <w:r>
                          <w:rPr>
                            <w:color w:val="231F20"/>
                            <w:spacing w:val="-2"/>
                            <w:sz w:val="24"/>
                          </w:rPr>
                          <w:t>to</w:t>
                        </w:r>
                        <w:r>
                          <w:rPr>
                            <w:color w:val="231F20"/>
                            <w:spacing w:val="-10"/>
                            <w:sz w:val="24"/>
                          </w:rPr>
                          <w:t> </w:t>
                        </w:r>
                        <w:r>
                          <w:rPr>
                            <w:color w:val="231F20"/>
                            <w:spacing w:val="-2"/>
                            <w:sz w:val="24"/>
                          </w:rPr>
                          <w:t>an</w:t>
                        </w:r>
                        <w:r>
                          <w:rPr>
                            <w:color w:val="231F20"/>
                            <w:spacing w:val="-10"/>
                            <w:sz w:val="24"/>
                          </w:rPr>
                          <w:t> </w:t>
                        </w:r>
                        <w:r>
                          <w:rPr>
                            <w:color w:val="231F20"/>
                            <w:spacing w:val="-2"/>
                            <w:sz w:val="24"/>
                          </w:rPr>
                          <w:t>object </w:t>
                        </w:r>
                        <w:r>
                          <w:rPr>
                            <w:color w:val="231F20"/>
                            <w:sz w:val="24"/>
                          </w:rPr>
                          <w:t>with wider </w:t>
                        </w:r>
                        <w:r>
                          <w:rPr>
                            <w:rFonts w:ascii="Trebuchet MS"/>
                            <w:i/>
                            <w:color w:val="231F20"/>
                            <w:sz w:val="24"/>
                          </w:rPr>
                          <w:t>essential type</w:t>
                        </w:r>
                      </w:p>
                    </w:txbxContent>
                  </v:textbox>
                  <w10:wrap type="none"/>
                </v:shape>
              </v:group>
            </w:pict>
          </mc:Fallback>
        </mc:AlternateContent>
      </w:r>
      <w:r>
        <w:rPr/>
      </w:r>
    </w:p>
    <w:p>
      <w:pPr>
        <w:pStyle w:val="BodyText"/>
        <w:tabs>
          <w:tab w:pos="2668" w:val="left" w:leader="none"/>
        </w:tabs>
        <w:spacing w:before="98"/>
        <w:ind w:left="1194"/>
      </w:pPr>
      <w:r>
        <w:rPr/>
        <mc:AlternateContent>
          <mc:Choice Requires="wps">
            <w:drawing>
              <wp:anchor distT="0" distB="0" distL="0" distR="0" allowOverlap="1" layoutInCell="1" locked="0" behindDoc="0" simplePos="0" relativeHeight="15865344">
                <wp:simplePos x="0" y="0"/>
                <wp:positionH relativeFrom="page">
                  <wp:posOffset>6969279</wp:posOffset>
                </wp:positionH>
                <wp:positionV relativeFrom="paragraph">
                  <wp:posOffset>-491590</wp:posOffset>
                </wp:positionV>
                <wp:extent cx="267970" cy="1321435"/>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38.70789pt;width:21.1pt;height:104.05pt;mso-position-horizontal-relative:page;mso-position-vertical-relative:paragraph;z-index:15865344" type="#_x0000_t202" id="docshape282"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This</w:t>
      </w:r>
      <w:r>
        <w:rPr>
          <w:color w:val="231F20"/>
          <w:spacing w:val="2"/>
        </w:rPr>
        <w:t> </w:t>
      </w:r>
      <w:r>
        <w:rPr>
          <w:color w:val="231F20"/>
        </w:rPr>
        <w:t>rule</w:t>
      </w:r>
      <w:r>
        <w:rPr>
          <w:color w:val="231F20"/>
          <w:spacing w:val="2"/>
        </w:rPr>
        <w:t> </w:t>
      </w:r>
      <w:r>
        <w:rPr>
          <w:color w:val="231F20"/>
        </w:rPr>
        <w:t>covers</w:t>
      </w:r>
      <w:r>
        <w:rPr>
          <w:color w:val="231F20"/>
          <w:spacing w:val="3"/>
        </w:rPr>
        <w:t> </w:t>
      </w:r>
      <w:r>
        <w:rPr>
          <w:color w:val="231F20"/>
        </w:rPr>
        <w:t>the</w:t>
      </w:r>
      <w:r>
        <w:rPr>
          <w:color w:val="231F20"/>
          <w:spacing w:val="2"/>
        </w:rPr>
        <w:t> </w:t>
      </w:r>
      <w:r>
        <w:rPr>
          <w:color w:val="231F20"/>
        </w:rPr>
        <w:t>assigning</w:t>
      </w:r>
      <w:r>
        <w:rPr>
          <w:color w:val="231F20"/>
          <w:spacing w:val="3"/>
        </w:rPr>
        <w:t> </w:t>
      </w:r>
      <w:r>
        <w:rPr>
          <w:color w:val="231F20"/>
        </w:rPr>
        <w:t>operations</w:t>
      </w:r>
      <w:r>
        <w:rPr>
          <w:color w:val="231F20"/>
          <w:spacing w:val="2"/>
        </w:rPr>
        <w:t> </w:t>
      </w:r>
      <w:r>
        <w:rPr>
          <w:color w:val="231F20"/>
        </w:rPr>
        <w:t>described</w:t>
      </w:r>
      <w:r>
        <w:rPr>
          <w:color w:val="231F20"/>
          <w:spacing w:val="2"/>
        </w:rPr>
        <w:t> </w:t>
      </w:r>
      <w:r>
        <w:rPr>
          <w:color w:val="231F20"/>
        </w:rPr>
        <w:t>in</w:t>
      </w:r>
      <w:r>
        <w:rPr>
          <w:color w:val="231F20"/>
          <w:spacing w:val="3"/>
        </w:rPr>
        <w:t> </w:t>
      </w:r>
      <w:hyperlink w:history="true" w:anchor="_bookmark69">
        <w:r>
          <w:rPr>
            <w:color w:val="231F20"/>
          </w:rPr>
          <w:t>Rule</w:t>
        </w:r>
        <w:r>
          <w:rPr>
            <w:color w:val="231F20"/>
            <w:spacing w:val="2"/>
          </w:rPr>
          <w:t> </w:t>
        </w:r>
        <w:r>
          <w:rPr>
            <w:color w:val="231F20"/>
            <w:spacing w:val="-2"/>
          </w:rPr>
          <w:t>10.3</w:t>
        </w:r>
      </w:hyperlink>
      <w:r>
        <w:rPr>
          <w:color w:val="231F20"/>
          <w:spacing w:val="-2"/>
        </w:rPr>
        <w:t>.</w:t>
      </w:r>
    </w:p>
    <w:p>
      <w:pPr>
        <w:pStyle w:val="BodyText"/>
        <w:spacing w:before="48"/>
      </w:pPr>
    </w:p>
    <w:p>
      <w:pPr>
        <w:pStyle w:val="Heading5"/>
      </w:pPr>
      <w:r>
        <w:rPr>
          <w:color w:val="98002E"/>
          <w:spacing w:val="-2"/>
          <w:w w:val="105"/>
        </w:rPr>
        <w:t>Rationale</w:t>
      </w:r>
    </w:p>
    <w:p>
      <w:pPr>
        <w:spacing w:before="216"/>
        <w:ind w:left="1194" w:right="0" w:firstLine="0"/>
        <w:jc w:val="left"/>
        <w:rPr>
          <w:sz w:val="20"/>
        </w:rPr>
      </w:pPr>
      <w:r>
        <w:rPr>
          <w:color w:val="231F20"/>
          <w:spacing w:val="-2"/>
          <w:sz w:val="20"/>
        </w:rPr>
        <w:t>The</w:t>
      </w:r>
      <w:r>
        <w:rPr>
          <w:color w:val="231F20"/>
          <w:spacing w:val="-18"/>
          <w:sz w:val="20"/>
        </w:rPr>
        <w:t> </w:t>
      </w:r>
      <w:r>
        <w:rPr>
          <w:color w:val="231F20"/>
          <w:spacing w:val="-2"/>
          <w:sz w:val="20"/>
        </w:rPr>
        <w:t>rationale</w:t>
      </w:r>
      <w:r>
        <w:rPr>
          <w:color w:val="231F20"/>
          <w:spacing w:val="-18"/>
          <w:sz w:val="20"/>
        </w:rPr>
        <w:t> </w:t>
      </w:r>
      <w:r>
        <w:rPr>
          <w:color w:val="231F20"/>
          <w:spacing w:val="-2"/>
          <w:sz w:val="20"/>
        </w:rPr>
        <w:t>is</w:t>
      </w:r>
      <w:r>
        <w:rPr>
          <w:color w:val="231F20"/>
          <w:spacing w:val="-18"/>
          <w:sz w:val="20"/>
        </w:rPr>
        <w:t> </w:t>
      </w:r>
      <w:r>
        <w:rPr>
          <w:color w:val="231F20"/>
          <w:spacing w:val="-2"/>
          <w:sz w:val="20"/>
        </w:rPr>
        <w:t>described</w:t>
      </w:r>
      <w:r>
        <w:rPr>
          <w:color w:val="231F20"/>
          <w:spacing w:val="-17"/>
          <w:sz w:val="20"/>
        </w:rPr>
        <w:t> </w:t>
      </w:r>
      <w:r>
        <w:rPr>
          <w:color w:val="231F20"/>
          <w:spacing w:val="-2"/>
          <w:sz w:val="20"/>
        </w:rPr>
        <w:t>in</w:t>
      </w:r>
      <w:r>
        <w:rPr>
          <w:color w:val="231F20"/>
          <w:spacing w:val="-18"/>
          <w:sz w:val="20"/>
        </w:rPr>
        <w:t> </w:t>
      </w:r>
      <w:r>
        <w:rPr>
          <w:color w:val="231F20"/>
          <w:spacing w:val="-2"/>
          <w:sz w:val="20"/>
        </w:rPr>
        <w:t>the</w:t>
      </w:r>
      <w:r>
        <w:rPr>
          <w:color w:val="231F20"/>
          <w:spacing w:val="-18"/>
          <w:sz w:val="20"/>
        </w:rPr>
        <w:t> </w:t>
      </w:r>
      <w:r>
        <w:rPr>
          <w:color w:val="231F20"/>
          <w:spacing w:val="-2"/>
          <w:sz w:val="20"/>
        </w:rPr>
        <w:t>introduction</w:t>
      </w:r>
      <w:r>
        <w:rPr>
          <w:color w:val="231F20"/>
          <w:spacing w:val="-17"/>
          <w:sz w:val="20"/>
        </w:rPr>
        <w:t> </w:t>
      </w:r>
      <w:r>
        <w:rPr>
          <w:color w:val="231F20"/>
          <w:spacing w:val="-2"/>
          <w:sz w:val="20"/>
        </w:rPr>
        <w:t>on</w:t>
      </w:r>
      <w:r>
        <w:rPr>
          <w:color w:val="231F20"/>
          <w:spacing w:val="-18"/>
          <w:sz w:val="20"/>
        </w:rPr>
        <w:t> </w:t>
      </w:r>
      <w:r>
        <w:rPr>
          <w:rFonts w:ascii="Trebuchet MS"/>
          <w:i/>
          <w:color w:val="231F20"/>
          <w:spacing w:val="-2"/>
          <w:sz w:val="20"/>
        </w:rPr>
        <w:t>composite</w:t>
      </w:r>
      <w:r>
        <w:rPr>
          <w:rFonts w:ascii="Trebuchet MS"/>
          <w:i/>
          <w:color w:val="231F20"/>
          <w:spacing w:val="-23"/>
          <w:sz w:val="20"/>
        </w:rPr>
        <w:t> </w:t>
      </w:r>
      <w:r>
        <w:rPr>
          <w:rFonts w:ascii="Trebuchet MS"/>
          <w:i/>
          <w:color w:val="231F20"/>
          <w:spacing w:val="-2"/>
          <w:sz w:val="20"/>
        </w:rPr>
        <w:t>operators</w:t>
      </w:r>
      <w:r>
        <w:rPr>
          <w:rFonts w:ascii="Trebuchet MS"/>
          <w:i/>
          <w:color w:val="231F20"/>
          <w:spacing w:val="-23"/>
          <w:sz w:val="20"/>
        </w:rPr>
        <w:t> </w:t>
      </w:r>
      <w:r>
        <w:rPr>
          <w:rFonts w:ascii="Trebuchet MS"/>
          <w:i/>
          <w:color w:val="231F20"/>
          <w:spacing w:val="-2"/>
          <w:sz w:val="20"/>
        </w:rPr>
        <w:t>and</w:t>
      </w:r>
      <w:r>
        <w:rPr>
          <w:rFonts w:ascii="Trebuchet MS"/>
          <w:i/>
          <w:color w:val="231F20"/>
          <w:spacing w:val="-22"/>
          <w:sz w:val="20"/>
        </w:rPr>
        <w:t> </w:t>
      </w:r>
      <w:r>
        <w:rPr>
          <w:rFonts w:ascii="Trebuchet MS"/>
          <w:i/>
          <w:color w:val="231F20"/>
          <w:spacing w:val="-2"/>
          <w:sz w:val="20"/>
        </w:rPr>
        <w:t>expressions</w:t>
      </w:r>
      <w:r>
        <w:rPr>
          <w:rFonts w:ascii="Trebuchet MS"/>
          <w:i/>
          <w:color w:val="231F20"/>
          <w:spacing w:val="-23"/>
          <w:sz w:val="20"/>
        </w:rPr>
        <w:t> </w:t>
      </w:r>
      <w:r>
        <w:rPr>
          <w:color w:val="231F20"/>
          <w:spacing w:val="-2"/>
          <w:sz w:val="20"/>
        </w:rPr>
        <w:t>(see</w:t>
      </w:r>
      <w:r>
        <w:rPr>
          <w:color w:val="231F20"/>
          <w:spacing w:val="-18"/>
          <w:sz w:val="20"/>
        </w:rPr>
        <w:t> </w:t>
      </w:r>
      <w:hyperlink w:history="true" w:anchor="_bookmark72">
        <w:r>
          <w:rPr>
            <w:color w:val="231F20"/>
            <w:spacing w:val="-2"/>
            <w:sz w:val="20"/>
          </w:rPr>
          <w:t>Section</w:t>
        </w:r>
        <w:r>
          <w:rPr>
            <w:color w:val="231F20"/>
            <w:spacing w:val="-18"/>
            <w:sz w:val="20"/>
          </w:rPr>
          <w:t> </w:t>
        </w:r>
        <w:r>
          <w:rPr>
            <w:color w:val="231F20"/>
            <w:spacing w:val="-2"/>
            <w:sz w:val="20"/>
          </w:rPr>
          <w:t>8.10.3</w:t>
        </w:r>
      </w:hyperlink>
      <w:r>
        <w:rPr>
          <w:color w:val="231F20"/>
          <w:spacing w:val="-2"/>
          <w:sz w:val="20"/>
        </w:rPr>
        <w:t>).</w:t>
      </w:r>
    </w:p>
    <w:p>
      <w:pPr>
        <w:pStyle w:val="BodyText"/>
        <w:spacing w:before="46"/>
      </w:pPr>
    </w:p>
    <w:p>
      <w:pPr>
        <w:pStyle w:val="Heading5"/>
        <w:spacing w:before="1"/>
      </w:pPr>
      <w:r>
        <w:rPr>
          <w:color w:val="98002E"/>
          <w:spacing w:val="-2"/>
          <w:w w:val="105"/>
        </w:rPr>
        <w:t>Example</w:t>
      </w:r>
    </w:p>
    <w:p>
      <w:pPr>
        <w:pStyle w:val="BodyText"/>
        <w:spacing w:before="216"/>
        <w:ind w:left="1194"/>
      </w:pPr>
      <w:r>
        <w:rPr>
          <w:color w:val="231F20"/>
        </w:rPr>
        <w:t>The following</w:t>
      </w:r>
      <w:r>
        <w:rPr>
          <w:color w:val="231F20"/>
          <w:spacing w:val="1"/>
        </w:rPr>
        <w:t> </w:t>
      </w:r>
      <w:r>
        <w:rPr>
          <w:color w:val="231F20"/>
        </w:rPr>
        <w:t>are</w:t>
      </w:r>
      <w:r>
        <w:rPr>
          <w:color w:val="231F20"/>
          <w:spacing w:val="1"/>
        </w:rPr>
        <w:t> </w:t>
      </w:r>
      <w:r>
        <w:rPr>
          <w:color w:val="231F20"/>
          <w:spacing w:val="-2"/>
        </w:rPr>
        <w:t>compliant:</w:t>
      </w:r>
    </w:p>
    <w:p>
      <w:pPr>
        <w:pStyle w:val="BodyText"/>
        <w:spacing w:before="6"/>
      </w:pPr>
    </w:p>
    <w:p>
      <w:pPr>
        <w:tabs>
          <w:tab w:pos="4866" w:val="left" w:leader="none"/>
          <w:tab w:pos="8970" w:val="left" w:leader="none"/>
        </w:tabs>
        <w:spacing w:line="271" w:lineRule="auto" w:before="0"/>
        <w:ind w:left="1194" w:right="2216" w:firstLine="0"/>
        <w:jc w:val="left"/>
        <w:rPr>
          <w:rFonts w:ascii="Courier New"/>
          <w:sz w:val="18"/>
        </w:rPr>
      </w:pPr>
      <w:r>
        <w:rPr>
          <w:rFonts w:ascii="Courier New"/>
          <w:color w:val="231F20"/>
          <w:sz w:val="18"/>
        </w:rPr>
        <w:t>u16c = u16a + u16b;</w:t>
        <w:tab/>
        <w:t>/* Same essential type</w:t>
        <w:tab/>
      </w:r>
      <w:r>
        <w:rPr>
          <w:rFonts w:ascii="Courier New"/>
          <w:color w:val="231F20"/>
          <w:spacing w:val="-6"/>
          <w:sz w:val="18"/>
        </w:rPr>
        <w:t>*/ </w:t>
      </w:r>
      <w:r>
        <w:rPr>
          <w:rFonts w:ascii="Courier New"/>
          <w:color w:val="231F20"/>
          <w:sz w:val="18"/>
        </w:rPr>
        <w:t>u32a</w:t>
      </w:r>
      <w:r>
        <w:rPr>
          <w:rFonts w:ascii="Courier New"/>
          <w:color w:val="231F20"/>
          <w:spacing w:val="-6"/>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uint32_t</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u16a</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u16b;</w:t>
      </w:r>
      <w:r>
        <w:rPr>
          <w:rFonts w:ascii="Courier New"/>
          <w:color w:val="231F20"/>
          <w:spacing w:val="48"/>
          <w:w w:val="150"/>
          <w:sz w:val="18"/>
        </w:rPr>
        <w:t> </w:t>
      </w:r>
      <w:r>
        <w:rPr>
          <w:rFonts w:ascii="Courier New"/>
          <w:color w:val="231F20"/>
          <w:sz w:val="18"/>
        </w:rPr>
        <w:t>/*</w:t>
      </w:r>
      <w:r>
        <w:rPr>
          <w:rFonts w:ascii="Courier New"/>
          <w:color w:val="231F20"/>
          <w:spacing w:val="-4"/>
          <w:sz w:val="18"/>
        </w:rPr>
        <w:t> </w:t>
      </w:r>
      <w:r>
        <w:rPr>
          <w:rFonts w:ascii="Courier New"/>
          <w:color w:val="231F20"/>
          <w:sz w:val="18"/>
        </w:rPr>
        <w:t>Cast</w:t>
      </w:r>
      <w:r>
        <w:rPr>
          <w:rFonts w:ascii="Courier New"/>
          <w:color w:val="231F20"/>
          <w:spacing w:val="-3"/>
          <w:sz w:val="18"/>
        </w:rPr>
        <w:t> </w:t>
      </w:r>
      <w:r>
        <w:rPr>
          <w:rFonts w:ascii="Courier New"/>
          <w:color w:val="231F20"/>
          <w:sz w:val="18"/>
        </w:rPr>
        <w:t>causes</w:t>
      </w:r>
      <w:r>
        <w:rPr>
          <w:rFonts w:ascii="Courier New"/>
          <w:color w:val="231F20"/>
          <w:spacing w:val="-4"/>
          <w:sz w:val="18"/>
        </w:rPr>
        <w:t> </w:t>
      </w:r>
      <w:r>
        <w:rPr>
          <w:rFonts w:ascii="Courier New"/>
          <w:color w:val="231F20"/>
          <w:sz w:val="18"/>
        </w:rPr>
        <w:t>addition</w:t>
      </w:r>
      <w:r>
        <w:rPr>
          <w:rFonts w:ascii="Courier New"/>
          <w:color w:val="231F20"/>
          <w:spacing w:val="-3"/>
          <w:sz w:val="18"/>
        </w:rPr>
        <w:t> </w:t>
      </w:r>
      <w:r>
        <w:rPr>
          <w:rFonts w:ascii="Courier New"/>
          <w:color w:val="231F20"/>
          <w:sz w:val="18"/>
        </w:rPr>
        <w:t>in</w:t>
      </w:r>
      <w:r>
        <w:rPr>
          <w:rFonts w:ascii="Courier New"/>
          <w:color w:val="231F20"/>
          <w:spacing w:val="-3"/>
          <w:sz w:val="18"/>
        </w:rPr>
        <w:t> </w:t>
      </w:r>
      <w:r>
        <w:rPr>
          <w:rFonts w:ascii="Courier New"/>
          <w:color w:val="231F20"/>
          <w:spacing w:val="-2"/>
          <w:sz w:val="18"/>
        </w:rPr>
        <w:t>uint32_t</w:t>
      </w:r>
      <w:r>
        <w:rPr>
          <w:rFonts w:ascii="Courier New"/>
          <w:color w:val="231F20"/>
          <w:sz w:val="18"/>
        </w:rPr>
        <w:tab/>
      </w:r>
      <w:r>
        <w:rPr>
          <w:rFonts w:ascii="Courier New"/>
          <w:color w:val="231F20"/>
          <w:spacing w:val="-5"/>
          <w:sz w:val="18"/>
        </w:rPr>
        <w:t>*/</w:t>
      </w:r>
    </w:p>
    <w:p>
      <w:pPr>
        <w:pStyle w:val="BodyText"/>
        <w:spacing w:before="186"/>
        <w:ind w:left="1194"/>
      </w:pPr>
      <w:r>
        <w:rPr>
          <w:color w:val="231F20"/>
        </w:rPr>
        <w:t>The</w:t>
      </w:r>
      <w:r>
        <w:rPr>
          <w:color w:val="231F20"/>
          <w:spacing w:val="9"/>
        </w:rPr>
        <w:t> </w:t>
      </w:r>
      <w:r>
        <w:rPr>
          <w:color w:val="231F20"/>
        </w:rPr>
        <w:t>following</w:t>
      </w:r>
      <w:r>
        <w:rPr>
          <w:color w:val="231F20"/>
          <w:spacing w:val="10"/>
        </w:rPr>
        <w:t> </w:t>
      </w:r>
      <w:r>
        <w:rPr>
          <w:color w:val="231F20"/>
        </w:rPr>
        <w:t>are</w:t>
      </w:r>
      <w:r>
        <w:rPr>
          <w:color w:val="231F20"/>
          <w:spacing w:val="10"/>
        </w:rPr>
        <w:t> </w:t>
      </w:r>
      <w:r>
        <w:rPr>
          <w:color w:val="231F20"/>
        </w:rPr>
        <w:t>non-</w:t>
      </w:r>
      <w:r>
        <w:rPr>
          <w:color w:val="231F20"/>
          <w:spacing w:val="-2"/>
        </w:rPr>
        <w:t>compliant:</w:t>
      </w:r>
    </w:p>
    <w:p>
      <w:pPr>
        <w:pStyle w:val="BodyText"/>
        <w:spacing w:before="6"/>
      </w:pPr>
    </w:p>
    <w:p>
      <w:pPr>
        <w:tabs>
          <w:tab w:pos="4866" w:val="left" w:leader="none"/>
        </w:tabs>
        <w:spacing w:line="271" w:lineRule="auto" w:before="0"/>
        <w:ind w:left="1194" w:right="2216" w:firstLine="0"/>
        <w:jc w:val="left"/>
        <w:rPr>
          <w:rFonts w:ascii="Courier New"/>
          <w:sz w:val="18"/>
        </w:rPr>
      </w:pPr>
      <w:r>
        <w:rPr>
          <w:rFonts w:ascii="Courier New"/>
          <w:color w:val="231F20"/>
          <w:sz w:val="18"/>
        </w:rPr>
        <w:t>u32a = u16a + u16b;</w:t>
        <w:tab/>
        <w:t>/*</w:t>
      </w:r>
      <w:r>
        <w:rPr>
          <w:rFonts w:ascii="Courier New"/>
          <w:color w:val="231F20"/>
          <w:spacing w:val="-6"/>
          <w:sz w:val="18"/>
        </w:rPr>
        <w:t> </w:t>
      </w:r>
      <w:r>
        <w:rPr>
          <w:rFonts w:ascii="Courier New"/>
          <w:color w:val="231F20"/>
          <w:sz w:val="18"/>
        </w:rPr>
        <w:t>Implicit</w:t>
      </w:r>
      <w:r>
        <w:rPr>
          <w:rFonts w:ascii="Courier New"/>
          <w:color w:val="231F20"/>
          <w:spacing w:val="-6"/>
          <w:sz w:val="18"/>
        </w:rPr>
        <w:t> </w:t>
      </w:r>
      <w:r>
        <w:rPr>
          <w:rFonts w:ascii="Courier New"/>
          <w:color w:val="231F20"/>
          <w:sz w:val="18"/>
        </w:rPr>
        <w:t>conversion</w:t>
      </w:r>
      <w:r>
        <w:rPr>
          <w:rFonts w:ascii="Courier New"/>
          <w:color w:val="231F20"/>
          <w:spacing w:val="-6"/>
          <w:sz w:val="18"/>
        </w:rPr>
        <w:t> </w:t>
      </w:r>
      <w:r>
        <w:rPr>
          <w:rFonts w:ascii="Courier New"/>
          <w:color w:val="231F20"/>
          <w:sz w:val="18"/>
        </w:rPr>
        <w:t>on</w:t>
      </w:r>
      <w:r>
        <w:rPr>
          <w:rFonts w:ascii="Courier New"/>
          <w:color w:val="231F20"/>
          <w:spacing w:val="-6"/>
          <w:sz w:val="18"/>
        </w:rPr>
        <w:t> </w:t>
      </w:r>
      <w:r>
        <w:rPr>
          <w:rFonts w:ascii="Courier New"/>
          <w:color w:val="231F20"/>
          <w:sz w:val="18"/>
        </w:rPr>
        <w:t>assignment</w:t>
      </w:r>
      <w:r>
        <w:rPr>
          <w:rFonts w:ascii="Courier New"/>
          <w:color w:val="231F20"/>
          <w:spacing w:val="80"/>
          <w:sz w:val="18"/>
        </w:rPr>
        <w:t> </w:t>
      </w:r>
      <w:r>
        <w:rPr>
          <w:rFonts w:ascii="Courier New"/>
          <w:color w:val="231F20"/>
          <w:sz w:val="18"/>
        </w:rPr>
        <w:t>*/ use_uint32</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u16a</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u16b</w:t>
      </w:r>
      <w:r>
        <w:rPr>
          <w:rFonts w:ascii="Courier New"/>
          <w:color w:val="231F20"/>
          <w:spacing w:val="-4"/>
          <w:sz w:val="18"/>
        </w:rPr>
        <w:t> </w:t>
      </w:r>
      <w:r>
        <w:rPr>
          <w:rFonts w:ascii="Courier New"/>
          <w:color w:val="231F20"/>
          <w:spacing w:val="-5"/>
          <w:sz w:val="18"/>
        </w:rPr>
        <w:t>);</w:t>
      </w:r>
      <w:r>
        <w:rPr>
          <w:rFonts w:ascii="Courier New"/>
          <w:color w:val="231F20"/>
          <w:sz w:val="18"/>
        </w:rPr>
        <w:tab/>
        <w:t>/*</w:t>
      </w:r>
      <w:r>
        <w:rPr>
          <w:rFonts w:ascii="Courier New"/>
          <w:color w:val="231F20"/>
          <w:spacing w:val="-8"/>
          <w:sz w:val="18"/>
        </w:rPr>
        <w:t> </w:t>
      </w:r>
      <w:r>
        <w:rPr>
          <w:rFonts w:ascii="Courier New"/>
          <w:color w:val="231F20"/>
          <w:sz w:val="18"/>
        </w:rPr>
        <w:t>Implicit</w:t>
      </w:r>
      <w:r>
        <w:rPr>
          <w:rFonts w:ascii="Courier New"/>
          <w:color w:val="231F20"/>
          <w:spacing w:val="-5"/>
          <w:sz w:val="18"/>
        </w:rPr>
        <w:t> </w:t>
      </w:r>
      <w:r>
        <w:rPr>
          <w:rFonts w:ascii="Courier New"/>
          <w:color w:val="231F20"/>
          <w:sz w:val="18"/>
        </w:rPr>
        <w:t>conversion</w:t>
      </w:r>
      <w:r>
        <w:rPr>
          <w:rFonts w:ascii="Courier New"/>
          <w:color w:val="231F20"/>
          <w:spacing w:val="-5"/>
          <w:sz w:val="18"/>
        </w:rPr>
        <w:t> </w:t>
      </w:r>
      <w:r>
        <w:rPr>
          <w:rFonts w:ascii="Courier New"/>
          <w:color w:val="231F20"/>
          <w:sz w:val="18"/>
        </w:rPr>
        <w:t>of</w:t>
      </w:r>
      <w:r>
        <w:rPr>
          <w:rFonts w:ascii="Courier New"/>
          <w:color w:val="231F20"/>
          <w:spacing w:val="-6"/>
          <w:sz w:val="18"/>
        </w:rPr>
        <w:t> </w:t>
      </w:r>
      <w:r>
        <w:rPr>
          <w:rFonts w:ascii="Courier New"/>
          <w:color w:val="231F20"/>
          <w:sz w:val="18"/>
        </w:rPr>
        <w:t>fn</w:t>
      </w:r>
      <w:r>
        <w:rPr>
          <w:rFonts w:ascii="Courier New"/>
          <w:color w:val="231F20"/>
          <w:spacing w:val="-5"/>
          <w:sz w:val="18"/>
        </w:rPr>
        <w:t> </w:t>
      </w:r>
      <w:r>
        <w:rPr>
          <w:rFonts w:ascii="Courier New"/>
          <w:color w:val="231F20"/>
          <w:sz w:val="18"/>
        </w:rPr>
        <w:t>argument</w:t>
      </w:r>
      <w:r>
        <w:rPr>
          <w:rFonts w:ascii="Courier New"/>
          <w:color w:val="231F20"/>
          <w:spacing w:val="-5"/>
          <w:sz w:val="18"/>
        </w:rPr>
        <w:t> */</w:t>
      </w:r>
    </w:p>
    <w:p>
      <w:pPr>
        <w:pStyle w:val="BodyText"/>
        <w:spacing w:before="36"/>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69">
        <w:r>
          <w:rPr>
            <w:color w:val="231F20"/>
            <w:spacing w:val="-4"/>
          </w:rPr>
          <w:t>Rule</w:t>
        </w:r>
        <w:r>
          <w:rPr>
            <w:color w:val="231F20"/>
            <w:spacing w:val="-7"/>
          </w:rPr>
          <w:t> </w:t>
        </w:r>
        <w:r>
          <w:rPr>
            <w:color w:val="231F20"/>
            <w:spacing w:val="-4"/>
          </w:rPr>
          <w:t>10.3</w:t>
        </w:r>
      </w:hyperlink>
      <w:r>
        <w:rPr>
          <w:color w:val="231F20"/>
          <w:spacing w:val="-4"/>
        </w:rPr>
        <w:t>,</w:t>
      </w:r>
      <w:r>
        <w:rPr>
          <w:color w:val="231F20"/>
          <w:spacing w:val="-5"/>
        </w:rPr>
        <w:t> </w:t>
      </w:r>
      <w:hyperlink w:history="true" w:anchor="_bookmark73">
        <w:r>
          <w:rPr>
            <w:color w:val="231F20"/>
            <w:spacing w:val="-4"/>
          </w:rPr>
          <w:t>Rule</w:t>
        </w:r>
        <w:r>
          <w:rPr>
            <w:color w:val="231F20"/>
            <w:spacing w:val="-6"/>
          </w:rPr>
          <w:t> </w:t>
        </w:r>
        <w:r>
          <w:rPr>
            <w:color w:val="231F20"/>
            <w:spacing w:val="-4"/>
          </w:rPr>
          <w:t>10.7</w:t>
        </w:r>
      </w:hyperlink>
      <w:r>
        <w:rPr>
          <w:color w:val="231F20"/>
          <w:spacing w:val="-4"/>
        </w:rPr>
        <w:t>,</w:t>
      </w:r>
      <w:r>
        <w:rPr>
          <w:color w:val="231F20"/>
          <w:spacing w:val="-5"/>
        </w:rPr>
        <w:t> </w:t>
      </w:r>
      <w:hyperlink w:history="true" w:anchor="_bookmark72">
        <w:r>
          <w:rPr>
            <w:color w:val="231F20"/>
            <w:spacing w:val="-4"/>
          </w:rPr>
          <w:t>Section</w:t>
        </w:r>
        <w:r>
          <w:rPr>
            <w:color w:val="231F20"/>
            <w:spacing w:val="-7"/>
          </w:rPr>
          <w:t> </w:t>
        </w:r>
        <w:r>
          <w:rPr>
            <w:color w:val="231F20"/>
            <w:spacing w:val="-4"/>
          </w:rPr>
          <w:t>8.10.3</w:t>
        </w:r>
      </w:hyperlink>
    </w:p>
    <w:p>
      <w:pPr>
        <w:pStyle w:val="BodyText"/>
        <w:spacing w:before="140"/>
      </w:pPr>
      <w:r>
        <w:rPr/>
        <mc:AlternateContent>
          <mc:Choice Requires="wps">
            <w:drawing>
              <wp:anchor distT="0" distB="0" distL="0" distR="0" allowOverlap="1" layoutInCell="1" locked="0" behindDoc="1" simplePos="0" relativeHeight="487723520">
                <wp:simplePos x="0" y="0"/>
                <wp:positionH relativeFrom="page">
                  <wp:posOffset>898245</wp:posOffset>
                </wp:positionH>
                <wp:positionV relativeFrom="paragraph">
                  <wp:posOffset>250347</wp:posOffset>
                </wp:positionV>
                <wp:extent cx="5760085" cy="652145"/>
                <wp:effectExtent l="0" t="0" r="0" b="0"/>
                <wp:wrapTopAndBottom/>
                <wp:docPr id="378" name="Group 378"/>
                <wp:cNvGraphicFramePr>
                  <a:graphicFrameLocks/>
                </wp:cNvGraphicFramePr>
                <a:graphic>
                  <a:graphicData uri="http://schemas.microsoft.com/office/word/2010/wordprocessingGroup">
                    <wpg:wgp>
                      <wpg:cNvPr id="378" name="Group 378"/>
                      <wpg:cNvGrpSpPr/>
                      <wpg:grpSpPr>
                        <a:xfrm>
                          <a:off x="0" y="0"/>
                          <a:ext cx="5760085" cy="652145"/>
                          <a:chExt cx="5760085" cy="652145"/>
                        </a:xfrm>
                      </wpg:grpSpPr>
                      <wps:wsp>
                        <wps:cNvPr id="379" name="Graphic 379"/>
                        <wps:cNvSpPr/>
                        <wps:spPr>
                          <a:xfrm>
                            <a:off x="0" y="0"/>
                            <a:ext cx="5760085" cy="652145"/>
                          </a:xfrm>
                          <a:custGeom>
                            <a:avLst/>
                            <a:gdLst/>
                            <a:ahLst/>
                            <a:cxnLst/>
                            <a:rect l="l" t="t" r="r" b="b"/>
                            <a:pathLst>
                              <a:path w="5760085" h="652145">
                                <a:moveTo>
                                  <a:pt x="899998" y="0"/>
                                </a:moveTo>
                                <a:lnTo>
                                  <a:pt x="0" y="0"/>
                                </a:lnTo>
                                <a:lnTo>
                                  <a:pt x="0" y="651764"/>
                                </a:lnTo>
                                <a:lnTo>
                                  <a:pt x="899998" y="651764"/>
                                </a:lnTo>
                                <a:lnTo>
                                  <a:pt x="899998" y="0"/>
                                </a:lnTo>
                                <a:close/>
                              </a:path>
                              <a:path w="5760085" h="652145">
                                <a:moveTo>
                                  <a:pt x="5760009" y="0"/>
                                </a:moveTo>
                                <a:lnTo>
                                  <a:pt x="900010" y="0"/>
                                </a:lnTo>
                                <a:lnTo>
                                  <a:pt x="900010" y="651764"/>
                                </a:lnTo>
                                <a:lnTo>
                                  <a:pt x="5760009" y="651764"/>
                                </a:lnTo>
                                <a:lnTo>
                                  <a:pt x="5760009" y="0"/>
                                </a:lnTo>
                                <a:close/>
                              </a:path>
                            </a:pathLst>
                          </a:custGeom>
                          <a:solidFill>
                            <a:srgbClr val="E2B6B2"/>
                          </a:solidFill>
                        </wps:spPr>
                        <wps:bodyPr wrap="square" lIns="0" tIns="0" rIns="0" bIns="0" rtlCol="0">
                          <a:prstTxWarp prst="textNoShape">
                            <a:avLst/>
                          </a:prstTxWarp>
                          <a:noAutofit/>
                        </wps:bodyPr>
                      </wps:wsp>
                      <wps:wsp>
                        <wps:cNvPr id="380" name="Textbox 380"/>
                        <wps:cNvSpPr txBox="1"/>
                        <wps:spPr>
                          <a:xfrm>
                            <a:off x="36004" y="25715"/>
                            <a:ext cx="62738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4"/>
                                  <w:sz w:val="24"/>
                                </w:rPr>
                                <w:t> </w:t>
                              </w:r>
                              <w:r>
                                <w:rPr>
                                  <w:color w:val="231F20"/>
                                  <w:spacing w:val="-5"/>
                                  <w:sz w:val="24"/>
                                </w:rPr>
                                <w:t>10.7</w:t>
                              </w:r>
                            </w:p>
                          </w:txbxContent>
                        </wps:txbx>
                        <wps:bodyPr wrap="square" lIns="0" tIns="0" rIns="0" bIns="0" rtlCol="0">
                          <a:noAutofit/>
                        </wps:bodyPr>
                      </wps:wsp>
                      <wps:wsp>
                        <wps:cNvPr id="381" name="Textbox 381"/>
                        <wps:cNvSpPr txBox="1"/>
                        <wps:spPr>
                          <a:xfrm>
                            <a:off x="935926" y="25715"/>
                            <a:ext cx="4591685" cy="598805"/>
                          </a:xfrm>
                          <a:prstGeom prst="rect">
                            <a:avLst/>
                          </a:prstGeom>
                        </wps:spPr>
                        <wps:txbx>
                          <w:txbxContent>
                            <w:p>
                              <w:pPr>
                                <w:spacing w:line="264" w:lineRule="auto" w:before="23"/>
                                <w:ind w:left="0" w:right="18" w:firstLine="0"/>
                                <w:jc w:val="left"/>
                                <w:rPr>
                                  <w:rFonts w:ascii="Trebuchet MS"/>
                                  <w:i/>
                                  <w:sz w:val="24"/>
                                </w:rPr>
                              </w:pPr>
                              <w:r>
                                <w:rPr>
                                  <w:color w:val="231F20"/>
                                  <w:sz w:val="24"/>
                                </w:rPr>
                                <w:t>If a </w:t>
                              </w:r>
                              <w:r>
                                <w:rPr>
                                  <w:rFonts w:ascii="Trebuchet MS"/>
                                  <w:i/>
                                  <w:color w:val="231F20"/>
                                  <w:sz w:val="24"/>
                                </w:rPr>
                                <w:t>composite</w:t>
                              </w:r>
                              <w:r>
                                <w:rPr>
                                  <w:rFonts w:ascii="Trebuchet MS"/>
                                  <w:i/>
                                  <w:color w:val="231F20"/>
                                  <w:spacing w:val="-5"/>
                                  <w:sz w:val="24"/>
                                </w:rPr>
                                <w:t> </w:t>
                              </w:r>
                              <w:r>
                                <w:rPr>
                                  <w:rFonts w:ascii="Trebuchet MS"/>
                                  <w:i/>
                                  <w:color w:val="231F20"/>
                                  <w:sz w:val="24"/>
                                </w:rPr>
                                <w:t>expression</w:t>
                              </w:r>
                              <w:r>
                                <w:rPr>
                                  <w:rFonts w:ascii="Trebuchet MS"/>
                                  <w:i/>
                                  <w:color w:val="231F20"/>
                                  <w:spacing w:val="-5"/>
                                  <w:sz w:val="24"/>
                                </w:rPr>
                                <w:t> </w:t>
                              </w:r>
                              <w:r>
                                <w:rPr>
                                  <w:color w:val="231F20"/>
                                  <w:sz w:val="24"/>
                                </w:rPr>
                                <w:t>is used as one operand of an operator in which</w:t>
                              </w:r>
                              <w:r>
                                <w:rPr>
                                  <w:color w:val="231F20"/>
                                  <w:spacing w:val="-16"/>
                                  <w:sz w:val="24"/>
                                </w:rPr>
                                <w:t> </w:t>
                              </w:r>
                              <w:r>
                                <w:rPr>
                                  <w:color w:val="231F20"/>
                                  <w:sz w:val="24"/>
                                </w:rPr>
                                <w:t>the</w:t>
                              </w:r>
                              <w:r>
                                <w:rPr>
                                  <w:color w:val="231F20"/>
                                  <w:spacing w:val="-14"/>
                                  <w:sz w:val="24"/>
                                </w:rPr>
                                <w:t> </w:t>
                              </w:r>
                              <w:r>
                                <w:rPr>
                                  <w:rFonts w:ascii="Trebuchet MS"/>
                                  <w:i/>
                                  <w:color w:val="231F20"/>
                                  <w:sz w:val="24"/>
                                </w:rPr>
                                <w:t>usual</w:t>
                              </w:r>
                              <w:r>
                                <w:rPr>
                                  <w:rFonts w:ascii="Trebuchet MS"/>
                                  <w:i/>
                                  <w:color w:val="231F20"/>
                                  <w:spacing w:val="-19"/>
                                  <w:sz w:val="24"/>
                                </w:rPr>
                                <w:t> </w:t>
                              </w:r>
                              <w:r>
                                <w:rPr>
                                  <w:rFonts w:ascii="Trebuchet MS"/>
                                  <w:i/>
                                  <w:color w:val="231F20"/>
                                  <w:sz w:val="24"/>
                                </w:rPr>
                                <w:t>arithmetic</w:t>
                              </w:r>
                              <w:r>
                                <w:rPr>
                                  <w:rFonts w:ascii="Trebuchet MS"/>
                                  <w:i/>
                                  <w:color w:val="231F20"/>
                                  <w:spacing w:val="-18"/>
                                  <w:sz w:val="24"/>
                                </w:rPr>
                                <w:t> </w:t>
                              </w:r>
                              <w:r>
                                <w:rPr>
                                  <w:rFonts w:ascii="Trebuchet MS"/>
                                  <w:i/>
                                  <w:color w:val="231F20"/>
                                  <w:sz w:val="24"/>
                                </w:rPr>
                                <w:t>conversions</w:t>
                              </w:r>
                              <w:r>
                                <w:rPr>
                                  <w:rFonts w:ascii="Trebuchet MS"/>
                                  <w:i/>
                                  <w:color w:val="231F20"/>
                                  <w:spacing w:val="-18"/>
                                  <w:sz w:val="24"/>
                                </w:rPr>
                                <w:t> </w:t>
                              </w:r>
                              <w:r>
                                <w:rPr>
                                  <w:color w:val="231F20"/>
                                  <w:sz w:val="24"/>
                                </w:rPr>
                                <w:t>are</w:t>
                              </w:r>
                              <w:r>
                                <w:rPr>
                                  <w:color w:val="231F20"/>
                                  <w:spacing w:val="-13"/>
                                  <w:sz w:val="24"/>
                                </w:rPr>
                                <w:t> </w:t>
                              </w:r>
                              <w:r>
                                <w:rPr>
                                  <w:color w:val="231F20"/>
                                  <w:sz w:val="24"/>
                                </w:rPr>
                                <w:t>performed</w:t>
                              </w:r>
                              <w:r>
                                <w:rPr>
                                  <w:color w:val="231F20"/>
                                  <w:spacing w:val="-14"/>
                                  <w:sz w:val="24"/>
                                </w:rPr>
                                <w:t> </w:t>
                              </w:r>
                              <w:r>
                                <w:rPr>
                                  <w:color w:val="231F20"/>
                                  <w:sz w:val="24"/>
                                </w:rPr>
                                <w:t>then</w:t>
                              </w:r>
                              <w:r>
                                <w:rPr>
                                  <w:color w:val="231F20"/>
                                  <w:spacing w:val="-14"/>
                                  <w:sz w:val="24"/>
                                </w:rPr>
                                <w:t> </w:t>
                              </w:r>
                              <w:r>
                                <w:rPr>
                                  <w:color w:val="231F20"/>
                                  <w:sz w:val="24"/>
                                </w:rPr>
                                <w:t>the</w:t>
                              </w:r>
                              <w:r>
                                <w:rPr>
                                  <w:color w:val="231F20"/>
                                  <w:spacing w:val="-14"/>
                                  <w:sz w:val="24"/>
                                </w:rPr>
                                <w:t> </w:t>
                              </w:r>
                              <w:r>
                                <w:rPr>
                                  <w:color w:val="231F20"/>
                                  <w:sz w:val="24"/>
                                </w:rPr>
                                <w:t>other operand shall not have wider </w:t>
                              </w:r>
                              <w:r>
                                <w:rPr>
                                  <w:rFonts w:ascii="Trebuchet MS"/>
                                  <w:i/>
                                  <w:color w:val="231F20"/>
                                  <w:sz w:val="24"/>
                                </w:rPr>
                                <w:t>essential</w:t>
                              </w:r>
                              <w:r>
                                <w:rPr>
                                  <w:rFonts w:ascii="Trebuchet MS"/>
                                  <w:i/>
                                  <w:color w:val="231F20"/>
                                  <w:spacing w:val="-3"/>
                                  <w:sz w:val="24"/>
                                </w:rPr>
                                <w:t> </w:t>
                              </w:r>
                              <w:r>
                                <w:rPr>
                                  <w:rFonts w:ascii="Trebuchet MS"/>
                                  <w:i/>
                                  <w:color w:val="231F20"/>
                                  <w:sz w:val="24"/>
                                </w:rPr>
                                <w:t>type</w:t>
                              </w:r>
                            </w:p>
                          </w:txbxContent>
                        </wps:txbx>
                        <wps:bodyPr wrap="square" lIns="0" tIns="0" rIns="0" bIns="0" rtlCol="0">
                          <a:noAutofit/>
                        </wps:bodyPr>
                      </wps:wsp>
                    </wpg:wgp>
                  </a:graphicData>
                </a:graphic>
              </wp:anchor>
            </w:drawing>
          </mc:Choice>
          <mc:Fallback>
            <w:pict>
              <v:group style="position:absolute;margin-left:70.727997pt;margin-top:19.712406pt;width:453.55pt;height:51.35pt;mso-position-horizontal-relative:page;mso-position-vertical-relative:paragraph;z-index:-15592960;mso-wrap-distance-left:0;mso-wrap-distance-right:0" id="docshapegroup283" coordorigin="1415,394" coordsize="9071,1027">
                <v:shape style="position:absolute;left:1414;top:394;width:9071;height:1027" id="docshape284" coordorigin="1415,394" coordsize="9071,1027" path="m2832,394l1415,394,1415,1421,2832,1421,2832,394xm10485,394l2832,394,2832,1421,10485,1421,10485,394xe" filled="true" fillcolor="#e2b6b2" stroked="false">
                  <v:path arrowok="t"/>
                  <v:fill type="solid"/>
                </v:shape>
                <v:shape style="position:absolute;left:1471;top:434;width:988;height:327" type="#_x0000_t202" id="docshape285" filled="false" stroked="false">
                  <v:textbox inset="0,0,0,0">
                    <w:txbxContent>
                      <w:p>
                        <w:pPr>
                          <w:spacing w:before="31"/>
                          <w:ind w:left="0" w:right="0" w:firstLine="0"/>
                          <w:jc w:val="left"/>
                          <w:rPr>
                            <w:sz w:val="24"/>
                          </w:rPr>
                        </w:pPr>
                        <w:r>
                          <w:rPr>
                            <w:color w:val="231F20"/>
                            <w:spacing w:val="-8"/>
                            <w:sz w:val="24"/>
                          </w:rPr>
                          <w:t>Rule</w:t>
                        </w:r>
                        <w:r>
                          <w:rPr>
                            <w:color w:val="231F20"/>
                            <w:spacing w:val="-4"/>
                            <w:sz w:val="24"/>
                          </w:rPr>
                          <w:t> </w:t>
                        </w:r>
                        <w:r>
                          <w:rPr>
                            <w:color w:val="231F20"/>
                            <w:spacing w:val="-5"/>
                            <w:sz w:val="24"/>
                          </w:rPr>
                          <w:t>10.7</w:t>
                        </w:r>
                      </w:p>
                    </w:txbxContent>
                  </v:textbox>
                  <w10:wrap type="none"/>
                </v:shape>
                <v:shape style="position:absolute;left:2888;top:434;width:7231;height:943" type="#_x0000_t202" id="docshape286" filled="false" stroked="false">
                  <v:textbox inset="0,0,0,0">
                    <w:txbxContent>
                      <w:p>
                        <w:pPr>
                          <w:spacing w:line="264" w:lineRule="auto" w:before="23"/>
                          <w:ind w:left="0" w:right="18" w:firstLine="0"/>
                          <w:jc w:val="left"/>
                          <w:rPr>
                            <w:rFonts w:ascii="Trebuchet MS"/>
                            <w:i/>
                            <w:sz w:val="24"/>
                          </w:rPr>
                        </w:pPr>
                        <w:r>
                          <w:rPr>
                            <w:color w:val="231F20"/>
                            <w:sz w:val="24"/>
                          </w:rPr>
                          <w:t>If a </w:t>
                        </w:r>
                        <w:r>
                          <w:rPr>
                            <w:rFonts w:ascii="Trebuchet MS"/>
                            <w:i/>
                            <w:color w:val="231F20"/>
                            <w:sz w:val="24"/>
                          </w:rPr>
                          <w:t>composite</w:t>
                        </w:r>
                        <w:r>
                          <w:rPr>
                            <w:rFonts w:ascii="Trebuchet MS"/>
                            <w:i/>
                            <w:color w:val="231F20"/>
                            <w:spacing w:val="-5"/>
                            <w:sz w:val="24"/>
                          </w:rPr>
                          <w:t> </w:t>
                        </w:r>
                        <w:r>
                          <w:rPr>
                            <w:rFonts w:ascii="Trebuchet MS"/>
                            <w:i/>
                            <w:color w:val="231F20"/>
                            <w:sz w:val="24"/>
                          </w:rPr>
                          <w:t>expression</w:t>
                        </w:r>
                        <w:r>
                          <w:rPr>
                            <w:rFonts w:ascii="Trebuchet MS"/>
                            <w:i/>
                            <w:color w:val="231F20"/>
                            <w:spacing w:val="-5"/>
                            <w:sz w:val="24"/>
                          </w:rPr>
                          <w:t> </w:t>
                        </w:r>
                        <w:r>
                          <w:rPr>
                            <w:color w:val="231F20"/>
                            <w:sz w:val="24"/>
                          </w:rPr>
                          <w:t>is used as one operand of an operator in which</w:t>
                        </w:r>
                        <w:r>
                          <w:rPr>
                            <w:color w:val="231F20"/>
                            <w:spacing w:val="-16"/>
                            <w:sz w:val="24"/>
                          </w:rPr>
                          <w:t> </w:t>
                        </w:r>
                        <w:r>
                          <w:rPr>
                            <w:color w:val="231F20"/>
                            <w:sz w:val="24"/>
                          </w:rPr>
                          <w:t>the</w:t>
                        </w:r>
                        <w:r>
                          <w:rPr>
                            <w:color w:val="231F20"/>
                            <w:spacing w:val="-14"/>
                            <w:sz w:val="24"/>
                          </w:rPr>
                          <w:t> </w:t>
                        </w:r>
                        <w:r>
                          <w:rPr>
                            <w:rFonts w:ascii="Trebuchet MS"/>
                            <w:i/>
                            <w:color w:val="231F20"/>
                            <w:sz w:val="24"/>
                          </w:rPr>
                          <w:t>usual</w:t>
                        </w:r>
                        <w:r>
                          <w:rPr>
                            <w:rFonts w:ascii="Trebuchet MS"/>
                            <w:i/>
                            <w:color w:val="231F20"/>
                            <w:spacing w:val="-19"/>
                            <w:sz w:val="24"/>
                          </w:rPr>
                          <w:t> </w:t>
                        </w:r>
                        <w:r>
                          <w:rPr>
                            <w:rFonts w:ascii="Trebuchet MS"/>
                            <w:i/>
                            <w:color w:val="231F20"/>
                            <w:sz w:val="24"/>
                          </w:rPr>
                          <w:t>arithmetic</w:t>
                        </w:r>
                        <w:r>
                          <w:rPr>
                            <w:rFonts w:ascii="Trebuchet MS"/>
                            <w:i/>
                            <w:color w:val="231F20"/>
                            <w:spacing w:val="-18"/>
                            <w:sz w:val="24"/>
                          </w:rPr>
                          <w:t> </w:t>
                        </w:r>
                        <w:r>
                          <w:rPr>
                            <w:rFonts w:ascii="Trebuchet MS"/>
                            <w:i/>
                            <w:color w:val="231F20"/>
                            <w:sz w:val="24"/>
                          </w:rPr>
                          <w:t>conversions</w:t>
                        </w:r>
                        <w:r>
                          <w:rPr>
                            <w:rFonts w:ascii="Trebuchet MS"/>
                            <w:i/>
                            <w:color w:val="231F20"/>
                            <w:spacing w:val="-18"/>
                            <w:sz w:val="24"/>
                          </w:rPr>
                          <w:t> </w:t>
                        </w:r>
                        <w:r>
                          <w:rPr>
                            <w:color w:val="231F20"/>
                            <w:sz w:val="24"/>
                          </w:rPr>
                          <w:t>are</w:t>
                        </w:r>
                        <w:r>
                          <w:rPr>
                            <w:color w:val="231F20"/>
                            <w:spacing w:val="-13"/>
                            <w:sz w:val="24"/>
                          </w:rPr>
                          <w:t> </w:t>
                        </w:r>
                        <w:r>
                          <w:rPr>
                            <w:color w:val="231F20"/>
                            <w:sz w:val="24"/>
                          </w:rPr>
                          <w:t>performed</w:t>
                        </w:r>
                        <w:r>
                          <w:rPr>
                            <w:color w:val="231F20"/>
                            <w:spacing w:val="-14"/>
                            <w:sz w:val="24"/>
                          </w:rPr>
                          <w:t> </w:t>
                        </w:r>
                        <w:r>
                          <w:rPr>
                            <w:color w:val="231F20"/>
                            <w:sz w:val="24"/>
                          </w:rPr>
                          <w:t>then</w:t>
                        </w:r>
                        <w:r>
                          <w:rPr>
                            <w:color w:val="231F20"/>
                            <w:spacing w:val="-14"/>
                            <w:sz w:val="24"/>
                          </w:rPr>
                          <w:t> </w:t>
                        </w:r>
                        <w:r>
                          <w:rPr>
                            <w:color w:val="231F20"/>
                            <w:sz w:val="24"/>
                          </w:rPr>
                          <w:t>the</w:t>
                        </w:r>
                        <w:r>
                          <w:rPr>
                            <w:color w:val="231F20"/>
                            <w:spacing w:val="-14"/>
                            <w:sz w:val="24"/>
                          </w:rPr>
                          <w:t> </w:t>
                        </w:r>
                        <w:r>
                          <w:rPr>
                            <w:color w:val="231F20"/>
                            <w:sz w:val="24"/>
                          </w:rPr>
                          <w:t>other operand shall not have wider </w:t>
                        </w:r>
                        <w:r>
                          <w:rPr>
                            <w:rFonts w:ascii="Trebuchet MS"/>
                            <w:i/>
                            <w:color w:val="231F20"/>
                            <w:sz w:val="24"/>
                          </w:rPr>
                          <w:t>essential</w:t>
                        </w:r>
                        <w:r>
                          <w:rPr>
                            <w:rFonts w:ascii="Trebuchet MS"/>
                            <w:i/>
                            <w:color w:val="231F20"/>
                            <w:spacing w:val="-3"/>
                            <w:sz w:val="24"/>
                          </w:rPr>
                          <w:t> </w:t>
                        </w:r>
                        <w:r>
                          <w:rPr>
                            <w:rFonts w:ascii="Trebuchet MS"/>
                            <w:i/>
                            <w:color w:val="231F20"/>
                            <w:sz w:val="24"/>
                          </w:rPr>
                          <w:t>type</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9"/>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w w:val="105"/>
        </w:rPr>
        <w:t>Rationale</w:t>
      </w:r>
    </w:p>
    <w:p>
      <w:pPr>
        <w:spacing w:before="216"/>
        <w:ind w:left="1194" w:right="0" w:firstLine="0"/>
        <w:jc w:val="left"/>
        <w:rPr>
          <w:sz w:val="20"/>
        </w:rPr>
      </w:pPr>
      <w:r>
        <w:rPr>
          <w:color w:val="231F20"/>
          <w:spacing w:val="-2"/>
          <w:sz w:val="20"/>
        </w:rPr>
        <w:t>The</w:t>
      </w:r>
      <w:r>
        <w:rPr>
          <w:color w:val="231F20"/>
          <w:spacing w:val="-18"/>
          <w:sz w:val="20"/>
        </w:rPr>
        <w:t> </w:t>
      </w:r>
      <w:r>
        <w:rPr>
          <w:color w:val="231F20"/>
          <w:spacing w:val="-2"/>
          <w:sz w:val="20"/>
        </w:rPr>
        <w:t>rationale</w:t>
      </w:r>
      <w:r>
        <w:rPr>
          <w:color w:val="231F20"/>
          <w:spacing w:val="-18"/>
          <w:sz w:val="20"/>
        </w:rPr>
        <w:t> </w:t>
      </w:r>
      <w:r>
        <w:rPr>
          <w:color w:val="231F20"/>
          <w:spacing w:val="-2"/>
          <w:sz w:val="20"/>
        </w:rPr>
        <w:t>is</w:t>
      </w:r>
      <w:r>
        <w:rPr>
          <w:color w:val="231F20"/>
          <w:spacing w:val="-18"/>
          <w:sz w:val="20"/>
        </w:rPr>
        <w:t> </w:t>
      </w:r>
      <w:r>
        <w:rPr>
          <w:color w:val="231F20"/>
          <w:spacing w:val="-2"/>
          <w:sz w:val="20"/>
        </w:rPr>
        <w:t>described</w:t>
      </w:r>
      <w:r>
        <w:rPr>
          <w:color w:val="231F20"/>
          <w:spacing w:val="-17"/>
          <w:sz w:val="20"/>
        </w:rPr>
        <w:t> </w:t>
      </w:r>
      <w:r>
        <w:rPr>
          <w:color w:val="231F20"/>
          <w:spacing w:val="-2"/>
          <w:sz w:val="20"/>
        </w:rPr>
        <w:t>in</w:t>
      </w:r>
      <w:r>
        <w:rPr>
          <w:color w:val="231F20"/>
          <w:spacing w:val="-18"/>
          <w:sz w:val="20"/>
        </w:rPr>
        <w:t> </w:t>
      </w:r>
      <w:r>
        <w:rPr>
          <w:color w:val="231F20"/>
          <w:spacing w:val="-2"/>
          <w:sz w:val="20"/>
        </w:rPr>
        <w:t>the</w:t>
      </w:r>
      <w:r>
        <w:rPr>
          <w:color w:val="231F20"/>
          <w:spacing w:val="-18"/>
          <w:sz w:val="20"/>
        </w:rPr>
        <w:t> </w:t>
      </w:r>
      <w:r>
        <w:rPr>
          <w:color w:val="231F20"/>
          <w:spacing w:val="-2"/>
          <w:sz w:val="20"/>
        </w:rPr>
        <w:t>introduction</w:t>
      </w:r>
      <w:r>
        <w:rPr>
          <w:color w:val="231F20"/>
          <w:spacing w:val="-17"/>
          <w:sz w:val="20"/>
        </w:rPr>
        <w:t> </w:t>
      </w:r>
      <w:r>
        <w:rPr>
          <w:color w:val="231F20"/>
          <w:spacing w:val="-2"/>
          <w:sz w:val="20"/>
        </w:rPr>
        <w:t>on</w:t>
      </w:r>
      <w:r>
        <w:rPr>
          <w:color w:val="231F20"/>
          <w:spacing w:val="-20"/>
          <w:sz w:val="20"/>
        </w:rPr>
        <w:t> </w:t>
      </w:r>
      <w:r>
        <w:rPr>
          <w:rFonts w:ascii="Trebuchet MS"/>
          <w:i/>
          <w:color w:val="231F20"/>
          <w:spacing w:val="-2"/>
          <w:sz w:val="20"/>
        </w:rPr>
        <w:t>composite</w:t>
      </w:r>
      <w:r>
        <w:rPr>
          <w:rFonts w:ascii="Trebuchet MS"/>
          <w:i/>
          <w:color w:val="231F20"/>
          <w:spacing w:val="-22"/>
          <w:sz w:val="20"/>
        </w:rPr>
        <w:t> </w:t>
      </w:r>
      <w:r>
        <w:rPr>
          <w:rFonts w:ascii="Trebuchet MS"/>
          <w:i/>
          <w:color w:val="231F20"/>
          <w:spacing w:val="-2"/>
          <w:sz w:val="20"/>
        </w:rPr>
        <w:t>operators</w:t>
      </w:r>
      <w:r>
        <w:rPr>
          <w:rFonts w:ascii="Trebuchet MS"/>
          <w:i/>
          <w:color w:val="231F20"/>
          <w:spacing w:val="-23"/>
          <w:sz w:val="20"/>
        </w:rPr>
        <w:t> </w:t>
      </w:r>
      <w:r>
        <w:rPr>
          <w:rFonts w:ascii="Trebuchet MS"/>
          <w:i/>
          <w:color w:val="231F20"/>
          <w:spacing w:val="-2"/>
          <w:sz w:val="20"/>
        </w:rPr>
        <w:t>and</w:t>
      </w:r>
      <w:r>
        <w:rPr>
          <w:rFonts w:ascii="Trebuchet MS"/>
          <w:i/>
          <w:color w:val="231F20"/>
          <w:spacing w:val="-23"/>
          <w:sz w:val="20"/>
        </w:rPr>
        <w:t> </w:t>
      </w:r>
      <w:r>
        <w:rPr>
          <w:rFonts w:ascii="Trebuchet MS"/>
          <w:i/>
          <w:color w:val="231F20"/>
          <w:spacing w:val="-2"/>
          <w:sz w:val="20"/>
        </w:rPr>
        <w:t>expressions</w:t>
      </w:r>
      <w:r>
        <w:rPr>
          <w:rFonts w:ascii="Trebuchet MS"/>
          <w:i/>
          <w:color w:val="231F20"/>
          <w:spacing w:val="-23"/>
          <w:sz w:val="20"/>
        </w:rPr>
        <w:t> </w:t>
      </w:r>
      <w:r>
        <w:rPr>
          <w:color w:val="231F20"/>
          <w:spacing w:val="-2"/>
          <w:sz w:val="20"/>
        </w:rPr>
        <w:t>(see</w:t>
      </w:r>
      <w:r>
        <w:rPr>
          <w:color w:val="231F20"/>
          <w:spacing w:val="-18"/>
          <w:sz w:val="20"/>
        </w:rPr>
        <w:t> </w:t>
      </w:r>
      <w:hyperlink w:history="true" w:anchor="_bookmark72">
        <w:r>
          <w:rPr>
            <w:color w:val="231F20"/>
            <w:spacing w:val="-2"/>
            <w:sz w:val="20"/>
          </w:rPr>
          <w:t>Section</w:t>
        </w:r>
        <w:r>
          <w:rPr>
            <w:color w:val="231F20"/>
            <w:spacing w:val="-17"/>
            <w:sz w:val="20"/>
          </w:rPr>
          <w:t> </w:t>
        </w:r>
        <w:r>
          <w:rPr>
            <w:color w:val="231F20"/>
            <w:spacing w:val="-2"/>
            <w:sz w:val="20"/>
          </w:rPr>
          <w:t>8.10.3</w:t>
        </w:r>
      </w:hyperlink>
      <w:r>
        <w:rPr>
          <w:color w:val="231F20"/>
          <w:spacing w:val="-2"/>
          <w:sz w:val="20"/>
        </w:rPr>
        <w:t>).</w:t>
      </w:r>
    </w:p>
    <w:p>
      <w:pPr>
        <w:pStyle w:val="BodyText"/>
        <w:spacing w:line="264" w:lineRule="auto" w:before="222"/>
        <w:ind w:left="1194" w:right="1138"/>
        <w:jc w:val="both"/>
      </w:pPr>
      <w:r>
        <w:rPr>
          <w:color w:val="231F20"/>
        </w:rPr>
        <w:t>Restricting implicit conversions on </w:t>
      </w:r>
      <w:r>
        <w:rPr>
          <w:rFonts w:ascii="Trebuchet MS"/>
          <w:i/>
          <w:color w:val="231F20"/>
        </w:rPr>
        <w:t>composite expressions </w:t>
      </w:r>
      <w:r>
        <w:rPr>
          <w:color w:val="231F20"/>
        </w:rPr>
        <w:t>means that sequences of arithmetic operations within an expression must be conducted in exactly the same </w:t>
      </w:r>
      <w:r>
        <w:rPr>
          <w:rFonts w:ascii="Trebuchet MS"/>
          <w:i/>
          <w:color w:val="231F20"/>
        </w:rPr>
        <w:t>essential type</w:t>
      </w:r>
      <w:r>
        <w:rPr>
          <w:color w:val="231F20"/>
        </w:rPr>
        <w:t>. This reduces possible developer confusion.</w:t>
      </w:r>
    </w:p>
    <w:p>
      <w:pPr>
        <w:spacing w:before="203"/>
        <w:ind w:left="1194" w:right="0" w:firstLine="0"/>
        <w:jc w:val="left"/>
        <w:rPr>
          <w:sz w:val="20"/>
        </w:rPr>
      </w:pPr>
      <w:r>
        <w:rPr>
          <w:rFonts w:ascii="Trebuchet MS"/>
          <w:i/>
          <w:color w:val="231F20"/>
          <w:sz w:val="20"/>
        </w:rPr>
        <w:t>Note:</w:t>
      </w:r>
      <w:r>
        <w:rPr>
          <w:rFonts w:ascii="Trebuchet MS"/>
          <w:i/>
          <w:color w:val="231F20"/>
          <w:spacing w:val="-9"/>
          <w:sz w:val="20"/>
        </w:rPr>
        <w:t> </w:t>
      </w:r>
      <w:r>
        <w:rPr>
          <w:color w:val="231F20"/>
          <w:sz w:val="20"/>
        </w:rPr>
        <w:t>this</w:t>
      </w:r>
      <w:r>
        <w:rPr>
          <w:color w:val="231F20"/>
          <w:spacing w:val="-3"/>
          <w:sz w:val="20"/>
        </w:rPr>
        <w:t> </w:t>
      </w:r>
      <w:r>
        <w:rPr>
          <w:color w:val="231F20"/>
          <w:sz w:val="20"/>
        </w:rPr>
        <w:t>does</w:t>
      </w:r>
      <w:r>
        <w:rPr>
          <w:color w:val="231F20"/>
          <w:spacing w:val="-4"/>
          <w:sz w:val="20"/>
        </w:rPr>
        <w:t> </w:t>
      </w:r>
      <w:r>
        <w:rPr>
          <w:color w:val="231F20"/>
          <w:sz w:val="20"/>
        </w:rPr>
        <w:t>not</w:t>
      </w:r>
      <w:r>
        <w:rPr>
          <w:color w:val="231F20"/>
          <w:spacing w:val="-3"/>
          <w:sz w:val="20"/>
        </w:rPr>
        <w:t> </w:t>
      </w:r>
      <w:r>
        <w:rPr>
          <w:color w:val="231F20"/>
          <w:sz w:val="20"/>
        </w:rPr>
        <w:t>imply</w:t>
      </w:r>
      <w:r>
        <w:rPr>
          <w:color w:val="231F20"/>
          <w:spacing w:val="-4"/>
          <w:sz w:val="20"/>
        </w:rPr>
        <w:t> </w:t>
      </w:r>
      <w:r>
        <w:rPr>
          <w:color w:val="231F20"/>
          <w:sz w:val="20"/>
        </w:rPr>
        <w:t>that</w:t>
      </w:r>
      <w:r>
        <w:rPr>
          <w:color w:val="231F20"/>
          <w:spacing w:val="-3"/>
          <w:sz w:val="20"/>
        </w:rPr>
        <w:t> </w:t>
      </w:r>
      <w:r>
        <w:rPr>
          <w:color w:val="231F20"/>
          <w:sz w:val="20"/>
        </w:rPr>
        <w:t>all</w:t>
      </w:r>
      <w:r>
        <w:rPr>
          <w:color w:val="231F20"/>
          <w:spacing w:val="-4"/>
          <w:sz w:val="20"/>
        </w:rPr>
        <w:t> </w:t>
      </w:r>
      <w:r>
        <w:rPr>
          <w:color w:val="231F20"/>
          <w:sz w:val="20"/>
        </w:rPr>
        <w:t>operands</w:t>
      </w:r>
      <w:r>
        <w:rPr>
          <w:color w:val="231F20"/>
          <w:spacing w:val="-3"/>
          <w:sz w:val="20"/>
        </w:rPr>
        <w:t> </w:t>
      </w:r>
      <w:r>
        <w:rPr>
          <w:color w:val="231F20"/>
          <w:sz w:val="20"/>
        </w:rPr>
        <w:t>in</w:t>
      </w:r>
      <w:r>
        <w:rPr>
          <w:color w:val="231F20"/>
          <w:spacing w:val="-4"/>
          <w:sz w:val="20"/>
        </w:rPr>
        <w:t> </w:t>
      </w:r>
      <w:r>
        <w:rPr>
          <w:color w:val="231F20"/>
          <w:sz w:val="20"/>
        </w:rPr>
        <w:t>an</w:t>
      </w:r>
      <w:r>
        <w:rPr>
          <w:color w:val="231F20"/>
          <w:spacing w:val="-3"/>
          <w:sz w:val="20"/>
        </w:rPr>
        <w:t> </w:t>
      </w:r>
      <w:r>
        <w:rPr>
          <w:color w:val="231F20"/>
          <w:sz w:val="20"/>
        </w:rPr>
        <w:t>expression</w:t>
      </w:r>
      <w:r>
        <w:rPr>
          <w:color w:val="231F20"/>
          <w:spacing w:val="-3"/>
          <w:sz w:val="20"/>
        </w:rPr>
        <w:t> </w:t>
      </w:r>
      <w:r>
        <w:rPr>
          <w:color w:val="231F20"/>
          <w:sz w:val="20"/>
        </w:rPr>
        <w:t>are</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4"/>
          <w:sz w:val="20"/>
        </w:rPr>
        <w:t> </w:t>
      </w:r>
      <w:r>
        <w:rPr>
          <w:color w:val="231F20"/>
          <w:sz w:val="20"/>
        </w:rPr>
        <w:t>same</w:t>
      </w:r>
      <w:r>
        <w:rPr>
          <w:color w:val="231F20"/>
          <w:spacing w:val="-3"/>
          <w:sz w:val="20"/>
        </w:rPr>
        <w:t> </w:t>
      </w:r>
      <w:r>
        <w:rPr>
          <w:rFonts w:ascii="Trebuchet MS"/>
          <w:i/>
          <w:color w:val="231F20"/>
          <w:sz w:val="20"/>
        </w:rPr>
        <w:t>essential</w:t>
      </w:r>
      <w:r>
        <w:rPr>
          <w:rFonts w:ascii="Trebuchet MS"/>
          <w:i/>
          <w:color w:val="231F20"/>
          <w:spacing w:val="-9"/>
          <w:sz w:val="20"/>
        </w:rPr>
        <w:t> </w:t>
      </w:r>
      <w:r>
        <w:rPr>
          <w:rFonts w:ascii="Trebuchet MS"/>
          <w:i/>
          <w:color w:val="231F20"/>
          <w:spacing w:val="-2"/>
          <w:sz w:val="20"/>
        </w:rPr>
        <w:t>type</w:t>
      </w:r>
      <w:r>
        <w:rPr>
          <w:color w:val="231F20"/>
          <w:spacing w:val="-2"/>
          <w:sz w:val="20"/>
        </w:rPr>
        <w:t>.</w:t>
      </w:r>
    </w:p>
    <w:p>
      <w:pPr>
        <w:pStyle w:val="BodyText"/>
        <w:spacing w:line="247" w:lineRule="auto" w:before="222"/>
        <w:ind w:left="1194" w:right="1137"/>
        <w:jc w:val="both"/>
      </w:pPr>
      <w:r>
        <w:rPr>
          <w:color w:val="231F20"/>
        </w:rPr>
        <w:t>The</w:t>
      </w:r>
      <w:r>
        <w:rPr>
          <w:color w:val="231F20"/>
          <w:spacing w:val="-14"/>
        </w:rPr>
        <w:t> </w:t>
      </w:r>
      <w:r>
        <w:rPr>
          <w:color w:val="231F20"/>
        </w:rPr>
        <w:t>expression</w:t>
      </w:r>
      <w:r>
        <w:rPr>
          <w:color w:val="231F20"/>
          <w:spacing w:val="-13"/>
        </w:rPr>
        <w:t> </w:t>
      </w:r>
      <w:r>
        <w:rPr>
          <w:rFonts w:ascii="Courier New"/>
          <w:color w:val="231F20"/>
        </w:rPr>
        <w:t>u32a + u16b + u16c</w:t>
      </w:r>
      <w:r>
        <w:rPr>
          <w:rFonts w:ascii="Courier New"/>
          <w:color w:val="231F20"/>
          <w:spacing w:val="-30"/>
        </w:rPr>
        <w:t> </w:t>
      </w:r>
      <w:r>
        <w:rPr>
          <w:color w:val="231F20"/>
        </w:rPr>
        <w:t>is compliant as both additions will notionally be performed in type </w:t>
      </w:r>
      <w:r>
        <w:rPr>
          <w:rFonts w:ascii="Courier New"/>
          <w:color w:val="231F20"/>
        </w:rPr>
        <w:t>uint32_t</w:t>
      </w:r>
      <w:r>
        <w:rPr>
          <w:color w:val="231F20"/>
        </w:rPr>
        <w:t>. In this case only </w:t>
      </w:r>
      <w:r>
        <w:rPr>
          <w:rFonts w:ascii="Trebuchet MS"/>
          <w:i/>
          <w:color w:val="231F20"/>
        </w:rPr>
        <w:t>non-composite expressions </w:t>
      </w:r>
      <w:r>
        <w:rPr>
          <w:color w:val="231F20"/>
        </w:rPr>
        <w:t>are implicitly converted.</w:t>
      </w:r>
    </w:p>
    <w:p>
      <w:pPr>
        <w:pStyle w:val="BodyText"/>
        <w:spacing w:line="247" w:lineRule="auto" w:before="201"/>
        <w:ind w:left="1194" w:right="1137"/>
        <w:jc w:val="both"/>
        <w:rPr>
          <w:rFonts w:ascii="Trebuchet MS"/>
          <w:i/>
        </w:rPr>
      </w:pPr>
      <w:r>
        <w:rPr/>
        <mc:AlternateContent>
          <mc:Choice Requires="wps">
            <w:drawing>
              <wp:anchor distT="0" distB="0" distL="0" distR="0" allowOverlap="1" layoutInCell="1" locked="0" behindDoc="1" simplePos="0" relativeHeight="473817088">
                <wp:simplePos x="0" y="0"/>
                <wp:positionH relativeFrom="page">
                  <wp:posOffset>6909599</wp:posOffset>
                </wp:positionH>
                <wp:positionV relativeFrom="paragraph">
                  <wp:posOffset>330658</wp:posOffset>
                </wp:positionV>
                <wp:extent cx="1270" cy="540385"/>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499392" from="544.062988pt,68.556068pt" to="544.062988pt,26.036068pt" stroked="true" strokeweight="5pt" strokecolor="#98002e">
                <v:stroke dashstyle="solid"/>
                <w10:wrap type="none"/>
              </v:line>
            </w:pict>
          </mc:Fallback>
        </mc:AlternateContent>
      </w:r>
      <w:r>
        <w:rPr>
          <w:color w:val="231F20"/>
        </w:rPr>
        <w:t>The</w:t>
      </w:r>
      <w:r>
        <w:rPr>
          <w:color w:val="231F20"/>
          <w:spacing w:val="-14"/>
        </w:rPr>
        <w:t> </w:t>
      </w:r>
      <w:r>
        <w:rPr>
          <w:color w:val="231F20"/>
        </w:rPr>
        <w:t>expression</w:t>
      </w:r>
      <w:r>
        <w:rPr>
          <w:color w:val="231F20"/>
          <w:spacing w:val="-14"/>
        </w:rPr>
        <w:t> </w:t>
      </w:r>
      <w:r>
        <w:rPr>
          <w:rFonts w:ascii="Courier New"/>
          <w:color w:val="231F20"/>
        </w:rPr>
        <w:t>(u16a</w:t>
      </w:r>
      <w:r>
        <w:rPr>
          <w:rFonts w:ascii="Courier New"/>
          <w:color w:val="231F20"/>
          <w:spacing w:val="-18"/>
        </w:rPr>
        <w:t> </w:t>
      </w:r>
      <w:r>
        <w:rPr>
          <w:rFonts w:ascii="Courier New"/>
          <w:color w:val="231F20"/>
        </w:rPr>
        <w:t>+</w:t>
      </w:r>
      <w:r>
        <w:rPr>
          <w:rFonts w:ascii="Courier New"/>
          <w:color w:val="231F20"/>
          <w:spacing w:val="-1"/>
        </w:rPr>
        <w:t> </w:t>
      </w:r>
      <w:r>
        <w:rPr>
          <w:rFonts w:ascii="Courier New"/>
          <w:color w:val="231F20"/>
        </w:rPr>
        <w:t>u16b)</w:t>
      </w:r>
      <w:r>
        <w:rPr>
          <w:rFonts w:ascii="Courier New"/>
          <w:color w:val="231F20"/>
          <w:spacing w:val="-1"/>
        </w:rPr>
        <w:t> </w:t>
      </w:r>
      <w:r>
        <w:rPr>
          <w:rFonts w:ascii="Courier New"/>
          <w:color w:val="231F20"/>
        </w:rPr>
        <w:t>+</w:t>
      </w:r>
      <w:r>
        <w:rPr>
          <w:rFonts w:ascii="Courier New"/>
          <w:color w:val="231F20"/>
          <w:spacing w:val="-1"/>
        </w:rPr>
        <w:t> </w:t>
      </w:r>
      <w:r>
        <w:rPr>
          <w:rFonts w:ascii="Courier New"/>
          <w:color w:val="231F20"/>
        </w:rPr>
        <w:t>u32c</w:t>
      </w:r>
      <w:r>
        <w:rPr>
          <w:rFonts w:ascii="Courier New"/>
          <w:color w:val="231F20"/>
          <w:spacing w:val="-30"/>
        </w:rPr>
        <w:t> </w:t>
      </w:r>
      <w:r>
        <w:rPr>
          <w:color w:val="231F20"/>
        </w:rPr>
        <w:t>is</w:t>
      </w:r>
      <w:r>
        <w:rPr>
          <w:color w:val="231F20"/>
          <w:spacing w:val="-4"/>
        </w:rPr>
        <w:t> </w:t>
      </w:r>
      <w:r>
        <w:rPr>
          <w:color w:val="231F20"/>
        </w:rPr>
        <w:t>non-compliant</w:t>
      </w:r>
      <w:r>
        <w:rPr>
          <w:color w:val="231F20"/>
          <w:spacing w:val="-4"/>
        </w:rPr>
        <w:t> </w:t>
      </w:r>
      <w:r>
        <w:rPr>
          <w:color w:val="231F20"/>
        </w:rPr>
        <w:t>as</w:t>
      </w:r>
      <w:r>
        <w:rPr>
          <w:color w:val="231F20"/>
          <w:spacing w:val="-4"/>
        </w:rPr>
        <w:t> </w:t>
      </w:r>
      <w:r>
        <w:rPr>
          <w:color w:val="231F20"/>
        </w:rPr>
        <w:t>the</w:t>
      </w:r>
      <w:r>
        <w:rPr>
          <w:color w:val="231F20"/>
          <w:spacing w:val="-4"/>
        </w:rPr>
        <w:t> </w:t>
      </w:r>
      <w:r>
        <w:rPr>
          <w:color w:val="231F20"/>
        </w:rPr>
        <w:t>left</w:t>
      </w:r>
      <w:r>
        <w:rPr>
          <w:color w:val="231F20"/>
          <w:spacing w:val="-4"/>
        </w:rPr>
        <w:t> </w:t>
      </w:r>
      <w:r>
        <w:rPr>
          <w:color w:val="231F20"/>
        </w:rPr>
        <w:t>addition</w:t>
      </w:r>
      <w:r>
        <w:rPr>
          <w:color w:val="231F20"/>
          <w:spacing w:val="-4"/>
        </w:rPr>
        <w:t> </w:t>
      </w:r>
      <w:r>
        <w:rPr>
          <w:color w:val="231F20"/>
        </w:rPr>
        <w:t>is</w:t>
      </w:r>
      <w:r>
        <w:rPr>
          <w:color w:val="231F20"/>
          <w:spacing w:val="-4"/>
        </w:rPr>
        <w:t> </w:t>
      </w:r>
      <w:r>
        <w:rPr>
          <w:color w:val="231F20"/>
        </w:rPr>
        <w:t>notionally</w:t>
      </w:r>
      <w:r>
        <w:rPr>
          <w:color w:val="231F20"/>
          <w:spacing w:val="-4"/>
        </w:rPr>
        <w:t> </w:t>
      </w:r>
      <w:r>
        <w:rPr>
          <w:color w:val="231F20"/>
        </w:rPr>
        <w:t>performed in</w:t>
      </w:r>
      <w:r>
        <w:rPr>
          <w:color w:val="231F20"/>
          <w:spacing w:val="14"/>
        </w:rPr>
        <w:t> </w:t>
      </w:r>
      <w:r>
        <w:rPr>
          <w:color w:val="231F20"/>
        </w:rPr>
        <w:t>type</w:t>
      </w:r>
      <w:r>
        <w:rPr>
          <w:color w:val="231F20"/>
          <w:spacing w:val="14"/>
        </w:rPr>
        <w:t> </w:t>
      </w:r>
      <w:r>
        <w:rPr>
          <w:rFonts w:ascii="Courier New"/>
          <w:color w:val="231F20"/>
        </w:rPr>
        <w:t>uint16_t</w:t>
      </w:r>
      <w:r>
        <w:rPr>
          <w:rFonts w:ascii="Courier New"/>
          <w:color w:val="231F20"/>
          <w:spacing w:val="-50"/>
        </w:rPr>
        <w:t> </w:t>
      </w:r>
      <w:r>
        <w:rPr>
          <w:color w:val="231F20"/>
        </w:rPr>
        <w:t>and</w:t>
      </w:r>
      <w:r>
        <w:rPr>
          <w:color w:val="231F20"/>
          <w:spacing w:val="14"/>
        </w:rPr>
        <w:t> </w:t>
      </w:r>
      <w:r>
        <w:rPr>
          <w:color w:val="231F20"/>
        </w:rPr>
        <w:t>the</w:t>
      </w:r>
      <w:r>
        <w:rPr>
          <w:color w:val="231F20"/>
          <w:spacing w:val="14"/>
        </w:rPr>
        <w:t> </w:t>
      </w:r>
      <w:r>
        <w:rPr>
          <w:color w:val="231F20"/>
        </w:rPr>
        <w:t>right</w:t>
      </w:r>
      <w:r>
        <w:rPr>
          <w:color w:val="231F20"/>
          <w:spacing w:val="14"/>
        </w:rPr>
        <w:t> </w:t>
      </w:r>
      <w:r>
        <w:rPr>
          <w:color w:val="231F20"/>
        </w:rPr>
        <w:t>in</w:t>
      </w:r>
      <w:r>
        <w:rPr>
          <w:color w:val="231F20"/>
          <w:spacing w:val="14"/>
        </w:rPr>
        <w:t> </w:t>
      </w:r>
      <w:r>
        <w:rPr>
          <w:color w:val="231F20"/>
        </w:rPr>
        <w:t>type</w:t>
      </w:r>
      <w:r>
        <w:rPr>
          <w:color w:val="231F20"/>
          <w:spacing w:val="14"/>
        </w:rPr>
        <w:t> </w:t>
      </w:r>
      <w:r>
        <w:rPr>
          <w:rFonts w:ascii="Courier New"/>
          <w:color w:val="231F20"/>
        </w:rPr>
        <w:t>uint32_t</w:t>
      </w:r>
      <w:r>
        <w:rPr>
          <w:color w:val="231F20"/>
        </w:rPr>
        <w:t>,</w:t>
      </w:r>
      <w:r>
        <w:rPr>
          <w:color w:val="231F20"/>
          <w:spacing w:val="14"/>
        </w:rPr>
        <w:t> </w:t>
      </w:r>
      <w:r>
        <w:rPr>
          <w:color w:val="231F20"/>
        </w:rPr>
        <w:t>requiring</w:t>
      </w:r>
      <w:r>
        <w:rPr>
          <w:color w:val="231F20"/>
          <w:spacing w:val="14"/>
        </w:rPr>
        <w:t> </w:t>
      </w:r>
      <w:r>
        <w:rPr>
          <w:color w:val="231F20"/>
        </w:rPr>
        <w:t>an</w:t>
      </w:r>
      <w:r>
        <w:rPr>
          <w:color w:val="231F20"/>
          <w:spacing w:val="14"/>
        </w:rPr>
        <w:t> </w:t>
      </w:r>
      <w:r>
        <w:rPr>
          <w:color w:val="231F20"/>
        </w:rPr>
        <w:t>implicit</w:t>
      </w:r>
      <w:r>
        <w:rPr>
          <w:color w:val="231F20"/>
          <w:spacing w:val="14"/>
        </w:rPr>
        <w:t> </w:t>
      </w:r>
      <w:r>
        <w:rPr>
          <w:color w:val="231F20"/>
        </w:rPr>
        <w:t>conversion</w:t>
      </w:r>
      <w:r>
        <w:rPr>
          <w:color w:val="231F20"/>
          <w:spacing w:val="14"/>
        </w:rPr>
        <w:t> </w:t>
      </w:r>
      <w:r>
        <w:rPr>
          <w:color w:val="231F20"/>
        </w:rPr>
        <w:t>of</w:t>
      </w:r>
      <w:r>
        <w:rPr>
          <w:color w:val="231F20"/>
          <w:spacing w:val="14"/>
        </w:rPr>
        <w:t> </w:t>
      </w:r>
      <w:r>
        <w:rPr>
          <w:color w:val="231F20"/>
        </w:rPr>
        <w:t>the</w:t>
      </w:r>
      <w:r>
        <w:rPr>
          <w:color w:val="231F20"/>
          <w:spacing w:val="15"/>
        </w:rPr>
        <w:t> </w:t>
      </w:r>
      <w:r>
        <w:rPr>
          <w:rFonts w:ascii="Trebuchet MS"/>
          <w:i/>
          <w:color w:val="231F20"/>
        </w:rPr>
        <w:t>composite</w:t>
      </w:r>
    </w:p>
    <w:p>
      <w:pPr>
        <w:tabs>
          <w:tab w:pos="11144" w:val="right" w:leader="none"/>
        </w:tabs>
        <w:spacing w:before="2"/>
        <w:ind w:left="1194" w:right="0" w:firstLine="0"/>
        <w:jc w:val="left"/>
        <w:rPr>
          <w:sz w:val="28"/>
        </w:rPr>
      </w:pPr>
      <w:r>
        <w:rPr>
          <w:rFonts w:ascii="Trebuchet MS"/>
          <w:i/>
          <w:color w:val="231F20"/>
          <w:sz w:val="20"/>
        </w:rPr>
        <w:t>expression</w:t>
      </w:r>
      <w:r>
        <w:rPr>
          <w:rFonts w:ascii="Trebuchet MS"/>
          <w:i/>
          <w:color w:val="231F20"/>
          <w:spacing w:val="-16"/>
          <w:sz w:val="20"/>
        </w:rPr>
        <w:t> </w:t>
      </w:r>
      <w:r>
        <w:rPr>
          <w:rFonts w:ascii="Courier New"/>
          <w:color w:val="231F20"/>
          <w:sz w:val="20"/>
        </w:rPr>
        <w:t>u16a</w:t>
      </w:r>
      <w:r>
        <w:rPr>
          <w:rFonts w:ascii="Courier New"/>
          <w:color w:val="231F20"/>
          <w:spacing w:val="-23"/>
          <w:sz w:val="20"/>
        </w:rPr>
        <w:t> </w:t>
      </w:r>
      <w:r>
        <w:rPr>
          <w:rFonts w:ascii="Courier New"/>
          <w:color w:val="231F20"/>
          <w:sz w:val="20"/>
        </w:rPr>
        <w:t>+</w:t>
      </w:r>
      <w:r>
        <w:rPr>
          <w:rFonts w:ascii="Courier New"/>
          <w:color w:val="231F20"/>
          <w:spacing w:val="-17"/>
          <w:sz w:val="20"/>
        </w:rPr>
        <w:t> </w:t>
      </w:r>
      <w:r>
        <w:rPr>
          <w:rFonts w:ascii="Courier New"/>
          <w:color w:val="231F20"/>
          <w:sz w:val="20"/>
        </w:rPr>
        <w:t>u16b</w:t>
      </w:r>
      <w:r>
        <w:rPr>
          <w:rFonts w:ascii="Courier New"/>
          <w:color w:val="231F20"/>
          <w:spacing w:val="-68"/>
          <w:sz w:val="20"/>
        </w:rPr>
        <w:t> </w:t>
      </w:r>
      <w:r>
        <w:rPr>
          <w:color w:val="231F20"/>
          <w:sz w:val="20"/>
        </w:rPr>
        <w:t>to</w:t>
      </w:r>
      <w:r>
        <w:rPr>
          <w:color w:val="231F20"/>
          <w:spacing w:val="-11"/>
          <w:sz w:val="20"/>
        </w:rPr>
        <w:t> </w:t>
      </w:r>
      <w:r>
        <w:rPr>
          <w:rFonts w:ascii="Courier New"/>
          <w:color w:val="231F20"/>
          <w:spacing w:val="-2"/>
          <w:sz w:val="20"/>
        </w:rPr>
        <w:t>uint32_t</w:t>
      </w:r>
      <w:r>
        <w:rPr>
          <w:color w:val="231F20"/>
          <w:spacing w:val="-2"/>
          <w:sz w:val="20"/>
        </w:rPr>
        <w:t>.</w:t>
      </w:r>
      <w:r>
        <w:rPr>
          <w:color w:val="231F20"/>
          <w:sz w:val="20"/>
        </w:rPr>
        <w:tab/>
      </w:r>
      <w:r>
        <w:rPr>
          <w:color w:val="231F20"/>
          <w:spacing w:val="-5"/>
          <w:position w:val="-14"/>
          <w:sz w:val="28"/>
        </w:rPr>
        <w:t>91</w:t>
      </w:r>
    </w:p>
    <w:p>
      <w:pPr>
        <w:spacing w:after="0"/>
        <w:jc w:val="left"/>
        <w:rPr>
          <w:sz w:val="28"/>
        </w:rPr>
        <w:sectPr>
          <w:pgSz w:w="11910" w:h="16840"/>
          <w:pgMar w:header="0" w:footer="658" w:top="840" w:bottom="920" w:left="220" w:right="280"/>
        </w:sectPr>
      </w:pPr>
    </w:p>
    <w:p>
      <w:pPr>
        <w:pStyle w:val="Heading5"/>
        <w:spacing w:before="110"/>
      </w:pPr>
      <w:r>
        <w:rPr/>
        <mc:AlternateContent>
          <mc:Choice Requires="wps">
            <w:drawing>
              <wp:anchor distT="0" distB="0" distL="0" distR="0" allowOverlap="1" layoutInCell="1" locked="0" behindDoc="0" simplePos="0" relativeHeight="15866880">
                <wp:simplePos x="0" y="0"/>
                <wp:positionH relativeFrom="page">
                  <wp:posOffset>351439</wp:posOffset>
                </wp:positionH>
                <wp:positionV relativeFrom="paragraph">
                  <wp:posOffset>83502</wp:posOffset>
                </wp:positionV>
                <wp:extent cx="267970" cy="1321435"/>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6.575pt;width:21.1pt;height:104.05pt;mso-position-horizontal-relative:page;mso-position-vertical-relative:paragraph;z-index:15866880" type="#_x0000_t202" id="docshape287"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74" w:id="157"/>
      <w:bookmarkEnd w:id="157"/>
      <w:r>
        <w:rPr/>
      </w:r>
      <w:r>
        <w:rPr>
          <w:color w:val="98002E"/>
          <w:spacing w:val="-2"/>
          <w:w w:val="105"/>
        </w:rPr>
        <w:t>Example</w:t>
      </w:r>
    </w:p>
    <w:p>
      <w:pPr>
        <w:pStyle w:val="BodyText"/>
        <w:spacing w:before="216"/>
        <w:ind w:left="1194"/>
      </w:pPr>
      <w:r>
        <w:rPr>
          <w:color w:val="231F20"/>
        </w:rPr>
        <w:t>The following</w:t>
      </w:r>
      <w:r>
        <w:rPr>
          <w:color w:val="231F20"/>
          <w:spacing w:val="1"/>
        </w:rPr>
        <w:t> </w:t>
      </w:r>
      <w:r>
        <w:rPr>
          <w:color w:val="231F20"/>
        </w:rPr>
        <w:t>are</w:t>
      </w:r>
      <w:r>
        <w:rPr>
          <w:color w:val="231F20"/>
          <w:spacing w:val="1"/>
        </w:rPr>
        <w:t> </w:t>
      </w:r>
      <w:r>
        <w:rPr>
          <w:color w:val="231F20"/>
          <w:spacing w:val="-2"/>
        </w:rPr>
        <w:t>compliant:</w:t>
      </w:r>
    </w:p>
    <w:p>
      <w:pPr>
        <w:pStyle w:val="BodyText"/>
        <w:spacing w:before="2"/>
        <w:rPr>
          <w:sz w:val="16"/>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8"/>
        <w:gridCol w:w="432"/>
        <w:gridCol w:w="2916"/>
        <w:gridCol w:w="644"/>
      </w:tblGrid>
      <w:tr>
        <w:trPr>
          <w:trHeight w:val="266" w:hRule="atLeast"/>
        </w:trPr>
        <w:tc>
          <w:tcPr>
            <w:tcW w:w="4208" w:type="dxa"/>
          </w:tcPr>
          <w:p>
            <w:pPr>
              <w:pStyle w:val="TableParagraph"/>
              <w:spacing w:line="197" w:lineRule="exact" w:before="50"/>
              <w:ind w:left="266"/>
              <w:rPr>
                <w:rFonts w:ascii="Courier New"/>
                <w:sz w:val="18"/>
              </w:rPr>
            </w:pPr>
            <w:r>
              <w:rPr>
                <w:rFonts w:ascii="Courier New"/>
                <w:color w:val="231F20"/>
                <w:sz w:val="18"/>
              </w:rPr>
              <w:t>u32a</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u16a</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4"/>
                <w:sz w:val="18"/>
              </w:rPr>
              <w:t>u16b</w:t>
            </w:r>
          </w:p>
        </w:tc>
        <w:tc>
          <w:tcPr>
            <w:tcW w:w="432" w:type="dxa"/>
          </w:tcPr>
          <w:p>
            <w:pPr>
              <w:pStyle w:val="TableParagraph"/>
              <w:spacing w:line="197" w:lineRule="exact" w:before="50"/>
              <w:ind w:left="108"/>
              <w:jc w:val="center"/>
              <w:rPr>
                <w:rFonts w:ascii="Courier New"/>
                <w:sz w:val="18"/>
              </w:rPr>
            </w:pPr>
            <w:r>
              <w:rPr>
                <w:rFonts w:ascii="Courier New"/>
                <w:color w:val="231F20"/>
                <w:spacing w:val="-5"/>
                <w:sz w:val="18"/>
              </w:rPr>
              <w:t>/*</w:t>
            </w:r>
          </w:p>
        </w:tc>
        <w:tc>
          <w:tcPr>
            <w:tcW w:w="2916" w:type="dxa"/>
          </w:tcPr>
          <w:p>
            <w:pPr>
              <w:pStyle w:val="TableParagraph"/>
              <w:spacing w:line="197" w:lineRule="exact" w:before="50"/>
              <w:ind w:left="54"/>
              <w:rPr>
                <w:rFonts w:ascii="Courier New"/>
                <w:sz w:val="18"/>
              </w:rPr>
            </w:pPr>
            <w:r>
              <w:rPr>
                <w:rFonts w:ascii="Courier New"/>
                <w:color w:val="231F20"/>
                <w:sz w:val="18"/>
              </w:rPr>
              <w:t>No</w:t>
            </w:r>
            <w:r>
              <w:rPr>
                <w:rFonts w:ascii="Courier New"/>
                <w:color w:val="231F20"/>
                <w:spacing w:val="-5"/>
                <w:sz w:val="18"/>
              </w:rPr>
              <w:t> </w:t>
            </w:r>
            <w:r>
              <w:rPr>
                <w:rFonts w:ascii="Courier New"/>
                <w:color w:val="231F20"/>
                <w:sz w:val="18"/>
              </w:rPr>
              <w:t>composite</w:t>
            </w:r>
            <w:r>
              <w:rPr>
                <w:rFonts w:ascii="Courier New"/>
                <w:color w:val="231F20"/>
                <w:spacing w:val="-5"/>
                <w:sz w:val="18"/>
              </w:rPr>
              <w:t> </w:t>
            </w:r>
            <w:r>
              <w:rPr>
                <w:rFonts w:ascii="Courier New"/>
                <w:color w:val="231F20"/>
                <w:spacing w:val="-2"/>
                <w:sz w:val="18"/>
              </w:rPr>
              <w:t>conversion</w:t>
            </w:r>
          </w:p>
        </w:tc>
        <w:tc>
          <w:tcPr>
            <w:tcW w:w="644" w:type="dxa"/>
          </w:tcPr>
          <w:p>
            <w:pPr>
              <w:pStyle w:val="TableParagraph"/>
              <w:spacing w:line="197" w:lineRule="exact" w:before="50"/>
              <w:ind w:right="47"/>
              <w:jc w:val="right"/>
              <w:rPr>
                <w:rFonts w:ascii="Courier New"/>
                <w:sz w:val="18"/>
              </w:rPr>
            </w:pPr>
            <w:r>
              <w:rPr>
                <w:rFonts w:ascii="Courier New"/>
                <w:color w:val="231F20"/>
                <w:spacing w:val="-5"/>
                <w:sz w:val="18"/>
              </w:rPr>
              <w:t>*/</w:t>
            </w:r>
          </w:p>
        </w:tc>
      </w:tr>
      <w:tr>
        <w:trPr>
          <w:trHeight w:val="230" w:hRule="atLeast"/>
        </w:trPr>
        <w:tc>
          <w:tcPr>
            <w:tcW w:w="4208" w:type="dxa"/>
          </w:tcPr>
          <w:p>
            <w:pPr>
              <w:pStyle w:val="TableParagraph"/>
              <w:spacing w:line="197" w:lineRule="exact" w:before="13"/>
              <w:ind w:left="50"/>
              <w:rPr>
                <w:rFonts w:ascii="Courier New"/>
                <w:sz w:val="18"/>
              </w:rPr>
            </w:pPr>
            <w:r>
              <w:rPr>
                <w:rFonts w:ascii="Courier New"/>
                <w:color w:val="231F20"/>
                <w:sz w:val="18"/>
              </w:rPr>
              <w:t>(</w:t>
            </w:r>
            <w:r>
              <w:rPr>
                <w:rFonts w:ascii="Courier New"/>
                <w:color w:val="231F20"/>
                <w:spacing w:val="-2"/>
                <w:sz w:val="18"/>
              </w:rPr>
              <w:t> </w:t>
            </w:r>
            <w:r>
              <w:rPr>
                <w:rFonts w:ascii="Courier New"/>
                <w:color w:val="231F20"/>
                <w:sz w:val="18"/>
              </w:rPr>
              <w:t>u32a</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u16a</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4"/>
                <w:sz w:val="18"/>
              </w:rPr>
              <w:t>u16b</w:t>
            </w:r>
          </w:p>
        </w:tc>
        <w:tc>
          <w:tcPr>
            <w:tcW w:w="432" w:type="dxa"/>
          </w:tcPr>
          <w:p>
            <w:pPr>
              <w:pStyle w:val="TableParagraph"/>
              <w:spacing w:line="197" w:lineRule="exact" w:before="13"/>
              <w:ind w:left="108"/>
              <w:jc w:val="center"/>
              <w:rPr>
                <w:rFonts w:ascii="Courier New"/>
                <w:sz w:val="18"/>
              </w:rPr>
            </w:pPr>
            <w:r>
              <w:rPr>
                <w:rFonts w:ascii="Courier New"/>
                <w:color w:val="231F20"/>
                <w:spacing w:val="-5"/>
                <w:sz w:val="18"/>
              </w:rPr>
              <w:t>/*</w:t>
            </w:r>
          </w:p>
        </w:tc>
        <w:tc>
          <w:tcPr>
            <w:tcW w:w="2916" w:type="dxa"/>
          </w:tcPr>
          <w:p>
            <w:pPr>
              <w:pStyle w:val="TableParagraph"/>
              <w:spacing w:line="197" w:lineRule="exact" w:before="13"/>
              <w:ind w:left="54"/>
              <w:rPr>
                <w:rFonts w:ascii="Courier New"/>
                <w:sz w:val="18"/>
              </w:rPr>
            </w:pPr>
            <w:r>
              <w:rPr>
                <w:rFonts w:ascii="Courier New"/>
                <w:color w:val="231F20"/>
                <w:sz w:val="18"/>
              </w:rPr>
              <w:t>No</w:t>
            </w:r>
            <w:r>
              <w:rPr>
                <w:rFonts w:ascii="Courier New"/>
                <w:color w:val="231F20"/>
                <w:spacing w:val="-6"/>
                <w:sz w:val="18"/>
              </w:rPr>
              <w:t> </w:t>
            </w:r>
            <w:r>
              <w:rPr>
                <w:rFonts w:ascii="Courier New"/>
                <w:color w:val="231F20"/>
                <w:sz w:val="18"/>
              </w:rPr>
              <w:t>composite</w:t>
            </w:r>
            <w:r>
              <w:rPr>
                <w:rFonts w:ascii="Courier New"/>
                <w:color w:val="231F20"/>
                <w:spacing w:val="-5"/>
                <w:sz w:val="18"/>
              </w:rPr>
              <w:t> </w:t>
            </w:r>
            <w:r>
              <w:rPr>
                <w:rFonts w:ascii="Courier New"/>
                <w:color w:val="231F20"/>
                <w:spacing w:val="-2"/>
                <w:sz w:val="18"/>
              </w:rPr>
              <w:t>conversion</w:t>
            </w:r>
          </w:p>
        </w:tc>
        <w:tc>
          <w:tcPr>
            <w:tcW w:w="644" w:type="dxa"/>
          </w:tcPr>
          <w:p>
            <w:pPr>
              <w:pStyle w:val="TableParagraph"/>
              <w:spacing w:line="197" w:lineRule="exact" w:before="13"/>
              <w:ind w:right="49"/>
              <w:jc w:val="right"/>
              <w:rPr>
                <w:rFonts w:ascii="Courier New"/>
                <w:sz w:val="18"/>
              </w:rPr>
            </w:pPr>
            <w:r>
              <w:rPr>
                <w:rFonts w:ascii="Courier New"/>
                <w:color w:val="231F20"/>
                <w:spacing w:val="-5"/>
                <w:sz w:val="18"/>
              </w:rPr>
              <w:t>*/</w:t>
            </w:r>
          </w:p>
        </w:tc>
      </w:tr>
      <w:tr>
        <w:trPr>
          <w:trHeight w:val="230" w:hRule="atLeast"/>
        </w:trPr>
        <w:tc>
          <w:tcPr>
            <w:tcW w:w="4208" w:type="dxa"/>
          </w:tcPr>
          <w:p>
            <w:pPr>
              <w:pStyle w:val="TableParagraph"/>
              <w:spacing w:line="197" w:lineRule="exact" w:before="13"/>
              <w:ind w:left="266"/>
              <w:rPr>
                <w:rFonts w:ascii="Courier New"/>
                <w:sz w:val="18"/>
              </w:rPr>
            </w:pPr>
            <w:r>
              <w:rPr>
                <w:rFonts w:ascii="Courier New"/>
                <w:color w:val="231F20"/>
                <w:sz w:val="18"/>
              </w:rPr>
              <w:t>u32a</w:t>
            </w:r>
            <w:r>
              <w:rPr>
                <w:rFonts w:ascii="Courier New"/>
                <w:color w:val="231F20"/>
                <w:spacing w:val="-5"/>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uint32_t</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u16a</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u16b</w:t>
            </w:r>
            <w:r>
              <w:rPr>
                <w:rFonts w:ascii="Courier New"/>
                <w:color w:val="231F20"/>
                <w:spacing w:val="-2"/>
                <w:sz w:val="18"/>
              </w:rPr>
              <w:t> </w:t>
            </w:r>
            <w:r>
              <w:rPr>
                <w:rFonts w:ascii="Courier New"/>
                <w:color w:val="231F20"/>
                <w:spacing w:val="-10"/>
                <w:sz w:val="18"/>
              </w:rPr>
              <w:t>)</w:t>
            </w:r>
          </w:p>
        </w:tc>
        <w:tc>
          <w:tcPr>
            <w:tcW w:w="432" w:type="dxa"/>
          </w:tcPr>
          <w:p>
            <w:pPr>
              <w:pStyle w:val="TableParagraph"/>
              <w:spacing w:line="197" w:lineRule="exact" w:before="13"/>
              <w:ind w:left="108"/>
              <w:jc w:val="center"/>
              <w:rPr>
                <w:rFonts w:ascii="Courier New"/>
                <w:sz w:val="18"/>
              </w:rPr>
            </w:pPr>
            <w:r>
              <w:rPr>
                <w:rFonts w:ascii="Courier New"/>
                <w:color w:val="231F20"/>
                <w:spacing w:val="-5"/>
                <w:sz w:val="18"/>
              </w:rPr>
              <w:t>/*</w:t>
            </w:r>
          </w:p>
        </w:tc>
        <w:tc>
          <w:tcPr>
            <w:tcW w:w="2916" w:type="dxa"/>
          </w:tcPr>
          <w:p>
            <w:pPr>
              <w:pStyle w:val="TableParagraph"/>
              <w:spacing w:line="197" w:lineRule="exact" w:before="13"/>
              <w:ind w:left="54"/>
              <w:rPr>
                <w:rFonts w:ascii="Courier New"/>
                <w:sz w:val="18"/>
              </w:rPr>
            </w:pPr>
            <w:r>
              <w:rPr>
                <w:rFonts w:ascii="Courier New"/>
                <w:color w:val="231F20"/>
                <w:sz w:val="18"/>
              </w:rPr>
              <w:t>Both</w:t>
            </w:r>
            <w:r>
              <w:rPr>
                <w:rFonts w:ascii="Courier New"/>
                <w:color w:val="231F20"/>
                <w:spacing w:val="-4"/>
                <w:sz w:val="18"/>
              </w:rPr>
              <w:t> </w:t>
            </w:r>
            <w:r>
              <w:rPr>
                <w:rFonts w:ascii="Courier New"/>
                <w:color w:val="231F20"/>
                <w:sz w:val="18"/>
              </w:rPr>
              <w:t>operands</w:t>
            </w:r>
            <w:r>
              <w:rPr>
                <w:rFonts w:ascii="Courier New"/>
                <w:color w:val="231F20"/>
                <w:spacing w:val="-4"/>
                <w:sz w:val="18"/>
              </w:rPr>
              <w:t> </w:t>
            </w:r>
            <w:r>
              <w:rPr>
                <w:rFonts w:ascii="Courier New"/>
                <w:color w:val="231F20"/>
                <w:sz w:val="18"/>
              </w:rPr>
              <w:t>of</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pacing w:val="-4"/>
                <w:sz w:val="18"/>
              </w:rPr>
              <w:t>have</w:t>
            </w:r>
          </w:p>
        </w:tc>
        <w:tc>
          <w:tcPr>
            <w:tcW w:w="644" w:type="dxa"/>
          </w:tcPr>
          <w:p>
            <w:pPr>
              <w:pStyle w:val="TableParagraph"/>
              <w:rPr>
                <w:rFonts w:ascii="Times New Roman"/>
                <w:sz w:val="16"/>
              </w:rPr>
            </w:pPr>
          </w:p>
        </w:tc>
      </w:tr>
      <w:tr>
        <w:trPr>
          <w:trHeight w:val="230" w:hRule="atLeast"/>
        </w:trPr>
        <w:tc>
          <w:tcPr>
            <w:tcW w:w="4208" w:type="dxa"/>
          </w:tcPr>
          <w:p>
            <w:pPr>
              <w:pStyle w:val="TableParagraph"/>
              <w:rPr>
                <w:rFonts w:ascii="Times New Roman"/>
                <w:sz w:val="16"/>
              </w:rPr>
            </w:pPr>
          </w:p>
        </w:tc>
        <w:tc>
          <w:tcPr>
            <w:tcW w:w="432" w:type="dxa"/>
          </w:tcPr>
          <w:p>
            <w:pPr>
              <w:pStyle w:val="TableParagraph"/>
              <w:spacing w:line="197" w:lineRule="exact" w:before="13"/>
              <w:ind w:left="216"/>
              <w:jc w:val="center"/>
              <w:rPr>
                <w:rFonts w:ascii="Courier New"/>
                <w:sz w:val="18"/>
              </w:rPr>
            </w:pPr>
            <w:r>
              <w:rPr>
                <w:rFonts w:ascii="Courier New"/>
                <w:color w:val="231F20"/>
                <w:spacing w:val="-10"/>
                <w:sz w:val="18"/>
              </w:rPr>
              <w:t>*</w:t>
            </w:r>
          </w:p>
        </w:tc>
        <w:tc>
          <w:tcPr>
            <w:tcW w:w="2916" w:type="dxa"/>
          </w:tcPr>
          <w:p>
            <w:pPr>
              <w:pStyle w:val="TableParagraph"/>
              <w:spacing w:line="197" w:lineRule="exact" w:before="13"/>
              <w:ind w:left="54"/>
              <w:rPr>
                <w:rFonts w:ascii="Courier New"/>
                <w:sz w:val="18"/>
              </w:rPr>
            </w:pPr>
            <w:r>
              <w:rPr>
                <w:rFonts w:ascii="Courier New"/>
                <w:color w:val="231F20"/>
                <w:sz w:val="18"/>
              </w:rPr>
              <w:t>same</w:t>
            </w:r>
            <w:r>
              <w:rPr>
                <w:rFonts w:ascii="Courier New"/>
                <w:color w:val="231F20"/>
                <w:spacing w:val="-7"/>
                <w:sz w:val="18"/>
              </w:rPr>
              <w:t> </w:t>
            </w:r>
            <w:r>
              <w:rPr>
                <w:rFonts w:ascii="Courier New"/>
                <w:color w:val="231F20"/>
                <w:sz w:val="18"/>
              </w:rPr>
              <w:t>essential</w:t>
            </w:r>
            <w:r>
              <w:rPr>
                <w:rFonts w:ascii="Courier New"/>
                <w:color w:val="231F20"/>
                <w:spacing w:val="-6"/>
                <w:sz w:val="18"/>
              </w:rPr>
              <w:t> </w:t>
            </w:r>
            <w:r>
              <w:rPr>
                <w:rFonts w:ascii="Courier New"/>
                <w:color w:val="231F20"/>
                <w:spacing w:val="-4"/>
                <w:sz w:val="18"/>
              </w:rPr>
              <w:t>type</w:t>
            </w:r>
          </w:p>
        </w:tc>
        <w:tc>
          <w:tcPr>
            <w:tcW w:w="644" w:type="dxa"/>
          </w:tcPr>
          <w:p>
            <w:pPr>
              <w:pStyle w:val="TableParagraph"/>
              <w:spacing w:line="197" w:lineRule="exact" w:before="13"/>
              <w:ind w:right="49"/>
              <w:jc w:val="right"/>
              <w:rPr>
                <w:rFonts w:ascii="Courier New"/>
                <w:sz w:val="18"/>
              </w:rPr>
            </w:pPr>
            <w:r>
              <w:rPr>
                <w:rFonts w:ascii="Courier New"/>
                <w:color w:val="231F20"/>
                <w:spacing w:val="-5"/>
                <w:sz w:val="18"/>
              </w:rPr>
              <w:t>*/</w:t>
            </w:r>
          </w:p>
        </w:tc>
      </w:tr>
      <w:tr>
        <w:trPr>
          <w:trHeight w:val="266" w:hRule="atLeast"/>
        </w:trPr>
        <w:tc>
          <w:tcPr>
            <w:tcW w:w="4208" w:type="dxa"/>
          </w:tcPr>
          <w:p>
            <w:pPr>
              <w:pStyle w:val="TableParagraph"/>
              <w:spacing w:before="13"/>
              <w:ind w:left="158"/>
              <w:rPr>
                <w:rFonts w:ascii="Courier New"/>
                <w:sz w:val="18"/>
              </w:rPr>
            </w:pPr>
            <w:r>
              <w:rPr>
                <w:rFonts w:ascii="Courier New"/>
                <w:color w:val="231F20"/>
                <w:sz w:val="18"/>
              </w:rPr>
              <w:t>u32a</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u32b</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u16b</w:t>
            </w:r>
            <w:r>
              <w:rPr>
                <w:rFonts w:ascii="Courier New"/>
                <w:color w:val="231F20"/>
                <w:spacing w:val="-2"/>
                <w:sz w:val="18"/>
              </w:rPr>
              <w:t> </w:t>
            </w:r>
            <w:r>
              <w:rPr>
                <w:rFonts w:ascii="Courier New"/>
                <w:color w:val="231F20"/>
                <w:spacing w:val="-10"/>
                <w:sz w:val="18"/>
              </w:rPr>
              <w:t>)</w:t>
            </w:r>
          </w:p>
        </w:tc>
        <w:tc>
          <w:tcPr>
            <w:tcW w:w="432" w:type="dxa"/>
          </w:tcPr>
          <w:p>
            <w:pPr>
              <w:pStyle w:val="TableParagraph"/>
              <w:spacing w:before="13"/>
              <w:ind w:left="108"/>
              <w:jc w:val="center"/>
              <w:rPr>
                <w:rFonts w:ascii="Courier New"/>
                <w:sz w:val="18"/>
              </w:rPr>
            </w:pPr>
            <w:r>
              <w:rPr>
                <w:rFonts w:ascii="Courier New"/>
                <w:color w:val="231F20"/>
                <w:spacing w:val="-5"/>
                <w:sz w:val="18"/>
              </w:rPr>
              <w:t>/*</w:t>
            </w:r>
          </w:p>
        </w:tc>
        <w:tc>
          <w:tcPr>
            <w:tcW w:w="2916" w:type="dxa"/>
          </w:tcPr>
          <w:p>
            <w:pPr>
              <w:pStyle w:val="TableParagraph"/>
              <w:spacing w:before="13"/>
              <w:ind w:left="54"/>
              <w:rPr>
                <w:rFonts w:ascii="Courier New"/>
                <w:sz w:val="18"/>
              </w:rPr>
            </w:pPr>
            <w:r>
              <w:rPr>
                <w:rFonts w:ascii="Courier New"/>
                <w:color w:val="231F20"/>
                <w:sz w:val="18"/>
              </w:rPr>
              <w:t>No</w:t>
            </w:r>
            <w:r>
              <w:rPr>
                <w:rFonts w:ascii="Courier New"/>
                <w:color w:val="231F20"/>
                <w:spacing w:val="-6"/>
                <w:sz w:val="18"/>
              </w:rPr>
              <w:t> </w:t>
            </w:r>
            <w:r>
              <w:rPr>
                <w:rFonts w:ascii="Courier New"/>
                <w:color w:val="231F20"/>
                <w:sz w:val="18"/>
              </w:rPr>
              <w:t>composite</w:t>
            </w:r>
            <w:r>
              <w:rPr>
                <w:rFonts w:ascii="Courier New"/>
                <w:color w:val="231F20"/>
                <w:spacing w:val="-5"/>
                <w:sz w:val="18"/>
              </w:rPr>
              <w:t> </w:t>
            </w:r>
            <w:r>
              <w:rPr>
                <w:rFonts w:ascii="Courier New"/>
                <w:color w:val="231F20"/>
                <w:spacing w:val="-2"/>
                <w:sz w:val="18"/>
              </w:rPr>
              <w:t>conversion</w:t>
            </w:r>
          </w:p>
        </w:tc>
        <w:tc>
          <w:tcPr>
            <w:tcW w:w="644" w:type="dxa"/>
          </w:tcPr>
          <w:p>
            <w:pPr>
              <w:pStyle w:val="TableParagraph"/>
              <w:spacing w:before="13"/>
              <w:ind w:right="49"/>
              <w:jc w:val="right"/>
              <w:rPr>
                <w:rFonts w:ascii="Courier New"/>
                <w:sz w:val="18"/>
              </w:rPr>
            </w:pPr>
            <w:r>
              <w:rPr>
                <w:rFonts w:ascii="Courier New"/>
                <w:color w:val="231F20"/>
                <w:spacing w:val="-5"/>
                <w:sz w:val="18"/>
              </w:rPr>
              <w:t>*/</w:t>
            </w:r>
          </w:p>
        </w:tc>
      </w:tr>
    </w:tbl>
    <w:p>
      <w:pPr>
        <w:pStyle w:val="BodyText"/>
        <w:spacing w:before="164"/>
        <w:ind w:left="1194"/>
      </w:pPr>
      <w:r>
        <w:rPr>
          <w:color w:val="231F20"/>
        </w:rPr>
        <w:t>The</w:t>
      </w:r>
      <w:r>
        <w:rPr>
          <w:color w:val="231F20"/>
          <w:spacing w:val="9"/>
        </w:rPr>
        <w:t> </w:t>
      </w:r>
      <w:r>
        <w:rPr>
          <w:color w:val="231F20"/>
        </w:rPr>
        <w:t>following</w:t>
      </w:r>
      <w:r>
        <w:rPr>
          <w:color w:val="231F20"/>
          <w:spacing w:val="10"/>
        </w:rPr>
        <w:t> </w:t>
      </w:r>
      <w:r>
        <w:rPr>
          <w:color w:val="231F20"/>
        </w:rPr>
        <w:t>are</w:t>
      </w:r>
      <w:r>
        <w:rPr>
          <w:color w:val="231F20"/>
          <w:spacing w:val="10"/>
        </w:rPr>
        <w:t> </w:t>
      </w:r>
      <w:r>
        <w:rPr>
          <w:color w:val="231F20"/>
        </w:rPr>
        <w:t>non-</w:t>
      </w:r>
      <w:r>
        <w:rPr>
          <w:color w:val="231F20"/>
          <w:spacing w:val="-2"/>
        </w:rPr>
        <w:t>compliant:</w:t>
      </w:r>
    </w:p>
    <w:p>
      <w:pPr>
        <w:pStyle w:val="BodyText"/>
        <w:spacing w:before="6"/>
      </w:pPr>
    </w:p>
    <w:p>
      <w:pPr>
        <w:tabs>
          <w:tab w:pos="4110" w:val="left" w:leader="none"/>
          <w:tab w:pos="9078" w:val="left" w:leader="none"/>
        </w:tabs>
        <w:spacing w:line="271" w:lineRule="auto" w:before="1"/>
        <w:ind w:left="1302" w:right="2108" w:firstLine="108"/>
        <w:jc w:val="left"/>
        <w:rPr>
          <w:rFonts w:ascii="Courier New"/>
          <w:sz w:val="18"/>
        </w:rPr>
      </w:pPr>
      <w:r>
        <w:rPr>
          <w:rFonts w:ascii="Courier New"/>
          <w:color w:val="231F20"/>
          <w:sz w:val="18"/>
        </w:rPr>
        <w:t>u32a * ( u16a + u16b )</w:t>
        <w:tab/>
        <w:t>/* Implicit conversion of ( u16a + u16b )</w:t>
        <w:tab/>
      </w:r>
      <w:r>
        <w:rPr>
          <w:rFonts w:ascii="Courier New"/>
          <w:color w:val="231F20"/>
          <w:spacing w:val="-6"/>
          <w:sz w:val="18"/>
        </w:rPr>
        <w:t>*/ </w:t>
      </w:r>
      <w:r>
        <w:rPr>
          <w:rFonts w:ascii="Courier New"/>
          <w:color w:val="231F20"/>
          <w:sz w:val="18"/>
        </w:rPr>
        <w:t>u32a</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u16a</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u16b</w:t>
      </w:r>
      <w:r>
        <w:rPr>
          <w:rFonts w:ascii="Courier New"/>
          <w:color w:val="231F20"/>
          <w:spacing w:val="-2"/>
          <w:sz w:val="18"/>
        </w:rPr>
        <w:t> </w:t>
      </w:r>
      <w:r>
        <w:rPr>
          <w:rFonts w:ascii="Courier New"/>
          <w:color w:val="231F20"/>
          <w:spacing w:val="-10"/>
          <w:sz w:val="18"/>
        </w:rPr>
        <w:t>)</w:t>
      </w:r>
      <w:r>
        <w:rPr>
          <w:rFonts w:ascii="Courier New"/>
          <w:color w:val="231F20"/>
          <w:sz w:val="18"/>
        </w:rPr>
        <w:tab/>
        <w:t>/*</w:t>
      </w:r>
      <w:r>
        <w:rPr>
          <w:rFonts w:ascii="Courier New"/>
          <w:color w:val="231F20"/>
          <w:spacing w:val="-6"/>
          <w:sz w:val="18"/>
        </w:rPr>
        <w:t> </w:t>
      </w:r>
      <w:r>
        <w:rPr>
          <w:rFonts w:ascii="Courier New"/>
          <w:color w:val="231F20"/>
          <w:sz w:val="18"/>
        </w:rPr>
        <w:t>Implicit</w:t>
      </w:r>
      <w:r>
        <w:rPr>
          <w:rFonts w:ascii="Courier New"/>
          <w:color w:val="231F20"/>
          <w:spacing w:val="-4"/>
          <w:sz w:val="18"/>
        </w:rPr>
        <w:t> </w:t>
      </w:r>
      <w:r>
        <w:rPr>
          <w:rFonts w:ascii="Courier New"/>
          <w:color w:val="231F20"/>
          <w:sz w:val="18"/>
        </w:rPr>
        <w:t>conversion</w:t>
      </w:r>
      <w:r>
        <w:rPr>
          <w:rFonts w:ascii="Courier New"/>
          <w:color w:val="231F20"/>
          <w:spacing w:val="-4"/>
          <w:sz w:val="18"/>
        </w:rPr>
        <w:t> </w:t>
      </w:r>
      <w:r>
        <w:rPr>
          <w:rFonts w:ascii="Courier New"/>
          <w:color w:val="231F20"/>
          <w:sz w:val="18"/>
        </w:rPr>
        <w:t>of</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u16a</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u16b</w:t>
      </w:r>
      <w:r>
        <w:rPr>
          <w:rFonts w:ascii="Courier New"/>
          <w:color w:val="231F20"/>
          <w:spacing w:val="-4"/>
          <w:sz w:val="18"/>
        </w:rPr>
        <w:t> </w:t>
      </w:r>
      <w:r>
        <w:rPr>
          <w:rFonts w:ascii="Courier New"/>
          <w:color w:val="231F20"/>
          <w:spacing w:val="-10"/>
          <w:sz w:val="18"/>
        </w:rPr>
        <w:t>)</w:t>
      </w:r>
      <w:r>
        <w:rPr>
          <w:rFonts w:ascii="Courier New"/>
          <w:color w:val="231F20"/>
          <w:sz w:val="18"/>
        </w:rPr>
        <w:tab/>
      </w:r>
      <w:r>
        <w:rPr>
          <w:rFonts w:ascii="Courier New"/>
          <w:color w:val="231F20"/>
          <w:spacing w:val="-5"/>
          <w:sz w:val="18"/>
        </w:rPr>
        <w:t>*/</w:t>
      </w:r>
    </w:p>
    <w:p>
      <w:pPr>
        <w:pStyle w:val="BodyText"/>
        <w:spacing w:before="35"/>
        <w:rPr>
          <w:rFonts w:ascii="Courier New"/>
          <w:sz w:val="18"/>
        </w:rPr>
      </w:pPr>
    </w:p>
    <w:p>
      <w:pPr>
        <w:pStyle w:val="Heading5"/>
        <w:spacing w:before="1"/>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70">
        <w:r>
          <w:rPr>
            <w:color w:val="231F20"/>
            <w:spacing w:val="-2"/>
          </w:rPr>
          <w:t>Rule</w:t>
        </w:r>
        <w:r>
          <w:rPr>
            <w:color w:val="231F20"/>
            <w:spacing w:val="-9"/>
          </w:rPr>
          <w:t> </w:t>
        </w:r>
        <w:r>
          <w:rPr>
            <w:color w:val="231F20"/>
            <w:spacing w:val="-2"/>
          </w:rPr>
          <w:t>10.4</w:t>
        </w:r>
      </w:hyperlink>
      <w:r>
        <w:rPr>
          <w:color w:val="231F20"/>
          <w:spacing w:val="-2"/>
        </w:rPr>
        <w:t>,</w:t>
      </w:r>
      <w:r>
        <w:rPr>
          <w:color w:val="231F20"/>
          <w:spacing w:val="-9"/>
        </w:rPr>
        <w:t> </w:t>
      </w:r>
      <w:hyperlink w:history="true" w:anchor="_bookmark73">
        <w:r>
          <w:rPr>
            <w:color w:val="231F20"/>
            <w:spacing w:val="-2"/>
          </w:rPr>
          <w:t>Rule</w:t>
        </w:r>
        <w:r>
          <w:rPr>
            <w:color w:val="231F20"/>
            <w:spacing w:val="-10"/>
          </w:rPr>
          <w:t> </w:t>
        </w:r>
        <w:r>
          <w:rPr>
            <w:color w:val="231F20"/>
            <w:spacing w:val="-2"/>
          </w:rPr>
          <w:t>10.6</w:t>
        </w:r>
      </w:hyperlink>
      <w:r>
        <w:rPr>
          <w:color w:val="231F20"/>
          <w:spacing w:val="-2"/>
        </w:rPr>
        <w:t>,</w:t>
      </w:r>
      <w:r>
        <w:rPr>
          <w:color w:val="231F20"/>
          <w:spacing w:val="-10"/>
        </w:rPr>
        <w:t> </w:t>
      </w:r>
      <w:hyperlink w:history="true" w:anchor="_bookmark72">
        <w:r>
          <w:rPr>
            <w:color w:val="231F20"/>
            <w:spacing w:val="-2"/>
          </w:rPr>
          <w:t>Section</w:t>
        </w:r>
        <w:r>
          <w:rPr>
            <w:color w:val="231F20"/>
            <w:spacing w:val="-11"/>
          </w:rPr>
          <w:t> </w:t>
        </w:r>
        <w:r>
          <w:rPr>
            <w:color w:val="231F20"/>
            <w:spacing w:val="-2"/>
          </w:rPr>
          <w:t>8.10.3</w:t>
        </w:r>
      </w:hyperlink>
    </w:p>
    <w:p>
      <w:pPr>
        <w:pStyle w:val="BodyText"/>
        <w:spacing w:before="140"/>
      </w:pPr>
      <w:r>
        <w:rPr/>
        <mc:AlternateContent>
          <mc:Choice Requires="wps">
            <w:drawing>
              <wp:anchor distT="0" distB="0" distL="0" distR="0" allowOverlap="1" layoutInCell="1" locked="0" behindDoc="1" simplePos="0" relativeHeight="487725056">
                <wp:simplePos x="0" y="0"/>
                <wp:positionH relativeFrom="page">
                  <wp:posOffset>898245</wp:posOffset>
                </wp:positionH>
                <wp:positionV relativeFrom="paragraph">
                  <wp:posOffset>250203</wp:posOffset>
                </wp:positionV>
                <wp:extent cx="5760085" cy="456565"/>
                <wp:effectExtent l="0" t="0" r="0" b="0"/>
                <wp:wrapTopAndBottom/>
                <wp:docPr id="384" name="Group 384"/>
                <wp:cNvGraphicFramePr>
                  <a:graphicFrameLocks/>
                </wp:cNvGraphicFramePr>
                <a:graphic>
                  <a:graphicData uri="http://schemas.microsoft.com/office/word/2010/wordprocessingGroup">
                    <wpg:wgp>
                      <wpg:cNvPr id="384" name="Group 384"/>
                      <wpg:cNvGrpSpPr/>
                      <wpg:grpSpPr>
                        <a:xfrm>
                          <a:off x="0" y="0"/>
                          <a:ext cx="5760085" cy="456565"/>
                          <a:chExt cx="5760085" cy="456565"/>
                        </a:xfrm>
                      </wpg:grpSpPr>
                      <wps:wsp>
                        <wps:cNvPr id="385" name="Graphic 385"/>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386" name="Textbox 386"/>
                        <wps:cNvSpPr txBox="1"/>
                        <wps:spPr>
                          <a:xfrm>
                            <a:off x="36004" y="25715"/>
                            <a:ext cx="63500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4"/>
                                  <w:sz w:val="24"/>
                                </w:rPr>
                                <w:t>10.8</w:t>
                              </w:r>
                            </w:p>
                          </w:txbxContent>
                        </wps:txbx>
                        <wps:bodyPr wrap="square" lIns="0" tIns="0" rIns="0" bIns="0" rtlCol="0">
                          <a:noAutofit/>
                        </wps:bodyPr>
                      </wps:wsp>
                      <wps:wsp>
                        <wps:cNvPr id="387" name="Textbox 387"/>
                        <wps:cNvSpPr txBox="1"/>
                        <wps:spPr>
                          <a:xfrm>
                            <a:off x="935926" y="25715"/>
                            <a:ext cx="4416425" cy="403225"/>
                          </a:xfrm>
                          <a:prstGeom prst="rect">
                            <a:avLst/>
                          </a:prstGeom>
                        </wps:spPr>
                        <wps:txbx>
                          <w:txbxContent>
                            <w:p>
                              <w:pPr>
                                <w:spacing w:before="31"/>
                                <w:ind w:left="0" w:right="0" w:firstLine="0"/>
                                <w:jc w:val="left"/>
                                <w:rPr>
                                  <w:sz w:val="24"/>
                                </w:rPr>
                              </w:pPr>
                              <w:r>
                                <w:rPr>
                                  <w:color w:val="231F20"/>
                                  <w:spacing w:val="-2"/>
                                  <w:sz w:val="24"/>
                                </w:rPr>
                                <w:t>The</w:t>
                              </w:r>
                              <w:r>
                                <w:rPr>
                                  <w:color w:val="231F20"/>
                                  <w:spacing w:val="-15"/>
                                  <w:sz w:val="24"/>
                                </w:rPr>
                                <w:t> </w:t>
                              </w:r>
                              <w:r>
                                <w:rPr>
                                  <w:color w:val="231F20"/>
                                  <w:spacing w:val="-2"/>
                                  <w:sz w:val="24"/>
                                </w:rPr>
                                <w:t>value</w:t>
                              </w:r>
                              <w:r>
                                <w:rPr>
                                  <w:color w:val="231F20"/>
                                  <w:spacing w:val="-15"/>
                                  <w:sz w:val="24"/>
                                </w:rPr>
                                <w:t> </w:t>
                              </w:r>
                              <w:r>
                                <w:rPr>
                                  <w:color w:val="231F20"/>
                                  <w:spacing w:val="-2"/>
                                  <w:sz w:val="24"/>
                                </w:rPr>
                                <w:t>of</w:t>
                              </w:r>
                              <w:r>
                                <w:rPr>
                                  <w:color w:val="231F20"/>
                                  <w:spacing w:val="-14"/>
                                  <w:sz w:val="24"/>
                                </w:rPr>
                                <w:t> </w:t>
                              </w:r>
                              <w:r>
                                <w:rPr>
                                  <w:color w:val="231F20"/>
                                  <w:spacing w:val="-2"/>
                                  <w:sz w:val="24"/>
                                </w:rPr>
                                <w:t>a</w:t>
                              </w:r>
                              <w:r>
                                <w:rPr>
                                  <w:color w:val="231F20"/>
                                  <w:spacing w:val="-15"/>
                                  <w:sz w:val="24"/>
                                </w:rPr>
                                <w:t> </w:t>
                              </w:r>
                              <w:r>
                                <w:rPr>
                                  <w:rFonts w:ascii="Trebuchet MS"/>
                                  <w:i/>
                                  <w:color w:val="231F20"/>
                                  <w:spacing w:val="-2"/>
                                  <w:sz w:val="24"/>
                                </w:rPr>
                                <w:t>composite</w:t>
                              </w:r>
                              <w:r>
                                <w:rPr>
                                  <w:rFonts w:ascii="Trebuchet MS"/>
                                  <w:i/>
                                  <w:color w:val="231F20"/>
                                  <w:spacing w:val="-16"/>
                                  <w:sz w:val="24"/>
                                </w:rPr>
                                <w:t> </w:t>
                              </w:r>
                              <w:r>
                                <w:rPr>
                                  <w:rFonts w:ascii="Trebuchet MS"/>
                                  <w:i/>
                                  <w:color w:val="231F20"/>
                                  <w:spacing w:val="-2"/>
                                  <w:sz w:val="24"/>
                                </w:rPr>
                                <w:t>expression</w:t>
                              </w:r>
                              <w:r>
                                <w:rPr>
                                  <w:rFonts w:ascii="Trebuchet MS"/>
                                  <w:i/>
                                  <w:color w:val="231F20"/>
                                  <w:spacing w:val="-16"/>
                                  <w:sz w:val="24"/>
                                </w:rPr>
                                <w:t> </w:t>
                              </w:r>
                              <w:r>
                                <w:rPr>
                                  <w:color w:val="231F20"/>
                                  <w:spacing w:val="-2"/>
                                  <w:sz w:val="24"/>
                                </w:rPr>
                                <w:t>shall</w:t>
                              </w:r>
                              <w:r>
                                <w:rPr>
                                  <w:color w:val="231F20"/>
                                  <w:spacing w:val="-14"/>
                                  <w:sz w:val="24"/>
                                </w:rPr>
                                <w:t> </w:t>
                              </w:r>
                              <w:r>
                                <w:rPr>
                                  <w:color w:val="231F20"/>
                                  <w:spacing w:val="-2"/>
                                  <w:sz w:val="24"/>
                                </w:rPr>
                                <w:t>not</w:t>
                              </w:r>
                              <w:r>
                                <w:rPr>
                                  <w:color w:val="231F20"/>
                                  <w:spacing w:val="-14"/>
                                  <w:sz w:val="24"/>
                                </w:rPr>
                                <w:t> </w:t>
                              </w:r>
                              <w:r>
                                <w:rPr>
                                  <w:color w:val="231F20"/>
                                  <w:spacing w:val="-2"/>
                                  <w:sz w:val="24"/>
                                </w:rPr>
                                <w:t>be</w:t>
                              </w:r>
                              <w:r>
                                <w:rPr>
                                  <w:color w:val="231F20"/>
                                  <w:spacing w:val="-13"/>
                                  <w:sz w:val="24"/>
                                </w:rPr>
                                <w:t> </w:t>
                              </w:r>
                              <w:r>
                                <w:rPr>
                                  <w:color w:val="231F20"/>
                                  <w:spacing w:val="-2"/>
                                  <w:sz w:val="24"/>
                                </w:rPr>
                                <w:t>cast</w:t>
                              </w:r>
                              <w:r>
                                <w:rPr>
                                  <w:color w:val="231F20"/>
                                  <w:spacing w:val="-14"/>
                                  <w:sz w:val="24"/>
                                </w:rPr>
                                <w:t> </w:t>
                              </w:r>
                              <w:r>
                                <w:rPr>
                                  <w:color w:val="231F20"/>
                                  <w:spacing w:val="-2"/>
                                  <w:sz w:val="24"/>
                                </w:rPr>
                                <w:t>to</w:t>
                              </w:r>
                              <w:r>
                                <w:rPr>
                                  <w:color w:val="231F20"/>
                                  <w:spacing w:val="-13"/>
                                  <w:sz w:val="24"/>
                                </w:rPr>
                                <w:t> </w:t>
                              </w:r>
                              <w:r>
                                <w:rPr>
                                  <w:color w:val="231F20"/>
                                  <w:spacing w:val="-2"/>
                                  <w:sz w:val="24"/>
                                </w:rPr>
                                <w:t>a</w:t>
                              </w:r>
                              <w:r>
                                <w:rPr>
                                  <w:color w:val="231F20"/>
                                  <w:spacing w:val="-13"/>
                                  <w:sz w:val="24"/>
                                </w:rPr>
                                <w:t> </w:t>
                              </w:r>
                              <w:r>
                                <w:rPr>
                                  <w:color w:val="231F20"/>
                                  <w:spacing w:val="-7"/>
                                  <w:sz w:val="24"/>
                                </w:rPr>
                                <w:t>di</w:t>
                              </w:r>
                              <w:r>
                                <w:rPr>
                                  <w:rFonts w:ascii="Courier New"/>
                                  <w:color w:val="231F20"/>
                                  <w:spacing w:val="-7"/>
                                  <w:sz w:val="24"/>
                                </w:rPr>
                                <w:t>ff</w:t>
                              </w:r>
                              <w:r>
                                <w:rPr>
                                  <w:color w:val="231F20"/>
                                  <w:spacing w:val="-7"/>
                                  <w:sz w:val="24"/>
                                </w:rPr>
                                <w:t>erent</w:t>
                              </w:r>
                            </w:p>
                            <w:p>
                              <w:pPr>
                                <w:spacing w:before="10"/>
                                <w:ind w:left="0" w:right="0" w:firstLine="0"/>
                                <w:jc w:val="left"/>
                                <w:rPr>
                                  <w:rFonts w:ascii="Trebuchet MS"/>
                                  <w:i/>
                                  <w:sz w:val="24"/>
                                </w:rPr>
                              </w:pPr>
                              <w:r>
                                <w:rPr>
                                  <w:rFonts w:ascii="Trebuchet MS"/>
                                  <w:i/>
                                  <w:color w:val="231F20"/>
                                  <w:w w:val="90"/>
                                  <w:sz w:val="24"/>
                                </w:rPr>
                                <w:t>essential</w:t>
                              </w:r>
                              <w:r>
                                <w:rPr>
                                  <w:rFonts w:ascii="Trebuchet MS"/>
                                  <w:i/>
                                  <w:color w:val="231F20"/>
                                  <w:spacing w:val="3"/>
                                  <w:sz w:val="24"/>
                                </w:rPr>
                                <w:t> </w:t>
                              </w:r>
                              <w:r>
                                <w:rPr>
                                  <w:rFonts w:ascii="Trebuchet MS"/>
                                  <w:i/>
                                  <w:color w:val="231F20"/>
                                  <w:w w:val="90"/>
                                  <w:sz w:val="24"/>
                                </w:rPr>
                                <w:t>type</w:t>
                              </w:r>
                              <w:r>
                                <w:rPr>
                                  <w:rFonts w:ascii="Trebuchet MS"/>
                                  <w:i/>
                                  <w:color w:val="231F20"/>
                                  <w:spacing w:val="3"/>
                                  <w:sz w:val="24"/>
                                </w:rPr>
                                <w:t> </w:t>
                              </w:r>
                              <w:r>
                                <w:rPr>
                                  <w:rFonts w:ascii="Trebuchet MS"/>
                                  <w:i/>
                                  <w:color w:val="231F20"/>
                                  <w:w w:val="90"/>
                                  <w:sz w:val="24"/>
                                </w:rPr>
                                <w:t>category</w:t>
                              </w:r>
                              <w:r>
                                <w:rPr>
                                  <w:rFonts w:ascii="Trebuchet MS"/>
                                  <w:i/>
                                  <w:color w:val="231F20"/>
                                  <w:spacing w:val="2"/>
                                  <w:sz w:val="24"/>
                                </w:rPr>
                                <w:t> </w:t>
                              </w:r>
                              <w:r>
                                <w:rPr>
                                  <w:color w:val="231F20"/>
                                  <w:w w:val="90"/>
                                  <w:sz w:val="24"/>
                                </w:rPr>
                                <w:t>or</w:t>
                              </w:r>
                              <w:r>
                                <w:rPr>
                                  <w:color w:val="231F20"/>
                                  <w:spacing w:val="8"/>
                                  <w:sz w:val="24"/>
                                </w:rPr>
                                <w:t> </w:t>
                              </w:r>
                              <w:r>
                                <w:rPr>
                                  <w:color w:val="231F20"/>
                                  <w:w w:val="90"/>
                                  <w:sz w:val="24"/>
                                </w:rPr>
                                <w:t>a</w:t>
                              </w:r>
                              <w:r>
                                <w:rPr>
                                  <w:color w:val="231F20"/>
                                  <w:spacing w:val="8"/>
                                  <w:sz w:val="24"/>
                                </w:rPr>
                                <w:t> </w:t>
                              </w:r>
                              <w:r>
                                <w:rPr>
                                  <w:color w:val="231F20"/>
                                  <w:w w:val="90"/>
                                  <w:sz w:val="24"/>
                                </w:rPr>
                                <w:t>wider</w:t>
                              </w:r>
                              <w:r>
                                <w:rPr>
                                  <w:color w:val="231F20"/>
                                  <w:spacing w:val="7"/>
                                  <w:sz w:val="24"/>
                                </w:rPr>
                                <w:t> </w:t>
                              </w:r>
                              <w:r>
                                <w:rPr>
                                  <w:rFonts w:ascii="Trebuchet MS"/>
                                  <w:i/>
                                  <w:color w:val="231F20"/>
                                  <w:w w:val="90"/>
                                  <w:sz w:val="24"/>
                                </w:rPr>
                                <w:t>essential</w:t>
                              </w:r>
                              <w:r>
                                <w:rPr>
                                  <w:rFonts w:ascii="Trebuchet MS"/>
                                  <w:i/>
                                  <w:color w:val="231F20"/>
                                  <w:spacing w:val="2"/>
                                  <w:sz w:val="24"/>
                                </w:rPr>
                                <w:t> </w:t>
                              </w:r>
                              <w:r>
                                <w:rPr>
                                  <w:rFonts w:ascii="Trebuchet MS"/>
                                  <w:i/>
                                  <w:color w:val="231F20"/>
                                  <w:spacing w:val="-4"/>
                                  <w:w w:val="90"/>
                                  <w:sz w:val="24"/>
                                </w:rPr>
                                <w:t>type</w:t>
                              </w:r>
                            </w:p>
                          </w:txbxContent>
                        </wps:txbx>
                        <wps:bodyPr wrap="square" lIns="0" tIns="0" rIns="0" bIns="0" rtlCol="0">
                          <a:noAutofit/>
                        </wps:bodyPr>
                      </wps:wsp>
                    </wpg:wgp>
                  </a:graphicData>
                </a:graphic>
              </wp:anchor>
            </w:drawing>
          </mc:Choice>
          <mc:Fallback>
            <w:pict>
              <v:group style="position:absolute;margin-left:70.727997pt;margin-top:19.701059pt;width:453.55pt;height:35.950pt;mso-position-horizontal-relative:page;mso-position-vertical-relative:paragraph;z-index:-15591424;mso-wrap-distance-left:0;mso-wrap-distance-right:0" id="docshapegroup288" coordorigin="1415,394" coordsize="9071,719">
                <v:shape style="position:absolute;left:1414;top:394;width:9071;height:719" id="docshape289" coordorigin="1415,394" coordsize="9071,719" path="m10485,394l2832,394,1415,394,1415,1112,2832,1112,10485,1112,10485,394xe" filled="true" fillcolor="#e2b6b2" stroked="false">
                  <v:path arrowok="t"/>
                  <v:fill type="solid"/>
                </v:shape>
                <v:shape style="position:absolute;left:1471;top:434;width:1000;height:327" type="#_x0000_t202" id="docshape290"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4"/>
                            <w:sz w:val="24"/>
                          </w:rPr>
                          <w:t>10.8</w:t>
                        </w:r>
                      </w:p>
                    </w:txbxContent>
                  </v:textbox>
                  <w10:wrap type="none"/>
                </v:shape>
                <v:shape style="position:absolute;left:2888;top:434;width:6955;height:635" type="#_x0000_t202" id="docshape291" filled="false" stroked="false">
                  <v:textbox inset="0,0,0,0">
                    <w:txbxContent>
                      <w:p>
                        <w:pPr>
                          <w:spacing w:before="31"/>
                          <w:ind w:left="0" w:right="0" w:firstLine="0"/>
                          <w:jc w:val="left"/>
                          <w:rPr>
                            <w:sz w:val="24"/>
                          </w:rPr>
                        </w:pPr>
                        <w:r>
                          <w:rPr>
                            <w:color w:val="231F20"/>
                            <w:spacing w:val="-2"/>
                            <w:sz w:val="24"/>
                          </w:rPr>
                          <w:t>The</w:t>
                        </w:r>
                        <w:r>
                          <w:rPr>
                            <w:color w:val="231F20"/>
                            <w:spacing w:val="-15"/>
                            <w:sz w:val="24"/>
                          </w:rPr>
                          <w:t> </w:t>
                        </w:r>
                        <w:r>
                          <w:rPr>
                            <w:color w:val="231F20"/>
                            <w:spacing w:val="-2"/>
                            <w:sz w:val="24"/>
                          </w:rPr>
                          <w:t>value</w:t>
                        </w:r>
                        <w:r>
                          <w:rPr>
                            <w:color w:val="231F20"/>
                            <w:spacing w:val="-15"/>
                            <w:sz w:val="24"/>
                          </w:rPr>
                          <w:t> </w:t>
                        </w:r>
                        <w:r>
                          <w:rPr>
                            <w:color w:val="231F20"/>
                            <w:spacing w:val="-2"/>
                            <w:sz w:val="24"/>
                          </w:rPr>
                          <w:t>of</w:t>
                        </w:r>
                        <w:r>
                          <w:rPr>
                            <w:color w:val="231F20"/>
                            <w:spacing w:val="-14"/>
                            <w:sz w:val="24"/>
                          </w:rPr>
                          <w:t> </w:t>
                        </w:r>
                        <w:r>
                          <w:rPr>
                            <w:color w:val="231F20"/>
                            <w:spacing w:val="-2"/>
                            <w:sz w:val="24"/>
                          </w:rPr>
                          <w:t>a</w:t>
                        </w:r>
                        <w:r>
                          <w:rPr>
                            <w:color w:val="231F20"/>
                            <w:spacing w:val="-15"/>
                            <w:sz w:val="24"/>
                          </w:rPr>
                          <w:t> </w:t>
                        </w:r>
                        <w:r>
                          <w:rPr>
                            <w:rFonts w:ascii="Trebuchet MS"/>
                            <w:i/>
                            <w:color w:val="231F20"/>
                            <w:spacing w:val="-2"/>
                            <w:sz w:val="24"/>
                          </w:rPr>
                          <w:t>composite</w:t>
                        </w:r>
                        <w:r>
                          <w:rPr>
                            <w:rFonts w:ascii="Trebuchet MS"/>
                            <w:i/>
                            <w:color w:val="231F20"/>
                            <w:spacing w:val="-16"/>
                            <w:sz w:val="24"/>
                          </w:rPr>
                          <w:t> </w:t>
                        </w:r>
                        <w:r>
                          <w:rPr>
                            <w:rFonts w:ascii="Trebuchet MS"/>
                            <w:i/>
                            <w:color w:val="231F20"/>
                            <w:spacing w:val="-2"/>
                            <w:sz w:val="24"/>
                          </w:rPr>
                          <w:t>expression</w:t>
                        </w:r>
                        <w:r>
                          <w:rPr>
                            <w:rFonts w:ascii="Trebuchet MS"/>
                            <w:i/>
                            <w:color w:val="231F20"/>
                            <w:spacing w:val="-16"/>
                            <w:sz w:val="24"/>
                          </w:rPr>
                          <w:t> </w:t>
                        </w:r>
                        <w:r>
                          <w:rPr>
                            <w:color w:val="231F20"/>
                            <w:spacing w:val="-2"/>
                            <w:sz w:val="24"/>
                          </w:rPr>
                          <w:t>shall</w:t>
                        </w:r>
                        <w:r>
                          <w:rPr>
                            <w:color w:val="231F20"/>
                            <w:spacing w:val="-14"/>
                            <w:sz w:val="24"/>
                          </w:rPr>
                          <w:t> </w:t>
                        </w:r>
                        <w:r>
                          <w:rPr>
                            <w:color w:val="231F20"/>
                            <w:spacing w:val="-2"/>
                            <w:sz w:val="24"/>
                          </w:rPr>
                          <w:t>not</w:t>
                        </w:r>
                        <w:r>
                          <w:rPr>
                            <w:color w:val="231F20"/>
                            <w:spacing w:val="-14"/>
                            <w:sz w:val="24"/>
                          </w:rPr>
                          <w:t> </w:t>
                        </w:r>
                        <w:r>
                          <w:rPr>
                            <w:color w:val="231F20"/>
                            <w:spacing w:val="-2"/>
                            <w:sz w:val="24"/>
                          </w:rPr>
                          <w:t>be</w:t>
                        </w:r>
                        <w:r>
                          <w:rPr>
                            <w:color w:val="231F20"/>
                            <w:spacing w:val="-13"/>
                            <w:sz w:val="24"/>
                          </w:rPr>
                          <w:t> </w:t>
                        </w:r>
                        <w:r>
                          <w:rPr>
                            <w:color w:val="231F20"/>
                            <w:spacing w:val="-2"/>
                            <w:sz w:val="24"/>
                          </w:rPr>
                          <w:t>cast</w:t>
                        </w:r>
                        <w:r>
                          <w:rPr>
                            <w:color w:val="231F20"/>
                            <w:spacing w:val="-14"/>
                            <w:sz w:val="24"/>
                          </w:rPr>
                          <w:t> </w:t>
                        </w:r>
                        <w:r>
                          <w:rPr>
                            <w:color w:val="231F20"/>
                            <w:spacing w:val="-2"/>
                            <w:sz w:val="24"/>
                          </w:rPr>
                          <w:t>to</w:t>
                        </w:r>
                        <w:r>
                          <w:rPr>
                            <w:color w:val="231F20"/>
                            <w:spacing w:val="-13"/>
                            <w:sz w:val="24"/>
                          </w:rPr>
                          <w:t> </w:t>
                        </w:r>
                        <w:r>
                          <w:rPr>
                            <w:color w:val="231F20"/>
                            <w:spacing w:val="-2"/>
                            <w:sz w:val="24"/>
                          </w:rPr>
                          <w:t>a</w:t>
                        </w:r>
                        <w:r>
                          <w:rPr>
                            <w:color w:val="231F20"/>
                            <w:spacing w:val="-13"/>
                            <w:sz w:val="24"/>
                          </w:rPr>
                          <w:t> </w:t>
                        </w:r>
                        <w:r>
                          <w:rPr>
                            <w:color w:val="231F20"/>
                            <w:spacing w:val="-7"/>
                            <w:sz w:val="24"/>
                          </w:rPr>
                          <w:t>di</w:t>
                        </w:r>
                        <w:r>
                          <w:rPr>
                            <w:rFonts w:ascii="Courier New"/>
                            <w:color w:val="231F20"/>
                            <w:spacing w:val="-7"/>
                            <w:sz w:val="24"/>
                          </w:rPr>
                          <w:t>ff</w:t>
                        </w:r>
                        <w:r>
                          <w:rPr>
                            <w:color w:val="231F20"/>
                            <w:spacing w:val="-7"/>
                            <w:sz w:val="24"/>
                          </w:rPr>
                          <w:t>erent</w:t>
                        </w:r>
                      </w:p>
                      <w:p>
                        <w:pPr>
                          <w:spacing w:before="10"/>
                          <w:ind w:left="0" w:right="0" w:firstLine="0"/>
                          <w:jc w:val="left"/>
                          <w:rPr>
                            <w:rFonts w:ascii="Trebuchet MS"/>
                            <w:i/>
                            <w:sz w:val="24"/>
                          </w:rPr>
                        </w:pPr>
                        <w:r>
                          <w:rPr>
                            <w:rFonts w:ascii="Trebuchet MS"/>
                            <w:i/>
                            <w:color w:val="231F20"/>
                            <w:w w:val="90"/>
                            <w:sz w:val="24"/>
                          </w:rPr>
                          <w:t>essential</w:t>
                        </w:r>
                        <w:r>
                          <w:rPr>
                            <w:rFonts w:ascii="Trebuchet MS"/>
                            <w:i/>
                            <w:color w:val="231F20"/>
                            <w:spacing w:val="3"/>
                            <w:sz w:val="24"/>
                          </w:rPr>
                          <w:t> </w:t>
                        </w:r>
                        <w:r>
                          <w:rPr>
                            <w:rFonts w:ascii="Trebuchet MS"/>
                            <w:i/>
                            <w:color w:val="231F20"/>
                            <w:w w:val="90"/>
                            <w:sz w:val="24"/>
                          </w:rPr>
                          <w:t>type</w:t>
                        </w:r>
                        <w:r>
                          <w:rPr>
                            <w:rFonts w:ascii="Trebuchet MS"/>
                            <w:i/>
                            <w:color w:val="231F20"/>
                            <w:spacing w:val="3"/>
                            <w:sz w:val="24"/>
                          </w:rPr>
                          <w:t> </w:t>
                        </w:r>
                        <w:r>
                          <w:rPr>
                            <w:rFonts w:ascii="Trebuchet MS"/>
                            <w:i/>
                            <w:color w:val="231F20"/>
                            <w:w w:val="90"/>
                            <w:sz w:val="24"/>
                          </w:rPr>
                          <w:t>category</w:t>
                        </w:r>
                        <w:r>
                          <w:rPr>
                            <w:rFonts w:ascii="Trebuchet MS"/>
                            <w:i/>
                            <w:color w:val="231F20"/>
                            <w:spacing w:val="2"/>
                            <w:sz w:val="24"/>
                          </w:rPr>
                          <w:t> </w:t>
                        </w:r>
                        <w:r>
                          <w:rPr>
                            <w:color w:val="231F20"/>
                            <w:w w:val="90"/>
                            <w:sz w:val="24"/>
                          </w:rPr>
                          <w:t>or</w:t>
                        </w:r>
                        <w:r>
                          <w:rPr>
                            <w:color w:val="231F20"/>
                            <w:spacing w:val="8"/>
                            <w:sz w:val="24"/>
                          </w:rPr>
                          <w:t> </w:t>
                        </w:r>
                        <w:r>
                          <w:rPr>
                            <w:color w:val="231F20"/>
                            <w:w w:val="90"/>
                            <w:sz w:val="24"/>
                          </w:rPr>
                          <w:t>a</w:t>
                        </w:r>
                        <w:r>
                          <w:rPr>
                            <w:color w:val="231F20"/>
                            <w:spacing w:val="8"/>
                            <w:sz w:val="24"/>
                          </w:rPr>
                          <w:t> </w:t>
                        </w:r>
                        <w:r>
                          <w:rPr>
                            <w:color w:val="231F20"/>
                            <w:w w:val="90"/>
                            <w:sz w:val="24"/>
                          </w:rPr>
                          <w:t>wider</w:t>
                        </w:r>
                        <w:r>
                          <w:rPr>
                            <w:color w:val="231F20"/>
                            <w:spacing w:val="7"/>
                            <w:sz w:val="24"/>
                          </w:rPr>
                          <w:t> </w:t>
                        </w:r>
                        <w:r>
                          <w:rPr>
                            <w:rFonts w:ascii="Trebuchet MS"/>
                            <w:i/>
                            <w:color w:val="231F20"/>
                            <w:w w:val="90"/>
                            <w:sz w:val="24"/>
                          </w:rPr>
                          <w:t>essential</w:t>
                        </w:r>
                        <w:r>
                          <w:rPr>
                            <w:rFonts w:ascii="Trebuchet MS"/>
                            <w:i/>
                            <w:color w:val="231F20"/>
                            <w:spacing w:val="2"/>
                            <w:sz w:val="24"/>
                          </w:rPr>
                          <w:t> </w:t>
                        </w:r>
                        <w:r>
                          <w:rPr>
                            <w:rFonts w:ascii="Trebuchet MS"/>
                            <w:i/>
                            <w:color w:val="231F20"/>
                            <w:spacing w:val="-4"/>
                            <w:w w:val="90"/>
                            <w:sz w:val="24"/>
                          </w:rPr>
                          <w:t>type</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spacing w:before="216"/>
        <w:ind w:left="1194" w:right="0" w:firstLine="0"/>
        <w:jc w:val="left"/>
        <w:rPr>
          <w:sz w:val="20"/>
        </w:rPr>
      </w:pPr>
      <w:r>
        <w:rPr>
          <w:color w:val="231F20"/>
          <w:spacing w:val="-2"/>
          <w:sz w:val="20"/>
        </w:rPr>
        <w:t>The</w:t>
      </w:r>
      <w:r>
        <w:rPr>
          <w:color w:val="231F20"/>
          <w:spacing w:val="-18"/>
          <w:sz w:val="20"/>
        </w:rPr>
        <w:t> </w:t>
      </w:r>
      <w:r>
        <w:rPr>
          <w:color w:val="231F20"/>
          <w:spacing w:val="-2"/>
          <w:sz w:val="20"/>
        </w:rPr>
        <w:t>rationale</w:t>
      </w:r>
      <w:r>
        <w:rPr>
          <w:color w:val="231F20"/>
          <w:spacing w:val="-18"/>
          <w:sz w:val="20"/>
        </w:rPr>
        <w:t> </w:t>
      </w:r>
      <w:r>
        <w:rPr>
          <w:color w:val="231F20"/>
          <w:spacing w:val="-2"/>
          <w:sz w:val="20"/>
        </w:rPr>
        <w:t>is</w:t>
      </w:r>
      <w:r>
        <w:rPr>
          <w:color w:val="231F20"/>
          <w:spacing w:val="-18"/>
          <w:sz w:val="20"/>
        </w:rPr>
        <w:t> </w:t>
      </w:r>
      <w:r>
        <w:rPr>
          <w:color w:val="231F20"/>
          <w:spacing w:val="-2"/>
          <w:sz w:val="20"/>
        </w:rPr>
        <w:t>described</w:t>
      </w:r>
      <w:r>
        <w:rPr>
          <w:color w:val="231F20"/>
          <w:spacing w:val="-18"/>
          <w:sz w:val="20"/>
        </w:rPr>
        <w:t> </w:t>
      </w:r>
      <w:r>
        <w:rPr>
          <w:color w:val="231F20"/>
          <w:spacing w:val="-2"/>
          <w:sz w:val="20"/>
        </w:rPr>
        <w:t>in</w:t>
      </w:r>
      <w:r>
        <w:rPr>
          <w:color w:val="231F20"/>
          <w:spacing w:val="-18"/>
          <w:sz w:val="20"/>
        </w:rPr>
        <w:t> </w:t>
      </w:r>
      <w:r>
        <w:rPr>
          <w:color w:val="231F20"/>
          <w:spacing w:val="-2"/>
          <w:sz w:val="20"/>
        </w:rPr>
        <w:t>the</w:t>
      </w:r>
      <w:r>
        <w:rPr>
          <w:color w:val="231F20"/>
          <w:spacing w:val="-18"/>
          <w:sz w:val="20"/>
        </w:rPr>
        <w:t> </w:t>
      </w:r>
      <w:r>
        <w:rPr>
          <w:color w:val="231F20"/>
          <w:spacing w:val="-2"/>
          <w:sz w:val="20"/>
        </w:rPr>
        <w:t>introduction</w:t>
      </w:r>
      <w:r>
        <w:rPr>
          <w:color w:val="231F20"/>
          <w:spacing w:val="-17"/>
          <w:sz w:val="20"/>
        </w:rPr>
        <w:t> </w:t>
      </w:r>
      <w:r>
        <w:rPr>
          <w:color w:val="231F20"/>
          <w:spacing w:val="-2"/>
          <w:sz w:val="20"/>
        </w:rPr>
        <w:t>on</w:t>
      </w:r>
      <w:r>
        <w:rPr>
          <w:color w:val="231F20"/>
          <w:spacing w:val="-20"/>
          <w:sz w:val="20"/>
        </w:rPr>
        <w:t> </w:t>
      </w:r>
      <w:r>
        <w:rPr>
          <w:rFonts w:ascii="Trebuchet MS"/>
          <w:i/>
          <w:color w:val="231F20"/>
          <w:spacing w:val="-2"/>
          <w:sz w:val="20"/>
        </w:rPr>
        <w:t>composite</w:t>
      </w:r>
      <w:r>
        <w:rPr>
          <w:rFonts w:ascii="Trebuchet MS"/>
          <w:i/>
          <w:color w:val="231F20"/>
          <w:spacing w:val="-23"/>
          <w:sz w:val="20"/>
        </w:rPr>
        <w:t> </w:t>
      </w:r>
      <w:r>
        <w:rPr>
          <w:rFonts w:ascii="Trebuchet MS"/>
          <w:i/>
          <w:color w:val="231F20"/>
          <w:spacing w:val="-2"/>
          <w:sz w:val="20"/>
        </w:rPr>
        <w:t>operators</w:t>
      </w:r>
      <w:r>
        <w:rPr>
          <w:rFonts w:ascii="Trebuchet MS"/>
          <w:i/>
          <w:color w:val="231F20"/>
          <w:spacing w:val="-23"/>
          <w:sz w:val="20"/>
        </w:rPr>
        <w:t> </w:t>
      </w:r>
      <w:r>
        <w:rPr>
          <w:rFonts w:ascii="Trebuchet MS"/>
          <w:i/>
          <w:color w:val="231F20"/>
          <w:spacing w:val="-2"/>
          <w:sz w:val="20"/>
        </w:rPr>
        <w:t>and</w:t>
      </w:r>
      <w:r>
        <w:rPr>
          <w:rFonts w:ascii="Trebuchet MS"/>
          <w:i/>
          <w:color w:val="231F20"/>
          <w:spacing w:val="-23"/>
          <w:sz w:val="20"/>
        </w:rPr>
        <w:t> </w:t>
      </w:r>
      <w:r>
        <w:rPr>
          <w:rFonts w:ascii="Trebuchet MS"/>
          <w:i/>
          <w:color w:val="231F20"/>
          <w:spacing w:val="-2"/>
          <w:sz w:val="20"/>
        </w:rPr>
        <w:t>expressions</w:t>
      </w:r>
      <w:r>
        <w:rPr>
          <w:rFonts w:ascii="Trebuchet MS"/>
          <w:i/>
          <w:color w:val="231F20"/>
          <w:spacing w:val="-23"/>
          <w:sz w:val="20"/>
        </w:rPr>
        <w:t> </w:t>
      </w:r>
      <w:r>
        <w:rPr>
          <w:color w:val="231F20"/>
          <w:spacing w:val="-2"/>
          <w:sz w:val="20"/>
        </w:rPr>
        <w:t>(see</w:t>
      </w:r>
      <w:r>
        <w:rPr>
          <w:color w:val="231F20"/>
          <w:spacing w:val="-17"/>
          <w:sz w:val="20"/>
        </w:rPr>
        <w:t> </w:t>
      </w:r>
      <w:hyperlink w:history="true" w:anchor="_bookmark72">
        <w:r>
          <w:rPr>
            <w:color w:val="231F20"/>
            <w:spacing w:val="-2"/>
            <w:sz w:val="20"/>
          </w:rPr>
          <w:t>Section</w:t>
        </w:r>
        <w:r>
          <w:rPr>
            <w:color w:val="231F20"/>
            <w:spacing w:val="-18"/>
            <w:sz w:val="20"/>
          </w:rPr>
          <w:t> </w:t>
        </w:r>
        <w:r>
          <w:rPr>
            <w:color w:val="231F20"/>
            <w:spacing w:val="-2"/>
            <w:sz w:val="20"/>
          </w:rPr>
          <w:t>8.10.3</w:t>
        </w:r>
      </w:hyperlink>
      <w:r>
        <w:rPr>
          <w:color w:val="231F20"/>
          <w:spacing w:val="-2"/>
          <w:sz w:val="20"/>
        </w:rPr>
        <w:t>).</w:t>
      </w:r>
    </w:p>
    <w:p>
      <w:pPr>
        <w:pStyle w:val="BodyText"/>
        <w:spacing w:line="266" w:lineRule="auto" w:before="222"/>
        <w:ind w:left="1194" w:right="1139"/>
        <w:jc w:val="both"/>
      </w:pPr>
      <w:r>
        <w:rPr>
          <w:color w:val="231F20"/>
          <w:w w:val="105"/>
        </w:rPr>
        <w:t>Casting</w:t>
      </w:r>
      <w:r>
        <w:rPr>
          <w:color w:val="231F20"/>
          <w:spacing w:val="-7"/>
          <w:w w:val="105"/>
        </w:rPr>
        <w:t> </w:t>
      </w:r>
      <w:r>
        <w:rPr>
          <w:color w:val="231F20"/>
          <w:w w:val="105"/>
        </w:rPr>
        <w:t>to</w:t>
      </w:r>
      <w:r>
        <w:rPr>
          <w:color w:val="231F20"/>
          <w:spacing w:val="-7"/>
          <w:w w:val="105"/>
        </w:rPr>
        <w:t> </w:t>
      </w:r>
      <w:r>
        <w:rPr>
          <w:color w:val="231F20"/>
          <w:w w:val="105"/>
        </w:rPr>
        <w:t>a</w:t>
      </w:r>
      <w:r>
        <w:rPr>
          <w:color w:val="231F20"/>
          <w:spacing w:val="-7"/>
          <w:w w:val="105"/>
        </w:rPr>
        <w:t> </w:t>
      </w:r>
      <w:r>
        <w:rPr>
          <w:color w:val="231F20"/>
          <w:w w:val="105"/>
        </w:rPr>
        <w:t>wider</w:t>
      </w:r>
      <w:r>
        <w:rPr>
          <w:color w:val="231F20"/>
          <w:spacing w:val="-7"/>
          <w:w w:val="105"/>
        </w:rPr>
        <w:t> </w:t>
      </w:r>
      <w:r>
        <w:rPr>
          <w:color w:val="231F20"/>
          <w:w w:val="105"/>
        </w:rPr>
        <w:t>type</w:t>
      </w:r>
      <w:r>
        <w:rPr>
          <w:color w:val="231F20"/>
          <w:spacing w:val="-7"/>
          <w:w w:val="105"/>
        </w:rPr>
        <w:t> </w:t>
      </w:r>
      <w:r>
        <w:rPr>
          <w:color w:val="231F20"/>
          <w:w w:val="105"/>
        </w:rPr>
        <w:t>is</w:t>
      </w:r>
      <w:r>
        <w:rPr>
          <w:color w:val="231F20"/>
          <w:spacing w:val="-7"/>
          <w:w w:val="105"/>
        </w:rPr>
        <w:t> </w:t>
      </w:r>
      <w:r>
        <w:rPr>
          <w:color w:val="231F20"/>
          <w:w w:val="105"/>
        </w:rPr>
        <w:t>not</w:t>
      </w:r>
      <w:r>
        <w:rPr>
          <w:color w:val="231F20"/>
          <w:spacing w:val="-7"/>
          <w:w w:val="105"/>
        </w:rPr>
        <w:t> </w:t>
      </w:r>
      <w:r>
        <w:rPr>
          <w:color w:val="231F20"/>
          <w:w w:val="105"/>
        </w:rPr>
        <w:t>permitted</w:t>
      </w:r>
      <w:r>
        <w:rPr>
          <w:color w:val="231F20"/>
          <w:spacing w:val="-7"/>
          <w:w w:val="105"/>
        </w:rPr>
        <w:t> </w:t>
      </w:r>
      <w:r>
        <w:rPr>
          <w:color w:val="231F20"/>
          <w:w w:val="105"/>
        </w:rPr>
        <w:t>as</w:t>
      </w:r>
      <w:r>
        <w:rPr>
          <w:color w:val="231F20"/>
          <w:spacing w:val="-7"/>
          <w:w w:val="105"/>
        </w:rPr>
        <w:t> </w:t>
      </w:r>
      <w:r>
        <w:rPr>
          <w:color w:val="231F20"/>
          <w:w w:val="105"/>
        </w:rPr>
        <w:t>the</w:t>
      </w:r>
      <w:r>
        <w:rPr>
          <w:color w:val="231F20"/>
          <w:spacing w:val="-7"/>
          <w:w w:val="105"/>
        </w:rPr>
        <w:t> </w:t>
      </w:r>
      <w:r>
        <w:rPr>
          <w:color w:val="231F20"/>
          <w:w w:val="105"/>
        </w:rPr>
        <w:t>result</w:t>
      </w:r>
      <w:r>
        <w:rPr>
          <w:color w:val="231F20"/>
          <w:spacing w:val="-7"/>
          <w:w w:val="105"/>
        </w:rPr>
        <w:t> </w:t>
      </w:r>
      <w:r>
        <w:rPr>
          <w:color w:val="231F20"/>
          <w:w w:val="105"/>
        </w:rPr>
        <w:t>may</w:t>
      </w:r>
      <w:r>
        <w:rPr>
          <w:color w:val="231F20"/>
          <w:spacing w:val="-7"/>
          <w:w w:val="105"/>
        </w:rPr>
        <w:t> </w:t>
      </w:r>
      <w:r>
        <w:rPr>
          <w:color w:val="231F20"/>
          <w:w w:val="105"/>
        </w:rPr>
        <w:t>vary</w:t>
      </w:r>
      <w:r>
        <w:rPr>
          <w:color w:val="231F20"/>
          <w:spacing w:val="-7"/>
          <w:w w:val="105"/>
        </w:rPr>
        <w:t> </w:t>
      </w:r>
      <w:r>
        <w:rPr>
          <w:color w:val="231F20"/>
          <w:w w:val="105"/>
        </w:rPr>
        <w:t>between</w:t>
      </w:r>
      <w:r>
        <w:rPr>
          <w:color w:val="231F20"/>
          <w:spacing w:val="-7"/>
          <w:w w:val="105"/>
        </w:rPr>
        <w:t> </w:t>
      </w:r>
      <w:r>
        <w:rPr>
          <w:color w:val="231F20"/>
          <w:w w:val="105"/>
        </w:rPr>
        <w:t>implementations.</w:t>
      </w:r>
      <w:r>
        <w:rPr>
          <w:color w:val="231F20"/>
          <w:spacing w:val="-7"/>
          <w:w w:val="105"/>
        </w:rPr>
        <w:t> </w:t>
      </w:r>
      <w:r>
        <w:rPr>
          <w:color w:val="231F20"/>
          <w:w w:val="105"/>
        </w:rPr>
        <w:t>Consider the following:</w:t>
      </w:r>
    </w:p>
    <w:p>
      <w:pPr>
        <w:spacing w:before="212"/>
        <w:ind w:left="1194" w:right="0" w:firstLine="0"/>
        <w:jc w:val="both"/>
        <w:rPr>
          <w:rFonts w:ascii="Courier New"/>
          <w:sz w:val="18"/>
        </w:rPr>
      </w:pPr>
      <w:r>
        <w:rPr>
          <w:rFonts w:ascii="Courier New"/>
          <w:color w:val="231F20"/>
          <w:sz w:val="18"/>
        </w:rPr>
        <w:t>(</w:t>
      </w:r>
      <w:r>
        <w:rPr>
          <w:rFonts w:ascii="Courier New"/>
          <w:color w:val="231F20"/>
          <w:spacing w:val="-3"/>
          <w:sz w:val="18"/>
        </w:rPr>
        <w:t> </w:t>
      </w:r>
      <w:r>
        <w:rPr>
          <w:rFonts w:ascii="Courier New"/>
          <w:color w:val="231F20"/>
          <w:sz w:val="18"/>
        </w:rPr>
        <w:t>uint32_t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u16a</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u16b</w:t>
      </w:r>
      <w:r>
        <w:rPr>
          <w:rFonts w:ascii="Courier New"/>
          <w:color w:val="231F20"/>
          <w:spacing w:val="-2"/>
          <w:sz w:val="18"/>
        </w:rPr>
        <w:t> </w:t>
      </w:r>
      <w:r>
        <w:rPr>
          <w:rFonts w:ascii="Courier New"/>
          <w:color w:val="231F20"/>
          <w:spacing w:val="-5"/>
          <w:sz w:val="18"/>
        </w:rPr>
        <w:t>);</w:t>
      </w:r>
    </w:p>
    <w:p>
      <w:pPr>
        <w:pStyle w:val="BodyText"/>
        <w:spacing w:before="9"/>
        <w:rPr>
          <w:rFonts w:ascii="Courier New"/>
          <w:sz w:val="18"/>
        </w:rPr>
      </w:pPr>
    </w:p>
    <w:p>
      <w:pPr>
        <w:pStyle w:val="BodyText"/>
        <w:spacing w:line="266" w:lineRule="auto"/>
        <w:ind w:left="1194" w:right="1137"/>
        <w:jc w:val="both"/>
      </w:pPr>
      <w:r>
        <w:rPr>
          <w:color w:val="231F20"/>
          <w:w w:val="105"/>
        </w:rPr>
        <w:t>On a 16-bit machine the addition will be performed in 16 bits with the result wrapping modulo-2 before</w:t>
      </w:r>
      <w:r>
        <w:rPr>
          <w:color w:val="231F20"/>
          <w:spacing w:val="-1"/>
          <w:w w:val="105"/>
        </w:rPr>
        <w:t> </w:t>
      </w:r>
      <w:r>
        <w:rPr>
          <w:color w:val="231F20"/>
          <w:w w:val="105"/>
        </w:rPr>
        <w:t>it</w:t>
      </w:r>
      <w:r>
        <w:rPr>
          <w:color w:val="231F20"/>
          <w:spacing w:val="-1"/>
          <w:w w:val="105"/>
        </w:rPr>
        <w:t> </w:t>
      </w:r>
      <w:r>
        <w:rPr>
          <w:color w:val="231F20"/>
          <w:w w:val="105"/>
        </w:rPr>
        <w:t>is</w:t>
      </w:r>
      <w:r>
        <w:rPr>
          <w:color w:val="231F20"/>
          <w:spacing w:val="-1"/>
          <w:w w:val="105"/>
        </w:rPr>
        <w:t> </w:t>
      </w:r>
      <w:r>
        <w:rPr>
          <w:color w:val="231F20"/>
          <w:w w:val="105"/>
        </w:rPr>
        <w:t>cast</w:t>
      </w:r>
      <w:r>
        <w:rPr>
          <w:color w:val="231F20"/>
          <w:spacing w:val="-1"/>
          <w:w w:val="105"/>
        </w:rPr>
        <w:t> </w:t>
      </w:r>
      <w:r>
        <w:rPr>
          <w:color w:val="231F20"/>
          <w:w w:val="105"/>
        </w:rPr>
        <w:t>to</w:t>
      </w:r>
      <w:r>
        <w:rPr>
          <w:color w:val="231F20"/>
          <w:spacing w:val="-1"/>
          <w:w w:val="105"/>
        </w:rPr>
        <w:t> </w:t>
      </w:r>
      <w:r>
        <w:rPr>
          <w:color w:val="231F20"/>
          <w:w w:val="105"/>
        </w:rPr>
        <w:t>32</w:t>
      </w:r>
      <w:r>
        <w:rPr>
          <w:color w:val="231F20"/>
          <w:spacing w:val="-1"/>
          <w:w w:val="105"/>
        </w:rPr>
        <w:t> </w:t>
      </w:r>
      <w:r>
        <w:rPr>
          <w:color w:val="231F20"/>
          <w:w w:val="105"/>
        </w:rPr>
        <w:t>bits.</w:t>
      </w:r>
      <w:r>
        <w:rPr>
          <w:color w:val="231F20"/>
          <w:spacing w:val="-1"/>
          <w:w w:val="105"/>
        </w:rPr>
        <w:t> </w:t>
      </w:r>
      <w:r>
        <w:rPr>
          <w:color w:val="231F20"/>
          <w:w w:val="105"/>
        </w:rPr>
        <w:t>However,</w:t>
      </w:r>
      <w:r>
        <w:rPr>
          <w:color w:val="231F20"/>
          <w:spacing w:val="-1"/>
          <w:w w:val="105"/>
        </w:rPr>
        <w:t> </w:t>
      </w:r>
      <w:r>
        <w:rPr>
          <w:color w:val="231F20"/>
          <w:w w:val="105"/>
        </w:rPr>
        <w:t>on</w:t>
      </w:r>
      <w:r>
        <w:rPr>
          <w:color w:val="231F20"/>
          <w:spacing w:val="-1"/>
          <w:w w:val="105"/>
        </w:rPr>
        <w:t> </w:t>
      </w:r>
      <w:r>
        <w:rPr>
          <w:color w:val="231F20"/>
          <w:w w:val="105"/>
        </w:rPr>
        <w:t>a</w:t>
      </w:r>
      <w:r>
        <w:rPr>
          <w:color w:val="231F20"/>
          <w:spacing w:val="-1"/>
          <w:w w:val="105"/>
        </w:rPr>
        <w:t> </w:t>
      </w:r>
      <w:r>
        <w:rPr>
          <w:color w:val="231F20"/>
          <w:w w:val="105"/>
        </w:rPr>
        <w:t>32-bit</w:t>
      </w:r>
      <w:r>
        <w:rPr>
          <w:color w:val="231F20"/>
          <w:spacing w:val="-1"/>
          <w:w w:val="105"/>
        </w:rPr>
        <w:t> </w:t>
      </w:r>
      <w:r>
        <w:rPr>
          <w:color w:val="231F20"/>
          <w:w w:val="105"/>
        </w:rPr>
        <w:t>machine</w:t>
      </w:r>
      <w:r>
        <w:rPr>
          <w:color w:val="231F20"/>
          <w:spacing w:val="-1"/>
          <w:w w:val="105"/>
        </w:rPr>
        <w:t> </w:t>
      </w:r>
      <w:r>
        <w:rPr>
          <w:color w:val="231F20"/>
          <w:w w:val="105"/>
        </w:rPr>
        <w:t>the</w:t>
      </w:r>
      <w:r>
        <w:rPr>
          <w:color w:val="231F20"/>
          <w:spacing w:val="-1"/>
          <w:w w:val="105"/>
        </w:rPr>
        <w:t> </w:t>
      </w:r>
      <w:r>
        <w:rPr>
          <w:color w:val="231F20"/>
          <w:w w:val="105"/>
        </w:rPr>
        <w:t>addition</w:t>
      </w:r>
      <w:r>
        <w:rPr>
          <w:color w:val="231F20"/>
          <w:spacing w:val="-1"/>
          <w:w w:val="105"/>
        </w:rPr>
        <w:t> </w:t>
      </w:r>
      <w:r>
        <w:rPr>
          <w:color w:val="231F20"/>
          <w:w w:val="105"/>
        </w:rPr>
        <w:t>will</w:t>
      </w:r>
      <w:r>
        <w:rPr>
          <w:color w:val="231F20"/>
          <w:spacing w:val="-1"/>
          <w:w w:val="105"/>
        </w:rPr>
        <w:t> </w:t>
      </w:r>
      <w:r>
        <w:rPr>
          <w:color w:val="231F20"/>
          <w:w w:val="105"/>
        </w:rPr>
        <w:t>take</w:t>
      </w:r>
      <w:r>
        <w:rPr>
          <w:color w:val="231F20"/>
          <w:spacing w:val="-1"/>
          <w:w w:val="105"/>
        </w:rPr>
        <w:t> </w:t>
      </w:r>
      <w:r>
        <w:rPr>
          <w:color w:val="231F20"/>
          <w:w w:val="105"/>
        </w:rPr>
        <w:t>place</w:t>
      </w:r>
      <w:r>
        <w:rPr>
          <w:color w:val="231F20"/>
          <w:spacing w:val="-1"/>
          <w:w w:val="105"/>
        </w:rPr>
        <w:t> </w:t>
      </w:r>
      <w:r>
        <w:rPr>
          <w:color w:val="231F20"/>
          <w:w w:val="105"/>
        </w:rPr>
        <w:t>in</w:t>
      </w:r>
      <w:r>
        <w:rPr>
          <w:color w:val="231F20"/>
          <w:spacing w:val="-1"/>
          <w:w w:val="105"/>
        </w:rPr>
        <w:t> </w:t>
      </w:r>
      <w:r>
        <w:rPr>
          <w:color w:val="231F20"/>
          <w:w w:val="105"/>
        </w:rPr>
        <w:t>32</w:t>
      </w:r>
      <w:r>
        <w:rPr>
          <w:color w:val="231F20"/>
          <w:spacing w:val="-1"/>
          <w:w w:val="105"/>
        </w:rPr>
        <w:t> </w:t>
      </w:r>
      <w:r>
        <w:rPr>
          <w:color w:val="231F20"/>
          <w:w w:val="105"/>
        </w:rPr>
        <w:t>bits</w:t>
      </w:r>
      <w:r>
        <w:rPr>
          <w:color w:val="231F20"/>
          <w:spacing w:val="-1"/>
          <w:w w:val="105"/>
        </w:rPr>
        <w:t> </w:t>
      </w:r>
      <w:r>
        <w:rPr>
          <w:color w:val="231F20"/>
          <w:w w:val="105"/>
        </w:rPr>
        <w:t>and would preserve high-order bits that would have been lost on a 16-bit machine.</w:t>
      </w:r>
    </w:p>
    <w:p>
      <w:pPr>
        <w:pStyle w:val="BodyText"/>
        <w:spacing w:line="264" w:lineRule="auto" w:before="200"/>
        <w:ind w:left="1194" w:right="1137"/>
        <w:jc w:val="both"/>
      </w:pPr>
      <w:r>
        <w:rPr>
          <w:color w:val="231F20"/>
        </w:rPr>
        <w:t>Casting</w:t>
      </w:r>
      <w:r>
        <w:rPr>
          <w:color w:val="231F20"/>
          <w:spacing w:val="-12"/>
        </w:rPr>
        <w:t> </w:t>
      </w:r>
      <w:r>
        <w:rPr>
          <w:color w:val="231F20"/>
        </w:rPr>
        <w:t>to</w:t>
      </w:r>
      <w:r>
        <w:rPr>
          <w:color w:val="231F20"/>
          <w:spacing w:val="-11"/>
        </w:rPr>
        <w:t> </w:t>
      </w:r>
      <w:r>
        <w:rPr>
          <w:color w:val="231F20"/>
        </w:rPr>
        <w:t>a</w:t>
      </w:r>
      <w:r>
        <w:rPr>
          <w:color w:val="231F20"/>
          <w:spacing w:val="-11"/>
        </w:rPr>
        <w:t> </w:t>
      </w:r>
      <w:r>
        <w:rPr>
          <w:color w:val="231F20"/>
        </w:rPr>
        <w:t>narrower</w:t>
      </w:r>
      <w:r>
        <w:rPr>
          <w:color w:val="231F20"/>
          <w:spacing w:val="-11"/>
        </w:rPr>
        <w:t> </w:t>
      </w:r>
      <w:r>
        <w:rPr>
          <w:color w:val="231F20"/>
        </w:rPr>
        <w:t>type</w:t>
      </w:r>
      <w:r>
        <w:rPr>
          <w:color w:val="231F20"/>
          <w:spacing w:val="-11"/>
        </w:rPr>
        <w:t> </w:t>
      </w:r>
      <w:r>
        <w:rPr>
          <w:color w:val="231F20"/>
        </w:rPr>
        <w:t>with</w:t>
      </w:r>
      <w:r>
        <w:rPr>
          <w:color w:val="231F20"/>
          <w:spacing w:val="-11"/>
        </w:rPr>
        <w:t> </w:t>
      </w:r>
      <w:r>
        <w:rPr>
          <w:color w:val="231F20"/>
        </w:rPr>
        <w:t>the</w:t>
      </w:r>
      <w:r>
        <w:rPr>
          <w:color w:val="231F20"/>
          <w:spacing w:val="-11"/>
        </w:rPr>
        <w:t> </w:t>
      </w:r>
      <w:r>
        <w:rPr>
          <w:color w:val="231F20"/>
        </w:rPr>
        <w:t>same</w:t>
      </w:r>
      <w:r>
        <w:rPr>
          <w:color w:val="231F20"/>
          <w:spacing w:val="-10"/>
        </w:rPr>
        <w:t> </w:t>
      </w:r>
      <w:r>
        <w:rPr>
          <w:rFonts w:ascii="Trebuchet MS"/>
          <w:i/>
          <w:color w:val="231F20"/>
        </w:rPr>
        <w:t>essential</w:t>
      </w:r>
      <w:r>
        <w:rPr>
          <w:rFonts w:ascii="Trebuchet MS"/>
          <w:i/>
          <w:color w:val="231F20"/>
          <w:spacing w:val="-15"/>
        </w:rPr>
        <w:t> </w:t>
      </w:r>
      <w:r>
        <w:rPr>
          <w:rFonts w:ascii="Trebuchet MS"/>
          <w:i/>
          <w:color w:val="231F20"/>
        </w:rPr>
        <w:t>type</w:t>
      </w:r>
      <w:r>
        <w:rPr>
          <w:rFonts w:ascii="Trebuchet MS"/>
          <w:i/>
          <w:color w:val="231F20"/>
          <w:spacing w:val="-15"/>
        </w:rPr>
        <w:t> </w:t>
      </w:r>
      <w:r>
        <w:rPr>
          <w:rFonts w:ascii="Trebuchet MS"/>
          <w:i/>
          <w:color w:val="231F20"/>
        </w:rPr>
        <w:t>category</w:t>
      </w:r>
      <w:r>
        <w:rPr>
          <w:rFonts w:ascii="Trebuchet MS"/>
          <w:i/>
          <w:color w:val="231F20"/>
          <w:spacing w:val="-16"/>
        </w:rPr>
        <w:t> </w:t>
      </w:r>
      <w:r>
        <w:rPr>
          <w:color w:val="231F20"/>
        </w:rPr>
        <w:t>is</w:t>
      </w:r>
      <w:r>
        <w:rPr>
          <w:color w:val="231F20"/>
          <w:spacing w:val="-10"/>
        </w:rPr>
        <w:t> </w:t>
      </w:r>
      <w:r>
        <w:rPr>
          <w:color w:val="231F20"/>
        </w:rPr>
        <w:t>acceptable</w:t>
      </w:r>
      <w:r>
        <w:rPr>
          <w:color w:val="231F20"/>
          <w:spacing w:val="-11"/>
        </w:rPr>
        <w:t> </w:t>
      </w:r>
      <w:r>
        <w:rPr>
          <w:color w:val="231F20"/>
        </w:rPr>
        <w:t>as</w:t>
      </w:r>
      <w:r>
        <w:rPr>
          <w:color w:val="231F20"/>
          <w:spacing w:val="-11"/>
        </w:rPr>
        <w:t> </w:t>
      </w:r>
      <w:r>
        <w:rPr>
          <w:color w:val="231F20"/>
        </w:rPr>
        <w:t>the</w:t>
      </w:r>
      <w:r>
        <w:rPr>
          <w:color w:val="231F20"/>
          <w:spacing w:val="-11"/>
        </w:rPr>
        <w:t> </w:t>
      </w:r>
      <w:r>
        <w:rPr>
          <w:color w:val="231F20"/>
        </w:rPr>
        <w:t>explicit</w:t>
      </w:r>
      <w:r>
        <w:rPr>
          <w:color w:val="231F20"/>
          <w:spacing w:val="-11"/>
        </w:rPr>
        <w:t> </w:t>
      </w:r>
      <w:r>
        <w:rPr>
          <w:color w:val="231F20"/>
        </w:rPr>
        <w:t>truncation of the result always leads to the same loss of information.</w:t>
      </w:r>
    </w:p>
    <w:p>
      <w:pPr>
        <w:pStyle w:val="BodyText"/>
        <w:spacing w:before="26"/>
      </w:pPr>
    </w:p>
    <w:p>
      <w:pPr>
        <w:pStyle w:val="Heading5"/>
      </w:pPr>
      <w:r>
        <w:rPr>
          <w:color w:val="98002E"/>
          <w:spacing w:val="-2"/>
          <w:w w:val="105"/>
        </w:rPr>
        <w:t>Example</w:t>
      </w:r>
    </w:p>
    <w:p>
      <w:pPr>
        <w:tabs>
          <w:tab w:pos="8970" w:val="left" w:leader="none"/>
        </w:tabs>
        <w:spacing w:line="271" w:lineRule="auto" w:before="228"/>
        <w:ind w:left="1194" w:right="2216" w:firstLine="0"/>
        <w:jc w:val="both"/>
        <w:rPr>
          <w:rFonts w:ascii="Courier New"/>
          <w:sz w:val="18"/>
        </w:rPr>
      </w:pPr>
      <w:r>
        <w:rPr>
          <w:rFonts w:ascii="Courier New"/>
          <w:color w:val="231F20"/>
          <w:sz w:val="18"/>
        </w:rPr>
        <w:t>( uint16_t ) ( u32a + u32b )</w:t>
      </w:r>
      <w:r>
        <w:rPr>
          <w:rFonts w:ascii="Courier New"/>
          <w:color w:val="231F20"/>
          <w:spacing w:val="80"/>
          <w:w w:val="150"/>
          <w:sz w:val="18"/>
        </w:rPr>
        <w:t> </w:t>
      </w:r>
      <w:r>
        <w:rPr>
          <w:rFonts w:ascii="Courier New"/>
          <w:color w:val="231F20"/>
          <w:sz w:val="18"/>
        </w:rPr>
        <w:t>/* Compliant</w:t>
        <w:tab/>
      </w:r>
      <w:r>
        <w:rPr>
          <w:rFonts w:ascii="Courier New"/>
          <w:color w:val="231F20"/>
          <w:spacing w:val="-6"/>
          <w:sz w:val="18"/>
        </w:rPr>
        <w:t>*/ </w:t>
      </w:r>
      <w:r>
        <w:rPr>
          <w:rFonts w:ascii="Courier New"/>
          <w:color w:val="231F20"/>
          <w:sz w:val="18"/>
        </w:rPr>
        <w:t>( uint16_t ) ( s32a + s32b )</w:t>
      </w:r>
      <w:r>
        <w:rPr>
          <w:rFonts w:ascii="Courier New"/>
          <w:color w:val="231F20"/>
          <w:spacing w:val="40"/>
          <w:sz w:val="18"/>
        </w:rPr>
        <w:t>  </w:t>
      </w:r>
      <w:r>
        <w:rPr>
          <w:rFonts w:ascii="Courier New"/>
          <w:color w:val="231F20"/>
          <w:sz w:val="18"/>
        </w:rPr>
        <w:t>/* Non-compliant - different essential</w:t>
      </w:r>
    </w:p>
    <w:p>
      <w:pPr>
        <w:pStyle w:val="ListParagraph"/>
        <w:numPr>
          <w:ilvl w:val="0"/>
          <w:numId w:val="54"/>
        </w:numPr>
        <w:tabs>
          <w:tab w:pos="4542" w:val="left" w:leader="none"/>
          <w:tab w:pos="6594" w:val="left" w:leader="none"/>
        </w:tabs>
        <w:spacing w:line="271" w:lineRule="auto" w:before="0" w:after="0"/>
        <w:ind w:left="1194" w:right="2216" w:firstLine="3456"/>
        <w:jc w:val="both"/>
        <w:rPr>
          <w:rFonts w:ascii="Courier New" w:hAnsi="Courier New"/>
          <w:sz w:val="18"/>
        </w:rPr>
      </w:pPr>
      <w:r>
        <w:rPr>
          <w:rFonts w:ascii="Courier New" w:hAnsi="Courier New"/>
          <w:color w:val="231F20"/>
          <w:sz w:val="18"/>
        </w:rPr>
        <w:t>type</w:t>
      </w:r>
      <w:r>
        <w:rPr>
          <w:rFonts w:ascii="Courier New" w:hAnsi="Courier New"/>
          <w:color w:val="231F20"/>
          <w:spacing w:val="-5"/>
          <w:sz w:val="18"/>
        </w:rPr>
        <w:t> </w:t>
      </w:r>
      <w:r>
        <w:rPr>
          <w:rFonts w:ascii="Courier New" w:hAnsi="Courier New"/>
          <w:color w:val="231F20"/>
          <w:sz w:val="18"/>
        </w:rPr>
        <w:t>category</w:t>
      </w:r>
      <w:r>
        <w:rPr>
          <w:rFonts w:ascii="Courier New" w:hAnsi="Courier New"/>
          <w:color w:val="231F20"/>
          <w:spacing w:val="73"/>
          <w:w w:val="150"/>
          <w:sz w:val="18"/>
        </w:rPr>
        <w:t>    </w:t>
      </w:r>
      <w:r>
        <w:rPr>
          <w:rFonts w:ascii="Courier New" w:hAnsi="Courier New"/>
          <w:color w:val="231F20"/>
          <w:sz w:val="18"/>
        </w:rPr>
        <w:t>*/ ( uint16_t ) s32a</w:t>
        <w:tab/>
        <w:t>/*</w:t>
      </w:r>
      <w:r>
        <w:rPr>
          <w:rFonts w:ascii="Courier New" w:hAnsi="Courier New"/>
          <w:color w:val="231F20"/>
          <w:spacing w:val="-4"/>
          <w:sz w:val="18"/>
        </w:rPr>
        <w:t> </w:t>
      </w:r>
      <w:r>
        <w:rPr>
          <w:rFonts w:ascii="Courier New" w:hAnsi="Courier New"/>
          <w:color w:val="231F20"/>
          <w:sz w:val="18"/>
        </w:rPr>
        <w:t>Compliant</w:t>
      </w:r>
      <w:r>
        <w:rPr>
          <w:rFonts w:ascii="Courier New" w:hAnsi="Courier New"/>
          <w:color w:val="231F20"/>
          <w:spacing w:val="80"/>
          <w:w w:val="150"/>
          <w:sz w:val="18"/>
        </w:rPr>
        <w:t>  </w:t>
      </w:r>
      <w:r>
        <w:rPr>
          <w:rFonts w:ascii="Courier New" w:hAnsi="Courier New"/>
          <w:color w:val="231F20"/>
          <w:sz w:val="18"/>
        </w:rPr>
        <w:t>-</w:t>
      </w:r>
      <w:r>
        <w:rPr>
          <w:rFonts w:ascii="Courier New" w:hAnsi="Courier New"/>
          <w:color w:val="231F20"/>
          <w:spacing w:val="-4"/>
          <w:sz w:val="18"/>
        </w:rPr>
        <w:t> </w:t>
      </w:r>
      <w:r>
        <w:rPr>
          <w:rFonts w:ascii="Courier New" w:hAnsi="Courier New"/>
          <w:color w:val="231F20"/>
          <w:sz w:val="18"/>
        </w:rPr>
        <w:t>s32a</w:t>
      </w:r>
      <w:r>
        <w:rPr>
          <w:rFonts w:ascii="Courier New" w:hAnsi="Courier New"/>
          <w:color w:val="231F20"/>
          <w:spacing w:val="-4"/>
          <w:sz w:val="18"/>
        </w:rPr>
        <w:t> </w:t>
      </w:r>
      <w:r>
        <w:rPr>
          <w:rFonts w:ascii="Courier New" w:hAnsi="Courier New"/>
          <w:color w:val="231F20"/>
          <w:sz w:val="18"/>
        </w:rPr>
        <w:t>is</w:t>
      </w:r>
      <w:r>
        <w:rPr>
          <w:rFonts w:ascii="Courier New" w:hAnsi="Courier New"/>
          <w:color w:val="231F20"/>
          <w:spacing w:val="-4"/>
          <w:sz w:val="18"/>
        </w:rPr>
        <w:t> </w:t>
      </w:r>
      <w:r>
        <w:rPr>
          <w:rFonts w:ascii="Courier New" w:hAnsi="Courier New"/>
          <w:color w:val="231F20"/>
          <w:sz w:val="18"/>
        </w:rPr>
        <w:t>not</w:t>
      </w:r>
      <w:r>
        <w:rPr>
          <w:rFonts w:ascii="Courier New" w:hAnsi="Courier New"/>
          <w:color w:val="231F20"/>
          <w:spacing w:val="-4"/>
          <w:sz w:val="18"/>
        </w:rPr>
        <w:t> </w:t>
      </w:r>
      <w:r>
        <w:rPr>
          <w:rFonts w:ascii="Courier New" w:hAnsi="Courier New"/>
          <w:color w:val="231F20"/>
          <w:sz w:val="18"/>
        </w:rPr>
        <w:t>composite</w:t>
      </w:r>
      <w:r>
        <w:rPr>
          <w:rFonts w:ascii="Courier New" w:hAnsi="Courier New"/>
          <w:color w:val="231F20"/>
          <w:spacing w:val="-4"/>
          <w:sz w:val="18"/>
        </w:rPr>
        <w:t> </w:t>
      </w:r>
      <w:r>
        <w:rPr>
          <w:rFonts w:ascii="Courier New" w:hAnsi="Courier New"/>
          <w:color w:val="231F20"/>
          <w:sz w:val="18"/>
        </w:rPr>
        <w:t>*/ ( uint32_t ) ( u16a + u16b )</w:t>
      </w:r>
      <w:r>
        <w:rPr>
          <w:rFonts w:ascii="Courier New" w:hAnsi="Courier New"/>
          <w:color w:val="231F20"/>
          <w:spacing w:val="40"/>
          <w:sz w:val="18"/>
        </w:rPr>
        <w:t>  </w:t>
      </w:r>
      <w:r>
        <w:rPr>
          <w:rFonts w:ascii="Courier New" w:hAnsi="Courier New"/>
          <w:color w:val="231F20"/>
          <w:sz w:val="18"/>
        </w:rPr>
        <w:t>/* Non-compliant - cast to wider</w:t>
      </w:r>
    </w:p>
    <w:p>
      <w:pPr>
        <w:pStyle w:val="ListParagraph"/>
        <w:numPr>
          <w:ilvl w:val="0"/>
          <w:numId w:val="54"/>
        </w:numPr>
        <w:tabs>
          <w:tab w:pos="6594" w:val="left" w:leader="none"/>
        </w:tabs>
        <w:spacing w:line="203" w:lineRule="exact" w:before="0" w:after="0"/>
        <w:ind w:left="6594" w:right="0" w:hanging="1944"/>
        <w:jc w:val="both"/>
        <w:rPr>
          <w:rFonts w:ascii="Courier New" w:hAnsi="Courier New"/>
          <w:sz w:val="18"/>
        </w:rPr>
      </w:pPr>
      <w:r>
        <w:rPr>
          <w:rFonts w:ascii="Courier New" w:hAnsi="Courier New"/>
          <w:color w:val="231F20"/>
          <w:sz w:val="18"/>
        </w:rPr>
        <w:t>essential</w:t>
      </w:r>
      <w:r>
        <w:rPr>
          <w:rFonts w:ascii="Courier New" w:hAnsi="Courier New"/>
          <w:color w:val="231F20"/>
          <w:spacing w:val="-3"/>
          <w:sz w:val="18"/>
        </w:rPr>
        <w:t> </w:t>
      </w:r>
      <w:r>
        <w:rPr>
          <w:rFonts w:ascii="Courier New" w:hAnsi="Courier New"/>
          <w:color w:val="231F20"/>
          <w:sz w:val="18"/>
        </w:rPr>
        <w:t>type</w:t>
      </w:r>
      <w:r>
        <w:rPr>
          <w:rFonts w:ascii="Courier New" w:hAnsi="Courier New"/>
          <w:color w:val="231F20"/>
          <w:spacing w:val="51"/>
          <w:w w:val="150"/>
          <w:sz w:val="18"/>
        </w:rPr>
        <w:t>    </w:t>
      </w:r>
      <w:r>
        <w:rPr>
          <w:rFonts w:ascii="Courier New" w:hAnsi="Courier New"/>
          <w:color w:val="231F20"/>
          <w:spacing w:val="-5"/>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71">
        <w:r>
          <w:rPr>
            <w:color w:val="231F20"/>
            <w:spacing w:val="-2"/>
          </w:rPr>
          <w:t>Rule</w:t>
        </w:r>
        <w:r>
          <w:rPr>
            <w:color w:val="231F20"/>
            <w:spacing w:val="-7"/>
          </w:rPr>
          <w:t> </w:t>
        </w:r>
        <w:r>
          <w:rPr>
            <w:color w:val="231F20"/>
            <w:spacing w:val="-2"/>
          </w:rPr>
          <w:t>10.5</w:t>
        </w:r>
      </w:hyperlink>
      <w:r>
        <w:rPr>
          <w:color w:val="231F20"/>
          <w:spacing w:val="-2"/>
        </w:rPr>
        <w:t>,</w:t>
      </w:r>
      <w:r>
        <w:rPr>
          <w:color w:val="231F20"/>
          <w:spacing w:val="-5"/>
        </w:rPr>
        <w:t> </w:t>
      </w:r>
      <w:hyperlink w:history="true" w:anchor="_bookmark72">
        <w:r>
          <w:rPr>
            <w:color w:val="231F20"/>
            <w:spacing w:val="-2"/>
          </w:rPr>
          <w:t>Section</w:t>
        </w:r>
        <w:r>
          <w:rPr>
            <w:color w:val="231F20"/>
            <w:spacing w:val="-6"/>
          </w:rPr>
          <w:t> </w:t>
        </w:r>
        <w:r>
          <w:rPr>
            <w:color w:val="231F20"/>
            <w:spacing w:val="-2"/>
          </w:rPr>
          <w:t>8.10.3</w:t>
        </w:r>
      </w:hyperlink>
    </w:p>
    <w:p>
      <w:pPr>
        <w:pStyle w:val="BodyText"/>
        <w:rPr>
          <w:sz w:val="28"/>
        </w:rPr>
      </w:pPr>
    </w:p>
    <w:p>
      <w:pPr>
        <w:pStyle w:val="BodyText"/>
        <w:spacing w:before="225"/>
        <w:rPr>
          <w:sz w:val="28"/>
        </w:rPr>
      </w:pPr>
    </w:p>
    <w:p>
      <w:pPr>
        <w:pStyle w:val="Heading3"/>
        <w:spacing w:before="0"/>
        <w:ind w:left="314"/>
      </w:pPr>
      <w:r>
        <w:rPr/>
        <mc:AlternateContent>
          <mc:Choice Requires="wps">
            <w:drawing>
              <wp:anchor distT="0" distB="0" distL="0" distR="0" allowOverlap="1" layoutInCell="1" locked="0" behindDoc="0" simplePos="0" relativeHeight="15866368">
                <wp:simplePos x="0" y="0"/>
                <wp:positionH relativeFrom="page">
                  <wp:posOffset>646252</wp:posOffset>
                </wp:positionH>
                <wp:positionV relativeFrom="paragraph">
                  <wp:posOffset>-170834</wp:posOffset>
                </wp:positionV>
                <wp:extent cx="1270" cy="540385"/>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6368" from="50.886002pt,29.068474pt" to="50.886002pt,-13.451526pt" stroked="true" strokeweight="5pt" strokecolor="#98002e">
                <v:stroke dashstyle="solid"/>
                <w10:wrap type="none"/>
              </v:line>
            </w:pict>
          </mc:Fallback>
        </mc:AlternateContent>
      </w:r>
      <w:r>
        <w:rPr>
          <w:color w:val="231F20"/>
          <w:spacing w:val="-5"/>
        </w:rPr>
        <w:t>92</w:t>
      </w:r>
    </w:p>
    <w:p>
      <w:pPr>
        <w:spacing w:after="0"/>
        <w:sectPr>
          <w:pgSz w:w="11910" w:h="16840"/>
          <w:pgMar w:header="0" w:footer="658" w:top="680" w:bottom="920" w:left="220" w:right="280"/>
        </w:sectPr>
      </w:pPr>
    </w:p>
    <w:p>
      <w:pPr>
        <w:pStyle w:val="Heading3"/>
        <w:numPr>
          <w:ilvl w:val="1"/>
          <w:numId w:val="2"/>
        </w:numPr>
        <w:tabs>
          <w:tab w:pos="1914" w:val="left" w:leader="none"/>
        </w:tabs>
        <w:spacing w:line="240" w:lineRule="auto" w:before="123" w:after="0"/>
        <w:ind w:left="1914" w:right="0" w:hanging="720"/>
        <w:jc w:val="left"/>
      </w:pPr>
      <w:r>
        <w:rPr/>
        <mc:AlternateContent>
          <mc:Choice Requires="wps">
            <w:drawing>
              <wp:anchor distT="0" distB="0" distL="0" distR="0" allowOverlap="1" layoutInCell="1" locked="0" behindDoc="0" simplePos="0" relativeHeight="15868416">
                <wp:simplePos x="0" y="0"/>
                <wp:positionH relativeFrom="page">
                  <wp:posOffset>6969279</wp:posOffset>
                </wp:positionH>
                <wp:positionV relativeFrom="paragraph">
                  <wp:posOffset>95784</wp:posOffset>
                </wp:positionV>
                <wp:extent cx="267970" cy="1321435"/>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7.542109pt;width:21.1pt;height:104.05pt;mso-position-horizontal-relative:page;mso-position-vertical-relative:paragraph;z-index:15868416" type="#_x0000_t202" id="docshape292"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8.11 Pointer type conversions" w:id="158"/>
      <w:bookmarkEnd w:id="158"/>
      <w:r>
        <w:rPr/>
      </w:r>
      <w:bookmarkStart w:name="_bookmark75" w:id="159"/>
      <w:bookmarkEnd w:id="159"/>
      <w:r>
        <w:rPr/>
      </w:r>
      <w:r>
        <w:rPr>
          <w:color w:val="98002E"/>
        </w:rPr>
        <w:t>Pointer</w:t>
      </w:r>
      <w:r>
        <w:rPr>
          <w:color w:val="98002E"/>
          <w:spacing w:val="41"/>
        </w:rPr>
        <w:t> </w:t>
      </w:r>
      <w:r>
        <w:rPr>
          <w:color w:val="98002E"/>
        </w:rPr>
        <w:t>type</w:t>
      </w:r>
      <w:r>
        <w:rPr>
          <w:color w:val="98002E"/>
          <w:spacing w:val="41"/>
        </w:rPr>
        <w:t> </w:t>
      </w:r>
      <w:r>
        <w:rPr>
          <w:color w:val="98002E"/>
          <w:spacing w:val="-2"/>
        </w:rPr>
        <w:t>conversions</w:t>
      </w:r>
    </w:p>
    <w:p>
      <w:pPr>
        <w:pStyle w:val="BodyText"/>
        <w:spacing w:before="207"/>
        <w:ind w:left="1194"/>
      </w:pPr>
      <w:r>
        <w:rPr>
          <w:color w:val="231F20"/>
          <w:spacing w:val="-4"/>
        </w:rPr>
        <w:t>Pointer</w:t>
      </w:r>
      <w:r>
        <w:rPr>
          <w:color w:val="231F20"/>
          <w:spacing w:val="-5"/>
        </w:rPr>
        <w:t> </w:t>
      </w:r>
      <w:r>
        <w:rPr>
          <w:color w:val="231F20"/>
          <w:spacing w:val="-4"/>
        </w:rPr>
        <w:t>types</w:t>
      </w:r>
      <w:r>
        <w:rPr>
          <w:color w:val="231F20"/>
          <w:spacing w:val="-5"/>
        </w:rPr>
        <w:t> </w:t>
      </w:r>
      <w:r>
        <w:rPr>
          <w:color w:val="231F20"/>
          <w:spacing w:val="-4"/>
        </w:rPr>
        <w:t>can</w:t>
      </w:r>
      <w:r>
        <w:rPr>
          <w:color w:val="231F20"/>
          <w:spacing w:val="-5"/>
        </w:rPr>
        <w:t> </w:t>
      </w:r>
      <w:r>
        <w:rPr>
          <w:color w:val="231F20"/>
          <w:spacing w:val="-4"/>
        </w:rPr>
        <w:t>be classi</w:t>
      </w:r>
      <w:r>
        <w:rPr>
          <w:rFonts w:ascii="Courier New"/>
          <w:color w:val="231F20"/>
          <w:spacing w:val="-4"/>
        </w:rPr>
        <w:t>fi</w:t>
      </w:r>
      <w:r>
        <w:rPr>
          <w:color w:val="231F20"/>
          <w:spacing w:val="-4"/>
        </w:rPr>
        <w:t>ed</w:t>
      </w:r>
      <w:r>
        <w:rPr>
          <w:color w:val="231F20"/>
          <w:spacing w:val="-5"/>
        </w:rPr>
        <w:t> </w:t>
      </w:r>
      <w:r>
        <w:rPr>
          <w:color w:val="231F20"/>
          <w:spacing w:val="-4"/>
        </w:rPr>
        <w:t>as</w:t>
      </w:r>
      <w:r>
        <w:rPr>
          <w:color w:val="231F20"/>
          <w:spacing w:val="-5"/>
        </w:rPr>
        <w:t> </w:t>
      </w:r>
      <w:r>
        <w:rPr>
          <w:color w:val="231F20"/>
          <w:spacing w:val="-4"/>
        </w:rPr>
        <w:t>follows:</w:t>
      </w:r>
    </w:p>
    <w:p>
      <w:pPr>
        <w:pStyle w:val="ListParagraph"/>
        <w:numPr>
          <w:ilvl w:val="0"/>
          <w:numId w:val="55"/>
        </w:numPr>
        <w:tabs>
          <w:tab w:pos="1920" w:val="left" w:leader="none"/>
        </w:tabs>
        <w:spacing w:line="240" w:lineRule="auto" w:before="175" w:after="0"/>
        <w:ind w:left="1920" w:right="0" w:hanging="363"/>
        <w:jc w:val="left"/>
        <w:rPr>
          <w:sz w:val="20"/>
        </w:rPr>
      </w:pPr>
      <w:r>
        <w:rPr>
          <w:color w:val="231F20"/>
          <w:w w:val="105"/>
          <w:sz w:val="20"/>
        </w:rPr>
        <w:t>Pointer</w:t>
      </w:r>
      <w:r>
        <w:rPr>
          <w:color w:val="231F20"/>
          <w:spacing w:val="-13"/>
          <w:w w:val="105"/>
          <w:sz w:val="20"/>
        </w:rPr>
        <w:t> </w:t>
      </w:r>
      <w:r>
        <w:rPr>
          <w:color w:val="231F20"/>
          <w:w w:val="105"/>
          <w:sz w:val="20"/>
        </w:rPr>
        <w:t>to</w:t>
      </w:r>
      <w:r>
        <w:rPr>
          <w:color w:val="231F20"/>
          <w:spacing w:val="-12"/>
          <w:w w:val="105"/>
          <w:sz w:val="20"/>
        </w:rPr>
        <w:t> </w:t>
      </w:r>
      <w:r>
        <w:rPr>
          <w:color w:val="231F20"/>
          <w:spacing w:val="-2"/>
          <w:w w:val="105"/>
          <w:sz w:val="20"/>
        </w:rPr>
        <w:t>object;</w:t>
      </w:r>
    </w:p>
    <w:p>
      <w:pPr>
        <w:pStyle w:val="ListParagraph"/>
        <w:numPr>
          <w:ilvl w:val="0"/>
          <w:numId w:val="55"/>
        </w:numPr>
        <w:tabs>
          <w:tab w:pos="1920" w:val="left" w:leader="none"/>
        </w:tabs>
        <w:spacing w:line="240" w:lineRule="auto" w:before="172" w:after="0"/>
        <w:ind w:left="1920" w:right="0" w:hanging="363"/>
        <w:jc w:val="left"/>
        <w:rPr>
          <w:sz w:val="20"/>
        </w:rPr>
      </w:pPr>
      <w:r>
        <w:rPr>
          <w:color w:val="231F20"/>
          <w:w w:val="105"/>
          <w:sz w:val="20"/>
        </w:rPr>
        <w:t>Pointer</w:t>
      </w:r>
      <w:r>
        <w:rPr>
          <w:color w:val="231F20"/>
          <w:spacing w:val="-13"/>
          <w:w w:val="105"/>
          <w:sz w:val="20"/>
        </w:rPr>
        <w:t> </w:t>
      </w:r>
      <w:r>
        <w:rPr>
          <w:color w:val="231F20"/>
          <w:w w:val="105"/>
          <w:sz w:val="20"/>
        </w:rPr>
        <w:t>to</w:t>
      </w:r>
      <w:r>
        <w:rPr>
          <w:color w:val="231F20"/>
          <w:spacing w:val="-12"/>
          <w:w w:val="105"/>
          <w:sz w:val="20"/>
        </w:rPr>
        <w:t> </w:t>
      </w:r>
      <w:r>
        <w:rPr>
          <w:color w:val="231F20"/>
          <w:spacing w:val="-2"/>
          <w:w w:val="105"/>
          <w:sz w:val="20"/>
        </w:rPr>
        <w:t>function;</w:t>
      </w:r>
    </w:p>
    <w:p>
      <w:pPr>
        <w:pStyle w:val="ListParagraph"/>
        <w:numPr>
          <w:ilvl w:val="0"/>
          <w:numId w:val="55"/>
        </w:numPr>
        <w:tabs>
          <w:tab w:pos="1920" w:val="left" w:leader="none"/>
        </w:tabs>
        <w:spacing w:line="240" w:lineRule="auto" w:before="172" w:after="0"/>
        <w:ind w:left="1920" w:right="0" w:hanging="363"/>
        <w:jc w:val="left"/>
        <w:rPr>
          <w:sz w:val="20"/>
        </w:rPr>
      </w:pPr>
      <w:r>
        <w:rPr>
          <w:color w:val="231F20"/>
          <w:w w:val="105"/>
          <w:sz w:val="20"/>
        </w:rPr>
        <w:t>Pointer</w:t>
      </w:r>
      <w:r>
        <w:rPr>
          <w:color w:val="231F20"/>
          <w:spacing w:val="-14"/>
          <w:w w:val="105"/>
          <w:sz w:val="20"/>
        </w:rPr>
        <w:t> </w:t>
      </w:r>
      <w:r>
        <w:rPr>
          <w:color w:val="231F20"/>
          <w:w w:val="105"/>
          <w:sz w:val="20"/>
        </w:rPr>
        <w:t>to</w:t>
      </w:r>
      <w:r>
        <w:rPr>
          <w:color w:val="231F20"/>
          <w:spacing w:val="-14"/>
          <w:w w:val="105"/>
          <w:sz w:val="20"/>
        </w:rPr>
        <w:t> </w:t>
      </w:r>
      <w:r>
        <w:rPr>
          <w:color w:val="231F20"/>
          <w:spacing w:val="-2"/>
          <w:w w:val="105"/>
          <w:sz w:val="20"/>
        </w:rPr>
        <w:t>incomplete;</w:t>
      </w:r>
    </w:p>
    <w:p>
      <w:pPr>
        <w:pStyle w:val="ListParagraph"/>
        <w:numPr>
          <w:ilvl w:val="0"/>
          <w:numId w:val="55"/>
        </w:numPr>
        <w:tabs>
          <w:tab w:pos="1920" w:val="left" w:leader="none"/>
        </w:tabs>
        <w:spacing w:line="240" w:lineRule="auto" w:before="173" w:after="0"/>
        <w:ind w:left="1920" w:right="0" w:hanging="363"/>
        <w:jc w:val="left"/>
        <w:rPr>
          <w:sz w:val="20"/>
        </w:rPr>
      </w:pPr>
      <w:r>
        <w:rPr>
          <w:color w:val="231F20"/>
          <w:sz w:val="20"/>
        </w:rPr>
        <w:t>Pointer</w:t>
      </w:r>
      <w:r>
        <w:rPr>
          <w:color w:val="231F20"/>
          <w:spacing w:val="9"/>
          <w:sz w:val="20"/>
        </w:rPr>
        <w:t> </w:t>
      </w:r>
      <w:r>
        <w:rPr>
          <w:color w:val="231F20"/>
          <w:sz w:val="20"/>
        </w:rPr>
        <w:t>to</w:t>
      </w:r>
      <w:r>
        <w:rPr>
          <w:color w:val="231F20"/>
          <w:spacing w:val="10"/>
          <w:sz w:val="20"/>
        </w:rPr>
        <w:t> </w:t>
      </w:r>
      <w:r>
        <w:rPr>
          <w:rFonts w:ascii="Trebuchet MS" w:hAnsi="Trebuchet MS"/>
          <w:i/>
          <w:color w:val="231F20"/>
          <w:spacing w:val="-2"/>
          <w:sz w:val="20"/>
        </w:rPr>
        <w:t>void</w:t>
      </w:r>
      <w:r>
        <w:rPr>
          <w:color w:val="231F20"/>
          <w:spacing w:val="-2"/>
          <w:sz w:val="20"/>
        </w:rPr>
        <w:t>;</w:t>
      </w:r>
    </w:p>
    <w:p>
      <w:pPr>
        <w:pStyle w:val="ListParagraph"/>
        <w:numPr>
          <w:ilvl w:val="0"/>
          <w:numId w:val="55"/>
        </w:numPr>
        <w:tabs>
          <w:tab w:pos="1920" w:val="left" w:leader="none"/>
        </w:tabs>
        <w:spacing w:line="240" w:lineRule="auto" w:before="172" w:after="0"/>
        <w:ind w:left="1920" w:right="0" w:hanging="363"/>
        <w:jc w:val="left"/>
        <w:rPr>
          <w:sz w:val="20"/>
        </w:rPr>
      </w:pPr>
      <w:r>
        <w:rPr>
          <w:color w:val="231F20"/>
          <w:spacing w:val="-2"/>
          <w:sz w:val="20"/>
        </w:rPr>
        <w:t>A</w:t>
      </w:r>
      <w:r>
        <w:rPr>
          <w:color w:val="231F20"/>
          <w:spacing w:val="-12"/>
          <w:sz w:val="20"/>
        </w:rPr>
        <w:t> </w:t>
      </w:r>
      <w:r>
        <w:rPr>
          <w:rFonts w:ascii="Trebuchet MS" w:hAnsi="Trebuchet MS"/>
          <w:i/>
          <w:color w:val="231F20"/>
          <w:spacing w:val="-2"/>
          <w:sz w:val="20"/>
        </w:rPr>
        <w:t>null</w:t>
      </w:r>
      <w:r>
        <w:rPr>
          <w:rFonts w:ascii="Trebuchet MS" w:hAnsi="Trebuchet MS"/>
          <w:i/>
          <w:color w:val="231F20"/>
          <w:spacing w:val="-13"/>
          <w:sz w:val="20"/>
        </w:rPr>
        <w:t> </w:t>
      </w:r>
      <w:r>
        <w:rPr>
          <w:rFonts w:ascii="Trebuchet MS" w:hAnsi="Trebuchet MS"/>
          <w:i/>
          <w:color w:val="231F20"/>
          <w:spacing w:val="-2"/>
          <w:sz w:val="20"/>
        </w:rPr>
        <w:t>pointer</w:t>
      </w:r>
      <w:r>
        <w:rPr>
          <w:rFonts w:ascii="Trebuchet MS" w:hAnsi="Trebuchet MS"/>
          <w:i/>
          <w:color w:val="231F20"/>
          <w:spacing w:val="-14"/>
          <w:sz w:val="20"/>
        </w:rPr>
        <w:t> </w:t>
      </w:r>
      <w:r>
        <w:rPr>
          <w:rFonts w:ascii="Trebuchet MS" w:hAnsi="Trebuchet MS"/>
          <w:i/>
          <w:color w:val="231F20"/>
          <w:spacing w:val="-2"/>
          <w:sz w:val="20"/>
        </w:rPr>
        <w:t>constant</w:t>
      </w:r>
      <w:r>
        <w:rPr>
          <w:color w:val="231F20"/>
          <w:spacing w:val="-2"/>
          <w:sz w:val="20"/>
        </w:rPr>
        <w:t>,</w:t>
      </w:r>
      <w:r>
        <w:rPr>
          <w:color w:val="231F20"/>
          <w:spacing w:val="-10"/>
          <w:sz w:val="20"/>
        </w:rPr>
        <w:t> </w:t>
      </w:r>
      <w:r>
        <w:rPr>
          <w:color w:val="231F20"/>
          <w:spacing w:val="-2"/>
          <w:sz w:val="20"/>
        </w:rPr>
        <w:t>i.e.</w:t>
      </w:r>
      <w:r>
        <w:rPr>
          <w:color w:val="231F20"/>
          <w:spacing w:val="-10"/>
          <w:sz w:val="20"/>
        </w:rPr>
        <w:t> </w:t>
      </w:r>
      <w:r>
        <w:rPr>
          <w:color w:val="231F20"/>
          <w:spacing w:val="-2"/>
          <w:sz w:val="20"/>
        </w:rPr>
        <w:t>the</w:t>
      </w:r>
      <w:r>
        <w:rPr>
          <w:color w:val="231F20"/>
          <w:spacing w:val="-9"/>
          <w:sz w:val="20"/>
        </w:rPr>
        <w:t> </w:t>
      </w:r>
      <w:r>
        <w:rPr>
          <w:color w:val="231F20"/>
          <w:spacing w:val="-2"/>
          <w:sz w:val="20"/>
        </w:rPr>
        <w:t>value</w:t>
      </w:r>
      <w:r>
        <w:rPr>
          <w:color w:val="231F20"/>
          <w:spacing w:val="-9"/>
          <w:sz w:val="20"/>
        </w:rPr>
        <w:t> </w:t>
      </w:r>
      <w:r>
        <w:rPr>
          <w:color w:val="231F20"/>
          <w:spacing w:val="-2"/>
          <w:sz w:val="20"/>
        </w:rPr>
        <w:t>0,</w:t>
      </w:r>
      <w:r>
        <w:rPr>
          <w:color w:val="231F20"/>
          <w:spacing w:val="-10"/>
          <w:sz w:val="20"/>
        </w:rPr>
        <w:t> </w:t>
      </w:r>
      <w:r>
        <w:rPr>
          <w:color w:val="231F20"/>
          <w:spacing w:val="-2"/>
          <w:sz w:val="20"/>
        </w:rPr>
        <w:t>optionally</w:t>
      </w:r>
      <w:r>
        <w:rPr>
          <w:color w:val="231F20"/>
          <w:spacing w:val="-9"/>
          <w:sz w:val="20"/>
        </w:rPr>
        <w:t> </w:t>
      </w:r>
      <w:r>
        <w:rPr>
          <w:color w:val="231F20"/>
          <w:spacing w:val="-2"/>
          <w:sz w:val="20"/>
        </w:rPr>
        <w:t>cast</w:t>
      </w:r>
      <w:r>
        <w:rPr>
          <w:color w:val="231F20"/>
          <w:spacing w:val="-10"/>
          <w:sz w:val="20"/>
        </w:rPr>
        <w:t> </w:t>
      </w:r>
      <w:r>
        <w:rPr>
          <w:color w:val="231F20"/>
          <w:spacing w:val="-2"/>
          <w:sz w:val="20"/>
        </w:rPr>
        <w:t>to</w:t>
      </w:r>
      <w:r>
        <w:rPr>
          <w:color w:val="231F20"/>
          <w:spacing w:val="-9"/>
          <w:sz w:val="20"/>
        </w:rPr>
        <w:t> </w:t>
      </w:r>
      <w:r>
        <w:rPr>
          <w:rFonts w:ascii="Trebuchet MS" w:hAnsi="Trebuchet MS"/>
          <w:i/>
          <w:color w:val="231F20"/>
          <w:spacing w:val="-2"/>
          <w:sz w:val="20"/>
        </w:rPr>
        <w:t>void</w:t>
      </w:r>
      <w:r>
        <w:rPr>
          <w:rFonts w:ascii="Trebuchet MS" w:hAnsi="Trebuchet MS"/>
          <w:i/>
          <w:color w:val="231F20"/>
          <w:spacing w:val="-13"/>
          <w:sz w:val="20"/>
        </w:rPr>
        <w:t> </w:t>
      </w:r>
      <w:r>
        <w:rPr>
          <w:rFonts w:ascii="Trebuchet MS" w:hAnsi="Trebuchet MS"/>
          <w:i/>
          <w:color w:val="231F20"/>
          <w:spacing w:val="-5"/>
          <w:sz w:val="20"/>
        </w:rPr>
        <w:t>*</w:t>
      </w:r>
      <w:r>
        <w:rPr>
          <w:color w:val="231F20"/>
          <w:spacing w:val="-5"/>
          <w:sz w:val="20"/>
        </w:rPr>
        <w:t>.</w:t>
      </w:r>
    </w:p>
    <w:p>
      <w:pPr>
        <w:pStyle w:val="BodyText"/>
        <w:spacing w:before="205"/>
        <w:ind w:left="1194"/>
      </w:pPr>
      <w:r>
        <w:rPr>
          <w:color w:val="231F20"/>
        </w:rPr>
        <w:t>The</w:t>
      </w:r>
      <w:r>
        <w:rPr>
          <w:color w:val="231F20"/>
          <w:spacing w:val="9"/>
        </w:rPr>
        <w:t> </w:t>
      </w:r>
      <w:r>
        <w:rPr>
          <w:color w:val="231F20"/>
        </w:rPr>
        <w:t>only</w:t>
      </w:r>
      <w:r>
        <w:rPr>
          <w:color w:val="231F20"/>
          <w:spacing w:val="10"/>
        </w:rPr>
        <w:t> </w:t>
      </w:r>
      <w:r>
        <w:rPr>
          <w:color w:val="231F20"/>
        </w:rPr>
        <w:t>conversions</w:t>
      </w:r>
      <w:r>
        <w:rPr>
          <w:color w:val="231F20"/>
          <w:spacing w:val="9"/>
        </w:rPr>
        <w:t> </w:t>
      </w:r>
      <w:r>
        <w:rPr>
          <w:color w:val="231F20"/>
        </w:rPr>
        <w:t>involving</w:t>
      </w:r>
      <w:r>
        <w:rPr>
          <w:color w:val="231F20"/>
          <w:spacing w:val="10"/>
        </w:rPr>
        <w:t> </w:t>
      </w:r>
      <w:r>
        <w:rPr>
          <w:color w:val="231F20"/>
        </w:rPr>
        <w:t>pointers</w:t>
      </w:r>
      <w:r>
        <w:rPr>
          <w:color w:val="231F20"/>
          <w:spacing w:val="10"/>
        </w:rPr>
        <w:t> </w:t>
      </w:r>
      <w:r>
        <w:rPr>
          <w:color w:val="231F20"/>
        </w:rPr>
        <w:t>that</w:t>
      </w:r>
      <w:r>
        <w:rPr>
          <w:color w:val="231F20"/>
          <w:spacing w:val="9"/>
        </w:rPr>
        <w:t> </w:t>
      </w:r>
      <w:r>
        <w:rPr>
          <w:color w:val="231F20"/>
        </w:rPr>
        <w:t>are</w:t>
      </w:r>
      <w:r>
        <w:rPr>
          <w:color w:val="231F20"/>
          <w:spacing w:val="10"/>
        </w:rPr>
        <w:t> </w:t>
      </w:r>
      <w:r>
        <w:rPr>
          <w:color w:val="231F20"/>
        </w:rPr>
        <w:t>permitted</w:t>
      </w:r>
      <w:r>
        <w:rPr>
          <w:color w:val="231F20"/>
          <w:spacing w:val="9"/>
        </w:rPr>
        <w:t> </w:t>
      </w:r>
      <w:r>
        <w:rPr>
          <w:color w:val="231F20"/>
        </w:rPr>
        <w:t>by</w:t>
      </w:r>
      <w:r>
        <w:rPr>
          <w:color w:val="231F20"/>
          <w:spacing w:val="10"/>
        </w:rPr>
        <w:t> </w:t>
      </w:r>
      <w:r>
        <w:rPr>
          <w:color w:val="231F20"/>
        </w:rPr>
        <w:t>The</w:t>
      </w:r>
      <w:r>
        <w:rPr>
          <w:color w:val="231F20"/>
          <w:spacing w:val="10"/>
        </w:rPr>
        <w:t> </w:t>
      </w:r>
      <w:r>
        <w:rPr>
          <w:color w:val="231F20"/>
        </w:rPr>
        <w:t>Standard</w:t>
      </w:r>
      <w:r>
        <w:rPr>
          <w:color w:val="231F20"/>
          <w:spacing w:val="9"/>
        </w:rPr>
        <w:t> </w:t>
      </w:r>
      <w:r>
        <w:rPr>
          <w:color w:val="231F20"/>
          <w:spacing w:val="-4"/>
        </w:rPr>
        <w:t>are:</w:t>
      </w:r>
    </w:p>
    <w:p>
      <w:pPr>
        <w:pStyle w:val="ListParagraph"/>
        <w:numPr>
          <w:ilvl w:val="0"/>
          <w:numId w:val="55"/>
        </w:numPr>
        <w:tabs>
          <w:tab w:pos="1920" w:val="left" w:leader="none"/>
        </w:tabs>
        <w:spacing w:line="240" w:lineRule="auto" w:before="192" w:after="0"/>
        <w:ind w:left="1920" w:right="0" w:hanging="363"/>
        <w:jc w:val="left"/>
        <w:rPr>
          <w:sz w:val="20"/>
        </w:rPr>
      </w:pPr>
      <w:r>
        <w:rPr>
          <w:color w:val="231F20"/>
          <w:sz w:val="20"/>
        </w:rPr>
        <w:t>A</w:t>
      </w:r>
      <w:r>
        <w:rPr>
          <w:color w:val="231F20"/>
          <w:spacing w:val="11"/>
          <w:sz w:val="20"/>
        </w:rPr>
        <w:t> </w:t>
      </w:r>
      <w:r>
        <w:rPr>
          <w:color w:val="231F20"/>
          <w:sz w:val="20"/>
        </w:rPr>
        <w:t>conversion</w:t>
      </w:r>
      <w:r>
        <w:rPr>
          <w:color w:val="231F20"/>
          <w:spacing w:val="12"/>
          <w:sz w:val="20"/>
        </w:rPr>
        <w:t> </w:t>
      </w:r>
      <w:r>
        <w:rPr>
          <w:color w:val="231F20"/>
          <w:sz w:val="20"/>
        </w:rPr>
        <w:t>from</w:t>
      </w:r>
      <w:r>
        <w:rPr>
          <w:color w:val="231F20"/>
          <w:spacing w:val="11"/>
          <w:sz w:val="20"/>
        </w:rPr>
        <w:t> </w:t>
      </w:r>
      <w:r>
        <w:rPr>
          <w:color w:val="231F20"/>
          <w:sz w:val="20"/>
        </w:rPr>
        <w:t>a</w:t>
      </w:r>
      <w:r>
        <w:rPr>
          <w:color w:val="231F20"/>
          <w:spacing w:val="12"/>
          <w:sz w:val="20"/>
        </w:rPr>
        <w:t> </w:t>
      </w:r>
      <w:r>
        <w:rPr>
          <w:color w:val="231F20"/>
          <w:sz w:val="20"/>
        </w:rPr>
        <w:t>pointer</w:t>
      </w:r>
      <w:r>
        <w:rPr>
          <w:color w:val="231F20"/>
          <w:spacing w:val="11"/>
          <w:sz w:val="20"/>
        </w:rPr>
        <w:t> </w:t>
      </w:r>
      <w:r>
        <w:rPr>
          <w:color w:val="231F20"/>
          <w:sz w:val="20"/>
        </w:rPr>
        <w:t>type</w:t>
      </w:r>
      <w:r>
        <w:rPr>
          <w:color w:val="231F20"/>
          <w:spacing w:val="12"/>
          <w:sz w:val="20"/>
        </w:rPr>
        <w:t> </w:t>
      </w:r>
      <w:r>
        <w:rPr>
          <w:color w:val="231F20"/>
          <w:sz w:val="20"/>
        </w:rPr>
        <w:t>into</w:t>
      </w:r>
      <w:r>
        <w:rPr>
          <w:color w:val="231F20"/>
          <w:spacing w:val="12"/>
          <w:sz w:val="20"/>
        </w:rPr>
        <w:t> </w:t>
      </w:r>
      <w:r>
        <w:rPr>
          <w:rFonts w:ascii="Trebuchet MS" w:hAnsi="Trebuchet MS"/>
          <w:i/>
          <w:color w:val="231F20"/>
          <w:spacing w:val="-2"/>
          <w:sz w:val="20"/>
        </w:rPr>
        <w:t>void</w:t>
      </w:r>
      <w:r>
        <w:rPr>
          <w:color w:val="231F20"/>
          <w:spacing w:val="-2"/>
          <w:sz w:val="20"/>
        </w:rPr>
        <w:t>;</w:t>
      </w:r>
    </w:p>
    <w:p>
      <w:pPr>
        <w:pStyle w:val="ListParagraph"/>
        <w:numPr>
          <w:ilvl w:val="0"/>
          <w:numId w:val="55"/>
        </w:numPr>
        <w:tabs>
          <w:tab w:pos="1920" w:val="left" w:leader="none"/>
        </w:tabs>
        <w:spacing w:line="240" w:lineRule="auto" w:before="172" w:after="0"/>
        <w:ind w:left="1920" w:right="0" w:hanging="363"/>
        <w:jc w:val="left"/>
        <w:rPr>
          <w:sz w:val="20"/>
        </w:rPr>
      </w:pPr>
      <w:r>
        <w:rPr>
          <w:color w:val="231F20"/>
          <w:sz w:val="20"/>
        </w:rPr>
        <w:t>A</w:t>
      </w:r>
      <w:r>
        <w:rPr>
          <w:color w:val="231F20"/>
          <w:spacing w:val="13"/>
          <w:sz w:val="20"/>
        </w:rPr>
        <w:t> </w:t>
      </w:r>
      <w:r>
        <w:rPr>
          <w:color w:val="231F20"/>
          <w:sz w:val="20"/>
        </w:rPr>
        <w:t>conversion</w:t>
      </w:r>
      <w:r>
        <w:rPr>
          <w:color w:val="231F20"/>
          <w:spacing w:val="14"/>
          <w:sz w:val="20"/>
        </w:rPr>
        <w:t> </w:t>
      </w:r>
      <w:r>
        <w:rPr>
          <w:color w:val="231F20"/>
          <w:sz w:val="20"/>
        </w:rPr>
        <w:t>from</w:t>
      </w:r>
      <w:r>
        <w:rPr>
          <w:color w:val="231F20"/>
          <w:spacing w:val="13"/>
          <w:sz w:val="20"/>
        </w:rPr>
        <w:t> </w:t>
      </w:r>
      <w:r>
        <w:rPr>
          <w:color w:val="231F20"/>
          <w:sz w:val="20"/>
        </w:rPr>
        <w:t>a</w:t>
      </w:r>
      <w:r>
        <w:rPr>
          <w:color w:val="231F20"/>
          <w:spacing w:val="14"/>
          <w:sz w:val="20"/>
        </w:rPr>
        <w:t> </w:t>
      </w:r>
      <w:r>
        <w:rPr>
          <w:color w:val="231F20"/>
          <w:sz w:val="20"/>
        </w:rPr>
        <w:t>pointer</w:t>
      </w:r>
      <w:r>
        <w:rPr>
          <w:color w:val="231F20"/>
          <w:spacing w:val="13"/>
          <w:sz w:val="20"/>
        </w:rPr>
        <w:t> </w:t>
      </w:r>
      <w:r>
        <w:rPr>
          <w:color w:val="231F20"/>
          <w:sz w:val="20"/>
        </w:rPr>
        <w:t>type</w:t>
      </w:r>
      <w:r>
        <w:rPr>
          <w:color w:val="231F20"/>
          <w:spacing w:val="14"/>
          <w:sz w:val="20"/>
        </w:rPr>
        <w:t> </w:t>
      </w:r>
      <w:r>
        <w:rPr>
          <w:color w:val="231F20"/>
          <w:sz w:val="20"/>
        </w:rPr>
        <w:t>into</w:t>
      </w:r>
      <w:r>
        <w:rPr>
          <w:color w:val="231F20"/>
          <w:spacing w:val="14"/>
          <w:sz w:val="20"/>
        </w:rPr>
        <w:t> </w:t>
      </w:r>
      <w:r>
        <w:rPr>
          <w:color w:val="231F20"/>
          <w:sz w:val="20"/>
        </w:rPr>
        <w:t>an</w:t>
      </w:r>
      <w:r>
        <w:rPr>
          <w:color w:val="231F20"/>
          <w:spacing w:val="13"/>
          <w:sz w:val="20"/>
        </w:rPr>
        <w:t> </w:t>
      </w:r>
      <w:r>
        <w:rPr>
          <w:color w:val="231F20"/>
          <w:sz w:val="20"/>
        </w:rPr>
        <w:t>arithmetic</w:t>
      </w:r>
      <w:r>
        <w:rPr>
          <w:color w:val="231F20"/>
          <w:spacing w:val="14"/>
          <w:sz w:val="20"/>
        </w:rPr>
        <w:t> </w:t>
      </w:r>
      <w:r>
        <w:rPr>
          <w:color w:val="231F20"/>
          <w:spacing w:val="-2"/>
          <w:sz w:val="20"/>
        </w:rPr>
        <w:t>type;</w:t>
      </w:r>
    </w:p>
    <w:p>
      <w:pPr>
        <w:pStyle w:val="ListParagraph"/>
        <w:numPr>
          <w:ilvl w:val="0"/>
          <w:numId w:val="55"/>
        </w:numPr>
        <w:tabs>
          <w:tab w:pos="1920" w:val="left" w:leader="none"/>
        </w:tabs>
        <w:spacing w:line="240" w:lineRule="auto" w:before="173" w:after="0"/>
        <w:ind w:left="1920" w:right="0" w:hanging="363"/>
        <w:jc w:val="left"/>
        <w:rPr>
          <w:sz w:val="20"/>
        </w:rPr>
      </w:pPr>
      <w:r>
        <w:rPr>
          <w:color w:val="231F20"/>
          <w:sz w:val="20"/>
        </w:rPr>
        <w:t>A</w:t>
      </w:r>
      <w:r>
        <w:rPr>
          <w:color w:val="231F20"/>
          <w:spacing w:val="13"/>
          <w:sz w:val="20"/>
        </w:rPr>
        <w:t> </w:t>
      </w:r>
      <w:r>
        <w:rPr>
          <w:color w:val="231F20"/>
          <w:sz w:val="20"/>
        </w:rPr>
        <w:t>conversion</w:t>
      </w:r>
      <w:r>
        <w:rPr>
          <w:color w:val="231F20"/>
          <w:spacing w:val="14"/>
          <w:sz w:val="20"/>
        </w:rPr>
        <w:t> </w:t>
      </w:r>
      <w:r>
        <w:rPr>
          <w:color w:val="231F20"/>
          <w:sz w:val="20"/>
        </w:rPr>
        <w:t>from</w:t>
      </w:r>
      <w:r>
        <w:rPr>
          <w:color w:val="231F20"/>
          <w:spacing w:val="13"/>
          <w:sz w:val="20"/>
        </w:rPr>
        <w:t> </w:t>
      </w:r>
      <w:r>
        <w:rPr>
          <w:color w:val="231F20"/>
          <w:sz w:val="20"/>
        </w:rPr>
        <w:t>an</w:t>
      </w:r>
      <w:r>
        <w:rPr>
          <w:color w:val="231F20"/>
          <w:spacing w:val="14"/>
          <w:sz w:val="20"/>
        </w:rPr>
        <w:t> </w:t>
      </w:r>
      <w:r>
        <w:rPr>
          <w:color w:val="231F20"/>
          <w:sz w:val="20"/>
        </w:rPr>
        <w:t>arithmetic</w:t>
      </w:r>
      <w:r>
        <w:rPr>
          <w:color w:val="231F20"/>
          <w:spacing w:val="13"/>
          <w:sz w:val="20"/>
        </w:rPr>
        <w:t> </w:t>
      </w:r>
      <w:r>
        <w:rPr>
          <w:color w:val="231F20"/>
          <w:sz w:val="20"/>
        </w:rPr>
        <w:t>type</w:t>
      </w:r>
      <w:r>
        <w:rPr>
          <w:color w:val="231F20"/>
          <w:spacing w:val="14"/>
          <w:sz w:val="20"/>
        </w:rPr>
        <w:t> </w:t>
      </w:r>
      <w:r>
        <w:rPr>
          <w:color w:val="231F20"/>
          <w:sz w:val="20"/>
        </w:rPr>
        <w:t>into</w:t>
      </w:r>
      <w:r>
        <w:rPr>
          <w:color w:val="231F20"/>
          <w:spacing w:val="14"/>
          <w:sz w:val="20"/>
        </w:rPr>
        <w:t> </w:t>
      </w:r>
      <w:r>
        <w:rPr>
          <w:color w:val="231F20"/>
          <w:sz w:val="20"/>
        </w:rPr>
        <w:t>a</w:t>
      </w:r>
      <w:r>
        <w:rPr>
          <w:color w:val="231F20"/>
          <w:spacing w:val="13"/>
          <w:sz w:val="20"/>
        </w:rPr>
        <w:t> </w:t>
      </w:r>
      <w:r>
        <w:rPr>
          <w:color w:val="231F20"/>
          <w:sz w:val="20"/>
        </w:rPr>
        <w:t>pointer</w:t>
      </w:r>
      <w:r>
        <w:rPr>
          <w:color w:val="231F20"/>
          <w:spacing w:val="14"/>
          <w:sz w:val="20"/>
        </w:rPr>
        <w:t> </w:t>
      </w:r>
      <w:r>
        <w:rPr>
          <w:color w:val="231F20"/>
          <w:spacing w:val="-2"/>
          <w:sz w:val="20"/>
        </w:rPr>
        <w:t>type;</w:t>
      </w:r>
    </w:p>
    <w:p>
      <w:pPr>
        <w:pStyle w:val="ListParagraph"/>
        <w:numPr>
          <w:ilvl w:val="0"/>
          <w:numId w:val="55"/>
        </w:numPr>
        <w:tabs>
          <w:tab w:pos="1920" w:val="left" w:leader="none"/>
        </w:tabs>
        <w:spacing w:line="240" w:lineRule="auto" w:before="172" w:after="0"/>
        <w:ind w:left="1920" w:right="0" w:hanging="363"/>
        <w:jc w:val="left"/>
        <w:rPr>
          <w:sz w:val="20"/>
        </w:rPr>
      </w:pPr>
      <w:r>
        <w:rPr>
          <w:color w:val="231F20"/>
          <w:w w:val="105"/>
          <w:sz w:val="20"/>
        </w:rPr>
        <w:t>A</w:t>
      </w:r>
      <w:r>
        <w:rPr>
          <w:color w:val="231F20"/>
          <w:spacing w:val="-9"/>
          <w:w w:val="105"/>
          <w:sz w:val="20"/>
        </w:rPr>
        <w:t> </w:t>
      </w:r>
      <w:r>
        <w:rPr>
          <w:color w:val="231F20"/>
          <w:w w:val="105"/>
          <w:sz w:val="20"/>
        </w:rPr>
        <w:t>conversion</w:t>
      </w:r>
      <w:r>
        <w:rPr>
          <w:color w:val="231F20"/>
          <w:spacing w:val="-9"/>
          <w:w w:val="105"/>
          <w:sz w:val="20"/>
        </w:rPr>
        <w:t> </w:t>
      </w:r>
      <w:r>
        <w:rPr>
          <w:color w:val="231F20"/>
          <w:w w:val="105"/>
          <w:sz w:val="20"/>
        </w:rPr>
        <w:t>from</w:t>
      </w:r>
      <w:r>
        <w:rPr>
          <w:color w:val="231F20"/>
          <w:spacing w:val="-9"/>
          <w:w w:val="105"/>
          <w:sz w:val="20"/>
        </w:rPr>
        <w:t> </w:t>
      </w:r>
      <w:r>
        <w:rPr>
          <w:color w:val="231F20"/>
          <w:w w:val="105"/>
          <w:sz w:val="20"/>
        </w:rPr>
        <w:t>one</w:t>
      </w:r>
      <w:r>
        <w:rPr>
          <w:color w:val="231F20"/>
          <w:spacing w:val="-8"/>
          <w:w w:val="105"/>
          <w:sz w:val="20"/>
        </w:rPr>
        <w:t> </w:t>
      </w:r>
      <w:r>
        <w:rPr>
          <w:color w:val="231F20"/>
          <w:w w:val="105"/>
          <w:sz w:val="20"/>
        </w:rPr>
        <w:t>pointer</w:t>
      </w:r>
      <w:r>
        <w:rPr>
          <w:color w:val="231F20"/>
          <w:spacing w:val="-9"/>
          <w:w w:val="105"/>
          <w:sz w:val="20"/>
        </w:rPr>
        <w:t> </w:t>
      </w:r>
      <w:r>
        <w:rPr>
          <w:color w:val="231F20"/>
          <w:w w:val="105"/>
          <w:sz w:val="20"/>
        </w:rPr>
        <w:t>type</w:t>
      </w:r>
      <w:r>
        <w:rPr>
          <w:color w:val="231F20"/>
          <w:spacing w:val="-9"/>
          <w:w w:val="105"/>
          <w:sz w:val="20"/>
        </w:rPr>
        <w:t> </w:t>
      </w:r>
      <w:r>
        <w:rPr>
          <w:color w:val="231F20"/>
          <w:w w:val="105"/>
          <w:sz w:val="20"/>
        </w:rPr>
        <w:t>into</w:t>
      </w:r>
      <w:r>
        <w:rPr>
          <w:color w:val="231F20"/>
          <w:spacing w:val="-8"/>
          <w:w w:val="105"/>
          <w:sz w:val="20"/>
        </w:rPr>
        <w:t> </w:t>
      </w:r>
      <w:r>
        <w:rPr>
          <w:color w:val="231F20"/>
          <w:w w:val="105"/>
          <w:sz w:val="20"/>
        </w:rPr>
        <w:t>another</w:t>
      </w:r>
      <w:r>
        <w:rPr>
          <w:color w:val="231F20"/>
          <w:spacing w:val="-9"/>
          <w:w w:val="105"/>
          <w:sz w:val="20"/>
        </w:rPr>
        <w:t> </w:t>
      </w:r>
      <w:r>
        <w:rPr>
          <w:color w:val="231F20"/>
          <w:w w:val="105"/>
          <w:sz w:val="20"/>
        </w:rPr>
        <w:t>pointer</w:t>
      </w:r>
      <w:r>
        <w:rPr>
          <w:color w:val="231F20"/>
          <w:spacing w:val="-9"/>
          <w:w w:val="105"/>
          <w:sz w:val="20"/>
        </w:rPr>
        <w:t> </w:t>
      </w:r>
      <w:r>
        <w:rPr>
          <w:color w:val="231F20"/>
          <w:spacing w:val="-2"/>
          <w:w w:val="105"/>
          <w:sz w:val="20"/>
        </w:rPr>
        <w:t>type.</w:t>
      </w:r>
    </w:p>
    <w:p>
      <w:pPr>
        <w:pStyle w:val="BodyText"/>
        <w:spacing w:line="264" w:lineRule="auto" w:before="205"/>
        <w:ind w:left="1194" w:right="1138"/>
      </w:pPr>
      <w:r>
        <w:rPr>
          <w:color w:val="231F20"/>
        </w:rPr>
        <w:t>Although</w:t>
      </w:r>
      <w:r>
        <w:rPr>
          <w:color w:val="231F20"/>
          <w:spacing w:val="40"/>
        </w:rPr>
        <w:t> </w:t>
      </w:r>
      <w:r>
        <w:rPr>
          <w:color w:val="231F20"/>
        </w:rPr>
        <w:t>permitted</w:t>
      </w:r>
      <w:r>
        <w:rPr>
          <w:color w:val="231F20"/>
          <w:spacing w:val="40"/>
        </w:rPr>
        <w:t> </w:t>
      </w:r>
      <w:r>
        <w:rPr>
          <w:color w:val="231F20"/>
        </w:rPr>
        <w:t>by</w:t>
      </w:r>
      <w:r>
        <w:rPr>
          <w:color w:val="231F20"/>
          <w:spacing w:val="40"/>
        </w:rPr>
        <w:t> </w:t>
      </w:r>
      <w:r>
        <w:rPr>
          <w:color w:val="231F20"/>
        </w:rPr>
        <w:t>the</w:t>
      </w:r>
      <w:r>
        <w:rPr>
          <w:color w:val="231F20"/>
          <w:spacing w:val="40"/>
        </w:rPr>
        <w:t> </w:t>
      </w:r>
      <w:r>
        <w:rPr>
          <w:color w:val="231F20"/>
        </w:rPr>
        <w:t>language</w:t>
      </w:r>
      <w:r>
        <w:rPr>
          <w:color w:val="231F20"/>
          <w:spacing w:val="40"/>
        </w:rPr>
        <w:t> </w:t>
      </w:r>
      <w:r>
        <w:rPr>
          <w:rFonts w:ascii="Trebuchet MS"/>
          <w:i/>
          <w:color w:val="231F20"/>
        </w:rPr>
        <w:t>constraints</w:t>
      </w:r>
      <w:r>
        <w:rPr>
          <w:color w:val="231F20"/>
        </w:rPr>
        <w:t>,</w:t>
      </w:r>
      <w:r>
        <w:rPr>
          <w:color w:val="231F20"/>
          <w:spacing w:val="40"/>
        </w:rPr>
        <w:t> </w:t>
      </w:r>
      <w:r>
        <w:rPr>
          <w:color w:val="231F20"/>
        </w:rPr>
        <w:t>conversion</w:t>
      </w:r>
      <w:r>
        <w:rPr>
          <w:color w:val="231F20"/>
          <w:spacing w:val="40"/>
        </w:rPr>
        <w:t> </w:t>
      </w:r>
      <w:r>
        <w:rPr>
          <w:color w:val="231F20"/>
        </w:rPr>
        <w:t>between</w:t>
      </w:r>
      <w:r>
        <w:rPr>
          <w:color w:val="231F20"/>
          <w:spacing w:val="40"/>
        </w:rPr>
        <w:t> </w:t>
      </w:r>
      <w:r>
        <w:rPr>
          <w:color w:val="231F20"/>
        </w:rPr>
        <w:t>pointers</w:t>
      </w:r>
      <w:r>
        <w:rPr>
          <w:color w:val="231F20"/>
          <w:spacing w:val="40"/>
        </w:rPr>
        <w:t> </w:t>
      </w:r>
      <w:r>
        <w:rPr>
          <w:color w:val="231F20"/>
        </w:rPr>
        <w:t>and</w:t>
      </w:r>
      <w:r>
        <w:rPr>
          <w:color w:val="231F20"/>
          <w:spacing w:val="40"/>
        </w:rPr>
        <w:t> </w:t>
      </w:r>
      <w:r>
        <w:rPr>
          <w:color w:val="231F20"/>
        </w:rPr>
        <w:t>any</w:t>
      </w:r>
      <w:r>
        <w:rPr>
          <w:color w:val="231F20"/>
          <w:spacing w:val="40"/>
        </w:rPr>
        <w:t> </w:t>
      </w:r>
      <w:r>
        <w:rPr>
          <w:color w:val="231F20"/>
        </w:rPr>
        <w:t>arithmetic types other than integer types is unde</w:t>
      </w:r>
      <w:r>
        <w:rPr>
          <w:rFonts w:ascii="Courier New"/>
          <w:color w:val="231F20"/>
        </w:rPr>
        <w:t>fi</w:t>
      </w:r>
      <w:r>
        <w:rPr>
          <w:color w:val="231F20"/>
        </w:rPr>
        <w:t>ned.</w:t>
      </w:r>
    </w:p>
    <w:p>
      <w:pPr>
        <w:pStyle w:val="BodyText"/>
        <w:spacing w:before="184"/>
        <w:ind w:left="1194"/>
      </w:pPr>
      <w:r>
        <w:rPr>
          <w:color w:val="231F20"/>
        </w:rPr>
        <w:t>The</w:t>
      </w:r>
      <w:r>
        <w:rPr>
          <w:color w:val="231F20"/>
          <w:spacing w:val="16"/>
        </w:rPr>
        <w:t> </w:t>
      </w:r>
      <w:r>
        <w:rPr>
          <w:color w:val="231F20"/>
        </w:rPr>
        <w:t>following</w:t>
      </w:r>
      <w:r>
        <w:rPr>
          <w:color w:val="231F20"/>
          <w:spacing w:val="19"/>
        </w:rPr>
        <w:t> </w:t>
      </w:r>
      <w:r>
        <w:rPr>
          <w:color w:val="231F20"/>
        </w:rPr>
        <w:t>permitted</w:t>
      </w:r>
      <w:r>
        <w:rPr>
          <w:color w:val="231F20"/>
          <w:spacing w:val="18"/>
        </w:rPr>
        <w:t> </w:t>
      </w:r>
      <w:r>
        <w:rPr>
          <w:color w:val="231F20"/>
        </w:rPr>
        <w:t>pointer</w:t>
      </w:r>
      <w:r>
        <w:rPr>
          <w:color w:val="231F20"/>
          <w:spacing w:val="19"/>
        </w:rPr>
        <w:t> </w:t>
      </w:r>
      <w:r>
        <w:rPr>
          <w:color w:val="231F20"/>
        </w:rPr>
        <w:t>conversions</w:t>
      </w:r>
      <w:r>
        <w:rPr>
          <w:color w:val="231F20"/>
          <w:spacing w:val="19"/>
        </w:rPr>
        <w:t> </w:t>
      </w:r>
      <w:r>
        <w:rPr>
          <w:color w:val="231F20"/>
        </w:rPr>
        <w:t>do</w:t>
      </w:r>
      <w:r>
        <w:rPr>
          <w:color w:val="231F20"/>
          <w:spacing w:val="20"/>
        </w:rPr>
        <w:t> </w:t>
      </w:r>
      <w:r>
        <w:rPr>
          <w:color w:val="231F20"/>
        </w:rPr>
        <w:t>not</w:t>
      </w:r>
      <w:r>
        <w:rPr>
          <w:color w:val="231F20"/>
          <w:spacing w:val="19"/>
        </w:rPr>
        <w:t> </w:t>
      </w:r>
      <w:r>
        <w:rPr>
          <w:color w:val="231F20"/>
        </w:rPr>
        <w:t>require</w:t>
      </w:r>
      <w:r>
        <w:rPr>
          <w:color w:val="231F20"/>
          <w:spacing w:val="18"/>
        </w:rPr>
        <w:t> </w:t>
      </w:r>
      <w:r>
        <w:rPr>
          <w:color w:val="231F20"/>
        </w:rPr>
        <w:t>an</w:t>
      </w:r>
      <w:r>
        <w:rPr>
          <w:color w:val="231F20"/>
          <w:spacing w:val="19"/>
        </w:rPr>
        <w:t> </w:t>
      </w:r>
      <w:r>
        <w:rPr>
          <w:color w:val="231F20"/>
        </w:rPr>
        <w:t>explicit</w:t>
      </w:r>
      <w:r>
        <w:rPr>
          <w:color w:val="231F20"/>
          <w:spacing w:val="19"/>
        </w:rPr>
        <w:t> </w:t>
      </w:r>
      <w:r>
        <w:rPr>
          <w:color w:val="231F20"/>
          <w:spacing w:val="-2"/>
        </w:rPr>
        <w:t>cast:</w:t>
      </w:r>
    </w:p>
    <w:p>
      <w:pPr>
        <w:pStyle w:val="ListParagraph"/>
        <w:numPr>
          <w:ilvl w:val="0"/>
          <w:numId w:val="55"/>
        </w:numPr>
        <w:tabs>
          <w:tab w:pos="1920" w:val="left" w:leader="none"/>
        </w:tabs>
        <w:spacing w:line="240" w:lineRule="auto" w:before="192" w:after="0"/>
        <w:ind w:left="1920" w:right="0" w:hanging="363"/>
        <w:jc w:val="left"/>
        <w:rPr>
          <w:sz w:val="20"/>
        </w:rPr>
      </w:pPr>
      <w:r>
        <w:rPr>
          <w:color w:val="231F20"/>
          <w:sz w:val="20"/>
        </w:rPr>
        <w:t>A conversion</w:t>
      </w:r>
      <w:r>
        <w:rPr>
          <w:color w:val="231F20"/>
          <w:spacing w:val="1"/>
          <w:sz w:val="20"/>
        </w:rPr>
        <w:t> </w:t>
      </w:r>
      <w:r>
        <w:rPr>
          <w:color w:val="231F20"/>
          <w:sz w:val="20"/>
        </w:rPr>
        <w:t>from</w:t>
      </w:r>
      <w:r>
        <w:rPr>
          <w:color w:val="231F20"/>
          <w:spacing w:val="1"/>
          <w:sz w:val="20"/>
        </w:rPr>
        <w:t> </w:t>
      </w:r>
      <w:r>
        <w:rPr>
          <w:color w:val="231F20"/>
          <w:sz w:val="20"/>
        </w:rPr>
        <w:t>a</w:t>
      </w:r>
      <w:r>
        <w:rPr>
          <w:color w:val="231F20"/>
          <w:spacing w:val="1"/>
          <w:sz w:val="20"/>
        </w:rPr>
        <w:t> </w:t>
      </w:r>
      <w:r>
        <w:rPr>
          <w:color w:val="231F20"/>
          <w:sz w:val="20"/>
        </w:rPr>
        <w:t>pointer</w:t>
      </w:r>
      <w:r>
        <w:rPr>
          <w:color w:val="231F20"/>
          <w:spacing w:val="1"/>
          <w:sz w:val="20"/>
        </w:rPr>
        <w:t> </w:t>
      </w:r>
      <w:r>
        <w:rPr>
          <w:color w:val="231F20"/>
          <w:sz w:val="20"/>
        </w:rPr>
        <w:t>type</w:t>
      </w:r>
      <w:r>
        <w:rPr>
          <w:color w:val="231F20"/>
          <w:spacing w:val="1"/>
          <w:sz w:val="20"/>
        </w:rPr>
        <w:t> </w:t>
      </w:r>
      <w:r>
        <w:rPr>
          <w:color w:val="231F20"/>
          <w:sz w:val="20"/>
        </w:rPr>
        <w:t>into</w:t>
      </w:r>
      <w:r>
        <w:rPr>
          <w:color w:val="231F20"/>
          <w:spacing w:val="53"/>
          <w:sz w:val="20"/>
        </w:rPr>
        <w:t> </w:t>
      </w:r>
      <w:r>
        <w:rPr>
          <w:rFonts w:ascii="Trebuchet MS" w:hAnsi="Trebuchet MS"/>
          <w:i/>
          <w:color w:val="231F20"/>
          <w:sz w:val="20"/>
        </w:rPr>
        <w:t>_Bool</w:t>
      </w:r>
      <w:r>
        <w:rPr>
          <w:rFonts w:ascii="Trebuchet MS" w:hAnsi="Trebuchet MS"/>
          <w:i/>
          <w:color w:val="231F20"/>
          <w:spacing w:val="-4"/>
          <w:sz w:val="20"/>
        </w:rPr>
        <w:t> </w:t>
      </w:r>
      <w:r>
        <w:rPr>
          <w:color w:val="231F20"/>
          <w:sz w:val="20"/>
        </w:rPr>
        <w:t>(C99</w:t>
      </w:r>
      <w:r>
        <w:rPr>
          <w:color w:val="231F20"/>
          <w:spacing w:val="1"/>
          <w:sz w:val="20"/>
        </w:rPr>
        <w:t> </w:t>
      </w:r>
      <w:r>
        <w:rPr>
          <w:color w:val="231F20"/>
          <w:spacing w:val="-2"/>
          <w:sz w:val="20"/>
        </w:rPr>
        <w:t>only);</w:t>
      </w:r>
    </w:p>
    <w:p>
      <w:pPr>
        <w:pStyle w:val="ListParagraph"/>
        <w:numPr>
          <w:ilvl w:val="0"/>
          <w:numId w:val="55"/>
        </w:numPr>
        <w:tabs>
          <w:tab w:pos="1920" w:val="left" w:leader="none"/>
        </w:tabs>
        <w:spacing w:line="240" w:lineRule="auto" w:before="173" w:after="0"/>
        <w:ind w:left="1920" w:right="0" w:hanging="363"/>
        <w:jc w:val="left"/>
        <w:rPr>
          <w:sz w:val="20"/>
        </w:rPr>
      </w:pPr>
      <w:r>
        <w:rPr>
          <w:color w:val="231F20"/>
          <w:sz w:val="20"/>
        </w:rPr>
        <w:t>A</w:t>
      </w:r>
      <w:r>
        <w:rPr>
          <w:color w:val="231F20"/>
          <w:spacing w:val="-14"/>
          <w:sz w:val="20"/>
        </w:rPr>
        <w:t> </w:t>
      </w:r>
      <w:r>
        <w:rPr>
          <w:color w:val="231F20"/>
          <w:sz w:val="20"/>
        </w:rPr>
        <w:t>conversion</w:t>
      </w:r>
      <w:r>
        <w:rPr>
          <w:color w:val="231F20"/>
          <w:spacing w:val="-11"/>
          <w:sz w:val="20"/>
        </w:rPr>
        <w:t> </w:t>
      </w:r>
      <w:r>
        <w:rPr>
          <w:color w:val="231F20"/>
          <w:sz w:val="20"/>
        </w:rPr>
        <w:t>from</w:t>
      </w:r>
      <w:r>
        <w:rPr>
          <w:color w:val="231F20"/>
          <w:spacing w:val="-11"/>
          <w:sz w:val="20"/>
        </w:rPr>
        <w:t> </w:t>
      </w:r>
      <w:r>
        <w:rPr>
          <w:color w:val="231F20"/>
          <w:sz w:val="20"/>
        </w:rPr>
        <w:t>a</w:t>
      </w:r>
      <w:r>
        <w:rPr>
          <w:color w:val="231F20"/>
          <w:spacing w:val="-11"/>
          <w:sz w:val="20"/>
        </w:rPr>
        <w:t> </w:t>
      </w:r>
      <w:r>
        <w:rPr>
          <w:rFonts w:ascii="Trebuchet MS" w:hAnsi="Trebuchet MS"/>
          <w:i/>
          <w:color w:val="231F20"/>
          <w:sz w:val="20"/>
        </w:rPr>
        <w:t>null</w:t>
      </w:r>
      <w:r>
        <w:rPr>
          <w:rFonts w:ascii="Trebuchet MS" w:hAnsi="Trebuchet MS"/>
          <w:i/>
          <w:color w:val="231F20"/>
          <w:spacing w:val="-15"/>
          <w:sz w:val="20"/>
        </w:rPr>
        <w:t> </w:t>
      </w:r>
      <w:r>
        <w:rPr>
          <w:rFonts w:ascii="Trebuchet MS" w:hAnsi="Trebuchet MS"/>
          <w:i/>
          <w:color w:val="231F20"/>
          <w:sz w:val="20"/>
        </w:rPr>
        <w:t>pointer</w:t>
      </w:r>
      <w:r>
        <w:rPr>
          <w:rFonts w:ascii="Trebuchet MS" w:hAnsi="Trebuchet MS"/>
          <w:i/>
          <w:color w:val="231F20"/>
          <w:spacing w:val="-15"/>
          <w:sz w:val="20"/>
        </w:rPr>
        <w:t> </w:t>
      </w:r>
      <w:r>
        <w:rPr>
          <w:rFonts w:ascii="Trebuchet MS" w:hAnsi="Trebuchet MS"/>
          <w:i/>
          <w:color w:val="231F20"/>
          <w:sz w:val="20"/>
        </w:rPr>
        <w:t>constant</w:t>
      </w:r>
      <w:r>
        <w:rPr>
          <w:rFonts w:ascii="Trebuchet MS" w:hAnsi="Trebuchet MS"/>
          <w:i/>
          <w:color w:val="231F20"/>
          <w:spacing w:val="-15"/>
          <w:sz w:val="20"/>
        </w:rPr>
        <w:t> </w:t>
      </w:r>
      <w:r>
        <w:rPr>
          <w:color w:val="231F20"/>
          <w:sz w:val="20"/>
        </w:rPr>
        <w:t>into</w:t>
      </w:r>
      <w:r>
        <w:rPr>
          <w:color w:val="231F20"/>
          <w:spacing w:val="-11"/>
          <w:sz w:val="20"/>
        </w:rPr>
        <w:t> </w:t>
      </w:r>
      <w:r>
        <w:rPr>
          <w:color w:val="231F20"/>
          <w:sz w:val="20"/>
        </w:rPr>
        <w:t>a</w:t>
      </w:r>
      <w:r>
        <w:rPr>
          <w:color w:val="231F20"/>
          <w:spacing w:val="-11"/>
          <w:sz w:val="20"/>
        </w:rPr>
        <w:t> </w:t>
      </w:r>
      <w:r>
        <w:rPr>
          <w:color w:val="231F20"/>
          <w:sz w:val="20"/>
        </w:rPr>
        <w:t>pointer</w:t>
      </w:r>
      <w:r>
        <w:rPr>
          <w:color w:val="231F20"/>
          <w:spacing w:val="-11"/>
          <w:sz w:val="20"/>
        </w:rPr>
        <w:t> </w:t>
      </w:r>
      <w:r>
        <w:rPr>
          <w:color w:val="231F20"/>
          <w:spacing w:val="-2"/>
          <w:sz w:val="20"/>
        </w:rPr>
        <w:t>type;</w:t>
      </w:r>
    </w:p>
    <w:p>
      <w:pPr>
        <w:pStyle w:val="ListParagraph"/>
        <w:numPr>
          <w:ilvl w:val="0"/>
          <w:numId w:val="55"/>
        </w:numPr>
        <w:tabs>
          <w:tab w:pos="1920" w:val="left" w:leader="none"/>
        </w:tabs>
        <w:spacing w:line="244" w:lineRule="auto" w:before="172" w:after="0"/>
        <w:ind w:left="1920" w:right="1138" w:hanging="363"/>
        <w:jc w:val="left"/>
        <w:rPr>
          <w:sz w:val="20"/>
        </w:rPr>
      </w:pPr>
      <w:r>
        <w:rPr>
          <w:color w:val="231F20"/>
          <w:sz w:val="20"/>
        </w:rPr>
        <w:t>A conversion from a pointer type into a compatible pointer type provided that the destination </w:t>
      </w:r>
      <w:r>
        <w:rPr>
          <w:color w:val="231F20"/>
          <w:w w:val="105"/>
          <w:sz w:val="20"/>
        </w:rPr>
        <w:t>type</w:t>
      </w:r>
      <w:r>
        <w:rPr>
          <w:color w:val="231F20"/>
          <w:spacing w:val="-11"/>
          <w:w w:val="105"/>
          <w:sz w:val="20"/>
        </w:rPr>
        <w:t> </w:t>
      </w:r>
      <w:r>
        <w:rPr>
          <w:color w:val="231F20"/>
          <w:w w:val="105"/>
          <w:sz w:val="20"/>
        </w:rPr>
        <w:t>has</w:t>
      </w:r>
      <w:r>
        <w:rPr>
          <w:color w:val="231F20"/>
          <w:spacing w:val="-11"/>
          <w:w w:val="105"/>
          <w:sz w:val="20"/>
        </w:rPr>
        <w:t> </w:t>
      </w:r>
      <w:r>
        <w:rPr>
          <w:color w:val="231F20"/>
          <w:w w:val="105"/>
          <w:sz w:val="20"/>
        </w:rPr>
        <w:t>all</w:t>
      </w:r>
      <w:r>
        <w:rPr>
          <w:color w:val="231F20"/>
          <w:spacing w:val="-11"/>
          <w:w w:val="105"/>
          <w:sz w:val="20"/>
        </w:rPr>
        <w:t> </w:t>
      </w:r>
      <w:r>
        <w:rPr>
          <w:color w:val="231F20"/>
          <w:w w:val="105"/>
          <w:sz w:val="20"/>
        </w:rPr>
        <w:t>the</w:t>
      </w:r>
      <w:r>
        <w:rPr>
          <w:color w:val="231F20"/>
          <w:spacing w:val="-11"/>
          <w:w w:val="105"/>
          <w:sz w:val="20"/>
        </w:rPr>
        <w:t> </w:t>
      </w:r>
      <w:r>
        <w:rPr>
          <w:color w:val="231F20"/>
          <w:w w:val="105"/>
          <w:sz w:val="20"/>
        </w:rPr>
        <w:t>type</w:t>
      </w:r>
      <w:r>
        <w:rPr>
          <w:color w:val="231F20"/>
          <w:spacing w:val="-11"/>
          <w:w w:val="105"/>
          <w:sz w:val="20"/>
        </w:rPr>
        <w:t> </w:t>
      </w:r>
      <w:r>
        <w:rPr>
          <w:color w:val="231F20"/>
          <w:w w:val="105"/>
          <w:sz w:val="20"/>
        </w:rPr>
        <w:t>quali</w:t>
      </w:r>
      <w:r>
        <w:rPr>
          <w:rFonts w:ascii="Courier New" w:hAnsi="Courier New"/>
          <w:color w:val="231F20"/>
          <w:w w:val="105"/>
          <w:sz w:val="20"/>
        </w:rPr>
        <w:t>fi</w:t>
      </w:r>
      <w:r>
        <w:rPr>
          <w:color w:val="231F20"/>
          <w:w w:val="105"/>
          <w:sz w:val="20"/>
        </w:rPr>
        <w:t>ers</w:t>
      </w:r>
      <w:r>
        <w:rPr>
          <w:color w:val="231F20"/>
          <w:spacing w:val="-11"/>
          <w:w w:val="105"/>
          <w:sz w:val="20"/>
        </w:rPr>
        <w:t> </w:t>
      </w:r>
      <w:r>
        <w:rPr>
          <w:color w:val="231F20"/>
          <w:w w:val="105"/>
          <w:sz w:val="20"/>
        </w:rPr>
        <w:t>of</w:t>
      </w:r>
      <w:r>
        <w:rPr>
          <w:color w:val="231F20"/>
          <w:spacing w:val="-11"/>
          <w:w w:val="105"/>
          <w:sz w:val="20"/>
        </w:rPr>
        <w:t> </w:t>
      </w:r>
      <w:r>
        <w:rPr>
          <w:color w:val="231F20"/>
          <w:w w:val="105"/>
          <w:sz w:val="20"/>
        </w:rPr>
        <w:t>the</w:t>
      </w:r>
      <w:r>
        <w:rPr>
          <w:color w:val="231F20"/>
          <w:spacing w:val="-11"/>
          <w:w w:val="105"/>
          <w:sz w:val="20"/>
        </w:rPr>
        <w:t> </w:t>
      </w:r>
      <w:r>
        <w:rPr>
          <w:color w:val="231F20"/>
          <w:w w:val="105"/>
          <w:sz w:val="20"/>
        </w:rPr>
        <w:t>source</w:t>
      </w:r>
      <w:r>
        <w:rPr>
          <w:color w:val="231F20"/>
          <w:spacing w:val="-11"/>
          <w:w w:val="105"/>
          <w:sz w:val="20"/>
        </w:rPr>
        <w:t> </w:t>
      </w:r>
      <w:r>
        <w:rPr>
          <w:color w:val="231F20"/>
          <w:w w:val="105"/>
          <w:sz w:val="20"/>
        </w:rPr>
        <w:t>type;</w:t>
      </w:r>
    </w:p>
    <w:p>
      <w:pPr>
        <w:pStyle w:val="ListParagraph"/>
        <w:numPr>
          <w:ilvl w:val="0"/>
          <w:numId w:val="55"/>
        </w:numPr>
        <w:tabs>
          <w:tab w:pos="1920" w:val="left" w:leader="none"/>
        </w:tabs>
        <w:spacing w:line="244" w:lineRule="auto" w:before="171" w:after="0"/>
        <w:ind w:left="1920" w:right="1138" w:hanging="363"/>
        <w:jc w:val="left"/>
        <w:rPr>
          <w:sz w:val="20"/>
        </w:rPr>
      </w:pPr>
      <w:r>
        <w:rPr>
          <w:color w:val="231F20"/>
          <w:sz w:val="20"/>
        </w:rPr>
        <w:t>A</w:t>
      </w:r>
      <w:r>
        <w:rPr>
          <w:color w:val="231F20"/>
          <w:spacing w:val="-9"/>
          <w:sz w:val="20"/>
        </w:rPr>
        <w:t> </w:t>
      </w:r>
      <w:r>
        <w:rPr>
          <w:color w:val="231F20"/>
          <w:sz w:val="20"/>
        </w:rPr>
        <w:t>conversion</w:t>
      </w:r>
      <w:r>
        <w:rPr>
          <w:color w:val="231F20"/>
          <w:spacing w:val="-10"/>
          <w:sz w:val="20"/>
        </w:rPr>
        <w:t> </w:t>
      </w:r>
      <w:r>
        <w:rPr>
          <w:color w:val="231F20"/>
          <w:sz w:val="20"/>
        </w:rPr>
        <w:t>between</w:t>
      </w:r>
      <w:r>
        <w:rPr>
          <w:color w:val="231F20"/>
          <w:spacing w:val="-9"/>
          <w:sz w:val="20"/>
        </w:rPr>
        <w:t> </w:t>
      </w:r>
      <w:r>
        <w:rPr>
          <w:color w:val="231F20"/>
          <w:sz w:val="20"/>
        </w:rPr>
        <w:t>a</w:t>
      </w:r>
      <w:r>
        <w:rPr>
          <w:color w:val="231F20"/>
          <w:spacing w:val="-9"/>
          <w:sz w:val="20"/>
        </w:rPr>
        <w:t> </w:t>
      </w:r>
      <w:r>
        <w:rPr>
          <w:color w:val="231F20"/>
          <w:sz w:val="20"/>
        </w:rPr>
        <w:t>pointer</w:t>
      </w:r>
      <w:r>
        <w:rPr>
          <w:color w:val="231F20"/>
          <w:spacing w:val="-9"/>
          <w:sz w:val="20"/>
        </w:rPr>
        <w:t> </w:t>
      </w:r>
      <w:r>
        <w:rPr>
          <w:color w:val="231F20"/>
          <w:sz w:val="20"/>
        </w:rPr>
        <w:t>to</w:t>
      </w:r>
      <w:r>
        <w:rPr>
          <w:color w:val="231F20"/>
          <w:spacing w:val="-10"/>
          <w:sz w:val="20"/>
        </w:rPr>
        <w:t> </w:t>
      </w:r>
      <w:r>
        <w:rPr>
          <w:color w:val="231F20"/>
          <w:sz w:val="20"/>
        </w:rPr>
        <w:t>an</w:t>
      </w:r>
      <w:r>
        <w:rPr>
          <w:color w:val="231F20"/>
          <w:spacing w:val="-9"/>
          <w:sz w:val="20"/>
        </w:rPr>
        <w:t> </w:t>
      </w:r>
      <w:r>
        <w:rPr>
          <w:color w:val="231F20"/>
          <w:sz w:val="20"/>
        </w:rPr>
        <w:t>object</w:t>
      </w:r>
      <w:r>
        <w:rPr>
          <w:color w:val="231F20"/>
          <w:spacing w:val="-10"/>
          <w:sz w:val="20"/>
        </w:rPr>
        <w:t> </w:t>
      </w:r>
      <w:r>
        <w:rPr>
          <w:color w:val="231F20"/>
          <w:sz w:val="20"/>
        </w:rPr>
        <w:t>or</w:t>
      </w:r>
      <w:r>
        <w:rPr>
          <w:color w:val="231F20"/>
          <w:spacing w:val="-10"/>
          <w:sz w:val="20"/>
        </w:rPr>
        <w:t> </w:t>
      </w:r>
      <w:r>
        <w:rPr>
          <w:color w:val="231F20"/>
          <w:sz w:val="20"/>
        </w:rPr>
        <w:t>incomplete</w:t>
      </w:r>
      <w:r>
        <w:rPr>
          <w:color w:val="231F20"/>
          <w:spacing w:val="-10"/>
          <w:sz w:val="20"/>
        </w:rPr>
        <w:t> </w:t>
      </w:r>
      <w:r>
        <w:rPr>
          <w:color w:val="231F20"/>
          <w:sz w:val="20"/>
        </w:rPr>
        <w:t>type</w:t>
      </w:r>
      <w:r>
        <w:rPr>
          <w:color w:val="231F20"/>
          <w:spacing w:val="-10"/>
          <w:sz w:val="20"/>
        </w:rPr>
        <w:t> </w:t>
      </w:r>
      <w:r>
        <w:rPr>
          <w:color w:val="231F20"/>
          <w:sz w:val="20"/>
        </w:rPr>
        <w:t>and</w:t>
      </w:r>
      <w:r>
        <w:rPr>
          <w:color w:val="231F20"/>
          <w:spacing w:val="-10"/>
          <w:sz w:val="20"/>
        </w:rPr>
        <w:t> </w:t>
      </w:r>
      <w:r>
        <w:rPr>
          <w:rFonts w:ascii="Trebuchet MS" w:hAnsi="Trebuchet MS"/>
          <w:i/>
          <w:color w:val="231F20"/>
          <w:sz w:val="20"/>
        </w:rPr>
        <w:t>void</w:t>
      </w:r>
      <w:r>
        <w:rPr>
          <w:rFonts w:ascii="Trebuchet MS" w:hAnsi="Trebuchet MS"/>
          <w:i/>
          <w:color w:val="231F20"/>
          <w:spacing w:val="-14"/>
          <w:sz w:val="20"/>
        </w:rPr>
        <w:t> </w:t>
      </w:r>
      <w:r>
        <w:rPr>
          <w:rFonts w:ascii="Trebuchet MS" w:hAnsi="Trebuchet MS"/>
          <w:i/>
          <w:color w:val="231F20"/>
          <w:sz w:val="20"/>
        </w:rPr>
        <w:t>*</w:t>
      </w:r>
      <w:r>
        <w:rPr>
          <w:color w:val="231F20"/>
          <w:sz w:val="20"/>
        </w:rPr>
        <w:t>,</w:t>
      </w:r>
      <w:r>
        <w:rPr>
          <w:color w:val="231F20"/>
          <w:spacing w:val="-9"/>
          <w:sz w:val="20"/>
        </w:rPr>
        <w:t> </w:t>
      </w:r>
      <w:r>
        <w:rPr>
          <w:color w:val="231F20"/>
          <w:sz w:val="20"/>
        </w:rPr>
        <w:t>or</w:t>
      </w:r>
      <w:r>
        <w:rPr>
          <w:color w:val="231F20"/>
          <w:spacing w:val="-10"/>
          <w:sz w:val="20"/>
        </w:rPr>
        <w:t> </w:t>
      </w:r>
      <w:r>
        <w:rPr>
          <w:color w:val="231F20"/>
          <w:sz w:val="20"/>
        </w:rPr>
        <w:t>quali</w:t>
      </w:r>
      <w:r>
        <w:rPr>
          <w:rFonts w:ascii="Courier New" w:hAnsi="Courier New"/>
          <w:color w:val="231F20"/>
          <w:sz w:val="20"/>
        </w:rPr>
        <w:t>fi</w:t>
      </w:r>
      <w:r>
        <w:rPr>
          <w:color w:val="231F20"/>
          <w:sz w:val="20"/>
        </w:rPr>
        <w:t>ed</w:t>
      </w:r>
      <w:r>
        <w:rPr>
          <w:color w:val="231F20"/>
          <w:spacing w:val="-10"/>
          <w:sz w:val="20"/>
        </w:rPr>
        <w:t> </w:t>
      </w:r>
      <w:r>
        <w:rPr>
          <w:color w:val="231F20"/>
          <w:sz w:val="20"/>
        </w:rPr>
        <w:t>version </w:t>
      </w:r>
      <w:r>
        <w:rPr>
          <w:color w:val="231F20"/>
          <w:w w:val="105"/>
          <w:sz w:val="20"/>
        </w:rPr>
        <w:t>thereof,</w:t>
      </w:r>
      <w:r>
        <w:rPr>
          <w:color w:val="231F20"/>
          <w:spacing w:val="-10"/>
          <w:w w:val="105"/>
          <w:sz w:val="20"/>
        </w:rPr>
        <w:t> </w:t>
      </w:r>
      <w:r>
        <w:rPr>
          <w:color w:val="231F20"/>
          <w:w w:val="105"/>
          <w:sz w:val="20"/>
        </w:rPr>
        <w:t>provided</w:t>
      </w:r>
      <w:r>
        <w:rPr>
          <w:color w:val="231F20"/>
          <w:spacing w:val="-10"/>
          <w:w w:val="105"/>
          <w:sz w:val="20"/>
        </w:rPr>
        <w:t> </w:t>
      </w:r>
      <w:r>
        <w:rPr>
          <w:color w:val="231F20"/>
          <w:w w:val="105"/>
          <w:sz w:val="20"/>
        </w:rPr>
        <w:t>that</w:t>
      </w:r>
      <w:r>
        <w:rPr>
          <w:color w:val="231F20"/>
          <w:spacing w:val="-10"/>
          <w:w w:val="105"/>
          <w:sz w:val="20"/>
        </w:rPr>
        <w:t> </w:t>
      </w:r>
      <w:r>
        <w:rPr>
          <w:color w:val="231F20"/>
          <w:w w:val="105"/>
          <w:sz w:val="20"/>
        </w:rPr>
        <w:t>the</w:t>
      </w:r>
      <w:r>
        <w:rPr>
          <w:color w:val="231F20"/>
          <w:spacing w:val="-10"/>
          <w:w w:val="105"/>
          <w:sz w:val="20"/>
        </w:rPr>
        <w:t> </w:t>
      </w:r>
      <w:r>
        <w:rPr>
          <w:color w:val="231F20"/>
          <w:w w:val="105"/>
          <w:sz w:val="20"/>
        </w:rPr>
        <w:t>destination</w:t>
      </w:r>
      <w:r>
        <w:rPr>
          <w:color w:val="231F20"/>
          <w:spacing w:val="-10"/>
          <w:w w:val="105"/>
          <w:sz w:val="20"/>
        </w:rPr>
        <w:t> </w:t>
      </w:r>
      <w:r>
        <w:rPr>
          <w:color w:val="231F20"/>
          <w:w w:val="105"/>
          <w:sz w:val="20"/>
        </w:rPr>
        <w:t>type</w:t>
      </w:r>
      <w:r>
        <w:rPr>
          <w:color w:val="231F20"/>
          <w:spacing w:val="-10"/>
          <w:w w:val="105"/>
          <w:sz w:val="20"/>
        </w:rPr>
        <w:t> </w:t>
      </w:r>
      <w:r>
        <w:rPr>
          <w:color w:val="231F20"/>
          <w:w w:val="105"/>
          <w:sz w:val="20"/>
        </w:rPr>
        <w:t>has</w:t>
      </w:r>
      <w:r>
        <w:rPr>
          <w:color w:val="231F20"/>
          <w:spacing w:val="-10"/>
          <w:w w:val="105"/>
          <w:sz w:val="20"/>
        </w:rPr>
        <w:t> </w:t>
      </w:r>
      <w:r>
        <w:rPr>
          <w:color w:val="231F20"/>
          <w:w w:val="105"/>
          <w:sz w:val="20"/>
        </w:rPr>
        <w:t>all</w:t>
      </w:r>
      <w:r>
        <w:rPr>
          <w:color w:val="231F20"/>
          <w:spacing w:val="-10"/>
          <w:w w:val="105"/>
          <w:sz w:val="20"/>
        </w:rPr>
        <w:t> </w:t>
      </w:r>
      <w:r>
        <w:rPr>
          <w:color w:val="231F20"/>
          <w:w w:val="105"/>
          <w:sz w:val="20"/>
        </w:rPr>
        <w:t>the</w:t>
      </w:r>
      <w:r>
        <w:rPr>
          <w:color w:val="231F20"/>
          <w:spacing w:val="-10"/>
          <w:w w:val="105"/>
          <w:sz w:val="20"/>
        </w:rPr>
        <w:t> </w:t>
      </w:r>
      <w:r>
        <w:rPr>
          <w:color w:val="231F20"/>
          <w:w w:val="105"/>
          <w:sz w:val="20"/>
        </w:rPr>
        <w:t>type</w:t>
      </w:r>
      <w:r>
        <w:rPr>
          <w:color w:val="231F20"/>
          <w:spacing w:val="-10"/>
          <w:w w:val="105"/>
          <w:sz w:val="20"/>
        </w:rPr>
        <w:t> </w:t>
      </w:r>
      <w:r>
        <w:rPr>
          <w:color w:val="231F20"/>
          <w:w w:val="105"/>
          <w:sz w:val="20"/>
        </w:rPr>
        <w:t>quali</w:t>
      </w:r>
      <w:r>
        <w:rPr>
          <w:rFonts w:ascii="Courier New" w:hAnsi="Courier New"/>
          <w:color w:val="231F20"/>
          <w:w w:val="105"/>
          <w:sz w:val="20"/>
        </w:rPr>
        <w:t>fi</w:t>
      </w:r>
      <w:r>
        <w:rPr>
          <w:color w:val="231F20"/>
          <w:w w:val="105"/>
          <w:sz w:val="20"/>
        </w:rPr>
        <w:t>ers</w:t>
      </w:r>
      <w:r>
        <w:rPr>
          <w:color w:val="231F20"/>
          <w:spacing w:val="-10"/>
          <w:w w:val="105"/>
          <w:sz w:val="20"/>
        </w:rPr>
        <w:t> </w:t>
      </w:r>
      <w:r>
        <w:rPr>
          <w:color w:val="231F20"/>
          <w:w w:val="105"/>
          <w:sz w:val="20"/>
        </w:rPr>
        <w:t>of</w:t>
      </w:r>
      <w:r>
        <w:rPr>
          <w:color w:val="231F20"/>
          <w:spacing w:val="-10"/>
          <w:w w:val="105"/>
          <w:sz w:val="20"/>
        </w:rPr>
        <w:t> </w:t>
      </w:r>
      <w:r>
        <w:rPr>
          <w:color w:val="231F20"/>
          <w:w w:val="105"/>
          <w:sz w:val="20"/>
        </w:rPr>
        <w:t>the</w:t>
      </w:r>
      <w:r>
        <w:rPr>
          <w:color w:val="231F20"/>
          <w:spacing w:val="-10"/>
          <w:w w:val="105"/>
          <w:sz w:val="20"/>
        </w:rPr>
        <w:t> </w:t>
      </w:r>
      <w:r>
        <w:rPr>
          <w:color w:val="231F20"/>
          <w:w w:val="105"/>
          <w:sz w:val="20"/>
        </w:rPr>
        <w:t>source</w:t>
      </w:r>
      <w:r>
        <w:rPr>
          <w:color w:val="231F20"/>
          <w:spacing w:val="-10"/>
          <w:w w:val="105"/>
          <w:sz w:val="20"/>
        </w:rPr>
        <w:t> </w:t>
      </w:r>
      <w:r>
        <w:rPr>
          <w:color w:val="231F20"/>
          <w:w w:val="105"/>
          <w:sz w:val="20"/>
        </w:rPr>
        <w:t>type.</w:t>
      </w:r>
    </w:p>
    <w:p>
      <w:pPr>
        <w:pStyle w:val="BodyText"/>
        <w:spacing w:before="203"/>
        <w:ind w:left="1194"/>
      </w:pPr>
      <w:r>
        <w:rPr>
          <w:color w:val="231F20"/>
        </w:rPr>
        <w:t>In</w:t>
      </w:r>
      <w:r>
        <w:rPr>
          <w:color w:val="231F20"/>
          <w:spacing w:val="29"/>
        </w:rPr>
        <w:t> </w:t>
      </w:r>
      <w:r>
        <w:rPr>
          <w:color w:val="231F20"/>
        </w:rPr>
        <w:t>C99,</w:t>
      </w:r>
      <w:r>
        <w:rPr>
          <w:color w:val="231F20"/>
          <w:spacing w:val="29"/>
        </w:rPr>
        <w:t> </w:t>
      </w:r>
      <w:r>
        <w:rPr>
          <w:color w:val="231F20"/>
        </w:rPr>
        <w:t>any</w:t>
      </w:r>
      <w:r>
        <w:rPr>
          <w:color w:val="231F20"/>
          <w:spacing w:val="30"/>
        </w:rPr>
        <w:t> </w:t>
      </w:r>
      <w:r>
        <w:rPr>
          <w:color w:val="231F20"/>
        </w:rPr>
        <w:t>implicit</w:t>
      </w:r>
      <w:r>
        <w:rPr>
          <w:color w:val="231F20"/>
          <w:spacing w:val="28"/>
        </w:rPr>
        <w:t> </w:t>
      </w:r>
      <w:r>
        <w:rPr>
          <w:color w:val="231F20"/>
        </w:rPr>
        <w:t>conversion</w:t>
      </w:r>
      <w:r>
        <w:rPr>
          <w:color w:val="231F20"/>
          <w:spacing w:val="29"/>
        </w:rPr>
        <w:t> </w:t>
      </w:r>
      <w:r>
        <w:rPr>
          <w:color w:val="231F20"/>
        </w:rPr>
        <w:t>that</w:t>
      </w:r>
      <w:r>
        <w:rPr>
          <w:color w:val="231F20"/>
          <w:spacing w:val="28"/>
        </w:rPr>
        <w:t> </w:t>
      </w:r>
      <w:r>
        <w:rPr>
          <w:color w:val="231F20"/>
        </w:rPr>
        <w:t>does</w:t>
      </w:r>
      <w:r>
        <w:rPr>
          <w:color w:val="231F20"/>
          <w:spacing w:val="29"/>
        </w:rPr>
        <w:t> </w:t>
      </w:r>
      <w:r>
        <w:rPr>
          <w:color w:val="231F20"/>
        </w:rPr>
        <w:t>not</w:t>
      </w:r>
      <w:r>
        <w:rPr>
          <w:color w:val="231F20"/>
          <w:spacing w:val="30"/>
        </w:rPr>
        <w:t> </w:t>
      </w:r>
      <w:r>
        <w:rPr>
          <w:color w:val="231F20"/>
        </w:rPr>
        <w:t>fall</w:t>
      </w:r>
      <w:r>
        <w:rPr>
          <w:color w:val="231F20"/>
          <w:spacing w:val="29"/>
        </w:rPr>
        <w:t> </w:t>
      </w:r>
      <w:r>
        <w:rPr>
          <w:color w:val="231F20"/>
        </w:rPr>
        <w:t>into</w:t>
      </w:r>
      <w:r>
        <w:rPr>
          <w:color w:val="231F20"/>
          <w:spacing w:val="29"/>
        </w:rPr>
        <w:t> </w:t>
      </w:r>
      <w:r>
        <w:rPr>
          <w:color w:val="231F20"/>
        </w:rPr>
        <w:t>this</w:t>
      </w:r>
      <w:r>
        <w:rPr>
          <w:color w:val="231F20"/>
          <w:spacing w:val="30"/>
        </w:rPr>
        <w:t> </w:t>
      </w:r>
      <w:r>
        <w:rPr>
          <w:color w:val="231F20"/>
        </w:rPr>
        <w:t>subset</w:t>
      </w:r>
      <w:r>
        <w:rPr>
          <w:color w:val="231F20"/>
          <w:spacing w:val="28"/>
        </w:rPr>
        <w:t> </w:t>
      </w:r>
      <w:r>
        <w:rPr>
          <w:color w:val="231F20"/>
        </w:rPr>
        <w:t>of</w:t>
      </w:r>
      <w:r>
        <w:rPr>
          <w:color w:val="231F20"/>
          <w:spacing w:val="30"/>
        </w:rPr>
        <w:t> </w:t>
      </w:r>
      <w:r>
        <w:rPr>
          <w:color w:val="231F20"/>
        </w:rPr>
        <w:t>pointer</w:t>
      </w:r>
      <w:r>
        <w:rPr>
          <w:color w:val="231F20"/>
          <w:spacing w:val="30"/>
        </w:rPr>
        <w:t> </w:t>
      </w:r>
      <w:r>
        <w:rPr>
          <w:color w:val="231F20"/>
        </w:rPr>
        <w:t>conversions</w:t>
      </w:r>
      <w:r>
        <w:rPr>
          <w:color w:val="231F20"/>
          <w:spacing w:val="30"/>
        </w:rPr>
        <w:t> </w:t>
      </w:r>
      <w:r>
        <w:rPr>
          <w:color w:val="231F20"/>
        </w:rPr>
        <w:t>violates</w:t>
      </w:r>
      <w:r>
        <w:rPr>
          <w:color w:val="231F20"/>
          <w:spacing w:val="28"/>
        </w:rPr>
        <w:t> </w:t>
      </w:r>
      <w:r>
        <w:rPr>
          <w:color w:val="231F20"/>
          <w:spacing w:val="-10"/>
        </w:rPr>
        <w:t>a</w:t>
      </w:r>
    </w:p>
    <w:p>
      <w:pPr>
        <w:spacing w:before="25"/>
        <w:ind w:left="1194" w:right="0" w:firstLine="0"/>
        <w:jc w:val="left"/>
        <w:rPr>
          <w:sz w:val="20"/>
        </w:rPr>
      </w:pPr>
      <w:r>
        <w:rPr>
          <w:rFonts w:ascii="Trebuchet MS"/>
          <w:i/>
          <w:color w:val="231F20"/>
          <w:spacing w:val="-4"/>
          <w:sz w:val="20"/>
        </w:rPr>
        <w:t>constraint</w:t>
      </w:r>
      <w:r>
        <w:rPr>
          <w:rFonts w:ascii="Trebuchet MS"/>
          <w:i/>
          <w:color w:val="231F20"/>
          <w:spacing w:val="-6"/>
          <w:sz w:val="20"/>
        </w:rPr>
        <w:t> </w:t>
      </w:r>
      <w:r>
        <w:rPr>
          <w:color w:val="231F20"/>
          <w:spacing w:val="-4"/>
          <w:sz w:val="20"/>
        </w:rPr>
        <w:t>(C99</w:t>
      </w:r>
      <w:r>
        <w:rPr>
          <w:color w:val="231F20"/>
          <w:sz w:val="20"/>
        </w:rPr>
        <w:t> </w:t>
      </w:r>
      <w:r>
        <w:rPr>
          <w:color w:val="231F20"/>
          <w:spacing w:val="-4"/>
          <w:sz w:val="20"/>
        </w:rPr>
        <w:t>Sections</w:t>
      </w:r>
      <w:r>
        <w:rPr>
          <w:color w:val="231F20"/>
          <w:sz w:val="20"/>
        </w:rPr>
        <w:t> </w:t>
      </w:r>
      <w:r>
        <w:rPr>
          <w:color w:val="231F20"/>
          <w:spacing w:val="-4"/>
          <w:sz w:val="20"/>
        </w:rPr>
        <w:t>6.5.4</w:t>
      </w:r>
      <w:r>
        <w:rPr>
          <w:color w:val="231F20"/>
          <w:sz w:val="20"/>
        </w:rPr>
        <w:t> </w:t>
      </w:r>
      <w:r>
        <w:rPr>
          <w:color w:val="231F20"/>
          <w:spacing w:val="-4"/>
          <w:sz w:val="20"/>
        </w:rPr>
        <w:t>and</w:t>
      </w:r>
      <w:r>
        <w:rPr>
          <w:color w:val="231F20"/>
          <w:sz w:val="20"/>
        </w:rPr>
        <w:t> </w:t>
      </w:r>
      <w:r>
        <w:rPr>
          <w:color w:val="231F20"/>
          <w:spacing w:val="-4"/>
          <w:sz w:val="20"/>
        </w:rPr>
        <w:t>6.5.16.1).</w:t>
      </w:r>
    </w:p>
    <w:p>
      <w:pPr>
        <w:pStyle w:val="BodyText"/>
        <w:spacing w:line="266" w:lineRule="auto" w:before="223"/>
        <w:ind w:left="1194" w:right="1138"/>
      </w:pPr>
      <w:r>
        <w:rPr>
          <w:color w:val="231F20"/>
        </w:rPr>
        <w:t>In</w:t>
      </w:r>
      <w:r>
        <w:rPr>
          <w:color w:val="231F20"/>
          <w:spacing w:val="40"/>
        </w:rPr>
        <w:t> </w:t>
      </w:r>
      <w:r>
        <w:rPr>
          <w:color w:val="231F20"/>
        </w:rPr>
        <w:t>C90,</w:t>
      </w:r>
      <w:r>
        <w:rPr>
          <w:color w:val="231F20"/>
          <w:spacing w:val="40"/>
        </w:rPr>
        <w:t> </w:t>
      </w:r>
      <w:r>
        <w:rPr>
          <w:color w:val="231F20"/>
        </w:rPr>
        <w:t>any</w:t>
      </w:r>
      <w:r>
        <w:rPr>
          <w:color w:val="231F20"/>
          <w:spacing w:val="40"/>
        </w:rPr>
        <w:t> </w:t>
      </w:r>
      <w:r>
        <w:rPr>
          <w:color w:val="231F20"/>
        </w:rPr>
        <w:t>implicit</w:t>
      </w:r>
      <w:r>
        <w:rPr>
          <w:color w:val="231F20"/>
          <w:spacing w:val="40"/>
        </w:rPr>
        <w:t> </w:t>
      </w:r>
      <w:r>
        <w:rPr>
          <w:color w:val="231F20"/>
        </w:rPr>
        <w:t>conversion</w:t>
      </w:r>
      <w:r>
        <w:rPr>
          <w:color w:val="231F20"/>
          <w:spacing w:val="40"/>
        </w:rPr>
        <w:t> </w:t>
      </w:r>
      <w:r>
        <w:rPr>
          <w:color w:val="231F20"/>
        </w:rPr>
        <w:t>that</w:t>
      </w:r>
      <w:r>
        <w:rPr>
          <w:color w:val="231F20"/>
          <w:spacing w:val="40"/>
        </w:rPr>
        <w:t> </w:t>
      </w:r>
      <w:r>
        <w:rPr>
          <w:color w:val="231F20"/>
        </w:rPr>
        <w:t>does</w:t>
      </w:r>
      <w:r>
        <w:rPr>
          <w:color w:val="231F20"/>
          <w:spacing w:val="40"/>
        </w:rPr>
        <w:t> </w:t>
      </w:r>
      <w:r>
        <w:rPr>
          <w:color w:val="231F20"/>
        </w:rPr>
        <w:t>not</w:t>
      </w:r>
      <w:r>
        <w:rPr>
          <w:color w:val="231F20"/>
          <w:spacing w:val="40"/>
        </w:rPr>
        <w:t> </w:t>
      </w:r>
      <w:r>
        <w:rPr>
          <w:color w:val="231F20"/>
        </w:rPr>
        <w:t>fall</w:t>
      </w:r>
      <w:r>
        <w:rPr>
          <w:color w:val="231F20"/>
          <w:spacing w:val="40"/>
        </w:rPr>
        <w:t> </w:t>
      </w:r>
      <w:r>
        <w:rPr>
          <w:color w:val="231F20"/>
        </w:rPr>
        <w:t>into</w:t>
      </w:r>
      <w:r>
        <w:rPr>
          <w:color w:val="231F20"/>
          <w:spacing w:val="40"/>
        </w:rPr>
        <w:t> </w:t>
      </w:r>
      <w:r>
        <w:rPr>
          <w:color w:val="231F20"/>
        </w:rPr>
        <w:t>this</w:t>
      </w:r>
      <w:r>
        <w:rPr>
          <w:color w:val="231F20"/>
          <w:spacing w:val="40"/>
        </w:rPr>
        <w:t> </w:t>
      </w:r>
      <w:r>
        <w:rPr>
          <w:color w:val="231F20"/>
        </w:rPr>
        <w:t>subset</w:t>
      </w:r>
      <w:r>
        <w:rPr>
          <w:color w:val="231F20"/>
          <w:spacing w:val="40"/>
        </w:rPr>
        <w:t> </w:t>
      </w:r>
      <w:r>
        <w:rPr>
          <w:color w:val="231F20"/>
        </w:rPr>
        <w:t>of</w:t>
      </w:r>
      <w:r>
        <w:rPr>
          <w:color w:val="231F20"/>
          <w:spacing w:val="40"/>
        </w:rPr>
        <w:t> </w:t>
      </w:r>
      <w:r>
        <w:rPr>
          <w:color w:val="231F20"/>
        </w:rPr>
        <w:t>pointer</w:t>
      </w:r>
      <w:r>
        <w:rPr>
          <w:color w:val="231F20"/>
          <w:spacing w:val="40"/>
        </w:rPr>
        <w:t> </w:t>
      </w:r>
      <w:r>
        <w:rPr>
          <w:color w:val="231F20"/>
        </w:rPr>
        <w:t>conversions</w:t>
      </w:r>
      <w:r>
        <w:rPr>
          <w:color w:val="231F20"/>
          <w:spacing w:val="40"/>
        </w:rPr>
        <w:t> </w:t>
      </w:r>
      <w:r>
        <w:rPr>
          <w:color w:val="231F20"/>
        </w:rPr>
        <w:t>leads</w:t>
      </w:r>
      <w:r>
        <w:rPr>
          <w:color w:val="231F20"/>
          <w:spacing w:val="40"/>
        </w:rPr>
        <w:t> </w:t>
      </w:r>
      <w:r>
        <w:rPr>
          <w:color w:val="231F20"/>
        </w:rPr>
        <w:t>to unde</w:t>
      </w:r>
      <w:r>
        <w:rPr>
          <w:rFonts w:ascii="Courier New"/>
          <w:color w:val="231F20"/>
        </w:rPr>
        <w:t>fi</w:t>
      </w:r>
      <w:r>
        <w:rPr>
          <w:color w:val="231F20"/>
        </w:rPr>
        <w:t>ned</w:t>
      </w:r>
      <w:r>
        <w:rPr>
          <w:color w:val="231F20"/>
          <w:spacing w:val="-6"/>
        </w:rPr>
        <w:t> </w:t>
      </w:r>
      <w:r>
        <w:rPr>
          <w:color w:val="231F20"/>
        </w:rPr>
        <w:t>behaviour</w:t>
      </w:r>
      <w:r>
        <w:rPr>
          <w:color w:val="231F20"/>
          <w:spacing w:val="-6"/>
        </w:rPr>
        <w:t> </w:t>
      </w:r>
      <w:r>
        <w:rPr>
          <w:color w:val="231F20"/>
        </w:rPr>
        <w:t>(C90</w:t>
      </w:r>
      <w:r>
        <w:rPr>
          <w:color w:val="231F20"/>
          <w:spacing w:val="-6"/>
        </w:rPr>
        <w:t> </w:t>
      </w:r>
      <w:r>
        <w:rPr>
          <w:color w:val="231F20"/>
        </w:rPr>
        <w:t>Sections</w:t>
      </w:r>
      <w:r>
        <w:rPr>
          <w:color w:val="231F20"/>
          <w:spacing w:val="-6"/>
        </w:rPr>
        <w:t> </w:t>
      </w:r>
      <w:r>
        <w:rPr>
          <w:color w:val="231F20"/>
        </w:rPr>
        <w:t>6.3.4</w:t>
      </w:r>
      <w:r>
        <w:rPr>
          <w:color w:val="231F20"/>
          <w:spacing w:val="-5"/>
        </w:rPr>
        <w:t> </w:t>
      </w:r>
      <w:r>
        <w:rPr>
          <w:color w:val="231F20"/>
        </w:rPr>
        <w:t>and</w:t>
      </w:r>
      <w:r>
        <w:rPr>
          <w:color w:val="231F20"/>
          <w:spacing w:val="-6"/>
        </w:rPr>
        <w:t> </w:t>
      </w:r>
      <w:r>
        <w:rPr>
          <w:color w:val="231F20"/>
        </w:rPr>
        <w:t>6.3.16.1).</w:t>
      </w:r>
    </w:p>
    <w:p>
      <w:pPr>
        <w:pStyle w:val="BodyText"/>
        <w:spacing w:before="182"/>
        <w:ind w:left="1194"/>
      </w:pPr>
      <w:r>
        <w:rPr>
          <w:color w:val="231F20"/>
        </w:rPr>
        <w:t>The</w:t>
      </w:r>
      <w:r>
        <w:rPr>
          <w:color w:val="231F20"/>
          <w:spacing w:val="18"/>
        </w:rPr>
        <w:t> </w:t>
      </w:r>
      <w:r>
        <w:rPr>
          <w:color w:val="231F20"/>
        </w:rPr>
        <w:t>conversion</w:t>
      </w:r>
      <w:r>
        <w:rPr>
          <w:color w:val="231F20"/>
          <w:spacing w:val="19"/>
        </w:rPr>
        <w:t> </w:t>
      </w:r>
      <w:r>
        <w:rPr>
          <w:color w:val="231F20"/>
        </w:rPr>
        <w:t>between</w:t>
      </w:r>
      <w:r>
        <w:rPr>
          <w:color w:val="231F20"/>
          <w:spacing w:val="19"/>
        </w:rPr>
        <w:t> </w:t>
      </w:r>
      <w:r>
        <w:rPr>
          <w:color w:val="231F20"/>
        </w:rPr>
        <w:t>pointer</w:t>
      </w:r>
      <w:r>
        <w:rPr>
          <w:color w:val="231F20"/>
          <w:spacing w:val="19"/>
        </w:rPr>
        <w:t> </w:t>
      </w:r>
      <w:r>
        <w:rPr>
          <w:color w:val="231F20"/>
        </w:rPr>
        <w:t>types</w:t>
      </w:r>
      <w:r>
        <w:rPr>
          <w:color w:val="231F20"/>
          <w:spacing w:val="19"/>
        </w:rPr>
        <w:t> </w:t>
      </w:r>
      <w:r>
        <w:rPr>
          <w:color w:val="231F20"/>
        </w:rPr>
        <w:t>and</w:t>
      </w:r>
      <w:r>
        <w:rPr>
          <w:color w:val="231F20"/>
          <w:spacing w:val="19"/>
        </w:rPr>
        <w:t> </w:t>
      </w:r>
      <w:r>
        <w:rPr>
          <w:color w:val="231F20"/>
        </w:rPr>
        <w:t>integer</w:t>
      </w:r>
      <w:r>
        <w:rPr>
          <w:color w:val="231F20"/>
          <w:spacing w:val="19"/>
        </w:rPr>
        <w:t> </w:t>
      </w:r>
      <w:r>
        <w:rPr>
          <w:color w:val="231F20"/>
        </w:rPr>
        <w:t>types</w:t>
      </w:r>
      <w:r>
        <w:rPr>
          <w:color w:val="231F20"/>
          <w:spacing w:val="19"/>
        </w:rPr>
        <w:t> </w:t>
      </w:r>
      <w:r>
        <w:rPr>
          <w:color w:val="231F20"/>
        </w:rPr>
        <w:t>is</w:t>
      </w:r>
      <w:r>
        <w:rPr>
          <w:color w:val="231F20"/>
          <w:spacing w:val="19"/>
        </w:rPr>
        <w:t> </w:t>
      </w:r>
      <w:r>
        <w:rPr>
          <w:color w:val="231F20"/>
        </w:rPr>
        <w:t>implementation-</w:t>
      </w:r>
      <w:r>
        <w:rPr>
          <w:color w:val="231F20"/>
          <w:spacing w:val="-2"/>
        </w:rPr>
        <w:t>de</w:t>
      </w:r>
      <w:r>
        <w:rPr>
          <w:rFonts w:ascii="Courier New"/>
          <w:color w:val="231F20"/>
          <w:spacing w:val="-2"/>
        </w:rPr>
        <w:t>fi</w:t>
      </w:r>
      <w:r>
        <w:rPr>
          <w:color w:val="231F20"/>
          <w:spacing w:val="-2"/>
        </w:rPr>
        <w:t>ned.</w:t>
      </w:r>
    </w:p>
    <w:p>
      <w:pPr>
        <w:pStyle w:val="BodyText"/>
        <w:spacing w:before="122"/>
      </w:pPr>
      <w:r>
        <w:rPr/>
        <mc:AlternateContent>
          <mc:Choice Requires="wps">
            <w:drawing>
              <wp:anchor distT="0" distB="0" distL="0" distR="0" allowOverlap="1" layoutInCell="1" locked="0" behindDoc="1" simplePos="0" relativeHeight="487726592">
                <wp:simplePos x="0" y="0"/>
                <wp:positionH relativeFrom="page">
                  <wp:posOffset>898245</wp:posOffset>
                </wp:positionH>
                <wp:positionV relativeFrom="paragraph">
                  <wp:posOffset>239262</wp:posOffset>
                </wp:positionV>
                <wp:extent cx="5760085" cy="456565"/>
                <wp:effectExtent l="0" t="0" r="0" b="0"/>
                <wp:wrapTopAndBottom/>
                <wp:docPr id="390" name="Group 390"/>
                <wp:cNvGraphicFramePr>
                  <a:graphicFrameLocks/>
                </wp:cNvGraphicFramePr>
                <a:graphic>
                  <a:graphicData uri="http://schemas.microsoft.com/office/word/2010/wordprocessingGroup">
                    <wpg:wgp>
                      <wpg:cNvPr id="390" name="Group 390"/>
                      <wpg:cNvGrpSpPr/>
                      <wpg:grpSpPr>
                        <a:xfrm>
                          <a:off x="0" y="0"/>
                          <a:ext cx="5760085" cy="456565"/>
                          <a:chExt cx="5760085" cy="456565"/>
                        </a:xfrm>
                      </wpg:grpSpPr>
                      <wps:wsp>
                        <wps:cNvPr id="391" name="Graphic 391"/>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392" name="Textbox 392"/>
                        <wps:cNvSpPr txBox="1"/>
                        <wps:spPr>
                          <a:xfrm>
                            <a:off x="36004" y="25715"/>
                            <a:ext cx="60452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14"/>
                                  <w:sz w:val="24"/>
                                </w:rPr>
                                <w:t>11.1</w:t>
                              </w:r>
                            </w:p>
                          </w:txbxContent>
                        </wps:txbx>
                        <wps:bodyPr wrap="square" lIns="0" tIns="0" rIns="0" bIns="0" rtlCol="0">
                          <a:noAutofit/>
                        </wps:bodyPr>
                      </wps:wsp>
                      <wps:wsp>
                        <wps:cNvPr id="393" name="Textbox 393"/>
                        <wps:cNvSpPr txBox="1"/>
                        <wps:spPr>
                          <a:xfrm>
                            <a:off x="935926" y="25715"/>
                            <a:ext cx="4647565" cy="403225"/>
                          </a:xfrm>
                          <a:prstGeom prst="rect">
                            <a:avLst/>
                          </a:prstGeom>
                        </wps:spPr>
                        <wps:txbx>
                          <w:txbxContent>
                            <w:p>
                              <w:pPr>
                                <w:spacing w:line="268" w:lineRule="auto" w:before="16"/>
                                <w:ind w:left="0" w:right="18" w:firstLine="1"/>
                                <w:jc w:val="left"/>
                                <w:rPr>
                                  <w:sz w:val="24"/>
                                </w:rPr>
                              </w:pPr>
                              <w:r>
                                <w:rPr>
                                  <w:color w:val="231F20"/>
                                  <w:sz w:val="24"/>
                                </w:rPr>
                                <w:t>Conversions shall not be performed between a pointer to a function and any other type</w:t>
                              </w:r>
                            </w:p>
                          </w:txbxContent>
                        </wps:txbx>
                        <wps:bodyPr wrap="square" lIns="0" tIns="0" rIns="0" bIns="0" rtlCol="0">
                          <a:noAutofit/>
                        </wps:bodyPr>
                      </wps:wsp>
                    </wpg:wgp>
                  </a:graphicData>
                </a:graphic>
              </wp:anchor>
            </w:drawing>
          </mc:Choice>
          <mc:Fallback>
            <w:pict>
              <v:group style="position:absolute;margin-left:70.727997pt;margin-top:18.839586pt;width:453.55pt;height:35.950pt;mso-position-horizontal-relative:page;mso-position-vertical-relative:paragraph;z-index:-15589888;mso-wrap-distance-left:0;mso-wrap-distance-right:0" id="docshapegroup293" coordorigin="1415,377" coordsize="9071,719">
                <v:shape style="position:absolute;left:1414;top:376;width:9071;height:719" id="docshape294" coordorigin="1415,377" coordsize="9071,719" path="m10485,377l2832,377,1415,377,1415,1095,2832,1095,10485,1095,10485,377xe" filled="true" fillcolor="#e2b6b2" stroked="false">
                  <v:path arrowok="t"/>
                  <v:fill type="solid"/>
                </v:shape>
                <v:shape style="position:absolute;left:1471;top:417;width:952;height:327" type="#_x0000_t202" id="docshape295"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14"/>
                            <w:sz w:val="24"/>
                          </w:rPr>
                          <w:t>11.1</w:t>
                        </w:r>
                      </w:p>
                    </w:txbxContent>
                  </v:textbox>
                  <w10:wrap type="none"/>
                </v:shape>
                <v:shape style="position:absolute;left:2888;top:417;width:7319;height:635" type="#_x0000_t202" id="docshape296" filled="false" stroked="false">
                  <v:textbox inset="0,0,0,0">
                    <w:txbxContent>
                      <w:p>
                        <w:pPr>
                          <w:spacing w:line="268" w:lineRule="auto" w:before="16"/>
                          <w:ind w:left="0" w:right="18" w:firstLine="1"/>
                          <w:jc w:val="left"/>
                          <w:rPr>
                            <w:sz w:val="24"/>
                          </w:rPr>
                        </w:pPr>
                        <w:r>
                          <w:rPr>
                            <w:color w:val="231F20"/>
                            <w:sz w:val="24"/>
                          </w:rPr>
                          <w:t>Conversions shall not be performed between a pointer to a function and any other type</w:t>
                        </w:r>
                      </w:p>
                    </w:txbxContent>
                  </v:textbox>
                  <w10:wrap type="none"/>
                </v:shape>
                <w10:wrap type="topAndBottom"/>
              </v:group>
            </w:pict>
          </mc:Fallback>
        </mc:AlternateContent>
      </w:r>
    </w:p>
    <w:p>
      <w:pPr>
        <w:pStyle w:val="BodyText"/>
        <w:spacing w:before="133"/>
        <w:ind w:left="5058"/>
      </w:pPr>
      <w:r>
        <w:rPr>
          <w:color w:val="231F20"/>
          <w:spacing w:val="-8"/>
        </w:rPr>
        <w:t>C90</w:t>
      </w:r>
      <w:r>
        <w:rPr>
          <w:color w:val="231F20"/>
          <w:spacing w:val="2"/>
        </w:rPr>
        <w:t> </w:t>
      </w:r>
      <w:r>
        <w:rPr>
          <w:color w:val="231F20"/>
          <w:spacing w:val="-8"/>
        </w:rPr>
        <w:t>[Unde</w:t>
      </w:r>
      <w:r>
        <w:rPr>
          <w:rFonts w:ascii="Courier New" w:hAnsi="Courier New"/>
          <w:color w:val="231F20"/>
          <w:spacing w:val="-8"/>
        </w:rPr>
        <w:t>fi</w:t>
      </w:r>
      <w:r>
        <w:rPr>
          <w:color w:val="231F20"/>
          <w:spacing w:val="-8"/>
        </w:rPr>
        <w:t>ned</w:t>
      </w:r>
      <w:r>
        <w:rPr>
          <w:color w:val="231F20"/>
          <w:spacing w:val="2"/>
        </w:rPr>
        <w:t> </w:t>
      </w:r>
      <w:r>
        <w:rPr>
          <w:color w:val="231F20"/>
          <w:spacing w:val="-8"/>
        </w:rPr>
        <w:t>24,</w:t>
      </w:r>
      <w:r>
        <w:rPr>
          <w:color w:val="231F20"/>
          <w:spacing w:val="1"/>
        </w:rPr>
        <w:t> </w:t>
      </w:r>
      <w:r>
        <w:rPr>
          <w:color w:val="231F20"/>
          <w:spacing w:val="-8"/>
        </w:rPr>
        <w:t>27–29],</w:t>
      </w:r>
      <w:r>
        <w:rPr>
          <w:color w:val="231F20"/>
          <w:spacing w:val="2"/>
        </w:rPr>
        <w:t> </w:t>
      </w:r>
      <w:r>
        <w:rPr>
          <w:color w:val="231F20"/>
          <w:spacing w:val="-8"/>
        </w:rPr>
        <w:t>C99</w:t>
      </w:r>
      <w:r>
        <w:rPr>
          <w:color w:val="231F20"/>
          <w:spacing w:val="2"/>
        </w:rPr>
        <w:t> </w:t>
      </w:r>
      <w:r>
        <w:rPr>
          <w:color w:val="231F20"/>
          <w:spacing w:val="-8"/>
        </w:rPr>
        <w:t>[Unde</w:t>
      </w:r>
      <w:r>
        <w:rPr>
          <w:rFonts w:ascii="Courier New" w:hAnsi="Courier New"/>
          <w:color w:val="231F20"/>
          <w:spacing w:val="-8"/>
        </w:rPr>
        <w:t>fi</w:t>
      </w:r>
      <w:r>
        <w:rPr>
          <w:color w:val="231F20"/>
          <w:spacing w:val="-8"/>
        </w:rPr>
        <w:t>ned</w:t>
      </w:r>
      <w:r>
        <w:rPr>
          <w:color w:val="231F20"/>
          <w:spacing w:val="2"/>
        </w:rPr>
        <w:t> </w:t>
      </w:r>
      <w:r>
        <w:rPr>
          <w:color w:val="231F20"/>
          <w:spacing w:val="-8"/>
        </w:rPr>
        <w:t>21,</w:t>
      </w:r>
      <w:r>
        <w:rPr>
          <w:color w:val="231F20"/>
          <w:spacing w:val="2"/>
        </w:rPr>
        <w:t> </w:t>
      </w:r>
      <w:r>
        <w:rPr>
          <w:color w:val="231F20"/>
          <w:spacing w:val="-8"/>
        </w:rPr>
        <w:t>23,</w:t>
      </w:r>
      <w:r>
        <w:rPr>
          <w:color w:val="231F20"/>
          <w:spacing w:val="2"/>
        </w:rPr>
        <w:t> </w:t>
      </w:r>
      <w:r>
        <w:rPr>
          <w:color w:val="231F20"/>
          <w:spacing w:val="-8"/>
        </w:rPr>
        <w:t>39,</w:t>
      </w:r>
      <w:r>
        <w:rPr>
          <w:color w:val="231F20"/>
          <w:spacing w:val="2"/>
        </w:rPr>
        <w:t> </w:t>
      </w:r>
      <w:r>
        <w:rPr>
          <w:color w:val="231F20"/>
          <w:spacing w:val="-8"/>
        </w:rPr>
        <w:t>41]</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09" w:lineRule="exact" w:before="195"/>
        <w:ind w:left="1194"/>
      </w:pPr>
      <w:r>
        <w:rPr/>
        <mc:AlternateContent>
          <mc:Choice Requires="wps">
            <w:drawing>
              <wp:anchor distT="0" distB="0" distL="0" distR="0" allowOverlap="1" layoutInCell="1" locked="0" behindDoc="1" simplePos="0" relativeHeight="473820160">
                <wp:simplePos x="0" y="0"/>
                <wp:positionH relativeFrom="page">
                  <wp:posOffset>6909599</wp:posOffset>
                </wp:positionH>
                <wp:positionV relativeFrom="paragraph">
                  <wp:posOffset>72198</wp:posOffset>
                </wp:positionV>
                <wp:extent cx="1270" cy="540385"/>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496320" from="544.062988pt,48.204914pt" to="544.062988pt,5.684914pt" stroked="true" strokeweight="5pt" strokecolor="#98002e">
                <v:stroke dashstyle="solid"/>
                <w10:wrap type="none"/>
              </v:line>
            </w:pict>
          </mc:Fallback>
        </mc:AlternateContent>
      </w:r>
      <w:r>
        <w:rPr>
          <w:color w:val="231F20"/>
          <w:w w:val="105"/>
        </w:rPr>
        <w:t>A</w:t>
      </w:r>
      <w:r>
        <w:rPr>
          <w:color w:val="231F20"/>
          <w:spacing w:val="-6"/>
          <w:w w:val="105"/>
        </w:rPr>
        <w:t> </w:t>
      </w:r>
      <w:r>
        <w:rPr>
          <w:color w:val="231F20"/>
          <w:w w:val="105"/>
        </w:rPr>
        <w:t>pointer</w:t>
      </w:r>
      <w:r>
        <w:rPr>
          <w:color w:val="231F20"/>
          <w:spacing w:val="-6"/>
          <w:w w:val="105"/>
        </w:rPr>
        <w:t> </w:t>
      </w:r>
      <w:r>
        <w:rPr>
          <w:color w:val="231F20"/>
          <w:w w:val="105"/>
        </w:rPr>
        <w:t>to</w:t>
      </w:r>
      <w:r>
        <w:rPr>
          <w:color w:val="231F20"/>
          <w:spacing w:val="-6"/>
          <w:w w:val="105"/>
        </w:rPr>
        <w:t> </w:t>
      </w:r>
      <w:r>
        <w:rPr>
          <w:color w:val="231F20"/>
          <w:w w:val="105"/>
        </w:rPr>
        <w:t>a</w:t>
      </w:r>
      <w:r>
        <w:rPr>
          <w:color w:val="231F20"/>
          <w:spacing w:val="-6"/>
          <w:w w:val="105"/>
        </w:rPr>
        <w:t> </w:t>
      </w:r>
      <w:r>
        <w:rPr>
          <w:color w:val="231F20"/>
          <w:w w:val="105"/>
        </w:rPr>
        <w:t>function</w:t>
      </w:r>
      <w:r>
        <w:rPr>
          <w:color w:val="231F20"/>
          <w:spacing w:val="-6"/>
          <w:w w:val="105"/>
        </w:rPr>
        <w:t> </w:t>
      </w:r>
      <w:r>
        <w:rPr>
          <w:color w:val="231F20"/>
          <w:w w:val="105"/>
        </w:rPr>
        <w:t>shall</w:t>
      </w:r>
      <w:r>
        <w:rPr>
          <w:color w:val="231F20"/>
          <w:spacing w:val="-6"/>
          <w:w w:val="105"/>
        </w:rPr>
        <w:t> </w:t>
      </w:r>
      <w:r>
        <w:rPr>
          <w:color w:val="231F20"/>
          <w:w w:val="105"/>
        </w:rPr>
        <w:t>only</w:t>
      </w:r>
      <w:r>
        <w:rPr>
          <w:color w:val="231F20"/>
          <w:spacing w:val="-5"/>
          <w:w w:val="105"/>
        </w:rPr>
        <w:t> </w:t>
      </w:r>
      <w:r>
        <w:rPr>
          <w:color w:val="231F20"/>
          <w:w w:val="105"/>
        </w:rPr>
        <w:t>be</w:t>
      </w:r>
      <w:r>
        <w:rPr>
          <w:color w:val="231F20"/>
          <w:spacing w:val="-6"/>
          <w:w w:val="105"/>
        </w:rPr>
        <w:t> </w:t>
      </w:r>
      <w:r>
        <w:rPr>
          <w:color w:val="231F20"/>
          <w:w w:val="105"/>
        </w:rPr>
        <w:t>converted</w:t>
      </w:r>
      <w:r>
        <w:rPr>
          <w:color w:val="231F20"/>
          <w:spacing w:val="-6"/>
          <w:w w:val="105"/>
        </w:rPr>
        <w:t> </w:t>
      </w:r>
      <w:r>
        <w:rPr>
          <w:color w:val="231F20"/>
          <w:w w:val="105"/>
        </w:rPr>
        <w:t>into</w:t>
      </w:r>
      <w:r>
        <w:rPr>
          <w:color w:val="231F20"/>
          <w:spacing w:val="-6"/>
          <w:w w:val="105"/>
        </w:rPr>
        <w:t> </w:t>
      </w:r>
      <w:r>
        <w:rPr>
          <w:color w:val="231F20"/>
          <w:w w:val="105"/>
        </w:rPr>
        <w:t>or</w:t>
      </w:r>
      <w:r>
        <w:rPr>
          <w:color w:val="231F20"/>
          <w:spacing w:val="-6"/>
          <w:w w:val="105"/>
        </w:rPr>
        <w:t> </w:t>
      </w:r>
      <w:r>
        <w:rPr>
          <w:color w:val="231F20"/>
          <w:w w:val="105"/>
        </w:rPr>
        <w:t>from</w:t>
      </w:r>
      <w:r>
        <w:rPr>
          <w:color w:val="231F20"/>
          <w:spacing w:val="-6"/>
          <w:w w:val="105"/>
        </w:rPr>
        <w:t> </w:t>
      </w:r>
      <w:r>
        <w:rPr>
          <w:color w:val="231F20"/>
          <w:w w:val="105"/>
        </w:rPr>
        <w:t>a</w:t>
      </w:r>
      <w:r>
        <w:rPr>
          <w:color w:val="231F20"/>
          <w:spacing w:val="-5"/>
          <w:w w:val="105"/>
        </w:rPr>
        <w:t> </w:t>
      </w:r>
      <w:r>
        <w:rPr>
          <w:color w:val="231F20"/>
          <w:w w:val="105"/>
        </w:rPr>
        <w:t>pointer</w:t>
      </w:r>
      <w:r>
        <w:rPr>
          <w:color w:val="231F20"/>
          <w:spacing w:val="-6"/>
          <w:w w:val="105"/>
        </w:rPr>
        <w:t> </w:t>
      </w:r>
      <w:r>
        <w:rPr>
          <w:color w:val="231F20"/>
          <w:w w:val="105"/>
        </w:rPr>
        <w:t>to</w:t>
      </w:r>
      <w:r>
        <w:rPr>
          <w:color w:val="231F20"/>
          <w:spacing w:val="-6"/>
          <w:w w:val="105"/>
        </w:rPr>
        <w:t> </w:t>
      </w:r>
      <w:r>
        <w:rPr>
          <w:color w:val="231F20"/>
          <w:w w:val="105"/>
        </w:rPr>
        <w:t>a</w:t>
      </w:r>
      <w:r>
        <w:rPr>
          <w:color w:val="231F20"/>
          <w:spacing w:val="-6"/>
          <w:w w:val="105"/>
        </w:rPr>
        <w:t> </w:t>
      </w:r>
      <w:r>
        <w:rPr>
          <w:color w:val="231F20"/>
          <w:w w:val="105"/>
        </w:rPr>
        <w:t>function</w:t>
      </w:r>
      <w:r>
        <w:rPr>
          <w:color w:val="231F20"/>
          <w:spacing w:val="-6"/>
          <w:w w:val="105"/>
        </w:rPr>
        <w:t> </w:t>
      </w:r>
      <w:r>
        <w:rPr>
          <w:color w:val="231F20"/>
          <w:w w:val="105"/>
        </w:rPr>
        <w:t>with</w:t>
      </w:r>
      <w:r>
        <w:rPr>
          <w:color w:val="231F20"/>
          <w:spacing w:val="-6"/>
          <w:w w:val="105"/>
        </w:rPr>
        <w:t> </w:t>
      </w:r>
      <w:r>
        <w:rPr>
          <w:color w:val="231F20"/>
          <w:w w:val="105"/>
        </w:rPr>
        <w:t>a</w:t>
      </w:r>
      <w:r>
        <w:rPr>
          <w:color w:val="231F20"/>
          <w:spacing w:val="-5"/>
          <w:w w:val="105"/>
        </w:rPr>
        <w:t> </w:t>
      </w:r>
      <w:r>
        <w:rPr>
          <w:color w:val="231F20"/>
          <w:spacing w:val="-2"/>
          <w:w w:val="105"/>
        </w:rPr>
        <w:t>compatible</w:t>
      </w:r>
    </w:p>
    <w:p>
      <w:pPr>
        <w:tabs>
          <w:tab w:pos="11144" w:val="right" w:leader="none"/>
        </w:tabs>
        <w:spacing w:line="301" w:lineRule="exact" w:before="0"/>
        <w:ind w:left="1194" w:right="0" w:firstLine="0"/>
        <w:jc w:val="left"/>
        <w:rPr>
          <w:sz w:val="28"/>
        </w:rPr>
      </w:pPr>
      <w:r>
        <w:rPr>
          <w:color w:val="231F20"/>
          <w:spacing w:val="-2"/>
          <w:position w:val="1"/>
          <w:sz w:val="20"/>
        </w:rPr>
        <w:t>type.</w:t>
      </w:r>
      <w:r>
        <w:rPr>
          <w:color w:val="231F20"/>
          <w:position w:val="1"/>
          <w:sz w:val="20"/>
        </w:rPr>
        <w:tab/>
      </w:r>
      <w:r>
        <w:rPr>
          <w:color w:val="231F20"/>
          <w:spacing w:val="-5"/>
          <w:sz w:val="28"/>
        </w:rPr>
        <w:t>93</w:t>
      </w:r>
    </w:p>
    <w:p>
      <w:pPr>
        <w:spacing w:after="0" w:line="301" w:lineRule="exact"/>
        <w:jc w:val="left"/>
        <w:rPr>
          <w:sz w:val="28"/>
        </w:rPr>
        <w:sectPr>
          <w:pgSz w:w="11910" w:h="16840"/>
          <w:pgMar w:header="0" w:footer="658" w:top="660" w:bottom="920" w:left="220" w:right="280"/>
        </w:sectPr>
      </w:pPr>
    </w:p>
    <w:p>
      <w:pPr>
        <w:pStyle w:val="Heading5"/>
        <w:spacing w:before="110"/>
      </w:pPr>
      <w:r>
        <w:rPr/>
        <mc:AlternateContent>
          <mc:Choice Requires="wps">
            <w:drawing>
              <wp:anchor distT="0" distB="0" distL="0" distR="0" allowOverlap="1" layoutInCell="1" locked="0" behindDoc="0" simplePos="0" relativeHeight="15869440">
                <wp:simplePos x="0" y="0"/>
                <wp:positionH relativeFrom="page">
                  <wp:posOffset>351439</wp:posOffset>
                </wp:positionH>
                <wp:positionV relativeFrom="paragraph">
                  <wp:posOffset>83502</wp:posOffset>
                </wp:positionV>
                <wp:extent cx="267970" cy="1321435"/>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6.575pt;width:21.1pt;height:104.05pt;mso-position-horizontal-relative:page;mso-position-vertical-relative:paragraph;z-index:15869440" type="#_x0000_t202" id="docshape297"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Rationale</w:t>
      </w:r>
    </w:p>
    <w:p>
      <w:pPr>
        <w:pStyle w:val="BodyText"/>
        <w:spacing w:before="216"/>
        <w:ind w:left="1194"/>
      </w:pPr>
      <w:r>
        <w:rPr>
          <w:color w:val="231F20"/>
        </w:rPr>
        <w:t>The</w:t>
      </w:r>
      <w:r>
        <w:rPr>
          <w:color w:val="231F20"/>
          <w:spacing w:val="10"/>
        </w:rPr>
        <w:t> </w:t>
      </w:r>
      <w:r>
        <w:rPr>
          <w:color w:val="231F20"/>
        </w:rPr>
        <w:t>conversion</w:t>
      </w:r>
      <w:r>
        <w:rPr>
          <w:color w:val="231F20"/>
          <w:spacing w:val="10"/>
        </w:rPr>
        <w:t> </w:t>
      </w:r>
      <w:r>
        <w:rPr>
          <w:color w:val="231F20"/>
        </w:rPr>
        <w:t>of</w:t>
      </w:r>
      <w:r>
        <w:rPr>
          <w:color w:val="231F20"/>
          <w:spacing w:val="11"/>
        </w:rPr>
        <w:t> </w:t>
      </w:r>
      <w:r>
        <w:rPr>
          <w:color w:val="231F20"/>
        </w:rPr>
        <w:t>a</w:t>
      </w:r>
      <w:r>
        <w:rPr>
          <w:color w:val="231F20"/>
          <w:spacing w:val="10"/>
        </w:rPr>
        <w:t> </w:t>
      </w:r>
      <w:r>
        <w:rPr>
          <w:color w:val="231F20"/>
        </w:rPr>
        <w:t>pointer</w:t>
      </w:r>
      <w:r>
        <w:rPr>
          <w:color w:val="231F20"/>
          <w:spacing w:val="11"/>
        </w:rPr>
        <w:t> </w:t>
      </w:r>
      <w:r>
        <w:rPr>
          <w:color w:val="231F20"/>
        </w:rPr>
        <w:t>to</w:t>
      </w:r>
      <w:r>
        <w:rPr>
          <w:color w:val="231F20"/>
          <w:spacing w:val="10"/>
        </w:rPr>
        <w:t> </w:t>
      </w:r>
      <w:r>
        <w:rPr>
          <w:color w:val="231F20"/>
        </w:rPr>
        <w:t>a</w:t>
      </w:r>
      <w:r>
        <w:rPr>
          <w:color w:val="231F20"/>
          <w:spacing w:val="11"/>
        </w:rPr>
        <w:t> </w:t>
      </w:r>
      <w:r>
        <w:rPr>
          <w:color w:val="231F20"/>
        </w:rPr>
        <w:t>function</w:t>
      </w:r>
      <w:r>
        <w:rPr>
          <w:color w:val="231F20"/>
          <w:spacing w:val="10"/>
        </w:rPr>
        <w:t> </w:t>
      </w:r>
      <w:r>
        <w:rPr>
          <w:color w:val="231F20"/>
        </w:rPr>
        <w:t>into</w:t>
      </w:r>
      <w:r>
        <w:rPr>
          <w:color w:val="231F20"/>
          <w:spacing w:val="11"/>
        </w:rPr>
        <w:t> </w:t>
      </w:r>
      <w:r>
        <w:rPr>
          <w:color w:val="231F20"/>
        </w:rPr>
        <w:t>or</w:t>
      </w:r>
      <w:r>
        <w:rPr>
          <w:color w:val="231F20"/>
          <w:spacing w:val="10"/>
        </w:rPr>
        <w:t> </w:t>
      </w:r>
      <w:r>
        <w:rPr>
          <w:color w:val="231F20"/>
        </w:rPr>
        <w:t>from</w:t>
      </w:r>
      <w:r>
        <w:rPr>
          <w:color w:val="231F20"/>
          <w:spacing w:val="11"/>
        </w:rPr>
        <w:t> </w:t>
      </w:r>
      <w:r>
        <w:rPr>
          <w:color w:val="231F20"/>
        </w:rPr>
        <w:t>any</w:t>
      </w:r>
      <w:r>
        <w:rPr>
          <w:color w:val="231F20"/>
          <w:spacing w:val="10"/>
        </w:rPr>
        <w:t> </w:t>
      </w:r>
      <w:r>
        <w:rPr>
          <w:color w:val="231F20"/>
          <w:spacing w:val="-5"/>
        </w:rPr>
        <w:t>of:</w:t>
      </w:r>
    </w:p>
    <w:p>
      <w:pPr>
        <w:pStyle w:val="ListParagraph"/>
        <w:numPr>
          <w:ilvl w:val="0"/>
          <w:numId w:val="55"/>
        </w:numPr>
        <w:tabs>
          <w:tab w:pos="1920" w:val="left" w:leader="none"/>
        </w:tabs>
        <w:spacing w:line="240" w:lineRule="auto" w:before="192" w:after="0"/>
        <w:ind w:left="1920" w:right="0" w:hanging="363"/>
        <w:jc w:val="left"/>
        <w:rPr>
          <w:sz w:val="20"/>
        </w:rPr>
      </w:pPr>
      <w:r>
        <w:rPr>
          <w:color w:val="231F20"/>
          <w:w w:val="105"/>
          <w:sz w:val="20"/>
        </w:rPr>
        <w:t>Pointer</w:t>
      </w:r>
      <w:r>
        <w:rPr>
          <w:color w:val="231F20"/>
          <w:spacing w:val="-13"/>
          <w:w w:val="105"/>
          <w:sz w:val="20"/>
        </w:rPr>
        <w:t> </w:t>
      </w:r>
      <w:r>
        <w:rPr>
          <w:color w:val="231F20"/>
          <w:w w:val="105"/>
          <w:sz w:val="20"/>
        </w:rPr>
        <w:t>to</w:t>
      </w:r>
      <w:r>
        <w:rPr>
          <w:color w:val="231F20"/>
          <w:spacing w:val="-12"/>
          <w:w w:val="105"/>
          <w:sz w:val="20"/>
        </w:rPr>
        <w:t> </w:t>
      </w:r>
      <w:r>
        <w:rPr>
          <w:color w:val="231F20"/>
          <w:spacing w:val="-2"/>
          <w:w w:val="105"/>
          <w:sz w:val="20"/>
        </w:rPr>
        <w:t>object;</w:t>
      </w:r>
    </w:p>
    <w:p>
      <w:pPr>
        <w:pStyle w:val="ListParagraph"/>
        <w:numPr>
          <w:ilvl w:val="0"/>
          <w:numId w:val="55"/>
        </w:numPr>
        <w:tabs>
          <w:tab w:pos="1920" w:val="left" w:leader="none"/>
        </w:tabs>
        <w:spacing w:line="240" w:lineRule="auto" w:before="172" w:after="0"/>
        <w:ind w:left="1920" w:right="0" w:hanging="363"/>
        <w:jc w:val="left"/>
        <w:rPr>
          <w:sz w:val="20"/>
        </w:rPr>
      </w:pPr>
      <w:r>
        <w:rPr>
          <w:color w:val="231F20"/>
          <w:w w:val="105"/>
          <w:sz w:val="20"/>
        </w:rPr>
        <w:t>Pointer</w:t>
      </w:r>
      <w:r>
        <w:rPr>
          <w:color w:val="231F20"/>
          <w:spacing w:val="-14"/>
          <w:w w:val="105"/>
          <w:sz w:val="20"/>
        </w:rPr>
        <w:t> </w:t>
      </w:r>
      <w:r>
        <w:rPr>
          <w:color w:val="231F20"/>
          <w:w w:val="105"/>
          <w:sz w:val="20"/>
        </w:rPr>
        <w:t>to</w:t>
      </w:r>
      <w:r>
        <w:rPr>
          <w:color w:val="231F20"/>
          <w:spacing w:val="-14"/>
          <w:w w:val="105"/>
          <w:sz w:val="20"/>
        </w:rPr>
        <w:t> </w:t>
      </w:r>
      <w:r>
        <w:rPr>
          <w:color w:val="231F20"/>
          <w:spacing w:val="-2"/>
          <w:w w:val="105"/>
          <w:sz w:val="20"/>
        </w:rPr>
        <w:t>incomplete;</w:t>
      </w:r>
    </w:p>
    <w:p>
      <w:pPr>
        <w:pStyle w:val="ListParagraph"/>
        <w:numPr>
          <w:ilvl w:val="0"/>
          <w:numId w:val="55"/>
        </w:numPr>
        <w:tabs>
          <w:tab w:pos="1920" w:val="left" w:leader="none"/>
        </w:tabs>
        <w:spacing w:line="240" w:lineRule="auto" w:before="172" w:after="0"/>
        <w:ind w:left="1920" w:right="0" w:hanging="363"/>
        <w:jc w:val="left"/>
        <w:rPr>
          <w:rFonts w:ascii="Trebuchet MS" w:hAnsi="Trebuchet MS"/>
          <w:i/>
          <w:sz w:val="20"/>
        </w:rPr>
      </w:pPr>
      <w:r>
        <w:rPr>
          <w:rFonts w:ascii="Trebuchet MS" w:hAnsi="Trebuchet MS"/>
          <w:i/>
          <w:color w:val="231F20"/>
          <w:w w:val="90"/>
          <w:sz w:val="20"/>
        </w:rPr>
        <w:t>void</w:t>
      </w:r>
      <w:r>
        <w:rPr>
          <w:rFonts w:ascii="Trebuchet MS" w:hAnsi="Trebuchet MS"/>
          <w:i/>
          <w:color w:val="231F20"/>
          <w:spacing w:val="-13"/>
          <w:w w:val="125"/>
          <w:sz w:val="20"/>
        </w:rPr>
        <w:t> </w:t>
      </w:r>
      <w:r>
        <w:rPr>
          <w:rFonts w:ascii="Trebuchet MS" w:hAnsi="Trebuchet MS"/>
          <w:i/>
          <w:color w:val="231F20"/>
          <w:spacing w:val="-10"/>
          <w:w w:val="125"/>
          <w:sz w:val="20"/>
        </w:rPr>
        <w:t>*</w:t>
      </w:r>
    </w:p>
    <w:p>
      <w:pPr>
        <w:pStyle w:val="BodyText"/>
        <w:spacing w:before="205"/>
        <w:ind w:left="1194"/>
      </w:pPr>
      <w:r>
        <w:rPr>
          <w:color w:val="231F20"/>
          <w:spacing w:val="-4"/>
        </w:rPr>
        <w:t>results</w:t>
      </w:r>
      <w:r>
        <w:rPr>
          <w:color w:val="231F20"/>
          <w:spacing w:val="-7"/>
        </w:rPr>
        <w:t> </w:t>
      </w:r>
      <w:r>
        <w:rPr>
          <w:color w:val="231F20"/>
          <w:spacing w:val="-4"/>
        </w:rPr>
        <w:t>in</w:t>
      </w:r>
      <w:r>
        <w:rPr>
          <w:color w:val="231F20"/>
          <w:spacing w:val="-6"/>
        </w:rPr>
        <w:t> </w:t>
      </w:r>
      <w:r>
        <w:rPr>
          <w:color w:val="231F20"/>
          <w:spacing w:val="-4"/>
        </w:rPr>
        <w:t>unde</w:t>
      </w:r>
      <w:r>
        <w:rPr>
          <w:rFonts w:ascii="Courier New"/>
          <w:color w:val="231F20"/>
          <w:spacing w:val="-4"/>
        </w:rPr>
        <w:t>fi</w:t>
      </w:r>
      <w:r>
        <w:rPr>
          <w:color w:val="231F20"/>
          <w:spacing w:val="-4"/>
        </w:rPr>
        <w:t>ned</w:t>
      </w:r>
      <w:r>
        <w:rPr>
          <w:color w:val="231F20"/>
          <w:spacing w:val="-6"/>
        </w:rPr>
        <w:t> </w:t>
      </w:r>
      <w:r>
        <w:rPr>
          <w:color w:val="231F20"/>
          <w:spacing w:val="-4"/>
        </w:rPr>
        <w:t>behaviour.</w:t>
      </w:r>
    </w:p>
    <w:p>
      <w:pPr>
        <w:pStyle w:val="BodyText"/>
        <w:spacing w:line="256" w:lineRule="auto" w:before="207"/>
        <w:ind w:left="1194" w:right="1137"/>
        <w:jc w:val="both"/>
      </w:pPr>
      <w:r>
        <w:rPr>
          <w:color w:val="231F20"/>
          <w:w w:val="105"/>
        </w:rPr>
        <w:t>If a function is called by means of a pointer whose type is not compatible with the called function, the behaviour is unde</w:t>
      </w:r>
      <w:r>
        <w:rPr>
          <w:rFonts w:ascii="Courier New"/>
          <w:color w:val="231F20"/>
          <w:w w:val="105"/>
        </w:rPr>
        <w:t>fi</w:t>
      </w:r>
      <w:r>
        <w:rPr>
          <w:color w:val="231F20"/>
          <w:w w:val="105"/>
        </w:rPr>
        <w:t>ned. Conversion of a pointer to a function into a pointer to a function with a</w:t>
      </w:r>
      <w:r>
        <w:rPr>
          <w:color w:val="231F20"/>
          <w:spacing w:val="-8"/>
          <w:w w:val="105"/>
        </w:rPr>
        <w:t> </w:t>
      </w:r>
      <w:r>
        <w:rPr>
          <w:color w:val="231F20"/>
          <w:w w:val="105"/>
        </w:rPr>
        <w:t>di</w:t>
      </w:r>
      <w:r>
        <w:rPr>
          <w:rFonts w:ascii="Courier New"/>
          <w:color w:val="231F20"/>
          <w:w w:val="105"/>
        </w:rPr>
        <w:t>ff</w:t>
      </w:r>
      <w:r>
        <w:rPr>
          <w:color w:val="231F20"/>
          <w:w w:val="105"/>
        </w:rPr>
        <w:t>erent</w:t>
      </w:r>
      <w:r>
        <w:rPr>
          <w:color w:val="231F20"/>
          <w:spacing w:val="-8"/>
          <w:w w:val="105"/>
        </w:rPr>
        <w:t> </w:t>
      </w:r>
      <w:r>
        <w:rPr>
          <w:color w:val="231F20"/>
          <w:w w:val="105"/>
        </w:rPr>
        <w:t>type</w:t>
      </w:r>
      <w:r>
        <w:rPr>
          <w:color w:val="231F20"/>
          <w:spacing w:val="-8"/>
          <w:w w:val="105"/>
        </w:rPr>
        <w:t> </w:t>
      </w:r>
      <w:r>
        <w:rPr>
          <w:color w:val="231F20"/>
          <w:w w:val="105"/>
        </w:rPr>
        <w:t>is</w:t>
      </w:r>
      <w:r>
        <w:rPr>
          <w:color w:val="231F20"/>
          <w:spacing w:val="-8"/>
          <w:w w:val="105"/>
        </w:rPr>
        <w:t> </w:t>
      </w:r>
      <w:r>
        <w:rPr>
          <w:color w:val="231F20"/>
          <w:w w:val="105"/>
        </w:rPr>
        <w:t>permitted</w:t>
      </w:r>
      <w:r>
        <w:rPr>
          <w:color w:val="231F20"/>
          <w:spacing w:val="-8"/>
          <w:w w:val="105"/>
        </w:rPr>
        <w:t> </w:t>
      </w:r>
      <w:r>
        <w:rPr>
          <w:color w:val="231F20"/>
          <w:w w:val="105"/>
        </w:rPr>
        <w:t>by</w:t>
      </w:r>
      <w:r>
        <w:rPr>
          <w:color w:val="231F20"/>
          <w:spacing w:val="-8"/>
          <w:w w:val="105"/>
        </w:rPr>
        <w:t> </w:t>
      </w:r>
      <w:r>
        <w:rPr>
          <w:color w:val="231F20"/>
          <w:w w:val="105"/>
        </w:rPr>
        <w:t>The</w:t>
      </w:r>
      <w:r>
        <w:rPr>
          <w:color w:val="231F20"/>
          <w:spacing w:val="-8"/>
          <w:w w:val="105"/>
        </w:rPr>
        <w:t> </w:t>
      </w:r>
      <w:r>
        <w:rPr>
          <w:color w:val="231F20"/>
          <w:w w:val="105"/>
        </w:rPr>
        <w:t>Standard.</w:t>
      </w:r>
      <w:r>
        <w:rPr>
          <w:color w:val="231F20"/>
          <w:spacing w:val="-8"/>
          <w:w w:val="105"/>
        </w:rPr>
        <w:t> </w:t>
      </w:r>
      <w:r>
        <w:rPr>
          <w:color w:val="231F20"/>
          <w:w w:val="105"/>
        </w:rPr>
        <w:t>Conversion</w:t>
      </w:r>
      <w:r>
        <w:rPr>
          <w:color w:val="231F20"/>
          <w:spacing w:val="-8"/>
          <w:w w:val="105"/>
        </w:rPr>
        <w:t> </w:t>
      </w:r>
      <w:r>
        <w:rPr>
          <w:color w:val="231F20"/>
          <w:w w:val="105"/>
        </w:rPr>
        <w:t>of</w:t>
      </w:r>
      <w:r>
        <w:rPr>
          <w:color w:val="231F20"/>
          <w:spacing w:val="-8"/>
          <w:w w:val="105"/>
        </w:rPr>
        <w:t> </w:t>
      </w:r>
      <w:r>
        <w:rPr>
          <w:color w:val="231F20"/>
          <w:w w:val="105"/>
        </w:rPr>
        <w:t>an</w:t>
      </w:r>
      <w:r>
        <w:rPr>
          <w:color w:val="231F20"/>
          <w:spacing w:val="-8"/>
          <w:w w:val="105"/>
        </w:rPr>
        <w:t> </w:t>
      </w:r>
      <w:r>
        <w:rPr>
          <w:color w:val="231F20"/>
          <w:w w:val="105"/>
        </w:rPr>
        <w:t>integer</w:t>
      </w:r>
      <w:r>
        <w:rPr>
          <w:color w:val="231F20"/>
          <w:spacing w:val="-8"/>
          <w:w w:val="105"/>
        </w:rPr>
        <w:t> </w:t>
      </w:r>
      <w:r>
        <w:rPr>
          <w:color w:val="231F20"/>
          <w:w w:val="105"/>
        </w:rPr>
        <w:t>into</w:t>
      </w:r>
      <w:r>
        <w:rPr>
          <w:color w:val="231F20"/>
          <w:spacing w:val="-8"/>
          <w:w w:val="105"/>
        </w:rPr>
        <w:t> </w:t>
      </w:r>
      <w:r>
        <w:rPr>
          <w:color w:val="231F20"/>
          <w:w w:val="105"/>
        </w:rPr>
        <w:t>a</w:t>
      </w:r>
      <w:r>
        <w:rPr>
          <w:color w:val="231F20"/>
          <w:spacing w:val="-8"/>
          <w:w w:val="105"/>
        </w:rPr>
        <w:t> </w:t>
      </w:r>
      <w:r>
        <w:rPr>
          <w:color w:val="231F20"/>
          <w:w w:val="105"/>
        </w:rPr>
        <w:t>pointer</w:t>
      </w:r>
      <w:r>
        <w:rPr>
          <w:color w:val="231F20"/>
          <w:spacing w:val="-8"/>
          <w:w w:val="105"/>
        </w:rPr>
        <w:t> </w:t>
      </w:r>
      <w:r>
        <w:rPr>
          <w:color w:val="231F20"/>
          <w:w w:val="105"/>
        </w:rPr>
        <w:t>to</w:t>
      </w:r>
      <w:r>
        <w:rPr>
          <w:color w:val="231F20"/>
          <w:spacing w:val="-8"/>
          <w:w w:val="105"/>
        </w:rPr>
        <w:t> </w:t>
      </w:r>
      <w:r>
        <w:rPr>
          <w:color w:val="231F20"/>
          <w:w w:val="105"/>
        </w:rPr>
        <w:t>a</w:t>
      </w:r>
      <w:r>
        <w:rPr>
          <w:color w:val="231F20"/>
          <w:spacing w:val="-8"/>
          <w:w w:val="105"/>
        </w:rPr>
        <w:t> </w:t>
      </w:r>
      <w:r>
        <w:rPr>
          <w:color w:val="231F20"/>
          <w:w w:val="105"/>
        </w:rPr>
        <w:t>function is also permitted by The Standard. However, both are prohibited by this rule in order to avoid the unde</w:t>
      </w:r>
      <w:r>
        <w:rPr>
          <w:rFonts w:ascii="Courier New"/>
          <w:color w:val="231F20"/>
          <w:w w:val="105"/>
        </w:rPr>
        <w:t>fi</w:t>
      </w:r>
      <w:r>
        <w:rPr>
          <w:color w:val="231F20"/>
          <w:w w:val="105"/>
        </w:rPr>
        <w:t>ned</w:t>
      </w:r>
      <w:r>
        <w:rPr>
          <w:color w:val="231F20"/>
          <w:spacing w:val="-11"/>
          <w:w w:val="105"/>
        </w:rPr>
        <w:t> </w:t>
      </w:r>
      <w:r>
        <w:rPr>
          <w:color w:val="231F20"/>
          <w:w w:val="105"/>
        </w:rPr>
        <w:t>behaviour</w:t>
      </w:r>
      <w:r>
        <w:rPr>
          <w:color w:val="231F20"/>
          <w:spacing w:val="-11"/>
          <w:w w:val="105"/>
        </w:rPr>
        <w:t> </w:t>
      </w:r>
      <w:r>
        <w:rPr>
          <w:color w:val="231F20"/>
          <w:w w:val="105"/>
        </w:rPr>
        <w:t>that</w:t>
      </w:r>
      <w:r>
        <w:rPr>
          <w:color w:val="231F20"/>
          <w:spacing w:val="-11"/>
          <w:w w:val="105"/>
        </w:rPr>
        <w:t> </w:t>
      </w:r>
      <w:r>
        <w:rPr>
          <w:color w:val="231F20"/>
          <w:w w:val="105"/>
        </w:rPr>
        <w:t>would</w:t>
      </w:r>
      <w:r>
        <w:rPr>
          <w:color w:val="231F20"/>
          <w:spacing w:val="-11"/>
          <w:w w:val="105"/>
        </w:rPr>
        <w:t> </w:t>
      </w:r>
      <w:r>
        <w:rPr>
          <w:color w:val="231F20"/>
          <w:w w:val="105"/>
        </w:rPr>
        <w:t>result</w:t>
      </w:r>
      <w:r>
        <w:rPr>
          <w:color w:val="231F20"/>
          <w:spacing w:val="-11"/>
          <w:w w:val="105"/>
        </w:rPr>
        <w:t> </w:t>
      </w:r>
      <w:r>
        <w:rPr>
          <w:color w:val="231F20"/>
          <w:w w:val="105"/>
        </w:rPr>
        <w:t>from</w:t>
      </w:r>
      <w:r>
        <w:rPr>
          <w:color w:val="231F20"/>
          <w:spacing w:val="-11"/>
          <w:w w:val="105"/>
        </w:rPr>
        <w:t> </w:t>
      </w:r>
      <w:r>
        <w:rPr>
          <w:color w:val="231F20"/>
          <w:w w:val="105"/>
        </w:rPr>
        <w:t>calling</w:t>
      </w:r>
      <w:r>
        <w:rPr>
          <w:color w:val="231F20"/>
          <w:spacing w:val="-11"/>
          <w:w w:val="105"/>
        </w:rPr>
        <w:t> </w:t>
      </w:r>
      <w:r>
        <w:rPr>
          <w:color w:val="231F20"/>
          <w:w w:val="105"/>
        </w:rPr>
        <w:t>a</w:t>
      </w:r>
      <w:r>
        <w:rPr>
          <w:color w:val="231F20"/>
          <w:spacing w:val="-11"/>
          <w:w w:val="105"/>
        </w:rPr>
        <w:t> </w:t>
      </w:r>
      <w:r>
        <w:rPr>
          <w:color w:val="231F20"/>
          <w:w w:val="105"/>
        </w:rPr>
        <w:t>function</w:t>
      </w:r>
      <w:r>
        <w:rPr>
          <w:color w:val="231F20"/>
          <w:spacing w:val="-11"/>
          <w:w w:val="105"/>
        </w:rPr>
        <w:t> </w:t>
      </w:r>
      <w:r>
        <w:rPr>
          <w:color w:val="231F20"/>
          <w:w w:val="105"/>
        </w:rPr>
        <w:t>using</w:t>
      </w:r>
      <w:r>
        <w:rPr>
          <w:color w:val="231F20"/>
          <w:spacing w:val="-11"/>
          <w:w w:val="105"/>
        </w:rPr>
        <w:t> </w:t>
      </w:r>
      <w:r>
        <w:rPr>
          <w:color w:val="231F20"/>
          <w:w w:val="105"/>
        </w:rPr>
        <w:t>an</w:t>
      </w:r>
      <w:r>
        <w:rPr>
          <w:color w:val="231F20"/>
          <w:spacing w:val="-11"/>
          <w:w w:val="105"/>
        </w:rPr>
        <w:t> </w:t>
      </w:r>
      <w:r>
        <w:rPr>
          <w:color w:val="231F20"/>
          <w:w w:val="105"/>
        </w:rPr>
        <w:t>incompatible</w:t>
      </w:r>
      <w:r>
        <w:rPr>
          <w:color w:val="231F20"/>
          <w:spacing w:val="-11"/>
          <w:w w:val="105"/>
        </w:rPr>
        <w:t> </w:t>
      </w:r>
      <w:r>
        <w:rPr>
          <w:color w:val="231F20"/>
          <w:w w:val="105"/>
        </w:rPr>
        <w:t>pointer</w:t>
      </w:r>
      <w:r>
        <w:rPr>
          <w:color w:val="231F20"/>
          <w:spacing w:val="-11"/>
          <w:w w:val="105"/>
        </w:rPr>
        <w:t> </w:t>
      </w:r>
      <w:r>
        <w:rPr>
          <w:color w:val="231F20"/>
          <w:w w:val="105"/>
        </w:rPr>
        <w:t>type.</w:t>
      </w:r>
    </w:p>
    <w:p>
      <w:pPr>
        <w:pStyle w:val="BodyText"/>
        <w:spacing w:before="19"/>
      </w:pPr>
    </w:p>
    <w:p>
      <w:pPr>
        <w:pStyle w:val="Heading5"/>
      </w:pPr>
      <w:r>
        <w:rPr>
          <w:color w:val="98002E"/>
          <w:spacing w:val="-2"/>
          <w:w w:val="105"/>
        </w:rPr>
        <w:t>Exception</w:t>
      </w:r>
    </w:p>
    <w:p>
      <w:pPr>
        <w:pStyle w:val="ListParagraph"/>
        <w:numPr>
          <w:ilvl w:val="0"/>
          <w:numId w:val="56"/>
        </w:numPr>
        <w:tabs>
          <w:tab w:pos="1920" w:val="left" w:leader="none"/>
        </w:tabs>
        <w:spacing w:line="240" w:lineRule="auto" w:before="216" w:after="0"/>
        <w:ind w:left="1920" w:right="0" w:hanging="363"/>
        <w:jc w:val="left"/>
        <w:rPr>
          <w:sz w:val="20"/>
        </w:rPr>
      </w:pPr>
      <w:r>
        <w:rPr>
          <w:color w:val="231F20"/>
          <w:sz w:val="20"/>
        </w:rPr>
        <w:t>A</w:t>
      </w:r>
      <w:r>
        <w:rPr>
          <w:color w:val="231F20"/>
          <w:spacing w:val="-10"/>
          <w:sz w:val="20"/>
        </w:rPr>
        <w:t> </w:t>
      </w:r>
      <w:r>
        <w:rPr>
          <w:rFonts w:ascii="Trebuchet MS"/>
          <w:i/>
          <w:color w:val="231F20"/>
          <w:sz w:val="20"/>
        </w:rPr>
        <w:t>null</w:t>
      </w:r>
      <w:r>
        <w:rPr>
          <w:rFonts w:ascii="Trebuchet MS"/>
          <w:i/>
          <w:color w:val="231F20"/>
          <w:spacing w:val="-15"/>
          <w:sz w:val="20"/>
        </w:rPr>
        <w:t> </w:t>
      </w:r>
      <w:r>
        <w:rPr>
          <w:rFonts w:ascii="Trebuchet MS"/>
          <w:i/>
          <w:color w:val="231F20"/>
          <w:sz w:val="20"/>
        </w:rPr>
        <w:t>pointer</w:t>
      </w:r>
      <w:r>
        <w:rPr>
          <w:rFonts w:ascii="Trebuchet MS"/>
          <w:i/>
          <w:color w:val="231F20"/>
          <w:spacing w:val="-14"/>
          <w:sz w:val="20"/>
        </w:rPr>
        <w:t> </w:t>
      </w:r>
      <w:r>
        <w:rPr>
          <w:rFonts w:ascii="Trebuchet MS"/>
          <w:i/>
          <w:color w:val="231F20"/>
          <w:sz w:val="20"/>
        </w:rPr>
        <w:t>constant</w:t>
      </w:r>
      <w:r>
        <w:rPr>
          <w:rFonts w:ascii="Trebuchet MS"/>
          <w:i/>
          <w:color w:val="231F20"/>
          <w:spacing w:val="-15"/>
          <w:sz w:val="20"/>
        </w:rPr>
        <w:t> </w:t>
      </w:r>
      <w:r>
        <w:rPr>
          <w:color w:val="231F20"/>
          <w:sz w:val="20"/>
        </w:rPr>
        <w:t>may</w:t>
      </w:r>
      <w:r>
        <w:rPr>
          <w:color w:val="231F20"/>
          <w:spacing w:val="-9"/>
          <w:sz w:val="20"/>
        </w:rPr>
        <w:t> </w:t>
      </w:r>
      <w:r>
        <w:rPr>
          <w:color w:val="231F20"/>
          <w:sz w:val="20"/>
        </w:rPr>
        <w:t>be</w:t>
      </w:r>
      <w:r>
        <w:rPr>
          <w:color w:val="231F20"/>
          <w:spacing w:val="-10"/>
          <w:sz w:val="20"/>
        </w:rPr>
        <w:t> </w:t>
      </w:r>
      <w:r>
        <w:rPr>
          <w:color w:val="231F20"/>
          <w:sz w:val="20"/>
        </w:rPr>
        <w:t>converted</w:t>
      </w:r>
      <w:r>
        <w:rPr>
          <w:color w:val="231F20"/>
          <w:spacing w:val="-9"/>
          <w:sz w:val="20"/>
        </w:rPr>
        <w:t> </w:t>
      </w:r>
      <w:r>
        <w:rPr>
          <w:color w:val="231F20"/>
          <w:sz w:val="20"/>
        </w:rPr>
        <w:t>into</w:t>
      </w:r>
      <w:r>
        <w:rPr>
          <w:color w:val="231F20"/>
          <w:spacing w:val="-10"/>
          <w:sz w:val="20"/>
        </w:rPr>
        <w:t> </w:t>
      </w:r>
      <w:r>
        <w:rPr>
          <w:color w:val="231F20"/>
          <w:sz w:val="20"/>
        </w:rPr>
        <w:t>a</w:t>
      </w:r>
      <w:r>
        <w:rPr>
          <w:color w:val="231F20"/>
          <w:spacing w:val="-9"/>
          <w:sz w:val="20"/>
        </w:rPr>
        <w:t> </w:t>
      </w:r>
      <w:r>
        <w:rPr>
          <w:color w:val="231F20"/>
          <w:sz w:val="20"/>
        </w:rPr>
        <w:t>pointer</w:t>
      </w:r>
      <w:r>
        <w:rPr>
          <w:color w:val="231F20"/>
          <w:spacing w:val="-10"/>
          <w:sz w:val="20"/>
        </w:rPr>
        <w:t> </w:t>
      </w:r>
      <w:r>
        <w:rPr>
          <w:color w:val="231F20"/>
          <w:sz w:val="20"/>
        </w:rPr>
        <w:t>to</w:t>
      </w:r>
      <w:r>
        <w:rPr>
          <w:color w:val="231F20"/>
          <w:spacing w:val="-9"/>
          <w:sz w:val="20"/>
        </w:rPr>
        <w:t> </w:t>
      </w:r>
      <w:r>
        <w:rPr>
          <w:color w:val="231F20"/>
          <w:sz w:val="20"/>
        </w:rPr>
        <w:t>a</w:t>
      </w:r>
      <w:r>
        <w:rPr>
          <w:color w:val="231F20"/>
          <w:spacing w:val="-9"/>
          <w:sz w:val="20"/>
        </w:rPr>
        <w:t> </w:t>
      </w:r>
      <w:r>
        <w:rPr>
          <w:color w:val="231F20"/>
          <w:spacing w:val="-2"/>
          <w:sz w:val="20"/>
        </w:rPr>
        <w:t>function;</w:t>
      </w:r>
    </w:p>
    <w:p>
      <w:pPr>
        <w:pStyle w:val="ListParagraph"/>
        <w:numPr>
          <w:ilvl w:val="0"/>
          <w:numId w:val="56"/>
        </w:numPr>
        <w:tabs>
          <w:tab w:pos="1920" w:val="left" w:leader="none"/>
        </w:tabs>
        <w:spacing w:line="240" w:lineRule="auto" w:before="222" w:after="0"/>
        <w:ind w:left="1920" w:right="0" w:hanging="363"/>
        <w:jc w:val="left"/>
        <w:rPr>
          <w:sz w:val="20"/>
        </w:rPr>
      </w:pPr>
      <w:r>
        <w:rPr>
          <w:color w:val="231F20"/>
          <w:sz w:val="20"/>
        </w:rPr>
        <w:t>A</w:t>
      </w:r>
      <w:r>
        <w:rPr>
          <w:color w:val="231F20"/>
          <w:spacing w:val="11"/>
          <w:sz w:val="20"/>
        </w:rPr>
        <w:t> </w:t>
      </w:r>
      <w:r>
        <w:rPr>
          <w:color w:val="231F20"/>
          <w:sz w:val="20"/>
        </w:rPr>
        <w:t>pointer</w:t>
      </w:r>
      <w:r>
        <w:rPr>
          <w:color w:val="231F20"/>
          <w:spacing w:val="12"/>
          <w:sz w:val="20"/>
        </w:rPr>
        <w:t> </w:t>
      </w:r>
      <w:r>
        <w:rPr>
          <w:color w:val="231F20"/>
          <w:sz w:val="20"/>
        </w:rPr>
        <w:t>to</w:t>
      </w:r>
      <w:r>
        <w:rPr>
          <w:color w:val="231F20"/>
          <w:spacing w:val="12"/>
          <w:sz w:val="20"/>
        </w:rPr>
        <w:t> </w:t>
      </w:r>
      <w:r>
        <w:rPr>
          <w:color w:val="231F20"/>
          <w:sz w:val="20"/>
        </w:rPr>
        <w:t>a</w:t>
      </w:r>
      <w:r>
        <w:rPr>
          <w:color w:val="231F20"/>
          <w:spacing w:val="12"/>
          <w:sz w:val="20"/>
        </w:rPr>
        <w:t> </w:t>
      </w:r>
      <w:r>
        <w:rPr>
          <w:color w:val="231F20"/>
          <w:sz w:val="20"/>
        </w:rPr>
        <w:t>function</w:t>
      </w:r>
      <w:r>
        <w:rPr>
          <w:color w:val="231F20"/>
          <w:spacing w:val="12"/>
          <w:sz w:val="20"/>
        </w:rPr>
        <w:t> </w:t>
      </w:r>
      <w:r>
        <w:rPr>
          <w:color w:val="231F20"/>
          <w:sz w:val="20"/>
        </w:rPr>
        <w:t>may</w:t>
      </w:r>
      <w:r>
        <w:rPr>
          <w:color w:val="231F20"/>
          <w:spacing w:val="12"/>
          <w:sz w:val="20"/>
        </w:rPr>
        <w:t> </w:t>
      </w:r>
      <w:r>
        <w:rPr>
          <w:color w:val="231F20"/>
          <w:sz w:val="20"/>
        </w:rPr>
        <w:t>be</w:t>
      </w:r>
      <w:r>
        <w:rPr>
          <w:color w:val="231F20"/>
          <w:spacing w:val="11"/>
          <w:sz w:val="20"/>
        </w:rPr>
        <w:t> </w:t>
      </w:r>
      <w:r>
        <w:rPr>
          <w:color w:val="231F20"/>
          <w:sz w:val="20"/>
        </w:rPr>
        <w:t>converted</w:t>
      </w:r>
      <w:r>
        <w:rPr>
          <w:color w:val="231F20"/>
          <w:spacing w:val="12"/>
          <w:sz w:val="20"/>
        </w:rPr>
        <w:t> </w:t>
      </w:r>
      <w:r>
        <w:rPr>
          <w:color w:val="231F20"/>
          <w:sz w:val="20"/>
        </w:rPr>
        <w:t>into</w:t>
      </w:r>
      <w:r>
        <w:rPr>
          <w:color w:val="231F20"/>
          <w:spacing w:val="12"/>
          <w:sz w:val="20"/>
        </w:rPr>
        <w:t> </w:t>
      </w:r>
      <w:r>
        <w:rPr>
          <w:rFonts w:ascii="Trebuchet MS"/>
          <w:i/>
          <w:color w:val="231F20"/>
          <w:spacing w:val="-2"/>
          <w:sz w:val="20"/>
        </w:rPr>
        <w:t>void</w:t>
      </w:r>
      <w:r>
        <w:rPr>
          <w:color w:val="231F20"/>
          <w:spacing w:val="-2"/>
          <w:sz w:val="20"/>
        </w:rPr>
        <w:t>;</w:t>
      </w:r>
    </w:p>
    <w:p>
      <w:pPr>
        <w:pStyle w:val="ListParagraph"/>
        <w:numPr>
          <w:ilvl w:val="0"/>
          <w:numId w:val="56"/>
        </w:numPr>
        <w:tabs>
          <w:tab w:pos="1920" w:val="left" w:leader="none"/>
        </w:tabs>
        <w:spacing w:line="240" w:lineRule="auto" w:before="222" w:after="0"/>
        <w:ind w:left="1920" w:right="0" w:hanging="363"/>
        <w:jc w:val="left"/>
        <w:rPr>
          <w:sz w:val="20"/>
        </w:rPr>
      </w:pPr>
      <w:r>
        <w:rPr>
          <w:color w:val="231F20"/>
          <w:w w:val="105"/>
          <w:sz w:val="20"/>
        </w:rPr>
        <w:t>A</w:t>
      </w:r>
      <w:r>
        <w:rPr>
          <w:color w:val="231F20"/>
          <w:spacing w:val="-8"/>
          <w:w w:val="105"/>
          <w:sz w:val="20"/>
        </w:rPr>
        <w:t> </w:t>
      </w:r>
      <w:r>
        <w:rPr>
          <w:color w:val="231F20"/>
          <w:w w:val="105"/>
          <w:sz w:val="20"/>
        </w:rPr>
        <w:t>function</w:t>
      </w:r>
      <w:r>
        <w:rPr>
          <w:color w:val="231F20"/>
          <w:spacing w:val="-8"/>
          <w:w w:val="105"/>
          <w:sz w:val="20"/>
        </w:rPr>
        <w:t> </w:t>
      </w:r>
      <w:r>
        <w:rPr>
          <w:color w:val="231F20"/>
          <w:w w:val="105"/>
          <w:sz w:val="20"/>
        </w:rPr>
        <w:t>type</w:t>
      </w:r>
      <w:r>
        <w:rPr>
          <w:color w:val="231F20"/>
          <w:spacing w:val="-8"/>
          <w:w w:val="105"/>
          <w:sz w:val="20"/>
        </w:rPr>
        <w:t> </w:t>
      </w:r>
      <w:r>
        <w:rPr>
          <w:color w:val="231F20"/>
          <w:w w:val="105"/>
          <w:sz w:val="20"/>
        </w:rPr>
        <w:t>may</w:t>
      </w:r>
      <w:r>
        <w:rPr>
          <w:color w:val="231F20"/>
          <w:spacing w:val="-8"/>
          <w:w w:val="105"/>
          <w:sz w:val="20"/>
        </w:rPr>
        <w:t> </w:t>
      </w:r>
      <w:r>
        <w:rPr>
          <w:color w:val="231F20"/>
          <w:w w:val="105"/>
          <w:sz w:val="20"/>
        </w:rPr>
        <w:t>be</w:t>
      </w:r>
      <w:r>
        <w:rPr>
          <w:color w:val="231F20"/>
          <w:spacing w:val="-8"/>
          <w:w w:val="105"/>
          <w:sz w:val="20"/>
        </w:rPr>
        <w:t> </w:t>
      </w:r>
      <w:r>
        <w:rPr>
          <w:color w:val="231F20"/>
          <w:w w:val="105"/>
          <w:sz w:val="20"/>
        </w:rPr>
        <w:t>implicitly</w:t>
      </w:r>
      <w:r>
        <w:rPr>
          <w:color w:val="231F20"/>
          <w:spacing w:val="-7"/>
          <w:w w:val="105"/>
          <w:sz w:val="20"/>
        </w:rPr>
        <w:t> </w:t>
      </w:r>
      <w:r>
        <w:rPr>
          <w:color w:val="231F20"/>
          <w:w w:val="105"/>
          <w:sz w:val="20"/>
        </w:rPr>
        <w:t>converted</w:t>
      </w:r>
      <w:r>
        <w:rPr>
          <w:color w:val="231F20"/>
          <w:spacing w:val="-8"/>
          <w:w w:val="105"/>
          <w:sz w:val="20"/>
        </w:rPr>
        <w:t> </w:t>
      </w:r>
      <w:r>
        <w:rPr>
          <w:color w:val="231F20"/>
          <w:w w:val="105"/>
          <w:sz w:val="20"/>
        </w:rPr>
        <w:t>into</w:t>
      </w:r>
      <w:r>
        <w:rPr>
          <w:color w:val="231F20"/>
          <w:spacing w:val="-8"/>
          <w:w w:val="105"/>
          <w:sz w:val="20"/>
        </w:rPr>
        <w:t> </w:t>
      </w:r>
      <w:r>
        <w:rPr>
          <w:color w:val="231F20"/>
          <w:w w:val="105"/>
          <w:sz w:val="20"/>
        </w:rPr>
        <w:t>a</w:t>
      </w:r>
      <w:r>
        <w:rPr>
          <w:color w:val="231F20"/>
          <w:spacing w:val="-8"/>
          <w:w w:val="105"/>
          <w:sz w:val="20"/>
        </w:rPr>
        <w:t> </w:t>
      </w:r>
      <w:r>
        <w:rPr>
          <w:color w:val="231F20"/>
          <w:w w:val="105"/>
          <w:sz w:val="20"/>
        </w:rPr>
        <w:t>pointer</w:t>
      </w:r>
      <w:r>
        <w:rPr>
          <w:color w:val="231F20"/>
          <w:spacing w:val="-8"/>
          <w:w w:val="105"/>
          <w:sz w:val="20"/>
        </w:rPr>
        <w:t> </w:t>
      </w:r>
      <w:r>
        <w:rPr>
          <w:color w:val="231F20"/>
          <w:w w:val="105"/>
          <w:sz w:val="20"/>
        </w:rPr>
        <w:t>to</w:t>
      </w:r>
      <w:r>
        <w:rPr>
          <w:color w:val="231F20"/>
          <w:spacing w:val="-8"/>
          <w:w w:val="105"/>
          <w:sz w:val="20"/>
        </w:rPr>
        <w:t> </w:t>
      </w:r>
      <w:r>
        <w:rPr>
          <w:color w:val="231F20"/>
          <w:w w:val="105"/>
          <w:sz w:val="20"/>
        </w:rPr>
        <w:t>that</w:t>
      </w:r>
      <w:r>
        <w:rPr>
          <w:color w:val="231F20"/>
          <w:spacing w:val="-7"/>
          <w:w w:val="105"/>
          <w:sz w:val="20"/>
        </w:rPr>
        <w:t> </w:t>
      </w:r>
      <w:r>
        <w:rPr>
          <w:color w:val="231F20"/>
          <w:w w:val="105"/>
          <w:sz w:val="20"/>
        </w:rPr>
        <w:t>function</w:t>
      </w:r>
      <w:r>
        <w:rPr>
          <w:color w:val="231F20"/>
          <w:spacing w:val="-8"/>
          <w:w w:val="105"/>
          <w:sz w:val="20"/>
        </w:rPr>
        <w:t> </w:t>
      </w:r>
      <w:r>
        <w:rPr>
          <w:color w:val="231F20"/>
          <w:spacing w:val="-2"/>
          <w:w w:val="105"/>
          <w:sz w:val="20"/>
        </w:rPr>
        <w:t>type.</w:t>
      </w:r>
    </w:p>
    <w:p>
      <w:pPr>
        <w:pStyle w:val="BodyText"/>
        <w:spacing w:line="264" w:lineRule="auto" w:before="225"/>
        <w:ind w:left="1194" w:right="1137"/>
        <w:jc w:val="both"/>
      </w:pPr>
      <w:r>
        <w:rPr>
          <w:rFonts w:ascii="Trebuchet MS"/>
          <w:i/>
          <w:color w:val="231F20"/>
        </w:rPr>
        <w:t>Note:</w:t>
      </w:r>
      <w:r>
        <w:rPr>
          <w:rFonts w:ascii="Trebuchet MS"/>
          <w:i/>
          <w:color w:val="231F20"/>
          <w:spacing w:val="40"/>
        </w:rPr>
        <w:t> </w:t>
      </w:r>
      <w:r>
        <w:rPr>
          <w:color w:val="231F20"/>
        </w:rPr>
        <w:t>exception</w:t>
      </w:r>
      <w:r>
        <w:rPr>
          <w:color w:val="231F20"/>
          <w:spacing w:val="40"/>
        </w:rPr>
        <w:t> </w:t>
      </w:r>
      <w:r>
        <w:rPr>
          <w:color w:val="231F20"/>
        </w:rPr>
        <w:t>3</w:t>
      </w:r>
      <w:r>
        <w:rPr>
          <w:color w:val="231F20"/>
          <w:spacing w:val="40"/>
        </w:rPr>
        <w:t> </w:t>
      </w:r>
      <w:r>
        <w:rPr>
          <w:color w:val="231F20"/>
        </w:rPr>
        <w:t>covers</w:t>
      </w:r>
      <w:r>
        <w:rPr>
          <w:color w:val="231F20"/>
          <w:spacing w:val="40"/>
        </w:rPr>
        <w:t> </w:t>
      </w:r>
      <w:r>
        <w:rPr>
          <w:color w:val="231F20"/>
        </w:rPr>
        <w:t>the</w:t>
      </w:r>
      <w:r>
        <w:rPr>
          <w:color w:val="231F20"/>
          <w:spacing w:val="40"/>
        </w:rPr>
        <w:t> </w:t>
      </w:r>
      <w:r>
        <w:rPr>
          <w:color w:val="231F20"/>
        </w:rPr>
        <w:t>implicit</w:t>
      </w:r>
      <w:r>
        <w:rPr>
          <w:color w:val="231F20"/>
          <w:spacing w:val="40"/>
        </w:rPr>
        <w:t> </w:t>
      </w:r>
      <w:r>
        <w:rPr>
          <w:color w:val="231F20"/>
        </w:rPr>
        <w:t>conversions</w:t>
      </w:r>
      <w:r>
        <w:rPr>
          <w:color w:val="231F20"/>
          <w:spacing w:val="40"/>
        </w:rPr>
        <w:t> </w:t>
      </w:r>
      <w:r>
        <w:rPr>
          <w:color w:val="231F20"/>
        </w:rPr>
        <w:t>described</w:t>
      </w:r>
      <w:r>
        <w:rPr>
          <w:color w:val="231F20"/>
          <w:spacing w:val="40"/>
        </w:rPr>
        <w:t> </w:t>
      </w:r>
      <w:r>
        <w:rPr>
          <w:color w:val="231F20"/>
        </w:rPr>
        <w:t>in</w:t>
      </w:r>
      <w:r>
        <w:rPr>
          <w:color w:val="231F20"/>
          <w:spacing w:val="40"/>
        </w:rPr>
        <w:t> </w:t>
      </w:r>
      <w:r>
        <w:rPr>
          <w:color w:val="231F20"/>
        </w:rPr>
        <w:t>C90</w:t>
      </w:r>
      <w:r>
        <w:rPr>
          <w:color w:val="231F20"/>
          <w:spacing w:val="40"/>
        </w:rPr>
        <w:t> </w:t>
      </w:r>
      <w:r>
        <w:rPr>
          <w:color w:val="231F20"/>
        </w:rPr>
        <w:t>Section</w:t>
      </w:r>
      <w:r>
        <w:rPr>
          <w:color w:val="231F20"/>
          <w:spacing w:val="40"/>
        </w:rPr>
        <w:t> </w:t>
      </w:r>
      <w:r>
        <w:rPr>
          <w:color w:val="231F20"/>
        </w:rPr>
        <w:t>6.2.2.1</w:t>
      </w:r>
      <w:r>
        <w:rPr>
          <w:color w:val="231F20"/>
          <w:spacing w:val="40"/>
        </w:rPr>
        <w:t> </w:t>
      </w:r>
      <w:r>
        <w:rPr>
          <w:color w:val="231F20"/>
        </w:rPr>
        <w:t>and</w:t>
      </w:r>
      <w:r>
        <w:rPr>
          <w:color w:val="231F20"/>
          <w:spacing w:val="40"/>
        </w:rPr>
        <w:t> </w:t>
      </w:r>
      <w:r>
        <w:rPr>
          <w:color w:val="231F20"/>
        </w:rPr>
        <w:t>C99 Section 6.3.2.1. These conversions commonly occur when:</w:t>
      </w:r>
    </w:p>
    <w:p>
      <w:pPr>
        <w:pStyle w:val="ListParagraph"/>
        <w:numPr>
          <w:ilvl w:val="1"/>
          <w:numId w:val="56"/>
        </w:numPr>
        <w:tabs>
          <w:tab w:pos="1920" w:val="left" w:leader="none"/>
        </w:tabs>
        <w:spacing w:line="240" w:lineRule="auto" w:before="169" w:after="0"/>
        <w:ind w:left="1920" w:right="0" w:hanging="363"/>
        <w:jc w:val="left"/>
        <w:rPr>
          <w:sz w:val="20"/>
        </w:rPr>
      </w:pPr>
      <w:r>
        <w:rPr>
          <w:color w:val="231F20"/>
          <w:sz w:val="20"/>
        </w:rPr>
        <w:t>A</w:t>
      </w:r>
      <w:r>
        <w:rPr>
          <w:color w:val="231F20"/>
          <w:spacing w:val="1"/>
          <w:sz w:val="20"/>
        </w:rPr>
        <w:t> </w:t>
      </w:r>
      <w:r>
        <w:rPr>
          <w:color w:val="231F20"/>
          <w:sz w:val="20"/>
        </w:rPr>
        <w:t>function</w:t>
      </w:r>
      <w:r>
        <w:rPr>
          <w:color w:val="231F20"/>
          <w:spacing w:val="2"/>
          <w:sz w:val="20"/>
        </w:rPr>
        <w:t> </w:t>
      </w:r>
      <w:r>
        <w:rPr>
          <w:color w:val="231F20"/>
          <w:sz w:val="20"/>
        </w:rPr>
        <w:t>is</w:t>
      </w:r>
      <w:r>
        <w:rPr>
          <w:color w:val="231F20"/>
          <w:spacing w:val="1"/>
          <w:sz w:val="20"/>
        </w:rPr>
        <w:t> </w:t>
      </w:r>
      <w:r>
        <w:rPr>
          <w:color w:val="231F20"/>
          <w:sz w:val="20"/>
        </w:rPr>
        <w:t>called</w:t>
      </w:r>
      <w:r>
        <w:rPr>
          <w:color w:val="231F20"/>
          <w:spacing w:val="2"/>
          <w:sz w:val="20"/>
        </w:rPr>
        <w:t> </w:t>
      </w:r>
      <w:r>
        <w:rPr>
          <w:color w:val="231F20"/>
          <w:sz w:val="20"/>
        </w:rPr>
        <w:t>directly,</w:t>
      </w:r>
      <w:r>
        <w:rPr>
          <w:color w:val="231F20"/>
          <w:spacing w:val="1"/>
          <w:sz w:val="20"/>
        </w:rPr>
        <w:t> </w:t>
      </w:r>
      <w:r>
        <w:rPr>
          <w:color w:val="231F20"/>
          <w:sz w:val="20"/>
        </w:rPr>
        <w:t>i.e.</w:t>
      </w:r>
      <w:r>
        <w:rPr>
          <w:color w:val="231F20"/>
          <w:spacing w:val="2"/>
          <w:sz w:val="20"/>
        </w:rPr>
        <w:t> </w:t>
      </w:r>
      <w:r>
        <w:rPr>
          <w:color w:val="231F20"/>
          <w:sz w:val="20"/>
        </w:rPr>
        <w:t>using</w:t>
      </w:r>
      <w:r>
        <w:rPr>
          <w:color w:val="231F20"/>
          <w:spacing w:val="1"/>
          <w:sz w:val="20"/>
        </w:rPr>
        <w:t> </w:t>
      </w:r>
      <w:r>
        <w:rPr>
          <w:color w:val="231F20"/>
          <w:sz w:val="20"/>
        </w:rPr>
        <w:t>a</w:t>
      </w:r>
      <w:r>
        <w:rPr>
          <w:color w:val="231F20"/>
          <w:spacing w:val="2"/>
          <w:sz w:val="20"/>
        </w:rPr>
        <w:t> </w:t>
      </w:r>
      <w:r>
        <w:rPr>
          <w:color w:val="231F20"/>
          <w:sz w:val="20"/>
        </w:rPr>
        <w:t>function</w:t>
      </w:r>
      <w:r>
        <w:rPr>
          <w:color w:val="231F20"/>
          <w:spacing w:val="1"/>
          <w:sz w:val="20"/>
        </w:rPr>
        <w:t> </w:t>
      </w:r>
      <w:r>
        <w:rPr>
          <w:color w:val="231F20"/>
          <w:sz w:val="20"/>
        </w:rPr>
        <w:t>identi</w:t>
      </w:r>
      <w:r>
        <w:rPr>
          <w:rFonts w:ascii="Courier New" w:hAnsi="Courier New"/>
          <w:color w:val="231F20"/>
          <w:sz w:val="20"/>
        </w:rPr>
        <w:t>fi</w:t>
      </w:r>
      <w:r>
        <w:rPr>
          <w:color w:val="231F20"/>
          <w:sz w:val="20"/>
        </w:rPr>
        <w:t>er</w:t>
      </w:r>
      <w:r>
        <w:rPr>
          <w:color w:val="231F20"/>
          <w:spacing w:val="2"/>
          <w:sz w:val="20"/>
        </w:rPr>
        <w:t> </w:t>
      </w:r>
      <w:r>
        <w:rPr>
          <w:color w:val="231F20"/>
          <w:sz w:val="20"/>
        </w:rPr>
        <w:t>to</w:t>
      </w:r>
      <w:r>
        <w:rPr>
          <w:color w:val="231F20"/>
          <w:spacing w:val="2"/>
          <w:sz w:val="20"/>
        </w:rPr>
        <w:t> </w:t>
      </w:r>
      <w:r>
        <w:rPr>
          <w:color w:val="231F20"/>
          <w:sz w:val="20"/>
        </w:rPr>
        <w:t>denote</w:t>
      </w:r>
      <w:r>
        <w:rPr>
          <w:color w:val="231F20"/>
          <w:spacing w:val="1"/>
          <w:sz w:val="20"/>
        </w:rPr>
        <w:t> </w:t>
      </w:r>
      <w:r>
        <w:rPr>
          <w:color w:val="231F20"/>
          <w:sz w:val="20"/>
        </w:rPr>
        <w:t>the</w:t>
      </w:r>
      <w:r>
        <w:rPr>
          <w:color w:val="231F20"/>
          <w:spacing w:val="2"/>
          <w:sz w:val="20"/>
        </w:rPr>
        <w:t> </w:t>
      </w:r>
      <w:r>
        <w:rPr>
          <w:color w:val="231F20"/>
          <w:sz w:val="20"/>
        </w:rPr>
        <w:t>function</w:t>
      </w:r>
      <w:r>
        <w:rPr>
          <w:color w:val="231F20"/>
          <w:spacing w:val="1"/>
          <w:sz w:val="20"/>
        </w:rPr>
        <w:t> </w:t>
      </w:r>
      <w:r>
        <w:rPr>
          <w:color w:val="231F20"/>
          <w:sz w:val="20"/>
        </w:rPr>
        <w:t>to</w:t>
      </w:r>
      <w:r>
        <w:rPr>
          <w:color w:val="231F20"/>
          <w:spacing w:val="2"/>
          <w:sz w:val="20"/>
        </w:rPr>
        <w:t> </w:t>
      </w:r>
      <w:r>
        <w:rPr>
          <w:color w:val="231F20"/>
          <w:sz w:val="20"/>
        </w:rPr>
        <w:t>be</w:t>
      </w:r>
      <w:r>
        <w:rPr>
          <w:color w:val="231F20"/>
          <w:spacing w:val="1"/>
          <w:sz w:val="20"/>
        </w:rPr>
        <w:t> </w:t>
      </w:r>
      <w:r>
        <w:rPr>
          <w:color w:val="231F20"/>
          <w:spacing w:val="-2"/>
          <w:sz w:val="20"/>
        </w:rPr>
        <w:t>called;</w:t>
      </w:r>
    </w:p>
    <w:p>
      <w:pPr>
        <w:pStyle w:val="ListParagraph"/>
        <w:numPr>
          <w:ilvl w:val="1"/>
          <w:numId w:val="56"/>
        </w:numPr>
        <w:tabs>
          <w:tab w:pos="1920" w:val="left" w:leader="none"/>
        </w:tabs>
        <w:spacing w:line="240" w:lineRule="auto" w:before="173" w:after="0"/>
        <w:ind w:left="1920" w:right="0" w:hanging="363"/>
        <w:jc w:val="left"/>
        <w:rPr>
          <w:sz w:val="20"/>
        </w:rPr>
      </w:pPr>
      <w:r>
        <w:rPr>
          <w:color w:val="231F20"/>
          <w:sz w:val="20"/>
        </w:rPr>
        <w:t>A</w:t>
      </w:r>
      <w:r>
        <w:rPr>
          <w:color w:val="231F20"/>
          <w:spacing w:val="8"/>
          <w:sz w:val="20"/>
        </w:rPr>
        <w:t> </w:t>
      </w:r>
      <w:r>
        <w:rPr>
          <w:color w:val="231F20"/>
          <w:sz w:val="20"/>
        </w:rPr>
        <w:t>function</w:t>
      </w:r>
      <w:r>
        <w:rPr>
          <w:color w:val="231F20"/>
          <w:spacing w:val="8"/>
          <w:sz w:val="20"/>
        </w:rPr>
        <w:t> </w:t>
      </w:r>
      <w:r>
        <w:rPr>
          <w:color w:val="231F20"/>
          <w:sz w:val="20"/>
        </w:rPr>
        <w:t>is</w:t>
      </w:r>
      <w:r>
        <w:rPr>
          <w:color w:val="231F20"/>
          <w:spacing w:val="8"/>
          <w:sz w:val="20"/>
        </w:rPr>
        <w:t> </w:t>
      </w:r>
      <w:r>
        <w:rPr>
          <w:color w:val="231F20"/>
          <w:sz w:val="20"/>
        </w:rPr>
        <w:t>assigned</w:t>
      </w:r>
      <w:r>
        <w:rPr>
          <w:color w:val="231F20"/>
          <w:spacing w:val="8"/>
          <w:sz w:val="20"/>
        </w:rPr>
        <w:t> </w:t>
      </w:r>
      <w:r>
        <w:rPr>
          <w:color w:val="231F20"/>
          <w:sz w:val="20"/>
        </w:rPr>
        <w:t>to</w:t>
      </w:r>
      <w:r>
        <w:rPr>
          <w:color w:val="231F20"/>
          <w:spacing w:val="8"/>
          <w:sz w:val="20"/>
        </w:rPr>
        <w:t> </w:t>
      </w:r>
      <w:r>
        <w:rPr>
          <w:color w:val="231F20"/>
          <w:sz w:val="20"/>
        </w:rPr>
        <w:t>a</w:t>
      </w:r>
      <w:r>
        <w:rPr>
          <w:color w:val="231F20"/>
          <w:spacing w:val="9"/>
          <w:sz w:val="20"/>
        </w:rPr>
        <w:t> </w:t>
      </w:r>
      <w:r>
        <w:rPr>
          <w:color w:val="231F20"/>
          <w:sz w:val="20"/>
        </w:rPr>
        <w:t>function</w:t>
      </w:r>
      <w:r>
        <w:rPr>
          <w:color w:val="231F20"/>
          <w:spacing w:val="8"/>
          <w:sz w:val="20"/>
        </w:rPr>
        <w:t> </w:t>
      </w:r>
      <w:r>
        <w:rPr>
          <w:color w:val="231F20"/>
          <w:spacing w:val="-2"/>
          <w:sz w:val="20"/>
        </w:rPr>
        <w:t>pointer.</w:t>
      </w:r>
    </w:p>
    <w:p>
      <w:pPr>
        <w:pStyle w:val="BodyText"/>
        <w:spacing w:before="29"/>
      </w:pPr>
    </w:p>
    <w:p>
      <w:pPr>
        <w:pStyle w:val="Heading5"/>
      </w:pPr>
      <w:r>
        <w:rPr>
          <w:color w:val="98002E"/>
          <w:spacing w:val="-2"/>
          <w:w w:val="105"/>
        </w:rPr>
        <w:t>Example</w:t>
      </w:r>
    </w:p>
    <w:p>
      <w:pPr>
        <w:spacing w:line="271" w:lineRule="auto" w:before="228"/>
        <w:ind w:left="1194" w:right="6212" w:firstLine="0"/>
        <w:jc w:val="left"/>
        <w:rPr>
          <w:rFonts w:ascii="Courier New"/>
          <w:sz w:val="18"/>
        </w:rPr>
      </w:pPr>
      <w:r>
        <w:rPr>
          <w:rFonts w:ascii="Courier New"/>
          <w:color w:val="231F20"/>
          <w:sz w:val="18"/>
        </w:rPr>
        <w:t>typedef</w:t>
      </w:r>
      <w:r>
        <w:rPr>
          <w:rFonts w:ascii="Courier New"/>
          <w:color w:val="231F20"/>
          <w:spacing w:val="-5"/>
          <w:sz w:val="18"/>
        </w:rPr>
        <w:t> </w:t>
      </w:r>
      <w:r>
        <w:rPr>
          <w:rFonts w:ascii="Courier New"/>
          <w:color w:val="231F20"/>
          <w:sz w:val="18"/>
        </w:rPr>
        <w:t>void</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*fp16</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int16_t</w:t>
      </w:r>
      <w:r>
        <w:rPr>
          <w:rFonts w:ascii="Courier New"/>
          <w:color w:val="231F20"/>
          <w:spacing w:val="-5"/>
          <w:sz w:val="18"/>
        </w:rPr>
        <w:t> </w:t>
      </w:r>
      <w:r>
        <w:rPr>
          <w:rFonts w:ascii="Courier New"/>
          <w:color w:val="231F20"/>
          <w:sz w:val="18"/>
        </w:rPr>
        <w:t>n</w:t>
      </w:r>
      <w:r>
        <w:rPr>
          <w:rFonts w:ascii="Courier New"/>
          <w:color w:val="231F20"/>
          <w:spacing w:val="-5"/>
          <w:sz w:val="18"/>
        </w:rPr>
        <w:t> </w:t>
      </w:r>
      <w:r>
        <w:rPr>
          <w:rFonts w:ascii="Courier New"/>
          <w:color w:val="231F20"/>
          <w:sz w:val="18"/>
        </w:rPr>
        <w:t>); typedef</w:t>
      </w:r>
      <w:r>
        <w:rPr>
          <w:rFonts w:ascii="Courier New"/>
          <w:color w:val="231F20"/>
          <w:spacing w:val="-4"/>
          <w:sz w:val="18"/>
        </w:rPr>
        <w:t> </w:t>
      </w:r>
      <w:r>
        <w:rPr>
          <w:rFonts w:ascii="Courier New"/>
          <w:color w:val="231F20"/>
          <w:sz w:val="18"/>
        </w:rPr>
        <w:t>void</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*fp32</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int32_t</w:t>
      </w:r>
      <w:r>
        <w:rPr>
          <w:rFonts w:ascii="Courier New"/>
          <w:color w:val="231F20"/>
          <w:spacing w:val="-3"/>
          <w:sz w:val="18"/>
        </w:rPr>
        <w:t> </w:t>
      </w:r>
      <w:r>
        <w:rPr>
          <w:rFonts w:ascii="Courier New"/>
          <w:color w:val="231F20"/>
          <w:sz w:val="18"/>
        </w:rPr>
        <w:t>n</w:t>
      </w:r>
      <w:r>
        <w:rPr>
          <w:rFonts w:ascii="Courier New"/>
          <w:color w:val="231F20"/>
          <w:spacing w:val="-3"/>
          <w:sz w:val="18"/>
        </w:rPr>
        <w:t> </w:t>
      </w:r>
      <w:r>
        <w:rPr>
          <w:rFonts w:ascii="Courier New"/>
          <w:color w:val="231F20"/>
          <w:spacing w:val="-5"/>
          <w:sz w:val="18"/>
        </w:rPr>
        <w:t>);</w:t>
      </w:r>
    </w:p>
    <w:p>
      <w:pPr>
        <w:pStyle w:val="BodyText"/>
        <w:spacing w:before="25"/>
        <w:rPr>
          <w:rFonts w:ascii="Courier New"/>
          <w:sz w:val="18"/>
        </w:rPr>
      </w:pPr>
    </w:p>
    <w:p>
      <w:pPr>
        <w:tabs>
          <w:tab w:pos="5514" w:val="left" w:leader="none"/>
          <w:tab w:pos="9079" w:val="left" w:leader="none"/>
        </w:tabs>
        <w:spacing w:before="0"/>
        <w:ind w:left="1194" w:right="0" w:firstLine="0"/>
        <w:jc w:val="left"/>
        <w:rPr>
          <w:rFonts w:ascii="Courier New"/>
          <w:sz w:val="18"/>
        </w:rPr>
      </w:pPr>
      <w:r>
        <w:rPr>
          <w:rFonts w:ascii="Courier New"/>
          <w:color w:val="231F20"/>
          <w:sz w:val="18"/>
        </w:rPr>
        <w:t>#include</w:t>
      </w:r>
      <w:r>
        <w:rPr>
          <w:rFonts w:ascii="Courier New"/>
          <w:color w:val="231F20"/>
          <w:spacing w:val="-8"/>
          <w:sz w:val="18"/>
        </w:rPr>
        <w:t> </w:t>
      </w:r>
      <w:r>
        <w:rPr>
          <w:rFonts w:ascii="Courier New"/>
          <w:color w:val="231F20"/>
          <w:spacing w:val="-2"/>
          <w:sz w:val="18"/>
        </w:rPr>
        <w:t>&lt;stdlib.h&gt;</w:t>
      </w:r>
      <w:r>
        <w:rPr>
          <w:rFonts w:ascii="Courier New"/>
          <w:color w:val="231F20"/>
          <w:sz w:val="18"/>
        </w:rPr>
        <w:tab/>
        <w:t>/*</w:t>
      </w:r>
      <w:r>
        <w:rPr>
          <w:rFonts w:ascii="Courier New"/>
          <w:color w:val="231F20"/>
          <w:spacing w:val="-6"/>
          <w:sz w:val="18"/>
        </w:rPr>
        <w:t> </w:t>
      </w:r>
      <w:r>
        <w:rPr>
          <w:rFonts w:ascii="Courier New"/>
          <w:color w:val="231F20"/>
          <w:sz w:val="18"/>
        </w:rPr>
        <w:t>To</w:t>
      </w:r>
      <w:r>
        <w:rPr>
          <w:rFonts w:ascii="Courier New"/>
          <w:color w:val="231F20"/>
          <w:spacing w:val="-4"/>
          <w:sz w:val="18"/>
        </w:rPr>
        <w:t> </w:t>
      </w:r>
      <w:r>
        <w:rPr>
          <w:rFonts w:ascii="Courier New"/>
          <w:color w:val="231F20"/>
          <w:sz w:val="18"/>
        </w:rPr>
        <w:t>obtain</w:t>
      </w:r>
      <w:r>
        <w:rPr>
          <w:rFonts w:ascii="Courier New"/>
          <w:color w:val="231F20"/>
          <w:spacing w:val="-4"/>
          <w:sz w:val="18"/>
        </w:rPr>
        <w:t> </w:t>
      </w:r>
      <w:r>
        <w:rPr>
          <w:rFonts w:ascii="Courier New"/>
          <w:color w:val="231F20"/>
          <w:sz w:val="18"/>
        </w:rPr>
        <w:t>macro</w:t>
      </w:r>
      <w:r>
        <w:rPr>
          <w:rFonts w:ascii="Courier New"/>
          <w:color w:val="231F20"/>
          <w:spacing w:val="-1"/>
          <w:sz w:val="18"/>
        </w:rPr>
        <w:t> </w:t>
      </w:r>
      <w:r>
        <w:rPr>
          <w:rFonts w:ascii="Courier New"/>
          <w:color w:val="231F20"/>
          <w:spacing w:val="-4"/>
          <w:sz w:val="18"/>
        </w:rPr>
        <w:t>NULL</w:t>
      </w:r>
      <w:r>
        <w:rPr>
          <w:rFonts w:ascii="Courier New"/>
          <w:color w:val="231F20"/>
          <w:sz w:val="18"/>
        </w:rPr>
        <w:tab/>
      </w:r>
      <w:r>
        <w:rPr>
          <w:rFonts w:ascii="Courier New"/>
          <w:color w:val="231F20"/>
          <w:spacing w:val="-5"/>
          <w:sz w:val="18"/>
        </w:rPr>
        <w:t>*/</w:t>
      </w:r>
    </w:p>
    <w:p>
      <w:pPr>
        <w:pStyle w:val="BodyText"/>
        <w:spacing w:before="52"/>
        <w:rPr>
          <w:rFonts w:ascii="Courier New"/>
          <w:sz w:val="18"/>
        </w:rPr>
      </w:pPr>
    </w:p>
    <w:p>
      <w:pPr>
        <w:tabs>
          <w:tab w:pos="5514" w:val="left" w:leader="none"/>
          <w:tab w:pos="9078" w:val="left" w:leader="none"/>
        </w:tabs>
        <w:spacing w:before="0"/>
        <w:ind w:left="1194" w:right="0" w:firstLine="0"/>
        <w:jc w:val="left"/>
        <w:rPr>
          <w:rFonts w:ascii="Courier New"/>
          <w:sz w:val="18"/>
        </w:rPr>
      </w:pPr>
      <w:r>
        <w:rPr>
          <w:rFonts w:ascii="Courier New"/>
          <w:color w:val="231F20"/>
          <w:sz w:val="18"/>
        </w:rPr>
        <w:t>fp16</w:t>
      </w:r>
      <w:r>
        <w:rPr>
          <w:rFonts w:ascii="Courier New"/>
          <w:color w:val="231F20"/>
          <w:spacing w:val="-3"/>
          <w:sz w:val="18"/>
        </w:rPr>
        <w:t> </w:t>
      </w:r>
      <w:r>
        <w:rPr>
          <w:rFonts w:ascii="Courier New"/>
          <w:color w:val="231F20"/>
          <w:sz w:val="18"/>
        </w:rPr>
        <w:t>fp1</w:t>
      </w:r>
      <w:r>
        <w:rPr>
          <w:rFonts w:ascii="Courier New"/>
          <w:color w:val="231F20"/>
          <w:spacing w:val="-3"/>
          <w:sz w:val="18"/>
        </w:rPr>
        <w:t> </w:t>
      </w:r>
      <w:r>
        <w:rPr>
          <w:rFonts w:ascii="Courier New"/>
          <w:color w:val="231F20"/>
          <w:sz w:val="18"/>
        </w:rPr>
        <w:t>=</w:t>
      </w:r>
      <w:r>
        <w:rPr>
          <w:rFonts w:ascii="Courier New"/>
          <w:color w:val="231F20"/>
          <w:spacing w:val="-2"/>
          <w:sz w:val="18"/>
        </w:rPr>
        <w:t> NULL;</w:t>
      </w:r>
      <w:r>
        <w:rPr>
          <w:rFonts w:ascii="Courier New"/>
          <w:color w:val="231F20"/>
          <w:sz w:val="18"/>
        </w:rPr>
        <w:tab/>
        <w:t>/*</w:t>
      </w:r>
      <w:r>
        <w:rPr>
          <w:rFonts w:ascii="Courier New"/>
          <w:color w:val="231F20"/>
          <w:spacing w:val="-6"/>
          <w:sz w:val="18"/>
        </w:rPr>
        <w:t> </w:t>
      </w:r>
      <w:r>
        <w:rPr>
          <w:rFonts w:ascii="Courier New"/>
          <w:color w:val="231F20"/>
          <w:sz w:val="18"/>
        </w:rPr>
        <w:t>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exception</w:t>
      </w:r>
      <w:r>
        <w:rPr>
          <w:rFonts w:ascii="Courier New"/>
          <w:color w:val="231F20"/>
          <w:spacing w:val="-5"/>
          <w:sz w:val="18"/>
        </w:rPr>
        <w:t> </w:t>
      </w:r>
      <w:r>
        <w:rPr>
          <w:rFonts w:ascii="Courier New"/>
          <w:color w:val="231F20"/>
          <w:spacing w:val="-10"/>
          <w:sz w:val="18"/>
        </w:rPr>
        <w:t>1</w:t>
      </w:r>
      <w:r>
        <w:rPr>
          <w:rFonts w:ascii="Courier New"/>
          <w:color w:val="231F20"/>
          <w:sz w:val="18"/>
        </w:rPr>
        <w:tab/>
      </w:r>
      <w:r>
        <w:rPr>
          <w:rFonts w:ascii="Courier New"/>
          <w:color w:val="231F20"/>
          <w:spacing w:val="-5"/>
          <w:sz w:val="18"/>
        </w:rPr>
        <w:t>*/</w:t>
      </w:r>
    </w:p>
    <w:p>
      <w:pPr>
        <w:tabs>
          <w:tab w:pos="5514" w:val="left" w:leader="none"/>
        </w:tabs>
        <w:spacing w:before="26"/>
        <w:ind w:left="1194" w:right="0" w:firstLine="0"/>
        <w:jc w:val="left"/>
        <w:rPr>
          <w:rFonts w:ascii="Courier New"/>
          <w:sz w:val="18"/>
        </w:rPr>
      </w:pPr>
      <w:r>
        <w:rPr>
          <w:rFonts w:ascii="Courier New"/>
          <w:color w:val="231F20"/>
          <w:sz w:val="18"/>
        </w:rPr>
        <w:t>fp32</w:t>
      </w:r>
      <w:r>
        <w:rPr>
          <w:rFonts w:ascii="Courier New"/>
          <w:color w:val="231F20"/>
          <w:spacing w:val="-3"/>
          <w:sz w:val="18"/>
        </w:rPr>
        <w:t> </w:t>
      </w:r>
      <w:r>
        <w:rPr>
          <w:rFonts w:ascii="Courier New"/>
          <w:color w:val="231F20"/>
          <w:sz w:val="18"/>
        </w:rPr>
        <w:t>fp2</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fp32</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4"/>
          <w:sz w:val="18"/>
        </w:rPr>
        <w:t>fp1;</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pacing w:val="-2"/>
          <w:sz w:val="18"/>
        </w:rPr>
        <w:t>function</w:t>
      </w:r>
    </w:p>
    <w:p>
      <w:pPr>
        <w:pStyle w:val="ListParagraph"/>
        <w:numPr>
          <w:ilvl w:val="0"/>
          <w:numId w:val="57"/>
        </w:numPr>
        <w:tabs>
          <w:tab w:pos="5837" w:val="left" w:leader="none"/>
        </w:tabs>
        <w:spacing w:line="240" w:lineRule="auto" w:before="26" w:after="0"/>
        <w:ind w:left="5837" w:right="0" w:hanging="215"/>
        <w:jc w:val="left"/>
        <w:rPr>
          <w:rFonts w:ascii="Courier New" w:hAnsi="Courier New"/>
          <w:sz w:val="18"/>
        </w:rPr>
      </w:pPr>
      <w:r>
        <w:rPr>
          <w:rFonts w:ascii="Courier New" w:hAnsi="Courier New"/>
          <w:color w:val="231F20"/>
          <w:sz w:val="18"/>
        </w:rPr>
        <w:t>pointer</w:t>
      </w:r>
      <w:r>
        <w:rPr>
          <w:rFonts w:ascii="Courier New" w:hAnsi="Courier New"/>
          <w:color w:val="231F20"/>
          <w:spacing w:val="-6"/>
          <w:sz w:val="18"/>
        </w:rPr>
        <w:t> </w:t>
      </w:r>
      <w:r>
        <w:rPr>
          <w:rFonts w:ascii="Courier New" w:hAnsi="Courier New"/>
          <w:color w:val="231F20"/>
          <w:sz w:val="18"/>
        </w:rPr>
        <w:t>into</w:t>
      </w:r>
      <w:r>
        <w:rPr>
          <w:rFonts w:ascii="Courier New" w:hAnsi="Courier New"/>
          <w:color w:val="231F20"/>
          <w:spacing w:val="-5"/>
          <w:sz w:val="18"/>
        </w:rPr>
        <w:t> </w:t>
      </w:r>
      <w:r>
        <w:rPr>
          <w:rFonts w:ascii="Courier New" w:hAnsi="Courier New"/>
          <w:color w:val="231F20"/>
          <w:spacing w:val="-2"/>
          <w:sz w:val="18"/>
        </w:rPr>
        <w:t>different</w:t>
      </w:r>
    </w:p>
    <w:p>
      <w:pPr>
        <w:pStyle w:val="ListParagraph"/>
        <w:numPr>
          <w:ilvl w:val="0"/>
          <w:numId w:val="57"/>
        </w:numPr>
        <w:tabs>
          <w:tab w:pos="5837" w:val="left" w:leader="none"/>
          <w:tab w:pos="9078" w:val="left" w:leader="none"/>
        </w:tabs>
        <w:spacing w:line="240" w:lineRule="auto" w:before="27" w:after="0"/>
        <w:ind w:left="5837" w:right="0" w:hanging="215"/>
        <w:jc w:val="left"/>
        <w:rPr>
          <w:rFonts w:ascii="Courier New" w:hAnsi="Courier New"/>
          <w:sz w:val="18"/>
        </w:rPr>
      </w:pPr>
      <w:r>
        <w:rPr>
          <w:rFonts w:ascii="Courier New" w:hAnsi="Courier New"/>
          <w:color w:val="231F20"/>
          <w:sz w:val="18"/>
        </w:rPr>
        <w:t>function</w:t>
      </w:r>
      <w:r>
        <w:rPr>
          <w:rFonts w:ascii="Courier New" w:hAnsi="Courier New"/>
          <w:color w:val="231F20"/>
          <w:spacing w:val="-8"/>
          <w:sz w:val="18"/>
        </w:rPr>
        <w:t> </w:t>
      </w:r>
      <w:r>
        <w:rPr>
          <w:rFonts w:ascii="Courier New" w:hAnsi="Courier New"/>
          <w:color w:val="231F20"/>
          <w:spacing w:val="-2"/>
          <w:sz w:val="18"/>
        </w:rPr>
        <w:t>pointer</w:t>
      </w:r>
      <w:r>
        <w:rPr>
          <w:rFonts w:ascii="Courier New" w:hAnsi="Courier New"/>
          <w:color w:val="231F20"/>
          <w:sz w:val="18"/>
        </w:rPr>
        <w:tab/>
      </w:r>
      <w:r>
        <w:rPr>
          <w:rFonts w:ascii="Courier New" w:hAnsi="Courier New"/>
          <w:color w:val="231F20"/>
          <w:spacing w:val="-5"/>
          <w:sz w:val="18"/>
        </w:rPr>
        <w:t>*/</w:t>
      </w:r>
    </w:p>
    <w:p>
      <w:pPr>
        <w:pStyle w:val="BodyText"/>
        <w:spacing w:before="20"/>
        <w:rPr>
          <w:rFonts w:ascii="Courier New"/>
          <w:sz w:val="18"/>
        </w:rPr>
      </w:pPr>
    </w:p>
    <w:p>
      <w:pPr>
        <w:tabs>
          <w:tab w:pos="5514" w:val="left" w:leader="none"/>
          <w:tab w:pos="9078" w:val="left" w:leader="none"/>
        </w:tabs>
        <w:spacing w:before="0"/>
        <w:ind w:left="1194" w:right="0" w:firstLine="0"/>
        <w:jc w:val="left"/>
        <w:rPr>
          <w:rFonts w:ascii="Courier New"/>
          <w:sz w:val="18"/>
        </w:rPr>
      </w:pPr>
      <w:r>
        <w:rPr>
          <w:rFonts w:ascii="Courier New"/>
          <w:color w:val="231F20"/>
          <w:sz w:val="18"/>
        </w:rPr>
        <w:t>if</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fp2</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NULL</w:t>
      </w:r>
      <w:r>
        <w:rPr>
          <w:rFonts w:ascii="Courier New"/>
          <w:color w:val="231F20"/>
          <w:spacing w:val="-2"/>
          <w:sz w:val="18"/>
        </w:rPr>
        <w:t> </w:t>
      </w:r>
      <w:r>
        <w:rPr>
          <w:rFonts w:ascii="Courier New"/>
          <w:color w:val="231F20"/>
          <w:spacing w:val="-10"/>
          <w:sz w:val="18"/>
        </w:rPr>
        <w:t>)</w:t>
      </w:r>
      <w:r>
        <w:rPr>
          <w:rFonts w:ascii="Courier New"/>
          <w:color w:val="231F20"/>
          <w:sz w:val="18"/>
        </w:rPr>
        <w:tab/>
        <w:t>/*</w:t>
      </w:r>
      <w:r>
        <w:rPr>
          <w:rFonts w:ascii="Courier New"/>
          <w:color w:val="231F20"/>
          <w:spacing w:val="-6"/>
          <w:sz w:val="18"/>
        </w:rPr>
        <w:t> </w:t>
      </w:r>
      <w:r>
        <w:rPr>
          <w:rFonts w:ascii="Courier New"/>
          <w:color w:val="231F20"/>
          <w:sz w:val="18"/>
        </w:rPr>
        <w:t>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exception</w:t>
      </w:r>
      <w:r>
        <w:rPr>
          <w:rFonts w:ascii="Courier New"/>
          <w:color w:val="231F20"/>
          <w:spacing w:val="-5"/>
          <w:sz w:val="18"/>
        </w:rPr>
        <w:t> </w:t>
      </w:r>
      <w:r>
        <w:rPr>
          <w:rFonts w:ascii="Courier New"/>
          <w:color w:val="231F20"/>
          <w:spacing w:val="-10"/>
          <w:sz w:val="18"/>
        </w:rPr>
        <w:t>1</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53"/>
        <w:rPr>
          <w:rFonts w:ascii="Courier New"/>
          <w:sz w:val="18"/>
        </w:rPr>
      </w:pPr>
    </w:p>
    <w:p>
      <w:pPr>
        <w:tabs>
          <w:tab w:pos="5514" w:val="left" w:leader="none"/>
        </w:tabs>
        <w:spacing w:before="0"/>
        <w:ind w:left="1194" w:right="0" w:firstLine="0"/>
        <w:jc w:val="left"/>
        <w:rPr>
          <w:rFonts w:ascii="Courier New"/>
          <w:sz w:val="18"/>
        </w:rPr>
      </w:pPr>
      <w:r>
        <w:rPr>
          <w:rFonts w:ascii="Courier New"/>
          <w:color w:val="231F20"/>
          <w:sz w:val="18"/>
        </w:rPr>
        <w:t>fp16</w:t>
      </w:r>
      <w:r>
        <w:rPr>
          <w:rFonts w:ascii="Courier New"/>
          <w:color w:val="231F20"/>
          <w:spacing w:val="-3"/>
          <w:sz w:val="18"/>
        </w:rPr>
        <w:t> </w:t>
      </w:r>
      <w:r>
        <w:rPr>
          <w:rFonts w:ascii="Courier New"/>
          <w:color w:val="231F20"/>
          <w:sz w:val="18"/>
        </w:rPr>
        <w:t>fp3</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fp16</w:t>
      </w:r>
      <w:r>
        <w:rPr>
          <w:rFonts w:ascii="Courier New"/>
          <w:color w:val="231F20"/>
          <w:spacing w:val="-2"/>
          <w:sz w:val="18"/>
        </w:rPr>
        <w:t> </w:t>
      </w:r>
      <w:r>
        <w:rPr>
          <w:rFonts w:ascii="Courier New"/>
          <w:color w:val="231F20"/>
          <w:sz w:val="18"/>
        </w:rPr>
        <w:t>)</w:t>
      </w:r>
      <w:r>
        <w:rPr>
          <w:rFonts w:ascii="Courier New"/>
          <w:color w:val="231F20"/>
          <w:spacing w:val="-2"/>
          <w:sz w:val="18"/>
        </w:rPr>
        <w:t> 0x8000;</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integer</w:t>
      </w:r>
      <w:r>
        <w:rPr>
          <w:rFonts w:ascii="Courier New"/>
          <w:color w:val="231F20"/>
          <w:spacing w:val="-5"/>
          <w:sz w:val="18"/>
        </w:rPr>
        <w:t> </w:t>
      </w:r>
      <w:r>
        <w:rPr>
          <w:rFonts w:ascii="Courier New"/>
          <w:color w:val="231F20"/>
          <w:spacing w:val="-4"/>
          <w:sz w:val="18"/>
        </w:rPr>
        <w:t>into</w:t>
      </w:r>
    </w:p>
    <w:p>
      <w:pPr>
        <w:pStyle w:val="ListParagraph"/>
        <w:numPr>
          <w:ilvl w:val="0"/>
          <w:numId w:val="57"/>
        </w:numPr>
        <w:tabs>
          <w:tab w:pos="5837" w:val="left" w:leader="none"/>
          <w:tab w:pos="9078" w:val="left" w:leader="none"/>
        </w:tabs>
        <w:spacing w:line="240" w:lineRule="auto" w:before="26" w:after="0"/>
        <w:ind w:left="5837" w:right="0" w:hanging="215"/>
        <w:jc w:val="left"/>
        <w:rPr>
          <w:rFonts w:ascii="Courier New" w:hAnsi="Courier New"/>
          <w:sz w:val="18"/>
        </w:rPr>
      </w:pPr>
      <w:r>
        <w:rPr>
          <w:rFonts w:ascii="Courier New" w:hAnsi="Courier New"/>
          <w:color w:val="231F20"/>
          <w:sz w:val="18"/>
        </w:rPr>
        <w:t>function</w:t>
      </w:r>
      <w:r>
        <w:rPr>
          <w:rFonts w:ascii="Courier New" w:hAnsi="Courier New"/>
          <w:color w:val="231F20"/>
          <w:spacing w:val="-8"/>
          <w:sz w:val="18"/>
        </w:rPr>
        <w:t> </w:t>
      </w:r>
      <w:r>
        <w:rPr>
          <w:rFonts w:ascii="Courier New" w:hAnsi="Courier New"/>
          <w:color w:val="231F20"/>
          <w:spacing w:val="-2"/>
          <w:sz w:val="18"/>
        </w:rPr>
        <w:t>pointer</w:t>
      </w:r>
      <w:r>
        <w:rPr>
          <w:rFonts w:ascii="Courier New" w:hAnsi="Courier New"/>
          <w:color w:val="231F20"/>
          <w:sz w:val="18"/>
        </w:rPr>
        <w:tab/>
      </w:r>
      <w:r>
        <w:rPr>
          <w:rFonts w:ascii="Courier New" w:hAnsi="Courier New"/>
          <w:color w:val="231F20"/>
          <w:spacing w:val="-5"/>
          <w:sz w:val="18"/>
        </w:rPr>
        <w:t>*/</w:t>
      </w: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432"/>
        <w:gridCol w:w="1188"/>
        <w:gridCol w:w="1512"/>
        <w:gridCol w:w="972"/>
        <w:gridCol w:w="3078"/>
        <w:gridCol w:w="482"/>
      </w:tblGrid>
      <w:tr>
        <w:trPr>
          <w:trHeight w:val="266" w:hRule="atLeast"/>
        </w:trPr>
        <w:tc>
          <w:tcPr>
            <w:tcW w:w="536" w:type="dxa"/>
          </w:tcPr>
          <w:p>
            <w:pPr>
              <w:pStyle w:val="TableParagraph"/>
              <w:spacing w:before="26"/>
              <w:ind w:left="50"/>
              <w:rPr>
                <w:rFonts w:ascii="Courier New"/>
                <w:sz w:val="18"/>
              </w:rPr>
            </w:pPr>
            <w:r>
              <w:rPr>
                <w:rFonts w:ascii="Courier New"/>
                <w:color w:val="231F20"/>
                <w:spacing w:val="-4"/>
                <w:sz w:val="18"/>
              </w:rPr>
              <w:t>fp16</w:t>
            </w:r>
          </w:p>
        </w:tc>
        <w:tc>
          <w:tcPr>
            <w:tcW w:w="432" w:type="dxa"/>
          </w:tcPr>
          <w:p>
            <w:pPr>
              <w:pStyle w:val="TableParagraph"/>
              <w:spacing w:before="26"/>
              <w:ind w:left="54"/>
              <w:rPr>
                <w:rFonts w:ascii="Courier New"/>
                <w:sz w:val="18"/>
              </w:rPr>
            </w:pPr>
            <w:r>
              <w:rPr>
                <w:rFonts w:ascii="Courier New"/>
                <w:color w:val="231F20"/>
                <w:spacing w:val="-5"/>
                <w:sz w:val="18"/>
              </w:rPr>
              <w:t>fp4</w:t>
            </w:r>
          </w:p>
        </w:tc>
        <w:tc>
          <w:tcPr>
            <w:tcW w:w="1188" w:type="dxa"/>
          </w:tcPr>
          <w:p>
            <w:pPr>
              <w:pStyle w:val="TableParagraph"/>
              <w:spacing w:before="26"/>
              <w:ind w:left="54"/>
              <w:rPr>
                <w:rFonts w:ascii="Courier New"/>
                <w:sz w:val="18"/>
              </w:rPr>
            </w:pP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fp16</w:t>
            </w:r>
            <w:r>
              <w:rPr>
                <w:rFonts w:ascii="Courier New"/>
                <w:color w:val="231F20"/>
                <w:spacing w:val="-2"/>
                <w:sz w:val="18"/>
              </w:rPr>
              <w:t> </w:t>
            </w:r>
            <w:r>
              <w:rPr>
                <w:rFonts w:ascii="Courier New"/>
                <w:color w:val="231F20"/>
                <w:spacing w:val="-10"/>
                <w:sz w:val="18"/>
              </w:rPr>
              <w:t>)</w:t>
            </w:r>
          </w:p>
        </w:tc>
        <w:tc>
          <w:tcPr>
            <w:tcW w:w="1512" w:type="dxa"/>
          </w:tcPr>
          <w:p>
            <w:pPr>
              <w:pStyle w:val="TableParagraph"/>
              <w:spacing w:before="26"/>
              <w:ind w:left="54"/>
              <w:rPr>
                <w:rFonts w:ascii="Courier New"/>
                <w:sz w:val="18"/>
              </w:rPr>
            </w:pPr>
            <w:r>
              <w:rPr>
                <w:rFonts w:ascii="Courier New"/>
                <w:color w:val="231F20"/>
                <w:spacing w:val="-2"/>
                <w:sz w:val="18"/>
              </w:rPr>
              <w:t>1.0e6F;</w:t>
            </w:r>
          </w:p>
        </w:tc>
        <w:tc>
          <w:tcPr>
            <w:tcW w:w="972" w:type="dxa"/>
          </w:tcPr>
          <w:p>
            <w:pPr>
              <w:pStyle w:val="TableParagraph"/>
              <w:spacing w:before="26"/>
              <w:ind w:right="53"/>
              <w:jc w:val="right"/>
              <w:rPr>
                <w:rFonts w:ascii="Courier New"/>
                <w:sz w:val="18"/>
              </w:rPr>
            </w:pPr>
            <w:r>
              <w:rPr>
                <w:rFonts w:ascii="Courier New"/>
                <w:color w:val="231F20"/>
                <w:spacing w:val="-5"/>
                <w:sz w:val="18"/>
              </w:rPr>
              <w:t>/*</w:t>
            </w:r>
          </w:p>
        </w:tc>
        <w:tc>
          <w:tcPr>
            <w:tcW w:w="3078" w:type="dxa"/>
          </w:tcPr>
          <w:p>
            <w:pPr>
              <w:pStyle w:val="TableParagraph"/>
              <w:spacing w:before="26"/>
              <w:ind w:left="54"/>
              <w:rPr>
                <w:rFonts w:ascii="Courier New"/>
                <w:sz w:val="18"/>
              </w:rPr>
            </w:pPr>
            <w:r>
              <w:rPr>
                <w:rFonts w:ascii="Courier New"/>
                <w:color w:val="231F20"/>
                <w:sz w:val="18"/>
              </w:rPr>
              <w:t>Non-compliant</w:t>
            </w:r>
            <w:r>
              <w:rPr>
                <w:rFonts w:ascii="Courier New"/>
                <w:color w:val="231F20"/>
                <w:spacing w:val="-7"/>
                <w:sz w:val="18"/>
              </w:rPr>
              <w:t> </w:t>
            </w:r>
            <w:r>
              <w:rPr>
                <w:rFonts w:ascii="Courier New"/>
                <w:color w:val="231F20"/>
                <w:sz w:val="18"/>
              </w:rPr>
              <w:t>-</w:t>
            </w:r>
            <w:r>
              <w:rPr>
                <w:rFonts w:ascii="Courier New"/>
                <w:color w:val="231F20"/>
                <w:spacing w:val="-6"/>
                <w:sz w:val="18"/>
              </w:rPr>
              <w:t> </w:t>
            </w:r>
            <w:r>
              <w:rPr>
                <w:rFonts w:ascii="Courier New"/>
                <w:color w:val="231F20"/>
                <w:sz w:val="18"/>
              </w:rPr>
              <w:t>float</w:t>
            </w:r>
            <w:r>
              <w:rPr>
                <w:rFonts w:ascii="Courier New"/>
                <w:color w:val="231F20"/>
                <w:spacing w:val="-6"/>
                <w:sz w:val="18"/>
              </w:rPr>
              <w:t> </w:t>
            </w:r>
            <w:r>
              <w:rPr>
                <w:rFonts w:ascii="Courier New"/>
                <w:color w:val="231F20"/>
                <w:spacing w:val="-4"/>
                <w:sz w:val="18"/>
              </w:rPr>
              <w:t>into</w:t>
            </w:r>
          </w:p>
        </w:tc>
        <w:tc>
          <w:tcPr>
            <w:tcW w:w="482" w:type="dxa"/>
          </w:tcPr>
          <w:p>
            <w:pPr>
              <w:pStyle w:val="TableParagraph"/>
              <w:rPr>
                <w:rFonts w:ascii="Times New Roman"/>
                <w:sz w:val="18"/>
              </w:rPr>
            </w:pPr>
          </w:p>
        </w:tc>
      </w:tr>
      <w:tr>
        <w:trPr>
          <w:trHeight w:val="266" w:hRule="atLeast"/>
        </w:trPr>
        <w:tc>
          <w:tcPr>
            <w:tcW w:w="536" w:type="dxa"/>
          </w:tcPr>
          <w:p>
            <w:pPr>
              <w:pStyle w:val="TableParagraph"/>
              <w:rPr>
                <w:rFonts w:ascii="Times New Roman"/>
                <w:sz w:val="18"/>
              </w:rPr>
            </w:pPr>
          </w:p>
        </w:tc>
        <w:tc>
          <w:tcPr>
            <w:tcW w:w="432" w:type="dxa"/>
          </w:tcPr>
          <w:p>
            <w:pPr>
              <w:pStyle w:val="TableParagraph"/>
              <w:rPr>
                <w:rFonts w:ascii="Times New Roman"/>
                <w:sz w:val="18"/>
              </w:rPr>
            </w:pPr>
          </w:p>
        </w:tc>
        <w:tc>
          <w:tcPr>
            <w:tcW w:w="1188" w:type="dxa"/>
          </w:tcPr>
          <w:p>
            <w:pPr>
              <w:pStyle w:val="TableParagraph"/>
              <w:rPr>
                <w:rFonts w:ascii="Times New Roman"/>
                <w:sz w:val="18"/>
              </w:rPr>
            </w:pPr>
          </w:p>
        </w:tc>
        <w:tc>
          <w:tcPr>
            <w:tcW w:w="1512" w:type="dxa"/>
          </w:tcPr>
          <w:p>
            <w:pPr>
              <w:pStyle w:val="TableParagraph"/>
              <w:rPr>
                <w:rFonts w:ascii="Times New Roman"/>
                <w:sz w:val="18"/>
              </w:rPr>
            </w:pPr>
          </w:p>
        </w:tc>
        <w:tc>
          <w:tcPr>
            <w:tcW w:w="972" w:type="dxa"/>
          </w:tcPr>
          <w:p>
            <w:pPr>
              <w:pStyle w:val="TableParagraph"/>
              <w:spacing w:line="193" w:lineRule="exact"/>
              <w:ind w:right="51"/>
              <w:jc w:val="right"/>
              <w:rPr>
                <w:rFonts w:ascii="Courier New"/>
                <w:sz w:val="18"/>
              </w:rPr>
            </w:pPr>
            <w:r>
              <w:rPr>
                <w:rFonts w:ascii="Courier New"/>
                <w:color w:val="231F20"/>
                <w:spacing w:val="-10"/>
                <w:sz w:val="18"/>
              </w:rPr>
              <w:t>*</w:t>
            </w:r>
          </w:p>
        </w:tc>
        <w:tc>
          <w:tcPr>
            <w:tcW w:w="3078" w:type="dxa"/>
          </w:tcPr>
          <w:p>
            <w:pPr>
              <w:pStyle w:val="TableParagraph"/>
              <w:spacing w:line="193" w:lineRule="exact"/>
              <w:ind w:left="54"/>
              <w:rPr>
                <w:rFonts w:ascii="Courier New"/>
                <w:sz w:val="18"/>
              </w:rPr>
            </w:pPr>
            <w:r>
              <w:rPr>
                <w:rFonts w:ascii="Courier New"/>
                <w:color w:val="231F20"/>
                <w:sz w:val="18"/>
              </w:rPr>
              <w:t>function</w:t>
            </w:r>
            <w:r>
              <w:rPr>
                <w:rFonts w:ascii="Courier New"/>
                <w:color w:val="231F20"/>
                <w:spacing w:val="-8"/>
                <w:sz w:val="18"/>
              </w:rPr>
              <w:t> </w:t>
            </w:r>
            <w:r>
              <w:rPr>
                <w:rFonts w:ascii="Courier New"/>
                <w:color w:val="231F20"/>
                <w:spacing w:val="-2"/>
                <w:sz w:val="18"/>
              </w:rPr>
              <w:t>pointer</w:t>
            </w:r>
          </w:p>
        </w:tc>
        <w:tc>
          <w:tcPr>
            <w:tcW w:w="482" w:type="dxa"/>
          </w:tcPr>
          <w:p>
            <w:pPr>
              <w:pStyle w:val="TableParagraph"/>
              <w:spacing w:line="193" w:lineRule="exact"/>
              <w:ind w:left="216"/>
              <w:rPr>
                <w:rFonts w:ascii="Courier New"/>
                <w:sz w:val="18"/>
              </w:rPr>
            </w:pPr>
            <w:r>
              <w:rPr>
                <w:rFonts w:ascii="Courier New"/>
                <w:color w:val="231F20"/>
                <w:spacing w:val="-5"/>
                <w:sz w:val="18"/>
              </w:rPr>
              <w:t>*/</w:t>
            </w:r>
          </w:p>
        </w:tc>
      </w:tr>
    </w:tbl>
    <w:p>
      <w:pPr>
        <w:pStyle w:val="BodyText"/>
        <w:spacing w:line="266" w:lineRule="auto" w:before="140"/>
        <w:ind w:left="1194" w:right="1137"/>
        <w:jc w:val="both"/>
      </w:pPr>
      <w:r>
        <w:rPr>
          <w:color w:val="231F20"/>
          <w:w w:val="105"/>
        </w:rPr>
        <w:t>In the following example, the function call returns a pointer to a function type. Casting the return value into </w:t>
      </w:r>
      <w:r>
        <w:rPr>
          <w:rFonts w:ascii="Trebuchet MS"/>
          <w:i/>
          <w:color w:val="231F20"/>
          <w:w w:val="105"/>
        </w:rPr>
        <w:t>void</w:t>
      </w:r>
      <w:r>
        <w:rPr>
          <w:rFonts w:ascii="Trebuchet MS"/>
          <w:i/>
          <w:color w:val="231F20"/>
          <w:spacing w:val="-2"/>
          <w:w w:val="105"/>
        </w:rPr>
        <w:t> </w:t>
      </w:r>
      <w:r>
        <w:rPr>
          <w:color w:val="231F20"/>
          <w:w w:val="105"/>
        </w:rPr>
        <w:t>is compliant with this rule.</w:t>
      </w:r>
    </w:p>
    <w:p>
      <w:pPr>
        <w:spacing w:before="209"/>
        <w:ind w:left="1194" w:right="0" w:firstLine="0"/>
        <w:jc w:val="left"/>
        <w:rPr>
          <w:rFonts w:ascii="Courier New"/>
          <w:sz w:val="18"/>
        </w:rPr>
      </w:pPr>
      <w:r>
        <w:rPr>
          <w:rFonts w:ascii="Courier New"/>
          <w:color w:val="231F20"/>
          <w:sz w:val="18"/>
        </w:rPr>
        <w:t>typedef</w:t>
      </w:r>
      <w:r>
        <w:rPr>
          <w:rFonts w:ascii="Courier New"/>
          <w:color w:val="231F20"/>
          <w:spacing w:val="-4"/>
          <w:sz w:val="18"/>
        </w:rPr>
        <w:t> </w:t>
      </w:r>
      <w:r>
        <w:rPr>
          <w:rFonts w:ascii="Courier New"/>
          <w:color w:val="231F20"/>
          <w:sz w:val="18"/>
        </w:rPr>
        <w:t>fp16</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*pfp16</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3"/>
          <w:sz w:val="18"/>
        </w:rPr>
        <w:t> </w:t>
      </w:r>
      <w:r>
        <w:rPr>
          <w:rFonts w:ascii="Courier New"/>
          <w:color w:val="231F20"/>
          <w:spacing w:val="-5"/>
          <w:sz w:val="18"/>
        </w:rPr>
        <w:t>);</w:t>
      </w:r>
    </w:p>
    <w:p>
      <w:pPr>
        <w:pStyle w:val="BodyText"/>
        <w:spacing w:before="52"/>
        <w:rPr>
          <w:rFonts w:ascii="Courier New"/>
          <w:sz w:val="18"/>
        </w:rPr>
      </w:pPr>
    </w:p>
    <w:p>
      <w:pPr>
        <w:spacing w:before="1"/>
        <w:ind w:left="1194" w:right="0" w:firstLine="0"/>
        <w:jc w:val="left"/>
        <w:rPr>
          <w:rFonts w:ascii="Courier New"/>
          <w:sz w:val="18"/>
        </w:rPr>
      </w:pPr>
      <w:r>
        <w:rPr/>
        <mc:AlternateContent>
          <mc:Choice Requires="wps">
            <w:drawing>
              <wp:anchor distT="0" distB="0" distL="0" distR="0" allowOverlap="1" layoutInCell="1" locked="0" behindDoc="0" simplePos="0" relativeHeight="15868928">
                <wp:simplePos x="0" y="0"/>
                <wp:positionH relativeFrom="page">
                  <wp:posOffset>646252</wp:posOffset>
                </wp:positionH>
                <wp:positionV relativeFrom="paragraph">
                  <wp:posOffset>151951</wp:posOffset>
                </wp:positionV>
                <wp:extent cx="1270" cy="540385"/>
                <wp:effectExtent l="0" t="0" r="0" b="0"/>
                <wp:wrapNone/>
                <wp:docPr id="396" name="Graphic 396"/>
                <wp:cNvGraphicFramePr>
                  <a:graphicFrameLocks/>
                </wp:cNvGraphicFramePr>
                <a:graphic>
                  <a:graphicData uri="http://schemas.microsoft.com/office/word/2010/wordprocessingShape">
                    <wps:wsp>
                      <wps:cNvPr id="396" name="Graphic 39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8928" from="50.886002pt,54.484715pt" to="50.886002pt,11.964715pt" stroked="true" strokeweight="5pt" strokecolor="#98002e">
                <v:stroke dashstyle="solid"/>
                <w10:wrap type="none"/>
              </v:line>
            </w:pict>
          </mc:Fallback>
        </mc:AlternateContent>
      </w:r>
      <w:r>
        <w:rPr>
          <w:rFonts w:ascii="Courier New"/>
          <w:color w:val="231F20"/>
          <w:sz w:val="18"/>
        </w:rPr>
        <w:t>pfp16</w:t>
      </w:r>
      <w:r>
        <w:rPr>
          <w:rFonts w:ascii="Courier New"/>
          <w:color w:val="231F20"/>
          <w:spacing w:val="-5"/>
          <w:sz w:val="18"/>
        </w:rPr>
        <w:t> </w:t>
      </w:r>
      <w:r>
        <w:rPr>
          <w:rFonts w:ascii="Courier New"/>
          <w:color w:val="231F20"/>
          <w:spacing w:val="-2"/>
          <w:sz w:val="18"/>
        </w:rPr>
        <w:t>pfp1;</w:t>
      </w:r>
    </w:p>
    <w:p>
      <w:pPr>
        <w:pStyle w:val="BodyText"/>
        <w:spacing w:before="52"/>
        <w:rPr>
          <w:rFonts w:ascii="Courier New"/>
          <w:sz w:val="18"/>
        </w:rPr>
      </w:pPr>
    </w:p>
    <w:p>
      <w:pPr>
        <w:tabs>
          <w:tab w:pos="4002" w:val="left" w:leader="none"/>
        </w:tabs>
        <w:spacing w:before="0"/>
        <w:ind w:left="1194" w:right="0" w:firstLine="0"/>
        <w:jc w:val="left"/>
        <w:rPr>
          <w:rFonts w:ascii="Courier New"/>
          <w:sz w:val="18"/>
        </w:rPr>
      </w:pPr>
      <w:r>
        <w:rPr/>
        <mc:AlternateContent>
          <mc:Choice Requires="wps">
            <w:drawing>
              <wp:anchor distT="0" distB="0" distL="0" distR="0" allowOverlap="1" layoutInCell="1" locked="0" behindDoc="0" simplePos="0" relativeHeight="15869952">
                <wp:simplePos x="0" y="0"/>
                <wp:positionH relativeFrom="page">
                  <wp:posOffset>339523</wp:posOffset>
                </wp:positionH>
                <wp:positionV relativeFrom="paragraph">
                  <wp:posOffset>7320</wp:posOffset>
                </wp:positionV>
                <wp:extent cx="203200" cy="242570"/>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203200" cy="242570"/>
                        </a:xfrm>
                        <a:prstGeom prst="rect">
                          <a:avLst/>
                        </a:prstGeom>
                      </wps:spPr>
                      <wps:txbx>
                        <w:txbxContent>
                          <w:p>
                            <w:pPr>
                              <w:spacing w:before="36"/>
                              <w:ind w:left="0" w:right="0" w:firstLine="0"/>
                              <w:jc w:val="left"/>
                              <w:rPr>
                                <w:sz w:val="28"/>
                              </w:rPr>
                            </w:pPr>
                            <w:r>
                              <w:rPr>
                                <w:color w:val="231F20"/>
                                <w:spacing w:val="-5"/>
                                <w:sz w:val="28"/>
                              </w:rPr>
                              <w:t>94</w:t>
                            </w:r>
                          </w:p>
                        </w:txbxContent>
                      </wps:txbx>
                      <wps:bodyPr wrap="square" lIns="0" tIns="0" rIns="0" bIns="0" rtlCol="0">
                        <a:noAutofit/>
                      </wps:bodyPr>
                    </wps:wsp>
                  </a:graphicData>
                </a:graphic>
              </wp:anchor>
            </w:drawing>
          </mc:Choice>
          <mc:Fallback>
            <w:pict>
              <v:shape style="position:absolute;margin-left:26.7341pt;margin-top:.576423pt;width:16pt;height:19.1pt;mso-position-horizontal-relative:page;mso-position-vertical-relative:paragraph;z-index:15869952" type="#_x0000_t202" id="docshape298" filled="false" stroked="false">
                <v:textbox inset="0,0,0,0">
                  <w:txbxContent>
                    <w:p>
                      <w:pPr>
                        <w:spacing w:before="36"/>
                        <w:ind w:left="0" w:right="0" w:firstLine="0"/>
                        <w:jc w:val="left"/>
                        <w:rPr>
                          <w:sz w:val="28"/>
                        </w:rPr>
                      </w:pPr>
                      <w:r>
                        <w:rPr>
                          <w:color w:val="231F20"/>
                          <w:spacing w:val="-5"/>
                          <w:sz w:val="28"/>
                        </w:rPr>
                        <w:t>94</w:t>
                      </w:r>
                    </w:p>
                  </w:txbxContent>
                </v:textbox>
                <w10:wrap type="none"/>
              </v:shape>
            </w:pict>
          </mc:Fallback>
        </mc:AlternateContent>
      </w:r>
      <w:r>
        <w:rPr>
          <w:rFonts w:ascii="Courier New"/>
          <w:color w:val="231F20"/>
          <w:sz w:val="18"/>
        </w:rPr>
        <w:t>(</w:t>
      </w:r>
      <w:r>
        <w:rPr>
          <w:rFonts w:ascii="Courier New"/>
          <w:color w:val="231F20"/>
          <w:spacing w:val="-2"/>
          <w:sz w:val="18"/>
        </w:rPr>
        <w:t> </w:t>
      </w:r>
      <w:r>
        <w:rPr>
          <w:rFonts w:ascii="Courier New"/>
          <w:color w:val="231F20"/>
          <w:sz w:val="18"/>
        </w:rPr>
        <w:t>void</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*pfp1</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5"/>
          <w:sz w:val="18"/>
        </w:rPr>
        <w:t>);</w:t>
      </w:r>
      <w:r>
        <w:rPr>
          <w:rFonts w:ascii="Courier New"/>
          <w:color w:val="231F20"/>
          <w:sz w:val="18"/>
        </w:rPr>
        <w:tab/>
        <w:t>/*</w:t>
      </w:r>
      <w:r>
        <w:rPr>
          <w:rFonts w:ascii="Courier New"/>
          <w:color w:val="231F20"/>
          <w:spacing w:val="-6"/>
          <w:sz w:val="18"/>
        </w:rPr>
        <w:t> </w:t>
      </w:r>
      <w:r>
        <w:rPr>
          <w:rFonts w:ascii="Courier New"/>
          <w:color w:val="231F20"/>
          <w:sz w:val="18"/>
        </w:rPr>
        <w:t>Compliant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exception</w:t>
      </w:r>
      <w:r>
        <w:rPr>
          <w:rFonts w:ascii="Courier New"/>
          <w:color w:val="231F20"/>
          <w:spacing w:val="-4"/>
          <w:sz w:val="18"/>
        </w:rPr>
        <w:t> </w:t>
      </w:r>
      <w:r>
        <w:rPr>
          <w:rFonts w:ascii="Courier New"/>
          <w:color w:val="231F20"/>
          <w:sz w:val="18"/>
        </w:rPr>
        <w:t>2</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cast</w:t>
      </w:r>
      <w:r>
        <w:rPr>
          <w:rFonts w:ascii="Courier New"/>
          <w:color w:val="231F20"/>
          <w:spacing w:val="-3"/>
          <w:sz w:val="18"/>
        </w:rPr>
        <w:t> </w:t>
      </w:r>
      <w:r>
        <w:rPr>
          <w:rFonts w:ascii="Courier New"/>
          <w:color w:val="231F20"/>
          <w:spacing w:val="-2"/>
          <w:sz w:val="18"/>
        </w:rPr>
        <w:t>function</w:t>
      </w:r>
    </w:p>
    <w:p>
      <w:pPr>
        <w:tabs>
          <w:tab w:pos="9078" w:val="left" w:leader="none"/>
        </w:tabs>
        <w:spacing w:before="26"/>
        <w:ind w:left="4110" w:right="0"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pointer</w:t>
      </w:r>
      <w:r>
        <w:rPr>
          <w:rFonts w:ascii="Courier New"/>
          <w:color w:val="231F20"/>
          <w:spacing w:val="-4"/>
          <w:sz w:val="18"/>
        </w:rPr>
        <w:t> </w:t>
      </w:r>
      <w:r>
        <w:rPr>
          <w:rFonts w:ascii="Courier New"/>
          <w:color w:val="231F20"/>
          <w:sz w:val="18"/>
        </w:rPr>
        <w:t>into</w:t>
      </w:r>
      <w:r>
        <w:rPr>
          <w:rFonts w:ascii="Courier New"/>
          <w:color w:val="231F20"/>
          <w:spacing w:val="-4"/>
          <w:sz w:val="18"/>
        </w:rPr>
        <w:t> void</w:t>
      </w:r>
      <w:r>
        <w:rPr>
          <w:rFonts w:ascii="Courier New"/>
          <w:color w:val="231F20"/>
          <w:sz w:val="18"/>
        </w:rPr>
        <w:tab/>
      </w:r>
      <w:r>
        <w:rPr>
          <w:rFonts w:ascii="Courier New"/>
          <w:color w:val="231F20"/>
          <w:spacing w:val="-5"/>
          <w:sz w:val="18"/>
        </w:rPr>
        <w:t>*/</w:t>
      </w:r>
    </w:p>
    <w:p>
      <w:pPr>
        <w:spacing w:after="0"/>
        <w:jc w:val="left"/>
        <w:rPr>
          <w:rFonts w:ascii="Courier New"/>
          <w:sz w:val="18"/>
        </w:rPr>
        <w:sectPr>
          <w:pgSz w:w="11910" w:h="16840"/>
          <w:pgMar w:header="0" w:footer="658" w:top="680" w:bottom="920" w:left="220" w:right="280"/>
        </w:sectPr>
      </w:pPr>
    </w:p>
    <w:p>
      <w:pPr>
        <w:pStyle w:val="BodyText"/>
        <w:spacing w:line="266" w:lineRule="auto" w:before="97"/>
        <w:ind w:left="1194" w:right="1138"/>
      </w:pPr>
      <w:r>
        <w:rPr/>
        <mc:AlternateContent>
          <mc:Choice Requires="wps">
            <w:drawing>
              <wp:anchor distT="0" distB="0" distL="0" distR="0" allowOverlap="1" layoutInCell="1" locked="0" behindDoc="0" simplePos="0" relativeHeight="15871488">
                <wp:simplePos x="0" y="0"/>
                <wp:positionH relativeFrom="page">
                  <wp:posOffset>6969279</wp:posOffset>
                </wp:positionH>
                <wp:positionV relativeFrom="paragraph">
                  <wp:posOffset>70384</wp:posOffset>
                </wp:positionV>
                <wp:extent cx="267970" cy="1321435"/>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5.542109pt;width:21.1pt;height:104.05pt;mso-position-horizontal-relative:page;mso-position-vertical-relative:paragraph;z-index:15871488" type="#_x0000_t202" id="docshape299"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76" w:id="160"/>
      <w:bookmarkEnd w:id="160"/>
      <w:r>
        <w:rPr/>
      </w:r>
      <w:r>
        <w:rPr>
          <w:color w:val="231F20"/>
        </w:rPr>
        <w:t>The</w:t>
      </w:r>
      <w:r>
        <w:rPr>
          <w:color w:val="231F20"/>
          <w:spacing w:val="34"/>
        </w:rPr>
        <w:t> </w:t>
      </w:r>
      <w:r>
        <w:rPr>
          <w:color w:val="231F20"/>
        </w:rPr>
        <w:t>following</w:t>
      </w:r>
      <w:r>
        <w:rPr>
          <w:color w:val="231F20"/>
          <w:spacing w:val="34"/>
        </w:rPr>
        <w:t> </w:t>
      </w:r>
      <w:r>
        <w:rPr>
          <w:color w:val="231F20"/>
        </w:rPr>
        <w:t>examples</w:t>
      </w:r>
      <w:r>
        <w:rPr>
          <w:color w:val="231F20"/>
          <w:spacing w:val="34"/>
        </w:rPr>
        <w:t> </w:t>
      </w:r>
      <w:r>
        <w:rPr>
          <w:color w:val="231F20"/>
        </w:rPr>
        <w:t>show</w:t>
      </w:r>
      <w:r>
        <w:rPr>
          <w:color w:val="231F20"/>
          <w:spacing w:val="34"/>
        </w:rPr>
        <w:t> </w:t>
      </w:r>
      <w:r>
        <w:rPr>
          <w:color w:val="231F20"/>
        </w:rPr>
        <w:t>compliant</w:t>
      </w:r>
      <w:r>
        <w:rPr>
          <w:color w:val="231F20"/>
          <w:spacing w:val="34"/>
        </w:rPr>
        <w:t> </w:t>
      </w:r>
      <w:r>
        <w:rPr>
          <w:color w:val="231F20"/>
        </w:rPr>
        <w:t>implicit</w:t>
      </w:r>
      <w:r>
        <w:rPr>
          <w:color w:val="231F20"/>
          <w:spacing w:val="34"/>
        </w:rPr>
        <w:t> </w:t>
      </w:r>
      <w:r>
        <w:rPr>
          <w:color w:val="231F20"/>
        </w:rPr>
        <w:t>conversions</w:t>
      </w:r>
      <w:r>
        <w:rPr>
          <w:color w:val="231F20"/>
          <w:spacing w:val="34"/>
        </w:rPr>
        <w:t> </w:t>
      </w:r>
      <w:r>
        <w:rPr>
          <w:color w:val="231F20"/>
        </w:rPr>
        <w:t>from</w:t>
      </w:r>
      <w:r>
        <w:rPr>
          <w:color w:val="231F20"/>
          <w:spacing w:val="34"/>
        </w:rPr>
        <w:t> </w:t>
      </w:r>
      <w:r>
        <w:rPr>
          <w:color w:val="231F20"/>
        </w:rPr>
        <w:t>a</w:t>
      </w:r>
      <w:r>
        <w:rPr>
          <w:color w:val="231F20"/>
          <w:spacing w:val="34"/>
        </w:rPr>
        <w:t> </w:t>
      </w:r>
      <w:r>
        <w:rPr>
          <w:color w:val="231F20"/>
        </w:rPr>
        <w:t>function</w:t>
      </w:r>
      <w:r>
        <w:rPr>
          <w:color w:val="231F20"/>
          <w:spacing w:val="34"/>
        </w:rPr>
        <w:t> </w:t>
      </w:r>
      <w:r>
        <w:rPr>
          <w:color w:val="231F20"/>
        </w:rPr>
        <w:t>type</w:t>
      </w:r>
      <w:r>
        <w:rPr>
          <w:color w:val="231F20"/>
          <w:spacing w:val="34"/>
        </w:rPr>
        <w:t> </w:t>
      </w:r>
      <w:r>
        <w:rPr>
          <w:color w:val="231F20"/>
        </w:rPr>
        <w:t>into</w:t>
      </w:r>
      <w:r>
        <w:rPr>
          <w:color w:val="231F20"/>
          <w:spacing w:val="34"/>
        </w:rPr>
        <w:t> </w:t>
      </w:r>
      <w:r>
        <w:rPr>
          <w:color w:val="231F20"/>
        </w:rPr>
        <w:t>a</w:t>
      </w:r>
      <w:r>
        <w:rPr>
          <w:color w:val="231F20"/>
          <w:spacing w:val="34"/>
        </w:rPr>
        <w:t> </w:t>
      </w:r>
      <w:r>
        <w:rPr>
          <w:color w:val="231F20"/>
        </w:rPr>
        <w:t>pointer</w:t>
      </w:r>
      <w:r>
        <w:rPr>
          <w:color w:val="231F20"/>
          <w:spacing w:val="34"/>
        </w:rPr>
        <w:t> </w:t>
      </w:r>
      <w:r>
        <w:rPr>
          <w:color w:val="231F20"/>
        </w:rPr>
        <w:t>to that function type.</w:t>
      </w:r>
    </w:p>
    <w:p>
      <w:pPr>
        <w:spacing w:before="211"/>
        <w:ind w:left="1194" w:right="0" w:firstLine="0"/>
        <w:jc w:val="left"/>
        <w:rPr>
          <w:rFonts w:ascii="Courier New"/>
          <w:sz w:val="18"/>
        </w:rPr>
      </w:pPr>
      <w:r>
        <w:rPr>
          <w:rFonts w:ascii="Courier New"/>
          <w:color w:val="231F20"/>
          <w:sz w:val="18"/>
        </w:rPr>
        <w:t>extern</w:t>
      </w:r>
      <w:r>
        <w:rPr>
          <w:rFonts w:ascii="Courier New"/>
          <w:color w:val="231F20"/>
          <w:spacing w:val="-4"/>
          <w:sz w:val="18"/>
        </w:rPr>
        <w:t> </w:t>
      </w:r>
      <w:r>
        <w:rPr>
          <w:rFonts w:ascii="Courier New"/>
          <w:color w:val="231F20"/>
          <w:sz w:val="18"/>
        </w:rPr>
        <w:t>void</w:t>
      </w:r>
      <w:r>
        <w:rPr>
          <w:rFonts w:ascii="Courier New"/>
          <w:color w:val="231F20"/>
          <w:spacing w:val="-3"/>
          <w:sz w:val="18"/>
        </w:rPr>
        <w:t> </w:t>
      </w:r>
      <w:r>
        <w:rPr>
          <w:rFonts w:ascii="Courier New"/>
          <w:color w:val="231F20"/>
          <w:sz w:val="18"/>
        </w:rPr>
        <w:t>f</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int16_t</w:t>
      </w:r>
      <w:r>
        <w:rPr>
          <w:rFonts w:ascii="Courier New"/>
          <w:color w:val="231F20"/>
          <w:spacing w:val="-3"/>
          <w:sz w:val="18"/>
        </w:rPr>
        <w:t> </w:t>
      </w:r>
      <w:r>
        <w:rPr>
          <w:rFonts w:ascii="Courier New"/>
          <w:color w:val="231F20"/>
          <w:sz w:val="18"/>
        </w:rPr>
        <w:t>n</w:t>
      </w:r>
      <w:r>
        <w:rPr>
          <w:rFonts w:ascii="Courier New"/>
          <w:color w:val="231F20"/>
          <w:spacing w:val="-3"/>
          <w:sz w:val="18"/>
        </w:rPr>
        <w:t> </w:t>
      </w:r>
      <w:r>
        <w:rPr>
          <w:rFonts w:ascii="Courier New"/>
          <w:color w:val="231F20"/>
          <w:spacing w:val="-5"/>
          <w:sz w:val="18"/>
        </w:rPr>
        <w:t>);</w:t>
      </w:r>
    </w:p>
    <w:p>
      <w:pPr>
        <w:pStyle w:val="BodyText"/>
        <w:spacing w:before="2"/>
        <w:rPr>
          <w:rFonts w:ascii="Courier New"/>
          <w:sz w:val="18"/>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4"/>
        <w:gridCol w:w="702"/>
        <w:gridCol w:w="702"/>
        <w:gridCol w:w="1080"/>
        <w:gridCol w:w="2700"/>
        <w:gridCol w:w="1350"/>
        <w:gridCol w:w="482"/>
      </w:tblGrid>
      <w:tr>
        <w:trPr>
          <w:trHeight w:val="266" w:hRule="atLeast"/>
        </w:trPr>
        <w:tc>
          <w:tcPr>
            <w:tcW w:w="1184" w:type="dxa"/>
          </w:tcPr>
          <w:p>
            <w:pPr>
              <w:pStyle w:val="TableParagraph"/>
              <w:spacing w:line="197" w:lineRule="exact" w:before="50"/>
              <w:ind w:left="50"/>
              <w:rPr>
                <w:rFonts w:ascii="Courier New"/>
                <w:sz w:val="18"/>
              </w:rPr>
            </w:pPr>
            <w:r>
              <w:rPr>
                <w:rFonts w:ascii="Courier New"/>
                <w:color w:val="231F20"/>
                <w:sz w:val="18"/>
              </w:rPr>
              <w:t>f</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1</w:t>
            </w:r>
            <w:r>
              <w:rPr>
                <w:rFonts w:ascii="Courier New"/>
                <w:color w:val="231F20"/>
                <w:spacing w:val="-1"/>
                <w:sz w:val="18"/>
              </w:rPr>
              <w:t> </w:t>
            </w:r>
            <w:r>
              <w:rPr>
                <w:rFonts w:ascii="Courier New"/>
                <w:color w:val="231F20"/>
                <w:spacing w:val="-5"/>
                <w:sz w:val="18"/>
              </w:rPr>
              <w:t>);</w:t>
            </w:r>
          </w:p>
        </w:tc>
        <w:tc>
          <w:tcPr>
            <w:tcW w:w="702" w:type="dxa"/>
          </w:tcPr>
          <w:p>
            <w:pPr>
              <w:pStyle w:val="TableParagraph"/>
              <w:rPr>
                <w:rFonts w:ascii="Times New Roman"/>
                <w:sz w:val="18"/>
              </w:rPr>
            </w:pPr>
          </w:p>
        </w:tc>
        <w:tc>
          <w:tcPr>
            <w:tcW w:w="702" w:type="dxa"/>
          </w:tcPr>
          <w:p>
            <w:pPr>
              <w:pStyle w:val="TableParagraph"/>
              <w:spacing w:line="197" w:lineRule="exact" w:before="50"/>
              <w:ind w:right="53"/>
              <w:jc w:val="right"/>
              <w:rPr>
                <w:rFonts w:ascii="Courier New"/>
                <w:sz w:val="18"/>
              </w:rPr>
            </w:pPr>
            <w:r>
              <w:rPr>
                <w:rFonts w:ascii="Courier New"/>
                <w:color w:val="231F20"/>
                <w:spacing w:val="-5"/>
                <w:sz w:val="18"/>
              </w:rPr>
              <w:t>/*</w:t>
            </w:r>
          </w:p>
        </w:tc>
        <w:tc>
          <w:tcPr>
            <w:tcW w:w="1080" w:type="dxa"/>
          </w:tcPr>
          <w:p>
            <w:pPr>
              <w:pStyle w:val="TableParagraph"/>
              <w:spacing w:line="197" w:lineRule="exact" w:before="50"/>
              <w:jc w:val="center"/>
              <w:rPr>
                <w:rFonts w:ascii="Courier New"/>
                <w:sz w:val="18"/>
              </w:rPr>
            </w:pPr>
            <w:r>
              <w:rPr>
                <w:rFonts w:ascii="Courier New"/>
                <w:color w:val="231F20"/>
                <w:spacing w:val="-2"/>
                <w:sz w:val="18"/>
              </w:rPr>
              <w:t>Compliant</w:t>
            </w:r>
          </w:p>
        </w:tc>
        <w:tc>
          <w:tcPr>
            <w:tcW w:w="2700" w:type="dxa"/>
          </w:tcPr>
          <w:p>
            <w:pPr>
              <w:pStyle w:val="TableParagraph"/>
              <w:spacing w:line="197" w:lineRule="exact" w:before="50"/>
              <w:ind w:left="54"/>
              <w:rPr>
                <w:rFonts w:ascii="Courier New"/>
                <w:sz w:val="18"/>
              </w:rPr>
            </w:pPr>
            <w:r>
              <w:rPr>
                <w:rFonts w:ascii="Courier New"/>
                <w:color w:val="231F20"/>
                <w:sz w:val="18"/>
              </w:rPr>
              <w:t>-</w:t>
            </w:r>
            <w:r>
              <w:rPr>
                <w:rFonts w:ascii="Courier New"/>
                <w:color w:val="231F20"/>
                <w:spacing w:val="-3"/>
                <w:sz w:val="18"/>
              </w:rPr>
              <w:t> </w:t>
            </w:r>
            <w:r>
              <w:rPr>
                <w:rFonts w:ascii="Courier New"/>
                <w:color w:val="231F20"/>
                <w:sz w:val="18"/>
              </w:rPr>
              <w:t>exception</w:t>
            </w:r>
            <w:r>
              <w:rPr>
                <w:rFonts w:ascii="Courier New"/>
                <w:color w:val="231F20"/>
                <w:spacing w:val="-3"/>
                <w:sz w:val="18"/>
              </w:rPr>
              <w:t> </w:t>
            </w:r>
            <w:r>
              <w:rPr>
                <w:rFonts w:ascii="Courier New"/>
                <w:color w:val="231F20"/>
                <w:sz w:val="18"/>
              </w:rPr>
              <w:t>3</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2"/>
                <w:sz w:val="18"/>
              </w:rPr>
              <w:t>implicit</w:t>
            </w:r>
          </w:p>
        </w:tc>
        <w:tc>
          <w:tcPr>
            <w:tcW w:w="1350" w:type="dxa"/>
          </w:tcPr>
          <w:p>
            <w:pPr>
              <w:pStyle w:val="TableParagraph"/>
              <w:spacing w:line="197" w:lineRule="exact" w:before="50"/>
              <w:ind w:left="54"/>
              <w:rPr>
                <w:rFonts w:ascii="Courier New"/>
                <w:sz w:val="18"/>
              </w:rPr>
            </w:pPr>
            <w:r>
              <w:rPr>
                <w:rFonts w:ascii="Courier New"/>
                <w:color w:val="231F20"/>
                <w:spacing w:val="-2"/>
                <w:sz w:val="18"/>
              </w:rPr>
              <w:t>conversion</w:t>
            </w:r>
          </w:p>
        </w:tc>
        <w:tc>
          <w:tcPr>
            <w:tcW w:w="482" w:type="dxa"/>
          </w:tcPr>
          <w:p>
            <w:pPr>
              <w:pStyle w:val="TableParagraph"/>
              <w:rPr>
                <w:rFonts w:ascii="Times New Roman"/>
                <w:sz w:val="18"/>
              </w:rPr>
            </w:pPr>
          </w:p>
        </w:tc>
      </w:tr>
      <w:tr>
        <w:trPr>
          <w:trHeight w:val="230" w:hRule="atLeast"/>
        </w:trPr>
        <w:tc>
          <w:tcPr>
            <w:tcW w:w="1184" w:type="dxa"/>
          </w:tcPr>
          <w:p>
            <w:pPr>
              <w:pStyle w:val="TableParagraph"/>
              <w:rPr>
                <w:rFonts w:ascii="Times New Roman"/>
                <w:sz w:val="16"/>
              </w:rPr>
            </w:pPr>
          </w:p>
        </w:tc>
        <w:tc>
          <w:tcPr>
            <w:tcW w:w="702" w:type="dxa"/>
          </w:tcPr>
          <w:p>
            <w:pPr>
              <w:pStyle w:val="TableParagraph"/>
              <w:rPr>
                <w:rFonts w:ascii="Times New Roman"/>
                <w:sz w:val="16"/>
              </w:rPr>
            </w:pPr>
          </w:p>
        </w:tc>
        <w:tc>
          <w:tcPr>
            <w:tcW w:w="702" w:type="dxa"/>
          </w:tcPr>
          <w:p>
            <w:pPr>
              <w:pStyle w:val="TableParagraph"/>
              <w:spacing w:line="197" w:lineRule="exact" w:before="13"/>
              <w:ind w:right="51"/>
              <w:jc w:val="right"/>
              <w:rPr>
                <w:rFonts w:ascii="Courier New"/>
                <w:sz w:val="18"/>
              </w:rPr>
            </w:pPr>
            <w:r>
              <w:rPr>
                <w:rFonts w:ascii="Courier New"/>
                <w:color w:val="231F20"/>
                <w:spacing w:val="-10"/>
                <w:sz w:val="18"/>
              </w:rPr>
              <w:t>*</w:t>
            </w:r>
          </w:p>
        </w:tc>
        <w:tc>
          <w:tcPr>
            <w:tcW w:w="1080" w:type="dxa"/>
          </w:tcPr>
          <w:p>
            <w:pPr>
              <w:pStyle w:val="TableParagraph"/>
              <w:spacing w:line="197" w:lineRule="exact" w:before="13"/>
              <w:jc w:val="center"/>
              <w:rPr>
                <w:rFonts w:ascii="Courier New"/>
                <w:sz w:val="18"/>
              </w:rPr>
            </w:pPr>
            <w:r>
              <w:rPr>
                <w:rFonts w:ascii="Courier New"/>
                <w:color w:val="231F20"/>
                <w:sz w:val="18"/>
              </w:rPr>
              <w:t>of</w:t>
            </w:r>
            <w:r>
              <w:rPr>
                <w:rFonts w:ascii="Courier New"/>
                <w:color w:val="231F20"/>
                <w:spacing w:val="-2"/>
                <w:sz w:val="18"/>
              </w:rPr>
              <w:t> </w:t>
            </w:r>
            <w:r>
              <w:rPr>
                <w:rFonts w:ascii="Courier New"/>
                <w:color w:val="231F20"/>
                <w:sz w:val="18"/>
              </w:rPr>
              <w:t>f</w:t>
            </w:r>
            <w:r>
              <w:rPr>
                <w:rFonts w:ascii="Courier New"/>
                <w:color w:val="231F20"/>
                <w:spacing w:val="-1"/>
                <w:sz w:val="18"/>
              </w:rPr>
              <w:t> </w:t>
            </w:r>
            <w:r>
              <w:rPr>
                <w:rFonts w:ascii="Courier New"/>
                <w:color w:val="231F20"/>
                <w:spacing w:val="-4"/>
                <w:sz w:val="18"/>
              </w:rPr>
              <w:t>into</w:t>
            </w:r>
          </w:p>
        </w:tc>
        <w:tc>
          <w:tcPr>
            <w:tcW w:w="2700" w:type="dxa"/>
          </w:tcPr>
          <w:p>
            <w:pPr>
              <w:pStyle w:val="TableParagraph"/>
              <w:spacing w:line="197" w:lineRule="exact" w:before="13"/>
              <w:ind w:left="54"/>
              <w:rPr>
                <w:rFonts w:ascii="Courier New"/>
                <w:sz w:val="18"/>
              </w:rPr>
            </w:pPr>
            <w:r>
              <w:rPr>
                <w:rFonts w:ascii="Courier New"/>
                <w:color w:val="231F20"/>
                <w:sz w:val="18"/>
              </w:rPr>
              <w:t>pointer</w:t>
            </w:r>
            <w:r>
              <w:rPr>
                <w:rFonts w:ascii="Courier New"/>
                <w:color w:val="231F20"/>
                <w:spacing w:val="-5"/>
                <w:sz w:val="18"/>
              </w:rPr>
              <w:t> </w:t>
            </w:r>
            <w:r>
              <w:rPr>
                <w:rFonts w:ascii="Courier New"/>
                <w:color w:val="231F20"/>
                <w:sz w:val="18"/>
              </w:rPr>
              <w:t>to</w:t>
            </w:r>
            <w:r>
              <w:rPr>
                <w:rFonts w:ascii="Courier New"/>
                <w:color w:val="231F20"/>
                <w:spacing w:val="-4"/>
                <w:sz w:val="18"/>
              </w:rPr>
              <w:t> </w:t>
            </w:r>
            <w:r>
              <w:rPr>
                <w:rFonts w:ascii="Courier New"/>
                <w:color w:val="231F20"/>
                <w:spacing w:val="-2"/>
                <w:sz w:val="18"/>
              </w:rPr>
              <w:t>function</w:t>
            </w:r>
          </w:p>
        </w:tc>
        <w:tc>
          <w:tcPr>
            <w:tcW w:w="1350" w:type="dxa"/>
          </w:tcPr>
          <w:p>
            <w:pPr>
              <w:pStyle w:val="TableParagraph"/>
              <w:rPr>
                <w:rFonts w:ascii="Times New Roman"/>
                <w:sz w:val="16"/>
              </w:rPr>
            </w:pPr>
          </w:p>
        </w:tc>
        <w:tc>
          <w:tcPr>
            <w:tcW w:w="482" w:type="dxa"/>
          </w:tcPr>
          <w:p>
            <w:pPr>
              <w:pStyle w:val="TableParagraph"/>
              <w:spacing w:line="197" w:lineRule="exact" w:before="13"/>
              <w:ind w:left="166"/>
              <w:jc w:val="center"/>
              <w:rPr>
                <w:rFonts w:ascii="Courier New"/>
                <w:sz w:val="18"/>
              </w:rPr>
            </w:pPr>
            <w:r>
              <w:rPr>
                <w:rFonts w:ascii="Courier New"/>
                <w:color w:val="231F20"/>
                <w:spacing w:val="-5"/>
                <w:sz w:val="18"/>
              </w:rPr>
              <w:t>*/</w:t>
            </w:r>
          </w:p>
        </w:tc>
      </w:tr>
      <w:tr>
        <w:trPr>
          <w:trHeight w:val="266" w:hRule="atLeast"/>
        </w:trPr>
        <w:tc>
          <w:tcPr>
            <w:tcW w:w="1184" w:type="dxa"/>
          </w:tcPr>
          <w:p>
            <w:pPr>
              <w:pStyle w:val="TableParagraph"/>
              <w:spacing w:before="13"/>
              <w:ind w:left="50"/>
              <w:rPr>
                <w:rFonts w:ascii="Courier New"/>
                <w:sz w:val="18"/>
              </w:rPr>
            </w:pPr>
            <w:r>
              <w:rPr>
                <w:rFonts w:ascii="Courier New"/>
                <w:color w:val="231F20"/>
                <w:sz w:val="18"/>
              </w:rPr>
              <w:t>fp16</w:t>
            </w:r>
            <w:r>
              <w:rPr>
                <w:rFonts w:ascii="Courier New"/>
                <w:color w:val="231F20"/>
                <w:spacing w:val="-4"/>
                <w:sz w:val="18"/>
              </w:rPr>
              <w:t> </w:t>
            </w:r>
            <w:r>
              <w:rPr>
                <w:rFonts w:ascii="Courier New"/>
                <w:color w:val="231F20"/>
                <w:sz w:val="18"/>
              </w:rPr>
              <w:t>fp5</w:t>
            </w:r>
            <w:r>
              <w:rPr>
                <w:rFonts w:ascii="Courier New"/>
                <w:color w:val="231F20"/>
                <w:spacing w:val="-3"/>
                <w:sz w:val="18"/>
              </w:rPr>
              <w:t> </w:t>
            </w:r>
            <w:r>
              <w:rPr>
                <w:rFonts w:ascii="Courier New"/>
                <w:color w:val="231F20"/>
                <w:spacing w:val="-10"/>
                <w:sz w:val="18"/>
              </w:rPr>
              <w:t>=</w:t>
            </w:r>
          </w:p>
        </w:tc>
        <w:tc>
          <w:tcPr>
            <w:tcW w:w="702" w:type="dxa"/>
          </w:tcPr>
          <w:p>
            <w:pPr>
              <w:pStyle w:val="TableParagraph"/>
              <w:spacing w:before="13"/>
              <w:ind w:left="54"/>
              <w:rPr>
                <w:rFonts w:ascii="Courier New"/>
                <w:sz w:val="18"/>
              </w:rPr>
            </w:pPr>
            <w:r>
              <w:rPr>
                <w:rFonts w:ascii="Courier New"/>
                <w:color w:val="231F20"/>
                <w:spacing w:val="-5"/>
                <w:sz w:val="18"/>
              </w:rPr>
              <w:t>f;</w:t>
            </w:r>
          </w:p>
        </w:tc>
        <w:tc>
          <w:tcPr>
            <w:tcW w:w="702" w:type="dxa"/>
          </w:tcPr>
          <w:p>
            <w:pPr>
              <w:pStyle w:val="TableParagraph"/>
              <w:spacing w:before="13"/>
              <w:ind w:right="53"/>
              <w:jc w:val="right"/>
              <w:rPr>
                <w:rFonts w:ascii="Courier New"/>
                <w:sz w:val="18"/>
              </w:rPr>
            </w:pPr>
            <w:r>
              <w:rPr>
                <w:rFonts w:ascii="Courier New"/>
                <w:color w:val="231F20"/>
                <w:spacing w:val="-5"/>
                <w:sz w:val="18"/>
              </w:rPr>
              <w:t>/*</w:t>
            </w:r>
          </w:p>
        </w:tc>
        <w:tc>
          <w:tcPr>
            <w:tcW w:w="1080" w:type="dxa"/>
          </w:tcPr>
          <w:p>
            <w:pPr>
              <w:pStyle w:val="TableParagraph"/>
              <w:spacing w:before="13"/>
              <w:jc w:val="center"/>
              <w:rPr>
                <w:rFonts w:ascii="Courier New"/>
                <w:sz w:val="18"/>
              </w:rPr>
            </w:pPr>
            <w:r>
              <w:rPr>
                <w:rFonts w:ascii="Courier New"/>
                <w:color w:val="231F20"/>
                <w:spacing w:val="-2"/>
                <w:sz w:val="18"/>
              </w:rPr>
              <w:t>Compliant</w:t>
            </w:r>
          </w:p>
        </w:tc>
        <w:tc>
          <w:tcPr>
            <w:tcW w:w="2700" w:type="dxa"/>
          </w:tcPr>
          <w:p>
            <w:pPr>
              <w:pStyle w:val="TableParagraph"/>
              <w:spacing w:before="13"/>
              <w:ind w:left="54"/>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exception</w:t>
            </w:r>
            <w:r>
              <w:rPr>
                <w:rFonts w:ascii="Courier New"/>
                <w:color w:val="231F20"/>
                <w:spacing w:val="-5"/>
                <w:sz w:val="18"/>
              </w:rPr>
              <w:t> </w:t>
            </w:r>
            <w:r>
              <w:rPr>
                <w:rFonts w:ascii="Courier New"/>
                <w:color w:val="231F20"/>
                <w:spacing w:val="-10"/>
                <w:sz w:val="18"/>
              </w:rPr>
              <w:t>3</w:t>
            </w:r>
          </w:p>
        </w:tc>
        <w:tc>
          <w:tcPr>
            <w:tcW w:w="1350" w:type="dxa"/>
          </w:tcPr>
          <w:p>
            <w:pPr>
              <w:pStyle w:val="TableParagraph"/>
              <w:rPr>
                <w:rFonts w:ascii="Times New Roman"/>
                <w:sz w:val="18"/>
              </w:rPr>
            </w:pPr>
          </w:p>
        </w:tc>
        <w:tc>
          <w:tcPr>
            <w:tcW w:w="482" w:type="dxa"/>
          </w:tcPr>
          <w:p>
            <w:pPr>
              <w:pStyle w:val="TableParagraph"/>
              <w:spacing w:before="13"/>
              <w:ind w:left="166"/>
              <w:jc w:val="center"/>
              <w:rPr>
                <w:rFonts w:ascii="Courier New"/>
                <w:sz w:val="18"/>
              </w:rPr>
            </w:pPr>
            <w:r>
              <w:rPr>
                <w:rFonts w:ascii="Courier New"/>
                <w:color w:val="231F20"/>
                <w:spacing w:val="-5"/>
                <w:sz w:val="18"/>
              </w:rPr>
              <w:t>*/</w:t>
            </w:r>
          </w:p>
        </w:tc>
      </w:tr>
    </w:tbl>
    <w:p>
      <w:pPr>
        <w:pStyle w:val="BodyText"/>
        <w:spacing w:before="83"/>
        <w:rPr>
          <w:rFonts w:ascii="Courier New"/>
        </w:rPr>
      </w:pPr>
      <w:r>
        <w:rPr/>
        <mc:AlternateContent>
          <mc:Choice Requires="wps">
            <w:drawing>
              <wp:anchor distT="0" distB="0" distL="0" distR="0" allowOverlap="1" layoutInCell="1" locked="0" behindDoc="1" simplePos="0" relativeHeight="487729664">
                <wp:simplePos x="0" y="0"/>
                <wp:positionH relativeFrom="page">
                  <wp:posOffset>898245</wp:posOffset>
                </wp:positionH>
                <wp:positionV relativeFrom="paragraph">
                  <wp:posOffset>212289</wp:posOffset>
                </wp:positionV>
                <wp:extent cx="5760085" cy="456565"/>
                <wp:effectExtent l="0" t="0" r="0" b="0"/>
                <wp:wrapTopAndBottom/>
                <wp:docPr id="399" name="Group 399"/>
                <wp:cNvGraphicFramePr>
                  <a:graphicFrameLocks/>
                </wp:cNvGraphicFramePr>
                <a:graphic>
                  <a:graphicData uri="http://schemas.microsoft.com/office/word/2010/wordprocessingGroup">
                    <wpg:wgp>
                      <wpg:cNvPr id="399" name="Group 399"/>
                      <wpg:cNvGrpSpPr/>
                      <wpg:grpSpPr>
                        <a:xfrm>
                          <a:off x="0" y="0"/>
                          <a:ext cx="5760085" cy="456565"/>
                          <a:chExt cx="5760085" cy="456565"/>
                        </a:xfrm>
                      </wpg:grpSpPr>
                      <wps:wsp>
                        <wps:cNvPr id="400" name="Graphic 400"/>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401" name="Textbox 401"/>
                        <wps:cNvSpPr txBox="1"/>
                        <wps:spPr>
                          <a:xfrm>
                            <a:off x="36004" y="25715"/>
                            <a:ext cx="62039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8"/>
                                  <w:sz w:val="24"/>
                                </w:rPr>
                                <w:t>11.2</w:t>
                              </w:r>
                            </w:p>
                          </w:txbxContent>
                        </wps:txbx>
                        <wps:bodyPr wrap="square" lIns="0" tIns="0" rIns="0" bIns="0" rtlCol="0">
                          <a:noAutofit/>
                        </wps:bodyPr>
                      </wps:wsp>
                      <wps:wsp>
                        <wps:cNvPr id="402" name="Textbox 402"/>
                        <wps:cNvSpPr txBox="1"/>
                        <wps:spPr>
                          <a:xfrm>
                            <a:off x="935926" y="25715"/>
                            <a:ext cx="4130675" cy="403225"/>
                          </a:xfrm>
                          <a:prstGeom prst="rect">
                            <a:avLst/>
                          </a:prstGeom>
                        </wps:spPr>
                        <wps:txbx>
                          <w:txbxContent>
                            <w:p>
                              <w:pPr>
                                <w:spacing w:line="268" w:lineRule="auto" w:before="16"/>
                                <w:ind w:left="0" w:right="18" w:firstLine="1"/>
                                <w:jc w:val="left"/>
                                <w:rPr>
                                  <w:sz w:val="24"/>
                                </w:rPr>
                              </w:pPr>
                              <w:r>
                                <w:rPr>
                                  <w:color w:val="231F20"/>
                                  <w:spacing w:val="-2"/>
                                  <w:w w:val="105"/>
                                  <w:sz w:val="24"/>
                                </w:rPr>
                                <w:t>Conversions</w:t>
                              </w:r>
                              <w:r>
                                <w:rPr>
                                  <w:color w:val="231F20"/>
                                  <w:spacing w:val="-16"/>
                                  <w:w w:val="105"/>
                                  <w:sz w:val="24"/>
                                </w:rPr>
                                <w:t> </w:t>
                              </w:r>
                              <w:r>
                                <w:rPr>
                                  <w:color w:val="231F20"/>
                                  <w:spacing w:val="-2"/>
                                  <w:w w:val="105"/>
                                  <w:sz w:val="24"/>
                                </w:rPr>
                                <w:t>shall</w:t>
                              </w:r>
                              <w:r>
                                <w:rPr>
                                  <w:color w:val="231F20"/>
                                  <w:spacing w:val="-15"/>
                                  <w:w w:val="105"/>
                                  <w:sz w:val="24"/>
                                </w:rPr>
                                <w:t> </w:t>
                              </w:r>
                              <w:r>
                                <w:rPr>
                                  <w:color w:val="231F20"/>
                                  <w:spacing w:val="-2"/>
                                  <w:w w:val="105"/>
                                  <w:sz w:val="24"/>
                                </w:rPr>
                                <w:t>not</w:t>
                              </w:r>
                              <w:r>
                                <w:rPr>
                                  <w:color w:val="231F20"/>
                                  <w:spacing w:val="-16"/>
                                  <w:w w:val="105"/>
                                  <w:sz w:val="24"/>
                                </w:rPr>
                                <w:t> </w:t>
                              </w:r>
                              <w:r>
                                <w:rPr>
                                  <w:color w:val="231F20"/>
                                  <w:spacing w:val="-2"/>
                                  <w:w w:val="105"/>
                                  <w:sz w:val="24"/>
                                </w:rPr>
                                <w:t>be</w:t>
                              </w:r>
                              <w:r>
                                <w:rPr>
                                  <w:color w:val="231F20"/>
                                  <w:spacing w:val="-15"/>
                                  <w:w w:val="105"/>
                                  <w:sz w:val="24"/>
                                </w:rPr>
                                <w:t> </w:t>
                              </w:r>
                              <w:r>
                                <w:rPr>
                                  <w:color w:val="231F20"/>
                                  <w:spacing w:val="-2"/>
                                  <w:w w:val="105"/>
                                  <w:sz w:val="24"/>
                                </w:rPr>
                                <w:t>performed</w:t>
                              </w:r>
                              <w:r>
                                <w:rPr>
                                  <w:color w:val="231F20"/>
                                  <w:spacing w:val="-16"/>
                                  <w:w w:val="105"/>
                                  <w:sz w:val="24"/>
                                </w:rPr>
                                <w:t> </w:t>
                              </w:r>
                              <w:r>
                                <w:rPr>
                                  <w:color w:val="231F20"/>
                                  <w:spacing w:val="-2"/>
                                  <w:w w:val="105"/>
                                  <w:sz w:val="24"/>
                                </w:rPr>
                                <w:t>between</w:t>
                              </w:r>
                              <w:r>
                                <w:rPr>
                                  <w:color w:val="231F20"/>
                                  <w:spacing w:val="-15"/>
                                  <w:w w:val="105"/>
                                  <w:sz w:val="24"/>
                                </w:rPr>
                                <w:t> </w:t>
                              </w:r>
                              <w:r>
                                <w:rPr>
                                  <w:color w:val="231F20"/>
                                  <w:spacing w:val="-2"/>
                                  <w:w w:val="105"/>
                                  <w:sz w:val="24"/>
                                </w:rPr>
                                <w:t>a</w:t>
                              </w:r>
                              <w:r>
                                <w:rPr>
                                  <w:color w:val="231F20"/>
                                  <w:spacing w:val="-16"/>
                                  <w:w w:val="105"/>
                                  <w:sz w:val="24"/>
                                </w:rPr>
                                <w:t> </w:t>
                              </w:r>
                              <w:r>
                                <w:rPr>
                                  <w:color w:val="231F20"/>
                                  <w:spacing w:val="-2"/>
                                  <w:w w:val="105"/>
                                  <w:sz w:val="24"/>
                                </w:rPr>
                                <w:t>pointer</w:t>
                              </w:r>
                              <w:r>
                                <w:rPr>
                                  <w:color w:val="231F20"/>
                                  <w:spacing w:val="-15"/>
                                  <w:w w:val="105"/>
                                  <w:sz w:val="24"/>
                                </w:rPr>
                                <w:t> </w:t>
                              </w:r>
                              <w:r>
                                <w:rPr>
                                  <w:color w:val="231F20"/>
                                  <w:spacing w:val="-2"/>
                                  <w:w w:val="105"/>
                                  <w:sz w:val="24"/>
                                </w:rPr>
                                <w:t>to</w:t>
                              </w:r>
                              <w:r>
                                <w:rPr>
                                  <w:color w:val="231F20"/>
                                  <w:spacing w:val="-16"/>
                                  <w:w w:val="105"/>
                                  <w:sz w:val="24"/>
                                </w:rPr>
                                <w:t> </w:t>
                              </w:r>
                              <w:r>
                                <w:rPr>
                                  <w:color w:val="231F20"/>
                                  <w:spacing w:val="-2"/>
                                  <w:w w:val="105"/>
                                  <w:sz w:val="24"/>
                                </w:rPr>
                                <w:t>an </w:t>
                              </w:r>
                              <w:r>
                                <w:rPr>
                                  <w:color w:val="231F20"/>
                                  <w:w w:val="105"/>
                                  <w:sz w:val="24"/>
                                </w:rPr>
                                <w:t>incomplete type and any other type</w:t>
                              </w:r>
                            </w:p>
                          </w:txbxContent>
                        </wps:txbx>
                        <wps:bodyPr wrap="square" lIns="0" tIns="0" rIns="0" bIns="0" rtlCol="0">
                          <a:noAutofit/>
                        </wps:bodyPr>
                      </wps:wsp>
                    </wpg:wgp>
                  </a:graphicData>
                </a:graphic>
              </wp:anchor>
            </w:drawing>
          </mc:Choice>
          <mc:Fallback>
            <w:pict>
              <v:group style="position:absolute;margin-left:70.727997pt;margin-top:16.715675pt;width:453.55pt;height:35.950pt;mso-position-horizontal-relative:page;mso-position-vertical-relative:paragraph;z-index:-15586816;mso-wrap-distance-left:0;mso-wrap-distance-right:0" id="docshapegroup300" coordorigin="1415,334" coordsize="9071,719">
                <v:shape style="position:absolute;left:1414;top:334;width:9071;height:719" id="docshape301" coordorigin="1415,334" coordsize="9071,719" path="m10485,334l2832,334,1415,334,1415,1053,2832,1053,10485,1053,10485,334xe" filled="true" fillcolor="#e2b6b2" stroked="false">
                  <v:path arrowok="t"/>
                  <v:fill type="solid"/>
                </v:shape>
                <v:shape style="position:absolute;left:1471;top:374;width:977;height:327" type="#_x0000_t202" id="docshape302"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8"/>
                            <w:sz w:val="24"/>
                          </w:rPr>
                          <w:t>11.2</w:t>
                        </w:r>
                      </w:p>
                    </w:txbxContent>
                  </v:textbox>
                  <w10:wrap type="none"/>
                </v:shape>
                <v:shape style="position:absolute;left:2888;top:374;width:6505;height:635" type="#_x0000_t202" id="docshape303" filled="false" stroked="false">
                  <v:textbox inset="0,0,0,0">
                    <w:txbxContent>
                      <w:p>
                        <w:pPr>
                          <w:spacing w:line="268" w:lineRule="auto" w:before="16"/>
                          <w:ind w:left="0" w:right="18" w:firstLine="1"/>
                          <w:jc w:val="left"/>
                          <w:rPr>
                            <w:sz w:val="24"/>
                          </w:rPr>
                        </w:pPr>
                        <w:r>
                          <w:rPr>
                            <w:color w:val="231F20"/>
                            <w:spacing w:val="-2"/>
                            <w:w w:val="105"/>
                            <w:sz w:val="24"/>
                          </w:rPr>
                          <w:t>Conversions</w:t>
                        </w:r>
                        <w:r>
                          <w:rPr>
                            <w:color w:val="231F20"/>
                            <w:spacing w:val="-16"/>
                            <w:w w:val="105"/>
                            <w:sz w:val="24"/>
                          </w:rPr>
                          <w:t> </w:t>
                        </w:r>
                        <w:r>
                          <w:rPr>
                            <w:color w:val="231F20"/>
                            <w:spacing w:val="-2"/>
                            <w:w w:val="105"/>
                            <w:sz w:val="24"/>
                          </w:rPr>
                          <w:t>shall</w:t>
                        </w:r>
                        <w:r>
                          <w:rPr>
                            <w:color w:val="231F20"/>
                            <w:spacing w:val="-15"/>
                            <w:w w:val="105"/>
                            <w:sz w:val="24"/>
                          </w:rPr>
                          <w:t> </w:t>
                        </w:r>
                        <w:r>
                          <w:rPr>
                            <w:color w:val="231F20"/>
                            <w:spacing w:val="-2"/>
                            <w:w w:val="105"/>
                            <w:sz w:val="24"/>
                          </w:rPr>
                          <w:t>not</w:t>
                        </w:r>
                        <w:r>
                          <w:rPr>
                            <w:color w:val="231F20"/>
                            <w:spacing w:val="-16"/>
                            <w:w w:val="105"/>
                            <w:sz w:val="24"/>
                          </w:rPr>
                          <w:t> </w:t>
                        </w:r>
                        <w:r>
                          <w:rPr>
                            <w:color w:val="231F20"/>
                            <w:spacing w:val="-2"/>
                            <w:w w:val="105"/>
                            <w:sz w:val="24"/>
                          </w:rPr>
                          <w:t>be</w:t>
                        </w:r>
                        <w:r>
                          <w:rPr>
                            <w:color w:val="231F20"/>
                            <w:spacing w:val="-15"/>
                            <w:w w:val="105"/>
                            <w:sz w:val="24"/>
                          </w:rPr>
                          <w:t> </w:t>
                        </w:r>
                        <w:r>
                          <w:rPr>
                            <w:color w:val="231F20"/>
                            <w:spacing w:val="-2"/>
                            <w:w w:val="105"/>
                            <w:sz w:val="24"/>
                          </w:rPr>
                          <w:t>performed</w:t>
                        </w:r>
                        <w:r>
                          <w:rPr>
                            <w:color w:val="231F20"/>
                            <w:spacing w:val="-16"/>
                            <w:w w:val="105"/>
                            <w:sz w:val="24"/>
                          </w:rPr>
                          <w:t> </w:t>
                        </w:r>
                        <w:r>
                          <w:rPr>
                            <w:color w:val="231F20"/>
                            <w:spacing w:val="-2"/>
                            <w:w w:val="105"/>
                            <w:sz w:val="24"/>
                          </w:rPr>
                          <w:t>between</w:t>
                        </w:r>
                        <w:r>
                          <w:rPr>
                            <w:color w:val="231F20"/>
                            <w:spacing w:val="-15"/>
                            <w:w w:val="105"/>
                            <w:sz w:val="24"/>
                          </w:rPr>
                          <w:t> </w:t>
                        </w:r>
                        <w:r>
                          <w:rPr>
                            <w:color w:val="231F20"/>
                            <w:spacing w:val="-2"/>
                            <w:w w:val="105"/>
                            <w:sz w:val="24"/>
                          </w:rPr>
                          <w:t>a</w:t>
                        </w:r>
                        <w:r>
                          <w:rPr>
                            <w:color w:val="231F20"/>
                            <w:spacing w:val="-16"/>
                            <w:w w:val="105"/>
                            <w:sz w:val="24"/>
                          </w:rPr>
                          <w:t> </w:t>
                        </w:r>
                        <w:r>
                          <w:rPr>
                            <w:color w:val="231F20"/>
                            <w:spacing w:val="-2"/>
                            <w:w w:val="105"/>
                            <w:sz w:val="24"/>
                          </w:rPr>
                          <w:t>pointer</w:t>
                        </w:r>
                        <w:r>
                          <w:rPr>
                            <w:color w:val="231F20"/>
                            <w:spacing w:val="-15"/>
                            <w:w w:val="105"/>
                            <w:sz w:val="24"/>
                          </w:rPr>
                          <w:t> </w:t>
                        </w:r>
                        <w:r>
                          <w:rPr>
                            <w:color w:val="231F20"/>
                            <w:spacing w:val="-2"/>
                            <w:w w:val="105"/>
                            <w:sz w:val="24"/>
                          </w:rPr>
                          <w:t>to</w:t>
                        </w:r>
                        <w:r>
                          <w:rPr>
                            <w:color w:val="231F20"/>
                            <w:spacing w:val="-16"/>
                            <w:w w:val="105"/>
                            <w:sz w:val="24"/>
                          </w:rPr>
                          <w:t> </w:t>
                        </w:r>
                        <w:r>
                          <w:rPr>
                            <w:color w:val="231F20"/>
                            <w:spacing w:val="-2"/>
                            <w:w w:val="105"/>
                            <w:sz w:val="24"/>
                          </w:rPr>
                          <w:t>an </w:t>
                        </w:r>
                        <w:r>
                          <w:rPr>
                            <w:color w:val="231F20"/>
                            <w:w w:val="105"/>
                            <w:sz w:val="24"/>
                          </w:rPr>
                          <w:t>incomplete type and any other type</w:t>
                        </w:r>
                      </w:p>
                    </w:txbxContent>
                  </v:textbox>
                  <w10:wrap type="none"/>
                </v:shape>
                <w10:wrap type="topAndBottom"/>
              </v:group>
            </w:pict>
          </mc:Fallback>
        </mc:AlternateContent>
      </w:r>
    </w:p>
    <w:p>
      <w:pPr>
        <w:pStyle w:val="BodyText"/>
        <w:spacing w:before="133"/>
        <w:ind w:left="6011"/>
      </w:pPr>
      <w:r>
        <w:rPr>
          <w:color w:val="231F20"/>
          <w:w w:val="90"/>
        </w:rPr>
        <w:t>C90</w:t>
      </w:r>
      <w:r>
        <w:rPr>
          <w:color w:val="231F20"/>
          <w:spacing w:val="14"/>
        </w:rPr>
        <w:t> </w:t>
      </w:r>
      <w:r>
        <w:rPr>
          <w:color w:val="231F20"/>
          <w:w w:val="90"/>
        </w:rPr>
        <w:t>[Unde</w:t>
      </w:r>
      <w:r>
        <w:rPr>
          <w:rFonts w:ascii="Courier New"/>
          <w:color w:val="231F20"/>
          <w:w w:val="90"/>
        </w:rPr>
        <w:t>fi</w:t>
      </w:r>
      <w:r>
        <w:rPr>
          <w:color w:val="231F20"/>
          <w:w w:val="90"/>
        </w:rPr>
        <w:t>ned</w:t>
      </w:r>
      <w:r>
        <w:rPr>
          <w:color w:val="231F20"/>
          <w:spacing w:val="14"/>
        </w:rPr>
        <w:t> </w:t>
      </w:r>
      <w:r>
        <w:rPr>
          <w:color w:val="231F20"/>
          <w:w w:val="90"/>
        </w:rPr>
        <w:t>29],</w:t>
      </w:r>
      <w:r>
        <w:rPr>
          <w:color w:val="231F20"/>
          <w:spacing w:val="15"/>
        </w:rPr>
        <w:t> </w:t>
      </w:r>
      <w:r>
        <w:rPr>
          <w:color w:val="231F20"/>
          <w:w w:val="90"/>
        </w:rPr>
        <w:t>C99</w:t>
      </w:r>
      <w:r>
        <w:rPr>
          <w:color w:val="231F20"/>
          <w:spacing w:val="14"/>
        </w:rPr>
        <w:t> </w:t>
      </w:r>
      <w:r>
        <w:rPr>
          <w:color w:val="231F20"/>
          <w:w w:val="90"/>
        </w:rPr>
        <w:t>[Unde</w:t>
      </w:r>
      <w:r>
        <w:rPr>
          <w:rFonts w:ascii="Courier New"/>
          <w:color w:val="231F20"/>
          <w:w w:val="90"/>
        </w:rPr>
        <w:t>fi</w:t>
      </w:r>
      <w:r>
        <w:rPr>
          <w:color w:val="231F20"/>
          <w:w w:val="90"/>
        </w:rPr>
        <w:t>ned</w:t>
      </w:r>
      <w:r>
        <w:rPr>
          <w:color w:val="231F20"/>
          <w:spacing w:val="15"/>
        </w:rPr>
        <w:t> </w:t>
      </w:r>
      <w:r>
        <w:rPr>
          <w:color w:val="231F20"/>
          <w:w w:val="90"/>
        </w:rPr>
        <w:t>21,</w:t>
      </w:r>
      <w:r>
        <w:rPr>
          <w:color w:val="231F20"/>
          <w:spacing w:val="14"/>
        </w:rPr>
        <w:t> </w:t>
      </w:r>
      <w:r>
        <w:rPr>
          <w:color w:val="231F20"/>
          <w:w w:val="90"/>
        </w:rPr>
        <w:t>22,</w:t>
      </w:r>
      <w:r>
        <w:rPr>
          <w:color w:val="231F20"/>
          <w:spacing w:val="15"/>
        </w:rPr>
        <w:t> </w:t>
      </w:r>
      <w:r>
        <w:rPr>
          <w:color w:val="231F20"/>
          <w:spacing w:val="-5"/>
          <w:w w:val="90"/>
        </w:rPr>
        <w:t>41]</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475" w:lineRule="auto" w:before="195"/>
        <w:ind w:left="1194" w:right="3538"/>
      </w:pPr>
      <w:r>
        <w:rPr>
          <w:color w:val="231F20"/>
          <w:w w:val="105"/>
        </w:rPr>
        <w:t>A</w:t>
      </w:r>
      <w:r>
        <w:rPr>
          <w:color w:val="231F20"/>
          <w:spacing w:val="-11"/>
          <w:w w:val="105"/>
        </w:rPr>
        <w:t> </w:t>
      </w:r>
      <w:r>
        <w:rPr>
          <w:color w:val="231F20"/>
          <w:w w:val="105"/>
        </w:rPr>
        <w:t>pointer</w:t>
      </w:r>
      <w:r>
        <w:rPr>
          <w:color w:val="231F20"/>
          <w:spacing w:val="-11"/>
          <w:w w:val="105"/>
        </w:rPr>
        <w:t> </w:t>
      </w:r>
      <w:r>
        <w:rPr>
          <w:color w:val="231F20"/>
          <w:w w:val="105"/>
        </w:rPr>
        <w:t>to</w:t>
      </w:r>
      <w:r>
        <w:rPr>
          <w:color w:val="231F20"/>
          <w:spacing w:val="-11"/>
          <w:w w:val="105"/>
        </w:rPr>
        <w:t> </w:t>
      </w:r>
      <w:r>
        <w:rPr>
          <w:color w:val="231F20"/>
          <w:w w:val="105"/>
        </w:rPr>
        <w:t>an</w:t>
      </w:r>
      <w:r>
        <w:rPr>
          <w:color w:val="231F20"/>
          <w:spacing w:val="-11"/>
          <w:w w:val="105"/>
        </w:rPr>
        <w:t> </w:t>
      </w:r>
      <w:r>
        <w:rPr>
          <w:color w:val="231F20"/>
          <w:w w:val="105"/>
        </w:rPr>
        <w:t>incomplete</w:t>
      </w:r>
      <w:r>
        <w:rPr>
          <w:color w:val="231F20"/>
          <w:spacing w:val="-11"/>
          <w:w w:val="105"/>
        </w:rPr>
        <w:t> </w:t>
      </w:r>
      <w:r>
        <w:rPr>
          <w:color w:val="231F20"/>
          <w:w w:val="105"/>
        </w:rPr>
        <w:t>type</w:t>
      </w:r>
      <w:r>
        <w:rPr>
          <w:color w:val="231F20"/>
          <w:spacing w:val="-11"/>
          <w:w w:val="105"/>
        </w:rPr>
        <w:t> </w:t>
      </w:r>
      <w:r>
        <w:rPr>
          <w:color w:val="231F20"/>
          <w:w w:val="105"/>
        </w:rPr>
        <w:t>shall</w:t>
      </w:r>
      <w:r>
        <w:rPr>
          <w:color w:val="231F20"/>
          <w:spacing w:val="-11"/>
          <w:w w:val="105"/>
        </w:rPr>
        <w:t> </w:t>
      </w:r>
      <w:r>
        <w:rPr>
          <w:color w:val="231F20"/>
          <w:w w:val="105"/>
        </w:rPr>
        <w:t>not</w:t>
      </w:r>
      <w:r>
        <w:rPr>
          <w:color w:val="231F20"/>
          <w:spacing w:val="-11"/>
          <w:w w:val="105"/>
        </w:rPr>
        <w:t> </w:t>
      </w:r>
      <w:r>
        <w:rPr>
          <w:color w:val="231F20"/>
          <w:w w:val="105"/>
        </w:rPr>
        <w:t>be</w:t>
      </w:r>
      <w:r>
        <w:rPr>
          <w:color w:val="231F20"/>
          <w:spacing w:val="-11"/>
          <w:w w:val="105"/>
        </w:rPr>
        <w:t> </w:t>
      </w:r>
      <w:r>
        <w:rPr>
          <w:color w:val="231F20"/>
          <w:w w:val="105"/>
        </w:rPr>
        <w:t>converted</w:t>
      </w:r>
      <w:r>
        <w:rPr>
          <w:color w:val="231F20"/>
          <w:spacing w:val="-11"/>
          <w:w w:val="105"/>
        </w:rPr>
        <w:t> </w:t>
      </w:r>
      <w:r>
        <w:rPr>
          <w:color w:val="231F20"/>
          <w:w w:val="105"/>
        </w:rPr>
        <w:t>into</w:t>
      </w:r>
      <w:r>
        <w:rPr>
          <w:color w:val="231F20"/>
          <w:spacing w:val="-11"/>
          <w:w w:val="105"/>
        </w:rPr>
        <w:t> </w:t>
      </w:r>
      <w:r>
        <w:rPr>
          <w:color w:val="231F20"/>
          <w:w w:val="105"/>
        </w:rPr>
        <w:t>another</w:t>
      </w:r>
      <w:r>
        <w:rPr>
          <w:color w:val="231F20"/>
          <w:spacing w:val="-11"/>
          <w:w w:val="105"/>
        </w:rPr>
        <w:t> </w:t>
      </w:r>
      <w:r>
        <w:rPr>
          <w:color w:val="231F20"/>
          <w:w w:val="105"/>
        </w:rPr>
        <w:t>type. A conversion shall not be made into a pointer to incomplete type.</w:t>
      </w:r>
    </w:p>
    <w:p>
      <w:pPr>
        <w:pStyle w:val="BodyText"/>
        <w:spacing w:line="264" w:lineRule="auto"/>
        <w:ind w:left="1194" w:right="1138"/>
      </w:pPr>
      <w:r>
        <w:rPr>
          <w:color w:val="231F20"/>
          <w:w w:val="105"/>
        </w:rPr>
        <w:t>Although</w:t>
      </w:r>
      <w:r>
        <w:rPr>
          <w:color w:val="231F20"/>
          <w:spacing w:val="-15"/>
          <w:w w:val="105"/>
        </w:rPr>
        <w:t> </w:t>
      </w:r>
      <w:r>
        <w:rPr>
          <w:color w:val="231F20"/>
          <w:w w:val="105"/>
        </w:rPr>
        <w:t>a</w:t>
      </w:r>
      <w:r>
        <w:rPr>
          <w:color w:val="231F20"/>
          <w:spacing w:val="-15"/>
          <w:w w:val="105"/>
        </w:rPr>
        <w:t> </w:t>
      </w:r>
      <w:r>
        <w:rPr>
          <w:color w:val="231F20"/>
          <w:w w:val="105"/>
        </w:rPr>
        <w:t>pointer</w:t>
      </w:r>
      <w:r>
        <w:rPr>
          <w:color w:val="231F20"/>
          <w:spacing w:val="-13"/>
          <w:w w:val="105"/>
        </w:rPr>
        <w:t> </w:t>
      </w:r>
      <w:r>
        <w:rPr>
          <w:color w:val="231F20"/>
          <w:w w:val="105"/>
        </w:rPr>
        <w:t>to</w:t>
      </w:r>
      <w:r>
        <w:rPr>
          <w:color w:val="231F20"/>
          <w:spacing w:val="-14"/>
          <w:w w:val="105"/>
        </w:rPr>
        <w:t> </w:t>
      </w:r>
      <w:r>
        <w:rPr>
          <w:rFonts w:ascii="Trebuchet MS"/>
          <w:i/>
          <w:color w:val="231F20"/>
          <w:w w:val="105"/>
        </w:rPr>
        <w:t>void</w:t>
      </w:r>
      <w:r>
        <w:rPr>
          <w:rFonts w:ascii="Trebuchet MS"/>
          <w:i/>
          <w:color w:val="231F20"/>
          <w:spacing w:val="-16"/>
          <w:w w:val="105"/>
        </w:rPr>
        <w:t> </w:t>
      </w:r>
      <w:r>
        <w:rPr>
          <w:color w:val="231F20"/>
          <w:w w:val="105"/>
        </w:rPr>
        <w:t>is</w:t>
      </w:r>
      <w:r>
        <w:rPr>
          <w:color w:val="231F20"/>
          <w:spacing w:val="-13"/>
          <w:w w:val="105"/>
        </w:rPr>
        <w:t> </w:t>
      </w:r>
      <w:r>
        <w:rPr>
          <w:color w:val="231F20"/>
          <w:w w:val="105"/>
        </w:rPr>
        <w:t>also</w:t>
      </w:r>
      <w:r>
        <w:rPr>
          <w:color w:val="231F20"/>
          <w:spacing w:val="-14"/>
          <w:w w:val="105"/>
        </w:rPr>
        <w:t> </w:t>
      </w:r>
      <w:r>
        <w:rPr>
          <w:color w:val="231F20"/>
          <w:w w:val="105"/>
        </w:rPr>
        <w:t>a</w:t>
      </w:r>
      <w:r>
        <w:rPr>
          <w:color w:val="231F20"/>
          <w:spacing w:val="-13"/>
          <w:w w:val="105"/>
        </w:rPr>
        <w:t> </w:t>
      </w:r>
      <w:r>
        <w:rPr>
          <w:color w:val="231F20"/>
          <w:w w:val="105"/>
        </w:rPr>
        <w:t>pointer</w:t>
      </w:r>
      <w:r>
        <w:rPr>
          <w:color w:val="231F20"/>
          <w:spacing w:val="-14"/>
          <w:w w:val="105"/>
        </w:rPr>
        <w:t> </w:t>
      </w:r>
      <w:r>
        <w:rPr>
          <w:color w:val="231F20"/>
          <w:w w:val="105"/>
        </w:rPr>
        <w:t>to</w:t>
      </w:r>
      <w:r>
        <w:rPr>
          <w:color w:val="231F20"/>
          <w:spacing w:val="-14"/>
          <w:w w:val="105"/>
        </w:rPr>
        <w:t> </w:t>
      </w:r>
      <w:r>
        <w:rPr>
          <w:color w:val="231F20"/>
          <w:w w:val="105"/>
        </w:rPr>
        <w:t>an</w:t>
      </w:r>
      <w:r>
        <w:rPr>
          <w:color w:val="231F20"/>
          <w:spacing w:val="-13"/>
          <w:w w:val="105"/>
        </w:rPr>
        <w:t> </w:t>
      </w:r>
      <w:r>
        <w:rPr>
          <w:color w:val="231F20"/>
          <w:w w:val="105"/>
        </w:rPr>
        <w:t>incomplete</w:t>
      </w:r>
      <w:r>
        <w:rPr>
          <w:color w:val="231F20"/>
          <w:spacing w:val="-14"/>
          <w:w w:val="105"/>
        </w:rPr>
        <w:t> </w:t>
      </w:r>
      <w:r>
        <w:rPr>
          <w:color w:val="231F20"/>
          <w:w w:val="105"/>
        </w:rPr>
        <w:t>type,</w:t>
      </w:r>
      <w:r>
        <w:rPr>
          <w:color w:val="231F20"/>
          <w:spacing w:val="-13"/>
          <w:w w:val="105"/>
        </w:rPr>
        <w:t> </w:t>
      </w:r>
      <w:r>
        <w:rPr>
          <w:color w:val="231F20"/>
          <w:w w:val="105"/>
        </w:rPr>
        <w:t>this</w:t>
      </w:r>
      <w:r>
        <w:rPr>
          <w:color w:val="231F20"/>
          <w:spacing w:val="-14"/>
          <w:w w:val="105"/>
        </w:rPr>
        <w:t> </w:t>
      </w:r>
      <w:r>
        <w:rPr>
          <w:color w:val="231F20"/>
          <w:w w:val="105"/>
        </w:rPr>
        <w:t>rule</w:t>
      </w:r>
      <w:r>
        <w:rPr>
          <w:color w:val="231F20"/>
          <w:spacing w:val="-14"/>
          <w:w w:val="105"/>
        </w:rPr>
        <w:t> </w:t>
      </w:r>
      <w:r>
        <w:rPr>
          <w:color w:val="231F20"/>
          <w:w w:val="105"/>
        </w:rPr>
        <w:t>does</w:t>
      </w:r>
      <w:r>
        <w:rPr>
          <w:color w:val="231F20"/>
          <w:spacing w:val="-14"/>
          <w:w w:val="105"/>
        </w:rPr>
        <w:t> </w:t>
      </w:r>
      <w:r>
        <w:rPr>
          <w:color w:val="231F20"/>
          <w:w w:val="105"/>
        </w:rPr>
        <w:t>not</w:t>
      </w:r>
      <w:r>
        <w:rPr>
          <w:color w:val="231F20"/>
          <w:spacing w:val="-13"/>
          <w:w w:val="105"/>
        </w:rPr>
        <w:t> </w:t>
      </w:r>
      <w:r>
        <w:rPr>
          <w:color w:val="231F20"/>
          <w:w w:val="105"/>
        </w:rPr>
        <w:t>apply</w:t>
      </w:r>
      <w:r>
        <w:rPr>
          <w:color w:val="231F20"/>
          <w:spacing w:val="-14"/>
          <w:w w:val="105"/>
        </w:rPr>
        <w:t> </w:t>
      </w:r>
      <w:r>
        <w:rPr>
          <w:color w:val="231F20"/>
          <w:w w:val="105"/>
        </w:rPr>
        <w:t>to</w:t>
      </w:r>
      <w:r>
        <w:rPr>
          <w:color w:val="231F20"/>
          <w:spacing w:val="-14"/>
          <w:w w:val="105"/>
        </w:rPr>
        <w:t> </w:t>
      </w:r>
      <w:r>
        <w:rPr>
          <w:color w:val="231F20"/>
          <w:w w:val="105"/>
        </w:rPr>
        <w:t>pointers to</w:t>
      </w:r>
      <w:r>
        <w:rPr>
          <w:color w:val="231F20"/>
          <w:spacing w:val="-15"/>
          <w:w w:val="105"/>
        </w:rPr>
        <w:t> </w:t>
      </w:r>
      <w:r>
        <w:rPr>
          <w:rFonts w:ascii="Trebuchet MS"/>
          <w:i/>
          <w:color w:val="231F20"/>
          <w:w w:val="105"/>
        </w:rPr>
        <w:t>void</w:t>
      </w:r>
      <w:r>
        <w:rPr>
          <w:rFonts w:ascii="Trebuchet MS"/>
          <w:i/>
          <w:color w:val="231F20"/>
          <w:spacing w:val="-16"/>
          <w:w w:val="105"/>
        </w:rPr>
        <w:t> </w:t>
      </w:r>
      <w:r>
        <w:rPr>
          <w:color w:val="231F20"/>
          <w:w w:val="105"/>
        </w:rPr>
        <w:t>as</w:t>
      </w:r>
      <w:r>
        <w:rPr>
          <w:color w:val="231F20"/>
          <w:spacing w:val="-14"/>
          <w:w w:val="105"/>
        </w:rPr>
        <w:t> </w:t>
      </w:r>
      <w:r>
        <w:rPr>
          <w:color w:val="231F20"/>
          <w:w w:val="105"/>
        </w:rPr>
        <w:t>they</w:t>
      </w:r>
      <w:r>
        <w:rPr>
          <w:color w:val="231F20"/>
          <w:spacing w:val="-13"/>
          <w:w w:val="105"/>
        </w:rPr>
        <w:t> </w:t>
      </w:r>
      <w:r>
        <w:rPr>
          <w:color w:val="231F20"/>
          <w:w w:val="105"/>
        </w:rPr>
        <w:t>are</w:t>
      </w:r>
      <w:r>
        <w:rPr>
          <w:color w:val="231F20"/>
          <w:spacing w:val="-14"/>
          <w:w w:val="105"/>
        </w:rPr>
        <w:t> </w:t>
      </w:r>
      <w:r>
        <w:rPr>
          <w:color w:val="231F20"/>
          <w:w w:val="105"/>
        </w:rPr>
        <w:t>covered</w:t>
      </w:r>
      <w:r>
        <w:rPr>
          <w:color w:val="231F20"/>
          <w:spacing w:val="-14"/>
          <w:w w:val="105"/>
        </w:rPr>
        <w:t> </w:t>
      </w:r>
      <w:r>
        <w:rPr>
          <w:color w:val="231F20"/>
          <w:w w:val="105"/>
        </w:rPr>
        <w:t>by</w:t>
      </w:r>
      <w:r>
        <w:rPr>
          <w:color w:val="231F20"/>
          <w:spacing w:val="-14"/>
          <w:w w:val="105"/>
        </w:rPr>
        <w:t> </w:t>
      </w:r>
      <w:hyperlink w:history="true" w:anchor="_bookmark79">
        <w:r>
          <w:rPr>
            <w:color w:val="231F20"/>
            <w:w w:val="105"/>
          </w:rPr>
          <w:t>Rule</w:t>
        </w:r>
        <w:r>
          <w:rPr>
            <w:color w:val="231F20"/>
            <w:spacing w:val="-14"/>
            <w:w w:val="105"/>
          </w:rPr>
          <w:t> </w:t>
        </w:r>
        <w:r>
          <w:rPr>
            <w:color w:val="231F20"/>
            <w:w w:val="105"/>
          </w:rPr>
          <w:t>11.5</w:t>
        </w:r>
      </w:hyperlink>
      <w:r>
        <w:rPr>
          <w:color w:val="231F20"/>
          <w:w w:val="105"/>
        </w:rPr>
        <w:t>.</w:t>
      </w:r>
    </w:p>
    <w:p>
      <w:pPr>
        <w:pStyle w:val="BodyText"/>
        <w:spacing w:before="21"/>
      </w:pPr>
    </w:p>
    <w:p>
      <w:pPr>
        <w:pStyle w:val="Heading5"/>
        <w:spacing w:before="1"/>
      </w:pPr>
      <w:r>
        <w:rPr>
          <w:color w:val="98002E"/>
          <w:spacing w:val="-2"/>
          <w:w w:val="105"/>
        </w:rPr>
        <w:t>Rationale</w:t>
      </w:r>
    </w:p>
    <w:p>
      <w:pPr>
        <w:pStyle w:val="BodyText"/>
        <w:spacing w:line="266" w:lineRule="auto" w:before="215"/>
        <w:ind w:left="1194" w:right="938"/>
      </w:pPr>
      <w:r>
        <w:rPr>
          <w:color w:val="231F20"/>
          <w:w w:val="105"/>
        </w:rPr>
        <w:t>Conversion</w:t>
      </w:r>
      <w:r>
        <w:rPr>
          <w:color w:val="231F20"/>
          <w:spacing w:val="-1"/>
          <w:w w:val="105"/>
        </w:rPr>
        <w:t> </w:t>
      </w:r>
      <w:r>
        <w:rPr>
          <w:color w:val="231F20"/>
          <w:w w:val="105"/>
        </w:rPr>
        <w:t>into</w:t>
      </w:r>
      <w:r>
        <w:rPr>
          <w:color w:val="231F20"/>
          <w:spacing w:val="-1"/>
          <w:w w:val="105"/>
        </w:rPr>
        <w:t> </w:t>
      </w:r>
      <w:r>
        <w:rPr>
          <w:color w:val="231F20"/>
          <w:w w:val="105"/>
        </w:rPr>
        <w:t>or</w:t>
      </w:r>
      <w:r>
        <w:rPr>
          <w:color w:val="231F20"/>
          <w:spacing w:val="-1"/>
          <w:w w:val="105"/>
        </w:rPr>
        <w:t> </w:t>
      </w:r>
      <w:r>
        <w:rPr>
          <w:color w:val="231F20"/>
          <w:w w:val="105"/>
        </w:rPr>
        <w:t>from</w:t>
      </w:r>
      <w:r>
        <w:rPr>
          <w:color w:val="231F20"/>
          <w:spacing w:val="-1"/>
          <w:w w:val="105"/>
        </w:rPr>
        <w:t> </w:t>
      </w:r>
      <w:r>
        <w:rPr>
          <w:color w:val="231F20"/>
          <w:w w:val="105"/>
        </w:rPr>
        <w:t>a</w:t>
      </w:r>
      <w:r>
        <w:rPr>
          <w:color w:val="231F20"/>
          <w:spacing w:val="-1"/>
          <w:w w:val="105"/>
        </w:rPr>
        <w:t> </w:t>
      </w:r>
      <w:r>
        <w:rPr>
          <w:color w:val="231F20"/>
          <w:w w:val="105"/>
        </w:rPr>
        <w:t>pointer</w:t>
      </w:r>
      <w:r>
        <w:rPr>
          <w:color w:val="231F20"/>
          <w:spacing w:val="-1"/>
          <w:w w:val="105"/>
        </w:rPr>
        <w:t> </w:t>
      </w:r>
      <w:r>
        <w:rPr>
          <w:color w:val="231F20"/>
          <w:w w:val="105"/>
        </w:rPr>
        <w:t>to</w:t>
      </w:r>
      <w:r>
        <w:rPr>
          <w:color w:val="231F20"/>
          <w:spacing w:val="-1"/>
          <w:w w:val="105"/>
        </w:rPr>
        <w:t> </w:t>
      </w:r>
      <w:r>
        <w:rPr>
          <w:color w:val="231F20"/>
          <w:w w:val="105"/>
        </w:rPr>
        <w:t>an</w:t>
      </w:r>
      <w:r>
        <w:rPr>
          <w:color w:val="231F20"/>
          <w:spacing w:val="-1"/>
          <w:w w:val="105"/>
        </w:rPr>
        <w:t> </w:t>
      </w:r>
      <w:r>
        <w:rPr>
          <w:color w:val="231F20"/>
          <w:w w:val="105"/>
        </w:rPr>
        <w:t>incomplete</w:t>
      </w:r>
      <w:r>
        <w:rPr>
          <w:color w:val="231F20"/>
          <w:spacing w:val="-1"/>
          <w:w w:val="105"/>
        </w:rPr>
        <w:t> </w:t>
      </w:r>
      <w:r>
        <w:rPr>
          <w:color w:val="231F20"/>
          <w:w w:val="105"/>
        </w:rPr>
        <w:t>type</w:t>
      </w:r>
      <w:r>
        <w:rPr>
          <w:color w:val="231F20"/>
          <w:spacing w:val="-1"/>
          <w:w w:val="105"/>
        </w:rPr>
        <w:t> </w:t>
      </w:r>
      <w:r>
        <w:rPr>
          <w:color w:val="231F20"/>
          <w:w w:val="105"/>
        </w:rPr>
        <w:t>may</w:t>
      </w:r>
      <w:r>
        <w:rPr>
          <w:color w:val="231F20"/>
          <w:spacing w:val="-1"/>
          <w:w w:val="105"/>
        </w:rPr>
        <w:t> </w:t>
      </w:r>
      <w:r>
        <w:rPr>
          <w:color w:val="231F20"/>
          <w:w w:val="105"/>
        </w:rPr>
        <w:t>result</w:t>
      </w:r>
      <w:r>
        <w:rPr>
          <w:color w:val="231F20"/>
          <w:spacing w:val="-1"/>
          <w:w w:val="105"/>
        </w:rPr>
        <w:t> </w:t>
      </w:r>
      <w:r>
        <w:rPr>
          <w:color w:val="231F20"/>
          <w:w w:val="105"/>
        </w:rPr>
        <w:t>in</w:t>
      </w:r>
      <w:r>
        <w:rPr>
          <w:color w:val="231F20"/>
          <w:spacing w:val="-1"/>
          <w:w w:val="105"/>
        </w:rPr>
        <w:t> </w:t>
      </w:r>
      <w:r>
        <w:rPr>
          <w:color w:val="231F20"/>
          <w:w w:val="105"/>
        </w:rPr>
        <w:t>a</w:t>
      </w:r>
      <w:r>
        <w:rPr>
          <w:color w:val="231F20"/>
          <w:spacing w:val="-1"/>
          <w:w w:val="105"/>
        </w:rPr>
        <w:t> </w:t>
      </w:r>
      <w:r>
        <w:rPr>
          <w:color w:val="231F20"/>
          <w:w w:val="105"/>
        </w:rPr>
        <w:t>pointer</w:t>
      </w:r>
      <w:r>
        <w:rPr>
          <w:color w:val="231F20"/>
          <w:spacing w:val="-1"/>
          <w:w w:val="105"/>
        </w:rPr>
        <w:t> </w:t>
      </w:r>
      <w:r>
        <w:rPr>
          <w:color w:val="231F20"/>
          <w:w w:val="105"/>
        </w:rPr>
        <w:t>that</w:t>
      </w:r>
      <w:r>
        <w:rPr>
          <w:color w:val="231F20"/>
          <w:spacing w:val="-1"/>
          <w:w w:val="105"/>
        </w:rPr>
        <w:t> </w:t>
      </w:r>
      <w:r>
        <w:rPr>
          <w:color w:val="231F20"/>
          <w:w w:val="105"/>
        </w:rPr>
        <w:t>is</w:t>
      </w:r>
      <w:r>
        <w:rPr>
          <w:color w:val="231F20"/>
          <w:spacing w:val="-1"/>
          <w:w w:val="105"/>
        </w:rPr>
        <w:t> </w:t>
      </w:r>
      <w:r>
        <w:rPr>
          <w:color w:val="231F20"/>
          <w:w w:val="105"/>
        </w:rPr>
        <w:t>not</w:t>
      </w:r>
      <w:r>
        <w:rPr>
          <w:color w:val="231F20"/>
          <w:spacing w:val="-1"/>
          <w:w w:val="105"/>
        </w:rPr>
        <w:t> </w:t>
      </w:r>
      <w:r>
        <w:rPr>
          <w:color w:val="231F20"/>
          <w:w w:val="105"/>
        </w:rPr>
        <w:t>correctly </w:t>
      </w:r>
      <w:r>
        <w:rPr>
          <w:color w:val="231F20"/>
        </w:rPr>
        <w:t>aligned, resulting in unde</w:t>
      </w:r>
      <w:r>
        <w:rPr>
          <w:rFonts w:ascii="Courier New"/>
          <w:color w:val="231F20"/>
        </w:rPr>
        <w:t>fi</w:t>
      </w:r>
      <w:r>
        <w:rPr>
          <w:color w:val="231F20"/>
        </w:rPr>
        <w:t>ned behaviour.</w:t>
      </w:r>
    </w:p>
    <w:p>
      <w:pPr>
        <w:pStyle w:val="BodyText"/>
        <w:spacing w:line="247" w:lineRule="auto" w:before="183"/>
        <w:ind w:left="1194" w:right="1138"/>
      </w:pPr>
      <w:r>
        <w:rPr>
          <w:color w:val="231F20"/>
        </w:rPr>
        <w:t>Conversion</w:t>
      </w:r>
      <w:r>
        <w:rPr>
          <w:color w:val="231F20"/>
          <w:spacing w:val="-6"/>
        </w:rPr>
        <w:t> </w:t>
      </w:r>
      <w:r>
        <w:rPr>
          <w:color w:val="231F20"/>
        </w:rPr>
        <w:t>of</w:t>
      </w:r>
      <w:r>
        <w:rPr>
          <w:color w:val="231F20"/>
          <w:spacing w:val="-6"/>
        </w:rPr>
        <w:t> </w:t>
      </w:r>
      <w:r>
        <w:rPr>
          <w:color w:val="231F20"/>
        </w:rPr>
        <w:t>a</w:t>
      </w:r>
      <w:r>
        <w:rPr>
          <w:color w:val="231F20"/>
          <w:spacing w:val="-6"/>
        </w:rPr>
        <w:t> </w:t>
      </w:r>
      <w:r>
        <w:rPr>
          <w:color w:val="231F20"/>
        </w:rPr>
        <w:t>pointer</w:t>
      </w:r>
      <w:r>
        <w:rPr>
          <w:color w:val="231F20"/>
          <w:spacing w:val="-6"/>
        </w:rPr>
        <w:t> </w:t>
      </w:r>
      <w:r>
        <w:rPr>
          <w:color w:val="231F20"/>
        </w:rPr>
        <w:t>to</w:t>
      </w:r>
      <w:r>
        <w:rPr>
          <w:color w:val="231F20"/>
          <w:spacing w:val="-6"/>
        </w:rPr>
        <w:t> </w:t>
      </w:r>
      <w:r>
        <w:rPr>
          <w:color w:val="231F20"/>
        </w:rPr>
        <w:t>an</w:t>
      </w:r>
      <w:r>
        <w:rPr>
          <w:color w:val="231F20"/>
          <w:spacing w:val="-6"/>
        </w:rPr>
        <w:t> </w:t>
      </w:r>
      <w:r>
        <w:rPr>
          <w:color w:val="231F20"/>
        </w:rPr>
        <w:t>incomplete</w:t>
      </w:r>
      <w:r>
        <w:rPr>
          <w:color w:val="231F20"/>
          <w:spacing w:val="-6"/>
        </w:rPr>
        <w:t> </w:t>
      </w:r>
      <w:r>
        <w:rPr>
          <w:color w:val="231F20"/>
        </w:rPr>
        <w:t>type</w:t>
      </w:r>
      <w:r>
        <w:rPr>
          <w:color w:val="231F20"/>
          <w:spacing w:val="-6"/>
        </w:rPr>
        <w:t> </w:t>
      </w:r>
      <w:r>
        <w:rPr>
          <w:color w:val="231F20"/>
        </w:rPr>
        <w:t>into</w:t>
      </w:r>
      <w:r>
        <w:rPr>
          <w:color w:val="231F20"/>
          <w:spacing w:val="-6"/>
        </w:rPr>
        <w:t> </w:t>
      </w:r>
      <w:r>
        <w:rPr>
          <w:color w:val="231F20"/>
        </w:rPr>
        <w:t>or</w:t>
      </w:r>
      <w:r>
        <w:rPr>
          <w:color w:val="231F20"/>
          <w:spacing w:val="-6"/>
        </w:rPr>
        <w:t> </w:t>
      </w:r>
      <w:r>
        <w:rPr>
          <w:color w:val="231F20"/>
        </w:rPr>
        <w:t>from</w:t>
      </w:r>
      <w:r>
        <w:rPr>
          <w:color w:val="231F20"/>
          <w:spacing w:val="-6"/>
        </w:rPr>
        <w:t> </w:t>
      </w:r>
      <w:r>
        <w:rPr>
          <w:color w:val="231F20"/>
        </w:rPr>
        <w:t>a</w:t>
      </w:r>
      <w:r>
        <w:rPr>
          <w:color w:val="231F20"/>
          <w:spacing w:val="-6"/>
        </w:rPr>
        <w:t> </w:t>
      </w:r>
      <w:r>
        <w:rPr>
          <w:rFonts w:ascii="Courier New"/>
          <w:color w:val="231F20"/>
        </w:rPr>
        <w:t>fl</w:t>
      </w:r>
      <w:r>
        <w:rPr>
          <w:color w:val="231F20"/>
        </w:rPr>
        <w:t>oating</w:t>
      </w:r>
      <w:r>
        <w:rPr>
          <w:color w:val="231F20"/>
          <w:spacing w:val="-6"/>
        </w:rPr>
        <w:t> </w:t>
      </w:r>
      <w:r>
        <w:rPr>
          <w:color w:val="231F20"/>
        </w:rPr>
        <w:t>type</w:t>
      </w:r>
      <w:r>
        <w:rPr>
          <w:color w:val="231F20"/>
          <w:spacing w:val="-6"/>
        </w:rPr>
        <w:t> </w:t>
      </w:r>
      <w:r>
        <w:rPr>
          <w:color w:val="231F20"/>
        </w:rPr>
        <w:t>always</w:t>
      </w:r>
      <w:r>
        <w:rPr>
          <w:color w:val="231F20"/>
          <w:spacing w:val="-6"/>
        </w:rPr>
        <w:t> </w:t>
      </w:r>
      <w:r>
        <w:rPr>
          <w:color w:val="231F20"/>
        </w:rPr>
        <w:t>results</w:t>
      </w:r>
      <w:r>
        <w:rPr>
          <w:color w:val="231F20"/>
          <w:spacing w:val="-6"/>
        </w:rPr>
        <w:t> </w:t>
      </w:r>
      <w:r>
        <w:rPr>
          <w:color w:val="231F20"/>
        </w:rPr>
        <w:t>in</w:t>
      </w:r>
      <w:r>
        <w:rPr>
          <w:color w:val="231F20"/>
          <w:spacing w:val="-6"/>
        </w:rPr>
        <w:t> </w:t>
      </w:r>
      <w:r>
        <w:rPr>
          <w:color w:val="231F20"/>
        </w:rPr>
        <w:t>unde</w:t>
      </w:r>
      <w:r>
        <w:rPr>
          <w:rFonts w:ascii="Courier New"/>
          <w:color w:val="231F20"/>
        </w:rPr>
        <w:t>fi</w:t>
      </w:r>
      <w:r>
        <w:rPr>
          <w:color w:val="231F20"/>
        </w:rPr>
        <w:t>ned </w:t>
      </w:r>
      <w:r>
        <w:rPr>
          <w:color w:val="231F20"/>
          <w:spacing w:val="-2"/>
        </w:rPr>
        <w:t>behaviour.</w:t>
      </w:r>
    </w:p>
    <w:p>
      <w:pPr>
        <w:pStyle w:val="BodyText"/>
        <w:spacing w:line="266" w:lineRule="auto" w:before="219"/>
        <w:ind w:left="1194" w:right="1138"/>
      </w:pPr>
      <w:r>
        <w:rPr>
          <w:color w:val="231F20"/>
        </w:rPr>
        <w:t>Pointers</w:t>
      </w:r>
      <w:r>
        <w:rPr>
          <w:color w:val="231F20"/>
          <w:spacing w:val="-1"/>
        </w:rPr>
        <w:t> </w:t>
      </w:r>
      <w:r>
        <w:rPr>
          <w:color w:val="231F20"/>
        </w:rPr>
        <w:t>to</w:t>
      </w:r>
      <w:r>
        <w:rPr>
          <w:color w:val="231F20"/>
          <w:spacing w:val="-1"/>
        </w:rPr>
        <w:t> </w:t>
      </w:r>
      <w:r>
        <w:rPr>
          <w:color w:val="231F20"/>
        </w:rPr>
        <w:t>an incomplete</w:t>
      </w:r>
      <w:r>
        <w:rPr>
          <w:color w:val="231F20"/>
          <w:spacing w:val="-1"/>
        </w:rPr>
        <w:t> </w:t>
      </w:r>
      <w:r>
        <w:rPr>
          <w:color w:val="231F20"/>
        </w:rPr>
        <w:t>type</w:t>
      </w:r>
      <w:r>
        <w:rPr>
          <w:color w:val="231F20"/>
          <w:spacing w:val="-1"/>
        </w:rPr>
        <w:t> </w:t>
      </w:r>
      <w:r>
        <w:rPr>
          <w:color w:val="231F20"/>
        </w:rPr>
        <w:t>are sometimes used</w:t>
      </w:r>
      <w:r>
        <w:rPr>
          <w:color w:val="231F20"/>
          <w:spacing w:val="-1"/>
        </w:rPr>
        <w:t> </w:t>
      </w:r>
      <w:r>
        <w:rPr>
          <w:color w:val="231F20"/>
        </w:rPr>
        <w:t>to</w:t>
      </w:r>
      <w:r>
        <w:rPr>
          <w:color w:val="231F20"/>
          <w:spacing w:val="-1"/>
        </w:rPr>
        <w:t> </w:t>
      </w:r>
      <w:r>
        <w:rPr>
          <w:color w:val="231F20"/>
        </w:rPr>
        <w:t>hide the representation</w:t>
      </w:r>
      <w:r>
        <w:rPr>
          <w:color w:val="231F20"/>
          <w:spacing w:val="-1"/>
        </w:rPr>
        <w:t> </w:t>
      </w:r>
      <w:r>
        <w:rPr>
          <w:color w:val="231F20"/>
        </w:rPr>
        <w:t>of an object. Converting </w:t>
      </w:r>
      <w:r>
        <w:rPr>
          <w:color w:val="231F20"/>
          <w:w w:val="105"/>
        </w:rPr>
        <w:t>a pointer to an incomplete type into a pointer to object would break this encapsulation.</w:t>
      </w:r>
    </w:p>
    <w:p>
      <w:pPr>
        <w:pStyle w:val="BodyText"/>
        <w:spacing w:before="23"/>
      </w:pPr>
    </w:p>
    <w:p>
      <w:pPr>
        <w:pStyle w:val="Heading5"/>
        <w:spacing w:before="1"/>
      </w:pPr>
      <w:r>
        <w:rPr>
          <w:color w:val="98002E"/>
          <w:spacing w:val="-2"/>
          <w:w w:val="105"/>
        </w:rPr>
        <w:t>Exception</w:t>
      </w:r>
    </w:p>
    <w:p>
      <w:pPr>
        <w:pStyle w:val="ListParagraph"/>
        <w:numPr>
          <w:ilvl w:val="0"/>
          <w:numId w:val="58"/>
        </w:numPr>
        <w:tabs>
          <w:tab w:pos="1920" w:val="left" w:leader="none"/>
        </w:tabs>
        <w:spacing w:line="240" w:lineRule="auto" w:before="215" w:after="0"/>
        <w:ind w:left="1920" w:right="0" w:hanging="363"/>
        <w:jc w:val="left"/>
        <w:rPr>
          <w:sz w:val="20"/>
        </w:rPr>
      </w:pPr>
      <w:r>
        <w:rPr>
          <w:color w:val="231F20"/>
          <w:sz w:val="20"/>
        </w:rPr>
        <w:t>A</w:t>
      </w:r>
      <w:r>
        <w:rPr>
          <w:color w:val="231F20"/>
          <w:spacing w:val="-6"/>
          <w:sz w:val="20"/>
        </w:rPr>
        <w:t> </w:t>
      </w:r>
      <w:r>
        <w:rPr>
          <w:rFonts w:ascii="Trebuchet MS"/>
          <w:i/>
          <w:color w:val="231F20"/>
          <w:sz w:val="20"/>
        </w:rPr>
        <w:t>null</w:t>
      </w:r>
      <w:r>
        <w:rPr>
          <w:rFonts w:ascii="Trebuchet MS"/>
          <w:i/>
          <w:color w:val="231F20"/>
          <w:spacing w:val="-11"/>
          <w:sz w:val="20"/>
        </w:rPr>
        <w:t> </w:t>
      </w:r>
      <w:r>
        <w:rPr>
          <w:rFonts w:ascii="Trebuchet MS"/>
          <w:i/>
          <w:color w:val="231F20"/>
          <w:sz w:val="20"/>
        </w:rPr>
        <w:t>pointer</w:t>
      </w:r>
      <w:r>
        <w:rPr>
          <w:rFonts w:ascii="Trebuchet MS"/>
          <w:i/>
          <w:color w:val="231F20"/>
          <w:spacing w:val="-11"/>
          <w:sz w:val="20"/>
        </w:rPr>
        <w:t> </w:t>
      </w:r>
      <w:r>
        <w:rPr>
          <w:rFonts w:ascii="Trebuchet MS"/>
          <w:i/>
          <w:color w:val="231F20"/>
          <w:sz w:val="20"/>
        </w:rPr>
        <w:t>constant</w:t>
      </w:r>
      <w:r>
        <w:rPr>
          <w:rFonts w:ascii="Trebuchet MS"/>
          <w:i/>
          <w:color w:val="231F20"/>
          <w:spacing w:val="-12"/>
          <w:sz w:val="20"/>
        </w:rPr>
        <w:t> </w:t>
      </w:r>
      <w:r>
        <w:rPr>
          <w:color w:val="231F20"/>
          <w:sz w:val="20"/>
        </w:rPr>
        <w:t>may</w:t>
      </w:r>
      <w:r>
        <w:rPr>
          <w:color w:val="231F20"/>
          <w:spacing w:val="-6"/>
          <w:sz w:val="20"/>
        </w:rPr>
        <w:t> </w:t>
      </w:r>
      <w:r>
        <w:rPr>
          <w:color w:val="231F20"/>
          <w:sz w:val="20"/>
        </w:rPr>
        <w:t>be</w:t>
      </w:r>
      <w:r>
        <w:rPr>
          <w:color w:val="231F20"/>
          <w:spacing w:val="-6"/>
          <w:sz w:val="20"/>
        </w:rPr>
        <w:t> </w:t>
      </w:r>
      <w:r>
        <w:rPr>
          <w:color w:val="231F20"/>
          <w:sz w:val="20"/>
        </w:rPr>
        <w:t>converted</w:t>
      </w:r>
      <w:r>
        <w:rPr>
          <w:color w:val="231F20"/>
          <w:spacing w:val="-6"/>
          <w:sz w:val="20"/>
        </w:rPr>
        <w:t> </w:t>
      </w:r>
      <w:r>
        <w:rPr>
          <w:color w:val="231F20"/>
          <w:sz w:val="20"/>
        </w:rPr>
        <w:t>into</w:t>
      </w:r>
      <w:r>
        <w:rPr>
          <w:color w:val="231F20"/>
          <w:spacing w:val="-6"/>
          <w:sz w:val="20"/>
        </w:rPr>
        <w:t> </w:t>
      </w:r>
      <w:r>
        <w:rPr>
          <w:color w:val="231F20"/>
          <w:sz w:val="20"/>
        </w:rPr>
        <w:t>a</w:t>
      </w:r>
      <w:r>
        <w:rPr>
          <w:color w:val="231F20"/>
          <w:spacing w:val="-6"/>
          <w:sz w:val="20"/>
        </w:rPr>
        <w:t> </w:t>
      </w:r>
      <w:r>
        <w:rPr>
          <w:color w:val="231F20"/>
          <w:sz w:val="20"/>
        </w:rPr>
        <w:t>pointer</w:t>
      </w:r>
      <w:r>
        <w:rPr>
          <w:color w:val="231F20"/>
          <w:spacing w:val="-6"/>
          <w:sz w:val="20"/>
        </w:rPr>
        <w:t> </w:t>
      </w:r>
      <w:r>
        <w:rPr>
          <w:color w:val="231F20"/>
          <w:sz w:val="20"/>
        </w:rPr>
        <w:t>to</w:t>
      </w:r>
      <w:r>
        <w:rPr>
          <w:color w:val="231F20"/>
          <w:spacing w:val="-6"/>
          <w:sz w:val="20"/>
        </w:rPr>
        <w:t> </w:t>
      </w:r>
      <w:r>
        <w:rPr>
          <w:color w:val="231F20"/>
          <w:sz w:val="20"/>
        </w:rPr>
        <w:t>an</w:t>
      </w:r>
      <w:r>
        <w:rPr>
          <w:color w:val="231F20"/>
          <w:spacing w:val="-6"/>
          <w:sz w:val="20"/>
        </w:rPr>
        <w:t> </w:t>
      </w:r>
      <w:r>
        <w:rPr>
          <w:color w:val="231F20"/>
          <w:sz w:val="20"/>
        </w:rPr>
        <w:t>incomplete</w:t>
      </w:r>
      <w:r>
        <w:rPr>
          <w:color w:val="231F20"/>
          <w:spacing w:val="-6"/>
          <w:sz w:val="20"/>
        </w:rPr>
        <w:t> </w:t>
      </w:r>
      <w:r>
        <w:rPr>
          <w:color w:val="231F20"/>
          <w:spacing w:val="-2"/>
          <w:sz w:val="20"/>
        </w:rPr>
        <w:t>type.</w:t>
      </w:r>
    </w:p>
    <w:p>
      <w:pPr>
        <w:pStyle w:val="ListParagraph"/>
        <w:numPr>
          <w:ilvl w:val="0"/>
          <w:numId w:val="58"/>
        </w:numPr>
        <w:tabs>
          <w:tab w:pos="1920" w:val="left" w:leader="none"/>
        </w:tabs>
        <w:spacing w:line="240" w:lineRule="auto" w:before="223" w:after="0"/>
        <w:ind w:left="1920" w:right="0" w:hanging="363"/>
        <w:jc w:val="left"/>
        <w:rPr>
          <w:sz w:val="20"/>
        </w:rPr>
      </w:pPr>
      <w:r>
        <w:rPr>
          <w:color w:val="231F20"/>
          <w:sz w:val="20"/>
        </w:rPr>
        <w:t>A</w:t>
      </w:r>
      <w:r>
        <w:rPr>
          <w:color w:val="231F20"/>
          <w:spacing w:val="11"/>
          <w:sz w:val="20"/>
        </w:rPr>
        <w:t> </w:t>
      </w:r>
      <w:r>
        <w:rPr>
          <w:color w:val="231F20"/>
          <w:sz w:val="20"/>
        </w:rPr>
        <w:t>pointer</w:t>
      </w:r>
      <w:r>
        <w:rPr>
          <w:color w:val="231F20"/>
          <w:spacing w:val="11"/>
          <w:sz w:val="20"/>
        </w:rPr>
        <w:t> </w:t>
      </w:r>
      <w:r>
        <w:rPr>
          <w:color w:val="231F20"/>
          <w:sz w:val="20"/>
        </w:rPr>
        <w:t>to</w:t>
      </w:r>
      <w:r>
        <w:rPr>
          <w:color w:val="231F20"/>
          <w:spacing w:val="12"/>
          <w:sz w:val="20"/>
        </w:rPr>
        <w:t> </w:t>
      </w:r>
      <w:r>
        <w:rPr>
          <w:color w:val="231F20"/>
          <w:sz w:val="20"/>
        </w:rPr>
        <w:t>an</w:t>
      </w:r>
      <w:r>
        <w:rPr>
          <w:color w:val="231F20"/>
          <w:spacing w:val="11"/>
          <w:sz w:val="20"/>
        </w:rPr>
        <w:t> </w:t>
      </w:r>
      <w:r>
        <w:rPr>
          <w:color w:val="231F20"/>
          <w:sz w:val="20"/>
        </w:rPr>
        <w:t>incomplete</w:t>
      </w:r>
      <w:r>
        <w:rPr>
          <w:color w:val="231F20"/>
          <w:spacing w:val="11"/>
          <w:sz w:val="20"/>
        </w:rPr>
        <w:t> </w:t>
      </w:r>
      <w:r>
        <w:rPr>
          <w:color w:val="231F20"/>
          <w:sz w:val="20"/>
        </w:rPr>
        <w:t>type</w:t>
      </w:r>
      <w:r>
        <w:rPr>
          <w:color w:val="231F20"/>
          <w:spacing w:val="12"/>
          <w:sz w:val="20"/>
        </w:rPr>
        <w:t> </w:t>
      </w:r>
      <w:r>
        <w:rPr>
          <w:color w:val="231F20"/>
          <w:sz w:val="20"/>
        </w:rPr>
        <w:t>may</w:t>
      </w:r>
      <w:r>
        <w:rPr>
          <w:color w:val="231F20"/>
          <w:spacing w:val="11"/>
          <w:sz w:val="20"/>
        </w:rPr>
        <w:t> </w:t>
      </w:r>
      <w:r>
        <w:rPr>
          <w:color w:val="231F20"/>
          <w:sz w:val="20"/>
        </w:rPr>
        <w:t>be</w:t>
      </w:r>
      <w:r>
        <w:rPr>
          <w:color w:val="231F20"/>
          <w:spacing w:val="11"/>
          <w:sz w:val="20"/>
        </w:rPr>
        <w:t> </w:t>
      </w:r>
      <w:r>
        <w:rPr>
          <w:color w:val="231F20"/>
          <w:sz w:val="20"/>
        </w:rPr>
        <w:t>converted</w:t>
      </w:r>
      <w:r>
        <w:rPr>
          <w:color w:val="231F20"/>
          <w:spacing w:val="12"/>
          <w:sz w:val="20"/>
        </w:rPr>
        <w:t> </w:t>
      </w:r>
      <w:r>
        <w:rPr>
          <w:color w:val="231F20"/>
          <w:sz w:val="20"/>
        </w:rPr>
        <w:t>into</w:t>
      </w:r>
      <w:r>
        <w:rPr>
          <w:color w:val="231F20"/>
          <w:spacing w:val="11"/>
          <w:sz w:val="20"/>
        </w:rPr>
        <w:t> </w:t>
      </w:r>
      <w:r>
        <w:rPr>
          <w:rFonts w:ascii="Trebuchet MS"/>
          <w:i/>
          <w:color w:val="231F20"/>
          <w:spacing w:val="-2"/>
          <w:sz w:val="20"/>
        </w:rPr>
        <w:t>void</w:t>
      </w:r>
      <w:r>
        <w:rPr>
          <w:color w:val="231F20"/>
          <w:spacing w:val="-2"/>
          <w:sz w:val="20"/>
        </w:rPr>
        <w:t>.</w:t>
      </w:r>
    </w:p>
    <w:p>
      <w:pPr>
        <w:pStyle w:val="BodyText"/>
        <w:spacing w:before="46"/>
      </w:pPr>
    </w:p>
    <w:p>
      <w:pPr>
        <w:pStyle w:val="Heading5"/>
      </w:pPr>
      <w:r>
        <w:rPr>
          <w:color w:val="98002E"/>
          <w:spacing w:val="-2"/>
        </w:rPr>
        <w:t>Example</w:t>
      </w:r>
    </w:p>
    <w:p>
      <w:pPr>
        <w:pStyle w:val="BodyText"/>
        <w:spacing w:before="5"/>
        <w:rPr>
          <w:sz w:val="15"/>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216"/>
        <w:gridCol w:w="1242"/>
        <w:gridCol w:w="1080"/>
        <w:gridCol w:w="2484"/>
        <w:gridCol w:w="1188"/>
        <w:gridCol w:w="969"/>
      </w:tblGrid>
      <w:tr>
        <w:trPr>
          <w:trHeight w:val="266" w:hRule="atLeast"/>
        </w:trPr>
        <w:tc>
          <w:tcPr>
            <w:tcW w:w="806" w:type="dxa"/>
          </w:tcPr>
          <w:p>
            <w:pPr>
              <w:pStyle w:val="TableParagraph"/>
              <w:spacing w:line="197" w:lineRule="exact" w:before="50"/>
              <w:ind w:right="57"/>
              <w:jc w:val="center"/>
              <w:rPr>
                <w:rFonts w:ascii="Courier New"/>
                <w:sz w:val="18"/>
              </w:rPr>
            </w:pPr>
            <w:r>
              <w:rPr>
                <w:rFonts w:ascii="Courier New"/>
                <w:color w:val="231F20"/>
                <w:spacing w:val="-2"/>
                <w:sz w:val="18"/>
              </w:rPr>
              <w:t>struct</w:t>
            </w:r>
          </w:p>
        </w:tc>
        <w:tc>
          <w:tcPr>
            <w:tcW w:w="216" w:type="dxa"/>
          </w:tcPr>
          <w:p>
            <w:pPr>
              <w:pStyle w:val="TableParagraph"/>
              <w:spacing w:line="197" w:lineRule="exact" w:before="50"/>
              <w:ind w:right="-15"/>
              <w:jc w:val="center"/>
              <w:rPr>
                <w:rFonts w:ascii="Courier New"/>
                <w:sz w:val="18"/>
              </w:rPr>
            </w:pPr>
            <w:r>
              <w:rPr>
                <w:rFonts w:ascii="Courier New"/>
                <w:color w:val="231F20"/>
                <w:spacing w:val="-5"/>
                <w:sz w:val="18"/>
              </w:rPr>
              <w:t>s;</w:t>
            </w:r>
          </w:p>
        </w:tc>
        <w:tc>
          <w:tcPr>
            <w:tcW w:w="1242" w:type="dxa"/>
          </w:tcPr>
          <w:p>
            <w:pPr>
              <w:pStyle w:val="TableParagraph"/>
              <w:rPr>
                <w:rFonts w:ascii="Times New Roman"/>
                <w:sz w:val="18"/>
              </w:rPr>
            </w:pPr>
          </w:p>
        </w:tc>
        <w:tc>
          <w:tcPr>
            <w:tcW w:w="1080" w:type="dxa"/>
          </w:tcPr>
          <w:p>
            <w:pPr>
              <w:pStyle w:val="TableParagraph"/>
              <w:spacing w:line="197" w:lineRule="exact" w:before="50"/>
              <w:ind w:right="53"/>
              <w:jc w:val="right"/>
              <w:rPr>
                <w:rFonts w:ascii="Courier New"/>
                <w:sz w:val="18"/>
              </w:rPr>
            </w:pPr>
            <w:r>
              <w:rPr>
                <w:rFonts w:ascii="Courier New"/>
                <w:color w:val="231F20"/>
                <w:spacing w:val="-5"/>
                <w:sz w:val="18"/>
              </w:rPr>
              <w:t>/*</w:t>
            </w:r>
          </w:p>
        </w:tc>
        <w:tc>
          <w:tcPr>
            <w:tcW w:w="2484" w:type="dxa"/>
          </w:tcPr>
          <w:p>
            <w:pPr>
              <w:pStyle w:val="TableParagraph"/>
              <w:spacing w:line="197" w:lineRule="exact" w:before="50"/>
              <w:ind w:left="54"/>
              <w:rPr>
                <w:rFonts w:ascii="Courier New"/>
                <w:sz w:val="18"/>
              </w:rPr>
            </w:pPr>
            <w:r>
              <w:rPr>
                <w:rFonts w:ascii="Courier New"/>
                <w:color w:val="231F20"/>
                <w:sz w:val="18"/>
              </w:rPr>
              <w:t>Incomplete</w:t>
            </w:r>
            <w:r>
              <w:rPr>
                <w:rFonts w:ascii="Courier New"/>
                <w:color w:val="231F20"/>
                <w:spacing w:val="-10"/>
                <w:sz w:val="18"/>
              </w:rPr>
              <w:t> </w:t>
            </w:r>
            <w:r>
              <w:rPr>
                <w:rFonts w:ascii="Courier New"/>
                <w:color w:val="231F20"/>
                <w:spacing w:val="-4"/>
                <w:sz w:val="18"/>
              </w:rPr>
              <w:t>type</w:t>
            </w:r>
          </w:p>
        </w:tc>
        <w:tc>
          <w:tcPr>
            <w:tcW w:w="1188" w:type="dxa"/>
          </w:tcPr>
          <w:p>
            <w:pPr>
              <w:pStyle w:val="TableParagraph"/>
              <w:rPr>
                <w:rFonts w:ascii="Times New Roman"/>
                <w:sz w:val="18"/>
              </w:rPr>
            </w:pPr>
          </w:p>
        </w:tc>
        <w:tc>
          <w:tcPr>
            <w:tcW w:w="969" w:type="dxa"/>
          </w:tcPr>
          <w:p>
            <w:pPr>
              <w:pStyle w:val="TableParagraph"/>
              <w:spacing w:line="197" w:lineRule="exact" w:before="50"/>
              <w:ind w:right="50"/>
              <w:jc w:val="right"/>
              <w:rPr>
                <w:rFonts w:ascii="Courier New"/>
                <w:sz w:val="18"/>
              </w:rPr>
            </w:pPr>
            <w:r>
              <w:rPr>
                <w:rFonts w:ascii="Courier New"/>
                <w:color w:val="231F20"/>
                <w:spacing w:val="-5"/>
                <w:sz w:val="18"/>
              </w:rPr>
              <w:t>*/</w:t>
            </w:r>
          </w:p>
        </w:tc>
      </w:tr>
      <w:tr>
        <w:trPr>
          <w:trHeight w:val="230" w:hRule="atLeast"/>
        </w:trPr>
        <w:tc>
          <w:tcPr>
            <w:tcW w:w="806" w:type="dxa"/>
          </w:tcPr>
          <w:p>
            <w:pPr>
              <w:pStyle w:val="TableParagraph"/>
              <w:spacing w:line="197" w:lineRule="exact" w:before="13"/>
              <w:ind w:right="57"/>
              <w:jc w:val="center"/>
              <w:rPr>
                <w:rFonts w:ascii="Courier New"/>
                <w:sz w:val="18"/>
              </w:rPr>
            </w:pPr>
            <w:r>
              <w:rPr>
                <w:rFonts w:ascii="Courier New"/>
                <w:color w:val="231F20"/>
                <w:spacing w:val="-2"/>
                <w:sz w:val="18"/>
              </w:rPr>
              <w:t>struct</w:t>
            </w:r>
          </w:p>
        </w:tc>
        <w:tc>
          <w:tcPr>
            <w:tcW w:w="216" w:type="dxa"/>
          </w:tcPr>
          <w:p>
            <w:pPr>
              <w:pStyle w:val="TableParagraph"/>
              <w:spacing w:line="197" w:lineRule="exact" w:before="13"/>
              <w:ind w:right="-15"/>
              <w:jc w:val="center"/>
              <w:rPr>
                <w:rFonts w:ascii="Courier New"/>
                <w:sz w:val="18"/>
              </w:rPr>
            </w:pPr>
            <w:r>
              <w:rPr>
                <w:rFonts w:ascii="Courier New"/>
                <w:color w:val="231F20"/>
                <w:spacing w:val="-5"/>
                <w:sz w:val="18"/>
              </w:rPr>
              <w:t>t;</w:t>
            </w:r>
          </w:p>
        </w:tc>
        <w:tc>
          <w:tcPr>
            <w:tcW w:w="1242" w:type="dxa"/>
          </w:tcPr>
          <w:p>
            <w:pPr>
              <w:pStyle w:val="TableParagraph"/>
              <w:rPr>
                <w:rFonts w:ascii="Times New Roman"/>
                <w:sz w:val="16"/>
              </w:rPr>
            </w:pPr>
          </w:p>
        </w:tc>
        <w:tc>
          <w:tcPr>
            <w:tcW w:w="1080" w:type="dxa"/>
          </w:tcPr>
          <w:p>
            <w:pPr>
              <w:pStyle w:val="TableParagraph"/>
              <w:spacing w:line="197" w:lineRule="exact" w:before="13"/>
              <w:ind w:right="53"/>
              <w:jc w:val="right"/>
              <w:rPr>
                <w:rFonts w:ascii="Courier New"/>
                <w:sz w:val="18"/>
              </w:rPr>
            </w:pPr>
            <w:r>
              <w:rPr>
                <w:rFonts w:ascii="Courier New"/>
                <w:color w:val="231F20"/>
                <w:spacing w:val="-5"/>
                <w:sz w:val="18"/>
              </w:rPr>
              <w:t>/*</w:t>
            </w:r>
          </w:p>
        </w:tc>
        <w:tc>
          <w:tcPr>
            <w:tcW w:w="2484" w:type="dxa"/>
          </w:tcPr>
          <w:p>
            <w:pPr>
              <w:pStyle w:val="TableParagraph"/>
              <w:spacing w:line="197" w:lineRule="exact" w:before="13"/>
              <w:ind w:left="54"/>
              <w:rPr>
                <w:rFonts w:ascii="Courier New"/>
                <w:sz w:val="18"/>
              </w:rPr>
            </w:pPr>
            <w:r>
              <w:rPr>
                <w:rFonts w:ascii="Courier New"/>
                <w:color w:val="231F20"/>
                <w:sz w:val="18"/>
              </w:rPr>
              <w:t>A</w:t>
            </w:r>
            <w:r>
              <w:rPr>
                <w:rFonts w:ascii="Courier New"/>
                <w:color w:val="231F20"/>
                <w:spacing w:val="-5"/>
                <w:sz w:val="18"/>
              </w:rPr>
              <w:t> </w:t>
            </w:r>
            <w:r>
              <w:rPr>
                <w:rFonts w:ascii="Courier New"/>
                <w:color w:val="231F20"/>
                <w:sz w:val="18"/>
              </w:rPr>
              <w:t>different</w:t>
            </w:r>
            <w:r>
              <w:rPr>
                <w:rFonts w:ascii="Courier New"/>
                <w:color w:val="231F20"/>
                <w:spacing w:val="-5"/>
                <w:sz w:val="18"/>
              </w:rPr>
              <w:t> </w:t>
            </w:r>
            <w:r>
              <w:rPr>
                <w:rFonts w:ascii="Courier New"/>
                <w:color w:val="231F20"/>
                <w:spacing w:val="-2"/>
                <w:sz w:val="18"/>
              </w:rPr>
              <w:t>incomplete</w:t>
            </w:r>
          </w:p>
        </w:tc>
        <w:tc>
          <w:tcPr>
            <w:tcW w:w="1188" w:type="dxa"/>
          </w:tcPr>
          <w:p>
            <w:pPr>
              <w:pStyle w:val="TableParagraph"/>
              <w:spacing w:line="197" w:lineRule="exact" w:before="13"/>
              <w:ind w:left="54"/>
              <w:rPr>
                <w:rFonts w:ascii="Courier New"/>
                <w:sz w:val="18"/>
              </w:rPr>
            </w:pPr>
            <w:r>
              <w:rPr>
                <w:rFonts w:ascii="Courier New"/>
                <w:color w:val="231F20"/>
                <w:spacing w:val="-4"/>
                <w:sz w:val="18"/>
              </w:rPr>
              <w:t>type</w:t>
            </w:r>
          </w:p>
        </w:tc>
        <w:tc>
          <w:tcPr>
            <w:tcW w:w="969" w:type="dxa"/>
          </w:tcPr>
          <w:p>
            <w:pPr>
              <w:pStyle w:val="TableParagraph"/>
              <w:spacing w:line="197" w:lineRule="exact" w:before="13"/>
              <w:ind w:right="47"/>
              <w:jc w:val="right"/>
              <w:rPr>
                <w:rFonts w:ascii="Courier New"/>
                <w:sz w:val="18"/>
              </w:rPr>
            </w:pPr>
            <w:r>
              <w:rPr>
                <w:rFonts w:ascii="Courier New"/>
                <w:color w:val="231F20"/>
                <w:spacing w:val="-5"/>
                <w:sz w:val="18"/>
              </w:rPr>
              <w:t>*/</w:t>
            </w:r>
          </w:p>
        </w:tc>
      </w:tr>
      <w:tr>
        <w:trPr>
          <w:trHeight w:val="230" w:hRule="atLeast"/>
        </w:trPr>
        <w:tc>
          <w:tcPr>
            <w:tcW w:w="806" w:type="dxa"/>
          </w:tcPr>
          <w:p>
            <w:pPr>
              <w:pStyle w:val="TableParagraph"/>
              <w:spacing w:line="197" w:lineRule="exact" w:before="13"/>
              <w:ind w:right="57"/>
              <w:jc w:val="center"/>
              <w:rPr>
                <w:rFonts w:ascii="Courier New"/>
                <w:sz w:val="18"/>
              </w:rPr>
            </w:pPr>
            <w:r>
              <w:rPr>
                <w:rFonts w:ascii="Courier New"/>
                <w:color w:val="231F20"/>
                <w:spacing w:val="-2"/>
                <w:sz w:val="18"/>
              </w:rPr>
              <w:t>struct</w:t>
            </w:r>
          </w:p>
        </w:tc>
        <w:tc>
          <w:tcPr>
            <w:tcW w:w="216" w:type="dxa"/>
          </w:tcPr>
          <w:p>
            <w:pPr>
              <w:pStyle w:val="TableParagraph"/>
              <w:spacing w:line="197" w:lineRule="exact" w:before="13"/>
              <w:ind w:right="105"/>
              <w:jc w:val="center"/>
              <w:rPr>
                <w:rFonts w:ascii="Courier New"/>
                <w:sz w:val="18"/>
              </w:rPr>
            </w:pPr>
            <w:r>
              <w:rPr>
                <w:rFonts w:ascii="Courier New"/>
                <w:color w:val="231F20"/>
                <w:spacing w:val="-10"/>
                <w:sz w:val="18"/>
              </w:rPr>
              <w:t>s</w:t>
            </w:r>
          </w:p>
        </w:tc>
        <w:tc>
          <w:tcPr>
            <w:tcW w:w="1242" w:type="dxa"/>
          </w:tcPr>
          <w:p>
            <w:pPr>
              <w:pStyle w:val="TableParagraph"/>
              <w:spacing w:line="197" w:lineRule="exact" w:before="13"/>
              <w:rPr>
                <w:rFonts w:ascii="Courier New"/>
                <w:sz w:val="18"/>
              </w:rPr>
            </w:pPr>
            <w:r>
              <w:rPr>
                <w:rFonts w:ascii="Courier New"/>
                <w:color w:val="231F20"/>
                <w:spacing w:val="-4"/>
                <w:sz w:val="18"/>
              </w:rPr>
              <w:t>*sp;</w:t>
            </w:r>
          </w:p>
        </w:tc>
        <w:tc>
          <w:tcPr>
            <w:tcW w:w="5721" w:type="dxa"/>
            <w:gridSpan w:val="4"/>
            <w:vMerge w:val="restart"/>
          </w:tcPr>
          <w:p>
            <w:pPr>
              <w:pStyle w:val="TableParagraph"/>
              <w:rPr>
                <w:rFonts w:ascii="Times New Roman"/>
                <w:sz w:val="18"/>
              </w:rPr>
            </w:pPr>
          </w:p>
        </w:tc>
      </w:tr>
      <w:tr>
        <w:trPr>
          <w:trHeight w:val="230" w:hRule="atLeast"/>
        </w:trPr>
        <w:tc>
          <w:tcPr>
            <w:tcW w:w="806" w:type="dxa"/>
          </w:tcPr>
          <w:p>
            <w:pPr>
              <w:pStyle w:val="TableParagraph"/>
              <w:spacing w:line="197" w:lineRule="exact" w:before="13"/>
              <w:ind w:right="57"/>
              <w:jc w:val="center"/>
              <w:rPr>
                <w:rFonts w:ascii="Courier New"/>
                <w:sz w:val="18"/>
              </w:rPr>
            </w:pPr>
            <w:r>
              <w:rPr>
                <w:rFonts w:ascii="Courier New"/>
                <w:color w:val="231F20"/>
                <w:spacing w:val="-2"/>
                <w:sz w:val="18"/>
              </w:rPr>
              <w:t>struct</w:t>
            </w:r>
          </w:p>
        </w:tc>
        <w:tc>
          <w:tcPr>
            <w:tcW w:w="216" w:type="dxa"/>
          </w:tcPr>
          <w:p>
            <w:pPr>
              <w:pStyle w:val="TableParagraph"/>
              <w:spacing w:line="197" w:lineRule="exact" w:before="13"/>
              <w:ind w:right="105"/>
              <w:jc w:val="center"/>
              <w:rPr>
                <w:rFonts w:ascii="Courier New"/>
                <w:sz w:val="18"/>
              </w:rPr>
            </w:pPr>
            <w:r>
              <w:rPr>
                <w:rFonts w:ascii="Courier New"/>
                <w:color w:val="231F20"/>
                <w:spacing w:val="-10"/>
                <w:sz w:val="18"/>
              </w:rPr>
              <w:t>t</w:t>
            </w:r>
          </w:p>
        </w:tc>
        <w:tc>
          <w:tcPr>
            <w:tcW w:w="1242" w:type="dxa"/>
          </w:tcPr>
          <w:p>
            <w:pPr>
              <w:pStyle w:val="TableParagraph"/>
              <w:spacing w:line="197" w:lineRule="exact" w:before="13"/>
              <w:rPr>
                <w:rFonts w:ascii="Courier New"/>
                <w:sz w:val="18"/>
              </w:rPr>
            </w:pPr>
            <w:r>
              <w:rPr>
                <w:rFonts w:ascii="Courier New"/>
                <w:color w:val="231F20"/>
                <w:spacing w:val="-4"/>
                <w:sz w:val="18"/>
              </w:rPr>
              <w:t>*tp;</w:t>
            </w:r>
          </w:p>
        </w:tc>
        <w:tc>
          <w:tcPr>
            <w:tcW w:w="5721" w:type="dxa"/>
            <w:gridSpan w:val="4"/>
            <w:vMerge/>
            <w:tcBorders>
              <w:top w:val="nil"/>
            </w:tcBorders>
          </w:tcPr>
          <w:p>
            <w:pPr>
              <w:rPr>
                <w:sz w:val="2"/>
                <w:szCs w:val="2"/>
              </w:rPr>
            </w:pPr>
          </w:p>
        </w:tc>
      </w:tr>
      <w:tr>
        <w:trPr>
          <w:trHeight w:val="266" w:hRule="atLeast"/>
        </w:trPr>
        <w:tc>
          <w:tcPr>
            <w:tcW w:w="806" w:type="dxa"/>
          </w:tcPr>
          <w:p>
            <w:pPr>
              <w:pStyle w:val="TableParagraph"/>
              <w:spacing w:before="13"/>
              <w:ind w:left="50" w:right="-15"/>
              <w:jc w:val="center"/>
              <w:rPr>
                <w:rFonts w:ascii="Courier New"/>
                <w:sz w:val="18"/>
              </w:rPr>
            </w:pPr>
            <w:r>
              <w:rPr>
                <w:rFonts w:ascii="Courier New"/>
                <w:color w:val="231F20"/>
                <w:spacing w:val="-2"/>
                <w:sz w:val="18"/>
              </w:rPr>
              <w:t>int16_t</w:t>
            </w:r>
          </w:p>
        </w:tc>
        <w:tc>
          <w:tcPr>
            <w:tcW w:w="216" w:type="dxa"/>
          </w:tcPr>
          <w:p>
            <w:pPr>
              <w:pStyle w:val="TableParagraph"/>
              <w:rPr>
                <w:rFonts w:ascii="Times New Roman"/>
                <w:sz w:val="18"/>
              </w:rPr>
            </w:pPr>
          </w:p>
        </w:tc>
        <w:tc>
          <w:tcPr>
            <w:tcW w:w="1242" w:type="dxa"/>
          </w:tcPr>
          <w:p>
            <w:pPr>
              <w:pStyle w:val="TableParagraph"/>
              <w:spacing w:before="13"/>
              <w:rPr>
                <w:rFonts w:ascii="Courier New"/>
                <w:sz w:val="18"/>
              </w:rPr>
            </w:pPr>
            <w:r>
              <w:rPr>
                <w:rFonts w:ascii="Courier New"/>
                <w:color w:val="231F20"/>
                <w:spacing w:val="-4"/>
                <w:sz w:val="18"/>
              </w:rPr>
              <w:t>*ip;</w:t>
            </w:r>
          </w:p>
        </w:tc>
        <w:tc>
          <w:tcPr>
            <w:tcW w:w="5721" w:type="dxa"/>
            <w:gridSpan w:val="4"/>
            <w:vMerge/>
            <w:tcBorders>
              <w:top w:val="nil"/>
            </w:tcBorders>
          </w:tcPr>
          <w:p>
            <w:pPr>
              <w:rPr>
                <w:sz w:val="2"/>
                <w:szCs w:val="2"/>
              </w:rPr>
            </w:pPr>
          </w:p>
        </w:tc>
      </w:tr>
    </w:tbl>
    <w:p>
      <w:pPr>
        <w:tabs>
          <w:tab w:pos="4218" w:val="left" w:leader="none"/>
          <w:tab w:pos="8862" w:val="left" w:leader="none"/>
        </w:tabs>
        <w:spacing w:before="176"/>
        <w:ind w:left="1194" w:right="0" w:firstLine="0"/>
        <w:jc w:val="left"/>
        <w:rPr>
          <w:rFonts w:ascii="Courier New"/>
          <w:sz w:val="18"/>
        </w:rPr>
      </w:pPr>
      <w:r>
        <w:rPr>
          <w:rFonts w:ascii="Courier New"/>
          <w:color w:val="231F20"/>
          <w:sz w:val="18"/>
        </w:rPr>
        <w:t>#include</w:t>
      </w:r>
      <w:r>
        <w:rPr>
          <w:rFonts w:ascii="Courier New"/>
          <w:color w:val="231F20"/>
          <w:spacing w:val="-8"/>
          <w:sz w:val="18"/>
        </w:rPr>
        <w:t> </w:t>
      </w:r>
      <w:r>
        <w:rPr>
          <w:rFonts w:ascii="Courier New"/>
          <w:color w:val="231F20"/>
          <w:spacing w:val="-2"/>
          <w:sz w:val="18"/>
        </w:rPr>
        <w:t>&lt;stdlib.h&gt;</w:t>
      </w:r>
      <w:r>
        <w:rPr>
          <w:rFonts w:ascii="Courier New"/>
          <w:color w:val="231F20"/>
          <w:sz w:val="18"/>
        </w:rPr>
        <w:tab/>
        <w:t>/*</w:t>
      </w:r>
      <w:r>
        <w:rPr>
          <w:rFonts w:ascii="Courier New"/>
          <w:color w:val="231F20"/>
          <w:spacing w:val="-6"/>
          <w:sz w:val="18"/>
        </w:rPr>
        <w:t> </w:t>
      </w:r>
      <w:r>
        <w:rPr>
          <w:rFonts w:ascii="Courier New"/>
          <w:color w:val="231F20"/>
          <w:sz w:val="18"/>
        </w:rPr>
        <w:t>To</w:t>
      </w:r>
      <w:r>
        <w:rPr>
          <w:rFonts w:ascii="Courier New"/>
          <w:color w:val="231F20"/>
          <w:spacing w:val="-4"/>
          <w:sz w:val="18"/>
        </w:rPr>
        <w:t> </w:t>
      </w:r>
      <w:r>
        <w:rPr>
          <w:rFonts w:ascii="Courier New"/>
          <w:color w:val="231F20"/>
          <w:sz w:val="18"/>
        </w:rPr>
        <w:t>obtain</w:t>
      </w:r>
      <w:r>
        <w:rPr>
          <w:rFonts w:ascii="Courier New"/>
          <w:color w:val="231F20"/>
          <w:spacing w:val="-4"/>
          <w:sz w:val="18"/>
        </w:rPr>
        <w:t> </w:t>
      </w:r>
      <w:r>
        <w:rPr>
          <w:rFonts w:ascii="Courier New"/>
          <w:color w:val="231F20"/>
          <w:sz w:val="18"/>
        </w:rPr>
        <w:t>macro</w:t>
      </w:r>
      <w:r>
        <w:rPr>
          <w:rFonts w:ascii="Courier New"/>
          <w:color w:val="231F20"/>
          <w:spacing w:val="-3"/>
          <w:sz w:val="18"/>
        </w:rPr>
        <w:t> </w:t>
      </w:r>
      <w:r>
        <w:rPr>
          <w:rFonts w:ascii="Courier New"/>
          <w:color w:val="231F20"/>
          <w:spacing w:val="-4"/>
          <w:sz w:val="18"/>
        </w:rPr>
        <w:t>NULL</w:t>
      </w:r>
      <w:r>
        <w:rPr>
          <w:rFonts w:ascii="Courier New"/>
          <w:color w:val="231F20"/>
          <w:sz w:val="18"/>
        </w:rPr>
        <w:tab/>
      </w:r>
      <w:r>
        <w:rPr>
          <w:rFonts w:ascii="Courier New"/>
          <w:color w:val="231F20"/>
          <w:spacing w:val="-5"/>
          <w:sz w:val="18"/>
        </w:rPr>
        <w:t>*/</w:t>
      </w:r>
    </w:p>
    <w:p>
      <w:pPr>
        <w:pStyle w:val="BodyText"/>
        <w:spacing w:before="52"/>
        <w:rPr>
          <w:rFonts w:ascii="Courier New"/>
          <w:sz w:val="18"/>
        </w:rPr>
      </w:pPr>
    </w:p>
    <w:p>
      <w:pPr>
        <w:tabs>
          <w:tab w:pos="4218" w:val="left" w:leader="none"/>
          <w:tab w:pos="8862" w:val="left" w:leader="none"/>
        </w:tabs>
        <w:spacing w:before="1"/>
        <w:ind w:left="1194" w:right="0" w:firstLine="0"/>
        <w:jc w:val="left"/>
        <w:rPr>
          <w:rFonts w:ascii="Courier New"/>
          <w:sz w:val="18"/>
        </w:rPr>
      </w:pPr>
      <w:r>
        <w:rPr>
          <w:rFonts w:ascii="Courier New"/>
          <w:color w:val="231F20"/>
          <w:sz w:val="18"/>
        </w:rPr>
        <w:t>ip</w:t>
      </w:r>
      <w:r>
        <w:rPr>
          <w:rFonts w:ascii="Courier New"/>
          <w:color w:val="231F20"/>
          <w:spacing w:val="-4"/>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int16_t</w:t>
      </w:r>
      <w:r>
        <w:rPr>
          <w:rFonts w:ascii="Courier New"/>
          <w:color w:val="231F20"/>
          <w:spacing w:val="50"/>
          <w:w w:val="150"/>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sp;</w:t>
      </w:r>
      <w:r>
        <w:rPr>
          <w:rFonts w:ascii="Courier New"/>
          <w:color w:val="231F20"/>
          <w:sz w:val="18"/>
        </w:rPr>
        <w:tab/>
        <w:t>/*</w:t>
      </w:r>
      <w:r>
        <w:rPr>
          <w:rFonts w:ascii="Courier New"/>
          <w:color w:val="231F20"/>
          <w:spacing w:val="-8"/>
          <w:sz w:val="18"/>
        </w:rPr>
        <w:t> </w:t>
      </w:r>
      <w:r>
        <w:rPr>
          <w:rFonts w:ascii="Courier New"/>
          <w:color w:val="231F20"/>
          <w:sz w:val="18"/>
        </w:rPr>
        <w:t>Non-</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tabs>
          <w:tab w:pos="4218" w:val="left" w:leader="none"/>
          <w:tab w:pos="8862" w:val="left" w:leader="none"/>
        </w:tabs>
        <w:spacing w:line="271" w:lineRule="auto" w:before="26"/>
        <w:ind w:left="1194" w:right="2324" w:firstLine="0"/>
        <w:jc w:val="left"/>
        <w:rPr>
          <w:rFonts w:ascii="Courier New"/>
          <w:sz w:val="18"/>
        </w:rPr>
      </w:pPr>
      <w:r>
        <w:rPr/>
        <mc:AlternateContent>
          <mc:Choice Requires="wps">
            <w:drawing>
              <wp:anchor distT="0" distB="0" distL="0" distR="0" allowOverlap="1" layoutInCell="1" locked="0" behindDoc="1" simplePos="0" relativeHeight="473823232">
                <wp:simplePos x="0" y="0"/>
                <wp:positionH relativeFrom="page">
                  <wp:posOffset>6909599</wp:posOffset>
                </wp:positionH>
                <wp:positionV relativeFrom="paragraph">
                  <wp:posOffset>267992</wp:posOffset>
                </wp:positionV>
                <wp:extent cx="1270" cy="540385"/>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493248" from="544.062988pt,63.621738pt" to="544.062988pt,21.101738pt" stroked="true" strokeweight="5pt" strokecolor="#98002e">
                <v:stroke dashstyle="solid"/>
                <w10:wrap type="none"/>
              </v:line>
            </w:pict>
          </mc:Fallback>
        </mc:AlternateContent>
      </w:r>
      <w:r>
        <w:rPr>
          <w:rFonts w:ascii="Courier New"/>
          <w:color w:val="231F20"/>
          <w:sz w:val="18"/>
        </w:rPr>
        <w:t>sp = ( struct s * ) 1234;</w:t>
        <w:tab/>
        <w:t>/* Non-compliant</w:t>
        <w:tab/>
      </w:r>
      <w:r>
        <w:rPr>
          <w:rFonts w:ascii="Courier New"/>
          <w:color w:val="231F20"/>
          <w:spacing w:val="-6"/>
          <w:sz w:val="18"/>
        </w:rPr>
        <w:t>*/ </w:t>
      </w:r>
      <w:r>
        <w:rPr>
          <w:rFonts w:ascii="Courier New"/>
          <w:color w:val="231F20"/>
          <w:sz w:val="18"/>
        </w:rPr>
        <w:t>tp = ( struct t * ) sp;</w:t>
        <w:tab/>
        <w:t>/* Non-compliant - casting pointer into a</w:t>
      </w:r>
    </w:p>
    <w:p>
      <w:pPr>
        <w:tabs>
          <w:tab w:pos="8862" w:val="left" w:leader="none"/>
        </w:tabs>
        <w:spacing w:line="203" w:lineRule="exact" w:before="0"/>
        <w:ind w:left="4326" w:right="0" w:firstLine="0"/>
        <w:jc w:val="left"/>
        <w:rPr>
          <w:rFonts w:ascii="Courier New"/>
          <w:sz w:val="18"/>
        </w:rPr>
      </w:pPr>
      <w:r>
        <w:rPr>
          <w:rFonts w:ascii="Courier New"/>
          <w:color w:val="231F20"/>
          <w:sz w:val="18"/>
        </w:rPr>
        <w:t>*</w:t>
      </w:r>
      <w:r>
        <w:rPr>
          <w:rFonts w:ascii="Courier New"/>
          <w:color w:val="231F20"/>
          <w:spacing w:val="-7"/>
          <w:sz w:val="18"/>
        </w:rPr>
        <w:t> </w:t>
      </w:r>
      <w:r>
        <w:rPr>
          <w:rFonts w:ascii="Courier New"/>
          <w:color w:val="231F20"/>
          <w:sz w:val="18"/>
        </w:rPr>
        <w:t>different</w:t>
      </w:r>
      <w:r>
        <w:rPr>
          <w:rFonts w:ascii="Courier New"/>
          <w:color w:val="231F20"/>
          <w:spacing w:val="-7"/>
          <w:sz w:val="18"/>
        </w:rPr>
        <w:t> </w:t>
      </w:r>
      <w:r>
        <w:rPr>
          <w:rFonts w:ascii="Courier New"/>
          <w:color w:val="231F20"/>
          <w:sz w:val="18"/>
        </w:rPr>
        <w:t>incomplete</w:t>
      </w:r>
      <w:r>
        <w:rPr>
          <w:rFonts w:ascii="Courier New"/>
          <w:color w:val="231F20"/>
          <w:spacing w:val="-6"/>
          <w:sz w:val="18"/>
        </w:rPr>
        <w:t> </w:t>
      </w:r>
      <w:r>
        <w:rPr>
          <w:rFonts w:ascii="Courier New"/>
          <w:color w:val="231F20"/>
          <w:spacing w:val="-4"/>
          <w:sz w:val="18"/>
        </w:rPr>
        <w:t>type</w:t>
      </w:r>
      <w:r>
        <w:rPr>
          <w:rFonts w:ascii="Courier New"/>
          <w:color w:val="231F20"/>
          <w:sz w:val="18"/>
        </w:rPr>
        <w:tab/>
      </w:r>
      <w:r>
        <w:rPr>
          <w:rFonts w:ascii="Courier New"/>
          <w:color w:val="231F20"/>
          <w:spacing w:val="-5"/>
          <w:sz w:val="18"/>
        </w:rPr>
        <w:t>*/</w:t>
      </w:r>
    </w:p>
    <w:p>
      <w:pPr>
        <w:tabs>
          <w:tab w:pos="4218" w:val="left" w:leader="none"/>
          <w:tab w:pos="8862" w:val="left" w:leader="none"/>
          <w:tab w:pos="11144" w:val="right" w:leader="none"/>
        </w:tabs>
        <w:spacing w:before="3"/>
        <w:ind w:left="1194" w:right="0" w:firstLine="0"/>
        <w:jc w:val="left"/>
        <w:rPr>
          <w:sz w:val="28"/>
        </w:rPr>
      </w:pPr>
      <w:r>
        <w:rPr>
          <w:rFonts w:ascii="Courier New"/>
          <w:color w:val="231F20"/>
          <w:sz w:val="18"/>
        </w:rPr>
        <w:t>sp</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2"/>
          <w:sz w:val="18"/>
        </w:rPr>
        <w:t>NULL;</w:t>
      </w:r>
      <w:r>
        <w:rPr>
          <w:rFonts w:ascii="Courier New"/>
          <w:color w:val="231F20"/>
          <w:sz w:val="18"/>
        </w:rPr>
        <w:tab/>
        <w:t>/*</w:t>
      </w:r>
      <w:r>
        <w:rPr>
          <w:rFonts w:ascii="Courier New"/>
          <w:color w:val="231F20"/>
          <w:spacing w:val="-6"/>
          <w:sz w:val="18"/>
        </w:rPr>
        <w:t> </w:t>
      </w:r>
      <w:r>
        <w:rPr>
          <w:rFonts w:ascii="Courier New"/>
          <w:color w:val="231F20"/>
          <w:sz w:val="18"/>
        </w:rPr>
        <w:t>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exception</w:t>
      </w:r>
      <w:r>
        <w:rPr>
          <w:rFonts w:ascii="Courier New"/>
          <w:color w:val="231F20"/>
          <w:spacing w:val="-5"/>
          <w:sz w:val="18"/>
        </w:rPr>
        <w:t> </w:t>
      </w:r>
      <w:r>
        <w:rPr>
          <w:rFonts w:ascii="Courier New"/>
          <w:color w:val="231F20"/>
          <w:spacing w:val="-10"/>
          <w:sz w:val="18"/>
        </w:rPr>
        <w:t>1</w:t>
      </w:r>
      <w:r>
        <w:rPr>
          <w:rFonts w:ascii="Courier New"/>
          <w:color w:val="231F20"/>
          <w:sz w:val="18"/>
        </w:rPr>
        <w:tab/>
      </w:r>
      <w:r>
        <w:rPr>
          <w:rFonts w:ascii="Courier New"/>
          <w:color w:val="231F20"/>
          <w:spacing w:val="-5"/>
          <w:sz w:val="18"/>
        </w:rPr>
        <w:t>*/</w:t>
      </w:r>
      <w:r>
        <w:rPr>
          <w:rFonts w:ascii="Courier New"/>
          <w:color w:val="231F20"/>
          <w:sz w:val="18"/>
        </w:rPr>
        <w:tab/>
      </w:r>
      <w:r>
        <w:rPr>
          <w:color w:val="231F20"/>
          <w:spacing w:val="-5"/>
          <w:position w:val="-8"/>
          <w:sz w:val="28"/>
        </w:rPr>
        <w:t>95</w:t>
      </w:r>
    </w:p>
    <w:p>
      <w:pPr>
        <w:spacing w:after="0"/>
        <w:jc w:val="left"/>
        <w:rPr>
          <w:sz w:val="28"/>
        </w:rPr>
        <w:sectPr>
          <w:pgSz w:w="11910" w:h="16840"/>
          <w:pgMar w:header="0" w:footer="658" w:top="700" w:bottom="920" w:left="220" w:right="280"/>
        </w:sectPr>
      </w:pPr>
    </w:p>
    <w:p>
      <w:pPr>
        <w:spacing w:before="72"/>
        <w:ind w:left="1194" w:right="0" w:firstLine="0"/>
        <w:jc w:val="left"/>
        <w:rPr>
          <w:rFonts w:ascii="Courier New"/>
          <w:sz w:val="18"/>
        </w:rPr>
      </w:pPr>
      <w:r>
        <w:rPr/>
        <mc:AlternateContent>
          <mc:Choice Requires="wps">
            <w:drawing>
              <wp:anchor distT="0" distB="0" distL="0" distR="0" allowOverlap="1" layoutInCell="1" locked="0" behindDoc="0" simplePos="0" relativeHeight="15873024">
                <wp:simplePos x="0" y="0"/>
                <wp:positionH relativeFrom="page">
                  <wp:posOffset>351439</wp:posOffset>
                </wp:positionH>
                <wp:positionV relativeFrom="paragraph">
                  <wp:posOffset>58102</wp:posOffset>
                </wp:positionV>
                <wp:extent cx="267970" cy="1321435"/>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4.575pt;width:21.1pt;height:104.05pt;mso-position-horizontal-relative:page;mso-position-vertical-relative:paragraph;z-index:15873024" type="#_x0000_t202" id="docshape304"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77" w:id="161"/>
      <w:bookmarkEnd w:id="161"/>
      <w:r>
        <w:rPr/>
      </w:r>
      <w:r>
        <w:rPr>
          <w:rFonts w:ascii="Courier New"/>
          <w:color w:val="231F20"/>
          <w:sz w:val="18"/>
        </w:rPr>
        <w:t>struct</w:t>
      </w:r>
      <w:r>
        <w:rPr>
          <w:rFonts w:ascii="Courier New"/>
          <w:color w:val="231F20"/>
          <w:spacing w:val="-3"/>
          <w:sz w:val="18"/>
        </w:rPr>
        <w:t> </w:t>
      </w:r>
      <w:r>
        <w:rPr>
          <w:rFonts w:ascii="Courier New"/>
          <w:color w:val="231F20"/>
          <w:sz w:val="18"/>
        </w:rPr>
        <w:t>s</w:t>
      </w:r>
      <w:r>
        <w:rPr>
          <w:rFonts w:ascii="Courier New"/>
          <w:color w:val="231F20"/>
          <w:spacing w:val="-3"/>
          <w:sz w:val="18"/>
        </w:rPr>
        <w:t> </w:t>
      </w:r>
      <w:r>
        <w:rPr>
          <w:rFonts w:ascii="Courier New"/>
          <w:color w:val="231F20"/>
          <w:sz w:val="18"/>
        </w:rPr>
        <w:t>*f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5"/>
          <w:sz w:val="18"/>
        </w:rPr>
        <w:t>);</w:t>
      </w:r>
    </w:p>
    <w:p>
      <w:pPr>
        <w:pStyle w:val="BodyText"/>
        <w:spacing w:before="52"/>
        <w:rPr>
          <w:rFonts w:ascii="Courier New"/>
          <w:sz w:val="18"/>
        </w:rPr>
      </w:pPr>
    </w:p>
    <w:p>
      <w:pPr>
        <w:tabs>
          <w:tab w:pos="4218" w:val="left" w:leader="none"/>
          <w:tab w:pos="8862" w:val="left" w:leader="none"/>
        </w:tabs>
        <w:spacing w:before="0"/>
        <w:ind w:left="1194" w:right="0" w:firstLine="0"/>
        <w:jc w:val="left"/>
        <w:rPr>
          <w:rFonts w:ascii="Courier New"/>
          <w:sz w:val="18"/>
        </w:rPr>
      </w:pPr>
      <w:r>
        <w:rPr>
          <w:rFonts w:ascii="Courier New"/>
          <w:color w:val="231F20"/>
          <w:sz w:val="18"/>
        </w:rPr>
        <w:t>(</w:t>
      </w:r>
      <w:r>
        <w:rPr>
          <w:rFonts w:ascii="Courier New"/>
          <w:color w:val="231F20"/>
          <w:spacing w:val="-2"/>
          <w:sz w:val="18"/>
        </w:rPr>
        <w:t> </w:t>
      </w:r>
      <w:r>
        <w:rPr>
          <w:rFonts w:ascii="Courier New"/>
          <w:color w:val="231F20"/>
          <w:sz w:val="18"/>
        </w:rPr>
        <w:t>void</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w:t>
      </w:r>
      <w:r>
        <w:rPr>
          <w:rFonts w:ascii="Courier New"/>
          <w:color w:val="231F20"/>
          <w:sz w:val="18"/>
        </w:rPr>
        <w:tab/>
        <w:t>/*</w:t>
      </w:r>
      <w:r>
        <w:rPr>
          <w:rFonts w:ascii="Courier New"/>
          <w:color w:val="231F20"/>
          <w:spacing w:val="-6"/>
          <w:sz w:val="18"/>
        </w:rPr>
        <w:t> </w:t>
      </w:r>
      <w:r>
        <w:rPr>
          <w:rFonts w:ascii="Courier New"/>
          <w:color w:val="231F20"/>
          <w:sz w:val="18"/>
        </w:rPr>
        <w:t>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exception</w:t>
      </w:r>
      <w:r>
        <w:rPr>
          <w:rFonts w:ascii="Courier New"/>
          <w:color w:val="231F20"/>
          <w:spacing w:val="-5"/>
          <w:sz w:val="18"/>
        </w:rPr>
        <w:t> </w:t>
      </w:r>
      <w:r>
        <w:rPr>
          <w:rFonts w:ascii="Courier New"/>
          <w:color w:val="231F20"/>
          <w:spacing w:val="-10"/>
          <w:sz w:val="18"/>
        </w:rPr>
        <w:t>2</w:t>
      </w:r>
      <w:r>
        <w:rPr>
          <w:rFonts w:ascii="Courier New"/>
          <w:color w:val="231F20"/>
          <w:sz w:val="18"/>
        </w:rPr>
        <w:tab/>
      </w:r>
      <w:r>
        <w:rPr>
          <w:rFonts w:ascii="Courier New"/>
          <w:color w:val="231F20"/>
          <w:spacing w:val="-5"/>
          <w:sz w:val="18"/>
        </w:rPr>
        <w:t>*/</w:t>
      </w:r>
    </w:p>
    <w:p>
      <w:pPr>
        <w:pStyle w:val="BodyText"/>
        <w:spacing w:before="63"/>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79">
        <w:r>
          <w:rPr>
            <w:color w:val="231F20"/>
            <w:spacing w:val="-4"/>
          </w:rPr>
          <w:t>Rule</w:t>
        </w:r>
        <w:r>
          <w:rPr>
            <w:color w:val="231F20"/>
            <w:spacing w:val="-10"/>
          </w:rPr>
          <w:t> </w:t>
        </w:r>
        <w:r>
          <w:rPr>
            <w:color w:val="231F20"/>
            <w:spacing w:val="-4"/>
          </w:rPr>
          <w:t>11.5</w:t>
        </w:r>
      </w:hyperlink>
    </w:p>
    <w:p>
      <w:pPr>
        <w:pStyle w:val="BodyText"/>
        <w:spacing w:before="140"/>
      </w:pPr>
      <w:r>
        <w:rPr/>
        <mc:AlternateContent>
          <mc:Choice Requires="wps">
            <w:drawing>
              <wp:anchor distT="0" distB="0" distL="0" distR="0" allowOverlap="1" layoutInCell="1" locked="0" behindDoc="1" simplePos="0" relativeHeight="487731200">
                <wp:simplePos x="0" y="0"/>
                <wp:positionH relativeFrom="page">
                  <wp:posOffset>898245</wp:posOffset>
                </wp:positionH>
                <wp:positionV relativeFrom="paragraph">
                  <wp:posOffset>250303</wp:posOffset>
                </wp:positionV>
                <wp:extent cx="5760085" cy="456565"/>
                <wp:effectExtent l="0" t="0" r="0" b="0"/>
                <wp:wrapTopAndBottom/>
                <wp:docPr id="405" name="Group 405"/>
                <wp:cNvGraphicFramePr>
                  <a:graphicFrameLocks/>
                </wp:cNvGraphicFramePr>
                <a:graphic>
                  <a:graphicData uri="http://schemas.microsoft.com/office/word/2010/wordprocessingGroup">
                    <wpg:wgp>
                      <wpg:cNvPr id="405" name="Group 405"/>
                      <wpg:cNvGrpSpPr/>
                      <wpg:grpSpPr>
                        <a:xfrm>
                          <a:off x="0" y="0"/>
                          <a:ext cx="5760085" cy="456565"/>
                          <a:chExt cx="5760085" cy="456565"/>
                        </a:xfrm>
                      </wpg:grpSpPr>
                      <wps:wsp>
                        <wps:cNvPr id="406" name="Graphic 406"/>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407" name="Textbox 407"/>
                        <wps:cNvSpPr txBox="1"/>
                        <wps:spPr>
                          <a:xfrm>
                            <a:off x="36004" y="25715"/>
                            <a:ext cx="61912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8"/>
                                  <w:sz w:val="24"/>
                                </w:rPr>
                                <w:t>11.3</w:t>
                              </w:r>
                            </w:p>
                          </w:txbxContent>
                        </wps:txbx>
                        <wps:bodyPr wrap="square" lIns="0" tIns="0" rIns="0" bIns="0" rtlCol="0">
                          <a:noAutofit/>
                        </wps:bodyPr>
                      </wps:wsp>
                      <wps:wsp>
                        <wps:cNvPr id="408" name="Textbox 408"/>
                        <wps:cNvSpPr txBox="1"/>
                        <wps:spPr>
                          <a:xfrm>
                            <a:off x="935926" y="25715"/>
                            <a:ext cx="4724400" cy="403225"/>
                          </a:xfrm>
                          <a:prstGeom prst="rect">
                            <a:avLst/>
                          </a:prstGeom>
                        </wps:spPr>
                        <wps:txbx>
                          <w:txbxContent>
                            <w:p>
                              <w:pPr>
                                <w:spacing w:line="308" w:lineRule="exact" w:before="10"/>
                                <w:ind w:left="0" w:right="18" w:firstLine="0"/>
                                <w:jc w:val="left"/>
                                <w:rPr>
                                  <w:sz w:val="24"/>
                                </w:rPr>
                              </w:pPr>
                              <w:r>
                                <w:rPr>
                                  <w:color w:val="231F20"/>
                                  <w:w w:val="105"/>
                                  <w:sz w:val="24"/>
                                </w:rPr>
                                <w:t>A</w:t>
                              </w:r>
                              <w:r>
                                <w:rPr>
                                  <w:color w:val="231F20"/>
                                  <w:spacing w:val="-18"/>
                                  <w:w w:val="105"/>
                                  <w:sz w:val="24"/>
                                </w:rPr>
                                <w:t> </w:t>
                              </w:r>
                              <w:r>
                                <w:rPr>
                                  <w:color w:val="231F20"/>
                                  <w:w w:val="105"/>
                                  <w:sz w:val="24"/>
                                </w:rPr>
                                <w:t>cast</w:t>
                              </w:r>
                              <w:r>
                                <w:rPr>
                                  <w:color w:val="231F20"/>
                                  <w:spacing w:val="-17"/>
                                  <w:w w:val="105"/>
                                  <w:sz w:val="24"/>
                                </w:rPr>
                                <w:t> </w:t>
                              </w:r>
                              <w:r>
                                <w:rPr>
                                  <w:color w:val="231F20"/>
                                  <w:w w:val="105"/>
                                  <w:sz w:val="24"/>
                                </w:rPr>
                                <w:t>shall</w:t>
                              </w:r>
                              <w:r>
                                <w:rPr>
                                  <w:color w:val="231F20"/>
                                  <w:spacing w:val="-18"/>
                                  <w:w w:val="105"/>
                                  <w:sz w:val="24"/>
                                </w:rPr>
                                <w:t> </w:t>
                              </w:r>
                              <w:r>
                                <w:rPr>
                                  <w:color w:val="231F20"/>
                                  <w:w w:val="105"/>
                                  <w:sz w:val="24"/>
                                </w:rPr>
                                <w:t>not</w:t>
                              </w:r>
                              <w:r>
                                <w:rPr>
                                  <w:color w:val="231F20"/>
                                  <w:spacing w:val="-18"/>
                                  <w:w w:val="105"/>
                                  <w:sz w:val="24"/>
                                </w:rPr>
                                <w:t> </w:t>
                              </w:r>
                              <w:r>
                                <w:rPr>
                                  <w:color w:val="231F20"/>
                                  <w:w w:val="105"/>
                                  <w:sz w:val="24"/>
                                </w:rPr>
                                <w:t>be</w:t>
                              </w:r>
                              <w:r>
                                <w:rPr>
                                  <w:color w:val="231F20"/>
                                  <w:spacing w:val="-17"/>
                                  <w:w w:val="105"/>
                                  <w:sz w:val="24"/>
                                </w:rPr>
                                <w:t> </w:t>
                              </w:r>
                              <w:r>
                                <w:rPr>
                                  <w:color w:val="231F20"/>
                                  <w:w w:val="105"/>
                                  <w:sz w:val="24"/>
                                </w:rPr>
                                <w:t>performed</w:t>
                              </w:r>
                              <w:r>
                                <w:rPr>
                                  <w:color w:val="231F20"/>
                                  <w:spacing w:val="-18"/>
                                  <w:w w:val="105"/>
                                  <w:sz w:val="24"/>
                                </w:rPr>
                                <w:t> </w:t>
                              </w:r>
                              <w:r>
                                <w:rPr>
                                  <w:color w:val="231F20"/>
                                  <w:w w:val="105"/>
                                  <w:sz w:val="24"/>
                                </w:rPr>
                                <w:t>between</w:t>
                              </w:r>
                              <w:r>
                                <w:rPr>
                                  <w:color w:val="231F20"/>
                                  <w:spacing w:val="-17"/>
                                  <w:w w:val="105"/>
                                  <w:sz w:val="24"/>
                                </w:rPr>
                                <w:t> </w:t>
                              </w:r>
                              <w:r>
                                <w:rPr>
                                  <w:color w:val="231F20"/>
                                  <w:w w:val="105"/>
                                  <w:sz w:val="24"/>
                                </w:rPr>
                                <w:t>a</w:t>
                              </w:r>
                              <w:r>
                                <w:rPr>
                                  <w:color w:val="231F20"/>
                                  <w:spacing w:val="-18"/>
                                  <w:w w:val="105"/>
                                  <w:sz w:val="24"/>
                                </w:rPr>
                                <w:t> </w:t>
                              </w:r>
                              <w:r>
                                <w:rPr>
                                  <w:color w:val="231F20"/>
                                  <w:w w:val="105"/>
                                  <w:sz w:val="24"/>
                                </w:rPr>
                                <w:t>pointer</w:t>
                              </w:r>
                              <w:r>
                                <w:rPr>
                                  <w:color w:val="231F20"/>
                                  <w:spacing w:val="-17"/>
                                  <w:w w:val="105"/>
                                  <w:sz w:val="24"/>
                                </w:rPr>
                                <w:t> </w:t>
                              </w:r>
                              <w:r>
                                <w:rPr>
                                  <w:color w:val="231F20"/>
                                  <w:w w:val="105"/>
                                  <w:sz w:val="24"/>
                                </w:rPr>
                                <w:t>to</w:t>
                              </w:r>
                              <w:r>
                                <w:rPr>
                                  <w:color w:val="231F20"/>
                                  <w:spacing w:val="-18"/>
                                  <w:w w:val="105"/>
                                  <w:sz w:val="24"/>
                                </w:rPr>
                                <w:t> </w:t>
                              </w:r>
                              <w:r>
                                <w:rPr>
                                  <w:color w:val="231F20"/>
                                  <w:w w:val="105"/>
                                  <w:sz w:val="24"/>
                                </w:rPr>
                                <w:t>object</w:t>
                              </w:r>
                              <w:r>
                                <w:rPr>
                                  <w:color w:val="231F20"/>
                                  <w:spacing w:val="-17"/>
                                  <w:w w:val="105"/>
                                  <w:sz w:val="24"/>
                                </w:rPr>
                                <w:t> </w:t>
                              </w:r>
                              <w:r>
                                <w:rPr>
                                  <w:color w:val="231F20"/>
                                  <w:w w:val="105"/>
                                  <w:sz w:val="24"/>
                                </w:rPr>
                                <w:t>type</w:t>
                              </w:r>
                              <w:r>
                                <w:rPr>
                                  <w:color w:val="231F20"/>
                                  <w:spacing w:val="-18"/>
                                  <w:w w:val="105"/>
                                  <w:sz w:val="24"/>
                                </w:rPr>
                                <w:t> </w:t>
                              </w:r>
                              <w:r>
                                <w:rPr>
                                  <w:color w:val="231F20"/>
                                  <w:w w:val="105"/>
                                  <w:sz w:val="24"/>
                                </w:rPr>
                                <w:t>and</w:t>
                              </w:r>
                              <w:r>
                                <w:rPr>
                                  <w:color w:val="231F20"/>
                                  <w:spacing w:val="-17"/>
                                  <w:w w:val="105"/>
                                  <w:sz w:val="24"/>
                                </w:rPr>
                                <w:t> </w:t>
                              </w:r>
                              <w:r>
                                <w:rPr>
                                  <w:color w:val="231F20"/>
                                  <w:w w:val="105"/>
                                  <w:sz w:val="24"/>
                                </w:rPr>
                                <w:t>a pointer</w:t>
                              </w:r>
                              <w:r>
                                <w:rPr>
                                  <w:color w:val="231F20"/>
                                  <w:spacing w:val="-13"/>
                                  <w:w w:val="105"/>
                                  <w:sz w:val="24"/>
                                </w:rPr>
                                <w:t> </w:t>
                              </w:r>
                              <w:r>
                                <w:rPr>
                                  <w:color w:val="231F20"/>
                                  <w:w w:val="105"/>
                                  <w:sz w:val="24"/>
                                </w:rPr>
                                <w:t>to</w:t>
                              </w:r>
                              <w:r>
                                <w:rPr>
                                  <w:color w:val="231F20"/>
                                  <w:spacing w:val="-13"/>
                                  <w:w w:val="105"/>
                                  <w:sz w:val="24"/>
                                </w:rPr>
                                <w:t> </w:t>
                              </w:r>
                              <w:r>
                                <w:rPr>
                                  <w:color w:val="231F20"/>
                                  <w:w w:val="105"/>
                                  <w:sz w:val="24"/>
                                </w:rPr>
                                <w:t>a</w:t>
                              </w:r>
                              <w:r>
                                <w:rPr>
                                  <w:color w:val="231F20"/>
                                  <w:spacing w:val="-13"/>
                                  <w:w w:val="105"/>
                                  <w:sz w:val="24"/>
                                </w:rPr>
                                <w:t> </w:t>
                              </w:r>
                              <w:r>
                                <w:rPr>
                                  <w:color w:val="231F20"/>
                                  <w:w w:val="105"/>
                                  <w:sz w:val="24"/>
                                </w:rPr>
                                <w:t>di</w:t>
                              </w:r>
                              <w:r>
                                <w:rPr>
                                  <w:rFonts w:ascii="Courier New"/>
                                  <w:color w:val="231F20"/>
                                  <w:w w:val="105"/>
                                  <w:sz w:val="24"/>
                                </w:rPr>
                                <w:t>ff</w:t>
                              </w:r>
                              <w:r>
                                <w:rPr>
                                  <w:color w:val="231F20"/>
                                  <w:w w:val="105"/>
                                  <w:sz w:val="24"/>
                                </w:rPr>
                                <w:t>erent</w:t>
                              </w:r>
                              <w:r>
                                <w:rPr>
                                  <w:color w:val="231F20"/>
                                  <w:spacing w:val="-13"/>
                                  <w:w w:val="105"/>
                                  <w:sz w:val="24"/>
                                </w:rPr>
                                <w:t> </w:t>
                              </w:r>
                              <w:r>
                                <w:rPr>
                                  <w:color w:val="231F20"/>
                                  <w:w w:val="105"/>
                                  <w:sz w:val="24"/>
                                </w:rPr>
                                <w:t>object</w:t>
                              </w:r>
                              <w:r>
                                <w:rPr>
                                  <w:color w:val="231F20"/>
                                  <w:spacing w:val="-13"/>
                                  <w:w w:val="105"/>
                                  <w:sz w:val="24"/>
                                </w:rPr>
                                <w:t> </w:t>
                              </w:r>
                              <w:r>
                                <w:rPr>
                                  <w:color w:val="231F20"/>
                                  <w:w w:val="105"/>
                                  <w:sz w:val="24"/>
                                </w:rPr>
                                <w:t>type</w:t>
                              </w:r>
                            </w:p>
                          </w:txbxContent>
                        </wps:txbx>
                        <wps:bodyPr wrap="square" lIns="0" tIns="0" rIns="0" bIns="0" rtlCol="0">
                          <a:noAutofit/>
                        </wps:bodyPr>
                      </wps:wsp>
                    </wpg:wgp>
                  </a:graphicData>
                </a:graphic>
              </wp:anchor>
            </w:drawing>
          </mc:Choice>
          <mc:Fallback>
            <w:pict>
              <v:group style="position:absolute;margin-left:70.727997pt;margin-top:19.708899pt;width:453.55pt;height:35.950pt;mso-position-horizontal-relative:page;mso-position-vertical-relative:paragraph;z-index:-15585280;mso-wrap-distance-left:0;mso-wrap-distance-right:0" id="docshapegroup305" coordorigin="1415,394" coordsize="9071,719">
                <v:shape style="position:absolute;left:1414;top:394;width:9071;height:719" id="docshape306" coordorigin="1415,394" coordsize="9071,719" path="m10485,394l2832,394,1415,394,1415,1113,2832,1113,10485,1113,10485,394xe" filled="true" fillcolor="#e2b6b2" stroked="false">
                  <v:path arrowok="t"/>
                  <v:fill type="solid"/>
                </v:shape>
                <v:shape style="position:absolute;left:1471;top:434;width:975;height:327" type="#_x0000_t202" id="docshape307"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8"/>
                            <w:sz w:val="24"/>
                          </w:rPr>
                          <w:t>11.3</w:t>
                        </w:r>
                      </w:p>
                    </w:txbxContent>
                  </v:textbox>
                  <w10:wrap type="none"/>
                </v:shape>
                <v:shape style="position:absolute;left:2888;top:434;width:7440;height:635" type="#_x0000_t202" id="docshape308" filled="false" stroked="false">
                  <v:textbox inset="0,0,0,0">
                    <w:txbxContent>
                      <w:p>
                        <w:pPr>
                          <w:spacing w:line="308" w:lineRule="exact" w:before="10"/>
                          <w:ind w:left="0" w:right="18" w:firstLine="0"/>
                          <w:jc w:val="left"/>
                          <w:rPr>
                            <w:sz w:val="24"/>
                          </w:rPr>
                        </w:pPr>
                        <w:r>
                          <w:rPr>
                            <w:color w:val="231F20"/>
                            <w:w w:val="105"/>
                            <w:sz w:val="24"/>
                          </w:rPr>
                          <w:t>A</w:t>
                        </w:r>
                        <w:r>
                          <w:rPr>
                            <w:color w:val="231F20"/>
                            <w:spacing w:val="-18"/>
                            <w:w w:val="105"/>
                            <w:sz w:val="24"/>
                          </w:rPr>
                          <w:t> </w:t>
                        </w:r>
                        <w:r>
                          <w:rPr>
                            <w:color w:val="231F20"/>
                            <w:w w:val="105"/>
                            <w:sz w:val="24"/>
                          </w:rPr>
                          <w:t>cast</w:t>
                        </w:r>
                        <w:r>
                          <w:rPr>
                            <w:color w:val="231F20"/>
                            <w:spacing w:val="-17"/>
                            <w:w w:val="105"/>
                            <w:sz w:val="24"/>
                          </w:rPr>
                          <w:t> </w:t>
                        </w:r>
                        <w:r>
                          <w:rPr>
                            <w:color w:val="231F20"/>
                            <w:w w:val="105"/>
                            <w:sz w:val="24"/>
                          </w:rPr>
                          <w:t>shall</w:t>
                        </w:r>
                        <w:r>
                          <w:rPr>
                            <w:color w:val="231F20"/>
                            <w:spacing w:val="-18"/>
                            <w:w w:val="105"/>
                            <w:sz w:val="24"/>
                          </w:rPr>
                          <w:t> </w:t>
                        </w:r>
                        <w:r>
                          <w:rPr>
                            <w:color w:val="231F20"/>
                            <w:w w:val="105"/>
                            <w:sz w:val="24"/>
                          </w:rPr>
                          <w:t>not</w:t>
                        </w:r>
                        <w:r>
                          <w:rPr>
                            <w:color w:val="231F20"/>
                            <w:spacing w:val="-18"/>
                            <w:w w:val="105"/>
                            <w:sz w:val="24"/>
                          </w:rPr>
                          <w:t> </w:t>
                        </w:r>
                        <w:r>
                          <w:rPr>
                            <w:color w:val="231F20"/>
                            <w:w w:val="105"/>
                            <w:sz w:val="24"/>
                          </w:rPr>
                          <w:t>be</w:t>
                        </w:r>
                        <w:r>
                          <w:rPr>
                            <w:color w:val="231F20"/>
                            <w:spacing w:val="-17"/>
                            <w:w w:val="105"/>
                            <w:sz w:val="24"/>
                          </w:rPr>
                          <w:t> </w:t>
                        </w:r>
                        <w:r>
                          <w:rPr>
                            <w:color w:val="231F20"/>
                            <w:w w:val="105"/>
                            <w:sz w:val="24"/>
                          </w:rPr>
                          <w:t>performed</w:t>
                        </w:r>
                        <w:r>
                          <w:rPr>
                            <w:color w:val="231F20"/>
                            <w:spacing w:val="-18"/>
                            <w:w w:val="105"/>
                            <w:sz w:val="24"/>
                          </w:rPr>
                          <w:t> </w:t>
                        </w:r>
                        <w:r>
                          <w:rPr>
                            <w:color w:val="231F20"/>
                            <w:w w:val="105"/>
                            <w:sz w:val="24"/>
                          </w:rPr>
                          <w:t>between</w:t>
                        </w:r>
                        <w:r>
                          <w:rPr>
                            <w:color w:val="231F20"/>
                            <w:spacing w:val="-17"/>
                            <w:w w:val="105"/>
                            <w:sz w:val="24"/>
                          </w:rPr>
                          <w:t> </w:t>
                        </w:r>
                        <w:r>
                          <w:rPr>
                            <w:color w:val="231F20"/>
                            <w:w w:val="105"/>
                            <w:sz w:val="24"/>
                          </w:rPr>
                          <w:t>a</w:t>
                        </w:r>
                        <w:r>
                          <w:rPr>
                            <w:color w:val="231F20"/>
                            <w:spacing w:val="-18"/>
                            <w:w w:val="105"/>
                            <w:sz w:val="24"/>
                          </w:rPr>
                          <w:t> </w:t>
                        </w:r>
                        <w:r>
                          <w:rPr>
                            <w:color w:val="231F20"/>
                            <w:w w:val="105"/>
                            <w:sz w:val="24"/>
                          </w:rPr>
                          <w:t>pointer</w:t>
                        </w:r>
                        <w:r>
                          <w:rPr>
                            <w:color w:val="231F20"/>
                            <w:spacing w:val="-17"/>
                            <w:w w:val="105"/>
                            <w:sz w:val="24"/>
                          </w:rPr>
                          <w:t> </w:t>
                        </w:r>
                        <w:r>
                          <w:rPr>
                            <w:color w:val="231F20"/>
                            <w:w w:val="105"/>
                            <w:sz w:val="24"/>
                          </w:rPr>
                          <w:t>to</w:t>
                        </w:r>
                        <w:r>
                          <w:rPr>
                            <w:color w:val="231F20"/>
                            <w:spacing w:val="-18"/>
                            <w:w w:val="105"/>
                            <w:sz w:val="24"/>
                          </w:rPr>
                          <w:t> </w:t>
                        </w:r>
                        <w:r>
                          <w:rPr>
                            <w:color w:val="231F20"/>
                            <w:w w:val="105"/>
                            <w:sz w:val="24"/>
                          </w:rPr>
                          <w:t>object</w:t>
                        </w:r>
                        <w:r>
                          <w:rPr>
                            <w:color w:val="231F20"/>
                            <w:spacing w:val="-17"/>
                            <w:w w:val="105"/>
                            <w:sz w:val="24"/>
                          </w:rPr>
                          <w:t> </w:t>
                        </w:r>
                        <w:r>
                          <w:rPr>
                            <w:color w:val="231F20"/>
                            <w:w w:val="105"/>
                            <w:sz w:val="24"/>
                          </w:rPr>
                          <w:t>type</w:t>
                        </w:r>
                        <w:r>
                          <w:rPr>
                            <w:color w:val="231F20"/>
                            <w:spacing w:val="-18"/>
                            <w:w w:val="105"/>
                            <w:sz w:val="24"/>
                          </w:rPr>
                          <w:t> </w:t>
                        </w:r>
                        <w:r>
                          <w:rPr>
                            <w:color w:val="231F20"/>
                            <w:w w:val="105"/>
                            <w:sz w:val="24"/>
                          </w:rPr>
                          <w:t>and</w:t>
                        </w:r>
                        <w:r>
                          <w:rPr>
                            <w:color w:val="231F20"/>
                            <w:spacing w:val="-17"/>
                            <w:w w:val="105"/>
                            <w:sz w:val="24"/>
                          </w:rPr>
                          <w:t> </w:t>
                        </w:r>
                        <w:r>
                          <w:rPr>
                            <w:color w:val="231F20"/>
                            <w:w w:val="105"/>
                            <w:sz w:val="24"/>
                          </w:rPr>
                          <w:t>a pointer</w:t>
                        </w:r>
                        <w:r>
                          <w:rPr>
                            <w:color w:val="231F20"/>
                            <w:spacing w:val="-13"/>
                            <w:w w:val="105"/>
                            <w:sz w:val="24"/>
                          </w:rPr>
                          <w:t> </w:t>
                        </w:r>
                        <w:r>
                          <w:rPr>
                            <w:color w:val="231F20"/>
                            <w:w w:val="105"/>
                            <w:sz w:val="24"/>
                          </w:rPr>
                          <w:t>to</w:t>
                        </w:r>
                        <w:r>
                          <w:rPr>
                            <w:color w:val="231F20"/>
                            <w:spacing w:val="-13"/>
                            <w:w w:val="105"/>
                            <w:sz w:val="24"/>
                          </w:rPr>
                          <w:t> </w:t>
                        </w:r>
                        <w:r>
                          <w:rPr>
                            <w:color w:val="231F20"/>
                            <w:w w:val="105"/>
                            <w:sz w:val="24"/>
                          </w:rPr>
                          <w:t>a</w:t>
                        </w:r>
                        <w:r>
                          <w:rPr>
                            <w:color w:val="231F20"/>
                            <w:spacing w:val="-13"/>
                            <w:w w:val="105"/>
                            <w:sz w:val="24"/>
                          </w:rPr>
                          <w:t> </w:t>
                        </w:r>
                        <w:r>
                          <w:rPr>
                            <w:color w:val="231F20"/>
                            <w:w w:val="105"/>
                            <w:sz w:val="24"/>
                          </w:rPr>
                          <w:t>di</w:t>
                        </w:r>
                        <w:r>
                          <w:rPr>
                            <w:rFonts w:ascii="Courier New"/>
                            <w:color w:val="231F20"/>
                            <w:w w:val="105"/>
                            <w:sz w:val="24"/>
                          </w:rPr>
                          <w:t>ff</w:t>
                        </w:r>
                        <w:r>
                          <w:rPr>
                            <w:color w:val="231F20"/>
                            <w:w w:val="105"/>
                            <w:sz w:val="24"/>
                          </w:rPr>
                          <w:t>erent</w:t>
                        </w:r>
                        <w:r>
                          <w:rPr>
                            <w:color w:val="231F20"/>
                            <w:spacing w:val="-13"/>
                            <w:w w:val="105"/>
                            <w:sz w:val="24"/>
                          </w:rPr>
                          <w:t> </w:t>
                        </w:r>
                        <w:r>
                          <w:rPr>
                            <w:color w:val="231F20"/>
                            <w:w w:val="105"/>
                            <w:sz w:val="24"/>
                          </w:rPr>
                          <w:t>object</w:t>
                        </w:r>
                        <w:r>
                          <w:rPr>
                            <w:color w:val="231F20"/>
                            <w:spacing w:val="-13"/>
                            <w:w w:val="105"/>
                            <w:sz w:val="24"/>
                          </w:rPr>
                          <w:t> </w:t>
                        </w:r>
                        <w:r>
                          <w:rPr>
                            <w:color w:val="231F20"/>
                            <w:w w:val="105"/>
                            <w:sz w:val="24"/>
                          </w:rPr>
                          <w:t>type</w:t>
                        </w:r>
                      </w:p>
                    </w:txbxContent>
                  </v:textbox>
                  <w10:wrap type="none"/>
                </v:shape>
                <w10:wrap type="topAndBottom"/>
              </v:group>
            </w:pict>
          </mc:Fallback>
        </mc:AlternateContent>
      </w:r>
    </w:p>
    <w:p>
      <w:pPr>
        <w:pStyle w:val="BodyText"/>
        <w:spacing w:before="133"/>
        <w:ind w:left="6296"/>
      </w:pPr>
      <w:r>
        <w:rPr>
          <w:color w:val="231F20"/>
          <w:w w:val="90"/>
        </w:rPr>
        <w:t>C90</w:t>
      </w:r>
      <w:r>
        <w:rPr>
          <w:color w:val="231F20"/>
          <w:spacing w:val="17"/>
        </w:rPr>
        <w:t> </w:t>
      </w:r>
      <w:r>
        <w:rPr>
          <w:color w:val="231F20"/>
          <w:w w:val="90"/>
        </w:rPr>
        <w:t>[Unde</w:t>
      </w:r>
      <w:r>
        <w:rPr>
          <w:rFonts w:ascii="Courier New"/>
          <w:color w:val="231F20"/>
          <w:w w:val="90"/>
        </w:rPr>
        <w:t>fi</w:t>
      </w:r>
      <w:r>
        <w:rPr>
          <w:color w:val="231F20"/>
          <w:w w:val="90"/>
        </w:rPr>
        <w:t>ned</w:t>
      </w:r>
      <w:r>
        <w:rPr>
          <w:color w:val="231F20"/>
          <w:spacing w:val="17"/>
        </w:rPr>
        <w:t> </w:t>
      </w:r>
      <w:r>
        <w:rPr>
          <w:color w:val="231F20"/>
          <w:w w:val="90"/>
        </w:rPr>
        <w:t>20],</w:t>
      </w:r>
      <w:r>
        <w:rPr>
          <w:color w:val="231F20"/>
          <w:spacing w:val="17"/>
        </w:rPr>
        <w:t> </w:t>
      </w:r>
      <w:r>
        <w:rPr>
          <w:color w:val="231F20"/>
          <w:w w:val="90"/>
        </w:rPr>
        <w:t>C99</w:t>
      </w:r>
      <w:r>
        <w:rPr>
          <w:color w:val="231F20"/>
          <w:spacing w:val="18"/>
        </w:rPr>
        <w:t> </w:t>
      </w:r>
      <w:r>
        <w:rPr>
          <w:color w:val="231F20"/>
          <w:w w:val="90"/>
        </w:rPr>
        <w:t>[Unde</w:t>
      </w:r>
      <w:r>
        <w:rPr>
          <w:rFonts w:ascii="Courier New"/>
          <w:color w:val="231F20"/>
          <w:w w:val="90"/>
        </w:rPr>
        <w:t>fi</w:t>
      </w:r>
      <w:r>
        <w:rPr>
          <w:color w:val="231F20"/>
          <w:w w:val="90"/>
        </w:rPr>
        <w:t>ned</w:t>
      </w:r>
      <w:r>
        <w:rPr>
          <w:color w:val="231F20"/>
          <w:spacing w:val="17"/>
        </w:rPr>
        <w:t> </w:t>
      </w:r>
      <w:r>
        <w:rPr>
          <w:color w:val="231F20"/>
          <w:w w:val="90"/>
        </w:rPr>
        <w:t>22,</w:t>
      </w:r>
      <w:r>
        <w:rPr>
          <w:color w:val="231F20"/>
          <w:spacing w:val="17"/>
        </w:rPr>
        <w:t> </w:t>
      </w:r>
      <w:r>
        <w:rPr>
          <w:color w:val="231F20"/>
          <w:spacing w:val="-5"/>
          <w:w w:val="90"/>
        </w:rPr>
        <w:t>34]</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This rule applies</w:t>
      </w:r>
      <w:r>
        <w:rPr>
          <w:color w:val="231F20"/>
          <w:spacing w:val="1"/>
        </w:rPr>
        <w:t> </w:t>
      </w:r>
      <w:r>
        <w:rPr>
          <w:color w:val="231F20"/>
        </w:rPr>
        <w:t>to the unquali</w:t>
      </w:r>
      <w:r>
        <w:rPr>
          <w:rFonts w:ascii="Courier New"/>
          <w:color w:val="231F20"/>
        </w:rPr>
        <w:t>fi</w:t>
      </w:r>
      <w:r>
        <w:rPr>
          <w:color w:val="231F20"/>
        </w:rPr>
        <w:t>ed</w:t>
      </w:r>
      <w:r>
        <w:rPr>
          <w:color w:val="231F20"/>
          <w:spacing w:val="1"/>
        </w:rPr>
        <w:t> </w:t>
      </w:r>
      <w:r>
        <w:rPr>
          <w:color w:val="231F20"/>
        </w:rPr>
        <w:t>types that</w:t>
      </w:r>
      <w:r>
        <w:rPr>
          <w:color w:val="231F20"/>
          <w:spacing w:val="1"/>
        </w:rPr>
        <w:t> </w:t>
      </w:r>
      <w:r>
        <w:rPr>
          <w:color w:val="231F20"/>
        </w:rPr>
        <w:t>are pointed to</w:t>
      </w:r>
      <w:r>
        <w:rPr>
          <w:color w:val="231F20"/>
          <w:spacing w:val="1"/>
        </w:rPr>
        <w:t> </w:t>
      </w:r>
      <w:r>
        <w:rPr>
          <w:color w:val="231F20"/>
        </w:rPr>
        <w:t>by the </w:t>
      </w:r>
      <w:r>
        <w:rPr>
          <w:color w:val="231F20"/>
          <w:spacing w:val="-2"/>
        </w:rPr>
        <w:t>pointers.</w:t>
      </w:r>
    </w:p>
    <w:p>
      <w:pPr>
        <w:pStyle w:val="BodyText"/>
        <w:spacing w:before="30"/>
      </w:pPr>
    </w:p>
    <w:p>
      <w:pPr>
        <w:pStyle w:val="Heading5"/>
        <w:spacing w:before="1"/>
      </w:pPr>
      <w:r>
        <w:rPr>
          <w:color w:val="98002E"/>
          <w:spacing w:val="-2"/>
          <w:w w:val="105"/>
        </w:rPr>
        <w:t>Rationale</w:t>
      </w:r>
    </w:p>
    <w:p>
      <w:pPr>
        <w:pStyle w:val="BodyText"/>
        <w:spacing w:line="247" w:lineRule="auto" w:before="216"/>
        <w:ind w:left="1194" w:right="1137"/>
        <w:jc w:val="both"/>
      </w:pPr>
      <w:r>
        <w:rPr>
          <w:color w:val="231F20"/>
        </w:rPr>
        <w:t>Casting a pointer to object into a pointer to a di</w:t>
      </w:r>
      <w:r>
        <w:rPr>
          <w:rFonts w:ascii="Courier New"/>
          <w:color w:val="231F20"/>
        </w:rPr>
        <w:t>ff</w:t>
      </w:r>
      <w:r>
        <w:rPr>
          <w:color w:val="231F20"/>
        </w:rPr>
        <w:t>erent object may result in a pointer that is not correctly aligned, resulting in unde</w:t>
      </w:r>
      <w:r>
        <w:rPr>
          <w:rFonts w:ascii="Courier New"/>
          <w:color w:val="231F20"/>
        </w:rPr>
        <w:t>fi</w:t>
      </w:r>
      <w:r>
        <w:rPr>
          <w:color w:val="231F20"/>
        </w:rPr>
        <w:t>ned behaviour.</w:t>
      </w:r>
    </w:p>
    <w:p>
      <w:pPr>
        <w:pStyle w:val="BodyText"/>
        <w:spacing w:line="254" w:lineRule="auto" w:before="201"/>
        <w:ind w:left="1194" w:right="1137"/>
        <w:jc w:val="both"/>
      </w:pPr>
      <w:r>
        <w:rPr>
          <w:color w:val="231F20"/>
        </w:rPr>
        <w:t>Even if conversion is known to produce a pointer that is correctly aligned, the behaviour may be unde</w:t>
      </w:r>
      <w:r>
        <w:rPr>
          <w:rFonts w:ascii="Courier New"/>
          <w:color w:val="231F20"/>
        </w:rPr>
        <w:t>fi</w:t>
      </w:r>
      <w:r>
        <w:rPr>
          <w:color w:val="231F20"/>
        </w:rPr>
        <w:t>ned if that pointer is used to access an object. For example, if an object whose type is </w:t>
      </w:r>
      <w:r>
        <w:rPr>
          <w:rFonts w:ascii="Trebuchet MS"/>
          <w:i/>
          <w:color w:val="231F20"/>
        </w:rPr>
        <w:t>int </w:t>
      </w:r>
      <w:r>
        <w:rPr>
          <w:color w:val="231F20"/>
        </w:rPr>
        <w:t>is </w:t>
      </w:r>
      <w:r>
        <w:rPr>
          <w:color w:val="231F20"/>
          <w:spacing w:val="-2"/>
        </w:rPr>
        <w:t>accessed</w:t>
      </w:r>
      <w:r>
        <w:rPr>
          <w:color w:val="231F20"/>
          <w:spacing w:val="-6"/>
        </w:rPr>
        <w:t> </w:t>
      </w:r>
      <w:r>
        <w:rPr>
          <w:color w:val="231F20"/>
          <w:spacing w:val="-2"/>
        </w:rPr>
        <w:t>as</w:t>
      </w:r>
      <w:r>
        <w:rPr>
          <w:color w:val="231F20"/>
          <w:spacing w:val="-6"/>
        </w:rPr>
        <w:t> </w:t>
      </w:r>
      <w:r>
        <w:rPr>
          <w:color w:val="231F20"/>
          <w:spacing w:val="-2"/>
        </w:rPr>
        <w:t>a</w:t>
      </w:r>
      <w:r>
        <w:rPr>
          <w:color w:val="231F20"/>
          <w:spacing w:val="-6"/>
        </w:rPr>
        <w:t> </w:t>
      </w:r>
      <w:r>
        <w:rPr>
          <w:rFonts w:ascii="Trebuchet MS"/>
          <w:i/>
          <w:color w:val="231F20"/>
          <w:spacing w:val="-2"/>
        </w:rPr>
        <w:t>short</w:t>
      </w:r>
      <w:r>
        <w:rPr>
          <w:rFonts w:ascii="Trebuchet MS"/>
          <w:i/>
          <w:color w:val="231F20"/>
          <w:spacing w:val="-11"/>
        </w:rPr>
        <w:t> </w:t>
      </w:r>
      <w:r>
        <w:rPr>
          <w:color w:val="231F20"/>
          <w:spacing w:val="-2"/>
        </w:rPr>
        <w:t>the</w:t>
      </w:r>
      <w:r>
        <w:rPr>
          <w:color w:val="231F20"/>
          <w:spacing w:val="-6"/>
        </w:rPr>
        <w:t> </w:t>
      </w:r>
      <w:r>
        <w:rPr>
          <w:color w:val="231F20"/>
          <w:spacing w:val="-2"/>
        </w:rPr>
        <w:t>behaviour</w:t>
      </w:r>
      <w:r>
        <w:rPr>
          <w:color w:val="231F20"/>
          <w:spacing w:val="-6"/>
        </w:rPr>
        <w:t> </w:t>
      </w:r>
      <w:r>
        <w:rPr>
          <w:color w:val="231F20"/>
          <w:spacing w:val="-2"/>
        </w:rPr>
        <w:t>is</w:t>
      </w:r>
      <w:r>
        <w:rPr>
          <w:color w:val="231F20"/>
          <w:spacing w:val="-6"/>
        </w:rPr>
        <w:t> </w:t>
      </w:r>
      <w:r>
        <w:rPr>
          <w:color w:val="231F20"/>
          <w:spacing w:val="-2"/>
        </w:rPr>
        <w:t>unde</w:t>
      </w:r>
      <w:r>
        <w:rPr>
          <w:rFonts w:ascii="Courier New"/>
          <w:color w:val="231F20"/>
          <w:spacing w:val="-2"/>
        </w:rPr>
        <w:t>fi</w:t>
      </w:r>
      <w:r>
        <w:rPr>
          <w:color w:val="231F20"/>
          <w:spacing w:val="-2"/>
        </w:rPr>
        <w:t>ned</w:t>
      </w:r>
      <w:r>
        <w:rPr>
          <w:color w:val="231F20"/>
          <w:spacing w:val="-6"/>
        </w:rPr>
        <w:t> </w:t>
      </w:r>
      <w:r>
        <w:rPr>
          <w:color w:val="231F20"/>
          <w:spacing w:val="-2"/>
        </w:rPr>
        <w:t>even</w:t>
      </w:r>
      <w:r>
        <w:rPr>
          <w:color w:val="231F20"/>
          <w:spacing w:val="-6"/>
        </w:rPr>
        <w:t> </w:t>
      </w:r>
      <w:r>
        <w:rPr>
          <w:color w:val="231F20"/>
          <w:spacing w:val="-2"/>
        </w:rPr>
        <w:t>if</w:t>
      </w:r>
      <w:r>
        <w:rPr>
          <w:color w:val="231F20"/>
          <w:spacing w:val="-6"/>
        </w:rPr>
        <w:t> </w:t>
      </w:r>
      <w:r>
        <w:rPr>
          <w:rFonts w:ascii="Trebuchet MS"/>
          <w:i/>
          <w:color w:val="231F20"/>
          <w:spacing w:val="-2"/>
        </w:rPr>
        <w:t>int</w:t>
      </w:r>
      <w:r>
        <w:rPr>
          <w:rFonts w:ascii="Trebuchet MS"/>
          <w:i/>
          <w:color w:val="231F20"/>
          <w:spacing w:val="-11"/>
        </w:rPr>
        <w:t> </w:t>
      </w:r>
      <w:r>
        <w:rPr>
          <w:color w:val="231F20"/>
          <w:spacing w:val="-2"/>
        </w:rPr>
        <w:t>and</w:t>
      </w:r>
      <w:r>
        <w:rPr>
          <w:color w:val="231F20"/>
          <w:spacing w:val="-5"/>
        </w:rPr>
        <w:t> </w:t>
      </w:r>
      <w:r>
        <w:rPr>
          <w:rFonts w:ascii="Trebuchet MS"/>
          <w:i/>
          <w:color w:val="231F20"/>
          <w:spacing w:val="-2"/>
        </w:rPr>
        <w:t>short</w:t>
      </w:r>
      <w:r>
        <w:rPr>
          <w:rFonts w:ascii="Trebuchet MS"/>
          <w:i/>
          <w:color w:val="231F20"/>
          <w:spacing w:val="-11"/>
        </w:rPr>
        <w:t> </w:t>
      </w:r>
      <w:r>
        <w:rPr>
          <w:color w:val="231F20"/>
          <w:spacing w:val="-2"/>
        </w:rPr>
        <w:t>have</w:t>
      </w:r>
      <w:r>
        <w:rPr>
          <w:color w:val="231F20"/>
          <w:spacing w:val="-6"/>
        </w:rPr>
        <w:t> </w:t>
      </w:r>
      <w:r>
        <w:rPr>
          <w:color w:val="231F20"/>
          <w:spacing w:val="-2"/>
        </w:rPr>
        <w:t>the</w:t>
      </w:r>
      <w:r>
        <w:rPr>
          <w:color w:val="231F20"/>
          <w:spacing w:val="-6"/>
        </w:rPr>
        <w:t> </w:t>
      </w:r>
      <w:r>
        <w:rPr>
          <w:color w:val="231F20"/>
          <w:spacing w:val="-2"/>
        </w:rPr>
        <w:t>same</w:t>
      </w:r>
      <w:r>
        <w:rPr>
          <w:color w:val="231F20"/>
          <w:spacing w:val="-6"/>
        </w:rPr>
        <w:t> </w:t>
      </w:r>
      <w:r>
        <w:rPr>
          <w:color w:val="231F20"/>
          <w:spacing w:val="-2"/>
        </w:rPr>
        <w:t>representation</w:t>
      </w:r>
      <w:r>
        <w:rPr>
          <w:color w:val="231F20"/>
          <w:spacing w:val="-6"/>
        </w:rPr>
        <w:t> </w:t>
      </w:r>
      <w:r>
        <w:rPr>
          <w:color w:val="231F20"/>
          <w:spacing w:val="-2"/>
        </w:rPr>
        <w:t>and </w:t>
      </w:r>
      <w:r>
        <w:rPr>
          <w:color w:val="231F20"/>
        </w:rPr>
        <w:t>alignment requirements. See C90 Section 6.3, C99 Section 6.5, paragraph 7 for details.</w:t>
      </w:r>
    </w:p>
    <w:p>
      <w:pPr>
        <w:pStyle w:val="BodyText"/>
        <w:spacing w:before="35"/>
      </w:pPr>
    </w:p>
    <w:p>
      <w:pPr>
        <w:pStyle w:val="Heading5"/>
      </w:pPr>
      <w:r>
        <w:rPr>
          <w:color w:val="98002E"/>
          <w:spacing w:val="-2"/>
          <w:w w:val="105"/>
        </w:rPr>
        <w:t>Exception</w:t>
      </w:r>
    </w:p>
    <w:p>
      <w:pPr>
        <w:pStyle w:val="BodyText"/>
        <w:spacing w:line="264" w:lineRule="auto" w:before="216"/>
        <w:ind w:left="1194" w:right="1137"/>
        <w:jc w:val="both"/>
      </w:pPr>
      <w:r>
        <w:rPr>
          <w:color w:val="231F20"/>
        </w:rPr>
        <w:t>It is permitted to convert a pointer to object type into a pointer to one of the object types </w:t>
      </w:r>
      <w:r>
        <w:rPr>
          <w:rFonts w:ascii="Trebuchet MS"/>
          <w:i/>
          <w:color w:val="231F20"/>
        </w:rPr>
        <w:t>char</w:t>
      </w:r>
      <w:r>
        <w:rPr>
          <w:color w:val="231F20"/>
        </w:rPr>
        <w:t>, </w:t>
      </w:r>
      <w:r>
        <w:rPr>
          <w:rFonts w:ascii="Trebuchet MS"/>
          <w:i/>
          <w:color w:val="231F20"/>
        </w:rPr>
        <w:t>signed</w:t>
      </w:r>
      <w:r>
        <w:rPr>
          <w:rFonts w:ascii="Trebuchet MS"/>
          <w:i/>
          <w:color w:val="231F20"/>
        </w:rPr>
        <w:t> char</w:t>
      </w:r>
      <w:r>
        <w:rPr>
          <w:rFonts w:ascii="Trebuchet MS"/>
          <w:i/>
          <w:color w:val="231F20"/>
          <w:spacing w:val="-10"/>
        </w:rPr>
        <w:t> </w:t>
      </w:r>
      <w:r>
        <w:rPr>
          <w:color w:val="231F20"/>
        </w:rPr>
        <w:t>or</w:t>
      </w:r>
      <w:r>
        <w:rPr>
          <w:color w:val="231F20"/>
          <w:spacing w:val="-6"/>
        </w:rPr>
        <w:t> </w:t>
      </w:r>
      <w:r>
        <w:rPr>
          <w:rFonts w:ascii="Trebuchet MS"/>
          <w:i/>
          <w:color w:val="231F20"/>
        </w:rPr>
        <w:t>unsigned</w:t>
      </w:r>
      <w:r>
        <w:rPr>
          <w:rFonts w:ascii="Trebuchet MS"/>
          <w:i/>
          <w:color w:val="231F20"/>
          <w:spacing w:val="-12"/>
        </w:rPr>
        <w:t> </w:t>
      </w:r>
      <w:r>
        <w:rPr>
          <w:rFonts w:ascii="Trebuchet MS"/>
          <w:i/>
          <w:color w:val="231F20"/>
        </w:rPr>
        <w:t>char</w:t>
      </w:r>
      <w:r>
        <w:rPr>
          <w:color w:val="231F20"/>
        </w:rPr>
        <w:t>.</w:t>
      </w:r>
      <w:r>
        <w:rPr>
          <w:color w:val="231F20"/>
          <w:spacing w:val="-5"/>
        </w:rPr>
        <w:t> </w:t>
      </w:r>
      <w:r>
        <w:rPr>
          <w:color w:val="231F20"/>
        </w:rPr>
        <w:t>The</w:t>
      </w:r>
      <w:r>
        <w:rPr>
          <w:color w:val="231F20"/>
          <w:spacing w:val="-5"/>
        </w:rPr>
        <w:t> </w:t>
      </w:r>
      <w:r>
        <w:rPr>
          <w:color w:val="231F20"/>
        </w:rPr>
        <w:t>Standard</w:t>
      </w:r>
      <w:r>
        <w:rPr>
          <w:color w:val="231F20"/>
          <w:spacing w:val="-6"/>
        </w:rPr>
        <w:t> </w:t>
      </w:r>
      <w:r>
        <w:rPr>
          <w:color w:val="231F20"/>
        </w:rPr>
        <w:t>guarantees</w:t>
      </w:r>
      <w:r>
        <w:rPr>
          <w:color w:val="231F20"/>
          <w:spacing w:val="-4"/>
        </w:rPr>
        <w:t> </w:t>
      </w:r>
      <w:r>
        <w:rPr>
          <w:color w:val="231F20"/>
        </w:rPr>
        <w:t>that</w:t>
      </w:r>
      <w:r>
        <w:rPr>
          <w:color w:val="231F20"/>
          <w:spacing w:val="-6"/>
        </w:rPr>
        <w:t> </w:t>
      </w:r>
      <w:r>
        <w:rPr>
          <w:color w:val="231F20"/>
        </w:rPr>
        <w:t>pointers</w:t>
      </w:r>
      <w:r>
        <w:rPr>
          <w:color w:val="231F20"/>
          <w:spacing w:val="-6"/>
        </w:rPr>
        <w:t> </w:t>
      </w:r>
      <w:r>
        <w:rPr>
          <w:color w:val="231F20"/>
        </w:rPr>
        <w:t>to</w:t>
      </w:r>
      <w:r>
        <w:rPr>
          <w:color w:val="231F20"/>
          <w:spacing w:val="-6"/>
        </w:rPr>
        <w:t> </w:t>
      </w:r>
      <w:r>
        <w:rPr>
          <w:color w:val="231F20"/>
        </w:rPr>
        <w:t>these</w:t>
      </w:r>
      <w:r>
        <w:rPr>
          <w:color w:val="231F20"/>
          <w:spacing w:val="-6"/>
        </w:rPr>
        <w:t> </w:t>
      </w:r>
      <w:r>
        <w:rPr>
          <w:color w:val="231F20"/>
        </w:rPr>
        <w:t>types</w:t>
      </w:r>
      <w:r>
        <w:rPr>
          <w:color w:val="231F20"/>
          <w:spacing w:val="-6"/>
        </w:rPr>
        <w:t> </w:t>
      </w:r>
      <w:r>
        <w:rPr>
          <w:color w:val="231F20"/>
        </w:rPr>
        <w:t>can</w:t>
      </w:r>
      <w:r>
        <w:rPr>
          <w:color w:val="231F20"/>
          <w:spacing w:val="-6"/>
        </w:rPr>
        <w:t> </w:t>
      </w:r>
      <w:r>
        <w:rPr>
          <w:color w:val="231F20"/>
        </w:rPr>
        <w:t>be</w:t>
      </w:r>
      <w:r>
        <w:rPr>
          <w:color w:val="231F20"/>
          <w:spacing w:val="-6"/>
        </w:rPr>
        <w:t> </w:t>
      </w:r>
      <w:r>
        <w:rPr>
          <w:color w:val="231F20"/>
        </w:rPr>
        <w:t>used</w:t>
      </w:r>
      <w:r>
        <w:rPr>
          <w:color w:val="231F20"/>
          <w:spacing w:val="-6"/>
        </w:rPr>
        <w:t> </w:t>
      </w:r>
      <w:r>
        <w:rPr>
          <w:color w:val="231F20"/>
        </w:rPr>
        <w:t>to</w:t>
      </w:r>
      <w:r>
        <w:rPr>
          <w:color w:val="231F20"/>
          <w:spacing w:val="-6"/>
        </w:rPr>
        <w:t> </w:t>
      </w:r>
      <w:r>
        <w:rPr>
          <w:color w:val="231F20"/>
        </w:rPr>
        <w:t>access</w:t>
      </w:r>
      <w:r>
        <w:rPr>
          <w:color w:val="231F20"/>
          <w:spacing w:val="-6"/>
        </w:rPr>
        <w:t> </w:t>
      </w:r>
      <w:r>
        <w:rPr>
          <w:color w:val="231F20"/>
        </w:rPr>
        <w:t>the individual bytes of an object.</w:t>
      </w:r>
    </w:p>
    <w:p>
      <w:pPr>
        <w:pStyle w:val="BodyText"/>
        <w:spacing w:before="27"/>
      </w:pPr>
    </w:p>
    <w:p>
      <w:pPr>
        <w:pStyle w:val="Heading5"/>
      </w:pPr>
      <w:r>
        <w:rPr>
          <w:color w:val="98002E"/>
          <w:spacing w:val="-2"/>
          <w:w w:val="105"/>
        </w:rPr>
        <w:t>Example</w:t>
      </w:r>
    </w:p>
    <w:p>
      <w:pPr>
        <w:spacing w:line="271" w:lineRule="auto" w:before="228"/>
        <w:ind w:left="1194" w:right="8588" w:firstLine="0"/>
        <w:jc w:val="left"/>
        <w:rPr>
          <w:rFonts w:ascii="Courier New"/>
          <w:sz w:val="18"/>
        </w:rPr>
      </w:pPr>
      <w:r>
        <w:rPr>
          <w:rFonts w:ascii="Courier New"/>
          <w:color w:val="231F20"/>
          <w:sz w:val="18"/>
        </w:rPr>
        <w:t>uint8_t</w:t>
      </w:r>
      <w:r>
        <w:rPr>
          <w:rFonts w:ascii="Courier New"/>
          <w:color w:val="231F20"/>
          <w:spacing w:val="40"/>
          <w:sz w:val="18"/>
        </w:rPr>
        <w:t> </w:t>
      </w:r>
      <w:r>
        <w:rPr>
          <w:rFonts w:ascii="Courier New"/>
          <w:color w:val="231F20"/>
          <w:sz w:val="18"/>
        </w:rPr>
        <w:t>*p1; uint32_t</w:t>
      </w:r>
      <w:r>
        <w:rPr>
          <w:rFonts w:ascii="Courier New"/>
          <w:color w:val="231F20"/>
          <w:spacing w:val="-8"/>
          <w:sz w:val="18"/>
        </w:rPr>
        <w:t> </w:t>
      </w:r>
      <w:r>
        <w:rPr>
          <w:rFonts w:ascii="Courier New"/>
          <w:color w:val="231F20"/>
          <w:spacing w:val="-4"/>
          <w:sz w:val="18"/>
        </w:rPr>
        <w:t>*p2;</w:t>
      </w:r>
    </w:p>
    <w:p>
      <w:pPr>
        <w:pStyle w:val="BodyText"/>
        <w:spacing w:before="25"/>
        <w:rPr>
          <w:rFonts w:ascii="Courier New"/>
          <w:sz w:val="18"/>
        </w:rPr>
      </w:pPr>
    </w:p>
    <w:p>
      <w:pPr>
        <w:spacing w:line="271" w:lineRule="auto" w:before="0"/>
        <w:ind w:left="1194" w:right="4484"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Non-compliant</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possible</w:t>
      </w:r>
      <w:r>
        <w:rPr>
          <w:rFonts w:ascii="Courier New"/>
          <w:color w:val="231F20"/>
          <w:spacing w:val="-6"/>
          <w:sz w:val="18"/>
        </w:rPr>
        <w:t> </w:t>
      </w:r>
      <w:r>
        <w:rPr>
          <w:rFonts w:ascii="Courier New"/>
          <w:color w:val="231F20"/>
          <w:sz w:val="18"/>
        </w:rPr>
        <w:t>incompatible</w:t>
      </w:r>
      <w:r>
        <w:rPr>
          <w:rFonts w:ascii="Courier New"/>
          <w:color w:val="231F20"/>
          <w:spacing w:val="-6"/>
          <w:sz w:val="18"/>
        </w:rPr>
        <w:t> </w:t>
      </w:r>
      <w:r>
        <w:rPr>
          <w:rFonts w:ascii="Courier New"/>
          <w:color w:val="231F20"/>
          <w:sz w:val="18"/>
        </w:rPr>
        <w:t>alignment</w:t>
      </w:r>
      <w:r>
        <w:rPr>
          <w:rFonts w:ascii="Courier New"/>
          <w:color w:val="231F20"/>
          <w:spacing w:val="-6"/>
          <w:sz w:val="18"/>
        </w:rPr>
        <w:t> </w:t>
      </w:r>
      <w:r>
        <w:rPr>
          <w:rFonts w:ascii="Courier New"/>
          <w:color w:val="231F20"/>
          <w:sz w:val="18"/>
        </w:rPr>
        <w:t>*/ p2 = ( uint32_t * ) p1;</w:t>
      </w:r>
    </w:p>
    <w:p>
      <w:pPr>
        <w:spacing w:line="271" w:lineRule="auto" w:before="198"/>
        <w:ind w:left="1194" w:right="6212" w:firstLine="0"/>
        <w:jc w:val="left"/>
        <w:rPr>
          <w:rFonts w:ascii="Courier New"/>
          <w:sz w:val="18"/>
        </w:rPr>
      </w:pPr>
      <w:r>
        <w:rPr>
          <w:rFonts w:ascii="Courier New"/>
          <w:color w:val="231F20"/>
          <w:sz w:val="18"/>
        </w:rPr>
        <w:t>extern</w:t>
      </w:r>
      <w:r>
        <w:rPr>
          <w:rFonts w:ascii="Courier New"/>
          <w:color w:val="231F20"/>
          <w:spacing w:val="-7"/>
          <w:sz w:val="18"/>
        </w:rPr>
        <w:t> </w:t>
      </w:r>
      <w:r>
        <w:rPr>
          <w:rFonts w:ascii="Courier New"/>
          <w:color w:val="231F20"/>
          <w:sz w:val="18"/>
        </w:rPr>
        <w:t>uint32_t</w:t>
      </w:r>
      <w:r>
        <w:rPr>
          <w:rFonts w:ascii="Courier New"/>
          <w:color w:val="231F20"/>
          <w:spacing w:val="-7"/>
          <w:sz w:val="18"/>
        </w:rPr>
        <w:t> </w:t>
      </w:r>
      <w:r>
        <w:rPr>
          <w:rFonts w:ascii="Courier New"/>
          <w:color w:val="231F20"/>
          <w:sz w:val="18"/>
        </w:rPr>
        <w:t>read_value</w:t>
      </w:r>
      <w:r>
        <w:rPr>
          <w:rFonts w:ascii="Courier New"/>
          <w:color w:val="231F20"/>
          <w:spacing w:val="-7"/>
          <w:sz w:val="18"/>
        </w:rPr>
        <w:t> </w:t>
      </w:r>
      <w:r>
        <w:rPr>
          <w:rFonts w:ascii="Courier New"/>
          <w:color w:val="231F20"/>
          <w:sz w:val="18"/>
        </w:rPr>
        <w:t>(</w:t>
      </w:r>
      <w:r>
        <w:rPr>
          <w:rFonts w:ascii="Courier New"/>
          <w:color w:val="231F20"/>
          <w:spacing w:val="-7"/>
          <w:sz w:val="18"/>
        </w:rPr>
        <w:t> </w:t>
      </w:r>
      <w:r>
        <w:rPr>
          <w:rFonts w:ascii="Courier New"/>
          <w:color w:val="231F20"/>
          <w:sz w:val="18"/>
        </w:rPr>
        <w:t>void</w:t>
      </w:r>
      <w:r>
        <w:rPr>
          <w:rFonts w:ascii="Courier New"/>
          <w:color w:val="231F20"/>
          <w:spacing w:val="-7"/>
          <w:sz w:val="18"/>
        </w:rPr>
        <w:t> </w:t>
      </w:r>
      <w:r>
        <w:rPr>
          <w:rFonts w:ascii="Courier New"/>
          <w:color w:val="231F20"/>
          <w:sz w:val="18"/>
        </w:rPr>
        <w:t>); extern void print ( uint32_t n );</w:t>
      </w:r>
    </w:p>
    <w:p>
      <w:pPr>
        <w:pStyle w:val="BodyText"/>
        <w:spacing w:before="25"/>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3030" w:val="left" w:leader="none"/>
        </w:tabs>
        <w:spacing w:before="26"/>
        <w:ind w:left="1410" w:right="0" w:firstLine="0"/>
        <w:jc w:val="left"/>
        <w:rPr>
          <w:rFonts w:ascii="Courier New"/>
          <w:sz w:val="18"/>
        </w:rPr>
      </w:pPr>
      <w:r>
        <w:rPr>
          <w:rFonts w:ascii="Courier New"/>
          <w:color w:val="231F20"/>
          <w:sz w:val="18"/>
        </w:rPr>
        <w:t>uint32_t</w:t>
      </w:r>
      <w:r>
        <w:rPr>
          <w:rFonts w:ascii="Courier New"/>
          <w:color w:val="231F20"/>
          <w:spacing w:val="44"/>
          <w:w w:val="150"/>
          <w:sz w:val="18"/>
        </w:rPr>
        <w:t> </w:t>
      </w:r>
      <w:r>
        <w:rPr>
          <w:rFonts w:ascii="Courier New"/>
          <w:color w:val="231F20"/>
          <w:spacing w:val="-10"/>
          <w:sz w:val="18"/>
        </w:rPr>
        <w:t>u</w:t>
      </w:r>
      <w:r>
        <w:rPr>
          <w:rFonts w:ascii="Courier New"/>
          <w:color w:val="231F20"/>
          <w:sz w:val="18"/>
        </w:rPr>
        <w:tab/>
        <w:t>=</w:t>
      </w:r>
      <w:r>
        <w:rPr>
          <w:rFonts w:ascii="Courier New"/>
          <w:color w:val="231F20"/>
          <w:spacing w:val="-6"/>
          <w:sz w:val="18"/>
        </w:rPr>
        <w:t> </w:t>
      </w:r>
      <w:r>
        <w:rPr>
          <w:rFonts w:ascii="Courier New"/>
          <w:color w:val="231F20"/>
          <w:sz w:val="18"/>
        </w:rPr>
        <w:t>read_value</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pacing w:val="-5"/>
          <w:sz w:val="18"/>
        </w:rPr>
        <w:t>);</w:t>
      </w:r>
    </w:p>
    <w:p>
      <w:pPr>
        <w:tabs>
          <w:tab w:pos="5514" w:val="left" w:leader="none"/>
        </w:tabs>
        <w:spacing w:before="26"/>
        <w:ind w:left="1410" w:right="0" w:firstLine="0"/>
        <w:jc w:val="left"/>
        <w:rPr>
          <w:rFonts w:ascii="Courier New"/>
          <w:sz w:val="18"/>
        </w:rPr>
      </w:pPr>
      <w:r>
        <w:rPr>
          <w:rFonts w:ascii="Courier New"/>
          <w:color w:val="231F20"/>
          <w:sz w:val="18"/>
        </w:rPr>
        <w:t>uint16_t</w:t>
      </w:r>
      <w:r>
        <w:rPr>
          <w:rFonts w:ascii="Courier New"/>
          <w:color w:val="231F20"/>
          <w:spacing w:val="-4"/>
          <w:sz w:val="18"/>
        </w:rPr>
        <w:t> </w:t>
      </w:r>
      <w:r>
        <w:rPr>
          <w:rFonts w:ascii="Courier New"/>
          <w:color w:val="231F20"/>
          <w:sz w:val="18"/>
        </w:rPr>
        <w:t>*hi_p</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uint16_t</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pacing w:val="-5"/>
          <w:sz w:val="18"/>
        </w:rPr>
        <w:t>&amp;u;</w:t>
      </w:r>
      <w:r>
        <w:rPr>
          <w:rFonts w:ascii="Courier New"/>
          <w:color w:val="231F20"/>
          <w:sz w:val="18"/>
        </w:rPr>
        <w:tab/>
        <w:t>/*</w:t>
      </w:r>
      <w:r>
        <w:rPr>
          <w:rFonts w:ascii="Courier New"/>
          <w:color w:val="231F20"/>
          <w:spacing w:val="-9"/>
          <w:sz w:val="18"/>
        </w:rPr>
        <w:t> </w:t>
      </w:r>
      <w:r>
        <w:rPr>
          <w:rFonts w:ascii="Courier New"/>
          <w:color w:val="231F20"/>
          <w:sz w:val="18"/>
        </w:rPr>
        <w:t>Non-compliant</w:t>
      </w:r>
      <w:r>
        <w:rPr>
          <w:rFonts w:ascii="Courier New"/>
          <w:color w:val="231F20"/>
          <w:spacing w:val="-6"/>
          <w:sz w:val="18"/>
        </w:rPr>
        <w:t> </w:t>
      </w:r>
      <w:r>
        <w:rPr>
          <w:rFonts w:ascii="Courier New"/>
          <w:color w:val="231F20"/>
          <w:sz w:val="18"/>
        </w:rPr>
        <w:t>even</w:t>
      </w:r>
      <w:r>
        <w:rPr>
          <w:rFonts w:ascii="Courier New"/>
          <w:color w:val="231F20"/>
          <w:spacing w:val="-6"/>
          <w:sz w:val="18"/>
        </w:rPr>
        <w:t> </w:t>
      </w:r>
      <w:r>
        <w:rPr>
          <w:rFonts w:ascii="Courier New"/>
          <w:color w:val="231F20"/>
          <w:spacing w:val="-2"/>
          <w:sz w:val="18"/>
        </w:rPr>
        <w:t>though</w:t>
      </w:r>
    </w:p>
    <w:p>
      <w:pPr>
        <w:tabs>
          <w:tab w:pos="8970" w:val="left" w:leader="none"/>
        </w:tabs>
        <w:spacing w:before="26"/>
        <w:ind w:left="5622" w:right="0"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probably</w:t>
      </w:r>
      <w:r>
        <w:rPr>
          <w:rFonts w:ascii="Courier New"/>
          <w:color w:val="231F20"/>
          <w:spacing w:val="-6"/>
          <w:sz w:val="18"/>
        </w:rPr>
        <w:t> </w:t>
      </w:r>
      <w:r>
        <w:rPr>
          <w:rFonts w:ascii="Courier New"/>
          <w:color w:val="231F20"/>
          <w:sz w:val="18"/>
        </w:rPr>
        <w:t>correctly</w:t>
      </w:r>
      <w:r>
        <w:rPr>
          <w:rFonts w:ascii="Courier New"/>
          <w:color w:val="231F20"/>
          <w:spacing w:val="-6"/>
          <w:sz w:val="18"/>
        </w:rPr>
        <w:t> </w:t>
      </w:r>
      <w:r>
        <w:rPr>
          <w:rFonts w:ascii="Courier New"/>
          <w:color w:val="231F20"/>
          <w:spacing w:val="-2"/>
          <w:sz w:val="18"/>
        </w:rPr>
        <w:t>aligned</w:t>
      </w:r>
      <w:r>
        <w:rPr>
          <w:rFonts w:ascii="Courier New"/>
          <w:color w:val="231F20"/>
          <w:sz w:val="18"/>
        </w:rPr>
        <w:tab/>
      </w:r>
      <w:r>
        <w:rPr>
          <w:rFonts w:ascii="Courier New"/>
          <w:color w:val="231F20"/>
          <w:spacing w:val="-5"/>
          <w:sz w:val="18"/>
        </w:rPr>
        <w:t>*/</w:t>
      </w:r>
    </w:p>
    <w:p>
      <w:pPr>
        <w:pStyle w:val="BodyText"/>
        <w:spacing w:before="53"/>
        <w:rPr>
          <w:rFonts w:ascii="Courier New"/>
          <w:sz w:val="18"/>
        </w:rPr>
      </w:pPr>
    </w:p>
    <w:p>
      <w:pPr>
        <w:tabs>
          <w:tab w:pos="3030" w:val="left" w:leader="none"/>
          <w:tab w:pos="8970" w:val="left" w:leader="none"/>
        </w:tabs>
        <w:spacing w:line="271" w:lineRule="auto" w:before="0"/>
        <w:ind w:left="1410" w:right="2216" w:firstLine="0"/>
        <w:jc w:val="left"/>
        <w:rPr>
          <w:rFonts w:ascii="Courier New"/>
          <w:sz w:val="18"/>
        </w:rPr>
      </w:pPr>
      <w:r>
        <w:rPr>
          <w:rFonts w:ascii="Courier New"/>
          <w:color w:val="231F20"/>
          <w:sz w:val="18"/>
        </w:rPr>
        <w:t>*hi_p = 0;</w:t>
        <w:tab/>
        <w:t>/*</w:t>
      </w:r>
      <w:r>
        <w:rPr>
          <w:rFonts w:ascii="Courier New"/>
          <w:color w:val="231F20"/>
          <w:spacing w:val="-4"/>
          <w:sz w:val="18"/>
        </w:rPr>
        <w:t> </w:t>
      </w:r>
      <w:r>
        <w:rPr>
          <w:rFonts w:ascii="Courier New"/>
          <w:color w:val="231F20"/>
          <w:sz w:val="18"/>
        </w:rPr>
        <w:t>Attempt</w:t>
      </w:r>
      <w:r>
        <w:rPr>
          <w:rFonts w:ascii="Courier New"/>
          <w:color w:val="231F20"/>
          <w:spacing w:val="-4"/>
          <w:sz w:val="18"/>
        </w:rPr>
        <w:t> </w:t>
      </w:r>
      <w:r>
        <w:rPr>
          <w:rFonts w:ascii="Courier New"/>
          <w:color w:val="231F20"/>
          <w:sz w:val="18"/>
        </w:rPr>
        <w:t>to</w:t>
      </w:r>
      <w:r>
        <w:rPr>
          <w:rFonts w:ascii="Courier New"/>
          <w:color w:val="231F20"/>
          <w:spacing w:val="-4"/>
          <w:sz w:val="18"/>
        </w:rPr>
        <w:t> </w:t>
      </w:r>
      <w:r>
        <w:rPr>
          <w:rFonts w:ascii="Courier New"/>
          <w:color w:val="231F20"/>
          <w:sz w:val="18"/>
        </w:rPr>
        <w:t>clear</w:t>
      </w:r>
      <w:r>
        <w:rPr>
          <w:rFonts w:ascii="Courier New"/>
          <w:color w:val="231F20"/>
          <w:spacing w:val="-4"/>
          <w:sz w:val="18"/>
        </w:rPr>
        <w:t> </w:t>
      </w:r>
      <w:r>
        <w:rPr>
          <w:rFonts w:ascii="Courier New"/>
          <w:color w:val="231F20"/>
          <w:sz w:val="18"/>
        </w:rPr>
        <w:t>high</w:t>
      </w:r>
      <w:r>
        <w:rPr>
          <w:rFonts w:ascii="Courier New"/>
          <w:color w:val="231F20"/>
          <w:spacing w:val="-4"/>
          <w:sz w:val="18"/>
        </w:rPr>
        <w:t> </w:t>
      </w:r>
      <w:r>
        <w:rPr>
          <w:rFonts w:ascii="Courier New"/>
          <w:color w:val="231F20"/>
          <w:sz w:val="18"/>
        </w:rPr>
        <w:t>16-bits</w:t>
      </w:r>
      <w:r>
        <w:rPr>
          <w:rFonts w:ascii="Courier New"/>
          <w:color w:val="231F20"/>
          <w:spacing w:val="-4"/>
          <w:sz w:val="18"/>
        </w:rPr>
        <w:t> </w:t>
      </w:r>
      <w:r>
        <w:rPr>
          <w:rFonts w:ascii="Courier New"/>
          <w:color w:val="231F20"/>
          <w:sz w:val="18"/>
        </w:rPr>
        <w:t>on</w:t>
      </w:r>
      <w:r>
        <w:rPr>
          <w:rFonts w:ascii="Courier New"/>
          <w:color w:val="231F20"/>
          <w:spacing w:val="-4"/>
          <w:sz w:val="18"/>
        </w:rPr>
        <w:t> </w:t>
      </w:r>
      <w:r>
        <w:rPr>
          <w:rFonts w:ascii="Courier New"/>
          <w:color w:val="231F20"/>
          <w:sz w:val="18"/>
        </w:rPr>
        <w:t>big-endian</w:t>
      </w:r>
      <w:r>
        <w:rPr>
          <w:rFonts w:ascii="Courier New"/>
          <w:color w:val="231F20"/>
          <w:spacing w:val="-4"/>
          <w:sz w:val="18"/>
        </w:rPr>
        <w:t> </w:t>
      </w:r>
      <w:r>
        <w:rPr>
          <w:rFonts w:ascii="Courier New"/>
          <w:color w:val="231F20"/>
          <w:sz w:val="18"/>
        </w:rPr>
        <w:t>machine</w:t>
      </w:r>
      <w:r>
        <w:rPr>
          <w:rFonts w:ascii="Courier New"/>
          <w:color w:val="231F20"/>
          <w:spacing w:val="-4"/>
          <w:sz w:val="18"/>
        </w:rPr>
        <w:t> </w:t>
      </w:r>
      <w:r>
        <w:rPr>
          <w:rFonts w:ascii="Courier New"/>
          <w:color w:val="231F20"/>
          <w:sz w:val="18"/>
        </w:rPr>
        <w:t>*/ print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u</w:t>
      </w:r>
      <w:r>
        <w:rPr>
          <w:rFonts w:ascii="Courier New"/>
          <w:color w:val="231F20"/>
          <w:spacing w:val="-2"/>
          <w:sz w:val="18"/>
        </w:rPr>
        <w:t> </w:t>
      </w:r>
      <w:r>
        <w:rPr>
          <w:rFonts w:ascii="Courier New"/>
          <w:color w:val="231F20"/>
          <w:spacing w:val="-5"/>
          <w:sz w:val="18"/>
        </w:rPr>
        <w:t>);</w:t>
      </w:r>
      <w:r>
        <w:rPr>
          <w:rFonts w:ascii="Courier New"/>
          <w:color w:val="231F20"/>
          <w:sz w:val="18"/>
        </w:rPr>
        <w:tab/>
        <w:t>/*</w:t>
      </w:r>
      <w:r>
        <w:rPr>
          <w:rFonts w:ascii="Courier New"/>
          <w:color w:val="231F20"/>
          <w:spacing w:val="-6"/>
          <w:sz w:val="18"/>
        </w:rPr>
        <w:t> </w:t>
      </w:r>
      <w:r>
        <w:rPr>
          <w:rFonts w:ascii="Courier New"/>
          <w:color w:val="231F20"/>
          <w:sz w:val="18"/>
        </w:rPr>
        <w:t>Line</w:t>
      </w:r>
      <w:r>
        <w:rPr>
          <w:rFonts w:ascii="Courier New"/>
          <w:color w:val="231F20"/>
          <w:spacing w:val="-4"/>
          <w:sz w:val="18"/>
        </w:rPr>
        <w:t> </w:t>
      </w:r>
      <w:r>
        <w:rPr>
          <w:rFonts w:ascii="Courier New"/>
          <w:color w:val="231F20"/>
          <w:sz w:val="18"/>
        </w:rPr>
        <w:t>above</w:t>
      </w:r>
      <w:r>
        <w:rPr>
          <w:rFonts w:ascii="Courier New"/>
          <w:color w:val="231F20"/>
          <w:spacing w:val="-3"/>
          <w:sz w:val="18"/>
        </w:rPr>
        <w:t> </w:t>
      </w:r>
      <w:r>
        <w:rPr>
          <w:rFonts w:ascii="Courier New"/>
          <w:color w:val="231F20"/>
          <w:sz w:val="18"/>
        </w:rPr>
        <w:t>may</w:t>
      </w:r>
      <w:r>
        <w:rPr>
          <w:rFonts w:ascii="Courier New"/>
          <w:color w:val="231F20"/>
          <w:spacing w:val="-4"/>
          <w:sz w:val="18"/>
        </w:rPr>
        <w:t> </w:t>
      </w:r>
      <w:r>
        <w:rPr>
          <w:rFonts w:ascii="Courier New"/>
          <w:color w:val="231F20"/>
          <w:sz w:val="18"/>
        </w:rPr>
        <w:t>appear</w:t>
      </w:r>
      <w:r>
        <w:rPr>
          <w:rFonts w:ascii="Courier New"/>
          <w:color w:val="231F20"/>
          <w:spacing w:val="-4"/>
          <w:sz w:val="18"/>
        </w:rPr>
        <w:t> </w:t>
      </w:r>
      <w:r>
        <w:rPr>
          <w:rFonts w:ascii="Courier New"/>
          <w:color w:val="231F20"/>
          <w:sz w:val="18"/>
        </w:rPr>
        <w:t>not</w:t>
      </w:r>
      <w:r>
        <w:rPr>
          <w:rFonts w:ascii="Courier New"/>
          <w:color w:val="231F20"/>
          <w:spacing w:val="-3"/>
          <w:sz w:val="18"/>
        </w:rPr>
        <w:t> </w:t>
      </w:r>
      <w:r>
        <w:rPr>
          <w:rFonts w:ascii="Courier New"/>
          <w:color w:val="231F20"/>
          <w:sz w:val="18"/>
        </w:rPr>
        <w:t>to</w:t>
      </w:r>
      <w:r>
        <w:rPr>
          <w:rFonts w:ascii="Courier New"/>
          <w:color w:val="231F20"/>
          <w:spacing w:val="-4"/>
          <w:sz w:val="18"/>
        </w:rPr>
        <w:t> </w:t>
      </w:r>
      <w:r>
        <w:rPr>
          <w:rFonts w:ascii="Courier New"/>
          <w:color w:val="231F20"/>
          <w:sz w:val="18"/>
        </w:rPr>
        <w:t>have</w:t>
      </w:r>
      <w:r>
        <w:rPr>
          <w:rFonts w:ascii="Courier New"/>
          <w:color w:val="231F20"/>
          <w:spacing w:val="-4"/>
          <w:sz w:val="18"/>
        </w:rPr>
        <w:t> </w:t>
      </w:r>
      <w:r>
        <w:rPr>
          <w:rFonts w:ascii="Courier New"/>
          <w:color w:val="231F20"/>
          <w:sz w:val="18"/>
        </w:rPr>
        <w:t>been</w:t>
      </w:r>
      <w:r>
        <w:rPr>
          <w:rFonts w:ascii="Courier New"/>
          <w:color w:val="231F20"/>
          <w:spacing w:val="-3"/>
          <w:sz w:val="18"/>
        </w:rPr>
        <w:t> </w:t>
      </w:r>
      <w:r>
        <w:rPr>
          <w:rFonts w:ascii="Courier New"/>
          <w:color w:val="231F20"/>
          <w:spacing w:val="-2"/>
          <w:sz w:val="18"/>
        </w:rPr>
        <w:t>performed</w:t>
      </w:r>
      <w:r>
        <w:rPr>
          <w:rFonts w:ascii="Courier New"/>
          <w:color w:val="231F20"/>
          <w:sz w:val="18"/>
        </w:rPr>
        <w:tab/>
      </w:r>
      <w:r>
        <w:rPr>
          <w:rFonts w:ascii="Courier New"/>
          <w:color w:val="231F20"/>
          <w:spacing w:val="-5"/>
          <w:sz w:val="18"/>
        </w:rPr>
        <w:t>*/</w:t>
      </w:r>
    </w:p>
    <w:p>
      <w:pPr>
        <w:spacing w:line="203" w:lineRule="exact" w:before="0"/>
        <w:ind w:left="1194" w:right="0" w:firstLine="0"/>
        <w:jc w:val="left"/>
        <w:rPr>
          <w:rFonts w:ascii="Courier New"/>
          <w:sz w:val="18"/>
        </w:rPr>
      </w:pPr>
      <w:r>
        <w:rPr/>
        <mc:AlternateContent>
          <mc:Choice Requires="wps">
            <w:drawing>
              <wp:anchor distT="0" distB="0" distL="0" distR="0" allowOverlap="1" layoutInCell="1" locked="0" behindDoc="1" simplePos="0" relativeHeight="473824768">
                <wp:simplePos x="0" y="0"/>
                <wp:positionH relativeFrom="page">
                  <wp:posOffset>646252</wp:posOffset>
                </wp:positionH>
                <wp:positionV relativeFrom="paragraph">
                  <wp:posOffset>30169</wp:posOffset>
                </wp:positionV>
                <wp:extent cx="1270" cy="540385"/>
                <wp:effectExtent l="0" t="0" r="0" b="0"/>
                <wp:wrapNone/>
                <wp:docPr id="409" name="Graphic 409"/>
                <wp:cNvGraphicFramePr>
                  <a:graphicFrameLocks/>
                </wp:cNvGraphicFramePr>
                <a:graphic>
                  <a:graphicData uri="http://schemas.microsoft.com/office/word/2010/wordprocessingShape">
                    <wps:wsp>
                      <wps:cNvPr id="409" name="Graphic 409"/>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491712" from="50.886002pt,44.895562pt" to="50.886002pt,2.375562pt" stroked="true" strokeweight="5pt" strokecolor="#98002e">
                <v:stroke dashstyle="solid"/>
                <w10:wrap type="none"/>
              </v:line>
            </w:pict>
          </mc:Fallback>
        </mc:AlternateContent>
      </w:r>
      <w:r>
        <w:rPr>
          <w:rFonts w:ascii="Courier New"/>
          <w:color w:val="231F20"/>
          <w:spacing w:val="-10"/>
          <w:sz w:val="18"/>
        </w:rPr>
        <w:t>}</w:t>
      </w:r>
    </w:p>
    <w:p>
      <w:pPr>
        <w:pStyle w:val="BodyText"/>
        <w:tabs>
          <w:tab w:pos="1194" w:val="left" w:leader="none"/>
        </w:tabs>
        <w:spacing w:line="247" w:lineRule="auto" w:before="117"/>
        <w:ind w:left="1194" w:right="1138" w:hanging="880"/>
      </w:pPr>
      <w:r>
        <w:rPr>
          <w:color w:val="231F20"/>
          <w:spacing w:val="-6"/>
          <w:position w:val="2"/>
          <w:sz w:val="28"/>
        </w:rPr>
        <w:t>96</w:t>
      </w:r>
      <w:r>
        <w:rPr>
          <w:color w:val="231F20"/>
          <w:position w:val="2"/>
          <w:sz w:val="28"/>
        </w:rPr>
        <w:tab/>
      </w:r>
      <w:r>
        <w:rPr>
          <w:color w:val="231F20"/>
        </w:rPr>
        <w:t>The following example is compliant because the rule applies to the unquali</w:t>
      </w:r>
      <w:r>
        <w:rPr>
          <w:rFonts w:ascii="Courier New"/>
          <w:color w:val="231F20"/>
        </w:rPr>
        <w:t>fi</w:t>
      </w:r>
      <w:r>
        <w:rPr>
          <w:color w:val="231F20"/>
        </w:rPr>
        <w:t>ed pointer types. It does </w:t>
      </w:r>
      <w:r>
        <w:rPr>
          <w:color w:val="231F20"/>
          <w:w w:val="105"/>
        </w:rPr>
        <w:t>not</w:t>
      </w:r>
      <w:r>
        <w:rPr>
          <w:color w:val="231F20"/>
          <w:spacing w:val="-6"/>
          <w:w w:val="105"/>
        </w:rPr>
        <w:t> </w:t>
      </w:r>
      <w:r>
        <w:rPr>
          <w:color w:val="231F20"/>
          <w:w w:val="105"/>
        </w:rPr>
        <w:t>prevent</w:t>
      </w:r>
      <w:r>
        <w:rPr>
          <w:color w:val="231F20"/>
          <w:spacing w:val="-6"/>
          <w:w w:val="105"/>
        </w:rPr>
        <w:t> </w:t>
      </w:r>
      <w:r>
        <w:rPr>
          <w:color w:val="231F20"/>
          <w:w w:val="105"/>
        </w:rPr>
        <w:t>type</w:t>
      </w:r>
      <w:r>
        <w:rPr>
          <w:color w:val="231F20"/>
          <w:spacing w:val="-6"/>
          <w:w w:val="105"/>
        </w:rPr>
        <w:t> </w:t>
      </w:r>
      <w:r>
        <w:rPr>
          <w:color w:val="231F20"/>
          <w:w w:val="105"/>
        </w:rPr>
        <w:t>quali</w:t>
      </w:r>
      <w:r>
        <w:rPr>
          <w:rFonts w:ascii="Courier New"/>
          <w:color w:val="231F20"/>
          <w:w w:val="105"/>
        </w:rPr>
        <w:t>fi</w:t>
      </w:r>
      <w:r>
        <w:rPr>
          <w:color w:val="231F20"/>
          <w:w w:val="105"/>
        </w:rPr>
        <w:t>ers</w:t>
      </w:r>
      <w:r>
        <w:rPr>
          <w:color w:val="231F20"/>
          <w:spacing w:val="-6"/>
          <w:w w:val="105"/>
        </w:rPr>
        <w:t> </w:t>
      </w:r>
      <w:r>
        <w:rPr>
          <w:color w:val="231F20"/>
          <w:w w:val="105"/>
        </w:rPr>
        <w:t>from</w:t>
      </w:r>
      <w:r>
        <w:rPr>
          <w:color w:val="231F20"/>
          <w:spacing w:val="-6"/>
          <w:w w:val="105"/>
        </w:rPr>
        <w:t> </w:t>
      </w:r>
      <w:r>
        <w:rPr>
          <w:color w:val="231F20"/>
          <w:w w:val="105"/>
        </w:rPr>
        <w:t>being</w:t>
      </w:r>
      <w:r>
        <w:rPr>
          <w:color w:val="231F20"/>
          <w:spacing w:val="-6"/>
          <w:w w:val="105"/>
        </w:rPr>
        <w:t> </w:t>
      </w:r>
      <w:r>
        <w:rPr>
          <w:color w:val="231F20"/>
          <w:w w:val="105"/>
        </w:rPr>
        <w:t>added</w:t>
      </w:r>
      <w:r>
        <w:rPr>
          <w:color w:val="231F20"/>
          <w:spacing w:val="-6"/>
          <w:w w:val="105"/>
        </w:rPr>
        <w:t> </w:t>
      </w:r>
      <w:r>
        <w:rPr>
          <w:color w:val="231F20"/>
          <w:w w:val="105"/>
        </w:rPr>
        <w:t>to</w:t>
      </w:r>
      <w:r>
        <w:rPr>
          <w:color w:val="231F20"/>
          <w:spacing w:val="-6"/>
          <w:w w:val="105"/>
        </w:rPr>
        <w:t> </w:t>
      </w:r>
      <w:r>
        <w:rPr>
          <w:color w:val="231F20"/>
          <w:w w:val="105"/>
        </w:rPr>
        <w:t>the</w:t>
      </w:r>
      <w:r>
        <w:rPr>
          <w:color w:val="231F20"/>
          <w:spacing w:val="-6"/>
          <w:w w:val="105"/>
        </w:rPr>
        <w:t> </w:t>
      </w:r>
      <w:r>
        <w:rPr>
          <w:color w:val="231F20"/>
          <w:w w:val="105"/>
        </w:rPr>
        <w:t>object</w:t>
      </w:r>
      <w:r>
        <w:rPr>
          <w:color w:val="231F20"/>
          <w:spacing w:val="-6"/>
          <w:w w:val="105"/>
        </w:rPr>
        <w:t> </w:t>
      </w:r>
      <w:r>
        <w:rPr>
          <w:color w:val="231F20"/>
          <w:w w:val="105"/>
        </w:rPr>
        <w:t>type.</w:t>
      </w:r>
    </w:p>
    <w:p>
      <w:pPr>
        <w:spacing w:after="0" w:line="247" w:lineRule="auto"/>
        <w:sectPr>
          <w:pgSz w:w="11910" w:h="16840"/>
          <w:pgMar w:header="0" w:footer="658" w:top="720" w:bottom="920" w:left="220" w:right="280"/>
        </w:sectPr>
      </w:pPr>
    </w:p>
    <w:p>
      <w:pPr>
        <w:spacing w:before="72"/>
        <w:ind w:left="1194" w:right="0" w:firstLine="0"/>
        <w:jc w:val="left"/>
        <w:rPr>
          <w:rFonts w:ascii="Courier New"/>
          <w:sz w:val="18"/>
        </w:rPr>
      </w:pPr>
      <w:r>
        <w:rPr/>
        <mc:AlternateContent>
          <mc:Choice Requires="wps">
            <w:drawing>
              <wp:anchor distT="0" distB="0" distL="0" distR="0" allowOverlap="1" layoutInCell="1" locked="0" behindDoc="0" simplePos="0" relativeHeight="15874560">
                <wp:simplePos x="0" y="0"/>
                <wp:positionH relativeFrom="page">
                  <wp:posOffset>6969279</wp:posOffset>
                </wp:positionH>
                <wp:positionV relativeFrom="paragraph">
                  <wp:posOffset>57684</wp:posOffset>
                </wp:positionV>
                <wp:extent cx="267970" cy="1321435"/>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4.542109pt;width:21.1pt;height:104.05pt;mso-position-horizontal-relative:page;mso-position-vertical-relative:paragraph;z-index:15874560" type="#_x0000_t202" id="docshape309"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78" w:id="162"/>
      <w:bookmarkEnd w:id="162"/>
      <w:r>
        <w:rPr/>
      </w:r>
      <w:r>
        <w:rPr>
          <w:rFonts w:ascii="Courier New"/>
          <w:color w:val="231F20"/>
          <w:sz w:val="18"/>
        </w:rPr>
        <w:t>const</w:t>
      </w:r>
      <w:r>
        <w:rPr>
          <w:rFonts w:ascii="Courier New"/>
          <w:color w:val="231F20"/>
          <w:spacing w:val="-5"/>
          <w:sz w:val="18"/>
        </w:rPr>
        <w:t> </w:t>
      </w:r>
      <w:r>
        <w:rPr>
          <w:rFonts w:ascii="Courier New"/>
          <w:color w:val="231F20"/>
          <w:sz w:val="18"/>
        </w:rPr>
        <w:t>short</w:t>
      </w:r>
      <w:r>
        <w:rPr>
          <w:rFonts w:ascii="Courier New"/>
          <w:color w:val="231F20"/>
          <w:spacing w:val="-5"/>
          <w:sz w:val="18"/>
        </w:rPr>
        <w:t> *p;</w:t>
      </w:r>
    </w:p>
    <w:p>
      <w:pPr>
        <w:spacing w:before="26"/>
        <w:ind w:left="1194" w:right="0" w:firstLine="0"/>
        <w:jc w:val="left"/>
        <w:rPr>
          <w:rFonts w:ascii="Courier New"/>
          <w:sz w:val="18"/>
        </w:rPr>
      </w:pPr>
      <w:r>
        <w:rPr>
          <w:rFonts w:ascii="Courier New"/>
          <w:color w:val="231F20"/>
          <w:sz w:val="18"/>
        </w:rPr>
        <w:t>const</w:t>
      </w:r>
      <w:r>
        <w:rPr>
          <w:rFonts w:ascii="Courier New"/>
          <w:color w:val="231F20"/>
          <w:spacing w:val="-6"/>
          <w:sz w:val="18"/>
        </w:rPr>
        <w:t> </w:t>
      </w:r>
      <w:r>
        <w:rPr>
          <w:rFonts w:ascii="Courier New"/>
          <w:color w:val="231F20"/>
          <w:sz w:val="18"/>
        </w:rPr>
        <w:t>volatile</w:t>
      </w:r>
      <w:r>
        <w:rPr>
          <w:rFonts w:ascii="Courier New"/>
          <w:color w:val="231F20"/>
          <w:spacing w:val="-6"/>
          <w:sz w:val="18"/>
        </w:rPr>
        <w:t> </w:t>
      </w:r>
      <w:r>
        <w:rPr>
          <w:rFonts w:ascii="Courier New"/>
          <w:color w:val="231F20"/>
          <w:sz w:val="18"/>
        </w:rPr>
        <w:t>short</w:t>
      </w:r>
      <w:r>
        <w:rPr>
          <w:rFonts w:ascii="Courier New"/>
          <w:color w:val="231F20"/>
          <w:spacing w:val="-6"/>
          <w:sz w:val="18"/>
        </w:rPr>
        <w:t> </w:t>
      </w:r>
      <w:r>
        <w:rPr>
          <w:rFonts w:ascii="Courier New"/>
          <w:color w:val="231F20"/>
          <w:spacing w:val="-5"/>
          <w:sz w:val="18"/>
        </w:rPr>
        <w:t>*q;</w:t>
      </w:r>
    </w:p>
    <w:p>
      <w:pPr>
        <w:pStyle w:val="BodyText"/>
        <w:spacing w:before="52"/>
        <w:rPr>
          <w:rFonts w:ascii="Courier New"/>
          <w:sz w:val="18"/>
        </w:rPr>
      </w:pPr>
    </w:p>
    <w:p>
      <w:pPr>
        <w:tabs>
          <w:tab w:pos="5082" w:val="left" w:leader="none"/>
        </w:tabs>
        <w:spacing w:before="0"/>
        <w:ind w:left="1194" w:right="0" w:firstLine="0"/>
        <w:jc w:val="left"/>
        <w:rPr>
          <w:rFonts w:ascii="Courier New"/>
          <w:sz w:val="18"/>
        </w:rPr>
      </w:pPr>
      <w:r>
        <w:rPr>
          <w:rFonts w:ascii="Courier New"/>
          <w:color w:val="231F20"/>
          <w:sz w:val="18"/>
        </w:rPr>
        <w:t>q</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const</w:t>
      </w:r>
      <w:r>
        <w:rPr>
          <w:rFonts w:ascii="Courier New"/>
          <w:color w:val="231F20"/>
          <w:spacing w:val="-3"/>
          <w:sz w:val="18"/>
        </w:rPr>
        <w:t> </w:t>
      </w:r>
      <w:r>
        <w:rPr>
          <w:rFonts w:ascii="Courier New"/>
          <w:color w:val="231F20"/>
          <w:sz w:val="18"/>
        </w:rPr>
        <w:t>volatile</w:t>
      </w:r>
      <w:r>
        <w:rPr>
          <w:rFonts w:ascii="Courier New"/>
          <w:color w:val="231F20"/>
          <w:spacing w:val="-3"/>
          <w:sz w:val="18"/>
        </w:rPr>
        <w:t> </w:t>
      </w:r>
      <w:r>
        <w:rPr>
          <w:rFonts w:ascii="Courier New"/>
          <w:color w:val="231F20"/>
          <w:sz w:val="18"/>
        </w:rPr>
        <w:t>short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5"/>
          <w:sz w:val="18"/>
        </w:rPr>
        <w:t>p;</w:t>
      </w:r>
      <w:r>
        <w:rPr>
          <w:rFonts w:ascii="Courier New"/>
          <w:color w:val="231F20"/>
          <w:sz w:val="18"/>
        </w:rPr>
        <w:tab/>
        <w:t>/*</w:t>
      </w:r>
      <w:r>
        <w:rPr>
          <w:rFonts w:ascii="Courier New"/>
          <w:color w:val="231F20"/>
          <w:spacing w:val="-8"/>
          <w:sz w:val="18"/>
        </w:rPr>
        <w:t> </w:t>
      </w:r>
      <w:r>
        <w:rPr>
          <w:rFonts w:ascii="Courier New"/>
          <w:color w:val="231F20"/>
          <w:sz w:val="18"/>
        </w:rPr>
        <w:t>Compliant</w:t>
      </w:r>
      <w:r>
        <w:rPr>
          <w:rFonts w:ascii="Courier New"/>
          <w:color w:val="231F20"/>
          <w:spacing w:val="-5"/>
          <w:sz w:val="18"/>
        </w:rPr>
        <w:t> */</w:t>
      </w:r>
    </w:p>
    <w:p>
      <w:pPr>
        <w:pStyle w:val="BodyText"/>
        <w:spacing w:before="9"/>
        <w:rPr>
          <w:rFonts w:ascii="Courier New"/>
          <w:sz w:val="18"/>
        </w:rPr>
      </w:pPr>
    </w:p>
    <w:p>
      <w:pPr>
        <w:pStyle w:val="BodyText"/>
        <w:spacing w:line="247" w:lineRule="auto"/>
        <w:ind w:left="1194" w:right="1138"/>
      </w:pPr>
      <w:r>
        <w:rPr>
          <w:color w:val="231F20"/>
        </w:rPr>
        <w:t>The following example is non-compliant because the unquali</w:t>
      </w:r>
      <w:r>
        <w:rPr>
          <w:rFonts w:ascii="Courier New" w:hAnsi="Courier New"/>
          <w:color w:val="231F20"/>
        </w:rPr>
        <w:t>fi</w:t>
      </w:r>
      <w:r>
        <w:rPr>
          <w:color w:val="231F20"/>
        </w:rPr>
        <w:t>ed pointer types are di</w:t>
      </w:r>
      <w:r>
        <w:rPr>
          <w:rFonts w:ascii="Courier New" w:hAnsi="Courier New"/>
          <w:color w:val="231F20"/>
        </w:rPr>
        <w:t>ff</w:t>
      </w:r>
      <w:r>
        <w:rPr>
          <w:color w:val="231F20"/>
        </w:rPr>
        <w:t>erent, namely “pointer to </w:t>
      </w:r>
      <w:r>
        <w:rPr>
          <w:rFonts w:ascii="Trebuchet MS" w:hAnsi="Trebuchet MS"/>
          <w:i/>
          <w:color w:val="231F20"/>
        </w:rPr>
        <w:t>const-</w:t>
      </w:r>
      <w:r>
        <w:rPr>
          <w:color w:val="231F20"/>
        </w:rPr>
        <w:t>quali</w:t>
      </w:r>
      <w:r>
        <w:rPr>
          <w:rFonts w:ascii="Courier New" w:hAnsi="Courier New"/>
          <w:color w:val="231F20"/>
        </w:rPr>
        <w:t>fi</w:t>
      </w:r>
      <w:r>
        <w:rPr>
          <w:color w:val="231F20"/>
        </w:rPr>
        <w:t>ed </w:t>
      </w:r>
      <w:r>
        <w:rPr>
          <w:rFonts w:ascii="Trebuchet MS" w:hAnsi="Trebuchet MS"/>
          <w:i/>
          <w:color w:val="231F20"/>
        </w:rPr>
        <w:t>int</w:t>
      </w:r>
      <w:r>
        <w:rPr>
          <w:color w:val="231F20"/>
        </w:rPr>
        <w:t>” and “pointer to </w:t>
      </w:r>
      <w:r>
        <w:rPr>
          <w:rFonts w:ascii="Trebuchet MS" w:hAnsi="Trebuchet MS"/>
          <w:i/>
          <w:color w:val="231F20"/>
        </w:rPr>
        <w:t>int</w:t>
      </w:r>
      <w:r>
        <w:rPr>
          <w:color w:val="231F20"/>
        </w:rPr>
        <w:t>”.</w:t>
      </w:r>
    </w:p>
    <w:p>
      <w:pPr>
        <w:spacing w:before="213"/>
        <w:ind w:left="1194" w:right="0" w:firstLine="0"/>
        <w:jc w:val="left"/>
        <w:rPr>
          <w:rFonts w:ascii="Courier New"/>
          <w:sz w:val="18"/>
        </w:rPr>
      </w:pPr>
      <w:r>
        <w:rPr>
          <w:rFonts w:ascii="Courier New"/>
          <w:color w:val="231F20"/>
          <w:sz w:val="18"/>
        </w:rPr>
        <w:t>int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const</w:t>
      </w:r>
      <w:r>
        <w:rPr>
          <w:rFonts w:ascii="Courier New"/>
          <w:color w:val="231F20"/>
          <w:spacing w:val="-3"/>
          <w:sz w:val="18"/>
        </w:rPr>
        <w:t> </w:t>
      </w:r>
      <w:r>
        <w:rPr>
          <w:rFonts w:ascii="Courier New"/>
          <w:color w:val="231F20"/>
          <w:sz w:val="18"/>
        </w:rPr>
        <w:t>*</w:t>
      </w:r>
      <w:r>
        <w:rPr>
          <w:rFonts w:ascii="Courier New"/>
          <w:color w:val="231F20"/>
          <w:spacing w:val="-2"/>
          <w:sz w:val="18"/>
        </w:rPr>
        <w:t> pcpi;</w:t>
      </w:r>
    </w:p>
    <w:p>
      <w:pPr>
        <w:spacing w:before="26"/>
        <w:ind w:left="1194" w:right="0" w:firstLine="0"/>
        <w:jc w:val="left"/>
        <w:rPr>
          <w:rFonts w:ascii="Courier New"/>
          <w:sz w:val="18"/>
        </w:rPr>
      </w:pPr>
      <w:r>
        <w:rPr>
          <w:rFonts w:ascii="Courier New"/>
          <w:color w:val="231F20"/>
          <w:sz w:val="18"/>
        </w:rPr>
        <w:t>const</w:t>
      </w:r>
      <w:r>
        <w:rPr>
          <w:rFonts w:ascii="Courier New"/>
          <w:color w:val="231F20"/>
          <w:spacing w:val="-3"/>
          <w:sz w:val="18"/>
        </w:rPr>
        <w:t> </w:t>
      </w:r>
      <w:r>
        <w:rPr>
          <w:rFonts w:ascii="Courier New"/>
          <w:color w:val="231F20"/>
          <w:sz w:val="18"/>
        </w:rPr>
        <w:t>int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const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2"/>
          <w:sz w:val="18"/>
        </w:rPr>
        <w:t>pcpci;</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pcpci</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const</w:t>
      </w:r>
      <w:r>
        <w:rPr>
          <w:rFonts w:ascii="Courier New"/>
          <w:color w:val="231F20"/>
          <w:spacing w:val="-3"/>
          <w:sz w:val="18"/>
        </w:rPr>
        <w:t> </w:t>
      </w:r>
      <w:r>
        <w:rPr>
          <w:rFonts w:ascii="Courier New"/>
          <w:color w:val="231F20"/>
          <w:sz w:val="18"/>
        </w:rPr>
        <w:t>int</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const</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pcpi;</w:t>
      </w:r>
    </w:p>
    <w:p>
      <w:pPr>
        <w:pStyle w:val="BodyText"/>
        <w:spacing w:before="63"/>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78">
        <w:r>
          <w:rPr>
            <w:color w:val="231F20"/>
            <w:spacing w:val="-6"/>
          </w:rPr>
          <w:t>Rule</w:t>
        </w:r>
        <w:r>
          <w:rPr>
            <w:color w:val="231F20"/>
            <w:spacing w:val="-8"/>
          </w:rPr>
          <w:t> </w:t>
        </w:r>
        <w:r>
          <w:rPr>
            <w:color w:val="231F20"/>
            <w:spacing w:val="-6"/>
          </w:rPr>
          <w:t>11.4</w:t>
        </w:r>
      </w:hyperlink>
      <w:r>
        <w:rPr>
          <w:color w:val="231F20"/>
          <w:spacing w:val="-6"/>
        </w:rPr>
        <w:t>,</w:t>
      </w:r>
      <w:r>
        <w:rPr>
          <w:color w:val="231F20"/>
          <w:spacing w:val="-7"/>
        </w:rPr>
        <w:t> </w:t>
      </w:r>
      <w:hyperlink w:history="true" w:anchor="_bookmark79">
        <w:r>
          <w:rPr>
            <w:color w:val="231F20"/>
            <w:spacing w:val="-6"/>
          </w:rPr>
          <w:t>Rule 11.5</w:t>
        </w:r>
      </w:hyperlink>
      <w:r>
        <w:rPr>
          <w:color w:val="231F20"/>
          <w:spacing w:val="-6"/>
        </w:rPr>
        <w:t>,</w:t>
      </w:r>
      <w:r>
        <w:rPr>
          <w:color w:val="231F20"/>
          <w:spacing w:val="-7"/>
        </w:rPr>
        <w:t> </w:t>
      </w:r>
      <w:hyperlink w:history="true" w:anchor="_bookmark81">
        <w:r>
          <w:rPr>
            <w:color w:val="231F20"/>
            <w:spacing w:val="-6"/>
          </w:rPr>
          <w:t>Rule 11.8</w:t>
        </w:r>
      </w:hyperlink>
    </w:p>
    <w:p>
      <w:pPr>
        <w:pStyle w:val="BodyText"/>
        <w:spacing w:before="164"/>
      </w:pPr>
    </w:p>
    <w:p>
      <w:pPr>
        <w:pStyle w:val="BodyText"/>
        <w:ind w:left="1194"/>
      </w:pPr>
      <w:r>
        <w:rPr/>
        <mc:AlternateContent>
          <mc:Choice Requires="wps">
            <w:drawing>
              <wp:inline distT="0" distB="0" distL="0" distR="0">
                <wp:extent cx="5760085" cy="456565"/>
                <wp:effectExtent l="0" t="0" r="0" b="634"/>
                <wp:docPr id="411" name="Group 411"/>
                <wp:cNvGraphicFramePr>
                  <a:graphicFrameLocks/>
                </wp:cNvGraphicFramePr>
                <a:graphic>
                  <a:graphicData uri="http://schemas.microsoft.com/office/word/2010/wordprocessingGroup">
                    <wpg:wgp>
                      <wpg:cNvPr id="411" name="Group 411"/>
                      <wpg:cNvGrpSpPr/>
                      <wpg:grpSpPr>
                        <a:xfrm>
                          <a:off x="0" y="0"/>
                          <a:ext cx="5760085" cy="456565"/>
                          <a:chExt cx="5760085" cy="456565"/>
                        </a:xfrm>
                      </wpg:grpSpPr>
                      <wps:wsp>
                        <wps:cNvPr id="412" name="Graphic 412"/>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413" name="Textbox 413"/>
                        <wps:cNvSpPr txBox="1"/>
                        <wps:spPr>
                          <a:xfrm>
                            <a:off x="36004" y="25715"/>
                            <a:ext cx="618490" cy="207645"/>
                          </a:xfrm>
                          <a:prstGeom prst="rect">
                            <a:avLst/>
                          </a:prstGeom>
                        </wps:spPr>
                        <wps:txbx>
                          <w:txbxContent>
                            <w:p>
                              <w:pPr>
                                <w:spacing w:before="31"/>
                                <w:ind w:left="0" w:right="0" w:firstLine="0"/>
                                <w:jc w:val="left"/>
                                <w:rPr>
                                  <w:sz w:val="24"/>
                                </w:rPr>
                              </w:pPr>
                              <w:r>
                                <w:rPr>
                                  <w:color w:val="231F20"/>
                                  <w:spacing w:val="-7"/>
                                  <w:sz w:val="24"/>
                                </w:rPr>
                                <w:t>Rule</w:t>
                              </w:r>
                              <w:r>
                                <w:rPr>
                                  <w:color w:val="231F20"/>
                                  <w:spacing w:val="-9"/>
                                  <w:sz w:val="24"/>
                                </w:rPr>
                                <w:t> </w:t>
                              </w:r>
                              <w:r>
                                <w:rPr>
                                  <w:color w:val="231F20"/>
                                  <w:spacing w:val="-8"/>
                                  <w:sz w:val="24"/>
                                </w:rPr>
                                <w:t>11.4</w:t>
                              </w:r>
                            </w:p>
                          </w:txbxContent>
                        </wps:txbx>
                        <wps:bodyPr wrap="square" lIns="0" tIns="0" rIns="0" bIns="0" rtlCol="0">
                          <a:noAutofit/>
                        </wps:bodyPr>
                      </wps:wsp>
                      <wps:wsp>
                        <wps:cNvPr id="414" name="Textbox 414"/>
                        <wps:cNvSpPr txBox="1"/>
                        <wps:spPr>
                          <a:xfrm>
                            <a:off x="935926" y="25715"/>
                            <a:ext cx="4580255" cy="403225"/>
                          </a:xfrm>
                          <a:prstGeom prst="rect">
                            <a:avLst/>
                          </a:prstGeom>
                        </wps:spPr>
                        <wps:txbx>
                          <w:txbxContent>
                            <w:p>
                              <w:pPr>
                                <w:spacing w:line="268" w:lineRule="auto" w:before="16"/>
                                <w:ind w:left="0" w:right="0" w:firstLine="1"/>
                                <w:jc w:val="left"/>
                                <w:rPr>
                                  <w:sz w:val="24"/>
                                </w:rPr>
                              </w:pPr>
                              <w:r>
                                <w:rPr>
                                  <w:color w:val="231F20"/>
                                  <w:sz w:val="24"/>
                                </w:rPr>
                                <w:t>A conversion should not be performed between a pointer to object and an integer type</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310" coordorigin="0,0" coordsize="9071,719">
                <v:shape style="position:absolute;left:0;top:0;width:9071;height:719" id="docshape311" coordorigin="0,0" coordsize="9071,719" path="m9071,0l1417,0,0,0,0,718,1417,718,9071,718,9071,0xe" filled="true" fillcolor="#e2b6b2" stroked="false">
                  <v:path arrowok="t"/>
                  <v:fill type="solid"/>
                </v:shape>
                <v:shape style="position:absolute;left:56;top:40;width:974;height:327" type="#_x0000_t202" id="docshape312" filled="false" stroked="false">
                  <v:textbox inset="0,0,0,0">
                    <w:txbxContent>
                      <w:p>
                        <w:pPr>
                          <w:spacing w:before="31"/>
                          <w:ind w:left="0" w:right="0" w:firstLine="0"/>
                          <w:jc w:val="left"/>
                          <w:rPr>
                            <w:sz w:val="24"/>
                          </w:rPr>
                        </w:pPr>
                        <w:r>
                          <w:rPr>
                            <w:color w:val="231F20"/>
                            <w:spacing w:val="-7"/>
                            <w:sz w:val="24"/>
                          </w:rPr>
                          <w:t>Rule</w:t>
                        </w:r>
                        <w:r>
                          <w:rPr>
                            <w:color w:val="231F20"/>
                            <w:spacing w:val="-9"/>
                            <w:sz w:val="24"/>
                          </w:rPr>
                          <w:t> </w:t>
                        </w:r>
                        <w:r>
                          <w:rPr>
                            <w:color w:val="231F20"/>
                            <w:spacing w:val="-8"/>
                            <w:sz w:val="24"/>
                          </w:rPr>
                          <w:t>11.4</w:t>
                        </w:r>
                      </w:p>
                    </w:txbxContent>
                  </v:textbox>
                  <w10:wrap type="none"/>
                </v:shape>
                <v:shape style="position:absolute;left:1473;top:40;width:7213;height:635" type="#_x0000_t202" id="docshape313" filled="false" stroked="false">
                  <v:textbox inset="0,0,0,0">
                    <w:txbxContent>
                      <w:p>
                        <w:pPr>
                          <w:spacing w:line="268" w:lineRule="auto" w:before="16"/>
                          <w:ind w:left="0" w:right="0" w:firstLine="1"/>
                          <w:jc w:val="left"/>
                          <w:rPr>
                            <w:sz w:val="24"/>
                          </w:rPr>
                        </w:pPr>
                        <w:r>
                          <w:rPr>
                            <w:color w:val="231F20"/>
                            <w:sz w:val="24"/>
                          </w:rPr>
                          <w:t>A conversion should not be performed between a pointer to object and an integer type</w:t>
                        </w:r>
                      </w:p>
                    </w:txbxContent>
                  </v:textbox>
                  <w10:wrap type="none"/>
                </v:shape>
              </v:group>
            </w:pict>
          </mc:Fallback>
        </mc:AlternateContent>
      </w:r>
      <w:r>
        <w:rPr/>
      </w:r>
    </w:p>
    <w:p>
      <w:pPr>
        <w:spacing w:after="0"/>
        <w:sectPr>
          <w:pgSz w:w="11910" w:h="16840"/>
          <w:pgMar w:header="0" w:footer="658" w:top="720" w:bottom="920" w:left="220" w:right="280"/>
        </w:sectPr>
      </w:pPr>
    </w:p>
    <w:p>
      <w:pPr>
        <w:pStyle w:val="BodyText"/>
      </w:pPr>
    </w:p>
    <w:p>
      <w:pPr>
        <w:pStyle w:val="BodyText"/>
        <w:spacing w:before="156"/>
      </w:pPr>
    </w:p>
    <w:p>
      <w:pPr>
        <w:pStyle w:val="BodyText"/>
        <w:tabs>
          <w:tab w:pos="2668" w:val="left" w:leader="none"/>
        </w:tabs>
        <w:spacing w:before="1"/>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49"/>
        <w:ind w:right="1138"/>
        <w:jc w:val="right"/>
      </w:pPr>
      <w:r>
        <w:rPr/>
        <w:br w:type="column"/>
      </w:r>
      <w:r>
        <w:rPr>
          <w:color w:val="231F20"/>
          <w:spacing w:val="-2"/>
        </w:rPr>
        <w:t>C90 [Unde</w:t>
      </w:r>
      <w:r>
        <w:rPr>
          <w:rFonts w:ascii="Courier New"/>
          <w:color w:val="231F20"/>
          <w:spacing w:val="-2"/>
        </w:rPr>
        <w:t>fi</w:t>
      </w:r>
      <w:r>
        <w:rPr>
          <w:color w:val="231F20"/>
          <w:spacing w:val="-2"/>
        </w:rPr>
        <w:t>ned 20; Implementation </w:t>
      </w:r>
      <w:r>
        <w:rPr>
          <w:color w:val="231F20"/>
          <w:spacing w:val="-5"/>
        </w:rPr>
        <w:t>24]</w:t>
      </w:r>
    </w:p>
    <w:p>
      <w:pPr>
        <w:pStyle w:val="BodyText"/>
        <w:spacing w:before="8"/>
        <w:ind w:right="1137"/>
        <w:jc w:val="right"/>
      </w:pPr>
      <w:r>
        <w:rPr>
          <w:color w:val="231F20"/>
          <w:spacing w:val="-2"/>
        </w:rPr>
        <w:t>C99</w:t>
      </w:r>
      <w:r>
        <w:rPr>
          <w:color w:val="231F20"/>
          <w:spacing w:val="-6"/>
        </w:rPr>
        <w:t> </w:t>
      </w:r>
      <w:r>
        <w:rPr>
          <w:color w:val="231F20"/>
          <w:spacing w:val="-2"/>
        </w:rPr>
        <w:t>[Unde</w:t>
      </w:r>
      <w:r>
        <w:rPr>
          <w:rFonts w:ascii="Courier New"/>
          <w:color w:val="231F20"/>
          <w:spacing w:val="-2"/>
        </w:rPr>
        <w:t>fi</w:t>
      </w:r>
      <w:r>
        <w:rPr>
          <w:color w:val="231F20"/>
          <w:spacing w:val="-2"/>
        </w:rPr>
        <w:t>ned</w:t>
      </w:r>
      <w:r>
        <w:rPr>
          <w:color w:val="231F20"/>
          <w:spacing w:val="-5"/>
        </w:rPr>
        <w:t> </w:t>
      </w:r>
      <w:r>
        <w:rPr>
          <w:color w:val="231F20"/>
          <w:spacing w:val="-2"/>
        </w:rPr>
        <w:t>21,</w:t>
      </w:r>
      <w:r>
        <w:rPr>
          <w:color w:val="231F20"/>
          <w:spacing w:val="-5"/>
        </w:rPr>
        <w:t> </w:t>
      </w:r>
      <w:r>
        <w:rPr>
          <w:color w:val="231F20"/>
          <w:spacing w:val="-2"/>
        </w:rPr>
        <w:t>34;</w:t>
      </w:r>
      <w:r>
        <w:rPr>
          <w:color w:val="231F20"/>
          <w:spacing w:val="-6"/>
        </w:rPr>
        <w:t> </w:t>
      </w:r>
      <w:r>
        <w:rPr>
          <w:color w:val="231F20"/>
          <w:spacing w:val="-2"/>
        </w:rPr>
        <w:t>Implementation</w:t>
      </w:r>
      <w:r>
        <w:rPr>
          <w:color w:val="231F20"/>
          <w:spacing w:val="-5"/>
        </w:rPr>
        <w:t> </w:t>
      </w:r>
      <w:r>
        <w:rPr>
          <w:color w:val="231F20"/>
          <w:spacing w:val="-2"/>
        </w:rPr>
        <w:t>J.3.7(1)]</w:t>
      </w:r>
    </w:p>
    <w:p>
      <w:pPr>
        <w:spacing w:after="0"/>
        <w:jc w:val="right"/>
        <w:sectPr>
          <w:type w:val="continuous"/>
          <w:pgSz w:w="11910" w:h="16840"/>
          <w:pgMar w:header="0" w:footer="658" w:top="840" w:bottom="860" w:left="220" w:right="280"/>
          <w:cols w:num="2" w:equalWidth="0">
            <w:col w:w="5677" w:space="40"/>
            <w:col w:w="5693"/>
          </w:cols>
        </w:sectPr>
      </w:pP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475" w:lineRule="auto" w:before="195"/>
        <w:ind w:left="1194" w:right="5672"/>
      </w:pPr>
      <w:r>
        <w:rPr>
          <w:color w:val="231F20"/>
          <w:w w:val="105"/>
        </w:rPr>
        <w:t>A</w:t>
      </w:r>
      <w:r>
        <w:rPr>
          <w:color w:val="231F20"/>
          <w:spacing w:val="-15"/>
          <w:w w:val="105"/>
        </w:rPr>
        <w:t> </w:t>
      </w:r>
      <w:r>
        <w:rPr>
          <w:color w:val="231F20"/>
          <w:w w:val="105"/>
        </w:rPr>
        <w:t>pointer</w:t>
      </w:r>
      <w:r>
        <w:rPr>
          <w:color w:val="231F20"/>
          <w:spacing w:val="-14"/>
          <w:w w:val="105"/>
        </w:rPr>
        <w:t> </w:t>
      </w:r>
      <w:r>
        <w:rPr>
          <w:color w:val="231F20"/>
          <w:w w:val="105"/>
        </w:rPr>
        <w:t>should</w:t>
      </w:r>
      <w:r>
        <w:rPr>
          <w:color w:val="231F20"/>
          <w:spacing w:val="-15"/>
          <w:w w:val="105"/>
        </w:rPr>
        <w:t> </w:t>
      </w:r>
      <w:r>
        <w:rPr>
          <w:color w:val="231F20"/>
          <w:w w:val="105"/>
        </w:rPr>
        <w:t>not</w:t>
      </w:r>
      <w:r>
        <w:rPr>
          <w:color w:val="231F20"/>
          <w:spacing w:val="-14"/>
          <w:w w:val="105"/>
        </w:rPr>
        <w:t> </w:t>
      </w:r>
      <w:r>
        <w:rPr>
          <w:color w:val="231F20"/>
          <w:w w:val="105"/>
        </w:rPr>
        <w:t>be</w:t>
      </w:r>
      <w:r>
        <w:rPr>
          <w:color w:val="231F20"/>
          <w:spacing w:val="-15"/>
          <w:w w:val="105"/>
        </w:rPr>
        <w:t> </w:t>
      </w:r>
      <w:r>
        <w:rPr>
          <w:color w:val="231F20"/>
          <w:w w:val="105"/>
        </w:rPr>
        <w:t>converted</w:t>
      </w:r>
      <w:r>
        <w:rPr>
          <w:color w:val="231F20"/>
          <w:spacing w:val="-14"/>
          <w:w w:val="105"/>
        </w:rPr>
        <w:t> </w:t>
      </w:r>
      <w:r>
        <w:rPr>
          <w:color w:val="231F20"/>
          <w:w w:val="105"/>
        </w:rPr>
        <w:t>into</w:t>
      </w:r>
      <w:r>
        <w:rPr>
          <w:color w:val="231F20"/>
          <w:spacing w:val="-15"/>
          <w:w w:val="105"/>
        </w:rPr>
        <w:t> </w:t>
      </w:r>
      <w:r>
        <w:rPr>
          <w:color w:val="231F20"/>
          <w:w w:val="105"/>
        </w:rPr>
        <w:t>an</w:t>
      </w:r>
      <w:r>
        <w:rPr>
          <w:color w:val="231F20"/>
          <w:spacing w:val="-14"/>
          <w:w w:val="105"/>
        </w:rPr>
        <w:t> </w:t>
      </w:r>
      <w:r>
        <w:rPr>
          <w:color w:val="231F20"/>
          <w:w w:val="105"/>
        </w:rPr>
        <w:t>integer. </w:t>
      </w:r>
      <w:r>
        <w:rPr>
          <w:color w:val="231F20"/>
        </w:rPr>
        <w:t>An</w:t>
      </w:r>
      <w:r>
        <w:rPr>
          <w:color w:val="231F20"/>
          <w:spacing w:val="10"/>
        </w:rPr>
        <w:t> </w:t>
      </w:r>
      <w:r>
        <w:rPr>
          <w:color w:val="231F20"/>
        </w:rPr>
        <w:t>integer</w:t>
      </w:r>
      <w:r>
        <w:rPr>
          <w:color w:val="231F20"/>
          <w:spacing w:val="10"/>
        </w:rPr>
        <w:t> </w:t>
      </w:r>
      <w:r>
        <w:rPr>
          <w:color w:val="231F20"/>
        </w:rPr>
        <w:t>should</w:t>
      </w:r>
      <w:r>
        <w:rPr>
          <w:color w:val="231F20"/>
          <w:spacing w:val="10"/>
        </w:rPr>
        <w:t> </w:t>
      </w:r>
      <w:r>
        <w:rPr>
          <w:color w:val="231F20"/>
        </w:rPr>
        <w:t>not</w:t>
      </w:r>
      <w:r>
        <w:rPr>
          <w:color w:val="231F20"/>
          <w:spacing w:val="11"/>
        </w:rPr>
        <w:t> </w:t>
      </w:r>
      <w:r>
        <w:rPr>
          <w:color w:val="231F20"/>
        </w:rPr>
        <w:t>be</w:t>
      </w:r>
      <w:r>
        <w:rPr>
          <w:color w:val="231F20"/>
          <w:spacing w:val="10"/>
        </w:rPr>
        <w:t> </w:t>
      </w:r>
      <w:r>
        <w:rPr>
          <w:color w:val="231F20"/>
        </w:rPr>
        <w:t>converted</w:t>
      </w:r>
      <w:r>
        <w:rPr>
          <w:color w:val="231F20"/>
          <w:spacing w:val="10"/>
        </w:rPr>
        <w:t> </w:t>
      </w:r>
      <w:r>
        <w:rPr>
          <w:color w:val="231F20"/>
        </w:rPr>
        <w:t>into</w:t>
      </w:r>
      <w:r>
        <w:rPr>
          <w:color w:val="231F20"/>
          <w:spacing w:val="11"/>
        </w:rPr>
        <w:t> </w:t>
      </w:r>
      <w:r>
        <w:rPr>
          <w:color w:val="231F20"/>
        </w:rPr>
        <w:t>a</w:t>
      </w:r>
      <w:r>
        <w:rPr>
          <w:color w:val="231F20"/>
          <w:spacing w:val="10"/>
        </w:rPr>
        <w:t> </w:t>
      </w:r>
      <w:r>
        <w:rPr>
          <w:color w:val="231F20"/>
          <w:spacing w:val="-2"/>
        </w:rPr>
        <w:t>pointer.</w:t>
      </w:r>
    </w:p>
    <w:p>
      <w:pPr>
        <w:pStyle w:val="Heading5"/>
        <w:spacing w:before="52"/>
      </w:pPr>
      <w:r>
        <w:rPr>
          <w:color w:val="98002E"/>
          <w:spacing w:val="-2"/>
          <w:w w:val="105"/>
        </w:rPr>
        <w:t>Rationale</w:t>
      </w:r>
    </w:p>
    <w:p>
      <w:pPr>
        <w:pStyle w:val="BodyText"/>
        <w:spacing w:line="266" w:lineRule="auto" w:before="216"/>
        <w:ind w:left="1194" w:right="1138"/>
        <w:jc w:val="both"/>
      </w:pPr>
      <w:r>
        <w:rPr>
          <w:color w:val="231F20"/>
        </w:rPr>
        <w:t>Conversion of an integer into a pointer to object may result in a pointer that is not correctly aligned, resulting in unde</w:t>
      </w:r>
      <w:r>
        <w:rPr>
          <w:rFonts w:ascii="Courier New"/>
          <w:color w:val="231F20"/>
        </w:rPr>
        <w:t>fi</w:t>
      </w:r>
      <w:r>
        <w:rPr>
          <w:color w:val="231F20"/>
        </w:rPr>
        <w:t>ned behaviour.</w:t>
      </w:r>
    </w:p>
    <w:p>
      <w:pPr>
        <w:pStyle w:val="BodyText"/>
        <w:spacing w:line="266" w:lineRule="auto" w:before="182"/>
        <w:ind w:left="1194" w:right="1137"/>
        <w:jc w:val="both"/>
      </w:pPr>
      <w:r>
        <w:rPr>
          <w:color w:val="231F20"/>
          <w:w w:val="105"/>
        </w:rPr>
        <w:t>Conversion</w:t>
      </w:r>
      <w:r>
        <w:rPr>
          <w:color w:val="231F20"/>
          <w:spacing w:val="-11"/>
          <w:w w:val="105"/>
        </w:rPr>
        <w:t> </w:t>
      </w:r>
      <w:r>
        <w:rPr>
          <w:color w:val="231F20"/>
          <w:w w:val="105"/>
        </w:rPr>
        <w:t>of</w:t>
      </w:r>
      <w:r>
        <w:rPr>
          <w:color w:val="231F20"/>
          <w:spacing w:val="-11"/>
          <w:w w:val="105"/>
        </w:rPr>
        <w:t> </w:t>
      </w:r>
      <w:r>
        <w:rPr>
          <w:color w:val="231F20"/>
          <w:w w:val="105"/>
        </w:rPr>
        <w:t>a</w:t>
      </w:r>
      <w:r>
        <w:rPr>
          <w:color w:val="231F20"/>
          <w:spacing w:val="-11"/>
          <w:w w:val="105"/>
        </w:rPr>
        <w:t> </w:t>
      </w:r>
      <w:r>
        <w:rPr>
          <w:color w:val="231F20"/>
          <w:w w:val="105"/>
        </w:rPr>
        <w:t>pointer</w:t>
      </w:r>
      <w:r>
        <w:rPr>
          <w:color w:val="231F20"/>
          <w:spacing w:val="-11"/>
          <w:w w:val="105"/>
        </w:rPr>
        <w:t> </w:t>
      </w:r>
      <w:r>
        <w:rPr>
          <w:color w:val="231F20"/>
          <w:w w:val="105"/>
        </w:rPr>
        <w:t>to</w:t>
      </w:r>
      <w:r>
        <w:rPr>
          <w:color w:val="231F20"/>
          <w:spacing w:val="-11"/>
          <w:w w:val="105"/>
        </w:rPr>
        <w:t> </w:t>
      </w:r>
      <w:r>
        <w:rPr>
          <w:color w:val="231F20"/>
          <w:w w:val="105"/>
        </w:rPr>
        <w:t>object</w:t>
      </w:r>
      <w:r>
        <w:rPr>
          <w:color w:val="231F20"/>
          <w:spacing w:val="-11"/>
          <w:w w:val="105"/>
        </w:rPr>
        <w:t> </w:t>
      </w:r>
      <w:r>
        <w:rPr>
          <w:color w:val="231F20"/>
          <w:w w:val="105"/>
        </w:rPr>
        <w:t>into</w:t>
      </w:r>
      <w:r>
        <w:rPr>
          <w:color w:val="231F20"/>
          <w:spacing w:val="-11"/>
          <w:w w:val="105"/>
        </w:rPr>
        <w:t> </w:t>
      </w:r>
      <w:r>
        <w:rPr>
          <w:color w:val="231F20"/>
          <w:w w:val="105"/>
        </w:rPr>
        <w:t>an</w:t>
      </w:r>
      <w:r>
        <w:rPr>
          <w:color w:val="231F20"/>
          <w:spacing w:val="-11"/>
          <w:w w:val="105"/>
        </w:rPr>
        <w:t> </w:t>
      </w:r>
      <w:r>
        <w:rPr>
          <w:color w:val="231F20"/>
          <w:w w:val="105"/>
        </w:rPr>
        <w:t>integer</w:t>
      </w:r>
      <w:r>
        <w:rPr>
          <w:color w:val="231F20"/>
          <w:spacing w:val="-11"/>
          <w:w w:val="105"/>
        </w:rPr>
        <w:t> </w:t>
      </w:r>
      <w:r>
        <w:rPr>
          <w:color w:val="231F20"/>
          <w:w w:val="105"/>
        </w:rPr>
        <w:t>may</w:t>
      </w:r>
      <w:r>
        <w:rPr>
          <w:color w:val="231F20"/>
          <w:spacing w:val="-11"/>
          <w:w w:val="105"/>
        </w:rPr>
        <w:t> </w:t>
      </w:r>
      <w:r>
        <w:rPr>
          <w:color w:val="231F20"/>
          <w:w w:val="105"/>
        </w:rPr>
        <w:t>produce</w:t>
      </w:r>
      <w:r>
        <w:rPr>
          <w:color w:val="231F20"/>
          <w:spacing w:val="-11"/>
          <w:w w:val="105"/>
        </w:rPr>
        <w:t> </w:t>
      </w:r>
      <w:r>
        <w:rPr>
          <w:color w:val="231F20"/>
          <w:w w:val="105"/>
        </w:rPr>
        <w:t>a</w:t>
      </w:r>
      <w:r>
        <w:rPr>
          <w:color w:val="231F20"/>
          <w:spacing w:val="-11"/>
          <w:w w:val="105"/>
        </w:rPr>
        <w:t> </w:t>
      </w:r>
      <w:r>
        <w:rPr>
          <w:color w:val="231F20"/>
          <w:w w:val="105"/>
        </w:rPr>
        <w:t>value</w:t>
      </w:r>
      <w:r>
        <w:rPr>
          <w:color w:val="231F20"/>
          <w:spacing w:val="-11"/>
          <w:w w:val="105"/>
        </w:rPr>
        <w:t> </w:t>
      </w:r>
      <w:r>
        <w:rPr>
          <w:color w:val="231F20"/>
          <w:w w:val="105"/>
        </w:rPr>
        <w:t>that</w:t>
      </w:r>
      <w:r>
        <w:rPr>
          <w:color w:val="231F20"/>
          <w:spacing w:val="-11"/>
          <w:w w:val="105"/>
        </w:rPr>
        <w:t> </w:t>
      </w:r>
      <w:r>
        <w:rPr>
          <w:color w:val="231F20"/>
          <w:w w:val="105"/>
        </w:rPr>
        <w:t>cannot</w:t>
      </w:r>
      <w:r>
        <w:rPr>
          <w:color w:val="231F20"/>
          <w:spacing w:val="-11"/>
          <w:w w:val="105"/>
        </w:rPr>
        <w:t> </w:t>
      </w:r>
      <w:r>
        <w:rPr>
          <w:color w:val="231F20"/>
          <w:w w:val="105"/>
        </w:rPr>
        <w:t>be</w:t>
      </w:r>
      <w:r>
        <w:rPr>
          <w:color w:val="231F20"/>
          <w:spacing w:val="-11"/>
          <w:w w:val="105"/>
        </w:rPr>
        <w:t> </w:t>
      </w:r>
      <w:r>
        <w:rPr>
          <w:color w:val="231F20"/>
          <w:w w:val="105"/>
        </w:rPr>
        <w:t>represented</w:t>
      </w:r>
      <w:r>
        <w:rPr>
          <w:color w:val="231F20"/>
          <w:spacing w:val="-11"/>
          <w:w w:val="105"/>
        </w:rPr>
        <w:t> </w:t>
      </w:r>
      <w:r>
        <w:rPr>
          <w:color w:val="231F20"/>
          <w:w w:val="105"/>
        </w:rPr>
        <w:t>in the</w:t>
      </w:r>
      <w:r>
        <w:rPr>
          <w:color w:val="231F20"/>
          <w:spacing w:val="-15"/>
          <w:w w:val="105"/>
        </w:rPr>
        <w:t> </w:t>
      </w:r>
      <w:r>
        <w:rPr>
          <w:color w:val="231F20"/>
          <w:w w:val="105"/>
        </w:rPr>
        <w:t>chosen</w:t>
      </w:r>
      <w:r>
        <w:rPr>
          <w:color w:val="231F20"/>
          <w:spacing w:val="-15"/>
          <w:w w:val="105"/>
        </w:rPr>
        <w:t> </w:t>
      </w:r>
      <w:r>
        <w:rPr>
          <w:color w:val="231F20"/>
          <w:w w:val="105"/>
        </w:rPr>
        <w:t>integer</w:t>
      </w:r>
      <w:r>
        <w:rPr>
          <w:color w:val="231F20"/>
          <w:spacing w:val="-14"/>
          <w:w w:val="105"/>
        </w:rPr>
        <w:t> </w:t>
      </w:r>
      <w:r>
        <w:rPr>
          <w:color w:val="231F20"/>
          <w:w w:val="105"/>
        </w:rPr>
        <w:t>type</w:t>
      </w:r>
      <w:r>
        <w:rPr>
          <w:color w:val="231F20"/>
          <w:spacing w:val="-15"/>
          <w:w w:val="105"/>
        </w:rPr>
        <w:t> </w:t>
      </w:r>
      <w:r>
        <w:rPr>
          <w:color w:val="231F20"/>
          <w:w w:val="105"/>
        </w:rPr>
        <w:t>resulting</w:t>
      </w:r>
      <w:r>
        <w:rPr>
          <w:color w:val="231F20"/>
          <w:spacing w:val="-14"/>
          <w:w w:val="105"/>
        </w:rPr>
        <w:t> </w:t>
      </w:r>
      <w:r>
        <w:rPr>
          <w:color w:val="231F20"/>
          <w:w w:val="105"/>
        </w:rPr>
        <w:t>in</w:t>
      </w:r>
      <w:r>
        <w:rPr>
          <w:color w:val="231F20"/>
          <w:spacing w:val="-15"/>
          <w:w w:val="105"/>
        </w:rPr>
        <w:t> </w:t>
      </w:r>
      <w:r>
        <w:rPr>
          <w:color w:val="231F20"/>
          <w:w w:val="105"/>
        </w:rPr>
        <w:t>unde</w:t>
      </w:r>
      <w:r>
        <w:rPr>
          <w:rFonts w:ascii="Courier New"/>
          <w:color w:val="231F20"/>
          <w:w w:val="105"/>
        </w:rPr>
        <w:t>fi</w:t>
      </w:r>
      <w:r>
        <w:rPr>
          <w:color w:val="231F20"/>
          <w:w w:val="105"/>
        </w:rPr>
        <w:t>ned</w:t>
      </w:r>
      <w:r>
        <w:rPr>
          <w:color w:val="231F20"/>
          <w:spacing w:val="-15"/>
          <w:w w:val="105"/>
        </w:rPr>
        <w:t> </w:t>
      </w:r>
      <w:r>
        <w:rPr>
          <w:color w:val="231F20"/>
          <w:w w:val="105"/>
        </w:rPr>
        <w:t>behaviour.</w:t>
      </w:r>
    </w:p>
    <w:p>
      <w:pPr>
        <w:pStyle w:val="BodyText"/>
        <w:spacing w:line="261" w:lineRule="auto" w:before="182"/>
        <w:ind w:left="1194" w:right="1136"/>
        <w:jc w:val="both"/>
      </w:pPr>
      <w:r>
        <w:rPr>
          <w:rFonts w:ascii="Trebuchet MS"/>
          <w:i/>
          <w:color w:val="231F20"/>
        </w:rPr>
        <w:t>Note: </w:t>
      </w:r>
      <w:r>
        <w:rPr>
          <w:color w:val="231F20"/>
        </w:rPr>
        <w:t>the C99 types </w:t>
      </w:r>
      <w:r>
        <w:rPr>
          <w:rFonts w:ascii="Trebuchet MS"/>
          <w:i/>
          <w:color w:val="231F20"/>
        </w:rPr>
        <w:t>intptr_t </w:t>
      </w:r>
      <w:r>
        <w:rPr>
          <w:color w:val="231F20"/>
        </w:rPr>
        <w:t>and </w:t>
      </w:r>
      <w:r>
        <w:rPr>
          <w:rFonts w:ascii="Trebuchet MS"/>
          <w:i/>
          <w:color w:val="231F20"/>
        </w:rPr>
        <w:t>uintptr_t</w:t>
      </w:r>
      <w:r>
        <w:rPr>
          <w:color w:val="231F20"/>
        </w:rPr>
        <w:t>, declared in </w:t>
      </w:r>
      <w:r>
        <w:rPr>
          <w:rFonts w:ascii="Courier New"/>
          <w:color w:val="231F20"/>
        </w:rPr>
        <w:t>&lt;stdint.h&gt;</w:t>
      </w:r>
      <w:r>
        <w:rPr>
          <w:color w:val="231F20"/>
        </w:rPr>
        <w:t>, are respectively signed and unsigned integer types capable of representing pointer values. Despite this, conversions between a pointer to object and these types is not permitted by this rule because their use does not avoid the unde</w:t>
      </w:r>
      <w:r>
        <w:rPr>
          <w:rFonts w:ascii="Courier New"/>
          <w:color w:val="231F20"/>
        </w:rPr>
        <w:t>fi</w:t>
      </w:r>
      <w:r>
        <w:rPr>
          <w:color w:val="231F20"/>
        </w:rPr>
        <w:t>ned behaviour associated with misaligned pointers.</w:t>
      </w:r>
    </w:p>
    <w:p>
      <w:pPr>
        <w:pStyle w:val="BodyText"/>
        <w:spacing w:line="261" w:lineRule="auto" w:before="184"/>
        <w:ind w:left="1194" w:right="1137"/>
        <w:jc w:val="both"/>
      </w:pPr>
      <w:r>
        <w:rPr>
          <w:color w:val="231F20"/>
        </w:rPr>
        <w:t>Casting between a pointer and an integer type should be avoided where possible, but may be necessary</w:t>
      </w:r>
      <w:r>
        <w:rPr>
          <w:color w:val="231F20"/>
          <w:spacing w:val="-1"/>
        </w:rPr>
        <w:t> </w:t>
      </w:r>
      <w:r>
        <w:rPr>
          <w:color w:val="231F20"/>
        </w:rPr>
        <w:t>when</w:t>
      </w:r>
      <w:r>
        <w:rPr>
          <w:color w:val="231F20"/>
          <w:spacing w:val="-1"/>
        </w:rPr>
        <w:t> </w:t>
      </w:r>
      <w:r>
        <w:rPr>
          <w:color w:val="231F20"/>
        </w:rPr>
        <w:t>addressing</w:t>
      </w:r>
      <w:r>
        <w:rPr>
          <w:color w:val="231F20"/>
          <w:spacing w:val="-1"/>
        </w:rPr>
        <w:t> </w:t>
      </w:r>
      <w:r>
        <w:rPr>
          <w:color w:val="231F20"/>
        </w:rPr>
        <w:t>memory</w:t>
      </w:r>
      <w:r>
        <w:rPr>
          <w:color w:val="231F20"/>
          <w:spacing w:val="-1"/>
        </w:rPr>
        <w:t> </w:t>
      </w:r>
      <w:r>
        <w:rPr>
          <w:color w:val="231F20"/>
        </w:rPr>
        <w:t>mapped</w:t>
      </w:r>
      <w:r>
        <w:rPr>
          <w:color w:val="231F20"/>
          <w:spacing w:val="-1"/>
        </w:rPr>
        <w:t> </w:t>
      </w:r>
      <w:r>
        <w:rPr>
          <w:color w:val="231F20"/>
        </w:rPr>
        <w:t>registers</w:t>
      </w:r>
      <w:r>
        <w:rPr>
          <w:color w:val="231F20"/>
          <w:spacing w:val="-1"/>
        </w:rPr>
        <w:t> </w:t>
      </w:r>
      <w:r>
        <w:rPr>
          <w:color w:val="231F20"/>
        </w:rPr>
        <w:t>or</w:t>
      </w:r>
      <w:r>
        <w:rPr>
          <w:color w:val="231F20"/>
          <w:spacing w:val="-1"/>
        </w:rPr>
        <w:t> </w:t>
      </w:r>
      <w:r>
        <w:rPr>
          <w:color w:val="231F20"/>
        </w:rPr>
        <w:t>other</w:t>
      </w:r>
      <w:r>
        <w:rPr>
          <w:color w:val="231F20"/>
          <w:spacing w:val="-1"/>
        </w:rPr>
        <w:t> </w:t>
      </w:r>
      <w:r>
        <w:rPr>
          <w:color w:val="231F20"/>
        </w:rPr>
        <w:t>hardware</w:t>
      </w:r>
      <w:r>
        <w:rPr>
          <w:color w:val="231F20"/>
          <w:spacing w:val="-1"/>
        </w:rPr>
        <w:t> </w:t>
      </w:r>
      <w:r>
        <w:rPr>
          <w:color w:val="231F20"/>
        </w:rPr>
        <w:t>speci</w:t>
      </w:r>
      <w:r>
        <w:rPr>
          <w:rFonts w:ascii="Courier New"/>
          <w:color w:val="231F20"/>
        </w:rPr>
        <w:t>fi</w:t>
      </w:r>
      <w:r>
        <w:rPr>
          <w:color w:val="231F20"/>
        </w:rPr>
        <w:t>c</w:t>
      </w:r>
      <w:r>
        <w:rPr>
          <w:color w:val="231F20"/>
          <w:spacing w:val="-1"/>
        </w:rPr>
        <w:t> </w:t>
      </w:r>
      <w:r>
        <w:rPr>
          <w:color w:val="231F20"/>
        </w:rPr>
        <w:t>features.</w:t>
      </w:r>
      <w:r>
        <w:rPr>
          <w:color w:val="231F20"/>
          <w:spacing w:val="-1"/>
        </w:rPr>
        <w:t> </w:t>
      </w:r>
      <w:r>
        <w:rPr>
          <w:color w:val="231F20"/>
        </w:rPr>
        <w:t>If</w:t>
      </w:r>
      <w:r>
        <w:rPr>
          <w:color w:val="231F20"/>
          <w:spacing w:val="-1"/>
        </w:rPr>
        <w:t> </w:t>
      </w:r>
      <w:r>
        <w:rPr>
          <w:color w:val="231F20"/>
        </w:rPr>
        <w:t>casting between integers and pointers is used, care should be taken to ensure that any pointers produced do not give rise to the unde</w:t>
      </w:r>
      <w:r>
        <w:rPr>
          <w:rFonts w:ascii="Courier New"/>
          <w:color w:val="231F20"/>
        </w:rPr>
        <w:t>fi</w:t>
      </w:r>
      <w:r>
        <w:rPr>
          <w:color w:val="231F20"/>
        </w:rPr>
        <w:t>ned behaviour discussed under </w:t>
      </w:r>
      <w:hyperlink w:history="true" w:anchor="_bookmark77">
        <w:r>
          <w:rPr>
            <w:color w:val="231F20"/>
          </w:rPr>
          <w:t>Rule 11.3</w:t>
        </w:r>
      </w:hyperlink>
      <w:r>
        <w:rPr>
          <w:color w:val="231F20"/>
        </w:rPr>
        <w:t>.</w:t>
      </w:r>
    </w:p>
    <w:p>
      <w:pPr>
        <w:pStyle w:val="BodyText"/>
        <w:spacing w:before="8"/>
      </w:pPr>
    </w:p>
    <w:p>
      <w:pPr>
        <w:pStyle w:val="Heading5"/>
        <w:spacing w:before="1"/>
      </w:pPr>
      <w:r>
        <w:rPr>
          <w:color w:val="98002E"/>
          <w:spacing w:val="-2"/>
          <w:w w:val="105"/>
        </w:rPr>
        <w:t>Exception</w:t>
      </w:r>
    </w:p>
    <w:p>
      <w:pPr>
        <w:spacing w:before="215"/>
        <w:ind w:left="1194" w:right="0" w:firstLine="0"/>
        <w:jc w:val="left"/>
        <w:rPr>
          <w:sz w:val="20"/>
        </w:rPr>
      </w:pPr>
      <w:r>
        <w:rPr>
          <w:color w:val="231F20"/>
          <w:sz w:val="20"/>
        </w:rPr>
        <w:t>A</w:t>
      </w:r>
      <w:r>
        <w:rPr>
          <w:color w:val="231F20"/>
          <w:spacing w:val="-4"/>
          <w:sz w:val="20"/>
        </w:rPr>
        <w:t> </w:t>
      </w:r>
      <w:r>
        <w:rPr>
          <w:rFonts w:ascii="Trebuchet MS"/>
          <w:i/>
          <w:color w:val="231F20"/>
          <w:sz w:val="20"/>
        </w:rPr>
        <w:t>null</w:t>
      </w:r>
      <w:r>
        <w:rPr>
          <w:rFonts w:ascii="Trebuchet MS"/>
          <w:i/>
          <w:color w:val="231F20"/>
          <w:spacing w:val="-9"/>
          <w:sz w:val="20"/>
        </w:rPr>
        <w:t> </w:t>
      </w:r>
      <w:r>
        <w:rPr>
          <w:rFonts w:ascii="Trebuchet MS"/>
          <w:i/>
          <w:color w:val="231F20"/>
          <w:sz w:val="20"/>
        </w:rPr>
        <w:t>pointer</w:t>
      </w:r>
      <w:r>
        <w:rPr>
          <w:rFonts w:ascii="Trebuchet MS"/>
          <w:i/>
          <w:color w:val="231F20"/>
          <w:spacing w:val="-9"/>
          <w:sz w:val="20"/>
        </w:rPr>
        <w:t> </w:t>
      </w:r>
      <w:r>
        <w:rPr>
          <w:rFonts w:ascii="Trebuchet MS"/>
          <w:i/>
          <w:color w:val="231F20"/>
          <w:sz w:val="20"/>
        </w:rPr>
        <w:t>constant</w:t>
      </w:r>
      <w:r>
        <w:rPr>
          <w:rFonts w:ascii="Trebuchet MS"/>
          <w:i/>
          <w:color w:val="231F20"/>
          <w:spacing w:val="-10"/>
          <w:sz w:val="20"/>
        </w:rPr>
        <w:t> </w:t>
      </w:r>
      <w:r>
        <w:rPr>
          <w:color w:val="231F20"/>
          <w:sz w:val="20"/>
        </w:rPr>
        <w:t>that</w:t>
      </w:r>
      <w:r>
        <w:rPr>
          <w:color w:val="231F20"/>
          <w:spacing w:val="-4"/>
          <w:sz w:val="20"/>
        </w:rPr>
        <w:t> </w:t>
      </w:r>
      <w:r>
        <w:rPr>
          <w:color w:val="231F20"/>
          <w:sz w:val="20"/>
        </w:rPr>
        <w:t>has</w:t>
      </w:r>
      <w:r>
        <w:rPr>
          <w:color w:val="231F20"/>
          <w:spacing w:val="-4"/>
          <w:sz w:val="20"/>
        </w:rPr>
        <w:t> </w:t>
      </w:r>
      <w:r>
        <w:rPr>
          <w:color w:val="231F20"/>
          <w:sz w:val="20"/>
        </w:rPr>
        <w:t>integer</w:t>
      </w:r>
      <w:r>
        <w:rPr>
          <w:color w:val="231F20"/>
          <w:spacing w:val="-4"/>
          <w:sz w:val="20"/>
        </w:rPr>
        <w:t> </w:t>
      </w:r>
      <w:r>
        <w:rPr>
          <w:color w:val="231F20"/>
          <w:sz w:val="20"/>
        </w:rPr>
        <w:t>type</w:t>
      </w:r>
      <w:r>
        <w:rPr>
          <w:color w:val="231F20"/>
          <w:spacing w:val="-4"/>
          <w:sz w:val="20"/>
        </w:rPr>
        <w:t> </w:t>
      </w:r>
      <w:r>
        <w:rPr>
          <w:color w:val="231F20"/>
          <w:sz w:val="20"/>
        </w:rPr>
        <w:t>may</w:t>
      </w:r>
      <w:r>
        <w:rPr>
          <w:color w:val="231F20"/>
          <w:spacing w:val="-4"/>
          <w:sz w:val="20"/>
        </w:rPr>
        <w:t> </w:t>
      </w:r>
      <w:r>
        <w:rPr>
          <w:color w:val="231F20"/>
          <w:sz w:val="20"/>
        </w:rPr>
        <w:t>be</w:t>
      </w:r>
      <w:r>
        <w:rPr>
          <w:color w:val="231F20"/>
          <w:spacing w:val="-4"/>
          <w:sz w:val="20"/>
        </w:rPr>
        <w:t> </w:t>
      </w:r>
      <w:r>
        <w:rPr>
          <w:color w:val="231F20"/>
          <w:sz w:val="20"/>
        </w:rPr>
        <w:t>converted</w:t>
      </w:r>
      <w:r>
        <w:rPr>
          <w:color w:val="231F20"/>
          <w:spacing w:val="-4"/>
          <w:sz w:val="20"/>
        </w:rPr>
        <w:t> </w:t>
      </w:r>
      <w:r>
        <w:rPr>
          <w:color w:val="231F20"/>
          <w:sz w:val="20"/>
        </w:rPr>
        <w:t>into</w:t>
      </w:r>
      <w:r>
        <w:rPr>
          <w:color w:val="231F20"/>
          <w:spacing w:val="-4"/>
          <w:sz w:val="20"/>
        </w:rPr>
        <w:t> </w:t>
      </w:r>
      <w:r>
        <w:rPr>
          <w:color w:val="231F20"/>
          <w:sz w:val="20"/>
        </w:rPr>
        <w:t>a</w:t>
      </w:r>
      <w:r>
        <w:rPr>
          <w:color w:val="231F20"/>
          <w:spacing w:val="-4"/>
          <w:sz w:val="20"/>
        </w:rPr>
        <w:t> </w:t>
      </w:r>
      <w:r>
        <w:rPr>
          <w:color w:val="231F20"/>
          <w:sz w:val="20"/>
        </w:rPr>
        <w:t>pointer</w:t>
      </w:r>
      <w:r>
        <w:rPr>
          <w:color w:val="231F20"/>
          <w:spacing w:val="-4"/>
          <w:sz w:val="20"/>
        </w:rPr>
        <w:t> </w:t>
      </w:r>
      <w:r>
        <w:rPr>
          <w:color w:val="231F20"/>
          <w:sz w:val="20"/>
        </w:rPr>
        <w:t>to</w:t>
      </w:r>
      <w:r>
        <w:rPr>
          <w:color w:val="231F20"/>
          <w:spacing w:val="-4"/>
          <w:sz w:val="20"/>
        </w:rPr>
        <w:t> </w:t>
      </w:r>
      <w:r>
        <w:rPr>
          <w:color w:val="231F20"/>
          <w:spacing w:val="-2"/>
          <w:sz w:val="20"/>
        </w:rPr>
        <w:t>object.</w:t>
      </w:r>
    </w:p>
    <w:p>
      <w:pPr>
        <w:pStyle w:val="BodyText"/>
        <w:rPr>
          <w:sz w:val="28"/>
        </w:rPr>
      </w:pPr>
    </w:p>
    <w:p>
      <w:pPr>
        <w:pStyle w:val="BodyText"/>
        <w:spacing w:before="257"/>
        <w:rPr>
          <w:sz w:val="28"/>
        </w:rPr>
      </w:pPr>
    </w:p>
    <w:p>
      <w:pPr>
        <w:pStyle w:val="Heading3"/>
        <w:spacing w:before="1"/>
        <w:ind w:left="0" w:right="259"/>
        <w:jc w:val="right"/>
      </w:pPr>
      <w:r>
        <w:rPr/>
        <mc:AlternateContent>
          <mc:Choice Requires="wps">
            <w:drawing>
              <wp:anchor distT="0" distB="0" distL="0" distR="0" allowOverlap="1" layoutInCell="1" locked="0" behindDoc="0" simplePos="0" relativeHeight="15874048">
                <wp:simplePos x="0" y="0"/>
                <wp:positionH relativeFrom="page">
                  <wp:posOffset>6909599</wp:posOffset>
                </wp:positionH>
                <wp:positionV relativeFrom="paragraph">
                  <wp:posOffset>-170719</wp:posOffset>
                </wp:positionV>
                <wp:extent cx="1270" cy="540385"/>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4048" from="544.062988pt,29.077518pt" to="544.062988pt,-13.442482pt" stroked="true" strokeweight="5pt" strokecolor="#98002e">
                <v:stroke dashstyle="solid"/>
                <w10:wrap type="none"/>
              </v:line>
            </w:pict>
          </mc:Fallback>
        </mc:AlternateContent>
      </w:r>
      <w:r>
        <w:rPr>
          <w:color w:val="231F20"/>
          <w:spacing w:val="-5"/>
        </w:rPr>
        <w:t>97</w:t>
      </w:r>
    </w:p>
    <w:p>
      <w:pPr>
        <w:spacing w:after="0"/>
        <w:jc w:val="right"/>
        <w:sectPr>
          <w:type w:val="continuous"/>
          <w:pgSz w:w="11910" w:h="16840"/>
          <w:pgMar w:header="0" w:footer="658" w:top="840" w:bottom="860" w:left="220" w:right="280"/>
        </w:sectPr>
      </w:pPr>
    </w:p>
    <w:p>
      <w:pPr>
        <w:pStyle w:val="BodyText"/>
        <w:spacing w:before="5"/>
        <w:rPr>
          <w:sz w:val="2"/>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6"/>
        <w:gridCol w:w="216"/>
        <w:gridCol w:w="1080"/>
        <w:gridCol w:w="1458"/>
        <w:gridCol w:w="486"/>
        <w:gridCol w:w="1512"/>
        <w:gridCol w:w="321"/>
      </w:tblGrid>
      <w:tr>
        <w:trPr>
          <w:trHeight w:val="480" w:hRule="atLeast"/>
        </w:trPr>
        <w:tc>
          <w:tcPr>
            <w:tcW w:w="1616" w:type="dxa"/>
          </w:tcPr>
          <w:p>
            <w:pPr>
              <w:pStyle w:val="TableParagraph"/>
              <w:spacing w:before="81"/>
              <w:ind w:left="50"/>
              <w:rPr>
                <w:sz w:val="24"/>
              </w:rPr>
            </w:pPr>
            <w:bookmarkStart w:name="_bookmark79" w:id="163"/>
            <w:bookmarkEnd w:id="163"/>
            <w:r>
              <w:rPr/>
            </w:r>
            <w:r>
              <w:rPr>
                <w:color w:val="98002E"/>
                <w:spacing w:val="-2"/>
                <w:w w:val="105"/>
                <w:sz w:val="24"/>
              </w:rPr>
              <w:t>Example</w:t>
            </w:r>
          </w:p>
        </w:tc>
        <w:tc>
          <w:tcPr>
            <w:tcW w:w="5073" w:type="dxa"/>
            <w:gridSpan w:val="6"/>
          </w:tcPr>
          <w:p>
            <w:pPr>
              <w:pStyle w:val="TableParagraph"/>
              <w:rPr>
                <w:rFonts w:ascii="Times New Roman"/>
                <w:sz w:val="18"/>
              </w:rPr>
            </w:pPr>
          </w:p>
        </w:tc>
      </w:tr>
      <w:tr>
        <w:trPr>
          <w:trHeight w:val="420" w:hRule="atLeast"/>
        </w:trPr>
        <w:tc>
          <w:tcPr>
            <w:tcW w:w="1616" w:type="dxa"/>
          </w:tcPr>
          <w:p>
            <w:pPr>
              <w:pStyle w:val="TableParagraph"/>
              <w:spacing w:before="104"/>
              <w:ind w:left="50"/>
              <w:rPr>
                <w:rFonts w:ascii="Courier New"/>
                <w:sz w:val="18"/>
              </w:rPr>
            </w:pPr>
            <w:r>
              <w:rPr>
                <w:rFonts w:ascii="Courier New"/>
                <w:color w:val="231F20"/>
                <w:sz w:val="18"/>
              </w:rPr>
              <w:t>uint8_t</w:t>
            </w:r>
            <w:r>
              <w:rPr>
                <w:rFonts w:ascii="Courier New"/>
                <w:color w:val="231F20"/>
                <w:spacing w:val="-7"/>
                <w:sz w:val="18"/>
              </w:rPr>
              <w:t> </w:t>
            </w:r>
            <w:r>
              <w:rPr>
                <w:rFonts w:ascii="Courier New"/>
                <w:color w:val="231F20"/>
                <w:spacing w:val="-2"/>
                <w:sz w:val="18"/>
              </w:rPr>
              <w:t>*PORTA</w:t>
            </w:r>
          </w:p>
        </w:tc>
        <w:tc>
          <w:tcPr>
            <w:tcW w:w="216" w:type="dxa"/>
          </w:tcPr>
          <w:p>
            <w:pPr>
              <w:pStyle w:val="TableParagraph"/>
              <w:spacing w:before="104"/>
              <w:jc w:val="center"/>
              <w:rPr>
                <w:rFonts w:ascii="Courier New"/>
                <w:sz w:val="18"/>
              </w:rPr>
            </w:pPr>
            <w:r>
              <w:rPr>
                <w:rFonts w:ascii="Courier New"/>
                <w:color w:val="231F20"/>
                <w:spacing w:val="-10"/>
                <w:sz w:val="18"/>
              </w:rPr>
              <w:t>=</w:t>
            </w:r>
          </w:p>
        </w:tc>
        <w:tc>
          <w:tcPr>
            <w:tcW w:w="1080" w:type="dxa"/>
          </w:tcPr>
          <w:p>
            <w:pPr>
              <w:pStyle w:val="TableParagraph"/>
              <w:spacing w:before="104"/>
              <w:jc w:val="center"/>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2"/>
                <w:sz w:val="18"/>
              </w:rPr>
              <w:t>uint8_t</w:t>
            </w:r>
          </w:p>
        </w:tc>
        <w:tc>
          <w:tcPr>
            <w:tcW w:w="1458" w:type="dxa"/>
          </w:tcPr>
          <w:p>
            <w:pPr>
              <w:pStyle w:val="TableParagraph"/>
              <w:spacing w:before="104"/>
              <w:ind w:left="54"/>
              <w:rPr>
                <w:rFonts w:ascii="Courier New"/>
                <w:sz w:val="18"/>
              </w:rPr>
            </w:pP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2"/>
                <w:sz w:val="18"/>
              </w:rPr>
              <w:t>0x0002;</w:t>
            </w:r>
          </w:p>
        </w:tc>
        <w:tc>
          <w:tcPr>
            <w:tcW w:w="486" w:type="dxa"/>
          </w:tcPr>
          <w:p>
            <w:pPr>
              <w:pStyle w:val="TableParagraph"/>
              <w:spacing w:before="104"/>
              <w:ind w:left="162"/>
              <w:jc w:val="center"/>
              <w:rPr>
                <w:rFonts w:ascii="Courier New"/>
                <w:sz w:val="18"/>
              </w:rPr>
            </w:pPr>
            <w:r>
              <w:rPr>
                <w:rFonts w:ascii="Courier New"/>
                <w:color w:val="231F20"/>
                <w:spacing w:val="-5"/>
                <w:sz w:val="18"/>
              </w:rPr>
              <w:t>/*</w:t>
            </w:r>
          </w:p>
        </w:tc>
        <w:tc>
          <w:tcPr>
            <w:tcW w:w="1512" w:type="dxa"/>
          </w:tcPr>
          <w:p>
            <w:pPr>
              <w:pStyle w:val="TableParagraph"/>
              <w:spacing w:before="104"/>
              <w:jc w:val="center"/>
              <w:rPr>
                <w:rFonts w:ascii="Courier New"/>
                <w:sz w:val="18"/>
              </w:rPr>
            </w:pPr>
            <w:r>
              <w:rPr>
                <w:rFonts w:ascii="Courier New"/>
                <w:color w:val="231F20"/>
                <w:spacing w:val="-2"/>
                <w:sz w:val="18"/>
              </w:rPr>
              <w:t>Non-compliant</w:t>
            </w:r>
          </w:p>
        </w:tc>
        <w:tc>
          <w:tcPr>
            <w:tcW w:w="321" w:type="dxa"/>
          </w:tcPr>
          <w:p>
            <w:pPr>
              <w:pStyle w:val="TableParagraph"/>
              <w:spacing w:before="104"/>
              <w:ind w:left="5" w:right="2"/>
              <w:jc w:val="center"/>
              <w:rPr>
                <w:rFonts w:ascii="Courier New"/>
                <w:sz w:val="18"/>
              </w:rPr>
            </w:pPr>
            <w:r>
              <w:rPr>
                <w:rFonts w:ascii="Courier New"/>
                <w:color w:val="231F20"/>
                <w:spacing w:val="-5"/>
                <w:sz w:val="18"/>
              </w:rPr>
              <w:t>*/</w:t>
            </w:r>
          </w:p>
        </w:tc>
      </w:tr>
      <w:tr>
        <w:trPr>
          <w:trHeight w:val="444" w:hRule="atLeast"/>
        </w:trPr>
        <w:tc>
          <w:tcPr>
            <w:tcW w:w="1616" w:type="dxa"/>
          </w:tcPr>
          <w:p>
            <w:pPr>
              <w:pStyle w:val="TableParagraph"/>
              <w:spacing w:before="112"/>
              <w:ind w:left="50"/>
              <w:rPr>
                <w:rFonts w:ascii="Courier New"/>
                <w:sz w:val="18"/>
              </w:rPr>
            </w:pPr>
            <w:r>
              <w:rPr>
                <w:rFonts w:ascii="Courier New"/>
                <w:color w:val="231F20"/>
                <w:sz w:val="18"/>
              </w:rPr>
              <w:t>uint16_t</w:t>
            </w:r>
            <w:r>
              <w:rPr>
                <w:rFonts w:ascii="Courier New"/>
                <w:color w:val="231F20"/>
                <w:spacing w:val="-8"/>
                <w:sz w:val="18"/>
              </w:rPr>
              <w:t> </w:t>
            </w:r>
            <w:r>
              <w:rPr>
                <w:rFonts w:ascii="Courier New"/>
                <w:color w:val="231F20"/>
                <w:spacing w:val="-5"/>
                <w:sz w:val="18"/>
              </w:rPr>
              <w:t>*p;</w:t>
            </w:r>
          </w:p>
        </w:tc>
        <w:tc>
          <w:tcPr>
            <w:tcW w:w="216" w:type="dxa"/>
          </w:tcPr>
          <w:p>
            <w:pPr>
              <w:pStyle w:val="TableParagraph"/>
              <w:rPr>
                <w:rFonts w:ascii="Times New Roman"/>
                <w:sz w:val="18"/>
              </w:rPr>
            </w:pPr>
          </w:p>
        </w:tc>
        <w:tc>
          <w:tcPr>
            <w:tcW w:w="1080" w:type="dxa"/>
          </w:tcPr>
          <w:p>
            <w:pPr>
              <w:pStyle w:val="TableParagraph"/>
              <w:rPr>
                <w:rFonts w:ascii="Times New Roman"/>
                <w:sz w:val="18"/>
              </w:rPr>
            </w:pPr>
          </w:p>
        </w:tc>
        <w:tc>
          <w:tcPr>
            <w:tcW w:w="1458" w:type="dxa"/>
          </w:tcPr>
          <w:p>
            <w:pPr>
              <w:pStyle w:val="TableParagraph"/>
              <w:rPr>
                <w:rFonts w:ascii="Times New Roman"/>
                <w:sz w:val="18"/>
              </w:rPr>
            </w:pPr>
          </w:p>
        </w:tc>
        <w:tc>
          <w:tcPr>
            <w:tcW w:w="486" w:type="dxa"/>
          </w:tcPr>
          <w:p>
            <w:pPr>
              <w:pStyle w:val="TableParagraph"/>
              <w:rPr>
                <w:rFonts w:ascii="Times New Roman"/>
                <w:sz w:val="18"/>
              </w:rPr>
            </w:pPr>
          </w:p>
        </w:tc>
        <w:tc>
          <w:tcPr>
            <w:tcW w:w="1512" w:type="dxa"/>
          </w:tcPr>
          <w:p>
            <w:pPr>
              <w:pStyle w:val="TableParagraph"/>
              <w:rPr>
                <w:rFonts w:ascii="Times New Roman"/>
                <w:sz w:val="18"/>
              </w:rPr>
            </w:pPr>
          </w:p>
        </w:tc>
        <w:tc>
          <w:tcPr>
            <w:tcW w:w="321" w:type="dxa"/>
          </w:tcPr>
          <w:p>
            <w:pPr>
              <w:pStyle w:val="TableParagraph"/>
              <w:rPr>
                <w:rFonts w:ascii="Times New Roman"/>
                <w:sz w:val="18"/>
              </w:rPr>
            </w:pPr>
          </w:p>
        </w:tc>
      </w:tr>
      <w:tr>
        <w:trPr>
          <w:trHeight w:val="345" w:hRule="atLeast"/>
        </w:trPr>
        <w:tc>
          <w:tcPr>
            <w:tcW w:w="1616" w:type="dxa"/>
          </w:tcPr>
          <w:p>
            <w:pPr>
              <w:pStyle w:val="TableParagraph"/>
              <w:tabs>
                <w:tab w:pos="1129" w:val="left" w:leader="none"/>
              </w:tabs>
              <w:spacing w:line="197" w:lineRule="exact" w:before="128"/>
              <w:ind w:left="50"/>
              <w:rPr>
                <w:rFonts w:ascii="Courier New"/>
                <w:sz w:val="18"/>
              </w:rPr>
            </w:pPr>
            <w:r>
              <w:rPr>
                <w:rFonts w:ascii="Courier New"/>
                <w:color w:val="231F20"/>
                <w:spacing w:val="-2"/>
                <w:sz w:val="18"/>
              </w:rPr>
              <w:t>int32_t</w:t>
            </w:r>
            <w:r>
              <w:rPr>
                <w:rFonts w:ascii="Courier New"/>
                <w:color w:val="231F20"/>
                <w:sz w:val="18"/>
              </w:rPr>
              <w:tab/>
            </w:r>
            <w:r>
              <w:rPr>
                <w:rFonts w:ascii="Courier New"/>
                <w:color w:val="231F20"/>
                <w:spacing w:val="-4"/>
                <w:sz w:val="18"/>
              </w:rPr>
              <w:t>addr</w:t>
            </w:r>
          </w:p>
        </w:tc>
        <w:tc>
          <w:tcPr>
            <w:tcW w:w="216" w:type="dxa"/>
          </w:tcPr>
          <w:p>
            <w:pPr>
              <w:pStyle w:val="TableParagraph"/>
              <w:spacing w:line="197" w:lineRule="exact" w:before="128"/>
              <w:jc w:val="center"/>
              <w:rPr>
                <w:rFonts w:ascii="Courier New"/>
                <w:sz w:val="18"/>
              </w:rPr>
            </w:pPr>
            <w:r>
              <w:rPr>
                <w:rFonts w:ascii="Courier New"/>
                <w:color w:val="231F20"/>
                <w:spacing w:val="-10"/>
                <w:sz w:val="18"/>
              </w:rPr>
              <w:t>=</w:t>
            </w:r>
          </w:p>
        </w:tc>
        <w:tc>
          <w:tcPr>
            <w:tcW w:w="1080" w:type="dxa"/>
          </w:tcPr>
          <w:p>
            <w:pPr>
              <w:pStyle w:val="TableParagraph"/>
              <w:spacing w:line="197" w:lineRule="exact" w:before="128"/>
              <w:jc w:val="center"/>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2"/>
                <w:sz w:val="18"/>
              </w:rPr>
              <w:t>int32_t</w:t>
            </w:r>
          </w:p>
        </w:tc>
        <w:tc>
          <w:tcPr>
            <w:tcW w:w="1458" w:type="dxa"/>
          </w:tcPr>
          <w:p>
            <w:pPr>
              <w:pStyle w:val="TableParagraph"/>
              <w:spacing w:line="197" w:lineRule="exact" w:before="128"/>
              <w:ind w:left="54"/>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5"/>
                <w:sz w:val="18"/>
              </w:rPr>
              <w:t>&amp;p;</w:t>
            </w:r>
          </w:p>
        </w:tc>
        <w:tc>
          <w:tcPr>
            <w:tcW w:w="486" w:type="dxa"/>
          </w:tcPr>
          <w:p>
            <w:pPr>
              <w:pStyle w:val="TableParagraph"/>
              <w:spacing w:line="197" w:lineRule="exact" w:before="128"/>
              <w:ind w:left="162"/>
              <w:jc w:val="center"/>
              <w:rPr>
                <w:rFonts w:ascii="Courier New"/>
                <w:sz w:val="18"/>
              </w:rPr>
            </w:pPr>
            <w:r>
              <w:rPr>
                <w:rFonts w:ascii="Courier New"/>
                <w:color w:val="231F20"/>
                <w:spacing w:val="-5"/>
                <w:sz w:val="18"/>
              </w:rPr>
              <w:t>/*</w:t>
            </w:r>
          </w:p>
        </w:tc>
        <w:tc>
          <w:tcPr>
            <w:tcW w:w="1512" w:type="dxa"/>
          </w:tcPr>
          <w:p>
            <w:pPr>
              <w:pStyle w:val="TableParagraph"/>
              <w:spacing w:line="197" w:lineRule="exact" w:before="128"/>
              <w:jc w:val="center"/>
              <w:rPr>
                <w:rFonts w:ascii="Courier New"/>
                <w:sz w:val="18"/>
              </w:rPr>
            </w:pPr>
            <w:r>
              <w:rPr>
                <w:rFonts w:ascii="Courier New"/>
                <w:color w:val="231F20"/>
                <w:spacing w:val="-2"/>
                <w:sz w:val="18"/>
              </w:rPr>
              <w:t>Non-compliant</w:t>
            </w:r>
          </w:p>
        </w:tc>
        <w:tc>
          <w:tcPr>
            <w:tcW w:w="321" w:type="dxa"/>
          </w:tcPr>
          <w:p>
            <w:pPr>
              <w:pStyle w:val="TableParagraph"/>
              <w:spacing w:line="197" w:lineRule="exact" w:before="128"/>
              <w:ind w:left="5" w:right="2"/>
              <w:jc w:val="center"/>
              <w:rPr>
                <w:rFonts w:ascii="Courier New"/>
                <w:sz w:val="18"/>
              </w:rPr>
            </w:pPr>
            <w:r>
              <w:rPr>
                <w:rFonts w:ascii="Courier New"/>
                <w:color w:val="231F20"/>
                <w:spacing w:val="-5"/>
                <w:sz w:val="18"/>
              </w:rPr>
              <w:t>*/</w:t>
            </w:r>
          </w:p>
        </w:tc>
      </w:tr>
      <w:tr>
        <w:trPr>
          <w:trHeight w:val="266" w:hRule="atLeast"/>
        </w:trPr>
        <w:tc>
          <w:tcPr>
            <w:tcW w:w="1616" w:type="dxa"/>
          </w:tcPr>
          <w:p>
            <w:pPr>
              <w:pStyle w:val="TableParagraph"/>
              <w:spacing w:before="13"/>
              <w:ind w:left="50"/>
              <w:rPr>
                <w:rFonts w:ascii="Courier New"/>
                <w:sz w:val="18"/>
              </w:rPr>
            </w:pPr>
            <w:r>
              <w:rPr>
                <w:rFonts w:ascii="Courier New"/>
                <w:color w:val="231F20"/>
                <w:sz w:val="18"/>
              </w:rPr>
              <w:t>uint8_t</w:t>
            </w:r>
            <w:r>
              <w:rPr>
                <w:rFonts w:ascii="Courier New"/>
                <w:color w:val="231F20"/>
                <w:spacing w:val="45"/>
                <w:w w:val="150"/>
                <w:sz w:val="18"/>
              </w:rPr>
              <w:t> </w:t>
            </w:r>
            <w:r>
              <w:rPr>
                <w:rFonts w:ascii="Courier New"/>
                <w:color w:val="231F20"/>
                <w:spacing w:val="-5"/>
                <w:sz w:val="18"/>
              </w:rPr>
              <w:t>*q</w:t>
            </w:r>
          </w:p>
        </w:tc>
        <w:tc>
          <w:tcPr>
            <w:tcW w:w="216" w:type="dxa"/>
          </w:tcPr>
          <w:p>
            <w:pPr>
              <w:pStyle w:val="TableParagraph"/>
              <w:spacing w:before="13"/>
              <w:jc w:val="center"/>
              <w:rPr>
                <w:rFonts w:ascii="Courier New"/>
                <w:sz w:val="18"/>
              </w:rPr>
            </w:pPr>
            <w:r>
              <w:rPr>
                <w:rFonts w:ascii="Courier New"/>
                <w:color w:val="231F20"/>
                <w:spacing w:val="-10"/>
                <w:sz w:val="18"/>
              </w:rPr>
              <w:t>=</w:t>
            </w:r>
          </w:p>
        </w:tc>
        <w:tc>
          <w:tcPr>
            <w:tcW w:w="1080" w:type="dxa"/>
          </w:tcPr>
          <w:p>
            <w:pPr>
              <w:pStyle w:val="TableParagraph"/>
              <w:spacing w:before="13"/>
              <w:jc w:val="center"/>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2"/>
                <w:sz w:val="18"/>
              </w:rPr>
              <w:t>uint8_t</w:t>
            </w:r>
          </w:p>
        </w:tc>
        <w:tc>
          <w:tcPr>
            <w:tcW w:w="1458" w:type="dxa"/>
          </w:tcPr>
          <w:p>
            <w:pPr>
              <w:pStyle w:val="TableParagraph"/>
              <w:spacing w:before="13"/>
              <w:ind w:left="54"/>
              <w:rPr>
                <w:rFonts w:ascii="Courier New"/>
                <w:sz w:val="18"/>
              </w:rPr>
            </w:pP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2"/>
                <w:sz w:val="18"/>
              </w:rPr>
              <w:t>addr;</w:t>
            </w:r>
          </w:p>
        </w:tc>
        <w:tc>
          <w:tcPr>
            <w:tcW w:w="486" w:type="dxa"/>
          </w:tcPr>
          <w:p>
            <w:pPr>
              <w:pStyle w:val="TableParagraph"/>
              <w:spacing w:before="13"/>
              <w:ind w:left="162"/>
              <w:jc w:val="center"/>
              <w:rPr>
                <w:rFonts w:ascii="Courier New"/>
                <w:sz w:val="18"/>
              </w:rPr>
            </w:pPr>
            <w:r>
              <w:rPr>
                <w:rFonts w:ascii="Courier New"/>
                <w:color w:val="231F20"/>
                <w:spacing w:val="-5"/>
                <w:sz w:val="18"/>
              </w:rPr>
              <w:t>/*</w:t>
            </w:r>
          </w:p>
        </w:tc>
        <w:tc>
          <w:tcPr>
            <w:tcW w:w="1512" w:type="dxa"/>
          </w:tcPr>
          <w:p>
            <w:pPr>
              <w:pStyle w:val="TableParagraph"/>
              <w:spacing w:before="13"/>
              <w:jc w:val="center"/>
              <w:rPr>
                <w:rFonts w:ascii="Courier New"/>
                <w:sz w:val="18"/>
              </w:rPr>
            </w:pPr>
            <w:r>
              <w:rPr>
                <w:rFonts w:ascii="Courier New"/>
                <w:color w:val="231F20"/>
                <w:spacing w:val="-2"/>
                <w:sz w:val="18"/>
              </w:rPr>
              <w:t>Non-compliant</w:t>
            </w:r>
          </w:p>
        </w:tc>
        <w:tc>
          <w:tcPr>
            <w:tcW w:w="321" w:type="dxa"/>
          </w:tcPr>
          <w:p>
            <w:pPr>
              <w:pStyle w:val="TableParagraph"/>
              <w:spacing w:before="13"/>
              <w:ind w:left="5"/>
              <w:jc w:val="center"/>
              <w:rPr>
                <w:rFonts w:ascii="Courier New"/>
                <w:sz w:val="18"/>
              </w:rPr>
            </w:pPr>
            <w:r>
              <w:rPr>
                <w:rFonts w:ascii="Courier New"/>
                <w:color w:val="231F20"/>
                <w:spacing w:val="-5"/>
                <w:sz w:val="18"/>
              </w:rPr>
              <w:t>*/</w:t>
            </w:r>
          </w:p>
        </w:tc>
      </w:tr>
    </w:tbl>
    <w:p>
      <w:pPr>
        <w:tabs>
          <w:tab w:pos="2274" w:val="left" w:leader="none"/>
          <w:tab w:pos="2814" w:val="left" w:leader="none"/>
          <w:tab w:pos="5730" w:val="left" w:leader="none"/>
        </w:tabs>
        <w:spacing w:line="542" w:lineRule="auto" w:before="0"/>
        <w:ind w:left="1194" w:right="3620" w:firstLine="0"/>
        <w:jc w:val="left"/>
        <w:rPr>
          <w:rFonts w:ascii="Courier New"/>
          <w:sz w:val="18"/>
        </w:rPr>
      </w:pPr>
      <w:r>
        <w:rPr/>
        <mc:AlternateContent>
          <mc:Choice Requires="wps">
            <w:drawing>
              <wp:anchor distT="0" distB="0" distL="0" distR="0" allowOverlap="1" layoutInCell="1" locked="0" behindDoc="0" simplePos="0" relativeHeight="15876096">
                <wp:simplePos x="0" y="0"/>
                <wp:positionH relativeFrom="page">
                  <wp:posOffset>351439</wp:posOffset>
                </wp:positionH>
                <wp:positionV relativeFrom="paragraph">
                  <wp:posOffset>-1175701</wp:posOffset>
                </wp:positionV>
                <wp:extent cx="267970" cy="1321435"/>
                <wp:effectExtent l="0" t="0" r="0" b="0"/>
                <wp:wrapNone/>
                <wp:docPr id="416" name="Textbox 416"/>
                <wp:cNvGraphicFramePr>
                  <a:graphicFrameLocks/>
                </wp:cNvGraphicFramePr>
                <a:graphic>
                  <a:graphicData uri="http://schemas.microsoft.com/office/word/2010/wordprocessingShape">
                    <wps:wsp>
                      <wps:cNvPr id="416" name="Textbox 416"/>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92.574905pt;width:21.1pt;height:104.05pt;mso-position-horizontal-relative:page;mso-position-vertical-relative:paragraph;z-index:15876096" type="#_x0000_t202" id="docshape314"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rFonts w:ascii="Courier New"/>
          <w:color w:val="231F20"/>
          <w:spacing w:val="-2"/>
          <w:sz w:val="18"/>
        </w:rPr>
        <w:t>bool_t</w:t>
      </w:r>
      <w:r>
        <w:rPr>
          <w:rFonts w:ascii="Courier New"/>
          <w:color w:val="231F20"/>
          <w:sz w:val="18"/>
        </w:rPr>
        <w:tab/>
      </w:r>
      <w:r>
        <w:rPr>
          <w:rFonts w:ascii="Courier New"/>
          <w:color w:val="231F20"/>
          <w:spacing w:val="-10"/>
          <w:sz w:val="18"/>
        </w:rPr>
        <w:t>b</w:t>
      </w:r>
      <w:r>
        <w:rPr>
          <w:rFonts w:ascii="Courier New"/>
          <w:color w:val="231F20"/>
          <w:sz w:val="18"/>
        </w:rPr>
        <w:tab/>
        <w:t>= ( bool_t ) p;</w:t>
        <w:tab/>
        <w:t>/*</w:t>
      </w:r>
      <w:r>
        <w:rPr>
          <w:rFonts w:ascii="Courier New"/>
          <w:color w:val="231F20"/>
          <w:spacing w:val="-17"/>
          <w:sz w:val="18"/>
        </w:rPr>
        <w:t> </w:t>
      </w:r>
      <w:r>
        <w:rPr>
          <w:rFonts w:ascii="Courier New"/>
          <w:color w:val="231F20"/>
          <w:sz w:val="18"/>
        </w:rPr>
        <w:t>Non-compliant</w:t>
      </w:r>
      <w:r>
        <w:rPr>
          <w:rFonts w:ascii="Courier New"/>
          <w:color w:val="231F20"/>
          <w:spacing w:val="-17"/>
          <w:sz w:val="18"/>
        </w:rPr>
        <w:t> </w:t>
      </w:r>
      <w:r>
        <w:rPr>
          <w:rFonts w:ascii="Courier New"/>
          <w:color w:val="231F20"/>
          <w:sz w:val="18"/>
        </w:rPr>
        <w:t>*/ enum</w:t>
      </w:r>
      <w:r>
        <w:rPr>
          <w:rFonts w:ascii="Courier New"/>
          <w:color w:val="231F20"/>
          <w:spacing w:val="-5"/>
          <w:sz w:val="18"/>
        </w:rPr>
        <w:t> </w:t>
      </w:r>
      <w:r>
        <w:rPr>
          <w:rFonts w:ascii="Courier New"/>
          <w:color w:val="231F20"/>
          <w:sz w:val="18"/>
        </w:rPr>
        <w:t>etag</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A,</w:t>
      </w:r>
      <w:r>
        <w:rPr>
          <w:rFonts w:ascii="Courier New"/>
          <w:color w:val="231F20"/>
          <w:spacing w:val="-2"/>
          <w:sz w:val="18"/>
        </w:rPr>
        <w:t> </w:t>
      </w:r>
      <w:r>
        <w:rPr>
          <w:rFonts w:ascii="Courier New"/>
          <w:color w:val="231F20"/>
          <w:sz w:val="18"/>
        </w:rPr>
        <w:t>B</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e</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enum</w:t>
      </w:r>
      <w:r>
        <w:rPr>
          <w:rFonts w:ascii="Courier New"/>
          <w:color w:val="231F20"/>
          <w:spacing w:val="-2"/>
          <w:sz w:val="18"/>
        </w:rPr>
        <w:t> </w:t>
      </w:r>
      <w:r>
        <w:rPr>
          <w:rFonts w:ascii="Courier New"/>
          <w:color w:val="231F20"/>
          <w:sz w:val="18"/>
        </w:rPr>
        <w:t>etag</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5"/>
          <w:sz w:val="18"/>
        </w:rPr>
        <w:t>p;</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pStyle w:val="Heading5"/>
      </w:pPr>
      <w:r>
        <w:rPr>
          <w:color w:val="98002E"/>
          <w:spacing w:val="-10"/>
        </w:rPr>
        <w:t>See</w:t>
      </w:r>
      <w:r>
        <w:rPr>
          <w:color w:val="98002E"/>
          <w:spacing w:val="-5"/>
        </w:rPr>
        <w:t> </w:t>
      </w:r>
      <w:r>
        <w:rPr>
          <w:color w:val="98002E"/>
          <w:spacing w:val="-4"/>
        </w:rPr>
        <w:t>also</w:t>
      </w:r>
    </w:p>
    <w:p>
      <w:pPr>
        <w:pStyle w:val="BodyText"/>
        <w:spacing w:before="204"/>
        <w:ind w:left="1194"/>
      </w:pPr>
      <w:hyperlink w:history="true" w:anchor="_bookmark77">
        <w:r>
          <w:rPr>
            <w:color w:val="231F20"/>
            <w:spacing w:val="-8"/>
          </w:rPr>
          <w:t>Rule</w:t>
        </w:r>
        <w:r>
          <w:rPr>
            <w:color w:val="231F20"/>
            <w:spacing w:val="-5"/>
          </w:rPr>
          <w:t> </w:t>
        </w:r>
        <w:r>
          <w:rPr>
            <w:color w:val="231F20"/>
            <w:spacing w:val="-8"/>
          </w:rPr>
          <w:t>11.3</w:t>
        </w:r>
      </w:hyperlink>
      <w:r>
        <w:rPr>
          <w:color w:val="231F20"/>
          <w:spacing w:val="-8"/>
        </w:rPr>
        <w:t>,</w:t>
      </w:r>
      <w:r>
        <w:rPr>
          <w:color w:val="231F20"/>
          <w:spacing w:val="-4"/>
        </w:rPr>
        <w:t> </w:t>
      </w:r>
      <w:hyperlink w:history="true" w:anchor="_bookmark80">
        <w:r>
          <w:rPr>
            <w:color w:val="231F20"/>
            <w:spacing w:val="-8"/>
          </w:rPr>
          <w:t>Rule</w:t>
        </w:r>
        <w:r>
          <w:rPr>
            <w:color w:val="231F20"/>
            <w:spacing w:val="-4"/>
          </w:rPr>
          <w:t> </w:t>
        </w:r>
        <w:r>
          <w:rPr>
            <w:color w:val="231F20"/>
            <w:spacing w:val="-8"/>
          </w:rPr>
          <w:t>11.7</w:t>
        </w:r>
      </w:hyperlink>
      <w:r>
        <w:rPr>
          <w:color w:val="231F20"/>
          <w:spacing w:val="-8"/>
        </w:rPr>
        <w:t>,</w:t>
      </w:r>
      <w:r>
        <w:rPr>
          <w:color w:val="231F20"/>
          <w:spacing w:val="-4"/>
        </w:rPr>
        <w:t> </w:t>
      </w:r>
      <w:hyperlink w:history="true" w:anchor="_bookmark82">
        <w:r>
          <w:rPr>
            <w:color w:val="231F20"/>
            <w:spacing w:val="-8"/>
          </w:rPr>
          <w:t>Rule</w:t>
        </w:r>
        <w:r>
          <w:rPr>
            <w:color w:val="231F20"/>
            <w:spacing w:val="-4"/>
          </w:rPr>
          <w:t> </w:t>
        </w:r>
        <w:r>
          <w:rPr>
            <w:color w:val="231F20"/>
            <w:spacing w:val="-8"/>
          </w:rPr>
          <w:t>11.9</w:t>
        </w:r>
      </w:hyperlink>
    </w:p>
    <w:p>
      <w:pPr>
        <w:pStyle w:val="BodyText"/>
        <w:spacing w:before="140"/>
      </w:pPr>
      <w:r>
        <w:rPr/>
        <mc:AlternateContent>
          <mc:Choice Requires="wps">
            <w:drawing>
              <wp:anchor distT="0" distB="0" distL="0" distR="0" allowOverlap="1" layoutInCell="1" locked="0" behindDoc="1" simplePos="0" relativeHeight="487734272">
                <wp:simplePos x="0" y="0"/>
                <wp:positionH relativeFrom="page">
                  <wp:posOffset>898245</wp:posOffset>
                </wp:positionH>
                <wp:positionV relativeFrom="paragraph">
                  <wp:posOffset>250398</wp:posOffset>
                </wp:positionV>
                <wp:extent cx="5760085" cy="456565"/>
                <wp:effectExtent l="0" t="0" r="0" b="0"/>
                <wp:wrapTopAndBottom/>
                <wp:docPr id="417" name="Group 417"/>
                <wp:cNvGraphicFramePr>
                  <a:graphicFrameLocks/>
                </wp:cNvGraphicFramePr>
                <a:graphic>
                  <a:graphicData uri="http://schemas.microsoft.com/office/word/2010/wordprocessingGroup">
                    <wpg:wgp>
                      <wpg:cNvPr id="417" name="Group 417"/>
                      <wpg:cNvGrpSpPr/>
                      <wpg:grpSpPr>
                        <a:xfrm>
                          <a:off x="0" y="0"/>
                          <a:ext cx="5760085" cy="456565"/>
                          <a:chExt cx="5760085" cy="456565"/>
                        </a:xfrm>
                      </wpg:grpSpPr>
                      <wps:wsp>
                        <wps:cNvPr id="418" name="Graphic 418"/>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419" name="Textbox 419"/>
                        <wps:cNvSpPr txBox="1"/>
                        <wps:spPr>
                          <a:xfrm>
                            <a:off x="36004" y="25715"/>
                            <a:ext cx="61849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8"/>
                                  <w:sz w:val="24"/>
                                </w:rPr>
                                <w:t>11.5</w:t>
                              </w:r>
                            </w:p>
                          </w:txbxContent>
                        </wps:txbx>
                        <wps:bodyPr wrap="square" lIns="0" tIns="0" rIns="0" bIns="0" rtlCol="0">
                          <a:noAutofit/>
                        </wps:bodyPr>
                      </wps:wsp>
                      <wps:wsp>
                        <wps:cNvPr id="420" name="Textbox 420"/>
                        <wps:cNvSpPr txBox="1"/>
                        <wps:spPr>
                          <a:xfrm>
                            <a:off x="936078" y="25715"/>
                            <a:ext cx="4330065" cy="403225"/>
                          </a:xfrm>
                          <a:prstGeom prst="rect">
                            <a:avLst/>
                          </a:prstGeom>
                        </wps:spPr>
                        <wps:txbx>
                          <w:txbxContent>
                            <w:p>
                              <w:pPr>
                                <w:spacing w:line="266" w:lineRule="auto" w:before="19"/>
                                <w:ind w:left="0" w:right="18" w:firstLine="1"/>
                                <w:jc w:val="left"/>
                                <w:rPr>
                                  <w:sz w:val="24"/>
                                </w:rPr>
                              </w:pPr>
                              <w:r>
                                <w:rPr>
                                  <w:color w:val="231F20"/>
                                  <w:spacing w:val="-2"/>
                                  <w:w w:val="105"/>
                                  <w:sz w:val="24"/>
                                </w:rPr>
                                <w:t>A</w:t>
                              </w:r>
                              <w:r>
                                <w:rPr>
                                  <w:color w:val="231F20"/>
                                  <w:spacing w:val="-12"/>
                                  <w:w w:val="105"/>
                                  <w:sz w:val="24"/>
                                </w:rPr>
                                <w:t> </w:t>
                              </w:r>
                              <w:r>
                                <w:rPr>
                                  <w:color w:val="231F20"/>
                                  <w:spacing w:val="-2"/>
                                  <w:w w:val="105"/>
                                  <w:sz w:val="24"/>
                                </w:rPr>
                                <w:t>conversion</w:t>
                              </w:r>
                              <w:r>
                                <w:rPr>
                                  <w:color w:val="231F20"/>
                                  <w:spacing w:val="-12"/>
                                  <w:w w:val="105"/>
                                  <w:sz w:val="24"/>
                                </w:rPr>
                                <w:t> </w:t>
                              </w:r>
                              <w:r>
                                <w:rPr>
                                  <w:color w:val="231F20"/>
                                  <w:spacing w:val="-2"/>
                                  <w:w w:val="105"/>
                                  <w:sz w:val="24"/>
                                </w:rPr>
                                <w:t>should</w:t>
                              </w:r>
                              <w:r>
                                <w:rPr>
                                  <w:color w:val="231F20"/>
                                  <w:spacing w:val="-12"/>
                                  <w:w w:val="105"/>
                                  <w:sz w:val="24"/>
                                </w:rPr>
                                <w:t> </w:t>
                              </w:r>
                              <w:r>
                                <w:rPr>
                                  <w:color w:val="231F20"/>
                                  <w:spacing w:val="-2"/>
                                  <w:w w:val="105"/>
                                  <w:sz w:val="24"/>
                                </w:rPr>
                                <w:t>not</w:t>
                              </w:r>
                              <w:r>
                                <w:rPr>
                                  <w:color w:val="231F20"/>
                                  <w:spacing w:val="-12"/>
                                  <w:w w:val="105"/>
                                  <w:sz w:val="24"/>
                                </w:rPr>
                                <w:t> </w:t>
                              </w:r>
                              <w:r>
                                <w:rPr>
                                  <w:color w:val="231F20"/>
                                  <w:spacing w:val="-2"/>
                                  <w:w w:val="105"/>
                                  <w:sz w:val="24"/>
                                </w:rPr>
                                <w:t>be</w:t>
                              </w:r>
                              <w:r>
                                <w:rPr>
                                  <w:color w:val="231F20"/>
                                  <w:spacing w:val="-12"/>
                                  <w:w w:val="105"/>
                                  <w:sz w:val="24"/>
                                </w:rPr>
                                <w:t> </w:t>
                              </w:r>
                              <w:r>
                                <w:rPr>
                                  <w:color w:val="231F20"/>
                                  <w:spacing w:val="-2"/>
                                  <w:w w:val="105"/>
                                  <w:sz w:val="24"/>
                                </w:rPr>
                                <w:t>performed</w:t>
                              </w:r>
                              <w:r>
                                <w:rPr>
                                  <w:color w:val="231F20"/>
                                  <w:spacing w:val="-12"/>
                                  <w:w w:val="105"/>
                                  <w:sz w:val="24"/>
                                </w:rPr>
                                <w:t> </w:t>
                              </w:r>
                              <w:r>
                                <w:rPr>
                                  <w:color w:val="231F20"/>
                                  <w:spacing w:val="-2"/>
                                  <w:w w:val="105"/>
                                  <w:sz w:val="24"/>
                                </w:rPr>
                                <w:t>from</w:t>
                              </w:r>
                              <w:r>
                                <w:rPr>
                                  <w:color w:val="231F20"/>
                                  <w:spacing w:val="-12"/>
                                  <w:w w:val="105"/>
                                  <w:sz w:val="24"/>
                                </w:rPr>
                                <w:t> </w:t>
                              </w:r>
                              <w:r>
                                <w:rPr>
                                  <w:color w:val="231F20"/>
                                  <w:spacing w:val="-2"/>
                                  <w:w w:val="105"/>
                                  <w:sz w:val="24"/>
                                </w:rPr>
                                <w:t>pointer</w:t>
                              </w:r>
                              <w:r>
                                <w:rPr>
                                  <w:color w:val="231F20"/>
                                  <w:spacing w:val="-12"/>
                                  <w:w w:val="105"/>
                                  <w:sz w:val="24"/>
                                </w:rPr>
                                <w:t> </w:t>
                              </w:r>
                              <w:r>
                                <w:rPr>
                                  <w:color w:val="231F20"/>
                                  <w:spacing w:val="-2"/>
                                  <w:w w:val="105"/>
                                  <w:sz w:val="24"/>
                                </w:rPr>
                                <w:t>to</w:t>
                              </w:r>
                              <w:r>
                                <w:rPr>
                                  <w:color w:val="231F20"/>
                                  <w:spacing w:val="-13"/>
                                  <w:w w:val="105"/>
                                  <w:sz w:val="24"/>
                                </w:rPr>
                                <w:t> </w:t>
                              </w:r>
                              <w:r>
                                <w:rPr>
                                  <w:rFonts w:ascii="Trebuchet MS"/>
                                  <w:i/>
                                  <w:color w:val="231F20"/>
                                  <w:spacing w:val="-2"/>
                                  <w:w w:val="105"/>
                                  <w:sz w:val="24"/>
                                </w:rPr>
                                <w:t>void</w:t>
                              </w:r>
                              <w:r>
                                <w:rPr>
                                  <w:rFonts w:ascii="Trebuchet MS"/>
                                  <w:i/>
                                  <w:color w:val="231F20"/>
                                  <w:spacing w:val="-17"/>
                                  <w:w w:val="105"/>
                                  <w:sz w:val="24"/>
                                </w:rPr>
                                <w:t> </w:t>
                              </w:r>
                              <w:r>
                                <w:rPr>
                                  <w:color w:val="231F20"/>
                                  <w:spacing w:val="-2"/>
                                  <w:w w:val="105"/>
                                  <w:sz w:val="24"/>
                                </w:rPr>
                                <w:t>into </w:t>
                              </w:r>
                              <w:r>
                                <w:rPr>
                                  <w:color w:val="231F20"/>
                                  <w:w w:val="105"/>
                                  <w:sz w:val="24"/>
                                </w:rPr>
                                <w:t>pointer to object</w:t>
                              </w:r>
                            </w:p>
                          </w:txbxContent>
                        </wps:txbx>
                        <wps:bodyPr wrap="square" lIns="0" tIns="0" rIns="0" bIns="0" rtlCol="0">
                          <a:noAutofit/>
                        </wps:bodyPr>
                      </wps:wsp>
                    </wpg:wgp>
                  </a:graphicData>
                </a:graphic>
              </wp:anchor>
            </w:drawing>
          </mc:Choice>
          <mc:Fallback>
            <w:pict>
              <v:group style="position:absolute;margin-left:70.727997pt;margin-top:19.716434pt;width:453.55pt;height:35.950pt;mso-position-horizontal-relative:page;mso-position-vertical-relative:paragraph;z-index:-15582208;mso-wrap-distance-left:0;mso-wrap-distance-right:0" id="docshapegroup315" coordorigin="1415,394" coordsize="9071,719">
                <v:shape style="position:absolute;left:1414;top:394;width:9071;height:719" id="docshape316" coordorigin="1415,394" coordsize="9071,719" path="m10485,394l2832,394,1415,394,1415,1113,2832,1113,10485,1113,10485,394xe" filled="true" fillcolor="#e2b6b2" stroked="false">
                  <v:path arrowok="t"/>
                  <v:fill type="solid"/>
                </v:shape>
                <v:shape style="position:absolute;left:1471;top:434;width:974;height:327" type="#_x0000_t202" id="docshape317"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8"/>
                            <w:sz w:val="24"/>
                          </w:rPr>
                          <w:t>11.5</w:t>
                        </w:r>
                      </w:p>
                    </w:txbxContent>
                  </v:textbox>
                  <w10:wrap type="none"/>
                </v:shape>
                <v:shape style="position:absolute;left:2888;top:434;width:6819;height:635" type="#_x0000_t202" id="docshape318" filled="false" stroked="false">
                  <v:textbox inset="0,0,0,0">
                    <w:txbxContent>
                      <w:p>
                        <w:pPr>
                          <w:spacing w:line="266" w:lineRule="auto" w:before="19"/>
                          <w:ind w:left="0" w:right="18" w:firstLine="1"/>
                          <w:jc w:val="left"/>
                          <w:rPr>
                            <w:sz w:val="24"/>
                          </w:rPr>
                        </w:pPr>
                        <w:r>
                          <w:rPr>
                            <w:color w:val="231F20"/>
                            <w:spacing w:val="-2"/>
                            <w:w w:val="105"/>
                            <w:sz w:val="24"/>
                          </w:rPr>
                          <w:t>A</w:t>
                        </w:r>
                        <w:r>
                          <w:rPr>
                            <w:color w:val="231F20"/>
                            <w:spacing w:val="-12"/>
                            <w:w w:val="105"/>
                            <w:sz w:val="24"/>
                          </w:rPr>
                          <w:t> </w:t>
                        </w:r>
                        <w:r>
                          <w:rPr>
                            <w:color w:val="231F20"/>
                            <w:spacing w:val="-2"/>
                            <w:w w:val="105"/>
                            <w:sz w:val="24"/>
                          </w:rPr>
                          <w:t>conversion</w:t>
                        </w:r>
                        <w:r>
                          <w:rPr>
                            <w:color w:val="231F20"/>
                            <w:spacing w:val="-12"/>
                            <w:w w:val="105"/>
                            <w:sz w:val="24"/>
                          </w:rPr>
                          <w:t> </w:t>
                        </w:r>
                        <w:r>
                          <w:rPr>
                            <w:color w:val="231F20"/>
                            <w:spacing w:val="-2"/>
                            <w:w w:val="105"/>
                            <w:sz w:val="24"/>
                          </w:rPr>
                          <w:t>should</w:t>
                        </w:r>
                        <w:r>
                          <w:rPr>
                            <w:color w:val="231F20"/>
                            <w:spacing w:val="-12"/>
                            <w:w w:val="105"/>
                            <w:sz w:val="24"/>
                          </w:rPr>
                          <w:t> </w:t>
                        </w:r>
                        <w:r>
                          <w:rPr>
                            <w:color w:val="231F20"/>
                            <w:spacing w:val="-2"/>
                            <w:w w:val="105"/>
                            <w:sz w:val="24"/>
                          </w:rPr>
                          <w:t>not</w:t>
                        </w:r>
                        <w:r>
                          <w:rPr>
                            <w:color w:val="231F20"/>
                            <w:spacing w:val="-12"/>
                            <w:w w:val="105"/>
                            <w:sz w:val="24"/>
                          </w:rPr>
                          <w:t> </w:t>
                        </w:r>
                        <w:r>
                          <w:rPr>
                            <w:color w:val="231F20"/>
                            <w:spacing w:val="-2"/>
                            <w:w w:val="105"/>
                            <w:sz w:val="24"/>
                          </w:rPr>
                          <w:t>be</w:t>
                        </w:r>
                        <w:r>
                          <w:rPr>
                            <w:color w:val="231F20"/>
                            <w:spacing w:val="-12"/>
                            <w:w w:val="105"/>
                            <w:sz w:val="24"/>
                          </w:rPr>
                          <w:t> </w:t>
                        </w:r>
                        <w:r>
                          <w:rPr>
                            <w:color w:val="231F20"/>
                            <w:spacing w:val="-2"/>
                            <w:w w:val="105"/>
                            <w:sz w:val="24"/>
                          </w:rPr>
                          <w:t>performed</w:t>
                        </w:r>
                        <w:r>
                          <w:rPr>
                            <w:color w:val="231F20"/>
                            <w:spacing w:val="-12"/>
                            <w:w w:val="105"/>
                            <w:sz w:val="24"/>
                          </w:rPr>
                          <w:t> </w:t>
                        </w:r>
                        <w:r>
                          <w:rPr>
                            <w:color w:val="231F20"/>
                            <w:spacing w:val="-2"/>
                            <w:w w:val="105"/>
                            <w:sz w:val="24"/>
                          </w:rPr>
                          <w:t>from</w:t>
                        </w:r>
                        <w:r>
                          <w:rPr>
                            <w:color w:val="231F20"/>
                            <w:spacing w:val="-12"/>
                            <w:w w:val="105"/>
                            <w:sz w:val="24"/>
                          </w:rPr>
                          <w:t> </w:t>
                        </w:r>
                        <w:r>
                          <w:rPr>
                            <w:color w:val="231F20"/>
                            <w:spacing w:val="-2"/>
                            <w:w w:val="105"/>
                            <w:sz w:val="24"/>
                          </w:rPr>
                          <w:t>pointer</w:t>
                        </w:r>
                        <w:r>
                          <w:rPr>
                            <w:color w:val="231F20"/>
                            <w:spacing w:val="-12"/>
                            <w:w w:val="105"/>
                            <w:sz w:val="24"/>
                          </w:rPr>
                          <w:t> </w:t>
                        </w:r>
                        <w:r>
                          <w:rPr>
                            <w:color w:val="231F20"/>
                            <w:spacing w:val="-2"/>
                            <w:w w:val="105"/>
                            <w:sz w:val="24"/>
                          </w:rPr>
                          <w:t>to</w:t>
                        </w:r>
                        <w:r>
                          <w:rPr>
                            <w:color w:val="231F20"/>
                            <w:spacing w:val="-13"/>
                            <w:w w:val="105"/>
                            <w:sz w:val="24"/>
                          </w:rPr>
                          <w:t> </w:t>
                        </w:r>
                        <w:r>
                          <w:rPr>
                            <w:rFonts w:ascii="Trebuchet MS"/>
                            <w:i/>
                            <w:color w:val="231F20"/>
                            <w:spacing w:val="-2"/>
                            <w:w w:val="105"/>
                            <w:sz w:val="24"/>
                          </w:rPr>
                          <w:t>void</w:t>
                        </w:r>
                        <w:r>
                          <w:rPr>
                            <w:rFonts w:ascii="Trebuchet MS"/>
                            <w:i/>
                            <w:color w:val="231F20"/>
                            <w:spacing w:val="-17"/>
                            <w:w w:val="105"/>
                            <w:sz w:val="24"/>
                          </w:rPr>
                          <w:t> </w:t>
                        </w:r>
                        <w:r>
                          <w:rPr>
                            <w:color w:val="231F20"/>
                            <w:spacing w:val="-2"/>
                            <w:w w:val="105"/>
                            <w:sz w:val="24"/>
                          </w:rPr>
                          <w:t>into </w:t>
                        </w:r>
                        <w:r>
                          <w:rPr>
                            <w:color w:val="231F20"/>
                            <w:w w:val="105"/>
                            <w:sz w:val="24"/>
                          </w:rPr>
                          <w:t>pointer to object</w:t>
                        </w:r>
                      </w:p>
                    </w:txbxContent>
                  </v:textbox>
                  <w10:wrap type="none"/>
                </v:shape>
                <w10:wrap type="topAndBottom"/>
              </v:group>
            </w:pict>
          </mc:Fallback>
        </mc:AlternateContent>
      </w:r>
    </w:p>
    <w:p>
      <w:pPr>
        <w:pStyle w:val="BodyText"/>
        <w:spacing w:before="133"/>
        <w:ind w:left="6296"/>
      </w:pPr>
      <w:r>
        <w:rPr>
          <w:color w:val="231F20"/>
          <w:w w:val="90"/>
        </w:rPr>
        <w:t>C90</w:t>
      </w:r>
      <w:r>
        <w:rPr>
          <w:color w:val="231F20"/>
          <w:spacing w:val="17"/>
        </w:rPr>
        <w:t> </w:t>
      </w:r>
      <w:r>
        <w:rPr>
          <w:color w:val="231F20"/>
          <w:w w:val="90"/>
        </w:rPr>
        <w:t>[Unde</w:t>
      </w:r>
      <w:r>
        <w:rPr>
          <w:rFonts w:ascii="Courier New"/>
          <w:color w:val="231F20"/>
          <w:w w:val="90"/>
        </w:rPr>
        <w:t>fi</w:t>
      </w:r>
      <w:r>
        <w:rPr>
          <w:color w:val="231F20"/>
          <w:w w:val="90"/>
        </w:rPr>
        <w:t>ned</w:t>
      </w:r>
      <w:r>
        <w:rPr>
          <w:color w:val="231F20"/>
          <w:spacing w:val="17"/>
        </w:rPr>
        <w:t> </w:t>
      </w:r>
      <w:r>
        <w:rPr>
          <w:color w:val="231F20"/>
          <w:w w:val="90"/>
        </w:rPr>
        <w:t>20],</w:t>
      </w:r>
      <w:r>
        <w:rPr>
          <w:color w:val="231F20"/>
          <w:spacing w:val="17"/>
        </w:rPr>
        <w:t> </w:t>
      </w:r>
      <w:r>
        <w:rPr>
          <w:color w:val="231F20"/>
          <w:w w:val="90"/>
        </w:rPr>
        <w:t>C99</w:t>
      </w:r>
      <w:r>
        <w:rPr>
          <w:color w:val="231F20"/>
          <w:spacing w:val="18"/>
        </w:rPr>
        <w:t> </w:t>
      </w:r>
      <w:r>
        <w:rPr>
          <w:color w:val="231F20"/>
          <w:w w:val="90"/>
        </w:rPr>
        <w:t>[Unde</w:t>
      </w:r>
      <w:r>
        <w:rPr>
          <w:rFonts w:ascii="Courier New"/>
          <w:color w:val="231F20"/>
          <w:w w:val="90"/>
        </w:rPr>
        <w:t>fi</w:t>
      </w:r>
      <w:r>
        <w:rPr>
          <w:color w:val="231F20"/>
          <w:w w:val="90"/>
        </w:rPr>
        <w:t>ned</w:t>
      </w:r>
      <w:r>
        <w:rPr>
          <w:color w:val="231F20"/>
          <w:spacing w:val="17"/>
        </w:rPr>
        <w:t> </w:t>
      </w:r>
      <w:r>
        <w:rPr>
          <w:color w:val="231F20"/>
          <w:w w:val="90"/>
        </w:rPr>
        <w:t>22,</w:t>
      </w:r>
      <w:r>
        <w:rPr>
          <w:color w:val="231F20"/>
          <w:spacing w:val="17"/>
        </w:rPr>
        <w:t> </w:t>
      </w:r>
      <w:r>
        <w:rPr>
          <w:color w:val="231F20"/>
          <w:spacing w:val="-5"/>
          <w:w w:val="90"/>
        </w:rPr>
        <w:t>34]</w:t>
      </w:r>
    </w:p>
    <w:p>
      <w:pPr>
        <w:pStyle w:val="BodyText"/>
        <w:tabs>
          <w:tab w:pos="2668" w:val="left" w:leader="none"/>
        </w:tabs>
        <w:spacing w:before="121"/>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w w:val="105"/>
        </w:rPr>
        <w:t>Rationale</w:t>
      </w:r>
    </w:p>
    <w:p>
      <w:pPr>
        <w:pStyle w:val="BodyText"/>
        <w:spacing w:line="261" w:lineRule="auto" w:before="216"/>
        <w:ind w:left="1194" w:right="1137"/>
        <w:jc w:val="both"/>
      </w:pPr>
      <w:r>
        <w:rPr>
          <w:color w:val="231F20"/>
          <w:w w:val="105"/>
        </w:rPr>
        <w:t>Conversion of a pointer to </w:t>
      </w:r>
      <w:r>
        <w:rPr>
          <w:rFonts w:ascii="Trebuchet MS"/>
          <w:i/>
          <w:color w:val="231F20"/>
          <w:w w:val="105"/>
        </w:rPr>
        <w:t>void </w:t>
      </w:r>
      <w:r>
        <w:rPr>
          <w:color w:val="231F20"/>
          <w:w w:val="105"/>
        </w:rPr>
        <w:t>into a pointer to object may result in a pointer that is not correctly </w:t>
      </w:r>
      <w:r>
        <w:rPr>
          <w:color w:val="231F20"/>
        </w:rPr>
        <w:t>aligned,</w:t>
      </w:r>
      <w:r>
        <w:rPr>
          <w:color w:val="231F20"/>
          <w:spacing w:val="-4"/>
        </w:rPr>
        <w:t> </w:t>
      </w:r>
      <w:r>
        <w:rPr>
          <w:color w:val="231F20"/>
        </w:rPr>
        <w:t>resulting</w:t>
      </w:r>
      <w:r>
        <w:rPr>
          <w:color w:val="231F20"/>
          <w:spacing w:val="-4"/>
        </w:rPr>
        <w:t> </w:t>
      </w:r>
      <w:r>
        <w:rPr>
          <w:color w:val="231F20"/>
        </w:rPr>
        <w:t>in</w:t>
      </w:r>
      <w:r>
        <w:rPr>
          <w:color w:val="231F20"/>
          <w:spacing w:val="-4"/>
        </w:rPr>
        <w:t> </w:t>
      </w:r>
      <w:r>
        <w:rPr>
          <w:color w:val="231F20"/>
        </w:rPr>
        <w:t>unde</w:t>
      </w:r>
      <w:r>
        <w:rPr>
          <w:rFonts w:ascii="Courier New"/>
          <w:color w:val="231F20"/>
        </w:rPr>
        <w:t>fi</w:t>
      </w:r>
      <w:r>
        <w:rPr>
          <w:color w:val="231F20"/>
        </w:rPr>
        <w:t>ned</w:t>
      </w:r>
      <w:r>
        <w:rPr>
          <w:color w:val="231F20"/>
          <w:spacing w:val="-4"/>
        </w:rPr>
        <w:t> </w:t>
      </w:r>
      <w:r>
        <w:rPr>
          <w:color w:val="231F20"/>
        </w:rPr>
        <w:t>behaviour.</w:t>
      </w:r>
      <w:r>
        <w:rPr>
          <w:color w:val="231F20"/>
          <w:spacing w:val="-4"/>
        </w:rPr>
        <w:t> </w:t>
      </w:r>
      <w:r>
        <w:rPr>
          <w:color w:val="231F20"/>
        </w:rPr>
        <w:t>It</w:t>
      </w:r>
      <w:r>
        <w:rPr>
          <w:color w:val="231F20"/>
          <w:spacing w:val="-4"/>
        </w:rPr>
        <w:t> </w:t>
      </w:r>
      <w:r>
        <w:rPr>
          <w:color w:val="231F20"/>
        </w:rPr>
        <w:t>should</w:t>
      </w:r>
      <w:r>
        <w:rPr>
          <w:color w:val="231F20"/>
          <w:spacing w:val="-4"/>
        </w:rPr>
        <w:t> </w:t>
      </w:r>
      <w:r>
        <w:rPr>
          <w:color w:val="231F20"/>
        </w:rPr>
        <w:t>be</w:t>
      </w:r>
      <w:r>
        <w:rPr>
          <w:color w:val="231F20"/>
          <w:spacing w:val="-4"/>
        </w:rPr>
        <w:t> </w:t>
      </w:r>
      <w:r>
        <w:rPr>
          <w:color w:val="231F20"/>
        </w:rPr>
        <w:t>avoided</w:t>
      </w:r>
      <w:r>
        <w:rPr>
          <w:color w:val="231F20"/>
          <w:spacing w:val="-4"/>
        </w:rPr>
        <w:t> </w:t>
      </w:r>
      <w:r>
        <w:rPr>
          <w:color w:val="231F20"/>
        </w:rPr>
        <w:t>where</w:t>
      </w:r>
      <w:r>
        <w:rPr>
          <w:color w:val="231F20"/>
          <w:spacing w:val="-4"/>
        </w:rPr>
        <w:t> </w:t>
      </w:r>
      <w:r>
        <w:rPr>
          <w:color w:val="231F20"/>
        </w:rPr>
        <w:t>possible</w:t>
      </w:r>
      <w:r>
        <w:rPr>
          <w:color w:val="231F20"/>
          <w:spacing w:val="-4"/>
        </w:rPr>
        <w:t> </w:t>
      </w:r>
      <w:r>
        <w:rPr>
          <w:color w:val="231F20"/>
        </w:rPr>
        <w:t>but</w:t>
      </w:r>
      <w:r>
        <w:rPr>
          <w:color w:val="231F20"/>
          <w:spacing w:val="-4"/>
        </w:rPr>
        <w:t> </w:t>
      </w:r>
      <w:r>
        <w:rPr>
          <w:color w:val="231F20"/>
        </w:rPr>
        <w:t>may</w:t>
      </w:r>
      <w:r>
        <w:rPr>
          <w:color w:val="231F20"/>
          <w:spacing w:val="-4"/>
        </w:rPr>
        <w:t> </w:t>
      </w:r>
      <w:r>
        <w:rPr>
          <w:color w:val="231F20"/>
        </w:rPr>
        <w:t>be</w:t>
      </w:r>
      <w:r>
        <w:rPr>
          <w:color w:val="231F20"/>
          <w:spacing w:val="-4"/>
        </w:rPr>
        <w:t> </w:t>
      </w:r>
      <w:r>
        <w:rPr>
          <w:color w:val="231F20"/>
        </w:rPr>
        <w:t>necessary, </w:t>
      </w:r>
      <w:r>
        <w:rPr>
          <w:color w:val="231F20"/>
          <w:w w:val="105"/>
        </w:rPr>
        <w:t>for example when dealing with memory allocation functions. If conversion from a pointer to object into</w:t>
      </w:r>
      <w:r>
        <w:rPr>
          <w:color w:val="231F20"/>
          <w:spacing w:val="-13"/>
          <w:w w:val="105"/>
        </w:rPr>
        <w:t> </w:t>
      </w:r>
      <w:r>
        <w:rPr>
          <w:color w:val="231F20"/>
          <w:w w:val="105"/>
        </w:rPr>
        <w:t>a</w:t>
      </w:r>
      <w:r>
        <w:rPr>
          <w:color w:val="231F20"/>
          <w:spacing w:val="-12"/>
          <w:w w:val="105"/>
        </w:rPr>
        <w:t> </w:t>
      </w:r>
      <w:r>
        <w:rPr>
          <w:color w:val="231F20"/>
          <w:w w:val="105"/>
        </w:rPr>
        <w:t>pointer</w:t>
      </w:r>
      <w:r>
        <w:rPr>
          <w:color w:val="231F20"/>
          <w:spacing w:val="-12"/>
          <w:w w:val="105"/>
        </w:rPr>
        <w:t> </w:t>
      </w:r>
      <w:r>
        <w:rPr>
          <w:color w:val="231F20"/>
          <w:w w:val="105"/>
        </w:rPr>
        <w:t>to</w:t>
      </w:r>
      <w:r>
        <w:rPr>
          <w:color w:val="231F20"/>
          <w:spacing w:val="-12"/>
          <w:w w:val="105"/>
        </w:rPr>
        <w:t> </w:t>
      </w:r>
      <w:r>
        <w:rPr>
          <w:rFonts w:ascii="Trebuchet MS"/>
          <w:i/>
          <w:color w:val="231F20"/>
          <w:w w:val="105"/>
        </w:rPr>
        <w:t>void</w:t>
      </w:r>
      <w:r>
        <w:rPr>
          <w:rFonts w:ascii="Trebuchet MS"/>
          <w:i/>
          <w:color w:val="231F20"/>
          <w:spacing w:val="-16"/>
          <w:w w:val="105"/>
        </w:rPr>
        <w:t> </w:t>
      </w:r>
      <w:r>
        <w:rPr>
          <w:color w:val="231F20"/>
          <w:w w:val="105"/>
        </w:rPr>
        <w:t>is</w:t>
      </w:r>
      <w:r>
        <w:rPr>
          <w:color w:val="231F20"/>
          <w:spacing w:val="-12"/>
          <w:w w:val="105"/>
        </w:rPr>
        <w:t> </w:t>
      </w:r>
      <w:r>
        <w:rPr>
          <w:color w:val="231F20"/>
          <w:w w:val="105"/>
        </w:rPr>
        <w:t>used,</w:t>
      </w:r>
      <w:r>
        <w:rPr>
          <w:color w:val="231F20"/>
          <w:spacing w:val="-12"/>
          <w:w w:val="105"/>
        </w:rPr>
        <w:t> </w:t>
      </w:r>
      <w:r>
        <w:rPr>
          <w:color w:val="231F20"/>
          <w:w w:val="105"/>
        </w:rPr>
        <w:t>care</w:t>
      </w:r>
      <w:r>
        <w:rPr>
          <w:color w:val="231F20"/>
          <w:spacing w:val="-12"/>
          <w:w w:val="105"/>
        </w:rPr>
        <w:t> </w:t>
      </w:r>
      <w:r>
        <w:rPr>
          <w:color w:val="231F20"/>
          <w:w w:val="105"/>
        </w:rPr>
        <w:t>should</w:t>
      </w:r>
      <w:r>
        <w:rPr>
          <w:color w:val="231F20"/>
          <w:spacing w:val="-12"/>
          <w:w w:val="105"/>
        </w:rPr>
        <w:t> </w:t>
      </w:r>
      <w:r>
        <w:rPr>
          <w:color w:val="231F20"/>
          <w:w w:val="105"/>
        </w:rPr>
        <w:t>be</w:t>
      </w:r>
      <w:r>
        <w:rPr>
          <w:color w:val="231F20"/>
          <w:spacing w:val="-12"/>
          <w:w w:val="105"/>
        </w:rPr>
        <w:t> </w:t>
      </w:r>
      <w:r>
        <w:rPr>
          <w:color w:val="231F20"/>
          <w:w w:val="105"/>
        </w:rPr>
        <w:t>taken</w:t>
      </w:r>
      <w:r>
        <w:rPr>
          <w:color w:val="231F20"/>
          <w:spacing w:val="-12"/>
          <w:w w:val="105"/>
        </w:rPr>
        <w:t> </w:t>
      </w:r>
      <w:r>
        <w:rPr>
          <w:color w:val="231F20"/>
          <w:w w:val="105"/>
        </w:rPr>
        <w:t>to</w:t>
      </w:r>
      <w:r>
        <w:rPr>
          <w:color w:val="231F20"/>
          <w:spacing w:val="-12"/>
          <w:w w:val="105"/>
        </w:rPr>
        <w:t> </w:t>
      </w:r>
      <w:r>
        <w:rPr>
          <w:color w:val="231F20"/>
          <w:w w:val="105"/>
        </w:rPr>
        <w:t>ensure</w:t>
      </w:r>
      <w:r>
        <w:rPr>
          <w:color w:val="231F20"/>
          <w:spacing w:val="-12"/>
          <w:w w:val="105"/>
        </w:rPr>
        <w:t> </w:t>
      </w:r>
      <w:r>
        <w:rPr>
          <w:color w:val="231F20"/>
          <w:w w:val="105"/>
        </w:rPr>
        <w:t>that</w:t>
      </w:r>
      <w:r>
        <w:rPr>
          <w:color w:val="231F20"/>
          <w:spacing w:val="-12"/>
          <w:w w:val="105"/>
        </w:rPr>
        <w:t> </w:t>
      </w:r>
      <w:r>
        <w:rPr>
          <w:color w:val="231F20"/>
          <w:w w:val="105"/>
        </w:rPr>
        <w:t>any</w:t>
      </w:r>
      <w:r>
        <w:rPr>
          <w:color w:val="231F20"/>
          <w:spacing w:val="-12"/>
          <w:w w:val="105"/>
        </w:rPr>
        <w:t> </w:t>
      </w:r>
      <w:r>
        <w:rPr>
          <w:color w:val="231F20"/>
          <w:w w:val="105"/>
        </w:rPr>
        <w:t>pointers</w:t>
      </w:r>
      <w:r>
        <w:rPr>
          <w:color w:val="231F20"/>
          <w:spacing w:val="-12"/>
          <w:w w:val="105"/>
        </w:rPr>
        <w:t> </w:t>
      </w:r>
      <w:r>
        <w:rPr>
          <w:color w:val="231F20"/>
          <w:w w:val="105"/>
        </w:rPr>
        <w:t>produced</w:t>
      </w:r>
      <w:r>
        <w:rPr>
          <w:color w:val="231F20"/>
          <w:spacing w:val="-12"/>
          <w:w w:val="105"/>
        </w:rPr>
        <w:t> </w:t>
      </w:r>
      <w:r>
        <w:rPr>
          <w:color w:val="231F20"/>
          <w:w w:val="105"/>
        </w:rPr>
        <w:t>do</w:t>
      </w:r>
      <w:r>
        <w:rPr>
          <w:color w:val="231F20"/>
          <w:spacing w:val="-12"/>
          <w:w w:val="105"/>
        </w:rPr>
        <w:t> </w:t>
      </w:r>
      <w:r>
        <w:rPr>
          <w:color w:val="231F20"/>
          <w:w w:val="105"/>
        </w:rPr>
        <w:t>not</w:t>
      </w:r>
      <w:r>
        <w:rPr>
          <w:color w:val="231F20"/>
          <w:spacing w:val="-12"/>
          <w:w w:val="105"/>
        </w:rPr>
        <w:t> </w:t>
      </w:r>
      <w:r>
        <w:rPr>
          <w:color w:val="231F20"/>
          <w:w w:val="105"/>
        </w:rPr>
        <w:t>give </w:t>
      </w:r>
      <w:r>
        <w:rPr>
          <w:color w:val="231F20"/>
        </w:rPr>
        <w:t>rise to the unde</w:t>
      </w:r>
      <w:r>
        <w:rPr>
          <w:rFonts w:ascii="Courier New"/>
          <w:color w:val="231F20"/>
        </w:rPr>
        <w:t>fi</w:t>
      </w:r>
      <w:r>
        <w:rPr>
          <w:color w:val="231F20"/>
        </w:rPr>
        <w:t>ned behaviour discussed under </w:t>
      </w:r>
      <w:hyperlink w:history="true" w:anchor="_bookmark77">
        <w:r>
          <w:rPr>
            <w:color w:val="231F20"/>
          </w:rPr>
          <w:t>Rule 11.3</w:t>
        </w:r>
      </w:hyperlink>
      <w:r>
        <w:rPr>
          <w:color w:val="231F20"/>
        </w:rPr>
        <w:t>.</w:t>
      </w:r>
    </w:p>
    <w:p>
      <w:pPr>
        <w:pStyle w:val="BodyText"/>
        <w:spacing w:before="9"/>
      </w:pPr>
    </w:p>
    <w:p>
      <w:pPr>
        <w:pStyle w:val="Heading5"/>
      </w:pPr>
      <w:r>
        <w:rPr>
          <w:color w:val="98002E"/>
          <w:spacing w:val="-2"/>
          <w:w w:val="105"/>
        </w:rPr>
        <w:t>Exception</w:t>
      </w:r>
    </w:p>
    <w:p>
      <w:pPr>
        <w:spacing w:before="216"/>
        <w:ind w:left="1194" w:right="0" w:firstLine="0"/>
        <w:jc w:val="left"/>
        <w:rPr>
          <w:sz w:val="20"/>
        </w:rPr>
      </w:pPr>
      <w:r>
        <w:rPr>
          <w:color w:val="231F20"/>
          <w:sz w:val="20"/>
        </w:rPr>
        <w:t>A</w:t>
      </w:r>
      <w:r>
        <w:rPr>
          <w:color w:val="231F20"/>
          <w:spacing w:val="-3"/>
          <w:sz w:val="20"/>
        </w:rPr>
        <w:t> </w:t>
      </w:r>
      <w:r>
        <w:rPr>
          <w:rFonts w:ascii="Trebuchet MS"/>
          <w:i/>
          <w:color w:val="231F20"/>
          <w:sz w:val="20"/>
        </w:rPr>
        <w:t>null</w:t>
      </w:r>
      <w:r>
        <w:rPr>
          <w:rFonts w:ascii="Trebuchet MS"/>
          <w:i/>
          <w:color w:val="231F20"/>
          <w:spacing w:val="-8"/>
          <w:sz w:val="20"/>
        </w:rPr>
        <w:t> </w:t>
      </w:r>
      <w:r>
        <w:rPr>
          <w:rFonts w:ascii="Trebuchet MS"/>
          <w:i/>
          <w:color w:val="231F20"/>
          <w:sz w:val="20"/>
        </w:rPr>
        <w:t>pointer</w:t>
      </w:r>
      <w:r>
        <w:rPr>
          <w:rFonts w:ascii="Trebuchet MS"/>
          <w:i/>
          <w:color w:val="231F20"/>
          <w:spacing w:val="-8"/>
          <w:sz w:val="20"/>
        </w:rPr>
        <w:t> </w:t>
      </w:r>
      <w:r>
        <w:rPr>
          <w:rFonts w:ascii="Trebuchet MS"/>
          <w:i/>
          <w:color w:val="231F20"/>
          <w:sz w:val="20"/>
        </w:rPr>
        <w:t>constant</w:t>
      </w:r>
      <w:r>
        <w:rPr>
          <w:rFonts w:ascii="Trebuchet MS"/>
          <w:i/>
          <w:color w:val="231F20"/>
          <w:spacing w:val="-9"/>
          <w:sz w:val="20"/>
        </w:rPr>
        <w:t> </w:t>
      </w:r>
      <w:r>
        <w:rPr>
          <w:color w:val="231F20"/>
          <w:sz w:val="20"/>
        </w:rPr>
        <w:t>that</w:t>
      </w:r>
      <w:r>
        <w:rPr>
          <w:color w:val="231F20"/>
          <w:spacing w:val="-3"/>
          <w:sz w:val="20"/>
        </w:rPr>
        <w:t> </w:t>
      </w:r>
      <w:r>
        <w:rPr>
          <w:color w:val="231F20"/>
          <w:sz w:val="20"/>
        </w:rPr>
        <w:t>has</w:t>
      </w:r>
      <w:r>
        <w:rPr>
          <w:color w:val="231F20"/>
          <w:spacing w:val="-3"/>
          <w:sz w:val="20"/>
        </w:rPr>
        <w:t> </w:t>
      </w:r>
      <w:r>
        <w:rPr>
          <w:color w:val="231F20"/>
          <w:sz w:val="20"/>
        </w:rPr>
        <w:t>type</w:t>
      </w:r>
      <w:r>
        <w:rPr>
          <w:color w:val="231F20"/>
          <w:spacing w:val="-3"/>
          <w:sz w:val="20"/>
        </w:rPr>
        <w:t> </w:t>
      </w:r>
      <w:r>
        <w:rPr>
          <w:color w:val="231F20"/>
          <w:sz w:val="20"/>
        </w:rPr>
        <w:t>pointer</w:t>
      </w:r>
      <w:r>
        <w:rPr>
          <w:color w:val="231F20"/>
          <w:spacing w:val="-3"/>
          <w:sz w:val="20"/>
        </w:rPr>
        <w:t> </w:t>
      </w:r>
      <w:r>
        <w:rPr>
          <w:color w:val="231F20"/>
          <w:sz w:val="20"/>
        </w:rPr>
        <w:t>to</w:t>
      </w:r>
      <w:r>
        <w:rPr>
          <w:color w:val="231F20"/>
          <w:spacing w:val="-3"/>
          <w:sz w:val="20"/>
        </w:rPr>
        <w:t> </w:t>
      </w:r>
      <w:r>
        <w:rPr>
          <w:rFonts w:ascii="Trebuchet MS"/>
          <w:i/>
          <w:color w:val="231F20"/>
          <w:sz w:val="20"/>
        </w:rPr>
        <w:t>void</w:t>
      </w:r>
      <w:r>
        <w:rPr>
          <w:rFonts w:ascii="Trebuchet MS"/>
          <w:i/>
          <w:color w:val="231F20"/>
          <w:spacing w:val="-8"/>
          <w:sz w:val="20"/>
        </w:rPr>
        <w:t> </w:t>
      </w:r>
      <w:r>
        <w:rPr>
          <w:color w:val="231F20"/>
          <w:sz w:val="20"/>
        </w:rPr>
        <w:t>may</w:t>
      </w:r>
      <w:r>
        <w:rPr>
          <w:color w:val="231F20"/>
          <w:spacing w:val="-2"/>
          <w:sz w:val="20"/>
        </w:rPr>
        <w:t> </w:t>
      </w:r>
      <w:r>
        <w:rPr>
          <w:color w:val="231F20"/>
          <w:sz w:val="20"/>
        </w:rPr>
        <w:t>be</w:t>
      </w:r>
      <w:r>
        <w:rPr>
          <w:color w:val="231F20"/>
          <w:spacing w:val="-3"/>
          <w:sz w:val="20"/>
        </w:rPr>
        <w:t> </w:t>
      </w:r>
      <w:r>
        <w:rPr>
          <w:color w:val="231F20"/>
          <w:sz w:val="20"/>
        </w:rPr>
        <w:t>converted</w:t>
      </w:r>
      <w:r>
        <w:rPr>
          <w:color w:val="231F20"/>
          <w:spacing w:val="-3"/>
          <w:sz w:val="20"/>
        </w:rPr>
        <w:t> </w:t>
      </w:r>
      <w:r>
        <w:rPr>
          <w:color w:val="231F20"/>
          <w:sz w:val="20"/>
        </w:rPr>
        <w:t>into</w:t>
      </w:r>
      <w:r>
        <w:rPr>
          <w:color w:val="231F20"/>
          <w:spacing w:val="-3"/>
          <w:sz w:val="20"/>
        </w:rPr>
        <w:t> </w:t>
      </w:r>
      <w:r>
        <w:rPr>
          <w:color w:val="231F20"/>
          <w:sz w:val="20"/>
        </w:rPr>
        <w:t>pointer</w:t>
      </w:r>
      <w:r>
        <w:rPr>
          <w:color w:val="231F20"/>
          <w:spacing w:val="-3"/>
          <w:sz w:val="20"/>
        </w:rPr>
        <w:t> </w:t>
      </w:r>
      <w:r>
        <w:rPr>
          <w:color w:val="231F20"/>
          <w:sz w:val="20"/>
        </w:rPr>
        <w:t>to</w:t>
      </w:r>
      <w:r>
        <w:rPr>
          <w:color w:val="231F20"/>
          <w:spacing w:val="-3"/>
          <w:sz w:val="20"/>
        </w:rPr>
        <w:t> </w:t>
      </w:r>
      <w:r>
        <w:rPr>
          <w:color w:val="231F20"/>
          <w:spacing w:val="-2"/>
          <w:sz w:val="20"/>
        </w:rPr>
        <w:t>object.</w:t>
      </w:r>
    </w:p>
    <w:p>
      <w:pPr>
        <w:pStyle w:val="BodyText"/>
        <w:spacing w:before="46"/>
      </w:pPr>
    </w:p>
    <w:p>
      <w:pPr>
        <w:pStyle w:val="Heading5"/>
      </w:pPr>
      <w:r>
        <w:rPr>
          <w:color w:val="98002E"/>
          <w:spacing w:val="-2"/>
          <w:w w:val="105"/>
        </w:rPr>
        <w:t>Example</w:t>
      </w:r>
    </w:p>
    <w:p>
      <w:pPr>
        <w:tabs>
          <w:tab w:pos="2166" w:val="left" w:leader="none"/>
        </w:tabs>
        <w:spacing w:line="271" w:lineRule="auto" w:before="228"/>
        <w:ind w:left="1194" w:right="8696" w:firstLine="0"/>
        <w:jc w:val="left"/>
        <w:rPr>
          <w:rFonts w:ascii="Courier New"/>
          <w:sz w:val="18"/>
        </w:rPr>
      </w:pPr>
      <w:r>
        <w:rPr>
          <w:rFonts w:ascii="Courier New"/>
          <w:color w:val="231F20"/>
          <w:sz w:val="18"/>
        </w:rPr>
        <w:t>uint32_t</w:t>
      </w:r>
      <w:r>
        <w:rPr>
          <w:rFonts w:ascii="Courier New"/>
          <w:color w:val="231F20"/>
          <w:spacing w:val="-29"/>
          <w:sz w:val="18"/>
        </w:rPr>
        <w:t> </w:t>
      </w:r>
      <w:r>
        <w:rPr>
          <w:rFonts w:ascii="Courier New"/>
          <w:color w:val="231F20"/>
          <w:sz w:val="18"/>
        </w:rPr>
        <w:t>*p32; </w:t>
      </w:r>
      <w:r>
        <w:rPr>
          <w:rFonts w:ascii="Courier New"/>
          <w:color w:val="231F20"/>
          <w:spacing w:val="-4"/>
          <w:sz w:val="18"/>
        </w:rPr>
        <w:t>void</w:t>
      </w:r>
      <w:r>
        <w:rPr>
          <w:rFonts w:ascii="Courier New"/>
          <w:color w:val="231F20"/>
          <w:sz w:val="18"/>
        </w:rPr>
        <w:tab/>
      </w:r>
      <w:r>
        <w:rPr>
          <w:rFonts w:ascii="Courier New"/>
          <w:color w:val="231F20"/>
          <w:spacing w:val="-4"/>
          <w:sz w:val="18"/>
        </w:rPr>
        <w:t>*p; </w:t>
      </w:r>
      <w:r>
        <w:rPr>
          <w:rFonts w:ascii="Courier New"/>
          <w:color w:val="231F20"/>
          <w:sz w:val="18"/>
        </w:rPr>
        <w:t>uint16_t</w:t>
      </w:r>
      <w:r>
        <w:rPr>
          <w:rFonts w:ascii="Courier New"/>
          <w:color w:val="231F20"/>
          <w:spacing w:val="-29"/>
          <w:sz w:val="18"/>
        </w:rPr>
        <w:t> </w:t>
      </w:r>
      <w:r>
        <w:rPr>
          <w:rFonts w:ascii="Courier New"/>
          <w:color w:val="231F20"/>
          <w:sz w:val="18"/>
        </w:rPr>
        <w:t>*p16;</w:t>
      </w:r>
    </w:p>
    <w:p>
      <w:pPr>
        <w:pStyle w:val="BodyText"/>
        <w:spacing w:before="9"/>
        <w:rPr>
          <w:rFonts w:ascii="Courier New"/>
          <w:sz w:val="15"/>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216"/>
        <w:gridCol w:w="756"/>
        <w:gridCol w:w="1188"/>
        <w:gridCol w:w="540"/>
        <w:gridCol w:w="2160"/>
        <w:gridCol w:w="324"/>
        <w:gridCol w:w="972"/>
        <w:gridCol w:w="918"/>
        <w:gridCol w:w="698"/>
      </w:tblGrid>
      <w:tr>
        <w:trPr>
          <w:trHeight w:val="266" w:hRule="atLeast"/>
        </w:trPr>
        <w:tc>
          <w:tcPr>
            <w:tcW w:w="428" w:type="dxa"/>
          </w:tcPr>
          <w:p>
            <w:pPr>
              <w:pStyle w:val="TableParagraph"/>
              <w:spacing w:line="197" w:lineRule="exact" w:before="50"/>
              <w:ind w:left="50"/>
              <w:rPr>
                <w:rFonts w:ascii="Courier New"/>
                <w:sz w:val="18"/>
              </w:rPr>
            </w:pPr>
            <w:r>
              <w:rPr>
                <w:rFonts w:ascii="Courier New"/>
                <w:color w:val="231F20"/>
                <w:spacing w:val="-10"/>
                <w:sz w:val="18"/>
              </w:rPr>
              <w:t>p</w:t>
            </w:r>
          </w:p>
        </w:tc>
        <w:tc>
          <w:tcPr>
            <w:tcW w:w="216" w:type="dxa"/>
          </w:tcPr>
          <w:p>
            <w:pPr>
              <w:pStyle w:val="TableParagraph"/>
              <w:spacing w:line="197" w:lineRule="exact" w:before="50"/>
              <w:jc w:val="center"/>
              <w:rPr>
                <w:rFonts w:ascii="Courier New"/>
                <w:sz w:val="18"/>
              </w:rPr>
            </w:pPr>
            <w:r>
              <w:rPr>
                <w:rFonts w:ascii="Courier New"/>
                <w:color w:val="231F20"/>
                <w:spacing w:val="-10"/>
                <w:sz w:val="18"/>
              </w:rPr>
              <w:t>=</w:t>
            </w:r>
          </w:p>
        </w:tc>
        <w:tc>
          <w:tcPr>
            <w:tcW w:w="756" w:type="dxa"/>
          </w:tcPr>
          <w:p>
            <w:pPr>
              <w:pStyle w:val="TableParagraph"/>
              <w:spacing w:line="197" w:lineRule="exact" w:before="50"/>
              <w:ind w:left="54"/>
              <w:rPr>
                <w:rFonts w:ascii="Courier New"/>
                <w:sz w:val="18"/>
              </w:rPr>
            </w:pPr>
            <w:r>
              <w:rPr>
                <w:rFonts w:ascii="Courier New"/>
                <w:color w:val="231F20"/>
                <w:spacing w:val="-4"/>
                <w:sz w:val="18"/>
              </w:rPr>
              <w:t>p32;</w:t>
            </w:r>
          </w:p>
        </w:tc>
        <w:tc>
          <w:tcPr>
            <w:tcW w:w="1188" w:type="dxa"/>
          </w:tcPr>
          <w:p>
            <w:pPr>
              <w:pStyle w:val="TableParagraph"/>
              <w:rPr>
                <w:rFonts w:ascii="Times New Roman"/>
                <w:sz w:val="18"/>
              </w:rPr>
            </w:pPr>
          </w:p>
        </w:tc>
        <w:tc>
          <w:tcPr>
            <w:tcW w:w="540" w:type="dxa"/>
          </w:tcPr>
          <w:p>
            <w:pPr>
              <w:pStyle w:val="TableParagraph"/>
              <w:spacing w:line="197" w:lineRule="exact" w:before="50"/>
              <w:ind w:right="53"/>
              <w:jc w:val="right"/>
              <w:rPr>
                <w:rFonts w:ascii="Courier New"/>
                <w:sz w:val="18"/>
              </w:rPr>
            </w:pPr>
            <w:r>
              <w:rPr>
                <w:rFonts w:ascii="Courier New"/>
                <w:color w:val="231F20"/>
                <w:spacing w:val="-5"/>
                <w:sz w:val="18"/>
              </w:rPr>
              <w:t>/*</w:t>
            </w:r>
          </w:p>
        </w:tc>
        <w:tc>
          <w:tcPr>
            <w:tcW w:w="2160" w:type="dxa"/>
          </w:tcPr>
          <w:p>
            <w:pPr>
              <w:pStyle w:val="TableParagraph"/>
              <w:spacing w:line="197" w:lineRule="exact" w:before="50"/>
              <w:ind w:left="54"/>
              <w:rPr>
                <w:rFonts w:ascii="Courier New"/>
                <w:sz w:val="18"/>
              </w:rPr>
            </w:pPr>
            <w:r>
              <w:rPr>
                <w:rFonts w:ascii="Courier New"/>
                <w:color w:val="231F20"/>
                <w:sz w:val="18"/>
              </w:rPr>
              <w:t>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pacing w:val="-2"/>
                <w:sz w:val="18"/>
              </w:rPr>
              <w:t>pointer</w:t>
            </w:r>
          </w:p>
        </w:tc>
        <w:tc>
          <w:tcPr>
            <w:tcW w:w="324" w:type="dxa"/>
          </w:tcPr>
          <w:p>
            <w:pPr>
              <w:pStyle w:val="TableParagraph"/>
              <w:spacing w:line="197" w:lineRule="exact" w:before="50"/>
              <w:ind w:left="54"/>
              <w:rPr>
                <w:rFonts w:ascii="Courier New"/>
                <w:sz w:val="18"/>
              </w:rPr>
            </w:pPr>
            <w:r>
              <w:rPr>
                <w:rFonts w:ascii="Courier New"/>
                <w:color w:val="231F20"/>
                <w:spacing w:val="-5"/>
                <w:sz w:val="18"/>
              </w:rPr>
              <w:t>to</w:t>
            </w:r>
          </w:p>
        </w:tc>
        <w:tc>
          <w:tcPr>
            <w:tcW w:w="972" w:type="dxa"/>
          </w:tcPr>
          <w:p>
            <w:pPr>
              <w:pStyle w:val="TableParagraph"/>
              <w:spacing w:line="197" w:lineRule="exact" w:before="50"/>
              <w:ind w:left="54"/>
              <w:rPr>
                <w:rFonts w:ascii="Courier New"/>
                <w:sz w:val="18"/>
              </w:rPr>
            </w:pPr>
            <w:r>
              <w:rPr>
                <w:rFonts w:ascii="Courier New"/>
                <w:color w:val="231F20"/>
                <w:spacing w:val="-2"/>
                <w:sz w:val="18"/>
              </w:rPr>
              <w:t>uint32_t</w:t>
            </w:r>
          </w:p>
        </w:tc>
        <w:tc>
          <w:tcPr>
            <w:tcW w:w="918" w:type="dxa"/>
          </w:tcPr>
          <w:p>
            <w:pPr>
              <w:pStyle w:val="TableParagraph"/>
              <w:spacing w:line="197" w:lineRule="exact" w:before="50"/>
              <w:ind w:left="54"/>
              <w:rPr>
                <w:rFonts w:ascii="Courier New"/>
                <w:sz w:val="18"/>
              </w:rPr>
            </w:pPr>
            <w:r>
              <w:rPr>
                <w:rFonts w:ascii="Courier New"/>
                <w:color w:val="231F20"/>
                <w:spacing w:val="-4"/>
                <w:sz w:val="18"/>
              </w:rPr>
              <w:t>into</w:t>
            </w:r>
          </w:p>
        </w:tc>
        <w:tc>
          <w:tcPr>
            <w:tcW w:w="698" w:type="dxa"/>
          </w:tcPr>
          <w:p>
            <w:pPr>
              <w:pStyle w:val="TableParagraph"/>
              <w:rPr>
                <w:rFonts w:ascii="Times New Roman"/>
                <w:sz w:val="18"/>
              </w:rPr>
            </w:pPr>
          </w:p>
        </w:tc>
      </w:tr>
      <w:tr>
        <w:trPr>
          <w:trHeight w:val="230" w:hRule="atLeast"/>
        </w:trPr>
        <w:tc>
          <w:tcPr>
            <w:tcW w:w="428" w:type="dxa"/>
          </w:tcPr>
          <w:p>
            <w:pPr>
              <w:pStyle w:val="TableParagraph"/>
              <w:rPr>
                <w:rFonts w:ascii="Times New Roman"/>
                <w:sz w:val="16"/>
              </w:rPr>
            </w:pPr>
          </w:p>
        </w:tc>
        <w:tc>
          <w:tcPr>
            <w:tcW w:w="216" w:type="dxa"/>
          </w:tcPr>
          <w:p>
            <w:pPr>
              <w:pStyle w:val="TableParagraph"/>
              <w:rPr>
                <w:rFonts w:ascii="Times New Roman"/>
                <w:sz w:val="16"/>
              </w:rPr>
            </w:pPr>
          </w:p>
        </w:tc>
        <w:tc>
          <w:tcPr>
            <w:tcW w:w="756" w:type="dxa"/>
          </w:tcPr>
          <w:p>
            <w:pPr>
              <w:pStyle w:val="TableParagraph"/>
              <w:rPr>
                <w:rFonts w:ascii="Times New Roman"/>
                <w:sz w:val="16"/>
              </w:rPr>
            </w:pPr>
          </w:p>
        </w:tc>
        <w:tc>
          <w:tcPr>
            <w:tcW w:w="1188" w:type="dxa"/>
          </w:tcPr>
          <w:p>
            <w:pPr>
              <w:pStyle w:val="TableParagraph"/>
              <w:rPr>
                <w:rFonts w:ascii="Times New Roman"/>
                <w:sz w:val="16"/>
              </w:rPr>
            </w:pPr>
          </w:p>
        </w:tc>
        <w:tc>
          <w:tcPr>
            <w:tcW w:w="540" w:type="dxa"/>
          </w:tcPr>
          <w:p>
            <w:pPr>
              <w:pStyle w:val="TableParagraph"/>
              <w:spacing w:line="197" w:lineRule="exact" w:before="13"/>
              <w:ind w:right="51"/>
              <w:jc w:val="right"/>
              <w:rPr>
                <w:rFonts w:ascii="Courier New"/>
                <w:sz w:val="18"/>
              </w:rPr>
            </w:pPr>
            <w:r>
              <w:rPr>
                <w:rFonts w:ascii="Courier New"/>
                <w:color w:val="231F20"/>
                <w:spacing w:val="-10"/>
                <w:sz w:val="18"/>
              </w:rPr>
              <w:t>*</w:t>
            </w:r>
          </w:p>
        </w:tc>
        <w:tc>
          <w:tcPr>
            <w:tcW w:w="2160" w:type="dxa"/>
          </w:tcPr>
          <w:p>
            <w:pPr>
              <w:pStyle w:val="TableParagraph"/>
              <w:spacing w:line="197" w:lineRule="exact" w:before="13"/>
              <w:ind w:left="54"/>
              <w:rPr>
                <w:rFonts w:ascii="Courier New"/>
                <w:sz w:val="18"/>
              </w:rPr>
            </w:pPr>
            <w:r>
              <w:rPr>
                <w:rFonts w:ascii="Courier New"/>
                <w:color w:val="231F20"/>
                <w:sz w:val="18"/>
              </w:rPr>
              <w:t>pointer</w:t>
            </w:r>
            <w:r>
              <w:rPr>
                <w:rFonts w:ascii="Courier New"/>
                <w:color w:val="231F20"/>
                <w:spacing w:val="-5"/>
                <w:sz w:val="18"/>
              </w:rPr>
              <w:t> </w:t>
            </w:r>
            <w:r>
              <w:rPr>
                <w:rFonts w:ascii="Courier New"/>
                <w:color w:val="231F20"/>
                <w:sz w:val="18"/>
              </w:rPr>
              <w:t>to</w:t>
            </w:r>
            <w:r>
              <w:rPr>
                <w:rFonts w:ascii="Courier New"/>
                <w:color w:val="231F20"/>
                <w:spacing w:val="-4"/>
                <w:sz w:val="18"/>
              </w:rPr>
              <w:t> void</w:t>
            </w:r>
          </w:p>
        </w:tc>
        <w:tc>
          <w:tcPr>
            <w:tcW w:w="324" w:type="dxa"/>
          </w:tcPr>
          <w:p>
            <w:pPr>
              <w:pStyle w:val="TableParagraph"/>
              <w:rPr>
                <w:rFonts w:ascii="Times New Roman"/>
                <w:sz w:val="16"/>
              </w:rPr>
            </w:pPr>
          </w:p>
        </w:tc>
        <w:tc>
          <w:tcPr>
            <w:tcW w:w="972" w:type="dxa"/>
          </w:tcPr>
          <w:p>
            <w:pPr>
              <w:pStyle w:val="TableParagraph"/>
              <w:rPr>
                <w:rFonts w:ascii="Times New Roman"/>
                <w:sz w:val="16"/>
              </w:rPr>
            </w:pPr>
          </w:p>
        </w:tc>
        <w:tc>
          <w:tcPr>
            <w:tcW w:w="918" w:type="dxa"/>
          </w:tcPr>
          <w:p>
            <w:pPr>
              <w:pStyle w:val="TableParagraph"/>
              <w:rPr>
                <w:rFonts w:ascii="Times New Roman"/>
                <w:sz w:val="16"/>
              </w:rPr>
            </w:pPr>
          </w:p>
        </w:tc>
        <w:tc>
          <w:tcPr>
            <w:tcW w:w="698" w:type="dxa"/>
          </w:tcPr>
          <w:p>
            <w:pPr>
              <w:pStyle w:val="TableParagraph"/>
              <w:spacing w:line="197" w:lineRule="exact" w:before="13"/>
              <w:ind w:right="49"/>
              <w:jc w:val="right"/>
              <w:rPr>
                <w:rFonts w:ascii="Courier New"/>
                <w:sz w:val="18"/>
              </w:rPr>
            </w:pPr>
            <w:r>
              <w:rPr>
                <w:rFonts w:ascii="Courier New"/>
                <w:color w:val="231F20"/>
                <w:spacing w:val="-5"/>
                <w:sz w:val="18"/>
              </w:rPr>
              <w:t>*/</w:t>
            </w:r>
          </w:p>
        </w:tc>
      </w:tr>
      <w:tr>
        <w:trPr>
          <w:trHeight w:val="230" w:hRule="atLeast"/>
        </w:trPr>
        <w:tc>
          <w:tcPr>
            <w:tcW w:w="428" w:type="dxa"/>
          </w:tcPr>
          <w:p>
            <w:pPr>
              <w:pStyle w:val="TableParagraph"/>
              <w:spacing w:line="197" w:lineRule="exact" w:before="13"/>
              <w:ind w:left="50"/>
              <w:rPr>
                <w:rFonts w:ascii="Courier New"/>
                <w:sz w:val="18"/>
              </w:rPr>
            </w:pPr>
            <w:r>
              <w:rPr>
                <w:rFonts w:ascii="Courier New"/>
                <w:color w:val="231F20"/>
                <w:spacing w:val="-5"/>
                <w:sz w:val="18"/>
              </w:rPr>
              <w:t>p16</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756" w:type="dxa"/>
          </w:tcPr>
          <w:p>
            <w:pPr>
              <w:pStyle w:val="TableParagraph"/>
              <w:spacing w:line="197" w:lineRule="exact" w:before="13"/>
              <w:ind w:left="54"/>
              <w:rPr>
                <w:rFonts w:ascii="Courier New"/>
                <w:sz w:val="18"/>
              </w:rPr>
            </w:pPr>
            <w:r>
              <w:rPr>
                <w:rFonts w:ascii="Courier New"/>
                <w:color w:val="231F20"/>
                <w:spacing w:val="-5"/>
                <w:sz w:val="18"/>
              </w:rPr>
              <w:t>p;</w:t>
            </w:r>
          </w:p>
        </w:tc>
        <w:tc>
          <w:tcPr>
            <w:tcW w:w="1188" w:type="dxa"/>
          </w:tcPr>
          <w:p>
            <w:pPr>
              <w:pStyle w:val="TableParagraph"/>
              <w:rPr>
                <w:rFonts w:ascii="Times New Roman"/>
                <w:sz w:val="16"/>
              </w:rPr>
            </w:pPr>
          </w:p>
        </w:tc>
        <w:tc>
          <w:tcPr>
            <w:tcW w:w="540" w:type="dxa"/>
          </w:tcPr>
          <w:p>
            <w:pPr>
              <w:pStyle w:val="TableParagraph"/>
              <w:spacing w:line="197" w:lineRule="exact" w:before="13"/>
              <w:ind w:right="53"/>
              <w:jc w:val="right"/>
              <w:rPr>
                <w:rFonts w:ascii="Courier New"/>
                <w:sz w:val="18"/>
              </w:rPr>
            </w:pPr>
            <w:r>
              <w:rPr>
                <w:rFonts w:ascii="Courier New"/>
                <w:color w:val="231F20"/>
                <w:spacing w:val="-5"/>
                <w:sz w:val="18"/>
              </w:rPr>
              <w:t>/*</w:t>
            </w:r>
          </w:p>
        </w:tc>
        <w:tc>
          <w:tcPr>
            <w:tcW w:w="2160" w:type="dxa"/>
          </w:tcPr>
          <w:p>
            <w:pPr>
              <w:pStyle w:val="TableParagraph"/>
              <w:spacing w:line="197" w:lineRule="exact" w:before="13"/>
              <w:ind w:left="54"/>
              <w:rPr>
                <w:rFonts w:ascii="Courier New"/>
                <w:sz w:val="18"/>
              </w:rPr>
            </w:pPr>
            <w:r>
              <w:rPr>
                <w:rFonts w:ascii="Courier New"/>
                <w:color w:val="231F20"/>
                <w:spacing w:val="-2"/>
                <w:sz w:val="18"/>
              </w:rPr>
              <w:t>Non-compliant</w:t>
            </w:r>
          </w:p>
        </w:tc>
        <w:tc>
          <w:tcPr>
            <w:tcW w:w="324" w:type="dxa"/>
          </w:tcPr>
          <w:p>
            <w:pPr>
              <w:pStyle w:val="TableParagraph"/>
              <w:rPr>
                <w:rFonts w:ascii="Times New Roman"/>
                <w:sz w:val="16"/>
              </w:rPr>
            </w:pPr>
          </w:p>
        </w:tc>
        <w:tc>
          <w:tcPr>
            <w:tcW w:w="972" w:type="dxa"/>
          </w:tcPr>
          <w:p>
            <w:pPr>
              <w:pStyle w:val="TableParagraph"/>
              <w:rPr>
                <w:rFonts w:ascii="Times New Roman"/>
                <w:sz w:val="16"/>
              </w:rPr>
            </w:pPr>
          </w:p>
        </w:tc>
        <w:tc>
          <w:tcPr>
            <w:tcW w:w="918" w:type="dxa"/>
          </w:tcPr>
          <w:p>
            <w:pPr>
              <w:pStyle w:val="TableParagraph"/>
              <w:rPr>
                <w:rFonts w:ascii="Times New Roman"/>
                <w:sz w:val="16"/>
              </w:rPr>
            </w:pPr>
          </w:p>
        </w:tc>
        <w:tc>
          <w:tcPr>
            <w:tcW w:w="698" w:type="dxa"/>
          </w:tcPr>
          <w:p>
            <w:pPr>
              <w:pStyle w:val="TableParagraph"/>
              <w:spacing w:line="197" w:lineRule="exact" w:before="13"/>
              <w:ind w:right="49"/>
              <w:jc w:val="right"/>
              <w:rPr>
                <w:rFonts w:ascii="Courier New"/>
                <w:sz w:val="18"/>
              </w:rPr>
            </w:pPr>
            <w:r>
              <w:rPr>
                <w:rFonts w:ascii="Courier New"/>
                <w:color w:val="231F20"/>
                <w:spacing w:val="-5"/>
                <w:sz w:val="18"/>
              </w:rPr>
              <w:t>*/</w:t>
            </w:r>
          </w:p>
        </w:tc>
      </w:tr>
      <w:tr>
        <w:trPr>
          <w:trHeight w:val="266" w:hRule="atLeast"/>
        </w:trPr>
        <w:tc>
          <w:tcPr>
            <w:tcW w:w="428" w:type="dxa"/>
          </w:tcPr>
          <w:p>
            <w:pPr>
              <w:pStyle w:val="TableParagraph"/>
              <w:spacing w:before="13"/>
              <w:ind w:left="50"/>
              <w:rPr>
                <w:rFonts w:ascii="Courier New"/>
                <w:sz w:val="18"/>
              </w:rPr>
            </w:pPr>
            <w:r>
              <w:rPr>
                <w:rFonts w:ascii="Courier New"/>
                <w:color w:val="231F20"/>
                <w:spacing w:val="-10"/>
                <w:sz w:val="18"/>
              </w:rPr>
              <w:t>p</w:t>
            </w:r>
          </w:p>
        </w:tc>
        <w:tc>
          <w:tcPr>
            <w:tcW w:w="216" w:type="dxa"/>
          </w:tcPr>
          <w:p>
            <w:pPr>
              <w:pStyle w:val="TableParagraph"/>
              <w:spacing w:before="13"/>
              <w:jc w:val="center"/>
              <w:rPr>
                <w:rFonts w:ascii="Courier New"/>
                <w:sz w:val="18"/>
              </w:rPr>
            </w:pPr>
            <w:r>
              <w:rPr>
                <w:rFonts w:ascii="Courier New"/>
                <w:color w:val="231F20"/>
                <w:spacing w:val="-10"/>
                <w:sz w:val="18"/>
              </w:rPr>
              <w:t>=</w:t>
            </w:r>
          </w:p>
        </w:tc>
        <w:tc>
          <w:tcPr>
            <w:tcW w:w="756" w:type="dxa"/>
          </w:tcPr>
          <w:p>
            <w:pPr>
              <w:pStyle w:val="TableParagraph"/>
              <w:spacing w:before="13"/>
              <w:ind w:left="54"/>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4"/>
                <w:sz w:val="18"/>
              </w:rPr>
              <w:t>void</w:t>
            </w:r>
          </w:p>
        </w:tc>
        <w:tc>
          <w:tcPr>
            <w:tcW w:w="1188" w:type="dxa"/>
          </w:tcPr>
          <w:p>
            <w:pPr>
              <w:pStyle w:val="TableParagraph"/>
              <w:spacing w:before="13"/>
              <w:ind w:left="54"/>
              <w:rPr>
                <w:rFonts w:ascii="Courier New"/>
                <w:sz w:val="18"/>
              </w:rPr>
            </w:pP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4"/>
                <w:sz w:val="18"/>
              </w:rPr>
              <w:t>p16;</w:t>
            </w:r>
          </w:p>
        </w:tc>
        <w:tc>
          <w:tcPr>
            <w:tcW w:w="540" w:type="dxa"/>
          </w:tcPr>
          <w:p>
            <w:pPr>
              <w:pStyle w:val="TableParagraph"/>
              <w:spacing w:before="13"/>
              <w:ind w:right="53"/>
              <w:jc w:val="right"/>
              <w:rPr>
                <w:rFonts w:ascii="Courier New"/>
                <w:sz w:val="18"/>
              </w:rPr>
            </w:pPr>
            <w:r>
              <w:rPr>
                <w:rFonts w:ascii="Courier New"/>
                <w:color w:val="231F20"/>
                <w:spacing w:val="-5"/>
                <w:sz w:val="18"/>
              </w:rPr>
              <w:t>/*</w:t>
            </w:r>
          </w:p>
        </w:tc>
        <w:tc>
          <w:tcPr>
            <w:tcW w:w="2160" w:type="dxa"/>
          </w:tcPr>
          <w:p>
            <w:pPr>
              <w:pStyle w:val="TableParagraph"/>
              <w:spacing w:before="13"/>
              <w:ind w:left="54"/>
              <w:rPr>
                <w:rFonts w:ascii="Courier New"/>
                <w:sz w:val="18"/>
              </w:rPr>
            </w:pPr>
            <w:r>
              <w:rPr>
                <w:rFonts w:ascii="Courier New"/>
                <w:color w:val="231F20"/>
                <w:spacing w:val="-2"/>
                <w:sz w:val="18"/>
              </w:rPr>
              <w:t>Compliant</w:t>
            </w:r>
          </w:p>
        </w:tc>
        <w:tc>
          <w:tcPr>
            <w:tcW w:w="324" w:type="dxa"/>
          </w:tcPr>
          <w:p>
            <w:pPr>
              <w:pStyle w:val="TableParagraph"/>
              <w:rPr>
                <w:rFonts w:ascii="Times New Roman"/>
                <w:sz w:val="18"/>
              </w:rPr>
            </w:pPr>
          </w:p>
        </w:tc>
        <w:tc>
          <w:tcPr>
            <w:tcW w:w="972" w:type="dxa"/>
          </w:tcPr>
          <w:p>
            <w:pPr>
              <w:pStyle w:val="TableParagraph"/>
              <w:rPr>
                <w:rFonts w:ascii="Times New Roman"/>
                <w:sz w:val="18"/>
              </w:rPr>
            </w:pPr>
          </w:p>
        </w:tc>
        <w:tc>
          <w:tcPr>
            <w:tcW w:w="918" w:type="dxa"/>
          </w:tcPr>
          <w:p>
            <w:pPr>
              <w:pStyle w:val="TableParagraph"/>
              <w:rPr>
                <w:rFonts w:ascii="Times New Roman"/>
                <w:sz w:val="18"/>
              </w:rPr>
            </w:pPr>
          </w:p>
        </w:tc>
        <w:tc>
          <w:tcPr>
            <w:tcW w:w="698" w:type="dxa"/>
          </w:tcPr>
          <w:p>
            <w:pPr>
              <w:pStyle w:val="TableParagraph"/>
              <w:spacing w:before="13"/>
              <w:ind w:right="49"/>
              <w:jc w:val="right"/>
              <w:rPr>
                <w:rFonts w:ascii="Courier New"/>
                <w:sz w:val="18"/>
              </w:rPr>
            </w:pPr>
            <w:r>
              <w:rPr>
                <w:rFonts w:ascii="Courier New"/>
                <w:color w:val="231F20"/>
                <w:spacing w:val="-5"/>
                <w:sz w:val="18"/>
              </w:rPr>
              <w:t>*/</w:t>
            </w:r>
          </w:p>
        </w:tc>
      </w:tr>
    </w:tbl>
    <w:p>
      <w:pPr>
        <w:tabs>
          <w:tab w:pos="4002" w:val="left" w:leader="none"/>
          <w:tab w:pos="9078" w:val="left" w:leader="none"/>
        </w:tabs>
        <w:spacing w:before="0"/>
        <w:ind w:left="1194" w:right="0" w:firstLine="0"/>
        <w:jc w:val="left"/>
        <w:rPr>
          <w:rFonts w:ascii="Courier New"/>
          <w:sz w:val="18"/>
        </w:rPr>
      </w:pPr>
      <w:r>
        <w:rPr>
          <w:rFonts w:ascii="Courier New"/>
          <w:color w:val="231F20"/>
          <w:sz w:val="18"/>
        </w:rPr>
        <w:t>p32</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uint32_t</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5"/>
          <w:sz w:val="18"/>
        </w:rPr>
        <w:t>p;</w:t>
      </w:r>
      <w:r>
        <w:rPr>
          <w:rFonts w:ascii="Courier New"/>
          <w:color w:val="231F20"/>
          <w:sz w:val="18"/>
        </w:rPr>
        <w:tab/>
        <w:t>/*</w:t>
      </w:r>
      <w:r>
        <w:rPr>
          <w:rFonts w:ascii="Courier New"/>
          <w:color w:val="231F20"/>
          <w:spacing w:val="-8"/>
          <w:sz w:val="18"/>
        </w:rPr>
        <w:t> </w:t>
      </w:r>
      <w:r>
        <w:rPr>
          <w:rFonts w:ascii="Courier New"/>
          <w:color w:val="231F20"/>
          <w:sz w:val="18"/>
        </w:rPr>
        <w:t>Non-</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pStyle w:val="BodyText"/>
        <w:spacing w:before="40"/>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76">
        <w:r>
          <w:rPr>
            <w:color w:val="231F20"/>
            <w:spacing w:val="-6"/>
          </w:rPr>
          <w:t>Rule</w:t>
        </w:r>
        <w:r>
          <w:rPr>
            <w:color w:val="231F20"/>
            <w:spacing w:val="-7"/>
          </w:rPr>
          <w:t> </w:t>
        </w:r>
        <w:r>
          <w:rPr>
            <w:color w:val="231F20"/>
            <w:spacing w:val="-6"/>
          </w:rPr>
          <w:t>11.2</w:t>
        </w:r>
      </w:hyperlink>
      <w:r>
        <w:rPr>
          <w:color w:val="231F20"/>
          <w:spacing w:val="-6"/>
        </w:rPr>
        <w:t>,</w:t>
      </w:r>
      <w:r>
        <w:rPr>
          <w:color w:val="231F20"/>
          <w:spacing w:val="-5"/>
        </w:rPr>
        <w:t> </w:t>
      </w:r>
      <w:hyperlink w:history="true" w:anchor="_bookmark77">
        <w:r>
          <w:rPr>
            <w:color w:val="231F20"/>
            <w:spacing w:val="-6"/>
          </w:rPr>
          <w:t>Rule 11.3</w:t>
        </w:r>
      </w:hyperlink>
    </w:p>
    <w:p>
      <w:pPr>
        <w:pStyle w:val="BodyText"/>
        <w:rPr>
          <w:sz w:val="28"/>
        </w:rPr>
      </w:pPr>
    </w:p>
    <w:p>
      <w:pPr>
        <w:pStyle w:val="BodyText"/>
        <w:rPr>
          <w:sz w:val="28"/>
        </w:rPr>
      </w:pPr>
    </w:p>
    <w:p>
      <w:pPr>
        <w:pStyle w:val="BodyText"/>
        <w:spacing w:before="315"/>
        <w:rPr>
          <w:sz w:val="28"/>
        </w:rPr>
      </w:pPr>
    </w:p>
    <w:p>
      <w:pPr>
        <w:pStyle w:val="Heading3"/>
        <w:spacing w:before="0"/>
        <w:ind w:left="314"/>
      </w:pPr>
      <w:r>
        <w:rPr/>
        <mc:AlternateContent>
          <mc:Choice Requires="wps">
            <w:drawing>
              <wp:anchor distT="0" distB="0" distL="0" distR="0" allowOverlap="1" layoutInCell="1" locked="0" behindDoc="0" simplePos="0" relativeHeight="15875584">
                <wp:simplePos x="0" y="0"/>
                <wp:positionH relativeFrom="page">
                  <wp:posOffset>646252</wp:posOffset>
                </wp:positionH>
                <wp:positionV relativeFrom="paragraph">
                  <wp:posOffset>-170811</wp:posOffset>
                </wp:positionV>
                <wp:extent cx="1270" cy="540385"/>
                <wp:effectExtent l="0" t="0" r="0" b="0"/>
                <wp:wrapNone/>
                <wp:docPr id="421" name="Graphic 421"/>
                <wp:cNvGraphicFramePr>
                  <a:graphicFrameLocks/>
                </wp:cNvGraphicFramePr>
                <a:graphic>
                  <a:graphicData uri="http://schemas.microsoft.com/office/word/2010/wordprocessingShape">
                    <wps:wsp>
                      <wps:cNvPr id="421" name="Graphic 42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5584" from="50.886002pt,29.070301pt" to="50.886002pt,-13.449699pt" stroked="true" strokeweight="5pt" strokecolor="#98002e">
                <v:stroke dashstyle="solid"/>
                <w10:wrap type="none"/>
              </v:line>
            </w:pict>
          </mc:Fallback>
        </mc:AlternateContent>
      </w:r>
      <w:r>
        <w:rPr>
          <w:color w:val="231F20"/>
          <w:spacing w:val="-5"/>
        </w:rPr>
        <w:t>98</w:t>
      </w:r>
    </w:p>
    <w:p>
      <w:pPr>
        <w:spacing w:after="0"/>
        <w:sectPr>
          <w:pgSz w:w="11910" w:h="16840"/>
          <w:pgMar w:header="0" w:footer="658" w:top="680" w:bottom="920" w:left="220" w:right="280"/>
        </w:sectPr>
      </w:pPr>
    </w:p>
    <w:p>
      <w:pPr>
        <w:pStyle w:val="BodyText"/>
        <w:ind w:left="1194"/>
      </w:pPr>
      <w:r>
        <w:rPr/>
        <mc:AlternateContent>
          <mc:Choice Requires="wps">
            <w:drawing>
              <wp:inline distT="0" distB="0" distL="0" distR="0">
                <wp:extent cx="5760085" cy="456565"/>
                <wp:effectExtent l="0" t="0" r="0" b="634"/>
                <wp:docPr id="422" name="Group 422"/>
                <wp:cNvGraphicFramePr>
                  <a:graphicFrameLocks/>
                </wp:cNvGraphicFramePr>
                <a:graphic>
                  <a:graphicData uri="http://schemas.microsoft.com/office/word/2010/wordprocessingGroup">
                    <wpg:wgp>
                      <wpg:cNvPr id="422" name="Group 422"/>
                      <wpg:cNvGrpSpPr/>
                      <wpg:grpSpPr>
                        <a:xfrm>
                          <a:off x="0" y="0"/>
                          <a:ext cx="5760085" cy="456565"/>
                          <a:chExt cx="5760085" cy="456565"/>
                        </a:xfrm>
                      </wpg:grpSpPr>
                      <wps:wsp>
                        <wps:cNvPr id="423" name="Graphic 423"/>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424" name="Textbox 424"/>
                        <wps:cNvSpPr txBox="1"/>
                        <wps:spPr>
                          <a:xfrm>
                            <a:off x="36004" y="25715"/>
                            <a:ext cx="617220" cy="207645"/>
                          </a:xfrm>
                          <a:prstGeom prst="rect">
                            <a:avLst/>
                          </a:prstGeom>
                        </wps:spPr>
                        <wps:txbx>
                          <w:txbxContent>
                            <w:p>
                              <w:pPr>
                                <w:spacing w:before="31"/>
                                <w:ind w:left="0" w:right="0" w:firstLine="0"/>
                                <w:jc w:val="left"/>
                                <w:rPr>
                                  <w:sz w:val="24"/>
                                </w:rPr>
                              </w:pPr>
                              <w:bookmarkStart w:name="_bookmark80" w:id="164"/>
                              <w:bookmarkEnd w:id="164"/>
                              <w:r>
                                <w:rPr/>
                              </w:r>
                              <w:r>
                                <w:rPr>
                                  <w:color w:val="231F20"/>
                                  <w:spacing w:val="-7"/>
                                  <w:sz w:val="24"/>
                                </w:rPr>
                                <w:t>Rule</w:t>
                              </w:r>
                              <w:r>
                                <w:rPr>
                                  <w:color w:val="231F20"/>
                                  <w:spacing w:val="-9"/>
                                  <w:sz w:val="24"/>
                                </w:rPr>
                                <w:t> 11.6</w:t>
                              </w:r>
                            </w:p>
                          </w:txbxContent>
                        </wps:txbx>
                        <wps:bodyPr wrap="square" lIns="0" tIns="0" rIns="0" bIns="0" rtlCol="0">
                          <a:noAutofit/>
                        </wps:bodyPr>
                      </wps:wsp>
                      <wps:wsp>
                        <wps:cNvPr id="425" name="Textbox 425"/>
                        <wps:cNvSpPr txBox="1"/>
                        <wps:spPr>
                          <a:xfrm>
                            <a:off x="936078" y="25715"/>
                            <a:ext cx="4189095" cy="403225"/>
                          </a:xfrm>
                          <a:prstGeom prst="rect">
                            <a:avLst/>
                          </a:prstGeom>
                        </wps:spPr>
                        <wps:txbx>
                          <w:txbxContent>
                            <w:p>
                              <w:pPr>
                                <w:spacing w:line="266" w:lineRule="auto" w:before="19"/>
                                <w:ind w:left="0" w:right="0" w:firstLine="0"/>
                                <w:jc w:val="left"/>
                                <w:rPr>
                                  <w:sz w:val="24"/>
                                </w:rPr>
                              </w:pPr>
                              <w:r>
                                <w:rPr>
                                  <w:color w:val="231F20"/>
                                  <w:sz w:val="24"/>
                                </w:rPr>
                                <w:t>A cast shall not be performed between pointer to </w:t>
                              </w:r>
                              <w:r>
                                <w:rPr>
                                  <w:rFonts w:ascii="Trebuchet MS"/>
                                  <w:i/>
                                  <w:color w:val="231F20"/>
                                  <w:sz w:val="24"/>
                                </w:rPr>
                                <w:t>void </w:t>
                              </w:r>
                              <w:r>
                                <w:rPr>
                                  <w:color w:val="231F20"/>
                                  <w:sz w:val="24"/>
                                </w:rPr>
                                <w:t>and an arithmetic type</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319" coordorigin="0,0" coordsize="9071,719">
                <v:shape style="position:absolute;left:0;top:0;width:9071;height:719" id="docshape320" coordorigin="0,0" coordsize="9071,719" path="m9071,0l1417,0,0,0,0,718,1417,718,9071,718,9071,0xe" filled="true" fillcolor="#e2b6b2" stroked="false">
                  <v:path arrowok="t"/>
                  <v:fill type="solid"/>
                </v:shape>
                <v:shape style="position:absolute;left:56;top:40;width:972;height:327" type="#_x0000_t202" id="docshape321" filled="false" stroked="false">
                  <v:textbox inset="0,0,0,0">
                    <w:txbxContent>
                      <w:p>
                        <w:pPr>
                          <w:spacing w:before="31"/>
                          <w:ind w:left="0" w:right="0" w:firstLine="0"/>
                          <w:jc w:val="left"/>
                          <w:rPr>
                            <w:sz w:val="24"/>
                          </w:rPr>
                        </w:pPr>
                        <w:bookmarkStart w:name="_bookmark80" w:id="165"/>
                        <w:bookmarkEnd w:id="165"/>
                        <w:r>
                          <w:rPr/>
                        </w:r>
                        <w:r>
                          <w:rPr>
                            <w:color w:val="231F20"/>
                            <w:spacing w:val="-7"/>
                            <w:sz w:val="24"/>
                          </w:rPr>
                          <w:t>Rule</w:t>
                        </w:r>
                        <w:r>
                          <w:rPr>
                            <w:color w:val="231F20"/>
                            <w:spacing w:val="-9"/>
                            <w:sz w:val="24"/>
                          </w:rPr>
                          <w:t> 11.6</w:t>
                        </w:r>
                      </w:p>
                    </w:txbxContent>
                  </v:textbox>
                  <w10:wrap type="none"/>
                </v:shape>
                <v:shape style="position:absolute;left:1474;top:40;width:6597;height:635" type="#_x0000_t202" id="docshape322" filled="false" stroked="false">
                  <v:textbox inset="0,0,0,0">
                    <w:txbxContent>
                      <w:p>
                        <w:pPr>
                          <w:spacing w:line="266" w:lineRule="auto" w:before="19"/>
                          <w:ind w:left="0" w:right="0" w:firstLine="0"/>
                          <w:jc w:val="left"/>
                          <w:rPr>
                            <w:sz w:val="24"/>
                          </w:rPr>
                        </w:pPr>
                        <w:r>
                          <w:rPr>
                            <w:color w:val="231F20"/>
                            <w:sz w:val="24"/>
                          </w:rPr>
                          <w:t>A cast shall not be performed between pointer to </w:t>
                        </w:r>
                        <w:r>
                          <w:rPr>
                            <w:rFonts w:ascii="Trebuchet MS"/>
                            <w:i/>
                            <w:color w:val="231F20"/>
                            <w:sz w:val="24"/>
                          </w:rPr>
                          <w:t>void </w:t>
                        </w:r>
                        <w:r>
                          <w:rPr>
                            <w:color w:val="231F20"/>
                            <w:sz w:val="24"/>
                          </w:rPr>
                          <w:t>and an arithmetic type</w:t>
                        </w:r>
                      </w:p>
                    </w:txbxContent>
                  </v:textbox>
                  <w10:wrap type="none"/>
                </v:shape>
              </v:group>
            </w:pict>
          </mc:Fallback>
        </mc:AlternateContent>
      </w:r>
      <w:r>
        <w:rPr/>
      </w:r>
    </w:p>
    <w:p>
      <w:pPr>
        <w:spacing w:after="0"/>
        <w:sectPr>
          <w:pgSz w:w="11910" w:h="16840"/>
          <w:pgMar w:header="0" w:footer="658" w:top="840" w:bottom="920" w:left="220" w:right="280"/>
        </w:sectPr>
      </w:pPr>
    </w:p>
    <w:p>
      <w:pPr>
        <w:pStyle w:val="BodyText"/>
      </w:pPr>
    </w:p>
    <w:p>
      <w:pPr>
        <w:pStyle w:val="BodyText"/>
        <w:spacing w:before="148"/>
      </w:pPr>
    </w:p>
    <w:p>
      <w:pPr>
        <w:pStyle w:val="BodyText"/>
        <w:tabs>
          <w:tab w:pos="2668" w:val="left" w:leader="none"/>
        </w:tabs>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9"/>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41"/>
        <w:ind w:right="1137"/>
        <w:jc w:val="right"/>
      </w:pPr>
      <w:r>
        <w:rPr/>
        <w:br w:type="column"/>
      </w:r>
      <w:r>
        <w:rPr>
          <w:color w:val="231F20"/>
          <w:spacing w:val="-2"/>
        </w:rPr>
        <w:t>C90 [Unde</w:t>
      </w:r>
      <w:r>
        <w:rPr>
          <w:rFonts w:ascii="Courier New"/>
          <w:color w:val="231F20"/>
          <w:spacing w:val="-2"/>
        </w:rPr>
        <w:t>fi</w:t>
      </w:r>
      <w:r>
        <w:rPr>
          <w:color w:val="231F20"/>
          <w:spacing w:val="-2"/>
        </w:rPr>
        <w:t>ned</w:t>
      </w:r>
      <w:r>
        <w:rPr>
          <w:color w:val="231F20"/>
          <w:spacing w:val="-1"/>
        </w:rPr>
        <w:t> </w:t>
      </w:r>
      <w:r>
        <w:rPr>
          <w:color w:val="231F20"/>
          <w:spacing w:val="-2"/>
        </w:rPr>
        <w:t>29;</w:t>
      </w:r>
      <w:r>
        <w:rPr>
          <w:color w:val="231F20"/>
          <w:spacing w:val="-1"/>
        </w:rPr>
        <w:t> </w:t>
      </w:r>
      <w:r>
        <w:rPr>
          <w:color w:val="231F20"/>
          <w:spacing w:val="-2"/>
        </w:rPr>
        <w:t>Implementation</w:t>
      </w:r>
      <w:r>
        <w:rPr>
          <w:color w:val="231F20"/>
          <w:spacing w:val="-1"/>
        </w:rPr>
        <w:t> </w:t>
      </w:r>
      <w:r>
        <w:rPr>
          <w:color w:val="231F20"/>
          <w:spacing w:val="-5"/>
        </w:rPr>
        <w:t>24]</w:t>
      </w:r>
    </w:p>
    <w:p>
      <w:pPr>
        <w:pStyle w:val="BodyText"/>
        <w:spacing w:before="8"/>
        <w:ind w:right="1137"/>
        <w:jc w:val="right"/>
      </w:pPr>
      <w:r>
        <w:rPr/>
        <mc:AlternateContent>
          <mc:Choice Requires="wps">
            <w:drawing>
              <wp:anchor distT="0" distB="0" distL="0" distR="0" allowOverlap="1" layoutInCell="1" locked="0" behindDoc="0" simplePos="0" relativeHeight="15878144">
                <wp:simplePos x="0" y="0"/>
                <wp:positionH relativeFrom="page">
                  <wp:posOffset>6969279</wp:posOffset>
                </wp:positionH>
                <wp:positionV relativeFrom="paragraph">
                  <wp:posOffset>-674886</wp:posOffset>
                </wp:positionV>
                <wp:extent cx="267970" cy="1321435"/>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53.140701pt;width:21.1pt;height:104.05pt;mso-position-horizontal-relative:page;mso-position-vertical-relative:paragraph;z-index:15878144" type="#_x0000_t202" id="docshape323"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spacing w:val="-2"/>
        </w:rPr>
        <w:t>C99</w:t>
      </w:r>
      <w:r>
        <w:rPr>
          <w:color w:val="231F20"/>
          <w:spacing w:val="-11"/>
        </w:rPr>
        <w:t> </w:t>
      </w:r>
      <w:r>
        <w:rPr>
          <w:color w:val="231F20"/>
          <w:spacing w:val="-2"/>
        </w:rPr>
        <w:t>[Unde</w:t>
      </w:r>
      <w:r>
        <w:rPr>
          <w:rFonts w:ascii="Courier New"/>
          <w:color w:val="231F20"/>
          <w:spacing w:val="-2"/>
        </w:rPr>
        <w:t>fi</w:t>
      </w:r>
      <w:r>
        <w:rPr>
          <w:color w:val="231F20"/>
          <w:spacing w:val="-2"/>
        </w:rPr>
        <w:t>ned</w:t>
      </w:r>
      <w:r>
        <w:rPr>
          <w:color w:val="231F20"/>
          <w:spacing w:val="-11"/>
        </w:rPr>
        <w:t> </w:t>
      </w:r>
      <w:r>
        <w:rPr>
          <w:color w:val="231F20"/>
          <w:spacing w:val="-2"/>
        </w:rPr>
        <w:t>21,</w:t>
      </w:r>
      <w:r>
        <w:rPr>
          <w:color w:val="231F20"/>
          <w:spacing w:val="-11"/>
        </w:rPr>
        <w:t> </w:t>
      </w:r>
      <w:r>
        <w:rPr>
          <w:color w:val="231F20"/>
          <w:spacing w:val="-2"/>
        </w:rPr>
        <w:t>41;</w:t>
      </w:r>
      <w:r>
        <w:rPr>
          <w:color w:val="231F20"/>
          <w:spacing w:val="-11"/>
        </w:rPr>
        <w:t> </w:t>
      </w:r>
      <w:r>
        <w:rPr>
          <w:color w:val="231F20"/>
          <w:spacing w:val="-2"/>
        </w:rPr>
        <w:t>Implementation</w:t>
      </w:r>
      <w:r>
        <w:rPr>
          <w:color w:val="231F20"/>
          <w:spacing w:val="-11"/>
        </w:rPr>
        <w:t> </w:t>
      </w:r>
      <w:r>
        <w:rPr>
          <w:color w:val="231F20"/>
          <w:spacing w:val="-2"/>
        </w:rPr>
        <w:t>J.3.7(1)]</w:t>
      </w:r>
    </w:p>
    <w:p>
      <w:pPr>
        <w:spacing w:after="0"/>
        <w:jc w:val="right"/>
        <w:sectPr>
          <w:type w:val="continuous"/>
          <w:pgSz w:w="11910" w:h="16840"/>
          <w:pgMar w:header="0" w:footer="658" w:top="840" w:bottom="860" w:left="220" w:right="280"/>
          <w:cols w:num="2" w:equalWidth="0">
            <w:col w:w="5677" w:space="40"/>
            <w:col w:w="5693"/>
          </w:cols>
        </w:sectPr>
      </w:pPr>
    </w:p>
    <w:p>
      <w:pPr>
        <w:pStyle w:val="BodyText"/>
        <w:spacing w:before="110"/>
        <w:rPr>
          <w:sz w:val="24"/>
        </w:rPr>
      </w:pPr>
    </w:p>
    <w:p>
      <w:pPr>
        <w:pStyle w:val="Heading5"/>
      </w:pPr>
      <w:r>
        <w:rPr>
          <w:color w:val="98002E"/>
          <w:spacing w:val="-2"/>
          <w:w w:val="105"/>
        </w:rPr>
        <w:t>Rationale</w:t>
      </w:r>
    </w:p>
    <w:p>
      <w:pPr>
        <w:pStyle w:val="BodyText"/>
        <w:spacing w:line="264" w:lineRule="auto" w:before="216"/>
        <w:ind w:left="1194" w:right="1138"/>
      </w:pPr>
      <w:r>
        <w:rPr>
          <w:color w:val="231F20"/>
        </w:rPr>
        <w:t>Conversion</w:t>
      </w:r>
      <w:r>
        <w:rPr>
          <w:color w:val="231F20"/>
          <w:spacing w:val="25"/>
        </w:rPr>
        <w:t> </w:t>
      </w:r>
      <w:r>
        <w:rPr>
          <w:color w:val="231F20"/>
        </w:rPr>
        <w:t>of</w:t>
      </w:r>
      <w:r>
        <w:rPr>
          <w:color w:val="231F20"/>
          <w:spacing w:val="26"/>
        </w:rPr>
        <w:t> </w:t>
      </w:r>
      <w:r>
        <w:rPr>
          <w:color w:val="231F20"/>
        </w:rPr>
        <w:t>an</w:t>
      </w:r>
      <w:r>
        <w:rPr>
          <w:color w:val="231F20"/>
          <w:spacing w:val="26"/>
        </w:rPr>
        <w:t> </w:t>
      </w:r>
      <w:r>
        <w:rPr>
          <w:color w:val="231F20"/>
        </w:rPr>
        <w:t>integer</w:t>
      </w:r>
      <w:r>
        <w:rPr>
          <w:color w:val="231F20"/>
          <w:spacing w:val="26"/>
        </w:rPr>
        <w:t> </w:t>
      </w:r>
      <w:r>
        <w:rPr>
          <w:color w:val="231F20"/>
        </w:rPr>
        <w:t>into</w:t>
      </w:r>
      <w:r>
        <w:rPr>
          <w:color w:val="231F20"/>
          <w:spacing w:val="25"/>
        </w:rPr>
        <w:t> </w:t>
      </w:r>
      <w:r>
        <w:rPr>
          <w:color w:val="231F20"/>
        </w:rPr>
        <w:t>a</w:t>
      </w:r>
      <w:r>
        <w:rPr>
          <w:color w:val="231F20"/>
          <w:spacing w:val="26"/>
        </w:rPr>
        <w:t> </w:t>
      </w:r>
      <w:r>
        <w:rPr>
          <w:color w:val="231F20"/>
        </w:rPr>
        <w:t>pointer</w:t>
      </w:r>
      <w:r>
        <w:rPr>
          <w:color w:val="231F20"/>
          <w:spacing w:val="26"/>
        </w:rPr>
        <w:t> </w:t>
      </w:r>
      <w:r>
        <w:rPr>
          <w:color w:val="231F20"/>
        </w:rPr>
        <w:t>to</w:t>
      </w:r>
      <w:r>
        <w:rPr>
          <w:color w:val="231F20"/>
          <w:spacing w:val="25"/>
        </w:rPr>
        <w:t> </w:t>
      </w:r>
      <w:r>
        <w:rPr>
          <w:rFonts w:ascii="Trebuchet MS"/>
          <w:i/>
          <w:color w:val="231F20"/>
        </w:rPr>
        <w:t>void</w:t>
      </w:r>
      <w:r>
        <w:rPr>
          <w:rFonts w:ascii="Trebuchet MS"/>
          <w:i/>
          <w:color w:val="231F20"/>
          <w:spacing w:val="21"/>
        </w:rPr>
        <w:t> </w:t>
      </w:r>
      <w:r>
        <w:rPr>
          <w:color w:val="231F20"/>
        </w:rPr>
        <w:t>may</w:t>
      </w:r>
      <w:r>
        <w:rPr>
          <w:color w:val="231F20"/>
          <w:spacing w:val="26"/>
        </w:rPr>
        <w:t> </w:t>
      </w:r>
      <w:r>
        <w:rPr>
          <w:color w:val="231F20"/>
        </w:rPr>
        <w:t>result</w:t>
      </w:r>
      <w:r>
        <w:rPr>
          <w:color w:val="231F20"/>
          <w:spacing w:val="25"/>
        </w:rPr>
        <w:t> </w:t>
      </w:r>
      <w:r>
        <w:rPr>
          <w:color w:val="231F20"/>
        </w:rPr>
        <w:t>in</w:t>
      </w:r>
      <w:r>
        <w:rPr>
          <w:color w:val="231F20"/>
          <w:spacing w:val="26"/>
        </w:rPr>
        <w:t> </w:t>
      </w:r>
      <w:r>
        <w:rPr>
          <w:color w:val="231F20"/>
        </w:rPr>
        <w:t>a</w:t>
      </w:r>
      <w:r>
        <w:rPr>
          <w:color w:val="231F20"/>
          <w:spacing w:val="26"/>
        </w:rPr>
        <w:t> </w:t>
      </w:r>
      <w:r>
        <w:rPr>
          <w:color w:val="231F20"/>
        </w:rPr>
        <w:t>pointer</w:t>
      </w:r>
      <w:r>
        <w:rPr>
          <w:color w:val="231F20"/>
          <w:spacing w:val="26"/>
        </w:rPr>
        <w:t> </w:t>
      </w:r>
      <w:r>
        <w:rPr>
          <w:color w:val="231F20"/>
        </w:rPr>
        <w:t>that</w:t>
      </w:r>
      <w:r>
        <w:rPr>
          <w:color w:val="231F20"/>
          <w:spacing w:val="25"/>
        </w:rPr>
        <w:t> </w:t>
      </w:r>
      <w:r>
        <w:rPr>
          <w:color w:val="231F20"/>
        </w:rPr>
        <w:t>is</w:t>
      </w:r>
      <w:r>
        <w:rPr>
          <w:color w:val="231F20"/>
          <w:spacing w:val="26"/>
        </w:rPr>
        <w:t> </w:t>
      </w:r>
      <w:r>
        <w:rPr>
          <w:color w:val="231F20"/>
        </w:rPr>
        <w:t>not</w:t>
      </w:r>
      <w:r>
        <w:rPr>
          <w:color w:val="231F20"/>
          <w:spacing w:val="26"/>
        </w:rPr>
        <w:t> </w:t>
      </w:r>
      <w:r>
        <w:rPr>
          <w:color w:val="231F20"/>
        </w:rPr>
        <w:t>correctly</w:t>
      </w:r>
      <w:r>
        <w:rPr>
          <w:color w:val="231F20"/>
          <w:spacing w:val="26"/>
        </w:rPr>
        <w:t> </w:t>
      </w:r>
      <w:r>
        <w:rPr>
          <w:color w:val="231F20"/>
        </w:rPr>
        <w:t>aligned, resulting in unde</w:t>
      </w:r>
      <w:r>
        <w:rPr>
          <w:rFonts w:ascii="Courier New"/>
          <w:color w:val="231F20"/>
        </w:rPr>
        <w:t>fi</w:t>
      </w:r>
      <w:r>
        <w:rPr>
          <w:color w:val="231F20"/>
        </w:rPr>
        <w:t>ned behaviour.</w:t>
      </w:r>
    </w:p>
    <w:p>
      <w:pPr>
        <w:pStyle w:val="BodyText"/>
        <w:spacing w:line="264" w:lineRule="auto" w:before="184"/>
        <w:ind w:left="1194" w:right="1138"/>
      </w:pPr>
      <w:r>
        <w:rPr>
          <w:color w:val="231F20"/>
        </w:rPr>
        <w:t>Conversion of a pointer to </w:t>
      </w:r>
      <w:r>
        <w:rPr>
          <w:rFonts w:ascii="Trebuchet MS"/>
          <w:i/>
          <w:color w:val="231F20"/>
        </w:rPr>
        <w:t>void </w:t>
      </w:r>
      <w:r>
        <w:rPr>
          <w:color w:val="231F20"/>
        </w:rPr>
        <w:t>into an integer may produce a value that cannot be represented in the </w:t>
      </w:r>
      <w:r>
        <w:rPr>
          <w:color w:val="231F20"/>
          <w:w w:val="105"/>
        </w:rPr>
        <w:t>chosen</w:t>
      </w:r>
      <w:r>
        <w:rPr>
          <w:color w:val="231F20"/>
          <w:spacing w:val="-15"/>
          <w:w w:val="105"/>
        </w:rPr>
        <w:t> </w:t>
      </w:r>
      <w:r>
        <w:rPr>
          <w:color w:val="231F20"/>
          <w:w w:val="105"/>
        </w:rPr>
        <w:t>integer</w:t>
      </w:r>
      <w:r>
        <w:rPr>
          <w:color w:val="231F20"/>
          <w:spacing w:val="-15"/>
          <w:w w:val="105"/>
        </w:rPr>
        <w:t> </w:t>
      </w:r>
      <w:r>
        <w:rPr>
          <w:color w:val="231F20"/>
          <w:w w:val="105"/>
        </w:rPr>
        <w:t>type</w:t>
      </w:r>
      <w:r>
        <w:rPr>
          <w:color w:val="231F20"/>
          <w:spacing w:val="-14"/>
          <w:w w:val="105"/>
        </w:rPr>
        <w:t> </w:t>
      </w:r>
      <w:r>
        <w:rPr>
          <w:color w:val="231F20"/>
          <w:w w:val="105"/>
        </w:rPr>
        <w:t>resulting</w:t>
      </w:r>
      <w:r>
        <w:rPr>
          <w:color w:val="231F20"/>
          <w:spacing w:val="-15"/>
          <w:w w:val="105"/>
        </w:rPr>
        <w:t> </w:t>
      </w:r>
      <w:r>
        <w:rPr>
          <w:color w:val="231F20"/>
          <w:w w:val="105"/>
        </w:rPr>
        <w:t>in</w:t>
      </w:r>
      <w:r>
        <w:rPr>
          <w:color w:val="231F20"/>
          <w:spacing w:val="-14"/>
          <w:w w:val="105"/>
        </w:rPr>
        <w:t> </w:t>
      </w:r>
      <w:r>
        <w:rPr>
          <w:color w:val="231F20"/>
          <w:w w:val="105"/>
        </w:rPr>
        <w:t>unde</w:t>
      </w:r>
      <w:r>
        <w:rPr>
          <w:rFonts w:ascii="Courier New"/>
          <w:color w:val="231F20"/>
          <w:w w:val="105"/>
        </w:rPr>
        <w:t>fi</w:t>
      </w:r>
      <w:r>
        <w:rPr>
          <w:color w:val="231F20"/>
          <w:w w:val="105"/>
        </w:rPr>
        <w:t>ned</w:t>
      </w:r>
      <w:r>
        <w:rPr>
          <w:color w:val="231F20"/>
          <w:spacing w:val="-15"/>
          <w:w w:val="105"/>
        </w:rPr>
        <w:t> </w:t>
      </w:r>
      <w:r>
        <w:rPr>
          <w:color w:val="231F20"/>
          <w:w w:val="105"/>
        </w:rPr>
        <w:t>behaviour.</w:t>
      </w:r>
    </w:p>
    <w:p>
      <w:pPr>
        <w:pStyle w:val="BodyText"/>
        <w:spacing w:before="185"/>
        <w:ind w:left="1194"/>
      </w:pPr>
      <w:r>
        <w:rPr>
          <w:color w:val="231F20"/>
        </w:rPr>
        <w:t>Conversion</w:t>
      </w:r>
      <w:r>
        <w:rPr>
          <w:color w:val="231F20"/>
          <w:spacing w:val="10"/>
        </w:rPr>
        <w:t> </w:t>
      </w:r>
      <w:r>
        <w:rPr>
          <w:color w:val="231F20"/>
        </w:rPr>
        <w:t>between</w:t>
      </w:r>
      <w:r>
        <w:rPr>
          <w:color w:val="231F20"/>
          <w:spacing w:val="11"/>
        </w:rPr>
        <w:t> </w:t>
      </w:r>
      <w:r>
        <w:rPr>
          <w:color w:val="231F20"/>
        </w:rPr>
        <w:t>any</w:t>
      </w:r>
      <w:r>
        <w:rPr>
          <w:color w:val="231F20"/>
          <w:spacing w:val="10"/>
        </w:rPr>
        <w:t> </w:t>
      </w:r>
      <w:r>
        <w:rPr>
          <w:color w:val="231F20"/>
        </w:rPr>
        <w:t>non-integer</w:t>
      </w:r>
      <w:r>
        <w:rPr>
          <w:color w:val="231F20"/>
          <w:spacing w:val="11"/>
        </w:rPr>
        <w:t> </w:t>
      </w:r>
      <w:r>
        <w:rPr>
          <w:color w:val="231F20"/>
        </w:rPr>
        <w:t>arithmetic</w:t>
      </w:r>
      <w:r>
        <w:rPr>
          <w:color w:val="231F20"/>
          <w:spacing w:val="10"/>
        </w:rPr>
        <w:t> </w:t>
      </w:r>
      <w:r>
        <w:rPr>
          <w:color w:val="231F20"/>
        </w:rPr>
        <w:t>type</w:t>
      </w:r>
      <w:r>
        <w:rPr>
          <w:color w:val="231F20"/>
          <w:spacing w:val="11"/>
        </w:rPr>
        <w:t> </w:t>
      </w:r>
      <w:r>
        <w:rPr>
          <w:color w:val="231F20"/>
        </w:rPr>
        <w:t>and</w:t>
      </w:r>
      <w:r>
        <w:rPr>
          <w:color w:val="231F20"/>
          <w:spacing w:val="11"/>
        </w:rPr>
        <w:t> </w:t>
      </w:r>
      <w:r>
        <w:rPr>
          <w:color w:val="231F20"/>
        </w:rPr>
        <w:t>pointer</w:t>
      </w:r>
      <w:r>
        <w:rPr>
          <w:color w:val="231F20"/>
          <w:spacing w:val="10"/>
        </w:rPr>
        <w:t> </w:t>
      </w:r>
      <w:r>
        <w:rPr>
          <w:color w:val="231F20"/>
        </w:rPr>
        <w:t>to</w:t>
      </w:r>
      <w:r>
        <w:rPr>
          <w:color w:val="231F20"/>
          <w:spacing w:val="11"/>
        </w:rPr>
        <w:t> </w:t>
      </w:r>
      <w:r>
        <w:rPr>
          <w:rFonts w:ascii="Trebuchet MS"/>
          <w:i/>
          <w:color w:val="231F20"/>
        </w:rPr>
        <w:t>void</w:t>
      </w:r>
      <w:r>
        <w:rPr>
          <w:rFonts w:ascii="Trebuchet MS"/>
          <w:i/>
          <w:color w:val="231F20"/>
          <w:spacing w:val="5"/>
        </w:rPr>
        <w:t> </w:t>
      </w:r>
      <w:r>
        <w:rPr>
          <w:color w:val="231F20"/>
        </w:rPr>
        <w:t>is</w:t>
      </w:r>
      <w:r>
        <w:rPr>
          <w:color w:val="231F20"/>
          <w:spacing w:val="12"/>
        </w:rPr>
        <w:t> </w:t>
      </w:r>
      <w:r>
        <w:rPr>
          <w:color w:val="231F20"/>
          <w:spacing w:val="-2"/>
        </w:rPr>
        <w:t>unde</w:t>
      </w:r>
      <w:r>
        <w:rPr>
          <w:rFonts w:ascii="Courier New"/>
          <w:color w:val="231F20"/>
          <w:spacing w:val="-2"/>
        </w:rPr>
        <w:t>fi</w:t>
      </w:r>
      <w:r>
        <w:rPr>
          <w:color w:val="231F20"/>
          <w:spacing w:val="-2"/>
        </w:rPr>
        <w:t>ned.</w:t>
      </w:r>
    </w:p>
    <w:p>
      <w:pPr>
        <w:pStyle w:val="BodyText"/>
        <w:spacing w:before="30"/>
      </w:pPr>
    </w:p>
    <w:p>
      <w:pPr>
        <w:pStyle w:val="Heading5"/>
        <w:spacing w:before="1"/>
      </w:pPr>
      <w:r>
        <w:rPr>
          <w:color w:val="98002E"/>
          <w:spacing w:val="-2"/>
          <w:w w:val="105"/>
        </w:rPr>
        <w:t>Exception</w:t>
      </w:r>
    </w:p>
    <w:p>
      <w:pPr>
        <w:spacing w:before="215"/>
        <w:ind w:left="1194" w:right="0" w:firstLine="0"/>
        <w:jc w:val="left"/>
        <w:rPr>
          <w:sz w:val="20"/>
        </w:rPr>
      </w:pPr>
      <w:r>
        <w:rPr>
          <w:color w:val="231F20"/>
          <w:sz w:val="20"/>
        </w:rPr>
        <w:t>An</w:t>
      </w:r>
      <w:r>
        <w:rPr>
          <w:color w:val="231F20"/>
          <w:spacing w:val="-14"/>
          <w:sz w:val="20"/>
        </w:rPr>
        <w:t> </w:t>
      </w:r>
      <w:r>
        <w:rPr>
          <w:rFonts w:ascii="Trebuchet MS"/>
          <w:i/>
          <w:color w:val="231F20"/>
          <w:sz w:val="20"/>
        </w:rPr>
        <w:t>integer</w:t>
      </w:r>
      <w:r>
        <w:rPr>
          <w:rFonts w:ascii="Trebuchet MS"/>
          <w:i/>
          <w:color w:val="231F20"/>
          <w:spacing w:val="-15"/>
          <w:sz w:val="20"/>
        </w:rPr>
        <w:t> </w:t>
      </w:r>
      <w:r>
        <w:rPr>
          <w:rFonts w:ascii="Trebuchet MS"/>
          <w:i/>
          <w:color w:val="231F20"/>
          <w:sz w:val="20"/>
        </w:rPr>
        <w:t>constant</w:t>
      </w:r>
      <w:r>
        <w:rPr>
          <w:rFonts w:ascii="Trebuchet MS"/>
          <w:i/>
          <w:color w:val="231F20"/>
          <w:spacing w:val="-16"/>
          <w:sz w:val="20"/>
        </w:rPr>
        <w:t> </w:t>
      </w:r>
      <w:r>
        <w:rPr>
          <w:rFonts w:ascii="Trebuchet MS"/>
          <w:i/>
          <w:color w:val="231F20"/>
          <w:sz w:val="20"/>
        </w:rPr>
        <w:t>expression</w:t>
      </w:r>
      <w:r>
        <w:rPr>
          <w:rFonts w:ascii="Trebuchet MS"/>
          <w:i/>
          <w:color w:val="231F20"/>
          <w:spacing w:val="-15"/>
          <w:sz w:val="20"/>
        </w:rPr>
        <w:t> </w:t>
      </w:r>
      <w:r>
        <w:rPr>
          <w:color w:val="231F20"/>
          <w:sz w:val="20"/>
        </w:rPr>
        <w:t>with</w:t>
      </w:r>
      <w:r>
        <w:rPr>
          <w:color w:val="231F20"/>
          <w:spacing w:val="-13"/>
          <w:sz w:val="20"/>
        </w:rPr>
        <w:t> </w:t>
      </w:r>
      <w:r>
        <w:rPr>
          <w:color w:val="231F20"/>
          <w:sz w:val="20"/>
        </w:rPr>
        <w:t>value</w:t>
      </w:r>
      <w:r>
        <w:rPr>
          <w:color w:val="231F20"/>
          <w:spacing w:val="-11"/>
          <w:sz w:val="20"/>
        </w:rPr>
        <w:t> </w:t>
      </w:r>
      <w:r>
        <w:rPr>
          <w:color w:val="231F20"/>
          <w:sz w:val="20"/>
        </w:rPr>
        <w:t>0</w:t>
      </w:r>
      <w:r>
        <w:rPr>
          <w:color w:val="231F20"/>
          <w:spacing w:val="-11"/>
          <w:sz w:val="20"/>
        </w:rPr>
        <w:t> </w:t>
      </w:r>
      <w:r>
        <w:rPr>
          <w:color w:val="231F20"/>
          <w:sz w:val="20"/>
        </w:rPr>
        <w:t>may</w:t>
      </w:r>
      <w:r>
        <w:rPr>
          <w:color w:val="231F20"/>
          <w:spacing w:val="-12"/>
          <w:sz w:val="20"/>
        </w:rPr>
        <w:t> </w:t>
      </w:r>
      <w:r>
        <w:rPr>
          <w:color w:val="231F20"/>
          <w:sz w:val="20"/>
        </w:rPr>
        <w:t>be</w:t>
      </w:r>
      <w:r>
        <w:rPr>
          <w:color w:val="231F20"/>
          <w:spacing w:val="-11"/>
          <w:sz w:val="20"/>
        </w:rPr>
        <w:t> </w:t>
      </w:r>
      <w:r>
        <w:rPr>
          <w:color w:val="231F20"/>
          <w:sz w:val="20"/>
        </w:rPr>
        <w:t>cast</w:t>
      </w:r>
      <w:r>
        <w:rPr>
          <w:color w:val="231F20"/>
          <w:spacing w:val="-12"/>
          <w:sz w:val="20"/>
        </w:rPr>
        <w:t> </w:t>
      </w:r>
      <w:r>
        <w:rPr>
          <w:color w:val="231F20"/>
          <w:sz w:val="20"/>
        </w:rPr>
        <w:t>into</w:t>
      </w:r>
      <w:r>
        <w:rPr>
          <w:color w:val="231F20"/>
          <w:spacing w:val="-11"/>
          <w:sz w:val="20"/>
        </w:rPr>
        <w:t> </w:t>
      </w:r>
      <w:r>
        <w:rPr>
          <w:color w:val="231F20"/>
          <w:sz w:val="20"/>
        </w:rPr>
        <w:t>pointer</w:t>
      </w:r>
      <w:r>
        <w:rPr>
          <w:color w:val="231F20"/>
          <w:spacing w:val="-12"/>
          <w:sz w:val="20"/>
        </w:rPr>
        <w:t> </w:t>
      </w:r>
      <w:r>
        <w:rPr>
          <w:color w:val="231F20"/>
          <w:sz w:val="20"/>
        </w:rPr>
        <w:t>to</w:t>
      </w:r>
      <w:r>
        <w:rPr>
          <w:color w:val="231F20"/>
          <w:spacing w:val="-11"/>
          <w:sz w:val="20"/>
        </w:rPr>
        <w:t> </w:t>
      </w:r>
      <w:r>
        <w:rPr>
          <w:rFonts w:ascii="Trebuchet MS"/>
          <w:i/>
          <w:color w:val="231F20"/>
          <w:spacing w:val="-2"/>
          <w:sz w:val="20"/>
        </w:rPr>
        <w:t>void</w:t>
      </w:r>
      <w:r>
        <w:rPr>
          <w:color w:val="231F20"/>
          <w:spacing w:val="-2"/>
          <w:sz w:val="20"/>
        </w:rPr>
        <w:t>.</w:t>
      </w:r>
    </w:p>
    <w:p>
      <w:pPr>
        <w:pStyle w:val="BodyText"/>
        <w:spacing w:before="47"/>
      </w:pPr>
    </w:p>
    <w:p>
      <w:pPr>
        <w:pStyle w:val="Heading5"/>
      </w:pPr>
      <w:r>
        <w:rPr>
          <w:color w:val="98002E"/>
          <w:spacing w:val="-2"/>
          <w:w w:val="105"/>
        </w:rPr>
        <w:t>Example</w:t>
      </w:r>
    </w:p>
    <w:p>
      <w:pPr>
        <w:tabs>
          <w:tab w:pos="2166" w:val="left" w:leader="none"/>
        </w:tabs>
        <w:spacing w:line="271" w:lineRule="auto" w:before="228"/>
        <w:ind w:left="1194" w:right="8912" w:firstLine="0"/>
        <w:jc w:val="left"/>
        <w:rPr>
          <w:rFonts w:ascii="Courier New"/>
          <w:sz w:val="18"/>
        </w:rPr>
      </w:pPr>
      <w:r>
        <w:rPr>
          <w:rFonts w:ascii="Courier New"/>
          <w:color w:val="231F20"/>
          <w:spacing w:val="-4"/>
          <w:sz w:val="18"/>
        </w:rPr>
        <w:t>void</w:t>
      </w:r>
      <w:r>
        <w:rPr>
          <w:rFonts w:ascii="Courier New"/>
          <w:color w:val="231F20"/>
          <w:sz w:val="18"/>
        </w:rPr>
        <w:tab/>
      </w:r>
      <w:r>
        <w:rPr>
          <w:rFonts w:ascii="Courier New"/>
          <w:color w:val="231F20"/>
          <w:spacing w:val="-4"/>
          <w:sz w:val="18"/>
        </w:rPr>
        <w:t>*p; </w:t>
      </w:r>
      <w:r>
        <w:rPr>
          <w:rFonts w:ascii="Courier New"/>
          <w:color w:val="231F20"/>
          <w:sz w:val="18"/>
        </w:rPr>
        <w:t>uint32_t</w:t>
      </w:r>
      <w:r>
        <w:rPr>
          <w:rFonts w:ascii="Courier New"/>
          <w:color w:val="231F20"/>
          <w:spacing w:val="44"/>
          <w:w w:val="150"/>
          <w:sz w:val="18"/>
        </w:rPr>
        <w:t> </w:t>
      </w:r>
      <w:r>
        <w:rPr>
          <w:rFonts w:ascii="Courier New"/>
          <w:color w:val="231F20"/>
          <w:spacing w:val="-7"/>
          <w:sz w:val="18"/>
        </w:rPr>
        <w:t>u;</w:t>
      </w:r>
    </w:p>
    <w:p>
      <w:pPr>
        <w:pStyle w:val="BodyText"/>
        <w:spacing w:before="25"/>
        <w:rPr>
          <w:rFonts w:ascii="Courier New"/>
          <w:sz w:val="18"/>
        </w:rPr>
      </w:pPr>
    </w:p>
    <w:p>
      <w:pPr>
        <w:spacing w:line="271" w:lineRule="auto" w:before="0"/>
        <w:ind w:left="1194" w:right="5456" w:firstLine="0"/>
        <w:jc w:val="left"/>
        <w:rPr>
          <w:rFonts w:ascii="Courier New"/>
          <w:sz w:val="18"/>
        </w:rPr>
      </w:pPr>
      <w:r>
        <w:rPr>
          <w:rFonts w:ascii="Courier New"/>
          <w:color w:val="231F20"/>
          <w:sz w:val="18"/>
        </w:rPr>
        <w:t>/*</w:t>
      </w:r>
      <w:r>
        <w:rPr>
          <w:rFonts w:ascii="Courier New"/>
          <w:color w:val="231F20"/>
          <w:spacing w:val="-9"/>
          <w:sz w:val="18"/>
        </w:rPr>
        <w:t> </w:t>
      </w:r>
      <w:r>
        <w:rPr>
          <w:rFonts w:ascii="Courier New"/>
          <w:color w:val="231F20"/>
          <w:sz w:val="18"/>
        </w:rPr>
        <w:t>Non-compliant</w:t>
      </w:r>
      <w:r>
        <w:rPr>
          <w:rFonts w:ascii="Courier New"/>
          <w:color w:val="231F20"/>
          <w:spacing w:val="-9"/>
          <w:sz w:val="18"/>
        </w:rPr>
        <w:t> </w:t>
      </w:r>
      <w:r>
        <w:rPr>
          <w:rFonts w:ascii="Courier New"/>
          <w:color w:val="231F20"/>
          <w:sz w:val="18"/>
        </w:rPr>
        <w:t>-</w:t>
      </w:r>
      <w:r>
        <w:rPr>
          <w:rFonts w:ascii="Courier New"/>
          <w:color w:val="231F20"/>
          <w:spacing w:val="-9"/>
          <w:sz w:val="18"/>
        </w:rPr>
        <w:t> </w:t>
      </w:r>
      <w:r>
        <w:rPr>
          <w:rFonts w:ascii="Courier New"/>
          <w:color w:val="231F20"/>
          <w:sz w:val="18"/>
        </w:rPr>
        <w:t>implementation-defined</w:t>
      </w:r>
      <w:r>
        <w:rPr>
          <w:rFonts w:ascii="Courier New"/>
          <w:color w:val="231F20"/>
          <w:spacing w:val="-9"/>
          <w:sz w:val="18"/>
        </w:rPr>
        <w:t> </w:t>
      </w:r>
      <w:r>
        <w:rPr>
          <w:rFonts w:ascii="Courier New"/>
          <w:color w:val="231F20"/>
          <w:sz w:val="18"/>
        </w:rPr>
        <w:t>*/ p = ( void * ) 0x1234u;</w:t>
      </w:r>
    </w:p>
    <w:p>
      <w:pPr>
        <w:tabs>
          <w:tab w:pos="5730" w:val="left" w:leader="none"/>
        </w:tabs>
        <w:spacing w:line="271" w:lineRule="auto" w:before="198"/>
        <w:ind w:left="1194" w:right="5456" w:firstLine="0"/>
        <w:jc w:val="left"/>
        <w:rPr>
          <w:rFonts w:ascii="Courier New"/>
          <w:sz w:val="18"/>
        </w:rPr>
      </w:pPr>
      <w:r>
        <w:rPr>
          <w:rFonts w:ascii="Courier New"/>
          <w:color w:val="231F20"/>
          <w:sz w:val="18"/>
        </w:rPr>
        <w:t>/* Non-compliant - undefined</w:t>
        <w:tab/>
      </w:r>
      <w:r>
        <w:rPr>
          <w:rFonts w:ascii="Courier New"/>
          <w:color w:val="231F20"/>
          <w:spacing w:val="-6"/>
          <w:sz w:val="18"/>
        </w:rPr>
        <w:t>*/ </w:t>
      </w:r>
      <w:r>
        <w:rPr>
          <w:rFonts w:ascii="Courier New"/>
          <w:color w:val="231F20"/>
          <w:sz w:val="18"/>
        </w:rPr>
        <w:t>p = ( void * ) 1024.0f;</w:t>
      </w:r>
    </w:p>
    <w:p>
      <w:pPr>
        <w:pStyle w:val="BodyText"/>
        <w:spacing w:before="25"/>
        <w:rPr>
          <w:rFonts w:ascii="Courier New"/>
          <w:sz w:val="18"/>
        </w:rPr>
      </w:pPr>
    </w:p>
    <w:p>
      <w:pPr>
        <w:spacing w:line="271" w:lineRule="auto" w:before="0"/>
        <w:ind w:left="1194" w:right="5456" w:firstLine="0"/>
        <w:jc w:val="left"/>
        <w:rPr>
          <w:rFonts w:ascii="Courier New"/>
          <w:sz w:val="18"/>
        </w:rPr>
      </w:pPr>
      <w:r>
        <w:rPr>
          <w:rFonts w:ascii="Courier New"/>
          <w:color w:val="231F20"/>
          <w:sz w:val="18"/>
        </w:rPr>
        <w:t>/*</w:t>
      </w:r>
      <w:r>
        <w:rPr>
          <w:rFonts w:ascii="Courier New"/>
          <w:color w:val="231F20"/>
          <w:spacing w:val="-9"/>
          <w:sz w:val="18"/>
        </w:rPr>
        <w:t> </w:t>
      </w:r>
      <w:r>
        <w:rPr>
          <w:rFonts w:ascii="Courier New"/>
          <w:color w:val="231F20"/>
          <w:sz w:val="18"/>
        </w:rPr>
        <w:t>Non-compliant</w:t>
      </w:r>
      <w:r>
        <w:rPr>
          <w:rFonts w:ascii="Courier New"/>
          <w:color w:val="231F20"/>
          <w:spacing w:val="-9"/>
          <w:sz w:val="18"/>
        </w:rPr>
        <w:t> </w:t>
      </w:r>
      <w:r>
        <w:rPr>
          <w:rFonts w:ascii="Courier New"/>
          <w:color w:val="231F20"/>
          <w:sz w:val="18"/>
        </w:rPr>
        <w:t>-</w:t>
      </w:r>
      <w:r>
        <w:rPr>
          <w:rFonts w:ascii="Courier New"/>
          <w:color w:val="231F20"/>
          <w:spacing w:val="-9"/>
          <w:sz w:val="18"/>
        </w:rPr>
        <w:t> </w:t>
      </w:r>
      <w:r>
        <w:rPr>
          <w:rFonts w:ascii="Courier New"/>
          <w:color w:val="231F20"/>
          <w:sz w:val="18"/>
        </w:rPr>
        <w:t>implementation-defined</w:t>
      </w:r>
      <w:r>
        <w:rPr>
          <w:rFonts w:ascii="Courier New"/>
          <w:color w:val="231F20"/>
          <w:spacing w:val="-9"/>
          <w:sz w:val="18"/>
        </w:rPr>
        <w:t> </w:t>
      </w:r>
      <w:r>
        <w:rPr>
          <w:rFonts w:ascii="Courier New"/>
          <w:color w:val="231F20"/>
          <w:sz w:val="18"/>
        </w:rPr>
        <w:t>*/ u = ( uint32_t ) p;</w:t>
      </w:r>
    </w:p>
    <w:p>
      <w:pPr>
        <w:pStyle w:val="BodyText"/>
        <w:spacing w:before="129"/>
        <w:rPr>
          <w:rFonts w:ascii="Courier New"/>
        </w:rPr>
      </w:pPr>
    </w:p>
    <w:p>
      <w:pPr>
        <w:pStyle w:val="BodyText"/>
        <w:ind w:left="1194"/>
        <w:rPr>
          <w:rFonts w:ascii="Courier New"/>
        </w:rPr>
      </w:pPr>
      <w:r>
        <w:rPr>
          <w:rFonts w:ascii="Courier New"/>
        </w:rPr>
        <mc:AlternateContent>
          <mc:Choice Requires="wps">
            <w:drawing>
              <wp:inline distT="0" distB="0" distL="0" distR="0">
                <wp:extent cx="5760085" cy="456565"/>
                <wp:effectExtent l="0" t="0" r="0" b="634"/>
                <wp:docPr id="427" name="Group 427"/>
                <wp:cNvGraphicFramePr>
                  <a:graphicFrameLocks/>
                </wp:cNvGraphicFramePr>
                <a:graphic>
                  <a:graphicData uri="http://schemas.microsoft.com/office/word/2010/wordprocessingGroup">
                    <wpg:wgp>
                      <wpg:cNvPr id="427" name="Group 427"/>
                      <wpg:cNvGrpSpPr/>
                      <wpg:grpSpPr>
                        <a:xfrm>
                          <a:off x="0" y="0"/>
                          <a:ext cx="5760085" cy="456565"/>
                          <a:chExt cx="5760085" cy="456565"/>
                        </a:xfrm>
                      </wpg:grpSpPr>
                      <wps:wsp>
                        <wps:cNvPr id="428" name="Graphic 428"/>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429" name="Textbox 429"/>
                        <wps:cNvSpPr txBox="1"/>
                        <wps:spPr>
                          <a:xfrm>
                            <a:off x="36004" y="25715"/>
                            <a:ext cx="611505" cy="207645"/>
                          </a:xfrm>
                          <a:prstGeom prst="rect">
                            <a:avLst/>
                          </a:prstGeom>
                        </wps:spPr>
                        <wps:txbx>
                          <w:txbxContent>
                            <w:p>
                              <w:pPr>
                                <w:spacing w:before="31"/>
                                <w:ind w:left="0" w:right="0" w:firstLine="0"/>
                                <w:jc w:val="left"/>
                                <w:rPr>
                                  <w:sz w:val="24"/>
                                </w:rPr>
                              </w:pPr>
                              <w:r>
                                <w:rPr>
                                  <w:color w:val="231F20"/>
                                  <w:spacing w:val="-7"/>
                                  <w:sz w:val="24"/>
                                </w:rPr>
                                <w:t>Rule</w:t>
                              </w:r>
                              <w:r>
                                <w:rPr>
                                  <w:color w:val="231F20"/>
                                  <w:spacing w:val="-11"/>
                                  <w:sz w:val="24"/>
                                </w:rPr>
                                <w:t> 11.7</w:t>
                              </w:r>
                            </w:p>
                          </w:txbxContent>
                        </wps:txbx>
                        <wps:bodyPr wrap="square" lIns="0" tIns="0" rIns="0" bIns="0" rtlCol="0">
                          <a:noAutofit/>
                        </wps:bodyPr>
                      </wps:wsp>
                      <wps:wsp>
                        <wps:cNvPr id="430" name="Textbox 430"/>
                        <wps:cNvSpPr txBox="1"/>
                        <wps:spPr>
                          <a:xfrm>
                            <a:off x="935926" y="25715"/>
                            <a:ext cx="4619625" cy="403225"/>
                          </a:xfrm>
                          <a:prstGeom prst="rect">
                            <a:avLst/>
                          </a:prstGeom>
                        </wps:spPr>
                        <wps:txbx>
                          <w:txbxContent>
                            <w:p>
                              <w:pPr>
                                <w:spacing w:line="268" w:lineRule="auto" w:before="16"/>
                                <w:ind w:left="0" w:right="0" w:firstLine="1"/>
                                <w:jc w:val="left"/>
                                <w:rPr>
                                  <w:sz w:val="24"/>
                                </w:rPr>
                              </w:pPr>
                              <w:r>
                                <w:rPr>
                                  <w:color w:val="231F20"/>
                                  <w:w w:val="105"/>
                                  <w:sz w:val="24"/>
                                </w:rPr>
                                <w:t>A</w:t>
                              </w:r>
                              <w:r>
                                <w:rPr>
                                  <w:color w:val="231F20"/>
                                  <w:spacing w:val="-18"/>
                                  <w:w w:val="105"/>
                                  <w:sz w:val="24"/>
                                </w:rPr>
                                <w:t> </w:t>
                              </w:r>
                              <w:r>
                                <w:rPr>
                                  <w:color w:val="231F20"/>
                                  <w:w w:val="105"/>
                                  <w:sz w:val="24"/>
                                </w:rPr>
                                <w:t>cast</w:t>
                              </w:r>
                              <w:r>
                                <w:rPr>
                                  <w:color w:val="231F20"/>
                                  <w:spacing w:val="-18"/>
                                  <w:w w:val="105"/>
                                  <w:sz w:val="24"/>
                                </w:rPr>
                                <w:t> </w:t>
                              </w:r>
                              <w:r>
                                <w:rPr>
                                  <w:color w:val="231F20"/>
                                  <w:w w:val="105"/>
                                  <w:sz w:val="24"/>
                                </w:rPr>
                                <w:t>shall</w:t>
                              </w:r>
                              <w:r>
                                <w:rPr>
                                  <w:color w:val="231F20"/>
                                  <w:spacing w:val="-18"/>
                                  <w:w w:val="105"/>
                                  <w:sz w:val="24"/>
                                </w:rPr>
                                <w:t> </w:t>
                              </w:r>
                              <w:r>
                                <w:rPr>
                                  <w:color w:val="231F20"/>
                                  <w:w w:val="105"/>
                                  <w:sz w:val="24"/>
                                </w:rPr>
                                <w:t>not</w:t>
                              </w:r>
                              <w:r>
                                <w:rPr>
                                  <w:color w:val="231F20"/>
                                  <w:spacing w:val="-18"/>
                                  <w:w w:val="105"/>
                                  <w:sz w:val="24"/>
                                </w:rPr>
                                <w:t> </w:t>
                              </w:r>
                              <w:r>
                                <w:rPr>
                                  <w:color w:val="231F20"/>
                                  <w:w w:val="105"/>
                                  <w:sz w:val="24"/>
                                </w:rPr>
                                <w:t>be</w:t>
                              </w:r>
                              <w:r>
                                <w:rPr>
                                  <w:color w:val="231F20"/>
                                  <w:spacing w:val="-17"/>
                                  <w:w w:val="105"/>
                                  <w:sz w:val="24"/>
                                </w:rPr>
                                <w:t> </w:t>
                              </w:r>
                              <w:r>
                                <w:rPr>
                                  <w:color w:val="231F20"/>
                                  <w:w w:val="105"/>
                                  <w:sz w:val="24"/>
                                </w:rPr>
                                <w:t>performed</w:t>
                              </w:r>
                              <w:r>
                                <w:rPr>
                                  <w:color w:val="231F20"/>
                                  <w:spacing w:val="-18"/>
                                  <w:w w:val="105"/>
                                  <w:sz w:val="24"/>
                                </w:rPr>
                                <w:t> </w:t>
                              </w:r>
                              <w:r>
                                <w:rPr>
                                  <w:color w:val="231F20"/>
                                  <w:w w:val="105"/>
                                  <w:sz w:val="24"/>
                                </w:rPr>
                                <w:t>between</w:t>
                              </w:r>
                              <w:r>
                                <w:rPr>
                                  <w:color w:val="231F20"/>
                                  <w:spacing w:val="-18"/>
                                  <w:w w:val="105"/>
                                  <w:sz w:val="24"/>
                                </w:rPr>
                                <w:t> </w:t>
                              </w:r>
                              <w:r>
                                <w:rPr>
                                  <w:color w:val="231F20"/>
                                  <w:w w:val="105"/>
                                  <w:sz w:val="24"/>
                                </w:rPr>
                                <w:t>pointer</w:t>
                              </w:r>
                              <w:r>
                                <w:rPr>
                                  <w:color w:val="231F20"/>
                                  <w:spacing w:val="-18"/>
                                  <w:w w:val="105"/>
                                  <w:sz w:val="24"/>
                                </w:rPr>
                                <w:t> </w:t>
                              </w:r>
                              <w:r>
                                <w:rPr>
                                  <w:color w:val="231F20"/>
                                  <w:w w:val="105"/>
                                  <w:sz w:val="24"/>
                                </w:rPr>
                                <w:t>to</w:t>
                              </w:r>
                              <w:r>
                                <w:rPr>
                                  <w:color w:val="231F20"/>
                                  <w:spacing w:val="-18"/>
                                  <w:w w:val="105"/>
                                  <w:sz w:val="24"/>
                                </w:rPr>
                                <w:t> </w:t>
                              </w:r>
                              <w:r>
                                <w:rPr>
                                  <w:color w:val="231F20"/>
                                  <w:w w:val="105"/>
                                  <w:sz w:val="24"/>
                                </w:rPr>
                                <w:t>object</w:t>
                              </w:r>
                              <w:r>
                                <w:rPr>
                                  <w:color w:val="231F20"/>
                                  <w:spacing w:val="-18"/>
                                  <w:w w:val="105"/>
                                  <w:sz w:val="24"/>
                                </w:rPr>
                                <w:t> </w:t>
                              </w:r>
                              <w:r>
                                <w:rPr>
                                  <w:color w:val="231F20"/>
                                  <w:w w:val="105"/>
                                  <w:sz w:val="24"/>
                                </w:rPr>
                                <w:t>and</w:t>
                              </w:r>
                              <w:r>
                                <w:rPr>
                                  <w:color w:val="231F20"/>
                                  <w:spacing w:val="-17"/>
                                  <w:w w:val="105"/>
                                  <w:sz w:val="24"/>
                                </w:rPr>
                                <w:t> </w:t>
                              </w:r>
                              <w:r>
                                <w:rPr>
                                  <w:color w:val="231F20"/>
                                  <w:w w:val="105"/>
                                  <w:sz w:val="24"/>
                                </w:rPr>
                                <w:t>a</w:t>
                              </w:r>
                              <w:r>
                                <w:rPr>
                                  <w:color w:val="231F20"/>
                                  <w:spacing w:val="-18"/>
                                  <w:w w:val="105"/>
                                  <w:sz w:val="24"/>
                                </w:rPr>
                                <w:t> </w:t>
                              </w:r>
                              <w:r>
                                <w:rPr>
                                  <w:color w:val="231F20"/>
                                  <w:w w:val="105"/>
                                  <w:sz w:val="24"/>
                                </w:rPr>
                                <w:t>non- integer arithmetic type</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324" coordorigin="0,0" coordsize="9071,719">
                <v:shape style="position:absolute;left:0;top:0;width:9071;height:719" id="docshape325" coordorigin="0,0" coordsize="9071,719" path="m9071,0l1417,0,0,0,0,718,1417,718,9071,718,9071,0xe" filled="true" fillcolor="#e2b6b2" stroked="false">
                  <v:path arrowok="t"/>
                  <v:fill type="solid"/>
                </v:shape>
                <v:shape style="position:absolute;left:56;top:40;width:963;height:327" type="#_x0000_t202" id="docshape326" filled="false" stroked="false">
                  <v:textbox inset="0,0,0,0">
                    <w:txbxContent>
                      <w:p>
                        <w:pPr>
                          <w:spacing w:before="31"/>
                          <w:ind w:left="0" w:right="0" w:firstLine="0"/>
                          <w:jc w:val="left"/>
                          <w:rPr>
                            <w:sz w:val="24"/>
                          </w:rPr>
                        </w:pPr>
                        <w:r>
                          <w:rPr>
                            <w:color w:val="231F20"/>
                            <w:spacing w:val="-7"/>
                            <w:sz w:val="24"/>
                          </w:rPr>
                          <w:t>Rule</w:t>
                        </w:r>
                        <w:r>
                          <w:rPr>
                            <w:color w:val="231F20"/>
                            <w:spacing w:val="-11"/>
                            <w:sz w:val="24"/>
                          </w:rPr>
                          <w:t> 11.7</w:t>
                        </w:r>
                      </w:p>
                    </w:txbxContent>
                  </v:textbox>
                  <w10:wrap type="none"/>
                </v:shape>
                <v:shape style="position:absolute;left:1473;top:40;width:7275;height:635" type="#_x0000_t202" id="docshape327" filled="false" stroked="false">
                  <v:textbox inset="0,0,0,0">
                    <w:txbxContent>
                      <w:p>
                        <w:pPr>
                          <w:spacing w:line="268" w:lineRule="auto" w:before="16"/>
                          <w:ind w:left="0" w:right="0" w:firstLine="1"/>
                          <w:jc w:val="left"/>
                          <w:rPr>
                            <w:sz w:val="24"/>
                          </w:rPr>
                        </w:pPr>
                        <w:r>
                          <w:rPr>
                            <w:color w:val="231F20"/>
                            <w:w w:val="105"/>
                            <w:sz w:val="24"/>
                          </w:rPr>
                          <w:t>A</w:t>
                        </w:r>
                        <w:r>
                          <w:rPr>
                            <w:color w:val="231F20"/>
                            <w:spacing w:val="-18"/>
                            <w:w w:val="105"/>
                            <w:sz w:val="24"/>
                          </w:rPr>
                          <w:t> </w:t>
                        </w:r>
                        <w:r>
                          <w:rPr>
                            <w:color w:val="231F20"/>
                            <w:w w:val="105"/>
                            <w:sz w:val="24"/>
                          </w:rPr>
                          <w:t>cast</w:t>
                        </w:r>
                        <w:r>
                          <w:rPr>
                            <w:color w:val="231F20"/>
                            <w:spacing w:val="-18"/>
                            <w:w w:val="105"/>
                            <w:sz w:val="24"/>
                          </w:rPr>
                          <w:t> </w:t>
                        </w:r>
                        <w:r>
                          <w:rPr>
                            <w:color w:val="231F20"/>
                            <w:w w:val="105"/>
                            <w:sz w:val="24"/>
                          </w:rPr>
                          <w:t>shall</w:t>
                        </w:r>
                        <w:r>
                          <w:rPr>
                            <w:color w:val="231F20"/>
                            <w:spacing w:val="-18"/>
                            <w:w w:val="105"/>
                            <w:sz w:val="24"/>
                          </w:rPr>
                          <w:t> </w:t>
                        </w:r>
                        <w:r>
                          <w:rPr>
                            <w:color w:val="231F20"/>
                            <w:w w:val="105"/>
                            <w:sz w:val="24"/>
                          </w:rPr>
                          <w:t>not</w:t>
                        </w:r>
                        <w:r>
                          <w:rPr>
                            <w:color w:val="231F20"/>
                            <w:spacing w:val="-18"/>
                            <w:w w:val="105"/>
                            <w:sz w:val="24"/>
                          </w:rPr>
                          <w:t> </w:t>
                        </w:r>
                        <w:r>
                          <w:rPr>
                            <w:color w:val="231F20"/>
                            <w:w w:val="105"/>
                            <w:sz w:val="24"/>
                          </w:rPr>
                          <w:t>be</w:t>
                        </w:r>
                        <w:r>
                          <w:rPr>
                            <w:color w:val="231F20"/>
                            <w:spacing w:val="-17"/>
                            <w:w w:val="105"/>
                            <w:sz w:val="24"/>
                          </w:rPr>
                          <w:t> </w:t>
                        </w:r>
                        <w:r>
                          <w:rPr>
                            <w:color w:val="231F20"/>
                            <w:w w:val="105"/>
                            <w:sz w:val="24"/>
                          </w:rPr>
                          <w:t>performed</w:t>
                        </w:r>
                        <w:r>
                          <w:rPr>
                            <w:color w:val="231F20"/>
                            <w:spacing w:val="-18"/>
                            <w:w w:val="105"/>
                            <w:sz w:val="24"/>
                          </w:rPr>
                          <w:t> </w:t>
                        </w:r>
                        <w:r>
                          <w:rPr>
                            <w:color w:val="231F20"/>
                            <w:w w:val="105"/>
                            <w:sz w:val="24"/>
                          </w:rPr>
                          <w:t>between</w:t>
                        </w:r>
                        <w:r>
                          <w:rPr>
                            <w:color w:val="231F20"/>
                            <w:spacing w:val="-18"/>
                            <w:w w:val="105"/>
                            <w:sz w:val="24"/>
                          </w:rPr>
                          <w:t> </w:t>
                        </w:r>
                        <w:r>
                          <w:rPr>
                            <w:color w:val="231F20"/>
                            <w:w w:val="105"/>
                            <w:sz w:val="24"/>
                          </w:rPr>
                          <w:t>pointer</w:t>
                        </w:r>
                        <w:r>
                          <w:rPr>
                            <w:color w:val="231F20"/>
                            <w:spacing w:val="-18"/>
                            <w:w w:val="105"/>
                            <w:sz w:val="24"/>
                          </w:rPr>
                          <w:t> </w:t>
                        </w:r>
                        <w:r>
                          <w:rPr>
                            <w:color w:val="231F20"/>
                            <w:w w:val="105"/>
                            <w:sz w:val="24"/>
                          </w:rPr>
                          <w:t>to</w:t>
                        </w:r>
                        <w:r>
                          <w:rPr>
                            <w:color w:val="231F20"/>
                            <w:spacing w:val="-18"/>
                            <w:w w:val="105"/>
                            <w:sz w:val="24"/>
                          </w:rPr>
                          <w:t> </w:t>
                        </w:r>
                        <w:r>
                          <w:rPr>
                            <w:color w:val="231F20"/>
                            <w:w w:val="105"/>
                            <w:sz w:val="24"/>
                          </w:rPr>
                          <w:t>object</w:t>
                        </w:r>
                        <w:r>
                          <w:rPr>
                            <w:color w:val="231F20"/>
                            <w:spacing w:val="-18"/>
                            <w:w w:val="105"/>
                            <w:sz w:val="24"/>
                          </w:rPr>
                          <w:t> </w:t>
                        </w:r>
                        <w:r>
                          <w:rPr>
                            <w:color w:val="231F20"/>
                            <w:w w:val="105"/>
                            <w:sz w:val="24"/>
                          </w:rPr>
                          <w:t>and</w:t>
                        </w:r>
                        <w:r>
                          <w:rPr>
                            <w:color w:val="231F20"/>
                            <w:spacing w:val="-17"/>
                            <w:w w:val="105"/>
                            <w:sz w:val="24"/>
                          </w:rPr>
                          <w:t> </w:t>
                        </w:r>
                        <w:r>
                          <w:rPr>
                            <w:color w:val="231F20"/>
                            <w:w w:val="105"/>
                            <w:sz w:val="24"/>
                          </w:rPr>
                          <w:t>a</w:t>
                        </w:r>
                        <w:r>
                          <w:rPr>
                            <w:color w:val="231F20"/>
                            <w:spacing w:val="-18"/>
                            <w:w w:val="105"/>
                            <w:sz w:val="24"/>
                          </w:rPr>
                          <w:t> </w:t>
                        </w:r>
                        <w:r>
                          <w:rPr>
                            <w:color w:val="231F20"/>
                            <w:w w:val="105"/>
                            <w:sz w:val="24"/>
                          </w:rPr>
                          <w:t>non- integer arithmetic type</w:t>
                        </w:r>
                      </w:p>
                    </w:txbxContent>
                  </v:textbox>
                  <w10:wrap type="none"/>
                </v:shape>
              </v:group>
            </w:pict>
          </mc:Fallback>
        </mc:AlternateContent>
      </w:r>
      <w:r>
        <w:rPr>
          <w:rFonts w:ascii="Courier New"/>
        </w:rPr>
      </w:r>
    </w:p>
    <w:p>
      <w:pPr>
        <w:spacing w:after="0"/>
        <w:rPr>
          <w:rFonts w:ascii="Courier New"/>
        </w:rPr>
        <w:sectPr>
          <w:type w:val="continuous"/>
          <w:pgSz w:w="11910" w:h="16840"/>
          <w:pgMar w:header="0" w:footer="658" w:top="840" w:bottom="860" w:left="220" w:right="280"/>
        </w:sectPr>
      </w:pPr>
    </w:p>
    <w:p>
      <w:pPr>
        <w:pStyle w:val="BodyText"/>
        <w:rPr>
          <w:rFonts w:ascii="Courier New"/>
        </w:rPr>
      </w:pPr>
    </w:p>
    <w:p>
      <w:pPr>
        <w:pStyle w:val="BodyText"/>
        <w:spacing w:before="163"/>
        <w:rPr>
          <w:rFonts w:ascii="Courier New"/>
        </w:rPr>
      </w:pPr>
    </w:p>
    <w:p>
      <w:pPr>
        <w:pStyle w:val="BodyText"/>
        <w:tabs>
          <w:tab w:pos="2668" w:val="left" w:leader="none"/>
        </w:tabs>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9"/>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49"/>
        <w:ind w:right="1137"/>
        <w:jc w:val="right"/>
      </w:pPr>
      <w:r>
        <w:rPr/>
        <w:br w:type="column"/>
      </w:r>
      <w:r>
        <w:rPr>
          <w:color w:val="231F20"/>
          <w:spacing w:val="-2"/>
        </w:rPr>
        <w:t>C90 [Unde</w:t>
      </w:r>
      <w:r>
        <w:rPr>
          <w:rFonts w:ascii="Courier New"/>
          <w:color w:val="231F20"/>
          <w:spacing w:val="-2"/>
        </w:rPr>
        <w:t>fi</w:t>
      </w:r>
      <w:r>
        <w:rPr>
          <w:color w:val="231F20"/>
          <w:spacing w:val="-2"/>
        </w:rPr>
        <w:t>ned</w:t>
      </w:r>
      <w:r>
        <w:rPr>
          <w:color w:val="231F20"/>
          <w:spacing w:val="-1"/>
        </w:rPr>
        <w:t> </w:t>
      </w:r>
      <w:r>
        <w:rPr>
          <w:color w:val="231F20"/>
          <w:spacing w:val="-2"/>
        </w:rPr>
        <w:t>29;</w:t>
      </w:r>
      <w:r>
        <w:rPr>
          <w:color w:val="231F20"/>
          <w:spacing w:val="-1"/>
        </w:rPr>
        <w:t> </w:t>
      </w:r>
      <w:r>
        <w:rPr>
          <w:color w:val="231F20"/>
          <w:spacing w:val="-2"/>
        </w:rPr>
        <w:t>Implementation</w:t>
      </w:r>
      <w:r>
        <w:rPr>
          <w:color w:val="231F20"/>
          <w:spacing w:val="-1"/>
        </w:rPr>
        <w:t> </w:t>
      </w:r>
      <w:r>
        <w:rPr>
          <w:color w:val="231F20"/>
          <w:spacing w:val="-5"/>
        </w:rPr>
        <w:t>24]</w:t>
      </w:r>
    </w:p>
    <w:p>
      <w:pPr>
        <w:pStyle w:val="BodyText"/>
        <w:spacing w:before="8"/>
        <w:ind w:right="1137"/>
        <w:jc w:val="right"/>
      </w:pPr>
      <w:r>
        <w:rPr>
          <w:color w:val="231F20"/>
          <w:spacing w:val="-2"/>
        </w:rPr>
        <w:t>C99</w:t>
      </w:r>
      <w:r>
        <w:rPr>
          <w:color w:val="231F20"/>
          <w:spacing w:val="-11"/>
        </w:rPr>
        <w:t> </w:t>
      </w:r>
      <w:r>
        <w:rPr>
          <w:color w:val="231F20"/>
          <w:spacing w:val="-2"/>
        </w:rPr>
        <w:t>[Unde</w:t>
      </w:r>
      <w:r>
        <w:rPr>
          <w:rFonts w:ascii="Courier New"/>
          <w:color w:val="231F20"/>
          <w:spacing w:val="-2"/>
        </w:rPr>
        <w:t>fi</w:t>
      </w:r>
      <w:r>
        <w:rPr>
          <w:color w:val="231F20"/>
          <w:spacing w:val="-2"/>
        </w:rPr>
        <w:t>ned</w:t>
      </w:r>
      <w:r>
        <w:rPr>
          <w:color w:val="231F20"/>
          <w:spacing w:val="-11"/>
        </w:rPr>
        <w:t> </w:t>
      </w:r>
      <w:r>
        <w:rPr>
          <w:color w:val="231F20"/>
          <w:spacing w:val="-2"/>
        </w:rPr>
        <w:t>21,</w:t>
      </w:r>
      <w:r>
        <w:rPr>
          <w:color w:val="231F20"/>
          <w:spacing w:val="-11"/>
        </w:rPr>
        <w:t> </w:t>
      </w:r>
      <w:r>
        <w:rPr>
          <w:color w:val="231F20"/>
          <w:spacing w:val="-2"/>
        </w:rPr>
        <w:t>41;</w:t>
      </w:r>
      <w:r>
        <w:rPr>
          <w:color w:val="231F20"/>
          <w:spacing w:val="-11"/>
        </w:rPr>
        <w:t> </w:t>
      </w:r>
      <w:r>
        <w:rPr>
          <w:color w:val="231F20"/>
          <w:spacing w:val="-2"/>
        </w:rPr>
        <w:t>Implementation</w:t>
      </w:r>
      <w:r>
        <w:rPr>
          <w:color w:val="231F20"/>
          <w:spacing w:val="-11"/>
        </w:rPr>
        <w:t> </w:t>
      </w:r>
      <w:r>
        <w:rPr>
          <w:color w:val="231F20"/>
          <w:spacing w:val="-2"/>
        </w:rPr>
        <w:t>J.3.7(1)]</w:t>
      </w:r>
    </w:p>
    <w:p>
      <w:pPr>
        <w:spacing w:after="0"/>
        <w:jc w:val="right"/>
        <w:sectPr>
          <w:type w:val="continuous"/>
          <w:pgSz w:w="11910" w:h="16840"/>
          <w:pgMar w:header="0" w:footer="658" w:top="840" w:bottom="860" w:left="220" w:right="280"/>
          <w:cols w:num="2" w:equalWidth="0">
            <w:col w:w="5677" w:space="40"/>
            <w:col w:w="5693"/>
          </w:cols>
        </w:sectPr>
      </w:pPr>
    </w:p>
    <w:p>
      <w:pPr>
        <w:pStyle w:val="BodyText"/>
        <w:spacing w:before="109"/>
        <w:rPr>
          <w:sz w:val="24"/>
        </w:rPr>
      </w:pPr>
    </w:p>
    <w:p>
      <w:pPr>
        <w:pStyle w:val="Heading5"/>
        <w:spacing w:before="1"/>
      </w:pPr>
      <w:r>
        <w:rPr>
          <w:color w:val="98002E"/>
          <w:spacing w:val="-2"/>
        </w:rPr>
        <w:t>Ampli</w:t>
      </w:r>
      <w:r>
        <w:rPr>
          <w:rFonts w:ascii="Courier New"/>
          <w:color w:val="98002E"/>
          <w:spacing w:val="-2"/>
        </w:rPr>
        <w:t>fi</w:t>
      </w:r>
      <w:r>
        <w:rPr>
          <w:color w:val="98002E"/>
          <w:spacing w:val="-2"/>
        </w:rPr>
        <w:t>cation</w:t>
      </w:r>
    </w:p>
    <w:p>
      <w:pPr>
        <w:pStyle w:val="BodyText"/>
        <w:spacing w:before="194"/>
        <w:ind w:left="1194"/>
      </w:pPr>
      <w:r>
        <w:rPr>
          <w:color w:val="231F20"/>
        </w:rPr>
        <w:t>For</w:t>
      </w:r>
      <w:r>
        <w:rPr>
          <w:color w:val="231F20"/>
          <w:spacing w:val="13"/>
        </w:rPr>
        <w:t> </w:t>
      </w:r>
      <w:r>
        <w:rPr>
          <w:color w:val="231F20"/>
        </w:rPr>
        <w:t>the</w:t>
      </w:r>
      <w:r>
        <w:rPr>
          <w:color w:val="231F20"/>
          <w:spacing w:val="13"/>
        </w:rPr>
        <w:t> </w:t>
      </w:r>
      <w:r>
        <w:rPr>
          <w:color w:val="231F20"/>
        </w:rPr>
        <w:t>purposes</w:t>
      </w:r>
      <w:r>
        <w:rPr>
          <w:color w:val="231F20"/>
          <w:spacing w:val="14"/>
        </w:rPr>
        <w:t> </w:t>
      </w:r>
      <w:r>
        <w:rPr>
          <w:color w:val="231F20"/>
        </w:rPr>
        <w:t>of</w:t>
      </w:r>
      <w:r>
        <w:rPr>
          <w:color w:val="231F20"/>
          <w:spacing w:val="13"/>
        </w:rPr>
        <w:t> </w:t>
      </w:r>
      <w:r>
        <w:rPr>
          <w:color w:val="231F20"/>
        </w:rPr>
        <w:t>this</w:t>
      </w:r>
      <w:r>
        <w:rPr>
          <w:color w:val="231F20"/>
          <w:spacing w:val="14"/>
        </w:rPr>
        <w:t> </w:t>
      </w:r>
      <w:r>
        <w:rPr>
          <w:color w:val="231F20"/>
        </w:rPr>
        <w:t>rule</w:t>
      </w:r>
      <w:r>
        <w:rPr>
          <w:color w:val="231F20"/>
          <w:spacing w:val="13"/>
        </w:rPr>
        <w:t> </w:t>
      </w:r>
      <w:r>
        <w:rPr>
          <w:color w:val="231F20"/>
        </w:rPr>
        <w:t>a</w:t>
      </w:r>
      <w:r>
        <w:rPr>
          <w:color w:val="231F20"/>
          <w:spacing w:val="14"/>
        </w:rPr>
        <w:t> </w:t>
      </w:r>
      <w:r>
        <w:rPr>
          <w:color w:val="231F20"/>
        </w:rPr>
        <w:t>non-integer</w:t>
      </w:r>
      <w:r>
        <w:rPr>
          <w:color w:val="231F20"/>
          <w:spacing w:val="13"/>
        </w:rPr>
        <w:t> </w:t>
      </w:r>
      <w:r>
        <w:rPr>
          <w:color w:val="231F20"/>
        </w:rPr>
        <w:t>arithmetic</w:t>
      </w:r>
      <w:r>
        <w:rPr>
          <w:color w:val="231F20"/>
          <w:spacing w:val="13"/>
        </w:rPr>
        <w:t> </w:t>
      </w:r>
      <w:r>
        <w:rPr>
          <w:color w:val="231F20"/>
        </w:rPr>
        <w:t>type</w:t>
      </w:r>
      <w:r>
        <w:rPr>
          <w:color w:val="231F20"/>
          <w:spacing w:val="14"/>
        </w:rPr>
        <w:t> </w:t>
      </w:r>
      <w:r>
        <w:rPr>
          <w:color w:val="231F20"/>
        </w:rPr>
        <w:t>means</w:t>
      </w:r>
      <w:r>
        <w:rPr>
          <w:color w:val="231F20"/>
          <w:spacing w:val="13"/>
        </w:rPr>
        <w:t> </w:t>
      </w:r>
      <w:r>
        <w:rPr>
          <w:color w:val="231F20"/>
        </w:rPr>
        <w:t>one</w:t>
      </w:r>
      <w:r>
        <w:rPr>
          <w:color w:val="231F20"/>
          <w:spacing w:val="14"/>
        </w:rPr>
        <w:t> </w:t>
      </w:r>
      <w:r>
        <w:rPr>
          <w:color w:val="231F20"/>
          <w:spacing w:val="-5"/>
        </w:rPr>
        <w:t>of:</w:t>
      </w:r>
    </w:p>
    <w:p>
      <w:pPr>
        <w:pStyle w:val="ListParagraph"/>
        <w:numPr>
          <w:ilvl w:val="0"/>
          <w:numId w:val="59"/>
        </w:numPr>
        <w:tabs>
          <w:tab w:pos="1920" w:val="left" w:leader="none"/>
        </w:tabs>
        <w:spacing w:line="240" w:lineRule="auto" w:before="192" w:after="0"/>
        <w:ind w:left="1920" w:right="0" w:hanging="363"/>
        <w:jc w:val="left"/>
        <w:rPr>
          <w:sz w:val="20"/>
        </w:rPr>
      </w:pPr>
      <w:r>
        <w:rPr>
          <w:rFonts w:ascii="Trebuchet MS" w:hAnsi="Trebuchet MS"/>
          <w:i/>
          <w:color w:val="231F20"/>
          <w:w w:val="90"/>
          <w:sz w:val="20"/>
        </w:rPr>
        <w:t>Essentially</w:t>
      </w:r>
      <w:r>
        <w:rPr>
          <w:rFonts w:ascii="Trebuchet MS" w:hAnsi="Trebuchet MS"/>
          <w:i/>
          <w:color w:val="231F20"/>
          <w:spacing w:val="-2"/>
          <w:w w:val="90"/>
          <w:sz w:val="20"/>
        </w:rPr>
        <w:t> </w:t>
      </w:r>
      <w:r>
        <w:rPr>
          <w:rFonts w:ascii="Trebuchet MS" w:hAnsi="Trebuchet MS"/>
          <w:i/>
          <w:color w:val="231F20"/>
          <w:spacing w:val="-2"/>
          <w:sz w:val="20"/>
        </w:rPr>
        <w:t>Boolean</w:t>
      </w:r>
      <w:r>
        <w:rPr>
          <w:color w:val="231F20"/>
          <w:spacing w:val="-2"/>
          <w:sz w:val="20"/>
        </w:rPr>
        <w:t>;</w:t>
      </w:r>
    </w:p>
    <w:p>
      <w:pPr>
        <w:pStyle w:val="ListParagraph"/>
        <w:numPr>
          <w:ilvl w:val="0"/>
          <w:numId w:val="59"/>
        </w:numPr>
        <w:tabs>
          <w:tab w:pos="1920" w:val="left" w:leader="none"/>
        </w:tabs>
        <w:spacing w:line="240" w:lineRule="auto" w:before="173" w:after="0"/>
        <w:ind w:left="1920" w:right="0" w:hanging="363"/>
        <w:jc w:val="left"/>
        <w:rPr>
          <w:sz w:val="20"/>
        </w:rPr>
      </w:pPr>
      <w:r>
        <w:rPr>
          <w:rFonts w:ascii="Trebuchet MS" w:hAnsi="Trebuchet MS"/>
          <w:i/>
          <w:color w:val="231F20"/>
          <w:w w:val="90"/>
          <w:sz w:val="20"/>
        </w:rPr>
        <w:t>Essentially</w:t>
      </w:r>
      <w:r>
        <w:rPr>
          <w:rFonts w:ascii="Trebuchet MS" w:hAnsi="Trebuchet MS"/>
          <w:i/>
          <w:color w:val="231F20"/>
          <w:spacing w:val="-2"/>
          <w:w w:val="90"/>
          <w:sz w:val="20"/>
        </w:rPr>
        <w:t> </w:t>
      </w:r>
      <w:r>
        <w:rPr>
          <w:rFonts w:ascii="Trebuchet MS" w:hAnsi="Trebuchet MS"/>
          <w:i/>
          <w:color w:val="231F20"/>
          <w:spacing w:val="-2"/>
          <w:sz w:val="20"/>
        </w:rPr>
        <w:t>character</w:t>
      </w:r>
      <w:r>
        <w:rPr>
          <w:color w:val="231F20"/>
          <w:spacing w:val="-2"/>
          <w:sz w:val="20"/>
        </w:rPr>
        <w:t>;</w:t>
      </w:r>
    </w:p>
    <w:p>
      <w:pPr>
        <w:pStyle w:val="ListParagraph"/>
        <w:numPr>
          <w:ilvl w:val="0"/>
          <w:numId w:val="59"/>
        </w:numPr>
        <w:tabs>
          <w:tab w:pos="1920" w:val="left" w:leader="none"/>
        </w:tabs>
        <w:spacing w:line="261" w:lineRule="exact" w:before="172" w:after="0"/>
        <w:ind w:left="1920" w:right="0" w:hanging="363"/>
        <w:jc w:val="left"/>
        <w:rPr>
          <w:sz w:val="20"/>
        </w:rPr>
      </w:pPr>
      <w:r>
        <w:rPr/>
        <mc:AlternateContent>
          <mc:Choice Requires="wps">
            <w:drawing>
              <wp:anchor distT="0" distB="0" distL="0" distR="0" allowOverlap="1" layoutInCell="1" locked="0" behindDoc="0" simplePos="0" relativeHeight="15877632">
                <wp:simplePos x="0" y="0"/>
                <wp:positionH relativeFrom="page">
                  <wp:posOffset>6909599</wp:posOffset>
                </wp:positionH>
                <wp:positionV relativeFrom="paragraph">
                  <wp:posOffset>90566</wp:posOffset>
                </wp:positionV>
                <wp:extent cx="1270" cy="540385"/>
                <wp:effectExtent l="0" t="0" r="0" b="0"/>
                <wp:wrapNone/>
                <wp:docPr id="431" name="Graphic 431"/>
                <wp:cNvGraphicFramePr>
                  <a:graphicFrameLocks/>
                </wp:cNvGraphicFramePr>
                <a:graphic>
                  <a:graphicData uri="http://schemas.microsoft.com/office/word/2010/wordprocessingShape">
                    <wps:wsp>
                      <wps:cNvPr id="431" name="Graphic 43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7632" from="544.062988pt,49.651219pt" to="544.062988pt,7.131219pt" stroked="true" strokeweight="5pt" strokecolor="#98002e">
                <v:stroke dashstyle="solid"/>
                <w10:wrap type="none"/>
              </v:line>
            </w:pict>
          </mc:Fallback>
        </mc:AlternateContent>
      </w:r>
      <w:r>
        <w:rPr>
          <w:rFonts w:ascii="Trebuchet MS" w:hAnsi="Trebuchet MS"/>
          <w:i/>
          <w:color w:val="231F20"/>
          <w:w w:val="90"/>
          <w:sz w:val="20"/>
        </w:rPr>
        <w:t>Essentially</w:t>
      </w:r>
      <w:r>
        <w:rPr>
          <w:rFonts w:ascii="Trebuchet MS" w:hAnsi="Trebuchet MS"/>
          <w:i/>
          <w:color w:val="231F20"/>
          <w:spacing w:val="-3"/>
          <w:w w:val="90"/>
          <w:sz w:val="20"/>
        </w:rPr>
        <w:t> </w:t>
      </w:r>
      <w:r>
        <w:rPr>
          <w:rFonts w:ascii="Trebuchet MS" w:hAnsi="Trebuchet MS"/>
          <w:i/>
          <w:color w:val="231F20"/>
          <w:spacing w:val="-4"/>
          <w:sz w:val="20"/>
        </w:rPr>
        <w:t>enum</w:t>
      </w:r>
      <w:r>
        <w:rPr>
          <w:color w:val="231F20"/>
          <w:spacing w:val="-4"/>
          <w:sz w:val="20"/>
        </w:rPr>
        <w:t>;</w:t>
      </w:r>
    </w:p>
    <w:p>
      <w:pPr>
        <w:pStyle w:val="Heading3"/>
        <w:spacing w:line="247" w:lineRule="exact" w:before="0"/>
        <w:ind w:left="0" w:right="259"/>
        <w:jc w:val="right"/>
      </w:pPr>
      <w:r>
        <w:rPr>
          <w:color w:val="231F20"/>
          <w:spacing w:val="-5"/>
        </w:rPr>
        <w:t>99</w:t>
      </w:r>
    </w:p>
    <w:p>
      <w:pPr>
        <w:pStyle w:val="ListParagraph"/>
        <w:numPr>
          <w:ilvl w:val="0"/>
          <w:numId w:val="59"/>
        </w:numPr>
        <w:tabs>
          <w:tab w:pos="1920" w:val="left" w:leader="none"/>
        </w:tabs>
        <w:spacing w:line="228" w:lineRule="exact" w:before="0" w:after="0"/>
        <w:ind w:left="1920" w:right="0" w:hanging="363"/>
        <w:jc w:val="left"/>
        <w:rPr>
          <w:sz w:val="20"/>
        </w:rPr>
      </w:pPr>
      <w:r>
        <w:rPr>
          <w:rFonts w:ascii="Trebuchet MS" w:hAnsi="Trebuchet MS"/>
          <w:i/>
          <w:color w:val="231F20"/>
          <w:w w:val="90"/>
          <w:sz w:val="20"/>
        </w:rPr>
        <w:t>Essentially</w:t>
      </w:r>
      <w:r>
        <w:rPr>
          <w:rFonts w:ascii="Trebuchet MS" w:hAnsi="Trebuchet MS"/>
          <w:i/>
          <w:color w:val="231F20"/>
          <w:spacing w:val="-3"/>
          <w:w w:val="90"/>
          <w:sz w:val="20"/>
        </w:rPr>
        <w:t> </w:t>
      </w:r>
      <w:r>
        <w:rPr>
          <w:rFonts w:ascii="Courier New" w:hAnsi="Courier New"/>
          <w:i/>
          <w:color w:val="231F20"/>
          <w:spacing w:val="-2"/>
          <w:w w:val="90"/>
          <w:sz w:val="20"/>
        </w:rPr>
        <w:t>fl</w:t>
      </w:r>
      <w:r>
        <w:rPr>
          <w:rFonts w:ascii="Trebuchet MS" w:hAnsi="Trebuchet MS"/>
          <w:i/>
          <w:color w:val="231F20"/>
          <w:spacing w:val="-2"/>
          <w:w w:val="90"/>
          <w:sz w:val="20"/>
        </w:rPr>
        <w:t>oating</w:t>
      </w:r>
      <w:r>
        <w:rPr>
          <w:color w:val="231F20"/>
          <w:spacing w:val="-2"/>
          <w:w w:val="90"/>
          <w:sz w:val="20"/>
        </w:rPr>
        <w:t>.</w:t>
      </w:r>
    </w:p>
    <w:p>
      <w:pPr>
        <w:spacing w:after="0" w:line="228" w:lineRule="exact"/>
        <w:jc w:val="left"/>
        <w:rPr>
          <w:sz w:val="20"/>
        </w:rPr>
        <w:sectPr>
          <w:type w:val="continuous"/>
          <w:pgSz w:w="11910" w:h="16840"/>
          <w:pgMar w:header="0" w:footer="658" w:top="840" w:bottom="860" w:left="220" w:right="280"/>
        </w:sectPr>
      </w:pPr>
    </w:p>
    <w:p>
      <w:pPr>
        <w:pStyle w:val="Heading5"/>
        <w:spacing w:before="110"/>
      </w:pPr>
      <w:r>
        <w:rPr/>
        <mc:AlternateContent>
          <mc:Choice Requires="wps">
            <w:drawing>
              <wp:anchor distT="0" distB="0" distL="0" distR="0" allowOverlap="1" layoutInCell="1" locked="0" behindDoc="0" simplePos="0" relativeHeight="15879680">
                <wp:simplePos x="0" y="0"/>
                <wp:positionH relativeFrom="page">
                  <wp:posOffset>351439</wp:posOffset>
                </wp:positionH>
                <wp:positionV relativeFrom="paragraph">
                  <wp:posOffset>83502</wp:posOffset>
                </wp:positionV>
                <wp:extent cx="267970" cy="1321435"/>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6.575pt;width:21.1pt;height:104.05pt;mso-position-horizontal-relative:page;mso-position-vertical-relative:paragraph;z-index:15879680" type="#_x0000_t202" id="docshape328"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81" w:id="166"/>
      <w:bookmarkEnd w:id="166"/>
      <w:r>
        <w:rPr/>
      </w:r>
      <w:r>
        <w:rPr>
          <w:color w:val="98002E"/>
          <w:spacing w:val="-2"/>
          <w:w w:val="105"/>
        </w:rPr>
        <w:t>Rationale</w:t>
      </w:r>
    </w:p>
    <w:p>
      <w:pPr>
        <w:spacing w:line="264" w:lineRule="auto" w:before="215"/>
        <w:ind w:left="1194" w:right="1138" w:firstLine="0"/>
        <w:jc w:val="both"/>
        <w:rPr>
          <w:sz w:val="20"/>
        </w:rPr>
      </w:pPr>
      <w:r>
        <w:rPr>
          <w:color w:val="231F20"/>
          <w:sz w:val="20"/>
        </w:rPr>
        <w:t>Conversion of an </w:t>
      </w:r>
      <w:r>
        <w:rPr>
          <w:rFonts w:ascii="Trebuchet MS"/>
          <w:i/>
          <w:color w:val="231F20"/>
          <w:sz w:val="20"/>
        </w:rPr>
        <w:t>essentially Boolean</w:t>
      </w:r>
      <w:r>
        <w:rPr>
          <w:color w:val="231F20"/>
          <w:sz w:val="20"/>
        </w:rPr>
        <w:t>, </w:t>
      </w:r>
      <w:r>
        <w:rPr>
          <w:rFonts w:ascii="Trebuchet MS"/>
          <w:i/>
          <w:color w:val="231F20"/>
          <w:sz w:val="20"/>
        </w:rPr>
        <w:t>essentially character </w:t>
      </w:r>
      <w:r>
        <w:rPr>
          <w:color w:val="231F20"/>
          <w:sz w:val="20"/>
        </w:rPr>
        <w:t>or </w:t>
      </w:r>
      <w:r>
        <w:rPr>
          <w:rFonts w:ascii="Trebuchet MS"/>
          <w:i/>
          <w:color w:val="231F20"/>
          <w:sz w:val="20"/>
        </w:rPr>
        <w:t>essentially enum </w:t>
      </w:r>
      <w:r>
        <w:rPr>
          <w:color w:val="231F20"/>
          <w:sz w:val="20"/>
        </w:rPr>
        <w:t>type into a pointer to object may result in a pointer that is not correctly aligned, resulting in unde</w:t>
      </w:r>
      <w:r>
        <w:rPr>
          <w:rFonts w:ascii="Courier New"/>
          <w:color w:val="231F20"/>
          <w:sz w:val="20"/>
        </w:rPr>
        <w:t>fi</w:t>
      </w:r>
      <w:r>
        <w:rPr>
          <w:color w:val="231F20"/>
          <w:sz w:val="20"/>
        </w:rPr>
        <w:t>ned behaviour.</w:t>
      </w:r>
    </w:p>
    <w:p>
      <w:pPr>
        <w:spacing w:line="256" w:lineRule="auto" w:before="185"/>
        <w:ind w:left="1194" w:right="1137" w:hanging="1"/>
        <w:jc w:val="both"/>
        <w:rPr>
          <w:sz w:val="20"/>
        </w:rPr>
      </w:pPr>
      <w:r>
        <w:rPr>
          <w:color w:val="231F20"/>
          <w:spacing w:val="-4"/>
          <w:sz w:val="20"/>
        </w:rPr>
        <w:t>Conversion</w:t>
      </w:r>
      <w:r>
        <w:rPr>
          <w:color w:val="231F20"/>
          <w:spacing w:val="-10"/>
          <w:sz w:val="20"/>
        </w:rPr>
        <w:t> </w:t>
      </w:r>
      <w:r>
        <w:rPr>
          <w:color w:val="231F20"/>
          <w:spacing w:val="-4"/>
          <w:sz w:val="20"/>
        </w:rPr>
        <w:t>of</w:t>
      </w:r>
      <w:r>
        <w:rPr>
          <w:color w:val="231F20"/>
          <w:spacing w:val="-10"/>
          <w:sz w:val="20"/>
        </w:rPr>
        <w:t> </w:t>
      </w:r>
      <w:r>
        <w:rPr>
          <w:color w:val="231F20"/>
          <w:spacing w:val="-4"/>
          <w:sz w:val="20"/>
        </w:rPr>
        <w:t>a</w:t>
      </w:r>
      <w:r>
        <w:rPr>
          <w:color w:val="231F20"/>
          <w:spacing w:val="-10"/>
          <w:sz w:val="20"/>
        </w:rPr>
        <w:t> </w:t>
      </w:r>
      <w:r>
        <w:rPr>
          <w:color w:val="231F20"/>
          <w:spacing w:val="-4"/>
          <w:sz w:val="20"/>
        </w:rPr>
        <w:t>pointer</w:t>
      </w:r>
      <w:r>
        <w:rPr>
          <w:color w:val="231F20"/>
          <w:spacing w:val="-10"/>
          <w:sz w:val="20"/>
        </w:rPr>
        <w:t> </w:t>
      </w:r>
      <w:r>
        <w:rPr>
          <w:color w:val="231F20"/>
          <w:spacing w:val="-4"/>
          <w:sz w:val="20"/>
        </w:rPr>
        <w:t>to</w:t>
      </w:r>
      <w:r>
        <w:rPr>
          <w:color w:val="231F20"/>
          <w:spacing w:val="-10"/>
          <w:sz w:val="20"/>
        </w:rPr>
        <w:t> </w:t>
      </w:r>
      <w:r>
        <w:rPr>
          <w:color w:val="231F20"/>
          <w:spacing w:val="-4"/>
          <w:sz w:val="20"/>
        </w:rPr>
        <w:t>object</w:t>
      </w:r>
      <w:r>
        <w:rPr>
          <w:color w:val="231F20"/>
          <w:spacing w:val="-10"/>
          <w:sz w:val="20"/>
        </w:rPr>
        <w:t> </w:t>
      </w:r>
      <w:r>
        <w:rPr>
          <w:color w:val="231F20"/>
          <w:spacing w:val="-4"/>
          <w:sz w:val="20"/>
        </w:rPr>
        <w:t>into</w:t>
      </w:r>
      <w:r>
        <w:rPr>
          <w:color w:val="231F20"/>
          <w:spacing w:val="-10"/>
          <w:sz w:val="20"/>
        </w:rPr>
        <w:t> </w:t>
      </w:r>
      <w:r>
        <w:rPr>
          <w:color w:val="231F20"/>
          <w:spacing w:val="-4"/>
          <w:sz w:val="20"/>
        </w:rPr>
        <w:t>an</w:t>
      </w:r>
      <w:r>
        <w:rPr>
          <w:color w:val="231F20"/>
          <w:spacing w:val="-10"/>
          <w:sz w:val="20"/>
        </w:rPr>
        <w:t> </w:t>
      </w:r>
      <w:r>
        <w:rPr>
          <w:rFonts w:ascii="Trebuchet MS"/>
          <w:i/>
          <w:color w:val="231F20"/>
          <w:spacing w:val="-4"/>
          <w:sz w:val="20"/>
        </w:rPr>
        <w:t>essentially</w:t>
      </w:r>
      <w:r>
        <w:rPr>
          <w:rFonts w:ascii="Trebuchet MS"/>
          <w:i/>
          <w:color w:val="231F20"/>
          <w:spacing w:val="-11"/>
          <w:sz w:val="20"/>
        </w:rPr>
        <w:t> </w:t>
      </w:r>
      <w:r>
        <w:rPr>
          <w:rFonts w:ascii="Trebuchet MS"/>
          <w:i/>
          <w:color w:val="231F20"/>
          <w:spacing w:val="-4"/>
          <w:sz w:val="20"/>
        </w:rPr>
        <w:t>Boolean</w:t>
      </w:r>
      <w:r>
        <w:rPr>
          <w:color w:val="231F20"/>
          <w:spacing w:val="-4"/>
          <w:sz w:val="20"/>
        </w:rPr>
        <w:t>,</w:t>
      </w:r>
      <w:r>
        <w:rPr>
          <w:color w:val="231F20"/>
          <w:spacing w:val="-10"/>
          <w:sz w:val="20"/>
        </w:rPr>
        <w:t> </w:t>
      </w:r>
      <w:r>
        <w:rPr>
          <w:rFonts w:ascii="Trebuchet MS"/>
          <w:i/>
          <w:color w:val="231F20"/>
          <w:spacing w:val="-4"/>
          <w:sz w:val="20"/>
        </w:rPr>
        <w:t>essentially</w:t>
      </w:r>
      <w:r>
        <w:rPr>
          <w:rFonts w:ascii="Trebuchet MS"/>
          <w:i/>
          <w:color w:val="231F20"/>
          <w:spacing w:val="-11"/>
          <w:sz w:val="20"/>
        </w:rPr>
        <w:t> </w:t>
      </w:r>
      <w:r>
        <w:rPr>
          <w:rFonts w:ascii="Trebuchet MS"/>
          <w:i/>
          <w:color w:val="231F20"/>
          <w:spacing w:val="-4"/>
          <w:sz w:val="20"/>
        </w:rPr>
        <w:t>character</w:t>
      </w:r>
      <w:r>
        <w:rPr>
          <w:rFonts w:ascii="Trebuchet MS"/>
          <w:i/>
          <w:color w:val="231F20"/>
          <w:spacing w:val="-11"/>
          <w:sz w:val="20"/>
        </w:rPr>
        <w:t> </w:t>
      </w:r>
      <w:r>
        <w:rPr>
          <w:color w:val="231F20"/>
          <w:spacing w:val="-4"/>
          <w:sz w:val="20"/>
        </w:rPr>
        <w:t>or</w:t>
      </w:r>
      <w:r>
        <w:rPr>
          <w:color w:val="231F20"/>
          <w:spacing w:val="-10"/>
          <w:sz w:val="20"/>
        </w:rPr>
        <w:t> </w:t>
      </w:r>
      <w:r>
        <w:rPr>
          <w:rFonts w:ascii="Trebuchet MS"/>
          <w:i/>
          <w:color w:val="231F20"/>
          <w:spacing w:val="-4"/>
          <w:sz w:val="20"/>
        </w:rPr>
        <w:t>essentially</w:t>
      </w:r>
      <w:r>
        <w:rPr>
          <w:rFonts w:ascii="Trebuchet MS"/>
          <w:i/>
          <w:color w:val="231F20"/>
          <w:spacing w:val="-11"/>
          <w:sz w:val="20"/>
        </w:rPr>
        <w:t> </w:t>
      </w:r>
      <w:r>
        <w:rPr>
          <w:rFonts w:ascii="Trebuchet MS"/>
          <w:i/>
          <w:color w:val="231F20"/>
          <w:spacing w:val="-4"/>
          <w:sz w:val="20"/>
        </w:rPr>
        <w:t>enum</w:t>
      </w:r>
      <w:r>
        <w:rPr>
          <w:rFonts w:ascii="Trebuchet MS"/>
          <w:i/>
          <w:color w:val="231F20"/>
          <w:spacing w:val="-11"/>
          <w:sz w:val="20"/>
        </w:rPr>
        <w:t> </w:t>
      </w:r>
      <w:r>
        <w:rPr>
          <w:color w:val="231F20"/>
          <w:spacing w:val="-4"/>
          <w:sz w:val="20"/>
        </w:rPr>
        <w:t>type </w:t>
      </w:r>
      <w:r>
        <w:rPr>
          <w:color w:val="231F20"/>
          <w:sz w:val="20"/>
        </w:rPr>
        <w:t>may produce a value that cannot be represented in the chosen integer type resulting in unde</w:t>
      </w:r>
      <w:r>
        <w:rPr>
          <w:rFonts w:ascii="Courier New"/>
          <w:color w:val="231F20"/>
          <w:sz w:val="20"/>
        </w:rPr>
        <w:t>fi</w:t>
      </w:r>
      <w:r>
        <w:rPr>
          <w:color w:val="231F20"/>
          <w:sz w:val="20"/>
        </w:rPr>
        <w:t>ned </w:t>
      </w:r>
      <w:r>
        <w:rPr>
          <w:color w:val="231F20"/>
          <w:spacing w:val="-2"/>
          <w:sz w:val="20"/>
        </w:rPr>
        <w:t>behaviour.</w:t>
      </w:r>
    </w:p>
    <w:p>
      <w:pPr>
        <w:pStyle w:val="BodyText"/>
        <w:spacing w:before="208"/>
        <w:ind w:left="1194"/>
      </w:pPr>
      <w:r>
        <w:rPr>
          <w:color w:val="231F20"/>
          <w:spacing w:val="-4"/>
        </w:rPr>
        <w:t>Conversion</w:t>
      </w:r>
      <w:r>
        <w:rPr>
          <w:color w:val="231F20"/>
          <w:spacing w:val="-10"/>
        </w:rPr>
        <w:t> </w:t>
      </w:r>
      <w:r>
        <w:rPr>
          <w:color w:val="231F20"/>
          <w:spacing w:val="-4"/>
        </w:rPr>
        <w:t>of</w:t>
      </w:r>
      <w:r>
        <w:rPr>
          <w:color w:val="231F20"/>
          <w:spacing w:val="-10"/>
        </w:rPr>
        <w:t> </w:t>
      </w:r>
      <w:r>
        <w:rPr>
          <w:color w:val="231F20"/>
          <w:spacing w:val="-4"/>
        </w:rPr>
        <w:t>a</w:t>
      </w:r>
      <w:r>
        <w:rPr>
          <w:color w:val="231F20"/>
          <w:spacing w:val="-9"/>
        </w:rPr>
        <w:t> </w:t>
      </w:r>
      <w:r>
        <w:rPr>
          <w:color w:val="231F20"/>
          <w:spacing w:val="-4"/>
        </w:rPr>
        <w:t>pointer</w:t>
      </w:r>
      <w:r>
        <w:rPr>
          <w:color w:val="231F20"/>
          <w:spacing w:val="-10"/>
        </w:rPr>
        <w:t> </w:t>
      </w:r>
      <w:r>
        <w:rPr>
          <w:color w:val="231F20"/>
          <w:spacing w:val="-4"/>
        </w:rPr>
        <w:t>to</w:t>
      </w:r>
      <w:r>
        <w:rPr>
          <w:color w:val="231F20"/>
          <w:spacing w:val="-10"/>
        </w:rPr>
        <w:t> </w:t>
      </w:r>
      <w:r>
        <w:rPr>
          <w:color w:val="231F20"/>
          <w:spacing w:val="-4"/>
        </w:rPr>
        <w:t>object</w:t>
      </w:r>
      <w:r>
        <w:rPr>
          <w:color w:val="231F20"/>
          <w:spacing w:val="-9"/>
        </w:rPr>
        <w:t> </w:t>
      </w:r>
      <w:r>
        <w:rPr>
          <w:color w:val="231F20"/>
          <w:spacing w:val="-4"/>
        </w:rPr>
        <w:t>into</w:t>
      </w:r>
      <w:r>
        <w:rPr>
          <w:color w:val="231F20"/>
          <w:spacing w:val="-10"/>
        </w:rPr>
        <w:t> </w:t>
      </w:r>
      <w:r>
        <w:rPr>
          <w:color w:val="231F20"/>
          <w:spacing w:val="-4"/>
        </w:rPr>
        <w:t>or</w:t>
      </w:r>
      <w:r>
        <w:rPr>
          <w:color w:val="231F20"/>
          <w:spacing w:val="-9"/>
        </w:rPr>
        <w:t> </w:t>
      </w:r>
      <w:r>
        <w:rPr>
          <w:color w:val="231F20"/>
          <w:spacing w:val="-4"/>
        </w:rPr>
        <w:t>from</w:t>
      </w:r>
      <w:r>
        <w:rPr>
          <w:color w:val="231F20"/>
          <w:spacing w:val="-10"/>
        </w:rPr>
        <w:t> </w:t>
      </w:r>
      <w:r>
        <w:rPr>
          <w:color w:val="231F20"/>
          <w:spacing w:val="-4"/>
        </w:rPr>
        <w:t>an</w:t>
      </w:r>
      <w:r>
        <w:rPr>
          <w:color w:val="231F20"/>
          <w:spacing w:val="-10"/>
        </w:rPr>
        <w:t> </w:t>
      </w:r>
      <w:r>
        <w:rPr>
          <w:rFonts w:ascii="Trebuchet MS"/>
          <w:i/>
          <w:color w:val="231F20"/>
          <w:spacing w:val="-4"/>
        </w:rPr>
        <w:t>essentially</w:t>
      </w:r>
      <w:r>
        <w:rPr>
          <w:rFonts w:ascii="Trebuchet MS"/>
          <w:i/>
          <w:color w:val="231F20"/>
          <w:spacing w:val="-14"/>
        </w:rPr>
        <w:t> </w:t>
      </w:r>
      <w:r>
        <w:rPr>
          <w:rFonts w:ascii="Courier New"/>
          <w:i/>
          <w:color w:val="231F20"/>
          <w:spacing w:val="-4"/>
        </w:rPr>
        <w:t>fl</w:t>
      </w:r>
      <w:r>
        <w:rPr>
          <w:rFonts w:ascii="Trebuchet MS"/>
          <w:i/>
          <w:color w:val="231F20"/>
          <w:spacing w:val="-4"/>
        </w:rPr>
        <w:t>oating</w:t>
      </w:r>
      <w:r>
        <w:rPr>
          <w:rFonts w:ascii="Trebuchet MS"/>
          <w:i/>
          <w:color w:val="231F20"/>
          <w:spacing w:val="-15"/>
        </w:rPr>
        <w:t> </w:t>
      </w:r>
      <w:r>
        <w:rPr>
          <w:color w:val="231F20"/>
          <w:spacing w:val="-4"/>
        </w:rPr>
        <w:t>type</w:t>
      </w:r>
      <w:r>
        <w:rPr>
          <w:color w:val="231F20"/>
          <w:spacing w:val="-10"/>
        </w:rPr>
        <w:t> </w:t>
      </w:r>
      <w:r>
        <w:rPr>
          <w:color w:val="231F20"/>
          <w:spacing w:val="-4"/>
        </w:rPr>
        <w:t>results</w:t>
      </w:r>
      <w:r>
        <w:rPr>
          <w:color w:val="231F20"/>
          <w:spacing w:val="-9"/>
        </w:rPr>
        <w:t> </w:t>
      </w:r>
      <w:r>
        <w:rPr>
          <w:color w:val="231F20"/>
          <w:spacing w:val="-4"/>
        </w:rPr>
        <w:t>in</w:t>
      </w:r>
      <w:r>
        <w:rPr>
          <w:color w:val="231F20"/>
          <w:spacing w:val="-10"/>
        </w:rPr>
        <w:t> </w:t>
      </w:r>
      <w:r>
        <w:rPr>
          <w:color w:val="231F20"/>
          <w:spacing w:val="-4"/>
        </w:rPr>
        <w:t>unde</w:t>
      </w:r>
      <w:r>
        <w:rPr>
          <w:rFonts w:ascii="Courier New"/>
          <w:color w:val="231F20"/>
          <w:spacing w:val="-4"/>
        </w:rPr>
        <w:t>fi</w:t>
      </w:r>
      <w:r>
        <w:rPr>
          <w:color w:val="231F20"/>
          <w:spacing w:val="-4"/>
        </w:rPr>
        <w:t>ned</w:t>
      </w:r>
      <w:r>
        <w:rPr>
          <w:color w:val="231F20"/>
          <w:spacing w:val="-9"/>
        </w:rPr>
        <w:t> </w:t>
      </w:r>
      <w:r>
        <w:rPr>
          <w:color w:val="231F20"/>
          <w:spacing w:val="-4"/>
        </w:rPr>
        <w:t>behaviour.</w:t>
      </w:r>
    </w:p>
    <w:p>
      <w:pPr>
        <w:pStyle w:val="BodyText"/>
        <w:spacing w:before="31"/>
      </w:pPr>
    </w:p>
    <w:p>
      <w:pPr>
        <w:pStyle w:val="Heading5"/>
      </w:pPr>
      <w:r>
        <w:rPr>
          <w:color w:val="98002E"/>
          <w:spacing w:val="-2"/>
          <w:w w:val="105"/>
        </w:rPr>
        <w:t>Example</w:t>
      </w:r>
    </w:p>
    <w:p>
      <w:pPr>
        <w:spacing w:line="271" w:lineRule="auto" w:before="227"/>
        <w:ind w:left="1194" w:right="8588" w:firstLine="0"/>
        <w:jc w:val="left"/>
        <w:rPr>
          <w:rFonts w:ascii="Courier New"/>
          <w:sz w:val="18"/>
        </w:rPr>
      </w:pPr>
      <w:r>
        <w:rPr>
          <w:rFonts w:ascii="Courier New"/>
          <w:color w:val="231F20"/>
          <w:sz w:val="18"/>
        </w:rPr>
        <w:t>int16_t</w:t>
      </w:r>
      <w:r>
        <w:rPr>
          <w:rFonts w:ascii="Courier New"/>
          <w:color w:val="231F20"/>
          <w:spacing w:val="40"/>
          <w:sz w:val="18"/>
        </w:rPr>
        <w:t> </w:t>
      </w:r>
      <w:r>
        <w:rPr>
          <w:rFonts w:ascii="Courier New"/>
          <w:color w:val="231F20"/>
          <w:sz w:val="18"/>
        </w:rPr>
        <w:t>*p; float32_t</w:t>
      </w:r>
      <w:r>
        <w:rPr>
          <w:rFonts w:ascii="Courier New"/>
          <w:color w:val="231F20"/>
          <w:spacing w:val="-9"/>
          <w:sz w:val="18"/>
        </w:rPr>
        <w:t> </w:t>
      </w:r>
      <w:r>
        <w:rPr>
          <w:rFonts w:ascii="Courier New"/>
          <w:color w:val="231F20"/>
          <w:spacing w:val="-5"/>
          <w:sz w:val="18"/>
        </w:rPr>
        <w:t>f;</w:t>
      </w:r>
    </w:p>
    <w:p>
      <w:pPr>
        <w:pStyle w:val="BodyText"/>
        <w:spacing w:before="26"/>
        <w:rPr>
          <w:rFonts w:ascii="Courier New"/>
          <w:sz w:val="18"/>
        </w:rPr>
      </w:pPr>
    </w:p>
    <w:p>
      <w:pPr>
        <w:tabs>
          <w:tab w:pos="3678" w:val="left" w:leader="none"/>
        </w:tabs>
        <w:spacing w:line="271" w:lineRule="auto" w:before="0"/>
        <w:ind w:left="1194" w:right="5672" w:firstLine="0"/>
        <w:jc w:val="left"/>
        <w:rPr>
          <w:rFonts w:ascii="Courier New"/>
          <w:sz w:val="18"/>
        </w:rPr>
      </w:pPr>
      <w:r>
        <w:rPr>
          <w:rFonts w:ascii="Courier New"/>
          <w:color w:val="231F20"/>
          <w:sz w:val="18"/>
        </w:rPr>
        <w:t>f = ( float32_t ) p;</w:t>
        <w:tab/>
        <w:t>/*</w:t>
      </w:r>
      <w:r>
        <w:rPr>
          <w:rFonts w:ascii="Courier New"/>
          <w:color w:val="231F20"/>
          <w:spacing w:val="-17"/>
          <w:sz w:val="18"/>
        </w:rPr>
        <w:t> </w:t>
      </w:r>
      <w:r>
        <w:rPr>
          <w:rFonts w:ascii="Courier New"/>
          <w:color w:val="231F20"/>
          <w:sz w:val="18"/>
        </w:rPr>
        <w:t>Non-compliant</w:t>
      </w:r>
      <w:r>
        <w:rPr>
          <w:rFonts w:ascii="Courier New"/>
          <w:color w:val="231F20"/>
          <w:spacing w:val="-17"/>
          <w:sz w:val="18"/>
        </w:rPr>
        <w:t> </w:t>
      </w:r>
      <w:r>
        <w:rPr>
          <w:rFonts w:ascii="Courier New"/>
          <w:color w:val="231F20"/>
          <w:sz w:val="18"/>
        </w:rPr>
        <w:t>*/ p</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int16_t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5"/>
          <w:sz w:val="18"/>
        </w:rPr>
        <w:t>f;</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pStyle w:val="BodyText"/>
        <w:spacing w:before="36"/>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78">
        <w:r>
          <w:rPr>
            <w:color w:val="231F20"/>
            <w:spacing w:val="-4"/>
          </w:rPr>
          <w:t>Rule</w:t>
        </w:r>
        <w:r>
          <w:rPr>
            <w:color w:val="231F20"/>
            <w:spacing w:val="-10"/>
          </w:rPr>
          <w:t> </w:t>
        </w:r>
        <w:r>
          <w:rPr>
            <w:color w:val="231F20"/>
            <w:spacing w:val="-4"/>
          </w:rPr>
          <w:t>11.4</w:t>
        </w:r>
      </w:hyperlink>
    </w:p>
    <w:p>
      <w:pPr>
        <w:pStyle w:val="BodyText"/>
        <w:spacing w:before="140"/>
      </w:pPr>
      <w:r>
        <w:rPr/>
        <mc:AlternateContent>
          <mc:Choice Requires="wps">
            <w:drawing>
              <wp:anchor distT="0" distB="0" distL="0" distR="0" allowOverlap="1" layoutInCell="1" locked="0" behindDoc="1" simplePos="0" relativeHeight="487737856">
                <wp:simplePos x="0" y="0"/>
                <wp:positionH relativeFrom="page">
                  <wp:posOffset>898245</wp:posOffset>
                </wp:positionH>
                <wp:positionV relativeFrom="paragraph">
                  <wp:posOffset>250297</wp:posOffset>
                </wp:positionV>
                <wp:extent cx="5760085" cy="456565"/>
                <wp:effectExtent l="0" t="0" r="0" b="0"/>
                <wp:wrapTopAndBottom/>
                <wp:docPr id="433" name="Group 433"/>
                <wp:cNvGraphicFramePr>
                  <a:graphicFrameLocks/>
                </wp:cNvGraphicFramePr>
                <a:graphic>
                  <a:graphicData uri="http://schemas.microsoft.com/office/word/2010/wordprocessingGroup">
                    <wpg:wgp>
                      <wpg:cNvPr id="433" name="Group 433"/>
                      <wpg:cNvGrpSpPr/>
                      <wpg:grpSpPr>
                        <a:xfrm>
                          <a:off x="0" y="0"/>
                          <a:ext cx="5760085" cy="456565"/>
                          <a:chExt cx="5760085" cy="456565"/>
                        </a:xfrm>
                      </wpg:grpSpPr>
                      <wps:wsp>
                        <wps:cNvPr id="434" name="Graphic 434"/>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435" name="Textbox 435"/>
                        <wps:cNvSpPr txBox="1"/>
                        <wps:spPr>
                          <a:xfrm>
                            <a:off x="36004" y="25702"/>
                            <a:ext cx="61912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8"/>
                                  <w:sz w:val="24"/>
                                </w:rPr>
                                <w:t>11.8</w:t>
                              </w:r>
                            </w:p>
                          </w:txbxContent>
                        </wps:txbx>
                        <wps:bodyPr wrap="square" lIns="0" tIns="0" rIns="0" bIns="0" rtlCol="0">
                          <a:noAutofit/>
                        </wps:bodyPr>
                      </wps:wsp>
                      <wps:wsp>
                        <wps:cNvPr id="436" name="Textbox 436"/>
                        <wps:cNvSpPr txBox="1"/>
                        <wps:spPr>
                          <a:xfrm>
                            <a:off x="935719" y="25702"/>
                            <a:ext cx="4761865" cy="403225"/>
                          </a:xfrm>
                          <a:prstGeom prst="rect">
                            <a:avLst/>
                          </a:prstGeom>
                        </wps:spPr>
                        <wps:txbx>
                          <w:txbxContent>
                            <w:p>
                              <w:pPr>
                                <w:spacing w:line="249" w:lineRule="auto" w:before="31"/>
                                <w:ind w:left="0" w:right="18" w:hanging="1"/>
                                <w:jc w:val="left"/>
                                <w:rPr>
                                  <w:sz w:val="24"/>
                                </w:rPr>
                              </w:pPr>
                              <w:r>
                                <w:rPr>
                                  <w:color w:val="231F20"/>
                                  <w:spacing w:val="-2"/>
                                  <w:sz w:val="24"/>
                                </w:rPr>
                                <w:t>A</w:t>
                              </w:r>
                              <w:r>
                                <w:rPr>
                                  <w:color w:val="231F20"/>
                                  <w:spacing w:val="-15"/>
                                  <w:sz w:val="24"/>
                                </w:rPr>
                                <w:t> </w:t>
                              </w:r>
                              <w:r>
                                <w:rPr>
                                  <w:color w:val="231F20"/>
                                  <w:spacing w:val="-2"/>
                                  <w:sz w:val="24"/>
                                </w:rPr>
                                <w:t>cast</w:t>
                              </w:r>
                              <w:r>
                                <w:rPr>
                                  <w:color w:val="231F20"/>
                                  <w:spacing w:val="-15"/>
                                  <w:sz w:val="24"/>
                                </w:rPr>
                                <w:t> </w:t>
                              </w:r>
                              <w:r>
                                <w:rPr>
                                  <w:color w:val="231F20"/>
                                  <w:spacing w:val="-2"/>
                                  <w:sz w:val="24"/>
                                </w:rPr>
                                <w:t>shall</w:t>
                              </w:r>
                              <w:r>
                                <w:rPr>
                                  <w:color w:val="231F20"/>
                                  <w:spacing w:val="-14"/>
                                  <w:sz w:val="24"/>
                                </w:rPr>
                                <w:t> </w:t>
                              </w:r>
                              <w:r>
                                <w:rPr>
                                  <w:color w:val="231F20"/>
                                  <w:spacing w:val="-2"/>
                                  <w:sz w:val="24"/>
                                </w:rPr>
                                <w:t>not</w:t>
                              </w:r>
                              <w:r>
                                <w:rPr>
                                  <w:color w:val="231F20"/>
                                  <w:spacing w:val="-15"/>
                                  <w:sz w:val="24"/>
                                </w:rPr>
                                <w:t> </w:t>
                              </w:r>
                              <w:r>
                                <w:rPr>
                                  <w:color w:val="231F20"/>
                                  <w:spacing w:val="-2"/>
                                  <w:sz w:val="24"/>
                                </w:rPr>
                                <w:t>remove</w:t>
                              </w:r>
                              <w:r>
                                <w:rPr>
                                  <w:color w:val="231F20"/>
                                  <w:spacing w:val="-15"/>
                                  <w:sz w:val="24"/>
                                </w:rPr>
                                <w:t> </w:t>
                              </w:r>
                              <w:r>
                                <w:rPr>
                                  <w:color w:val="231F20"/>
                                  <w:spacing w:val="-2"/>
                                  <w:sz w:val="24"/>
                                </w:rPr>
                                <w:t>any</w:t>
                              </w:r>
                              <w:r>
                                <w:rPr>
                                  <w:color w:val="231F20"/>
                                  <w:spacing w:val="-15"/>
                                  <w:sz w:val="24"/>
                                </w:rPr>
                                <w:t> </w:t>
                              </w:r>
                              <w:r>
                                <w:rPr>
                                  <w:rFonts w:ascii="Trebuchet MS"/>
                                  <w:i/>
                                  <w:color w:val="231F20"/>
                                  <w:spacing w:val="-2"/>
                                  <w:sz w:val="24"/>
                                </w:rPr>
                                <w:t>const</w:t>
                              </w:r>
                              <w:r>
                                <w:rPr>
                                  <w:rFonts w:ascii="Trebuchet MS"/>
                                  <w:i/>
                                  <w:color w:val="231F20"/>
                                  <w:spacing w:val="-16"/>
                                  <w:sz w:val="24"/>
                                </w:rPr>
                                <w:t> </w:t>
                              </w:r>
                              <w:r>
                                <w:rPr>
                                  <w:color w:val="231F20"/>
                                  <w:spacing w:val="-2"/>
                                  <w:sz w:val="24"/>
                                </w:rPr>
                                <w:t>or</w:t>
                              </w:r>
                              <w:r>
                                <w:rPr>
                                  <w:color w:val="231F20"/>
                                  <w:spacing w:val="-14"/>
                                  <w:sz w:val="24"/>
                                </w:rPr>
                                <w:t> </w:t>
                              </w:r>
                              <w:r>
                                <w:rPr>
                                  <w:rFonts w:ascii="Trebuchet MS"/>
                                  <w:i/>
                                  <w:color w:val="231F20"/>
                                  <w:spacing w:val="-2"/>
                                  <w:sz w:val="24"/>
                                </w:rPr>
                                <w:t>volatile</w:t>
                              </w:r>
                              <w:r>
                                <w:rPr>
                                  <w:rFonts w:ascii="Trebuchet MS"/>
                                  <w:i/>
                                  <w:color w:val="231F20"/>
                                  <w:spacing w:val="-16"/>
                                  <w:sz w:val="24"/>
                                </w:rPr>
                                <w:t> </w:t>
                              </w:r>
                              <w:r>
                                <w:rPr>
                                  <w:color w:val="231F20"/>
                                  <w:spacing w:val="-2"/>
                                  <w:sz w:val="24"/>
                                </w:rPr>
                                <w:t>quali</w:t>
                              </w:r>
                              <w:r>
                                <w:rPr>
                                  <w:rFonts w:ascii="Courier New"/>
                                  <w:color w:val="231F20"/>
                                  <w:spacing w:val="-2"/>
                                  <w:sz w:val="24"/>
                                </w:rPr>
                                <w:t>fi</w:t>
                              </w:r>
                              <w:r>
                                <w:rPr>
                                  <w:color w:val="231F20"/>
                                  <w:spacing w:val="-2"/>
                                  <w:sz w:val="24"/>
                                </w:rPr>
                                <w:t>cation</w:t>
                              </w:r>
                              <w:r>
                                <w:rPr>
                                  <w:color w:val="231F20"/>
                                  <w:spacing w:val="-15"/>
                                  <w:sz w:val="24"/>
                                </w:rPr>
                                <w:t> </w:t>
                              </w:r>
                              <w:r>
                                <w:rPr>
                                  <w:color w:val="231F20"/>
                                  <w:spacing w:val="-2"/>
                                  <w:sz w:val="24"/>
                                </w:rPr>
                                <w:t>from</w:t>
                              </w:r>
                              <w:r>
                                <w:rPr>
                                  <w:color w:val="231F20"/>
                                  <w:spacing w:val="-13"/>
                                  <w:sz w:val="24"/>
                                </w:rPr>
                                <w:t> </w:t>
                              </w:r>
                              <w:r>
                                <w:rPr>
                                  <w:color w:val="231F20"/>
                                  <w:spacing w:val="-2"/>
                                  <w:sz w:val="24"/>
                                </w:rPr>
                                <w:t>the</w:t>
                              </w:r>
                              <w:r>
                                <w:rPr>
                                  <w:color w:val="231F20"/>
                                  <w:spacing w:val="-14"/>
                                  <w:sz w:val="24"/>
                                </w:rPr>
                                <w:t> </w:t>
                              </w:r>
                              <w:r>
                                <w:rPr>
                                  <w:color w:val="231F20"/>
                                  <w:spacing w:val="-2"/>
                                  <w:sz w:val="24"/>
                                </w:rPr>
                                <w:t>type </w:t>
                              </w:r>
                              <w:r>
                                <w:rPr>
                                  <w:color w:val="231F20"/>
                                  <w:sz w:val="24"/>
                                </w:rPr>
                                <w:t>pointed to by a pointer</w:t>
                              </w:r>
                            </w:p>
                          </w:txbxContent>
                        </wps:txbx>
                        <wps:bodyPr wrap="square" lIns="0" tIns="0" rIns="0" bIns="0" rtlCol="0">
                          <a:noAutofit/>
                        </wps:bodyPr>
                      </wps:wsp>
                    </wpg:wgp>
                  </a:graphicData>
                </a:graphic>
              </wp:anchor>
            </w:drawing>
          </mc:Choice>
          <mc:Fallback>
            <w:pict>
              <v:group style="position:absolute;margin-left:70.727997pt;margin-top:19.708458pt;width:453.55pt;height:35.950pt;mso-position-horizontal-relative:page;mso-position-vertical-relative:paragraph;z-index:-15578624;mso-wrap-distance-left:0;mso-wrap-distance-right:0" id="docshapegroup329" coordorigin="1415,394" coordsize="9071,719">
                <v:shape style="position:absolute;left:1414;top:394;width:9071;height:719" id="docshape330" coordorigin="1415,394" coordsize="9071,719" path="m10485,394l2832,394,1415,394,1415,1113,2832,1113,10485,1113,10485,394xe" filled="true" fillcolor="#e2b6b2" stroked="false">
                  <v:path arrowok="t"/>
                  <v:fill type="solid"/>
                </v:shape>
                <v:shape style="position:absolute;left:1471;top:434;width:975;height:327" type="#_x0000_t202" id="docshape331"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8"/>
                            <w:sz w:val="24"/>
                          </w:rPr>
                          <w:t>11.8</w:t>
                        </w:r>
                      </w:p>
                    </w:txbxContent>
                  </v:textbox>
                  <w10:wrap type="none"/>
                </v:shape>
                <v:shape style="position:absolute;left:2888;top:434;width:7499;height:635" type="#_x0000_t202" id="docshape332" filled="false" stroked="false">
                  <v:textbox inset="0,0,0,0">
                    <w:txbxContent>
                      <w:p>
                        <w:pPr>
                          <w:spacing w:line="249" w:lineRule="auto" w:before="31"/>
                          <w:ind w:left="0" w:right="18" w:hanging="1"/>
                          <w:jc w:val="left"/>
                          <w:rPr>
                            <w:sz w:val="24"/>
                          </w:rPr>
                        </w:pPr>
                        <w:r>
                          <w:rPr>
                            <w:color w:val="231F20"/>
                            <w:spacing w:val="-2"/>
                            <w:sz w:val="24"/>
                          </w:rPr>
                          <w:t>A</w:t>
                        </w:r>
                        <w:r>
                          <w:rPr>
                            <w:color w:val="231F20"/>
                            <w:spacing w:val="-15"/>
                            <w:sz w:val="24"/>
                          </w:rPr>
                          <w:t> </w:t>
                        </w:r>
                        <w:r>
                          <w:rPr>
                            <w:color w:val="231F20"/>
                            <w:spacing w:val="-2"/>
                            <w:sz w:val="24"/>
                          </w:rPr>
                          <w:t>cast</w:t>
                        </w:r>
                        <w:r>
                          <w:rPr>
                            <w:color w:val="231F20"/>
                            <w:spacing w:val="-15"/>
                            <w:sz w:val="24"/>
                          </w:rPr>
                          <w:t> </w:t>
                        </w:r>
                        <w:r>
                          <w:rPr>
                            <w:color w:val="231F20"/>
                            <w:spacing w:val="-2"/>
                            <w:sz w:val="24"/>
                          </w:rPr>
                          <w:t>shall</w:t>
                        </w:r>
                        <w:r>
                          <w:rPr>
                            <w:color w:val="231F20"/>
                            <w:spacing w:val="-14"/>
                            <w:sz w:val="24"/>
                          </w:rPr>
                          <w:t> </w:t>
                        </w:r>
                        <w:r>
                          <w:rPr>
                            <w:color w:val="231F20"/>
                            <w:spacing w:val="-2"/>
                            <w:sz w:val="24"/>
                          </w:rPr>
                          <w:t>not</w:t>
                        </w:r>
                        <w:r>
                          <w:rPr>
                            <w:color w:val="231F20"/>
                            <w:spacing w:val="-15"/>
                            <w:sz w:val="24"/>
                          </w:rPr>
                          <w:t> </w:t>
                        </w:r>
                        <w:r>
                          <w:rPr>
                            <w:color w:val="231F20"/>
                            <w:spacing w:val="-2"/>
                            <w:sz w:val="24"/>
                          </w:rPr>
                          <w:t>remove</w:t>
                        </w:r>
                        <w:r>
                          <w:rPr>
                            <w:color w:val="231F20"/>
                            <w:spacing w:val="-15"/>
                            <w:sz w:val="24"/>
                          </w:rPr>
                          <w:t> </w:t>
                        </w:r>
                        <w:r>
                          <w:rPr>
                            <w:color w:val="231F20"/>
                            <w:spacing w:val="-2"/>
                            <w:sz w:val="24"/>
                          </w:rPr>
                          <w:t>any</w:t>
                        </w:r>
                        <w:r>
                          <w:rPr>
                            <w:color w:val="231F20"/>
                            <w:spacing w:val="-15"/>
                            <w:sz w:val="24"/>
                          </w:rPr>
                          <w:t> </w:t>
                        </w:r>
                        <w:r>
                          <w:rPr>
                            <w:rFonts w:ascii="Trebuchet MS"/>
                            <w:i/>
                            <w:color w:val="231F20"/>
                            <w:spacing w:val="-2"/>
                            <w:sz w:val="24"/>
                          </w:rPr>
                          <w:t>const</w:t>
                        </w:r>
                        <w:r>
                          <w:rPr>
                            <w:rFonts w:ascii="Trebuchet MS"/>
                            <w:i/>
                            <w:color w:val="231F20"/>
                            <w:spacing w:val="-16"/>
                            <w:sz w:val="24"/>
                          </w:rPr>
                          <w:t> </w:t>
                        </w:r>
                        <w:r>
                          <w:rPr>
                            <w:color w:val="231F20"/>
                            <w:spacing w:val="-2"/>
                            <w:sz w:val="24"/>
                          </w:rPr>
                          <w:t>or</w:t>
                        </w:r>
                        <w:r>
                          <w:rPr>
                            <w:color w:val="231F20"/>
                            <w:spacing w:val="-14"/>
                            <w:sz w:val="24"/>
                          </w:rPr>
                          <w:t> </w:t>
                        </w:r>
                        <w:r>
                          <w:rPr>
                            <w:rFonts w:ascii="Trebuchet MS"/>
                            <w:i/>
                            <w:color w:val="231F20"/>
                            <w:spacing w:val="-2"/>
                            <w:sz w:val="24"/>
                          </w:rPr>
                          <w:t>volatile</w:t>
                        </w:r>
                        <w:r>
                          <w:rPr>
                            <w:rFonts w:ascii="Trebuchet MS"/>
                            <w:i/>
                            <w:color w:val="231F20"/>
                            <w:spacing w:val="-16"/>
                            <w:sz w:val="24"/>
                          </w:rPr>
                          <w:t> </w:t>
                        </w:r>
                        <w:r>
                          <w:rPr>
                            <w:color w:val="231F20"/>
                            <w:spacing w:val="-2"/>
                            <w:sz w:val="24"/>
                          </w:rPr>
                          <w:t>quali</w:t>
                        </w:r>
                        <w:r>
                          <w:rPr>
                            <w:rFonts w:ascii="Courier New"/>
                            <w:color w:val="231F20"/>
                            <w:spacing w:val="-2"/>
                            <w:sz w:val="24"/>
                          </w:rPr>
                          <w:t>fi</w:t>
                        </w:r>
                        <w:r>
                          <w:rPr>
                            <w:color w:val="231F20"/>
                            <w:spacing w:val="-2"/>
                            <w:sz w:val="24"/>
                          </w:rPr>
                          <w:t>cation</w:t>
                        </w:r>
                        <w:r>
                          <w:rPr>
                            <w:color w:val="231F20"/>
                            <w:spacing w:val="-15"/>
                            <w:sz w:val="24"/>
                          </w:rPr>
                          <w:t> </w:t>
                        </w:r>
                        <w:r>
                          <w:rPr>
                            <w:color w:val="231F20"/>
                            <w:spacing w:val="-2"/>
                            <w:sz w:val="24"/>
                          </w:rPr>
                          <w:t>from</w:t>
                        </w:r>
                        <w:r>
                          <w:rPr>
                            <w:color w:val="231F20"/>
                            <w:spacing w:val="-13"/>
                            <w:sz w:val="24"/>
                          </w:rPr>
                          <w:t> </w:t>
                        </w:r>
                        <w:r>
                          <w:rPr>
                            <w:color w:val="231F20"/>
                            <w:spacing w:val="-2"/>
                            <w:sz w:val="24"/>
                          </w:rPr>
                          <w:t>the</w:t>
                        </w:r>
                        <w:r>
                          <w:rPr>
                            <w:color w:val="231F20"/>
                            <w:spacing w:val="-14"/>
                            <w:sz w:val="24"/>
                          </w:rPr>
                          <w:t> </w:t>
                        </w:r>
                        <w:r>
                          <w:rPr>
                            <w:color w:val="231F20"/>
                            <w:spacing w:val="-2"/>
                            <w:sz w:val="24"/>
                          </w:rPr>
                          <w:t>type </w:t>
                        </w:r>
                        <w:r>
                          <w:rPr>
                            <w:color w:val="231F20"/>
                            <w:sz w:val="24"/>
                          </w:rPr>
                          <w:t>pointed to by a pointer</w:t>
                        </w:r>
                      </w:p>
                    </w:txbxContent>
                  </v:textbox>
                  <w10:wrap type="none"/>
                </v:shape>
                <w10:wrap type="topAndBottom"/>
              </v:group>
            </w:pict>
          </mc:Fallback>
        </mc:AlternateContent>
      </w:r>
    </w:p>
    <w:p>
      <w:pPr>
        <w:pStyle w:val="BodyText"/>
        <w:spacing w:before="133"/>
        <w:ind w:left="5364"/>
      </w:pPr>
      <w:r>
        <w:rPr>
          <w:color w:val="231F20"/>
          <w:spacing w:val="-6"/>
        </w:rPr>
        <w:t>C90</w:t>
      </w:r>
      <w:r>
        <w:rPr>
          <w:color w:val="231F20"/>
          <w:spacing w:val="-8"/>
        </w:rPr>
        <w:t> </w:t>
      </w:r>
      <w:r>
        <w:rPr>
          <w:color w:val="231F20"/>
          <w:spacing w:val="-6"/>
        </w:rPr>
        <w:t>[Unde</w:t>
      </w:r>
      <w:r>
        <w:rPr>
          <w:rFonts w:ascii="Courier New"/>
          <w:color w:val="231F20"/>
          <w:spacing w:val="-6"/>
        </w:rPr>
        <w:t>fi</w:t>
      </w:r>
      <w:r>
        <w:rPr>
          <w:color w:val="231F20"/>
          <w:spacing w:val="-6"/>
        </w:rPr>
        <w:t>ned</w:t>
      </w:r>
      <w:r>
        <w:rPr>
          <w:color w:val="231F20"/>
          <w:spacing w:val="-8"/>
        </w:rPr>
        <w:t> </w:t>
      </w:r>
      <w:r>
        <w:rPr>
          <w:color w:val="231F20"/>
          <w:spacing w:val="-6"/>
        </w:rPr>
        <w:t>12,</w:t>
      </w:r>
      <w:r>
        <w:rPr>
          <w:color w:val="231F20"/>
          <w:spacing w:val="-8"/>
        </w:rPr>
        <w:t> </w:t>
      </w:r>
      <w:r>
        <w:rPr>
          <w:color w:val="231F20"/>
          <w:spacing w:val="-6"/>
        </w:rPr>
        <w:t>39,</w:t>
      </w:r>
      <w:r>
        <w:rPr>
          <w:color w:val="231F20"/>
          <w:spacing w:val="-8"/>
        </w:rPr>
        <w:t> </w:t>
      </w:r>
      <w:r>
        <w:rPr>
          <w:color w:val="231F20"/>
          <w:spacing w:val="-6"/>
        </w:rPr>
        <w:t>40],</w:t>
      </w:r>
      <w:r>
        <w:rPr>
          <w:color w:val="231F20"/>
          <w:spacing w:val="-8"/>
        </w:rPr>
        <w:t> </w:t>
      </w:r>
      <w:r>
        <w:rPr>
          <w:color w:val="231F20"/>
          <w:spacing w:val="-6"/>
        </w:rPr>
        <w:t>C99</w:t>
      </w:r>
      <w:r>
        <w:rPr>
          <w:color w:val="231F20"/>
          <w:spacing w:val="-7"/>
        </w:rPr>
        <w:t> </w:t>
      </w:r>
      <w:r>
        <w:rPr>
          <w:color w:val="231F20"/>
          <w:spacing w:val="-6"/>
        </w:rPr>
        <w:t>[Unde</w:t>
      </w:r>
      <w:r>
        <w:rPr>
          <w:rFonts w:ascii="Courier New"/>
          <w:color w:val="231F20"/>
          <w:spacing w:val="-6"/>
        </w:rPr>
        <w:t>fi</w:t>
      </w:r>
      <w:r>
        <w:rPr>
          <w:color w:val="231F20"/>
          <w:spacing w:val="-6"/>
        </w:rPr>
        <w:t>ned</w:t>
      </w:r>
      <w:r>
        <w:rPr>
          <w:color w:val="231F20"/>
          <w:spacing w:val="-8"/>
        </w:rPr>
        <w:t> </w:t>
      </w:r>
      <w:r>
        <w:rPr>
          <w:color w:val="231F20"/>
          <w:spacing w:val="-6"/>
        </w:rPr>
        <w:t>30,</w:t>
      </w:r>
      <w:r>
        <w:rPr>
          <w:color w:val="231F20"/>
          <w:spacing w:val="-8"/>
        </w:rPr>
        <w:t> </w:t>
      </w:r>
      <w:r>
        <w:rPr>
          <w:color w:val="231F20"/>
          <w:spacing w:val="-6"/>
        </w:rPr>
        <w:t>61,</w:t>
      </w:r>
      <w:r>
        <w:rPr>
          <w:color w:val="231F20"/>
          <w:spacing w:val="-8"/>
        </w:rPr>
        <w:t> </w:t>
      </w:r>
      <w:r>
        <w:rPr>
          <w:color w:val="231F20"/>
          <w:spacing w:val="-6"/>
        </w:rPr>
        <w:t>62]</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47" w:lineRule="auto" w:before="216"/>
        <w:ind w:left="1194" w:right="1138"/>
      </w:pPr>
      <w:r>
        <w:rPr>
          <w:color w:val="231F20"/>
        </w:rPr>
        <w:t>Any</w:t>
      </w:r>
      <w:r>
        <w:rPr>
          <w:color w:val="231F20"/>
          <w:spacing w:val="26"/>
        </w:rPr>
        <w:t> </w:t>
      </w:r>
      <w:r>
        <w:rPr>
          <w:color w:val="231F20"/>
        </w:rPr>
        <w:t>attempt</w:t>
      </w:r>
      <w:r>
        <w:rPr>
          <w:color w:val="231F20"/>
          <w:spacing w:val="26"/>
        </w:rPr>
        <w:t> </w:t>
      </w:r>
      <w:r>
        <w:rPr>
          <w:color w:val="231F20"/>
        </w:rPr>
        <w:t>to</w:t>
      </w:r>
      <w:r>
        <w:rPr>
          <w:color w:val="231F20"/>
          <w:spacing w:val="26"/>
        </w:rPr>
        <w:t> </w:t>
      </w:r>
      <w:r>
        <w:rPr>
          <w:color w:val="231F20"/>
        </w:rPr>
        <w:t>remove</w:t>
      </w:r>
      <w:r>
        <w:rPr>
          <w:color w:val="231F20"/>
          <w:spacing w:val="26"/>
        </w:rPr>
        <w:t> </w:t>
      </w:r>
      <w:r>
        <w:rPr>
          <w:color w:val="231F20"/>
        </w:rPr>
        <w:t>the</w:t>
      </w:r>
      <w:r>
        <w:rPr>
          <w:color w:val="231F20"/>
          <w:spacing w:val="26"/>
        </w:rPr>
        <w:t> </w:t>
      </w:r>
      <w:r>
        <w:rPr>
          <w:color w:val="231F20"/>
        </w:rPr>
        <w:t>quali</w:t>
      </w:r>
      <w:r>
        <w:rPr>
          <w:rFonts w:ascii="Courier New"/>
          <w:color w:val="231F20"/>
        </w:rPr>
        <w:t>fi</w:t>
      </w:r>
      <w:r>
        <w:rPr>
          <w:color w:val="231F20"/>
        </w:rPr>
        <w:t>cation</w:t>
      </w:r>
      <w:r>
        <w:rPr>
          <w:color w:val="231F20"/>
          <w:spacing w:val="26"/>
        </w:rPr>
        <w:t> </w:t>
      </w:r>
      <w:r>
        <w:rPr>
          <w:color w:val="231F20"/>
        </w:rPr>
        <w:t>associated</w:t>
      </w:r>
      <w:r>
        <w:rPr>
          <w:color w:val="231F20"/>
          <w:spacing w:val="26"/>
        </w:rPr>
        <w:t> </w:t>
      </w:r>
      <w:r>
        <w:rPr>
          <w:color w:val="231F20"/>
        </w:rPr>
        <w:t>with</w:t>
      </w:r>
      <w:r>
        <w:rPr>
          <w:color w:val="231F20"/>
          <w:spacing w:val="26"/>
        </w:rPr>
        <w:t> </w:t>
      </w:r>
      <w:r>
        <w:rPr>
          <w:color w:val="231F20"/>
        </w:rPr>
        <w:t>the</w:t>
      </w:r>
      <w:r>
        <w:rPr>
          <w:color w:val="231F20"/>
          <w:spacing w:val="26"/>
        </w:rPr>
        <w:t> </w:t>
      </w:r>
      <w:r>
        <w:rPr>
          <w:color w:val="231F20"/>
        </w:rPr>
        <w:t>addressed</w:t>
      </w:r>
      <w:r>
        <w:rPr>
          <w:color w:val="231F20"/>
          <w:spacing w:val="26"/>
        </w:rPr>
        <w:t> </w:t>
      </w:r>
      <w:r>
        <w:rPr>
          <w:color w:val="231F20"/>
        </w:rPr>
        <w:t>type</w:t>
      </w:r>
      <w:r>
        <w:rPr>
          <w:color w:val="231F20"/>
          <w:spacing w:val="26"/>
        </w:rPr>
        <w:t> </w:t>
      </w:r>
      <w:r>
        <w:rPr>
          <w:color w:val="231F20"/>
        </w:rPr>
        <w:t>by</w:t>
      </w:r>
      <w:r>
        <w:rPr>
          <w:color w:val="231F20"/>
          <w:spacing w:val="26"/>
        </w:rPr>
        <w:t> </w:t>
      </w:r>
      <w:r>
        <w:rPr>
          <w:color w:val="231F20"/>
        </w:rPr>
        <w:t>using</w:t>
      </w:r>
      <w:r>
        <w:rPr>
          <w:color w:val="231F20"/>
          <w:spacing w:val="26"/>
        </w:rPr>
        <w:t> </w:t>
      </w:r>
      <w:r>
        <w:rPr>
          <w:color w:val="231F20"/>
        </w:rPr>
        <w:t>casting</w:t>
      </w:r>
      <w:r>
        <w:rPr>
          <w:color w:val="231F20"/>
          <w:spacing w:val="26"/>
        </w:rPr>
        <w:t> </w:t>
      </w:r>
      <w:r>
        <w:rPr>
          <w:color w:val="231F20"/>
        </w:rPr>
        <w:t>is</w:t>
      </w:r>
      <w:r>
        <w:rPr>
          <w:color w:val="231F20"/>
          <w:spacing w:val="26"/>
        </w:rPr>
        <w:t> </w:t>
      </w:r>
      <w:r>
        <w:rPr>
          <w:color w:val="231F20"/>
        </w:rPr>
        <w:t>a violation of the principle of type quali</w:t>
      </w:r>
      <w:r>
        <w:rPr>
          <w:rFonts w:ascii="Courier New"/>
          <w:color w:val="231F20"/>
        </w:rPr>
        <w:t>fi</w:t>
      </w:r>
      <w:r>
        <w:rPr>
          <w:color w:val="231F20"/>
        </w:rPr>
        <w:t>cation.</w:t>
      </w:r>
    </w:p>
    <w:p>
      <w:pPr>
        <w:pStyle w:val="BodyText"/>
        <w:spacing w:line="247" w:lineRule="auto" w:before="201"/>
        <w:ind w:left="1194" w:right="1138"/>
      </w:pPr>
      <w:r>
        <w:rPr>
          <w:rFonts w:ascii="Trebuchet MS"/>
          <w:i/>
          <w:color w:val="231F20"/>
        </w:rPr>
        <w:t>Note:</w:t>
      </w:r>
      <w:r>
        <w:rPr>
          <w:rFonts w:ascii="Trebuchet MS"/>
          <w:i/>
          <w:color w:val="231F20"/>
          <w:spacing w:val="-13"/>
        </w:rPr>
        <w:t> </w:t>
      </w:r>
      <w:r>
        <w:rPr>
          <w:color w:val="231F20"/>
        </w:rPr>
        <w:t>the</w:t>
      </w:r>
      <w:r>
        <w:rPr>
          <w:color w:val="231F20"/>
          <w:spacing w:val="-8"/>
        </w:rPr>
        <w:t> </w:t>
      </w:r>
      <w:r>
        <w:rPr>
          <w:color w:val="231F20"/>
        </w:rPr>
        <w:t>quali</w:t>
      </w:r>
      <w:r>
        <w:rPr>
          <w:rFonts w:ascii="Courier New"/>
          <w:color w:val="231F20"/>
        </w:rPr>
        <w:t>fi</w:t>
      </w:r>
      <w:r>
        <w:rPr>
          <w:color w:val="231F20"/>
        </w:rPr>
        <w:t>cation</w:t>
      </w:r>
      <w:r>
        <w:rPr>
          <w:color w:val="231F20"/>
          <w:spacing w:val="-9"/>
        </w:rPr>
        <w:t> </w:t>
      </w:r>
      <w:r>
        <w:rPr>
          <w:color w:val="231F20"/>
        </w:rPr>
        <w:t>referred</w:t>
      </w:r>
      <w:r>
        <w:rPr>
          <w:color w:val="231F20"/>
          <w:spacing w:val="-9"/>
        </w:rPr>
        <w:t> </w:t>
      </w:r>
      <w:r>
        <w:rPr>
          <w:color w:val="231F20"/>
        </w:rPr>
        <w:t>to</w:t>
      </w:r>
      <w:r>
        <w:rPr>
          <w:color w:val="231F20"/>
          <w:spacing w:val="-9"/>
        </w:rPr>
        <w:t> </w:t>
      </w:r>
      <w:r>
        <w:rPr>
          <w:color w:val="231F20"/>
        </w:rPr>
        <w:t>here</w:t>
      </w:r>
      <w:r>
        <w:rPr>
          <w:color w:val="231F20"/>
          <w:spacing w:val="-9"/>
        </w:rPr>
        <w:t> </w:t>
      </w:r>
      <w:r>
        <w:rPr>
          <w:color w:val="231F20"/>
        </w:rPr>
        <w:t>is</w:t>
      </w:r>
      <w:r>
        <w:rPr>
          <w:color w:val="231F20"/>
          <w:spacing w:val="-9"/>
        </w:rPr>
        <w:t> </w:t>
      </w:r>
      <w:r>
        <w:rPr>
          <w:color w:val="231F20"/>
        </w:rPr>
        <w:t>not</w:t>
      </w:r>
      <w:r>
        <w:rPr>
          <w:color w:val="231F20"/>
          <w:spacing w:val="-9"/>
        </w:rPr>
        <w:t> </w:t>
      </w:r>
      <w:r>
        <w:rPr>
          <w:color w:val="231F20"/>
        </w:rPr>
        <w:t>the</w:t>
      </w:r>
      <w:r>
        <w:rPr>
          <w:color w:val="231F20"/>
          <w:spacing w:val="-9"/>
        </w:rPr>
        <w:t> </w:t>
      </w:r>
      <w:r>
        <w:rPr>
          <w:color w:val="231F20"/>
        </w:rPr>
        <w:t>same</w:t>
      </w:r>
      <w:r>
        <w:rPr>
          <w:color w:val="231F20"/>
          <w:spacing w:val="-9"/>
        </w:rPr>
        <w:t> </w:t>
      </w:r>
      <w:r>
        <w:rPr>
          <w:color w:val="231F20"/>
        </w:rPr>
        <w:t>as</w:t>
      </w:r>
      <w:r>
        <w:rPr>
          <w:color w:val="231F20"/>
          <w:spacing w:val="-9"/>
        </w:rPr>
        <w:t> </w:t>
      </w:r>
      <w:r>
        <w:rPr>
          <w:color w:val="231F20"/>
        </w:rPr>
        <w:t>any</w:t>
      </w:r>
      <w:r>
        <w:rPr>
          <w:color w:val="231F20"/>
          <w:spacing w:val="-9"/>
        </w:rPr>
        <w:t> </w:t>
      </w:r>
      <w:r>
        <w:rPr>
          <w:color w:val="231F20"/>
        </w:rPr>
        <w:t>quali</w:t>
      </w:r>
      <w:r>
        <w:rPr>
          <w:rFonts w:ascii="Courier New"/>
          <w:color w:val="231F20"/>
        </w:rPr>
        <w:t>fi</w:t>
      </w:r>
      <w:r>
        <w:rPr>
          <w:color w:val="231F20"/>
        </w:rPr>
        <w:t>cation</w:t>
      </w:r>
      <w:r>
        <w:rPr>
          <w:color w:val="231F20"/>
          <w:spacing w:val="-8"/>
        </w:rPr>
        <w:t> </w:t>
      </w:r>
      <w:r>
        <w:rPr>
          <w:color w:val="231F20"/>
        </w:rPr>
        <w:t>that</w:t>
      </w:r>
      <w:r>
        <w:rPr>
          <w:color w:val="231F20"/>
          <w:spacing w:val="-8"/>
        </w:rPr>
        <w:t> </w:t>
      </w:r>
      <w:r>
        <w:rPr>
          <w:color w:val="231F20"/>
        </w:rPr>
        <w:t>may</w:t>
      </w:r>
      <w:r>
        <w:rPr>
          <w:color w:val="231F20"/>
          <w:spacing w:val="-8"/>
        </w:rPr>
        <w:t> </w:t>
      </w:r>
      <w:r>
        <w:rPr>
          <w:color w:val="231F20"/>
        </w:rPr>
        <w:t>be</w:t>
      </w:r>
      <w:r>
        <w:rPr>
          <w:color w:val="231F20"/>
          <w:spacing w:val="-8"/>
        </w:rPr>
        <w:t> </w:t>
      </w:r>
      <w:r>
        <w:rPr>
          <w:color w:val="231F20"/>
        </w:rPr>
        <w:t>applied</w:t>
      </w:r>
      <w:r>
        <w:rPr>
          <w:color w:val="231F20"/>
          <w:spacing w:val="-9"/>
        </w:rPr>
        <w:t> </w:t>
      </w:r>
      <w:r>
        <w:rPr>
          <w:color w:val="231F20"/>
        </w:rPr>
        <w:t>to</w:t>
      </w:r>
      <w:r>
        <w:rPr>
          <w:color w:val="231F20"/>
          <w:spacing w:val="-8"/>
        </w:rPr>
        <w:t> </w:t>
      </w:r>
      <w:r>
        <w:rPr>
          <w:color w:val="231F20"/>
        </w:rPr>
        <w:t>the pointer itself.</w:t>
      </w:r>
    </w:p>
    <w:p>
      <w:pPr>
        <w:pStyle w:val="BodyText"/>
        <w:spacing w:before="219"/>
        <w:ind w:left="1194"/>
      </w:pPr>
      <w:r>
        <w:rPr>
          <w:color w:val="231F20"/>
        </w:rPr>
        <w:t>Some</w:t>
      </w:r>
      <w:r>
        <w:rPr>
          <w:color w:val="231F20"/>
          <w:spacing w:val="2"/>
        </w:rPr>
        <w:t> </w:t>
      </w:r>
      <w:r>
        <w:rPr>
          <w:color w:val="231F20"/>
        </w:rPr>
        <w:t>of</w:t>
      </w:r>
      <w:r>
        <w:rPr>
          <w:color w:val="231F20"/>
          <w:spacing w:val="2"/>
        </w:rPr>
        <w:t> </w:t>
      </w:r>
      <w:r>
        <w:rPr>
          <w:color w:val="231F20"/>
        </w:rPr>
        <w:t>the</w:t>
      </w:r>
      <w:r>
        <w:rPr>
          <w:color w:val="231F20"/>
          <w:spacing w:val="3"/>
        </w:rPr>
        <w:t> </w:t>
      </w:r>
      <w:r>
        <w:rPr>
          <w:color w:val="231F20"/>
        </w:rPr>
        <w:t>problems</w:t>
      </w:r>
      <w:r>
        <w:rPr>
          <w:color w:val="231F20"/>
          <w:spacing w:val="2"/>
        </w:rPr>
        <w:t> </w:t>
      </w:r>
      <w:r>
        <w:rPr>
          <w:color w:val="231F20"/>
        </w:rPr>
        <w:t>that</w:t>
      </w:r>
      <w:r>
        <w:rPr>
          <w:color w:val="231F20"/>
          <w:spacing w:val="2"/>
        </w:rPr>
        <w:t> </w:t>
      </w:r>
      <w:r>
        <w:rPr>
          <w:color w:val="231F20"/>
        </w:rPr>
        <w:t>might</w:t>
      </w:r>
      <w:r>
        <w:rPr>
          <w:color w:val="231F20"/>
          <w:spacing w:val="3"/>
        </w:rPr>
        <w:t> </w:t>
      </w:r>
      <w:r>
        <w:rPr>
          <w:color w:val="231F20"/>
        </w:rPr>
        <w:t>arise</w:t>
      </w:r>
      <w:r>
        <w:rPr>
          <w:color w:val="231F20"/>
          <w:spacing w:val="2"/>
        </w:rPr>
        <w:t> </w:t>
      </w:r>
      <w:r>
        <w:rPr>
          <w:color w:val="231F20"/>
        </w:rPr>
        <w:t>if</w:t>
      </w:r>
      <w:r>
        <w:rPr>
          <w:color w:val="231F20"/>
          <w:spacing w:val="2"/>
        </w:rPr>
        <w:t> </w:t>
      </w:r>
      <w:r>
        <w:rPr>
          <w:color w:val="231F20"/>
        </w:rPr>
        <w:t>a</w:t>
      </w:r>
      <w:r>
        <w:rPr>
          <w:color w:val="231F20"/>
          <w:spacing w:val="3"/>
        </w:rPr>
        <w:t> </w:t>
      </w:r>
      <w:r>
        <w:rPr>
          <w:color w:val="231F20"/>
        </w:rPr>
        <w:t>quali</w:t>
      </w:r>
      <w:r>
        <w:rPr>
          <w:rFonts w:ascii="Courier New"/>
          <w:color w:val="231F20"/>
        </w:rPr>
        <w:t>fi</w:t>
      </w:r>
      <w:r>
        <w:rPr>
          <w:color w:val="231F20"/>
        </w:rPr>
        <w:t>er</w:t>
      </w:r>
      <w:r>
        <w:rPr>
          <w:color w:val="231F20"/>
          <w:spacing w:val="2"/>
        </w:rPr>
        <w:t> </w:t>
      </w:r>
      <w:r>
        <w:rPr>
          <w:color w:val="231F20"/>
        </w:rPr>
        <w:t>is</w:t>
      </w:r>
      <w:r>
        <w:rPr>
          <w:color w:val="231F20"/>
          <w:spacing w:val="2"/>
        </w:rPr>
        <w:t> </w:t>
      </w:r>
      <w:r>
        <w:rPr>
          <w:color w:val="231F20"/>
        </w:rPr>
        <w:t>removed</w:t>
      </w:r>
      <w:r>
        <w:rPr>
          <w:color w:val="231F20"/>
          <w:spacing w:val="3"/>
        </w:rPr>
        <w:t> </w:t>
      </w:r>
      <w:r>
        <w:rPr>
          <w:color w:val="231F20"/>
        </w:rPr>
        <w:t>from</w:t>
      </w:r>
      <w:r>
        <w:rPr>
          <w:color w:val="231F20"/>
          <w:spacing w:val="2"/>
        </w:rPr>
        <w:t> </w:t>
      </w:r>
      <w:r>
        <w:rPr>
          <w:color w:val="231F20"/>
        </w:rPr>
        <w:t>the</w:t>
      </w:r>
      <w:r>
        <w:rPr>
          <w:color w:val="231F20"/>
          <w:spacing w:val="2"/>
        </w:rPr>
        <w:t> </w:t>
      </w:r>
      <w:r>
        <w:rPr>
          <w:color w:val="231F20"/>
        </w:rPr>
        <w:t>addressed</w:t>
      </w:r>
      <w:r>
        <w:rPr>
          <w:color w:val="231F20"/>
          <w:spacing w:val="3"/>
        </w:rPr>
        <w:t> </w:t>
      </w:r>
      <w:r>
        <w:rPr>
          <w:color w:val="231F20"/>
        </w:rPr>
        <w:t>object</w:t>
      </w:r>
      <w:r>
        <w:rPr>
          <w:color w:val="231F20"/>
          <w:spacing w:val="2"/>
        </w:rPr>
        <w:t> </w:t>
      </w:r>
      <w:r>
        <w:rPr>
          <w:color w:val="231F20"/>
          <w:spacing w:val="-4"/>
        </w:rPr>
        <w:t>are:</w:t>
      </w:r>
    </w:p>
    <w:p>
      <w:pPr>
        <w:pStyle w:val="ListParagraph"/>
        <w:numPr>
          <w:ilvl w:val="0"/>
          <w:numId w:val="59"/>
        </w:numPr>
        <w:tabs>
          <w:tab w:pos="1920" w:val="left" w:leader="none"/>
        </w:tabs>
        <w:spacing w:line="244" w:lineRule="auto" w:before="174" w:after="0"/>
        <w:ind w:left="1920" w:right="1136" w:hanging="363"/>
        <w:jc w:val="left"/>
        <w:rPr>
          <w:sz w:val="20"/>
        </w:rPr>
      </w:pPr>
      <w:r>
        <w:rPr>
          <w:color w:val="231F20"/>
          <w:sz w:val="20"/>
        </w:rPr>
        <w:t>Removing a </w:t>
      </w:r>
      <w:r>
        <w:rPr>
          <w:rFonts w:ascii="Trebuchet MS" w:hAnsi="Trebuchet MS"/>
          <w:i/>
          <w:color w:val="231F20"/>
          <w:sz w:val="20"/>
        </w:rPr>
        <w:t>const</w:t>
      </w:r>
      <w:r>
        <w:rPr>
          <w:rFonts w:ascii="Trebuchet MS" w:hAnsi="Trebuchet MS"/>
          <w:i/>
          <w:color w:val="231F20"/>
          <w:spacing w:val="-2"/>
          <w:sz w:val="20"/>
        </w:rPr>
        <w:t> </w:t>
      </w:r>
      <w:r>
        <w:rPr>
          <w:color w:val="231F20"/>
          <w:sz w:val="20"/>
        </w:rPr>
        <w:t>quali</w:t>
      </w:r>
      <w:r>
        <w:rPr>
          <w:rFonts w:ascii="Courier New" w:hAnsi="Courier New"/>
          <w:color w:val="231F20"/>
          <w:sz w:val="20"/>
        </w:rPr>
        <w:t>fi</w:t>
      </w:r>
      <w:r>
        <w:rPr>
          <w:color w:val="231F20"/>
          <w:sz w:val="20"/>
        </w:rPr>
        <w:t>er might circumvent the read-only status of an object and result in it </w:t>
      </w:r>
      <w:r>
        <w:rPr>
          <w:color w:val="231F20"/>
          <w:w w:val="105"/>
          <w:sz w:val="20"/>
        </w:rPr>
        <w:t>being</w:t>
      </w:r>
      <w:r>
        <w:rPr>
          <w:color w:val="231F20"/>
          <w:spacing w:val="-15"/>
          <w:w w:val="105"/>
          <w:sz w:val="20"/>
        </w:rPr>
        <w:t> </w:t>
      </w:r>
      <w:r>
        <w:rPr>
          <w:color w:val="231F20"/>
          <w:w w:val="105"/>
          <w:sz w:val="20"/>
        </w:rPr>
        <w:t>modi</w:t>
      </w:r>
      <w:r>
        <w:rPr>
          <w:rFonts w:ascii="Courier New" w:hAnsi="Courier New"/>
          <w:color w:val="231F20"/>
          <w:w w:val="105"/>
          <w:sz w:val="20"/>
        </w:rPr>
        <w:t>fi</w:t>
      </w:r>
      <w:r>
        <w:rPr>
          <w:color w:val="231F20"/>
          <w:w w:val="105"/>
          <w:sz w:val="20"/>
        </w:rPr>
        <w:t>ed;</w:t>
      </w:r>
    </w:p>
    <w:p>
      <w:pPr>
        <w:pStyle w:val="ListParagraph"/>
        <w:numPr>
          <w:ilvl w:val="0"/>
          <w:numId w:val="59"/>
        </w:numPr>
        <w:tabs>
          <w:tab w:pos="1920" w:val="left" w:leader="none"/>
        </w:tabs>
        <w:spacing w:line="240" w:lineRule="auto" w:before="171" w:after="0"/>
        <w:ind w:left="1920" w:right="0" w:hanging="363"/>
        <w:jc w:val="left"/>
        <w:rPr>
          <w:sz w:val="20"/>
        </w:rPr>
      </w:pPr>
      <w:r>
        <w:rPr>
          <w:color w:val="231F20"/>
          <w:sz w:val="20"/>
        </w:rPr>
        <w:t>Removing</w:t>
      </w:r>
      <w:r>
        <w:rPr>
          <w:color w:val="231F20"/>
          <w:spacing w:val="-7"/>
          <w:sz w:val="20"/>
        </w:rPr>
        <w:t> </w:t>
      </w:r>
      <w:r>
        <w:rPr>
          <w:color w:val="231F20"/>
          <w:sz w:val="20"/>
        </w:rPr>
        <w:t>a</w:t>
      </w:r>
      <w:r>
        <w:rPr>
          <w:color w:val="231F20"/>
          <w:spacing w:val="-7"/>
          <w:sz w:val="20"/>
        </w:rPr>
        <w:t> </w:t>
      </w:r>
      <w:r>
        <w:rPr>
          <w:rFonts w:ascii="Trebuchet MS" w:hAnsi="Trebuchet MS"/>
          <w:i/>
          <w:color w:val="231F20"/>
          <w:sz w:val="20"/>
        </w:rPr>
        <w:t>const</w:t>
      </w:r>
      <w:r>
        <w:rPr>
          <w:rFonts w:ascii="Trebuchet MS" w:hAnsi="Trebuchet MS"/>
          <w:i/>
          <w:color w:val="231F20"/>
          <w:spacing w:val="-11"/>
          <w:sz w:val="20"/>
        </w:rPr>
        <w:t> </w:t>
      </w:r>
      <w:r>
        <w:rPr>
          <w:color w:val="231F20"/>
          <w:sz w:val="20"/>
        </w:rPr>
        <w:t>quali</w:t>
      </w:r>
      <w:r>
        <w:rPr>
          <w:rFonts w:ascii="Courier New" w:hAnsi="Courier New"/>
          <w:color w:val="231F20"/>
          <w:sz w:val="20"/>
        </w:rPr>
        <w:t>fi</w:t>
      </w:r>
      <w:r>
        <w:rPr>
          <w:color w:val="231F20"/>
          <w:sz w:val="20"/>
        </w:rPr>
        <w:t>er</w:t>
      </w:r>
      <w:r>
        <w:rPr>
          <w:color w:val="231F20"/>
          <w:spacing w:val="-7"/>
          <w:sz w:val="20"/>
        </w:rPr>
        <w:t> </w:t>
      </w:r>
      <w:r>
        <w:rPr>
          <w:color w:val="231F20"/>
          <w:sz w:val="20"/>
        </w:rPr>
        <w:t>might</w:t>
      </w:r>
      <w:r>
        <w:rPr>
          <w:color w:val="231F20"/>
          <w:spacing w:val="-7"/>
          <w:sz w:val="20"/>
        </w:rPr>
        <w:t> </w:t>
      </w:r>
      <w:r>
        <w:rPr>
          <w:color w:val="231F20"/>
          <w:sz w:val="20"/>
        </w:rPr>
        <w:t>result</w:t>
      </w:r>
      <w:r>
        <w:rPr>
          <w:color w:val="231F20"/>
          <w:spacing w:val="-6"/>
          <w:sz w:val="20"/>
        </w:rPr>
        <w:t> </w:t>
      </w:r>
      <w:r>
        <w:rPr>
          <w:color w:val="231F20"/>
          <w:sz w:val="20"/>
        </w:rPr>
        <w:t>in</w:t>
      </w:r>
      <w:r>
        <w:rPr>
          <w:color w:val="231F20"/>
          <w:spacing w:val="-7"/>
          <w:sz w:val="20"/>
        </w:rPr>
        <w:t> </w:t>
      </w:r>
      <w:r>
        <w:rPr>
          <w:color w:val="231F20"/>
          <w:sz w:val="20"/>
        </w:rPr>
        <w:t>an</w:t>
      </w:r>
      <w:r>
        <w:rPr>
          <w:color w:val="231F20"/>
          <w:spacing w:val="-6"/>
          <w:sz w:val="20"/>
        </w:rPr>
        <w:t> </w:t>
      </w:r>
      <w:r>
        <w:rPr>
          <w:color w:val="231F20"/>
          <w:sz w:val="20"/>
        </w:rPr>
        <w:t>exception</w:t>
      </w:r>
      <w:r>
        <w:rPr>
          <w:color w:val="231F20"/>
          <w:spacing w:val="-7"/>
          <w:sz w:val="20"/>
        </w:rPr>
        <w:t> </w:t>
      </w:r>
      <w:r>
        <w:rPr>
          <w:color w:val="231F20"/>
          <w:sz w:val="20"/>
        </w:rPr>
        <w:t>when</w:t>
      </w:r>
      <w:r>
        <w:rPr>
          <w:color w:val="231F20"/>
          <w:spacing w:val="-7"/>
          <w:sz w:val="20"/>
        </w:rPr>
        <w:t> </w:t>
      </w:r>
      <w:r>
        <w:rPr>
          <w:color w:val="231F20"/>
          <w:sz w:val="20"/>
        </w:rPr>
        <w:t>the</w:t>
      </w:r>
      <w:r>
        <w:rPr>
          <w:color w:val="231F20"/>
          <w:spacing w:val="-6"/>
          <w:sz w:val="20"/>
        </w:rPr>
        <w:t> </w:t>
      </w:r>
      <w:r>
        <w:rPr>
          <w:color w:val="231F20"/>
          <w:sz w:val="20"/>
        </w:rPr>
        <w:t>object</w:t>
      </w:r>
      <w:r>
        <w:rPr>
          <w:color w:val="231F20"/>
          <w:spacing w:val="-7"/>
          <w:sz w:val="20"/>
        </w:rPr>
        <w:t> </w:t>
      </w:r>
      <w:r>
        <w:rPr>
          <w:color w:val="231F20"/>
          <w:sz w:val="20"/>
        </w:rPr>
        <w:t>is</w:t>
      </w:r>
      <w:r>
        <w:rPr>
          <w:color w:val="231F20"/>
          <w:spacing w:val="-7"/>
          <w:sz w:val="20"/>
        </w:rPr>
        <w:t> </w:t>
      </w:r>
      <w:r>
        <w:rPr>
          <w:color w:val="231F20"/>
          <w:spacing w:val="-2"/>
          <w:sz w:val="20"/>
        </w:rPr>
        <w:t>accessed;</w:t>
      </w:r>
    </w:p>
    <w:p>
      <w:pPr>
        <w:pStyle w:val="ListParagraph"/>
        <w:numPr>
          <w:ilvl w:val="0"/>
          <w:numId w:val="59"/>
        </w:numPr>
        <w:tabs>
          <w:tab w:pos="1920" w:val="left" w:leader="none"/>
        </w:tabs>
        <w:spacing w:line="240" w:lineRule="auto" w:before="172" w:after="0"/>
        <w:ind w:left="1920" w:right="0" w:hanging="363"/>
        <w:jc w:val="left"/>
        <w:rPr>
          <w:sz w:val="20"/>
        </w:rPr>
      </w:pPr>
      <w:r>
        <w:rPr>
          <w:color w:val="231F20"/>
          <w:sz w:val="20"/>
        </w:rPr>
        <w:t>Removing</w:t>
      </w:r>
      <w:r>
        <w:rPr>
          <w:color w:val="231F20"/>
          <w:spacing w:val="-14"/>
          <w:sz w:val="20"/>
        </w:rPr>
        <w:t> </w:t>
      </w:r>
      <w:r>
        <w:rPr>
          <w:color w:val="231F20"/>
          <w:sz w:val="20"/>
        </w:rPr>
        <w:t>a</w:t>
      </w:r>
      <w:r>
        <w:rPr>
          <w:color w:val="231F20"/>
          <w:spacing w:val="-14"/>
          <w:sz w:val="20"/>
        </w:rPr>
        <w:t> </w:t>
      </w:r>
      <w:r>
        <w:rPr>
          <w:rFonts w:ascii="Trebuchet MS" w:hAnsi="Trebuchet MS"/>
          <w:i/>
          <w:color w:val="231F20"/>
          <w:sz w:val="20"/>
        </w:rPr>
        <w:t>volatile</w:t>
      </w:r>
      <w:r>
        <w:rPr>
          <w:rFonts w:ascii="Trebuchet MS" w:hAnsi="Trebuchet MS"/>
          <w:i/>
          <w:color w:val="231F20"/>
          <w:spacing w:val="-15"/>
          <w:sz w:val="20"/>
        </w:rPr>
        <w:t> </w:t>
      </w:r>
      <w:r>
        <w:rPr>
          <w:color w:val="231F20"/>
          <w:sz w:val="20"/>
        </w:rPr>
        <w:t>quali</w:t>
      </w:r>
      <w:r>
        <w:rPr>
          <w:rFonts w:ascii="Courier New" w:hAnsi="Courier New"/>
          <w:color w:val="231F20"/>
          <w:sz w:val="20"/>
        </w:rPr>
        <w:t>fi</w:t>
      </w:r>
      <w:r>
        <w:rPr>
          <w:color w:val="231F20"/>
          <w:sz w:val="20"/>
        </w:rPr>
        <w:t>er</w:t>
      </w:r>
      <w:r>
        <w:rPr>
          <w:color w:val="231F20"/>
          <w:spacing w:val="-13"/>
          <w:sz w:val="20"/>
        </w:rPr>
        <w:t> </w:t>
      </w:r>
      <w:r>
        <w:rPr>
          <w:color w:val="231F20"/>
          <w:sz w:val="20"/>
        </w:rPr>
        <w:t>might</w:t>
      </w:r>
      <w:r>
        <w:rPr>
          <w:color w:val="231F20"/>
          <w:spacing w:val="-13"/>
          <w:sz w:val="20"/>
        </w:rPr>
        <w:t> </w:t>
      </w:r>
      <w:r>
        <w:rPr>
          <w:color w:val="231F20"/>
          <w:sz w:val="20"/>
        </w:rPr>
        <w:t>result</w:t>
      </w:r>
      <w:r>
        <w:rPr>
          <w:color w:val="231F20"/>
          <w:spacing w:val="-13"/>
          <w:sz w:val="20"/>
        </w:rPr>
        <w:t> </w:t>
      </w:r>
      <w:r>
        <w:rPr>
          <w:color w:val="231F20"/>
          <w:sz w:val="20"/>
        </w:rPr>
        <w:t>in</w:t>
      </w:r>
      <w:r>
        <w:rPr>
          <w:color w:val="231F20"/>
          <w:spacing w:val="-13"/>
          <w:sz w:val="20"/>
        </w:rPr>
        <w:t> </w:t>
      </w:r>
      <w:r>
        <w:rPr>
          <w:color w:val="231F20"/>
          <w:sz w:val="20"/>
        </w:rPr>
        <w:t>accesses</w:t>
      </w:r>
      <w:r>
        <w:rPr>
          <w:color w:val="231F20"/>
          <w:spacing w:val="-13"/>
          <w:sz w:val="20"/>
        </w:rPr>
        <w:t> </w:t>
      </w:r>
      <w:r>
        <w:rPr>
          <w:color w:val="231F20"/>
          <w:sz w:val="20"/>
        </w:rPr>
        <w:t>to</w:t>
      </w:r>
      <w:r>
        <w:rPr>
          <w:color w:val="231F20"/>
          <w:spacing w:val="-13"/>
          <w:sz w:val="20"/>
        </w:rPr>
        <w:t> </w:t>
      </w:r>
      <w:r>
        <w:rPr>
          <w:color w:val="231F20"/>
          <w:sz w:val="20"/>
        </w:rPr>
        <w:t>the</w:t>
      </w:r>
      <w:r>
        <w:rPr>
          <w:color w:val="231F20"/>
          <w:spacing w:val="-13"/>
          <w:sz w:val="20"/>
        </w:rPr>
        <w:t> </w:t>
      </w:r>
      <w:r>
        <w:rPr>
          <w:color w:val="231F20"/>
          <w:sz w:val="20"/>
        </w:rPr>
        <w:t>object</w:t>
      </w:r>
      <w:r>
        <w:rPr>
          <w:color w:val="231F20"/>
          <w:spacing w:val="-13"/>
          <w:sz w:val="20"/>
        </w:rPr>
        <w:t> </w:t>
      </w:r>
      <w:r>
        <w:rPr>
          <w:color w:val="231F20"/>
          <w:sz w:val="20"/>
        </w:rPr>
        <w:t>being</w:t>
      </w:r>
      <w:r>
        <w:rPr>
          <w:color w:val="231F20"/>
          <w:spacing w:val="-13"/>
          <w:sz w:val="20"/>
        </w:rPr>
        <w:t> </w:t>
      </w:r>
      <w:r>
        <w:rPr>
          <w:color w:val="231F20"/>
          <w:sz w:val="20"/>
        </w:rPr>
        <w:t>optimized</w:t>
      </w:r>
      <w:r>
        <w:rPr>
          <w:color w:val="231F20"/>
          <w:spacing w:val="-13"/>
          <w:sz w:val="20"/>
        </w:rPr>
        <w:t> </w:t>
      </w:r>
      <w:r>
        <w:rPr>
          <w:color w:val="231F20"/>
          <w:spacing w:val="-2"/>
          <w:sz w:val="20"/>
        </w:rPr>
        <w:t>away.</w:t>
      </w:r>
    </w:p>
    <w:p>
      <w:pPr>
        <w:spacing w:before="205"/>
        <w:ind w:left="1194" w:right="0" w:firstLine="0"/>
        <w:jc w:val="left"/>
        <w:rPr>
          <w:sz w:val="20"/>
        </w:rPr>
      </w:pPr>
      <w:r>
        <w:rPr>
          <w:rFonts w:ascii="Trebuchet MS"/>
          <w:i/>
          <w:color w:val="231F20"/>
          <w:spacing w:val="-6"/>
          <w:sz w:val="20"/>
        </w:rPr>
        <w:t>Note:</w:t>
      </w:r>
      <w:r>
        <w:rPr>
          <w:rFonts w:ascii="Trebuchet MS"/>
          <w:i/>
          <w:color w:val="231F20"/>
          <w:spacing w:val="-7"/>
          <w:sz w:val="20"/>
        </w:rPr>
        <w:t> </w:t>
      </w:r>
      <w:r>
        <w:rPr>
          <w:color w:val="231F20"/>
          <w:spacing w:val="-6"/>
          <w:sz w:val="20"/>
        </w:rPr>
        <w:t>removal</w:t>
      </w:r>
      <w:r>
        <w:rPr>
          <w:color w:val="231F20"/>
          <w:spacing w:val="-1"/>
          <w:sz w:val="20"/>
        </w:rPr>
        <w:t> </w:t>
      </w:r>
      <w:r>
        <w:rPr>
          <w:color w:val="231F20"/>
          <w:spacing w:val="-6"/>
          <w:sz w:val="20"/>
        </w:rPr>
        <w:t>of</w:t>
      </w:r>
      <w:r>
        <w:rPr>
          <w:color w:val="231F20"/>
          <w:spacing w:val="-1"/>
          <w:sz w:val="20"/>
        </w:rPr>
        <w:t> </w:t>
      </w:r>
      <w:r>
        <w:rPr>
          <w:color w:val="231F20"/>
          <w:spacing w:val="-6"/>
          <w:sz w:val="20"/>
        </w:rPr>
        <w:t>the</w:t>
      </w:r>
      <w:r>
        <w:rPr>
          <w:color w:val="231F20"/>
          <w:spacing w:val="-2"/>
          <w:sz w:val="20"/>
        </w:rPr>
        <w:t> </w:t>
      </w:r>
      <w:r>
        <w:rPr>
          <w:color w:val="231F20"/>
          <w:spacing w:val="-6"/>
          <w:sz w:val="20"/>
        </w:rPr>
        <w:t>C99</w:t>
      </w:r>
      <w:r>
        <w:rPr>
          <w:color w:val="231F20"/>
          <w:spacing w:val="-1"/>
          <w:sz w:val="20"/>
        </w:rPr>
        <w:t> </w:t>
      </w:r>
      <w:r>
        <w:rPr>
          <w:rFonts w:ascii="Trebuchet MS"/>
          <w:i/>
          <w:color w:val="231F20"/>
          <w:spacing w:val="-6"/>
          <w:sz w:val="20"/>
        </w:rPr>
        <w:t>restrict </w:t>
      </w:r>
      <w:r>
        <w:rPr>
          <w:color w:val="231F20"/>
          <w:spacing w:val="-6"/>
          <w:sz w:val="20"/>
        </w:rPr>
        <w:t>type</w:t>
      </w:r>
      <w:r>
        <w:rPr>
          <w:color w:val="231F20"/>
          <w:spacing w:val="-2"/>
          <w:sz w:val="20"/>
        </w:rPr>
        <w:t> </w:t>
      </w:r>
      <w:r>
        <w:rPr>
          <w:color w:val="231F20"/>
          <w:spacing w:val="-6"/>
          <w:sz w:val="20"/>
        </w:rPr>
        <w:t>quali</w:t>
      </w:r>
      <w:r>
        <w:rPr>
          <w:rFonts w:ascii="Courier New"/>
          <w:color w:val="231F20"/>
          <w:spacing w:val="-6"/>
          <w:sz w:val="20"/>
        </w:rPr>
        <w:t>fi</w:t>
      </w:r>
      <w:r>
        <w:rPr>
          <w:color w:val="231F20"/>
          <w:spacing w:val="-6"/>
          <w:sz w:val="20"/>
        </w:rPr>
        <w:t>er</w:t>
      </w:r>
      <w:r>
        <w:rPr>
          <w:color w:val="231F20"/>
          <w:spacing w:val="-1"/>
          <w:sz w:val="20"/>
        </w:rPr>
        <w:t> </w:t>
      </w:r>
      <w:r>
        <w:rPr>
          <w:color w:val="231F20"/>
          <w:spacing w:val="-6"/>
          <w:sz w:val="20"/>
        </w:rPr>
        <w:t>is</w:t>
      </w:r>
      <w:r>
        <w:rPr>
          <w:color w:val="231F20"/>
          <w:spacing w:val="-1"/>
          <w:sz w:val="20"/>
        </w:rPr>
        <w:t> </w:t>
      </w:r>
      <w:r>
        <w:rPr>
          <w:color w:val="231F20"/>
          <w:spacing w:val="-6"/>
          <w:sz w:val="20"/>
        </w:rPr>
        <w:t>benign.</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09"/>
        <w:rPr>
          <w:sz w:val="28"/>
        </w:rPr>
      </w:pPr>
    </w:p>
    <w:p>
      <w:pPr>
        <w:pStyle w:val="Heading3"/>
        <w:spacing w:before="0"/>
        <w:ind w:left="154"/>
      </w:pPr>
      <w:r>
        <w:rPr/>
        <mc:AlternateContent>
          <mc:Choice Requires="wps">
            <w:drawing>
              <wp:anchor distT="0" distB="0" distL="0" distR="0" allowOverlap="1" layoutInCell="1" locked="0" behindDoc="0" simplePos="0" relativeHeight="15879168">
                <wp:simplePos x="0" y="0"/>
                <wp:positionH relativeFrom="page">
                  <wp:posOffset>646252</wp:posOffset>
                </wp:positionH>
                <wp:positionV relativeFrom="paragraph">
                  <wp:posOffset>-170996</wp:posOffset>
                </wp:positionV>
                <wp:extent cx="1270" cy="540385"/>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9168" from="50.886002pt,29.055721pt" to="50.886002pt,-13.464279pt" stroked="true" strokeweight="5pt" strokecolor="#98002e">
                <v:stroke dashstyle="solid"/>
                <w10:wrap type="none"/>
              </v:line>
            </w:pict>
          </mc:Fallback>
        </mc:AlternateContent>
      </w:r>
      <w:r>
        <w:rPr>
          <w:color w:val="231F20"/>
          <w:spacing w:val="-5"/>
        </w:rPr>
        <w:t>100</w:t>
      </w:r>
    </w:p>
    <w:p>
      <w:pPr>
        <w:spacing w:after="0"/>
        <w:sectPr>
          <w:pgSz w:w="11910" w:h="16840"/>
          <w:pgMar w:header="0" w:footer="658" w:top="680" w:bottom="920" w:left="220" w:right="280"/>
        </w:sectPr>
      </w:pPr>
    </w:p>
    <w:p>
      <w:pPr>
        <w:pStyle w:val="Heading5"/>
        <w:spacing w:before="110"/>
      </w:pPr>
      <w:r>
        <w:rPr/>
        <mc:AlternateContent>
          <mc:Choice Requires="wps">
            <w:drawing>
              <wp:anchor distT="0" distB="0" distL="0" distR="0" allowOverlap="1" layoutInCell="1" locked="0" behindDoc="0" simplePos="0" relativeHeight="15881216">
                <wp:simplePos x="0" y="0"/>
                <wp:positionH relativeFrom="page">
                  <wp:posOffset>6969279</wp:posOffset>
                </wp:positionH>
                <wp:positionV relativeFrom="paragraph">
                  <wp:posOffset>83084</wp:posOffset>
                </wp:positionV>
                <wp:extent cx="267970" cy="1321435"/>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6.542109pt;width:21.1pt;height:104.05pt;mso-position-horizontal-relative:page;mso-position-vertical-relative:paragraph;z-index:15881216" type="#_x0000_t202" id="docshape333"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82" w:id="167"/>
      <w:bookmarkEnd w:id="167"/>
      <w:r>
        <w:rPr/>
      </w:r>
      <w:r>
        <w:rPr>
          <w:color w:val="98002E"/>
          <w:spacing w:val="-2"/>
          <w:w w:val="105"/>
        </w:rPr>
        <w:t>Example</w:t>
      </w:r>
    </w:p>
    <w:p>
      <w:pPr>
        <w:pStyle w:val="BodyText"/>
        <w:spacing w:before="5"/>
        <w:rPr>
          <w:sz w:val="15"/>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0"/>
        <w:gridCol w:w="864"/>
        <w:gridCol w:w="756"/>
        <w:gridCol w:w="540"/>
        <w:gridCol w:w="432"/>
        <w:gridCol w:w="2862"/>
        <w:gridCol w:w="482"/>
      </w:tblGrid>
      <w:tr>
        <w:trPr>
          <w:trHeight w:val="266" w:hRule="atLeast"/>
        </w:trPr>
        <w:tc>
          <w:tcPr>
            <w:tcW w:w="1940" w:type="dxa"/>
          </w:tcPr>
          <w:p>
            <w:pPr>
              <w:pStyle w:val="TableParagraph"/>
              <w:spacing w:line="197" w:lineRule="exact" w:before="50"/>
              <w:ind w:right="53"/>
              <w:jc w:val="right"/>
              <w:rPr>
                <w:rFonts w:ascii="Courier New"/>
                <w:sz w:val="18"/>
              </w:rPr>
            </w:pPr>
            <w:r>
              <w:rPr>
                <w:rFonts w:ascii="Courier New"/>
                <w:color w:val="231F20"/>
                <w:spacing w:val="-2"/>
                <w:sz w:val="18"/>
              </w:rPr>
              <w:t>uint16_t</w:t>
            </w:r>
          </w:p>
        </w:tc>
        <w:tc>
          <w:tcPr>
            <w:tcW w:w="864" w:type="dxa"/>
          </w:tcPr>
          <w:p>
            <w:pPr>
              <w:pStyle w:val="TableParagraph"/>
              <w:rPr>
                <w:rFonts w:ascii="Times New Roman"/>
                <w:sz w:val="18"/>
              </w:rPr>
            </w:pPr>
          </w:p>
        </w:tc>
        <w:tc>
          <w:tcPr>
            <w:tcW w:w="756" w:type="dxa"/>
          </w:tcPr>
          <w:p>
            <w:pPr>
              <w:pStyle w:val="TableParagraph"/>
              <w:spacing w:line="197" w:lineRule="exact" w:before="50"/>
              <w:ind w:left="162"/>
              <w:rPr>
                <w:rFonts w:ascii="Courier New"/>
                <w:sz w:val="18"/>
              </w:rPr>
            </w:pPr>
            <w:r>
              <w:rPr>
                <w:rFonts w:ascii="Courier New"/>
                <w:color w:val="231F20"/>
                <w:spacing w:val="-5"/>
                <w:sz w:val="18"/>
              </w:rPr>
              <w:t>x;</w:t>
            </w:r>
          </w:p>
        </w:tc>
        <w:tc>
          <w:tcPr>
            <w:tcW w:w="4316" w:type="dxa"/>
            <w:gridSpan w:val="4"/>
          </w:tcPr>
          <w:p>
            <w:pPr>
              <w:pStyle w:val="TableParagraph"/>
              <w:rPr>
                <w:rFonts w:ascii="Times New Roman"/>
                <w:sz w:val="18"/>
              </w:rPr>
            </w:pPr>
          </w:p>
        </w:tc>
      </w:tr>
      <w:tr>
        <w:trPr>
          <w:trHeight w:val="230" w:hRule="atLeast"/>
        </w:trPr>
        <w:tc>
          <w:tcPr>
            <w:tcW w:w="1940" w:type="dxa"/>
          </w:tcPr>
          <w:p>
            <w:pPr>
              <w:pStyle w:val="TableParagraph"/>
              <w:spacing w:line="197" w:lineRule="exact" w:before="13"/>
              <w:ind w:right="53"/>
              <w:jc w:val="right"/>
              <w:rPr>
                <w:rFonts w:ascii="Courier New"/>
                <w:sz w:val="18"/>
              </w:rPr>
            </w:pPr>
            <w:r>
              <w:rPr>
                <w:rFonts w:ascii="Courier New"/>
                <w:color w:val="231F20"/>
                <w:spacing w:val="-2"/>
                <w:sz w:val="18"/>
              </w:rPr>
              <w:t>uint16_t</w:t>
            </w:r>
          </w:p>
        </w:tc>
        <w:tc>
          <w:tcPr>
            <w:tcW w:w="864" w:type="dxa"/>
          </w:tcPr>
          <w:p>
            <w:pPr>
              <w:pStyle w:val="TableParagraph"/>
              <w:spacing w:line="197" w:lineRule="exact" w:before="13"/>
              <w:ind w:left="54"/>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2"/>
                <w:sz w:val="18"/>
              </w:rPr>
              <w:t>const</w:t>
            </w:r>
          </w:p>
        </w:tc>
        <w:tc>
          <w:tcPr>
            <w:tcW w:w="756" w:type="dxa"/>
          </w:tcPr>
          <w:p>
            <w:pPr>
              <w:pStyle w:val="TableParagraph"/>
              <w:spacing w:line="197" w:lineRule="exact" w:before="13"/>
              <w:ind w:left="162"/>
              <w:rPr>
                <w:rFonts w:ascii="Courier New"/>
                <w:sz w:val="18"/>
              </w:rPr>
            </w:pPr>
            <w:r>
              <w:rPr>
                <w:rFonts w:ascii="Courier New"/>
                <w:color w:val="231F20"/>
                <w:sz w:val="18"/>
              </w:rPr>
              <w:t>cpi</w:t>
            </w:r>
            <w:r>
              <w:rPr>
                <w:rFonts w:ascii="Courier New"/>
                <w:color w:val="231F20"/>
                <w:spacing w:val="-5"/>
                <w:sz w:val="18"/>
              </w:rPr>
              <w:t> </w:t>
            </w:r>
            <w:r>
              <w:rPr>
                <w:rFonts w:ascii="Courier New"/>
                <w:color w:val="231F20"/>
                <w:spacing w:val="-10"/>
                <w:sz w:val="18"/>
              </w:rPr>
              <w:t>=</w:t>
            </w:r>
          </w:p>
        </w:tc>
        <w:tc>
          <w:tcPr>
            <w:tcW w:w="540" w:type="dxa"/>
          </w:tcPr>
          <w:p>
            <w:pPr>
              <w:pStyle w:val="TableParagraph"/>
              <w:spacing w:line="197" w:lineRule="exact" w:before="13"/>
              <w:ind w:left="54"/>
              <w:rPr>
                <w:rFonts w:ascii="Courier New"/>
                <w:sz w:val="18"/>
              </w:rPr>
            </w:pPr>
            <w:r>
              <w:rPr>
                <w:rFonts w:ascii="Courier New"/>
                <w:color w:val="231F20"/>
                <w:spacing w:val="-5"/>
                <w:sz w:val="18"/>
              </w:rPr>
              <w:t>&amp;x;</w:t>
            </w:r>
          </w:p>
        </w:tc>
        <w:tc>
          <w:tcPr>
            <w:tcW w:w="432" w:type="dxa"/>
          </w:tcPr>
          <w:p>
            <w:pPr>
              <w:pStyle w:val="TableParagraph"/>
              <w:spacing w:line="197" w:lineRule="exact" w:before="13"/>
              <w:ind w:left="108"/>
              <w:jc w:val="center"/>
              <w:rPr>
                <w:rFonts w:ascii="Courier New"/>
                <w:sz w:val="18"/>
              </w:rPr>
            </w:pPr>
            <w:r>
              <w:rPr>
                <w:rFonts w:ascii="Courier New"/>
                <w:color w:val="231F20"/>
                <w:spacing w:val="-5"/>
                <w:sz w:val="18"/>
              </w:rPr>
              <w:t>/*</w:t>
            </w:r>
          </w:p>
        </w:tc>
        <w:tc>
          <w:tcPr>
            <w:tcW w:w="2862" w:type="dxa"/>
          </w:tcPr>
          <w:p>
            <w:pPr>
              <w:pStyle w:val="TableParagraph"/>
              <w:spacing w:line="197" w:lineRule="exact" w:before="13"/>
              <w:ind w:left="54"/>
              <w:rPr>
                <w:rFonts w:ascii="Courier New"/>
                <w:sz w:val="18"/>
              </w:rPr>
            </w:pPr>
            <w:r>
              <w:rPr>
                <w:rFonts w:ascii="Courier New"/>
                <w:color w:val="231F20"/>
                <w:sz w:val="18"/>
              </w:rPr>
              <w:t>const</w:t>
            </w:r>
            <w:r>
              <w:rPr>
                <w:rFonts w:ascii="Courier New"/>
                <w:color w:val="231F20"/>
                <w:spacing w:val="-5"/>
                <w:sz w:val="18"/>
              </w:rPr>
              <w:t> </w:t>
            </w:r>
            <w:r>
              <w:rPr>
                <w:rFonts w:ascii="Courier New"/>
                <w:color w:val="231F20"/>
                <w:spacing w:val="-2"/>
                <w:sz w:val="18"/>
              </w:rPr>
              <w:t>pointer</w:t>
            </w:r>
          </w:p>
        </w:tc>
        <w:tc>
          <w:tcPr>
            <w:tcW w:w="482" w:type="dxa"/>
          </w:tcPr>
          <w:p>
            <w:pPr>
              <w:pStyle w:val="TableParagraph"/>
              <w:spacing w:line="197" w:lineRule="exact" w:before="13"/>
              <w:ind w:right="49"/>
              <w:jc w:val="right"/>
              <w:rPr>
                <w:rFonts w:ascii="Courier New"/>
                <w:sz w:val="18"/>
              </w:rPr>
            </w:pPr>
            <w:r>
              <w:rPr>
                <w:rFonts w:ascii="Courier New"/>
                <w:color w:val="231F20"/>
                <w:spacing w:val="-5"/>
                <w:sz w:val="18"/>
              </w:rPr>
              <w:t>*/</w:t>
            </w:r>
          </w:p>
        </w:tc>
      </w:tr>
      <w:tr>
        <w:trPr>
          <w:trHeight w:val="230" w:hRule="atLeast"/>
        </w:trPr>
        <w:tc>
          <w:tcPr>
            <w:tcW w:w="1940" w:type="dxa"/>
          </w:tcPr>
          <w:p>
            <w:pPr>
              <w:pStyle w:val="TableParagraph"/>
              <w:spacing w:line="197" w:lineRule="exact" w:before="13"/>
              <w:ind w:right="53"/>
              <w:jc w:val="right"/>
              <w:rPr>
                <w:rFonts w:ascii="Courier New"/>
                <w:sz w:val="18"/>
              </w:rPr>
            </w:pPr>
            <w:r>
              <w:rPr>
                <w:rFonts w:ascii="Courier New"/>
                <w:color w:val="231F20"/>
                <w:spacing w:val="-2"/>
                <w:sz w:val="18"/>
              </w:rPr>
              <w:t>uint16_t</w:t>
            </w:r>
          </w:p>
        </w:tc>
        <w:tc>
          <w:tcPr>
            <w:tcW w:w="864" w:type="dxa"/>
          </w:tcPr>
          <w:p>
            <w:pPr>
              <w:pStyle w:val="TableParagraph"/>
              <w:spacing w:line="197" w:lineRule="exact" w:before="13"/>
              <w:ind w:left="54"/>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2"/>
                <w:sz w:val="18"/>
              </w:rPr>
              <w:t>const</w:t>
            </w:r>
          </w:p>
        </w:tc>
        <w:tc>
          <w:tcPr>
            <w:tcW w:w="756" w:type="dxa"/>
          </w:tcPr>
          <w:p>
            <w:pPr>
              <w:pStyle w:val="TableParagraph"/>
              <w:spacing w:line="197" w:lineRule="exact" w:before="13"/>
              <w:ind w:left="54"/>
              <w:rPr>
                <w:rFonts w:ascii="Courier New"/>
                <w:sz w:val="18"/>
              </w:rPr>
            </w:pPr>
            <w:r>
              <w:rPr>
                <w:rFonts w:ascii="Courier New"/>
                <w:color w:val="231F20"/>
                <w:spacing w:val="-2"/>
                <w:sz w:val="18"/>
              </w:rPr>
              <w:t>*pcpi;</w:t>
            </w:r>
          </w:p>
        </w:tc>
        <w:tc>
          <w:tcPr>
            <w:tcW w:w="540" w:type="dxa"/>
          </w:tcPr>
          <w:p>
            <w:pPr>
              <w:pStyle w:val="TableParagraph"/>
              <w:rPr>
                <w:rFonts w:ascii="Times New Roman"/>
                <w:sz w:val="16"/>
              </w:rPr>
            </w:pPr>
          </w:p>
        </w:tc>
        <w:tc>
          <w:tcPr>
            <w:tcW w:w="432" w:type="dxa"/>
          </w:tcPr>
          <w:p>
            <w:pPr>
              <w:pStyle w:val="TableParagraph"/>
              <w:spacing w:line="197" w:lineRule="exact" w:before="13"/>
              <w:ind w:left="108"/>
              <w:jc w:val="center"/>
              <w:rPr>
                <w:rFonts w:ascii="Courier New"/>
                <w:sz w:val="18"/>
              </w:rPr>
            </w:pPr>
            <w:r>
              <w:rPr>
                <w:rFonts w:ascii="Courier New"/>
                <w:color w:val="231F20"/>
                <w:spacing w:val="-5"/>
                <w:sz w:val="18"/>
              </w:rPr>
              <w:t>/*</w:t>
            </w:r>
          </w:p>
        </w:tc>
        <w:tc>
          <w:tcPr>
            <w:tcW w:w="2862" w:type="dxa"/>
          </w:tcPr>
          <w:p>
            <w:pPr>
              <w:pStyle w:val="TableParagraph"/>
              <w:spacing w:line="197" w:lineRule="exact" w:before="13"/>
              <w:ind w:left="54"/>
              <w:rPr>
                <w:rFonts w:ascii="Courier New"/>
                <w:sz w:val="18"/>
              </w:rPr>
            </w:pPr>
            <w:r>
              <w:rPr>
                <w:rFonts w:ascii="Courier New"/>
                <w:color w:val="231F20"/>
                <w:sz w:val="18"/>
              </w:rPr>
              <w:t>pointer</w:t>
            </w:r>
            <w:r>
              <w:rPr>
                <w:rFonts w:ascii="Courier New"/>
                <w:color w:val="231F20"/>
                <w:spacing w:val="-5"/>
                <w:sz w:val="18"/>
              </w:rPr>
              <w:t> </w:t>
            </w:r>
            <w:r>
              <w:rPr>
                <w:rFonts w:ascii="Courier New"/>
                <w:color w:val="231F20"/>
                <w:sz w:val="18"/>
              </w:rPr>
              <w:t>to</w:t>
            </w:r>
            <w:r>
              <w:rPr>
                <w:rFonts w:ascii="Courier New"/>
                <w:color w:val="231F20"/>
                <w:spacing w:val="-5"/>
                <w:sz w:val="18"/>
              </w:rPr>
              <w:t> </w:t>
            </w:r>
            <w:r>
              <w:rPr>
                <w:rFonts w:ascii="Courier New"/>
                <w:color w:val="231F20"/>
                <w:sz w:val="18"/>
              </w:rPr>
              <w:t>const</w:t>
            </w:r>
            <w:r>
              <w:rPr>
                <w:rFonts w:ascii="Courier New"/>
                <w:color w:val="231F20"/>
                <w:spacing w:val="-4"/>
                <w:sz w:val="18"/>
              </w:rPr>
              <w:t> </w:t>
            </w:r>
            <w:r>
              <w:rPr>
                <w:rFonts w:ascii="Courier New"/>
                <w:color w:val="231F20"/>
                <w:spacing w:val="-2"/>
                <w:sz w:val="18"/>
              </w:rPr>
              <w:t>pointer</w:t>
            </w:r>
          </w:p>
        </w:tc>
        <w:tc>
          <w:tcPr>
            <w:tcW w:w="482" w:type="dxa"/>
          </w:tcPr>
          <w:p>
            <w:pPr>
              <w:pStyle w:val="TableParagraph"/>
              <w:spacing w:line="197" w:lineRule="exact" w:before="13"/>
              <w:ind w:right="49"/>
              <w:jc w:val="right"/>
              <w:rPr>
                <w:rFonts w:ascii="Courier New"/>
                <w:sz w:val="18"/>
              </w:rPr>
            </w:pPr>
            <w:r>
              <w:rPr>
                <w:rFonts w:ascii="Courier New"/>
                <w:color w:val="231F20"/>
                <w:spacing w:val="-5"/>
                <w:sz w:val="18"/>
              </w:rPr>
              <w:t>*/</w:t>
            </w:r>
          </w:p>
        </w:tc>
      </w:tr>
      <w:tr>
        <w:trPr>
          <w:trHeight w:val="230" w:hRule="atLeast"/>
        </w:trPr>
        <w:tc>
          <w:tcPr>
            <w:tcW w:w="1940" w:type="dxa"/>
          </w:tcPr>
          <w:p>
            <w:pPr>
              <w:pStyle w:val="TableParagraph"/>
              <w:spacing w:line="197" w:lineRule="exact" w:before="13"/>
              <w:ind w:right="53"/>
              <w:jc w:val="right"/>
              <w:rPr>
                <w:rFonts w:ascii="Courier New"/>
                <w:sz w:val="18"/>
              </w:rPr>
            </w:pPr>
            <w:r>
              <w:rPr>
                <w:rFonts w:ascii="Courier New"/>
                <w:color w:val="231F20"/>
                <w:spacing w:val="-2"/>
                <w:sz w:val="18"/>
              </w:rPr>
              <w:t>uint16_t</w:t>
            </w:r>
          </w:p>
        </w:tc>
        <w:tc>
          <w:tcPr>
            <w:tcW w:w="864" w:type="dxa"/>
          </w:tcPr>
          <w:p>
            <w:pPr>
              <w:pStyle w:val="TableParagraph"/>
              <w:spacing w:line="197" w:lineRule="exact" w:before="13"/>
              <w:ind w:left="54"/>
              <w:rPr>
                <w:rFonts w:ascii="Courier New"/>
                <w:sz w:val="18"/>
              </w:rPr>
            </w:pPr>
            <w:r>
              <w:rPr>
                <w:rFonts w:ascii="Courier New"/>
                <w:color w:val="231F20"/>
                <w:spacing w:val="-10"/>
                <w:sz w:val="18"/>
              </w:rPr>
              <w:t>*</w:t>
            </w:r>
          </w:p>
        </w:tc>
        <w:tc>
          <w:tcPr>
            <w:tcW w:w="756" w:type="dxa"/>
          </w:tcPr>
          <w:p>
            <w:pPr>
              <w:pStyle w:val="TableParagraph"/>
              <w:spacing w:line="197" w:lineRule="exact" w:before="13"/>
              <w:ind w:left="54"/>
              <w:rPr>
                <w:rFonts w:ascii="Courier New"/>
                <w:sz w:val="18"/>
              </w:rPr>
            </w:pPr>
            <w:r>
              <w:rPr>
                <w:rFonts w:ascii="Courier New"/>
                <w:color w:val="231F20"/>
                <w:spacing w:val="-2"/>
                <w:sz w:val="18"/>
              </w:rPr>
              <w:t>*ppi;</w:t>
            </w:r>
          </w:p>
        </w:tc>
        <w:tc>
          <w:tcPr>
            <w:tcW w:w="540" w:type="dxa"/>
          </w:tcPr>
          <w:p>
            <w:pPr>
              <w:pStyle w:val="TableParagraph"/>
              <w:rPr>
                <w:rFonts w:ascii="Times New Roman"/>
                <w:sz w:val="16"/>
              </w:rPr>
            </w:pPr>
          </w:p>
        </w:tc>
        <w:tc>
          <w:tcPr>
            <w:tcW w:w="432" w:type="dxa"/>
          </w:tcPr>
          <w:p>
            <w:pPr>
              <w:pStyle w:val="TableParagraph"/>
              <w:rPr>
                <w:rFonts w:ascii="Times New Roman"/>
                <w:sz w:val="16"/>
              </w:rPr>
            </w:pPr>
          </w:p>
        </w:tc>
        <w:tc>
          <w:tcPr>
            <w:tcW w:w="2862" w:type="dxa"/>
          </w:tcPr>
          <w:p>
            <w:pPr>
              <w:pStyle w:val="TableParagraph"/>
              <w:rPr>
                <w:rFonts w:ascii="Times New Roman"/>
                <w:sz w:val="16"/>
              </w:rPr>
            </w:pPr>
          </w:p>
        </w:tc>
        <w:tc>
          <w:tcPr>
            <w:tcW w:w="482" w:type="dxa"/>
          </w:tcPr>
          <w:p>
            <w:pPr>
              <w:pStyle w:val="TableParagraph"/>
              <w:rPr>
                <w:rFonts w:ascii="Times New Roman"/>
                <w:sz w:val="16"/>
              </w:rPr>
            </w:pPr>
          </w:p>
        </w:tc>
      </w:tr>
      <w:tr>
        <w:trPr>
          <w:trHeight w:val="230" w:hRule="atLeast"/>
        </w:trPr>
        <w:tc>
          <w:tcPr>
            <w:tcW w:w="1940" w:type="dxa"/>
          </w:tcPr>
          <w:p>
            <w:pPr>
              <w:pStyle w:val="TableParagraph"/>
              <w:spacing w:line="197" w:lineRule="exact" w:before="13"/>
              <w:ind w:right="53"/>
              <w:jc w:val="right"/>
              <w:rPr>
                <w:rFonts w:ascii="Courier New"/>
                <w:sz w:val="18"/>
              </w:rPr>
            </w:pPr>
            <w:r>
              <w:rPr>
                <w:rFonts w:ascii="Courier New"/>
                <w:color w:val="231F20"/>
                <w:sz w:val="18"/>
              </w:rPr>
              <w:t>const</w:t>
            </w:r>
            <w:r>
              <w:rPr>
                <w:rFonts w:ascii="Courier New"/>
                <w:color w:val="231F20"/>
                <w:spacing w:val="-5"/>
                <w:sz w:val="18"/>
              </w:rPr>
              <w:t> </w:t>
            </w:r>
            <w:r>
              <w:rPr>
                <w:rFonts w:ascii="Courier New"/>
                <w:color w:val="231F20"/>
                <w:spacing w:val="-2"/>
                <w:sz w:val="18"/>
              </w:rPr>
              <w:t>uint16_t</w:t>
            </w:r>
          </w:p>
        </w:tc>
        <w:tc>
          <w:tcPr>
            <w:tcW w:w="864" w:type="dxa"/>
          </w:tcPr>
          <w:p>
            <w:pPr>
              <w:pStyle w:val="TableParagraph"/>
              <w:rPr>
                <w:rFonts w:ascii="Times New Roman"/>
                <w:sz w:val="16"/>
              </w:rPr>
            </w:pPr>
          </w:p>
        </w:tc>
        <w:tc>
          <w:tcPr>
            <w:tcW w:w="756" w:type="dxa"/>
          </w:tcPr>
          <w:p>
            <w:pPr>
              <w:pStyle w:val="TableParagraph"/>
              <w:spacing w:line="197" w:lineRule="exact" w:before="13"/>
              <w:ind w:left="54"/>
              <w:rPr>
                <w:rFonts w:ascii="Courier New"/>
                <w:sz w:val="18"/>
              </w:rPr>
            </w:pPr>
            <w:r>
              <w:rPr>
                <w:rFonts w:ascii="Courier New"/>
                <w:color w:val="231F20"/>
                <w:spacing w:val="-2"/>
                <w:sz w:val="18"/>
              </w:rPr>
              <w:t>*pci;</w:t>
            </w:r>
          </w:p>
        </w:tc>
        <w:tc>
          <w:tcPr>
            <w:tcW w:w="540" w:type="dxa"/>
          </w:tcPr>
          <w:p>
            <w:pPr>
              <w:pStyle w:val="TableParagraph"/>
              <w:rPr>
                <w:rFonts w:ascii="Times New Roman"/>
                <w:sz w:val="16"/>
              </w:rPr>
            </w:pPr>
          </w:p>
        </w:tc>
        <w:tc>
          <w:tcPr>
            <w:tcW w:w="432" w:type="dxa"/>
          </w:tcPr>
          <w:p>
            <w:pPr>
              <w:pStyle w:val="TableParagraph"/>
              <w:spacing w:line="197" w:lineRule="exact" w:before="13"/>
              <w:ind w:left="108"/>
              <w:jc w:val="center"/>
              <w:rPr>
                <w:rFonts w:ascii="Courier New"/>
                <w:sz w:val="18"/>
              </w:rPr>
            </w:pPr>
            <w:r>
              <w:rPr>
                <w:rFonts w:ascii="Courier New"/>
                <w:color w:val="231F20"/>
                <w:spacing w:val="-5"/>
                <w:sz w:val="18"/>
              </w:rPr>
              <w:t>/*</w:t>
            </w:r>
          </w:p>
        </w:tc>
        <w:tc>
          <w:tcPr>
            <w:tcW w:w="2862" w:type="dxa"/>
          </w:tcPr>
          <w:p>
            <w:pPr>
              <w:pStyle w:val="TableParagraph"/>
              <w:spacing w:line="197" w:lineRule="exact" w:before="13"/>
              <w:ind w:left="54"/>
              <w:rPr>
                <w:rFonts w:ascii="Courier New"/>
                <w:sz w:val="18"/>
              </w:rPr>
            </w:pPr>
            <w:r>
              <w:rPr>
                <w:rFonts w:ascii="Courier New"/>
                <w:color w:val="231F20"/>
                <w:sz w:val="18"/>
              </w:rPr>
              <w:t>pointer</w:t>
            </w:r>
            <w:r>
              <w:rPr>
                <w:rFonts w:ascii="Courier New"/>
                <w:color w:val="231F20"/>
                <w:spacing w:val="-5"/>
                <w:sz w:val="18"/>
              </w:rPr>
              <w:t> </w:t>
            </w:r>
            <w:r>
              <w:rPr>
                <w:rFonts w:ascii="Courier New"/>
                <w:color w:val="231F20"/>
                <w:sz w:val="18"/>
              </w:rPr>
              <w:t>to</w:t>
            </w:r>
            <w:r>
              <w:rPr>
                <w:rFonts w:ascii="Courier New"/>
                <w:color w:val="231F20"/>
                <w:spacing w:val="-4"/>
                <w:sz w:val="18"/>
              </w:rPr>
              <w:t> </w:t>
            </w:r>
            <w:r>
              <w:rPr>
                <w:rFonts w:ascii="Courier New"/>
                <w:color w:val="231F20"/>
                <w:spacing w:val="-2"/>
                <w:sz w:val="18"/>
              </w:rPr>
              <w:t>const</w:t>
            </w:r>
          </w:p>
        </w:tc>
        <w:tc>
          <w:tcPr>
            <w:tcW w:w="482" w:type="dxa"/>
          </w:tcPr>
          <w:p>
            <w:pPr>
              <w:pStyle w:val="TableParagraph"/>
              <w:spacing w:line="197" w:lineRule="exact" w:before="13"/>
              <w:ind w:right="49"/>
              <w:jc w:val="right"/>
              <w:rPr>
                <w:rFonts w:ascii="Courier New"/>
                <w:sz w:val="18"/>
              </w:rPr>
            </w:pPr>
            <w:r>
              <w:rPr>
                <w:rFonts w:ascii="Courier New"/>
                <w:color w:val="231F20"/>
                <w:spacing w:val="-5"/>
                <w:sz w:val="18"/>
              </w:rPr>
              <w:t>*/</w:t>
            </w:r>
          </w:p>
        </w:tc>
      </w:tr>
      <w:tr>
        <w:trPr>
          <w:trHeight w:val="230" w:hRule="atLeast"/>
        </w:trPr>
        <w:tc>
          <w:tcPr>
            <w:tcW w:w="1940" w:type="dxa"/>
          </w:tcPr>
          <w:p>
            <w:pPr>
              <w:pStyle w:val="TableParagraph"/>
              <w:spacing w:line="197" w:lineRule="exact" w:before="13"/>
              <w:ind w:right="53"/>
              <w:jc w:val="right"/>
              <w:rPr>
                <w:rFonts w:ascii="Courier New"/>
                <w:sz w:val="18"/>
              </w:rPr>
            </w:pPr>
            <w:r>
              <w:rPr>
                <w:rFonts w:ascii="Courier New"/>
                <w:color w:val="231F20"/>
                <w:sz w:val="18"/>
              </w:rPr>
              <w:t>volatile</w:t>
            </w:r>
            <w:r>
              <w:rPr>
                <w:rFonts w:ascii="Courier New"/>
                <w:color w:val="231F20"/>
                <w:spacing w:val="-8"/>
                <w:sz w:val="18"/>
              </w:rPr>
              <w:t> </w:t>
            </w:r>
            <w:r>
              <w:rPr>
                <w:rFonts w:ascii="Courier New"/>
                <w:color w:val="231F20"/>
                <w:spacing w:val="-2"/>
                <w:sz w:val="18"/>
              </w:rPr>
              <w:t>uint16_t</w:t>
            </w:r>
          </w:p>
        </w:tc>
        <w:tc>
          <w:tcPr>
            <w:tcW w:w="864" w:type="dxa"/>
          </w:tcPr>
          <w:p>
            <w:pPr>
              <w:pStyle w:val="TableParagraph"/>
              <w:rPr>
                <w:rFonts w:ascii="Times New Roman"/>
                <w:sz w:val="16"/>
              </w:rPr>
            </w:pPr>
          </w:p>
        </w:tc>
        <w:tc>
          <w:tcPr>
            <w:tcW w:w="756" w:type="dxa"/>
          </w:tcPr>
          <w:p>
            <w:pPr>
              <w:pStyle w:val="TableParagraph"/>
              <w:spacing w:line="197" w:lineRule="exact" w:before="13"/>
              <w:ind w:left="54"/>
              <w:rPr>
                <w:rFonts w:ascii="Courier New"/>
                <w:sz w:val="18"/>
              </w:rPr>
            </w:pPr>
            <w:r>
              <w:rPr>
                <w:rFonts w:ascii="Courier New"/>
                <w:color w:val="231F20"/>
                <w:spacing w:val="-2"/>
                <w:sz w:val="18"/>
              </w:rPr>
              <w:t>*pvi;</w:t>
            </w:r>
          </w:p>
        </w:tc>
        <w:tc>
          <w:tcPr>
            <w:tcW w:w="540" w:type="dxa"/>
          </w:tcPr>
          <w:p>
            <w:pPr>
              <w:pStyle w:val="TableParagraph"/>
              <w:rPr>
                <w:rFonts w:ascii="Times New Roman"/>
                <w:sz w:val="16"/>
              </w:rPr>
            </w:pPr>
          </w:p>
        </w:tc>
        <w:tc>
          <w:tcPr>
            <w:tcW w:w="432" w:type="dxa"/>
          </w:tcPr>
          <w:p>
            <w:pPr>
              <w:pStyle w:val="TableParagraph"/>
              <w:spacing w:line="197" w:lineRule="exact" w:before="13"/>
              <w:ind w:left="108"/>
              <w:jc w:val="center"/>
              <w:rPr>
                <w:rFonts w:ascii="Courier New"/>
                <w:sz w:val="18"/>
              </w:rPr>
            </w:pPr>
            <w:r>
              <w:rPr>
                <w:rFonts w:ascii="Courier New"/>
                <w:color w:val="231F20"/>
                <w:spacing w:val="-5"/>
                <w:sz w:val="18"/>
              </w:rPr>
              <w:t>/*</w:t>
            </w:r>
          </w:p>
        </w:tc>
        <w:tc>
          <w:tcPr>
            <w:tcW w:w="2862" w:type="dxa"/>
          </w:tcPr>
          <w:p>
            <w:pPr>
              <w:pStyle w:val="TableParagraph"/>
              <w:spacing w:line="197" w:lineRule="exact" w:before="13"/>
              <w:ind w:left="54"/>
              <w:rPr>
                <w:rFonts w:ascii="Courier New"/>
                <w:sz w:val="18"/>
              </w:rPr>
            </w:pPr>
            <w:r>
              <w:rPr>
                <w:rFonts w:ascii="Courier New"/>
                <w:color w:val="231F20"/>
                <w:sz w:val="18"/>
              </w:rPr>
              <w:t>pointer</w:t>
            </w:r>
            <w:r>
              <w:rPr>
                <w:rFonts w:ascii="Courier New"/>
                <w:color w:val="231F20"/>
                <w:spacing w:val="-5"/>
                <w:sz w:val="18"/>
              </w:rPr>
              <w:t> </w:t>
            </w:r>
            <w:r>
              <w:rPr>
                <w:rFonts w:ascii="Courier New"/>
                <w:color w:val="231F20"/>
                <w:sz w:val="18"/>
              </w:rPr>
              <w:t>to</w:t>
            </w:r>
            <w:r>
              <w:rPr>
                <w:rFonts w:ascii="Courier New"/>
                <w:color w:val="231F20"/>
                <w:spacing w:val="-4"/>
                <w:sz w:val="18"/>
              </w:rPr>
              <w:t> </w:t>
            </w:r>
            <w:r>
              <w:rPr>
                <w:rFonts w:ascii="Courier New"/>
                <w:color w:val="231F20"/>
                <w:spacing w:val="-2"/>
                <w:sz w:val="18"/>
              </w:rPr>
              <w:t>volatile</w:t>
            </w:r>
          </w:p>
        </w:tc>
        <w:tc>
          <w:tcPr>
            <w:tcW w:w="482" w:type="dxa"/>
          </w:tcPr>
          <w:p>
            <w:pPr>
              <w:pStyle w:val="TableParagraph"/>
              <w:spacing w:line="197" w:lineRule="exact" w:before="13"/>
              <w:ind w:right="49"/>
              <w:jc w:val="right"/>
              <w:rPr>
                <w:rFonts w:ascii="Courier New"/>
                <w:sz w:val="18"/>
              </w:rPr>
            </w:pPr>
            <w:r>
              <w:rPr>
                <w:rFonts w:ascii="Courier New"/>
                <w:color w:val="231F20"/>
                <w:spacing w:val="-5"/>
                <w:sz w:val="18"/>
              </w:rPr>
              <w:t>*/</w:t>
            </w:r>
          </w:p>
        </w:tc>
      </w:tr>
      <w:tr>
        <w:trPr>
          <w:trHeight w:val="266" w:hRule="atLeast"/>
        </w:trPr>
        <w:tc>
          <w:tcPr>
            <w:tcW w:w="1940" w:type="dxa"/>
          </w:tcPr>
          <w:p>
            <w:pPr>
              <w:pStyle w:val="TableParagraph"/>
              <w:spacing w:before="13"/>
              <w:ind w:right="53"/>
              <w:jc w:val="right"/>
              <w:rPr>
                <w:rFonts w:ascii="Courier New"/>
                <w:sz w:val="18"/>
              </w:rPr>
            </w:pPr>
            <w:r>
              <w:rPr>
                <w:rFonts w:ascii="Courier New"/>
                <w:color w:val="231F20"/>
                <w:spacing w:val="-2"/>
                <w:sz w:val="18"/>
              </w:rPr>
              <w:t>uint16_t</w:t>
            </w:r>
          </w:p>
        </w:tc>
        <w:tc>
          <w:tcPr>
            <w:tcW w:w="864" w:type="dxa"/>
          </w:tcPr>
          <w:p>
            <w:pPr>
              <w:pStyle w:val="TableParagraph"/>
              <w:rPr>
                <w:rFonts w:ascii="Times New Roman"/>
                <w:sz w:val="18"/>
              </w:rPr>
            </w:pPr>
          </w:p>
        </w:tc>
        <w:tc>
          <w:tcPr>
            <w:tcW w:w="756" w:type="dxa"/>
          </w:tcPr>
          <w:p>
            <w:pPr>
              <w:pStyle w:val="TableParagraph"/>
              <w:spacing w:before="13"/>
              <w:ind w:left="54"/>
              <w:rPr>
                <w:rFonts w:ascii="Courier New"/>
                <w:sz w:val="18"/>
              </w:rPr>
            </w:pPr>
            <w:r>
              <w:rPr>
                <w:rFonts w:ascii="Courier New"/>
                <w:color w:val="231F20"/>
                <w:spacing w:val="-4"/>
                <w:sz w:val="18"/>
              </w:rPr>
              <w:t>*pi;</w:t>
            </w:r>
          </w:p>
        </w:tc>
        <w:tc>
          <w:tcPr>
            <w:tcW w:w="540" w:type="dxa"/>
          </w:tcPr>
          <w:p>
            <w:pPr>
              <w:pStyle w:val="TableParagraph"/>
              <w:rPr>
                <w:rFonts w:ascii="Times New Roman"/>
                <w:sz w:val="18"/>
              </w:rPr>
            </w:pPr>
          </w:p>
        </w:tc>
        <w:tc>
          <w:tcPr>
            <w:tcW w:w="432" w:type="dxa"/>
          </w:tcPr>
          <w:p>
            <w:pPr>
              <w:pStyle w:val="TableParagraph"/>
              <w:rPr>
                <w:rFonts w:ascii="Times New Roman"/>
                <w:sz w:val="18"/>
              </w:rPr>
            </w:pPr>
          </w:p>
        </w:tc>
        <w:tc>
          <w:tcPr>
            <w:tcW w:w="2862" w:type="dxa"/>
          </w:tcPr>
          <w:p>
            <w:pPr>
              <w:pStyle w:val="TableParagraph"/>
              <w:rPr>
                <w:rFonts w:ascii="Times New Roman"/>
                <w:sz w:val="18"/>
              </w:rPr>
            </w:pPr>
          </w:p>
        </w:tc>
        <w:tc>
          <w:tcPr>
            <w:tcW w:w="482" w:type="dxa"/>
          </w:tcPr>
          <w:p>
            <w:pPr>
              <w:pStyle w:val="TableParagraph"/>
              <w:rPr>
                <w:rFonts w:ascii="Times New Roman"/>
                <w:sz w:val="18"/>
              </w:rPr>
            </w:pPr>
          </w:p>
        </w:tc>
      </w:tr>
    </w:tbl>
    <w:p>
      <w:pPr>
        <w:tabs>
          <w:tab w:pos="5406" w:val="left" w:leader="none"/>
        </w:tabs>
        <w:spacing w:before="176"/>
        <w:ind w:left="1194" w:right="0" w:firstLine="0"/>
        <w:jc w:val="left"/>
        <w:rPr>
          <w:rFonts w:ascii="Courier New"/>
          <w:sz w:val="18"/>
        </w:rPr>
      </w:pPr>
      <w:r>
        <w:rPr>
          <w:rFonts w:ascii="Courier New"/>
          <w:color w:val="231F20"/>
          <w:sz w:val="18"/>
        </w:rPr>
        <w:t>pi</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4"/>
          <w:sz w:val="18"/>
        </w:rPr>
        <w:t>cpi;</w:t>
      </w:r>
      <w:r>
        <w:rPr>
          <w:rFonts w:ascii="Courier New"/>
          <w:color w:val="231F20"/>
          <w:sz w:val="18"/>
        </w:rPr>
        <w:tab/>
        <w:t>/*</w:t>
      </w:r>
      <w:r>
        <w:rPr>
          <w:rFonts w:ascii="Courier New"/>
          <w:color w:val="231F20"/>
          <w:spacing w:val="-6"/>
          <w:sz w:val="18"/>
        </w:rPr>
        <w:t> </w:t>
      </w:r>
      <w:r>
        <w:rPr>
          <w:rFonts w:ascii="Courier New"/>
          <w:color w:val="231F20"/>
          <w:sz w:val="18"/>
        </w:rPr>
        <w:t>Compliant</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no</w:t>
      </w:r>
      <w:r>
        <w:rPr>
          <w:rFonts w:ascii="Courier New"/>
          <w:color w:val="231F20"/>
          <w:spacing w:val="-3"/>
          <w:sz w:val="18"/>
        </w:rPr>
        <w:t> </w:t>
      </w:r>
      <w:r>
        <w:rPr>
          <w:rFonts w:ascii="Courier New"/>
          <w:color w:val="231F20"/>
          <w:spacing w:val="-2"/>
          <w:sz w:val="18"/>
        </w:rPr>
        <w:t>conversion</w:t>
      </w:r>
    </w:p>
    <w:p>
      <w:pPr>
        <w:tabs>
          <w:tab w:pos="2051" w:val="left" w:leader="none"/>
        </w:tabs>
        <w:spacing w:before="26"/>
        <w:ind w:left="0" w:right="2432" w:firstLine="0"/>
        <w:jc w:val="right"/>
        <w:rPr>
          <w:rFonts w:ascii="Courier New"/>
          <w:sz w:val="18"/>
        </w:rPr>
      </w:pPr>
      <w:r>
        <w:rPr>
          <w:rFonts w:ascii="Courier New"/>
          <w:color w:val="231F20"/>
          <w:sz w:val="18"/>
        </w:rPr>
        <w:t>no</w:t>
      </w:r>
      <w:r>
        <w:rPr>
          <w:rFonts w:ascii="Courier New"/>
          <w:color w:val="231F20"/>
          <w:spacing w:val="-3"/>
          <w:sz w:val="18"/>
        </w:rPr>
        <w:t> </w:t>
      </w:r>
      <w:r>
        <w:rPr>
          <w:rFonts w:ascii="Courier New"/>
          <w:color w:val="231F20"/>
          <w:sz w:val="18"/>
        </w:rPr>
        <w:t>cast</w:t>
      </w:r>
      <w:r>
        <w:rPr>
          <w:rFonts w:ascii="Courier New"/>
          <w:color w:val="231F20"/>
          <w:spacing w:val="-3"/>
          <w:sz w:val="18"/>
        </w:rPr>
        <w:t> </w:t>
      </w:r>
      <w:r>
        <w:rPr>
          <w:rFonts w:ascii="Courier New"/>
          <w:color w:val="231F20"/>
          <w:spacing w:val="-2"/>
          <w:sz w:val="18"/>
        </w:rPr>
        <w:t>required</w:t>
      </w:r>
      <w:r>
        <w:rPr>
          <w:rFonts w:ascii="Courier New"/>
          <w:color w:val="231F20"/>
          <w:sz w:val="18"/>
        </w:rPr>
        <w:tab/>
      </w:r>
      <w:r>
        <w:rPr>
          <w:rFonts w:ascii="Courier New"/>
          <w:color w:val="231F20"/>
          <w:spacing w:val="-5"/>
          <w:sz w:val="18"/>
        </w:rPr>
        <w:t>*/</w:t>
      </w:r>
    </w:p>
    <w:p>
      <w:pPr>
        <w:tabs>
          <w:tab w:pos="4211" w:val="left" w:leader="none"/>
          <w:tab w:pos="7559" w:val="left" w:leader="none"/>
        </w:tabs>
        <w:spacing w:before="27"/>
        <w:ind w:left="0" w:right="2432" w:firstLine="0"/>
        <w:jc w:val="right"/>
        <w:rPr>
          <w:rFonts w:ascii="Courier New"/>
          <w:sz w:val="18"/>
        </w:rPr>
      </w:pPr>
      <w:r>
        <w:rPr>
          <w:rFonts w:ascii="Courier New"/>
          <w:color w:val="231F20"/>
          <w:sz w:val="18"/>
        </w:rPr>
        <w:t>pi</w:t>
      </w:r>
      <w:r>
        <w:rPr>
          <w:rFonts w:ascii="Courier New"/>
          <w:color w:val="231F20"/>
          <w:spacing w:val="46"/>
          <w:w w:val="150"/>
          <w:sz w:val="18"/>
        </w:rPr>
        <w:t> </w:t>
      </w:r>
      <w:r>
        <w:rPr>
          <w:rFonts w:ascii="Courier New"/>
          <w:color w:val="231F20"/>
          <w:sz w:val="18"/>
        </w:rPr>
        <w:t>=</w:t>
      </w:r>
      <w:r>
        <w:rPr>
          <w:rFonts w:ascii="Courier New"/>
          <w:color w:val="231F20"/>
          <w:spacing w:val="-3"/>
          <w:sz w:val="18"/>
        </w:rPr>
        <w:t> </w:t>
      </w:r>
      <w:r>
        <w:rPr>
          <w:rFonts w:ascii="Courier New"/>
          <w:color w:val="231F20"/>
          <w:sz w:val="18"/>
        </w:rPr>
        <w:t>(uint16_t</w:t>
      </w:r>
      <w:r>
        <w:rPr>
          <w:rFonts w:ascii="Courier New"/>
          <w:color w:val="231F20"/>
          <w:spacing w:val="-3"/>
          <w:sz w:val="18"/>
        </w:rPr>
        <w:t> </w:t>
      </w:r>
      <w:r>
        <w:rPr>
          <w:rFonts w:ascii="Courier New"/>
          <w:color w:val="231F20"/>
          <w:spacing w:val="-2"/>
          <w:sz w:val="18"/>
        </w:rPr>
        <w:t>*)pci;</w:t>
      </w:r>
      <w:r>
        <w:rPr>
          <w:rFonts w:ascii="Courier New"/>
          <w:color w:val="231F20"/>
          <w:sz w:val="18"/>
        </w:rPr>
        <w:tab/>
        <w:t>/*</w:t>
      </w:r>
      <w:r>
        <w:rPr>
          <w:rFonts w:ascii="Courier New"/>
          <w:color w:val="231F20"/>
          <w:spacing w:val="-8"/>
          <w:sz w:val="18"/>
        </w:rPr>
        <w:t> </w:t>
      </w:r>
      <w:r>
        <w:rPr>
          <w:rFonts w:ascii="Courier New"/>
          <w:color w:val="231F20"/>
          <w:sz w:val="18"/>
        </w:rPr>
        <w:t>Non-</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tabs>
          <w:tab w:pos="4211" w:val="left" w:leader="none"/>
          <w:tab w:pos="7559" w:val="left" w:leader="none"/>
        </w:tabs>
        <w:spacing w:before="26"/>
        <w:ind w:left="0" w:right="2432" w:firstLine="0"/>
        <w:jc w:val="right"/>
        <w:rPr>
          <w:rFonts w:ascii="Courier New"/>
          <w:sz w:val="18"/>
        </w:rPr>
      </w:pPr>
      <w:r>
        <w:rPr>
          <w:rFonts w:ascii="Courier New"/>
          <w:color w:val="231F20"/>
          <w:sz w:val="18"/>
        </w:rPr>
        <w:t>pi</w:t>
      </w:r>
      <w:r>
        <w:rPr>
          <w:rFonts w:ascii="Courier New"/>
          <w:color w:val="231F20"/>
          <w:spacing w:val="46"/>
          <w:w w:val="150"/>
          <w:sz w:val="18"/>
        </w:rPr>
        <w:t> </w:t>
      </w:r>
      <w:r>
        <w:rPr>
          <w:rFonts w:ascii="Courier New"/>
          <w:color w:val="231F20"/>
          <w:sz w:val="18"/>
        </w:rPr>
        <w:t>=</w:t>
      </w:r>
      <w:r>
        <w:rPr>
          <w:rFonts w:ascii="Courier New"/>
          <w:color w:val="231F20"/>
          <w:spacing w:val="-3"/>
          <w:sz w:val="18"/>
        </w:rPr>
        <w:t> </w:t>
      </w:r>
      <w:r>
        <w:rPr>
          <w:rFonts w:ascii="Courier New"/>
          <w:color w:val="231F20"/>
          <w:sz w:val="18"/>
        </w:rPr>
        <w:t>(uint16_t</w:t>
      </w:r>
      <w:r>
        <w:rPr>
          <w:rFonts w:ascii="Courier New"/>
          <w:color w:val="231F20"/>
          <w:spacing w:val="-3"/>
          <w:sz w:val="18"/>
        </w:rPr>
        <w:t> </w:t>
      </w:r>
      <w:r>
        <w:rPr>
          <w:rFonts w:ascii="Courier New"/>
          <w:color w:val="231F20"/>
          <w:spacing w:val="-2"/>
          <w:sz w:val="18"/>
        </w:rPr>
        <w:t>*)pvi;</w:t>
      </w:r>
      <w:r>
        <w:rPr>
          <w:rFonts w:ascii="Courier New"/>
          <w:color w:val="231F20"/>
          <w:sz w:val="18"/>
        </w:rPr>
        <w:tab/>
        <w:t>/*</w:t>
      </w:r>
      <w:r>
        <w:rPr>
          <w:rFonts w:ascii="Courier New"/>
          <w:color w:val="231F20"/>
          <w:spacing w:val="-8"/>
          <w:sz w:val="18"/>
        </w:rPr>
        <w:t> </w:t>
      </w:r>
      <w:r>
        <w:rPr>
          <w:rFonts w:ascii="Courier New"/>
          <w:color w:val="231F20"/>
          <w:sz w:val="18"/>
        </w:rPr>
        <w:t>Non-</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tabs>
          <w:tab w:pos="4211" w:val="left" w:leader="none"/>
          <w:tab w:pos="7559" w:val="left" w:leader="none"/>
        </w:tabs>
        <w:spacing w:before="26"/>
        <w:ind w:left="0" w:right="2432" w:firstLine="0"/>
        <w:jc w:val="right"/>
        <w:rPr>
          <w:rFonts w:ascii="Courier New"/>
          <w:sz w:val="18"/>
        </w:rPr>
      </w:pPr>
      <w:r>
        <w:rPr>
          <w:rFonts w:ascii="Courier New"/>
          <w:color w:val="231F20"/>
          <w:sz w:val="18"/>
        </w:rPr>
        <w:t>ppi</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(uint16_t</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pacing w:val="-2"/>
          <w:sz w:val="18"/>
        </w:rPr>
        <w:t>*)pcpi;</w:t>
      </w:r>
      <w:r>
        <w:rPr>
          <w:rFonts w:ascii="Courier New"/>
          <w:color w:val="231F20"/>
          <w:sz w:val="18"/>
        </w:rPr>
        <w:tab/>
        <w:t>/*</w:t>
      </w:r>
      <w:r>
        <w:rPr>
          <w:rFonts w:ascii="Courier New"/>
          <w:color w:val="231F20"/>
          <w:spacing w:val="-8"/>
          <w:sz w:val="18"/>
        </w:rPr>
        <w:t> </w:t>
      </w:r>
      <w:r>
        <w:rPr>
          <w:rFonts w:ascii="Courier New"/>
          <w:color w:val="231F20"/>
          <w:sz w:val="18"/>
        </w:rPr>
        <w:t>Non-</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pStyle w:val="BodyText"/>
        <w:spacing w:before="62"/>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77">
        <w:r>
          <w:rPr>
            <w:color w:val="231F20"/>
            <w:spacing w:val="-4"/>
          </w:rPr>
          <w:t>Rule</w:t>
        </w:r>
        <w:r>
          <w:rPr>
            <w:color w:val="231F20"/>
            <w:spacing w:val="-10"/>
          </w:rPr>
          <w:t> </w:t>
        </w:r>
        <w:r>
          <w:rPr>
            <w:color w:val="231F20"/>
            <w:spacing w:val="-4"/>
          </w:rPr>
          <w:t>11.3</w:t>
        </w:r>
      </w:hyperlink>
    </w:p>
    <w:p>
      <w:pPr>
        <w:pStyle w:val="BodyText"/>
        <w:spacing w:before="140"/>
      </w:pPr>
      <w:r>
        <w:rPr/>
        <mc:AlternateContent>
          <mc:Choice Requires="wps">
            <w:drawing>
              <wp:anchor distT="0" distB="0" distL="0" distR="0" allowOverlap="1" layoutInCell="1" locked="0" behindDoc="1" simplePos="0" relativeHeight="487739392">
                <wp:simplePos x="0" y="0"/>
                <wp:positionH relativeFrom="page">
                  <wp:posOffset>898245</wp:posOffset>
                </wp:positionH>
                <wp:positionV relativeFrom="paragraph">
                  <wp:posOffset>250722</wp:posOffset>
                </wp:positionV>
                <wp:extent cx="5760085" cy="456565"/>
                <wp:effectExtent l="0" t="0" r="0" b="0"/>
                <wp:wrapTopAndBottom/>
                <wp:docPr id="439" name="Group 439"/>
                <wp:cNvGraphicFramePr>
                  <a:graphicFrameLocks/>
                </wp:cNvGraphicFramePr>
                <a:graphic>
                  <a:graphicData uri="http://schemas.microsoft.com/office/word/2010/wordprocessingGroup">
                    <wpg:wgp>
                      <wpg:cNvPr id="439" name="Group 439"/>
                      <wpg:cNvGrpSpPr/>
                      <wpg:grpSpPr>
                        <a:xfrm>
                          <a:off x="0" y="0"/>
                          <a:ext cx="5760085" cy="456565"/>
                          <a:chExt cx="5760085" cy="456565"/>
                        </a:xfrm>
                      </wpg:grpSpPr>
                      <wps:wsp>
                        <wps:cNvPr id="440" name="Graphic 440"/>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441" name="Textbox 441"/>
                        <wps:cNvSpPr txBox="1"/>
                        <wps:spPr>
                          <a:xfrm>
                            <a:off x="36004" y="25715"/>
                            <a:ext cx="61531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10"/>
                                  <w:sz w:val="24"/>
                                </w:rPr>
                                <w:t>11.9</w:t>
                              </w:r>
                            </w:p>
                          </w:txbxContent>
                        </wps:txbx>
                        <wps:bodyPr wrap="square" lIns="0" tIns="0" rIns="0" bIns="0" rtlCol="0">
                          <a:noAutofit/>
                        </wps:bodyPr>
                      </wps:wsp>
                      <wps:wsp>
                        <wps:cNvPr id="442" name="Textbox 442"/>
                        <wps:cNvSpPr txBox="1"/>
                        <wps:spPr>
                          <a:xfrm>
                            <a:off x="935926" y="25715"/>
                            <a:ext cx="4339590" cy="403225"/>
                          </a:xfrm>
                          <a:prstGeom prst="rect">
                            <a:avLst/>
                          </a:prstGeom>
                        </wps:spPr>
                        <wps:txbx>
                          <w:txbxContent>
                            <w:p>
                              <w:pPr>
                                <w:spacing w:line="249" w:lineRule="auto" w:before="31"/>
                                <w:ind w:left="0" w:right="18" w:firstLine="0"/>
                                <w:jc w:val="left"/>
                                <w:rPr>
                                  <w:rFonts w:ascii="Trebuchet MS"/>
                                  <w:i/>
                                  <w:sz w:val="24"/>
                                </w:rPr>
                              </w:pPr>
                              <w:r>
                                <w:rPr>
                                  <w:color w:val="231F20"/>
                                  <w:sz w:val="24"/>
                                </w:rPr>
                                <w:t>The macro </w:t>
                              </w:r>
                              <w:r>
                                <w:rPr>
                                  <w:rFonts w:ascii="Courier New"/>
                                  <w:color w:val="231F20"/>
                                  <w:sz w:val="24"/>
                                </w:rPr>
                                <w:t>NULL</w:t>
                              </w:r>
                              <w:r>
                                <w:rPr>
                                  <w:rFonts w:ascii="Courier New"/>
                                  <w:color w:val="231F20"/>
                                  <w:spacing w:val="-76"/>
                                  <w:sz w:val="24"/>
                                </w:rPr>
                                <w:t> </w:t>
                              </w:r>
                              <w:r>
                                <w:rPr>
                                  <w:color w:val="231F20"/>
                                  <w:sz w:val="24"/>
                                </w:rPr>
                                <w:t>shall be the only permitted form of integer </w:t>
                              </w:r>
                              <w:r>
                                <w:rPr>
                                  <w:rFonts w:ascii="Trebuchet MS"/>
                                  <w:i/>
                                  <w:color w:val="231F20"/>
                                  <w:sz w:val="24"/>
                                </w:rPr>
                                <w:t>null</w:t>
                              </w:r>
                              <w:r>
                                <w:rPr>
                                  <w:rFonts w:ascii="Trebuchet MS"/>
                                  <w:i/>
                                  <w:color w:val="231F20"/>
                                  <w:sz w:val="24"/>
                                </w:rPr>
                                <w:t> pointer</w:t>
                              </w:r>
                              <w:r>
                                <w:rPr>
                                  <w:rFonts w:ascii="Trebuchet MS"/>
                                  <w:i/>
                                  <w:color w:val="231F20"/>
                                  <w:spacing w:val="-6"/>
                                  <w:sz w:val="24"/>
                                </w:rPr>
                                <w:t> </w:t>
                              </w:r>
                              <w:r>
                                <w:rPr>
                                  <w:rFonts w:ascii="Trebuchet MS"/>
                                  <w:i/>
                                  <w:color w:val="231F20"/>
                                  <w:sz w:val="24"/>
                                </w:rPr>
                                <w:t>constant</w:t>
                              </w:r>
                            </w:p>
                          </w:txbxContent>
                        </wps:txbx>
                        <wps:bodyPr wrap="square" lIns="0" tIns="0" rIns="0" bIns="0" rtlCol="0">
                          <a:noAutofit/>
                        </wps:bodyPr>
                      </wps:wsp>
                    </wpg:wgp>
                  </a:graphicData>
                </a:graphic>
              </wp:anchor>
            </w:drawing>
          </mc:Choice>
          <mc:Fallback>
            <w:pict>
              <v:group style="position:absolute;margin-left:70.727997pt;margin-top:19.741949pt;width:453.55pt;height:35.950pt;mso-position-horizontal-relative:page;mso-position-vertical-relative:paragraph;z-index:-15577088;mso-wrap-distance-left:0;mso-wrap-distance-right:0" id="docshapegroup334" coordorigin="1415,395" coordsize="9071,719">
                <v:shape style="position:absolute;left:1414;top:394;width:9071;height:719" id="docshape335" coordorigin="1415,395" coordsize="9071,719" path="m10485,395l2832,395,1415,395,1415,1113,2832,1113,10485,1113,10485,395xe" filled="true" fillcolor="#e2b6b2" stroked="false">
                  <v:path arrowok="t"/>
                  <v:fill type="solid"/>
                </v:shape>
                <v:shape style="position:absolute;left:1471;top:435;width:969;height:327" type="#_x0000_t202" id="docshape336"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10"/>
                            <w:sz w:val="24"/>
                          </w:rPr>
                          <w:t>11.9</w:t>
                        </w:r>
                      </w:p>
                    </w:txbxContent>
                  </v:textbox>
                  <w10:wrap type="none"/>
                </v:shape>
                <v:shape style="position:absolute;left:2888;top:435;width:6834;height:635" type="#_x0000_t202" id="docshape337" filled="false" stroked="false">
                  <v:textbox inset="0,0,0,0">
                    <w:txbxContent>
                      <w:p>
                        <w:pPr>
                          <w:spacing w:line="249" w:lineRule="auto" w:before="31"/>
                          <w:ind w:left="0" w:right="18" w:firstLine="0"/>
                          <w:jc w:val="left"/>
                          <w:rPr>
                            <w:rFonts w:ascii="Trebuchet MS"/>
                            <w:i/>
                            <w:sz w:val="24"/>
                          </w:rPr>
                        </w:pPr>
                        <w:r>
                          <w:rPr>
                            <w:color w:val="231F20"/>
                            <w:sz w:val="24"/>
                          </w:rPr>
                          <w:t>The macro </w:t>
                        </w:r>
                        <w:r>
                          <w:rPr>
                            <w:rFonts w:ascii="Courier New"/>
                            <w:color w:val="231F20"/>
                            <w:sz w:val="24"/>
                          </w:rPr>
                          <w:t>NULL</w:t>
                        </w:r>
                        <w:r>
                          <w:rPr>
                            <w:rFonts w:ascii="Courier New"/>
                            <w:color w:val="231F20"/>
                            <w:spacing w:val="-76"/>
                            <w:sz w:val="24"/>
                          </w:rPr>
                          <w:t> </w:t>
                        </w:r>
                        <w:r>
                          <w:rPr>
                            <w:color w:val="231F20"/>
                            <w:sz w:val="24"/>
                          </w:rPr>
                          <w:t>shall be the only permitted form of integer </w:t>
                        </w:r>
                        <w:r>
                          <w:rPr>
                            <w:rFonts w:ascii="Trebuchet MS"/>
                            <w:i/>
                            <w:color w:val="231F20"/>
                            <w:sz w:val="24"/>
                          </w:rPr>
                          <w:t>null</w:t>
                        </w:r>
                        <w:r>
                          <w:rPr>
                            <w:rFonts w:ascii="Trebuchet MS"/>
                            <w:i/>
                            <w:color w:val="231F20"/>
                            <w:sz w:val="24"/>
                          </w:rPr>
                          <w:t> pointer</w:t>
                        </w:r>
                        <w:r>
                          <w:rPr>
                            <w:rFonts w:ascii="Trebuchet MS"/>
                            <w:i/>
                            <w:color w:val="231F20"/>
                            <w:spacing w:val="-6"/>
                            <w:sz w:val="24"/>
                          </w:rPr>
                          <w:t> </w:t>
                        </w:r>
                        <w:r>
                          <w:rPr>
                            <w:rFonts w:ascii="Trebuchet MS"/>
                            <w:i/>
                            <w:color w:val="231F20"/>
                            <w:sz w:val="24"/>
                          </w:rPr>
                          <w:t>constant</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9"/>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47" w:lineRule="auto" w:before="195"/>
        <w:ind w:left="1194" w:right="1138" w:hanging="1"/>
      </w:pPr>
      <w:r>
        <w:rPr>
          <w:color w:val="231F20"/>
        </w:rPr>
        <w:t>An</w:t>
      </w:r>
      <w:r>
        <w:rPr>
          <w:color w:val="231F20"/>
          <w:spacing w:val="-5"/>
        </w:rPr>
        <w:t> </w:t>
      </w:r>
      <w:r>
        <w:rPr>
          <w:rFonts w:ascii="Trebuchet MS"/>
          <w:i/>
          <w:color w:val="231F20"/>
        </w:rPr>
        <w:t>integer</w:t>
      </w:r>
      <w:r>
        <w:rPr>
          <w:rFonts w:ascii="Trebuchet MS"/>
          <w:i/>
          <w:color w:val="231F20"/>
          <w:spacing w:val="-10"/>
        </w:rPr>
        <w:t> </w:t>
      </w:r>
      <w:r>
        <w:rPr>
          <w:rFonts w:ascii="Trebuchet MS"/>
          <w:i/>
          <w:color w:val="231F20"/>
        </w:rPr>
        <w:t>constant</w:t>
      </w:r>
      <w:r>
        <w:rPr>
          <w:rFonts w:ascii="Trebuchet MS"/>
          <w:i/>
          <w:color w:val="231F20"/>
          <w:spacing w:val="-10"/>
        </w:rPr>
        <w:t> </w:t>
      </w:r>
      <w:r>
        <w:rPr>
          <w:rFonts w:ascii="Trebuchet MS"/>
          <w:i/>
          <w:color w:val="231F20"/>
        </w:rPr>
        <w:t>expression</w:t>
      </w:r>
      <w:r>
        <w:rPr>
          <w:rFonts w:ascii="Trebuchet MS"/>
          <w:i/>
          <w:color w:val="231F20"/>
          <w:spacing w:val="-10"/>
        </w:rPr>
        <w:t> </w:t>
      </w:r>
      <w:r>
        <w:rPr>
          <w:color w:val="231F20"/>
        </w:rPr>
        <w:t>with</w:t>
      </w:r>
      <w:r>
        <w:rPr>
          <w:color w:val="231F20"/>
          <w:spacing w:val="-5"/>
        </w:rPr>
        <w:t> </w:t>
      </w:r>
      <w:r>
        <w:rPr>
          <w:color w:val="231F20"/>
        </w:rPr>
        <w:t>the</w:t>
      </w:r>
      <w:r>
        <w:rPr>
          <w:color w:val="231F20"/>
          <w:spacing w:val="-5"/>
        </w:rPr>
        <w:t> </w:t>
      </w:r>
      <w:r>
        <w:rPr>
          <w:color w:val="231F20"/>
        </w:rPr>
        <w:t>value</w:t>
      </w:r>
      <w:r>
        <w:rPr>
          <w:color w:val="231F20"/>
          <w:spacing w:val="-5"/>
        </w:rPr>
        <w:t> </w:t>
      </w:r>
      <w:r>
        <w:rPr>
          <w:color w:val="231F20"/>
        </w:rPr>
        <w:t>0</w:t>
      </w:r>
      <w:r>
        <w:rPr>
          <w:color w:val="231F20"/>
          <w:spacing w:val="-5"/>
        </w:rPr>
        <w:t> </w:t>
      </w:r>
      <w:r>
        <w:rPr>
          <w:color w:val="231F20"/>
        </w:rPr>
        <w:t>shall</w:t>
      </w:r>
      <w:r>
        <w:rPr>
          <w:color w:val="231F20"/>
          <w:spacing w:val="-5"/>
        </w:rPr>
        <w:t> </w:t>
      </w:r>
      <w:r>
        <w:rPr>
          <w:color w:val="231F20"/>
        </w:rPr>
        <w:t>be</w:t>
      </w:r>
      <w:r>
        <w:rPr>
          <w:color w:val="231F20"/>
          <w:spacing w:val="-5"/>
        </w:rPr>
        <w:t> </w:t>
      </w:r>
      <w:r>
        <w:rPr>
          <w:color w:val="231F20"/>
        </w:rPr>
        <w:t>derived</w:t>
      </w:r>
      <w:r>
        <w:rPr>
          <w:color w:val="231F20"/>
          <w:spacing w:val="-5"/>
        </w:rPr>
        <w:t> </w:t>
      </w:r>
      <w:r>
        <w:rPr>
          <w:color w:val="231F20"/>
        </w:rPr>
        <w:t>from</w:t>
      </w:r>
      <w:r>
        <w:rPr>
          <w:color w:val="231F20"/>
          <w:spacing w:val="-5"/>
        </w:rPr>
        <w:t> </w:t>
      </w:r>
      <w:r>
        <w:rPr>
          <w:color w:val="231F20"/>
        </w:rPr>
        <w:t>expansion</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macro</w:t>
      </w:r>
      <w:r>
        <w:rPr>
          <w:color w:val="231F20"/>
          <w:spacing w:val="-5"/>
        </w:rPr>
        <w:t> </w:t>
      </w:r>
      <w:r>
        <w:rPr>
          <w:rFonts w:ascii="Courier New"/>
          <w:color w:val="231F20"/>
        </w:rPr>
        <w:t>NULL</w:t>
      </w:r>
      <w:r>
        <w:rPr>
          <w:rFonts w:ascii="Courier New"/>
          <w:color w:val="231F20"/>
          <w:spacing w:val="-69"/>
        </w:rPr>
        <w:t> </w:t>
      </w:r>
      <w:r>
        <w:rPr>
          <w:color w:val="231F20"/>
        </w:rPr>
        <w:t>if</w:t>
      </w:r>
      <w:r>
        <w:rPr>
          <w:color w:val="231F20"/>
          <w:spacing w:val="-5"/>
        </w:rPr>
        <w:t> </w:t>
      </w:r>
      <w:r>
        <w:rPr>
          <w:color w:val="231F20"/>
        </w:rPr>
        <w:t>it appears in any of the following contexts:</w:t>
      </w:r>
    </w:p>
    <w:p>
      <w:pPr>
        <w:pStyle w:val="ListParagraph"/>
        <w:numPr>
          <w:ilvl w:val="0"/>
          <w:numId w:val="59"/>
        </w:numPr>
        <w:tabs>
          <w:tab w:pos="1920" w:val="left" w:leader="none"/>
        </w:tabs>
        <w:spacing w:line="240" w:lineRule="auto" w:before="186" w:after="0"/>
        <w:ind w:left="1920" w:right="0" w:hanging="363"/>
        <w:jc w:val="left"/>
        <w:rPr>
          <w:sz w:val="20"/>
        </w:rPr>
      </w:pPr>
      <w:r>
        <w:rPr>
          <w:color w:val="231F20"/>
          <w:sz w:val="20"/>
        </w:rPr>
        <w:t>As</w:t>
      </w:r>
      <w:r>
        <w:rPr>
          <w:color w:val="231F20"/>
          <w:spacing w:val="-7"/>
          <w:sz w:val="20"/>
        </w:rPr>
        <w:t> </w:t>
      </w:r>
      <w:r>
        <w:rPr>
          <w:color w:val="231F20"/>
          <w:sz w:val="20"/>
        </w:rPr>
        <w:t>the</w:t>
      </w:r>
      <w:r>
        <w:rPr>
          <w:color w:val="231F20"/>
          <w:spacing w:val="-6"/>
          <w:sz w:val="20"/>
        </w:rPr>
        <w:t> </w:t>
      </w:r>
      <w:r>
        <w:rPr>
          <w:color w:val="231F20"/>
          <w:sz w:val="20"/>
        </w:rPr>
        <w:t>value</w:t>
      </w:r>
      <w:r>
        <w:rPr>
          <w:color w:val="231F20"/>
          <w:spacing w:val="-7"/>
          <w:sz w:val="20"/>
        </w:rPr>
        <w:t> </w:t>
      </w:r>
      <w:r>
        <w:rPr>
          <w:color w:val="231F20"/>
          <w:sz w:val="20"/>
        </w:rPr>
        <w:t>being</w:t>
      </w:r>
      <w:r>
        <w:rPr>
          <w:color w:val="231F20"/>
          <w:spacing w:val="-6"/>
          <w:sz w:val="20"/>
        </w:rPr>
        <w:t> </w:t>
      </w:r>
      <w:r>
        <w:rPr>
          <w:rFonts w:ascii="Trebuchet MS" w:hAnsi="Trebuchet MS"/>
          <w:i/>
          <w:color w:val="231F20"/>
          <w:sz w:val="20"/>
        </w:rPr>
        <w:t>assigned</w:t>
      </w:r>
      <w:r>
        <w:rPr>
          <w:rFonts w:ascii="Trebuchet MS" w:hAnsi="Trebuchet MS"/>
          <w:i/>
          <w:color w:val="231F20"/>
          <w:spacing w:val="-12"/>
          <w:sz w:val="20"/>
        </w:rPr>
        <w:t> </w:t>
      </w:r>
      <w:r>
        <w:rPr>
          <w:color w:val="231F20"/>
          <w:sz w:val="20"/>
        </w:rPr>
        <w:t>to</w:t>
      </w:r>
      <w:r>
        <w:rPr>
          <w:color w:val="231F20"/>
          <w:spacing w:val="-6"/>
          <w:sz w:val="20"/>
        </w:rPr>
        <w:t> </w:t>
      </w:r>
      <w:r>
        <w:rPr>
          <w:color w:val="231F20"/>
          <w:sz w:val="20"/>
        </w:rPr>
        <w:t>a</w:t>
      </w:r>
      <w:r>
        <w:rPr>
          <w:color w:val="231F20"/>
          <w:spacing w:val="-7"/>
          <w:sz w:val="20"/>
        </w:rPr>
        <w:t> </w:t>
      </w:r>
      <w:r>
        <w:rPr>
          <w:color w:val="231F20"/>
          <w:spacing w:val="-2"/>
          <w:sz w:val="20"/>
        </w:rPr>
        <w:t>pointer;</w:t>
      </w:r>
    </w:p>
    <w:p>
      <w:pPr>
        <w:pStyle w:val="ListParagraph"/>
        <w:numPr>
          <w:ilvl w:val="0"/>
          <w:numId w:val="59"/>
        </w:numPr>
        <w:tabs>
          <w:tab w:pos="1919" w:val="left" w:leader="none"/>
        </w:tabs>
        <w:spacing w:line="240" w:lineRule="auto" w:before="173" w:after="0"/>
        <w:ind w:left="1919" w:right="0" w:hanging="362"/>
        <w:jc w:val="left"/>
        <w:rPr>
          <w:sz w:val="20"/>
        </w:rPr>
      </w:pPr>
      <w:r>
        <w:rPr>
          <w:color w:val="231F20"/>
          <w:sz w:val="20"/>
        </w:rPr>
        <w:t>As</w:t>
      </w:r>
      <w:r>
        <w:rPr>
          <w:color w:val="231F20"/>
          <w:spacing w:val="7"/>
          <w:sz w:val="20"/>
        </w:rPr>
        <w:t> </w:t>
      </w:r>
      <w:r>
        <w:rPr>
          <w:color w:val="231F20"/>
          <w:sz w:val="20"/>
        </w:rPr>
        <w:t>an</w:t>
      </w:r>
      <w:r>
        <w:rPr>
          <w:color w:val="231F20"/>
          <w:spacing w:val="7"/>
          <w:sz w:val="20"/>
        </w:rPr>
        <w:t> </w:t>
      </w:r>
      <w:r>
        <w:rPr>
          <w:color w:val="231F20"/>
          <w:sz w:val="20"/>
        </w:rPr>
        <w:t>operand</w:t>
      </w:r>
      <w:r>
        <w:rPr>
          <w:color w:val="231F20"/>
          <w:spacing w:val="8"/>
          <w:sz w:val="20"/>
        </w:rPr>
        <w:t> </w:t>
      </w:r>
      <w:r>
        <w:rPr>
          <w:color w:val="231F20"/>
          <w:sz w:val="20"/>
        </w:rPr>
        <w:t>of</w:t>
      </w:r>
      <w:r>
        <w:rPr>
          <w:color w:val="231F20"/>
          <w:spacing w:val="7"/>
          <w:sz w:val="20"/>
        </w:rPr>
        <w:t> </w:t>
      </w:r>
      <w:r>
        <w:rPr>
          <w:color w:val="231F20"/>
          <w:sz w:val="20"/>
        </w:rPr>
        <w:t>an</w:t>
      </w:r>
      <w:r>
        <w:rPr>
          <w:color w:val="231F20"/>
          <w:spacing w:val="8"/>
          <w:sz w:val="20"/>
        </w:rPr>
        <w:t> </w:t>
      </w:r>
      <w:r>
        <w:rPr>
          <w:rFonts w:ascii="Courier New" w:hAnsi="Courier New"/>
          <w:color w:val="231F20"/>
          <w:sz w:val="20"/>
        </w:rPr>
        <w:t>==</w:t>
      </w:r>
      <w:r>
        <w:rPr>
          <w:rFonts w:ascii="Courier New" w:hAnsi="Courier New"/>
          <w:color w:val="231F20"/>
          <w:spacing w:val="-58"/>
          <w:sz w:val="20"/>
        </w:rPr>
        <w:t> </w:t>
      </w:r>
      <w:r>
        <w:rPr>
          <w:color w:val="231F20"/>
          <w:sz w:val="20"/>
        </w:rPr>
        <w:t>or</w:t>
      </w:r>
      <w:r>
        <w:rPr>
          <w:color w:val="231F20"/>
          <w:spacing w:val="7"/>
          <w:sz w:val="20"/>
        </w:rPr>
        <w:t> </w:t>
      </w:r>
      <w:r>
        <w:rPr>
          <w:rFonts w:ascii="Courier New" w:hAnsi="Courier New"/>
          <w:color w:val="231F20"/>
          <w:sz w:val="20"/>
        </w:rPr>
        <w:t>!=</w:t>
      </w:r>
      <w:r>
        <w:rPr>
          <w:rFonts w:ascii="Courier New" w:hAnsi="Courier New"/>
          <w:color w:val="231F20"/>
          <w:spacing w:val="-58"/>
          <w:sz w:val="20"/>
        </w:rPr>
        <w:t> </w:t>
      </w:r>
      <w:r>
        <w:rPr>
          <w:color w:val="231F20"/>
          <w:sz w:val="20"/>
        </w:rPr>
        <w:t>operator</w:t>
      </w:r>
      <w:r>
        <w:rPr>
          <w:color w:val="231F20"/>
          <w:spacing w:val="8"/>
          <w:sz w:val="20"/>
        </w:rPr>
        <w:t> </w:t>
      </w:r>
      <w:r>
        <w:rPr>
          <w:color w:val="231F20"/>
          <w:sz w:val="20"/>
        </w:rPr>
        <w:t>whose</w:t>
      </w:r>
      <w:r>
        <w:rPr>
          <w:color w:val="231F20"/>
          <w:spacing w:val="7"/>
          <w:sz w:val="20"/>
        </w:rPr>
        <w:t> </w:t>
      </w:r>
      <w:r>
        <w:rPr>
          <w:color w:val="231F20"/>
          <w:sz w:val="20"/>
        </w:rPr>
        <w:t>other</w:t>
      </w:r>
      <w:r>
        <w:rPr>
          <w:color w:val="231F20"/>
          <w:spacing w:val="8"/>
          <w:sz w:val="20"/>
        </w:rPr>
        <w:t> </w:t>
      </w:r>
      <w:r>
        <w:rPr>
          <w:color w:val="231F20"/>
          <w:sz w:val="20"/>
        </w:rPr>
        <w:t>operand</w:t>
      </w:r>
      <w:r>
        <w:rPr>
          <w:color w:val="231F20"/>
          <w:spacing w:val="7"/>
          <w:sz w:val="20"/>
        </w:rPr>
        <w:t> </w:t>
      </w:r>
      <w:r>
        <w:rPr>
          <w:color w:val="231F20"/>
          <w:sz w:val="20"/>
        </w:rPr>
        <w:t>is</w:t>
      </w:r>
      <w:r>
        <w:rPr>
          <w:color w:val="231F20"/>
          <w:spacing w:val="8"/>
          <w:sz w:val="20"/>
        </w:rPr>
        <w:t> </w:t>
      </w:r>
      <w:r>
        <w:rPr>
          <w:color w:val="231F20"/>
          <w:sz w:val="20"/>
        </w:rPr>
        <w:t>a</w:t>
      </w:r>
      <w:r>
        <w:rPr>
          <w:color w:val="231F20"/>
          <w:spacing w:val="7"/>
          <w:sz w:val="20"/>
        </w:rPr>
        <w:t> </w:t>
      </w:r>
      <w:r>
        <w:rPr>
          <w:color w:val="231F20"/>
          <w:spacing w:val="-2"/>
          <w:sz w:val="20"/>
        </w:rPr>
        <w:t>pointer;</w:t>
      </w:r>
    </w:p>
    <w:p>
      <w:pPr>
        <w:pStyle w:val="ListParagraph"/>
        <w:numPr>
          <w:ilvl w:val="0"/>
          <w:numId w:val="59"/>
        </w:numPr>
        <w:tabs>
          <w:tab w:pos="1920" w:val="left" w:leader="none"/>
        </w:tabs>
        <w:spacing w:line="240" w:lineRule="auto" w:before="172" w:after="0"/>
        <w:ind w:left="1920" w:right="0" w:hanging="363"/>
        <w:jc w:val="left"/>
        <w:rPr>
          <w:sz w:val="20"/>
        </w:rPr>
      </w:pPr>
      <w:r>
        <w:rPr>
          <w:color w:val="231F20"/>
          <w:sz w:val="20"/>
        </w:rPr>
        <w:t>As</w:t>
      </w:r>
      <w:r>
        <w:rPr>
          <w:color w:val="231F20"/>
          <w:spacing w:val="9"/>
          <w:sz w:val="20"/>
        </w:rPr>
        <w:t> </w:t>
      </w:r>
      <w:r>
        <w:rPr>
          <w:color w:val="231F20"/>
          <w:sz w:val="20"/>
        </w:rPr>
        <w:t>the</w:t>
      </w:r>
      <w:r>
        <w:rPr>
          <w:color w:val="231F20"/>
          <w:spacing w:val="9"/>
          <w:sz w:val="20"/>
        </w:rPr>
        <w:t> </w:t>
      </w:r>
      <w:r>
        <w:rPr>
          <w:color w:val="231F20"/>
          <w:sz w:val="20"/>
        </w:rPr>
        <w:t>second</w:t>
      </w:r>
      <w:r>
        <w:rPr>
          <w:color w:val="231F20"/>
          <w:spacing w:val="9"/>
          <w:sz w:val="20"/>
        </w:rPr>
        <w:t> </w:t>
      </w:r>
      <w:r>
        <w:rPr>
          <w:color w:val="231F20"/>
          <w:sz w:val="20"/>
        </w:rPr>
        <w:t>operand</w:t>
      </w:r>
      <w:r>
        <w:rPr>
          <w:color w:val="231F20"/>
          <w:spacing w:val="9"/>
          <w:sz w:val="20"/>
        </w:rPr>
        <w:t> </w:t>
      </w:r>
      <w:r>
        <w:rPr>
          <w:color w:val="231F20"/>
          <w:sz w:val="20"/>
        </w:rPr>
        <w:t>of</w:t>
      </w:r>
      <w:r>
        <w:rPr>
          <w:color w:val="231F20"/>
          <w:spacing w:val="9"/>
          <w:sz w:val="20"/>
        </w:rPr>
        <w:t> </w:t>
      </w:r>
      <w:r>
        <w:rPr>
          <w:color w:val="231F20"/>
          <w:sz w:val="20"/>
        </w:rPr>
        <w:t>a</w:t>
      </w:r>
      <w:r>
        <w:rPr>
          <w:color w:val="231F20"/>
          <w:spacing w:val="9"/>
          <w:sz w:val="20"/>
        </w:rPr>
        <w:t> </w:t>
      </w:r>
      <w:r>
        <w:rPr>
          <w:rFonts w:ascii="Courier New" w:hAnsi="Courier New"/>
          <w:color w:val="231F20"/>
          <w:sz w:val="20"/>
        </w:rPr>
        <w:t>?:</w:t>
      </w:r>
      <w:r>
        <w:rPr>
          <w:rFonts w:ascii="Courier New" w:hAnsi="Courier New"/>
          <w:color w:val="231F20"/>
          <w:spacing w:val="-57"/>
          <w:sz w:val="20"/>
        </w:rPr>
        <w:t> </w:t>
      </w:r>
      <w:r>
        <w:rPr>
          <w:color w:val="231F20"/>
          <w:sz w:val="20"/>
        </w:rPr>
        <w:t>operator</w:t>
      </w:r>
      <w:r>
        <w:rPr>
          <w:color w:val="231F20"/>
          <w:spacing w:val="9"/>
          <w:sz w:val="20"/>
        </w:rPr>
        <w:t> </w:t>
      </w:r>
      <w:r>
        <w:rPr>
          <w:color w:val="231F20"/>
          <w:sz w:val="20"/>
        </w:rPr>
        <w:t>whose</w:t>
      </w:r>
      <w:r>
        <w:rPr>
          <w:color w:val="231F20"/>
          <w:spacing w:val="9"/>
          <w:sz w:val="20"/>
        </w:rPr>
        <w:t> </w:t>
      </w:r>
      <w:r>
        <w:rPr>
          <w:color w:val="231F20"/>
          <w:sz w:val="20"/>
        </w:rPr>
        <w:t>third</w:t>
      </w:r>
      <w:r>
        <w:rPr>
          <w:color w:val="231F20"/>
          <w:spacing w:val="9"/>
          <w:sz w:val="20"/>
        </w:rPr>
        <w:t> </w:t>
      </w:r>
      <w:r>
        <w:rPr>
          <w:color w:val="231F20"/>
          <w:sz w:val="20"/>
        </w:rPr>
        <w:t>operand</w:t>
      </w:r>
      <w:r>
        <w:rPr>
          <w:color w:val="231F20"/>
          <w:spacing w:val="9"/>
          <w:sz w:val="20"/>
        </w:rPr>
        <w:t> </w:t>
      </w:r>
      <w:r>
        <w:rPr>
          <w:color w:val="231F20"/>
          <w:sz w:val="20"/>
        </w:rPr>
        <w:t>is</w:t>
      </w:r>
      <w:r>
        <w:rPr>
          <w:color w:val="231F20"/>
          <w:spacing w:val="9"/>
          <w:sz w:val="20"/>
        </w:rPr>
        <w:t> </w:t>
      </w:r>
      <w:r>
        <w:rPr>
          <w:color w:val="231F20"/>
          <w:sz w:val="20"/>
        </w:rPr>
        <w:t>a</w:t>
      </w:r>
      <w:r>
        <w:rPr>
          <w:color w:val="231F20"/>
          <w:spacing w:val="9"/>
          <w:sz w:val="20"/>
        </w:rPr>
        <w:t> </w:t>
      </w:r>
      <w:r>
        <w:rPr>
          <w:color w:val="231F20"/>
          <w:spacing w:val="-2"/>
          <w:sz w:val="20"/>
        </w:rPr>
        <w:t>pointer;</w:t>
      </w:r>
    </w:p>
    <w:p>
      <w:pPr>
        <w:pStyle w:val="ListParagraph"/>
        <w:numPr>
          <w:ilvl w:val="0"/>
          <w:numId w:val="59"/>
        </w:numPr>
        <w:tabs>
          <w:tab w:pos="1920" w:val="left" w:leader="none"/>
        </w:tabs>
        <w:spacing w:line="240" w:lineRule="auto" w:before="172" w:after="0"/>
        <w:ind w:left="1920" w:right="0" w:hanging="363"/>
        <w:jc w:val="left"/>
        <w:rPr>
          <w:sz w:val="20"/>
        </w:rPr>
      </w:pPr>
      <w:r>
        <w:rPr>
          <w:color w:val="231F20"/>
          <w:sz w:val="20"/>
        </w:rPr>
        <w:t>As</w:t>
      </w:r>
      <w:r>
        <w:rPr>
          <w:color w:val="231F20"/>
          <w:spacing w:val="9"/>
          <w:sz w:val="20"/>
        </w:rPr>
        <w:t> </w:t>
      </w:r>
      <w:r>
        <w:rPr>
          <w:color w:val="231F20"/>
          <w:sz w:val="20"/>
        </w:rPr>
        <w:t>the</w:t>
      </w:r>
      <w:r>
        <w:rPr>
          <w:color w:val="231F20"/>
          <w:spacing w:val="9"/>
          <w:sz w:val="20"/>
        </w:rPr>
        <w:t> </w:t>
      </w:r>
      <w:r>
        <w:rPr>
          <w:color w:val="231F20"/>
          <w:sz w:val="20"/>
        </w:rPr>
        <w:t>third</w:t>
      </w:r>
      <w:r>
        <w:rPr>
          <w:color w:val="231F20"/>
          <w:spacing w:val="9"/>
          <w:sz w:val="20"/>
        </w:rPr>
        <w:t> </w:t>
      </w:r>
      <w:r>
        <w:rPr>
          <w:color w:val="231F20"/>
          <w:sz w:val="20"/>
        </w:rPr>
        <w:t>operand</w:t>
      </w:r>
      <w:r>
        <w:rPr>
          <w:color w:val="231F20"/>
          <w:spacing w:val="9"/>
          <w:sz w:val="20"/>
        </w:rPr>
        <w:t> </w:t>
      </w:r>
      <w:r>
        <w:rPr>
          <w:color w:val="231F20"/>
          <w:sz w:val="20"/>
        </w:rPr>
        <w:t>of</w:t>
      </w:r>
      <w:r>
        <w:rPr>
          <w:color w:val="231F20"/>
          <w:spacing w:val="9"/>
          <w:sz w:val="20"/>
        </w:rPr>
        <w:t> </w:t>
      </w:r>
      <w:r>
        <w:rPr>
          <w:color w:val="231F20"/>
          <w:sz w:val="20"/>
        </w:rPr>
        <w:t>a</w:t>
      </w:r>
      <w:r>
        <w:rPr>
          <w:color w:val="231F20"/>
          <w:spacing w:val="9"/>
          <w:sz w:val="20"/>
        </w:rPr>
        <w:t> </w:t>
      </w:r>
      <w:r>
        <w:rPr>
          <w:rFonts w:ascii="Courier New" w:hAnsi="Courier New"/>
          <w:color w:val="231F20"/>
          <w:sz w:val="20"/>
        </w:rPr>
        <w:t>?:</w:t>
      </w:r>
      <w:r>
        <w:rPr>
          <w:rFonts w:ascii="Courier New" w:hAnsi="Courier New"/>
          <w:color w:val="231F20"/>
          <w:spacing w:val="-56"/>
          <w:sz w:val="20"/>
        </w:rPr>
        <w:t> </w:t>
      </w:r>
      <w:r>
        <w:rPr>
          <w:color w:val="231F20"/>
          <w:sz w:val="20"/>
        </w:rPr>
        <w:t>operator</w:t>
      </w:r>
      <w:r>
        <w:rPr>
          <w:color w:val="231F20"/>
          <w:spacing w:val="9"/>
          <w:sz w:val="20"/>
        </w:rPr>
        <w:t> </w:t>
      </w:r>
      <w:r>
        <w:rPr>
          <w:color w:val="231F20"/>
          <w:sz w:val="20"/>
        </w:rPr>
        <w:t>whose</w:t>
      </w:r>
      <w:r>
        <w:rPr>
          <w:color w:val="231F20"/>
          <w:spacing w:val="9"/>
          <w:sz w:val="20"/>
        </w:rPr>
        <w:t> </w:t>
      </w:r>
      <w:r>
        <w:rPr>
          <w:color w:val="231F20"/>
          <w:sz w:val="20"/>
        </w:rPr>
        <w:t>second</w:t>
      </w:r>
      <w:r>
        <w:rPr>
          <w:color w:val="231F20"/>
          <w:spacing w:val="9"/>
          <w:sz w:val="20"/>
        </w:rPr>
        <w:t> </w:t>
      </w:r>
      <w:r>
        <w:rPr>
          <w:color w:val="231F20"/>
          <w:sz w:val="20"/>
        </w:rPr>
        <w:t>operand</w:t>
      </w:r>
      <w:r>
        <w:rPr>
          <w:color w:val="231F20"/>
          <w:spacing w:val="9"/>
          <w:sz w:val="20"/>
        </w:rPr>
        <w:t> </w:t>
      </w:r>
      <w:r>
        <w:rPr>
          <w:color w:val="231F20"/>
          <w:sz w:val="20"/>
        </w:rPr>
        <w:t>is</w:t>
      </w:r>
      <w:r>
        <w:rPr>
          <w:color w:val="231F20"/>
          <w:spacing w:val="9"/>
          <w:sz w:val="20"/>
        </w:rPr>
        <w:t> </w:t>
      </w:r>
      <w:r>
        <w:rPr>
          <w:color w:val="231F20"/>
          <w:sz w:val="20"/>
        </w:rPr>
        <w:t>a</w:t>
      </w:r>
      <w:r>
        <w:rPr>
          <w:color w:val="231F20"/>
          <w:spacing w:val="9"/>
          <w:sz w:val="20"/>
        </w:rPr>
        <w:t> </w:t>
      </w:r>
      <w:r>
        <w:rPr>
          <w:color w:val="231F20"/>
          <w:spacing w:val="-2"/>
          <w:sz w:val="20"/>
        </w:rPr>
        <w:t>pointer.</w:t>
      </w:r>
    </w:p>
    <w:p>
      <w:pPr>
        <w:spacing w:line="264" w:lineRule="auto" w:before="205"/>
        <w:ind w:left="1194" w:right="1138" w:firstLine="0"/>
        <w:jc w:val="left"/>
        <w:rPr>
          <w:sz w:val="20"/>
        </w:rPr>
      </w:pPr>
      <w:r>
        <w:rPr>
          <w:color w:val="231F20"/>
          <w:sz w:val="20"/>
        </w:rPr>
        <w:t>Ignoring</w:t>
      </w:r>
      <w:r>
        <w:rPr>
          <w:color w:val="231F20"/>
          <w:spacing w:val="27"/>
          <w:sz w:val="20"/>
        </w:rPr>
        <w:t> </w:t>
      </w:r>
      <w:r>
        <w:rPr>
          <w:color w:val="231F20"/>
          <w:sz w:val="20"/>
        </w:rPr>
        <w:t>whitespace</w:t>
      </w:r>
      <w:r>
        <w:rPr>
          <w:color w:val="231F20"/>
          <w:spacing w:val="27"/>
          <w:sz w:val="20"/>
        </w:rPr>
        <w:t> </w:t>
      </w:r>
      <w:r>
        <w:rPr>
          <w:color w:val="231F20"/>
          <w:sz w:val="20"/>
        </w:rPr>
        <w:t>and</w:t>
      </w:r>
      <w:r>
        <w:rPr>
          <w:color w:val="231F20"/>
          <w:spacing w:val="27"/>
          <w:sz w:val="20"/>
        </w:rPr>
        <w:t> </w:t>
      </w:r>
      <w:r>
        <w:rPr>
          <w:color w:val="231F20"/>
          <w:sz w:val="20"/>
        </w:rPr>
        <w:t>any</w:t>
      </w:r>
      <w:r>
        <w:rPr>
          <w:color w:val="231F20"/>
          <w:spacing w:val="27"/>
          <w:sz w:val="20"/>
        </w:rPr>
        <w:t> </w:t>
      </w:r>
      <w:r>
        <w:rPr>
          <w:color w:val="231F20"/>
          <w:sz w:val="20"/>
        </w:rPr>
        <w:t>surrounding</w:t>
      </w:r>
      <w:r>
        <w:rPr>
          <w:color w:val="231F20"/>
          <w:spacing w:val="27"/>
          <w:sz w:val="20"/>
        </w:rPr>
        <w:t> </w:t>
      </w:r>
      <w:r>
        <w:rPr>
          <w:color w:val="231F20"/>
          <w:sz w:val="20"/>
        </w:rPr>
        <w:t>parentheses,</w:t>
      </w:r>
      <w:r>
        <w:rPr>
          <w:color w:val="231F20"/>
          <w:spacing w:val="27"/>
          <w:sz w:val="20"/>
        </w:rPr>
        <w:t> </w:t>
      </w:r>
      <w:r>
        <w:rPr>
          <w:color w:val="231F20"/>
          <w:sz w:val="20"/>
        </w:rPr>
        <w:t>any</w:t>
      </w:r>
      <w:r>
        <w:rPr>
          <w:color w:val="231F20"/>
          <w:spacing w:val="27"/>
          <w:sz w:val="20"/>
        </w:rPr>
        <w:t> </w:t>
      </w:r>
      <w:r>
        <w:rPr>
          <w:color w:val="231F20"/>
          <w:sz w:val="20"/>
        </w:rPr>
        <w:t>such</w:t>
      </w:r>
      <w:r>
        <w:rPr>
          <w:color w:val="231F20"/>
          <w:spacing w:val="26"/>
          <w:sz w:val="20"/>
        </w:rPr>
        <w:t> </w:t>
      </w:r>
      <w:r>
        <w:rPr>
          <w:rFonts w:ascii="Trebuchet MS"/>
          <w:i/>
          <w:color w:val="231F20"/>
          <w:sz w:val="20"/>
        </w:rPr>
        <w:t>integer constant expression </w:t>
      </w:r>
      <w:r>
        <w:rPr>
          <w:color w:val="231F20"/>
          <w:sz w:val="20"/>
        </w:rPr>
        <w:t>shall represent the entire expansion of </w:t>
      </w:r>
      <w:r>
        <w:rPr>
          <w:rFonts w:ascii="Courier New"/>
          <w:color w:val="231F20"/>
          <w:sz w:val="20"/>
        </w:rPr>
        <w:t>NULL</w:t>
      </w:r>
      <w:r>
        <w:rPr>
          <w:color w:val="231F20"/>
          <w:sz w:val="20"/>
        </w:rPr>
        <w:t>.</w:t>
      </w:r>
    </w:p>
    <w:p>
      <w:pPr>
        <w:spacing w:before="184"/>
        <w:ind w:left="1194" w:right="0" w:firstLine="0"/>
        <w:jc w:val="left"/>
        <w:rPr>
          <w:sz w:val="20"/>
        </w:rPr>
      </w:pPr>
      <w:r>
        <w:rPr>
          <w:rFonts w:ascii="Trebuchet MS"/>
          <w:i/>
          <w:color w:val="231F20"/>
          <w:sz w:val="20"/>
        </w:rPr>
        <w:t>Note:</w:t>
      </w:r>
      <w:r>
        <w:rPr>
          <w:rFonts w:ascii="Trebuchet MS"/>
          <w:i/>
          <w:color w:val="231F20"/>
          <w:spacing w:val="-17"/>
          <w:sz w:val="20"/>
        </w:rPr>
        <w:t> </w:t>
      </w:r>
      <w:r>
        <w:rPr>
          <w:color w:val="231F20"/>
          <w:sz w:val="20"/>
        </w:rPr>
        <w:t>a</w:t>
      </w:r>
      <w:r>
        <w:rPr>
          <w:color w:val="231F20"/>
          <w:spacing w:val="-14"/>
          <w:sz w:val="20"/>
        </w:rPr>
        <w:t> </w:t>
      </w:r>
      <w:r>
        <w:rPr>
          <w:rFonts w:ascii="Trebuchet MS"/>
          <w:i/>
          <w:color w:val="231F20"/>
          <w:sz w:val="20"/>
        </w:rPr>
        <w:t>null</w:t>
      </w:r>
      <w:r>
        <w:rPr>
          <w:rFonts w:ascii="Trebuchet MS"/>
          <w:i/>
          <w:color w:val="231F20"/>
          <w:spacing w:val="-17"/>
          <w:sz w:val="20"/>
        </w:rPr>
        <w:t> </w:t>
      </w:r>
      <w:r>
        <w:rPr>
          <w:rFonts w:ascii="Trebuchet MS"/>
          <w:i/>
          <w:color w:val="231F20"/>
          <w:sz w:val="20"/>
        </w:rPr>
        <w:t>pointer</w:t>
      </w:r>
      <w:r>
        <w:rPr>
          <w:rFonts w:ascii="Trebuchet MS"/>
          <w:i/>
          <w:color w:val="231F20"/>
          <w:spacing w:val="-17"/>
          <w:sz w:val="20"/>
        </w:rPr>
        <w:t> </w:t>
      </w:r>
      <w:r>
        <w:rPr>
          <w:rFonts w:ascii="Trebuchet MS"/>
          <w:i/>
          <w:color w:val="231F20"/>
          <w:sz w:val="20"/>
        </w:rPr>
        <w:t>constant</w:t>
      </w:r>
      <w:r>
        <w:rPr>
          <w:rFonts w:ascii="Trebuchet MS"/>
          <w:i/>
          <w:color w:val="231F20"/>
          <w:spacing w:val="-18"/>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form</w:t>
      </w:r>
      <w:r>
        <w:rPr>
          <w:color w:val="231F20"/>
          <w:spacing w:val="-12"/>
          <w:sz w:val="20"/>
        </w:rPr>
        <w:t> </w:t>
      </w:r>
      <w:r>
        <w:rPr>
          <w:rFonts w:ascii="Courier New"/>
          <w:color w:val="231F20"/>
          <w:sz w:val="20"/>
        </w:rPr>
        <w:t>(void</w:t>
      </w:r>
      <w:r>
        <w:rPr>
          <w:rFonts w:ascii="Courier New"/>
          <w:color w:val="231F20"/>
          <w:spacing w:val="-20"/>
          <w:sz w:val="20"/>
        </w:rPr>
        <w:t> </w:t>
      </w:r>
      <w:r>
        <w:rPr>
          <w:rFonts w:ascii="Courier New"/>
          <w:color w:val="231F20"/>
          <w:sz w:val="20"/>
        </w:rPr>
        <w:t>*)0</w:t>
      </w:r>
      <w:r>
        <w:rPr>
          <w:rFonts w:ascii="Courier New"/>
          <w:color w:val="231F20"/>
          <w:spacing w:val="-76"/>
          <w:sz w:val="20"/>
        </w:rPr>
        <w:t> </w:t>
      </w:r>
      <w:r>
        <w:rPr>
          <w:color w:val="231F20"/>
          <w:sz w:val="20"/>
        </w:rPr>
        <w:t>is</w:t>
      </w:r>
      <w:r>
        <w:rPr>
          <w:color w:val="231F20"/>
          <w:spacing w:val="-12"/>
          <w:sz w:val="20"/>
        </w:rPr>
        <w:t> </w:t>
      </w:r>
      <w:r>
        <w:rPr>
          <w:color w:val="231F20"/>
          <w:sz w:val="20"/>
        </w:rPr>
        <w:t>permitted,</w:t>
      </w:r>
      <w:r>
        <w:rPr>
          <w:color w:val="231F20"/>
          <w:spacing w:val="-13"/>
          <w:sz w:val="20"/>
        </w:rPr>
        <w:t> </w:t>
      </w:r>
      <w:r>
        <w:rPr>
          <w:color w:val="231F20"/>
          <w:sz w:val="20"/>
        </w:rPr>
        <w:t>whether</w:t>
      </w:r>
      <w:r>
        <w:rPr>
          <w:color w:val="231F20"/>
          <w:spacing w:val="-12"/>
          <w:sz w:val="20"/>
        </w:rPr>
        <w:t> </w:t>
      </w:r>
      <w:r>
        <w:rPr>
          <w:color w:val="231F20"/>
          <w:sz w:val="20"/>
        </w:rPr>
        <w:t>or</w:t>
      </w:r>
      <w:r>
        <w:rPr>
          <w:color w:val="231F20"/>
          <w:spacing w:val="-12"/>
          <w:sz w:val="20"/>
        </w:rPr>
        <w:t> </w:t>
      </w:r>
      <w:r>
        <w:rPr>
          <w:color w:val="231F20"/>
          <w:sz w:val="20"/>
        </w:rPr>
        <w:t>not</w:t>
      </w:r>
      <w:r>
        <w:rPr>
          <w:color w:val="231F20"/>
          <w:spacing w:val="-12"/>
          <w:sz w:val="20"/>
        </w:rPr>
        <w:t> </w:t>
      </w:r>
      <w:r>
        <w:rPr>
          <w:color w:val="231F20"/>
          <w:sz w:val="20"/>
        </w:rPr>
        <w:t>it</w:t>
      </w:r>
      <w:r>
        <w:rPr>
          <w:color w:val="231F20"/>
          <w:spacing w:val="-13"/>
          <w:sz w:val="20"/>
        </w:rPr>
        <w:t> </w:t>
      </w:r>
      <w:r>
        <w:rPr>
          <w:color w:val="231F20"/>
          <w:sz w:val="20"/>
        </w:rPr>
        <w:t>was</w:t>
      </w:r>
      <w:r>
        <w:rPr>
          <w:color w:val="231F20"/>
          <w:spacing w:val="-12"/>
          <w:sz w:val="20"/>
        </w:rPr>
        <w:t> </w:t>
      </w:r>
      <w:r>
        <w:rPr>
          <w:color w:val="231F20"/>
          <w:sz w:val="20"/>
        </w:rPr>
        <w:t>expanded</w:t>
      </w:r>
      <w:r>
        <w:rPr>
          <w:color w:val="231F20"/>
          <w:spacing w:val="-12"/>
          <w:sz w:val="20"/>
        </w:rPr>
        <w:t> </w:t>
      </w:r>
      <w:r>
        <w:rPr>
          <w:color w:val="231F20"/>
          <w:spacing w:val="-4"/>
          <w:sz w:val="20"/>
        </w:rPr>
        <w:t>from</w:t>
      </w:r>
    </w:p>
    <w:p>
      <w:pPr>
        <w:pStyle w:val="BodyText"/>
        <w:spacing w:before="9"/>
        <w:ind w:left="1194"/>
      </w:pPr>
      <w:r>
        <w:rPr>
          <w:rFonts w:ascii="Courier New"/>
          <w:color w:val="231F20"/>
          <w:spacing w:val="-2"/>
        </w:rPr>
        <w:t>NULL</w:t>
      </w:r>
      <w:r>
        <w:rPr>
          <w:color w:val="231F20"/>
          <w:spacing w:val="-2"/>
        </w:rPr>
        <w:t>.</w:t>
      </w:r>
    </w:p>
    <w:p>
      <w:pPr>
        <w:pStyle w:val="BodyText"/>
        <w:spacing w:before="30"/>
      </w:pPr>
    </w:p>
    <w:p>
      <w:pPr>
        <w:pStyle w:val="Heading5"/>
        <w:spacing w:before="1"/>
      </w:pPr>
      <w:r>
        <w:rPr>
          <w:color w:val="98002E"/>
          <w:spacing w:val="-2"/>
          <w:w w:val="105"/>
        </w:rPr>
        <w:t>Rationale</w:t>
      </w:r>
    </w:p>
    <w:p>
      <w:pPr>
        <w:spacing w:before="215"/>
        <w:ind w:left="1194" w:right="0" w:firstLine="0"/>
        <w:jc w:val="left"/>
        <w:rPr>
          <w:sz w:val="20"/>
        </w:rPr>
      </w:pPr>
      <w:r>
        <w:rPr>
          <w:color w:val="231F20"/>
          <w:sz w:val="20"/>
        </w:rPr>
        <w:t>Using</w:t>
      </w:r>
      <w:r>
        <w:rPr>
          <w:color w:val="231F20"/>
          <w:spacing w:val="-14"/>
          <w:sz w:val="20"/>
        </w:rPr>
        <w:t> </w:t>
      </w:r>
      <w:r>
        <w:rPr>
          <w:rFonts w:ascii="Courier New"/>
          <w:color w:val="231F20"/>
          <w:sz w:val="20"/>
        </w:rPr>
        <w:t>NULL</w:t>
      </w:r>
      <w:r>
        <w:rPr>
          <w:rFonts w:ascii="Courier New"/>
          <w:color w:val="231F20"/>
          <w:spacing w:val="-69"/>
          <w:sz w:val="20"/>
        </w:rPr>
        <w:t> </w:t>
      </w:r>
      <w:r>
        <w:rPr>
          <w:color w:val="231F20"/>
          <w:sz w:val="20"/>
        </w:rPr>
        <w:t>rather</w:t>
      </w:r>
      <w:r>
        <w:rPr>
          <w:color w:val="231F20"/>
          <w:spacing w:val="-14"/>
          <w:sz w:val="20"/>
        </w:rPr>
        <w:t> </w:t>
      </w:r>
      <w:r>
        <w:rPr>
          <w:color w:val="231F20"/>
          <w:sz w:val="20"/>
        </w:rPr>
        <w:t>than</w:t>
      </w:r>
      <w:r>
        <w:rPr>
          <w:color w:val="231F20"/>
          <w:spacing w:val="-14"/>
          <w:sz w:val="20"/>
        </w:rPr>
        <w:t> </w:t>
      </w:r>
      <w:r>
        <w:rPr>
          <w:color w:val="231F20"/>
          <w:sz w:val="20"/>
        </w:rPr>
        <w:t>0</w:t>
      </w:r>
      <w:r>
        <w:rPr>
          <w:color w:val="231F20"/>
          <w:spacing w:val="-10"/>
          <w:sz w:val="20"/>
        </w:rPr>
        <w:t> </w:t>
      </w:r>
      <w:r>
        <w:rPr>
          <w:color w:val="231F20"/>
          <w:sz w:val="20"/>
        </w:rPr>
        <w:t>makes</w:t>
      </w:r>
      <w:r>
        <w:rPr>
          <w:color w:val="231F20"/>
          <w:spacing w:val="-11"/>
          <w:sz w:val="20"/>
        </w:rPr>
        <w:t> </w:t>
      </w:r>
      <w:r>
        <w:rPr>
          <w:color w:val="231F20"/>
          <w:sz w:val="20"/>
        </w:rPr>
        <w:t>it</w:t>
      </w:r>
      <w:r>
        <w:rPr>
          <w:color w:val="231F20"/>
          <w:spacing w:val="-11"/>
          <w:sz w:val="20"/>
        </w:rPr>
        <w:t> </w:t>
      </w:r>
      <w:r>
        <w:rPr>
          <w:color w:val="231F20"/>
          <w:sz w:val="20"/>
        </w:rPr>
        <w:t>clear</w:t>
      </w:r>
      <w:r>
        <w:rPr>
          <w:color w:val="231F20"/>
          <w:spacing w:val="-10"/>
          <w:sz w:val="20"/>
        </w:rPr>
        <w:t> </w:t>
      </w:r>
      <w:r>
        <w:rPr>
          <w:color w:val="231F20"/>
          <w:sz w:val="20"/>
        </w:rPr>
        <w:t>that</w:t>
      </w:r>
      <w:r>
        <w:rPr>
          <w:color w:val="231F20"/>
          <w:spacing w:val="-11"/>
          <w:sz w:val="20"/>
        </w:rPr>
        <w:t> </w:t>
      </w:r>
      <w:r>
        <w:rPr>
          <w:color w:val="231F20"/>
          <w:sz w:val="20"/>
        </w:rPr>
        <w:t>a</w:t>
      </w:r>
      <w:r>
        <w:rPr>
          <w:color w:val="231F20"/>
          <w:spacing w:val="-11"/>
          <w:sz w:val="20"/>
        </w:rPr>
        <w:t> </w:t>
      </w:r>
      <w:r>
        <w:rPr>
          <w:rFonts w:ascii="Trebuchet MS"/>
          <w:i/>
          <w:color w:val="231F20"/>
          <w:sz w:val="20"/>
        </w:rPr>
        <w:t>null</w:t>
      </w:r>
      <w:r>
        <w:rPr>
          <w:rFonts w:ascii="Trebuchet MS"/>
          <w:i/>
          <w:color w:val="231F20"/>
          <w:spacing w:val="-15"/>
          <w:sz w:val="20"/>
        </w:rPr>
        <w:t> </w:t>
      </w:r>
      <w:r>
        <w:rPr>
          <w:rFonts w:ascii="Trebuchet MS"/>
          <w:i/>
          <w:color w:val="231F20"/>
          <w:sz w:val="20"/>
        </w:rPr>
        <w:t>pointer</w:t>
      </w:r>
      <w:r>
        <w:rPr>
          <w:rFonts w:ascii="Trebuchet MS"/>
          <w:i/>
          <w:color w:val="231F20"/>
          <w:spacing w:val="-15"/>
          <w:sz w:val="20"/>
        </w:rPr>
        <w:t> </w:t>
      </w:r>
      <w:r>
        <w:rPr>
          <w:rFonts w:ascii="Trebuchet MS"/>
          <w:i/>
          <w:color w:val="231F20"/>
          <w:sz w:val="20"/>
        </w:rPr>
        <w:t>constant</w:t>
      </w:r>
      <w:r>
        <w:rPr>
          <w:rFonts w:ascii="Trebuchet MS"/>
          <w:i/>
          <w:color w:val="231F20"/>
          <w:spacing w:val="-15"/>
          <w:sz w:val="20"/>
        </w:rPr>
        <w:t> </w:t>
      </w:r>
      <w:r>
        <w:rPr>
          <w:color w:val="231F20"/>
          <w:sz w:val="20"/>
        </w:rPr>
        <w:t>was</w:t>
      </w:r>
      <w:r>
        <w:rPr>
          <w:color w:val="231F20"/>
          <w:spacing w:val="-11"/>
          <w:sz w:val="20"/>
        </w:rPr>
        <w:t> </w:t>
      </w:r>
      <w:r>
        <w:rPr>
          <w:color w:val="231F20"/>
          <w:spacing w:val="-2"/>
          <w:sz w:val="20"/>
        </w:rPr>
        <w:t>intended.</w:t>
      </w:r>
    </w:p>
    <w:p>
      <w:pPr>
        <w:pStyle w:val="BodyText"/>
        <w:spacing w:before="31"/>
      </w:pPr>
    </w:p>
    <w:p>
      <w:pPr>
        <w:pStyle w:val="Heading5"/>
      </w:pPr>
      <w:r>
        <w:rPr>
          <w:color w:val="98002E"/>
          <w:spacing w:val="-2"/>
          <w:w w:val="105"/>
        </w:rPr>
        <w:t>Example</w:t>
      </w:r>
    </w:p>
    <w:p>
      <w:pPr>
        <w:pStyle w:val="BodyText"/>
        <w:spacing w:line="247" w:lineRule="auto" w:before="216"/>
        <w:ind w:left="1194" w:right="1138"/>
      </w:pPr>
      <w:r>
        <w:rPr>
          <w:color w:val="231F20"/>
        </w:rPr>
        <w:t>In</w:t>
      </w:r>
      <w:r>
        <w:rPr>
          <w:color w:val="231F20"/>
          <w:spacing w:val="-6"/>
        </w:rPr>
        <w:t> </w:t>
      </w:r>
      <w:r>
        <w:rPr>
          <w:color w:val="231F20"/>
        </w:rPr>
        <w:t>the</w:t>
      </w:r>
      <w:r>
        <w:rPr>
          <w:color w:val="231F20"/>
          <w:spacing w:val="-5"/>
        </w:rPr>
        <w:t> </w:t>
      </w:r>
      <w:r>
        <w:rPr>
          <w:color w:val="231F20"/>
        </w:rPr>
        <w:t>following</w:t>
      </w:r>
      <w:r>
        <w:rPr>
          <w:color w:val="231F20"/>
          <w:spacing w:val="-5"/>
        </w:rPr>
        <w:t> </w:t>
      </w:r>
      <w:r>
        <w:rPr>
          <w:color w:val="231F20"/>
        </w:rPr>
        <w:t>example,</w:t>
      </w:r>
      <w:r>
        <w:rPr>
          <w:color w:val="231F20"/>
          <w:spacing w:val="-5"/>
        </w:rPr>
        <w:t> </w:t>
      </w:r>
      <w:r>
        <w:rPr>
          <w:color w:val="231F20"/>
        </w:rPr>
        <w:t>the</w:t>
      </w:r>
      <w:r>
        <w:rPr>
          <w:color w:val="231F20"/>
          <w:spacing w:val="-5"/>
        </w:rPr>
        <w:t> </w:t>
      </w:r>
      <w:r>
        <w:rPr>
          <w:color w:val="231F20"/>
        </w:rPr>
        <w:t>initialization</w:t>
      </w:r>
      <w:r>
        <w:rPr>
          <w:color w:val="231F20"/>
          <w:spacing w:val="-5"/>
        </w:rPr>
        <w:t> </w:t>
      </w:r>
      <w:r>
        <w:rPr>
          <w:color w:val="231F20"/>
        </w:rPr>
        <w:t>of</w:t>
      </w:r>
      <w:r>
        <w:rPr>
          <w:color w:val="231F20"/>
          <w:spacing w:val="-4"/>
        </w:rPr>
        <w:t> </w:t>
      </w:r>
      <w:r>
        <w:rPr>
          <w:rFonts w:ascii="Courier New"/>
          <w:color w:val="231F20"/>
        </w:rPr>
        <w:t>p2</w:t>
      </w:r>
      <w:r>
        <w:rPr>
          <w:rFonts w:ascii="Courier New"/>
          <w:color w:val="231F20"/>
          <w:spacing w:val="-69"/>
        </w:rPr>
        <w:t> </w:t>
      </w:r>
      <w:r>
        <w:rPr>
          <w:color w:val="231F20"/>
        </w:rPr>
        <w:t>is</w:t>
      </w:r>
      <w:r>
        <w:rPr>
          <w:color w:val="231F20"/>
          <w:spacing w:val="-5"/>
        </w:rPr>
        <w:t> </w:t>
      </w:r>
      <w:r>
        <w:rPr>
          <w:color w:val="231F20"/>
        </w:rPr>
        <w:t>compliant</w:t>
      </w:r>
      <w:r>
        <w:rPr>
          <w:color w:val="231F20"/>
          <w:spacing w:val="-5"/>
        </w:rPr>
        <w:t> </w:t>
      </w:r>
      <w:r>
        <w:rPr>
          <w:color w:val="231F20"/>
        </w:rPr>
        <w:t>because</w:t>
      </w:r>
      <w:r>
        <w:rPr>
          <w:color w:val="231F20"/>
          <w:spacing w:val="-5"/>
        </w:rPr>
        <w:t> </w:t>
      </w:r>
      <w:r>
        <w:rPr>
          <w:color w:val="231F20"/>
        </w:rPr>
        <w:t>the</w:t>
      </w:r>
      <w:r>
        <w:rPr>
          <w:color w:val="231F20"/>
          <w:spacing w:val="-5"/>
        </w:rPr>
        <w:t> </w:t>
      </w:r>
      <w:r>
        <w:rPr>
          <w:rFonts w:ascii="Trebuchet MS"/>
          <w:i/>
          <w:color w:val="231F20"/>
        </w:rPr>
        <w:t>integer</w:t>
      </w:r>
      <w:r>
        <w:rPr>
          <w:rFonts w:ascii="Trebuchet MS"/>
          <w:i/>
          <w:color w:val="231F20"/>
          <w:spacing w:val="-10"/>
        </w:rPr>
        <w:t> </w:t>
      </w:r>
      <w:r>
        <w:rPr>
          <w:rFonts w:ascii="Trebuchet MS"/>
          <w:i/>
          <w:color w:val="231F20"/>
        </w:rPr>
        <w:t>constant</w:t>
      </w:r>
      <w:r>
        <w:rPr>
          <w:rFonts w:ascii="Trebuchet MS"/>
          <w:i/>
          <w:color w:val="231F20"/>
          <w:spacing w:val="-10"/>
        </w:rPr>
        <w:t> </w:t>
      </w:r>
      <w:r>
        <w:rPr>
          <w:rFonts w:ascii="Trebuchet MS"/>
          <w:i/>
          <w:color w:val="231F20"/>
        </w:rPr>
        <w:t>expression</w:t>
      </w:r>
      <w:r>
        <w:rPr>
          <w:rFonts w:ascii="Trebuchet MS"/>
          <w:i/>
          <w:color w:val="231F20"/>
          <w:spacing w:val="-11"/>
        </w:rPr>
        <w:t> </w:t>
      </w:r>
      <w:r>
        <w:rPr>
          <w:color w:val="231F20"/>
        </w:rPr>
        <w:t>0 </w:t>
      </w:r>
      <w:r>
        <w:rPr>
          <w:color w:val="231F20"/>
          <w:w w:val="105"/>
        </w:rPr>
        <w:t>does not appear in one of the contexts prohibited by this rule.</w:t>
      </w:r>
    </w:p>
    <w:p>
      <w:pPr>
        <w:pStyle w:val="BodyText"/>
      </w:pPr>
    </w:p>
    <w:p>
      <w:pPr>
        <w:tabs>
          <w:tab w:pos="4434" w:val="left" w:leader="none"/>
        </w:tabs>
        <w:spacing w:before="1"/>
        <w:ind w:left="1194" w:right="0" w:firstLine="0"/>
        <w:jc w:val="left"/>
        <w:rPr>
          <w:rFonts w:ascii="Courier New"/>
          <w:sz w:val="18"/>
        </w:rPr>
      </w:pPr>
      <w:r>
        <w:rPr/>
        <mc:AlternateContent>
          <mc:Choice Requires="wps">
            <w:drawing>
              <wp:anchor distT="0" distB="0" distL="0" distR="0" allowOverlap="1" layoutInCell="1" locked="0" behindDoc="0" simplePos="0" relativeHeight="15880704">
                <wp:simplePos x="0" y="0"/>
                <wp:positionH relativeFrom="page">
                  <wp:posOffset>6909599</wp:posOffset>
                </wp:positionH>
                <wp:positionV relativeFrom="paragraph">
                  <wp:posOffset>198317</wp:posOffset>
                </wp:positionV>
                <wp:extent cx="1270" cy="540385"/>
                <wp:effectExtent l="0" t="0" r="0" b="0"/>
                <wp:wrapNone/>
                <wp:docPr id="443" name="Graphic 443"/>
                <wp:cNvGraphicFramePr>
                  <a:graphicFrameLocks/>
                </wp:cNvGraphicFramePr>
                <a:graphic>
                  <a:graphicData uri="http://schemas.microsoft.com/office/word/2010/wordprocessingShape">
                    <wps:wsp>
                      <wps:cNvPr id="443" name="Graphic 443"/>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0704" from="544.062988pt,58.135586pt" to="544.062988pt,15.615586pt" stroked="true" strokeweight="5pt" strokecolor="#98002e">
                <v:stroke dashstyle="solid"/>
                <w10:wrap type="none"/>
              </v:line>
            </w:pict>
          </mc:Fallback>
        </mc:AlternateContent>
      </w:r>
      <w:r>
        <w:rPr>
          <w:rFonts w:ascii="Courier New"/>
          <w:color w:val="231F20"/>
          <w:sz w:val="18"/>
        </w:rPr>
        <w:t>int32_t</w:t>
      </w:r>
      <w:r>
        <w:rPr>
          <w:rFonts w:ascii="Courier New"/>
          <w:color w:val="231F20"/>
          <w:spacing w:val="-4"/>
          <w:sz w:val="18"/>
        </w:rPr>
        <w:t> </w:t>
      </w:r>
      <w:r>
        <w:rPr>
          <w:rFonts w:ascii="Courier New"/>
          <w:color w:val="231F20"/>
          <w:sz w:val="18"/>
        </w:rPr>
        <w:t>*p1</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pacing w:val="-5"/>
          <w:sz w:val="18"/>
        </w:rPr>
        <w:t>0;</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pStyle w:val="BodyText"/>
        <w:spacing w:before="8"/>
        <w:rPr>
          <w:rFonts w:ascii="Courier New"/>
          <w:sz w:val="13"/>
        </w:rPr>
      </w:pPr>
    </w:p>
    <w:p>
      <w:pPr>
        <w:spacing w:after="0"/>
        <w:rPr>
          <w:rFonts w:ascii="Courier New"/>
          <w:sz w:val="13"/>
        </w:rPr>
        <w:sectPr>
          <w:pgSz w:w="11910" w:h="16840"/>
          <w:pgMar w:header="0" w:footer="658" w:top="680" w:bottom="920" w:left="220" w:right="280"/>
        </w:sectPr>
      </w:pPr>
    </w:p>
    <w:p>
      <w:pPr>
        <w:tabs>
          <w:tab w:pos="4434" w:val="left" w:leader="none"/>
          <w:tab w:pos="6270" w:val="left" w:leader="none"/>
        </w:tabs>
        <w:spacing w:before="101"/>
        <w:ind w:left="1194" w:right="0" w:firstLine="0"/>
        <w:jc w:val="left"/>
        <w:rPr>
          <w:rFonts w:ascii="Courier New"/>
          <w:sz w:val="18"/>
        </w:rPr>
      </w:pPr>
      <w:r>
        <w:rPr>
          <w:rFonts w:ascii="Courier New"/>
          <w:color w:val="231F20"/>
          <w:sz w:val="18"/>
        </w:rPr>
        <w:t>int32_t</w:t>
      </w:r>
      <w:r>
        <w:rPr>
          <w:rFonts w:ascii="Courier New"/>
          <w:color w:val="231F20"/>
          <w:spacing w:val="-3"/>
          <w:sz w:val="18"/>
        </w:rPr>
        <w:t> </w:t>
      </w:r>
      <w:r>
        <w:rPr>
          <w:rFonts w:ascii="Courier New"/>
          <w:color w:val="231F20"/>
          <w:sz w:val="18"/>
        </w:rPr>
        <w:t>*p2</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5"/>
          <w:sz w:val="18"/>
        </w:rPr>
        <w:t>0;</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before="222"/>
        <w:ind w:left="0" w:right="99" w:firstLine="0"/>
        <w:jc w:val="right"/>
        <w:rPr>
          <w:sz w:val="28"/>
        </w:rPr>
      </w:pPr>
      <w:r>
        <w:rPr/>
        <w:br w:type="column"/>
      </w:r>
      <w:r>
        <w:rPr>
          <w:color w:val="231F20"/>
          <w:spacing w:val="-5"/>
          <w:sz w:val="28"/>
        </w:rPr>
        <w:t>101</w:t>
      </w:r>
    </w:p>
    <w:p>
      <w:pPr>
        <w:spacing w:after="0"/>
        <w:jc w:val="right"/>
        <w:rPr>
          <w:sz w:val="28"/>
        </w:rPr>
        <w:sectPr>
          <w:type w:val="continuous"/>
          <w:pgSz w:w="11910" w:h="16840"/>
          <w:pgMar w:header="0" w:footer="658" w:top="840" w:bottom="860" w:left="220" w:right="280"/>
          <w:cols w:num="2" w:equalWidth="0">
            <w:col w:w="6527" w:space="3103"/>
            <w:col w:w="1780"/>
          </w:cols>
        </w:sectPr>
      </w:pPr>
    </w:p>
    <w:p>
      <w:pPr>
        <w:pStyle w:val="BodyText"/>
        <w:spacing w:line="256" w:lineRule="auto" w:before="97"/>
        <w:ind w:left="1194" w:right="1137"/>
        <w:jc w:val="both"/>
      </w:pPr>
      <w:r>
        <w:rPr/>
        <mc:AlternateContent>
          <mc:Choice Requires="wps">
            <w:drawing>
              <wp:anchor distT="0" distB="0" distL="0" distR="0" allowOverlap="1" layoutInCell="1" locked="0" behindDoc="0" simplePos="0" relativeHeight="15882240">
                <wp:simplePos x="0" y="0"/>
                <wp:positionH relativeFrom="page">
                  <wp:posOffset>351439</wp:posOffset>
                </wp:positionH>
                <wp:positionV relativeFrom="paragraph">
                  <wp:posOffset>70802</wp:posOffset>
                </wp:positionV>
                <wp:extent cx="267970" cy="1321435"/>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5.575pt;width:21.1pt;height:104.05pt;mso-position-horizontal-relative:page;mso-position-vertical-relative:paragraph;z-index:15882240" type="#_x0000_t202" id="docshape338"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rPr>
        <w:t>In the following example, the comparison between </w:t>
      </w:r>
      <w:r>
        <w:rPr>
          <w:rFonts w:ascii="Courier New"/>
          <w:color w:val="231F20"/>
        </w:rPr>
        <w:t>p2</w:t>
      </w:r>
      <w:r>
        <w:rPr>
          <w:rFonts w:ascii="Courier New"/>
          <w:color w:val="231F20"/>
          <w:spacing w:val="-30"/>
        </w:rPr>
        <w:t> </w:t>
      </w:r>
      <w:r>
        <w:rPr>
          <w:color w:val="231F20"/>
        </w:rPr>
        <w:t>and </w:t>
      </w:r>
      <w:r>
        <w:rPr>
          <w:rFonts w:ascii="Courier New"/>
          <w:color w:val="231F20"/>
        </w:rPr>
        <w:t>(void *)0</w:t>
      </w:r>
      <w:r>
        <w:rPr>
          <w:rFonts w:ascii="Courier New"/>
          <w:color w:val="231F20"/>
          <w:spacing w:val="-30"/>
        </w:rPr>
        <w:t> </w:t>
      </w:r>
      <w:r>
        <w:rPr>
          <w:color w:val="231F20"/>
        </w:rPr>
        <w:t>is compliant because the </w:t>
      </w:r>
      <w:r>
        <w:rPr>
          <w:rFonts w:ascii="Trebuchet MS"/>
          <w:i/>
          <w:color w:val="231F20"/>
        </w:rPr>
        <w:t>integer</w:t>
      </w:r>
      <w:r>
        <w:rPr>
          <w:rFonts w:ascii="Trebuchet MS"/>
          <w:i/>
          <w:color w:val="231F20"/>
          <w:spacing w:val="-16"/>
        </w:rPr>
        <w:t> </w:t>
      </w:r>
      <w:r>
        <w:rPr>
          <w:rFonts w:ascii="Trebuchet MS"/>
          <w:i/>
          <w:color w:val="231F20"/>
        </w:rPr>
        <w:t>constant</w:t>
      </w:r>
      <w:r>
        <w:rPr>
          <w:rFonts w:ascii="Trebuchet MS"/>
          <w:i/>
          <w:color w:val="231F20"/>
          <w:spacing w:val="-15"/>
        </w:rPr>
        <w:t> </w:t>
      </w:r>
      <w:r>
        <w:rPr>
          <w:rFonts w:ascii="Trebuchet MS"/>
          <w:i/>
          <w:color w:val="231F20"/>
        </w:rPr>
        <w:t>expression</w:t>
      </w:r>
      <w:r>
        <w:rPr>
          <w:rFonts w:ascii="Trebuchet MS"/>
          <w:i/>
          <w:color w:val="231F20"/>
          <w:spacing w:val="-15"/>
        </w:rPr>
        <w:t> </w:t>
      </w:r>
      <w:r>
        <w:rPr>
          <w:color w:val="231F20"/>
        </w:rPr>
        <w:t>0</w:t>
      </w:r>
      <w:r>
        <w:rPr>
          <w:color w:val="231F20"/>
          <w:spacing w:val="-14"/>
        </w:rPr>
        <w:t> </w:t>
      </w:r>
      <w:r>
        <w:rPr>
          <w:color w:val="231F20"/>
        </w:rPr>
        <w:t>appears</w:t>
      </w:r>
      <w:r>
        <w:rPr>
          <w:color w:val="231F20"/>
          <w:spacing w:val="-13"/>
        </w:rPr>
        <w:t> </w:t>
      </w:r>
      <w:r>
        <w:rPr>
          <w:color w:val="231F20"/>
        </w:rPr>
        <w:t>as</w:t>
      </w:r>
      <w:r>
        <w:rPr>
          <w:color w:val="231F20"/>
          <w:spacing w:val="-11"/>
        </w:rPr>
        <w:t> </w:t>
      </w:r>
      <w:r>
        <w:rPr>
          <w:color w:val="231F20"/>
        </w:rPr>
        <w:t>the</w:t>
      </w:r>
      <w:r>
        <w:rPr>
          <w:color w:val="231F20"/>
          <w:spacing w:val="-12"/>
        </w:rPr>
        <w:t> </w:t>
      </w:r>
      <w:r>
        <w:rPr>
          <w:color w:val="231F20"/>
        </w:rPr>
        <w:t>operand</w:t>
      </w:r>
      <w:r>
        <w:rPr>
          <w:color w:val="231F20"/>
          <w:spacing w:val="-12"/>
        </w:rPr>
        <w:t> </w:t>
      </w:r>
      <w:r>
        <w:rPr>
          <w:color w:val="231F20"/>
        </w:rPr>
        <w:t>of</w:t>
      </w:r>
      <w:r>
        <w:rPr>
          <w:color w:val="231F20"/>
          <w:spacing w:val="-12"/>
        </w:rPr>
        <w:t> </w:t>
      </w:r>
      <w:r>
        <w:rPr>
          <w:color w:val="231F20"/>
        </w:rPr>
        <w:t>a</w:t>
      </w:r>
      <w:r>
        <w:rPr>
          <w:color w:val="231F20"/>
          <w:spacing w:val="-12"/>
        </w:rPr>
        <w:t> </w:t>
      </w:r>
      <w:r>
        <w:rPr>
          <w:color w:val="231F20"/>
        </w:rPr>
        <w:t>cast</w:t>
      </w:r>
      <w:r>
        <w:rPr>
          <w:color w:val="231F20"/>
          <w:spacing w:val="-12"/>
        </w:rPr>
        <w:t> </w:t>
      </w:r>
      <w:r>
        <w:rPr>
          <w:color w:val="231F20"/>
        </w:rPr>
        <w:t>and</w:t>
      </w:r>
      <w:r>
        <w:rPr>
          <w:color w:val="231F20"/>
          <w:spacing w:val="-12"/>
        </w:rPr>
        <w:t> </w:t>
      </w:r>
      <w:r>
        <w:rPr>
          <w:color w:val="231F20"/>
        </w:rPr>
        <w:t>not</w:t>
      </w:r>
      <w:r>
        <w:rPr>
          <w:color w:val="231F20"/>
          <w:spacing w:val="-12"/>
        </w:rPr>
        <w:t> </w:t>
      </w:r>
      <w:r>
        <w:rPr>
          <w:color w:val="231F20"/>
        </w:rPr>
        <w:t>in</w:t>
      </w:r>
      <w:r>
        <w:rPr>
          <w:color w:val="231F20"/>
          <w:spacing w:val="-12"/>
        </w:rPr>
        <w:t> </w:t>
      </w:r>
      <w:r>
        <w:rPr>
          <w:color w:val="231F20"/>
        </w:rPr>
        <w:t>one</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contexts</w:t>
      </w:r>
      <w:r>
        <w:rPr>
          <w:color w:val="231F20"/>
          <w:spacing w:val="-12"/>
        </w:rPr>
        <w:t> </w:t>
      </w:r>
      <w:r>
        <w:rPr>
          <w:color w:val="231F20"/>
        </w:rPr>
        <w:t>prohibited by this rule.</w:t>
      </w:r>
    </w:p>
    <w:p>
      <w:pPr>
        <w:spacing w:before="219"/>
        <w:ind w:left="1194" w:right="0" w:firstLine="0"/>
        <w:jc w:val="left"/>
        <w:rPr>
          <w:rFonts w:ascii="Courier New"/>
          <w:sz w:val="18"/>
        </w:rPr>
      </w:pPr>
      <w:r>
        <w:rPr>
          <w:rFonts w:ascii="Courier New"/>
          <w:color w:val="231F20"/>
          <w:sz w:val="18"/>
        </w:rPr>
        <w:t>#define</w:t>
      </w:r>
      <w:r>
        <w:rPr>
          <w:rFonts w:ascii="Courier New"/>
          <w:color w:val="231F20"/>
          <w:spacing w:val="-8"/>
          <w:sz w:val="18"/>
        </w:rPr>
        <w:t> </w:t>
      </w:r>
      <w:r>
        <w:rPr>
          <w:rFonts w:ascii="Courier New"/>
          <w:color w:val="231F20"/>
          <w:sz w:val="18"/>
        </w:rPr>
        <w:t>MY_NULL_1</w:t>
      </w:r>
      <w:r>
        <w:rPr>
          <w:rFonts w:ascii="Courier New"/>
          <w:color w:val="231F20"/>
          <w:spacing w:val="-8"/>
          <w:sz w:val="18"/>
        </w:rPr>
        <w:t> </w:t>
      </w:r>
      <w:r>
        <w:rPr>
          <w:rFonts w:ascii="Courier New"/>
          <w:color w:val="231F20"/>
          <w:spacing w:val="-10"/>
          <w:sz w:val="18"/>
        </w:rPr>
        <w:t>0</w:t>
      </w:r>
    </w:p>
    <w:p>
      <w:pPr>
        <w:spacing w:before="27"/>
        <w:ind w:left="1194" w:right="0" w:firstLine="0"/>
        <w:jc w:val="left"/>
        <w:rPr>
          <w:rFonts w:ascii="Courier New"/>
          <w:sz w:val="18"/>
        </w:rPr>
      </w:pPr>
      <w:r>
        <w:rPr>
          <w:rFonts w:ascii="Courier New"/>
          <w:color w:val="231F20"/>
          <w:sz w:val="18"/>
        </w:rPr>
        <w:t>#define</w:t>
      </w:r>
      <w:r>
        <w:rPr>
          <w:rFonts w:ascii="Courier New"/>
          <w:color w:val="231F20"/>
          <w:spacing w:val="-4"/>
          <w:sz w:val="18"/>
        </w:rPr>
        <w:t> </w:t>
      </w:r>
      <w:r>
        <w:rPr>
          <w:rFonts w:ascii="Courier New"/>
          <w:color w:val="231F20"/>
          <w:sz w:val="18"/>
        </w:rPr>
        <w:t>MY_NULL_2</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void</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pacing w:val="-10"/>
          <w:sz w:val="18"/>
        </w:rPr>
        <w:t>0</w:t>
      </w:r>
    </w:p>
    <w:p>
      <w:pPr>
        <w:pStyle w:val="BodyText"/>
        <w:spacing w:before="52"/>
        <w:rPr>
          <w:rFonts w:ascii="Courier New"/>
          <w:sz w:val="18"/>
        </w:rPr>
      </w:pPr>
    </w:p>
    <w:p>
      <w:pPr>
        <w:tabs>
          <w:tab w:pos="4002" w:val="left" w:leader="none"/>
        </w:tabs>
        <w:spacing w:before="0"/>
        <w:ind w:left="1194" w:right="0" w:firstLine="0"/>
        <w:jc w:val="left"/>
        <w:rPr>
          <w:rFonts w:ascii="Courier New"/>
          <w:sz w:val="18"/>
        </w:rPr>
      </w:pPr>
      <w:r>
        <w:rPr>
          <w:rFonts w:ascii="Courier New"/>
          <w:color w:val="231F20"/>
          <w:sz w:val="18"/>
        </w:rPr>
        <w:t>if</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p1</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MY_NULL_1</w:t>
      </w:r>
      <w:r>
        <w:rPr>
          <w:rFonts w:ascii="Courier New"/>
          <w:color w:val="231F20"/>
          <w:spacing w:val="-3"/>
          <w:sz w:val="18"/>
        </w:rPr>
        <w:t> </w:t>
      </w:r>
      <w:r>
        <w:rPr>
          <w:rFonts w:ascii="Courier New"/>
          <w:color w:val="231F20"/>
          <w:spacing w:val="-10"/>
          <w:sz w:val="18"/>
        </w:rPr>
        <w:t>)</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4002" w:val="left" w:leader="none"/>
          <w:tab w:pos="5838" w:val="left" w:leader="none"/>
        </w:tabs>
        <w:spacing w:before="26"/>
        <w:ind w:left="1194" w:right="0" w:firstLine="0"/>
        <w:jc w:val="left"/>
        <w:rPr>
          <w:rFonts w:ascii="Courier New"/>
          <w:sz w:val="18"/>
        </w:rPr>
      </w:pPr>
      <w:r>
        <w:rPr>
          <w:rFonts w:ascii="Courier New"/>
          <w:color w:val="231F20"/>
          <w:sz w:val="18"/>
        </w:rPr>
        <w:t>if</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p2</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MY_NULL_2</w:t>
      </w:r>
      <w:r>
        <w:rPr>
          <w:rFonts w:ascii="Courier New"/>
          <w:color w:val="231F20"/>
          <w:spacing w:val="-3"/>
          <w:sz w:val="18"/>
        </w:rPr>
        <w:t> </w:t>
      </w:r>
      <w:r>
        <w:rPr>
          <w:rFonts w:ascii="Courier New"/>
          <w:color w:val="231F20"/>
          <w:spacing w:val="-10"/>
          <w:sz w:val="18"/>
        </w:rPr>
        <w:t>)</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spacing w:before="27"/>
        <w:ind w:left="1194" w:right="0" w:firstLine="0"/>
        <w:jc w:val="left"/>
        <w:rPr>
          <w:rFonts w:ascii="Courier New"/>
          <w:sz w:val="18"/>
        </w:rPr>
      </w:pPr>
      <w:r>
        <w:rPr>
          <w:rFonts w:ascii="Courier New"/>
          <w:color w:val="231F20"/>
          <w:spacing w:val="-10"/>
          <w:sz w:val="18"/>
        </w:rPr>
        <w:t>}</w:t>
      </w:r>
    </w:p>
    <w:p>
      <w:pPr>
        <w:pStyle w:val="BodyText"/>
        <w:spacing w:before="8"/>
        <w:rPr>
          <w:rFonts w:ascii="Courier New"/>
          <w:sz w:val="18"/>
        </w:rPr>
      </w:pPr>
    </w:p>
    <w:p>
      <w:pPr>
        <w:pStyle w:val="BodyText"/>
        <w:spacing w:line="247" w:lineRule="auto"/>
        <w:ind w:left="1194" w:right="1135"/>
        <w:jc w:val="both"/>
      </w:pPr>
      <w:r>
        <w:rPr>
          <w:color w:val="231F20"/>
        </w:rPr>
        <w:t>The</w:t>
      </w:r>
      <w:r>
        <w:rPr>
          <w:color w:val="231F20"/>
          <w:spacing w:val="-4"/>
        </w:rPr>
        <w:t> </w:t>
      </w:r>
      <w:r>
        <w:rPr>
          <w:color w:val="231F20"/>
        </w:rPr>
        <w:t>following</w:t>
      </w:r>
      <w:r>
        <w:rPr>
          <w:color w:val="231F20"/>
          <w:spacing w:val="15"/>
        </w:rPr>
        <w:t> </w:t>
      </w:r>
      <w:r>
        <w:rPr>
          <w:color w:val="231F20"/>
        </w:rPr>
        <w:t>example is</w:t>
      </w:r>
      <w:r>
        <w:rPr>
          <w:color w:val="231F20"/>
          <w:spacing w:val="15"/>
        </w:rPr>
        <w:t> </w:t>
      </w:r>
      <w:r>
        <w:rPr>
          <w:color w:val="231F20"/>
        </w:rPr>
        <w:t>compliant</w:t>
      </w:r>
      <w:r>
        <w:rPr>
          <w:color w:val="231F20"/>
          <w:spacing w:val="15"/>
        </w:rPr>
        <w:t> </w:t>
      </w:r>
      <w:r>
        <w:rPr>
          <w:color w:val="231F20"/>
        </w:rPr>
        <w:t>because</w:t>
      </w:r>
      <w:r>
        <w:rPr>
          <w:color w:val="231F20"/>
          <w:spacing w:val="15"/>
        </w:rPr>
        <w:t> </w:t>
      </w:r>
      <w:r>
        <w:rPr>
          <w:color w:val="231F20"/>
        </w:rPr>
        <w:t>use</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rPr>
        <w:t>macro </w:t>
      </w:r>
      <w:r>
        <w:rPr>
          <w:rFonts w:ascii="Courier New"/>
          <w:color w:val="231F20"/>
        </w:rPr>
        <w:t>NULL</w:t>
      </w:r>
      <w:r>
        <w:rPr>
          <w:rFonts w:ascii="Courier New"/>
          <w:color w:val="231F20"/>
          <w:spacing w:val="-30"/>
        </w:rPr>
        <w:t> </w:t>
      </w:r>
      <w:r>
        <w:rPr>
          <w:color w:val="231F20"/>
        </w:rPr>
        <w:t>provided by the implementation is always permitted, even if it expands to an </w:t>
      </w:r>
      <w:r>
        <w:rPr>
          <w:rFonts w:ascii="Trebuchet MS"/>
          <w:i/>
          <w:color w:val="231F20"/>
        </w:rPr>
        <w:t>integer</w:t>
      </w:r>
      <w:r>
        <w:rPr>
          <w:rFonts w:ascii="Trebuchet MS"/>
          <w:i/>
          <w:color w:val="231F20"/>
          <w:spacing w:val="-3"/>
        </w:rPr>
        <w:t> </w:t>
      </w:r>
      <w:r>
        <w:rPr>
          <w:rFonts w:ascii="Trebuchet MS"/>
          <w:i/>
          <w:color w:val="231F20"/>
        </w:rPr>
        <w:t>constant</w:t>
      </w:r>
      <w:r>
        <w:rPr>
          <w:rFonts w:ascii="Trebuchet MS"/>
          <w:i/>
          <w:color w:val="231F20"/>
          <w:spacing w:val="-3"/>
        </w:rPr>
        <w:t> </w:t>
      </w:r>
      <w:r>
        <w:rPr>
          <w:rFonts w:ascii="Trebuchet MS"/>
          <w:i/>
          <w:color w:val="231F20"/>
        </w:rPr>
        <w:t>expression</w:t>
      </w:r>
      <w:r>
        <w:rPr>
          <w:rFonts w:ascii="Trebuchet MS"/>
          <w:i/>
          <w:color w:val="231F20"/>
          <w:spacing w:val="-4"/>
        </w:rPr>
        <w:t> </w:t>
      </w:r>
      <w:r>
        <w:rPr>
          <w:color w:val="231F20"/>
        </w:rPr>
        <w:t>with value 0.</w:t>
      </w:r>
    </w:p>
    <w:p>
      <w:pPr>
        <w:spacing w:line="271" w:lineRule="auto" w:before="229"/>
        <w:ind w:left="1194" w:right="4977"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Could</w:t>
      </w:r>
      <w:r>
        <w:rPr>
          <w:rFonts w:ascii="Courier New"/>
          <w:color w:val="231F20"/>
          <w:spacing w:val="-5"/>
          <w:sz w:val="18"/>
        </w:rPr>
        <w:t> </w:t>
      </w:r>
      <w:r>
        <w:rPr>
          <w:rFonts w:ascii="Courier New"/>
          <w:color w:val="231F20"/>
          <w:sz w:val="18"/>
        </w:rPr>
        <w:t>also</w:t>
      </w:r>
      <w:r>
        <w:rPr>
          <w:rFonts w:ascii="Courier New"/>
          <w:color w:val="231F20"/>
          <w:spacing w:val="-5"/>
          <w:sz w:val="18"/>
        </w:rPr>
        <w:t> </w:t>
      </w:r>
      <w:r>
        <w:rPr>
          <w:rFonts w:ascii="Courier New"/>
          <w:color w:val="231F20"/>
          <w:sz w:val="18"/>
        </w:rPr>
        <w:t>be</w:t>
      </w:r>
      <w:r>
        <w:rPr>
          <w:rFonts w:ascii="Courier New"/>
          <w:color w:val="231F20"/>
          <w:spacing w:val="-5"/>
          <w:sz w:val="18"/>
        </w:rPr>
        <w:t> </w:t>
      </w:r>
      <w:r>
        <w:rPr>
          <w:rFonts w:ascii="Courier New"/>
          <w:color w:val="231F20"/>
          <w:sz w:val="18"/>
        </w:rPr>
        <w:t>stdio.h,</w:t>
      </w:r>
      <w:r>
        <w:rPr>
          <w:rFonts w:ascii="Courier New"/>
          <w:color w:val="231F20"/>
          <w:spacing w:val="-5"/>
          <w:sz w:val="18"/>
        </w:rPr>
        <w:t> </w:t>
      </w:r>
      <w:r>
        <w:rPr>
          <w:rFonts w:ascii="Courier New"/>
          <w:color w:val="231F20"/>
          <w:sz w:val="18"/>
        </w:rPr>
        <w:t>stdlib.h</w:t>
      </w:r>
      <w:r>
        <w:rPr>
          <w:rFonts w:ascii="Courier New"/>
          <w:color w:val="231F20"/>
          <w:spacing w:val="-5"/>
          <w:sz w:val="18"/>
        </w:rPr>
        <w:t> </w:t>
      </w:r>
      <w:r>
        <w:rPr>
          <w:rFonts w:ascii="Courier New"/>
          <w:color w:val="231F20"/>
          <w:sz w:val="18"/>
        </w:rPr>
        <w:t>and</w:t>
      </w:r>
      <w:r>
        <w:rPr>
          <w:rFonts w:ascii="Courier New"/>
          <w:color w:val="231F20"/>
          <w:spacing w:val="-5"/>
          <w:sz w:val="18"/>
        </w:rPr>
        <w:t> </w:t>
      </w:r>
      <w:r>
        <w:rPr>
          <w:rFonts w:ascii="Courier New"/>
          <w:color w:val="231F20"/>
          <w:sz w:val="18"/>
        </w:rPr>
        <w:t>others</w:t>
      </w:r>
      <w:r>
        <w:rPr>
          <w:rFonts w:ascii="Courier New"/>
          <w:color w:val="231F20"/>
          <w:spacing w:val="-5"/>
          <w:sz w:val="18"/>
        </w:rPr>
        <w:t> </w:t>
      </w:r>
      <w:r>
        <w:rPr>
          <w:rFonts w:ascii="Courier New"/>
          <w:color w:val="231F20"/>
          <w:sz w:val="18"/>
        </w:rPr>
        <w:t>*/ #include &lt;stddef.h&gt;</w:t>
      </w:r>
    </w:p>
    <w:p>
      <w:pPr>
        <w:pStyle w:val="BodyText"/>
        <w:spacing w:before="25"/>
        <w:rPr>
          <w:rFonts w:ascii="Courier New"/>
          <w:sz w:val="18"/>
        </w:rPr>
      </w:pPr>
    </w:p>
    <w:p>
      <w:pPr>
        <w:spacing w:before="0"/>
        <w:ind w:left="1194" w:right="0" w:firstLine="0"/>
        <w:jc w:val="left"/>
        <w:rPr>
          <w:rFonts w:ascii="Courier New"/>
          <w:sz w:val="18"/>
        </w:rPr>
      </w:pPr>
      <w:r>
        <w:rPr>
          <w:rFonts w:ascii="Courier New"/>
          <w:color w:val="231F20"/>
          <w:sz w:val="18"/>
        </w:rPr>
        <w:t>extern</w:t>
      </w:r>
      <w:r>
        <w:rPr>
          <w:rFonts w:ascii="Courier New"/>
          <w:color w:val="231F20"/>
          <w:spacing w:val="-4"/>
          <w:sz w:val="18"/>
        </w:rPr>
        <w:t> </w:t>
      </w:r>
      <w:r>
        <w:rPr>
          <w:rFonts w:ascii="Courier New"/>
          <w:color w:val="231F20"/>
          <w:sz w:val="18"/>
        </w:rPr>
        <w:t>void</w:t>
      </w:r>
      <w:r>
        <w:rPr>
          <w:rFonts w:ascii="Courier New"/>
          <w:color w:val="231F20"/>
          <w:spacing w:val="-3"/>
          <w:sz w:val="18"/>
        </w:rPr>
        <w:t> </w:t>
      </w:r>
      <w:r>
        <w:rPr>
          <w:rFonts w:ascii="Courier New"/>
          <w:color w:val="231F20"/>
          <w:sz w:val="18"/>
        </w:rPr>
        <w:t>f</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uint8_t</w:t>
      </w:r>
      <w:r>
        <w:rPr>
          <w:rFonts w:ascii="Courier New"/>
          <w:color w:val="231F20"/>
          <w:spacing w:val="-4"/>
          <w:sz w:val="18"/>
        </w:rPr>
        <w:t> </w:t>
      </w:r>
      <w:r>
        <w:rPr>
          <w:rFonts w:ascii="Courier New"/>
          <w:color w:val="231F20"/>
          <w:sz w:val="18"/>
        </w:rPr>
        <w:t>*p</w:t>
      </w:r>
      <w:r>
        <w:rPr>
          <w:rFonts w:ascii="Courier New"/>
          <w:color w:val="231F20"/>
          <w:spacing w:val="-3"/>
          <w:sz w:val="18"/>
        </w:rPr>
        <w:t> </w:t>
      </w:r>
      <w:r>
        <w:rPr>
          <w:rFonts w:ascii="Courier New"/>
          <w:color w:val="231F20"/>
          <w:spacing w:val="-5"/>
          <w:sz w:val="18"/>
        </w:rPr>
        <w:t>);</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Compliant</w:t>
      </w:r>
      <w:r>
        <w:rPr>
          <w:rFonts w:ascii="Courier New"/>
          <w:color w:val="231F20"/>
          <w:spacing w:val="-5"/>
          <w:sz w:val="18"/>
        </w:rPr>
        <w:t> </w:t>
      </w:r>
      <w:r>
        <w:rPr>
          <w:rFonts w:ascii="Courier New"/>
          <w:color w:val="231F20"/>
          <w:sz w:val="18"/>
        </w:rPr>
        <w:t>for</w:t>
      </w:r>
      <w:r>
        <w:rPr>
          <w:rFonts w:ascii="Courier New"/>
          <w:color w:val="231F20"/>
          <w:spacing w:val="-5"/>
          <w:sz w:val="18"/>
        </w:rPr>
        <w:t> </w:t>
      </w:r>
      <w:r>
        <w:rPr>
          <w:rFonts w:ascii="Courier New"/>
          <w:color w:val="231F20"/>
          <w:sz w:val="18"/>
        </w:rPr>
        <w:t>any</w:t>
      </w:r>
      <w:r>
        <w:rPr>
          <w:rFonts w:ascii="Courier New"/>
          <w:color w:val="231F20"/>
          <w:spacing w:val="-6"/>
          <w:sz w:val="18"/>
        </w:rPr>
        <w:t> </w:t>
      </w:r>
      <w:r>
        <w:rPr>
          <w:rFonts w:ascii="Courier New"/>
          <w:color w:val="231F20"/>
          <w:sz w:val="18"/>
        </w:rPr>
        <w:t>conforming</w:t>
      </w:r>
      <w:r>
        <w:rPr>
          <w:rFonts w:ascii="Courier New"/>
          <w:color w:val="231F20"/>
          <w:spacing w:val="-5"/>
          <w:sz w:val="18"/>
        </w:rPr>
        <w:t> </w:t>
      </w:r>
      <w:r>
        <w:rPr>
          <w:rFonts w:ascii="Courier New"/>
          <w:color w:val="231F20"/>
          <w:sz w:val="18"/>
        </w:rPr>
        <w:t>definition</w:t>
      </w:r>
      <w:r>
        <w:rPr>
          <w:rFonts w:ascii="Courier New"/>
          <w:color w:val="231F20"/>
          <w:spacing w:val="-5"/>
          <w:sz w:val="18"/>
        </w:rPr>
        <w:t> </w:t>
      </w:r>
      <w:r>
        <w:rPr>
          <w:rFonts w:ascii="Courier New"/>
          <w:color w:val="231F20"/>
          <w:sz w:val="18"/>
        </w:rPr>
        <w:t>of</w:t>
      </w:r>
      <w:r>
        <w:rPr>
          <w:rFonts w:ascii="Courier New"/>
          <w:color w:val="231F20"/>
          <w:spacing w:val="-6"/>
          <w:sz w:val="18"/>
        </w:rPr>
        <w:t> </w:t>
      </w:r>
      <w:r>
        <w:rPr>
          <w:rFonts w:ascii="Courier New"/>
          <w:color w:val="231F20"/>
          <w:sz w:val="18"/>
        </w:rPr>
        <w:t>NULL,</w:t>
      </w:r>
      <w:r>
        <w:rPr>
          <w:rFonts w:ascii="Courier New"/>
          <w:color w:val="231F20"/>
          <w:spacing w:val="-5"/>
          <w:sz w:val="18"/>
        </w:rPr>
        <w:t> </w:t>
      </w:r>
      <w:r>
        <w:rPr>
          <w:rFonts w:ascii="Courier New"/>
          <w:color w:val="231F20"/>
          <w:sz w:val="18"/>
        </w:rPr>
        <w:t>such</w:t>
      </w:r>
      <w:r>
        <w:rPr>
          <w:rFonts w:ascii="Courier New"/>
          <w:color w:val="231F20"/>
          <w:spacing w:val="-5"/>
          <w:sz w:val="18"/>
        </w:rPr>
        <w:t> as:</w:t>
      </w:r>
    </w:p>
    <w:p>
      <w:pPr>
        <w:tabs>
          <w:tab w:pos="1842" w:val="left" w:leader="none"/>
        </w:tabs>
        <w:spacing w:before="26"/>
        <w:ind w:left="1302" w:right="0" w:firstLine="0"/>
        <w:jc w:val="left"/>
        <w:rPr>
          <w:rFonts w:ascii="Courier New"/>
          <w:sz w:val="18"/>
        </w:rPr>
      </w:pPr>
      <w:r>
        <w:rPr>
          <w:rFonts w:ascii="Courier New"/>
          <w:color w:val="231F20"/>
          <w:spacing w:val="-10"/>
          <w:sz w:val="18"/>
        </w:rPr>
        <w:t>*</w:t>
      </w:r>
      <w:r>
        <w:rPr>
          <w:rFonts w:ascii="Courier New"/>
          <w:color w:val="231F20"/>
          <w:sz w:val="18"/>
        </w:rPr>
        <w:tab/>
      </w:r>
      <w:r>
        <w:rPr>
          <w:rFonts w:ascii="Courier New"/>
          <w:color w:val="231F20"/>
          <w:spacing w:val="-10"/>
          <w:sz w:val="18"/>
        </w:rPr>
        <w:t>0</w:t>
      </w:r>
    </w:p>
    <w:p>
      <w:pPr>
        <w:pStyle w:val="ListParagraph"/>
        <w:numPr>
          <w:ilvl w:val="0"/>
          <w:numId w:val="60"/>
        </w:numPr>
        <w:tabs>
          <w:tab w:pos="1842" w:val="left" w:leader="none"/>
        </w:tabs>
        <w:spacing w:line="240" w:lineRule="auto" w:before="26" w:after="0"/>
        <w:ind w:left="1842" w:right="0" w:hanging="540"/>
        <w:jc w:val="left"/>
        <w:rPr>
          <w:rFonts w:ascii="Courier New" w:hAnsi="Courier New"/>
          <w:sz w:val="18"/>
        </w:rPr>
      </w:pPr>
      <w:r>
        <w:rPr>
          <w:rFonts w:ascii="Courier New" w:hAnsi="Courier New"/>
          <w:color w:val="231F20"/>
          <w:sz w:val="18"/>
        </w:rPr>
        <w:t>(</w:t>
      </w:r>
      <w:r>
        <w:rPr>
          <w:rFonts w:ascii="Courier New" w:hAnsi="Courier New"/>
          <w:color w:val="231F20"/>
          <w:spacing w:val="-2"/>
          <w:sz w:val="18"/>
        </w:rPr>
        <w:t> </w:t>
      </w:r>
      <w:r>
        <w:rPr>
          <w:rFonts w:ascii="Courier New" w:hAnsi="Courier New"/>
          <w:color w:val="231F20"/>
          <w:sz w:val="18"/>
        </w:rPr>
        <w:t>void</w:t>
      </w:r>
      <w:r>
        <w:rPr>
          <w:rFonts w:ascii="Courier New" w:hAnsi="Courier New"/>
          <w:color w:val="231F20"/>
          <w:spacing w:val="-2"/>
          <w:sz w:val="18"/>
        </w:rPr>
        <w:t> </w:t>
      </w:r>
      <w:r>
        <w:rPr>
          <w:rFonts w:ascii="Courier New" w:hAnsi="Courier New"/>
          <w:color w:val="231F20"/>
          <w:sz w:val="18"/>
        </w:rPr>
        <w:t>*</w:t>
      </w:r>
      <w:r>
        <w:rPr>
          <w:rFonts w:ascii="Courier New" w:hAnsi="Courier New"/>
          <w:color w:val="231F20"/>
          <w:spacing w:val="-2"/>
          <w:sz w:val="18"/>
        </w:rPr>
        <w:t> </w:t>
      </w:r>
      <w:r>
        <w:rPr>
          <w:rFonts w:ascii="Courier New" w:hAnsi="Courier New"/>
          <w:color w:val="231F20"/>
          <w:sz w:val="18"/>
        </w:rPr>
        <w:t>)</w:t>
      </w:r>
      <w:r>
        <w:rPr>
          <w:rFonts w:ascii="Courier New" w:hAnsi="Courier New"/>
          <w:color w:val="231F20"/>
          <w:spacing w:val="-1"/>
          <w:sz w:val="18"/>
        </w:rPr>
        <w:t> </w:t>
      </w:r>
      <w:r>
        <w:rPr>
          <w:rFonts w:ascii="Courier New" w:hAnsi="Courier New"/>
          <w:color w:val="231F20"/>
          <w:spacing w:val="-10"/>
          <w:sz w:val="18"/>
        </w:rPr>
        <w:t>0</w:t>
      </w:r>
    </w:p>
    <w:p>
      <w:pPr>
        <w:pStyle w:val="ListParagraph"/>
        <w:numPr>
          <w:ilvl w:val="0"/>
          <w:numId w:val="60"/>
        </w:numPr>
        <w:tabs>
          <w:tab w:pos="1842" w:val="left" w:leader="none"/>
        </w:tabs>
        <w:spacing w:line="240" w:lineRule="auto" w:before="27" w:after="0"/>
        <w:ind w:left="1842" w:right="0" w:hanging="540"/>
        <w:jc w:val="left"/>
        <w:rPr>
          <w:rFonts w:ascii="Courier New" w:hAnsi="Courier New"/>
          <w:sz w:val="18"/>
        </w:rPr>
      </w:pPr>
      <w:r>
        <w:rPr>
          <w:rFonts w:ascii="Courier New" w:hAnsi="Courier New"/>
          <w:color w:val="231F20"/>
          <w:sz w:val="18"/>
        </w:rPr>
        <w:t>(</w:t>
      </w:r>
      <w:r>
        <w:rPr>
          <w:rFonts w:ascii="Courier New" w:hAnsi="Courier New"/>
          <w:color w:val="231F20"/>
          <w:spacing w:val="-1"/>
          <w:sz w:val="18"/>
        </w:rPr>
        <w:t> </w:t>
      </w:r>
      <w:r>
        <w:rPr>
          <w:rFonts w:ascii="Courier New" w:hAnsi="Courier New"/>
          <w:color w:val="231F20"/>
          <w:sz w:val="18"/>
        </w:rPr>
        <w:t>(</w:t>
      </w:r>
      <w:r>
        <w:rPr>
          <w:rFonts w:ascii="Courier New" w:hAnsi="Courier New"/>
          <w:color w:val="231F20"/>
          <w:spacing w:val="-1"/>
          <w:sz w:val="18"/>
        </w:rPr>
        <w:t> </w:t>
      </w:r>
      <w:r>
        <w:rPr>
          <w:rFonts w:ascii="Courier New" w:hAnsi="Courier New"/>
          <w:color w:val="231F20"/>
          <w:sz w:val="18"/>
        </w:rPr>
        <w:t>(</w:t>
      </w:r>
      <w:r>
        <w:rPr>
          <w:rFonts w:ascii="Courier New" w:hAnsi="Courier New"/>
          <w:color w:val="231F20"/>
          <w:spacing w:val="-1"/>
          <w:sz w:val="18"/>
        </w:rPr>
        <w:t> </w:t>
      </w:r>
      <w:r>
        <w:rPr>
          <w:rFonts w:ascii="Courier New" w:hAnsi="Courier New"/>
          <w:color w:val="231F20"/>
          <w:sz w:val="18"/>
        </w:rPr>
        <w:t>0</w:t>
      </w:r>
      <w:r>
        <w:rPr>
          <w:rFonts w:ascii="Courier New" w:hAnsi="Courier New"/>
          <w:color w:val="231F20"/>
          <w:spacing w:val="-1"/>
          <w:sz w:val="18"/>
        </w:rPr>
        <w:t> </w:t>
      </w:r>
      <w:r>
        <w:rPr>
          <w:rFonts w:ascii="Courier New" w:hAnsi="Courier New"/>
          <w:color w:val="231F20"/>
          <w:sz w:val="18"/>
        </w:rPr>
        <w:t>)</w:t>
      </w:r>
      <w:r>
        <w:rPr>
          <w:rFonts w:ascii="Courier New" w:hAnsi="Courier New"/>
          <w:color w:val="231F20"/>
          <w:spacing w:val="-1"/>
          <w:sz w:val="18"/>
        </w:rPr>
        <w:t> </w:t>
      </w:r>
      <w:r>
        <w:rPr>
          <w:rFonts w:ascii="Courier New" w:hAnsi="Courier New"/>
          <w:color w:val="231F20"/>
          <w:sz w:val="18"/>
        </w:rPr>
        <w:t>)</w:t>
      </w:r>
      <w:r>
        <w:rPr>
          <w:rFonts w:ascii="Courier New" w:hAnsi="Courier New"/>
          <w:color w:val="231F20"/>
          <w:spacing w:val="-1"/>
          <w:sz w:val="18"/>
        </w:rPr>
        <w:t> </w:t>
      </w:r>
      <w:r>
        <w:rPr>
          <w:rFonts w:ascii="Courier New" w:hAnsi="Courier New"/>
          <w:color w:val="231F20"/>
          <w:spacing w:val="-10"/>
          <w:sz w:val="18"/>
        </w:rPr>
        <w:t>)</w:t>
      </w:r>
    </w:p>
    <w:p>
      <w:pPr>
        <w:pStyle w:val="ListParagraph"/>
        <w:numPr>
          <w:ilvl w:val="0"/>
          <w:numId w:val="60"/>
        </w:numPr>
        <w:tabs>
          <w:tab w:pos="1842" w:val="left" w:leader="none"/>
        </w:tabs>
        <w:spacing w:line="240" w:lineRule="auto" w:before="26" w:after="0"/>
        <w:ind w:left="1842" w:right="0" w:hanging="540"/>
        <w:jc w:val="left"/>
        <w:rPr>
          <w:rFonts w:ascii="Courier New" w:hAnsi="Courier New"/>
          <w:sz w:val="18"/>
        </w:rPr>
      </w:pPr>
      <w:r>
        <w:rPr>
          <w:rFonts w:ascii="Courier New" w:hAnsi="Courier New"/>
          <w:color w:val="231F20"/>
          <w:sz w:val="18"/>
        </w:rPr>
        <w:t>(</w:t>
      </w:r>
      <w:r>
        <w:rPr>
          <w:rFonts w:ascii="Courier New" w:hAnsi="Courier New"/>
          <w:color w:val="231F20"/>
          <w:spacing w:val="-1"/>
          <w:sz w:val="18"/>
        </w:rPr>
        <w:t> </w:t>
      </w:r>
      <w:r>
        <w:rPr>
          <w:rFonts w:ascii="Courier New" w:hAnsi="Courier New"/>
          <w:color w:val="231F20"/>
          <w:sz w:val="18"/>
        </w:rPr>
        <w:t>(</w:t>
      </w:r>
      <w:r>
        <w:rPr>
          <w:rFonts w:ascii="Courier New" w:hAnsi="Courier New"/>
          <w:color w:val="231F20"/>
          <w:spacing w:val="-1"/>
          <w:sz w:val="18"/>
        </w:rPr>
        <w:t> </w:t>
      </w:r>
      <w:r>
        <w:rPr>
          <w:rFonts w:ascii="Courier New" w:hAnsi="Courier New"/>
          <w:color w:val="231F20"/>
          <w:sz w:val="18"/>
        </w:rPr>
        <w:t>(</w:t>
      </w:r>
      <w:r>
        <w:rPr>
          <w:rFonts w:ascii="Courier New" w:hAnsi="Courier New"/>
          <w:color w:val="231F20"/>
          <w:spacing w:val="-1"/>
          <w:sz w:val="18"/>
        </w:rPr>
        <w:t> </w:t>
      </w:r>
      <w:r>
        <w:rPr>
          <w:rFonts w:ascii="Courier New" w:hAnsi="Courier New"/>
          <w:color w:val="231F20"/>
          <w:sz w:val="18"/>
        </w:rPr>
        <w:t>1</w:t>
      </w:r>
      <w:r>
        <w:rPr>
          <w:rFonts w:ascii="Courier New" w:hAnsi="Courier New"/>
          <w:color w:val="231F20"/>
          <w:spacing w:val="-1"/>
          <w:sz w:val="18"/>
        </w:rPr>
        <w:t> </w:t>
      </w:r>
      <w:r>
        <w:rPr>
          <w:rFonts w:ascii="Courier New" w:hAnsi="Courier New"/>
          <w:color w:val="231F20"/>
          <w:sz w:val="18"/>
        </w:rPr>
        <w:t>-</w:t>
      </w:r>
      <w:r>
        <w:rPr>
          <w:rFonts w:ascii="Courier New" w:hAnsi="Courier New"/>
          <w:color w:val="231F20"/>
          <w:spacing w:val="-1"/>
          <w:sz w:val="18"/>
        </w:rPr>
        <w:t> </w:t>
      </w:r>
      <w:r>
        <w:rPr>
          <w:rFonts w:ascii="Courier New" w:hAnsi="Courier New"/>
          <w:color w:val="231F20"/>
          <w:sz w:val="18"/>
        </w:rPr>
        <w:t>1</w:t>
      </w:r>
      <w:r>
        <w:rPr>
          <w:rFonts w:ascii="Courier New" w:hAnsi="Courier New"/>
          <w:color w:val="231F20"/>
          <w:spacing w:val="-1"/>
          <w:sz w:val="18"/>
        </w:rPr>
        <w:t> </w:t>
      </w:r>
      <w:r>
        <w:rPr>
          <w:rFonts w:ascii="Courier New" w:hAnsi="Courier New"/>
          <w:color w:val="231F20"/>
          <w:sz w:val="18"/>
        </w:rPr>
        <w:t>)</w:t>
      </w:r>
      <w:r>
        <w:rPr>
          <w:rFonts w:ascii="Courier New" w:hAnsi="Courier New"/>
          <w:color w:val="231F20"/>
          <w:spacing w:val="-1"/>
          <w:sz w:val="18"/>
        </w:rPr>
        <w:t> </w:t>
      </w:r>
      <w:r>
        <w:rPr>
          <w:rFonts w:ascii="Courier New" w:hAnsi="Courier New"/>
          <w:color w:val="231F20"/>
          <w:sz w:val="18"/>
        </w:rPr>
        <w:t>)</w:t>
      </w:r>
      <w:r>
        <w:rPr>
          <w:rFonts w:ascii="Courier New" w:hAnsi="Courier New"/>
          <w:color w:val="231F20"/>
          <w:spacing w:val="-1"/>
          <w:sz w:val="18"/>
        </w:rPr>
        <w:t> </w:t>
      </w:r>
      <w:r>
        <w:rPr>
          <w:rFonts w:ascii="Courier New" w:hAnsi="Courier New"/>
          <w:color w:val="231F20"/>
          <w:spacing w:val="-10"/>
          <w:sz w:val="18"/>
        </w:rPr>
        <w:t>)</w:t>
      </w:r>
    </w:p>
    <w:p>
      <w:pPr>
        <w:spacing w:before="26"/>
        <w:ind w:left="1302" w:right="0" w:firstLine="0"/>
        <w:jc w:val="left"/>
        <w:rPr>
          <w:rFonts w:ascii="Courier New"/>
          <w:sz w:val="18"/>
        </w:rPr>
      </w:pPr>
      <w:r>
        <w:rPr>
          <w:rFonts w:ascii="Courier New"/>
          <w:color w:val="231F20"/>
          <w:spacing w:val="-5"/>
          <w:sz w:val="18"/>
        </w:rPr>
        <w:t>*/</w:t>
      </w:r>
    </w:p>
    <w:p>
      <w:pPr>
        <w:spacing w:before="26"/>
        <w:ind w:left="1194" w:right="0" w:firstLine="0"/>
        <w:jc w:val="left"/>
        <w:rPr>
          <w:rFonts w:ascii="Courier New"/>
          <w:sz w:val="18"/>
        </w:rPr>
      </w:pP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NULL</w:t>
      </w:r>
      <w:r>
        <w:rPr>
          <w:rFonts w:ascii="Courier New"/>
          <w:color w:val="231F20"/>
          <w:spacing w:val="-2"/>
          <w:sz w:val="18"/>
        </w:rPr>
        <w:t> </w:t>
      </w:r>
      <w:r>
        <w:rPr>
          <w:rFonts w:ascii="Courier New"/>
          <w:color w:val="231F20"/>
          <w:spacing w:val="-5"/>
          <w:sz w:val="18"/>
        </w:rPr>
        <w:t>);</w:t>
      </w:r>
    </w:p>
    <w:p>
      <w:pPr>
        <w:pStyle w:val="BodyText"/>
        <w:spacing w:before="62"/>
        <w:rPr>
          <w:rFonts w:ascii="Courier New"/>
          <w:sz w:val="18"/>
        </w:rPr>
      </w:pPr>
    </w:p>
    <w:p>
      <w:pPr>
        <w:pStyle w:val="Heading5"/>
        <w:jc w:val="both"/>
      </w:pPr>
      <w:r>
        <w:rPr>
          <w:color w:val="98002E"/>
          <w:spacing w:val="-10"/>
        </w:rPr>
        <w:t>See</w:t>
      </w:r>
      <w:r>
        <w:rPr>
          <w:color w:val="98002E"/>
          <w:spacing w:val="-5"/>
        </w:rPr>
        <w:t> </w:t>
      </w:r>
      <w:r>
        <w:rPr>
          <w:color w:val="98002E"/>
          <w:spacing w:val="-4"/>
        </w:rPr>
        <w:t>also</w:t>
      </w:r>
    </w:p>
    <w:p>
      <w:pPr>
        <w:pStyle w:val="BodyText"/>
        <w:spacing w:before="216"/>
        <w:ind w:left="1194"/>
        <w:jc w:val="both"/>
      </w:pPr>
      <w:hyperlink w:history="true" w:anchor="_bookmark78">
        <w:r>
          <w:rPr>
            <w:color w:val="231F20"/>
            <w:spacing w:val="-4"/>
          </w:rPr>
          <w:t>Rule</w:t>
        </w:r>
        <w:r>
          <w:rPr>
            <w:color w:val="231F20"/>
            <w:spacing w:val="-10"/>
          </w:rPr>
          <w:t> </w:t>
        </w:r>
        <w:r>
          <w:rPr>
            <w:color w:val="231F20"/>
            <w:spacing w:val="-4"/>
          </w:rPr>
          <w:t>11.4</w:t>
        </w:r>
      </w:hyperlink>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89"/>
        <w:rPr>
          <w:sz w:val="28"/>
        </w:rPr>
      </w:pPr>
    </w:p>
    <w:p>
      <w:pPr>
        <w:pStyle w:val="Heading3"/>
        <w:spacing w:before="0"/>
        <w:ind w:left="154"/>
      </w:pPr>
      <w:r>
        <w:rPr/>
        <mc:AlternateContent>
          <mc:Choice Requires="wps">
            <w:drawing>
              <wp:anchor distT="0" distB="0" distL="0" distR="0" allowOverlap="1" layoutInCell="1" locked="0" behindDoc="0" simplePos="0" relativeHeight="15881728">
                <wp:simplePos x="0" y="0"/>
                <wp:positionH relativeFrom="page">
                  <wp:posOffset>646252</wp:posOffset>
                </wp:positionH>
                <wp:positionV relativeFrom="paragraph">
                  <wp:posOffset>-171256</wp:posOffset>
                </wp:positionV>
                <wp:extent cx="1270" cy="540385"/>
                <wp:effectExtent l="0" t="0" r="0" b="0"/>
                <wp:wrapNone/>
                <wp:docPr id="445" name="Graphic 445"/>
                <wp:cNvGraphicFramePr>
                  <a:graphicFrameLocks/>
                </wp:cNvGraphicFramePr>
                <a:graphic>
                  <a:graphicData uri="http://schemas.microsoft.com/office/word/2010/wordprocessingShape">
                    <wps:wsp>
                      <wps:cNvPr id="445" name="Graphic 445"/>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1728" from="50.886002pt,29.035252pt" to="50.886002pt,-13.484748pt" stroked="true" strokeweight="5pt" strokecolor="#98002e">
                <v:stroke dashstyle="solid"/>
                <w10:wrap type="none"/>
              </v:line>
            </w:pict>
          </mc:Fallback>
        </mc:AlternateContent>
      </w:r>
      <w:r>
        <w:rPr>
          <w:color w:val="231F20"/>
          <w:spacing w:val="-5"/>
        </w:rPr>
        <w:t>102</w:t>
      </w:r>
    </w:p>
    <w:p>
      <w:pPr>
        <w:spacing w:after="0"/>
        <w:sectPr>
          <w:pgSz w:w="11910" w:h="16840"/>
          <w:pgMar w:header="0" w:footer="658" w:top="700" w:bottom="920" w:left="220" w:right="280"/>
        </w:sectPr>
      </w:pPr>
    </w:p>
    <w:p>
      <w:pPr>
        <w:pStyle w:val="Heading3"/>
        <w:numPr>
          <w:ilvl w:val="1"/>
          <w:numId w:val="2"/>
        </w:numPr>
        <w:tabs>
          <w:tab w:pos="1914" w:val="left" w:leader="none"/>
        </w:tabs>
        <w:spacing w:line="240" w:lineRule="auto" w:before="123" w:after="0"/>
        <w:ind w:left="1914" w:right="0" w:hanging="720"/>
        <w:jc w:val="left"/>
      </w:pPr>
      <w:r>
        <w:rPr/>
        <mc:AlternateContent>
          <mc:Choice Requires="wps">
            <w:drawing>
              <wp:anchor distT="0" distB="0" distL="0" distR="0" allowOverlap="1" layoutInCell="1" locked="0" behindDoc="0" simplePos="0" relativeHeight="15883776">
                <wp:simplePos x="0" y="0"/>
                <wp:positionH relativeFrom="page">
                  <wp:posOffset>6969279</wp:posOffset>
                </wp:positionH>
                <wp:positionV relativeFrom="paragraph">
                  <wp:posOffset>95784</wp:posOffset>
                </wp:positionV>
                <wp:extent cx="267970" cy="1321435"/>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7.542109pt;width:21.1pt;height:104.05pt;mso-position-horizontal-relative:page;mso-position-vertical-relative:paragraph;z-index:15883776" type="#_x0000_t202" id="docshape339"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8.12 Expressions" w:id="168"/>
      <w:bookmarkEnd w:id="168"/>
      <w:r>
        <w:rPr/>
      </w:r>
      <w:bookmarkStart w:name="_bookmark83" w:id="169"/>
      <w:bookmarkEnd w:id="169"/>
      <w:r>
        <w:rPr/>
      </w:r>
      <w:r>
        <w:rPr>
          <w:color w:val="98002E"/>
          <w:spacing w:val="-2"/>
          <w:w w:val="105"/>
        </w:rPr>
        <w:t>Expressions</w:t>
      </w:r>
    </w:p>
    <w:p>
      <w:pPr>
        <w:pStyle w:val="BodyText"/>
        <w:spacing w:before="123"/>
      </w:pPr>
      <w:r>
        <w:rPr/>
        <mc:AlternateContent>
          <mc:Choice Requires="wps">
            <w:drawing>
              <wp:anchor distT="0" distB="0" distL="0" distR="0" allowOverlap="1" layoutInCell="1" locked="0" behindDoc="1" simplePos="0" relativeHeight="487741952">
                <wp:simplePos x="0" y="0"/>
                <wp:positionH relativeFrom="page">
                  <wp:posOffset>898245</wp:posOffset>
                </wp:positionH>
                <wp:positionV relativeFrom="paragraph">
                  <wp:posOffset>239590</wp:posOffset>
                </wp:positionV>
                <wp:extent cx="5760085" cy="456565"/>
                <wp:effectExtent l="0" t="0" r="0" b="0"/>
                <wp:wrapTopAndBottom/>
                <wp:docPr id="447" name="Group 447"/>
                <wp:cNvGraphicFramePr>
                  <a:graphicFrameLocks/>
                </wp:cNvGraphicFramePr>
                <a:graphic>
                  <a:graphicData uri="http://schemas.microsoft.com/office/word/2010/wordprocessingGroup">
                    <wpg:wgp>
                      <wpg:cNvPr id="447" name="Group 447"/>
                      <wpg:cNvGrpSpPr/>
                      <wpg:grpSpPr>
                        <a:xfrm>
                          <a:off x="0" y="0"/>
                          <a:ext cx="5760085" cy="456565"/>
                          <a:chExt cx="5760085" cy="456565"/>
                        </a:xfrm>
                      </wpg:grpSpPr>
                      <wps:wsp>
                        <wps:cNvPr id="448" name="Graphic 448"/>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449" name="Textbox 449"/>
                        <wps:cNvSpPr txBox="1"/>
                        <wps:spPr>
                          <a:xfrm>
                            <a:off x="36004" y="25702"/>
                            <a:ext cx="61595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9"/>
                                  <w:sz w:val="24"/>
                                </w:rPr>
                                <w:t>12.1</w:t>
                              </w:r>
                            </w:p>
                          </w:txbxContent>
                        </wps:txbx>
                        <wps:bodyPr wrap="square" lIns="0" tIns="0" rIns="0" bIns="0" rtlCol="0">
                          <a:noAutofit/>
                        </wps:bodyPr>
                      </wps:wsp>
                      <wps:wsp>
                        <wps:cNvPr id="450" name="Textbox 450"/>
                        <wps:cNvSpPr txBox="1"/>
                        <wps:spPr>
                          <a:xfrm>
                            <a:off x="936078" y="25702"/>
                            <a:ext cx="4436745" cy="403225"/>
                          </a:xfrm>
                          <a:prstGeom prst="rect">
                            <a:avLst/>
                          </a:prstGeom>
                        </wps:spPr>
                        <wps:txbx>
                          <w:txbxContent>
                            <w:p>
                              <w:pPr>
                                <w:spacing w:line="268" w:lineRule="auto" w:before="16"/>
                                <w:ind w:left="0" w:right="18" w:firstLine="0"/>
                                <w:jc w:val="left"/>
                                <w:rPr>
                                  <w:sz w:val="24"/>
                                </w:rPr>
                              </w:pPr>
                              <w:r>
                                <w:rPr>
                                  <w:color w:val="231F20"/>
                                  <w:sz w:val="24"/>
                                </w:rPr>
                                <w:t>The precedence of operators within expressions should be made </w:t>
                              </w:r>
                              <w:r>
                                <w:rPr>
                                  <w:color w:val="231F20"/>
                                  <w:spacing w:val="-2"/>
                                  <w:sz w:val="24"/>
                                </w:rPr>
                                <w:t>explicit</w:t>
                              </w:r>
                            </w:p>
                          </w:txbxContent>
                        </wps:txbx>
                        <wps:bodyPr wrap="square" lIns="0" tIns="0" rIns="0" bIns="0" rtlCol="0">
                          <a:noAutofit/>
                        </wps:bodyPr>
                      </wps:wsp>
                    </wpg:wgp>
                  </a:graphicData>
                </a:graphic>
              </wp:anchor>
            </w:drawing>
          </mc:Choice>
          <mc:Fallback>
            <w:pict>
              <v:group style="position:absolute;margin-left:70.727997pt;margin-top:18.865368pt;width:453.55pt;height:35.950pt;mso-position-horizontal-relative:page;mso-position-vertical-relative:paragraph;z-index:-15574528;mso-wrap-distance-left:0;mso-wrap-distance-right:0" id="docshapegroup340" coordorigin="1415,377" coordsize="9071,719">
                <v:shape style="position:absolute;left:1414;top:377;width:9071;height:719" id="docshape341" coordorigin="1415,377" coordsize="9071,719" path="m10485,377l2832,377,1415,377,1415,1096,2832,1096,10485,1096,10485,377xe" filled="true" fillcolor="#e2b6b2" stroked="false">
                  <v:path arrowok="t"/>
                  <v:fill type="solid"/>
                </v:shape>
                <v:shape style="position:absolute;left:1471;top:417;width:970;height:327" type="#_x0000_t202" id="docshape342"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9"/>
                            <w:sz w:val="24"/>
                          </w:rPr>
                          <w:t>12.1</w:t>
                        </w:r>
                      </w:p>
                    </w:txbxContent>
                  </v:textbox>
                  <w10:wrap type="none"/>
                </v:shape>
                <v:shape style="position:absolute;left:2888;top:417;width:6987;height:635" type="#_x0000_t202" id="docshape343" filled="false" stroked="false">
                  <v:textbox inset="0,0,0,0">
                    <w:txbxContent>
                      <w:p>
                        <w:pPr>
                          <w:spacing w:line="268" w:lineRule="auto" w:before="16"/>
                          <w:ind w:left="0" w:right="18" w:firstLine="0"/>
                          <w:jc w:val="left"/>
                          <w:rPr>
                            <w:sz w:val="24"/>
                          </w:rPr>
                        </w:pPr>
                        <w:r>
                          <w:rPr>
                            <w:color w:val="231F20"/>
                            <w:sz w:val="24"/>
                          </w:rPr>
                          <w:t>The precedence of operators within expressions should be made </w:t>
                        </w:r>
                        <w:r>
                          <w:rPr>
                            <w:color w:val="231F20"/>
                            <w:spacing w:val="-2"/>
                            <w:sz w:val="24"/>
                          </w:rPr>
                          <w:t>explicit</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The</w:t>
      </w:r>
      <w:r>
        <w:rPr>
          <w:color w:val="231F20"/>
          <w:spacing w:val="-6"/>
        </w:rPr>
        <w:t> </w:t>
      </w:r>
      <w:r>
        <w:rPr>
          <w:color w:val="231F20"/>
        </w:rPr>
        <w:t>following</w:t>
      </w:r>
      <w:r>
        <w:rPr>
          <w:color w:val="231F20"/>
          <w:spacing w:val="-6"/>
        </w:rPr>
        <w:t> </w:t>
      </w:r>
      <w:r>
        <w:rPr>
          <w:color w:val="231F20"/>
        </w:rPr>
        <w:t>table</w:t>
      </w:r>
      <w:r>
        <w:rPr>
          <w:color w:val="231F20"/>
          <w:spacing w:val="-5"/>
        </w:rPr>
        <w:t> </w:t>
      </w:r>
      <w:r>
        <w:rPr>
          <w:color w:val="231F20"/>
        </w:rPr>
        <w:t>is</w:t>
      </w:r>
      <w:r>
        <w:rPr>
          <w:color w:val="231F20"/>
          <w:spacing w:val="-6"/>
        </w:rPr>
        <w:t> </w:t>
      </w:r>
      <w:r>
        <w:rPr>
          <w:color w:val="231F20"/>
        </w:rPr>
        <w:t>used</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de</w:t>
      </w:r>
      <w:r>
        <w:rPr>
          <w:rFonts w:ascii="Courier New"/>
          <w:color w:val="231F20"/>
        </w:rPr>
        <w:t>fi</w:t>
      </w:r>
      <w:r>
        <w:rPr>
          <w:color w:val="231F20"/>
        </w:rPr>
        <w:t>nition</w:t>
      </w:r>
      <w:r>
        <w:rPr>
          <w:color w:val="231F20"/>
          <w:spacing w:val="-6"/>
        </w:rPr>
        <w:t> </w:t>
      </w:r>
      <w:r>
        <w:rPr>
          <w:color w:val="231F20"/>
        </w:rPr>
        <w:t>of</w:t>
      </w:r>
      <w:r>
        <w:rPr>
          <w:color w:val="231F20"/>
          <w:spacing w:val="-5"/>
        </w:rPr>
        <w:t> </w:t>
      </w:r>
      <w:r>
        <w:rPr>
          <w:color w:val="231F20"/>
        </w:rPr>
        <w:t>this</w:t>
      </w:r>
      <w:r>
        <w:rPr>
          <w:color w:val="231F20"/>
          <w:spacing w:val="-6"/>
        </w:rPr>
        <w:t> </w:t>
      </w:r>
      <w:r>
        <w:rPr>
          <w:color w:val="231F20"/>
          <w:spacing w:val="-4"/>
        </w:rPr>
        <w:t>rule.</w:t>
      </w:r>
    </w:p>
    <w:p>
      <w:pPr>
        <w:pStyle w:val="BodyText"/>
        <w:spacing w:before="146"/>
      </w:pPr>
    </w:p>
    <w:tbl>
      <w:tblPr>
        <w:tblW w:w="0" w:type="auto"/>
        <w:jc w:val="left"/>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542"/>
        <w:gridCol w:w="6078"/>
        <w:gridCol w:w="1452"/>
      </w:tblGrid>
      <w:tr>
        <w:trPr>
          <w:trHeight w:val="358" w:hRule="atLeast"/>
        </w:trPr>
        <w:tc>
          <w:tcPr>
            <w:tcW w:w="1542" w:type="dxa"/>
            <w:shd w:val="clear" w:color="auto" w:fill="E2B6B2"/>
          </w:tcPr>
          <w:p>
            <w:pPr>
              <w:pStyle w:val="TableParagraph"/>
              <w:spacing w:before="79"/>
              <w:ind w:left="118"/>
              <w:rPr>
                <w:sz w:val="18"/>
              </w:rPr>
            </w:pPr>
            <w:r>
              <w:rPr>
                <w:color w:val="231F20"/>
                <w:spacing w:val="-2"/>
                <w:w w:val="105"/>
                <w:sz w:val="18"/>
              </w:rPr>
              <w:t>Description</w:t>
            </w:r>
          </w:p>
        </w:tc>
        <w:tc>
          <w:tcPr>
            <w:tcW w:w="6078" w:type="dxa"/>
            <w:shd w:val="clear" w:color="auto" w:fill="E2B6B2"/>
          </w:tcPr>
          <w:p>
            <w:pPr>
              <w:pStyle w:val="TableParagraph"/>
              <w:spacing w:before="79"/>
              <w:ind w:left="116"/>
              <w:rPr>
                <w:sz w:val="18"/>
              </w:rPr>
            </w:pPr>
            <w:r>
              <w:rPr>
                <w:color w:val="231F20"/>
                <w:w w:val="105"/>
                <w:sz w:val="18"/>
              </w:rPr>
              <w:t>Operator</w:t>
            </w:r>
            <w:r>
              <w:rPr>
                <w:color w:val="231F20"/>
                <w:spacing w:val="-1"/>
                <w:w w:val="105"/>
                <w:sz w:val="18"/>
              </w:rPr>
              <w:t> </w:t>
            </w:r>
            <w:r>
              <w:rPr>
                <w:color w:val="231F20"/>
                <w:w w:val="105"/>
                <w:sz w:val="18"/>
              </w:rPr>
              <w:t>or </w:t>
            </w:r>
            <w:r>
              <w:rPr>
                <w:color w:val="231F20"/>
                <w:spacing w:val="-2"/>
                <w:w w:val="105"/>
                <w:sz w:val="18"/>
              </w:rPr>
              <w:t>Operand</w:t>
            </w:r>
          </w:p>
        </w:tc>
        <w:tc>
          <w:tcPr>
            <w:tcW w:w="1452" w:type="dxa"/>
            <w:shd w:val="clear" w:color="auto" w:fill="E2B6B2"/>
          </w:tcPr>
          <w:p>
            <w:pPr>
              <w:pStyle w:val="TableParagraph"/>
              <w:spacing w:before="79"/>
              <w:ind w:left="117"/>
              <w:rPr>
                <w:sz w:val="18"/>
              </w:rPr>
            </w:pPr>
            <w:r>
              <w:rPr>
                <w:color w:val="231F20"/>
                <w:spacing w:val="-2"/>
                <w:sz w:val="18"/>
              </w:rPr>
              <w:t>Precedence</w:t>
            </w:r>
          </w:p>
        </w:tc>
      </w:tr>
      <w:tr>
        <w:trPr>
          <w:trHeight w:val="358" w:hRule="atLeast"/>
        </w:trPr>
        <w:tc>
          <w:tcPr>
            <w:tcW w:w="1542" w:type="dxa"/>
          </w:tcPr>
          <w:p>
            <w:pPr>
              <w:pStyle w:val="TableParagraph"/>
              <w:spacing w:before="79"/>
              <w:ind w:left="118"/>
              <w:rPr>
                <w:sz w:val="18"/>
              </w:rPr>
            </w:pPr>
            <w:r>
              <w:rPr>
                <w:color w:val="231F20"/>
                <w:spacing w:val="-2"/>
                <w:sz w:val="18"/>
              </w:rPr>
              <w:t>Primary</w:t>
            </w:r>
          </w:p>
        </w:tc>
        <w:tc>
          <w:tcPr>
            <w:tcW w:w="6078" w:type="dxa"/>
          </w:tcPr>
          <w:p>
            <w:pPr>
              <w:pStyle w:val="TableParagraph"/>
              <w:spacing w:before="79"/>
              <w:ind w:left="118"/>
              <w:rPr>
                <w:rFonts w:ascii="Courier New"/>
                <w:sz w:val="18"/>
              </w:rPr>
            </w:pPr>
            <w:r>
              <w:rPr>
                <w:color w:val="231F20"/>
                <w:sz w:val="18"/>
              </w:rPr>
              <w:t>identi</w:t>
            </w:r>
            <w:r>
              <w:rPr>
                <w:rFonts w:ascii="Courier New"/>
                <w:color w:val="231F20"/>
                <w:sz w:val="18"/>
              </w:rPr>
              <w:t>fi</w:t>
            </w:r>
            <w:r>
              <w:rPr>
                <w:color w:val="231F20"/>
                <w:sz w:val="18"/>
              </w:rPr>
              <w:t>er,</w:t>
            </w:r>
            <w:r>
              <w:rPr>
                <w:color w:val="231F20"/>
                <w:spacing w:val="-9"/>
                <w:sz w:val="18"/>
              </w:rPr>
              <w:t> </w:t>
            </w:r>
            <w:r>
              <w:rPr>
                <w:color w:val="231F20"/>
                <w:sz w:val="18"/>
              </w:rPr>
              <w:t>constant,</w:t>
            </w:r>
            <w:r>
              <w:rPr>
                <w:color w:val="231F20"/>
                <w:spacing w:val="-6"/>
                <w:sz w:val="18"/>
              </w:rPr>
              <w:t> </w:t>
            </w:r>
            <w:r>
              <w:rPr>
                <w:color w:val="231F20"/>
                <w:sz w:val="18"/>
              </w:rPr>
              <w:t>string</w:t>
            </w:r>
            <w:r>
              <w:rPr>
                <w:color w:val="231F20"/>
                <w:spacing w:val="-6"/>
                <w:sz w:val="18"/>
              </w:rPr>
              <w:t> </w:t>
            </w:r>
            <w:r>
              <w:rPr>
                <w:color w:val="231F20"/>
                <w:sz w:val="18"/>
              </w:rPr>
              <w:t>literal,</w:t>
            </w:r>
            <w:r>
              <w:rPr>
                <w:color w:val="231F20"/>
                <w:spacing w:val="-6"/>
                <w:sz w:val="18"/>
              </w:rPr>
              <w:t> </w:t>
            </w:r>
            <w:r>
              <w:rPr>
                <w:rFonts w:ascii="Courier New"/>
                <w:color w:val="231F20"/>
                <w:sz w:val="18"/>
              </w:rPr>
              <w:t>(</w:t>
            </w:r>
            <w:r>
              <w:rPr>
                <w:rFonts w:ascii="Courier New"/>
                <w:color w:val="231F20"/>
                <w:spacing w:val="-62"/>
                <w:sz w:val="18"/>
              </w:rPr>
              <w:t> </w:t>
            </w:r>
            <w:r>
              <w:rPr>
                <w:color w:val="231F20"/>
                <w:sz w:val="18"/>
              </w:rPr>
              <w:t>expression</w:t>
            </w:r>
            <w:r>
              <w:rPr>
                <w:color w:val="231F20"/>
                <w:spacing w:val="-6"/>
                <w:sz w:val="18"/>
              </w:rPr>
              <w:t> </w:t>
            </w:r>
            <w:r>
              <w:rPr>
                <w:rFonts w:ascii="Courier New"/>
                <w:color w:val="231F20"/>
                <w:spacing w:val="-10"/>
                <w:sz w:val="18"/>
              </w:rPr>
              <w:t>)</w:t>
            </w:r>
          </w:p>
        </w:tc>
        <w:tc>
          <w:tcPr>
            <w:tcW w:w="1452" w:type="dxa"/>
          </w:tcPr>
          <w:p>
            <w:pPr>
              <w:pStyle w:val="TableParagraph"/>
              <w:spacing w:before="79"/>
              <w:ind w:left="118"/>
              <w:rPr>
                <w:sz w:val="18"/>
              </w:rPr>
            </w:pPr>
            <w:r>
              <w:rPr>
                <w:color w:val="231F20"/>
                <w:sz w:val="18"/>
              </w:rPr>
              <w:t>16</w:t>
            </w:r>
            <w:r>
              <w:rPr>
                <w:color w:val="231F20"/>
                <w:spacing w:val="-10"/>
                <w:sz w:val="18"/>
              </w:rPr>
              <w:t> </w:t>
            </w:r>
            <w:r>
              <w:rPr>
                <w:color w:val="231F20"/>
                <w:spacing w:val="-2"/>
                <w:sz w:val="18"/>
              </w:rPr>
              <w:t>(high)</w:t>
            </w:r>
          </w:p>
        </w:tc>
      </w:tr>
      <w:tr>
        <w:trPr>
          <w:trHeight w:val="500" w:hRule="atLeast"/>
        </w:trPr>
        <w:tc>
          <w:tcPr>
            <w:tcW w:w="1542" w:type="dxa"/>
          </w:tcPr>
          <w:p>
            <w:pPr>
              <w:pStyle w:val="TableParagraph"/>
              <w:spacing w:before="150"/>
              <w:ind w:left="118"/>
              <w:rPr>
                <w:sz w:val="18"/>
              </w:rPr>
            </w:pPr>
            <w:r>
              <w:rPr>
                <w:color w:val="231F20"/>
                <w:spacing w:val="-2"/>
                <w:w w:val="95"/>
                <w:sz w:val="18"/>
              </w:rPr>
              <w:t>Post</w:t>
            </w:r>
            <w:r>
              <w:rPr>
                <w:rFonts w:ascii="Courier New"/>
                <w:color w:val="231F20"/>
                <w:spacing w:val="-2"/>
                <w:w w:val="95"/>
                <w:sz w:val="18"/>
              </w:rPr>
              <w:t>fi</w:t>
            </w:r>
            <w:r>
              <w:rPr>
                <w:color w:val="231F20"/>
                <w:spacing w:val="-2"/>
                <w:w w:val="95"/>
                <w:sz w:val="18"/>
              </w:rPr>
              <w:t>x</w:t>
            </w:r>
          </w:p>
        </w:tc>
        <w:tc>
          <w:tcPr>
            <w:tcW w:w="6078" w:type="dxa"/>
          </w:tcPr>
          <w:p>
            <w:pPr>
              <w:pStyle w:val="TableParagraph"/>
              <w:spacing w:line="219" w:lineRule="exact" w:before="42"/>
              <w:ind w:left="118"/>
              <w:rPr>
                <w:rFonts w:ascii="Courier New"/>
                <w:sz w:val="18"/>
              </w:rPr>
            </w:pPr>
            <w:r>
              <w:rPr>
                <w:rFonts w:ascii="Courier New"/>
                <w:color w:val="231F20"/>
                <w:sz w:val="18"/>
              </w:rPr>
              <w:t>[]</w:t>
            </w:r>
            <w:r>
              <w:rPr>
                <w:rFonts w:ascii="Courier New"/>
                <w:color w:val="231F20"/>
                <w:spacing w:val="-52"/>
                <w:sz w:val="18"/>
              </w:rPr>
              <w:t> </w:t>
            </w:r>
            <w:r>
              <w:rPr>
                <w:rFonts w:ascii="Courier New"/>
                <w:color w:val="231F20"/>
                <w:sz w:val="18"/>
              </w:rPr>
              <w:t>()</w:t>
            </w:r>
            <w:r>
              <w:rPr>
                <w:rFonts w:ascii="Courier New"/>
                <w:color w:val="231F20"/>
                <w:spacing w:val="-52"/>
                <w:sz w:val="18"/>
              </w:rPr>
              <w:t> </w:t>
            </w:r>
            <w:r>
              <w:rPr>
                <w:color w:val="231F20"/>
                <w:sz w:val="18"/>
              </w:rPr>
              <w:t>(function</w:t>
            </w:r>
            <w:r>
              <w:rPr>
                <w:color w:val="231F20"/>
                <w:spacing w:val="6"/>
                <w:sz w:val="18"/>
              </w:rPr>
              <w:t> </w:t>
            </w:r>
            <w:r>
              <w:rPr>
                <w:color w:val="231F20"/>
                <w:sz w:val="18"/>
              </w:rPr>
              <w:t>call)</w:t>
            </w:r>
            <w:r>
              <w:rPr>
                <w:color w:val="231F20"/>
                <w:spacing w:val="6"/>
                <w:sz w:val="18"/>
              </w:rPr>
              <w:t> </w:t>
            </w:r>
            <w:r>
              <w:rPr>
                <w:rFonts w:ascii="Courier New"/>
                <w:color w:val="231F20"/>
                <w:sz w:val="18"/>
              </w:rPr>
              <w:t>.</w:t>
            </w:r>
            <w:r>
              <w:rPr>
                <w:rFonts w:ascii="Courier New"/>
                <w:color w:val="231F20"/>
                <w:spacing w:val="-51"/>
                <w:sz w:val="18"/>
              </w:rPr>
              <w:t> </w:t>
            </w:r>
            <w:r>
              <w:rPr>
                <w:rFonts w:ascii="Courier New"/>
                <w:color w:val="231F20"/>
                <w:sz w:val="18"/>
              </w:rPr>
              <w:t>-&gt;</w:t>
            </w:r>
            <w:r>
              <w:rPr>
                <w:rFonts w:ascii="Courier New"/>
                <w:color w:val="231F20"/>
                <w:spacing w:val="-52"/>
                <w:sz w:val="18"/>
              </w:rPr>
              <w:t> </w:t>
            </w:r>
            <w:r>
              <w:rPr>
                <w:rFonts w:ascii="Courier New"/>
                <w:color w:val="231F20"/>
                <w:sz w:val="18"/>
              </w:rPr>
              <w:t>++</w:t>
            </w:r>
            <w:r>
              <w:rPr>
                <w:rFonts w:ascii="Courier New"/>
                <w:color w:val="231F20"/>
                <w:spacing w:val="-52"/>
                <w:sz w:val="18"/>
              </w:rPr>
              <w:t> </w:t>
            </w:r>
            <w:r>
              <w:rPr>
                <w:color w:val="231F20"/>
                <w:sz w:val="18"/>
              </w:rPr>
              <w:t>(post-increment)</w:t>
            </w:r>
            <w:r>
              <w:rPr>
                <w:color w:val="231F20"/>
                <w:spacing w:val="6"/>
                <w:sz w:val="18"/>
              </w:rPr>
              <w:t> </w:t>
            </w:r>
            <w:r>
              <w:rPr>
                <w:rFonts w:ascii="Courier New"/>
                <w:color w:val="231F20"/>
                <w:sz w:val="18"/>
              </w:rPr>
              <w:t>--</w:t>
            </w:r>
            <w:r>
              <w:rPr>
                <w:rFonts w:ascii="Courier New"/>
                <w:color w:val="231F20"/>
                <w:spacing w:val="-51"/>
                <w:sz w:val="18"/>
              </w:rPr>
              <w:t> </w:t>
            </w:r>
            <w:r>
              <w:rPr>
                <w:color w:val="231F20"/>
                <w:sz w:val="18"/>
              </w:rPr>
              <w:t>(post-decrement)</w:t>
            </w:r>
            <w:r>
              <w:rPr>
                <w:color w:val="231F20"/>
                <w:spacing w:val="6"/>
                <w:sz w:val="18"/>
              </w:rPr>
              <w:t> </w:t>
            </w:r>
            <w:r>
              <w:rPr>
                <w:rFonts w:ascii="Courier New"/>
                <w:color w:val="231F20"/>
                <w:spacing w:val="-5"/>
                <w:sz w:val="18"/>
              </w:rPr>
              <w:t>()</w:t>
            </w:r>
          </w:p>
          <w:p>
            <w:pPr>
              <w:pStyle w:val="TableParagraph"/>
              <w:spacing w:line="219" w:lineRule="exact"/>
              <w:ind w:left="118"/>
              <w:rPr>
                <w:sz w:val="18"/>
              </w:rPr>
            </w:pPr>
            <w:r>
              <w:rPr>
                <w:rFonts w:ascii="Courier New"/>
                <w:color w:val="231F20"/>
                <w:sz w:val="18"/>
              </w:rPr>
              <w:t>{}</w:t>
            </w:r>
            <w:r>
              <w:rPr>
                <w:rFonts w:ascii="Courier New"/>
                <w:color w:val="231F20"/>
                <w:spacing w:val="-58"/>
                <w:sz w:val="18"/>
              </w:rPr>
              <w:t> </w:t>
            </w:r>
            <w:r>
              <w:rPr>
                <w:color w:val="231F20"/>
                <w:sz w:val="18"/>
              </w:rPr>
              <w:t>(C99: compound</w:t>
            </w:r>
            <w:r>
              <w:rPr>
                <w:color w:val="231F20"/>
                <w:spacing w:val="1"/>
                <w:sz w:val="18"/>
              </w:rPr>
              <w:t> </w:t>
            </w:r>
            <w:r>
              <w:rPr>
                <w:color w:val="231F20"/>
                <w:spacing w:val="-2"/>
                <w:sz w:val="18"/>
              </w:rPr>
              <w:t>literal)</w:t>
            </w:r>
          </w:p>
        </w:tc>
        <w:tc>
          <w:tcPr>
            <w:tcW w:w="1452" w:type="dxa"/>
          </w:tcPr>
          <w:p>
            <w:pPr>
              <w:pStyle w:val="TableParagraph"/>
              <w:spacing w:before="150"/>
              <w:ind w:left="118"/>
              <w:rPr>
                <w:sz w:val="18"/>
              </w:rPr>
            </w:pPr>
            <w:r>
              <w:rPr>
                <w:color w:val="231F20"/>
                <w:spacing w:val="-5"/>
                <w:sz w:val="18"/>
              </w:rPr>
              <w:t>15</w:t>
            </w:r>
          </w:p>
        </w:tc>
      </w:tr>
      <w:tr>
        <w:trPr>
          <w:trHeight w:val="500" w:hRule="atLeast"/>
        </w:trPr>
        <w:tc>
          <w:tcPr>
            <w:tcW w:w="1542" w:type="dxa"/>
          </w:tcPr>
          <w:p>
            <w:pPr>
              <w:pStyle w:val="TableParagraph"/>
              <w:spacing w:before="150"/>
              <w:ind w:left="118"/>
              <w:rPr>
                <w:sz w:val="18"/>
              </w:rPr>
            </w:pPr>
            <w:r>
              <w:rPr>
                <w:color w:val="231F20"/>
                <w:spacing w:val="-2"/>
                <w:sz w:val="18"/>
              </w:rPr>
              <w:t>Unary</w:t>
            </w:r>
          </w:p>
        </w:tc>
        <w:tc>
          <w:tcPr>
            <w:tcW w:w="6078" w:type="dxa"/>
          </w:tcPr>
          <w:p>
            <w:pPr>
              <w:pStyle w:val="TableParagraph"/>
              <w:spacing w:line="220" w:lineRule="exact" w:before="42"/>
              <w:ind w:left="118"/>
              <w:rPr>
                <w:rFonts w:ascii="Trebuchet MS"/>
                <w:i/>
                <w:sz w:val="18"/>
              </w:rPr>
            </w:pPr>
            <w:r>
              <w:rPr>
                <w:rFonts w:ascii="Courier New"/>
                <w:color w:val="231F20"/>
                <w:sz w:val="18"/>
              </w:rPr>
              <w:t>++</w:t>
            </w:r>
            <w:r>
              <w:rPr>
                <w:rFonts w:ascii="Courier New"/>
                <w:color w:val="231F20"/>
                <w:spacing w:val="-60"/>
                <w:sz w:val="18"/>
              </w:rPr>
              <w:t> </w:t>
            </w:r>
            <w:r>
              <w:rPr>
                <w:color w:val="231F20"/>
                <w:sz w:val="18"/>
              </w:rPr>
              <w:t>(pre-increment)</w:t>
            </w:r>
            <w:r>
              <w:rPr>
                <w:color w:val="231F20"/>
                <w:spacing w:val="-2"/>
                <w:sz w:val="18"/>
              </w:rPr>
              <w:t> </w:t>
            </w:r>
            <w:r>
              <w:rPr>
                <w:rFonts w:ascii="Courier New"/>
                <w:color w:val="231F20"/>
                <w:sz w:val="18"/>
              </w:rPr>
              <w:t>--</w:t>
            </w:r>
            <w:r>
              <w:rPr>
                <w:rFonts w:ascii="Courier New"/>
                <w:color w:val="231F20"/>
                <w:spacing w:val="-60"/>
                <w:sz w:val="18"/>
              </w:rPr>
              <w:t> </w:t>
            </w:r>
            <w:r>
              <w:rPr>
                <w:color w:val="231F20"/>
                <w:sz w:val="18"/>
              </w:rPr>
              <w:t>(pre-decrement)</w:t>
            </w:r>
            <w:r>
              <w:rPr>
                <w:color w:val="231F20"/>
                <w:spacing w:val="-2"/>
                <w:sz w:val="18"/>
              </w:rPr>
              <w:t> </w:t>
            </w:r>
            <w:r>
              <w:rPr>
                <w:rFonts w:ascii="Courier New"/>
                <w:color w:val="231F20"/>
                <w:sz w:val="18"/>
              </w:rPr>
              <w:t>&amp;</w:t>
            </w:r>
            <w:r>
              <w:rPr>
                <w:rFonts w:ascii="Courier New"/>
                <w:color w:val="231F20"/>
                <w:spacing w:val="-60"/>
                <w:sz w:val="18"/>
              </w:rPr>
              <w:t> </w:t>
            </w:r>
            <w:r>
              <w:rPr>
                <w:rFonts w:ascii="Courier New"/>
                <w:color w:val="231F20"/>
                <w:sz w:val="18"/>
              </w:rPr>
              <w:t>*</w:t>
            </w:r>
            <w:r>
              <w:rPr>
                <w:rFonts w:ascii="Courier New"/>
                <w:color w:val="231F20"/>
                <w:spacing w:val="-60"/>
                <w:sz w:val="18"/>
              </w:rPr>
              <w:t> </w:t>
            </w:r>
            <w:r>
              <w:rPr>
                <w:rFonts w:ascii="Courier New"/>
                <w:color w:val="231F20"/>
                <w:sz w:val="18"/>
              </w:rPr>
              <w:t>+</w:t>
            </w:r>
            <w:r>
              <w:rPr>
                <w:rFonts w:ascii="Courier New"/>
                <w:color w:val="231F20"/>
                <w:spacing w:val="-59"/>
                <w:sz w:val="18"/>
              </w:rPr>
              <w:t> </w:t>
            </w:r>
            <w:r>
              <w:rPr>
                <w:rFonts w:ascii="Courier New"/>
                <w:color w:val="231F20"/>
                <w:sz w:val="18"/>
              </w:rPr>
              <w:t>-</w:t>
            </w:r>
            <w:r>
              <w:rPr>
                <w:rFonts w:ascii="Courier New"/>
                <w:color w:val="231F20"/>
                <w:spacing w:val="-60"/>
                <w:sz w:val="18"/>
              </w:rPr>
              <w:t> </w:t>
            </w:r>
            <w:r>
              <w:rPr>
                <w:rFonts w:ascii="Courier New"/>
                <w:color w:val="231F20"/>
                <w:sz w:val="18"/>
              </w:rPr>
              <w:t>~</w:t>
            </w:r>
            <w:r>
              <w:rPr>
                <w:rFonts w:ascii="Courier New"/>
                <w:color w:val="231F20"/>
                <w:spacing w:val="-60"/>
                <w:sz w:val="18"/>
              </w:rPr>
              <w:t> </w:t>
            </w:r>
            <w:r>
              <w:rPr>
                <w:rFonts w:ascii="Courier New"/>
                <w:color w:val="231F20"/>
                <w:sz w:val="18"/>
              </w:rPr>
              <w:t>!</w:t>
            </w:r>
            <w:r>
              <w:rPr>
                <w:rFonts w:ascii="Courier New"/>
                <w:color w:val="231F20"/>
                <w:spacing w:val="-60"/>
                <w:sz w:val="18"/>
              </w:rPr>
              <w:t> </w:t>
            </w:r>
            <w:r>
              <w:rPr>
                <w:rFonts w:ascii="Trebuchet MS"/>
                <w:i/>
                <w:color w:val="231F20"/>
                <w:sz w:val="18"/>
              </w:rPr>
              <w:t>sizeof</w:t>
            </w:r>
            <w:r>
              <w:rPr>
                <w:rFonts w:ascii="Trebuchet MS"/>
                <w:i/>
                <w:color w:val="231F20"/>
                <w:spacing w:val="-6"/>
                <w:sz w:val="18"/>
              </w:rPr>
              <w:t> </w:t>
            </w:r>
            <w:r>
              <w:rPr>
                <w:rFonts w:ascii="Trebuchet MS"/>
                <w:i/>
                <w:color w:val="231F20"/>
                <w:spacing w:val="-2"/>
                <w:sz w:val="18"/>
              </w:rPr>
              <w:t>de</w:t>
            </w:r>
            <w:r>
              <w:rPr>
                <w:rFonts w:ascii="Courier New"/>
                <w:i/>
                <w:color w:val="231F20"/>
                <w:spacing w:val="-2"/>
                <w:sz w:val="18"/>
              </w:rPr>
              <w:t>fi</w:t>
            </w:r>
            <w:r>
              <w:rPr>
                <w:rFonts w:ascii="Trebuchet MS"/>
                <w:i/>
                <w:color w:val="231F20"/>
                <w:spacing w:val="-2"/>
                <w:sz w:val="18"/>
              </w:rPr>
              <w:t>ned</w:t>
            </w:r>
          </w:p>
          <w:p>
            <w:pPr>
              <w:pStyle w:val="TableParagraph"/>
              <w:spacing w:line="204" w:lineRule="exact"/>
              <w:ind w:left="118"/>
              <w:rPr>
                <w:sz w:val="18"/>
              </w:rPr>
            </w:pPr>
            <w:r>
              <w:rPr>
                <w:color w:val="231F20"/>
                <w:spacing w:val="-2"/>
                <w:sz w:val="18"/>
              </w:rPr>
              <w:t>(preprocessor)</w:t>
            </w:r>
          </w:p>
        </w:tc>
        <w:tc>
          <w:tcPr>
            <w:tcW w:w="1452" w:type="dxa"/>
          </w:tcPr>
          <w:p>
            <w:pPr>
              <w:pStyle w:val="TableParagraph"/>
              <w:spacing w:before="150"/>
              <w:ind w:left="118"/>
              <w:rPr>
                <w:sz w:val="18"/>
              </w:rPr>
            </w:pPr>
            <w:r>
              <w:rPr>
                <w:color w:val="231F20"/>
                <w:spacing w:val="-5"/>
                <w:sz w:val="18"/>
              </w:rPr>
              <w:t>14</w:t>
            </w:r>
          </w:p>
        </w:tc>
      </w:tr>
      <w:tr>
        <w:trPr>
          <w:trHeight w:val="358" w:hRule="atLeast"/>
        </w:trPr>
        <w:tc>
          <w:tcPr>
            <w:tcW w:w="1542" w:type="dxa"/>
          </w:tcPr>
          <w:p>
            <w:pPr>
              <w:pStyle w:val="TableParagraph"/>
              <w:spacing w:before="79"/>
              <w:ind w:left="118"/>
              <w:rPr>
                <w:sz w:val="18"/>
              </w:rPr>
            </w:pPr>
            <w:r>
              <w:rPr>
                <w:color w:val="231F20"/>
                <w:spacing w:val="-4"/>
                <w:sz w:val="18"/>
              </w:rPr>
              <w:t>Cast</w:t>
            </w:r>
          </w:p>
        </w:tc>
        <w:tc>
          <w:tcPr>
            <w:tcW w:w="6078" w:type="dxa"/>
          </w:tcPr>
          <w:p>
            <w:pPr>
              <w:pStyle w:val="TableParagraph"/>
              <w:spacing w:before="84"/>
              <w:ind w:left="118"/>
              <w:rPr>
                <w:rFonts w:ascii="Courier New"/>
                <w:sz w:val="18"/>
              </w:rPr>
            </w:pPr>
            <w:r>
              <w:rPr>
                <w:rFonts w:ascii="Courier New"/>
                <w:color w:val="231F20"/>
                <w:spacing w:val="-5"/>
                <w:sz w:val="18"/>
              </w:rPr>
              <w:t>()</w:t>
            </w:r>
          </w:p>
        </w:tc>
        <w:tc>
          <w:tcPr>
            <w:tcW w:w="1452" w:type="dxa"/>
          </w:tcPr>
          <w:p>
            <w:pPr>
              <w:pStyle w:val="TableParagraph"/>
              <w:spacing w:before="79"/>
              <w:ind w:left="119"/>
              <w:rPr>
                <w:sz w:val="18"/>
              </w:rPr>
            </w:pPr>
            <w:r>
              <w:rPr>
                <w:color w:val="231F20"/>
                <w:spacing w:val="-5"/>
                <w:sz w:val="18"/>
              </w:rPr>
              <w:t>13</w:t>
            </w:r>
          </w:p>
        </w:tc>
      </w:tr>
      <w:tr>
        <w:trPr>
          <w:trHeight w:val="358" w:hRule="atLeast"/>
        </w:trPr>
        <w:tc>
          <w:tcPr>
            <w:tcW w:w="1542" w:type="dxa"/>
          </w:tcPr>
          <w:p>
            <w:pPr>
              <w:pStyle w:val="TableParagraph"/>
              <w:spacing w:before="79"/>
              <w:ind w:left="119"/>
              <w:rPr>
                <w:sz w:val="18"/>
              </w:rPr>
            </w:pPr>
            <w:r>
              <w:rPr>
                <w:color w:val="231F20"/>
                <w:spacing w:val="-2"/>
                <w:w w:val="105"/>
                <w:sz w:val="18"/>
              </w:rPr>
              <w:t>Multiplicative</w:t>
            </w:r>
          </w:p>
        </w:tc>
        <w:tc>
          <w:tcPr>
            <w:tcW w:w="6078" w:type="dxa"/>
          </w:tcPr>
          <w:p>
            <w:pPr>
              <w:pStyle w:val="TableParagraph"/>
              <w:spacing w:before="98"/>
              <w:ind w:left="119"/>
              <w:rPr>
                <w:rFonts w:ascii="Courier New"/>
                <w:sz w:val="18"/>
              </w:rPr>
            </w:pPr>
            <w:r>
              <w:rPr>
                <w:rFonts w:ascii="Courier New"/>
                <w:color w:val="231F20"/>
                <w:sz w:val="18"/>
              </w:rPr>
              <w:t>*</w:t>
            </w:r>
            <w:r>
              <w:rPr>
                <w:rFonts w:ascii="Courier New"/>
                <w:color w:val="231F20"/>
                <w:spacing w:val="-62"/>
                <w:sz w:val="18"/>
              </w:rPr>
              <w:t> </w:t>
            </w:r>
            <w:r>
              <w:rPr>
                <w:rFonts w:ascii="Courier New"/>
                <w:color w:val="231F20"/>
                <w:sz w:val="18"/>
              </w:rPr>
              <w:t>/</w:t>
            </w:r>
            <w:r>
              <w:rPr>
                <w:rFonts w:ascii="Courier New"/>
                <w:color w:val="231F20"/>
                <w:spacing w:val="-62"/>
                <w:sz w:val="18"/>
              </w:rPr>
              <w:t> </w:t>
            </w:r>
            <w:r>
              <w:rPr>
                <w:rFonts w:ascii="Courier New"/>
                <w:color w:val="231F20"/>
                <w:spacing w:val="-10"/>
                <w:sz w:val="18"/>
              </w:rPr>
              <w:t>%</w:t>
            </w:r>
          </w:p>
        </w:tc>
        <w:tc>
          <w:tcPr>
            <w:tcW w:w="1452" w:type="dxa"/>
          </w:tcPr>
          <w:p>
            <w:pPr>
              <w:pStyle w:val="TableParagraph"/>
              <w:spacing w:before="79"/>
              <w:ind w:left="119"/>
              <w:rPr>
                <w:sz w:val="18"/>
              </w:rPr>
            </w:pPr>
            <w:r>
              <w:rPr>
                <w:color w:val="231F20"/>
                <w:spacing w:val="-5"/>
                <w:sz w:val="18"/>
              </w:rPr>
              <w:t>12</w:t>
            </w:r>
          </w:p>
        </w:tc>
      </w:tr>
      <w:tr>
        <w:trPr>
          <w:trHeight w:val="358" w:hRule="atLeast"/>
        </w:trPr>
        <w:tc>
          <w:tcPr>
            <w:tcW w:w="1542" w:type="dxa"/>
          </w:tcPr>
          <w:p>
            <w:pPr>
              <w:pStyle w:val="TableParagraph"/>
              <w:spacing w:before="79"/>
              <w:ind w:left="119"/>
              <w:rPr>
                <w:sz w:val="18"/>
              </w:rPr>
            </w:pPr>
            <w:r>
              <w:rPr>
                <w:color w:val="231F20"/>
                <w:spacing w:val="-2"/>
                <w:sz w:val="18"/>
              </w:rPr>
              <w:t>Additive</w:t>
            </w:r>
          </w:p>
        </w:tc>
        <w:tc>
          <w:tcPr>
            <w:tcW w:w="6078" w:type="dxa"/>
          </w:tcPr>
          <w:p>
            <w:pPr>
              <w:pStyle w:val="TableParagraph"/>
              <w:spacing w:before="98"/>
              <w:ind w:left="119"/>
              <w:rPr>
                <w:rFonts w:ascii="Courier New"/>
                <w:sz w:val="18"/>
              </w:rPr>
            </w:pPr>
            <w:r>
              <w:rPr>
                <w:rFonts w:ascii="Courier New"/>
                <w:color w:val="231F20"/>
                <w:sz w:val="18"/>
              </w:rPr>
              <w:t>+</w:t>
            </w:r>
            <w:r>
              <w:rPr>
                <w:rFonts w:ascii="Courier New"/>
                <w:color w:val="231F20"/>
                <w:spacing w:val="-62"/>
                <w:sz w:val="18"/>
              </w:rPr>
              <w:t> </w:t>
            </w:r>
            <w:r>
              <w:rPr>
                <w:rFonts w:ascii="Courier New"/>
                <w:color w:val="231F20"/>
                <w:spacing w:val="-10"/>
                <w:sz w:val="18"/>
              </w:rPr>
              <w:t>-</w:t>
            </w:r>
          </w:p>
        </w:tc>
        <w:tc>
          <w:tcPr>
            <w:tcW w:w="1452" w:type="dxa"/>
          </w:tcPr>
          <w:p>
            <w:pPr>
              <w:pStyle w:val="TableParagraph"/>
              <w:spacing w:before="79"/>
              <w:ind w:left="119"/>
              <w:rPr>
                <w:sz w:val="18"/>
              </w:rPr>
            </w:pPr>
            <w:r>
              <w:rPr>
                <w:color w:val="231F20"/>
                <w:spacing w:val="-5"/>
                <w:sz w:val="18"/>
              </w:rPr>
              <w:t>11</w:t>
            </w:r>
          </w:p>
        </w:tc>
      </w:tr>
      <w:tr>
        <w:trPr>
          <w:trHeight w:val="358" w:hRule="atLeast"/>
        </w:trPr>
        <w:tc>
          <w:tcPr>
            <w:tcW w:w="1542" w:type="dxa"/>
          </w:tcPr>
          <w:p>
            <w:pPr>
              <w:pStyle w:val="TableParagraph"/>
              <w:spacing w:before="79"/>
              <w:ind w:left="119"/>
              <w:rPr>
                <w:sz w:val="18"/>
              </w:rPr>
            </w:pPr>
            <w:r>
              <w:rPr>
                <w:color w:val="231F20"/>
                <w:sz w:val="18"/>
              </w:rPr>
              <w:t>Bitwise</w:t>
            </w:r>
            <w:r>
              <w:rPr>
                <w:color w:val="231F20"/>
                <w:spacing w:val="9"/>
                <w:sz w:val="18"/>
              </w:rPr>
              <w:t> </w:t>
            </w:r>
            <w:r>
              <w:rPr>
                <w:color w:val="231F20"/>
                <w:spacing w:val="-2"/>
                <w:sz w:val="18"/>
              </w:rPr>
              <w:t>shift</w:t>
            </w:r>
          </w:p>
        </w:tc>
        <w:tc>
          <w:tcPr>
            <w:tcW w:w="6078" w:type="dxa"/>
          </w:tcPr>
          <w:p>
            <w:pPr>
              <w:pStyle w:val="TableParagraph"/>
              <w:spacing w:before="98"/>
              <w:ind w:left="119"/>
              <w:rPr>
                <w:rFonts w:ascii="Courier New"/>
                <w:sz w:val="18"/>
              </w:rPr>
            </w:pPr>
            <w:r>
              <w:rPr>
                <w:rFonts w:ascii="Courier New"/>
                <w:color w:val="231F20"/>
                <w:spacing w:val="-2"/>
                <w:sz w:val="18"/>
              </w:rPr>
              <w:t>&lt;&lt;</w:t>
            </w:r>
            <w:r>
              <w:rPr>
                <w:rFonts w:ascii="Courier New"/>
                <w:color w:val="231F20"/>
                <w:spacing w:val="-59"/>
                <w:sz w:val="18"/>
              </w:rPr>
              <w:t> </w:t>
            </w:r>
            <w:r>
              <w:rPr>
                <w:rFonts w:ascii="Courier New"/>
                <w:color w:val="231F20"/>
                <w:spacing w:val="-5"/>
                <w:sz w:val="18"/>
              </w:rPr>
              <w:t>&gt;&gt;</w:t>
            </w:r>
          </w:p>
        </w:tc>
        <w:tc>
          <w:tcPr>
            <w:tcW w:w="1452" w:type="dxa"/>
          </w:tcPr>
          <w:p>
            <w:pPr>
              <w:pStyle w:val="TableParagraph"/>
              <w:spacing w:before="79"/>
              <w:ind w:left="119"/>
              <w:rPr>
                <w:sz w:val="18"/>
              </w:rPr>
            </w:pPr>
            <w:r>
              <w:rPr>
                <w:color w:val="231F20"/>
                <w:spacing w:val="-5"/>
                <w:sz w:val="18"/>
              </w:rPr>
              <w:t>10</w:t>
            </w:r>
          </w:p>
        </w:tc>
      </w:tr>
      <w:tr>
        <w:trPr>
          <w:trHeight w:val="358" w:hRule="atLeast"/>
        </w:trPr>
        <w:tc>
          <w:tcPr>
            <w:tcW w:w="1542" w:type="dxa"/>
          </w:tcPr>
          <w:p>
            <w:pPr>
              <w:pStyle w:val="TableParagraph"/>
              <w:spacing w:before="79"/>
              <w:ind w:left="119"/>
              <w:rPr>
                <w:sz w:val="18"/>
              </w:rPr>
            </w:pPr>
            <w:r>
              <w:rPr>
                <w:color w:val="231F20"/>
                <w:spacing w:val="-2"/>
                <w:sz w:val="18"/>
              </w:rPr>
              <w:t>Relational</w:t>
            </w:r>
          </w:p>
        </w:tc>
        <w:tc>
          <w:tcPr>
            <w:tcW w:w="6078" w:type="dxa"/>
          </w:tcPr>
          <w:p>
            <w:pPr>
              <w:pStyle w:val="TableParagraph"/>
              <w:spacing w:before="98"/>
              <w:ind w:left="119"/>
              <w:rPr>
                <w:rFonts w:ascii="Courier New"/>
                <w:sz w:val="18"/>
              </w:rPr>
            </w:pPr>
            <w:r>
              <w:rPr>
                <w:rFonts w:ascii="Courier New"/>
                <w:color w:val="231F20"/>
                <w:spacing w:val="-2"/>
                <w:sz w:val="18"/>
              </w:rPr>
              <w:t>&lt;</w:t>
            </w:r>
            <w:r>
              <w:rPr>
                <w:rFonts w:ascii="Courier New"/>
                <w:color w:val="231F20"/>
                <w:spacing w:val="-62"/>
                <w:sz w:val="18"/>
              </w:rPr>
              <w:t> </w:t>
            </w:r>
            <w:r>
              <w:rPr>
                <w:rFonts w:ascii="Courier New"/>
                <w:color w:val="231F20"/>
                <w:spacing w:val="-2"/>
                <w:sz w:val="18"/>
              </w:rPr>
              <w:t>&gt;</w:t>
            </w:r>
            <w:r>
              <w:rPr>
                <w:rFonts w:ascii="Courier New"/>
                <w:color w:val="231F20"/>
                <w:spacing w:val="-60"/>
                <w:sz w:val="18"/>
              </w:rPr>
              <w:t> </w:t>
            </w:r>
            <w:r>
              <w:rPr>
                <w:rFonts w:ascii="Courier New"/>
                <w:color w:val="231F20"/>
                <w:spacing w:val="-2"/>
                <w:sz w:val="18"/>
              </w:rPr>
              <w:t>&lt;=</w:t>
            </w:r>
            <w:r>
              <w:rPr>
                <w:rFonts w:ascii="Courier New"/>
                <w:color w:val="231F20"/>
                <w:spacing w:val="-59"/>
                <w:sz w:val="18"/>
              </w:rPr>
              <w:t> </w:t>
            </w:r>
            <w:r>
              <w:rPr>
                <w:rFonts w:ascii="Courier New"/>
                <w:color w:val="231F20"/>
                <w:spacing w:val="-7"/>
                <w:sz w:val="18"/>
              </w:rPr>
              <w:t>&gt;=</w:t>
            </w:r>
          </w:p>
        </w:tc>
        <w:tc>
          <w:tcPr>
            <w:tcW w:w="1452" w:type="dxa"/>
          </w:tcPr>
          <w:p>
            <w:pPr>
              <w:pStyle w:val="TableParagraph"/>
              <w:spacing w:before="79"/>
              <w:ind w:left="119"/>
              <w:rPr>
                <w:sz w:val="18"/>
              </w:rPr>
            </w:pPr>
            <w:r>
              <w:rPr>
                <w:color w:val="231F20"/>
                <w:spacing w:val="-10"/>
                <w:sz w:val="18"/>
              </w:rPr>
              <w:t>9</w:t>
            </w:r>
          </w:p>
        </w:tc>
      </w:tr>
      <w:tr>
        <w:trPr>
          <w:trHeight w:val="358" w:hRule="atLeast"/>
        </w:trPr>
        <w:tc>
          <w:tcPr>
            <w:tcW w:w="1542" w:type="dxa"/>
          </w:tcPr>
          <w:p>
            <w:pPr>
              <w:pStyle w:val="TableParagraph"/>
              <w:spacing w:before="79"/>
              <w:ind w:left="119"/>
              <w:rPr>
                <w:sz w:val="18"/>
              </w:rPr>
            </w:pPr>
            <w:r>
              <w:rPr>
                <w:color w:val="231F20"/>
                <w:spacing w:val="-2"/>
                <w:sz w:val="18"/>
              </w:rPr>
              <w:t>Equality</w:t>
            </w:r>
          </w:p>
        </w:tc>
        <w:tc>
          <w:tcPr>
            <w:tcW w:w="6078" w:type="dxa"/>
          </w:tcPr>
          <w:p>
            <w:pPr>
              <w:pStyle w:val="TableParagraph"/>
              <w:spacing w:before="98"/>
              <w:ind w:left="119"/>
              <w:rPr>
                <w:rFonts w:ascii="Courier New"/>
                <w:sz w:val="18"/>
              </w:rPr>
            </w:pPr>
            <w:r>
              <w:rPr>
                <w:rFonts w:ascii="Courier New"/>
                <w:color w:val="231F20"/>
                <w:spacing w:val="-2"/>
                <w:sz w:val="18"/>
              </w:rPr>
              <w:t>==</w:t>
            </w:r>
            <w:r>
              <w:rPr>
                <w:rFonts w:ascii="Courier New"/>
                <w:color w:val="231F20"/>
                <w:spacing w:val="-59"/>
                <w:sz w:val="18"/>
              </w:rPr>
              <w:t> </w:t>
            </w:r>
            <w:r>
              <w:rPr>
                <w:rFonts w:ascii="Courier New"/>
                <w:color w:val="231F20"/>
                <w:spacing w:val="-5"/>
                <w:sz w:val="18"/>
              </w:rPr>
              <w:t>!=</w:t>
            </w:r>
          </w:p>
        </w:tc>
        <w:tc>
          <w:tcPr>
            <w:tcW w:w="1452" w:type="dxa"/>
          </w:tcPr>
          <w:p>
            <w:pPr>
              <w:pStyle w:val="TableParagraph"/>
              <w:spacing w:before="79"/>
              <w:ind w:left="119"/>
              <w:rPr>
                <w:sz w:val="18"/>
              </w:rPr>
            </w:pPr>
            <w:r>
              <w:rPr>
                <w:color w:val="231F20"/>
                <w:spacing w:val="-10"/>
                <w:sz w:val="18"/>
              </w:rPr>
              <w:t>8</w:t>
            </w:r>
          </w:p>
        </w:tc>
      </w:tr>
      <w:tr>
        <w:trPr>
          <w:trHeight w:val="358" w:hRule="atLeast"/>
        </w:trPr>
        <w:tc>
          <w:tcPr>
            <w:tcW w:w="1542" w:type="dxa"/>
          </w:tcPr>
          <w:p>
            <w:pPr>
              <w:pStyle w:val="TableParagraph"/>
              <w:spacing w:before="79"/>
              <w:ind w:left="120"/>
              <w:rPr>
                <w:sz w:val="18"/>
              </w:rPr>
            </w:pPr>
            <w:r>
              <w:rPr>
                <w:color w:val="231F20"/>
                <w:sz w:val="18"/>
              </w:rPr>
              <w:t>Bitwise</w:t>
            </w:r>
            <w:r>
              <w:rPr>
                <w:color w:val="231F20"/>
                <w:spacing w:val="8"/>
                <w:sz w:val="18"/>
              </w:rPr>
              <w:t> </w:t>
            </w:r>
            <w:r>
              <w:rPr>
                <w:color w:val="231F20"/>
                <w:spacing w:val="-5"/>
                <w:sz w:val="18"/>
              </w:rPr>
              <w:t>AND</w:t>
            </w:r>
          </w:p>
        </w:tc>
        <w:tc>
          <w:tcPr>
            <w:tcW w:w="6078" w:type="dxa"/>
          </w:tcPr>
          <w:p>
            <w:pPr>
              <w:pStyle w:val="TableParagraph"/>
              <w:spacing w:before="84"/>
              <w:ind w:left="120"/>
              <w:rPr>
                <w:rFonts w:ascii="Courier New"/>
                <w:sz w:val="18"/>
              </w:rPr>
            </w:pPr>
            <w:r>
              <w:rPr>
                <w:rFonts w:ascii="Courier New"/>
                <w:color w:val="231F20"/>
                <w:spacing w:val="-10"/>
                <w:sz w:val="18"/>
              </w:rPr>
              <w:t>&amp;</w:t>
            </w:r>
          </w:p>
        </w:tc>
        <w:tc>
          <w:tcPr>
            <w:tcW w:w="1452" w:type="dxa"/>
          </w:tcPr>
          <w:p>
            <w:pPr>
              <w:pStyle w:val="TableParagraph"/>
              <w:spacing w:before="79"/>
              <w:ind w:left="120"/>
              <w:rPr>
                <w:sz w:val="18"/>
              </w:rPr>
            </w:pPr>
            <w:r>
              <w:rPr>
                <w:color w:val="231F20"/>
                <w:spacing w:val="-10"/>
                <w:sz w:val="18"/>
              </w:rPr>
              <w:t>7</w:t>
            </w:r>
          </w:p>
        </w:tc>
      </w:tr>
      <w:tr>
        <w:trPr>
          <w:trHeight w:val="358" w:hRule="atLeast"/>
        </w:trPr>
        <w:tc>
          <w:tcPr>
            <w:tcW w:w="1542" w:type="dxa"/>
          </w:tcPr>
          <w:p>
            <w:pPr>
              <w:pStyle w:val="TableParagraph"/>
              <w:spacing w:before="79"/>
              <w:ind w:left="120"/>
              <w:rPr>
                <w:sz w:val="18"/>
              </w:rPr>
            </w:pPr>
            <w:r>
              <w:rPr>
                <w:color w:val="231F20"/>
                <w:sz w:val="18"/>
              </w:rPr>
              <w:t>Bitwise</w:t>
            </w:r>
            <w:r>
              <w:rPr>
                <w:color w:val="231F20"/>
                <w:spacing w:val="8"/>
                <w:sz w:val="18"/>
              </w:rPr>
              <w:t> </w:t>
            </w:r>
            <w:r>
              <w:rPr>
                <w:color w:val="231F20"/>
                <w:spacing w:val="-5"/>
                <w:sz w:val="18"/>
              </w:rPr>
              <w:t>XOR</w:t>
            </w:r>
          </w:p>
        </w:tc>
        <w:tc>
          <w:tcPr>
            <w:tcW w:w="6078" w:type="dxa"/>
          </w:tcPr>
          <w:p>
            <w:pPr>
              <w:pStyle w:val="TableParagraph"/>
              <w:spacing w:before="84"/>
              <w:ind w:left="120"/>
              <w:rPr>
                <w:rFonts w:ascii="Courier New"/>
                <w:sz w:val="18"/>
              </w:rPr>
            </w:pPr>
            <w:r>
              <w:rPr>
                <w:rFonts w:ascii="Courier New"/>
                <w:color w:val="231F20"/>
                <w:spacing w:val="-10"/>
                <w:sz w:val="18"/>
              </w:rPr>
              <w:t>^</w:t>
            </w:r>
          </w:p>
        </w:tc>
        <w:tc>
          <w:tcPr>
            <w:tcW w:w="1452" w:type="dxa"/>
          </w:tcPr>
          <w:p>
            <w:pPr>
              <w:pStyle w:val="TableParagraph"/>
              <w:spacing w:before="79"/>
              <w:ind w:left="120"/>
              <w:rPr>
                <w:sz w:val="18"/>
              </w:rPr>
            </w:pPr>
            <w:r>
              <w:rPr>
                <w:color w:val="231F20"/>
                <w:spacing w:val="-10"/>
                <w:sz w:val="18"/>
              </w:rPr>
              <w:t>6</w:t>
            </w:r>
          </w:p>
        </w:tc>
      </w:tr>
      <w:tr>
        <w:trPr>
          <w:trHeight w:val="358" w:hRule="atLeast"/>
        </w:trPr>
        <w:tc>
          <w:tcPr>
            <w:tcW w:w="1542" w:type="dxa"/>
          </w:tcPr>
          <w:p>
            <w:pPr>
              <w:pStyle w:val="TableParagraph"/>
              <w:spacing w:before="79"/>
              <w:ind w:left="120"/>
              <w:rPr>
                <w:sz w:val="18"/>
              </w:rPr>
            </w:pPr>
            <w:r>
              <w:rPr>
                <w:color w:val="231F20"/>
                <w:sz w:val="18"/>
              </w:rPr>
              <w:t>Bitwise</w:t>
            </w:r>
            <w:r>
              <w:rPr>
                <w:color w:val="231F20"/>
                <w:spacing w:val="8"/>
                <w:sz w:val="18"/>
              </w:rPr>
              <w:t> </w:t>
            </w:r>
            <w:r>
              <w:rPr>
                <w:color w:val="231F20"/>
                <w:spacing w:val="-5"/>
                <w:sz w:val="18"/>
              </w:rPr>
              <w:t>OR</w:t>
            </w:r>
          </w:p>
        </w:tc>
        <w:tc>
          <w:tcPr>
            <w:tcW w:w="6078" w:type="dxa"/>
          </w:tcPr>
          <w:p>
            <w:pPr>
              <w:pStyle w:val="TableParagraph"/>
              <w:spacing w:before="84"/>
              <w:ind w:left="120"/>
              <w:rPr>
                <w:rFonts w:ascii="Courier New"/>
                <w:sz w:val="18"/>
              </w:rPr>
            </w:pPr>
            <w:r>
              <w:rPr>
                <w:rFonts w:ascii="Courier New"/>
                <w:color w:val="231F20"/>
                <w:spacing w:val="-10"/>
                <w:sz w:val="18"/>
              </w:rPr>
              <w:t>|</w:t>
            </w:r>
          </w:p>
        </w:tc>
        <w:tc>
          <w:tcPr>
            <w:tcW w:w="1452" w:type="dxa"/>
          </w:tcPr>
          <w:p>
            <w:pPr>
              <w:pStyle w:val="TableParagraph"/>
              <w:spacing w:before="79"/>
              <w:ind w:left="120"/>
              <w:rPr>
                <w:sz w:val="18"/>
              </w:rPr>
            </w:pPr>
            <w:r>
              <w:rPr>
                <w:color w:val="231F20"/>
                <w:spacing w:val="-10"/>
                <w:sz w:val="18"/>
              </w:rPr>
              <w:t>5</w:t>
            </w:r>
          </w:p>
        </w:tc>
      </w:tr>
      <w:tr>
        <w:trPr>
          <w:trHeight w:val="358" w:hRule="atLeast"/>
        </w:trPr>
        <w:tc>
          <w:tcPr>
            <w:tcW w:w="1542" w:type="dxa"/>
          </w:tcPr>
          <w:p>
            <w:pPr>
              <w:pStyle w:val="TableParagraph"/>
              <w:spacing w:before="79"/>
              <w:ind w:left="120"/>
              <w:rPr>
                <w:sz w:val="18"/>
              </w:rPr>
            </w:pPr>
            <w:r>
              <w:rPr>
                <w:color w:val="231F20"/>
                <w:sz w:val="18"/>
              </w:rPr>
              <w:t>Logical</w:t>
            </w:r>
            <w:r>
              <w:rPr>
                <w:color w:val="231F20"/>
                <w:spacing w:val="-12"/>
                <w:sz w:val="18"/>
              </w:rPr>
              <w:t> </w:t>
            </w:r>
            <w:r>
              <w:rPr>
                <w:color w:val="231F20"/>
                <w:spacing w:val="-5"/>
                <w:sz w:val="18"/>
              </w:rPr>
              <w:t>AND</w:t>
            </w:r>
          </w:p>
        </w:tc>
        <w:tc>
          <w:tcPr>
            <w:tcW w:w="6078" w:type="dxa"/>
          </w:tcPr>
          <w:p>
            <w:pPr>
              <w:pStyle w:val="TableParagraph"/>
              <w:spacing w:before="84"/>
              <w:ind w:left="120"/>
              <w:rPr>
                <w:rFonts w:ascii="Courier New"/>
                <w:sz w:val="18"/>
              </w:rPr>
            </w:pPr>
            <w:r>
              <w:rPr>
                <w:rFonts w:ascii="Courier New"/>
                <w:color w:val="231F20"/>
                <w:spacing w:val="-5"/>
                <w:sz w:val="18"/>
              </w:rPr>
              <w:t>&amp;&amp;</w:t>
            </w:r>
          </w:p>
        </w:tc>
        <w:tc>
          <w:tcPr>
            <w:tcW w:w="1452" w:type="dxa"/>
          </w:tcPr>
          <w:p>
            <w:pPr>
              <w:pStyle w:val="TableParagraph"/>
              <w:spacing w:before="79"/>
              <w:ind w:left="120"/>
              <w:rPr>
                <w:sz w:val="18"/>
              </w:rPr>
            </w:pPr>
            <w:r>
              <w:rPr>
                <w:color w:val="231F20"/>
                <w:spacing w:val="-10"/>
                <w:sz w:val="18"/>
              </w:rPr>
              <w:t>4</w:t>
            </w:r>
          </w:p>
        </w:tc>
      </w:tr>
      <w:tr>
        <w:trPr>
          <w:trHeight w:val="358" w:hRule="atLeast"/>
        </w:trPr>
        <w:tc>
          <w:tcPr>
            <w:tcW w:w="1542" w:type="dxa"/>
          </w:tcPr>
          <w:p>
            <w:pPr>
              <w:pStyle w:val="TableParagraph"/>
              <w:spacing w:before="79"/>
              <w:ind w:left="120"/>
              <w:rPr>
                <w:sz w:val="18"/>
              </w:rPr>
            </w:pPr>
            <w:r>
              <w:rPr>
                <w:color w:val="231F20"/>
                <w:sz w:val="18"/>
              </w:rPr>
              <w:t>Logical</w:t>
            </w:r>
            <w:r>
              <w:rPr>
                <w:color w:val="231F20"/>
                <w:spacing w:val="-12"/>
                <w:sz w:val="18"/>
              </w:rPr>
              <w:t> </w:t>
            </w:r>
            <w:r>
              <w:rPr>
                <w:color w:val="231F20"/>
                <w:spacing w:val="-5"/>
                <w:sz w:val="18"/>
              </w:rPr>
              <w:t>OR</w:t>
            </w:r>
          </w:p>
        </w:tc>
        <w:tc>
          <w:tcPr>
            <w:tcW w:w="6078" w:type="dxa"/>
          </w:tcPr>
          <w:p>
            <w:pPr>
              <w:pStyle w:val="TableParagraph"/>
              <w:spacing w:before="84"/>
              <w:ind w:left="120"/>
              <w:rPr>
                <w:rFonts w:ascii="Courier New"/>
                <w:sz w:val="18"/>
              </w:rPr>
            </w:pPr>
            <w:r>
              <w:rPr>
                <w:rFonts w:ascii="Courier New"/>
                <w:color w:val="231F20"/>
                <w:spacing w:val="-5"/>
                <w:sz w:val="18"/>
              </w:rPr>
              <w:t>||</w:t>
            </w:r>
          </w:p>
        </w:tc>
        <w:tc>
          <w:tcPr>
            <w:tcW w:w="1452" w:type="dxa"/>
          </w:tcPr>
          <w:p>
            <w:pPr>
              <w:pStyle w:val="TableParagraph"/>
              <w:spacing w:before="79"/>
              <w:ind w:left="120"/>
              <w:rPr>
                <w:sz w:val="18"/>
              </w:rPr>
            </w:pPr>
            <w:r>
              <w:rPr>
                <w:color w:val="231F20"/>
                <w:spacing w:val="-10"/>
                <w:sz w:val="18"/>
              </w:rPr>
              <w:t>3</w:t>
            </w:r>
          </w:p>
        </w:tc>
      </w:tr>
      <w:tr>
        <w:trPr>
          <w:trHeight w:val="358" w:hRule="atLeast"/>
        </w:trPr>
        <w:tc>
          <w:tcPr>
            <w:tcW w:w="1542" w:type="dxa"/>
          </w:tcPr>
          <w:p>
            <w:pPr>
              <w:pStyle w:val="TableParagraph"/>
              <w:spacing w:before="79"/>
              <w:ind w:left="120"/>
              <w:rPr>
                <w:sz w:val="18"/>
              </w:rPr>
            </w:pPr>
            <w:r>
              <w:rPr>
                <w:color w:val="231F20"/>
                <w:spacing w:val="-2"/>
                <w:w w:val="105"/>
                <w:sz w:val="18"/>
              </w:rPr>
              <w:t>Conditional</w:t>
            </w:r>
          </w:p>
        </w:tc>
        <w:tc>
          <w:tcPr>
            <w:tcW w:w="6078" w:type="dxa"/>
          </w:tcPr>
          <w:p>
            <w:pPr>
              <w:pStyle w:val="TableParagraph"/>
              <w:spacing w:before="84"/>
              <w:ind w:left="120"/>
              <w:rPr>
                <w:rFonts w:ascii="Courier New"/>
                <w:sz w:val="18"/>
              </w:rPr>
            </w:pPr>
            <w:r>
              <w:rPr>
                <w:rFonts w:ascii="Courier New"/>
                <w:color w:val="231F20"/>
                <w:spacing w:val="-5"/>
                <w:sz w:val="18"/>
              </w:rPr>
              <w:t>?:</w:t>
            </w:r>
          </w:p>
        </w:tc>
        <w:tc>
          <w:tcPr>
            <w:tcW w:w="1452" w:type="dxa"/>
          </w:tcPr>
          <w:p>
            <w:pPr>
              <w:pStyle w:val="TableParagraph"/>
              <w:spacing w:before="79"/>
              <w:ind w:left="120"/>
              <w:rPr>
                <w:sz w:val="18"/>
              </w:rPr>
            </w:pPr>
            <w:r>
              <w:rPr>
                <w:color w:val="231F20"/>
                <w:spacing w:val="-10"/>
                <w:sz w:val="18"/>
              </w:rPr>
              <w:t>2</w:t>
            </w:r>
          </w:p>
        </w:tc>
      </w:tr>
      <w:tr>
        <w:trPr>
          <w:trHeight w:val="358" w:hRule="atLeast"/>
        </w:trPr>
        <w:tc>
          <w:tcPr>
            <w:tcW w:w="1542" w:type="dxa"/>
          </w:tcPr>
          <w:p>
            <w:pPr>
              <w:pStyle w:val="TableParagraph"/>
              <w:spacing w:before="79"/>
              <w:ind w:left="120"/>
              <w:rPr>
                <w:sz w:val="18"/>
              </w:rPr>
            </w:pPr>
            <w:r>
              <w:rPr>
                <w:color w:val="231F20"/>
                <w:spacing w:val="-2"/>
                <w:sz w:val="18"/>
              </w:rPr>
              <w:t>Assignment</w:t>
            </w:r>
          </w:p>
        </w:tc>
        <w:tc>
          <w:tcPr>
            <w:tcW w:w="6078" w:type="dxa"/>
          </w:tcPr>
          <w:p>
            <w:pPr>
              <w:pStyle w:val="TableParagraph"/>
              <w:spacing w:before="98"/>
              <w:ind w:left="118"/>
              <w:rPr>
                <w:rFonts w:ascii="Courier New"/>
                <w:sz w:val="18"/>
              </w:rPr>
            </w:pPr>
            <w:r>
              <w:rPr>
                <w:rFonts w:ascii="Courier New"/>
                <w:color w:val="231F20"/>
                <w:spacing w:val="-2"/>
                <w:sz w:val="18"/>
              </w:rPr>
              <w:t>=</w:t>
            </w:r>
            <w:r>
              <w:rPr>
                <w:rFonts w:ascii="Courier New"/>
                <w:color w:val="231F20"/>
                <w:spacing w:val="-59"/>
                <w:sz w:val="18"/>
              </w:rPr>
              <w:t> </w:t>
            </w:r>
            <w:r>
              <w:rPr>
                <w:rFonts w:ascii="Courier New"/>
                <w:color w:val="231F20"/>
                <w:spacing w:val="-2"/>
                <w:sz w:val="18"/>
              </w:rPr>
              <w:t>*=</w:t>
            </w:r>
            <w:r>
              <w:rPr>
                <w:rFonts w:ascii="Courier New"/>
                <w:color w:val="231F20"/>
                <w:spacing w:val="-59"/>
                <w:sz w:val="18"/>
              </w:rPr>
              <w:t> </w:t>
            </w:r>
            <w:r>
              <w:rPr>
                <w:rFonts w:ascii="Courier New"/>
                <w:color w:val="231F20"/>
                <w:spacing w:val="-2"/>
                <w:sz w:val="18"/>
              </w:rPr>
              <w:t>/=</w:t>
            </w:r>
            <w:r>
              <w:rPr>
                <w:rFonts w:ascii="Courier New"/>
                <w:color w:val="231F20"/>
                <w:spacing w:val="-59"/>
                <w:sz w:val="18"/>
              </w:rPr>
              <w:t> </w:t>
            </w:r>
            <w:r>
              <w:rPr>
                <w:rFonts w:ascii="Courier New"/>
                <w:color w:val="231F20"/>
                <w:spacing w:val="-2"/>
                <w:sz w:val="18"/>
              </w:rPr>
              <w:t>%=</w:t>
            </w:r>
            <w:r>
              <w:rPr>
                <w:rFonts w:ascii="Courier New"/>
                <w:color w:val="231F20"/>
                <w:spacing w:val="-59"/>
                <w:sz w:val="18"/>
              </w:rPr>
              <w:t> </w:t>
            </w:r>
            <w:r>
              <w:rPr>
                <w:rFonts w:ascii="Courier New"/>
                <w:color w:val="231F20"/>
                <w:spacing w:val="-2"/>
                <w:sz w:val="18"/>
              </w:rPr>
              <w:t>+=</w:t>
            </w:r>
            <w:r>
              <w:rPr>
                <w:rFonts w:ascii="Courier New"/>
                <w:color w:val="231F20"/>
                <w:spacing w:val="-59"/>
                <w:sz w:val="18"/>
              </w:rPr>
              <w:t> </w:t>
            </w:r>
            <w:r>
              <w:rPr>
                <w:rFonts w:ascii="Courier New"/>
                <w:color w:val="231F20"/>
                <w:spacing w:val="-2"/>
                <w:sz w:val="18"/>
              </w:rPr>
              <w:t>-=</w:t>
            </w:r>
            <w:r>
              <w:rPr>
                <w:rFonts w:ascii="Courier New"/>
                <w:color w:val="231F20"/>
                <w:spacing w:val="-59"/>
                <w:sz w:val="18"/>
              </w:rPr>
              <w:t> </w:t>
            </w:r>
            <w:r>
              <w:rPr>
                <w:rFonts w:ascii="Courier New"/>
                <w:color w:val="231F20"/>
                <w:spacing w:val="-2"/>
                <w:sz w:val="18"/>
              </w:rPr>
              <w:t>&lt;&lt;=</w:t>
            </w:r>
            <w:r>
              <w:rPr>
                <w:rFonts w:ascii="Courier New"/>
                <w:color w:val="231F20"/>
                <w:spacing w:val="-59"/>
                <w:sz w:val="18"/>
              </w:rPr>
              <w:t> </w:t>
            </w:r>
            <w:r>
              <w:rPr>
                <w:rFonts w:ascii="Courier New"/>
                <w:color w:val="231F20"/>
                <w:spacing w:val="-2"/>
                <w:sz w:val="18"/>
              </w:rPr>
              <w:t>&gt;&gt;=</w:t>
            </w:r>
            <w:r>
              <w:rPr>
                <w:rFonts w:ascii="Courier New"/>
                <w:color w:val="231F20"/>
                <w:spacing w:val="-59"/>
                <w:sz w:val="18"/>
              </w:rPr>
              <w:t> </w:t>
            </w:r>
            <w:r>
              <w:rPr>
                <w:rFonts w:ascii="Courier New"/>
                <w:color w:val="231F20"/>
                <w:spacing w:val="-2"/>
                <w:sz w:val="18"/>
              </w:rPr>
              <w:t>&amp;=</w:t>
            </w:r>
            <w:r>
              <w:rPr>
                <w:rFonts w:ascii="Courier New"/>
                <w:color w:val="231F20"/>
                <w:spacing w:val="-59"/>
                <w:sz w:val="18"/>
              </w:rPr>
              <w:t> </w:t>
            </w:r>
            <w:r>
              <w:rPr>
                <w:rFonts w:ascii="Courier New"/>
                <w:color w:val="231F20"/>
                <w:spacing w:val="-2"/>
                <w:sz w:val="18"/>
              </w:rPr>
              <w:t>^=</w:t>
            </w:r>
            <w:r>
              <w:rPr>
                <w:rFonts w:ascii="Courier New"/>
                <w:color w:val="231F20"/>
                <w:spacing w:val="-58"/>
                <w:sz w:val="18"/>
              </w:rPr>
              <w:t> </w:t>
            </w:r>
            <w:r>
              <w:rPr>
                <w:rFonts w:ascii="Courier New"/>
                <w:color w:val="231F20"/>
                <w:spacing w:val="-5"/>
                <w:sz w:val="18"/>
              </w:rPr>
              <w:t>|=</w:t>
            </w:r>
          </w:p>
        </w:tc>
        <w:tc>
          <w:tcPr>
            <w:tcW w:w="1452" w:type="dxa"/>
          </w:tcPr>
          <w:p>
            <w:pPr>
              <w:pStyle w:val="TableParagraph"/>
              <w:spacing w:before="79"/>
              <w:ind w:left="118"/>
              <w:rPr>
                <w:sz w:val="18"/>
              </w:rPr>
            </w:pPr>
            <w:r>
              <w:rPr>
                <w:color w:val="231F20"/>
                <w:spacing w:val="-10"/>
                <w:sz w:val="18"/>
              </w:rPr>
              <w:t>1</w:t>
            </w:r>
          </w:p>
        </w:tc>
      </w:tr>
      <w:tr>
        <w:trPr>
          <w:trHeight w:val="358" w:hRule="atLeast"/>
        </w:trPr>
        <w:tc>
          <w:tcPr>
            <w:tcW w:w="1542" w:type="dxa"/>
          </w:tcPr>
          <w:p>
            <w:pPr>
              <w:pStyle w:val="TableParagraph"/>
              <w:spacing w:before="79"/>
              <w:ind w:left="118"/>
              <w:rPr>
                <w:sz w:val="18"/>
              </w:rPr>
            </w:pPr>
            <w:r>
              <w:rPr>
                <w:color w:val="231F20"/>
                <w:spacing w:val="-2"/>
                <w:sz w:val="18"/>
              </w:rPr>
              <w:t>Comma</w:t>
            </w:r>
          </w:p>
        </w:tc>
        <w:tc>
          <w:tcPr>
            <w:tcW w:w="6078" w:type="dxa"/>
          </w:tcPr>
          <w:p>
            <w:pPr>
              <w:pStyle w:val="TableParagraph"/>
              <w:spacing w:before="84"/>
              <w:ind w:left="118"/>
              <w:rPr>
                <w:rFonts w:ascii="Courier New"/>
                <w:sz w:val="18"/>
              </w:rPr>
            </w:pPr>
            <w:r>
              <w:rPr>
                <w:rFonts w:ascii="Courier New"/>
                <w:color w:val="231F20"/>
                <w:spacing w:val="-10"/>
                <w:sz w:val="18"/>
              </w:rPr>
              <w:t>,</w:t>
            </w:r>
          </w:p>
        </w:tc>
        <w:tc>
          <w:tcPr>
            <w:tcW w:w="1452" w:type="dxa"/>
          </w:tcPr>
          <w:p>
            <w:pPr>
              <w:pStyle w:val="TableParagraph"/>
              <w:spacing w:before="79"/>
              <w:ind w:left="118"/>
              <w:rPr>
                <w:sz w:val="18"/>
              </w:rPr>
            </w:pPr>
            <w:r>
              <w:rPr>
                <w:color w:val="231F20"/>
                <w:sz w:val="18"/>
              </w:rPr>
              <w:t>0</w:t>
            </w:r>
            <w:r>
              <w:rPr>
                <w:color w:val="231F20"/>
                <w:spacing w:val="-2"/>
                <w:sz w:val="18"/>
              </w:rPr>
              <w:t> (low)</w:t>
            </w:r>
          </w:p>
        </w:tc>
      </w:tr>
    </w:tbl>
    <w:p>
      <w:pPr>
        <w:pStyle w:val="BodyText"/>
        <w:spacing w:before="45"/>
      </w:pPr>
    </w:p>
    <w:p>
      <w:pPr>
        <w:pStyle w:val="BodyText"/>
        <w:spacing w:line="266" w:lineRule="auto"/>
        <w:ind w:left="1194" w:right="1136"/>
        <w:jc w:val="both"/>
      </w:pPr>
      <w:r>
        <w:rPr>
          <w:color w:val="231F20"/>
          <w:w w:val="105"/>
        </w:rPr>
        <w:t>The</w:t>
      </w:r>
      <w:r>
        <w:rPr>
          <w:color w:val="231F20"/>
          <w:spacing w:val="-3"/>
          <w:w w:val="105"/>
        </w:rPr>
        <w:t> </w:t>
      </w:r>
      <w:r>
        <w:rPr>
          <w:color w:val="231F20"/>
          <w:w w:val="105"/>
        </w:rPr>
        <w:t>precedences</w:t>
      </w:r>
      <w:r>
        <w:rPr>
          <w:color w:val="231F20"/>
          <w:spacing w:val="-3"/>
          <w:w w:val="105"/>
        </w:rPr>
        <w:t> </w:t>
      </w:r>
      <w:r>
        <w:rPr>
          <w:color w:val="231F20"/>
          <w:w w:val="105"/>
        </w:rPr>
        <w:t>used</w:t>
      </w:r>
      <w:r>
        <w:rPr>
          <w:color w:val="231F20"/>
          <w:spacing w:val="-4"/>
          <w:w w:val="105"/>
        </w:rPr>
        <w:t> </w:t>
      </w:r>
      <w:r>
        <w:rPr>
          <w:color w:val="231F20"/>
          <w:w w:val="105"/>
        </w:rPr>
        <w:t>in</w:t>
      </w:r>
      <w:r>
        <w:rPr>
          <w:color w:val="231F20"/>
          <w:spacing w:val="-3"/>
          <w:w w:val="105"/>
        </w:rPr>
        <w:t> </w:t>
      </w:r>
      <w:r>
        <w:rPr>
          <w:color w:val="231F20"/>
          <w:w w:val="105"/>
        </w:rPr>
        <w:t>this</w:t>
      </w:r>
      <w:r>
        <w:rPr>
          <w:color w:val="231F20"/>
          <w:spacing w:val="-3"/>
          <w:w w:val="105"/>
        </w:rPr>
        <w:t> </w:t>
      </w:r>
      <w:r>
        <w:rPr>
          <w:color w:val="231F20"/>
          <w:w w:val="105"/>
        </w:rPr>
        <w:t>table</w:t>
      </w:r>
      <w:r>
        <w:rPr>
          <w:color w:val="231F20"/>
          <w:spacing w:val="-3"/>
          <w:w w:val="105"/>
        </w:rPr>
        <w:t> </w:t>
      </w:r>
      <w:r>
        <w:rPr>
          <w:color w:val="231F20"/>
          <w:w w:val="105"/>
        </w:rPr>
        <w:t>are</w:t>
      </w:r>
      <w:r>
        <w:rPr>
          <w:color w:val="231F20"/>
          <w:spacing w:val="-3"/>
          <w:w w:val="105"/>
        </w:rPr>
        <w:t> </w:t>
      </w:r>
      <w:r>
        <w:rPr>
          <w:color w:val="231F20"/>
          <w:w w:val="105"/>
        </w:rPr>
        <w:t>chosen</w:t>
      </w:r>
      <w:r>
        <w:rPr>
          <w:color w:val="231F20"/>
          <w:spacing w:val="-3"/>
          <w:w w:val="105"/>
        </w:rPr>
        <w:t> </w:t>
      </w:r>
      <w:r>
        <w:rPr>
          <w:color w:val="231F20"/>
          <w:w w:val="105"/>
        </w:rPr>
        <w:t>to</w:t>
      </w:r>
      <w:r>
        <w:rPr>
          <w:color w:val="231F20"/>
          <w:spacing w:val="-4"/>
          <w:w w:val="105"/>
        </w:rPr>
        <w:t> </w:t>
      </w:r>
      <w:r>
        <w:rPr>
          <w:color w:val="231F20"/>
          <w:w w:val="105"/>
        </w:rPr>
        <w:t>allow</w:t>
      </w:r>
      <w:r>
        <w:rPr>
          <w:color w:val="231F20"/>
          <w:spacing w:val="-3"/>
          <w:w w:val="105"/>
        </w:rPr>
        <w:t> </w:t>
      </w:r>
      <w:r>
        <w:rPr>
          <w:color w:val="231F20"/>
          <w:w w:val="105"/>
        </w:rPr>
        <w:t>a</w:t>
      </w:r>
      <w:r>
        <w:rPr>
          <w:color w:val="231F20"/>
          <w:spacing w:val="-3"/>
          <w:w w:val="105"/>
        </w:rPr>
        <w:t> </w:t>
      </w:r>
      <w:r>
        <w:rPr>
          <w:color w:val="231F20"/>
          <w:w w:val="105"/>
        </w:rPr>
        <w:t>concise</w:t>
      </w:r>
      <w:r>
        <w:rPr>
          <w:color w:val="231F20"/>
          <w:spacing w:val="-3"/>
          <w:w w:val="105"/>
        </w:rPr>
        <w:t> </w:t>
      </w:r>
      <w:r>
        <w:rPr>
          <w:color w:val="231F20"/>
          <w:w w:val="105"/>
        </w:rPr>
        <w:t>description</w:t>
      </w:r>
      <w:r>
        <w:rPr>
          <w:color w:val="231F20"/>
          <w:spacing w:val="-3"/>
          <w:w w:val="105"/>
        </w:rPr>
        <w:t> </w:t>
      </w:r>
      <w:r>
        <w:rPr>
          <w:color w:val="231F20"/>
          <w:w w:val="105"/>
        </w:rPr>
        <w:t>of</w:t>
      </w:r>
      <w:r>
        <w:rPr>
          <w:color w:val="231F20"/>
          <w:spacing w:val="-3"/>
          <w:w w:val="105"/>
        </w:rPr>
        <w:t> </w:t>
      </w:r>
      <w:r>
        <w:rPr>
          <w:color w:val="231F20"/>
          <w:w w:val="105"/>
        </w:rPr>
        <w:t>the</w:t>
      </w:r>
      <w:r>
        <w:rPr>
          <w:color w:val="231F20"/>
          <w:spacing w:val="-3"/>
          <w:w w:val="105"/>
        </w:rPr>
        <w:t> </w:t>
      </w:r>
      <w:r>
        <w:rPr>
          <w:color w:val="231F20"/>
          <w:w w:val="105"/>
        </w:rPr>
        <w:t>rule.</w:t>
      </w:r>
      <w:r>
        <w:rPr>
          <w:color w:val="231F20"/>
          <w:spacing w:val="-3"/>
          <w:w w:val="105"/>
        </w:rPr>
        <w:t> </w:t>
      </w:r>
      <w:r>
        <w:rPr>
          <w:color w:val="231F20"/>
          <w:w w:val="105"/>
        </w:rPr>
        <w:t>They</w:t>
      </w:r>
      <w:r>
        <w:rPr>
          <w:color w:val="231F20"/>
          <w:spacing w:val="-4"/>
          <w:w w:val="105"/>
        </w:rPr>
        <w:t> </w:t>
      </w:r>
      <w:r>
        <w:rPr>
          <w:color w:val="231F20"/>
          <w:w w:val="105"/>
        </w:rPr>
        <w:t>are not</w:t>
      </w:r>
      <w:r>
        <w:rPr>
          <w:color w:val="231F20"/>
          <w:w w:val="105"/>
        </w:rPr>
        <w:t> necessarily</w:t>
      </w:r>
      <w:r>
        <w:rPr>
          <w:color w:val="231F20"/>
          <w:w w:val="105"/>
        </w:rPr>
        <w:t> the</w:t>
      </w:r>
      <w:r>
        <w:rPr>
          <w:color w:val="231F20"/>
          <w:w w:val="105"/>
        </w:rPr>
        <w:t> same</w:t>
      </w:r>
      <w:r>
        <w:rPr>
          <w:color w:val="231F20"/>
          <w:w w:val="105"/>
        </w:rPr>
        <w:t> as</w:t>
      </w:r>
      <w:r>
        <w:rPr>
          <w:color w:val="231F20"/>
          <w:w w:val="105"/>
        </w:rPr>
        <w:t> those</w:t>
      </w:r>
      <w:r>
        <w:rPr>
          <w:color w:val="231F20"/>
          <w:w w:val="105"/>
        </w:rPr>
        <w:t> that</w:t>
      </w:r>
      <w:r>
        <w:rPr>
          <w:color w:val="231F20"/>
          <w:w w:val="105"/>
        </w:rPr>
        <w:t> might</w:t>
      </w:r>
      <w:r>
        <w:rPr>
          <w:color w:val="231F20"/>
          <w:w w:val="105"/>
        </w:rPr>
        <w:t> be</w:t>
      </w:r>
      <w:r>
        <w:rPr>
          <w:color w:val="231F20"/>
          <w:w w:val="105"/>
        </w:rPr>
        <w:t> encountered</w:t>
      </w:r>
      <w:r>
        <w:rPr>
          <w:color w:val="231F20"/>
          <w:w w:val="105"/>
        </w:rPr>
        <w:t> in</w:t>
      </w:r>
      <w:r>
        <w:rPr>
          <w:color w:val="231F20"/>
          <w:w w:val="105"/>
        </w:rPr>
        <w:t> other</w:t>
      </w:r>
      <w:r>
        <w:rPr>
          <w:color w:val="231F20"/>
          <w:w w:val="105"/>
        </w:rPr>
        <w:t> descriptions</w:t>
      </w:r>
      <w:r>
        <w:rPr>
          <w:color w:val="231F20"/>
          <w:w w:val="105"/>
        </w:rPr>
        <w:t> of</w:t>
      </w:r>
      <w:r>
        <w:rPr>
          <w:color w:val="231F20"/>
          <w:w w:val="105"/>
        </w:rPr>
        <w:t> operator </w:t>
      </w:r>
      <w:r>
        <w:rPr>
          <w:color w:val="231F20"/>
          <w:spacing w:val="-2"/>
          <w:w w:val="105"/>
        </w:rPr>
        <w:t>precedence.</w:t>
      </w:r>
    </w:p>
    <w:p>
      <w:pPr>
        <w:pStyle w:val="BodyText"/>
        <w:spacing w:line="266" w:lineRule="auto" w:before="201"/>
        <w:ind w:left="1194" w:right="1137"/>
        <w:jc w:val="both"/>
      </w:pPr>
      <w:r>
        <w:rPr>
          <w:color w:val="231F20"/>
          <w:w w:val="105"/>
        </w:rPr>
        <w:t>For the purposes of this rule, the precedence of an expression is the precedence of the element (operand or operator) at the root of the parse tree for that expression.</w:t>
      </w:r>
    </w:p>
    <w:p>
      <w:pPr>
        <w:pStyle w:val="BodyText"/>
        <w:spacing w:before="200"/>
        <w:ind w:left="1194"/>
      </w:pPr>
      <w:r>
        <w:rPr/>
        <mc:AlternateContent>
          <mc:Choice Requires="wps">
            <w:drawing>
              <wp:anchor distT="0" distB="0" distL="0" distR="0" allowOverlap="1" layoutInCell="1" locked="0" behindDoc="0" simplePos="0" relativeHeight="15883264">
                <wp:simplePos x="0" y="0"/>
                <wp:positionH relativeFrom="page">
                  <wp:posOffset>6909599</wp:posOffset>
                </wp:positionH>
                <wp:positionV relativeFrom="paragraph">
                  <wp:posOffset>864405</wp:posOffset>
                </wp:positionV>
                <wp:extent cx="1270" cy="540385"/>
                <wp:effectExtent l="0" t="0" r="0" b="0"/>
                <wp:wrapNone/>
                <wp:docPr id="451" name="Graphic 451"/>
                <wp:cNvGraphicFramePr>
                  <a:graphicFrameLocks/>
                </wp:cNvGraphicFramePr>
                <a:graphic>
                  <a:graphicData uri="http://schemas.microsoft.com/office/word/2010/wordprocessingShape">
                    <wps:wsp>
                      <wps:cNvPr id="451" name="Graphic 45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3264" from="544.062988pt,110.5834pt" to="544.062988pt,68.0634pt" stroked="true" strokeweight="5pt" strokecolor="#98002e">
                <v:stroke dashstyle="solid"/>
                <w10:wrap type="none"/>
              </v:line>
            </w:pict>
          </mc:Fallback>
        </mc:AlternateContent>
      </w:r>
      <w:r>
        <w:rPr>
          <w:color w:val="231F20"/>
        </w:rPr>
        <w:t>For</w:t>
      </w:r>
      <w:r>
        <w:rPr>
          <w:color w:val="231F20"/>
          <w:spacing w:val="3"/>
        </w:rPr>
        <w:t> </w:t>
      </w:r>
      <w:r>
        <w:rPr>
          <w:color w:val="231F20"/>
        </w:rPr>
        <w:t>example:</w:t>
      </w:r>
      <w:r>
        <w:rPr>
          <w:color w:val="231F20"/>
          <w:spacing w:val="3"/>
        </w:rPr>
        <w:t> </w:t>
      </w:r>
      <w:r>
        <w:rPr>
          <w:color w:val="231F20"/>
        </w:rPr>
        <w:t>the</w:t>
      </w:r>
      <w:r>
        <w:rPr>
          <w:color w:val="231F20"/>
          <w:spacing w:val="3"/>
        </w:rPr>
        <w:t> </w:t>
      </w:r>
      <w:r>
        <w:rPr>
          <w:color w:val="231F20"/>
        </w:rPr>
        <w:t>parse</w:t>
      </w:r>
      <w:r>
        <w:rPr>
          <w:color w:val="231F20"/>
          <w:spacing w:val="3"/>
        </w:rPr>
        <w:t> </w:t>
      </w:r>
      <w:r>
        <w:rPr>
          <w:color w:val="231F20"/>
        </w:rPr>
        <w:t>tree</w:t>
      </w:r>
      <w:r>
        <w:rPr>
          <w:color w:val="231F20"/>
          <w:spacing w:val="3"/>
        </w:rPr>
        <w:t> </w:t>
      </w:r>
      <w:r>
        <w:rPr>
          <w:color w:val="231F20"/>
        </w:rPr>
        <w:t>for</w:t>
      </w:r>
      <w:r>
        <w:rPr>
          <w:color w:val="231F20"/>
          <w:spacing w:val="4"/>
        </w:rPr>
        <w:t> </w:t>
      </w:r>
      <w:r>
        <w:rPr>
          <w:color w:val="231F20"/>
        </w:rPr>
        <w:t>the</w:t>
      </w:r>
      <w:r>
        <w:rPr>
          <w:color w:val="231F20"/>
          <w:spacing w:val="3"/>
        </w:rPr>
        <w:t> </w:t>
      </w:r>
      <w:r>
        <w:rPr>
          <w:color w:val="231F20"/>
        </w:rPr>
        <w:t>expression</w:t>
      </w:r>
      <w:r>
        <w:rPr>
          <w:color w:val="231F20"/>
          <w:spacing w:val="3"/>
        </w:rPr>
        <w:t> </w:t>
      </w:r>
      <w:r>
        <w:rPr>
          <w:rFonts w:ascii="Courier New"/>
          <w:color w:val="231F20"/>
        </w:rPr>
        <w:t>a</w:t>
      </w:r>
      <w:r>
        <w:rPr>
          <w:rFonts w:ascii="Courier New"/>
          <w:color w:val="231F20"/>
          <w:spacing w:val="16"/>
        </w:rPr>
        <w:t> </w:t>
      </w:r>
      <w:r>
        <w:rPr>
          <w:rFonts w:ascii="Courier New"/>
          <w:color w:val="231F20"/>
        </w:rPr>
        <w:t>&lt;&lt;</w:t>
      </w:r>
      <w:r>
        <w:rPr>
          <w:rFonts w:ascii="Courier New"/>
          <w:color w:val="231F20"/>
          <w:spacing w:val="15"/>
        </w:rPr>
        <w:t> </w:t>
      </w:r>
      <w:r>
        <w:rPr>
          <w:rFonts w:ascii="Courier New"/>
          <w:color w:val="231F20"/>
        </w:rPr>
        <w:t>b</w:t>
      </w:r>
      <w:r>
        <w:rPr>
          <w:rFonts w:ascii="Courier New"/>
          <w:color w:val="231F20"/>
          <w:spacing w:val="16"/>
        </w:rPr>
        <w:t> </w:t>
      </w:r>
      <w:r>
        <w:rPr>
          <w:rFonts w:ascii="Courier New"/>
          <w:color w:val="231F20"/>
        </w:rPr>
        <w:t>+</w:t>
      </w:r>
      <w:r>
        <w:rPr>
          <w:rFonts w:ascii="Courier New"/>
          <w:color w:val="231F20"/>
          <w:spacing w:val="16"/>
        </w:rPr>
        <w:t> </w:t>
      </w:r>
      <w:r>
        <w:rPr>
          <w:rFonts w:ascii="Courier New"/>
          <w:color w:val="231F20"/>
        </w:rPr>
        <w:t>c</w:t>
      </w:r>
      <w:r>
        <w:rPr>
          <w:rFonts w:ascii="Courier New"/>
          <w:color w:val="231F20"/>
          <w:spacing w:val="-61"/>
        </w:rPr>
        <w:t> </w:t>
      </w:r>
      <w:r>
        <w:rPr>
          <w:color w:val="231F20"/>
        </w:rPr>
        <w:t>can</w:t>
      </w:r>
      <w:r>
        <w:rPr>
          <w:color w:val="231F20"/>
          <w:spacing w:val="3"/>
        </w:rPr>
        <w:t> </w:t>
      </w:r>
      <w:r>
        <w:rPr>
          <w:color w:val="231F20"/>
        </w:rPr>
        <w:t>be</w:t>
      </w:r>
      <w:r>
        <w:rPr>
          <w:color w:val="231F20"/>
          <w:spacing w:val="3"/>
        </w:rPr>
        <w:t> </w:t>
      </w:r>
      <w:r>
        <w:rPr>
          <w:color w:val="231F20"/>
        </w:rPr>
        <w:t>represented</w:t>
      </w:r>
      <w:r>
        <w:rPr>
          <w:color w:val="231F20"/>
          <w:spacing w:val="3"/>
        </w:rPr>
        <w:t> </w:t>
      </w:r>
      <w:r>
        <w:rPr>
          <w:color w:val="231F20"/>
          <w:spacing w:val="-5"/>
        </w:rPr>
        <w:t>as:</w:t>
      </w:r>
    </w:p>
    <w:p>
      <w:pPr>
        <w:pStyle w:val="BodyText"/>
        <w:spacing w:before="3"/>
        <w:rPr>
          <w:sz w:val="10"/>
        </w:rPr>
      </w:pPr>
    </w:p>
    <w:p>
      <w:pPr>
        <w:spacing w:after="0"/>
        <w:rPr>
          <w:sz w:val="10"/>
        </w:rPr>
        <w:sectPr>
          <w:pgSz w:w="11910" w:h="16840"/>
          <w:pgMar w:header="0" w:footer="658" w:top="660" w:bottom="920" w:left="220" w:right="280"/>
        </w:sectPr>
      </w:pPr>
    </w:p>
    <w:p>
      <w:pPr>
        <w:spacing w:before="100"/>
        <w:ind w:left="0" w:right="5474" w:firstLine="0"/>
        <w:jc w:val="center"/>
        <w:rPr>
          <w:rFonts w:ascii="Courier New"/>
          <w:sz w:val="18"/>
        </w:rPr>
      </w:pPr>
      <w:r>
        <w:rPr>
          <w:rFonts w:ascii="Courier New"/>
          <w:color w:val="231F20"/>
          <w:spacing w:val="-5"/>
          <w:sz w:val="18"/>
        </w:rPr>
        <w:t>&lt;&lt;</w:t>
      </w:r>
    </w:p>
    <w:p>
      <w:pPr>
        <w:spacing w:before="26"/>
        <w:ind w:left="0" w:right="5474" w:firstLine="0"/>
        <w:jc w:val="center"/>
        <w:rPr>
          <w:rFonts w:ascii="Courier New"/>
          <w:sz w:val="18"/>
        </w:rPr>
      </w:pPr>
      <w:r>
        <w:rPr>
          <w:rFonts w:ascii="Courier New"/>
          <w:color w:val="231F20"/>
          <w:sz w:val="18"/>
        </w:rPr>
        <w:t>/</w:t>
      </w:r>
      <w:r>
        <w:rPr>
          <w:rFonts w:ascii="Courier New"/>
          <w:color w:val="231F20"/>
          <w:spacing w:val="51"/>
          <w:w w:val="150"/>
          <w:sz w:val="18"/>
        </w:rPr>
        <w:t> </w:t>
      </w:r>
      <w:r>
        <w:rPr>
          <w:rFonts w:ascii="Courier New"/>
          <w:color w:val="231F20"/>
          <w:spacing w:val="-10"/>
          <w:sz w:val="18"/>
        </w:rPr>
        <w:t>\</w:t>
      </w:r>
    </w:p>
    <w:p>
      <w:pPr>
        <w:tabs>
          <w:tab w:pos="539" w:val="left" w:leader="none"/>
        </w:tabs>
        <w:spacing w:before="26"/>
        <w:ind w:left="0" w:right="5474" w:firstLine="0"/>
        <w:jc w:val="center"/>
        <w:rPr>
          <w:rFonts w:ascii="Courier New"/>
          <w:sz w:val="18"/>
        </w:rPr>
      </w:pPr>
      <w:r>
        <w:rPr>
          <w:rFonts w:ascii="Courier New"/>
          <w:color w:val="231F20"/>
          <w:spacing w:val="-10"/>
          <w:sz w:val="18"/>
        </w:rPr>
        <w:t>a</w:t>
      </w:r>
      <w:r>
        <w:rPr>
          <w:rFonts w:ascii="Courier New"/>
          <w:color w:val="231F20"/>
          <w:sz w:val="18"/>
        </w:rPr>
        <w:tab/>
      </w:r>
      <w:r>
        <w:rPr>
          <w:rFonts w:ascii="Courier New"/>
          <w:color w:val="231F20"/>
          <w:spacing w:val="-10"/>
          <w:sz w:val="18"/>
        </w:rPr>
        <w:t>+</w:t>
      </w:r>
    </w:p>
    <w:p>
      <w:pPr>
        <w:spacing w:before="27"/>
        <w:ind w:left="0" w:right="4934" w:firstLine="0"/>
        <w:jc w:val="center"/>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10"/>
          <w:sz w:val="18"/>
        </w:rPr>
        <w:t>\</w:t>
      </w:r>
    </w:p>
    <w:p>
      <w:pPr>
        <w:tabs>
          <w:tab w:pos="431" w:val="left" w:leader="none"/>
        </w:tabs>
        <w:spacing w:before="26"/>
        <w:ind w:left="0" w:right="4934" w:firstLine="0"/>
        <w:jc w:val="center"/>
        <w:rPr>
          <w:rFonts w:ascii="Courier New"/>
          <w:sz w:val="18"/>
        </w:rPr>
      </w:pPr>
      <w:r>
        <w:rPr>
          <w:rFonts w:ascii="Courier New"/>
          <w:color w:val="231F20"/>
          <w:spacing w:val="-10"/>
          <w:sz w:val="18"/>
        </w:rPr>
        <w:t>b</w:t>
      </w:r>
      <w:r>
        <w:rPr>
          <w:rFonts w:ascii="Courier New"/>
          <w:color w:val="231F20"/>
          <w:sz w:val="18"/>
        </w:rPr>
        <w:tab/>
      </w:r>
      <w:r>
        <w:rPr>
          <w:rFonts w:ascii="Courier New"/>
          <w:color w:val="231F20"/>
          <w:spacing w:val="-10"/>
          <w:sz w:val="18"/>
        </w:rPr>
        <w:t>c</w:t>
      </w:r>
    </w:p>
    <w:p>
      <w:pPr>
        <w:pStyle w:val="BodyText"/>
        <w:spacing w:before="8"/>
        <w:rPr>
          <w:rFonts w:ascii="Courier New"/>
          <w:sz w:val="18"/>
        </w:rPr>
      </w:pPr>
    </w:p>
    <w:p>
      <w:pPr>
        <w:pStyle w:val="BodyText"/>
        <w:ind w:left="1194"/>
      </w:pPr>
      <w:r>
        <w:rPr>
          <w:color w:val="231F20"/>
        </w:rPr>
        <w:t>The</w:t>
      </w:r>
      <w:r>
        <w:rPr>
          <w:color w:val="231F20"/>
          <w:spacing w:val="6"/>
        </w:rPr>
        <w:t> </w:t>
      </w:r>
      <w:r>
        <w:rPr>
          <w:color w:val="231F20"/>
        </w:rPr>
        <w:t>element</w:t>
      </w:r>
      <w:r>
        <w:rPr>
          <w:color w:val="231F20"/>
          <w:spacing w:val="6"/>
        </w:rPr>
        <w:t> </w:t>
      </w:r>
      <w:r>
        <w:rPr>
          <w:color w:val="231F20"/>
        </w:rPr>
        <w:t>at</w:t>
      </w:r>
      <w:r>
        <w:rPr>
          <w:color w:val="231F20"/>
          <w:spacing w:val="6"/>
        </w:rPr>
        <w:t> </w:t>
      </w:r>
      <w:r>
        <w:rPr>
          <w:color w:val="231F20"/>
        </w:rPr>
        <w:t>the</w:t>
      </w:r>
      <w:r>
        <w:rPr>
          <w:color w:val="231F20"/>
          <w:spacing w:val="6"/>
        </w:rPr>
        <w:t> </w:t>
      </w:r>
      <w:r>
        <w:rPr>
          <w:color w:val="231F20"/>
        </w:rPr>
        <w:t>root</w:t>
      </w:r>
      <w:r>
        <w:rPr>
          <w:color w:val="231F20"/>
          <w:spacing w:val="6"/>
        </w:rPr>
        <w:t> </w:t>
      </w:r>
      <w:r>
        <w:rPr>
          <w:color w:val="231F20"/>
        </w:rPr>
        <w:t>of</w:t>
      </w:r>
      <w:r>
        <w:rPr>
          <w:color w:val="231F20"/>
          <w:spacing w:val="7"/>
        </w:rPr>
        <w:t> </w:t>
      </w:r>
      <w:r>
        <w:rPr>
          <w:color w:val="231F20"/>
        </w:rPr>
        <w:t>this</w:t>
      </w:r>
      <w:r>
        <w:rPr>
          <w:color w:val="231F20"/>
          <w:spacing w:val="6"/>
        </w:rPr>
        <w:t> </w:t>
      </w:r>
      <w:r>
        <w:rPr>
          <w:color w:val="231F20"/>
        </w:rPr>
        <w:t>parse</w:t>
      </w:r>
      <w:r>
        <w:rPr>
          <w:color w:val="231F20"/>
          <w:spacing w:val="6"/>
        </w:rPr>
        <w:t> </w:t>
      </w:r>
      <w:r>
        <w:rPr>
          <w:color w:val="231F20"/>
        </w:rPr>
        <w:t>tree</w:t>
      </w:r>
      <w:r>
        <w:rPr>
          <w:color w:val="231F20"/>
          <w:spacing w:val="6"/>
        </w:rPr>
        <w:t> </w:t>
      </w:r>
      <w:r>
        <w:rPr>
          <w:color w:val="231F20"/>
        </w:rPr>
        <w:t>is</w:t>
      </w:r>
      <w:r>
        <w:rPr>
          <w:color w:val="231F20"/>
          <w:spacing w:val="6"/>
        </w:rPr>
        <w:t> </w:t>
      </w:r>
      <w:r>
        <w:rPr>
          <w:rFonts w:ascii="Courier New"/>
          <w:color w:val="231F20"/>
        </w:rPr>
        <w:t>'&lt;&lt;'</w:t>
      </w:r>
      <w:r>
        <w:rPr>
          <w:rFonts w:ascii="Courier New"/>
          <w:color w:val="231F20"/>
          <w:spacing w:val="-58"/>
        </w:rPr>
        <w:t> </w:t>
      </w:r>
      <w:r>
        <w:rPr>
          <w:color w:val="231F20"/>
        </w:rPr>
        <w:t>so</w:t>
      </w:r>
      <w:r>
        <w:rPr>
          <w:color w:val="231F20"/>
          <w:spacing w:val="6"/>
        </w:rPr>
        <w:t> </w:t>
      </w:r>
      <w:r>
        <w:rPr>
          <w:color w:val="231F20"/>
        </w:rPr>
        <w:t>the</w:t>
      </w:r>
      <w:r>
        <w:rPr>
          <w:color w:val="231F20"/>
          <w:spacing w:val="6"/>
        </w:rPr>
        <w:t> </w:t>
      </w:r>
      <w:r>
        <w:rPr>
          <w:color w:val="231F20"/>
        </w:rPr>
        <w:t>expression</w:t>
      </w:r>
      <w:r>
        <w:rPr>
          <w:color w:val="231F20"/>
          <w:spacing w:val="6"/>
        </w:rPr>
        <w:t> </w:t>
      </w:r>
      <w:r>
        <w:rPr>
          <w:color w:val="231F20"/>
        </w:rPr>
        <w:t>has</w:t>
      </w:r>
      <w:r>
        <w:rPr>
          <w:color w:val="231F20"/>
          <w:spacing w:val="6"/>
        </w:rPr>
        <w:t> </w:t>
      </w:r>
      <w:r>
        <w:rPr>
          <w:color w:val="231F20"/>
        </w:rPr>
        <w:t>precedence</w:t>
      </w:r>
      <w:r>
        <w:rPr>
          <w:color w:val="231F20"/>
          <w:spacing w:val="7"/>
        </w:rPr>
        <w:t> </w:t>
      </w:r>
      <w:r>
        <w:rPr>
          <w:color w:val="231F20"/>
          <w:spacing w:val="-5"/>
        </w:rPr>
        <w:t>10.</w:t>
      </w:r>
    </w:p>
    <w:p>
      <w:pPr>
        <w:spacing w:line="240" w:lineRule="auto" w:before="0"/>
        <w:rPr>
          <w:sz w:val="28"/>
        </w:rPr>
      </w:pPr>
      <w:r>
        <w:rPr/>
        <w:br w:type="column"/>
      </w:r>
      <w:r>
        <w:rPr>
          <w:sz w:val="28"/>
        </w:rPr>
      </w:r>
    </w:p>
    <w:p>
      <w:pPr>
        <w:pStyle w:val="BodyText"/>
        <w:rPr>
          <w:sz w:val="28"/>
        </w:rPr>
      </w:pPr>
    </w:p>
    <w:p>
      <w:pPr>
        <w:pStyle w:val="BodyText"/>
        <w:spacing w:before="99"/>
        <w:rPr>
          <w:sz w:val="28"/>
        </w:rPr>
      </w:pPr>
    </w:p>
    <w:p>
      <w:pPr>
        <w:pStyle w:val="Heading3"/>
        <w:spacing w:before="0"/>
        <w:ind w:left="0" w:right="99"/>
        <w:jc w:val="right"/>
      </w:pPr>
      <w:r>
        <w:rPr>
          <w:color w:val="231F20"/>
          <w:spacing w:val="-5"/>
        </w:rPr>
        <w:t>103</w:t>
      </w:r>
    </w:p>
    <w:p>
      <w:pPr>
        <w:spacing w:after="0"/>
        <w:jc w:val="right"/>
        <w:sectPr>
          <w:type w:val="continuous"/>
          <w:pgSz w:w="11910" w:h="16840"/>
          <w:pgMar w:header="0" w:footer="658" w:top="840" w:bottom="860" w:left="220" w:right="280"/>
          <w:cols w:num="2" w:equalWidth="0">
            <w:col w:w="9162" w:space="468"/>
            <w:col w:w="1780"/>
          </w:cols>
        </w:sectPr>
      </w:pPr>
    </w:p>
    <w:p>
      <w:pPr>
        <w:pStyle w:val="BodyText"/>
        <w:spacing w:before="97"/>
        <w:ind w:left="1194"/>
      </w:pPr>
      <w:r>
        <w:rPr/>
        <mc:AlternateContent>
          <mc:Choice Requires="wps">
            <w:drawing>
              <wp:anchor distT="0" distB="0" distL="0" distR="0" allowOverlap="1" layoutInCell="1" locked="0" behindDoc="0" simplePos="0" relativeHeight="15884800">
                <wp:simplePos x="0" y="0"/>
                <wp:positionH relativeFrom="page">
                  <wp:posOffset>351439</wp:posOffset>
                </wp:positionH>
                <wp:positionV relativeFrom="paragraph">
                  <wp:posOffset>70802</wp:posOffset>
                </wp:positionV>
                <wp:extent cx="267970" cy="1321435"/>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5.575pt;width:21.1pt;height:104.05pt;mso-position-horizontal-relative:page;mso-position-vertical-relative:paragraph;z-index:15884800" type="#_x0000_t202" id="docshape344"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rPr>
        <w:t>The</w:t>
      </w:r>
      <w:r>
        <w:rPr>
          <w:color w:val="231F20"/>
          <w:spacing w:val="-5"/>
        </w:rPr>
        <w:t> </w:t>
      </w:r>
      <w:r>
        <w:rPr>
          <w:color w:val="231F20"/>
        </w:rPr>
        <w:t>following</w:t>
      </w:r>
      <w:r>
        <w:rPr>
          <w:color w:val="231F20"/>
          <w:spacing w:val="-4"/>
        </w:rPr>
        <w:t> </w:t>
      </w:r>
      <w:r>
        <w:rPr>
          <w:color w:val="231F20"/>
        </w:rPr>
        <w:t>advice</w:t>
      </w:r>
      <w:r>
        <w:rPr>
          <w:color w:val="231F20"/>
          <w:spacing w:val="-4"/>
        </w:rPr>
        <w:t> </w:t>
      </w:r>
      <w:r>
        <w:rPr>
          <w:color w:val="231F20"/>
        </w:rPr>
        <w:t>is</w:t>
      </w:r>
      <w:r>
        <w:rPr>
          <w:color w:val="231F20"/>
          <w:spacing w:val="-5"/>
        </w:rPr>
        <w:t> </w:t>
      </w:r>
      <w:r>
        <w:rPr>
          <w:color w:val="231F20"/>
          <w:spacing w:val="-2"/>
        </w:rPr>
        <w:t>given:</w:t>
      </w:r>
    </w:p>
    <w:p>
      <w:pPr>
        <w:pStyle w:val="ListParagraph"/>
        <w:numPr>
          <w:ilvl w:val="0"/>
          <w:numId w:val="61"/>
        </w:numPr>
        <w:tabs>
          <w:tab w:pos="1920" w:val="left" w:leader="none"/>
        </w:tabs>
        <w:spacing w:line="240" w:lineRule="auto" w:before="192" w:after="0"/>
        <w:ind w:left="1920" w:right="0" w:hanging="363"/>
        <w:jc w:val="left"/>
        <w:rPr>
          <w:sz w:val="20"/>
        </w:rPr>
      </w:pPr>
      <w:r>
        <w:rPr>
          <w:color w:val="231F20"/>
          <w:sz w:val="20"/>
        </w:rPr>
        <w:t>The</w:t>
      </w:r>
      <w:r>
        <w:rPr>
          <w:color w:val="231F20"/>
          <w:spacing w:val="3"/>
          <w:sz w:val="20"/>
        </w:rPr>
        <w:t> </w:t>
      </w:r>
      <w:r>
        <w:rPr>
          <w:color w:val="231F20"/>
          <w:sz w:val="20"/>
        </w:rPr>
        <w:t>operand</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4"/>
          <w:sz w:val="20"/>
        </w:rPr>
        <w:t> </w:t>
      </w:r>
      <w:r>
        <w:rPr>
          <w:rFonts w:ascii="Trebuchet MS" w:hAnsi="Trebuchet MS"/>
          <w:i/>
          <w:color w:val="231F20"/>
          <w:sz w:val="20"/>
        </w:rPr>
        <w:t>sizeof</w:t>
      </w:r>
      <w:r>
        <w:rPr>
          <w:rFonts w:ascii="Trebuchet MS" w:hAnsi="Trebuchet MS"/>
          <w:i/>
          <w:color w:val="231F20"/>
          <w:spacing w:val="-1"/>
          <w:sz w:val="20"/>
        </w:rPr>
        <w:t> </w:t>
      </w:r>
      <w:r>
        <w:rPr>
          <w:color w:val="231F20"/>
          <w:sz w:val="20"/>
        </w:rPr>
        <w:t>operator</w:t>
      </w:r>
      <w:r>
        <w:rPr>
          <w:color w:val="231F20"/>
          <w:spacing w:val="3"/>
          <w:sz w:val="20"/>
        </w:rPr>
        <w:t> </w:t>
      </w:r>
      <w:r>
        <w:rPr>
          <w:color w:val="231F20"/>
          <w:sz w:val="20"/>
        </w:rPr>
        <w:t>should</w:t>
      </w:r>
      <w:r>
        <w:rPr>
          <w:color w:val="231F20"/>
          <w:spacing w:val="4"/>
          <w:sz w:val="20"/>
        </w:rPr>
        <w:t> </w:t>
      </w:r>
      <w:r>
        <w:rPr>
          <w:color w:val="231F20"/>
          <w:sz w:val="20"/>
        </w:rPr>
        <w:t>be</w:t>
      </w:r>
      <w:r>
        <w:rPr>
          <w:color w:val="231F20"/>
          <w:spacing w:val="3"/>
          <w:sz w:val="20"/>
        </w:rPr>
        <w:t> </w:t>
      </w:r>
      <w:r>
        <w:rPr>
          <w:color w:val="231F20"/>
          <w:sz w:val="20"/>
        </w:rPr>
        <w:t>enclosed</w:t>
      </w:r>
      <w:r>
        <w:rPr>
          <w:color w:val="231F20"/>
          <w:spacing w:val="4"/>
          <w:sz w:val="20"/>
        </w:rPr>
        <w:t> </w:t>
      </w:r>
      <w:r>
        <w:rPr>
          <w:color w:val="231F20"/>
          <w:sz w:val="20"/>
        </w:rPr>
        <w:t>in</w:t>
      </w:r>
      <w:r>
        <w:rPr>
          <w:color w:val="231F20"/>
          <w:spacing w:val="4"/>
          <w:sz w:val="20"/>
        </w:rPr>
        <w:t> </w:t>
      </w:r>
      <w:r>
        <w:rPr>
          <w:color w:val="231F20"/>
          <w:spacing w:val="-2"/>
          <w:sz w:val="20"/>
        </w:rPr>
        <w:t>parentheses;</w:t>
      </w:r>
    </w:p>
    <w:p>
      <w:pPr>
        <w:pStyle w:val="ListParagraph"/>
        <w:numPr>
          <w:ilvl w:val="0"/>
          <w:numId w:val="61"/>
        </w:numPr>
        <w:tabs>
          <w:tab w:pos="1920" w:val="left" w:leader="none"/>
        </w:tabs>
        <w:spacing w:line="244" w:lineRule="auto" w:before="172" w:after="0"/>
        <w:ind w:left="1920" w:right="1136" w:hanging="363"/>
        <w:jc w:val="left"/>
        <w:rPr>
          <w:sz w:val="20"/>
        </w:rPr>
      </w:pPr>
      <w:r>
        <w:rPr>
          <w:color w:val="231F20"/>
          <w:sz w:val="20"/>
        </w:rPr>
        <w:t>An</w:t>
      </w:r>
      <w:r>
        <w:rPr>
          <w:color w:val="231F20"/>
          <w:spacing w:val="-1"/>
          <w:sz w:val="20"/>
        </w:rPr>
        <w:t> </w:t>
      </w:r>
      <w:r>
        <w:rPr>
          <w:color w:val="231F20"/>
          <w:sz w:val="20"/>
        </w:rPr>
        <w:t>expression</w:t>
      </w:r>
      <w:r>
        <w:rPr>
          <w:color w:val="231F20"/>
          <w:spacing w:val="-1"/>
          <w:sz w:val="20"/>
        </w:rPr>
        <w:t> </w:t>
      </w:r>
      <w:r>
        <w:rPr>
          <w:color w:val="231F20"/>
          <w:sz w:val="20"/>
        </w:rPr>
        <w:t>whose</w:t>
      </w:r>
      <w:r>
        <w:rPr>
          <w:color w:val="231F20"/>
          <w:spacing w:val="-1"/>
          <w:sz w:val="20"/>
        </w:rPr>
        <w:t> </w:t>
      </w:r>
      <w:r>
        <w:rPr>
          <w:color w:val="231F20"/>
          <w:sz w:val="20"/>
        </w:rPr>
        <w:t>precedence</w:t>
      </w:r>
      <w:r>
        <w:rPr>
          <w:color w:val="231F20"/>
          <w:spacing w:val="-1"/>
          <w:sz w:val="20"/>
        </w:rPr>
        <w:t> </w:t>
      </w:r>
      <w:r>
        <w:rPr>
          <w:color w:val="231F20"/>
          <w:sz w:val="20"/>
        </w:rPr>
        <w:t>is</w:t>
      </w:r>
      <w:r>
        <w:rPr>
          <w:color w:val="231F20"/>
          <w:spacing w:val="-1"/>
          <w:sz w:val="20"/>
        </w:rPr>
        <w:t> </w:t>
      </w:r>
      <w:r>
        <w:rPr>
          <w:color w:val="231F20"/>
          <w:sz w:val="20"/>
        </w:rPr>
        <w:t>in</w:t>
      </w:r>
      <w:r>
        <w:rPr>
          <w:color w:val="231F20"/>
          <w:spacing w:val="-1"/>
          <w:sz w:val="20"/>
        </w:rPr>
        <w:t> </w:t>
      </w:r>
      <w:r>
        <w:rPr>
          <w:color w:val="231F20"/>
          <w:sz w:val="20"/>
        </w:rPr>
        <w:t>the</w:t>
      </w:r>
      <w:r>
        <w:rPr>
          <w:color w:val="231F20"/>
          <w:spacing w:val="-1"/>
          <w:sz w:val="20"/>
        </w:rPr>
        <w:t> </w:t>
      </w:r>
      <w:r>
        <w:rPr>
          <w:color w:val="231F20"/>
          <w:sz w:val="20"/>
        </w:rPr>
        <w:t>range</w:t>
      </w:r>
      <w:r>
        <w:rPr>
          <w:color w:val="231F20"/>
          <w:spacing w:val="-1"/>
          <w:sz w:val="20"/>
        </w:rPr>
        <w:t> </w:t>
      </w:r>
      <w:r>
        <w:rPr>
          <w:color w:val="231F20"/>
          <w:sz w:val="20"/>
        </w:rPr>
        <w:t>2</w:t>
      </w:r>
      <w:r>
        <w:rPr>
          <w:color w:val="231F20"/>
          <w:spacing w:val="-1"/>
          <w:sz w:val="20"/>
        </w:rPr>
        <w:t> </w:t>
      </w:r>
      <w:r>
        <w:rPr>
          <w:color w:val="231F20"/>
          <w:sz w:val="20"/>
        </w:rPr>
        <w:t>to</w:t>
      </w:r>
      <w:r>
        <w:rPr>
          <w:color w:val="231F20"/>
          <w:spacing w:val="-1"/>
          <w:sz w:val="20"/>
        </w:rPr>
        <w:t> </w:t>
      </w:r>
      <w:r>
        <w:rPr>
          <w:color w:val="231F20"/>
          <w:sz w:val="20"/>
        </w:rPr>
        <w:t>12</w:t>
      </w:r>
      <w:r>
        <w:rPr>
          <w:color w:val="231F20"/>
          <w:spacing w:val="-1"/>
          <w:sz w:val="20"/>
        </w:rPr>
        <w:t> </w:t>
      </w:r>
      <w:r>
        <w:rPr>
          <w:color w:val="231F20"/>
          <w:sz w:val="20"/>
        </w:rPr>
        <w:t>should</w:t>
      </w:r>
      <w:r>
        <w:rPr>
          <w:color w:val="231F20"/>
          <w:spacing w:val="-2"/>
          <w:sz w:val="20"/>
        </w:rPr>
        <w:t> </w:t>
      </w:r>
      <w:r>
        <w:rPr>
          <w:color w:val="231F20"/>
          <w:sz w:val="20"/>
        </w:rPr>
        <w:t>have</w:t>
      </w:r>
      <w:r>
        <w:rPr>
          <w:color w:val="231F20"/>
          <w:spacing w:val="-1"/>
          <w:sz w:val="20"/>
        </w:rPr>
        <w:t> </w:t>
      </w:r>
      <w:r>
        <w:rPr>
          <w:color w:val="231F20"/>
          <w:sz w:val="20"/>
        </w:rPr>
        <w:t>parentheses</w:t>
      </w:r>
      <w:r>
        <w:rPr>
          <w:color w:val="231F20"/>
          <w:spacing w:val="-1"/>
          <w:sz w:val="20"/>
        </w:rPr>
        <w:t> </w:t>
      </w:r>
      <w:r>
        <w:rPr>
          <w:color w:val="231F20"/>
          <w:sz w:val="20"/>
        </w:rPr>
        <w:t>around</w:t>
      </w:r>
      <w:r>
        <w:rPr>
          <w:color w:val="231F20"/>
          <w:spacing w:val="-2"/>
          <w:sz w:val="20"/>
        </w:rPr>
        <w:t> </w:t>
      </w:r>
      <w:r>
        <w:rPr>
          <w:color w:val="231F20"/>
          <w:sz w:val="20"/>
        </w:rPr>
        <w:t>any </w:t>
      </w:r>
      <w:r>
        <w:rPr>
          <w:color w:val="231F20"/>
          <w:w w:val="105"/>
          <w:sz w:val="20"/>
        </w:rPr>
        <w:t>operand that has both:</w:t>
      </w:r>
    </w:p>
    <w:p>
      <w:pPr>
        <w:pStyle w:val="ListParagraph"/>
        <w:numPr>
          <w:ilvl w:val="1"/>
          <w:numId w:val="61"/>
        </w:numPr>
        <w:tabs>
          <w:tab w:pos="2282" w:val="left" w:leader="none"/>
        </w:tabs>
        <w:spacing w:line="240" w:lineRule="auto" w:before="175" w:after="0"/>
        <w:ind w:left="2282" w:right="0" w:hanging="362"/>
        <w:jc w:val="left"/>
        <w:rPr>
          <w:sz w:val="20"/>
        </w:rPr>
      </w:pPr>
      <w:r>
        <w:rPr>
          <w:color w:val="231F20"/>
          <w:sz w:val="20"/>
        </w:rPr>
        <w:t>Precedence</w:t>
      </w:r>
      <w:r>
        <w:rPr>
          <w:color w:val="231F20"/>
          <w:spacing w:val="-7"/>
          <w:sz w:val="20"/>
        </w:rPr>
        <w:t> </w:t>
      </w:r>
      <w:r>
        <w:rPr>
          <w:color w:val="231F20"/>
          <w:sz w:val="20"/>
        </w:rPr>
        <w:t>of</w:t>
      </w:r>
      <w:r>
        <w:rPr>
          <w:color w:val="231F20"/>
          <w:spacing w:val="-7"/>
          <w:sz w:val="20"/>
        </w:rPr>
        <w:t> </w:t>
      </w:r>
      <w:r>
        <w:rPr>
          <w:color w:val="231F20"/>
          <w:sz w:val="20"/>
        </w:rPr>
        <w:t>less</w:t>
      </w:r>
      <w:r>
        <w:rPr>
          <w:color w:val="231F20"/>
          <w:spacing w:val="-7"/>
          <w:sz w:val="20"/>
        </w:rPr>
        <w:t> </w:t>
      </w:r>
      <w:r>
        <w:rPr>
          <w:color w:val="231F20"/>
          <w:sz w:val="20"/>
        </w:rPr>
        <w:t>than</w:t>
      </w:r>
      <w:r>
        <w:rPr>
          <w:color w:val="231F20"/>
          <w:spacing w:val="-6"/>
          <w:sz w:val="20"/>
        </w:rPr>
        <w:t> </w:t>
      </w:r>
      <w:r>
        <w:rPr>
          <w:color w:val="231F20"/>
          <w:sz w:val="20"/>
        </w:rPr>
        <w:t>13,</w:t>
      </w:r>
      <w:r>
        <w:rPr>
          <w:color w:val="231F20"/>
          <w:spacing w:val="-7"/>
          <w:sz w:val="20"/>
        </w:rPr>
        <w:t> </w:t>
      </w:r>
      <w:r>
        <w:rPr>
          <w:color w:val="231F20"/>
          <w:spacing w:val="-5"/>
          <w:sz w:val="20"/>
        </w:rPr>
        <w:t>and</w:t>
      </w:r>
    </w:p>
    <w:p>
      <w:pPr>
        <w:pStyle w:val="ListParagraph"/>
        <w:numPr>
          <w:ilvl w:val="1"/>
          <w:numId w:val="61"/>
        </w:numPr>
        <w:tabs>
          <w:tab w:pos="2282" w:val="left" w:leader="none"/>
        </w:tabs>
        <w:spacing w:line="240" w:lineRule="auto" w:before="137" w:after="0"/>
        <w:ind w:left="2282" w:right="0" w:hanging="362"/>
        <w:jc w:val="left"/>
        <w:rPr>
          <w:sz w:val="20"/>
        </w:rPr>
      </w:pPr>
      <w:r>
        <w:rPr>
          <w:color w:val="231F20"/>
          <w:sz w:val="20"/>
        </w:rPr>
        <w:t>Precedence</w:t>
      </w:r>
      <w:r>
        <w:rPr>
          <w:color w:val="231F20"/>
          <w:spacing w:val="7"/>
          <w:sz w:val="20"/>
        </w:rPr>
        <w:t> </w:t>
      </w:r>
      <w:r>
        <w:rPr>
          <w:color w:val="231F20"/>
          <w:sz w:val="20"/>
        </w:rPr>
        <w:t>greater</w:t>
      </w:r>
      <w:r>
        <w:rPr>
          <w:color w:val="231F20"/>
          <w:spacing w:val="8"/>
          <w:sz w:val="20"/>
        </w:rPr>
        <w:t> </w:t>
      </w:r>
      <w:r>
        <w:rPr>
          <w:color w:val="231F20"/>
          <w:sz w:val="20"/>
        </w:rPr>
        <w:t>than</w:t>
      </w:r>
      <w:r>
        <w:rPr>
          <w:color w:val="231F20"/>
          <w:spacing w:val="8"/>
          <w:sz w:val="20"/>
        </w:rPr>
        <w:t> </w:t>
      </w:r>
      <w:r>
        <w:rPr>
          <w:color w:val="231F20"/>
          <w:sz w:val="20"/>
        </w:rPr>
        <w:t>the</w:t>
      </w:r>
      <w:r>
        <w:rPr>
          <w:color w:val="231F20"/>
          <w:spacing w:val="8"/>
          <w:sz w:val="20"/>
        </w:rPr>
        <w:t> </w:t>
      </w:r>
      <w:r>
        <w:rPr>
          <w:color w:val="231F20"/>
          <w:sz w:val="20"/>
        </w:rPr>
        <w:t>precedence</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pacing w:val="-2"/>
          <w:sz w:val="20"/>
        </w:rPr>
        <w:t>expression.</w:t>
      </w:r>
    </w:p>
    <w:p>
      <w:pPr>
        <w:pStyle w:val="BodyText"/>
        <w:spacing w:before="7"/>
      </w:pPr>
    </w:p>
    <w:p>
      <w:pPr>
        <w:pStyle w:val="Heading5"/>
      </w:pPr>
      <w:r>
        <w:rPr>
          <w:color w:val="98002E"/>
          <w:spacing w:val="-2"/>
          <w:w w:val="105"/>
        </w:rPr>
        <w:t>Rationale</w:t>
      </w:r>
    </w:p>
    <w:p>
      <w:pPr>
        <w:pStyle w:val="BodyText"/>
        <w:spacing w:line="266" w:lineRule="auto" w:before="216"/>
        <w:ind w:left="1194" w:right="1137"/>
        <w:jc w:val="both"/>
      </w:pPr>
      <w:r>
        <w:rPr>
          <w:color w:val="231F20"/>
        </w:rPr>
        <w:t>The C language has a relatively large number of operators and their relative precedences are not intuitive.</w:t>
      </w:r>
      <w:r>
        <w:rPr>
          <w:color w:val="231F20"/>
          <w:spacing w:val="40"/>
        </w:rPr>
        <w:t> </w:t>
      </w:r>
      <w:r>
        <w:rPr>
          <w:color w:val="231F20"/>
        </w:rPr>
        <w:t>This</w:t>
      </w:r>
      <w:r>
        <w:rPr>
          <w:color w:val="231F20"/>
          <w:spacing w:val="40"/>
        </w:rPr>
        <w:t> </w:t>
      </w:r>
      <w:r>
        <w:rPr>
          <w:color w:val="231F20"/>
        </w:rPr>
        <w:t>can</w:t>
      </w:r>
      <w:r>
        <w:rPr>
          <w:color w:val="231F20"/>
          <w:spacing w:val="40"/>
        </w:rPr>
        <w:t> </w:t>
      </w:r>
      <w:r>
        <w:rPr>
          <w:color w:val="231F20"/>
        </w:rPr>
        <w:t>lead</w:t>
      </w:r>
      <w:r>
        <w:rPr>
          <w:color w:val="231F20"/>
          <w:spacing w:val="40"/>
        </w:rPr>
        <w:t> </w:t>
      </w:r>
      <w:r>
        <w:rPr>
          <w:color w:val="231F20"/>
        </w:rPr>
        <w:t>less</w:t>
      </w:r>
      <w:r>
        <w:rPr>
          <w:color w:val="231F20"/>
          <w:spacing w:val="40"/>
        </w:rPr>
        <w:t> </w:t>
      </w:r>
      <w:r>
        <w:rPr>
          <w:color w:val="231F20"/>
        </w:rPr>
        <w:t>experienced</w:t>
      </w:r>
      <w:r>
        <w:rPr>
          <w:color w:val="231F20"/>
          <w:spacing w:val="40"/>
        </w:rPr>
        <w:t> </w:t>
      </w:r>
      <w:r>
        <w:rPr>
          <w:color w:val="231F20"/>
        </w:rPr>
        <w:t>programmers</w:t>
      </w:r>
      <w:r>
        <w:rPr>
          <w:color w:val="231F20"/>
          <w:spacing w:val="40"/>
        </w:rPr>
        <w:t> </w:t>
      </w:r>
      <w:r>
        <w:rPr>
          <w:color w:val="231F20"/>
        </w:rPr>
        <w:t>to</w:t>
      </w:r>
      <w:r>
        <w:rPr>
          <w:color w:val="231F20"/>
          <w:spacing w:val="40"/>
        </w:rPr>
        <w:t> </w:t>
      </w:r>
      <w:r>
        <w:rPr>
          <w:color w:val="231F20"/>
        </w:rPr>
        <w:t>make</w:t>
      </w:r>
      <w:r>
        <w:rPr>
          <w:color w:val="231F20"/>
          <w:spacing w:val="40"/>
        </w:rPr>
        <w:t> </w:t>
      </w:r>
      <w:r>
        <w:rPr>
          <w:color w:val="231F20"/>
        </w:rPr>
        <w:t>mistakes.</w:t>
      </w:r>
      <w:r>
        <w:rPr>
          <w:color w:val="231F20"/>
          <w:spacing w:val="40"/>
        </w:rPr>
        <w:t> </w:t>
      </w:r>
      <w:r>
        <w:rPr>
          <w:color w:val="231F20"/>
        </w:rPr>
        <w:t>Using</w:t>
      </w:r>
      <w:r>
        <w:rPr>
          <w:color w:val="231F20"/>
          <w:spacing w:val="40"/>
        </w:rPr>
        <w:t> </w:t>
      </w:r>
      <w:r>
        <w:rPr>
          <w:color w:val="231F20"/>
        </w:rPr>
        <w:t>parentheses</w:t>
      </w:r>
      <w:r>
        <w:rPr>
          <w:color w:val="231F20"/>
          <w:spacing w:val="40"/>
        </w:rPr>
        <w:t> </w:t>
      </w:r>
      <w:r>
        <w:rPr>
          <w:color w:val="231F20"/>
        </w:rPr>
        <w:t>to make operator precedence explicit removes the possibility that the programmer’s expectations are incorrect. It also makes the original programmer’s intention clear to reviewers or maintainers of the </w:t>
      </w:r>
      <w:r>
        <w:rPr>
          <w:color w:val="231F20"/>
          <w:spacing w:val="-2"/>
        </w:rPr>
        <w:t>code.</w:t>
      </w:r>
    </w:p>
    <w:p>
      <w:pPr>
        <w:pStyle w:val="BodyText"/>
        <w:spacing w:line="266" w:lineRule="auto" w:before="202"/>
        <w:ind w:left="1194" w:right="1136"/>
        <w:jc w:val="both"/>
      </w:pPr>
      <w:r>
        <w:rPr>
          <w:color w:val="231F20"/>
        </w:rPr>
        <w:t>It is recognized that overuse of parentheses can clutter the code and reduce its readability. This rule aims</w:t>
      </w:r>
      <w:r>
        <w:rPr>
          <w:color w:val="231F20"/>
          <w:spacing w:val="26"/>
        </w:rPr>
        <w:t> </w:t>
      </w:r>
      <w:r>
        <w:rPr>
          <w:color w:val="231F20"/>
        </w:rPr>
        <w:t>to</w:t>
      </w:r>
      <w:r>
        <w:rPr>
          <w:color w:val="231F20"/>
          <w:spacing w:val="26"/>
        </w:rPr>
        <w:t> </w:t>
      </w:r>
      <w:r>
        <w:rPr>
          <w:color w:val="231F20"/>
        </w:rPr>
        <w:t>achieve</w:t>
      </w:r>
      <w:r>
        <w:rPr>
          <w:color w:val="231F20"/>
          <w:spacing w:val="26"/>
        </w:rPr>
        <w:t> </w:t>
      </w:r>
      <w:r>
        <w:rPr>
          <w:color w:val="231F20"/>
        </w:rPr>
        <w:t>a</w:t>
      </w:r>
      <w:r>
        <w:rPr>
          <w:color w:val="231F20"/>
          <w:spacing w:val="26"/>
        </w:rPr>
        <w:t> </w:t>
      </w:r>
      <w:r>
        <w:rPr>
          <w:color w:val="231F20"/>
        </w:rPr>
        <w:t>compromise</w:t>
      </w:r>
      <w:r>
        <w:rPr>
          <w:color w:val="231F20"/>
          <w:spacing w:val="26"/>
        </w:rPr>
        <w:t> </w:t>
      </w:r>
      <w:r>
        <w:rPr>
          <w:color w:val="231F20"/>
        </w:rPr>
        <w:t>between</w:t>
      </w:r>
      <w:r>
        <w:rPr>
          <w:color w:val="231F20"/>
          <w:spacing w:val="26"/>
        </w:rPr>
        <w:t> </w:t>
      </w:r>
      <w:r>
        <w:rPr>
          <w:color w:val="231F20"/>
        </w:rPr>
        <w:t>code</w:t>
      </w:r>
      <w:r>
        <w:rPr>
          <w:color w:val="231F20"/>
          <w:spacing w:val="26"/>
        </w:rPr>
        <w:t> </w:t>
      </w:r>
      <w:r>
        <w:rPr>
          <w:color w:val="231F20"/>
        </w:rPr>
        <w:t>that</w:t>
      </w:r>
      <w:r>
        <w:rPr>
          <w:color w:val="231F20"/>
          <w:spacing w:val="26"/>
        </w:rPr>
        <w:t> </w:t>
      </w:r>
      <w:r>
        <w:rPr>
          <w:color w:val="231F20"/>
        </w:rPr>
        <w:t>is</w:t>
      </w:r>
      <w:r>
        <w:rPr>
          <w:color w:val="231F20"/>
          <w:spacing w:val="26"/>
        </w:rPr>
        <w:t> </w:t>
      </w:r>
      <w:r>
        <w:rPr>
          <w:color w:val="231F20"/>
        </w:rPr>
        <w:t>hard</w:t>
      </w:r>
      <w:r>
        <w:rPr>
          <w:color w:val="231F20"/>
          <w:spacing w:val="26"/>
        </w:rPr>
        <w:t> </w:t>
      </w:r>
      <w:r>
        <w:rPr>
          <w:color w:val="231F20"/>
        </w:rPr>
        <w:t>to</w:t>
      </w:r>
      <w:r>
        <w:rPr>
          <w:color w:val="231F20"/>
          <w:spacing w:val="26"/>
        </w:rPr>
        <w:t> </w:t>
      </w:r>
      <w:r>
        <w:rPr>
          <w:color w:val="231F20"/>
        </w:rPr>
        <w:t>understand</w:t>
      </w:r>
      <w:r>
        <w:rPr>
          <w:color w:val="231F20"/>
          <w:spacing w:val="26"/>
        </w:rPr>
        <w:t> </w:t>
      </w:r>
      <w:r>
        <w:rPr>
          <w:color w:val="231F20"/>
        </w:rPr>
        <w:t>because</w:t>
      </w:r>
      <w:r>
        <w:rPr>
          <w:color w:val="231F20"/>
          <w:spacing w:val="26"/>
        </w:rPr>
        <w:t> </w:t>
      </w:r>
      <w:r>
        <w:rPr>
          <w:color w:val="231F20"/>
        </w:rPr>
        <w:t>it</w:t>
      </w:r>
      <w:r>
        <w:rPr>
          <w:color w:val="231F20"/>
          <w:spacing w:val="26"/>
        </w:rPr>
        <w:t> </w:t>
      </w:r>
      <w:r>
        <w:rPr>
          <w:color w:val="231F20"/>
        </w:rPr>
        <w:t>contains</w:t>
      </w:r>
      <w:r>
        <w:rPr>
          <w:color w:val="231F20"/>
          <w:spacing w:val="26"/>
        </w:rPr>
        <w:t> </w:t>
      </w:r>
      <w:r>
        <w:rPr>
          <w:color w:val="231F20"/>
        </w:rPr>
        <w:t>either too many or too few parentheses.</w:t>
      </w:r>
    </w:p>
    <w:p>
      <w:pPr>
        <w:pStyle w:val="BodyText"/>
        <w:spacing w:before="25"/>
      </w:pPr>
    </w:p>
    <w:p>
      <w:pPr>
        <w:pStyle w:val="Heading5"/>
      </w:pPr>
      <w:r>
        <w:rPr>
          <w:color w:val="98002E"/>
          <w:spacing w:val="-2"/>
        </w:rPr>
        <w:t>Examples</w:t>
      </w:r>
    </w:p>
    <w:p>
      <w:pPr>
        <w:pStyle w:val="BodyText"/>
        <w:spacing w:before="216"/>
        <w:ind w:left="1194"/>
      </w:pPr>
      <w:r>
        <w:rPr>
          <w:color w:val="231F20"/>
        </w:rPr>
        <w:t>The</w:t>
      </w:r>
      <w:r>
        <w:rPr>
          <w:color w:val="231F20"/>
          <w:spacing w:val="-10"/>
        </w:rPr>
        <w:t> </w:t>
      </w:r>
      <w:r>
        <w:rPr>
          <w:color w:val="231F20"/>
        </w:rPr>
        <w:t>following</w:t>
      </w:r>
      <w:r>
        <w:rPr>
          <w:color w:val="231F20"/>
          <w:spacing w:val="-9"/>
        </w:rPr>
        <w:t> </w:t>
      </w:r>
      <w:r>
        <w:rPr>
          <w:color w:val="231F20"/>
        </w:rPr>
        <w:t>example</w:t>
      </w:r>
      <w:r>
        <w:rPr>
          <w:color w:val="231F20"/>
          <w:spacing w:val="-10"/>
        </w:rPr>
        <w:t> </w:t>
      </w:r>
      <w:r>
        <w:rPr>
          <w:color w:val="231F20"/>
        </w:rPr>
        <w:t>shows</w:t>
      </w:r>
      <w:r>
        <w:rPr>
          <w:color w:val="231F20"/>
          <w:spacing w:val="-9"/>
        </w:rPr>
        <w:t> </w:t>
      </w:r>
      <w:r>
        <w:rPr>
          <w:color w:val="231F20"/>
        </w:rPr>
        <w:t>expressions</w:t>
      </w:r>
      <w:r>
        <w:rPr>
          <w:color w:val="231F20"/>
          <w:spacing w:val="-10"/>
        </w:rPr>
        <w:t> </w:t>
      </w:r>
      <w:r>
        <w:rPr>
          <w:color w:val="231F20"/>
        </w:rPr>
        <w:t>with</w:t>
      </w:r>
      <w:r>
        <w:rPr>
          <w:color w:val="231F20"/>
          <w:spacing w:val="-9"/>
        </w:rPr>
        <w:t> </w:t>
      </w:r>
      <w:r>
        <w:rPr>
          <w:color w:val="231F20"/>
        </w:rPr>
        <w:t>a</w:t>
      </w:r>
      <w:r>
        <w:rPr>
          <w:color w:val="231F20"/>
          <w:spacing w:val="-10"/>
        </w:rPr>
        <w:t> </w:t>
      </w:r>
      <w:r>
        <w:rPr>
          <w:color w:val="231F20"/>
        </w:rPr>
        <w:t>unary</w:t>
      </w:r>
      <w:r>
        <w:rPr>
          <w:color w:val="231F20"/>
          <w:spacing w:val="-9"/>
        </w:rPr>
        <w:t> </w:t>
      </w:r>
      <w:r>
        <w:rPr>
          <w:color w:val="231F20"/>
        </w:rPr>
        <w:t>or</w:t>
      </w:r>
      <w:r>
        <w:rPr>
          <w:color w:val="231F20"/>
          <w:spacing w:val="-10"/>
        </w:rPr>
        <w:t> </w:t>
      </w:r>
      <w:r>
        <w:rPr>
          <w:color w:val="231F20"/>
        </w:rPr>
        <w:t>post</w:t>
      </w:r>
      <w:r>
        <w:rPr>
          <w:rFonts w:ascii="Courier New"/>
          <w:color w:val="231F20"/>
        </w:rPr>
        <w:t>fi</w:t>
      </w:r>
      <w:r>
        <w:rPr>
          <w:color w:val="231F20"/>
        </w:rPr>
        <w:t>x</w:t>
      </w:r>
      <w:r>
        <w:rPr>
          <w:color w:val="231F20"/>
          <w:spacing w:val="-9"/>
        </w:rPr>
        <w:t> </w:t>
      </w:r>
      <w:r>
        <w:rPr>
          <w:color w:val="231F20"/>
        </w:rPr>
        <w:t>operator</w:t>
      </w:r>
      <w:r>
        <w:rPr>
          <w:color w:val="231F20"/>
          <w:spacing w:val="-9"/>
        </w:rPr>
        <w:t> </w:t>
      </w:r>
      <w:r>
        <w:rPr>
          <w:color w:val="231F20"/>
        </w:rPr>
        <w:t>whose</w:t>
      </w:r>
      <w:r>
        <w:rPr>
          <w:color w:val="231F20"/>
          <w:spacing w:val="-10"/>
        </w:rPr>
        <w:t> </w:t>
      </w:r>
      <w:r>
        <w:rPr>
          <w:color w:val="231F20"/>
        </w:rPr>
        <w:t>operands</w:t>
      </w:r>
      <w:r>
        <w:rPr>
          <w:color w:val="231F20"/>
          <w:spacing w:val="-9"/>
        </w:rPr>
        <w:t> </w:t>
      </w:r>
      <w:r>
        <w:rPr>
          <w:color w:val="231F20"/>
        </w:rPr>
        <w:t>are</w:t>
      </w:r>
      <w:r>
        <w:rPr>
          <w:color w:val="231F20"/>
          <w:spacing w:val="-10"/>
        </w:rPr>
        <w:t> </w:t>
      </w:r>
      <w:r>
        <w:rPr>
          <w:color w:val="231F20"/>
          <w:spacing w:val="-2"/>
        </w:rPr>
        <w:t>either</w:t>
      </w:r>
    </w:p>
    <w:p>
      <w:pPr>
        <w:spacing w:before="8"/>
        <w:ind w:left="1194" w:right="0" w:firstLine="0"/>
        <w:jc w:val="left"/>
        <w:rPr>
          <w:sz w:val="20"/>
        </w:rPr>
      </w:pPr>
      <w:r>
        <w:rPr>
          <w:rFonts w:ascii="Trebuchet MS"/>
          <w:i/>
          <w:color w:val="231F20"/>
          <w:sz w:val="20"/>
        </w:rPr>
        <w:t>primary-expressions</w:t>
      </w:r>
      <w:r>
        <w:rPr>
          <w:rFonts w:ascii="Trebuchet MS"/>
          <w:i/>
          <w:color w:val="231F20"/>
          <w:spacing w:val="-7"/>
          <w:sz w:val="20"/>
        </w:rPr>
        <w:t> </w:t>
      </w:r>
      <w:r>
        <w:rPr>
          <w:color w:val="231F20"/>
          <w:sz w:val="20"/>
        </w:rPr>
        <w:t>or</w:t>
      </w:r>
      <w:r>
        <w:rPr>
          <w:color w:val="231F20"/>
          <w:spacing w:val="-2"/>
          <w:sz w:val="20"/>
        </w:rPr>
        <w:t> </w:t>
      </w:r>
      <w:r>
        <w:rPr>
          <w:color w:val="231F20"/>
          <w:sz w:val="20"/>
        </w:rPr>
        <w:t>expressions</w:t>
      </w:r>
      <w:r>
        <w:rPr>
          <w:color w:val="231F20"/>
          <w:spacing w:val="-1"/>
          <w:sz w:val="20"/>
        </w:rPr>
        <w:t> </w:t>
      </w:r>
      <w:r>
        <w:rPr>
          <w:color w:val="231F20"/>
          <w:sz w:val="20"/>
        </w:rPr>
        <w:t>whose</w:t>
      </w:r>
      <w:r>
        <w:rPr>
          <w:color w:val="231F20"/>
          <w:spacing w:val="-2"/>
          <w:sz w:val="20"/>
        </w:rPr>
        <w:t> </w:t>
      </w:r>
      <w:r>
        <w:rPr>
          <w:color w:val="231F20"/>
          <w:sz w:val="20"/>
        </w:rPr>
        <w:t>top-level</w:t>
      </w:r>
      <w:r>
        <w:rPr>
          <w:color w:val="231F20"/>
          <w:spacing w:val="-2"/>
          <w:sz w:val="20"/>
        </w:rPr>
        <w:t> </w:t>
      </w:r>
      <w:r>
        <w:rPr>
          <w:color w:val="231F20"/>
          <w:sz w:val="20"/>
        </w:rPr>
        <w:t>operators</w:t>
      </w:r>
      <w:r>
        <w:rPr>
          <w:color w:val="231F20"/>
          <w:spacing w:val="-1"/>
          <w:sz w:val="20"/>
        </w:rPr>
        <w:t> </w:t>
      </w:r>
      <w:r>
        <w:rPr>
          <w:color w:val="231F20"/>
          <w:sz w:val="20"/>
        </w:rPr>
        <w:t>have</w:t>
      </w:r>
      <w:r>
        <w:rPr>
          <w:color w:val="231F20"/>
          <w:spacing w:val="-2"/>
          <w:sz w:val="20"/>
        </w:rPr>
        <w:t> </w:t>
      </w:r>
      <w:r>
        <w:rPr>
          <w:color w:val="231F20"/>
          <w:sz w:val="20"/>
        </w:rPr>
        <w:t>precedence</w:t>
      </w:r>
      <w:r>
        <w:rPr>
          <w:color w:val="231F20"/>
          <w:spacing w:val="-2"/>
          <w:sz w:val="20"/>
        </w:rPr>
        <w:t> </w:t>
      </w:r>
      <w:r>
        <w:rPr>
          <w:color w:val="231F20"/>
          <w:spacing w:val="-5"/>
          <w:sz w:val="20"/>
        </w:rPr>
        <w:t>15.</w:t>
      </w:r>
    </w:p>
    <w:p>
      <w:pPr>
        <w:pStyle w:val="BodyText"/>
        <w:spacing w:before="4"/>
      </w:pPr>
    </w:p>
    <w:p>
      <w:pPr>
        <w:tabs>
          <w:tab w:pos="2922" w:val="left" w:leader="none"/>
          <w:tab w:pos="8862" w:val="left" w:leader="none"/>
        </w:tabs>
        <w:spacing w:before="0"/>
        <w:ind w:left="1194" w:right="0" w:firstLine="0"/>
        <w:jc w:val="left"/>
        <w:rPr>
          <w:rFonts w:ascii="Courier New"/>
          <w:sz w:val="18"/>
        </w:rPr>
      </w:pPr>
      <w:r>
        <w:rPr>
          <w:rFonts w:ascii="Courier New"/>
          <w:color w:val="231F20"/>
          <w:sz w:val="18"/>
        </w:rPr>
        <w:t>a[</w:t>
      </w:r>
      <w:r>
        <w:rPr>
          <w:rFonts w:ascii="Courier New"/>
          <w:color w:val="231F20"/>
          <w:spacing w:val="-3"/>
          <w:sz w:val="18"/>
        </w:rPr>
        <w:t> </w:t>
      </w:r>
      <w:r>
        <w:rPr>
          <w:rFonts w:ascii="Courier New"/>
          <w:color w:val="231F20"/>
          <w:sz w:val="18"/>
        </w:rPr>
        <w:t>i</w:t>
      </w:r>
      <w:r>
        <w:rPr>
          <w:rFonts w:ascii="Courier New"/>
          <w:color w:val="231F20"/>
          <w:spacing w:val="-2"/>
          <w:sz w:val="18"/>
        </w:rPr>
        <w:t> </w:t>
      </w:r>
      <w:r>
        <w:rPr>
          <w:rFonts w:ascii="Courier New"/>
          <w:color w:val="231F20"/>
          <w:sz w:val="18"/>
        </w:rPr>
        <w:t>]-</w:t>
      </w:r>
      <w:r>
        <w:rPr>
          <w:rFonts w:ascii="Courier New"/>
          <w:color w:val="231F20"/>
          <w:spacing w:val="-5"/>
          <w:sz w:val="18"/>
        </w:rPr>
        <w:t>&gt;n;</w:t>
      </w:r>
      <w:r>
        <w:rPr>
          <w:rFonts w:ascii="Courier New"/>
          <w:color w:val="231F20"/>
          <w:sz w:val="18"/>
        </w:rPr>
        <w:tab/>
        <w:t>/*</w:t>
      </w:r>
      <w:r>
        <w:rPr>
          <w:rFonts w:ascii="Courier New"/>
          <w:color w:val="231F20"/>
          <w:spacing w:val="-5"/>
          <w:sz w:val="18"/>
        </w:rPr>
        <w:t> </w:t>
      </w:r>
      <w:r>
        <w:rPr>
          <w:rFonts w:ascii="Courier New"/>
          <w:color w:val="231F20"/>
          <w:sz w:val="18"/>
        </w:rPr>
        <w:t>Compliant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no</w:t>
      </w:r>
      <w:r>
        <w:rPr>
          <w:rFonts w:ascii="Courier New"/>
          <w:color w:val="231F20"/>
          <w:spacing w:val="-3"/>
          <w:sz w:val="18"/>
        </w:rPr>
        <w:t> </w:t>
      </w:r>
      <w:r>
        <w:rPr>
          <w:rFonts w:ascii="Courier New"/>
          <w:color w:val="231F20"/>
          <w:sz w:val="18"/>
        </w:rPr>
        <w:t>need</w:t>
      </w:r>
      <w:r>
        <w:rPr>
          <w:rFonts w:ascii="Courier New"/>
          <w:color w:val="231F20"/>
          <w:spacing w:val="-3"/>
          <w:sz w:val="18"/>
        </w:rPr>
        <w:t> </w:t>
      </w:r>
      <w:r>
        <w:rPr>
          <w:rFonts w:ascii="Courier New"/>
          <w:color w:val="231F20"/>
          <w:sz w:val="18"/>
        </w:rPr>
        <w:t>to</w:t>
      </w:r>
      <w:r>
        <w:rPr>
          <w:rFonts w:ascii="Courier New"/>
          <w:color w:val="231F20"/>
          <w:spacing w:val="-3"/>
          <w:sz w:val="18"/>
        </w:rPr>
        <w:t> </w:t>
      </w:r>
      <w:r>
        <w:rPr>
          <w:rFonts w:ascii="Courier New"/>
          <w:color w:val="231F20"/>
          <w:sz w:val="18"/>
        </w:rPr>
        <w:t>write</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a[</w:t>
      </w:r>
      <w:r>
        <w:rPr>
          <w:rFonts w:ascii="Courier New"/>
          <w:color w:val="231F20"/>
          <w:spacing w:val="-3"/>
          <w:sz w:val="18"/>
        </w:rPr>
        <w:t> </w:t>
      </w:r>
      <w:r>
        <w:rPr>
          <w:rFonts w:ascii="Courier New"/>
          <w:color w:val="231F20"/>
          <w:sz w:val="18"/>
        </w:rPr>
        <w:t>i</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5"/>
          <w:sz w:val="18"/>
        </w:rPr>
        <w:t>&gt;n</w:t>
      </w:r>
      <w:r>
        <w:rPr>
          <w:rFonts w:ascii="Courier New"/>
          <w:color w:val="231F20"/>
          <w:sz w:val="18"/>
        </w:rPr>
        <w:tab/>
      </w:r>
      <w:r>
        <w:rPr>
          <w:rFonts w:ascii="Courier New"/>
          <w:color w:val="231F20"/>
          <w:spacing w:val="-5"/>
          <w:sz w:val="18"/>
        </w:rPr>
        <w:t>*/</w:t>
      </w:r>
    </w:p>
    <w:p>
      <w:pPr>
        <w:tabs>
          <w:tab w:pos="2922" w:val="left" w:leader="none"/>
          <w:tab w:pos="8862" w:val="left" w:leader="none"/>
        </w:tabs>
        <w:spacing w:line="271" w:lineRule="auto" w:before="26"/>
        <w:ind w:left="1194" w:right="2324" w:firstLine="0"/>
        <w:jc w:val="left"/>
        <w:rPr>
          <w:rFonts w:ascii="Courier New"/>
          <w:sz w:val="18"/>
        </w:rPr>
      </w:pPr>
      <w:r>
        <w:rPr>
          <w:rFonts w:ascii="Courier New"/>
          <w:color w:val="231F20"/>
          <w:spacing w:val="-2"/>
          <w:sz w:val="18"/>
        </w:rPr>
        <w:t>*p++;</w:t>
      </w:r>
      <w:r>
        <w:rPr>
          <w:rFonts w:ascii="Courier New"/>
          <w:color w:val="231F20"/>
          <w:sz w:val="18"/>
        </w:rPr>
        <w:tab/>
        <w:t>/* Compliant - no need to write *( p++ )</w:t>
        <w:tab/>
      </w:r>
      <w:r>
        <w:rPr>
          <w:rFonts w:ascii="Courier New"/>
          <w:color w:val="231F20"/>
          <w:spacing w:val="-6"/>
          <w:sz w:val="18"/>
        </w:rPr>
        <w:t>*/ </w:t>
      </w:r>
      <w:r>
        <w:rPr>
          <w:rFonts w:ascii="Courier New"/>
          <w:color w:val="231F20"/>
          <w:sz w:val="18"/>
        </w:rPr>
        <w:t>sizeof x + y;</w:t>
        <w:tab/>
        <w:t>/* Non-compliant - write either sizeof ( x ) + y</w:t>
      </w:r>
    </w:p>
    <w:p>
      <w:pPr>
        <w:tabs>
          <w:tab w:pos="8862" w:val="left" w:leader="none"/>
        </w:tabs>
        <w:spacing w:line="203" w:lineRule="exact" w:before="0"/>
        <w:ind w:left="3030" w:right="0"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or</w:t>
      </w:r>
      <w:r>
        <w:rPr>
          <w:rFonts w:ascii="Courier New"/>
          <w:color w:val="231F20"/>
          <w:spacing w:val="-2"/>
          <w:sz w:val="18"/>
        </w:rPr>
        <w:t> </w:t>
      </w:r>
      <w:r>
        <w:rPr>
          <w:rFonts w:ascii="Courier New"/>
          <w:color w:val="231F20"/>
          <w:sz w:val="18"/>
        </w:rPr>
        <w:t>sizeof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x</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y</w:t>
      </w:r>
      <w:r>
        <w:rPr>
          <w:rFonts w:ascii="Courier New"/>
          <w:color w:val="231F20"/>
          <w:spacing w:val="-1"/>
          <w:sz w:val="18"/>
        </w:rPr>
        <w:t> </w:t>
      </w:r>
      <w:r>
        <w:rPr>
          <w:rFonts w:ascii="Courier New"/>
          <w:color w:val="231F20"/>
          <w:spacing w:val="-10"/>
          <w:sz w:val="18"/>
        </w:rPr>
        <w:t>)</w:t>
      </w:r>
      <w:r>
        <w:rPr>
          <w:rFonts w:ascii="Courier New"/>
          <w:color w:val="231F20"/>
          <w:sz w:val="18"/>
        </w:rPr>
        <w:tab/>
      </w:r>
      <w:r>
        <w:rPr>
          <w:rFonts w:ascii="Courier New"/>
          <w:color w:val="231F20"/>
          <w:spacing w:val="-5"/>
          <w:sz w:val="18"/>
        </w:rPr>
        <w:t>*/</w:t>
      </w:r>
    </w:p>
    <w:p>
      <w:pPr>
        <w:pStyle w:val="BodyText"/>
        <w:spacing w:before="9"/>
        <w:rPr>
          <w:rFonts w:ascii="Courier New"/>
          <w:sz w:val="18"/>
        </w:rPr>
      </w:pPr>
    </w:p>
    <w:p>
      <w:pPr>
        <w:pStyle w:val="BodyText"/>
        <w:spacing w:line="256" w:lineRule="auto"/>
        <w:ind w:left="1194" w:right="1137"/>
        <w:jc w:val="both"/>
      </w:pPr>
      <w:r>
        <w:rPr>
          <w:color w:val="231F20"/>
        </w:rPr>
        <w:t>The following example shows expressions containing operators at the same precedence level. All of these are compliant but, depending on the types of </w:t>
      </w:r>
      <w:r>
        <w:rPr>
          <w:rFonts w:ascii="Courier New"/>
          <w:color w:val="231F20"/>
        </w:rPr>
        <w:t>a</w:t>
      </w:r>
      <w:r>
        <w:rPr>
          <w:color w:val="231F20"/>
        </w:rPr>
        <w:t>, </w:t>
      </w:r>
      <w:r>
        <w:rPr>
          <w:rFonts w:ascii="Courier New"/>
          <w:color w:val="231F20"/>
        </w:rPr>
        <w:t>b</w:t>
      </w:r>
      <w:r>
        <w:rPr>
          <w:rFonts w:ascii="Courier New"/>
          <w:color w:val="231F20"/>
          <w:spacing w:val="-30"/>
        </w:rPr>
        <w:t> </w:t>
      </w:r>
      <w:r>
        <w:rPr>
          <w:color w:val="231F20"/>
        </w:rPr>
        <w:t>and </w:t>
      </w:r>
      <w:r>
        <w:rPr>
          <w:rFonts w:ascii="Courier New"/>
          <w:color w:val="231F20"/>
        </w:rPr>
        <w:t>c</w:t>
      </w:r>
      <w:r>
        <w:rPr>
          <w:color w:val="231F20"/>
        </w:rPr>
        <w:t>, any expression with more than one operator may violate other rules.</w:t>
      </w:r>
    </w:p>
    <w:p>
      <w:pPr>
        <w:pStyle w:val="BodyText"/>
        <w:rPr>
          <w:sz w:val="15"/>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
        <w:gridCol w:w="216"/>
        <w:gridCol w:w="270"/>
        <w:gridCol w:w="162"/>
        <w:gridCol w:w="270"/>
        <w:gridCol w:w="162"/>
        <w:gridCol w:w="1184"/>
      </w:tblGrid>
      <w:tr>
        <w:trPr>
          <w:trHeight w:val="727" w:hRule="atLeast"/>
        </w:trPr>
        <w:tc>
          <w:tcPr>
            <w:tcW w:w="212" w:type="dxa"/>
          </w:tcPr>
          <w:p>
            <w:pPr>
              <w:pStyle w:val="TableParagraph"/>
              <w:spacing w:line="230" w:lineRule="atLeast" w:before="17"/>
              <w:ind w:left="50" w:right="51"/>
              <w:jc w:val="both"/>
              <w:rPr>
                <w:rFonts w:ascii="Courier New"/>
                <w:sz w:val="18"/>
              </w:rPr>
            </w:pPr>
            <w:r>
              <w:rPr>
                <w:rFonts w:ascii="Courier New"/>
                <w:color w:val="231F20"/>
                <w:spacing w:val="-10"/>
                <w:sz w:val="18"/>
              </w:rPr>
              <w:t>a a (</w:t>
            </w:r>
          </w:p>
        </w:tc>
        <w:tc>
          <w:tcPr>
            <w:tcW w:w="216" w:type="dxa"/>
          </w:tcPr>
          <w:p>
            <w:pPr>
              <w:pStyle w:val="TableParagraph"/>
              <w:spacing w:before="50"/>
              <w:ind w:left="54"/>
              <w:rPr>
                <w:rFonts w:ascii="Courier New"/>
                <w:sz w:val="18"/>
              </w:rPr>
            </w:pPr>
            <w:r>
              <w:rPr>
                <w:rFonts w:ascii="Courier New"/>
                <w:color w:val="231F20"/>
                <w:spacing w:val="-10"/>
                <w:sz w:val="18"/>
              </w:rPr>
              <w:t>+</w:t>
            </w:r>
          </w:p>
          <w:p>
            <w:pPr>
              <w:pStyle w:val="TableParagraph"/>
              <w:spacing w:before="26"/>
              <w:ind w:left="54"/>
              <w:rPr>
                <w:rFonts w:ascii="Courier New"/>
                <w:sz w:val="18"/>
              </w:rPr>
            </w:pPr>
            <w:r>
              <w:rPr>
                <w:rFonts w:ascii="Courier New"/>
                <w:color w:val="231F20"/>
                <w:spacing w:val="-10"/>
                <w:sz w:val="18"/>
              </w:rPr>
              <w:t>+</w:t>
            </w:r>
          </w:p>
          <w:p>
            <w:pPr>
              <w:pStyle w:val="TableParagraph"/>
              <w:spacing w:line="197" w:lineRule="exact" w:before="26"/>
              <w:ind w:left="54"/>
              <w:rPr>
                <w:rFonts w:ascii="Courier New"/>
                <w:sz w:val="18"/>
              </w:rPr>
            </w:pPr>
            <w:r>
              <w:rPr>
                <w:rFonts w:ascii="Courier New"/>
                <w:color w:val="231F20"/>
                <w:spacing w:val="-10"/>
                <w:sz w:val="18"/>
              </w:rPr>
              <w:t>a</w:t>
            </w:r>
          </w:p>
        </w:tc>
        <w:tc>
          <w:tcPr>
            <w:tcW w:w="270" w:type="dxa"/>
          </w:tcPr>
          <w:p>
            <w:pPr>
              <w:pStyle w:val="TableParagraph"/>
              <w:spacing w:line="271" w:lineRule="auto" w:before="50"/>
              <w:ind w:left="54" w:right="-15"/>
              <w:rPr>
                <w:rFonts w:ascii="Courier New"/>
                <w:sz w:val="18"/>
              </w:rPr>
            </w:pPr>
            <w:r>
              <w:rPr>
                <w:rFonts w:ascii="Courier New"/>
                <w:color w:val="231F20"/>
                <w:spacing w:val="-6"/>
                <w:sz w:val="18"/>
              </w:rPr>
              <w:t>b; </w:t>
            </w:r>
            <w:r>
              <w:rPr>
                <w:rFonts w:ascii="Courier New"/>
                <w:color w:val="231F20"/>
                <w:spacing w:val="-10"/>
                <w:sz w:val="18"/>
              </w:rPr>
              <w:t>b</w:t>
            </w:r>
          </w:p>
          <w:p>
            <w:pPr>
              <w:pStyle w:val="TableParagraph"/>
              <w:spacing w:line="196" w:lineRule="exact"/>
              <w:ind w:left="54"/>
              <w:rPr>
                <w:rFonts w:ascii="Courier New"/>
                <w:sz w:val="18"/>
              </w:rPr>
            </w:pPr>
            <w:r>
              <w:rPr>
                <w:rFonts w:ascii="Courier New"/>
                <w:color w:val="231F20"/>
                <w:spacing w:val="-10"/>
                <w:sz w:val="18"/>
              </w:rPr>
              <w:t>+</w:t>
            </w:r>
          </w:p>
        </w:tc>
        <w:tc>
          <w:tcPr>
            <w:tcW w:w="162" w:type="dxa"/>
          </w:tcPr>
          <w:p>
            <w:pPr>
              <w:pStyle w:val="TableParagraph"/>
              <w:spacing w:before="73"/>
              <w:rPr>
                <w:sz w:val="18"/>
              </w:rPr>
            </w:pPr>
          </w:p>
          <w:p>
            <w:pPr>
              <w:pStyle w:val="TableParagraph"/>
              <w:rPr>
                <w:rFonts w:ascii="Courier New"/>
                <w:sz w:val="18"/>
              </w:rPr>
            </w:pPr>
            <w:r>
              <w:rPr>
                <w:rFonts w:ascii="Courier New"/>
                <w:color w:val="231F20"/>
                <w:spacing w:val="-10"/>
                <w:sz w:val="18"/>
              </w:rPr>
              <w:t>+</w:t>
            </w:r>
          </w:p>
          <w:p>
            <w:pPr>
              <w:pStyle w:val="TableParagraph"/>
              <w:spacing w:line="197" w:lineRule="exact" w:before="26"/>
              <w:rPr>
                <w:rFonts w:ascii="Courier New"/>
                <w:sz w:val="18"/>
              </w:rPr>
            </w:pPr>
            <w:r>
              <w:rPr>
                <w:rFonts w:ascii="Courier New"/>
                <w:color w:val="231F20"/>
                <w:spacing w:val="-10"/>
                <w:sz w:val="18"/>
              </w:rPr>
              <w:t>b</w:t>
            </w:r>
          </w:p>
        </w:tc>
        <w:tc>
          <w:tcPr>
            <w:tcW w:w="270" w:type="dxa"/>
          </w:tcPr>
          <w:p>
            <w:pPr>
              <w:pStyle w:val="TableParagraph"/>
              <w:spacing w:before="73"/>
              <w:rPr>
                <w:sz w:val="18"/>
              </w:rPr>
            </w:pPr>
          </w:p>
          <w:p>
            <w:pPr>
              <w:pStyle w:val="TableParagraph"/>
              <w:ind w:left="54" w:right="-15"/>
              <w:rPr>
                <w:rFonts w:ascii="Courier New"/>
                <w:sz w:val="18"/>
              </w:rPr>
            </w:pPr>
            <w:r>
              <w:rPr>
                <w:rFonts w:ascii="Courier New"/>
                <w:color w:val="231F20"/>
                <w:spacing w:val="-5"/>
                <w:sz w:val="18"/>
              </w:rPr>
              <w:t>c;</w:t>
            </w:r>
          </w:p>
          <w:p>
            <w:pPr>
              <w:pStyle w:val="TableParagraph"/>
              <w:spacing w:line="197" w:lineRule="exact" w:before="26"/>
              <w:ind w:left="54"/>
              <w:rPr>
                <w:rFonts w:ascii="Courier New"/>
                <w:sz w:val="18"/>
              </w:rPr>
            </w:pPr>
            <w:r>
              <w:rPr>
                <w:rFonts w:ascii="Courier New"/>
                <w:color w:val="231F20"/>
                <w:spacing w:val="-10"/>
                <w:sz w:val="18"/>
              </w:rPr>
              <w:t>)</w:t>
            </w:r>
          </w:p>
        </w:tc>
        <w:tc>
          <w:tcPr>
            <w:tcW w:w="162" w:type="dxa"/>
          </w:tcPr>
          <w:p>
            <w:pPr>
              <w:pStyle w:val="TableParagraph"/>
              <w:rPr>
                <w:sz w:val="18"/>
              </w:rPr>
            </w:pPr>
          </w:p>
          <w:p>
            <w:pPr>
              <w:pStyle w:val="TableParagraph"/>
              <w:spacing w:before="96"/>
              <w:rPr>
                <w:sz w:val="18"/>
              </w:rPr>
            </w:pPr>
          </w:p>
          <w:p>
            <w:pPr>
              <w:pStyle w:val="TableParagraph"/>
              <w:spacing w:line="197" w:lineRule="exact"/>
              <w:ind w:right="51"/>
              <w:jc w:val="center"/>
              <w:rPr>
                <w:rFonts w:ascii="Courier New"/>
                <w:sz w:val="18"/>
              </w:rPr>
            </w:pPr>
            <w:r>
              <w:rPr>
                <w:rFonts w:ascii="Courier New"/>
                <w:color w:val="231F20"/>
                <w:spacing w:val="-10"/>
                <w:sz w:val="18"/>
              </w:rPr>
              <w:t>+</w:t>
            </w:r>
          </w:p>
        </w:tc>
        <w:tc>
          <w:tcPr>
            <w:tcW w:w="1184" w:type="dxa"/>
          </w:tcPr>
          <w:p>
            <w:pPr>
              <w:pStyle w:val="TableParagraph"/>
              <w:rPr>
                <w:sz w:val="18"/>
              </w:rPr>
            </w:pPr>
          </w:p>
          <w:p>
            <w:pPr>
              <w:pStyle w:val="TableParagraph"/>
              <w:spacing w:before="96"/>
              <w:rPr>
                <w:sz w:val="18"/>
              </w:rPr>
            </w:pPr>
          </w:p>
          <w:p>
            <w:pPr>
              <w:pStyle w:val="TableParagraph"/>
              <w:spacing w:line="197" w:lineRule="exact"/>
              <w:ind w:left="54"/>
              <w:rPr>
                <w:rFonts w:ascii="Courier New"/>
                <w:sz w:val="18"/>
              </w:rPr>
            </w:pPr>
            <w:r>
              <w:rPr>
                <w:rFonts w:ascii="Courier New"/>
                <w:color w:val="231F20"/>
                <w:spacing w:val="-5"/>
                <w:sz w:val="18"/>
              </w:rPr>
              <w:t>c;</w:t>
            </w:r>
          </w:p>
        </w:tc>
      </w:tr>
      <w:tr>
        <w:trPr>
          <w:trHeight w:val="230" w:hRule="atLeast"/>
        </w:trPr>
        <w:tc>
          <w:tcPr>
            <w:tcW w:w="212" w:type="dxa"/>
          </w:tcPr>
          <w:p>
            <w:pPr>
              <w:pStyle w:val="TableParagraph"/>
              <w:spacing w:line="197" w:lineRule="exact" w:before="13"/>
              <w:ind w:right="1"/>
              <w:jc w:val="center"/>
              <w:rPr>
                <w:rFonts w:ascii="Courier New"/>
                <w:sz w:val="18"/>
              </w:rPr>
            </w:pPr>
            <w:r>
              <w:rPr>
                <w:rFonts w:ascii="Courier New"/>
                <w:color w:val="231F20"/>
                <w:spacing w:val="-10"/>
                <w:sz w:val="18"/>
              </w:rPr>
              <w:t>a</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270" w:type="dxa"/>
          </w:tcPr>
          <w:p>
            <w:pPr>
              <w:pStyle w:val="TableParagraph"/>
              <w:spacing w:line="197" w:lineRule="exact" w:before="13"/>
              <w:ind w:right="51"/>
              <w:jc w:val="center"/>
              <w:rPr>
                <w:rFonts w:ascii="Courier New"/>
                <w:sz w:val="18"/>
              </w:rPr>
            </w:pPr>
            <w:r>
              <w:rPr>
                <w:rFonts w:ascii="Courier New"/>
                <w:color w:val="231F20"/>
                <w:spacing w:val="-10"/>
                <w:sz w:val="18"/>
              </w:rPr>
              <w:t>(</w:t>
            </w:r>
          </w:p>
        </w:tc>
        <w:tc>
          <w:tcPr>
            <w:tcW w:w="162" w:type="dxa"/>
          </w:tcPr>
          <w:p>
            <w:pPr>
              <w:pStyle w:val="TableParagraph"/>
              <w:spacing w:line="197" w:lineRule="exact" w:before="13"/>
              <w:ind w:right="51"/>
              <w:jc w:val="center"/>
              <w:rPr>
                <w:rFonts w:ascii="Courier New"/>
                <w:sz w:val="18"/>
              </w:rPr>
            </w:pPr>
            <w:r>
              <w:rPr>
                <w:rFonts w:ascii="Courier New"/>
                <w:color w:val="231F20"/>
                <w:spacing w:val="-10"/>
                <w:sz w:val="18"/>
              </w:rPr>
              <w:t>b</w:t>
            </w:r>
          </w:p>
        </w:tc>
        <w:tc>
          <w:tcPr>
            <w:tcW w:w="270" w:type="dxa"/>
          </w:tcPr>
          <w:p>
            <w:pPr>
              <w:pStyle w:val="TableParagraph"/>
              <w:spacing w:line="197" w:lineRule="exact" w:before="13"/>
              <w:ind w:right="51"/>
              <w:jc w:val="center"/>
              <w:rPr>
                <w:rFonts w:ascii="Courier New"/>
                <w:sz w:val="18"/>
              </w:rPr>
            </w:pPr>
            <w:r>
              <w:rPr>
                <w:rFonts w:ascii="Courier New"/>
                <w:color w:val="231F20"/>
                <w:spacing w:val="-10"/>
                <w:sz w:val="18"/>
              </w:rPr>
              <w:t>+</w:t>
            </w:r>
          </w:p>
        </w:tc>
        <w:tc>
          <w:tcPr>
            <w:tcW w:w="162" w:type="dxa"/>
          </w:tcPr>
          <w:p>
            <w:pPr>
              <w:pStyle w:val="TableParagraph"/>
              <w:spacing w:line="197" w:lineRule="exact" w:before="13"/>
              <w:ind w:right="51"/>
              <w:jc w:val="center"/>
              <w:rPr>
                <w:rFonts w:ascii="Courier New"/>
                <w:sz w:val="18"/>
              </w:rPr>
            </w:pPr>
            <w:r>
              <w:rPr>
                <w:rFonts w:ascii="Courier New"/>
                <w:color w:val="231F20"/>
                <w:spacing w:val="-10"/>
                <w:sz w:val="18"/>
              </w:rPr>
              <w:t>c</w:t>
            </w:r>
          </w:p>
        </w:tc>
        <w:tc>
          <w:tcPr>
            <w:tcW w:w="1184" w:type="dxa"/>
          </w:tcPr>
          <w:p>
            <w:pPr>
              <w:pStyle w:val="TableParagraph"/>
              <w:spacing w:line="197" w:lineRule="exact" w:before="13"/>
              <w:ind w:left="54"/>
              <w:rPr>
                <w:rFonts w:ascii="Courier New"/>
                <w:sz w:val="18"/>
              </w:rPr>
            </w:pPr>
            <w:r>
              <w:rPr>
                <w:rFonts w:ascii="Courier New"/>
                <w:color w:val="231F20"/>
                <w:spacing w:val="-5"/>
                <w:sz w:val="18"/>
              </w:rPr>
              <w:t>);</w:t>
            </w:r>
          </w:p>
        </w:tc>
      </w:tr>
      <w:tr>
        <w:trPr>
          <w:trHeight w:val="230" w:hRule="atLeast"/>
        </w:trPr>
        <w:tc>
          <w:tcPr>
            <w:tcW w:w="212" w:type="dxa"/>
          </w:tcPr>
          <w:p>
            <w:pPr>
              <w:pStyle w:val="TableParagraph"/>
              <w:spacing w:line="197" w:lineRule="exact" w:before="13"/>
              <w:ind w:right="1"/>
              <w:jc w:val="center"/>
              <w:rPr>
                <w:rFonts w:ascii="Courier New"/>
                <w:sz w:val="18"/>
              </w:rPr>
            </w:pPr>
            <w:r>
              <w:rPr>
                <w:rFonts w:ascii="Courier New"/>
                <w:color w:val="231F20"/>
                <w:spacing w:val="-10"/>
                <w:sz w:val="18"/>
              </w:rPr>
              <w:t>a</w:t>
            </w:r>
          </w:p>
        </w:tc>
        <w:tc>
          <w:tcPr>
            <w:tcW w:w="216" w:type="dxa"/>
          </w:tcPr>
          <w:p>
            <w:pPr>
              <w:pStyle w:val="TableParagraph"/>
              <w:spacing w:line="197" w:lineRule="exact" w:before="13"/>
              <w:jc w:val="center"/>
              <w:rPr>
                <w:rFonts w:ascii="Courier New"/>
                <w:sz w:val="18"/>
              </w:rPr>
            </w:pPr>
            <w:r>
              <w:rPr>
                <w:rFonts w:ascii="Courier New"/>
                <w:color w:val="231F20"/>
                <w:spacing w:val="-10"/>
                <w:sz w:val="18"/>
              </w:rPr>
              <w:t>+</w:t>
            </w:r>
          </w:p>
        </w:tc>
        <w:tc>
          <w:tcPr>
            <w:tcW w:w="270" w:type="dxa"/>
          </w:tcPr>
          <w:p>
            <w:pPr>
              <w:pStyle w:val="TableParagraph"/>
              <w:spacing w:line="197" w:lineRule="exact" w:before="13"/>
              <w:ind w:right="51"/>
              <w:jc w:val="center"/>
              <w:rPr>
                <w:rFonts w:ascii="Courier New"/>
                <w:sz w:val="18"/>
              </w:rPr>
            </w:pPr>
            <w:r>
              <w:rPr>
                <w:rFonts w:ascii="Courier New"/>
                <w:color w:val="231F20"/>
                <w:spacing w:val="-10"/>
                <w:sz w:val="18"/>
              </w:rPr>
              <w:t>b</w:t>
            </w:r>
          </w:p>
        </w:tc>
        <w:tc>
          <w:tcPr>
            <w:tcW w:w="162" w:type="dxa"/>
          </w:tcPr>
          <w:p>
            <w:pPr>
              <w:pStyle w:val="TableParagraph"/>
              <w:spacing w:line="197" w:lineRule="exact" w:before="13"/>
              <w:ind w:right="51"/>
              <w:jc w:val="center"/>
              <w:rPr>
                <w:rFonts w:ascii="Courier New"/>
                <w:sz w:val="18"/>
              </w:rPr>
            </w:pPr>
            <w:r>
              <w:rPr>
                <w:rFonts w:ascii="Courier New"/>
                <w:color w:val="231F20"/>
                <w:spacing w:val="-10"/>
                <w:sz w:val="18"/>
              </w:rPr>
              <w:t>-</w:t>
            </w:r>
          </w:p>
        </w:tc>
        <w:tc>
          <w:tcPr>
            <w:tcW w:w="270" w:type="dxa"/>
          </w:tcPr>
          <w:p>
            <w:pPr>
              <w:pStyle w:val="TableParagraph"/>
              <w:spacing w:line="197" w:lineRule="exact" w:before="13"/>
              <w:ind w:right="51"/>
              <w:jc w:val="center"/>
              <w:rPr>
                <w:rFonts w:ascii="Courier New"/>
                <w:sz w:val="18"/>
              </w:rPr>
            </w:pPr>
            <w:r>
              <w:rPr>
                <w:rFonts w:ascii="Courier New"/>
                <w:color w:val="231F20"/>
                <w:spacing w:val="-10"/>
                <w:sz w:val="18"/>
              </w:rPr>
              <w:t>c</w:t>
            </w:r>
          </w:p>
        </w:tc>
        <w:tc>
          <w:tcPr>
            <w:tcW w:w="162" w:type="dxa"/>
          </w:tcPr>
          <w:p>
            <w:pPr>
              <w:pStyle w:val="TableParagraph"/>
              <w:spacing w:line="197" w:lineRule="exact" w:before="13"/>
              <w:ind w:right="51"/>
              <w:jc w:val="center"/>
              <w:rPr>
                <w:rFonts w:ascii="Courier New"/>
                <w:sz w:val="18"/>
              </w:rPr>
            </w:pPr>
            <w:r>
              <w:rPr>
                <w:rFonts w:ascii="Courier New"/>
                <w:color w:val="231F20"/>
                <w:spacing w:val="-10"/>
                <w:sz w:val="18"/>
              </w:rPr>
              <w:t>+</w:t>
            </w:r>
          </w:p>
        </w:tc>
        <w:tc>
          <w:tcPr>
            <w:tcW w:w="1184" w:type="dxa"/>
          </w:tcPr>
          <w:p>
            <w:pPr>
              <w:pStyle w:val="TableParagraph"/>
              <w:spacing w:line="197" w:lineRule="exact" w:before="13"/>
              <w:ind w:left="54"/>
              <w:rPr>
                <w:rFonts w:ascii="Courier New"/>
                <w:sz w:val="18"/>
              </w:rPr>
            </w:pPr>
            <w:r>
              <w:rPr>
                <w:rFonts w:ascii="Courier New"/>
                <w:color w:val="231F20"/>
                <w:spacing w:val="-5"/>
                <w:sz w:val="18"/>
              </w:rPr>
              <w:t>d;</w:t>
            </w:r>
          </w:p>
        </w:tc>
      </w:tr>
      <w:tr>
        <w:trPr>
          <w:trHeight w:val="266" w:hRule="atLeast"/>
        </w:trPr>
        <w:tc>
          <w:tcPr>
            <w:tcW w:w="212" w:type="dxa"/>
          </w:tcPr>
          <w:p>
            <w:pPr>
              <w:pStyle w:val="TableParagraph"/>
              <w:spacing w:before="13"/>
              <w:ind w:right="1"/>
              <w:jc w:val="center"/>
              <w:rPr>
                <w:rFonts w:ascii="Courier New"/>
                <w:sz w:val="18"/>
              </w:rPr>
            </w:pPr>
            <w:r>
              <w:rPr>
                <w:rFonts w:ascii="Courier New"/>
                <w:color w:val="231F20"/>
                <w:spacing w:val="-10"/>
                <w:sz w:val="18"/>
              </w:rPr>
              <w:t>(</w:t>
            </w:r>
          </w:p>
        </w:tc>
        <w:tc>
          <w:tcPr>
            <w:tcW w:w="216" w:type="dxa"/>
          </w:tcPr>
          <w:p>
            <w:pPr>
              <w:pStyle w:val="TableParagraph"/>
              <w:spacing w:before="13"/>
              <w:jc w:val="center"/>
              <w:rPr>
                <w:rFonts w:ascii="Courier New"/>
                <w:sz w:val="18"/>
              </w:rPr>
            </w:pPr>
            <w:r>
              <w:rPr>
                <w:rFonts w:ascii="Courier New"/>
                <w:color w:val="231F20"/>
                <w:spacing w:val="-10"/>
                <w:sz w:val="18"/>
              </w:rPr>
              <w:t>a</w:t>
            </w:r>
          </w:p>
        </w:tc>
        <w:tc>
          <w:tcPr>
            <w:tcW w:w="270" w:type="dxa"/>
          </w:tcPr>
          <w:p>
            <w:pPr>
              <w:pStyle w:val="TableParagraph"/>
              <w:spacing w:before="13"/>
              <w:ind w:right="51"/>
              <w:jc w:val="center"/>
              <w:rPr>
                <w:rFonts w:ascii="Courier New"/>
                <w:sz w:val="18"/>
              </w:rPr>
            </w:pPr>
            <w:r>
              <w:rPr>
                <w:rFonts w:ascii="Courier New"/>
                <w:color w:val="231F20"/>
                <w:spacing w:val="-10"/>
                <w:sz w:val="18"/>
              </w:rPr>
              <w:t>+</w:t>
            </w:r>
          </w:p>
        </w:tc>
        <w:tc>
          <w:tcPr>
            <w:tcW w:w="162" w:type="dxa"/>
          </w:tcPr>
          <w:p>
            <w:pPr>
              <w:pStyle w:val="TableParagraph"/>
              <w:spacing w:before="13"/>
              <w:ind w:right="51"/>
              <w:jc w:val="center"/>
              <w:rPr>
                <w:rFonts w:ascii="Courier New"/>
                <w:sz w:val="18"/>
              </w:rPr>
            </w:pPr>
            <w:r>
              <w:rPr>
                <w:rFonts w:ascii="Courier New"/>
                <w:color w:val="231F20"/>
                <w:spacing w:val="-10"/>
                <w:sz w:val="18"/>
              </w:rPr>
              <w:t>b</w:t>
            </w:r>
          </w:p>
        </w:tc>
        <w:tc>
          <w:tcPr>
            <w:tcW w:w="270" w:type="dxa"/>
          </w:tcPr>
          <w:p>
            <w:pPr>
              <w:pStyle w:val="TableParagraph"/>
              <w:spacing w:before="13"/>
              <w:ind w:right="51"/>
              <w:jc w:val="center"/>
              <w:rPr>
                <w:rFonts w:ascii="Courier New"/>
                <w:sz w:val="18"/>
              </w:rPr>
            </w:pPr>
            <w:r>
              <w:rPr>
                <w:rFonts w:ascii="Courier New"/>
                <w:color w:val="231F20"/>
                <w:spacing w:val="-10"/>
                <w:sz w:val="18"/>
              </w:rPr>
              <w:t>)</w:t>
            </w:r>
          </w:p>
        </w:tc>
        <w:tc>
          <w:tcPr>
            <w:tcW w:w="162" w:type="dxa"/>
          </w:tcPr>
          <w:p>
            <w:pPr>
              <w:pStyle w:val="TableParagraph"/>
              <w:spacing w:before="13"/>
              <w:ind w:right="51"/>
              <w:jc w:val="center"/>
              <w:rPr>
                <w:rFonts w:ascii="Courier New"/>
                <w:sz w:val="18"/>
              </w:rPr>
            </w:pPr>
            <w:r>
              <w:rPr>
                <w:rFonts w:ascii="Courier New"/>
                <w:color w:val="231F20"/>
                <w:spacing w:val="-10"/>
                <w:sz w:val="18"/>
              </w:rPr>
              <w:t>-</w:t>
            </w:r>
          </w:p>
        </w:tc>
        <w:tc>
          <w:tcPr>
            <w:tcW w:w="1184" w:type="dxa"/>
          </w:tcPr>
          <w:p>
            <w:pPr>
              <w:pStyle w:val="TableParagraph"/>
              <w:spacing w:before="13"/>
              <w:ind w:left="54"/>
              <w:rPr>
                <w:rFonts w:ascii="Courier New"/>
                <w:sz w:val="18"/>
              </w:rPr>
            </w:pPr>
            <w:r>
              <w:rPr>
                <w:rFonts w:ascii="Courier New"/>
                <w:color w:val="231F20"/>
                <w:sz w:val="18"/>
              </w:rPr>
              <w:t>(</w:t>
            </w:r>
            <w:r>
              <w:rPr>
                <w:rFonts w:ascii="Courier New"/>
                <w:color w:val="231F20"/>
                <w:spacing w:val="-1"/>
                <w:sz w:val="18"/>
              </w:rPr>
              <w:t> </w:t>
            </w:r>
            <w:r>
              <w:rPr>
                <w:rFonts w:ascii="Courier New"/>
                <w:color w:val="231F20"/>
                <w:sz w:val="18"/>
              </w:rPr>
              <w:t>c</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d</w:t>
            </w:r>
            <w:r>
              <w:rPr>
                <w:rFonts w:ascii="Courier New"/>
                <w:color w:val="231F20"/>
                <w:spacing w:val="-1"/>
                <w:sz w:val="18"/>
              </w:rPr>
              <w:t> </w:t>
            </w:r>
            <w:r>
              <w:rPr>
                <w:rFonts w:ascii="Courier New"/>
                <w:color w:val="231F20"/>
                <w:spacing w:val="-5"/>
                <w:sz w:val="18"/>
              </w:rPr>
              <w:t>);</w:t>
            </w:r>
          </w:p>
        </w:tc>
      </w:tr>
    </w:tbl>
    <w:p>
      <w:pPr>
        <w:pStyle w:val="BodyText"/>
        <w:spacing w:before="163"/>
        <w:ind w:left="1194"/>
      </w:pPr>
      <w:r>
        <w:rPr>
          <w:color w:val="231F20"/>
        </w:rPr>
        <w:t>The</w:t>
      </w:r>
      <w:r>
        <w:rPr>
          <w:color w:val="231F20"/>
          <w:spacing w:val="9"/>
        </w:rPr>
        <w:t> </w:t>
      </w:r>
      <w:r>
        <w:rPr>
          <w:color w:val="231F20"/>
        </w:rPr>
        <w:t>following</w:t>
      </w:r>
      <w:r>
        <w:rPr>
          <w:color w:val="231F20"/>
          <w:spacing w:val="10"/>
        </w:rPr>
        <w:t> </w:t>
      </w:r>
      <w:r>
        <w:rPr>
          <w:color w:val="231F20"/>
        </w:rPr>
        <w:t>example</w:t>
      </w:r>
      <w:r>
        <w:rPr>
          <w:color w:val="231F20"/>
          <w:spacing w:val="10"/>
        </w:rPr>
        <w:t> </w:t>
      </w:r>
      <w:r>
        <w:rPr>
          <w:color w:val="231F20"/>
        </w:rPr>
        <w:t>shows</w:t>
      </w:r>
      <w:r>
        <w:rPr>
          <w:color w:val="231F20"/>
          <w:spacing w:val="10"/>
        </w:rPr>
        <w:t> </w:t>
      </w:r>
      <w:r>
        <w:rPr>
          <w:color w:val="231F20"/>
        </w:rPr>
        <w:t>a</w:t>
      </w:r>
      <w:r>
        <w:rPr>
          <w:color w:val="231F20"/>
          <w:spacing w:val="9"/>
        </w:rPr>
        <w:t> </w:t>
      </w:r>
      <w:r>
        <w:rPr>
          <w:color w:val="231F20"/>
        </w:rPr>
        <w:t>variety</w:t>
      </w:r>
      <w:r>
        <w:rPr>
          <w:color w:val="231F20"/>
          <w:spacing w:val="10"/>
        </w:rPr>
        <w:t> </w:t>
      </w:r>
      <w:r>
        <w:rPr>
          <w:color w:val="231F20"/>
        </w:rPr>
        <w:t>of</w:t>
      </w:r>
      <w:r>
        <w:rPr>
          <w:color w:val="231F20"/>
          <w:spacing w:val="10"/>
        </w:rPr>
        <w:t> </w:t>
      </w:r>
      <w:r>
        <w:rPr>
          <w:color w:val="231F20"/>
        </w:rPr>
        <w:t>mixed-operator</w:t>
      </w:r>
      <w:r>
        <w:rPr>
          <w:color w:val="231F20"/>
          <w:spacing w:val="10"/>
        </w:rPr>
        <w:t> </w:t>
      </w:r>
      <w:r>
        <w:rPr>
          <w:color w:val="231F20"/>
          <w:spacing w:val="-2"/>
        </w:rPr>
        <w:t>expressions:</w:t>
      </w:r>
    </w:p>
    <w:p>
      <w:pPr>
        <w:pStyle w:val="BodyText"/>
        <w:spacing w:before="6"/>
      </w:pPr>
    </w:p>
    <w:p>
      <w:pPr>
        <w:spacing w:line="271" w:lineRule="auto" w:before="1"/>
        <w:ind w:left="1194" w:right="4484" w:firstLine="0"/>
        <w:jc w:val="left"/>
        <w:rPr>
          <w:rFonts w:ascii="Courier New"/>
          <w:sz w:val="18"/>
        </w:rPr>
      </w:pPr>
      <w:r>
        <w:rPr>
          <w:rFonts w:ascii="Courier New"/>
          <w:color w:val="231F20"/>
          <w:sz w:val="18"/>
        </w:rPr>
        <w:t>/*</w:t>
      </w:r>
      <w:r>
        <w:rPr>
          <w:rFonts w:ascii="Courier New"/>
          <w:color w:val="231F20"/>
          <w:spacing w:val="-3"/>
          <w:sz w:val="18"/>
        </w:rPr>
        <w:t> </w:t>
      </w:r>
      <w:r>
        <w:rPr>
          <w:rFonts w:ascii="Courier New"/>
          <w:color w:val="231F20"/>
          <w:sz w:val="18"/>
        </w:rPr>
        <w:t>Compliant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no</w:t>
      </w:r>
      <w:r>
        <w:rPr>
          <w:rFonts w:ascii="Courier New"/>
          <w:color w:val="231F20"/>
          <w:spacing w:val="-3"/>
          <w:sz w:val="18"/>
        </w:rPr>
        <w:t> </w:t>
      </w:r>
      <w:r>
        <w:rPr>
          <w:rFonts w:ascii="Courier New"/>
          <w:color w:val="231F20"/>
          <w:sz w:val="18"/>
        </w:rPr>
        <w:t>need</w:t>
      </w:r>
      <w:r>
        <w:rPr>
          <w:rFonts w:ascii="Courier New"/>
          <w:color w:val="231F20"/>
          <w:spacing w:val="-3"/>
          <w:sz w:val="18"/>
        </w:rPr>
        <w:t> </w:t>
      </w:r>
      <w:r>
        <w:rPr>
          <w:rFonts w:ascii="Courier New"/>
          <w:color w:val="231F20"/>
          <w:sz w:val="18"/>
        </w:rPr>
        <w:t>to</w:t>
      </w:r>
      <w:r>
        <w:rPr>
          <w:rFonts w:ascii="Courier New"/>
          <w:color w:val="231F20"/>
          <w:spacing w:val="-3"/>
          <w:sz w:val="18"/>
        </w:rPr>
        <w:t> </w:t>
      </w:r>
      <w:r>
        <w:rPr>
          <w:rFonts w:ascii="Courier New"/>
          <w:color w:val="231F20"/>
          <w:sz w:val="18"/>
        </w:rPr>
        <w:t>write</w:t>
      </w:r>
      <w:r>
        <w:rPr>
          <w:rFonts w:ascii="Courier New"/>
          <w:color w:val="231F20"/>
          <w:spacing w:val="-3"/>
          <w:sz w:val="18"/>
        </w:rPr>
        <w:t> </w:t>
      </w:r>
      <w:r>
        <w:rPr>
          <w:rFonts w:ascii="Courier New"/>
          <w:color w:val="231F20"/>
          <w:sz w:val="18"/>
        </w:rPr>
        <w:t>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a</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b</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c</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 x = f ( a + b, c );</w:t>
      </w:r>
    </w:p>
    <w:p>
      <w:pPr>
        <w:spacing w:before="197"/>
        <w:ind w:left="1194" w:right="0"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Non-</w:t>
      </w:r>
      <w:r>
        <w:rPr>
          <w:rFonts w:ascii="Courier New"/>
          <w:color w:val="231F20"/>
          <w:spacing w:val="-2"/>
          <w:sz w:val="18"/>
        </w:rPr>
        <w:t>compliant</w:t>
      </w:r>
    </w:p>
    <w:p>
      <w:pPr>
        <w:pStyle w:val="ListParagraph"/>
        <w:numPr>
          <w:ilvl w:val="0"/>
          <w:numId w:val="62"/>
        </w:numPr>
        <w:tabs>
          <w:tab w:pos="1517" w:val="left" w:leader="none"/>
        </w:tabs>
        <w:spacing w:line="240" w:lineRule="auto" w:before="26" w:after="0"/>
        <w:ind w:left="1517" w:right="0" w:hanging="215"/>
        <w:jc w:val="left"/>
        <w:rPr>
          <w:rFonts w:ascii="Courier New" w:hAnsi="Courier New"/>
          <w:sz w:val="18"/>
        </w:rPr>
      </w:pPr>
      <w:r>
        <w:rPr>
          <w:rFonts w:ascii="Courier New" w:hAnsi="Courier New"/>
          <w:color w:val="231F20"/>
          <w:sz w:val="18"/>
        </w:rPr>
        <w:t>Operands</w:t>
      </w:r>
      <w:r>
        <w:rPr>
          <w:rFonts w:ascii="Courier New" w:hAnsi="Courier New"/>
          <w:color w:val="231F20"/>
          <w:spacing w:val="-7"/>
          <w:sz w:val="18"/>
        </w:rPr>
        <w:t> </w:t>
      </w:r>
      <w:r>
        <w:rPr>
          <w:rFonts w:ascii="Courier New" w:hAnsi="Courier New"/>
          <w:color w:val="231F20"/>
          <w:sz w:val="18"/>
        </w:rPr>
        <w:t>of</w:t>
      </w:r>
      <w:r>
        <w:rPr>
          <w:rFonts w:ascii="Courier New" w:hAnsi="Courier New"/>
          <w:color w:val="231F20"/>
          <w:spacing w:val="-7"/>
          <w:sz w:val="18"/>
        </w:rPr>
        <w:t> </w:t>
      </w:r>
      <w:r>
        <w:rPr>
          <w:rFonts w:ascii="Courier New" w:hAnsi="Courier New"/>
          <w:color w:val="231F20"/>
          <w:sz w:val="18"/>
        </w:rPr>
        <w:t>conditional</w:t>
      </w:r>
      <w:r>
        <w:rPr>
          <w:rFonts w:ascii="Courier New" w:hAnsi="Courier New"/>
          <w:color w:val="231F20"/>
          <w:spacing w:val="-7"/>
          <w:sz w:val="18"/>
        </w:rPr>
        <w:t> </w:t>
      </w:r>
      <w:r>
        <w:rPr>
          <w:rFonts w:ascii="Courier New" w:hAnsi="Courier New"/>
          <w:color w:val="231F20"/>
          <w:sz w:val="18"/>
        </w:rPr>
        <w:t>operator</w:t>
      </w:r>
      <w:r>
        <w:rPr>
          <w:rFonts w:ascii="Courier New" w:hAnsi="Courier New"/>
          <w:color w:val="231F20"/>
          <w:spacing w:val="-7"/>
          <w:sz w:val="18"/>
        </w:rPr>
        <w:t> </w:t>
      </w:r>
      <w:r>
        <w:rPr>
          <w:rFonts w:ascii="Courier New" w:hAnsi="Courier New"/>
          <w:color w:val="231F20"/>
          <w:sz w:val="18"/>
        </w:rPr>
        <w:t>(precedence</w:t>
      </w:r>
      <w:r>
        <w:rPr>
          <w:rFonts w:ascii="Courier New" w:hAnsi="Courier New"/>
          <w:color w:val="231F20"/>
          <w:spacing w:val="-7"/>
          <w:sz w:val="18"/>
        </w:rPr>
        <w:t> </w:t>
      </w:r>
      <w:r>
        <w:rPr>
          <w:rFonts w:ascii="Courier New" w:hAnsi="Courier New"/>
          <w:color w:val="231F20"/>
          <w:sz w:val="18"/>
        </w:rPr>
        <w:t>2)</w:t>
      </w:r>
      <w:r>
        <w:rPr>
          <w:rFonts w:ascii="Courier New" w:hAnsi="Courier New"/>
          <w:color w:val="231F20"/>
          <w:spacing w:val="-7"/>
          <w:sz w:val="18"/>
        </w:rPr>
        <w:t> </w:t>
      </w:r>
      <w:r>
        <w:rPr>
          <w:rFonts w:ascii="Courier New" w:hAnsi="Courier New"/>
          <w:color w:val="231F20"/>
          <w:spacing w:val="-4"/>
          <w:sz w:val="18"/>
        </w:rPr>
        <w:t>are:</w:t>
      </w:r>
    </w:p>
    <w:p>
      <w:pPr>
        <w:tabs>
          <w:tab w:pos="1734" w:val="left" w:leader="none"/>
        </w:tabs>
        <w:spacing w:before="26"/>
        <w:ind w:left="1302" w:right="0" w:firstLine="0"/>
        <w:jc w:val="left"/>
        <w:rPr>
          <w:rFonts w:ascii="Courier New"/>
          <w:sz w:val="18"/>
        </w:rPr>
      </w:pPr>
      <w:r>
        <w:rPr>
          <w:rFonts w:ascii="Courier New"/>
          <w:color w:val="231F20"/>
          <w:spacing w:val="-10"/>
          <w:sz w:val="18"/>
        </w:rPr>
        <w:t>*</w:t>
      </w:r>
      <w:r>
        <w:rPr>
          <w:rFonts w:ascii="Courier New"/>
          <w:color w:val="231F20"/>
          <w:sz w:val="18"/>
        </w:rPr>
        <w:tab/>
        <w:t>==</w:t>
      </w:r>
      <w:r>
        <w:rPr>
          <w:rFonts w:ascii="Courier New"/>
          <w:color w:val="231F20"/>
          <w:spacing w:val="-5"/>
          <w:sz w:val="18"/>
        </w:rPr>
        <w:t> </w:t>
      </w:r>
      <w:r>
        <w:rPr>
          <w:rFonts w:ascii="Courier New"/>
          <w:color w:val="231F20"/>
          <w:sz w:val="18"/>
        </w:rPr>
        <w:t>precedence</w:t>
      </w:r>
      <w:r>
        <w:rPr>
          <w:rFonts w:ascii="Courier New"/>
          <w:color w:val="231F20"/>
          <w:spacing w:val="-4"/>
          <w:sz w:val="18"/>
        </w:rPr>
        <w:t> </w:t>
      </w:r>
      <w:r>
        <w:rPr>
          <w:rFonts w:ascii="Courier New"/>
          <w:color w:val="231F20"/>
          <w:sz w:val="18"/>
        </w:rPr>
        <w:t>8</w:t>
      </w:r>
      <w:r>
        <w:rPr>
          <w:rFonts w:ascii="Courier New"/>
          <w:color w:val="231F20"/>
          <w:spacing w:val="-5"/>
          <w:sz w:val="18"/>
        </w:rPr>
        <w:t> </w:t>
      </w:r>
      <w:r>
        <w:rPr>
          <w:rFonts w:ascii="Courier New"/>
          <w:color w:val="231F20"/>
          <w:sz w:val="18"/>
        </w:rPr>
        <w:t>needs</w:t>
      </w:r>
      <w:r>
        <w:rPr>
          <w:rFonts w:ascii="Courier New"/>
          <w:color w:val="231F20"/>
          <w:spacing w:val="-4"/>
          <w:sz w:val="18"/>
        </w:rPr>
        <w:t> </w:t>
      </w:r>
      <w:r>
        <w:rPr>
          <w:rFonts w:ascii="Courier New"/>
          <w:color w:val="231F20"/>
          <w:spacing w:val="-2"/>
          <w:sz w:val="18"/>
        </w:rPr>
        <w:t>parentheses</w:t>
      </w:r>
    </w:p>
    <w:p>
      <w:pPr>
        <w:pStyle w:val="ListParagraph"/>
        <w:numPr>
          <w:ilvl w:val="0"/>
          <w:numId w:val="62"/>
        </w:numPr>
        <w:tabs>
          <w:tab w:pos="1734" w:val="left" w:leader="none"/>
        </w:tabs>
        <w:spacing w:line="240" w:lineRule="auto" w:before="27" w:after="0"/>
        <w:ind w:left="1734" w:right="0" w:hanging="432"/>
        <w:jc w:val="left"/>
        <w:rPr>
          <w:rFonts w:ascii="Courier New" w:hAnsi="Courier New"/>
          <w:sz w:val="18"/>
        </w:rPr>
      </w:pPr>
      <w:r>
        <w:rPr>
          <w:rFonts w:ascii="Courier New" w:hAnsi="Courier New"/>
          <w:color w:val="231F20"/>
          <w:sz w:val="18"/>
        </w:rPr>
        <w:t>a</w:t>
      </w:r>
      <w:r>
        <w:rPr>
          <w:rFonts w:ascii="Courier New" w:hAnsi="Courier New"/>
          <w:color w:val="231F20"/>
          <w:spacing w:val="45"/>
          <w:w w:val="150"/>
          <w:sz w:val="18"/>
        </w:rPr>
        <w:t> </w:t>
      </w:r>
      <w:r>
        <w:rPr>
          <w:rFonts w:ascii="Courier New" w:hAnsi="Courier New"/>
          <w:color w:val="231F20"/>
          <w:sz w:val="18"/>
        </w:rPr>
        <w:t>precedence</w:t>
      </w:r>
      <w:r>
        <w:rPr>
          <w:rFonts w:ascii="Courier New" w:hAnsi="Courier New"/>
          <w:color w:val="231F20"/>
          <w:spacing w:val="-3"/>
          <w:sz w:val="18"/>
        </w:rPr>
        <w:t> </w:t>
      </w:r>
      <w:r>
        <w:rPr>
          <w:rFonts w:ascii="Courier New" w:hAnsi="Courier New"/>
          <w:color w:val="231F20"/>
          <w:sz w:val="18"/>
        </w:rPr>
        <w:t>16</w:t>
      </w:r>
      <w:r>
        <w:rPr>
          <w:rFonts w:ascii="Courier New" w:hAnsi="Courier New"/>
          <w:color w:val="231F20"/>
          <w:spacing w:val="-4"/>
          <w:sz w:val="18"/>
        </w:rPr>
        <w:t> </w:t>
      </w:r>
      <w:r>
        <w:rPr>
          <w:rFonts w:ascii="Courier New" w:hAnsi="Courier New"/>
          <w:color w:val="231F20"/>
          <w:sz w:val="18"/>
        </w:rPr>
        <w:t>does</w:t>
      </w:r>
      <w:r>
        <w:rPr>
          <w:rFonts w:ascii="Courier New" w:hAnsi="Courier New"/>
          <w:color w:val="231F20"/>
          <w:spacing w:val="-3"/>
          <w:sz w:val="18"/>
        </w:rPr>
        <w:t> </w:t>
      </w:r>
      <w:r>
        <w:rPr>
          <w:rFonts w:ascii="Courier New" w:hAnsi="Courier New"/>
          <w:color w:val="231F20"/>
          <w:sz w:val="18"/>
        </w:rPr>
        <w:t>not</w:t>
      </w:r>
      <w:r>
        <w:rPr>
          <w:rFonts w:ascii="Courier New" w:hAnsi="Courier New"/>
          <w:color w:val="231F20"/>
          <w:spacing w:val="-4"/>
          <w:sz w:val="18"/>
        </w:rPr>
        <w:t> </w:t>
      </w:r>
      <w:r>
        <w:rPr>
          <w:rFonts w:ascii="Courier New" w:hAnsi="Courier New"/>
          <w:color w:val="231F20"/>
          <w:sz w:val="18"/>
        </w:rPr>
        <w:t>need</w:t>
      </w:r>
      <w:r>
        <w:rPr>
          <w:rFonts w:ascii="Courier New" w:hAnsi="Courier New"/>
          <w:color w:val="231F20"/>
          <w:spacing w:val="-3"/>
          <w:sz w:val="18"/>
        </w:rPr>
        <w:t> </w:t>
      </w:r>
      <w:r>
        <w:rPr>
          <w:rFonts w:ascii="Courier New" w:hAnsi="Courier New"/>
          <w:color w:val="231F20"/>
          <w:spacing w:val="-2"/>
          <w:sz w:val="18"/>
        </w:rPr>
        <w:t>parentheses</w:t>
      </w:r>
    </w:p>
    <w:p>
      <w:pPr>
        <w:pStyle w:val="ListParagraph"/>
        <w:numPr>
          <w:ilvl w:val="0"/>
          <w:numId w:val="62"/>
        </w:numPr>
        <w:tabs>
          <w:tab w:pos="1734" w:val="left" w:leader="none"/>
        </w:tabs>
        <w:spacing w:line="240" w:lineRule="auto" w:before="26" w:after="0"/>
        <w:ind w:left="1734" w:right="0" w:hanging="432"/>
        <w:jc w:val="left"/>
        <w:rPr>
          <w:rFonts w:ascii="Courier New" w:hAnsi="Courier New"/>
          <w:sz w:val="18"/>
        </w:rPr>
      </w:pPr>
      <w:r>
        <w:rPr>
          <w:rFonts w:ascii="Courier New" w:hAnsi="Courier New"/>
          <w:color w:val="231F20"/>
          <w:sz w:val="18"/>
        </w:rPr>
        <w:t>-</w:t>
      </w:r>
      <w:r>
        <w:rPr>
          <w:rFonts w:ascii="Courier New" w:hAnsi="Courier New"/>
          <w:color w:val="231F20"/>
          <w:spacing w:val="45"/>
          <w:w w:val="150"/>
          <w:sz w:val="18"/>
        </w:rPr>
        <w:t> </w:t>
      </w:r>
      <w:r>
        <w:rPr>
          <w:rFonts w:ascii="Courier New" w:hAnsi="Courier New"/>
          <w:color w:val="231F20"/>
          <w:sz w:val="18"/>
        </w:rPr>
        <w:t>precedence</w:t>
      </w:r>
      <w:r>
        <w:rPr>
          <w:rFonts w:ascii="Courier New" w:hAnsi="Courier New"/>
          <w:color w:val="231F20"/>
          <w:spacing w:val="-4"/>
          <w:sz w:val="18"/>
        </w:rPr>
        <w:t> </w:t>
      </w:r>
      <w:r>
        <w:rPr>
          <w:rFonts w:ascii="Courier New" w:hAnsi="Courier New"/>
          <w:color w:val="231F20"/>
          <w:sz w:val="18"/>
        </w:rPr>
        <w:t>11</w:t>
      </w:r>
      <w:r>
        <w:rPr>
          <w:rFonts w:ascii="Courier New" w:hAnsi="Courier New"/>
          <w:color w:val="231F20"/>
          <w:spacing w:val="-4"/>
          <w:sz w:val="18"/>
        </w:rPr>
        <w:t> </w:t>
      </w:r>
      <w:r>
        <w:rPr>
          <w:rFonts w:ascii="Courier New" w:hAnsi="Courier New"/>
          <w:color w:val="231F20"/>
          <w:sz w:val="18"/>
        </w:rPr>
        <w:t>needs</w:t>
      </w:r>
      <w:r>
        <w:rPr>
          <w:rFonts w:ascii="Courier New" w:hAnsi="Courier New"/>
          <w:color w:val="231F20"/>
          <w:spacing w:val="-3"/>
          <w:sz w:val="18"/>
        </w:rPr>
        <w:t> </w:t>
      </w:r>
      <w:r>
        <w:rPr>
          <w:rFonts w:ascii="Courier New" w:hAnsi="Courier New"/>
          <w:color w:val="231F20"/>
          <w:spacing w:val="-2"/>
          <w:sz w:val="18"/>
        </w:rPr>
        <w:t>parentheses</w:t>
      </w:r>
    </w:p>
    <w:p>
      <w:pPr>
        <w:spacing w:before="26"/>
        <w:ind w:left="1302" w:right="0" w:firstLine="0"/>
        <w:jc w:val="left"/>
        <w:rPr>
          <w:rFonts w:ascii="Courier New"/>
          <w:sz w:val="18"/>
        </w:rPr>
      </w:pPr>
      <w:r>
        <w:rPr>
          <w:rFonts w:ascii="Courier New"/>
          <w:color w:val="231F20"/>
          <w:spacing w:val="-5"/>
          <w:sz w:val="18"/>
        </w:rPr>
        <w:t>*/</w:t>
      </w:r>
    </w:p>
    <w:p>
      <w:pPr>
        <w:spacing w:before="26"/>
        <w:ind w:left="1194" w:right="0" w:firstLine="0"/>
        <w:jc w:val="left"/>
        <w:rPr>
          <w:rFonts w:ascii="Courier New"/>
          <w:sz w:val="18"/>
        </w:rPr>
      </w:pPr>
      <w:r>
        <w:rPr>
          <w:rFonts w:ascii="Courier New"/>
          <w:color w:val="231F20"/>
          <w:sz w:val="18"/>
        </w:rPr>
        <w:t>x</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a</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b</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a</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a</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b;</w:t>
      </w:r>
    </w:p>
    <w:p>
      <w:pPr>
        <w:pStyle w:val="BodyText"/>
        <w:spacing w:before="20"/>
        <w:rPr>
          <w:rFonts w:ascii="Courier New"/>
          <w:sz w:val="18"/>
        </w:rPr>
      </w:pPr>
    </w:p>
    <w:p>
      <w:pPr>
        <w:spacing w:before="1"/>
        <w:ind w:left="1194" w:right="0"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Compliant</w:t>
      </w:r>
      <w:r>
        <w:rPr>
          <w:rFonts w:ascii="Courier New"/>
          <w:color w:val="231F20"/>
          <w:spacing w:val="-5"/>
          <w:sz w:val="18"/>
        </w:rPr>
        <w:t> */</w:t>
      </w:r>
    </w:p>
    <w:p>
      <w:pPr>
        <w:spacing w:before="26"/>
        <w:ind w:left="1194" w:right="0" w:firstLine="0"/>
        <w:jc w:val="left"/>
        <w:rPr>
          <w:rFonts w:ascii="Courier New"/>
          <w:sz w:val="18"/>
        </w:rPr>
      </w:pPr>
      <w:r>
        <w:rPr>
          <w:rFonts w:ascii="Courier New"/>
          <w:color w:val="231F20"/>
          <w:sz w:val="18"/>
        </w:rPr>
        <w:t>x</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a</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b</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a</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a</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b</w:t>
      </w:r>
      <w:r>
        <w:rPr>
          <w:rFonts w:ascii="Courier New"/>
          <w:color w:val="231F20"/>
          <w:spacing w:val="-1"/>
          <w:sz w:val="18"/>
        </w:rPr>
        <w:t> </w:t>
      </w:r>
      <w:r>
        <w:rPr>
          <w:rFonts w:ascii="Courier New"/>
          <w:color w:val="231F20"/>
          <w:spacing w:val="-5"/>
          <w:sz w:val="18"/>
        </w:rPr>
        <w:t>);</w:t>
      </w:r>
    </w:p>
    <w:p>
      <w:pPr>
        <w:pStyle w:val="BodyText"/>
        <w:spacing w:before="184"/>
        <w:rPr>
          <w:rFonts w:ascii="Courier New"/>
          <w:sz w:val="28"/>
        </w:rPr>
      </w:pPr>
    </w:p>
    <w:p>
      <w:pPr>
        <w:pStyle w:val="Heading3"/>
        <w:spacing w:before="0"/>
        <w:ind w:left="154"/>
      </w:pPr>
      <w:r>
        <w:rPr/>
        <mc:AlternateContent>
          <mc:Choice Requires="wps">
            <w:drawing>
              <wp:anchor distT="0" distB="0" distL="0" distR="0" allowOverlap="1" layoutInCell="1" locked="0" behindDoc="0" simplePos="0" relativeHeight="15884288">
                <wp:simplePos x="0" y="0"/>
                <wp:positionH relativeFrom="page">
                  <wp:posOffset>646252</wp:posOffset>
                </wp:positionH>
                <wp:positionV relativeFrom="paragraph">
                  <wp:posOffset>-171021</wp:posOffset>
                </wp:positionV>
                <wp:extent cx="1270" cy="540385"/>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4288" from="50.886002pt,29.053723pt" to="50.886002pt,-13.466277pt" stroked="true" strokeweight="5pt" strokecolor="#98002e">
                <v:stroke dashstyle="solid"/>
                <w10:wrap type="none"/>
              </v:line>
            </w:pict>
          </mc:Fallback>
        </mc:AlternateContent>
      </w:r>
      <w:r>
        <w:rPr>
          <w:color w:val="231F20"/>
          <w:spacing w:val="-5"/>
        </w:rPr>
        <w:t>104</w:t>
      </w:r>
    </w:p>
    <w:p>
      <w:pPr>
        <w:spacing w:after="0"/>
        <w:sectPr>
          <w:pgSz w:w="11910" w:h="16840"/>
          <w:pgMar w:header="0" w:footer="658" w:top="700" w:bottom="920" w:left="220" w:right="280"/>
        </w:sectPr>
      </w:pPr>
    </w:p>
    <w:p>
      <w:pPr>
        <w:spacing w:before="72"/>
        <w:ind w:left="1194" w:right="0" w:firstLine="0"/>
        <w:jc w:val="left"/>
        <w:rPr>
          <w:rFonts w:ascii="Courier New"/>
          <w:sz w:val="18"/>
        </w:rPr>
      </w:pPr>
      <w:r>
        <w:rPr/>
        <mc:AlternateContent>
          <mc:Choice Requires="wps">
            <w:drawing>
              <wp:anchor distT="0" distB="0" distL="0" distR="0" allowOverlap="1" layoutInCell="1" locked="0" behindDoc="0" simplePos="0" relativeHeight="15886336">
                <wp:simplePos x="0" y="0"/>
                <wp:positionH relativeFrom="page">
                  <wp:posOffset>6969279</wp:posOffset>
                </wp:positionH>
                <wp:positionV relativeFrom="paragraph">
                  <wp:posOffset>57684</wp:posOffset>
                </wp:positionV>
                <wp:extent cx="267970" cy="1321435"/>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4.542109pt;width:21.1pt;height:104.05pt;mso-position-horizontal-relative:page;mso-position-vertical-relative:paragraph;z-index:15886336" type="#_x0000_t202" id="docshape345"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84" w:id="170"/>
      <w:bookmarkEnd w:id="170"/>
      <w:r>
        <w:rPr/>
      </w:r>
      <w:r>
        <w:rPr>
          <w:rFonts w:ascii="Courier New"/>
          <w:color w:val="231F20"/>
          <w:sz w:val="18"/>
        </w:rPr>
        <w:t>/*</w:t>
      </w:r>
      <w:r>
        <w:rPr>
          <w:rFonts w:ascii="Courier New"/>
          <w:color w:val="231F20"/>
          <w:spacing w:val="-2"/>
          <w:sz w:val="18"/>
        </w:rPr>
        <w:t> Compliant</w:t>
      </w:r>
    </w:p>
    <w:p>
      <w:pPr>
        <w:pStyle w:val="ListParagraph"/>
        <w:numPr>
          <w:ilvl w:val="0"/>
          <w:numId w:val="62"/>
        </w:numPr>
        <w:tabs>
          <w:tab w:pos="1517" w:val="left" w:leader="none"/>
        </w:tabs>
        <w:spacing w:line="240" w:lineRule="auto" w:before="26" w:after="0"/>
        <w:ind w:left="1517" w:right="0" w:hanging="215"/>
        <w:jc w:val="left"/>
        <w:rPr>
          <w:rFonts w:ascii="Courier New" w:hAnsi="Courier New"/>
          <w:sz w:val="18"/>
        </w:rPr>
      </w:pPr>
      <w:r>
        <w:rPr>
          <w:rFonts w:ascii="Courier New" w:hAnsi="Courier New"/>
          <w:color w:val="231F20"/>
          <w:sz w:val="18"/>
        </w:rPr>
        <w:t>Operands</w:t>
      </w:r>
      <w:r>
        <w:rPr>
          <w:rFonts w:ascii="Courier New" w:hAnsi="Courier New"/>
          <w:color w:val="231F20"/>
          <w:spacing w:val="-6"/>
          <w:sz w:val="18"/>
        </w:rPr>
        <w:t> </w:t>
      </w:r>
      <w:r>
        <w:rPr>
          <w:rFonts w:ascii="Courier New" w:hAnsi="Courier New"/>
          <w:color w:val="231F20"/>
          <w:sz w:val="18"/>
        </w:rPr>
        <w:t>of</w:t>
      </w:r>
      <w:r>
        <w:rPr>
          <w:rFonts w:ascii="Courier New" w:hAnsi="Courier New"/>
          <w:color w:val="231F20"/>
          <w:spacing w:val="-6"/>
          <w:sz w:val="18"/>
        </w:rPr>
        <w:t> </w:t>
      </w:r>
      <w:r>
        <w:rPr>
          <w:rFonts w:ascii="Courier New" w:hAnsi="Courier New"/>
          <w:color w:val="231F20"/>
          <w:sz w:val="18"/>
        </w:rPr>
        <w:t>&lt;&lt;</w:t>
      </w:r>
      <w:r>
        <w:rPr>
          <w:rFonts w:ascii="Courier New" w:hAnsi="Courier New"/>
          <w:color w:val="231F20"/>
          <w:spacing w:val="-5"/>
          <w:sz w:val="18"/>
        </w:rPr>
        <w:t> </w:t>
      </w:r>
      <w:r>
        <w:rPr>
          <w:rFonts w:ascii="Courier New" w:hAnsi="Courier New"/>
          <w:color w:val="231F20"/>
          <w:sz w:val="18"/>
        </w:rPr>
        <w:t>operator</w:t>
      </w:r>
      <w:r>
        <w:rPr>
          <w:rFonts w:ascii="Courier New" w:hAnsi="Courier New"/>
          <w:color w:val="231F20"/>
          <w:spacing w:val="-6"/>
          <w:sz w:val="18"/>
        </w:rPr>
        <w:t> </w:t>
      </w:r>
      <w:r>
        <w:rPr>
          <w:rFonts w:ascii="Courier New" w:hAnsi="Courier New"/>
          <w:color w:val="231F20"/>
          <w:sz w:val="18"/>
        </w:rPr>
        <w:t>(precedence</w:t>
      </w:r>
      <w:r>
        <w:rPr>
          <w:rFonts w:ascii="Courier New" w:hAnsi="Courier New"/>
          <w:color w:val="231F20"/>
          <w:spacing w:val="-6"/>
          <w:sz w:val="18"/>
        </w:rPr>
        <w:t> </w:t>
      </w:r>
      <w:r>
        <w:rPr>
          <w:rFonts w:ascii="Courier New" w:hAnsi="Courier New"/>
          <w:color w:val="231F20"/>
          <w:sz w:val="18"/>
        </w:rPr>
        <w:t>10)</w:t>
      </w:r>
      <w:r>
        <w:rPr>
          <w:rFonts w:ascii="Courier New" w:hAnsi="Courier New"/>
          <w:color w:val="231F20"/>
          <w:spacing w:val="-5"/>
          <w:sz w:val="18"/>
        </w:rPr>
        <w:t> </w:t>
      </w:r>
      <w:r>
        <w:rPr>
          <w:rFonts w:ascii="Courier New" w:hAnsi="Courier New"/>
          <w:color w:val="231F20"/>
          <w:spacing w:val="-4"/>
          <w:sz w:val="18"/>
        </w:rPr>
        <w:t>are:</w:t>
      </w:r>
    </w:p>
    <w:p>
      <w:pPr>
        <w:pStyle w:val="ListParagraph"/>
        <w:numPr>
          <w:ilvl w:val="0"/>
          <w:numId w:val="62"/>
        </w:numPr>
        <w:tabs>
          <w:tab w:pos="1734" w:val="left" w:leader="none"/>
        </w:tabs>
        <w:spacing w:line="240" w:lineRule="auto" w:before="26" w:after="0"/>
        <w:ind w:left="1734" w:right="0" w:hanging="432"/>
        <w:jc w:val="left"/>
        <w:rPr>
          <w:rFonts w:ascii="Courier New" w:hAnsi="Courier New"/>
          <w:sz w:val="18"/>
        </w:rPr>
      </w:pPr>
      <w:r>
        <w:rPr>
          <w:rFonts w:ascii="Courier New" w:hAnsi="Courier New"/>
          <w:color w:val="231F20"/>
          <w:sz w:val="18"/>
        </w:rPr>
        <w:t>a</w:t>
      </w:r>
      <w:r>
        <w:rPr>
          <w:rFonts w:ascii="Courier New" w:hAnsi="Courier New"/>
          <w:color w:val="231F20"/>
          <w:spacing w:val="45"/>
          <w:w w:val="150"/>
          <w:sz w:val="18"/>
        </w:rPr>
        <w:t> </w:t>
      </w:r>
      <w:r>
        <w:rPr>
          <w:rFonts w:ascii="Courier New" w:hAnsi="Courier New"/>
          <w:color w:val="231F20"/>
          <w:sz w:val="18"/>
        </w:rPr>
        <w:t>precedence</w:t>
      </w:r>
      <w:r>
        <w:rPr>
          <w:rFonts w:ascii="Courier New" w:hAnsi="Courier New"/>
          <w:color w:val="231F20"/>
          <w:spacing w:val="-3"/>
          <w:sz w:val="18"/>
        </w:rPr>
        <w:t> </w:t>
      </w:r>
      <w:r>
        <w:rPr>
          <w:rFonts w:ascii="Courier New" w:hAnsi="Courier New"/>
          <w:color w:val="231F20"/>
          <w:sz w:val="18"/>
        </w:rPr>
        <w:t>16</w:t>
      </w:r>
      <w:r>
        <w:rPr>
          <w:rFonts w:ascii="Courier New" w:hAnsi="Courier New"/>
          <w:color w:val="231F20"/>
          <w:spacing w:val="-4"/>
          <w:sz w:val="18"/>
        </w:rPr>
        <w:t> </w:t>
      </w:r>
      <w:r>
        <w:rPr>
          <w:rFonts w:ascii="Courier New" w:hAnsi="Courier New"/>
          <w:color w:val="231F20"/>
          <w:sz w:val="18"/>
        </w:rPr>
        <w:t>does</w:t>
      </w:r>
      <w:r>
        <w:rPr>
          <w:rFonts w:ascii="Courier New" w:hAnsi="Courier New"/>
          <w:color w:val="231F20"/>
          <w:spacing w:val="-3"/>
          <w:sz w:val="18"/>
        </w:rPr>
        <w:t> </w:t>
      </w:r>
      <w:r>
        <w:rPr>
          <w:rFonts w:ascii="Courier New" w:hAnsi="Courier New"/>
          <w:color w:val="231F20"/>
          <w:sz w:val="18"/>
        </w:rPr>
        <w:t>not</w:t>
      </w:r>
      <w:r>
        <w:rPr>
          <w:rFonts w:ascii="Courier New" w:hAnsi="Courier New"/>
          <w:color w:val="231F20"/>
          <w:spacing w:val="-4"/>
          <w:sz w:val="18"/>
        </w:rPr>
        <w:t> </w:t>
      </w:r>
      <w:r>
        <w:rPr>
          <w:rFonts w:ascii="Courier New" w:hAnsi="Courier New"/>
          <w:color w:val="231F20"/>
          <w:sz w:val="18"/>
        </w:rPr>
        <w:t>need</w:t>
      </w:r>
      <w:r>
        <w:rPr>
          <w:rFonts w:ascii="Courier New" w:hAnsi="Courier New"/>
          <w:color w:val="231F20"/>
          <w:spacing w:val="-3"/>
          <w:sz w:val="18"/>
        </w:rPr>
        <w:t> </w:t>
      </w:r>
      <w:r>
        <w:rPr>
          <w:rFonts w:ascii="Courier New" w:hAnsi="Courier New"/>
          <w:color w:val="231F20"/>
          <w:spacing w:val="-2"/>
          <w:sz w:val="18"/>
        </w:rPr>
        <w:t>parentheses</w:t>
      </w:r>
    </w:p>
    <w:p>
      <w:pPr>
        <w:pStyle w:val="ListParagraph"/>
        <w:numPr>
          <w:ilvl w:val="0"/>
          <w:numId w:val="62"/>
        </w:numPr>
        <w:tabs>
          <w:tab w:pos="1625" w:val="left" w:leader="none"/>
        </w:tabs>
        <w:spacing w:line="240" w:lineRule="auto" w:before="26" w:after="0"/>
        <w:ind w:left="1625" w:right="0" w:hanging="323"/>
        <w:jc w:val="left"/>
        <w:rPr>
          <w:rFonts w:ascii="Courier New" w:hAnsi="Courier New"/>
          <w:sz w:val="18"/>
        </w:rPr>
      </w:pPr>
      <w:r>
        <w:rPr>
          <w:rFonts w:ascii="Courier New" w:hAnsi="Courier New"/>
          <w:color w:val="231F20"/>
          <w:sz w:val="18"/>
        </w:rPr>
        <w:t>(</w:t>
      </w:r>
      <w:r>
        <w:rPr>
          <w:rFonts w:ascii="Courier New" w:hAnsi="Courier New"/>
          <w:color w:val="231F20"/>
          <w:spacing w:val="-4"/>
          <w:sz w:val="18"/>
        </w:rPr>
        <w:t> </w:t>
      </w:r>
      <w:r>
        <w:rPr>
          <w:rFonts w:ascii="Courier New" w:hAnsi="Courier New"/>
          <w:color w:val="231F20"/>
          <w:sz w:val="18"/>
        </w:rPr>
        <w:t>E</w:t>
      </w:r>
      <w:r>
        <w:rPr>
          <w:rFonts w:ascii="Courier New" w:hAnsi="Courier New"/>
          <w:color w:val="231F20"/>
          <w:spacing w:val="-4"/>
          <w:sz w:val="18"/>
        </w:rPr>
        <w:t> </w:t>
      </w:r>
      <w:r>
        <w:rPr>
          <w:rFonts w:ascii="Courier New" w:hAnsi="Courier New"/>
          <w:color w:val="231F20"/>
          <w:sz w:val="18"/>
        </w:rPr>
        <w:t>)</w:t>
      </w:r>
      <w:r>
        <w:rPr>
          <w:rFonts w:ascii="Courier New" w:hAnsi="Courier New"/>
          <w:color w:val="231F20"/>
          <w:spacing w:val="-3"/>
          <w:sz w:val="18"/>
        </w:rPr>
        <w:t> </w:t>
      </w:r>
      <w:r>
        <w:rPr>
          <w:rFonts w:ascii="Courier New" w:hAnsi="Courier New"/>
          <w:color w:val="231F20"/>
          <w:sz w:val="18"/>
        </w:rPr>
        <w:t>precedence</w:t>
      </w:r>
      <w:r>
        <w:rPr>
          <w:rFonts w:ascii="Courier New" w:hAnsi="Courier New"/>
          <w:color w:val="231F20"/>
          <w:spacing w:val="-4"/>
          <w:sz w:val="18"/>
        </w:rPr>
        <w:t> </w:t>
      </w:r>
      <w:r>
        <w:rPr>
          <w:rFonts w:ascii="Courier New" w:hAnsi="Courier New"/>
          <w:color w:val="231F20"/>
          <w:sz w:val="18"/>
        </w:rPr>
        <w:t>16</w:t>
      </w:r>
      <w:r>
        <w:rPr>
          <w:rFonts w:ascii="Courier New" w:hAnsi="Courier New"/>
          <w:color w:val="231F20"/>
          <w:spacing w:val="-4"/>
          <w:sz w:val="18"/>
        </w:rPr>
        <w:t> </w:t>
      </w:r>
      <w:r>
        <w:rPr>
          <w:rFonts w:ascii="Courier New" w:hAnsi="Courier New"/>
          <w:color w:val="231F20"/>
          <w:sz w:val="18"/>
        </w:rPr>
        <w:t>already</w:t>
      </w:r>
      <w:r>
        <w:rPr>
          <w:rFonts w:ascii="Courier New" w:hAnsi="Courier New"/>
          <w:color w:val="231F20"/>
          <w:spacing w:val="-3"/>
          <w:sz w:val="18"/>
        </w:rPr>
        <w:t> </w:t>
      </w:r>
      <w:r>
        <w:rPr>
          <w:rFonts w:ascii="Courier New" w:hAnsi="Courier New"/>
          <w:color w:val="231F20"/>
          <w:spacing w:val="-2"/>
          <w:sz w:val="18"/>
        </w:rPr>
        <w:t>parenthesized</w:t>
      </w:r>
    </w:p>
    <w:p>
      <w:pPr>
        <w:spacing w:before="26"/>
        <w:ind w:left="1302" w:right="0" w:firstLine="0"/>
        <w:jc w:val="left"/>
        <w:rPr>
          <w:rFonts w:ascii="Courier New"/>
          <w:sz w:val="18"/>
        </w:rPr>
      </w:pPr>
      <w:r>
        <w:rPr>
          <w:rFonts w:ascii="Courier New"/>
          <w:color w:val="231F20"/>
          <w:spacing w:val="-5"/>
          <w:sz w:val="18"/>
        </w:rPr>
        <w:t>*/</w:t>
      </w:r>
    </w:p>
    <w:p>
      <w:pPr>
        <w:spacing w:before="26"/>
        <w:ind w:left="1194" w:right="0" w:firstLine="0"/>
        <w:jc w:val="left"/>
        <w:rPr>
          <w:rFonts w:ascii="Courier New"/>
          <w:sz w:val="18"/>
        </w:rPr>
      </w:pPr>
      <w:r>
        <w:rPr>
          <w:rFonts w:ascii="Courier New"/>
          <w:color w:val="231F20"/>
          <w:sz w:val="18"/>
        </w:rPr>
        <w:t>x</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a</w:t>
      </w:r>
      <w:r>
        <w:rPr>
          <w:rFonts w:ascii="Courier New"/>
          <w:color w:val="231F20"/>
          <w:spacing w:val="-1"/>
          <w:sz w:val="18"/>
        </w:rPr>
        <w:t> </w:t>
      </w:r>
      <w:r>
        <w:rPr>
          <w:rFonts w:ascii="Courier New"/>
          <w:color w:val="231F20"/>
          <w:sz w:val="18"/>
        </w:rPr>
        <w:t>&lt;&lt;</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b</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c</w:t>
      </w:r>
      <w:r>
        <w:rPr>
          <w:rFonts w:ascii="Courier New"/>
          <w:color w:val="231F20"/>
          <w:spacing w:val="-1"/>
          <w:sz w:val="18"/>
        </w:rPr>
        <w:t> </w:t>
      </w:r>
      <w:r>
        <w:rPr>
          <w:rFonts w:ascii="Courier New"/>
          <w:color w:val="231F20"/>
          <w:spacing w:val="-5"/>
          <w:sz w:val="18"/>
        </w:rPr>
        <w:t>);</w:t>
      </w:r>
    </w:p>
    <w:p>
      <w:pPr>
        <w:pStyle w:val="BodyText"/>
        <w:spacing w:before="21"/>
        <w:rPr>
          <w:rFonts w:ascii="Courier New"/>
          <w:sz w:val="18"/>
        </w:rPr>
      </w:pPr>
    </w:p>
    <w:p>
      <w:pPr>
        <w:spacing w:before="0"/>
        <w:ind w:left="1194" w:right="0" w:firstLine="0"/>
        <w:jc w:val="left"/>
        <w:rPr>
          <w:rFonts w:ascii="Courier New"/>
          <w:sz w:val="18"/>
        </w:rPr>
      </w:pPr>
      <w:r>
        <w:rPr>
          <w:rFonts w:ascii="Courier New"/>
          <w:color w:val="231F20"/>
          <w:sz w:val="18"/>
        </w:rPr>
        <w:t>/*</w:t>
      </w:r>
      <w:r>
        <w:rPr>
          <w:rFonts w:ascii="Courier New"/>
          <w:color w:val="231F20"/>
          <w:spacing w:val="-2"/>
          <w:sz w:val="18"/>
        </w:rPr>
        <w:t> Compliant</w:t>
      </w:r>
    </w:p>
    <w:p>
      <w:pPr>
        <w:pStyle w:val="ListParagraph"/>
        <w:numPr>
          <w:ilvl w:val="0"/>
          <w:numId w:val="62"/>
        </w:numPr>
        <w:tabs>
          <w:tab w:pos="1517" w:val="left" w:leader="none"/>
        </w:tabs>
        <w:spacing w:line="240" w:lineRule="auto" w:before="26" w:after="0"/>
        <w:ind w:left="1517" w:right="0" w:hanging="215"/>
        <w:jc w:val="left"/>
        <w:rPr>
          <w:rFonts w:ascii="Courier New" w:hAnsi="Courier New"/>
          <w:sz w:val="18"/>
        </w:rPr>
      </w:pPr>
      <w:r>
        <w:rPr>
          <w:rFonts w:ascii="Courier New" w:hAnsi="Courier New"/>
          <w:color w:val="231F20"/>
          <w:sz w:val="18"/>
        </w:rPr>
        <w:t>Operands</w:t>
      </w:r>
      <w:r>
        <w:rPr>
          <w:rFonts w:ascii="Courier New" w:hAnsi="Courier New"/>
          <w:color w:val="231F20"/>
          <w:spacing w:val="-6"/>
          <w:sz w:val="18"/>
        </w:rPr>
        <w:t> </w:t>
      </w:r>
      <w:r>
        <w:rPr>
          <w:rFonts w:ascii="Courier New" w:hAnsi="Courier New"/>
          <w:color w:val="231F20"/>
          <w:sz w:val="18"/>
        </w:rPr>
        <w:t>of</w:t>
      </w:r>
      <w:r>
        <w:rPr>
          <w:rFonts w:ascii="Courier New" w:hAnsi="Courier New"/>
          <w:color w:val="231F20"/>
          <w:spacing w:val="-5"/>
          <w:sz w:val="18"/>
        </w:rPr>
        <w:t> </w:t>
      </w:r>
      <w:r>
        <w:rPr>
          <w:rFonts w:ascii="Courier New" w:hAnsi="Courier New"/>
          <w:color w:val="231F20"/>
          <w:sz w:val="18"/>
        </w:rPr>
        <w:t>&amp;&amp;</w:t>
      </w:r>
      <w:r>
        <w:rPr>
          <w:rFonts w:ascii="Courier New" w:hAnsi="Courier New"/>
          <w:color w:val="231F20"/>
          <w:spacing w:val="-6"/>
          <w:sz w:val="18"/>
        </w:rPr>
        <w:t> </w:t>
      </w:r>
      <w:r>
        <w:rPr>
          <w:rFonts w:ascii="Courier New" w:hAnsi="Courier New"/>
          <w:color w:val="231F20"/>
          <w:sz w:val="18"/>
        </w:rPr>
        <w:t>operator</w:t>
      </w:r>
      <w:r>
        <w:rPr>
          <w:rFonts w:ascii="Courier New" w:hAnsi="Courier New"/>
          <w:color w:val="231F20"/>
          <w:spacing w:val="-5"/>
          <w:sz w:val="18"/>
        </w:rPr>
        <w:t> </w:t>
      </w:r>
      <w:r>
        <w:rPr>
          <w:rFonts w:ascii="Courier New" w:hAnsi="Courier New"/>
          <w:color w:val="231F20"/>
          <w:sz w:val="18"/>
        </w:rPr>
        <w:t>(precedence</w:t>
      </w:r>
      <w:r>
        <w:rPr>
          <w:rFonts w:ascii="Courier New" w:hAnsi="Courier New"/>
          <w:color w:val="231F20"/>
          <w:spacing w:val="-6"/>
          <w:sz w:val="18"/>
        </w:rPr>
        <w:t> </w:t>
      </w:r>
      <w:r>
        <w:rPr>
          <w:rFonts w:ascii="Courier New" w:hAnsi="Courier New"/>
          <w:color w:val="231F20"/>
          <w:sz w:val="18"/>
        </w:rPr>
        <w:t>4)</w:t>
      </w:r>
      <w:r>
        <w:rPr>
          <w:rFonts w:ascii="Courier New" w:hAnsi="Courier New"/>
          <w:color w:val="231F20"/>
          <w:spacing w:val="-5"/>
          <w:sz w:val="18"/>
        </w:rPr>
        <w:t> </w:t>
      </w:r>
      <w:r>
        <w:rPr>
          <w:rFonts w:ascii="Courier New" w:hAnsi="Courier New"/>
          <w:color w:val="231F20"/>
          <w:spacing w:val="-4"/>
          <w:sz w:val="18"/>
        </w:rPr>
        <w:t>are:</w:t>
      </w:r>
    </w:p>
    <w:p>
      <w:pPr>
        <w:pStyle w:val="ListParagraph"/>
        <w:numPr>
          <w:ilvl w:val="0"/>
          <w:numId w:val="62"/>
        </w:numPr>
        <w:tabs>
          <w:tab w:pos="1734" w:val="left" w:leader="none"/>
        </w:tabs>
        <w:spacing w:line="240" w:lineRule="auto" w:before="26" w:after="0"/>
        <w:ind w:left="1734" w:right="0" w:hanging="432"/>
        <w:jc w:val="left"/>
        <w:rPr>
          <w:rFonts w:ascii="Courier New" w:hAnsi="Courier New"/>
          <w:sz w:val="18"/>
        </w:rPr>
      </w:pPr>
      <w:r>
        <w:rPr>
          <w:rFonts w:ascii="Courier New" w:hAnsi="Courier New"/>
          <w:color w:val="231F20"/>
          <w:sz w:val="18"/>
        </w:rPr>
        <w:t>a</w:t>
      </w:r>
      <w:r>
        <w:rPr>
          <w:rFonts w:ascii="Courier New" w:hAnsi="Courier New"/>
          <w:color w:val="231F20"/>
          <w:spacing w:val="45"/>
          <w:w w:val="150"/>
          <w:sz w:val="18"/>
        </w:rPr>
        <w:t> </w:t>
      </w:r>
      <w:r>
        <w:rPr>
          <w:rFonts w:ascii="Courier New" w:hAnsi="Courier New"/>
          <w:color w:val="231F20"/>
          <w:sz w:val="18"/>
        </w:rPr>
        <w:t>precedence</w:t>
      </w:r>
      <w:r>
        <w:rPr>
          <w:rFonts w:ascii="Courier New" w:hAnsi="Courier New"/>
          <w:color w:val="231F20"/>
          <w:spacing w:val="-3"/>
          <w:sz w:val="18"/>
        </w:rPr>
        <w:t> </w:t>
      </w:r>
      <w:r>
        <w:rPr>
          <w:rFonts w:ascii="Courier New" w:hAnsi="Courier New"/>
          <w:color w:val="231F20"/>
          <w:sz w:val="18"/>
        </w:rPr>
        <w:t>16</w:t>
      </w:r>
      <w:r>
        <w:rPr>
          <w:rFonts w:ascii="Courier New" w:hAnsi="Courier New"/>
          <w:color w:val="231F20"/>
          <w:spacing w:val="-4"/>
          <w:sz w:val="18"/>
        </w:rPr>
        <w:t> </w:t>
      </w:r>
      <w:r>
        <w:rPr>
          <w:rFonts w:ascii="Courier New" w:hAnsi="Courier New"/>
          <w:color w:val="231F20"/>
          <w:sz w:val="18"/>
        </w:rPr>
        <w:t>does</w:t>
      </w:r>
      <w:r>
        <w:rPr>
          <w:rFonts w:ascii="Courier New" w:hAnsi="Courier New"/>
          <w:color w:val="231F20"/>
          <w:spacing w:val="-3"/>
          <w:sz w:val="18"/>
        </w:rPr>
        <w:t> </w:t>
      </w:r>
      <w:r>
        <w:rPr>
          <w:rFonts w:ascii="Courier New" w:hAnsi="Courier New"/>
          <w:color w:val="231F20"/>
          <w:sz w:val="18"/>
        </w:rPr>
        <w:t>not</w:t>
      </w:r>
      <w:r>
        <w:rPr>
          <w:rFonts w:ascii="Courier New" w:hAnsi="Courier New"/>
          <w:color w:val="231F20"/>
          <w:spacing w:val="-4"/>
          <w:sz w:val="18"/>
        </w:rPr>
        <w:t> </w:t>
      </w:r>
      <w:r>
        <w:rPr>
          <w:rFonts w:ascii="Courier New" w:hAnsi="Courier New"/>
          <w:color w:val="231F20"/>
          <w:sz w:val="18"/>
        </w:rPr>
        <w:t>need</w:t>
      </w:r>
      <w:r>
        <w:rPr>
          <w:rFonts w:ascii="Courier New" w:hAnsi="Courier New"/>
          <w:color w:val="231F20"/>
          <w:spacing w:val="-3"/>
          <w:sz w:val="18"/>
        </w:rPr>
        <w:t> </w:t>
      </w:r>
      <w:r>
        <w:rPr>
          <w:rFonts w:ascii="Courier New" w:hAnsi="Courier New"/>
          <w:color w:val="231F20"/>
          <w:spacing w:val="-2"/>
          <w:sz w:val="18"/>
        </w:rPr>
        <w:t>parentheses</w:t>
      </w:r>
    </w:p>
    <w:p>
      <w:pPr>
        <w:pStyle w:val="ListParagraph"/>
        <w:numPr>
          <w:ilvl w:val="0"/>
          <w:numId w:val="62"/>
        </w:numPr>
        <w:tabs>
          <w:tab w:pos="1734" w:val="left" w:leader="none"/>
        </w:tabs>
        <w:spacing w:line="240" w:lineRule="auto" w:before="26" w:after="0"/>
        <w:ind w:left="1734" w:right="0" w:hanging="432"/>
        <w:jc w:val="left"/>
        <w:rPr>
          <w:rFonts w:ascii="Courier New" w:hAnsi="Courier New"/>
          <w:sz w:val="18"/>
        </w:rPr>
      </w:pPr>
      <w:r>
        <w:rPr>
          <w:rFonts w:ascii="Courier New" w:hAnsi="Courier New"/>
          <w:color w:val="231F20"/>
          <w:sz w:val="18"/>
        </w:rPr>
        <w:t>&amp;&amp;</w:t>
      </w:r>
      <w:r>
        <w:rPr>
          <w:rFonts w:ascii="Courier New" w:hAnsi="Courier New"/>
          <w:color w:val="231F20"/>
          <w:spacing w:val="-6"/>
          <w:sz w:val="18"/>
        </w:rPr>
        <w:t> </w:t>
      </w:r>
      <w:r>
        <w:rPr>
          <w:rFonts w:ascii="Courier New" w:hAnsi="Courier New"/>
          <w:color w:val="231F20"/>
          <w:sz w:val="18"/>
        </w:rPr>
        <w:t>precedence</w:t>
      </w:r>
      <w:r>
        <w:rPr>
          <w:rFonts w:ascii="Courier New" w:hAnsi="Courier New"/>
          <w:color w:val="231F20"/>
          <w:spacing w:val="-4"/>
          <w:sz w:val="18"/>
        </w:rPr>
        <w:t> </w:t>
      </w:r>
      <w:r>
        <w:rPr>
          <w:rFonts w:ascii="Courier New" w:hAnsi="Courier New"/>
          <w:color w:val="231F20"/>
          <w:sz w:val="18"/>
        </w:rPr>
        <w:t>4</w:t>
      </w:r>
      <w:r>
        <w:rPr>
          <w:rFonts w:ascii="Courier New" w:hAnsi="Courier New"/>
          <w:color w:val="231F20"/>
          <w:spacing w:val="-4"/>
          <w:sz w:val="18"/>
        </w:rPr>
        <w:t> </w:t>
      </w:r>
      <w:r>
        <w:rPr>
          <w:rFonts w:ascii="Courier New" w:hAnsi="Courier New"/>
          <w:color w:val="231F20"/>
          <w:sz w:val="18"/>
        </w:rPr>
        <w:t>does</w:t>
      </w:r>
      <w:r>
        <w:rPr>
          <w:rFonts w:ascii="Courier New" w:hAnsi="Courier New"/>
          <w:color w:val="231F20"/>
          <w:spacing w:val="-4"/>
          <w:sz w:val="18"/>
        </w:rPr>
        <w:t> </w:t>
      </w:r>
      <w:r>
        <w:rPr>
          <w:rFonts w:ascii="Courier New" w:hAnsi="Courier New"/>
          <w:color w:val="231F20"/>
          <w:sz w:val="18"/>
        </w:rPr>
        <w:t>not</w:t>
      </w:r>
      <w:r>
        <w:rPr>
          <w:rFonts w:ascii="Courier New" w:hAnsi="Courier New"/>
          <w:color w:val="231F20"/>
          <w:spacing w:val="-4"/>
          <w:sz w:val="18"/>
        </w:rPr>
        <w:t> </w:t>
      </w:r>
      <w:r>
        <w:rPr>
          <w:rFonts w:ascii="Courier New" w:hAnsi="Courier New"/>
          <w:color w:val="231F20"/>
          <w:sz w:val="18"/>
        </w:rPr>
        <w:t>need</w:t>
      </w:r>
      <w:r>
        <w:rPr>
          <w:rFonts w:ascii="Courier New" w:hAnsi="Courier New"/>
          <w:color w:val="231F20"/>
          <w:spacing w:val="-4"/>
          <w:sz w:val="18"/>
        </w:rPr>
        <w:t> </w:t>
      </w:r>
      <w:r>
        <w:rPr>
          <w:rFonts w:ascii="Courier New" w:hAnsi="Courier New"/>
          <w:color w:val="231F20"/>
          <w:spacing w:val="-2"/>
          <w:sz w:val="18"/>
        </w:rPr>
        <w:t>parentheses</w:t>
      </w:r>
    </w:p>
    <w:p>
      <w:pPr>
        <w:spacing w:before="26"/>
        <w:ind w:left="1302" w:right="0" w:firstLine="0"/>
        <w:jc w:val="left"/>
        <w:rPr>
          <w:rFonts w:ascii="Courier New"/>
          <w:sz w:val="18"/>
        </w:rPr>
      </w:pPr>
      <w:r>
        <w:rPr>
          <w:rFonts w:ascii="Courier New"/>
          <w:color w:val="231F20"/>
          <w:spacing w:val="-5"/>
          <w:sz w:val="18"/>
        </w:rPr>
        <w:t>*/</w:t>
      </w:r>
    </w:p>
    <w:p>
      <w:pPr>
        <w:spacing w:before="27"/>
        <w:ind w:left="1194" w:right="0" w:firstLine="0"/>
        <w:jc w:val="lef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a</w:t>
      </w:r>
      <w:r>
        <w:rPr>
          <w:rFonts w:ascii="Courier New"/>
          <w:color w:val="231F20"/>
          <w:spacing w:val="-2"/>
          <w:sz w:val="18"/>
        </w:rPr>
        <w:t> </w:t>
      </w:r>
      <w:r>
        <w:rPr>
          <w:rFonts w:ascii="Courier New"/>
          <w:color w:val="231F20"/>
          <w:sz w:val="18"/>
        </w:rPr>
        <w:t>&amp;&amp;</w:t>
      </w:r>
      <w:r>
        <w:rPr>
          <w:rFonts w:ascii="Courier New"/>
          <w:color w:val="231F20"/>
          <w:spacing w:val="-1"/>
          <w:sz w:val="18"/>
        </w:rPr>
        <w:t> </w:t>
      </w:r>
      <w:r>
        <w:rPr>
          <w:rFonts w:ascii="Courier New"/>
          <w:color w:val="231F20"/>
          <w:sz w:val="18"/>
        </w:rPr>
        <w:t>b</w:t>
      </w:r>
      <w:r>
        <w:rPr>
          <w:rFonts w:ascii="Courier New"/>
          <w:color w:val="231F20"/>
          <w:spacing w:val="-2"/>
          <w:sz w:val="18"/>
        </w:rPr>
        <w:t> </w:t>
      </w:r>
      <w:r>
        <w:rPr>
          <w:rFonts w:ascii="Courier New"/>
          <w:color w:val="231F20"/>
          <w:sz w:val="18"/>
        </w:rPr>
        <w:t>&amp;&amp;</w:t>
      </w:r>
      <w:r>
        <w:rPr>
          <w:rFonts w:ascii="Courier New"/>
          <w:color w:val="231F20"/>
          <w:spacing w:val="-1"/>
          <w:sz w:val="18"/>
        </w:rPr>
        <w:t> </w:t>
      </w:r>
      <w:r>
        <w:rPr>
          <w:rFonts w:ascii="Courier New"/>
          <w:color w:val="231F20"/>
          <w:sz w:val="18"/>
        </w:rPr>
        <w:t>c</w:t>
      </w:r>
      <w:r>
        <w:rPr>
          <w:rFonts w:ascii="Courier New"/>
          <w:color w:val="231F20"/>
          <w:spacing w:val="-1"/>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before="0"/>
        <w:ind w:left="1194" w:right="0" w:firstLine="0"/>
        <w:jc w:val="left"/>
        <w:rPr>
          <w:rFonts w:ascii="Courier New"/>
          <w:sz w:val="18"/>
        </w:rPr>
      </w:pPr>
      <w:r>
        <w:rPr>
          <w:rFonts w:ascii="Courier New"/>
          <w:color w:val="231F20"/>
          <w:sz w:val="18"/>
        </w:rPr>
        <w:t>/*</w:t>
      </w:r>
      <w:r>
        <w:rPr>
          <w:rFonts w:ascii="Courier New"/>
          <w:color w:val="231F20"/>
          <w:spacing w:val="-2"/>
          <w:sz w:val="18"/>
        </w:rPr>
        <w:t> Compliant</w:t>
      </w:r>
    </w:p>
    <w:p>
      <w:pPr>
        <w:pStyle w:val="ListParagraph"/>
        <w:numPr>
          <w:ilvl w:val="0"/>
          <w:numId w:val="62"/>
        </w:numPr>
        <w:tabs>
          <w:tab w:pos="1517" w:val="left" w:leader="none"/>
        </w:tabs>
        <w:spacing w:line="240" w:lineRule="auto" w:before="27" w:after="0"/>
        <w:ind w:left="1517" w:right="0" w:hanging="215"/>
        <w:jc w:val="left"/>
        <w:rPr>
          <w:rFonts w:ascii="Courier New" w:hAnsi="Courier New"/>
          <w:sz w:val="18"/>
        </w:rPr>
      </w:pPr>
      <w:r>
        <w:rPr>
          <w:rFonts w:ascii="Courier New" w:hAnsi="Courier New"/>
          <w:color w:val="231F20"/>
          <w:sz w:val="18"/>
        </w:rPr>
        <w:t>Operands</w:t>
      </w:r>
      <w:r>
        <w:rPr>
          <w:rFonts w:ascii="Courier New" w:hAnsi="Courier New"/>
          <w:color w:val="231F20"/>
          <w:spacing w:val="-6"/>
          <w:sz w:val="18"/>
        </w:rPr>
        <w:t> </w:t>
      </w:r>
      <w:r>
        <w:rPr>
          <w:rFonts w:ascii="Courier New" w:hAnsi="Courier New"/>
          <w:color w:val="231F20"/>
          <w:sz w:val="18"/>
        </w:rPr>
        <w:t>of</w:t>
      </w:r>
      <w:r>
        <w:rPr>
          <w:rFonts w:ascii="Courier New" w:hAnsi="Courier New"/>
          <w:color w:val="231F20"/>
          <w:spacing w:val="-5"/>
          <w:sz w:val="18"/>
        </w:rPr>
        <w:t> </w:t>
      </w:r>
      <w:r>
        <w:rPr>
          <w:rFonts w:ascii="Courier New" w:hAnsi="Courier New"/>
          <w:color w:val="231F20"/>
          <w:sz w:val="18"/>
        </w:rPr>
        <w:t>&amp;&amp;</w:t>
      </w:r>
      <w:r>
        <w:rPr>
          <w:rFonts w:ascii="Courier New" w:hAnsi="Courier New"/>
          <w:color w:val="231F20"/>
          <w:spacing w:val="-6"/>
          <w:sz w:val="18"/>
        </w:rPr>
        <w:t> </w:t>
      </w:r>
      <w:r>
        <w:rPr>
          <w:rFonts w:ascii="Courier New" w:hAnsi="Courier New"/>
          <w:color w:val="231F20"/>
          <w:sz w:val="18"/>
        </w:rPr>
        <w:t>operator</w:t>
      </w:r>
      <w:r>
        <w:rPr>
          <w:rFonts w:ascii="Courier New" w:hAnsi="Courier New"/>
          <w:color w:val="231F20"/>
          <w:spacing w:val="-5"/>
          <w:sz w:val="18"/>
        </w:rPr>
        <w:t> </w:t>
      </w:r>
      <w:r>
        <w:rPr>
          <w:rFonts w:ascii="Courier New" w:hAnsi="Courier New"/>
          <w:color w:val="231F20"/>
          <w:sz w:val="18"/>
        </w:rPr>
        <w:t>(precedence</w:t>
      </w:r>
      <w:r>
        <w:rPr>
          <w:rFonts w:ascii="Courier New" w:hAnsi="Courier New"/>
          <w:color w:val="231F20"/>
          <w:spacing w:val="-6"/>
          <w:sz w:val="18"/>
        </w:rPr>
        <w:t> </w:t>
      </w:r>
      <w:r>
        <w:rPr>
          <w:rFonts w:ascii="Courier New" w:hAnsi="Courier New"/>
          <w:color w:val="231F20"/>
          <w:sz w:val="18"/>
        </w:rPr>
        <w:t>4)</w:t>
      </w:r>
      <w:r>
        <w:rPr>
          <w:rFonts w:ascii="Courier New" w:hAnsi="Courier New"/>
          <w:color w:val="231F20"/>
          <w:spacing w:val="-5"/>
          <w:sz w:val="18"/>
        </w:rPr>
        <w:t> </w:t>
      </w:r>
      <w:r>
        <w:rPr>
          <w:rFonts w:ascii="Courier New" w:hAnsi="Courier New"/>
          <w:color w:val="231F20"/>
          <w:spacing w:val="-4"/>
          <w:sz w:val="18"/>
        </w:rPr>
        <w:t>are:</w:t>
      </w:r>
    </w:p>
    <w:p>
      <w:pPr>
        <w:pStyle w:val="ListParagraph"/>
        <w:numPr>
          <w:ilvl w:val="0"/>
          <w:numId w:val="62"/>
        </w:numPr>
        <w:tabs>
          <w:tab w:pos="1734" w:val="left" w:leader="none"/>
        </w:tabs>
        <w:spacing w:line="240" w:lineRule="auto" w:before="26" w:after="0"/>
        <w:ind w:left="1734" w:right="0" w:hanging="432"/>
        <w:jc w:val="left"/>
        <w:rPr>
          <w:rFonts w:ascii="Courier New" w:hAnsi="Courier New"/>
          <w:sz w:val="18"/>
        </w:rPr>
      </w:pPr>
      <w:r>
        <w:rPr>
          <w:rFonts w:ascii="Courier New" w:hAnsi="Courier New"/>
          <w:color w:val="231F20"/>
          <w:sz w:val="18"/>
        </w:rPr>
        <w:t>defined(X)</w:t>
      </w:r>
      <w:r>
        <w:rPr>
          <w:rFonts w:ascii="Courier New" w:hAnsi="Courier New"/>
          <w:color w:val="231F20"/>
          <w:spacing w:val="-6"/>
          <w:sz w:val="18"/>
        </w:rPr>
        <w:t> </w:t>
      </w:r>
      <w:r>
        <w:rPr>
          <w:rFonts w:ascii="Courier New" w:hAnsi="Courier New"/>
          <w:color w:val="231F20"/>
          <w:sz w:val="18"/>
        </w:rPr>
        <w:t>precedence</w:t>
      </w:r>
      <w:r>
        <w:rPr>
          <w:rFonts w:ascii="Courier New" w:hAnsi="Courier New"/>
          <w:color w:val="231F20"/>
          <w:spacing w:val="-5"/>
          <w:sz w:val="18"/>
        </w:rPr>
        <w:t> </w:t>
      </w:r>
      <w:r>
        <w:rPr>
          <w:rFonts w:ascii="Courier New" w:hAnsi="Courier New"/>
          <w:color w:val="231F20"/>
          <w:sz w:val="18"/>
        </w:rPr>
        <w:t>14</w:t>
      </w:r>
      <w:r>
        <w:rPr>
          <w:rFonts w:ascii="Courier New" w:hAnsi="Courier New"/>
          <w:color w:val="231F20"/>
          <w:spacing w:val="-6"/>
          <w:sz w:val="18"/>
        </w:rPr>
        <w:t> </w:t>
      </w:r>
      <w:r>
        <w:rPr>
          <w:rFonts w:ascii="Courier New" w:hAnsi="Courier New"/>
          <w:color w:val="231F20"/>
          <w:sz w:val="18"/>
        </w:rPr>
        <w:t>does</w:t>
      </w:r>
      <w:r>
        <w:rPr>
          <w:rFonts w:ascii="Courier New" w:hAnsi="Courier New"/>
          <w:color w:val="231F20"/>
          <w:spacing w:val="-5"/>
          <w:sz w:val="18"/>
        </w:rPr>
        <w:t> </w:t>
      </w:r>
      <w:r>
        <w:rPr>
          <w:rFonts w:ascii="Courier New" w:hAnsi="Courier New"/>
          <w:color w:val="231F20"/>
          <w:sz w:val="18"/>
        </w:rPr>
        <w:t>not</w:t>
      </w:r>
      <w:r>
        <w:rPr>
          <w:rFonts w:ascii="Courier New" w:hAnsi="Courier New"/>
          <w:color w:val="231F20"/>
          <w:spacing w:val="-6"/>
          <w:sz w:val="18"/>
        </w:rPr>
        <w:t> </w:t>
      </w:r>
      <w:r>
        <w:rPr>
          <w:rFonts w:ascii="Courier New" w:hAnsi="Courier New"/>
          <w:color w:val="231F20"/>
          <w:sz w:val="18"/>
        </w:rPr>
        <w:t>need</w:t>
      </w:r>
      <w:r>
        <w:rPr>
          <w:rFonts w:ascii="Courier New" w:hAnsi="Courier New"/>
          <w:color w:val="231F20"/>
          <w:spacing w:val="-5"/>
          <w:sz w:val="18"/>
        </w:rPr>
        <w:t> </w:t>
      </w:r>
      <w:r>
        <w:rPr>
          <w:rFonts w:ascii="Courier New" w:hAnsi="Courier New"/>
          <w:color w:val="231F20"/>
          <w:spacing w:val="-2"/>
          <w:sz w:val="18"/>
        </w:rPr>
        <w:t>parentheses</w:t>
      </w:r>
    </w:p>
    <w:p>
      <w:pPr>
        <w:pStyle w:val="ListParagraph"/>
        <w:numPr>
          <w:ilvl w:val="0"/>
          <w:numId w:val="62"/>
        </w:numPr>
        <w:tabs>
          <w:tab w:pos="1734" w:val="left" w:leader="none"/>
        </w:tabs>
        <w:spacing w:line="240" w:lineRule="auto" w:before="26" w:after="0"/>
        <w:ind w:left="1734" w:right="0" w:hanging="432"/>
        <w:jc w:val="left"/>
        <w:rPr>
          <w:rFonts w:ascii="Courier New" w:hAnsi="Courier New"/>
          <w:sz w:val="18"/>
        </w:rPr>
      </w:pPr>
      <w:r>
        <w:rPr>
          <w:rFonts w:ascii="Courier New" w:hAnsi="Courier New"/>
          <w:color w:val="231F20"/>
          <w:sz w:val="18"/>
        </w:rPr>
        <w:t>(E)</w:t>
      </w:r>
      <w:r>
        <w:rPr>
          <w:rFonts w:ascii="Courier New" w:hAnsi="Courier New"/>
          <w:color w:val="231F20"/>
          <w:spacing w:val="-6"/>
          <w:sz w:val="18"/>
        </w:rPr>
        <w:t> </w:t>
      </w:r>
      <w:r>
        <w:rPr>
          <w:rFonts w:ascii="Courier New" w:hAnsi="Courier New"/>
          <w:color w:val="231F20"/>
          <w:sz w:val="18"/>
        </w:rPr>
        <w:t>precedence</w:t>
      </w:r>
      <w:r>
        <w:rPr>
          <w:rFonts w:ascii="Courier New" w:hAnsi="Courier New"/>
          <w:color w:val="231F20"/>
          <w:spacing w:val="-5"/>
          <w:sz w:val="18"/>
        </w:rPr>
        <w:t> </w:t>
      </w:r>
      <w:r>
        <w:rPr>
          <w:rFonts w:ascii="Courier New" w:hAnsi="Courier New"/>
          <w:color w:val="231F20"/>
          <w:sz w:val="18"/>
        </w:rPr>
        <w:t>16</w:t>
      </w:r>
      <w:r>
        <w:rPr>
          <w:rFonts w:ascii="Courier New" w:hAnsi="Courier New"/>
          <w:color w:val="231F20"/>
          <w:spacing w:val="-6"/>
          <w:sz w:val="18"/>
        </w:rPr>
        <w:t> </w:t>
      </w:r>
      <w:r>
        <w:rPr>
          <w:rFonts w:ascii="Courier New" w:hAnsi="Courier New"/>
          <w:color w:val="231F20"/>
          <w:sz w:val="18"/>
        </w:rPr>
        <w:t>already</w:t>
      </w:r>
      <w:r>
        <w:rPr>
          <w:rFonts w:ascii="Courier New" w:hAnsi="Courier New"/>
          <w:color w:val="231F20"/>
          <w:spacing w:val="-5"/>
          <w:sz w:val="18"/>
        </w:rPr>
        <w:t> </w:t>
      </w:r>
      <w:r>
        <w:rPr>
          <w:rFonts w:ascii="Courier New" w:hAnsi="Courier New"/>
          <w:color w:val="231F20"/>
          <w:spacing w:val="-2"/>
          <w:sz w:val="18"/>
        </w:rPr>
        <w:t>parenthesized</w:t>
      </w:r>
    </w:p>
    <w:p>
      <w:pPr>
        <w:spacing w:before="26"/>
        <w:ind w:left="1302" w:right="0" w:firstLine="0"/>
        <w:jc w:val="left"/>
        <w:rPr>
          <w:rFonts w:ascii="Courier New"/>
          <w:sz w:val="18"/>
        </w:rPr>
      </w:pPr>
      <w:r>
        <w:rPr>
          <w:rFonts w:ascii="Courier New"/>
          <w:color w:val="231F20"/>
          <w:spacing w:val="-5"/>
          <w:sz w:val="18"/>
        </w:rPr>
        <w:t>*/</w:t>
      </w:r>
    </w:p>
    <w:p>
      <w:pPr>
        <w:spacing w:before="26"/>
        <w:ind w:left="1194" w:right="0" w:firstLine="0"/>
        <w:jc w:val="left"/>
        <w:rPr>
          <w:rFonts w:ascii="Courier New"/>
          <w:sz w:val="18"/>
        </w:rPr>
      </w:pPr>
      <w:r>
        <w:rPr>
          <w:rFonts w:ascii="Courier New"/>
          <w:color w:val="231F20"/>
          <w:sz w:val="18"/>
        </w:rPr>
        <w:t>#if</w:t>
      </w:r>
      <w:r>
        <w:rPr>
          <w:rFonts w:ascii="Courier New"/>
          <w:color w:val="231F20"/>
          <w:spacing w:val="-4"/>
          <w:sz w:val="18"/>
        </w:rPr>
        <w:t> </w:t>
      </w:r>
      <w:r>
        <w:rPr>
          <w:rFonts w:ascii="Courier New"/>
          <w:color w:val="231F20"/>
          <w:sz w:val="18"/>
        </w:rPr>
        <w:t>defined</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X</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&amp;&amp;</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X</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Y</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&gt;</w:t>
      </w:r>
      <w:r>
        <w:rPr>
          <w:rFonts w:ascii="Courier New"/>
          <w:color w:val="231F20"/>
          <w:spacing w:val="-2"/>
          <w:sz w:val="18"/>
        </w:rPr>
        <w:t> </w:t>
      </w:r>
      <w:r>
        <w:rPr>
          <w:rFonts w:ascii="Courier New"/>
          <w:color w:val="231F20"/>
          <w:sz w:val="18"/>
        </w:rPr>
        <w:t>Z</w:t>
      </w:r>
      <w:r>
        <w:rPr>
          <w:rFonts w:ascii="Courier New"/>
          <w:color w:val="231F20"/>
          <w:spacing w:val="-1"/>
          <w:sz w:val="18"/>
        </w:rPr>
        <w:t> </w:t>
      </w:r>
      <w:r>
        <w:rPr>
          <w:rFonts w:ascii="Courier New"/>
          <w:color w:val="231F20"/>
          <w:spacing w:val="-10"/>
          <w:sz w:val="18"/>
        </w:rPr>
        <w:t>)</w:t>
      </w:r>
    </w:p>
    <w:p>
      <w:pPr>
        <w:pStyle w:val="BodyText"/>
        <w:spacing w:before="20"/>
        <w:rPr>
          <w:rFonts w:ascii="Courier New"/>
          <w:sz w:val="18"/>
        </w:rPr>
      </w:pPr>
    </w:p>
    <w:p>
      <w:pPr>
        <w:spacing w:before="1"/>
        <w:ind w:left="1194" w:right="0" w:firstLine="0"/>
        <w:jc w:val="left"/>
        <w:rPr>
          <w:rFonts w:ascii="Courier New"/>
          <w:sz w:val="18"/>
        </w:rPr>
      </w:pPr>
      <w:r>
        <w:rPr>
          <w:rFonts w:ascii="Courier New"/>
          <w:color w:val="231F20"/>
          <w:sz w:val="18"/>
        </w:rPr>
        <w:t>/*</w:t>
      </w:r>
      <w:r>
        <w:rPr>
          <w:rFonts w:ascii="Courier New"/>
          <w:color w:val="231F20"/>
          <w:spacing w:val="-2"/>
          <w:sz w:val="18"/>
        </w:rPr>
        <w:t> Compliant</w:t>
      </w:r>
    </w:p>
    <w:p>
      <w:pPr>
        <w:pStyle w:val="ListParagraph"/>
        <w:numPr>
          <w:ilvl w:val="0"/>
          <w:numId w:val="62"/>
        </w:numPr>
        <w:tabs>
          <w:tab w:pos="1517" w:val="left" w:leader="none"/>
        </w:tabs>
        <w:spacing w:line="240" w:lineRule="auto" w:before="26" w:after="0"/>
        <w:ind w:left="1517" w:right="0" w:hanging="215"/>
        <w:jc w:val="left"/>
        <w:rPr>
          <w:rFonts w:ascii="Courier New" w:hAnsi="Courier New"/>
          <w:sz w:val="18"/>
        </w:rPr>
      </w:pPr>
      <w:r>
        <w:rPr>
          <w:rFonts w:ascii="Courier New" w:hAnsi="Courier New"/>
          <w:color w:val="231F20"/>
          <w:sz w:val="18"/>
        </w:rPr>
        <w:t>Operands</w:t>
      </w:r>
      <w:r>
        <w:rPr>
          <w:rFonts w:ascii="Courier New" w:hAnsi="Courier New"/>
          <w:color w:val="231F20"/>
          <w:spacing w:val="-6"/>
          <w:sz w:val="18"/>
        </w:rPr>
        <w:t> </w:t>
      </w:r>
      <w:r>
        <w:rPr>
          <w:rFonts w:ascii="Courier New" w:hAnsi="Courier New"/>
          <w:color w:val="231F20"/>
          <w:sz w:val="18"/>
        </w:rPr>
        <w:t>of</w:t>
      </w:r>
      <w:r>
        <w:rPr>
          <w:rFonts w:ascii="Courier New" w:hAnsi="Courier New"/>
          <w:color w:val="231F20"/>
          <w:spacing w:val="-5"/>
          <w:sz w:val="18"/>
        </w:rPr>
        <w:t> </w:t>
      </w:r>
      <w:r>
        <w:rPr>
          <w:rFonts w:ascii="Courier New" w:hAnsi="Courier New"/>
          <w:color w:val="231F20"/>
          <w:sz w:val="18"/>
        </w:rPr>
        <w:t>&amp;&amp;</w:t>
      </w:r>
      <w:r>
        <w:rPr>
          <w:rFonts w:ascii="Courier New" w:hAnsi="Courier New"/>
          <w:color w:val="231F20"/>
          <w:spacing w:val="-6"/>
          <w:sz w:val="18"/>
        </w:rPr>
        <w:t> </w:t>
      </w:r>
      <w:r>
        <w:rPr>
          <w:rFonts w:ascii="Courier New" w:hAnsi="Courier New"/>
          <w:color w:val="231F20"/>
          <w:sz w:val="18"/>
        </w:rPr>
        <w:t>operator</w:t>
      </w:r>
      <w:r>
        <w:rPr>
          <w:rFonts w:ascii="Courier New" w:hAnsi="Courier New"/>
          <w:color w:val="231F20"/>
          <w:spacing w:val="-5"/>
          <w:sz w:val="18"/>
        </w:rPr>
        <w:t> </w:t>
      </w:r>
      <w:r>
        <w:rPr>
          <w:rFonts w:ascii="Courier New" w:hAnsi="Courier New"/>
          <w:color w:val="231F20"/>
          <w:sz w:val="18"/>
        </w:rPr>
        <w:t>(precedence</w:t>
      </w:r>
      <w:r>
        <w:rPr>
          <w:rFonts w:ascii="Courier New" w:hAnsi="Courier New"/>
          <w:color w:val="231F20"/>
          <w:spacing w:val="-6"/>
          <w:sz w:val="18"/>
        </w:rPr>
        <w:t> </w:t>
      </w:r>
      <w:r>
        <w:rPr>
          <w:rFonts w:ascii="Courier New" w:hAnsi="Courier New"/>
          <w:color w:val="231F20"/>
          <w:sz w:val="18"/>
        </w:rPr>
        <w:t>4)</w:t>
      </w:r>
      <w:r>
        <w:rPr>
          <w:rFonts w:ascii="Courier New" w:hAnsi="Courier New"/>
          <w:color w:val="231F20"/>
          <w:spacing w:val="-5"/>
          <w:sz w:val="18"/>
        </w:rPr>
        <w:t> </w:t>
      </w:r>
      <w:r>
        <w:rPr>
          <w:rFonts w:ascii="Courier New" w:hAnsi="Courier New"/>
          <w:color w:val="231F20"/>
          <w:spacing w:val="-4"/>
          <w:sz w:val="18"/>
        </w:rPr>
        <w:t>are:</w:t>
      </w:r>
    </w:p>
    <w:p>
      <w:pPr>
        <w:pStyle w:val="ListParagraph"/>
        <w:numPr>
          <w:ilvl w:val="0"/>
          <w:numId w:val="62"/>
        </w:numPr>
        <w:tabs>
          <w:tab w:pos="1734" w:val="left" w:leader="none"/>
        </w:tabs>
        <w:spacing w:line="240" w:lineRule="auto" w:before="26" w:after="0"/>
        <w:ind w:left="1734" w:right="0" w:hanging="432"/>
        <w:jc w:val="left"/>
        <w:rPr>
          <w:rFonts w:ascii="Courier New" w:hAnsi="Courier New"/>
          <w:sz w:val="18"/>
        </w:rPr>
      </w:pPr>
      <w:r>
        <w:rPr>
          <w:rFonts w:ascii="Courier New" w:hAnsi="Courier New"/>
          <w:color w:val="231F20"/>
          <w:sz w:val="18"/>
        </w:rPr>
        <w:t>!defined</w:t>
      </w:r>
      <w:r>
        <w:rPr>
          <w:rFonts w:ascii="Courier New" w:hAnsi="Courier New"/>
          <w:color w:val="231F20"/>
          <w:spacing w:val="-6"/>
          <w:sz w:val="18"/>
        </w:rPr>
        <w:t> </w:t>
      </w:r>
      <w:r>
        <w:rPr>
          <w:rFonts w:ascii="Courier New" w:hAnsi="Courier New"/>
          <w:color w:val="231F20"/>
          <w:sz w:val="18"/>
        </w:rPr>
        <w:t>(</w:t>
      </w:r>
      <w:r>
        <w:rPr>
          <w:rFonts w:ascii="Courier New" w:hAnsi="Courier New"/>
          <w:color w:val="231F20"/>
          <w:spacing w:val="-4"/>
          <w:sz w:val="18"/>
        </w:rPr>
        <w:t> </w:t>
      </w:r>
      <w:r>
        <w:rPr>
          <w:rFonts w:ascii="Courier New" w:hAnsi="Courier New"/>
          <w:color w:val="231F20"/>
          <w:sz w:val="18"/>
        </w:rPr>
        <w:t>X</w:t>
      </w:r>
      <w:r>
        <w:rPr>
          <w:rFonts w:ascii="Courier New" w:hAnsi="Courier New"/>
          <w:color w:val="231F20"/>
          <w:spacing w:val="-4"/>
          <w:sz w:val="18"/>
        </w:rPr>
        <w:t> </w:t>
      </w:r>
      <w:r>
        <w:rPr>
          <w:rFonts w:ascii="Courier New" w:hAnsi="Courier New"/>
          <w:color w:val="231F20"/>
          <w:sz w:val="18"/>
        </w:rPr>
        <w:t>)</w:t>
      </w:r>
      <w:r>
        <w:rPr>
          <w:rFonts w:ascii="Courier New" w:hAnsi="Courier New"/>
          <w:color w:val="231F20"/>
          <w:spacing w:val="-4"/>
          <w:sz w:val="18"/>
        </w:rPr>
        <w:t> </w:t>
      </w:r>
      <w:r>
        <w:rPr>
          <w:rFonts w:ascii="Courier New" w:hAnsi="Courier New"/>
          <w:color w:val="231F20"/>
          <w:sz w:val="18"/>
        </w:rPr>
        <w:t>precedence</w:t>
      </w:r>
      <w:r>
        <w:rPr>
          <w:rFonts w:ascii="Courier New" w:hAnsi="Courier New"/>
          <w:color w:val="231F20"/>
          <w:spacing w:val="-3"/>
          <w:sz w:val="18"/>
        </w:rPr>
        <w:t> </w:t>
      </w:r>
      <w:r>
        <w:rPr>
          <w:rFonts w:ascii="Courier New" w:hAnsi="Courier New"/>
          <w:color w:val="231F20"/>
          <w:sz w:val="18"/>
        </w:rPr>
        <w:t>14</w:t>
      </w:r>
      <w:r>
        <w:rPr>
          <w:rFonts w:ascii="Courier New" w:hAnsi="Courier New"/>
          <w:color w:val="231F20"/>
          <w:spacing w:val="-4"/>
          <w:sz w:val="18"/>
        </w:rPr>
        <w:t> </w:t>
      </w:r>
      <w:r>
        <w:rPr>
          <w:rFonts w:ascii="Courier New" w:hAnsi="Courier New"/>
          <w:color w:val="231F20"/>
          <w:sz w:val="18"/>
        </w:rPr>
        <w:t>does</w:t>
      </w:r>
      <w:r>
        <w:rPr>
          <w:rFonts w:ascii="Courier New" w:hAnsi="Courier New"/>
          <w:color w:val="231F20"/>
          <w:spacing w:val="-4"/>
          <w:sz w:val="18"/>
        </w:rPr>
        <w:t> </w:t>
      </w:r>
      <w:r>
        <w:rPr>
          <w:rFonts w:ascii="Courier New" w:hAnsi="Courier New"/>
          <w:color w:val="231F20"/>
          <w:sz w:val="18"/>
        </w:rPr>
        <w:t>not</w:t>
      </w:r>
      <w:r>
        <w:rPr>
          <w:rFonts w:ascii="Courier New" w:hAnsi="Courier New"/>
          <w:color w:val="231F20"/>
          <w:spacing w:val="-4"/>
          <w:sz w:val="18"/>
        </w:rPr>
        <w:t> </w:t>
      </w:r>
      <w:r>
        <w:rPr>
          <w:rFonts w:ascii="Courier New" w:hAnsi="Courier New"/>
          <w:color w:val="231F20"/>
          <w:sz w:val="18"/>
        </w:rPr>
        <w:t>need</w:t>
      </w:r>
      <w:r>
        <w:rPr>
          <w:rFonts w:ascii="Courier New" w:hAnsi="Courier New"/>
          <w:color w:val="231F20"/>
          <w:spacing w:val="-3"/>
          <w:sz w:val="18"/>
        </w:rPr>
        <w:t> </w:t>
      </w:r>
      <w:r>
        <w:rPr>
          <w:rFonts w:ascii="Courier New" w:hAnsi="Courier New"/>
          <w:color w:val="231F20"/>
          <w:spacing w:val="-2"/>
          <w:sz w:val="18"/>
        </w:rPr>
        <w:t>parentheses</w:t>
      </w:r>
    </w:p>
    <w:p>
      <w:pPr>
        <w:pStyle w:val="ListParagraph"/>
        <w:numPr>
          <w:ilvl w:val="0"/>
          <w:numId w:val="62"/>
        </w:numPr>
        <w:tabs>
          <w:tab w:pos="1842" w:val="left" w:leader="none"/>
        </w:tabs>
        <w:spacing w:line="240" w:lineRule="auto" w:before="26" w:after="0"/>
        <w:ind w:left="1842" w:right="0" w:hanging="540"/>
        <w:jc w:val="left"/>
        <w:rPr>
          <w:rFonts w:ascii="Courier New" w:hAnsi="Courier New"/>
          <w:sz w:val="18"/>
        </w:rPr>
      </w:pPr>
      <w:r>
        <w:rPr>
          <w:rFonts w:ascii="Courier New" w:hAnsi="Courier New"/>
          <w:color w:val="231F20"/>
          <w:sz w:val="18"/>
        </w:rPr>
        <w:t>defined</w:t>
      </w:r>
      <w:r>
        <w:rPr>
          <w:rFonts w:ascii="Courier New" w:hAnsi="Courier New"/>
          <w:color w:val="231F20"/>
          <w:spacing w:val="-6"/>
          <w:sz w:val="18"/>
        </w:rPr>
        <w:t> </w:t>
      </w:r>
      <w:r>
        <w:rPr>
          <w:rFonts w:ascii="Courier New" w:hAnsi="Courier New"/>
          <w:color w:val="231F20"/>
          <w:sz w:val="18"/>
        </w:rPr>
        <w:t>(</w:t>
      </w:r>
      <w:r>
        <w:rPr>
          <w:rFonts w:ascii="Courier New" w:hAnsi="Courier New"/>
          <w:color w:val="231F20"/>
          <w:spacing w:val="-4"/>
          <w:sz w:val="18"/>
        </w:rPr>
        <w:t> </w:t>
      </w:r>
      <w:r>
        <w:rPr>
          <w:rFonts w:ascii="Courier New" w:hAnsi="Courier New"/>
          <w:color w:val="231F20"/>
          <w:sz w:val="18"/>
        </w:rPr>
        <w:t>Y</w:t>
      </w:r>
      <w:r>
        <w:rPr>
          <w:rFonts w:ascii="Courier New" w:hAnsi="Courier New"/>
          <w:color w:val="231F20"/>
          <w:spacing w:val="-3"/>
          <w:sz w:val="18"/>
        </w:rPr>
        <w:t> </w:t>
      </w:r>
      <w:r>
        <w:rPr>
          <w:rFonts w:ascii="Courier New" w:hAnsi="Courier New"/>
          <w:color w:val="231F20"/>
          <w:sz w:val="18"/>
        </w:rPr>
        <w:t>)</w:t>
      </w:r>
      <w:r>
        <w:rPr>
          <w:rFonts w:ascii="Courier New" w:hAnsi="Courier New"/>
          <w:color w:val="231F20"/>
          <w:spacing w:val="-4"/>
          <w:sz w:val="18"/>
        </w:rPr>
        <w:t> </w:t>
      </w:r>
      <w:r>
        <w:rPr>
          <w:rFonts w:ascii="Courier New" w:hAnsi="Courier New"/>
          <w:color w:val="231F20"/>
          <w:sz w:val="18"/>
        </w:rPr>
        <w:t>precedence</w:t>
      </w:r>
      <w:r>
        <w:rPr>
          <w:rFonts w:ascii="Courier New" w:hAnsi="Courier New"/>
          <w:color w:val="231F20"/>
          <w:spacing w:val="-4"/>
          <w:sz w:val="18"/>
        </w:rPr>
        <w:t> </w:t>
      </w:r>
      <w:r>
        <w:rPr>
          <w:rFonts w:ascii="Courier New" w:hAnsi="Courier New"/>
          <w:color w:val="231F20"/>
          <w:sz w:val="18"/>
        </w:rPr>
        <w:t>14</w:t>
      </w:r>
      <w:r>
        <w:rPr>
          <w:rFonts w:ascii="Courier New" w:hAnsi="Courier New"/>
          <w:color w:val="231F20"/>
          <w:spacing w:val="-3"/>
          <w:sz w:val="18"/>
        </w:rPr>
        <w:t> </w:t>
      </w:r>
      <w:r>
        <w:rPr>
          <w:rFonts w:ascii="Courier New" w:hAnsi="Courier New"/>
          <w:color w:val="231F20"/>
          <w:sz w:val="18"/>
        </w:rPr>
        <w:t>does</w:t>
      </w:r>
      <w:r>
        <w:rPr>
          <w:rFonts w:ascii="Courier New" w:hAnsi="Courier New"/>
          <w:color w:val="231F20"/>
          <w:spacing w:val="-4"/>
          <w:sz w:val="18"/>
        </w:rPr>
        <w:t> </w:t>
      </w:r>
      <w:r>
        <w:rPr>
          <w:rFonts w:ascii="Courier New" w:hAnsi="Courier New"/>
          <w:color w:val="231F20"/>
          <w:sz w:val="18"/>
        </w:rPr>
        <w:t>not</w:t>
      </w:r>
      <w:r>
        <w:rPr>
          <w:rFonts w:ascii="Courier New" w:hAnsi="Courier New"/>
          <w:color w:val="231F20"/>
          <w:spacing w:val="-4"/>
          <w:sz w:val="18"/>
        </w:rPr>
        <w:t> </w:t>
      </w:r>
      <w:r>
        <w:rPr>
          <w:rFonts w:ascii="Courier New" w:hAnsi="Courier New"/>
          <w:color w:val="231F20"/>
          <w:sz w:val="18"/>
        </w:rPr>
        <w:t>need</w:t>
      </w:r>
      <w:r>
        <w:rPr>
          <w:rFonts w:ascii="Courier New" w:hAnsi="Courier New"/>
          <w:color w:val="231F20"/>
          <w:spacing w:val="-3"/>
          <w:sz w:val="18"/>
        </w:rPr>
        <w:t> </w:t>
      </w:r>
      <w:r>
        <w:rPr>
          <w:rFonts w:ascii="Courier New" w:hAnsi="Courier New"/>
          <w:color w:val="231F20"/>
          <w:spacing w:val="-2"/>
          <w:sz w:val="18"/>
        </w:rPr>
        <w:t>parentheses</w:t>
      </w:r>
    </w:p>
    <w:p>
      <w:pPr>
        <w:pStyle w:val="ListParagraph"/>
        <w:numPr>
          <w:ilvl w:val="0"/>
          <w:numId w:val="62"/>
        </w:numPr>
        <w:tabs>
          <w:tab w:pos="1517" w:val="left" w:leader="none"/>
        </w:tabs>
        <w:spacing w:line="240" w:lineRule="auto" w:before="26" w:after="0"/>
        <w:ind w:left="1517" w:right="0" w:hanging="215"/>
        <w:jc w:val="left"/>
        <w:rPr>
          <w:rFonts w:ascii="Courier New" w:hAnsi="Courier New"/>
          <w:sz w:val="18"/>
        </w:rPr>
      </w:pPr>
      <w:r>
        <w:rPr>
          <w:rFonts w:ascii="Courier New" w:hAnsi="Courier New"/>
          <w:color w:val="231F20"/>
          <w:sz w:val="18"/>
        </w:rPr>
        <w:t>Operand</w:t>
      </w:r>
      <w:r>
        <w:rPr>
          <w:rFonts w:ascii="Courier New" w:hAnsi="Courier New"/>
          <w:color w:val="231F20"/>
          <w:spacing w:val="-6"/>
          <w:sz w:val="18"/>
        </w:rPr>
        <w:t> </w:t>
      </w:r>
      <w:r>
        <w:rPr>
          <w:rFonts w:ascii="Courier New" w:hAnsi="Courier New"/>
          <w:color w:val="231F20"/>
          <w:sz w:val="18"/>
        </w:rPr>
        <w:t>of</w:t>
      </w:r>
      <w:r>
        <w:rPr>
          <w:rFonts w:ascii="Courier New" w:hAnsi="Courier New"/>
          <w:color w:val="231F20"/>
          <w:spacing w:val="-5"/>
          <w:sz w:val="18"/>
        </w:rPr>
        <w:t> </w:t>
      </w:r>
      <w:r>
        <w:rPr>
          <w:rFonts w:ascii="Courier New" w:hAnsi="Courier New"/>
          <w:color w:val="231F20"/>
          <w:sz w:val="18"/>
        </w:rPr>
        <w:t>!</w:t>
      </w:r>
      <w:r>
        <w:rPr>
          <w:rFonts w:ascii="Courier New" w:hAnsi="Courier New"/>
          <w:color w:val="231F20"/>
          <w:spacing w:val="-5"/>
          <w:sz w:val="18"/>
        </w:rPr>
        <w:t> </w:t>
      </w:r>
      <w:r>
        <w:rPr>
          <w:rFonts w:ascii="Courier New" w:hAnsi="Courier New"/>
          <w:color w:val="231F20"/>
          <w:sz w:val="18"/>
        </w:rPr>
        <w:t>operator</w:t>
      </w:r>
      <w:r>
        <w:rPr>
          <w:rFonts w:ascii="Courier New" w:hAnsi="Courier New"/>
          <w:color w:val="231F20"/>
          <w:spacing w:val="-6"/>
          <w:sz w:val="18"/>
        </w:rPr>
        <w:t> </w:t>
      </w:r>
      <w:r>
        <w:rPr>
          <w:rFonts w:ascii="Courier New" w:hAnsi="Courier New"/>
          <w:color w:val="231F20"/>
          <w:sz w:val="18"/>
        </w:rPr>
        <w:t>(precedence</w:t>
      </w:r>
      <w:r>
        <w:rPr>
          <w:rFonts w:ascii="Courier New" w:hAnsi="Courier New"/>
          <w:color w:val="231F20"/>
          <w:spacing w:val="-5"/>
          <w:sz w:val="18"/>
        </w:rPr>
        <w:t> </w:t>
      </w:r>
      <w:r>
        <w:rPr>
          <w:rFonts w:ascii="Courier New" w:hAnsi="Courier New"/>
          <w:color w:val="231F20"/>
          <w:sz w:val="18"/>
        </w:rPr>
        <w:t>14)</w:t>
      </w:r>
      <w:r>
        <w:rPr>
          <w:rFonts w:ascii="Courier New" w:hAnsi="Courier New"/>
          <w:color w:val="231F20"/>
          <w:spacing w:val="-5"/>
          <w:sz w:val="18"/>
        </w:rPr>
        <w:t> is:</w:t>
      </w:r>
    </w:p>
    <w:p>
      <w:pPr>
        <w:pStyle w:val="ListParagraph"/>
        <w:numPr>
          <w:ilvl w:val="0"/>
          <w:numId w:val="62"/>
        </w:numPr>
        <w:tabs>
          <w:tab w:pos="1842" w:val="left" w:leader="none"/>
        </w:tabs>
        <w:spacing w:line="240" w:lineRule="auto" w:before="26" w:after="0"/>
        <w:ind w:left="1842" w:right="0" w:hanging="540"/>
        <w:jc w:val="left"/>
        <w:rPr>
          <w:rFonts w:ascii="Courier New" w:hAnsi="Courier New"/>
          <w:sz w:val="18"/>
        </w:rPr>
      </w:pPr>
      <w:r>
        <w:rPr>
          <w:rFonts w:ascii="Courier New" w:hAnsi="Courier New"/>
          <w:color w:val="231F20"/>
          <w:sz w:val="18"/>
        </w:rPr>
        <w:t>defined</w:t>
      </w:r>
      <w:r>
        <w:rPr>
          <w:rFonts w:ascii="Courier New" w:hAnsi="Courier New"/>
          <w:color w:val="231F20"/>
          <w:spacing w:val="-6"/>
          <w:sz w:val="18"/>
        </w:rPr>
        <w:t> </w:t>
      </w:r>
      <w:r>
        <w:rPr>
          <w:rFonts w:ascii="Courier New" w:hAnsi="Courier New"/>
          <w:color w:val="231F20"/>
          <w:sz w:val="18"/>
        </w:rPr>
        <w:t>(</w:t>
      </w:r>
      <w:r>
        <w:rPr>
          <w:rFonts w:ascii="Courier New" w:hAnsi="Courier New"/>
          <w:color w:val="231F20"/>
          <w:spacing w:val="-4"/>
          <w:sz w:val="18"/>
        </w:rPr>
        <w:t> </w:t>
      </w:r>
      <w:r>
        <w:rPr>
          <w:rFonts w:ascii="Courier New" w:hAnsi="Courier New"/>
          <w:color w:val="231F20"/>
          <w:sz w:val="18"/>
        </w:rPr>
        <w:t>X</w:t>
      </w:r>
      <w:r>
        <w:rPr>
          <w:rFonts w:ascii="Courier New" w:hAnsi="Courier New"/>
          <w:color w:val="231F20"/>
          <w:spacing w:val="-3"/>
          <w:sz w:val="18"/>
        </w:rPr>
        <w:t> </w:t>
      </w:r>
      <w:r>
        <w:rPr>
          <w:rFonts w:ascii="Courier New" w:hAnsi="Courier New"/>
          <w:color w:val="231F20"/>
          <w:sz w:val="18"/>
        </w:rPr>
        <w:t>)</w:t>
      </w:r>
      <w:r>
        <w:rPr>
          <w:rFonts w:ascii="Courier New" w:hAnsi="Courier New"/>
          <w:color w:val="231F20"/>
          <w:spacing w:val="-4"/>
          <w:sz w:val="18"/>
        </w:rPr>
        <w:t> </w:t>
      </w:r>
      <w:r>
        <w:rPr>
          <w:rFonts w:ascii="Courier New" w:hAnsi="Courier New"/>
          <w:color w:val="231F20"/>
          <w:sz w:val="18"/>
        </w:rPr>
        <w:t>precedence</w:t>
      </w:r>
      <w:r>
        <w:rPr>
          <w:rFonts w:ascii="Courier New" w:hAnsi="Courier New"/>
          <w:color w:val="231F20"/>
          <w:spacing w:val="-4"/>
          <w:sz w:val="18"/>
        </w:rPr>
        <w:t> </w:t>
      </w:r>
      <w:r>
        <w:rPr>
          <w:rFonts w:ascii="Courier New" w:hAnsi="Courier New"/>
          <w:color w:val="231F20"/>
          <w:sz w:val="18"/>
        </w:rPr>
        <w:t>14</w:t>
      </w:r>
      <w:r>
        <w:rPr>
          <w:rFonts w:ascii="Courier New" w:hAnsi="Courier New"/>
          <w:color w:val="231F20"/>
          <w:spacing w:val="-3"/>
          <w:sz w:val="18"/>
        </w:rPr>
        <w:t> </w:t>
      </w:r>
      <w:r>
        <w:rPr>
          <w:rFonts w:ascii="Courier New" w:hAnsi="Courier New"/>
          <w:color w:val="231F20"/>
          <w:sz w:val="18"/>
        </w:rPr>
        <w:t>does</w:t>
      </w:r>
      <w:r>
        <w:rPr>
          <w:rFonts w:ascii="Courier New" w:hAnsi="Courier New"/>
          <w:color w:val="231F20"/>
          <w:spacing w:val="-4"/>
          <w:sz w:val="18"/>
        </w:rPr>
        <w:t> </w:t>
      </w:r>
      <w:r>
        <w:rPr>
          <w:rFonts w:ascii="Courier New" w:hAnsi="Courier New"/>
          <w:color w:val="231F20"/>
          <w:sz w:val="18"/>
        </w:rPr>
        <w:t>not</w:t>
      </w:r>
      <w:r>
        <w:rPr>
          <w:rFonts w:ascii="Courier New" w:hAnsi="Courier New"/>
          <w:color w:val="231F20"/>
          <w:spacing w:val="-4"/>
          <w:sz w:val="18"/>
        </w:rPr>
        <w:t> </w:t>
      </w:r>
      <w:r>
        <w:rPr>
          <w:rFonts w:ascii="Courier New" w:hAnsi="Courier New"/>
          <w:color w:val="231F20"/>
          <w:sz w:val="18"/>
        </w:rPr>
        <w:t>need</w:t>
      </w:r>
      <w:r>
        <w:rPr>
          <w:rFonts w:ascii="Courier New" w:hAnsi="Courier New"/>
          <w:color w:val="231F20"/>
          <w:spacing w:val="-3"/>
          <w:sz w:val="18"/>
        </w:rPr>
        <w:t> </w:t>
      </w:r>
      <w:r>
        <w:rPr>
          <w:rFonts w:ascii="Courier New" w:hAnsi="Courier New"/>
          <w:color w:val="231F20"/>
          <w:spacing w:val="-2"/>
          <w:sz w:val="18"/>
        </w:rPr>
        <w:t>parentheses</w:t>
      </w:r>
    </w:p>
    <w:p>
      <w:pPr>
        <w:spacing w:before="26"/>
        <w:ind w:left="1302" w:right="0" w:firstLine="0"/>
        <w:jc w:val="left"/>
        <w:rPr>
          <w:rFonts w:ascii="Courier New"/>
          <w:sz w:val="18"/>
        </w:rPr>
      </w:pPr>
      <w:r>
        <w:rPr>
          <w:rFonts w:ascii="Courier New"/>
          <w:color w:val="231F20"/>
          <w:spacing w:val="-5"/>
          <w:sz w:val="18"/>
        </w:rPr>
        <w:t>*/</w:t>
      </w:r>
    </w:p>
    <w:p>
      <w:pPr>
        <w:spacing w:before="27"/>
        <w:ind w:left="1194" w:right="0" w:firstLine="0"/>
        <w:jc w:val="left"/>
        <w:rPr>
          <w:rFonts w:ascii="Courier New"/>
          <w:sz w:val="18"/>
        </w:rPr>
      </w:pPr>
      <w:r>
        <w:rPr>
          <w:rFonts w:ascii="Courier New"/>
          <w:color w:val="231F20"/>
          <w:sz w:val="18"/>
        </w:rPr>
        <w:t>#if</w:t>
      </w:r>
      <w:r>
        <w:rPr>
          <w:rFonts w:ascii="Courier New"/>
          <w:color w:val="231F20"/>
          <w:spacing w:val="-3"/>
          <w:sz w:val="18"/>
        </w:rPr>
        <w:t> </w:t>
      </w:r>
      <w:r>
        <w:rPr>
          <w:rFonts w:ascii="Courier New"/>
          <w:color w:val="231F20"/>
          <w:sz w:val="18"/>
        </w:rPr>
        <w:t>!defined</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X</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&amp;&amp;</w:t>
      </w:r>
      <w:r>
        <w:rPr>
          <w:rFonts w:ascii="Courier New"/>
          <w:color w:val="231F20"/>
          <w:spacing w:val="-3"/>
          <w:sz w:val="18"/>
        </w:rPr>
        <w:t> </w:t>
      </w:r>
      <w:r>
        <w:rPr>
          <w:rFonts w:ascii="Courier New"/>
          <w:color w:val="231F20"/>
          <w:sz w:val="18"/>
        </w:rPr>
        <w:t>defined</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Y</w:t>
      </w:r>
      <w:r>
        <w:rPr>
          <w:rFonts w:ascii="Courier New"/>
          <w:color w:val="231F20"/>
          <w:spacing w:val="-2"/>
          <w:sz w:val="18"/>
        </w:rPr>
        <w:t> </w:t>
      </w:r>
      <w:r>
        <w:rPr>
          <w:rFonts w:ascii="Courier New"/>
          <w:color w:val="231F20"/>
          <w:spacing w:val="-10"/>
          <w:sz w:val="18"/>
        </w:rPr>
        <w:t>)</w:t>
      </w:r>
    </w:p>
    <w:p>
      <w:pPr>
        <w:pStyle w:val="BodyText"/>
        <w:spacing w:before="7"/>
        <w:rPr>
          <w:rFonts w:ascii="Courier New"/>
          <w:sz w:val="18"/>
        </w:rPr>
      </w:pPr>
    </w:p>
    <w:p>
      <w:pPr>
        <w:pStyle w:val="BodyText"/>
        <w:ind w:left="1194"/>
        <w:rPr>
          <w:rFonts w:ascii="Courier New"/>
        </w:rPr>
      </w:pPr>
      <w:r>
        <w:rPr>
          <w:rFonts w:ascii="Trebuchet MS"/>
          <w:i/>
          <w:color w:val="231F20"/>
        </w:rPr>
        <w:t>Note:</w:t>
      </w:r>
      <w:r>
        <w:rPr>
          <w:rFonts w:ascii="Trebuchet MS"/>
          <w:i/>
          <w:color w:val="231F20"/>
          <w:spacing w:val="30"/>
        </w:rPr>
        <w:t> </w:t>
      </w:r>
      <w:r>
        <w:rPr>
          <w:color w:val="231F20"/>
        </w:rPr>
        <w:t>this</w:t>
      </w:r>
      <w:r>
        <w:rPr>
          <w:color w:val="231F20"/>
          <w:spacing w:val="36"/>
        </w:rPr>
        <w:t> </w:t>
      </w:r>
      <w:r>
        <w:rPr>
          <w:color w:val="231F20"/>
        </w:rPr>
        <w:t>rule</w:t>
      </w:r>
      <w:r>
        <w:rPr>
          <w:color w:val="231F20"/>
          <w:spacing w:val="36"/>
        </w:rPr>
        <w:t> </w:t>
      </w:r>
      <w:r>
        <w:rPr>
          <w:color w:val="231F20"/>
        </w:rPr>
        <w:t>does</w:t>
      </w:r>
      <w:r>
        <w:rPr>
          <w:color w:val="231F20"/>
          <w:spacing w:val="36"/>
        </w:rPr>
        <w:t> </w:t>
      </w:r>
      <w:r>
        <w:rPr>
          <w:color w:val="231F20"/>
        </w:rPr>
        <w:t>not</w:t>
      </w:r>
      <w:r>
        <w:rPr>
          <w:color w:val="231F20"/>
          <w:spacing w:val="36"/>
        </w:rPr>
        <w:t> </w:t>
      </w:r>
      <w:r>
        <w:rPr>
          <w:color w:val="231F20"/>
        </w:rPr>
        <w:t>require</w:t>
      </w:r>
      <w:r>
        <w:rPr>
          <w:color w:val="231F20"/>
          <w:spacing w:val="36"/>
        </w:rPr>
        <w:t> </w:t>
      </w:r>
      <w:r>
        <w:rPr>
          <w:color w:val="231F20"/>
        </w:rPr>
        <w:t>the</w:t>
      </w:r>
      <w:r>
        <w:rPr>
          <w:color w:val="231F20"/>
          <w:spacing w:val="36"/>
        </w:rPr>
        <w:t> </w:t>
      </w:r>
      <w:r>
        <w:rPr>
          <w:color w:val="231F20"/>
        </w:rPr>
        <w:t>operands</w:t>
      </w:r>
      <w:r>
        <w:rPr>
          <w:color w:val="231F20"/>
          <w:spacing w:val="36"/>
        </w:rPr>
        <w:t> </w:t>
      </w:r>
      <w:r>
        <w:rPr>
          <w:color w:val="231F20"/>
        </w:rPr>
        <w:t>of</w:t>
      </w:r>
      <w:r>
        <w:rPr>
          <w:color w:val="231F20"/>
          <w:spacing w:val="36"/>
        </w:rPr>
        <w:t> </w:t>
      </w:r>
      <w:r>
        <w:rPr>
          <w:color w:val="231F20"/>
        </w:rPr>
        <w:t>a</w:t>
      </w:r>
      <w:r>
        <w:rPr>
          <w:color w:val="231F20"/>
          <w:spacing w:val="36"/>
        </w:rPr>
        <w:t> </w:t>
      </w:r>
      <w:r>
        <w:rPr>
          <w:rFonts w:ascii="Courier New"/>
          <w:color w:val="231F20"/>
        </w:rPr>
        <w:t>,</w:t>
      </w:r>
      <w:r>
        <w:rPr>
          <w:rFonts w:ascii="Courier New"/>
          <w:color w:val="231F20"/>
          <w:spacing w:val="-28"/>
        </w:rPr>
        <w:t> </w:t>
      </w:r>
      <w:r>
        <w:rPr>
          <w:color w:val="231F20"/>
        </w:rPr>
        <w:t>operator</w:t>
      </w:r>
      <w:r>
        <w:rPr>
          <w:color w:val="231F20"/>
          <w:spacing w:val="36"/>
        </w:rPr>
        <w:t> </w:t>
      </w:r>
      <w:r>
        <w:rPr>
          <w:color w:val="231F20"/>
        </w:rPr>
        <w:t>to</w:t>
      </w:r>
      <w:r>
        <w:rPr>
          <w:color w:val="231F20"/>
          <w:spacing w:val="36"/>
        </w:rPr>
        <w:t> </w:t>
      </w:r>
      <w:r>
        <w:rPr>
          <w:color w:val="231F20"/>
        </w:rPr>
        <w:t>be</w:t>
      </w:r>
      <w:r>
        <w:rPr>
          <w:color w:val="231F20"/>
          <w:spacing w:val="36"/>
        </w:rPr>
        <w:t> </w:t>
      </w:r>
      <w:r>
        <w:rPr>
          <w:color w:val="231F20"/>
        </w:rPr>
        <w:t>parenthesized.</w:t>
      </w:r>
      <w:r>
        <w:rPr>
          <w:color w:val="231F20"/>
          <w:spacing w:val="35"/>
        </w:rPr>
        <w:t> </w:t>
      </w:r>
      <w:r>
        <w:rPr>
          <w:color w:val="231F20"/>
        </w:rPr>
        <w:t>Use</w:t>
      </w:r>
      <w:r>
        <w:rPr>
          <w:color w:val="231F20"/>
          <w:spacing w:val="36"/>
        </w:rPr>
        <w:t> </w:t>
      </w:r>
      <w:r>
        <w:rPr>
          <w:color w:val="231F20"/>
        </w:rPr>
        <w:t>of</w:t>
      </w:r>
      <w:r>
        <w:rPr>
          <w:color w:val="231F20"/>
          <w:spacing w:val="36"/>
        </w:rPr>
        <w:t> </w:t>
      </w:r>
      <w:r>
        <w:rPr>
          <w:color w:val="231F20"/>
        </w:rPr>
        <w:t>the</w:t>
      </w:r>
      <w:r>
        <w:rPr>
          <w:color w:val="231F20"/>
          <w:spacing w:val="36"/>
        </w:rPr>
        <w:t> </w:t>
      </w:r>
      <w:r>
        <w:rPr>
          <w:rFonts w:ascii="Courier New"/>
          <w:color w:val="231F20"/>
          <w:spacing w:val="-12"/>
        </w:rPr>
        <w:t>,</w:t>
      </w:r>
    </w:p>
    <w:p>
      <w:pPr>
        <w:pStyle w:val="BodyText"/>
        <w:spacing w:before="9"/>
        <w:ind w:left="1194"/>
      </w:pPr>
      <w:r>
        <w:rPr>
          <w:color w:val="231F20"/>
        </w:rPr>
        <w:t>operator</w:t>
      </w:r>
      <w:r>
        <w:rPr>
          <w:color w:val="231F20"/>
          <w:spacing w:val="12"/>
        </w:rPr>
        <w:t> </w:t>
      </w:r>
      <w:r>
        <w:rPr>
          <w:color w:val="231F20"/>
        </w:rPr>
        <w:t>is</w:t>
      </w:r>
      <w:r>
        <w:rPr>
          <w:color w:val="231F20"/>
          <w:spacing w:val="13"/>
        </w:rPr>
        <w:t> </w:t>
      </w:r>
      <w:r>
        <w:rPr>
          <w:color w:val="231F20"/>
        </w:rPr>
        <w:t>prohibited</w:t>
      </w:r>
      <w:r>
        <w:rPr>
          <w:color w:val="231F20"/>
          <w:spacing w:val="13"/>
        </w:rPr>
        <w:t> </w:t>
      </w:r>
      <w:r>
        <w:rPr>
          <w:color w:val="231F20"/>
        </w:rPr>
        <w:t>by</w:t>
      </w:r>
      <w:r>
        <w:rPr>
          <w:color w:val="231F20"/>
          <w:spacing w:val="12"/>
        </w:rPr>
        <w:t> </w:t>
      </w:r>
      <w:hyperlink w:history="true" w:anchor="_bookmark85">
        <w:r>
          <w:rPr>
            <w:color w:val="231F20"/>
          </w:rPr>
          <w:t>Rule</w:t>
        </w:r>
        <w:r>
          <w:rPr>
            <w:color w:val="231F20"/>
            <w:spacing w:val="10"/>
          </w:rPr>
          <w:t> </w:t>
        </w:r>
        <w:r>
          <w:rPr>
            <w:color w:val="231F20"/>
            <w:spacing w:val="-4"/>
          </w:rPr>
          <w:t>12.3</w:t>
        </w:r>
      </w:hyperlink>
      <w:r>
        <w:rPr>
          <w:color w:val="231F20"/>
          <w:spacing w:val="-4"/>
        </w:rPr>
        <w:t>.</w:t>
      </w:r>
    </w:p>
    <w:p>
      <w:pPr>
        <w:pStyle w:val="BodyText"/>
        <w:spacing w:before="6"/>
      </w:pPr>
    </w:p>
    <w:p>
      <w:pPr>
        <w:spacing w:before="0"/>
        <w:ind w:left="1194" w:right="0" w:firstLine="0"/>
        <w:jc w:val="left"/>
        <w:rPr>
          <w:rFonts w:ascii="Courier New"/>
          <w:sz w:val="18"/>
        </w:rPr>
      </w:pPr>
      <w:r>
        <w:rPr>
          <w:rFonts w:ascii="Courier New"/>
          <w:color w:val="231F20"/>
          <w:sz w:val="18"/>
        </w:rPr>
        <w:t>x</w:t>
      </w:r>
      <w:r>
        <w:rPr>
          <w:rFonts w:ascii="Courier New"/>
          <w:color w:val="231F20"/>
          <w:spacing w:val="-5"/>
          <w:sz w:val="18"/>
        </w:rPr>
        <w:t> </w:t>
      </w:r>
      <w:r>
        <w:rPr>
          <w:rFonts w:ascii="Courier New"/>
          <w:color w:val="231F20"/>
          <w:sz w:val="18"/>
        </w:rPr>
        <w:t>=</w:t>
      </w:r>
      <w:r>
        <w:rPr>
          <w:rFonts w:ascii="Courier New"/>
          <w:color w:val="231F20"/>
          <w:spacing w:val="-2"/>
          <w:sz w:val="18"/>
        </w:rPr>
        <w:t> </w:t>
      </w:r>
      <w:r>
        <w:rPr>
          <w:rFonts w:ascii="Courier New"/>
          <w:color w:val="231F20"/>
          <w:sz w:val="18"/>
        </w:rPr>
        <w:t>a,</w:t>
      </w:r>
      <w:r>
        <w:rPr>
          <w:rFonts w:ascii="Courier New"/>
          <w:color w:val="231F20"/>
          <w:spacing w:val="-2"/>
          <w:sz w:val="18"/>
        </w:rPr>
        <w:t> </w:t>
      </w:r>
      <w:r>
        <w:rPr>
          <w:rFonts w:ascii="Courier New"/>
          <w:color w:val="231F20"/>
          <w:sz w:val="18"/>
        </w:rPr>
        <w:t>b;</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Compliant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parsed</w:t>
      </w:r>
      <w:r>
        <w:rPr>
          <w:rFonts w:ascii="Courier New"/>
          <w:color w:val="231F20"/>
          <w:spacing w:val="-2"/>
          <w:sz w:val="18"/>
        </w:rPr>
        <w:t> </w:t>
      </w:r>
      <w:r>
        <w:rPr>
          <w:rFonts w:ascii="Courier New"/>
          <w:color w:val="231F20"/>
          <w:sz w:val="18"/>
        </w:rPr>
        <w:t>as</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x</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a</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b</w:t>
      </w:r>
      <w:r>
        <w:rPr>
          <w:rFonts w:ascii="Courier New"/>
          <w:color w:val="231F20"/>
          <w:spacing w:val="-2"/>
          <w:sz w:val="18"/>
        </w:rPr>
        <w:t> </w:t>
      </w:r>
      <w:r>
        <w:rPr>
          <w:rFonts w:ascii="Courier New"/>
          <w:color w:val="231F20"/>
          <w:spacing w:val="-5"/>
          <w:sz w:val="18"/>
        </w:rPr>
        <w:t>*/</w:t>
      </w:r>
    </w:p>
    <w:p>
      <w:pPr>
        <w:pStyle w:val="BodyText"/>
        <w:spacing w:before="132"/>
        <w:rPr>
          <w:rFonts w:ascii="Courier New"/>
        </w:rPr>
      </w:pPr>
      <w:r>
        <w:rPr/>
        <mc:AlternateContent>
          <mc:Choice Requires="wps">
            <w:drawing>
              <wp:anchor distT="0" distB="0" distL="0" distR="0" allowOverlap="1" layoutInCell="1" locked="0" behindDoc="1" simplePos="0" relativeHeight="487744512">
                <wp:simplePos x="0" y="0"/>
                <wp:positionH relativeFrom="page">
                  <wp:posOffset>898245</wp:posOffset>
                </wp:positionH>
                <wp:positionV relativeFrom="paragraph">
                  <wp:posOffset>243040</wp:posOffset>
                </wp:positionV>
                <wp:extent cx="5760085" cy="652145"/>
                <wp:effectExtent l="0" t="0" r="0" b="0"/>
                <wp:wrapTopAndBottom/>
                <wp:docPr id="455" name="Group 455"/>
                <wp:cNvGraphicFramePr>
                  <a:graphicFrameLocks/>
                </wp:cNvGraphicFramePr>
                <a:graphic>
                  <a:graphicData uri="http://schemas.microsoft.com/office/word/2010/wordprocessingGroup">
                    <wpg:wgp>
                      <wpg:cNvPr id="455" name="Group 455"/>
                      <wpg:cNvGrpSpPr/>
                      <wpg:grpSpPr>
                        <a:xfrm>
                          <a:off x="0" y="0"/>
                          <a:ext cx="5760085" cy="652145"/>
                          <a:chExt cx="5760085" cy="652145"/>
                        </a:xfrm>
                      </wpg:grpSpPr>
                      <wps:wsp>
                        <wps:cNvPr id="456" name="Graphic 456"/>
                        <wps:cNvSpPr/>
                        <wps:spPr>
                          <a:xfrm>
                            <a:off x="0" y="0"/>
                            <a:ext cx="5760085" cy="652145"/>
                          </a:xfrm>
                          <a:custGeom>
                            <a:avLst/>
                            <a:gdLst/>
                            <a:ahLst/>
                            <a:cxnLst/>
                            <a:rect l="l" t="t" r="r" b="b"/>
                            <a:pathLst>
                              <a:path w="5760085" h="652145">
                                <a:moveTo>
                                  <a:pt x="5759983" y="0"/>
                                </a:moveTo>
                                <a:lnTo>
                                  <a:pt x="899998" y="0"/>
                                </a:lnTo>
                                <a:lnTo>
                                  <a:pt x="0" y="0"/>
                                </a:lnTo>
                                <a:lnTo>
                                  <a:pt x="0" y="651764"/>
                                </a:lnTo>
                                <a:lnTo>
                                  <a:pt x="899998" y="651764"/>
                                </a:lnTo>
                                <a:lnTo>
                                  <a:pt x="5759983" y="651764"/>
                                </a:lnTo>
                                <a:lnTo>
                                  <a:pt x="5759983" y="0"/>
                                </a:lnTo>
                                <a:close/>
                              </a:path>
                            </a:pathLst>
                          </a:custGeom>
                          <a:solidFill>
                            <a:srgbClr val="E2B6B2"/>
                          </a:solidFill>
                        </wps:spPr>
                        <wps:bodyPr wrap="square" lIns="0" tIns="0" rIns="0" bIns="0" rtlCol="0">
                          <a:prstTxWarp prst="textNoShape">
                            <a:avLst/>
                          </a:prstTxWarp>
                          <a:noAutofit/>
                        </wps:bodyPr>
                      </wps:wsp>
                      <wps:wsp>
                        <wps:cNvPr id="457" name="Textbox 457"/>
                        <wps:cNvSpPr txBox="1"/>
                        <wps:spPr>
                          <a:xfrm>
                            <a:off x="36004" y="25715"/>
                            <a:ext cx="63246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4"/>
                                  <w:sz w:val="24"/>
                                </w:rPr>
                                <w:t> 12.2</w:t>
                              </w:r>
                            </w:p>
                          </w:txbxContent>
                        </wps:txbx>
                        <wps:bodyPr wrap="square" lIns="0" tIns="0" rIns="0" bIns="0" rtlCol="0">
                          <a:noAutofit/>
                        </wps:bodyPr>
                      </wps:wsp>
                      <wps:wsp>
                        <wps:cNvPr id="458" name="Textbox 458"/>
                        <wps:cNvSpPr txBox="1"/>
                        <wps:spPr>
                          <a:xfrm>
                            <a:off x="935926" y="25715"/>
                            <a:ext cx="4656455" cy="598805"/>
                          </a:xfrm>
                          <a:prstGeom prst="rect">
                            <a:avLst/>
                          </a:prstGeom>
                        </wps:spPr>
                        <wps:txbx>
                          <w:txbxContent>
                            <w:p>
                              <w:pPr>
                                <w:spacing w:line="266" w:lineRule="auto" w:before="20"/>
                                <w:ind w:left="0" w:right="18" w:firstLine="1"/>
                                <w:jc w:val="both"/>
                                <w:rPr>
                                  <w:sz w:val="24"/>
                                </w:rPr>
                              </w:pPr>
                              <w:r>
                                <w:rPr>
                                  <w:color w:val="231F20"/>
                                  <w:w w:val="105"/>
                                  <w:sz w:val="24"/>
                                </w:rPr>
                                <w:t>The</w:t>
                              </w:r>
                              <w:r>
                                <w:rPr>
                                  <w:color w:val="231F20"/>
                                  <w:spacing w:val="-18"/>
                                  <w:w w:val="105"/>
                                  <w:sz w:val="24"/>
                                </w:rPr>
                                <w:t> </w:t>
                              </w:r>
                              <w:r>
                                <w:rPr>
                                  <w:color w:val="231F20"/>
                                  <w:w w:val="105"/>
                                  <w:sz w:val="24"/>
                                </w:rPr>
                                <w:t>right</w:t>
                              </w:r>
                              <w:r>
                                <w:rPr>
                                  <w:color w:val="231F20"/>
                                  <w:spacing w:val="-17"/>
                                  <w:w w:val="105"/>
                                  <w:sz w:val="24"/>
                                </w:rPr>
                                <w:t> </w:t>
                              </w:r>
                              <w:r>
                                <w:rPr>
                                  <w:color w:val="231F20"/>
                                  <w:w w:val="105"/>
                                  <w:sz w:val="24"/>
                                </w:rPr>
                                <w:t>hand</w:t>
                              </w:r>
                              <w:r>
                                <w:rPr>
                                  <w:color w:val="231F20"/>
                                  <w:spacing w:val="-18"/>
                                  <w:w w:val="105"/>
                                  <w:sz w:val="24"/>
                                </w:rPr>
                                <w:t> </w:t>
                              </w:r>
                              <w:r>
                                <w:rPr>
                                  <w:color w:val="231F20"/>
                                  <w:w w:val="105"/>
                                  <w:sz w:val="24"/>
                                </w:rPr>
                                <w:t>operand</w:t>
                              </w:r>
                              <w:r>
                                <w:rPr>
                                  <w:color w:val="231F20"/>
                                  <w:spacing w:val="-18"/>
                                  <w:w w:val="105"/>
                                  <w:sz w:val="24"/>
                                </w:rPr>
                                <w:t> </w:t>
                              </w:r>
                              <w:r>
                                <w:rPr>
                                  <w:color w:val="231F20"/>
                                  <w:w w:val="105"/>
                                  <w:sz w:val="24"/>
                                </w:rPr>
                                <w:t>of</w:t>
                              </w:r>
                              <w:r>
                                <w:rPr>
                                  <w:color w:val="231F20"/>
                                  <w:spacing w:val="-17"/>
                                  <w:w w:val="105"/>
                                  <w:sz w:val="24"/>
                                </w:rPr>
                                <w:t> </w:t>
                              </w:r>
                              <w:r>
                                <w:rPr>
                                  <w:color w:val="231F20"/>
                                  <w:w w:val="105"/>
                                  <w:sz w:val="24"/>
                                </w:rPr>
                                <w:t>a</w:t>
                              </w:r>
                              <w:r>
                                <w:rPr>
                                  <w:color w:val="231F20"/>
                                  <w:spacing w:val="-18"/>
                                  <w:w w:val="105"/>
                                  <w:sz w:val="24"/>
                                </w:rPr>
                                <w:t> </w:t>
                              </w:r>
                              <w:r>
                                <w:rPr>
                                  <w:color w:val="231F20"/>
                                  <w:w w:val="105"/>
                                  <w:sz w:val="24"/>
                                </w:rPr>
                                <w:t>shift</w:t>
                              </w:r>
                              <w:r>
                                <w:rPr>
                                  <w:color w:val="231F20"/>
                                  <w:spacing w:val="-17"/>
                                  <w:w w:val="105"/>
                                  <w:sz w:val="24"/>
                                </w:rPr>
                                <w:t> </w:t>
                              </w:r>
                              <w:r>
                                <w:rPr>
                                  <w:color w:val="231F20"/>
                                  <w:w w:val="105"/>
                                  <w:sz w:val="24"/>
                                </w:rPr>
                                <w:t>operator</w:t>
                              </w:r>
                              <w:r>
                                <w:rPr>
                                  <w:color w:val="231F20"/>
                                  <w:spacing w:val="-18"/>
                                  <w:w w:val="105"/>
                                  <w:sz w:val="24"/>
                                </w:rPr>
                                <w:t> </w:t>
                              </w:r>
                              <w:r>
                                <w:rPr>
                                  <w:color w:val="231F20"/>
                                  <w:w w:val="105"/>
                                  <w:sz w:val="24"/>
                                </w:rPr>
                                <w:t>shall</w:t>
                              </w:r>
                              <w:r>
                                <w:rPr>
                                  <w:color w:val="231F20"/>
                                  <w:spacing w:val="-17"/>
                                  <w:w w:val="105"/>
                                  <w:sz w:val="24"/>
                                </w:rPr>
                                <w:t> </w:t>
                              </w:r>
                              <w:r>
                                <w:rPr>
                                  <w:color w:val="231F20"/>
                                  <w:w w:val="105"/>
                                  <w:sz w:val="24"/>
                                </w:rPr>
                                <w:t>lie</w:t>
                              </w:r>
                              <w:r>
                                <w:rPr>
                                  <w:color w:val="231F20"/>
                                  <w:spacing w:val="-18"/>
                                  <w:w w:val="105"/>
                                  <w:sz w:val="24"/>
                                </w:rPr>
                                <w:t> </w:t>
                              </w:r>
                              <w:r>
                                <w:rPr>
                                  <w:color w:val="231F20"/>
                                  <w:w w:val="105"/>
                                  <w:sz w:val="24"/>
                                </w:rPr>
                                <w:t>in</w:t>
                              </w:r>
                              <w:r>
                                <w:rPr>
                                  <w:color w:val="231F20"/>
                                  <w:spacing w:val="-17"/>
                                  <w:w w:val="105"/>
                                  <w:sz w:val="24"/>
                                </w:rPr>
                                <w:t> </w:t>
                              </w:r>
                              <w:r>
                                <w:rPr>
                                  <w:color w:val="231F20"/>
                                  <w:w w:val="105"/>
                                  <w:sz w:val="24"/>
                                </w:rPr>
                                <w:t>the</w:t>
                              </w:r>
                              <w:r>
                                <w:rPr>
                                  <w:color w:val="231F20"/>
                                  <w:spacing w:val="-18"/>
                                  <w:w w:val="105"/>
                                  <w:sz w:val="24"/>
                                </w:rPr>
                                <w:t> </w:t>
                              </w:r>
                              <w:r>
                                <w:rPr>
                                  <w:color w:val="231F20"/>
                                  <w:w w:val="105"/>
                                  <w:sz w:val="24"/>
                                </w:rPr>
                                <w:t>range</w:t>
                              </w:r>
                              <w:r>
                                <w:rPr>
                                  <w:color w:val="231F20"/>
                                  <w:spacing w:val="-17"/>
                                  <w:w w:val="105"/>
                                  <w:sz w:val="24"/>
                                </w:rPr>
                                <w:t> </w:t>
                              </w:r>
                              <w:r>
                                <w:rPr>
                                  <w:color w:val="231F20"/>
                                  <w:w w:val="105"/>
                                  <w:sz w:val="24"/>
                                </w:rPr>
                                <w:t>zero </w:t>
                              </w:r>
                              <w:r>
                                <w:rPr>
                                  <w:color w:val="231F20"/>
                                  <w:sz w:val="24"/>
                                </w:rPr>
                                <w:t>to</w:t>
                              </w:r>
                              <w:r>
                                <w:rPr>
                                  <w:color w:val="231F20"/>
                                  <w:spacing w:val="-3"/>
                                  <w:sz w:val="24"/>
                                </w:rPr>
                                <w:t> </w:t>
                              </w:r>
                              <w:r>
                                <w:rPr>
                                  <w:color w:val="231F20"/>
                                  <w:sz w:val="24"/>
                                </w:rPr>
                                <w:t>one</w:t>
                              </w:r>
                              <w:r>
                                <w:rPr>
                                  <w:color w:val="231F20"/>
                                  <w:spacing w:val="-3"/>
                                  <w:sz w:val="24"/>
                                </w:rPr>
                                <w:t> </w:t>
                              </w:r>
                              <w:r>
                                <w:rPr>
                                  <w:color w:val="231F20"/>
                                  <w:sz w:val="24"/>
                                </w:rPr>
                                <w:t>less</w:t>
                              </w:r>
                              <w:r>
                                <w:rPr>
                                  <w:color w:val="231F20"/>
                                  <w:spacing w:val="-3"/>
                                  <w:sz w:val="24"/>
                                </w:rPr>
                                <w:t> </w:t>
                              </w:r>
                              <w:r>
                                <w:rPr>
                                  <w:color w:val="231F20"/>
                                  <w:sz w:val="24"/>
                                </w:rPr>
                                <w:t>than</w:t>
                              </w:r>
                              <w:r>
                                <w:rPr>
                                  <w:color w:val="231F20"/>
                                  <w:spacing w:val="-3"/>
                                  <w:sz w:val="24"/>
                                </w:rPr>
                                <w:t> </w:t>
                              </w:r>
                              <w:r>
                                <w:rPr>
                                  <w:color w:val="231F20"/>
                                  <w:sz w:val="24"/>
                                </w:rPr>
                                <w:t>the</w:t>
                              </w:r>
                              <w:r>
                                <w:rPr>
                                  <w:color w:val="231F20"/>
                                  <w:spacing w:val="-3"/>
                                  <w:sz w:val="24"/>
                                </w:rPr>
                                <w:t> </w:t>
                              </w:r>
                              <w:r>
                                <w:rPr>
                                  <w:color w:val="231F20"/>
                                  <w:sz w:val="24"/>
                                </w:rPr>
                                <w:t>width</w:t>
                              </w:r>
                              <w:r>
                                <w:rPr>
                                  <w:color w:val="231F20"/>
                                  <w:spacing w:val="-3"/>
                                  <w:sz w:val="24"/>
                                </w:rPr>
                                <w:t> </w:t>
                              </w:r>
                              <w:r>
                                <w:rPr>
                                  <w:color w:val="231F20"/>
                                  <w:sz w:val="24"/>
                                </w:rPr>
                                <w:t>in</w:t>
                              </w:r>
                              <w:r>
                                <w:rPr>
                                  <w:color w:val="231F20"/>
                                  <w:spacing w:val="-3"/>
                                  <w:sz w:val="24"/>
                                </w:rPr>
                                <w:t> </w:t>
                              </w:r>
                              <w:r>
                                <w:rPr>
                                  <w:color w:val="231F20"/>
                                  <w:sz w:val="24"/>
                                </w:rPr>
                                <w:t>bits</w:t>
                              </w:r>
                              <w:r>
                                <w:rPr>
                                  <w:color w:val="231F20"/>
                                  <w:spacing w:val="-3"/>
                                  <w:sz w:val="24"/>
                                </w:rPr>
                                <w:t> </w:t>
                              </w:r>
                              <w:r>
                                <w:rPr>
                                  <w:color w:val="231F20"/>
                                  <w:sz w:val="24"/>
                                </w:rPr>
                                <w:t>of</w:t>
                              </w:r>
                              <w:r>
                                <w:rPr>
                                  <w:color w:val="231F20"/>
                                  <w:spacing w:val="-3"/>
                                  <w:sz w:val="24"/>
                                </w:rPr>
                                <w:t> </w:t>
                              </w:r>
                              <w:r>
                                <w:rPr>
                                  <w:color w:val="231F20"/>
                                  <w:sz w:val="24"/>
                                </w:rPr>
                                <w:t>the</w:t>
                              </w:r>
                              <w:r>
                                <w:rPr>
                                  <w:color w:val="231F20"/>
                                  <w:spacing w:val="-7"/>
                                  <w:sz w:val="24"/>
                                </w:rPr>
                                <w:t> </w:t>
                              </w:r>
                              <w:r>
                                <w:rPr>
                                  <w:rFonts w:ascii="Trebuchet MS"/>
                                  <w:i/>
                                  <w:color w:val="231F20"/>
                                  <w:sz w:val="24"/>
                                </w:rPr>
                                <w:t>essential</w:t>
                              </w:r>
                              <w:r>
                                <w:rPr>
                                  <w:rFonts w:ascii="Trebuchet MS"/>
                                  <w:i/>
                                  <w:color w:val="231F20"/>
                                  <w:spacing w:val="-8"/>
                                  <w:sz w:val="24"/>
                                </w:rPr>
                                <w:t> </w:t>
                              </w:r>
                              <w:r>
                                <w:rPr>
                                  <w:rFonts w:ascii="Trebuchet MS"/>
                                  <w:i/>
                                  <w:color w:val="231F20"/>
                                  <w:sz w:val="24"/>
                                </w:rPr>
                                <w:t>type</w:t>
                              </w:r>
                              <w:r>
                                <w:rPr>
                                  <w:rFonts w:ascii="Trebuchet MS"/>
                                  <w:i/>
                                  <w:color w:val="231F20"/>
                                  <w:spacing w:val="-9"/>
                                  <w:sz w:val="24"/>
                                </w:rPr>
                                <w:t> </w:t>
                              </w:r>
                              <w:r>
                                <w:rPr>
                                  <w:color w:val="231F20"/>
                                  <w:sz w:val="24"/>
                                </w:rPr>
                                <w:t>of</w:t>
                              </w:r>
                              <w:r>
                                <w:rPr>
                                  <w:color w:val="231F20"/>
                                  <w:spacing w:val="-3"/>
                                  <w:sz w:val="24"/>
                                </w:rPr>
                                <w:t> </w:t>
                              </w:r>
                              <w:r>
                                <w:rPr>
                                  <w:color w:val="231F20"/>
                                  <w:sz w:val="24"/>
                                </w:rPr>
                                <w:t>the</w:t>
                              </w:r>
                              <w:r>
                                <w:rPr>
                                  <w:color w:val="231F20"/>
                                  <w:spacing w:val="-3"/>
                                  <w:sz w:val="24"/>
                                </w:rPr>
                                <w:t> </w:t>
                              </w:r>
                              <w:r>
                                <w:rPr>
                                  <w:color w:val="231F20"/>
                                  <w:sz w:val="24"/>
                                </w:rPr>
                                <w:t>left</w:t>
                              </w:r>
                              <w:r>
                                <w:rPr>
                                  <w:color w:val="231F20"/>
                                  <w:spacing w:val="-3"/>
                                  <w:sz w:val="24"/>
                                </w:rPr>
                                <w:t> </w:t>
                              </w:r>
                              <w:r>
                                <w:rPr>
                                  <w:color w:val="231F20"/>
                                  <w:sz w:val="24"/>
                                </w:rPr>
                                <w:t>hand </w:t>
                              </w:r>
                              <w:r>
                                <w:rPr>
                                  <w:color w:val="231F20"/>
                                  <w:spacing w:val="-2"/>
                                  <w:w w:val="105"/>
                                  <w:sz w:val="24"/>
                                </w:rPr>
                                <w:t>operand</w:t>
                              </w:r>
                            </w:p>
                          </w:txbxContent>
                        </wps:txbx>
                        <wps:bodyPr wrap="square" lIns="0" tIns="0" rIns="0" bIns="0" rtlCol="0">
                          <a:noAutofit/>
                        </wps:bodyPr>
                      </wps:wsp>
                    </wpg:wgp>
                  </a:graphicData>
                </a:graphic>
              </wp:anchor>
            </w:drawing>
          </mc:Choice>
          <mc:Fallback>
            <w:pict>
              <v:group style="position:absolute;margin-left:70.727997pt;margin-top:19.137062pt;width:453.55pt;height:51.35pt;mso-position-horizontal-relative:page;mso-position-vertical-relative:paragraph;z-index:-15571968;mso-wrap-distance-left:0;mso-wrap-distance-right:0" id="docshapegroup346" coordorigin="1415,383" coordsize="9071,1027">
                <v:shape style="position:absolute;left:1414;top:382;width:9071;height:1027" id="docshape347" coordorigin="1415,383" coordsize="9071,1027" path="m10485,383l2832,383,1415,383,1415,1409,2832,1409,10485,1409,10485,383xe" filled="true" fillcolor="#e2b6b2" stroked="false">
                  <v:path arrowok="t"/>
                  <v:fill type="solid"/>
                </v:shape>
                <v:shape style="position:absolute;left:1471;top:423;width:996;height:327" type="#_x0000_t202" id="docshape348" filled="false" stroked="false">
                  <v:textbox inset="0,0,0,0">
                    <w:txbxContent>
                      <w:p>
                        <w:pPr>
                          <w:spacing w:before="31"/>
                          <w:ind w:left="0" w:right="0" w:firstLine="0"/>
                          <w:jc w:val="left"/>
                          <w:rPr>
                            <w:sz w:val="24"/>
                          </w:rPr>
                        </w:pPr>
                        <w:r>
                          <w:rPr>
                            <w:color w:val="231F20"/>
                            <w:spacing w:val="-8"/>
                            <w:sz w:val="24"/>
                          </w:rPr>
                          <w:t>Rule</w:t>
                        </w:r>
                        <w:r>
                          <w:rPr>
                            <w:color w:val="231F20"/>
                            <w:spacing w:val="-4"/>
                            <w:sz w:val="24"/>
                          </w:rPr>
                          <w:t> 12.2</w:t>
                        </w:r>
                      </w:p>
                    </w:txbxContent>
                  </v:textbox>
                  <w10:wrap type="none"/>
                </v:shape>
                <v:shape style="position:absolute;left:2888;top:423;width:7333;height:943" type="#_x0000_t202" id="docshape349" filled="false" stroked="false">
                  <v:textbox inset="0,0,0,0">
                    <w:txbxContent>
                      <w:p>
                        <w:pPr>
                          <w:spacing w:line="266" w:lineRule="auto" w:before="20"/>
                          <w:ind w:left="0" w:right="18" w:firstLine="1"/>
                          <w:jc w:val="both"/>
                          <w:rPr>
                            <w:sz w:val="24"/>
                          </w:rPr>
                        </w:pPr>
                        <w:r>
                          <w:rPr>
                            <w:color w:val="231F20"/>
                            <w:w w:val="105"/>
                            <w:sz w:val="24"/>
                          </w:rPr>
                          <w:t>The</w:t>
                        </w:r>
                        <w:r>
                          <w:rPr>
                            <w:color w:val="231F20"/>
                            <w:spacing w:val="-18"/>
                            <w:w w:val="105"/>
                            <w:sz w:val="24"/>
                          </w:rPr>
                          <w:t> </w:t>
                        </w:r>
                        <w:r>
                          <w:rPr>
                            <w:color w:val="231F20"/>
                            <w:w w:val="105"/>
                            <w:sz w:val="24"/>
                          </w:rPr>
                          <w:t>right</w:t>
                        </w:r>
                        <w:r>
                          <w:rPr>
                            <w:color w:val="231F20"/>
                            <w:spacing w:val="-17"/>
                            <w:w w:val="105"/>
                            <w:sz w:val="24"/>
                          </w:rPr>
                          <w:t> </w:t>
                        </w:r>
                        <w:r>
                          <w:rPr>
                            <w:color w:val="231F20"/>
                            <w:w w:val="105"/>
                            <w:sz w:val="24"/>
                          </w:rPr>
                          <w:t>hand</w:t>
                        </w:r>
                        <w:r>
                          <w:rPr>
                            <w:color w:val="231F20"/>
                            <w:spacing w:val="-18"/>
                            <w:w w:val="105"/>
                            <w:sz w:val="24"/>
                          </w:rPr>
                          <w:t> </w:t>
                        </w:r>
                        <w:r>
                          <w:rPr>
                            <w:color w:val="231F20"/>
                            <w:w w:val="105"/>
                            <w:sz w:val="24"/>
                          </w:rPr>
                          <w:t>operand</w:t>
                        </w:r>
                        <w:r>
                          <w:rPr>
                            <w:color w:val="231F20"/>
                            <w:spacing w:val="-18"/>
                            <w:w w:val="105"/>
                            <w:sz w:val="24"/>
                          </w:rPr>
                          <w:t> </w:t>
                        </w:r>
                        <w:r>
                          <w:rPr>
                            <w:color w:val="231F20"/>
                            <w:w w:val="105"/>
                            <w:sz w:val="24"/>
                          </w:rPr>
                          <w:t>of</w:t>
                        </w:r>
                        <w:r>
                          <w:rPr>
                            <w:color w:val="231F20"/>
                            <w:spacing w:val="-17"/>
                            <w:w w:val="105"/>
                            <w:sz w:val="24"/>
                          </w:rPr>
                          <w:t> </w:t>
                        </w:r>
                        <w:r>
                          <w:rPr>
                            <w:color w:val="231F20"/>
                            <w:w w:val="105"/>
                            <w:sz w:val="24"/>
                          </w:rPr>
                          <w:t>a</w:t>
                        </w:r>
                        <w:r>
                          <w:rPr>
                            <w:color w:val="231F20"/>
                            <w:spacing w:val="-18"/>
                            <w:w w:val="105"/>
                            <w:sz w:val="24"/>
                          </w:rPr>
                          <w:t> </w:t>
                        </w:r>
                        <w:r>
                          <w:rPr>
                            <w:color w:val="231F20"/>
                            <w:w w:val="105"/>
                            <w:sz w:val="24"/>
                          </w:rPr>
                          <w:t>shift</w:t>
                        </w:r>
                        <w:r>
                          <w:rPr>
                            <w:color w:val="231F20"/>
                            <w:spacing w:val="-17"/>
                            <w:w w:val="105"/>
                            <w:sz w:val="24"/>
                          </w:rPr>
                          <w:t> </w:t>
                        </w:r>
                        <w:r>
                          <w:rPr>
                            <w:color w:val="231F20"/>
                            <w:w w:val="105"/>
                            <w:sz w:val="24"/>
                          </w:rPr>
                          <w:t>operator</w:t>
                        </w:r>
                        <w:r>
                          <w:rPr>
                            <w:color w:val="231F20"/>
                            <w:spacing w:val="-18"/>
                            <w:w w:val="105"/>
                            <w:sz w:val="24"/>
                          </w:rPr>
                          <w:t> </w:t>
                        </w:r>
                        <w:r>
                          <w:rPr>
                            <w:color w:val="231F20"/>
                            <w:w w:val="105"/>
                            <w:sz w:val="24"/>
                          </w:rPr>
                          <w:t>shall</w:t>
                        </w:r>
                        <w:r>
                          <w:rPr>
                            <w:color w:val="231F20"/>
                            <w:spacing w:val="-17"/>
                            <w:w w:val="105"/>
                            <w:sz w:val="24"/>
                          </w:rPr>
                          <w:t> </w:t>
                        </w:r>
                        <w:r>
                          <w:rPr>
                            <w:color w:val="231F20"/>
                            <w:w w:val="105"/>
                            <w:sz w:val="24"/>
                          </w:rPr>
                          <w:t>lie</w:t>
                        </w:r>
                        <w:r>
                          <w:rPr>
                            <w:color w:val="231F20"/>
                            <w:spacing w:val="-18"/>
                            <w:w w:val="105"/>
                            <w:sz w:val="24"/>
                          </w:rPr>
                          <w:t> </w:t>
                        </w:r>
                        <w:r>
                          <w:rPr>
                            <w:color w:val="231F20"/>
                            <w:w w:val="105"/>
                            <w:sz w:val="24"/>
                          </w:rPr>
                          <w:t>in</w:t>
                        </w:r>
                        <w:r>
                          <w:rPr>
                            <w:color w:val="231F20"/>
                            <w:spacing w:val="-17"/>
                            <w:w w:val="105"/>
                            <w:sz w:val="24"/>
                          </w:rPr>
                          <w:t> </w:t>
                        </w:r>
                        <w:r>
                          <w:rPr>
                            <w:color w:val="231F20"/>
                            <w:w w:val="105"/>
                            <w:sz w:val="24"/>
                          </w:rPr>
                          <w:t>the</w:t>
                        </w:r>
                        <w:r>
                          <w:rPr>
                            <w:color w:val="231F20"/>
                            <w:spacing w:val="-18"/>
                            <w:w w:val="105"/>
                            <w:sz w:val="24"/>
                          </w:rPr>
                          <w:t> </w:t>
                        </w:r>
                        <w:r>
                          <w:rPr>
                            <w:color w:val="231F20"/>
                            <w:w w:val="105"/>
                            <w:sz w:val="24"/>
                          </w:rPr>
                          <w:t>range</w:t>
                        </w:r>
                        <w:r>
                          <w:rPr>
                            <w:color w:val="231F20"/>
                            <w:spacing w:val="-17"/>
                            <w:w w:val="105"/>
                            <w:sz w:val="24"/>
                          </w:rPr>
                          <w:t> </w:t>
                        </w:r>
                        <w:r>
                          <w:rPr>
                            <w:color w:val="231F20"/>
                            <w:w w:val="105"/>
                            <w:sz w:val="24"/>
                          </w:rPr>
                          <w:t>zero </w:t>
                        </w:r>
                        <w:r>
                          <w:rPr>
                            <w:color w:val="231F20"/>
                            <w:sz w:val="24"/>
                          </w:rPr>
                          <w:t>to</w:t>
                        </w:r>
                        <w:r>
                          <w:rPr>
                            <w:color w:val="231F20"/>
                            <w:spacing w:val="-3"/>
                            <w:sz w:val="24"/>
                          </w:rPr>
                          <w:t> </w:t>
                        </w:r>
                        <w:r>
                          <w:rPr>
                            <w:color w:val="231F20"/>
                            <w:sz w:val="24"/>
                          </w:rPr>
                          <w:t>one</w:t>
                        </w:r>
                        <w:r>
                          <w:rPr>
                            <w:color w:val="231F20"/>
                            <w:spacing w:val="-3"/>
                            <w:sz w:val="24"/>
                          </w:rPr>
                          <w:t> </w:t>
                        </w:r>
                        <w:r>
                          <w:rPr>
                            <w:color w:val="231F20"/>
                            <w:sz w:val="24"/>
                          </w:rPr>
                          <w:t>less</w:t>
                        </w:r>
                        <w:r>
                          <w:rPr>
                            <w:color w:val="231F20"/>
                            <w:spacing w:val="-3"/>
                            <w:sz w:val="24"/>
                          </w:rPr>
                          <w:t> </w:t>
                        </w:r>
                        <w:r>
                          <w:rPr>
                            <w:color w:val="231F20"/>
                            <w:sz w:val="24"/>
                          </w:rPr>
                          <w:t>than</w:t>
                        </w:r>
                        <w:r>
                          <w:rPr>
                            <w:color w:val="231F20"/>
                            <w:spacing w:val="-3"/>
                            <w:sz w:val="24"/>
                          </w:rPr>
                          <w:t> </w:t>
                        </w:r>
                        <w:r>
                          <w:rPr>
                            <w:color w:val="231F20"/>
                            <w:sz w:val="24"/>
                          </w:rPr>
                          <w:t>the</w:t>
                        </w:r>
                        <w:r>
                          <w:rPr>
                            <w:color w:val="231F20"/>
                            <w:spacing w:val="-3"/>
                            <w:sz w:val="24"/>
                          </w:rPr>
                          <w:t> </w:t>
                        </w:r>
                        <w:r>
                          <w:rPr>
                            <w:color w:val="231F20"/>
                            <w:sz w:val="24"/>
                          </w:rPr>
                          <w:t>width</w:t>
                        </w:r>
                        <w:r>
                          <w:rPr>
                            <w:color w:val="231F20"/>
                            <w:spacing w:val="-3"/>
                            <w:sz w:val="24"/>
                          </w:rPr>
                          <w:t> </w:t>
                        </w:r>
                        <w:r>
                          <w:rPr>
                            <w:color w:val="231F20"/>
                            <w:sz w:val="24"/>
                          </w:rPr>
                          <w:t>in</w:t>
                        </w:r>
                        <w:r>
                          <w:rPr>
                            <w:color w:val="231F20"/>
                            <w:spacing w:val="-3"/>
                            <w:sz w:val="24"/>
                          </w:rPr>
                          <w:t> </w:t>
                        </w:r>
                        <w:r>
                          <w:rPr>
                            <w:color w:val="231F20"/>
                            <w:sz w:val="24"/>
                          </w:rPr>
                          <w:t>bits</w:t>
                        </w:r>
                        <w:r>
                          <w:rPr>
                            <w:color w:val="231F20"/>
                            <w:spacing w:val="-3"/>
                            <w:sz w:val="24"/>
                          </w:rPr>
                          <w:t> </w:t>
                        </w:r>
                        <w:r>
                          <w:rPr>
                            <w:color w:val="231F20"/>
                            <w:sz w:val="24"/>
                          </w:rPr>
                          <w:t>of</w:t>
                        </w:r>
                        <w:r>
                          <w:rPr>
                            <w:color w:val="231F20"/>
                            <w:spacing w:val="-3"/>
                            <w:sz w:val="24"/>
                          </w:rPr>
                          <w:t> </w:t>
                        </w:r>
                        <w:r>
                          <w:rPr>
                            <w:color w:val="231F20"/>
                            <w:sz w:val="24"/>
                          </w:rPr>
                          <w:t>the</w:t>
                        </w:r>
                        <w:r>
                          <w:rPr>
                            <w:color w:val="231F20"/>
                            <w:spacing w:val="-7"/>
                            <w:sz w:val="24"/>
                          </w:rPr>
                          <w:t> </w:t>
                        </w:r>
                        <w:r>
                          <w:rPr>
                            <w:rFonts w:ascii="Trebuchet MS"/>
                            <w:i/>
                            <w:color w:val="231F20"/>
                            <w:sz w:val="24"/>
                          </w:rPr>
                          <w:t>essential</w:t>
                        </w:r>
                        <w:r>
                          <w:rPr>
                            <w:rFonts w:ascii="Trebuchet MS"/>
                            <w:i/>
                            <w:color w:val="231F20"/>
                            <w:spacing w:val="-8"/>
                            <w:sz w:val="24"/>
                          </w:rPr>
                          <w:t> </w:t>
                        </w:r>
                        <w:r>
                          <w:rPr>
                            <w:rFonts w:ascii="Trebuchet MS"/>
                            <w:i/>
                            <w:color w:val="231F20"/>
                            <w:sz w:val="24"/>
                          </w:rPr>
                          <w:t>type</w:t>
                        </w:r>
                        <w:r>
                          <w:rPr>
                            <w:rFonts w:ascii="Trebuchet MS"/>
                            <w:i/>
                            <w:color w:val="231F20"/>
                            <w:spacing w:val="-9"/>
                            <w:sz w:val="24"/>
                          </w:rPr>
                          <w:t> </w:t>
                        </w:r>
                        <w:r>
                          <w:rPr>
                            <w:color w:val="231F20"/>
                            <w:sz w:val="24"/>
                          </w:rPr>
                          <w:t>of</w:t>
                        </w:r>
                        <w:r>
                          <w:rPr>
                            <w:color w:val="231F20"/>
                            <w:spacing w:val="-3"/>
                            <w:sz w:val="24"/>
                          </w:rPr>
                          <w:t> </w:t>
                        </w:r>
                        <w:r>
                          <w:rPr>
                            <w:color w:val="231F20"/>
                            <w:sz w:val="24"/>
                          </w:rPr>
                          <w:t>the</w:t>
                        </w:r>
                        <w:r>
                          <w:rPr>
                            <w:color w:val="231F20"/>
                            <w:spacing w:val="-3"/>
                            <w:sz w:val="24"/>
                          </w:rPr>
                          <w:t> </w:t>
                        </w:r>
                        <w:r>
                          <w:rPr>
                            <w:color w:val="231F20"/>
                            <w:sz w:val="24"/>
                          </w:rPr>
                          <w:t>left</w:t>
                        </w:r>
                        <w:r>
                          <w:rPr>
                            <w:color w:val="231F20"/>
                            <w:spacing w:val="-3"/>
                            <w:sz w:val="24"/>
                          </w:rPr>
                          <w:t> </w:t>
                        </w:r>
                        <w:r>
                          <w:rPr>
                            <w:color w:val="231F20"/>
                            <w:sz w:val="24"/>
                          </w:rPr>
                          <w:t>hand </w:t>
                        </w:r>
                        <w:r>
                          <w:rPr>
                            <w:color w:val="231F20"/>
                            <w:spacing w:val="-2"/>
                            <w:w w:val="105"/>
                            <w:sz w:val="24"/>
                          </w:rPr>
                          <w:t>operand</w:t>
                        </w:r>
                      </w:p>
                    </w:txbxContent>
                  </v:textbox>
                  <w10:wrap type="none"/>
                </v:shape>
                <w10:wrap type="topAndBottom"/>
              </v:group>
            </w:pict>
          </mc:Fallback>
        </mc:AlternateContent>
      </w:r>
    </w:p>
    <w:p>
      <w:pPr>
        <w:pStyle w:val="BodyText"/>
        <w:spacing w:before="2"/>
        <w:rPr>
          <w:rFonts w:ascii="Courier New"/>
          <w:sz w:val="6"/>
        </w:rPr>
      </w:pPr>
    </w:p>
    <w:p>
      <w:pPr>
        <w:spacing w:after="0"/>
        <w:rPr>
          <w:rFonts w:ascii="Courier New"/>
          <w:sz w:val="6"/>
        </w:rPr>
        <w:sectPr>
          <w:pgSz w:w="11910" w:h="16840"/>
          <w:pgMar w:header="0" w:footer="658" w:top="720" w:bottom="920" w:left="220" w:right="280"/>
        </w:sectPr>
      </w:pPr>
    </w:p>
    <w:p>
      <w:pPr>
        <w:pStyle w:val="BodyText"/>
        <w:spacing w:before="205"/>
        <w:rPr>
          <w:rFonts w:ascii="Courier New"/>
        </w:rPr>
      </w:pPr>
    </w:p>
    <w:p>
      <w:pPr>
        <w:pStyle w:val="BodyText"/>
        <w:tabs>
          <w:tab w:pos="2668" w:val="left" w:leader="none"/>
        </w:tabs>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9"/>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63"/>
        <w:ind w:left="1194"/>
      </w:pPr>
      <w:r>
        <w:rPr/>
        <w:br w:type="column"/>
      </w:r>
      <w:r>
        <w:rPr>
          <w:color w:val="231F20"/>
          <w:w w:val="90"/>
        </w:rPr>
        <w:t>C90</w:t>
      </w:r>
      <w:r>
        <w:rPr>
          <w:color w:val="231F20"/>
          <w:spacing w:val="16"/>
        </w:rPr>
        <w:t> </w:t>
      </w:r>
      <w:r>
        <w:rPr>
          <w:color w:val="231F20"/>
          <w:w w:val="90"/>
        </w:rPr>
        <w:t>[Unde</w:t>
      </w:r>
      <w:r>
        <w:rPr>
          <w:rFonts w:ascii="Courier New"/>
          <w:color w:val="231F20"/>
          <w:w w:val="90"/>
        </w:rPr>
        <w:t>fi</w:t>
      </w:r>
      <w:r>
        <w:rPr>
          <w:color w:val="231F20"/>
          <w:w w:val="90"/>
        </w:rPr>
        <w:t>ned</w:t>
      </w:r>
      <w:r>
        <w:rPr>
          <w:color w:val="231F20"/>
          <w:spacing w:val="17"/>
        </w:rPr>
        <w:t> </w:t>
      </w:r>
      <w:r>
        <w:rPr>
          <w:color w:val="231F20"/>
          <w:w w:val="90"/>
        </w:rPr>
        <w:t>32],</w:t>
      </w:r>
      <w:r>
        <w:rPr>
          <w:color w:val="231F20"/>
          <w:spacing w:val="17"/>
        </w:rPr>
        <w:t> </w:t>
      </w:r>
      <w:r>
        <w:rPr>
          <w:color w:val="231F20"/>
          <w:w w:val="90"/>
        </w:rPr>
        <w:t>C99</w:t>
      </w:r>
      <w:r>
        <w:rPr>
          <w:color w:val="231F20"/>
          <w:spacing w:val="17"/>
        </w:rPr>
        <w:t> </w:t>
      </w:r>
      <w:r>
        <w:rPr>
          <w:color w:val="231F20"/>
          <w:w w:val="90"/>
        </w:rPr>
        <w:t>[Unde</w:t>
      </w:r>
      <w:r>
        <w:rPr>
          <w:rFonts w:ascii="Courier New"/>
          <w:color w:val="231F20"/>
          <w:w w:val="90"/>
        </w:rPr>
        <w:t>fi</w:t>
      </w:r>
      <w:r>
        <w:rPr>
          <w:color w:val="231F20"/>
          <w:w w:val="90"/>
        </w:rPr>
        <w:t>ned</w:t>
      </w:r>
      <w:r>
        <w:rPr>
          <w:color w:val="231F20"/>
          <w:spacing w:val="17"/>
        </w:rPr>
        <w:t> </w:t>
      </w:r>
      <w:r>
        <w:rPr>
          <w:color w:val="231F20"/>
          <w:spacing w:val="-5"/>
          <w:w w:val="90"/>
        </w:rPr>
        <w:t>48]</w:t>
      </w:r>
    </w:p>
    <w:p>
      <w:pPr>
        <w:spacing w:after="0"/>
        <w:sectPr>
          <w:type w:val="continuous"/>
          <w:pgSz w:w="11910" w:h="16840"/>
          <w:pgMar w:header="0" w:footer="658" w:top="840" w:bottom="860" w:left="220" w:right="280"/>
          <w:cols w:num="2" w:equalWidth="0">
            <w:col w:w="4601" w:space="825"/>
            <w:col w:w="5984"/>
          </w:cols>
        </w:sectPr>
      </w:pPr>
    </w:p>
    <w:p>
      <w:pPr>
        <w:pStyle w:val="BodyText"/>
        <w:spacing w:before="25"/>
      </w:pPr>
    </w:p>
    <w:p>
      <w:pPr>
        <w:spacing w:after="0"/>
        <w:sectPr>
          <w:type w:val="continuous"/>
          <w:pgSz w:w="11910" w:h="16840"/>
          <w:pgMar w:header="0" w:footer="658" w:top="840" w:bottom="860" w:left="220" w:right="280"/>
        </w:sectPr>
      </w:pPr>
    </w:p>
    <w:p>
      <w:pPr>
        <w:pStyle w:val="Heading5"/>
        <w:spacing w:before="131"/>
      </w:pPr>
      <w:r>
        <w:rPr>
          <w:color w:val="98002E"/>
          <w:spacing w:val="-2"/>
          <w:w w:val="105"/>
        </w:rPr>
        <w:t>Rationale</w:t>
      </w:r>
    </w:p>
    <w:p>
      <w:pPr>
        <w:pStyle w:val="BodyText"/>
        <w:spacing w:line="266" w:lineRule="auto" w:before="216"/>
        <w:ind w:left="1194"/>
      </w:pPr>
      <w:r>
        <w:rPr>
          <w:color w:val="231F20"/>
          <w:w w:val="105"/>
        </w:rPr>
        <w:t>If</w:t>
      </w:r>
      <w:r>
        <w:rPr>
          <w:color w:val="231F20"/>
          <w:spacing w:val="-6"/>
          <w:w w:val="105"/>
        </w:rPr>
        <w:t> </w:t>
      </w:r>
      <w:r>
        <w:rPr>
          <w:color w:val="231F20"/>
          <w:w w:val="105"/>
        </w:rPr>
        <w:t>the</w:t>
      </w:r>
      <w:r>
        <w:rPr>
          <w:color w:val="231F20"/>
          <w:spacing w:val="-6"/>
          <w:w w:val="105"/>
        </w:rPr>
        <w:t> </w:t>
      </w:r>
      <w:r>
        <w:rPr>
          <w:color w:val="231F20"/>
          <w:w w:val="105"/>
        </w:rPr>
        <w:t>right</w:t>
      </w:r>
      <w:r>
        <w:rPr>
          <w:color w:val="231F20"/>
          <w:spacing w:val="-6"/>
          <w:w w:val="105"/>
        </w:rPr>
        <w:t> </w:t>
      </w:r>
      <w:r>
        <w:rPr>
          <w:color w:val="231F20"/>
          <w:w w:val="105"/>
        </w:rPr>
        <w:t>hand</w:t>
      </w:r>
      <w:r>
        <w:rPr>
          <w:color w:val="231F20"/>
          <w:spacing w:val="-6"/>
          <w:w w:val="105"/>
        </w:rPr>
        <w:t> </w:t>
      </w:r>
      <w:r>
        <w:rPr>
          <w:color w:val="231F20"/>
          <w:w w:val="105"/>
        </w:rPr>
        <w:t>operand</w:t>
      </w:r>
      <w:r>
        <w:rPr>
          <w:color w:val="231F20"/>
          <w:spacing w:val="-6"/>
          <w:w w:val="105"/>
        </w:rPr>
        <w:t> </w:t>
      </w:r>
      <w:r>
        <w:rPr>
          <w:color w:val="231F20"/>
          <w:w w:val="105"/>
        </w:rPr>
        <w:t>is</w:t>
      </w:r>
      <w:r>
        <w:rPr>
          <w:color w:val="231F20"/>
          <w:spacing w:val="-6"/>
          <w:w w:val="105"/>
        </w:rPr>
        <w:t> </w:t>
      </w:r>
      <w:r>
        <w:rPr>
          <w:color w:val="231F20"/>
          <w:w w:val="105"/>
        </w:rPr>
        <w:t>negative,</w:t>
      </w:r>
      <w:r>
        <w:rPr>
          <w:color w:val="231F20"/>
          <w:spacing w:val="-6"/>
          <w:w w:val="105"/>
        </w:rPr>
        <w:t> </w:t>
      </w:r>
      <w:r>
        <w:rPr>
          <w:color w:val="231F20"/>
          <w:w w:val="105"/>
        </w:rPr>
        <w:t>or</w:t>
      </w:r>
      <w:r>
        <w:rPr>
          <w:color w:val="231F20"/>
          <w:spacing w:val="-6"/>
          <w:w w:val="105"/>
        </w:rPr>
        <w:t> </w:t>
      </w:r>
      <w:r>
        <w:rPr>
          <w:color w:val="231F20"/>
          <w:w w:val="105"/>
        </w:rPr>
        <w:t>greater</w:t>
      </w:r>
      <w:r>
        <w:rPr>
          <w:color w:val="231F20"/>
          <w:spacing w:val="-6"/>
          <w:w w:val="105"/>
        </w:rPr>
        <w:t> </w:t>
      </w:r>
      <w:r>
        <w:rPr>
          <w:color w:val="231F20"/>
          <w:w w:val="105"/>
        </w:rPr>
        <w:t>than</w:t>
      </w:r>
      <w:r>
        <w:rPr>
          <w:color w:val="231F20"/>
          <w:spacing w:val="-6"/>
          <w:w w:val="105"/>
        </w:rPr>
        <w:t> </w:t>
      </w:r>
      <w:r>
        <w:rPr>
          <w:color w:val="231F20"/>
          <w:w w:val="105"/>
        </w:rPr>
        <w:t>or</w:t>
      </w:r>
      <w:r>
        <w:rPr>
          <w:color w:val="231F20"/>
          <w:spacing w:val="-6"/>
          <w:w w:val="105"/>
        </w:rPr>
        <w:t> </w:t>
      </w:r>
      <w:r>
        <w:rPr>
          <w:color w:val="231F20"/>
          <w:w w:val="105"/>
        </w:rPr>
        <w:t>equal</w:t>
      </w:r>
      <w:r>
        <w:rPr>
          <w:color w:val="231F20"/>
          <w:spacing w:val="-6"/>
          <w:w w:val="105"/>
        </w:rPr>
        <w:t> </w:t>
      </w:r>
      <w:r>
        <w:rPr>
          <w:color w:val="231F20"/>
          <w:w w:val="105"/>
        </w:rPr>
        <w:t>to</w:t>
      </w:r>
      <w:r>
        <w:rPr>
          <w:color w:val="231F20"/>
          <w:spacing w:val="-6"/>
          <w:w w:val="105"/>
        </w:rPr>
        <w:t> </w:t>
      </w:r>
      <w:r>
        <w:rPr>
          <w:color w:val="231F20"/>
          <w:w w:val="105"/>
        </w:rPr>
        <w:t>the</w:t>
      </w:r>
      <w:r>
        <w:rPr>
          <w:color w:val="231F20"/>
          <w:spacing w:val="-6"/>
          <w:w w:val="105"/>
        </w:rPr>
        <w:t> </w:t>
      </w:r>
      <w:r>
        <w:rPr>
          <w:color w:val="231F20"/>
          <w:w w:val="105"/>
        </w:rPr>
        <w:t>width</w:t>
      </w:r>
      <w:r>
        <w:rPr>
          <w:color w:val="231F20"/>
          <w:spacing w:val="-6"/>
          <w:w w:val="105"/>
        </w:rPr>
        <w:t> </w:t>
      </w:r>
      <w:r>
        <w:rPr>
          <w:color w:val="231F20"/>
          <w:w w:val="105"/>
        </w:rPr>
        <w:t>of</w:t>
      </w:r>
      <w:r>
        <w:rPr>
          <w:color w:val="231F20"/>
          <w:spacing w:val="-6"/>
          <w:w w:val="105"/>
        </w:rPr>
        <w:t> </w:t>
      </w:r>
      <w:r>
        <w:rPr>
          <w:color w:val="231F20"/>
          <w:w w:val="105"/>
        </w:rPr>
        <w:t>the</w:t>
      </w:r>
      <w:r>
        <w:rPr>
          <w:color w:val="231F20"/>
          <w:spacing w:val="-6"/>
          <w:w w:val="105"/>
        </w:rPr>
        <w:t> </w:t>
      </w:r>
      <w:r>
        <w:rPr>
          <w:color w:val="231F20"/>
          <w:w w:val="105"/>
        </w:rPr>
        <w:t>left</w:t>
      </w:r>
      <w:r>
        <w:rPr>
          <w:color w:val="231F20"/>
          <w:spacing w:val="-6"/>
          <w:w w:val="105"/>
        </w:rPr>
        <w:t> </w:t>
      </w:r>
      <w:r>
        <w:rPr>
          <w:color w:val="231F20"/>
          <w:w w:val="105"/>
        </w:rPr>
        <w:t>hand</w:t>
      </w:r>
      <w:r>
        <w:rPr>
          <w:color w:val="231F20"/>
          <w:spacing w:val="-6"/>
          <w:w w:val="105"/>
        </w:rPr>
        <w:t> </w:t>
      </w:r>
      <w:r>
        <w:rPr>
          <w:color w:val="231F20"/>
          <w:w w:val="105"/>
        </w:rPr>
        <w:t>operand, then</w:t>
      </w:r>
      <w:r>
        <w:rPr>
          <w:color w:val="231F20"/>
          <w:spacing w:val="-10"/>
          <w:w w:val="105"/>
        </w:rPr>
        <w:t> </w:t>
      </w:r>
      <w:r>
        <w:rPr>
          <w:color w:val="231F20"/>
          <w:w w:val="105"/>
        </w:rPr>
        <w:t>the</w:t>
      </w:r>
      <w:r>
        <w:rPr>
          <w:color w:val="231F20"/>
          <w:spacing w:val="-10"/>
          <w:w w:val="105"/>
        </w:rPr>
        <w:t> </w:t>
      </w:r>
      <w:r>
        <w:rPr>
          <w:color w:val="231F20"/>
          <w:w w:val="105"/>
        </w:rPr>
        <w:t>behaviour</w:t>
      </w:r>
      <w:r>
        <w:rPr>
          <w:color w:val="231F20"/>
          <w:spacing w:val="-10"/>
          <w:w w:val="105"/>
        </w:rPr>
        <w:t> </w:t>
      </w:r>
      <w:r>
        <w:rPr>
          <w:color w:val="231F20"/>
          <w:w w:val="105"/>
        </w:rPr>
        <w:t>is</w:t>
      </w:r>
      <w:r>
        <w:rPr>
          <w:color w:val="231F20"/>
          <w:spacing w:val="-10"/>
          <w:w w:val="105"/>
        </w:rPr>
        <w:t> </w:t>
      </w:r>
      <w:r>
        <w:rPr>
          <w:color w:val="231F20"/>
          <w:w w:val="105"/>
        </w:rPr>
        <w:t>unde</w:t>
      </w:r>
      <w:r>
        <w:rPr>
          <w:rFonts w:ascii="Courier New"/>
          <w:color w:val="231F20"/>
          <w:w w:val="105"/>
        </w:rPr>
        <w:t>fi</w:t>
      </w:r>
      <w:r>
        <w:rPr>
          <w:color w:val="231F20"/>
          <w:w w:val="105"/>
        </w:rPr>
        <w:t>ned.</w:t>
      </w:r>
    </w:p>
    <w:p>
      <w:pPr>
        <w:pStyle w:val="BodyText"/>
        <w:spacing w:line="266" w:lineRule="auto" w:before="182"/>
        <w:ind w:left="1194" w:right="37"/>
      </w:pPr>
      <w:r>
        <w:rPr>
          <w:color w:val="231F20"/>
        </w:rPr>
        <w:t>If, for example, the left hand operand of a left-shift or right-shift is a 16-bit integer, then it is important</w:t>
      </w:r>
      <w:r>
        <w:rPr>
          <w:color w:val="231F20"/>
          <w:spacing w:val="40"/>
          <w:w w:val="105"/>
        </w:rPr>
        <w:t> </w:t>
      </w:r>
      <w:r>
        <w:rPr>
          <w:color w:val="231F20"/>
          <w:w w:val="105"/>
        </w:rPr>
        <w:t>to</w:t>
      </w:r>
      <w:r>
        <w:rPr>
          <w:color w:val="231F20"/>
          <w:spacing w:val="-1"/>
          <w:w w:val="105"/>
        </w:rPr>
        <w:t> </w:t>
      </w:r>
      <w:r>
        <w:rPr>
          <w:color w:val="231F20"/>
          <w:w w:val="105"/>
        </w:rPr>
        <w:t>ensure</w:t>
      </w:r>
      <w:r>
        <w:rPr>
          <w:color w:val="231F20"/>
          <w:spacing w:val="-1"/>
          <w:w w:val="105"/>
        </w:rPr>
        <w:t> </w:t>
      </w:r>
      <w:r>
        <w:rPr>
          <w:color w:val="231F20"/>
          <w:w w:val="105"/>
        </w:rPr>
        <w:t>that</w:t>
      </w:r>
      <w:r>
        <w:rPr>
          <w:color w:val="231F20"/>
          <w:spacing w:val="-1"/>
          <w:w w:val="105"/>
        </w:rPr>
        <w:t> </w:t>
      </w:r>
      <w:r>
        <w:rPr>
          <w:color w:val="231F20"/>
          <w:w w:val="105"/>
        </w:rPr>
        <w:t>this</w:t>
      </w:r>
      <w:r>
        <w:rPr>
          <w:color w:val="231F20"/>
          <w:spacing w:val="-1"/>
          <w:w w:val="105"/>
        </w:rPr>
        <w:t> </w:t>
      </w:r>
      <w:r>
        <w:rPr>
          <w:color w:val="231F20"/>
          <w:w w:val="105"/>
        </w:rPr>
        <w:t>is</w:t>
      </w:r>
      <w:r>
        <w:rPr>
          <w:color w:val="231F20"/>
          <w:spacing w:val="-1"/>
          <w:w w:val="105"/>
        </w:rPr>
        <w:t> </w:t>
      </w:r>
      <w:r>
        <w:rPr>
          <w:color w:val="231F20"/>
          <w:w w:val="105"/>
        </w:rPr>
        <w:t>shifted</w:t>
      </w:r>
      <w:r>
        <w:rPr>
          <w:color w:val="231F20"/>
          <w:spacing w:val="-1"/>
          <w:w w:val="105"/>
        </w:rPr>
        <w:t> </w:t>
      </w:r>
      <w:r>
        <w:rPr>
          <w:color w:val="231F20"/>
          <w:w w:val="105"/>
        </w:rPr>
        <w:t>only</w:t>
      </w:r>
      <w:r>
        <w:rPr>
          <w:color w:val="231F20"/>
          <w:spacing w:val="-1"/>
          <w:w w:val="105"/>
        </w:rPr>
        <w:t> </w:t>
      </w:r>
      <w:r>
        <w:rPr>
          <w:color w:val="231F20"/>
          <w:w w:val="105"/>
        </w:rPr>
        <w:t>by</w:t>
      </w:r>
      <w:r>
        <w:rPr>
          <w:color w:val="231F20"/>
          <w:spacing w:val="-1"/>
          <w:w w:val="105"/>
        </w:rPr>
        <w:t> </w:t>
      </w:r>
      <w:r>
        <w:rPr>
          <w:color w:val="231F20"/>
          <w:w w:val="105"/>
        </w:rPr>
        <w:t>a</w:t>
      </w:r>
      <w:r>
        <w:rPr>
          <w:color w:val="231F20"/>
          <w:spacing w:val="-1"/>
          <w:w w:val="105"/>
        </w:rPr>
        <w:t> </w:t>
      </w:r>
      <w:r>
        <w:rPr>
          <w:color w:val="231F20"/>
          <w:w w:val="105"/>
        </w:rPr>
        <w:t>number</w:t>
      </w:r>
      <w:r>
        <w:rPr>
          <w:color w:val="231F20"/>
          <w:spacing w:val="-1"/>
          <w:w w:val="105"/>
        </w:rPr>
        <w:t> </w:t>
      </w:r>
      <w:r>
        <w:rPr>
          <w:color w:val="231F20"/>
          <w:w w:val="105"/>
        </w:rPr>
        <w:t>in</w:t>
      </w:r>
      <w:r>
        <w:rPr>
          <w:color w:val="231F20"/>
          <w:spacing w:val="-1"/>
          <w:w w:val="105"/>
        </w:rPr>
        <w:t> </w:t>
      </w:r>
      <w:r>
        <w:rPr>
          <w:color w:val="231F20"/>
          <w:w w:val="105"/>
        </w:rPr>
        <w:t>the</w:t>
      </w:r>
      <w:r>
        <w:rPr>
          <w:color w:val="231F20"/>
          <w:spacing w:val="-1"/>
          <w:w w:val="105"/>
        </w:rPr>
        <w:t> </w:t>
      </w:r>
      <w:r>
        <w:rPr>
          <w:color w:val="231F20"/>
          <w:w w:val="105"/>
        </w:rPr>
        <w:t>range</w:t>
      </w:r>
      <w:r>
        <w:rPr>
          <w:color w:val="231F20"/>
          <w:spacing w:val="-1"/>
          <w:w w:val="105"/>
        </w:rPr>
        <w:t> </w:t>
      </w:r>
      <w:r>
        <w:rPr>
          <w:color w:val="231F20"/>
          <w:w w:val="105"/>
        </w:rPr>
        <w:t>0</w:t>
      </w:r>
      <w:r>
        <w:rPr>
          <w:color w:val="231F20"/>
          <w:spacing w:val="-1"/>
          <w:w w:val="105"/>
        </w:rPr>
        <w:t> </w:t>
      </w:r>
      <w:r>
        <w:rPr>
          <w:color w:val="231F20"/>
          <w:w w:val="105"/>
        </w:rPr>
        <w:t>to</w:t>
      </w:r>
      <w:r>
        <w:rPr>
          <w:color w:val="231F20"/>
          <w:spacing w:val="-1"/>
          <w:w w:val="105"/>
        </w:rPr>
        <w:t> </w:t>
      </w:r>
      <w:r>
        <w:rPr>
          <w:color w:val="231F20"/>
          <w:w w:val="105"/>
        </w:rPr>
        <w:t>15.</w:t>
      </w:r>
    </w:p>
    <w:p>
      <w:pPr>
        <w:spacing w:line="264" w:lineRule="auto" w:before="200"/>
        <w:ind w:left="1194" w:right="0" w:firstLine="0"/>
        <w:jc w:val="left"/>
        <w:rPr>
          <w:sz w:val="20"/>
        </w:rPr>
      </w:pPr>
      <w:r>
        <w:rPr>
          <w:color w:val="231F20"/>
          <w:sz w:val="20"/>
        </w:rPr>
        <w:t>See </w:t>
      </w:r>
      <w:hyperlink w:history="true" w:anchor="_bookmark66">
        <w:r>
          <w:rPr>
            <w:color w:val="231F20"/>
            <w:sz w:val="20"/>
          </w:rPr>
          <w:t>Section 8.10</w:t>
        </w:r>
      </w:hyperlink>
      <w:r>
        <w:rPr>
          <w:color w:val="231F20"/>
          <w:sz w:val="20"/>
        </w:rPr>
        <w:t> for a description of </w:t>
      </w:r>
      <w:r>
        <w:rPr>
          <w:rFonts w:ascii="Trebuchet MS"/>
          <w:i/>
          <w:color w:val="231F20"/>
          <w:sz w:val="20"/>
        </w:rPr>
        <w:t>essential type </w:t>
      </w:r>
      <w:r>
        <w:rPr>
          <w:color w:val="231F20"/>
          <w:sz w:val="20"/>
        </w:rPr>
        <w:t>and the limitations on the </w:t>
      </w:r>
      <w:r>
        <w:rPr>
          <w:rFonts w:ascii="Trebuchet MS"/>
          <w:i/>
          <w:color w:val="231F20"/>
          <w:sz w:val="20"/>
        </w:rPr>
        <w:t>essential types </w:t>
      </w:r>
      <w:r>
        <w:rPr>
          <w:color w:val="231F20"/>
          <w:sz w:val="20"/>
        </w:rPr>
        <w:t>for the operands of shift operators.</w:t>
      </w:r>
    </w:p>
    <w:p>
      <w:pPr>
        <w:pStyle w:val="BodyText"/>
        <w:spacing w:line="266" w:lineRule="auto" w:before="202"/>
        <w:ind w:left="1194"/>
      </w:pPr>
      <w:r>
        <w:rPr>
          <w:color w:val="231F20"/>
        </w:rPr>
        <w:t>There are various ways of ensuring this rule is followed. The simplest is for the right hand operand to be</w:t>
      </w:r>
      <w:r>
        <w:rPr>
          <w:color w:val="231F20"/>
          <w:spacing w:val="-10"/>
        </w:rPr>
        <w:t> </w:t>
      </w:r>
      <w:r>
        <w:rPr>
          <w:color w:val="231F20"/>
        </w:rPr>
        <w:t>a</w:t>
      </w:r>
      <w:r>
        <w:rPr>
          <w:color w:val="231F20"/>
          <w:spacing w:val="-10"/>
        </w:rPr>
        <w:t> </w:t>
      </w:r>
      <w:r>
        <w:rPr>
          <w:color w:val="231F20"/>
        </w:rPr>
        <w:t>constant</w:t>
      </w:r>
      <w:r>
        <w:rPr>
          <w:color w:val="231F20"/>
          <w:spacing w:val="-9"/>
        </w:rPr>
        <w:t> </w:t>
      </w:r>
      <w:r>
        <w:rPr>
          <w:color w:val="231F20"/>
        </w:rPr>
        <w:t>(whose</w:t>
      </w:r>
      <w:r>
        <w:rPr>
          <w:color w:val="231F20"/>
          <w:spacing w:val="-10"/>
        </w:rPr>
        <w:t> </w:t>
      </w:r>
      <w:r>
        <w:rPr>
          <w:color w:val="231F20"/>
        </w:rPr>
        <w:t>value</w:t>
      </w:r>
      <w:r>
        <w:rPr>
          <w:color w:val="231F20"/>
          <w:spacing w:val="-9"/>
        </w:rPr>
        <w:t> </w:t>
      </w:r>
      <w:r>
        <w:rPr>
          <w:color w:val="231F20"/>
        </w:rPr>
        <w:t>can</w:t>
      </w:r>
      <w:r>
        <w:rPr>
          <w:color w:val="231F20"/>
          <w:spacing w:val="-10"/>
        </w:rPr>
        <w:t> </w:t>
      </w:r>
      <w:r>
        <w:rPr>
          <w:color w:val="231F20"/>
        </w:rPr>
        <w:t>then</w:t>
      </w:r>
      <w:r>
        <w:rPr>
          <w:color w:val="231F20"/>
          <w:spacing w:val="-9"/>
        </w:rPr>
        <w:t> </w:t>
      </w:r>
      <w:r>
        <w:rPr>
          <w:color w:val="231F20"/>
        </w:rPr>
        <w:t>be</w:t>
      </w:r>
      <w:r>
        <w:rPr>
          <w:color w:val="231F20"/>
          <w:spacing w:val="-10"/>
        </w:rPr>
        <w:t> </w:t>
      </w:r>
      <w:r>
        <w:rPr>
          <w:color w:val="231F20"/>
        </w:rPr>
        <w:t>statically</w:t>
      </w:r>
      <w:r>
        <w:rPr>
          <w:color w:val="231F20"/>
          <w:spacing w:val="-10"/>
        </w:rPr>
        <w:t> </w:t>
      </w:r>
      <w:r>
        <w:rPr>
          <w:color w:val="231F20"/>
        </w:rPr>
        <w:t>checked).</w:t>
      </w:r>
      <w:r>
        <w:rPr>
          <w:color w:val="231F20"/>
          <w:spacing w:val="-9"/>
        </w:rPr>
        <w:t> </w:t>
      </w:r>
      <w:r>
        <w:rPr>
          <w:color w:val="231F20"/>
        </w:rPr>
        <w:t>Use</w:t>
      </w:r>
      <w:r>
        <w:rPr>
          <w:color w:val="231F20"/>
          <w:spacing w:val="-10"/>
        </w:rPr>
        <w:t> </w:t>
      </w:r>
      <w:r>
        <w:rPr>
          <w:color w:val="231F20"/>
        </w:rPr>
        <w:t>of</w:t>
      </w:r>
      <w:r>
        <w:rPr>
          <w:color w:val="231F20"/>
          <w:spacing w:val="-9"/>
        </w:rPr>
        <w:t> </w:t>
      </w:r>
      <w:r>
        <w:rPr>
          <w:color w:val="231F20"/>
        </w:rPr>
        <w:t>an</w:t>
      </w:r>
      <w:r>
        <w:rPr>
          <w:color w:val="231F20"/>
          <w:spacing w:val="-10"/>
        </w:rPr>
        <w:t> </w:t>
      </w:r>
      <w:r>
        <w:rPr>
          <w:color w:val="231F20"/>
        </w:rPr>
        <w:t>unsigned</w:t>
      </w:r>
      <w:r>
        <w:rPr>
          <w:color w:val="231F20"/>
          <w:spacing w:val="-9"/>
        </w:rPr>
        <w:t> </w:t>
      </w:r>
      <w:r>
        <w:rPr>
          <w:color w:val="231F20"/>
        </w:rPr>
        <w:t>integer</w:t>
      </w:r>
      <w:r>
        <w:rPr>
          <w:color w:val="231F20"/>
          <w:spacing w:val="-10"/>
        </w:rPr>
        <w:t> </w:t>
      </w:r>
      <w:r>
        <w:rPr>
          <w:color w:val="231F20"/>
        </w:rPr>
        <w:t>type</w:t>
      </w:r>
      <w:r>
        <w:rPr>
          <w:color w:val="231F20"/>
          <w:spacing w:val="-10"/>
        </w:rPr>
        <w:t> </w:t>
      </w:r>
      <w:r>
        <w:rPr>
          <w:color w:val="231F20"/>
        </w:rPr>
        <w:t>will</w:t>
      </w:r>
      <w:r>
        <w:rPr>
          <w:color w:val="231F20"/>
          <w:spacing w:val="-9"/>
        </w:rPr>
        <w:t> </w:t>
      </w:r>
      <w:r>
        <w:rPr>
          <w:color w:val="231F20"/>
          <w:spacing w:val="-2"/>
        </w:rPr>
        <w:t>ensure</w:t>
      </w:r>
    </w:p>
    <w:p>
      <w:pPr>
        <w:spacing w:line="240" w:lineRule="auto" w:before="0"/>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34"/>
        <w:rPr>
          <w:sz w:val="28"/>
        </w:rPr>
      </w:pPr>
    </w:p>
    <w:p>
      <w:pPr>
        <w:pStyle w:val="Heading3"/>
        <w:spacing w:before="0"/>
        <w:ind w:left="518"/>
      </w:pPr>
      <w:r>
        <w:rPr/>
        <mc:AlternateContent>
          <mc:Choice Requires="wps">
            <w:drawing>
              <wp:anchor distT="0" distB="0" distL="0" distR="0" allowOverlap="1" layoutInCell="1" locked="0" behindDoc="0" simplePos="0" relativeHeight="15885824">
                <wp:simplePos x="0" y="0"/>
                <wp:positionH relativeFrom="page">
                  <wp:posOffset>6909599</wp:posOffset>
                </wp:positionH>
                <wp:positionV relativeFrom="paragraph">
                  <wp:posOffset>-171086</wp:posOffset>
                </wp:positionV>
                <wp:extent cx="1270" cy="540385"/>
                <wp:effectExtent l="0" t="0" r="0" b="0"/>
                <wp:wrapNone/>
                <wp:docPr id="459" name="Graphic 459"/>
                <wp:cNvGraphicFramePr>
                  <a:graphicFrameLocks/>
                </wp:cNvGraphicFramePr>
                <a:graphic>
                  <a:graphicData uri="http://schemas.microsoft.com/office/word/2010/wordprocessingShape">
                    <wps:wsp>
                      <wps:cNvPr id="459" name="Graphic 459"/>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5824" from="544.062988pt,29.048648pt" to="544.062988pt,-13.471352pt" stroked="true" strokeweight="5pt" strokecolor="#98002e">
                <v:stroke dashstyle="solid"/>
                <w10:wrap type="none"/>
              </v:line>
            </w:pict>
          </mc:Fallback>
        </mc:AlternateContent>
      </w:r>
      <w:r>
        <w:rPr>
          <w:color w:val="231F20"/>
          <w:spacing w:val="-5"/>
        </w:rPr>
        <w:t>105</w:t>
      </w:r>
    </w:p>
    <w:p>
      <w:pPr>
        <w:spacing w:after="0"/>
        <w:sectPr>
          <w:type w:val="continuous"/>
          <w:pgSz w:w="11910" w:h="16840"/>
          <w:pgMar w:header="0" w:footer="658" w:top="840" w:bottom="860" w:left="220" w:right="280"/>
          <w:cols w:num="2" w:equalWidth="0">
            <w:col w:w="10267" w:space="40"/>
            <w:col w:w="1103"/>
          </w:cols>
        </w:sectPr>
      </w:pPr>
    </w:p>
    <w:p>
      <w:pPr>
        <w:pStyle w:val="BodyText"/>
        <w:spacing w:line="266" w:lineRule="auto" w:before="97"/>
        <w:ind w:left="1194" w:right="1138"/>
      </w:pPr>
      <w:r>
        <w:rPr/>
        <mc:AlternateContent>
          <mc:Choice Requires="wps">
            <w:drawing>
              <wp:anchor distT="0" distB="0" distL="0" distR="0" allowOverlap="1" layoutInCell="1" locked="0" behindDoc="0" simplePos="0" relativeHeight="15888384">
                <wp:simplePos x="0" y="0"/>
                <wp:positionH relativeFrom="page">
                  <wp:posOffset>351439</wp:posOffset>
                </wp:positionH>
                <wp:positionV relativeFrom="paragraph">
                  <wp:posOffset>70802</wp:posOffset>
                </wp:positionV>
                <wp:extent cx="267970" cy="1321435"/>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5.575pt;width:21.1pt;height:104.05pt;mso-position-horizontal-relative:page;mso-position-vertical-relative:paragraph;z-index:15888384" type="#_x0000_t202" id="docshape350"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85" w:id="171"/>
      <w:bookmarkEnd w:id="171"/>
      <w:r>
        <w:rPr/>
      </w:r>
      <w:r>
        <w:rPr>
          <w:color w:val="231F20"/>
        </w:rPr>
        <w:t>that</w:t>
      </w:r>
      <w:r>
        <w:rPr>
          <w:color w:val="231F20"/>
          <w:spacing w:val="23"/>
        </w:rPr>
        <w:t> </w:t>
      </w:r>
      <w:r>
        <w:rPr>
          <w:color w:val="231F20"/>
        </w:rPr>
        <w:t>the</w:t>
      </w:r>
      <w:r>
        <w:rPr>
          <w:color w:val="231F20"/>
          <w:spacing w:val="23"/>
        </w:rPr>
        <w:t> </w:t>
      </w:r>
      <w:r>
        <w:rPr>
          <w:color w:val="231F20"/>
        </w:rPr>
        <w:t>operand</w:t>
      </w:r>
      <w:r>
        <w:rPr>
          <w:color w:val="231F20"/>
          <w:spacing w:val="23"/>
        </w:rPr>
        <w:t> </w:t>
      </w:r>
      <w:r>
        <w:rPr>
          <w:color w:val="231F20"/>
        </w:rPr>
        <w:t>is</w:t>
      </w:r>
      <w:r>
        <w:rPr>
          <w:color w:val="231F20"/>
          <w:spacing w:val="23"/>
        </w:rPr>
        <w:t> </w:t>
      </w:r>
      <w:r>
        <w:rPr>
          <w:color w:val="231F20"/>
        </w:rPr>
        <w:t>non-negative,</w:t>
      </w:r>
      <w:r>
        <w:rPr>
          <w:color w:val="231F20"/>
          <w:spacing w:val="23"/>
        </w:rPr>
        <w:t> </w:t>
      </w:r>
      <w:r>
        <w:rPr>
          <w:color w:val="231F20"/>
        </w:rPr>
        <w:t>so</w:t>
      </w:r>
      <w:r>
        <w:rPr>
          <w:color w:val="231F20"/>
          <w:spacing w:val="23"/>
        </w:rPr>
        <w:t> </w:t>
      </w:r>
      <w:r>
        <w:rPr>
          <w:color w:val="231F20"/>
        </w:rPr>
        <w:t>then</w:t>
      </w:r>
      <w:r>
        <w:rPr>
          <w:color w:val="231F20"/>
          <w:spacing w:val="23"/>
        </w:rPr>
        <w:t> </w:t>
      </w:r>
      <w:r>
        <w:rPr>
          <w:color w:val="231F20"/>
        </w:rPr>
        <w:t>only</w:t>
      </w:r>
      <w:r>
        <w:rPr>
          <w:color w:val="231F20"/>
          <w:spacing w:val="23"/>
        </w:rPr>
        <w:t> </w:t>
      </w:r>
      <w:r>
        <w:rPr>
          <w:color w:val="231F20"/>
        </w:rPr>
        <w:t>the</w:t>
      </w:r>
      <w:r>
        <w:rPr>
          <w:color w:val="231F20"/>
          <w:spacing w:val="23"/>
        </w:rPr>
        <w:t> </w:t>
      </w:r>
      <w:r>
        <w:rPr>
          <w:color w:val="231F20"/>
        </w:rPr>
        <w:t>upper</w:t>
      </w:r>
      <w:r>
        <w:rPr>
          <w:color w:val="231F20"/>
          <w:spacing w:val="23"/>
        </w:rPr>
        <w:t> </w:t>
      </w:r>
      <w:r>
        <w:rPr>
          <w:color w:val="231F20"/>
        </w:rPr>
        <w:t>limit</w:t>
      </w:r>
      <w:r>
        <w:rPr>
          <w:color w:val="231F20"/>
          <w:spacing w:val="23"/>
        </w:rPr>
        <w:t> </w:t>
      </w:r>
      <w:r>
        <w:rPr>
          <w:color w:val="231F20"/>
        </w:rPr>
        <w:t>needs</w:t>
      </w:r>
      <w:r>
        <w:rPr>
          <w:color w:val="231F20"/>
          <w:spacing w:val="23"/>
        </w:rPr>
        <w:t> </w:t>
      </w:r>
      <w:r>
        <w:rPr>
          <w:color w:val="231F20"/>
        </w:rPr>
        <w:t>to</w:t>
      </w:r>
      <w:r>
        <w:rPr>
          <w:color w:val="231F20"/>
          <w:spacing w:val="23"/>
        </w:rPr>
        <w:t> </w:t>
      </w:r>
      <w:r>
        <w:rPr>
          <w:color w:val="231F20"/>
        </w:rPr>
        <w:t>be</w:t>
      </w:r>
      <w:r>
        <w:rPr>
          <w:color w:val="231F20"/>
          <w:spacing w:val="23"/>
        </w:rPr>
        <w:t> </w:t>
      </w:r>
      <w:r>
        <w:rPr>
          <w:color w:val="231F20"/>
        </w:rPr>
        <w:t>checked</w:t>
      </w:r>
      <w:r>
        <w:rPr>
          <w:color w:val="231F20"/>
          <w:spacing w:val="23"/>
        </w:rPr>
        <w:t> </w:t>
      </w:r>
      <w:r>
        <w:rPr>
          <w:color w:val="231F20"/>
        </w:rPr>
        <w:t>(dynamically</w:t>
      </w:r>
      <w:r>
        <w:rPr>
          <w:color w:val="231F20"/>
          <w:spacing w:val="23"/>
        </w:rPr>
        <w:t> </w:t>
      </w:r>
      <w:r>
        <w:rPr>
          <w:color w:val="231F20"/>
        </w:rPr>
        <w:t>at run time or by review). Otherwise both limits will need to be checked.</w:t>
      </w:r>
    </w:p>
    <w:p>
      <w:pPr>
        <w:pStyle w:val="BodyText"/>
        <w:spacing w:before="23"/>
      </w:pPr>
    </w:p>
    <w:p>
      <w:pPr>
        <w:pStyle w:val="Heading5"/>
        <w:spacing w:before="1"/>
      </w:pPr>
      <w:r>
        <w:rPr>
          <w:color w:val="98002E"/>
          <w:spacing w:val="-2"/>
          <w:w w:val="105"/>
        </w:rPr>
        <w:t>Example</w:t>
      </w:r>
    </w:p>
    <w:p>
      <w:pPr>
        <w:tabs>
          <w:tab w:pos="4650" w:val="left" w:leader="none"/>
        </w:tabs>
        <w:spacing w:before="227"/>
        <w:ind w:left="1194" w:right="0" w:firstLine="0"/>
        <w:jc w:val="both"/>
        <w:rPr>
          <w:rFonts w:ascii="Courier New"/>
          <w:sz w:val="18"/>
        </w:rPr>
      </w:pPr>
      <w:r>
        <w:rPr>
          <w:rFonts w:ascii="Courier New"/>
          <w:color w:val="231F20"/>
          <w:sz w:val="18"/>
        </w:rPr>
        <w:t>u8a</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u8a</w:t>
      </w:r>
      <w:r>
        <w:rPr>
          <w:rFonts w:ascii="Courier New"/>
          <w:color w:val="231F20"/>
          <w:spacing w:val="-1"/>
          <w:sz w:val="18"/>
        </w:rPr>
        <w:t> </w:t>
      </w:r>
      <w:r>
        <w:rPr>
          <w:rFonts w:ascii="Courier New"/>
          <w:color w:val="231F20"/>
          <w:sz w:val="18"/>
        </w:rPr>
        <w:t>&lt;&lt;</w:t>
      </w:r>
      <w:r>
        <w:rPr>
          <w:rFonts w:ascii="Courier New"/>
          <w:color w:val="231F20"/>
          <w:spacing w:val="-2"/>
          <w:sz w:val="18"/>
        </w:rPr>
        <w:t> </w:t>
      </w:r>
      <w:r>
        <w:rPr>
          <w:rFonts w:ascii="Courier New"/>
          <w:color w:val="231F20"/>
          <w:spacing w:val="-5"/>
          <w:sz w:val="18"/>
        </w:rPr>
        <w:t>7;</w:t>
      </w:r>
      <w:r>
        <w:rPr>
          <w:rFonts w:ascii="Courier New"/>
          <w:color w:val="231F20"/>
          <w:sz w:val="18"/>
        </w:rPr>
        <w:tab/>
        <w:t>/*</w:t>
      </w:r>
      <w:r>
        <w:rPr>
          <w:rFonts w:ascii="Courier New"/>
          <w:color w:val="231F20"/>
          <w:spacing w:val="-3"/>
          <w:sz w:val="18"/>
        </w:rPr>
        <w:t> </w:t>
      </w:r>
      <w:r>
        <w:rPr>
          <w:rFonts w:ascii="Courier New"/>
          <w:color w:val="231F20"/>
          <w:sz w:val="18"/>
        </w:rPr>
        <w:t>Compliant</w:t>
      </w:r>
      <w:r>
        <w:rPr>
          <w:rFonts w:ascii="Courier New"/>
          <w:color w:val="231F20"/>
          <w:spacing w:val="69"/>
          <w:sz w:val="18"/>
        </w:rPr>
        <w:t>   </w:t>
      </w:r>
      <w:r>
        <w:rPr>
          <w:rFonts w:ascii="Courier New"/>
          <w:color w:val="231F20"/>
          <w:spacing w:val="-5"/>
          <w:sz w:val="18"/>
        </w:rPr>
        <w:t>*/</w:t>
      </w:r>
    </w:p>
    <w:p>
      <w:pPr>
        <w:tabs>
          <w:tab w:pos="4650" w:val="left" w:leader="none"/>
        </w:tabs>
        <w:spacing w:line="271" w:lineRule="auto" w:before="26"/>
        <w:ind w:left="1194" w:right="4700" w:firstLine="0"/>
        <w:jc w:val="both"/>
        <w:rPr>
          <w:rFonts w:ascii="Courier New"/>
          <w:sz w:val="18"/>
        </w:rPr>
      </w:pPr>
      <w:r>
        <w:rPr>
          <w:rFonts w:ascii="Courier New"/>
          <w:color w:val="231F20"/>
          <w:sz w:val="18"/>
        </w:rPr>
        <w:t>u8a = u8a &lt;&lt; 8;</w:t>
        <w:tab/>
        <w:t>/*</w:t>
      </w:r>
      <w:r>
        <w:rPr>
          <w:rFonts w:ascii="Courier New"/>
          <w:color w:val="231F20"/>
          <w:spacing w:val="-17"/>
          <w:sz w:val="18"/>
        </w:rPr>
        <w:t> </w:t>
      </w:r>
      <w:r>
        <w:rPr>
          <w:rFonts w:ascii="Courier New"/>
          <w:color w:val="231F20"/>
          <w:sz w:val="18"/>
        </w:rPr>
        <w:t>Non-compliant</w:t>
      </w:r>
      <w:r>
        <w:rPr>
          <w:rFonts w:ascii="Courier New"/>
          <w:color w:val="231F20"/>
          <w:spacing w:val="-17"/>
          <w:sz w:val="18"/>
        </w:rPr>
        <w:t> </w:t>
      </w:r>
      <w:r>
        <w:rPr>
          <w:rFonts w:ascii="Courier New"/>
          <w:color w:val="231F20"/>
          <w:sz w:val="18"/>
        </w:rPr>
        <w:t>*/ u16a</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uint16_t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u8a</w:t>
      </w:r>
      <w:r>
        <w:rPr>
          <w:rFonts w:ascii="Courier New"/>
          <w:color w:val="231F20"/>
          <w:spacing w:val="-3"/>
          <w:sz w:val="18"/>
        </w:rPr>
        <w:t> </w:t>
      </w:r>
      <w:r>
        <w:rPr>
          <w:rFonts w:ascii="Courier New"/>
          <w:color w:val="231F20"/>
          <w:sz w:val="18"/>
        </w:rPr>
        <w:t>&lt;&lt;</w:t>
      </w:r>
      <w:r>
        <w:rPr>
          <w:rFonts w:ascii="Courier New"/>
          <w:color w:val="231F20"/>
          <w:spacing w:val="-3"/>
          <w:sz w:val="18"/>
        </w:rPr>
        <w:t> </w:t>
      </w:r>
      <w:r>
        <w:rPr>
          <w:rFonts w:ascii="Courier New"/>
          <w:color w:val="231F20"/>
          <w:sz w:val="18"/>
        </w:rPr>
        <w:t>9;</w:t>
      </w:r>
      <w:r>
        <w:rPr>
          <w:rFonts w:ascii="Courier New"/>
          <w:color w:val="231F20"/>
          <w:spacing w:val="40"/>
          <w:sz w:val="18"/>
        </w:rPr>
        <w:t>  </w:t>
      </w:r>
      <w:r>
        <w:rPr>
          <w:rFonts w:ascii="Courier New"/>
          <w:color w:val="231F20"/>
          <w:sz w:val="18"/>
        </w:rPr>
        <w:t>/*</w:t>
      </w:r>
      <w:r>
        <w:rPr>
          <w:rFonts w:ascii="Courier New"/>
          <w:color w:val="231F20"/>
          <w:spacing w:val="-3"/>
          <w:sz w:val="18"/>
        </w:rPr>
        <w:t> </w:t>
      </w:r>
      <w:r>
        <w:rPr>
          <w:rFonts w:ascii="Courier New"/>
          <w:color w:val="231F20"/>
          <w:sz w:val="18"/>
        </w:rPr>
        <w:t>Compliant</w:t>
      </w:r>
      <w:r>
        <w:rPr>
          <w:rFonts w:ascii="Courier New"/>
          <w:color w:val="231F20"/>
          <w:spacing w:val="80"/>
          <w:w w:val="150"/>
          <w:sz w:val="18"/>
        </w:rPr>
        <w:t>  </w:t>
      </w:r>
      <w:r>
        <w:rPr>
          <w:rFonts w:ascii="Courier New"/>
          <w:color w:val="231F20"/>
          <w:sz w:val="18"/>
        </w:rPr>
        <w:t>*/</w:t>
      </w:r>
    </w:p>
    <w:p>
      <w:pPr>
        <w:pStyle w:val="BodyText"/>
        <w:spacing w:before="186"/>
        <w:ind w:left="1194"/>
      </w:pPr>
      <w:r>
        <w:rPr>
          <w:color w:val="231F20"/>
        </w:rPr>
        <w:t>To</w:t>
      </w:r>
      <w:r>
        <w:rPr>
          <w:color w:val="231F20"/>
          <w:spacing w:val="9"/>
        </w:rPr>
        <w:t> </w:t>
      </w:r>
      <w:r>
        <w:rPr>
          <w:color w:val="231F20"/>
        </w:rPr>
        <w:t>assist</w:t>
      </w:r>
      <w:r>
        <w:rPr>
          <w:color w:val="231F20"/>
          <w:spacing w:val="9"/>
        </w:rPr>
        <w:t> </w:t>
      </w:r>
      <w:r>
        <w:rPr>
          <w:color w:val="231F20"/>
        </w:rPr>
        <w:t>in</w:t>
      </w:r>
      <w:r>
        <w:rPr>
          <w:color w:val="231F20"/>
          <w:spacing w:val="9"/>
        </w:rPr>
        <w:t> </w:t>
      </w:r>
      <w:r>
        <w:rPr>
          <w:color w:val="231F20"/>
        </w:rPr>
        <w:t>understanding</w:t>
      </w:r>
      <w:r>
        <w:rPr>
          <w:color w:val="231F20"/>
          <w:spacing w:val="10"/>
        </w:rPr>
        <w:t> </w:t>
      </w:r>
      <w:r>
        <w:rPr>
          <w:color w:val="231F20"/>
        </w:rPr>
        <w:t>the</w:t>
      </w:r>
      <w:r>
        <w:rPr>
          <w:color w:val="231F20"/>
          <w:spacing w:val="9"/>
        </w:rPr>
        <w:t> </w:t>
      </w:r>
      <w:r>
        <w:rPr>
          <w:color w:val="231F20"/>
        </w:rPr>
        <w:t>following</w:t>
      </w:r>
      <w:r>
        <w:rPr>
          <w:color w:val="231F20"/>
          <w:spacing w:val="9"/>
        </w:rPr>
        <w:t> </w:t>
      </w:r>
      <w:r>
        <w:rPr>
          <w:color w:val="231F20"/>
        </w:rPr>
        <w:t>examples,</w:t>
      </w:r>
      <w:r>
        <w:rPr>
          <w:color w:val="231F20"/>
          <w:spacing w:val="10"/>
        </w:rPr>
        <w:t> </w:t>
      </w:r>
      <w:r>
        <w:rPr>
          <w:color w:val="231F20"/>
        </w:rPr>
        <w:t>it</w:t>
      </w:r>
      <w:r>
        <w:rPr>
          <w:color w:val="231F20"/>
          <w:spacing w:val="9"/>
        </w:rPr>
        <w:t> </w:t>
      </w:r>
      <w:r>
        <w:rPr>
          <w:color w:val="231F20"/>
        </w:rPr>
        <w:t>should</w:t>
      </w:r>
      <w:r>
        <w:rPr>
          <w:color w:val="231F20"/>
          <w:spacing w:val="9"/>
        </w:rPr>
        <w:t> </w:t>
      </w:r>
      <w:r>
        <w:rPr>
          <w:color w:val="231F20"/>
        </w:rPr>
        <w:t>be</w:t>
      </w:r>
      <w:r>
        <w:rPr>
          <w:color w:val="231F20"/>
          <w:spacing w:val="9"/>
        </w:rPr>
        <w:t> </w:t>
      </w:r>
      <w:r>
        <w:rPr>
          <w:color w:val="231F20"/>
        </w:rPr>
        <w:t>noted</w:t>
      </w:r>
      <w:r>
        <w:rPr>
          <w:color w:val="231F20"/>
          <w:spacing w:val="10"/>
        </w:rPr>
        <w:t> </w:t>
      </w:r>
      <w:r>
        <w:rPr>
          <w:color w:val="231F20"/>
        </w:rPr>
        <w:t>that</w:t>
      </w:r>
      <w:r>
        <w:rPr>
          <w:color w:val="231F20"/>
          <w:spacing w:val="9"/>
        </w:rPr>
        <w:t> </w:t>
      </w:r>
      <w:r>
        <w:rPr>
          <w:color w:val="231F20"/>
        </w:rPr>
        <w:t>the</w:t>
      </w:r>
      <w:r>
        <w:rPr>
          <w:color w:val="231F20"/>
          <w:spacing w:val="8"/>
        </w:rPr>
        <w:t> </w:t>
      </w:r>
      <w:r>
        <w:rPr>
          <w:rFonts w:ascii="Trebuchet MS"/>
          <w:i/>
          <w:color w:val="231F20"/>
        </w:rPr>
        <w:t>essential</w:t>
      </w:r>
      <w:r>
        <w:rPr>
          <w:rFonts w:ascii="Trebuchet MS"/>
          <w:i/>
          <w:color w:val="231F20"/>
          <w:spacing w:val="4"/>
        </w:rPr>
        <w:t> </w:t>
      </w:r>
      <w:r>
        <w:rPr>
          <w:rFonts w:ascii="Trebuchet MS"/>
          <w:i/>
          <w:color w:val="231F20"/>
        </w:rPr>
        <w:t>type</w:t>
      </w:r>
      <w:r>
        <w:rPr>
          <w:rFonts w:ascii="Trebuchet MS"/>
          <w:i/>
          <w:color w:val="231F20"/>
          <w:spacing w:val="5"/>
        </w:rPr>
        <w:t> </w:t>
      </w:r>
      <w:r>
        <w:rPr>
          <w:color w:val="231F20"/>
        </w:rPr>
        <w:t>of</w:t>
      </w:r>
      <w:r>
        <w:rPr>
          <w:color w:val="231F20"/>
          <w:spacing w:val="8"/>
        </w:rPr>
        <w:t> </w:t>
      </w:r>
      <w:r>
        <w:rPr>
          <w:rFonts w:ascii="Courier New"/>
          <w:color w:val="231F20"/>
        </w:rPr>
        <w:t>1u</w:t>
      </w:r>
      <w:r>
        <w:rPr>
          <w:rFonts w:ascii="Courier New"/>
          <w:color w:val="231F20"/>
          <w:spacing w:val="-56"/>
        </w:rPr>
        <w:t> </w:t>
      </w:r>
      <w:r>
        <w:rPr>
          <w:color w:val="231F20"/>
          <w:spacing w:val="-5"/>
        </w:rPr>
        <w:t>is</w:t>
      </w:r>
    </w:p>
    <w:p>
      <w:pPr>
        <w:spacing w:before="8"/>
        <w:ind w:left="1194" w:right="0" w:firstLine="0"/>
        <w:jc w:val="left"/>
        <w:rPr>
          <w:sz w:val="20"/>
        </w:rPr>
      </w:pPr>
      <w:r>
        <w:rPr>
          <w:rFonts w:ascii="Trebuchet MS"/>
          <w:i/>
          <w:color w:val="231F20"/>
          <w:w w:val="90"/>
          <w:sz w:val="20"/>
        </w:rPr>
        <w:t>essentially</w:t>
      </w:r>
      <w:r>
        <w:rPr>
          <w:rFonts w:ascii="Trebuchet MS"/>
          <w:i/>
          <w:color w:val="231F20"/>
          <w:spacing w:val="11"/>
          <w:sz w:val="20"/>
        </w:rPr>
        <w:t> </w:t>
      </w:r>
      <w:r>
        <w:rPr>
          <w:rFonts w:ascii="Trebuchet MS"/>
          <w:i/>
          <w:color w:val="231F20"/>
          <w:w w:val="90"/>
          <w:sz w:val="20"/>
        </w:rPr>
        <w:t>unsigned</w:t>
      </w:r>
      <w:r>
        <w:rPr>
          <w:rFonts w:ascii="Trebuchet MS"/>
          <w:i/>
          <w:color w:val="231F20"/>
          <w:spacing w:val="11"/>
          <w:sz w:val="20"/>
        </w:rPr>
        <w:t> </w:t>
      </w:r>
      <w:r>
        <w:rPr>
          <w:rFonts w:ascii="Trebuchet MS"/>
          <w:i/>
          <w:color w:val="231F20"/>
          <w:w w:val="90"/>
          <w:sz w:val="20"/>
        </w:rPr>
        <w:t>char</w:t>
      </w:r>
      <w:r>
        <w:rPr>
          <w:color w:val="231F20"/>
          <w:w w:val="90"/>
          <w:sz w:val="20"/>
        </w:rPr>
        <w:t>,</w:t>
      </w:r>
      <w:r>
        <w:rPr>
          <w:color w:val="231F20"/>
          <w:spacing w:val="17"/>
          <w:sz w:val="20"/>
        </w:rPr>
        <w:t> </w:t>
      </w:r>
      <w:r>
        <w:rPr>
          <w:color w:val="231F20"/>
          <w:w w:val="90"/>
          <w:sz w:val="20"/>
        </w:rPr>
        <w:t>whereas</w:t>
      </w:r>
      <w:r>
        <w:rPr>
          <w:color w:val="231F20"/>
          <w:spacing w:val="17"/>
          <w:sz w:val="20"/>
        </w:rPr>
        <w:t> </w:t>
      </w:r>
      <w:r>
        <w:rPr>
          <w:color w:val="231F20"/>
          <w:w w:val="90"/>
          <w:sz w:val="20"/>
        </w:rPr>
        <w:t>the</w:t>
      </w:r>
      <w:r>
        <w:rPr>
          <w:color w:val="231F20"/>
          <w:spacing w:val="16"/>
          <w:sz w:val="20"/>
        </w:rPr>
        <w:t> </w:t>
      </w:r>
      <w:r>
        <w:rPr>
          <w:rFonts w:ascii="Trebuchet MS"/>
          <w:i/>
          <w:color w:val="231F20"/>
          <w:w w:val="90"/>
          <w:sz w:val="20"/>
        </w:rPr>
        <w:t>essential</w:t>
      </w:r>
      <w:r>
        <w:rPr>
          <w:rFonts w:ascii="Trebuchet MS"/>
          <w:i/>
          <w:color w:val="231F20"/>
          <w:spacing w:val="12"/>
          <w:sz w:val="20"/>
        </w:rPr>
        <w:t> </w:t>
      </w:r>
      <w:r>
        <w:rPr>
          <w:rFonts w:ascii="Trebuchet MS"/>
          <w:i/>
          <w:color w:val="231F20"/>
          <w:w w:val="90"/>
          <w:sz w:val="20"/>
        </w:rPr>
        <w:t>type</w:t>
      </w:r>
      <w:r>
        <w:rPr>
          <w:rFonts w:ascii="Trebuchet MS"/>
          <w:i/>
          <w:color w:val="231F20"/>
          <w:spacing w:val="11"/>
          <w:sz w:val="20"/>
        </w:rPr>
        <w:t> </w:t>
      </w:r>
      <w:r>
        <w:rPr>
          <w:color w:val="231F20"/>
          <w:w w:val="90"/>
          <w:sz w:val="20"/>
        </w:rPr>
        <w:t>of</w:t>
      </w:r>
      <w:r>
        <w:rPr>
          <w:color w:val="231F20"/>
          <w:spacing w:val="17"/>
          <w:sz w:val="20"/>
        </w:rPr>
        <w:t> </w:t>
      </w:r>
      <w:r>
        <w:rPr>
          <w:rFonts w:ascii="Courier New"/>
          <w:color w:val="231F20"/>
          <w:w w:val="90"/>
          <w:sz w:val="20"/>
        </w:rPr>
        <w:t>1UL</w:t>
      </w:r>
      <w:r>
        <w:rPr>
          <w:rFonts w:ascii="Courier New"/>
          <w:color w:val="231F20"/>
          <w:spacing w:val="-37"/>
          <w:w w:val="90"/>
          <w:sz w:val="20"/>
        </w:rPr>
        <w:t> </w:t>
      </w:r>
      <w:r>
        <w:rPr>
          <w:color w:val="231F20"/>
          <w:w w:val="90"/>
          <w:sz w:val="20"/>
        </w:rPr>
        <w:t>is</w:t>
      </w:r>
      <w:r>
        <w:rPr>
          <w:color w:val="231F20"/>
          <w:spacing w:val="17"/>
          <w:sz w:val="20"/>
        </w:rPr>
        <w:t> </w:t>
      </w:r>
      <w:r>
        <w:rPr>
          <w:rFonts w:ascii="Trebuchet MS"/>
          <w:i/>
          <w:color w:val="231F20"/>
          <w:w w:val="90"/>
          <w:sz w:val="20"/>
        </w:rPr>
        <w:t>essentially</w:t>
      </w:r>
      <w:r>
        <w:rPr>
          <w:rFonts w:ascii="Trebuchet MS"/>
          <w:i/>
          <w:color w:val="231F20"/>
          <w:spacing w:val="11"/>
          <w:sz w:val="20"/>
        </w:rPr>
        <w:t> </w:t>
      </w:r>
      <w:r>
        <w:rPr>
          <w:rFonts w:ascii="Trebuchet MS"/>
          <w:i/>
          <w:color w:val="231F20"/>
          <w:w w:val="90"/>
          <w:sz w:val="20"/>
        </w:rPr>
        <w:t>unsigned</w:t>
      </w:r>
      <w:r>
        <w:rPr>
          <w:rFonts w:ascii="Trebuchet MS"/>
          <w:i/>
          <w:color w:val="231F20"/>
          <w:spacing w:val="12"/>
          <w:sz w:val="20"/>
        </w:rPr>
        <w:t> </w:t>
      </w:r>
      <w:r>
        <w:rPr>
          <w:rFonts w:ascii="Trebuchet MS"/>
          <w:i/>
          <w:color w:val="231F20"/>
          <w:spacing w:val="-2"/>
          <w:w w:val="90"/>
          <w:sz w:val="20"/>
        </w:rPr>
        <w:t>long</w:t>
      </w:r>
      <w:r>
        <w:rPr>
          <w:color w:val="231F20"/>
          <w:spacing w:val="-2"/>
          <w:w w:val="90"/>
          <w:sz w:val="20"/>
        </w:rPr>
        <w:t>.</w:t>
      </w:r>
    </w:p>
    <w:p>
      <w:pPr>
        <w:tabs>
          <w:tab w:pos="4650" w:val="left" w:leader="none"/>
        </w:tabs>
        <w:spacing w:line="271" w:lineRule="auto" w:before="219"/>
        <w:ind w:left="1194" w:right="4700" w:firstLine="0"/>
        <w:jc w:val="both"/>
        <w:rPr>
          <w:rFonts w:ascii="Courier New"/>
          <w:sz w:val="18"/>
        </w:rPr>
      </w:pPr>
      <w:r>
        <w:rPr>
          <w:rFonts w:ascii="Courier New"/>
          <w:color w:val="231F20"/>
          <w:sz w:val="18"/>
        </w:rPr>
        <w:t>1u &lt;&lt; 10u;</w:t>
        <w:tab/>
        <w:t>/*</w:t>
      </w:r>
      <w:r>
        <w:rPr>
          <w:rFonts w:ascii="Courier New"/>
          <w:color w:val="231F20"/>
          <w:spacing w:val="-17"/>
          <w:sz w:val="18"/>
        </w:rPr>
        <w:t> </w:t>
      </w:r>
      <w:r>
        <w:rPr>
          <w:rFonts w:ascii="Courier New"/>
          <w:color w:val="231F20"/>
          <w:sz w:val="18"/>
        </w:rPr>
        <w:t>Non-compliant</w:t>
      </w:r>
      <w:r>
        <w:rPr>
          <w:rFonts w:ascii="Courier New"/>
          <w:color w:val="231F20"/>
          <w:spacing w:val="-17"/>
          <w:sz w:val="18"/>
        </w:rPr>
        <w:t> </w:t>
      </w:r>
      <w:r>
        <w:rPr>
          <w:rFonts w:ascii="Courier New"/>
          <w:color w:val="231F20"/>
          <w:sz w:val="18"/>
        </w:rPr>
        <w:t>*/ (</w:t>
      </w:r>
      <w:r>
        <w:rPr>
          <w:rFonts w:ascii="Courier New"/>
          <w:color w:val="231F20"/>
          <w:spacing w:val="-3"/>
          <w:sz w:val="18"/>
        </w:rPr>
        <w:t> </w:t>
      </w:r>
      <w:r>
        <w:rPr>
          <w:rFonts w:ascii="Courier New"/>
          <w:color w:val="231F20"/>
          <w:sz w:val="18"/>
        </w:rPr>
        <w:t>uint16_t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1u</w:t>
      </w:r>
      <w:r>
        <w:rPr>
          <w:rFonts w:ascii="Courier New"/>
          <w:color w:val="231F20"/>
          <w:spacing w:val="-3"/>
          <w:sz w:val="18"/>
        </w:rPr>
        <w:t> </w:t>
      </w:r>
      <w:r>
        <w:rPr>
          <w:rFonts w:ascii="Courier New"/>
          <w:color w:val="231F20"/>
          <w:sz w:val="18"/>
        </w:rPr>
        <w:t>&lt;&lt;</w:t>
      </w:r>
      <w:r>
        <w:rPr>
          <w:rFonts w:ascii="Courier New"/>
          <w:color w:val="231F20"/>
          <w:spacing w:val="-3"/>
          <w:sz w:val="18"/>
        </w:rPr>
        <w:t> </w:t>
      </w:r>
      <w:r>
        <w:rPr>
          <w:rFonts w:ascii="Courier New"/>
          <w:color w:val="231F20"/>
          <w:sz w:val="18"/>
        </w:rPr>
        <w:t>10u;</w:t>
      </w:r>
      <w:r>
        <w:rPr>
          <w:rFonts w:ascii="Courier New"/>
          <w:color w:val="231F20"/>
          <w:spacing w:val="77"/>
          <w:w w:val="150"/>
          <w:sz w:val="18"/>
        </w:rPr>
        <w:t>    </w:t>
      </w:r>
      <w:r>
        <w:rPr>
          <w:rFonts w:ascii="Courier New"/>
          <w:color w:val="231F20"/>
          <w:sz w:val="18"/>
        </w:rPr>
        <w:t>/*</w:t>
      </w:r>
      <w:r>
        <w:rPr>
          <w:rFonts w:ascii="Courier New"/>
          <w:color w:val="231F20"/>
          <w:spacing w:val="-3"/>
          <w:sz w:val="18"/>
        </w:rPr>
        <w:t> </w:t>
      </w:r>
      <w:r>
        <w:rPr>
          <w:rFonts w:ascii="Courier New"/>
          <w:color w:val="231F20"/>
          <w:sz w:val="18"/>
        </w:rPr>
        <w:t>Compliant</w:t>
      </w:r>
      <w:r>
        <w:rPr>
          <w:rFonts w:ascii="Courier New"/>
          <w:color w:val="231F20"/>
          <w:spacing w:val="80"/>
          <w:w w:val="150"/>
          <w:sz w:val="18"/>
        </w:rPr>
        <w:t>  </w:t>
      </w:r>
      <w:r>
        <w:rPr>
          <w:rFonts w:ascii="Courier New"/>
          <w:color w:val="231F20"/>
          <w:sz w:val="18"/>
        </w:rPr>
        <w:t>*/ 1UL</w:t>
      </w:r>
      <w:r>
        <w:rPr>
          <w:rFonts w:ascii="Courier New"/>
          <w:color w:val="231F20"/>
          <w:spacing w:val="-5"/>
          <w:sz w:val="18"/>
        </w:rPr>
        <w:t> </w:t>
      </w:r>
      <w:r>
        <w:rPr>
          <w:rFonts w:ascii="Courier New"/>
          <w:color w:val="231F20"/>
          <w:sz w:val="18"/>
        </w:rPr>
        <w:t>&lt;&lt;</w:t>
      </w:r>
      <w:r>
        <w:rPr>
          <w:rFonts w:ascii="Courier New"/>
          <w:color w:val="231F20"/>
          <w:spacing w:val="-2"/>
          <w:sz w:val="18"/>
        </w:rPr>
        <w:t> </w:t>
      </w:r>
      <w:r>
        <w:rPr>
          <w:rFonts w:ascii="Courier New"/>
          <w:color w:val="231F20"/>
          <w:spacing w:val="-4"/>
          <w:sz w:val="18"/>
        </w:rPr>
        <w:t>10u;</w:t>
      </w:r>
      <w:r>
        <w:rPr>
          <w:rFonts w:ascii="Courier New"/>
          <w:color w:val="231F20"/>
          <w:sz w:val="18"/>
        </w:rPr>
        <w:tab/>
        <w:t>/*</w:t>
      </w:r>
      <w:r>
        <w:rPr>
          <w:rFonts w:ascii="Courier New"/>
          <w:color w:val="231F20"/>
          <w:spacing w:val="-3"/>
          <w:sz w:val="18"/>
        </w:rPr>
        <w:t> </w:t>
      </w:r>
      <w:r>
        <w:rPr>
          <w:rFonts w:ascii="Courier New"/>
          <w:color w:val="231F20"/>
          <w:sz w:val="18"/>
        </w:rPr>
        <w:t>Compliant</w:t>
      </w:r>
      <w:r>
        <w:rPr>
          <w:rFonts w:ascii="Courier New"/>
          <w:color w:val="231F20"/>
          <w:spacing w:val="69"/>
          <w:sz w:val="18"/>
        </w:rPr>
        <w:t>   </w:t>
      </w:r>
      <w:r>
        <w:rPr>
          <w:rFonts w:ascii="Courier New"/>
          <w:color w:val="231F20"/>
          <w:spacing w:val="-5"/>
          <w:sz w:val="18"/>
        </w:rPr>
        <w:t>*/</w:t>
      </w:r>
    </w:p>
    <w:p>
      <w:pPr>
        <w:pStyle w:val="BodyText"/>
        <w:spacing w:before="104"/>
        <w:rPr>
          <w:rFonts w:ascii="Courier New"/>
        </w:rPr>
      </w:pPr>
      <w:r>
        <w:rPr/>
        <mc:AlternateContent>
          <mc:Choice Requires="wps">
            <w:drawing>
              <wp:anchor distT="0" distB="0" distL="0" distR="0" allowOverlap="1" layoutInCell="1" locked="0" behindDoc="1" simplePos="0" relativeHeight="487746048">
                <wp:simplePos x="0" y="0"/>
                <wp:positionH relativeFrom="page">
                  <wp:posOffset>898245</wp:posOffset>
                </wp:positionH>
                <wp:positionV relativeFrom="paragraph">
                  <wp:posOffset>225518</wp:posOffset>
                </wp:positionV>
                <wp:extent cx="5760085" cy="260985"/>
                <wp:effectExtent l="0" t="0" r="0" b="0"/>
                <wp:wrapTopAndBottom/>
                <wp:docPr id="461" name="Textbox 461"/>
                <wp:cNvGraphicFramePr>
                  <a:graphicFrameLocks/>
                </wp:cNvGraphicFramePr>
                <a:graphic>
                  <a:graphicData uri="http://schemas.microsoft.com/office/word/2010/wordprocessingShape">
                    <wps:wsp>
                      <wps:cNvPr id="461" name="Textbox 461"/>
                      <wps:cNvSpPr txBox="1"/>
                      <wps:spPr>
                        <a:xfrm>
                          <a:off x="0" y="0"/>
                          <a:ext cx="5760085" cy="260985"/>
                        </a:xfrm>
                        <a:prstGeom prst="rect">
                          <a:avLst/>
                        </a:prstGeom>
                        <a:solidFill>
                          <a:srgbClr val="E2B6B2"/>
                        </a:solidFill>
                      </wps:spPr>
                      <wps:txbx>
                        <w:txbxContent>
                          <w:p>
                            <w:pPr>
                              <w:tabs>
                                <w:tab w:pos="1473" w:val="left" w:leader="none"/>
                              </w:tabs>
                              <w:spacing w:before="72"/>
                              <w:ind w:left="56" w:right="0" w:firstLine="0"/>
                              <w:jc w:val="left"/>
                              <w:rPr>
                                <w:color w:val="000000"/>
                                <w:sz w:val="24"/>
                              </w:rPr>
                            </w:pPr>
                            <w:r>
                              <w:rPr>
                                <w:color w:val="231F20"/>
                                <w:spacing w:val="-8"/>
                                <w:sz w:val="24"/>
                              </w:rPr>
                              <w:t>Rule</w:t>
                            </w:r>
                            <w:r>
                              <w:rPr>
                                <w:color w:val="231F20"/>
                                <w:spacing w:val="-5"/>
                                <w:sz w:val="24"/>
                              </w:rPr>
                              <w:t> </w:t>
                            </w:r>
                            <w:r>
                              <w:rPr>
                                <w:color w:val="231F20"/>
                                <w:spacing w:val="-4"/>
                                <w:sz w:val="24"/>
                              </w:rPr>
                              <w:t>12.3</w:t>
                            </w:r>
                            <w:r>
                              <w:rPr>
                                <w:color w:val="231F20"/>
                                <w:sz w:val="24"/>
                              </w:rPr>
                              <w:tab/>
                              <w:t>The</w:t>
                            </w:r>
                            <w:r>
                              <w:rPr>
                                <w:color w:val="231F20"/>
                                <w:spacing w:val="6"/>
                                <w:sz w:val="24"/>
                              </w:rPr>
                              <w:t> </w:t>
                            </w:r>
                            <w:r>
                              <w:rPr>
                                <w:color w:val="231F20"/>
                                <w:sz w:val="24"/>
                              </w:rPr>
                              <w:t>comma</w:t>
                            </w:r>
                            <w:r>
                              <w:rPr>
                                <w:color w:val="231F20"/>
                                <w:spacing w:val="6"/>
                                <w:sz w:val="24"/>
                              </w:rPr>
                              <w:t> </w:t>
                            </w:r>
                            <w:r>
                              <w:rPr>
                                <w:color w:val="231F20"/>
                                <w:sz w:val="24"/>
                              </w:rPr>
                              <w:t>operator</w:t>
                            </w:r>
                            <w:r>
                              <w:rPr>
                                <w:color w:val="231F20"/>
                                <w:spacing w:val="6"/>
                                <w:sz w:val="24"/>
                              </w:rPr>
                              <w:t> </w:t>
                            </w:r>
                            <w:r>
                              <w:rPr>
                                <w:color w:val="231F20"/>
                                <w:sz w:val="24"/>
                              </w:rPr>
                              <w:t>should</w:t>
                            </w:r>
                            <w:r>
                              <w:rPr>
                                <w:color w:val="231F20"/>
                                <w:spacing w:val="7"/>
                                <w:sz w:val="24"/>
                              </w:rPr>
                              <w:t> </w:t>
                            </w:r>
                            <w:r>
                              <w:rPr>
                                <w:color w:val="231F20"/>
                                <w:sz w:val="24"/>
                              </w:rPr>
                              <w:t>not</w:t>
                            </w:r>
                            <w:r>
                              <w:rPr>
                                <w:color w:val="231F20"/>
                                <w:spacing w:val="6"/>
                                <w:sz w:val="24"/>
                              </w:rPr>
                              <w:t> </w:t>
                            </w:r>
                            <w:r>
                              <w:rPr>
                                <w:color w:val="231F20"/>
                                <w:sz w:val="24"/>
                              </w:rPr>
                              <w:t>be</w:t>
                            </w:r>
                            <w:r>
                              <w:rPr>
                                <w:color w:val="231F20"/>
                                <w:spacing w:val="6"/>
                                <w:sz w:val="24"/>
                              </w:rPr>
                              <w:t> </w:t>
                            </w:r>
                            <w:r>
                              <w:rPr>
                                <w:color w:val="231F20"/>
                                <w:spacing w:val="-4"/>
                                <w:sz w:val="24"/>
                              </w:rPr>
                              <w:t>used</w:t>
                            </w:r>
                          </w:p>
                        </w:txbxContent>
                      </wps:txbx>
                      <wps:bodyPr wrap="square" lIns="0" tIns="0" rIns="0" bIns="0" rtlCol="0">
                        <a:noAutofit/>
                      </wps:bodyPr>
                    </wps:wsp>
                  </a:graphicData>
                </a:graphic>
              </wp:anchor>
            </w:drawing>
          </mc:Choice>
          <mc:Fallback>
            <w:pict>
              <v:shape style="position:absolute;margin-left:70.727997pt;margin-top:17.757332pt;width:453.55pt;height:20.55pt;mso-position-horizontal-relative:page;mso-position-vertical-relative:paragraph;z-index:-15570432;mso-wrap-distance-left:0;mso-wrap-distance-right:0" type="#_x0000_t202" id="docshape351" filled="true" fillcolor="#e2b6b2" stroked="false">
                <v:textbox inset="0,0,0,0">
                  <w:txbxContent>
                    <w:p>
                      <w:pPr>
                        <w:tabs>
                          <w:tab w:pos="1473" w:val="left" w:leader="none"/>
                        </w:tabs>
                        <w:spacing w:before="72"/>
                        <w:ind w:left="56" w:right="0" w:firstLine="0"/>
                        <w:jc w:val="left"/>
                        <w:rPr>
                          <w:color w:val="000000"/>
                          <w:sz w:val="24"/>
                        </w:rPr>
                      </w:pPr>
                      <w:r>
                        <w:rPr>
                          <w:color w:val="231F20"/>
                          <w:spacing w:val="-8"/>
                          <w:sz w:val="24"/>
                        </w:rPr>
                        <w:t>Rule</w:t>
                      </w:r>
                      <w:r>
                        <w:rPr>
                          <w:color w:val="231F20"/>
                          <w:spacing w:val="-5"/>
                          <w:sz w:val="24"/>
                        </w:rPr>
                        <w:t> </w:t>
                      </w:r>
                      <w:r>
                        <w:rPr>
                          <w:color w:val="231F20"/>
                          <w:spacing w:val="-4"/>
                          <w:sz w:val="24"/>
                        </w:rPr>
                        <w:t>12.3</w:t>
                      </w:r>
                      <w:r>
                        <w:rPr>
                          <w:color w:val="231F20"/>
                          <w:sz w:val="24"/>
                        </w:rPr>
                        <w:tab/>
                        <w:t>The</w:t>
                      </w:r>
                      <w:r>
                        <w:rPr>
                          <w:color w:val="231F20"/>
                          <w:spacing w:val="6"/>
                          <w:sz w:val="24"/>
                        </w:rPr>
                        <w:t> </w:t>
                      </w:r>
                      <w:r>
                        <w:rPr>
                          <w:color w:val="231F20"/>
                          <w:sz w:val="24"/>
                        </w:rPr>
                        <w:t>comma</w:t>
                      </w:r>
                      <w:r>
                        <w:rPr>
                          <w:color w:val="231F20"/>
                          <w:spacing w:val="6"/>
                          <w:sz w:val="24"/>
                        </w:rPr>
                        <w:t> </w:t>
                      </w:r>
                      <w:r>
                        <w:rPr>
                          <w:color w:val="231F20"/>
                          <w:sz w:val="24"/>
                        </w:rPr>
                        <w:t>operator</w:t>
                      </w:r>
                      <w:r>
                        <w:rPr>
                          <w:color w:val="231F20"/>
                          <w:spacing w:val="6"/>
                          <w:sz w:val="24"/>
                        </w:rPr>
                        <w:t> </w:t>
                      </w:r>
                      <w:r>
                        <w:rPr>
                          <w:color w:val="231F20"/>
                          <w:sz w:val="24"/>
                        </w:rPr>
                        <w:t>should</w:t>
                      </w:r>
                      <w:r>
                        <w:rPr>
                          <w:color w:val="231F20"/>
                          <w:spacing w:val="7"/>
                          <w:sz w:val="24"/>
                        </w:rPr>
                        <w:t> </w:t>
                      </w:r>
                      <w:r>
                        <w:rPr>
                          <w:color w:val="231F20"/>
                          <w:sz w:val="24"/>
                        </w:rPr>
                        <w:t>not</w:t>
                      </w:r>
                      <w:r>
                        <w:rPr>
                          <w:color w:val="231F20"/>
                          <w:spacing w:val="6"/>
                          <w:sz w:val="24"/>
                        </w:rPr>
                        <w:t> </w:t>
                      </w:r>
                      <w:r>
                        <w:rPr>
                          <w:color w:val="231F20"/>
                          <w:sz w:val="24"/>
                        </w:rPr>
                        <w:t>be</w:t>
                      </w:r>
                      <w:r>
                        <w:rPr>
                          <w:color w:val="231F20"/>
                          <w:spacing w:val="6"/>
                          <w:sz w:val="24"/>
                        </w:rPr>
                        <w:t> </w:t>
                      </w:r>
                      <w:r>
                        <w:rPr>
                          <w:color w:val="231F20"/>
                          <w:spacing w:val="-4"/>
                          <w:sz w:val="24"/>
                        </w:rPr>
                        <w:t>used</w:t>
                      </w:r>
                    </w:p>
                  </w:txbxContent>
                </v:textbox>
                <v:fill type="solid"/>
                <w10:wrap type="topAndBottom"/>
              </v:shape>
            </w:pict>
          </mc:Fallback>
        </mc:AlternateContent>
      </w:r>
    </w:p>
    <w:p>
      <w:pPr>
        <w:pStyle w:val="BodyText"/>
        <w:tabs>
          <w:tab w:pos="2668" w:val="left" w:leader="none"/>
        </w:tabs>
        <w:spacing w:before="133"/>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47" w:lineRule="auto" w:before="216"/>
        <w:ind w:left="1194" w:right="1138"/>
      </w:pPr>
      <w:r>
        <w:rPr>
          <w:color w:val="231F20"/>
        </w:rPr>
        <w:t>Use of the comma operator is generally detrimental to the readability of code, and the same e</w:t>
      </w:r>
      <w:r>
        <w:rPr>
          <w:rFonts w:ascii="Courier New"/>
          <w:color w:val="231F20"/>
        </w:rPr>
        <w:t>ff</w:t>
      </w:r>
      <w:r>
        <w:rPr>
          <w:color w:val="231F20"/>
        </w:rPr>
        <w:t>ect</w:t>
      </w:r>
      <w:r>
        <w:rPr>
          <w:color w:val="231F20"/>
          <w:spacing w:val="80"/>
        </w:rPr>
        <w:t> </w:t>
      </w:r>
      <w:r>
        <w:rPr>
          <w:color w:val="231F20"/>
        </w:rPr>
        <w:t>can usually be achieved by other means.</w:t>
      </w:r>
    </w:p>
    <w:p>
      <w:pPr>
        <w:pStyle w:val="BodyText"/>
        <w:spacing w:before="43"/>
      </w:pPr>
    </w:p>
    <w:p>
      <w:pPr>
        <w:pStyle w:val="Heading5"/>
      </w:pPr>
      <w:r>
        <w:rPr>
          <w:color w:val="98002E"/>
          <w:spacing w:val="-2"/>
          <w:w w:val="105"/>
        </w:rPr>
        <w:t>Example</w:t>
      </w:r>
    </w:p>
    <w:p>
      <w:pPr>
        <w:tabs>
          <w:tab w:pos="3462" w:val="left" w:leader="none"/>
        </w:tabs>
        <w:spacing w:before="228"/>
        <w:ind w:left="1194" w:right="0" w:firstLine="0"/>
        <w:jc w:val="left"/>
        <w:rPr>
          <w:rFonts w:ascii="Courier New"/>
          <w:sz w:val="18"/>
        </w:rPr>
      </w:pP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1,</w:t>
      </w:r>
      <w:r>
        <w:rPr>
          <w:rFonts w:ascii="Courier New"/>
          <w:color w:val="231F20"/>
          <w:spacing w:val="-1"/>
          <w:sz w:val="18"/>
        </w:rPr>
        <w:t> </w:t>
      </w:r>
      <w:r>
        <w:rPr>
          <w:rFonts w:ascii="Courier New"/>
          <w:color w:val="231F20"/>
          <w:sz w:val="18"/>
        </w:rPr>
        <w:t>2</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3</w:t>
      </w:r>
      <w:r>
        <w:rPr>
          <w:rFonts w:ascii="Courier New"/>
          <w:color w:val="231F20"/>
          <w:spacing w:val="-1"/>
          <w:sz w:val="18"/>
        </w:rPr>
        <w:t> </w:t>
      </w:r>
      <w:r>
        <w:rPr>
          <w:rFonts w:ascii="Courier New"/>
          <w:color w:val="231F20"/>
          <w:spacing w:val="-5"/>
          <w:sz w:val="18"/>
        </w:rPr>
        <w:t>);</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6"/>
          <w:sz w:val="18"/>
        </w:rPr>
        <w:t> </w:t>
      </w:r>
      <w:r>
        <w:rPr>
          <w:rFonts w:ascii="Courier New"/>
          <w:color w:val="231F20"/>
          <w:sz w:val="18"/>
        </w:rPr>
        <w:t>-</w:t>
      </w:r>
      <w:r>
        <w:rPr>
          <w:rFonts w:ascii="Courier New"/>
          <w:color w:val="231F20"/>
          <w:spacing w:val="-5"/>
          <w:sz w:val="18"/>
        </w:rPr>
        <w:t> </w:t>
      </w:r>
      <w:r>
        <w:rPr>
          <w:rFonts w:ascii="Courier New"/>
          <w:color w:val="231F20"/>
          <w:sz w:val="18"/>
        </w:rPr>
        <w:t>how</w:t>
      </w:r>
      <w:r>
        <w:rPr>
          <w:rFonts w:ascii="Courier New"/>
          <w:color w:val="231F20"/>
          <w:spacing w:val="-6"/>
          <w:sz w:val="18"/>
        </w:rPr>
        <w:t> </w:t>
      </w:r>
      <w:r>
        <w:rPr>
          <w:rFonts w:ascii="Courier New"/>
          <w:color w:val="231F20"/>
          <w:sz w:val="18"/>
        </w:rPr>
        <w:t>many</w:t>
      </w:r>
      <w:r>
        <w:rPr>
          <w:rFonts w:ascii="Courier New"/>
          <w:color w:val="231F20"/>
          <w:spacing w:val="-6"/>
          <w:sz w:val="18"/>
        </w:rPr>
        <w:t> </w:t>
      </w:r>
      <w:r>
        <w:rPr>
          <w:rFonts w:ascii="Courier New"/>
          <w:color w:val="231F20"/>
          <w:sz w:val="18"/>
        </w:rPr>
        <w:t>parameters?</w:t>
      </w:r>
      <w:r>
        <w:rPr>
          <w:rFonts w:ascii="Courier New"/>
          <w:color w:val="231F20"/>
          <w:spacing w:val="-5"/>
          <w:sz w:val="18"/>
        </w:rPr>
        <w:t> */</w:t>
      </w:r>
    </w:p>
    <w:p>
      <w:pPr>
        <w:pStyle w:val="BodyText"/>
        <w:spacing w:before="9"/>
        <w:rPr>
          <w:rFonts w:ascii="Courier New"/>
          <w:sz w:val="18"/>
        </w:rPr>
      </w:pPr>
    </w:p>
    <w:p>
      <w:pPr>
        <w:pStyle w:val="BodyText"/>
        <w:ind w:left="1194"/>
      </w:pPr>
      <w:r>
        <w:rPr>
          <w:color w:val="231F20"/>
        </w:rPr>
        <w:t>The</w:t>
      </w:r>
      <w:r>
        <w:rPr>
          <w:color w:val="231F20"/>
          <w:spacing w:val="13"/>
        </w:rPr>
        <w:t> </w:t>
      </w:r>
      <w:r>
        <w:rPr>
          <w:color w:val="231F20"/>
        </w:rPr>
        <w:t>following</w:t>
      </w:r>
      <w:r>
        <w:rPr>
          <w:color w:val="231F20"/>
          <w:spacing w:val="14"/>
        </w:rPr>
        <w:t> </w:t>
      </w:r>
      <w:r>
        <w:rPr>
          <w:color w:val="231F20"/>
        </w:rPr>
        <w:t>example</w:t>
      </w:r>
      <w:r>
        <w:rPr>
          <w:color w:val="231F20"/>
          <w:spacing w:val="13"/>
        </w:rPr>
        <w:t> </w:t>
      </w:r>
      <w:r>
        <w:rPr>
          <w:color w:val="231F20"/>
        </w:rPr>
        <w:t>is</w:t>
      </w:r>
      <w:r>
        <w:rPr>
          <w:color w:val="231F20"/>
          <w:spacing w:val="14"/>
        </w:rPr>
        <w:t> </w:t>
      </w:r>
      <w:r>
        <w:rPr>
          <w:color w:val="231F20"/>
        </w:rPr>
        <w:t>non-compliant</w:t>
      </w:r>
      <w:r>
        <w:rPr>
          <w:color w:val="231F20"/>
          <w:spacing w:val="13"/>
        </w:rPr>
        <w:t> </w:t>
      </w:r>
      <w:r>
        <w:rPr>
          <w:color w:val="231F20"/>
        </w:rPr>
        <w:t>with</w:t>
      </w:r>
      <w:r>
        <w:rPr>
          <w:color w:val="231F20"/>
          <w:spacing w:val="14"/>
        </w:rPr>
        <w:t> </w:t>
      </w:r>
      <w:r>
        <w:rPr>
          <w:color w:val="231F20"/>
        </w:rPr>
        <w:t>this</w:t>
      </w:r>
      <w:r>
        <w:rPr>
          <w:color w:val="231F20"/>
          <w:spacing w:val="13"/>
        </w:rPr>
        <w:t> </w:t>
      </w:r>
      <w:r>
        <w:rPr>
          <w:color w:val="231F20"/>
        </w:rPr>
        <w:t>rule</w:t>
      </w:r>
      <w:r>
        <w:rPr>
          <w:color w:val="231F20"/>
          <w:spacing w:val="14"/>
        </w:rPr>
        <w:t> </w:t>
      </w:r>
      <w:r>
        <w:rPr>
          <w:color w:val="231F20"/>
        </w:rPr>
        <w:t>and</w:t>
      </w:r>
      <w:r>
        <w:rPr>
          <w:color w:val="231F20"/>
          <w:spacing w:val="14"/>
        </w:rPr>
        <w:t> </w:t>
      </w:r>
      <w:r>
        <w:rPr>
          <w:color w:val="231F20"/>
        </w:rPr>
        <w:t>other</w:t>
      </w:r>
      <w:r>
        <w:rPr>
          <w:color w:val="231F20"/>
          <w:spacing w:val="13"/>
        </w:rPr>
        <w:t> </w:t>
      </w:r>
      <w:r>
        <w:rPr>
          <w:color w:val="231F20"/>
          <w:spacing w:val="-2"/>
        </w:rPr>
        <w:t>rules:</w:t>
      </w:r>
    </w:p>
    <w:p>
      <w:pPr>
        <w:pStyle w:val="BodyText"/>
        <w:spacing w:before="6"/>
      </w:pPr>
    </w:p>
    <w:p>
      <w:pPr>
        <w:spacing w:before="0"/>
        <w:ind w:left="1194" w:right="0" w:firstLine="0"/>
        <w:jc w:val="left"/>
        <w:rPr>
          <w:rFonts w:ascii="Courier New"/>
          <w:sz w:val="18"/>
        </w:rPr>
      </w:pPr>
      <w:r>
        <w:rPr>
          <w:rFonts w:ascii="Courier New"/>
          <w:color w:val="231F20"/>
          <w:sz w:val="18"/>
        </w:rPr>
        <w:t>for</w:t>
      </w:r>
      <w:r>
        <w:rPr>
          <w:rFonts w:ascii="Courier New"/>
          <w:color w:val="231F20"/>
          <w:spacing w:val="-4"/>
          <w:sz w:val="18"/>
        </w:rPr>
        <w:t> </w:t>
      </w:r>
      <w:r>
        <w:rPr>
          <w:rFonts w:ascii="Courier New"/>
          <w:color w:val="231F20"/>
          <w:sz w:val="18"/>
        </w:rPr>
        <w:t>(</w:t>
      </w:r>
      <w:r>
        <w:rPr>
          <w:rFonts w:ascii="Courier New"/>
          <w:color w:val="231F20"/>
          <w:spacing w:val="-2"/>
          <w:sz w:val="18"/>
        </w:rPr>
        <w:t> </w:t>
      </w:r>
      <w:r>
        <w:rPr>
          <w:rFonts w:ascii="Courier New"/>
          <w:color w:val="231F20"/>
          <w:sz w:val="18"/>
        </w:rPr>
        <w:t>i</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0,</w:t>
      </w:r>
      <w:r>
        <w:rPr>
          <w:rFonts w:ascii="Courier New"/>
          <w:color w:val="231F20"/>
          <w:spacing w:val="-1"/>
          <w:sz w:val="18"/>
        </w:rPr>
        <w:t> </w:t>
      </w:r>
      <w:r>
        <w:rPr>
          <w:rFonts w:ascii="Courier New"/>
          <w:color w:val="231F20"/>
          <w:sz w:val="18"/>
        </w:rPr>
        <w:t>p</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&amp;a[</w:t>
      </w:r>
      <w:r>
        <w:rPr>
          <w:rFonts w:ascii="Courier New"/>
          <w:color w:val="231F20"/>
          <w:spacing w:val="-2"/>
          <w:sz w:val="18"/>
        </w:rPr>
        <w:t> </w:t>
      </w:r>
      <w:r>
        <w:rPr>
          <w:rFonts w:ascii="Courier New"/>
          <w:color w:val="231F20"/>
          <w:sz w:val="18"/>
        </w:rPr>
        <w:t>0</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i</w:t>
      </w:r>
      <w:r>
        <w:rPr>
          <w:rFonts w:ascii="Courier New"/>
          <w:color w:val="231F20"/>
          <w:spacing w:val="-2"/>
          <w:sz w:val="18"/>
        </w:rPr>
        <w:t> </w:t>
      </w:r>
      <w:r>
        <w:rPr>
          <w:rFonts w:ascii="Courier New"/>
          <w:color w:val="231F20"/>
          <w:sz w:val="18"/>
        </w:rPr>
        <w:t>&lt;</w:t>
      </w:r>
      <w:r>
        <w:rPr>
          <w:rFonts w:ascii="Courier New"/>
          <w:color w:val="231F20"/>
          <w:spacing w:val="-2"/>
          <w:sz w:val="18"/>
        </w:rPr>
        <w:t> </w:t>
      </w:r>
      <w:r>
        <w:rPr>
          <w:rFonts w:ascii="Courier New"/>
          <w:color w:val="231F20"/>
          <w:sz w:val="18"/>
        </w:rPr>
        <w:t>N;</w:t>
      </w:r>
      <w:r>
        <w:rPr>
          <w:rFonts w:ascii="Courier New"/>
          <w:color w:val="231F20"/>
          <w:spacing w:val="-2"/>
          <w:sz w:val="18"/>
        </w:rPr>
        <w:t> </w:t>
      </w:r>
      <w:r>
        <w:rPr>
          <w:rFonts w:ascii="Courier New"/>
          <w:color w:val="231F20"/>
          <w:sz w:val="18"/>
        </w:rPr>
        <w:t>++i,</w:t>
      </w:r>
      <w:r>
        <w:rPr>
          <w:rFonts w:ascii="Courier New"/>
          <w:color w:val="231F20"/>
          <w:spacing w:val="-2"/>
          <w:sz w:val="18"/>
        </w:rPr>
        <w:t> </w:t>
      </w:r>
      <w:r>
        <w:rPr>
          <w:rFonts w:ascii="Courier New"/>
          <w:color w:val="231F20"/>
          <w:sz w:val="18"/>
        </w:rPr>
        <w:t>++p</w:t>
      </w:r>
      <w:r>
        <w:rPr>
          <w:rFonts w:ascii="Courier New"/>
          <w:color w:val="231F20"/>
          <w:spacing w:val="-1"/>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132"/>
        <w:rPr>
          <w:rFonts w:ascii="Courier New"/>
        </w:rPr>
      </w:pPr>
      <w:r>
        <w:rPr/>
        <mc:AlternateContent>
          <mc:Choice Requires="wps">
            <w:drawing>
              <wp:anchor distT="0" distB="0" distL="0" distR="0" allowOverlap="1" layoutInCell="1" locked="0" behindDoc="1" simplePos="0" relativeHeight="487746560">
                <wp:simplePos x="0" y="0"/>
                <wp:positionH relativeFrom="page">
                  <wp:posOffset>898245</wp:posOffset>
                </wp:positionH>
                <wp:positionV relativeFrom="paragraph">
                  <wp:posOffset>243177</wp:posOffset>
                </wp:positionV>
                <wp:extent cx="5760085" cy="456565"/>
                <wp:effectExtent l="0" t="0" r="0" b="0"/>
                <wp:wrapTopAndBottom/>
                <wp:docPr id="462" name="Group 462"/>
                <wp:cNvGraphicFramePr>
                  <a:graphicFrameLocks/>
                </wp:cNvGraphicFramePr>
                <a:graphic>
                  <a:graphicData uri="http://schemas.microsoft.com/office/word/2010/wordprocessingGroup">
                    <wpg:wgp>
                      <wpg:cNvPr id="462" name="Group 462"/>
                      <wpg:cNvGrpSpPr/>
                      <wpg:grpSpPr>
                        <a:xfrm>
                          <a:off x="0" y="0"/>
                          <a:ext cx="5760085" cy="456565"/>
                          <a:chExt cx="5760085" cy="456565"/>
                        </a:xfrm>
                      </wpg:grpSpPr>
                      <wps:wsp>
                        <wps:cNvPr id="463" name="Graphic 463"/>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464" name="Textbox 464"/>
                        <wps:cNvSpPr txBox="1"/>
                        <wps:spPr>
                          <a:xfrm>
                            <a:off x="36003" y="25715"/>
                            <a:ext cx="631190" cy="207645"/>
                          </a:xfrm>
                          <a:prstGeom prst="rect">
                            <a:avLst/>
                          </a:prstGeom>
                        </wps:spPr>
                        <wps:txbx>
                          <w:txbxContent>
                            <w:p>
                              <w:pPr>
                                <w:spacing w:before="31"/>
                                <w:ind w:left="0" w:right="0" w:firstLine="0"/>
                                <w:jc w:val="left"/>
                                <w:rPr>
                                  <w:sz w:val="24"/>
                                </w:rPr>
                              </w:pPr>
                              <w:r>
                                <w:rPr>
                                  <w:color w:val="231F20"/>
                                  <w:spacing w:val="-6"/>
                                  <w:sz w:val="24"/>
                                </w:rPr>
                                <w:t>Rule</w:t>
                              </w:r>
                              <w:r>
                                <w:rPr>
                                  <w:color w:val="231F20"/>
                                  <w:spacing w:val="-10"/>
                                  <w:sz w:val="24"/>
                                </w:rPr>
                                <w:t> </w:t>
                              </w:r>
                              <w:r>
                                <w:rPr>
                                  <w:color w:val="231F20"/>
                                  <w:spacing w:val="-4"/>
                                  <w:sz w:val="24"/>
                                </w:rPr>
                                <w:t>12.4</w:t>
                              </w:r>
                            </w:p>
                          </w:txbxContent>
                        </wps:txbx>
                        <wps:bodyPr wrap="square" lIns="0" tIns="0" rIns="0" bIns="0" rtlCol="0">
                          <a:noAutofit/>
                        </wps:bodyPr>
                      </wps:wsp>
                      <wps:wsp>
                        <wps:cNvPr id="465" name="Textbox 465"/>
                        <wps:cNvSpPr txBox="1"/>
                        <wps:spPr>
                          <a:xfrm>
                            <a:off x="935925" y="25715"/>
                            <a:ext cx="4693920" cy="403225"/>
                          </a:xfrm>
                          <a:prstGeom prst="rect">
                            <a:avLst/>
                          </a:prstGeom>
                        </wps:spPr>
                        <wps:txbx>
                          <w:txbxContent>
                            <w:p>
                              <w:pPr>
                                <w:spacing w:line="266" w:lineRule="auto" w:before="19"/>
                                <w:ind w:left="0" w:right="18" w:firstLine="1"/>
                                <w:jc w:val="left"/>
                                <w:rPr>
                                  <w:sz w:val="24"/>
                                </w:rPr>
                              </w:pPr>
                              <w:r>
                                <w:rPr>
                                  <w:color w:val="231F20"/>
                                  <w:sz w:val="24"/>
                                </w:rPr>
                                <w:t>Evaluation</w:t>
                              </w:r>
                              <w:r>
                                <w:rPr>
                                  <w:color w:val="231F20"/>
                                  <w:spacing w:val="-17"/>
                                  <w:sz w:val="24"/>
                                </w:rPr>
                                <w:t> </w:t>
                              </w:r>
                              <w:r>
                                <w:rPr>
                                  <w:color w:val="231F20"/>
                                  <w:sz w:val="24"/>
                                </w:rPr>
                                <w:t>of</w:t>
                              </w:r>
                              <w:r>
                                <w:rPr>
                                  <w:color w:val="231F20"/>
                                  <w:spacing w:val="-17"/>
                                  <w:sz w:val="24"/>
                                </w:rPr>
                                <w:t> </w:t>
                              </w:r>
                              <w:r>
                                <w:rPr>
                                  <w:rFonts w:ascii="Trebuchet MS"/>
                                  <w:i/>
                                  <w:color w:val="231F20"/>
                                  <w:sz w:val="24"/>
                                </w:rPr>
                                <w:t>constant</w:t>
                              </w:r>
                              <w:r>
                                <w:rPr>
                                  <w:rFonts w:ascii="Trebuchet MS"/>
                                  <w:i/>
                                  <w:color w:val="231F20"/>
                                  <w:spacing w:val="-18"/>
                                  <w:sz w:val="24"/>
                                </w:rPr>
                                <w:t> </w:t>
                              </w:r>
                              <w:r>
                                <w:rPr>
                                  <w:rFonts w:ascii="Trebuchet MS"/>
                                  <w:i/>
                                  <w:color w:val="231F20"/>
                                  <w:sz w:val="24"/>
                                </w:rPr>
                                <w:t>expressions</w:t>
                              </w:r>
                              <w:r>
                                <w:rPr>
                                  <w:rFonts w:ascii="Trebuchet MS"/>
                                  <w:i/>
                                  <w:color w:val="231F20"/>
                                  <w:spacing w:val="-18"/>
                                  <w:sz w:val="24"/>
                                </w:rPr>
                                <w:t> </w:t>
                              </w:r>
                              <w:r>
                                <w:rPr>
                                  <w:color w:val="231F20"/>
                                  <w:sz w:val="24"/>
                                </w:rPr>
                                <w:t>should</w:t>
                              </w:r>
                              <w:r>
                                <w:rPr>
                                  <w:color w:val="231F20"/>
                                  <w:spacing w:val="-17"/>
                                  <w:sz w:val="24"/>
                                </w:rPr>
                                <w:t> </w:t>
                              </w:r>
                              <w:r>
                                <w:rPr>
                                  <w:color w:val="231F20"/>
                                  <w:sz w:val="24"/>
                                </w:rPr>
                                <w:t>not</w:t>
                              </w:r>
                              <w:r>
                                <w:rPr>
                                  <w:color w:val="231F20"/>
                                  <w:spacing w:val="-16"/>
                                  <w:sz w:val="24"/>
                                </w:rPr>
                                <w:t> </w:t>
                              </w:r>
                              <w:r>
                                <w:rPr>
                                  <w:color w:val="231F20"/>
                                  <w:sz w:val="24"/>
                                </w:rPr>
                                <w:t>lead</w:t>
                              </w:r>
                              <w:r>
                                <w:rPr>
                                  <w:color w:val="231F20"/>
                                  <w:spacing w:val="-17"/>
                                  <w:sz w:val="24"/>
                                </w:rPr>
                                <w:t> </w:t>
                              </w:r>
                              <w:r>
                                <w:rPr>
                                  <w:color w:val="231F20"/>
                                  <w:sz w:val="24"/>
                                </w:rPr>
                                <w:t>to</w:t>
                              </w:r>
                              <w:r>
                                <w:rPr>
                                  <w:color w:val="231F20"/>
                                  <w:spacing w:val="-17"/>
                                  <w:sz w:val="24"/>
                                </w:rPr>
                                <w:t> </w:t>
                              </w:r>
                              <w:r>
                                <w:rPr>
                                  <w:color w:val="231F20"/>
                                  <w:sz w:val="24"/>
                                </w:rPr>
                                <w:t>unsigned</w:t>
                              </w:r>
                              <w:r>
                                <w:rPr>
                                  <w:color w:val="231F20"/>
                                  <w:spacing w:val="-16"/>
                                  <w:sz w:val="24"/>
                                </w:rPr>
                                <w:t> </w:t>
                              </w:r>
                              <w:r>
                                <w:rPr>
                                  <w:color w:val="231F20"/>
                                  <w:sz w:val="24"/>
                                </w:rPr>
                                <w:t>integer </w:t>
                              </w:r>
                              <w:r>
                                <w:rPr>
                                  <w:color w:val="231F20"/>
                                  <w:spacing w:val="-2"/>
                                  <w:sz w:val="24"/>
                                </w:rPr>
                                <w:t>wrap-around</w:t>
                              </w:r>
                            </w:p>
                          </w:txbxContent>
                        </wps:txbx>
                        <wps:bodyPr wrap="square" lIns="0" tIns="0" rIns="0" bIns="0" rtlCol="0">
                          <a:noAutofit/>
                        </wps:bodyPr>
                      </wps:wsp>
                    </wpg:wgp>
                  </a:graphicData>
                </a:graphic>
              </wp:anchor>
            </w:drawing>
          </mc:Choice>
          <mc:Fallback>
            <w:pict>
              <v:group style="position:absolute;margin-left:70.727997pt;margin-top:19.147840pt;width:453.55pt;height:35.950pt;mso-position-horizontal-relative:page;mso-position-vertical-relative:paragraph;z-index:-15569920;mso-wrap-distance-left:0;mso-wrap-distance-right:0" id="docshapegroup352" coordorigin="1415,383" coordsize="9071,719">
                <v:shape style="position:absolute;left:1414;top:382;width:9071;height:719" id="docshape353" coordorigin="1415,383" coordsize="9071,719" path="m10485,383l2832,383,1415,383,1415,1101,2832,1101,10485,1101,10485,383xe" filled="true" fillcolor="#e2b6b2" stroked="false">
                  <v:path arrowok="t"/>
                  <v:fill type="solid"/>
                </v:shape>
                <v:shape style="position:absolute;left:1471;top:423;width:994;height:327" type="#_x0000_t202" id="docshape354" filled="false" stroked="false">
                  <v:textbox inset="0,0,0,0">
                    <w:txbxContent>
                      <w:p>
                        <w:pPr>
                          <w:spacing w:before="31"/>
                          <w:ind w:left="0" w:right="0" w:firstLine="0"/>
                          <w:jc w:val="left"/>
                          <w:rPr>
                            <w:sz w:val="24"/>
                          </w:rPr>
                        </w:pPr>
                        <w:r>
                          <w:rPr>
                            <w:color w:val="231F20"/>
                            <w:spacing w:val="-6"/>
                            <w:sz w:val="24"/>
                          </w:rPr>
                          <w:t>Rule</w:t>
                        </w:r>
                        <w:r>
                          <w:rPr>
                            <w:color w:val="231F20"/>
                            <w:spacing w:val="-10"/>
                            <w:sz w:val="24"/>
                          </w:rPr>
                          <w:t> </w:t>
                        </w:r>
                        <w:r>
                          <w:rPr>
                            <w:color w:val="231F20"/>
                            <w:spacing w:val="-4"/>
                            <w:sz w:val="24"/>
                          </w:rPr>
                          <w:t>12.4</w:t>
                        </w:r>
                      </w:p>
                    </w:txbxContent>
                  </v:textbox>
                  <w10:wrap type="none"/>
                </v:shape>
                <v:shape style="position:absolute;left:2888;top:423;width:7392;height:635" type="#_x0000_t202" id="docshape355" filled="false" stroked="false">
                  <v:textbox inset="0,0,0,0">
                    <w:txbxContent>
                      <w:p>
                        <w:pPr>
                          <w:spacing w:line="266" w:lineRule="auto" w:before="19"/>
                          <w:ind w:left="0" w:right="18" w:firstLine="1"/>
                          <w:jc w:val="left"/>
                          <w:rPr>
                            <w:sz w:val="24"/>
                          </w:rPr>
                        </w:pPr>
                        <w:r>
                          <w:rPr>
                            <w:color w:val="231F20"/>
                            <w:sz w:val="24"/>
                          </w:rPr>
                          <w:t>Evaluation</w:t>
                        </w:r>
                        <w:r>
                          <w:rPr>
                            <w:color w:val="231F20"/>
                            <w:spacing w:val="-17"/>
                            <w:sz w:val="24"/>
                          </w:rPr>
                          <w:t> </w:t>
                        </w:r>
                        <w:r>
                          <w:rPr>
                            <w:color w:val="231F20"/>
                            <w:sz w:val="24"/>
                          </w:rPr>
                          <w:t>of</w:t>
                        </w:r>
                        <w:r>
                          <w:rPr>
                            <w:color w:val="231F20"/>
                            <w:spacing w:val="-17"/>
                            <w:sz w:val="24"/>
                          </w:rPr>
                          <w:t> </w:t>
                        </w:r>
                        <w:r>
                          <w:rPr>
                            <w:rFonts w:ascii="Trebuchet MS"/>
                            <w:i/>
                            <w:color w:val="231F20"/>
                            <w:sz w:val="24"/>
                          </w:rPr>
                          <w:t>constant</w:t>
                        </w:r>
                        <w:r>
                          <w:rPr>
                            <w:rFonts w:ascii="Trebuchet MS"/>
                            <w:i/>
                            <w:color w:val="231F20"/>
                            <w:spacing w:val="-18"/>
                            <w:sz w:val="24"/>
                          </w:rPr>
                          <w:t> </w:t>
                        </w:r>
                        <w:r>
                          <w:rPr>
                            <w:rFonts w:ascii="Trebuchet MS"/>
                            <w:i/>
                            <w:color w:val="231F20"/>
                            <w:sz w:val="24"/>
                          </w:rPr>
                          <w:t>expressions</w:t>
                        </w:r>
                        <w:r>
                          <w:rPr>
                            <w:rFonts w:ascii="Trebuchet MS"/>
                            <w:i/>
                            <w:color w:val="231F20"/>
                            <w:spacing w:val="-18"/>
                            <w:sz w:val="24"/>
                          </w:rPr>
                          <w:t> </w:t>
                        </w:r>
                        <w:r>
                          <w:rPr>
                            <w:color w:val="231F20"/>
                            <w:sz w:val="24"/>
                          </w:rPr>
                          <w:t>should</w:t>
                        </w:r>
                        <w:r>
                          <w:rPr>
                            <w:color w:val="231F20"/>
                            <w:spacing w:val="-17"/>
                            <w:sz w:val="24"/>
                          </w:rPr>
                          <w:t> </w:t>
                        </w:r>
                        <w:r>
                          <w:rPr>
                            <w:color w:val="231F20"/>
                            <w:sz w:val="24"/>
                          </w:rPr>
                          <w:t>not</w:t>
                        </w:r>
                        <w:r>
                          <w:rPr>
                            <w:color w:val="231F20"/>
                            <w:spacing w:val="-16"/>
                            <w:sz w:val="24"/>
                          </w:rPr>
                          <w:t> </w:t>
                        </w:r>
                        <w:r>
                          <w:rPr>
                            <w:color w:val="231F20"/>
                            <w:sz w:val="24"/>
                          </w:rPr>
                          <w:t>lead</w:t>
                        </w:r>
                        <w:r>
                          <w:rPr>
                            <w:color w:val="231F20"/>
                            <w:spacing w:val="-17"/>
                            <w:sz w:val="24"/>
                          </w:rPr>
                          <w:t> </w:t>
                        </w:r>
                        <w:r>
                          <w:rPr>
                            <w:color w:val="231F20"/>
                            <w:sz w:val="24"/>
                          </w:rPr>
                          <w:t>to</w:t>
                        </w:r>
                        <w:r>
                          <w:rPr>
                            <w:color w:val="231F20"/>
                            <w:spacing w:val="-17"/>
                            <w:sz w:val="24"/>
                          </w:rPr>
                          <w:t> </w:t>
                        </w:r>
                        <w:r>
                          <w:rPr>
                            <w:color w:val="231F20"/>
                            <w:sz w:val="24"/>
                          </w:rPr>
                          <w:t>unsigned</w:t>
                        </w:r>
                        <w:r>
                          <w:rPr>
                            <w:color w:val="231F20"/>
                            <w:spacing w:val="-16"/>
                            <w:sz w:val="24"/>
                          </w:rPr>
                          <w:t> </w:t>
                        </w:r>
                        <w:r>
                          <w:rPr>
                            <w:color w:val="231F20"/>
                            <w:sz w:val="24"/>
                          </w:rPr>
                          <w:t>integer </w:t>
                        </w:r>
                        <w:r>
                          <w:rPr>
                            <w:color w:val="231F20"/>
                            <w:spacing w:val="-2"/>
                            <w:sz w:val="24"/>
                          </w:rPr>
                          <w:t>wrap-around</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9"/>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25"/>
      </w:pPr>
    </w:p>
    <w:p>
      <w:pPr>
        <w:spacing w:after="0"/>
        <w:sectPr>
          <w:pgSz w:w="11910" w:h="16840"/>
          <w:pgMar w:header="0" w:footer="658" w:top="700" w:bottom="920" w:left="220" w:right="28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58"/>
        <w:rPr>
          <w:sz w:val="28"/>
        </w:rPr>
      </w:pPr>
    </w:p>
    <w:p>
      <w:pPr>
        <w:pStyle w:val="Heading3"/>
        <w:spacing w:before="0"/>
        <w:ind w:left="154"/>
      </w:pPr>
      <w:r>
        <w:rPr/>
        <mc:AlternateContent>
          <mc:Choice Requires="wps">
            <w:drawing>
              <wp:anchor distT="0" distB="0" distL="0" distR="0" allowOverlap="1" layoutInCell="1" locked="0" behindDoc="0" simplePos="0" relativeHeight="15887872">
                <wp:simplePos x="0" y="0"/>
                <wp:positionH relativeFrom="page">
                  <wp:posOffset>646252</wp:posOffset>
                </wp:positionH>
                <wp:positionV relativeFrom="paragraph">
                  <wp:posOffset>-170778</wp:posOffset>
                </wp:positionV>
                <wp:extent cx="1270" cy="540385"/>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7872" from="50.886002pt,29.072844pt" to="50.886002pt,-13.447156pt" stroked="true" strokeweight="5pt" strokecolor="#98002e">
                <v:stroke dashstyle="solid"/>
                <w10:wrap type="none"/>
              </v:line>
            </w:pict>
          </mc:Fallback>
        </mc:AlternateContent>
      </w:r>
      <w:r>
        <w:rPr>
          <w:color w:val="231F20"/>
          <w:spacing w:val="-5"/>
        </w:rPr>
        <w:t>106</w:t>
      </w:r>
    </w:p>
    <w:p>
      <w:pPr>
        <w:pStyle w:val="Heading5"/>
        <w:spacing w:before="131"/>
        <w:ind w:left="155"/>
      </w:pPr>
      <w:r>
        <w:rPr/>
        <w:br w:type="column"/>
      </w:r>
      <w:r>
        <w:rPr>
          <w:color w:val="98002E"/>
          <w:spacing w:val="-2"/>
        </w:rPr>
        <w:t>Ampli</w:t>
      </w:r>
      <w:r>
        <w:rPr>
          <w:rFonts w:ascii="Courier New"/>
          <w:color w:val="98002E"/>
          <w:spacing w:val="-2"/>
        </w:rPr>
        <w:t>fi</w:t>
      </w:r>
      <w:r>
        <w:rPr>
          <w:color w:val="98002E"/>
          <w:spacing w:val="-2"/>
        </w:rPr>
        <w:t>cation</w:t>
      </w:r>
    </w:p>
    <w:p>
      <w:pPr>
        <w:spacing w:line="264" w:lineRule="auto" w:before="195"/>
        <w:ind w:left="155" w:right="1138" w:firstLine="0"/>
        <w:jc w:val="both"/>
        <w:rPr>
          <w:sz w:val="20"/>
        </w:rPr>
      </w:pPr>
      <w:r>
        <w:rPr>
          <w:color w:val="231F20"/>
          <w:sz w:val="20"/>
        </w:rPr>
        <w:t>This rule applies to expressions that satisfy the </w:t>
      </w:r>
      <w:r>
        <w:rPr>
          <w:rFonts w:ascii="Trebuchet MS"/>
          <w:i/>
          <w:color w:val="231F20"/>
          <w:sz w:val="20"/>
        </w:rPr>
        <w:t>constraints </w:t>
      </w:r>
      <w:r>
        <w:rPr>
          <w:color w:val="231F20"/>
          <w:sz w:val="20"/>
        </w:rPr>
        <w:t>for a </w:t>
      </w:r>
      <w:r>
        <w:rPr>
          <w:rFonts w:ascii="Trebuchet MS"/>
          <w:i/>
          <w:color w:val="231F20"/>
          <w:sz w:val="20"/>
        </w:rPr>
        <w:t>constant expression</w:t>
      </w:r>
      <w:r>
        <w:rPr>
          <w:color w:val="231F20"/>
          <w:sz w:val="20"/>
        </w:rPr>
        <w:t>, whether or not they appear in a context that requires a </w:t>
      </w:r>
      <w:r>
        <w:rPr>
          <w:rFonts w:ascii="Trebuchet MS"/>
          <w:i/>
          <w:color w:val="231F20"/>
          <w:sz w:val="20"/>
        </w:rPr>
        <w:t>constant expression</w:t>
      </w:r>
      <w:r>
        <w:rPr>
          <w:color w:val="231F20"/>
          <w:sz w:val="20"/>
        </w:rPr>
        <w:t>.</w:t>
      </w:r>
    </w:p>
    <w:p>
      <w:pPr>
        <w:pStyle w:val="BodyText"/>
        <w:spacing w:line="266" w:lineRule="auto" w:before="199"/>
        <w:ind w:left="155" w:right="1137"/>
        <w:jc w:val="both"/>
      </w:pPr>
      <w:r>
        <w:rPr>
          <w:color w:val="231F20"/>
        </w:rPr>
        <w:t>If</w:t>
      </w:r>
      <w:r>
        <w:rPr>
          <w:color w:val="231F20"/>
          <w:spacing w:val="-1"/>
        </w:rPr>
        <w:t> </w:t>
      </w:r>
      <w:r>
        <w:rPr>
          <w:color w:val="231F20"/>
        </w:rPr>
        <w:t>an</w:t>
      </w:r>
      <w:r>
        <w:rPr>
          <w:color w:val="231F20"/>
          <w:spacing w:val="-1"/>
        </w:rPr>
        <w:t> </w:t>
      </w:r>
      <w:r>
        <w:rPr>
          <w:color w:val="231F20"/>
        </w:rPr>
        <w:t>expression</w:t>
      </w:r>
      <w:r>
        <w:rPr>
          <w:color w:val="231F20"/>
          <w:spacing w:val="-1"/>
        </w:rPr>
        <w:t> </w:t>
      </w:r>
      <w:r>
        <w:rPr>
          <w:color w:val="231F20"/>
        </w:rPr>
        <w:t>is</w:t>
      </w:r>
      <w:r>
        <w:rPr>
          <w:color w:val="231F20"/>
          <w:spacing w:val="-1"/>
        </w:rPr>
        <w:t> </w:t>
      </w:r>
      <w:r>
        <w:rPr>
          <w:color w:val="231F20"/>
        </w:rPr>
        <w:t>not</w:t>
      </w:r>
      <w:r>
        <w:rPr>
          <w:color w:val="231F20"/>
          <w:spacing w:val="-1"/>
        </w:rPr>
        <w:t> </w:t>
      </w:r>
      <w:r>
        <w:rPr>
          <w:color w:val="231F20"/>
        </w:rPr>
        <w:t>evaluated,</w:t>
      </w:r>
      <w:r>
        <w:rPr>
          <w:color w:val="231F20"/>
          <w:spacing w:val="-1"/>
        </w:rPr>
        <w:t> </w:t>
      </w:r>
      <w:r>
        <w:rPr>
          <w:color w:val="231F20"/>
        </w:rPr>
        <w:t>for</w:t>
      </w:r>
      <w:r>
        <w:rPr>
          <w:color w:val="231F20"/>
          <w:spacing w:val="-1"/>
        </w:rPr>
        <w:t> </w:t>
      </w:r>
      <w:r>
        <w:rPr>
          <w:color w:val="231F20"/>
        </w:rPr>
        <w:t>example</w:t>
      </w:r>
      <w:r>
        <w:rPr>
          <w:color w:val="231F20"/>
          <w:spacing w:val="-1"/>
        </w:rPr>
        <w:t> </w:t>
      </w:r>
      <w:r>
        <w:rPr>
          <w:color w:val="231F20"/>
        </w:rPr>
        <w:t>because</w:t>
      </w:r>
      <w:r>
        <w:rPr>
          <w:color w:val="231F20"/>
          <w:spacing w:val="-1"/>
        </w:rPr>
        <w:t> </w:t>
      </w:r>
      <w:r>
        <w:rPr>
          <w:color w:val="231F20"/>
        </w:rPr>
        <w:t>it</w:t>
      </w:r>
      <w:r>
        <w:rPr>
          <w:color w:val="231F20"/>
          <w:spacing w:val="-1"/>
        </w:rPr>
        <w:t> </w:t>
      </w:r>
      <w:r>
        <w:rPr>
          <w:color w:val="231F20"/>
        </w:rPr>
        <w:t>appears</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right</w:t>
      </w:r>
      <w:r>
        <w:rPr>
          <w:color w:val="231F20"/>
          <w:spacing w:val="-1"/>
        </w:rPr>
        <w:t> </w:t>
      </w:r>
      <w:r>
        <w:rPr>
          <w:color w:val="231F20"/>
        </w:rPr>
        <w:t>operand</w:t>
      </w:r>
      <w:r>
        <w:rPr>
          <w:color w:val="231F20"/>
          <w:spacing w:val="-1"/>
        </w:rPr>
        <w:t> </w:t>
      </w:r>
      <w:r>
        <w:rPr>
          <w:color w:val="231F20"/>
        </w:rPr>
        <w:t>of</w:t>
      </w:r>
      <w:r>
        <w:rPr>
          <w:color w:val="231F20"/>
          <w:spacing w:val="-1"/>
        </w:rPr>
        <w:t> </w:t>
      </w:r>
      <w:r>
        <w:rPr>
          <w:color w:val="231F20"/>
        </w:rPr>
        <w:t>a</w:t>
      </w:r>
      <w:r>
        <w:rPr>
          <w:color w:val="231F20"/>
          <w:spacing w:val="-1"/>
        </w:rPr>
        <w:t> </w:t>
      </w:r>
      <w:r>
        <w:rPr>
          <w:color w:val="231F20"/>
        </w:rPr>
        <w:t>logical</w:t>
      </w:r>
      <w:r>
        <w:rPr>
          <w:color w:val="231F20"/>
          <w:spacing w:val="-1"/>
        </w:rPr>
        <w:t> </w:t>
      </w:r>
      <w:r>
        <w:rPr>
          <w:color w:val="231F20"/>
        </w:rPr>
        <w:t>AND operator whose left operand is always false, then this rule does not apply.</w:t>
      </w:r>
    </w:p>
    <w:p>
      <w:pPr>
        <w:pStyle w:val="BodyText"/>
        <w:spacing w:before="24"/>
      </w:pPr>
    </w:p>
    <w:p>
      <w:pPr>
        <w:pStyle w:val="Heading5"/>
        <w:ind w:left="155"/>
      </w:pPr>
      <w:r>
        <w:rPr>
          <w:color w:val="98002E"/>
          <w:spacing w:val="-2"/>
          <w:w w:val="105"/>
        </w:rPr>
        <w:t>Rationale</w:t>
      </w:r>
    </w:p>
    <w:p>
      <w:pPr>
        <w:pStyle w:val="BodyText"/>
        <w:spacing w:line="256" w:lineRule="auto" w:before="216"/>
        <w:ind w:left="154" w:right="1137"/>
        <w:jc w:val="both"/>
      </w:pPr>
      <w:r>
        <w:rPr>
          <w:color w:val="231F20"/>
        </w:rPr>
        <w:t>Unsigned integer expressions do not strictly over</w:t>
      </w:r>
      <w:r>
        <w:rPr>
          <w:rFonts w:ascii="Courier New"/>
          <w:color w:val="231F20"/>
        </w:rPr>
        <w:t>fl</w:t>
      </w:r>
      <w:r>
        <w:rPr>
          <w:color w:val="231F20"/>
        </w:rPr>
        <w:t>ow, but instead wrap-around. Although there may be good reasons to use modulo arithmetic at run-time, it is less likely for its use to be intentional at </w:t>
      </w:r>
      <w:r>
        <w:rPr>
          <w:color w:val="231F20"/>
          <w:spacing w:val="-2"/>
        </w:rPr>
        <w:t>compile-time.</w:t>
      </w:r>
    </w:p>
    <w:p>
      <w:pPr>
        <w:spacing w:after="0" w:line="256" w:lineRule="auto"/>
        <w:jc w:val="both"/>
        <w:sectPr>
          <w:type w:val="continuous"/>
          <w:pgSz w:w="11910" w:h="16840"/>
          <w:pgMar w:header="0" w:footer="658" w:top="840" w:bottom="860" w:left="220" w:right="280"/>
          <w:cols w:num="2" w:equalWidth="0">
            <w:col w:w="675" w:space="365"/>
            <w:col w:w="10370"/>
          </w:cols>
        </w:sectPr>
      </w:pPr>
    </w:p>
    <w:p>
      <w:pPr>
        <w:pStyle w:val="Heading5"/>
        <w:spacing w:before="110"/>
      </w:pPr>
      <w:r>
        <w:rPr/>
        <mc:AlternateContent>
          <mc:Choice Requires="wps">
            <w:drawing>
              <wp:anchor distT="0" distB="0" distL="0" distR="0" allowOverlap="1" layoutInCell="1" locked="0" behindDoc="0" simplePos="0" relativeHeight="15889408">
                <wp:simplePos x="0" y="0"/>
                <wp:positionH relativeFrom="page">
                  <wp:posOffset>6969279</wp:posOffset>
                </wp:positionH>
                <wp:positionV relativeFrom="paragraph">
                  <wp:posOffset>83084</wp:posOffset>
                </wp:positionV>
                <wp:extent cx="267970" cy="1321435"/>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6.542109pt;width:21.1pt;height:104.05pt;mso-position-horizontal-relative:page;mso-position-vertical-relative:paragraph;z-index:15889408" type="#_x0000_t202" id="docshape356"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Example</w:t>
      </w:r>
    </w:p>
    <w:p>
      <w:pPr>
        <w:pStyle w:val="BodyText"/>
        <w:spacing w:line="259" w:lineRule="auto" w:before="215"/>
        <w:ind w:left="1194" w:right="1137"/>
        <w:jc w:val="both"/>
      </w:pPr>
      <w:r>
        <w:rPr>
          <w:color w:val="231F20"/>
        </w:rPr>
        <w:t>The</w:t>
      </w:r>
      <w:r>
        <w:rPr>
          <w:color w:val="231F20"/>
          <w:spacing w:val="-14"/>
        </w:rPr>
        <w:t> </w:t>
      </w:r>
      <w:r>
        <w:rPr>
          <w:color w:val="231F20"/>
        </w:rPr>
        <w:t>expression</w:t>
      </w:r>
      <w:r>
        <w:rPr>
          <w:color w:val="231F20"/>
          <w:spacing w:val="-14"/>
        </w:rPr>
        <w:t> </w:t>
      </w:r>
      <w:r>
        <w:rPr>
          <w:color w:val="231F20"/>
        </w:rPr>
        <w:t>associated</w:t>
      </w:r>
      <w:r>
        <w:rPr>
          <w:color w:val="231F20"/>
          <w:spacing w:val="-14"/>
        </w:rPr>
        <w:t> </w:t>
      </w:r>
      <w:r>
        <w:rPr>
          <w:color w:val="231F20"/>
        </w:rPr>
        <w:t>with</w:t>
      </w:r>
      <w:r>
        <w:rPr>
          <w:color w:val="231F20"/>
          <w:spacing w:val="-14"/>
        </w:rPr>
        <w:t> </w:t>
      </w:r>
      <w:r>
        <w:rPr>
          <w:color w:val="231F20"/>
        </w:rPr>
        <w:t>a</w:t>
      </w:r>
      <w:r>
        <w:rPr>
          <w:color w:val="231F20"/>
          <w:spacing w:val="-14"/>
        </w:rPr>
        <w:t> </w:t>
      </w:r>
      <w:r>
        <w:rPr>
          <w:rFonts w:ascii="Trebuchet MS"/>
          <w:i/>
          <w:color w:val="231F20"/>
        </w:rPr>
        <w:t>case</w:t>
      </w:r>
      <w:r>
        <w:rPr>
          <w:rFonts w:ascii="Trebuchet MS"/>
          <w:i/>
          <w:color w:val="231F20"/>
          <w:spacing w:val="-15"/>
        </w:rPr>
        <w:t> </w:t>
      </w:r>
      <w:r>
        <w:rPr>
          <w:color w:val="231F20"/>
        </w:rPr>
        <w:t>label</w:t>
      </w:r>
      <w:r>
        <w:rPr>
          <w:color w:val="231F20"/>
          <w:spacing w:val="-14"/>
        </w:rPr>
        <w:t> </w:t>
      </w:r>
      <w:r>
        <w:rPr>
          <w:color w:val="231F20"/>
        </w:rPr>
        <w:t>is</w:t>
      </w:r>
      <w:r>
        <w:rPr>
          <w:color w:val="231F20"/>
          <w:spacing w:val="-14"/>
        </w:rPr>
        <w:t> </w:t>
      </w:r>
      <w:r>
        <w:rPr>
          <w:color w:val="231F20"/>
        </w:rPr>
        <w:t>required</w:t>
      </w:r>
      <w:r>
        <w:rPr>
          <w:color w:val="231F20"/>
          <w:spacing w:val="-14"/>
        </w:rPr>
        <w:t> </w:t>
      </w:r>
      <w:r>
        <w:rPr>
          <w:color w:val="231F20"/>
        </w:rPr>
        <w:t>to</w:t>
      </w:r>
      <w:r>
        <w:rPr>
          <w:color w:val="231F20"/>
          <w:spacing w:val="-14"/>
        </w:rPr>
        <w:t> </w:t>
      </w:r>
      <w:r>
        <w:rPr>
          <w:color w:val="231F20"/>
        </w:rPr>
        <w:t>be</w:t>
      </w:r>
      <w:r>
        <w:rPr>
          <w:color w:val="231F20"/>
          <w:spacing w:val="-13"/>
        </w:rPr>
        <w:t> </w:t>
      </w:r>
      <w:r>
        <w:rPr>
          <w:color w:val="231F20"/>
        </w:rPr>
        <w:t>a</w:t>
      </w:r>
      <w:r>
        <w:rPr>
          <w:color w:val="231F20"/>
          <w:spacing w:val="-14"/>
        </w:rPr>
        <w:t> </w:t>
      </w:r>
      <w:r>
        <w:rPr>
          <w:rFonts w:ascii="Trebuchet MS"/>
          <w:i/>
          <w:color w:val="231F20"/>
        </w:rPr>
        <w:t>constant</w:t>
      </w:r>
      <w:r>
        <w:rPr>
          <w:rFonts w:ascii="Trebuchet MS"/>
          <w:i/>
          <w:color w:val="231F20"/>
          <w:spacing w:val="-15"/>
        </w:rPr>
        <w:t> </w:t>
      </w:r>
      <w:r>
        <w:rPr>
          <w:rFonts w:ascii="Trebuchet MS"/>
          <w:i/>
          <w:color w:val="231F20"/>
        </w:rPr>
        <w:t>expression</w:t>
      </w:r>
      <w:r>
        <w:rPr>
          <w:color w:val="231F20"/>
        </w:rPr>
        <w:t>.</w:t>
      </w:r>
      <w:r>
        <w:rPr>
          <w:color w:val="231F20"/>
          <w:spacing w:val="-14"/>
        </w:rPr>
        <w:t> </w:t>
      </w:r>
      <w:r>
        <w:rPr>
          <w:color w:val="231F20"/>
        </w:rPr>
        <w:t>If</w:t>
      </w:r>
      <w:r>
        <w:rPr>
          <w:color w:val="231F20"/>
          <w:spacing w:val="-14"/>
        </w:rPr>
        <w:t> </w:t>
      </w:r>
      <w:r>
        <w:rPr>
          <w:color w:val="231F20"/>
        </w:rPr>
        <w:t>an</w:t>
      </w:r>
      <w:r>
        <w:rPr>
          <w:color w:val="231F20"/>
          <w:spacing w:val="-14"/>
        </w:rPr>
        <w:t> </w:t>
      </w:r>
      <w:r>
        <w:rPr>
          <w:color w:val="231F20"/>
        </w:rPr>
        <w:t>unsigned</w:t>
      </w:r>
      <w:r>
        <w:rPr>
          <w:color w:val="231F20"/>
          <w:spacing w:val="-14"/>
        </w:rPr>
        <w:t> </w:t>
      </w:r>
      <w:r>
        <w:rPr>
          <w:color w:val="231F20"/>
        </w:rPr>
        <w:t>wrap- </w:t>
      </w:r>
      <w:r>
        <w:rPr>
          <w:color w:val="231F20"/>
          <w:w w:val="105"/>
        </w:rPr>
        <w:t>around</w:t>
      </w:r>
      <w:r>
        <w:rPr>
          <w:color w:val="231F20"/>
          <w:spacing w:val="-4"/>
          <w:w w:val="105"/>
        </w:rPr>
        <w:t> </w:t>
      </w:r>
      <w:r>
        <w:rPr>
          <w:color w:val="231F20"/>
          <w:w w:val="105"/>
        </w:rPr>
        <w:t>occurs</w:t>
      </w:r>
      <w:r>
        <w:rPr>
          <w:color w:val="231F20"/>
          <w:spacing w:val="-4"/>
          <w:w w:val="105"/>
        </w:rPr>
        <w:t> </w:t>
      </w:r>
      <w:r>
        <w:rPr>
          <w:color w:val="231F20"/>
          <w:w w:val="105"/>
        </w:rPr>
        <w:t>during</w:t>
      </w:r>
      <w:r>
        <w:rPr>
          <w:color w:val="231F20"/>
          <w:spacing w:val="-4"/>
          <w:w w:val="105"/>
        </w:rPr>
        <w:t> </w:t>
      </w:r>
      <w:r>
        <w:rPr>
          <w:color w:val="231F20"/>
          <w:w w:val="105"/>
        </w:rPr>
        <w:t>evaluation</w:t>
      </w:r>
      <w:r>
        <w:rPr>
          <w:color w:val="231F20"/>
          <w:spacing w:val="-4"/>
          <w:w w:val="105"/>
        </w:rPr>
        <w:t> </w:t>
      </w:r>
      <w:r>
        <w:rPr>
          <w:color w:val="231F20"/>
          <w:w w:val="105"/>
        </w:rPr>
        <w:t>of</w:t>
      </w:r>
      <w:r>
        <w:rPr>
          <w:color w:val="231F20"/>
          <w:spacing w:val="-4"/>
          <w:w w:val="105"/>
        </w:rPr>
        <w:t> </w:t>
      </w:r>
      <w:r>
        <w:rPr>
          <w:color w:val="231F20"/>
          <w:w w:val="105"/>
        </w:rPr>
        <w:t>a</w:t>
      </w:r>
      <w:r>
        <w:rPr>
          <w:color w:val="231F20"/>
          <w:spacing w:val="-4"/>
          <w:w w:val="105"/>
        </w:rPr>
        <w:t> </w:t>
      </w:r>
      <w:r>
        <w:rPr>
          <w:rFonts w:ascii="Trebuchet MS"/>
          <w:i/>
          <w:color w:val="231F20"/>
          <w:w w:val="105"/>
        </w:rPr>
        <w:t>case</w:t>
      </w:r>
      <w:r>
        <w:rPr>
          <w:rFonts w:ascii="Trebuchet MS"/>
          <w:i/>
          <w:color w:val="231F20"/>
          <w:spacing w:val="-9"/>
          <w:w w:val="105"/>
        </w:rPr>
        <w:t> </w:t>
      </w:r>
      <w:r>
        <w:rPr>
          <w:color w:val="231F20"/>
          <w:w w:val="105"/>
        </w:rPr>
        <w:t>expression,</w:t>
      </w:r>
      <w:r>
        <w:rPr>
          <w:color w:val="231F20"/>
          <w:spacing w:val="-4"/>
          <w:w w:val="105"/>
        </w:rPr>
        <w:t> </w:t>
      </w:r>
      <w:r>
        <w:rPr>
          <w:color w:val="231F20"/>
          <w:w w:val="105"/>
        </w:rPr>
        <w:t>it</w:t>
      </w:r>
      <w:r>
        <w:rPr>
          <w:color w:val="231F20"/>
          <w:spacing w:val="-4"/>
          <w:w w:val="105"/>
        </w:rPr>
        <w:t> </w:t>
      </w:r>
      <w:r>
        <w:rPr>
          <w:color w:val="231F20"/>
          <w:w w:val="105"/>
        </w:rPr>
        <w:t>is</w:t>
      </w:r>
      <w:r>
        <w:rPr>
          <w:color w:val="231F20"/>
          <w:spacing w:val="-4"/>
          <w:w w:val="105"/>
        </w:rPr>
        <w:t> </w:t>
      </w:r>
      <w:r>
        <w:rPr>
          <w:color w:val="231F20"/>
          <w:w w:val="105"/>
        </w:rPr>
        <w:t>likely</w:t>
      </w:r>
      <w:r>
        <w:rPr>
          <w:color w:val="231F20"/>
          <w:spacing w:val="-4"/>
          <w:w w:val="105"/>
        </w:rPr>
        <w:t> </w:t>
      </w:r>
      <w:r>
        <w:rPr>
          <w:color w:val="231F20"/>
          <w:w w:val="105"/>
        </w:rPr>
        <w:t>to</w:t>
      </w:r>
      <w:r>
        <w:rPr>
          <w:color w:val="231F20"/>
          <w:spacing w:val="-4"/>
          <w:w w:val="105"/>
        </w:rPr>
        <w:t> </w:t>
      </w:r>
      <w:r>
        <w:rPr>
          <w:color w:val="231F20"/>
          <w:w w:val="105"/>
        </w:rPr>
        <w:t>be</w:t>
      </w:r>
      <w:r>
        <w:rPr>
          <w:color w:val="231F20"/>
          <w:spacing w:val="-4"/>
          <w:w w:val="105"/>
        </w:rPr>
        <w:t> </w:t>
      </w:r>
      <w:r>
        <w:rPr>
          <w:color w:val="231F20"/>
          <w:w w:val="105"/>
        </w:rPr>
        <w:t>unintentional.</w:t>
      </w:r>
      <w:r>
        <w:rPr>
          <w:color w:val="231F20"/>
          <w:spacing w:val="-4"/>
          <w:w w:val="105"/>
        </w:rPr>
        <w:t> </w:t>
      </w:r>
      <w:r>
        <w:rPr>
          <w:color w:val="231F20"/>
          <w:w w:val="105"/>
        </w:rPr>
        <w:t>On</w:t>
      </w:r>
      <w:r>
        <w:rPr>
          <w:color w:val="231F20"/>
          <w:spacing w:val="-4"/>
          <w:w w:val="105"/>
        </w:rPr>
        <w:t> </w:t>
      </w:r>
      <w:r>
        <w:rPr>
          <w:color w:val="231F20"/>
          <w:w w:val="105"/>
        </w:rPr>
        <w:t>a</w:t>
      </w:r>
      <w:r>
        <w:rPr>
          <w:color w:val="231F20"/>
          <w:spacing w:val="-4"/>
          <w:w w:val="105"/>
        </w:rPr>
        <w:t> </w:t>
      </w:r>
      <w:r>
        <w:rPr>
          <w:color w:val="231F20"/>
          <w:w w:val="105"/>
        </w:rPr>
        <w:t>machine </w:t>
      </w:r>
      <w:r>
        <w:rPr>
          <w:color w:val="231F20"/>
        </w:rPr>
        <w:t>with</w:t>
      </w:r>
      <w:r>
        <w:rPr>
          <w:color w:val="231F20"/>
          <w:spacing w:val="-14"/>
        </w:rPr>
        <w:t> </w:t>
      </w:r>
      <w:r>
        <w:rPr>
          <w:color w:val="231F20"/>
        </w:rPr>
        <w:t>a 16-bit </w:t>
      </w:r>
      <w:r>
        <w:rPr>
          <w:rFonts w:ascii="Trebuchet MS"/>
          <w:i/>
          <w:color w:val="231F20"/>
        </w:rPr>
        <w:t>int </w:t>
      </w:r>
      <w:r>
        <w:rPr>
          <w:color w:val="231F20"/>
        </w:rPr>
        <w:t>type, any value of </w:t>
      </w:r>
      <w:r>
        <w:rPr>
          <w:rFonts w:ascii="Courier New"/>
          <w:color w:val="231F20"/>
        </w:rPr>
        <w:t>BASE</w:t>
      </w:r>
      <w:r>
        <w:rPr>
          <w:rFonts w:ascii="Courier New"/>
          <w:color w:val="231F20"/>
          <w:spacing w:val="-30"/>
        </w:rPr>
        <w:t> </w:t>
      </w:r>
      <w:r>
        <w:rPr>
          <w:color w:val="231F20"/>
        </w:rPr>
        <w:t>greater than or equal to 65</w:t>
      </w:r>
      <w:r>
        <w:rPr>
          <w:color w:val="231F20"/>
          <w:spacing w:val="-8"/>
        </w:rPr>
        <w:t> </w:t>
      </w:r>
      <w:r>
        <w:rPr>
          <w:color w:val="231F20"/>
        </w:rPr>
        <w:t>024 would result in wrap-around</w:t>
      </w:r>
      <w:r>
        <w:rPr>
          <w:color w:val="231F20"/>
          <w:spacing w:val="40"/>
          <w:w w:val="105"/>
        </w:rPr>
        <w:t> </w:t>
      </w:r>
      <w:r>
        <w:rPr>
          <w:color w:val="231F20"/>
          <w:w w:val="105"/>
        </w:rPr>
        <w:t>in the following example:</w:t>
      </w:r>
    </w:p>
    <w:p>
      <w:pPr>
        <w:spacing w:before="218"/>
        <w:ind w:left="1194" w:right="0" w:firstLine="0"/>
        <w:jc w:val="left"/>
        <w:rPr>
          <w:rFonts w:ascii="Courier New"/>
          <w:sz w:val="18"/>
        </w:rPr>
      </w:pPr>
      <w:r>
        <w:rPr>
          <w:rFonts w:ascii="Courier New"/>
          <w:color w:val="231F20"/>
          <w:sz w:val="18"/>
        </w:rPr>
        <w:t>#define</w:t>
      </w:r>
      <w:r>
        <w:rPr>
          <w:rFonts w:ascii="Courier New"/>
          <w:color w:val="231F20"/>
          <w:spacing w:val="-6"/>
          <w:sz w:val="18"/>
        </w:rPr>
        <w:t> </w:t>
      </w:r>
      <w:r>
        <w:rPr>
          <w:rFonts w:ascii="Courier New"/>
          <w:color w:val="231F20"/>
          <w:sz w:val="18"/>
        </w:rPr>
        <w:t>BASE</w:t>
      </w:r>
      <w:r>
        <w:rPr>
          <w:rFonts w:ascii="Courier New"/>
          <w:color w:val="231F20"/>
          <w:spacing w:val="-5"/>
          <w:sz w:val="18"/>
        </w:rPr>
        <w:t> </w:t>
      </w:r>
      <w:r>
        <w:rPr>
          <w:rFonts w:ascii="Courier New"/>
          <w:color w:val="231F20"/>
          <w:spacing w:val="-2"/>
          <w:sz w:val="18"/>
        </w:rPr>
        <w:t>65024u</w:t>
      </w:r>
    </w:p>
    <w:p>
      <w:pPr>
        <w:pStyle w:val="BodyText"/>
        <w:spacing w:before="53"/>
        <w:rPr>
          <w:rFonts w:ascii="Courier New"/>
          <w:sz w:val="18"/>
        </w:rPr>
      </w:pPr>
    </w:p>
    <w:p>
      <w:pPr>
        <w:spacing w:before="0"/>
        <w:ind w:left="1194" w:right="0" w:firstLine="0"/>
        <w:jc w:val="left"/>
        <w:rPr>
          <w:rFonts w:ascii="Courier New"/>
          <w:sz w:val="18"/>
        </w:rPr>
      </w:pPr>
      <w:r>
        <w:rPr>
          <w:rFonts w:ascii="Courier New"/>
          <w:color w:val="231F20"/>
          <w:sz w:val="18"/>
        </w:rPr>
        <w:t>switch</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x</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line="271" w:lineRule="auto" w:before="26"/>
        <w:ind w:left="1626" w:right="8324" w:hanging="216"/>
        <w:jc w:val="left"/>
        <w:rPr>
          <w:rFonts w:ascii="Courier New"/>
          <w:sz w:val="18"/>
        </w:rPr>
      </w:pPr>
      <w:r>
        <w:rPr>
          <w:rFonts w:ascii="Courier New"/>
          <w:color w:val="231F20"/>
          <w:sz w:val="18"/>
        </w:rPr>
        <w:t>case</w:t>
      </w:r>
      <w:r>
        <w:rPr>
          <w:rFonts w:ascii="Courier New"/>
          <w:color w:val="231F20"/>
          <w:spacing w:val="-11"/>
          <w:sz w:val="18"/>
        </w:rPr>
        <w:t> </w:t>
      </w:r>
      <w:r>
        <w:rPr>
          <w:rFonts w:ascii="Courier New"/>
          <w:color w:val="231F20"/>
          <w:sz w:val="18"/>
        </w:rPr>
        <w:t>BASE</w:t>
      </w:r>
      <w:r>
        <w:rPr>
          <w:rFonts w:ascii="Courier New"/>
          <w:color w:val="231F20"/>
          <w:spacing w:val="-11"/>
          <w:sz w:val="18"/>
        </w:rPr>
        <w:t> </w:t>
      </w:r>
      <w:r>
        <w:rPr>
          <w:rFonts w:ascii="Courier New"/>
          <w:color w:val="231F20"/>
          <w:sz w:val="18"/>
        </w:rPr>
        <w:t>+</w:t>
      </w:r>
      <w:r>
        <w:rPr>
          <w:rFonts w:ascii="Courier New"/>
          <w:color w:val="231F20"/>
          <w:spacing w:val="-11"/>
          <w:sz w:val="18"/>
        </w:rPr>
        <w:t> </w:t>
      </w:r>
      <w:r>
        <w:rPr>
          <w:rFonts w:ascii="Courier New"/>
          <w:color w:val="231F20"/>
          <w:sz w:val="18"/>
        </w:rPr>
        <w:t>0u: f ( );</w:t>
      </w:r>
    </w:p>
    <w:p>
      <w:pPr>
        <w:spacing w:line="203" w:lineRule="exact" w:before="0"/>
        <w:ind w:left="1626" w:right="0" w:firstLine="0"/>
        <w:jc w:val="left"/>
        <w:rPr>
          <w:rFonts w:ascii="Courier New"/>
          <w:sz w:val="18"/>
        </w:rPr>
      </w:pPr>
      <w:r>
        <w:rPr>
          <w:rFonts w:ascii="Courier New"/>
          <w:color w:val="231F20"/>
          <w:spacing w:val="-2"/>
          <w:sz w:val="18"/>
        </w:rPr>
        <w:t>break;</w:t>
      </w:r>
    </w:p>
    <w:p>
      <w:pPr>
        <w:spacing w:line="271" w:lineRule="auto" w:before="26"/>
        <w:ind w:left="1626" w:right="8324" w:hanging="216"/>
        <w:jc w:val="left"/>
        <w:rPr>
          <w:rFonts w:ascii="Courier New"/>
          <w:sz w:val="18"/>
        </w:rPr>
      </w:pPr>
      <w:r>
        <w:rPr>
          <w:rFonts w:ascii="Courier New"/>
          <w:color w:val="231F20"/>
          <w:sz w:val="18"/>
        </w:rPr>
        <w:t>case</w:t>
      </w:r>
      <w:r>
        <w:rPr>
          <w:rFonts w:ascii="Courier New"/>
          <w:color w:val="231F20"/>
          <w:spacing w:val="-11"/>
          <w:sz w:val="18"/>
        </w:rPr>
        <w:t> </w:t>
      </w:r>
      <w:r>
        <w:rPr>
          <w:rFonts w:ascii="Courier New"/>
          <w:color w:val="231F20"/>
          <w:sz w:val="18"/>
        </w:rPr>
        <w:t>BASE</w:t>
      </w:r>
      <w:r>
        <w:rPr>
          <w:rFonts w:ascii="Courier New"/>
          <w:color w:val="231F20"/>
          <w:spacing w:val="-11"/>
          <w:sz w:val="18"/>
        </w:rPr>
        <w:t> </w:t>
      </w:r>
      <w:r>
        <w:rPr>
          <w:rFonts w:ascii="Courier New"/>
          <w:color w:val="231F20"/>
          <w:sz w:val="18"/>
        </w:rPr>
        <w:t>+</w:t>
      </w:r>
      <w:r>
        <w:rPr>
          <w:rFonts w:ascii="Courier New"/>
          <w:color w:val="231F20"/>
          <w:spacing w:val="-11"/>
          <w:sz w:val="18"/>
        </w:rPr>
        <w:t> </w:t>
      </w:r>
      <w:r>
        <w:rPr>
          <w:rFonts w:ascii="Courier New"/>
          <w:color w:val="231F20"/>
          <w:sz w:val="18"/>
        </w:rPr>
        <w:t>1u: g ( );</w:t>
      </w:r>
    </w:p>
    <w:p>
      <w:pPr>
        <w:spacing w:line="203" w:lineRule="exact" w:before="0"/>
        <w:ind w:left="1626" w:right="0" w:firstLine="0"/>
        <w:jc w:val="left"/>
        <w:rPr>
          <w:rFonts w:ascii="Courier New"/>
          <w:sz w:val="18"/>
        </w:rPr>
      </w:pPr>
      <w:r>
        <w:rPr>
          <w:rFonts w:ascii="Courier New"/>
          <w:color w:val="231F20"/>
          <w:spacing w:val="-2"/>
          <w:sz w:val="18"/>
        </w:rPr>
        <w:t>break;</w:t>
      </w:r>
    </w:p>
    <w:p>
      <w:pPr>
        <w:tabs>
          <w:tab w:pos="3570" w:val="left" w:leader="none"/>
        </w:tabs>
        <w:spacing w:line="271" w:lineRule="auto" w:before="26"/>
        <w:ind w:left="1626" w:right="4376" w:hanging="216"/>
        <w:jc w:val="left"/>
        <w:rPr>
          <w:rFonts w:ascii="Courier New"/>
          <w:sz w:val="18"/>
        </w:rPr>
      </w:pPr>
      <w:r>
        <w:rPr>
          <w:rFonts w:ascii="Courier New"/>
          <w:color w:val="231F20"/>
          <w:sz w:val="18"/>
        </w:rPr>
        <w:t>case BASE + 512u:</w:t>
        <w:tab/>
        <w:t>/*</w:t>
      </w:r>
      <w:r>
        <w:rPr>
          <w:rFonts w:ascii="Courier New"/>
          <w:color w:val="231F20"/>
          <w:spacing w:val="-6"/>
          <w:sz w:val="18"/>
        </w:rPr>
        <w:t> </w:t>
      </w:r>
      <w:r>
        <w:rPr>
          <w:rFonts w:ascii="Courier New"/>
          <w:color w:val="231F20"/>
          <w:sz w:val="18"/>
        </w:rPr>
        <w:t>Non-compliant</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wraps</w:t>
      </w:r>
      <w:r>
        <w:rPr>
          <w:rFonts w:ascii="Courier New"/>
          <w:color w:val="231F20"/>
          <w:spacing w:val="-6"/>
          <w:sz w:val="18"/>
        </w:rPr>
        <w:t> </w:t>
      </w:r>
      <w:r>
        <w:rPr>
          <w:rFonts w:ascii="Courier New"/>
          <w:color w:val="231F20"/>
          <w:sz w:val="18"/>
        </w:rPr>
        <w:t>to</w:t>
      </w:r>
      <w:r>
        <w:rPr>
          <w:rFonts w:ascii="Courier New"/>
          <w:color w:val="231F20"/>
          <w:spacing w:val="-6"/>
          <w:sz w:val="18"/>
        </w:rPr>
        <w:t> </w:t>
      </w:r>
      <w:r>
        <w:rPr>
          <w:rFonts w:ascii="Courier New"/>
          <w:color w:val="231F20"/>
          <w:sz w:val="18"/>
        </w:rPr>
        <w:t>0</w:t>
      </w:r>
      <w:r>
        <w:rPr>
          <w:rFonts w:ascii="Courier New"/>
          <w:color w:val="231F20"/>
          <w:spacing w:val="-6"/>
          <w:sz w:val="18"/>
        </w:rPr>
        <w:t> </w:t>
      </w:r>
      <w:r>
        <w:rPr>
          <w:rFonts w:ascii="Courier New"/>
          <w:color w:val="231F20"/>
          <w:sz w:val="18"/>
        </w:rPr>
        <w:t>*/ h ( );</w:t>
      </w:r>
    </w:p>
    <w:p>
      <w:pPr>
        <w:spacing w:line="203" w:lineRule="exact" w:before="0"/>
        <w:ind w:left="1626" w:right="0" w:firstLine="0"/>
        <w:jc w:val="left"/>
        <w:rPr>
          <w:rFonts w:ascii="Courier New"/>
          <w:sz w:val="18"/>
        </w:rPr>
      </w:pPr>
      <w:r>
        <w:rPr>
          <w:rFonts w:ascii="Courier New"/>
          <w:color w:val="231F20"/>
          <w:spacing w:val="-2"/>
          <w:sz w:val="18"/>
        </w:rPr>
        <w:t>break;</w:t>
      </w:r>
    </w:p>
    <w:p>
      <w:pPr>
        <w:spacing w:before="26"/>
        <w:ind w:left="1194" w:right="0" w:firstLine="0"/>
        <w:jc w:val="left"/>
        <w:rPr>
          <w:rFonts w:ascii="Courier New"/>
          <w:sz w:val="18"/>
        </w:rPr>
      </w:pPr>
      <w:r>
        <w:rPr>
          <w:rFonts w:ascii="Courier New"/>
          <w:color w:val="231F20"/>
          <w:spacing w:val="-10"/>
          <w:sz w:val="18"/>
        </w:rPr>
        <w:t>}</w:t>
      </w:r>
    </w:p>
    <w:p>
      <w:pPr>
        <w:spacing w:before="212"/>
        <w:ind w:left="1194" w:right="0" w:firstLine="0"/>
        <w:jc w:val="left"/>
        <w:rPr>
          <w:sz w:val="20"/>
        </w:rPr>
      </w:pPr>
      <w:r>
        <w:rPr>
          <w:color w:val="231F20"/>
          <w:sz w:val="20"/>
        </w:rPr>
        <w:t>The</w:t>
      </w:r>
      <w:r>
        <w:rPr>
          <w:color w:val="231F20"/>
          <w:spacing w:val="-15"/>
          <w:sz w:val="20"/>
        </w:rPr>
        <w:t> </w:t>
      </w:r>
      <w:r>
        <w:rPr>
          <w:color w:val="231F20"/>
          <w:sz w:val="20"/>
        </w:rPr>
        <w:t>controlling</w:t>
      </w:r>
      <w:r>
        <w:rPr>
          <w:color w:val="231F20"/>
          <w:spacing w:val="-14"/>
          <w:sz w:val="20"/>
        </w:rPr>
        <w:t> </w:t>
      </w:r>
      <w:r>
        <w:rPr>
          <w:color w:val="231F20"/>
          <w:sz w:val="20"/>
        </w:rPr>
        <w:t>expression</w:t>
      </w:r>
      <w:r>
        <w:rPr>
          <w:color w:val="231F20"/>
          <w:spacing w:val="-14"/>
          <w:sz w:val="20"/>
        </w:rPr>
        <w:t> </w:t>
      </w:r>
      <w:r>
        <w:rPr>
          <w:color w:val="231F20"/>
          <w:sz w:val="20"/>
        </w:rPr>
        <w:t>of</w:t>
      </w:r>
      <w:r>
        <w:rPr>
          <w:color w:val="231F20"/>
          <w:spacing w:val="-15"/>
          <w:sz w:val="20"/>
        </w:rPr>
        <w:t> </w:t>
      </w:r>
      <w:r>
        <w:rPr>
          <w:color w:val="231F20"/>
          <w:sz w:val="20"/>
        </w:rPr>
        <w:t>a</w:t>
      </w:r>
      <w:r>
        <w:rPr>
          <w:color w:val="231F20"/>
          <w:spacing w:val="-14"/>
          <w:sz w:val="20"/>
        </w:rPr>
        <w:t> </w:t>
      </w:r>
      <w:r>
        <w:rPr>
          <w:rFonts w:ascii="Trebuchet MS"/>
          <w:i/>
          <w:color w:val="231F20"/>
          <w:sz w:val="20"/>
        </w:rPr>
        <w:t>#if</w:t>
      </w:r>
      <w:r>
        <w:rPr>
          <w:rFonts w:ascii="Trebuchet MS"/>
          <w:i/>
          <w:color w:val="231F20"/>
          <w:spacing w:val="-19"/>
          <w:sz w:val="20"/>
        </w:rPr>
        <w:t> </w:t>
      </w:r>
      <w:r>
        <w:rPr>
          <w:color w:val="231F20"/>
          <w:sz w:val="20"/>
        </w:rPr>
        <w:t>or</w:t>
      </w:r>
      <w:r>
        <w:rPr>
          <w:color w:val="231F20"/>
          <w:spacing w:val="-15"/>
          <w:sz w:val="20"/>
        </w:rPr>
        <w:t> </w:t>
      </w:r>
      <w:r>
        <w:rPr>
          <w:rFonts w:ascii="Trebuchet MS"/>
          <w:i/>
          <w:color w:val="231F20"/>
          <w:sz w:val="20"/>
        </w:rPr>
        <w:t>#elif</w:t>
      </w:r>
      <w:r>
        <w:rPr>
          <w:rFonts w:ascii="Trebuchet MS"/>
          <w:i/>
          <w:color w:val="231F20"/>
          <w:spacing w:val="-19"/>
          <w:sz w:val="20"/>
        </w:rPr>
        <w:t> </w:t>
      </w:r>
      <w:r>
        <w:rPr>
          <w:color w:val="231F20"/>
          <w:sz w:val="20"/>
        </w:rPr>
        <w:t>preprocessor</w:t>
      </w:r>
      <w:r>
        <w:rPr>
          <w:color w:val="231F20"/>
          <w:spacing w:val="-14"/>
          <w:sz w:val="20"/>
        </w:rPr>
        <w:t> </w:t>
      </w:r>
      <w:r>
        <w:rPr>
          <w:color w:val="231F20"/>
          <w:sz w:val="20"/>
        </w:rPr>
        <w:t>directive</w:t>
      </w:r>
      <w:r>
        <w:rPr>
          <w:color w:val="231F20"/>
          <w:spacing w:val="-15"/>
          <w:sz w:val="20"/>
        </w:rPr>
        <w:t> </w:t>
      </w:r>
      <w:r>
        <w:rPr>
          <w:color w:val="231F20"/>
          <w:sz w:val="20"/>
        </w:rPr>
        <w:t>is</w:t>
      </w:r>
      <w:r>
        <w:rPr>
          <w:color w:val="231F20"/>
          <w:spacing w:val="-14"/>
          <w:sz w:val="20"/>
        </w:rPr>
        <w:t> </w:t>
      </w:r>
      <w:r>
        <w:rPr>
          <w:color w:val="231F20"/>
          <w:sz w:val="20"/>
        </w:rPr>
        <w:t>required</w:t>
      </w:r>
      <w:r>
        <w:rPr>
          <w:color w:val="231F20"/>
          <w:spacing w:val="-14"/>
          <w:sz w:val="20"/>
        </w:rPr>
        <w:t> </w:t>
      </w:r>
      <w:r>
        <w:rPr>
          <w:color w:val="231F20"/>
          <w:sz w:val="20"/>
        </w:rPr>
        <w:t>to</w:t>
      </w:r>
      <w:r>
        <w:rPr>
          <w:color w:val="231F20"/>
          <w:spacing w:val="-15"/>
          <w:sz w:val="20"/>
        </w:rPr>
        <w:t> </w:t>
      </w:r>
      <w:r>
        <w:rPr>
          <w:color w:val="231F20"/>
          <w:sz w:val="20"/>
        </w:rPr>
        <w:t>be</w:t>
      </w:r>
      <w:r>
        <w:rPr>
          <w:color w:val="231F20"/>
          <w:spacing w:val="-14"/>
          <w:sz w:val="20"/>
        </w:rPr>
        <w:t> </w:t>
      </w:r>
      <w:r>
        <w:rPr>
          <w:color w:val="231F20"/>
          <w:sz w:val="20"/>
        </w:rPr>
        <w:t>a</w:t>
      </w:r>
      <w:r>
        <w:rPr>
          <w:color w:val="231F20"/>
          <w:spacing w:val="-14"/>
          <w:sz w:val="20"/>
        </w:rPr>
        <w:t> </w:t>
      </w:r>
      <w:r>
        <w:rPr>
          <w:rFonts w:ascii="Trebuchet MS"/>
          <w:i/>
          <w:color w:val="231F20"/>
          <w:sz w:val="20"/>
        </w:rPr>
        <w:t>constant</w:t>
      </w:r>
      <w:r>
        <w:rPr>
          <w:rFonts w:ascii="Trebuchet MS"/>
          <w:i/>
          <w:color w:val="231F20"/>
          <w:spacing w:val="-19"/>
          <w:sz w:val="20"/>
        </w:rPr>
        <w:t> </w:t>
      </w:r>
      <w:r>
        <w:rPr>
          <w:rFonts w:ascii="Trebuchet MS"/>
          <w:i/>
          <w:color w:val="231F20"/>
          <w:spacing w:val="-2"/>
          <w:sz w:val="20"/>
        </w:rPr>
        <w:t>expression</w:t>
      </w:r>
      <w:r>
        <w:rPr>
          <w:color w:val="231F20"/>
          <w:spacing w:val="-2"/>
          <w:sz w:val="20"/>
        </w:rPr>
        <w:t>.</w:t>
      </w:r>
    </w:p>
    <w:p>
      <w:pPr>
        <w:pStyle w:val="BodyText"/>
        <w:spacing w:before="4"/>
      </w:pPr>
    </w:p>
    <w:p>
      <w:pPr>
        <w:tabs>
          <w:tab w:pos="3786" w:val="left" w:leader="none"/>
        </w:tabs>
        <w:spacing w:before="1"/>
        <w:ind w:left="1194" w:right="0" w:firstLine="0"/>
        <w:jc w:val="lef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1u</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0u</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10u</w:t>
      </w:r>
      <w:r>
        <w:rPr>
          <w:rFonts w:ascii="Courier New"/>
          <w:color w:val="231F20"/>
          <w:spacing w:val="-1"/>
          <w:sz w:val="18"/>
        </w:rPr>
        <w:t> </w:t>
      </w:r>
      <w:r>
        <w:rPr>
          <w:rFonts w:ascii="Courier New"/>
          <w:color w:val="231F20"/>
          <w:spacing w:val="-10"/>
          <w:sz w:val="18"/>
        </w:rPr>
        <w:t>)</w:t>
      </w:r>
      <w:r>
        <w:rPr>
          <w:rFonts w:ascii="Courier New"/>
          <w:color w:val="231F20"/>
          <w:sz w:val="18"/>
        </w:rPr>
        <w:tab/>
        <w:t>/*</w:t>
      </w:r>
      <w:r>
        <w:rPr>
          <w:rFonts w:ascii="Courier New"/>
          <w:color w:val="231F20"/>
          <w:spacing w:val="-6"/>
          <w:sz w:val="18"/>
        </w:rPr>
        <w:t> </w:t>
      </w:r>
      <w:r>
        <w:rPr>
          <w:rFonts w:ascii="Courier New"/>
          <w:color w:val="231F20"/>
          <w:sz w:val="18"/>
        </w:rPr>
        <w:t>Non-compliant</w:t>
      </w:r>
      <w:r>
        <w:rPr>
          <w:rFonts w:ascii="Courier New"/>
          <w:color w:val="231F20"/>
          <w:spacing w:val="-3"/>
          <w:sz w:val="18"/>
        </w:rPr>
        <w:t> </w:t>
      </w:r>
      <w:r>
        <w:rPr>
          <w:rFonts w:ascii="Courier New"/>
          <w:color w:val="231F20"/>
          <w:sz w:val="18"/>
        </w:rPr>
        <w:t>as</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0u</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10u</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wraps</w:t>
      </w:r>
      <w:r>
        <w:rPr>
          <w:rFonts w:ascii="Courier New"/>
          <w:color w:val="231F20"/>
          <w:spacing w:val="-3"/>
          <w:sz w:val="18"/>
        </w:rPr>
        <w:t> </w:t>
      </w:r>
      <w:r>
        <w:rPr>
          <w:rFonts w:ascii="Courier New"/>
          <w:color w:val="231F20"/>
          <w:spacing w:val="-5"/>
          <w:sz w:val="18"/>
        </w:rPr>
        <w:t>*/</w:t>
      </w:r>
    </w:p>
    <w:p>
      <w:pPr>
        <w:pStyle w:val="BodyText"/>
        <w:spacing w:before="8"/>
        <w:rPr>
          <w:rFonts w:ascii="Courier New"/>
          <w:sz w:val="18"/>
        </w:rPr>
      </w:pPr>
    </w:p>
    <w:p>
      <w:pPr>
        <w:pStyle w:val="BodyText"/>
        <w:spacing w:line="247" w:lineRule="auto"/>
        <w:ind w:left="1194" w:right="1138" w:hanging="1"/>
      </w:pPr>
      <w:r>
        <w:rPr>
          <w:color w:val="231F20"/>
        </w:rPr>
        <w:t>In</w:t>
      </w:r>
      <w:r>
        <w:rPr>
          <w:color w:val="231F20"/>
          <w:spacing w:val="16"/>
        </w:rPr>
        <w:t> </w:t>
      </w:r>
      <w:r>
        <w:rPr>
          <w:color w:val="231F20"/>
        </w:rPr>
        <w:t>this</w:t>
      </w:r>
      <w:r>
        <w:rPr>
          <w:color w:val="231F20"/>
          <w:spacing w:val="16"/>
        </w:rPr>
        <w:t> </w:t>
      </w:r>
      <w:r>
        <w:rPr>
          <w:color w:val="231F20"/>
        </w:rPr>
        <w:t>example,</w:t>
      </w:r>
      <w:r>
        <w:rPr>
          <w:color w:val="231F20"/>
          <w:spacing w:val="16"/>
        </w:rPr>
        <w:t> </w:t>
      </w:r>
      <w:r>
        <w:rPr>
          <w:color w:val="231F20"/>
        </w:rPr>
        <w:t>the</w:t>
      </w:r>
      <w:r>
        <w:rPr>
          <w:color w:val="231F20"/>
          <w:spacing w:val="16"/>
        </w:rPr>
        <w:t> </w:t>
      </w:r>
      <w:r>
        <w:rPr>
          <w:color w:val="231F20"/>
        </w:rPr>
        <w:t>expression</w:t>
      </w:r>
      <w:r>
        <w:rPr>
          <w:color w:val="231F20"/>
          <w:spacing w:val="16"/>
        </w:rPr>
        <w:t> </w:t>
      </w:r>
      <w:r>
        <w:rPr>
          <w:rFonts w:ascii="Courier New"/>
          <w:color w:val="231F20"/>
        </w:rPr>
        <w:t>DELAY</w:t>
      </w:r>
      <w:r>
        <w:rPr>
          <w:rFonts w:ascii="Courier New"/>
          <w:color w:val="231F20"/>
          <w:spacing w:val="40"/>
        </w:rPr>
        <w:t> </w:t>
      </w:r>
      <w:r>
        <w:rPr>
          <w:rFonts w:ascii="Courier New"/>
          <w:color w:val="231F20"/>
        </w:rPr>
        <w:t>+</w:t>
      </w:r>
      <w:r>
        <w:rPr>
          <w:rFonts w:ascii="Courier New"/>
          <w:color w:val="231F20"/>
          <w:spacing w:val="40"/>
        </w:rPr>
        <w:t> </w:t>
      </w:r>
      <w:r>
        <w:rPr>
          <w:rFonts w:ascii="Courier New"/>
          <w:color w:val="231F20"/>
        </w:rPr>
        <w:t>WIDTH</w:t>
      </w:r>
      <w:r>
        <w:rPr>
          <w:rFonts w:ascii="Courier New"/>
          <w:color w:val="231F20"/>
          <w:spacing w:val="-48"/>
        </w:rPr>
        <w:t> </w:t>
      </w:r>
      <w:r>
        <w:rPr>
          <w:color w:val="231F20"/>
        </w:rPr>
        <w:t>has</w:t>
      </w:r>
      <w:r>
        <w:rPr>
          <w:color w:val="231F20"/>
          <w:spacing w:val="16"/>
        </w:rPr>
        <w:t> </w:t>
      </w:r>
      <w:r>
        <w:rPr>
          <w:color w:val="231F20"/>
        </w:rPr>
        <w:t>the</w:t>
      </w:r>
      <w:r>
        <w:rPr>
          <w:color w:val="231F20"/>
          <w:spacing w:val="16"/>
        </w:rPr>
        <w:t> </w:t>
      </w:r>
      <w:r>
        <w:rPr>
          <w:color w:val="231F20"/>
        </w:rPr>
        <w:t>value</w:t>
      </w:r>
      <w:r>
        <w:rPr>
          <w:color w:val="231F20"/>
          <w:spacing w:val="16"/>
        </w:rPr>
        <w:t> </w:t>
      </w:r>
      <w:r>
        <w:rPr>
          <w:color w:val="231F20"/>
        </w:rPr>
        <w:t>70</w:t>
      </w:r>
      <w:r>
        <w:rPr>
          <w:color w:val="231F20"/>
          <w:spacing w:val="-10"/>
        </w:rPr>
        <w:t> </w:t>
      </w:r>
      <w:r>
        <w:rPr>
          <w:color w:val="231F20"/>
        </w:rPr>
        <w:t>000</w:t>
      </w:r>
      <w:r>
        <w:rPr>
          <w:color w:val="231F20"/>
          <w:spacing w:val="16"/>
        </w:rPr>
        <w:t> </w:t>
      </w:r>
      <w:r>
        <w:rPr>
          <w:color w:val="231F20"/>
        </w:rPr>
        <w:t>but</w:t>
      </w:r>
      <w:r>
        <w:rPr>
          <w:color w:val="231F20"/>
          <w:spacing w:val="16"/>
        </w:rPr>
        <w:t> </w:t>
      </w:r>
      <w:r>
        <w:rPr>
          <w:color w:val="231F20"/>
        </w:rPr>
        <w:t>this</w:t>
      </w:r>
      <w:r>
        <w:rPr>
          <w:color w:val="231F20"/>
          <w:spacing w:val="16"/>
        </w:rPr>
        <w:t> </w:t>
      </w:r>
      <w:r>
        <w:rPr>
          <w:color w:val="231F20"/>
        </w:rPr>
        <w:t>will</w:t>
      </w:r>
      <w:r>
        <w:rPr>
          <w:color w:val="231F20"/>
          <w:spacing w:val="16"/>
        </w:rPr>
        <w:t> </w:t>
      </w:r>
      <w:r>
        <w:rPr>
          <w:color w:val="231F20"/>
        </w:rPr>
        <w:t>wrap-around</w:t>
      </w:r>
      <w:r>
        <w:rPr>
          <w:color w:val="231F20"/>
          <w:spacing w:val="16"/>
        </w:rPr>
        <w:t> </w:t>
      </w:r>
      <w:r>
        <w:rPr>
          <w:color w:val="231F20"/>
        </w:rPr>
        <w:t>to 4 464 on a machine with a 16-bit </w:t>
      </w:r>
      <w:r>
        <w:rPr>
          <w:rFonts w:ascii="Trebuchet MS"/>
          <w:i/>
          <w:color w:val="231F20"/>
        </w:rPr>
        <w:t>int </w:t>
      </w:r>
      <w:r>
        <w:rPr>
          <w:color w:val="231F20"/>
        </w:rPr>
        <w:t>type.</w:t>
      </w:r>
    </w:p>
    <w:p>
      <w:pPr>
        <w:spacing w:line="271" w:lineRule="auto" w:before="229"/>
        <w:ind w:left="1194" w:right="8035" w:firstLine="0"/>
        <w:jc w:val="left"/>
        <w:rPr>
          <w:rFonts w:ascii="Courier New"/>
          <w:sz w:val="18"/>
        </w:rPr>
      </w:pPr>
      <w:r>
        <w:rPr>
          <w:rFonts w:ascii="Courier New"/>
          <w:color w:val="231F20"/>
          <w:sz w:val="18"/>
        </w:rPr>
        <w:t>#define</w:t>
      </w:r>
      <w:r>
        <w:rPr>
          <w:rFonts w:ascii="Courier New"/>
          <w:color w:val="231F20"/>
          <w:spacing w:val="-17"/>
          <w:sz w:val="18"/>
        </w:rPr>
        <w:t> </w:t>
      </w:r>
      <w:r>
        <w:rPr>
          <w:rFonts w:ascii="Courier New"/>
          <w:color w:val="231F20"/>
          <w:sz w:val="18"/>
        </w:rPr>
        <w:t>DELAY</w:t>
      </w:r>
      <w:r>
        <w:rPr>
          <w:rFonts w:ascii="Courier New"/>
          <w:color w:val="231F20"/>
          <w:spacing w:val="-17"/>
          <w:sz w:val="18"/>
        </w:rPr>
        <w:t> </w:t>
      </w:r>
      <w:r>
        <w:rPr>
          <w:rFonts w:ascii="Courier New"/>
          <w:color w:val="231F20"/>
          <w:sz w:val="18"/>
        </w:rPr>
        <w:t>10000u #define</w:t>
      </w:r>
      <w:r>
        <w:rPr>
          <w:rFonts w:ascii="Courier New"/>
          <w:color w:val="231F20"/>
          <w:spacing w:val="-6"/>
          <w:sz w:val="18"/>
        </w:rPr>
        <w:t> </w:t>
      </w:r>
      <w:r>
        <w:rPr>
          <w:rFonts w:ascii="Courier New"/>
          <w:color w:val="231F20"/>
          <w:sz w:val="18"/>
        </w:rPr>
        <w:t>WIDTH</w:t>
      </w:r>
      <w:r>
        <w:rPr>
          <w:rFonts w:ascii="Courier New"/>
          <w:color w:val="231F20"/>
          <w:spacing w:val="-6"/>
          <w:sz w:val="18"/>
        </w:rPr>
        <w:t> </w:t>
      </w:r>
      <w:r>
        <w:rPr>
          <w:rFonts w:ascii="Courier New"/>
          <w:color w:val="231F20"/>
          <w:spacing w:val="-2"/>
          <w:sz w:val="18"/>
        </w:rPr>
        <w:t>60000u</w:t>
      </w:r>
    </w:p>
    <w:p>
      <w:pPr>
        <w:pStyle w:val="BodyText"/>
        <w:spacing w:before="25"/>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5"/>
          <w:sz w:val="18"/>
        </w:rPr>
        <w:t> </w:t>
      </w:r>
      <w:r>
        <w:rPr>
          <w:rFonts w:ascii="Courier New"/>
          <w:color w:val="231F20"/>
          <w:sz w:val="18"/>
        </w:rPr>
        <w:t>fixed_pulse</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void</w:t>
      </w:r>
      <w:r>
        <w:rPr>
          <w:rFonts w:ascii="Courier New"/>
          <w:color w:val="231F20"/>
          <w:spacing w:val="-5"/>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5622" w:val="left" w:leader="none"/>
        </w:tabs>
        <w:spacing w:before="27"/>
        <w:ind w:left="1410" w:right="0" w:firstLine="0"/>
        <w:jc w:val="left"/>
        <w:rPr>
          <w:rFonts w:ascii="Courier New"/>
          <w:sz w:val="18"/>
        </w:rPr>
      </w:pPr>
      <w:r>
        <w:rPr>
          <w:rFonts w:ascii="Courier New"/>
          <w:color w:val="231F20"/>
          <w:sz w:val="18"/>
        </w:rPr>
        <w:t>uint16_t</w:t>
      </w:r>
      <w:r>
        <w:rPr>
          <w:rFonts w:ascii="Courier New"/>
          <w:color w:val="231F20"/>
          <w:spacing w:val="-5"/>
          <w:sz w:val="18"/>
        </w:rPr>
        <w:t> </w:t>
      </w:r>
      <w:r>
        <w:rPr>
          <w:rFonts w:ascii="Courier New"/>
          <w:color w:val="231F20"/>
          <w:sz w:val="18"/>
        </w:rPr>
        <w:t>off_time16</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DELAY</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pacing w:val="-2"/>
          <w:sz w:val="18"/>
        </w:rPr>
        <w:t>WIDTH;</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line="247" w:lineRule="auto" w:before="212"/>
        <w:ind w:left="1194" w:right="1138"/>
      </w:pPr>
      <w:r>
        <w:rPr>
          <w:color w:val="231F20"/>
        </w:rPr>
        <w:t>This</w:t>
      </w:r>
      <w:r>
        <w:rPr>
          <w:color w:val="231F20"/>
          <w:spacing w:val="-2"/>
        </w:rPr>
        <w:t> </w:t>
      </w:r>
      <w:r>
        <w:rPr>
          <w:color w:val="231F20"/>
        </w:rPr>
        <w:t>rule</w:t>
      </w:r>
      <w:r>
        <w:rPr>
          <w:color w:val="231F20"/>
          <w:spacing w:val="-2"/>
        </w:rPr>
        <w:t> </w:t>
      </w:r>
      <w:r>
        <w:rPr>
          <w:color w:val="231F20"/>
        </w:rPr>
        <w:t>does</w:t>
      </w:r>
      <w:r>
        <w:rPr>
          <w:color w:val="231F20"/>
          <w:spacing w:val="-2"/>
        </w:rPr>
        <w:t> </w:t>
      </w:r>
      <w:r>
        <w:rPr>
          <w:color w:val="231F20"/>
        </w:rPr>
        <w:t>not</w:t>
      </w:r>
      <w:r>
        <w:rPr>
          <w:color w:val="231F20"/>
          <w:spacing w:val="-2"/>
        </w:rPr>
        <w:t> </w:t>
      </w:r>
      <w:r>
        <w:rPr>
          <w:color w:val="231F20"/>
        </w:rPr>
        <w:t>apply</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expression</w:t>
      </w:r>
      <w:r>
        <w:rPr>
          <w:color w:val="231F20"/>
          <w:spacing w:val="-2"/>
        </w:rPr>
        <w:t> </w:t>
      </w:r>
      <w:r>
        <w:rPr>
          <w:rFonts w:ascii="Courier New"/>
          <w:color w:val="231F20"/>
        </w:rPr>
        <w:t>c + 1</w:t>
      </w:r>
      <w:r>
        <w:rPr>
          <w:rFonts w:ascii="Courier New"/>
          <w:color w:val="231F20"/>
          <w:spacing w:val="-66"/>
        </w:rPr>
        <w:t> </w:t>
      </w:r>
      <w:r>
        <w:rPr>
          <w:color w:val="231F20"/>
        </w:rPr>
        <w:t>in</w:t>
      </w:r>
      <w:r>
        <w:rPr>
          <w:color w:val="231F20"/>
          <w:spacing w:val="-1"/>
        </w:rPr>
        <w:t> </w:t>
      </w:r>
      <w:r>
        <w:rPr>
          <w:color w:val="231F20"/>
        </w:rPr>
        <w:t>the</w:t>
      </w:r>
      <w:r>
        <w:rPr>
          <w:color w:val="231F20"/>
          <w:spacing w:val="-1"/>
        </w:rPr>
        <w:t> </w:t>
      </w:r>
      <w:r>
        <w:rPr>
          <w:color w:val="231F20"/>
        </w:rPr>
        <w:t>following</w:t>
      </w:r>
      <w:r>
        <w:rPr>
          <w:color w:val="231F20"/>
          <w:spacing w:val="-1"/>
        </w:rPr>
        <w:t> </w:t>
      </w:r>
      <w:r>
        <w:rPr>
          <w:color w:val="231F20"/>
        </w:rPr>
        <w:t>compliant</w:t>
      </w:r>
      <w:r>
        <w:rPr>
          <w:color w:val="231F20"/>
          <w:spacing w:val="-1"/>
        </w:rPr>
        <w:t> </w:t>
      </w:r>
      <w:r>
        <w:rPr>
          <w:color w:val="231F20"/>
        </w:rPr>
        <w:t>example</w:t>
      </w:r>
      <w:r>
        <w:rPr>
          <w:color w:val="231F20"/>
          <w:spacing w:val="-1"/>
        </w:rPr>
        <w:t> </w:t>
      </w:r>
      <w:r>
        <w:rPr>
          <w:color w:val="231F20"/>
        </w:rPr>
        <w:t>as</w:t>
      </w:r>
      <w:r>
        <w:rPr>
          <w:color w:val="231F20"/>
          <w:spacing w:val="-1"/>
        </w:rPr>
        <w:t> </w:t>
      </w:r>
      <w:r>
        <w:rPr>
          <w:color w:val="231F20"/>
        </w:rPr>
        <w:t>it</w:t>
      </w:r>
      <w:r>
        <w:rPr>
          <w:color w:val="231F20"/>
          <w:spacing w:val="-2"/>
        </w:rPr>
        <w:t> </w:t>
      </w:r>
      <w:r>
        <w:rPr>
          <w:color w:val="231F20"/>
        </w:rPr>
        <w:t>accesses</w:t>
      </w:r>
      <w:r>
        <w:rPr>
          <w:color w:val="231F20"/>
          <w:spacing w:val="-1"/>
        </w:rPr>
        <w:t> </w:t>
      </w:r>
      <w:r>
        <w:rPr>
          <w:color w:val="231F20"/>
        </w:rPr>
        <w:t>an object and therefore does not satisfy the </w:t>
      </w:r>
      <w:r>
        <w:rPr>
          <w:rFonts w:ascii="Trebuchet MS"/>
          <w:i/>
          <w:color w:val="231F20"/>
        </w:rPr>
        <w:t>constraints </w:t>
      </w:r>
      <w:r>
        <w:rPr>
          <w:color w:val="231F20"/>
        </w:rPr>
        <w:t>for a </w:t>
      </w:r>
      <w:r>
        <w:rPr>
          <w:rFonts w:ascii="Trebuchet MS"/>
          <w:i/>
          <w:color w:val="231F20"/>
        </w:rPr>
        <w:t>constant expression</w:t>
      </w:r>
      <w:r>
        <w:rPr>
          <w:color w:val="231F20"/>
        </w:rPr>
        <w:t>:</w:t>
      </w:r>
    </w:p>
    <w:p>
      <w:pPr>
        <w:spacing w:line="460" w:lineRule="exact" w:before="10"/>
        <w:ind w:left="1194" w:right="7292" w:firstLine="0"/>
        <w:jc w:val="left"/>
        <w:rPr>
          <w:rFonts w:ascii="Courier New"/>
          <w:sz w:val="18"/>
        </w:rPr>
      </w:pPr>
      <w:r>
        <w:rPr>
          <w:rFonts w:ascii="Courier New"/>
          <w:color w:val="231F20"/>
          <w:sz w:val="18"/>
        </w:rPr>
        <w:t>const</w:t>
      </w:r>
      <w:r>
        <w:rPr>
          <w:rFonts w:ascii="Courier New"/>
          <w:color w:val="231F20"/>
          <w:spacing w:val="-9"/>
          <w:sz w:val="18"/>
        </w:rPr>
        <w:t> </w:t>
      </w:r>
      <w:r>
        <w:rPr>
          <w:rFonts w:ascii="Courier New"/>
          <w:color w:val="231F20"/>
          <w:sz w:val="18"/>
        </w:rPr>
        <w:t>uint16_t</w:t>
      </w:r>
      <w:r>
        <w:rPr>
          <w:rFonts w:ascii="Courier New"/>
          <w:color w:val="231F20"/>
          <w:spacing w:val="-9"/>
          <w:sz w:val="18"/>
        </w:rPr>
        <w:t> </w:t>
      </w:r>
      <w:r>
        <w:rPr>
          <w:rFonts w:ascii="Courier New"/>
          <w:color w:val="231F20"/>
          <w:sz w:val="18"/>
        </w:rPr>
        <w:t>c</w:t>
      </w:r>
      <w:r>
        <w:rPr>
          <w:rFonts w:ascii="Courier New"/>
          <w:color w:val="231F20"/>
          <w:spacing w:val="-9"/>
          <w:sz w:val="18"/>
        </w:rPr>
        <w:t> </w:t>
      </w:r>
      <w:r>
        <w:rPr>
          <w:rFonts w:ascii="Courier New"/>
          <w:color w:val="231F20"/>
          <w:sz w:val="18"/>
        </w:rPr>
        <w:t>=</w:t>
      </w:r>
      <w:r>
        <w:rPr>
          <w:rFonts w:ascii="Courier New"/>
          <w:color w:val="231F20"/>
          <w:spacing w:val="-9"/>
          <w:sz w:val="18"/>
        </w:rPr>
        <w:t> </w:t>
      </w:r>
      <w:r>
        <w:rPr>
          <w:rFonts w:ascii="Courier New"/>
          <w:color w:val="231F20"/>
          <w:sz w:val="18"/>
        </w:rPr>
        <w:t>0xffffu; void f ( void )</w:t>
      </w:r>
    </w:p>
    <w:p>
      <w:pPr>
        <w:spacing w:line="192" w:lineRule="exact" w:before="0"/>
        <w:ind w:left="1194" w:right="0" w:firstLine="0"/>
        <w:jc w:val="left"/>
        <w:rPr>
          <w:rFonts w:ascii="Courier New"/>
          <w:sz w:val="18"/>
        </w:rPr>
      </w:pPr>
      <w:r>
        <w:rPr>
          <w:rFonts w:ascii="Courier New"/>
          <w:color w:val="231F20"/>
          <w:spacing w:val="-10"/>
          <w:sz w:val="18"/>
        </w:rPr>
        <w:t>{</w:t>
      </w:r>
    </w:p>
    <w:p>
      <w:pPr>
        <w:tabs>
          <w:tab w:pos="3894" w:val="left" w:leader="none"/>
        </w:tabs>
        <w:spacing w:before="27"/>
        <w:ind w:left="1410" w:right="0" w:firstLine="0"/>
        <w:jc w:val="left"/>
        <w:rPr>
          <w:rFonts w:ascii="Courier New"/>
          <w:sz w:val="18"/>
        </w:rPr>
      </w:pPr>
      <w:r>
        <w:rPr>
          <w:rFonts w:ascii="Courier New"/>
          <w:color w:val="231F20"/>
          <w:sz w:val="18"/>
        </w:rPr>
        <w:t>uint16_t</w:t>
      </w:r>
      <w:r>
        <w:rPr>
          <w:rFonts w:ascii="Courier New"/>
          <w:color w:val="231F20"/>
          <w:spacing w:val="-3"/>
          <w:sz w:val="18"/>
        </w:rPr>
        <w:t> </w:t>
      </w:r>
      <w:r>
        <w:rPr>
          <w:rFonts w:ascii="Courier New"/>
          <w:color w:val="231F20"/>
          <w:sz w:val="18"/>
        </w:rPr>
        <w:t>y</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c</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5"/>
          <w:sz w:val="18"/>
        </w:rPr>
        <w:t>1u;</w:t>
      </w:r>
      <w:r>
        <w:rPr>
          <w:rFonts w:ascii="Courier New"/>
          <w:color w:val="231F20"/>
          <w:sz w:val="18"/>
        </w:rPr>
        <w:tab/>
        <w:t>/*</w:t>
      </w:r>
      <w:r>
        <w:rPr>
          <w:rFonts w:ascii="Courier New"/>
          <w:color w:val="231F20"/>
          <w:spacing w:val="-8"/>
          <w:sz w:val="18"/>
        </w:rPr>
        <w:t> </w:t>
      </w:r>
      <w:r>
        <w:rPr>
          <w:rFonts w:ascii="Courier New"/>
          <w:color w:val="231F20"/>
          <w:sz w:val="18"/>
        </w:rPr>
        <w:t>Compliant</w:t>
      </w:r>
      <w:r>
        <w:rPr>
          <w:rFonts w:ascii="Courier New"/>
          <w:color w:val="231F20"/>
          <w:spacing w:val="-5"/>
          <w:sz w:val="18"/>
        </w:rPr>
        <w:t> */</w:t>
      </w:r>
    </w:p>
    <w:p>
      <w:pPr>
        <w:spacing w:before="26"/>
        <w:ind w:left="1194" w:right="0" w:firstLine="0"/>
        <w:jc w:val="left"/>
        <w:rPr>
          <w:rFonts w:ascii="Courier New"/>
          <w:sz w:val="18"/>
        </w:rPr>
      </w:pPr>
      <w:r>
        <w:rPr>
          <w:rFonts w:ascii="Courier New"/>
          <w:color w:val="231F20"/>
          <w:spacing w:val="-10"/>
          <w:sz w:val="18"/>
        </w:rPr>
        <w:t>}</w:t>
      </w:r>
    </w:p>
    <w:p>
      <w:pPr>
        <w:pStyle w:val="BodyText"/>
        <w:spacing w:line="247" w:lineRule="auto" w:before="212"/>
        <w:ind w:left="1194" w:right="1136"/>
        <w:jc w:val="both"/>
      </w:pPr>
      <w:r>
        <w:rPr>
          <w:color w:val="231F20"/>
        </w:rPr>
        <w:t>In</w:t>
      </w:r>
      <w:r>
        <w:rPr>
          <w:color w:val="231F20"/>
          <w:spacing w:val="-14"/>
        </w:rPr>
        <w:t> </w:t>
      </w:r>
      <w:r>
        <w:rPr>
          <w:color w:val="231F20"/>
        </w:rPr>
        <w:t>the</w:t>
      </w:r>
      <w:r>
        <w:rPr>
          <w:color w:val="231F20"/>
          <w:spacing w:val="-14"/>
        </w:rPr>
        <w:t> </w:t>
      </w:r>
      <w:r>
        <w:rPr>
          <w:color w:val="231F20"/>
        </w:rPr>
        <w:t>following</w:t>
      </w:r>
      <w:r>
        <w:rPr>
          <w:color w:val="231F20"/>
          <w:spacing w:val="-14"/>
        </w:rPr>
        <w:t> </w:t>
      </w:r>
      <w:r>
        <w:rPr>
          <w:color w:val="231F20"/>
        </w:rPr>
        <w:t>example,</w:t>
      </w:r>
      <w:r>
        <w:rPr>
          <w:color w:val="231F20"/>
          <w:spacing w:val="-8"/>
        </w:rPr>
        <w:t> </w:t>
      </w:r>
      <w:r>
        <w:rPr>
          <w:color w:val="231F20"/>
        </w:rPr>
        <w:t>the</w:t>
      </w:r>
      <w:r>
        <w:rPr>
          <w:color w:val="231F20"/>
          <w:spacing w:val="-4"/>
        </w:rPr>
        <w:t> </w:t>
      </w:r>
      <w:r>
        <w:rPr>
          <w:color w:val="231F20"/>
        </w:rPr>
        <w:t>sub-expression</w:t>
      </w:r>
      <w:r>
        <w:rPr>
          <w:color w:val="231F20"/>
          <w:spacing w:val="-2"/>
        </w:rPr>
        <w:t> </w:t>
      </w:r>
      <w:r>
        <w:rPr>
          <w:rFonts w:ascii="Courier New"/>
          <w:color w:val="231F20"/>
        </w:rPr>
        <w:t>( 0u - 1u )</w:t>
      </w:r>
      <w:r>
        <w:rPr>
          <w:rFonts w:ascii="Courier New"/>
          <w:color w:val="231F20"/>
          <w:spacing w:val="-30"/>
        </w:rPr>
        <w:t> </w:t>
      </w:r>
      <w:r>
        <w:rPr>
          <w:color w:val="231F20"/>
        </w:rPr>
        <w:t>leads</w:t>
      </w:r>
      <w:r>
        <w:rPr>
          <w:color w:val="231F20"/>
          <w:spacing w:val="-4"/>
        </w:rPr>
        <w:t> </w:t>
      </w:r>
      <w:r>
        <w:rPr>
          <w:color w:val="231F20"/>
        </w:rPr>
        <w:t>to</w:t>
      </w:r>
      <w:r>
        <w:rPr>
          <w:color w:val="231F20"/>
          <w:spacing w:val="-4"/>
        </w:rPr>
        <w:t> </w:t>
      </w:r>
      <w:r>
        <w:rPr>
          <w:color w:val="231F20"/>
        </w:rPr>
        <w:t>unsigned</w:t>
      </w:r>
      <w:r>
        <w:rPr>
          <w:color w:val="231F20"/>
          <w:spacing w:val="-4"/>
        </w:rPr>
        <w:t> </w:t>
      </w:r>
      <w:r>
        <w:rPr>
          <w:color w:val="231F20"/>
        </w:rPr>
        <w:t>integer</w:t>
      </w:r>
      <w:r>
        <w:rPr>
          <w:color w:val="231F20"/>
          <w:spacing w:val="-4"/>
        </w:rPr>
        <w:t> </w:t>
      </w:r>
      <w:r>
        <w:rPr>
          <w:color w:val="231F20"/>
        </w:rPr>
        <w:t>wrap-around.</w:t>
      </w:r>
      <w:r>
        <w:rPr>
          <w:color w:val="231F20"/>
          <w:spacing w:val="-4"/>
        </w:rPr>
        <w:t> </w:t>
      </w:r>
      <w:r>
        <w:rPr>
          <w:color w:val="231F20"/>
        </w:rPr>
        <w:t>In the initialization of </w:t>
      </w:r>
      <w:r>
        <w:rPr>
          <w:rFonts w:ascii="Courier New"/>
          <w:color w:val="231F20"/>
        </w:rPr>
        <w:t>x</w:t>
      </w:r>
      <w:r>
        <w:rPr>
          <w:color w:val="231F20"/>
        </w:rPr>
        <w:t>, the sub-expression is not evaluated and the expression is therefore compliant. However, in the initialization of </w:t>
      </w:r>
      <w:r>
        <w:rPr>
          <w:rFonts w:ascii="Courier New"/>
          <w:color w:val="231F20"/>
        </w:rPr>
        <w:t>y</w:t>
      </w:r>
      <w:r>
        <w:rPr>
          <w:color w:val="231F20"/>
        </w:rPr>
        <w:t>, it may be evaluated and the expression is therefore non-compliant.</w:t>
      </w:r>
    </w:p>
    <w:p>
      <w:pPr>
        <w:spacing w:before="215"/>
        <w:ind w:left="1194" w:right="0" w:firstLine="0"/>
        <w:jc w:val="left"/>
        <w:rPr>
          <w:rFonts w:ascii="Courier New"/>
          <w:sz w:val="18"/>
        </w:rPr>
      </w:pPr>
      <w:r>
        <w:rPr>
          <w:rFonts w:ascii="Courier New"/>
          <w:color w:val="231F20"/>
          <w:sz w:val="18"/>
        </w:rPr>
        <w:t>bool_t</w:t>
      </w:r>
      <w:r>
        <w:rPr>
          <w:rFonts w:ascii="Courier New"/>
          <w:color w:val="231F20"/>
          <w:spacing w:val="-6"/>
          <w:sz w:val="18"/>
        </w:rPr>
        <w:t> </w:t>
      </w:r>
      <w:r>
        <w:rPr>
          <w:rFonts w:ascii="Courier New"/>
          <w:color w:val="231F20"/>
          <w:spacing w:val="-5"/>
          <w:sz w:val="18"/>
        </w:rPr>
        <w:t>b;</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g</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6594" w:val="left" w:leader="none"/>
          <w:tab w:pos="8430" w:val="left" w:leader="none"/>
        </w:tabs>
        <w:spacing w:line="271" w:lineRule="auto" w:before="26"/>
        <w:ind w:left="1410" w:right="2756" w:firstLine="0"/>
        <w:jc w:val="left"/>
        <w:rPr>
          <w:rFonts w:ascii="Courier New"/>
          <w:sz w:val="18"/>
        </w:rPr>
      </w:pPr>
      <w:r>
        <w:rPr>
          <w:rFonts w:ascii="Courier New"/>
          <w:color w:val="231F20"/>
          <w:sz w:val="18"/>
        </w:rPr>
        <w:t>uint16_t x = ( 0u == 0u ) ? 0u : ( 0u - 1u );</w:t>
        <w:tab/>
        <w:t>/* Compliant</w:t>
        <w:tab/>
      </w:r>
      <w:r>
        <w:rPr>
          <w:rFonts w:ascii="Courier New"/>
          <w:color w:val="231F20"/>
          <w:spacing w:val="-6"/>
          <w:sz w:val="18"/>
        </w:rPr>
        <w:t>*/ </w:t>
      </w:r>
      <w:r>
        <w:rPr>
          <w:rFonts w:ascii="Courier New"/>
          <w:color w:val="231F20"/>
          <w:sz w:val="18"/>
        </w:rPr>
        <w:t>uint16_t</w:t>
      </w:r>
      <w:r>
        <w:rPr>
          <w:rFonts w:ascii="Courier New"/>
          <w:color w:val="231F20"/>
          <w:spacing w:val="-4"/>
          <w:sz w:val="18"/>
        </w:rPr>
        <w:t> </w:t>
      </w:r>
      <w:r>
        <w:rPr>
          <w:rFonts w:ascii="Courier New"/>
          <w:color w:val="231F20"/>
          <w:sz w:val="18"/>
        </w:rPr>
        <w:t>y</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b</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0u</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0u</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1u</w:t>
      </w:r>
      <w:r>
        <w:rPr>
          <w:rFonts w:ascii="Courier New"/>
          <w:color w:val="231F20"/>
          <w:spacing w:val="-1"/>
          <w:sz w:val="18"/>
        </w:rPr>
        <w:t> </w:t>
      </w:r>
      <w:r>
        <w:rPr>
          <w:rFonts w:ascii="Courier New"/>
          <w:color w:val="231F20"/>
          <w:spacing w:val="-5"/>
          <w:sz w:val="18"/>
        </w:rPr>
        <w:t>);</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spacing w:before="130"/>
        <w:ind w:left="1194" w:right="0" w:firstLine="0"/>
        <w:jc w:val="left"/>
        <w:rPr>
          <w:rFonts w:ascii="Courier New"/>
          <w:sz w:val="18"/>
        </w:rPr>
      </w:pPr>
      <w:r>
        <w:rPr>
          <w:rFonts w:ascii="Courier New"/>
          <w:color w:val="231F20"/>
          <w:spacing w:val="-10"/>
          <w:sz w:val="18"/>
        </w:rPr>
        <w:t>}</w:t>
      </w:r>
    </w:p>
    <w:p>
      <w:pPr>
        <w:pStyle w:val="BodyText"/>
        <w:rPr>
          <w:rFonts w:ascii="Courier New"/>
          <w:sz w:val="28"/>
        </w:rPr>
      </w:pPr>
    </w:p>
    <w:p>
      <w:pPr>
        <w:pStyle w:val="BodyText"/>
        <w:spacing w:before="164"/>
        <w:rPr>
          <w:rFonts w:ascii="Courier New"/>
          <w:sz w:val="28"/>
        </w:rPr>
      </w:pPr>
    </w:p>
    <w:p>
      <w:pPr>
        <w:pStyle w:val="Heading3"/>
        <w:spacing w:before="0"/>
        <w:ind w:left="0" w:right="99"/>
        <w:jc w:val="right"/>
      </w:pPr>
      <w:r>
        <w:rPr/>
        <mc:AlternateContent>
          <mc:Choice Requires="wps">
            <w:drawing>
              <wp:anchor distT="0" distB="0" distL="0" distR="0" allowOverlap="1" layoutInCell="1" locked="0" behindDoc="0" simplePos="0" relativeHeight="15888896">
                <wp:simplePos x="0" y="0"/>
                <wp:positionH relativeFrom="page">
                  <wp:posOffset>6909599</wp:posOffset>
                </wp:positionH>
                <wp:positionV relativeFrom="paragraph">
                  <wp:posOffset>-171138</wp:posOffset>
                </wp:positionV>
                <wp:extent cx="1270" cy="540385"/>
                <wp:effectExtent l="0" t="0" r="0" b="0"/>
                <wp:wrapNone/>
                <wp:docPr id="468" name="Graphic 468"/>
                <wp:cNvGraphicFramePr>
                  <a:graphicFrameLocks/>
                </wp:cNvGraphicFramePr>
                <a:graphic>
                  <a:graphicData uri="http://schemas.microsoft.com/office/word/2010/wordprocessingShape">
                    <wps:wsp>
                      <wps:cNvPr id="468" name="Graphic 468"/>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8896" from="544.062988pt,29.04456pt" to="544.062988pt,-13.47544pt" stroked="true" strokeweight="5pt" strokecolor="#98002e">
                <v:stroke dashstyle="solid"/>
                <w10:wrap type="none"/>
              </v:line>
            </w:pict>
          </mc:Fallback>
        </mc:AlternateContent>
      </w:r>
      <w:r>
        <w:rPr>
          <w:color w:val="231F20"/>
          <w:spacing w:val="-5"/>
        </w:rPr>
        <w:t>107</w:t>
      </w:r>
    </w:p>
    <w:p>
      <w:pPr>
        <w:spacing w:after="0"/>
        <w:jc w:val="right"/>
        <w:sectPr>
          <w:pgSz w:w="11910" w:h="16840"/>
          <w:pgMar w:header="0" w:footer="658" w:top="680" w:bottom="920" w:left="220" w:right="280"/>
        </w:sectPr>
      </w:pPr>
    </w:p>
    <w:p>
      <w:pPr>
        <w:pStyle w:val="Heading3"/>
        <w:numPr>
          <w:ilvl w:val="1"/>
          <w:numId w:val="2"/>
        </w:numPr>
        <w:tabs>
          <w:tab w:pos="1914" w:val="left" w:leader="none"/>
        </w:tabs>
        <w:spacing w:line="240" w:lineRule="auto" w:before="123" w:after="0"/>
        <w:ind w:left="1914" w:right="0" w:hanging="720"/>
        <w:jc w:val="left"/>
      </w:pPr>
      <w:r>
        <w:rPr/>
        <mc:AlternateContent>
          <mc:Choice Requires="wps">
            <w:drawing>
              <wp:anchor distT="0" distB="0" distL="0" distR="0" allowOverlap="1" layoutInCell="1" locked="0" behindDoc="0" simplePos="0" relativeHeight="15890944">
                <wp:simplePos x="0" y="0"/>
                <wp:positionH relativeFrom="page">
                  <wp:posOffset>351439</wp:posOffset>
                </wp:positionH>
                <wp:positionV relativeFrom="paragraph">
                  <wp:posOffset>96202</wp:posOffset>
                </wp:positionV>
                <wp:extent cx="267970" cy="1321435"/>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7.575pt;width:21.1pt;height:104.05pt;mso-position-horizontal-relative:page;mso-position-vertical-relative:paragraph;z-index:15890944" type="#_x0000_t202" id="docshape357"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8.13 Side effects" w:id="172"/>
      <w:bookmarkEnd w:id="172"/>
      <w:r>
        <w:rPr/>
      </w:r>
      <w:bookmarkStart w:name="_bookmark86" w:id="173"/>
      <w:bookmarkEnd w:id="173"/>
      <w:r>
        <w:rPr/>
      </w:r>
      <w:r>
        <w:rPr>
          <w:color w:val="98002E"/>
          <w:spacing w:val="-2"/>
        </w:rPr>
        <w:t>Side</w:t>
      </w:r>
      <w:r>
        <w:rPr>
          <w:color w:val="98002E"/>
          <w:spacing w:val="-14"/>
        </w:rPr>
        <w:t> </w:t>
      </w:r>
      <w:r>
        <w:rPr>
          <w:color w:val="98002E"/>
          <w:spacing w:val="-2"/>
        </w:rPr>
        <w:t>e</w:t>
      </w:r>
      <w:r>
        <w:rPr>
          <w:rFonts w:ascii="Courier New"/>
          <w:color w:val="98002E"/>
          <w:spacing w:val="-2"/>
        </w:rPr>
        <w:t>ff</w:t>
      </w:r>
      <w:r>
        <w:rPr>
          <w:color w:val="98002E"/>
          <w:spacing w:val="-2"/>
        </w:rPr>
        <w:t>ects</w:t>
      </w:r>
    </w:p>
    <w:p>
      <w:pPr>
        <w:pStyle w:val="BodyText"/>
        <w:spacing w:before="98"/>
      </w:pPr>
      <w:r>
        <w:rPr/>
        <mc:AlternateContent>
          <mc:Choice Requires="wps">
            <w:drawing>
              <wp:anchor distT="0" distB="0" distL="0" distR="0" allowOverlap="1" layoutInCell="1" locked="0" behindDoc="1" simplePos="0" relativeHeight="487749120">
                <wp:simplePos x="0" y="0"/>
                <wp:positionH relativeFrom="page">
                  <wp:posOffset>898245</wp:posOffset>
                </wp:positionH>
                <wp:positionV relativeFrom="paragraph">
                  <wp:posOffset>223876</wp:posOffset>
                </wp:positionV>
                <wp:extent cx="5760085" cy="260985"/>
                <wp:effectExtent l="0" t="0" r="0" b="0"/>
                <wp:wrapTopAndBottom/>
                <wp:docPr id="470" name="Textbox 470"/>
                <wp:cNvGraphicFramePr>
                  <a:graphicFrameLocks/>
                </wp:cNvGraphicFramePr>
                <a:graphic>
                  <a:graphicData uri="http://schemas.microsoft.com/office/word/2010/wordprocessingShape">
                    <wps:wsp>
                      <wps:cNvPr id="470" name="Textbox 470"/>
                      <wps:cNvSpPr txBox="1"/>
                      <wps:spPr>
                        <a:xfrm>
                          <a:off x="0" y="0"/>
                          <a:ext cx="5760085" cy="260985"/>
                        </a:xfrm>
                        <a:prstGeom prst="rect">
                          <a:avLst/>
                        </a:prstGeom>
                        <a:solidFill>
                          <a:srgbClr val="E2B6B2"/>
                        </a:solidFill>
                      </wps:spPr>
                      <wps:txbx>
                        <w:txbxContent>
                          <w:p>
                            <w:pPr>
                              <w:tabs>
                                <w:tab w:pos="1473" w:val="left" w:leader="none"/>
                              </w:tabs>
                              <w:spacing w:before="71"/>
                              <w:ind w:left="56" w:right="0" w:firstLine="0"/>
                              <w:jc w:val="left"/>
                              <w:rPr>
                                <w:rFonts w:ascii="Trebuchet MS"/>
                                <w:i/>
                                <w:color w:val="000000"/>
                                <w:sz w:val="24"/>
                              </w:rPr>
                            </w:pPr>
                            <w:r>
                              <w:rPr>
                                <w:color w:val="231F20"/>
                                <w:w w:val="95"/>
                                <w:sz w:val="24"/>
                              </w:rPr>
                              <w:t>Rule</w:t>
                            </w:r>
                            <w:r>
                              <w:rPr>
                                <w:color w:val="231F20"/>
                                <w:spacing w:val="-8"/>
                                <w:w w:val="95"/>
                                <w:sz w:val="24"/>
                              </w:rPr>
                              <w:t> </w:t>
                            </w:r>
                            <w:r>
                              <w:rPr>
                                <w:color w:val="231F20"/>
                                <w:spacing w:val="-4"/>
                                <w:sz w:val="24"/>
                              </w:rPr>
                              <w:t>13.1</w:t>
                            </w:r>
                            <w:r>
                              <w:rPr>
                                <w:color w:val="231F20"/>
                                <w:sz w:val="24"/>
                              </w:rPr>
                              <w:tab/>
                            </w:r>
                            <w:r>
                              <w:rPr>
                                <w:rFonts w:ascii="Trebuchet MS"/>
                                <w:i/>
                                <w:color w:val="231F20"/>
                                <w:w w:val="90"/>
                                <w:sz w:val="24"/>
                              </w:rPr>
                              <w:t>Initializer</w:t>
                            </w:r>
                            <w:r>
                              <w:rPr>
                                <w:rFonts w:ascii="Trebuchet MS"/>
                                <w:i/>
                                <w:color w:val="231F20"/>
                                <w:spacing w:val="-4"/>
                                <w:sz w:val="24"/>
                              </w:rPr>
                              <w:t> </w:t>
                            </w:r>
                            <w:r>
                              <w:rPr>
                                <w:rFonts w:ascii="Trebuchet MS"/>
                                <w:i/>
                                <w:color w:val="231F20"/>
                                <w:w w:val="90"/>
                                <w:sz w:val="24"/>
                              </w:rPr>
                              <w:t>lists</w:t>
                            </w:r>
                            <w:r>
                              <w:rPr>
                                <w:rFonts w:ascii="Trebuchet MS"/>
                                <w:i/>
                                <w:color w:val="231F20"/>
                                <w:spacing w:val="-5"/>
                                <w:sz w:val="24"/>
                              </w:rPr>
                              <w:t> </w:t>
                            </w:r>
                            <w:r>
                              <w:rPr>
                                <w:color w:val="231F20"/>
                                <w:w w:val="90"/>
                                <w:sz w:val="24"/>
                              </w:rPr>
                              <w:t>shall</w:t>
                            </w:r>
                            <w:r>
                              <w:rPr>
                                <w:color w:val="231F20"/>
                                <w:spacing w:val="1"/>
                                <w:sz w:val="24"/>
                              </w:rPr>
                              <w:t> </w:t>
                            </w:r>
                            <w:r>
                              <w:rPr>
                                <w:color w:val="231F20"/>
                                <w:w w:val="90"/>
                                <w:sz w:val="24"/>
                              </w:rPr>
                              <w:t>not</w:t>
                            </w:r>
                            <w:r>
                              <w:rPr>
                                <w:color w:val="231F20"/>
                                <w:spacing w:val="1"/>
                                <w:sz w:val="24"/>
                              </w:rPr>
                              <w:t> </w:t>
                            </w:r>
                            <w:r>
                              <w:rPr>
                                <w:color w:val="231F20"/>
                                <w:w w:val="90"/>
                                <w:sz w:val="24"/>
                              </w:rPr>
                              <w:t>contain</w:t>
                            </w:r>
                            <w:r>
                              <w:rPr>
                                <w:color w:val="231F20"/>
                                <w:spacing w:val="2"/>
                                <w:sz w:val="24"/>
                              </w:rPr>
                              <w:t> </w:t>
                            </w:r>
                            <w:r>
                              <w:rPr>
                                <w:rFonts w:ascii="Trebuchet MS"/>
                                <w:i/>
                                <w:color w:val="231F20"/>
                                <w:w w:val="90"/>
                                <w:sz w:val="24"/>
                              </w:rPr>
                              <w:t>persistent</w:t>
                            </w:r>
                            <w:r>
                              <w:rPr>
                                <w:rFonts w:ascii="Trebuchet MS"/>
                                <w:i/>
                                <w:color w:val="231F20"/>
                                <w:spacing w:val="-4"/>
                                <w:sz w:val="24"/>
                              </w:rPr>
                              <w:t> </w:t>
                            </w:r>
                            <w:r>
                              <w:rPr>
                                <w:rFonts w:ascii="Trebuchet MS"/>
                                <w:i/>
                                <w:color w:val="231F20"/>
                                <w:w w:val="90"/>
                                <w:sz w:val="24"/>
                              </w:rPr>
                              <w:t>side</w:t>
                            </w:r>
                            <w:r>
                              <w:rPr>
                                <w:rFonts w:ascii="Trebuchet MS"/>
                                <w:i/>
                                <w:color w:val="231F20"/>
                                <w:spacing w:val="-5"/>
                                <w:sz w:val="24"/>
                              </w:rPr>
                              <w:t> </w:t>
                            </w:r>
                            <w:r>
                              <w:rPr>
                                <w:rFonts w:ascii="Trebuchet MS"/>
                                <w:i/>
                                <w:color w:val="231F20"/>
                                <w:spacing w:val="-2"/>
                                <w:w w:val="90"/>
                                <w:sz w:val="24"/>
                              </w:rPr>
                              <w:t>e</w:t>
                            </w:r>
                            <w:r>
                              <w:rPr>
                                <w:rFonts w:ascii="Courier New"/>
                                <w:i/>
                                <w:color w:val="231F20"/>
                                <w:spacing w:val="-2"/>
                                <w:w w:val="90"/>
                                <w:sz w:val="24"/>
                              </w:rPr>
                              <w:t>ff</w:t>
                            </w:r>
                            <w:r>
                              <w:rPr>
                                <w:rFonts w:ascii="Trebuchet MS"/>
                                <w:i/>
                                <w:color w:val="231F20"/>
                                <w:spacing w:val="-2"/>
                                <w:w w:val="90"/>
                                <w:sz w:val="24"/>
                              </w:rPr>
                              <w:t>ects</w:t>
                            </w:r>
                          </w:p>
                        </w:txbxContent>
                      </wps:txbx>
                      <wps:bodyPr wrap="square" lIns="0" tIns="0" rIns="0" bIns="0" rtlCol="0">
                        <a:noAutofit/>
                      </wps:bodyPr>
                    </wps:wsp>
                  </a:graphicData>
                </a:graphic>
              </wp:anchor>
            </w:drawing>
          </mc:Choice>
          <mc:Fallback>
            <w:pict>
              <v:shape style="position:absolute;margin-left:70.727997pt;margin-top:17.628063pt;width:453.55pt;height:20.55pt;mso-position-horizontal-relative:page;mso-position-vertical-relative:paragraph;z-index:-15567360;mso-wrap-distance-left:0;mso-wrap-distance-right:0" type="#_x0000_t202" id="docshape358" filled="true" fillcolor="#e2b6b2" stroked="false">
                <v:textbox inset="0,0,0,0">
                  <w:txbxContent>
                    <w:p>
                      <w:pPr>
                        <w:tabs>
                          <w:tab w:pos="1473" w:val="left" w:leader="none"/>
                        </w:tabs>
                        <w:spacing w:before="71"/>
                        <w:ind w:left="56" w:right="0" w:firstLine="0"/>
                        <w:jc w:val="left"/>
                        <w:rPr>
                          <w:rFonts w:ascii="Trebuchet MS"/>
                          <w:i/>
                          <w:color w:val="000000"/>
                          <w:sz w:val="24"/>
                        </w:rPr>
                      </w:pPr>
                      <w:r>
                        <w:rPr>
                          <w:color w:val="231F20"/>
                          <w:w w:val="95"/>
                          <w:sz w:val="24"/>
                        </w:rPr>
                        <w:t>Rule</w:t>
                      </w:r>
                      <w:r>
                        <w:rPr>
                          <w:color w:val="231F20"/>
                          <w:spacing w:val="-8"/>
                          <w:w w:val="95"/>
                          <w:sz w:val="24"/>
                        </w:rPr>
                        <w:t> </w:t>
                      </w:r>
                      <w:r>
                        <w:rPr>
                          <w:color w:val="231F20"/>
                          <w:spacing w:val="-4"/>
                          <w:sz w:val="24"/>
                        </w:rPr>
                        <w:t>13.1</w:t>
                      </w:r>
                      <w:r>
                        <w:rPr>
                          <w:color w:val="231F20"/>
                          <w:sz w:val="24"/>
                        </w:rPr>
                        <w:tab/>
                      </w:r>
                      <w:r>
                        <w:rPr>
                          <w:rFonts w:ascii="Trebuchet MS"/>
                          <w:i/>
                          <w:color w:val="231F20"/>
                          <w:w w:val="90"/>
                          <w:sz w:val="24"/>
                        </w:rPr>
                        <w:t>Initializer</w:t>
                      </w:r>
                      <w:r>
                        <w:rPr>
                          <w:rFonts w:ascii="Trebuchet MS"/>
                          <w:i/>
                          <w:color w:val="231F20"/>
                          <w:spacing w:val="-4"/>
                          <w:sz w:val="24"/>
                        </w:rPr>
                        <w:t> </w:t>
                      </w:r>
                      <w:r>
                        <w:rPr>
                          <w:rFonts w:ascii="Trebuchet MS"/>
                          <w:i/>
                          <w:color w:val="231F20"/>
                          <w:w w:val="90"/>
                          <w:sz w:val="24"/>
                        </w:rPr>
                        <w:t>lists</w:t>
                      </w:r>
                      <w:r>
                        <w:rPr>
                          <w:rFonts w:ascii="Trebuchet MS"/>
                          <w:i/>
                          <w:color w:val="231F20"/>
                          <w:spacing w:val="-5"/>
                          <w:sz w:val="24"/>
                        </w:rPr>
                        <w:t> </w:t>
                      </w:r>
                      <w:r>
                        <w:rPr>
                          <w:color w:val="231F20"/>
                          <w:w w:val="90"/>
                          <w:sz w:val="24"/>
                        </w:rPr>
                        <w:t>shall</w:t>
                      </w:r>
                      <w:r>
                        <w:rPr>
                          <w:color w:val="231F20"/>
                          <w:spacing w:val="1"/>
                          <w:sz w:val="24"/>
                        </w:rPr>
                        <w:t> </w:t>
                      </w:r>
                      <w:r>
                        <w:rPr>
                          <w:color w:val="231F20"/>
                          <w:w w:val="90"/>
                          <w:sz w:val="24"/>
                        </w:rPr>
                        <w:t>not</w:t>
                      </w:r>
                      <w:r>
                        <w:rPr>
                          <w:color w:val="231F20"/>
                          <w:spacing w:val="1"/>
                          <w:sz w:val="24"/>
                        </w:rPr>
                        <w:t> </w:t>
                      </w:r>
                      <w:r>
                        <w:rPr>
                          <w:color w:val="231F20"/>
                          <w:w w:val="90"/>
                          <w:sz w:val="24"/>
                        </w:rPr>
                        <w:t>contain</w:t>
                      </w:r>
                      <w:r>
                        <w:rPr>
                          <w:color w:val="231F20"/>
                          <w:spacing w:val="2"/>
                          <w:sz w:val="24"/>
                        </w:rPr>
                        <w:t> </w:t>
                      </w:r>
                      <w:r>
                        <w:rPr>
                          <w:rFonts w:ascii="Trebuchet MS"/>
                          <w:i/>
                          <w:color w:val="231F20"/>
                          <w:w w:val="90"/>
                          <w:sz w:val="24"/>
                        </w:rPr>
                        <w:t>persistent</w:t>
                      </w:r>
                      <w:r>
                        <w:rPr>
                          <w:rFonts w:ascii="Trebuchet MS"/>
                          <w:i/>
                          <w:color w:val="231F20"/>
                          <w:spacing w:val="-4"/>
                          <w:sz w:val="24"/>
                        </w:rPr>
                        <w:t> </w:t>
                      </w:r>
                      <w:r>
                        <w:rPr>
                          <w:rFonts w:ascii="Trebuchet MS"/>
                          <w:i/>
                          <w:color w:val="231F20"/>
                          <w:w w:val="90"/>
                          <w:sz w:val="24"/>
                        </w:rPr>
                        <w:t>side</w:t>
                      </w:r>
                      <w:r>
                        <w:rPr>
                          <w:rFonts w:ascii="Trebuchet MS"/>
                          <w:i/>
                          <w:color w:val="231F20"/>
                          <w:spacing w:val="-5"/>
                          <w:sz w:val="24"/>
                        </w:rPr>
                        <w:t> </w:t>
                      </w:r>
                      <w:r>
                        <w:rPr>
                          <w:rFonts w:ascii="Trebuchet MS"/>
                          <w:i/>
                          <w:color w:val="231F20"/>
                          <w:spacing w:val="-2"/>
                          <w:w w:val="90"/>
                          <w:sz w:val="24"/>
                        </w:rPr>
                        <w:t>e</w:t>
                      </w:r>
                      <w:r>
                        <w:rPr>
                          <w:rFonts w:ascii="Courier New"/>
                          <w:i/>
                          <w:color w:val="231F20"/>
                          <w:spacing w:val="-2"/>
                          <w:w w:val="90"/>
                          <w:sz w:val="24"/>
                        </w:rPr>
                        <w:t>ff</w:t>
                      </w:r>
                      <w:r>
                        <w:rPr>
                          <w:rFonts w:ascii="Trebuchet MS"/>
                          <w:i/>
                          <w:color w:val="231F20"/>
                          <w:spacing w:val="-2"/>
                          <w:w w:val="90"/>
                          <w:sz w:val="24"/>
                        </w:rPr>
                        <w:t>ects</w:t>
                      </w:r>
                    </w:p>
                  </w:txbxContent>
                </v:textbox>
                <v:fill type="solid"/>
                <w10:wrap type="topAndBottom"/>
              </v:shape>
            </w:pict>
          </mc:Fallback>
        </mc:AlternateContent>
      </w:r>
    </w:p>
    <w:p>
      <w:pPr>
        <w:pStyle w:val="BodyText"/>
        <w:spacing w:before="133"/>
        <w:ind w:left="8082"/>
      </w:pPr>
      <w:r>
        <w:rPr>
          <w:color w:val="231F20"/>
          <w:w w:val="90"/>
        </w:rPr>
        <w:t>C99</w:t>
      </w:r>
      <w:r>
        <w:rPr>
          <w:color w:val="231F20"/>
          <w:spacing w:val="3"/>
        </w:rPr>
        <w:t> </w:t>
      </w:r>
      <w:r>
        <w:rPr>
          <w:color w:val="231F20"/>
          <w:w w:val="90"/>
        </w:rPr>
        <w:t>[Unspeci</w:t>
      </w:r>
      <w:r>
        <w:rPr>
          <w:rFonts w:ascii="Courier New"/>
          <w:color w:val="231F20"/>
          <w:w w:val="90"/>
        </w:rPr>
        <w:t>fi</w:t>
      </w:r>
      <w:r>
        <w:rPr>
          <w:color w:val="231F20"/>
          <w:w w:val="90"/>
        </w:rPr>
        <w:t>ed</w:t>
      </w:r>
      <w:r>
        <w:rPr>
          <w:color w:val="231F20"/>
          <w:spacing w:val="3"/>
        </w:rPr>
        <w:t> </w:t>
      </w:r>
      <w:r>
        <w:rPr>
          <w:color w:val="231F20"/>
          <w:w w:val="90"/>
        </w:rPr>
        <w:t>17,</w:t>
      </w:r>
      <w:r>
        <w:rPr>
          <w:color w:val="231F20"/>
          <w:spacing w:val="3"/>
        </w:rPr>
        <w:t> </w:t>
      </w:r>
      <w:r>
        <w:rPr>
          <w:color w:val="231F20"/>
          <w:spacing w:val="-5"/>
          <w:w w:val="90"/>
        </w:rPr>
        <w:t>22]</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C99</w:t>
      </w:r>
    </w:p>
    <w:p>
      <w:pPr>
        <w:pStyle w:val="BodyText"/>
        <w:spacing w:before="110"/>
        <w:rPr>
          <w:sz w:val="24"/>
        </w:rPr>
      </w:pPr>
    </w:p>
    <w:p>
      <w:pPr>
        <w:pStyle w:val="Heading5"/>
      </w:pPr>
      <w:r>
        <w:rPr>
          <w:color w:val="98002E"/>
          <w:spacing w:val="-2"/>
          <w:w w:val="105"/>
        </w:rPr>
        <w:t>Rationale</w:t>
      </w:r>
    </w:p>
    <w:p>
      <w:pPr>
        <w:pStyle w:val="BodyText"/>
        <w:spacing w:line="259" w:lineRule="auto" w:before="216"/>
        <w:ind w:left="1194" w:right="1137" w:hanging="1"/>
        <w:jc w:val="both"/>
      </w:pPr>
      <w:r>
        <w:rPr>
          <w:color w:val="231F20"/>
        </w:rPr>
        <w:t>C90 </w:t>
      </w:r>
      <w:r>
        <w:rPr>
          <w:rFonts w:ascii="Trebuchet MS"/>
          <w:i/>
          <w:color w:val="231F20"/>
        </w:rPr>
        <w:t>constrains </w:t>
      </w:r>
      <w:r>
        <w:rPr>
          <w:color w:val="231F20"/>
        </w:rPr>
        <w:t>the initializers for automatic objects with aggregate types to contain only </w:t>
      </w:r>
      <w:r>
        <w:rPr>
          <w:rFonts w:ascii="Trebuchet MS"/>
          <w:i/>
          <w:color w:val="231F20"/>
        </w:rPr>
        <w:t>constant</w:t>
      </w:r>
      <w:r>
        <w:rPr>
          <w:rFonts w:ascii="Trebuchet MS"/>
          <w:i/>
          <w:color w:val="231F20"/>
        </w:rPr>
        <w:t> expressions</w:t>
      </w:r>
      <w:r>
        <w:rPr>
          <w:color w:val="231F20"/>
        </w:rPr>
        <w:t>. However, C99 permits automatic aggregate initializers to contain expressions that are evaluated at run-time. It also permits compound literals which behave as anonymous initialized</w:t>
      </w:r>
      <w:r>
        <w:rPr>
          <w:color w:val="231F20"/>
          <w:spacing w:val="40"/>
        </w:rPr>
        <w:t> </w:t>
      </w:r>
      <w:r>
        <w:rPr>
          <w:color w:val="231F20"/>
        </w:rPr>
        <w:t>objects.</w:t>
      </w:r>
      <w:r>
        <w:rPr>
          <w:color w:val="231F20"/>
          <w:spacing w:val="-8"/>
        </w:rPr>
        <w:t> </w:t>
      </w:r>
      <w:r>
        <w:rPr>
          <w:color w:val="231F20"/>
        </w:rPr>
        <w:t>The</w:t>
      </w:r>
      <w:r>
        <w:rPr>
          <w:color w:val="231F20"/>
          <w:spacing w:val="-8"/>
        </w:rPr>
        <w:t> </w:t>
      </w:r>
      <w:r>
        <w:rPr>
          <w:color w:val="231F20"/>
        </w:rPr>
        <w:t>order</w:t>
      </w:r>
      <w:r>
        <w:rPr>
          <w:color w:val="231F20"/>
          <w:spacing w:val="-8"/>
        </w:rPr>
        <w:t> </w:t>
      </w:r>
      <w:r>
        <w:rPr>
          <w:color w:val="231F20"/>
        </w:rPr>
        <w:t>in</w:t>
      </w:r>
      <w:r>
        <w:rPr>
          <w:color w:val="231F20"/>
          <w:spacing w:val="-8"/>
        </w:rPr>
        <w:t> </w:t>
      </w:r>
      <w:r>
        <w:rPr>
          <w:color w:val="231F20"/>
        </w:rPr>
        <w:t>which</w:t>
      </w:r>
      <w:r>
        <w:rPr>
          <w:color w:val="231F20"/>
          <w:spacing w:val="-7"/>
        </w:rPr>
        <w:t> </w:t>
      </w:r>
      <w:r>
        <w:rPr>
          <w:rFonts w:ascii="Trebuchet MS"/>
          <w:i/>
          <w:color w:val="231F20"/>
        </w:rPr>
        <w:t>side</w:t>
      </w:r>
      <w:r>
        <w:rPr>
          <w:rFonts w:ascii="Trebuchet MS"/>
          <w:i/>
          <w:color w:val="231F20"/>
          <w:spacing w:val="-13"/>
        </w:rPr>
        <w:t> </w:t>
      </w:r>
      <w:r>
        <w:rPr>
          <w:rFonts w:ascii="Trebuchet MS"/>
          <w:i/>
          <w:color w:val="231F20"/>
        </w:rPr>
        <w:t>e</w:t>
      </w:r>
      <w:r>
        <w:rPr>
          <w:rFonts w:ascii="Courier New"/>
          <w:i/>
          <w:color w:val="231F20"/>
        </w:rPr>
        <w:t>ff</w:t>
      </w:r>
      <w:r>
        <w:rPr>
          <w:rFonts w:ascii="Trebuchet MS"/>
          <w:i/>
          <w:color w:val="231F20"/>
        </w:rPr>
        <w:t>ects</w:t>
      </w:r>
      <w:r>
        <w:rPr>
          <w:rFonts w:ascii="Trebuchet MS"/>
          <w:i/>
          <w:color w:val="231F20"/>
          <w:spacing w:val="-13"/>
        </w:rPr>
        <w:t> </w:t>
      </w:r>
      <w:r>
        <w:rPr>
          <w:color w:val="231F20"/>
        </w:rPr>
        <w:t>occur</w:t>
      </w:r>
      <w:r>
        <w:rPr>
          <w:color w:val="231F20"/>
          <w:spacing w:val="-8"/>
        </w:rPr>
        <w:t> </w:t>
      </w:r>
      <w:r>
        <w:rPr>
          <w:color w:val="231F20"/>
        </w:rPr>
        <w:t>during</w:t>
      </w:r>
      <w:r>
        <w:rPr>
          <w:color w:val="231F20"/>
          <w:spacing w:val="-8"/>
        </w:rPr>
        <w:t> </w:t>
      </w:r>
      <w:r>
        <w:rPr>
          <w:color w:val="231F20"/>
        </w:rPr>
        <w:t>evaluation</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expressions</w:t>
      </w:r>
      <w:r>
        <w:rPr>
          <w:color w:val="231F20"/>
          <w:spacing w:val="-8"/>
        </w:rPr>
        <w:t> </w:t>
      </w:r>
      <w:r>
        <w:rPr>
          <w:color w:val="231F20"/>
        </w:rPr>
        <w:t>in</w:t>
      </w:r>
      <w:r>
        <w:rPr>
          <w:color w:val="231F20"/>
          <w:spacing w:val="-8"/>
        </w:rPr>
        <w:t> </w:t>
      </w:r>
      <w:r>
        <w:rPr>
          <w:color w:val="231F20"/>
        </w:rPr>
        <w:t>an</w:t>
      </w:r>
      <w:r>
        <w:rPr>
          <w:color w:val="231F20"/>
          <w:spacing w:val="-7"/>
        </w:rPr>
        <w:t> </w:t>
      </w:r>
      <w:r>
        <w:rPr>
          <w:rFonts w:ascii="Trebuchet MS"/>
          <w:i/>
          <w:color w:val="231F20"/>
        </w:rPr>
        <w:t>initializer</w:t>
      </w:r>
      <w:r>
        <w:rPr>
          <w:rFonts w:ascii="Trebuchet MS"/>
          <w:i/>
          <w:color w:val="231F20"/>
          <w:spacing w:val="-13"/>
        </w:rPr>
        <w:t> </w:t>
      </w:r>
      <w:r>
        <w:rPr>
          <w:rFonts w:ascii="Trebuchet MS"/>
          <w:i/>
          <w:color w:val="231F20"/>
        </w:rPr>
        <w:t>list</w:t>
      </w:r>
      <w:r>
        <w:rPr>
          <w:rFonts w:ascii="Trebuchet MS"/>
          <w:i/>
          <w:color w:val="231F20"/>
        </w:rPr>
        <w:t> </w:t>
      </w:r>
      <w:r>
        <w:rPr>
          <w:color w:val="231F20"/>
        </w:rPr>
        <w:t>is</w:t>
      </w:r>
      <w:r>
        <w:rPr>
          <w:color w:val="231F20"/>
          <w:spacing w:val="-11"/>
        </w:rPr>
        <w:t> </w:t>
      </w:r>
      <w:r>
        <w:rPr>
          <w:color w:val="231F20"/>
        </w:rPr>
        <w:t>unspeci</w:t>
      </w:r>
      <w:r>
        <w:rPr>
          <w:rFonts w:ascii="Courier New"/>
          <w:color w:val="231F20"/>
        </w:rPr>
        <w:t>fi</w:t>
      </w:r>
      <w:r>
        <w:rPr>
          <w:color w:val="231F20"/>
        </w:rPr>
        <w:t>ed</w:t>
      </w:r>
      <w:r>
        <w:rPr>
          <w:color w:val="231F20"/>
          <w:spacing w:val="-11"/>
        </w:rPr>
        <w:t> </w:t>
      </w:r>
      <w:r>
        <w:rPr>
          <w:color w:val="231F20"/>
        </w:rPr>
        <w:t>and</w:t>
      </w:r>
      <w:r>
        <w:rPr>
          <w:color w:val="231F20"/>
          <w:spacing w:val="-11"/>
        </w:rPr>
        <w:t> </w:t>
      </w:r>
      <w:r>
        <w:rPr>
          <w:color w:val="231F20"/>
        </w:rPr>
        <w:t>the</w:t>
      </w:r>
      <w:r>
        <w:rPr>
          <w:color w:val="231F20"/>
          <w:spacing w:val="-11"/>
        </w:rPr>
        <w:t> </w:t>
      </w:r>
      <w:r>
        <w:rPr>
          <w:color w:val="231F20"/>
        </w:rPr>
        <w:t>behaviour</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initialization</w:t>
      </w:r>
      <w:r>
        <w:rPr>
          <w:color w:val="231F20"/>
          <w:spacing w:val="-11"/>
        </w:rPr>
        <w:t> </w:t>
      </w:r>
      <w:r>
        <w:rPr>
          <w:color w:val="231F20"/>
        </w:rPr>
        <w:t>is</w:t>
      </w:r>
      <w:r>
        <w:rPr>
          <w:color w:val="231F20"/>
          <w:spacing w:val="-11"/>
        </w:rPr>
        <w:t> </w:t>
      </w:r>
      <w:r>
        <w:rPr>
          <w:color w:val="231F20"/>
        </w:rPr>
        <w:t>therefore</w:t>
      </w:r>
      <w:r>
        <w:rPr>
          <w:color w:val="231F20"/>
          <w:spacing w:val="-11"/>
        </w:rPr>
        <w:t> </w:t>
      </w:r>
      <w:r>
        <w:rPr>
          <w:color w:val="231F20"/>
        </w:rPr>
        <w:t>unpredictable</w:t>
      </w:r>
      <w:r>
        <w:rPr>
          <w:color w:val="231F20"/>
          <w:spacing w:val="-11"/>
        </w:rPr>
        <w:t> </w:t>
      </w:r>
      <w:r>
        <w:rPr>
          <w:color w:val="231F20"/>
        </w:rPr>
        <w:t>if</w:t>
      </w:r>
      <w:r>
        <w:rPr>
          <w:color w:val="231F20"/>
          <w:spacing w:val="-11"/>
        </w:rPr>
        <w:t> </w:t>
      </w:r>
      <w:r>
        <w:rPr>
          <w:color w:val="231F20"/>
        </w:rPr>
        <w:t>those</w:t>
      </w:r>
      <w:r>
        <w:rPr>
          <w:color w:val="231F20"/>
          <w:spacing w:val="-12"/>
        </w:rPr>
        <w:t> </w:t>
      </w:r>
      <w:r>
        <w:rPr>
          <w:rFonts w:ascii="Trebuchet MS"/>
          <w:i/>
          <w:color w:val="231F20"/>
        </w:rPr>
        <w:t>side</w:t>
      </w:r>
      <w:r>
        <w:rPr>
          <w:rFonts w:ascii="Trebuchet MS"/>
          <w:i/>
          <w:color w:val="231F20"/>
          <w:spacing w:val="-16"/>
        </w:rPr>
        <w:t> </w:t>
      </w:r>
      <w:r>
        <w:rPr>
          <w:rFonts w:ascii="Trebuchet MS"/>
          <w:i/>
          <w:color w:val="231F20"/>
        </w:rPr>
        <w:t>e</w:t>
      </w:r>
      <w:r>
        <w:rPr>
          <w:rFonts w:ascii="Courier New"/>
          <w:i/>
          <w:color w:val="231F20"/>
        </w:rPr>
        <w:t>ff</w:t>
      </w:r>
      <w:r>
        <w:rPr>
          <w:rFonts w:ascii="Trebuchet MS"/>
          <w:i/>
          <w:color w:val="231F20"/>
        </w:rPr>
        <w:t>ects</w:t>
      </w:r>
      <w:r>
        <w:rPr>
          <w:rFonts w:ascii="Trebuchet MS"/>
          <w:i/>
          <w:color w:val="231F20"/>
          <w:spacing w:val="-15"/>
        </w:rPr>
        <w:t> </w:t>
      </w:r>
      <w:r>
        <w:rPr>
          <w:color w:val="231F20"/>
        </w:rPr>
        <w:t>are </w:t>
      </w:r>
      <w:r>
        <w:rPr>
          <w:rFonts w:ascii="Trebuchet MS"/>
          <w:i/>
          <w:color w:val="231F20"/>
          <w:spacing w:val="-2"/>
        </w:rPr>
        <w:t>persistent</w:t>
      </w:r>
      <w:r>
        <w:rPr>
          <w:color w:val="231F20"/>
          <w:spacing w:val="-2"/>
        </w:rPr>
        <w:t>.</w:t>
      </w:r>
    </w:p>
    <w:p>
      <w:pPr>
        <w:pStyle w:val="BodyText"/>
        <w:spacing w:before="25"/>
      </w:pPr>
    </w:p>
    <w:p>
      <w:pPr>
        <w:pStyle w:val="Heading5"/>
      </w:pPr>
      <w:r>
        <w:rPr>
          <w:color w:val="98002E"/>
          <w:spacing w:val="-2"/>
          <w:w w:val="105"/>
        </w:rPr>
        <w:t>Example</w:t>
      </w:r>
    </w:p>
    <w:p>
      <w:pPr>
        <w:spacing w:line="460" w:lineRule="exact" w:before="9"/>
        <w:ind w:left="1194" w:right="7724" w:firstLine="0"/>
        <w:jc w:val="left"/>
        <w:rPr>
          <w:rFonts w:ascii="Courier New"/>
          <w:sz w:val="18"/>
        </w:rPr>
      </w:pPr>
      <w:r>
        <w:rPr>
          <w:rFonts w:ascii="Courier New"/>
          <w:color w:val="231F20"/>
          <w:sz w:val="18"/>
        </w:rPr>
        <w:t>volatile</w:t>
      </w:r>
      <w:r>
        <w:rPr>
          <w:rFonts w:ascii="Courier New"/>
          <w:color w:val="231F20"/>
          <w:spacing w:val="-17"/>
          <w:sz w:val="18"/>
        </w:rPr>
        <w:t> </w:t>
      </w:r>
      <w:r>
        <w:rPr>
          <w:rFonts w:ascii="Courier New"/>
          <w:color w:val="231F20"/>
          <w:sz w:val="18"/>
        </w:rPr>
        <w:t>uint16_t</w:t>
      </w:r>
      <w:r>
        <w:rPr>
          <w:rFonts w:ascii="Courier New"/>
          <w:color w:val="231F20"/>
          <w:spacing w:val="-17"/>
          <w:sz w:val="18"/>
        </w:rPr>
        <w:t> </w:t>
      </w:r>
      <w:r>
        <w:rPr>
          <w:rFonts w:ascii="Courier New"/>
          <w:color w:val="231F20"/>
          <w:sz w:val="18"/>
        </w:rPr>
        <w:t>v1; void f ( void )</w:t>
      </w:r>
    </w:p>
    <w:p>
      <w:pPr>
        <w:spacing w:line="192" w:lineRule="exact" w:before="0"/>
        <w:ind w:left="1194" w:right="0" w:firstLine="0"/>
        <w:jc w:val="left"/>
        <w:rPr>
          <w:rFonts w:ascii="Courier New"/>
          <w:sz w:val="18"/>
        </w:rPr>
      </w:pPr>
      <w:r>
        <w:rPr>
          <w:rFonts w:ascii="Courier New"/>
          <w:color w:val="231F20"/>
          <w:spacing w:val="-10"/>
          <w:sz w:val="18"/>
        </w:rPr>
        <w:t>{</w:t>
      </w:r>
    </w:p>
    <w:p>
      <w:pPr>
        <w:spacing w:line="271" w:lineRule="auto" w:before="27"/>
        <w:ind w:left="1410" w:right="2864"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Non-compliant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volatile</w:t>
      </w:r>
      <w:r>
        <w:rPr>
          <w:rFonts w:ascii="Courier New"/>
          <w:color w:val="231F20"/>
          <w:spacing w:val="-4"/>
          <w:sz w:val="18"/>
        </w:rPr>
        <w:t> </w:t>
      </w:r>
      <w:r>
        <w:rPr>
          <w:rFonts w:ascii="Courier New"/>
          <w:color w:val="231F20"/>
          <w:sz w:val="18"/>
        </w:rPr>
        <w:t>access</w:t>
      </w:r>
      <w:r>
        <w:rPr>
          <w:rFonts w:ascii="Courier New"/>
          <w:color w:val="231F20"/>
          <w:spacing w:val="-4"/>
          <w:sz w:val="18"/>
        </w:rPr>
        <w:t> </w:t>
      </w:r>
      <w:r>
        <w:rPr>
          <w:rFonts w:ascii="Courier New"/>
          <w:color w:val="231F20"/>
          <w:sz w:val="18"/>
        </w:rPr>
        <w:t>is</w:t>
      </w:r>
      <w:r>
        <w:rPr>
          <w:rFonts w:ascii="Courier New"/>
          <w:color w:val="231F20"/>
          <w:spacing w:val="-4"/>
          <w:sz w:val="18"/>
        </w:rPr>
        <w:t> </w:t>
      </w:r>
      <w:r>
        <w:rPr>
          <w:rFonts w:ascii="Courier New"/>
          <w:color w:val="231F20"/>
          <w:sz w:val="18"/>
        </w:rPr>
        <w:t>persistent</w:t>
      </w:r>
      <w:r>
        <w:rPr>
          <w:rFonts w:ascii="Courier New"/>
          <w:color w:val="231F20"/>
          <w:spacing w:val="-4"/>
          <w:sz w:val="18"/>
        </w:rPr>
        <w:t> </w:t>
      </w:r>
      <w:r>
        <w:rPr>
          <w:rFonts w:ascii="Courier New"/>
          <w:color w:val="231F20"/>
          <w:sz w:val="18"/>
        </w:rPr>
        <w:t>side</w:t>
      </w:r>
      <w:r>
        <w:rPr>
          <w:rFonts w:ascii="Courier New"/>
          <w:color w:val="231F20"/>
          <w:spacing w:val="-4"/>
          <w:sz w:val="18"/>
        </w:rPr>
        <w:t> </w:t>
      </w:r>
      <w:r>
        <w:rPr>
          <w:rFonts w:ascii="Courier New"/>
          <w:color w:val="231F20"/>
          <w:sz w:val="18"/>
        </w:rPr>
        <w:t>effect</w:t>
      </w:r>
      <w:r>
        <w:rPr>
          <w:rFonts w:ascii="Courier New"/>
          <w:color w:val="231F20"/>
          <w:spacing w:val="-4"/>
          <w:sz w:val="18"/>
        </w:rPr>
        <w:t> </w:t>
      </w:r>
      <w:r>
        <w:rPr>
          <w:rFonts w:ascii="Courier New"/>
          <w:color w:val="231F20"/>
          <w:sz w:val="18"/>
        </w:rPr>
        <w:t>*/ uint16_t a[ 2 ] = { v1, 0 };</w:t>
      </w:r>
    </w:p>
    <w:p>
      <w:pPr>
        <w:spacing w:line="203" w:lineRule="exact" w:before="0"/>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4"/>
          <w:sz w:val="18"/>
        </w:rPr>
        <w:t> </w:t>
      </w:r>
      <w:r>
        <w:rPr>
          <w:rFonts w:ascii="Courier New"/>
          <w:color w:val="231F20"/>
          <w:sz w:val="18"/>
        </w:rPr>
        <w:t>g</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uint16_t</w:t>
      </w:r>
      <w:r>
        <w:rPr>
          <w:rFonts w:ascii="Courier New"/>
          <w:color w:val="231F20"/>
          <w:spacing w:val="-4"/>
          <w:sz w:val="18"/>
        </w:rPr>
        <w:t> </w:t>
      </w:r>
      <w:r>
        <w:rPr>
          <w:rFonts w:ascii="Courier New"/>
          <w:color w:val="231F20"/>
          <w:sz w:val="18"/>
        </w:rPr>
        <w:t>x,</w:t>
      </w:r>
      <w:r>
        <w:rPr>
          <w:rFonts w:ascii="Courier New"/>
          <w:color w:val="231F20"/>
          <w:spacing w:val="-3"/>
          <w:sz w:val="18"/>
        </w:rPr>
        <w:t> </w:t>
      </w:r>
      <w:r>
        <w:rPr>
          <w:rFonts w:ascii="Courier New"/>
          <w:color w:val="231F20"/>
          <w:sz w:val="18"/>
        </w:rPr>
        <w:t>uint16_t</w:t>
      </w:r>
      <w:r>
        <w:rPr>
          <w:rFonts w:ascii="Courier New"/>
          <w:color w:val="231F20"/>
          <w:spacing w:val="-4"/>
          <w:sz w:val="18"/>
        </w:rPr>
        <w:t> </w:t>
      </w:r>
      <w:r>
        <w:rPr>
          <w:rFonts w:ascii="Courier New"/>
          <w:color w:val="231F20"/>
          <w:sz w:val="18"/>
        </w:rPr>
        <w:t>y</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7998" w:val="left" w:leader="none"/>
        </w:tabs>
        <w:spacing w:line="271" w:lineRule="auto" w:before="26"/>
        <w:ind w:left="1410" w:right="3188" w:firstLine="0"/>
        <w:jc w:val="left"/>
        <w:rPr>
          <w:rFonts w:ascii="Courier New"/>
          <w:sz w:val="18"/>
        </w:rPr>
      </w:pPr>
      <w:r>
        <w:rPr>
          <w:rFonts w:ascii="Courier New"/>
          <w:color w:val="231F20"/>
          <w:sz w:val="18"/>
        </w:rPr>
        <w:t>/* Compliant - no side effects</w:t>
        <w:tab/>
      </w:r>
      <w:r>
        <w:rPr>
          <w:rFonts w:ascii="Courier New"/>
          <w:color w:val="231F20"/>
          <w:spacing w:val="-6"/>
          <w:sz w:val="18"/>
        </w:rPr>
        <w:t>*/ </w:t>
      </w:r>
      <w:r>
        <w:rPr>
          <w:rFonts w:ascii="Courier New"/>
          <w:color w:val="231F20"/>
          <w:sz w:val="18"/>
        </w:rPr>
        <w:t>uint16_t a[ 2 ] = { x + y, x - y };</w:t>
      </w:r>
    </w:p>
    <w:p>
      <w:pPr>
        <w:spacing w:line="203" w:lineRule="exact" w:before="0"/>
        <w:ind w:left="1194" w:right="0" w:firstLine="0"/>
        <w:jc w:val="left"/>
        <w:rPr>
          <w:rFonts w:ascii="Courier New"/>
          <w:sz w:val="18"/>
        </w:rPr>
      </w:pPr>
      <w:r>
        <w:rPr>
          <w:rFonts w:ascii="Courier New"/>
          <w:color w:val="231F20"/>
          <w:spacing w:val="-10"/>
          <w:sz w:val="18"/>
        </w:rPr>
        <w:t>}</w:t>
      </w:r>
    </w:p>
    <w:p>
      <w:pPr>
        <w:pStyle w:val="BodyText"/>
        <w:spacing w:before="21"/>
        <w:rPr>
          <w:rFonts w:ascii="Courier New"/>
          <w:sz w:val="18"/>
        </w:rPr>
      </w:pPr>
    </w:p>
    <w:p>
      <w:pPr>
        <w:spacing w:before="0"/>
        <w:ind w:left="1194" w:right="0" w:firstLine="0"/>
        <w:jc w:val="left"/>
        <w:rPr>
          <w:rFonts w:ascii="Courier New"/>
          <w:sz w:val="18"/>
        </w:rPr>
      </w:pPr>
      <w:r>
        <w:rPr>
          <w:rFonts w:ascii="Courier New"/>
          <w:color w:val="231F20"/>
          <w:sz w:val="18"/>
        </w:rPr>
        <w:t>uint16_t</w:t>
      </w:r>
      <w:r>
        <w:rPr>
          <w:rFonts w:ascii="Courier New"/>
          <w:color w:val="231F20"/>
          <w:spacing w:val="-4"/>
          <w:sz w:val="18"/>
        </w:rPr>
        <w:t> </w:t>
      </w:r>
      <w:r>
        <w:rPr>
          <w:rFonts w:ascii="Courier New"/>
          <w:color w:val="231F20"/>
          <w:sz w:val="18"/>
        </w:rPr>
        <w:t>x</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5"/>
          <w:sz w:val="18"/>
        </w:rPr>
        <w:t>0u;</w:t>
      </w:r>
    </w:p>
    <w:p>
      <w:pPr>
        <w:spacing w:line="460" w:lineRule="atLeast" w:before="0"/>
        <w:ind w:left="1194" w:right="6212" w:firstLine="0"/>
        <w:jc w:val="left"/>
        <w:rPr>
          <w:rFonts w:ascii="Courier New"/>
          <w:sz w:val="18"/>
        </w:rPr>
      </w:pPr>
      <w:r>
        <w:rPr>
          <w:rFonts w:ascii="Courier New"/>
          <w:color w:val="231F20"/>
          <w:sz w:val="18"/>
        </w:rPr>
        <w:t>extern</w:t>
      </w:r>
      <w:r>
        <w:rPr>
          <w:rFonts w:ascii="Courier New"/>
          <w:color w:val="231F20"/>
          <w:spacing w:val="-5"/>
          <w:sz w:val="18"/>
        </w:rPr>
        <w:t> </w:t>
      </w:r>
      <w:r>
        <w:rPr>
          <w:rFonts w:ascii="Courier New"/>
          <w:color w:val="231F20"/>
          <w:sz w:val="18"/>
        </w:rPr>
        <w:t>void</w:t>
      </w:r>
      <w:r>
        <w:rPr>
          <w:rFonts w:ascii="Courier New"/>
          <w:color w:val="231F20"/>
          <w:spacing w:val="-5"/>
          <w:sz w:val="18"/>
        </w:rPr>
        <w:t> </w:t>
      </w:r>
      <w:r>
        <w:rPr>
          <w:rFonts w:ascii="Courier New"/>
          <w:color w:val="231F20"/>
          <w:sz w:val="18"/>
        </w:rPr>
        <w:t>p</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uint16_t</w:t>
      </w:r>
      <w:r>
        <w:rPr>
          <w:rFonts w:ascii="Courier New"/>
          <w:color w:val="231F20"/>
          <w:spacing w:val="-5"/>
          <w:sz w:val="18"/>
        </w:rPr>
        <w:t> </w:t>
      </w:r>
      <w:r>
        <w:rPr>
          <w:rFonts w:ascii="Courier New"/>
          <w:color w:val="231F20"/>
          <w:sz w:val="18"/>
        </w:rPr>
        <w:t>a[</w:t>
      </w:r>
      <w:r>
        <w:rPr>
          <w:rFonts w:ascii="Courier New"/>
          <w:color w:val="231F20"/>
          <w:spacing w:val="-5"/>
          <w:sz w:val="18"/>
        </w:rPr>
        <w:t> </w:t>
      </w:r>
      <w:r>
        <w:rPr>
          <w:rFonts w:ascii="Courier New"/>
          <w:color w:val="231F20"/>
          <w:sz w:val="18"/>
        </w:rPr>
        <w:t>2</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 void h ( void )</w:t>
      </w:r>
    </w:p>
    <w:p>
      <w:pPr>
        <w:spacing w:before="26"/>
        <w:ind w:left="1194" w:right="0" w:firstLine="0"/>
        <w:jc w:val="left"/>
        <w:rPr>
          <w:rFonts w:ascii="Courier New"/>
          <w:sz w:val="18"/>
        </w:rPr>
      </w:pPr>
      <w:r>
        <w:rPr>
          <w:rFonts w:ascii="Courier New"/>
          <w:color w:val="231F20"/>
          <w:spacing w:val="-10"/>
          <w:sz w:val="18"/>
        </w:rPr>
        <w:t>{</w:t>
      </w:r>
    </w:p>
    <w:p>
      <w:pPr>
        <w:tabs>
          <w:tab w:pos="7998" w:val="left" w:leader="none"/>
        </w:tabs>
        <w:spacing w:line="271" w:lineRule="auto" w:before="26"/>
        <w:ind w:left="1410" w:right="3188" w:firstLine="0"/>
        <w:jc w:val="left"/>
        <w:rPr>
          <w:rFonts w:ascii="Courier New"/>
          <w:sz w:val="18"/>
        </w:rPr>
      </w:pPr>
      <w:r>
        <w:rPr>
          <w:rFonts w:ascii="Courier New"/>
          <w:color w:val="231F20"/>
          <w:sz w:val="18"/>
        </w:rPr>
        <w:t>/* Non-compliant - two side effects</w:t>
        <w:tab/>
      </w:r>
      <w:r>
        <w:rPr>
          <w:rFonts w:ascii="Courier New"/>
          <w:color w:val="231F20"/>
          <w:spacing w:val="-6"/>
          <w:sz w:val="18"/>
        </w:rPr>
        <w:t>*/ </w:t>
      </w:r>
      <w:r>
        <w:rPr>
          <w:rFonts w:ascii="Courier New"/>
          <w:color w:val="231F20"/>
          <w:sz w:val="18"/>
        </w:rPr>
        <w:t>p ( ( uint16_t[ 2 ] ) { x++, x++ } );</w:t>
      </w:r>
    </w:p>
    <w:p>
      <w:pPr>
        <w:spacing w:line="203" w:lineRule="exact" w:before="0"/>
        <w:ind w:left="1194" w:right="0" w:firstLine="0"/>
        <w:jc w:val="left"/>
        <w:rPr>
          <w:rFonts w:ascii="Courier New"/>
          <w:sz w:val="18"/>
        </w:rPr>
      </w:pPr>
      <w:r>
        <w:rPr>
          <w:rFonts w:ascii="Courier New"/>
          <w:color w:val="231F20"/>
          <w:spacing w:val="-10"/>
          <w:sz w:val="18"/>
        </w:rPr>
        <w:t>}</w:t>
      </w:r>
    </w:p>
    <w:p>
      <w:pPr>
        <w:pStyle w:val="Heading5"/>
        <w:spacing w:before="267"/>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87">
        <w:r>
          <w:rPr>
            <w:color w:val="231F20"/>
            <w:spacing w:val="-4"/>
          </w:rPr>
          <w:t>Rule</w:t>
        </w:r>
        <w:r>
          <w:rPr>
            <w:color w:val="231F20"/>
            <w:spacing w:val="-10"/>
          </w:rPr>
          <w:t> </w:t>
        </w:r>
        <w:r>
          <w:rPr>
            <w:color w:val="231F20"/>
            <w:spacing w:val="-4"/>
          </w:rPr>
          <w:t>13.2</w:t>
        </w:r>
      </w:hyperlink>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29"/>
        <w:rPr>
          <w:sz w:val="28"/>
        </w:rPr>
      </w:pPr>
    </w:p>
    <w:p>
      <w:pPr>
        <w:pStyle w:val="Heading3"/>
        <w:spacing w:before="0"/>
        <w:ind w:left="154"/>
      </w:pPr>
      <w:r>
        <w:rPr/>
        <mc:AlternateContent>
          <mc:Choice Requires="wps">
            <w:drawing>
              <wp:anchor distT="0" distB="0" distL="0" distR="0" allowOverlap="1" layoutInCell="1" locked="0" behindDoc="0" simplePos="0" relativeHeight="15890432">
                <wp:simplePos x="0" y="0"/>
                <wp:positionH relativeFrom="page">
                  <wp:posOffset>646252</wp:posOffset>
                </wp:positionH>
                <wp:positionV relativeFrom="paragraph">
                  <wp:posOffset>-171154</wp:posOffset>
                </wp:positionV>
                <wp:extent cx="1270" cy="540385"/>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0432" from="50.886002pt,29.043256pt" to="50.886002pt,-13.476744pt" stroked="true" strokeweight="5pt" strokecolor="#98002e">
                <v:stroke dashstyle="solid"/>
                <w10:wrap type="none"/>
              </v:line>
            </w:pict>
          </mc:Fallback>
        </mc:AlternateContent>
      </w:r>
      <w:r>
        <w:rPr>
          <w:color w:val="231F20"/>
          <w:spacing w:val="-5"/>
        </w:rPr>
        <w:t>108</w:t>
      </w:r>
    </w:p>
    <w:p>
      <w:pPr>
        <w:spacing w:after="0"/>
        <w:sectPr>
          <w:pgSz w:w="11910" w:h="16840"/>
          <w:pgMar w:header="0" w:footer="658" w:top="660" w:bottom="920" w:left="220" w:right="280"/>
        </w:sectPr>
      </w:pPr>
    </w:p>
    <w:p>
      <w:pPr>
        <w:pStyle w:val="BodyText"/>
        <w:ind w:left="1194"/>
      </w:pPr>
      <w:r>
        <w:rPr/>
        <mc:AlternateContent>
          <mc:Choice Requires="wps">
            <w:drawing>
              <wp:inline distT="0" distB="0" distL="0" distR="0">
                <wp:extent cx="5760085" cy="456565"/>
                <wp:effectExtent l="0" t="0" r="0" b="634"/>
                <wp:docPr id="472" name="Group 472"/>
                <wp:cNvGraphicFramePr>
                  <a:graphicFrameLocks/>
                </wp:cNvGraphicFramePr>
                <a:graphic>
                  <a:graphicData uri="http://schemas.microsoft.com/office/word/2010/wordprocessingGroup">
                    <wpg:wgp>
                      <wpg:cNvPr id="472" name="Group 472"/>
                      <wpg:cNvGrpSpPr/>
                      <wpg:grpSpPr>
                        <a:xfrm>
                          <a:off x="0" y="0"/>
                          <a:ext cx="5760085" cy="456565"/>
                          <a:chExt cx="5760085" cy="456565"/>
                        </a:xfrm>
                      </wpg:grpSpPr>
                      <wps:wsp>
                        <wps:cNvPr id="473" name="Graphic 473"/>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474" name="Textbox 474"/>
                        <wps:cNvSpPr txBox="1"/>
                        <wps:spPr>
                          <a:xfrm>
                            <a:off x="36004" y="25715"/>
                            <a:ext cx="633730" cy="207645"/>
                          </a:xfrm>
                          <a:prstGeom prst="rect">
                            <a:avLst/>
                          </a:prstGeom>
                        </wps:spPr>
                        <wps:txbx>
                          <w:txbxContent>
                            <w:p>
                              <w:pPr>
                                <w:spacing w:before="31"/>
                                <w:ind w:left="0" w:right="0" w:firstLine="0"/>
                                <w:jc w:val="left"/>
                                <w:rPr>
                                  <w:sz w:val="24"/>
                                </w:rPr>
                              </w:pPr>
                              <w:bookmarkStart w:name="_bookmark87" w:id="174"/>
                              <w:bookmarkEnd w:id="174"/>
                              <w:r>
                                <w:rPr/>
                              </w:r>
                              <w:r>
                                <w:rPr>
                                  <w:color w:val="231F20"/>
                                  <w:spacing w:val="-8"/>
                                  <w:sz w:val="24"/>
                                </w:rPr>
                                <w:t>Rule</w:t>
                              </w:r>
                              <w:r>
                                <w:rPr>
                                  <w:color w:val="231F20"/>
                                  <w:spacing w:val="-4"/>
                                  <w:sz w:val="24"/>
                                </w:rPr>
                                <w:t> 13.2</w:t>
                              </w:r>
                            </w:p>
                          </w:txbxContent>
                        </wps:txbx>
                        <wps:bodyPr wrap="square" lIns="0" tIns="0" rIns="0" bIns="0" rtlCol="0">
                          <a:noAutofit/>
                        </wps:bodyPr>
                      </wps:wsp>
                      <wps:wsp>
                        <wps:cNvPr id="475" name="Textbox 475"/>
                        <wps:cNvSpPr txBox="1"/>
                        <wps:spPr>
                          <a:xfrm>
                            <a:off x="935774" y="25715"/>
                            <a:ext cx="4531995" cy="403225"/>
                          </a:xfrm>
                          <a:prstGeom prst="rect">
                            <a:avLst/>
                          </a:prstGeom>
                        </wps:spPr>
                        <wps:txbx>
                          <w:txbxContent>
                            <w:p>
                              <w:pPr>
                                <w:spacing w:line="249" w:lineRule="auto" w:before="31"/>
                                <w:ind w:left="0" w:right="0" w:firstLine="1"/>
                                <w:jc w:val="left"/>
                                <w:rPr>
                                  <w:sz w:val="24"/>
                                </w:rPr>
                              </w:pPr>
                              <w:r>
                                <w:rPr>
                                  <w:color w:val="231F20"/>
                                  <w:spacing w:val="-6"/>
                                  <w:sz w:val="24"/>
                                </w:rPr>
                                <w:t>The</w:t>
                              </w:r>
                              <w:r>
                                <w:rPr>
                                  <w:color w:val="231F20"/>
                                  <w:spacing w:val="-11"/>
                                  <w:sz w:val="24"/>
                                </w:rPr>
                                <w:t> </w:t>
                              </w:r>
                              <w:r>
                                <w:rPr>
                                  <w:color w:val="231F20"/>
                                  <w:spacing w:val="-6"/>
                                  <w:sz w:val="24"/>
                                </w:rPr>
                                <w:t>value</w:t>
                              </w:r>
                              <w:r>
                                <w:rPr>
                                  <w:color w:val="231F20"/>
                                  <w:spacing w:val="-10"/>
                                  <w:sz w:val="24"/>
                                </w:rPr>
                                <w:t> </w:t>
                              </w:r>
                              <w:r>
                                <w:rPr>
                                  <w:color w:val="231F20"/>
                                  <w:spacing w:val="-6"/>
                                  <w:sz w:val="24"/>
                                </w:rPr>
                                <w:t>of</w:t>
                              </w:r>
                              <w:r>
                                <w:rPr>
                                  <w:color w:val="231F20"/>
                                  <w:spacing w:val="-8"/>
                                  <w:sz w:val="24"/>
                                </w:rPr>
                                <w:t> </w:t>
                              </w:r>
                              <w:r>
                                <w:rPr>
                                  <w:color w:val="231F20"/>
                                  <w:spacing w:val="-6"/>
                                  <w:sz w:val="24"/>
                                </w:rPr>
                                <w:t>an</w:t>
                              </w:r>
                              <w:r>
                                <w:rPr>
                                  <w:color w:val="231F20"/>
                                  <w:spacing w:val="-9"/>
                                  <w:sz w:val="24"/>
                                </w:rPr>
                                <w:t> </w:t>
                              </w:r>
                              <w:r>
                                <w:rPr>
                                  <w:color w:val="231F20"/>
                                  <w:spacing w:val="-6"/>
                                  <w:sz w:val="24"/>
                                </w:rPr>
                                <w:t>expression</w:t>
                              </w:r>
                              <w:r>
                                <w:rPr>
                                  <w:color w:val="231F20"/>
                                  <w:spacing w:val="-10"/>
                                  <w:sz w:val="24"/>
                                </w:rPr>
                                <w:t> </w:t>
                              </w:r>
                              <w:r>
                                <w:rPr>
                                  <w:color w:val="231F20"/>
                                  <w:spacing w:val="-6"/>
                                  <w:sz w:val="24"/>
                                </w:rPr>
                                <w:t>and</w:t>
                              </w:r>
                              <w:r>
                                <w:rPr>
                                  <w:color w:val="231F20"/>
                                  <w:spacing w:val="-9"/>
                                  <w:sz w:val="24"/>
                                </w:rPr>
                                <w:t> </w:t>
                              </w:r>
                              <w:r>
                                <w:rPr>
                                  <w:color w:val="231F20"/>
                                  <w:spacing w:val="-6"/>
                                  <w:sz w:val="24"/>
                                </w:rPr>
                                <w:t>its</w:t>
                              </w:r>
                              <w:r>
                                <w:rPr>
                                  <w:color w:val="231F20"/>
                                  <w:spacing w:val="-9"/>
                                  <w:sz w:val="24"/>
                                </w:rPr>
                                <w:t> </w:t>
                              </w:r>
                              <w:r>
                                <w:rPr>
                                  <w:rFonts w:ascii="Trebuchet MS"/>
                                  <w:i/>
                                  <w:color w:val="231F20"/>
                                  <w:spacing w:val="-6"/>
                                  <w:sz w:val="24"/>
                                </w:rPr>
                                <w:t>persistent</w:t>
                              </w:r>
                              <w:r>
                                <w:rPr>
                                  <w:rFonts w:ascii="Trebuchet MS"/>
                                  <w:i/>
                                  <w:color w:val="231F20"/>
                                  <w:spacing w:val="-13"/>
                                  <w:sz w:val="24"/>
                                </w:rPr>
                                <w:t> </w:t>
                              </w:r>
                              <w:r>
                                <w:rPr>
                                  <w:rFonts w:ascii="Trebuchet MS"/>
                                  <w:i/>
                                  <w:color w:val="231F20"/>
                                  <w:spacing w:val="-6"/>
                                  <w:sz w:val="24"/>
                                </w:rPr>
                                <w:t>side</w:t>
                              </w:r>
                              <w:r>
                                <w:rPr>
                                  <w:rFonts w:ascii="Trebuchet MS"/>
                                  <w:i/>
                                  <w:color w:val="231F20"/>
                                  <w:spacing w:val="-12"/>
                                  <w:sz w:val="24"/>
                                </w:rPr>
                                <w:t> </w:t>
                              </w:r>
                              <w:r>
                                <w:rPr>
                                  <w:rFonts w:ascii="Trebuchet MS"/>
                                  <w:i/>
                                  <w:color w:val="231F20"/>
                                  <w:spacing w:val="-6"/>
                                  <w:sz w:val="24"/>
                                </w:rPr>
                                <w:t>e</w:t>
                              </w:r>
                              <w:r>
                                <w:rPr>
                                  <w:rFonts w:ascii="Courier New"/>
                                  <w:i/>
                                  <w:color w:val="231F20"/>
                                  <w:spacing w:val="-6"/>
                                  <w:sz w:val="24"/>
                                </w:rPr>
                                <w:t>ff</w:t>
                              </w:r>
                              <w:r>
                                <w:rPr>
                                  <w:rFonts w:ascii="Trebuchet MS"/>
                                  <w:i/>
                                  <w:color w:val="231F20"/>
                                  <w:spacing w:val="-6"/>
                                  <w:sz w:val="24"/>
                                </w:rPr>
                                <w:t>ects</w:t>
                              </w:r>
                              <w:r>
                                <w:rPr>
                                  <w:rFonts w:ascii="Trebuchet MS"/>
                                  <w:i/>
                                  <w:color w:val="231F20"/>
                                  <w:spacing w:val="-12"/>
                                  <w:sz w:val="24"/>
                                </w:rPr>
                                <w:t> </w:t>
                              </w:r>
                              <w:r>
                                <w:rPr>
                                  <w:color w:val="231F20"/>
                                  <w:spacing w:val="-6"/>
                                  <w:sz w:val="24"/>
                                </w:rPr>
                                <w:t>shall</w:t>
                              </w:r>
                              <w:r>
                                <w:rPr>
                                  <w:color w:val="231F20"/>
                                  <w:spacing w:val="-8"/>
                                  <w:sz w:val="24"/>
                                </w:rPr>
                                <w:t> </w:t>
                              </w:r>
                              <w:r>
                                <w:rPr>
                                  <w:color w:val="231F20"/>
                                  <w:spacing w:val="-6"/>
                                  <w:sz w:val="24"/>
                                </w:rPr>
                                <w:t>be</w:t>
                              </w:r>
                              <w:r>
                                <w:rPr>
                                  <w:color w:val="231F20"/>
                                  <w:spacing w:val="-9"/>
                                  <w:sz w:val="24"/>
                                </w:rPr>
                                <w:t> </w:t>
                              </w:r>
                              <w:r>
                                <w:rPr>
                                  <w:color w:val="231F20"/>
                                  <w:spacing w:val="-6"/>
                                  <w:sz w:val="24"/>
                                </w:rPr>
                                <w:t>the </w:t>
                              </w:r>
                              <w:r>
                                <w:rPr>
                                  <w:color w:val="231F20"/>
                                  <w:sz w:val="24"/>
                                </w:rPr>
                                <w:t>same under all permitted evaluation orders</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359" coordorigin="0,0" coordsize="9071,719">
                <v:shape style="position:absolute;left:0;top:0;width:9071;height:719" id="docshape360" coordorigin="0,0" coordsize="9071,719" path="m9071,0l1417,0,0,0,0,718,1417,718,9071,718,9071,0xe" filled="true" fillcolor="#e2b6b2" stroked="false">
                  <v:path arrowok="t"/>
                  <v:fill type="solid"/>
                </v:shape>
                <v:shape style="position:absolute;left:56;top:40;width:998;height:327" type="#_x0000_t202" id="docshape361" filled="false" stroked="false">
                  <v:textbox inset="0,0,0,0">
                    <w:txbxContent>
                      <w:p>
                        <w:pPr>
                          <w:spacing w:before="31"/>
                          <w:ind w:left="0" w:right="0" w:firstLine="0"/>
                          <w:jc w:val="left"/>
                          <w:rPr>
                            <w:sz w:val="24"/>
                          </w:rPr>
                        </w:pPr>
                        <w:bookmarkStart w:name="_bookmark87" w:id="175"/>
                        <w:bookmarkEnd w:id="175"/>
                        <w:r>
                          <w:rPr/>
                        </w:r>
                        <w:r>
                          <w:rPr>
                            <w:color w:val="231F20"/>
                            <w:spacing w:val="-8"/>
                            <w:sz w:val="24"/>
                          </w:rPr>
                          <w:t>Rule</w:t>
                        </w:r>
                        <w:r>
                          <w:rPr>
                            <w:color w:val="231F20"/>
                            <w:spacing w:val="-4"/>
                            <w:sz w:val="24"/>
                          </w:rPr>
                          <w:t> 13.2</w:t>
                        </w:r>
                      </w:p>
                    </w:txbxContent>
                  </v:textbox>
                  <w10:wrap type="none"/>
                </v:shape>
                <v:shape style="position:absolute;left:1473;top:40;width:7137;height:635" type="#_x0000_t202" id="docshape362" filled="false" stroked="false">
                  <v:textbox inset="0,0,0,0">
                    <w:txbxContent>
                      <w:p>
                        <w:pPr>
                          <w:spacing w:line="249" w:lineRule="auto" w:before="31"/>
                          <w:ind w:left="0" w:right="0" w:firstLine="1"/>
                          <w:jc w:val="left"/>
                          <w:rPr>
                            <w:sz w:val="24"/>
                          </w:rPr>
                        </w:pPr>
                        <w:r>
                          <w:rPr>
                            <w:color w:val="231F20"/>
                            <w:spacing w:val="-6"/>
                            <w:sz w:val="24"/>
                          </w:rPr>
                          <w:t>The</w:t>
                        </w:r>
                        <w:r>
                          <w:rPr>
                            <w:color w:val="231F20"/>
                            <w:spacing w:val="-11"/>
                            <w:sz w:val="24"/>
                          </w:rPr>
                          <w:t> </w:t>
                        </w:r>
                        <w:r>
                          <w:rPr>
                            <w:color w:val="231F20"/>
                            <w:spacing w:val="-6"/>
                            <w:sz w:val="24"/>
                          </w:rPr>
                          <w:t>value</w:t>
                        </w:r>
                        <w:r>
                          <w:rPr>
                            <w:color w:val="231F20"/>
                            <w:spacing w:val="-10"/>
                            <w:sz w:val="24"/>
                          </w:rPr>
                          <w:t> </w:t>
                        </w:r>
                        <w:r>
                          <w:rPr>
                            <w:color w:val="231F20"/>
                            <w:spacing w:val="-6"/>
                            <w:sz w:val="24"/>
                          </w:rPr>
                          <w:t>of</w:t>
                        </w:r>
                        <w:r>
                          <w:rPr>
                            <w:color w:val="231F20"/>
                            <w:spacing w:val="-8"/>
                            <w:sz w:val="24"/>
                          </w:rPr>
                          <w:t> </w:t>
                        </w:r>
                        <w:r>
                          <w:rPr>
                            <w:color w:val="231F20"/>
                            <w:spacing w:val="-6"/>
                            <w:sz w:val="24"/>
                          </w:rPr>
                          <w:t>an</w:t>
                        </w:r>
                        <w:r>
                          <w:rPr>
                            <w:color w:val="231F20"/>
                            <w:spacing w:val="-9"/>
                            <w:sz w:val="24"/>
                          </w:rPr>
                          <w:t> </w:t>
                        </w:r>
                        <w:r>
                          <w:rPr>
                            <w:color w:val="231F20"/>
                            <w:spacing w:val="-6"/>
                            <w:sz w:val="24"/>
                          </w:rPr>
                          <w:t>expression</w:t>
                        </w:r>
                        <w:r>
                          <w:rPr>
                            <w:color w:val="231F20"/>
                            <w:spacing w:val="-10"/>
                            <w:sz w:val="24"/>
                          </w:rPr>
                          <w:t> </w:t>
                        </w:r>
                        <w:r>
                          <w:rPr>
                            <w:color w:val="231F20"/>
                            <w:spacing w:val="-6"/>
                            <w:sz w:val="24"/>
                          </w:rPr>
                          <w:t>and</w:t>
                        </w:r>
                        <w:r>
                          <w:rPr>
                            <w:color w:val="231F20"/>
                            <w:spacing w:val="-9"/>
                            <w:sz w:val="24"/>
                          </w:rPr>
                          <w:t> </w:t>
                        </w:r>
                        <w:r>
                          <w:rPr>
                            <w:color w:val="231F20"/>
                            <w:spacing w:val="-6"/>
                            <w:sz w:val="24"/>
                          </w:rPr>
                          <w:t>its</w:t>
                        </w:r>
                        <w:r>
                          <w:rPr>
                            <w:color w:val="231F20"/>
                            <w:spacing w:val="-9"/>
                            <w:sz w:val="24"/>
                          </w:rPr>
                          <w:t> </w:t>
                        </w:r>
                        <w:r>
                          <w:rPr>
                            <w:rFonts w:ascii="Trebuchet MS"/>
                            <w:i/>
                            <w:color w:val="231F20"/>
                            <w:spacing w:val="-6"/>
                            <w:sz w:val="24"/>
                          </w:rPr>
                          <w:t>persistent</w:t>
                        </w:r>
                        <w:r>
                          <w:rPr>
                            <w:rFonts w:ascii="Trebuchet MS"/>
                            <w:i/>
                            <w:color w:val="231F20"/>
                            <w:spacing w:val="-13"/>
                            <w:sz w:val="24"/>
                          </w:rPr>
                          <w:t> </w:t>
                        </w:r>
                        <w:r>
                          <w:rPr>
                            <w:rFonts w:ascii="Trebuchet MS"/>
                            <w:i/>
                            <w:color w:val="231F20"/>
                            <w:spacing w:val="-6"/>
                            <w:sz w:val="24"/>
                          </w:rPr>
                          <w:t>side</w:t>
                        </w:r>
                        <w:r>
                          <w:rPr>
                            <w:rFonts w:ascii="Trebuchet MS"/>
                            <w:i/>
                            <w:color w:val="231F20"/>
                            <w:spacing w:val="-12"/>
                            <w:sz w:val="24"/>
                          </w:rPr>
                          <w:t> </w:t>
                        </w:r>
                        <w:r>
                          <w:rPr>
                            <w:rFonts w:ascii="Trebuchet MS"/>
                            <w:i/>
                            <w:color w:val="231F20"/>
                            <w:spacing w:val="-6"/>
                            <w:sz w:val="24"/>
                          </w:rPr>
                          <w:t>e</w:t>
                        </w:r>
                        <w:r>
                          <w:rPr>
                            <w:rFonts w:ascii="Courier New"/>
                            <w:i/>
                            <w:color w:val="231F20"/>
                            <w:spacing w:val="-6"/>
                            <w:sz w:val="24"/>
                          </w:rPr>
                          <w:t>ff</w:t>
                        </w:r>
                        <w:r>
                          <w:rPr>
                            <w:rFonts w:ascii="Trebuchet MS"/>
                            <w:i/>
                            <w:color w:val="231F20"/>
                            <w:spacing w:val="-6"/>
                            <w:sz w:val="24"/>
                          </w:rPr>
                          <w:t>ects</w:t>
                        </w:r>
                        <w:r>
                          <w:rPr>
                            <w:rFonts w:ascii="Trebuchet MS"/>
                            <w:i/>
                            <w:color w:val="231F20"/>
                            <w:spacing w:val="-12"/>
                            <w:sz w:val="24"/>
                          </w:rPr>
                          <w:t> </w:t>
                        </w:r>
                        <w:r>
                          <w:rPr>
                            <w:color w:val="231F20"/>
                            <w:spacing w:val="-6"/>
                            <w:sz w:val="24"/>
                          </w:rPr>
                          <w:t>shall</w:t>
                        </w:r>
                        <w:r>
                          <w:rPr>
                            <w:color w:val="231F20"/>
                            <w:spacing w:val="-8"/>
                            <w:sz w:val="24"/>
                          </w:rPr>
                          <w:t> </w:t>
                        </w:r>
                        <w:r>
                          <w:rPr>
                            <w:color w:val="231F20"/>
                            <w:spacing w:val="-6"/>
                            <w:sz w:val="24"/>
                          </w:rPr>
                          <w:t>be</w:t>
                        </w:r>
                        <w:r>
                          <w:rPr>
                            <w:color w:val="231F20"/>
                            <w:spacing w:val="-9"/>
                            <w:sz w:val="24"/>
                          </w:rPr>
                          <w:t> </w:t>
                        </w:r>
                        <w:r>
                          <w:rPr>
                            <w:color w:val="231F20"/>
                            <w:spacing w:val="-6"/>
                            <w:sz w:val="24"/>
                          </w:rPr>
                          <w:t>the </w:t>
                        </w:r>
                        <w:r>
                          <w:rPr>
                            <w:color w:val="231F20"/>
                            <w:sz w:val="24"/>
                          </w:rPr>
                          <w:t>same under all permitted evaluation orders</w:t>
                        </w:r>
                      </w:p>
                    </w:txbxContent>
                  </v:textbox>
                  <w10:wrap type="none"/>
                </v:shape>
              </v:group>
            </w:pict>
          </mc:Fallback>
        </mc:AlternateContent>
      </w:r>
      <w:r>
        <w:rPr/>
      </w:r>
    </w:p>
    <w:p>
      <w:pPr>
        <w:pStyle w:val="BodyText"/>
        <w:spacing w:before="98"/>
        <w:ind w:left="3344"/>
      </w:pPr>
      <w:r>
        <w:rPr/>
        <mc:AlternateContent>
          <mc:Choice Requires="wps">
            <w:drawing>
              <wp:anchor distT="0" distB="0" distL="0" distR="0" allowOverlap="1" layoutInCell="1" locked="0" behindDoc="0" simplePos="0" relativeHeight="15892480">
                <wp:simplePos x="0" y="0"/>
                <wp:positionH relativeFrom="page">
                  <wp:posOffset>6969279</wp:posOffset>
                </wp:positionH>
                <wp:positionV relativeFrom="paragraph">
                  <wp:posOffset>-491590</wp:posOffset>
                </wp:positionV>
                <wp:extent cx="267970" cy="1321435"/>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38.70789pt;width:21.1pt;height:104.05pt;mso-position-horizontal-relative:page;mso-position-vertical-relative:paragraph;z-index:15892480" type="#_x0000_t202" id="docshape363"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w w:val="90"/>
        </w:rPr>
        <w:t>C90</w:t>
      </w:r>
      <w:r>
        <w:rPr>
          <w:color w:val="231F20"/>
          <w:spacing w:val="10"/>
        </w:rPr>
        <w:t> </w:t>
      </w:r>
      <w:r>
        <w:rPr>
          <w:color w:val="231F20"/>
          <w:w w:val="90"/>
        </w:rPr>
        <w:t>[Unspeci</w:t>
      </w:r>
      <w:r>
        <w:rPr>
          <w:rFonts w:ascii="Courier New" w:hAnsi="Courier New"/>
          <w:color w:val="231F20"/>
          <w:w w:val="90"/>
        </w:rPr>
        <w:t>fi</w:t>
      </w:r>
      <w:r>
        <w:rPr>
          <w:color w:val="231F20"/>
          <w:w w:val="90"/>
        </w:rPr>
        <w:t>ed</w:t>
      </w:r>
      <w:r>
        <w:rPr>
          <w:color w:val="231F20"/>
          <w:spacing w:val="9"/>
        </w:rPr>
        <w:t> </w:t>
      </w:r>
      <w:r>
        <w:rPr>
          <w:color w:val="231F20"/>
          <w:w w:val="90"/>
        </w:rPr>
        <w:t>7–9;</w:t>
      </w:r>
      <w:r>
        <w:rPr>
          <w:color w:val="231F20"/>
          <w:spacing w:val="9"/>
        </w:rPr>
        <w:t> </w:t>
      </w:r>
      <w:r>
        <w:rPr>
          <w:color w:val="231F20"/>
          <w:w w:val="90"/>
        </w:rPr>
        <w:t>Unde</w:t>
      </w:r>
      <w:r>
        <w:rPr>
          <w:rFonts w:ascii="Courier New" w:hAnsi="Courier New"/>
          <w:color w:val="231F20"/>
          <w:w w:val="90"/>
        </w:rPr>
        <w:t>fi</w:t>
      </w:r>
      <w:r>
        <w:rPr>
          <w:color w:val="231F20"/>
          <w:w w:val="90"/>
        </w:rPr>
        <w:t>ned</w:t>
      </w:r>
      <w:r>
        <w:rPr>
          <w:color w:val="231F20"/>
          <w:spacing w:val="9"/>
        </w:rPr>
        <w:t> </w:t>
      </w:r>
      <w:r>
        <w:rPr>
          <w:color w:val="231F20"/>
          <w:w w:val="90"/>
        </w:rPr>
        <w:t>18],</w:t>
      </w:r>
      <w:r>
        <w:rPr>
          <w:color w:val="231F20"/>
          <w:spacing w:val="9"/>
        </w:rPr>
        <w:t> </w:t>
      </w:r>
      <w:r>
        <w:rPr>
          <w:color w:val="231F20"/>
          <w:w w:val="90"/>
        </w:rPr>
        <w:t>C99</w:t>
      </w:r>
      <w:r>
        <w:rPr>
          <w:color w:val="231F20"/>
          <w:spacing w:val="9"/>
        </w:rPr>
        <w:t> </w:t>
      </w:r>
      <w:r>
        <w:rPr>
          <w:color w:val="231F20"/>
          <w:w w:val="90"/>
        </w:rPr>
        <w:t>[Unspeci</w:t>
      </w:r>
      <w:r>
        <w:rPr>
          <w:rFonts w:ascii="Courier New" w:hAnsi="Courier New"/>
          <w:color w:val="231F20"/>
          <w:w w:val="90"/>
        </w:rPr>
        <w:t>fi</w:t>
      </w:r>
      <w:r>
        <w:rPr>
          <w:color w:val="231F20"/>
          <w:w w:val="90"/>
        </w:rPr>
        <w:t>ed</w:t>
      </w:r>
      <w:r>
        <w:rPr>
          <w:color w:val="231F20"/>
          <w:spacing w:val="9"/>
        </w:rPr>
        <w:t> </w:t>
      </w:r>
      <w:r>
        <w:rPr>
          <w:color w:val="231F20"/>
          <w:w w:val="90"/>
        </w:rPr>
        <w:t>15–18;</w:t>
      </w:r>
      <w:r>
        <w:rPr>
          <w:color w:val="231F20"/>
          <w:spacing w:val="9"/>
        </w:rPr>
        <w:t> </w:t>
      </w:r>
      <w:r>
        <w:rPr>
          <w:color w:val="231F20"/>
          <w:w w:val="90"/>
        </w:rPr>
        <w:t>Unde</w:t>
      </w:r>
      <w:r>
        <w:rPr>
          <w:rFonts w:ascii="Courier New" w:hAnsi="Courier New"/>
          <w:color w:val="231F20"/>
          <w:w w:val="90"/>
        </w:rPr>
        <w:t>fi</w:t>
      </w:r>
      <w:r>
        <w:rPr>
          <w:color w:val="231F20"/>
          <w:w w:val="90"/>
        </w:rPr>
        <w:t>ned</w:t>
      </w:r>
      <w:r>
        <w:rPr>
          <w:color w:val="231F20"/>
          <w:spacing w:val="9"/>
        </w:rPr>
        <w:t> </w:t>
      </w:r>
      <w:r>
        <w:rPr>
          <w:color w:val="231F20"/>
          <w:spacing w:val="-5"/>
          <w:w w:val="90"/>
        </w:rPr>
        <w:t>32]</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Between</w:t>
      </w:r>
      <w:r>
        <w:rPr>
          <w:color w:val="231F20"/>
          <w:spacing w:val="9"/>
        </w:rPr>
        <w:t> </w:t>
      </w:r>
      <w:r>
        <w:rPr>
          <w:color w:val="231F20"/>
        </w:rPr>
        <w:t>any</w:t>
      </w:r>
      <w:r>
        <w:rPr>
          <w:color w:val="231F20"/>
          <w:spacing w:val="10"/>
        </w:rPr>
        <w:t> </w:t>
      </w:r>
      <w:r>
        <w:rPr>
          <w:color w:val="231F20"/>
        </w:rPr>
        <w:t>two</w:t>
      </w:r>
      <w:r>
        <w:rPr>
          <w:color w:val="231F20"/>
          <w:spacing w:val="9"/>
        </w:rPr>
        <w:t> </w:t>
      </w:r>
      <w:r>
        <w:rPr>
          <w:color w:val="231F20"/>
        </w:rPr>
        <w:t>adjacent</w:t>
      </w:r>
      <w:r>
        <w:rPr>
          <w:color w:val="231F20"/>
          <w:spacing w:val="10"/>
        </w:rPr>
        <w:t> </w:t>
      </w:r>
      <w:r>
        <w:rPr>
          <w:color w:val="231F20"/>
        </w:rPr>
        <w:t>sequence</w:t>
      </w:r>
      <w:r>
        <w:rPr>
          <w:color w:val="231F20"/>
          <w:spacing w:val="9"/>
        </w:rPr>
        <w:t> </w:t>
      </w:r>
      <w:r>
        <w:rPr>
          <w:color w:val="231F20"/>
        </w:rPr>
        <w:t>points</w:t>
      </w:r>
      <w:r>
        <w:rPr>
          <w:color w:val="231F20"/>
          <w:spacing w:val="10"/>
        </w:rPr>
        <w:t> </w:t>
      </w:r>
      <w:r>
        <w:rPr>
          <w:color w:val="231F20"/>
        </w:rPr>
        <w:t>or</w:t>
      </w:r>
      <w:r>
        <w:rPr>
          <w:color w:val="231F20"/>
          <w:spacing w:val="9"/>
        </w:rPr>
        <w:t> </w:t>
      </w:r>
      <w:r>
        <w:rPr>
          <w:color w:val="231F20"/>
        </w:rPr>
        <w:t>within</w:t>
      </w:r>
      <w:r>
        <w:rPr>
          <w:color w:val="231F20"/>
          <w:spacing w:val="10"/>
        </w:rPr>
        <w:t> </w:t>
      </w:r>
      <w:r>
        <w:rPr>
          <w:color w:val="231F20"/>
        </w:rPr>
        <w:t>any</w:t>
      </w:r>
      <w:r>
        <w:rPr>
          <w:color w:val="231F20"/>
          <w:spacing w:val="9"/>
        </w:rPr>
        <w:t> </w:t>
      </w:r>
      <w:r>
        <w:rPr>
          <w:color w:val="231F20"/>
        </w:rPr>
        <w:t>full</w:t>
      </w:r>
      <w:r>
        <w:rPr>
          <w:color w:val="231F20"/>
          <w:spacing w:val="10"/>
        </w:rPr>
        <w:t> </w:t>
      </w:r>
      <w:r>
        <w:rPr>
          <w:color w:val="231F20"/>
          <w:spacing w:val="-2"/>
        </w:rPr>
        <w:t>expression:</w:t>
      </w:r>
    </w:p>
    <w:p>
      <w:pPr>
        <w:pStyle w:val="ListParagraph"/>
        <w:numPr>
          <w:ilvl w:val="0"/>
          <w:numId w:val="63"/>
        </w:numPr>
        <w:tabs>
          <w:tab w:pos="1920" w:val="left" w:leader="none"/>
        </w:tabs>
        <w:spacing w:line="240" w:lineRule="auto" w:before="224" w:after="0"/>
        <w:ind w:left="1920" w:right="0" w:hanging="363"/>
        <w:jc w:val="left"/>
        <w:rPr>
          <w:sz w:val="20"/>
        </w:rPr>
      </w:pPr>
      <w:r>
        <w:rPr>
          <w:color w:val="231F20"/>
          <w:sz w:val="20"/>
        </w:rPr>
        <w:t>No</w:t>
      </w:r>
      <w:r>
        <w:rPr>
          <w:color w:val="231F20"/>
          <w:spacing w:val="-9"/>
          <w:sz w:val="20"/>
        </w:rPr>
        <w:t> </w:t>
      </w:r>
      <w:r>
        <w:rPr>
          <w:color w:val="231F20"/>
          <w:sz w:val="20"/>
        </w:rPr>
        <w:t>object</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modi</w:t>
      </w:r>
      <w:r>
        <w:rPr>
          <w:rFonts w:ascii="Courier New"/>
          <w:color w:val="231F20"/>
          <w:sz w:val="20"/>
        </w:rPr>
        <w:t>fi</w:t>
      </w:r>
      <w:r>
        <w:rPr>
          <w:color w:val="231F20"/>
          <w:sz w:val="20"/>
        </w:rPr>
        <w:t>ed</w:t>
      </w:r>
      <w:r>
        <w:rPr>
          <w:color w:val="231F20"/>
          <w:spacing w:val="-7"/>
          <w:sz w:val="20"/>
        </w:rPr>
        <w:t> </w:t>
      </w:r>
      <w:r>
        <w:rPr>
          <w:color w:val="231F20"/>
          <w:sz w:val="20"/>
        </w:rPr>
        <w:t>more</w:t>
      </w:r>
      <w:r>
        <w:rPr>
          <w:color w:val="231F20"/>
          <w:spacing w:val="-7"/>
          <w:sz w:val="20"/>
        </w:rPr>
        <w:t> </w:t>
      </w:r>
      <w:r>
        <w:rPr>
          <w:color w:val="231F20"/>
          <w:sz w:val="20"/>
        </w:rPr>
        <w:t>than</w:t>
      </w:r>
      <w:r>
        <w:rPr>
          <w:color w:val="231F20"/>
          <w:spacing w:val="-7"/>
          <w:sz w:val="20"/>
        </w:rPr>
        <w:t> </w:t>
      </w:r>
      <w:r>
        <w:rPr>
          <w:color w:val="231F20"/>
          <w:spacing w:val="-4"/>
          <w:sz w:val="20"/>
        </w:rPr>
        <w:t>once;</w:t>
      </w:r>
    </w:p>
    <w:p>
      <w:pPr>
        <w:pStyle w:val="ListParagraph"/>
        <w:numPr>
          <w:ilvl w:val="0"/>
          <w:numId w:val="63"/>
        </w:numPr>
        <w:tabs>
          <w:tab w:pos="1920" w:val="left" w:leader="none"/>
        </w:tabs>
        <w:spacing w:line="247" w:lineRule="auto" w:before="207" w:after="0"/>
        <w:ind w:left="1920" w:right="1137" w:hanging="363"/>
        <w:jc w:val="left"/>
        <w:rPr>
          <w:sz w:val="20"/>
        </w:rPr>
      </w:pPr>
      <w:r>
        <w:rPr>
          <w:color w:val="231F20"/>
          <w:w w:val="105"/>
          <w:sz w:val="20"/>
        </w:rPr>
        <w:t>No</w:t>
      </w:r>
      <w:r>
        <w:rPr>
          <w:color w:val="231F20"/>
          <w:spacing w:val="22"/>
          <w:w w:val="105"/>
          <w:sz w:val="20"/>
        </w:rPr>
        <w:t> </w:t>
      </w:r>
      <w:r>
        <w:rPr>
          <w:color w:val="231F20"/>
          <w:w w:val="105"/>
          <w:sz w:val="20"/>
        </w:rPr>
        <w:t>object</w:t>
      </w:r>
      <w:r>
        <w:rPr>
          <w:color w:val="231F20"/>
          <w:spacing w:val="22"/>
          <w:w w:val="105"/>
          <w:sz w:val="20"/>
        </w:rPr>
        <w:t> </w:t>
      </w:r>
      <w:r>
        <w:rPr>
          <w:color w:val="231F20"/>
          <w:w w:val="105"/>
          <w:sz w:val="20"/>
        </w:rPr>
        <w:t>shall</w:t>
      </w:r>
      <w:r>
        <w:rPr>
          <w:color w:val="231F20"/>
          <w:spacing w:val="22"/>
          <w:w w:val="105"/>
          <w:sz w:val="20"/>
        </w:rPr>
        <w:t> </w:t>
      </w:r>
      <w:r>
        <w:rPr>
          <w:color w:val="231F20"/>
          <w:w w:val="105"/>
          <w:sz w:val="20"/>
        </w:rPr>
        <w:t>be</w:t>
      </w:r>
      <w:r>
        <w:rPr>
          <w:color w:val="231F20"/>
          <w:spacing w:val="22"/>
          <w:w w:val="105"/>
          <w:sz w:val="20"/>
        </w:rPr>
        <w:t> </w:t>
      </w:r>
      <w:r>
        <w:rPr>
          <w:color w:val="231F20"/>
          <w:w w:val="105"/>
          <w:sz w:val="20"/>
        </w:rPr>
        <w:t>both</w:t>
      </w:r>
      <w:r>
        <w:rPr>
          <w:color w:val="231F20"/>
          <w:spacing w:val="22"/>
          <w:w w:val="105"/>
          <w:sz w:val="20"/>
        </w:rPr>
        <w:t> </w:t>
      </w:r>
      <w:r>
        <w:rPr>
          <w:color w:val="231F20"/>
          <w:w w:val="105"/>
          <w:sz w:val="20"/>
        </w:rPr>
        <w:t>modi</w:t>
      </w:r>
      <w:r>
        <w:rPr>
          <w:rFonts w:ascii="Courier New" w:hAnsi="Courier New"/>
          <w:color w:val="231F20"/>
          <w:w w:val="105"/>
          <w:sz w:val="20"/>
        </w:rPr>
        <w:t>fi</w:t>
      </w:r>
      <w:r>
        <w:rPr>
          <w:color w:val="231F20"/>
          <w:w w:val="105"/>
          <w:sz w:val="20"/>
        </w:rPr>
        <w:t>ed</w:t>
      </w:r>
      <w:r>
        <w:rPr>
          <w:color w:val="231F20"/>
          <w:spacing w:val="22"/>
          <w:w w:val="105"/>
          <w:sz w:val="20"/>
        </w:rPr>
        <w:t> </w:t>
      </w:r>
      <w:r>
        <w:rPr>
          <w:color w:val="231F20"/>
          <w:w w:val="105"/>
          <w:sz w:val="20"/>
        </w:rPr>
        <w:t>and</w:t>
      </w:r>
      <w:r>
        <w:rPr>
          <w:color w:val="231F20"/>
          <w:spacing w:val="22"/>
          <w:w w:val="105"/>
          <w:sz w:val="20"/>
        </w:rPr>
        <w:t> </w:t>
      </w:r>
      <w:r>
        <w:rPr>
          <w:color w:val="231F20"/>
          <w:w w:val="105"/>
          <w:sz w:val="20"/>
        </w:rPr>
        <w:t>read</w:t>
      </w:r>
      <w:r>
        <w:rPr>
          <w:color w:val="231F20"/>
          <w:spacing w:val="22"/>
          <w:w w:val="105"/>
          <w:sz w:val="20"/>
        </w:rPr>
        <w:t> </w:t>
      </w:r>
      <w:r>
        <w:rPr>
          <w:color w:val="231F20"/>
          <w:w w:val="105"/>
          <w:sz w:val="20"/>
        </w:rPr>
        <w:t>unless</w:t>
      </w:r>
      <w:r>
        <w:rPr>
          <w:color w:val="231F20"/>
          <w:spacing w:val="22"/>
          <w:w w:val="105"/>
          <w:sz w:val="20"/>
        </w:rPr>
        <w:t> </w:t>
      </w:r>
      <w:r>
        <w:rPr>
          <w:color w:val="231F20"/>
          <w:w w:val="105"/>
          <w:sz w:val="20"/>
        </w:rPr>
        <w:t>any</w:t>
      </w:r>
      <w:r>
        <w:rPr>
          <w:color w:val="231F20"/>
          <w:spacing w:val="22"/>
          <w:w w:val="105"/>
          <w:sz w:val="20"/>
        </w:rPr>
        <w:t> </w:t>
      </w:r>
      <w:r>
        <w:rPr>
          <w:color w:val="231F20"/>
          <w:w w:val="105"/>
          <w:sz w:val="20"/>
        </w:rPr>
        <w:t>such</w:t>
      </w:r>
      <w:r>
        <w:rPr>
          <w:color w:val="231F20"/>
          <w:spacing w:val="22"/>
          <w:w w:val="105"/>
          <w:sz w:val="20"/>
        </w:rPr>
        <w:t> </w:t>
      </w:r>
      <w:r>
        <w:rPr>
          <w:color w:val="231F20"/>
          <w:w w:val="105"/>
          <w:sz w:val="20"/>
        </w:rPr>
        <w:t>read</w:t>
      </w:r>
      <w:r>
        <w:rPr>
          <w:color w:val="231F20"/>
          <w:spacing w:val="22"/>
          <w:w w:val="105"/>
          <w:sz w:val="20"/>
        </w:rPr>
        <w:t> </w:t>
      </w:r>
      <w:r>
        <w:rPr>
          <w:color w:val="231F20"/>
          <w:w w:val="105"/>
          <w:sz w:val="20"/>
        </w:rPr>
        <w:t>of</w:t>
      </w:r>
      <w:r>
        <w:rPr>
          <w:color w:val="231F20"/>
          <w:spacing w:val="22"/>
          <w:w w:val="105"/>
          <w:sz w:val="20"/>
        </w:rPr>
        <w:t> </w:t>
      </w:r>
      <w:r>
        <w:rPr>
          <w:color w:val="231F20"/>
          <w:w w:val="105"/>
          <w:sz w:val="20"/>
        </w:rPr>
        <w:t>the</w:t>
      </w:r>
      <w:r>
        <w:rPr>
          <w:color w:val="231F20"/>
          <w:spacing w:val="22"/>
          <w:w w:val="105"/>
          <w:sz w:val="20"/>
        </w:rPr>
        <w:t> </w:t>
      </w:r>
      <w:r>
        <w:rPr>
          <w:color w:val="231F20"/>
          <w:w w:val="105"/>
          <w:sz w:val="20"/>
        </w:rPr>
        <w:t>object’s</w:t>
      </w:r>
      <w:r>
        <w:rPr>
          <w:color w:val="231F20"/>
          <w:spacing w:val="22"/>
          <w:w w:val="105"/>
          <w:sz w:val="20"/>
        </w:rPr>
        <w:t> </w:t>
      </w:r>
      <w:r>
        <w:rPr>
          <w:color w:val="231F20"/>
          <w:w w:val="105"/>
          <w:sz w:val="20"/>
        </w:rPr>
        <w:t>value contributes towards computing the value to be stored into the object;</w:t>
      </w:r>
    </w:p>
    <w:p>
      <w:pPr>
        <w:pStyle w:val="ListParagraph"/>
        <w:numPr>
          <w:ilvl w:val="0"/>
          <w:numId w:val="63"/>
        </w:numPr>
        <w:tabs>
          <w:tab w:pos="1920" w:val="left" w:leader="none"/>
        </w:tabs>
        <w:spacing w:line="240" w:lineRule="auto" w:before="219" w:after="0"/>
        <w:ind w:left="1920" w:right="0" w:hanging="363"/>
        <w:jc w:val="left"/>
        <w:rPr>
          <w:sz w:val="20"/>
        </w:rPr>
      </w:pPr>
      <w:r>
        <w:rPr>
          <w:color w:val="231F20"/>
          <w:spacing w:val="-4"/>
          <w:sz w:val="20"/>
        </w:rPr>
        <w:t>There</w:t>
      </w:r>
      <w:r>
        <w:rPr>
          <w:color w:val="231F20"/>
          <w:spacing w:val="-2"/>
          <w:sz w:val="20"/>
        </w:rPr>
        <w:t> </w:t>
      </w:r>
      <w:r>
        <w:rPr>
          <w:color w:val="231F20"/>
          <w:spacing w:val="-4"/>
          <w:sz w:val="20"/>
        </w:rPr>
        <w:t>shall</w:t>
      </w:r>
      <w:r>
        <w:rPr>
          <w:color w:val="231F20"/>
          <w:spacing w:val="-2"/>
          <w:sz w:val="20"/>
        </w:rPr>
        <w:t> </w:t>
      </w:r>
      <w:r>
        <w:rPr>
          <w:color w:val="231F20"/>
          <w:spacing w:val="-4"/>
          <w:sz w:val="20"/>
        </w:rPr>
        <w:t>be</w:t>
      </w:r>
      <w:r>
        <w:rPr>
          <w:color w:val="231F20"/>
          <w:spacing w:val="-2"/>
          <w:sz w:val="20"/>
        </w:rPr>
        <w:t> </w:t>
      </w:r>
      <w:r>
        <w:rPr>
          <w:color w:val="231F20"/>
          <w:spacing w:val="-4"/>
          <w:sz w:val="20"/>
        </w:rPr>
        <w:t>no</w:t>
      </w:r>
      <w:r>
        <w:rPr>
          <w:color w:val="231F20"/>
          <w:spacing w:val="-2"/>
          <w:sz w:val="20"/>
        </w:rPr>
        <w:t> </w:t>
      </w:r>
      <w:r>
        <w:rPr>
          <w:color w:val="231F20"/>
          <w:spacing w:val="-4"/>
          <w:sz w:val="20"/>
        </w:rPr>
        <w:t>more</w:t>
      </w:r>
      <w:r>
        <w:rPr>
          <w:color w:val="231F20"/>
          <w:spacing w:val="-1"/>
          <w:sz w:val="20"/>
        </w:rPr>
        <w:t> </w:t>
      </w:r>
      <w:r>
        <w:rPr>
          <w:color w:val="231F20"/>
          <w:spacing w:val="-4"/>
          <w:sz w:val="20"/>
        </w:rPr>
        <w:t>than</w:t>
      </w:r>
      <w:r>
        <w:rPr>
          <w:color w:val="231F20"/>
          <w:spacing w:val="-2"/>
          <w:sz w:val="20"/>
        </w:rPr>
        <w:t> </w:t>
      </w:r>
      <w:r>
        <w:rPr>
          <w:color w:val="231F20"/>
          <w:spacing w:val="-4"/>
          <w:sz w:val="20"/>
        </w:rPr>
        <w:t>one</w:t>
      </w:r>
      <w:r>
        <w:rPr>
          <w:color w:val="231F20"/>
          <w:spacing w:val="-2"/>
          <w:sz w:val="20"/>
        </w:rPr>
        <w:t> </w:t>
      </w:r>
      <w:r>
        <w:rPr>
          <w:color w:val="231F20"/>
          <w:spacing w:val="-4"/>
          <w:sz w:val="20"/>
        </w:rPr>
        <w:t>modi</w:t>
      </w:r>
      <w:r>
        <w:rPr>
          <w:rFonts w:ascii="Courier New"/>
          <w:color w:val="231F20"/>
          <w:spacing w:val="-4"/>
          <w:sz w:val="20"/>
        </w:rPr>
        <w:t>fi</w:t>
      </w:r>
      <w:r>
        <w:rPr>
          <w:color w:val="231F20"/>
          <w:spacing w:val="-4"/>
          <w:sz w:val="20"/>
        </w:rPr>
        <w:t>cation</w:t>
      </w:r>
      <w:r>
        <w:rPr>
          <w:color w:val="231F20"/>
          <w:spacing w:val="-2"/>
          <w:sz w:val="20"/>
        </w:rPr>
        <w:t> </w:t>
      </w:r>
      <w:r>
        <w:rPr>
          <w:color w:val="231F20"/>
          <w:spacing w:val="-4"/>
          <w:sz w:val="20"/>
        </w:rPr>
        <w:t>access</w:t>
      </w:r>
      <w:r>
        <w:rPr>
          <w:color w:val="231F20"/>
          <w:spacing w:val="-1"/>
          <w:sz w:val="20"/>
        </w:rPr>
        <w:t> </w:t>
      </w:r>
      <w:r>
        <w:rPr>
          <w:color w:val="231F20"/>
          <w:spacing w:val="-4"/>
          <w:sz w:val="20"/>
        </w:rPr>
        <w:t>with</w:t>
      </w:r>
      <w:r>
        <w:rPr>
          <w:color w:val="231F20"/>
          <w:spacing w:val="-2"/>
          <w:sz w:val="20"/>
        </w:rPr>
        <w:t> </w:t>
      </w:r>
      <w:r>
        <w:rPr>
          <w:rFonts w:ascii="Trebuchet MS"/>
          <w:i/>
          <w:color w:val="231F20"/>
          <w:spacing w:val="-4"/>
          <w:sz w:val="20"/>
        </w:rPr>
        <w:t>volatile</w:t>
      </w:r>
      <w:r>
        <w:rPr>
          <w:color w:val="231F20"/>
          <w:spacing w:val="-4"/>
          <w:sz w:val="20"/>
        </w:rPr>
        <w:t>-quali</w:t>
      </w:r>
      <w:r>
        <w:rPr>
          <w:rFonts w:ascii="Courier New"/>
          <w:color w:val="231F20"/>
          <w:spacing w:val="-4"/>
          <w:sz w:val="20"/>
        </w:rPr>
        <w:t>fi</w:t>
      </w:r>
      <w:r>
        <w:rPr>
          <w:color w:val="231F20"/>
          <w:spacing w:val="-4"/>
          <w:sz w:val="20"/>
        </w:rPr>
        <w:t>ed</w:t>
      </w:r>
      <w:r>
        <w:rPr>
          <w:color w:val="231F20"/>
          <w:spacing w:val="-2"/>
          <w:sz w:val="20"/>
        </w:rPr>
        <w:t> </w:t>
      </w:r>
      <w:r>
        <w:rPr>
          <w:color w:val="231F20"/>
          <w:spacing w:val="-4"/>
          <w:sz w:val="20"/>
        </w:rPr>
        <w:t>type;</w:t>
      </w:r>
    </w:p>
    <w:p>
      <w:pPr>
        <w:pStyle w:val="ListParagraph"/>
        <w:numPr>
          <w:ilvl w:val="0"/>
          <w:numId w:val="63"/>
        </w:numPr>
        <w:tabs>
          <w:tab w:pos="1918" w:val="left" w:leader="none"/>
        </w:tabs>
        <w:spacing w:line="240" w:lineRule="auto" w:before="206" w:after="0"/>
        <w:ind w:left="1918" w:right="0" w:hanging="361"/>
        <w:jc w:val="left"/>
        <w:rPr>
          <w:sz w:val="20"/>
        </w:rPr>
      </w:pPr>
      <w:r>
        <w:rPr>
          <w:color w:val="231F20"/>
          <w:spacing w:val="-2"/>
          <w:sz w:val="20"/>
        </w:rPr>
        <w:t>There</w:t>
      </w:r>
      <w:r>
        <w:rPr>
          <w:color w:val="231F20"/>
          <w:spacing w:val="-7"/>
          <w:sz w:val="20"/>
        </w:rPr>
        <w:t> </w:t>
      </w:r>
      <w:r>
        <w:rPr>
          <w:color w:val="231F20"/>
          <w:spacing w:val="-2"/>
          <w:sz w:val="20"/>
        </w:rPr>
        <w:t>shall</w:t>
      </w:r>
      <w:r>
        <w:rPr>
          <w:color w:val="231F20"/>
          <w:spacing w:val="-6"/>
          <w:sz w:val="20"/>
        </w:rPr>
        <w:t> </w:t>
      </w:r>
      <w:r>
        <w:rPr>
          <w:color w:val="231F20"/>
          <w:spacing w:val="-2"/>
          <w:sz w:val="20"/>
        </w:rPr>
        <w:t>be</w:t>
      </w:r>
      <w:r>
        <w:rPr>
          <w:color w:val="231F20"/>
          <w:spacing w:val="-6"/>
          <w:sz w:val="20"/>
        </w:rPr>
        <w:t> </w:t>
      </w:r>
      <w:r>
        <w:rPr>
          <w:color w:val="231F20"/>
          <w:spacing w:val="-2"/>
          <w:sz w:val="20"/>
        </w:rPr>
        <w:t>no</w:t>
      </w:r>
      <w:r>
        <w:rPr>
          <w:color w:val="231F20"/>
          <w:spacing w:val="-6"/>
          <w:sz w:val="20"/>
        </w:rPr>
        <w:t> </w:t>
      </w:r>
      <w:r>
        <w:rPr>
          <w:color w:val="231F20"/>
          <w:spacing w:val="-2"/>
          <w:sz w:val="20"/>
        </w:rPr>
        <w:t>more</w:t>
      </w:r>
      <w:r>
        <w:rPr>
          <w:color w:val="231F20"/>
          <w:spacing w:val="-6"/>
          <w:sz w:val="20"/>
        </w:rPr>
        <w:t> </w:t>
      </w:r>
      <w:r>
        <w:rPr>
          <w:color w:val="231F20"/>
          <w:spacing w:val="-2"/>
          <w:sz w:val="20"/>
        </w:rPr>
        <w:t>than</w:t>
      </w:r>
      <w:r>
        <w:rPr>
          <w:color w:val="231F20"/>
          <w:spacing w:val="-6"/>
          <w:sz w:val="20"/>
        </w:rPr>
        <w:t> </w:t>
      </w:r>
      <w:r>
        <w:rPr>
          <w:color w:val="231F20"/>
          <w:spacing w:val="-2"/>
          <w:sz w:val="20"/>
        </w:rPr>
        <w:t>one</w:t>
      </w:r>
      <w:r>
        <w:rPr>
          <w:color w:val="231F20"/>
          <w:spacing w:val="-6"/>
          <w:sz w:val="20"/>
        </w:rPr>
        <w:t> </w:t>
      </w:r>
      <w:r>
        <w:rPr>
          <w:color w:val="231F20"/>
          <w:spacing w:val="-2"/>
          <w:sz w:val="20"/>
        </w:rPr>
        <w:t>read</w:t>
      </w:r>
      <w:r>
        <w:rPr>
          <w:color w:val="231F20"/>
          <w:spacing w:val="-6"/>
          <w:sz w:val="20"/>
        </w:rPr>
        <w:t> </w:t>
      </w:r>
      <w:r>
        <w:rPr>
          <w:color w:val="231F20"/>
          <w:spacing w:val="-2"/>
          <w:sz w:val="20"/>
        </w:rPr>
        <w:t>access</w:t>
      </w:r>
      <w:r>
        <w:rPr>
          <w:color w:val="231F20"/>
          <w:spacing w:val="-7"/>
          <w:sz w:val="20"/>
        </w:rPr>
        <w:t> </w:t>
      </w:r>
      <w:r>
        <w:rPr>
          <w:color w:val="231F20"/>
          <w:spacing w:val="-2"/>
          <w:sz w:val="20"/>
        </w:rPr>
        <w:t>with</w:t>
      </w:r>
      <w:r>
        <w:rPr>
          <w:color w:val="231F20"/>
          <w:spacing w:val="-5"/>
          <w:sz w:val="20"/>
        </w:rPr>
        <w:t> </w:t>
      </w:r>
      <w:r>
        <w:rPr>
          <w:rFonts w:ascii="Trebuchet MS"/>
          <w:i/>
          <w:color w:val="231F20"/>
          <w:spacing w:val="-2"/>
          <w:sz w:val="20"/>
        </w:rPr>
        <w:t>volatile</w:t>
      </w:r>
      <w:r>
        <w:rPr>
          <w:color w:val="231F20"/>
          <w:spacing w:val="-2"/>
          <w:sz w:val="20"/>
        </w:rPr>
        <w:t>-quali</w:t>
      </w:r>
      <w:r>
        <w:rPr>
          <w:rFonts w:ascii="Courier New"/>
          <w:color w:val="231F20"/>
          <w:spacing w:val="-2"/>
          <w:sz w:val="20"/>
        </w:rPr>
        <w:t>fi</w:t>
      </w:r>
      <w:r>
        <w:rPr>
          <w:color w:val="231F20"/>
          <w:spacing w:val="-2"/>
          <w:sz w:val="20"/>
        </w:rPr>
        <w:t>ed</w:t>
      </w:r>
      <w:r>
        <w:rPr>
          <w:color w:val="231F20"/>
          <w:spacing w:val="-6"/>
          <w:sz w:val="20"/>
        </w:rPr>
        <w:t> </w:t>
      </w:r>
      <w:r>
        <w:rPr>
          <w:color w:val="231F20"/>
          <w:spacing w:val="-2"/>
          <w:sz w:val="20"/>
        </w:rPr>
        <w:t>type.</w:t>
      </w:r>
    </w:p>
    <w:p>
      <w:pPr>
        <w:pStyle w:val="BodyText"/>
        <w:spacing w:line="264" w:lineRule="auto" w:before="207"/>
        <w:ind w:left="1194" w:right="1138"/>
      </w:pPr>
      <w:r>
        <w:rPr>
          <w:rFonts w:ascii="Trebuchet MS"/>
          <w:i/>
          <w:color w:val="231F20"/>
        </w:rPr>
        <w:t>Note: </w:t>
      </w:r>
      <w:r>
        <w:rPr>
          <w:color w:val="231F20"/>
        </w:rPr>
        <w:t>An</w:t>
      </w:r>
      <w:r>
        <w:rPr>
          <w:color w:val="231F20"/>
          <w:spacing w:val="18"/>
        </w:rPr>
        <w:t> </w:t>
      </w:r>
      <w:r>
        <w:rPr>
          <w:color w:val="231F20"/>
        </w:rPr>
        <w:t>object</w:t>
      </w:r>
      <w:r>
        <w:rPr>
          <w:color w:val="231F20"/>
          <w:spacing w:val="18"/>
        </w:rPr>
        <w:t> </w:t>
      </w:r>
      <w:r>
        <w:rPr>
          <w:color w:val="231F20"/>
        </w:rPr>
        <w:t>might</w:t>
      </w:r>
      <w:r>
        <w:rPr>
          <w:color w:val="231F20"/>
          <w:spacing w:val="18"/>
        </w:rPr>
        <w:t> </w:t>
      </w:r>
      <w:r>
        <w:rPr>
          <w:color w:val="231F20"/>
        </w:rPr>
        <w:t>be</w:t>
      </w:r>
      <w:r>
        <w:rPr>
          <w:color w:val="231F20"/>
          <w:spacing w:val="18"/>
        </w:rPr>
        <w:t> </w:t>
      </w:r>
      <w:r>
        <w:rPr>
          <w:color w:val="231F20"/>
        </w:rPr>
        <w:t>accessed</w:t>
      </w:r>
      <w:r>
        <w:rPr>
          <w:color w:val="231F20"/>
          <w:spacing w:val="18"/>
        </w:rPr>
        <w:t> </w:t>
      </w:r>
      <w:r>
        <w:rPr>
          <w:color w:val="231F20"/>
        </w:rPr>
        <w:t>indirectly,</w:t>
      </w:r>
      <w:r>
        <w:rPr>
          <w:color w:val="231F20"/>
          <w:spacing w:val="18"/>
        </w:rPr>
        <w:t> </w:t>
      </w:r>
      <w:r>
        <w:rPr>
          <w:color w:val="231F20"/>
        </w:rPr>
        <w:t>by</w:t>
      </w:r>
      <w:r>
        <w:rPr>
          <w:color w:val="231F20"/>
          <w:spacing w:val="18"/>
        </w:rPr>
        <w:t> </w:t>
      </w:r>
      <w:r>
        <w:rPr>
          <w:color w:val="231F20"/>
        </w:rPr>
        <w:t>means</w:t>
      </w:r>
      <w:r>
        <w:rPr>
          <w:color w:val="231F20"/>
          <w:spacing w:val="18"/>
        </w:rPr>
        <w:t> </w:t>
      </w:r>
      <w:r>
        <w:rPr>
          <w:color w:val="231F20"/>
        </w:rPr>
        <w:t>of</w:t>
      </w:r>
      <w:r>
        <w:rPr>
          <w:color w:val="231F20"/>
          <w:spacing w:val="18"/>
        </w:rPr>
        <w:t> </w:t>
      </w:r>
      <w:r>
        <w:rPr>
          <w:color w:val="231F20"/>
        </w:rPr>
        <w:t>a</w:t>
      </w:r>
      <w:r>
        <w:rPr>
          <w:color w:val="231F20"/>
          <w:spacing w:val="18"/>
        </w:rPr>
        <w:t> </w:t>
      </w:r>
      <w:r>
        <w:rPr>
          <w:color w:val="231F20"/>
        </w:rPr>
        <w:t>pointer</w:t>
      </w:r>
      <w:r>
        <w:rPr>
          <w:color w:val="231F20"/>
          <w:spacing w:val="18"/>
        </w:rPr>
        <w:t> </w:t>
      </w:r>
      <w:r>
        <w:rPr>
          <w:color w:val="231F20"/>
        </w:rPr>
        <w:t>or</w:t>
      </w:r>
      <w:r>
        <w:rPr>
          <w:color w:val="231F20"/>
          <w:spacing w:val="18"/>
        </w:rPr>
        <w:t> </w:t>
      </w:r>
      <w:r>
        <w:rPr>
          <w:color w:val="231F20"/>
        </w:rPr>
        <w:t>a</w:t>
      </w:r>
      <w:r>
        <w:rPr>
          <w:color w:val="231F20"/>
          <w:spacing w:val="18"/>
        </w:rPr>
        <w:t> </w:t>
      </w:r>
      <w:r>
        <w:rPr>
          <w:color w:val="231F20"/>
        </w:rPr>
        <w:t>called</w:t>
      </w:r>
      <w:r>
        <w:rPr>
          <w:color w:val="231F20"/>
          <w:spacing w:val="18"/>
        </w:rPr>
        <w:t> </w:t>
      </w:r>
      <w:r>
        <w:rPr>
          <w:color w:val="231F20"/>
        </w:rPr>
        <w:t>function,</w:t>
      </w:r>
      <w:r>
        <w:rPr>
          <w:color w:val="231F20"/>
          <w:spacing w:val="18"/>
        </w:rPr>
        <w:t> </w:t>
      </w:r>
      <w:r>
        <w:rPr>
          <w:color w:val="231F20"/>
        </w:rPr>
        <w:t>as</w:t>
      </w:r>
      <w:r>
        <w:rPr>
          <w:color w:val="231F20"/>
          <w:spacing w:val="18"/>
        </w:rPr>
        <w:t> </w:t>
      </w:r>
      <w:r>
        <w:rPr>
          <w:color w:val="231F20"/>
        </w:rPr>
        <w:t>well</w:t>
      </w:r>
      <w:r>
        <w:rPr>
          <w:color w:val="231F20"/>
          <w:spacing w:val="18"/>
        </w:rPr>
        <w:t> </w:t>
      </w:r>
      <w:r>
        <w:rPr>
          <w:color w:val="231F20"/>
        </w:rPr>
        <w:t>as being accessed directly by the expression.</w:t>
      </w:r>
    </w:p>
    <w:p>
      <w:pPr>
        <w:pStyle w:val="BodyText"/>
        <w:spacing w:line="247" w:lineRule="auto" w:before="202"/>
        <w:ind w:left="1194" w:right="1138"/>
      </w:pPr>
      <w:r>
        <w:rPr>
          <w:rFonts w:ascii="Trebuchet MS"/>
          <w:i/>
          <w:color w:val="231F20"/>
        </w:rPr>
        <w:t>Note:</w:t>
      </w:r>
      <w:r>
        <w:rPr>
          <w:rFonts w:ascii="Trebuchet MS"/>
          <w:i/>
          <w:color w:val="231F20"/>
          <w:spacing w:val="-3"/>
        </w:rPr>
        <w:t> </w:t>
      </w:r>
      <w:r>
        <w:rPr>
          <w:color w:val="231F20"/>
        </w:rPr>
        <w:t>This Ampli</w:t>
      </w:r>
      <w:r>
        <w:rPr>
          <w:rFonts w:ascii="Courier New"/>
          <w:color w:val="231F20"/>
        </w:rPr>
        <w:t>fi</w:t>
      </w:r>
      <w:r>
        <w:rPr>
          <w:color w:val="231F20"/>
        </w:rPr>
        <w:t>cation is intentionally stricter than the headline of the rule. As a result, expressions such as:</w:t>
      </w:r>
    </w:p>
    <w:p>
      <w:pPr>
        <w:pStyle w:val="BodyText"/>
        <w:spacing w:before="4"/>
        <w:rPr>
          <w:sz w:val="11"/>
        </w:rPr>
      </w:pPr>
    </w:p>
    <w:p>
      <w:pPr>
        <w:spacing w:after="0"/>
        <w:rPr>
          <w:sz w:val="11"/>
        </w:rPr>
        <w:sectPr>
          <w:pgSz w:w="11910" w:h="16840"/>
          <w:pgMar w:header="0" w:footer="658" w:top="840" w:bottom="920" w:left="220" w:right="280"/>
        </w:sectPr>
      </w:pPr>
    </w:p>
    <w:p>
      <w:pPr>
        <w:spacing w:before="100"/>
        <w:ind w:left="1194" w:right="0" w:firstLine="0"/>
        <w:jc w:val="both"/>
        <w:rPr>
          <w:rFonts w:ascii="Courier New"/>
          <w:sz w:val="18"/>
        </w:rPr>
      </w:pPr>
      <w:r>
        <w:rPr>
          <w:rFonts w:ascii="Courier New"/>
          <w:color w:val="231F20"/>
          <w:sz w:val="18"/>
        </w:rPr>
        <w:t>x</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x</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0;</w:t>
      </w:r>
    </w:p>
    <w:p>
      <w:pPr>
        <w:pStyle w:val="BodyText"/>
        <w:spacing w:before="8"/>
        <w:rPr>
          <w:rFonts w:ascii="Courier New"/>
          <w:sz w:val="18"/>
        </w:rPr>
      </w:pPr>
    </w:p>
    <w:p>
      <w:pPr>
        <w:spacing w:line="247" w:lineRule="auto" w:before="1"/>
        <w:ind w:left="1194" w:right="0" w:hanging="1"/>
        <w:jc w:val="both"/>
        <w:rPr>
          <w:sz w:val="20"/>
        </w:rPr>
      </w:pPr>
      <w:r>
        <w:rPr>
          <w:color w:val="231F20"/>
          <w:sz w:val="20"/>
        </w:rPr>
        <w:t>are</w:t>
      </w:r>
      <w:r>
        <w:rPr>
          <w:color w:val="231F20"/>
          <w:spacing w:val="-14"/>
          <w:sz w:val="20"/>
        </w:rPr>
        <w:t> </w:t>
      </w:r>
      <w:r>
        <w:rPr>
          <w:color w:val="231F20"/>
          <w:sz w:val="20"/>
        </w:rPr>
        <w:t>not</w:t>
      </w:r>
      <w:r>
        <w:rPr>
          <w:color w:val="231F20"/>
          <w:spacing w:val="-14"/>
          <w:sz w:val="20"/>
        </w:rPr>
        <w:t> </w:t>
      </w:r>
      <w:r>
        <w:rPr>
          <w:color w:val="231F20"/>
          <w:sz w:val="20"/>
        </w:rPr>
        <w:t>permitted</w:t>
      </w:r>
      <w:r>
        <w:rPr>
          <w:color w:val="231F20"/>
          <w:spacing w:val="-14"/>
          <w:sz w:val="20"/>
        </w:rPr>
        <w:t> </w:t>
      </w:r>
      <w:r>
        <w:rPr>
          <w:color w:val="231F20"/>
          <w:sz w:val="20"/>
        </w:rPr>
        <w:t>by</w:t>
      </w:r>
      <w:r>
        <w:rPr>
          <w:color w:val="231F20"/>
          <w:spacing w:val="-4"/>
          <w:sz w:val="20"/>
        </w:rPr>
        <w:t> </w:t>
      </w:r>
      <w:r>
        <w:rPr>
          <w:color w:val="231F20"/>
          <w:sz w:val="20"/>
        </w:rPr>
        <w:t>this</w:t>
      </w:r>
      <w:r>
        <w:rPr>
          <w:color w:val="231F20"/>
          <w:spacing w:val="-3"/>
          <w:sz w:val="20"/>
        </w:rPr>
        <w:t> </w:t>
      </w:r>
      <w:r>
        <w:rPr>
          <w:color w:val="231F20"/>
          <w:sz w:val="20"/>
        </w:rPr>
        <w:t>rule</w:t>
      </w:r>
      <w:r>
        <w:rPr>
          <w:color w:val="231F20"/>
          <w:spacing w:val="-3"/>
          <w:sz w:val="20"/>
        </w:rPr>
        <w:t> </w:t>
      </w:r>
      <w:r>
        <w:rPr>
          <w:color w:val="231F20"/>
          <w:sz w:val="20"/>
        </w:rPr>
        <w:t>even</w:t>
      </w:r>
      <w:r>
        <w:rPr>
          <w:color w:val="231F20"/>
          <w:spacing w:val="-3"/>
          <w:sz w:val="20"/>
        </w:rPr>
        <w:t> </w:t>
      </w:r>
      <w:r>
        <w:rPr>
          <w:color w:val="231F20"/>
          <w:sz w:val="20"/>
        </w:rPr>
        <w:t>though</w:t>
      </w:r>
      <w:r>
        <w:rPr>
          <w:color w:val="231F20"/>
          <w:spacing w:val="-3"/>
          <w:sz w:val="20"/>
        </w:rPr>
        <w:t> </w:t>
      </w:r>
      <w:r>
        <w:rPr>
          <w:color w:val="231F20"/>
          <w:sz w:val="20"/>
        </w:rPr>
        <w:t>the</w:t>
      </w:r>
      <w:r>
        <w:rPr>
          <w:color w:val="231F20"/>
          <w:spacing w:val="-3"/>
          <w:sz w:val="20"/>
        </w:rPr>
        <w:t> </w:t>
      </w:r>
      <w:r>
        <w:rPr>
          <w:color w:val="231F20"/>
          <w:sz w:val="20"/>
        </w:rPr>
        <w:t>value</w:t>
      </w:r>
      <w:r>
        <w:rPr>
          <w:color w:val="231F20"/>
          <w:spacing w:val="-3"/>
          <w:sz w:val="20"/>
        </w:rPr>
        <w:t> </w:t>
      </w:r>
      <w:r>
        <w:rPr>
          <w:color w:val="231F20"/>
          <w:sz w:val="20"/>
        </w:rPr>
        <w:t>and</w:t>
      </w:r>
      <w:r>
        <w:rPr>
          <w:color w:val="231F20"/>
          <w:spacing w:val="-3"/>
          <w:sz w:val="20"/>
        </w:rPr>
        <w:t> </w:t>
      </w:r>
      <w:r>
        <w:rPr>
          <w:color w:val="231F20"/>
          <w:sz w:val="20"/>
        </w:rPr>
        <w:t>the</w:t>
      </w:r>
      <w:r>
        <w:rPr>
          <w:color w:val="231F20"/>
          <w:spacing w:val="-3"/>
          <w:sz w:val="20"/>
        </w:rPr>
        <w:t> </w:t>
      </w:r>
      <w:r>
        <w:rPr>
          <w:rFonts w:ascii="Trebuchet MS"/>
          <w:i/>
          <w:color w:val="231F20"/>
          <w:sz w:val="20"/>
        </w:rPr>
        <w:t>persistent</w:t>
      </w:r>
      <w:r>
        <w:rPr>
          <w:rFonts w:ascii="Trebuchet MS"/>
          <w:i/>
          <w:color w:val="231F20"/>
          <w:spacing w:val="-8"/>
          <w:sz w:val="20"/>
        </w:rPr>
        <w:t> </w:t>
      </w:r>
      <w:r>
        <w:rPr>
          <w:rFonts w:ascii="Trebuchet MS"/>
          <w:i/>
          <w:color w:val="231F20"/>
          <w:sz w:val="20"/>
        </w:rPr>
        <w:t>side</w:t>
      </w:r>
      <w:r>
        <w:rPr>
          <w:rFonts w:ascii="Trebuchet MS"/>
          <w:i/>
          <w:color w:val="231F20"/>
          <w:spacing w:val="-8"/>
          <w:sz w:val="20"/>
        </w:rPr>
        <w:t> </w:t>
      </w:r>
      <w:r>
        <w:rPr>
          <w:rFonts w:ascii="Trebuchet MS"/>
          <w:i/>
          <w:color w:val="231F20"/>
          <w:sz w:val="20"/>
        </w:rPr>
        <w:t>e</w:t>
      </w:r>
      <w:r>
        <w:rPr>
          <w:rFonts w:ascii="Courier New"/>
          <w:i/>
          <w:color w:val="231F20"/>
          <w:sz w:val="20"/>
        </w:rPr>
        <w:t>ff</w:t>
      </w:r>
      <w:r>
        <w:rPr>
          <w:rFonts w:ascii="Trebuchet MS"/>
          <w:i/>
          <w:color w:val="231F20"/>
          <w:sz w:val="20"/>
        </w:rPr>
        <w:t>ects</w:t>
      </w:r>
      <w:r>
        <w:rPr>
          <w:color w:val="231F20"/>
          <w:sz w:val="20"/>
        </w:rPr>
        <w:t>,</w:t>
      </w:r>
      <w:r>
        <w:rPr>
          <w:color w:val="231F20"/>
          <w:spacing w:val="-2"/>
          <w:sz w:val="20"/>
        </w:rPr>
        <w:t> </w:t>
      </w:r>
      <w:r>
        <w:rPr>
          <w:color w:val="231F20"/>
          <w:sz w:val="20"/>
        </w:rPr>
        <w:t>provided</w:t>
      </w:r>
      <w:r>
        <w:rPr>
          <w:color w:val="231F20"/>
          <w:spacing w:val="-3"/>
          <w:sz w:val="20"/>
        </w:rPr>
        <w:t> </w:t>
      </w:r>
      <w:r>
        <w:rPr>
          <w:color w:val="231F20"/>
          <w:sz w:val="20"/>
        </w:rPr>
        <w:t>that</w:t>
      </w:r>
      <w:r>
        <w:rPr>
          <w:color w:val="231F20"/>
          <w:spacing w:val="-3"/>
          <w:sz w:val="20"/>
        </w:rPr>
        <w:t> </w:t>
      </w:r>
      <w:r>
        <w:rPr>
          <w:rFonts w:ascii="Courier New"/>
          <w:color w:val="231F20"/>
          <w:sz w:val="20"/>
        </w:rPr>
        <w:t>x</w:t>
      </w:r>
      <w:r>
        <w:rPr>
          <w:rFonts w:ascii="Courier New"/>
          <w:color w:val="231F20"/>
          <w:spacing w:val="-30"/>
          <w:sz w:val="20"/>
        </w:rPr>
        <w:t> </w:t>
      </w:r>
      <w:r>
        <w:rPr>
          <w:color w:val="231F20"/>
          <w:sz w:val="20"/>
        </w:rPr>
        <w:t>is not</w:t>
      </w:r>
      <w:r>
        <w:rPr>
          <w:color w:val="231F20"/>
          <w:spacing w:val="-1"/>
          <w:sz w:val="20"/>
        </w:rPr>
        <w:t> </w:t>
      </w:r>
      <w:r>
        <w:rPr>
          <w:rFonts w:ascii="Trebuchet MS"/>
          <w:i/>
          <w:color w:val="231F20"/>
          <w:sz w:val="20"/>
        </w:rPr>
        <w:t>volatile</w:t>
      </w:r>
      <w:r>
        <w:rPr>
          <w:color w:val="231F20"/>
          <w:sz w:val="20"/>
        </w:rPr>
        <w:t>,</w:t>
      </w:r>
      <w:r>
        <w:rPr>
          <w:color w:val="231F20"/>
          <w:spacing w:val="-1"/>
          <w:sz w:val="20"/>
        </w:rPr>
        <w:t> </w:t>
      </w:r>
      <w:r>
        <w:rPr>
          <w:color w:val="231F20"/>
          <w:sz w:val="20"/>
        </w:rPr>
        <w:t>are</w:t>
      </w:r>
      <w:r>
        <w:rPr>
          <w:color w:val="231F20"/>
          <w:spacing w:val="-1"/>
          <w:sz w:val="20"/>
        </w:rPr>
        <w:t> </w:t>
      </w:r>
      <w:r>
        <w:rPr>
          <w:color w:val="231F20"/>
          <w:sz w:val="20"/>
        </w:rPr>
        <w:t>independent</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order</w:t>
      </w:r>
      <w:r>
        <w:rPr>
          <w:color w:val="231F20"/>
          <w:spacing w:val="-1"/>
          <w:sz w:val="20"/>
        </w:rPr>
        <w:t> </w:t>
      </w:r>
      <w:r>
        <w:rPr>
          <w:color w:val="231F20"/>
          <w:sz w:val="20"/>
        </w:rPr>
        <w:t>of</w:t>
      </w:r>
      <w:r>
        <w:rPr>
          <w:color w:val="231F20"/>
          <w:spacing w:val="-1"/>
          <w:sz w:val="20"/>
        </w:rPr>
        <w:t> </w:t>
      </w:r>
      <w:r>
        <w:rPr>
          <w:color w:val="231F20"/>
          <w:sz w:val="20"/>
        </w:rPr>
        <w:t>evaluation</w:t>
      </w:r>
      <w:r>
        <w:rPr>
          <w:color w:val="231F20"/>
          <w:spacing w:val="-1"/>
          <w:sz w:val="20"/>
        </w:rPr>
        <w:t> </w:t>
      </w:r>
      <w:r>
        <w:rPr>
          <w:color w:val="231F20"/>
          <w:sz w:val="20"/>
        </w:rPr>
        <w:t>or</w:t>
      </w:r>
      <w:r>
        <w:rPr>
          <w:color w:val="231F20"/>
          <w:spacing w:val="-1"/>
          <w:sz w:val="20"/>
        </w:rPr>
        <w:t> </w:t>
      </w:r>
      <w:r>
        <w:rPr>
          <w:rFonts w:ascii="Trebuchet MS"/>
          <w:i/>
          <w:color w:val="231F20"/>
          <w:sz w:val="20"/>
        </w:rPr>
        <w:t>side</w:t>
      </w:r>
      <w:r>
        <w:rPr>
          <w:rFonts w:ascii="Trebuchet MS"/>
          <w:i/>
          <w:color w:val="231F20"/>
          <w:spacing w:val="-6"/>
          <w:sz w:val="20"/>
        </w:rPr>
        <w:t> </w:t>
      </w:r>
      <w:r>
        <w:rPr>
          <w:rFonts w:ascii="Trebuchet MS"/>
          <w:i/>
          <w:color w:val="231F20"/>
          <w:sz w:val="20"/>
        </w:rPr>
        <w:t>e</w:t>
      </w:r>
      <w:r>
        <w:rPr>
          <w:rFonts w:ascii="Courier New"/>
          <w:i/>
          <w:color w:val="231F20"/>
          <w:sz w:val="20"/>
        </w:rPr>
        <w:t>ff</w:t>
      </w:r>
      <w:r>
        <w:rPr>
          <w:rFonts w:ascii="Trebuchet MS"/>
          <w:i/>
          <w:color w:val="231F20"/>
          <w:sz w:val="20"/>
        </w:rPr>
        <w:t>ects</w:t>
      </w:r>
      <w:r>
        <w:rPr>
          <w:color w:val="231F20"/>
          <w:sz w:val="20"/>
        </w:rPr>
        <w:t>.</w:t>
      </w:r>
    </w:p>
    <w:p>
      <w:pPr>
        <w:pStyle w:val="BodyText"/>
        <w:spacing w:line="266" w:lineRule="auto" w:before="201"/>
        <w:ind w:left="1194"/>
        <w:jc w:val="both"/>
      </w:pPr>
      <w:r>
        <w:rPr>
          <w:color w:val="231F20"/>
        </w:rPr>
        <w:t>Sequence points are summarized in Annex C of both the C90 and C99 standards. The sequence points in C90 are a subset of those in C99.</w:t>
      </w:r>
    </w:p>
    <w:p>
      <w:pPr>
        <w:pStyle w:val="BodyText"/>
        <w:spacing w:before="199"/>
        <w:ind w:left="1194"/>
      </w:pPr>
      <w:r>
        <w:rPr>
          <w:color w:val="231F20"/>
        </w:rPr>
        <w:t>Full</w:t>
      </w:r>
      <w:r>
        <w:rPr>
          <w:color w:val="231F20"/>
          <w:spacing w:val="-6"/>
        </w:rPr>
        <w:t> </w:t>
      </w:r>
      <w:r>
        <w:rPr>
          <w:color w:val="231F20"/>
        </w:rPr>
        <w:t>expressions</w:t>
      </w:r>
      <w:r>
        <w:rPr>
          <w:color w:val="231F20"/>
          <w:spacing w:val="-5"/>
        </w:rPr>
        <w:t> </w:t>
      </w:r>
      <w:r>
        <w:rPr>
          <w:color w:val="231F20"/>
        </w:rPr>
        <w:t>are</w:t>
      </w:r>
      <w:r>
        <w:rPr>
          <w:color w:val="231F20"/>
          <w:spacing w:val="-5"/>
        </w:rPr>
        <w:t> </w:t>
      </w:r>
      <w:r>
        <w:rPr>
          <w:color w:val="231F20"/>
        </w:rPr>
        <w:t>de</w:t>
      </w:r>
      <w:r>
        <w:rPr>
          <w:rFonts w:ascii="Courier New"/>
          <w:color w:val="231F20"/>
        </w:rPr>
        <w:t>fi</w:t>
      </w:r>
      <w:r>
        <w:rPr>
          <w:color w:val="231F20"/>
        </w:rPr>
        <w:t>ned</w:t>
      </w:r>
      <w:r>
        <w:rPr>
          <w:color w:val="231F20"/>
          <w:spacing w:val="-6"/>
        </w:rPr>
        <w:t> </w:t>
      </w:r>
      <w:r>
        <w:rPr>
          <w:color w:val="231F20"/>
        </w:rPr>
        <w:t>in</w:t>
      </w:r>
      <w:r>
        <w:rPr>
          <w:color w:val="231F20"/>
          <w:spacing w:val="-5"/>
        </w:rPr>
        <w:t> </w:t>
      </w:r>
      <w:r>
        <w:rPr>
          <w:color w:val="231F20"/>
        </w:rPr>
        <w:t>Section</w:t>
      </w:r>
      <w:r>
        <w:rPr>
          <w:color w:val="231F20"/>
          <w:spacing w:val="-5"/>
        </w:rPr>
        <w:t> </w:t>
      </w:r>
      <w:r>
        <w:rPr>
          <w:color w:val="231F20"/>
        </w:rPr>
        <w:t>6.6</w:t>
      </w:r>
      <w:r>
        <w:rPr>
          <w:color w:val="231F20"/>
          <w:spacing w:val="-5"/>
        </w:rPr>
        <w:t> </w:t>
      </w:r>
      <w:r>
        <w:rPr>
          <w:color w:val="231F20"/>
        </w:rPr>
        <w:t>of</w:t>
      </w:r>
      <w:r>
        <w:rPr>
          <w:color w:val="231F20"/>
          <w:spacing w:val="-6"/>
        </w:rPr>
        <w:t> </w:t>
      </w:r>
      <w:r>
        <w:rPr>
          <w:color w:val="231F20"/>
        </w:rPr>
        <w:t>the</w:t>
      </w:r>
      <w:r>
        <w:rPr>
          <w:color w:val="231F20"/>
          <w:spacing w:val="-5"/>
        </w:rPr>
        <w:t> </w:t>
      </w:r>
      <w:r>
        <w:rPr>
          <w:color w:val="231F20"/>
        </w:rPr>
        <w:t>C90</w:t>
      </w:r>
      <w:r>
        <w:rPr>
          <w:color w:val="231F20"/>
          <w:spacing w:val="-5"/>
        </w:rPr>
        <w:t> </w:t>
      </w:r>
      <w:r>
        <w:rPr>
          <w:color w:val="231F20"/>
        </w:rPr>
        <w:t>standard</w:t>
      </w:r>
      <w:r>
        <w:rPr>
          <w:color w:val="231F20"/>
          <w:spacing w:val="-5"/>
        </w:rPr>
        <w:t> </w:t>
      </w:r>
      <w:r>
        <w:rPr>
          <w:color w:val="231F20"/>
        </w:rPr>
        <w:t>and</w:t>
      </w:r>
      <w:r>
        <w:rPr>
          <w:color w:val="231F20"/>
          <w:spacing w:val="-6"/>
        </w:rPr>
        <w:t> </w:t>
      </w:r>
      <w:r>
        <w:rPr>
          <w:color w:val="231F20"/>
        </w:rPr>
        <w:t>Section</w:t>
      </w:r>
      <w:r>
        <w:rPr>
          <w:color w:val="231F20"/>
          <w:spacing w:val="-6"/>
        </w:rPr>
        <w:t> </w:t>
      </w:r>
      <w:r>
        <w:rPr>
          <w:color w:val="231F20"/>
        </w:rPr>
        <w:t>6.8</w:t>
      </w:r>
      <w:r>
        <w:rPr>
          <w:color w:val="231F20"/>
          <w:spacing w:val="-5"/>
        </w:rPr>
        <w:t> </w:t>
      </w:r>
      <w:r>
        <w:rPr>
          <w:color w:val="231F20"/>
        </w:rPr>
        <w:t>of</w:t>
      </w:r>
      <w:r>
        <w:rPr>
          <w:color w:val="231F20"/>
          <w:spacing w:val="-5"/>
        </w:rPr>
        <w:t> </w:t>
      </w:r>
      <w:r>
        <w:rPr>
          <w:color w:val="231F20"/>
        </w:rPr>
        <w:t>the</w:t>
      </w:r>
      <w:r>
        <w:rPr>
          <w:color w:val="231F20"/>
          <w:spacing w:val="-6"/>
        </w:rPr>
        <w:t> </w:t>
      </w:r>
      <w:r>
        <w:rPr>
          <w:color w:val="231F20"/>
        </w:rPr>
        <w:t>C99</w:t>
      </w:r>
      <w:r>
        <w:rPr>
          <w:color w:val="231F20"/>
          <w:spacing w:val="-5"/>
        </w:rPr>
        <w:t> </w:t>
      </w:r>
      <w:r>
        <w:rPr>
          <w:color w:val="231F20"/>
          <w:spacing w:val="-2"/>
        </w:rPr>
        <w:t>standard.</w:t>
      </w:r>
    </w:p>
    <w:p>
      <w:pPr>
        <w:pStyle w:val="BodyText"/>
        <w:spacing w:before="31"/>
      </w:pPr>
    </w:p>
    <w:p>
      <w:pPr>
        <w:pStyle w:val="Heading5"/>
      </w:pPr>
      <w:r>
        <w:rPr>
          <w:color w:val="98002E"/>
          <w:spacing w:val="-2"/>
          <w:w w:val="105"/>
        </w:rPr>
        <w:t>Rationale</w:t>
      </w:r>
    </w:p>
    <w:p>
      <w:pPr>
        <w:pStyle w:val="BodyText"/>
        <w:spacing w:line="247" w:lineRule="auto" w:before="216"/>
        <w:ind w:left="1194" w:right="1"/>
        <w:jc w:val="both"/>
      </w:pPr>
      <w:r>
        <w:rPr>
          <w:color w:val="231F20"/>
        </w:rPr>
        <w:t>The</w:t>
      </w:r>
      <w:r>
        <w:rPr>
          <w:color w:val="231F20"/>
          <w:spacing w:val="-4"/>
        </w:rPr>
        <w:t> </w:t>
      </w:r>
      <w:r>
        <w:rPr>
          <w:color w:val="231F20"/>
        </w:rPr>
        <w:t>Standard</w:t>
      </w:r>
      <w:r>
        <w:rPr>
          <w:color w:val="231F20"/>
          <w:spacing w:val="-4"/>
        </w:rPr>
        <w:t> </w:t>
      </w:r>
      <w:r>
        <w:rPr>
          <w:color w:val="231F20"/>
        </w:rPr>
        <w:t>gives</w:t>
      </w:r>
      <w:r>
        <w:rPr>
          <w:color w:val="231F20"/>
          <w:spacing w:val="-4"/>
        </w:rPr>
        <w:t> </w:t>
      </w:r>
      <w:r>
        <w:rPr>
          <w:color w:val="231F20"/>
        </w:rPr>
        <w:t>considerable</w:t>
      </w:r>
      <w:r>
        <w:rPr>
          <w:color w:val="231F20"/>
          <w:spacing w:val="-4"/>
        </w:rPr>
        <w:t> </w:t>
      </w:r>
      <w:r>
        <w:rPr>
          <w:rFonts w:ascii="Courier New"/>
          <w:color w:val="231F20"/>
        </w:rPr>
        <w:t>fl</w:t>
      </w:r>
      <w:r>
        <w:rPr>
          <w:color w:val="231F20"/>
        </w:rPr>
        <w:t>exibility</w:t>
      </w:r>
      <w:r>
        <w:rPr>
          <w:color w:val="231F20"/>
          <w:spacing w:val="-4"/>
        </w:rPr>
        <w:t> </w:t>
      </w:r>
      <w:r>
        <w:rPr>
          <w:color w:val="231F20"/>
        </w:rPr>
        <w:t>to</w:t>
      </w:r>
      <w:r>
        <w:rPr>
          <w:color w:val="231F20"/>
          <w:spacing w:val="-5"/>
        </w:rPr>
        <w:t> </w:t>
      </w:r>
      <w:r>
        <w:rPr>
          <w:color w:val="231F20"/>
        </w:rPr>
        <w:t>compilers</w:t>
      </w:r>
      <w:r>
        <w:rPr>
          <w:color w:val="231F20"/>
          <w:spacing w:val="-4"/>
        </w:rPr>
        <w:t> </w:t>
      </w:r>
      <w:r>
        <w:rPr>
          <w:color w:val="231F20"/>
        </w:rPr>
        <w:t>when</w:t>
      </w:r>
      <w:r>
        <w:rPr>
          <w:color w:val="231F20"/>
          <w:spacing w:val="-4"/>
        </w:rPr>
        <w:t> </w:t>
      </w:r>
      <w:r>
        <w:rPr>
          <w:color w:val="231F20"/>
        </w:rPr>
        <w:t>evaluating</w:t>
      </w:r>
      <w:r>
        <w:rPr>
          <w:color w:val="231F20"/>
          <w:spacing w:val="-4"/>
        </w:rPr>
        <w:t> </w:t>
      </w:r>
      <w:r>
        <w:rPr>
          <w:color w:val="231F20"/>
        </w:rPr>
        <w:t>expressions.</w:t>
      </w:r>
      <w:r>
        <w:rPr>
          <w:color w:val="231F20"/>
          <w:spacing w:val="-5"/>
        </w:rPr>
        <w:t> </w:t>
      </w:r>
      <w:r>
        <w:rPr>
          <w:color w:val="231F20"/>
        </w:rPr>
        <w:t>Most</w:t>
      </w:r>
      <w:r>
        <w:rPr>
          <w:color w:val="231F20"/>
          <w:spacing w:val="-5"/>
        </w:rPr>
        <w:t> </w:t>
      </w:r>
      <w:r>
        <w:rPr>
          <w:color w:val="231F20"/>
        </w:rPr>
        <w:t>operators can have their operands evaluated in any order. The main exceptions are:</w:t>
      </w:r>
    </w:p>
    <w:p>
      <w:pPr>
        <w:pStyle w:val="ListParagraph"/>
        <w:numPr>
          <w:ilvl w:val="0"/>
          <w:numId w:val="64"/>
        </w:numPr>
        <w:tabs>
          <w:tab w:pos="1920" w:val="left" w:leader="none"/>
        </w:tabs>
        <w:spacing w:line="244" w:lineRule="auto" w:before="187" w:after="0"/>
        <w:ind w:left="1920" w:right="1" w:hanging="363"/>
        <w:jc w:val="left"/>
        <w:rPr>
          <w:sz w:val="20"/>
        </w:rPr>
      </w:pPr>
      <w:r>
        <w:rPr>
          <w:color w:val="231F20"/>
          <w:sz w:val="20"/>
        </w:rPr>
        <w:t>Logical AND </w:t>
      </w:r>
      <w:r>
        <w:rPr>
          <w:rFonts w:ascii="Courier New" w:hAnsi="Courier New"/>
          <w:color w:val="231F20"/>
          <w:sz w:val="20"/>
        </w:rPr>
        <w:t>&amp;&amp;</w:t>
      </w:r>
      <w:r>
        <w:rPr>
          <w:rFonts w:ascii="Courier New" w:hAnsi="Courier New"/>
          <w:color w:val="231F20"/>
          <w:spacing w:val="-62"/>
          <w:sz w:val="20"/>
        </w:rPr>
        <w:t> </w:t>
      </w:r>
      <w:r>
        <w:rPr>
          <w:color w:val="231F20"/>
          <w:sz w:val="20"/>
        </w:rPr>
        <w:t>in which the second operand is evaluated only if the </w:t>
      </w:r>
      <w:r>
        <w:rPr>
          <w:rFonts w:ascii="Courier New" w:hAnsi="Courier New"/>
          <w:color w:val="231F20"/>
          <w:sz w:val="20"/>
        </w:rPr>
        <w:t>fi</w:t>
      </w:r>
      <w:r>
        <w:rPr>
          <w:color w:val="231F20"/>
          <w:sz w:val="20"/>
        </w:rPr>
        <w:t>rst operand evaluates to non-zero;</w:t>
      </w:r>
    </w:p>
    <w:p>
      <w:pPr>
        <w:pStyle w:val="ListParagraph"/>
        <w:numPr>
          <w:ilvl w:val="0"/>
          <w:numId w:val="64"/>
        </w:numPr>
        <w:tabs>
          <w:tab w:pos="1920" w:val="left" w:leader="none"/>
        </w:tabs>
        <w:spacing w:line="244" w:lineRule="auto" w:before="188" w:after="0"/>
        <w:ind w:left="1920" w:right="0" w:hanging="363"/>
        <w:jc w:val="left"/>
        <w:rPr>
          <w:sz w:val="20"/>
        </w:rPr>
      </w:pPr>
      <w:r>
        <w:rPr>
          <w:color w:val="231F20"/>
          <w:sz w:val="20"/>
        </w:rPr>
        <w:t>Logical</w:t>
      </w:r>
      <w:r>
        <w:rPr>
          <w:color w:val="231F20"/>
          <w:spacing w:val="-4"/>
          <w:sz w:val="20"/>
        </w:rPr>
        <w:t> </w:t>
      </w:r>
      <w:r>
        <w:rPr>
          <w:color w:val="231F20"/>
          <w:sz w:val="20"/>
        </w:rPr>
        <w:t>OR</w:t>
      </w:r>
      <w:r>
        <w:rPr>
          <w:color w:val="231F20"/>
          <w:spacing w:val="-4"/>
          <w:sz w:val="20"/>
        </w:rPr>
        <w:t> </w:t>
      </w:r>
      <w:r>
        <w:rPr>
          <w:rFonts w:ascii="Courier New" w:hAnsi="Courier New"/>
          <w:color w:val="231F20"/>
          <w:sz w:val="20"/>
        </w:rPr>
        <w:t>||</w:t>
      </w:r>
      <w:r>
        <w:rPr>
          <w:rFonts w:ascii="Courier New" w:hAnsi="Courier New"/>
          <w:color w:val="231F20"/>
          <w:spacing w:val="-69"/>
          <w:sz w:val="20"/>
        </w:rPr>
        <w:t> </w:t>
      </w:r>
      <w:r>
        <w:rPr>
          <w:color w:val="231F20"/>
          <w:sz w:val="20"/>
        </w:rPr>
        <w:t>in</w:t>
      </w:r>
      <w:r>
        <w:rPr>
          <w:color w:val="231F20"/>
          <w:spacing w:val="-4"/>
          <w:sz w:val="20"/>
        </w:rPr>
        <w:t> </w:t>
      </w:r>
      <w:r>
        <w:rPr>
          <w:color w:val="231F20"/>
          <w:sz w:val="20"/>
        </w:rPr>
        <w:t>which</w:t>
      </w:r>
      <w:r>
        <w:rPr>
          <w:color w:val="231F20"/>
          <w:spacing w:val="-4"/>
          <w:sz w:val="20"/>
        </w:rPr>
        <w:t> </w:t>
      </w:r>
      <w:r>
        <w:rPr>
          <w:color w:val="231F20"/>
          <w:sz w:val="20"/>
        </w:rPr>
        <w:t>the</w:t>
      </w:r>
      <w:r>
        <w:rPr>
          <w:color w:val="231F20"/>
          <w:spacing w:val="-4"/>
          <w:sz w:val="20"/>
        </w:rPr>
        <w:t> </w:t>
      </w:r>
      <w:r>
        <w:rPr>
          <w:color w:val="231F20"/>
          <w:sz w:val="20"/>
        </w:rPr>
        <w:t>second</w:t>
      </w:r>
      <w:r>
        <w:rPr>
          <w:color w:val="231F20"/>
          <w:spacing w:val="-4"/>
          <w:sz w:val="20"/>
        </w:rPr>
        <w:t> </w:t>
      </w:r>
      <w:r>
        <w:rPr>
          <w:color w:val="231F20"/>
          <w:sz w:val="20"/>
        </w:rPr>
        <w:t>operand</w:t>
      </w:r>
      <w:r>
        <w:rPr>
          <w:color w:val="231F20"/>
          <w:spacing w:val="-4"/>
          <w:sz w:val="20"/>
        </w:rPr>
        <w:t> </w:t>
      </w:r>
      <w:r>
        <w:rPr>
          <w:color w:val="231F20"/>
          <w:sz w:val="20"/>
        </w:rPr>
        <w:t>is</w:t>
      </w:r>
      <w:r>
        <w:rPr>
          <w:color w:val="231F20"/>
          <w:spacing w:val="-4"/>
          <w:sz w:val="20"/>
        </w:rPr>
        <w:t> </w:t>
      </w:r>
      <w:r>
        <w:rPr>
          <w:color w:val="231F20"/>
          <w:sz w:val="20"/>
        </w:rPr>
        <w:t>evaluated</w:t>
      </w:r>
      <w:r>
        <w:rPr>
          <w:color w:val="231F20"/>
          <w:spacing w:val="-4"/>
          <w:sz w:val="20"/>
        </w:rPr>
        <w:t> </w:t>
      </w:r>
      <w:r>
        <w:rPr>
          <w:color w:val="231F20"/>
          <w:sz w:val="20"/>
        </w:rPr>
        <w:t>only</w:t>
      </w:r>
      <w:r>
        <w:rPr>
          <w:color w:val="231F20"/>
          <w:spacing w:val="-4"/>
          <w:sz w:val="20"/>
        </w:rPr>
        <w:t> </w:t>
      </w:r>
      <w:r>
        <w:rPr>
          <w:color w:val="231F20"/>
          <w:sz w:val="20"/>
        </w:rPr>
        <w:t>if</w:t>
      </w:r>
      <w:r>
        <w:rPr>
          <w:color w:val="231F20"/>
          <w:spacing w:val="-4"/>
          <w:sz w:val="20"/>
        </w:rPr>
        <w:t> </w:t>
      </w:r>
      <w:r>
        <w:rPr>
          <w:color w:val="231F20"/>
          <w:sz w:val="20"/>
        </w:rPr>
        <w:t>the </w:t>
      </w:r>
      <w:r>
        <w:rPr>
          <w:rFonts w:ascii="Courier New" w:hAnsi="Courier New"/>
          <w:color w:val="231F20"/>
          <w:sz w:val="20"/>
        </w:rPr>
        <w:t>fi</w:t>
      </w:r>
      <w:r>
        <w:rPr>
          <w:color w:val="231F20"/>
          <w:sz w:val="20"/>
        </w:rPr>
        <w:t>rst</w:t>
      </w:r>
      <w:r>
        <w:rPr>
          <w:color w:val="231F20"/>
          <w:spacing w:val="-4"/>
          <w:sz w:val="20"/>
        </w:rPr>
        <w:t> </w:t>
      </w:r>
      <w:r>
        <w:rPr>
          <w:color w:val="231F20"/>
          <w:sz w:val="20"/>
        </w:rPr>
        <w:t>operand</w:t>
      </w:r>
      <w:r>
        <w:rPr>
          <w:color w:val="231F20"/>
          <w:spacing w:val="-4"/>
          <w:sz w:val="20"/>
        </w:rPr>
        <w:t> </w:t>
      </w:r>
      <w:r>
        <w:rPr>
          <w:color w:val="231F20"/>
          <w:sz w:val="20"/>
        </w:rPr>
        <w:t>evaluates</w:t>
      </w:r>
      <w:r>
        <w:rPr>
          <w:color w:val="231F20"/>
          <w:spacing w:val="-4"/>
          <w:sz w:val="20"/>
        </w:rPr>
        <w:t> </w:t>
      </w:r>
      <w:r>
        <w:rPr>
          <w:color w:val="231F20"/>
          <w:sz w:val="20"/>
        </w:rPr>
        <w:t>to </w:t>
      </w:r>
      <w:r>
        <w:rPr>
          <w:color w:val="231F20"/>
          <w:spacing w:val="-2"/>
          <w:sz w:val="20"/>
        </w:rPr>
        <w:t>zero;</w:t>
      </w:r>
    </w:p>
    <w:p>
      <w:pPr>
        <w:pStyle w:val="ListParagraph"/>
        <w:numPr>
          <w:ilvl w:val="0"/>
          <w:numId w:val="64"/>
        </w:numPr>
        <w:tabs>
          <w:tab w:pos="1920" w:val="left" w:leader="none"/>
        </w:tabs>
        <w:spacing w:line="244" w:lineRule="auto" w:before="188" w:after="0"/>
        <w:ind w:left="1920" w:right="0" w:hanging="363"/>
        <w:jc w:val="left"/>
        <w:rPr>
          <w:sz w:val="20"/>
        </w:rPr>
      </w:pPr>
      <w:r>
        <w:rPr>
          <w:color w:val="231F20"/>
          <w:sz w:val="20"/>
        </w:rPr>
        <w:t>The</w:t>
      </w:r>
      <w:r>
        <w:rPr>
          <w:color w:val="231F20"/>
          <w:spacing w:val="-5"/>
          <w:sz w:val="20"/>
        </w:rPr>
        <w:t> </w:t>
      </w:r>
      <w:r>
        <w:rPr>
          <w:color w:val="231F20"/>
          <w:sz w:val="20"/>
        </w:rPr>
        <w:t>conditional</w:t>
      </w:r>
      <w:r>
        <w:rPr>
          <w:color w:val="231F20"/>
          <w:spacing w:val="-5"/>
          <w:sz w:val="20"/>
        </w:rPr>
        <w:t> </w:t>
      </w:r>
      <w:r>
        <w:rPr>
          <w:color w:val="231F20"/>
          <w:sz w:val="20"/>
        </w:rPr>
        <w:t>operator</w:t>
      </w:r>
      <w:r>
        <w:rPr>
          <w:color w:val="231F20"/>
          <w:spacing w:val="-6"/>
          <w:sz w:val="20"/>
        </w:rPr>
        <w:t> </w:t>
      </w:r>
      <w:r>
        <w:rPr>
          <w:rFonts w:ascii="Courier New" w:hAnsi="Courier New"/>
          <w:color w:val="231F20"/>
          <w:sz w:val="20"/>
        </w:rPr>
        <w:t>?:</w:t>
      </w:r>
      <w:r>
        <w:rPr>
          <w:rFonts w:ascii="Courier New" w:hAnsi="Courier New"/>
          <w:color w:val="231F20"/>
          <w:spacing w:val="-70"/>
          <w:sz w:val="20"/>
        </w:rPr>
        <w:t> </w:t>
      </w:r>
      <w:r>
        <w:rPr>
          <w:color w:val="231F20"/>
          <w:sz w:val="20"/>
        </w:rPr>
        <w:t>in</w:t>
      </w:r>
      <w:r>
        <w:rPr>
          <w:color w:val="231F20"/>
          <w:spacing w:val="-6"/>
          <w:sz w:val="20"/>
        </w:rPr>
        <w:t> </w:t>
      </w:r>
      <w:r>
        <w:rPr>
          <w:color w:val="231F20"/>
          <w:sz w:val="20"/>
        </w:rPr>
        <w:t>which</w:t>
      </w:r>
      <w:r>
        <w:rPr>
          <w:color w:val="231F20"/>
          <w:spacing w:val="-6"/>
          <w:sz w:val="20"/>
        </w:rPr>
        <w:t> </w:t>
      </w:r>
      <w:r>
        <w:rPr>
          <w:color w:val="231F20"/>
          <w:sz w:val="20"/>
        </w:rPr>
        <w:t>the</w:t>
      </w:r>
      <w:r>
        <w:rPr>
          <w:color w:val="231F20"/>
          <w:spacing w:val="-6"/>
          <w:sz w:val="20"/>
        </w:rPr>
        <w:t> </w:t>
      </w:r>
      <w:r>
        <w:rPr>
          <w:rFonts w:ascii="Courier New" w:hAnsi="Courier New"/>
          <w:color w:val="231F20"/>
          <w:sz w:val="20"/>
        </w:rPr>
        <w:t>fi</w:t>
      </w:r>
      <w:r>
        <w:rPr>
          <w:color w:val="231F20"/>
          <w:sz w:val="20"/>
        </w:rPr>
        <w:t>rst</w:t>
      </w:r>
      <w:r>
        <w:rPr>
          <w:color w:val="231F20"/>
          <w:spacing w:val="-5"/>
          <w:sz w:val="20"/>
        </w:rPr>
        <w:t> </w:t>
      </w:r>
      <w:r>
        <w:rPr>
          <w:color w:val="231F20"/>
          <w:sz w:val="20"/>
        </w:rPr>
        <w:t>operand</w:t>
      </w:r>
      <w:r>
        <w:rPr>
          <w:color w:val="231F20"/>
          <w:spacing w:val="-6"/>
          <w:sz w:val="20"/>
        </w:rPr>
        <w:t> </w:t>
      </w:r>
      <w:r>
        <w:rPr>
          <w:color w:val="231F20"/>
          <w:sz w:val="20"/>
        </w:rPr>
        <w:t>is</w:t>
      </w:r>
      <w:r>
        <w:rPr>
          <w:color w:val="231F20"/>
          <w:spacing w:val="-5"/>
          <w:sz w:val="20"/>
        </w:rPr>
        <w:t> </w:t>
      </w:r>
      <w:r>
        <w:rPr>
          <w:color w:val="231F20"/>
          <w:sz w:val="20"/>
        </w:rPr>
        <w:t>always</w:t>
      </w:r>
      <w:r>
        <w:rPr>
          <w:color w:val="231F20"/>
          <w:spacing w:val="-6"/>
          <w:sz w:val="20"/>
        </w:rPr>
        <w:t> </w:t>
      </w:r>
      <w:r>
        <w:rPr>
          <w:color w:val="231F20"/>
          <w:sz w:val="20"/>
        </w:rPr>
        <w:t>evaluated</w:t>
      </w:r>
      <w:r>
        <w:rPr>
          <w:color w:val="231F20"/>
          <w:spacing w:val="-6"/>
          <w:sz w:val="20"/>
        </w:rPr>
        <w:t> </w:t>
      </w:r>
      <w:r>
        <w:rPr>
          <w:color w:val="231F20"/>
          <w:sz w:val="20"/>
        </w:rPr>
        <w:t>and</w:t>
      </w:r>
      <w:r>
        <w:rPr>
          <w:color w:val="231F20"/>
          <w:spacing w:val="-6"/>
          <w:sz w:val="20"/>
        </w:rPr>
        <w:t> </w:t>
      </w:r>
      <w:r>
        <w:rPr>
          <w:color w:val="231F20"/>
          <w:sz w:val="20"/>
        </w:rPr>
        <w:t>then</w:t>
      </w:r>
      <w:r>
        <w:rPr>
          <w:color w:val="231F20"/>
          <w:spacing w:val="-5"/>
          <w:sz w:val="20"/>
        </w:rPr>
        <w:t> </w:t>
      </w:r>
      <w:r>
        <w:rPr>
          <w:color w:val="231F20"/>
          <w:sz w:val="20"/>
        </w:rPr>
        <w:t>either</w:t>
      </w:r>
      <w:r>
        <w:rPr>
          <w:color w:val="231F20"/>
          <w:spacing w:val="-6"/>
          <w:sz w:val="20"/>
        </w:rPr>
        <w:t> </w:t>
      </w:r>
      <w:r>
        <w:rPr>
          <w:color w:val="231F20"/>
          <w:sz w:val="20"/>
        </w:rPr>
        <w:t>the </w:t>
      </w:r>
      <w:r>
        <w:rPr>
          <w:color w:val="231F20"/>
          <w:w w:val="105"/>
          <w:sz w:val="20"/>
        </w:rPr>
        <w:t>second or third operand is evaluated;</w:t>
      </w:r>
    </w:p>
    <w:p>
      <w:pPr>
        <w:pStyle w:val="ListParagraph"/>
        <w:numPr>
          <w:ilvl w:val="0"/>
          <w:numId w:val="64"/>
        </w:numPr>
        <w:tabs>
          <w:tab w:pos="1920" w:val="left" w:leader="none"/>
        </w:tabs>
        <w:spacing w:line="244" w:lineRule="auto" w:before="188" w:after="0"/>
        <w:ind w:left="1920" w:right="0" w:hanging="363"/>
        <w:jc w:val="left"/>
        <w:rPr>
          <w:sz w:val="20"/>
        </w:rPr>
      </w:pPr>
      <w:r>
        <w:rPr>
          <w:color w:val="231F20"/>
          <w:sz w:val="20"/>
        </w:rPr>
        <w:t>The</w:t>
      </w:r>
      <w:r>
        <w:rPr>
          <w:color w:val="231F20"/>
          <w:spacing w:val="38"/>
          <w:sz w:val="20"/>
        </w:rPr>
        <w:t> </w:t>
      </w:r>
      <w:r>
        <w:rPr>
          <w:rFonts w:ascii="Courier New" w:hAnsi="Courier New"/>
          <w:color w:val="231F20"/>
          <w:sz w:val="20"/>
        </w:rPr>
        <w:t>,</w:t>
      </w:r>
      <w:r>
        <w:rPr>
          <w:rFonts w:ascii="Courier New" w:hAnsi="Courier New"/>
          <w:color w:val="231F20"/>
          <w:spacing w:val="-25"/>
          <w:sz w:val="20"/>
        </w:rPr>
        <w:t> </w:t>
      </w:r>
      <w:r>
        <w:rPr>
          <w:color w:val="231F20"/>
          <w:sz w:val="20"/>
        </w:rPr>
        <w:t>operator</w:t>
      </w:r>
      <w:r>
        <w:rPr>
          <w:color w:val="231F20"/>
          <w:spacing w:val="38"/>
          <w:sz w:val="20"/>
        </w:rPr>
        <w:t> </w:t>
      </w:r>
      <w:r>
        <w:rPr>
          <w:color w:val="231F20"/>
          <w:sz w:val="20"/>
        </w:rPr>
        <w:t>in</w:t>
      </w:r>
      <w:r>
        <w:rPr>
          <w:color w:val="231F20"/>
          <w:spacing w:val="38"/>
          <w:sz w:val="20"/>
        </w:rPr>
        <w:t> </w:t>
      </w:r>
      <w:r>
        <w:rPr>
          <w:color w:val="231F20"/>
          <w:sz w:val="20"/>
        </w:rPr>
        <w:t>which</w:t>
      </w:r>
      <w:r>
        <w:rPr>
          <w:color w:val="231F20"/>
          <w:spacing w:val="38"/>
          <w:sz w:val="20"/>
        </w:rPr>
        <w:t> </w:t>
      </w:r>
      <w:r>
        <w:rPr>
          <w:color w:val="231F20"/>
          <w:sz w:val="20"/>
        </w:rPr>
        <w:t>the</w:t>
      </w:r>
      <w:r>
        <w:rPr>
          <w:color w:val="231F20"/>
          <w:spacing w:val="38"/>
          <w:sz w:val="20"/>
        </w:rPr>
        <w:t> </w:t>
      </w:r>
      <w:r>
        <w:rPr>
          <w:rFonts w:ascii="Courier New" w:hAnsi="Courier New"/>
          <w:color w:val="231F20"/>
          <w:sz w:val="20"/>
        </w:rPr>
        <w:t>fi</w:t>
      </w:r>
      <w:r>
        <w:rPr>
          <w:color w:val="231F20"/>
          <w:sz w:val="20"/>
        </w:rPr>
        <w:t>rst</w:t>
      </w:r>
      <w:r>
        <w:rPr>
          <w:color w:val="231F20"/>
          <w:spacing w:val="39"/>
          <w:sz w:val="20"/>
        </w:rPr>
        <w:t> </w:t>
      </w:r>
      <w:r>
        <w:rPr>
          <w:color w:val="231F20"/>
          <w:sz w:val="20"/>
        </w:rPr>
        <w:t>operand</w:t>
      </w:r>
      <w:r>
        <w:rPr>
          <w:color w:val="231F20"/>
          <w:spacing w:val="39"/>
          <w:sz w:val="20"/>
        </w:rPr>
        <w:t> </w:t>
      </w:r>
      <w:r>
        <w:rPr>
          <w:color w:val="231F20"/>
          <w:sz w:val="20"/>
        </w:rPr>
        <w:t>is</w:t>
      </w:r>
      <w:r>
        <w:rPr>
          <w:color w:val="231F20"/>
          <w:spacing w:val="39"/>
          <w:sz w:val="20"/>
        </w:rPr>
        <w:t> </w:t>
      </w:r>
      <w:r>
        <w:rPr>
          <w:color w:val="231F20"/>
          <w:sz w:val="20"/>
        </w:rPr>
        <w:t>evaluated</w:t>
      </w:r>
      <w:r>
        <w:rPr>
          <w:color w:val="231F20"/>
          <w:spacing w:val="39"/>
          <w:sz w:val="20"/>
        </w:rPr>
        <w:t> </w:t>
      </w:r>
      <w:r>
        <w:rPr>
          <w:color w:val="231F20"/>
          <w:sz w:val="20"/>
        </w:rPr>
        <w:t>and</w:t>
      </w:r>
      <w:r>
        <w:rPr>
          <w:color w:val="231F20"/>
          <w:spacing w:val="39"/>
          <w:sz w:val="20"/>
        </w:rPr>
        <w:t> </w:t>
      </w:r>
      <w:r>
        <w:rPr>
          <w:color w:val="231F20"/>
          <w:sz w:val="20"/>
        </w:rPr>
        <w:t>then</w:t>
      </w:r>
      <w:r>
        <w:rPr>
          <w:color w:val="231F20"/>
          <w:spacing w:val="39"/>
          <w:sz w:val="20"/>
        </w:rPr>
        <w:t> </w:t>
      </w:r>
      <w:r>
        <w:rPr>
          <w:color w:val="231F20"/>
          <w:sz w:val="20"/>
        </w:rPr>
        <w:t>the</w:t>
      </w:r>
      <w:r>
        <w:rPr>
          <w:color w:val="231F20"/>
          <w:spacing w:val="39"/>
          <w:sz w:val="20"/>
        </w:rPr>
        <w:t> </w:t>
      </w:r>
      <w:r>
        <w:rPr>
          <w:color w:val="231F20"/>
          <w:sz w:val="20"/>
        </w:rPr>
        <w:t>second</w:t>
      </w:r>
      <w:r>
        <w:rPr>
          <w:color w:val="231F20"/>
          <w:spacing w:val="38"/>
          <w:sz w:val="20"/>
        </w:rPr>
        <w:t> </w:t>
      </w:r>
      <w:r>
        <w:rPr>
          <w:color w:val="231F20"/>
          <w:sz w:val="20"/>
        </w:rPr>
        <w:t>operand</w:t>
      </w:r>
      <w:r>
        <w:rPr>
          <w:color w:val="231F20"/>
          <w:spacing w:val="39"/>
          <w:sz w:val="20"/>
        </w:rPr>
        <w:t> </w:t>
      </w:r>
      <w:r>
        <w:rPr>
          <w:color w:val="231F20"/>
          <w:sz w:val="20"/>
        </w:rPr>
        <w:t>is </w:t>
      </w:r>
      <w:r>
        <w:rPr>
          <w:color w:val="231F20"/>
          <w:spacing w:val="-2"/>
          <w:sz w:val="20"/>
        </w:rPr>
        <w:t>evaluated.</w:t>
      </w:r>
    </w:p>
    <w:p>
      <w:pPr>
        <w:pStyle w:val="BodyText"/>
        <w:spacing w:line="256" w:lineRule="auto" w:before="221"/>
        <w:ind w:left="1194"/>
        <w:jc w:val="both"/>
      </w:pPr>
      <w:r>
        <w:rPr/>
        <mc:AlternateContent>
          <mc:Choice Requires="wps">
            <w:drawing>
              <wp:anchor distT="0" distB="0" distL="0" distR="0" allowOverlap="1" layoutInCell="1" locked="0" behindDoc="0" simplePos="0" relativeHeight="15891968">
                <wp:simplePos x="0" y="0"/>
                <wp:positionH relativeFrom="page">
                  <wp:posOffset>6909599</wp:posOffset>
                </wp:positionH>
                <wp:positionV relativeFrom="paragraph">
                  <wp:posOffset>513347</wp:posOffset>
                </wp:positionV>
                <wp:extent cx="1270" cy="540385"/>
                <wp:effectExtent l="0" t="0" r="0" b="0"/>
                <wp:wrapNone/>
                <wp:docPr id="477" name="Graphic 477"/>
                <wp:cNvGraphicFramePr>
                  <a:graphicFrameLocks/>
                </wp:cNvGraphicFramePr>
                <a:graphic>
                  <a:graphicData uri="http://schemas.microsoft.com/office/word/2010/wordprocessingShape">
                    <wps:wsp>
                      <wps:cNvPr id="477" name="Graphic 47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1968" from="544.062988pt,82.941062pt" to="544.062988pt,40.421062pt" stroked="true" strokeweight="5pt" strokecolor="#98002e">
                <v:stroke dashstyle="solid"/>
                <w10:wrap type="none"/>
              </v:line>
            </w:pict>
          </mc:Fallback>
        </mc:AlternateContent>
      </w:r>
      <w:r>
        <w:rPr>
          <w:rFonts w:ascii="Trebuchet MS"/>
          <w:i/>
          <w:color w:val="231F20"/>
        </w:rPr>
        <w:t>Note: </w:t>
      </w:r>
      <w:r>
        <w:rPr>
          <w:color w:val="231F20"/>
        </w:rPr>
        <w:t>The presence of parentheses may alter the order in which operators are applied. However, this does not a</w:t>
      </w:r>
      <w:r>
        <w:rPr>
          <w:rFonts w:ascii="Courier New"/>
          <w:color w:val="231F20"/>
        </w:rPr>
        <w:t>ff</w:t>
      </w:r>
      <w:r>
        <w:rPr>
          <w:color w:val="231F20"/>
        </w:rPr>
        <w:t>ect the order of evaluation of the lowest-level operands, which may be evaluated in any </w:t>
      </w:r>
      <w:r>
        <w:rPr>
          <w:color w:val="231F20"/>
          <w:spacing w:val="-2"/>
          <w:w w:val="105"/>
        </w:rPr>
        <w:t>order.</w:t>
      </w:r>
    </w:p>
    <w:p>
      <w:pPr>
        <w:pStyle w:val="BodyText"/>
        <w:spacing w:line="266" w:lineRule="auto" w:before="208"/>
        <w:ind w:left="1194" w:right="1"/>
        <w:jc w:val="both"/>
      </w:pPr>
      <w:r>
        <w:rPr>
          <w:color w:val="231F20"/>
        </w:rPr>
        <w:t>Many of the common instances of the unpredictable behaviour associated with expression evaluation can be avoided by following the advice given by </w:t>
      </w:r>
      <w:hyperlink w:history="true" w:anchor="_bookmark88">
        <w:r>
          <w:rPr>
            <w:color w:val="231F20"/>
          </w:rPr>
          <w:t>Rule 13.3</w:t>
        </w:r>
      </w:hyperlink>
      <w:r>
        <w:rPr>
          <w:color w:val="231F20"/>
        </w:rPr>
        <w:t> and </w:t>
      </w:r>
      <w:hyperlink w:history="true" w:anchor="_bookmark89">
        <w:r>
          <w:rPr>
            <w:color w:val="231F20"/>
          </w:rPr>
          <w:t>Rule 13.4</w:t>
        </w:r>
      </w:hyperlink>
      <w:r>
        <w:rPr>
          <w:color w:val="231F20"/>
        </w:rPr>
        <w:t>.</w:t>
      </w:r>
    </w:p>
    <w:p>
      <w:pPr>
        <w:spacing w:line="240" w:lineRule="auto" w:before="0"/>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63"/>
        <w:rPr>
          <w:sz w:val="28"/>
        </w:rPr>
      </w:pPr>
    </w:p>
    <w:p>
      <w:pPr>
        <w:pStyle w:val="Heading3"/>
        <w:spacing w:before="0"/>
        <w:ind w:left="516"/>
      </w:pPr>
      <w:r>
        <w:rPr>
          <w:color w:val="231F20"/>
          <w:spacing w:val="-5"/>
        </w:rPr>
        <w:t>109</w:t>
      </w:r>
    </w:p>
    <w:p>
      <w:pPr>
        <w:spacing w:after="0"/>
        <w:sectPr>
          <w:type w:val="continuous"/>
          <w:pgSz w:w="11910" w:h="16840"/>
          <w:pgMar w:header="0" w:footer="658" w:top="840" w:bottom="860" w:left="220" w:right="280"/>
          <w:cols w:num="2" w:equalWidth="0">
            <w:col w:w="10268" w:space="40"/>
            <w:col w:w="1102"/>
          </w:cols>
        </w:sectPr>
      </w:pPr>
    </w:p>
    <w:p>
      <w:pPr>
        <w:pStyle w:val="Heading5"/>
        <w:spacing w:before="110"/>
      </w:pPr>
      <w:r>
        <w:rPr/>
        <mc:AlternateContent>
          <mc:Choice Requires="wps">
            <w:drawing>
              <wp:anchor distT="0" distB="0" distL="0" distR="0" allowOverlap="1" layoutInCell="1" locked="0" behindDoc="0" simplePos="0" relativeHeight="15893504">
                <wp:simplePos x="0" y="0"/>
                <wp:positionH relativeFrom="page">
                  <wp:posOffset>351439</wp:posOffset>
                </wp:positionH>
                <wp:positionV relativeFrom="paragraph">
                  <wp:posOffset>83502</wp:posOffset>
                </wp:positionV>
                <wp:extent cx="267970" cy="1321435"/>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6.575pt;width:21.1pt;height:104.05pt;mso-position-horizontal-relative:page;mso-position-vertical-relative:paragraph;z-index:15893504" type="#_x0000_t202" id="docshape364"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rPr>
        <w:t>Examples</w:t>
      </w:r>
    </w:p>
    <w:p>
      <w:pPr>
        <w:pStyle w:val="BodyText"/>
        <w:spacing w:line="247" w:lineRule="auto" w:before="216"/>
        <w:ind w:left="1194" w:right="1138"/>
        <w:jc w:val="both"/>
      </w:pPr>
      <w:r>
        <w:rPr>
          <w:color w:val="231F20"/>
        </w:rPr>
        <w:t>When the </w:t>
      </w:r>
      <w:r>
        <w:rPr>
          <w:rFonts w:ascii="Courier New"/>
          <w:color w:val="231F20"/>
        </w:rPr>
        <w:t>COPY_ELEMENT</w:t>
      </w:r>
      <w:r>
        <w:rPr>
          <w:rFonts w:ascii="Courier New"/>
          <w:color w:val="231F20"/>
          <w:spacing w:val="-19"/>
        </w:rPr>
        <w:t> </w:t>
      </w:r>
      <w:r>
        <w:rPr>
          <w:color w:val="231F20"/>
        </w:rPr>
        <w:t>macro is invoked in this non-compliant example, </w:t>
      </w:r>
      <w:r>
        <w:rPr>
          <w:rFonts w:ascii="Courier New"/>
          <w:color w:val="231F20"/>
        </w:rPr>
        <w:t>i</w:t>
      </w:r>
      <w:r>
        <w:rPr>
          <w:rFonts w:ascii="Courier New"/>
          <w:color w:val="231F20"/>
          <w:spacing w:val="-19"/>
        </w:rPr>
        <w:t> </w:t>
      </w:r>
      <w:r>
        <w:rPr>
          <w:color w:val="231F20"/>
        </w:rPr>
        <w:t>is read twice and modi</w:t>
      </w:r>
      <w:r>
        <w:rPr>
          <w:rFonts w:ascii="Courier New"/>
          <w:color w:val="231F20"/>
        </w:rPr>
        <w:t>fi</w:t>
      </w:r>
      <w:r>
        <w:rPr>
          <w:color w:val="231F20"/>
        </w:rPr>
        <w:t>ed twice. It is unspeci</w:t>
      </w:r>
      <w:r>
        <w:rPr>
          <w:rFonts w:ascii="Courier New"/>
          <w:color w:val="231F20"/>
        </w:rPr>
        <w:t>fi</w:t>
      </w:r>
      <w:r>
        <w:rPr>
          <w:color w:val="231F20"/>
        </w:rPr>
        <w:t>ed whether the order of operations on </w:t>
      </w:r>
      <w:r>
        <w:rPr>
          <w:rFonts w:ascii="Courier New"/>
          <w:color w:val="231F20"/>
        </w:rPr>
        <w:t>i</w:t>
      </w:r>
      <w:r>
        <w:rPr>
          <w:rFonts w:ascii="Courier New"/>
          <w:color w:val="231F20"/>
          <w:spacing w:val="-60"/>
        </w:rPr>
        <w:t> </w:t>
      </w:r>
      <w:r>
        <w:rPr>
          <w:color w:val="231F20"/>
        </w:rPr>
        <w:t>is:</w:t>
      </w:r>
    </w:p>
    <w:p>
      <w:pPr>
        <w:pStyle w:val="ListParagraph"/>
        <w:numPr>
          <w:ilvl w:val="0"/>
          <w:numId w:val="64"/>
        </w:numPr>
        <w:tabs>
          <w:tab w:pos="1919" w:val="left" w:leader="none"/>
        </w:tabs>
        <w:spacing w:line="240" w:lineRule="auto" w:before="168" w:after="0"/>
        <w:ind w:left="1919" w:right="0" w:hanging="362"/>
        <w:jc w:val="left"/>
        <w:rPr>
          <w:sz w:val="20"/>
        </w:rPr>
      </w:pPr>
      <w:r>
        <w:rPr>
          <w:color w:val="231F20"/>
          <w:sz w:val="20"/>
        </w:rPr>
        <w:t>Read,</w:t>
      </w:r>
      <w:r>
        <w:rPr>
          <w:color w:val="231F20"/>
          <w:spacing w:val="-7"/>
          <w:sz w:val="20"/>
        </w:rPr>
        <w:t> </w:t>
      </w:r>
      <w:r>
        <w:rPr>
          <w:color w:val="231F20"/>
          <w:sz w:val="20"/>
        </w:rPr>
        <w:t>modify,</w:t>
      </w:r>
      <w:r>
        <w:rPr>
          <w:color w:val="231F20"/>
          <w:spacing w:val="-7"/>
          <w:sz w:val="20"/>
        </w:rPr>
        <w:t> </w:t>
      </w:r>
      <w:r>
        <w:rPr>
          <w:color w:val="231F20"/>
          <w:sz w:val="20"/>
        </w:rPr>
        <w:t>read,</w:t>
      </w:r>
      <w:r>
        <w:rPr>
          <w:color w:val="231F20"/>
          <w:spacing w:val="-7"/>
          <w:sz w:val="20"/>
        </w:rPr>
        <w:t> </w:t>
      </w:r>
      <w:r>
        <w:rPr>
          <w:color w:val="231F20"/>
          <w:sz w:val="20"/>
        </w:rPr>
        <w:t>modify,</w:t>
      </w:r>
      <w:r>
        <w:rPr>
          <w:color w:val="231F20"/>
          <w:spacing w:val="-7"/>
          <w:sz w:val="20"/>
        </w:rPr>
        <w:t> </w:t>
      </w:r>
      <w:r>
        <w:rPr>
          <w:color w:val="231F20"/>
          <w:spacing w:val="-5"/>
          <w:sz w:val="20"/>
        </w:rPr>
        <w:t>or</w:t>
      </w:r>
    </w:p>
    <w:p>
      <w:pPr>
        <w:pStyle w:val="ListParagraph"/>
        <w:numPr>
          <w:ilvl w:val="0"/>
          <w:numId w:val="64"/>
        </w:numPr>
        <w:tabs>
          <w:tab w:pos="1919" w:val="left" w:leader="none"/>
        </w:tabs>
        <w:spacing w:line="240" w:lineRule="auto" w:before="173" w:after="0"/>
        <w:ind w:left="1919" w:right="0" w:hanging="362"/>
        <w:jc w:val="left"/>
        <w:rPr>
          <w:sz w:val="20"/>
        </w:rPr>
      </w:pPr>
      <w:r>
        <w:rPr>
          <w:color w:val="231F20"/>
          <w:sz w:val="20"/>
        </w:rPr>
        <w:t>Read,</w:t>
      </w:r>
      <w:r>
        <w:rPr>
          <w:color w:val="231F20"/>
          <w:spacing w:val="-13"/>
          <w:sz w:val="20"/>
        </w:rPr>
        <w:t> </w:t>
      </w:r>
      <w:r>
        <w:rPr>
          <w:color w:val="231F20"/>
          <w:sz w:val="20"/>
        </w:rPr>
        <w:t>read,</w:t>
      </w:r>
      <w:r>
        <w:rPr>
          <w:color w:val="231F20"/>
          <w:spacing w:val="-12"/>
          <w:sz w:val="20"/>
        </w:rPr>
        <w:t> </w:t>
      </w:r>
      <w:r>
        <w:rPr>
          <w:color w:val="231F20"/>
          <w:sz w:val="20"/>
        </w:rPr>
        <w:t>modify,</w:t>
      </w:r>
      <w:r>
        <w:rPr>
          <w:color w:val="231F20"/>
          <w:spacing w:val="-12"/>
          <w:sz w:val="20"/>
        </w:rPr>
        <w:t> </w:t>
      </w:r>
      <w:r>
        <w:rPr>
          <w:color w:val="231F20"/>
          <w:spacing w:val="-2"/>
          <w:sz w:val="20"/>
        </w:rPr>
        <w:t>modify.</w:t>
      </w:r>
    </w:p>
    <w:p>
      <w:pPr>
        <w:spacing w:before="217"/>
        <w:ind w:left="1194" w:right="0" w:firstLine="0"/>
        <w:jc w:val="left"/>
        <w:rPr>
          <w:rFonts w:ascii="Courier New"/>
          <w:sz w:val="18"/>
        </w:rPr>
      </w:pPr>
      <w:r>
        <w:rPr>
          <w:rFonts w:ascii="Courier New"/>
          <w:color w:val="231F20"/>
          <w:sz w:val="18"/>
        </w:rPr>
        <w:t>#define</w:t>
      </w:r>
      <w:r>
        <w:rPr>
          <w:rFonts w:ascii="Courier New"/>
          <w:color w:val="231F20"/>
          <w:spacing w:val="-6"/>
          <w:sz w:val="18"/>
        </w:rPr>
        <w:t> </w:t>
      </w:r>
      <w:r>
        <w:rPr>
          <w:rFonts w:ascii="Courier New"/>
          <w:color w:val="231F20"/>
          <w:sz w:val="18"/>
        </w:rPr>
        <w:t>COPY_ELEMENT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index</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a[(</w:t>
      </w:r>
      <w:r>
        <w:rPr>
          <w:rFonts w:ascii="Courier New"/>
          <w:color w:val="231F20"/>
          <w:spacing w:val="-3"/>
          <w:sz w:val="18"/>
        </w:rPr>
        <w:t> </w:t>
      </w:r>
      <w:r>
        <w:rPr>
          <w:rFonts w:ascii="Courier New"/>
          <w:color w:val="231F20"/>
          <w:sz w:val="18"/>
        </w:rPr>
        <w:t>index</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b[(</w:t>
      </w:r>
      <w:r>
        <w:rPr>
          <w:rFonts w:ascii="Courier New"/>
          <w:color w:val="231F20"/>
          <w:spacing w:val="-4"/>
          <w:sz w:val="18"/>
        </w:rPr>
        <w:t> </w:t>
      </w:r>
      <w:r>
        <w:rPr>
          <w:rFonts w:ascii="Courier New"/>
          <w:color w:val="231F20"/>
          <w:sz w:val="18"/>
        </w:rPr>
        <w:t>index</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pacing w:val="-10"/>
          <w:sz w:val="18"/>
        </w:rPr>
        <w:t>)</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COPY_ELEMENT</w:t>
      </w:r>
      <w:r>
        <w:rPr>
          <w:rFonts w:ascii="Courier New"/>
          <w:color w:val="231F20"/>
          <w:spacing w:val="-6"/>
          <w:sz w:val="18"/>
        </w:rPr>
        <w:t> </w:t>
      </w:r>
      <w:r>
        <w:rPr>
          <w:rFonts w:ascii="Courier New"/>
          <w:color w:val="231F20"/>
          <w:sz w:val="18"/>
        </w:rPr>
        <w:t>(</w:t>
      </w:r>
      <w:r>
        <w:rPr>
          <w:rFonts w:ascii="Courier New"/>
          <w:color w:val="231F20"/>
          <w:spacing w:val="-5"/>
          <w:sz w:val="18"/>
        </w:rPr>
        <w:t> </w:t>
      </w:r>
      <w:r>
        <w:rPr>
          <w:rFonts w:ascii="Courier New"/>
          <w:color w:val="231F20"/>
          <w:sz w:val="18"/>
        </w:rPr>
        <w:t>i++</w:t>
      </w:r>
      <w:r>
        <w:rPr>
          <w:rFonts w:ascii="Courier New"/>
          <w:color w:val="231F20"/>
          <w:spacing w:val="-5"/>
          <w:sz w:val="18"/>
        </w:rPr>
        <w:t> );</w:t>
      </w:r>
    </w:p>
    <w:p>
      <w:pPr>
        <w:pStyle w:val="BodyText"/>
        <w:spacing w:before="8"/>
        <w:rPr>
          <w:rFonts w:ascii="Courier New"/>
          <w:sz w:val="18"/>
        </w:rPr>
      </w:pPr>
    </w:p>
    <w:p>
      <w:pPr>
        <w:pStyle w:val="BodyText"/>
        <w:spacing w:before="1"/>
        <w:ind w:left="1194"/>
      </w:pPr>
      <w:r>
        <w:rPr>
          <w:color w:val="231F20"/>
        </w:rPr>
        <w:t>In</w:t>
      </w:r>
      <w:r>
        <w:rPr>
          <w:color w:val="231F20"/>
          <w:spacing w:val="7"/>
        </w:rPr>
        <w:t> </w:t>
      </w:r>
      <w:r>
        <w:rPr>
          <w:color w:val="231F20"/>
        </w:rPr>
        <w:t>this</w:t>
      </w:r>
      <w:r>
        <w:rPr>
          <w:color w:val="231F20"/>
          <w:spacing w:val="8"/>
        </w:rPr>
        <w:t> </w:t>
      </w:r>
      <w:r>
        <w:rPr>
          <w:color w:val="231F20"/>
        </w:rPr>
        <w:t>non-compliant</w:t>
      </w:r>
      <w:r>
        <w:rPr>
          <w:color w:val="231F20"/>
          <w:spacing w:val="8"/>
        </w:rPr>
        <w:t> </w:t>
      </w:r>
      <w:r>
        <w:rPr>
          <w:color w:val="231F20"/>
        </w:rPr>
        <w:t>example</w:t>
      </w:r>
      <w:r>
        <w:rPr>
          <w:color w:val="231F20"/>
          <w:spacing w:val="7"/>
        </w:rPr>
        <w:t> </w:t>
      </w:r>
      <w:r>
        <w:rPr>
          <w:color w:val="231F20"/>
        </w:rPr>
        <w:t>the</w:t>
      </w:r>
      <w:r>
        <w:rPr>
          <w:color w:val="231F20"/>
          <w:spacing w:val="8"/>
        </w:rPr>
        <w:t> </w:t>
      </w:r>
      <w:r>
        <w:rPr>
          <w:color w:val="231F20"/>
        </w:rPr>
        <w:t>order</w:t>
      </w:r>
      <w:r>
        <w:rPr>
          <w:color w:val="231F20"/>
          <w:spacing w:val="8"/>
        </w:rPr>
        <w:t> </w:t>
      </w:r>
      <w:r>
        <w:rPr>
          <w:color w:val="231F20"/>
        </w:rPr>
        <w:t>in</w:t>
      </w:r>
      <w:r>
        <w:rPr>
          <w:color w:val="231F20"/>
          <w:spacing w:val="7"/>
        </w:rPr>
        <w:t> </w:t>
      </w:r>
      <w:r>
        <w:rPr>
          <w:color w:val="231F20"/>
        </w:rPr>
        <w:t>which</w:t>
      </w:r>
      <w:r>
        <w:rPr>
          <w:color w:val="231F20"/>
          <w:spacing w:val="8"/>
        </w:rPr>
        <w:t> </w:t>
      </w:r>
      <w:r>
        <w:rPr>
          <w:rFonts w:ascii="Courier New"/>
          <w:color w:val="231F20"/>
        </w:rPr>
        <w:t>v1</w:t>
      </w:r>
      <w:r>
        <w:rPr>
          <w:rFonts w:ascii="Courier New"/>
          <w:color w:val="231F20"/>
          <w:spacing w:val="-57"/>
        </w:rPr>
        <w:t> </w:t>
      </w:r>
      <w:r>
        <w:rPr>
          <w:color w:val="231F20"/>
        </w:rPr>
        <w:t>and</w:t>
      </w:r>
      <w:r>
        <w:rPr>
          <w:color w:val="231F20"/>
          <w:spacing w:val="7"/>
        </w:rPr>
        <w:t> </w:t>
      </w:r>
      <w:r>
        <w:rPr>
          <w:rFonts w:ascii="Courier New"/>
          <w:color w:val="231F20"/>
        </w:rPr>
        <w:t>v2</w:t>
      </w:r>
      <w:r>
        <w:rPr>
          <w:rFonts w:ascii="Courier New"/>
          <w:color w:val="231F20"/>
          <w:spacing w:val="-57"/>
        </w:rPr>
        <w:t> </w:t>
      </w:r>
      <w:r>
        <w:rPr>
          <w:color w:val="231F20"/>
        </w:rPr>
        <w:t>are</w:t>
      </w:r>
      <w:r>
        <w:rPr>
          <w:color w:val="231F20"/>
          <w:spacing w:val="8"/>
        </w:rPr>
        <w:t> </w:t>
      </w:r>
      <w:r>
        <w:rPr>
          <w:color w:val="231F20"/>
        </w:rPr>
        <w:t>read</w:t>
      </w:r>
      <w:r>
        <w:rPr>
          <w:color w:val="231F20"/>
          <w:spacing w:val="7"/>
        </w:rPr>
        <w:t> </w:t>
      </w:r>
      <w:r>
        <w:rPr>
          <w:color w:val="231F20"/>
        </w:rPr>
        <w:t>is</w:t>
      </w:r>
      <w:r>
        <w:rPr>
          <w:color w:val="231F20"/>
          <w:spacing w:val="8"/>
        </w:rPr>
        <w:t> </w:t>
      </w:r>
      <w:r>
        <w:rPr>
          <w:color w:val="231F20"/>
          <w:spacing w:val="-2"/>
        </w:rPr>
        <w:t>unspeci</w:t>
      </w:r>
      <w:r>
        <w:rPr>
          <w:rFonts w:ascii="Courier New"/>
          <w:color w:val="231F20"/>
          <w:spacing w:val="-2"/>
        </w:rPr>
        <w:t>fi</w:t>
      </w:r>
      <w:r>
        <w:rPr>
          <w:color w:val="231F20"/>
          <w:spacing w:val="-2"/>
        </w:rPr>
        <w:t>ed.</w:t>
      </w:r>
    </w:p>
    <w:p>
      <w:pPr>
        <w:spacing w:line="271" w:lineRule="auto" w:before="218"/>
        <w:ind w:left="1194" w:right="6212" w:firstLine="0"/>
        <w:jc w:val="left"/>
        <w:rPr>
          <w:rFonts w:ascii="Courier New"/>
          <w:sz w:val="18"/>
        </w:rPr>
      </w:pPr>
      <w:r>
        <w:rPr>
          <w:rFonts w:ascii="Courier New"/>
          <w:color w:val="231F20"/>
          <w:sz w:val="18"/>
        </w:rPr>
        <w:t>extern</w:t>
      </w:r>
      <w:r>
        <w:rPr>
          <w:rFonts w:ascii="Courier New"/>
          <w:color w:val="231F20"/>
          <w:spacing w:val="-9"/>
          <w:sz w:val="18"/>
        </w:rPr>
        <w:t> </w:t>
      </w:r>
      <w:r>
        <w:rPr>
          <w:rFonts w:ascii="Courier New"/>
          <w:color w:val="231F20"/>
          <w:sz w:val="18"/>
        </w:rPr>
        <w:t>volatile</w:t>
      </w:r>
      <w:r>
        <w:rPr>
          <w:rFonts w:ascii="Courier New"/>
          <w:color w:val="231F20"/>
          <w:spacing w:val="-9"/>
          <w:sz w:val="18"/>
        </w:rPr>
        <w:t> </w:t>
      </w:r>
      <w:r>
        <w:rPr>
          <w:rFonts w:ascii="Courier New"/>
          <w:color w:val="231F20"/>
          <w:sz w:val="18"/>
        </w:rPr>
        <w:t>uint16_t</w:t>
      </w:r>
      <w:r>
        <w:rPr>
          <w:rFonts w:ascii="Courier New"/>
          <w:color w:val="231F20"/>
          <w:spacing w:val="-9"/>
          <w:sz w:val="18"/>
        </w:rPr>
        <w:t> </w:t>
      </w:r>
      <w:r>
        <w:rPr>
          <w:rFonts w:ascii="Courier New"/>
          <w:color w:val="231F20"/>
          <w:sz w:val="18"/>
        </w:rPr>
        <w:t>v1,</w:t>
      </w:r>
      <w:r>
        <w:rPr>
          <w:rFonts w:ascii="Courier New"/>
          <w:color w:val="231F20"/>
          <w:spacing w:val="-9"/>
          <w:sz w:val="18"/>
        </w:rPr>
        <w:t> </w:t>
      </w:r>
      <w:r>
        <w:rPr>
          <w:rFonts w:ascii="Courier New"/>
          <w:color w:val="231F20"/>
          <w:sz w:val="18"/>
        </w:rPr>
        <w:t>v2; uint16_t t;</w:t>
      </w:r>
    </w:p>
    <w:p>
      <w:pPr>
        <w:pStyle w:val="BodyText"/>
        <w:spacing w:before="25"/>
        <w:rPr>
          <w:rFonts w:ascii="Courier New"/>
          <w:sz w:val="18"/>
        </w:rPr>
      </w:pPr>
    </w:p>
    <w:p>
      <w:pPr>
        <w:spacing w:before="0"/>
        <w:ind w:left="1194" w:right="0" w:firstLine="0"/>
        <w:jc w:val="left"/>
        <w:rPr>
          <w:rFonts w:ascii="Courier New"/>
          <w:sz w:val="18"/>
        </w:rPr>
      </w:pPr>
      <w:r>
        <w:rPr>
          <w:rFonts w:ascii="Courier New"/>
          <w:color w:val="231F20"/>
          <w:sz w:val="18"/>
        </w:rPr>
        <w:t>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v1</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v2;</w:t>
      </w:r>
    </w:p>
    <w:p>
      <w:pPr>
        <w:pStyle w:val="BodyText"/>
        <w:spacing w:before="9"/>
        <w:rPr>
          <w:rFonts w:ascii="Courier New"/>
          <w:sz w:val="18"/>
        </w:rPr>
      </w:pPr>
    </w:p>
    <w:p>
      <w:pPr>
        <w:pStyle w:val="BodyText"/>
        <w:ind w:left="1194"/>
      </w:pPr>
      <w:r>
        <w:rPr>
          <w:color w:val="231F20"/>
        </w:rPr>
        <w:t>In</w:t>
      </w:r>
      <w:r>
        <w:rPr>
          <w:color w:val="231F20"/>
          <w:spacing w:val="3"/>
        </w:rPr>
        <w:t> </w:t>
      </w:r>
      <w:r>
        <w:rPr>
          <w:color w:val="231F20"/>
        </w:rPr>
        <w:t>this</w:t>
      </w:r>
      <w:r>
        <w:rPr>
          <w:color w:val="231F20"/>
          <w:spacing w:val="3"/>
        </w:rPr>
        <w:t> </w:t>
      </w:r>
      <w:r>
        <w:rPr>
          <w:color w:val="231F20"/>
        </w:rPr>
        <w:t>compliant</w:t>
      </w:r>
      <w:r>
        <w:rPr>
          <w:color w:val="231F20"/>
          <w:spacing w:val="3"/>
        </w:rPr>
        <w:t> </w:t>
      </w:r>
      <w:r>
        <w:rPr>
          <w:color w:val="231F20"/>
        </w:rPr>
        <w:t>example</w:t>
      </w:r>
      <w:r>
        <w:rPr>
          <w:color w:val="231F20"/>
          <w:spacing w:val="4"/>
        </w:rPr>
        <w:t> </w:t>
      </w:r>
      <w:r>
        <w:rPr>
          <w:rFonts w:ascii="Courier New"/>
          <w:color w:val="231F20"/>
        </w:rPr>
        <w:t>PORT</w:t>
      </w:r>
      <w:r>
        <w:rPr>
          <w:rFonts w:ascii="Courier New"/>
          <w:color w:val="231F20"/>
          <w:spacing w:val="-62"/>
        </w:rPr>
        <w:t> </w:t>
      </w:r>
      <w:r>
        <w:rPr>
          <w:color w:val="231F20"/>
        </w:rPr>
        <w:t>is</w:t>
      </w:r>
      <w:r>
        <w:rPr>
          <w:color w:val="231F20"/>
          <w:spacing w:val="4"/>
        </w:rPr>
        <w:t> </w:t>
      </w:r>
      <w:r>
        <w:rPr>
          <w:color w:val="231F20"/>
        </w:rPr>
        <w:t>read</w:t>
      </w:r>
      <w:r>
        <w:rPr>
          <w:color w:val="231F20"/>
          <w:spacing w:val="3"/>
        </w:rPr>
        <w:t> </w:t>
      </w:r>
      <w:r>
        <w:rPr>
          <w:color w:val="231F20"/>
        </w:rPr>
        <w:t>and</w:t>
      </w:r>
      <w:r>
        <w:rPr>
          <w:color w:val="231F20"/>
          <w:spacing w:val="3"/>
        </w:rPr>
        <w:t> </w:t>
      </w:r>
      <w:r>
        <w:rPr>
          <w:color w:val="231F20"/>
          <w:spacing w:val="-2"/>
        </w:rPr>
        <w:t>modi</w:t>
      </w:r>
      <w:r>
        <w:rPr>
          <w:rFonts w:ascii="Courier New"/>
          <w:color w:val="231F20"/>
          <w:spacing w:val="-2"/>
        </w:rPr>
        <w:t>fi</w:t>
      </w:r>
      <w:r>
        <w:rPr>
          <w:color w:val="231F20"/>
          <w:spacing w:val="-2"/>
        </w:rPr>
        <w:t>ed.</w:t>
      </w:r>
    </w:p>
    <w:p>
      <w:pPr>
        <w:spacing w:line="460" w:lineRule="exact" w:before="1"/>
        <w:ind w:left="1194" w:right="6752" w:firstLine="0"/>
        <w:jc w:val="left"/>
        <w:rPr>
          <w:rFonts w:ascii="Courier New"/>
          <w:sz w:val="18"/>
        </w:rPr>
      </w:pPr>
      <w:r>
        <w:rPr>
          <w:rFonts w:ascii="Courier New"/>
          <w:color w:val="231F20"/>
          <w:sz w:val="18"/>
        </w:rPr>
        <w:t>extern</w:t>
      </w:r>
      <w:r>
        <w:rPr>
          <w:rFonts w:ascii="Courier New"/>
          <w:color w:val="231F20"/>
          <w:spacing w:val="-11"/>
          <w:sz w:val="18"/>
        </w:rPr>
        <w:t> </w:t>
      </w:r>
      <w:r>
        <w:rPr>
          <w:rFonts w:ascii="Courier New"/>
          <w:color w:val="231F20"/>
          <w:sz w:val="18"/>
        </w:rPr>
        <w:t>volatile</w:t>
      </w:r>
      <w:r>
        <w:rPr>
          <w:rFonts w:ascii="Courier New"/>
          <w:color w:val="231F20"/>
          <w:spacing w:val="-11"/>
          <w:sz w:val="18"/>
        </w:rPr>
        <w:t> </w:t>
      </w:r>
      <w:r>
        <w:rPr>
          <w:rFonts w:ascii="Courier New"/>
          <w:color w:val="231F20"/>
          <w:sz w:val="18"/>
        </w:rPr>
        <w:t>uint8_t</w:t>
      </w:r>
      <w:r>
        <w:rPr>
          <w:rFonts w:ascii="Courier New"/>
          <w:color w:val="231F20"/>
          <w:spacing w:val="-11"/>
          <w:sz w:val="18"/>
        </w:rPr>
        <w:t> </w:t>
      </w:r>
      <w:r>
        <w:rPr>
          <w:rFonts w:ascii="Courier New"/>
          <w:color w:val="231F20"/>
          <w:sz w:val="18"/>
        </w:rPr>
        <w:t>PORT; PORT = PORT &amp; 0x80u;</w:t>
      </w:r>
    </w:p>
    <w:p>
      <w:pPr>
        <w:pStyle w:val="BodyText"/>
        <w:spacing w:line="247" w:lineRule="auto" w:before="174"/>
        <w:ind w:left="1194" w:right="1138"/>
        <w:jc w:val="both"/>
      </w:pPr>
      <w:r>
        <w:rPr>
          <w:color w:val="231F20"/>
        </w:rPr>
        <w:t>The</w:t>
      </w:r>
      <w:r>
        <w:rPr>
          <w:color w:val="231F20"/>
          <w:spacing w:val="-14"/>
        </w:rPr>
        <w:t> </w:t>
      </w:r>
      <w:r>
        <w:rPr>
          <w:color w:val="231F20"/>
        </w:rPr>
        <w:t>order</w:t>
      </w:r>
      <w:r>
        <w:rPr>
          <w:color w:val="231F20"/>
          <w:spacing w:val="-14"/>
        </w:rPr>
        <w:t> </w:t>
      </w:r>
      <w:r>
        <w:rPr>
          <w:color w:val="231F20"/>
        </w:rPr>
        <w:t>of</w:t>
      </w:r>
      <w:r>
        <w:rPr>
          <w:color w:val="231F20"/>
          <w:spacing w:val="-14"/>
        </w:rPr>
        <w:t> </w:t>
      </w:r>
      <w:r>
        <w:rPr>
          <w:color w:val="231F20"/>
        </w:rPr>
        <w:t>evaluation</w:t>
      </w:r>
      <w:r>
        <w:rPr>
          <w:color w:val="231F20"/>
          <w:spacing w:val="-14"/>
        </w:rPr>
        <w:t> </w:t>
      </w:r>
      <w:r>
        <w:rPr>
          <w:color w:val="231F20"/>
        </w:rPr>
        <w:t>of</w:t>
      </w:r>
      <w:r>
        <w:rPr>
          <w:color w:val="231F20"/>
          <w:spacing w:val="-14"/>
        </w:rPr>
        <w:t> </w:t>
      </w:r>
      <w:r>
        <w:rPr>
          <w:color w:val="231F20"/>
        </w:rPr>
        <w:t>function</w:t>
      </w:r>
      <w:r>
        <w:rPr>
          <w:color w:val="231F20"/>
          <w:spacing w:val="-14"/>
        </w:rPr>
        <w:t> </w:t>
      </w:r>
      <w:r>
        <w:rPr>
          <w:color w:val="231F20"/>
        </w:rPr>
        <w:t>arguments</w:t>
      </w:r>
      <w:r>
        <w:rPr>
          <w:color w:val="231F20"/>
          <w:spacing w:val="-14"/>
        </w:rPr>
        <w:t> </w:t>
      </w:r>
      <w:r>
        <w:rPr>
          <w:color w:val="231F20"/>
        </w:rPr>
        <w:t>is</w:t>
      </w:r>
      <w:r>
        <w:rPr>
          <w:color w:val="231F20"/>
          <w:spacing w:val="-14"/>
        </w:rPr>
        <w:t> </w:t>
      </w:r>
      <w:r>
        <w:rPr>
          <w:color w:val="231F20"/>
        </w:rPr>
        <w:t>unspeci</w:t>
      </w:r>
      <w:r>
        <w:rPr>
          <w:rFonts w:ascii="Courier New"/>
          <w:color w:val="231F20"/>
        </w:rPr>
        <w:t>fi</w:t>
      </w:r>
      <w:r>
        <w:rPr>
          <w:color w:val="231F20"/>
        </w:rPr>
        <w:t>ed</w:t>
      </w:r>
      <w:r>
        <w:rPr>
          <w:color w:val="231F20"/>
          <w:spacing w:val="-14"/>
        </w:rPr>
        <w:t> </w:t>
      </w:r>
      <w:r>
        <w:rPr>
          <w:color w:val="231F20"/>
        </w:rPr>
        <w:t>as</w:t>
      </w:r>
      <w:r>
        <w:rPr>
          <w:color w:val="231F20"/>
          <w:spacing w:val="-13"/>
        </w:rPr>
        <w:t> </w:t>
      </w:r>
      <w:r>
        <w:rPr>
          <w:color w:val="231F20"/>
        </w:rPr>
        <w:t>is</w:t>
      </w:r>
      <w:r>
        <w:rPr>
          <w:color w:val="231F20"/>
          <w:spacing w:val="-14"/>
        </w:rPr>
        <w:t> </w:t>
      </w:r>
      <w:r>
        <w:rPr>
          <w:color w:val="231F20"/>
        </w:rPr>
        <w:t>the</w:t>
      </w:r>
      <w:r>
        <w:rPr>
          <w:color w:val="231F20"/>
          <w:spacing w:val="-14"/>
        </w:rPr>
        <w:t> </w:t>
      </w:r>
      <w:r>
        <w:rPr>
          <w:color w:val="231F20"/>
        </w:rPr>
        <w:t>order</w:t>
      </w:r>
      <w:r>
        <w:rPr>
          <w:color w:val="231F20"/>
          <w:spacing w:val="-14"/>
        </w:rPr>
        <w:t> </w:t>
      </w:r>
      <w:r>
        <w:rPr>
          <w:color w:val="231F20"/>
        </w:rPr>
        <w:t>in</w:t>
      </w:r>
      <w:r>
        <w:rPr>
          <w:color w:val="231F20"/>
          <w:spacing w:val="-14"/>
        </w:rPr>
        <w:t> </w:t>
      </w:r>
      <w:r>
        <w:rPr>
          <w:color w:val="231F20"/>
        </w:rPr>
        <w:t>which</w:t>
      </w:r>
      <w:r>
        <w:rPr>
          <w:color w:val="231F20"/>
          <w:spacing w:val="-14"/>
        </w:rPr>
        <w:t> </w:t>
      </w:r>
      <w:r>
        <w:rPr>
          <w:rFonts w:ascii="Trebuchet MS"/>
          <w:i/>
          <w:color w:val="231F20"/>
        </w:rPr>
        <w:t>side</w:t>
      </w:r>
      <w:r>
        <w:rPr>
          <w:rFonts w:ascii="Trebuchet MS"/>
          <w:i/>
          <w:color w:val="231F20"/>
          <w:spacing w:val="-15"/>
        </w:rPr>
        <w:t> </w:t>
      </w:r>
      <w:r>
        <w:rPr>
          <w:rFonts w:ascii="Trebuchet MS"/>
          <w:i/>
          <w:color w:val="231F20"/>
        </w:rPr>
        <w:t>e</w:t>
      </w:r>
      <w:r>
        <w:rPr>
          <w:rFonts w:ascii="Courier New"/>
          <w:i/>
          <w:color w:val="231F20"/>
        </w:rPr>
        <w:t>ff</w:t>
      </w:r>
      <w:r>
        <w:rPr>
          <w:rFonts w:ascii="Trebuchet MS"/>
          <w:i/>
          <w:color w:val="231F20"/>
        </w:rPr>
        <w:t>ects</w:t>
      </w:r>
      <w:r>
        <w:rPr>
          <w:rFonts w:ascii="Trebuchet MS"/>
          <w:i/>
          <w:color w:val="231F20"/>
          <w:spacing w:val="-15"/>
        </w:rPr>
        <w:t> </w:t>
      </w:r>
      <w:r>
        <w:rPr>
          <w:color w:val="231F20"/>
        </w:rPr>
        <w:t>occur as shown in this non-compliant example.</w:t>
      </w:r>
    </w:p>
    <w:p>
      <w:pPr>
        <w:pStyle w:val="BodyText"/>
        <w:spacing w:before="1"/>
      </w:pPr>
    </w:p>
    <w:p>
      <w:pPr>
        <w:spacing w:before="0"/>
        <w:ind w:left="1194" w:right="0" w:firstLine="0"/>
        <w:jc w:val="left"/>
        <w:rPr>
          <w:rFonts w:ascii="Courier New"/>
          <w:sz w:val="18"/>
        </w:rPr>
      </w:pPr>
      <w:r>
        <w:rPr>
          <w:rFonts w:ascii="Courier New"/>
          <w:color w:val="231F20"/>
          <w:sz w:val="18"/>
        </w:rPr>
        <w:t>uint16_t</w:t>
      </w:r>
      <w:r>
        <w:rPr>
          <w:rFonts w:ascii="Courier New"/>
          <w:color w:val="231F20"/>
          <w:spacing w:val="-4"/>
          <w:sz w:val="18"/>
        </w:rPr>
        <w:t> </w:t>
      </w:r>
      <w:r>
        <w:rPr>
          <w:rFonts w:ascii="Courier New"/>
          <w:color w:val="231F20"/>
          <w:sz w:val="18"/>
        </w:rPr>
        <w:t>i</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5"/>
          <w:sz w:val="18"/>
        </w:rPr>
        <w:t>0;</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pacing w:val="-5"/>
          <w:sz w:val="18"/>
        </w:rPr>
        <w:t>/*</w:t>
      </w:r>
    </w:p>
    <w:p>
      <w:pPr>
        <w:pStyle w:val="ListParagraph"/>
        <w:numPr>
          <w:ilvl w:val="0"/>
          <w:numId w:val="65"/>
        </w:numPr>
        <w:tabs>
          <w:tab w:pos="1517" w:val="left" w:leader="none"/>
        </w:tabs>
        <w:spacing w:line="240" w:lineRule="auto" w:before="26" w:after="0"/>
        <w:ind w:left="1517" w:right="0" w:hanging="215"/>
        <w:jc w:val="left"/>
        <w:rPr>
          <w:rFonts w:ascii="Courier New" w:hAnsi="Courier New"/>
          <w:sz w:val="18"/>
        </w:rPr>
      </w:pPr>
      <w:r>
        <w:rPr>
          <w:rFonts w:ascii="Courier New" w:hAnsi="Courier New"/>
          <w:color w:val="231F20"/>
          <w:sz w:val="18"/>
        </w:rPr>
        <w:t>Unspecified</w:t>
      </w:r>
      <w:r>
        <w:rPr>
          <w:rFonts w:ascii="Courier New" w:hAnsi="Courier New"/>
          <w:color w:val="231F20"/>
          <w:spacing w:val="-9"/>
          <w:sz w:val="18"/>
        </w:rPr>
        <w:t> </w:t>
      </w:r>
      <w:r>
        <w:rPr>
          <w:rFonts w:ascii="Courier New" w:hAnsi="Courier New"/>
          <w:color w:val="231F20"/>
          <w:sz w:val="18"/>
        </w:rPr>
        <w:t>whether</w:t>
      </w:r>
      <w:r>
        <w:rPr>
          <w:rFonts w:ascii="Courier New" w:hAnsi="Courier New"/>
          <w:color w:val="231F20"/>
          <w:spacing w:val="-6"/>
          <w:sz w:val="18"/>
        </w:rPr>
        <w:t> </w:t>
      </w:r>
      <w:r>
        <w:rPr>
          <w:rFonts w:ascii="Courier New" w:hAnsi="Courier New"/>
          <w:color w:val="231F20"/>
          <w:sz w:val="18"/>
        </w:rPr>
        <w:t>this</w:t>
      </w:r>
      <w:r>
        <w:rPr>
          <w:rFonts w:ascii="Courier New" w:hAnsi="Courier New"/>
          <w:color w:val="231F20"/>
          <w:spacing w:val="-6"/>
          <w:sz w:val="18"/>
        </w:rPr>
        <w:t> </w:t>
      </w:r>
      <w:r>
        <w:rPr>
          <w:rFonts w:ascii="Courier New" w:hAnsi="Courier New"/>
          <w:color w:val="231F20"/>
          <w:sz w:val="18"/>
        </w:rPr>
        <w:t>call</w:t>
      </w:r>
      <w:r>
        <w:rPr>
          <w:rFonts w:ascii="Courier New" w:hAnsi="Courier New"/>
          <w:color w:val="231F20"/>
          <w:spacing w:val="-7"/>
          <w:sz w:val="18"/>
        </w:rPr>
        <w:t> </w:t>
      </w:r>
      <w:r>
        <w:rPr>
          <w:rFonts w:ascii="Courier New" w:hAnsi="Courier New"/>
          <w:color w:val="231F20"/>
          <w:sz w:val="18"/>
        </w:rPr>
        <w:t>is</w:t>
      </w:r>
      <w:r>
        <w:rPr>
          <w:rFonts w:ascii="Courier New" w:hAnsi="Courier New"/>
          <w:color w:val="231F20"/>
          <w:spacing w:val="-6"/>
          <w:sz w:val="18"/>
        </w:rPr>
        <w:t> </w:t>
      </w:r>
      <w:r>
        <w:rPr>
          <w:rFonts w:ascii="Courier New" w:hAnsi="Courier New"/>
          <w:color w:val="231F20"/>
          <w:sz w:val="18"/>
        </w:rPr>
        <w:t>equivalent</w:t>
      </w:r>
      <w:r>
        <w:rPr>
          <w:rFonts w:ascii="Courier New" w:hAnsi="Courier New"/>
          <w:color w:val="231F20"/>
          <w:spacing w:val="-6"/>
          <w:sz w:val="18"/>
        </w:rPr>
        <w:t> </w:t>
      </w:r>
      <w:r>
        <w:rPr>
          <w:rFonts w:ascii="Courier New" w:hAnsi="Courier New"/>
          <w:color w:val="231F20"/>
          <w:spacing w:val="-5"/>
          <w:sz w:val="18"/>
        </w:rPr>
        <w:t>to:</w:t>
      </w:r>
    </w:p>
    <w:p>
      <w:pPr>
        <w:tabs>
          <w:tab w:pos="2058" w:val="left" w:leader="none"/>
        </w:tabs>
        <w:spacing w:before="26"/>
        <w:ind w:left="1302" w:right="0" w:firstLine="0"/>
        <w:jc w:val="left"/>
        <w:rPr>
          <w:rFonts w:ascii="Courier New"/>
          <w:sz w:val="18"/>
        </w:rPr>
      </w:pPr>
      <w:r>
        <w:rPr>
          <w:rFonts w:ascii="Courier New"/>
          <w:color w:val="231F20"/>
          <w:spacing w:val="-10"/>
          <w:sz w:val="18"/>
        </w:rPr>
        <w:t>*</w:t>
      </w:r>
      <w:r>
        <w:rPr>
          <w:rFonts w:ascii="Courier New"/>
          <w:color w:val="231F20"/>
          <w:sz w:val="18"/>
        </w:rPr>
        <w:tab/>
        <w:t>f</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0,</w:t>
      </w:r>
      <w:r>
        <w:rPr>
          <w:rFonts w:ascii="Courier New"/>
          <w:color w:val="231F20"/>
          <w:spacing w:val="-1"/>
          <w:sz w:val="18"/>
        </w:rPr>
        <w:t> </w:t>
      </w:r>
      <w:r>
        <w:rPr>
          <w:rFonts w:ascii="Courier New"/>
          <w:color w:val="231F20"/>
          <w:sz w:val="18"/>
        </w:rPr>
        <w:t>0</w:t>
      </w:r>
      <w:r>
        <w:rPr>
          <w:rFonts w:ascii="Courier New"/>
          <w:color w:val="231F20"/>
          <w:spacing w:val="-1"/>
          <w:sz w:val="18"/>
        </w:rPr>
        <w:t> </w:t>
      </w:r>
      <w:r>
        <w:rPr>
          <w:rFonts w:ascii="Courier New"/>
          <w:color w:val="231F20"/>
          <w:spacing w:val="-10"/>
          <w:sz w:val="18"/>
        </w:rPr>
        <w:t>)</w:t>
      </w:r>
    </w:p>
    <w:p>
      <w:pPr>
        <w:pStyle w:val="ListParagraph"/>
        <w:numPr>
          <w:ilvl w:val="0"/>
          <w:numId w:val="65"/>
        </w:numPr>
        <w:tabs>
          <w:tab w:pos="1517" w:val="left" w:leader="none"/>
          <w:tab w:pos="2058" w:val="left" w:leader="none"/>
        </w:tabs>
        <w:spacing w:line="240" w:lineRule="auto" w:before="27" w:after="0"/>
        <w:ind w:left="1517" w:right="0" w:hanging="215"/>
        <w:jc w:val="left"/>
        <w:rPr>
          <w:rFonts w:ascii="Courier New" w:hAnsi="Courier New"/>
          <w:sz w:val="18"/>
        </w:rPr>
      </w:pPr>
      <w:r>
        <w:rPr>
          <w:rFonts w:ascii="Courier New" w:hAnsi="Courier New"/>
          <w:color w:val="231F20"/>
          <w:spacing w:val="-5"/>
          <w:sz w:val="18"/>
        </w:rPr>
        <w:t>or</w:t>
      </w:r>
      <w:r>
        <w:rPr>
          <w:rFonts w:ascii="Courier New" w:hAnsi="Courier New"/>
          <w:color w:val="231F20"/>
          <w:sz w:val="18"/>
        </w:rPr>
        <w:tab/>
        <w:t>f</w:t>
      </w:r>
      <w:r>
        <w:rPr>
          <w:rFonts w:ascii="Courier New" w:hAnsi="Courier New"/>
          <w:color w:val="231F20"/>
          <w:spacing w:val="-2"/>
          <w:sz w:val="18"/>
        </w:rPr>
        <w:t> </w:t>
      </w:r>
      <w:r>
        <w:rPr>
          <w:rFonts w:ascii="Courier New" w:hAnsi="Courier New"/>
          <w:color w:val="231F20"/>
          <w:sz w:val="18"/>
        </w:rPr>
        <w:t>(</w:t>
      </w:r>
      <w:r>
        <w:rPr>
          <w:rFonts w:ascii="Courier New" w:hAnsi="Courier New"/>
          <w:color w:val="231F20"/>
          <w:spacing w:val="-1"/>
          <w:sz w:val="18"/>
        </w:rPr>
        <w:t> </w:t>
      </w:r>
      <w:r>
        <w:rPr>
          <w:rFonts w:ascii="Courier New" w:hAnsi="Courier New"/>
          <w:color w:val="231F20"/>
          <w:sz w:val="18"/>
        </w:rPr>
        <w:t>0,</w:t>
      </w:r>
      <w:r>
        <w:rPr>
          <w:rFonts w:ascii="Courier New" w:hAnsi="Courier New"/>
          <w:color w:val="231F20"/>
          <w:spacing w:val="-1"/>
          <w:sz w:val="18"/>
        </w:rPr>
        <w:t> </w:t>
      </w:r>
      <w:r>
        <w:rPr>
          <w:rFonts w:ascii="Courier New" w:hAnsi="Courier New"/>
          <w:color w:val="231F20"/>
          <w:sz w:val="18"/>
        </w:rPr>
        <w:t>1</w:t>
      </w:r>
      <w:r>
        <w:rPr>
          <w:rFonts w:ascii="Courier New" w:hAnsi="Courier New"/>
          <w:color w:val="231F20"/>
          <w:spacing w:val="-1"/>
          <w:sz w:val="18"/>
        </w:rPr>
        <w:t> </w:t>
      </w:r>
      <w:r>
        <w:rPr>
          <w:rFonts w:ascii="Courier New" w:hAnsi="Courier New"/>
          <w:color w:val="231F20"/>
          <w:spacing w:val="-10"/>
          <w:sz w:val="18"/>
        </w:rPr>
        <w:t>)</w:t>
      </w:r>
    </w:p>
    <w:p>
      <w:pPr>
        <w:spacing w:before="26"/>
        <w:ind w:left="1302" w:right="0" w:firstLine="0"/>
        <w:jc w:val="left"/>
        <w:rPr>
          <w:rFonts w:ascii="Courier New"/>
          <w:sz w:val="18"/>
        </w:rPr>
      </w:pPr>
      <w:r>
        <w:rPr>
          <w:rFonts w:ascii="Courier New"/>
          <w:color w:val="231F20"/>
          <w:spacing w:val="-5"/>
          <w:sz w:val="18"/>
        </w:rPr>
        <w:t>*/</w:t>
      </w:r>
    </w:p>
    <w:p>
      <w:pPr>
        <w:spacing w:before="26"/>
        <w:ind w:left="1194" w:right="0" w:firstLine="0"/>
        <w:jc w:val="left"/>
        <w:rPr>
          <w:rFonts w:ascii="Courier New"/>
          <w:sz w:val="18"/>
        </w:rPr>
      </w:pP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i++,</w:t>
      </w:r>
      <w:r>
        <w:rPr>
          <w:rFonts w:ascii="Courier New"/>
          <w:color w:val="231F20"/>
          <w:spacing w:val="-2"/>
          <w:sz w:val="18"/>
        </w:rPr>
        <w:t> </w:t>
      </w:r>
      <w:r>
        <w:rPr>
          <w:rFonts w:ascii="Courier New"/>
          <w:color w:val="231F20"/>
          <w:sz w:val="18"/>
        </w:rPr>
        <w:t>i</w:t>
      </w:r>
      <w:r>
        <w:rPr>
          <w:rFonts w:ascii="Courier New"/>
          <w:color w:val="231F20"/>
          <w:spacing w:val="-1"/>
          <w:sz w:val="18"/>
        </w:rPr>
        <w:t> </w:t>
      </w:r>
      <w:r>
        <w:rPr>
          <w:rFonts w:ascii="Courier New"/>
          <w:color w:val="231F20"/>
          <w:spacing w:val="-5"/>
          <w:sz w:val="18"/>
        </w:rPr>
        <w:t>);</w:t>
      </w:r>
    </w:p>
    <w:p>
      <w:pPr>
        <w:pStyle w:val="BodyText"/>
        <w:spacing w:before="8"/>
        <w:rPr>
          <w:rFonts w:ascii="Courier New"/>
          <w:sz w:val="18"/>
        </w:rPr>
      </w:pPr>
    </w:p>
    <w:p>
      <w:pPr>
        <w:pStyle w:val="BodyText"/>
        <w:spacing w:line="247" w:lineRule="auto"/>
        <w:ind w:left="1194" w:right="1138"/>
        <w:jc w:val="both"/>
      </w:pPr>
      <w:r>
        <w:rPr>
          <w:color w:val="231F20"/>
          <w:w w:val="105"/>
        </w:rPr>
        <w:t>The</w:t>
      </w:r>
      <w:r>
        <w:rPr>
          <w:color w:val="231F20"/>
          <w:spacing w:val="-9"/>
          <w:w w:val="105"/>
        </w:rPr>
        <w:t> </w:t>
      </w:r>
      <w:r>
        <w:rPr>
          <w:color w:val="231F20"/>
          <w:w w:val="105"/>
        </w:rPr>
        <w:t>relative</w:t>
      </w:r>
      <w:r>
        <w:rPr>
          <w:color w:val="231F20"/>
          <w:spacing w:val="-9"/>
          <w:w w:val="105"/>
        </w:rPr>
        <w:t> </w:t>
      </w:r>
      <w:r>
        <w:rPr>
          <w:color w:val="231F20"/>
          <w:w w:val="105"/>
        </w:rPr>
        <w:t>order</w:t>
      </w:r>
      <w:r>
        <w:rPr>
          <w:color w:val="231F20"/>
          <w:spacing w:val="-9"/>
          <w:w w:val="105"/>
        </w:rPr>
        <w:t> </w:t>
      </w:r>
      <w:r>
        <w:rPr>
          <w:color w:val="231F20"/>
          <w:w w:val="105"/>
        </w:rPr>
        <w:t>of</w:t>
      </w:r>
      <w:r>
        <w:rPr>
          <w:color w:val="231F20"/>
          <w:spacing w:val="-9"/>
          <w:w w:val="105"/>
        </w:rPr>
        <w:t> </w:t>
      </w:r>
      <w:r>
        <w:rPr>
          <w:color w:val="231F20"/>
          <w:w w:val="105"/>
        </w:rPr>
        <w:t>evaluation</w:t>
      </w:r>
      <w:r>
        <w:rPr>
          <w:color w:val="231F20"/>
          <w:spacing w:val="-9"/>
          <w:w w:val="105"/>
        </w:rPr>
        <w:t> </w:t>
      </w:r>
      <w:r>
        <w:rPr>
          <w:color w:val="231F20"/>
          <w:w w:val="105"/>
        </w:rPr>
        <w:t>of</w:t>
      </w:r>
      <w:r>
        <w:rPr>
          <w:color w:val="231F20"/>
          <w:spacing w:val="-9"/>
          <w:w w:val="105"/>
        </w:rPr>
        <w:t> </w:t>
      </w:r>
      <w:r>
        <w:rPr>
          <w:color w:val="231F20"/>
          <w:w w:val="105"/>
        </w:rPr>
        <w:t>a</w:t>
      </w:r>
      <w:r>
        <w:rPr>
          <w:color w:val="231F20"/>
          <w:spacing w:val="-9"/>
          <w:w w:val="105"/>
        </w:rPr>
        <w:t> </w:t>
      </w:r>
      <w:r>
        <w:rPr>
          <w:color w:val="231F20"/>
          <w:w w:val="105"/>
        </w:rPr>
        <w:t>function</w:t>
      </w:r>
      <w:r>
        <w:rPr>
          <w:color w:val="231F20"/>
          <w:spacing w:val="-9"/>
          <w:w w:val="105"/>
        </w:rPr>
        <w:t> </w:t>
      </w:r>
      <w:r>
        <w:rPr>
          <w:color w:val="231F20"/>
          <w:w w:val="105"/>
        </w:rPr>
        <w:t>designator</w:t>
      </w:r>
      <w:r>
        <w:rPr>
          <w:color w:val="231F20"/>
          <w:spacing w:val="-9"/>
          <w:w w:val="105"/>
        </w:rPr>
        <w:t> </w:t>
      </w:r>
      <w:r>
        <w:rPr>
          <w:color w:val="231F20"/>
          <w:w w:val="105"/>
        </w:rPr>
        <w:t>and</w:t>
      </w:r>
      <w:r>
        <w:rPr>
          <w:color w:val="231F20"/>
          <w:spacing w:val="-9"/>
          <w:w w:val="105"/>
        </w:rPr>
        <w:t> </w:t>
      </w:r>
      <w:r>
        <w:rPr>
          <w:color w:val="231F20"/>
          <w:w w:val="105"/>
        </w:rPr>
        <w:t>function</w:t>
      </w:r>
      <w:r>
        <w:rPr>
          <w:color w:val="231F20"/>
          <w:spacing w:val="-9"/>
          <w:w w:val="105"/>
        </w:rPr>
        <w:t> </w:t>
      </w:r>
      <w:r>
        <w:rPr>
          <w:color w:val="231F20"/>
          <w:w w:val="105"/>
        </w:rPr>
        <w:t>arguments</w:t>
      </w:r>
      <w:r>
        <w:rPr>
          <w:color w:val="231F20"/>
          <w:spacing w:val="-9"/>
          <w:w w:val="105"/>
        </w:rPr>
        <w:t> </w:t>
      </w:r>
      <w:r>
        <w:rPr>
          <w:color w:val="231F20"/>
          <w:w w:val="105"/>
        </w:rPr>
        <w:t>is</w:t>
      </w:r>
      <w:r>
        <w:rPr>
          <w:color w:val="231F20"/>
          <w:spacing w:val="-9"/>
          <w:w w:val="105"/>
        </w:rPr>
        <w:t> </w:t>
      </w:r>
      <w:r>
        <w:rPr>
          <w:color w:val="231F20"/>
          <w:w w:val="105"/>
        </w:rPr>
        <w:t>unspeci</w:t>
      </w:r>
      <w:r>
        <w:rPr>
          <w:rFonts w:ascii="Courier New"/>
          <w:color w:val="231F20"/>
          <w:w w:val="105"/>
        </w:rPr>
        <w:t>fi</w:t>
      </w:r>
      <w:r>
        <w:rPr>
          <w:color w:val="231F20"/>
          <w:w w:val="105"/>
        </w:rPr>
        <w:t>ed.</w:t>
      </w:r>
      <w:r>
        <w:rPr>
          <w:color w:val="231F20"/>
          <w:spacing w:val="-9"/>
          <w:w w:val="105"/>
        </w:rPr>
        <w:t> </w:t>
      </w:r>
      <w:r>
        <w:rPr>
          <w:color w:val="231F20"/>
          <w:w w:val="105"/>
        </w:rPr>
        <w:t>In </w:t>
      </w:r>
      <w:r>
        <w:rPr>
          <w:color w:val="231F20"/>
        </w:rPr>
        <w:t>this</w:t>
      </w:r>
      <w:r>
        <w:rPr>
          <w:color w:val="231F20"/>
          <w:spacing w:val="-8"/>
        </w:rPr>
        <w:t> </w:t>
      </w:r>
      <w:r>
        <w:rPr>
          <w:color w:val="231F20"/>
        </w:rPr>
        <w:t>non-compliant example, if the call to </w:t>
      </w:r>
      <w:r>
        <w:rPr>
          <w:rFonts w:ascii="Courier New"/>
          <w:color w:val="231F20"/>
        </w:rPr>
        <w:t>g</w:t>
      </w:r>
      <w:r>
        <w:rPr>
          <w:rFonts w:ascii="Courier New"/>
          <w:color w:val="231F20"/>
          <w:spacing w:val="-30"/>
        </w:rPr>
        <w:t> </w:t>
      </w:r>
      <w:r>
        <w:rPr>
          <w:color w:val="231F20"/>
        </w:rPr>
        <w:t>modi</w:t>
      </w:r>
      <w:r>
        <w:rPr>
          <w:rFonts w:ascii="Courier New"/>
          <w:color w:val="231F20"/>
        </w:rPr>
        <w:t>fi</w:t>
      </w:r>
      <w:r>
        <w:rPr>
          <w:color w:val="231F20"/>
        </w:rPr>
        <w:t>es </w:t>
      </w:r>
      <w:r>
        <w:rPr>
          <w:rFonts w:ascii="Courier New"/>
          <w:color w:val="231F20"/>
        </w:rPr>
        <w:t>p</w:t>
      </w:r>
      <w:r>
        <w:rPr>
          <w:rFonts w:ascii="Courier New"/>
          <w:color w:val="231F20"/>
          <w:spacing w:val="-30"/>
        </w:rPr>
        <w:t> </w:t>
      </w:r>
      <w:r>
        <w:rPr>
          <w:color w:val="231F20"/>
        </w:rPr>
        <w:t>then it is unspeci</w:t>
      </w:r>
      <w:r>
        <w:rPr>
          <w:rFonts w:ascii="Courier New"/>
          <w:color w:val="231F20"/>
        </w:rPr>
        <w:t>fi</w:t>
      </w:r>
      <w:r>
        <w:rPr>
          <w:color w:val="231F20"/>
        </w:rPr>
        <w:t>ed whether the function </w:t>
      </w:r>
      <w:r>
        <w:rPr>
          <w:color w:val="231F20"/>
          <w:w w:val="105"/>
        </w:rPr>
        <w:t>designator</w:t>
      </w:r>
      <w:r>
        <w:rPr>
          <w:color w:val="231F20"/>
          <w:spacing w:val="-2"/>
          <w:w w:val="105"/>
        </w:rPr>
        <w:t> </w:t>
      </w:r>
      <w:r>
        <w:rPr>
          <w:rFonts w:ascii="Courier New"/>
          <w:color w:val="231F20"/>
          <w:w w:val="105"/>
        </w:rPr>
        <w:t>p-&gt;f</w:t>
      </w:r>
      <w:r>
        <w:rPr>
          <w:rFonts w:ascii="Courier New"/>
          <w:color w:val="231F20"/>
          <w:spacing w:val="-70"/>
          <w:w w:val="105"/>
        </w:rPr>
        <w:t> </w:t>
      </w:r>
      <w:r>
        <w:rPr>
          <w:color w:val="231F20"/>
          <w:w w:val="105"/>
        </w:rPr>
        <w:t>uses</w:t>
      </w:r>
      <w:r>
        <w:rPr>
          <w:color w:val="231F20"/>
          <w:spacing w:val="-1"/>
          <w:w w:val="105"/>
        </w:rPr>
        <w:t> </w:t>
      </w:r>
      <w:r>
        <w:rPr>
          <w:color w:val="231F20"/>
          <w:w w:val="105"/>
        </w:rPr>
        <w:t>the</w:t>
      </w:r>
      <w:r>
        <w:rPr>
          <w:color w:val="231F20"/>
          <w:spacing w:val="-1"/>
          <w:w w:val="105"/>
        </w:rPr>
        <w:t> </w:t>
      </w:r>
      <w:r>
        <w:rPr>
          <w:color w:val="231F20"/>
          <w:w w:val="105"/>
        </w:rPr>
        <w:t>value</w:t>
      </w:r>
      <w:r>
        <w:rPr>
          <w:color w:val="231F20"/>
          <w:spacing w:val="-1"/>
          <w:w w:val="105"/>
        </w:rPr>
        <w:t> </w:t>
      </w:r>
      <w:r>
        <w:rPr>
          <w:color w:val="231F20"/>
          <w:w w:val="105"/>
        </w:rPr>
        <w:t>of</w:t>
      </w:r>
      <w:r>
        <w:rPr>
          <w:color w:val="231F20"/>
          <w:spacing w:val="-1"/>
          <w:w w:val="105"/>
        </w:rPr>
        <w:t> </w:t>
      </w:r>
      <w:r>
        <w:rPr>
          <w:rFonts w:ascii="Courier New"/>
          <w:color w:val="231F20"/>
          <w:w w:val="105"/>
        </w:rPr>
        <w:t>p</w:t>
      </w:r>
      <w:r>
        <w:rPr>
          <w:rFonts w:ascii="Courier New"/>
          <w:color w:val="231F20"/>
          <w:spacing w:val="-70"/>
          <w:w w:val="105"/>
        </w:rPr>
        <w:t> </w:t>
      </w:r>
      <w:r>
        <w:rPr>
          <w:color w:val="231F20"/>
          <w:w w:val="105"/>
        </w:rPr>
        <w:t>prior</w:t>
      </w:r>
      <w:r>
        <w:rPr>
          <w:color w:val="231F20"/>
          <w:spacing w:val="-1"/>
          <w:w w:val="105"/>
        </w:rPr>
        <w:t> </w:t>
      </w:r>
      <w:r>
        <w:rPr>
          <w:color w:val="231F20"/>
          <w:w w:val="105"/>
        </w:rPr>
        <w:t>to</w:t>
      </w:r>
      <w:r>
        <w:rPr>
          <w:color w:val="231F20"/>
          <w:spacing w:val="-1"/>
          <w:w w:val="105"/>
        </w:rPr>
        <w:t> </w:t>
      </w:r>
      <w:r>
        <w:rPr>
          <w:color w:val="231F20"/>
          <w:w w:val="105"/>
        </w:rPr>
        <w:t>the</w:t>
      </w:r>
      <w:r>
        <w:rPr>
          <w:color w:val="231F20"/>
          <w:spacing w:val="-1"/>
          <w:w w:val="105"/>
        </w:rPr>
        <w:t> </w:t>
      </w:r>
      <w:r>
        <w:rPr>
          <w:color w:val="231F20"/>
          <w:w w:val="105"/>
        </w:rPr>
        <w:t>call</w:t>
      </w:r>
      <w:r>
        <w:rPr>
          <w:color w:val="231F20"/>
          <w:spacing w:val="-1"/>
          <w:w w:val="105"/>
        </w:rPr>
        <w:t> </w:t>
      </w:r>
      <w:r>
        <w:rPr>
          <w:color w:val="231F20"/>
          <w:w w:val="105"/>
        </w:rPr>
        <w:t>of</w:t>
      </w:r>
      <w:r>
        <w:rPr>
          <w:color w:val="231F20"/>
          <w:spacing w:val="-1"/>
          <w:w w:val="105"/>
        </w:rPr>
        <w:t> </w:t>
      </w:r>
      <w:r>
        <w:rPr>
          <w:rFonts w:ascii="Courier New"/>
          <w:color w:val="231F20"/>
          <w:w w:val="105"/>
        </w:rPr>
        <w:t>g</w:t>
      </w:r>
      <w:r>
        <w:rPr>
          <w:rFonts w:ascii="Courier New"/>
          <w:color w:val="231F20"/>
          <w:spacing w:val="-70"/>
          <w:w w:val="105"/>
        </w:rPr>
        <w:t> </w:t>
      </w:r>
      <w:r>
        <w:rPr>
          <w:color w:val="231F20"/>
          <w:w w:val="105"/>
        </w:rPr>
        <w:t>or</w:t>
      </w:r>
      <w:r>
        <w:rPr>
          <w:color w:val="231F20"/>
          <w:spacing w:val="-1"/>
          <w:w w:val="105"/>
        </w:rPr>
        <w:t> </w:t>
      </w:r>
      <w:r>
        <w:rPr>
          <w:color w:val="231F20"/>
          <w:w w:val="105"/>
        </w:rPr>
        <w:t>after</w:t>
      </w:r>
      <w:r>
        <w:rPr>
          <w:color w:val="231F20"/>
          <w:spacing w:val="-1"/>
          <w:w w:val="105"/>
        </w:rPr>
        <w:t> </w:t>
      </w:r>
      <w:r>
        <w:rPr>
          <w:color w:val="231F20"/>
          <w:w w:val="105"/>
        </w:rPr>
        <w:t>it.</w:t>
      </w:r>
    </w:p>
    <w:p>
      <w:pPr>
        <w:spacing w:before="215"/>
        <w:ind w:left="1194" w:right="0" w:firstLine="0"/>
        <w:jc w:val="left"/>
        <w:rPr>
          <w:rFonts w:ascii="Courier New"/>
          <w:sz w:val="18"/>
        </w:rPr>
      </w:pPr>
      <w:r>
        <w:rPr>
          <w:rFonts w:ascii="Courier New"/>
          <w:color w:val="231F20"/>
          <w:sz w:val="18"/>
        </w:rPr>
        <w:t>p-&gt;f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g</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&amp;p</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w:t>
      </w:r>
    </w:p>
    <w:p>
      <w:pPr>
        <w:pStyle w:val="BodyText"/>
        <w:spacing w:before="63"/>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23">
        <w:r>
          <w:rPr>
            <w:color w:val="231F20"/>
            <w:spacing w:val="-4"/>
          </w:rPr>
          <w:t>Dir</w:t>
        </w:r>
        <w:r>
          <w:rPr>
            <w:color w:val="231F20"/>
            <w:spacing w:val="-10"/>
          </w:rPr>
          <w:t> </w:t>
        </w:r>
        <w:r>
          <w:rPr>
            <w:color w:val="231F20"/>
            <w:spacing w:val="-4"/>
          </w:rPr>
          <w:t>4.9</w:t>
        </w:r>
      </w:hyperlink>
      <w:r>
        <w:rPr>
          <w:color w:val="231F20"/>
          <w:spacing w:val="-4"/>
        </w:rPr>
        <w:t>,</w:t>
      </w:r>
      <w:r>
        <w:rPr>
          <w:color w:val="231F20"/>
          <w:spacing w:val="-10"/>
        </w:rPr>
        <w:t> </w:t>
      </w:r>
      <w:hyperlink w:history="true" w:anchor="_bookmark86">
        <w:r>
          <w:rPr>
            <w:color w:val="231F20"/>
            <w:spacing w:val="-4"/>
          </w:rPr>
          <w:t>Rule</w:t>
        </w:r>
        <w:r>
          <w:rPr>
            <w:color w:val="231F20"/>
            <w:spacing w:val="-10"/>
          </w:rPr>
          <w:t> </w:t>
        </w:r>
        <w:r>
          <w:rPr>
            <w:color w:val="231F20"/>
            <w:spacing w:val="-4"/>
          </w:rPr>
          <w:t>13.1</w:t>
        </w:r>
      </w:hyperlink>
      <w:r>
        <w:rPr>
          <w:color w:val="231F20"/>
          <w:spacing w:val="-4"/>
        </w:rPr>
        <w:t>,</w:t>
      </w:r>
      <w:r>
        <w:rPr>
          <w:color w:val="231F20"/>
          <w:spacing w:val="-10"/>
        </w:rPr>
        <w:t> </w:t>
      </w:r>
      <w:hyperlink w:history="true" w:anchor="_bookmark88">
        <w:r>
          <w:rPr>
            <w:color w:val="231F20"/>
            <w:spacing w:val="-4"/>
          </w:rPr>
          <w:t>Rule</w:t>
        </w:r>
        <w:r>
          <w:rPr>
            <w:color w:val="231F20"/>
            <w:spacing w:val="-9"/>
          </w:rPr>
          <w:t> </w:t>
        </w:r>
        <w:r>
          <w:rPr>
            <w:color w:val="231F20"/>
            <w:spacing w:val="-4"/>
          </w:rPr>
          <w:t>13.3</w:t>
        </w:r>
      </w:hyperlink>
      <w:r>
        <w:rPr>
          <w:color w:val="231F20"/>
          <w:spacing w:val="-4"/>
        </w:rPr>
        <w:t>,</w:t>
      </w:r>
      <w:r>
        <w:rPr>
          <w:color w:val="231F20"/>
          <w:spacing w:val="-10"/>
        </w:rPr>
        <w:t> </w:t>
      </w:r>
      <w:hyperlink w:history="true" w:anchor="_bookmark89">
        <w:r>
          <w:rPr>
            <w:color w:val="231F20"/>
            <w:spacing w:val="-4"/>
          </w:rPr>
          <w:t>Rule</w:t>
        </w:r>
        <w:r>
          <w:rPr>
            <w:color w:val="231F20"/>
            <w:spacing w:val="-10"/>
          </w:rPr>
          <w:t> </w:t>
        </w:r>
        <w:r>
          <w:rPr>
            <w:color w:val="231F20"/>
            <w:spacing w:val="-4"/>
          </w:rPr>
          <w:t>13.4</w:t>
        </w:r>
      </w:hyperlink>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59"/>
        <w:rPr>
          <w:sz w:val="28"/>
        </w:rPr>
      </w:pPr>
    </w:p>
    <w:p>
      <w:pPr>
        <w:pStyle w:val="Heading3"/>
        <w:spacing w:before="0"/>
        <w:ind w:left="154"/>
      </w:pPr>
      <w:r>
        <w:rPr/>
        <mc:AlternateContent>
          <mc:Choice Requires="wps">
            <w:drawing>
              <wp:anchor distT="0" distB="0" distL="0" distR="0" allowOverlap="1" layoutInCell="1" locked="0" behindDoc="0" simplePos="0" relativeHeight="15892992">
                <wp:simplePos x="0" y="0"/>
                <wp:positionH relativeFrom="page">
                  <wp:posOffset>646252</wp:posOffset>
                </wp:positionH>
                <wp:positionV relativeFrom="paragraph">
                  <wp:posOffset>-170810</wp:posOffset>
                </wp:positionV>
                <wp:extent cx="1270" cy="540385"/>
                <wp:effectExtent l="0" t="0" r="0" b="0"/>
                <wp:wrapNone/>
                <wp:docPr id="479" name="Graphic 479"/>
                <wp:cNvGraphicFramePr>
                  <a:graphicFrameLocks/>
                </wp:cNvGraphicFramePr>
                <a:graphic>
                  <a:graphicData uri="http://schemas.microsoft.com/office/word/2010/wordprocessingShape">
                    <wps:wsp>
                      <wps:cNvPr id="479" name="Graphic 479"/>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2992" from="50.886002pt,29.07036pt" to="50.886002pt,-13.44964pt" stroked="true" strokeweight="5pt" strokecolor="#98002e">
                <v:stroke dashstyle="solid"/>
                <w10:wrap type="none"/>
              </v:line>
            </w:pict>
          </mc:Fallback>
        </mc:AlternateContent>
      </w:r>
      <w:r>
        <w:rPr>
          <w:color w:val="231F20"/>
          <w:spacing w:val="-5"/>
        </w:rPr>
        <w:t>110</w:t>
      </w:r>
    </w:p>
    <w:p>
      <w:pPr>
        <w:spacing w:after="0"/>
        <w:sectPr>
          <w:pgSz w:w="11910" w:h="16840"/>
          <w:pgMar w:header="0" w:footer="658" w:top="680" w:bottom="920" w:left="220" w:right="280"/>
        </w:sectPr>
      </w:pPr>
    </w:p>
    <w:p>
      <w:pPr>
        <w:pStyle w:val="BodyText"/>
        <w:ind w:left="1194"/>
      </w:pPr>
      <w:r>
        <w:rPr/>
        <mc:AlternateContent>
          <mc:Choice Requires="wps">
            <w:drawing>
              <wp:inline distT="0" distB="0" distL="0" distR="0">
                <wp:extent cx="5760085" cy="652145"/>
                <wp:effectExtent l="0" t="0" r="0" b="5079"/>
                <wp:docPr id="480" name="Group 480"/>
                <wp:cNvGraphicFramePr>
                  <a:graphicFrameLocks/>
                </wp:cNvGraphicFramePr>
                <a:graphic>
                  <a:graphicData uri="http://schemas.microsoft.com/office/word/2010/wordprocessingGroup">
                    <wpg:wgp>
                      <wpg:cNvPr id="480" name="Group 480"/>
                      <wpg:cNvGrpSpPr/>
                      <wpg:grpSpPr>
                        <a:xfrm>
                          <a:off x="0" y="0"/>
                          <a:ext cx="5760085" cy="652145"/>
                          <a:chExt cx="5760085" cy="652145"/>
                        </a:xfrm>
                      </wpg:grpSpPr>
                      <wps:wsp>
                        <wps:cNvPr id="481" name="Graphic 481"/>
                        <wps:cNvSpPr/>
                        <wps:spPr>
                          <a:xfrm>
                            <a:off x="0" y="0"/>
                            <a:ext cx="5760085" cy="652145"/>
                          </a:xfrm>
                          <a:custGeom>
                            <a:avLst/>
                            <a:gdLst/>
                            <a:ahLst/>
                            <a:cxnLst/>
                            <a:rect l="l" t="t" r="r" b="b"/>
                            <a:pathLst>
                              <a:path w="5760085" h="652145">
                                <a:moveTo>
                                  <a:pt x="5759983" y="0"/>
                                </a:moveTo>
                                <a:lnTo>
                                  <a:pt x="899998" y="0"/>
                                </a:lnTo>
                                <a:lnTo>
                                  <a:pt x="0" y="0"/>
                                </a:lnTo>
                                <a:lnTo>
                                  <a:pt x="0" y="651776"/>
                                </a:lnTo>
                                <a:lnTo>
                                  <a:pt x="899998" y="651776"/>
                                </a:lnTo>
                                <a:lnTo>
                                  <a:pt x="5759983" y="651776"/>
                                </a:lnTo>
                                <a:lnTo>
                                  <a:pt x="5759983" y="0"/>
                                </a:lnTo>
                                <a:close/>
                              </a:path>
                            </a:pathLst>
                          </a:custGeom>
                          <a:solidFill>
                            <a:srgbClr val="E2B6B2"/>
                          </a:solidFill>
                        </wps:spPr>
                        <wps:bodyPr wrap="square" lIns="0" tIns="0" rIns="0" bIns="0" rtlCol="0">
                          <a:prstTxWarp prst="textNoShape">
                            <a:avLst/>
                          </a:prstTxWarp>
                          <a:noAutofit/>
                        </wps:bodyPr>
                      </wps:wsp>
                      <wps:wsp>
                        <wps:cNvPr id="482" name="Textbox 482"/>
                        <wps:cNvSpPr txBox="1"/>
                        <wps:spPr>
                          <a:xfrm>
                            <a:off x="36004" y="25715"/>
                            <a:ext cx="633095" cy="207645"/>
                          </a:xfrm>
                          <a:prstGeom prst="rect">
                            <a:avLst/>
                          </a:prstGeom>
                        </wps:spPr>
                        <wps:txbx>
                          <w:txbxContent>
                            <w:p>
                              <w:pPr>
                                <w:spacing w:before="31"/>
                                <w:ind w:left="0" w:right="0" w:firstLine="0"/>
                                <w:jc w:val="left"/>
                                <w:rPr>
                                  <w:sz w:val="24"/>
                                </w:rPr>
                              </w:pPr>
                              <w:bookmarkStart w:name="_bookmark88" w:id="176"/>
                              <w:bookmarkEnd w:id="176"/>
                              <w:r>
                                <w:rPr/>
                              </w:r>
                              <w:r>
                                <w:rPr>
                                  <w:color w:val="231F20"/>
                                  <w:spacing w:val="-8"/>
                                  <w:sz w:val="24"/>
                                </w:rPr>
                                <w:t>Rule</w:t>
                              </w:r>
                              <w:r>
                                <w:rPr>
                                  <w:color w:val="231F20"/>
                                  <w:spacing w:val="-4"/>
                                  <w:sz w:val="24"/>
                                </w:rPr>
                                <w:t> 13.3</w:t>
                              </w:r>
                            </w:p>
                          </w:txbxContent>
                        </wps:txbx>
                        <wps:bodyPr wrap="square" lIns="0" tIns="0" rIns="0" bIns="0" rtlCol="0">
                          <a:noAutofit/>
                        </wps:bodyPr>
                      </wps:wsp>
                      <wps:wsp>
                        <wps:cNvPr id="483" name="Textbox 483"/>
                        <wps:cNvSpPr txBox="1"/>
                        <wps:spPr>
                          <a:xfrm>
                            <a:off x="935926" y="25715"/>
                            <a:ext cx="4540250" cy="598805"/>
                          </a:xfrm>
                          <a:prstGeom prst="rect">
                            <a:avLst/>
                          </a:prstGeom>
                        </wps:spPr>
                        <wps:txbx>
                          <w:txbxContent>
                            <w:p>
                              <w:pPr>
                                <w:spacing w:line="249" w:lineRule="auto" w:before="31"/>
                                <w:ind w:left="0" w:right="0" w:firstLine="0"/>
                                <w:jc w:val="left"/>
                                <w:rPr>
                                  <w:sz w:val="24"/>
                                </w:rPr>
                              </w:pPr>
                              <w:r>
                                <w:rPr>
                                  <w:color w:val="231F20"/>
                                  <w:sz w:val="24"/>
                                </w:rPr>
                                <w:t>A full expression containing an increment (</w:t>
                              </w:r>
                              <w:r>
                                <w:rPr>
                                  <w:rFonts w:ascii="Courier New"/>
                                  <w:color w:val="231F20"/>
                                  <w:sz w:val="24"/>
                                </w:rPr>
                                <w:t>++</w:t>
                              </w:r>
                              <w:r>
                                <w:rPr>
                                  <w:color w:val="231F20"/>
                                  <w:sz w:val="24"/>
                                </w:rPr>
                                <w:t>) or decrement (</w:t>
                              </w:r>
                              <w:r>
                                <w:rPr>
                                  <w:rFonts w:ascii="Courier New"/>
                                  <w:color w:val="231F20"/>
                                  <w:sz w:val="24"/>
                                </w:rPr>
                                <w:t>--</w:t>
                              </w:r>
                              <w:r>
                                <w:rPr>
                                  <w:color w:val="231F20"/>
                                  <w:sz w:val="24"/>
                                </w:rPr>
                                <w:t>) operator</w:t>
                              </w:r>
                              <w:r>
                                <w:rPr>
                                  <w:color w:val="231F20"/>
                                  <w:spacing w:val="-13"/>
                                  <w:sz w:val="24"/>
                                </w:rPr>
                                <w:t> </w:t>
                              </w:r>
                              <w:r>
                                <w:rPr>
                                  <w:color w:val="231F20"/>
                                  <w:sz w:val="24"/>
                                </w:rPr>
                                <w:t>should</w:t>
                              </w:r>
                              <w:r>
                                <w:rPr>
                                  <w:color w:val="231F20"/>
                                  <w:spacing w:val="-13"/>
                                  <w:sz w:val="24"/>
                                </w:rPr>
                                <w:t> </w:t>
                              </w:r>
                              <w:r>
                                <w:rPr>
                                  <w:color w:val="231F20"/>
                                  <w:sz w:val="24"/>
                                </w:rPr>
                                <w:t>have</w:t>
                              </w:r>
                              <w:r>
                                <w:rPr>
                                  <w:color w:val="231F20"/>
                                  <w:spacing w:val="-12"/>
                                  <w:sz w:val="24"/>
                                </w:rPr>
                                <w:t> </w:t>
                              </w:r>
                              <w:r>
                                <w:rPr>
                                  <w:color w:val="231F20"/>
                                  <w:sz w:val="24"/>
                                </w:rPr>
                                <w:t>no</w:t>
                              </w:r>
                              <w:r>
                                <w:rPr>
                                  <w:color w:val="231F20"/>
                                  <w:spacing w:val="-12"/>
                                  <w:sz w:val="24"/>
                                </w:rPr>
                                <w:t> </w:t>
                              </w:r>
                              <w:r>
                                <w:rPr>
                                  <w:color w:val="231F20"/>
                                  <w:sz w:val="24"/>
                                </w:rPr>
                                <w:t>other</w:t>
                              </w:r>
                              <w:r>
                                <w:rPr>
                                  <w:color w:val="231F20"/>
                                  <w:spacing w:val="-12"/>
                                  <w:sz w:val="24"/>
                                </w:rPr>
                                <w:t> </w:t>
                              </w:r>
                              <w:r>
                                <w:rPr>
                                  <w:color w:val="231F20"/>
                                  <w:sz w:val="24"/>
                                </w:rPr>
                                <w:t>potential</w:t>
                              </w:r>
                              <w:r>
                                <w:rPr>
                                  <w:color w:val="231F20"/>
                                  <w:spacing w:val="-13"/>
                                  <w:sz w:val="24"/>
                                </w:rPr>
                                <w:t> </w:t>
                              </w:r>
                              <w:r>
                                <w:rPr>
                                  <w:rFonts w:ascii="Trebuchet MS"/>
                                  <w:i/>
                                  <w:color w:val="231F20"/>
                                  <w:sz w:val="24"/>
                                </w:rPr>
                                <w:t>side</w:t>
                              </w:r>
                              <w:r>
                                <w:rPr>
                                  <w:rFonts w:ascii="Trebuchet MS"/>
                                  <w:i/>
                                  <w:color w:val="231F20"/>
                                  <w:spacing w:val="-17"/>
                                  <w:sz w:val="24"/>
                                </w:rPr>
                                <w:t> </w:t>
                              </w:r>
                              <w:r>
                                <w:rPr>
                                  <w:rFonts w:ascii="Trebuchet MS"/>
                                  <w:i/>
                                  <w:color w:val="231F20"/>
                                  <w:sz w:val="24"/>
                                </w:rPr>
                                <w:t>e</w:t>
                              </w:r>
                              <w:r>
                                <w:rPr>
                                  <w:rFonts w:ascii="Courier New"/>
                                  <w:i/>
                                  <w:color w:val="231F20"/>
                                  <w:sz w:val="24"/>
                                </w:rPr>
                                <w:t>ff</w:t>
                              </w:r>
                              <w:r>
                                <w:rPr>
                                  <w:rFonts w:ascii="Trebuchet MS"/>
                                  <w:i/>
                                  <w:color w:val="231F20"/>
                                  <w:sz w:val="24"/>
                                </w:rPr>
                                <w:t>ects</w:t>
                              </w:r>
                              <w:r>
                                <w:rPr>
                                  <w:rFonts w:ascii="Trebuchet MS"/>
                                  <w:i/>
                                  <w:color w:val="231F20"/>
                                  <w:spacing w:val="-17"/>
                                  <w:sz w:val="24"/>
                                </w:rPr>
                                <w:t> </w:t>
                              </w:r>
                              <w:r>
                                <w:rPr>
                                  <w:color w:val="231F20"/>
                                  <w:sz w:val="24"/>
                                </w:rPr>
                                <w:t>other</w:t>
                              </w:r>
                              <w:r>
                                <w:rPr>
                                  <w:color w:val="231F20"/>
                                  <w:spacing w:val="-12"/>
                                  <w:sz w:val="24"/>
                                </w:rPr>
                                <w:t> </w:t>
                              </w:r>
                              <w:r>
                                <w:rPr>
                                  <w:color w:val="231F20"/>
                                  <w:sz w:val="24"/>
                                </w:rPr>
                                <w:t>than</w:t>
                              </w:r>
                              <w:r>
                                <w:rPr>
                                  <w:color w:val="231F20"/>
                                  <w:spacing w:val="-12"/>
                                  <w:sz w:val="24"/>
                                </w:rPr>
                                <w:t> </w:t>
                              </w:r>
                              <w:r>
                                <w:rPr>
                                  <w:color w:val="231F20"/>
                                  <w:sz w:val="24"/>
                                </w:rPr>
                                <w:t>that caused by the increment or decrement operator</w:t>
                              </w:r>
                            </w:p>
                          </w:txbxContent>
                        </wps:txbx>
                        <wps:bodyPr wrap="square" lIns="0" tIns="0" rIns="0" bIns="0" rtlCol="0">
                          <a:noAutofit/>
                        </wps:bodyPr>
                      </wps:wsp>
                    </wpg:wgp>
                  </a:graphicData>
                </a:graphic>
              </wp:inline>
            </w:drawing>
          </mc:Choice>
          <mc:Fallback>
            <w:pict>
              <v:group style="width:453.55pt;height:51.35pt;mso-position-horizontal-relative:char;mso-position-vertical-relative:line" id="docshapegroup365" coordorigin="0,0" coordsize="9071,1027">
                <v:shape style="position:absolute;left:0;top:0;width:9071;height:1027" id="docshape366" coordorigin="0,0" coordsize="9071,1027" path="m9071,0l1417,0,0,0,0,1026,1417,1026,9071,1026,9071,0xe" filled="true" fillcolor="#e2b6b2" stroked="false">
                  <v:path arrowok="t"/>
                  <v:fill type="solid"/>
                </v:shape>
                <v:shape style="position:absolute;left:56;top:40;width:997;height:327" type="#_x0000_t202" id="docshape367" filled="false" stroked="false">
                  <v:textbox inset="0,0,0,0">
                    <w:txbxContent>
                      <w:p>
                        <w:pPr>
                          <w:spacing w:before="31"/>
                          <w:ind w:left="0" w:right="0" w:firstLine="0"/>
                          <w:jc w:val="left"/>
                          <w:rPr>
                            <w:sz w:val="24"/>
                          </w:rPr>
                        </w:pPr>
                        <w:bookmarkStart w:name="_bookmark88" w:id="177"/>
                        <w:bookmarkEnd w:id="177"/>
                        <w:r>
                          <w:rPr/>
                        </w:r>
                        <w:r>
                          <w:rPr>
                            <w:color w:val="231F20"/>
                            <w:spacing w:val="-8"/>
                            <w:sz w:val="24"/>
                          </w:rPr>
                          <w:t>Rule</w:t>
                        </w:r>
                        <w:r>
                          <w:rPr>
                            <w:color w:val="231F20"/>
                            <w:spacing w:val="-4"/>
                            <w:sz w:val="24"/>
                          </w:rPr>
                          <w:t> 13.3</w:t>
                        </w:r>
                      </w:p>
                    </w:txbxContent>
                  </v:textbox>
                  <w10:wrap type="none"/>
                </v:shape>
                <v:shape style="position:absolute;left:1473;top:40;width:7150;height:943" type="#_x0000_t202" id="docshape368" filled="false" stroked="false">
                  <v:textbox inset="0,0,0,0">
                    <w:txbxContent>
                      <w:p>
                        <w:pPr>
                          <w:spacing w:line="249" w:lineRule="auto" w:before="31"/>
                          <w:ind w:left="0" w:right="0" w:firstLine="0"/>
                          <w:jc w:val="left"/>
                          <w:rPr>
                            <w:sz w:val="24"/>
                          </w:rPr>
                        </w:pPr>
                        <w:r>
                          <w:rPr>
                            <w:color w:val="231F20"/>
                            <w:sz w:val="24"/>
                          </w:rPr>
                          <w:t>A full expression containing an increment (</w:t>
                        </w:r>
                        <w:r>
                          <w:rPr>
                            <w:rFonts w:ascii="Courier New"/>
                            <w:color w:val="231F20"/>
                            <w:sz w:val="24"/>
                          </w:rPr>
                          <w:t>++</w:t>
                        </w:r>
                        <w:r>
                          <w:rPr>
                            <w:color w:val="231F20"/>
                            <w:sz w:val="24"/>
                          </w:rPr>
                          <w:t>) or decrement (</w:t>
                        </w:r>
                        <w:r>
                          <w:rPr>
                            <w:rFonts w:ascii="Courier New"/>
                            <w:color w:val="231F20"/>
                            <w:sz w:val="24"/>
                          </w:rPr>
                          <w:t>--</w:t>
                        </w:r>
                        <w:r>
                          <w:rPr>
                            <w:color w:val="231F20"/>
                            <w:sz w:val="24"/>
                          </w:rPr>
                          <w:t>) operator</w:t>
                        </w:r>
                        <w:r>
                          <w:rPr>
                            <w:color w:val="231F20"/>
                            <w:spacing w:val="-13"/>
                            <w:sz w:val="24"/>
                          </w:rPr>
                          <w:t> </w:t>
                        </w:r>
                        <w:r>
                          <w:rPr>
                            <w:color w:val="231F20"/>
                            <w:sz w:val="24"/>
                          </w:rPr>
                          <w:t>should</w:t>
                        </w:r>
                        <w:r>
                          <w:rPr>
                            <w:color w:val="231F20"/>
                            <w:spacing w:val="-13"/>
                            <w:sz w:val="24"/>
                          </w:rPr>
                          <w:t> </w:t>
                        </w:r>
                        <w:r>
                          <w:rPr>
                            <w:color w:val="231F20"/>
                            <w:sz w:val="24"/>
                          </w:rPr>
                          <w:t>have</w:t>
                        </w:r>
                        <w:r>
                          <w:rPr>
                            <w:color w:val="231F20"/>
                            <w:spacing w:val="-12"/>
                            <w:sz w:val="24"/>
                          </w:rPr>
                          <w:t> </w:t>
                        </w:r>
                        <w:r>
                          <w:rPr>
                            <w:color w:val="231F20"/>
                            <w:sz w:val="24"/>
                          </w:rPr>
                          <w:t>no</w:t>
                        </w:r>
                        <w:r>
                          <w:rPr>
                            <w:color w:val="231F20"/>
                            <w:spacing w:val="-12"/>
                            <w:sz w:val="24"/>
                          </w:rPr>
                          <w:t> </w:t>
                        </w:r>
                        <w:r>
                          <w:rPr>
                            <w:color w:val="231F20"/>
                            <w:sz w:val="24"/>
                          </w:rPr>
                          <w:t>other</w:t>
                        </w:r>
                        <w:r>
                          <w:rPr>
                            <w:color w:val="231F20"/>
                            <w:spacing w:val="-12"/>
                            <w:sz w:val="24"/>
                          </w:rPr>
                          <w:t> </w:t>
                        </w:r>
                        <w:r>
                          <w:rPr>
                            <w:color w:val="231F20"/>
                            <w:sz w:val="24"/>
                          </w:rPr>
                          <w:t>potential</w:t>
                        </w:r>
                        <w:r>
                          <w:rPr>
                            <w:color w:val="231F20"/>
                            <w:spacing w:val="-13"/>
                            <w:sz w:val="24"/>
                          </w:rPr>
                          <w:t> </w:t>
                        </w:r>
                        <w:r>
                          <w:rPr>
                            <w:rFonts w:ascii="Trebuchet MS"/>
                            <w:i/>
                            <w:color w:val="231F20"/>
                            <w:sz w:val="24"/>
                          </w:rPr>
                          <w:t>side</w:t>
                        </w:r>
                        <w:r>
                          <w:rPr>
                            <w:rFonts w:ascii="Trebuchet MS"/>
                            <w:i/>
                            <w:color w:val="231F20"/>
                            <w:spacing w:val="-17"/>
                            <w:sz w:val="24"/>
                          </w:rPr>
                          <w:t> </w:t>
                        </w:r>
                        <w:r>
                          <w:rPr>
                            <w:rFonts w:ascii="Trebuchet MS"/>
                            <w:i/>
                            <w:color w:val="231F20"/>
                            <w:sz w:val="24"/>
                          </w:rPr>
                          <w:t>e</w:t>
                        </w:r>
                        <w:r>
                          <w:rPr>
                            <w:rFonts w:ascii="Courier New"/>
                            <w:i/>
                            <w:color w:val="231F20"/>
                            <w:sz w:val="24"/>
                          </w:rPr>
                          <w:t>ff</w:t>
                        </w:r>
                        <w:r>
                          <w:rPr>
                            <w:rFonts w:ascii="Trebuchet MS"/>
                            <w:i/>
                            <w:color w:val="231F20"/>
                            <w:sz w:val="24"/>
                          </w:rPr>
                          <w:t>ects</w:t>
                        </w:r>
                        <w:r>
                          <w:rPr>
                            <w:rFonts w:ascii="Trebuchet MS"/>
                            <w:i/>
                            <w:color w:val="231F20"/>
                            <w:spacing w:val="-17"/>
                            <w:sz w:val="24"/>
                          </w:rPr>
                          <w:t> </w:t>
                        </w:r>
                        <w:r>
                          <w:rPr>
                            <w:color w:val="231F20"/>
                            <w:sz w:val="24"/>
                          </w:rPr>
                          <w:t>other</w:t>
                        </w:r>
                        <w:r>
                          <w:rPr>
                            <w:color w:val="231F20"/>
                            <w:spacing w:val="-12"/>
                            <w:sz w:val="24"/>
                          </w:rPr>
                          <w:t> </w:t>
                        </w:r>
                        <w:r>
                          <w:rPr>
                            <w:color w:val="231F20"/>
                            <w:sz w:val="24"/>
                          </w:rPr>
                          <w:t>than</w:t>
                        </w:r>
                        <w:r>
                          <w:rPr>
                            <w:color w:val="231F20"/>
                            <w:spacing w:val="-12"/>
                            <w:sz w:val="24"/>
                          </w:rPr>
                          <w:t> </w:t>
                        </w:r>
                        <w:r>
                          <w:rPr>
                            <w:color w:val="231F20"/>
                            <w:sz w:val="24"/>
                          </w:rPr>
                          <w:t>that caused by the increment or decrement operator</w:t>
                        </w:r>
                      </w:p>
                    </w:txbxContent>
                  </v:textbox>
                  <w10:wrap type="none"/>
                </v:shape>
              </v:group>
            </w:pict>
          </mc:Fallback>
        </mc:AlternateContent>
      </w:r>
      <w:r>
        <w:rPr/>
      </w:r>
    </w:p>
    <w:p>
      <w:pPr>
        <w:pStyle w:val="BodyText"/>
        <w:spacing w:before="91"/>
        <w:ind w:left="3675"/>
      </w:pPr>
      <w:r>
        <w:rPr/>
        <mc:AlternateContent>
          <mc:Choice Requires="wps">
            <w:drawing>
              <wp:anchor distT="0" distB="0" distL="0" distR="0" allowOverlap="1" layoutInCell="1" locked="0" behindDoc="0" simplePos="0" relativeHeight="15895040">
                <wp:simplePos x="0" y="0"/>
                <wp:positionH relativeFrom="page">
                  <wp:posOffset>6969279</wp:posOffset>
                </wp:positionH>
                <wp:positionV relativeFrom="paragraph">
                  <wp:posOffset>-691615</wp:posOffset>
                </wp:positionV>
                <wp:extent cx="267970" cy="1321435"/>
                <wp:effectExtent l="0" t="0" r="0" b="0"/>
                <wp:wrapNone/>
                <wp:docPr id="484" name="Textbox 484"/>
                <wp:cNvGraphicFramePr>
                  <a:graphicFrameLocks/>
                </wp:cNvGraphicFramePr>
                <a:graphic>
                  <a:graphicData uri="http://schemas.microsoft.com/office/word/2010/wordprocessingShape">
                    <wps:wsp>
                      <wps:cNvPr id="484" name="Textbox 484"/>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54.45789pt;width:21.1pt;height:104.05pt;mso-position-horizontal-relative:page;mso-position-vertical-relative:paragraph;z-index:15895040" type="#_x0000_t202" id="docshape369"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w w:val="90"/>
        </w:rPr>
        <w:t>C90</w:t>
      </w:r>
      <w:r>
        <w:rPr>
          <w:color w:val="231F20"/>
          <w:spacing w:val="6"/>
        </w:rPr>
        <w:t> </w:t>
      </w:r>
      <w:r>
        <w:rPr>
          <w:color w:val="231F20"/>
          <w:w w:val="90"/>
        </w:rPr>
        <w:t>[Unspeci</w:t>
      </w:r>
      <w:r>
        <w:rPr>
          <w:rFonts w:ascii="Courier New"/>
          <w:color w:val="231F20"/>
          <w:w w:val="90"/>
        </w:rPr>
        <w:t>fi</w:t>
      </w:r>
      <w:r>
        <w:rPr>
          <w:color w:val="231F20"/>
          <w:w w:val="90"/>
        </w:rPr>
        <w:t>ed</w:t>
      </w:r>
      <w:r>
        <w:rPr>
          <w:color w:val="231F20"/>
          <w:spacing w:val="5"/>
        </w:rPr>
        <w:t> </w:t>
      </w:r>
      <w:r>
        <w:rPr>
          <w:color w:val="231F20"/>
          <w:w w:val="90"/>
        </w:rPr>
        <w:t>7,</w:t>
      </w:r>
      <w:r>
        <w:rPr>
          <w:color w:val="231F20"/>
          <w:spacing w:val="5"/>
        </w:rPr>
        <w:t> </w:t>
      </w:r>
      <w:r>
        <w:rPr>
          <w:color w:val="231F20"/>
          <w:w w:val="90"/>
        </w:rPr>
        <w:t>8;</w:t>
      </w:r>
      <w:r>
        <w:rPr>
          <w:color w:val="231F20"/>
          <w:spacing w:val="5"/>
        </w:rPr>
        <w:t> </w:t>
      </w:r>
      <w:r>
        <w:rPr>
          <w:color w:val="231F20"/>
          <w:w w:val="90"/>
        </w:rPr>
        <w:t>Unde</w:t>
      </w:r>
      <w:r>
        <w:rPr>
          <w:rFonts w:ascii="Courier New"/>
          <w:color w:val="231F20"/>
          <w:w w:val="90"/>
        </w:rPr>
        <w:t>fi</w:t>
      </w:r>
      <w:r>
        <w:rPr>
          <w:color w:val="231F20"/>
          <w:w w:val="90"/>
        </w:rPr>
        <w:t>ned</w:t>
      </w:r>
      <w:r>
        <w:rPr>
          <w:color w:val="231F20"/>
          <w:spacing w:val="4"/>
        </w:rPr>
        <w:t> </w:t>
      </w:r>
      <w:r>
        <w:rPr>
          <w:color w:val="231F20"/>
          <w:w w:val="90"/>
        </w:rPr>
        <w:t>18],</w:t>
      </w:r>
      <w:r>
        <w:rPr>
          <w:color w:val="231F20"/>
          <w:spacing w:val="5"/>
        </w:rPr>
        <w:t> </w:t>
      </w:r>
      <w:r>
        <w:rPr>
          <w:color w:val="231F20"/>
          <w:w w:val="90"/>
        </w:rPr>
        <w:t>C99</w:t>
      </w:r>
      <w:r>
        <w:rPr>
          <w:color w:val="231F20"/>
          <w:spacing w:val="5"/>
        </w:rPr>
        <w:t> </w:t>
      </w:r>
      <w:r>
        <w:rPr>
          <w:color w:val="231F20"/>
          <w:w w:val="90"/>
        </w:rPr>
        <w:t>[Unspeci</w:t>
      </w:r>
      <w:r>
        <w:rPr>
          <w:rFonts w:ascii="Courier New"/>
          <w:color w:val="231F20"/>
          <w:w w:val="90"/>
        </w:rPr>
        <w:t>fi</w:t>
      </w:r>
      <w:r>
        <w:rPr>
          <w:color w:val="231F20"/>
          <w:w w:val="90"/>
        </w:rPr>
        <w:t>ed</w:t>
      </w:r>
      <w:r>
        <w:rPr>
          <w:color w:val="231F20"/>
          <w:spacing w:val="5"/>
        </w:rPr>
        <w:t> </w:t>
      </w:r>
      <w:r>
        <w:rPr>
          <w:color w:val="231F20"/>
          <w:w w:val="90"/>
        </w:rPr>
        <w:t>15;</w:t>
      </w:r>
      <w:r>
        <w:rPr>
          <w:color w:val="231F20"/>
          <w:spacing w:val="5"/>
        </w:rPr>
        <w:t> </w:t>
      </w:r>
      <w:r>
        <w:rPr>
          <w:color w:val="231F20"/>
          <w:w w:val="90"/>
        </w:rPr>
        <w:t>Unde</w:t>
      </w:r>
      <w:r>
        <w:rPr>
          <w:rFonts w:ascii="Courier New"/>
          <w:color w:val="231F20"/>
          <w:w w:val="90"/>
        </w:rPr>
        <w:t>fi</w:t>
      </w:r>
      <w:r>
        <w:rPr>
          <w:color w:val="231F20"/>
          <w:w w:val="90"/>
        </w:rPr>
        <w:t>ned</w:t>
      </w:r>
      <w:r>
        <w:rPr>
          <w:color w:val="231F20"/>
          <w:spacing w:val="5"/>
        </w:rPr>
        <w:t> </w:t>
      </w:r>
      <w:r>
        <w:rPr>
          <w:color w:val="231F20"/>
          <w:spacing w:val="-5"/>
          <w:w w:val="90"/>
        </w:rPr>
        <w:t>32]</w:t>
      </w:r>
    </w:p>
    <w:p>
      <w:pPr>
        <w:pStyle w:val="BodyText"/>
        <w:tabs>
          <w:tab w:pos="2668" w:val="left" w:leader="none"/>
        </w:tabs>
        <w:spacing w:before="121"/>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4"/>
        <w:ind w:left="1194"/>
      </w:pPr>
      <w:r>
        <w:rPr>
          <w:color w:val="231F20"/>
        </w:rPr>
        <w:t>A</w:t>
      </w:r>
      <w:r>
        <w:rPr>
          <w:color w:val="231F20"/>
          <w:spacing w:val="-9"/>
        </w:rPr>
        <w:t> </w:t>
      </w:r>
      <w:r>
        <w:rPr>
          <w:color w:val="231F20"/>
        </w:rPr>
        <w:t>function</w:t>
      </w:r>
      <w:r>
        <w:rPr>
          <w:color w:val="231F20"/>
          <w:spacing w:val="-8"/>
        </w:rPr>
        <w:t> </w:t>
      </w:r>
      <w:r>
        <w:rPr>
          <w:color w:val="231F20"/>
        </w:rPr>
        <w:t>call</w:t>
      </w:r>
      <w:r>
        <w:rPr>
          <w:color w:val="231F20"/>
          <w:spacing w:val="-9"/>
        </w:rPr>
        <w:t> </w:t>
      </w:r>
      <w:r>
        <w:rPr>
          <w:color w:val="231F20"/>
        </w:rPr>
        <w:t>is</w:t>
      </w:r>
      <w:r>
        <w:rPr>
          <w:color w:val="231F20"/>
          <w:spacing w:val="-8"/>
        </w:rPr>
        <w:t> </w:t>
      </w:r>
      <w:r>
        <w:rPr>
          <w:color w:val="231F20"/>
        </w:rPr>
        <w:t>considered</w:t>
      </w:r>
      <w:r>
        <w:rPr>
          <w:color w:val="231F20"/>
          <w:spacing w:val="-9"/>
        </w:rPr>
        <w:t> </w:t>
      </w:r>
      <w:r>
        <w:rPr>
          <w:color w:val="231F20"/>
        </w:rPr>
        <w:t>to</w:t>
      </w:r>
      <w:r>
        <w:rPr>
          <w:color w:val="231F20"/>
          <w:spacing w:val="-8"/>
        </w:rPr>
        <w:t> </w:t>
      </w:r>
      <w:r>
        <w:rPr>
          <w:color w:val="231F20"/>
        </w:rPr>
        <w:t>be</w:t>
      </w:r>
      <w:r>
        <w:rPr>
          <w:color w:val="231F20"/>
          <w:spacing w:val="-9"/>
        </w:rPr>
        <w:t> </w:t>
      </w:r>
      <w:r>
        <w:rPr>
          <w:color w:val="231F20"/>
        </w:rPr>
        <w:t>a</w:t>
      </w:r>
      <w:r>
        <w:rPr>
          <w:color w:val="231F20"/>
          <w:spacing w:val="-7"/>
        </w:rPr>
        <w:t> </w:t>
      </w:r>
      <w:r>
        <w:rPr>
          <w:rFonts w:ascii="Trebuchet MS"/>
          <w:i/>
          <w:color w:val="231F20"/>
        </w:rPr>
        <w:t>side</w:t>
      </w:r>
      <w:r>
        <w:rPr>
          <w:rFonts w:ascii="Trebuchet MS"/>
          <w:i/>
          <w:color w:val="231F20"/>
          <w:spacing w:val="-14"/>
        </w:rPr>
        <w:t> </w:t>
      </w:r>
      <w:r>
        <w:rPr>
          <w:rFonts w:ascii="Trebuchet MS"/>
          <w:i/>
          <w:color w:val="231F20"/>
        </w:rPr>
        <w:t>e</w:t>
      </w:r>
      <w:r>
        <w:rPr>
          <w:rFonts w:ascii="Courier New"/>
          <w:i/>
          <w:color w:val="231F20"/>
        </w:rPr>
        <w:t>ff</w:t>
      </w:r>
      <w:r>
        <w:rPr>
          <w:rFonts w:ascii="Trebuchet MS"/>
          <w:i/>
          <w:color w:val="231F20"/>
        </w:rPr>
        <w:t>ect</w:t>
      </w:r>
      <w:r>
        <w:rPr>
          <w:rFonts w:ascii="Trebuchet MS"/>
          <w:i/>
          <w:color w:val="231F20"/>
          <w:spacing w:val="-13"/>
        </w:rPr>
        <w:t> </w:t>
      </w:r>
      <w:r>
        <w:rPr>
          <w:color w:val="231F20"/>
        </w:rPr>
        <w:t>for</w:t>
      </w:r>
      <w:r>
        <w:rPr>
          <w:color w:val="231F20"/>
          <w:spacing w:val="-9"/>
        </w:rPr>
        <w:t> </w:t>
      </w:r>
      <w:r>
        <w:rPr>
          <w:color w:val="231F20"/>
        </w:rPr>
        <w:t>the</w:t>
      </w:r>
      <w:r>
        <w:rPr>
          <w:color w:val="231F20"/>
          <w:spacing w:val="-8"/>
        </w:rPr>
        <w:t> </w:t>
      </w:r>
      <w:r>
        <w:rPr>
          <w:color w:val="231F20"/>
        </w:rPr>
        <w:t>purposes</w:t>
      </w:r>
      <w:r>
        <w:rPr>
          <w:color w:val="231F20"/>
          <w:spacing w:val="-9"/>
        </w:rPr>
        <w:t> </w:t>
      </w:r>
      <w:r>
        <w:rPr>
          <w:color w:val="231F20"/>
        </w:rPr>
        <w:t>of</w:t>
      </w:r>
      <w:r>
        <w:rPr>
          <w:color w:val="231F20"/>
          <w:spacing w:val="-8"/>
        </w:rPr>
        <w:t> </w:t>
      </w:r>
      <w:r>
        <w:rPr>
          <w:color w:val="231F20"/>
        </w:rPr>
        <w:t>this</w:t>
      </w:r>
      <w:r>
        <w:rPr>
          <w:color w:val="231F20"/>
          <w:spacing w:val="-9"/>
        </w:rPr>
        <w:t> </w:t>
      </w:r>
      <w:r>
        <w:rPr>
          <w:color w:val="231F20"/>
          <w:spacing w:val="-2"/>
        </w:rPr>
        <w:t>rule.</w:t>
      </w:r>
    </w:p>
    <w:p>
      <w:pPr>
        <w:pStyle w:val="BodyText"/>
        <w:spacing w:line="266" w:lineRule="auto" w:before="207"/>
        <w:ind w:left="1194" w:right="1138"/>
      </w:pPr>
      <w:r>
        <w:rPr>
          <w:color w:val="231F20"/>
        </w:rPr>
        <w:t>All sub-expressions of the full expression are treated as if they were evaluated for the purposes of this rule, even if speci</w:t>
      </w:r>
      <w:r>
        <w:rPr>
          <w:rFonts w:ascii="Courier New"/>
          <w:color w:val="231F20"/>
        </w:rPr>
        <w:t>fi</w:t>
      </w:r>
      <w:r>
        <w:rPr>
          <w:color w:val="231F20"/>
        </w:rPr>
        <w:t>ed as not being evaluated by The Standard.</w:t>
      </w:r>
    </w:p>
    <w:p>
      <w:pPr>
        <w:pStyle w:val="BodyText"/>
        <w:spacing w:before="6"/>
      </w:pPr>
    </w:p>
    <w:p>
      <w:pPr>
        <w:pStyle w:val="Heading5"/>
        <w:spacing w:before="1"/>
      </w:pPr>
      <w:r>
        <w:rPr>
          <w:color w:val="98002E"/>
          <w:spacing w:val="-2"/>
          <w:w w:val="105"/>
        </w:rPr>
        <w:t>Rationale</w:t>
      </w:r>
    </w:p>
    <w:p>
      <w:pPr>
        <w:pStyle w:val="BodyText"/>
        <w:spacing w:line="266" w:lineRule="auto" w:before="215"/>
        <w:ind w:left="1194" w:right="1138"/>
      </w:pPr>
      <w:r>
        <w:rPr>
          <w:color w:val="231F20"/>
          <w:w w:val="105"/>
        </w:rPr>
        <w:t>The</w:t>
      </w:r>
      <w:r>
        <w:rPr>
          <w:color w:val="231F20"/>
          <w:spacing w:val="40"/>
          <w:w w:val="105"/>
        </w:rPr>
        <w:t> </w:t>
      </w:r>
      <w:r>
        <w:rPr>
          <w:color w:val="231F20"/>
          <w:w w:val="105"/>
        </w:rPr>
        <w:t>use</w:t>
      </w:r>
      <w:r>
        <w:rPr>
          <w:color w:val="231F20"/>
          <w:spacing w:val="40"/>
          <w:w w:val="105"/>
        </w:rPr>
        <w:t> </w:t>
      </w:r>
      <w:r>
        <w:rPr>
          <w:color w:val="231F20"/>
          <w:w w:val="105"/>
        </w:rPr>
        <w:t>of</w:t>
      </w:r>
      <w:r>
        <w:rPr>
          <w:color w:val="231F20"/>
          <w:spacing w:val="40"/>
          <w:w w:val="105"/>
        </w:rPr>
        <w:t> </w:t>
      </w:r>
      <w:r>
        <w:rPr>
          <w:color w:val="231F20"/>
          <w:w w:val="105"/>
        </w:rPr>
        <w:t>increment</w:t>
      </w:r>
      <w:r>
        <w:rPr>
          <w:color w:val="231F20"/>
          <w:spacing w:val="40"/>
          <w:w w:val="105"/>
        </w:rPr>
        <w:t> </w:t>
      </w:r>
      <w:r>
        <w:rPr>
          <w:color w:val="231F20"/>
          <w:w w:val="105"/>
        </w:rPr>
        <w:t>and</w:t>
      </w:r>
      <w:r>
        <w:rPr>
          <w:color w:val="231F20"/>
          <w:spacing w:val="40"/>
          <w:w w:val="105"/>
        </w:rPr>
        <w:t> </w:t>
      </w:r>
      <w:r>
        <w:rPr>
          <w:color w:val="231F20"/>
          <w:w w:val="105"/>
        </w:rPr>
        <w:t>decrement</w:t>
      </w:r>
      <w:r>
        <w:rPr>
          <w:color w:val="231F20"/>
          <w:spacing w:val="40"/>
          <w:w w:val="105"/>
        </w:rPr>
        <w:t> </w:t>
      </w:r>
      <w:r>
        <w:rPr>
          <w:color w:val="231F20"/>
          <w:w w:val="105"/>
        </w:rPr>
        <w:t>operators</w:t>
      </w:r>
      <w:r>
        <w:rPr>
          <w:color w:val="231F20"/>
          <w:spacing w:val="40"/>
          <w:w w:val="105"/>
        </w:rPr>
        <w:t> </w:t>
      </w:r>
      <w:r>
        <w:rPr>
          <w:color w:val="231F20"/>
          <w:w w:val="105"/>
        </w:rPr>
        <w:t>in</w:t>
      </w:r>
      <w:r>
        <w:rPr>
          <w:color w:val="231F20"/>
          <w:spacing w:val="40"/>
          <w:w w:val="105"/>
        </w:rPr>
        <w:t> </w:t>
      </w:r>
      <w:r>
        <w:rPr>
          <w:color w:val="231F20"/>
          <w:w w:val="105"/>
        </w:rPr>
        <w:t>combination</w:t>
      </w:r>
      <w:r>
        <w:rPr>
          <w:color w:val="231F20"/>
          <w:spacing w:val="40"/>
          <w:w w:val="105"/>
        </w:rPr>
        <w:t> </w:t>
      </w:r>
      <w:r>
        <w:rPr>
          <w:color w:val="231F20"/>
          <w:w w:val="105"/>
        </w:rPr>
        <w:t>with</w:t>
      </w:r>
      <w:r>
        <w:rPr>
          <w:color w:val="231F20"/>
          <w:spacing w:val="40"/>
          <w:w w:val="105"/>
        </w:rPr>
        <w:t> </w:t>
      </w:r>
      <w:r>
        <w:rPr>
          <w:color w:val="231F20"/>
          <w:w w:val="105"/>
        </w:rPr>
        <w:t>other</w:t>
      </w:r>
      <w:r>
        <w:rPr>
          <w:color w:val="231F20"/>
          <w:spacing w:val="40"/>
          <w:w w:val="105"/>
        </w:rPr>
        <w:t> </w:t>
      </w:r>
      <w:r>
        <w:rPr>
          <w:color w:val="231F20"/>
          <w:w w:val="105"/>
        </w:rPr>
        <w:t>operators</w:t>
      </w:r>
      <w:r>
        <w:rPr>
          <w:color w:val="231F20"/>
          <w:spacing w:val="40"/>
          <w:w w:val="105"/>
        </w:rPr>
        <w:t> </w:t>
      </w:r>
      <w:r>
        <w:rPr>
          <w:color w:val="231F20"/>
          <w:w w:val="105"/>
        </w:rPr>
        <w:t>is</w:t>
      </w:r>
      <w:r>
        <w:rPr>
          <w:color w:val="231F20"/>
          <w:spacing w:val="40"/>
          <w:w w:val="105"/>
        </w:rPr>
        <w:t> </w:t>
      </w:r>
      <w:r>
        <w:rPr>
          <w:color w:val="231F20"/>
          <w:w w:val="105"/>
        </w:rPr>
        <w:t>not</w:t>
      </w:r>
      <w:r>
        <w:rPr>
          <w:color w:val="231F20"/>
          <w:spacing w:val="40"/>
          <w:w w:val="105"/>
        </w:rPr>
        <w:t> </w:t>
      </w:r>
      <w:r>
        <w:rPr>
          <w:color w:val="231F20"/>
          <w:w w:val="105"/>
        </w:rPr>
        <w:t>recommended because:</w:t>
      </w:r>
    </w:p>
    <w:p>
      <w:pPr>
        <w:pStyle w:val="ListParagraph"/>
        <w:numPr>
          <w:ilvl w:val="0"/>
          <w:numId w:val="66"/>
        </w:numPr>
        <w:tabs>
          <w:tab w:pos="1920" w:val="left" w:leader="none"/>
        </w:tabs>
        <w:spacing w:line="240" w:lineRule="auto" w:before="168" w:after="0"/>
        <w:ind w:left="1920" w:right="0" w:hanging="363"/>
        <w:jc w:val="left"/>
        <w:rPr>
          <w:sz w:val="20"/>
        </w:rPr>
      </w:pPr>
      <w:r>
        <w:rPr>
          <w:color w:val="231F20"/>
          <w:sz w:val="20"/>
        </w:rPr>
        <w:t>It</w:t>
      </w:r>
      <w:r>
        <w:rPr>
          <w:color w:val="231F20"/>
          <w:spacing w:val="-7"/>
          <w:sz w:val="20"/>
        </w:rPr>
        <w:t> </w:t>
      </w:r>
      <w:r>
        <w:rPr>
          <w:color w:val="231F20"/>
          <w:sz w:val="20"/>
        </w:rPr>
        <w:t>can</w:t>
      </w:r>
      <w:r>
        <w:rPr>
          <w:color w:val="231F20"/>
          <w:spacing w:val="-7"/>
          <w:sz w:val="20"/>
        </w:rPr>
        <w:t> </w:t>
      </w:r>
      <w:r>
        <w:rPr>
          <w:color w:val="231F20"/>
          <w:sz w:val="20"/>
        </w:rPr>
        <w:t>signi</w:t>
      </w:r>
      <w:r>
        <w:rPr>
          <w:rFonts w:ascii="Courier New" w:hAnsi="Courier New"/>
          <w:color w:val="231F20"/>
          <w:sz w:val="20"/>
        </w:rPr>
        <w:t>fi</w:t>
      </w:r>
      <w:r>
        <w:rPr>
          <w:color w:val="231F20"/>
          <w:sz w:val="20"/>
        </w:rPr>
        <w:t>cantly</w:t>
      </w:r>
      <w:r>
        <w:rPr>
          <w:color w:val="231F20"/>
          <w:spacing w:val="-7"/>
          <w:sz w:val="20"/>
        </w:rPr>
        <w:t> </w:t>
      </w:r>
      <w:r>
        <w:rPr>
          <w:color w:val="231F20"/>
          <w:sz w:val="20"/>
        </w:rPr>
        <w:t>impair</w:t>
      </w:r>
      <w:r>
        <w:rPr>
          <w:color w:val="231F20"/>
          <w:spacing w:val="-7"/>
          <w:sz w:val="20"/>
        </w:rPr>
        <w:t> </w:t>
      </w:r>
      <w:r>
        <w:rPr>
          <w:color w:val="231F20"/>
          <w:sz w:val="20"/>
        </w:rPr>
        <w:t>the</w:t>
      </w:r>
      <w:r>
        <w:rPr>
          <w:color w:val="231F20"/>
          <w:spacing w:val="-7"/>
          <w:sz w:val="20"/>
        </w:rPr>
        <w:t> </w:t>
      </w:r>
      <w:r>
        <w:rPr>
          <w:color w:val="231F20"/>
          <w:sz w:val="20"/>
        </w:rPr>
        <w:t>readability</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pacing w:val="-2"/>
          <w:sz w:val="20"/>
        </w:rPr>
        <w:t>code;</w:t>
      </w:r>
    </w:p>
    <w:p>
      <w:pPr>
        <w:pStyle w:val="ListParagraph"/>
        <w:numPr>
          <w:ilvl w:val="0"/>
          <w:numId w:val="66"/>
        </w:numPr>
        <w:tabs>
          <w:tab w:pos="1920" w:val="left" w:leader="none"/>
        </w:tabs>
        <w:spacing w:line="244" w:lineRule="auto" w:before="172" w:after="0"/>
        <w:ind w:left="1920" w:right="1137" w:hanging="363"/>
        <w:jc w:val="left"/>
        <w:rPr>
          <w:sz w:val="20"/>
        </w:rPr>
      </w:pPr>
      <w:r>
        <w:rPr>
          <w:color w:val="231F20"/>
          <w:sz w:val="20"/>
        </w:rPr>
        <w:t>It</w:t>
      </w:r>
      <w:r>
        <w:rPr>
          <w:color w:val="231F20"/>
          <w:spacing w:val="-15"/>
          <w:sz w:val="20"/>
        </w:rPr>
        <w:t> </w:t>
      </w:r>
      <w:r>
        <w:rPr>
          <w:color w:val="231F20"/>
          <w:sz w:val="20"/>
        </w:rPr>
        <w:t>introduces</w:t>
      </w:r>
      <w:r>
        <w:rPr>
          <w:color w:val="231F20"/>
          <w:spacing w:val="-15"/>
          <w:sz w:val="20"/>
        </w:rPr>
        <w:t> </w:t>
      </w:r>
      <w:r>
        <w:rPr>
          <w:color w:val="231F20"/>
          <w:sz w:val="20"/>
        </w:rPr>
        <w:t>additional</w:t>
      </w:r>
      <w:r>
        <w:rPr>
          <w:color w:val="231F20"/>
          <w:spacing w:val="-15"/>
          <w:sz w:val="20"/>
        </w:rPr>
        <w:t> </w:t>
      </w:r>
      <w:r>
        <w:rPr>
          <w:rFonts w:ascii="Trebuchet MS" w:hAnsi="Trebuchet MS"/>
          <w:i/>
          <w:color w:val="231F20"/>
          <w:sz w:val="20"/>
        </w:rPr>
        <w:t>side</w:t>
      </w:r>
      <w:r>
        <w:rPr>
          <w:rFonts w:ascii="Trebuchet MS" w:hAnsi="Trebuchet MS"/>
          <w:i/>
          <w:color w:val="231F20"/>
          <w:spacing w:val="-20"/>
          <w:sz w:val="20"/>
        </w:rPr>
        <w:t> </w:t>
      </w:r>
      <w:r>
        <w:rPr>
          <w:rFonts w:ascii="Trebuchet MS" w:hAnsi="Trebuchet MS"/>
          <w:i/>
          <w:color w:val="231F20"/>
          <w:sz w:val="20"/>
        </w:rPr>
        <w:t>e</w:t>
      </w:r>
      <w:r>
        <w:rPr>
          <w:rFonts w:ascii="Courier New" w:hAnsi="Courier New"/>
          <w:i/>
          <w:color w:val="231F20"/>
          <w:sz w:val="20"/>
        </w:rPr>
        <w:t>ff</w:t>
      </w:r>
      <w:r>
        <w:rPr>
          <w:rFonts w:ascii="Trebuchet MS" w:hAnsi="Trebuchet MS"/>
          <w:i/>
          <w:color w:val="231F20"/>
          <w:sz w:val="20"/>
        </w:rPr>
        <w:t>ects</w:t>
      </w:r>
      <w:r>
        <w:rPr>
          <w:rFonts w:ascii="Trebuchet MS" w:hAnsi="Trebuchet MS"/>
          <w:i/>
          <w:color w:val="231F20"/>
          <w:spacing w:val="-20"/>
          <w:sz w:val="20"/>
        </w:rPr>
        <w:t> </w:t>
      </w:r>
      <w:r>
        <w:rPr>
          <w:color w:val="231F20"/>
          <w:sz w:val="20"/>
        </w:rPr>
        <w:t>into</w:t>
      </w:r>
      <w:r>
        <w:rPr>
          <w:color w:val="231F20"/>
          <w:spacing w:val="-15"/>
          <w:sz w:val="20"/>
        </w:rPr>
        <w:t> </w:t>
      </w:r>
      <w:r>
        <w:rPr>
          <w:color w:val="231F20"/>
          <w:sz w:val="20"/>
        </w:rPr>
        <w:t>a</w:t>
      </w:r>
      <w:r>
        <w:rPr>
          <w:color w:val="231F20"/>
          <w:spacing w:val="-15"/>
          <w:sz w:val="20"/>
        </w:rPr>
        <w:t> </w:t>
      </w:r>
      <w:r>
        <w:rPr>
          <w:color w:val="231F20"/>
          <w:sz w:val="20"/>
        </w:rPr>
        <w:t>statement</w:t>
      </w:r>
      <w:r>
        <w:rPr>
          <w:color w:val="231F20"/>
          <w:spacing w:val="-15"/>
          <w:sz w:val="20"/>
        </w:rPr>
        <w:t> </w:t>
      </w:r>
      <w:r>
        <w:rPr>
          <w:color w:val="231F20"/>
          <w:sz w:val="20"/>
        </w:rPr>
        <w:t>with</w:t>
      </w:r>
      <w:r>
        <w:rPr>
          <w:color w:val="231F20"/>
          <w:spacing w:val="-15"/>
          <w:sz w:val="20"/>
        </w:rPr>
        <w:t> </w:t>
      </w:r>
      <w:r>
        <w:rPr>
          <w:color w:val="231F20"/>
          <w:sz w:val="20"/>
        </w:rPr>
        <w:t>the</w:t>
      </w:r>
      <w:r>
        <w:rPr>
          <w:color w:val="231F20"/>
          <w:spacing w:val="-15"/>
          <w:sz w:val="20"/>
        </w:rPr>
        <w:t> </w:t>
      </w:r>
      <w:r>
        <w:rPr>
          <w:color w:val="231F20"/>
          <w:sz w:val="20"/>
        </w:rPr>
        <w:t>potential</w:t>
      </w:r>
      <w:r>
        <w:rPr>
          <w:color w:val="231F20"/>
          <w:spacing w:val="-15"/>
          <w:sz w:val="20"/>
        </w:rPr>
        <w:t> </w:t>
      </w:r>
      <w:r>
        <w:rPr>
          <w:color w:val="231F20"/>
          <w:sz w:val="20"/>
        </w:rPr>
        <w:t>for</w:t>
      </w:r>
      <w:r>
        <w:rPr>
          <w:color w:val="231F20"/>
          <w:spacing w:val="-15"/>
          <w:sz w:val="20"/>
        </w:rPr>
        <w:t> </w:t>
      </w:r>
      <w:r>
        <w:rPr>
          <w:color w:val="231F20"/>
          <w:sz w:val="20"/>
        </w:rPr>
        <w:t>unde</w:t>
      </w:r>
      <w:r>
        <w:rPr>
          <w:rFonts w:ascii="Courier New" w:hAnsi="Courier New"/>
          <w:color w:val="231F20"/>
          <w:sz w:val="20"/>
        </w:rPr>
        <w:t>fi</w:t>
      </w:r>
      <w:r>
        <w:rPr>
          <w:color w:val="231F20"/>
          <w:sz w:val="20"/>
        </w:rPr>
        <w:t>ned</w:t>
      </w:r>
      <w:r>
        <w:rPr>
          <w:color w:val="231F20"/>
          <w:spacing w:val="-15"/>
          <w:sz w:val="20"/>
        </w:rPr>
        <w:t> </w:t>
      </w:r>
      <w:r>
        <w:rPr>
          <w:color w:val="231F20"/>
          <w:sz w:val="20"/>
        </w:rPr>
        <w:t>behaviour (covered by </w:t>
      </w:r>
      <w:hyperlink w:history="true" w:anchor="_bookmark87">
        <w:r>
          <w:rPr>
            <w:color w:val="231F20"/>
            <w:sz w:val="20"/>
          </w:rPr>
          <w:t>Rule 13.2</w:t>
        </w:r>
      </w:hyperlink>
      <w:r>
        <w:rPr>
          <w:color w:val="231F20"/>
          <w:sz w:val="20"/>
        </w:rPr>
        <w:t>).</w:t>
      </w:r>
    </w:p>
    <w:p>
      <w:pPr>
        <w:pStyle w:val="BodyText"/>
        <w:spacing w:before="221"/>
        <w:ind w:left="1194"/>
      </w:pPr>
      <w:r>
        <w:rPr>
          <w:color w:val="231F20"/>
        </w:rPr>
        <w:t>It</w:t>
      </w:r>
      <w:r>
        <w:rPr>
          <w:color w:val="231F20"/>
          <w:spacing w:val="9"/>
        </w:rPr>
        <w:t> </w:t>
      </w:r>
      <w:r>
        <w:rPr>
          <w:color w:val="231F20"/>
        </w:rPr>
        <w:t>is</w:t>
      </w:r>
      <w:r>
        <w:rPr>
          <w:color w:val="231F20"/>
          <w:spacing w:val="9"/>
        </w:rPr>
        <w:t> </w:t>
      </w:r>
      <w:r>
        <w:rPr>
          <w:color w:val="231F20"/>
        </w:rPr>
        <w:t>clearer</w:t>
      </w:r>
      <w:r>
        <w:rPr>
          <w:color w:val="231F20"/>
          <w:spacing w:val="10"/>
        </w:rPr>
        <w:t> </w:t>
      </w:r>
      <w:r>
        <w:rPr>
          <w:color w:val="231F20"/>
        </w:rPr>
        <w:t>to</w:t>
      </w:r>
      <w:r>
        <w:rPr>
          <w:color w:val="231F20"/>
          <w:spacing w:val="9"/>
        </w:rPr>
        <w:t> </w:t>
      </w:r>
      <w:r>
        <w:rPr>
          <w:color w:val="231F20"/>
        </w:rPr>
        <w:t>use</w:t>
      </w:r>
      <w:r>
        <w:rPr>
          <w:color w:val="231F20"/>
          <w:spacing w:val="9"/>
        </w:rPr>
        <w:t> </w:t>
      </w:r>
      <w:r>
        <w:rPr>
          <w:color w:val="231F20"/>
        </w:rPr>
        <w:t>these</w:t>
      </w:r>
      <w:r>
        <w:rPr>
          <w:color w:val="231F20"/>
          <w:spacing w:val="10"/>
        </w:rPr>
        <w:t> </w:t>
      </w:r>
      <w:r>
        <w:rPr>
          <w:color w:val="231F20"/>
        </w:rPr>
        <w:t>operations</w:t>
      </w:r>
      <w:r>
        <w:rPr>
          <w:color w:val="231F20"/>
          <w:spacing w:val="9"/>
        </w:rPr>
        <w:t> </w:t>
      </w:r>
      <w:r>
        <w:rPr>
          <w:color w:val="231F20"/>
        </w:rPr>
        <w:t>in</w:t>
      </w:r>
      <w:r>
        <w:rPr>
          <w:color w:val="231F20"/>
          <w:spacing w:val="9"/>
        </w:rPr>
        <w:t> </w:t>
      </w:r>
      <w:r>
        <w:rPr>
          <w:color w:val="231F20"/>
        </w:rPr>
        <w:t>isolation</w:t>
      </w:r>
      <w:r>
        <w:rPr>
          <w:color w:val="231F20"/>
          <w:spacing w:val="10"/>
        </w:rPr>
        <w:t> </w:t>
      </w:r>
      <w:r>
        <w:rPr>
          <w:color w:val="231F20"/>
        </w:rPr>
        <w:t>from</w:t>
      </w:r>
      <w:r>
        <w:rPr>
          <w:color w:val="231F20"/>
          <w:spacing w:val="9"/>
        </w:rPr>
        <w:t> </w:t>
      </w:r>
      <w:r>
        <w:rPr>
          <w:color w:val="231F20"/>
        </w:rPr>
        <w:t>any</w:t>
      </w:r>
      <w:r>
        <w:rPr>
          <w:color w:val="231F20"/>
          <w:spacing w:val="9"/>
        </w:rPr>
        <w:t> </w:t>
      </w:r>
      <w:r>
        <w:rPr>
          <w:color w:val="231F20"/>
        </w:rPr>
        <w:t>other</w:t>
      </w:r>
      <w:r>
        <w:rPr>
          <w:color w:val="231F20"/>
          <w:spacing w:val="10"/>
        </w:rPr>
        <w:t> </w:t>
      </w:r>
      <w:r>
        <w:rPr>
          <w:color w:val="231F20"/>
          <w:spacing w:val="-2"/>
        </w:rPr>
        <w:t>operators.</w:t>
      </w:r>
    </w:p>
    <w:p>
      <w:pPr>
        <w:pStyle w:val="BodyText"/>
        <w:spacing w:before="48"/>
      </w:pPr>
    </w:p>
    <w:p>
      <w:pPr>
        <w:pStyle w:val="Heading5"/>
      </w:pPr>
      <w:r>
        <w:rPr>
          <w:color w:val="98002E"/>
          <w:spacing w:val="-2"/>
          <w:w w:val="105"/>
        </w:rPr>
        <w:t>Example</w:t>
      </w:r>
    </w:p>
    <w:p>
      <w:pPr>
        <w:pStyle w:val="BodyText"/>
        <w:spacing w:before="216"/>
        <w:ind w:left="1194"/>
      </w:pPr>
      <w:r>
        <w:rPr>
          <w:color w:val="231F20"/>
        </w:rPr>
        <w:t>The</w:t>
      </w:r>
      <w:r>
        <w:rPr>
          <w:color w:val="231F20"/>
          <w:spacing w:val="-13"/>
        </w:rPr>
        <w:t> </w:t>
      </w:r>
      <w:r>
        <w:rPr>
          <w:color w:val="231F20"/>
          <w:spacing w:val="-2"/>
        </w:rPr>
        <w:t>expression:</w:t>
      </w:r>
    </w:p>
    <w:p>
      <w:pPr>
        <w:pStyle w:val="BodyText"/>
        <w:spacing w:before="6"/>
      </w:pPr>
    </w:p>
    <w:p>
      <w:pPr>
        <w:spacing w:before="1"/>
        <w:ind w:left="1194" w:right="0" w:firstLine="0"/>
        <w:jc w:val="left"/>
        <w:rPr>
          <w:rFonts w:ascii="Courier New"/>
          <w:sz w:val="18"/>
        </w:rPr>
      </w:pPr>
      <w:r>
        <w:rPr>
          <w:rFonts w:ascii="Courier New"/>
          <w:color w:val="231F20"/>
          <w:sz w:val="18"/>
        </w:rPr>
        <w:t>u8a</w:t>
      </w:r>
      <w:r>
        <w:rPr>
          <w:rFonts w:ascii="Courier New"/>
          <w:color w:val="231F20"/>
          <w:spacing w:val="-2"/>
          <w:sz w:val="18"/>
        </w:rPr>
        <w:t> </w:t>
      </w:r>
      <w:r>
        <w:rPr>
          <w:rFonts w:ascii="Courier New"/>
          <w:color w:val="231F20"/>
          <w:sz w:val="18"/>
        </w:rPr>
        <w:t>=</w:t>
      </w:r>
      <w:r>
        <w:rPr>
          <w:rFonts w:ascii="Courier New"/>
          <w:color w:val="231F20"/>
          <w:spacing w:val="-2"/>
          <w:sz w:val="18"/>
        </w:rPr>
        <w:t> u8b++</w:t>
      </w:r>
    </w:p>
    <w:p>
      <w:pPr>
        <w:pStyle w:val="BodyText"/>
        <w:spacing w:before="8"/>
        <w:rPr>
          <w:rFonts w:ascii="Courier New"/>
          <w:sz w:val="18"/>
        </w:rPr>
      </w:pPr>
    </w:p>
    <w:p>
      <w:pPr>
        <w:pStyle w:val="BodyText"/>
        <w:ind w:left="1194"/>
      </w:pPr>
      <w:r>
        <w:rPr>
          <w:color w:val="231F20"/>
        </w:rPr>
        <w:t>is</w:t>
      </w:r>
      <w:r>
        <w:rPr>
          <w:color w:val="231F20"/>
          <w:spacing w:val="17"/>
        </w:rPr>
        <w:t> </w:t>
      </w:r>
      <w:r>
        <w:rPr>
          <w:color w:val="231F20"/>
        </w:rPr>
        <w:t>non-compliant.</w:t>
      </w:r>
      <w:r>
        <w:rPr>
          <w:color w:val="231F20"/>
          <w:spacing w:val="18"/>
        </w:rPr>
        <w:t> </w:t>
      </w:r>
      <w:r>
        <w:rPr>
          <w:color w:val="231F20"/>
        </w:rPr>
        <w:t>The</w:t>
      </w:r>
      <w:r>
        <w:rPr>
          <w:color w:val="231F20"/>
          <w:spacing w:val="18"/>
        </w:rPr>
        <w:t> </w:t>
      </w:r>
      <w:r>
        <w:rPr>
          <w:color w:val="231F20"/>
        </w:rPr>
        <w:t>non-compliant</w:t>
      </w:r>
      <w:r>
        <w:rPr>
          <w:color w:val="231F20"/>
          <w:spacing w:val="18"/>
        </w:rPr>
        <w:t> </w:t>
      </w:r>
      <w:r>
        <w:rPr>
          <w:color w:val="231F20"/>
        </w:rPr>
        <w:t>expression</w:t>
      </w:r>
      <w:r>
        <w:rPr>
          <w:color w:val="231F20"/>
          <w:spacing w:val="18"/>
        </w:rPr>
        <w:t> </w:t>
      </w:r>
      <w:r>
        <w:rPr>
          <w:color w:val="231F20"/>
          <w:spacing w:val="-2"/>
        </w:rPr>
        <w:t>statement:</w:t>
      </w:r>
    </w:p>
    <w:p>
      <w:pPr>
        <w:pStyle w:val="BodyText"/>
        <w:spacing w:before="7"/>
      </w:pPr>
    </w:p>
    <w:p>
      <w:pPr>
        <w:spacing w:before="0"/>
        <w:ind w:left="1194" w:right="0" w:firstLine="0"/>
        <w:jc w:val="left"/>
        <w:rPr>
          <w:rFonts w:ascii="Courier New"/>
          <w:sz w:val="18"/>
        </w:rPr>
      </w:pPr>
      <w:r>
        <w:rPr>
          <w:rFonts w:ascii="Courier New"/>
          <w:color w:val="231F20"/>
          <w:sz w:val="18"/>
        </w:rPr>
        <w:t>u8a</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++u8b</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u8c--</w:t>
      </w:r>
      <w:r>
        <w:rPr>
          <w:rFonts w:ascii="Courier New"/>
          <w:color w:val="231F20"/>
          <w:spacing w:val="-10"/>
          <w:sz w:val="18"/>
        </w:rPr>
        <w:t>;</w:t>
      </w:r>
    </w:p>
    <w:p>
      <w:pPr>
        <w:pStyle w:val="BodyText"/>
        <w:spacing w:before="8"/>
        <w:rPr>
          <w:rFonts w:ascii="Courier New"/>
          <w:sz w:val="18"/>
        </w:rPr>
      </w:pPr>
    </w:p>
    <w:p>
      <w:pPr>
        <w:pStyle w:val="BodyText"/>
        <w:spacing w:before="1"/>
        <w:ind w:left="1194"/>
      </w:pPr>
      <w:r>
        <w:rPr>
          <w:color w:val="231F20"/>
        </w:rPr>
        <w:t>is</w:t>
      </w:r>
      <w:r>
        <w:rPr>
          <w:color w:val="231F20"/>
          <w:spacing w:val="9"/>
        </w:rPr>
        <w:t> </w:t>
      </w:r>
      <w:r>
        <w:rPr>
          <w:color w:val="231F20"/>
        </w:rPr>
        <w:t>clearer</w:t>
      </w:r>
      <w:r>
        <w:rPr>
          <w:color w:val="231F20"/>
          <w:spacing w:val="10"/>
        </w:rPr>
        <w:t> </w:t>
      </w:r>
      <w:r>
        <w:rPr>
          <w:color w:val="231F20"/>
        </w:rPr>
        <w:t>when</w:t>
      </w:r>
      <w:r>
        <w:rPr>
          <w:color w:val="231F20"/>
          <w:spacing w:val="10"/>
        </w:rPr>
        <w:t> </w:t>
      </w:r>
      <w:r>
        <w:rPr>
          <w:color w:val="231F20"/>
        </w:rPr>
        <w:t>written</w:t>
      </w:r>
      <w:r>
        <w:rPr>
          <w:color w:val="231F20"/>
          <w:spacing w:val="9"/>
        </w:rPr>
        <w:t> </w:t>
      </w:r>
      <w:r>
        <w:rPr>
          <w:color w:val="231F20"/>
        </w:rPr>
        <w:t>as</w:t>
      </w:r>
      <w:r>
        <w:rPr>
          <w:color w:val="231F20"/>
          <w:spacing w:val="10"/>
        </w:rPr>
        <w:t> </w:t>
      </w:r>
      <w:r>
        <w:rPr>
          <w:color w:val="231F20"/>
        </w:rPr>
        <w:t>the</w:t>
      </w:r>
      <w:r>
        <w:rPr>
          <w:color w:val="231F20"/>
          <w:spacing w:val="10"/>
        </w:rPr>
        <w:t> </w:t>
      </w:r>
      <w:r>
        <w:rPr>
          <w:color w:val="231F20"/>
        </w:rPr>
        <w:t>following</w:t>
      </w:r>
      <w:r>
        <w:rPr>
          <w:color w:val="231F20"/>
          <w:spacing w:val="9"/>
        </w:rPr>
        <w:t> </w:t>
      </w:r>
      <w:r>
        <w:rPr>
          <w:color w:val="231F20"/>
          <w:spacing w:val="-2"/>
        </w:rPr>
        <w:t>sequence:</w:t>
      </w:r>
    </w:p>
    <w:p>
      <w:pPr>
        <w:pStyle w:val="BodyText"/>
        <w:spacing w:before="6"/>
      </w:pPr>
    </w:p>
    <w:p>
      <w:pPr>
        <w:spacing w:before="0"/>
        <w:ind w:left="1194" w:right="0" w:firstLine="0"/>
        <w:jc w:val="left"/>
        <w:rPr>
          <w:rFonts w:ascii="Courier New"/>
          <w:sz w:val="18"/>
        </w:rPr>
      </w:pPr>
      <w:r>
        <w:rPr>
          <w:rFonts w:ascii="Courier New"/>
          <w:color w:val="231F20"/>
          <w:spacing w:val="-2"/>
          <w:sz w:val="18"/>
        </w:rPr>
        <w:t>++u8b;</w:t>
      </w:r>
    </w:p>
    <w:p>
      <w:pPr>
        <w:spacing w:line="271" w:lineRule="auto" w:before="26"/>
        <w:ind w:left="1194" w:right="8480" w:firstLine="0"/>
        <w:jc w:val="left"/>
        <w:rPr>
          <w:rFonts w:ascii="Courier New"/>
          <w:sz w:val="18"/>
        </w:rPr>
      </w:pPr>
      <w:r>
        <w:rPr>
          <w:rFonts w:ascii="Courier New"/>
          <w:color w:val="231F20"/>
          <w:sz w:val="18"/>
        </w:rPr>
        <w:t>u8a</w:t>
      </w:r>
      <w:r>
        <w:rPr>
          <w:rFonts w:ascii="Courier New"/>
          <w:color w:val="231F20"/>
          <w:spacing w:val="-9"/>
          <w:sz w:val="18"/>
        </w:rPr>
        <w:t> </w:t>
      </w:r>
      <w:r>
        <w:rPr>
          <w:rFonts w:ascii="Courier New"/>
          <w:color w:val="231F20"/>
          <w:sz w:val="18"/>
        </w:rPr>
        <w:t>=</w:t>
      </w:r>
      <w:r>
        <w:rPr>
          <w:rFonts w:ascii="Courier New"/>
          <w:color w:val="231F20"/>
          <w:spacing w:val="-9"/>
          <w:sz w:val="18"/>
        </w:rPr>
        <w:t> </w:t>
      </w:r>
      <w:r>
        <w:rPr>
          <w:rFonts w:ascii="Courier New"/>
          <w:color w:val="231F20"/>
          <w:sz w:val="18"/>
        </w:rPr>
        <w:t>u8b</w:t>
      </w:r>
      <w:r>
        <w:rPr>
          <w:rFonts w:ascii="Courier New"/>
          <w:color w:val="231F20"/>
          <w:spacing w:val="-9"/>
          <w:sz w:val="18"/>
        </w:rPr>
        <w:t> </w:t>
      </w:r>
      <w:r>
        <w:rPr>
          <w:rFonts w:ascii="Courier New"/>
          <w:color w:val="231F20"/>
          <w:sz w:val="18"/>
        </w:rPr>
        <w:t>+</w:t>
      </w:r>
      <w:r>
        <w:rPr>
          <w:rFonts w:ascii="Courier New"/>
          <w:color w:val="231F20"/>
          <w:spacing w:val="-9"/>
          <w:sz w:val="18"/>
        </w:rPr>
        <w:t> </w:t>
      </w:r>
      <w:r>
        <w:rPr>
          <w:rFonts w:ascii="Courier New"/>
          <w:color w:val="231F20"/>
          <w:sz w:val="18"/>
        </w:rPr>
        <w:t>u8c; </w:t>
      </w:r>
      <w:r>
        <w:rPr>
          <w:rFonts w:ascii="Courier New"/>
          <w:color w:val="231F20"/>
          <w:spacing w:val="-2"/>
          <w:sz w:val="18"/>
        </w:rPr>
        <w:t>u8c--;</w:t>
      </w:r>
    </w:p>
    <w:p>
      <w:pPr>
        <w:pStyle w:val="BodyText"/>
        <w:spacing w:line="247" w:lineRule="auto" w:before="186"/>
        <w:ind w:left="1194" w:right="1138"/>
      </w:pPr>
      <w:r>
        <w:rPr>
          <w:color w:val="231F20"/>
        </w:rPr>
        <w:t>The</w:t>
      </w:r>
      <w:r>
        <w:rPr>
          <w:color w:val="231F20"/>
          <w:spacing w:val="28"/>
        </w:rPr>
        <w:t> </w:t>
      </w:r>
      <w:r>
        <w:rPr>
          <w:color w:val="231F20"/>
        </w:rPr>
        <w:t>following</w:t>
      </w:r>
      <w:r>
        <w:rPr>
          <w:color w:val="231F20"/>
          <w:spacing w:val="28"/>
        </w:rPr>
        <w:t> </w:t>
      </w:r>
      <w:r>
        <w:rPr>
          <w:color w:val="231F20"/>
        </w:rPr>
        <w:t>are</w:t>
      </w:r>
      <w:r>
        <w:rPr>
          <w:color w:val="231F20"/>
          <w:spacing w:val="28"/>
        </w:rPr>
        <w:t> </w:t>
      </w:r>
      <w:r>
        <w:rPr>
          <w:color w:val="231F20"/>
        </w:rPr>
        <w:t>all</w:t>
      </w:r>
      <w:r>
        <w:rPr>
          <w:color w:val="231F20"/>
          <w:spacing w:val="28"/>
        </w:rPr>
        <w:t> </w:t>
      </w:r>
      <w:r>
        <w:rPr>
          <w:color w:val="231F20"/>
        </w:rPr>
        <w:t>compliant</w:t>
      </w:r>
      <w:r>
        <w:rPr>
          <w:color w:val="231F20"/>
          <w:spacing w:val="28"/>
        </w:rPr>
        <w:t> </w:t>
      </w:r>
      <w:r>
        <w:rPr>
          <w:color w:val="231F20"/>
        </w:rPr>
        <w:t>because</w:t>
      </w:r>
      <w:r>
        <w:rPr>
          <w:color w:val="231F20"/>
          <w:spacing w:val="28"/>
        </w:rPr>
        <w:t> </w:t>
      </w:r>
      <w:r>
        <w:rPr>
          <w:color w:val="231F20"/>
        </w:rPr>
        <w:t>the</w:t>
      </w:r>
      <w:r>
        <w:rPr>
          <w:color w:val="231F20"/>
          <w:spacing w:val="28"/>
        </w:rPr>
        <w:t> </w:t>
      </w:r>
      <w:r>
        <w:rPr>
          <w:color w:val="231F20"/>
        </w:rPr>
        <w:t>only</w:t>
      </w:r>
      <w:r>
        <w:rPr>
          <w:color w:val="231F20"/>
          <w:spacing w:val="28"/>
        </w:rPr>
        <w:t> </w:t>
      </w:r>
      <w:r>
        <w:rPr>
          <w:rFonts w:ascii="Trebuchet MS"/>
          <w:i/>
          <w:color w:val="231F20"/>
        </w:rPr>
        <w:t>side</w:t>
      </w:r>
      <w:r>
        <w:rPr>
          <w:rFonts w:ascii="Trebuchet MS"/>
          <w:i/>
          <w:color w:val="231F20"/>
          <w:spacing w:val="24"/>
        </w:rPr>
        <w:t> </w:t>
      </w:r>
      <w:r>
        <w:rPr>
          <w:rFonts w:ascii="Trebuchet MS"/>
          <w:i/>
          <w:color w:val="231F20"/>
        </w:rPr>
        <w:t>e</w:t>
      </w:r>
      <w:r>
        <w:rPr>
          <w:rFonts w:ascii="Courier New"/>
          <w:i/>
          <w:color w:val="231F20"/>
        </w:rPr>
        <w:t>ff</w:t>
      </w:r>
      <w:r>
        <w:rPr>
          <w:rFonts w:ascii="Trebuchet MS"/>
          <w:i/>
          <w:color w:val="231F20"/>
        </w:rPr>
        <w:t>ect</w:t>
      </w:r>
      <w:r>
        <w:rPr>
          <w:rFonts w:ascii="Trebuchet MS"/>
          <w:i/>
          <w:color w:val="231F20"/>
          <w:spacing w:val="24"/>
        </w:rPr>
        <w:t> </w:t>
      </w:r>
      <w:r>
        <w:rPr>
          <w:color w:val="231F20"/>
        </w:rPr>
        <w:t>in</w:t>
      </w:r>
      <w:r>
        <w:rPr>
          <w:color w:val="231F20"/>
          <w:spacing w:val="28"/>
        </w:rPr>
        <w:t> </w:t>
      </w:r>
      <w:r>
        <w:rPr>
          <w:color w:val="231F20"/>
        </w:rPr>
        <w:t>each</w:t>
      </w:r>
      <w:r>
        <w:rPr>
          <w:color w:val="231F20"/>
          <w:spacing w:val="28"/>
        </w:rPr>
        <w:t> </w:t>
      </w:r>
      <w:r>
        <w:rPr>
          <w:color w:val="231F20"/>
        </w:rPr>
        <w:t>expression</w:t>
      </w:r>
      <w:r>
        <w:rPr>
          <w:color w:val="231F20"/>
          <w:spacing w:val="28"/>
        </w:rPr>
        <w:t> </w:t>
      </w:r>
      <w:r>
        <w:rPr>
          <w:color w:val="231F20"/>
        </w:rPr>
        <w:t>is</w:t>
      </w:r>
      <w:r>
        <w:rPr>
          <w:color w:val="231F20"/>
          <w:spacing w:val="28"/>
        </w:rPr>
        <w:t> </w:t>
      </w:r>
      <w:r>
        <w:rPr>
          <w:color w:val="231F20"/>
        </w:rPr>
        <w:t>caused</w:t>
      </w:r>
      <w:r>
        <w:rPr>
          <w:color w:val="231F20"/>
          <w:spacing w:val="28"/>
        </w:rPr>
        <w:t> </w:t>
      </w:r>
      <w:r>
        <w:rPr>
          <w:color w:val="231F20"/>
        </w:rPr>
        <w:t>by</w:t>
      </w:r>
      <w:r>
        <w:rPr>
          <w:color w:val="231F20"/>
          <w:spacing w:val="28"/>
        </w:rPr>
        <w:t> </w:t>
      </w:r>
      <w:r>
        <w:rPr>
          <w:color w:val="231F20"/>
        </w:rPr>
        <w:t>the increment or decrement operator.</w:t>
      </w:r>
    </w:p>
    <w:p>
      <w:pPr>
        <w:pStyle w:val="BodyText"/>
      </w:pPr>
    </w:p>
    <w:p>
      <w:pPr>
        <w:spacing w:before="0"/>
        <w:ind w:left="1194" w:right="0" w:firstLine="0"/>
        <w:jc w:val="left"/>
        <w:rPr>
          <w:rFonts w:ascii="Courier New"/>
          <w:sz w:val="18"/>
        </w:rPr>
      </w:pPr>
      <w:r>
        <w:rPr>
          <w:rFonts w:ascii="Courier New"/>
          <w:color w:val="231F20"/>
          <w:spacing w:val="-4"/>
          <w:sz w:val="18"/>
        </w:rPr>
        <w:t>x++;</w:t>
      </w:r>
    </w:p>
    <w:p>
      <w:pPr>
        <w:spacing w:before="26"/>
        <w:ind w:left="1194" w:right="0" w:firstLine="0"/>
        <w:jc w:val="left"/>
        <w:rPr>
          <w:rFonts w:ascii="Courier New"/>
          <w:sz w:val="18"/>
        </w:rPr>
      </w:pPr>
      <w:r>
        <w:rPr>
          <w:rFonts w:ascii="Courier New"/>
          <w:color w:val="231F20"/>
          <w:sz w:val="18"/>
        </w:rPr>
        <w:t>a[</w:t>
      </w:r>
      <w:r>
        <w:rPr>
          <w:rFonts w:ascii="Courier New"/>
          <w:color w:val="231F20"/>
          <w:spacing w:val="-2"/>
          <w:sz w:val="18"/>
        </w:rPr>
        <w:t> </w:t>
      </w:r>
      <w:r>
        <w:rPr>
          <w:rFonts w:ascii="Courier New"/>
          <w:color w:val="231F20"/>
          <w:sz w:val="18"/>
        </w:rPr>
        <w:t>i</w:t>
      </w:r>
      <w:r>
        <w:rPr>
          <w:rFonts w:ascii="Courier New"/>
          <w:color w:val="231F20"/>
          <w:spacing w:val="-1"/>
          <w:sz w:val="18"/>
        </w:rPr>
        <w:t> </w:t>
      </w:r>
      <w:r>
        <w:rPr>
          <w:rFonts w:ascii="Courier New"/>
          <w:color w:val="231F20"/>
          <w:spacing w:val="-4"/>
          <w:sz w:val="18"/>
        </w:rPr>
        <w:t>]++;</w:t>
      </w:r>
    </w:p>
    <w:p>
      <w:pPr>
        <w:spacing w:line="271" w:lineRule="auto" w:before="26"/>
        <w:ind w:left="1194" w:right="9452" w:firstLine="0"/>
        <w:jc w:val="left"/>
        <w:rPr>
          <w:rFonts w:ascii="Courier New"/>
          <w:sz w:val="18"/>
        </w:rPr>
      </w:pPr>
      <w:r>
        <w:rPr>
          <w:rFonts w:ascii="Courier New"/>
          <w:color w:val="231F20"/>
          <w:spacing w:val="-2"/>
          <w:sz w:val="18"/>
        </w:rPr>
        <w:t>b.x++; c-&gt;x++;</w:t>
      </w:r>
    </w:p>
    <w:p>
      <w:pPr>
        <w:spacing w:line="203" w:lineRule="exact" w:before="0"/>
        <w:ind w:left="1194" w:right="0" w:firstLine="0"/>
        <w:jc w:val="left"/>
        <w:rPr>
          <w:rFonts w:ascii="Courier New"/>
          <w:sz w:val="18"/>
        </w:rPr>
      </w:pPr>
      <w:r>
        <w:rPr>
          <w:rFonts w:ascii="Courier New"/>
          <w:color w:val="231F20"/>
          <w:sz w:val="18"/>
        </w:rPr>
        <w:t>++(</w:t>
      </w:r>
      <w:r>
        <w:rPr>
          <w:rFonts w:ascii="Courier New"/>
          <w:color w:val="231F20"/>
          <w:spacing w:val="-3"/>
          <w:sz w:val="18"/>
        </w:rPr>
        <w:t> </w:t>
      </w:r>
      <w:r>
        <w:rPr>
          <w:rFonts w:ascii="Courier New"/>
          <w:color w:val="231F20"/>
          <w:sz w:val="18"/>
        </w:rPr>
        <w:t>*p</w:t>
      </w:r>
      <w:r>
        <w:rPr>
          <w:rFonts w:ascii="Courier New"/>
          <w:color w:val="231F20"/>
          <w:spacing w:val="-2"/>
          <w:sz w:val="18"/>
        </w:rPr>
        <w:t> </w:t>
      </w:r>
      <w:r>
        <w:rPr>
          <w:rFonts w:ascii="Courier New"/>
          <w:color w:val="231F20"/>
          <w:spacing w:val="-5"/>
          <w:sz w:val="18"/>
        </w:rPr>
        <w:t>);</w:t>
      </w:r>
    </w:p>
    <w:p>
      <w:pPr>
        <w:spacing w:before="27"/>
        <w:ind w:left="1194" w:right="0" w:firstLine="0"/>
        <w:jc w:val="left"/>
        <w:rPr>
          <w:rFonts w:ascii="Courier New"/>
          <w:sz w:val="18"/>
        </w:rPr>
      </w:pPr>
      <w:r>
        <w:rPr>
          <w:rFonts w:ascii="Courier New"/>
          <w:color w:val="231F20"/>
          <w:spacing w:val="-2"/>
          <w:sz w:val="18"/>
        </w:rPr>
        <w:t>*p++;</w:t>
      </w:r>
    </w:p>
    <w:p>
      <w:pPr>
        <w:spacing w:before="26"/>
        <w:ind w:left="1194" w:right="0" w:firstLine="0"/>
        <w:jc w:val="left"/>
        <w:rPr>
          <w:rFonts w:ascii="Courier New"/>
          <w:sz w:val="18"/>
        </w:rPr>
      </w:pPr>
      <w:r>
        <w:rPr>
          <w:rFonts w:ascii="Courier New"/>
          <w:color w:val="231F20"/>
          <w:sz w:val="18"/>
        </w:rPr>
        <w:t>(</w:t>
      </w:r>
      <w:r>
        <w:rPr>
          <w:rFonts w:ascii="Courier New"/>
          <w:color w:val="231F20"/>
          <w:spacing w:val="-2"/>
          <w:sz w:val="18"/>
        </w:rPr>
        <w:t> </w:t>
      </w:r>
      <w:r>
        <w:rPr>
          <w:rFonts w:ascii="Courier New"/>
          <w:color w:val="231F20"/>
          <w:sz w:val="18"/>
        </w:rPr>
        <w:t>*p</w:t>
      </w:r>
      <w:r>
        <w:rPr>
          <w:rFonts w:ascii="Courier New"/>
          <w:color w:val="231F20"/>
          <w:spacing w:val="-1"/>
          <w:sz w:val="18"/>
        </w:rPr>
        <w:t> </w:t>
      </w:r>
      <w:r>
        <w:rPr>
          <w:rFonts w:ascii="Courier New"/>
          <w:color w:val="231F20"/>
          <w:spacing w:val="-4"/>
          <w:sz w:val="18"/>
        </w:rPr>
        <w:t>)++;</w:t>
      </w:r>
    </w:p>
    <w:p>
      <w:pPr>
        <w:pStyle w:val="BodyText"/>
        <w:rPr>
          <w:rFonts w:ascii="Courier New"/>
          <w:sz w:val="28"/>
        </w:rPr>
      </w:pPr>
    </w:p>
    <w:p>
      <w:pPr>
        <w:pStyle w:val="BodyText"/>
        <w:spacing w:before="263"/>
        <w:rPr>
          <w:rFonts w:ascii="Courier New"/>
          <w:sz w:val="28"/>
        </w:rPr>
      </w:pPr>
    </w:p>
    <w:p>
      <w:pPr>
        <w:pStyle w:val="Heading3"/>
        <w:spacing w:before="1"/>
        <w:ind w:left="0" w:right="99"/>
        <w:jc w:val="right"/>
      </w:pPr>
      <w:r>
        <w:rPr/>
        <mc:AlternateContent>
          <mc:Choice Requires="wps">
            <w:drawing>
              <wp:anchor distT="0" distB="0" distL="0" distR="0" allowOverlap="1" layoutInCell="1" locked="0" behindDoc="0" simplePos="0" relativeHeight="15894528">
                <wp:simplePos x="0" y="0"/>
                <wp:positionH relativeFrom="page">
                  <wp:posOffset>6909599</wp:posOffset>
                </wp:positionH>
                <wp:positionV relativeFrom="paragraph">
                  <wp:posOffset>-170720</wp:posOffset>
                </wp:positionV>
                <wp:extent cx="1270" cy="540385"/>
                <wp:effectExtent l="0" t="0" r="0" b="0"/>
                <wp:wrapNone/>
                <wp:docPr id="485" name="Graphic 485"/>
                <wp:cNvGraphicFramePr>
                  <a:graphicFrameLocks/>
                </wp:cNvGraphicFramePr>
                <a:graphic>
                  <a:graphicData uri="http://schemas.microsoft.com/office/word/2010/wordprocessingShape">
                    <wps:wsp>
                      <wps:cNvPr id="485" name="Graphic 485"/>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4528" from="544.062988pt,29.077446pt" to="544.062988pt,-13.442554pt" stroked="true" strokeweight="5pt" strokecolor="#98002e">
                <v:stroke dashstyle="solid"/>
                <w10:wrap type="none"/>
              </v:line>
            </w:pict>
          </mc:Fallback>
        </mc:AlternateContent>
      </w:r>
      <w:r>
        <w:rPr>
          <w:color w:val="231F20"/>
          <w:spacing w:val="-5"/>
        </w:rPr>
        <w:t>111</w:t>
      </w:r>
    </w:p>
    <w:p>
      <w:pPr>
        <w:spacing w:after="0"/>
        <w:jc w:val="right"/>
        <w:sectPr>
          <w:pgSz w:w="11910" w:h="16840"/>
          <w:pgMar w:header="0" w:footer="658" w:top="840" w:bottom="920" w:left="220" w:right="280"/>
        </w:sectPr>
      </w:pPr>
    </w:p>
    <w:p>
      <w:pPr>
        <w:pStyle w:val="BodyText"/>
        <w:spacing w:line="266" w:lineRule="auto" w:before="97"/>
        <w:ind w:left="1194" w:right="1138"/>
      </w:pPr>
      <w:r>
        <w:rPr/>
        <mc:AlternateContent>
          <mc:Choice Requires="wps">
            <w:drawing>
              <wp:anchor distT="0" distB="0" distL="0" distR="0" allowOverlap="1" layoutInCell="1" locked="0" behindDoc="0" simplePos="0" relativeHeight="15896576">
                <wp:simplePos x="0" y="0"/>
                <wp:positionH relativeFrom="page">
                  <wp:posOffset>351439</wp:posOffset>
                </wp:positionH>
                <wp:positionV relativeFrom="paragraph">
                  <wp:posOffset>70802</wp:posOffset>
                </wp:positionV>
                <wp:extent cx="267970" cy="1321435"/>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5.575pt;width:21.1pt;height:104.05pt;mso-position-horizontal-relative:page;mso-position-vertical-relative:paragraph;z-index:15896576" type="#_x0000_t202" id="docshape370"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89" w:id="178"/>
      <w:bookmarkEnd w:id="178"/>
      <w:r>
        <w:rPr/>
      </w:r>
      <w:r>
        <w:rPr>
          <w:color w:val="231F20"/>
          <w:w w:val="105"/>
        </w:rPr>
        <w:t>The</w:t>
      </w:r>
      <w:r>
        <w:rPr>
          <w:color w:val="231F20"/>
          <w:spacing w:val="-6"/>
          <w:w w:val="105"/>
        </w:rPr>
        <w:t> </w:t>
      </w:r>
      <w:r>
        <w:rPr>
          <w:color w:val="231F20"/>
          <w:w w:val="105"/>
        </w:rPr>
        <w:t>following</w:t>
      </w:r>
      <w:r>
        <w:rPr>
          <w:color w:val="231F20"/>
          <w:spacing w:val="-6"/>
          <w:w w:val="105"/>
        </w:rPr>
        <w:t> </w:t>
      </w:r>
      <w:r>
        <w:rPr>
          <w:color w:val="231F20"/>
          <w:w w:val="105"/>
        </w:rPr>
        <w:t>are</w:t>
      </w:r>
      <w:r>
        <w:rPr>
          <w:color w:val="231F20"/>
          <w:spacing w:val="-6"/>
          <w:w w:val="105"/>
        </w:rPr>
        <w:t> </w:t>
      </w:r>
      <w:r>
        <w:rPr>
          <w:color w:val="231F20"/>
          <w:w w:val="105"/>
        </w:rPr>
        <w:t>all</w:t>
      </w:r>
      <w:r>
        <w:rPr>
          <w:color w:val="231F20"/>
          <w:spacing w:val="-6"/>
          <w:w w:val="105"/>
        </w:rPr>
        <w:t> </w:t>
      </w:r>
      <w:r>
        <w:rPr>
          <w:color w:val="231F20"/>
          <w:w w:val="105"/>
        </w:rPr>
        <w:t>non-compliant</w:t>
      </w:r>
      <w:r>
        <w:rPr>
          <w:color w:val="231F20"/>
          <w:spacing w:val="-6"/>
          <w:w w:val="105"/>
        </w:rPr>
        <w:t> </w:t>
      </w:r>
      <w:r>
        <w:rPr>
          <w:color w:val="231F20"/>
          <w:w w:val="105"/>
        </w:rPr>
        <w:t>because</w:t>
      </w:r>
      <w:r>
        <w:rPr>
          <w:color w:val="231F20"/>
          <w:spacing w:val="-6"/>
          <w:w w:val="105"/>
        </w:rPr>
        <w:t> </w:t>
      </w:r>
      <w:r>
        <w:rPr>
          <w:color w:val="231F20"/>
          <w:w w:val="105"/>
        </w:rPr>
        <w:t>they</w:t>
      </w:r>
      <w:r>
        <w:rPr>
          <w:color w:val="231F20"/>
          <w:spacing w:val="-6"/>
          <w:w w:val="105"/>
        </w:rPr>
        <w:t> </w:t>
      </w:r>
      <w:r>
        <w:rPr>
          <w:color w:val="231F20"/>
          <w:w w:val="105"/>
        </w:rPr>
        <w:t>contain</w:t>
      </w:r>
      <w:r>
        <w:rPr>
          <w:color w:val="231F20"/>
          <w:spacing w:val="-6"/>
          <w:w w:val="105"/>
        </w:rPr>
        <w:t> </w:t>
      </w:r>
      <w:r>
        <w:rPr>
          <w:color w:val="231F20"/>
          <w:w w:val="105"/>
        </w:rPr>
        <w:t>a</w:t>
      </w:r>
      <w:r>
        <w:rPr>
          <w:color w:val="231F20"/>
          <w:spacing w:val="-6"/>
          <w:w w:val="105"/>
        </w:rPr>
        <w:t> </w:t>
      </w:r>
      <w:r>
        <w:rPr>
          <w:color w:val="231F20"/>
          <w:w w:val="105"/>
        </w:rPr>
        <w:t>function</w:t>
      </w:r>
      <w:r>
        <w:rPr>
          <w:color w:val="231F20"/>
          <w:spacing w:val="-6"/>
          <w:w w:val="105"/>
        </w:rPr>
        <w:t> </w:t>
      </w:r>
      <w:r>
        <w:rPr>
          <w:color w:val="231F20"/>
          <w:w w:val="105"/>
        </w:rPr>
        <w:t>call</w:t>
      </w:r>
      <w:r>
        <w:rPr>
          <w:color w:val="231F20"/>
          <w:spacing w:val="-6"/>
          <w:w w:val="105"/>
        </w:rPr>
        <w:t> </w:t>
      </w:r>
      <w:r>
        <w:rPr>
          <w:color w:val="231F20"/>
          <w:w w:val="105"/>
        </w:rPr>
        <w:t>as</w:t>
      </w:r>
      <w:r>
        <w:rPr>
          <w:color w:val="231F20"/>
          <w:spacing w:val="-6"/>
          <w:w w:val="105"/>
        </w:rPr>
        <w:t> </w:t>
      </w:r>
      <w:r>
        <w:rPr>
          <w:color w:val="231F20"/>
          <w:w w:val="105"/>
        </w:rPr>
        <w:t>well</w:t>
      </w:r>
      <w:r>
        <w:rPr>
          <w:color w:val="231F20"/>
          <w:spacing w:val="-6"/>
          <w:w w:val="105"/>
        </w:rPr>
        <w:t> </w:t>
      </w:r>
      <w:r>
        <w:rPr>
          <w:color w:val="231F20"/>
          <w:w w:val="105"/>
        </w:rPr>
        <w:t>as</w:t>
      </w:r>
      <w:r>
        <w:rPr>
          <w:color w:val="231F20"/>
          <w:spacing w:val="-6"/>
          <w:w w:val="105"/>
        </w:rPr>
        <w:t> </w:t>
      </w:r>
      <w:r>
        <w:rPr>
          <w:color w:val="231F20"/>
          <w:w w:val="105"/>
        </w:rPr>
        <w:t>an</w:t>
      </w:r>
      <w:r>
        <w:rPr>
          <w:color w:val="231F20"/>
          <w:spacing w:val="-6"/>
          <w:w w:val="105"/>
        </w:rPr>
        <w:t> </w:t>
      </w:r>
      <w:r>
        <w:rPr>
          <w:color w:val="231F20"/>
          <w:w w:val="105"/>
        </w:rPr>
        <w:t>increment</w:t>
      </w:r>
      <w:r>
        <w:rPr>
          <w:color w:val="231F20"/>
          <w:spacing w:val="-6"/>
          <w:w w:val="105"/>
        </w:rPr>
        <w:t> </w:t>
      </w:r>
      <w:r>
        <w:rPr>
          <w:color w:val="231F20"/>
          <w:w w:val="105"/>
        </w:rPr>
        <w:t>or decrement operator:</w:t>
      </w:r>
    </w:p>
    <w:p>
      <w:pPr>
        <w:spacing w:before="211"/>
        <w:ind w:left="1194" w:right="0" w:firstLine="0"/>
        <w:jc w:val="lef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--u8a</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0u</w:t>
      </w:r>
      <w:r>
        <w:rPr>
          <w:rFonts w:ascii="Courier New"/>
          <w:color w:val="231F20"/>
          <w:spacing w:val="-1"/>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53"/>
        <w:rPr>
          <w:rFonts w:ascii="Courier New"/>
          <w:sz w:val="18"/>
        </w:rPr>
      </w:pPr>
    </w:p>
    <w:p>
      <w:pPr>
        <w:spacing w:before="0"/>
        <w:ind w:left="1194" w:right="0" w:firstLine="0"/>
        <w:jc w:val="left"/>
        <w:rPr>
          <w:rFonts w:ascii="Courier New"/>
          <w:sz w:val="18"/>
        </w:rPr>
      </w:pPr>
      <w:r>
        <w:rPr>
          <w:rFonts w:ascii="Courier New"/>
          <w:color w:val="231F20"/>
          <w:sz w:val="18"/>
        </w:rPr>
        <w:t>g</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u8b++</w:t>
      </w:r>
      <w:r>
        <w:rPr>
          <w:rFonts w:ascii="Courier New"/>
          <w:color w:val="231F20"/>
          <w:spacing w:val="-2"/>
          <w:sz w:val="18"/>
        </w:rPr>
        <w:t> </w:t>
      </w:r>
      <w:r>
        <w:rPr>
          <w:rFonts w:ascii="Courier New"/>
          <w:color w:val="231F20"/>
          <w:spacing w:val="-5"/>
          <w:sz w:val="18"/>
        </w:rPr>
        <w:t>);</w:t>
      </w:r>
    </w:p>
    <w:p>
      <w:pPr>
        <w:pStyle w:val="BodyText"/>
        <w:spacing w:before="8"/>
        <w:rPr>
          <w:rFonts w:ascii="Courier New"/>
          <w:sz w:val="18"/>
        </w:rPr>
      </w:pPr>
    </w:p>
    <w:p>
      <w:pPr>
        <w:pStyle w:val="BodyText"/>
        <w:spacing w:line="266" w:lineRule="auto"/>
        <w:ind w:left="1194" w:right="1138"/>
      </w:pPr>
      <w:r>
        <w:rPr>
          <w:color w:val="231F20"/>
        </w:rPr>
        <w:t>The</w:t>
      </w:r>
      <w:r>
        <w:rPr>
          <w:color w:val="231F20"/>
          <w:spacing w:val="40"/>
        </w:rPr>
        <w:t> </w:t>
      </w:r>
      <w:r>
        <w:rPr>
          <w:color w:val="231F20"/>
        </w:rPr>
        <w:t>following</w:t>
      </w:r>
      <w:r>
        <w:rPr>
          <w:color w:val="231F20"/>
          <w:spacing w:val="40"/>
        </w:rPr>
        <w:t> </w:t>
      </w:r>
      <w:r>
        <w:rPr>
          <w:color w:val="231F20"/>
        </w:rPr>
        <w:t>are</w:t>
      </w:r>
      <w:r>
        <w:rPr>
          <w:color w:val="231F20"/>
          <w:spacing w:val="40"/>
        </w:rPr>
        <w:t> </w:t>
      </w:r>
      <w:r>
        <w:rPr>
          <w:color w:val="231F20"/>
        </w:rPr>
        <w:t>all</w:t>
      </w:r>
      <w:r>
        <w:rPr>
          <w:color w:val="231F20"/>
          <w:spacing w:val="40"/>
        </w:rPr>
        <w:t> </w:t>
      </w:r>
      <w:r>
        <w:rPr>
          <w:color w:val="231F20"/>
        </w:rPr>
        <w:t>non-compliant</w:t>
      </w:r>
      <w:r>
        <w:rPr>
          <w:color w:val="231F20"/>
          <w:spacing w:val="40"/>
        </w:rPr>
        <w:t> </w:t>
      </w:r>
      <w:r>
        <w:rPr>
          <w:color w:val="231F20"/>
        </w:rPr>
        <w:t>even</w:t>
      </w:r>
      <w:r>
        <w:rPr>
          <w:color w:val="231F20"/>
          <w:spacing w:val="40"/>
        </w:rPr>
        <w:t> </w:t>
      </w:r>
      <w:r>
        <w:rPr>
          <w:color w:val="231F20"/>
        </w:rPr>
        <w:t>though</w:t>
      </w:r>
      <w:r>
        <w:rPr>
          <w:color w:val="231F20"/>
          <w:spacing w:val="40"/>
        </w:rPr>
        <w:t> </w:t>
      </w:r>
      <w:r>
        <w:rPr>
          <w:color w:val="231F20"/>
        </w:rPr>
        <w:t>the</w:t>
      </w:r>
      <w:r>
        <w:rPr>
          <w:color w:val="231F20"/>
          <w:spacing w:val="40"/>
        </w:rPr>
        <w:t> </w:t>
      </w:r>
      <w:r>
        <w:rPr>
          <w:color w:val="231F20"/>
        </w:rPr>
        <w:t>sub-expression</w:t>
      </w:r>
      <w:r>
        <w:rPr>
          <w:color w:val="231F20"/>
          <w:spacing w:val="40"/>
        </w:rPr>
        <w:t> </w:t>
      </w:r>
      <w:r>
        <w:rPr>
          <w:color w:val="231F20"/>
        </w:rPr>
        <w:t>containing</w:t>
      </w:r>
      <w:r>
        <w:rPr>
          <w:color w:val="231F20"/>
          <w:spacing w:val="40"/>
        </w:rPr>
        <w:t> </w:t>
      </w:r>
      <w:r>
        <w:rPr>
          <w:color w:val="231F20"/>
        </w:rPr>
        <w:t>the</w:t>
      </w:r>
      <w:r>
        <w:rPr>
          <w:color w:val="231F20"/>
          <w:spacing w:val="40"/>
        </w:rPr>
        <w:t> </w:t>
      </w:r>
      <w:r>
        <w:rPr>
          <w:color w:val="231F20"/>
        </w:rPr>
        <w:t>increment</w:t>
      </w:r>
      <w:r>
        <w:rPr>
          <w:color w:val="231F20"/>
          <w:spacing w:val="40"/>
        </w:rPr>
        <w:t> </w:t>
      </w:r>
      <w:r>
        <w:rPr>
          <w:color w:val="231F20"/>
        </w:rPr>
        <w:t>or decrement operator or some other </w:t>
      </w:r>
      <w:r>
        <w:rPr>
          <w:rFonts w:ascii="Trebuchet MS"/>
          <w:i/>
          <w:color w:val="231F20"/>
        </w:rPr>
        <w:t>side e</w:t>
      </w:r>
      <w:r>
        <w:rPr>
          <w:rFonts w:ascii="Courier New"/>
          <w:i/>
          <w:color w:val="231F20"/>
        </w:rPr>
        <w:t>ff</w:t>
      </w:r>
      <w:r>
        <w:rPr>
          <w:rFonts w:ascii="Trebuchet MS"/>
          <w:i/>
          <w:color w:val="231F20"/>
        </w:rPr>
        <w:t>ect </w:t>
      </w:r>
      <w:r>
        <w:rPr>
          <w:color w:val="231F20"/>
        </w:rPr>
        <w:t>is not evaluated:</w:t>
      </w:r>
    </w:p>
    <w:p>
      <w:pPr>
        <w:spacing w:before="194"/>
        <w:ind w:left="1194" w:right="0" w:firstLine="0"/>
        <w:jc w:val="left"/>
        <w:rPr>
          <w:rFonts w:ascii="Courier New"/>
          <w:sz w:val="18"/>
        </w:rPr>
      </w:pPr>
      <w:r>
        <w:rPr>
          <w:rFonts w:ascii="Courier New"/>
          <w:color w:val="231F20"/>
          <w:sz w:val="18"/>
        </w:rPr>
        <w:t>u8a</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1u</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1u</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0u</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2"/>
          <w:sz w:val="18"/>
        </w:rPr>
        <w:t>u8b++;</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if</w:t>
      </w:r>
      <w:r>
        <w:rPr>
          <w:rFonts w:ascii="Courier New"/>
          <w:color w:val="231F20"/>
          <w:spacing w:val="-4"/>
          <w:sz w:val="18"/>
        </w:rPr>
        <w:t> </w:t>
      </w:r>
      <w:r>
        <w:rPr>
          <w:rFonts w:ascii="Courier New"/>
          <w:color w:val="231F20"/>
          <w:sz w:val="18"/>
        </w:rPr>
        <w:t>(</w:t>
      </w:r>
      <w:r>
        <w:rPr>
          <w:rFonts w:ascii="Courier New"/>
          <w:color w:val="231F20"/>
          <w:spacing w:val="-2"/>
          <w:sz w:val="18"/>
        </w:rPr>
        <w:t> </w:t>
      </w:r>
      <w:r>
        <w:rPr>
          <w:rFonts w:ascii="Courier New"/>
          <w:color w:val="231F20"/>
          <w:sz w:val="18"/>
        </w:rPr>
        <w:t>u8a++</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1u</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1u</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0u</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7"/>
        <w:ind w:left="1194" w:right="0" w:firstLine="0"/>
        <w:jc w:val="left"/>
        <w:rPr>
          <w:rFonts w:ascii="Courier New"/>
          <w:sz w:val="18"/>
        </w:rPr>
      </w:pPr>
      <w:r>
        <w:rPr>
          <w:rFonts w:ascii="Courier New"/>
          <w:color w:val="231F20"/>
          <w:spacing w:val="-10"/>
          <w:sz w:val="18"/>
        </w:rPr>
        <w:t>}</w:t>
      </w:r>
    </w:p>
    <w:p>
      <w:pPr>
        <w:pStyle w:val="BodyText"/>
        <w:spacing w:before="62"/>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87">
        <w:r>
          <w:rPr>
            <w:color w:val="231F20"/>
            <w:spacing w:val="-4"/>
          </w:rPr>
          <w:t>Rule</w:t>
        </w:r>
        <w:r>
          <w:rPr>
            <w:color w:val="231F20"/>
            <w:spacing w:val="-10"/>
          </w:rPr>
          <w:t> </w:t>
        </w:r>
        <w:r>
          <w:rPr>
            <w:color w:val="231F20"/>
            <w:spacing w:val="-4"/>
          </w:rPr>
          <w:t>13.2</w:t>
        </w:r>
      </w:hyperlink>
    </w:p>
    <w:p>
      <w:pPr>
        <w:pStyle w:val="BodyText"/>
        <w:spacing w:before="140"/>
      </w:pPr>
      <w:r>
        <w:rPr/>
        <mc:AlternateContent>
          <mc:Choice Requires="wps">
            <w:drawing>
              <wp:anchor distT="0" distB="0" distL="0" distR="0" allowOverlap="1" layoutInCell="1" locked="0" behindDoc="1" simplePos="0" relativeHeight="487754752">
                <wp:simplePos x="0" y="0"/>
                <wp:positionH relativeFrom="page">
                  <wp:posOffset>898245</wp:posOffset>
                </wp:positionH>
                <wp:positionV relativeFrom="paragraph">
                  <wp:posOffset>250632</wp:posOffset>
                </wp:positionV>
                <wp:extent cx="5760085" cy="260985"/>
                <wp:effectExtent l="0" t="0" r="0" b="0"/>
                <wp:wrapTopAndBottom/>
                <wp:docPr id="487" name="Textbox 487"/>
                <wp:cNvGraphicFramePr>
                  <a:graphicFrameLocks/>
                </wp:cNvGraphicFramePr>
                <a:graphic>
                  <a:graphicData uri="http://schemas.microsoft.com/office/word/2010/wordprocessingShape">
                    <wps:wsp>
                      <wps:cNvPr id="487" name="Textbox 487"/>
                      <wps:cNvSpPr txBox="1"/>
                      <wps:spPr>
                        <a:xfrm>
                          <a:off x="0" y="0"/>
                          <a:ext cx="5760085" cy="260985"/>
                        </a:xfrm>
                        <a:prstGeom prst="rect">
                          <a:avLst/>
                        </a:prstGeom>
                        <a:solidFill>
                          <a:srgbClr val="E2B6B2"/>
                        </a:solidFill>
                      </wps:spPr>
                      <wps:txbx>
                        <w:txbxContent>
                          <w:p>
                            <w:pPr>
                              <w:tabs>
                                <w:tab w:pos="1474" w:val="left" w:leader="none"/>
                              </w:tabs>
                              <w:spacing w:before="71"/>
                              <w:ind w:left="56" w:right="0" w:firstLine="0"/>
                              <w:jc w:val="left"/>
                              <w:rPr>
                                <w:rFonts w:ascii="Trebuchet MS"/>
                                <w:i/>
                                <w:color w:val="000000"/>
                                <w:sz w:val="24"/>
                              </w:rPr>
                            </w:pPr>
                            <w:r>
                              <w:rPr>
                                <w:color w:val="231F20"/>
                                <w:spacing w:val="-7"/>
                                <w:sz w:val="24"/>
                              </w:rPr>
                              <w:t>Rule</w:t>
                            </w:r>
                            <w:r>
                              <w:rPr>
                                <w:color w:val="231F20"/>
                                <w:spacing w:val="-10"/>
                                <w:sz w:val="24"/>
                              </w:rPr>
                              <w:t> </w:t>
                            </w:r>
                            <w:r>
                              <w:rPr>
                                <w:color w:val="231F20"/>
                                <w:spacing w:val="-4"/>
                                <w:sz w:val="24"/>
                              </w:rPr>
                              <w:t>13.4</w:t>
                            </w:r>
                            <w:r>
                              <w:rPr>
                                <w:color w:val="231F20"/>
                                <w:sz w:val="24"/>
                              </w:rPr>
                              <w:tab/>
                              <w:t>The</w:t>
                            </w:r>
                            <w:r>
                              <w:rPr>
                                <w:color w:val="231F20"/>
                                <w:spacing w:val="3"/>
                                <w:sz w:val="24"/>
                              </w:rPr>
                              <w:t> </w:t>
                            </w:r>
                            <w:r>
                              <w:rPr>
                                <w:color w:val="231F20"/>
                                <w:sz w:val="24"/>
                              </w:rPr>
                              <w:t>result</w:t>
                            </w:r>
                            <w:r>
                              <w:rPr>
                                <w:color w:val="231F20"/>
                                <w:spacing w:val="4"/>
                                <w:sz w:val="24"/>
                              </w:rPr>
                              <w:t> </w:t>
                            </w:r>
                            <w:r>
                              <w:rPr>
                                <w:color w:val="231F20"/>
                                <w:sz w:val="24"/>
                              </w:rPr>
                              <w:t>of</w:t>
                            </w:r>
                            <w:r>
                              <w:rPr>
                                <w:color w:val="231F20"/>
                                <w:spacing w:val="4"/>
                                <w:sz w:val="24"/>
                              </w:rPr>
                              <w:t> </w:t>
                            </w:r>
                            <w:r>
                              <w:rPr>
                                <w:color w:val="231F20"/>
                                <w:sz w:val="24"/>
                              </w:rPr>
                              <w:t>an</w:t>
                            </w:r>
                            <w:r>
                              <w:rPr>
                                <w:color w:val="231F20"/>
                                <w:spacing w:val="4"/>
                                <w:sz w:val="24"/>
                              </w:rPr>
                              <w:t> </w:t>
                            </w:r>
                            <w:r>
                              <w:rPr>
                                <w:color w:val="231F20"/>
                                <w:sz w:val="24"/>
                              </w:rPr>
                              <w:t>assignment</w:t>
                            </w:r>
                            <w:r>
                              <w:rPr>
                                <w:color w:val="231F20"/>
                                <w:spacing w:val="4"/>
                                <w:sz w:val="24"/>
                              </w:rPr>
                              <w:t> </w:t>
                            </w:r>
                            <w:r>
                              <w:rPr>
                                <w:color w:val="231F20"/>
                                <w:sz w:val="24"/>
                              </w:rPr>
                              <w:t>operator</w:t>
                            </w:r>
                            <w:r>
                              <w:rPr>
                                <w:color w:val="231F20"/>
                                <w:spacing w:val="4"/>
                                <w:sz w:val="24"/>
                              </w:rPr>
                              <w:t> </w:t>
                            </w:r>
                            <w:r>
                              <w:rPr>
                                <w:color w:val="231F20"/>
                                <w:sz w:val="24"/>
                              </w:rPr>
                              <w:t>should</w:t>
                            </w:r>
                            <w:r>
                              <w:rPr>
                                <w:color w:val="231F20"/>
                                <w:spacing w:val="4"/>
                                <w:sz w:val="24"/>
                              </w:rPr>
                              <w:t> </w:t>
                            </w:r>
                            <w:r>
                              <w:rPr>
                                <w:color w:val="231F20"/>
                                <w:sz w:val="24"/>
                              </w:rPr>
                              <w:t>not</w:t>
                            </w:r>
                            <w:r>
                              <w:rPr>
                                <w:color w:val="231F20"/>
                                <w:spacing w:val="3"/>
                                <w:sz w:val="24"/>
                              </w:rPr>
                              <w:t> </w:t>
                            </w:r>
                            <w:r>
                              <w:rPr>
                                <w:color w:val="231F20"/>
                                <w:sz w:val="24"/>
                              </w:rPr>
                              <w:t>be</w:t>
                            </w:r>
                            <w:r>
                              <w:rPr>
                                <w:color w:val="231F20"/>
                                <w:spacing w:val="2"/>
                                <w:sz w:val="24"/>
                              </w:rPr>
                              <w:t> </w:t>
                            </w:r>
                            <w:r>
                              <w:rPr>
                                <w:rFonts w:ascii="Trebuchet MS"/>
                                <w:i/>
                                <w:color w:val="231F20"/>
                                <w:spacing w:val="-4"/>
                                <w:sz w:val="24"/>
                              </w:rPr>
                              <w:t>used</w:t>
                            </w:r>
                          </w:p>
                        </w:txbxContent>
                      </wps:txbx>
                      <wps:bodyPr wrap="square" lIns="0" tIns="0" rIns="0" bIns="0" rtlCol="0">
                        <a:noAutofit/>
                      </wps:bodyPr>
                    </wps:wsp>
                  </a:graphicData>
                </a:graphic>
              </wp:anchor>
            </w:drawing>
          </mc:Choice>
          <mc:Fallback>
            <w:pict>
              <v:shape style="position:absolute;margin-left:70.727997pt;margin-top:19.734827pt;width:453.55pt;height:20.55pt;mso-position-horizontal-relative:page;mso-position-vertical-relative:paragraph;z-index:-15561728;mso-wrap-distance-left:0;mso-wrap-distance-right:0" type="#_x0000_t202" id="docshape371" filled="true" fillcolor="#e2b6b2" stroked="false">
                <v:textbox inset="0,0,0,0">
                  <w:txbxContent>
                    <w:p>
                      <w:pPr>
                        <w:tabs>
                          <w:tab w:pos="1474" w:val="left" w:leader="none"/>
                        </w:tabs>
                        <w:spacing w:before="71"/>
                        <w:ind w:left="56" w:right="0" w:firstLine="0"/>
                        <w:jc w:val="left"/>
                        <w:rPr>
                          <w:rFonts w:ascii="Trebuchet MS"/>
                          <w:i/>
                          <w:color w:val="000000"/>
                          <w:sz w:val="24"/>
                        </w:rPr>
                      </w:pPr>
                      <w:r>
                        <w:rPr>
                          <w:color w:val="231F20"/>
                          <w:spacing w:val="-7"/>
                          <w:sz w:val="24"/>
                        </w:rPr>
                        <w:t>Rule</w:t>
                      </w:r>
                      <w:r>
                        <w:rPr>
                          <w:color w:val="231F20"/>
                          <w:spacing w:val="-10"/>
                          <w:sz w:val="24"/>
                        </w:rPr>
                        <w:t> </w:t>
                      </w:r>
                      <w:r>
                        <w:rPr>
                          <w:color w:val="231F20"/>
                          <w:spacing w:val="-4"/>
                          <w:sz w:val="24"/>
                        </w:rPr>
                        <w:t>13.4</w:t>
                      </w:r>
                      <w:r>
                        <w:rPr>
                          <w:color w:val="231F20"/>
                          <w:sz w:val="24"/>
                        </w:rPr>
                        <w:tab/>
                        <w:t>The</w:t>
                      </w:r>
                      <w:r>
                        <w:rPr>
                          <w:color w:val="231F20"/>
                          <w:spacing w:val="3"/>
                          <w:sz w:val="24"/>
                        </w:rPr>
                        <w:t> </w:t>
                      </w:r>
                      <w:r>
                        <w:rPr>
                          <w:color w:val="231F20"/>
                          <w:sz w:val="24"/>
                        </w:rPr>
                        <w:t>result</w:t>
                      </w:r>
                      <w:r>
                        <w:rPr>
                          <w:color w:val="231F20"/>
                          <w:spacing w:val="4"/>
                          <w:sz w:val="24"/>
                        </w:rPr>
                        <w:t> </w:t>
                      </w:r>
                      <w:r>
                        <w:rPr>
                          <w:color w:val="231F20"/>
                          <w:sz w:val="24"/>
                        </w:rPr>
                        <w:t>of</w:t>
                      </w:r>
                      <w:r>
                        <w:rPr>
                          <w:color w:val="231F20"/>
                          <w:spacing w:val="4"/>
                          <w:sz w:val="24"/>
                        </w:rPr>
                        <w:t> </w:t>
                      </w:r>
                      <w:r>
                        <w:rPr>
                          <w:color w:val="231F20"/>
                          <w:sz w:val="24"/>
                        </w:rPr>
                        <w:t>an</w:t>
                      </w:r>
                      <w:r>
                        <w:rPr>
                          <w:color w:val="231F20"/>
                          <w:spacing w:val="4"/>
                          <w:sz w:val="24"/>
                        </w:rPr>
                        <w:t> </w:t>
                      </w:r>
                      <w:r>
                        <w:rPr>
                          <w:color w:val="231F20"/>
                          <w:sz w:val="24"/>
                        </w:rPr>
                        <w:t>assignment</w:t>
                      </w:r>
                      <w:r>
                        <w:rPr>
                          <w:color w:val="231F20"/>
                          <w:spacing w:val="4"/>
                          <w:sz w:val="24"/>
                        </w:rPr>
                        <w:t> </w:t>
                      </w:r>
                      <w:r>
                        <w:rPr>
                          <w:color w:val="231F20"/>
                          <w:sz w:val="24"/>
                        </w:rPr>
                        <w:t>operator</w:t>
                      </w:r>
                      <w:r>
                        <w:rPr>
                          <w:color w:val="231F20"/>
                          <w:spacing w:val="4"/>
                          <w:sz w:val="24"/>
                        </w:rPr>
                        <w:t> </w:t>
                      </w:r>
                      <w:r>
                        <w:rPr>
                          <w:color w:val="231F20"/>
                          <w:sz w:val="24"/>
                        </w:rPr>
                        <w:t>should</w:t>
                      </w:r>
                      <w:r>
                        <w:rPr>
                          <w:color w:val="231F20"/>
                          <w:spacing w:val="4"/>
                          <w:sz w:val="24"/>
                        </w:rPr>
                        <w:t> </w:t>
                      </w:r>
                      <w:r>
                        <w:rPr>
                          <w:color w:val="231F20"/>
                          <w:sz w:val="24"/>
                        </w:rPr>
                        <w:t>not</w:t>
                      </w:r>
                      <w:r>
                        <w:rPr>
                          <w:color w:val="231F20"/>
                          <w:spacing w:val="3"/>
                          <w:sz w:val="24"/>
                        </w:rPr>
                        <w:t> </w:t>
                      </w:r>
                      <w:r>
                        <w:rPr>
                          <w:color w:val="231F20"/>
                          <w:sz w:val="24"/>
                        </w:rPr>
                        <w:t>be</w:t>
                      </w:r>
                      <w:r>
                        <w:rPr>
                          <w:color w:val="231F20"/>
                          <w:spacing w:val="2"/>
                          <w:sz w:val="24"/>
                        </w:rPr>
                        <w:t> </w:t>
                      </w:r>
                      <w:r>
                        <w:rPr>
                          <w:rFonts w:ascii="Trebuchet MS"/>
                          <w:i/>
                          <w:color w:val="231F20"/>
                          <w:spacing w:val="-4"/>
                          <w:sz w:val="24"/>
                        </w:rPr>
                        <w:t>used</w:t>
                      </w:r>
                    </w:p>
                  </w:txbxContent>
                </v:textbox>
                <v:fill type="solid"/>
                <w10:wrap type="topAndBottom"/>
              </v:shape>
            </w:pict>
          </mc:Fallback>
        </mc:AlternateContent>
      </w:r>
    </w:p>
    <w:p>
      <w:pPr>
        <w:pStyle w:val="BodyText"/>
        <w:spacing w:before="76"/>
        <w:ind w:right="1138"/>
        <w:jc w:val="right"/>
      </w:pPr>
      <w:r>
        <w:rPr>
          <w:color w:val="231F20"/>
          <w:w w:val="90"/>
        </w:rPr>
        <w:t>C90</w:t>
      </w:r>
      <w:r>
        <w:rPr>
          <w:color w:val="231F20"/>
          <w:spacing w:val="6"/>
        </w:rPr>
        <w:t> </w:t>
      </w:r>
      <w:r>
        <w:rPr>
          <w:color w:val="231F20"/>
          <w:w w:val="90"/>
        </w:rPr>
        <w:t>[Unspeci</w:t>
      </w:r>
      <w:r>
        <w:rPr>
          <w:rFonts w:ascii="Courier New"/>
          <w:color w:val="231F20"/>
          <w:w w:val="90"/>
        </w:rPr>
        <w:t>fi</w:t>
      </w:r>
      <w:r>
        <w:rPr>
          <w:color w:val="231F20"/>
          <w:w w:val="90"/>
        </w:rPr>
        <w:t>ed</w:t>
      </w:r>
      <w:r>
        <w:rPr>
          <w:color w:val="231F20"/>
          <w:spacing w:val="5"/>
        </w:rPr>
        <w:t> </w:t>
      </w:r>
      <w:r>
        <w:rPr>
          <w:color w:val="231F20"/>
          <w:w w:val="90"/>
        </w:rPr>
        <w:t>7,</w:t>
      </w:r>
      <w:r>
        <w:rPr>
          <w:color w:val="231F20"/>
          <w:spacing w:val="5"/>
        </w:rPr>
        <w:t> </w:t>
      </w:r>
      <w:r>
        <w:rPr>
          <w:color w:val="231F20"/>
          <w:w w:val="90"/>
        </w:rPr>
        <w:t>8;</w:t>
      </w:r>
      <w:r>
        <w:rPr>
          <w:color w:val="231F20"/>
          <w:spacing w:val="5"/>
        </w:rPr>
        <w:t> </w:t>
      </w:r>
      <w:r>
        <w:rPr>
          <w:color w:val="231F20"/>
          <w:w w:val="90"/>
        </w:rPr>
        <w:t>Unde</w:t>
      </w:r>
      <w:r>
        <w:rPr>
          <w:rFonts w:ascii="Courier New"/>
          <w:color w:val="231F20"/>
          <w:w w:val="90"/>
        </w:rPr>
        <w:t>fi</w:t>
      </w:r>
      <w:r>
        <w:rPr>
          <w:color w:val="231F20"/>
          <w:w w:val="90"/>
        </w:rPr>
        <w:t>ned</w:t>
      </w:r>
      <w:r>
        <w:rPr>
          <w:color w:val="231F20"/>
          <w:spacing w:val="5"/>
        </w:rPr>
        <w:t> </w:t>
      </w:r>
      <w:r>
        <w:rPr>
          <w:color w:val="231F20"/>
          <w:w w:val="90"/>
        </w:rPr>
        <w:t>18],</w:t>
      </w:r>
      <w:r>
        <w:rPr>
          <w:color w:val="231F20"/>
          <w:spacing w:val="5"/>
        </w:rPr>
        <w:t> </w:t>
      </w:r>
      <w:r>
        <w:rPr>
          <w:color w:val="231F20"/>
          <w:w w:val="90"/>
        </w:rPr>
        <w:t>C99</w:t>
      </w:r>
      <w:r>
        <w:rPr>
          <w:color w:val="231F20"/>
          <w:spacing w:val="5"/>
        </w:rPr>
        <w:t> </w:t>
      </w:r>
      <w:r>
        <w:rPr>
          <w:color w:val="231F20"/>
          <w:w w:val="90"/>
        </w:rPr>
        <w:t>[Unspeci</w:t>
      </w:r>
      <w:r>
        <w:rPr>
          <w:rFonts w:ascii="Courier New"/>
          <w:color w:val="231F20"/>
          <w:w w:val="90"/>
        </w:rPr>
        <w:t>fi</w:t>
      </w:r>
      <w:r>
        <w:rPr>
          <w:color w:val="231F20"/>
          <w:w w:val="90"/>
        </w:rPr>
        <w:t>ed</w:t>
      </w:r>
      <w:r>
        <w:rPr>
          <w:color w:val="231F20"/>
          <w:spacing w:val="6"/>
        </w:rPr>
        <w:t> </w:t>
      </w:r>
      <w:r>
        <w:rPr>
          <w:color w:val="231F20"/>
          <w:w w:val="90"/>
        </w:rPr>
        <w:t>15,</w:t>
      </w:r>
      <w:r>
        <w:rPr>
          <w:color w:val="231F20"/>
          <w:spacing w:val="5"/>
        </w:rPr>
        <w:t> </w:t>
      </w:r>
      <w:r>
        <w:rPr>
          <w:color w:val="231F20"/>
          <w:w w:val="90"/>
        </w:rPr>
        <w:t>18;</w:t>
      </w:r>
      <w:r>
        <w:rPr>
          <w:color w:val="231F20"/>
          <w:spacing w:val="5"/>
        </w:rPr>
        <w:t> </w:t>
      </w:r>
      <w:r>
        <w:rPr>
          <w:color w:val="231F20"/>
          <w:w w:val="90"/>
        </w:rPr>
        <w:t>Unde</w:t>
      </w:r>
      <w:r>
        <w:rPr>
          <w:rFonts w:ascii="Courier New"/>
          <w:color w:val="231F20"/>
          <w:w w:val="90"/>
        </w:rPr>
        <w:t>fi</w:t>
      </w:r>
      <w:r>
        <w:rPr>
          <w:color w:val="231F20"/>
          <w:w w:val="90"/>
        </w:rPr>
        <w:t>ned</w:t>
      </w:r>
      <w:r>
        <w:rPr>
          <w:color w:val="231F20"/>
          <w:spacing w:val="5"/>
        </w:rPr>
        <w:t> </w:t>
      </w:r>
      <w:r>
        <w:rPr>
          <w:color w:val="231F20"/>
          <w:spacing w:val="-5"/>
          <w:w w:val="90"/>
        </w:rPr>
        <w:t>32]</w:t>
      </w:r>
    </w:p>
    <w:p>
      <w:pPr>
        <w:pStyle w:val="BodyText"/>
        <w:spacing w:before="8"/>
        <w:ind w:right="1136"/>
        <w:jc w:val="right"/>
      </w:pPr>
      <w:r>
        <w:rPr>
          <w:color w:val="231F20"/>
        </w:rPr>
        <w:t>[Koenig</w:t>
      </w:r>
      <w:r>
        <w:rPr>
          <w:color w:val="231F20"/>
          <w:spacing w:val="-10"/>
        </w:rPr>
        <w:t> </w:t>
      </w:r>
      <w:r>
        <w:rPr>
          <w:color w:val="231F20"/>
          <w:spacing w:val="-5"/>
        </w:rPr>
        <w:t>6]</w:t>
      </w:r>
    </w:p>
    <w:p>
      <w:pPr>
        <w:pStyle w:val="BodyText"/>
        <w:tabs>
          <w:tab w:pos="2668" w:val="left" w:leader="none"/>
        </w:tabs>
        <w:spacing w:before="82"/>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This</w:t>
      </w:r>
      <w:r>
        <w:rPr>
          <w:color w:val="231F20"/>
          <w:spacing w:val="8"/>
        </w:rPr>
        <w:t> </w:t>
      </w:r>
      <w:r>
        <w:rPr>
          <w:color w:val="231F20"/>
        </w:rPr>
        <w:t>rule</w:t>
      </w:r>
      <w:r>
        <w:rPr>
          <w:color w:val="231F20"/>
          <w:spacing w:val="9"/>
        </w:rPr>
        <w:t> </w:t>
      </w:r>
      <w:r>
        <w:rPr>
          <w:color w:val="231F20"/>
        </w:rPr>
        <w:t>applies</w:t>
      </w:r>
      <w:r>
        <w:rPr>
          <w:color w:val="231F20"/>
          <w:spacing w:val="9"/>
        </w:rPr>
        <w:t> </w:t>
      </w:r>
      <w:r>
        <w:rPr>
          <w:color w:val="231F20"/>
        </w:rPr>
        <w:t>even</w:t>
      </w:r>
      <w:r>
        <w:rPr>
          <w:color w:val="231F20"/>
          <w:spacing w:val="9"/>
        </w:rPr>
        <w:t> </w:t>
      </w:r>
      <w:r>
        <w:rPr>
          <w:color w:val="231F20"/>
        </w:rPr>
        <w:t>if</w:t>
      </w:r>
      <w:r>
        <w:rPr>
          <w:color w:val="231F20"/>
          <w:spacing w:val="9"/>
        </w:rPr>
        <w:t> </w:t>
      </w:r>
      <w:r>
        <w:rPr>
          <w:color w:val="231F20"/>
        </w:rPr>
        <w:t>the</w:t>
      </w:r>
      <w:r>
        <w:rPr>
          <w:color w:val="231F20"/>
          <w:spacing w:val="9"/>
        </w:rPr>
        <w:t> </w:t>
      </w:r>
      <w:r>
        <w:rPr>
          <w:color w:val="231F20"/>
        </w:rPr>
        <w:t>expression</w:t>
      </w:r>
      <w:r>
        <w:rPr>
          <w:color w:val="231F20"/>
          <w:spacing w:val="9"/>
        </w:rPr>
        <w:t> </w:t>
      </w:r>
      <w:r>
        <w:rPr>
          <w:color w:val="231F20"/>
        </w:rPr>
        <w:t>containing</w:t>
      </w:r>
      <w:r>
        <w:rPr>
          <w:color w:val="231F20"/>
          <w:spacing w:val="9"/>
        </w:rPr>
        <w:t> </w:t>
      </w:r>
      <w:r>
        <w:rPr>
          <w:color w:val="231F20"/>
        </w:rPr>
        <w:t>the</w:t>
      </w:r>
      <w:r>
        <w:rPr>
          <w:color w:val="231F20"/>
          <w:spacing w:val="9"/>
        </w:rPr>
        <w:t> </w:t>
      </w:r>
      <w:r>
        <w:rPr>
          <w:color w:val="231F20"/>
        </w:rPr>
        <w:t>assignment</w:t>
      </w:r>
      <w:r>
        <w:rPr>
          <w:color w:val="231F20"/>
          <w:spacing w:val="9"/>
        </w:rPr>
        <w:t> </w:t>
      </w:r>
      <w:r>
        <w:rPr>
          <w:color w:val="231F20"/>
        </w:rPr>
        <w:t>operator</w:t>
      </w:r>
      <w:r>
        <w:rPr>
          <w:color w:val="231F20"/>
          <w:spacing w:val="9"/>
        </w:rPr>
        <w:t> </w:t>
      </w:r>
      <w:r>
        <w:rPr>
          <w:color w:val="231F20"/>
        </w:rPr>
        <w:t>is</w:t>
      </w:r>
      <w:r>
        <w:rPr>
          <w:color w:val="231F20"/>
          <w:spacing w:val="9"/>
        </w:rPr>
        <w:t> </w:t>
      </w:r>
      <w:r>
        <w:rPr>
          <w:color w:val="231F20"/>
        </w:rPr>
        <w:t>not</w:t>
      </w:r>
      <w:r>
        <w:rPr>
          <w:color w:val="231F20"/>
          <w:spacing w:val="9"/>
        </w:rPr>
        <w:t> </w:t>
      </w:r>
      <w:r>
        <w:rPr>
          <w:color w:val="231F20"/>
          <w:spacing w:val="-2"/>
        </w:rPr>
        <w:t>evaluated.</w:t>
      </w:r>
    </w:p>
    <w:p>
      <w:pPr>
        <w:pStyle w:val="BodyText"/>
        <w:spacing w:before="48"/>
      </w:pPr>
    </w:p>
    <w:p>
      <w:pPr>
        <w:pStyle w:val="Heading5"/>
      </w:pPr>
      <w:r>
        <w:rPr>
          <w:color w:val="98002E"/>
          <w:spacing w:val="-2"/>
          <w:w w:val="105"/>
        </w:rPr>
        <w:t>Rationale</w:t>
      </w:r>
    </w:p>
    <w:p>
      <w:pPr>
        <w:pStyle w:val="BodyText"/>
        <w:spacing w:line="266" w:lineRule="auto" w:before="216"/>
        <w:ind w:left="1194" w:right="1138"/>
      </w:pPr>
      <w:r>
        <w:rPr>
          <w:color w:val="231F20"/>
        </w:rPr>
        <w:t>The use of assignment operators, simple or compound, in combination with other arithmetic operators </w:t>
      </w:r>
      <w:r>
        <w:rPr>
          <w:color w:val="231F20"/>
          <w:w w:val="105"/>
        </w:rPr>
        <w:t>is not recommended because:</w:t>
      </w:r>
    </w:p>
    <w:p>
      <w:pPr>
        <w:pStyle w:val="ListParagraph"/>
        <w:numPr>
          <w:ilvl w:val="0"/>
          <w:numId w:val="67"/>
        </w:numPr>
        <w:tabs>
          <w:tab w:pos="1920" w:val="left" w:leader="none"/>
        </w:tabs>
        <w:spacing w:line="240" w:lineRule="auto" w:before="167" w:after="0"/>
        <w:ind w:left="1920" w:right="0" w:hanging="363"/>
        <w:jc w:val="left"/>
        <w:rPr>
          <w:sz w:val="20"/>
        </w:rPr>
      </w:pPr>
      <w:r>
        <w:rPr>
          <w:color w:val="231F20"/>
          <w:sz w:val="20"/>
        </w:rPr>
        <w:t>It</w:t>
      </w:r>
      <w:r>
        <w:rPr>
          <w:color w:val="231F20"/>
          <w:spacing w:val="-7"/>
          <w:sz w:val="20"/>
        </w:rPr>
        <w:t> </w:t>
      </w:r>
      <w:r>
        <w:rPr>
          <w:color w:val="231F20"/>
          <w:sz w:val="20"/>
        </w:rPr>
        <w:t>can</w:t>
      </w:r>
      <w:r>
        <w:rPr>
          <w:color w:val="231F20"/>
          <w:spacing w:val="-7"/>
          <w:sz w:val="20"/>
        </w:rPr>
        <w:t> </w:t>
      </w:r>
      <w:r>
        <w:rPr>
          <w:color w:val="231F20"/>
          <w:sz w:val="20"/>
        </w:rPr>
        <w:t>signi</w:t>
      </w:r>
      <w:r>
        <w:rPr>
          <w:rFonts w:ascii="Courier New" w:hAnsi="Courier New"/>
          <w:color w:val="231F20"/>
          <w:sz w:val="20"/>
        </w:rPr>
        <w:t>fi</w:t>
      </w:r>
      <w:r>
        <w:rPr>
          <w:color w:val="231F20"/>
          <w:sz w:val="20"/>
        </w:rPr>
        <w:t>cantly</w:t>
      </w:r>
      <w:r>
        <w:rPr>
          <w:color w:val="231F20"/>
          <w:spacing w:val="-7"/>
          <w:sz w:val="20"/>
        </w:rPr>
        <w:t> </w:t>
      </w:r>
      <w:r>
        <w:rPr>
          <w:color w:val="231F20"/>
          <w:sz w:val="20"/>
        </w:rPr>
        <w:t>impair</w:t>
      </w:r>
      <w:r>
        <w:rPr>
          <w:color w:val="231F20"/>
          <w:spacing w:val="-7"/>
          <w:sz w:val="20"/>
        </w:rPr>
        <w:t> </w:t>
      </w:r>
      <w:r>
        <w:rPr>
          <w:color w:val="231F20"/>
          <w:sz w:val="20"/>
        </w:rPr>
        <w:t>the</w:t>
      </w:r>
      <w:r>
        <w:rPr>
          <w:color w:val="231F20"/>
          <w:spacing w:val="-7"/>
          <w:sz w:val="20"/>
        </w:rPr>
        <w:t> </w:t>
      </w:r>
      <w:r>
        <w:rPr>
          <w:color w:val="231F20"/>
          <w:sz w:val="20"/>
        </w:rPr>
        <w:t>readability</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pacing w:val="-2"/>
          <w:sz w:val="20"/>
        </w:rPr>
        <w:t>code;</w:t>
      </w:r>
    </w:p>
    <w:p>
      <w:pPr>
        <w:pStyle w:val="ListParagraph"/>
        <w:numPr>
          <w:ilvl w:val="0"/>
          <w:numId w:val="67"/>
        </w:numPr>
        <w:tabs>
          <w:tab w:pos="1920" w:val="left" w:leader="none"/>
        </w:tabs>
        <w:spacing w:line="244" w:lineRule="auto" w:before="173" w:after="0"/>
        <w:ind w:left="1920" w:right="1138" w:hanging="363"/>
        <w:jc w:val="left"/>
        <w:rPr>
          <w:sz w:val="20"/>
        </w:rPr>
      </w:pPr>
      <w:r>
        <w:rPr>
          <w:color w:val="231F20"/>
          <w:sz w:val="20"/>
        </w:rPr>
        <w:t>It</w:t>
      </w:r>
      <w:r>
        <w:rPr>
          <w:color w:val="231F20"/>
          <w:spacing w:val="21"/>
          <w:sz w:val="20"/>
        </w:rPr>
        <w:t> </w:t>
      </w:r>
      <w:r>
        <w:rPr>
          <w:color w:val="231F20"/>
          <w:sz w:val="20"/>
        </w:rPr>
        <w:t>introduces</w:t>
      </w:r>
      <w:r>
        <w:rPr>
          <w:color w:val="231F20"/>
          <w:spacing w:val="21"/>
          <w:sz w:val="20"/>
        </w:rPr>
        <w:t> </w:t>
      </w:r>
      <w:r>
        <w:rPr>
          <w:color w:val="231F20"/>
          <w:sz w:val="20"/>
        </w:rPr>
        <w:t>additional</w:t>
      </w:r>
      <w:r>
        <w:rPr>
          <w:color w:val="231F20"/>
          <w:spacing w:val="21"/>
          <w:sz w:val="20"/>
        </w:rPr>
        <w:t> </w:t>
      </w:r>
      <w:r>
        <w:rPr>
          <w:rFonts w:ascii="Trebuchet MS" w:hAnsi="Trebuchet MS"/>
          <w:i/>
          <w:color w:val="231F20"/>
          <w:sz w:val="20"/>
        </w:rPr>
        <w:t>side e</w:t>
      </w:r>
      <w:r>
        <w:rPr>
          <w:rFonts w:ascii="Courier New" w:hAnsi="Courier New"/>
          <w:i/>
          <w:color w:val="231F20"/>
          <w:sz w:val="20"/>
        </w:rPr>
        <w:t>ff</w:t>
      </w:r>
      <w:r>
        <w:rPr>
          <w:rFonts w:ascii="Trebuchet MS" w:hAnsi="Trebuchet MS"/>
          <w:i/>
          <w:color w:val="231F20"/>
          <w:sz w:val="20"/>
        </w:rPr>
        <w:t>ects </w:t>
      </w:r>
      <w:r>
        <w:rPr>
          <w:color w:val="231F20"/>
          <w:sz w:val="20"/>
        </w:rPr>
        <w:t>into</w:t>
      </w:r>
      <w:r>
        <w:rPr>
          <w:color w:val="231F20"/>
          <w:spacing w:val="21"/>
          <w:sz w:val="20"/>
        </w:rPr>
        <w:t> </w:t>
      </w:r>
      <w:r>
        <w:rPr>
          <w:color w:val="231F20"/>
          <w:sz w:val="20"/>
        </w:rPr>
        <w:t>a</w:t>
      </w:r>
      <w:r>
        <w:rPr>
          <w:color w:val="231F20"/>
          <w:spacing w:val="21"/>
          <w:sz w:val="20"/>
        </w:rPr>
        <w:t> </w:t>
      </w:r>
      <w:r>
        <w:rPr>
          <w:color w:val="231F20"/>
          <w:sz w:val="20"/>
        </w:rPr>
        <w:t>statement</w:t>
      </w:r>
      <w:r>
        <w:rPr>
          <w:color w:val="231F20"/>
          <w:spacing w:val="21"/>
          <w:sz w:val="20"/>
        </w:rPr>
        <w:t> </w:t>
      </w:r>
      <w:r>
        <w:rPr>
          <w:color w:val="231F20"/>
          <w:sz w:val="20"/>
        </w:rPr>
        <w:t>making</w:t>
      </w:r>
      <w:r>
        <w:rPr>
          <w:color w:val="231F20"/>
          <w:spacing w:val="21"/>
          <w:sz w:val="20"/>
        </w:rPr>
        <w:t> </w:t>
      </w:r>
      <w:r>
        <w:rPr>
          <w:color w:val="231F20"/>
          <w:sz w:val="20"/>
        </w:rPr>
        <w:t>it</w:t>
      </w:r>
      <w:r>
        <w:rPr>
          <w:color w:val="231F20"/>
          <w:spacing w:val="21"/>
          <w:sz w:val="20"/>
        </w:rPr>
        <w:t> </w:t>
      </w:r>
      <w:r>
        <w:rPr>
          <w:color w:val="231F20"/>
          <w:sz w:val="20"/>
        </w:rPr>
        <w:t>more</w:t>
      </w:r>
      <w:r>
        <w:rPr>
          <w:color w:val="231F20"/>
          <w:spacing w:val="21"/>
          <w:sz w:val="20"/>
        </w:rPr>
        <w:t> </w:t>
      </w:r>
      <w:r>
        <w:rPr>
          <w:color w:val="231F20"/>
          <w:sz w:val="20"/>
        </w:rPr>
        <w:t>di</w:t>
      </w:r>
      <w:r>
        <w:rPr>
          <w:rFonts w:ascii="Courier New" w:hAnsi="Courier New"/>
          <w:color w:val="231F20"/>
          <w:sz w:val="20"/>
        </w:rPr>
        <w:t>ffi</w:t>
      </w:r>
      <w:r>
        <w:rPr>
          <w:color w:val="231F20"/>
          <w:sz w:val="20"/>
        </w:rPr>
        <w:t>cult</w:t>
      </w:r>
      <w:r>
        <w:rPr>
          <w:color w:val="231F20"/>
          <w:spacing w:val="21"/>
          <w:sz w:val="20"/>
        </w:rPr>
        <w:t> </w:t>
      </w:r>
      <w:r>
        <w:rPr>
          <w:color w:val="231F20"/>
          <w:sz w:val="20"/>
        </w:rPr>
        <w:t>to</w:t>
      </w:r>
      <w:r>
        <w:rPr>
          <w:color w:val="231F20"/>
          <w:spacing w:val="21"/>
          <w:sz w:val="20"/>
        </w:rPr>
        <w:t> </w:t>
      </w:r>
      <w:r>
        <w:rPr>
          <w:color w:val="231F20"/>
          <w:sz w:val="20"/>
        </w:rPr>
        <w:t>avoid</w:t>
      </w:r>
      <w:r>
        <w:rPr>
          <w:color w:val="231F20"/>
          <w:spacing w:val="21"/>
          <w:sz w:val="20"/>
        </w:rPr>
        <w:t> </w:t>
      </w:r>
      <w:r>
        <w:rPr>
          <w:color w:val="231F20"/>
          <w:sz w:val="20"/>
        </w:rPr>
        <w:t>the unde</w:t>
      </w:r>
      <w:r>
        <w:rPr>
          <w:rFonts w:ascii="Courier New" w:hAnsi="Courier New"/>
          <w:color w:val="231F20"/>
          <w:sz w:val="20"/>
        </w:rPr>
        <w:t>fi</w:t>
      </w:r>
      <w:r>
        <w:rPr>
          <w:color w:val="231F20"/>
          <w:sz w:val="20"/>
        </w:rPr>
        <w:t>ned behaviour covered by </w:t>
      </w:r>
      <w:hyperlink w:history="true" w:anchor="_bookmark87">
        <w:r>
          <w:rPr>
            <w:color w:val="231F20"/>
            <w:sz w:val="20"/>
          </w:rPr>
          <w:t>Rule 13.2</w:t>
        </w:r>
      </w:hyperlink>
      <w:r>
        <w:rPr>
          <w:color w:val="231F20"/>
          <w:sz w:val="20"/>
        </w:rPr>
        <w:t>.</w:t>
      </w:r>
    </w:p>
    <w:p>
      <w:pPr>
        <w:pStyle w:val="BodyText"/>
        <w:spacing w:before="3"/>
        <w:rPr>
          <w:sz w:val="15"/>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8"/>
        <w:gridCol w:w="918"/>
        <w:gridCol w:w="1512"/>
        <w:gridCol w:w="2429"/>
        <w:gridCol w:w="481"/>
      </w:tblGrid>
      <w:tr>
        <w:trPr>
          <w:trHeight w:val="480" w:hRule="atLeast"/>
        </w:trPr>
        <w:tc>
          <w:tcPr>
            <w:tcW w:w="2858" w:type="dxa"/>
          </w:tcPr>
          <w:p>
            <w:pPr>
              <w:pStyle w:val="TableParagraph"/>
              <w:spacing w:before="81"/>
              <w:ind w:left="50"/>
              <w:rPr>
                <w:sz w:val="24"/>
              </w:rPr>
            </w:pPr>
            <w:r>
              <w:rPr>
                <w:color w:val="98002E"/>
                <w:spacing w:val="-2"/>
                <w:w w:val="105"/>
                <w:sz w:val="24"/>
              </w:rPr>
              <w:t>Example</w:t>
            </w:r>
          </w:p>
        </w:tc>
        <w:tc>
          <w:tcPr>
            <w:tcW w:w="5340" w:type="dxa"/>
            <w:gridSpan w:val="4"/>
          </w:tcPr>
          <w:p>
            <w:pPr>
              <w:pStyle w:val="TableParagraph"/>
              <w:rPr>
                <w:rFonts w:ascii="Times New Roman"/>
                <w:sz w:val="20"/>
              </w:rPr>
            </w:pPr>
          </w:p>
        </w:tc>
      </w:tr>
      <w:tr>
        <w:trPr>
          <w:trHeight w:val="818" w:hRule="atLeast"/>
        </w:trPr>
        <w:tc>
          <w:tcPr>
            <w:tcW w:w="2858" w:type="dxa"/>
          </w:tcPr>
          <w:p>
            <w:pPr>
              <w:pStyle w:val="TableParagraph"/>
              <w:spacing w:before="104"/>
              <w:ind w:left="50"/>
              <w:rPr>
                <w:rFonts w:ascii="Courier New"/>
                <w:sz w:val="18"/>
              </w:rPr>
            </w:pPr>
            <w:r>
              <w:rPr>
                <w:rFonts w:ascii="Courier New"/>
                <w:color w:val="231F20"/>
                <w:sz w:val="18"/>
              </w:rPr>
              <w:t>x</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y;</w:t>
            </w:r>
          </w:p>
          <w:p>
            <w:pPr>
              <w:pStyle w:val="TableParagraph"/>
              <w:spacing w:before="26"/>
              <w:ind w:left="50"/>
              <w:rPr>
                <w:rFonts w:ascii="Courier New"/>
                <w:sz w:val="18"/>
              </w:rPr>
            </w:pPr>
            <w:r>
              <w:rPr>
                <w:rFonts w:ascii="Courier New"/>
                <w:color w:val="231F20"/>
                <w:sz w:val="18"/>
              </w:rPr>
              <w:t>a[</w:t>
            </w:r>
            <w:r>
              <w:rPr>
                <w:rFonts w:ascii="Courier New"/>
                <w:color w:val="231F20"/>
                <w:spacing w:val="-2"/>
                <w:sz w:val="18"/>
              </w:rPr>
              <w:t> </w:t>
            </w:r>
            <w:r>
              <w:rPr>
                <w:rFonts w:ascii="Courier New"/>
                <w:color w:val="231F20"/>
                <w:sz w:val="18"/>
              </w:rPr>
              <w:t>x</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a[</w:t>
            </w:r>
            <w:r>
              <w:rPr>
                <w:rFonts w:ascii="Courier New"/>
                <w:color w:val="231F20"/>
                <w:spacing w:val="-2"/>
                <w:sz w:val="18"/>
              </w:rPr>
              <w:t> </w:t>
            </w:r>
            <w:r>
              <w:rPr>
                <w:rFonts w:ascii="Courier New"/>
                <w:color w:val="231F20"/>
                <w:sz w:val="18"/>
              </w:rPr>
              <w:t>x</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y</w:t>
            </w:r>
            <w:r>
              <w:rPr>
                <w:rFonts w:ascii="Courier New"/>
                <w:color w:val="231F20"/>
                <w:spacing w:val="-1"/>
                <w:sz w:val="18"/>
              </w:rPr>
              <w:t> </w:t>
            </w:r>
            <w:r>
              <w:rPr>
                <w:rFonts w:ascii="Courier New"/>
                <w:color w:val="231F20"/>
                <w:spacing w:val="-5"/>
                <w:sz w:val="18"/>
              </w:rPr>
              <w:t>];</w:t>
            </w:r>
          </w:p>
        </w:tc>
        <w:tc>
          <w:tcPr>
            <w:tcW w:w="918" w:type="dxa"/>
          </w:tcPr>
          <w:p>
            <w:pPr>
              <w:pStyle w:val="TableParagraph"/>
              <w:spacing w:before="104"/>
              <w:ind w:right="53"/>
              <w:jc w:val="right"/>
              <w:rPr>
                <w:rFonts w:ascii="Courier New"/>
                <w:sz w:val="18"/>
              </w:rPr>
            </w:pPr>
            <w:r>
              <w:rPr>
                <w:rFonts w:ascii="Courier New"/>
                <w:color w:val="231F20"/>
                <w:spacing w:val="-5"/>
                <w:sz w:val="18"/>
              </w:rPr>
              <w:t>/*</w:t>
            </w:r>
          </w:p>
          <w:p>
            <w:pPr>
              <w:pStyle w:val="TableParagraph"/>
              <w:spacing w:before="26"/>
              <w:ind w:right="51"/>
              <w:jc w:val="right"/>
              <w:rPr>
                <w:rFonts w:ascii="Courier New"/>
                <w:sz w:val="18"/>
              </w:rPr>
            </w:pPr>
            <w:r>
              <w:rPr>
                <w:rFonts w:ascii="Courier New"/>
                <w:color w:val="231F20"/>
                <w:spacing w:val="-5"/>
                <w:sz w:val="18"/>
              </w:rPr>
              <w:t>/*</w:t>
            </w:r>
          </w:p>
          <w:p>
            <w:pPr>
              <w:pStyle w:val="TableParagraph"/>
              <w:spacing w:before="26"/>
              <w:ind w:right="51"/>
              <w:jc w:val="right"/>
              <w:rPr>
                <w:rFonts w:ascii="Courier New"/>
                <w:sz w:val="18"/>
              </w:rPr>
            </w:pPr>
            <w:r>
              <w:rPr>
                <w:rFonts w:ascii="Courier New"/>
                <w:color w:val="231F20"/>
                <w:spacing w:val="-10"/>
                <w:sz w:val="18"/>
              </w:rPr>
              <w:t>*</w:t>
            </w:r>
          </w:p>
        </w:tc>
        <w:tc>
          <w:tcPr>
            <w:tcW w:w="1512" w:type="dxa"/>
          </w:tcPr>
          <w:p>
            <w:pPr>
              <w:pStyle w:val="TableParagraph"/>
              <w:spacing w:before="104"/>
              <w:ind w:left="54"/>
              <w:rPr>
                <w:rFonts w:ascii="Courier New"/>
                <w:sz w:val="18"/>
              </w:rPr>
            </w:pPr>
            <w:r>
              <w:rPr>
                <w:rFonts w:ascii="Courier New"/>
                <w:color w:val="231F20"/>
                <w:spacing w:val="-2"/>
                <w:sz w:val="18"/>
              </w:rPr>
              <w:t>Compliant</w:t>
            </w:r>
          </w:p>
          <w:p>
            <w:pPr>
              <w:pStyle w:val="TableParagraph"/>
              <w:spacing w:line="271" w:lineRule="auto"/>
              <w:ind w:left="54"/>
              <w:rPr>
                <w:rFonts w:ascii="Courier New"/>
                <w:sz w:val="18"/>
              </w:rPr>
            </w:pPr>
            <w:r>
              <w:rPr>
                <w:rFonts w:ascii="Courier New"/>
                <w:color w:val="231F20"/>
                <w:spacing w:val="-2"/>
                <w:sz w:val="18"/>
              </w:rPr>
              <w:t>Non-compliant </w:t>
            </w:r>
            <w:r>
              <w:rPr>
                <w:rFonts w:ascii="Courier New"/>
                <w:color w:val="231F20"/>
                <w:sz w:val="18"/>
              </w:rPr>
              <w:t>is used</w:t>
            </w:r>
          </w:p>
        </w:tc>
        <w:tc>
          <w:tcPr>
            <w:tcW w:w="2429" w:type="dxa"/>
          </w:tcPr>
          <w:p>
            <w:pPr>
              <w:pStyle w:val="TableParagraph"/>
              <w:spacing w:before="127"/>
              <w:rPr>
                <w:sz w:val="18"/>
              </w:rPr>
            </w:pPr>
          </w:p>
          <w:p>
            <w:pPr>
              <w:pStyle w:val="TableParagraph"/>
              <w:ind w:left="54"/>
              <w:rPr>
                <w:rFonts w:ascii="Courier New"/>
                <w:sz w:val="18"/>
              </w:rPr>
            </w:pPr>
            <w:r>
              <w:rPr>
                <w:rFonts w:ascii="Courier New"/>
                <w:color w:val="231F20"/>
                <w:sz w:val="18"/>
              </w:rPr>
              <w:t>-</w:t>
            </w:r>
            <w:r>
              <w:rPr>
                <w:rFonts w:ascii="Courier New"/>
                <w:color w:val="231F20"/>
                <w:spacing w:val="-3"/>
                <w:sz w:val="18"/>
              </w:rPr>
              <w:t> </w:t>
            </w:r>
            <w:r>
              <w:rPr>
                <w:rFonts w:ascii="Courier New"/>
                <w:color w:val="231F20"/>
                <w:sz w:val="18"/>
              </w:rPr>
              <w:t>the</w:t>
            </w:r>
            <w:r>
              <w:rPr>
                <w:rFonts w:ascii="Courier New"/>
                <w:color w:val="231F20"/>
                <w:spacing w:val="-2"/>
                <w:sz w:val="18"/>
              </w:rPr>
              <w:t> </w:t>
            </w:r>
            <w:r>
              <w:rPr>
                <w:rFonts w:ascii="Courier New"/>
                <w:color w:val="231F20"/>
                <w:sz w:val="18"/>
              </w:rPr>
              <w:t>value</w:t>
            </w:r>
            <w:r>
              <w:rPr>
                <w:rFonts w:ascii="Courier New"/>
                <w:color w:val="231F20"/>
                <w:spacing w:val="-2"/>
                <w:sz w:val="18"/>
              </w:rPr>
              <w:t> </w:t>
            </w:r>
            <w:r>
              <w:rPr>
                <w:rFonts w:ascii="Courier New"/>
                <w:color w:val="231F20"/>
                <w:sz w:val="18"/>
              </w:rPr>
              <w:t>of</w:t>
            </w:r>
            <w:r>
              <w:rPr>
                <w:rFonts w:ascii="Courier New"/>
                <w:color w:val="231F20"/>
                <w:spacing w:val="-2"/>
                <w:sz w:val="18"/>
              </w:rPr>
              <w:t> </w:t>
            </w:r>
            <w:r>
              <w:rPr>
                <w:rFonts w:ascii="Courier New"/>
                <w:color w:val="231F20"/>
                <w:sz w:val="18"/>
              </w:rPr>
              <w:t>x</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10"/>
                <w:sz w:val="18"/>
              </w:rPr>
              <w:t>y</w:t>
            </w:r>
          </w:p>
        </w:tc>
        <w:tc>
          <w:tcPr>
            <w:tcW w:w="481" w:type="dxa"/>
          </w:tcPr>
          <w:p>
            <w:pPr>
              <w:pStyle w:val="TableParagraph"/>
              <w:spacing w:before="104"/>
              <w:ind w:left="217"/>
              <w:rPr>
                <w:rFonts w:ascii="Courier New"/>
                <w:sz w:val="18"/>
              </w:rPr>
            </w:pPr>
            <w:r>
              <w:rPr>
                <w:rFonts w:ascii="Courier New"/>
                <w:color w:val="231F20"/>
                <w:spacing w:val="-5"/>
                <w:sz w:val="18"/>
              </w:rPr>
              <w:t>*/</w:t>
            </w:r>
          </w:p>
          <w:p>
            <w:pPr>
              <w:pStyle w:val="TableParagraph"/>
              <w:spacing w:before="49"/>
              <w:rPr>
                <w:sz w:val="18"/>
              </w:rPr>
            </w:pPr>
          </w:p>
          <w:p>
            <w:pPr>
              <w:pStyle w:val="TableParagraph"/>
              <w:ind w:left="217"/>
              <w:rPr>
                <w:rFonts w:ascii="Courier New"/>
                <w:sz w:val="18"/>
              </w:rPr>
            </w:pPr>
            <w:r>
              <w:rPr>
                <w:rFonts w:ascii="Courier New"/>
                <w:color w:val="231F20"/>
                <w:spacing w:val="-5"/>
                <w:sz w:val="18"/>
              </w:rPr>
              <w:t>*/</w:t>
            </w:r>
          </w:p>
        </w:tc>
      </w:tr>
    </w:tbl>
    <w:p>
      <w:pPr>
        <w:spacing w:before="175"/>
        <w:ind w:left="1194" w:right="0" w:firstLine="0"/>
        <w:jc w:val="left"/>
        <w:rPr>
          <w:rFonts w:ascii="Courier New"/>
          <w:sz w:val="18"/>
        </w:rPr>
      </w:pPr>
      <w:r>
        <w:rPr>
          <w:rFonts w:ascii="Courier New"/>
          <w:color w:val="231F20"/>
          <w:spacing w:val="-5"/>
          <w:sz w:val="18"/>
        </w:rPr>
        <w:t>/*</w:t>
      </w:r>
    </w:p>
    <w:p>
      <w:pPr>
        <w:pStyle w:val="ListParagraph"/>
        <w:numPr>
          <w:ilvl w:val="0"/>
          <w:numId w:val="68"/>
        </w:numPr>
        <w:tabs>
          <w:tab w:pos="1517" w:val="left" w:leader="none"/>
        </w:tabs>
        <w:spacing w:line="240" w:lineRule="auto" w:before="26" w:after="0"/>
        <w:ind w:left="1517" w:right="0" w:hanging="215"/>
        <w:jc w:val="left"/>
        <w:rPr>
          <w:rFonts w:ascii="Courier New" w:hAnsi="Courier New"/>
          <w:sz w:val="18"/>
        </w:rPr>
      </w:pPr>
      <w:r>
        <w:rPr>
          <w:rFonts w:ascii="Courier New" w:hAnsi="Courier New"/>
          <w:color w:val="231F20"/>
          <w:sz w:val="18"/>
        </w:rPr>
        <w:t>Non-compliant</w:t>
      </w:r>
      <w:r>
        <w:rPr>
          <w:rFonts w:ascii="Courier New" w:hAnsi="Courier New"/>
          <w:color w:val="231F20"/>
          <w:spacing w:val="-7"/>
          <w:sz w:val="18"/>
        </w:rPr>
        <w:t> </w:t>
      </w:r>
      <w:r>
        <w:rPr>
          <w:rFonts w:ascii="Courier New" w:hAnsi="Courier New"/>
          <w:color w:val="231F20"/>
          <w:sz w:val="18"/>
        </w:rPr>
        <w:t>-</w:t>
      </w:r>
      <w:r>
        <w:rPr>
          <w:rFonts w:ascii="Courier New" w:hAnsi="Courier New"/>
          <w:color w:val="231F20"/>
          <w:spacing w:val="-5"/>
          <w:sz w:val="18"/>
        </w:rPr>
        <w:t> </w:t>
      </w:r>
      <w:r>
        <w:rPr>
          <w:rFonts w:ascii="Courier New" w:hAnsi="Courier New"/>
          <w:color w:val="231F20"/>
          <w:sz w:val="18"/>
        </w:rPr>
        <w:t>value</w:t>
      </w:r>
      <w:r>
        <w:rPr>
          <w:rFonts w:ascii="Courier New" w:hAnsi="Courier New"/>
          <w:color w:val="231F20"/>
          <w:spacing w:val="-4"/>
          <w:sz w:val="18"/>
        </w:rPr>
        <w:t> </w:t>
      </w:r>
      <w:r>
        <w:rPr>
          <w:rFonts w:ascii="Courier New" w:hAnsi="Courier New"/>
          <w:color w:val="231F20"/>
          <w:sz w:val="18"/>
        </w:rPr>
        <w:t>of</w:t>
      </w:r>
      <w:r>
        <w:rPr>
          <w:rFonts w:ascii="Courier New" w:hAnsi="Courier New"/>
          <w:color w:val="231F20"/>
          <w:spacing w:val="-5"/>
          <w:sz w:val="18"/>
        </w:rPr>
        <w:t> </w:t>
      </w:r>
      <w:r>
        <w:rPr>
          <w:rFonts w:ascii="Courier New" w:hAnsi="Courier New"/>
          <w:color w:val="231F20"/>
          <w:sz w:val="18"/>
        </w:rPr>
        <w:t>bool_var</w:t>
      </w:r>
      <w:r>
        <w:rPr>
          <w:rFonts w:ascii="Courier New" w:hAnsi="Courier New"/>
          <w:color w:val="231F20"/>
          <w:spacing w:val="-4"/>
          <w:sz w:val="18"/>
        </w:rPr>
        <w:t> </w:t>
      </w:r>
      <w:r>
        <w:rPr>
          <w:rFonts w:ascii="Courier New" w:hAnsi="Courier New"/>
          <w:color w:val="231F20"/>
          <w:sz w:val="18"/>
        </w:rPr>
        <w:t>=</w:t>
      </w:r>
      <w:r>
        <w:rPr>
          <w:rFonts w:ascii="Courier New" w:hAnsi="Courier New"/>
          <w:color w:val="231F20"/>
          <w:spacing w:val="-5"/>
          <w:sz w:val="18"/>
        </w:rPr>
        <w:t> </w:t>
      </w:r>
      <w:r>
        <w:rPr>
          <w:rFonts w:ascii="Courier New" w:hAnsi="Courier New"/>
          <w:color w:val="231F20"/>
          <w:sz w:val="18"/>
        </w:rPr>
        <w:t>false</w:t>
      </w:r>
      <w:r>
        <w:rPr>
          <w:rFonts w:ascii="Courier New" w:hAnsi="Courier New"/>
          <w:color w:val="231F20"/>
          <w:spacing w:val="-4"/>
          <w:sz w:val="18"/>
        </w:rPr>
        <w:t> </w:t>
      </w:r>
      <w:r>
        <w:rPr>
          <w:rFonts w:ascii="Courier New" w:hAnsi="Courier New"/>
          <w:color w:val="231F20"/>
          <w:sz w:val="18"/>
        </w:rPr>
        <w:t>is</w:t>
      </w:r>
      <w:r>
        <w:rPr>
          <w:rFonts w:ascii="Courier New" w:hAnsi="Courier New"/>
          <w:color w:val="231F20"/>
          <w:spacing w:val="-5"/>
          <w:sz w:val="18"/>
        </w:rPr>
        <w:t> </w:t>
      </w:r>
      <w:r>
        <w:rPr>
          <w:rFonts w:ascii="Courier New" w:hAnsi="Courier New"/>
          <w:color w:val="231F20"/>
          <w:sz w:val="18"/>
        </w:rPr>
        <w:t>used</w:t>
      </w:r>
      <w:r>
        <w:rPr>
          <w:rFonts w:ascii="Courier New" w:hAnsi="Courier New"/>
          <w:color w:val="231F20"/>
          <w:spacing w:val="-4"/>
          <w:sz w:val="18"/>
        </w:rPr>
        <w:t> </w:t>
      </w:r>
      <w:r>
        <w:rPr>
          <w:rFonts w:ascii="Courier New" w:hAnsi="Courier New"/>
          <w:color w:val="231F20"/>
          <w:spacing w:val="-5"/>
          <w:sz w:val="18"/>
        </w:rPr>
        <w:t>but</w:t>
      </w:r>
    </w:p>
    <w:p>
      <w:pPr>
        <w:pStyle w:val="ListParagraph"/>
        <w:numPr>
          <w:ilvl w:val="0"/>
          <w:numId w:val="68"/>
        </w:numPr>
        <w:tabs>
          <w:tab w:pos="1517" w:val="left" w:leader="none"/>
        </w:tabs>
        <w:spacing w:line="240" w:lineRule="auto" w:before="27" w:after="0"/>
        <w:ind w:left="1517" w:right="0" w:hanging="215"/>
        <w:jc w:val="left"/>
        <w:rPr>
          <w:rFonts w:ascii="Courier New" w:hAnsi="Courier New"/>
          <w:sz w:val="18"/>
        </w:rPr>
      </w:pPr>
      <w:r>
        <w:rPr>
          <w:rFonts w:ascii="Courier New" w:hAnsi="Courier New"/>
          <w:color w:val="231F20"/>
          <w:sz w:val="18"/>
        </w:rPr>
        <w:t>bool_var</w:t>
      </w:r>
      <w:r>
        <w:rPr>
          <w:rFonts w:ascii="Courier New" w:hAnsi="Courier New"/>
          <w:color w:val="231F20"/>
          <w:spacing w:val="-6"/>
          <w:sz w:val="18"/>
        </w:rPr>
        <w:t> </w:t>
      </w:r>
      <w:r>
        <w:rPr>
          <w:rFonts w:ascii="Courier New" w:hAnsi="Courier New"/>
          <w:color w:val="231F20"/>
          <w:sz w:val="18"/>
        </w:rPr>
        <w:t>==</w:t>
      </w:r>
      <w:r>
        <w:rPr>
          <w:rFonts w:ascii="Courier New" w:hAnsi="Courier New"/>
          <w:color w:val="231F20"/>
          <w:spacing w:val="-5"/>
          <w:sz w:val="18"/>
        </w:rPr>
        <w:t> </w:t>
      </w:r>
      <w:r>
        <w:rPr>
          <w:rFonts w:ascii="Courier New" w:hAnsi="Courier New"/>
          <w:color w:val="231F20"/>
          <w:sz w:val="18"/>
        </w:rPr>
        <w:t>false</w:t>
      </w:r>
      <w:r>
        <w:rPr>
          <w:rFonts w:ascii="Courier New" w:hAnsi="Courier New"/>
          <w:color w:val="231F20"/>
          <w:spacing w:val="-5"/>
          <w:sz w:val="18"/>
        </w:rPr>
        <w:t> </w:t>
      </w:r>
      <w:r>
        <w:rPr>
          <w:rFonts w:ascii="Courier New" w:hAnsi="Courier New"/>
          <w:color w:val="231F20"/>
          <w:sz w:val="18"/>
        </w:rPr>
        <w:t>was</w:t>
      </w:r>
      <w:r>
        <w:rPr>
          <w:rFonts w:ascii="Courier New" w:hAnsi="Courier New"/>
          <w:color w:val="231F20"/>
          <w:spacing w:val="-5"/>
          <w:sz w:val="18"/>
        </w:rPr>
        <w:t> </w:t>
      </w:r>
      <w:r>
        <w:rPr>
          <w:rFonts w:ascii="Courier New" w:hAnsi="Courier New"/>
          <w:color w:val="231F20"/>
          <w:sz w:val="18"/>
        </w:rPr>
        <w:t>probably</w:t>
      </w:r>
      <w:r>
        <w:rPr>
          <w:rFonts w:ascii="Courier New" w:hAnsi="Courier New"/>
          <w:color w:val="231F20"/>
          <w:spacing w:val="-5"/>
          <w:sz w:val="18"/>
        </w:rPr>
        <w:t> </w:t>
      </w:r>
      <w:r>
        <w:rPr>
          <w:rFonts w:ascii="Courier New" w:hAnsi="Courier New"/>
          <w:color w:val="231F20"/>
          <w:spacing w:val="-2"/>
          <w:sz w:val="18"/>
        </w:rPr>
        <w:t>intended</w:t>
      </w:r>
    </w:p>
    <w:p>
      <w:pPr>
        <w:spacing w:before="26"/>
        <w:ind w:left="1302" w:right="0" w:firstLine="0"/>
        <w:jc w:val="left"/>
        <w:rPr>
          <w:rFonts w:ascii="Courier New"/>
          <w:sz w:val="18"/>
        </w:rPr>
      </w:pPr>
      <w:r>
        <w:rPr>
          <w:rFonts w:ascii="Courier New"/>
          <w:color w:val="231F20"/>
          <w:spacing w:val="-5"/>
          <w:sz w:val="18"/>
        </w:rPr>
        <w:t>*/</w:t>
      </w:r>
    </w:p>
    <w:p>
      <w:pPr>
        <w:spacing w:before="26"/>
        <w:ind w:left="1194" w:right="0" w:firstLine="0"/>
        <w:jc w:val="left"/>
        <w:rPr>
          <w:rFonts w:ascii="Courier New"/>
          <w:sz w:val="18"/>
        </w:rPr>
      </w:pPr>
      <w:r>
        <w:rPr>
          <w:rFonts w:ascii="Courier New"/>
          <w:color w:val="231F20"/>
          <w:sz w:val="18"/>
        </w:rPr>
        <w:t>if</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bool_var</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false</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mc:AlternateContent>
          <mc:Choice Requires="wps">
            <w:drawing>
              <wp:anchor distT="0" distB="0" distL="0" distR="0" allowOverlap="1" layoutInCell="1" locked="0" behindDoc="0" simplePos="0" relativeHeight="15896064">
                <wp:simplePos x="0" y="0"/>
                <wp:positionH relativeFrom="page">
                  <wp:posOffset>646252</wp:posOffset>
                </wp:positionH>
                <wp:positionV relativeFrom="paragraph">
                  <wp:posOffset>111192</wp:posOffset>
                </wp:positionV>
                <wp:extent cx="1270" cy="540385"/>
                <wp:effectExtent l="0" t="0" r="0" b="0"/>
                <wp:wrapNone/>
                <wp:docPr id="488" name="Graphic 488"/>
                <wp:cNvGraphicFramePr>
                  <a:graphicFrameLocks/>
                </wp:cNvGraphicFramePr>
                <a:graphic>
                  <a:graphicData uri="http://schemas.microsoft.com/office/word/2010/wordprocessingShape">
                    <wps:wsp>
                      <wps:cNvPr id="488" name="Graphic 488"/>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6064" from="50.886002pt,51.275297pt" to="50.886002pt,8.755297pt" stroked="true" strokeweight="5pt" strokecolor="#98002e">
                <v:stroke dashstyle="solid"/>
                <w10:wrap type="none"/>
              </v:line>
            </w:pict>
          </mc:Fallback>
        </mc:AlternateContent>
      </w:r>
      <w:r>
        <w:rPr>
          <w:rFonts w:ascii="Courier New"/>
          <w:color w:val="231F20"/>
          <w:spacing w:val="-10"/>
          <w:sz w:val="18"/>
        </w:rPr>
        <w:t>}</w:t>
      </w:r>
    </w:p>
    <w:p>
      <w:pPr>
        <w:pStyle w:val="BodyText"/>
        <w:spacing w:before="10"/>
        <w:rPr>
          <w:rFonts w:ascii="Courier New"/>
          <w:sz w:val="18"/>
        </w:rPr>
      </w:pPr>
    </w:p>
    <w:p>
      <w:pPr>
        <w:pStyle w:val="Heading3"/>
        <w:spacing w:before="1"/>
        <w:ind w:left="154"/>
      </w:pPr>
      <w:r>
        <w:rPr>
          <w:color w:val="231F20"/>
          <w:spacing w:val="-5"/>
        </w:rPr>
        <w:t>112</w:t>
      </w:r>
    </w:p>
    <w:p>
      <w:pPr>
        <w:spacing w:after="0"/>
        <w:sectPr>
          <w:pgSz w:w="11910" w:h="16840"/>
          <w:pgMar w:header="0" w:footer="658" w:top="700" w:bottom="920" w:left="220" w:right="280"/>
        </w:sectPr>
      </w:pPr>
    </w:p>
    <w:p>
      <w:pPr>
        <w:tabs>
          <w:tab w:pos="9078" w:val="left" w:leader="none"/>
        </w:tabs>
        <w:spacing w:line="271" w:lineRule="auto" w:before="72"/>
        <w:ind w:left="1194" w:right="2108" w:firstLine="0"/>
        <w:jc w:val="left"/>
        <w:rPr>
          <w:rFonts w:ascii="Courier New"/>
          <w:sz w:val="18"/>
        </w:rPr>
      </w:pPr>
      <w:r>
        <w:rPr/>
        <mc:AlternateContent>
          <mc:Choice Requires="wps">
            <w:drawing>
              <wp:anchor distT="0" distB="0" distL="0" distR="0" allowOverlap="1" layoutInCell="1" locked="0" behindDoc="0" simplePos="0" relativeHeight="15898112">
                <wp:simplePos x="0" y="0"/>
                <wp:positionH relativeFrom="page">
                  <wp:posOffset>6969279</wp:posOffset>
                </wp:positionH>
                <wp:positionV relativeFrom="paragraph">
                  <wp:posOffset>57684</wp:posOffset>
                </wp:positionV>
                <wp:extent cx="267970" cy="1321435"/>
                <wp:effectExtent l="0" t="0" r="0" b="0"/>
                <wp:wrapNone/>
                <wp:docPr id="489" name="Textbox 489"/>
                <wp:cNvGraphicFramePr>
                  <a:graphicFrameLocks/>
                </wp:cNvGraphicFramePr>
                <a:graphic>
                  <a:graphicData uri="http://schemas.microsoft.com/office/word/2010/wordprocessingShape">
                    <wps:wsp>
                      <wps:cNvPr id="489" name="Textbox 489"/>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4.542109pt;width:21.1pt;height:104.05pt;mso-position-horizontal-relative:page;mso-position-vertical-relative:paragraph;z-index:15898112" type="#_x0000_t202" id="docshape372"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90" w:id="179"/>
      <w:bookmarkEnd w:id="179"/>
      <w:r>
        <w:rPr/>
      </w:r>
      <w:r>
        <w:rPr>
          <w:rFonts w:ascii="Courier New"/>
          <w:color w:val="231F20"/>
          <w:sz w:val="18"/>
        </w:rPr>
        <w:t>/* Non-compliant even though bool_var = true isn't evaluated</w:t>
        <w:tab/>
      </w:r>
      <w:r>
        <w:rPr>
          <w:rFonts w:ascii="Courier New"/>
          <w:color w:val="231F20"/>
          <w:spacing w:val="-6"/>
          <w:sz w:val="18"/>
        </w:rPr>
        <w:t>*/ </w:t>
      </w:r>
      <w:r>
        <w:rPr>
          <w:rFonts w:ascii="Courier New"/>
          <w:color w:val="231F20"/>
          <w:sz w:val="18"/>
        </w:rPr>
        <w:t>if ( ( 0u == 0u ) || ( bool_var = true ) )</w:t>
      </w:r>
    </w:p>
    <w:p>
      <w:pPr>
        <w:spacing w:line="203" w:lineRule="exact" w:before="0"/>
        <w:ind w:left="1194"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tabs>
          <w:tab w:pos="9078" w:val="left" w:leader="none"/>
        </w:tabs>
        <w:spacing w:line="271" w:lineRule="auto" w:before="0"/>
        <w:ind w:left="1194" w:right="2108" w:firstLine="0"/>
        <w:jc w:val="left"/>
        <w:rPr>
          <w:rFonts w:ascii="Courier New"/>
          <w:sz w:val="18"/>
        </w:rPr>
      </w:pPr>
      <w:r>
        <w:rPr>
          <w:rFonts w:ascii="Courier New"/>
          <w:color w:val="231F20"/>
          <w:sz w:val="18"/>
        </w:rPr>
        <w:t>/* Non-compliant - value of x = f() is used</w:t>
        <w:tab/>
      </w:r>
      <w:r>
        <w:rPr>
          <w:rFonts w:ascii="Courier New"/>
          <w:color w:val="231F20"/>
          <w:spacing w:val="-6"/>
          <w:sz w:val="18"/>
        </w:rPr>
        <w:t>*/ </w:t>
      </w:r>
      <w:r>
        <w:rPr>
          <w:rFonts w:ascii="Courier New"/>
          <w:color w:val="231F20"/>
          <w:sz w:val="18"/>
        </w:rPr>
        <w:t>if ( ( x = f ( ) ) != 0 )</w:t>
      </w:r>
    </w:p>
    <w:p>
      <w:pPr>
        <w:spacing w:line="203" w:lineRule="exact" w:before="0"/>
        <w:ind w:left="1194" w:right="0" w:firstLine="0"/>
        <w:jc w:val="left"/>
        <w:rPr>
          <w:rFonts w:ascii="Courier New"/>
          <w:sz w:val="18"/>
        </w:rPr>
      </w:pPr>
      <w:r>
        <w:rPr>
          <w:rFonts w:ascii="Courier New"/>
          <w:color w:val="231F20"/>
          <w:spacing w:val="-10"/>
          <w:sz w:val="18"/>
        </w:rPr>
        <w:t>{</w:t>
      </w:r>
    </w:p>
    <w:p>
      <w:pPr>
        <w:spacing w:before="27"/>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tabs>
          <w:tab w:pos="9078" w:val="left" w:leader="none"/>
        </w:tabs>
        <w:spacing w:line="271" w:lineRule="auto" w:before="0"/>
        <w:ind w:left="1194" w:right="2108" w:firstLine="0"/>
        <w:jc w:val="left"/>
        <w:rPr>
          <w:rFonts w:ascii="Courier New"/>
          <w:sz w:val="18"/>
        </w:rPr>
      </w:pPr>
      <w:r>
        <w:rPr>
          <w:rFonts w:ascii="Courier New"/>
          <w:color w:val="231F20"/>
          <w:sz w:val="18"/>
        </w:rPr>
        <w:t>/* Non-compliant - value of b += c is used</w:t>
        <w:tab/>
      </w:r>
      <w:r>
        <w:rPr>
          <w:rFonts w:ascii="Courier New"/>
          <w:color w:val="231F20"/>
          <w:spacing w:val="-6"/>
          <w:sz w:val="18"/>
        </w:rPr>
        <w:t>*/ </w:t>
      </w:r>
      <w:r>
        <w:rPr>
          <w:rFonts w:ascii="Courier New"/>
          <w:color w:val="231F20"/>
          <w:sz w:val="18"/>
        </w:rPr>
        <w:t>a[ b += c ] = a[ b ];</w:t>
      </w:r>
    </w:p>
    <w:p>
      <w:pPr>
        <w:pStyle w:val="BodyText"/>
        <w:rPr>
          <w:rFonts w:ascii="Courier New"/>
          <w:sz w:val="18"/>
        </w:rPr>
      </w:pPr>
    </w:p>
    <w:p>
      <w:pPr>
        <w:pStyle w:val="BodyText"/>
        <w:rPr>
          <w:rFonts w:ascii="Courier New"/>
          <w:sz w:val="18"/>
        </w:rPr>
      </w:pPr>
    </w:p>
    <w:p>
      <w:pPr>
        <w:pStyle w:val="BodyText"/>
        <w:spacing w:before="14"/>
        <w:rPr>
          <w:rFonts w:ascii="Courier New"/>
          <w:sz w:val="18"/>
        </w:rPr>
      </w:pPr>
    </w:p>
    <w:p>
      <w:pPr>
        <w:tabs>
          <w:tab w:pos="9078" w:val="left" w:leader="none"/>
        </w:tabs>
        <w:spacing w:line="271" w:lineRule="auto" w:before="0"/>
        <w:ind w:left="1194" w:right="2108" w:firstLine="0"/>
        <w:jc w:val="left"/>
        <w:rPr>
          <w:rFonts w:ascii="Courier New"/>
          <w:sz w:val="18"/>
        </w:rPr>
      </w:pPr>
      <w:r>
        <w:rPr>
          <w:rFonts w:ascii="Courier New"/>
          <w:color w:val="231F20"/>
          <w:sz w:val="18"/>
        </w:rPr>
        <w:t>/* Non-compliant - values of c = 0 and b = c = 0 are used</w:t>
        <w:tab/>
      </w:r>
      <w:r>
        <w:rPr>
          <w:rFonts w:ascii="Courier New"/>
          <w:color w:val="231F20"/>
          <w:spacing w:val="-6"/>
          <w:sz w:val="18"/>
        </w:rPr>
        <w:t>*/ </w:t>
      </w:r>
      <w:r>
        <w:rPr>
          <w:rFonts w:ascii="Courier New"/>
          <w:color w:val="231F20"/>
          <w:sz w:val="18"/>
        </w:rPr>
        <w:t>a = b = c = 0;</w:t>
      </w:r>
    </w:p>
    <w:p>
      <w:pPr>
        <w:pStyle w:val="BodyText"/>
        <w:spacing w:before="36"/>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87">
        <w:r>
          <w:rPr>
            <w:color w:val="231F20"/>
            <w:spacing w:val="-4"/>
          </w:rPr>
          <w:t>Rule</w:t>
        </w:r>
        <w:r>
          <w:rPr>
            <w:color w:val="231F20"/>
            <w:spacing w:val="-10"/>
          </w:rPr>
          <w:t> </w:t>
        </w:r>
        <w:r>
          <w:rPr>
            <w:color w:val="231F20"/>
            <w:spacing w:val="-4"/>
          </w:rPr>
          <w:t>13.2</w:t>
        </w:r>
      </w:hyperlink>
    </w:p>
    <w:p>
      <w:pPr>
        <w:pStyle w:val="BodyText"/>
        <w:spacing w:before="140"/>
      </w:pPr>
      <w:r>
        <w:rPr/>
        <mc:AlternateContent>
          <mc:Choice Requires="wps">
            <w:drawing>
              <wp:anchor distT="0" distB="0" distL="0" distR="0" allowOverlap="1" layoutInCell="1" locked="0" behindDoc="1" simplePos="0" relativeHeight="487756288">
                <wp:simplePos x="0" y="0"/>
                <wp:positionH relativeFrom="page">
                  <wp:posOffset>898245</wp:posOffset>
                </wp:positionH>
                <wp:positionV relativeFrom="paragraph">
                  <wp:posOffset>250586</wp:posOffset>
                </wp:positionV>
                <wp:extent cx="5760085" cy="456565"/>
                <wp:effectExtent l="0" t="0" r="0" b="0"/>
                <wp:wrapTopAndBottom/>
                <wp:docPr id="490" name="Group 490"/>
                <wp:cNvGraphicFramePr>
                  <a:graphicFrameLocks/>
                </wp:cNvGraphicFramePr>
                <a:graphic>
                  <a:graphicData uri="http://schemas.microsoft.com/office/word/2010/wordprocessingGroup">
                    <wpg:wgp>
                      <wpg:cNvPr id="490" name="Group 490"/>
                      <wpg:cNvGrpSpPr/>
                      <wpg:grpSpPr>
                        <a:xfrm>
                          <a:off x="0" y="0"/>
                          <a:ext cx="5760085" cy="456565"/>
                          <a:chExt cx="5760085" cy="456565"/>
                        </a:xfrm>
                      </wpg:grpSpPr>
                      <wps:wsp>
                        <wps:cNvPr id="491" name="Graphic 491"/>
                        <wps:cNvSpPr/>
                        <wps:spPr>
                          <a:xfrm>
                            <a:off x="0" y="0"/>
                            <a:ext cx="5760085" cy="456565"/>
                          </a:xfrm>
                          <a:custGeom>
                            <a:avLst/>
                            <a:gdLst/>
                            <a:ahLst/>
                            <a:cxnLst/>
                            <a:rect l="l" t="t" r="r" b="b"/>
                            <a:pathLst>
                              <a:path w="5760085" h="456565">
                                <a:moveTo>
                                  <a:pt x="5759983" y="0"/>
                                </a:moveTo>
                                <a:lnTo>
                                  <a:pt x="899998" y="0"/>
                                </a:lnTo>
                                <a:lnTo>
                                  <a:pt x="0" y="0"/>
                                </a:lnTo>
                                <a:lnTo>
                                  <a:pt x="0" y="456196"/>
                                </a:lnTo>
                                <a:lnTo>
                                  <a:pt x="899998" y="456196"/>
                                </a:lnTo>
                                <a:lnTo>
                                  <a:pt x="5759983" y="456196"/>
                                </a:lnTo>
                                <a:lnTo>
                                  <a:pt x="5759983" y="0"/>
                                </a:lnTo>
                                <a:close/>
                              </a:path>
                            </a:pathLst>
                          </a:custGeom>
                          <a:solidFill>
                            <a:srgbClr val="E2B6B2"/>
                          </a:solidFill>
                        </wps:spPr>
                        <wps:bodyPr wrap="square" lIns="0" tIns="0" rIns="0" bIns="0" rtlCol="0">
                          <a:prstTxWarp prst="textNoShape">
                            <a:avLst/>
                          </a:prstTxWarp>
                          <a:noAutofit/>
                        </wps:bodyPr>
                      </wps:wsp>
                      <wps:wsp>
                        <wps:cNvPr id="492" name="Textbox 492"/>
                        <wps:cNvSpPr txBox="1"/>
                        <wps:spPr>
                          <a:xfrm>
                            <a:off x="36004" y="25715"/>
                            <a:ext cx="63309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4"/>
                                  <w:sz w:val="24"/>
                                </w:rPr>
                                <w:t> 13.5</w:t>
                              </w:r>
                            </w:p>
                          </w:txbxContent>
                        </wps:txbx>
                        <wps:bodyPr wrap="square" lIns="0" tIns="0" rIns="0" bIns="0" rtlCol="0">
                          <a:noAutofit/>
                        </wps:bodyPr>
                      </wps:wsp>
                      <wps:wsp>
                        <wps:cNvPr id="493" name="Textbox 493"/>
                        <wps:cNvSpPr txBox="1"/>
                        <wps:spPr>
                          <a:xfrm>
                            <a:off x="936078" y="25715"/>
                            <a:ext cx="4272280" cy="403225"/>
                          </a:xfrm>
                          <a:prstGeom prst="rect">
                            <a:avLst/>
                          </a:prstGeom>
                        </wps:spPr>
                        <wps:txbx>
                          <w:txbxContent>
                            <w:p>
                              <w:pPr>
                                <w:spacing w:line="249" w:lineRule="auto" w:before="18"/>
                                <w:ind w:left="0" w:right="18" w:firstLine="1"/>
                                <w:jc w:val="left"/>
                                <w:rPr>
                                  <w:rFonts w:ascii="Trebuchet MS"/>
                                  <w:i/>
                                  <w:sz w:val="24"/>
                                </w:rPr>
                              </w:pPr>
                              <w:r>
                                <w:rPr>
                                  <w:color w:val="231F20"/>
                                  <w:sz w:val="24"/>
                                </w:rPr>
                                <w:t>The right hand operand of a logical </w:t>
                              </w:r>
                              <w:r>
                                <w:rPr>
                                  <w:rFonts w:ascii="Courier New"/>
                                  <w:color w:val="231F20"/>
                                  <w:sz w:val="24"/>
                                </w:rPr>
                                <w:t>&amp;&amp;</w:t>
                              </w:r>
                              <w:r>
                                <w:rPr>
                                  <w:rFonts w:ascii="Courier New"/>
                                  <w:color w:val="231F20"/>
                                  <w:spacing w:val="-73"/>
                                  <w:sz w:val="24"/>
                                </w:rPr>
                                <w:t> </w:t>
                              </w:r>
                              <w:r>
                                <w:rPr>
                                  <w:color w:val="231F20"/>
                                  <w:sz w:val="24"/>
                                </w:rPr>
                                <w:t>or </w:t>
                              </w:r>
                              <w:r>
                                <w:rPr>
                                  <w:rFonts w:ascii="Courier New"/>
                                  <w:color w:val="231F20"/>
                                  <w:sz w:val="24"/>
                                </w:rPr>
                                <w:t>||</w:t>
                              </w:r>
                              <w:r>
                                <w:rPr>
                                  <w:rFonts w:ascii="Courier New"/>
                                  <w:color w:val="231F20"/>
                                  <w:spacing w:val="-73"/>
                                  <w:sz w:val="24"/>
                                </w:rPr>
                                <w:t> </w:t>
                              </w:r>
                              <w:r>
                                <w:rPr>
                                  <w:color w:val="231F20"/>
                                  <w:sz w:val="24"/>
                                </w:rPr>
                                <w:t>operator shall not </w:t>
                              </w:r>
                              <w:r>
                                <w:rPr>
                                  <w:color w:val="231F20"/>
                                  <w:spacing w:val="-8"/>
                                  <w:sz w:val="24"/>
                                </w:rPr>
                                <w:t>contain</w:t>
                              </w:r>
                              <w:r>
                                <w:rPr>
                                  <w:color w:val="231F20"/>
                                  <w:spacing w:val="-9"/>
                                  <w:sz w:val="24"/>
                                </w:rPr>
                                <w:t> </w:t>
                              </w:r>
                              <w:r>
                                <w:rPr>
                                  <w:rFonts w:ascii="Trebuchet MS"/>
                                  <w:i/>
                                  <w:color w:val="231F20"/>
                                  <w:spacing w:val="-8"/>
                                  <w:sz w:val="24"/>
                                </w:rPr>
                                <w:t>persistent</w:t>
                              </w:r>
                              <w:r>
                                <w:rPr>
                                  <w:rFonts w:ascii="Trebuchet MS"/>
                                  <w:i/>
                                  <w:color w:val="231F20"/>
                                  <w:spacing w:val="-10"/>
                                  <w:sz w:val="24"/>
                                </w:rPr>
                                <w:t> </w:t>
                              </w:r>
                              <w:r>
                                <w:rPr>
                                  <w:rFonts w:ascii="Trebuchet MS"/>
                                  <w:i/>
                                  <w:color w:val="231F20"/>
                                  <w:spacing w:val="-8"/>
                                  <w:sz w:val="24"/>
                                </w:rPr>
                                <w:t>side</w:t>
                              </w:r>
                              <w:r>
                                <w:rPr>
                                  <w:rFonts w:ascii="Trebuchet MS"/>
                                  <w:i/>
                                  <w:color w:val="231F20"/>
                                  <w:spacing w:val="-11"/>
                                  <w:sz w:val="24"/>
                                </w:rPr>
                                <w:t> </w:t>
                              </w:r>
                              <w:r>
                                <w:rPr>
                                  <w:rFonts w:ascii="Trebuchet MS"/>
                                  <w:i/>
                                  <w:color w:val="231F20"/>
                                  <w:spacing w:val="-8"/>
                                  <w:sz w:val="24"/>
                                </w:rPr>
                                <w:t>e</w:t>
                              </w:r>
                              <w:r>
                                <w:rPr>
                                  <w:rFonts w:ascii="Courier New"/>
                                  <w:i/>
                                  <w:color w:val="231F20"/>
                                  <w:spacing w:val="-8"/>
                                  <w:sz w:val="24"/>
                                </w:rPr>
                                <w:t>ff</w:t>
                              </w:r>
                              <w:r>
                                <w:rPr>
                                  <w:rFonts w:ascii="Trebuchet MS"/>
                                  <w:i/>
                                  <w:color w:val="231F20"/>
                                  <w:spacing w:val="-8"/>
                                  <w:sz w:val="24"/>
                                </w:rPr>
                                <w:t>ects</w:t>
                              </w:r>
                            </w:p>
                          </w:txbxContent>
                        </wps:txbx>
                        <wps:bodyPr wrap="square" lIns="0" tIns="0" rIns="0" bIns="0" rtlCol="0">
                          <a:noAutofit/>
                        </wps:bodyPr>
                      </wps:wsp>
                    </wpg:wgp>
                  </a:graphicData>
                </a:graphic>
              </wp:anchor>
            </w:drawing>
          </mc:Choice>
          <mc:Fallback>
            <w:pict>
              <v:group style="position:absolute;margin-left:70.727997pt;margin-top:19.731215pt;width:453.55pt;height:35.950pt;mso-position-horizontal-relative:page;mso-position-vertical-relative:paragraph;z-index:-15560192;mso-wrap-distance-left:0;mso-wrap-distance-right:0" id="docshapegroup373" coordorigin="1415,395" coordsize="9071,719">
                <v:shape style="position:absolute;left:1414;top:394;width:9071;height:719" id="docshape374" coordorigin="1415,395" coordsize="9071,719" path="m10485,395l2832,395,1415,395,1415,1113,2832,1113,10485,1113,10485,395xe" filled="true" fillcolor="#e2b6b2" stroked="false">
                  <v:path arrowok="t"/>
                  <v:fill type="solid"/>
                </v:shape>
                <v:shape style="position:absolute;left:1471;top:435;width:997;height:327" type="#_x0000_t202" id="docshape375" filled="false" stroked="false">
                  <v:textbox inset="0,0,0,0">
                    <w:txbxContent>
                      <w:p>
                        <w:pPr>
                          <w:spacing w:before="31"/>
                          <w:ind w:left="0" w:right="0" w:firstLine="0"/>
                          <w:jc w:val="left"/>
                          <w:rPr>
                            <w:sz w:val="24"/>
                          </w:rPr>
                        </w:pPr>
                        <w:r>
                          <w:rPr>
                            <w:color w:val="231F20"/>
                            <w:spacing w:val="-8"/>
                            <w:sz w:val="24"/>
                          </w:rPr>
                          <w:t>Rule</w:t>
                        </w:r>
                        <w:r>
                          <w:rPr>
                            <w:color w:val="231F20"/>
                            <w:spacing w:val="-4"/>
                            <w:sz w:val="24"/>
                          </w:rPr>
                          <w:t> 13.5</w:t>
                        </w:r>
                      </w:p>
                    </w:txbxContent>
                  </v:textbox>
                  <w10:wrap type="none"/>
                </v:shape>
                <v:shape style="position:absolute;left:2888;top:435;width:6728;height:635" type="#_x0000_t202" id="docshape376" filled="false" stroked="false">
                  <v:textbox inset="0,0,0,0">
                    <w:txbxContent>
                      <w:p>
                        <w:pPr>
                          <w:spacing w:line="249" w:lineRule="auto" w:before="18"/>
                          <w:ind w:left="0" w:right="18" w:firstLine="1"/>
                          <w:jc w:val="left"/>
                          <w:rPr>
                            <w:rFonts w:ascii="Trebuchet MS"/>
                            <w:i/>
                            <w:sz w:val="24"/>
                          </w:rPr>
                        </w:pPr>
                        <w:r>
                          <w:rPr>
                            <w:color w:val="231F20"/>
                            <w:sz w:val="24"/>
                          </w:rPr>
                          <w:t>The right hand operand of a logical </w:t>
                        </w:r>
                        <w:r>
                          <w:rPr>
                            <w:rFonts w:ascii="Courier New"/>
                            <w:color w:val="231F20"/>
                            <w:sz w:val="24"/>
                          </w:rPr>
                          <w:t>&amp;&amp;</w:t>
                        </w:r>
                        <w:r>
                          <w:rPr>
                            <w:rFonts w:ascii="Courier New"/>
                            <w:color w:val="231F20"/>
                            <w:spacing w:val="-73"/>
                            <w:sz w:val="24"/>
                          </w:rPr>
                          <w:t> </w:t>
                        </w:r>
                        <w:r>
                          <w:rPr>
                            <w:color w:val="231F20"/>
                            <w:sz w:val="24"/>
                          </w:rPr>
                          <w:t>or </w:t>
                        </w:r>
                        <w:r>
                          <w:rPr>
                            <w:rFonts w:ascii="Courier New"/>
                            <w:color w:val="231F20"/>
                            <w:sz w:val="24"/>
                          </w:rPr>
                          <w:t>||</w:t>
                        </w:r>
                        <w:r>
                          <w:rPr>
                            <w:rFonts w:ascii="Courier New"/>
                            <w:color w:val="231F20"/>
                            <w:spacing w:val="-73"/>
                            <w:sz w:val="24"/>
                          </w:rPr>
                          <w:t> </w:t>
                        </w:r>
                        <w:r>
                          <w:rPr>
                            <w:color w:val="231F20"/>
                            <w:sz w:val="24"/>
                          </w:rPr>
                          <w:t>operator shall not </w:t>
                        </w:r>
                        <w:r>
                          <w:rPr>
                            <w:color w:val="231F20"/>
                            <w:spacing w:val="-8"/>
                            <w:sz w:val="24"/>
                          </w:rPr>
                          <w:t>contain</w:t>
                        </w:r>
                        <w:r>
                          <w:rPr>
                            <w:color w:val="231F20"/>
                            <w:spacing w:val="-9"/>
                            <w:sz w:val="24"/>
                          </w:rPr>
                          <w:t> </w:t>
                        </w:r>
                        <w:r>
                          <w:rPr>
                            <w:rFonts w:ascii="Trebuchet MS"/>
                            <w:i/>
                            <w:color w:val="231F20"/>
                            <w:spacing w:val="-8"/>
                            <w:sz w:val="24"/>
                          </w:rPr>
                          <w:t>persistent</w:t>
                        </w:r>
                        <w:r>
                          <w:rPr>
                            <w:rFonts w:ascii="Trebuchet MS"/>
                            <w:i/>
                            <w:color w:val="231F20"/>
                            <w:spacing w:val="-10"/>
                            <w:sz w:val="24"/>
                          </w:rPr>
                          <w:t> </w:t>
                        </w:r>
                        <w:r>
                          <w:rPr>
                            <w:rFonts w:ascii="Trebuchet MS"/>
                            <w:i/>
                            <w:color w:val="231F20"/>
                            <w:spacing w:val="-8"/>
                            <w:sz w:val="24"/>
                          </w:rPr>
                          <w:t>side</w:t>
                        </w:r>
                        <w:r>
                          <w:rPr>
                            <w:rFonts w:ascii="Trebuchet MS"/>
                            <w:i/>
                            <w:color w:val="231F20"/>
                            <w:spacing w:val="-11"/>
                            <w:sz w:val="24"/>
                          </w:rPr>
                          <w:t> </w:t>
                        </w:r>
                        <w:r>
                          <w:rPr>
                            <w:rFonts w:ascii="Trebuchet MS"/>
                            <w:i/>
                            <w:color w:val="231F20"/>
                            <w:spacing w:val="-8"/>
                            <w:sz w:val="24"/>
                          </w:rPr>
                          <w:t>e</w:t>
                        </w:r>
                        <w:r>
                          <w:rPr>
                            <w:rFonts w:ascii="Courier New"/>
                            <w:i/>
                            <w:color w:val="231F20"/>
                            <w:spacing w:val="-8"/>
                            <w:sz w:val="24"/>
                          </w:rPr>
                          <w:t>ff</w:t>
                        </w:r>
                        <w:r>
                          <w:rPr>
                            <w:rFonts w:ascii="Trebuchet MS"/>
                            <w:i/>
                            <w:color w:val="231F20"/>
                            <w:spacing w:val="-8"/>
                            <w:sz w:val="24"/>
                          </w:rPr>
                          <w:t>ects</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9"/>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47" w:lineRule="auto" w:before="216"/>
        <w:ind w:left="1194" w:right="1137"/>
        <w:jc w:val="both"/>
      </w:pPr>
      <w:r>
        <w:rPr>
          <w:color w:val="231F20"/>
        </w:rPr>
        <w:t>The</w:t>
      </w:r>
      <w:r>
        <w:rPr>
          <w:color w:val="231F20"/>
          <w:spacing w:val="-14"/>
        </w:rPr>
        <w:t> </w:t>
      </w:r>
      <w:r>
        <w:rPr>
          <w:color w:val="231F20"/>
        </w:rPr>
        <w:t>evaluation</w:t>
      </w:r>
      <w:r>
        <w:rPr>
          <w:color w:val="231F20"/>
          <w:spacing w:val="-14"/>
        </w:rPr>
        <w:t> </w:t>
      </w:r>
      <w:r>
        <w:rPr>
          <w:color w:val="231F20"/>
        </w:rPr>
        <w:t>of</w:t>
      </w:r>
      <w:r>
        <w:rPr>
          <w:color w:val="231F20"/>
          <w:spacing w:val="-14"/>
        </w:rPr>
        <w:t> </w:t>
      </w:r>
      <w:r>
        <w:rPr>
          <w:color w:val="231F20"/>
        </w:rPr>
        <w:t>the</w:t>
      </w:r>
      <w:r>
        <w:rPr>
          <w:color w:val="231F20"/>
          <w:spacing w:val="-2"/>
        </w:rPr>
        <w:t> </w:t>
      </w:r>
      <w:r>
        <w:rPr>
          <w:color w:val="231F20"/>
        </w:rPr>
        <w:t>right-hand operand of the </w:t>
      </w:r>
      <w:r>
        <w:rPr>
          <w:rFonts w:ascii="Courier New"/>
          <w:color w:val="231F20"/>
        </w:rPr>
        <w:t>&amp;&amp;</w:t>
      </w:r>
      <w:r>
        <w:rPr>
          <w:rFonts w:ascii="Courier New"/>
          <w:color w:val="231F20"/>
          <w:spacing w:val="-30"/>
        </w:rPr>
        <w:t> </w:t>
      </w:r>
      <w:r>
        <w:rPr>
          <w:color w:val="231F20"/>
        </w:rPr>
        <w:t>and </w:t>
      </w:r>
      <w:r>
        <w:rPr>
          <w:rFonts w:ascii="Courier New"/>
          <w:color w:val="231F20"/>
        </w:rPr>
        <w:t>||</w:t>
      </w:r>
      <w:r>
        <w:rPr>
          <w:rFonts w:ascii="Courier New"/>
          <w:color w:val="231F20"/>
          <w:spacing w:val="-30"/>
        </w:rPr>
        <w:t> </w:t>
      </w:r>
      <w:r>
        <w:rPr>
          <w:color w:val="231F20"/>
        </w:rPr>
        <w:t>operators is conditional on the value of the left-hand</w:t>
      </w:r>
      <w:r>
        <w:rPr>
          <w:color w:val="231F20"/>
          <w:spacing w:val="-7"/>
        </w:rPr>
        <w:t> </w:t>
      </w:r>
      <w:r>
        <w:rPr>
          <w:color w:val="231F20"/>
        </w:rPr>
        <w:t>operand.</w:t>
      </w:r>
      <w:r>
        <w:rPr>
          <w:color w:val="231F20"/>
          <w:spacing w:val="-6"/>
        </w:rPr>
        <w:t> </w:t>
      </w:r>
      <w:r>
        <w:rPr>
          <w:color w:val="231F20"/>
        </w:rPr>
        <w:t>If</w:t>
      </w:r>
      <w:r>
        <w:rPr>
          <w:color w:val="231F20"/>
          <w:spacing w:val="-7"/>
        </w:rPr>
        <w:t> </w:t>
      </w:r>
      <w:r>
        <w:rPr>
          <w:color w:val="231F20"/>
        </w:rPr>
        <w:t>the</w:t>
      </w:r>
      <w:r>
        <w:rPr>
          <w:color w:val="231F20"/>
          <w:spacing w:val="-6"/>
        </w:rPr>
        <w:t> </w:t>
      </w:r>
      <w:r>
        <w:rPr>
          <w:color w:val="231F20"/>
        </w:rPr>
        <w:t>right-hand</w:t>
      </w:r>
      <w:r>
        <w:rPr>
          <w:color w:val="231F20"/>
          <w:spacing w:val="-7"/>
        </w:rPr>
        <w:t> </w:t>
      </w:r>
      <w:r>
        <w:rPr>
          <w:color w:val="231F20"/>
        </w:rPr>
        <w:t>operand</w:t>
      </w:r>
      <w:r>
        <w:rPr>
          <w:color w:val="231F20"/>
          <w:spacing w:val="-6"/>
        </w:rPr>
        <w:t> </w:t>
      </w:r>
      <w:r>
        <w:rPr>
          <w:color w:val="231F20"/>
        </w:rPr>
        <w:t>contains</w:t>
      </w:r>
      <w:r>
        <w:rPr>
          <w:color w:val="231F20"/>
          <w:spacing w:val="-8"/>
        </w:rPr>
        <w:t> </w:t>
      </w:r>
      <w:r>
        <w:rPr>
          <w:rFonts w:ascii="Trebuchet MS"/>
          <w:i/>
          <w:color w:val="231F20"/>
        </w:rPr>
        <w:t>side</w:t>
      </w:r>
      <w:r>
        <w:rPr>
          <w:rFonts w:ascii="Trebuchet MS"/>
          <w:i/>
          <w:color w:val="231F20"/>
          <w:spacing w:val="-11"/>
        </w:rPr>
        <w:t> </w:t>
      </w:r>
      <w:r>
        <w:rPr>
          <w:rFonts w:ascii="Trebuchet MS"/>
          <w:i/>
          <w:color w:val="231F20"/>
        </w:rPr>
        <w:t>e</w:t>
      </w:r>
      <w:r>
        <w:rPr>
          <w:rFonts w:ascii="Courier New"/>
          <w:i/>
          <w:color w:val="231F20"/>
        </w:rPr>
        <w:t>ff</w:t>
      </w:r>
      <w:r>
        <w:rPr>
          <w:rFonts w:ascii="Trebuchet MS"/>
          <w:i/>
          <w:color w:val="231F20"/>
        </w:rPr>
        <w:t>ects</w:t>
      </w:r>
      <w:r>
        <w:rPr>
          <w:rFonts w:ascii="Trebuchet MS"/>
          <w:i/>
          <w:color w:val="231F20"/>
          <w:spacing w:val="-11"/>
        </w:rPr>
        <w:t> </w:t>
      </w:r>
      <w:r>
        <w:rPr>
          <w:color w:val="231F20"/>
        </w:rPr>
        <w:t>then</w:t>
      </w:r>
      <w:r>
        <w:rPr>
          <w:color w:val="231F20"/>
          <w:spacing w:val="-7"/>
        </w:rPr>
        <w:t> </w:t>
      </w:r>
      <w:r>
        <w:rPr>
          <w:color w:val="231F20"/>
        </w:rPr>
        <w:t>those</w:t>
      </w:r>
      <w:r>
        <w:rPr>
          <w:color w:val="231F20"/>
          <w:spacing w:val="-7"/>
        </w:rPr>
        <w:t> </w:t>
      </w:r>
      <w:r>
        <w:rPr>
          <w:rFonts w:ascii="Trebuchet MS"/>
          <w:i/>
          <w:color w:val="231F20"/>
        </w:rPr>
        <w:t>side</w:t>
      </w:r>
      <w:r>
        <w:rPr>
          <w:rFonts w:ascii="Trebuchet MS"/>
          <w:i/>
          <w:color w:val="231F20"/>
          <w:spacing w:val="-11"/>
        </w:rPr>
        <w:t> </w:t>
      </w:r>
      <w:r>
        <w:rPr>
          <w:rFonts w:ascii="Trebuchet MS"/>
          <w:i/>
          <w:color w:val="231F20"/>
        </w:rPr>
        <w:t>e</w:t>
      </w:r>
      <w:r>
        <w:rPr>
          <w:rFonts w:ascii="Courier New"/>
          <w:i/>
          <w:color w:val="231F20"/>
        </w:rPr>
        <w:t>ff</w:t>
      </w:r>
      <w:r>
        <w:rPr>
          <w:rFonts w:ascii="Trebuchet MS"/>
          <w:i/>
          <w:color w:val="231F20"/>
        </w:rPr>
        <w:t>ects</w:t>
      </w:r>
      <w:r>
        <w:rPr>
          <w:rFonts w:ascii="Trebuchet MS"/>
          <w:i/>
          <w:color w:val="231F20"/>
          <w:spacing w:val="-11"/>
        </w:rPr>
        <w:t> </w:t>
      </w:r>
      <w:r>
        <w:rPr>
          <w:color w:val="231F20"/>
        </w:rPr>
        <w:t>may</w:t>
      </w:r>
      <w:r>
        <w:rPr>
          <w:color w:val="231F20"/>
          <w:spacing w:val="-6"/>
        </w:rPr>
        <w:t> </w:t>
      </w:r>
      <w:r>
        <w:rPr>
          <w:color w:val="231F20"/>
        </w:rPr>
        <w:t>or</w:t>
      </w:r>
      <w:r>
        <w:rPr>
          <w:color w:val="231F20"/>
          <w:spacing w:val="-6"/>
        </w:rPr>
        <w:t> </w:t>
      </w:r>
      <w:r>
        <w:rPr>
          <w:color w:val="231F20"/>
        </w:rPr>
        <w:t>may not occur which may be contrary to programmer expectations.</w:t>
      </w:r>
    </w:p>
    <w:p>
      <w:pPr>
        <w:pStyle w:val="BodyText"/>
        <w:spacing w:line="256" w:lineRule="auto" w:before="220"/>
        <w:ind w:left="1194" w:right="1138"/>
        <w:jc w:val="both"/>
      </w:pPr>
      <w:r>
        <w:rPr>
          <w:color w:val="231F20"/>
        </w:rPr>
        <w:t>If</w:t>
      </w:r>
      <w:r>
        <w:rPr>
          <w:color w:val="231F20"/>
          <w:spacing w:val="-10"/>
        </w:rPr>
        <w:t> </w:t>
      </w:r>
      <w:r>
        <w:rPr>
          <w:color w:val="231F20"/>
        </w:rPr>
        <w:t>evaluation</w:t>
      </w:r>
      <w:r>
        <w:rPr>
          <w:color w:val="231F20"/>
          <w:spacing w:val="-10"/>
        </w:rPr>
        <w:t> </w:t>
      </w:r>
      <w:r>
        <w:rPr>
          <w:color w:val="231F20"/>
        </w:rPr>
        <w:t>of</w:t>
      </w:r>
      <w:r>
        <w:rPr>
          <w:color w:val="231F20"/>
          <w:spacing w:val="-9"/>
        </w:rPr>
        <w:t> </w:t>
      </w:r>
      <w:r>
        <w:rPr>
          <w:color w:val="231F20"/>
        </w:rPr>
        <w:t>the</w:t>
      </w:r>
      <w:r>
        <w:rPr>
          <w:color w:val="231F20"/>
          <w:spacing w:val="-9"/>
        </w:rPr>
        <w:t> </w:t>
      </w:r>
      <w:r>
        <w:rPr>
          <w:color w:val="231F20"/>
        </w:rPr>
        <w:t>right-hand</w:t>
      </w:r>
      <w:r>
        <w:rPr>
          <w:color w:val="231F20"/>
          <w:spacing w:val="-10"/>
        </w:rPr>
        <w:t> </w:t>
      </w:r>
      <w:r>
        <w:rPr>
          <w:color w:val="231F20"/>
        </w:rPr>
        <w:t>operand</w:t>
      </w:r>
      <w:r>
        <w:rPr>
          <w:color w:val="231F20"/>
          <w:spacing w:val="-10"/>
        </w:rPr>
        <w:t> </w:t>
      </w:r>
      <w:r>
        <w:rPr>
          <w:color w:val="231F20"/>
        </w:rPr>
        <w:t>would</w:t>
      </w:r>
      <w:r>
        <w:rPr>
          <w:color w:val="231F20"/>
          <w:spacing w:val="-10"/>
        </w:rPr>
        <w:t> </w:t>
      </w:r>
      <w:r>
        <w:rPr>
          <w:color w:val="231F20"/>
        </w:rPr>
        <w:t>produce</w:t>
      </w:r>
      <w:r>
        <w:rPr>
          <w:color w:val="231F20"/>
          <w:spacing w:val="-9"/>
        </w:rPr>
        <w:t> </w:t>
      </w:r>
      <w:r>
        <w:rPr>
          <w:rFonts w:ascii="Trebuchet MS"/>
          <w:i/>
          <w:color w:val="231F20"/>
        </w:rPr>
        <w:t>side</w:t>
      </w:r>
      <w:r>
        <w:rPr>
          <w:rFonts w:ascii="Trebuchet MS"/>
          <w:i/>
          <w:color w:val="231F20"/>
          <w:spacing w:val="-14"/>
        </w:rPr>
        <w:t> </w:t>
      </w:r>
      <w:r>
        <w:rPr>
          <w:rFonts w:ascii="Trebuchet MS"/>
          <w:i/>
          <w:color w:val="231F20"/>
        </w:rPr>
        <w:t>e</w:t>
      </w:r>
      <w:r>
        <w:rPr>
          <w:rFonts w:ascii="Courier New"/>
          <w:i/>
          <w:color w:val="231F20"/>
        </w:rPr>
        <w:t>ff</w:t>
      </w:r>
      <w:r>
        <w:rPr>
          <w:rFonts w:ascii="Trebuchet MS"/>
          <w:i/>
          <w:color w:val="231F20"/>
        </w:rPr>
        <w:t>ects</w:t>
      </w:r>
      <w:r>
        <w:rPr>
          <w:rFonts w:ascii="Trebuchet MS"/>
          <w:i/>
          <w:color w:val="231F20"/>
          <w:spacing w:val="-14"/>
        </w:rPr>
        <w:t> </w:t>
      </w:r>
      <w:r>
        <w:rPr>
          <w:color w:val="231F20"/>
        </w:rPr>
        <w:t>which</w:t>
      </w:r>
      <w:r>
        <w:rPr>
          <w:color w:val="231F20"/>
          <w:spacing w:val="-9"/>
        </w:rPr>
        <w:t> </w:t>
      </w:r>
      <w:r>
        <w:rPr>
          <w:color w:val="231F20"/>
        </w:rPr>
        <w:t>are</w:t>
      </w:r>
      <w:r>
        <w:rPr>
          <w:color w:val="231F20"/>
          <w:spacing w:val="-9"/>
        </w:rPr>
        <w:t> </w:t>
      </w:r>
      <w:r>
        <w:rPr>
          <w:color w:val="231F20"/>
        </w:rPr>
        <w:t>not</w:t>
      </w:r>
      <w:r>
        <w:rPr>
          <w:color w:val="231F20"/>
          <w:spacing w:val="-10"/>
        </w:rPr>
        <w:t> </w:t>
      </w:r>
      <w:r>
        <w:rPr>
          <w:rFonts w:ascii="Trebuchet MS"/>
          <w:i/>
          <w:color w:val="231F20"/>
        </w:rPr>
        <w:t>persistent</w:t>
      </w:r>
      <w:r>
        <w:rPr>
          <w:rFonts w:ascii="Trebuchet MS"/>
          <w:i/>
          <w:color w:val="231F20"/>
          <w:spacing w:val="-14"/>
        </w:rPr>
        <w:t> </w:t>
      </w:r>
      <w:r>
        <w:rPr>
          <w:color w:val="231F20"/>
        </w:rPr>
        <w:t>at</w:t>
      </w:r>
      <w:r>
        <w:rPr>
          <w:color w:val="231F20"/>
          <w:spacing w:val="-10"/>
        </w:rPr>
        <w:t> </w:t>
      </w:r>
      <w:r>
        <w:rPr>
          <w:color w:val="231F20"/>
        </w:rPr>
        <w:t>the</w:t>
      </w:r>
      <w:r>
        <w:rPr>
          <w:color w:val="231F20"/>
          <w:spacing w:val="-10"/>
        </w:rPr>
        <w:t> </w:t>
      </w:r>
      <w:r>
        <w:rPr>
          <w:color w:val="231F20"/>
        </w:rPr>
        <w:t>point in</w:t>
      </w:r>
      <w:r>
        <w:rPr>
          <w:color w:val="231F20"/>
          <w:spacing w:val="17"/>
        </w:rPr>
        <w:t> </w:t>
      </w:r>
      <w:r>
        <w:rPr>
          <w:color w:val="231F20"/>
        </w:rPr>
        <w:t>the</w:t>
      </w:r>
      <w:r>
        <w:rPr>
          <w:color w:val="231F20"/>
          <w:spacing w:val="17"/>
        </w:rPr>
        <w:t> </w:t>
      </w:r>
      <w:r>
        <w:rPr>
          <w:color w:val="231F20"/>
        </w:rPr>
        <w:t>program</w:t>
      </w:r>
      <w:r>
        <w:rPr>
          <w:color w:val="231F20"/>
          <w:spacing w:val="17"/>
        </w:rPr>
        <w:t> </w:t>
      </w:r>
      <w:r>
        <w:rPr>
          <w:color w:val="231F20"/>
        </w:rPr>
        <w:t>where</w:t>
      </w:r>
      <w:r>
        <w:rPr>
          <w:color w:val="231F20"/>
          <w:spacing w:val="17"/>
        </w:rPr>
        <w:t> </w:t>
      </w:r>
      <w:r>
        <w:rPr>
          <w:color w:val="231F20"/>
        </w:rPr>
        <w:t>the</w:t>
      </w:r>
      <w:r>
        <w:rPr>
          <w:color w:val="231F20"/>
          <w:spacing w:val="17"/>
        </w:rPr>
        <w:t> </w:t>
      </w:r>
      <w:r>
        <w:rPr>
          <w:color w:val="231F20"/>
        </w:rPr>
        <w:t>expression</w:t>
      </w:r>
      <w:r>
        <w:rPr>
          <w:color w:val="231F20"/>
          <w:spacing w:val="17"/>
        </w:rPr>
        <w:t> </w:t>
      </w:r>
      <w:r>
        <w:rPr>
          <w:color w:val="231F20"/>
        </w:rPr>
        <w:t>occurs</w:t>
      </w:r>
      <w:r>
        <w:rPr>
          <w:color w:val="231F20"/>
          <w:spacing w:val="17"/>
        </w:rPr>
        <w:t> </w:t>
      </w:r>
      <w:r>
        <w:rPr>
          <w:color w:val="231F20"/>
        </w:rPr>
        <w:t>then</w:t>
      </w:r>
      <w:r>
        <w:rPr>
          <w:color w:val="231F20"/>
          <w:spacing w:val="17"/>
        </w:rPr>
        <w:t> </w:t>
      </w:r>
      <w:r>
        <w:rPr>
          <w:color w:val="231F20"/>
        </w:rPr>
        <w:t>it</w:t>
      </w:r>
      <w:r>
        <w:rPr>
          <w:color w:val="231F20"/>
          <w:spacing w:val="17"/>
        </w:rPr>
        <w:t> </w:t>
      </w:r>
      <w:r>
        <w:rPr>
          <w:color w:val="231F20"/>
        </w:rPr>
        <w:t>does</w:t>
      </w:r>
      <w:r>
        <w:rPr>
          <w:color w:val="231F20"/>
          <w:spacing w:val="17"/>
        </w:rPr>
        <w:t> </w:t>
      </w:r>
      <w:r>
        <w:rPr>
          <w:color w:val="231F20"/>
        </w:rPr>
        <w:t>not</w:t>
      </w:r>
      <w:r>
        <w:rPr>
          <w:color w:val="231F20"/>
          <w:spacing w:val="17"/>
        </w:rPr>
        <w:t> </w:t>
      </w:r>
      <w:r>
        <w:rPr>
          <w:color w:val="231F20"/>
        </w:rPr>
        <w:t>matter</w:t>
      </w:r>
      <w:r>
        <w:rPr>
          <w:color w:val="231F20"/>
          <w:spacing w:val="17"/>
        </w:rPr>
        <w:t> </w:t>
      </w:r>
      <w:r>
        <w:rPr>
          <w:color w:val="231F20"/>
        </w:rPr>
        <w:t>whether</w:t>
      </w:r>
      <w:r>
        <w:rPr>
          <w:color w:val="231F20"/>
          <w:spacing w:val="17"/>
        </w:rPr>
        <w:t> </w:t>
      </w:r>
      <w:r>
        <w:rPr>
          <w:color w:val="231F20"/>
        </w:rPr>
        <w:t>the</w:t>
      </w:r>
      <w:r>
        <w:rPr>
          <w:color w:val="231F20"/>
          <w:spacing w:val="17"/>
        </w:rPr>
        <w:t> </w:t>
      </w:r>
      <w:r>
        <w:rPr>
          <w:color w:val="231F20"/>
        </w:rPr>
        <w:t>right-hand</w:t>
      </w:r>
      <w:r>
        <w:rPr>
          <w:color w:val="231F20"/>
          <w:spacing w:val="15"/>
        </w:rPr>
        <w:t> </w:t>
      </w:r>
      <w:r>
        <w:rPr>
          <w:color w:val="231F20"/>
        </w:rPr>
        <w:t>operand is evaluated or not.</w:t>
      </w:r>
    </w:p>
    <w:p>
      <w:pPr>
        <w:spacing w:before="210"/>
        <w:ind w:left="1194" w:right="0" w:firstLine="0"/>
        <w:jc w:val="left"/>
        <w:rPr>
          <w:sz w:val="20"/>
        </w:rPr>
      </w:pPr>
      <w:r>
        <w:rPr>
          <w:color w:val="231F20"/>
          <w:w w:val="90"/>
          <w:sz w:val="20"/>
        </w:rPr>
        <w:t>The</w:t>
      </w:r>
      <w:r>
        <w:rPr>
          <w:color w:val="231F20"/>
          <w:spacing w:val="2"/>
          <w:sz w:val="20"/>
        </w:rPr>
        <w:t> </w:t>
      </w:r>
      <w:r>
        <w:rPr>
          <w:color w:val="231F20"/>
          <w:w w:val="90"/>
          <w:sz w:val="20"/>
        </w:rPr>
        <w:t>term</w:t>
      </w:r>
      <w:r>
        <w:rPr>
          <w:color w:val="231F20"/>
          <w:spacing w:val="2"/>
          <w:sz w:val="20"/>
        </w:rPr>
        <w:t> </w:t>
      </w:r>
      <w:r>
        <w:rPr>
          <w:rFonts w:ascii="Trebuchet MS"/>
          <w:i/>
          <w:color w:val="231F20"/>
          <w:w w:val="90"/>
          <w:sz w:val="20"/>
        </w:rPr>
        <w:t>persistent</w:t>
      </w:r>
      <w:r>
        <w:rPr>
          <w:rFonts w:ascii="Trebuchet MS"/>
          <w:i/>
          <w:color w:val="231F20"/>
          <w:spacing w:val="-2"/>
          <w:sz w:val="20"/>
        </w:rPr>
        <w:t> </w:t>
      </w:r>
      <w:r>
        <w:rPr>
          <w:rFonts w:ascii="Trebuchet MS"/>
          <w:i/>
          <w:color w:val="231F20"/>
          <w:w w:val="90"/>
          <w:sz w:val="20"/>
        </w:rPr>
        <w:t>side</w:t>
      </w:r>
      <w:r>
        <w:rPr>
          <w:rFonts w:ascii="Trebuchet MS"/>
          <w:i/>
          <w:color w:val="231F20"/>
          <w:spacing w:val="-3"/>
          <w:sz w:val="20"/>
        </w:rPr>
        <w:t> </w:t>
      </w:r>
      <w:r>
        <w:rPr>
          <w:rFonts w:ascii="Trebuchet MS"/>
          <w:i/>
          <w:color w:val="231F20"/>
          <w:w w:val="90"/>
          <w:sz w:val="20"/>
        </w:rPr>
        <w:t>e</w:t>
      </w:r>
      <w:r>
        <w:rPr>
          <w:rFonts w:ascii="Courier New"/>
          <w:i/>
          <w:color w:val="231F20"/>
          <w:w w:val="90"/>
          <w:sz w:val="20"/>
        </w:rPr>
        <w:t>ff</w:t>
      </w:r>
      <w:r>
        <w:rPr>
          <w:rFonts w:ascii="Trebuchet MS"/>
          <w:i/>
          <w:color w:val="231F20"/>
          <w:w w:val="90"/>
          <w:sz w:val="20"/>
        </w:rPr>
        <w:t>ect</w:t>
      </w:r>
      <w:r>
        <w:rPr>
          <w:rFonts w:ascii="Trebuchet MS"/>
          <w:i/>
          <w:color w:val="231F20"/>
          <w:spacing w:val="-2"/>
          <w:sz w:val="20"/>
        </w:rPr>
        <w:t> </w:t>
      </w:r>
      <w:r>
        <w:rPr>
          <w:color w:val="231F20"/>
          <w:w w:val="90"/>
          <w:sz w:val="20"/>
        </w:rPr>
        <w:t>is</w:t>
      </w:r>
      <w:r>
        <w:rPr>
          <w:color w:val="231F20"/>
          <w:spacing w:val="2"/>
          <w:sz w:val="20"/>
        </w:rPr>
        <w:t> </w:t>
      </w:r>
      <w:r>
        <w:rPr>
          <w:color w:val="231F20"/>
          <w:w w:val="90"/>
          <w:sz w:val="20"/>
        </w:rPr>
        <w:t>de</w:t>
      </w:r>
      <w:r>
        <w:rPr>
          <w:rFonts w:ascii="Courier New"/>
          <w:color w:val="231F20"/>
          <w:w w:val="90"/>
          <w:sz w:val="20"/>
        </w:rPr>
        <w:t>fi</w:t>
      </w:r>
      <w:r>
        <w:rPr>
          <w:color w:val="231F20"/>
          <w:w w:val="90"/>
          <w:sz w:val="20"/>
        </w:rPr>
        <w:t>ned</w:t>
      </w:r>
      <w:r>
        <w:rPr>
          <w:color w:val="231F20"/>
          <w:spacing w:val="3"/>
          <w:sz w:val="20"/>
        </w:rPr>
        <w:t> </w:t>
      </w:r>
      <w:r>
        <w:rPr>
          <w:color w:val="231F20"/>
          <w:w w:val="90"/>
          <w:sz w:val="20"/>
        </w:rPr>
        <w:t>in</w:t>
      </w:r>
      <w:r>
        <w:rPr>
          <w:color w:val="231F20"/>
          <w:spacing w:val="2"/>
          <w:sz w:val="20"/>
        </w:rPr>
        <w:t> </w:t>
      </w:r>
      <w:hyperlink w:history="true" w:anchor="_bookmark159">
        <w:r>
          <w:rPr>
            <w:color w:val="231F20"/>
            <w:w w:val="90"/>
            <w:sz w:val="20"/>
          </w:rPr>
          <w:t>Appendix</w:t>
        </w:r>
      </w:hyperlink>
      <w:r>
        <w:rPr>
          <w:color w:val="231F20"/>
          <w:spacing w:val="3"/>
          <w:sz w:val="20"/>
        </w:rPr>
        <w:t> </w:t>
      </w:r>
      <w:r>
        <w:rPr>
          <w:color w:val="231F20"/>
          <w:spacing w:val="-5"/>
          <w:w w:val="90"/>
          <w:sz w:val="20"/>
        </w:rPr>
        <w:t>J.</w:t>
      </w:r>
    </w:p>
    <w:p>
      <w:pPr>
        <w:pStyle w:val="BodyText"/>
        <w:spacing w:before="31"/>
      </w:pPr>
    </w:p>
    <w:p>
      <w:pPr>
        <w:pStyle w:val="Heading5"/>
      </w:pPr>
      <w:r>
        <w:rPr>
          <w:color w:val="98002E"/>
          <w:spacing w:val="-2"/>
          <w:w w:val="105"/>
        </w:rPr>
        <w:t>Example</w:t>
      </w:r>
    </w:p>
    <w:p>
      <w:pPr>
        <w:spacing w:before="228"/>
        <w:ind w:left="1194" w:right="0" w:firstLine="0"/>
        <w:jc w:val="left"/>
        <w:rPr>
          <w:rFonts w:ascii="Courier New"/>
          <w:sz w:val="18"/>
        </w:rPr>
      </w:pPr>
      <w:r>
        <w:rPr>
          <w:rFonts w:ascii="Courier New"/>
          <w:color w:val="231F20"/>
          <w:sz w:val="18"/>
        </w:rPr>
        <w:t>uint16_t</w:t>
      </w:r>
      <w:r>
        <w:rPr>
          <w:rFonts w:ascii="Courier New"/>
          <w:color w:val="231F20"/>
          <w:spacing w:val="-4"/>
          <w:sz w:val="18"/>
        </w:rPr>
        <w:t> </w:t>
      </w:r>
      <w:r>
        <w:rPr>
          <w:rFonts w:ascii="Courier New"/>
          <w:color w:val="231F20"/>
          <w:sz w:val="18"/>
        </w:rPr>
        <w:t>f</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uint16_t</w:t>
      </w:r>
      <w:r>
        <w:rPr>
          <w:rFonts w:ascii="Courier New"/>
          <w:color w:val="231F20"/>
          <w:spacing w:val="-4"/>
          <w:sz w:val="18"/>
        </w:rPr>
        <w:t> </w:t>
      </w:r>
      <w:r>
        <w:rPr>
          <w:rFonts w:ascii="Courier New"/>
          <w:color w:val="231F20"/>
          <w:sz w:val="18"/>
        </w:rPr>
        <w:t>y</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line="271" w:lineRule="auto" w:before="26"/>
        <w:ind w:left="1410" w:right="2864" w:firstLine="0"/>
        <w:jc w:val="left"/>
        <w:rPr>
          <w:rFonts w:ascii="Courier New"/>
          <w:sz w:val="18"/>
        </w:rPr>
      </w:pPr>
      <w:r>
        <w:rPr>
          <w:rFonts w:ascii="Courier New"/>
          <w:color w:val="231F20"/>
          <w:sz w:val="18"/>
        </w:rPr>
        <w:t>/*</w:t>
      </w:r>
      <w:r>
        <w:rPr>
          <w:rFonts w:ascii="Courier New"/>
          <w:color w:val="231F20"/>
          <w:spacing w:val="-3"/>
          <w:sz w:val="18"/>
        </w:rPr>
        <w:t> </w:t>
      </w:r>
      <w:r>
        <w:rPr>
          <w:rFonts w:ascii="Courier New"/>
          <w:color w:val="231F20"/>
          <w:sz w:val="18"/>
        </w:rPr>
        <w:t>These</w:t>
      </w:r>
      <w:r>
        <w:rPr>
          <w:rFonts w:ascii="Courier New"/>
          <w:color w:val="231F20"/>
          <w:spacing w:val="-3"/>
          <w:sz w:val="18"/>
        </w:rPr>
        <w:t> </w:t>
      </w:r>
      <w:r>
        <w:rPr>
          <w:rFonts w:ascii="Courier New"/>
          <w:color w:val="231F20"/>
          <w:sz w:val="18"/>
        </w:rPr>
        <w:t>side</w:t>
      </w:r>
      <w:r>
        <w:rPr>
          <w:rFonts w:ascii="Courier New"/>
          <w:color w:val="231F20"/>
          <w:spacing w:val="-3"/>
          <w:sz w:val="18"/>
        </w:rPr>
        <w:t> </w:t>
      </w:r>
      <w:r>
        <w:rPr>
          <w:rFonts w:ascii="Courier New"/>
          <w:color w:val="231F20"/>
          <w:sz w:val="18"/>
        </w:rPr>
        <w:t>effects</w:t>
      </w:r>
      <w:r>
        <w:rPr>
          <w:rFonts w:ascii="Courier New"/>
          <w:color w:val="231F20"/>
          <w:spacing w:val="-3"/>
          <w:sz w:val="18"/>
        </w:rPr>
        <w:t> </w:t>
      </w:r>
      <w:r>
        <w:rPr>
          <w:rFonts w:ascii="Courier New"/>
          <w:color w:val="231F20"/>
          <w:sz w:val="18"/>
        </w:rPr>
        <w:t>are</w:t>
      </w:r>
      <w:r>
        <w:rPr>
          <w:rFonts w:ascii="Courier New"/>
          <w:color w:val="231F20"/>
          <w:spacing w:val="-3"/>
          <w:sz w:val="18"/>
        </w:rPr>
        <w:t> </w:t>
      </w:r>
      <w:r>
        <w:rPr>
          <w:rFonts w:ascii="Courier New"/>
          <w:color w:val="231F20"/>
          <w:sz w:val="18"/>
        </w:rPr>
        <w:t>not</w:t>
      </w:r>
      <w:r>
        <w:rPr>
          <w:rFonts w:ascii="Courier New"/>
          <w:color w:val="231F20"/>
          <w:spacing w:val="-3"/>
          <w:sz w:val="18"/>
        </w:rPr>
        <w:t> </w:t>
      </w:r>
      <w:r>
        <w:rPr>
          <w:rFonts w:ascii="Courier New"/>
          <w:color w:val="231F20"/>
          <w:sz w:val="18"/>
        </w:rPr>
        <w:t>persistent</w:t>
      </w:r>
      <w:r>
        <w:rPr>
          <w:rFonts w:ascii="Courier New"/>
          <w:color w:val="231F20"/>
          <w:spacing w:val="-3"/>
          <w:sz w:val="18"/>
        </w:rPr>
        <w:t> </w:t>
      </w:r>
      <w:r>
        <w:rPr>
          <w:rFonts w:ascii="Courier New"/>
          <w:color w:val="231F20"/>
          <w:sz w:val="18"/>
        </w:rPr>
        <w:t>as</w:t>
      </w:r>
      <w:r>
        <w:rPr>
          <w:rFonts w:ascii="Courier New"/>
          <w:color w:val="231F20"/>
          <w:spacing w:val="-3"/>
          <w:sz w:val="18"/>
        </w:rPr>
        <w:t> </w:t>
      </w:r>
      <w:r>
        <w:rPr>
          <w:rFonts w:ascii="Courier New"/>
          <w:color w:val="231F20"/>
          <w:sz w:val="18"/>
        </w:rPr>
        <w:t>seen</w:t>
      </w:r>
      <w:r>
        <w:rPr>
          <w:rFonts w:ascii="Courier New"/>
          <w:color w:val="231F20"/>
          <w:spacing w:val="-3"/>
          <w:sz w:val="18"/>
        </w:rPr>
        <w:t> </w:t>
      </w:r>
      <w:r>
        <w:rPr>
          <w:rFonts w:ascii="Courier New"/>
          <w:color w:val="231F20"/>
          <w:sz w:val="18"/>
        </w:rPr>
        <w:t>by</w:t>
      </w:r>
      <w:r>
        <w:rPr>
          <w:rFonts w:ascii="Courier New"/>
          <w:color w:val="231F20"/>
          <w:spacing w:val="-3"/>
          <w:sz w:val="18"/>
        </w:rPr>
        <w:t> </w:t>
      </w:r>
      <w:r>
        <w:rPr>
          <w:rFonts w:ascii="Courier New"/>
          <w:color w:val="231F20"/>
          <w:sz w:val="18"/>
        </w:rPr>
        <w:t>the</w:t>
      </w:r>
      <w:r>
        <w:rPr>
          <w:rFonts w:ascii="Courier New"/>
          <w:color w:val="231F20"/>
          <w:spacing w:val="-3"/>
          <w:sz w:val="18"/>
        </w:rPr>
        <w:t> </w:t>
      </w:r>
      <w:r>
        <w:rPr>
          <w:rFonts w:ascii="Courier New"/>
          <w:color w:val="231F20"/>
          <w:sz w:val="18"/>
        </w:rPr>
        <w:t>caller</w:t>
      </w:r>
      <w:r>
        <w:rPr>
          <w:rFonts w:ascii="Courier New"/>
          <w:color w:val="231F20"/>
          <w:spacing w:val="-3"/>
          <w:sz w:val="18"/>
        </w:rPr>
        <w:t> </w:t>
      </w:r>
      <w:r>
        <w:rPr>
          <w:rFonts w:ascii="Courier New"/>
          <w:color w:val="231F20"/>
          <w:sz w:val="18"/>
        </w:rPr>
        <w:t>*/ uint16_t temp = y;</w:t>
      </w:r>
    </w:p>
    <w:p>
      <w:pPr>
        <w:pStyle w:val="BodyText"/>
        <w:spacing w:before="25"/>
        <w:rPr>
          <w:rFonts w:ascii="Courier New"/>
          <w:sz w:val="18"/>
        </w:rPr>
      </w:pPr>
    </w:p>
    <w:p>
      <w:pPr>
        <w:spacing w:before="0"/>
        <w:ind w:left="1410" w:right="0" w:firstLine="0"/>
        <w:jc w:val="left"/>
        <w:rPr>
          <w:rFonts w:ascii="Courier New"/>
          <w:sz w:val="18"/>
        </w:rPr>
      </w:pPr>
      <w:r>
        <w:rPr>
          <w:rFonts w:ascii="Courier New"/>
          <w:color w:val="231F20"/>
          <w:sz w:val="18"/>
        </w:rPr>
        <w:t>temp</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y</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2"/>
          <w:sz w:val="18"/>
        </w:rPr>
        <w:t>0x8080U;</w:t>
      </w:r>
    </w:p>
    <w:p>
      <w:pPr>
        <w:pStyle w:val="BodyText"/>
        <w:spacing w:before="53"/>
        <w:rPr>
          <w:rFonts w:ascii="Courier New"/>
          <w:sz w:val="18"/>
        </w:rPr>
      </w:pPr>
    </w:p>
    <w:p>
      <w:pPr>
        <w:spacing w:before="0"/>
        <w:ind w:left="1410" w:right="0" w:firstLine="0"/>
        <w:jc w:val="left"/>
        <w:rPr>
          <w:rFonts w:ascii="Courier New"/>
          <w:sz w:val="18"/>
        </w:rPr>
      </w:pPr>
      <w:r>
        <w:rPr>
          <w:rFonts w:ascii="Courier New"/>
          <w:color w:val="231F20"/>
          <w:sz w:val="18"/>
        </w:rPr>
        <w:t>return</w:t>
      </w:r>
      <w:r>
        <w:rPr>
          <w:rFonts w:ascii="Courier New"/>
          <w:color w:val="231F20"/>
          <w:spacing w:val="-6"/>
          <w:sz w:val="18"/>
        </w:rPr>
        <w:t> </w:t>
      </w:r>
      <w:r>
        <w:rPr>
          <w:rFonts w:ascii="Courier New"/>
          <w:color w:val="231F20"/>
          <w:spacing w:val="-2"/>
          <w:sz w:val="18"/>
        </w:rPr>
        <w:t>temp;</w:t>
      </w:r>
    </w:p>
    <w:p>
      <w:pPr>
        <w:spacing w:before="26"/>
        <w:ind w:left="1194" w:right="0" w:firstLine="0"/>
        <w:jc w:val="left"/>
        <w:rPr>
          <w:rFonts w:ascii="Courier New"/>
          <w:sz w:val="18"/>
        </w:rPr>
      </w:pPr>
      <w:r>
        <w:rPr>
          <w:rFonts w:ascii="Courier New"/>
          <w:color w:val="231F20"/>
          <w:spacing w:val="-10"/>
          <w:sz w:val="18"/>
        </w:rPr>
        <w:t>}</w:t>
      </w: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spacing w:before="217"/>
        <w:rPr>
          <w:rFonts w:ascii="Courier New"/>
          <w:sz w:val="28"/>
        </w:rPr>
      </w:pPr>
    </w:p>
    <w:p>
      <w:pPr>
        <w:pStyle w:val="Heading3"/>
        <w:spacing w:before="0"/>
        <w:ind w:left="0" w:right="99"/>
        <w:jc w:val="right"/>
      </w:pPr>
      <w:r>
        <w:rPr/>
        <mc:AlternateContent>
          <mc:Choice Requires="wps">
            <w:drawing>
              <wp:anchor distT="0" distB="0" distL="0" distR="0" allowOverlap="1" layoutInCell="1" locked="0" behindDoc="0" simplePos="0" relativeHeight="15897600">
                <wp:simplePos x="0" y="0"/>
                <wp:positionH relativeFrom="page">
                  <wp:posOffset>6909599</wp:posOffset>
                </wp:positionH>
                <wp:positionV relativeFrom="paragraph">
                  <wp:posOffset>-171048</wp:posOffset>
                </wp:positionV>
                <wp:extent cx="1270" cy="540385"/>
                <wp:effectExtent l="0" t="0" r="0" b="0"/>
                <wp:wrapNone/>
                <wp:docPr id="494" name="Graphic 494"/>
                <wp:cNvGraphicFramePr>
                  <a:graphicFrameLocks/>
                </wp:cNvGraphicFramePr>
                <a:graphic>
                  <a:graphicData uri="http://schemas.microsoft.com/office/word/2010/wordprocessingShape">
                    <wps:wsp>
                      <wps:cNvPr id="494" name="Graphic 49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7600" from="544.062988pt,29.051578pt" to="544.062988pt,-13.468422pt" stroked="true" strokeweight="5pt" strokecolor="#98002e">
                <v:stroke dashstyle="solid"/>
                <w10:wrap type="none"/>
              </v:line>
            </w:pict>
          </mc:Fallback>
        </mc:AlternateContent>
      </w:r>
      <w:r>
        <w:rPr>
          <w:color w:val="231F20"/>
          <w:spacing w:val="-5"/>
        </w:rPr>
        <w:t>113</w:t>
      </w:r>
    </w:p>
    <w:p>
      <w:pPr>
        <w:spacing w:after="0"/>
        <w:jc w:val="right"/>
        <w:sectPr>
          <w:pgSz w:w="11910" w:h="16840"/>
          <w:pgMar w:header="0" w:footer="658" w:top="720" w:bottom="920" w:left="220" w:right="280"/>
        </w:sectPr>
      </w:pPr>
    </w:p>
    <w:p>
      <w:pPr>
        <w:spacing w:before="72"/>
        <w:ind w:left="1194" w:right="0" w:firstLine="0"/>
        <w:jc w:val="left"/>
        <w:rPr>
          <w:rFonts w:ascii="Courier New"/>
          <w:sz w:val="18"/>
        </w:rPr>
      </w:pPr>
      <w:r>
        <w:rPr/>
        <mc:AlternateContent>
          <mc:Choice Requires="wps">
            <w:drawing>
              <wp:anchor distT="0" distB="0" distL="0" distR="0" allowOverlap="1" layoutInCell="1" locked="0" behindDoc="0" simplePos="0" relativeHeight="15899648">
                <wp:simplePos x="0" y="0"/>
                <wp:positionH relativeFrom="page">
                  <wp:posOffset>351439</wp:posOffset>
                </wp:positionH>
                <wp:positionV relativeFrom="paragraph">
                  <wp:posOffset>58102</wp:posOffset>
                </wp:positionV>
                <wp:extent cx="267970" cy="1321435"/>
                <wp:effectExtent l="0" t="0" r="0" b="0"/>
                <wp:wrapNone/>
                <wp:docPr id="495" name="Textbox 495"/>
                <wp:cNvGraphicFramePr>
                  <a:graphicFrameLocks/>
                </wp:cNvGraphicFramePr>
                <a:graphic>
                  <a:graphicData uri="http://schemas.microsoft.com/office/word/2010/wordprocessingShape">
                    <wps:wsp>
                      <wps:cNvPr id="495" name="Textbox 495"/>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4.575pt;width:21.1pt;height:104.05pt;mso-position-horizontal-relative:page;mso-position-vertical-relative:paragraph;z-index:15899648" type="#_x0000_t202" id="docshape377"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91" w:id="180"/>
      <w:bookmarkEnd w:id="180"/>
      <w:r>
        <w:rPr/>
      </w:r>
      <w:r>
        <w:rPr>
          <w:rFonts w:ascii="Courier New"/>
          <w:color w:val="231F20"/>
          <w:sz w:val="18"/>
        </w:rPr>
        <w:t>uint16_t</w:t>
      </w:r>
      <w:r>
        <w:rPr>
          <w:rFonts w:ascii="Courier New"/>
          <w:color w:val="231F20"/>
          <w:spacing w:val="-4"/>
          <w:sz w:val="18"/>
        </w:rPr>
        <w:t> </w:t>
      </w:r>
      <w:r>
        <w:rPr>
          <w:rFonts w:ascii="Courier New"/>
          <w:color w:val="231F20"/>
          <w:sz w:val="18"/>
        </w:rPr>
        <w:t>h</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uint16_t</w:t>
      </w:r>
      <w:r>
        <w:rPr>
          <w:rFonts w:ascii="Courier New"/>
          <w:color w:val="231F20"/>
          <w:spacing w:val="-4"/>
          <w:sz w:val="18"/>
        </w:rPr>
        <w:t> </w:t>
      </w:r>
      <w:r>
        <w:rPr>
          <w:rFonts w:ascii="Courier New"/>
          <w:color w:val="231F20"/>
          <w:sz w:val="18"/>
        </w:rPr>
        <w:t>y</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static</w:t>
      </w:r>
      <w:r>
        <w:rPr>
          <w:rFonts w:ascii="Courier New"/>
          <w:color w:val="231F20"/>
          <w:spacing w:val="-5"/>
          <w:sz w:val="18"/>
        </w:rPr>
        <w:t> </w:t>
      </w:r>
      <w:r>
        <w:rPr>
          <w:rFonts w:ascii="Courier New"/>
          <w:color w:val="231F20"/>
          <w:sz w:val="18"/>
        </w:rPr>
        <w:t>uint16_t</w:t>
      </w:r>
      <w:r>
        <w:rPr>
          <w:rFonts w:ascii="Courier New"/>
          <w:color w:val="231F20"/>
          <w:spacing w:val="-5"/>
          <w:sz w:val="18"/>
        </w:rPr>
        <w:t> </w:t>
      </w:r>
      <w:r>
        <w:rPr>
          <w:rFonts w:ascii="Courier New"/>
          <w:color w:val="231F20"/>
          <w:sz w:val="18"/>
        </w:rPr>
        <w:t>temp</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pacing w:val="-5"/>
          <w:sz w:val="18"/>
        </w:rPr>
        <w:t>0;</w:t>
      </w:r>
    </w:p>
    <w:p>
      <w:pPr>
        <w:pStyle w:val="BodyText"/>
        <w:spacing w:before="52"/>
        <w:rPr>
          <w:rFonts w:ascii="Courier New"/>
          <w:sz w:val="18"/>
        </w:rPr>
      </w:pPr>
    </w:p>
    <w:p>
      <w:pPr>
        <w:tabs>
          <w:tab w:pos="8214" w:val="left" w:leader="none"/>
        </w:tabs>
        <w:spacing w:line="271" w:lineRule="auto" w:before="0"/>
        <w:ind w:left="1410" w:right="2972" w:firstLine="0"/>
        <w:jc w:val="left"/>
        <w:rPr>
          <w:rFonts w:ascii="Courier New"/>
          <w:sz w:val="18"/>
        </w:rPr>
      </w:pPr>
      <w:r>
        <w:rPr>
          <w:rFonts w:ascii="Courier New"/>
          <w:color w:val="231F20"/>
          <w:sz w:val="18"/>
        </w:rPr>
        <w:t>/* This side effect is persistent</w:t>
        <w:tab/>
      </w:r>
      <w:r>
        <w:rPr>
          <w:rFonts w:ascii="Courier New"/>
          <w:color w:val="231F20"/>
          <w:spacing w:val="-6"/>
          <w:sz w:val="18"/>
        </w:rPr>
        <w:t>*/ </w:t>
      </w:r>
      <w:r>
        <w:rPr>
          <w:rFonts w:ascii="Courier New"/>
          <w:color w:val="231F20"/>
          <w:sz w:val="18"/>
        </w:rPr>
        <w:t>temp = y + temp;</w:t>
      </w:r>
    </w:p>
    <w:p>
      <w:pPr>
        <w:pStyle w:val="BodyText"/>
        <w:spacing w:before="25"/>
        <w:rPr>
          <w:rFonts w:ascii="Courier New"/>
          <w:sz w:val="18"/>
        </w:rPr>
      </w:pPr>
    </w:p>
    <w:p>
      <w:pPr>
        <w:spacing w:before="1"/>
        <w:ind w:left="1410" w:right="0" w:firstLine="0"/>
        <w:jc w:val="left"/>
        <w:rPr>
          <w:rFonts w:ascii="Courier New"/>
          <w:sz w:val="18"/>
        </w:rPr>
      </w:pPr>
      <w:r>
        <w:rPr>
          <w:rFonts w:ascii="Courier New"/>
          <w:color w:val="231F20"/>
          <w:sz w:val="18"/>
        </w:rPr>
        <w:t>return</w:t>
      </w:r>
      <w:r>
        <w:rPr>
          <w:rFonts w:ascii="Courier New"/>
          <w:color w:val="231F20"/>
          <w:spacing w:val="-6"/>
          <w:sz w:val="18"/>
        </w:rPr>
        <w:t> </w:t>
      </w:r>
      <w:r>
        <w:rPr>
          <w:rFonts w:ascii="Courier New"/>
          <w:color w:val="231F20"/>
          <w:spacing w:val="-2"/>
          <w:sz w:val="18"/>
        </w:rPr>
        <w:t>temp;</w:t>
      </w:r>
    </w:p>
    <w:p>
      <w:pPr>
        <w:spacing w:before="26"/>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g</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8214" w:val="left" w:leader="none"/>
        </w:tabs>
        <w:spacing w:line="271" w:lineRule="auto" w:before="27"/>
        <w:ind w:left="1410" w:right="2972" w:firstLine="0"/>
        <w:jc w:val="left"/>
        <w:rPr>
          <w:rFonts w:ascii="Courier New"/>
          <w:sz w:val="18"/>
        </w:rPr>
      </w:pPr>
      <w:r>
        <w:rPr>
          <w:rFonts w:ascii="Courier New"/>
          <w:color w:val="231F20"/>
          <w:sz w:val="18"/>
        </w:rPr>
        <w:t>/* Compliant - f ( ) has no persistent side effects</w:t>
        <w:tab/>
      </w:r>
      <w:r>
        <w:rPr>
          <w:rFonts w:ascii="Courier New"/>
          <w:color w:val="231F20"/>
          <w:spacing w:val="-6"/>
          <w:sz w:val="18"/>
        </w:rPr>
        <w:t>*/ </w:t>
      </w:r>
      <w:r>
        <w:rPr>
          <w:rFonts w:ascii="Courier New"/>
          <w:color w:val="231F20"/>
          <w:sz w:val="18"/>
        </w:rPr>
        <w:t>if ( ishigh &amp;&amp; ( a == f ( x ) ) )</w:t>
      </w:r>
    </w:p>
    <w:p>
      <w:pPr>
        <w:spacing w:line="203" w:lineRule="exact" w:before="0"/>
        <w:ind w:left="1410"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tabs>
          <w:tab w:pos="8214" w:val="left" w:leader="none"/>
        </w:tabs>
        <w:spacing w:line="271" w:lineRule="auto" w:before="0"/>
        <w:ind w:left="1410" w:right="2972" w:firstLine="0"/>
        <w:jc w:val="left"/>
        <w:rPr>
          <w:rFonts w:ascii="Courier New"/>
          <w:sz w:val="18"/>
        </w:rPr>
      </w:pPr>
      <w:r>
        <w:rPr>
          <w:rFonts w:ascii="Courier New"/>
          <w:color w:val="231F20"/>
          <w:sz w:val="18"/>
        </w:rPr>
        <w:t>/* Non-compliant - h ( ) has a persistent side effect</w:t>
        <w:tab/>
      </w:r>
      <w:r>
        <w:rPr>
          <w:rFonts w:ascii="Courier New"/>
          <w:color w:val="231F20"/>
          <w:spacing w:val="-6"/>
          <w:sz w:val="18"/>
        </w:rPr>
        <w:t>*/ </w:t>
      </w:r>
      <w:r>
        <w:rPr>
          <w:rFonts w:ascii="Courier New"/>
          <w:color w:val="231F20"/>
          <w:sz w:val="18"/>
        </w:rPr>
        <w:t>if ( ishigh &amp;&amp; ( a == h ( x ) ) )</w:t>
      </w:r>
    </w:p>
    <w:p>
      <w:pPr>
        <w:spacing w:line="203" w:lineRule="exact" w:before="0"/>
        <w:ind w:left="1410"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1"/>
        <w:rPr>
          <w:rFonts w:ascii="Courier New"/>
          <w:sz w:val="18"/>
        </w:rPr>
      </w:pPr>
    </w:p>
    <w:p>
      <w:pPr>
        <w:spacing w:before="0"/>
        <w:ind w:left="0" w:right="8048" w:firstLine="0"/>
        <w:jc w:val="right"/>
        <w:rPr>
          <w:rFonts w:ascii="Courier New"/>
          <w:sz w:val="18"/>
        </w:rPr>
      </w:pPr>
      <w:r>
        <w:rPr>
          <w:rFonts w:ascii="Courier New"/>
          <w:color w:val="231F20"/>
          <w:sz w:val="18"/>
        </w:rPr>
        <w:t>volatile</w:t>
      </w:r>
      <w:r>
        <w:rPr>
          <w:rFonts w:ascii="Courier New"/>
          <w:color w:val="231F20"/>
          <w:spacing w:val="-8"/>
          <w:sz w:val="18"/>
        </w:rPr>
        <w:t> </w:t>
      </w:r>
      <w:r>
        <w:rPr>
          <w:rFonts w:ascii="Courier New"/>
          <w:color w:val="231F20"/>
          <w:sz w:val="18"/>
        </w:rPr>
        <w:t>uint16_t</w:t>
      </w:r>
      <w:r>
        <w:rPr>
          <w:rFonts w:ascii="Courier New"/>
          <w:color w:val="231F20"/>
          <w:spacing w:val="-8"/>
          <w:sz w:val="18"/>
        </w:rPr>
        <w:t> </w:t>
      </w:r>
      <w:r>
        <w:rPr>
          <w:rFonts w:ascii="Courier New"/>
          <w:color w:val="231F20"/>
          <w:spacing w:val="-5"/>
          <w:sz w:val="18"/>
        </w:rPr>
        <w:t>v;</w:t>
      </w:r>
    </w:p>
    <w:p>
      <w:pPr>
        <w:spacing w:before="26"/>
        <w:ind w:left="0" w:right="8048" w:firstLine="0"/>
        <w:jc w:val="right"/>
        <w:rPr>
          <w:rFonts w:ascii="Courier New"/>
          <w:sz w:val="18"/>
        </w:rPr>
      </w:pPr>
      <w:r>
        <w:rPr>
          <w:rFonts w:ascii="Courier New"/>
          <w:color w:val="231F20"/>
          <w:sz w:val="18"/>
        </w:rPr>
        <w:t>uint16_t</w:t>
      </w:r>
      <w:r>
        <w:rPr>
          <w:rFonts w:ascii="Courier New"/>
          <w:color w:val="231F20"/>
          <w:spacing w:val="-8"/>
          <w:sz w:val="18"/>
        </w:rPr>
        <w:t> </w:t>
      </w:r>
      <w:r>
        <w:rPr>
          <w:rFonts w:ascii="Courier New"/>
          <w:color w:val="231F20"/>
          <w:spacing w:val="-5"/>
          <w:sz w:val="18"/>
        </w:rPr>
        <w:t>x;</w:t>
      </w:r>
    </w:p>
    <w:p>
      <w:pPr>
        <w:pStyle w:val="BodyText"/>
        <w:spacing w:before="52"/>
        <w:rPr>
          <w:rFonts w:ascii="Courier New"/>
          <w:sz w:val="18"/>
        </w:rPr>
      </w:pPr>
    </w:p>
    <w:p>
      <w:pPr>
        <w:spacing w:line="271" w:lineRule="auto" w:before="0"/>
        <w:ind w:left="1194" w:right="4006"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Non-compliant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access</w:t>
      </w:r>
      <w:r>
        <w:rPr>
          <w:rFonts w:ascii="Courier New"/>
          <w:color w:val="231F20"/>
          <w:spacing w:val="-4"/>
          <w:sz w:val="18"/>
        </w:rPr>
        <w:t> </w:t>
      </w:r>
      <w:r>
        <w:rPr>
          <w:rFonts w:ascii="Courier New"/>
          <w:color w:val="231F20"/>
          <w:sz w:val="18"/>
        </w:rPr>
        <w:t>to</w:t>
      </w:r>
      <w:r>
        <w:rPr>
          <w:rFonts w:ascii="Courier New"/>
          <w:color w:val="231F20"/>
          <w:spacing w:val="-4"/>
          <w:sz w:val="18"/>
        </w:rPr>
        <w:t> </w:t>
      </w:r>
      <w:r>
        <w:rPr>
          <w:rFonts w:ascii="Courier New"/>
          <w:color w:val="231F20"/>
          <w:sz w:val="18"/>
        </w:rPr>
        <w:t>volatile</w:t>
      </w:r>
      <w:r>
        <w:rPr>
          <w:rFonts w:ascii="Courier New"/>
          <w:color w:val="231F20"/>
          <w:spacing w:val="-4"/>
          <w:sz w:val="18"/>
        </w:rPr>
        <w:t> </w:t>
      </w:r>
      <w:r>
        <w:rPr>
          <w:rFonts w:ascii="Courier New"/>
          <w:color w:val="231F20"/>
          <w:sz w:val="18"/>
        </w:rPr>
        <w:t>v</w:t>
      </w:r>
      <w:r>
        <w:rPr>
          <w:rFonts w:ascii="Courier New"/>
          <w:color w:val="231F20"/>
          <w:spacing w:val="-4"/>
          <w:sz w:val="18"/>
        </w:rPr>
        <w:t> </w:t>
      </w:r>
      <w:r>
        <w:rPr>
          <w:rFonts w:ascii="Courier New"/>
          <w:color w:val="231F20"/>
          <w:sz w:val="18"/>
        </w:rPr>
        <w:t>is</w:t>
      </w:r>
      <w:r>
        <w:rPr>
          <w:rFonts w:ascii="Courier New"/>
          <w:color w:val="231F20"/>
          <w:spacing w:val="-4"/>
          <w:sz w:val="18"/>
        </w:rPr>
        <w:t> </w:t>
      </w:r>
      <w:r>
        <w:rPr>
          <w:rFonts w:ascii="Courier New"/>
          <w:color w:val="231F20"/>
          <w:sz w:val="18"/>
        </w:rPr>
        <w:t>persistent</w:t>
      </w:r>
      <w:r>
        <w:rPr>
          <w:rFonts w:ascii="Courier New"/>
          <w:color w:val="231F20"/>
          <w:spacing w:val="-4"/>
          <w:sz w:val="18"/>
        </w:rPr>
        <w:t> </w:t>
      </w:r>
      <w:r>
        <w:rPr>
          <w:rFonts w:ascii="Courier New"/>
          <w:color w:val="231F20"/>
          <w:sz w:val="18"/>
        </w:rPr>
        <w:t>*/ if ( ( x == 0u ) || ( v == 1u ) )</w:t>
      </w:r>
    </w:p>
    <w:p>
      <w:pPr>
        <w:spacing w:line="203" w:lineRule="exact" w:before="0"/>
        <w:ind w:left="1194"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1"/>
        <w:rPr>
          <w:rFonts w:ascii="Courier New"/>
          <w:sz w:val="18"/>
        </w:rPr>
      </w:pPr>
    </w:p>
    <w:p>
      <w:pPr>
        <w:spacing w:line="271" w:lineRule="auto" w:before="0"/>
        <w:ind w:left="1194" w:right="2108" w:firstLine="0"/>
        <w:jc w:val="left"/>
        <w:rPr>
          <w:rFonts w:ascii="Courier New"/>
          <w:sz w:val="18"/>
        </w:rPr>
      </w:pPr>
      <w:r>
        <w:rPr>
          <w:rFonts w:ascii="Courier New"/>
          <w:color w:val="231F20"/>
          <w:sz w:val="18"/>
        </w:rPr>
        <w:t>/*</w:t>
      </w:r>
      <w:r>
        <w:rPr>
          <w:rFonts w:ascii="Courier New"/>
          <w:color w:val="231F20"/>
          <w:spacing w:val="-3"/>
          <w:sz w:val="18"/>
        </w:rPr>
        <w:t> </w:t>
      </w:r>
      <w:r>
        <w:rPr>
          <w:rFonts w:ascii="Courier New"/>
          <w:color w:val="231F20"/>
          <w:sz w:val="18"/>
        </w:rPr>
        <w:t>Non-compliant</w:t>
      </w:r>
      <w:r>
        <w:rPr>
          <w:rFonts w:ascii="Courier New"/>
          <w:color w:val="231F20"/>
          <w:spacing w:val="-3"/>
          <w:sz w:val="18"/>
        </w:rPr>
        <w:t> </w:t>
      </w:r>
      <w:r>
        <w:rPr>
          <w:rFonts w:ascii="Courier New"/>
          <w:color w:val="231F20"/>
          <w:sz w:val="18"/>
        </w:rPr>
        <w:t>if</w:t>
      </w:r>
      <w:r>
        <w:rPr>
          <w:rFonts w:ascii="Courier New"/>
          <w:color w:val="231F20"/>
          <w:spacing w:val="-3"/>
          <w:sz w:val="18"/>
        </w:rPr>
        <w:t> </w:t>
      </w:r>
      <w:r>
        <w:rPr>
          <w:rFonts w:ascii="Courier New"/>
          <w:color w:val="231F20"/>
          <w:sz w:val="18"/>
        </w:rPr>
        <w:t>fp</w:t>
      </w:r>
      <w:r>
        <w:rPr>
          <w:rFonts w:ascii="Courier New"/>
          <w:color w:val="231F20"/>
          <w:spacing w:val="-3"/>
          <w:sz w:val="18"/>
        </w:rPr>
        <w:t> </w:t>
      </w:r>
      <w:r>
        <w:rPr>
          <w:rFonts w:ascii="Courier New"/>
          <w:color w:val="231F20"/>
          <w:sz w:val="18"/>
        </w:rPr>
        <w:t>points</w:t>
      </w:r>
      <w:r>
        <w:rPr>
          <w:rFonts w:ascii="Courier New"/>
          <w:color w:val="231F20"/>
          <w:spacing w:val="-3"/>
          <w:sz w:val="18"/>
        </w:rPr>
        <w:t> </w:t>
      </w:r>
      <w:r>
        <w:rPr>
          <w:rFonts w:ascii="Courier New"/>
          <w:color w:val="231F20"/>
          <w:sz w:val="18"/>
        </w:rPr>
        <w:t>to</w:t>
      </w:r>
      <w:r>
        <w:rPr>
          <w:rFonts w:ascii="Courier New"/>
          <w:color w:val="231F20"/>
          <w:spacing w:val="-3"/>
          <w:sz w:val="18"/>
        </w:rPr>
        <w:t> </w:t>
      </w:r>
      <w:r>
        <w:rPr>
          <w:rFonts w:ascii="Courier New"/>
          <w:color w:val="231F20"/>
          <w:sz w:val="18"/>
        </w:rPr>
        <w:t>a</w:t>
      </w:r>
      <w:r>
        <w:rPr>
          <w:rFonts w:ascii="Courier New"/>
          <w:color w:val="231F20"/>
          <w:spacing w:val="-3"/>
          <w:sz w:val="18"/>
        </w:rPr>
        <w:t> </w:t>
      </w:r>
      <w:r>
        <w:rPr>
          <w:rFonts w:ascii="Courier New"/>
          <w:color w:val="231F20"/>
          <w:sz w:val="18"/>
        </w:rPr>
        <w:t>function</w:t>
      </w:r>
      <w:r>
        <w:rPr>
          <w:rFonts w:ascii="Courier New"/>
          <w:color w:val="231F20"/>
          <w:spacing w:val="-3"/>
          <w:sz w:val="18"/>
        </w:rPr>
        <w:t> </w:t>
      </w:r>
      <w:r>
        <w:rPr>
          <w:rFonts w:ascii="Courier New"/>
          <w:color w:val="231F20"/>
          <w:sz w:val="18"/>
        </w:rPr>
        <w:t>with</w:t>
      </w:r>
      <w:r>
        <w:rPr>
          <w:rFonts w:ascii="Courier New"/>
          <w:color w:val="231F20"/>
          <w:spacing w:val="-3"/>
          <w:sz w:val="18"/>
        </w:rPr>
        <w:t> </w:t>
      </w:r>
      <w:r>
        <w:rPr>
          <w:rFonts w:ascii="Courier New"/>
          <w:color w:val="231F20"/>
          <w:sz w:val="18"/>
        </w:rPr>
        <w:t>persistent</w:t>
      </w:r>
      <w:r>
        <w:rPr>
          <w:rFonts w:ascii="Courier New"/>
          <w:color w:val="231F20"/>
          <w:spacing w:val="-3"/>
          <w:sz w:val="18"/>
        </w:rPr>
        <w:t> </w:t>
      </w:r>
      <w:r>
        <w:rPr>
          <w:rFonts w:ascii="Courier New"/>
          <w:color w:val="231F20"/>
          <w:sz w:val="18"/>
        </w:rPr>
        <w:t>side</w:t>
      </w:r>
      <w:r>
        <w:rPr>
          <w:rFonts w:ascii="Courier New"/>
          <w:color w:val="231F20"/>
          <w:spacing w:val="-3"/>
          <w:sz w:val="18"/>
        </w:rPr>
        <w:t> </w:t>
      </w:r>
      <w:r>
        <w:rPr>
          <w:rFonts w:ascii="Courier New"/>
          <w:color w:val="231F20"/>
          <w:sz w:val="18"/>
        </w:rPr>
        <w:t>effects</w:t>
      </w:r>
      <w:r>
        <w:rPr>
          <w:rFonts w:ascii="Courier New"/>
          <w:color w:val="231F20"/>
          <w:spacing w:val="-3"/>
          <w:sz w:val="18"/>
        </w:rPr>
        <w:t> </w:t>
      </w:r>
      <w:r>
        <w:rPr>
          <w:rFonts w:ascii="Courier New"/>
          <w:color w:val="231F20"/>
          <w:sz w:val="18"/>
        </w:rPr>
        <w:t>*/ ( fp != NULL ) &amp;&amp; ( *fp ) ( 0 );</w:t>
      </w:r>
    </w:p>
    <w:p>
      <w:pPr>
        <w:pStyle w:val="BodyText"/>
        <w:spacing w:before="104"/>
        <w:rPr>
          <w:rFonts w:ascii="Courier New"/>
        </w:rPr>
      </w:pPr>
      <w:r>
        <w:rPr/>
        <mc:AlternateContent>
          <mc:Choice Requires="wps">
            <w:drawing>
              <wp:anchor distT="0" distB="0" distL="0" distR="0" allowOverlap="1" layoutInCell="1" locked="0" behindDoc="1" simplePos="0" relativeHeight="487757824">
                <wp:simplePos x="0" y="0"/>
                <wp:positionH relativeFrom="page">
                  <wp:posOffset>898245</wp:posOffset>
                </wp:positionH>
                <wp:positionV relativeFrom="paragraph">
                  <wp:posOffset>225336</wp:posOffset>
                </wp:positionV>
                <wp:extent cx="5760085" cy="456565"/>
                <wp:effectExtent l="0" t="0" r="0" b="0"/>
                <wp:wrapTopAndBottom/>
                <wp:docPr id="496" name="Group 496"/>
                <wp:cNvGraphicFramePr>
                  <a:graphicFrameLocks/>
                </wp:cNvGraphicFramePr>
                <a:graphic>
                  <a:graphicData uri="http://schemas.microsoft.com/office/word/2010/wordprocessingGroup">
                    <wpg:wgp>
                      <wpg:cNvPr id="496" name="Group 496"/>
                      <wpg:cNvGrpSpPr/>
                      <wpg:grpSpPr>
                        <a:xfrm>
                          <a:off x="0" y="0"/>
                          <a:ext cx="5760085" cy="456565"/>
                          <a:chExt cx="5760085" cy="456565"/>
                        </a:xfrm>
                      </wpg:grpSpPr>
                      <wps:wsp>
                        <wps:cNvPr id="497" name="Graphic 497"/>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498" name="Textbox 498"/>
                        <wps:cNvSpPr txBox="1"/>
                        <wps:spPr>
                          <a:xfrm>
                            <a:off x="36004" y="25715"/>
                            <a:ext cx="630555" cy="207645"/>
                          </a:xfrm>
                          <a:prstGeom prst="rect">
                            <a:avLst/>
                          </a:prstGeom>
                        </wps:spPr>
                        <wps:txbx>
                          <w:txbxContent>
                            <w:p>
                              <w:pPr>
                                <w:spacing w:before="31"/>
                                <w:ind w:left="0" w:right="0" w:firstLine="0"/>
                                <w:jc w:val="left"/>
                                <w:rPr>
                                  <w:sz w:val="24"/>
                                </w:rPr>
                              </w:pPr>
                              <w:r>
                                <w:rPr>
                                  <w:color w:val="231F20"/>
                                  <w:spacing w:val="-7"/>
                                  <w:sz w:val="24"/>
                                </w:rPr>
                                <w:t>Rule</w:t>
                              </w:r>
                              <w:r>
                                <w:rPr>
                                  <w:color w:val="231F20"/>
                                  <w:spacing w:val="-10"/>
                                  <w:sz w:val="24"/>
                                </w:rPr>
                                <w:t> </w:t>
                              </w:r>
                              <w:r>
                                <w:rPr>
                                  <w:color w:val="231F20"/>
                                  <w:spacing w:val="-4"/>
                                  <w:sz w:val="24"/>
                                </w:rPr>
                                <w:t>13.6</w:t>
                              </w:r>
                            </w:p>
                          </w:txbxContent>
                        </wps:txbx>
                        <wps:bodyPr wrap="square" lIns="0" tIns="0" rIns="0" bIns="0" rtlCol="0">
                          <a:noAutofit/>
                        </wps:bodyPr>
                      </wps:wsp>
                      <wps:wsp>
                        <wps:cNvPr id="499" name="Textbox 499"/>
                        <wps:cNvSpPr txBox="1"/>
                        <wps:spPr>
                          <a:xfrm>
                            <a:off x="936078" y="25715"/>
                            <a:ext cx="4570095" cy="403225"/>
                          </a:xfrm>
                          <a:prstGeom prst="rect">
                            <a:avLst/>
                          </a:prstGeom>
                        </wps:spPr>
                        <wps:txbx>
                          <w:txbxContent>
                            <w:p>
                              <w:pPr>
                                <w:spacing w:line="264" w:lineRule="auto" w:before="3"/>
                                <w:ind w:left="0" w:right="18" w:firstLine="0"/>
                                <w:jc w:val="left"/>
                                <w:rPr>
                                  <w:rFonts w:ascii="Trebuchet MS"/>
                                  <w:i/>
                                  <w:sz w:val="24"/>
                                </w:rPr>
                              </w:pPr>
                              <w:r>
                                <w:rPr>
                                  <w:color w:val="231F20"/>
                                  <w:sz w:val="24"/>
                                </w:rPr>
                                <w:t>The</w:t>
                              </w:r>
                              <w:r>
                                <w:rPr>
                                  <w:color w:val="231F20"/>
                                  <w:spacing w:val="-4"/>
                                  <w:sz w:val="24"/>
                                </w:rPr>
                                <w:t> </w:t>
                              </w:r>
                              <w:r>
                                <w:rPr>
                                  <w:color w:val="231F20"/>
                                  <w:sz w:val="24"/>
                                </w:rPr>
                                <w:t>operand</w:t>
                              </w:r>
                              <w:r>
                                <w:rPr>
                                  <w:color w:val="231F20"/>
                                  <w:spacing w:val="-4"/>
                                  <w:sz w:val="24"/>
                                </w:rPr>
                                <w:t> </w:t>
                              </w:r>
                              <w:r>
                                <w:rPr>
                                  <w:color w:val="231F20"/>
                                  <w:sz w:val="24"/>
                                </w:rPr>
                                <w:t>of</w:t>
                              </w:r>
                              <w:r>
                                <w:rPr>
                                  <w:color w:val="231F20"/>
                                  <w:spacing w:val="-4"/>
                                  <w:sz w:val="24"/>
                                </w:rPr>
                                <w:t> </w:t>
                              </w:r>
                              <w:r>
                                <w:rPr>
                                  <w:color w:val="231F20"/>
                                  <w:sz w:val="24"/>
                                </w:rPr>
                                <w:t>the</w:t>
                              </w:r>
                              <w:r>
                                <w:rPr>
                                  <w:color w:val="231F20"/>
                                  <w:spacing w:val="-6"/>
                                  <w:sz w:val="24"/>
                                </w:rPr>
                                <w:t> </w:t>
                              </w:r>
                              <w:r>
                                <w:rPr>
                                  <w:rFonts w:ascii="Trebuchet MS"/>
                                  <w:i/>
                                  <w:color w:val="231F20"/>
                                  <w:sz w:val="24"/>
                                </w:rPr>
                                <w:t>sizeof</w:t>
                              </w:r>
                              <w:r>
                                <w:rPr>
                                  <w:rFonts w:ascii="Trebuchet MS"/>
                                  <w:i/>
                                  <w:color w:val="231F20"/>
                                  <w:spacing w:val="-9"/>
                                  <w:sz w:val="24"/>
                                </w:rPr>
                                <w:t> </w:t>
                              </w:r>
                              <w:r>
                                <w:rPr>
                                  <w:color w:val="231F20"/>
                                  <w:sz w:val="24"/>
                                </w:rPr>
                                <w:t>operator</w:t>
                              </w:r>
                              <w:r>
                                <w:rPr>
                                  <w:color w:val="231F20"/>
                                  <w:spacing w:val="-4"/>
                                  <w:sz w:val="24"/>
                                </w:rPr>
                                <w:t> </w:t>
                              </w:r>
                              <w:r>
                                <w:rPr>
                                  <w:color w:val="231F20"/>
                                  <w:sz w:val="24"/>
                                </w:rPr>
                                <w:t>shall</w:t>
                              </w:r>
                              <w:r>
                                <w:rPr>
                                  <w:color w:val="231F20"/>
                                  <w:spacing w:val="-4"/>
                                  <w:sz w:val="24"/>
                                </w:rPr>
                                <w:t> </w:t>
                              </w:r>
                              <w:r>
                                <w:rPr>
                                  <w:color w:val="231F20"/>
                                  <w:sz w:val="24"/>
                                </w:rPr>
                                <w:t>not</w:t>
                              </w:r>
                              <w:r>
                                <w:rPr>
                                  <w:color w:val="231F20"/>
                                  <w:spacing w:val="-4"/>
                                  <w:sz w:val="24"/>
                                </w:rPr>
                                <w:t> </w:t>
                              </w:r>
                              <w:r>
                                <w:rPr>
                                  <w:color w:val="231F20"/>
                                  <w:sz w:val="24"/>
                                </w:rPr>
                                <w:t>contain</w:t>
                              </w:r>
                              <w:r>
                                <w:rPr>
                                  <w:color w:val="231F20"/>
                                  <w:spacing w:val="-4"/>
                                  <w:sz w:val="24"/>
                                </w:rPr>
                                <w:t> </w:t>
                              </w:r>
                              <w:r>
                                <w:rPr>
                                  <w:color w:val="231F20"/>
                                  <w:sz w:val="24"/>
                                </w:rPr>
                                <w:t>any</w:t>
                              </w:r>
                              <w:r>
                                <w:rPr>
                                  <w:color w:val="231F20"/>
                                  <w:spacing w:val="-4"/>
                                  <w:sz w:val="24"/>
                                </w:rPr>
                                <w:t> </w:t>
                              </w:r>
                              <w:r>
                                <w:rPr>
                                  <w:color w:val="231F20"/>
                                  <w:sz w:val="24"/>
                                </w:rPr>
                                <w:t>expression </w:t>
                              </w:r>
                              <w:r>
                                <w:rPr>
                                  <w:color w:val="231F20"/>
                                  <w:spacing w:val="-2"/>
                                  <w:sz w:val="24"/>
                                </w:rPr>
                                <w:t>which</w:t>
                              </w:r>
                              <w:r>
                                <w:rPr>
                                  <w:color w:val="231F20"/>
                                  <w:spacing w:val="-12"/>
                                  <w:sz w:val="24"/>
                                </w:rPr>
                                <w:t> </w:t>
                              </w:r>
                              <w:r>
                                <w:rPr>
                                  <w:color w:val="231F20"/>
                                  <w:spacing w:val="-2"/>
                                  <w:sz w:val="24"/>
                                </w:rPr>
                                <w:t>has</w:t>
                              </w:r>
                              <w:r>
                                <w:rPr>
                                  <w:color w:val="231F20"/>
                                  <w:spacing w:val="-12"/>
                                  <w:sz w:val="24"/>
                                </w:rPr>
                                <w:t> </w:t>
                              </w:r>
                              <w:r>
                                <w:rPr>
                                  <w:color w:val="231F20"/>
                                  <w:spacing w:val="-2"/>
                                  <w:sz w:val="24"/>
                                </w:rPr>
                                <w:t>potential</w:t>
                              </w:r>
                              <w:r>
                                <w:rPr>
                                  <w:color w:val="231F20"/>
                                  <w:spacing w:val="-12"/>
                                  <w:sz w:val="24"/>
                                </w:rPr>
                                <w:t> </w:t>
                              </w:r>
                              <w:r>
                                <w:rPr>
                                  <w:rFonts w:ascii="Trebuchet MS"/>
                                  <w:i/>
                                  <w:color w:val="231F20"/>
                                  <w:spacing w:val="-2"/>
                                  <w:sz w:val="24"/>
                                </w:rPr>
                                <w:t>side</w:t>
                              </w:r>
                              <w:r>
                                <w:rPr>
                                  <w:rFonts w:ascii="Trebuchet MS"/>
                                  <w:i/>
                                  <w:color w:val="231F20"/>
                                  <w:spacing w:val="-17"/>
                                  <w:sz w:val="24"/>
                                </w:rPr>
                                <w:t> </w:t>
                              </w:r>
                              <w:r>
                                <w:rPr>
                                  <w:rFonts w:ascii="Trebuchet MS"/>
                                  <w:i/>
                                  <w:color w:val="231F20"/>
                                  <w:spacing w:val="-2"/>
                                  <w:sz w:val="24"/>
                                </w:rPr>
                                <w:t>e</w:t>
                              </w:r>
                              <w:r>
                                <w:rPr>
                                  <w:rFonts w:ascii="Courier New"/>
                                  <w:i/>
                                  <w:color w:val="231F20"/>
                                  <w:spacing w:val="-2"/>
                                  <w:sz w:val="24"/>
                                </w:rPr>
                                <w:t>ff</w:t>
                              </w:r>
                              <w:r>
                                <w:rPr>
                                  <w:rFonts w:ascii="Trebuchet MS"/>
                                  <w:i/>
                                  <w:color w:val="231F20"/>
                                  <w:spacing w:val="-2"/>
                                  <w:sz w:val="24"/>
                                </w:rPr>
                                <w:t>ects</w:t>
                              </w:r>
                            </w:p>
                          </w:txbxContent>
                        </wps:txbx>
                        <wps:bodyPr wrap="square" lIns="0" tIns="0" rIns="0" bIns="0" rtlCol="0">
                          <a:noAutofit/>
                        </wps:bodyPr>
                      </wps:wsp>
                    </wpg:wgp>
                  </a:graphicData>
                </a:graphic>
              </wp:anchor>
            </w:drawing>
          </mc:Choice>
          <mc:Fallback>
            <w:pict>
              <v:group style="position:absolute;margin-left:70.727997pt;margin-top:17.743006pt;width:453.55pt;height:35.950pt;mso-position-horizontal-relative:page;mso-position-vertical-relative:paragraph;z-index:-15558656;mso-wrap-distance-left:0;mso-wrap-distance-right:0" id="docshapegroup378" coordorigin="1415,355" coordsize="9071,719">
                <v:shape style="position:absolute;left:1414;top:354;width:9071;height:719" id="docshape379" coordorigin="1415,355" coordsize="9071,719" path="m10485,355l2832,355,1415,355,1415,1073,2832,1073,10485,1073,10485,355xe" filled="true" fillcolor="#e2b6b2" stroked="false">
                  <v:path arrowok="t"/>
                  <v:fill type="solid"/>
                </v:shape>
                <v:shape style="position:absolute;left:1471;top:395;width:993;height:327" type="#_x0000_t202" id="docshape380" filled="false" stroked="false">
                  <v:textbox inset="0,0,0,0">
                    <w:txbxContent>
                      <w:p>
                        <w:pPr>
                          <w:spacing w:before="31"/>
                          <w:ind w:left="0" w:right="0" w:firstLine="0"/>
                          <w:jc w:val="left"/>
                          <w:rPr>
                            <w:sz w:val="24"/>
                          </w:rPr>
                        </w:pPr>
                        <w:r>
                          <w:rPr>
                            <w:color w:val="231F20"/>
                            <w:spacing w:val="-7"/>
                            <w:sz w:val="24"/>
                          </w:rPr>
                          <w:t>Rule</w:t>
                        </w:r>
                        <w:r>
                          <w:rPr>
                            <w:color w:val="231F20"/>
                            <w:spacing w:val="-10"/>
                            <w:sz w:val="24"/>
                          </w:rPr>
                          <w:t> </w:t>
                        </w:r>
                        <w:r>
                          <w:rPr>
                            <w:color w:val="231F20"/>
                            <w:spacing w:val="-4"/>
                            <w:sz w:val="24"/>
                          </w:rPr>
                          <w:t>13.6</w:t>
                        </w:r>
                      </w:p>
                    </w:txbxContent>
                  </v:textbox>
                  <w10:wrap type="none"/>
                </v:shape>
                <v:shape style="position:absolute;left:2888;top:395;width:7197;height:635" type="#_x0000_t202" id="docshape381" filled="false" stroked="false">
                  <v:textbox inset="0,0,0,0">
                    <w:txbxContent>
                      <w:p>
                        <w:pPr>
                          <w:spacing w:line="264" w:lineRule="auto" w:before="3"/>
                          <w:ind w:left="0" w:right="18" w:firstLine="0"/>
                          <w:jc w:val="left"/>
                          <w:rPr>
                            <w:rFonts w:ascii="Trebuchet MS"/>
                            <w:i/>
                            <w:sz w:val="24"/>
                          </w:rPr>
                        </w:pPr>
                        <w:r>
                          <w:rPr>
                            <w:color w:val="231F20"/>
                            <w:sz w:val="24"/>
                          </w:rPr>
                          <w:t>The</w:t>
                        </w:r>
                        <w:r>
                          <w:rPr>
                            <w:color w:val="231F20"/>
                            <w:spacing w:val="-4"/>
                            <w:sz w:val="24"/>
                          </w:rPr>
                          <w:t> </w:t>
                        </w:r>
                        <w:r>
                          <w:rPr>
                            <w:color w:val="231F20"/>
                            <w:sz w:val="24"/>
                          </w:rPr>
                          <w:t>operand</w:t>
                        </w:r>
                        <w:r>
                          <w:rPr>
                            <w:color w:val="231F20"/>
                            <w:spacing w:val="-4"/>
                            <w:sz w:val="24"/>
                          </w:rPr>
                          <w:t> </w:t>
                        </w:r>
                        <w:r>
                          <w:rPr>
                            <w:color w:val="231F20"/>
                            <w:sz w:val="24"/>
                          </w:rPr>
                          <w:t>of</w:t>
                        </w:r>
                        <w:r>
                          <w:rPr>
                            <w:color w:val="231F20"/>
                            <w:spacing w:val="-4"/>
                            <w:sz w:val="24"/>
                          </w:rPr>
                          <w:t> </w:t>
                        </w:r>
                        <w:r>
                          <w:rPr>
                            <w:color w:val="231F20"/>
                            <w:sz w:val="24"/>
                          </w:rPr>
                          <w:t>the</w:t>
                        </w:r>
                        <w:r>
                          <w:rPr>
                            <w:color w:val="231F20"/>
                            <w:spacing w:val="-6"/>
                            <w:sz w:val="24"/>
                          </w:rPr>
                          <w:t> </w:t>
                        </w:r>
                        <w:r>
                          <w:rPr>
                            <w:rFonts w:ascii="Trebuchet MS"/>
                            <w:i/>
                            <w:color w:val="231F20"/>
                            <w:sz w:val="24"/>
                          </w:rPr>
                          <w:t>sizeof</w:t>
                        </w:r>
                        <w:r>
                          <w:rPr>
                            <w:rFonts w:ascii="Trebuchet MS"/>
                            <w:i/>
                            <w:color w:val="231F20"/>
                            <w:spacing w:val="-9"/>
                            <w:sz w:val="24"/>
                          </w:rPr>
                          <w:t> </w:t>
                        </w:r>
                        <w:r>
                          <w:rPr>
                            <w:color w:val="231F20"/>
                            <w:sz w:val="24"/>
                          </w:rPr>
                          <w:t>operator</w:t>
                        </w:r>
                        <w:r>
                          <w:rPr>
                            <w:color w:val="231F20"/>
                            <w:spacing w:val="-4"/>
                            <w:sz w:val="24"/>
                          </w:rPr>
                          <w:t> </w:t>
                        </w:r>
                        <w:r>
                          <w:rPr>
                            <w:color w:val="231F20"/>
                            <w:sz w:val="24"/>
                          </w:rPr>
                          <w:t>shall</w:t>
                        </w:r>
                        <w:r>
                          <w:rPr>
                            <w:color w:val="231F20"/>
                            <w:spacing w:val="-4"/>
                            <w:sz w:val="24"/>
                          </w:rPr>
                          <w:t> </w:t>
                        </w:r>
                        <w:r>
                          <w:rPr>
                            <w:color w:val="231F20"/>
                            <w:sz w:val="24"/>
                          </w:rPr>
                          <w:t>not</w:t>
                        </w:r>
                        <w:r>
                          <w:rPr>
                            <w:color w:val="231F20"/>
                            <w:spacing w:val="-4"/>
                            <w:sz w:val="24"/>
                          </w:rPr>
                          <w:t> </w:t>
                        </w:r>
                        <w:r>
                          <w:rPr>
                            <w:color w:val="231F20"/>
                            <w:sz w:val="24"/>
                          </w:rPr>
                          <w:t>contain</w:t>
                        </w:r>
                        <w:r>
                          <w:rPr>
                            <w:color w:val="231F20"/>
                            <w:spacing w:val="-4"/>
                            <w:sz w:val="24"/>
                          </w:rPr>
                          <w:t> </w:t>
                        </w:r>
                        <w:r>
                          <w:rPr>
                            <w:color w:val="231F20"/>
                            <w:sz w:val="24"/>
                          </w:rPr>
                          <w:t>any</w:t>
                        </w:r>
                        <w:r>
                          <w:rPr>
                            <w:color w:val="231F20"/>
                            <w:spacing w:val="-4"/>
                            <w:sz w:val="24"/>
                          </w:rPr>
                          <w:t> </w:t>
                        </w:r>
                        <w:r>
                          <w:rPr>
                            <w:color w:val="231F20"/>
                            <w:sz w:val="24"/>
                          </w:rPr>
                          <w:t>expression </w:t>
                        </w:r>
                        <w:r>
                          <w:rPr>
                            <w:color w:val="231F20"/>
                            <w:spacing w:val="-2"/>
                            <w:sz w:val="24"/>
                          </w:rPr>
                          <w:t>which</w:t>
                        </w:r>
                        <w:r>
                          <w:rPr>
                            <w:color w:val="231F20"/>
                            <w:spacing w:val="-12"/>
                            <w:sz w:val="24"/>
                          </w:rPr>
                          <w:t> </w:t>
                        </w:r>
                        <w:r>
                          <w:rPr>
                            <w:color w:val="231F20"/>
                            <w:spacing w:val="-2"/>
                            <w:sz w:val="24"/>
                          </w:rPr>
                          <w:t>has</w:t>
                        </w:r>
                        <w:r>
                          <w:rPr>
                            <w:color w:val="231F20"/>
                            <w:spacing w:val="-12"/>
                            <w:sz w:val="24"/>
                          </w:rPr>
                          <w:t> </w:t>
                        </w:r>
                        <w:r>
                          <w:rPr>
                            <w:color w:val="231F20"/>
                            <w:spacing w:val="-2"/>
                            <w:sz w:val="24"/>
                          </w:rPr>
                          <w:t>potential</w:t>
                        </w:r>
                        <w:r>
                          <w:rPr>
                            <w:color w:val="231F20"/>
                            <w:spacing w:val="-12"/>
                            <w:sz w:val="24"/>
                          </w:rPr>
                          <w:t> </w:t>
                        </w:r>
                        <w:r>
                          <w:rPr>
                            <w:rFonts w:ascii="Trebuchet MS"/>
                            <w:i/>
                            <w:color w:val="231F20"/>
                            <w:spacing w:val="-2"/>
                            <w:sz w:val="24"/>
                          </w:rPr>
                          <w:t>side</w:t>
                        </w:r>
                        <w:r>
                          <w:rPr>
                            <w:rFonts w:ascii="Trebuchet MS"/>
                            <w:i/>
                            <w:color w:val="231F20"/>
                            <w:spacing w:val="-17"/>
                            <w:sz w:val="24"/>
                          </w:rPr>
                          <w:t> </w:t>
                        </w:r>
                        <w:r>
                          <w:rPr>
                            <w:rFonts w:ascii="Trebuchet MS"/>
                            <w:i/>
                            <w:color w:val="231F20"/>
                            <w:spacing w:val="-2"/>
                            <w:sz w:val="24"/>
                          </w:rPr>
                          <w:t>e</w:t>
                        </w:r>
                        <w:r>
                          <w:rPr>
                            <w:rFonts w:ascii="Courier New"/>
                            <w:i/>
                            <w:color w:val="231F20"/>
                            <w:spacing w:val="-2"/>
                            <w:sz w:val="24"/>
                          </w:rPr>
                          <w:t>ff</w:t>
                        </w:r>
                        <w:r>
                          <w:rPr>
                            <w:rFonts w:ascii="Trebuchet MS"/>
                            <w:i/>
                            <w:color w:val="231F20"/>
                            <w:spacing w:val="-2"/>
                            <w:sz w:val="24"/>
                          </w:rPr>
                          <w:t>ects</w:t>
                        </w:r>
                      </w:p>
                    </w:txbxContent>
                  </v:textbox>
                  <w10:wrap type="none"/>
                </v:shape>
                <w10:wrap type="topAndBottom"/>
              </v:group>
            </w:pict>
          </mc:Fallback>
        </mc:AlternateContent>
      </w:r>
    </w:p>
    <w:p>
      <w:pPr>
        <w:pStyle w:val="BodyText"/>
        <w:spacing w:before="2"/>
        <w:rPr>
          <w:rFonts w:ascii="Courier New"/>
          <w:sz w:val="6"/>
        </w:rPr>
      </w:pPr>
    </w:p>
    <w:p>
      <w:pPr>
        <w:spacing w:after="0"/>
        <w:rPr>
          <w:rFonts w:ascii="Courier New"/>
          <w:sz w:val="6"/>
        </w:rPr>
        <w:sectPr>
          <w:pgSz w:w="11910" w:h="16840"/>
          <w:pgMar w:header="0" w:footer="658" w:top="720" w:bottom="920" w:left="220" w:right="280"/>
        </w:sectPr>
      </w:pPr>
    </w:p>
    <w:p>
      <w:pPr>
        <w:pStyle w:val="BodyText"/>
        <w:spacing w:before="205"/>
        <w:rPr>
          <w:rFonts w:ascii="Courier New"/>
        </w:rPr>
      </w:pPr>
    </w:p>
    <w:p>
      <w:pPr>
        <w:pStyle w:val="BodyText"/>
        <w:tabs>
          <w:tab w:pos="2668" w:val="left" w:leader="none"/>
        </w:tabs>
        <w:ind w:left="1194"/>
      </w:pPr>
      <w:r>
        <w:rPr>
          <w:color w:val="98002E"/>
          <w:spacing w:val="-2"/>
          <w:w w:val="105"/>
        </w:rPr>
        <w:t>Category</w:t>
      </w:r>
      <w:r>
        <w:rPr>
          <w:color w:val="98002E"/>
        </w:rPr>
        <w:tab/>
      </w:r>
      <w:r>
        <w:rPr>
          <w:color w:val="231F20"/>
          <w:spacing w:val="-2"/>
          <w:w w:val="105"/>
        </w:rPr>
        <w:t>Mandatory</w:t>
      </w:r>
    </w:p>
    <w:p>
      <w:pPr>
        <w:pStyle w:val="BodyText"/>
        <w:tabs>
          <w:tab w:pos="2668" w:val="left" w:leader="none"/>
        </w:tabs>
        <w:spacing w:before="139"/>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63"/>
        <w:ind w:left="1194"/>
      </w:pPr>
      <w:r>
        <w:rPr/>
        <w:br w:type="column"/>
      </w:r>
      <w:r>
        <w:rPr>
          <w:color w:val="231F20"/>
          <w:w w:val="90"/>
        </w:rPr>
        <w:t>C99</w:t>
      </w:r>
      <w:r>
        <w:rPr>
          <w:color w:val="231F20"/>
          <w:spacing w:val="12"/>
        </w:rPr>
        <w:t> </w:t>
      </w:r>
      <w:r>
        <w:rPr>
          <w:color w:val="231F20"/>
          <w:w w:val="90"/>
        </w:rPr>
        <w:t>[Unspeci</w:t>
      </w:r>
      <w:r>
        <w:rPr>
          <w:rFonts w:ascii="Courier New"/>
          <w:color w:val="231F20"/>
          <w:w w:val="90"/>
        </w:rPr>
        <w:t>fi</w:t>
      </w:r>
      <w:r>
        <w:rPr>
          <w:color w:val="231F20"/>
          <w:w w:val="90"/>
        </w:rPr>
        <w:t>ed</w:t>
      </w:r>
      <w:r>
        <w:rPr>
          <w:color w:val="231F20"/>
          <w:spacing w:val="11"/>
        </w:rPr>
        <w:t> </w:t>
      </w:r>
      <w:r>
        <w:rPr>
          <w:color w:val="231F20"/>
          <w:spacing w:val="-5"/>
          <w:w w:val="90"/>
        </w:rPr>
        <w:t>21]</w:t>
      </w:r>
    </w:p>
    <w:p>
      <w:pPr>
        <w:spacing w:after="0"/>
        <w:sectPr>
          <w:type w:val="continuous"/>
          <w:pgSz w:w="11910" w:h="16840"/>
          <w:pgMar w:header="0" w:footer="658" w:top="840" w:bottom="860" w:left="220" w:right="280"/>
          <w:cols w:num="2" w:equalWidth="0">
            <w:col w:w="5717" w:space="1480"/>
            <w:col w:w="4213"/>
          </w:cols>
        </w:sectPr>
      </w:pPr>
    </w:p>
    <w:p>
      <w:pPr>
        <w:pStyle w:val="BodyText"/>
        <w:spacing w:before="25"/>
      </w:pPr>
    </w:p>
    <w:p>
      <w:pPr>
        <w:spacing w:after="0"/>
        <w:sectPr>
          <w:type w:val="continuous"/>
          <w:pgSz w:w="11910" w:h="16840"/>
          <w:pgMar w:header="0" w:footer="658" w:top="840" w:bottom="860" w:left="220" w:right="28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55"/>
        <w:rPr>
          <w:sz w:val="28"/>
        </w:rPr>
      </w:pPr>
    </w:p>
    <w:p>
      <w:pPr>
        <w:pStyle w:val="Heading3"/>
        <w:spacing w:before="0"/>
        <w:ind w:left="154"/>
      </w:pPr>
      <w:r>
        <w:rPr/>
        <mc:AlternateContent>
          <mc:Choice Requires="wps">
            <w:drawing>
              <wp:anchor distT="0" distB="0" distL="0" distR="0" allowOverlap="1" layoutInCell="1" locked="0" behindDoc="0" simplePos="0" relativeHeight="15899136">
                <wp:simplePos x="0" y="0"/>
                <wp:positionH relativeFrom="page">
                  <wp:posOffset>646252</wp:posOffset>
                </wp:positionH>
                <wp:positionV relativeFrom="paragraph">
                  <wp:posOffset>-171122</wp:posOffset>
                </wp:positionV>
                <wp:extent cx="1270" cy="540385"/>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9136" from="50.886002pt,29.04575pt" to="50.886002pt,-13.47425pt" stroked="true" strokeweight="5pt" strokecolor="#98002e">
                <v:stroke dashstyle="solid"/>
                <w10:wrap type="none"/>
              </v:line>
            </w:pict>
          </mc:Fallback>
        </mc:AlternateContent>
      </w:r>
      <w:r>
        <w:rPr>
          <w:color w:val="231F20"/>
          <w:spacing w:val="-5"/>
        </w:rPr>
        <w:t>114</w:t>
      </w:r>
    </w:p>
    <w:p>
      <w:pPr>
        <w:pStyle w:val="Heading5"/>
        <w:spacing w:before="131"/>
        <w:ind w:left="154"/>
      </w:pPr>
      <w:r>
        <w:rPr/>
        <w:br w:type="column"/>
      </w:r>
      <w:r>
        <w:rPr>
          <w:color w:val="98002E"/>
          <w:spacing w:val="-2"/>
        </w:rPr>
        <w:t>Ampli</w:t>
      </w:r>
      <w:r>
        <w:rPr>
          <w:rFonts w:ascii="Courier New"/>
          <w:color w:val="98002E"/>
          <w:spacing w:val="-2"/>
        </w:rPr>
        <w:t>fi</w:t>
      </w:r>
      <w:r>
        <w:rPr>
          <w:color w:val="98002E"/>
          <w:spacing w:val="-2"/>
        </w:rPr>
        <w:t>cation</w:t>
      </w:r>
    </w:p>
    <w:p>
      <w:pPr>
        <w:pStyle w:val="BodyText"/>
        <w:spacing w:line="256" w:lineRule="auto" w:before="195"/>
        <w:ind w:left="154" w:right="1137"/>
        <w:jc w:val="both"/>
      </w:pPr>
      <w:r>
        <w:rPr>
          <w:color w:val="231F20"/>
        </w:rPr>
        <w:t>Any expressions appearing in the operand of a </w:t>
      </w:r>
      <w:r>
        <w:rPr>
          <w:rFonts w:ascii="Trebuchet MS"/>
          <w:i/>
          <w:color w:val="231F20"/>
        </w:rPr>
        <w:t>sizeof </w:t>
      </w:r>
      <w:r>
        <w:rPr>
          <w:color w:val="231F20"/>
        </w:rPr>
        <w:t>operator are not normally evaluated. This rule mandates</w:t>
      </w:r>
      <w:r>
        <w:rPr>
          <w:color w:val="231F20"/>
          <w:spacing w:val="-4"/>
        </w:rPr>
        <w:t> </w:t>
      </w:r>
      <w:r>
        <w:rPr>
          <w:color w:val="231F20"/>
        </w:rPr>
        <w:t>that</w:t>
      </w:r>
      <w:r>
        <w:rPr>
          <w:color w:val="231F20"/>
          <w:spacing w:val="-4"/>
        </w:rPr>
        <w:t> </w:t>
      </w:r>
      <w:r>
        <w:rPr>
          <w:color w:val="231F20"/>
        </w:rPr>
        <w:t>the</w:t>
      </w:r>
      <w:r>
        <w:rPr>
          <w:color w:val="231F20"/>
          <w:spacing w:val="-5"/>
        </w:rPr>
        <w:t> </w:t>
      </w:r>
      <w:r>
        <w:rPr>
          <w:color w:val="231F20"/>
        </w:rPr>
        <w:t>evaluation</w:t>
      </w:r>
      <w:r>
        <w:rPr>
          <w:color w:val="231F20"/>
          <w:spacing w:val="-4"/>
        </w:rPr>
        <w:t> </w:t>
      </w:r>
      <w:r>
        <w:rPr>
          <w:color w:val="231F20"/>
        </w:rPr>
        <w:t>of</w:t>
      </w:r>
      <w:r>
        <w:rPr>
          <w:color w:val="231F20"/>
          <w:spacing w:val="-4"/>
        </w:rPr>
        <w:t> </w:t>
      </w:r>
      <w:r>
        <w:rPr>
          <w:color w:val="231F20"/>
        </w:rPr>
        <w:t>any</w:t>
      </w:r>
      <w:r>
        <w:rPr>
          <w:color w:val="231F20"/>
          <w:spacing w:val="-4"/>
        </w:rPr>
        <w:t> </w:t>
      </w:r>
      <w:r>
        <w:rPr>
          <w:color w:val="231F20"/>
        </w:rPr>
        <w:t>such</w:t>
      </w:r>
      <w:r>
        <w:rPr>
          <w:color w:val="231F20"/>
          <w:spacing w:val="-4"/>
        </w:rPr>
        <w:t> </w:t>
      </w:r>
      <w:r>
        <w:rPr>
          <w:color w:val="231F20"/>
        </w:rPr>
        <w:t>expression</w:t>
      </w:r>
      <w:r>
        <w:rPr>
          <w:color w:val="231F20"/>
          <w:spacing w:val="-4"/>
        </w:rPr>
        <w:t> </w:t>
      </w:r>
      <w:r>
        <w:rPr>
          <w:color w:val="231F20"/>
        </w:rPr>
        <w:t>shall</w:t>
      </w:r>
      <w:r>
        <w:rPr>
          <w:color w:val="231F20"/>
          <w:spacing w:val="-4"/>
        </w:rPr>
        <w:t> </w:t>
      </w:r>
      <w:r>
        <w:rPr>
          <w:color w:val="231F20"/>
        </w:rPr>
        <w:t>not</w:t>
      </w:r>
      <w:r>
        <w:rPr>
          <w:color w:val="231F20"/>
          <w:spacing w:val="-4"/>
        </w:rPr>
        <w:t> </w:t>
      </w:r>
      <w:r>
        <w:rPr>
          <w:color w:val="231F20"/>
        </w:rPr>
        <w:t>contain</w:t>
      </w:r>
      <w:r>
        <w:rPr>
          <w:color w:val="231F20"/>
          <w:spacing w:val="-4"/>
        </w:rPr>
        <w:t> </w:t>
      </w:r>
      <w:r>
        <w:rPr>
          <w:rFonts w:ascii="Trebuchet MS"/>
          <w:i/>
          <w:color w:val="231F20"/>
        </w:rPr>
        <w:t>side</w:t>
      </w:r>
      <w:r>
        <w:rPr>
          <w:rFonts w:ascii="Trebuchet MS"/>
          <w:i/>
          <w:color w:val="231F20"/>
          <w:spacing w:val="-9"/>
        </w:rPr>
        <w:t> </w:t>
      </w:r>
      <w:r>
        <w:rPr>
          <w:rFonts w:ascii="Trebuchet MS"/>
          <w:i/>
          <w:color w:val="231F20"/>
        </w:rPr>
        <w:t>e</w:t>
      </w:r>
      <w:r>
        <w:rPr>
          <w:rFonts w:ascii="Courier New"/>
          <w:i/>
          <w:color w:val="231F20"/>
        </w:rPr>
        <w:t>ff</w:t>
      </w:r>
      <w:r>
        <w:rPr>
          <w:rFonts w:ascii="Trebuchet MS"/>
          <w:i/>
          <w:color w:val="231F20"/>
        </w:rPr>
        <w:t>ects</w:t>
      </w:r>
      <w:r>
        <w:rPr>
          <w:color w:val="231F20"/>
        </w:rPr>
        <w:t>,</w:t>
      </w:r>
      <w:r>
        <w:rPr>
          <w:color w:val="231F20"/>
          <w:spacing w:val="-4"/>
        </w:rPr>
        <w:t> </w:t>
      </w:r>
      <w:r>
        <w:rPr>
          <w:color w:val="231F20"/>
        </w:rPr>
        <w:t>whether</w:t>
      </w:r>
      <w:r>
        <w:rPr>
          <w:color w:val="231F20"/>
          <w:spacing w:val="-4"/>
        </w:rPr>
        <w:t> </w:t>
      </w:r>
      <w:r>
        <w:rPr>
          <w:color w:val="231F20"/>
        </w:rPr>
        <w:t>or</w:t>
      </w:r>
      <w:r>
        <w:rPr>
          <w:color w:val="231F20"/>
          <w:spacing w:val="-4"/>
        </w:rPr>
        <w:t> </w:t>
      </w:r>
      <w:r>
        <w:rPr>
          <w:color w:val="231F20"/>
        </w:rPr>
        <w:t>not</w:t>
      </w:r>
      <w:r>
        <w:rPr>
          <w:color w:val="231F20"/>
          <w:spacing w:val="-4"/>
        </w:rPr>
        <w:t> </w:t>
      </w:r>
      <w:r>
        <w:rPr>
          <w:color w:val="231F20"/>
        </w:rPr>
        <w:t>it</w:t>
      </w:r>
      <w:r>
        <w:rPr>
          <w:color w:val="231F20"/>
          <w:spacing w:val="-4"/>
        </w:rPr>
        <w:t> </w:t>
      </w:r>
      <w:r>
        <w:rPr>
          <w:color w:val="231F20"/>
        </w:rPr>
        <w:t>is actually evaluated.</w:t>
      </w:r>
    </w:p>
    <w:p>
      <w:pPr>
        <w:pStyle w:val="BodyText"/>
        <w:spacing w:before="207"/>
        <w:ind w:left="154"/>
      </w:pPr>
      <w:r>
        <w:rPr>
          <w:color w:val="231F20"/>
        </w:rPr>
        <w:t>A</w:t>
      </w:r>
      <w:r>
        <w:rPr>
          <w:color w:val="231F20"/>
          <w:spacing w:val="-9"/>
        </w:rPr>
        <w:t> </w:t>
      </w:r>
      <w:r>
        <w:rPr>
          <w:color w:val="231F20"/>
        </w:rPr>
        <w:t>function</w:t>
      </w:r>
      <w:r>
        <w:rPr>
          <w:color w:val="231F20"/>
          <w:spacing w:val="-8"/>
        </w:rPr>
        <w:t> </w:t>
      </w:r>
      <w:r>
        <w:rPr>
          <w:color w:val="231F20"/>
        </w:rPr>
        <w:t>call</w:t>
      </w:r>
      <w:r>
        <w:rPr>
          <w:color w:val="231F20"/>
          <w:spacing w:val="-9"/>
        </w:rPr>
        <w:t> </w:t>
      </w:r>
      <w:r>
        <w:rPr>
          <w:color w:val="231F20"/>
        </w:rPr>
        <w:t>is</w:t>
      </w:r>
      <w:r>
        <w:rPr>
          <w:color w:val="231F20"/>
          <w:spacing w:val="-8"/>
        </w:rPr>
        <w:t> </w:t>
      </w:r>
      <w:r>
        <w:rPr>
          <w:color w:val="231F20"/>
        </w:rPr>
        <w:t>considered</w:t>
      </w:r>
      <w:r>
        <w:rPr>
          <w:color w:val="231F20"/>
          <w:spacing w:val="-9"/>
        </w:rPr>
        <w:t> </w:t>
      </w:r>
      <w:r>
        <w:rPr>
          <w:color w:val="231F20"/>
        </w:rPr>
        <w:t>to</w:t>
      </w:r>
      <w:r>
        <w:rPr>
          <w:color w:val="231F20"/>
          <w:spacing w:val="-8"/>
        </w:rPr>
        <w:t> </w:t>
      </w:r>
      <w:r>
        <w:rPr>
          <w:color w:val="231F20"/>
        </w:rPr>
        <w:t>be</w:t>
      </w:r>
      <w:r>
        <w:rPr>
          <w:color w:val="231F20"/>
          <w:spacing w:val="-9"/>
        </w:rPr>
        <w:t> </w:t>
      </w:r>
      <w:r>
        <w:rPr>
          <w:color w:val="231F20"/>
        </w:rPr>
        <w:t>a</w:t>
      </w:r>
      <w:r>
        <w:rPr>
          <w:color w:val="231F20"/>
          <w:spacing w:val="-7"/>
        </w:rPr>
        <w:t> </w:t>
      </w:r>
      <w:r>
        <w:rPr>
          <w:rFonts w:ascii="Trebuchet MS"/>
          <w:i/>
          <w:color w:val="231F20"/>
        </w:rPr>
        <w:t>side</w:t>
      </w:r>
      <w:r>
        <w:rPr>
          <w:rFonts w:ascii="Trebuchet MS"/>
          <w:i/>
          <w:color w:val="231F20"/>
          <w:spacing w:val="-13"/>
        </w:rPr>
        <w:t> </w:t>
      </w:r>
      <w:r>
        <w:rPr>
          <w:rFonts w:ascii="Trebuchet MS"/>
          <w:i/>
          <w:color w:val="231F20"/>
        </w:rPr>
        <w:t>e</w:t>
      </w:r>
      <w:r>
        <w:rPr>
          <w:rFonts w:ascii="Courier New"/>
          <w:i/>
          <w:color w:val="231F20"/>
        </w:rPr>
        <w:t>ff</w:t>
      </w:r>
      <w:r>
        <w:rPr>
          <w:rFonts w:ascii="Trebuchet MS"/>
          <w:i/>
          <w:color w:val="231F20"/>
        </w:rPr>
        <w:t>ect</w:t>
      </w:r>
      <w:r>
        <w:rPr>
          <w:rFonts w:ascii="Trebuchet MS"/>
          <w:i/>
          <w:color w:val="231F20"/>
          <w:spacing w:val="-14"/>
        </w:rPr>
        <w:t> </w:t>
      </w:r>
      <w:r>
        <w:rPr>
          <w:color w:val="231F20"/>
        </w:rPr>
        <w:t>for</w:t>
      </w:r>
      <w:r>
        <w:rPr>
          <w:color w:val="231F20"/>
          <w:spacing w:val="-8"/>
        </w:rPr>
        <w:t> </w:t>
      </w:r>
      <w:r>
        <w:rPr>
          <w:color w:val="231F20"/>
        </w:rPr>
        <w:t>the</w:t>
      </w:r>
      <w:r>
        <w:rPr>
          <w:color w:val="231F20"/>
          <w:spacing w:val="-9"/>
        </w:rPr>
        <w:t> </w:t>
      </w:r>
      <w:r>
        <w:rPr>
          <w:color w:val="231F20"/>
        </w:rPr>
        <w:t>purposes</w:t>
      </w:r>
      <w:r>
        <w:rPr>
          <w:color w:val="231F20"/>
          <w:spacing w:val="-8"/>
        </w:rPr>
        <w:t> </w:t>
      </w:r>
      <w:r>
        <w:rPr>
          <w:color w:val="231F20"/>
        </w:rPr>
        <w:t>of</w:t>
      </w:r>
      <w:r>
        <w:rPr>
          <w:color w:val="231F20"/>
          <w:spacing w:val="-9"/>
        </w:rPr>
        <w:t> </w:t>
      </w:r>
      <w:r>
        <w:rPr>
          <w:color w:val="231F20"/>
        </w:rPr>
        <w:t>this</w:t>
      </w:r>
      <w:r>
        <w:rPr>
          <w:color w:val="231F20"/>
          <w:spacing w:val="-8"/>
        </w:rPr>
        <w:t> </w:t>
      </w:r>
      <w:r>
        <w:rPr>
          <w:color w:val="231F20"/>
          <w:spacing w:val="-2"/>
        </w:rPr>
        <w:t>rule.</w:t>
      </w:r>
    </w:p>
    <w:p>
      <w:pPr>
        <w:pStyle w:val="BodyText"/>
        <w:spacing w:before="31"/>
      </w:pPr>
    </w:p>
    <w:p>
      <w:pPr>
        <w:pStyle w:val="Heading5"/>
        <w:ind w:left="154"/>
      </w:pPr>
      <w:r>
        <w:rPr>
          <w:color w:val="98002E"/>
          <w:spacing w:val="-2"/>
          <w:w w:val="105"/>
        </w:rPr>
        <w:t>Rationale</w:t>
      </w:r>
    </w:p>
    <w:p>
      <w:pPr>
        <w:pStyle w:val="BodyText"/>
        <w:spacing w:line="266" w:lineRule="auto" w:before="216"/>
        <w:ind w:left="154" w:right="1137"/>
        <w:jc w:val="both"/>
      </w:pPr>
      <w:r>
        <w:rPr>
          <w:color w:val="231F20"/>
        </w:rPr>
        <w:t>The operand of a </w:t>
      </w:r>
      <w:r>
        <w:rPr>
          <w:rFonts w:ascii="Trebuchet MS"/>
          <w:i/>
          <w:color w:val="231F20"/>
        </w:rPr>
        <w:t>sizeof </w:t>
      </w:r>
      <w:r>
        <w:rPr>
          <w:color w:val="231F20"/>
        </w:rPr>
        <w:t>operator may be either an expression or may specify a type. If the operand contains an expression, a possible programming error is to expect that expression to be evaluated when it is actually not evaluated in most circumstances.</w:t>
      </w:r>
    </w:p>
    <w:p>
      <w:pPr>
        <w:pStyle w:val="BodyText"/>
        <w:spacing w:before="198"/>
        <w:ind w:left="154"/>
      </w:pPr>
      <w:r>
        <w:rPr>
          <w:color w:val="231F20"/>
        </w:rPr>
        <w:t>The</w:t>
      </w:r>
      <w:r>
        <w:rPr>
          <w:color w:val="231F20"/>
          <w:spacing w:val="11"/>
        </w:rPr>
        <w:t> </w:t>
      </w:r>
      <w:r>
        <w:rPr>
          <w:color w:val="231F20"/>
        </w:rPr>
        <w:t>C90</w:t>
      </w:r>
      <w:r>
        <w:rPr>
          <w:color w:val="231F20"/>
          <w:spacing w:val="11"/>
        </w:rPr>
        <w:t> </w:t>
      </w:r>
      <w:r>
        <w:rPr>
          <w:color w:val="231F20"/>
        </w:rPr>
        <w:t>standard</w:t>
      </w:r>
      <w:r>
        <w:rPr>
          <w:color w:val="231F20"/>
          <w:spacing w:val="11"/>
        </w:rPr>
        <w:t> </w:t>
      </w:r>
      <w:r>
        <w:rPr>
          <w:color w:val="231F20"/>
        </w:rPr>
        <w:t>states</w:t>
      </w:r>
      <w:r>
        <w:rPr>
          <w:color w:val="231F20"/>
          <w:spacing w:val="11"/>
        </w:rPr>
        <w:t> </w:t>
      </w:r>
      <w:r>
        <w:rPr>
          <w:color w:val="231F20"/>
        </w:rPr>
        <w:t>that</w:t>
      </w:r>
      <w:r>
        <w:rPr>
          <w:color w:val="231F20"/>
          <w:spacing w:val="11"/>
        </w:rPr>
        <w:t> </w:t>
      </w:r>
      <w:r>
        <w:rPr>
          <w:color w:val="231F20"/>
        </w:rPr>
        <w:t>expressions</w:t>
      </w:r>
      <w:r>
        <w:rPr>
          <w:color w:val="231F20"/>
          <w:spacing w:val="11"/>
        </w:rPr>
        <w:t> </w:t>
      </w:r>
      <w:r>
        <w:rPr>
          <w:color w:val="231F20"/>
        </w:rPr>
        <w:t>appearing</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operand</w:t>
      </w:r>
      <w:r>
        <w:rPr>
          <w:color w:val="231F20"/>
          <w:spacing w:val="11"/>
        </w:rPr>
        <w:t> </w:t>
      </w:r>
      <w:r>
        <w:rPr>
          <w:color w:val="231F20"/>
        </w:rPr>
        <w:t>are</w:t>
      </w:r>
      <w:r>
        <w:rPr>
          <w:color w:val="231F20"/>
          <w:spacing w:val="11"/>
        </w:rPr>
        <w:t> </w:t>
      </w:r>
      <w:r>
        <w:rPr>
          <w:color w:val="231F20"/>
        </w:rPr>
        <w:t>not</w:t>
      </w:r>
      <w:r>
        <w:rPr>
          <w:color w:val="231F20"/>
          <w:spacing w:val="11"/>
        </w:rPr>
        <w:t> </w:t>
      </w:r>
      <w:r>
        <w:rPr>
          <w:color w:val="231F20"/>
        </w:rPr>
        <w:t>evaluated</w:t>
      </w:r>
      <w:r>
        <w:rPr>
          <w:color w:val="231F20"/>
          <w:spacing w:val="11"/>
        </w:rPr>
        <w:t> </w:t>
      </w:r>
      <w:r>
        <w:rPr>
          <w:color w:val="231F20"/>
        </w:rPr>
        <w:t>at</w:t>
      </w:r>
      <w:r>
        <w:rPr>
          <w:color w:val="231F20"/>
          <w:spacing w:val="11"/>
        </w:rPr>
        <w:t> </w:t>
      </w:r>
      <w:r>
        <w:rPr>
          <w:color w:val="231F20"/>
        </w:rPr>
        <w:t>run-</w:t>
      </w:r>
      <w:r>
        <w:rPr>
          <w:color w:val="231F20"/>
          <w:spacing w:val="-2"/>
        </w:rPr>
        <w:t>time.</w:t>
      </w:r>
    </w:p>
    <w:p>
      <w:pPr>
        <w:pStyle w:val="BodyText"/>
        <w:spacing w:line="266" w:lineRule="auto" w:before="225"/>
        <w:ind w:left="154" w:right="1138"/>
        <w:jc w:val="both"/>
      </w:pPr>
      <w:r>
        <w:rPr>
          <w:color w:val="231F20"/>
        </w:rPr>
        <w:t>In C99, expressions appearing in the operand are usually not evaluated at run-time. However, if the operand</w:t>
      </w:r>
      <w:r>
        <w:rPr>
          <w:color w:val="231F20"/>
          <w:spacing w:val="40"/>
        </w:rPr>
        <w:t> </w:t>
      </w:r>
      <w:r>
        <w:rPr>
          <w:color w:val="231F20"/>
        </w:rPr>
        <w:t>contains</w:t>
      </w:r>
      <w:r>
        <w:rPr>
          <w:color w:val="231F20"/>
          <w:spacing w:val="40"/>
        </w:rPr>
        <w:t> </w:t>
      </w:r>
      <w:r>
        <w:rPr>
          <w:color w:val="231F20"/>
        </w:rPr>
        <w:t>a</w:t>
      </w:r>
      <w:r>
        <w:rPr>
          <w:color w:val="231F20"/>
          <w:spacing w:val="40"/>
        </w:rPr>
        <w:t> </w:t>
      </w:r>
      <w:r>
        <w:rPr>
          <w:color w:val="231F20"/>
        </w:rPr>
        <w:t>variable-length</w:t>
      </w:r>
      <w:r>
        <w:rPr>
          <w:color w:val="231F20"/>
          <w:spacing w:val="40"/>
        </w:rPr>
        <w:t> </w:t>
      </w:r>
      <w:r>
        <w:rPr>
          <w:color w:val="231F20"/>
        </w:rPr>
        <w:t>array</w:t>
      </w:r>
      <w:r>
        <w:rPr>
          <w:color w:val="231F20"/>
          <w:spacing w:val="40"/>
        </w:rPr>
        <w:t> </w:t>
      </w:r>
      <w:r>
        <w:rPr>
          <w:color w:val="231F20"/>
        </w:rPr>
        <w:t>type</w:t>
      </w:r>
      <w:r>
        <w:rPr>
          <w:color w:val="231F20"/>
          <w:spacing w:val="40"/>
        </w:rPr>
        <w:t> </w:t>
      </w:r>
      <w:r>
        <w:rPr>
          <w:color w:val="231F20"/>
        </w:rPr>
        <w:t>then</w:t>
      </w:r>
      <w:r>
        <w:rPr>
          <w:color w:val="231F20"/>
          <w:spacing w:val="40"/>
        </w:rPr>
        <w:t> </w:t>
      </w:r>
      <w:r>
        <w:rPr>
          <w:color w:val="231F20"/>
        </w:rPr>
        <w:t>the</w:t>
      </w:r>
      <w:r>
        <w:rPr>
          <w:color w:val="231F20"/>
          <w:spacing w:val="40"/>
        </w:rPr>
        <w:t> </w:t>
      </w:r>
      <w:r>
        <w:rPr>
          <w:color w:val="231F20"/>
        </w:rPr>
        <w:t>array</w:t>
      </w:r>
      <w:r>
        <w:rPr>
          <w:color w:val="231F20"/>
          <w:spacing w:val="40"/>
        </w:rPr>
        <w:t> </w:t>
      </w:r>
      <w:r>
        <w:rPr>
          <w:color w:val="231F20"/>
        </w:rPr>
        <w:t>size</w:t>
      </w:r>
      <w:r>
        <w:rPr>
          <w:color w:val="231F20"/>
          <w:spacing w:val="40"/>
        </w:rPr>
        <w:t> </w:t>
      </w:r>
      <w:r>
        <w:rPr>
          <w:color w:val="231F20"/>
        </w:rPr>
        <w:t>expression</w:t>
      </w:r>
      <w:r>
        <w:rPr>
          <w:color w:val="231F20"/>
          <w:spacing w:val="40"/>
        </w:rPr>
        <w:t> </w:t>
      </w:r>
      <w:r>
        <w:rPr>
          <w:color w:val="231F20"/>
        </w:rPr>
        <w:t>will</w:t>
      </w:r>
      <w:r>
        <w:rPr>
          <w:color w:val="231F20"/>
          <w:spacing w:val="40"/>
        </w:rPr>
        <w:t> </w:t>
      </w:r>
      <w:r>
        <w:rPr>
          <w:color w:val="231F20"/>
        </w:rPr>
        <w:t>be</w:t>
      </w:r>
      <w:r>
        <w:rPr>
          <w:color w:val="231F20"/>
          <w:spacing w:val="40"/>
        </w:rPr>
        <w:t> </w:t>
      </w:r>
      <w:r>
        <w:rPr>
          <w:color w:val="231F20"/>
        </w:rPr>
        <w:t>evaluated</w:t>
      </w:r>
      <w:r>
        <w:rPr>
          <w:color w:val="231F20"/>
          <w:spacing w:val="40"/>
        </w:rPr>
        <w:t> </w:t>
      </w:r>
      <w:r>
        <w:rPr>
          <w:color w:val="231F20"/>
        </w:rPr>
        <w:t>if</w:t>
      </w:r>
    </w:p>
    <w:p>
      <w:pPr>
        <w:spacing w:after="0" w:line="266" w:lineRule="auto"/>
        <w:jc w:val="both"/>
        <w:sectPr>
          <w:type w:val="continuous"/>
          <w:pgSz w:w="11910" w:h="16840"/>
          <w:pgMar w:header="0" w:footer="658" w:top="840" w:bottom="860" w:left="220" w:right="280"/>
          <w:cols w:num="2" w:equalWidth="0">
            <w:col w:w="675" w:space="365"/>
            <w:col w:w="10370"/>
          </w:cols>
        </w:sectPr>
      </w:pPr>
    </w:p>
    <w:p>
      <w:pPr>
        <w:pStyle w:val="BodyText"/>
        <w:spacing w:line="266" w:lineRule="auto" w:before="97"/>
        <w:ind w:left="1194" w:right="1137"/>
        <w:jc w:val="both"/>
      </w:pPr>
      <w:r>
        <w:rPr/>
        <mc:AlternateContent>
          <mc:Choice Requires="wps">
            <w:drawing>
              <wp:anchor distT="0" distB="0" distL="0" distR="0" allowOverlap="1" layoutInCell="1" locked="0" behindDoc="0" simplePos="0" relativeHeight="15900672">
                <wp:simplePos x="0" y="0"/>
                <wp:positionH relativeFrom="page">
                  <wp:posOffset>6969279</wp:posOffset>
                </wp:positionH>
                <wp:positionV relativeFrom="paragraph">
                  <wp:posOffset>70384</wp:posOffset>
                </wp:positionV>
                <wp:extent cx="267970" cy="1321435"/>
                <wp:effectExtent l="0" t="0" r="0" b="0"/>
                <wp:wrapNone/>
                <wp:docPr id="501" name="Textbox 501"/>
                <wp:cNvGraphicFramePr>
                  <a:graphicFrameLocks/>
                </wp:cNvGraphicFramePr>
                <a:graphic>
                  <a:graphicData uri="http://schemas.microsoft.com/office/word/2010/wordprocessingShape">
                    <wps:wsp>
                      <wps:cNvPr id="501" name="Textbox 501"/>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5.542109pt;width:21.1pt;height:104.05pt;mso-position-horizontal-relative:page;mso-position-vertical-relative:paragraph;z-index:15900672" type="#_x0000_t202" id="docshape382"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8.14 Control statement expressions" w:id="181"/>
      <w:bookmarkEnd w:id="181"/>
      <w:r>
        <w:rPr/>
      </w:r>
      <w:bookmarkStart w:name="_bookmark92" w:id="182"/>
      <w:bookmarkEnd w:id="182"/>
      <w:r>
        <w:rPr/>
      </w:r>
      <w:r>
        <w:rPr>
          <w:color w:val="231F20"/>
        </w:rPr>
        <w:t>necessary. If the result can be determined without evaluating the array size expression then it is unspeci</w:t>
      </w:r>
      <w:r>
        <w:rPr>
          <w:rFonts w:ascii="Courier New"/>
          <w:color w:val="231F20"/>
        </w:rPr>
        <w:t>fi</w:t>
      </w:r>
      <w:r>
        <w:rPr>
          <w:color w:val="231F20"/>
        </w:rPr>
        <w:t>ed whether it is evaluated or not.</w:t>
      </w:r>
    </w:p>
    <w:p>
      <w:pPr>
        <w:pStyle w:val="BodyText"/>
        <w:spacing w:before="6"/>
      </w:pPr>
    </w:p>
    <w:p>
      <w:pPr>
        <w:pStyle w:val="Heading5"/>
      </w:pPr>
      <w:r>
        <w:rPr>
          <w:color w:val="98002E"/>
          <w:spacing w:val="-2"/>
          <w:w w:val="105"/>
        </w:rPr>
        <w:t>Exception</w:t>
      </w:r>
    </w:p>
    <w:p>
      <w:pPr>
        <w:pStyle w:val="BodyText"/>
        <w:spacing w:line="247" w:lineRule="auto" w:before="216"/>
        <w:ind w:left="1194" w:right="1137"/>
        <w:jc w:val="both"/>
      </w:pPr>
      <w:r>
        <w:rPr>
          <w:color w:val="231F20"/>
        </w:rPr>
        <w:t>An</w:t>
      </w:r>
      <w:r>
        <w:rPr>
          <w:color w:val="231F20"/>
          <w:spacing w:val="-14"/>
        </w:rPr>
        <w:t> </w:t>
      </w:r>
      <w:r>
        <w:rPr>
          <w:color w:val="231F20"/>
        </w:rPr>
        <w:t>expression</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form</w:t>
      </w:r>
      <w:r>
        <w:rPr>
          <w:color w:val="231F20"/>
          <w:spacing w:val="-14"/>
        </w:rPr>
        <w:t> </w:t>
      </w:r>
      <w:r>
        <w:rPr>
          <w:rFonts w:ascii="Courier New"/>
          <w:color w:val="231F20"/>
        </w:rPr>
        <w:t>sizeof</w:t>
      </w:r>
      <w:r>
        <w:rPr>
          <w:rFonts w:ascii="Courier New"/>
          <w:color w:val="231F20"/>
          <w:spacing w:val="-30"/>
        </w:rPr>
        <w:t> </w:t>
      </w:r>
      <w:r>
        <w:rPr>
          <w:rFonts w:ascii="Courier New"/>
          <w:color w:val="231F20"/>
        </w:rPr>
        <w:t>(</w:t>
      </w:r>
      <w:r>
        <w:rPr>
          <w:rFonts w:ascii="Courier New"/>
          <w:color w:val="231F20"/>
          <w:spacing w:val="-30"/>
        </w:rPr>
        <w:t> </w:t>
      </w:r>
      <w:r>
        <w:rPr>
          <w:rFonts w:ascii="Courier New"/>
          <w:color w:val="231F20"/>
        </w:rPr>
        <w:t>V</w:t>
      </w:r>
      <w:r>
        <w:rPr>
          <w:rFonts w:ascii="Courier New"/>
          <w:color w:val="231F20"/>
          <w:spacing w:val="-30"/>
        </w:rPr>
        <w:t> </w:t>
      </w:r>
      <w:r>
        <w:rPr>
          <w:rFonts w:ascii="Courier New"/>
          <w:color w:val="231F20"/>
        </w:rPr>
        <w:t>)</w:t>
      </w:r>
      <w:r>
        <w:rPr>
          <w:color w:val="231F20"/>
        </w:rPr>
        <w:t>,</w:t>
      </w:r>
      <w:r>
        <w:rPr>
          <w:color w:val="231F20"/>
          <w:spacing w:val="-14"/>
        </w:rPr>
        <w:t> </w:t>
      </w:r>
      <w:r>
        <w:rPr>
          <w:color w:val="231F20"/>
        </w:rPr>
        <w:t>where</w:t>
      </w:r>
      <w:r>
        <w:rPr>
          <w:color w:val="231F20"/>
          <w:spacing w:val="-14"/>
        </w:rPr>
        <w:t> </w:t>
      </w:r>
      <w:r>
        <w:rPr>
          <w:rFonts w:ascii="Courier New"/>
          <w:color w:val="231F20"/>
        </w:rPr>
        <w:t>V</w:t>
      </w:r>
      <w:r>
        <w:rPr>
          <w:rFonts w:ascii="Courier New"/>
          <w:color w:val="231F20"/>
          <w:spacing w:val="-30"/>
        </w:rPr>
        <w:t> </w:t>
      </w:r>
      <w:r>
        <w:rPr>
          <w:color w:val="231F20"/>
        </w:rPr>
        <w:t>is</w:t>
      </w:r>
      <w:r>
        <w:rPr>
          <w:color w:val="231F20"/>
          <w:spacing w:val="-13"/>
        </w:rPr>
        <w:t> </w:t>
      </w:r>
      <w:r>
        <w:rPr>
          <w:color w:val="231F20"/>
        </w:rPr>
        <w:t>an</w:t>
      </w:r>
      <w:r>
        <w:rPr>
          <w:color w:val="231F20"/>
          <w:spacing w:val="-11"/>
        </w:rPr>
        <w:t> </w:t>
      </w:r>
      <w:r>
        <w:rPr>
          <w:rFonts w:ascii="Trebuchet MS"/>
          <w:i/>
          <w:color w:val="231F20"/>
        </w:rPr>
        <w:t>lvalue</w:t>
      </w:r>
      <w:r>
        <w:rPr>
          <w:rFonts w:ascii="Trebuchet MS"/>
          <w:i/>
          <w:color w:val="231F20"/>
          <w:spacing w:val="-16"/>
        </w:rPr>
        <w:t> </w:t>
      </w:r>
      <w:r>
        <w:rPr>
          <w:color w:val="231F20"/>
        </w:rPr>
        <w:t>with</w:t>
      </w:r>
      <w:r>
        <w:rPr>
          <w:color w:val="231F20"/>
          <w:spacing w:val="-12"/>
        </w:rPr>
        <w:t> </w:t>
      </w:r>
      <w:r>
        <w:rPr>
          <w:color w:val="231F20"/>
        </w:rPr>
        <w:t>a</w:t>
      </w:r>
      <w:r>
        <w:rPr>
          <w:color w:val="231F20"/>
          <w:spacing w:val="-13"/>
        </w:rPr>
        <w:t> </w:t>
      </w:r>
      <w:r>
        <w:rPr>
          <w:rFonts w:ascii="Trebuchet MS"/>
          <w:i/>
          <w:color w:val="231F20"/>
        </w:rPr>
        <w:t>volatile</w:t>
      </w:r>
      <w:r>
        <w:rPr>
          <w:rFonts w:ascii="Trebuchet MS"/>
          <w:i/>
          <w:color w:val="231F20"/>
          <w:spacing w:val="-15"/>
        </w:rPr>
        <w:t> </w:t>
      </w:r>
      <w:r>
        <w:rPr>
          <w:color w:val="231F20"/>
        </w:rPr>
        <w:t>quali</w:t>
      </w:r>
      <w:r>
        <w:rPr>
          <w:rFonts w:ascii="Courier New"/>
          <w:color w:val="231F20"/>
        </w:rPr>
        <w:t>fi</w:t>
      </w:r>
      <w:r>
        <w:rPr>
          <w:color w:val="231F20"/>
        </w:rPr>
        <w:t>ed</w:t>
      </w:r>
      <w:r>
        <w:rPr>
          <w:color w:val="231F20"/>
          <w:spacing w:val="-13"/>
        </w:rPr>
        <w:t> </w:t>
      </w:r>
      <w:r>
        <w:rPr>
          <w:color w:val="231F20"/>
        </w:rPr>
        <w:t>type</w:t>
      </w:r>
      <w:r>
        <w:rPr>
          <w:color w:val="231F20"/>
          <w:spacing w:val="-13"/>
        </w:rPr>
        <w:t> </w:t>
      </w:r>
      <w:r>
        <w:rPr>
          <w:color w:val="231F20"/>
        </w:rPr>
        <w:t>that</w:t>
      </w:r>
      <w:r>
        <w:rPr>
          <w:color w:val="231F20"/>
          <w:spacing w:val="-12"/>
        </w:rPr>
        <w:t> </w:t>
      </w:r>
      <w:r>
        <w:rPr>
          <w:color w:val="231F20"/>
        </w:rPr>
        <w:t>is</w:t>
      </w:r>
      <w:r>
        <w:rPr>
          <w:color w:val="231F20"/>
          <w:spacing w:val="-13"/>
        </w:rPr>
        <w:t> </w:t>
      </w:r>
      <w:r>
        <w:rPr>
          <w:color w:val="231F20"/>
        </w:rPr>
        <w:t>not a variable-length array, is permitted.</w:t>
      </w:r>
    </w:p>
    <w:p>
      <w:pPr>
        <w:pStyle w:val="BodyText"/>
        <w:spacing w:before="42"/>
      </w:pPr>
    </w:p>
    <w:p>
      <w:pPr>
        <w:pStyle w:val="Heading5"/>
        <w:spacing w:before="1"/>
      </w:pPr>
      <w:r>
        <w:rPr>
          <w:color w:val="98002E"/>
          <w:spacing w:val="-2"/>
          <w:w w:val="105"/>
        </w:rPr>
        <w:t>Example</w:t>
      </w:r>
    </w:p>
    <w:p>
      <w:pPr>
        <w:spacing w:before="227"/>
        <w:ind w:left="1194" w:right="0" w:firstLine="0"/>
        <w:jc w:val="left"/>
        <w:rPr>
          <w:rFonts w:ascii="Courier New"/>
          <w:sz w:val="18"/>
        </w:rPr>
      </w:pPr>
      <w:r>
        <w:rPr>
          <w:rFonts w:ascii="Courier New"/>
          <w:color w:val="231F20"/>
          <w:sz w:val="18"/>
        </w:rPr>
        <w:t>volatile</w:t>
      </w:r>
      <w:r>
        <w:rPr>
          <w:rFonts w:ascii="Courier New"/>
          <w:color w:val="231F20"/>
          <w:spacing w:val="-8"/>
          <w:sz w:val="18"/>
        </w:rPr>
        <w:t> </w:t>
      </w:r>
      <w:r>
        <w:rPr>
          <w:rFonts w:ascii="Courier New"/>
          <w:color w:val="231F20"/>
          <w:sz w:val="18"/>
        </w:rPr>
        <w:t>int32_t</w:t>
      </w:r>
      <w:r>
        <w:rPr>
          <w:rFonts w:ascii="Courier New"/>
          <w:color w:val="231F20"/>
          <w:spacing w:val="-7"/>
          <w:sz w:val="18"/>
        </w:rPr>
        <w:t> </w:t>
      </w:r>
      <w:r>
        <w:rPr>
          <w:rFonts w:ascii="Courier New"/>
          <w:color w:val="231F20"/>
          <w:spacing w:val="-5"/>
          <w:sz w:val="18"/>
        </w:rPr>
        <w:t>i;</w:t>
      </w:r>
    </w:p>
    <w:p>
      <w:pPr>
        <w:spacing w:line="271" w:lineRule="auto" w:before="27"/>
        <w:ind w:left="2166" w:right="8035" w:firstLine="0"/>
        <w:jc w:val="left"/>
        <w:rPr>
          <w:rFonts w:ascii="Courier New"/>
          <w:sz w:val="18"/>
        </w:rPr>
      </w:pPr>
      <w:r>
        <w:rPr>
          <w:rFonts w:ascii="Courier New"/>
          <w:color w:val="231F20"/>
          <w:sz w:val="18"/>
        </w:rPr>
        <w:t>int32_t</w:t>
      </w:r>
      <w:r>
        <w:rPr>
          <w:rFonts w:ascii="Courier New"/>
          <w:color w:val="231F20"/>
          <w:spacing w:val="-29"/>
          <w:sz w:val="18"/>
        </w:rPr>
        <w:t> </w:t>
      </w:r>
      <w:r>
        <w:rPr>
          <w:rFonts w:ascii="Courier New"/>
          <w:color w:val="231F20"/>
          <w:sz w:val="18"/>
        </w:rPr>
        <w:t>j; size_t</w:t>
      </w:r>
      <w:r>
        <w:rPr>
          <w:rFonts w:ascii="Courier New"/>
          <w:color w:val="231F20"/>
          <w:spacing w:val="46"/>
          <w:w w:val="150"/>
          <w:sz w:val="18"/>
        </w:rPr>
        <w:t> </w:t>
      </w:r>
      <w:r>
        <w:rPr>
          <w:rFonts w:ascii="Courier New"/>
          <w:color w:val="231F20"/>
          <w:spacing w:val="-5"/>
          <w:sz w:val="18"/>
        </w:rPr>
        <w:t>s;</w:t>
      </w:r>
    </w:p>
    <w:p>
      <w:pPr>
        <w:pStyle w:val="BodyText"/>
        <w:spacing w:before="25"/>
        <w:rPr>
          <w:rFonts w:ascii="Courier New"/>
          <w:sz w:val="18"/>
        </w:rPr>
      </w:pPr>
    </w:p>
    <w:p>
      <w:pPr>
        <w:tabs>
          <w:tab w:pos="6702" w:val="left" w:leader="none"/>
        </w:tabs>
        <w:spacing w:line="271" w:lineRule="auto" w:before="0"/>
        <w:ind w:left="1194" w:right="4484" w:firstLine="0"/>
        <w:jc w:val="both"/>
        <w:rPr>
          <w:rFonts w:ascii="Courier New"/>
          <w:sz w:val="18"/>
        </w:rPr>
      </w:pPr>
      <w:r>
        <w:rPr>
          <w:rFonts w:ascii="Courier New"/>
          <w:color w:val="231F20"/>
          <w:sz w:val="18"/>
        </w:rPr>
        <w:t>s = sizeof ( j );</w:t>
      </w:r>
      <w:r>
        <w:rPr>
          <w:rFonts w:ascii="Courier New"/>
          <w:color w:val="231F20"/>
          <w:spacing w:val="80"/>
          <w:w w:val="150"/>
          <w:sz w:val="18"/>
        </w:rPr>
        <w:t>   </w:t>
      </w:r>
      <w:r>
        <w:rPr>
          <w:rFonts w:ascii="Courier New"/>
          <w:color w:val="231F20"/>
          <w:sz w:val="18"/>
        </w:rPr>
        <w:t>/* Compliant</w:t>
        <w:tab/>
      </w:r>
      <w:r>
        <w:rPr>
          <w:rFonts w:ascii="Courier New"/>
          <w:color w:val="231F20"/>
          <w:spacing w:val="-6"/>
          <w:sz w:val="18"/>
        </w:rPr>
        <w:t>*/ </w:t>
      </w:r>
      <w:r>
        <w:rPr>
          <w:rFonts w:ascii="Courier New"/>
          <w:color w:val="231F20"/>
          <w:sz w:val="18"/>
        </w:rPr>
        <w:t>s</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sizeof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j++</w:t>
      </w:r>
      <w:r>
        <w:rPr>
          <w:rFonts w:ascii="Courier New"/>
          <w:color w:val="231F20"/>
          <w:spacing w:val="-3"/>
          <w:sz w:val="18"/>
        </w:rPr>
        <w:t> </w:t>
      </w:r>
      <w:r>
        <w:rPr>
          <w:rFonts w:ascii="Courier New"/>
          <w:color w:val="231F20"/>
          <w:sz w:val="18"/>
        </w:rPr>
        <w:t>);</w:t>
      </w:r>
      <w:r>
        <w:rPr>
          <w:rFonts w:ascii="Courier New"/>
          <w:color w:val="231F20"/>
          <w:spacing w:val="80"/>
          <w:w w:val="150"/>
          <w:sz w:val="18"/>
        </w:rPr>
        <w:t>   </w:t>
      </w:r>
      <w:r>
        <w:rPr>
          <w:rFonts w:ascii="Courier New"/>
          <w:color w:val="231F20"/>
          <w:sz w:val="18"/>
        </w:rPr>
        <w:t>/*</w:t>
      </w:r>
      <w:r>
        <w:rPr>
          <w:rFonts w:ascii="Courier New"/>
          <w:color w:val="231F20"/>
          <w:spacing w:val="-3"/>
          <w:sz w:val="18"/>
        </w:rPr>
        <w:t> </w:t>
      </w:r>
      <w:r>
        <w:rPr>
          <w:rFonts w:ascii="Courier New"/>
          <w:color w:val="231F20"/>
          <w:sz w:val="18"/>
        </w:rPr>
        <w:t>Non-compliant</w:t>
      </w:r>
      <w:r>
        <w:rPr>
          <w:rFonts w:ascii="Courier New"/>
          <w:color w:val="231F20"/>
          <w:spacing w:val="78"/>
          <w:w w:val="150"/>
          <w:sz w:val="18"/>
        </w:rPr>
        <w:t>    </w:t>
      </w:r>
      <w:r>
        <w:rPr>
          <w:rFonts w:ascii="Courier New"/>
          <w:color w:val="231F20"/>
          <w:sz w:val="18"/>
        </w:rPr>
        <w:t>*/ s</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sizeof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i</w:t>
      </w:r>
      <w:r>
        <w:rPr>
          <w:rFonts w:ascii="Courier New"/>
          <w:color w:val="231F20"/>
          <w:spacing w:val="-3"/>
          <w:sz w:val="18"/>
        </w:rPr>
        <w:t> </w:t>
      </w:r>
      <w:r>
        <w:rPr>
          <w:rFonts w:ascii="Courier New"/>
          <w:color w:val="231F20"/>
          <w:sz w:val="18"/>
        </w:rPr>
        <w:t>);</w:t>
      </w:r>
      <w:r>
        <w:rPr>
          <w:rFonts w:ascii="Courier New"/>
          <w:color w:val="231F20"/>
          <w:spacing w:val="77"/>
          <w:w w:val="150"/>
          <w:sz w:val="18"/>
        </w:rPr>
        <w:t>    </w:t>
      </w:r>
      <w:r>
        <w:rPr>
          <w:rFonts w:ascii="Courier New"/>
          <w:color w:val="231F20"/>
          <w:sz w:val="18"/>
        </w:rPr>
        <w:t>/*</w:t>
      </w:r>
      <w:r>
        <w:rPr>
          <w:rFonts w:ascii="Courier New"/>
          <w:color w:val="231F20"/>
          <w:spacing w:val="-3"/>
          <w:sz w:val="18"/>
        </w:rPr>
        <w:t> </w:t>
      </w:r>
      <w:r>
        <w:rPr>
          <w:rFonts w:ascii="Courier New"/>
          <w:color w:val="231F20"/>
          <w:sz w:val="18"/>
        </w:rPr>
        <w:t>Compliant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exception</w:t>
      </w:r>
      <w:r>
        <w:rPr>
          <w:rFonts w:ascii="Courier New"/>
          <w:color w:val="231F20"/>
          <w:spacing w:val="-3"/>
          <w:sz w:val="18"/>
        </w:rPr>
        <w:t> </w:t>
      </w:r>
      <w:r>
        <w:rPr>
          <w:rFonts w:ascii="Courier New"/>
          <w:color w:val="231F20"/>
          <w:sz w:val="18"/>
        </w:rPr>
        <w:t>*/ s</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sizeof</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int32_t</w:t>
      </w:r>
      <w:r>
        <w:rPr>
          <w:rFonts w:ascii="Courier New"/>
          <w:color w:val="231F20"/>
          <w:spacing w:val="-3"/>
          <w:sz w:val="18"/>
        </w:rPr>
        <w:t> </w:t>
      </w:r>
      <w:r>
        <w:rPr>
          <w:rFonts w:ascii="Courier New"/>
          <w:color w:val="231F20"/>
          <w:sz w:val="18"/>
        </w:rPr>
        <w:t>);</w:t>
      </w:r>
      <w:r>
        <w:rPr>
          <w:rFonts w:ascii="Courier New"/>
          <w:color w:val="231F20"/>
          <w:spacing w:val="51"/>
          <w:sz w:val="18"/>
        </w:rPr>
        <w:t>  </w:t>
      </w:r>
      <w:r>
        <w:rPr>
          <w:rFonts w:ascii="Courier New"/>
          <w:color w:val="231F20"/>
          <w:sz w:val="18"/>
        </w:rPr>
        <w:t>/*</w:t>
      </w:r>
      <w:r>
        <w:rPr>
          <w:rFonts w:ascii="Courier New"/>
          <w:color w:val="231F20"/>
          <w:spacing w:val="-2"/>
          <w:sz w:val="18"/>
        </w:rPr>
        <w:t> Compliant</w:t>
      </w:r>
      <w:r>
        <w:rPr>
          <w:rFonts w:ascii="Courier New"/>
          <w:color w:val="231F20"/>
          <w:sz w:val="18"/>
        </w:rPr>
        <w:tab/>
      </w:r>
      <w:r>
        <w:rPr>
          <w:rFonts w:ascii="Courier New"/>
          <w:color w:val="231F20"/>
          <w:spacing w:val="-5"/>
          <w:sz w:val="18"/>
        </w:rPr>
        <w:t>*/</w:t>
      </w:r>
    </w:p>
    <w:p>
      <w:pPr>
        <w:pStyle w:val="BodyText"/>
        <w:spacing w:line="247" w:lineRule="auto" w:before="185"/>
        <w:ind w:left="1194" w:right="1137"/>
        <w:jc w:val="both"/>
      </w:pPr>
      <w:r>
        <w:rPr>
          <w:color w:val="231F20"/>
        </w:rPr>
        <w:t>In</w:t>
      </w:r>
      <w:r>
        <w:rPr>
          <w:color w:val="231F20"/>
          <w:spacing w:val="-3"/>
        </w:rPr>
        <w:t> </w:t>
      </w:r>
      <w:r>
        <w:rPr>
          <w:color w:val="231F20"/>
        </w:rPr>
        <w:t>this</w:t>
      </w:r>
      <w:r>
        <w:rPr>
          <w:color w:val="231F20"/>
          <w:spacing w:val="-3"/>
        </w:rPr>
        <w:t> </w:t>
      </w:r>
      <w:r>
        <w:rPr>
          <w:color w:val="231F20"/>
        </w:rPr>
        <w:t>example</w:t>
      </w:r>
      <w:r>
        <w:rPr>
          <w:color w:val="231F20"/>
          <w:spacing w:val="-3"/>
        </w:rPr>
        <w:t> </w:t>
      </w:r>
      <w:r>
        <w:rPr>
          <w:color w:val="231F20"/>
        </w:rPr>
        <w:t>the</w:t>
      </w:r>
      <w:r>
        <w:rPr>
          <w:color w:val="231F20"/>
          <w:spacing w:val="-4"/>
        </w:rPr>
        <w:t> </w:t>
      </w:r>
      <w:r>
        <w:rPr>
          <w:rFonts w:ascii="Courier New" w:hAnsi="Courier New"/>
          <w:color w:val="231F20"/>
        </w:rPr>
        <w:t>fi</w:t>
      </w:r>
      <w:r>
        <w:rPr>
          <w:color w:val="231F20"/>
        </w:rPr>
        <w:t>nal</w:t>
      </w:r>
      <w:r>
        <w:rPr>
          <w:color w:val="231F20"/>
          <w:spacing w:val="-2"/>
        </w:rPr>
        <w:t> </w:t>
      </w:r>
      <w:r>
        <w:rPr>
          <w:rFonts w:ascii="Trebuchet MS" w:hAnsi="Trebuchet MS"/>
          <w:i/>
          <w:color w:val="231F20"/>
        </w:rPr>
        <w:t>sizeof</w:t>
      </w:r>
      <w:r>
        <w:rPr>
          <w:rFonts w:ascii="Trebuchet MS" w:hAnsi="Trebuchet MS"/>
          <w:i/>
          <w:color w:val="231F20"/>
          <w:spacing w:val="-7"/>
        </w:rPr>
        <w:t> </w:t>
      </w:r>
      <w:r>
        <w:rPr>
          <w:color w:val="231F20"/>
        </w:rPr>
        <w:t>expression</w:t>
      </w:r>
      <w:r>
        <w:rPr>
          <w:color w:val="231F20"/>
          <w:spacing w:val="-3"/>
        </w:rPr>
        <w:t> </w:t>
      </w:r>
      <w:r>
        <w:rPr>
          <w:color w:val="231F20"/>
        </w:rPr>
        <w:t>illustrates</w:t>
      </w:r>
      <w:r>
        <w:rPr>
          <w:color w:val="231F20"/>
          <w:spacing w:val="-2"/>
        </w:rPr>
        <w:t> </w:t>
      </w:r>
      <w:r>
        <w:rPr>
          <w:color w:val="231F20"/>
        </w:rPr>
        <w:t>how</w:t>
      </w:r>
      <w:r>
        <w:rPr>
          <w:color w:val="231F20"/>
          <w:spacing w:val="-2"/>
        </w:rPr>
        <w:t> </w:t>
      </w:r>
      <w:r>
        <w:rPr>
          <w:color w:val="231F20"/>
        </w:rPr>
        <w:t>it</w:t>
      </w:r>
      <w:r>
        <w:rPr>
          <w:color w:val="231F20"/>
          <w:spacing w:val="-3"/>
        </w:rPr>
        <w:t> </w:t>
      </w:r>
      <w:r>
        <w:rPr>
          <w:color w:val="231F20"/>
        </w:rPr>
        <w:t>is</w:t>
      </w:r>
      <w:r>
        <w:rPr>
          <w:color w:val="231F20"/>
          <w:spacing w:val="-2"/>
        </w:rPr>
        <w:t> </w:t>
      </w:r>
      <w:r>
        <w:rPr>
          <w:color w:val="231F20"/>
        </w:rPr>
        <w:t>possible</w:t>
      </w:r>
      <w:r>
        <w:rPr>
          <w:color w:val="231F20"/>
          <w:spacing w:val="-3"/>
        </w:rPr>
        <w:t> </w:t>
      </w:r>
      <w:r>
        <w:rPr>
          <w:color w:val="231F20"/>
        </w:rPr>
        <w:t>for</w:t>
      </w:r>
      <w:r>
        <w:rPr>
          <w:color w:val="231F20"/>
          <w:spacing w:val="-2"/>
        </w:rPr>
        <w:t> </w:t>
      </w:r>
      <w:r>
        <w:rPr>
          <w:color w:val="231F20"/>
        </w:rPr>
        <w:t>a</w:t>
      </w:r>
      <w:r>
        <w:rPr>
          <w:color w:val="231F20"/>
          <w:spacing w:val="-2"/>
        </w:rPr>
        <w:t> </w:t>
      </w:r>
      <w:r>
        <w:rPr>
          <w:color w:val="231F20"/>
        </w:rPr>
        <w:t>variable-length</w:t>
      </w:r>
      <w:r>
        <w:rPr>
          <w:color w:val="231F20"/>
          <w:spacing w:val="-2"/>
        </w:rPr>
        <w:t> </w:t>
      </w:r>
      <w:r>
        <w:rPr>
          <w:color w:val="231F20"/>
        </w:rPr>
        <w:t>array</w:t>
      </w:r>
      <w:r>
        <w:rPr>
          <w:color w:val="231F20"/>
          <w:spacing w:val="-2"/>
        </w:rPr>
        <w:t> </w:t>
      </w:r>
      <w:r>
        <w:rPr>
          <w:color w:val="231F20"/>
        </w:rPr>
        <w:t>size expression</w:t>
      </w:r>
      <w:r>
        <w:rPr>
          <w:color w:val="231F20"/>
          <w:spacing w:val="23"/>
        </w:rPr>
        <w:t> </w:t>
      </w:r>
      <w:r>
        <w:rPr>
          <w:color w:val="231F20"/>
        </w:rPr>
        <w:t>to</w:t>
      </w:r>
      <w:r>
        <w:rPr>
          <w:color w:val="231F20"/>
          <w:spacing w:val="23"/>
        </w:rPr>
        <w:t> </w:t>
      </w:r>
      <w:r>
        <w:rPr>
          <w:color w:val="231F20"/>
        </w:rPr>
        <w:t>have</w:t>
      </w:r>
      <w:r>
        <w:rPr>
          <w:color w:val="231F20"/>
          <w:spacing w:val="23"/>
        </w:rPr>
        <w:t> </w:t>
      </w:r>
      <w:r>
        <w:rPr>
          <w:color w:val="231F20"/>
        </w:rPr>
        <w:t>no</w:t>
      </w:r>
      <w:r>
        <w:rPr>
          <w:color w:val="231F20"/>
          <w:spacing w:val="23"/>
        </w:rPr>
        <w:t> </w:t>
      </w:r>
      <w:r>
        <w:rPr>
          <w:color w:val="231F20"/>
        </w:rPr>
        <w:t>e</w:t>
      </w:r>
      <w:r>
        <w:rPr>
          <w:rFonts w:ascii="Courier New" w:hAnsi="Courier New"/>
          <w:color w:val="231F20"/>
        </w:rPr>
        <w:t>ff</w:t>
      </w:r>
      <w:r>
        <w:rPr>
          <w:color w:val="231F20"/>
        </w:rPr>
        <w:t>ect</w:t>
      </w:r>
      <w:r>
        <w:rPr>
          <w:color w:val="231F20"/>
          <w:spacing w:val="24"/>
        </w:rPr>
        <w:t> </w:t>
      </w:r>
      <w:r>
        <w:rPr>
          <w:color w:val="231F20"/>
        </w:rPr>
        <w:t>on</w:t>
      </w:r>
      <w:r>
        <w:rPr>
          <w:color w:val="231F20"/>
          <w:spacing w:val="23"/>
        </w:rPr>
        <w:t> </w:t>
      </w:r>
      <w:r>
        <w:rPr>
          <w:color w:val="231F20"/>
        </w:rPr>
        <w:t>the</w:t>
      </w:r>
      <w:r>
        <w:rPr>
          <w:color w:val="231F20"/>
          <w:spacing w:val="24"/>
        </w:rPr>
        <w:t> </w:t>
      </w:r>
      <w:r>
        <w:rPr>
          <w:color w:val="231F20"/>
        </w:rPr>
        <w:t>size</w:t>
      </w:r>
      <w:r>
        <w:rPr>
          <w:color w:val="231F20"/>
          <w:spacing w:val="23"/>
        </w:rPr>
        <w:t> </w:t>
      </w:r>
      <w:r>
        <w:rPr>
          <w:color w:val="231F20"/>
        </w:rPr>
        <w:t>of</w:t>
      </w:r>
      <w:r>
        <w:rPr>
          <w:color w:val="231F20"/>
          <w:spacing w:val="24"/>
        </w:rPr>
        <w:t> </w:t>
      </w:r>
      <w:r>
        <w:rPr>
          <w:color w:val="231F20"/>
        </w:rPr>
        <w:t>the</w:t>
      </w:r>
      <w:r>
        <w:rPr>
          <w:color w:val="231F20"/>
          <w:spacing w:val="24"/>
        </w:rPr>
        <w:t> </w:t>
      </w:r>
      <w:r>
        <w:rPr>
          <w:color w:val="231F20"/>
        </w:rPr>
        <w:t>type.</w:t>
      </w:r>
      <w:r>
        <w:rPr>
          <w:color w:val="231F20"/>
          <w:spacing w:val="24"/>
        </w:rPr>
        <w:t> </w:t>
      </w:r>
      <w:r>
        <w:rPr>
          <w:color w:val="231F20"/>
        </w:rPr>
        <w:t>The</w:t>
      </w:r>
      <w:r>
        <w:rPr>
          <w:color w:val="231F20"/>
          <w:spacing w:val="24"/>
        </w:rPr>
        <w:t> </w:t>
      </w:r>
      <w:r>
        <w:rPr>
          <w:color w:val="231F20"/>
        </w:rPr>
        <w:t>operand</w:t>
      </w:r>
      <w:r>
        <w:rPr>
          <w:color w:val="231F20"/>
          <w:spacing w:val="24"/>
        </w:rPr>
        <w:t> </w:t>
      </w:r>
      <w:r>
        <w:rPr>
          <w:color w:val="231F20"/>
        </w:rPr>
        <w:t>is</w:t>
      </w:r>
      <w:r>
        <w:rPr>
          <w:color w:val="231F20"/>
          <w:spacing w:val="24"/>
        </w:rPr>
        <w:t> </w:t>
      </w:r>
      <w:r>
        <w:rPr>
          <w:color w:val="231F20"/>
        </w:rPr>
        <w:t>the</w:t>
      </w:r>
      <w:r>
        <w:rPr>
          <w:color w:val="231F20"/>
          <w:spacing w:val="24"/>
        </w:rPr>
        <w:t> </w:t>
      </w:r>
      <w:r>
        <w:rPr>
          <w:color w:val="231F20"/>
        </w:rPr>
        <w:t>type</w:t>
      </w:r>
      <w:r>
        <w:rPr>
          <w:color w:val="231F20"/>
          <w:spacing w:val="23"/>
        </w:rPr>
        <w:t> </w:t>
      </w:r>
      <w:r>
        <w:rPr>
          <w:color w:val="231F20"/>
        </w:rPr>
        <w:t>“array</w:t>
      </w:r>
      <w:r>
        <w:rPr>
          <w:color w:val="231F20"/>
          <w:spacing w:val="23"/>
        </w:rPr>
        <w:t> </w:t>
      </w:r>
      <w:r>
        <w:rPr>
          <w:color w:val="231F20"/>
        </w:rPr>
        <w:t>of</w:t>
      </w:r>
      <w:r>
        <w:rPr>
          <w:color w:val="231F20"/>
          <w:spacing w:val="23"/>
        </w:rPr>
        <w:t> </w:t>
      </w:r>
      <w:r>
        <w:rPr>
          <w:rFonts w:ascii="Trebuchet MS" w:hAnsi="Trebuchet MS"/>
          <w:i/>
          <w:color w:val="231F20"/>
        </w:rPr>
        <w:t>n</w:t>
      </w:r>
      <w:r>
        <w:rPr>
          <w:rFonts w:ascii="Trebuchet MS" w:hAnsi="Trebuchet MS"/>
          <w:i/>
          <w:color w:val="231F20"/>
          <w:spacing w:val="19"/>
        </w:rPr>
        <w:t> </w:t>
      </w:r>
      <w:r>
        <w:rPr>
          <w:color w:val="231F20"/>
        </w:rPr>
        <w:t>pointers to</w:t>
      </w:r>
      <w:r>
        <w:rPr>
          <w:color w:val="231F20"/>
          <w:spacing w:val="40"/>
        </w:rPr>
        <w:t> </w:t>
      </w:r>
      <w:r>
        <w:rPr>
          <w:color w:val="231F20"/>
        </w:rPr>
        <w:t>function</w:t>
      </w:r>
      <w:r>
        <w:rPr>
          <w:color w:val="231F20"/>
          <w:spacing w:val="40"/>
        </w:rPr>
        <w:t> </w:t>
      </w:r>
      <w:r>
        <w:rPr>
          <w:color w:val="231F20"/>
        </w:rPr>
        <w:t>with</w:t>
      </w:r>
      <w:r>
        <w:rPr>
          <w:color w:val="231F20"/>
          <w:spacing w:val="40"/>
        </w:rPr>
        <w:t> </w:t>
      </w:r>
      <w:r>
        <w:rPr>
          <w:color w:val="231F20"/>
        </w:rPr>
        <w:t>parameter</w:t>
      </w:r>
      <w:r>
        <w:rPr>
          <w:color w:val="231F20"/>
          <w:spacing w:val="40"/>
        </w:rPr>
        <w:t> </w:t>
      </w:r>
      <w:r>
        <w:rPr>
          <w:color w:val="231F20"/>
        </w:rPr>
        <w:t>type</w:t>
      </w:r>
      <w:r>
        <w:rPr>
          <w:color w:val="231F20"/>
          <w:spacing w:val="40"/>
        </w:rPr>
        <w:t> </w:t>
      </w:r>
      <w:r>
        <w:rPr>
          <w:color w:val="231F20"/>
        </w:rPr>
        <w:t>array</w:t>
      </w:r>
      <w:r>
        <w:rPr>
          <w:color w:val="231F20"/>
          <w:spacing w:val="40"/>
        </w:rPr>
        <w:t> </w:t>
      </w:r>
      <w:r>
        <w:rPr>
          <w:color w:val="231F20"/>
        </w:rPr>
        <w:t>of</w:t>
      </w:r>
      <w:r>
        <w:rPr>
          <w:color w:val="231F20"/>
          <w:spacing w:val="40"/>
        </w:rPr>
        <w:t> </w:t>
      </w:r>
      <w:r>
        <w:rPr>
          <w:rFonts w:ascii="Courier New" w:hAnsi="Courier New"/>
          <w:color w:val="231F20"/>
        </w:rPr>
        <w:t>v</w:t>
      </w:r>
      <w:r>
        <w:rPr>
          <w:rFonts w:ascii="Courier New" w:hAnsi="Courier New"/>
          <w:color w:val="231F20"/>
          <w:spacing w:val="-13"/>
        </w:rPr>
        <w:t> </w:t>
      </w:r>
      <w:r>
        <w:rPr>
          <w:rFonts w:ascii="Courier New" w:hAnsi="Courier New"/>
          <w:color w:val="231F20"/>
        </w:rPr>
        <w:t>int32_t</w:t>
      </w:r>
      <w:r>
        <w:rPr>
          <w:color w:val="231F20"/>
        </w:rPr>
        <w:t>”.</w:t>
      </w:r>
      <w:r>
        <w:rPr>
          <w:color w:val="231F20"/>
          <w:spacing w:val="40"/>
        </w:rPr>
        <w:t> </w:t>
      </w:r>
      <w:r>
        <w:rPr>
          <w:color w:val="231F20"/>
        </w:rPr>
        <w:t>Because</w:t>
      </w:r>
      <w:r>
        <w:rPr>
          <w:color w:val="231F20"/>
          <w:spacing w:val="40"/>
        </w:rPr>
        <w:t> </w:t>
      </w:r>
      <w:r>
        <w:rPr>
          <w:color w:val="231F20"/>
        </w:rPr>
        <w:t>the</w:t>
      </w:r>
      <w:r>
        <w:rPr>
          <w:color w:val="231F20"/>
          <w:spacing w:val="40"/>
        </w:rPr>
        <w:t> </w:t>
      </w:r>
      <w:r>
        <w:rPr>
          <w:color w:val="231F20"/>
        </w:rPr>
        <w:t>operand</w:t>
      </w:r>
      <w:r>
        <w:rPr>
          <w:color w:val="231F20"/>
          <w:spacing w:val="40"/>
        </w:rPr>
        <w:t> </w:t>
      </w:r>
      <w:r>
        <w:rPr>
          <w:color w:val="231F20"/>
        </w:rPr>
        <w:t>has</w:t>
      </w:r>
      <w:r>
        <w:rPr>
          <w:color w:val="231F20"/>
          <w:spacing w:val="40"/>
        </w:rPr>
        <w:t> </w:t>
      </w:r>
      <w:r>
        <w:rPr>
          <w:color w:val="231F20"/>
        </w:rPr>
        <w:t>variable-length array type, it is evaluated. However, the size of the array of </w:t>
      </w:r>
      <w:r>
        <w:rPr>
          <w:rFonts w:ascii="Trebuchet MS" w:hAnsi="Trebuchet MS"/>
          <w:i/>
          <w:color w:val="231F20"/>
        </w:rPr>
        <w:t>n </w:t>
      </w:r>
      <w:r>
        <w:rPr>
          <w:color w:val="231F20"/>
        </w:rPr>
        <w:t>function pointers is una</w:t>
      </w:r>
      <w:r>
        <w:rPr>
          <w:rFonts w:ascii="Courier New" w:hAnsi="Courier New"/>
          <w:color w:val="231F20"/>
        </w:rPr>
        <w:t>ff</w:t>
      </w:r>
      <w:r>
        <w:rPr>
          <w:color w:val="231F20"/>
        </w:rPr>
        <w:t>ected by the parameter</w:t>
      </w:r>
      <w:r>
        <w:rPr>
          <w:color w:val="231F20"/>
          <w:spacing w:val="-14"/>
        </w:rPr>
        <w:t> </w:t>
      </w:r>
      <w:r>
        <w:rPr>
          <w:color w:val="231F20"/>
        </w:rPr>
        <w:t>list for those function pointer types. Therefore, the </w:t>
      </w:r>
      <w:r>
        <w:rPr>
          <w:rFonts w:ascii="Trebuchet MS" w:hAnsi="Trebuchet MS"/>
          <w:i/>
          <w:color w:val="231F20"/>
        </w:rPr>
        <w:t>volatile</w:t>
      </w:r>
      <w:r>
        <w:rPr>
          <w:color w:val="231F20"/>
        </w:rPr>
        <w:t>-quali</w:t>
      </w:r>
      <w:r>
        <w:rPr>
          <w:rFonts w:ascii="Courier New" w:hAnsi="Courier New"/>
          <w:color w:val="231F20"/>
        </w:rPr>
        <w:t>fi</w:t>
      </w:r>
      <w:r>
        <w:rPr>
          <w:color w:val="231F20"/>
        </w:rPr>
        <w:t>ed object </w:t>
      </w:r>
      <w:r>
        <w:rPr>
          <w:rFonts w:ascii="Courier New" w:hAnsi="Courier New"/>
          <w:color w:val="231F20"/>
        </w:rPr>
        <w:t>v</w:t>
      </w:r>
      <w:r>
        <w:rPr>
          <w:rFonts w:ascii="Courier New" w:hAnsi="Courier New"/>
          <w:color w:val="231F20"/>
          <w:spacing w:val="-30"/>
        </w:rPr>
        <w:t> </w:t>
      </w:r>
      <w:r>
        <w:rPr>
          <w:color w:val="231F20"/>
        </w:rPr>
        <w:t>may or may not be evaluated and its </w:t>
      </w:r>
      <w:r>
        <w:rPr>
          <w:rFonts w:ascii="Trebuchet MS" w:hAnsi="Trebuchet MS"/>
          <w:i/>
          <w:color w:val="231F20"/>
        </w:rPr>
        <w:t>side</w:t>
      </w:r>
      <w:r>
        <w:rPr>
          <w:rFonts w:ascii="Trebuchet MS" w:hAnsi="Trebuchet MS"/>
          <w:i/>
          <w:color w:val="231F20"/>
          <w:spacing w:val="-5"/>
        </w:rPr>
        <w:t> </w:t>
      </w:r>
      <w:r>
        <w:rPr>
          <w:rFonts w:ascii="Trebuchet MS" w:hAnsi="Trebuchet MS"/>
          <w:i/>
          <w:color w:val="231F20"/>
        </w:rPr>
        <w:t>e</w:t>
      </w:r>
      <w:r>
        <w:rPr>
          <w:rFonts w:ascii="Courier New" w:hAnsi="Courier New"/>
          <w:i/>
          <w:color w:val="231F20"/>
        </w:rPr>
        <w:t>ff</w:t>
      </w:r>
      <w:r>
        <w:rPr>
          <w:rFonts w:ascii="Trebuchet MS" w:hAnsi="Trebuchet MS"/>
          <w:i/>
          <w:color w:val="231F20"/>
        </w:rPr>
        <w:t>ects</w:t>
      </w:r>
      <w:r>
        <w:rPr>
          <w:rFonts w:ascii="Trebuchet MS" w:hAnsi="Trebuchet MS"/>
          <w:i/>
          <w:color w:val="231F20"/>
          <w:spacing w:val="-5"/>
        </w:rPr>
        <w:t> </w:t>
      </w:r>
      <w:r>
        <w:rPr>
          <w:color w:val="231F20"/>
        </w:rPr>
        <w:t>may or may not occur.</w:t>
      </w:r>
    </w:p>
    <w:p>
      <w:pPr>
        <w:spacing w:before="217"/>
        <w:ind w:left="1194" w:right="0" w:firstLine="0"/>
        <w:jc w:val="left"/>
        <w:rPr>
          <w:rFonts w:ascii="Courier New"/>
          <w:sz w:val="18"/>
        </w:rPr>
      </w:pPr>
      <w:r>
        <w:rPr>
          <w:rFonts w:ascii="Courier New"/>
          <w:color w:val="231F20"/>
          <w:sz w:val="18"/>
        </w:rPr>
        <w:t>volatile</w:t>
      </w:r>
      <w:r>
        <w:rPr>
          <w:rFonts w:ascii="Courier New"/>
          <w:color w:val="231F20"/>
          <w:spacing w:val="-8"/>
          <w:sz w:val="18"/>
        </w:rPr>
        <w:t> </w:t>
      </w:r>
      <w:r>
        <w:rPr>
          <w:rFonts w:ascii="Courier New"/>
          <w:color w:val="231F20"/>
          <w:sz w:val="18"/>
        </w:rPr>
        <w:t>uint32_t</w:t>
      </w:r>
      <w:r>
        <w:rPr>
          <w:rFonts w:ascii="Courier New"/>
          <w:color w:val="231F20"/>
          <w:spacing w:val="-8"/>
          <w:sz w:val="18"/>
        </w:rPr>
        <w:t> </w:t>
      </w:r>
      <w:r>
        <w:rPr>
          <w:rFonts w:ascii="Courier New"/>
          <w:color w:val="231F20"/>
          <w:spacing w:val="-5"/>
          <w:sz w:val="18"/>
        </w:rPr>
        <w:t>v;</w:t>
      </w:r>
    </w:p>
    <w:p>
      <w:pPr>
        <w:pStyle w:val="BodyText"/>
        <w:spacing w:before="52"/>
        <w:rPr>
          <w:rFonts w:ascii="Courier New"/>
          <w:sz w:val="18"/>
        </w:rPr>
      </w:pPr>
    </w:p>
    <w:p>
      <w:pPr>
        <w:spacing w:before="1"/>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int32_t</w:t>
      </w:r>
      <w:r>
        <w:rPr>
          <w:rFonts w:ascii="Courier New"/>
          <w:color w:val="231F20"/>
          <w:spacing w:val="-3"/>
          <w:sz w:val="18"/>
        </w:rPr>
        <w:t> </w:t>
      </w:r>
      <w:r>
        <w:rPr>
          <w:rFonts w:ascii="Courier New"/>
          <w:color w:val="231F20"/>
          <w:sz w:val="18"/>
        </w:rPr>
        <w:t>n</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size_t</w:t>
      </w:r>
      <w:r>
        <w:rPr>
          <w:rFonts w:ascii="Courier New"/>
          <w:color w:val="231F20"/>
          <w:spacing w:val="-6"/>
          <w:sz w:val="18"/>
        </w:rPr>
        <w:t> </w:t>
      </w:r>
      <w:r>
        <w:rPr>
          <w:rFonts w:ascii="Courier New"/>
          <w:color w:val="231F20"/>
          <w:spacing w:val="-5"/>
          <w:sz w:val="18"/>
        </w:rPr>
        <w:t>s;</w:t>
      </w:r>
    </w:p>
    <w:p>
      <w:pPr>
        <w:pStyle w:val="BodyText"/>
        <w:spacing w:before="52"/>
        <w:rPr>
          <w:rFonts w:ascii="Courier New"/>
          <w:sz w:val="18"/>
        </w:rPr>
      </w:pPr>
    </w:p>
    <w:p>
      <w:pPr>
        <w:tabs>
          <w:tab w:pos="7134" w:val="left" w:leader="none"/>
          <w:tab w:pos="8970" w:val="left" w:leader="none"/>
        </w:tabs>
        <w:spacing w:before="0"/>
        <w:ind w:left="1410" w:right="0" w:firstLine="0"/>
        <w:jc w:val="left"/>
        <w:rPr>
          <w:rFonts w:ascii="Courier New"/>
          <w:sz w:val="18"/>
        </w:rPr>
      </w:pPr>
      <w:r>
        <w:rPr>
          <w:rFonts w:ascii="Courier New"/>
          <w:color w:val="231F20"/>
          <w:sz w:val="18"/>
        </w:rPr>
        <w:t>s</w:t>
      </w:r>
      <w:r>
        <w:rPr>
          <w:rFonts w:ascii="Courier New"/>
          <w:color w:val="231F20"/>
          <w:spacing w:val="-5"/>
          <w:sz w:val="18"/>
        </w:rPr>
        <w:t> </w:t>
      </w:r>
      <w:r>
        <w:rPr>
          <w:rFonts w:ascii="Courier New"/>
          <w:color w:val="231F20"/>
          <w:sz w:val="18"/>
        </w:rPr>
        <w:t>=</w:t>
      </w:r>
      <w:r>
        <w:rPr>
          <w:rFonts w:ascii="Courier New"/>
          <w:color w:val="231F20"/>
          <w:spacing w:val="-3"/>
          <w:sz w:val="18"/>
        </w:rPr>
        <w:t> </w:t>
      </w:r>
      <w:r>
        <w:rPr>
          <w:rFonts w:ascii="Courier New"/>
          <w:color w:val="231F20"/>
          <w:sz w:val="18"/>
        </w:rPr>
        <w:t>sizeof</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int32_t[</w:t>
      </w:r>
      <w:r>
        <w:rPr>
          <w:rFonts w:ascii="Courier New"/>
          <w:color w:val="231F20"/>
          <w:spacing w:val="-3"/>
          <w:sz w:val="18"/>
        </w:rPr>
        <w:t> </w:t>
      </w:r>
      <w:r>
        <w:rPr>
          <w:rFonts w:ascii="Courier New"/>
          <w:color w:val="231F20"/>
          <w:sz w:val="18"/>
        </w:rPr>
        <w:t>n</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5"/>
          <w:sz w:val="18"/>
        </w:rPr>
        <w:t>);</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tabs>
          <w:tab w:pos="7134" w:val="left" w:leader="none"/>
        </w:tabs>
        <w:spacing w:line="271" w:lineRule="auto" w:before="26"/>
        <w:ind w:left="1410" w:right="2216" w:firstLine="0"/>
        <w:jc w:val="left"/>
        <w:rPr>
          <w:rFonts w:ascii="Courier New"/>
          <w:sz w:val="18"/>
        </w:rPr>
      </w:pPr>
      <w:r>
        <w:rPr>
          <w:rFonts w:ascii="Courier New"/>
          <w:color w:val="231F20"/>
          <w:sz w:val="18"/>
        </w:rPr>
        <w:t>s = sizeof ( int32_t[ n++ ] );</w:t>
        <w:tab/>
        <w:t>/*</w:t>
      </w:r>
      <w:r>
        <w:rPr>
          <w:rFonts w:ascii="Courier New"/>
          <w:color w:val="231F20"/>
          <w:spacing w:val="-17"/>
          <w:sz w:val="18"/>
        </w:rPr>
        <w:t> </w:t>
      </w:r>
      <w:r>
        <w:rPr>
          <w:rFonts w:ascii="Courier New"/>
          <w:color w:val="231F20"/>
          <w:sz w:val="18"/>
        </w:rPr>
        <w:t>Non-compliant</w:t>
      </w:r>
      <w:r>
        <w:rPr>
          <w:rFonts w:ascii="Courier New"/>
          <w:color w:val="231F20"/>
          <w:spacing w:val="-17"/>
          <w:sz w:val="18"/>
        </w:rPr>
        <w:t> </w:t>
      </w:r>
      <w:r>
        <w:rPr>
          <w:rFonts w:ascii="Courier New"/>
          <w:color w:val="231F20"/>
          <w:sz w:val="18"/>
        </w:rPr>
        <w:t>*/ s</w:t>
      </w:r>
      <w:r>
        <w:rPr>
          <w:rFonts w:ascii="Courier New"/>
          <w:color w:val="231F20"/>
          <w:spacing w:val="-4"/>
          <w:sz w:val="18"/>
        </w:rPr>
        <w:t> </w:t>
      </w:r>
      <w:r>
        <w:rPr>
          <w:rFonts w:ascii="Courier New"/>
          <w:color w:val="231F20"/>
          <w:sz w:val="18"/>
        </w:rPr>
        <w:t>=</w:t>
      </w:r>
      <w:r>
        <w:rPr>
          <w:rFonts w:ascii="Courier New"/>
          <w:color w:val="231F20"/>
          <w:spacing w:val="-2"/>
          <w:sz w:val="18"/>
        </w:rPr>
        <w:t> </w:t>
      </w:r>
      <w:r>
        <w:rPr>
          <w:rFonts w:ascii="Courier New"/>
          <w:color w:val="231F20"/>
          <w:sz w:val="18"/>
        </w:rPr>
        <w:t>sizeof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void</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n</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int32_t</w:t>
      </w:r>
      <w:r>
        <w:rPr>
          <w:rFonts w:ascii="Courier New"/>
          <w:color w:val="231F20"/>
          <w:spacing w:val="-2"/>
          <w:sz w:val="18"/>
        </w:rPr>
        <w:t> </w:t>
      </w:r>
      <w:r>
        <w:rPr>
          <w:rFonts w:ascii="Courier New"/>
          <w:color w:val="231F20"/>
          <w:sz w:val="18"/>
        </w:rPr>
        <w:t>a[</w:t>
      </w:r>
      <w:r>
        <w:rPr>
          <w:rFonts w:ascii="Courier New"/>
          <w:color w:val="231F20"/>
          <w:spacing w:val="-2"/>
          <w:sz w:val="18"/>
        </w:rPr>
        <w:t> </w:t>
      </w:r>
      <w:r>
        <w:rPr>
          <w:rFonts w:ascii="Courier New"/>
          <w:color w:val="231F20"/>
          <w:sz w:val="18"/>
        </w:rPr>
        <w:t>v</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5"/>
          <w:sz w:val="18"/>
        </w:rPr>
        <w:t>);</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spacing w:line="203" w:lineRule="exact" w:before="0"/>
        <w:ind w:left="1194" w:right="0" w:firstLine="0"/>
        <w:jc w:val="left"/>
        <w:rPr>
          <w:rFonts w:ascii="Courier New"/>
          <w:sz w:val="18"/>
        </w:rPr>
      </w:pPr>
      <w:r>
        <w:rPr>
          <w:rFonts w:ascii="Courier New"/>
          <w:color w:val="231F20"/>
          <w:spacing w:val="-10"/>
          <w:sz w:val="18"/>
        </w:rPr>
        <w:t>}</w:t>
      </w:r>
    </w:p>
    <w:p>
      <w:pPr>
        <w:pStyle w:val="BodyText"/>
        <w:spacing w:before="10"/>
        <w:rPr>
          <w:rFonts w:ascii="Courier New"/>
          <w:sz w:val="11"/>
        </w:rPr>
      </w:pPr>
    </w:p>
    <w:p>
      <w:pPr>
        <w:spacing w:after="0"/>
        <w:rPr>
          <w:rFonts w:ascii="Courier New"/>
          <w:sz w:val="11"/>
        </w:rPr>
        <w:sectPr>
          <w:pgSz w:w="11910" w:h="16840"/>
          <w:pgMar w:header="0" w:footer="658" w:top="700" w:bottom="920" w:left="220" w:right="280"/>
        </w:sectPr>
      </w:pPr>
    </w:p>
    <w:p>
      <w:pPr>
        <w:pStyle w:val="Heading5"/>
        <w:spacing w:before="132"/>
      </w:pPr>
      <w:r>
        <w:rPr>
          <w:color w:val="98002E"/>
          <w:spacing w:val="-9"/>
        </w:rPr>
        <w:t>See</w:t>
      </w:r>
      <w:r>
        <w:rPr>
          <w:color w:val="98002E"/>
          <w:spacing w:val="-7"/>
        </w:rPr>
        <w:t> </w:t>
      </w:r>
      <w:r>
        <w:rPr>
          <w:color w:val="98002E"/>
          <w:spacing w:val="-4"/>
        </w:rPr>
        <w:t>also</w:t>
      </w:r>
    </w:p>
    <w:p>
      <w:pPr>
        <w:pStyle w:val="BodyText"/>
        <w:spacing w:before="216"/>
        <w:ind w:left="1194"/>
      </w:pPr>
      <w:hyperlink w:history="true" w:anchor="_bookmark122">
        <w:r>
          <w:rPr>
            <w:color w:val="231F20"/>
            <w:spacing w:val="-4"/>
          </w:rPr>
          <w:t>Rule</w:t>
        </w:r>
        <w:r>
          <w:rPr>
            <w:color w:val="231F20"/>
            <w:spacing w:val="-10"/>
          </w:rPr>
          <w:t> </w:t>
        </w:r>
        <w:r>
          <w:rPr>
            <w:color w:val="231F20"/>
            <w:spacing w:val="-4"/>
          </w:rPr>
          <w:t>18.8</w:t>
        </w:r>
      </w:hyperlink>
    </w:p>
    <w:p>
      <w:pPr>
        <w:pStyle w:val="BodyText"/>
        <w:spacing w:before="188"/>
      </w:pPr>
    </w:p>
    <w:p>
      <w:pPr>
        <w:pStyle w:val="Heading3"/>
        <w:numPr>
          <w:ilvl w:val="1"/>
          <w:numId w:val="2"/>
        </w:numPr>
        <w:tabs>
          <w:tab w:pos="1914" w:val="left" w:leader="none"/>
        </w:tabs>
        <w:spacing w:line="240" w:lineRule="auto" w:before="0" w:after="0"/>
        <w:ind w:left="1914" w:right="0" w:hanging="720"/>
        <w:jc w:val="left"/>
      </w:pPr>
      <w:r>
        <w:rPr>
          <w:color w:val="98002E"/>
          <w:spacing w:val="2"/>
        </w:rPr>
        <w:t>Control</w:t>
      </w:r>
      <w:r>
        <w:rPr>
          <w:color w:val="98002E"/>
          <w:spacing w:val="51"/>
        </w:rPr>
        <w:t> </w:t>
      </w:r>
      <w:r>
        <w:rPr>
          <w:color w:val="98002E"/>
          <w:spacing w:val="2"/>
        </w:rPr>
        <w:t>statement</w:t>
      </w:r>
      <w:r>
        <w:rPr>
          <w:color w:val="98002E"/>
          <w:spacing w:val="51"/>
        </w:rPr>
        <w:t> </w:t>
      </w:r>
      <w:r>
        <w:rPr>
          <w:color w:val="98002E"/>
          <w:spacing w:val="-2"/>
        </w:rPr>
        <w:t>expressions</w:t>
      </w:r>
    </w:p>
    <w:p>
      <w:pPr>
        <w:pStyle w:val="BodyText"/>
        <w:spacing w:line="247" w:lineRule="auto" w:before="207"/>
        <w:ind w:left="1194"/>
        <w:jc w:val="both"/>
      </w:pPr>
      <w:r>
        <w:rPr>
          <w:color w:val="231F20"/>
        </w:rPr>
        <w:t>The term </w:t>
      </w:r>
      <w:r>
        <w:rPr>
          <w:rFonts w:ascii="Trebuchet MS"/>
          <w:i/>
          <w:color w:val="231F20"/>
        </w:rPr>
        <w:t>loop counter </w:t>
      </w:r>
      <w:r>
        <w:rPr>
          <w:color w:val="231F20"/>
        </w:rPr>
        <w:t>is used by some of the rules in this section. A </w:t>
      </w:r>
      <w:r>
        <w:rPr>
          <w:rFonts w:ascii="Trebuchet MS"/>
          <w:i/>
          <w:color w:val="231F20"/>
        </w:rPr>
        <w:t>loop counter </w:t>
      </w:r>
      <w:r>
        <w:rPr>
          <w:color w:val="231F20"/>
        </w:rPr>
        <w:t>is de</w:t>
      </w:r>
      <w:r>
        <w:rPr>
          <w:rFonts w:ascii="Courier New"/>
          <w:color w:val="231F20"/>
        </w:rPr>
        <w:t>fi</w:t>
      </w:r>
      <w:r>
        <w:rPr>
          <w:color w:val="231F20"/>
        </w:rPr>
        <w:t>ned as an object, array element or member of a structure or union which satis</w:t>
      </w:r>
      <w:r>
        <w:rPr>
          <w:rFonts w:ascii="Courier New"/>
          <w:color w:val="231F20"/>
        </w:rPr>
        <w:t>fi</w:t>
      </w:r>
      <w:r>
        <w:rPr>
          <w:color w:val="231F20"/>
        </w:rPr>
        <w:t>es the following:</w:t>
      </w:r>
    </w:p>
    <w:p>
      <w:pPr>
        <w:pStyle w:val="ListParagraph"/>
        <w:numPr>
          <w:ilvl w:val="0"/>
          <w:numId w:val="69"/>
        </w:numPr>
        <w:tabs>
          <w:tab w:pos="1919" w:val="left" w:leader="none"/>
        </w:tabs>
        <w:spacing w:line="240" w:lineRule="auto" w:before="202" w:after="0"/>
        <w:ind w:left="1919" w:right="0" w:hanging="362"/>
        <w:jc w:val="left"/>
        <w:rPr>
          <w:sz w:val="20"/>
        </w:rPr>
      </w:pPr>
      <w:r>
        <w:rPr>
          <w:color w:val="231F20"/>
          <w:sz w:val="20"/>
        </w:rPr>
        <w:t>It</w:t>
      </w:r>
      <w:r>
        <w:rPr>
          <w:color w:val="231F20"/>
          <w:spacing w:val="-9"/>
          <w:sz w:val="20"/>
        </w:rPr>
        <w:t> </w:t>
      </w:r>
      <w:r>
        <w:rPr>
          <w:color w:val="231F20"/>
          <w:sz w:val="20"/>
        </w:rPr>
        <w:t>has</w:t>
      </w:r>
      <w:r>
        <w:rPr>
          <w:color w:val="231F20"/>
          <w:spacing w:val="-7"/>
          <w:sz w:val="20"/>
        </w:rPr>
        <w:t> </w:t>
      </w:r>
      <w:r>
        <w:rPr>
          <w:color w:val="231F20"/>
          <w:sz w:val="20"/>
        </w:rPr>
        <w:t>a</w:t>
      </w:r>
      <w:r>
        <w:rPr>
          <w:color w:val="231F20"/>
          <w:spacing w:val="-7"/>
          <w:sz w:val="20"/>
        </w:rPr>
        <w:t> </w:t>
      </w:r>
      <w:r>
        <w:rPr>
          <w:color w:val="231F20"/>
          <w:sz w:val="20"/>
        </w:rPr>
        <w:t>scalar</w:t>
      </w:r>
      <w:r>
        <w:rPr>
          <w:color w:val="231F20"/>
          <w:spacing w:val="-6"/>
          <w:sz w:val="20"/>
        </w:rPr>
        <w:t> </w:t>
      </w:r>
      <w:r>
        <w:rPr>
          <w:color w:val="231F20"/>
          <w:spacing w:val="-4"/>
          <w:sz w:val="20"/>
        </w:rPr>
        <w:t>type;</w:t>
      </w:r>
    </w:p>
    <w:p>
      <w:pPr>
        <w:pStyle w:val="ListParagraph"/>
        <w:numPr>
          <w:ilvl w:val="0"/>
          <w:numId w:val="69"/>
        </w:numPr>
        <w:tabs>
          <w:tab w:pos="1919" w:val="left" w:leader="none"/>
        </w:tabs>
        <w:spacing w:line="240" w:lineRule="auto" w:before="224" w:after="0"/>
        <w:ind w:left="1919" w:right="0" w:hanging="362"/>
        <w:jc w:val="left"/>
        <w:rPr>
          <w:sz w:val="20"/>
        </w:rPr>
      </w:pPr>
      <w:r>
        <w:rPr>
          <w:color w:val="231F20"/>
          <w:sz w:val="20"/>
        </w:rPr>
        <w:t>Its</w:t>
      </w:r>
      <w:r>
        <w:rPr>
          <w:color w:val="231F20"/>
          <w:spacing w:val="4"/>
          <w:sz w:val="20"/>
        </w:rPr>
        <w:t> </w:t>
      </w:r>
      <w:r>
        <w:rPr>
          <w:color w:val="231F20"/>
          <w:sz w:val="20"/>
        </w:rPr>
        <w:t>value</w:t>
      </w:r>
      <w:r>
        <w:rPr>
          <w:color w:val="231F20"/>
          <w:spacing w:val="4"/>
          <w:sz w:val="20"/>
        </w:rPr>
        <w:t> </w:t>
      </w:r>
      <w:r>
        <w:rPr>
          <w:color w:val="231F20"/>
          <w:sz w:val="20"/>
        </w:rPr>
        <w:t>varies</w:t>
      </w:r>
      <w:r>
        <w:rPr>
          <w:color w:val="231F20"/>
          <w:spacing w:val="4"/>
          <w:sz w:val="20"/>
        </w:rPr>
        <w:t> </w:t>
      </w:r>
      <w:r>
        <w:rPr>
          <w:color w:val="231F20"/>
          <w:sz w:val="20"/>
        </w:rPr>
        <w:t>monotonically</w:t>
      </w:r>
      <w:r>
        <w:rPr>
          <w:color w:val="231F20"/>
          <w:spacing w:val="4"/>
          <w:sz w:val="20"/>
        </w:rPr>
        <w:t> </w:t>
      </w:r>
      <w:r>
        <w:rPr>
          <w:color w:val="231F20"/>
          <w:sz w:val="20"/>
        </w:rPr>
        <w:t>on</w:t>
      </w:r>
      <w:r>
        <w:rPr>
          <w:color w:val="231F20"/>
          <w:spacing w:val="4"/>
          <w:sz w:val="20"/>
        </w:rPr>
        <w:t> </w:t>
      </w:r>
      <w:r>
        <w:rPr>
          <w:color w:val="231F20"/>
          <w:sz w:val="20"/>
        </w:rPr>
        <w:t>each</w:t>
      </w:r>
      <w:r>
        <w:rPr>
          <w:color w:val="231F20"/>
          <w:spacing w:val="4"/>
          <w:sz w:val="20"/>
        </w:rPr>
        <w:t> </w:t>
      </w:r>
      <w:r>
        <w:rPr>
          <w:color w:val="231F20"/>
          <w:sz w:val="20"/>
        </w:rPr>
        <w:t>iteration</w:t>
      </w:r>
      <w:r>
        <w:rPr>
          <w:color w:val="231F20"/>
          <w:spacing w:val="4"/>
          <w:sz w:val="20"/>
        </w:rPr>
        <w:t> </w:t>
      </w:r>
      <w:r>
        <w:rPr>
          <w:color w:val="231F20"/>
          <w:sz w:val="20"/>
        </w:rPr>
        <w:t>of</w:t>
      </w:r>
      <w:r>
        <w:rPr>
          <w:color w:val="231F20"/>
          <w:spacing w:val="4"/>
          <w:sz w:val="20"/>
        </w:rPr>
        <w:t> </w:t>
      </w:r>
      <w:r>
        <w:rPr>
          <w:color w:val="231F20"/>
          <w:sz w:val="20"/>
        </w:rPr>
        <w:t>a</w:t>
      </w:r>
      <w:r>
        <w:rPr>
          <w:color w:val="231F20"/>
          <w:spacing w:val="4"/>
          <w:sz w:val="20"/>
        </w:rPr>
        <w:t> </w:t>
      </w:r>
      <w:r>
        <w:rPr>
          <w:color w:val="231F20"/>
          <w:sz w:val="20"/>
        </w:rPr>
        <w:t>given</w:t>
      </w:r>
      <w:r>
        <w:rPr>
          <w:color w:val="231F20"/>
          <w:spacing w:val="4"/>
          <w:sz w:val="20"/>
        </w:rPr>
        <w:t> </w:t>
      </w:r>
      <w:r>
        <w:rPr>
          <w:color w:val="231F20"/>
          <w:sz w:val="20"/>
        </w:rPr>
        <w:t>instance</w:t>
      </w:r>
      <w:r>
        <w:rPr>
          <w:color w:val="231F20"/>
          <w:spacing w:val="4"/>
          <w:sz w:val="20"/>
        </w:rPr>
        <w:t> </w:t>
      </w:r>
      <w:r>
        <w:rPr>
          <w:color w:val="231F20"/>
          <w:sz w:val="20"/>
        </w:rPr>
        <w:t>of</w:t>
      </w:r>
      <w:r>
        <w:rPr>
          <w:color w:val="231F20"/>
          <w:spacing w:val="4"/>
          <w:sz w:val="20"/>
        </w:rPr>
        <w:t> </w:t>
      </w:r>
      <w:r>
        <w:rPr>
          <w:color w:val="231F20"/>
          <w:sz w:val="20"/>
        </w:rPr>
        <w:t>a</w:t>
      </w:r>
      <w:r>
        <w:rPr>
          <w:color w:val="231F20"/>
          <w:spacing w:val="4"/>
          <w:sz w:val="20"/>
        </w:rPr>
        <w:t> </w:t>
      </w:r>
      <w:r>
        <w:rPr>
          <w:color w:val="231F20"/>
          <w:sz w:val="20"/>
        </w:rPr>
        <w:t>loop;</w:t>
      </w:r>
      <w:r>
        <w:rPr>
          <w:color w:val="231F20"/>
          <w:spacing w:val="4"/>
          <w:sz w:val="20"/>
        </w:rPr>
        <w:t> </w:t>
      </w:r>
      <w:r>
        <w:rPr>
          <w:color w:val="231F20"/>
          <w:spacing w:val="-5"/>
          <w:sz w:val="20"/>
        </w:rPr>
        <w:t>and</w:t>
      </w:r>
    </w:p>
    <w:p>
      <w:pPr>
        <w:pStyle w:val="ListParagraph"/>
        <w:numPr>
          <w:ilvl w:val="0"/>
          <w:numId w:val="69"/>
        </w:numPr>
        <w:tabs>
          <w:tab w:pos="1919" w:val="left" w:leader="none"/>
        </w:tabs>
        <w:spacing w:line="240" w:lineRule="auto" w:before="224" w:after="0"/>
        <w:ind w:left="1919" w:right="0" w:hanging="362"/>
        <w:jc w:val="left"/>
        <w:rPr>
          <w:sz w:val="20"/>
        </w:rPr>
      </w:pPr>
      <w:r>
        <w:rPr>
          <w:color w:val="231F20"/>
          <w:sz w:val="20"/>
        </w:rPr>
        <w:t>It</w:t>
      </w:r>
      <w:r>
        <w:rPr>
          <w:color w:val="231F20"/>
          <w:spacing w:val="3"/>
          <w:sz w:val="20"/>
        </w:rPr>
        <w:t> </w:t>
      </w:r>
      <w:r>
        <w:rPr>
          <w:color w:val="231F20"/>
          <w:sz w:val="20"/>
        </w:rPr>
        <w:t>is</w:t>
      </w:r>
      <w:r>
        <w:rPr>
          <w:color w:val="231F20"/>
          <w:spacing w:val="3"/>
          <w:sz w:val="20"/>
        </w:rPr>
        <w:t> </w:t>
      </w:r>
      <w:r>
        <w:rPr>
          <w:color w:val="231F20"/>
          <w:sz w:val="20"/>
        </w:rPr>
        <w:t>involved</w:t>
      </w:r>
      <w:r>
        <w:rPr>
          <w:color w:val="231F20"/>
          <w:spacing w:val="4"/>
          <w:sz w:val="20"/>
        </w:rPr>
        <w:t> </w:t>
      </w:r>
      <w:r>
        <w:rPr>
          <w:color w:val="231F20"/>
          <w:sz w:val="20"/>
        </w:rPr>
        <w:t>in</w:t>
      </w:r>
      <w:r>
        <w:rPr>
          <w:color w:val="231F20"/>
          <w:spacing w:val="3"/>
          <w:sz w:val="20"/>
        </w:rPr>
        <w:t> </w:t>
      </w:r>
      <w:r>
        <w:rPr>
          <w:color w:val="231F20"/>
          <w:sz w:val="20"/>
        </w:rPr>
        <w:t>a</w:t>
      </w:r>
      <w:r>
        <w:rPr>
          <w:color w:val="231F20"/>
          <w:spacing w:val="4"/>
          <w:sz w:val="20"/>
        </w:rPr>
        <w:t> </w:t>
      </w:r>
      <w:r>
        <w:rPr>
          <w:color w:val="231F20"/>
          <w:sz w:val="20"/>
        </w:rPr>
        <w:t>decision</w:t>
      </w:r>
      <w:r>
        <w:rPr>
          <w:color w:val="231F20"/>
          <w:spacing w:val="3"/>
          <w:sz w:val="20"/>
        </w:rPr>
        <w:t> </w:t>
      </w:r>
      <w:r>
        <w:rPr>
          <w:color w:val="231F20"/>
          <w:sz w:val="20"/>
        </w:rPr>
        <w:t>to</w:t>
      </w:r>
      <w:r>
        <w:rPr>
          <w:color w:val="231F20"/>
          <w:spacing w:val="4"/>
          <w:sz w:val="20"/>
        </w:rPr>
        <w:t> </w:t>
      </w:r>
      <w:r>
        <w:rPr>
          <w:color w:val="231F20"/>
          <w:sz w:val="20"/>
        </w:rPr>
        <w:t>exit</w:t>
      </w:r>
      <w:r>
        <w:rPr>
          <w:color w:val="231F20"/>
          <w:spacing w:val="3"/>
          <w:sz w:val="20"/>
        </w:rPr>
        <w:t> </w:t>
      </w:r>
      <w:r>
        <w:rPr>
          <w:color w:val="231F20"/>
          <w:sz w:val="20"/>
        </w:rPr>
        <w:t>the</w:t>
      </w:r>
      <w:r>
        <w:rPr>
          <w:color w:val="231F20"/>
          <w:spacing w:val="4"/>
          <w:sz w:val="20"/>
        </w:rPr>
        <w:t> </w:t>
      </w:r>
      <w:r>
        <w:rPr>
          <w:color w:val="231F20"/>
          <w:spacing w:val="-4"/>
          <w:sz w:val="20"/>
        </w:rPr>
        <w:t>loop.</w:t>
      </w:r>
    </w:p>
    <w:p>
      <w:pPr>
        <w:pStyle w:val="BodyText"/>
        <w:spacing w:line="259" w:lineRule="auto" w:before="225"/>
        <w:ind w:left="1194" w:hanging="1"/>
        <w:jc w:val="both"/>
      </w:pPr>
      <w:r>
        <w:rPr>
          <w:rFonts w:ascii="Trebuchet MS"/>
          <w:i/>
          <w:color w:val="231F20"/>
        </w:rPr>
        <w:t>Note: </w:t>
      </w:r>
      <w:r>
        <w:rPr>
          <w:color w:val="231F20"/>
        </w:rPr>
        <w:t>the</w:t>
      </w:r>
      <w:r>
        <w:rPr>
          <w:color w:val="231F20"/>
          <w:spacing w:val="15"/>
        </w:rPr>
        <w:t> </w:t>
      </w:r>
      <w:r>
        <w:rPr>
          <w:color w:val="231F20"/>
        </w:rPr>
        <w:t>second</w:t>
      </w:r>
      <w:r>
        <w:rPr>
          <w:color w:val="231F20"/>
          <w:spacing w:val="15"/>
        </w:rPr>
        <w:t> </w:t>
      </w:r>
      <w:r>
        <w:rPr>
          <w:color w:val="231F20"/>
        </w:rPr>
        <w:t>condition</w:t>
      </w:r>
      <w:r>
        <w:rPr>
          <w:color w:val="231F20"/>
          <w:spacing w:val="15"/>
        </w:rPr>
        <w:t> </w:t>
      </w:r>
      <w:r>
        <w:rPr>
          <w:color w:val="231F20"/>
        </w:rPr>
        <w:t>means</w:t>
      </w:r>
      <w:r>
        <w:rPr>
          <w:color w:val="231F20"/>
          <w:spacing w:val="15"/>
        </w:rPr>
        <w:t> </w:t>
      </w:r>
      <w:r>
        <w:rPr>
          <w:color w:val="231F20"/>
        </w:rPr>
        <w:t>that</w:t>
      </w:r>
      <w:r>
        <w:rPr>
          <w:color w:val="231F20"/>
          <w:spacing w:val="15"/>
        </w:rPr>
        <w:t> </w:t>
      </w:r>
      <w:r>
        <w:rPr>
          <w:color w:val="231F20"/>
        </w:rPr>
        <w:t>the</w:t>
      </w:r>
      <w:r>
        <w:rPr>
          <w:color w:val="231F20"/>
          <w:spacing w:val="15"/>
        </w:rPr>
        <w:t> </w:t>
      </w:r>
      <w:r>
        <w:rPr>
          <w:color w:val="231F20"/>
        </w:rPr>
        <w:t>value</w:t>
      </w:r>
      <w:r>
        <w:rPr>
          <w:color w:val="231F20"/>
          <w:spacing w:val="15"/>
        </w:rPr>
        <w:t> </w:t>
      </w:r>
      <w:r>
        <w:rPr>
          <w:color w:val="231F20"/>
        </w:rPr>
        <w:t>of</w:t>
      </w:r>
      <w:r>
        <w:rPr>
          <w:color w:val="231F20"/>
          <w:spacing w:val="15"/>
        </w:rPr>
        <w:t> </w:t>
      </w:r>
      <w:r>
        <w:rPr>
          <w:color w:val="231F20"/>
        </w:rPr>
        <w:t>the</w:t>
      </w:r>
      <w:r>
        <w:rPr>
          <w:color w:val="231F20"/>
          <w:spacing w:val="14"/>
        </w:rPr>
        <w:t> </w:t>
      </w:r>
      <w:r>
        <w:rPr>
          <w:rFonts w:ascii="Trebuchet MS"/>
          <w:i/>
          <w:color w:val="231F20"/>
        </w:rPr>
        <w:t>loop counter </w:t>
      </w:r>
      <w:r>
        <w:rPr>
          <w:color w:val="231F20"/>
        </w:rPr>
        <w:t>must</w:t>
      </w:r>
      <w:r>
        <w:rPr>
          <w:color w:val="231F20"/>
          <w:spacing w:val="15"/>
        </w:rPr>
        <w:t> </w:t>
      </w:r>
      <w:r>
        <w:rPr>
          <w:color w:val="231F20"/>
        </w:rPr>
        <w:t>change</w:t>
      </w:r>
      <w:r>
        <w:rPr>
          <w:color w:val="231F20"/>
          <w:spacing w:val="15"/>
        </w:rPr>
        <w:t> </w:t>
      </w:r>
      <w:r>
        <w:rPr>
          <w:color w:val="231F20"/>
        </w:rPr>
        <w:t>on</w:t>
      </w:r>
      <w:r>
        <w:rPr>
          <w:color w:val="231F20"/>
          <w:spacing w:val="15"/>
        </w:rPr>
        <w:t> </w:t>
      </w:r>
      <w:r>
        <w:rPr>
          <w:color w:val="231F20"/>
        </w:rPr>
        <w:t>each</w:t>
      </w:r>
      <w:r>
        <w:rPr>
          <w:color w:val="231F20"/>
          <w:spacing w:val="15"/>
        </w:rPr>
        <w:t> </w:t>
      </w:r>
      <w:r>
        <w:rPr>
          <w:color w:val="231F20"/>
        </w:rPr>
        <w:t>iteration of the loop and it must always change in the same direction for a given instance of the loop. It may, however, change in di</w:t>
      </w:r>
      <w:r>
        <w:rPr>
          <w:rFonts w:ascii="Courier New"/>
          <w:color w:val="231F20"/>
        </w:rPr>
        <w:t>ff</w:t>
      </w:r>
      <w:r>
        <w:rPr>
          <w:color w:val="231F20"/>
        </w:rPr>
        <w:t>erent directions on di</w:t>
      </w:r>
      <w:r>
        <w:rPr>
          <w:rFonts w:ascii="Courier New"/>
          <w:color w:val="231F20"/>
        </w:rPr>
        <w:t>ff</w:t>
      </w:r>
      <w:r>
        <w:rPr>
          <w:color w:val="231F20"/>
        </w:rPr>
        <w:t>erent instances, for example sometimes reading the elements of an array backwards and sometimes reading them forwards.</w:t>
      </w:r>
    </w:p>
    <w:p>
      <w:pPr>
        <w:pStyle w:val="BodyText"/>
        <w:spacing w:line="256" w:lineRule="auto" w:before="208"/>
        <w:ind w:left="1194"/>
        <w:jc w:val="both"/>
      </w:pPr>
      <w:r>
        <w:rPr>
          <w:color w:val="231F20"/>
        </w:rPr>
        <w:t>According</w:t>
      </w:r>
      <w:r>
        <w:rPr>
          <w:color w:val="231F20"/>
          <w:spacing w:val="-9"/>
        </w:rPr>
        <w:t> </w:t>
      </w:r>
      <w:r>
        <w:rPr>
          <w:color w:val="231F20"/>
        </w:rPr>
        <w:t>to</w:t>
      </w:r>
      <w:r>
        <w:rPr>
          <w:color w:val="231F20"/>
          <w:spacing w:val="-10"/>
        </w:rPr>
        <w:t> </w:t>
      </w:r>
      <w:r>
        <w:rPr>
          <w:color w:val="231F20"/>
        </w:rPr>
        <w:t>this</w:t>
      </w:r>
      <w:r>
        <w:rPr>
          <w:color w:val="231F20"/>
          <w:spacing w:val="-9"/>
        </w:rPr>
        <w:t> </w:t>
      </w:r>
      <w:r>
        <w:rPr>
          <w:color w:val="231F20"/>
        </w:rPr>
        <w:t>de</w:t>
      </w:r>
      <w:r>
        <w:rPr>
          <w:rFonts w:ascii="Courier New"/>
          <w:color w:val="231F20"/>
        </w:rPr>
        <w:t>fi</w:t>
      </w:r>
      <w:r>
        <w:rPr>
          <w:color w:val="231F20"/>
        </w:rPr>
        <w:t>nition,</w:t>
      </w:r>
      <w:r>
        <w:rPr>
          <w:color w:val="231F20"/>
          <w:spacing w:val="-9"/>
        </w:rPr>
        <w:t> </w:t>
      </w:r>
      <w:r>
        <w:rPr>
          <w:color w:val="231F20"/>
        </w:rPr>
        <w:t>a</w:t>
      </w:r>
      <w:r>
        <w:rPr>
          <w:color w:val="231F20"/>
          <w:spacing w:val="-9"/>
        </w:rPr>
        <w:t> </w:t>
      </w:r>
      <w:r>
        <w:rPr>
          <w:color w:val="231F20"/>
        </w:rPr>
        <w:t>loop</w:t>
      </w:r>
      <w:r>
        <w:rPr>
          <w:color w:val="231F20"/>
          <w:spacing w:val="-10"/>
        </w:rPr>
        <w:t> </w:t>
      </w:r>
      <w:r>
        <w:rPr>
          <w:color w:val="231F20"/>
        </w:rPr>
        <w:t>need</w:t>
      </w:r>
      <w:r>
        <w:rPr>
          <w:color w:val="231F20"/>
          <w:spacing w:val="-10"/>
        </w:rPr>
        <w:t> </w:t>
      </w:r>
      <w:r>
        <w:rPr>
          <w:color w:val="231F20"/>
        </w:rPr>
        <w:t>not</w:t>
      </w:r>
      <w:r>
        <w:rPr>
          <w:color w:val="231F20"/>
          <w:spacing w:val="-9"/>
        </w:rPr>
        <w:t> </w:t>
      </w:r>
      <w:r>
        <w:rPr>
          <w:color w:val="231F20"/>
        </w:rPr>
        <w:t>have</w:t>
      </w:r>
      <w:r>
        <w:rPr>
          <w:color w:val="231F20"/>
          <w:spacing w:val="-10"/>
        </w:rPr>
        <w:t> </w:t>
      </w:r>
      <w:r>
        <w:rPr>
          <w:color w:val="231F20"/>
        </w:rPr>
        <w:t>just</w:t>
      </w:r>
      <w:r>
        <w:rPr>
          <w:color w:val="231F20"/>
          <w:spacing w:val="-10"/>
        </w:rPr>
        <w:t> </w:t>
      </w:r>
      <w:r>
        <w:rPr>
          <w:color w:val="231F20"/>
        </w:rPr>
        <w:t>one</w:t>
      </w:r>
      <w:r>
        <w:rPr>
          <w:color w:val="231F20"/>
          <w:spacing w:val="-10"/>
        </w:rPr>
        <w:t> </w:t>
      </w:r>
      <w:r>
        <w:rPr>
          <w:rFonts w:ascii="Trebuchet MS"/>
          <w:i/>
          <w:color w:val="231F20"/>
        </w:rPr>
        <w:t>loop</w:t>
      </w:r>
      <w:r>
        <w:rPr>
          <w:rFonts w:ascii="Trebuchet MS"/>
          <w:i/>
          <w:color w:val="231F20"/>
          <w:spacing w:val="-14"/>
        </w:rPr>
        <w:t> </w:t>
      </w:r>
      <w:r>
        <w:rPr>
          <w:rFonts w:ascii="Trebuchet MS"/>
          <w:i/>
          <w:color w:val="231F20"/>
        </w:rPr>
        <w:t>counter</w:t>
      </w:r>
      <w:r>
        <w:rPr>
          <w:color w:val="231F20"/>
        </w:rPr>
        <w:t>:</w:t>
      </w:r>
      <w:r>
        <w:rPr>
          <w:color w:val="231F20"/>
          <w:spacing w:val="-9"/>
        </w:rPr>
        <w:t> </w:t>
      </w:r>
      <w:r>
        <w:rPr>
          <w:color w:val="231F20"/>
        </w:rPr>
        <w:t>it</w:t>
      </w:r>
      <w:r>
        <w:rPr>
          <w:color w:val="231F20"/>
          <w:spacing w:val="-10"/>
        </w:rPr>
        <w:t> </w:t>
      </w:r>
      <w:r>
        <w:rPr>
          <w:color w:val="231F20"/>
        </w:rPr>
        <w:t>is</w:t>
      </w:r>
      <w:r>
        <w:rPr>
          <w:color w:val="231F20"/>
          <w:spacing w:val="-9"/>
        </w:rPr>
        <w:t> </w:t>
      </w:r>
      <w:r>
        <w:rPr>
          <w:color w:val="231F20"/>
        </w:rPr>
        <w:t>possible</w:t>
      </w:r>
      <w:r>
        <w:rPr>
          <w:color w:val="231F20"/>
          <w:spacing w:val="-10"/>
        </w:rPr>
        <w:t> </w:t>
      </w:r>
      <w:r>
        <w:rPr>
          <w:color w:val="231F20"/>
        </w:rPr>
        <w:t>for</w:t>
      </w:r>
      <w:r>
        <w:rPr>
          <w:color w:val="231F20"/>
          <w:spacing w:val="-10"/>
        </w:rPr>
        <w:t> </w:t>
      </w:r>
      <w:r>
        <w:rPr>
          <w:color w:val="231F20"/>
        </w:rPr>
        <w:t>a</w:t>
      </w:r>
      <w:r>
        <w:rPr>
          <w:color w:val="231F20"/>
          <w:spacing w:val="-9"/>
        </w:rPr>
        <w:t> </w:t>
      </w:r>
      <w:r>
        <w:rPr>
          <w:color w:val="231F20"/>
        </w:rPr>
        <w:t>loop</w:t>
      </w:r>
      <w:r>
        <w:rPr>
          <w:color w:val="231F20"/>
          <w:spacing w:val="-10"/>
        </w:rPr>
        <w:t> </w:t>
      </w:r>
      <w:r>
        <w:rPr>
          <w:color w:val="231F20"/>
        </w:rPr>
        <w:t>to</w:t>
      </w:r>
      <w:r>
        <w:rPr>
          <w:color w:val="231F20"/>
          <w:spacing w:val="-10"/>
        </w:rPr>
        <w:t> </w:t>
      </w:r>
      <w:r>
        <w:rPr>
          <w:color w:val="231F20"/>
        </w:rPr>
        <w:t>have no</w:t>
      </w:r>
      <w:r>
        <w:rPr>
          <w:color w:val="231F20"/>
          <w:spacing w:val="-5"/>
        </w:rPr>
        <w:t> </w:t>
      </w:r>
      <w:r>
        <w:rPr>
          <w:rFonts w:ascii="Trebuchet MS"/>
          <w:i/>
          <w:color w:val="231F20"/>
        </w:rPr>
        <w:t>loop</w:t>
      </w:r>
      <w:r>
        <w:rPr>
          <w:rFonts w:ascii="Trebuchet MS"/>
          <w:i/>
          <w:color w:val="231F20"/>
          <w:spacing w:val="-10"/>
        </w:rPr>
        <w:t> </w:t>
      </w:r>
      <w:r>
        <w:rPr>
          <w:rFonts w:ascii="Trebuchet MS"/>
          <w:i/>
          <w:color w:val="231F20"/>
        </w:rPr>
        <w:t>counter</w:t>
      </w:r>
      <w:r>
        <w:rPr>
          <w:rFonts w:ascii="Trebuchet MS"/>
          <w:i/>
          <w:color w:val="231F20"/>
          <w:spacing w:val="-10"/>
        </w:rPr>
        <w:t> </w:t>
      </w:r>
      <w:r>
        <w:rPr>
          <w:color w:val="231F20"/>
        </w:rPr>
        <w:t>or</w:t>
      </w:r>
      <w:r>
        <w:rPr>
          <w:color w:val="231F20"/>
          <w:spacing w:val="-5"/>
        </w:rPr>
        <w:t> </w:t>
      </w:r>
      <w:r>
        <w:rPr>
          <w:color w:val="231F20"/>
        </w:rPr>
        <w:t>to</w:t>
      </w:r>
      <w:r>
        <w:rPr>
          <w:color w:val="231F20"/>
          <w:spacing w:val="-5"/>
        </w:rPr>
        <w:t> </w:t>
      </w:r>
      <w:r>
        <w:rPr>
          <w:color w:val="231F20"/>
        </w:rPr>
        <w:t>have</w:t>
      </w:r>
      <w:r>
        <w:rPr>
          <w:color w:val="231F20"/>
          <w:spacing w:val="-5"/>
        </w:rPr>
        <w:t> </w:t>
      </w:r>
      <w:r>
        <w:rPr>
          <w:color w:val="231F20"/>
        </w:rPr>
        <w:t>more</w:t>
      </w:r>
      <w:r>
        <w:rPr>
          <w:color w:val="231F20"/>
          <w:spacing w:val="-5"/>
        </w:rPr>
        <w:t> </w:t>
      </w:r>
      <w:r>
        <w:rPr>
          <w:color w:val="231F20"/>
        </w:rPr>
        <w:t>than</w:t>
      </w:r>
      <w:r>
        <w:rPr>
          <w:color w:val="231F20"/>
          <w:spacing w:val="-5"/>
        </w:rPr>
        <w:t> </w:t>
      </w:r>
      <w:r>
        <w:rPr>
          <w:color w:val="231F20"/>
        </w:rPr>
        <w:t>one.</w:t>
      </w:r>
      <w:r>
        <w:rPr>
          <w:color w:val="231F20"/>
          <w:spacing w:val="-5"/>
        </w:rPr>
        <w:t> </w:t>
      </w:r>
      <w:r>
        <w:rPr>
          <w:color w:val="231F20"/>
        </w:rPr>
        <w:t>See</w:t>
      </w:r>
      <w:r>
        <w:rPr>
          <w:color w:val="231F20"/>
          <w:spacing w:val="-5"/>
        </w:rPr>
        <w:t> </w:t>
      </w:r>
      <w:hyperlink w:history="true" w:anchor="_bookmark94">
        <w:r>
          <w:rPr>
            <w:color w:val="231F20"/>
          </w:rPr>
          <w:t>Rule</w:t>
        </w:r>
        <w:r>
          <w:rPr>
            <w:color w:val="231F20"/>
            <w:spacing w:val="-6"/>
          </w:rPr>
          <w:t> </w:t>
        </w:r>
        <w:r>
          <w:rPr>
            <w:color w:val="231F20"/>
          </w:rPr>
          <w:t>14.2</w:t>
        </w:r>
      </w:hyperlink>
      <w:r>
        <w:rPr>
          <w:color w:val="231F20"/>
          <w:spacing w:val="-5"/>
        </w:rPr>
        <w:t> </w:t>
      </w:r>
      <w:r>
        <w:rPr>
          <w:color w:val="231F20"/>
        </w:rPr>
        <w:t>for</w:t>
      </w:r>
      <w:r>
        <w:rPr>
          <w:color w:val="231F20"/>
          <w:spacing w:val="-5"/>
        </w:rPr>
        <w:t> </w:t>
      </w:r>
      <w:r>
        <w:rPr>
          <w:color w:val="231F20"/>
        </w:rPr>
        <w:t>further</w:t>
      </w:r>
      <w:r>
        <w:rPr>
          <w:color w:val="231F20"/>
          <w:spacing w:val="-5"/>
        </w:rPr>
        <w:t> </w:t>
      </w:r>
      <w:r>
        <w:rPr>
          <w:color w:val="231F20"/>
        </w:rPr>
        <w:t>restrictions</w:t>
      </w:r>
      <w:r>
        <w:rPr>
          <w:color w:val="231F20"/>
          <w:spacing w:val="-5"/>
        </w:rPr>
        <w:t> </w:t>
      </w:r>
      <w:r>
        <w:rPr>
          <w:color w:val="231F20"/>
        </w:rPr>
        <w:t>on</w:t>
      </w:r>
      <w:r>
        <w:rPr>
          <w:color w:val="231F20"/>
          <w:spacing w:val="-6"/>
        </w:rPr>
        <w:t> </w:t>
      </w:r>
      <w:r>
        <w:rPr>
          <w:rFonts w:ascii="Trebuchet MS"/>
          <w:i/>
          <w:color w:val="231F20"/>
        </w:rPr>
        <w:t>loop</w:t>
      </w:r>
      <w:r>
        <w:rPr>
          <w:rFonts w:ascii="Trebuchet MS"/>
          <w:i/>
          <w:color w:val="231F20"/>
          <w:spacing w:val="-10"/>
        </w:rPr>
        <w:t> </w:t>
      </w:r>
      <w:r>
        <w:rPr>
          <w:rFonts w:ascii="Trebuchet MS"/>
          <w:i/>
          <w:color w:val="231F20"/>
        </w:rPr>
        <w:t>counters</w:t>
      </w:r>
      <w:r>
        <w:rPr>
          <w:rFonts w:ascii="Trebuchet MS"/>
          <w:i/>
          <w:color w:val="231F20"/>
          <w:spacing w:val="-10"/>
        </w:rPr>
        <w:t> </w:t>
      </w:r>
      <w:r>
        <w:rPr>
          <w:color w:val="231F20"/>
        </w:rPr>
        <w:t>in</w:t>
      </w:r>
      <w:r>
        <w:rPr>
          <w:color w:val="231F20"/>
          <w:spacing w:val="-5"/>
        </w:rPr>
        <w:t> </w:t>
      </w:r>
      <w:r>
        <w:rPr>
          <w:rFonts w:ascii="Trebuchet MS"/>
          <w:i/>
          <w:color w:val="231F20"/>
        </w:rPr>
        <w:t>for</w:t>
      </w:r>
      <w:r>
        <w:rPr>
          <w:rFonts w:ascii="Trebuchet MS"/>
          <w:i/>
          <w:color w:val="231F20"/>
        </w:rPr>
        <w:t> </w:t>
      </w:r>
      <w:r>
        <w:rPr>
          <w:color w:val="231F20"/>
          <w:spacing w:val="-2"/>
        </w:rPr>
        <w:t>loops.</w:t>
      </w:r>
    </w:p>
    <w:p>
      <w:pPr>
        <w:spacing w:line="240" w:lineRule="auto" w:before="0"/>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28"/>
        <w:rPr>
          <w:sz w:val="28"/>
        </w:rPr>
      </w:pPr>
    </w:p>
    <w:p>
      <w:pPr>
        <w:pStyle w:val="Heading3"/>
        <w:spacing w:before="0"/>
        <w:ind w:left="518"/>
      </w:pPr>
      <w:r>
        <w:rPr/>
        <mc:AlternateContent>
          <mc:Choice Requires="wps">
            <w:drawing>
              <wp:anchor distT="0" distB="0" distL="0" distR="0" allowOverlap="1" layoutInCell="1" locked="0" behindDoc="0" simplePos="0" relativeHeight="15900160">
                <wp:simplePos x="0" y="0"/>
                <wp:positionH relativeFrom="page">
                  <wp:posOffset>6909599</wp:posOffset>
                </wp:positionH>
                <wp:positionV relativeFrom="paragraph">
                  <wp:posOffset>-171210</wp:posOffset>
                </wp:positionV>
                <wp:extent cx="1270" cy="540385"/>
                <wp:effectExtent l="0" t="0" r="0" b="0"/>
                <wp:wrapNone/>
                <wp:docPr id="502" name="Graphic 502"/>
                <wp:cNvGraphicFramePr>
                  <a:graphicFrameLocks/>
                </wp:cNvGraphicFramePr>
                <a:graphic>
                  <a:graphicData uri="http://schemas.microsoft.com/office/word/2010/wordprocessingShape">
                    <wps:wsp>
                      <wps:cNvPr id="502" name="Graphic 502"/>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0160" from="544.062988pt,29.038823pt" to="544.062988pt,-13.481177pt" stroked="true" strokeweight="5pt" strokecolor="#98002e">
                <v:stroke dashstyle="solid"/>
                <w10:wrap type="none"/>
              </v:line>
            </w:pict>
          </mc:Fallback>
        </mc:AlternateContent>
      </w:r>
      <w:r>
        <w:rPr>
          <w:color w:val="231F20"/>
          <w:spacing w:val="-5"/>
        </w:rPr>
        <w:t>115</w:t>
      </w:r>
    </w:p>
    <w:p>
      <w:pPr>
        <w:spacing w:after="0"/>
        <w:sectPr>
          <w:type w:val="continuous"/>
          <w:pgSz w:w="11910" w:h="16840"/>
          <w:pgMar w:header="0" w:footer="658" w:top="840" w:bottom="860" w:left="220" w:right="280"/>
          <w:cols w:num="2" w:equalWidth="0">
            <w:col w:w="10267" w:space="40"/>
            <w:col w:w="1103"/>
          </w:cols>
        </w:sectPr>
      </w:pPr>
    </w:p>
    <w:p>
      <w:pPr>
        <w:pStyle w:val="BodyText"/>
        <w:spacing w:before="96"/>
        <w:ind w:left="1194"/>
      </w:pPr>
      <w:r>
        <w:rPr/>
        <mc:AlternateContent>
          <mc:Choice Requires="wps">
            <w:drawing>
              <wp:anchor distT="0" distB="0" distL="0" distR="0" allowOverlap="1" layoutInCell="1" locked="0" behindDoc="0" simplePos="0" relativeHeight="15901696">
                <wp:simplePos x="0" y="0"/>
                <wp:positionH relativeFrom="page">
                  <wp:posOffset>351439</wp:posOffset>
                </wp:positionH>
                <wp:positionV relativeFrom="paragraph">
                  <wp:posOffset>70802</wp:posOffset>
                </wp:positionV>
                <wp:extent cx="267970" cy="1321435"/>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5.575pt;width:21.1pt;height:104.05pt;mso-position-horizontal-relative:page;mso-position-vertical-relative:paragraph;z-index:15901696" type="#_x0000_t202" id="docshape383"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rPr>
        <w:t>The</w:t>
      </w:r>
      <w:r>
        <w:rPr>
          <w:color w:val="231F20"/>
          <w:spacing w:val="9"/>
        </w:rPr>
        <w:t> </w:t>
      </w:r>
      <w:r>
        <w:rPr>
          <w:color w:val="231F20"/>
        </w:rPr>
        <w:t>following</w:t>
      </w:r>
      <w:r>
        <w:rPr>
          <w:color w:val="231F20"/>
          <w:spacing w:val="9"/>
        </w:rPr>
        <w:t> </w:t>
      </w:r>
      <w:r>
        <w:rPr>
          <w:color w:val="231F20"/>
        </w:rPr>
        <w:t>code</w:t>
      </w:r>
      <w:r>
        <w:rPr>
          <w:color w:val="231F20"/>
          <w:spacing w:val="9"/>
        </w:rPr>
        <w:t> </w:t>
      </w:r>
      <w:r>
        <w:rPr>
          <w:color w:val="231F20"/>
        </w:rPr>
        <w:t>fragments</w:t>
      </w:r>
      <w:r>
        <w:rPr>
          <w:color w:val="231F20"/>
          <w:spacing w:val="9"/>
        </w:rPr>
        <w:t> </w:t>
      </w:r>
      <w:r>
        <w:rPr>
          <w:color w:val="231F20"/>
        </w:rPr>
        <w:t>show</w:t>
      </w:r>
      <w:r>
        <w:rPr>
          <w:color w:val="231F20"/>
          <w:spacing w:val="10"/>
        </w:rPr>
        <w:t> </w:t>
      </w:r>
      <w:r>
        <w:rPr>
          <w:color w:val="231F20"/>
        </w:rPr>
        <w:t>examples</w:t>
      </w:r>
      <w:r>
        <w:rPr>
          <w:color w:val="231F20"/>
          <w:spacing w:val="9"/>
        </w:rPr>
        <w:t> </w:t>
      </w:r>
      <w:r>
        <w:rPr>
          <w:color w:val="231F20"/>
        </w:rPr>
        <w:t>of</w:t>
      </w:r>
      <w:r>
        <w:rPr>
          <w:color w:val="231F20"/>
          <w:spacing w:val="9"/>
        </w:rPr>
        <w:t> </w:t>
      </w:r>
      <w:r>
        <w:rPr>
          <w:color w:val="231F20"/>
        </w:rPr>
        <w:t>loops</w:t>
      </w:r>
      <w:r>
        <w:rPr>
          <w:color w:val="231F20"/>
          <w:spacing w:val="9"/>
        </w:rPr>
        <w:t> </w:t>
      </w:r>
      <w:r>
        <w:rPr>
          <w:color w:val="231F20"/>
        </w:rPr>
        <w:t>and</w:t>
      </w:r>
      <w:r>
        <w:rPr>
          <w:color w:val="231F20"/>
          <w:spacing w:val="9"/>
        </w:rPr>
        <w:t> </w:t>
      </w:r>
      <w:r>
        <w:rPr>
          <w:color w:val="231F20"/>
        </w:rPr>
        <w:t>their</w:t>
      </w:r>
      <w:r>
        <w:rPr>
          <w:color w:val="231F20"/>
          <w:spacing w:val="10"/>
        </w:rPr>
        <w:t> </w:t>
      </w:r>
      <w:r>
        <w:rPr>
          <w:color w:val="231F20"/>
        </w:rPr>
        <w:t>corresponding</w:t>
      </w:r>
      <w:r>
        <w:rPr>
          <w:color w:val="231F20"/>
          <w:spacing w:val="10"/>
        </w:rPr>
        <w:t> </w:t>
      </w:r>
      <w:r>
        <w:rPr>
          <w:rFonts w:ascii="Trebuchet MS"/>
          <w:i/>
          <w:color w:val="231F20"/>
        </w:rPr>
        <w:t>loop</w:t>
      </w:r>
      <w:r>
        <w:rPr>
          <w:rFonts w:ascii="Trebuchet MS"/>
          <w:i/>
          <w:color w:val="231F20"/>
          <w:spacing w:val="4"/>
        </w:rPr>
        <w:t> </w:t>
      </w:r>
      <w:r>
        <w:rPr>
          <w:rFonts w:ascii="Trebuchet MS"/>
          <w:i/>
          <w:color w:val="231F20"/>
          <w:spacing w:val="-2"/>
        </w:rPr>
        <w:t>counters</w:t>
      </w:r>
      <w:r>
        <w:rPr>
          <w:color w:val="231F20"/>
          <w:spacing w:val="-2"/>
        </w:rPr>
        <w:t>.</w:t>
      </w:r>
    </w:p>
    <w:p>
      <w:pPr>
        <w:pStyle w:val="BodyText"/>
        <w:spacing w:line="247" w:lineRule="auto" w:before="223"/>
        <w:ind w:left="1194" w:right="1138"/>
      </w:pPr>
      <w:r>
        <w:rPr>
          <w:color w:val="231F20"/>
        </w:rPr>
        <w:t>In this loop, </w:t>
      </w:r>
      <w:r>
        <w:rPr>
          <w:rFonts w:ascii="Courier New"/>
          <w:color w:val="231F20"/>
        </w:rPr>
        <w:t>i</w:t>
      </w:r>
      <w:r>
        <w:rPr>
          <w:rFonts w:ascii="Courier New"/>
          <w:color w:val="231F20"/>
          <w:spacing w:val="-57"/>
        </w:rPr>
        <w:t> </w:t>
      </w:r>
      <w:r>
        <w:rPr>
          <w:color w:val="231F20"/>
        </w:rPr>
        <w:t>is a </w:t>
      </w:r>
      <w:r>
        <w:rPr>
          <w:rFonts w:ascii="Trebuchet MS"/>
          <w:i/>
          <w:color w:val="231F20"/>
        </w:rPr>
        <w:t>loop counter </w:t>
      </w:r>
      <w:r>
        <w:rPr>
          <w:color w:val="231F20"/>
        </w:rPr>
        <w:t>because it has a scalar type, varies monotonically (increasing) and is involved in the loop termination condition.</w:t>
      </w:r>
    </w:p>
    <w:p>
      <w:pPr>
        <w:pStyle w:val="BodyText"/>
      </w:pPr>
    </w:p>
    <w:p>
      <w:pPr>
        <w:spacing w:before="0"/>
        <w:ind w:left="1194" w:right="0" w:firstLine="0"/>
        <w:jc w:val="left"/>
        <w:rPr>
          <w:rFonts w:ascii="Courier New"/>
          <w:sz w:val="18"/>
        </w:rPr>
      </w:pPr>
      <w:r>
        <w:rPr>
          <w:rFonts w:ascii="Courier New"/>
          <w:color w:val="231F20"/>
          <w:sz w:val="18"/>
        </w:rPr>
        <w:t>for</w:t>
      </w:r>
      <w:r>
        <w:rPr>
          <w:rFonts w:ascii="Courier New"/>
          <w:color w:val="231F20"/>
          <w:spacing w:val="-5"/>
          <w:sz w:val="18"/>
        </w:rPr>
        <w:t> </w:t>
      </w:r>
      <w:r>
        <w:rPr>
          <w:rFonts w:ascii="Courier New"/>
          <w:color w:val="231F20"/>
          <w:sz w:val="18"/>
        </w:rPr>
        <w:t>(</w:t>
      </w:r>
      <w:r>
        <w:rPr>
          <w:rFonts w:ascii="Courier New"/>
          <w:color w:val="231F20"/>
          <w:spacing w:val="-2"/>
          <w:sz w:val="18"/>
        </w:rPr>
        <w:t> </w:t>
      </w:r>
      <w:r>
        <w:rPr>
          <w:rFonts w:ascii="Courier New"/>
          <w:color w:val="231F20"/>
          <w:sz w:val="18"/>
        </w:rPr>
        <w:t>uint16_t</w:t>
      </w:r>
      <w:r>
        <w:rPr>
          <w:rFonts w:ascii="Courier New"/>
          <w:color w:val="231F20"/>
          <w:spacing w:val="-2"/>
          <w:sz w:val="18"/>
        </w:rPr>
        <w:t> </w:t>
      </w:r>
      <w:r>
        <w:rPr>
          <w:rFonts w:ascii="Courier New"/>
          <w:color w:val="231F20"/>
          <w:sz w:val="18"/>
        </w:rPr>
        <w:t>i</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0;</w:t>
      </w:r>
      <w:r>
        <w:rPr>
          <w:rFonts w:ascii="Courier New"/>
          <w:color w:val="231F20"/>
          <w:spacing w:val="-2"/>
          <w:sz w:val="18"/>
        </w:rPr>
        <w:t> </w:t>
      </w:r>
      <w:r>
        <w:rPr>
          <w:rFonts w:ascii="Courier New"/>
          <w:color w:val="231F20"/>
          <w:sz w:val="18"/>
        </w:rPr>
        <w:t>a[</w:t>
      </w:r>
      <w:r>
        <w:rPr>
          <w:rFonts w:ascii="Courier New"/>
          <w:color w:val="231F20"/>
          <w:spacing w:val="-2"/>
          <w:sz w:val="18"/>
        </w:rPr>
        <w:t> </w:t>
      </w:r>
      <w:r>
        <w:rPr>
          <w:rFonts w:ascii="Courier New"/>
          <w:color w:val="231F20"/>
          <w:sz w:val="18"/>
        </w:rPr>
        <w:t>i</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&lt;</w:t>
      </w:r>
      <w:r>
        <w:rPr>
          <w:rFonts w:ascii="Courier New"/>
          <w:color w:val="231F20"/>
          <w:spacing w:val="-2"/>
          <w:sz w:val="18"/>
        </w:rPr>
        <w:t> </w:t>
      </w:r>
      <w:r>
        <w:rPr>
          <w:rFonts w:ascii="Courier New"/>
          <w:color w:val="231F20"/>
          <w:sz w:val="18"/>
        </w:rPr>
        <w:t>10;</w:t>
      </w:r>
      <w:r>
        <w:rPr>
          <w:rFonts w:ascii="Courier New"/>
          <w:color w:val="231F20"/>
          <w:spacing w:val="-2"/>
          <w:sz w:val="18"/>
        </w:rPr>
        <w:t> </w:t>
      </w:r>
      <w:r>
        <w:rPr>
          <w:rFonts w:ascii="Courier New"/>
          <w:color w:val="231F20"/>
          <w:sz w:val="18"/>
        </w:rPr>
        <w:t>++i</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7"/>
        <w:ind w:left="1194" w:right="0" w:firstLine="0"/>
        <w:jc w:val="left"/>
        <w:rPr>
          <w:rFonts w:ascii="Courier New"/>
          <w:sz w:val="18"/>
        </w:rPr>
      </w:pPr>
      <w:r>
        <w:rPr>
          <w:rFonts w:ascii="Courier New"/>
          <w:color w:val="231F20"/>
          <w:spacing w:val="-10"/>
          <w:sz w:val="18"/>
        </w:rPr>
        <w:t>}</w:t>
      </w:r>
    </w:p>
    <w:p>
      <w:pPr>
        <w:pStyle w:val="BodyText"/>
        <w:spacing w:before="8"/>
        <w:rPr>
          <w:rFonts w:ascii="Courier New"/>
          <w:sz w:val="18"/>
        </w:rPr>
      </w:pPr>
    </w:p>
    <w:p>
      <w:pPr>
        <w:pStyle w:val="BodyText"/>
        <w:spacing w:line="247" w:lineRule="auto"/>
        <w:ind w:left="1194" w:right="1138"/>
      </w:pPr>
      <w:r>
        <w:rPr>
          <w:color w:val="231F20"/>
        </w:rPr>
        <w:t>The</w:t>
      </w:r>
      <w:r>
        <w:rPr>
          <w:color w:val="231F20"/>
          <w:spacing w:val="-8"/>
        </w:rPr>
        <w:t> </w:t>
      </w:r>
      <w:r>
        <w:rPr>
          <w:color w:val="231F20"/>
        </w:rPr>
        <w:t>following</w:t>
      </w:r>
      <w:r>
        <w:rPr>
          <w:color w:val="231F20"/>
          <w:spacing w:val="-8"/>
        </w:rPr>
        <w:t> </w:t>
      </w:r>
      <w:r>
        <w:rPr>
          <w:color w:val="231F20"/>
        </w:rPr>
        <w:t>loop</w:t>
      </w:r>
      <w:r>
        <w:rPr>
          <w:color w:val="231F20"/>
          <w:spacing w:val="-8"/>
        </w:rPr>
        <w:t> </w:t>
      </w:r>
      <w:r>
        <w:rPr>
          <w:color w:val="231F20"/>
        </w:rPr>
        <w:t>has</w:t>
      </w:r>
      <w:r>
        <w:rPr>
          <w:color w:val="231F20"/>
          <w:spacing w:val="-8"/>
        </w:rPr>
        <w:t> </w:t>
      </w:r>
      <w:r>
        <w:rPr>
          <w:color w:val="231F20"/>
        </w:rPr>
        <w:t>no</w:t>
      </w:r>
      <w:r>
        <w:rPr>
          <w:color w:val="231F20"/>
          <w:spacing w:val="-8"/>
        </w:rPr>
        <w:t> </w:t>
      </w:r>
      <w:r>
        <w:rPr>
          <w:rFonts w:ascii="Trebuchet MS"/>
          <w:i/>
          <w:color w:val="231F20"/>
        </w:rPr>
        <w:t>loop</w:t>
      </w:r>
      <w:r>
        <w:rPr>
          <w:rFonts w:ascii="Trebuchet MS"/>
          <w:i/>
          <w:color w:val="231F20"/>
          <w:spacing w:val="-13"/>
        </w:rPr>
        <w:t> </w:t>
      </w:r>
      <w:r>
        <w:rPr>
          <w:rFonts w:ascii="Trebuchet MS"/>
          <w:i/>
          <w:color w:val="231F20"/>
        </w:rPr>
        <w:t>counter</w:t>
      </w:r>
      <w:r>
        <w:rPr>
          <w:color w:val="231F20"/>
        </w:rPr>
        <w:t>.</w:t>
      </w:r>
      <w:r>
        <w:rPr>
          <w:color w:val="231F20"/>
          <w:spacing w:val="-8"/>
        </w:rPr>
        <w:t> </w:t>
      </w:r>
      <w:r>
        <w:rPr>
          <w:color w:val="231F20"/>
        </w:rPr>
        <w:t>The</w:t>
      </w:r>
      <w:r>
        <w:rPr>
          <w:color w:val="231F20"/>
          <w:spacing w:val="-8"/>
        </w:rPr>
        <w:t> </w:t>
      </w:r>
      <w:r>
        <w:rPr>
          <w:color w:val="231F20"/>
        </w:rPr>
        <w:t>object</w:t>
      </w:r>
      <w:r>
        <w:rPr>
          <w:color w:val="231F20"/>
          <w:spacing w:val="-8"/>
        </w:rPr>
        <w:t> </w:t>
      </w:r>
      <w:r>
        <w:rPr>
          <w:rFonts w:ascii="Courier New"/>
          <w:color w:val="231F20"/>
        </w:rPr>
        <w:t>count</w:t>
      </w:r>
      <w:r>
        <w:rPr>
          <w:rFonts w:ascii="Courier New"/>
          <w:color w:val="231F20"/>
          <w:spacing w:val="-73"/>
        </w:rPr>
        <w:t> </w:t>
      </w:r>
      <w:r>
        <w:rPr>
          <w:color w:val="231F20"/>
        </w:rPr>
        <w:t>has</w:t>
      </w:r>
      <w:r>
        <w:rPr>
          <w:color w:val="231F20"/>
          <w:spacing w:val="-8"/>
        </w:rPr>
        <w:t> </w:t>
      </w:r>
      <w:r>
        <w:rPr>
          <w:color w:val="231F20"/>
        </w:rPr>
        <w:t>scalar</w:t>
      </w:r>
      <w:r>
        <w:rPr>
          <w:color w:val="231F20"/>
          <w:spacing w:val="-8"/>
        </w:rPr>
        <w:t> </w:t>
      </w:r>
      <w:r>
        <w:rPr>
          <w:color w:val="231F20"/>
        </w:rPr>
        <w:t>type</w:t>
      </w:r>
      <w:r>
        <w:rPr>
          <w:color w:val="231F20"/>
          <w:spacing w:val="-8"/>
        </w:rPr>
        <w:t> </w:t>
      </w:r>
      <w:r>
        <w:rPr>
          <w:color w:val="231F20"/>
        </w:rPr>
        <w:t>and</w:t>
      </w:r>
      <w:r>
        <w:rPr>
          <w:color w:val="231F20"/>
          <w:spacing w:val="-8"/>
        </w:rPr>
        <w:t> </w:t>
      </w:r>
      <w:r>
        <w:rPr>
          <w:color w:val="231F20"/>
        </w:rPr>
        <w:t>varies</w:t>
      </w:r>
      <w:r>
        <w:rPr>
          <w:color w:val="231F20"/>
          <w:spacing w:val="-8"/>
        </w:rPr>
        <w:t> </w:t>
      </w:r>
      <w:r>
        <w:rPr>
          <w:color w:val="231F20"/>
        </w:rPr>
        <w:t>monotonically</w:t>
      </w:r>
      <w:r>
        <w:rPr>
          <w:color w:val="231F20"/>
          <w:spacing w:val="-8"/>
        </w:rPr>
        <w:t> </w:t>
      </w:r>
      <w:r>
        <w:rPr>
          <w:color w:val="231F20"/>
        </w:rPr>
        <w:t>but is not involved in the termination condition.</w:t>
      </w:r>
    </w:p>
    <w:p>
      <w:pPr>
        <w:pStyle w:val="BodyText"/>
        <w:spacing w:before="1"/>
      </w:pPr>
    </w:p>
    <w:p>
      <w:pPr>
        <w:spacing w:line="271" w:lineRule="auto" w:before="0"/>
        <w:ind w:left="1194" w:right="6752" w:firstLine="0"/>
        <w:jc w:val="left"/>
        <w:rPr>
          <w:rFonts w:ascii="Courier New"/>
          <w:sz w:val="18"/>
        </w:rPr>
      </w:pPr>
      <w:r>
        <w:rPr>
          <w:rFonts w:ascii="Courier New"/>
          <w:color w:val="231F20"/>
          <w:sz w:val="18"/>
        </w:rPr>
        <w:t>extern</w:t>
      </w:r>
      <w:r>
        <w:rPr>
          <w:rFonts w:ascii="Courier New"/>
          <w:color w:val="231F20"/>
          <w:spacing w:val="-11"/>
          <w:sz w:val="18"/>
        </w:rPr>
        <w:t> </w:t>
      </w:r>
      <w:r>
        <w:rPr>
          <w:rFonts w:ascii="Courier New"/>
          <w:color w:val="231F20"/>
          <w:sz w:val="18"/>
        </w:rPr>
        <w:t>volatile</w:t>
      </w:r>
      <w:r>
        <w:rPr>
          <w:rFonts w:ascii="Courier New"/>
          <w:color w:val="231F20"/>
          <w:spacing w:val="-11"/>
          <w:sz w:val="18"/>
        </w:rPr>
        <w:t> </w:t>
      </w:r>
      <w:r>
        <w:rPr>
          <w:rFonts w:ascii="Courier New"/>
          <w:color w:val="231F20"/>
          <w:sz w:val="18"/>
        </w:rPr>
        <w:t>bool_t</w:t>
      </w:r>
      <w:r>
        <w:rPr>
          <w:rFonts w:ascii="Courier New"/>
          <w:color w:val="231F20"/>
          <w:spacing w:val="-11"/>
          <w:sz w:val="18"/>
        </w:rPr>
        <w:t> </w:t>
      </w:r>
      <w:r>
        <w:rPr>
          <w:rFonts w:ascii="Courier New"/>
          <w:color w:val="231F20"/>
          <w:sz w:val="18"/>
        </w:rPr>
        <w:t>b; uint16_t</w:t>
      </w:r>
      <w:r>
        <w:rPr>
          <w:rFonts w:ascii="Courier New"/>
          <w:color w:val="231F20"/>
          <w:spacing w:val="80"/>
          <w:sz w:val="18"/>
        </w:rPr>
        <w:t> </w:t>
      </w:r>
      <w:r>
        <w:rPr>
          <w:rFonts w:ascii="Courier New"/>
          <w:color w:val="231F20"/>
          <w:sz w:val="18"/>
        </w:rPr>
        <w:t>count = 0;</w:t>
      </w:r>
    </w:p>
    <w:p>
      <w:pPr>
        <w:pStyle w:val="BodyText"/>
        <w:spacing w:before="25"/>
        <w:rPr>
          <w:rFonts w:ascii="Courier New"/>
          <w:sz w:val="18"/>
        </w:rPr>
      </w:pPr>
    </w:p>
    <w:p>
      <w:pPr>
        <w:spacing w:before="0"/>
        <w:ind w:left="1194" w:right="0" w:firstLine="0"/>
        <w:jc w:val="left"/>
        <w:rPr>
          <w:rFonts w:ascii="Courier New"/>
          <w:sz w:val="18"/>
        </w:rPr>
      </w:pPr>
      <w:r>
        <w:rPr>
          <w:rFonts w:ascii="Courier New"/>
          <w:color w:val="231F20"/>
          <w:sz w:val="18"/>
        </w:rPr>
        <w:t>while</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b</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7"/>
        <w:ind w:left="1410" w:right="0" w:firstLine="0"/>
        <w:jc w:val="left"/>
        <w:rPr>
          <w:rFonts w:ascii="Courier New"/>
          <w:sz w:val="18"/>
        </w:rPr>
      </w:pPr>
      <w:r>
        <w:rPr>
          <w:rFonts w:ascii="Courier New"/>
          <w:color w:val="231F20"/>
          <w:sz w:val="18"/>
        </w:rPr>
        <w:t>count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count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5"/>
          <w:sz w:val="18"/>
        </w:rPr>
        <w:t>1U;</w:t>
      </w:r>
    </w:p>
    <w:p>
      <w:pPr>
        <w:spacing w:before="26"/>
        <w:ind w:left="1194" w:right="0" w:firstLine="0"/>
        <w:jc w:val="left"/>
        <w:rPr>
          <w:rFonts w:ascii="Courier New"/>
          <w:sz w:val="18"/>
        </w:rPr>
      </w:pPr>
      <w:r>
        <w:rPr>
          <w:rFonts w:ascii="Courier New"/>
          <w:color w:val="231F20"/>
          <w:spacing w:val="-10"/>
          <w:sz w:val="18"/>
        </w:rPr>
        <w:t>}</w:t>
      </w:r>
    </w:p>
    <w:p>
      <w:pPr>
        <w:pStyle w:val="BodyText"/>
        <w:spacing w:line="247" w:lineRule="auto" w:before="212"/>
        <w:ind w:left="1194" w:right="1137"/>
        <w:jc w:val="both"/>
      </w:pPr>
      <w:r>
        <w:rPr>
          <w:color w:val="231F20"/>
        </w:rPr>
        <w:t>In</w:t>
      </w:r>
      <w:r>
        <w:rPr>
          <w:color w:val="231F20"/>
          <w:spacing w:val="-14"/>
        </w:rPr>
        <w:t> </w:t>
      </w:r>
      <w:r>
        <w:rPr>
          <w:color w:val="231F20"/>
        </w:rPr>
        <w:t>the</w:t>
      </w:r>
      <w:r>
        <w:rPr>
          <w:color w:val="231F20"/>
          <w:spacing w:val="-14"/>
        </w:rPr>
        <w:t> </w:t>
      </w:r>
      <w:r>
        <w:rPr>
          <w:color w:val="231F20"/>
        </w:rPr>
        <w:t>following</w:t>
      </w:r>
      <w:r>
        <w:rPr>
          <w:color w:val="231F20"/>
          <w:spacing w:val="-14"/>
        </w:rPr>
        <w:t> </w:t>
      </w:r>
      <w:r>
        <w:rPr>
          <w:color w:val="231F20"/>
        </w:rPr>
        <w:t>code,</w:t>
      </w:r>
      <w:r>
        <w:rPr>
          <w:color w:val="231F20"/>
          <w:spacing w:val="-14"/>
        </w:rPr>
        <w:t> </w:t>
      </w:r>
      <w:r>
        <w:rPr>
          <w:color w:val="231F20"/>
        </w:rPr>
        <w:t>both</w:t>
      </w:r>
      <w:r>
        <w:rPr>
          <w:color w:val="231F20"/>
          <w:spacing w:val="-14"/>
        </w:rPr>
        <w:t> </w:t>
      </w:r>
      <w:r>
        <w:rPr>
          <w:rFonts w:ascii="Courier New"/>
          <w:color w:val="231F20"/>
        </w:rPr>
        <w:t>i</w:t>
      </w:r>
      <w:r>
        <w:rPr>
          <w:rFonts w:ascii="Courier New"/>
          <w:color w:val="231F20"/>
          <w:spacing w:val="-30"/>
        </w:rPr>
        <w:t> </w:t>
      </w:r>
      <w:r>
        <w:rPr>
          <w:color w:val="231F20"/>
        </w:rPr>
        <w:t>and</w:t>
      </w:r>
      <w:r>
        <w:rPr>
          <w:color w:val="231F20"/>
          <w:spacing w:val="-12"/>
        </w:rPr>
        <w:t> </w:t>
      </w:r>
      <w:r>
        <w:rPr>
          <w:rFonts w:ascii="Courier New"/>
          <w:color w:val="231F20"/>
        </w:rPr>
        <w:t>sum</w:t>
      </w:r>
      <w:r>
        <w:rPr>
          <w:rFonts w:ascii="Courier New"/>
          <w:color w:val="231F20"/>
          <w:spacing w:val="-30"/>
        </w:rPr>
        <w:t> </w:t>
      </w:r>
      <w:r>
        <w:rPr>
          <w:color w:val="231F20"/>
        </w:rPr>
        <w:t>are</w:t>
      </w:r>
      <w:r>
        <w:rPr>
          <w:color w:val="231F20"/>
          <w:spacing w:val="-2"/>
        </w:rPr>
        <w:t> </w:t>
      </w:r>
      <w:r>
        <w:rPr>
          <w:color w:val="231F20"/>
        </w:rPr>
        <w:t>scalar</w:t>
      </w:r>
      <w:r>
        <w:rPr>
          <w:color w:val="231F20"/>
          <w:spacing w:val="-2"/>
        </w:rPr>
        <w:t> </w:t>
      </w:r>
      <w:r>
        <w:rPr>
          <w:color w:val="231F20"/>
        </w:rPr>
        <w:t>and</w:t>
      </w:r>
      <w:r>
        <w:rPr>
          <w:color w:val="231F20"/>
          <w:spacing w:val="-2"/>
        </w:rPr>
        <w:t> </w:t>
      </w:r>
      <w:r>
        <w:rPr>
          <w:color w:val="231F20"/>
        </w:rPr>
        <w:t>monotonically</w:t>
      </w:r>
      <w:r>
        <w:rPr>
          <w:color w:val="231F20"/>
          <w:spacing w:val="-2"/>
        </w:rPr>
        <w:t> </w:t>
      </w:r>
      <w:r>
        <w:rPr>
          <w:color w:val="231F20"/>
        </w:rPr>
        <w:t>varying</w:t>
      </w:r>
      <w:r>
        <w:rPr>
          <w:color w:val="231F20"/>
          <w:spacing w:val="-2"/>
        </w:rPr>
        <w:t> </w:t>
      </w:r>
      <w:r>
        <w:rPr>
          <w:color w:val="231F20"/>
        </w:rPr>
        <w:t>(decreasing</w:t>
      </w:r>
      <w:r>
        <w:rPr>
          <w:color w:val="231F20"/>
          <w:spacing w:val="-2"/>
        </w:rPr>
        <w:t> </w:t>
      </w:r>
      <w:r>
        <w:rPr>
          <w:color w:val="231F20"/>
        </w:rPr>
        <w:t>and</w:t>
      </w:r>
      <w:r>
        <w:rPr>
          <w:color w:val="231F20"/>
          <w:spacing w:val="-2"/>
        </w:rPr>
        <w:t> </w:t>
      </w:r>
      <w:r>
        <w:rPr>
          <w:color w:val="231F20"/>
        </w:rPr>
        <w:t>increasing respectively).</w:t>
      </w:r>
      <w:r>
        <w:rPr>
          <w:color w:val="231F20"/>
          <w:spacing w:val="-14"/>
        </w:rPr>
        <w:t> </w:t>
      </w:r>
      <w:r>
        <w:rPr>
          <w:color w:val="231F20"/>
        </w:rPr>
        <w:t>However </w:t>
      </w:r>
      <w:r>
        <w:rPr>
          <w:rFonts w:ascii="Courier New"/>
          <w:color w:val="231F20"/>
        </w:rPr>
        <w:t>sum</w:t>
      </w:r>
      <w:r>
        <w:rPr>
          <w:rFonts w:ascii="Courier New"/>
          <w:color w:val="231F20"/>
          <w:spacing w:val="-30"/>
        </w:rPr>
        <w:t> </w:t>
      </w:r>
      <w:r>
        <w:rPr>
          <w:color w:val="231F20"/>
        </w:rPr>
        <w:t>is not a </w:t>
      </w:r>
      <w:r>
        <w:rPr>
          <w:rFonts w:ascii="Trebuchet MS"/>
          <w:i/>
          <w:color w:val="231F20"/>
        </w:rPr>
        <w:t>loop counter </w:t>
      </w:r>
      <w:r>
        <w:rPr>
          <w:color w:val="231F20"/>
        </w:rPr>
        <w:t>because it is not involved in the decision to exit the </w:t>
      </w:r>
      <w:r>
        <w:rPr>
          <w:color w:val="231F20"/>
          <w:spacing w:val="-2"/>
        </w:rPr>
        <w:t>loop.</w:t>
      </w:r>
    </w:p>
    <w:p>
      <w:pPr>
        <w:pStyle w:val="BodyText"/>
        <w:spacing w:before="2"/>
      </w:pPr>
    </w:p>
    <w:p>
      <w:pPr>
        <w:spacing w:before="0"/>
        <w:ind w:left="1194" w:right="0" w:firstLine="0"/>
        <w:jc w:val="left"/>
        <w:rPr>
          <w:rFonts w:ascii="Courier New"/>
          <w:sz w:val="18"/>
        </w:rPr>
      </w:pPr>
      <w:r>
        <w:rPr>
          <w:rFonts w:ascii="Courier New"/>
          <w:color w:val="231F20"/>
          <w:sz w:val="18"/>
        </w:rPr>
        <w:t>uint16_t</w:t>
      </w:r>
      <w:r>
        <w:rPr>
          <w:rFonts w:ascii="Courier New"/>
          <w:color w:val="231F20"/>
          <w:spacing w:val="-4"/>
          <w:sz w:val="18"/>
        </w:rPr>
        <w:t> </w:t>
      </w:r>
      <w:r>
        <w:rPr>
          <w:rFonts w:ascii="Courier New"/>
          <w:color w:val="231F20"/>
          <w:sz w:val="18"/>
        </w:rPr>
        <w:t>sum</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pacing w:val="-5"/>
          <w:sz w:val="18"/>
        </w:rPr>
        <w:t>0;</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for</w:t>
      </w:r>
      <w:r>
        <w:rPr>
          <w:rFonts w:ascii="Courier New"/>
          <w:color w:val="231F20"/>
          <w:spacing w:val="-5"/>
          <w:sz w:val="18"/>
        </w:rPr>
        <w:t> </w:t>
      </w:r>
      <w:r>
        <w:rPr>
          <w:rFonts w:ascii="Courier New"/>
          <w:color w:val="231F20"/>
          <w:sz w:val="18"/>
        </w:rPr>
        <w:t>(</w:t>
      </w:r>
      <w:r>
        <w:rPr>
          <w:rFonts w:ascii="Courier New"/>
          <w:color w:val="231F20"/>
          <w:spacing w:val="-3"/>
          <w:sz w:val="18"/>
        </w:rPr>
        <w:t> </w:t>
      </w:r>
      <w:r>
        <w:rPr>
          <w:rFonts w:ascii="Courier New"/>
          <w:color w:val="231F20"/>
          <w:sz w:val="18"/>
        </w:rPr>
        <w:t>uint16_t</w:t>
      </w:r>
      <w:r>
        <w:rPr>
          <w:rFonts w:ascii="Courier New"/>
          <w:color w:val="231F20"/>
          <w:spacing w:val="-3"/>
          <w:sz w:val="18"/>
        </w:rPr>
        <w:t> </w:t>
      </w:r>
      <w:r>
        <w:rPr>
          <w:rFonts w:ascii="Courier New"/>
          <w:color w:val="231F20"/>
          <w:sz w:val="18"/>
        </w:rPr>
        <w:t>i</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10U;</w:t>
      </w:r>
      <w:r>
        <w:rPr>
          <w:rFonts w:ascii="Courier New"/>
          <w:color w:val="231F20"/>
          <w:spacing w:val="-3"/>
          <w:sz w:val="18"/>
        </w:rPr>
        <w:t> </w:t>
      </w:r>
      <w:r>
        <w:rPr>
          <w:rFonts w:ascii="Courier New"/>
          <w:color w:val="231F20"/>
          <w:sz w:val="18"/>
        </w:rPr>
        <w:t>i</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0U;</w:t>
      </w:r>
      <w:r>
        <w:rPr>
          <w:rFonts w:ascii="Courier New"/>
          <w:color w:val="231F20"/>
          <w:spacing w:val="-3"/>
          <w:sz w:val="18"/>
        </w:rPr>
        <w:t> </w:t>
      </w:r>
      <w:r>
        <w:rPr>
          <w:rFonts w:ascii="Courier New"/>
          <w:color w:val="231F20"/>
          <w:sz w:val="18"/>
        </w:rPr>
        <w:t>--i</w:t>
      </w:r>
      <w:r>
        <w:rPr>
          <w:rFonts w:ascii="Courier New"/>
          <w:color w:val="231F20"/>
          <w:spacing w:val="-2"/>
          <w:sz w:val="18"/>
        </w:rPr>
        <w:t> </w:t>
      </w:r>
      <w:r>
        <w:rPr>
          <w:rFonts w:ascii="Courier New"/>
          <w:color w:val="231F20"/>
          <w:spacing w:val="-12"/>
          <w:sz w:val="18"/>
        </w:rPr>
        <w:t>)</w:t>
      </w:r>
    </w:p>
    <w:p>
      <w:pPr>
        <w:spacing w:before="27"/>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sum</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5"/>
          <w:sz w:val="18"/>
        </w:rPr>
        <w:t>i;</w:t>
      </w:r>
    </w:p>
    <w:p>
      <w:pPr>
        <w:spacing w:before="26"/>
        <w:ind w:left="1194" w:right="0" w:firstLine="0"/>
        <w:jc w:val="left"/>
        <w:rPr>
          <w:rFonts w:ascii="Courier New"/>
          <w:sz w:val="18"/>
        </w:rPr>
      </w:pPr>
      <w:r>
        <w:rPr>
          <w:rFonts w:ascii="Courier New"/>
          <w:color w:val="231F20"/>
          <w:spacing w:val="-10"/>
          <w:sz w:val="18"/>
        </w:rPr>
        <w:t>}</w:t>
      </w:r>
    </w:p>
    <w:p>
      <w:pPr>
        <w:pStyle w:val="BodyText"/>
        <w:spacing w:line="247" w:lineRule="auto" w:before="212"/>
        <w:ind w:left="1194" w:right="1138"/>
      </w:pPr>
      <w:r>
        <w:rPr>
          <w:color w:val="231F20"/>
        </w:rPr>
        <w:t>In</w:t>
      </w:r>
      <w:r>
        <w:rPr>
          <w:color w:val="231F20"/>
          <w:spacing w:val="29"/>
        </w:rPr>
        <w:t> </w:t>
      </w:r>
      <w:r>
        <w:rPr>
          <w:color w:val="231F20"/>
        </w:rPr>
        <w:t>the</w:t>
      </w:r>
      <w:r>
        <w:rPr>
          <w:color w:val="231F20"/>
          <w:spacing w:val="29"/>
        </w:rPr>
        <w:t> </w:t>
      </w:r>
      <w:r>
        <w:rPr>
          <w:color w:val="231F20"/>
        </w:rPr>
        <w:t>following</w:t>
      </w:r>
      <w:r>
        <w:rPr>
          <w:color w:val="231F20"/>
          <w:spacing w:val="29"/>
        </w:rPr>
        <w:t> </w:t>
      </w:r>
      <w:r>
        <w:rPr>
          <w:color w:val="231F20"/>
        </w:rPr>
        <w:t>loop,</w:t>
      </w:r>
      <w:r>
        <w:rPr>
          <w:color w:val="231F20"/>
          <w:spacing w:val="29"/>
        </w:rPr>
        <w:t> </w:t>
      </w:r>
      <w:r>
        <w:rPr>
          <w:rFonts w:ascii="Courier New"/>
          <w:color w:val="231F20"/>
        </w:rPr>
        <w:t>p</w:t>
      </w:r>
      <w:r>
        <w:rPr>
          <w:rFonts w:ascii="Courier New"/>
          <w:color w:val="231F20"/>
          <w:spacing w:val="-35"/>
        </w:rPr>
        <w:t> </w:t>
      </w:r>
      <w:r>
        <w:rPr>
          <w:color w:val="231F20"/>
        </w:rPr>
        <w:t>is</w:t>
      </w:r>
      <w:r>
        <w:rPr>
          <w:color w:val="231F20"/>
          <w:spacing w:val="29"/>
        </w:rPr>
        <w:t> </w:t>
      </w:r>
      <w:r>
        <w:rPr>
          <w:color w:val="231F20"/>
        </w:rPr>
        <w:t>a</w:t>
      </w:r>
      <w:r>
        <w:rPr>
          <w:color w:val="231F20"/>
          <w:spacing w:val="29"/>
        </w:rPr>
        <w:t> </w:t>
      </w:r>
      <w:r>
        <w:rPr>
          <w:rFonts w:ascii="Trebuchet MS"/>
          <w:i/>
          <w:color w:val="231F20"/>
        </w:rPr>
        <w:t>loop</w:t>
      </w:r>
      <w:r>
        <w:rPr>
          <w:rFonts w:ascii="Trebuchet MS"/>
          <w:i/>
          <w:color w:val="231F20"/>
          <w:spacing w:val="25"/>
        </w:rPr>
        <w:t> </w:t>
      </w:r>
      <w:r>
        <w:rPr>
          <w:rFonts w:ascii="Trebuchet MS"/>
          <w:i/>
          <w:color w:val="231F20"/>
        </w:rPr>
        <w:t>counter</w:t>
      </w:r>
      <w:r>
        <w:rPr>
          <w:color w:val="231F20"/>
        </w:rPr>
        <w:t>.</w:t>
      </w:r>
      <w:r>
        <w:rPr>
          <w:color w:val="231F20"/>
          <w:spacing w:val="29"/>
        </w:rPr>
        <w:t> </w:t>
      </w:r>
      <w:r>
        <w:rPr>
          <w:color w:val="231F20"/>
        </w:rPr>
        <w:t>It</w:t>
      </w:r>
      <w:r>
        <w:rPr>
          <w:color w:val="231F20"/>
          <w:spacing w:val="29"/>
        </w:rPr>
        <w:t> </w:t>
      </w:r>
      <w:r>
        <w:rPr>
          <w:color w:val="231F20"/>
        </w:rPr>
        <w:t>is</w:t>
      </w:r>
      <w:r>
        <w:rPr>
          <w:color w:val="231F20"/>
          <w:spacing w:val="29"/>
        </w:rPr>
        <w:t> </w:t>
      </w:r>
      <w:r>
        <w:rPr>
          <w:color w:val="231F20"/>
        </w:rPr>
        <w:t>not</w:t>
      </w:r>
      <w:r>
        <w:rPr>
          <w:color w:val="231F20"/>
          <w:spacing w:val="29"/>
        </w:rPr>
        <w:t> </w:t>
      </w:r>
      <w:r>
        <w:rPr>
          <w:color w:val="231F20"/>
        </w:rPr>
        <w:t>involved</w:t>
      </w:r>
      <w:r>
        <w:rPr>
          <w:color w:val="231F20"/>
          <w:spacing w:val="29"/>
        </w:rPr>
        <w:t> </w:t>
      </w:r>
      <w:r>
        <w:rPr>
          <w:color w:val="231F20"/>
        </w:rPr>
        <w:t>in</w:t>
      </w:r>
      <w:r>
        <w:rPr>
          <w:color w:val="231F20"/>
          <w:spacing w:val="29"/>
        </w:rPr>
        <w:t> </w:t>
      </w:r>
      <w:r>
        <w:rPr>
          <w:color w:val="231F20"/>
        </w:rPr>
        <w:t>the</w:t>
      </w:r>
      <w:r>
        <w:rPr>
          <w:color w:val="231F20"/>
          <w:spacing w:val="29"/>
        </w:rPr>
        <w:t> </w:t>
      </w:r>
      <w:r>
        <w:rPr>
          <w:color w:val="231F20"/>
        </w:rPr>
        <w:t>loop</w:t>
      </w:r>
      <w:r>
        <w:rPr>
          <w:color w:val="231F20"/>
          <w:spacing w:val="29"/>
        </w:rPr>
        <w:t> </w:t>
      </w:r>
      <w:r>
        <w:rPr>
          <w:color w:val="231F20"/>
        </w:rPr>
        <w:t>control</w:t>
      </w:r>
      <w:r>
        <w:rPr>
          <w:color w:val="231F20"/>
          <w:spacing w:val="29"/>
        </w:rPr>
        <w:t> </w:t>
      </w:r>
      <w:r>
        <w:rPr>
          <w:color w:val="231F20"/>
        </w:rPr>
        <w:t>expression</w:t>
      </w:r>
      <w:r>
        <w:rPr>
          <w:color w:val="231F20"/>
          <w:spacing w:val="29"/>
        </w:rPr>
        <w:t> </w:t>
      </w:r>
      <w:r>
        <w:rPr>
          <w:color w:val="231F20"/>
        </w:rPr>
        <w:t>but</w:t>
      </w:r>
      <w:r>
        <w:rPr>
          <w:color w:val="231F20"/>
          <w:spacing w:val="29"/>
        </w:rPr>
        <w:t> </w:t>
      </w:r>
      <w:r>
        <w:rPr>
          <w:color w:val="231F20"/>
        </w:rPr>
        <w:t>it</w:t>
      </w:r>
      <w:r>
        <w:rPr>
          <w:color w:val="231F20"/>
          <w:spacing w:val="29"/>
        </w:rPr>
        <w:t> </w:t>
      </w:r>
      <w:r>
        <w:rPr>
          <w:color w:val="231F20"/>
        </w:rPr>
        <w:t>is involved in a decision to exit the loop by means of the </w:t>
      </w:r>
      <w:r>
        <w:rPr>
          <w:rFonts w:ascii="Trebuchet MS"/>
          <w:i/>
          <w:color w:val="231F20"/>
        </w:rPr>
        <w:t>break </w:t>
      </w:r>
      <w:r>
        <w:rPr>
          <w:color w:val="231F20"/>
        </w:rPr>
        <w:t>statement.</w:t>
      </w:r>
    </w:p>
    <w:p>
      <w:pPr>
        <w:spacing w:line="542" w:lineRule="auto" w:before="229"/>
        <w:ind w:left="1194" w:right="7400" w:firstLine="0"/>
        <w:jc w:val="left"/>
        <w:rPr>
          <w:rFonts w:ascii="Courier New"/>
          <w:sz w:val="18"/>
        </w:rPr>
      </w:pPr>
      <w:r>
        <w:rPr>
          <w:rFonts w:ascii="Courier New"/>
          <w:color w:val="231F20"/>
          <w:sz w:val="18"/>
        </w:rPr>
        <w:t>extern</w:t>
      </w:r>
      <w:r>
        <w:rPr>
          <w:rFonts w:ascii="Courier New"/>
          <w:color w:val="231F20"/>
          <w:spacing w:val="-11"/>
          <w:sz w:val="18"/>
        </w:rPr>
        <w:t> </w:t>
      </w:r>
      <w:r>
        <w:rPr>
          <w:rFonts w:ascii="Courier New"/>
          <w:color w:val="231F20"/>
          <w:sz w:val="18"/>
        </w:rPr>
        <w:t>volatile</w:t>
      </w:r>
      <w:r>
        <w:rPr>
          <w:rFonts w:ascii="Courier New"/>
          <w:color w:val="231F20"/>
          <w:spacing w:val="-11"/>
          <w:sz w:val="18"/>
        </w:rPr>
        <w:t> </w:t>
      </w:r>
      <w:r>
        <w:rPr>
          <w:rFonts w:ascii="Courier New"/>
          <w:color w:val="231F20"/>
          <w:sz w:val="18"/>
        </w:rPr>
        <w:t>bool_t</w:t>
      </w:r>
      <w:r>
        <w:rPr>
          <w:rFonts w:ascii="Courier New"/>
          <w:color w:val="231F20"/>
          <w:spacing w:val="-11"/>
          <w:sz w:val="18"/>
        </w:rPr>
        <w:t> </w:t>
      </w:r>
      <w:r>
        <w:rPr>
          <w:rFonts w:ascii="Courier New"/>
          <w:color w:val="231F20"/>
          <w:sz w:val="18"/>
        </w:rPr>
        <w:t>b; extern char *p;</w:t>
      </w:r>
    </w:p>
    <w:p>
      <w:pPr>
        <w:spacing w:line="202" w:lineRule="exact" w:before="0"/>
        <w:ind w:left="1194" w:right="0" w:firstLine="0"/>
        <w:jc w:val="left"/>
        <w:rPr>
          <w:rFonts w:ascii="Courier New"/>
          <w:sz w:val="18"/>
        </w:rPr>
      </w:pPr>
      <w:r>
        <w:rPr>
          <w:rFonts w:ascii="Courier New"/>
          <w:color w:val="231F20"/>
          <w:spacing w:val="-5"/>
          <w:sz w:val="18"/>
        </w:rPr>
        <w:t>do</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if</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*p</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'\0'</w:t>
      </w:r>
      <w:r>
        <w:rPr>
          <w:rFonts w:ascii="Courier New"/>
          <w:color w:val="231F20"/>
          <w:spacing w:val="-2"/>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pacing w:val="-2"/>
          <w:sz w:val="18"/>
        </w:rPr>
        <w:t>break;</w:t>
      </w:r>
    </w:p>
    <w:p>
      <w:pPr>
        <w:spacing w:before="26"/>
        <w:ind w:left="1410"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spacing w:before="0"/>
        <w:ind w:left="1410" w:right="0" w:firstLine="0"/>
        <w:jc w:val="left"/>
        <w:rPr>
          <w:rFonts w:ascii="Courier New"/>
          <w:sz w:val="18"/>
        </w:rPr>
      </w:pPr>
      <w:r>
        <w:rPr>
          <w:rFonts w:ascii="Courier New"/>
          <w:color w:val="231F20"/>
          <w:spacing w:val="-4"/>
          <w:sz w:val="18"/>
        </w:rPr>
        <w:t>++p;</w:t>
      </w:r>
    </w:p>
    <w:p>
      <w:pPr>
        <w:spacing w:before="27"/>
        <w:ind w:left="1194" w:right="0" w:firstLine="0"/>
        <w:jc w:val="left"/>
        <w:rPr>
          <w:rFonts w:ascii="Courier New"/>
          <w:sz w:val="18"/>
        </w:rPr>
      </w:pPr>
      <w:r>
        <w:rPr>
          <w:rFonts w:ascii="Courier New"/>
          <w:color w:val="231F20"/>
          <w:sz w:val="18"/>
        </w:rPr>
        <w:t>}</w:t>
      </w:r>
      <w:r>
        <w:rPr>
          <w:rFonts w:ascii="Courier New"/>
          <w:color w:val="231F20"/>
          <w:spacing w:val="-2"/>
          <w:sz w:val="18"/>
        </w:rPr>
        <w:t> </w:t>
      </w:r>
      <w:r>
        <w:rPr>
          <w:rFonts w:ascii="Courier New"/>
          <w:color w:val="231F20"/>
          <w:sz w:val="18"/>
        </w:rPr>
        <w:t>while</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b</w:t>
      </w:r>
      <w:r>
        <w:rPr>
          <w:rFonts w:ascii="Courier New"/>
          <w:color w:val="231F20"/>
          <w:spacing w:val="-2"/>
          <w:sz w:val="18"/>
        </w:rPr>
        <w:t> </w:t>
      </w:r>
      <w:r>
        <w:rPr>
          <w:rFonts w:ascii="Courier New"/>
          <w:color w:val="231F20"/>
          <w:spacing w:val="-5"/>
          <w:sz w:val="18"/>
        </w:rPr>
        <w:t>);</w:t>
      </w:r>
    </w:p>
    <w:p>
      <w:pPr>
        <w:pStyle w:val="BodyText"/>
        <w:spacing w:before="8"/>
        <w:rPr>
          <w:rFonts w:ascii="Courier New"/>
          <w:sz w:val="18"/>
        </w:rPr>
      </w:pPr>
    </w:p>
    <w:p>
      <w:pPr>
        <w:spacing w:before="0"/>
        <w:ind w:left="1194" w:right="0" w:firstLine="0"/>
        <w:jc w:val="left"/>
        <w:rPr>
          <w:sz w:val="20"/>
        </w:rPr>
      </w:pPr>
      <w:r>
        <w:rPr>
          <w:color w:val="231F20"/>
          <w:sz w:val="20"/>
        </w:rPr>
        <w:t>The</w:t>
      </w:r>
      <w:r>
        <w:rPr>
          <w:color w:val="231F20"/>
          <w:spacing w:val="-9"/>
          <w:sz w:val="20"/>
        </w:rPr>
        <w:t> </w:t>
      </w:r>
      <w:r>
        <w:rPr>
          <w:rFonts w:ascii="Trebuchet MS"/>
          <w:i/>
          <w:color w:val="231F20"/>
          <w:sz w:val="20"/>
        </w:rPr>
        <w:t>loop</w:t>
      </w:r>
      <w:r>
        <w:rPr>
          <w:rFonts w:ascii="Trebuchet MS"/>
          <w:i/>
          <w:color w:val="231F20"/>
          <w:spacing w:val="-13"/>
          <w:sz w:val="20"/>
        </w:rPr>
        <w:t> </w:t>
      </w:r>
      <w:r>
        <w:rPr>
          <w:rFonts w:ascii="Trebuchet MS"/>
          <w:i/>
          <w:color w:val="231F20"/>
          <w:sz w:val="20"/>
        </w:rPr>
        <w:t>counter</w:t>
      </w:r>
      <w:r>
        <w:rPr>
          <w:rFonts w:ascii="Trebuchet MS"/>
          <w:i/>
          <w:color w:val="231F20"/>
          <w:spacing w:val="-13"/>
          <w:sz w:val="20"/>
        </w:rPr>
        <w:t> </w:t>
      </w:r>
      <w:r>
        <w:rPr>
          <w:color w:val="231F20"/>
          <w:sz w:val="20"/>
        </w:rPr>
        <w:t>in</w:t>
      </w:r>
      <w:r>
        <w:rPr>
          <w:color w:val="231F20"/>
          <w:spacing w:val="-8"/>
          <w:sz w:val="20"/>
        </w:rPr>
        <w:t> </w:t>
      </w:r>
      <w:r>
        <w:rPr>
          <w:color w:val="231F20"/>
          <w:sz w:val="20"/>
        </w:rPr>
        <w:t>the</w:t>
      </w:r>
      <w:r>
        <w:rPr>
          <w:color w:val="231F20"/>
          <w:spacing w:val="-8"/>
          <w:sz w:val="20"/>
        </w:rPr>
        <w:t> </w:t>
      </w:r>
      <w:r>
        <w:rPr>
          <w:color w:val="231F20"/>
          <w:sz w:val="20"/>
        </w:rPr>
        <w:t>following</w:t>
      </w:r>
      <w:r>
        <w:rPr>
          <w:color w:val="231F20"/>
          <w:spacing w:val="-8"/>
          <w:sz w:val="20"/>
        </w:rPr>
        <w:t> </w:t>
      </w:r>
      <w:r>
        <w:rPr>
          <w:color w:val="231F20"/>
          <w:sz w:val="20"/>
        </w:rPr>
        <w:t>example</w:t>
      </w:r>
      <w:r>
        <w:rPr>
          <w:color w:val="231F20"/>
          <w:spacing w:val="-8"/>
          <w:sz w:val="20"/>
        </w:rPr>
        <w:t> </w:t>
      </w:r>
      <w:r>
        <w:rPr>
          <w:color w:val="231F20"/>
          <w:sz w:val="20"/>
        </w:rPr>
        <w:t>is</w:t>
      </w:r>
      <w:r>
        <w:rPr>
          <w:color w:val="231F20"/>
          <w:spacing w:val="-8"/>
          <w:sz w:val="20"/>
        </w:rPr>
        <w:t> </w:t>
      </w:r>
      <w:r>
        <w:rPr>
          <w:rFonts w:ascii="Courier New"/>
          <w:color w:val="231F20"/>
          <w:sz w:val="20"/>
        </w:rPr>
        <w:t>p-</w:t>
      </w:r>
      <w:r>
        <w:rPr>
          <w:rFonts w:ascii="Courier New"/>
          <w:color w:val="231F20"/>
          <w:spacing w:val="-2"/>
          <w:sz w:val="20"/>
        </w:rPr>
        <w:t>&gt;count</w:t>
      </w:r>
      <w:r>
        <w:rPr>
          <w:color w:val="231F20"/>
          <w:spacing w:val="-2"/>
          <w:sz w:val="20"/>
        </w:rPr>
        <w:t>.</w:t>
      </w:r>
    </w:p>
    <w:p>
      <w:pPr>
        <w:spacing w:before="218"/>
        <w:ind w:left="1194" w:right="0" w:firstLine="0"/>
        <w:jc w:val="left"/>
        <w:rPr>
          <w:rFonts w:ascii="Courier New"/>
          <w:sz w:val="18"/>
        </w:rPr>
      </w:pPr>
      <w:r>
        <w:rPr>
          <w:rFonts w:ascii="Courier New"/>
          <w:color w:val="231F20"/>
          <w:sz w:val="18"/>
        </w:rPr>
        <w:t>struct</w:t>
      </w:r>
      <w:r>
        <w:rPr>
          <w:rFonts w:ascii="Courier New"/>
          <w:color w:val="231F20"/>
          <w:spacing w:val="-6"/>
          <w:sz w:val="18"/>
        </w:rPr>
        <w:t> </w:t>
      </w:r>
      <w:r>
        <w:rPr>
          <w:rFonts w:ascii="Courier New"/>
          <w:color w:val="231F20"/>
          <w:spacing w:val="-10"/>
          <w:sz w:val="18"/>
        </w:rPr>
        <w:t>s</w:t>
      </w:r>
    </w:p>
    <w:p>
      <w:pPr>
        <w:spacing w:before="26"/>
        <w:ind w:left="1194" w:right="0" w:firstLine="0"/>
        <w:jc w:val="left"/>
        <w:rPr>
          <w:rFonts w:ascii="Courier New"/>
          <w:sz w:val="18"/>
        </w:rPr>
      </w:pPr>
      <w:r>
        <w:rPr>
          <w:rFonts w:ascii="Courier New"/>
          <w:color w:val="231F20"/>
          <w:spacing w:val="-10"/>
          <w:sz w:val="18"/>
        </w:rPr>
        <w:t>{</w:t>
      </w:r>
    </w:p>
    <w:p>
      <w:pPr>
        <w:spacing w:line="271" w:lineRule="auto" w:before="27"/>
        <w:ind w:left="1410" w:right="8035" w:firstLine="0"/>
        <w:jc w:val="left"/>
        <w:rPr>
          <w:rFonts w:ascii="Courier New"/>
          <w:sz w:val="18"/>
        </w:rPr>
      </w:pPr>
      <w:r>
        <w:rPr>
          <w:rFonts w:ascii="Courier New"/>
          <w:color w:val="231F20"/>
          <w:sz w:val="18"/>
        </w:rPr>
        <w:t>uint16_t count; uint16_t</w:t>
      </w:r>
      <w:r>
        <w:rPr>
          <w:rFonts w:ascii="Courier New"/>
          <w:color w:val="231F20"/>
          <w:spacing w:val="-11"/>
          <w:sz w:val="18"/>
        </w:rPr>
        <w:t> </w:t>
      </w:r>
      <w:r>
        <w:rPr>
          <w:rFonts w:ascii="Courier New"/>
          <w:color w:val="231F20"/>
          <w:sz w:val="18"/>
        </w:rPr>
        <w:t>a[</w:t>
      </w:r>
      <w:r>
        <w:rPr>
          <w:rFonts w:ascii="Courier New"/>
          <w:color w:val="231F20"/>
          <w:spacing w:val="-11"/>
          <w:sz w:val="18"/>
        </w:rPr>
        <w:t> </w:t>
      </w:r>
      <w:r>
        <w:rPr>
          <w:rFonts w:ascii="Courier New"/>
          <w:color w:val="231F20"/>
          <w:sz w:val="18"/>
        </w:rPr>
        <w:t>10</w:t>
      </w:r>
      <w:r>
        <w:rPr>
          <w:rFonts w:ascii="Courier New"/>
          <w:color w:val="231F20"/>
          <w:spacing w:val="-11"/>
          <w:sz w:val="18"/>
        </w:rPr>
        <w:t> </w:t>
      </w:r>
      <w:r>
        <w:rPr>
          <w:rFonts w:ascii="Courier New"/>
          <w:color w:val="231F20"/>
          <w:sz w:val="18"/>
        </w:rPr>
        <w:t>];</w:t>
      </w:r>
    </w:p>
    <w:p>
      <w:pPr>
        <w:spacing w:line="203" w:lineRule="exact" w:before="0"/>
        <w:ind w:left="1194" w:right="0" w:firstLine="0"/>
        <w:jc w:val="left"/>
        <w:rPr>
          <w:rFonts w:ascii="Courier New"/>
          <w:sz w:val="18"/>
        </w:rPr>
      </w:pPr>
      <w:r>
        <w:rPr>
          <w:rFonts w:ascii="Courier New"/>
          <w:color w:val="231F20"/>
          <w:spacing w:val="-5"/>
          <w:sz w:val="18"/>
        </w:rPr>
        <w:t>};</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extern</w:t>
      </w:r>
      <w:r>
        <w:rPr>
          <w:rFonts w:ascii="Courier New"/>
          <w:color w:val="231F20"/>
          <w:spacing w:val="-5"/>
          <w:sz w:val="18"/>
        </w:rPr>
        <w:t> </w:t>
      </w:r>
      <w:r>
        <w:rPr>
          <w:rFonts w:ascii="Courier New"/>
          <w:color w:val="231F20"/>
          <w:sz w:val="18"/>
        </w:rPr>
        <w:t>struct</w:t>
      </w:r>
      <w:r>
        <w:rPr>
          <w:rFonts w:ascii="Courier New"/>
          <w:color w:val="231F20"/>
          <w:spacing w:val="-4"/>
          <w:sz w:val="18"/>
        </w:rPr>
        <w:t> </w:t>
      </w:r>
      <w:r>
        <w:rPr>
          <w:rFonts w:ascii="Courier New"/>
          <w:color w:val="231F20"/>
          <w:sz w:val="18"/>
        </w:rPr>
        <w:t>s</w:t>
      </w:r>
      <w:r>
        <w:rPr>
          <w:rFonts w:ascii="Courier New"/>
          <w:color w:val="231F20"/>
          <w:spacing w:val="-4"/>
          <w:sz w:val="18"/>
        </w:rPr>
        <w:t> </w:t>
      </w:r>
      <w:r>
        <w:rPr>
          <w:rFonts w:ascii="Courier New"/>
          <w:color w:val="231F20"/>
          <w:spacing w:val="-5"/>
          <w:sz w:val="18"/>
        </w:rPr>
        <w:t>*p;</w:t>
      </w:r>
    </w:p>
    <w:p>
      <w:pPr>
        <w:pStyle w:val="BodyText"/>
        <w:spacing w:before="20"/>
        <w:rPr>
          <w:rFonts w:ascii="Courier New"/>
          <w:sz w:val="18"/>
        </w:rPr>
      </w:pPr>
    </w:p>
    <w:p>
      <w:pPr>
        <w:spacing w:before="0"/>
        <w:ind w:left="1194" w:right="0" w:firstLine="0"/>
        <w:jc w:val="left"/>
        <w:rPr>
          <w:rFonts w:ascii="Courier New"/>
          <w:sz w:val="18"/>
        </w:rPr>
      </w:pPr>
      <w:r>
        <w:rPr>
          <w:rFonts w:ascii="Courier New"/>
          <w:color w:val="231F20"/>
          <w:sz w:val="18"/>
        </w:rPr>
        <w:t>for</w:t>
      </w:r>
      <w:r>
        <w:rPr>
          <w:rFonts w:ascii="Courier New"/>
          <w:color w:val="231F20"/>
          <w:spacing w:val="-6"/>
          <w:sz w:val="18"/>
        </w:rPr>
        <w:t> </w:t>
      </w:r>
      <w:r>
        <w:rPr>
          <w:rFonts w:ascii="Courier New"/>
          <w:color w:val="231F20"/>
          <w:sz w:val="18"/>
        </w:rPr>
        <w:t>(</w:t>
      </w:r>
      <w:r>
        <w:rPr>
          <w:rFonts w:ascii="Courier New"/>
          <w:color w:val="231F20"/>
          <w:spacing w:val="-4"/>
          <w:sz w:val="18"/>
        </w:rPr>
        <w:t> </w:t>
      </w:r>
      <w:r>
        <w:rPr>
          <w:rFonts w:ascii="Courier New"/>
          <w:color w:val="231F20"/>
          <w:sz w:val="18"/>
        </w:rPr>
        <w:t>p-&gt;count</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0U;</w:t>
      </w:r>
      <w:r>
        <w:rPr>
          <w:rFonts w:ascii="Courier New"/>
          <w:color w:val="231F20"/>
          <w:spacing w:val="-4"/>
          <w:sz w:val="18"/>
        </w:rPr>
        <w:t> </w:t>
      </w:r>
      <w:r>
        <w:rPr>
          <w:rFonts w:ascii="Courier New"/>
          <w:color w:val="231F20"/>
          <w:sz w:val="18"/>
        </w:rPr>
        <w:t>p-&gt;count</w:t>
      </w:r>
      <w:r>
        <w:rPr>
          <w:rFonts w:ascii="Courier New"/>
          <w:color w:val="231F20"/>
          <w:spacing w:val="-4"/>
          <w:sz w:val="18"/>
        </w:rPr>
        <w:t> </w:t>
      </w:r>
      <w:r>
        <w:rPr>
          <w:rFonts w:ascii="Courier New"/>
          <w:color w:val="231F20"/>
          <w:sz w:val="18"/>
        </w:rPr>
        <w:t>&lt;</w:t>
      </w:r>
      <w:r>
        <w:rPr>
          <w:rFonts w:ascii="Courier New"/>
          <w:color w:val="231F20"/>
          <w:spacing w:val="-4"/>
          <w:sz w:val="18"/>
        </w:rPr>
        <w:t> </w:t>
      </w:r>
      <w:r>
        <w:rPr>
          <w:rFonts w:ascii="Courier New"/>
          <w:color w:val="231F20"/>
          <w:sz w:val="18"/>
        </w:rPr>
        <w:t>10U;</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p-&gt;count</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pacing w:val="-10"/>
          <w:sz w:val="18"/>
        </w:rPr>
        <w:t>)</w:t>
      </w:r>
    </w:p>
    <w:p>
      <w:pPr>
        <w:spacing w:before="27"/>
        <w:ind w:left="1194" w:right="0" w:firstLine="0"/>
        <w:jc w:val="left"/>
        <w:rPr>
          <w:rFonts w:ascii="Courier New"/>
          <w:sz w:val="18"/>
        </w:rPr>
      </w:pPr>
      <w:r>
        <w:rPr>
          <w:rFonts w:ascii="Courier New"/>
          <w:color w:val="231F20"/>
          <w:spacing w:val="-10"/>
          <w:sz w:val="18"/>
        </w:rPr>
        <w:t>{</w:t>
      </w:r>
    </w:p>
    <w:p>
      <w:pPr>
        <w:pStyle w:val="ListParagraph"/>
        <w:numPr>
          <w:ilvl w:val="0"/>
          <w:numId w:val="70"/>
        </w:numPr>
        <w:tabs>
          <w:tab w:pos="1624" w:val="left" w:leader="none"/>
        </w:tabs>
        <w:spacing w:line="240" w:lineRule="auto" w:before="26" w:after="0"/>
        <w:ind w:left="1624" w:right="0" w:hanging="214"/>
        <w:jc w:val="left"/>
        <w:rPr>
          <w:rFonts w:ascii="Courier New"/>
          <w:sz w:val="18"/>
        </w:rPr>
      </w:pPr>
      <w:r>
        <w:rPr>
          <w:rFonts w:ascii="Courier New"/>
          <w:color w:val="231F20"/>
          <w:sz w:val="18"/>
        </w:rPr>
        <w:t>&gt;a[</w:t>
      </w:r>
      <w:r>
        <w:rPr>
          <w:rFonts w:ascii="Courier New"/>
          <w:color w:val="231F20"/>
          <w:spacing w:val="-4"/>
          <w:sz w:val="18"/>
        </w:rPr>
        <w:t> </w:t>
      </w:r>
      <w:r>
        <w:rPr>
          <w:rFonts w:ascii="Courier New"/>
          <w:color w:val="231F20"/>
          <w:sz w:val="18"/>
        </w:rPr>
        <w:t>p-&gt;count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5"/>
          <w:sz w:val="18"/>
        </w:rPr>
        <w:t>0U;</w:t>
      </w:r>
    </w:p>
    <w:p>
      <w:pPr>
        <w:spacing w:before="26"/>
        <w:ind w:left="1194" w:right="0" w:firstLine="0"/>
        <w:jc w:val="left"/>
        <w:rPr>
          <w:rFonts w:ascii="Courier New"/>
          <w:sz w:val="18"/>
        </w:rPr>
      </w:pPr>
      <w:r>
        <w:rPr/>
        <mc:AlternateContent>
          <mc:Choice Requires="wps">
            <w:drawing>
              <wp:anchor distT="0" distB="0" distL="0" distR="0" allowOverlap="1" layoutInCell="1" locked="0" behindDoc="0" simplePos="0" relativeHeight="15901184">
                <wp:simplePos x="0" y="0"/>
                <wp:positionH relativeFrom="page">
                  <wp:posOffset>646252</wp:posOffset>
                </wp:positionH>
                <wp:positionV relativeFrom="paragraph">
                  <wp:posOffset>52754</wp:posOffset>
                </wp:positionV>
                <wp:extent cx="1270" cy="540385"/>
                <wp:effectExtent l="0" t="0" r="0" b="0"/>
                <wp:wrapNone/>
                <wp:docPr id="504" name="Graphic 504"/>
                <wp:cNvGraphicFramePr>
                  <a:graphicFrameLocks/>
                </wp:cNvGraphicFramePr>
                <a:graphic>
                  <a:graphicData uri="http://schemas.microsoft.com/office/word/2010/wordprocessingShape">
                    <wps:wsp>
                      <wps:cNvPr id="504" name="Graphic 50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1184" from="50.886002pt,46.673878pt" to="50.886002pt,4.153878pt" stroked="true" strokeweight="5pt" strokecolor="#98002e">
                <v:stroke dashstyle="solid"/>
                <w10:wrap type="none"/>
              </v:line>
            </w:pict>
          </mc:Fallback>
        </mc:AlternateContent>
      </w:r>
      <w:r>
        <w:rPr>
          <w:rFonts w:ascii="Courier New"/>
          <w:color w:val="231F20"/>
          <w:spacing w:val="-10"/>
          <w:sz w:val="18"/>
        </w:rPr>
        <w:t>}</w:t>
      </w:r>
    </w:p>
    <w:p>
      <w:pPr>
        <w:pStyle w:val="Heading3"/>
        <w:spacing w:before="123"/>
        <w:ind w:left="154"/>
      </w:pPr>
      <w:r>
        <w:rPr>
          <w:color w:val="231F20"/>
          <w:spacing w:val="-5"/>
        </w:rPr>
        <w:t>116</w:t>
      </w:r>
    </w:p>
    <w:p>
      <w:pPr>
        <w:spacing w:after="0"/>
        <w:sectPr>
          <w:pgSz w:w="11910" w:h="16840"/>
          <w:pgMar w:header="0" w:footer="658" w:top="700" w:bottom="920" w:left="220" w:right="280"/>
        </w:sectPr>
      </w:pPr>
    </w:p>
    <w:p>
      <w:pPr>
        <w:pStyle w:val="BodyText"/>
        <w:ind w:left="1194"/>
      </w:pPr>
      <w:r>
        <w:rPr/>
        <mc:AlternateContent>
          <mc:Choice Requires="wps">
            <w:drawing>
              <wp:inline distT="0" distB="0" distL="0" distR="0">
                <wp:extent cx="5760085" cy="260985"/>
                <wp:effectExtent l="0" t="0" r="0" b="0"/>
                <wp:docPr id="505" name="Textbox 505"/>
                <wp:cNvGraphicFramePr>
                  <a:graphicFrameLocks/>
                </wp:cNvGraphicFramePr>
                <a:graphic>
                  <a:graphicData uri="http://schemas.microsoft.com/office/word/2010/wordprocessingShape">
                    <wps:wsp>
                      <wps:cNvPr id="505" name="Textbox 505"/>
                      <wps:cNvSpPr txBox="1"/>
                      <wps:spPr>
                        <a:xfrm>
                          <a:off x="0" y="0"/>
                          <a:ext cx="5760085" cy="260985"/>
                        </a:xfrm>
                        <a:prstGeom prst="rect">
                          <a:avLst/>
                        </a:prstGeom>
                        <a:solidFill>
                          <a:srgbClr val="E2B6B2"/>
                        </a:solidFill>
                      </wps:spPr>
                      <wps:txbx>
                        <w:txbxContent>
                          <w:p>
                            <w:pPr>
                              <w:tabs>
                                <w:tab w:pos="1474" w:val="left" w:leader="none"/>
                              </w:tabs>
                              <w:spacing w:before="71"/>
                              <w:ind w:left="56" w:right="0" w:firstLine="0"/>
                              <w:jc w:val="left"/>
                              <w:rPr>
                                <w:color w:val="000000"/>
                                <w:sz w:val="24"/>
                              </w:rPr>
                            </w:pPr>
                            <w:bookmarkStart w:name="_bookmark93" w:id="183"/>
                            <w:bookmarkEnd w:id="183"/>
                            <w:r>
                              <w:rPr>
                                <w:color w:val="000000"/>
                              </w:rPr>
                            </w:r>
                            <w:r>
                              <w:rPr>
                                <w:color w:val="231F20"/>
                                <w:w w:val="95"/>
                                <w:sz w:val="24"/>
                              </w:rPr>
                              <w:t>Rule</w:t>
                            </w:r>
                            <w:r>
                              <w:rPr>
                                <w:color w:val="231F20"/>
                                <w:spacing w:val="-9"/>
                                <w:w w:val="95"/>
                                <w:sz w:val="24"/>
                              </w:rPr>
                              <w:t> </w:t>
                            </w:r>
                            <w:r>
                              <w:rPr>
                                <w:color w:val="231F20"/>
                                <w:spacing w:val="-4"/>
                                <w:sz w:val="24"/>
                              </w:rPr>
                              <w:t>14.1</w:t>
                            </w:r>
                            <w:r>
                              <w:rPr>
                                <w:color w:val="231F20"/>
                                <w:sz w:val="24"/>
                              </w:rPr>
                              <w:tab/>
                            </w:r>
                            <w:r>
                              <w:rPr>
                                <w:color w:val="231F20"/>
                                <w:w w:val="90"/>
                                <w:sz w:val="24"/>
                              </w:rPr>
                              <w:t>A</w:t>
                            </w:r>
                            <w:r>
                              <w:rPr>
                                <w:color w:val="231F20"/>
                                <w:spacing w:val="-1"/>
                                <w:w w:val="90"/>
                                <w:sz w:val="24"/>
                              </w:rPr>
                              <w:t> </w:t>
                            </w:r>
                            <w:r>
                              <w:rPr>
                                <w:rFonts w:ascii="Trebuchet MS"/>
                                <w:i/>
                                <w:color w:val="231F20"/>
                                <w:w w:val="90"/>
                                <w:sz w:val="24"/>
                              </w:rPr>
                              <w:t>loop</w:t>
                            </w:r>
                            <w:r>
                              <w:rPr>
                                <w:rFonts w:ascii="Trebuchet MS"/>
                                <w:i/>
                                <w:color w:val="231F20"/>
                                <w:spacing w:val="-2"/>
                                <w:w w:val="90"/>
                                <w:sz w:val="24"/>
                              </w:rPr>
                              <w:t> </w:t>
                            </w:r>
                            <w:r>
                              <w:rPr>
                                <w:rFonts w:ascii="Trebuchet MS"/>
                                <w:i/>
                                <w:color w:val="231F20"/>
                                <w:w w:val="90"/>
                                <w:sz w:val="24"/>
                              </w:rPr>
                              <w:t>counter</w:t>
                            </w:r>
                            <w:r>
                              <w:rPr>
                                <w:rFonts w:ascii="Trebuchet MS"/>
                                <w:i/>
                                <w:color w:val="231F20"/>
                                <w:spacing w:val="-3"/>
                                <w:w w:val="90"/>
                                <w:sz w:val="24"/>
                              </w:rPr>
                              <w:t> </w:t>
                            </w:r>
                            <w:r>
                              <w:rPr>
                                <w:color w:val="231F20"/>
                                <w:w w:val="90"/>
                                <w:sz w:val="24"/>
                              </w:rPr>
                              <w:t>shall</w:t>
                            </w:r>
                            <w:r>
                              <w:rPr>
                                <w:color w:val="231F20"/>
                                <w:spacing w:val="-5"/>
                                <w:sz w:val="24"/>
                              </w:rPr>
                              <w:t> </w:t>
                            </w:r>
                            <w:r>
                              <w:rPr>
                                <w:color w:val="231F20"/>
                                <w:w w:val="90"/>
                                <w:sz w:val="24"/>
                              </w:rPr>
                              <w:t>not</w:t>
                            </w:r>
                            <w:r>
                              <w:rPr>
                                <w:color w:val="231F20"/>
                                <w:spacing w:val="-6"/>
                                <w:sz w:val="24"/>
                              </w:rPr>
                              <w:t> </w:t>
                            </w:r>
                            <w:r>
                              <w:rPr>
                                <w:color w:val="231F20"/>
                                <w:w w:val="90"/>
                                <w:sz w:val="24"/>
                              </w:rPr>
                              <w:t>have</w:t>
                            </w:r>
                            <w:r>
                              <w:rPr>
                                <w:color w:val="231F20"/>
                                <w:spacing w:val="-6"/>
                                <w:sz w:val="24"/>
                              </w:rPr>
                              <w:t> </w:t>
                            </w:r>
                            <w:r>
                              <w:rPr>
                                <w:rFonts w:ascii="Trebuchet MS"/>
                                <w:i/>
                                <w:color w:val="231F20"/>
                                <w:w w:val="90"/>
                                <w:sz w:val="24"/>
                              </w:rPr>
                              <w:t>essentially</w:t>
                            </w:r>
                            <w:r>
                              <w:rPr>
                                <w:rFonts w:ascii="Trebuchet MS"/>
                                <w:i/>
                                <w:color w:val="231F20"/>
                                <w:spacing w:val="-3"/>
                                <w:w w:val="90"/>
                                <w:sz w:val="24"/>
                              </w:rPr>
                              <w:t> </w:t>
                            </w:r>
                            <w:r>
                              <w:rPr>
                                <w:rFonts w:ascii="Courier New"/>
                                <w:i/>
                                <w:color w:val="231F20"/>
                                <w:w w:val="90"/>
                                <w:sz w:val="24"/>
                              </w:rPr>
                              <w:t>fl</w:t>
                            </w:r>
                            <w:r>
                              <w:rPr>
                                <w:rFonts w:ascii="Trebuchet MS"/>
                                <w:i/>
                                <w:color w:val="231F20"/>
                                <w:w w:val="90"/>
                                <w:sz w:val="24"/>
                              </w:rPr>
                              <w:t>oating</w:t>
                            </w:r>
                            <w:r>
                              <w:rPr>
                                <w:rFonts w:ascii="Trebuchet MS"/>
                                <w:i/>
                                <w:color w:val="231F20"/>
                                <w:spacing w:val="-2"/>
                                <w:w w:val="90"/>
                                <w:sz w:val="24"/>
                              </w:rPr>
                              <w:t> </w:t>
                            </w:r>
                            <w:r>
                              <w:rPr>
                                <w:color w:val="231F20"/>
                                <w:spacing w:val="-4"/>
                                <w:w w:val="90"/>
                                <w:sz w:val="24"/>
                              </w:rPr>
                              <w:t>type</w:t>
                            </w:r>
                          </w:p>
                        </w:txbxContent>
                      </wps:txbx>
                      <wps:bodyPr wrap="square" lIns="0" tIns="0" rIns="0" bIns="0" rtlCol="0">
                        <a:noAutofit/>
                      </wps:bodyPr>
                    </wps:wsp>
                  </a:graphicData>
                </a:graphic>
              </wp:inline>
            </w:drawing>
          </mc:Choice>
          <mc:Fallback>
            <w:pict>
              <v:shape style="width:453.55pt;height:20.55pt;mso-position-horizontal-relative:char;mso-position-vertical-relative:line" type="#_x0000_t202" id="docshape384" filled="true" fillcolor="#e2b6b2" stroked="false">
                <w10:anchorlock/>
                <v:textbox inset="0,0,0,0">
                  <w:txbxContent>
                    <w:p>
                      <w:pPr>
                        <w:tabs>
                          <w:tab w:pos="1474" w:val="left" w:leader="none"/>
                        </w:tabs>
                        <w:spacing w:before="71"/>
                        <w:ind w:left="56" w:right="0" w:firstLine="0"/>
                        <w:jc w:val="left"/>
                        <w:rPr>
                          <w:color w:val="000000"/>
                          <w:sz w:val="24"/>
                        </w:rPr>
                      </w:pPr>
                      <w:bookmarkStart w:name="_bookmark93" w:id="184"/>
                      <w:bookmarkEnd w:id="184"/>
                      <w:r>
                        <w:rPr>
                          <w:color w:val="000000"/>
                        </w:rPr>
                      </w:r>
                      <w:r>
                        <w:rPr>
                          <w:color w:val="231F20"/>
                          <w:w w:val="95"/>
                          <w:sz w:val="24"/>
                        </w:rPr>
                        <w:t>Rule</w:t>
                      </w:r>
                      <w:r>
                        <w:rPr>
                          <w:color w:val="231F20"/>
                          <w:spacing w:val="-9"/>
                          <w:w w:val="95"/>
                          <w:sz w:val="24"/>
                        </w:rPr>
                        <w:t> </w:t>
                      </w:r>
                      <w:r>
                        <w:rPr>
                          <w:color w:val="231F20"/>
                          <w:spacing w:val="-4"/>
                          <w:sz w:val="24"/>
                        </w:rPr>
                        <w:t>14.1</w:t>
                      </w:r>
                      <w:r>
                        <w:rPr>
                          <w:color w:val="231F20"/>
                          <w:sz w:val="24"/>
                        </w:rPr>
                        <w:tab/>
                      </w:r>
                      <w:r>
                        <w:rPr>
                          <w:color w:val="231F20"/>
                          <w:w w:val="90"/>
                          <w:sz w:val="24"/>
                        </w:rPr>
                        <w:t>A</w:t>
                      </w:r>
                      <w:r>
                        <w:rPr>
                          <w:color w:val="231F20"/>
                          <w:spacing w:val="-1"/>
                          <w:w w:val="90"/>
                          <w:sz w:val="24"/>
                        </w:rPr>
                        <w:t> </w:t>
                      </w:r>
                      <w:r>
                        <w:rPr>
                          <w:rFonts w:ascii="Trebuchet MS"/>
                          <w:i/>
                          <w:color w:val="231F20"/>
                          <w:w w:val="90"/>
                          <w:sz w:val="24"/>
                        </w:rPr>
                        <w:t>loop</w:t>
                      </w:r>
                      <w:r>
                        <w:rPr>
                          <w:rFonts w:ascii="Trebuchet MS"/>
                          <w:i/>
                          <w:color w:val="231F20"/>
                          <w:spacing w:val="-2"/>
                          <w:w w:val="90"/>
                          <w:sz w:val="24"/>
                        </w:rPr>
                        <w:t> </w:t>
                      </w:r>
                      <w:r>
                        <w:rPr>
                          <w:rFonts w:ascii="Trebuchet MS"/>
                          <w:i/>
                          <w:color w:val="231F20"/>
                          <w:w w:val="90"/>
                          <w:sz w:val="24"/>
                        </w:rPr>
                        <w:t>counter</w:t>
                      </w:r>
                      <w:r>
                        <w:rPr>
                          <w:rFonts w:ascii="Trebuchet MS"/>
                          <w:i/>
                          <w:color w:val="231F20"/>
                          <w:spacing w:val="-3"/>
                          <w:w w:val="90"/>
                          <w:sz w:val="24"/>
                        </w:rPr>
                        <w:t> </w:t>
                      </w:r>
                      <w:r>
                        <w:rPr>
                          <w:color w:val="231F20"/>
                          <w:w w:val="90"/>
                          <w:sz w:val="24"/>
                        </w:rPr>
                        <w:t>shall</w:t>
                      </w:r>
                      <w:r>
                        <w:rPr>
                          <w:color w:val="231F20"/>
                          <w:spacing w:val="-5"/>
                          <w:sz w:val="24"/>
                        </w:rPr>
                        <w:t> </w:t>
                      </w:r>
                      <w:r>
                        <w:rPr>
                          <w:color w:val="231F20"/>
                          <w:w w:val="90"/>
                          <w:sz w:val="24"/>
                        </w:rPr>
                        <w:t>not</w:t>
                      </w:r>
                      <w:r>
                        <w:rPr>
                          <w:color w:val="231F20"/>
                          <w:spacing w:val="-6"/>
                          <w:sz w:val="24"/>
                        </w:rPr>
                        <w:t> </w:t>
                      </w:r>
                      <w:r>
                        <w:rPr>
                          <w:color w:val="231F20"/>
                          <w:w w:val="90"/>
                          <w:sz w:val="24"/>
                        </w:rPr>
                        <w:t>have</w:t>
                      </w:r>
                      <w:r>
                        <w:rPr>
                          <w:color w:val="231F20"/>
                          <w:spacing w:val="-6"/>
                          <w:sz w:val="24"/>
                        </w:rPr>
                        <w:t> </w:t>
                      </w:r>
                      <w:r>
                        <w:rPr>
                          <w:rFonts w:ascii="Trebuchet MS"/>
                          <w:i/>
                          <w:color w:val="231F20"/>
                          <w:w w:val="90"/>
                          <w:sz w:val="24"/>
                        </w:rPr>
                        <w:t>essentially</w:t>
                      </w:r>
                      <w:r>
                        <w:rPr>
                          <w:rFonts w:ascii="Trebuchet MS"/>
                          <w:i/>
                          <w:color w:val="231F20"/>
                          <w:spacing w:val="-3"/>
                          <w:w w:val="90"/>
                          <w:sz w:val="24"/>
                        </w:rPr>
                        <w:t> </w:t>
                      </w:r>
                      <w:r>
                        <w:rPr>
                          <w:rFonts w:ascii="Courier New"/>
                          <w:i/>
                          <w:color w:val="231F20"/>
                          <w:w w:val="90"/>
                          <w:sz w:val="24"/>
                        </w:rPr>
                        <w:t>fl</w:t>
                      </w:r>
                      <w:r>
                        <w:rPr>
                          <w:rFonts w:ascii="Trebuchet MS"/>
                          <w:i/>
                          <w:color w:val="231F20"/>
                          <w:w w:val="90"/>
                          <w:sz w:val="24"/>
                        </w:rPr>
                        <w:t>oating</w:t>
                      </w:r>
                      <w:r>
                        <w:rPr>
                          <w:rFonts w:ascii="Trebuchet MS"/>
                          <w:i/>
                          <w:color w:val="231F20"/>
                          <w:spacing w:val="-2"/>
                          <w:w w:val="90"/>
                          <w:sz w:val="24"/>
                        </w:rPr>
                        <w:t> </w:t>
                      </w:r>
                      <w:r>
                        <w:rPr>
                          <w:color w:val="231F20"/>
                          <w:spacing w:val="-4"/>
                          <w:w w:val="90"/>
                          <w:sz w:val="24"/>
                        </w:rPr>
                        <w:t>type</w:t>
                      </w:r>
                    </w:p>
                  </w:txbxContent>
                </v:textbox>
                <v:fill type="solid"/>
              </v:shape>
            </w:pict>
          </mc:Fallback>
        </mc:AlternateContent>
      </w:r>
      <w:r>
        <w:rPr/>
      </w:r>
    </w:p>
    <w:p>
      <w:pPr>
        <w:pStyle w:val="BodyText"/>
        <w:tabs>
          <w:tab w:pos="2668" w:val="left" w:leader="none"/>
        </w:tabs>
        <w:spacing w:before="100"/>
        <w:ind w:left="1194"/>
      </w:pPr>
      <w:r>
        <w:rPr/>
        <mc:AlternateContent>
          <mc:Choice Requires="wps">
            <w:drawing>
              <wp:anchor distT="0" distB="0" distL="0" distR="0" allowOverlap="1" layoutInCell="1" locked="0" behindDoc="0" simplePos="0" relativeHeight="15903232">
                <wp:simplePos x="0" y="0"/>
                <wp:positionH relativeFrom="page">
                  <wp:posOffset>6969279</wp:posOffset>
                </wp:positionH>
                <wp:positionV relativeFrom="paragraph">
                  <wp:posOffset>-294740</wp:posOffset>
                </wp:positionV>
                <wp:extent cx="267970" cy="1321435"/>
                <wp:effectExtent l="0" t="0" r="0" b="0"/>
                <wp:wrapNone/>
                <wp:docPr id="506" name="Textbox 506"/>
                <wp:cNvGraphicFramePr>
                  <a:graphicFrameLocks/>
                </wp:cNvGraphicFramePr>
                <a:graphic>
                  <a:graphicData uri="http://schemas.microsoft.com/office/word/2010/wordprocessingShape">
                    <wps:wsp>
                      <wps:cNvPr id="506" name="Textbox 506"/>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23.207891pt;width:21.1pt;height:104.05pt;mso-position-horizontal-relative:page;mso-position-vertical-relative:paragraph;z-index:15903232" type="#_x0000_t202" id="docshape385"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56" w:lineRule="auto" w:before="216"/>
        <w:ind w:left="1194" w:right="1138"/>
        <w:jc w:val="both"/>
      </w:pPr>
      <w:r>
        <w:rPr>
          <w:color w:val="231F20"/>
        </w:rPr>
        <w:t>When using a </w:t>
      </w:r>
      <w:r>
        <w:rPr>
          <w:rFonts w:ascii="Courier New"/>
          <w:color w:val="231F20"/>
        </w:rPr>
        <w:t>fl</w:t>
      </w:r>
      <w:r>
        <w:rPr>
          <w:color w:val="231F20"/>
        </w:rPr>
        <w:t>oating-point </w:t>
      </w:r>
      <w:r>
        <w:rPr>
          <w:rFonts w:ascii="Trebuchet MS"/>
          <w:i/>
          <w:color w:val="231F20"/>
        </w:rPr>
        <w:t>loop counter</w:t>
      </w:r>
      <w:r>
        <w:rPr>
          <w:color w:val="231F20"/>
        </w:rPr>
        <w:t>, accumulation of rounding errors may result in a mismatch between</w:t>
      </w:r>
      <w:r>
        <w:rPr>
          <w:color w:val="231F20"/>
          <w:spacing w:val="11"/>
        </w:rPr>
        <w:t> </w:t>
      </w:r>
      <w:r>
        <w:rPr>
          <w:color w:val="231F20"/>
        </w:rPr>
        <w:t>the</w:t>
      </w:r>
      <w:r>
        <w:rPr>
          <w:color w:val="231F20"/>
          <w:spacing w:val="11"/>
        </w:rPr>
        <w:t> </w:t>
      </w:r>
      <w:r>
        <w:rPr>
          <w:color w:val="231F20"/>
        </w:rPr>
        <w:t>expected</w:t>
      </w:r>
      <w:r>
        <w:rPr>
          <w:color w:val="231F20"/>
          <w:spacing w:val="10"/>
        </w:rPr>
        <w:t> </w:t>
      </w:r>
      <w:r>
        <w:rPr>
          <w:color w:val="231F20"/>
        </w:rPr>
        <w:t>and</w:t>
      </w:r>
      <w:r>
        <w:rPr>
          <w:color w:val="231F20"/>
          <w:spacing w:val="11"/>
        </w:rPr>
        <w:t> </w:t>
      </w:r>
      <w:r>
        <w:rPr>
          <w:color w:val="231F20"/>
        </w:rPr>
        <w:t>actual</w:t>
      </w:r>
      <w:r>
        <w:rPr>
          <w:color w:val="231F20"/>
          <w:spacing w:val="11"/>
        </w:rPr>
        <w:t> </w:t>
      </w:r>
      <w:r>
        <w:rPr>
          <w:color w:val="231F20"/>
        </w:rPr>
        <w:t>number</w:t>
      </w:r>
      <w:r>
        <w:rPr>
          <w:color w:val="231F20"/>
          <w:spacing w:val="11"/>
        </w:rPr>
        <w:t> </w:t>
      </w:r>
      <w:r>
        <w:rPr>
          <w:color w:val="231F20"/>
        </w:rPr>
        <w:t>of</w:t>
      </w:r>
      <w:r>
        <w:rPr>
          <w:color w:val="231F20"/>
          <w:spacing w:val="11"/>
        </w:rPr>
        <w:t> </w:t>
      </w:r>
      <w:r>
        <w:rPr>
          <w:color w:val="231F20"/>
        </w:rPr>
        <w:t>iterations.</w:t>
      </w:r>
      <w:r>
        <w:rPr>
          <w:color w:val="231F20"/>
          <w:spacing w:val="11"/>
        </w:rPr>
        <w:t> </w:t>
      </w:r>
      <w:r>
        <w:rPr>
          <w:color w:val="231F20"/>
        </w:rPr>
        <w:t>This</w:t>
      </w:r>
      <w:r>
        <w:rPr>
          <w:color w:val="231F20"/>
          <w:spacing w:val="11"/>
        </w:rPr>
        <w:t> </w:t>
      </w:r>
      <w:r>
        <w:rPr>
          <w:color w:val="231F20"/>
        </w:rPr>
        <w:t>can</w:t>
      </w:r>
      <w:r>
        <w:rPr>
          <w:color w:val="231F20"/>
          <w:spacing w:val="11"/>
        </w:rPr>
        <w:t> </w:t>
      </w:r>
      <w:r>
        <w:rPr>
          <w:color w:val="231F20"/>
        </w:rPr>
        <w:t>happen</w:t>
      </w:r>
      <w:r>
        <w:rPr>
          <w:color w:val="231F20"/>
          <w:spacing w:val="11"/>
        </w:rPr>
        <w:t> </w:t>
      </w:r>
      <w:r>
        <w:rPr>
          <w:color w:val="231F20"/>
        </w:rPr>
        <w:t>when</w:t>
      </w:r>
      <w:r>
        <w:rPr>
          <w:color w:val="231F20"/>
          <w:spacing w:val="11"/>
        </w:rPr>
        <w:t> </w:t>
      </w:r>
      <w:r>
        <w:rPr>
          <w:color w:val="231F20"/>
        </w:rPr>
        <w:t>a</w:t>
      </w:r>
      <w:r>
        <w:rPr>
          <w:color w:val="231F20"/>
          <w:spacing w:val="11"/>
        </w:rPr>
        <w:t> </w:t>
      </w:r>
      <w:r>
        <w:rPr>
          <w:color w:val="231F20"/>
        </w:rPr>
        <w:t>loop</w:t>
      </w:r>
      <w:r>
        <w:rPr>
          <w:color w:val="231F20"/>
          <w:spacing w:val="10"/>
        </w:rPr>
        <w:t> </w:t>
      </w:r>
      <w:r>
        <w:rPr>
          <w:color w:val="231F20"/>
        </w:rPr>
        <w:t>step</w:t>
      </w:r>
      <w:r>
        <w:rPr>
          <w:color w:val="231F20"/>
          <w:spacing w:val="11"/>
        </w:rPr>
        <w:t> </w:t>
      </w:r>
      <w:r>
        <w:rPr>
          <w:color w:val="231F20"/>
        </w:rPr>
        <w:t>that</w:t>
      </w:r>
      <w:r>
        <w:rPr>
          <w:color w:val="231F20"/>
          <w:spacing w:val="10"/>
        </w:rPr>
        <w:t> </w:t>
      </w:r>
      <w:r>
        <w:rPr>
          <w:color w:val="231F20"/>
        </w:rPr>
        <w:t>is</w:t>
      </w:r>
      <w:r>
        <w:rPr>
          <w:color w:val="231F20"/>
          <w:spacing w:val="11"/>
        </w:rPr>
        <w:t> </w:t>
      </w:r>
      <w:r>
        <w:rPr>
          <w:color w:val="231F20"/>
        </w:rPr>
        <w:t>not </w:t>
      </w:r>
      <w:r>
        <w:rPr>
          <w:color w:val="231F20"/>
          <w:w w:val="105"/>
        </w:rPr>
        <w:t>a</w:t>
      </w:r>
      <w:r>
        <w:rPr>
          <w:color w:val="231F20"/>
          <w:spacing w:val="-11"/>
          <w:w w:val="105"/>
        </w:rPr>
        <w:t> </w:t>
      </w:r>
      <w:r>
        <w:rPr>
          <w:color w:val="231F20"/>
          <w:w w:val="105"/>
        </w:rPr>
        <w:t>power</w:t>
      </w:r>
      <w:r>
        <w:rPr>
          <w:color w:val="231F20"/>
          <w:spacing w:val="-11"/>
          <w:w w:val="105"/>
        </w:rPr>
        <w:t> </w:t>
      </w:r>
      <w:r>
        <w:rPr>
          <w:color w:val="231F20"/>
          <w:w w:val="105"/>
        </w:rPr>
        <w:t>of</w:t>
      </w:r>
      <w:r>
        <w:rPr>
          <w:color w:val="231F20"/>
          <w:spacing w:val="-11"/>
          <w:w w:val="105"/>
        </w:rPr>
        <w:t> </w:t>
      </w:r>
      <w:r>
        <w:rPr>
          <w:color w:val="231F20"/>
          <w:w w:val="105"/>
        </w:rPr>
        <w:t>the</w:t>
      </w:r>
      <w:r>
        <w:rPr>
          <w:color w:val="231F20"/>
          <w:spacing w:val="-11"/>
          <w:w w:val="105"/>
        </w:rPr>
        <w:t> </w:t>
      </w:r>
      <w:r>
        <w:rPr>
          <w:rFonts w:ascii="Courier New"/>
          <w:color w:val="231F20"/>
          <w:w w:val="105"/>
        </w:rPr>
        <w:t>fl</w:t>
      </w:r>
      <w:r>
        <w:rPr>
          <w:color w:val="231F20"/>
          <w:w w:val="105"/>
        </w:rPr>
        <w:t>oating-point</w:t>
      </w:r>
      <w:r>
        <w:rPr>
          <w:color w:val="231F20"/>
          <w:spacing w:val="-11"/>
          <w:w w:val="105"/>
        </w:rPr>
        <w:t> </w:t>
      </w:r>
      <w:r>
        <w:rPr>
          <w:color w:val="231F20"/>
          <w:w w:val="105"/>
        </w:rPr>
        <w:t>radix</w:t>
      </w:r>
      <w:r>
        <w:rPr>
          <w:color w:val="231F20"/>
          <w:spacing w:val="-11"/>
          <w:w w:val="105"/>
        </w:rPr>
        <w:t> </w:t>
      </w:r>
      <w:r>
        <w:rPr>
          <w:color w:val="231F20"/>
          <w:w w:val="105"/>
        </w:rPr>
        <w:t>is</w:t>
      </w:r>
      <w:r>
        <w:rPr>
          <w:color w:val="231F20"/>
          <w:spacing w:val="-11"/>
          <w:w w:val="105"/>
        </w:rPr>
        <w:t> </w:t>
      </w:r>
      <w:r>
        <w:rPr>
          <w:color w:val="231F20"/>
          <w:w w:val="105"/>
        </w:rPr>
        <w:t>rounded</w:t>
      </w:r>
      <w:r>
        <w:rPr>
          <w:color w:val="231F20"/>
          <w:spacing w:val="-11"/>
          <w:w w:val="105"/>
        </w:rPr>
        <w:t> </w:t>
      </w:r>
      <w:r>
        <w:rPr>
          <w:color w:val="231F20"/>
          <w:w w:val="105"/>
        </w:rPr>
        <w:t>to</w:t>
      </w:r>
      <w:r>
        <w:rPr>
          <w:color w:val="231F20"/>
          <w:spacing w:val="-11"/>
          <w:w w:val="105"/>
        </w:rPr>
        <w:t> </w:t>
      </w:r>
      <w:r>
        <w:rPr>
          <w:color w:val="231F20"/>
          <w:w w:val="105"/>
        </w:rPr>
        <w:t>a</w:t>
      </w:r>
      <w:r>
        <w:rPr>
          <w:color w:val="231F20"/>
          <w:spacing w:val="-11"/>
          <w:w w:val="105"/>
        </w:rPr>
        <w:t> </w:t>
      </w:r>
      <w:r>
        <w:rPr>
          <w:color w:val="231F20"/>
          <w:w w:val="105"/>
        </w:rPr>
        <w:t>value</w:t>
      </w:r>
      <w:r>
        <w:rPr>
          <w:color w:val="231F20"/>
          <w:spacing w:val="-11"/>
          <w:w w:val="105"/>
        </w:rPr>
        <w:t> </w:t>
      </w:r>
      <w:r>
        <w:rPr>
          <w:color w:val="231F20"/>
          <w:w w:val="105"/>
        </w:rPr>
        <w:t>that</w:t>
      </w:r>
      <w:r>
        <w:rPr>
          <w:color w:val="231F20"/>
          <w:spacing w:val="-11"/>
          <w:w w:val="105"/>
        </w:rPr>
        <w:t> </w:t>
      </w:r>
      <w:r>
        <w:rPr>
          <w:color w:val="231F20"/>
          <w:w w:val="105"/>
        </w:rPr>
        <w:t>can</w:t>
      </w:r>
      <w:r>
        <w:rPr>
          <w:color w:val="231F20"/>
          <w:spacing w:val="-11"/>
          <w:w w:val="105"/>
        </w:rPr>
        <w:t> </w:t>
      </w:r>
      <w:r>
        <w:rPr>
          <w:color w:val="231F20"/>
          <w:w w:val="105"/>
        </w:rPr>
        <w:t>be</w:t>
      </w:r>
      <w:r>
        <w:rPr>
          <w:color w:val="231F20"/>
          <w:spacing w:val="-11"/>
          <w:w w:val="105"/>
        </w:rPr>
        <w:t> </w:t>
      </w:r>
      <w:r>
        <w:rPr>
          <w:color w:val="231F20"/>
          <w:w w:val="105"/>
        </w:rPr>
        <w:t>represented.</w:t>
      </w:r>
    </w:p>
    <w:p>
      <w:pPr>
        <w:pStyle w:val="BodyText"/>
        <w:spacing w:line="247" w:lineRule="auto" w:before="192"/>
        <w:ind w:left="1194" w:right="1138"/>
        <w:jc w:val="both"/>
      </w:pPr>
      <w:r>
        <w:rPr>
          <w:color w:val="231F20"/>
        </w:rPr>
        <w:t>Even if a loop with a </w:t>
      </w:r>
      <w:r>
        <w:rPr>
          <w:rFonts w:ascii="Courier New"/>
          <w:color w:val="231F20"/>
        </w:rPr>
        <w:t>fl</w:t>
      </w:r>
      <w:r>
        <w:rPr>
          <w:color w:val="231F20"/>
        </w:rPr>
        <w:t>oating-point </w:t>
      </w:r>
      <w:r>
        <w:rPr>
          <w:rFonts w:ascii="Trebuchet MS"/>
          <w:i/>
          <w:color w:val="231F20"/>
        </w:rPr>
        <w:t>loop</w:t>
      </w:r>
      <w:r>
        <w:rPr>
          <w:rFonts w:ascii="Trebuchet MS"/>
          <w:i/>
          <w:color w:val="231F20"/>
          <w:spacing w:val="-1"/>
        </w:rPr>
        <w:t> </w:t>
      </w:r>
      <w:r>
        <w:rPr>
          <w:rFonts w:ascii="Trebuchet MS"/>
          <w:i/>
          <w:color w:val="231F20"/>
        </w:rPr>
        <w:t>counter</w:t>
      </w:r>
      <w:r>
        <w:rPr>
          <w:rFonts w:ascii="Trebuchet MS"/>
          <w:i/>
          <w:color w:val="231F20"/>
          <w:spacing w:val="-2"/>
        </w:rPr>
        <w:t> </w:t>
      </w:r>
      <w:r>
        <w:rPr>
          <w:color w:val="231F20"/>
        </w:rPr>
        <w:t>appears to behave correctly on one implementation, it may give a di</w:t>
      </w:r>
      <w:r>
        <w:rPr>
          <w:rFonts w:ascii="Courier New"/>
          <w:color w:val="231F20"/>
        </w:rPr>
        <w:t>ff</w:t>
      </w:r>
      <w:r>
        <w:rPr>
          <w:color w:val="231F20"/>
        </w:rPr>
        <w:t>erent number of iterations on another implementation.</w:t>
      </w:r>
    </w:p>
    <w:p>
      <w:pPr>
        <w:pStyle w:val="BodyText"/>
        <w:spacing w:before="25"/>
      </w:pPr>
    </w:p>
    <w:p>
      <w:pPr>
        <w:pStyle w:val="Heading5"/>
        <w:spacing w:before="1"/>
      </w:pPr>
      <w:r>
        <w:rPr>
          <w:color w:val="98002E"/>
          <w:spacing w:val="-2"/>
          <w:w w:val="105"/>
        </w:rPr>
        <w:t>Example</w:t>
      </w:r>
    </w:p>
    <w:p>
      <w:pPr>
        <w:pStyle w:val="BodyText"/>
        <w:spacing w:line="247" w:lineRule="auto" w:before="216"/>
        <w:ind w:left="1194" w:right="1137"/>
        <w:jc w:val="both"/>
      </w:pPr>
      <w:r>
        <w:rPr>
          <w:color w:val="231F20"/>
        </w:rPr>
        <w:t>In</w:t>
      </w:r>
      <w:r>
        <w:rPr>
          <w:color w:val="231F20"/>
          <w:spacing w:val="-14"/>
        </w:rPr>
        <w:t> </w:t>
      </w:r>
      <w:r>
        <w:rPr>
          <w:color w:val="231F20"/>
        </w:rPr>
        <w:t>the</w:t>
      </w:r>
      <w:r>
        <w:rPr>
          <w:color w:val="231F20"/>
          <w:spacing w:val="-9"/>
        </w:rPr>
        <w:t> </w:t>
      </w:r>
      <w:r>
        <w:rPr>
          <w:color w:val="231F20"/>
        </w:rPr>
        <w:t>following non-compliant example, the value of </w:t>
      </w:r>
      <w:r>
        <w:rPr>
          <w:rFonts w:ascii="Courier New"/>
          <w:color w:val="231F20"/>
        </w:rPr>
        <w:t>counter</w:t>
      </w:r>
      <w:r>
        <w:rPr>
          <w:rFonts w:ascii="Courier New"/>
          <w:color w:val="231F20"/>
          <w:spacing w:val="-30"/>
        </w:rPr>
        <w:t> </w:t>
      </w:r>
      <w:r>
        <w:rPr>
          <w:color w:val="231F20"/>
        </w:rPr>
        <w:t>is unlikely to be 1</w:t>
      </w:r>
      <w:r>
        <w:rPr>
          <w:color w:val="231F20"/>
          <w:spacing w:val="-5"/>
        </w:rPr>
        <w:t> </w:t>
      </w:r>
      <w:r>
        <w:rPr>
          <w:color w:val="231F20"/>
        </w:rPr>
        <w:t>000 at the end of the </w:t>
      </w:r>
      <w:r>
        <w:rPr>
          <w:color w:val="231F20"/>
          <w:spacing w:val="-2"/>
          <w:w w:val="105"/>
        </w:rPr>
        <w:t>loop.</w:t>
      </w:r>
    </w:p>
    <w:p>
      <w:pPr>
        <w:pStyle w:val="BodyText"/>
      </w:pPr>
    </w:p>
    <w:p>
      <w:pPr>
        <w:spacing w:before="0"/>
        <w:ind w:left="1194" w:right="0" w:firstLine="0"/>
        <w:jc w:val="left"/>
        <w:rPr>
          <w:rFonts w:ascii="Courier New"/>
          <w:sz w:val="18"/>
        </w:rPr>
      </w:pPr>
      <w:r>
        <w:rPr>
          <w:rFonts w:ascii="Courier New"/>
          <w:color w:val="231F20"/>
          <w:sz w:val="18"/>
        </w:rPr>
        <w:t>uint32_t</w:t>
      </w:r>
      <w:r>
        <w:rPr>
          <w:rFonts w:ascii="Courier New"/>
          <w:color w:val="231F20"/>
          <w:spacing w:val="-6"/>
          <w:sz w:val="18"/>
        </w:rPr>
        <w:t> </w:t>
      </w:r>
      <w:r>
        <w:rPr>
          <w:rFonts w:ascii="Courier New"/>
          <w:color w:val="231F20"/>
          <w:sz w:val="18"/>
        </w:rPr>
        <w:t>counter</w:t>
      </w:r>
      <w:r>
        <w:rPr>
          <w:rFonts w:ascii="Courier New"/>
          <w:color w:val="231F20"/>
          <w:spacing w:val="-5"/>
          <w:sz w:val="18"/>
        </w:rPr>
        <w:t> </w:t>
      </w:r>
      <w:r>
        <w:rPr>
          <w:rFonts w:ascii="Courier New"/>
          <w:color w:val="231F20"/>
          <w:sz w:val="18"/>
        </w:rPr>
        <w:t>=</w:t>
      </w:r>
      <w:r>
        <w:rPr>
          <w:rFonts w:ascii="Courier New"/>
          <w:color w:val="231F20"/>
          <w:spacing w:val="-5"/>
          <w:sz w:val="18"/>
        </w:rPr>
        <w:t> 0u;</w:t>
      </w:r>
    </w:p>
    <w:p>
      <w:pPr>
        <w:pStyle w:val="BodyText"/>
        <w:spacing w:before="52"/>
        <w:rPr>
          <w:rFonts w:ascii="Courier New"/>
          <w:sz w:val="18"/>
        </w:rPr>
      </w:pPr>
    </w:p>
    <w:p>
      <w:pPr>
        <w:spacing w:before="1"/>
        <w:ind w:left="1194" w:right="0" w:firstLine="0"/>
        <w:jc w:val="left"/>
        <w:rPr>
          <w:rFonts w:ascii="Courier New"/>
          <w:sz w:val="18"/>
        </w:rPr>
      </w:pPr>
      <w:r>
        <w:rPr>
          <w:rFonts w:ascii="Courier New"/>
          <w:color w:val="231F20"/>
          <w:sz w:val="18"/>
        </w:rPr>
        <w:t>for</w:t>
      </w:r>
      <w:r>
        <w:rPr>
          <w:rFonts w:ascii="Courier New"/>
          <w:color w:val="231F20"/>
          <w:spacing w:val="-5"/>
          <w:sz w:val="18"/>
        </w:rPr>
        <w:t> </w:t>
      </w:r>
      <w:r>
        <w:rPr>
          <w:rFonts w:ascii="Courier New"/>
          <w:color w:val="231F20"/>
          <w:sz w:val="18"/>
        </w:rPr>
        <w:t>(</w:t>
      </w:r>
      <w:r>
        <w:rPr>
          <w:rFonts w:ascii="Courier New"/>
          <w:color w:val="231F20"/>
          <w:spacing w:val="-3"/>
          <w:sz w:val="18"/>
        </w:rPr>
        <w:t> </w:t>
      </w:r>
      <w:r>
        <w:rPr>
          <w:rFonts w:ascii="Courier New"/>
          <w:color w:val="231F20"/>
          <w:sz w:val="18"/>
        </w:rPr>
        <w:t>float32_t</w:t>
      </w:r>
      <w:r>
        <w:rPr>
          <w:rFonts w:ascii="Courier New"/>
          <w:color w:val="231F20"/>
          <w:spacing w:val="-3"/>
          <w:sz w:val="18"/>
        </w:rPr>
        <w:t> </w:t>
      </w:r>
      <w:r>
        <w:rPr>
          <w:rFonts w:ascii="Courier New"/>
          <w:color w:val="231F20"/>
          <w:sz w:val="18"/>
        </w:rPr>
        <w:t>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0.0f;</w:t>
      </w:r>
      <w:r>
        <w:rPr>
          <w:rFonts w:ascii="Courier New"/>
          <w:color w:val="231F20"/>
          <w:spacing w:val="-3"/>
          <w:sz w:val="18"/>
        </w:rPr>
        <w:t> </w:t>
      </w:r>
      <w:r>
        <w:rPr>
          <w:rFonts w:ascii="Courier New"/>
          <w:color w:val="231F20"/>
          <w:sz w:val="18"/>
        </w:rPr>
        <w:t>f</w:t>
      </w:r>
      <w:r>
        <w:rPr>
          <w:rFonts w:ascii="Courier New"/>
          <w:color w:val="231F20"/>
          <w:spacing w:val="-3"/>
          <w:sz w:val="18"/>
        </w:rPr>
        <w:t> </w:t>
      </w:r>
      <w:r>
        <w:rPr>
          <w:rFonts w:ascii="Courier New"/>
          <w:color w:val="231F20"/>
          <w:sz w:val="18"/>
        </w:rPr>
        <w:t>&lt;</w:t>
      </w:r>
      <w:r>
        <w:rPr>
          <w:rFonts w:ascii="Courier New"/>
          <w:color w:val="231F20"/>
          <w:spacing w:val="-3"/>
          <w:sz w:val="18"/>
        </w:rPr>
        <w:t> </w:t>
      </w:r>
      <w:r>
        <w:rPr>
          <w:rFonts w:ascii="Courier New"/>
          <w:color w:val="231F20"/>
          <w:sz w:val="18"/>
        </w:rPr>
        <w:t>1.0f;</w:t>
      </w:r>
      <w:r>
        <w:rPr>
          <w:rFonts w:ascii="Courier New"/>
          <w:color w:val="231F20"/>
          <w:spacing w:val="-3"/>
          <w:sz w:val="18"/>
        </w:rPr>
        <w:t> </w:t>
      </w:r>
      <w:r>
        <w:rPr>
          <w:rFonts w:ascii="Courier New"/>
          <w:color w:val="231F20"/>
          <w:sz w:val="18"/>
        </w:rPr>
        <w:t>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0.001f</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2"/>
          <w:sz w:val="18"/>
        </w:rPr>
        <w:t>++counter;</w:t>
      </w:r>
    </w:p>
    <w:p>
      <w:pPr>
        <w:spacing w:before="26"/>
        <w:ind w:left="1194" w:right="0" w:firstLine="0"/>
        <w:jc w:val="left"/>
        <w:rPr>
          <w:rFonts w:ascii="Courier New"/>
          <w:sz w:val="18"/>
        </w:rPr>
      </w:pPr>
      <w:r>
        <w:rPr>
          <w:rFonts w:ascii="Courier New"/>
          <w:color w:val="231F20"/>
          <w:spacing w:val="-10"/>
          <w:sz w:val="18"/>
        </w:rPr>
        <w:t>}</w:t>
      </w:r>
    </w:p>
    <w:p>
      <w:pPr>
        <w:pStyle w:val="BodyText"/>
        <w:spacing w:line="264" w:lineRule="auto" w:before="212"/>
        <w:ind w:left="1194" w:right="1138"/>
      </w:pPr>
      <w:r>
        <w:rPr>
          <w:color w:val="231F20"/>
        </w:rPr>
        <w:t>The following compliant example uses an integer </w:t>
      </w:r>
      <w:r>
        <w:rPr>
          <w:rFonts w:ascii="Trebuchet MS"/>
          <w:i/>
          <w:color w:val="231F20"/>
        </w:rPr>
        <w:t>loop</w:t>
      </w:r>
      <w:r>
        <w:rPr>
          <w:rFonts w:ascii="Trebuchet MS"/>
          <w:i/>
          <w:color w:val="231F20"/>
          <w:spacing w:val="-1"/>
        </w:rPr>
        <w:t> </w:t>
      </w:r>
      <w:r>
        <w:rPr>
          <w:rFonts w:ascii="Trebuchet MS"/>
          <w:i/>
          <w:color w:val="231F20"/>
        </w:rPr>
        <w:t>counter</w:t>
      </w:r>
      <w:r>
        <w:rPr>
          <w:rFonts w:ascii="Trebuchet MS"/>
          <w:i/>
          <w:color w:val="231F20"/>
          <w:spacing w:val="-1"/>
        </w:rPr>
        <w:t> </w:t>
      </w:r>
      <w:r>
        <w:rPr>
          <w:color w:val="231F20"/>
        </w:rPr>
        <w:t>to guarantee 1</w:t>
      </w:r>
      <w:r>
        <w:rPr>
          <w:color w:val="231F20"/>
          <w:spacing w:val="-10"/>
        </w:rPr>
        <w:t> </w:t>
      </w:r>
      <w:r>
        <w:rPr>
          <w:color w:val="231F20"/>
        </w:rPr>
        <w:t>000 iterations and uses </w:t>
      </w:r>
      <w:r>
        <w:rPr>
          <w:color w:val="231F20"/>
          <w:w w:val="105"/>
        </w:rPr>
        <w:t>it to generate </w:t>
      </w:r>
      <w:r>
        <w:rPr>
          <w:rFonts w:ascii="Courier New"/>
          <w:color w:val="231F20"/>
          <w:w w:val="105"/>
        </w:rPr>
        <w:t>f</w:t>
      </w:r>
      <w:r>
        <w:rPr>
          <w:rFonts w:ascii="Courier New"/>
          <w:color w:val="231F20"/>
          <w:spacing w:val="-57"/>
          <w:w w:val="105"/>
        </w:rPr>
        <w:t> </w:t>
      </w:r>
      <w:r>
        <w:rPr>
          <w:color w:val="231F20"/>
          <w:w w:val="105"/>
        </w:rPr>
        <w:t>for use within the loop.</w:t>
      </w:r>
    </w:p>
    <w:p>
      <w:pPr>
        <w:spacing w:before="197"/>
        <w:ind w:left="1194" w:right="0" w:firstLine="0"/>
        <w:jc w:val="left"/>
        <w:rPr>
          <w:rFonts w:ascii="Courier New"/>
          <w:sz w:val="18"/>
        </w:rPr>
      </w:pPr>
      <w:r>
        <w:rPr>
          <w:rFonts w:ascii="Courier New"/>
          <w:color w:val="231F20"/>
          <w:sz w:val="18"/>
        </w:rPr>
        <w:t>float32_t</w:t>
      </w:r>
      <w:r>
        <w:rPr>
          <w:rFonts w:ascii="Courier New"/>
          <w:color w:val="231F20"/>
          <w:spacing w:val="-9"/>
          <w:sz w:val="18"/>
        </w:rPr>
        <w:t> </w:t>
      </w:r>
      <w:r>
        <w:rPr>
          <w:rFonts w:ascii="Courier New"/>
          <w:color w:val="231F20"/>
          <w:spacing w:val="-5"/>
          <w:sz w:val="18"/>
        </w:rPr>
        <w:t>f;</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for</w:t>
      </w:r>
      <w:r>
        <w:rPr>
          <w:rFonts w:ascii="Courier New"/>
          <w:color w:val="231F20"/>
          <w:spacing w:val="-7"/>
          <w:sz w:val="18"/>
        </w:rPr>
        <w:t> </w:t>
      </w:r>
      <w:r>
        <w:rPr>
          <w:rFonts w:ascii="Courier New"/>
          <w:color w:val="231F20"/>
          <w:sz w:val="18"/>
        </w:rPr>
        <w:t>(</w:t>
      </w:r>
      <w:r>
        <w:rPr>
          <w:rFonts w:ascii="Courier New"/>
          <w:color w:val="231F20"/>
          <w:spacing w:val="-5"/>
          <w:sz w:val="18"/>
        </w:rPr>
        <w:t> </w:t>
      </w:r>
      <w:r>
        <w:rPr>
          <w:rFonts w:ascii="Courier New"/>
          <w:color w:val="231F20"/>
          <w:sz w:val="18"/>
        </w:rPr>
        <w:t>uint32_t</w:t>
      </w:r>
      <w:r>
        <w:rPr>
          <w:rFonts w:ascii="Courier New"/>
          <w:color w:val="231F20"/>
          <w:spacing w:val="-4"/>
          <w:sz w:val="18"/>
        </w:rPr>
        <w:t> </w:t>
      </w:r>
      <w:r>
        <w:rPr>
          <w:rFonts w:ascii="Courier New"/>
          <w:color w:val="231F20"/>
          <w:sz w:val="18"/>
        </w:rPr>
        <w:t>counter</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z w:val="18"/>
        </w:rPr>
        <w:t>0u;</w:t>
      </w:r>
      <w:r>
        <w:rPr>
          <w:rFonts w:ascii="Courier New"/>
          <w:color w:val="231F20"/>
          <w:spacing w:val="-5"/>
          <w:sz w:val="18"/>
        </w:rPr>
        <w:t> </w:t>
      </w:r>
      <w:r>
        <w:rPr>
          <w:rFonts w:ascii="Courier New"/>
          <w:color w:val="231F20"/>
          <w:sz w:val="18"/>
        </w:rPr>
        <w:t>counter</w:t>
      </w:r>
      <w:r>
        <w:rPr>
          <w:rFonts w:ascii="Courier New"/>
          <w:color w:val="231F20"/>
          <w:spacing w:val="-5"/>
          <w:sz w:val="18"/>
        </w:rPr>
        <w:t> </w:t>
      </w:r>
      <w:r>
        <w:rPr>
          <w:rFonts w:ascii="Courier New"/>
          <w:color w:val="231F20"/>
          <w:sz w:val="18"/>
        </w:rPr>
        <w:t>&lt;</w:t>
      </w:r>
      <w:r>
        <w:rPr>
          <w:rFonts w:ascii="Courier New"/>
          <w:color w:val="231F20"/>
          <w:spacing w:val="-4"/>
          <w:sz w:val="18"/>
        </w:rPr>
        <w:t> </w:t>
      </w:r>
      <w:r>
        <w:rPr>
          <w:rFonts w:ascii="Courier New"/>
          <w:color w:val="231F20"/>
          <w:sz w:val="18"/>
        </w:rPr>
        <w:t>1000u;</w:t>
      </w:r>
      <w:r>
        <w:rPr>
          <w:rFonts w:ascii="Courier New"/>
          <w:color w:val="231F20"/>
          <w:spacing w:val="-5"/>
          <w:sz w:val="18"/>
        </w:rPr>
        <w:t> </w:t>
      </w:r>
      <w:r>
        <w:rPr>
          <w:rFonts w:ascii="Courier New"/>
          <w:color w:val="231F20"/>
          <w:sz w:val="18"/>
        </w:rPr>
        <w:t>++counter</w:t>
      </w:r>
      <w:r>
        <w:rPr>
          <w:rFonts w:ascii="Courier New"/>
          <w:color w:val="231F20"/>
          <w:spacing w:val="-4"/>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float32_t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counter</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2"/>
          <w:sz w:val="18"/>
        </w:rPr>
        <w:t>0.001f;</w:t>
      </w:r>
    </w:p>
    <w:p>
      <w:pPr>
        <w:spacing w:before="26"/>
        <w:ind w:left="1194" w:right="0" w:firstLine="0"/>
        <w:jc w:val="left"/>
        <w:rPr>
          <w:rFonts w:ascii="Courier New"/>
          <w:sz w:val="18"/>
        </w:rPr>
      </w:pPr>
      <w:r>
        <w:rPr>
          <w:rFonts w:ascii="Courier New"/>
          <w:color w:val="231F20"/>
          <w:spacing w:val="-10"/>
          <w:sz w:val="18"/>
        </w:rPr>
        <w:t>}</w:t>
      </w:r>
    </w:p>
    <w:p>
      <w:pPr>
        <w:spacing w:before="213"/>
        <w:ind w:left="1194" w:right="0" w:firstLine="0"/>
        <w:jc w:val="left"/>
        <w:rPr>
          <w:sz w:val="20"/>
        </w:rPr>
      </w:pPr>
      <w:r>
        <w:rPr>
          <w:color w:val="231F20"/>
          <w:sz w:val="20"/>
        </w:rPr>
        <w:t>The</w:t>
      </w:r>
      <w:r>
        <w:rPr>
          <w:color w:val="231F20"/>
          <w:spacing w:val="-6"/>
          <w:sz w:val="20"/>
        </w:rPr>
        <w:t> </w:t>
      </w:r>
      <w:r>
        <w:rPr>
          <w:color w:val="231F20"/>
          <w:sz w:val="20"/>
        </w:rPr>
        <w:t>following</w:t>
      </w:r>
      <w:r>
        <w:rPr>
          <w:color w:val="231F20"/>
          <w:spacing w:val="-4"/>
          <w:sz w:val="20"/>
        </w:rPr>
        <w:t> </w:t>
      </w:r>
      <w:r>
        <w:rPr>
          <w:rFonts w:ascii="Trebuchet MS"/>
          <w:i/>
          <w:color w:val="231F20"/>
          <w:sz w:val="20"/>
        </w:rPr>
        <w:t>while</w:t>
      </w:r>
      <w:r>
        <w:rPr>
          <w:rFonts w:ascii="Trebuchet MS"/>
          <w:i/>
          <w:color w:val="231F20"/>
          <w:spacing w:val="-10"/>
          <w:sz w:val="20"/>
        </w:rPr>
        <w:t> </w:t>
      </w:r>
      <w:r>
        <w:rPr>
          <w:color w:val="231F20"/>
          <w:sz w:val="20"/>
        </w:rPr>
        <w:t>loop</w:t>
      </w:r>
      <w:r>
        <w:rPr>
          <w:color w:val="231F20"/>
          <w:spacing w:val="-5"/>
          <w:sz w:val="20"/>
        </w:rPr>
        <w:t> </w:t>
      </w:r>
      <w:r>
        <w:rPr>
          <w:color w:val="231F20"/>
          <w:sz w:val="20"/>
        </w:rPr>
        <w:t>is</w:t>
      </w:r>
      <w:r>
        <w:rPr>
          <w:color w:val="231F20"/>
          <w:spacing w:val="-4"/>
          <w:sz w:val="20"/>
        </w:rPr>
        <w:t> </w:t>
      </w:r>
      <w:r>
        <w:rPr>
          <w:color w:val="231F20"/>
          <w:sz w:val="20"/>
        </w:rPr>
        <w:t>non-compliant</w:t>
      </w:r>
      <w:r>
        <w:rPr>
          <w:color w:val="231F20"/>
          <w:spacing w:val="-5"/>
          <w:sz w:val="20"/>
        </w:rPr>
        <w:t> </w:t>
      </w:r>
      <w:r>
        <w:rPr>
          <w:color w:val="231F20"/>
          <w:sz w:val="20"/>
        </w:rPr>
        <w:t>because</w:t>
      </w:r>
      <w:r>
        <w:rPr>
          <w:color w:val="231F20"/>
          <w:spacing w:val="-5"/>
          <w:sz w:val="20"/>
        </w:rPr>
        <w:t> </w:t>
      </w:r>
      <w:r>
        <w:rPr>
          <w:rFonts w:ascii="Courier New"/>
          <w:color w:val="231F20"/>
          <w:sz w:val="20"/>
        </w:rPr>
        <w:t>f</w:t>
      </w:r>
      <w:r>
        <w:rPr>
          <w:rFonts w:ascii="Courier New"/>
          <w:color w:val="231F20"/>
          <w:spacing w:val="-69"/>
          <w:sz w:val="20"/>
        </w:rPr>
        <w:t> </w:t>
      </w:r>
      <w:r>
        <w:rPr>
          <w:color w:val="231F20"/>
          <w:sz w:val="20"/>
        </w:rPr>
        <w:t>is</w:t>
      </w:r>
      <w:r>
        <w:rPr>
          <w:color w:val="231F20"/>
          <w:spacing w:val="-4"/>
          <w:sz w:val="20"/>
        </w:rPr>
        <w:t> </w:t>
      </w:r>
      <w:r>
        <w:rPr>
          <w:color w:val="231F20"/>
          <w:sz w:val="20"/>
        </w:rPr>
        <w:t>being</w:t>
      </w:r>
      <w:r>
        <w:rPr>
          <w:color w:val="231F20"/>
          <w:spacing w:val="-5"/>
          <w:sz w:val="20"/>
        </w:rPr>
        <w:t> </w:t>
      </w:r>
      <w:r>
        <w:rPr>
          <w:color w:val="231F20"/>
          <w:sz w:val="20"/>
        </w:rPr>
        <w:t>used</w:t>
      </w:r>
      <w:r>
        <w:rPr>
          <w:color w:val="231F20"/>
          <w:spacing w:val="-5"/>
          <w:sz w:val="20"/>
        </w:rPr>
        <w:t> </w:t>
      </w:r>
      <w:r>
        <w:rPr>
          <w:color w:val="231F20"/>
          <w:sz w:val="20"/>
        </w:rPr>
        <w:t>as</w:t>
      </w:r>
      <w:r>
        <w:rPr>
          <w:color w:val="231F20"/>
          <w:spacing w:val="-4"/>
          <w:sz w:val="20"/>
        </w:rPr>
        <w:t> </w:t>
      </w:r>
      <w:r>
        <w:rPr>
          <w:color w:val="231F20"/>
          <w:sz w:val="20"/>
        </w:rPr>
        <w:t>a</w:t>
      </w:r>
      <w:r>
        <w:rPr>
          <w:color w:val="231F20"/>
          <w:spacing w:val="-5"/>
          <w:sz w:val="20"/>
        </w:rPr>
        <w:t> </w:t>
      </w:r>
      <w:r>
        <w:rPr>
          <w:rFonts w:ascii="Trebuchet MS"/>
          <w:i/>
          <w:color w:val="231F20"/>
          <w:sz w:val="20"/>
        </w:rPr>
        <w:t>loop</w:t>
      </w:r>
      <w:r>
        <w:rPr>
          <w:rFonts w:ascii="Trebuchet MS"/>
          <w:i/>
          <w:color w:val="231F20"/>
          <w:spacing w:val="-10"/>
          <w:sz w:val="20"/>
        </w:rPr>
        <w:t> </w:t>
      </w:r>
      <w:r>
        <w:rPr>
          <w:rFonts w:ascii="Trebuchet MS"/>
          <w:i/>
          <w:color w:val="231F20"/>
          <w:spacing w:val="-2"/>
          <w:sz w:val="20"/>
        </w:rPr>
        <w:t>counter</w:t>
      </w:r>
      <w:r>
        <w:rPr>
          <w:color w:val="231F20"/>
          <w:spacing w:val="-2"/>
          <w:sz w:val="20"/>
        </w:rPr>
        <w:t>.</w:t>
      </w:r>
    </w:p>
    <w:p>
      <w:pPr>
        <w:spacing w:line="460" w:lineRule="exact" w:before="0"/>
        <w:ind w:left="1194" w:right="8035" w:firstLine="0"/>
        <w:jc w:val="left"/>
        <w:rPr>
          <w:rFonts w:ascii="Courier New"/>
          <w:sz w:val="18"/>
        </w:rPr>
      </w:pPr>
      <w:r>
        <w:rPr>
          <w:rFonts w:ascii="Courier New"/>
          <w:color w:val="231F20"/>
          <w:sz w:val="18"/>
        </w:rPr>
        <w:t>float32_t</w:t>
      </w:r>
      <w:r>
        <w:rPr>
          <w:rFonts w:ascii="Courier New"/>
          <w:color w:val="231F20"/>
          <w:spacing w:val="-11"/>
          <w:sz w:val="18"/>
        </w:rPr>
        <w:t> </w:t>
      </w:r>
      <w:r>
        <w:rPr>
          <w:rFonts w:ascii="Courier New"/>
          <w:color w:val="231F20"/>
          <w:sz w:val="18"/>
        </w:rPr>
        <w:t>f</w:t>
      </w:r>
      <w:r>
        <w:rPr>
          <w:rFonts w:ascii="Courier New"/>
          <w:color w:val="231F20"/>
          <w:spacing w:val="-11"/>
          <w:sz w:val="18"/>
        </w:rPr>
        <w:t> </w:t>
      </w:r>
      <w:r>
        <w:rPr>
          <w:rFonts w:ascii="Courier New"/>
          <w:color w:val="231F20"/>
          <w:sz w:val="18"/>
        </w:rPr>
        <w:t>=</w:t>
      </w:r>
      <w:r>
        <w:rPr>
          <w:rFonts w:ascii="Courier New"/>
          <w:color w:val="231F20"/>
          <w:spacing w:val="-11"/>
          <w:sz w:val="18"/>
        </w:rPr>
        <w:t> </w:t>
      </w:r>
      <w:r>
        <w:rPr>
          <w:rFonts w:ascii="Courier New"/>
          <w:color w:val="231F20"/>
          <w:sz w:val="18"/>
        </w:rPr>
        <w:t>0.0f; while ( f &lt; 1.0f )</w:t>
      </w:r>
    </w:p>
    <w:p>
      <w:pPr>
        <w:spacing w:line="192" w:lineRule="exact" w:before="0"/>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2"/>
          <w:sz w:val="18"/>
        </w:rPr>
        <w:t>0.001f;</w:t>
      </w:r>
    </w:p>
    <w:p>
      <w:pPr>
        <w:spacing w:before="26"/>
        <w:ind w:left="1194" w:right="0" w:firstLine="0"/>
        <w:jc w:val="left"/>
        <w:rPr>
          <w:rFonts w:ascii="Courier New"/>
          <w:sz w:val="18"/>
        </w:rPr>
      </w:pPr>
      <w:r>
        <w:rPr>
          <w:rFonts w:ascii="Courier New"/>
          <w:color w:val="231F20"/>
          <w:spacing w:val="-10"/>
          <w:sz w:val="18"/>
        </w:rPr>
        <w:t>}</w:t>
      </w:r>
    </w:p>
    <w:p>
      <w:pPr>
        <w:spacing w:before="213"/>
        <w:ind w:left="1194" w:right="0" w:firstLine="0"/>
        <w:jc w:val="left"/>
        <w:rPr>
          <w:sz w:val="20"/>
        </w:rPr>
      </w:pPr>
      <w:r>
        <w:rPr>
          <w:color w:val="231F20"/>
          <w:sz w:val="20"/>
        </w:rPr>
        <w:t>The</w:t>
      </w:r>
      <w:r>
        <w:rPr>
          <w:color w:val="231F20"/>
          <w:spacing w:val="-6"/>
          <w:sz w:val="20"/>
        </w:rPr>
        <w:t> </w:t>
      </w:r>
      <w:r>
        <w:rPr>
          <w:color w:val="231F20"/>
          <w:sz w:val="20"/>
        </w:rPr>
        <w:t>following</w:t>
      </w:r>
      <w:r>
        <w:rPr>
          <w:color w:val="231F20"/>
          <w:spacing w:val="-5"/>
          <w:sz w:val="20"/>
        </w:rPr>
        <w:t> </w:t>
      </w:r>
      <w:r>
        <w:rPr>
          <w:rFonts w:ascii="Trebuchet MS"/>
          <w:i/>
          <w:color w:val="231F20"/>
          <w:sz w:val="20"/>
        </w:rPr>
        <w:t>while</w:t>
      </w:r>
      <w:r>
        <w:rPr>
          <w:rFonts w:ascii="Trebuchet MS"/>
          <w:i/>
          <w:color w:val="231F20"/>
          <w:spacing w:val="-10"/>
          <w:sz w:val="20"/>
        </w:rPr>
        <w:t> </w:t>
      </w:r>
      <w:r>
        <w:rPr>
          <w:color w:val="231F20"/>
          <w:sz w:val="20"/>
        </w:rPr>
        <w:t>loop</w:t>
      </w:r>
      <w:r>
        <w:rPr>
          <w:color w:val="231F20"/>
          <w:spacing w:val="-5"/>
          <w:sz w:val="20"/>
        </w:rPr>
        <w:t> </w:t>
      </w:r>
      <w:r>
        <w:rPr>
          <w:color w:val="231F20"/>
          <w:sz w:val="20"/>
        </w:rPr>
        <w:t>is</w:t>
      </w:r>
      <w:r>
        <w:rPr>
          <w:color w:val="231F20"/>
          <w:spacing w:val="-4"/>
          <w:sz w:val="20"/>
        </w:rPr>
        <w:t> </w:t>
      </w:r>
      <w:r>
        <w:rPr>
          <w:color w:val="231F20"/>
          <w:sz w:val="20"/>
        </w:rPr>
        <w:t>compliant</w:t>
      </w:r>
      <w:r>
        <w:rPr>
          <w:color w:val="231F20"/>
          <w:spacing w:val="-5"/>
          <w:sz w:val="20"/>
        </w:rPr>
        <w:t> </w:t>
      </w:r>
      <w:r>
        <w:rPr>
          <w:color w:val="231F20"/>
          <w:sz w:val="20"/>
        </w:rPr>
        <w:t>because</w:t>
      </w:r>
      <w:r>
        <w:rPr>
          <w:color w:val="231F20"/>
          <w:spacing w:val="-5"/>
          <w:sz w:val="20"/>
        </w:rPr>
        <w:t> </w:t>
      </w:r>
      <w:r>
        <w:rPr>
          <w:rFonts w:ascii="Courier New"/>
          <w:color w:val="231F20"/>
          <w:sz w:val="20"/>
        </w:rPr>
        <w:t>f</w:t>
      </w:r>
      <w:r>
        <w:rPr>
          <w:rFonts w:ascii="Courier New"/>
          <w:color w:val="231F20"/>
          <w:spacing w:val="-69"/>
          <w:sz w:val="20"/>
        </w:rPr>
        <w:t> </w:t>
      </w:r>
      <w:r>
        <w:rPr>
          <w:color w:val="231F20"/>
          <w:sz w:val="20"/>
        </w:rPr>
        <w:t>is</w:t>
      </w:r>
      <w:r>
        <w:rPr>
          <w:color w:val="231F20"/>
          <w:spacing w:val="-5"/>
          <w:sz w:val="20"/>
        </w:rPr>
        <w:t> </w:t>
      </w:r>
      <w:r>
        <w:rPr>
          <w:color w:val="231F20"/>
          <w:sz w:val="20"/>
        </w:rPr>
        <w:t>not</w:t>
      </w:r>
      <w:r>
        <w:rPr>
          <w:color w:val="231F20"/>
          <w:spacing w:val="-5"/>
          <w:sz w:val="20"/>
        </w:rPr>
        <w:t> </w:t>
      </w:r>
      <w:r>
        <w:rPr>
          <w:color w:val="231F20"/>
          <w:sz w:val="20"/>
        </w:rPr>
        <w:t>being</w:t>
      </w:r>
      <w:r>
        <w:rPr>
          <w:color w:val="231F20"/>
          <w:spacing w:val="-4"/>
          <w:sz w:val="20"/>
        </w:rPr>
        <w:t> </w:t>
      </w:r>
      <w:r>
        <w:rPr>
          <w:color w:val="231F20"/>
          <w:sz w:val="20"/>
        </w:rPr>
        <w:t>used</w:t>
      </w:r>
      <w:r>
        <w:rPr>
          <w:color w:val="231F20"/>
          <w:spacing w:val="-5"/>
          <w:sz w:val="20"/>
        </w:rPr>
        <w:t> </w:t>
      </w:r>
      <w:r>
        <w:rPr>
          <w:color w:val="231F20"/>
          <w:sz w:val="20"/>
        </w:rPr>
        <w:t>as</w:t>
      </w:r>
      <w:r>
        <w:rPr>
          <w:color w:val="231F20"/>
          <w:spacing w:val="-5"/>
          <w:sz w:val="20"/>
        </w:rPr>
        <w:t> </w:t>
      </w:r>
      <w:r>
        <w:rPr>
          <w:color w:val="231F20"/>
          <w:sz w:val="20"/>
        </w:rPr>
        <w:t>a</w:t>
      </w:r>
      <w:r>
        <w:rPr>
          <w:color w:val="231F20"/>
          <w:spacing w:val="-5"/>
          <w:sz w:val="20"/>
        </w:rPr>
        <w:t> </w:t>
      </w:r>
      <w:r>
        <w:rPr>
          <w:rFonts w:ascii="Trebuchet MS"/>
          <w:i/>
          <w:color w:val="231F20"/>
          <w:sz w:val="20"/>
        </w:rPr>
        <w:t>loop</w:t>
      </w:r>
      <w:r>
        <w:rPr>
          <w:rFonts w:ascii="Trebuchet MS"/>
          <w:i/>
          <w:color w:val="231F20"/>
          <w:spacing w:val="-10"/>
          <w:sz w:val="20"/>
        </w:rPr>
        <w:t> </w:t>
      </w:r>
      <w:r>
        <w:rPr>
          <w:rFonts w:ascii="Trebuchet MS"/>
          <w:i/>
          <w:color w:val="231F20"/>
          <w:spacing w:val="-2"/>
          <w:sz w:val="20"/>
        </w:rPr>
        <w:t>counter</w:t>
      </w:r>
      <w:r>
        <w:rPr>
          <w:color w:val="231F20"/>
          <w:spacing w:val="-2"/>
          <w:sz w:val="20"/>
        </w:rPr>
        <w:t>.</w:t>
      </w:r>
    </w:p>
    <w:p>
      <w:pPr>
        <w:spacing w:line="271" w:lineRule="auto" w:before="218"/>
        <w:ind w:left="1194" w:right="8588" w:firstLine="0"/>
        <w:jc w:val="left"/>
        <w:rPr>
          <w:rFonts w:ascii="Courier New"/>
          <w:sz w:val="18"/>
        </w:rPr>
      </w:pPr>
      <w:r>
        <w:rPr>
          <w:rFonts w:ascii="Courier New"/>
          <w:color w:val="231F20"/>
          <w:sz w:val="18"/>
        </w:rPr>
        <w:t>float32_t f; uint32_t</w:t>
      </w:r>
      <w:r>
        <w:rPr>
          <w:rFonts w:ascii="Courier New"/>
          <w:color w:val="231F20"/>
          <w:spacing w:val="40"/>
          <w:sz w:val="18"/>
        </w:rPr>
        <w:t> </w:t>
      </w:r>
      <w:r>
        <w:rPr>
          <w:rFonts w:ascii="Courier New"/>
          <w:color w:val="231F20"/>
          <w:sz w:val="18"/>
        </w:rPr>
        <w:t>u32a;</w:t>
      </w:r>
    </w:p>
    <w:p>
      <w:pPr>
        <w:spacing w:line="460" w:lineRule="exact" w:before="11"/>
        <w:ind w:left="1194" w:right="7839" w:firstLine="0"/>
        <w:jc w:val="left"/>
        <w:rPr>
          <w:rFonts w:ascii="Courier New"/>
          <w:sz w:val="18"/>
        </w:rPr>
      </w:pPr>
      <w:r>
        <w:rPr>
          <w:rFonts w:ascii="Courier New"/>
          <w:color w:val="231F20"/>
          <w:sz w:val="18"/>
        </w:rPr>
        <w:t>f</w:t>
      </w:r>
      <w:r>
        <w:rPr>
          <w:rFonts w:ascii="Courier New"/>
          <w:color w:val="231F20"/>
          <w:spacing w:val="-9"/>
          <w:sz w:val="18"/>
        </w:rPr>
        <w:t> </w:t>
      </w:r>
      <w:r>
        <w:rPr>
          <w:rFonts w:ascii="Courier New"/>
          <w:color w:val="231F20"/>
          <w:sz w:val="18"/>
        </w:rPr>
        <w:t>=</w:t>
      </w:r>
      <w:r>
        <w:rPr>
          <w:rFonts w:ascii="Courier New"/>
          <w:color w:val="231F20"/>
          <w:spacing w:val="-9"/>
          <w:sz w:val="18"/>
        </w:rPr>
        <w:t> </w:t>
      </w:r>
      <w:r>
        <w:rPr>
          <w:rFonts w:ascii="Courier New"/>
          <w:color w:val="231F20"/>
          <w:sz w:val="18"/>
        </w:rPr>
        <w:t>read_float32</w:t>
      </w:r>
      <w:r>
        <w:rPr>
          <w:rFonts w:ascii="Courier New"/>
          <w:color w:val="231F20"/>
          <w:spacing w:val="-9"/>
          <w:sz w:val="18"/>
        </w:rPr>
        <w:t> </w:t>
      </w:r>
      <w:r>
        <w:rPr>
          <w:rFonts w:ascii="Courier New"/>
          <w:color w:val="231F20"/>
          <w:sz w:val="18"/>
        </w:rPr>
        <w:t>(</w:t>
      </w:r>
      <w:r>
        <w:rPr>
          <w:rFonts w:ascii="Courier New"/>
          <w:color w:val="231F20"/>
          <w:spacing w:val="-9"/>
          <w:sz w:val="18"/>
        </w:rPr>
        <w:t> </w:t>
      </w:r>
      <w:r>
        <w:rPr>
          <w:rFonts w:ascii="Courier New"/>
          <w:color w:val="231F20"/>
          <w:sz w:val="18"/>
        </w:rPr>
        <w:t>); </w:t>
      </w:r>
      <w:r>
        <w:rPr>
          <w:rFonts w:ascii="Courier New"/>
          <w:color w:val="231F20"/>
          <w:spacing w:val="-6"/>
          <w:sz w:val="18"/>
        </w:rPr>
        <w:t>do</w:t>
      </w:r>
    </w:p>
    <w:p>
      <w:pPr>
        <w:spacing w:line="192" w:lineRule="exact" w:before="0"/>
        <w:ind w:left="1194" w:right="0" w:firstLine="0"/>
        <w:jc w:val="left"/>
        <w:rPr>
          <w:rFonts w:ascii="Courier New"/>
          <w:sz w:val="18"/>
        </w:rPr>
      </w:pPr>
      <w:r>
        <w:rPr/>
        <mc:AlternateContent>
          <mc:Choice Requires="wps">
            <w:drawing>
              <wp:anchor distT="0" distB="0" distL="0" distR="0" allowOverlap="1" layoutInCell="1" locked="0" behindDoc="0" simplePos="0" relativeHeight="15902720">
                <wp:simplePos x="0" y="0"/>
                <wp:positionH relativeFrom="page">
                  <wp:posOffset>6909599</wp:posOffset>
                </wp:positionH>
                <wp:positionV relativeFrom="paragraph">
                  <wp:posOffset>586459</wp:posOffset>
                </wp:positionV>
                <wp:extent cx="1270" cy="540385"/>
                <wp:effectExtent l="0" t="0" r="0" b="0"/>
                <wp:wrapNone/>
                <wp:docPr id="507" name="Graphic 507"/>
                <wp:cNvGraphicFramePr>
                  <a:graphicFrameLocks/>
                </wp:cNvGraphicFramePr>
                <a:graphic>
                  <a:graphicData uri="http://schemas.microsoft.com/office/word/2010/wordprocessingShape">
                    <wps:wsp>
                      <wps:cNvPr id="507" name="Graphic 50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2720" from="544.062988pt,88.697921pt" to="544.062988pt,46.177921pt" stroked="true" strokeweight="5pt" strokecolor="#98002e">
                <v:stroke dashstyle="solid"/>
                <w10:wrap type="none"/>
              </v:line>
            </w:pict>
          </mc:Fallback>
        </mc:AlternateContent>
      </w:r>
      <w:r>
        <w:rPr>
          <w:rFonts w:ascii="Courier New"/>
          <w:color w:val="231F20"/>
          <w:spacing w:val="-10"/>
          <w:sz w:val="18"/>
        </w:rPr>
        <w:t>{</w:t>
      </w:r>
    </w:p>
    <w:p>
      <w:pPr>
        <w:spacing w:after="0" w:line="192" w:lineRule="exact"/>
        <w:jc w:val="left"/>
        <w:rPr>
          <w:rFonts w:ascii="Courier New"/>
          <w:sz w:val="18"/>
        </w:rPr>
        <w:sectPr>
          <w:pgSz w:w="11910" w:h="16840"/>
          <w:pgMar w:header="0" w:footer="658" w:top="840" w:bottom="920" w:left="220" w:right="280"/>
        </w:sectPr>
      </w:pPr>
    </w:p>
    <w:p>
      <w:pPr>
        <w:spacing w:before="27"/>
        <w:ind w:left="1410" w:right="0" w:firstLine="0"/>
        <w:jc w:val="left"/>
        <w:rPr>
          <w:rFonts w:ascii="Courier New"/>
          <w:sz w:val="18"/>
        </w:rPr>
      </w:pPr>
      <w:r>
        <w:rPr>
          <w:rFonts w:ascii="Courier New"/>
          <w:color w:val="231F20"/>
          <w:sz w:val="18"/>
        </w:rPr>
        <w:t>u32a</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read_u32</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pacing w:val="-5"/>
          <w:sz w:val="18"/>
        </w:rPr>
        <w:t>);</w:t>
      </w:r>
    </w:p>
    <w:p>
      <w:pPr>
        <w:spacing w:before="26"/>
        <w:ind w:left="1410" w:right="0"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f</w:t>
      </w:r>
      <w:r>
        <w:rPr>
          <w:rFonts w:ascii="Courier New"/>
          <w:color w:val="231F20"/>
          <w:spacing w:val="-3"/>
          <w:sz w:val="18"/>
        </w:rPr>
        <w:t> </w:t>
      </w:r>
      <w:r>
        <w:rPr>
          <w:rFonts w:ascii="Courier New"/>
          <w:color w:val="231F20"/>
          <w:sz w:val="18"/>
        </w:rPr>
        <w:t>does</w:t>
      </w:r>
      <w:r>
        <w:rPr>
          <w:rFonts w:ascii="Courier New"/>
          <w:color w:val="231F20"/>
          <w:spacing w:val="-4"/>
          <w:sz w:val="18"/>
        </w:rPr>
        <w:t> </w:t>
      </w:r>
      <w:r>
        <w:rPr>
          <w:rFonts w:ascii="Courier New"/>
          <w:color w:val="231F20"/>
          <w:sz w:val="18"/>
        </w:rPr>
        <w:t>not</w:t>
      </w:r>
      <w:r>
        <w:rPr>
          <w:rFonts w:ascii="Courier New"/>
          <w:color w:val="231F20"/>
          <w:spacing w:val="-3"/>
          <w:sz w:val="18"/>
        </w:rPr>
        <w:t> </w:t>
      </w:r>
      <w:r>
        <w:rPr>
          <w:rFonts w:ascii="Courier New"/>
          <w:color w:val="231F20"/>
          <w:sz w:val="18"/>
        </w:rPr>
        <w:t>change</w:t>
      </w:r>
      <w:r>
        <w:rPr>
          <w:rFonts w:ascii="Courier New"/>
          <w:color w:val="231F20"/>
          <w:spacing w:val="-3"/>
          <w:sz w:val="18"/>
        </w:rPr>
        <w:t> </w:t>
      </w:r>
      <w:r>
        <w:rPr>
          <w:rFonts w:ascii="Courier New"/>
          <w:color w:val="231F20"/>
          <w:sz w:val="18"/>
        </w:rPr>
        <w:t>in</w:t>
      </w:r>
      <w:r>
        <w:rPr>
          <w:rFonts w:ascii="Courier New"/>
          <w:color w:val="231F20"/>
          <w:spacing w:val="-4"/>
          <w:sz w:val="18"/>
        </w:rPr>
        <w:t> </w:t>
      </w:r>
      <w:r>
        <w:rPr>
          <w:rFonts w:ascii="Courier New"/>
          <w:color w:val="231F20"/>
          <w:sz w:val="18"/>
        </w:rPr>
        <w:t>the</w:t>
      </w:r>
      <w:r>
        <w:rPr>
          <w:rFonts w:ascii="Courier New"/>
          <w:color w:val="231F20"/>
          <w:spacing w:val="-3"/>
          <w:sz w:val="18"/>
        </w:rPr>
        <w:t> </w:t>
      </w:r>
      <w:r>
        <w:rPr>
          <w:rFonts w:ascii="Courier New"/>
          <w:color w:val="231F20"/>
          <w:sz w:val="18"/>
        </w:rPr>
        <w:t>loop</w:t>
      </w:r>
      <w:r>
        <w:rPr>
          <w:rFonts w:ascii="Courier New"/>
          <w:color w:val="231F20"/>
          <w:spacing w:val="-3"/>
          <w:sz w:val="18"/>
        </w:rPr>
        <w:t> </w:t>
      </w:r>
      <w:r>
        <w:rPr>
          <w:rFonts w:ascii="Courier New"/>
          <w:color w:val="231F20"/>
          <w:sz w:val="18"/>
        </w:rPr>
        <w:t>so</w:t>
      </w:r>
      <w:r>
        <w:rPr>
          <w:rFonts w:ascii="Courier New"/>
          <w:color w:val="231F20"/>
          <w:spacing w:val="-4"/>
          <w:sz w:val="18"/>
        </w:rPr>
        <w:t> </w:t>
      </w:r>
      <w:r>
        <w:rPr>
          <w:rFonts w:ascii="Courier New"/>
          <w:color w:val="231F20"/>
          <w:sz w:val="18"/>
        </w:rPr>
        <w:t>cannot</w:t>
      </w:r>
      <w:r>
        <w:rPr>
          <w:rFonts w:ascii="Courier New"/>
          <w:color w:val="231F20"/>
          <w:spacing w:val="-3"/>
          <w:sz w:val="18"/>
        </w:rPr>
        <w:t> </w:t>
      </w:r>
      <w:r>
        <w:rPr>
          <w:rFonts w:ascii="Courier New"/>
          <w:color w:val="231F20"/>
          <w:sz w:val="18"/>
        </w:rPr>
        <w:t>be</w:t>
      </w:r>
      <w:r>
        <w:rPr>
          <w:rFonts w:ascii="Courier New"/>
          <w:color w:val="231F20"/>
          <w:spacing w:val="-3"/>
          <w:sz w:val="18"/>
        </w:rPr>
        <w:t> </w:t>
      </w:r>
      <w:r>
        <w:rPr>
          <w:rFonts w:ascii="Courier New"/>
          <w:color w:val="231F20"/>
          <w:sz w:val="18"/>
        </w:rPr>
        <w:t>a</w:t>
      </w:r>
      <w:r>
        <w:rPr>
          <w:rFonts w:ascii="Courier New"/>
          <w:color w:val="231F20"/>
          <w:spacing w:val="-4"/>
          <w:sz w:val="18"/>
        </w:rPr>
        <w:t> </w:t>
      </w:r>
      <w:r>
        <w:rPr>
          <w:rFonts w:ascii="Courier New"/>
          <w:color w:val="231F20"/>
          <w:sz w:val="18"/>
        </w:rPr>
        <w:t>loop</w:t>
      </w:r>
      <w:r>
        <w:rPr>
          <w:rFonts w:ascii="Courier New"/>
          <w:color w:val="231F20"/>
          <w:spacing w:val="-3"/>
          <w:sz w:val="18"/>
        </w:rPr>
        <w:t> </w:t>
      </w:r>
      <w:r>
        <w:rPr>
          <w:rFonts w:ascii="Courier New"/>
          <w:color w:val="231F20"/>
          <w:sz w:val="18"/>
        </w:rPr>
        <w:t>counter</w:t>
      </w:r>
      <w:r>
        <w:rPr>
          <w:rFonts w:ascii="Courier New"/>
          <w:color w:val="231F20"/>
          <w:spacing w:val="-3"/>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while</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float32_t</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u32a</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&gt;</w:t>
      </w:r>
      <w:r>
        <w:rPr>
          <w:rFonts w:ascii="Courier New"/>
          <w:color w:val="231F20"/>
          <w:spacing w:val="-2"/>
          <w:sz w:val="18"/>
        </w:rPr>
        <w:t> </w:t>
      </w:r>
      <w:r>
        <w:rPr>
          <w:rFonts w:ascii="Courier New"/>
          <w:color w:val="231F20"/>
          <w:sz w:val="18"/>
        </w:rPr>
        <w:t>10.0f</w:t>
      </w:r>
      <w:r>
        <w:rPr>
          <w:rFonts w:ascii="Courier New"/>
          <w:color w:val="231F20"/>
          <w:spacing w:val="-2"/>
          <w:sz w:val="18"/>
        </w:rPr>
        <w:t> </w:t>
      </w:r>
      <w:r>
        <w:rPr>
          <w:rFonts w:ascii="Courier New"/>
          <w:color w:val="231F20"/>
          <w:spacing w:val="-5"/>
          <w:sz w:val="18"/>
        </w:rPr>
        <w:t>);</w:t>
      </w:r>
    </w:p>
    <w:p>
      <w:pPr>
        <w:pStyle w:val="BodyText"/>
        <w:spacing w:before="62"/>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94">
        <w:r>
          <w:rPr>
            <w:color w:val="231F20"/>
            <w:spacing w:val="-4"/>
          </w:rPr>
          <w:t>Rule</w:t>
        </w:r>
        <w:r>
          <w:rPr>
            <w:color w:val="231F20"/>
            <w:spacing w:val="-10"/>
          </w:rPr>
          <w:t> </w:t>
        </w:r>
        <w:r>
          <w:rPr>
            <w:color w:val="231F20"/>
            <w:spacing w:val="-4"/>
          </w:rPr>
          <w:t>14.2</w:t>
        </w:r>
      </w:hyperlink>
    </w:p>
    <w:p>
      <w:pPr>
        <w:spacing w:line="240" w:lineRule="auto" w:before="0"/>
        <w:rPr>
          <w:sz w:val="28"/>
        </w:rPr>
      </w:pPr>
      <w:r>
        <w:rPr/>
        <w:br w:type="column"/>
      </w:r>
      <w:r>
        <w:rPr>
          <w:sz w:val="28"/>
        </w:rPr>
      </w:r>
    </w:p>
    <w:p>
      <w:pPr>
        <w:pStyle w:val="BodyText"/>
        <w:rPr>
          <w:sz w:val="28"/>
        </w:rPr>
      </w:pPr>
    </w:p>
    <w:p>
      <w:pPr>
        <w:pStyle w:val="BodyText"/>
        <w:spacing w:before="35"/>
        <w:rPr>
          <w:sz w:val="28"/>
        </w:rPr>
      </w:pPr>
    </w:p>
    <w:p>
      <w:pPr>
        <w:pStyle w:val="Heading3"/>
        <w:spacing w:before="0"/>
        <w:ind w:left="0" w:right="99"/>
        <w:jc w:val="right"/>
      </w:pPr>
      <w:r>
        <w:rPr>
          <w:color w:val="231F20"/>
          <w:spacing w:val="-5"/>
        </w:rPr>
        <w:t>117</w:t>
      </w:r>
    </w:p>
    <w:p>
      <w:pPr>
        <w:spacing w:after="0"/>
        <w:jc w:val="right"/>
        <w:sectPr>
          <w:type w:val="continuous"/>
          <w:pgSz w:w="11910" w:h="16840"/>
          <w:pgMar w:header="0" w:footer="658" w:top="840" w:bottom="860" w:left="220" w:right="280"/>
          <w:cols w:num="2" w:equalWidth="0">
            <w:col w:w="8255" w:space="1375"/>
            <w:col w:w="1780"/>
          </w:cols>
        </w:sectPr>
      </w:pPr>
    </w:p>
    <w:p>
      <w:pPr>
        <w:pStyle w:val="BodyText"/>
        <w:ind w:left="1194"/>
      </w:pPr>
      <w:r>
        <w:rPr/>
        <mc:AlternateContent>
          <mc:Choice Requires="wps">
            <w:drawing>
              <wp:inline distT="0" distB="0" distL="0" distR="0">
                <wp:extent cx="5760085" cy="260985"/>
                <wp:effectExtent l="0" t="0" r="0" b="0"/>
                <wp:docPr id="508" name="Textbox 508"/>
                <wp:cNvGraphicFramePr>
                  <a:graphicFrameLocks/>
                </wp:cNvGraphicFramePr>
                <a:graphic>
                  <a:graphicData uri="http://schemas.microsoft.com/office/word/2010/wordprocessingShape">
                    <wps:wsp>
                      <wps:cNvPr id="508" name="Textbox 508"/>
                      <wps:cNvSpPr txBox="1"/>
                      <wps:spPr>
                        <a:xfrm>
                          <a:off x="0" y="0"/>
                          <a:ext cx="5760085" cy="260985"/>
                        </a:xfrm>
                        <a:prstGeom prst="rect">
                          <a:avLst/>
                        </a:prstGeom>
                        <a:solidFill>
                          <a:srgbClr val="E2B6B2"/>
                        </a:solidFill>
                      </wps:spPr>
                      <wps:txbx>
                        <w:txbxContent>
                          <w:p>
                            <w:pPr>
                              <w:tabs>
                                <w:tab w:pos="1474" w:val="left" w:leader="none"/>
                              </w:tabs>
                              <w:spacing w:before="71"/>
                              <w:ind w:left="56" w:right="0" w:firstLine="0"/>
                              <w:jc w:val="left"/>
                              <w:rPr>
                                <w:color w:val="000000"/>
                                <w:sz w:val="24"/>
                              </w:rPr>
                            </w:pPr>
                            <w:bookmarkStart w:name="_bookmark94" w:id="185"/>
                            <w:bookmarkEnd w:id="185"/>
                            <w:r>
                              <w:rPr>
                                <w:color w:val="000000"/>
                              </w:rPr>
                            </w:r>
                            <w:r>
                              <w:rPr>
                                <w:color w:val="231F20"/>
                                <w:spacing w:val="-7"/>
                                <w:sz w:val="24"/>
                              </w:rPr>
                              <w:t>Rule</w:t>
                            </w:r>
                            <w:r>
                              <w:rPr>
                                <w:color w:val="231F20"/>
                                <w:spacing w:val="-9"/>
                                <w:sz w:val="24"/>
                              </w:rPr>
                              <w:t> </w:t>
                            </w:r>
                            <w:r>
                              <w:rPr>
                                <w:color w:val="231F20"/>
                                <w:spacing w:val="-4"/>
                                <w:sz w:val="24"/>
                              </w:rPr>
                              <w:t>14.2</w:t>
                            </w:r>
                            <w:r>
                              <w:rPr>
                                <w:color w:val="231F20"/>
                                <w:sz w:val="24"/>
                              </w:rPr>
                              <w:tab/>
                            </w:r>
                            <w:r>
                              <w:rPr>
                                <w:color w:val="231F20"/>
                                <w:spacing w:val="-2"/>
                                <w:sz w:val="24"/>
                              </w:rPr>
                              <w:t>A</w:t>
                            </w:r>
                            <w:r>
                              <w:rPr>
                                <w:color w:val="231F20"/>
                                <w:spacing w:val="-10"/>
                                <w:sz w:val="24"/>
                              </w:rPr>
                              <w:t> </w:t>
                            </w:r>
                            <w:r>
                              <w:rPr>
                                <w:rFonts w:ascii="Trebuchet MS"/>
                                <w:i/>
                                <w:color w:val="231F20"/>
                                <w:spacing w:val="-2"/>
                                <w:sz w:val="24"/>
                              </w:rPr>
                              <w:t>for</w:t>
                            </w:r>
                            <w:r>
                              <w:rPr>
                                <w:rFonts w:ascii="Trebuchet MS"/>
                                <w:i/>
                                <w:color w:val="231F20"/>
                                <w:spacing w:val="-14"/>
                                <w:sz w:val="24"/>
                              </w:rPr>
                              <w:t> </w:t>
                            </w:r>
                            <w:r>
                              <w:rPr>
                                <w:color w:val="231F20"/>
                                <w:spacing w:val="-2"/>
                                <w:sz w:val="24"/>
                              </w:rPr>
                              <w:t>loop</w:t>
                            </w:r>
                            <w:r>
                              <w:rPr>
                                <w:color w:val="231F20"/>
                                <w:spacing w:val="-10"/>
                                <w:sz w:val="24"/>
                              </w:rPr>
                              <w:t> </w:t>
                            </w:r>
                            <w:r>
                              <w:rPr>
                                <w:color w:val="231F20"/>
                                <w:spacing w:val="-2"/>
                                <w:sz w:val="24"/>
                              </w:rPr>
                              <w:t>shall</w:t>
                            </w:r>
                            <w:r>
                              <w:rPr>
                                <w:color w:val="231F20"/>
                                <w:spacing w:val="-9"/>
                                <w:sz w:val="24"/>
                              </w:rPr>
                              <w:t> </w:t>
                            </w:r>
                            <w:r>
                              <w:rPr>
                                <w:color w:val="231F20"/>
                                <w:spacing w:val="-2"/>
                                <w:sz w:val="24"/>
                              </w:rPr>
                              <w:t>be</w:t>
                            </w:r>
                            <w:r>
                              <w:rPr>
                                <w:color w:val="231F20"/>
                                <w:spacing w:val="-9"/>
                                <w:sz w:val="24"/>
                              </w:rPr>
                              <w:t> </w:t>
                            </w:r>
                            <w:r>
                              <w:rPr>
                                <w:color w:val="231F20"/>
                                <w:spacing w:val="-2"/>
                                <w:sz w:val="24"/>
                              </w:rPr>
                              <w:t>well-formed</w:t>
                            </w:r>
                          </w:p>
                        </w:txbxContent>
                      </wps:txbx>
                      <wps:bodyPr wrap="square" lIns="0" tIns="0" rIns="0" bIns="0" rtlCol="0">
                        <a:noAutofit/>
                      </wps:bodyPr>
                    </wps:wsp>
                  </a:graphicData>
                </a:graphic>
              </wp:inline>
            </w:drawing>
          </mc:Choice>
          <mc:Fallback>
            <w:pict>
              <v:shape style="width:453.55pt;height:20.55pt;mso-position-horizontal-relative:char;mso-position-vertical-relative:line" type="#_x0000_t202" id="docshape386" filled="true" fillcolor="#e2b6b2" stroked="false">
                <w10:anchorlock/>
                <v:textbox inset="0,0,0,0">
                  <w:txbxContent>
                    <w:p>
                      <w:pPr>
                        <w:tabs>
                          <w:tab w:pos="1474" w:val="left" w:leader="none"/>
                        </w:tabs>
                        <w:spacing w:before="71"/>
                        <w:ind w:left="56" w:right="0" w:firstLine="0"/>
                        <w:jc w:val="left"/>
                        <w:rPr>
                          <w:color w:val="000000"/>
                          <w:sz w:val="24"/>
                        </w:rPr>
                      </w:pPr>
                      <w:bookmarkStart w:name="_bookmark94" w:id="186"/>
                      <w:bookmarkEnd w:id="186"/>
                      <w:r>
                        <w:rPr>
                          <w:color w:val="000000"/>
                        </w:rPr>
                      </w:r>
                      <w:r>
                        <w:rPr>
                          <w:color w:val="231F20"/>
                          <w:spacing w:val="-7"/>
                          <w:sz w:val="24"/>
                        </w:rPr>
                        <w:t>Rule</w:t>
                      </w:r>
                      <w:r>
                        <w:rPr>
                          <w:color w:val="231F20"/>
                          <w:spacing w:val="-9"/>
                          <w:sz w:val="24"/>
                        </w:rPr>
                        <w:t> </w:t>
                      </w:r>
                      <w:r>
                        <w:rPr>
                          <w:color w:val="231F20"/>
                          <w:spacing w:val="-4"/>
                          <w:sz w:val="24"/>
                        </w:rPr>
                        <w:t>14.2</w:t>
                      </w:r>
                      <w:r>
                        <w:rPr>
                          <w:color w:val="231F20"/>
                          <w:sz w:val="24"/>
                        </w:rPr>
                        <w:tab/>
                      </w:r>
                      <w:r>
                        <w:rPr>
                          <w:color w:val="231F20"/>
                          <w:spacing w:val="-2"/>
                          <w:sz w:val="24"/>
                        </w:rPr>
                        <w:t>A</w:t>
                      </w:r>
                      <w:r>
                        <w:rPr>
                          <w:color w:val="231F20"/>
                          <w:spacing w:val="-10"/>
                          <w:sz w:val="24"/>
                        </w:rPr>
                        <w:t> </w:t>
                      </w:r>
                      <w:r>
                        <w:rPr>
                          <w:rFonts w:ascii="Trebuchet MS"/>
                          <w:i/>
                          <w:color w:val="231F20"/>
                          <w:spacing w:val="-2"/>
                          <w:sz w:val="24"/>
                        </w:rPr>
                        <w:t>for</w:t>
                      </w:r>
                      <w:r>
                        <w:rPr>
                          <w:rFonts w:ascii="Trebuchet MS"/>
                          <w:i/>
                          <w:color w:val="231F20"/>
                          <w:spacing w:val="-14"/>
                          <w:sz w:val="24"/>
                        </w:rPr>
                        <w:t> </w:t>
                      </w:r>
                      <w:r>
                        <w:rPr>
                          <w:color w:val="231F20"/>
                          <w:spacing w:val="-2"/>
                          <w:sz w:val="24"/>
                        </w:rPr>
                        <w:t>loop</w:t>
                      </w:r>
                      <w:r>
                        <w:rPr>
                          <w:color w:val="231F20"/>
                          <w:spacing w:val="-10"/>
                          <w:sz w:val="24"/>
                        </w:rPr>
                        <w:t> </w:t>
                      </w:r>
                      <w:r>
                        <w:rPr>
                          <w:color w:val="231F20"/>
                          <w:spacing w:val="-2"/>
                          <w:sz w:val="24"/>
                        </w:rPr>
                        <w:t>shall</w:t>
                      </w:r>
                      <w:r>
                        <w:rPr>
                          <w:color w:val="231F20"/>
                          <w:spacing w:val="-9"/>
                          <w:sz w:val="24"/>
                        </w:rPr>
                        <w:t> </w:t>
                      </w:r>
                      <w:r>
                        <w:rPr>
                          <w:color w:val="231F20"/>
                          <w:spacing w:val="-2"/>
                          <w:sz w:val="24"/>
                        </w:rPr>
                        <w:t>be</w:t>
                      </w:r>
                      <w:r>
                        <w:rPr>
                          <w:color w:val="231F20"/>
                          <w:spacing w:val="-9"/>
                          <w:sz w:val="24"/>
                        </w:rPr>
                        <w:t> </w:t>
                      </w:r>
                      <w:r>
                        <w:rPr>
                          <w:color w:val="231F20"/>
                          <w:spacing w:val="-2"/>
                          <w:sz w:val="24"/>
                        </w:rPr>
                        <w:t>well-formed</w:t>
                      </w:r>
                    </w:p>
                  </w:txbxContent>
                </v:textbox>
                <v:fill type="solid"/>
              </v:shape>
            </w:pict>
          </mc:Fallback>
        </mc:AlternateContent>
      </w:r>
      <w:r>
        <w:rPr/>
      </w:r>
    </w:p>
    <w:p>
      <w:pPr>
        <w:pStyle w:val="BodyText"/>
        <w:tabs>
          <w:tab w:pos="2668" w:val="left" w:leader="none"/>
        </w:tabs>
        <w:spacing w:before="100"/>
        <w:ind w:left="1194"/>
      </w:pPr>
      <w:r>
        <w:rPr/>
        <mc:AlternateContent>
          <mc:Choice Requires="wps">
            <w:drawing>
              <wp:anchor distT="0" distB="0" distL="0" distR="0" allowOverlap="1" layoutInCell="1" locked="0" behindDoc="0" simplePos="0" relativeHeight="15904768">
                <wp:simplePos x="0" y="0"/>
                <wp:positionH relativeFrom="page">
                  <wp:posOffset>351439</wp:posOffset>
                </wp:positionH>
                <wp:positionV relativeFrom="paragraph">
                  <wp:posOffset>-294322</wp:posOffset>
                </wp:positionV>
                <wp:extent cx="267970" cy="1321435"/>
                <wp:effectExtent l="0" t="0" r="0" b="0"/>
                <wp:wrapNone/>
                <wp:docPr id="509" name="Textbox 509"/>
                <wp:cNvGraphicFramePr>
                  <a:graphicFrameLocks/>
                </wp:cNvGraphicFramePr>
                <a:graphic>
                  <a:graphicData uri="http://schemas.microsoft.com/office/word/2010/wordprocessingShape">
                    <wps:wsp>
                      <wps:cNvPr id="509" name="Textbox 509"/>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23.174999pt;width:21.1pt;height:104.05pt;mso-position-horizontal-relative:page;mso-position-vertical-relative:paragraph;z-index:15904768" type="#_x0000_t202" id="docshape387"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The</w:t>
      </w:r>
      <w:r>
        <w:rPr>
          <w:color w:val="231F20"/>
          <w:spacing w:val="-2"/>
        </w:rPr>
        <w:t> </w:t>
      </w:r>
      <w:r>
        <w:rPr>
          <w:color w:val="231F20"/>
        </w:rPr>
        <w:t>three</w:t>
      </w:r>
      <w:r>
        <w:rPr>
          <w:color w:val="231F20"/>
          <w:spacing w:val="-2"/>
        </w:rPr>
        <w:t> </w:t>
      </w:r>
      <w:r>
        <w:rPr>
          <w:color w:val="231F20"/>
        </w:rPr>
        <w:t>clauses</w:t>
      </w:r>
      <w:r>
        <w:rPr>
          <w:color w:val="231F20"/>
          <w:spacing w:val="-2"/>
        </w:rPr>
        <w:t> </w:t>
      </w:r>
      <w:r>
        <w:rPr>
          <w:color w:val="231F20"/>
        </w:rPr>
        <w:t>of</w:t>
      </w:r>
      <w:r>
        <w:rPr>
          <w:color w:val="231F20"/>
          <w:spacing w:val="-1"/>
        </w:rPr>
        <w:t> </w:t>
      </w:r>
      <w:r>
        <w:rPr>
          <w:color w:val="231F20"/>
        </w:rPr>
        <w:t>a</w:t>
      </w:r>
      <w:r>
        <w:rPr>
          <w:color w:val="231F20"/>
          <w:spacing w:val="-2"/>
        </w:rPr>
        <w:t> </w:t>
      </w:r>
      <w:r>
        <w:rPr>
          <w:rFonts w:ascii="Trebuchet MS"/>
          <w:i/>
          <w:color w:val="231F20"/>
        </w:rPr>
        <w:t>for</w:t>
      </w:r>
      <w:r>
        <w:rPr>
          <w:rFonts w:ascii="Trebuchet MS"/>
          <w:i/>
          <w:color w:val="231F20"/>
          <w:spacing w:val="-7"/>
        </w:rPr>
        <w:t> </w:t>
      </w:r>
      <w:r>
        <w:rPr>
          <w:color w:val="231F20"/>
        </w:rPr>
        <w:t>statement</w:t>
      </w:r>
      <w:r>
        <w:rPr>
          <w:color w:val="231F20"/>
          <w:spacing w:val="-1"/>
        </w:rPr>
        <w:t> </w:t>
      </w:r>
      <w:r>
        <w:rPr>
          <w:color w:val="231F20"/>
        </w:rPr>
        <w:t>are</w:t>
      </w:r>
      <w:r>
        <w:rPr>
          <w:color w:val="231F20"/>
          <w:spacing w:val="-2"/>
        </w:rPr>
        <w:t> </w:t>
      </w:r>
      <w:r>
        <w:rPr>
          <w:color w:val="231F20"/>
          <w:spacing w:val="-4"/>
        </w:rPr>
        <w:t>the:</w:t>
      </w:r>
    </w:p>
    <w:p>
      <w:pPr>
        <w:spacing w:before="222"/>
        <w:ind w:left="1194" w:right="0" w:firstLine="0"/>
        <w:jc w:val="left"/>
        <w:rPr>
          <w:sz w:val="20"/>
        </w:rPr>
      </w:pPr>
      <w:r>
        <w:rPr>
          <w:rFonts w:ascii="Trebuchet MS"/>
          <w:i/>
          <w:color w:val="231F20"/>
          <w:w w:val="90"/>
          <w:sz w:val="20"/>
        </w:rPr>
        <w:t>First</w:t>
      </w:r>
      <w:r>
        <w:rPr>
          <w:rFonts w:ascii="Trebuchet MS"/>
          <w:i/>
          <w:color w:val="231F20"/>
          <w:spacing w:val="-5"/>
          <w:sz w:val="20"/>
        </w:rPr>
        <w:t> </w:t>
      </w:r>
      <w:r>
        <w:rPr>
          <w:rFonts w:ascii="Trebuchet MS"/>
          <w:i/>
          <w:color w:val="231F20"/>
          <w:w w:val="90"/>
          <w:sz w:val="20"/>
        </w:rPr>
        <w:t>clause</w:t>
      </w:r>
      <w:r>
        <w:rPr>
          <w:rFonts w:ascii="Trebuchet MS"/>
          <w:i/>
          <w:color w:val="231F20"/>
          <w:spacing w:val="-5"/>
          <w:sz w:val="20"/>
        </w:rPr>
        <w:t> </w:t>
      </w:r>
      <w:r>
        <w:rPr>
          <w:color w:val="231F20"/>
          <w:spacing w:val="-2"/>
          <w:w w:val="90"/>
          <w:sz w:val="20"/>
        </w:rPr>
        <w:t>which</w:t>
      </w:r>
    </w:p>
    <w:p>
      <w:pPr>
        <w:pStyle w:val="ListParagraph"/>
        <w:numPr>
          <w:ilvl w:val="0"/>
          <w:numId w:val="71"/>
        </w:numPr>
        <w:tabs>
          <w:tab w:pos="1920" w:val="left" w:leader="none"/>
        </w:tabs>
        <w:spacing w:line="240" w:lineRule="auto" w:before="190" w:after="0"/>
        <w:ind w:left="1920" w:right="0" w:hanging="363"/>
        <w:jc w:val="left"/>
        <w:rPr>
          <w:sz w:val="20"/>
        </w:rPr>
      </w:pP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empty,</w:t>
      </w:r>
      <w:r>
        <w:rPr>
          <w:color w:val="231F20"/>
          <w:spacing w:val="-7"/>
          <w:sz w:val="20"/>
        </w:rPr>
        <w:t> </w:t>
      </w:r>
      <w:r>
        <w:rPr>
          <w:color w:val="231F20"/>
          <w:spacing w:val="-5"/>
          <w:sz w:val="20"/>
        </w:rPr>
        <w:t>or</w:t>
      </w:r>
    </w:p>
    <w:p>
      <w:pPr>
        <w:pStyle w:val="ListParagraph"/>
        <w:numPr>
          <w:ilvl w:val="0"/>
          <w:numId w:val="71"/>
        </w:numPr>
        <w:tabs>
          <w:tab w:pos="1920" w:val="left" w:leader="none"/>
        </w:tabs>
        <w:spacing w:line="240" w:lineRule="auto" w:before="172" w:after="0"/>
        <w:ind w:left="1920" w:right="0" w:hanging="363"/>
        <w:jc w:val="left"/>
        <w:rPr>
          <w:sz w:val="20"/>
        </w:rPr>
      </w:pPr>
      <w:r>
        <w:rPr>
          <w:color w:val="231F20"/>
          <w:spacing w:val="-2"/>
          <w:sz w:val="20"/>
        </w:rPr>
        <w:t>Shall</w:t>
      </w:r>
      <w:r>
        <w:rPr>
          <w:color w:val="231F20"/>
          <w:spacing w:val="-12"/>
          <w:sz w:val="20"/>
        </w:rPr>
        <w:t> </w:t>
      </w:r>
      <w:r>
        <w:rPr>
          <w:color w:val="231F20"/>
          <w:spacing w:val="-2"/>
          <w:sz w:val="20"/>
        </w:rPr>
        <w:t>assign</w:t>
      </w:r>
      <w:r>
        <w:rPr>
          <w:color w:val="231F20"/>
          <w:spacing w:val="-11"/>
          <w:sz w:val="20"/>
        </w:rPr>
        <w:t> </w:t>
      </w:r>
      <w:r>
        <w:rPr>
          <w:color w:val="231F20"/>
          <w:spacing w:val="-2"/>
          <w:sz w:val="20"/>
        </w:rPr>
        <w:t>a</w:t>
      </w:r>
      <w:r>
        <w:rPr>
          <w:color w:val="231F20"/>
          <w:spacing w:val="-11"/>
          <w:sz w:val="20"/>
        </w:rPr>
        <w:t> </w:t>
      </w:r>
      <w:r>
        <w:rPr>
          <w:color w:val="231F20"/>
          <w:spacing w:val="-2"/>
          <w:sz w:val="20"/>
        </w:rPr>
        <w:t>value</w:t>
      </w:r>
      <w:r>
        <w:rPr>
          <w:color w:val="231F20"/>
          <w:spacing w:val="-10"/>
          <w:sz w:val="20"/>
        </w:rPr>
        <w:t> </w:t>
      </w:r>
      <w:r>
        <w:rPr>
          <w:color w:val="231F20"/>
          <w:spacing w:val="-2"/>
          <w:sz w:val="20"/>
        </w:rPr>
        <w:t>to</w:t>
      </w:r>
      <w:r>
        <w:rPr>
          <w:color w:val="231F20"/>
          <w:spacing w:val="-10"/>
          <w:sz w:val="20"/>
        </w:rPr>
        <w:t> </w:t>
      </w:r>
      <w:r>
        <w:rPr>
          <w:color w:val="231F20"/>
          <w:spacing w:val="-2"/>
          <w:sz w:val="20"/>
        </w:rPr>
        <w:t>the</w:t>
      </w:r>
      <w:r>
        <w:rPr>
          <w:color w:val="231F20"/>
          <w:spacing w:val="-10"/>
          <w:sz w:val="20"/>
        </w:rPr>
        <w:t> </w:t>
      </w:r>
      <w:r>
        <w:rPr>
          <w:rFonts w:ascii="Trebuchet MS" w:hAnsi="Trebuchet MS"/>
          <w:i/>
          <w:color w:val="231F20"/>
          <w:spacing w:val="-2"/>
          <w:sz w:val="20"/>
        </w:rPr>
        <w:t>loop</w:t>
      </w:r>
      <w:r>
        <w:rPr>
          <w:rFonts w:ascii="Trebuchet MS" w:hAnsi="Trebuchet MS"/>
          <w:i/>
          <w:color w:val="231F20"/>
          <w:spacing w:val="-13"/>
          <w:sz w:val="20"/>
        </w:rPr>
        <w:t> </w:t>
      </w:r>
      <w:r>
        <w:rPr>
          <w:rFonts w:ascii="Trebuchet MS" w:hAnsi="Trebuchet MS"/>
          <w:i/>
          <w:color w:val="231F20"/>
          <w:spacing w:val="-2"/>
          <w:sz w:val="20"/>
        </w:rPr>
        <w:t>counter</w:t>
      </w:r>
      <w:r>
        <w:rPr>
          <w:color w:val="231F20"/>
          <w:spacing w:val="-2"/>
          <w:sz w:val="20"/>
        </w:rPr>
        <w:t>,</w:t>
      </w:r>
      <w:r>
        <w:rPr>
          <w:color w:val="231F20"/>
          <w:spacing w:val="-10"/>
          <w:sz w:val="20"/>
        </w:rPr>
        <w:t> </w:t>
      </w:r>
      <w:r>
        <w:rPr>
          <w:color w:val="231F20"/>
          <w:spacing w:val="-5"/>
          <w:sz w:val="20"/>
        </w:rPr>
        <w:t>or</w:t>
      </w:r>
    </w:p>
    <w:p>
      <w:pPr>
        <w:pStyle w:val="ListParagraph"/>
        <w:numPr>
          <w:ilvl w:val="0"/>
          <w:numId w:val="71"/>
        </w:numPr>
        <w:tabs>
          <w:tab w:pos="1920" w:val="left" w:leader="none"/>
        </w:tabs>
        <w:spacing w:line="240" w:lineRule="auto" w:before="172" w:after="0"/>
        <w:ind w:left="1920" w:right="0" w:hanging="363"/>
        <w:jc w:val="left"/>
        <w:rPr>
          <w:sz w:val="20"/>
        </w:rPr>
      </w:pPr>
      <w:r>
        <w:rPr>
          <w:color w:val="231F20"/>
          <w:spacing w:val="-6"/>
          <w:sz w:val="20"/>
        </w:rPr>
        <w:t>Shall</w:t>
      </w:r>
      <w:r>
        <w:rPr>
          <w:color w:val="231F20"/>
          <w:spacing w:val="1"/>
          <w:sz w:val="20"/>
        </w:rPr>
        <w:t> </w:t>
      </w:r>
      <w:r>
        <w:rPr>
          <w:color w:val="231F20"/>
          <w:spacing w:val="-6"/>
          <w:sz w:val="20"/>
        </w:rPr>
        <w:t>de</w:t>
      </w:r>
      <w:r>
        <w:rPr>
          <w:rFonts w:ascii="Courier New" w:hAnsi="Courier New"/>
          <w:color w:val="231F20"/>
          <w:spacing w:val="-6"/>
          <w:sz w:val="20"/>
        </w:rPr>
        <w:t>fi</w:t>
      </w:r>
      <w:r>
        <w:rPr>
          <w:color w:val="231F20"/>
          <w:spacing w:val="-6"/>
          <w:sz w:val="20"/>
        </w:rPr>
        <w:t>ne</w:t>
      </w:r>
      <w:r>
        <w:rPr>
          <w:color w:val="231F20"/>
          <w:spacing w:val="1"/>
          <w:sz w:val="20"/>
        </w:rPr>
        <w:t> </w:t>
      </w:r>
      <w:r>
        <w:rPr>
          <w:color w:val="231F20"/>
          <w:spacing w:val="-6"/>
          <w:sz w:val="20"/>
        </w:rPr>
        <w:t>and</w:t>
      </w:r>
      <w:r>
        <w:rPr>
          <w:color w:val="231F20"/>
          <w:spacing w:val="2"/>
          <w:sz w:val="20"/>
        </w:rPr>
        <w:t> </w:t>
      </w:r>
      <w:r>
        <w:rPr>
          <w:color w:val="231F20"/>
          <w:spacing w:val="-6"/>
          <w:sz w:val="20"/>
        </w:rPr>
        <w:t>initialize</w:t>
      </w:r>
      <w:r>
        <w:rPr>
          <w:color w:val="231F20"/>
          <w:spacing w:val="1"/>
          <w:sz w:val="20"/>
        </w:rPr>
        <w:t> </w:t>
      </w:r>
      <w:r>
        <w:rPr>
          <w:color w:val="231F20"/>
          <w:spacing w:val="-6"/>
          <w:sz w:val="20"/>
        </w:rPr>
        <w:t>the</w:t>
      </w:r>
      <w:r>
        <w:rPr>
          <w:color w:val="231F20"/>
          <w:spacing w:val="3"/>
          <w:sz w:val="20"/>
        </w:rPr>
        <w:t> </w:t>
      </w:r>
      <w:r>
        <w:rPr>
          <w:rFonts w:ascii="Trebuchet MS" w:hAnsi="Trebuchet MS"/>
          <w:i/>
          <w:color w:val="231F20"/>
          <w:spacing w:val="-6"/>
          <w:sz w:val="20"/>
        </w:rPr>
        <w:t>loop</w:t>
      </w:r>
      <w:r>
        <w:rPr>
          <w:rFonts w:ascii="Trebuchet MS" w:hAnsi="Trebuchet MS"/>
          <w:i/>
          <w:color w:val="231F20"/>
          <w:spacing w:val="-4"/>
          <w:sz w:val="20"/>
        </w:rPr>
        <w:t> </w:t>
      </w:r>
      <w:r>
        <w:rPr>
          <w:rFonts w:ascii="Trebuchet MS" w:hAnsi="Trebuchet MS"/>
          <w:i/>
          <w:color w:val="231F20"/>
          <w:spacing w:val="-6"/>
          <w:sz w:val="20"/>
        </w:rPr>
        <w:t>counter</w:t>
      </w:r>
      <w:r>
        <w:rPr>
          <w:rFonts w:ascii="Trebuchet MS" w:hAnsi="Trebuchet MS"/>
          <w:i/>
          <w:color w:val="231F20"/>
          <w:spacing w:val="-3"/>
          <w:sz w:val="20"/>
        </w:rPr>
        <w:t> </w:t>
      </w:r>
      <w:r>
        <w:rPr>
          <w:color w:val="231F20"/>
          <w:spacing w:val="-6"/>
          <w:sz w:val="20"/>
        </w:rPr>
        <w:t>(C99).</w:t>
      </w:r>
    </w:p>
    <w:p>
      <w:pPr>
        <w:spacing w:before="205"/>
        <w:ind w:left="1194" w:right="0" w:firstLine="0"/>
        <w:jc w:val="left"/>
        <w:rPr>
          <w:sz w:val="20"/>
        </w:rPr>
      </w:pPr>
      <w:r>
        <w:rPr>
          <w:rFonts w:ascii="Trebuchet MS"/>
          <w:i/>
          <w:color w:val="231F20"/>
          <w:spacing w:val="-6"/>
          <w:sz w:val="20"/>
        </w:rPr>
        <w:t>Second</w:t>
      </w:r>
      <w:r>
        <w:rPr>
          <w:rFonts w:ascii="Trebuchet MS"/>
          <w:i/>
          <w:color w:val="231F20"/>
          <w:spacing w:val="-5"/>
          <w:sz w:val="20"/>
        </w:rPr>
        <w:t> </w:t>
      </w:r>
      <w:r>
        <w:rPr>
          <w:rFonts w:ascii="Trebuchet MS"/>
          <w:i/>
          <w:color w:val="231F20"/>
          <w:spacing w:val="-6"/>
          <w:sz w:val="20"/>
        </w:rPr>
        <w:t>clause</w:t>
      </w:r>
      <w:r>
        <w:rPr>
          <w:rFonts w:ascii="Trebuchet MS"/>
          <w:i/>
          <w:color w:val="231F20"/>
          <w:spacing w:val="-4"/>
          <w:sz w:val="20"/>
        </w:rPr>
        <w:t> </w:t>
      </w:r>
      <w:r>
        <w:rPr>
          <w:color w:val="231F20"/>
          <w:spacing w:val="-6"/>
          <w:sz w:val="20"/>
        </w:rPr>
        <w:t>which</w:t>
      </w:r>
    </w:p>
    <w:p>
      <w:pPr>
        <w:pStyle w:val="ListParagraph"/>
        <w:numPr>
          <w:ilvl w:val="0"/>
          <w:numId w:val="71"/>
        </w:numPr>
        <w:tabs>
          <w:tab w:pos="1919" w:val="left" w:leader="none"/>
        </w:tabs>
        <w:spacing w:line="240" w:lineRule="auto" w:before="190" w:after="0"/>
        <w:ind w:left="1919" w:right="0" w:hanging="362"/>
        <w:jc w:val="left"/>
        <w:rPr>
          <w:sz w:val="20"/>
        </w:rPr>
      </w:pPr>
      <w:r>
        <w:rPr>
          <w:color w:val="231F20"/>
          <w:w w:val="90"/>
          <w:sz w:val="20"/>
        </w:rPr>
        <w:t>Shall</w:t>
      </w:r>
      <w:r>
        <w:rPr>
          <w:color w:val="231F20"/>
          <w:spacing w:val="14"/>
          <w:sz w:val="20"/>
        </w:rPr>
        <w:t> </w:t>
      </w:r>
      <w:r>
        <w:rPr>
          <w:color w:val="231F20"/>
          <w:w w:val="90"/>
          <w:sz w:val="20"/>
        </w:rPr>
        <w:t>be</w:t>
      </w:r>
      <w:r>
        <w:rPr>
          <w:color w:val="231F20"/>
          <w:spacing w:val="14"/>
          <w:sz w:val="20"/>
        </w:rPr>
        <w:t> </w:t>
      </w:r>
      <w:r>
        <w:rPr>
          <w:color w:val="231F20"/>
          <w:w w:val="90"/>
          <w:sz w:val="20"/>
        </w:rPr>
        <w:t>an</w:t>
      </w:r>
      <w:r>
        <w:rPr>
          <w:color w:val="231F20"/>
          <w:spacing w:val="14"/>
          <w:sz w:val="20"/>
        </w:rPr>
        <w:t> </w:t>
      </w:r>
      <w:r>
        <w:rPr>
          <w:color w:val="231F20"/>
          <w:w w:val="90"/>
          <w:sz w:val="20"/>
        </w:rPr>
        <w:t>expression</w:t>
      </w:r>
      <w:r>
        <w:rPr>
          <w:color w:val="231F20"/>
          <w:spacing w:val="14"/>
          <w:sz w:val="20"/>
        </w:rPr>
        <w:t> </w:t>
      </w:r>
      <w:r>
        <w:rPr>
          <w:color w:val="231F20"/>
          <w:w w:val="90"/>
          <w:sz w:val="20"/>
        </w:rPr>
        <w:t>that</w:t>
      </w:r>
      <w:r>
        <w:rPr>
          <w:color w:val="231F20"/>
          <w:spacing w:val="14"/>
          <w:sz w:val="20"/>
        </w:rPr>
        <w:t> </w:t>
      </w:r>
      <w:r>
        <w:rPr>
          <w:color w:val="231F20"/>
          <w:w w:val="90"/>
          <w:sz w:val="20"/>
        </w:rPr>
        <w:t>has</w:t>
      </w:r>
      <w:r>
        <w:rPr>
          <w:color w:val="231F20"/>
          <w:spacing w:val="14"/>
          <w:sz w:val="20"/>
        </w:rPr>
        <w:t> </w:t>
      </w:r>
      <w:r>
        <w:rPr>
          <w:color w:val="231F20"/>
          <w:w w:val="90"/>
          <w:sz w:val="20"/>
        </w:rPr>
        <w:t>no</w:t>
      </w:r>
      <w:r>
        <w:rPr>
          <w:color w:val="231F20"/>
          <w:spacing w:val="16"/>
          <w:sz w:val="20"/>
        </w:rPr>
        <w:t> </w:t>
      </w:r>
      <w:r>
        <w:rPr>
          <w:rFonts w:ascii="Trebuchet MS" w:hAnsi="Trebuchet MS"/>
          <w:i/>
          <w:color w:val="231F20"/>
          <w:w w:val="90"/>
          <w:sz w:val="20"/>
        </w:rPr>
        <w:t>persistent</w:t>
      </w:r>
      <w:r>
        <w:rPr>
          <w:rFonts w:ascii="Trebuchet MS" w:hAnsi="Trebuchet MS"/>
          <w:i/>
          <w:color w:val="231F20"/>
          <w:spacing w:val="9"/>
          <w:sz w:val="20"/>
        </w:rPr>
        <w:t> </w:t>
      </w:r>
      <w:r>
        <w:rPr>
          <w:rFonts w:ascii="Trebuchet MS" w:hAnsi="Trebuchet MS"/>
          <w:i/>
          <w:color w:val="231F20"/>
          <w:w w:val="90"/>
          <w:sz w:val="20"/>
        </w:rPr>
        <w:t>side</w:t>
      </w:r>
      <w:r>
        <w:rPr>
          <w:rFonts w:ascii="Trebuchet MS" w:hAnsi="Trebuchet MS"/>
          <w:i/>
          <w:color w:val="231F20"/>
          <w:spacing w:val="9"/>
          <w:sz w:val="20"/>
        </w:rPr>
        <w:t> </w:t>
      </w:r>
      <w:r>
        <w:rPr>
          <w:rFonts w:ascii="Trebuchet MS" w:hAnsi="Trebuchet MS"/>
          <w:i/>
          <w:color w:val="231F20"/>
          <w:w w:val="90"/>
          <w:sz w:val="20"/>
        </w:rPr>
        <w:t>e</w:t>
      </w:r>
      <w:r>
        <w:rPr>
          <w:rFonts w:ascii="Courier New" w:hAnsi="Courier New"/>
          <w:i/>
          <w:color w:val="231F20"/>
          <w:w w:val="90"/>
          <w:sz w:val="20"/>
        </w:rPr>
        <w:t>ff</w:t>
      </w:r>
      <w:r>
        <w:rPr>
          <w:rFonts w:ascii="Trebuchet MS" w:hAnsi="Trebuchet MS"/>
          <w:i/>
          <w:color w:val="231F20"/>
          <w:w w:val="90"/>
          <w:sz w:val="20"/>
        </w:rPr>
        <w:t>ects</w:t>
      </w:r>
      <w:r>
        <w:rPr>
          <w:color w:val="231F20"/>
          <w:w w:val="90"/>
          <w:sz w:val="20"/>
        </w:rPr>
        <w:t>,</w:t>
      </w:r>
      <w:r>
        <w:rPr>
          <w:color w:val="231F20"/>
          <w:spacing w:val="14"/>
          <w:sz w:val="20"/>
        </w:rPr>
        <w:t> </w:t>
      </w:r>
      <w:r>
        <w:rPr>
          <w:color w:val="231F20"/>
          <w:spacing w:val="-5"/>
          <w:w w:val="90"/>
          <w:sz w:val="20"/>
        </w:rPr>
        <w:t>and</w:t>
      </w:r>
    </w:p>
    <w:p>
      <w:pPr>
        <w:pStyle w:val="ListParagraph"/>
        <w:numPr>
          <w:ilvl w:val="0"/>
          <w:numId w:val="71"/>
        </w:numPr>
        <w:tabs>
          <w:tab w:pos="1920" w:val="left" w:leader="none"/>
        </w:tabs>
        <w:spacing w:line="240" w:lineRule="auto" w:before="172" w:after="0"/>
        <w:ind w:left="1920" w:right="0" w:hanging="363"/>
        <w:jc w:val="left"/>
        <w:rPr>
          <w:sz w:val="20"/>
        </w:rPr>
      </w:pPr>
      <w:r>
        <w:rPr>
          <w:color w:val="231F20"/>
          <w:spacing w:val="-6"/>
          <w:sz w:val="20"/>
        </w:rPr>
        <w:t>Shall</w:t>
      </w:r>
      <w:r>
        <w:rPr>
          <w:color w:val="231F20"/>
          <w:spacing w:val="1"/>
          <w:sz w:val="20"/>
        </w:rPr>
        <w:t> </w:t>
      </w:r>
      <w:r>
        <w:rPr>
          <w:color w:val="231F20"/>
          <w:spacing w:val="-6"/>
          <w:sz w:val="20"/>
        </w:rPr>
        <w:t>use</w:t>
      </w:r>
      <w:r>
        <w:rPr>
          <w:color w:val="231F20"/>
          <w:spacing w:val="2"/>
          <w:sz w:val="20"/>
        </w:rPr>
        <w:t> </w:t>
      </w:r>
      <w:r>
        <w:rPr>
          <w:color w:val="231F20"/>
          <w:spacing w:val="-6"/>
          <w:sz w:val="20"/>
        </w:rPr>
        <w:t>the</w:t>
      </w:r>
      <w:r>
        <w:rPr>
          <w:color w:val="231F20"/>
          <w:spacing w:val="3"/>
          <w:sz w:val="20"/>
        </w:rPr>
        <w:t> </w:t>
      </w:r>
      <w:r>
        <w:rPr>
          <w:rFonts w:ascii="Trebuchet MS" w:hAnsi="Trebuchet MS"/>
          <w:i/>
          <w:color w:val="231F20"/>
          <w:spacing w:val="-6"/>
          <w:sz w:val="20"/>
        </w:rPr>
        <w:t>loop</w:t>
      </w:r>
      <w:r>
        <w:rPr>
          <w:rFonts w:ascii="Trebuchet MS" w:hAnsi="Trebuchet MS"/>
          <w:i/>
          <w:color w:val="231F20"/>
          <w:spacing w:val="-3"/>
          <w:sz w:val="20"/>
        </w:rPr>
        <w:t> </w:t>
      </w:r>
      <w:r>
        <w:rPr>
          <w:rFonts w:ascii="Trebuchet MS" w:hAnsi="Trebuchet MS"/>
          <w:i/>
          <w:color w:val="231F20"/>
          <w:spacing w:val="-6"/>
          <w:sz w:val="20"/>
        </w:rPr>
        <w:t>counter</w:t>
      </w:r>
      <w:r>
        <w:rPr>
          <w:rFonts w:ascii="Trebuchet MS" w:hAnsi="Trebuchet MS"/>
          <w:i/>
          <w:color w:val="231F20"/>
          <w:spacing w:val="-3"/>
          <w:sz w:val="20"/>
        </w:rPr>
        <w:t> </w:t>
      </w:r>
      <w:r>
        <w:rPr>
          <w:color w:val="231F20"/>
          <w:spacing w:val="-6"/>
          <w:sz w:val="20"/>
        </w:rPr>
        <w:t>and</w:t>
      </w:r>
      <w:r>
        <w:rPr>
          <w:color w:val="231F20"/>
          <w:spacing w:val="1"/>
          <w:sz w:val="20"/>
        </w:rPr>
        <w:t> </w:t>
      </w:r>
      <w:r>
        <w:rPr>
          <w:color w:val="231F20"/>
          <w:spacing w:val="-6"/>
          <w:sz w:val="20"/>
        </w:rPr>
        <w:t>optionally</w:t>
      </w:r>
      <w:r>
        <w:rPr>
          <w:color w:val="231F20"/>
          <w:spacing w:val="2"/>
          <w:sz w:val="20"/>
        </w:rPr>
        <w:t> </w:t>
      </w:r>
      <w:r>
        <w:rPr>
          <w:rFonts w:ascii="Trebuchet MS" w:hAnsi="Trebuchet MS"/>
          <w:i/>
          <w:color w:val="231F20"/>
          <w:spacing w:val="-6"/>
          <w:sz w:val="20"/>
        </w:rPr>
        <w:t>loop</w:t>
      </w:r>
      <w:r>
        <w:rPr>
          <w:rFonts w:ascii="Trebuchet MS" w:hAnsi="Trebuchet MS"/>
          <w:i/>
          <w:color w:val="231F20"/>
          <w:spacing w:val="-3"/>
          <w:sz w:val="20"/>
        </w:rPr>
        <w:t> </w:t>
      </w:r>
      <w:r>
        <w:rPr>
          <w:rFonts w:ascii="Trebuchet MS" w:hAnsi="Trebuchet MS"/>
          <w:i/>
          <w:color w:val="231F20"/>
          <w:spacing w:val="-6"/>
          <w:sz w:val="20"/>
        </w:rPr>
        <w:t>control</w:t>
      </w:r>
      <w:r>
        <w:rPr>
          <w:rFonts w:ascii="Trebuchet MS" w:hAnsi="Trebuchet MS"/>
          <w:i/>
          <w:color w:val="231F20"/>
          <w:spacing w:val="-3"/>
          <w:sz w:val="20"/>
        </w:rPr>
        <w:t> </w:t>
      </w:r>
      <w:r>
        <w:rPr>
          <w:rFonts w:ascii="Courier New" w:hAnsi="Courier New"/>
          <w:i/>
          <w:color w:val="231F20"/>
          <w:spacing w:val="-6"/>
          <w:sz w:val="20"/>
        </w:rPr>
        <w:t>fl</w:t>
      </w:r>
      <w:r>
        <w:rPr>
          <w:rFonts w:ascii="Trebuchet MS" w:hAnsi="Trebuchet MS"/>
          <w:i/>
          <w:color w:val="231F20"/>
          <w:spacing w:val="-6"/>
          <w:sz w:val="20"/>
        </w:rPr>
        <w:t>ags</w:t>
      </w:r>
      <w:r>
        <w:rPr>
          <w:color w:val="231F20"/>
          <w:spacing w:val="-6"/>
          <w:sz w:val="20"/>
        </w:rPr>
        <w:t>,</w:t>
      </w:r>
      <w:r>
        <w:rPr>
          <w:color w:val="231F20"/>
          <w:spacing w:val="2"/>
          <w:sz w:val="20"/>
        </w:rPr>
        <w:t> </w:t>
      </w:r>
      <w:r>
        <w:rPr>
          <w:color w:val="231F20"/>
          <w:spacing w:val="-6"/>
          <w:sz w:val="20"/>
        </w:rPr>
        <w:t>and</w:t>
      </w:r>
    </w:p>
    <w:p>
      <w:pPr>
        <w:pStyle w:val="ListParagraph"/>
        <w:numPr>
          <w:ilvl w:val="0"/>
          <w:numId w:val="71"/>
        </w:numPr>
        <w:tabs>
          <w:tab w:pos="1919" w:val="left" w:leader="none"/>
        </w:tabs>
        <w:spacing w:line="240" w:lineRule="auto" w:before="173" w:after="0"/>
        <w:ind w:left="1919" w:right="0" w:hanging="362"/>
        <w:jc w:val="left"/>
        <w:rPr>
          <w:sz w:val="20"/>
        </w:rPr>
      </w:pPr>
      <w:r>
        <w:rPr>
          <w:color w:val="231F20"/>
          <w:sz w:val="20"/>
        </w:rPr>
        <w:t>Shall</w:t>
      </w:r>
      <w:r>
        <w:rPr>
          <w:color w:val="231F20"/>
          <w:spacing w:val="-5"/>
          <w:sz w:val="20"/>
        </w:rPr>
        <w:t> </w:t>
      </w:r>
      <w:r>
        <w:rPr>
          <w:color w:val="231F20"/>
          <w:sz w:val="20"/>
        </w:rPr>
        <w:t>not</w:t>
      </w:r>
      <w:r>
        <w:rPr>
          <w:color w:val="231F20"/>
          <w:spacing w:val="-5"/>
          <w:sz w:val="20"/>
        </w:rPr>
        <w:t> </w:t>
      </w:r>
      <w:r>
        <w:rPr>
          <w:color w:val="231F20"/>
          <w:sz w:val="20"/>
        </w:rPr>
        <w:t>use</w:t>
      </w:r>
      <w:r>
        <w:rPr>
          <w:color w:val="231F20"/>
          <w:spacing w:val="-5"/>
          <w:sz w:val="20"/>
        </w:rPr>
        <w:t> </w:t>
      </w:r>
      <w:r>
        <w:rPr>
          <w:color w:val="231F20"/>
          <w:sz w:val="20"/>
        </w:rPr>
        <w:t>any</w:t>
      </w:r>
      <w:r>
        <w:rPr>
          <w:color w:val="231F20"/>
          <w:spacing w:val="-4"/>
          <w:sz w:val="20"/>
        </w:rPr>
        <w:t> </w:t>
      </w:r>
      <w:r>
        <w:rPr>
          <w:color w:val="231F20"/>
          <w:sz w:val="20"/>
        </w:rPr>
        <w:t>other</w:t>
      </w:r>
      <w:r>
        <w:rPr>
          <w:color w:val="231F20"/>
          <w:spacing w:val="-5"/>
          <w:sz w:val="20"/>
        </w:rPr>
        <w:t> </w:t>
      </w:r>
      <w:r>
        <w:rPr>
          <w:color w:val="231F20"/>
          <w:sz w:val="20"/>
        </w:rPr>
        <w:t>object</w:t>
      </w:r>
      <w:r>
        <w:rPr>
          <w:color w:val="231F20"/>
          <w:spacing w:val="-5"/>
          <w:sz w:val="20"/>
        </w:rPr>
        <w:t> </w:t>
      </w:r>
      <w:r>
        <w:rPr>
          <w:color w:val="231F20"/>
          <w:sz w:val="20"/>
        </w:rPr>
        <w:t>that</w:t>
      </w:r>
      <w:r>
        <w:rPr>
          <w:color w:val="231F20"/>
          <w:spacing w:val="-5"/>
          <w:sz w:val="20"/>
        </w:rPr>
        <w:t> </w:t>
      </w:r>
      <w:r>
        <w:rPr>
          <w:color w:val="231F20"/>
          <w:sz w:val="20"/>
        </w:rPr>
        <w:t>is</w:t>
      </w:r>
      <w:r>
        <w:rPr>
          <w:color w:val="231F20"/>
          <w:spacing w:val="-4"/>
          <w:sz w:val="20"/>
        </w:rPr>
        <w:t> </w:t>
      </w:r>
      <w:r>
        <w:rPr>
          <w:color w:val="231F20"/>
          <w:sz w:val="20"/>
        </w:rPr>
        <w:t>modi</w:t>
      </w:r>
      <w:r>
        <w:rPr>
          <w:rFonts w:ascii="Courier New" w:hAnsi="Courier New"/>
          <w:color w:val="231F20"/>
          <w:sz w:val="20"/>
        </w:rPr>
        <w:t>fi</w:t>
      </w:r>
      <w:r>
        <w:rPr>
          <w:color w:val="231F20"/>
          <w:sz w:val="20"/>
        </w:rPr>
        <w:t>ed</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4"/>
          <w:sz w:val="20"/>
        </w:rPr>
        <w:t> </w:t>
      </w:r>
      <w:r>
        <w:rPr>
          <w:rFonts w:ascii="Trebuchet MS" w:hAnsi="Trebuchet MS"/>
          <w:i/>
          <w:color w:val="231F20"/>
          <w:sz w:val="20"/>
        </w:rPr>
        <w:t>for</w:t>
      </w:r>
      <w:r>
        <w:rPr>
          <w:rFonts w:ascii="Trebuchet MS" w:hAnsi="Trebuchet MS"/>
          <w:i/>
          <w:color w:val="231F20"/>
          <w:spacing w:val="-10"/>
          <w:sz w:val="20"/>
        </w:rPr>
        <w:t> </w:t>
      </w:r>
      <w:r>
        <w:rPr>
          <w:color w:val="231F20"/>
          <w:sz w:val="20"/>
        </w:rPr>
        <w:t>loop</w:t>
      </w:r>
      <w:r>
        <w:rPr>
          <w:color w:val="231F20"/>
          <w:spacing w:val="-5"/>
          <w:sz w:val="20"/>
        </w:rPr>
        <w:t> </w:t>
      </w:r>
      <w:r>
        <w:rPr>
          <w:color w:val="231F20"/>
          <w:spacing w:val="-2"/>
          <w:sz w:val="20"/>
        </w:rPr>
        <w:t>body.</w:t>
      </w:r>
    </w:p>
    <w:p>
      <w:pPr>
        <w:spacing w:before="205"/>
        <w:ind w:left="1194" w:right="0" w:firstLine="0"/>
        <w:jc w:val="left"/>
        <w:rPr>
          <w:sz w:val="20"/>
        </w:rPr>
      </w:pPr>
      <w:r>
        <w:rPr>
          <w:rFonts w:ascii="Trebuchet MS"/>
          <w:i/>
          <w:color w:val="231F20"/>
          <w:w w:val="90"/>
          <w:sz w:val="20"/>
        </w:rPr>
        <w:t>Third</w:t>
      </w:r>
      <w:r>
        <w:rPr>
          <w:rFonts w:ascii="Trebuchet MS"/>
          <w:i/>
          <w:color w:val="231F20"/>
          <w:spacing w:val="-1"/>
          <w:sz w:val="20"/>
        </w:rPr>
        <w:t> </w:t>
      </w:r>
      <w:r>
        <w:rPr>
          <w:rFonts w:ascii="Trebuchet MS"/>
          <w:i/>
          <w:color w:val="231F20"/>
          <w:w w:val="90"/>
          <w:sz w:val="20"/>
        </w:rPr>
        <w:t>clause</w:t>
      </w:r>
      <w:r>
        <w:rPr>
          <w:rFonts w:ascii="Trebuchet MS"/>
          <w:i/>
          <w:color w:val="231F20"/>
          <w:spacing w:val="1"/>
          <w:sz w:val="20"/>
        </w:rPr>
        <w:t> </w:t>
      </w:r>
      <w:r>
        <w:rPr>
          <w:color w:val="231F20"/>
          <w:spacing w:val="-4"/>
          <w:w w:val="90"/>
          <w:sz w:val="20"/>
        </w:rPr>
        <w:t>which</w:t>
      </w:r>
    </w:p>
    <w:p>
      <w:pPr>
        <w:pStyle w:val="ListParagraph"/>
        <w:numPr>
          <w:ilvl w:val="0"/>
          <w:numId w:val="71"/>
        </w:numPr>
        <w:tabs>
          <w:tab w:pos="1920" w:val="left" w:leader="none"/>
        </w:tabs>
        <w:spacing w:line="244" w:lineRule="auto" w:before="189" w:after="0"/>
        <w:ind w:left="1920" w:right="1137" w:hanging="363"/>
        <w:jc w:val="left"/>
        <w:rPr>
          <w:sz w:val="20"/>
        </w:rPr>
      </w:pPr>
      <w:r>
        <w:rPr>
          <w:color w:val="231F20"/>
          <w:sz w:val="20"/>
        </w:rPr>
        <w:t>Shall be an expression whose only </w:t>
      </w:r>
      <w:r>
        <w:rPr>
          <w:rFonts w:ascii="Trebuchet MS" w:hAnsi="Trebuchet MS"/>
          <w:i/>
          <w:color w:val="231F20"/>
          <w:sz w:val="20"/>
        </w:rPr>
        <w:t>persistent side e</w:t>
      </w:r>
      <w:r>
        <w:rPr>
          <w:rFonts w:ascii="Courier New" w:hAnsi="Courier New"/>
          <w:i/>
          <w:color w:val="231F20"/>
          <w:sz w:val="20"/>
        </w:rPr>
        <w:t>ff</w:t>
      </w:r>
      <w:r>
        <w:rPr>
          <w:rFonts w:ascii="Trebuchet MS" w:hAnsi="Trebuchet MS"/>
          <w:i/>
          <w:color w:val="231F20"/>
          <w:sz w:val="20"/>
        </w:rPr>
        <w:t>ect </w:t>
      </w:r>
      <w:r>
        <w:rPr>
          <w:color w:val="231F20"/>
          <w:sz w:val="20"/>
        </w:rPr>
        <w:t>is to modify the value of the </w:t>
      </w:r>
      <w:r>
        <w:rPr>
          <w:rFonts w:ascii="Trebuchet MS" w:hAnsi="Trebuchet MS"/>
          <w:i/>
          <w:color w:val="231F20"/>
          <w:sz w:val="20"/>
        </w:rPr>
        <w:t>loop</w:t>
      </w:r>
      <w:r>
        <w:rPr>
          <w:rFonts w:ascii="Trebuchet MS" w:hAnsi="Trebuchet MS"/>
          <w:i/>
          <w:color w:val="231F20"/>
          <w:sz w:val="20"/>
        </w:rPr>
        <w:t> counter</w:t>
      </w:r>
      <w:r>
        <w:rPr>
          <w:color w:val="231F20"/>
          <w:sz w:val="20"/>
        </w:rPr>
        <w:t>, and</w:t>
      </w:r>
    </w:p>
    <w:p>
      <w:pPr>
        <w:pStyle w:val="ListParagraph"/>
        <w:numPr>
          <w:ilvl w:val="0"/>
          <w:numId w:val="71"/>
        </w:numPr>
        <w:tabs>
          <w:tab w:pos="1920" w:val="left" w:leader="none"/>
        </w:tabs>
        <w:spacing w:line="240" w:lineRule="auto" w:before="186" w:after="0"/>
        <w:ind w:left="1920" w:right="0" w:hanging="363"/>
        <w:jc w:val="left"/>
        <w:rPr>
          <w:sz w:val="20"/>
        </w:rPr>
      </w:pPr>
      <w:r>
        <w:rPr>
          <w:color w:val="231F20"/>
          <w:sz w:val="20"/>
        </w:rPr>
        <w:t>Shall</w:t>
      </w:r>
      <w:r>
        <w:rPr>
          <w:color w:val="231F20"/>
          <w:spacing w:val="-7"/>
          <w:sz w:val="20"/>
        </w:rPr>
        <w:t> </w:t>
      </w:r>
      <w:r>
        <w:rPr>
          <w:color w:val="231F20"/>
          <w:sz w:val="20"/>
        </w:rPr>
        <w:t>not</w:t>
      </w:r>
      <w:r>
        <w:rPr>
          <w:color w:val="231F20"/>
          <w:spacing w:val="-7"/>
          <w:sz w:val="20"/>
        </w:rPr>
        <w:t> </w:t>
      </w:r>
      <w:r>
        <w:rPr>
          <w:color w:val="231F20"/>
          <w:sz w:val="20"/>
        </w:rPr>
        <w:t>use</w:t>
      </w:r>
      <w:r>
        <w:rPr>
          <w:color w:val="231F20"/>
          <w:spacing w:val="-7"/>
          <w:sz w:val="20"/>
        </w:rPr>
        <w:t> </w:t>
      </w:r>
      <w:r>
        <w:rPr>
          <w:color w:val="231F20"/>
          <w:sz w:val="20"/>
        </w:rPr>
        <w:t>objects</w:t>
      </w:r>
      <w:r>
        <w:rPr>
          <w:color w:val="231F20"/>
          <w:spacing w:val="-6"/>
          <w:sz w:val="20"/>
        </w:rPr>
        <w:t> </w:t>
      </w:r>
      <w:r>
        <w:rPr>
          <w:color w:val="231F20"/>
          <w:sz w:val="20"/>
        </w:rPr>
        <w:t>that</w:t>
      </w:r>
      <w:r>
        <w:rPr>
          <w:color w:val="231F20"/>
          <w:spacing w:val="-7"/>
          <w:sz w:val="20"/>
        </w:rPr>
        <w:t> </w:t>
      </w:r>
      <w:r>
        <w:rPr>
          <w:color w:val="231F20"/>
          <w:sz w:val="20"/>
        </w:rPr>
        <w:t>are</w:t>
      </w:r>
      <w:r>
        <w:rPr>
          <w:color w:val="231F20"/>
          <w:spacing w:val="-7"/>
          <w:sz w:val="20"/>
        </w:rPr>
        <w:t> </w:t>
      </w:r>
      <w:r>
        <w:rPr>
          <w:color w:val="231F20"/>
          <w:sz w:val="20"/>
        </w:rPr>
        <w:t>modi</w:t>
      </w:r>
      <w:r>
        <w:rPr>
          <w:rFonts w:ascii="Courier New" w:hAnsi="Courier New"/>
          <w:color w:val="231F20"/>
          <w:sz w:val="20"/>
        </w:rPr>
        <w:t>fi</w:t>
      </w:r>
      <w:r>
        <w:rPr>
          <w:color w:val="231F20"/>
          <w:sz w:val="20"/>
        </w:rPr>
        <w:t>ed</w:t>
      </w:r>
      <w:r>
        <w:rPr>
          <w:color w:val="231F20"/>
          <w:spacing w:val="-6"/>
          <w:sz w:val="20"/>
        </w:rPr>
        <w:t> </w:t>
      </w:r>
      <w:r>
        <w:rPr>
          <w:color w:val="231F20"/>
          <w:sz w:val="20"/>
        </w:rPr>
        <w:t>in</w:t>
      </w:r>
      <w:r>
        <w:rPr>
          <w:color w:val="231F20"/>
          <w:spacing w:val="-7"/>
          <w:sz w:val="20"/>
        </w:rPr>
        <w:t> </w:t>
      </w:r>
      <w:r>
        <w:rPr>
          <w:color w:val="231F20"/>
          <w:sz w:val="20"/>
        </w:rPr>
        <w:t>the</w:t>
      </w:r>
      <w:r>
        <w:rPr>
          <w:color w:val="231F20"/>
          <w:spacing w:val="-7"/>
          <w:sz w:val="20"/>
        </w:rPr>
        <w:t> </w:t>
      </w:r>
      <w:r>
        <w:rPr>
          <w:rFonts w:ascii="Trebuchet MS" w:hAnsi="Trebuchet MS"/>
          <w:i/>
          <w:color w:val="231F20"/>
          <w:sz w:val="20"/>
        </w:rPr>
        <w:t>for</w:t>
      </w:r>
      <w:r>
        <w:rPr>
          <w:rFonts w:ascii="Trebuchet MS" w:hAnsi="Trebuchet MS"/>
          <w:i/>
          <w:color w:val="231F20"/>
          <w:spacing w:val="-12"/>
          <w:sz w:val="20"/>
        </w:rPr>
        <w:t> </w:t>
      </w:r>
      <w:r>
        <w:rPr>
          <w:color w:val="231F20"/>
          <w:sz w:val="20"/>
        </w:rPr>
        <w:t>loop</w:t>
      </w:r>
      <w:r>
        <w:rPr>
          <w:color w:val="231F20"/>
          <w:spacing w:val="-6"/>
          <w:sz w:val="20"/>
        </w:rPr>
        <w:t> </w:t>
      </w:r>
      <w:r>
        <w:rPr>
          <w:color w:val="231F20"/>
          <w:spacing w:val="-2"/>
          <w:sz w:val="20"/>
        </w:rPr>
        <w:t>body.</w:t>
      </w:r>
    </w:p>
    <w:p>
      <w:pPr>
        <w:spacing w:before="205"/>
        <w:ind w:left="1194" w:right="0" w:firstLine="0"/>
        <w:jc w:val="left"/>
        <w:rPr>
          <w:sz w:val="20"/>
        </w:rPr>
      </w:pPr>
      <w:r>
        <w:rPr>
          <w:color w:val="231F20"/>
          <w:sz w:val="20"/>
        </w:rPr>
        <w:t>There</w:t>
      </w:r>
      <w:r>
        <w:rPr>
          <w:color w:val="231F20"/>
          <w:spacing w:val="-10"/>
          <w:sz w:val="20"/>
        </w:rPr>
        <w:t> </w:t>
      </w:r>
      <w:r>
        <w:rPr>
          <w:color w:val="231F20"/>
          <w:sz w:val="20"/>
        </w:rPr>
        <w:t>shall</w:t>
      </w:r>
      <w:r>
        <w:rPr>
          <w:color w:val="231F20"/>
          <w:spacing w:val="-10"/>
          <w:sz w:val="20"/>
        </w:rPr>
        <w:t> </w:t>
      </w:r>
      <w:r>
        <w:rPr>
          <w:color w:val="231F20"/>
          <w:sz w:val="20"/>
        </w:rPr>
        <w:t>only</w:t>
      </w:r>
      <w:r>
        <w:rPr>
          <w:color w:val="231F20"/>
          <w:spacing w:val="-10"/>
          <w:sz w:val="20"/>
        </w:rPr>
        <w:t> </w:t>
      </w:r>
      <w:r>
        <w:rPr>
          <w:color w:val="231F20"/>
          <w:sz w:val="20"/>
        </w:rPr>
        <w:t>be</w:t>
      </w:r>
      <w:r>
        <w:rPr>
          <w:color w:val="231F20"/>
          <w:spacing w:val="-10"/>
          <w:sz w:val="20"/>
        </w:rPr>
        <w:t> </w:t>
      </w:r>
      <w:r>
        <w:rPr>
          <w:color w:val="231F20"/>
          <w:sz w:val="20"/>
        </w:rPr>
        <w:t>one</w:t>
      </w:r>
      <w:r>
        <w:rPr>
          <w:color w:val="231F20"/>
          <w:spacing w:val="-9"/>
          <w:sz w:val="20"/>
        </w:rPr>
        <w:t> </w:t>
      </w:r>
      <w:r>
        <w:rPr>
          <w:rFonts w:ascii="Trebuchet MS"/>
          <w:i/>
          <w:color w:val="231F20"/>
          <w:sz w:val="20"/>
        </w:rPr>
        <w:t>loop</w:t>
      </w:r>
      <w:r>
        <w:rPr>
          <w:rFonts w:ascii="Trebuchet MS"/>
          <w:i/>
          <w:color w:val="231F20"/>
          <w:spacing w:val="-15"/>
          <w:sz w:val="20"/>
        </w:rPr>
        <w:t> </w:t>
      </w:r>
      <w:r>
        <w:rPr>
          <w:rFonts w:ascii="Trebuchet MS"/>
          <w:i/>
          <w:color w:val="231F20"/>
          <w:sz w:val="20"/>
        </w:rPr>
        <w:t>counter</w:t>
      </w:r>
      <w:r>
        <w:rPr>
          <w:rFonts w:ascii="Trebuchet MS"/>
          <w:i/>
          <w:color w:val="231F20"/>
          <w:spacing w:val="-15"/>
          <w:sz w:val="20"/>
        </w:rPr>
        <w:t> </w:t>
      </w:r>
      <w:r>
        <w:rPr>
          <w:color w:val="231F20"/>
          <w:sz w:val="20"/>
        </w:rPr>
        <w:t>in</w:t>
      </w:r>
      <w:r>
        <w:rPr>
          <w:color w:val="231F20"/>
          <w:spacing w:val="-10"/>
          <w:sz w:val="20"/>
        </w:rPr>
        <w:t> </w:t>
      </w:r>
      <w:r>
        <w:rPr>
          <w:color w:val="231F20"/>
          <w:sz w:val="20"/>
        </w:rPr>
        <w:t>a</w:t>
      </w:r>
      <w:r>
        <w:rPr>
          <w:color w:val="231F20"/>
          <w:spacing w:val="-10"/>
          <w:sz w:val="20"/>
        </w:rPr>
        <w:t> </w:t>
      </w:r>
      <w:r>
        <w:rPr>
          <w:rFonts w:ascii="Trebuchet MS"/>
          <w:i/>
          <w:color w:val="231F20"/>
          <w:sz w:val="20"/>
        </w:rPr>
        <w:t>for</w:t>
      </w:r>
      <w:r>
        <w:rPr>
          <w:rFonts w:ascii="Trebuchet MS"/>
          <w:i/>
          <w:color w:val="231F20"/>
          <w:spacing w:val="-15"/>
          <w:sz w:val="20"/>
        </w:rPr>
        <w:t> </w:t>
      </w:r>
      <w:r>
        <w:rPr>
          <w:color w:val="231F20"/>
          <w:sz w:val="20"/>
        </w:rPr>
        <w:t>loop,</w:t>
      </w:r>
      <w:r>
        <w:rPr>
          <w:color w:val="231F20"/>
          <w:spacing w:val="-10"/>
          <w:sz w:val="20"/>
        </w:rPr>
        <w:t> </w:t>
      </w:r>
      <w:r>
        <w:rPr>
          <w:color w:val="231F20"/>
          <w:sz w:val="20"/>
        </w:rPr>
        <w:t>which</w:t>
      </w:r>
      <w:r>
        <w:rPr>
          <w:color w:val="231F20"/>
          <w:spacing w:val="-10"/>
          <w:sz w:val="20"/>
        </w:rPr>
        <w:t> </w:t>
      </w:r>
      <w:r>
        <w:rPr>
          <w:color w:val="231F20"/>
          <w:sz w:val="20"/>
        </w:rPr>
        <w:t>shall</w:t>
      </w:r>
      <w:r>
        <w:rPr>
          <w:color w:val="231F20"/>
          <w:spacing w:val="-10"/>
          <w:sz w:val="20"/>
        </w:rPr>
        <w:t> </w:t>
      </w:r>
      <w:r>
        <w:rPr>
          <w:color w:val="231F20"/>
          <w:sz w:val="20"/>
        </w:rPr>
        <w:t>not</w:t>
      </w:r>
      <w:r>
        <w:rPr>
          <w:color w:val="231F20"/>
          <w:spacing w:val="-10"/>
          <w:sz w:val="20"/>
        </w:rPr>
        <w:t> </w:t>
      </w:r>
      <w:r>
        <w:rPr>
          <w:color w:val="231F20"/>
          <w:sz w:val="20"/>
        </w:rPr>
        <w:t>be</w:t>
      </w:r>
      <w:r>
        <w:rPr>
          <w:color w:val="231F20"/>
          <w:spacing w:val="-10"/>
          <w:sz w:val="20"/>
        </w:rPr>
        <w:t> </w:t>
      </w:r>
      <w:r>
        <w:rPr>
          <w:color w:val="231F20"/>
          <w:sz w:val="20"/>
        </w:rPr>
        <w:t>modi</w:t>
      </w:r>
      <w:r>
        <w:rPr>
          <w:rFonts w:ascii="Courier New"/>
          <w:color w:val="231F20"/>
          <w:sz w:val="20"/>
        </w:rPr>
        <w:t>fi</w:t>
      </w:r>
      <w:r>
        <w:rPr>
          <w:color w:val="231F20"/>
          <w:sz w:val="20"/>
        </w:rPr>
        <w:t>ed</w:t>
      </w:r>
      <w:r>
        <w:rPr>
          <w:color w:val="231F20"/>
          <w:spacing w:val="-10"/>
          <w:sz w:val="20"/>
        </w:rPr>
        <w:t> </w:t>
      </w:r>
      <w:r>
        <w:rPr>
          <w:color w:val="231F20"/>
          <w:sz w:val="20"/>
        </w:rPr>
        <w:t>in</w:t>
      </w:r>
      <w:r>
        <w:rPr>
          <w:color w:val="231F20"/>
          <w:spacing w:val="-10"/>
          <w:sz w:val="20"/>
        </w:rPr>
        <w:t> </w:t>
      </w:r>
      <w:r>
        <w:rPr>
          <w:color w:val="231F20"/>
          <w:sz w:val="20"/>
        </w:rPr>
        <w:t>the</w:t>
      </w:r>
      <w:r>
        <w:rPr>
          <w:color w:val="231F20"/>
          <w:spacing w:val="-10"/>
          <w:sz w:val="20"/>
        </w:rPr>
        <w:t> </w:t>
      </w:r>
      <w:r>
        <w:rPr>
          <w:rFonts w:ascii="Trebuchet MS"/>
          <w:i/>
          <w:color w:val="231F20"/>
          <w:sz w:val="20"/>
        </w:rPr>
        <w:t>for</w:t>
      </w:r>
      <w:r>
        <w:rPr>
          <w:rFonts w:ascii="Trebuchet MS"/>
          <w:i/>
          <w:color w:val="231F20"/>
          <w:spacing w:val="-15"/>
          <w:sz w:val="20"/>
        </w:rPr>
        <w:t> </w:t>
      </w:r>
      <w:r>
        <w:rPr>
          <w:color w:val="231F20"/>
          <w:sz w:val="20"/>
        </w:rPr>
        <w:t>loop</w:t>
      </w:r>
      <w:r>
        <w:rPr>
          <w:color w:val="231F20"/>
          <w:spacing w:val="-10"/>
          <w:sz w:val="20"/>
        </w:rPr>
        <w:t> </w:t>
      </w:r>
      <w:r>
        <w:rPr>
          <w:color w:val="231F20"/>
          <w:spacing w:val="-2"/>
          <w:sz w:val="20"/>
        </w:rPr>
        <w:t>body.</w:t>
      </w:r>
    </w:p>
    <w:p>
      <w:pPr>
        <w:spacing w:line="247" w:lineRule="auto" w:before="207"/>
        <w:ind w:left="1194" w:right="1138" w:hanging="1"/>
        <w:jc w:val="left"/>
        <w:rPr>
          <w:sz w:val="20"/>
        </w:rPr>
      </w:pPr>
      <w:r>
        <w:rPr>
          <w:color w:val="231F20"/>
          <w:spacing w:val="-4"/>
          <w:sz w:val="20"/>
        </w:rPr>
        <w:t>A</w:t>
      </w:r>
      <w:r>
        <w:rPr>
          <w:color w:val="231F20"/>
          <w:spacing w:val="-10"/>
          <w:sz w:val="20"/>
        </w:rPr>
        <w:t> </w:t>
      </w:r>
      <w:r>
        <w:rPr>
          <w:rFonts w:ascii="Trebuchet MS"/>
          <w:i/>
          <w:color w:val="231F20"/>
          <w:spacing w:val="-4"/>
          <w:sz w:val="20"/>
        </w:rPr>
        <w:t>loop</w:t>
      </w:r>
      <w:r>
        <w:rPr>
          <w:rFonts w:ascii="Trebuchet MS"/>
          <w:i/>
          <w:color w:val="231F20"/>
          <w:spacing w:val="-11"/>
          <w:sz w:val="20"/>
        </w:rPr>
        <w:t> </w:t>
      </w:r>
      <w:r>
        <w:rPr>
          <w:rFonts w:ascii="Trebuchet MS"/>
          <w:i/>
          <w:color w:val="231F20"/>
          <w:spacing w:val="-4"/>
          <w:sz w:val="20"/>
        </w:rPr>
        <w:t>control</w:t>
      </w:r>
      <w:r>
        <w:rPr>
          <w:rFonts w:ascii="Trebuchet MS"/>
          <w:i/>
          <w:color w:val="231F20"/>
          <w:spacing w:val="-12"/>
          <w:sz w:val="20"/>
        </w:rPr>
        <w:t> </w:t>
      </w:r>
      <w:r>
        <w:rPr>
          <w:rFonts w:ascii="Courier New"/>
          <w:i/>
          <w:color w:val="231F20"/>
          <w:spacing w:val="-4"/>
          <w:sz w:val="20"/>
        </w:rPr>
        <w:t>fl</w:t>
      </w:r>
      <w:r>
        <w:rPr>
          <w:rFonts w:ascii="Trebuchet MS"/>
          <w:i/>
          <w:color w:val="231F20"/>
          <w:spacing w:val="-4"/>
          <w:sz w:val="20"/>
        </w:rPr>
        <w:t>ag</w:t>
      </w:r>
      <w:r>
        <w:rPr>
          <w:rFonts w:ascii="Trebuchet MS"/>
          <w:i/>
          <w:color w:val="231F20"/>
          <w:spacing w:val="-11"/>
          <w:sz w:val="20"/>
        </w:rPr>
        <w:t> </w:t>
      </w:r>
      <w:r>
        <w:rPr>
          <w:color w:val="231F20"/>
          <w:spacing w:val="-4"/>
          <w:sz w:val="20"/>
        </w:rPr>
        <w:t>is</w:t>
      </w:r>
      <w:r>
        <w:rPr>
          <w:color w:val="231F20"/>
          <w:spacing w:val="-9"/>
          <w:sz w:val="20"/>
        </w:rPr>
        <w:t> </w:t>
      </w:r>
      <w:r>
        <w:rPr>
          <w:color w:val="231F20"/>
          <w:spacing w:val="-4"/>
          <w:sz w:val="20"/>
        </w:rPr>
        <w:t>de</w:t>
      </w:r>
      <w:r>
        <w:rPr>
          <w:rFonts w:ascii="Courier New"/>
          <w:color w:val="231F20"/>
          <w:spacing w:val="-4"/>
          <w:sz w:val="20"/>
        </w:rPr>
        <w:t>fi</w:t>
      </w:r>
      <w:r>
        <w:rPr>
          <w:color w:val="231F20"/>
          <w:spacing w:val="-4"/>
          <w:sz w:val="20"/>
        </w:rPr>
        <w:t>ned</w:t>
      </w:r>
      <w:r>
        <w:rPr>
          <w:color w:val="231F20"/>
          <w:spacing w:val="-10"/>
          <w:sz w:val="20"/>
        </w:rPr>
        <w:t> </w:t>
      </w:r>
      <w:r>
        <w:rPr>
          <w:color w:val="231F20"/>
          <w:spacing w:val="-4"/>
          <w:sz w:val="20"/>
        </w:rPr>
        <w:t>as</w:t>
      </w:r>
      <w:r>
        <w:rPr>
          <w:color w:val="231F20"/>
          <w:spacing w:val="-8"/>
          <w:sz w:val="20"/>
        </w:rPr>
        <w:t> </w:t>
      </w:r>
      <w:r>
        <w:rPr>
          <w:color w:val="231F20"/>
          <w:spacing w:val="-4"/>
          <w:sz w:val="20"/>
        </w:rPr>
        <w:t>a</w:t>
      </w:r>
      <w:r>
        <w:rPr>
          <w:color w:val="231F20"/>
          <w:spacing w:val="-8"/>
          <w:sz w:val="20"/>
        </w:rPr>
        <w:t> </w:t>
      </w:r>
      <w:r>
        <w:rPr>
          <w:color w:val="231F20"/>
          <w:spacing w:val="-4"/>
          <w:sz w:val="20"/>
        </w:rPr>
        <w:t>single</w:t>
      </w:r>
      <w:r>
        <w:rPr>
          <w:color w:val="231F20"/>
          <w:spacing w:val="-9"/>
          <w:sz w:val="20"/>
        </w:rPr>
        <w:t> </w:t>
      </w:r>
      <w:r>
        <w:rPr>
          <w:color w:val="231F20"/>
          <w:spacing w:val="-4"/>
          <w:sz w:val="20"/>
        </w:rPr>
        <w:t>identi</w:t>
      </w:r>
      <w:r>
        <w:rPr>
          <w:rFonts w:ascii="Courier New"/>
          <w:color w:val="231F20"/>
          <w:spacing w:val="-4"/>
          <w:sz w:val="20"/>
        </w:rPr>
        <w:t>fi</w:t>
      </w:r>
      <w:r>
        <w:rPr>
          <w:color w:val="231F20"/>
          <w:spacing w:val="-4"/>
          <w:sz w:val="20"/>
        </w:rPr>
        <w:t>er</w:t>
      </w:r>
      <w:r>
        <w:rPr>
          <w:color w:val="231F20"/>
          <w:spacing w:val="-9"/>
          <w:sz w:val="20"/>
        </w:rPr>
        <w:t> </w:t>
      </w:r>
      <w:r>
        <w:rPr>
          <w:color w:val="231F20"/>
          <w:spacing w:val="-4"/>
          <w:sz w:val="20"/>
        </w:rPr>
        <w:t>denoting</w:t>
      </w:r>
      <w:r>
        <w:rPr>
          <w:color w:val="231F20"/>
          <w:spacing w:val="-9"/>
          <w:sz w:val="20"/>
        </w:rPr>
        <w:t> </w:t>
      </w:r>
      <w:r>
        <w:rPr>
          <w:color w:val="231F20"/>
          <w:spacing w:val="-4"/>
          <w:sz w:val="20"/>
        </w:rPr>
        <w:t>an</w:t>
      </w:r>
      <w:r>
        <w:rPr>
          <w:color w:val="231F20"/>
          <w:spacing w:val="-9"/>
          <w:sz w:val="20"/>
        </w:rPr>
        <w:t> </w:t>
      </w:r>
      <w:r>
        <w:rPr>
          <w:color w:val="231F20"/>
          <w:spacing w:val="-4"/>
          <w:sz w:val="20"/>
        </w:rPr>
        <w:t>object</w:t>
      </w:r>
      <w:r>
        <w:rPr>
          <w:color w:val="231F20"/>
          <w:spacing w:val="-9"/>
          <w:sz w:val="20"/>
        </w:rPr>
        <w:t> </w:t>
      </w:r>
      <w:r>
        <w:rPr>
          <w:color w:val="231F20"/>
          <w:spacing w:val="-4"/>
          <w:sz w:val="20"/>
        </w:rPr>
        <w:t>with</w:t>
      </w:r>
      <w:r>
        <w:rPr>
          <w:color w:val="231F20"/>
          <w:spacing w:val="-9"/>
          <w:sz w:val="20"/>
        </w:rPr>
        <w:t> </w:t>
      </w:r>
      <w:r>
        <w:rPr>
          <w:rFonts w:ascii="Trebuchet MS"/>
          <w:i/>
          <w:color w:val="231F20"/>
          <w:spacing w:val="-4"/>
          <w:sz w:val="20"/>
        </w:rPr>
        <w:t>essentially</w:t>
      </w:r>
      <w:r>
        <w:rPr>
          <w:rFonts w:ascii="Trebuchet MS"/>
          <w:i/>
          <w:color w:val="231F20"/>
          <w:spacing w:val="-12"/>
          <w:sz w:val="20"/>
        </w:rPr>
        <w:t> </w:t>
      </w:r>
      <w:r>
        <w:rPr>
          <w:rFonts w:ascii="Trebuchet MS"/>
          <w:i/>
          <w:color w:val="231F20"/>
          <w:spacing w:val="-4"/>
          <w:sz w:val="20"/>
        </w:rPr>
        <w:t>Boolean</w:t>
      </w:r>
      <w:r>
        <w:rPr>
          <w:rFonts w:ascii="Trebuchet MS"/>
          <w:i/>
          <w:color w:val="231F20"/>
          <w:spacing w:val="-11"/>
          <w:sz w:val="20"/>
        </w:rPr>
        <w:t> </w:t>
      </w:r>
      <w:r>
        <w:rPr>
          <w:rFonts w:ascii="Trebuchet MS"/>
          <w:i/>
          <w:color w:val="231F20"/>
          <w:spacing w:val="-4"/>
          <w:sz w:val="20"/>
        </w:rPr>
        <w:t>type</w:t>
      </w:r>
      <w:r>
        <w:rPr>
          <w:rFonts w:ascii="Trebuchet MS"/>
          <w:i/>
          <w:color w:val="231F20"/>
          <w:spacing w:val="-11"/>
          <w:sz w:val="20"/>
        </w:rPr>
        <w:t> </w:t>
      </w:r>
      <w:r>
        <w:rPr>
          <w:color w:val="231F20"/>
          <w:spacing w:val="-4"/>
          <w:sz w:val="20"/>
        </w:rPr>
        <w:t>that </w:t>
      </w:r>
      <w:r>
        <w:rPr>
          <w:color w:val="231F20"/>
          <w:sz w:val="20"/>
        </w:rPr>
        <w:t>is used in the </w:t>
      </w:r>
      <w:r>
        <w:rPr>
          <w:rFonts w:ascii="Trebuchet MS"/>
          <w:i/>
          <w:color w:val="231F20"/>
          <w:sz w:val="20"/>
        </w:rPr>
        <w:t>Second clause</w:t>
      </w:r>
      <w:r>
        <w:rPr>
          <w:color w:val="231F20"/>
          <w:sz w:val="20"/>
        </w:rPr>
        <w:t>.</w:t>
      </w:r>
    </w:p>
    <w:p>
      <w:pPr>
        <w:pStyle w:val="BodyText"/>
        <w:spacing w:before="216"/>
        <w:ind w:left="1194"/>
      </w:pPr>
      <w:r>
        <w:rPr>
          <w:color w:val="231F20"/>
        </w:rPr>
        <w:t>The</w:t>
      </w:r>
      <w:r>
        <w:rPr>
          <w:color w:val="231F20"/>
          <w:spacing w:val="-2"/>
        </w:rPr>
        <w:t> </w:t>
      </w:r>
      <w:r>
        <w:rPr>
          <w:color w:val="231F20"/>
        </w:rPr>
        <w:t>behaviour of a</w:t>
      </w:r>
      <w:r>
        <w:rPr>
          <w:color w:val="231F20"/>
          <w:spacing w:val="1"/>
        </w:rPr>
        <w:t> </w:t>
      </w:r>
      <w:r>
        <w:rPr>
          <w:rFonts w:ascii="Trebuchet MS"/>
          <w:i/>
          <w:color w:val="231F20"/>
        </w:rPr>
        <w:t>for</w:t>
      </w:r>
      <w:r>
        <w:rPr>
          <w:rFonts w:ascii="Trebuchet MS"/>
          <w:i/>
          <w:color w:val="231F20"/>
          <w:spacing w:val="-5"/>
        </w:rPr>
        <w:t> </w:t>
      </w:r>
      <w:r>
        <w:rPr>
          <w:color w:val="231F20"/>
        </w:rPr>
        <w:t>loop body includes</w:t>
      </w:r>
      <w:r>
        <w:rPr>
          <w:color w:val="231F20"/>
          <w:spacing w:val="1"/>
        </w:rPr>
        <w:t> </w:t>
      </w:r>
      <w:r>
        <w:rPr>
          <w:color w:val="231F20"/>
        </w:rPr>
        <w:t>the</w:t>
      </w:r>
      <w:r>
        <w:rPr>
          <w:color w:val="231F20"/>
          <w:spacing w:val="1"/>
        </w:rPr>
        <w:t> </w:t>
      </w:r>
      <w:r>
        <w:rPr>
          <w:color w:val="231F20"/>
        </w:rPr>
        <w:t>behaviour</w:t>
      </w:r>
      <w:r>
        <w:rPr>
          <w:color w:val="231F20"/>
          <w:spacing w:val="1"/>
        </w:rPr>
        <w:t> </w:t>
      </w:r>
      <w:r>
        <w:rPr>
          <w:color w:val="231F20"/>
        </w:rPr>
        <w:t>of</w:t>
      </w:r>
      <w:r>
        <w:rPr>
          <w:color w:val="231F20"/>
          <w:spacing w:val="1"/>
        </w:rPr>
        <w:t> </w:t>
      </w:r>
      <w:r>
        <w:rPr>
          <w:color w:val="231F20"/>
        </w:rPr>
        <w:t>any</w:t>
      </w:r>
      <w:r>
        <w:rPr>
          <w:color w:val="231F20"/>
          <w:spacing w:val="2"/>
        </w:rPr>
        <w:t> </w:t>
      </w:r>
      <w:r>
        <w:rPr>
          <w:color w:val="231F20"/>
        </w:rPr>
        <w:t>functions</w:t>
      </w:r>
      <w:r>
        <w:rPr>
          <w:color w:val="231F20"/>
          <w:spacing w:val="1"/>
        </w:rPr>
        <w:t> </w:t>
      </w:r>
      <w:r>
        <w:rPr>
          <w:color w:val="231F20"/>
        </w:rPr>
        <w:t>called</w:t>
      </w:r>
      <w:r>
        <w:rPr>
          <w:color w:val="231F20"/>
          <w:spacing w:val="1"/>
        </w:rPr>
        <w:t> </w:t>
      </w:r>
      <w:r>
        <w:rPr>
          <w:color w:val="231F20"/>
        </w:rPr>
        <w:t>within</w:t>
      </w:r>
      <w:r>
        <w:rPr>
          <w:color w:val="231F20"/>
          <w:spacing w:val="1"/>
        </w:rPr>
        <w:t> </w:t>
      </w:r>
      <w:r>
        <w:rPr>
          <w:color w:val="231F20"/>
        </w:rPr>
        <w:t>that</w:t>
      </w:r>
      <w:r>
        <w:rPr>
          <w:color w:val="231F20"/>
          <w:spacing w:val="1"/>
        </w:rPr>
        <w:t> </w:t>
      </w:r>
      <w:r>
        <w:rPr>
          <w:color w:val="231F20"/>
          <w:spacing w:val="-2"/>
        </w:rPr>
        <w:t>statement.</w:t>
      </w:r>
    </w:p>
    <w:p>
      <w:pPr>
        <w:pStyle w:val="BodyText"/>
        <w:spacing w:before="46"/>
      </w:pPr>
    </w:p>
    <w:p>
      <w:pPr>
        <w:pStyle w:val="Heading5"/>
        <w:spacing w:before="1"/>
      </w:pPr>
      <w:r>
        <w:rPr>
          <w:color w:val="98002E"/>
          <w:spacing w:val="-2"/>
          <w:w w:val="105"/>
        </w:rPr>
        <w:t>Rationale</w:t>
      </w:r>
    </w:p>
    <w:p>
      <w:pPr>
        <w:pStyle w:val="BodyText"/>
        <w:spacing w:line="264" w:lineRule="auto" w:before="215"/>
        <w:ind w:left="1194" w:right="1138"/>
      </w:pPr>
      <w:r>
        <w:rPr>
          <w:color w:val="231F20"/>
        </w:rPr>
        <w:t>The </w:t>
      </w:r>
      <w:r>
        <w:rPr>
          <w:rFonts w:ascii="Trebuchet MS"/>
          <w:i/>
          <w:color w:val="231F20"/>
        </w:rPr>
        <w:t>for </w:t>
      </w:r>
      <w:r>
        <w:rPr>
          <w:color w:val="231F20"/>
        </w:rPr>
        <w:t>statement provides a general-purpose looping facility. Using a restricted form of loop makes code easier to review and to analyse.</w:t>
      </w:r>
    </w:p>
    <w:p>
      <w:pPr>
        <w:pStyle w:val="BodyText"/>
        <w:spacing w:before="26"/>
      </w:pPr>
    </w:p>
    <w:p>
      <w:pPr>
        <w:pStyle w:val="Heading5"/>
        <w:spacing w:before="1"/>
      </w:pPr>
      <w:r>
        <w:rPr>
          <w:color w:val="98002E"/>
          <w:spacing w:val="-2"/>
          <w:w w:val="105"/>
        </w:rPr>
        <w:t>Exception</w:t>
      </w:r>
    </w:p>
    <w:p>
      <w:pPr>
        <w:pStyle w:val="BodyText"/>
        <w:spacing w:before="268"/>
        <w:ind w:left="1194"/>
      </w:pPr>
      <w:r>
        <w:rPr>
          <w:color w:val="231F20"/>
        </w:rPr>
        <w:t>All</w:t>
      </w:r>
      <w:r>
        <w:rPr>
          <w:color w:val="231F20"/>
          <w:spacing w:val="-7"/>
        </w:rPr>
        <w:t> </w:t>
      </w:r>
      <w:r>
        <w:rPr>
          <w:color w:val="231F20"/>
        </w:rPr>
        <w:t>three</w:t>
      </w:r>
      <w:r>
        <w:rPr>
          <w:color w:val="231F20"/>
          <w:spacing w:val="-6"/>
        </w:rPr>
        <w:t> </w:t>
      </w:r>
      <w:r>
        <w:rPr>
          <w:color w:val="231F20"/>
        </w:rPr>
        <w:t>clauses</w:t>
      </w:r>
      <w:r>
        <w:rPr>
          <w:color w:val="231F20"/>
          <w:spacing w:val="-7"/>
        </w:rPr>
        <w:t> </w:t>
      </w:r>
      <w:r>
        <w:rPr>
          <w:color w:val="231F20"/>
        </w:rPr>
        <w:t>may</w:t>
      </w:r>
      <w:r>
        <w:rPr>
          <w:color w:val="231F20"/>
          <w:spacing w:val="-6"/>
        </w:rPr>
        <w:t> </w:t>
      </w:r>
      <w:r>
        <w:rPr>
          <w:color w:val="231F20"/>
        </w:rPr>
        <w:t>be</w:t>
      </w:r>
      <w:r>
        <w:rPr>
          <w:color w:val="231F20"/>
          <w:spacing w:val="-6"/>
        </w:rPr>
        <w:t> </w:t>
      </w:r>
      <w:r>
        <w:rPr>
          <w:color w:val="231F20"/>
        </w:rPr>
        <w:t>empty,</w:t>
      </w:r>
      <w:r>
        <w:rPr>
          <w:color w:val="231F20"/>
          <w:spacing w:val="-7"/>
        </w:rPr>
        <w:t> </w:t>
      </w:r>
      <w:r>
        <w:rPr>
          <w:color w:val="231F20"/>
        </w:rPr>
        <w:t>for</w:t>
      </w:r>
      <w:r>
        <w:rPr>
          <w:color w:val="231F20"/>
          <w:spacing w:val="-6"/>
        </w:rPr>
        <w:t> </w:t>
      </w:r>
      <w:r>
        <w:rPr>
          <w:color w:val="231F20"/>
        </w:rPr>
        <w:t>example</w:t>
      </w:r>
      <w:r>
        <w:rPr>
          <w:color w:val="231F20"/>
          <w:spacing w:val="-6"/>
        </w:rPr>
        <w:t> </w:t>
      </w:r>
      <w:r>
        <w:rPr>
          <w:rFonts w:ascii="Courier New"/>
          <w:color w:val="231F20"/>
        </w:rPr>
        <w:t>for</w:t>
      </w:r>
      <w:r>
        <w:rPr>
          <w:rFonts w:ascii="Courier New"/>
          <w:color w:val="231F20"/>
          <w:spacing w:val="-6"/>
        </w:rPr>
        <w:t> </w:t>
      </w:r>
      <w:r>
        <w:rPr>
          <w:rFonts w:ascii="Courier New"/>
          <w:color w:val="231F20"/>
        </w:rPr>
        <w:t>(</w:t>
      </w:r>
      <w:r>
        <w:rPr>
          <w:rFonts w:ascii="Courier New"/>
          <w:color w:val="231F20"/>
          <w:spacing w:val="-7"/>
        </w:rPr>
        <w:t> </w:t>
      </w:r>
      <w:r>
        <w:rPr>
          <w:rFonts w:ascii="Courier New"/>
          <w:color w:val="231F20"/>
        </w:rPr>
        <w:t>;</w:t>
      </w:r>
      <w:r>
        <w:rPr>
          <w:rFonts w:ascii="Courier New"/>
          <w:color w:val="231F20"/>
          <w:spacing w:val="-6"/>
        </w:rPr>
        <w:t> </w:t>
      </w:r>
      <w:r>
        <w:rPr>
          <w:rFonts w:ascii="Courier New"/>
          <w:color w:val="231F20"/>
        </w:rPr>
        <w:t>;</w:t>
      </w:r>
      <w:r>
        <w:rPr>
          <w:rFonts w:ascii="Courier New"/>
          <w:color w:val="231F20"/>
          <w:spacing w:val="-7"/>
        </w:rPr>
        <w:t> </w:t>
      </w:r>
      <w:r>
        <w:rPr>
          <w:rFonts w:ascii="Courier New"/>
          <w:color w:val="231F20"/>
        </w:rPr>
        <w:t>)</w:t>
      </w:r>
      <w:r>
        <w:rPr>
          <w:color w:val="231F20"/>
        </w:rPr>
        <w:t>,</w:t>
      </w:r>
      <w:r>
        <w:rPr>
          <w:color w:val="231F20"/>
          <w:spacing w:val="-6"/>
        </w:rPr>
        <w:t> </w:t>
      </w:r>
      <w:r>
        <w:rPr>
          <w:color w:val="231F20"/>
        </w:rPr>
        <w:t>so</w:t>
      </w:r>
      <w:r>
        <w:rPr>
          <w:color w:val="231F20"/>
          <w:spacing w:val="-6"/>
        </w:rPr>
        <w:t> </w:t>
      </w:r>
      <w:r>
        <w:rPr>
          <w:color w:val="231F20"/>
        </w:rPr>
        <w:t>as</w:t>
      </w:r>
      <w:r>
        <w:rPr>
          <w:color w:val="231F20"/>
          <w:spacing w:val="-7"/>
        </w:rPr>
        <w:t> </w:t>
      </w:r>
      <w:r>
        <w:rPr>
          <w:color w:val="231F20"/>
        </w:rPr>
        <w:t>to</w:t>
      </w:r>
      <w:r>
        <w:rPr>
          <w:color w:val="231F20"/>
          <w:spacing w:val="-6"/>
        </w:rPr>
        <w:t> </w:t>
      </w:r>
      <w:r>
        <w:rPr>
          <w:color w:val="231F20"/>
        </w:rPr>
        <w:t>allow</w:t>
      </w:r>
      <w:r>
        <w:rPr>
          <w:color w:val="231F20"/>
          <w:spacing w:val="-7"/>
        </w:rPr>
        <w:t> </w:t>
      </w:r>
      <w:r>
        <w:rPr>
          <w:color w:val="231F20"/>
        </w:rPr>
        <w:t>for</w:t>
      </w:r>
      <w:r>
        <w:rPr>
          <w:color w:val="231F20"/>
          <w:spacing w:val="-6"/>
        </w:rPr>
        <w:t> </w:t>
      </w:r>
      <w:r>
        <w:rPr>
          <w:color w:val="231F20"/>
        </w:rPr>
        <w:t>in</w:t>
      </w:r>
      <w:r>
        <w:rPr>
          <w:rFonts w:ascii="Courier New"/>
          <w:color w:val="231F20"/>
        </w:rPr>
        <w:t>fi</w:t>
      </w:r>
      <w:r>
        <w:rPr>
          <w:color w:val="231F20"/>
        </w:rPr>
        <w:t>nite</w:t>
      </w:r>
      <w:r>
        <w:rPr>
          <w:color w:val="231F20"/>
          <w:spacing w:val="-6"/>
        </w:rPr>
        <w:t> </w:t>
      </w:r>
      <w:r>
        <w:rPr>
          <w:color w:val="231F20"/>
          <w:spacing w:val="-2"/>
        </w:rPr>
        <w:t>loops.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99"/>
        <w:rPr>
          <w:sz w:val="28"/>
        </w:rPr>
      </w:pPr>
    </w:p>
    <w:p>
      <w:pPr>
        <w:pStyle w:val="Heading3"/>
        <w:spacing w:before="0"/>
        <w:ind w:left="154"/>
      </w:pPr>
      <w:r>
        <w:rPr/>
        <mc:AlternateContent>
          <mc:Choice Requires="wps">
            <w:drawing>
              <wp:anchor distT="0" distB="0" distL="0" distR="0" allowOverlap="1" layoutInCell="1" locked="0" behindDoc="0" simplePos="0" relativeHeight="15904256">
                <wp:simplePos x="0" y="0"/>
                <wp:positionH relativeFrom="page">
                  <wp:posOffset>646252</wp:posOffset>
                </wp:positionH>
                <wp:positionV relativeFrom="paragraph">
                  <wp:posOffset>-170836</wp:posOffset>
                </wp:positionV>
                <wp:extent cx="1270" cy="540385"/>
                <wp:effectExtent l="0" t="0" r="0" b="0"/>
                <wp:wrapNone/>
                <wp:docPr id="510" name="Graphic 510"/>
                <wp:cNvGraphicFramePr>
                  <a:graphicFrameLocks/>
                </wp:cNvGraphicFramePr>
                <a:graphic>
                  <a:graphicData uri="http://schemas.microsoft.com/office/word/2010/wordprocessingShape">
                    <wps:wsp>
                      <wps:cNvPr id="510" name="Graphic 51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4256" from="50.886002pt,29.068308pt" to="50.886002pt,-13.451692pt" stroked="true" strokeweight="5pt" strokecolor="#98002e">
                <v:stroke dashstyle="solid"/>
                <w10:wrap type="none"/>
              </v:line>
            </w:pict>
          </mc:Fallback>
        </mc:AlternateContent>
      </w:r>
      <w:r>
        <w:rPr>
          <w:color w:val="231F20"/>
          <w:spacing w:val="-5"/>
        </w:rPr>
        <w:t>118</w:t>
      </w:r>
    </w:p>
    <w:p>
      <w:pPr>
        <w:spacing w:after="0"/>
        <w:sectPr>
          <w:pgSz w:w="11910" w:h="16840"/>
          <w:pgMar w:header="0" w:footer="658" w:top="840" w:bottom="920" w:left="220" w:right="280"/>
        </w:sectPr>
      </w:pPr>
    </w:p>
    <w:p>
      <w:pPr>
        <w:pStyle w:val="Heading5"/>
        <w:spacing w:before="110"/>
      </w:pPr>
      <w:r>
        <w:rPr/>
        <mc:AlternateContent>
          <mc:Choice Requires="wps">
            <w:drawing>
              <wp:anchor distT="0" distB="0" distL="0" distR="0" allowOverlap="1" layoutInCell="1" locked="0" behindDoc="0" simplePos="0" relativeHeight="15906304">
                <wp:simplePos x="0" y="0"/>
                <wp:positionH relativeFrom="page">
                  <wp:posOffset>6969279</wp:posOffset>
                </wp:positionH>
                <wp:positionV relativeFrom="paragraph">
                  <wp:posOffset>83084</wp:posOffset>
                </wp:positionV>
                <wp:extent cx="267970" cy="1321435"/>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6.542109pt;width:21.1pt;height:104.05pt;mso-position-horizontal-relative:page;mso-position-vertical-relative:paragraph;z-index:15906304" type="#_x0000_t202" id="docshape388"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95" w:id="187"/>
      <w:bookmarkEnd w:id="187"/>
      <w:r>
        <w:rPr/>
      </w:r>
      <w:r>
        <w:rPr>
          <w:color w:val="98002E"/>
          <w:spacing w:val="-2"/>
          <w:w w:val="105"/>
        </w:rPr>
        <w:t>Example</w:t>
      </w:r>
    </w:p>
    <w:p>
      <w:pPr>
        <w:spacing w:before="215"/>
        <w:ind w:left="1194" w:right="0" w:firstLine="0"/>
        <w:jc w:val="left"/>
        <w:rPr>
          <w:sz w:val="20"/>
        </w:rPr>
      </w:pPr>
      <w:r>
        <w:rPr>
          <w:color w:val="231F20"/>
          <w:sz w:val="20"/>
        </w:rPr>
        <w:t>In</w:t>
      </w:r>
      <w:r>
        <w:rPr>
          <w:color w:val="231F20"/>
          <w:spacing w:val="-14"/>
          <w:sz w:val="20"/>
        </w:rPr>
        <w:t> </w:t>
      </w:r>
      <w:r>
        <w:rPr>
          <w:color w:val="231F20"/>
          <w:sz w:val="20"/>
        </w:rPr>
        <w:t>the</w:t>
      </w:r>
      <w:r>
        <w:rPr>
          <w:color w:val="231F20"/>
          <w:spacing w:val="-14"/>
          <w:sz w:val="20"/>
        </w:rPr>
        <w:t> </w:t>
      </w:r>
      <w:r>
        <w:rPr>
          <w:color w:val="231F20"/>
          <w:sz w:val="20"/>
        </w:rPr>
        <w:t>following</w:t>
      </w:r>
      <w:r>
        <w:rPr>
          <w:color w:val="231F20"/>
          <w:spacing w:val="-14"/>
          <w:sz w:val="20"/>
        </w:rPr>
        <w:t> </w:t>
      </w:r>
      <w:r>
        <w:rPr>
          <w:color w:val="231F20"/>
          <w:sz w:val="20"/>
        </w:rPr>
        <w:t>C99</w:t>
      </w:r>
      <w:r>
        <w:rPr>
          <w:color w:val="231F20"/>
          <w:spacing w:val="-14"/>
          <w:sz w:val="20"/>
        </w:rPr>
        <w:t> </w:t>
      </w:r>
      <w:r>
        <w:rPr>
          <w:color w:val="231F20"/>
          <w:sz w:val="20"/>
        </w:rPr>
        <w:t>example,</w:t>
      </w:r>
      <w:r>
        <w:rPr>
          <w:color w:val="231F20"/>
          <w:spacing w:val="-14"/>
          <w:sz w:val="20"/>
        </w:rPr>
        <w:t> </w:t>
      </w:r>
      <w:r>
        <w:rPr>
          <w:rFonts w:ascii="Courier New"/>
          <w:color w:val="231F20"/>
          <w:sz w:val="20"/>
        </w:rPr>
        <w:t>i</w:t>
      </w:r>
      <w:r>
        <w:rPr>
          <w:rFonts w:ascii="Courier New"/>
          <w:color w:val="231F20"/>
          <w:spacing w:val="-69"/>
          <w:sz w:val="20"/>
        </w:rPr>
        <w:t> </w:t>
      </w:r>
      <w:r>
        <w:rPr>
          <w:color w:val="231F20"/>
          <w:sz w:val="20"/>
        </w:rPr>
        <w:t>is</w:t>
      </w:r>
      <w:r>
        <w:rPr>
          <w:color w:val="231F20"/>
          <w:spacing w:val="-13"/>
          <w:sz w:val="20"/>
        </w:rPr>
        <w:t> </w:t>
      </w:r>
      <w:r>
        <w:rPr>
          <w:color w:val="231F20"/>
          <w:sz w:val="20"/>
        </w:rPr>
        <w:t>the</w:t>
      </w:r>
      <w:r>
        <w:rPr>
          <w:color w:val="231F20"/>
          <w:spacing w:val="-12"/>
          <w:sz w:val="20"/>
        </w:rPr>
        <w:t> </w:t>
      </w:r>
      <w:r>
        <w:rPr>
          <w:rFonts w:ascii="Trebuchet MS"/>
          <w:i/>
          <w:color w:val="231F20"/>
          <w:sz w:val="20"/>
        </w:rPr>
        <w:t>loop</w:t>
      </w:r>
      <w:r>
        <w:rPr>
          <w:rFonts w:ascii="Trebuchet MS"/>
          <w:i/>
          <w:color w:val="231F20"/>
          <w:spacing w:val="-15"/>
          <w:sz w:val="20"/>
        </w:rPr>
        <w:t> </w:t>
      </w:r>
      <w:r>
        <w:rPr>
          <w:rFonts w:ascii="Trebuchet MS"/>
          <w:i/>
          <w:color w:val="231F20"/>
          <w:sz w:val="20"/>
        </w:rPr>
        <w:t>counter</w:t>
      </w:r>
      <w:r>
        <w:rPr>
          <w:rFonts w:ascii="Trebuchet MS"/>
          <w:i/>
          <w:color w:val="231F20"/>
          <w:spacing w:val="-15"/>
          <w:sz w:val="20"/>
        </w:rPr>
        <w:t> </w:t>
      </w:r>
      <w:r>
        <w:rPr>
          <w:color w:val="231F20"/>
          <w:sz w:val="20"/>
        </w:rPr>
        <w:t>and</w:t>
      </w:r>
      <w:r>
        <w:rPr>
          <w:color w:val="231F20"/>
          <w:spacing w:val="-11"/>
          <w:sz w:val="20"/>
        </w:rPr>
        <w:t> </w:t>
      </w:r>
      <w:r>
        <w:rPr>
          <w:rFonts w:ascii="Courier New"/>
          <w:color w:val="231F20"/>
          <w:sz w:val="20"/>
        </w:rPr>
        <w:t>flag</w:t>
      </w:r>
      <w:r>
        <w:rPr>
          <w:rFonts w:ascii="Courier New"/>
          <w:color w:val="231F20"/>
          <w:spacing w:val="-69"/>
          <w:sz w:val="20"/>
        </w:rPr>
        <w:t> </w:t>
      </w:r>
      <w:r>
        <w:rPr>
          <w:color w:val="231F20"/>
          <w:sz w:val="20"/>
        </w:rPr>
        <w:t>is</w:t>
      </w:r>
      <w:r>
        <w:rPr>
          <w:color w:val="231F20"/>
          <w:spacing w:val="-11"/>
          <w:sz w:val="20"/>
        </w:rPr>
        <w:t> </w:t>
      </w:r>
      <w:r>
        <w:rPr>
          <w:color w:val="231F20"/>
          <w:sz w:val="20"/>
        </w:rPr>
        <w:t>a</w:t>
      </w:r>
      <w:r>
        <w:rPr>
          <w:color w:val="231F20"/>
          <w:spacing w:val="-11"/>
          <w:sz w:val="20"/>
        </w:rPr>
        <w:t> </w:t>
      </w:r>
      <w:r>
        <w:rPr>
          <w:rFonts w:ascii="Trebuchet MS"/>
          <w:i/>
          <w:color w:val="231F20"/>
          <w:sz w:val="20"/>
        </w:rPr>
        <w:t>loop</w:t>
      </w:r>
      <w:r>
        <w:rPr>
          <w:rFonts w:ascii="Trebuchet MS"/>
          <w:i/>
          <w:color w:val="231F20"/>
          <w:spacing w:val="-15"/>
          <w:sz w:val="20"/>
        </w:rPr>
        <w:t> </w:t>
      </w:r>
      <w:r>
        <w:rPr>
          <w:rFonts w:ascii="Trebuchet MS"/>
          <w:i/>
          <w:color w:val="231F20"/>
          <w:sz w:val="20"/>
        </w:rPr>
        <w:t>control</w:t>
      </w:r>
      <w:r>
        <w:rPr>
          <w:rFonts w:ascii="Trebuchet MS"/>
          <w:i/>
          <w:color w:val="231F20"/>
          <w:spacing w:val="-15"/>
          <w:sz w:val="20"/>
        </w:rPr>
        <w:t> </w:t>
      </w:r>
      <w:r>
        <w:rPr>
          <w:rFonts w:ascii="Courier New"/>
          <w:i/>
          <w:color w:val="231F20"/>
          <w:spacing w:val="-2"/>
          <w:sz w:val="20"/>
        </w:rPr>
        <w:t>fl</w:t>
      </w:r>
      <w:r>
        <w:rPr>
          <w:rFonts w:ascii="Trebuchet MS"/>
          <w:i/>
          <w:color w:val="231F20"/>
          <w:spacing w:val="-2"/>
          <w:sz w:val="20"/>
        </w:rPr>
        <w:t>ag</w:t>
      </w:r>
      <w:r>
        <w:rPr>
          <w:color w:val="231F20"/>
          <w:spacing w:val="-2"/>
          <w:sz w:val="20"/>
        </w:rPr>
        <w:t>.</w:t>
      </w:r>
    </w:p>
    <w:p>
      <w:pPr>
        <w:spacing w:before="219"/>
        <w:ind w:left="1194" w:right="0" w:firstLine="0"/>
        <w:jc w:val="left"/>
        <w:rPr>
          <w:rFonts w:ascii="Courier New"/>
          <w:sz w:val="18"/>
        </w:rPr>
      </w:pPr>
      <w:r>
        <w:rPr>
          <w:rFonts w:ascii="Courier New"/>
          <w:color w:val="231F20"/>
          <w:sz w:val="18"/>
        </w:rPr>
        <w:t>bool_t</w:t>
      </w:r>
      <w:r>
        <w:rPr>
          <w:rFonts w:ascii="Courier New"/>
          <w:color w:val="231F20"/>
          <w:spacing w:val="-4"/>
          <w:sz w:val="18"/>
        </w:rPr>
        <w:t> </w:t>
      </w:r>
      <w:r>
        <w:rPr>
          <w:rFonts w:ascii="Courier New"/>
          <w:color w:val="231F20"/>
          <w:sz w:val="18"/>
        </w:rPr>
        <w:t>flag</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pacing w:val="-2"/>
          <w:sz w:val="18"/>
        </w:rPr>
        <w:t>false;</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for</w:t>
      </w:r>
      <w:r>
        <w:rPr>
          <w:rFonts w:ascii="Courier New"/>
          <w:color w:val="231F20"/>
          <w:spacing w:val="-5"/>
          <w:sz w:val="18"/>
        </w:rPr>
        <w:t> </w:t>
      </w:r>
      <w:r>
        <w:rPr>
          <w:rFonts w:ascii="Courier New"/>
          <w:color w:val="231F20"/>
          <w:sz w:val="18"/>
        </w:rPr>
        <w:t>(</w:t>
      </w:r>
      <w:r>
        <w:rPr>
          <w:rFonts w:ascii="Courier New"/>
          <w:color w:val="231F20"/>
          <w:spacing w:val="-2"/>
          <w:sz w:val="18"/>
        </w:rPr>
        <w:t> </w:t>
      </w:r>
      <w:r>
        <w:rPr>
          <w:rFonts w:ascii="Courier New"/>
          <w:color w:val="231F20"/>
          <w:sz w:val="18"/>
        </w:rPr>
        <w:t>int16_t</w:t>
      </w:r>
      <w:r>
        <w:rPr>
          <w:rFonts w:ascii="Courier New"/>
          <w:color w:val="231F20"/>
          <w:spacing w:val="-2"/>
          <w:sz w:val="18"/>
        </w:rPr>
        <w:t> </w:t>
      </w:r>
      <w:r>
        <w:rPr>
          <w:rFonts w:ascii="Courier New"/>
          <w:color w:val="231F20"/>
          <w:sz w:val="18"/>
        </w:rPr>
        <w:t>i</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0;</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i</w:t>
      </w:r>
      <w:r>
        <w:rPr>
          <w:rFonts w:ascii="Courier New"/>
          <w:color w:val="231F20"/>
          <w:spacing w:val="-2"/>
          <w:sz w:val="18"/>
        </w:rPr>
        <w:t> </w:t>
      </w:r>
      <w:r>
        <w:rPr>
          <w:rFonts w:ascii="Courier New"/>
          <w:color w:val="231F20"/>
          <w:sz w:val="18"/>
        </w:rPr>
        <w:t>&lt;</w:t>
      </w:r>
      <w:r>
        <w:rPr>
          <w:rFonts w:ascii="Courier New"/>
          <w:color w:val="231F20"/>
          <w:spacing w:val="-2"/>
          <w:sz w:val="18"/>
        </w:rPr>
        <w:t> </w:t>
      </w:r>
      <w:r>
        <w:rPr>
          <w:rFonts w:ascii="Courier New"/>
          <w:color w:val="231F20"/>
          <w:sz w:val="18"/>
        </w:rPr>
        <w:t>5</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&amp;&amp;</w:t>
      </w:r>
      <w:r>
        <w:rPr>
          <w:rFonts w:ascii="Courier New"/>
          <w:color w:val="231F20"/>
          <w:spacing w:val="-2"/>
          <w:sz w:val="18"/>
        </w:rPr>
        <w:t> </w:t>
      </w:r>
      <w:r>
        <w:rPr>
          <w:rFonts w:ascii="Courier New"/>
          <w:color w:val="231F20"/>
          <w:sz w:val="18"/>
        </w:rPr>
        <w:t>!flag;</w:t>
      </w:r>
      <w:r>
        <w:rPr>
          <w:rFonts w:ascii="Courier New"/>
          <w:color w:val="231F20"/>
          <w:spacing w:val="-2"/>
          <w:sz w:val="18"/>
        </w:rPr>
        <w:t> </w:t>
      </w:r>
      <w:r>
        <w:rPr>
          <w:rFonts w:ascii="Courier New"/>
          <w:color w:val="231F20"/>
          <w:sz w:val="18"/>
        </w:rPr>
        <w:t>i++</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7"/>
        <w:ind w:left="1410" w:right="0" w:firstLine="0"/>
        <w:jc w:val="lef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C</w:t>
      </w:r>
      <w:r>
        <w:rPr>
          <w:rFonts w:ascii="Courier New"/>
          <w:color w:val="231F20"/>
          <w:spacing w:val="-1"/>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tabs>
          <w:tab w:pos="4650" w:val="left" w:leader="none"/>
        </w:tabs>
        <w:spacing w:before="26"/>
        <w:ind w:left="1626" w:right="0" w:firstLine="0"/>
        <w:jc w:val="left"/>
        <w:rPr>
          <w:rFonts w:ascii="Courier New"/>
          <w:sz w:val="18"/>
        </w:rPr>
      </w:pPr>
      <w:r>
        <w:rPr>
          <w:rFonts w:ascii="Courier New"/>
          <w:color w:val="231F20"/>
          <w:sz w:val="18"/>
        </w:rPr>
        <w:t>flag</w:t>
      </w:r>
      <w:r>
        <w:rPr>
          <w:rFonts w:ascii="Courier New"/>
          <w:color w:val="231F20"/>
          <w:spacing w:val="-3"/>
          <w:sz w:val="18"/>
        </w:rPr>
        <w:t> </w:t>
      </w:r>
      <w:r>
        <w:rPr>
          <w:rFonts w:ascii="Courier New"/>
          <w:color w:val="231F20"/>
          <w:sz w:val="18"/>
        </w:rPr>
        <w:t>=</w:t>
      </w:r>
      <w:r>
        <w:rPr>
          <w:rFonts w:ascii="Courier New"/>
          <w:color w:val="231F20"/>
          <w:spacing w:val="-2"/>
          <w:sz w:val="18"/>
        </w:rPr>
        <w:t> true;</w:t>
      </w:r>
      <w:r>
        <w:rPr>
          <w:rFonts w:ascii="Courier New"/>
          <w:color w:val="231F20"/>
          <w:sz w:val="18"/>
        </w:rPr>
        <w:tab/>
        <w:t>/*</w:t>
      </w:r>
      <w:r>
        <w:rPr>
          <w:rFonts w:ascii="Courier New"/>
          <w:color w:val="231F20"/>
          <w:spacing w:val="-7"/>
          <w:sz w:val="18"/>
        </w:rPr>
        <w:t> </w:t>
      </w:r>
      <w:r>
        <w:rPr>
          <w:rFonts w:ascii="Courier New"/>
          <w:color w:val="231F20"/>
          <w:sz w:val="18"/>
        </w:rPr>
        <w:t>Compliant</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z w:val="18"/>
        </w:rPr>
        <w:t>allows</w:t>
      </w:r>
      <w:r>
        <w:rPr>
          <w:rFonts w:ascii="Courier New"/>
          <w:color w:val="231F20"/>
          <w:spacing w:val="-5"/>
          <w:sz w:val="18"/>
        </w:rPr>
        <w:t> </w:t>
      </w:r>
      <w:r>
        <w:rPr>
          <w:rFonts w:ascii="Courier New"/>
          <w:color w:val="231F20"/>
          <w:sz w:val="18"/>
        </w:rPr>
        <w:t>early</w:t>
      </w:r>
      <w:r>
        <w:rPr>
          <w:rFonts w:ascii="Courier New"/>
          <w:color w:val="231F20"/>
          <w:spacing w:val="-4"/>
          <w:sz w:val="18"/>
        </w:rPr>
        <w:t> </w:t>
      </w:r>
      <w:r>
        <w:rPr>
          <w:rFonts w:ascii="Courier New"/>
          <w:color w:val="231F20"/>
          <w:spacing w:val="-2"/>
          <w:sz w:val="18"/>
        </w:rPr>
        <w:t>termination</w:t>
      </w:r>
    </w:p>
    <w:p>
      <w:pPr>
        <w:pStyle w:val="ListParagraph"/>
        <w:numPr>
          <w:ilvl w:val="0"/>
          <w:numId w:val="72"/>
        </w:numPr>
        <w:tabs>
          <w:tab w:pos="4973" w:val="left" w:leader="none"/>
          <w:tab w:pos="9078" w:val="left" w:leader="none"/>
        </w:tabs>
        <w:spacing w:line="240" w:lineRule="auto" w:before="26" w:after="0"/>
        <w:ind w:left="4973" w:right="0" w:hanging="215"/>
        <w:jc w:val="left"/>
        <w:rPr>
          <w:rFonts w:ascii="Courier New" w:hAnsi="Courier New"/>
          <w:sz w:val="18"/>
        </w:rPr>
      </w:pPr>
      <w:r>
        <w:rPr>
          <w:rFonts w:ascii="Courier New" w:hAnsi="Courier New"/>
          <w:color w:val="231F20"/>
          <w:sz w:val="18"/>
        </w:rPr>
        <w:t>of</w:t>
      </w:r>
      <w:r>
        <w:rPr>
          <w:rFonts w:ascii="Courier New" w:hAnsi="Courier New"/>
          <w:color w:val="231F20"/>
          <w:spacing w:val="-2"/>
          <w:sz w:val="18"/>
        </w:rPr>
        <w:t> </w:t>
      </w:r>
      <w:r>
        <w:rPr>
          <w:rFonts w:ascii="Courier New" w:hAnsi="Courier New"/>
          <w:color w:val="231F20"/>
          <w:spacing w:val="-4"/>
          <w:sz w:val="18"/>
        </w:rPr>
        <w:t>loop</w:t>
      </w:r>
      <w:r>
        <w:rPr>
          <w:rFonts w:ascii="Courier New" w:hAnsi="Courier New"/>
          <w:color w:val="231F20"/>
          <w:sz w:val="18"/>
        </w:rPr>
        <w:tab/>
      </w:r>
      <w:r>
        <w:rPr>
          <w:rFonts w:ascii="Courier New" w:hAnsi="Courier New"/>
          <w:color w:val="231F20"/>
          <w:spacing w:val="-5"/>
          <w:sz w:val="18"/>
        </w:rPr>
        <w:t>*/</w:t>
      </w:r>
    </w:p>
    <w:p>
      <w:pPr>
        <w:spacing w:before="26"/>
        <w:ind w:left="1410"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tabs>
          <w:tab w:pos="4650" w:val="left" w:leader="none"/>
        </w:tabs>
        <w:spacing w:before="0"/>
        <w:ind w:left="1410" w:right="0" w:firstLine="0"/>
        <w:jc w:val="left"/>
        <w:rPr>
          <w:rFonts w:ascii="Courier New"/>
          <w:sz w:val="18"/>
        </w:rPr>
      </w:pPr>
      <w:r>
        <w:rPr>
          <w:rFonts w:ascii="Courier New"/>
          <w:color w:val="231F20"/>
          <w:sz w:val="18"/>
        </w:rPr>
        <w:t>i</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i</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3;</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6"/>
          <w:sz w:val="18"/>
        </w:rPr>
        <w:t> </w:t>
      </w:r>
      <w:r>
        <w:rPr>
          <w:rFonts w:ascii="Courier New"/>
          <w:color w:val="231F20"/>
          <w:sz w:val="18"/>
        </w:rPr>
        <w:t>altering</w:t>
      </w:r>
      <w:r>
        <w:rPr>
          <w:rFonts w:ascii="Courier New"/>
          <w:color w:val="231F20"/>
          <w:spacing w:val="-5"/>
          <w:sz w:val="18"/>
        </w:rPr>
        <w:t> </w:t>
      </w:r>
      <w:r>
        <w:rPr>
          <w:rFonts w:ascii="Courier New"/>
          <w:color w:val="231F20"/>
          <w:sz w:val="18"/>
        </w:rPr>
        <w:t>the</w:t>
      </w:r>
      <w:r>
        <w:rPr>
          <w:rFonts w:ascii="Courier New"/>
          <w:color w:val="231F20"/>
          <w:spacing w:val="-5"/>
          <w:sz w:val="18"/>
        </w:rPr>
        <w:t> </w:t>
      </w:r>
      <w:r>
        <w:rPr>
          <w:rFonts w:ascii="Courier New"/>
          <w:color w:val="231F20"/>
          <w:spacing w:val="-4"/>
          <w:sz w:val="18"/>
        </w:rPr>
        <w:t>loop</w:t>
      </w:r>
    </w:p>
    <w:p>
      <w:pPr>
        <w:pStyle w:val="ListParagraph"/>
        <w:numPr>
          <w:ilvl w:val="0"/>
          <w:numId w:val="72"/>
        </w:numPr>
        <w:tabs>
          <w:tab w:pos="4973" w:val="left" w:leader="none"/>
          <w:tab w:pos="9078" w:val="left" w:leader="none"/>
        </w:tabs>
        <w:spacing w:line="240" w:lineRule="auto" w:before="26" w:after="0"/>
        <w:ind w:left="4973" w:right="0" w:hanging="215"/>
        <w:jc w:val="left"/>
        <w:rPr>
          <w:rFonts w:ascii="Courier New" w:hAnsi="Courier New"/>
          <w:sz w:val="18"/>
        </w:rPr>
      </w:pPr>
      <w:r>
        <w:rPr>
          <w:rFonts w:ascii="Courier New" w:hAnsi="Courier New"/>
          <w:color w:val="231F20"/>
          <w:spacing w:val="-2"/>
          <w:sz w:val="18"/>
        </w:rPr>
        <w:t>counter</w:t>
      </w:r>
      <w:r>
        <w:rPr>
          <w:rFonts w:ascii="Courier New" w:hAnsi="Courier New"/>
          <w:color w:val="231F20"/>
          <w:sz w:val="18"/>
        </w:rPr>
        <w:tab/>
      </w:r>
      <w:r>
        <w:rPr>
          <w:rFonts w:ascii="Courier New" w:hAnsi="Courier New"/>
          <w:color w:val="231F20"/>
          <w:spacing w:val="-5"/>
          <w:sz w:val="18"/>
        </w:rPr>
        <w:t>*/</w:t>
      </w:r>
    </w:p>
    <w:p>
      <w:pPr>
        <w:spacing w:before="27"/>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93">
        <w:r>
          <w:rPr>
            <w:color w:val="231F20"/>
            <w:spacing w:val="-6"/>
          </w:rPr>
          <w:t>Rule 14.1</w:t>
        </w:r>
      </w:hyperlink>
      <w:r>
        <w:rPr>
          <w:color w:val="231F20"/>
          <w:spacing w:val="-6"/>
        </w:rPr>
        <w:t>,</w:t>
      </w:r>
      <w:r>
        <w:rPr>
          <w:color w:val="231F20"/>
          <w:spacing w:val="-5"/>
        </w:rPr>
        <w:t> </w:t>
      </w:r>
      <w:hyperlink w:history="true" w:anchor="_bookmark95">
        <w:r>
          <w:rPr>
            <w:color w:val="231F20"/>
            <w:spacing w:val="-6"/>
          </w:rPr>
          <w:t>Rule</w:t>
        </w:r>
        <w:r>
          <w:rPr>
            <w:color w:val="231F20"/>
            <w:spacing w:val="-4"/>
          </w:rPr>
          <w:t> </w:t>
        </w:r>
        <w:r>
          <w:rPr>
            <w:color w:val="231F20"/>
            <w:spacing w:val="-6"/>
          </w:rPr>
          <w:t>14.3</w:t>
        </w:r>
      </w:hyperlink>
      <w:r>
        <w:rPr>
          <w:color w:val="231F20"/>
          <w:spacing w:val="-6"/>
        </w:rPr>
        <w:t>,</w:t>
      </w:r>
      <w:r>
        <w:rPr>
          <w:color w:val="231F20"/>
          <w:spacing w:val="-5"/>
        </w:rPr>
        <w:t> </w:t>
      </w:r>
      <w:hyperlink w:history="true" w:anchor="_bookmark96">
        <w:r>
          <w:rPr>
            <w:color w:val="231F20"/>
            <w:spacing w:val="-6"/>
          </w:rPr>
          <w:t>Rule</w:t>
        </w:r>
        <w:r>
          <w:rPr>
            <w:color w:val="231F20"/>
            <w:spacing w:val="-4"/>
          </w:rPr>
          <w:t> </w:t>
        </w:r>
        <w:r>
          <w:rPr>
            <w:color w:val="231F20"/>
            <w:spacing w:val="-6"/>
          </w:rPr>
          <w:t>14.4</w:t>
        </w:r>
      </w:hyperlink>
    </w:p>
    <w:p>
      <w:pPr>
        <w:pStyle w:val="BodyText"/>
        <w:spacing w:before="140"/>
      </w:pPr>
      <w:r>
        <w:rPr/>
        <mc:AlternateContent>
          <mc:Choice Requires="wps">
            <w:drawing>
              <wp:anchor distT="0" distB="0" distL="0" distR="0" allowOverlap="1" layoutInCell="1" locked="0" behindDoc="1" simplePos="0" relativeHeight="487764480">
                <wp:simplePos x="0" y="0"/>
                <wp:positionH relativeFrom="page">
                  <wp:posOffset>898245</wp:posOffset>
                </wp:positionH>
                <wp:positionV relativeFrom="paragraph">
                  <wp:posOffset>250427</wp:posOffset>
                </wp:positionV>
                <wp:extent cx="5760085" cy="260985"/>
                <wp:effectExtent l="0" t="0" r="0" b="0"/>
                <wp:wrapTopAndBottom/>
                <wp:docPr id="512" name="Textbox 512"/>
                <wp:cNvGraphicFramePr>
                  <a:graphicFrameLocks/>
                </wp:cNvGraphicFramePr>
                <a:graphic>
                  <a:graphicData uri="http://schemas.microsoft.com/office/word/2010/wordprocessingShape">
                    <wps:wsp>
                      <wps:cNvPr id="512" name="Textbox 512"/>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4"/>
                                <w:sz w:val="24"/>
                              </w:rPr>
                              <w:t> 14.3</w:t>
                            </w:r>
                            <w:r>
                              <w:rPr>
                                <w:color w:val="231F20"/>
                                <w:sz w:val="24"/>
                              </w:rPr>
                              <w:tab/>
                              <w:t>Controlling</w:t>
                            </w:r>
                            <w:r>
                              <w:rPr>
                                <w:color w:val="231F20"/>
                                <w:spacing w:val="-4"/>
                                <w:sz w:val="24"/>
                              </w:rPr>
                              <w:t> </w:t>
                            </w:r>
                            <w:r>
                              <w:rPr>
                                <w:color w:val="231F20"/>
                                <w:sz w:val="24"/>
                              </w:rPr>
                              <w:t>expressions</w:t>
                            </w:r>
                            <w:r>
                              <w:rPr>
                                <w:color w:val="231F20"/>
                                <w:spacing w:val="-3"/>
                                <w:sz w:val="24"/>
                              </w:rPr>
                              <w:t> </w:t>
                            </w:r>
                            <w:r>
                              <w:rPr>
                                <w:color w:val="231F20"/>
                                <w:sz w:val="24"/>
                              </w:rPr>
                              <w:t>shall</w:t>
                            </w:r>
                            <w:r>
                              <w:rPr>
                                <w:color w:val="231F20"/>
                                <w:spacing w:val="-3"/>
                                <w:sz w:val="24"/>
                              </w:rPr>
                              <w:t> </w:t>
                            </w:r>
                            <w:r>
                              <w:rPr>
                                <w:color w:val="231F20"/>
                                <w:sz w:val="24"/>
                              </w:rPr>
                              <w:t>not</w:t>
                            </w:r>
                            <w:r>
                              <w:rPr>
                                <w:color w:val="231F20"/>
                                <w:spacing w:val="-3"/>
                                <w:sz w:val="24"/>
                              </w:rPr>
                              <w:t> </w:t>
                            </w:r>
                            <w:r>
                              <w:rPr>
                                <w:color w:val="231F20"/>
                                <w:sz w:val="24"/>
                              </w:rPr>
                              <w:t>be</w:t>
                            </w:r>
                            <w:r>
                              <w:rPr>
                                <w:color w:val="231F20"/>
                                <w:spacing w:val="-4"/>
                                <w:sz w:val="24"/>
                              </w:rPr>
                              <w:t> </w:t>
                            </w:r>
                            <w:r>
                              <w:rPr>
                                <w:color w:val="231F20"/>
                                <w:spacing w:val="-2"/>
                                <w:sz w:val="24"/>
                              </w:rPr>
                              <w:t>invariant</w:t>
                            </w:r>
                          </w:p>
                        </w:txbxContent>
                      </wps:txbx>
                      <wps:bodyPr wrap="square" lIns="0" tIns="0" rIns="0" bIns="0" rtlCol="0">
                        <a:noAutofit/>
                      </wps:bodyPr>
                    </wps:wsp>
                  </a:graphicData>
                </a:graphic>
              </wp:anchor>
            </w:drawing>
          </mc:Choice>
          <mc:Fallback>
            <w:pict>
              <v:shape style="position:absolute;margin-left:70.727997pt;margin-top:19.718679pt;width:453.55pt;height:20.55pt;mso-position-horizontal-relative:page;mso-position-vertical-relative:paragraph;z-index:-15552000;mso-wrap-distance-left:0;mso-wrap-distance-right:0" type="#_x0000_t202" id="docshape389" filled="true" fillcolor="#e2b6b2" stroked="false">
                <v:textbox inset="0,0,0,0">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4"/>
                          <w:sz w:val="24"/>
                        </w:rPr>
                        <w:t> 14.3</w:t>
                      </w:r>
                      <w:r>
                        <w:rPr>
                          <w:color w:val="231F20"/>
                          <w:sz w:val="24"/>
                        </w:rPr>
                        <w:tab/>
                        <w:t>Controlling</w:t>
                      </w:r>
                      <w:r>
                        <w:rPr>
                          <w:color w:val="231F20"/>
                          <w:spacing w:val="-4"/>
                          <w:sz w:val="24"/>
                        </w:rPr>
                        <w:t> </w:t>
                      </w:r>
                      <w:r>
                        <w:rPr>
                          <w:color w:val="231F20"/>
                          <w:sz w:val="24"/>
                        </w:rPr>
                        <w:t>expressions</w:t>
                      </w:r>
                      <w:r>
                        <w:rPr>
                          <w:color w:val="231F20"/>
                          <w:spacing w:val="-3"/>
                          <w:sz w:val="24"/>
                        </w:rPr>
                        <w:t> </w:t>
                      </w:r>
                      <w:r>
                        <w:rPr>
                          <w:color w:val="231F20"/>
                          <w:sz w:val="24"/>
                        </w:rPr>
                        <w:t>shall</w:t>
                      </w:r>
                      <w:r>
                        <w:rPr>
                          <w:color w:val="231F20"/>
                          <w:spacing w:val="-3"/>
                          <w:sz w:val="24"/>
                        </w:rPr>
                        <w:t> </w:t>
                      </w:r>
                      <w:r>
                        <w:rPr>
                          <w:color w:val="231F20"/>
                          <w:sz w:val="24"/>
                        </w:rPr>
                        <w:t>not</w:t>
                      </w:r>
                      <w:r>
                        <w:rPr>
                          <w:color w:val="231F20"/>
                          <w:spacing w:val="-3"/>
                          <w:sz w:val="24"/>
                        </w:rPr>
                        <w:t> </w:t>
                      </w:r>
                      <w:r>
                        <w:rPr>
                          <w:color w:val="231F20"/>
                          <w:sz w:val="24"/>
                        </w:rPr>
                        <w:t>be</w:t>
                      </w:r>
                      <w:r>
                        <w:rPr>
                          <w:color w:val="231F20"/>
                          <w:spacing w:val="-4"/>
                          <w:sz w:val="24"/>
                        </w:rPr>
                        <w:t> </w:t>
                      </w:r>
                      <w:r>
                        <w:rPr>
                          <w:color w:val="231F20"/>
                          <w:spacing w:val="-2"/>
                          <w:sz w:val="24"/>
                        </w:rPr>
                        <w:t>invariant</w:t>
                      </w:r>
                    </w:p>
                  </w:txbxContent>
                </v:textbox>
                <v:fill type="solid"/>
                <w10:wrap type="topAndBottom"/>
              </v:shape>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This</w:t>
      </w:r>
      <w:r>
        <w:rPr>
          <w:color w:val="231F20"/>
          <w:spacing w:val="-1"/>
        </w:rPr>
        <w:t> </w:t>
      </w:r>
      <w:r>
        <w:rPr>
          <w:color w:val="231F20"/>
        </w:rPr>
        <w:t>rule applies </w:t>
      </w:r>
      <w:r>
        <w:rPr>
          <w:color w:val="231F20"/>
          <w:spacing w:val="-5"/>
        </w:rPr>
        <w:t>to:</w:t>
      </w:r>
    </w:p>
    <w:p>
      <w:pPr>
        <w:pStyle w:val="ListParagraph"/>
        <w:numPr>
          <w:ilvl w:val="0"/>
          <w:numId w:val="71"/>
        </w:numPr>
        <w:tabs>
          <w:tab w:pos="1920" w:val="left" w:leader="none"/>
        </w:tabs>
        <w:spacing w:line="240" w:lineRule="auto" w:before="192" w:after="0"/>
        <w:ind w:left="1920" w:right="0" w:hanging="363"/>
        <w:jc w:val="left"/>
        <w:rPr>
          <w:sz w:val="20"/>
        </w:rPr>
      </w:pPr>
      <w:r>
        <w:rPr>
          <w:color w:val="231F20"/>
          <w:spacing w:val="-6"/>
          <w:sz w:val="20"/>
        </w:rPr>
        <w:t>Controlling</w:t>
      </w:r>
      <w:r>
        <w:rPr>
          <w:color w:val="231F20"/>
          <w:sz w:val="20"/>
        </w:rPr>
        <w:t> </w:t>
      </w:r>
      <w:r>
        <w:rPr>
          <w:color w:val="231F20"/>
          <w:spacing w:val="-6"/>
          <w:sz w:val="20"/>
        </w:rPr>
        <w:t>expressions</w:t>
      </w:r>
      <w:r>
        <w:rPr>
          <w:color w:val="231F20"/>
          <w:sz w:val="20"/>
        </w:rPr>
        <w:t> </w:t>
      </w:r>
      <w:r>
        <w:rPr>
          <w:color w:val="231F20"/>
          <w:spacing w:val="-6"/>
          <w:sz w:val="20"/>
        </w:rPr>
        <w:t>of</w:t>
      </w:r>
      <w:r>
        <w:rPr>
          <w:color w:val="231F20"/>
          <w:spacing w:val="1"/>
          <w:sz w:val="20"/>
        </w:rPr>
        <w:t> </w:t>
      </w:r>
      <w:r>
        <w:rPr>
          <w:rFonts w:ascii="Trebuchet MS" w:hAnsi="Trebuchet MS"/>
          <w:i/>
          <w:color w:val="231F20"/>
          <w:spacing w:val="-6"/>
          <w:sz w:val="20"/>
        </w:rPr>
        <w:t>if</w:t>
      </w:r>
      <w:r>
        <w:rPr>
          <w:color w:val="231F20"/>
          <w:spacing w:val="-6"/>
          <w:sz w:val="20"/>
        </w:rPr>
        <w:t>,</w:t>
      </w:r>
      <w:r>
        <w:rPr>
          <w:color w:val="231F20"/>
          <w:sz w:val="20"/>
        </w:rPr>
        <w:t> </w:t>
      </w:r>
      <w:r>
        <w:rPr>
          <w:rFonts w:ascii="Trebuchet MS" w:hAnsi="Trebuchet MS"/>
          <w:i/>
          <w:color w:val="231F20"/>
          <w:spacing w:val="-6"/>
          <w:sz w:val="20"/>
        </w:rPr>
        <w:t>while</w:t>
      </w:r>
      <w:r>
        <w:rPr>
          <w:color w:val="231F20"/>
          <w:spacing w:val="-6"/>
          <w:sz w:val="20"/>
        </w:rPr>
        <w:t>,</w:t>
      </w:r>
      <w:r>
        <w:rPr>
          <w:color w:val="231F20"/>
          <w:spacing w:val="1"/>
          <w:sz w:val="20"/>
        </w:rPr>
        <w:t> </w:t>
      </w:r>
      <w:r>
        <w:rPr>
          <w:rFonts w:ascii="Trebuchet MS" w:hAnsi="Trebuchet MS"/>
          <w:i/>
          <w:color w:val="231F20"/>
          <w:spacing w:val="-6"/>
          <w:sz w:val="20"/>
        </w:rPr>
        <w:t>for</w:t>
      </w:r>
      <w:r>
        <w:rPr>
          <w:color w:val="231F20"/>
          <w:spacing w:val="-6"/>
          <w:sz w:val="20"/>
        </w:rPr>
        <w:t>,</w:t>
      </w:r>
      <w:r>
        <w:rPr>
          <w:color w:val="231F20"/>
          <w:sz w:val="20"/>
        </w:rPr>
        <w:t> </w:t>
      </w:r>
      <w:r>
        <w:rPr>
          <w:rFonts w:ascii="Trebuchet MS" w:hAnsi="Trebuchet MS"/>
          <w:i/>
          <w:color w:val="231F20"/>
          <w:spacing w:val="-6"/>
          <w:sz w:val="20"/>
        </w:rPr>
        <w:t>do</w:t>
      </w:r>
      <w:r>
        <w:rPr>
          <w:rFonts w:ascii="Trebuchet MS" w:hAnsi="Trebuchet MS"/>
          <w:i/>
          <w:color w:val="231F20"/>
          <w:spacing w:val="-4"/>
          <w:sz w:val="20"/>
        </w:rPr>
        <w:t> </w:t>
      </w:r>
      <w:r>
        <w:rPr>
          <w:rFonts w:ascii="Trebuchet MS" w:hAnsi="Trebuchet MS"/>
          <w:i/>
          <w:color w:val="231F20"/>
          <w:spacing w:val="-6"/>
          <w:sz w:val="20"/>
        </w:rPr>
        <w:t>…</w:t>
      </w:r>
      <w:r>
        <w:rPr>
          <w:rFonts w:ascii="Trebuchet MS" w:hAnsi="Trebuchet MS"/>
          <w:i/>
          <w:color w:val="231F20"/>
          <w:spacing w:val="-5"/>
          <w:sz w:val="20"/>
        </w:rPr>
        <w:t> </w:t>
      </w:r>
      <w:r>
        <w:rPr>
          <w:rFonts w:ascii="Trebuchet MS" w:hAnsi="Trebuchet MS"/>
          <w:i/>
          <w:color w:val="231F20"/>
          <w:spacing w:val="-6"/>
          <w:sz w:val="20"/>
        </w:rPr>
        <w:t>while</w:t>
      </w:r>
      <w:r>
        <w:rPr>
          <w:rFonts w:ascii="Trebuchet MS" w:hAnsi="Trebuchet MS"/>
          <w:i/>
          <w:color w:val="231F20"/>
          <w:spacing w:val="-4"/>
          <w:sz w:val="20"/>
        </w:rPr>
        <w:t> </w:t>
      </w:r>
      <w:r>
        <w:rPr>
          <w:color w:val="231F20"/>
          <w:spacing w:val="-6"/>
          <w:sz w:val="20"/>
        </w:rPr>
        <w:t>and</w:t>
      </w:r>
      <w:r>
        <w:rPr>
          <w:color w:val="231F20"/>
          <w:sz w:val="20"/>
        </w:rPr>
        <w:t> </w:t>
      </w:r>
      <w:r>
        <w:rPr>
          <w:rFonts w:ascii="Trebuchet MS" w:hAnsi="Trebuchet MS"/>
          <w:i/>
          <w:color w:val="231F20"/>
          <w:spacing w:val="-6"/>
          <w:sz w:val="20"/>
        </w:rPr>
        <w:t>switch</w:t>
      </w:r>
      <w:r>
        <w:rPr>
          <w:rFonts w:ascii="Trebuchet MS" w:hAnsi="Trebuchet MS"/>
          <w:i/>
          <w:color w:val="231F20"/>
          <w:spacing w:val="-3"/>
          <w:sz w:val="20"/>
        </w:rPr>
        <w:t> </w:t>
      </w:r>
      <w:r>
        <w:rPr>
          <w:color w:val="231F20"/>
          <w:spacing w:val="-6"/>
          <w:sz w:val="20"/>
        </w:rPr>
        <w:t>statements;</w:t>
      </w:r>
    </w:p>
    <w:p>
      <w:pPr>
        <w:pStyle w:val="ListParagraph"/>
        <w:numPr>
          <w:ilvl w:val="0"/>
          <w:numId w:val="71"/>
        </w:numPr>
        <w:tabs>
          <w:tab w:pos="1920" w:val="left" w:leader="none"/>
        </w:tabs>
        <w:spacing w:line="240" w:lineRule="auto" w:before="172" w:after="0"/>
        <w:ind w:left="1920" w:right="0" w:hanging="363"/>
        <w:jc w:val="left"/>
        <w:rPr>
          <w:sz w:val="20"/>
        </w:rPr>
      </w:pPr>
      <w:r>
        <w:rPr>
          <w:color w:val="231F20"/>
          <w:spacing w:val="-2"/>
          <w:sz w:val="20"/>
        </w:rPr>
        <w:t>The</w:t>
      </w:r>
      <w:r>
        <w:rPr>
          <w:color w:val="231F20"/>
          <w:spacing w:val="-10"/>
          <w:sz w:val="20"/>
        </w:rPr>
        <w:t> </w:t>
      </w:r>
      <w:r>
        <w:rPr>
          <w:rFonts w:ascii="Courier New" w:hAnsi="Courier New"/>
          <w:color w:val="231F20"/>
          <w:spacing w:val="-2"/>
          <w:sz w:val="20"/>
        </w:rPr>
        <w:t>fi</w:t>
      </w:r>
      <w:r>
        <w:rPr>
          <w:color w:val="231F20"/>
          <w:spacing w:val="-2"/>
          <w:sz w:val="20"/>
        </w:rPr>
        <w:t>rst</w:t>
      </w:r>
      <w:r>
        <w:rPr>
          <w:color w:val="231F20"/>
          <w:spacing w:val="-7"/>
          <w:sz w:val="20"/>
        </w:rPr>
        <w:t> </w:t>
      </w:r>
      <w:r>
        <w:rPr>
          <w:color w:val="231F20"/>
          <w:spacing w:val="-2"/>
          <w:sz w:val="20"/>
        </w:rPr>
        <w:t>operand</w:t>
      </w:r>
      <w:r>
        <w:rPr>
          <w:color w:val="231F20"/>
          <w:spacing w:val="-6"/>
          <w:sz w:val="20"/>
        </w:rPr>
        <w:t> </w:t>
      </w:r>
      <w:r>
        <w:rPr>
          <w:color w:val="231F20"/>
          <w:spacing w:val="-2"/>
          <w:sz w:val="20"/>
        </w:rPr>
        <w:t>of</w:t>
      </w:r>
      <w:r>
        <w:rPr>
          <w:color w:val="231F20"/>
          <w:spacing w:val="-7"/>
          <w:sz w:val="20"/>
        </w:rPr>
        <w:t> </w:t>
      </w:r>
      <w:r>
        <w:rPr>
          <w:color w:val="231F20"/>
          <w:spacing w:val="-2"/>
          <w:sz w:val="20"/>
        </w:rPr>
        <w:t>the</w:t>
      </w:r>
      <w:r>
        <w:rPr>
          <w:color w:val="231F20"/>
          <w:spacing w:val="-7"/>
          <w:sz w:val="20"/>
        </w:rPr>
        <w:t> </w:t>
      </w:r>
      <w:r>
        <w:rPr>
          <w:rFonts w:ascii="Courier New" w:hAnsi="Courier New"/>
          <w:color w:val="231F20"/>
          <w:spacing w:val="-2"/>
          <w:sz w:val="20"/>
        </w:rPr>
        <w:t>?:</w:t>
      </w:r>
      <w:r>
        <w:rPr>
          <w:rFonts w:ascii="Courier New" w:hAnsi="Courier New"/>
          <w:color w:val="231F20"/>
          <w:spacing w:val="-69"/>
          <w:sz w:val="20"/>
        </w:rPr>
        <w:t> </w:t>
      </w:r>
      <w:r>
        <w:rPr>
          <w:color w:val="231F20"/>
          <w:spacing w:val="-2"/>
          <w:sz w:val="20"/>
        </w:rPr>
        <w:t>operator.</w:t>
      </w:r>
    </w:p>
    <w:p>
      <w:pPr>
        <w:pStyle w:val="BodyText"/>
        <w:spacing w:before="29"/>
      </w:pPr>
    </w:p>
    <w:p>
      <w:pPr>
        <w:pStyle w:val="Heading5"/>
      </w:pPr>
      <w:r>
        <w:rPr>
          <w:color w:val="98002E"/>
          <w:spacing w:val="-2"/>
          <w:w w:val="105"/>
        </w:rPr>
        <w:t>Rationale</w:t>
      </w:r>
    </w:p>
    <w:p>
      <w:pPr>
        <w:pStyle w:val="BodyText"/>
        <w:spacing w:line="266" w:lineRule="auto" w:before="216"/>
        <w:ind w:left="1194" w:right="1136"/>
        <w:jc w:val="both"/>
      </w:pPr>
      <w:r>
        <w:rPr>
          <w:color w:val="231F20"/>
        </w:rPr>
        <w:t>If a controlling expression has an invariant value, it is possible that there is a programming error. Any </w:t>
      </w:r>
      <w:r>
        <w:rPr>
          <w:color w:val="231F20"/>
          <w:w w:val="105"/>
        </w:rPr>
        <w:t>code</w:t>
      </w:r>
      <w:r>
        <w:rPr>
          <w:color w:val="231F20"/>
          <w:spacing w:val="-15"/>
          <w:w w:val="105"/>
        </w:rPr>
        <w:t> </w:t>
      </w:r>
      <w:r>
        <w:rPr>
          <w:color w:val="231F20"/>
          <w:w w:val="105"/>
        </w:rPr>
        <w:t>that</w:t>
      </w:r>
      <w:r>
        <w:rPr>
          <w:color w:val="231F20"/>
          <w:spacing w:val="-14"/>
          <w:w w:val="105"/>
        </w:rPr>
        <w:t> </w:t>
      </w:r>
      <w:r>
        <w:rPr>
          <w:color w:val="231F20"/>
          <w:w w:val="105"/>
        </w:rPr>
        <w:t>cannot</w:t>
      </w:r>
      <w:r>
        <w:rPr>
          <w:color w:val="231F20"/>
          <w:spacing w:val="-15"/>
          <w:w w:val="105"/>
        </w:rPr>
        <w:t> </w:t>
      </w:r>
      <w:r>
        <w:rPr>
          <w:color w:val="231F20"/>
          <w:w w:val="105"/>
        </w:rPr>
        <w:t>be</w:t>
      </w:r>
      <w:r>
        <w:rPr>
          <w:color w:val="231F20"/>
          <w:spacing w:val="-14"/>
          <w:w w:val="105"/>
        </w:rPr>
        <w:t> </w:t>
      </w:r>
      <w:r>
        <w:rPr>
          <w:color w:val="231F20"/>
          <w:w w:val="105"/>
        </w:rPr>
        <w:t>reached</w:t>
      </w:r>
      <w:r>
        <w:rPr>
          <w:color w:val="231F20"/>
          <w:spacing w:val="-15"/>
          <w:w w:val="105"/>
        </w:rPr>
        <w:t> </w:t>
      </w:r>
      <w:r>
        <w:rPr>
          <w:color w:val="231F20"/>
          <w:w w:val="105"/>
        </w:rPr>
        <w:t>due</w:t>
      </w:r>
      <w:r>
        <w:rPr>
          <w:color w:val="231F20"/>
          <w:spacing w:val="-14"/>
          <w:w w:val="105"/>
        </w:rPr>
        <w:t> </w:t>
      </w:r>
      <w:r>
        <w:rPr>
          <w:color w:val="231F20"/>
          <w:w w:val="105"/>
        </w:rPr>
        <w:t>to</w:t>
      </w:r>
      <w:r>
        <w:rPr>
          <w:color w:val="231F20"/>
          <w:spacing w:val="-15"/>
          <w:w w:val="105"/>
        </w:rPr>
        <w:t> </w:t>
      </w:r>
      <w:r>
        <w:rPr>
          <w:color w:val="231F20"/>
          <w:w w:val="105"/>
        </w:rPr>
        <w:t>the</w:t>
      </w:r>
      <w:r>
        <w:rPr>
          <w:color w:val="231F20"/>
          <w:spacing w:val="-14"/>
          <w:w w:val="105"/>
        </w:rPr>
        <w:t> </w:t>
      </w:r>
      <w:r>
        <w:rPr>
          <w:color w:val="231F20"/>
          <w:w w:val="105"/>
        </w:rPr>
        <w:t>presence</w:t>
      </w:r>
      <w:r>
        <w:rPr>
          <w:color w:val="231F20"/>
          <w:spacing w:val="-15"/>
          <w:w w:val="105"/>
        </w:rPr>
        <w:t> </w:t>
      </w:r>
      <w:r>
        <w:rPr>
          <w:color w:val="231F20"/>
          <w:w w:val="105"/>
        </w:rPr>
        <w:t>of</w:t>
      </w:r>
      <w:r>
        <w:rPr>
          <w:color w:val="231F20"/>
          <w:spacing w:val="-14"/>
          <w:w w:val="105"/>
        </w:rPr>
        <w:t> </w:t>
      </w:r>
      <w:r>
        <w:rPr>
          <w:color w:val="231F20"/>
          <w:w w:val="105"/>
        </w:rPr>
        <w:t>an</w:t>
      </w:r>
      <w:r>
        <w:rPr>
          <w:color w:val="231F20"/>
          <w:spacing w:val="-15"/>
          <w:w w:val="105"/>
        </w:rPr>
        <w:t> </w:t>
      </w:r>
      <w:r>
        <w:rPr>
          <w:color w:val="231F20"/>
          <w:w w:val="105"/>
        </w:rPr>
        <w:t>invariant</w:t>
      </w:r>
      <w:r>
        <w:rPr>
          <w:color w:val="231F20"/>
          <w:spacing w:val="-14"/>
          <w:w w:val="105"/>
        </w:rPr>
        <w:t> </w:t>
      </w:r>
      <w:r>
        <w:rPr>
          <w:color w:val="231F20"/>
          <w:w w:val="105"/>
        </w:rPr>
        <w:t>expression</w:t>
      </w:r>
      <w:r>
        <w:rPr>
          <w:color w:val="231F20"/>
          <w:spacing w:val="-15"/>
          <w:w w:val="105"/>
        </w:rPr>
        <w:t> </w:t>
      </w:r>
      <w:r>
        <w:rPr>
          <w:color w:val="231F20"/>
          <w:w w:val="105"/>
        </w:rPr>
        <w:t>may</w:t>
      </w:r>
      <w:r>
        <w:rPr>
          <w:color w:val="231F20"/>
          <w:spacing w:val="-14"/>
          <w:w w:val="105"/>
        </w:rPr>
        <w:t> </w:t>
      </w:r>
      <w:r>
        <w:rPr>
          <w:color w:val="231F20"/>
          <w:w w:val="105"/>
        </w:rPr>
        <w:t>be</w:t>
      </w:r>
      <w:r>
        <w:rPr>
          <w:color w:val="231F20"/>
          <w:spacing w:val="-15"/>
          <w:w w:val="105"/>
        </w:rPr>
        <w:t> </w:t>
      </w:r>
      <w:r>
        <w:rPr>
          <w:color w:val="231F20"/>
          <w:w w:val="105"/>
        </w:rPr>
        <w:t>removed</w:t>
      </w:r>
      <w:r>
        <w:rPr>
          <w:color w:val="231F20"/>
          <w:spacing w:val="-14"/>
          <w:w w:val="105"/>
        </w:rPr>
        <w:t> </w:t>
      </w:r>
      <w:r>
        <w:rPr>
          <w:color w:val="231F20"/>
          <w:w w:val="105"/>
        </w:rPr>
        <w:t>by</w:t>
      </w:r>
      <w:r>
        <w:rPr>
          <w:color w:val="231F20"/>
          <w:spacing w:val="-15"/>
          <w:w w:val="105"/>
        </w:rPr>
        <w:t> </w:t>
      </w:r>
      <w:r>
        <w:rPr>
          <w:color w:val="231F20"/>
          <w:w w:val="105"/>
        </w:rPr>
        <w:t>the </w:t>
      </w:r>
      <w:r>
        <w:rPr>
          <w:color w:val="231F20"/>
        </w:rPr>
        <w:t>compiler. This might have the e</w:t>
      </w:r>
      <w:r>
        <w:rPr>
          <w:rFonts w:ascii="Courier New"/>
          <w:color w:val="231F20"/>
        </w:rPr>
        <w:t>ff</w:t>
      </w:r>
      <w:r>
        <w:rPr>
          <w:color w:val="231F20"/>
        </w:rPr>
        <w:t>ect of removing defensive code, for instance, from the executable.</w:t>
      </w:r>
    </w:p>
    <w:p>
      <w:pPr>
        <w:pStyle w:val="BodyText"/>
        <w:spacing w:before="7"/>
      </w:pPr>
    </w:p>
    <w:p>
      <w:pPr>
        <w:pStyle w:val="Heading5"/>
      </w:pPr>
      <w:r>
        <w:rPr>
          <w:color w:val="98002E"/>
          <w:spacing w:val="-2"/>
          <w:w w:val="105"/>
        </w:rPr>
        <w:t>Exception</w:t>
      </w:r>
    </w:p>
    <w:p>
      <w:pPr>
        <w:pStyle w:val="ListParagraph"/>
        <w:numPr>
          <w:ilvl w:val="1"/>
          <w:numId w:val="70"/>
        </w:numPr>
        <w:tabs>
          <w:tab w:pos="1920" w:val="left" w:leader="none"/>
        </w:tabs>
        <w:spacing w:line="240" w:lineRule="auto" w:before="216" w:after="0"/>
        <w:ind w:left="1920" w:right="0" w:hanging="363"/>
        <w:jc w:val="left"/>
        <w:rPr>
          <w:sz w:val="20"/>
        </w:rPr>
      </w:pPr>
      <w:r>
        <w:rPr>
          <w:color w:val="231F20"/>
          <w:sz w:val="20"/>
        </w:rPr>
        <w:t>Invariants</w:t>
      </w:r>
      <w:r>
        <w:rPr>
          <w:color w:val="231F20"/>
          <w:spacing w:val="-8"/>
          <w:sz w:val="20"/>
        </w:rPr>
        <w:t> </w:t>
      </w:r>
      <w:r>
        <w:rPr>
          <w:color w:val="231F20"/>
          <w:sz w:val="20"/>
        </w:rPr>
        <w:t>that</w:t>
      </w:r>
      <w:r>
        <w:rPr>
          <w:color w:val="231F20"/>
          <w:spacing w:val="-7"/>
          <w:sz w:val="20"/>
        </w:rPr>
        <w:t> </w:t>
      </w:r>
      <w:r>
        <w:rPr>
          <w:color w:val="231F20"/>
          <w:sz w:val="20"/>
        </w:rPr>
        <w:t>are</w:t>
      </w:r>
      <w:r>
        <w:rPr>
          <w:color w:val="231F20"/>
          <w:spacing w:val="-7"/>
          <w:sz w:val="20"/>
        </w:rPr>
        <w:t> </w:t>
      </w:r>
      <w:r>
        <w:rPr>
          <w:color w:val="231F20"/>
          <w:sz w:val="20"/>
        </w:rPr>
        <w:t>used</w:t>
      </w:r>
      <w:r>
        <w:rPr>
          <w:color w:val="231F20"/>
          <w:spacing w:val="-7"/>
          <w:sz w:val="20"/>
        </w:rPr>
        <w:t> </w:t>
      </w:r>
      <w:r>
        <w:rPr>
          <w:color w:val="231F20"/>
          <w:sz w:val="20"/>
        </w:rPr>
        <w:t>to</w:t>
      </w:r>
      <w:r>
        <w:rPr>
          <w:color w:val="231F20"/>
          <w:spacing w:val="-8"/>
          <w:sz w:val="20"/>
        </w:rPr>
        <w:t> </w:t>
      </w:r>
      <w:r>
        <w:rPr>
          <w:color w:val="231F20"/>
          <w:sz w:val="20"/>
        </w:rPr>
        <w:t>create</w:t>
      </w:r>
      <w:r>
        <w:rPr>
          <w:color w:val="231F20"/>
          <w:spacing w:val="-7"/>
          <w:sz w:val="20"/>
        </w:rPr>
        <w:t> </w:t>
      </w:r>
      <w:r>
        <w:rPr>
          <w:color w:val="231F20"/>
          <w:sz w:val="20"/>
        </w:rPr>
        <w:t>in</w:t>
      </w:r>
      <w:r>
        <w:rPr>
          <w:rFonts w:ascii="Courier New"/>
          <w:color w:val="231F20"/>
          <w:sz w:val="20"/>
        </w:rPr>
        <w:t>fi</w:t>
      </w:r>
      <w:r>
        <w:rPr>
          <w:color w:val="231F20"/>
          <w:sz w:val="20"/>
        </w:rPr>
        <w:t>nite</w:t>
      </w:r>
      <w:r>
        <w:rPr>
          <w:color w:val="231F20"/>
          <w:spacing w:val="-7"/>
          <w:sz w:val="20"/>
        </w:rPr>
        <w:t> </w:t>
      </w:r>
      <w:r>
        <w:rPr>
          <w:color w:val="231F20"/>
          <w:sz w:val="20"/>
        </w:rPr>
        <w:t>loops</w:t>
      </w:r>
      <w:r>
        <w:rPr>
          <w:color w:val="231F20"/>
          <w:spacing w:val="-7"/>
          <w:sz w:val="20"/>
        </w:rPr>
        <w:t> </w:t>
      </w:r>
      <w:r>
        <w:rPr>
          <w:color w:val="231F20"/>
          <w:sz w:val="20"/>
        </w:rPr>
        <w:t>are</w:t>
      </w:r>
      <w:r>
        <w:rPr>
          <w:color w:val="231F20"/>
          <w:spacing w:val="-8"/>
          <w:sz w:val="20"/>
        </w:rPr>
        <w:t> </w:t>
      </w:r>
      <w:r>
        <w:rPr>
          <w:color w:val="231F20"/>
          <w:spacing w:val="-2"/>
          <w:sz w:val="20"/>
        </w:rPr>
        <w:t>permitted.</w:t>
      </w:r>
    </w:p>
    <w:p>
      <w:pPr>
        <w:pStyle w:val="ListParagraph"/>
        <w:numPr>
          <w:ilvl w:val="1"/>
          <w:numId w:val="70"/>
        </w:numPr>
        <w:tabs>
          <w:tab w:pos="1920" w:val="left" w:leader="none"/>
        </w:tabs>
        <w:spacing w:line="264" w:lineRule="auto" w:before="207" w:after="0"/>
        <w:ind w:left="1920" w:right="1138" w:hanging="363"/>
        <w:jc w:val="left"/>
        <w:rPr>
          <w:sz w:val="20"/>
        </w:rPr>
      </w:pPr>
      <w:r>
        <w:rPr>
          <w:color w:val="231F20"/>
          <w:sz w:val="20"/>
        </w:rPr>
        <w:t>A</w:t>
      </w:r>
      <w:r>
        <w:rPr>
          <w:color w:val="231F20"/>
          <w:spacing w:val="23"/>
          <w:sz w:val="20"/>
        </w:rPr>
        <w:t> </w:t>
      </w:r>
      <w:r>
        <w:rPr>
          <w:rFonts w:ascii="Trebuchet MS" w:hAnsi="Trebuchet MS"/>
          <w:i/>
          <w:color w:val="231F20"/>
          <w:sz w:val="20"/>
        </w:rPr>
        <w:t>do … while </w:t>
      </w:r>
      <w:r>
        <w:rPr>
          <w:color w:val="231F20"/>
          <w:sz w:val="20"/>
        </w:rPr>
        <w:t>loop</w:t>
      </w:r>
      <w:r>
        <w:rPr>
          <w:color w:val="231F20"/>
          <w:spacing w:val="23"/>
          <w:sz w:val="20"/>
        </w:rPr>
        <w:t> </w:t>
      </w:r>
      <w:r>
        <w:rPr>
          <w:color w:val="231F20"/>
          <w:sz w:val="20"/>
        </w:rPr>
        <w:t>with</w:t>
      </w:r>
      <w:r>
        <w:rPr>
          <w:color w:val="231F20"/>
          <w:spacing w:val="23"/>
          <w:sz w:val="20"/>
        </w:rPr>
        <w:t> </w:t>
      </w:r>
      <w:r>
        <w:rPr>
          <w:color w:val="231F20"/>
          <w:sz w:val="20"/>
        </w:rPr>
        <w:t>an</w:t>
      </w:r>
      <w:r>
        <w:rPr>
          <w:color w:val="231F20"/>
          <w:spacing w:val="23"/>
          <w:sz w:val="20"/>
        </w:rPr>
        <w:t> </w:t>
      </w:r>
      <w:r>
        <w:rPr>
          <w:rFonts w:ascii="Trebuchet MS" w:hAnsi="Trebuchet MS"/>
          <w:i/>
          <w:color w:val="231F20"/>
          <w:sz w:val="20"/>
        </w:rPr>
        <w:t>essentially Boolean </w:t>
      </w:r>
      <w:r>
        <w:rPr>
          <w:color w:val="231F20"/>
          <w:sz w:val="20"/>
        </w:rPr>
        <w:t>controlling</w:t>
      </w:r>
      <w:r>
        <w:rPr>
          <w:color w:val="231F20"/>
          <w:spacing w:val="23"/>
          <w:sz w:val="20"/>
        </w:rPr>
        <w:t> </w:t>
      </w:r>
      <w:r>
        <w:rPr>
          <w:color w:val="231F20"/>
          <w:sz w:val="20"/>
        </w:rPr>
        <w:t>expression</w:t>
      </w:r>
      <w:r>
        <w:rPr>
          <w:color w:val="231F20"/>
          <w:spacing w:val="23"/>
          <w:sz w:val="20"/>
        </w:rPr>
        <w:t> </w:t>
      </w:r>
      <w:r>
        <w:rPr>
          <w:color w:val="231F20"/>
          <w:sz w:val="20"/>
        </w:rPr>
        <w:t>that</w:t>
      </w:r>
      <w:r>
        <w:rPr>
          <w:color w:val="231F20"/>
          <w:spacing w:val="23"/>
          <w:sz w:val="20"/>
        </w:rPr>
        <w:t> </w:t>
      </w:r>
      <w:r>
        <w:rPr>
          <w:color w:val="231F20"/>
          <w:sz w:val="20"/>
        </w:rPr>
        <w:t>evaluates</w:t>
      </w:r>
      <w:r>
        <w:rPr>
          <w:color w:val="231F20"/>
          <w:spacing w:val="23"/>
          <w:sz w:val="20"/>
        </w:rPr>
        <w:t> </w:t>
      </w:r>
      <w:r>
        <w:rPr>
          <w:color w:val="231F20"/>
          <w:sz w:val="20"/>
        </w:rPr>
        <w:t>to</w:t>
      </w:r>
      <w:r>
        <w:rPr>
          <w:color w:val="231F20"/>
          <w:spacing w:val="23"/>
          <w:sz w:val="20"/>
        </w:rPr>
        <w:t> </w:t>
      </w:r>
      <w:r>
        <w:rPr>
          <w:color w:val="231F20"/>
          <w:sz w:val="20"/>
        </w:rPr>
        <w:t>0</w:t>
      </w:r>
      <w:r>
        <w:rPr>
          <w:color w:val="231F20"/>
          <w:spacing w:val="23"/>
          <w:sz w:val="20"/>
        </w:rPr>
        <w:t> </w:t>
      </w:r>
      <w:r>
        <w:rPr>
          <w:color w:val="231F20"/>
          <w:sz w:val="20"/>
        </w:rPr>
        <w:t>is </w:t>
      </w:r>
      <w:r>
        <w:rPr>
          <w:color w:val="231F20"/>
          <w:spacing w:val="-2"/>
          <w:sz w:val="20"/>
        </w:rPr>
        <w:t>permitted.</w:t>
      </w:r>
    </w:p>
    <w:p>
      <w:pPr>
        <w:pStyle w:val="BodyText"/>
        <w:spacing w:before="26"/>
      </w:pPr>
    </w:p>
    <w:p>
      <w:pPr>
        <w:pStyle w:val="Heading5"/>
      </w:pPr>
      <w:r>
        <w:rPr>
          <w:color w:val="98002E"/>
          <w:spacing w:val="-2"/>
          <w:w w:val="105"/>
        </w:rPr>
        <w:t>Example</w:t>
      </w:r>
    </w:p>
    <w:p>
      <w:pPr>
        <w:spacing w:before="228"/>
        <w:ind w:left="1194" w:right="0" w:firstLine="0"/>
        <w:jc w:val="both"/>
        <w:rPr>
          <w:rFonts w:ascii="Courier New"/>
          <w:sz w:val="18"/>
        </w:rPr>
      </w:pPr>
      <w:r>
        <w:rPr>
          <w:rFonts w:ascii="Courier New"/>
          <w:color w:val="231F20"/>
          <w:sz w:val="18"/>
        </w:rPr>
        <w:t>s8a</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u16a</w:t>
      </w:r>
      <w:r>
        <w:rPr>
          <w:rFonts w:ascii="Courier New"/>
          <w:color w:val="231F20"/>
          <w:spacing w:val="-2"/>
          <w:sz w:val="18"/>
        </w:rPr>
        <w:t> </w:t>
      </w:r>
      <w:r>
        <w:rPr>
          <w:rFonts w:ascii="Courier New"/>
          <w:color w:val="231F20"/>
          <w:sz w:val="18"/>
        </w:rPr>
        <w:t>&lt;</w:t>
      </w:r>
      <w:r>
        <w:rPr>
          <w:rFonts w:ascii="Courier New"/>
          <w:color w:val="231F20"/>
          <w:spacing w:val="-2"/>
          <w:sz w:val="18"/>
        </w:rPr>
        <w:t> </w:t>
      </w:r>
      <w:r>
        <w:rPr>
          <w:rFonts w:ascii="Courier New"/>
          <w:color w:val="231F20"/>
          <w:sz w:val="18"/>
        </w:rPr>
        <w:t>0u</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0</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1;</w:t>
      </w:r>
      <w:r>
        <w:rPr>
          <w:rFonts w:ascii="Courier New"/>
          <w:color w:val="231F20"/>
          <w:spacing w:val="50"/>
          <w:w w:val="150"/>
          <w:sz w:val="18"/>
        </w:rPr>
        <w:t>  </w:t>
      </w:r>
      <w:r>
        <w:rPr>
          <w:rFonts w:ascii="Courier New"/>
          <w:color w:val="231F20"/>
          <w:sz w:val="18"/>
        </w:rPr>
        <w:t>/*</w:t>
      </w:r>
      <w:r>
        <w:rPr>
          <w:rFonts w:ascii="Courier New"/>
          <w:color w:val="231F20"/>
          <w:spacing w:val="-1"/>
          <w:sz w:val="18"/>
        </w:rPr>
        <w:t> </w:t>
      </w:r>
      <w:r>
        <w:rPr>
          <w:rFonts w:ascii="Courier New"/>
          <w:color w:val="231F20"/>
          <w:sz w:val="18"/>
        </w:rPr>
        <w:t>Non-compliant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u16a</w:t>
      </w:r>
      <w:r>
        <w:rPr>
          <w:rFonts w:ascii="Courier New"/>
          <w:color w:val="231F20"/>
          <w:spacing w:val="-2"/>
          <w:sz w:val="18"/>
        </w:rPr>
        <w:t> </w:t>
      </w:r>
      <w:r>
        <w:rPr>
          <w:rFonts w:ascii="Courier New"/>
          <w:color w:val="231F20"/>
          <w:sz w:val="18"/>
        </w:rPr>
        <w:t>always</w:t>
      </w:r>
      <w:r>
        <w:rPr>
          <w:rFonts w:ascii="Courier New"/>
          <w:color w:val="231F20"/>
          <w:spacing w:val="-3"/>
          <w:sz w:val="18"/>
        </w:rPr>
        <w:t> </w:t>
      </w:r>
      <w:r>
        <w:rPr>
          <w:rFonts w:ascii="Courier New"/>
          <w:color w:val="231F20"/>
          <w:sz w:val="18"/>
        </w:rPr>
        <w:t>&gt;=</w:t>
      </w:r>
      <w:r>
        <w:rPr>
          <w:rFonts w:ascii="Courier New"/>
          <w:color w:val="231F20"/>
          <w:spacing w:val="-2"/>
          <w:sz w:val="18"/>
        </w:rPr>
        <w:t> </w:t>
      </w:r>
      <w:r>
        <w:rPr>
          <w:rFonts w:ascii="Courier New"/>
          <w:color w:val="231F20"/>
          <w:sz w:val="18"/>
        </w:rPr>
        <w:t>0</w:t>
      </w:r>
      <w:r>
        <w:rPr>
          <w:rFonts w:ascii="Courier New"/>
          <w:color w:val="231F20"/>
          <w:spacing w:val="-1"/>
          <w:sz w:val="18"/>
        </w:rPr>
        <w:t> </w:t>
      </w:r>
      <w:r>
        <w:rPr>
          <w:rFonts w:ascii="Courier New"/>
          <w:color w:val="231F20"/>
          <w:spacing w:val="-5"/>
          <w:sz w:val="18"/>
        </w:rPr>
        <w:t>*/</w:t>
      </w:r>
    </w:p>
    <w:p>
      <w:pPr>
        <w:pStyle w:val="BodyText"/>
        <w:spacing w:before="11"/>
        <w:rPr>
          <w:rFonts w:ascii="Courier New"/>
          <w:sz w:val="10"/>
        </w:rPr>
      </w:pPr>
    </w:p>
    <w:p>
      <w:pPr>
        <w:spacing w:after="0"/>
        <w:rPr>
          <w:rFonts w:ascii="Courier New"/>
          <w:sz w:val="10"/>
        </w:rPr>
        <w:sectPr>
          <w:pgSz w:w="11910" w:h="16840"/>
          <w:pgMar w:header="0" w:footer="658" w:top="680" w:bottom="920" w:left="220" w:right="280"/>
        </w:sectPr>
      </w:pPr>
    </w:p>
    <w:p>
      <w:pPr>
        <w:spacing w:before="100"/>
        <w:ind w:left="1194" w:right="0" w:firstLine="0"/>
        <w:jc w:val="left"/>
        <w:rPr>
          <w:rFonts w:ascii="Courier New"/>
          <w:sz w:val="18"/>
        </w:rPr>
      </w:pPr>
      <w:r>
        <w:rPr>
          <w:rFonts w:ascii="Courier New"/>
          <w:color w:val="231F20"/>
          <w:sz w:val="18"/>
        </w:rPr>
        <w:t>if</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u16a</w:t>
      </w:r>
      <w:r>
        <w:rPr>
          <w:rFonts w:ascii="Courier New"/>
          <w:color w:val="231F20"/>
          <w:spacing w:val="-3"/>
          <w:sz w:val="18"/>
        </w:rPr>
        <w:t> </w:t>
      </w:r>
      <w:r>
        <w:rPr>
          <w:rFonts w:ascii="Courier New"/>
          <w:color w:val="231F20"/>
          <w:sz w:val="18"/>
        </w:rPr>
        <w:t>&lt;=</w:t>
      </w:r>
      <w:r>
        <w:rPr>
          <w:rFonts w:ascii="Courier New"/>
          <w:color w:val="231F20"/>
          <w:spacing w:val="-3"/>
          <w:sz w:val="18"/>
        </w:rPr>
        <w:t> </w:t>
      </w:r>
      <w:r>
        <w:rPr>
          <w:rFonts w:ascii="Courier New"/>
          <w:color w:val="231F20"/>
          <w:sz w:val="18"/>
        </w:rPr>
        <w:t>0xffffu</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pacing w:val="-10"/>
          <w:sz w:val="18"/>
        </w:rPr>
        <w:t>}</w:t>
      </w:r>
    </w:p>
    <w:p>
      <w:pPr>
        <w:spacing w:line="240" w:lineRule="auto" w:before="0"/>
        <w:rPr>
          <w:rFonts w:ascii="Courier New"/>
          <w:sz w:val="18"/>
        </w:rPr>
      </w:pPr>
      <w:r>
        <w:rPr/>
        <w:br w:type="column"/>
      </w:r>
      <w:r>
        <w:rPr>
          <w:rFonts w:ascii="Courier New"/>
          <w:sz w:val="18"/>
        </w:rPr>
      </w:r>
    </w:p>
    <w:p>
      <w:pPr>
        <w:pStyle w:val="BodyText"/>
        <w:spacing w:before="152"/>
        <w:rPr>
          <w:rFonts w:ascii="Courier New"/>
          <w:sz w:val="18"/>
        </w:rPr>
      </w:pPr>
    </w:p>
    <w:p>
      <w:pPr>
        <w:tabs>
          <w:tab w:pos="4927" w:val="left" w:leader="none"/>
        </w:tabs>
        <w:spacing w:before="0"/>
        <w:ind w:left="1039" w:right="0"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6"/>
          <w:sz w:val="18"/>
        </w:rPr>
        <w:t> </w:t>
      </w:r>
      <w:r>
        <w:rPr>
          <w:rFonts w:ascii="Courier New"/>
          <w:color w:val="231F20"/>
          <w:sz w:val="18"/>
        </w:rPr>
        <w:t>always</w:t>
      </w:r>
      <w:r>
        <w:rPr>
          <w:rFonts w:ascii="Courier New"/>
          <w:color w:val="231F20"/>
          <w:spacing w:val="-5"/>
          <w:sz w:val="18"/>
        </w:rPr>
        <w:t> </w:t>
      </w:r>
      <w:r>
        <w:rPr>
          <w:rFonts w:ascii="Courier New"/>
          <w:color w:val="231F20"/>
          <w:spacing w:val="-4"/>
          <w:sz w:val="18"/>
        </w:rPr>
        <w:t>true</w:t>
      </w:r>
      <w:r>
        <w:rPr>
          <w:rFonts w:ascii="Courier New"/>
          <w:color w:val="231F20"/>
          <w:sz w:val="18"/>
        </w:rPr>
        <w:tab/>
      </w:r>
      <w:r>
        <w:rPr>
          <w:rFonts w:ascii="Courier New"/>
          <w:color w:val="231F20"/>
          <w:spacing w:val="-5"/>
          <w:sz w:val="18"/>
        </w:rPr>
        <w:t>*/</w:t>
      </w:r>
    </w:p>
    <w:p>
      <w:pPr>
        <w:spacing w:line="240" w:lineRule="auto" w:before="0"/>
        <w:rPr>
          <w:rFonts w:ascii="Courier New"/>
          <w:sz w:val="28"/>
        </w:rPr>
      </w:pPr>
      <w:r>
        <w:rPr/>
        <w:br w:type="column"/>
      </w:r>
      <w:r>
        <w:rPr>
          <w:rFonts w:ascii="Courier New"/>
          <w:sz w:val="28"/>
        </w:rPr>
      </w:r>
    </w:p>
    <w:p>
      <w:pPr>
        <w:pStyle w:val="BodyText"/>
        <w:rPr>
          <w:rFonts w:ascii="Courier New"/>
          <w:sz w:val="28"/>
        </w:rPr>
      </w:pPr>
    </w:p>
    <w:p>
      <w:pPr>
        <w:pStyle w:val="BodyText"/>
        <w:spacing w:before="196"/>
        <w:rPr>
          <w:rFonts w:ascii="Courier New"/>
          <w:sz w:val="28"/>
        </w:rPr>
      </w:pPr>
    </w:p>
    <w:p>
      <w:pPr>
        <w:pStyle w:val="Heading3"/>
        <w:spacing w:before="0"/>
        <w:ind w:left="0" w:right="99"/>
        <w:jc w:val="right"/>
      </w:pPr>
      <w:r>
        <w:rPr/>
        <mc:AlternateContent>
          <mc:Choice Requires="wps">
            <w:drawing>
              <wp:anchor distT="0" distB="0" distL="0" distR="0" allowOverlap="1" layoutInCell="1" locked="0" behindDoc="0" simplePos="0" relativeHeight="15905792">
                <wp:simplePos x="0" y="0"/>
                <wp:positionH relativeFrom="page">
                  <wp:posOffset>6909599</wp:posOffset>
                </wp:positionH>
                <wp:positionV relativeFrom="paragraph">
                  <wp:posOffset>-170858</wp:posOffset>
                </wp:positionV>
                <wp:extent cx="1270" cy="540385"/>
                <wp:effectExtent l="0" t="0" r="0" b="0"/>
                <wp:wrapNone/>
                <wp:docPr id="513" name="Graphic 513"/>
                <wp:cNvGraphicFramePr>
                  <a:graphicFrameLocks/>
                </wp:cNvGraphicFramePr>
                <a:graphic>
                  <a:graphicData uri="http://schemas.microsoft.com/office/word/2010/wordprocessingShape">
                    <wps:wsp>
                      <wps:cNvPr id="513" name="Graphic 513"/>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5792" from="544.062988pt,29.066592pt" to="544.062988pt,-13.453408pt" stroked="true" strokeweight="5pt" strokecolor="#98002e">
                <v:stroke dashstyle="solid"/>
                <w10:wrap type="none"/>
              </v:line>
            </w:pict>
          </mc:Fallback>
        </mc:AlternateContent>
      </w:r>
      <w:r>
        <w:rPr>
          <w:color w:val="231F20"/>
          <w:spacing w:val="-5"/>
        </w:rPr>
        <w:t>119</w:t>
      </w:r>
    </w:p>
    <w:p>
      <w:pPr>
        <w:spacing w:after="0"/>
        <w:jc w:val="right"/>
        <w:sectPr>
          <w:type w:val="continuous"/>
          <w:pgSz w:w="11910" w:h="16840"/>
          <w:pgMar w:header="0" w:footer="658" w:top="840" w:bottom="860" w:left="220" w:right="280"/>
          <w:cols w:num="3" w:equalWidth="0">
            <w:col w:w="3571" w:space="40"/>
            <w:col w:w="5184" w:space="835"/>
            <w:col w:w="1780"/>
          </w:cols>
        </w:sectPr>
      </w:pPr>
    </w:p>
    <w:p>
      <w:pPr>
        <w:spacing w:before="72"/>
        <w:ind w:left="1194" w:right="0" w:firstLine="0"/>
        <w:jc w:val="left"/>
        <w:rPr>
          <w:rFonts w:ascii="Courier New"/>
          <w:sz w:val="18"/>
        </w:rPr>
      </w:pPr>
      <w:r>
        <w:rPr/>
        <mc:AlternateContent>
          <mc:Choice Requires="wps">
            <w:drawing>
              <wp:anchor distT="0" distB="0" distL="0" distR="0" allowOverlap="1" layoutInCell="1" locked="0" behindDoc="0" simplePos="0" relativeHeight="15907328">
                <wp:simplePos x="0" y="0"/>
                <wp:positionH relativeFrom="page">
                  <wp:posOffset>351439</wp:posOffset>
                </wp:positionH>
                <wp:positionV relativeFrom="paragraph">
                  <wp:posOffset>58102</wp:posOffset>
                </wp:positionV>
                <wp:extent cx="267970" cy="1321435"/>
                <wp:effectExtent l="0" t="0" r="0" b="0"/>
                <wp:wrapNone/>
                <wp:docPr id="514" name="Textbox 514"/>
                <wp:cNvGraphicFramePr>
                  <a:graphicFrameLocks/>
                </wp:cNvGraphicFramePr>
                <a:graphic>
                  <a:graphicData uri="http://schemas.microsoft.com/office/word/2010/wordprocessingShape">
                    <wps:wsp>
                      <wps:cNvPr id="514" name="Textbox 514"/>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4.575pt;width:21.1pt;height:104.05pt;mso-position-horizontal-relative:page;mso-position-vertical-relative:paragraph;z-index:15907328" type="#_x0000_t202" id="docshape390"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2</w:t>
      </w:r>
      <w:r>
        <w:rPr>
          <w:rFonts w:ascii="Courier New"/>
          <w:color w:val="231F20"/>
          <w:spacing w:val="-1"/>
          <w:sz w:val="18"/>
        </w:rPr>
        <w:t> </w:t>
      </w:r>
      <w:r>
        <w:rPr>
          <w:rFonts w:ascii="Courier New"/>
          <w:color w:val="231F20"/>
          <w:sz w:val="18"/>
        </w:rPr>
        <w:t>&gt;</w:t>
      </w:r>
      <w:r>
        <w:rPr>
          <w:rFonts w:ascii="Courier New"/>
          <w:color w:val="231F20"/>
          <w:spacing w:val="-1"/>
          <w:sz w:val="18"/>
        </w:rPr>
        <w:t> </w:t>
      </w:r>
      <w:r>
        <w:rPr>
          <w:rFonts w:ascii="Courier New"/>
          <w:color w:val="231F20"/>
          <w:sz w:val="18"/>
        </w:rPr>
        <w:t>3</w:t>
      </w:r>
      <w:r>
        <w:rPr>
          <w:rFonts w:ascii="Courier New"/>
          <w:color w:val="231F20"/>
          <w:spacing w:val="-1"/>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pacing w:val="-10"/>
          <w:sz w:val="18"/>
        </w:rPr>
        <w:t>}</w:t>
      </w:r>
    </w:p>
    <w:p>
      <w:pPr>
        <w:spacing w:line="240" w:lineRule="auto" w:before="0"/>
        <w:rPr>
          <w:rFonts w:ascii="Courier New"/>
          <w:sz w:val="18"/>
        </w:rPr>
      </w:pPr>
      <w:r>
        <w:rPr/>
        <w:br w:type="column"/>
      </w:r>
      <w:r>
        <w:rPr>
          <w:rFonts w:ascii="Courier New"/>
          <w:sz w:val="18"/>
        </w:rPr>
      </w:r>
    </w:p>
    <w:p>
      <w:pPr>
        <w:pStyle w:val="BodyText"/>
        <w:spacing w:before="124"/>
        <w:rPr>
          <w:rFonts w:ascii="Courier New"/>
          <w:sz w:val="18"/>
        </w:rPr>
      </w:pPr>
    </w:p>
    <w:p>
      <w:pPr>
        <w:tabs>
          <w:tab w:pos="5082" w:val="left" w:leader="none"/>
        </w:tabs>
        <w:spacing w:before="0"/>
        <w:ind w:left="1194" w:right="0"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6"/>
          <w:sz w:val="18"/>
        </w:rPr>
        <w:t> </w:t>
      </w:r>
      <w:r>
        <w:rPr>
          <w:rFonts w:ascii="Courier New"/>
          <w:color w:val="231F20"/>
          <w:sz w:val="18"/>
        </w:rPr>
        <w:t>always</w:t>
      </w:r>
      <w:r>
        <w:rPr>
          <w:rFonts w:ascii="Courier New"/>
          <w:color w:val="231F20"/>
          <w:spacing w:val="-5"/>
          <w:sz w:val="18"/>
        </w:rPr>
        <w:t> </w:t>
      </w:r>
      <w:r>
        <w:rPr>
          <w:rFonts w:ascii="Courier New"/>
          <w:color w:val="231F20"/>
          <w:spacing w:val="-2"/>
          <w:sz w:val="18"/>
        </w:rPr>
        <w:t>false</w:t>
      </w:r>
      <w:r>
        <w:rPr>
          <w:rFonts w:ascii="Courier New"/>
          <w:color w:val="231F20"/>
          <w:sz w:val="18"/>
        </w:rPr>
        <w:tab/>
      </w:r>
      <w:r>
        <w:rPr>
          <w:rFonts w:ascii="Courier New"/>
          <w:color w:val="231F20"/>
          <w:spacing w:val="-5"/>
          <w:sz w:val="18"/>
        </w:rPr>
        <w:t>*/</w:t>
      </w:r>
    </w:p>
    <w:p>
      <w:pPr>
        <w:spacing w:after="0"/>
        <w:jc w:val="left"/>
        <w:rPr>
          <w:rFonts w:ascii="Courier New"/>
          <w:sz w:val="18"/>
        </w:rPr>
        <w:sectPr>
          <w:pgSz w:w="11910" w:h="16840"/>
          <w:pgMar w:header="0" w:footer="658" w:top="720" w:bottom="920" w:left="220" w:right="280"/>
          <w:cols w:num="2" w:equalWidth="0">
            <w:col w:w="2531" w:space="925"/>
            <w:col w:w="7954"/>
          </w:cols>
        </w:sectPr>
      </w:pPr>
    </w:p>
    <w:p>
      <w:pPr>
        <w:pStyle w:val="BodyText"/>
        <w:spacing w:before="20"/>
        <w:rPr>
          <w:rFonts w:ascii="Courier New"/>
          <w:sz w:val="18"/>
        </w:rPr>
      </w:pPr>
    </w:p>
    <w:p>
      <w:pPr>
        <w:spacing w:before="1"/>
        <w:ind w:left="1194" w:right="0" w:firstLine="0"/>
        <w:jc w:val="left"/>
        <w:rPr>
          <w:rFonts w:ascii="Courier New"/>
          <w:sz w:val="18"/>
        </w:rPr>
      </w:pPr>
      <w:r>
        <w:rPr>
          <w:rFonts w:ascii="Courier New"/>
          <w:color w:val="231F20"/>
          <w:sz w:val="18"/>
        </w:rPr>
        <w:t>for</w:t>
      </w:r>
      <w:r>
        <w:rPr>
          <w:rFonts w:ascii="Courier New"/>
          <w:color w:val="231F20"/>
          <w:spacing w:val="-5"/>
          <w:sz w:val="18"/>
        </w:rPr>
        <w:t> </w:t>
      </w:r>
      <w:r>
        <w:rPr>
          <w:rFonts w:ascii="Courier New"/>
          <w:color w:val="231F20"/>
          <w:sz w:val="18"/>
        </w:rPr>
        <w:t>(</w:t>
      </w:r>
      <w:r>
        <w:rPr>
          <w:rFonts w:ascii="Courier New"/>
          <w:color w:val="231F20"/>
          <w:spacing w:val="-3"/>
          <w:sz w:val="18"/>
        </w:rPr>
        <w:t> </w:t>
      </w:r>
      <w:r>
        <w:rPr>
          <w:rFonts w:ascii="Courier New"/>
          <w:color w:val="231F20"/>
          <w:sz w:val="18"/>
        </w:rPr>
        <w:t>s8a</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0;</w:t>
      </w:r>
      <w:r>
        <w:rPr>
          <w:rFonts w:ascii="Courier New"/>
          <w:color w:val="231F20"/>
          <w:spacing w:val="-2"/>
          <w:sz w:val="18"/>
        </w:rPr>
        <w:t> </w:t>
      </w:r>
      <w:r>
        <w:rPr>
          <w:rFonts w:ascii="Courier New"/>
          <w:color w:val="231F20"/>
          <w:sz w:val="18"/>
        </w:rPr>
        <w:t>s8a</w:t>
      </w:r>
      <w:r>
        <w:rPr>
          <w:rFonts w:ascii="Courier New"/>
          <w:color w:val="231F20"/>
          <w:spacing w:val="-3"/>
          <w:sz w:val="18"/>
        </w:rPr>
        <w:t> </w:t>
      </w:r>
      <w:r>
        <w:rPr>
          <w:rFonts w:ascii="Courier New"/>
          <w:color w:val="231F20"/>
          <w:sz w:val="18"/>
        </w:rPr>
        <w:t>&lt;</w:t>
      </w:r>
      <w:r>
        <w:rPr>
          <w:rFonts w:ascii="Courier New"/>
          <w:color w:val="231F20"/>
          <w:spacing w:val="-2"/>
          <w:sz w:val="18"/>
        </w:rPr>
        <w:t> </w:t>
      </w:r>
      <w:r>
        <w:rPr>
          <w:rFonts w:ascii="Courier New"/>
          <w:color w:val="231F20"/>
          <w:sz w:val="18"/>
        </w:rPr>
        <w:t>130;</w:t>
      </w:r>
      <w:r>
        <w:rPr>
          <w:rFonts w:ascii="Courier New"/>
          <w:color w:val="231F20"/>
          <w:spacing w:val="-3"/>
          <w:sz w:val="18"/>
        </w:rPr>
        <w:t> </w:t>
      </w:r>
      <w:r>
        <w:rPr>
          <w:rFonts w:ascii="Courier New"/>
          <w:color w:val="231F20"/>
          <w:sz w:val="18"/>
        </w:rPr>
        <w:t>++s8a</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8538" w:val="left" w:leader="none"/>
        </w:tabs>
        <w:spacing w:before="26"/>
        <w:ind w:left="4650" w:right="0"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6"/>
          <w:sz w:val="18"/>
        </w:rPr>
        <w:t> </w:t>
      </w:r>
      <w:r>
        <w:rPr>
          <w:rFonts w:ascii="Courier New"/>
          <w:color w:val="231F20"/>
          <w:sz w:val="18"/>
        </w:rPr>
        <w:t>always</w:t>
      </w:r>
      <w:r>
        <w:rPr>
          <w:rFonts w:ascii="Courier New"/>
          <w:color w:val="231F20"/>
          <w:spacing w:val="-5"/>
          <w:sz w:val="18"/>
        </w:rPr>
        <w:t> </w:t>
      </w:r>
      <w:r>
        <w:rPr>
          <w:rFonts w:ascii="Courier New"/>
          <w:color w:val="231F20"/>
          <w:spacing w:val="-4"/>
          <w:sz w:val="18"/>
        </w:rPr>
        <w:t>true</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before="1"/>
        <w:ind w:left="1194" w:right="0" w:firstLine="0"/>
        <w:jc w:val="left"/>
        <w:rPr>
          <w:rFonts w:ascii="Courier New"/>
          <w:sz w:val="18"/>
        </w:rPr>
      </w:pPr>
      <w:r>
        <w:rPr>
          <w:rFonts w:ascii="Courier New"/>
          <w:color w:val="231F20"/>
          <w:sz w:val="18"/>
        </w:rPr>
        <w:t>if</w:t>
      </w:r>
      <w:r>
        <w:rPr>
          <w:rFonts w:ascii="Courier New"/>
          <w:color w:val="231F20"/>
          <w:spacing w:val="-4"/>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s8a</w:t>
      </w:r>
      <w:r>
        <w:rPr>
          <w:rFonts w:ascii="Courier New"/>
          <w:color w:val="231F20"/>
          <w:spacing w:val="-2"/>
          <w:sz w:val="18"/>
        </w:rPr>
        <w:t> </w:t>
      </w:r>
      <w:r>
        <w:rPr>
          <w:rFonts w:ascii="Courier New"/>
          <w:color w:val="231F20"/>
          <w:sz w:val="18"/>
        </w:rPr>
        <w:t>&lt;</w:t>
      </w:r>
      <w:r>
        <w:rPr>
          <w:rFonts w:ascii="Courier New"/>
          <w:color w:val="231F20"/>
          <w:spacing w:val="-2"/>
          <w:sz w:val="18"/>
        </w:rPr>
        <w:t> </w:t>
      </w:r>
      <w:r>
        <w:rPr>
          <w:rFonts w:ascii="Courier New"/>
          <w:color w:val="231F20"/>
          <w:sz w:val="18"/>
        </w:rPr>
        <w:t>10</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&amp;&amp;</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s8a</w:t>
      </w:r>
      <w:r>
        <w:rPr>
          <w:rFonts w:ascii="Courier New"/>
          <w:color w:val="231F20"/>
          <w:spacing w:val="-2"/>
          <w:sz w:val="18"/>
        </w:rPr>
        <w:t> </w:t>
      </w:r>
      <w:r>
        <w:rPr>
          <w:rFonts w:ascii="Courier New"/>
          <w:color w:val="231F20"/>
          <w:sz w:val="18"/>
        </w:rPr>
        <w:t>&gt;</w:t>
      </w:r>
      <w:r>
        <w:rPr>
          <w:rFonts w:ascii="Courier New"/>
          <w:color w:val="231F20"/>
          <w:spacing w:val="-1"/>
          <w:sz w:val="18"/>
        </w:rPr>
        <w:t> </w:t>
      </w:r>
      <w:r>
        <w:rPr>
          <w:rFonts w:ascii="Courier New"/>
          <w:color w:val="231F20"/>
          <w:sz w:val="18"/>
        </w:rPr>
        <w:t>20</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8538" w:val="left" w:leader="none"/>
        </w:tabs>
        <w:spacing w:before="26"/>
        <w:ind w:left="4650" w:right="0"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6"/>
          <w:sz w:val="18"/>
        </w:rPr>
        <w:t> </w:t>
      </w:r>
      <w:r>
        <w:rPr>
          <w:rFonts w:ascii="Courier New"/>
          <w:color w:val="231F20"/>
          <w:sz w:val="18"/>
        </w:rPr>
        <w:t>always</w:t>
      </w:r>
      <w:r>
        <w:rPr>
          <w:rFonts w:ascii="Courier New"/>
          <w:color w:val="231F20"/>
          <w:spacing w:val="-5"/>
          <w:sz w:val="18"/>
        </w:rPr>
        <w:t> </w:t>
      </w:r>
      <w:r>
        <w:rPr>
          <w:rFonts w:ascii="Courier New"/>
          <w:color w:val="231F20"/>
          <w:spacing w:val="-2"/>
          <w:sz w:val="18"/>
        </w:rPr>
        <w:t>false</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before="1"/>
        <w:ind w:left="1194" w:right="0" w:firstLine="0"/>
        <w:jc w:val="left"/>
        <w:rPr>
          <w:rFonts w:ascii="Courier New"/>
          <w:sz w:val="18"/>
        </w:rPr>
      </w:pPr>
      <w:r>
        <w:rPr>
          <w:rFonts w:ascii="Courier New"/>
          <w:color w:val="231F20"/>
          <w:sz w:val="18"/>
        </w:rPr>
        <w:t>if</w:t>
      </w:r>
      <w:r>
        <w:rPr>
          <w:rFonts w:ascii="Courier New"/>
          <w:color w:val="231F20"/>
          <w:spacing w:val="-4"/>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s8a</w:t>
      </w:r>
      <w:r>
        <w:rPr>
          <w:rFonts w:ascii="Courier New"/>
          <w:color w:val="231F20"/>
          <w:spacing w:val="-2"/>
          <w:sz w:val="18"/>
        </w:rPr>
        <w:t> </w:t>
      </w:r>
      <w:r>
        <w:rPr>
          <w:rFonts w:ascii="Courier New"/>
          <w:color w:val="231F20"/>
          <w:sz w:val="18"/>
        </w:rPr>
        <w:t>&lt;</w:t>
      </w:r>
      <w:r>
        <w:rPr>
          <w:rFonts w:ascii="Courier New"/>
          <w:color w:val="231F20"/>
          <w:spacing w:val="-1"/>
          <w:sz w:val="18"/>
        </w:rPr>
        <w:t> </w:t>
      </w:r>
      <w:r>
        <w:rPr>
          <w:rFonts w:ascii="Courier New"/>
          <w:color w:val="231F20"/>
          <w:sz w:val="18"/>
        </w:rPr>
        <w:t>10</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s8a</w:t>
      </w:r>
      <w:r>
        <w:rPr>
          <w:rFonts w:ascii="Courier New"/>
          <w:color w:val="231F20"/>
          <w:spacing w:val="-2"/>
          <w:sz w:val="18"/>
        </w:rPr>
        <w:t> </w:t>
      </w:r>
      <w:r>
        <w:rPr>
          <w:rFonts w:ascii="Courier New"/>
          <w:color w:val="231F20"/>
          <w:sz w:val="18"/>
        </w:rPr>
        <w:t>&gt;</w:t>
      </w:r>
      <w:r>
        <w:rPr>
          <w:rFonts w:ascii="Courier New"/>
          <w:color w:val="231F20"/>
          <w:spacing w:val="-1"/>
          <w:sz w:val="18"/>
        </w:rPr>
        <w:t> </w:t>
      </w:r>
      <w:r>
        <w:rPr>
          <w:rFonts w:ascii="Courier New"/>
          <w:color w:val="231F20"/>
          <w:sz w:val="18"/>
        </w:rPr>
        <w:t>5</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after="0"/>
        <w:jc w:val="left"/>
        <w:rPr>
          <w:rFonts w:ascii="Courier New"/>
          <w:sz w:val="18"/>
        </w:rPr>
        <w:sectPr>
          <w:type w:val="continuous"/>
          <w:pgSz w:w="11910" w:h="16840"/>
          <w:pgMar w:header="0" w:footer="658" w:top="840" w:bottom="860" w:left="220" w:right="280"/>
        </w:sectPr>
      </w:pP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before="1"/>
        <w:ind w:left="1194" w:right="0" w:firstLine="0"/>
        <w:jc w:val="left"/>
        <w:rPr>
          <w:rFonts w:ascii="Courier New"/>
          <w:sz w:val="18"/>
        </w:rPr>
      </w:pPr>
      <w:r>
        <w:rPr>
          <w:rFonts w:ascii="Courier New"/>
          <w:color w:val="231F20"/>
          <w:sz w:val="18"/>
        </w:rPr>
        <w:t>while</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s8a</w:t>
      </w:r>
      <w:r>
        <w:rPr>
          <w:rFonts w:ascii="Courier New"/>
          <w:color w:val="231F20"/>
          <w:spacing w:val="-3"/>
          <w:sz w:val="18"/>
        </w:rPr>
        <w:t> </w:t>
      </w:r>
      <w:r>
        <w:rPr>
          <w:rFonts w:ascii="Courier New"/>
          <w:color w:val="231F20"/>
          <w:sz w:val="18"/>
        </w:rPr>
        <w:t>&gt;</w:t>
      </w:r>
      <w:r>
        <w:rPr>
          <w:rFonts w:ascii="Courier New"/>
          <w:color w:val="231F20"/>
          <w:spacing w:val="-2"/>
          <w:sz w:val="18"/>
        </w:rPr>
        <w:t> </w:t>
      </w:r>
      <w:r>
        <w:rPr>
          <w:rFonts w:ascii="Courier New"/>
          <w:color w:val="231F20"/>
          <w:sz w:val="18"/>
        </w:rPr>
        <w:t>10</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s8a</w:t>
      </w:r>
      <w:r>
        <w:rPr>
          <w:rFonts w:ascii="Courier New"/>
          <w:color w:val="231F20"/>
          <w:spacing w:val="-1"/>
          <w:sz w:val="18"/>
        </w:rPr>
        <w:t> </w:t>
      </w:r>
      <w:r>
        <w:rPr>
          <w:rFonts w:ascii="Courier New"/>
          <w:color w:val="231F20"/>
          <w:sz w:val="18"/>
        </w:rPr>
        <w:t>&gt;</w:t>
      </w:r>
      <w:r>
        <w:rPr>
          <w:rFonts w:ascii="Courier New"/>
          <w:color w:val="231F20"/>
          <w:spacing w:val="-2"/>
          <w:sz w:val="18"/>
        </w:rPr>
        <w:t> </w:t>
      </w:r>
      <w:r>
        <w:rPr>
          <w:rFonts w:ascii="Courier New"/>
          <w:color w:val="231F20"/>
          <w:sz w:val="18"/>
        </w:rPr>
        <w:t>5</w:t>
      </w:r>
      <w:r>
        <w:rPr>
          <w:rFonts w:ascii="Courier New"/>
          <w:color w:val="231F20"/>
          <w:spacing w:val="-1"/>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spacing w:before="0"/>
        <w:ind w:left="1410"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5082" w:val="left" w:leader="none"/>
        </w:tabs>
        <w:spacing w:before="26"/>
        <w:ind w:left="1194" w:right="0" w:firstLine="0"/>
        <w:jc w:val="left"/>
        <w:rPr>
          <w:rFonts w:ascii="Courier New"/>
          <w:sz w:val="18"/>
        </w:rPr>
      </w:pPr>
      <w:r>
        <w:rPr/>
        <w:br w:type="column"/>
      </w:r>
      <w:r>
        <w:rPr>
          <w:rFonts w:ascii="Courier New"/>
          <w:color w:val="231F20"/>
          <w:sz w:val="18"/>
        </w:rPr>
        <w:t>/*</w:t>
      </w:r>
      <w:r>
        <w:rPr>
          <w:rFonts w:ascii="Courier New"/>
          <w:color w:val="231F20"/>
          <w:spacing w:val="-6"/>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6"/>
          <w:sz w:val="18"/>
        </w:rPr>
        <w:t> </w:t>
      </w:r>
      <w:r>
        <w:rPr>
          <w:rFonts w:ascii="Courier New"/>
          <w:color w:val="231F20"/>
          <w:sz w:val="18"/>
        </w:rPr>
        <w:t>always</w:t>
      </w:r>
      <w:r>
        <w:rPr>
          <w:rFonts w:ascii="Courier New"/>
          <w:color w:val="231F20"/>
          <w:spacing w:val="-5"/>
          <w:sz w:val="18"/>
        </w:rPr>
        <w:t> </w:t>
      </w:r>
      <w:r>
        <w:rPr>
          <w:rFonts w:ascii="Courier New"/>
          <w:color w:val="231F20"/>
          <w:spacing w:val="-4"/>
          <w:sz w:val="18"/>
        </w:rPr>
        <w:t>true</w:t>
      </w:r>
      <w:r>
        <w:rPr>
          <w:rFonts w:ascii="Courier New"/>
          <w:color w:val="231F20"/>
          <w:sz w:val="18"/>
        </w:rPr>
        <w:tab/>
      </w:r>
      <w:r>
        <w:rPr>
          <w:rFonts w:ascii="Courier New"/>
          <w:color w:val="231F20"/>
          <w:spacing w:val="-5"/>
          <w:sz w:val="18"/>
        </w:rPr>
        <w:t>*/</w:t>
      </w: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spacing w:before="151"/>
        <w:rPr>
          <w:rFonts w:ascii="Courier New"/>
          <w:sz w:val="18"/>
        </w:rPr>
      </w:pPr>
    </w:p>
    <w:p>
      <w:pPr>
        <w:spacing w:before="0"/>
        <w:ind w:left="1194"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s8a</w:t>
      </w:r>
      <w:r>
        <w:rPr>
          <w:rFonts w:ascii="Courier New"/>
          <w:color w:val="231F20"/>
          <w:spacing w:val="-5"/>
          <w:sz w:val="18"/>
        </w:rPr>
        <w:t> </w:t>
      </w:r>
      <w:r>
        <w:rPr>
          <w:rFonts w:ascii="Courier New"/>
          <w:color w:val="231F20"/>
          <w:sz w:val="18"/>
        </w:rPr>
        <w:t>not</w:t>
      </w:r>
      <w:r>
        <w:rPr>
          <w:rFonts w:ascii="Courier New"/>
          <w:color w:val="231F20"/>
          <w:spacing w:val="-5"/>
          <w:sz w:val="18"/>
        </w:rPr>
        <w:t> </w:t>
      </w:r>
      <w:r>
        <w:rPr>
          <w:rFonts w:ascii="Courier New"/>
          <w:color w:val="231F20"/>
          <w:sz w:val="18"/>
        </w:rPr>
        <w:t>volatile</w:t>
      </w:r>
      <w:r>
        <w:rPr>
          <w:rFonts w:ascii="Courier New"/>
          <w:color w:val="231F20"/>
          <w:spacing w:val="-5"/>
          <w:sz w:val="18"/>
        </w:rPr>
        <w:t> */</w:t>
      </w:r>
    </w:p>
    <w:p>
      <w:pPr>
        <w:spacing w:after="0"/>
        <w:jc w:val="left"/>
        <w:rPr>
          <w:rFonts w:ascii="Courier New"/>
          <w:sz w:val="18"/>
        </w:rPr>
        <w:sectPr>
          <w:type w:val="continuous"/>
          <w:pgSz w:w="11910" w:h="16840"/>
          <w:pgMar w:header="0" w:footer="658" w:top="840" w:bottom="860" w:left="220" w:right="280"/>
          <w:cols w:num="2" w:equalWidth="0">
            <w:col w:w="3179" w:space="277"/>
            <w:col w:w="7954"/>
          </w:cols>
        </w:sectPr>
      </w:pPr>
    </w:p>
    <w:p>
      <w:pPr>
        <w:pStyle w:val="BodyText"/>
        <w:spacing w:before="21"/>
        <w:rPr>
          <w:rFonts w:ascii="Courier New"/>
          <w:sz w:val="18"/>
        </w:rPr>
      </w:pPr>
    </w:p>
    <w:p>
      <w:pPr>
        <w:spacing w:before="0"/>
        <w:ind w:left="1194" w:right="0" w:firstLine="0"/>
        <w:jc w:val="left"/>
        <w:rPr>
          <w:rFonts w:ascii="Courier New"/>
          <w:sz w:val="18"/>
        </w:rPr>
      </w:pPr>
      <w:r>
        <w:rPr>
          <w:rFonts w:ascii="Courier New"/>
          <w:color w:val="231F20"/>
          <w:sz w:val="18"/>
        </w:rPr>
        <w:t>while</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true</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w:t>
      </w:r>
      <w:r>
        <w:rPr>
          <w:rFonts w:ascii="Courier New"/>
          <w:color w:val="231F20"/>
          <w:spacing w:val="-7"/>
          <w:sz w:val="18"/>
        </w:rPr>
        <w:t> </w:t>
      </w:r>
      <w:r>
        <w:rPr>
          <w:rFonts w:ascii="Courier New"/>
          <w:color w:val="231F20"/>
          <w:sz w:val="18"/>
        </w:rPr>
        <w:t>Compliant</w:t>
      </w:r>
      <w:r>
        <w:rPr>
          <w:rFonts w:ascii="Courier New"/>
          <w:color w:val="231F20"/>
          <w:spacing w:val="-5"/>
          <w:sz w:val="18"/>
        </w:rPr>
        <w:t> </w:t>
      </w:r>
      <w:r>
        <w:rPr>
          <w:rFonts w:ascii="Courier New"/>
          <w:color w:val="231F20"/>
          <w:sz w:val="18"/>
        </w:rPr>
        <w:t>by</w:t>
      </w:r>
      <w:r>
        <w:rPr>
          <w:rFonts w:ascii="Courier New"/>
          <w:color w:val="231F20"/>
          <w:spacing w:val="-4"/>
          <w:sz w:val="18"/>
        </w:rPr>
        <w:t> </w:t>
      </w:r>
      <w:r>
        <w:rPr>
          <w:rFonts w:ascii="Courier New"/>
          <w:color w:val="231F20"/>
          <w:sz w:val="18"/>
        </w:rPr>
        <w:t>exception</w:t>
      </w:r>
      <w:r>
        <w:rPr>
          <w:rFonts w:ascii="Courier New"/>
          <w:color w:val="231F20"/>
          <w:spacing w:val="-5"/>
          <w:sz w:val="18"/>
        </w:rPr>
        <w:t> </w:t>
      </w:r>
      <w:r>
        <w:rPr>
          <w:rFonts w:ascii="Courier New"/>
          <w:color w:val="231F20"/>
          <w:sz w:val="18"/>
        </w:rPr>
        <w:t>1</w:t>
      </w:r>
      <w:r>
        <w:rPr>
          <w:rFonts w:ascii="Courier New"/>
          <w:color w:val="231F20"/>
          <w:spacing w:val="-4"/>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1"/>
        <w:rPr>
          <w:rFonts w:ascii="Courier New"/>
          <w:sz w:val="18"/>
        </w:rPr>
      </w:pPr>
    </w:p>
    <w:p>
      <w:pPr>
        <w:spacing w:before="0"/>
        <w:ind w:left="1194" w:right="0" w:firstLine="0"/>
        <w:jc w:val="left"/>
        <w:rPr>
          <w:rFonts w:ascii="Courier New"/>
          <w:sz w:val="18"/>
        </w:rPr>
      </w:pPr>
      <w:r>
        <w:rPr>
          <w:rFonts w:ascii="Courier New"/>
          <w:color w:val="231F20"/>
          <w:spacing w:val="-5"/>
          <w:sz w:val="18"/>
        </w:rPr>
        <w:t>do</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w:t>
      </w:r>
      <w:r>
        <w:rPr>
          <w:rFonts w:ascii="Courier New"/>
          <w:color w:val="231F20"/>
          <w:spacing w:val="-7"/>
          <w:sz w:val="18"/>
        </w:rPr>
        <w:t> </w:t>
      </w:r>
      <w:r>
        <w:rPr>
          <w:rFonts w:ascii="Courier New"/>
          <w:color w:val="231F20"/>
          <w:sz w:val="18"/>
        </w:rPr>
        <w:t>Compliant</w:t>
      </w:r>
      <w:r>
        <w:rPr>
          <w:rFonts w:ascii="Courier New"/>
          <w:color w:val="231F20"/>
          <w:spacing w:val="-5"/>
          <w:sz w:val="18"/>
        </w:rPr>
        <w:t> </w:t>
      </w:r>
      <w:r>
        <w:rPr>
          <w:rFonts w:ascii="Courier New"/>
          <w:color w:val="231F20"/>
          <w:sz w:val="18"/>
        </w:rPr>
        <w:t>by</w:t>
      </w:r>
      <w:r>
        <w:rPr>
          <w:rFonts w:ascii="Courier New"/>
          <w:color w:val="231F20"/>
          <w:spacing w:val="-4"/>
          <w:sz w:val="18"/>
        </w:rPr>
        <w:t> </w:t>
      </w:r>
      <w:r>
        <w:rPr>
          <w:rFonts w:ascii="Courier New"/>
          <w:color w:val="231F20"/>
          <w:sz w:val="18"/>
        </w:rPr>
        <w:t>exception</w:t>
      </w:r>
      <w:r>
        <w:rPr>
          <w:rFonts w:ascii="Courier New"/>
          <w:color w:val="231F20"/>
          <w:spacing w:val="-5"/>
          <w:sz w:val="18"/>
        </w:rPr>
        <w:t> </w:t>
      </w:r>
      <w:r>
        <w:rPr>
          <w:rFonts w:ascii="Courier New"/>
          <w:color w:val="231F20"/>
          <w:sz w:val="18"/>
        </w:rPr>
        <w:t>2</w:t>
      </w:r>
      <w:r>
        <w:rPr>
          <w:rFonts w:ascii="Courier New"/>
          <w:color w:val="231F20"/>
          <w:spacing w:val="-4"/>
          <w:sz w:val="18"/>
        </w:rPr>
        <w:t> </w:t>
      </w:r>
      <w:r>
        <w:rPr>
          <w:rFonts w:ascii="Courier New"/>
          <w:color w:val="231F20"/>
          <w:spacing w:val="-5"/>
          <w:sz w:val="18"/>
        </w:rPr>
        <w:t>*/</w:t>
      </w:r>
    </w:p>
    <w:p>
      <w:pPr>
        <w:spacing w:line="504" w:lineRule="auto" w:before="26"/>
        <w:ind w:left="1194" w:right="7403" w:firstLine="0"/>
        <w:jc w:val="left"/>
        <w:rPr>
          <w:rFonts w:ascii="Courier New"/>
          <w:sz w:val="18"/>
        </w:rPr>
      </w:pPr>
      <w:r>
        <w:rPr>
          <w:rFonts w:ascii="Courier New"/>
          <w:color w:val="231F20"/>
          <w:sz w:val="18"/>
        </w:rPr>
        <w:t>} while ( 0u == 1u ); const</w:t>
      </w:r>
      <w:r>
        <w:rPr>
          <w:rFonts w:ascii="Courier New"/>
          <w:color w:val="231F20"/>
          <w:spacing w:val="-9"/>
          <w:sz w:val="18"/>
        </w:rPr>
        <w:t> </w:t>
      </w:r>
      <w:r>
        <w:rPr>
          <w:rFonts w:ascii="Courier New"/>
          <w:color w:val="231F20"/>
          <w:sz w:val="18"/>
        </w:rPr>
        <w:t>uint8_t</w:t>
      </w:r>
      <w:r>
        <w:rPr>
          <w:rFonts w:ascii="Courier New"/>
          <w:color w:val="231F20"/>
          <w:spacing w:val="-9"/>
          <w:sz w:val="18"/>
        </w:rPr>
        <w:t> </w:t>
      </w:r>
      <w:r>
        <w:rPr>
          <w:rFonts w:ascii="Courier New"/>
          <w:color w:val="231F20"/>
          <w:sz w:val="18"/>
        </w:rPr>
        <w:t>numcyl</w:t>
      </w:r>
      <w:r>
        <w:rPr>
          <w:rFonts w:ascii="Courier New"/>
          <w:color w:val="231F20"/>
          <w:spacing w:val="-9"/>
          <w:sz w:val="18"/>
        </w:rPr>
        <w:t> </w:t>
      </w:r>
      <w:r>
        <w:rPr>
          <w:rFonts w:ascii="Courier New"/>
          <w:color w:val="231F20"/>
          <w:sz w:val="18"/>
        </w:rPr>
        <w:t>=</w:t>
      </w:r>
      <w:r>
        <w:rPr>
          <w:rFonts w:ascii="Courier New"/>
          <w:color w:val="231F20"/>
          <w:spacing w:val="-9"/>
          <w:sz w:val="18"/>
        </w:rPr>
        <w:t> </w:t>
      </w:r>
      <w:r>
        <w:rPr>
          <w:rFonts w:ascii="Courier New"/>
          <w:color w:val="231F20"/>
          <w:sz w:val="18"/>
        </w:rPr>
        <w:t>4u;</w:t>
      </w:r>
    </w:p>
    <w:p>
      <w:pPr>
        <w:spacing w:before="32"/>
        <w:ind w:left="1194" w:right="0" w:firstLine="0"/>
        <w:jc w:val="left"/>
        <w:rPr>
          <w:rFonts w:ascii="Courier New"/>
          <w:sz w:val="18"/>
        </w:rPr>
      </w:pPr>
      <w:r>
        <w:rPr>
          <w:rFonts w:ascii="Courier New"/>
          <w:color w:val="231F20"/>
          <w:spacing w:val="-5"/>
          <w:sz w:val="18"/>
        </w:rPr>
        <w:t>/*</w:t>
      </w:r>
    </w:p>
    <w:p>
      <w:pPr>
        <w:pStyle w:val="ListParagraph"/>
        <w:numPr>
          <w:ilvl w:val="0"/>
          <w:numId w:val="73"/>
        </w:numPr>
        <w:tabs>
          <w:tab w:pos="1517" w:val="left" w:leader="none"/>
        </w:tabs>
        <w:spacing w:line="240" w:lineRule="auto" w:before="27" w:after="0"/>
        <w:ind w:left="1517" w:right="0" w:hanging="215"/>
        <w:jc w:val="left"/>
        <w:rPr>
          <w:rFonts w:ascii="Courier New" w:hAnsi="Courier New"/>
          <w:sz w:val="18"/>
        </w:rPr>
      </w:pPr>
      <w:r>
        <w:rPr>
          <w:rFonts w:ascii="Courier New" w:hAnsi="Courier New"/>
          <w:color w:val="231F20"/>
          <w:sz w:val="18"/>
        </w:rPr>
        <w:t>Non-compliant</w:t>
      </w:r>
      <w:r>
        <w:rPr>
          <w:rFonts w:ascii="Courier New" w:hAnsi="Courier New"/>
          <w:color w:val="231F20"/>
          <w:spacing w:val="-8"/>
          <w:sz w:val="18"/>
        </w:rPr>
        <w:t> </w:t>
      </w:r>
      <w:r>
        <w:rPr>
          <w:rFonts w:ascii="Courier New" w:hAnsi="Courier New"/>
          <w:color w:val="231F20"/>
          <w:sz w:val="18"/>
        </w:rPr>
        <w:t>-</w:t>
      </w:r>
      <w:r>
        <w:rPr>
          <w:rFonts w:ascii="Courier New" w:hAnsi="Courier New"/>
          <w:color w:val="231F20"/>
          <w:spacing w:val="-6"/>
          <w:sz w:val="18"/>
        </w:rPr>
        <w:t> </w:t>
      </w:r>
      <w:r>
        <w:rPr>
          <w:rFonts w:ascii="Courier New" w:hAnsi="Courier New"/>
          <w:color w:val="231F20"/>
          <w:sz w:val="18"/>
        </w:rPr>
        <w:t>compiler</w:t>
      </w:r>
      <w:r>
        <w:rPr>
          <w:rFonts w:ascii="Courier New" w:hAnsi="Courier New"/>
          <w:color w:val="231F20"/>
          <w:spacing w:val="-5"/>
          <w:sz w:val="18"/>
        </w:rPr>
        <w:t> </w:t>
      </w:r>
      <w:r>
        <w:rPr>
          <w:rFonts w:ascii="Courier New" w:hAnsi="Courier New"/>
          <w:color w:val="231F20"/>
          <w:sz w:val="18"/>
        </w:rPr>
        <w:t>is</w:t>
      </w:r>
      <w:r>
        <w:rPr>
          <w:rFonts w:ascii="Courier New" w:hAnsi="Courier New"/>
          <w:color w:val="231F20"/>
          <w:spacing w:val="-6"/>
          <w:sz w:val="18"/>
        </w:rPr>
        <w:t> </w:t>
      </w:r>
      <w:r>
        <w:rPr>
          <w:rFonts w:ascii="Courier New" w:hAnsi="Courier New"/>
          <w:color w:val="231F20"/>
          <w:sz w:val="18"/>
        </w:rPr>
        <w:t>permitted</w:t>
      </w:r>
      <w:r>
        <w:rPr>
          <w:rFonts w:ascii="Courier New" w:hAnsi="Courier New"/>
          <w:color w:val="231F20"/>
          <w:spacing w:val="-6"/>
          <w:sz w:val="18"/>
        </w:rPr>
        <w:t> </w:t>
      </w:r>
      <w:r>
        <w:rPr>
          <w:rFonts w:ascii="Courier New" w:hAnsi="Courier New"/>
          <w:color w:val="231F20"/>
          <w:sz w:val="18"/>
        </w:rPr>
        <w:t>to</w:t>
      </w:r>
      <w:r>
        <w:rPr>
          <w:rFonts w:ascii="Courier New" w:hAnsi="Courier New"/>
          <w:color w:val="231F20"/>
          <w:spacing w:val="-5"/>
          <w:sz w:val="18"/>
        </w:rPr>
        <w:t> </w:t>
      </w:r>
      <w:r>
        <w:rPr>
          <w:rFonts w:ascii="Courier New" w:hAnsi="Courier New"/>
          <w:color w:val="231F20"/>
          <w:sz w:val="18"/>
        </w:rPr>
        <w:t>assume</w:t>
      </w:r>
      <w:r>
        <w:rPr>
          <w:rFonts w:ascii="Courier New" w:hAnsi="Courier New"/>
          <w:color w:val="231F20"/>
          <w:spacing w:val="-6"/>
          <w:sz w:val="18"/>
        </w:rPr>
        <w:t> </w:t>
      </w:r>
      <w:r>
        <w:rPr>
          <w:rFonts w:ascii="Courier New" w:hAnsi="Courier New"/>
          <w:color w:val="231F20"/>
          <w:sz w:val="18"/>
        </w:rPr>
        <w:t>that</w:t>
      </w:r>
      <w:r>
        <w:rPr>
          <w:rFonts w:ascii="Courier New" w:hAnsi="Courier New"/>
          <w:color w:val="231F20"/>
          <w:spacing w:val="-6"/>
          <w:sz w:val="18"/>
        </w:rPr>
        <w:t> </w:t>
      </w:r>
      <w:r>
        <w:rPr>
          <w:rFonts w:ascii="Courier New" w:hAnsi="Courier New"/>
          <w:color w:val="231F20"/>
          <w:sz w:val="18"/>
        </w:rPr>
        <w:t>numcyl</w:t>
      </w:r>
      <w:r>
        <w:rPr>
          <w:rFonts w:ascii="Courier New" w:hAnsi="Courier New"/>
          <w:color w:val="231F20"/>
          <w:spacing w:val="-5"/>
          <w:sz w:val="18"/>
        </w:rPr>
        <w:t> </w:t>
      </w:r>
      <w:r>
        <w:rPr>
          <w:rFonts w:ascii="Courier New" w:hAnsi="Courier New"/>
          <w:color w:val="231F20"/>
          <w:spacing w:val="-2"/>
          <w:sz w:val="18"/>
        </w:rPr>
        <w:t>always</w:t>
      </w:r>
    </w:p>
    <w:p>
      <w:pPr>
        <w:pStyle w:val="ListParagraph"/>
        <w:numPr>
          <w:ilvl w:val="0"/>
          <w:numId w:val="73"/>
        </w:numPr>
        <w:tabs>
          <w:tab w:pos="1517" w:val="left" w:leader="none"/>
        </w:tabs>
        <w:spacing w:line="240" w:lineRule="auto" w:before="26" w:after="0"/>
        <w:ind w:left="1517" w:right="0" w:hanging="215"/>
        <w:jc w:val="left"/>
        <w:rPr>
          <w:rFonts w:ascii="Courier New" w:hAnsi="Courier New"/>
          <w:sz w:val="18"/>
        </w:rPr>
      </w:pPr>
      <w:r>
        <w:rPr>
          <w:rFonts w:ascii="Courier New" w:hAnsi="Courier New"/>
          <w:color w:val="231F20"/>
          <w:sz w:val="18"/>
        </w:rPr>
        <w:t>has</w:t>
      </w:r>
      <w:r>
        <w:rPr>
          <w:rFonts w:ascii="Courier New" w:hAnsi="Courier New"/>
          <w:color w:val="231F20"/>
          <w:spacing w:val="-4"/>
          <w:sz w:val="18"/>
        </w:rPr>
        <w:t> </w:t>
      </w:r>
      <w:r>
        <w:rPr>
          <w:rFonts w:ascii="Courier New" w:hAnsi="Courier New"/>
          <w:color w:val="231F20"/>
          <w:sz w:val="18"/>
        </w:rPr>
        <w:t>value</w:t>
      </w:r>
      <w:r>
        <w:rPr>
          <w:rFonts w:ascii="Courier New" w:hAnsi="Courier New"/>
          <w:color w:val="231F20"/>
          <w:spacing w:val="-4"/>
          <w:sz w:val="18"/>
        </w:rPr>
        <w:t> </w:t>
      </w:r>
      <w:r>
        <w:rPr>
          <w:rFonts w:ascii="Courier New" w:hAnsi="Courier New"/>
          <w:color w:val="231F20"/>
          <w:spacing w:val="-10"/>
          <w:sz w:val="18"/>
        </w:rPr>
        <w:t>4</w:t>
      </w:r>
    </w:p>
    <w:p>
      <w:pPr>
        <w:spacing w:before="26"/>
        <w:ind w:left="1302" w:right="0" w:firstLine="0"/>
        <w:jc w:val="left"/>
        <w:rPr>
          <w:rFonts w:ascii="Courier New"/>
          <w:sz w:val="18"/>
        </w:rPr>
      </w:pPr>
      <w:r>
        <w:rPr>
          <w:rFonts w:ascii="Courier New"/>
          <w:color w:val="231F20"/>
          <w:spacing w:val="-5"/>
          <w:sz w:val="18"/>
        </w:rPr>
        <w:t>*/</w:t>
      </w:r>
    </w:p>
    <w:p>
      <w:pPr>
        <w:spacing w:before="26"/>
        <w:ind w:left="1194" w:right="0" w:firstLine="0"/>
        <w:jc w:val="left"/>
        <w:rPr>
          <w:rFonts w:ascii="Courier New"/>
          <w:sz w:val="18"/>
        </w:rPr>
      </w:pPr>
      <w:r>
        <w:rPr>
          <w:rFonts w:ascii="Courier New"/>
          <w:color w:val="231F20"/>
          <w:sz w:val="18"/>
        </w:rPr>
        <w:t>if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numcyl</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4u</w:t>
      </w:r>
      <w:r>
        <w:rPr>
          <w:rFonts w:ascii="Courier New"/>
          <w:color w:val="231F20"/>
          <w:spacing w:val="-2"/>
          <w:sz w:val="18"/>
        </w:rPr>
        <w:t> </w:t>
      </w:r>
      <w:r>
        <w:rPr>
          <w:rFonts w:ascii="Courier New"/>
          <w:color w:val="231F20"/>
          <w:spacing w:val="-12"/>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1"/>
        <w:rPr>
          <w:rFonts w:ascii="Courier New"/>
          <w:sz w:val="18"/>
        </w:rPr>
      </w:pPr>
    </w:p>
    <w:p>
      <w:pPr>
        <w:spacing w:before="0"/>
        <w:ind w:left="1194" w:right="0" w:firstLine="0"/>
        <w:jc w:val="left"/>
        <w:rPr>
          <w:rFonts w:ascii="Courier New"/>
          <w:sz w:val="18"/>
        </w:rPr>
      </w:pPr>
      <w:r>
        <w:rPr>
          <w:rFonts w:ascii="Courier New"/>
          <w:color w:val="231F20"/>
          <w:sz w:val="18"/>
        </w:rPr>
        <w:t>const</w:t>
      </w:r>
      <w:r>
        <w:rPr>
          <w:rFonts w:ascii="Courier New"/>
          <w:color w:val="231F20"/>
          <w:spacing w:val="-7"/>
          <w:sz w:val="18"/>
        </w:rPr>
        <w:t> </w:t>
      </w:r>
      <w:r>
        <w:rPr>
          <w:rFonts w:ascii="Courier New"/>
          <w:color w:val="231F20"/>
          <w:sz w:val="18"/>
        </w:rPr>
        <w:t>volatile</w:t>
      </w:r>
      <w:r>
        <w:rPr>
          <w:rFonts w:ascii="Courier New"/>
          <w:color w:val="231F20"/>
          <w:spacing w:val="-6"/>
          <w:sz w:val="18"/>
        </w:rPr>
        <w:t> </w:t>
      </w:r>
      <w:r>
        <w:rPr>
          <w:rFonts w:ascii="Courier New"/>
          <w:color w:val="231F20"/>
          <w:sz w:val="18"/>
        </w:rPr>
        <w:t>uint8_t</w:t>
      </w:r>
      <w:r>
        <w:rPr>
          <w:rFonts w:ascii="Courier New"/>
          <w:color w:val="231F20"/>
          <w:spacing w:val="-6"/>
          <w:sz w:val="18"/>
        </w:rPr>
        <w:t> </w:t>
      </w:r>
      <w:r>
        <w:rPr>
          <w:rFonts w:ascii="Courier New"/>
          <w:color w:val="231F20"/>
          <w:sz w:val="18"/>
        </w:rPr>
        <w:t>numcyl_cal</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pacing w:val="-5"/>
          <w:sz w:val="18"/>
        </w:rPr>
        <w:t>4u;</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pacing w:val="-5"/>
          <w:sz w:val="18"/>
        </w:rPr>
        <w:t>/*</w:t>
      </w:r>
    </w:p>
    <w:p>
      <w:pPr>
        <w:pStyle w:val="ListParagraph"/>
        <w:numPr>
          <w:ilvl w:val="0"/>
          <w:numId w:val="73"/>
        </w:numPr>
        <w:tabs>
          <w:tab w:pos="1517" w:val="left" w:leader="none"/>
        </w:tabs>
        <w:spacing w:line="240" w:lineRule="auto" w:before="26" w:after="0"/>
        <w:ind w:left="1517" w:right="0" w:hanging="215"/>
        <w:jc w:val="left"/>
        <w:rPr>
          <w:rFonts w:ascii="Courier New" w:hAnsi="Courier New"/>
          <w:sz w:val="18"/>
        </w:rPr>
      </w:pPr>
      <w:r>
        <w:rPr>
          <w:rFonts w:ascii="Courier New" w:hAnsi="Courier New"/>
          <w:color w:val="231F20"/>
          <w:sz w:val="18"/>
        </w:rPr>
        <w:t>Compliant</w:t>
      </w:r>
      <w:r>
        <w:rPr>
          <w:rFonts w:ascii="Courier New" w:hAnsi="Courier New"/>
          <w:color w:val="231F20"/>
          <w:spacing w:val="-6"/>
          <w:sz w:val="18"/>
        </w:rPr>
        <w:t> </w:t>
      </w:r>
      <w:r>
        <w:rPr>
          <w:rFonts w:ascii="Courier New" w:hAnsi="Courier New"/>
          <w:color w:val="231F20"/>
          <w:sz w:val="18"/>
        </w:rPr>
        <w:t>-</w:t>
      </w:r>
      <w:r>
        <w:rPr>
          <w:rFonts w:ascii="Courier New" w:hAnsi="Courier New"/>
          <w:color w:val="231F20"/>
          <w:spacing w:val="-6"/>
          <w:sz w:val="18"/>
        </w:rPr>
        <w:t> </w:t>
      </w:r>
      <w:r>
        <w:rPr>
          <w:rFonts w:ascii="Courier New" w:hAnsi="Courier New"/>
          <w:color w:val="231F20"/>
          <w:sz w:val="18"/>
        </w:rPr>
        <w:t>compiler</w:t>
      </w:r>
      <w:r>
        <w:rPr>
          <w:rFonts w:ascii="Courier New" w:hAnsi="Courier New"/>
          <w:color w:val="231F20"/>
          <w:spacing w:val="-6"/>
          <w:sz w:val="18"/>
        </w:rPr>
        <w:t> </w:t>
      </w:r>
      <w:r>
        <w:rPr>
          <w:rFonts w:ascii="Courier New" w:hAnsi="Courier New"/>
          <w:color w:val="231F20"/>
          <w:sz w:val="18"/>
        </w:rPr>
        <w:t>assumes</w:t>
      </w:r>
      <w:r>
        <w:rPr>
          <w:rFonts w:ascii="Courier New" w:hAnsi="Courier New"/>
          <w:color w:val="231F20"/>
          <w:spacing w:val="-6"/>
          <w:sz w:val="18"/>
        </w:rPr>
        <w:t> </w:t>
      </w:r>
      <w:r>
        <w:rPr>
          <w:rFonts w:ascii="Courier New" w:hAnsi="Courier New"/>
          <w:color w:val="231F20"/>
          <w:sz w:val="18"/>
        </w:rPr>
        <w:t>numcyl_cal</w:t>
      </w:r>
      <w:r>
        <w:rPr>
          <w:rFonts w:ascii="Courier New" w:hAnsi="Courier New"/>
          <w:color w:val="231F20"/>
          <w:spacing w:val="-6"/>
          <w:sz w:val="18"/>
        </w:rPr>
        <w:t> </w:t>
      </w:r>
      <w:r>
        <w:rPr>
          <w:rFonts w:ascii="Courier New" w:hAnsi="Courier New"/>
          <w:color w:val="231F20"/>
          <w:sz w:val="18"/>
        </w:rPr>
        <w:t>may</w:t>
      </w:r>
      <w:r>
        <w:rPr>
          <w:rFonts w:ascii="Courier New" w:hAnsi="Courier New"/>
          <w:color w:val="231F20"/>
          <w:spacing w:val="-6"/>
          <w:sz w:val="18"/>
        </w:rPr>
        <w:t> </w:t>
      </w:r>
      <w:r>
        <w:rPr>
          <w:rFonts w:ascii="Courier New" w:hAnsi="Courier New"/>
          <w:color w:val="231F20"/>
          <w:sz w:val="18"/>
        </w:rPr>
        <w:t>be</w:t>
      </w:r>
      <w:r>
        <w:rPr>
          <w:rFonts w:ascii="Courier New" w:hAnsi="Courier New"/>
          <w:color w:val="231F20"/>
          <w:spacing w:val="-6"/>
          <w:sz w:val="18"/>
        </w:rPr>
        <w:t> </w:t>
      </w:r>
      <w:r>
        <w:rPr>
          <w:rFonts w:ascii="Courier New" w:hAnsi="Courier New"/>
          <w:color w:val="231F20"/>
          <w:sz w:val="18"/>
        </w:rPr>
        <w:t>changed</w:t>
      </w:r>
      <w:r>
        <w:rPr>
          <w:rFonts w:ascii="Courier New" w:hAnsi="Courier New"/>
          <w:color w:val="231F20"/>
          <w:spacing w:val="-5"/>
          <w:sz w:val="18"/>
        </w:rPr>
        <w:t> by</w:t>
      </w:r>
    </w:p>
    <w:p>
      <w:pPr>
        <w:pStyle w:val="ListParagraph"/>
        <w:numPr>
          <w:ilvl w:val="0"/>
          <w:numId w:val="73"/>
        </w:numPr>
        <w:tabs>
          <w:tab w:pos="1517" w:val="left" w:leader="none"/>
        </w:tabs>
        <w:spacing w:line="240" w:lineRule="auto" w:before="26" w:after="0"/>
        <w:ind w:left="1517" w:right="0" w:hanging="215"/>
        <w:jc w:val="left"/>
        <w:rPr>
          <w:rFonts w:ascii="Courier New" w:hAnsi="Courier New"/>
          <w:sz w:val="18"/>
        </w:rPr>
      </w:pPr>
      <w:r>
        <w:rPr>
          <w:rFonts w:ascii="Courier New" w:hAnsi="Courier New"/>
          <w:color w:val="231F20"/>
          <w:sz w:val="18"/>
        </w:rPr>
        <w:t>an</w:t>
      </w:r>
      <w:r>
        <w:rPr>
          <w:rFonts w:ascii="Courier New" w:hAnsi="Courier New"/>
          <w:color w:val="231F20"/>
          <w:spacing w:val="-7"/>
          <w:sz w:val="18"/>
        </w:rPr>
        <w:t> </w:t>
      </w:r>
      <w:r>
        <w:rPr>
          <w:rFonts w:ascii="Courier New" w:hAnsi="Courier New"/>
          <w:color w:val="231F20"/>
          <w:sz w:val="18"/>
        </w:rPr>
        <w:t>external</w:t>
      </w:r>
      <w:r>
        <w:rPr>
          <w:rFonts w:ascii="Courier New" w:hAnsi="Courier New"/>
          <w:color w:val="231F20"/>
          <w:spacing w:val="-7"/>
          <w:sz w:val="18"/>
        </w:rPr>
        <w:t> </w:t>
      </w:r>
      <w:r>
        <w:rPr>
          <w:rFonts w:ascii="Courier New" w:hAnsi="Courier New"/>
          <w:color w:val="231F20"/>
          <w:sz w:val="18"/>
        </w:rPr>
        <w:t>method,</w:t>
      </w:r>
      <w:r>
        <w:rPr>
          <w:rFonts w:ascii="Courier New" w:hAnsi="Courier New"/>
          <w:color w:val="231F20"/>
          <w:spacing w:val="-7"/>
          <w:sz w:val="18"/>
        </w:rPr>
        <w:t> </w:t>
      </w:r>
      <w:r>
        <w:rPr>
          <w:rFonts w:ascii="Courier New" w:hAnsi="Courier New"/>
          <w:color w:val="231F20"/>
          <w:sz w:val="18"/>
        </w:rPr>
        <w:t>e.g.</w:t>
      </w:r>
      <w:r>
        <w:rPr>
          <w:rFonts w:ascii="Courier New" w:hAnsi="Courier New"/>
          <w:color w:val="231F20"/>
          <w:spacing w:val="-6"/>
          <w:sz w:val="18"/>
        </w:rPr>
        <w:t> </w:t>
      </w:r>
      <w:r>
        <w:rPr>
          <w:rFonts w:ascii="Courier New" w:hAnsi="Courier New"/>
          <w:color w:val="231F20"/>
          <w:sz w:val="18"/>
        </w:rPr>
        <w:t>automotive</w:t>
      </w:r>
      <w:r>
        <w:rPr>
          <w:rFonts w:ascii="Courier New" w:hAnsi="Courier New"/>
          <w:color w:val="231F20"/>
          <w:spacing w:val="-7"/>
          <w:sz w:val="18"/>
        </w:rPr>
        <w:t> </w:t>
      </w:r>
      <w:r>
        <w:rPr>
          <w:rFonts w:ascii="Courier New" w:hAnsi="Courier New"/>
          <w:color w:val="231F20"/>
          <w:sz w:val="18"/>
        </w:rPr>
        <w:t>calibration</w:t>
      </w:r>
      <w:r>
        <w:rPr>
          <w:rFonts w:ascii="Courier New" w:hAnsi="Courier New"/>
          <w:color w:val="231F20"/>
          <w:spacing w:val="-7"/>
          <w:sz w:val="18"/>
        </w:rPr>
        <w:t> </w:t>
      </w:r>
      <w:r>
        <w:rPr>
          <w:rFonts w:ascii="Courier New" w:hAnsi="Courier New"/>
          <w:color w:val="231F20"/>
          <w:sz w:val="18"/>
        </w:rPr>
        <w:t>tool,</w:t>
      </w:r>
      <w:r>
        <w:rPr>
          <w:rFonts w:ascii="Courier New" w:hAnsi="Courier New"/>
          <w:color w:val="231F20"/>
          <w:spacing w:val="-6"/>
          <w:sz w:val="18"/>
        </w:rPr>
        <w:t> </w:t>
      </w:r>
      <w:r>
        <w:rPr>
          <w:rFonts w:ascii="Courier New" w:hAnsi="Courier New"/>
          <w:color w:val="231F20"/>
          <w:spacing w:val="-4"/>
          <w:sz w:val="18"/>
        </w:rPr>
        <w:t>even</w:t>
      </w:r>
    </w:p>
    <w:p>
      <w:pPr>
        <w:pStyle w:val="ListParagraph"/>
        <w:numPr>
          <w:ilvl w:val="0"/>
          <w:numId w:val="73"/>
        </w:numPr>
        <w:tabs>
          <w:tab w:pos="1517" w:val="left" w:leader="none"/>
        </w:tabs>
        <w:spacing w:line="240" w:lineRule="auto" w:before="27" w:after="0"/>
        <w:ind w:left="1517" w:right="0" w:hanging="215"/>
        <w:jc w:val="left"/>
        <w:rPr>
          <w:rFonts w:ascii="Courier New" w:hAnsi="Courier New"/>
          <w:sz w:val="18"/>
        </w:rPr>
      </w:pPr>
      <w:r>
        <w:rPr>
          <w:rFonts w:ascii="Courier New" w:hAnsi="Courier New"/>
          <w:color w:val="231F20"/>
          <w:sz w:val="18"/>
        </w:rPr>
        <w:t>though</w:t>
      </w:r>
      <w:r>
        <w:rPr>
          <w:rFonts w:ascii="Courier New" w:hAnsi="Courier New"/>
          <w:color w:val="231F20"/>
          <w:spacing w:val="-8"/>
          <w:sz w:val="18"/>
        </w:rPr>
        <w:t> </w:t>
      </w:r>
      <w:r>
        <w:rPr>
          <w:rFonts w:ascii="Courier New" w:hAnsi="Courier New"/>
          <w:color w:val="231F20"/>
          <w:sz w:val="18"/>
        </w:rPr>
        <w:t>the</w:t>
      </w:r>
      <w:r>
        <w:rPr>
          <w:rFonts w:ascii="Courier New" w:hAnsi="Courier New"/>
          <w:color w:val="231F20"/>
          <w:spacing w:val="-5"/>
          <w:sz w:val="18"/>
        </w:rPr>
        <w:t> </w:t>
      </w:r>
      <w:r>
        <w:rPr>
          <w:rFonts w:ascii="Courier New" w:hAnsi="Courier New"/>
          <w:color w:val="231F20"/>
          <w:sz w:val="18"/>
        </w:rPr>
        <w:t>program</w:t>
      </w:r>
      <w:r>
        <w:rPr>
          <w:rFonts w:ascii="Courier New" w:hAnsi="Courier New"/>
          <w:color w:val="231F20"/>
          <w:spacing w:val="-5"/>
          <w:sz w:val="18"/>
        </w:rPr>
        <w:t> </w:t>
      </w:r>
      <w:r>
        <w:rPr>
          <w:rFonts w:ascii="Courier New" w:hAnsi="Courier New"/>
          <w:color w:val="231F20"/>
          <w:sz w:val="18"/>
        </w:rPr>
        <w:t>cannot</w:t>
      </w:r>
      <w:r>
        <w:rPr>
          <w:rFonts w:ascii="Courier New" w:hAnsi="Courier New"/>
          <w:color w:val="231F20"/>
          <w:spacing w:val="-5"/>
          <w:sz w:val="18"/>
        </w:rPr>
        <w:t> </w:t>
      </w:r>
      <w:r>
        <w:rPr>
          <w:rFonts w:ascii="Courier New" w:hAnsi="Courier New"/>
          <w:color w:val="231F20"/>
          <w:sz w:val="18"/>
        </w:rPr>
        <w:t>modify</w:t>
      </w:r>
      <w:r>
        <w:rPr>
          <w:rFonts w:ascii="Courier New" w:hAnsi="Courier New"/>
          <w:color w:val="231F20"/>
          <w:spacing w:val="-5"/>
          <w:sz w:val="18"/>
        </w:rPr>
        <w:t> </w:t>
      </w:r>
      <w:r>
        <w:rPr>
          <w:rFonts w:ascii="Courier New" w:hAnsi="Courier New"/>
          <w:color w:val="231F20"/>
          <w:sz w:val="18"/>
        </w:rPr>
        <w:t>its</w:t>
      </w:r>
      <w:r>
        <w:rPr>
          <w:rFonts w:ascii="Courier New" w:hAnsi="Courier New"/>
          <w:color w:val="231F20"/>
          <w:spacing w:val="-5"/>
          <w:sz w:val="18"/>
        </w:rPr>
        <w:t> </w:t>
      </w:r>
      <w:r>
        <w:rPr>
          <w:rFonts w:ascii="Courier New" w:hAnsi="Courier New"/>
          <w:color w:val="231F20"/>
          <w:spacing w:val="-4"/>
          <w:sz w:val="18"/>
        </w:rPr>
        <w:t>value</w:t>
      </w:r>
    </w:p>
    <w:p>
      <w:pPr>
        <w:spacing w:before="26"/>
        <w:ind w:left="1302" w:right="0" w:firstLine="0"/>
        <w:jc w:val="left"/>
        <w:rPr>
          <w:rFonts w:ascii="Courier New"/>
          <w:sz w:val="18"/>
        </w:rPr>
      </w:pPr>
      <w:r>
        <w:rPr>
          <w:rFonts w:ascii="Courier New"/>
          <w:color w:val="231F20"/>
          <w:spacing w:val="-5"/>
          <w:sz w:val="18"/>
        </w:rPr>
        <w:t>*/</w:t>
      </w:r>
    </w:p>
    <w:p>
      <w:pPr>
        <w:spacing w:before="26"/>
        <w:ind w:left="1194" w:right="0" w:firstLine="0"/>
        <w:jc w:val="left"/>
        <w:rPr>
          <w:rFonts w:ascii="Courier New"/>
          <w:sz w:val="18"/>
        </w:rPr>
      </w:pPr>
      <w:r>
        <w:rPr>
          <w:rFonts w:ascii="Courier New"/>
          <w:color w:val="231F20"/>
          <w:sz w:val="18"/>
        </w:rPr>
        <w:t>if</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numcyl_cal</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4u</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rPr>
          <w:rFonts w:ascii="Courier New"/>
          <w:sz w:val="28"/>
        </w:rPr>
      </w:pPr>
    </w:p>
    <w:p>
      <w:pPr>
        <w:pStyle w:val="BodyText"/>
        <w:rPr>
          <w:rFonts w:ascii="Courier New"/>
          <w:sz w:val="28"/>
        </w:rPr>
      </w:pPr>
    </w:p>
    <w:p>
      <w:pPr>
        <w:pStyle w:val="BodyText"/>
        <w:spacing w:before="298"/>
        <w:rPr>
          <w:rFonts w:ascii="Courier New"/>
          <w:sz w:val="28"/>
        </w:rPr>
      </w:pPr>
    </w:p>
    <w:p>
      <w:pPr>
        <w:pStyle w:val="Heading3"/>
        <w:spacing w:before="0"/>
        <w:ind w:left="154"/>
      </w:pPr>
      <w:r>
        <w:rPr/>
        <mc:AlternateContent>
          <mc:Choice Requires="wps">
            <w:drawing>
              <wp:anchor distT="0" distB="0" distL="0" distR="0" allowOverlap="1" layoutInCell="1" locked="0" behindDoc="0" simplePos="0" relativeHeight="15906816">
                <wp:simplePos x="0" y="0"/>
                <wp:positionH relativeFrom="page">
                  <wp:posOffset>646252</wp:posOffset>
                </wp:positionH>
                <wp:positionV relativeFrom="paragraph">
                  <wp:posOffset>-170984</wp:posOffset>
                </wp:positionV>
                <wp:extent cx="1270" cy="540385"/>
                <wp:effectExtent l="0" t="0" r="0" b="0"/>
                <wp:wrapNone/>
                <wp:docPr id="515" name="Graphic 515"/>
                <wp:cNvGraphicFramePr>
                  <a:graphicFrameLocks/>
                </wp:cNvGraphicFramePr>
                <a:graphic>
                  <a:graphicData uri="http://schemas.microsoft.com/office/word/2010/wordprocessingShape">
                    <wps:wsp>
                      <wps:cNvPr id="515" name="Graphic 515"/>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6816" from="50.886002pt,29.056688pt" to="50.886002pt,-13.463312pt" stroked="true" strokeweight="5pt" strokecolor="#98002e">
                <v:stroke dashstyle="solid"/>
                <w10:wrap type="none"/>
              </v:line>
            </w:pict>
          </mc:Fallback>
        </mc:AlternateContent>
      </w:r>
      <w:r>
        <w:rPr>
          <w:color w:val="231F20"/>
          <w:spacing w:val="-5"/>
        </w:rPr>
        <w:t>120</w:t>
      </w:r>
    </w:p>
    <w:p>
      <w:pPr>
        <w:spacing w:after="0"/>
        <w:sectPr>
          <w:type w:val="continuous"/>
          <w:pgSz w:w="11910" w:h="16840"/>
          <w:pgMar w:header="0" w:footer="658" w:top="840" w:bottom="860" w:left="220" w:right="280"/>
        </w:sectPr>
      </w:pPr>
    </w:p>
    <w:p>
      <w:pPr>
        <w:tabs>
          <w:tab w:pos="2922" w:val="left" w:leader="none"/>
        </w:tabs>
        <w:spacing w:line="271" w:lineRule="auto" w:before="72"/>
        <w:ind w:left="1194" w:right="6320" w:firstLine="0"/>
        <w:jc w:val="left"/>
        <w:rPr>
          <w:rFonts w:ascii="Courier New"/>
          <w:sz w:val="18"/>
        </w:rPr>
      </w:pPr>
      <w:r>
        <w:rPr/>
        <mc:AlternateContent>
          <mc:Choice Requires="wps">
            <w:drawing>
              <wp:anchor distT="0" distB="0" distL="0" distR="0" allowOverlap="1" layoutInCell="1" locked="0" behindDoc="0" simplePos="0" relativeHeight="15908864">
                <wp:simplePos x="0" y="0"/>
                <wp:positionH relativeFrom="page">
                  <wp:posOffset>6969279</wp:posOffset>
                </wp:positionH>
                <wp:positionV relativeFrom="paragraph">
                  <wp:posOffset>57684</wp:posOffset>
                </wp:positionV>
                <wp:extent cx="267970" cy="1321435"/>
                <wp:effectExtent l="0" t="0" r="0" b="0"/>
                <wp:wrapNone/>
                <wp:docPr id="516" name="Textbox 516"/>
                <wp:cNvGraphicFramePr>
                  <a:graphicFrameLocks/>
                </wp:cNvGraphicFramePr>
                <a:graphic>
                  <a:graphicData uri="http://schemas.microsoft.com/office/word/2010/wordprocessingShape">
                    <wps:wsp>
                      <wps:cNvPr id="516" name="Textbox 516"/>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4.542109pt;width:21.1pt;height:104.05pt;mso-position-horizontal-relative:page;mso-position-vertical-relative:paragraph;z-index:15908864" type="#_x0000_t202" id="docshape391"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96" w:id="188"/>
      <w:bookmarkEnd w:id="188"/>
      <w:r>
        <w:rPr/>
      </w:r>
      <w:r>
        <w:rPr>
          <w:rFonts w:ascii="Courier New"/>
          <w:color w:val="231F20"/>
          <w:sz w:val="18"/>
        </w:rPr>
        <w:t>uint16_t n;</w:t>
        <w:tab/>
        <w:t>/*</w:t>
      </w:r>
      <w:r>
        <w:rPr>
          <w:rFonts w:ascii="Courier New"/>
          <w:color w:val="231F20"/>
          <w:spacing w:val="-6"/>
          <w:sz w:val="18"/>
        </w:rPr>
        <w:t> </w:t>
      </w:r>
      <w:r>
        <w:rPr>
          <w:rFonts w:ascii="Courier New"/>
          <w:color w:val="231F20"/>
          <w:sz w:val="18"/>
        </w:rPr>
        <w:t>10</w:t>
      </w:r>
      <w:r>
        <w:rPr>
          <w:rFonts w:ascii="Courier New"/>
          <w:color w:val="231F20"/>
          <w:spacing w:val="-6"/>
          <w:sz w:val="18"/>
        </w:rPr>
        <w:t> </w:t>
      </w:r>
      <w:r>
        <w:rPr>
          <w:rFonts w:ascii="Courier New"/>
          <w:color w:val="231F20"/>
          <w:sz w:val="18"/>
        </w:rPr>
        <w:t>&lt;=</w:t>
      </w:r>
      <w:r>
        <w:rPr>
          <w:rFonts w:ascii="Courier New"/>
          <w:color w:val="231F20"/>
          <w:spacing w:val="-6"/>
          <w:sz w:val="18"/>
        </w:rPr>
        <w:t> </w:t>
      </w:r>
      <w:r>
        <w:rPr>
          <w:rFonts w:ascii="Courier New"/>
          <w:color w:val="231F20"/>
          <w:sz w:val="18"/>
        </w:rPr>
        <w:t>n</w:t>
      </w:r>
      <w:r>
        <w:rPr>
          <w:rFonts w:ascii="Courier New"/>
          <w:color w:val="231F20"/>
          <w:spacing w:val="-6"/>
          <w:sz w:val="18"/>
        </w:rPr>
        <w:t> </w:t>
      </w:r>
      <w:r>
        <w:rPr>
          <w:rFonts w:ascii="Courier New"/>
          <w:color w:val="231F20"/>
          <w:sz w:val="18"/>
        </w:rPr>
        <w:t>&lt;=</w:t>
      </w:r>
      <w:r>
        <w:rPr>
          <w:rFonts w:ascii="Courier New"/>
          <w:color w:val="231F20"/>
          <w:spacing w:val="-6"/>
          <w:sz w:val="18"/>
        </w:rPr>
        <w:t> </w:t>
      </w:r>
      <w:r>
        <w:rPr>
          <w:rFonts w:ascii="Courier New"/>
          <w:color w:val="231F20"/>
          <w:sz w:val="18"/>
        </w:rPr>
        <w:t>100</w:t>
      </w:r>
      <w:r>
        <w:rPr>
          <w:rFonts w:ascii="Courier New"/>
          <w:color w:val="231F20"/>
          <w:spacing w:val="-6"/>
          <w:sz w:val="18"/>
        </w:rPr>
        <w:t> </w:t>
      </w:r>
      <w:r>
        <w:rPr>
          <w:rFonts w:ascii="Courier New"/>
          <w:color w:val="231F20"/>
          <w:sz w:val="18"/>
        </w:rPr>
        <w:t>*/ uint16_t sum;</w:t>
      </w:r>
    </w:p>
    <w:p>
      <w:pPr>
        <w:pStyle w:val="BodyText"/>
        <w:spacing w:before="25"/>
        <w:rPr>
          <w:rFonts w:ascii="Courier New"/>
          <w:sz w:val="18"/>
        </w:rPr>
      </w:pPr>
    </w:p>
    <w:p>
      <w:pPr>
        <w:spacing w:before="0"/>
        <w:ind w:left="1194" w:right="0" w:firstLine="0"/>
        <w:jc w:val="left"/>
        <w:rPr>
          <w:rFonts w:ascii="Courier New"/>
          <w:sz w:val="18"/>
        </w:rPr>
      </w:pPr>
      <w:r>
        <w:rPr>
          <w:rFonts w:ascii="Courier New"/>
          <w:color w:val="231F20"/>
          <w:sz w:val="18"/>
        </w:rPr>
        <w:t>sum</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5"/>
          <w:sz w:val="18"/>
        </w:rPr>
        <w:t>0;</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for</w:t>
      </w:r>
      <w:r>
        <w:rPr>
          <w:rFonts w:ascii="Courier New"/>
          <w:color w:val="231F20"/>
          <w:spacing w:val="-4"/>
          <w:sz w:val="18"/>
        </w:rPr>
        <w:t> </w:t>
      </w:r>
      <w:r>
        <w:rPr>
          <w:rFonts w:ascii="Courier New"/>
          <w:color w:val="231F20"/>
          <w:sz w:val="18"/>
        </w:rPr>
        <w:t>(</w:t>
      </w:r>
      <w:r>
        <w:rPr>
          <w:rFonts w:ascii="Courier New"/>
          <w:color w:val="231F20"/>
          <w:spacing w:val="-2"/>
          <w:sz w:val="18"/>
        </w:rPr>
        <w:t> </w:t>
      </w:r>
      <w:r>
        <w:rPr>
          <w:rFonts w:ascii="Courier New"/>
          <w:color w:val="231F20"/>
          <w:sz w:val="18"/>
        </w:rPr>
        <w:t>uint16_t</w:t>
      </w:r>
      <w:r>
        <w:rPr>
          <w:rFonts w:ascii="Courier New"/>
          <w:color w:val="231F20"/>
          <w:spacing w:val="-2"/>
          <w:sz w:val="18"/>
        </w:rPr>
        <w:t> </w:t>
      </w:r>
      <w:r>
        <w:rPr>
          <w:rFonts w:ascii="Courier New"/>
          <w:color w:val="231F20"/>
          <w:sz w:val="18"/>
        </w:rPr>
        <w:t>i</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n</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6u</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i</w:t>
      </w:r>
      <w:r>
        <w:rPr>
          <w:rFonts w:ascii="Courier New"/>
          <w:color w:val="231F20"/>
          <w:spacing w:val="-2"/>
          <w:sz w:val="18"/>
        </w:rPr>
        <w:t> </w:t>
      </w:r>
      <w:r>
        <w:rPr>
          <w:rFonts w:ascii="Courier New"/>
          <w:color w:val="231F20"/>
          <w:sz w:val="18"/>
        </w:rPr>
        <w:t>&lt;</w:t>
      </w:r>
      <w:r>
        <w:rPr>
          <w:rFonts w:ascii="Courier New"/>
          <w:color w:val="231F20"/>
          <w:spacing w:val="-2"/>
          <w:sz w:val="18"/>
        </w:rPr>
        <w:t> </w:t>
      </w:r>
      <w:r>
        <w:rPr>
          <w:rFonts w:ascii="Courier New"/>
          <w:color w:val="231F20"/>
          <w:sz w:val="18"/>
        </w:rPr>
        <w:t>n;</w:t>
      </w:r>
      <w:r>
        <w:rPr>
          <w:rFonts w:ascii="Courier New"/>
          <w:color w:val="231F20"/>
          <w:spacing w:val="-2"/>
          <w:sz w:val="18"/>
        </w:rPr>
        <w:t> </w:t>
      </w:r>
      <w:r>
        <w:rPr>
          <w:rFonts w:ascii="Courier New"/>
          <w:color w:val="231F20"/>
          <w:sz w:val="18"/>
        </w:rPr>
        <w:t>++i</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7"/>
        <w:ind w:left="1410" w:right="0" w:firstLine="0"/>
        <w:jc w:val="left"/>
        <w:rPr>
          <w:rFonts w:ascii="Courier New"/>
          <w:sz w:val="18"/>
        </w:rPr>
      </w:pPr>
      <w:r>
        <w:rPr>
          <w:rFonts w:ascii="Courier New"/>
          <w:color w:val="231F20"/>
          <w:sz w:val="18"/>
        </w:rPr>
        <w:t>sum</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5"/>
          <w:sz w:val="18"/>
        </w:rPr>
        <w:t>i;</w:t>
      </w:r>
    </w:p>
    <w:p>
      <w:pPr>
        <w:spacing w:before="26"/>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before="0"/>
        <w:ind w:left="1194" w:right="0" w:firstLine="0"/>
        <w:jc w:val="lef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sum</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2u</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0u</w:t>
      </w:r>
      <w:r>
        <w:rPr>
          <w:rFonts w:ascii="Courier New"/>
          <w:color w:val="231F20"/>
          <w:spacing w:val="-1"/>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7"/>
        <w:ind w:left="1410" w:right="0" w:firstLine="0"/>
        <w:jc w:val="left"/>
        <w:rPr>
          <w:rFonts w:ascii="Courier New"/>
          <w:sz w:val="18"/>
        </w:rPr>
      </w:pPr>
      <w:r>
        <w:rPr>
          <w:rFonts w:ascii="Courier New"/>
          <w:color w:val="231F20"/>
          <w:spacing w:val="-5"/>
          <w:sz w:val="18"/>
        </w:rPr>
        <w:t>/*</w:t>
      </w:r>
    </w:p>
    <w:p>
      <w:pPr>
        <w:pStyle w:val="ListParagraph"/>
        <w:numPr>
          <w:ilvl w:val="1"/>
          <w:numId w:val="73"/>
        </w:numPr>
        <w:tabs>
          <w:tab w:pos="1733" w:val="left" w:leader="none"/>
        </w:tabs>
        <w:spacing w:line="240" w:lineRule="auto" w:before="26" w:after="0"/>
        <w:ind w:left="1733" w:right="0" w:hanging="215"/>
        <w:jc w:val="left"/>
        <w:rPr>
          <w:rFonts w:ascii="Courier New" w:hAnsi="Courier New"/>
          <w:sz w:val="18"/>
        </w:rPr>
      </w:pPr>
      <w:r>
        <w:rPr>
          <w:rFonts w:ascii="Courier New" w:hAnsi="Courier New"/>
          <w:color w:val="231F20"/>
          <w:sz w:val="18"/>
        </w:rPr>
        <w:t>Non-compliant</w:t>
      </w:r>
      <w:r>
        <w:rPr>
          <w:rFonts w:ascii="Courier New" w:hAnsi="Courier New"/>
          <w:color w:val="231F20"/>
          <w:spacing w:val="-7"/>
          <w:sz w:val="18"/>
        </w:rPr>
        <w:t> </w:t>
      </w:r>
      <w:r>
        <w:rPr>
          <w:rFonts w:ascii="Courier New" w:hAnsi="Courier New"/>
          <w:color w:val="231F20"/>
          <w:sz w:val="18"/>
        </w:rPr>
        <w:t>-</w:t>
      </w:r>
      <w:r>
        <w:rPr>
          <w:rFonts w:ascii="Courier New" w:hAnsi="Courier New"/>
          <w:color w:val="231F20"/>
          <w:spacing w:val="-5"/>
          <w:sz w:val="18"/>
        </w:rPr>
        <w:t> </w:t>
      </w:r>
      <w:r>
        <w:rPr>
          <w:rFonts w:ascii="Courier New" w:hAnsi="Courier New"/>
          <w:color w:val="231F20"/>
          <w:sz w:val="18"/>
        </w:rPr>
        <w:t>sum</w:t>
      </w:r>
      <w:r>
        <w:rPr>
          <w:rFonts w:ascii="Courier New" w:hAnsi="Courier New"/>
          <w:color w:val="231F20"/>
          <w:spacing w:val="-5"/>
          <w:sz w:val="18"/>
        </w:rPr>
        <w:t> </w:t>
      </w:r>
      <w:r>
        <w:rPr>
          <w:rFonts w:ascii="Courier New" w:hAnsi="Courier New"/>
          <w:color w:val="231F20"/>
          <w:sz w:val="18"/>
        </w:rPr>
        <w:t>is</w:t>
      </w:r>
      <w:r>
        <w:rPr>
          <w:rFonts w:ascii="Courier New" w:hAnsi="Courier New"/>
          <w:color w:val="231F20"/>
          <w:spacing w:val="-5"/>
          <w:sz w:val="18"/>
        </w:rPr>
        <w:t> </w:t>
      </w:r>
      <w:r>
        <w:rPr>
          <w:rFonts w:ascii="Courier New" w:hAnsi="Courier New"/>
          <w:color w:val="231F20"/>
          <w:sz w:val="18"/>
        </w:rPr>
        <w:t>the</w:t>
      </w:r>
      <w:r>
        <w:rPr>
          <w:rFonts w:ascii="Courier New" w:hAnsi="Courier New"/>
          <w:color w:val="231F20"/>
          <w:spacing w:val="-4"/>
          <w:sz w:val="18"/>
        </w:rPr>
        <w:t> </w:t>
      </w:r>
      <w:r>
        <w:rPr>
          <w:rFonts w:ascii="Courier New" w:hAnsi="Courier New"/>
          <w:color w:val="231F20"/>
          <w:sz w:val="18"/>
        </w:rPr>
        <w:t>sum</w:t>
      </w:r>
      <w:r>
        <w:rPr>
          <w:rFonts w:ascii="Courier New" w:hAnsi="Courier New"/>
          <w:color w:val="231F20"/>
          <w:spacing w:val="-5"/>
          <w:sz w:val="18"/>
        </w:rPr>
        <w:t> </w:t>
      </w:r>
      <w:r>
        <w:rPr>
          <w:rFonts w:ascii="Courier New" w:hAnsi="Courier New"/>
          <w:color w:val="231F20"/>
          <w:sz w:val="18"/>
        </w:rPr>
        <w:t>of</w:t>
      </w:r>
      <w:r>
        <w:rPr>
          <w:rFonts w:ascii="Courier New" w:hAnsi="Courier New"/>
          <w:color w:val="231F20"/>
          <w:spacing w:val="-5"/>
          <w:sz w:val="18"/>
        </w:rPr>
        <w:t> </w:t>
      </w:r>
      <w:r>
        <w:rPr>
          <w:rFonts w:ascii="Courier New" w:hAnsi="Courier New"/>
          <w:color w:val="231F20"/>
          <w:sz w:val="18"/>
        </w:rPr>
        <w:t>6</w:t>
      </w:r>
      <w:r>
        <w:rPr>
          <w:rFonts w:ascii="Courier New" w:hAnsi="Courier New"/>
          <w:color w:val="231F20"/>
          <w:spacing w:val="-5"/>
          <w:sz w:val="18"/>
        </w:rPr>
        <w:t> </w:t>
      </w:r>
      <w:r>
        <w:rPr>
          <w:rFonts w:ascii="Courier New" w:hAnsi="Courier New"/>
          <w:color w:val="231F20"/>
          <w:sz w:val="18"/>
        </w:rPr>
        <w:t>consecutive</w:t>
      </w:r>
      <w:r>
        <w:rPr>
          <w:rFonts w:ascii="Courier New" w:hAnsi="Courier New"/>
          <w:color w:val="231F20"/>
          <w:spacing w:val="-4"/>
          <w:sz w:val="18"/>
        </w:rPr>
        <w:t> </w:t>
      </w:r>
      <w:r>
        <w:rPr>
          <w:rFonts w:ascii="Courier New" w:hAnsi="Courier New"/>
          <w:color w:val="231F20"/>
          <w:sz w:val="18"/>
        </w:rPr>
        <w:t>non-</w:t>
      </w:r>
      <w:r>
        <w:rPr>
          <w:rFonts w:ascii="Courier New" w:hAnsi="Courier New"/>
          <w:color w:val="231F20"/>
          <w:spacing w:val="-2"/>
          <w:sz w:val="18"/>
        </w:rPr>
        <w:t>negative</w:t>
      </w:r>
    </w:p>
    <w:p>
      <w:pPr>
        <w:pStyle w:val="ListParagraph"/>
        <w:numPr>
          <w:ilvl w:val="1"/>
          <w:numId w:val="73"/>
        </w:numPr>
        <w:tabs>
          <w:tab w:pos="1733" w:val="left" w:leader="none"/>
        </w:tabs>
        <w:spacing w:line="240" w:lineRule="auto" w:before="26" w:after="0"/>
        <w:ind w:left="1733" w:right="0" w:hanging="215"/>
        <w:jc w:val="left"/>
        <w:rPr>
          <w:rFonts w:ascii="Courier New" w:hAnsi="Courier New"/>
          <w:sz w:val="18"/>
        </w:rPr>
      </w:pPr>
      <w:r>
        <w:rPr>
          <w:rFonts w:ascii="Courier New" w:hAnsi="Courier New"/>
          <w:color w:val="231F20"/>
          <w:sz w:val="18"/>
        </w:rPr>
        <w:t>integers</w:t>
      </w:r>
      <w:r>
        <w:rPr>
          <w:rFonts w:ascii="Courier New" w:hAnsi="Courier New"/>
          <w:color w:val="231F20"/>
          <w:spacing w:val="-5"/>
          <w:sz w:val="18"/>
        </w:rPr>
        <w:t> </w:t>
      </w:r>
      <w:r>
        <w:rPr>
          <w:rFonts w:ascii="Courier New" w:hAnsi="Courier New"/>
          <w:color w:val="231F20"/>
          <w:sz w:val="18"/>
        </w:rPr>
        <w:t>so</w:t>
      </w:r>
      <w:r>
        <w:rPr>
          <w:rFonts w:ascii="Courier New" w:hAnsi="Courier New"/>
          <w:color w:val="231F20"/>
          <w:spacing w:val="-5"/>
          <w:sz w:val="18"/>
        </w:rPr>
        <w:t> </w:t>
      </w:r>
      <w:r>
        <w:rPr>
          <w:rFonts w:ascii="Courier New" w:hAnsi="Courier New"/>
          <w:color w:val="231F20"/>
          <w:sz w:val="18"/>
        </w:rPr>
        <w:t>must</w:t>
      </w:r>
      <w:r>
        <w:rPr>
          <w:rFonts w:ascii="Courier New" w:hAnsi="Courier New"/>
          <w:color w:val="231F20"/>
          <w:spacing w:val="-4"/>
          <w:sz w:val="18"/>
        </w:rPr>
        <w:t> </w:t>
      </w:r>
      <w:r>
        <w:rPr>
          <w:rFonts w:ascii="Courier New" w:hAnsi="Courier New"/>
          <w:color w:val="231F20"/>
          <w:sz w:val="18"/>
        </w:rPr>
        <w:t>be</w:t>
      </w:r>
      <w:r>
        <w:rPr>
          <w:rFonts w:ascii="Courier New" w:hAnsi="Courier New"/>
          <w:color w:val="231F20"/>
          <w:spacing w:val="-5"/>
          <w:sz w:val="18"/>
        </w:rPr>
        <w:t> </w:t>
      </w:r>
      <w:r>
        <w:rPr>
          <w:rFonts w:ascii="Courier New" w:hAnsi="Courier New"/>
          <w:color w:val="231F20"/>
          <w:sz w:val="18"/>
        </w:rPr>
        <w:t>an</w:t>
      </w:r>
      <w:r>
        <w:rPr>
          <w:rFonts w:ascii="Courier New" w:hAnsi="Courier New"/>
          <w:color w:val="231F20"/>
          <w:spacing w:val="-5"/>
          <w:sz w:val="18"/>
        </w:rPr>
        <w:t> </w:t>
      </w:r>
      <w:r>
        <w:rPr>
          <w:rFonts w:ascii="Courier New" w:hAnsi="Courier New"/>
          <w:color w:val="231F20"/>
          <w:sz w:val="18"/>
        </w:rPr>
        <w:t>odd</w:t>
      </w:r>
      <w:r>
        <w:rPr>
          <w:rFonts w:ascii="Courier New" w:hAnsi="Courier New"/>
          <w:color w:val="231F20"/>
          <w:spacing w:val="-4"/>
          <w:sz w:val="18"/>
        </w:rPr>
        <w:t> </w:t>
      </w:r>
      <w:r>
        <w:rPr>
          <w:rFonts w:ascii="Courier New" w:hAnsi="Courier New"/>
          <w:color w:val="231F20"/>
          <w:sz w:val="18"/>
        </w:rPr>
        <w:t>number.</w:t>
      </w:r>
      <w:r>
        <w:rPr>
          <w:rFonts w:ascii="Courier New" w:hAnsi="Courier New"/>
          <w:color w:val="231F20"/>
          <w:spacing w:val="-5"/>
          <w:sz w:val="18"/>
        </w:rPr>
        <w:t> </w:t>
      </w:r>
      <w:r>
        <w:rPr>
          <w:rFonts w:ascii="Courier New" w:hAnsi="Courier New"/>
          <w:color w:val="231F20"/>
          <w:sz w:val="18"/>
        </w:rPr>
        <w:t>The</w:t>
      </w:r>
      <w:r>
        <w:rPr>
          <w:rFonts w:ascii="Courier New" w:hAnsi="Courier New"/>
          <w:color w:val="231F20"/>
          <w:spacing w:val="-5"/>
          <w:sz w:val="18"/>
        </w:rPr>
        <w:t> </w:t>
      </w:r>
      <w:r>
        <w:rPr>
          <w:rFonts w:ascii="Courier New" w:hAnsi="Courier New"/>
          <w:color w:val="231F20"/>
          <w:sz w:val="18"/>
        </w:rPr>
        <w:t>controlling</w:t>
      </w:r>
      <w:r>
        <w:rPr>
          <w:rFonts w:ascii="Courier New" w:hAnsi="Courier New"/>
          <w:color w:val="231F20"/>
          <w:spacing w:val="-4"/>
          <w:sz w:val="18"/>
        </w:rPr>
        <w:t> </w:t>
      </w:r>
      <w:r>
        <w:rPr>
          <w:rFonts w:ascii="Courier New" w:hAnsi="Courier New"/>
          <w:color w:val="231F20"/>
          <w:spacing w:val="-2"/>
          <w:sz w:val="18"/>
        </w:rPr>
        <w:t>expression</w:t>
      </w:r>
    </w:p>
    <w:p>
      <w:pPr>
        <w:pStyle w:val="ListParagraph"/>
        <w:numPr>
          <w:ilvl w:val="1"/>
          <w:numId w:val="73"/>
        </w:numPr>
        <w:tabs>
          <w:tab w:pos="1733" w:val="left" w:leader="none"/>
        </w:tabs>
        <w:spacing w:line="240" w:lineRule="auto" w:before="26" w:after="0"/>
        <w:ind w:left="1733" w:right="0" w:hanging="215"/>
        <w:jc w:val="left"/>
        <w:rPr>
          <w:rFonts w:ascii="Courier New" w:hAnsi="Courier New"/>
          <w:sz w:val="18"/>
        </w:rPr>
      </w:pPr>
      <w:r>
        <w:rPr>
          <w:rFonts w:ascii="Courier New" w:hAnsi="Courier New"/>
          <w:color w:val="231F20"/>
          <w:sz w:val="18"/>
        </w:rPr>
        <w:t>of</w:t>
      </w:r>
      <w:r>
        <w:rPr>
          <w:rFonts w:ascii="Courier New" w:hAnsi="Courier New"/>
          <w:color w:val="231F20"/>
          <w:spacing w:val="-6"/>
          <w:sz w:val="18"/>
        </w:rPr>
        <w:t> </w:t>
      </w:r>
      <w:r>
        <w:rPr>
          <w:rFonts w:ascii="Courier New" w:hAnsi="Courier New"/>
          <w:color w:val="231F20"/>
          <w:sz w:val="18"/>
        </w:rPr>
        <w:t>the</w:t>
      </w:r>
      <w:r>
        <w:rPr>
          <w:rFonts w:ascii="Courier New" w:hAnsi="Courier New"/>
          <w:color w:val="231F20"/>
          <w:spacing w:val="-4"/>
          <w:sz w:val="18"/>
        </w:rPr>
        <w:t> </w:t>
      </w:r>
      <w:r>
        <w:rPr>
          <w:rFonts w:ascii="Courier New" w:hAnsi="Courier New"/>
          <w:color w:val="231F20"/>
          <w:sz w:val="18"/>
        </w:rPr>
        <w:t>if</w:t>
      </w:r>
      <w:r>
        <w:rPr>
          <w:rFonts w:ascii="Courier New" w:hAnsi="Courier New"/>
          <w:color w:val="231F20"/>
          <w:spacing w:val="-4"/>
          <w:sz w:val="18"/>
        </w:rPr>
        <w:t> </w:t>
      </w:r>
      <w:r>
        <w:rPr>
          <w:rFonts w:ascii="Courier New" w:hAnsi="Courier New"/>
          <w:color w:val="231F20"/>
          <w:sz w:val="18"/>
        </w:rPr>
        <w:t>statement</w:t>
      </w:r>
      <w:r>
        <w:rPr>
          <w:rFonts w:ascii="Courier New" w:hAnsi="Courier New"/>
          <w:color w:val="231F20"/>
          <w:spacing w:val="-4"/>
          <w:sz w:val="18"/>
        </w:rPr>
        <w:t> </w:t>
      </w:r>
      <w:r>
        <w:rPr>
          <w:rFonts w:ascii="Courier New" w:hAnsi="Courier New"/>
          <w:color w:val="231F20"/>
          <w:sz w:val="18"/>
        </w:rPr>
        <w:t>will</w:t>
      </w:r>
      <w:r>
        <w:rPr>
          <w:rFonts w:ascii="Courier New" w:hAnsi="Courier New"/>
          <w:color w:val="231F20"/>
          <w:spacing w:val="-4"/>
          <w:sz w:val="18"/>
        </w:rPr>
        <w:t> </w:t>
      </w:r>
      <w:r>
        <w:rPr>
          <w:rFonts w:ascii="Courier New" w:hAnsi="Courier New"/>
          <w:color w:val="231F20"/>
          <w:sz w:val="18"/>
        </w:rPr>
        <w:t>always</w:t>
      </w:r>
      <w:r>
        <w:rPr>
          <w:rFonts w:ascii="Courier New" w:hAnsi="Courier New"/>
          <w:color w:val="231F20"/>
          <w:spacing w:val="-4"/>
          <w:sz w:val="18"/>
        </w:rPr>
        <w:t> </w:t>
      </w:r>
      <w:r>
        <w:rPr>
          <w:rFonts w:ascii="Courier New" w:hAnsi="Courier New"/>
          <w:color w:val="231F20"/>
          <w:sz w:val="18"/>
        </w:rPr>
        <w:t>be</w:t>
      </w:r>
      <w:r>
        <w:rPr>
          <w:rFonts w:ascii="Courier New" w:hAnsi="Courier New"/>
          <w:color w:val="231F20"/>
          <w:spacing w:val="-4"/>
          <w:sz w:val="18"/>
        </w:rPr>
        <w:t> </w:t>
      </w:r>
      <w:r>
        <w:rPr>
          <w:rFonts w:ascii="Courier New" w:hAnsi="Courier New"/>
          <w:color w:val="231F20"/>
          <w:spacing w:val="-2"/>
          <w:sz w:val="18"/>
        </w:rPr>
        <w:t>false.</w:t>
      </w:r>
    </w:p>
    <w:p>
      <w:pPr>
        <w:spacing w:before="26"/>
        <w:ind w:left="1518" w:right="0" w:firstLine="0"/>
        <w:jc w:val="left"/>
        <w:rPr>
          <w:rFonts w:ascii="Courier New"/>
          <w:sz w:val="18"/>
        </w:rPr>
      </w:pP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30">
        <w:r>
          <w:rPr>
            <w:color w:val="231F20"/>
            <w:spacing w:val="-8"/>
          </w:rPr>
          <w:t>Rule</w:t>
        </w:r>
        <w:r>
          <w:rPr>
            <w:color w:val="231F20"/>
            <w:spacing w:val="-4"/>
          </w:rPr>
          <w:t> </w:t>
        </w:r>
        <w:r>
          <w:rPr>
            <w:color w:val="231F20"/>
            <w:spacing w:val="-8"/>
          </w:rPr>
          <w:t>2.1</w:t>
        </w:r>
      </w:hyperlink>
      <w:r>
        <w:rPr>
          <w:color w:val="231F20"/>
          <w:spacing w:val="-8"/>
        </w:rPr>
        <w:t>,</w:t>
      </w:r>
      <w:r>
        <w:rPr>
          <w:color w:val="231F20"/>
          <w:spacing w:val="-2"/>
        </w:rPr>
        <w:t> </w:t>
      </w:r>
      <w:hyperlink w:history="true" w:anchor="_bookmark94">
        <w:r>
          <w:rPr>
            <w:color w:val="231F20"/>
            <w:spacing w:val="-8"/>
          </w:rPr>
          <w:t>Rule</w:t>
        </w:r>
        <w:r>
          <w:rPr>
            <w:color w:val="231F20"/>
            <w:spacing w:val="-2"/>
          </w:rPr>
          <w:t> </w:t>
        </w:r>
        <w:r>
          <w:rPr>
            <w:color w:val="231F20"/>
            <w:spacing w:val="-8"/>
          </w:rPr>
          <w:t>14.2</w:t>
        </w:r>
      </w:hyperlink>
    </w:p>
    <w:p>
      <w:pPr>
        <w:pStyle w:val="BodyText"/>
        <w:spacing w:before="140"/>
      </w:pPr>
      <w:r>
        <w:rPr/>
        <mc:AlternateContent>
          <mc:Choice Requires="wps">
            <w:drawing>
              <wp:anchor distT="0" distB="0" distL="0" distR="0" allowOverlap="1" layoutInCell="1" locked="0" behindDoc="1" simplePos="0" relativeHeight="487767040">
                <wp:simplePos x="0" y="0"/>
                <wp:positionH relativeFrom="page">
                  <wp:posOffset>898245</wp:posOffset>
                </wp:positionH>
                <wp:positionV relativeFrom="paragraph">
                  <wp:posOffset>250758</wp:posOffset>
                </wp:positionV>
                <wp:extent cx="5760085" cy="456565"/>
                <wp:effectExtent l="0" t="0" r="0" b="0"/>
                <wp:wrapTopAndBottom/>
                <wp:docPr id="517" name="Group 517"/>
                <wp:cNvGraphicFramePr>
                  <a:graphicFrameLocks/>
                </wp:cNvGraphicFramePr>
                <a:graphic>
                  <a:graphicData uri="http://schemas.microsoft.com/office/word/2010/wordprocessingGroup">
                    <wpg:wgp>
                      <wpg:cNvPr id="517" name="Group 517"/>
                      <wpg:cNvGrpSpPr/>
                      <wpg:grpSpPr>
                        <a:xfrm>
                          <a:off x="0" y="0"/>
                          <a:ext cx="5760085" cy="456565"/>
                          <a:chExt cx="5760085" cy="456565"/>
                        </a:xfrm>
                      </wpg:grpSpPr>
                      <wps:wsp>
                        <wps:cNvPr id="518" name="Graphic 518"/>
                        <wps:cNvSpPr/>
                        <wps:spPr>
                          <a:xfrm>
                            <a:off x="0" y="0"/>
                            <a:ext cx="5760085" cy="456565"/>
                          </a:xfrm>
                          <a:custGeom>
                            <a:avLst/>
                            <a:gdLst/>
                            <a:ahLst/>
                            <a:cxnLst/>
                            <a:rect l="l" t="t" r="r" b="b"/>
                            <a:pathLst>
                              <a:path w="5760085" h="456565">
                                <a:moveTo>
                                  <a:pt x="5759983" y="0"/>
                                </a:moveTo>
                                <a:lnTo>
                                  <a:pt x="899998" y="0"/>
                                </a:lnTo>
                                <a:lnTo>
                                  <a:pt x="0" y="0"/>
                                </a:lnTo>
                                <a:lnTo>
                                  <a:pt x="0" y="456196"/>
                                </a:lnTo>
                                <a:lnTo>
                                  <a:pt x="899998" y="456196"/>
                                </a:lnTo>
                                <a:lnTo>
                                  <a:pt x="5759983" y="456196"/>
                                </a:lnTo>
                                <a:lnTo>
                                  <a:pt x="5759983" y="0"/>
                                </a:lnTo>
                                <a:close/>
                              </a:path>
                            </a:pathLst>
                          </a:custGeom>
                          <a:solidFill>
                            <a:srgbClr val="E2B6B2"/>
                          </a:solidFill>
                        </wps:spPr>
                        <wps:bodyPr wrap="square" lIns="0" tIns="0" rIns="0" bIns="0" rtlCol="0">
                          <a:prstTxWarp prst="textNoShape">
                            <a:avLst/>
                          </a:prstTxWarp>
                          <a:noAutofit/>
                        </wps:bodyPr>
                      </wps:wsp>
                      <wps:wsp>
                        <wps:cNvPr id="519" name="Textbox 519"/>
                        <wps:cNvSpPr txBox="1"/>
                        <wps:spPr>
                          <a:xfrm>
                            <a:off x="36004" y="25715"/>
                            <a:ext cx="63563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4"/>
                                  <w:sz w:val="24"/>
                                </w:rPr>
                                <w:t>14.4</w:t>
                              </w:r>
                            </w:p>
                          </w:txbxContent>
                        </wps:txbx>
                        <wps:bodyPr wrap="square" lIns="0" tIns="0" rIns="0" bIns="0" rtlCol="0">
                          <a:noAutofit/>
                        </wps:bodyPr>
                      </wps:wsp>
                      <wps:wsp>
                        <wps:cNvPr id="520" name="Textbox 520"/>
                        <wps:cNvSpPr txBox="1"/>
                        <wps:spPr>
                          <a:xfrm>
                            <a:off x="935926" y="25715"/>
                            <a:ext cx="4688205" cy="403225"/>
                          </a:xfrm>
                          <a:prstGeom prst="rect">
                            <a:avLst/>
                          </a:prstGeom>
                        </wps:spPr>
                        <wps:txbx>
                          <w:txbxContent>
                            <w:p>
                              <w:pPr>
                                <w:spacing w:line="264" w:lineRule="auto" w:before="21"/>
                                <w:ind w:left="0" w:right="18" w:firstLine="1"/>
                                <w:jc w:val="left"/>
                                <w:rPr>
                                  <w:sz w:val="24"/>
                                </w:rPr>
                              </w:pPr>
                              <w:r>
                                <w:rPr>
                                  <w:color w:val="231F20"/>
                                  <w:sz w:val="24"/>
                                </w:rPr>
                                <w:t>The controlling expression of an </w:t>
                              </w:r>
                              <w:r>
                                <w:rPr>
                                  <w:rFonts w:ascii="Trebuchet MS"/>
                                  <w:i/>
                                  <w:color w:val="231F20"/>
                                  <w:sz w:val="24"/>
                                </w:rPr>
                                <w:t>if </w:t>
                              </w:r>
                              <w:r>
                                <w:rPr>
                                  <w:color w:val="231F20"/>
                                  <w:sz w:val="24"/>
                                </w:rPr>
                                <w:t>statement and the controlling </w:t>
                              </w:r>
                              <w:r>
                                <w:rPr>
                                  <w:color w:val="231F20"/>
                                  <w:spacing w:val="-6"/>
                                  <w:sz w:val="24"/>
                                </w:rPr>
                                <w:t>expression</w:t>
                              </w:r>
                              <w:r>
                                <w:rPr>
                                  <w:color w:val="231F20"/>
                                  <w:spacing w:val="-11"/>
                                  <w:sz w:val="24"/>
                                </w:rPr>
                                <w:t> </w:t>
                              </w:r>
                              <w:r>
                                <w:rPr>
                                  <w:color w:val="231F20"/>
                                  <w:spacing w:val="-6"/>
                                  <w:sz w:val="24"/>
                                </w:rPr>
                                <w:t>of</w:t>
                              </w:r>
                              <w:r>
                                <w:rPr>
                                  <w:color w:val="231F20"/>
                                  <w:spacing w:val="-11"/>
                                  <w:sz w:val="24"/>
                                </w:rPr>
                                <w:t> </w:t>
                              </w:r>
                              <w:r>
                                <w:rPr>
                                  <w:color w:val="231F20"/>
                                  <w:spacing w:val="-6"/>
                                  <w:sz w:val="24"/>
                                </w:rPr>
                                <w:t>an</w:t>
                              </w:r>
                              <w:r>
                                <w:rPr>
                                  <w:color w:val="231F20"/>
                                  <w:spacing w:val="-10"/>
                                  <w:sz w:val="24"/>
                                </w:rPr>
                                <w:t> </w:t>
                              </w:r>
                              <w:r>
                                <w:rPr>
                                  <w:rFonts w:ascii="Trebuchet MS"/>
                                  <w:i/>
                                  <w:color w:val="231F20"/>
                                  <w:spacing w:val="-6"/>
                                  <w:sz w:val="24"/>
                                </w:rPr>
                                <w:t>iteration-statement</w:t>
                              </w:r>
                              <w:r>
                                <w:rPr>
                                  <w:rFonts w:ascii="Trebuchet MS"/>
                                  <w:i/>
                                  <w:color w:val="231F20"/>
                                  <w:spacing w:val="-13"/>
                                  <w:sz w:val="24"/>
                                </w:rPr>
                                <w:t> </w:t>
                              </w:r>
                              <w:r>
                                <w:rPr>
                                  <w:color w:val="231F20"/>
                                  <w:spacing w:val="-6"/>
                                  <w:sz w:val="24"/>
                                </w:rPr>
                                <w:t>shall</w:t>
                              </w:r>
                              <w:r>
                                <w:rPr>
                                  <w:color w:val="231F20"/>
                                  <w:spacing w:val="-10"/>
                                  <w:sz w:val="24"/>
                                </w:rPr>
                                <w:t> </w:t>
                              </w:r>
                              <w:r>
                                <w:rPr>
                                  <w:color w:val="231F20"/>
                                  <w:spacing w:val="-6"/>
                                  <w:sz w:val="24"/>
                                </w:rPr>
                                <w:t>have</w:t>
                              </w:r>
                              <w:r>
                                <w:rPr>
                                  <w:color w:val="231F20"/>
                                  <w:spacing w:val="-11"/>
                                  <w:sz w:val="24"/>
                                </w:rPr>
                                <w:t> </w:t>
                              </w:r>
                              <w:r>
                                <w:rPr>
                                  <w:rFonts w:ascii="Trebuchet MS"/>
                                  <w:i/>
                                  <w:color w:val="231F20"/>
                                  <w:spacing w:val="-6"/>
                                  <w:sz w:val="24"/>
                                </w:rPr>
                                <w:t>essentially</w:t>
                              </w:r>
                              <w:r>
                                <w:rPr>
                                  <w:rFonts w:ascii="Trebuchet MS"/>
                                  <w:i/>
                                  <w:color w:val="231F20"/>
                                  <w:spacing w:val="-12"/>
                                  <w:sz w:val="24"/>
                                </w:rPr>
                                <w:t> </w:t>
                              </w:r>
                              <w:r>
                                <w:rPr>
                                  <w:rFonts w:ascii="Trebuchet MS"/>
                                  <w:i/>
                                  <w:color w:val="231F20"/>
                                  <w:spacing w:val="-6"/>
                                  <w:sz w:val="24"/>
                                </w:rPr>
                                <w:t>Boolean</w:t>
                              </w:r>
                              <w:r>
                                <w:rPr>
                                  <w:rFonts w:ascii="Trebuchet MS"/>
                                  <w:i/>
                                  <w:color w:val="231F20"/>
                                  <w:spacing w:val="-12"/>
                                  <w:sz w:val="24"/>
                                </w:rPr>
                                <w:t> </w:t>
                              </w:r>
                              <w:r>
                                <w:rPr>
                                  <w:color w:val="231F20"/>
                                  <w:spacing w:val="-6"/>
                                  <w:sz w:val="24"/>
                                </w:rPr>
                                <w:t>type</w:t>
                              </w:r>
                            </w:p>
                          </w:txbxContent>
                        </wps:txbx>
                        <wps:bodyPr wrap="square" lIns="0" tIns="0" rIns="0" bIns="0" rtlCol="0">
                          <a:noAutofit/>
                        </wps:bodyPr>
                      </wps:wsp>
                    </wpg:wgp>
                  </a:graphicData>
                </a:graphic>
              </wp:anchor>
            </w:drawing>
          </mc:Choice>
          <mc:Fallback>
            <w:pict>
              <v:group style="position:absolute;margin-left:70.727997pt;margin-top:19.744741pt;width:453.55pt;height:35.950pt;mso-position-horizontal-relative:page;mso-position-vertical-relative:paragraph;z-index:-15549440;mso-wrap-distance-left:0;mso-wrap-distance-right:0" id="docshapegroup392" coordorigin="1415,395" coordsize="9071,719">
                <v:shape style="position:absolute;left:1414;top:394;width:9071;height:719" id="docshape393" coordorigin="1415,395" coordsize="9071,719" path="m10485,395l2832,395,1415,395,1415,1113,2832,1113,10485,1113,10485,395xe" filled="true" fillcolor="#e2b6b2" stroked="false">
                  <v:path arrowok="t"/>
                  <v:fill type="solid"/>
                </v:shape>
                <v:shape style="position:absolute;left:1471;top:435;width:1001;height:327" type="#_x0000_t202" id="docshape394"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4"/>
                            <w:sz w:val="24"/>
                          </w:rPr>
                          <w:t>14.4</w:t>
                        </w:r>
                      </w:p>
                    </w:txbxContent>
                  </v:textbox>
                  <w10:wrap type="none"/>
                </v:shape>
                <v:shape style="position:absolute;left:2888;top:435;width:7383;height:635" type="#_x0000_t202" id="docshape395" filled="false" stroked="false">
                  <v:textbox inset="0,0,0,0">
                    <w:txbxContent>
                      <w:p>
                        <w:pPr>
                          <w:spacing w:line="264" w:lineRule="auto" w:before="21"/>
                          <w:ind w:left="0" w:right="18" w:firstLine="1"/>
                          <w:jc w:val="left"/>
                          <w:rPr>
                            <w:sz w:val="24"/>
                          </w:rPr>
                        </w:pPr>
                        <w:r>
                          <w:rPr>
                            <w:color w:val="231F20"/>
                            <w:sz w:val="24"/>
                          </w:rPr>
                          <w:t>The controlling expression of an </w:t>
                        </w:r>
                        <w:r>
                          <w:rPr>
                            <w:rFonts w:ascii="Trebuchet MS"/>
                            <w:i/>
                            <w:color w:val="231F20"/>
                            <w:sz w:val="24"/>
                          </w:rPr>
                          <w:t>if </w:t>
                        </w:r>
                        <w:r>
                          <w:rPr>
                            <w:color w:val="231F20"/>
                            <w:sz w:val="24"/>
                          </w:rPr>
                          <w:t>statement and the controlling </w:t>
                        </w:r>
                        <w:r>
                          <w:rPr>
                            <w:color w:val="231F20"/>
                            <w:spacing w:val="-6"/>
                            <w:sz w:val="24"/>
                          </w:rPr>
                          <w:t>expression</w:t>
                        </w:r>
                        <w:r>
                          <w:rPr>
                            <w:color w:val="231F20"/>
                            <w:spacing w:val="-11"/>
                            <w:sz w:val="24"/>
                          </w:rPr>
                          <w:t> </w:t>
                        </w:r>
                        <w:r>
                          <w:rPr>
                            <w:color w:val="231F20"/>
                            <w:spacing w:val="-6"/>
                            <w:sz w:val="24"/>
                          </w:rPr>
                          <w:t>of</w:t>
                        </w:r>
                        <w:r>
                          <w:rPr>
                            <w:color w:val="231F20"/>
                            <w:spacing w:val="-11"/>
                            <w:sz w:val="24"/>
                          </w:rPr>
                          <w:t> </w:t>
                        </w:r>
                        <w:r>
                          <w:rPr>
                            <w:color w:val="231F20"/>
                            <w:spacing w:val="-6"/>
                            <w:sz w:val="24"/>
                          </w:rPr>
                          <w:t>an</w:t>
                        </w:r>
                        <w:r>
                          <w:rPr>
                            <w:color w:val="231F20"/>
                            <w:spacing w:val="-10"/>
                            <w:sz w:val="24"/>
                          </w:rPr>
                          <w:t> </w:t>
                        </w:r>
                        <w:r>
                          <w:rPr>
                            <w:rFonts w:ascii="Trebuchet MS"/>
                            <w:i/>
                            <w:color w:val="231F20"/>
                            <w:spacing w:val="-6"/>
                            <w:sz w:val="24"/>
                          </w:rPr>
                          <w:t>iteration-statement</w:t>
                        </w:r>
                        <w:r>
                          <w:rPr>
                            <w:rFonts w:ascii="Trebuchet MS"/>
                            <w:i/>
                            <w:color w:val="231F20"/>
                            <w:spacing w:val="-13"/>
                            <w:sz w:val="24"/>
                          </w:rPr>
                          <w:t> </w:t>
                        </w:r>
                        <w:r>
                          <w:rPr>
                            <w:color w:val="231F20"/>
                            <w:spacing w:val="-6"/>
                            <w:sz w:val="24"/>
                          </w:rPr>
                          <w:t>shall</w:t>
                        </w:r>
                        <w:r>
                          <w:rPr>
                            <w:color w:val="231F20"/>
                            <w:spacing w:val="-10"/>
                            <w:sz w:val="24"/>
                          </w:rPr>
                          <w:t> </w:t>
                        </w:r>
                        <w:r>
                          <w:rPr>
                            <w:color w:val="231F20"/>
                            <w:spacing w:val="-6"/>
                            <w:sz w:val="24"/>
                          </w:rPr>
                          <w:t>have</w:t>
                        </w:r>
                        <w:r>
                          <w:rPr>
                            <w:color w:val="231F20"/>
                            <w:spacing w:val="-11"/>
                            <w:sz w:val="24"/>
                          </w:rPr>
                          <w:t> </w:t>
                        </w:r>
                        <w:r>
                          <w:rPr>
                            <w:rFonts w:ascii="Trebuchet MS"/>
                            <w:i/>
                            <w:color w:val="231F20"/>
                            <w:spacing w:val="-6"/>
                            <w:sz w:val="24"/>
                          </w:rPr>
                          <w:t>essentially</w:t>
                        </w:r>
                        <w:r>
                          <w:rPr>
                            <w:rFonts w:ascii="Trebuchet MS"/>
                            <w:i/>
                            <w:color w:val="231F20"/>
                            <w:spacing w:val="-12"/>
                            <w:sz w:val="24"/>
                          </w:rPr>
                          <w:t> </w:t>
                        </w:r>
                        <w:r>
                          <w:rPr>
                            <w:rFonts w:ascii="Trebuchet MS"/>
                            <w:i/>
                            <w:color w:val="231F20"/>
                            <w:spacing w:val="-6"/>
                            <w:sz w:val="24"/>
                          </w:rPr>
                          <w:t>Boolean</w:t>
                        </w:r>
                        <w:r>
                          <w:rPr>
                            <w:rFonts w:ascii="Trebuchet MS"/>
                            <w:i/>
                            <w:color w:val="231F20"/>
                            <w:spacing w:val="-12"/>
                            <w:sz w:val="24"/>
                          </w:rPr>
                          <w:t> </w:t>
                        </w:r>
                        <w:r>
                          <w:rPr>
                            <w:color w:val="231F20"/>
                            <w:spacing w:val="-6"/>
                            <w:sz w:val="24"/>
                          </w:rPr>
                          <w:t>type</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9"/>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64" w:lineRule="auto" w:before="195"/>
        <w:ind w:left="1194" w:right="1207"/>
      </w:pPr>
      <w:r>
        <w:rPr>
          <w:color w:val="231F20"/>
        </w:rPr>
        <w:t>The controlling expression of a </w:t>
      </w:r>
      <w:r>
        <w:rPr>
          <w:rFonts w:ascii="Trebuchet MS"/>
          <w:i/>
          <w:color w:val="231F20"/>
        </w:rPr>
        <w:t>for </w:t>
      </w:r>
      <w:r>
        <w:rPr>
          <w:color w:val="231F20"/>
        </w:rPr>
        <w:t>statement is optional. The rule does not require the expression to be present but does require it to have </w:t>
      </w:r>
      <w:r>
        <w:rPr>
          <w:rFonts w:ascii="Trebuchet MS"/>
          <w:i/>
          <w:color w:val="231F20"/>
        </w:rPr>
        <w:t>essentially Boolean type </w:t>
      </w:r>
      <w:r>
        <w:rPr>
          <w:color w:val="231F20"/>
        </w:rPr>
        <w:t>if it is present.</w:t>
      </w:r>
    </w:p>
    <w:p>
      <w:pPr>
        <w:pStyle w:val="BodyText"/>
        <w:spacing w:before="23"/>
      </w:pPr>
    </w:p>
    <w:p>
      <w:pPr>
        <w:pStyle w:val="Heading5"/>
        <w:spacing w:before="1"/>
      </w:pPr>
      <w:r>
        <w:rPr>
          <w:color w:val="98002E"/>
          <w:spacing w:val="-2"/>
          <w:w w:val="105"/>
        </w:rPr>
        <w:t>Rationale</w:t>
      </w:r>
    </w:p>
    <w:p>
      <w:pPr>
        <w:spacing w:before="215"/>
        <w:ind w:left="1194" w:right="0" w:firstLine="0"/>
        <w:jc w:val="left"/>
        <w:rPr>
          <w:sz w:val="20"/>
        </w:rPr>
      </w:pPr>
      <w:r>
        <w:rPr>
          <w:color w:val="231F20"/>
          <w:sz w:val="20"/>
        </w:rPr>
        <w:t>Strong</w:t>
      </w:r>
      <w:r>
        <w:rPr>
          <w:color w:val="231F20"/>
          <w:spacing w:val="22"/>
          <w:sz w:val="20"/>
        </w:rPr>
        <w:t> </w:t>
      </w:r>
      <w:r>
        <w:rPr>
          <w:color w:val="231F20"/>
          <w:sz w:val="20"/>
        </w:rPr>
        <w:t>typing</w:t>
      </w:r>
      <w:r>
        <w:rPr>
          <w:color w:val="231F20"/>
          <w:spacing w:val="22"/>
          <w:sz w:val="20"/>
        </w:rPr>
        <w:t> </w:t>
      </w:r>
      <w:r>
        <w:rPr>
          <w:color w:val="231F20"/>
          <w:sz w:val="20"/>
        </w:rPr>
        <w:t>requires</w:t>
      </w:r>
      <w:r>
        <w:rPr>
          <w:color w:val="231F20"/>
          <w:spacing w:val="22"/>
          <w:sz w:val="20"/>
        </w:rPr>
        <w:t> </w:t>
      </w:r>
      <w:r>
        <w:rPr>
          <w:color w:val="231F20"/>
          <w:sz w:val="20"/>
        </w:rPr>
        <w:t>the</w:t>
      </w:r>
      <w:r>
        <w:rPr>
          <w:color w:val="231F20"/>
          <w:spacing w:val="22"/>
          <w:sz w:val="20"/>
        </w:rPr>
        <w:t> </w:t>
      </w:r>
      <w:r>
        <w:rPr>
          <w:color w:val="231F20"/>
          <w:sz w:val="20"/>
        </w:rPr>
        <w:t>controlling</w:t>
      </w:r>
      <w:r>
        <w:rPr>
          <w:color w:val="231F20"/>
          <w:spacing w:val="22"/>
          <w:sz w:val="20"/>
        </w:rPr>
        <w:t> </w:t>
      </w:r>
      <w:r>
        <w:rPr>
          <w:color w:val="231F20"/>
          <w:sz w:val="20"/>
        </w:rPr>
        <w:t>expression</w:t>
      </w:r>
      <w:r>
        <w:rPr>
          <w:color w:val="231F20"/>
          <w:spacing w:val="22"/>
          <w:sz w:val="20"/>
        </w:rPr>
        <w:t> </w:t>
      </w:r>
      <w:r>
        <w:rPr>
          <w:color w:val="231F20"/>
          <w:sz w:val="20"/>
        </w:rPr>
        <w:t>of</w:t>
      </w:r>
      <w:r>
        <w:rPr>
          <w:color w:val="231F20"/>
          <w:spacing w:val="22"/>
          <w:sz w:val="20"/>
        </w:rPr>
        <w:t> </w:t>
      </w:r>
      <w:r>
        <w:rPr>
          <w:color w:val="231F20"/>
          <w:sz w:val="20"/>
        </w:rPr>
        <w:t>an</w:t>
      </w:r>
      <w:r>
        <w:rPr>
          <w:color w:val="231F20"/>
          <w:spacing w:val="23"/>
          <w:sz w:val="20"/>
        </w:rPr>
        <w:t> </w:t>
      </w:r>
      <w:r>
        <w:rPr>
          <w:rFonts w:ascii="Trebuchet MS"/>
          <w:i/>
          <w:color w:val="231F20"/>
          <w:sz w:val="20"/>
        </w:rPr>
        <w:t>if</w:t>
      </w:r>
      <w:r>
        <w:rPr>
          <w:rFonts w:ascii="Trebuchet MS"/>
          <w:i/>
          <w:color w:val="231F20"/>
          <w:spacing w:val="17"/>
          <w:sz w:val="20"/>
        </w:rPr>
        <w:t> </w:t>
      </w:r>
      <w:r>
        <w:rPr>
          <w:color w:val="231F20"/>
          <w:sz w:val="20"/>
        </w:rPr>
        <w:t>statement</w:t>
      </w:r>
      <w:r>
        <w:rPr>
          <w:color w:val="231F20"/>
          <w:spacing w:val="23"/>
          <w:sz w:val="20"/>
        </w:rPr>
        <w:t> </w:t>
      </w:r>
      <w:r>
        <w:rPr>
          <w:color w:val="231F20"/>
          <w:sz w:val="20"/>
        </w:rPr>
        <w:t>or</w:t>
      </w:r>
      <w:r>
        <w:rPr>
          <w:color w:val="231F20"/>
          <w:spacing w:val="22"/>
          <w:sz w:val="20"/>
        </w:rPr>
        <w:t> </w:t>
      </w:r>
      <w:r>
        <w:rPr>
          <w:rFonts w:ascii="Trebuchet MS"/>
          <w:i/>
          <w:color w:val="231F20"/>
          <w:sz w:val="20"/>
        </w:rPr>
        <w:t>iteration-statement</w:t>
      </w:r>
      <w:r>
        <w:rPr>
          <w:rFonts w:ascii="Trebuchet MS"/>
          <w:i/>
          <w:color w:val="231F20"/>
          <w:spacing w:val="17"/>
          <w:sz w:val="20"/>
        </w:rPr>
        <w:t> </w:t>
      </w:r>
      <w:r>
        <w:rPr>
          <w:color w:val="231F20"/>
          <w:sz w:val="20"/>
        </w:rPr>
        <w:t>to</w:t>
      </w:r>
      <w:r>
        <w:rPr>
          <w:color w:val="231F20"/>
          <w:spacing w:val="22"/>
          <w:sz w:val="20"/>
        </w:rPr>
        <w:t> </w:t>
      </w:r>
      <w:r>
        <w:rPr>
          <w:color w:val="231F20"/>
          <w:spacing w:val="-4"/>
          <w:sz w:val="20"/>
        </w:rPr>
        <w:t>have</w:t>
      </w:r>
    </w:p>
    <w:p>
      <w:pPr>
        <w:spacing w:before="24"/>
        <w:ind w:left="1194" w:right="0" w:firstLine="0"/>
        <w:jc w:val="left"/>
        <w:rPr>
          <w:sz w:val="20"/>
        </w:rPr>
      </w:pPr>
      <w:r>
        <w:rPr>
          <w:rFonts w:ascii="Trebuchet MS"/>
          <w:i/>
          <w:color w:val="231F20"/>
          <w:w w:val="90"/>
          <w:sz w:val="20"/>
        </w:rPr>
        <w:t>essentially</w:t>
      </w:r>
      <w:r>
        <w:rPr>
          <w:rFonts w:ascii="Trebuchet MS"/>
          <w:i/>
          <w:color w:val="231F20"/>
          <w:spacing w:val="8"/>
          <w:sz w:val="20"/>
        </w:rPr>
        <w:t> </w:t>
      </w:r>
      <w:r>
        <w:rPr>
          <w:rFonts w:ascii="Trebuchet MS"/>
          <w:i/>
          <w:color w:val="231F20"/>
          <w:w w:val="90"/>
          <w:sz w:val="20"/>
        </w:rPr>
        <w:t>Boolean</w:t>
      </w:r>
      <w:r>
        <w:rPr>
          <w:rFonts w:ascii="Trebuchet MS"/>
          <w:i/>
          <w:color w:val="231F20"/>
          <w:spacing w:val="10"/>
          <w:sz w:val="20"/>
        </w:rPr>
        <w:t> </w:t>
      </w:r>
      <w:r>
        <w:rPr>
          <w:color w:val="231F20"/>
          <w:spacing w:val="-4"/>
          <w:w w:val="90"/>
          <w:sz w:val="20"/>
        </w:rPr>
        <w:t>type.</w:t>
      </w:r>
    </w:p>
    <w:p>
      <w:pPr>
        <w:pStyle w:val="BodyText"/>
        <w:spacing w:before="46"/>
      </w:pPr>
    </w:p>
    <w:p>
      <w:pPr>
        <w:pStyle w:val="Heading5"/>
        <w:spacing w:before="1"/>
      </w:pPr>
      <w:r>
        <w:rPr>
          <w:color w:val="98002E"/>
          <w:spacing w:val="-2"/>
          <w:w w:val="105"/>
        </w:rPr>
        <w:t>Example</w:t>
      </w:r>
    </w:p>
    <w:p>
      <w:pPr>
        <w:spacing w:before="227"/>
        <w:ind w:left="1194" w:right="0" w:firstLine="0"/>
        <w:jc w:val="left"/>
        <w:rPr>
          <w:rFonts w:ascii="Courier New"/>
          <w:sz w:val="18"/>
        </w:rPr>
      </w:pPr>
      <w:r>
        <w:rPr>
          <w:rFonts w:ascii="Courier New"/>
          <w:color w:val="231F20"/>
          <w:sz w:val="18"/>
        </w:rPr>
        <w:t>int32_t</w:t>
      </w:r>
      <w:r>
        <w:rPr>
          <w:rFonts w:ascii="Courier New"/>
          <w:color w:val="231F20"/>
          <w:spacing w:val="-5"/>
          <w:sz w:val="18"/>
        </w:rPr>
        <w:t> </w:t>
      </w:r>
      <w:r>
        <w:rPr>
          <w:rFonts w:ascii="Courier New"/>
          <w:color w:val="231F20"/>
          <w:sz w:val="18"/>
        </w:rPr>
        <w:t>*p,</w:t>
      </w:r>
      <w:r>
        <w:rPr>
          <w:rFonts w:ascii="Courier New"/>
          <w:color w:val="231F20"/>
          <w:spacing w:val="-5"/>
          <w:sz w:val="18"/>
        </w:rPr>
        <w:t> *q;</w:t>
      </w:r>
    </w:p>
    <w:p>
      <w:pPr>
        <w:pStyle w:val="BodyText"/>
        <w:spacing w:before="52"/>
        <w:rPr>
          <w:rFonts w:ascii="Courier New"/>
          <w:sz w:val="18"/>
        </w:rPr>
      </w:pPr>
    </w:p>
    <w:p>
      <w:pPr>
        <w:tabs>
          <w:tab w:pos="3570" w:val="left" w:leader="none"/>
        </w:tabs>
        <w:spacing w:before="1"/>
        <w:ind w:left="1194" w:right="0" w:firstLine="0"/>
        <w:jc w:val="left"/>
        <w:rPr>
          <w:rFonts w:ascii="Courier New"/>
          <w:sz w:val="18"/>
        </w:rPr>
      </w:pPr>
      <w:r>
        <w:rPr>
          <w:rFonts w:ascii="Courier New"/>
          <w:color w:val="231F20"/>
          <w:sz w:val="18"/>
        </w:rPr>
        <w:t>while</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p</w:t>
      </w:r>
      <w:r>
        <w:rPr>
          <w:rFonts w:ascii="Courier New"/>
          <w:color w:val="231F20"/>
          <w:spacing w:val="-2"/>
          <w:sz w:val="18"/>
        </w:rPr>
        <w:t> </w:t>
      </w:r>
      <w:r>
        <w:rPr>
          <w:rFonts w:ascii="Courier New"/>
          <w:color w:val="231F20"/>
          <w:spacing w:val="-10"/>
          <w:sz w:val="18"/>
        </w:rPr>
        <w:t>)</w:t>
      </w:r>
      <w:r>
        <w:rPr>
          <w:rFonts w:ascii="Courier New"/>
          <w:color w:val="231F20"/>
          <w:sz w:val="18"/>
        </w:rPr>
        <w:tab/>
        <w:t>/*</w:t>
      </w:r>
      <w:r>
        <w:rPr>
          <w:rFonts w:ascii="Courier New"/>
          <w:color w:val="231F20"/>
          <w:spacing w:val="-6"/>
          <w:sz w:val="18"/>
        </w:rPr>
        <w:t> </w:t>
      </w:r>
      <w:r>
        <w:rPr>
          <w:rFonts w:ascii="Courier New"/>
          <w:color w:val="231F20"/>
          <w:sz w:val="18"/>
        </w:rPr>
        <w:t>Non-compliant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p</w:t>
      </w:r>
      <w:r>
        <w:rPr>
          <w:rFonts w:ascii="Courier New"/>
          <w:color w:val="231F20"/>
          <w:spacing w:val="-4"/>
          <w:sz w:val="18"/>
        </w:rPr>
        <w:t> </w:t>
      </w:r>
      <w:r>
        <w:rPr>
          <w:rFonts w:ascii="Courier New"/>
          <w:color w:val="231F20"/>
          <w:sz w:val="18"/>
        </w:rPr>
        <w:t>is</w:t>
      </w:r>
      <w:r>
        <w:rPr>
          <w:rFonts w:ascii="Courier New"/>
          <w:color w:val="231F20"/>
          <w:spacing w:val="-4"/>
          <w:sz w:val="18"/>
        </w:rPr>
        <w:t> </w:t>
      </w:r>
      <w:r>
        <w:rPr>
          <w:rFonts w:ascii="Courier New"/>
          <w:color w:val="231F20"/>
          <w:sz w:val="18"/>
        </w:rPr>
        <w:t>a</w:t>
      </w:r>
      <w:r>
        <w:rPr>
          <w:rFonts w:ascii="Courier New"/>
          <w:color w:val="231F20"/>
          <w:spacing w:val="-4"/>
          <w:sz w:val="18"/>
        </w:rPr>
        <w:t> </w:t>
      </w:r>
      <w:r>
        <w:rPr>
          <w:rFonts w:ascii="Courier New"/>
          <w:color w:val="231F20"/>
          <w:sz w:val="18"/>
        </w:rPr>
        <w:t>pointer</w:t>
      </w:r>
      <w:r>
        <w:rPr>
          <w:rFonts w:ascii="Courier New"/>
          <w:color w:val="231F20"/>
          <w:spacing w:val="-3"/>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tabs>
          <w:tab w:pos="3570" w:val="left" w:leader="none"/>
          <w:tab w:pos="7242" w:val="left" w:leader="none"/>
        </w:tabs>
        <w:spacing w:before="0"/>
        <w:ind w:left="1194" w:right="0" w:firstLine="0"/>
        <w:jc w:val="left"/>
        <w:rPr>
          <w:rFonts w:ascii="Courier New"/>
          <w:sz w:val="18"/>
        </w:rPr>
      </w:pPr>
      <w:r>
        <w:rPr>
          <w:rFonts w:ascii="Courier New"/>
          <w:color w:val="231F20"/>
          <w:sz w:val="18"/>
        </w:rPr>
        <w:t>while</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q</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NULL</w:t>
      </w:r>
      <w:r>
        <w:rPr>
          <w:rFonts w:ascii="Courier New"/>
          <w:color w:val="231F20"/>
          <w:spacing w:val="-2"/>
          <w:sz w:val="18"/>
        </w:rPr>
        <w:t> </w:t>
      </w:r>
      <w:r>
        <w:rPr>
          <w:rFonts w:ascii="Courier New"/>
          <w:color w:val="231F20"/>
          <w:spacing w:val="-12"/>
          <w:sz w:val="18"/>
        </w:rPr>
        <w:t>)</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1"/>
        <w:rPr>
          <w:rFonts w:ascii="Courier New"/>
          <w:sz w:val="18"/>
        </w:rPr>
      </w:pPr>
    </w:p>
    <w:p>
      <w:pPr>
        <w:tabs>
          <w:tab w:pos="3570" w:val="left" w:leader="none"/>
          <w:tab w:pos="7242" w:val="left" w:leader="none"/>
        </w:tabs>
        <w:spacing w:before="0"/>
        <w:ind w:left="1194" w:right="0" w:firstLine="0"/>
        <w:jc w:val="left"/>
        <w:rPr>
          <w:rFonts w:ascii="Courier New"/>
          <w:sz w:val="18"/>
        </w:rPr>
      </w:pPr>
      <w:r>
        <w:rPr>
          <w:rFonts w:ascii="Courier New"/>
          <w:color w:val="231F20"/>
          <w:sz w:val="18"/>
        </w:rPr>
        <w:t>while</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true</w:t>
      </w:r>
      <w:r>
        <w:rPr>
          <w:rFonts w:ascii="Courier New"/>
          <w:color w:val="231F20"/>
          <w:spacing w:val="-3"/>
          <w:sz w:val="18"/>
        </w:rPr>
        <w:t> </w:t>
      </w:r>
      <w:r>
        <w:rPr>
          <w:rFonts w:ascii="Courier New"/>
          <w:color w:val="231F20"/>
          <w:spacing w:val="-10"/>
          <w:sz w:val="18"/>
        </w:rPr>
        <w:t>)</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rPr>
          <w:rFonts w:ascii="Courier New"/>
          <w:sz w:val="28"/>
        </w:rPr>
      </w:pPr>
    </w:p>
    <w:p>
      <w:pPr>
        <w:pStyle w:val="BodyText"/>
        <w:spacing w:before="59"/>
        <w:rPr>
          <w:rFonts w:ascii="Courier New"/>
          <w:sz w:val="28"/>
        </w:rPr>
      </w:pPr>
    </w:p>
    <w:p>
      <w:pPr>
        <w:pStyle w:val="Heading3"/>
        <w:spacing w:before="0"/>
        <w:ind w:left="0" w:right="99"/>
        <w:jc w:val="right"/>
      </w:pPr>
      <w:r>
        <w:rPr/>
        <mc:AlternateContent>
          <mc:Choice Requires="wps">
            <w:drawing>
              <wp:anchor distT="0" distB="0" distL="0" distR="0" allowOverlap="1" layoutInCell="1" locked="0" behindDoc="0" simplePos="0" relativeHeight="15908352">
                <wp:simplePos x="0" y="0"/>
                <wp:positionH relativeFrom="page">
                  <wp:posOffset>6909599</wp:posOffset>
                </wp:positionH>
                <wp:positionV relativeFrom="paragraph">
                  <wp:posOffset>-171114</wp:posOffset>
                </wp:positionV>
                <wp:extent cx="1270" cy="540385"/>
                <wp:effectExtent l="0" t="0" r="0" b="0"/>
                <wp:wrapNone/>
                <wp:docPr id="521" name="Graphic 521"/>
                <wp:cNvGraphicFramePr>
                  <a:graphicFrameLocks/>
                </wp:cNvGraphicFramePr>
                <a:graphic>
                  <a:graphicData uri="http://schemas.microsoft.com/office/word/2010/wordprocessingShape">
                    <wps:wsp>
                      <wps:cNvPr id="521" name="Graphic 52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8352" from="544.062988pt,29.046438pt" to="544.062988pt,-13.473562pt" stroked="true" strokeweight="5pt" strokecolor="#98002e">
                <v:stroke dashstyle="solid"/>
                <w10:wrap type="none"/>
              </v:line>
            </w:pict>
          </mc:Fallback>
        </mc:AlternateContent>
      </w:r>
      <w:r>
        <w:rPr>
          <w:color w:val="231F20"/>
          <w:spacing w:val="-5"/>
        </w:rPr>
        <w:t>121</w:t>
      </w:r>
    </w:p>
    <w:p>
      <w:pPr>
        <w:spacing w:after="0"/>
        <w:jc w:val="right"/>
        <w:sectPr>
          <w:pgSz w:w="11910" w:h="16840"/>
          <w:pgMar w:header="0" w:footer="658" w:top="720" w:bottom="920" w:left="220" w:right="280"/>
        </w:sectPr>
      </w:pPr>
    </w:p>
    <w:p>
      <w:pPr>
        <w:spacing w:before="72"/>
        <w:ind w:left="1194" w:right="0" w:firstLine="0"/>
        <w:jc w:val="left"/>
        <w:rPr>
          <w:rFonts w:ascii="Courier New"/>
          <w:sz w:val="18"/>
        </w:rPr>
      </w:pPr>
      <w:r>
        <w:rPr/>
        <mc:AlternateContent>
          <mc:Choice Requires="wps">
            <w:drawing>
              <wp:anchor distT="0" distB="0" distL="0" distR="0" allowOverlap="1" layoutInCell="1" locked="0" behindDoc="0" simplePos="0" relativeHeight="15910912">
                <wp:simplePos x="0" y="0"/>
                <wp:positionH relativeFrom="page">
                  <wp:posOffset>351439</wp:posOffset>
                </wp:positionH>
                <wp:positionV relativeFrom="paragraph">
                  <wp:posOffset>58102</wp:posOffset>
                </wp:positionV>
                <wp:extent cx="267970" cy="1321435"/>
                <wp:effectExtent l="0" t="0" r="0" b="0"/>
                <wp:wrapNone/>
                <wp:docPr id="522" name="Textbox 522"/>
                <wp:cNvGraphicFramePr>
                  <a:graphicFrameLocks/>
                </wp:cNvGraphicFramePr>
                <a:graphic>
                  <a:graphicData uri="http://schemas.microsoft.com/office/word/2010/wordprocessingShape">
                    <wps:wsp>
                      <wps:cNvPr id="522" name="Textbox 522"/>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4.575pt;width:21.1pt;height:104.05pt;mso-position-horizontal-relative:page;mso-position-vertical-relative:paragraph;z-index:15910912" type="#_x0000_t202" id="docshape396"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8.15 Control flow" w:id="189"/>
      <w:bookmarkEnd w:id="189"/>
      <w:r>
        <w:rPr/>
      </w:r>
      <w:bookmarkStart w:name="_bookmark97" w:id="190"/>
      <w:bookmarkEnd w:id="190"/>
      <w:r>
        <w:rPr/>
      </w:r>
      <w:r>
        <w:rPr>
          <w:rFonts w:ascii="Courier New"/>
          <w:color w:val="231F20"/>
          <w:sz w:val="18"/>
        </w:rPr>
        <w:t>extern</w:t>
      </w:r>
      <w:r>
        <w:rPr>
          <w:rFonts w:ascii="Courier New"/>
          <w:color w:val="231F20"/>
          <w:spacing w:val="-6"/>
          <w:sz w:val="18"/>
        </w:rPr>
        <w:t> </w:t>
      </w:r>
      <w:r>
        <w:rPr>
          <w:rFonts w:ascii="Courier New"/>
          <w:color w:val="231F20"/>
          <w:sz w:val="18"/>
        </w:rPr>
        <w:t>bool_t</w:t>
      </w:r>
      <w:r>
        <w:rPr>
          <w:rFonts w:ascii="Courier New"/>
          <w:color w:val="231F20"/>
          <w:spacing w:val="-6"/>
          <w:sz w:val="18"/>
        </w:rPr>
        <w:t> </w:t>
      </w:r>
      <w:r>
        <w:rPr>
          <w:rFonts w:ascii="Courier New"/>
          <w:color w:val="231F20"/>
          <w:spacing w:val="-2"/>
          <w:sz w:val="18"/>
        </w:rPr>
        <w:t>flag;</w:t>
      </w:r>
    </w:p>
    <w:p>
      <w:pPr>
        <w:pStyle w:val="BodyText"/>
        <w:spacing w:before="52"/>
        <w:rPr>
          <w:rFonts w:ascii="Courier New"/>
          <w:sz w:val="18"/>
        </w:rPr>
      </w:pPr>
    </w:p>
    <w:p>
      <w:pPr>
        <w:tabs>
          <w:tab w:pos="3570" w:val="left" w:leader="none"/>
          <w:tab w:pos="7242" w:val="left" w:leader="none"/>
        </w:tabs>
        <w:spacing w:before="0"/>
        <w:ind w:left="1194" w:right="0" w:firstLine="0"/>
        <w:jc w:val="left"/>
        <w:rPr>
          <w:rFonts w:ascii="Courier New"/>
          <w:sz w:val="18"/>
        </w:rPr>
      </w:pPr>
      <w:r>
        <w:rPr>
          <w:rFonts w:ascii="Courier New"/>
          <w:color w:val="231F20"/>
          <w:sz w:val="18"/>
        </w:rPr>
        <w:t>while</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flag</w:t>
      </w:r>
      <w:r>
        <w:rPr>
          <w:rFonts w:ascii="Courier New"/>
          <w:color w:val="231F20"/>
          <w:spacing w:val="-3"/>
          <w:sz w:val="18"/>
        </w:rPr>
        <w:t> </w:t>
      </w:r>
      <w:r>
        <w:rPr>
          <w:rFonts w:ascii="Courier New"/>
          <w:color w:val="231F20"/>
          <w:spacing w:val="-10"/>
          <w:sz w:val="18"/>
        </w:rPr>
        <w:t>)</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1"/>
        <w:rPr>
          <w:rFonts w:ascii="Courier New"/>
          <w:sz w:val="18"/>
        </w:rPr>
      </w:pPr>
    </w:p>
    <w:p>
      <w:pPr>
        <w:spacing w:before="0"/>
        <w:ind w:left="1194" w:right="0" w:firstLine="0"/>
        <w:jc w:val="left"/>
        <w:rPr>
          <w:rFonts w:ascii="Courier New"/>
          <w:sz w:val="18"/>
        </w:rPr>
      </w:pPr>
      <w:r>
        <w:rPr>
          <w:rFonts w:ascii="Courier New"/>
          <w:color w:val="231F20"/>
          <w:sz w:val="18"/>
        </w:rPr>
        <w:t>int32_t</w:t>
      </w:r>
      <w:r>
        <w:rPr>
          <w:rFonts w:ascii="Courier New"/>
          <w:color w:val="231F20"/>
          <w:spacing w:val="-7"/>
          <w:sz w:val="18"/>
        </w:rPr>
        <w:t> </w:t>
      </w:r>
      <w:r>
        <w:rPr>
          <w:rFonts w:ascii="Courier New"/>
          <w:color w:val="231F20"/>
          <w:spacing w:val="-5"/>
          <w:sz w:val="18"/>
        </w:rPr>
        <w:t>i;</w:t>
      </w:r>
    </w:p>
    <w:p>
      <w:pPr>
        <w:pStyle w:val="BodyText"/>
        <w:spacing w:before="52"/>
        <w:rPr>
          <w:rFonts w:ascii="Courier New"/>
          <w:sz w:val="18"/>
        </w:rPr>
      </w:pPr>
    </w:p>
    <w:p>
      <w:pPr>
        <w:tabs>
          <w:tab w:pos="3570" w:val="left" w:leader="none"/>
          <w:tab w:pos="7242" w:val="left" w:leader="none"/>
        </w:tabs>
        <w:spacing w:before="0"/>
        <w:ind w:left="1194" w:right="0" w:firstLine="0"/>
        <w:jc w:val="lef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i</w:t>
      </w:r>
      <w:r>
        <w:rPr>
          <w:rFonts w:ascii="Courier New"/>
          <w:color w:val="231F20"/>
          <w:spacing w:val="-1"/>
          <w:sz w:val="18"/>
        </w:rPr>
        <w:t> </w:t>
      </w:r>
      <w:r>
        <w:rPr>
          <w:rFonts w:ascii="Courier New"/>
          <w:color w:val="231F20"/>
          <w:spacing w:val="-10"/>
          <w:sz w:val="18"/>
        </w:rPr>
        <w:t>)</w:t>
      </w:r>
      <w:r>
        <w:rPr>
          <w:rFonts w:ascii="Courier New"/>
          <w:color w:val="231F20"/>
          <w:sz w:val="18"/>
        </w:rPr>
        <w:tab/>
        <w:t>/*</w:t>
      </w:r>
      <w:r>
        <w:rPr>
          <w:rFonts w:ascii="Courier New"/>
          <w:color w:val="231F20"/>
          <w:spacing w:val="-8"/>
          <w:sz w:val="18"/>
        </w:rPr>
        <w:t> </w:t>
      </w:r>
      <w:r>
        <w:rPr>
          <w:rFonts w:ascii="Courier New"/>
          <w:color w:val="231F20"/>
          <w:sz w:val="18"/>
        </w:rPr>
        <w:t>Non-</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tabs>
          <w:tab w:pos="3570" w:val="left" w:leader="none"/>
          <w:tab w:pos="7242" w:val="left" w:leader="none"/>
        </w:tabs>
        <w:spacing w:before="1"/>
        <w:ind w:left="1194" w:right="0" w:firstLine="0"/>
        <w:jc w:val="lef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i</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0</w:t>
      </w:r>
      <w:r>
        <w:rPr>
          <w:rFonts w:ascii="Courier New"/>
          <w:color w:val="231F20"/>
          <w:spacing w:val="-1"/>
          <w:sz w:val="18"/>
        </w:rPr>
        <w:t> </w:t>
      </w:r>
      <w:r>
        <w:rPr>
          <w:rFonts w:ascii="Courier New"/>
          <w:color w:val="231F20"/>
          <w:spacing w:val="-10"/>
          <w:sz w:val="18"/>
        </w:rPr>
        <w:t>)</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62"/>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94">
        <w:r>
          <w:rPr>
            <w:color w:val="231F20"/>
            <w:spacing w:val="-4"/>
          </w:rPr>
          <w:t>Rule</w:t>
        </w:r>
        <w:r>
          <w:rPr>
            <w:color w:val="231F20"/>
            <w:spacing w:val="-8"/>
          </w:rPr>
          <w:t> </w:t>
        </w:r>
        <w:r>
          <w:rPr>
            <w:color w:val="231F20"/>
            <w:spacing w:val="-4"/>
          </w:rPr>
          <w:t>14.2</w:t>
        </w:r>
      </w:hyperlink>
      <w:r>
        <w:rPr>
          <w:color w:val="231F20"/>
          <w:spacing w:val="-4"/>
        </w:rPr>
        <w:t>,</w:t>
      </w:r>
      <w:r>
        <w:rPr>
          <w:color w:val="231F20"/>
          <w:spacing w:val="-7"/>
        </w:rPr>
        <w:t> </w:t>
      </w:r>
      <w:hyperlink w:history="true" w:anchor="_bookmark130">
        <w:r>
          <w:rPr>
            <w:color w:val="231F20"/>
            <w:spacing w:val="-4"/>
          </w:rPr>
          <w:t>Rule</w:t>
        </w:r>
        <w:r>
          <w:rPr>
            <w:color w:val="231F20"/>
            <w:spacing w:val="-7"/>
          </w:rPr>
          <w:t> </w:t>
        </w:r>
        <w:r>
          <w:rPr>
            <w:color w:val="231F20"/>
            <w:spacing w:val="-4"/>
          </w:rPr>
          <w:t>20.8</w:t>
        </w:r>
      </w:hyperlink>
    </w:p>
    <w:p>
      <w:pPr>
        <w:pStyle w:val="BodyText"/>
        <w:spacing w:before="188"/>
      </w:pPr>
    </w:p>
    <w:p>
      <w:pPr>
        <w:pStyle w:val="Heading3"/>
        <w:numPr>
          <w:ilvl w:val="1"/>
          <w:numId w:val="2"/>
        </w:numPr>
        <w:tabs>
          <w:tab w:pos="1914" w:val="left" w:leader="none"/>
        </w:tabs>
        <w:spacing w:line="240" w:lineRule="auto" w:before="0" w:after="0"/>
        <w:ind w:left="1914" w:right="0" w:hanging="720"/>
        <w:jc w:val="left"/>
      </w:pPr>
      <w:r>
        <w:rPr>
          <w:color w:val="98002E"/>
        </w:rPr>
        <w:t>Control</w:t>
      </w:r>
      <w:r>
        <w:rPr>
          <w:color w:val="98002E"/>
          <w:spacing w:val="44"/>
        </w:rPr>
        <w:t> </w:t>
      </w:r>
      <w:r>
        <w:rPr>
          <w:rFonts w:ascii="Courier New"/>
          <w:color w:val="98002E"/>
          <w:spacing w:val="-4"/>
        </w:rPr>
        <w:t>fl</w:t>
      </w:r>
      <w:r>
        <w:rPr>
          <w:color w:val="98002E"/>
          <w:spacing w:val="-4"/>
        </w:rPr>
        <w:t>ow</w:t>
      </w:r>
    </w:p>
    <w:p>
      <w:pPr>
        <w:pStyle w:val="BodyText"/>
        <w:spacing w:before="99"/>
      </w:pPr>
      <w:r>
        <w:rPr/>
        <mc:AlternateContent>
          <mc:Choice Requires="wps">
            <w:drawing>
              <wp:anchor distT="0" distB="0" distL="0" distR="0" allowOverlap="1" layoutInCell="1" locked="0" behindDoc="1" simplePos="0" relativeHeight="487768576">
                <wp:simplePos x="0" y="0"/>
                <wp:positionH relativeFrom="page">
                  <wp:posOffset>898245</wp:posOffset>
                </wp:positionH>
                <wp:positionV relativeFrom="paragraph">
                  <wp:posOffset>224170</wp:posOffset>
                </wp:positionV>
                <wp:extent cx="5760085" cy="260985"/>
                <wp:effectExtent l="0" t="0" r="0" b="0"/>
                <wp:wrapTopAndBottom/>
                <wp:docPr id="523" name="Textbox 523"/>
                <wp:cNvGraphicFramePr>
                  <a:graphicFrameLocks/>
                </wp:cNvGraphicFramePr>
                <a:graphic>
                  <a:graphicData uri="http://schemas.microsoft.com/office/word/2010/wordprocessingShape">
                    <wps:wsp>
                      <wps:cNvPr id="523" name="Textbox 523"/>
                      <wps:cNvSpPr txBox="1"/>
                      <wps:spPr>
                        <a:xfrm>
                          <a:off x="0" y="0"/>
                          <a:ext cx="5760085" cy="260985"/>
                        </a:xfrm>
                        <a:prstGeom prst="rect">
                          <a:avLst/>
                        </a:prstGeom>
                        <a:solidFill>
                          <a:srgbClr val="E2B6B2"/>
                        </a:solidFill>
                      </wps:spPr>
                      <wps:txbx>
                        <w:txbxContent>
                          <w:p>
                            <w:pPr>
                              <w:tabs>
                                <w:tab w:pos="1474" w:val="left" w:leader="none"/>
                              </w:tabs>
                              <w:spacing w:before="71"/>
                              <w:ind w:left="56" w:right="0" w:firstLine="0"/>
                              <w:jc w:val="left"/>
                              <w:rPr>
                                <w:color w:val="000000"/>
                                <w:sz w:val="24"/>
                              </w:rPr>
                            </w:pPr>
                            <w:r>
                              <w:rPr>
                                <w:color w:val="231F20"/>
                                <w:spacing w:val="-8"/>
                                <w:sz w:val="24"/>
                              </w:rPr>
                              <w:t>Rule</w:t>
                            </w:r>
                            <w:r>
                              <w:rPr>
                                <w:color w:val="231F20"/>
                                <w:spacing w:val="-5"/>
                                <w:sz w:val="24"/>
                              </w:rPr>
                              <w:t> </w:t>
                            </w:r>
                            <w:r>
                              <w:rPr>
                                <w:color w:val="231F20"/>
                                <w:spacing w:val="-4"/>
                                <w:sz w:val="24"/>
                              </w:rPr>
                              <w:t>15.1</w:t>
                            </w:r>
                            <w:r>
                              <w:rPr>
                                <w:color w:val="231F20"/>
                                <w:sz w:val="24"/>
                              </w:rPr>
                              <w:tab/>
                              <w:t>The</w:t>
                            </w:r>
                            <w:r>
                              <w:rPr>
                                <w:color w:val="231F20"/>
                                <w:spacing w:val="-3"/>
                                <w:sz w:val="24"/>
                              </w:rPr>
                              <w:t> </w:t>
                            </w:r>
                            <w:r>
                              <w:rPr>
                                <w:rFonts w:ascii="Trebuchet MS"/>
                                <w:i/>
                                <w:color w:val="231F20"/>
                                <w:sz w:val="24"/>
                              </w:rPr>
                              <w:t>goto</w:t>
                            </w:r>
                            <w:r>
                              <w:rPr>
                                <w:rFonts w:ascii="Trebuchet MS"/>
                                <w:i/>
                                <w:color w:val="231F20"/>
                                <w:spacing w:val="-8"/>
                                <w:sz w:val="24"/>
                              </w:rPr>
                              <w:t> </w:t>
                            </w:r>
                            <w:r>
                              <w:rPr>
                                <w:color w:val="231F20"/>
                                <w:sz w:val="24"/>
                              </w:rPr>
                              <w:t>statement</w:t>
                            </w:r>
                            <w:r>
                              <w:rPr>
                                <w:color w:val="231F20"/>
                                <w:spacing w:val="-2"/>
                                <w:sz w:val="24"/>
                              </w:rPr>
                              <w:t> </w:t>
                            </w:r>
                            <w:r>
                              <w:rPr>
                                <w:color w:val="231F20"/>
                                <w:sz w:val="24"/>
                              </w:rPr>
                              <w:t>should</w:t>
                            </w:r>
                            <w:r>
                              <w:rPr>
                                <w:color w:val="231F20"/>
                                <w:spacing w:val="-2"/>
                                <w:sz w:val="24"/>
                              </w:rPr>
                              <w:t> </w:t>
                            </w:r>
                            <w:r>
                              <w:rPr>
                                <w:color w:val="231F20"/>
                                <w:sz w:val="24"/>
                              </w:rPr>
                              <w:t>not</w:t>
                            </w:r>
                            <w:r>
                              <w:rPr>
                                <w:color w:val="231F20"/>
                                <w:spacing w:val="-1"/>
                                <w:sz w:val="24"/>
                              </w:rPr>
                              <w:t> </w:t>
                            </w:r>
                            <w:r>
                              <w:rPr>
                                <w:color w:val="231F20"/>
                                <w:sz w:val="24"/>
                              </w:rPr>
                              <w:t>be</w:t>
                            </w:r>
                            <w:r>
                              <w:rPr>
                                <w:color w:val="231F20"/>
                                <w:spacing w:val="-2"/>
                                <w:sz w:val="24"/>
                              </w:rPr>
                              <w:t> </w:t>
                            </w:r>
                            <w:r>
                              <w:rPr>
                                <w:color w:val="231F20"/>
                                <w:spacing w:val="-4"/>
                                <w:sz w:val="24"/>
                              </w:rPr>
                              <w:t>used</w:t>
                            </w:r>
                          </w:p>
                        </w:txbxContent>
                      </wps:txbx>
                      <wps:bodyPr wrap="square" lIns="0" tIns="0" rIns="0" bIns="0" rtlCol="0">
                        <a:noAutofit/>
                      </wps:bodyPr>
                    </wps:wsp>
                  </a:graphicData>
                </a:graphic>
              </wp:anchor>
            </w:drawing>
          </mc:Choice>
          <mc:Fallback>
            <w:pict>
              <v:shape style="position:absolute;margin-left:70.727997pt;margin-top:17.651188pt;width:453.55pt;height:20.55pt;mso-position-horizontal-relative:page;mso-position-vertical-relative:paragraph;z-index:-15547904;mso-wrap-distance-left:0;mso-wrap-distance-right:0" type="#_x0000_t202" id="docshape397" filled="true" fillcolor="#e2b6b2" stroked="false">
                <v:textbox inset="0,0,0,0">
                  <w:txbxContent>
                    <w:p>
                      <w:pPr>
                        <w:tabs>
                          <w:tab w:pos="1474" w:val="left" w:leader="none"/>
                        </w:tabs>
                        <w:spacing w:before="71"/>
                        <w:ind w:left="56" w:right="0" w:firstLine="0"/>
                        <w:jc w:val="left"/>
                        <w:rPr>
                          <w:color w:val="000000"/>
                          <w:sz w:val="24"/>
                        </w:rPr>
                      </w:pPr>
                      <w:r>
                        <w:rPr>
                          <w:color w:val="231F20"/>
                          <w:spacing w:val="-8"/>
                          <w:sz w:val="24"/>
                        </w:rPr>
                        <w:t>Rule</w:t>
                      </w:r>
                      <w:r>
                        <w:rPr>
                          <w:color w:val="231F20"/>
                          <w:spacing w:val="-5"/>
                          <w:sz w:val="24"/>
                        </w:rPr>
                        <w:t> </w:t>
                      </w:r>
                      <w:r>
                        <w:rPr>
                          <w:color w:val="231F20"/>
                          <w:spacing w:val="-4"/>
                          <w:sz w:val="24"/>
                        </w:rPr>
                        <w:t>15.1</w:t>
                      </w:r>
                      <w:r>
                        <w:rPr>
                          <w:color w:val="231F20"/>
                          <w:sz w:val="24"/>
                        </w:rPr>
                        <w:tab/>
                        <w:t>The</w:t>
                      </w:r>
                      <w:r>
                        <w:rPr>
                          <w:color w:val="231F20"/>
                          <w:spacing w:val="-3"/>
                          <w:sz w:val="24"/>
                        </w:rPr>
                        <w:t> </w:t>
                      </w:r>
                      <w:r>
                        <w:rPr>
                          <w:rFonts w:ascii="Trebuchet MS"/>
                          <w:i/>
                          <w:color w:val="231F20"/>
                          <w:sz w:val="24"/>
                        </w:rPr>
                        <w:t>goto</w:t>
                      </w:r>
                      <w:r>
                        <w:rPr>
                          <w:rFonts w:ascii="Trebuchet MS"/>
                          <w:i/>
                          <w:color w:val="231F20"/>
                          <w:spacing w:val="-8"/>
                          <w:sz w:val="24"/>
                        </w:rPr>
                        <w:t> </w:t>
                      </w:r>
                      <w:r>
                        <w:rPr>
                          <w:color w:val="231F20"/>
                          <w:sz w:val="24"/>
                        </w:rPr>
                        <w:t>statement</w:t>
                      </w:r>
                      <w:r>
                        <w:rPr>
                          <w:color w:val="231F20"/>
                          <w:spacing w:val="-2"/>
                          <w:sz w:val="24"/>
                        </w:rPr>
                        <w:t> </w:t>
                      </w:r>
                      <w:r>
                        <w:rPr>
                          <w:color w:val="231F20"/>
                          <w:sz w:val="24"/>
                        </w:rPr>
                        <w:t>should</w:t>
                      </w:r>
                      <w:r>
                        <w:rPr>
                          <w:color w:val="231F20"/>
                          <w:spacing w:val="-2"/>
                          <w:sz w:val="24"/>
                        </w:rPr>
                        <w:t> </w:t>
                      </w:r>
                      <w:r>
                        <w:rPr>
                          <w:color w:val="231F20"/>
                          <w:sz w:val="24"/>
                        </w:rPr>
                        <w:t>not</w:t>
                      </w:r>
                      <w:r>
                        <w:rPr>
                          <w:color w:val="231F20"/>
                          <w:spacing w:val="-1"/>
                          <w:sz w:val="24"/>
                        </w:rPr>
                        <w:t> </w:t>
                      </w:r>
                      <w:r>
                        <w:rPr>
                          <w:color w:val="231F20"/>
                          <w:sz w:val="24"/>
                        </w:rPr>
                        <w:t>be</w:t>
                      </w:r>
                      <w:r>
                        <w:rPr>
                          <w:color w:val="231F20"/>
                          <w:spacing w:val="-2"/>
                          <w:sz w:val="24"/>
                        </w:rPr>
                        <w:t> </w:t>
                      </w:r>
                      <w:r>
                        <w:rPr>
                          <w:color w:val="231F20"/>
                          <w:spacing w:val="-4"/>
                          <w:sz w:val="24"/>
                        </w:rPr>
                        <w:t>used</w:t>
                      </w:r>
                    </w:p>
                  </w:txbxContent>
                </v:textbox>
                <v:fill type="solid"/>
                <w10:wrap type="topAndBottom"/>
              </v:shape>
            </w:pict>
          </mc:Fallback>
        </mc:AlternateContent>
      </w:r>
    </w:p>
    <w:p>
      <w:pPr>
        <w:pStyle w:val="BodyText"/>
        <w:tabs>
          <w:tab w:pos="2668" w:val="left" w:leader="none"/>
        </w:tabs>
        <w:spacing w:before="133"/>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9"/>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47" w:lineRule="auto" w:before="216"/>
        <w:ind w:left="1194" w:right="1137"/>
        <w:jc w:val="both"/>
      </w:pPr>
      <w:r>
        <w:rPr>
          <w:color w:val="231F20"/>
          <w:w w:val="105"/>
        </w:rPr>
        <w:t>Unconstrained use of </w:t>
      </w:r>
      <w:r>
        <w:rPr>
          <w:rFonts w:ascii="Trebuchet MS"/>
          <w:i/>
          <w:color w:val="231F20"/>
          <w:w w:val="105"/>
        </w:rPr>
        <w:t>goto</w:t>
      </w:r>
      <w:r>
        <w:rPr>
          <w:rFonts w:ascii="Trebuchet MS"/>
          <w:i/>
          <w:color w:val="231F20"/>
          <w:spacing w:val="-5"/>
          <w:w w:val="105"/>
        </w:rPr>
        <w:t> </w:t>
      </w:r>
      <w:r>
        <w:rPr>
          <w:color w:val="231F20"/>
          <w:w w:val="105"/>
        </w:rPr>
        <w:t>can lead to programs that are unstructured and extremely di</w:t>
      </w:r>
      <w:r>
        <w:rPr>
          <w:rFonts w:ascii="Courier New"/>
          <w:color w:val="231F20"/>
          <w:w w:val="105"/>
        </w:rPr>
        <w:t>ffi</w:t>
      </w:r>
      <w:r>
        <w:rPr>
          <w:color w:val="231F20"/>
          <w:w w:val="105"/>
        </w:rPr>
        <w:t>cult to </w:t>
      </w:r>
      <w:r>
        <w:rPr>
          <w:color w:val="231F20"/>
          <w:spacing w:val="-2"/>
          <w:w w:val="105"/>
        </w:rPr>
        <w:t>understand.</w:t>
      </w:r>
    </w:p>
    <w:p>
      <w:pPr>
        <w:pStyle w:val="BodyText"/>
        <w:spacing w:line="254" w:lineRule="auto" w:before="219"/>
        <w:ind w:left="1194" w:right="1137" w:hanging="1"/>
        <w:jc w:val="both"/>
      </w:pPr>
      <w:r>
        <w:rPr>
          <w:color w:val="231F20"/>
        </w:rPr>
        <w:t>In some cases a total ban on </w:t>
      </w:r>
      <w:r>
        <w:rPr>
          <w:rFonts w:ascii="Trebuchet MS"/>
          <w:i/>
          <w:color w:val="231F20"/>
        </w:rPr>
        <w:t>goto </w:t>
      </w:r>
      <w:r>
        <w:rPr>
          <w:color w:val="231F20"/>
        </w:rPr>
        <w:t>requires the introduction of </w:t>
      </w:r>
      <w:r>
        <w:rPr>
          <w:rFonts w:ascii="Courier New"/>
          <w:color w:val="231F20"/>
        </w:rPr>
        <w:t>fl</w:t>
      </w:r>
      <w:r>
        <w:rPr>
          <w:color w:val="231F20"/>
        </w:rPr>
        <w:t>ags to ensure correct control </w:t>
      </w:r>
      <w:r>
        <w:rPr>
          <w:rFonts w:ascii="Courier New"/>
          <w:color w:val="231F20"/>
        </w:rPr>
        <w:t>fl</w:t>
      </w:r>
      <w:r>
        <w:rPr>
          <w:color w:val="231F20"/>
        </w:rPr>
        <w:t>ow, and it is possible that these </w:t>
      </w:r>
      <w:r>
        <w:rPr>
          <w:rFonts w:ascii="Courier New"/>
          <w:color w:val="231F20"/>
        </w:rPr>
        <w:t>fl</w:t>
      </w:r>
      <w:r>
        <w:rPr>
          <w:color w:val="231F20"/>
        </w:rPr>
        <w:t>ags may themselves be less transparent than the </w:t>
      </w:r>
      <w:r>
        <w:rPr>
          <w:rFonts w:ascii="Trebuchet MS"/>
          <w:i/>
          <w:color w:val="231F20"/>
        </w:rPr>
        <w:t>goto </w:t>
      </w:r>
      <w:r>
        <w:rPr>
          <w:color w:val="231F20"/>
        </w:rPr>
        <w:t>they replace. Therefore, if this rule is not followed, the restricted use of </w:t>
      </w:r>
      <w:r>
        <w:rPr>
          <w:rFonts w:ascii="Trebuchet MS"/>
          <w:i/>
          <w:color w:val="231F20"/>
        </w:rPr>
        <w:t>goto </w:t>
      </w:r>
      <w:r>
        <w:rPr>
          <w:color w:val="231F20"/>
        </w:rPr>
        <w:t>is allowed where that use follows the guidance in </w:t>
      </w:r>
      <w:hyperlink w:history="true" w:anchor="_bookmark97">
        <w:r>
          <w:rPr>
            <w:color w:val="231F20"/>
          </w:rPr>
          <w:t>Rule 15.2</w:t>
        </w:r>
      </w:hyperlink>
      <w:r>
        <w:rPr>
          <w:color w:val="231F20"/>
        </w:rPr>
        <w:t> and </w:t>
      </w:r>
      <w:hyperlink w:history="true" w:anchor="_bookmark98">
        <w:r>
          <w:rPr>
            <w:color w:val="231F20"/>
          </w:rPr>
          <w:t>Rule 15.3</w:t>
        </w:r>
      </w:hyperlink>
      <w:r>
        <w:rPr>
          <w:color w:val="231F20"/>
        </w:rPr>
        <w:t>.</w:t>
      </w:r>
    </w:p>
    <w:p>
      <w:pPr>
        <w:pStyle w:val="BodyText"/>
        <w:spacing w:before="33"/>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60">
        <w:r>
          <w:rPr>
            <w:color w:val="231F20"/>
            <w:spacing w:val="-6"/>
          </w:rPr>
          <w:t>Rule 9.1</w:t>
        </w:r>
      </w:hyperlink>
      <w:r>
        <w:rPr>
          <w:color w:val="231F20"/>
          <w:spacing w:val="-6"/>
        </w:rPr>
        <w:t>,</w:t>
      </w:r>
      <w:r>
        <w:rPr>
          <w:color w:val="231F20"/>
          <w:spacing w:val="-4"/>
        </w:rPr>
        <w:t> </w:t>
      </w:r>
      <w:hyperlink w:history="true" w:anchor="_bookmark97">
        <w:r>
          <w:rPr>
            <w:color w:val="231F20"/>
            <w:spacing w:val="-6"/>
          </w:rPr>
          <w:t>Rule</w:t>
        </w:r>
        <w:r>
          <w:rPr>
            <w:color w:val="231F20"/>
            <w:spacing w:val="-5"/>
          </w:rPr>
          <w:t> </w:t>
        </w:r>
        <w:r>
          <w:rPr>
            <w:color w:val="231F20"/>
            <w:spacing w:val="-6"/>
          </w:rPr>
          <w:t>15.2</w:t>
        </w:r>
      </w:hyperlink>
      <w:r>
        <w:rPr>
          <w:color w:val="231F20"/>
          <w:spacing w:val="-6"/>
        </w:rPr>
        <w:t>,</w:t>
      </w:r>
      <w:r>
        <w:rPr>
          <w:color w:val="231F20"/>
          <w:spacing w:val="-4"/>
        </w:rPr>
        <w:t> </w:t>
      </w:r>
      <w:hyperlink w:history="true" w:anchor="_bookmark98">
        <w:r>
          <w:rPr>
            <w:color w:val="231F20"/>
            <w:spacing w:val="-6"/>
          </w:rPr>
          <w:t>Rule</w:t>
        </w:r>
        <w:r>
          <w:rPr>
            <w:color w:val="231F20"/>
            <w:spacing w:val="-5"/>
          </w:rPr>
          <w:t> </w:t>
        </w:r>
        <w:r>
          <w:rPr>
            <w:color w:val="231F20"/>
            <w:spacing w:val="-6"/>
          </w:rPr>
          <w:t>15.3</w:t>
        </w:r>
      </w:hyperlink>
      <w:r>
        <w:rPr>
          <w:color w:val="231F20"/>
          <w:spacing w:val="-6"/>
        </w:rPr>
        <w:t>,</w:t>
      </w:r>
      <w:r>
        <w:rPr>
          <w:color w:val="231F20"/>
          <w:spacing w:val="-4"/>
        </w:rPr>
        <w:t> </w:t>
      </w:r>
      <w:hyperlink w:history="true" w:anchor="_bookmark99">
        <w:r>
          <w:rPr>
            <w:color w:val="231F20"/>
            <w:spacing w:val="-6"/>
          </w:rPr>
          <w:t>Rule</w:t>
        </w:r>
        <w:r>
          <w:rPr>
            <w:color w:val="231F20"/>
            <w:spacing w:val="-4"/>
          </w:rPr>
          <w:t> </w:t>
        </w:r>
        <w:r>
          <w:rPr>
            <w:color w:val="231F20"/>
            <w:spacing w:val="-6"/>
          </w:rPr>
          <w:t>15.4</w:t>
        </w:r>
      </w:hyperlink>
    </w:p>
    <w:p>
      <w:pPr>
        <w:pStyle w:val="BodyText"/>
        <w:spacing w:before="140"/>
      </w:pPr>
      <w:r>
        <w:rPr/>
        <mc:AlternateContent>
          <mc:Choice Requires="wps">
            <w:drawing>
              <wp:anchor distT="0" distB="0" distL="0" distR="0" allowOverlap="1" layoutInCell="1" locked="0" behindDoc="1" simplePos="0" relativeHeight="487769088">
                <wp:simplePos x="0" y="0"/>
                <wp:positionH relativeFrom="page">
                  <wp:posOffset>898245</wp:posOffset>
                </wp:positionH>
                <wp:positionV relativeFrom="paragraph">
                  <wp:posOffset>250377</wp:posOffset>
                </wp:positionV>
                <wp:extent cx="5760085" cy="456565"/>
                <wp:effectExtent l="0" t="0" r="0" b="0"/>
                <wp:wrapTopAndBottom/>
                <wp:docPr id="524" name="Group 524"/>
                <wp:cNvGraphicFramePr>
                  <a:graphicFrameLocks/>
                </wp:cNvGraphicFramePr>
                <a:graphic>
                  <a:graphicData uri="http://schemas.microsoft.com/office/word/2010/wordprocessingGroup">
                    <wpg:wgp>
                      <wpg:cNvPr id="524" name="Group 524"/>
                      <wpg:cNvGrpSpPr/>
                      <wpg:grpSpPr>
                        <a:xfrm>
                          <a:off x="0" y="0"/>
                          <a:ext cx="5760085" cy="456565"/>
                          <a:chExt cx="5760085" cy="456565"/>
                        </a:xfrm>
                      </wpg:grpSpPr>
                      <wps:wsp>
                        <wps:cNvPr id="525" name="Graphic 525"/>
                        <wps:cNvSpPr/>
                        <wps:spPr>
                          <a:xfrm>
                            <a:off x="0" y="0"/>
                            <a:ext cx="5760085" cy="456565"/>
                          </a:xfrm>
                          <a:custGeom>
                            <a:avLst/>
                            <a:gdLst/>
                            <a:ahLst/>
                            <a:cxnLst/>
                            <a:rect l="l" t="t" r="r" b="b"/>
                            <a:pathLst>
                              <a:path w="5760085" h="456565">
                                <a:moveTo>
                                  <a:pt x="5759983" y="0"/>
                                </a:moveTo>
                                <a:lnTo>
                                  <a:pt x="899998" y="0"/>
                                </a:lnTo>
                                <a:lnTo>
                                  <a:pt x="0" y="0"/>
                                </a:lnTo>
                                <a:lnTo>
                                  <a:pt x="0" y="456196"/>
                                </a:lnTo>
                                <a:lnTo>
                                  <a:pt x="899998" y="456196"/>
                                </a:lnTo>
                                <a:lnTo>
                                  <a:pt x="5759983" y="456196"/>
                                </a:lnTo>
                                <a:lnTo>
                                  <a:pt x="5759983" y="0"/>
                                </a:lnTo>
                                <a:close/>
                              </a:path>
                            </a:pathLst>
                          </a:custGeom>
                          <a:solidFill>
                            <a:srgbClr val="E2B6B2"/>
                          </a:solidFill>
                        </wps:spPr>
                        <wps:bodyPr wrap="square" lIns="0" tIns="0" rIns="0" bIns="0" rtlCol="0">
                          <a:prstTxWarp prst="textNoShape">
                            <a:avLst/>
                          </a:prstTxWarp>
                          <a:noAutofit/>
                        </wps:bodyPr>
                      </wps:wsp>
                      <wps:wsp>
                        <wps:cNvPr id="526" name="Textbox 526"/>
                        <wps:cNvSpPr txBox="1"/>
                        <wps:spPr>
                          <a:xfrm>
                            <a:off x="36004" y="25715"/>
                            <a:ext cx="63246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4"/>
                                  <w:sz w:val="24"/>
                                </w:rPr>
                                <w:t>15.2</w:t>
                              </w:r>
                            </w:p>
                          </w:txbxContent>
                        </wps:txbx>
                        <wps:bodyPr wrap="square" lIns="0" tIns="0" rIns="0" bIns="0" rtlCol="0">
                          <a:noAutofit/>
                        </wps:bodyPr>
                      </wps:wsp>
                      <wps:wsp>
                        <wps:cNvPr id="527" name="Textbox 527"/>
                        <wps:cNvSpPr txBox="1"/>
                        <wps:spPr>
                          <a:xfrm>
                            <a:off x="935926" y="25715"/>
                            <a:ext cx="4526915" cy="403225"/>
                          </a:xfrm>
                          <a:prstGeom prst="rect">
                            <a:avLst/>
                          </a:prstGeom>
                        </wps:spPr>
                        <wps:txbx>
                          <w:txbxContent>
                            <w:p>
                              <w:pPr>
                                <w:spacing w:line="266" w:lineRule="auto" w:before="19"/>
                                <w:ind w:left="0" w:right="18" w:firstLine="1"/>
                                <w:jc w:val="left"/>
                                <w:rPr>
                                  <w:sz w:val="24"/>
                                </w:rPr>
                              </w:pPr>
                              <w:r>
                                <w:rPr>
                                  <w:color w:val="231F20"/>
                                  <w:sz w:val="24"/>
                                </w:rPr>
                                <w:t>The</w:t>
                              </w:r>
                              <w:r>
                                <w:rPr>
                                  <w:color w:val="231F20"/>
                                  <w:spacing w:val="-4"/>
                                  <w:sz w:val="24"/>
                                </w:rPr>
                                <w:t> </w:t>
                              </w:r>
                              <w:r>
                                <w:rPr>
                                  <w:rFonts w:ascii="Trebuchet MS"/>
                                  <w:i/>
                                  <w:color w:val="231F20"/>
                                  <w:sz w:val="24"/>
                                </w:rPr>
                                <w:t>goto</w:t>
                              </w:r>
                              <w:r>
                                <w:rPr>
                                  <w:rFonts w:ascii="Trebuchet MS"/>
                                  <w:i/>
                                  <w:color w:val="231F20"/>
                                  <w:spacing w:val="-9"/>
                                  <w:sz w:val="24"/>
                                </w:rPr>
                                <w:t> </w:t>
                              </w:r>
                              <w:r>
                                <w:rPr>
                                  <w:color w:val="231F20"/>
                                  <w:sz w:val="24"/>
                                </w:rPr>
                                <w:t>statement</w:t>
                              </w:r>
                              <w:r>
                                <w:rPr>
                                  <w:color w:val="231F20"/>
                                  <w:spacing w:val="-3"/>
                                  <w:sz w:val="24"/>
                                </w:rPr>
                                <w:t> </w:t>
                              </w:r>
                              <w:r>
                                <w:rPr>
                                  <w:color w:val="231F20"/>
                                  <w:sz w:val="24"/>
                                </w:rPr>
                                <w:t>shall</w:t>
                              </w:r>
                              <w:r>
                                <w:rPr>
                                  <w:color w:val="231F20"/>
                                  <w:spacing w:val="-3"/>
                                  <w:sz w:val="24"/>
                                </w:rPr>
                                <w:t> </w:t>
                              </w:r>
                              <w:r>
                                <w:rPr>
                                  <w:color w:val="231F20"/>
                                  <w:sz w:val="24"/>
                                </w:rPr>
                                <w:t>jump</w:t>
                              </w:r>
                              <w:r>
                                <w:rPr>
                                  <w:color w:val="231F20"/>
                                  <w:spacing w:val="-3"/>
                                  <w:sz w:val="24"/>
                                </w:rPr>
                                <w:t> </w:t>
                              </w:r>
                              <w:r>
                                <w:rPr>
                                  <w:color w:val="231F20"/>
                                  <w:sz w:val="24"/>
                                </w:rPr>
                                <w:t>to</w:t>
                              </w:r>
                              <w:r>
                                <w:rPr>
                                  <w:color w:val="231F20"/>
                                  <w:spacing w:val="-3"/>
                                  <w:sz w:val="24"/>
                                </w:rPr>
                                <w:t> </w:t>
                              </w:r>
                              <w:r>
                                <w:rPr>
                                  <w:color w:val="231F20"/>
                                  <w:sz w:val="24"/>
                                </w:rPr>
                                <w:t>a</w:t>
                              </w:r>
                              <w:r>
                                <w:rPr>
                                  <w:color w:val="231F20"/>
                                  <w:spacing w:val="-3"/>
                                  <w:sz w:val="24"/>
                                </w:rPr>
                                <w:t> </w:t>
                              </w:r>
                              <w:r>
                                <w:rPr>
                                  <w:color w:val="231F20"/>
                                  <w:sz w:val="24"/>
                                </w:rPr>
                                <w:t>label</w:t>
                              </w:r>
                              <w:r>
                                <w:rPr>
                                  <w:color w:val="231F20"/>
                                  <w:spacing w:val="-3"/>
                                  <w:sz w:val="24"/>
                                </w:rPr>
                                <w:t> </w:t>
                              </w:r>
                              <w:r>
                                <w:rPr>
                                  <w:color w:val="231F20"/>
                                  <w:sz w:val="24"/>
                                </w:rPr>
                                <w:t>declared</w:t>
                              </w:r>
                              <w:r>
                                <w:rPr>
                                  <w:color w:val="231F20"/>
                                  <w:spacing w:val="-3"/>
                                  <w:sz w:val="24"/>
                                </w:rPr>
                                <w:t> </w:t>
                              </w:r>
                              <w:r>
                                <w:rPr>
                                  <w:color w:val="231F20"/>
                                  <w:sz w:val="24"/>
                                </w:rPr>
                                <w:t>later</w:t>
                              </w:r>
                              <w:r>
                                <w:rPr>
                                  <w:color w:val="231F20"/>
                                  <w:spacing w:val="-3"/>
                                  <w:sz w:val="24"/>
                                </w:rPr>
                                <w:t> </w:t>
                              </w:r>
                              <w:r>
                                <w:rPr>
                                  <w:color w:val="231F20"/>
                                  <w:sz w:val="24"/>
                                </w:rPr>
                                <w:t>in</w:t>
                              </w:r>
                              <w:r>
                                <w:rPr>
                                  <w:color w:val="231F20"/>
                                  <w:spacing w:val="-3"/>
                                  <w:sz w:val="24"/>
                                </w:rPr>
                                <w:t> </w:t>
                              </w:r>
                              <w:r>
                                <w:rPr>
                                  <w:color w:val="231F20"/>
                                  <w:sz w:val="24"/>
                                </w:rPr>
                                <w:t>the</w:t>
                              </w:r>
                              <w:r>
                                <w:rPr>
                                  <w:color w:val="231F20"/>
                                  <w:spacing w:val="-3"/>
                                  <w:sz w:val="24"/>
                                </w:rPr>
                                <w:t> </w:t>
                              </w:r>
                              <w:r>
                                <w:rPr>
                                  <w:color w:val="231F20"/>
                                  <w:sz w:val="24"/>
                                </w:rPr>
                                <w:t>same </w:t>
                              </w:r>
                              <w:r>
                                <w:rPr>
                                  <w:color w:val="231F20"/>
                                  <w:spacing w:val="-2"/>
                                  <w:sz w:val="24"/>
                                </w:rPr>
                                <w:t>function</w:t>
                              </w:r>
                            </w:p>
                          </w:txbxContent>
                        </wps:txbx>
                        <wps:bodyPr wrap="square" lIns="0" tIns="0" rIns="0" bIns="0" rtlCol="0">
                          <a:noAutofit/>
                        </wps:bodyPr>
                      </wps:wsp>
                    </wpg:wgp>
                  </a:graphicData>
                </a:graphic>
              </wp:anchor>
            </w:drawing>
          </mc:Choice>
          <mc:Fallback>
            <w:pict>
              <v:group style="position:absolute;margin-left:70.727997pt;margin-top:19.714802pt;width:453.55pt;height:35.950pt;mso-position-horizontal-relative:page;mso-position-vertical-relative:paragraph;z-index:-15547392;mso-wrap-distance-left:0;mso-wrap-distance-right:0" id="docshapegroup398" coordorigin="1415,394" coordsize="9071,719">
                <v:shape style="position:absolute;left:1414;top:394;width:9071;height:719" id="docshape399" coordorigin="1415,394" coordsize="9071,719" path="m10485,394l2832,394,1415,394,1415,1113,2832,1113,10485,1113,10485,394xe" filled="true" fillcolor="#e2b6b2" stroked="false">
                  <v:path arrowok="t"/>
                  <v:fill type="solid"/>
                </v:shape>
                <v:shape style="position:absolute;left:1471;top:434;width:996;height:327" type="#_x0000_t202" id="docshape400"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4"/>
                            <w:sz w:val="24"/>
                          </w:rPr>
                          <w:t>15.2</w:t>
                        </w:r>
                      </w:p>
                    </w:txbxContent>
                  </v:textbox>
                  <w10:wrap type="none"/>
                </v:shape>
                <v:shape style="position:absolute;left:2888;top:434;width:7129;height:635" type="#_x0000_t202" id="docshape401" filled="false" stroked="false">
                  <v:textbox inset="0,0,0,0">
                    <w:txbxContent>
                      <w:p>
                        <w:pPr>
                          <w:spacing w:line="266" w:lineRule="auto" w:before="19"/>
                          <w:ind w:left="0" w:right="18" w:firstLine="1"/>
                          <w:jc w:val="left"/>
                          <w:rPr>
                            <w:sz w:val="24"/>
                          </w:rPr>
                        </w:pPr>
                        <w:r>
                          <w:rPr>
                            <w:color w:val="231F20"/>
                            <w:sz w:val="24"/>
                          </w:rPr>
                          <w:t>The</w:t>
                        </w:r>
                        <w:r>
                          <w:rPr>
                            <w:color w:val="231F20"/>
                            <w:spacing w:val="-4"/>
                            <w:sz w:val="24"/>
                          </w:rPr>
                          <w:t> </w:t>
                        </w:r>
                        <w:r>
                          <w:rPr>
                            <w:rFonts w:ascii="Trebuchet MS"/>
                            <w:i/>
                            <w:color w:val="231F20"/>
                            <w:sz w:val="24"/>
                          </w:rPr>
                          <w:t>goto</w:t>
                        </w:r>
                        <w:r>
                          <w:rPr>
                            <w:rFonts w:ascii="Trebuchet MS"/>
                            <w:i/>
                            <w:color w:val="231F20"/>
                            <w:spacing w:val="-9"/>
                            <w:sz w:val="24"/>
                          </w:rPr>
                          <w:t> </w:t>
                        </w:r>
                        <w:r>
                          <w:rPr>
                            <w:color w:val="231F20"/>
                            <w:sz w:val="24"/>
                          </w:rPr>
                          <w:t>statement</w:t>
                        </w:r>
                        <w:r>
                          <w:rPr>
                            <w:color w:val="231F20"/>
                            <w:spacing w:val="-3"/>
                            <w:sz w:val="24"/>
                          </w:rPr>
                          <w:t> </w:t>
                        </w:r>
                        <w:r>
                          <w:rPr>
                            <w:color w:val="231F20"/>
                            <w:sz w:val="24"/>
                          </w:rPr>
                          <w:t>shall</w:t>
                        </w:r>
                        <w:r>
                          <w:rPr>
                            <w:color w:val="231F20"/>
                            <w:spacing w:val="-3"/>
                            <w:sz w:val="24"/>
                          </w:rPr>
                          <w:t> </w:t>
                        </w:r>
                        <w:r>
                          <w:rPr>
                            <w:color w:val="231F20"/>
                            <w:sz w:val="24"/>
                          </w:rPr>
                          <w:t>jump</w:t>
                        </w:r>
                        <w:r>
                          <w:rPr>
                            <w:color w:val="231F20"/>
                            <w:spacing w:val="-3"/>
                            <w:sz w:val="24"/>
                          </w:rPr>
                          <w:t> </w:t>
                        </w:r>
                        <w:r>
                          <w:rPr>
                            <w:color w:val="231F20"/>
                            <w:sz w:val="24"/>
                          </w:rPr>
                          <w:t>to</w:t>
                        </w:r>
                        <w:r>
                          <w:rPr>
                            <w:color w:val="231F20"/>
                            <w:spacing w:val="-3"/>
                            <w:sz w:val="24"/>
                          </w:rPr>
                          <w:t> </w:t>
                        </w:r>
                        <w:r>
                          <w:rPr>
                            <w:color w:val="231F20"/>
                            <w:sz w:val="24"/>
                          </w:rPr>
                          <w:t>a</w:t>
                        </w:r>
                        <w:r>
                          <w:rPr>
                            <w:color w:val="231F20"/>
                            <w:spacing w:val="-3"/>
                            <w:sz w:val="24"/>
                          </w:rPr>
                          <w:t> </w:t>
                        </w:r>
                        <w:r>
                          <w:rPr>
                            <w:color w:val="231F20"/>
                            <w:sz w:val="24"/>
                          </w:rPr>
                          <w:t>label</w:t>
                        </w:r>
                        <w:r>
                          <w:rPr>
                            <w:color w:val="231F20"/>
                            <w:spacing w:val="-3"/>
                            <w:sz w:val="24"/>
                          </w:rPr>
                          <w:t> </w:t>
                        </w:r>
                        <w:r>
                          <w:rPr>
                            <w:color w:val="231F20"/>
                            <w:sz w:val="24"/>
                          </w:rPr>
                          <w:t>declared</w:t>
                        </w:r>
                        <w:r>
                          <w:rPr>
                            <w:color w:val="231F20"/>
                            <w:spacing w:val="-3"/>
                            <w:sz w:val="24"/>
                          </w:rPr>
                          <w:t> </w:t>
                        </w:r>
                        <w:r>
                          <w:rPr>
                            <w:color w:val="231F20"/>
                            <w:sz w:val="24"/>
                          </w:rPr>
                          <w:t>later</w:t>
                        </w:r>
                        <w:r>
                          <w:rPr>
                            <w:color w:val="231F20"/>
                            <w:spacing w:val="-3"/>
                            <w:sz w:val="24"/>
                          </w:rPr>
                          <w:t> </w:t>
                        </w:r>
                        <w:r>
                          <w:rPr>
                            <w:color w:val="231F20"/>
                            <w:sz w:val="24"/>
                          </w:rPr>
                          <w:t>in</w:t>
                        </w:r>
                        <w:r>
                          <w:rPr>
                            <w:color w:val="231F20"/>
                            <w:spacing w:val="-3"/>
                            <w:sz w:val="24"/>
                          </w:rPr>
                          <w:t> </w:t>
                        </w:r>
                        <w:r>
                          <w:rPr>
                            <w:color w:val="231F20"/>
                            <w:sz w:val="24"/>
                          </w:rPr>
                          <w:t>the</w:t>
                        </w:r>
                        <w:r>
                          <w:rPr>
                            <w:color w:val="231F20"/>
                            <w:spacing w:val="-3"/>
                            <w:sz w:val="24"/>
                          </w:rPr>
                          <w:t> </w:t>
                        </w:r>
                        <w:r>
                          <w:rPr>
                            <w:color w:val="231F20"/>
                            <w:sz w:val="24"/>
                          </w:rPr>
                          <w:t>same </w:t>
                        </w:r>
                        <w:r>
                          <w:rPr>
                            <w:color w:val="231F20"/>
                            <w:spacing w:val="-2"/>
                            <w:sz w:val="24"/>
                          </w:rPr>
                          <w:t>function</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w w:val="105"/>
        </w:rPr>
        <w:t>Rationale</w:t>
      </w:r>
    </w:p>
    <w:p>
      <w:pPr>
        <w:pStyle w:val="BodyText"/>
        <w:spacing w:line="247" w:lineRule="auto" w:before="216"/>
        <w:ind w:left="1194" w:right="1138"/>
      </w:pPr>
      <w:r>
        <w:rPr/>
        <mc:AlternateContent>
          <mc:Choice Requires="wps">
            <w:drawing>
              <wp:anchor distT="0" distB="0" distL="0" distR="0" allowOverlap="1" layoutInCell="1" locked="0" behindDoc="1" simplePos="0" relativeHeight="473862656">
                <wp:simplePos x="0" y="0"/>
                <wp:positionH relativeFrom="page">
                  <wp:posOffset>646252</wp:posOffset>
                </wp:positionH>
                <wp:positionV relativeFrom="paragraph">
                  <wp:posOffset>363490</wp:posOffset>
                </wp:positionV>
                <wp:extent cx="1270" cy="540385"/>
                <wp:effectExtent l="0" t="0" r="0" b="0"/>
                <wp:wrapNone/>
                <wp:docPr id="528" name="Graphic 528"/>
                <wp:cNvGraphicFramePr>
                  <a:graphicFrameLocks/>
                </wp:cNvGraphicFramePr>
                <a:graphic>
                  <a:graphicData uri="http://schemas.microsoft.com/office/word/2010/wordprocessingShape">
                    <wps:wsp>
                      <wps:cNvPr id="528" name="Graphic 528"/>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9453824" from="50.886002pt,71.141273pt" to="50.886002pt,28.621273pt" stroked="true" strokeweight="5pt" strokecolor="#98002e">
                <v:stroke dashstyle="solid"/>
                <w10:wrap type="none"/>
              </v:line>
            </w:pict>
          </mc:Fallback>
        </mc:AlternateContent>
      </w:r>
      <w:r>
        <w:rPr>
          <w:color w:val="231F20"/>
          <w:w w:val="105"/>
        </w:rPr>
        <w:t>Unconstrained use of </w:t>
      </w:r>
      <w:r>
        <w:rPr>
          <w:rFonts w:ascii="Trebuchet MS"/>
          <w:i/>
          <w:color w:val="231F20"/>
          <w:w w:val="105"/>
        </w:rPr>
        <w:t>goto</w:t>
      </w:r>
      <w:r>
        <w:rPr>
          <w:rFonts w:ascii="Trebuchet MS"/>
          <w:i/>
          <w:color w:val="231F20"/>
          <w:spacing w:val="-5"/>
          <w:w w:val="105"/>
        </w:rPr>
        <w:t> </w:t>
      </w:r>
      <w:r>
        <w:rPr>
          <w:color w:val="231F20"/>
          <w:w w:val="105"/>
        </w:rPr>
        <w:t>can lead to programs that are unstructured and extremely di</w:t>
      </w:r>
      <w:r>
        <w:rPr>
          <w:rFonts w:ascii="Courier New"/>
          <w:color w:val="231F20"/>
          <w:w w:val="105"/>
        </w:rPr>
        <w:t>ffi</w:t>
      </w:r>
      <w:r>
        <w:rPr>
          <w:color w:val="231F20"/>
          <w:w w:val="105"/>
        </w:rPr>
        <w:t>cult to </w:t>
      </w:r>
      <w:r>
        <w:rPr>
          <w:color w:val="231F20"/>
          <w:spacing w:val="-2"/>
          <w:w w:val="105"/>
        </w:rPr>
        <w:t>understand.</w:t>
      </w:r>
    </w:p>
    <w:p>
      <w:pPr>
        <w:pStyle w:val="BodyText"/>
        <w:tabs>
          <w:tab w:pos="1194" w:val="left" w:leader="none"/>
        </w:tabs>
        <w:spacing w:line="254" w:lineRule="auto" w:before="134"/>
        <w:ind w:left="1194" w:right="1207" w:hanging="1040"/>
      </w:pPr>
      <w:r>
        <w:rPr>
          <w:color w:val="231F20"/>
          <w:spacing w:val="-4"/>
          <w:position w:val="1"/>
          <w:sz w:val="28"/>
        </w:rPr>
        <w:t>122</w:t>
      </w:r>
      <w:r>
        <w:rPr>
          <w:color w:val="231F20"/>
          <w:position w:val="1"/>
          <w:sz w:val="28"/>
        </w:rPr>
        <w:tab/>
      </w:r>
      <w:r>
        <w:rPr>
          <w:color w:val="231F20"/>
        </w:rPr>
        <w:t>Restricting the use of </w:t>
      </w:r>
      <w:r>
        <w:rPr>
          <w:rFonts w:ascii="Trebuchet MS" w:hAnsi="Trebuchet MS"/>
          <w:i/>
          <w:color w:val="231F20"/>
        </w:rPr>
        <w:t>goto </w:t>
      </w:r>
      <w:r>
        <w:rPr>
          <w:color w:val="231F20"/>
        </w:rPr>
        <w:t>so that “back” jumps are prohibited ensures that iteration only occurs if the iteration statements provided by the language are used, helping to minimize visual code complexity.</w:t>
      </w:r>
    </w:p>
    <w:p>
      <w:pPr>
        <w:spacing w:after="0" w:line="254" w:lineRule="auto"/>
        <w:sectPr>
          <w:pgSz w:w="11910" w:h="16840"/>
          <w:pgMar w:header="0" w:footer="658" w:top="720" w:bottom="920" w:left="220" w:right="280"/>
        </w:sectPr>
      </w:pPr>
    </w:p>
    <w:p>
      <w:pPr>
        <w:pStyle w:val="Heading5"/>
        <w:spacing w:before="110"/>
      </w:pPr>
      <w:r>
        <w:rPr/>
        <mc:AlternateContent>
          <mc:Choice Requires="wps">
            <w:drawing>
              <wp:anchor distT="0" distB="0" distL="0" distR="0" allowOverlap="1" layoutInCell="1" locked="0" behindDoc="0" simplePos="0" relativeHeight="15912448">
                <wp:simplePos x="0" y="0"/>
                <wp:positionH relativeFrom="page">
                  <wp:posOffset>6969279</wp:posOffset>
                </wp:positionH>
                <wp:positionV relativeFrom="paragraph">
                  <wp:posOffset>83084</wp:posOffset>
                </wp:positionV>
                <wp:extent cx="267970" cy="1321435"/>
                <wp:effectExtent l="0" t="0" r="0" b="0"/>
                <wp:wrapNone/>
                <wp:docPr id="529" name="Textbox 529"/>
                <wp:cNvGraphicFramePr>
                  <a:graphicFrameLocks/>
                </wp:cNvGraphicFramePr>
                <a:graphic>
                  <a:graphicData uri="http://schemas.microsoft.com/office/word/2010/wordprocessingShape">
                    <wps:wsp>
                      <wps:cNvPr id="529" name="Textbox 529"/>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6.542109pt;width:21.1pt;height:104.05pt;mso-position-horizontal-relative:page;mso-position-vertical-relative:paragraph;z-index:15912448" type="#_x0000_t202" id="docshape402"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98" w:id="191"/>
      <w:bookmarkEnd w:id="191"/>
      <w:r>
        <w:rPr/>
      </w:r>
      <w:r>
        <w:rPr>
          <w:color w:val="98002E"/>
          <w:spacing w:val="-2"/>
          <w:w w:val="105"/>
        </w:rPr>
        <w:t>Example</w:t>
      </w:r>
    </w:p>
    <w:p>
      <w:pPr>
        <w:spacing w:before="227"/>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7"/>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int32_t</w:t>
      </w:r>
      <w:r>
        <w:rPr>
          <w:rFonts w:ascii="Courier New"/>
          <w:color w:val="231F20"/>
          <w:spacing w:val="-3"/>
          <w:sz w:val="18"/>
        </w:rPr>
        <w:t> </w:t>
      </w:r>
      <w:r>
        <w:rPr>
          <w:rFonts w:ascii="Courier New"/>
          <w:color w:val="231F20"/>
          <w:sz w:val="18"/>
        </w:rPr>
        <w:t>j</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5"/>
          <w:sz w:val="18"/>
        </w:rPr>
        <w:t>0;</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pacing w:val="-5"/>
          <w:sz w:val="18"/>
        </w:rPr>
        <w:t>L1:</w:t>
      </w:r>
    </w:p>
    <w:p>
      <w:pPr>
        <w:spacing w:before="26"/>
        <w:ind w:left="1410" w:right="0" w:firstLine="0"/>
        <w:jc w:val="left"/>
        <w:rPr>
          <w:rFonts w:ascii="Courier New"/>
          <w:sz w:val="18"/>
        </w:rPr>
      </w:pPr>
      <w:r>
        <w:rPr>
          <w:rFonts w:ascii="Courier New"/>
          <w:color w:val="231F20"/>
          <w:spacing w:val="-4"/>
          <w:sz w:val="18"/>
        </w:rPr>
        <w:t>++j;</w:t>
      </w:r>
    </w:p>
    <w:p>
      <w:pPr>
        <w:pStyle w:val="BodyText"/>
        <w:spacing w:before="52"/>
        <w:rPr>
          <w:rFonts w:ascii="Courier New"/>
          <w:sz w:val="18"/>
        </w:rPr>
      </w:pPr>
    </w:p>
    <w:p>
      <w:pPr>
        <w:spacing w:before="0"/>
        <w:ind w:left="1410" w:right="0" w:firstLine="0"/>
        <w:jc w:val="lef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10</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j</w:t>
      </w:r>
      <w:r>
        <w:rPr>
          <w:rFonts w:ascii="Courier New"/>
          <w:color w:val="231F20"/>
          <w:spacing w:val="-1"/>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tabs>
          <w:tab w:pos="3462" w:val="left" w:leader="none"/>
          <w:tab w:pos="5298" w:val="left" w:leader="none"/>
        </w:tabs>
        <w:spacing w:before="27"/>
        <w:ind w:left="1626" w:right="0" w:firstLine="0"/>
        <w:jc w:val="left"/>
        <w:rPr>
          <w:rFonts w:ascii="Courier New"/>
          <w:sz w:val="18"/>
        </w:rPr>
      </w:pPr>
      <w:r>
        <w:rPr>
          <w:rFonts w:ascii="Courier New"/>
          <w:color w:val="231F20"/>
          <w:sz w:val="18"/>
        </w:rPr>
        <w:t>goto</w:t>
      </w:r>
      <w:r>
        <w:rPr>
          <w:rFonts w:ascii="Courier New"/>
          <w:color w:val="231F20"/>
          <w:spacing w:val="-4"/>
          <w:sz w:val="18"/>
        </w:rPr>
        <w:t> </w:t>
      </w:r>
      <w:r>
        <w:rPr>
          <w:rFonts w:ascii="Courier New"/>
          <w:color w:val="231F20"/>
          <w:spacing w:val="-5"/>
          <w:sz w:val="18"/>
        </w:rPr>
        <w:t>L2;</w:t>
      </w:r>
      <w:r>
        <w:rPr>
          <w:rFonts w:ascii="Courier New"/>
          <w:color w:val="231F20"/>
          <w:sz w:val="18"/>
        </w:rPr>
        <w:tab/>
        <w:t>/*</w:t>
      </w:r>
      <w:r>
        <w:rPr>
          <w:rFonts w:ascii="Courier New"/>
          <w:color w:val="231F20"/>
          <w:spacing w:val="-2"/>
          <w:sz w:val="18"/>
        </w:rPr>
        <w:t> Compliant</w:t>
      </w:r>
      <w:r>
        <w:rPr>
          <w:rFonts w:ascii="Courier New"/>
          <w:color w:val="231F20"/>
          <w:sz w:val="18"/>
        </w:rPr>
        <w:tab/>
      </w:r>
      <w:r>
        <w:rPr>
          <w:rFonts w:ascii="Courier New"/>
          <w:color w:val="231F20"/>
          <w:spacing w:val="-5"/>
          <w:sz w:val="18"/>
        </w:rPr>
        <w:t>*/</w:t>
      </w:r>
    </w:p>
    <w:p>
      <w:pPr>
        <w:spacing w:before="26"/>
        <w:ind w:left="1410" w:right="0" w:firstLine="0"/>
        <w:jc w:val="left"/>
        <w:rPr>
          <w:rFonts w:ascii="Courier New"/>
          <w:sz w:val="18"/>
        </w:rPr>
      </w:pPr>
      <w:r>
        <w:rPr>
          <w:rFonts w:ascii="Courier New"/>
          <w:color w:val="231F20"/>
          <w:spacing w:val="-10"/>
          <w:sz w:val="18"/>
        </w:rPr>
        <w:t>}</w:t>
      </w:r>
    </w:p>
    <w:p>
      <w:pPr>
        <w:tabs>
          <w:tab w:pos="3462" w:val="left" w:leader="none"/>
        </w:tabs>
        <w:spacing w:line="460" w:lineRule="atLeast" w:before="0"/>
        <w:ind w:left="1194" w:right="5888" w:firstLine="216"/>
        <w:jc w:val="left"/>
        <w:rPr>
          <w:rFonts w:ascii="Courier New"/>
          <w:sz w:val="18"/>
        </w:rPr>
      </w:pPr>
      <w:r>
        <w:rPr>
          <w:rFonts w:ascii="Courier New"/>
          <w:color w:val="231F20"/>
          <w:sz w:val="18"/>
        </w:rPr>
        <w:t>goto L1;</w:t>
        <w:tab/>
        <w:t>/*</w:t>
      </w:r>
      <w:r>
        <w:rPr>
          <w:rFonts w:ascii="Courier New"/>
          <w:color w:val="231F20"/>
          <w:spacing w:val="-17"/>
          <w:sz w:val="18"/>
        </w:rPr>
        <w:t> </w:t>
      </w:r>
      <w:r>
        <w:rPr>
          <w:rFonts w:ascii="Courier New"/>
          <w:color w:val="231F20"/>
          <w:sz w:val="18"/>
        </w:rPr>
        <w:t>Non-compliant</w:t>
      </w:r>
      <w:r>
        <w:rPr>
          <w:rFonts w:ascii="Courier New"/>
          <w:color w:val="231F20"/>
          <w:spacing w:val="-17"/>
          <w:sz w:val="18"/>
        </w:rPr>
        <w:t> </w:t>
      </w:r>
      <w:r>
        <w:rPr>
          <w:rFonts w:ascii="Courier New"/>
          <w:color w:val="231F20"/>
          <w:sz w:val="18"/>
        </w:rPr>
        <w:t>*/ </w:t>
      </w:r>
      <w:r>
        <w:rPr>
          <w:rFonts w:ascii="Courier New"/>
          <w:color w:val="231F20"/>
          <w:spacing w:val="-4"/>
          <w:sz w:val="18"/>
        </w:rPr>
        <w:t>L2:</w:t>
      </w:r>
    </w:p>
    <w:p>
      <w:pPr>
        <w:spacing w:before="26"/>
        <w:ind w:left="1410" w:right="0" w:firstLine="0"/>
        <w:jc w:val="left"/>
        <w:rPr>
          <w:rFonts w:ascii="Courier New"/>
          <w:sz w:val="18"/>
        </w:rPr>
      </w:pPr>
      <w:r>
        <w:rPr>
          <w:rFonts w:ascii="Courier New"/>
          <w:color w:val="231F20"/>
          <w:spacing w:val="-4"/>
          <w:sz w:val="18"/>
        </w:rPr>
        <w:t>++j;</w:t>
      </w:r>
    </w:p>
    <w:p>
      <w:pPr>
        <w:spacing w:before="26"/>
        <w:ind w:left="1194" w:right="0" w:firstLine="0"/>
        <w:jc w:val="left"/>
        <w:rPr>
          <w:rFonts w:ascii="Courier New"/>
          <w:sz w:val="18"/>
        </w:rPr>
      </w:pPr>
      <w:r>
        <w:rPr>
          <w:rFonts w:ascii="Courier New"/>
          <w:color w:val="231F20"/>
          <w:spacing w:val="-10"/>
          <w:sz w:val="18"/>
        </w:rPr>
        <w:t>}</w:t>
      </w:r>
    </w:p>
    <w:p>
      <w:pPr>
        <w:pStyle w:val="BodyText"/>
        <w:spacing w:before="62"/>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97">
        <w:r>
          <w:rPr>
            <w:color w:val="231F20"/>
            <w:spacing w:val="-6"/>
          </w:rPr>
          <w:t>Rule</w:t>
        </w:r>
        <w:r>
          <w:rPr>
            <w:color w:val="231F20"/>
            <w:spacing w:val="-8"/>
          </w:rPr>
          <w:t> </w:t>
        </w:r>
        <w:r>
          <w:rPr>
            <w:color w:val="231F20"/>
            <w:spacing w:val="-6"/>
          </w:rPr>
          <w:t>15.1</w:t>
        </w:r>
      </w:hyperlink>
      <w:r>
        <w:rPr>
          <w:color w:val="231F20"/>
          <w:spacing w:val="-6"/>
        </w:rPr>
        <w:t>,</w:t>
      </w:r>
      <w:r>
        <w:rPr>
          <w:color w:val="231F20"/>
          <w:spacing w:val="-7"/>
        </w:rPr>
        <w:t> </w:t>
      </w:r>
      <w:hyperlink w:history="true" w:anchor="_bookmark98">
        <w:r>
          <w:rPr>
            <w:color w:val="231F20"/>
            <w:spacing w:val="-6"/>
          </w:rPr>
          <w:t>Rule</w:t>
        </w:r>
        <w:r>
          <w:rPr>
            <w:color w:val="231F20"/>
            <w:spacing w:val="-7"/>
          </w:rPr>
          <w:t> </w:t>
        </w:r>
        <w:r>
          <w:rPr>
            <w:color w:val="231F20"/>
            <w:spacing w:val="-6"/>
          </w:rPr>
          <w:t>15.3</w:t>
        </w:r>
      </w:hyperlink>
      <w:r>
        <w:rPr>
          <w:color w:val="231F20"/>
          <w:spacing w:val="-6"/>
        </w:rPr>
        <w:t>, </w:t>
      </w:r>
      <w:hyperlink w:history="true" w:anchor="_bookmark99">
        <w:r>
          <w:rPr>
            <w:color w:val="231F20"/>
            <w:spacing w:val="-6"/>
          </w:rPr>
          <w:t>Rule</w:t>
        </w:r>
        <w:r>
          <w:rPr>
            <w:color w:val="231F20"/>
            <w:spacing w:val="-7"/>
          </w:rPr>
          <w:t> </w:t>
        </w:r>
        <w:r>
          <w:rPr>
            <w:color w:val="231F20"/>
            <w:spacing w:val="-6"/>
          </w:rPr>
          <w:t>15.4</w:t>
        </w:r>
      </w:hyperlink>
    </w:p>
    <w:p>
      <w:pPr>
        <w:pStyle w:val="BodyText"/>
        <w:spacing w:before="140"/>
      </w:pPr>
      <w:r>
        <w:rPr/>
        <mc:AlternateContent>
          <mc:Choice Requires="wps">
            <w:drawing>
              <wp:anchor distT="0" distB="0" distL="0" distR="0" allowOverlap="1" layoutInCell="1" locked="0" behindDoc="1" simplePos="0" relativeHeight="487770624">
                <wp:simplePos x="0" y="0"/>
                <wp:positionH relativeFrom="page">
                  <wp:posOffset>898245</wp:posOffset>
                </wp:positionH>
                <wp:positionV relativeFrom="paragraph">
                  <wp:posOffset>250760</wp:posOffset>
                </wp:positionV>
                <wp:extent cx="5760085" cy="456565"/>
                <wp:effectExtent l="0" t="0" r="0" b="0"/>
                <wp:wrapTopAndBottom/>
                <wp:docPr id="530" name="Group 530"/>
                <wp:cNvGraphicFramePr>
                  <a:graphicFrameLocks/>
                </wp:cNvGraphicFramePr>
                <a:graphic>
                  <a:graphicData uri="http://schemas.microsoft.com/office/word/2010/wordprocessingGroup">
                    <wpg:wgp>
                      <wpg:cNvPr id="530" name="Group 530"/>
                      <wpg:cNvGrpSpPr/>
                      <wpg:grpSpPr>
                        <a:xfrm>
                          <a:off x="0" y="0"/>
                          <a:ext cx="5760085" cy="456565"/>
                          <a:chExt cx="5760085" cy="456565"/>
                        </a:xfrm>
                      </wpg:grpSpPr>
                      <wps:wsp>
                        <wps:cNvPr id="531" name="Graphic 531"/>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532" name="Textbox 532"/>
                        <wps:cNvSpPr txBox="1"/>
                        <wps:spPr>
                          <a:xfrm>
                            <a:off x="36004" y="25715"/>
                            <a:ext cx="63119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4"/>
                                  <w:sz w:val="24"/>
                                </w:rPr>
                                <w:t>15.3</w:t>
                              </w:r>
                            </w:p>
                          </w:txbxContent>
                        </wps:txbx>
                        <wps:bodyPr wrap="square" lIns="0" tIns="0" rIns="0" bIns="0" rtlCol="0">
                          <a:noAutofit/>
                        </wps:bodyPr>
                      </wps:wsp>
                      <wps:wsp>
                        <wps:cNvPr id="533" name="Textbox 533"/>
                        <wps:cNvSpPr txBox="1"/>
                        <wps:spPr>
                          <a:xfrm>
                            <a:off x="935926" y="25715"/>
                            <a:ext cx="4400550" cy="403225"/>
                          </a:xfrm>
                          <a:prstGeom prst="rect">
                            <a:avLst/>
                          </a:prstGeom>
                        </wps:spPr>
                        <wps:txbx>
                          <w:txbxContent>
                            <w:p>
                              <w:pPr>
                                <w:spacing w:line="264" w:lineRule="auto" w:before="21"/>
                                <w:ind w:left="0" w:right="0" w:firstLine="0"/>
                                <w:jc w:val="left"/>
                                <w:rPr>
                                  <w:sz w:val="24"/>
                                </w:rPr>
                              </w:pPr>
                              <w:r>
                                <w:rPr>
                                  <w:color w:val="231F20"/>
                                  <w:sz w:val="24"/>
                                </w:rPr>
                                <w:t>Any</w:t>
                              </w:r>
                              <w:r>
                                <w:rPr>
                                  <w:color w:val="231F20"/>
                                  <w:spacing w:val="-5"/>
                                  <w:sz w:val="24"/>
                                </w:rPr>
                                <w:t> </w:t>
                              </w:r>
                              <w:r>
                                <w:rPr>
                                  <w:color w:val="231F20"/>
                                  <w:sz w:val="24"/>
                                </w:rPr>
                                <w:t>label</w:t>
                              </w:r>
                              <w:r>
                                <w:rPr>
                                  <w:color w:val="231F20"/>
                                  <w:spacing w:val="-5"/>
                                  <w:sz w:val="24"/>
                                </w:rPr>
                                <w:t> </w:t>
                              </w:r>
                              <w:r>
                                <w:rPr>
                                  <w:color w:val="231F20"/>
                                  <w:sz w:val="24"/>
                                </w:rPr>
                                <w:t>referenced</w:t>
                              </w:r>
                              <w:r>
                                <w:rPr>
                                  <w:color w:val="231F20"/>
                                  <w:spacing w:val="-5"/>
                                  <w:sz w:val="24"/>
                                </w:rPr>
                                <w:t> </w:t>
                              </w:r>
                              <w:r>
                                <w:rPr>
                                  <w:color w:val="231F20"/>
                                  <w:sz w:val="24"/>
                                </w:rPr>
                                <w:t>by</w:t>
                              </w:r>
                              <w:r>
                                <w:rPr>
                                  <w:color w:val="231F20"/>
                                  <w:spacing w:val="-5"/>
                                  <w:sz w:val="24"/>
                                </w:rPr>
                                <w:t> </w:t>
                              </w:r>
                              <w:r>
                                <w:rPr>
                                  <w:color w:val="231F20"/>
                                  <w:sz w:val="24"/>
                                </w:rPr>
                                <w:t>a</w:t>
                              </w:r>
                              <w:r>
                                <w:rPr>
                                  <w:color w:val="231F20"/>
                                  <w:spacing w:val="-5"/>
                                  <w:sz w:val="24"/>
                                </w:rPr>
                                <w:t> </w:t>
                              </w:r>
                              <w:r>
                                <w:rPr>
                                  <w:rFonts w:ascii="Trebuchet MS"/>
                                  <w:i/>
                                  <w:color w:val="231F20"/>
                                  <w:sz w:val="24"/>
                                </w:rPr>
                                <w:t>goto</w:t>
                              </w:r>
                              <w:r>
                                <w:rPr>
                                  <w:rFonts w:ascii="Trebuchet MS"/>
                                  <w:i/>
                                  <w:color w:val="231F20"/>
                                  <w:spacing w:val="-11"/>
                                  <w:sz w:val="24"/>
                                </w:rPr>
                                <w:t> </w:t>
                              </w:r>
                              <w:r>
                                <w:rPr>
                                  <w:color w:val="231F20"/>
                                  <w:sz w:val="24"/>
                                </w:rPr>
                                <w:t>statement</w:t>
                              </w:r>
                              <w:r>
                                <w:rPr>
                                  <w:color w:val="231F20"/>
                                  <w:spacing w:val="-5"/>
                                  <w:sz w:val="24"/>
                                </w:rPr>
                                <w:t> </w:t>
                              </w:r>
                              <w:r>
                                <w:rPr>
                                  <w:color w:val="231F20"/>
                                  <w:sz w:val="24"/>
                                </w:rPr>
                                <w:t>shall</w:t>
                              </w:r>
                              <w:r>
                                <w:rPr>
                                  <w:color w:val="231F20"/>
                                  <w:spacing w:val="-5"/>
                                  <w:sz w:val="24"/>
                                </w:rPr>
                                <w:t> </w:t>
                              </w:r>
                              <w:r>
                                <w:rPr>
                                  <w:color w:val="231F20"/>
                                  <w:sz w:val="24"/>
                                </w:rPr>
                                <w:t>be</w:t>
                              </w:r>
                              <w:r>
                                <w:rPr>
                                  <w:color w:val="231F20"/>
                                  <w:spacing w:val="-5"/>
                                  <w:sz w:val="24"/>
                                </w:rPr>
                                <w:t> </w:t>
                              </w:r>
                              <w:r>
                                <w:rPr>
                                  <w:color w:val="231F20"/>
                                  <w:sz w:val="24"/>
                                </w:rPr>
                                <w:t>declared</w:t>
                              </w:r>
                              <w:r>
                                <w:rPr>
                                  <w:color w:val="231F20"/>
                                  <w:spacing w:val="-5"/>
                                  <w:sz w:val="24"/>
                                </w:rPr>
                                <w:t> </w:t>
                              </w:r>
                              <w:r>
                                <w:rPr>
                                  <w:color w:val="231F20"/>
                                  <w:sz w:val="24"/>
                                </w:rPr>
                                <w:t>in</w:t>
                              </w:r>
                              <w:r>
                                <w:rPr>
                                  <w:color w:val="231F20"/>
                                  <w:spacing w:val="-5"/>
                                  <w:sz w:val="24"/>
                                </w:rPr>
                                <w:t> </w:t>
                              </w:r>
                              <w:r>
                                <w:rPr>
                                  <w:color w:val="231F20"/>
                                  <w:sz w:val="24"/>
                                </w:rPr>
                                <w:t>the </w:t>
                              </w:r>
                              <w:r>
                                <w:rPr>
                                  <w:color w:val="231F20"/>
                                  <w:w w:val="105"/>
                                  <w:sz w:val="24"/>
                                </w:rPr>
                                <w:t>same</w:t>
                              </w:r>
                              <w:r>
                                <w:rPr>
                                  <w:color w:val="231F20"/>
                                  <w:spacing w:val="-20"/>
                                  <w:w w:val="105"/>
                                  <w:sz w:val="24"/>
                                </w:rPr>
                                <w:t> </w:t>
                              </w:r>
                              <w:r>
                                <w:rPr>
                                  <w:color w:val="231F20"/>
                                  <w:w w:val="105"/>
                                  <w:sz w:val="24"/>
                                </w:rPr>
                                <w:t>block,</w:t>
                              </w:r>
                              <w:r>
                                <w:rPr>
                                  <w:color w:val="231F20"/>
                                  <w:spacing w:val="-17"/>
                                  <w:w w:val="105"/>
                                  <w:sz w:val="24"/>
                                </w:rPr>
                                <w:t> </w:t>
                              </w:r>
                              <w:r>
                                <w:rPr>
                                  <w:color w:val="231F20"/>
                                  <w:w w:val="105"/>
                                  <w:sz w:val="24"/>
                                </w:rPr>
                                <w:t>or</w:t>
                              </w:r>
                              <w:r>
                                <w:rPr>
                                  <w:color w:val="231F20"/>
                                  <w:spacing w:val="-18"/>
                                  <w:w w:val="105"/>
                                  <w:sz w:val="24"/>
                                </w:rPr>
                                <w:t> </w:t>
                              </w:r>
                              <w:r>
                                <w:rPr>
                                  <w:color w:val="231F20"/>
                                  <w:w w:val="105"/>
                                  <w:sz w:val="24"/>
                                </w:rPr>
                                <w:t>in</w:t>
                              </w:r>
                              <w:r>
                                <w:rPr>
                                  <w:color w:val="231F20"/>
                                  <w:spacing w:val="-18"/>
                                  <w:w w:val="105"/>
                                  <w:sz w:val="24"/>
                                </w:rPr>
                                <w:t> </w:t>
                              </w:r>
                              <w:r>
                                <w:rPr>
                                  <w:color w:val="231F20"/>
                                  <w:w w:val="105"/>
                                  <w:sz w:val="24"/>
                                </w:rPr>
                                <w:t>any</w:t>
                              </w:r>
                              <w:r>
                                <w:rPr>
                                  <w:color w:val="231F20"/>
                                  <w:spacing w:val="-17"/>
                                  <w:w w:val="105"/>
                                  <w:sz w:val="24"/>
                                </w:rPr>
                                <w:t> </w:t>
                              </w:r>
                              <w:r>
                                <w:rPr>
                                  <w:color w:val="231F20"/>
                                  <w:w w:val="105"/>
                                  <w:sz w:val="24"/>
                                </w:rPr>
                                <w:t>block</w:t>
                              </w:r>
                              <w:r>
                                <w:rPr>
                                  <w:color w:val="231F20"/>
                                  <w:spacing w:val="-18"/>
                                  <w:w w:val="105"/>
                                  <w:sz w:val="24"/>
                                </w:rPr>
                                <w:t> </w:t>
                              </w:r>
                              <w:r>
                                <w:rPr>
                                  <w:color w:val="231F20"/>
                                  <w:w w:val="105"/>
                                  <w:sz w:val="24"/>
                                </w:rPr>
                                <w:t>enclosing</w:t>
                              </w:r>
                              <w:r>
                                <w:rPr>
                                  <w:color w:val="231F20"/>
                                  <w:spacing w:val="-17"/>
                                  <w:w w:val="105"/>
                                  <w:sz w:val="24"/>
                                </w:rPr>
                                <w:t> </w:t>
                              </w:r>
                              <w:r>
                                <w:rPr>
                                  <w:color w:val="231F20"/>
                                  <w:w w:val="105"/>
                                  <w:sz w:val="24"/>
                                </w:rPr>
                                <w:t>the</w:t>
                              </w:r>
                              <w:r>
                                <w:rPr>
                                  <w:color w:val="231F20"/>
                                  <w:spacing w:val="-18"/>
                                  <w:w w:val="105"/>
                                  <w:sz w:val="24"/>
                                </w:rPr>
                                <w:t> </w:t>
                              </w:r>
                              <w:r>
                                <w:rPr>
                                  <w:rFonts w:ascii="Trebuchet MS"/>
                                  <w:i/>
                                  <w:color w:val="231F20"/>
                                  <w:w w:val="105"/>
                                  <w:sz w:val="24"/>
                                </w:rPr>
                                <w:t>goto</w:t>
                              </w:r>
                              <w:r>
                                <w:rPr>
                                  <w:rFonts w:ascii="Trebuchet MS"/>
                                  <w:i/>
                                  <w:color w:val="231F20"/>
                                  <w:spacing w:val="-18"/>
                                  <w:w w:val="105"/>
                                  <w:sz w:val="24"/>
                                </w:rPr>
                                <w:t> </w:t>
                              </w:r>
                              <w:r>
                                <w:rPr>
                                  <w:color w:val="231F20"/>
                                  <w:w w:val="105"/>
                                  <w:sz w:val="24"/>
                                </w:rPr>
                                <w:t>statement</w:t>
                              </w:r>
                            </w:p>
                          </w:txbxContent>
                        </wps:txbx>
                        <wps:bodyPr wrap="square" lIns="0" tIns="0" rIns="0" bIns="0" rtlCol="0">
                          <a:noAutofit/>
                        </wps:bodyPr>
                      </wps:wsp>
                    </wpg:wgp>
                  </a:graphicData>
                </a:graphic>
              </wp:anchor>
            </w:drawing>
          </mc:Choice>
          <mc:Fallback>
            <w:pict>
              <v:group style="position:absolute;margin-left:70.727997pt;margin-top:19.744946pt;width:453.55pt;height:35.950pt;mso-position-horizontal-relative:page;mso-position-vertical-relative:paragraph;z-index:-15545856;mso-wrap-distance-left:0;mso-wrap-distance-right:0" id="docshapegroup403" coordorigin="1415,395" coordsize="9071,719">
                <v:shape style="position:absolute;left:1414;top:394;width:9071;height:719" id="docshape404" coordorigin="1415,395" coordsize="9071,719" path="m10485,395l2832,395,1415,395,1415,1113,2832,1113,10485,1113,10485,395xe" filled="true" fillcolor="#e2b6b2" stroked="false">
                  <v:path arrowok="t"/>
                  <v:fill type="solid"/>
                </v:shape>
                <v:shape style="position:absolute;left:1471;top:435;width:994;height:327" type="#_x0000_t202" id="docshape405"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4"/>
                            <w:sz w:val="24"/>
                          </w:rPr>
                          <w:t>15.3</w:t>
                        </w:r>
                      </w:p>
                    </w:txbxContent>
                  </v:textbox>
                  <w10:wrap type="none"/>
                </v:shape>
                <v:shape style="position:absolute;left:2888;top:435;width:6930;height:635" type="#_x0000_t202" id="docshape406" filled="false" stroked="false">
                  <v:textbox inset="0,0,0,0">
                    <w:txbxContent>
                      <w:p>
                        <w:pPr>
                          <w:spacing w:line="264" w:lineRule="auto" w:before="21"/>
                          <w:ind w:left="0" w:right="0" w:firstLine="0"/>
                          <w:jc w:val="left"/>
                          <w:rPr>
                            <w:sz w:val="24"/>
                          </w:rPr>
                        </w:pPr>
                        <w:r>
                          <w:rPr>
                            <w:color w:val="231F20"/>
                            <w:sz w:val="24"/>
                          </w:rPr>
                          <w:t>Any</w:t>
                        </w:r>
                        <w:r>
                          <w:rPr>
                            <w:color w:val="231F20"/>
                            <w:spacing w:val="-5"/>
                            <w:sz w:val="24"/>
                          </w:rPr>
                          <w:t> </w:t>
                        </w:r>
                        <w:r>
                          <w:rPr>
                            <w:color w:val="231F20"/>
                            <w:sz w:val="24"/>
                          </w:rPr>
                          <w:t>label</w:t>
                        </w:r>
                        <w:r>
                          <w:rPr>
                            <w:color w:val="231F20"/>
                            <w:spacing w:val="-5"/>
                            <w:sz w:val="24"/>
                          </w:rPr>
                          <w:t> </w:t>
                        </w:r>
                        <w:r>
                          <w:rPr>
                            <w:color w:val="231F20"/>
                            <w:sz w:val="24"/>
                          </w:rPr>
                          <w:t>referenced</w:t>
                        </w:r>
                        <w:r>
                          <w:rPr>
                            <w:color w:val="231F20"/>
                            <w:spacing w:val="-5"/>
                            <w:sz w:val="24"/>
                          </w:rPr>
                          <w:t> </w:t>
                        </w:r>
                        <w:r>
                          <w:rPr>
                            <w:color w:val="231F20"/>
                            <w:sz w:val="24"/>
                          </w:rPr>
                          <w:t>by</w:t>
                        </w:r>
                        <w:r>
                          <w:rPr>
                            <w:color w:val="231F20"/>
                            <w:spacing w:val="-5"/>
                            <w:sz w:val="24"/>
                          </w:rPr>
                          <w:t> </w:t>
                        </w:r>
                        <w:r>
                          <w:rPr>
                            <w:color w:val="231F20"/>
                            <w:sz w:val="24"/>
                          </w:rPr>
                          <w:t>a</w:t>
                        </w:r>
                        <w:r>
                          <w:rPr>
                            <w:color w:val="231F20"/>
                            <w:spacing w:val="-5"/>
                            <w:sz w:val="24"/>
                          </w:rPr>
                          <w:t> </w:t>
                        </w:r>
                        <w:r>
                          <w:rPr>
                            <w:rFonts w:ascii="Trebuchet MS"/>
                            <w:i/>
                            <w:color w:val="231F20"/>
                            <w:sz w:val="24"/>
                          </w:rPr>
                          <w:t>goto</w:t>
                        </w:r>
                        <w:r>
                          <w:rPr>
                            <w:rFonts w:ascii="Trebuchet MS"/>
                            <w:i/>
                            <w:color w:val="231F20"/>
                            <w:spacing w:val="-11"/>
                            <w:sz w:val="24"/>
                          </w:rPr>
                          <w:t> </w:t>
                        </w:r>
                        <w:r>
                          <w:rPr>
                            <w:color w:val="231F20"/>
                            <w:sz w:val="24"/>
                          </w:rPr>
                          <w:t>statement</w:t>
                        </w:r>
                        <w:r>
                          <w:rPr>
                            <w:color w:val="231F20"/>
                            <w:spacing w:val="-5"/>
                            <w:sz w:val="24"/>
                          </w:rPr>
                          <w:t> </w:t>
                        </w:r>
                        <w:r>
                          <w:rPr>
                            <w:color w:val="231F20"/>
                            <w:sz w:val="24"/>
                          </w:rPr>
                          <w:t>shall</w:t>
                        </w:r>
                        <w:r>
                          <w:rPr>
                            <w:color w:val="231F20"/>
                            <w:spacing w:val="-5"/>
                            <w:sz w:val="24"/>
                          </w:rPr>
                          <w:t> </w:t>
                        </w:r>
                        <w:r>
                          <w:rPr>
                            <w:color w:val="231F20"/>
                            <w:sz w:val="24"/>
                          </w:rPr>
                          <w:t>be</w:t>
                        </w:r>
                        <w:r>
                          <w:rPr>
                            <w:color w:val="231F20"/>
                            <w:spacing w:val="-5"/>
                            <w:sz w:val="24"/>
                          </w:rPr>
                          <w:t> </w:t>
                        </w:r>
                        <w:r>
                          <w:rPr>
                            <w:color w:val="231F20"/>
                            <w:sz w:val="24"/>
                          </w:rPr>
                          <w:t>declared</w:t>
                        </w:r>
                        <w:r>
                          <w:rPr>
                            <w:color w:val="231F20"/>
                            <w:spacing w:val="-5"/>
                            <w:sz w:val="24"/>
                          </w:rPr>
                          <w:t> </w:t>
                        </w:r>
                        <w:r>
                          <w:rPr>
                            <w:color w:val="231F20"/>
                            <w:sz w:val="24"/>
                          </w:rPr>
                          <w:t>in</w:t>
                        </w:r>
                        <w:r>
                          <w:rPr>
                            <w:color w:val="231F20"/>
                            <w:spacing w:val="-5"/>
                            <w:sz w:val="24"/>
                          </w:rPr>
                          <w:t> </w:t>
                        </w:r>
                        <w:r>
                          <w:rPr>
                            <w:color w:val="231F20"/>
                            <w:sz w:val="24"/>
                          </w:rPr>
                          <w:t>the </w:t>
                        </w:r>
                        <w:r>
                          <w:rPr>
                            <w:color w:val="231F20"/>
                            <w:w w:val="105"/>
                            <w:sz w:val="24"/>
                          </w:rPr>
                          <w:t>same</w:t>
                        </w:r>
                        <w:r>
                          <w:rPr>
                            <w:color w:val="231F20"/>
                            <w:spacing w:val="-20"/>
                            <w:w w:val="105"/>
                            <w:sz w:val="24"/>
                          </w:rPr>
                          <w:t> </w:t>
                        </w:r>
                        <w:r>
                          <w:rPr>
                            <w:color w:val="231F20"/>
                            <w:w w:val="105"/>
                            <w:sz w:val="24"/>
                          </w:rPr>
                          <w:t>block,</w:t>
                        </w:r>
                        <w:r>
                          <w:rPr>
                            <w:color w:val="231F20"/>
                            <w:spacing w:val="-17"/>
                            <w:w w:val="105"/>
                            <w:sz w:val="24"/>
                          </w:rPr>
                          <w:t> </w:t>
                        </w:r>
                        <w:r>
                          <w:rPr>
                            <w:color w:val="231F20"/>
                            <w:w w:val="105"/>
                            <w:sz w:val="24"/>
                          </w:rPr>
                          <w:t>or</w:t>
                        </w:r>
                        <w:r>
                          <w:rPr>
                            <w:color w:val="231F20"/>
                            <w:spacing w:val="-18"/>
                            <w:w w:val="105"/>
                            <w:sz w:val="24"/>
                          </w:rPr>
                          <w:t> </w:t>
                        </w:r>
                        <w:r>
                          <w:rPr>
                            <w:color w:val="231F20"/>
                            <w:w w:val="105"/>
                            <w:sz w:val="24"/>
                          </w:rPr>
                          <w:t>in</w:t>
                        </w:r>
                        <w:r>
                          <w:rPr>
                            <w:color w:val="231F20"/>
                            <w:spacing w:val="-18"/>
                            <w:w w:val="105"/>
                            <w:sz w:val="24"/>
                          </w:rPr>
                          <w:t> </w:t>
                        </w:r>
                        <w:r>
                          <w:rPr>
                            <w:color w:val="231F20"/>
                            <w:w w:val="105"/>
                            <w:sz w:val="24"/>
                          </w:rPr>
                          <w:t>any</w:t>
                        </w:r>
                        <w:r>
                          <w:rPr>
                            <w:color w:val="231F20"/>
                            <w:spacing w:val="-17"/>
                            <w:w w:val="105"/>
                            <w:sz w:val="24"/>
                          </w:rPr>
                          <w:t> </w:t>
                        </w:r>
                        <w:r>
                          <w:rPr>
                            <w:color w:val="231F20"/>
                            <w:w w:val="105"/>
                            <w:sz w:val="24"/>
                          </w:rPr>
                          <w:t>block</w:t>
                        </w:r>
                        <w:r>
                          <w:rPr>
                            <w:color w:val="231F20"/>
                            <w:spacing w:val="-18"/>
                            <w:w w:val="105"/>
                            <w:sz w:val="24"/>
                          </w:rPr>
                          <w:t> </w:t>
                        </w:r>
                        <w:r>
                          <w:rPr>
                            <w:color w:val="231F20"/>
                            <w:w w:val="105"/>
                            <w:sz w:val="24"/>
                          </w:rPr>
                          <w:t>enclosing</w:t>
                        </w:r>
                        <w:r>
                          <w:rPr>
                            <w:color w:val="231F20"/>
                            <w:spacing w:val="-17"/>
                            <w:w w:val="105"/>
                            <w:sz w:val="24"/>
                          </w:rPr>
                          <w:t> </w:t>
                        </w:r>
                        <w:r>
                          <w:rPr>
                            <w:color w:val="231F20"/>
                            <w:w w:val="105"/>
                            <w:sz w:val="24"/>
                          </w:rPr>
                          <w:t>the</w:t>
                        </w:r>
                        <w:r>
                          <w:rPr>
                            <w:color w:val="231F20"/>
                            <w:spacing w:val="-18"/>
                            <w:w w:val="105"/>
                            <w:sz w:val="24"/>
                          </w:rPr>
                          <w:t> </w:t>
                        </w:r>
                        <w:r>
                          <w:rPr>
                            <w:rFonts w:ascii="Trebuchet MS"/>
                            <w:i/>
                            <w:color w:val="231F20"/>
                            <w:w w:val="105"/>
                            <w:sz w:val="24"/>
                          </w:rPr>
                          <w:t>goto</w:t>
                        </w:r>
                        <w:r>
                          <w:rPr>
                            <w:rFonts w:ascii="Trebuchet MS"/>
                            <w:i/>
                            <w:color w:val="231F20"/>
                            <w:spacing w:val="-18"/>
                            <w:w w:val="105"/>
                            <w:sz w:val="24"/>
                          </w:rPr>
                          <w:t> </w:t>
                        </w:r>
                        <w:r>
                          <w:rPr>
                            <w:color w:val="231F20"/>
                            <w:w w:val="105"/>
                            <w:sz w:val="24"/>
                          </w:rPr>
                          <w:t>statement</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64" w:lineRule="auto" w:before="195"/>
        <w:ind w:left="1194" w:right="1137"/>
        <w:jc w:val="both"/>
      </w:pPr>
      <w:r>
        <w:rPr>
          <w:color w:val="231F20"/>
        </w:rPr>
        <w:t>For</w:t>
      </w:r>
      <w:r>
        <w:rPr>
          <w:color w:val="231F20"/>
          <w:spacing w:val="-2"/>
        </w:rPr>
        <w:t> </w:t>
      </w:r>
      <w:r>
        <w:rPr>
          <w:color w:val="231F20"/>
        </w:rPr>
        <w:t>the</w:t>
      </w:r>
      <w:r>
        <w:rPr>
          <w:color w:val="231F20"/>
          <w:spacing w:val="-2"/>
        </w:rPr>
        <w:t> </w:t>
      </w:r>
      <w:r>
        <w:rPr>
          <w:color w:val="231F20"/>
        </w:rPr>
        <w:t>purposes</w:t>
      </w:r>
      <w:r>
        <w:rPr>
          <w:color w:val="231F20"/>
          <w:spacing w:val="-2"/>
        </w:rPr>
        <w:t> </w:t>
      </w:r>
      <w:r>
        <w:rPr>
          <w:color w:val="231F20"/>
        </w:rPr>
        <w:t>of</w:t>
      </w:r>
      <w:r>
        <w:rPr>
          <w:color w:val="231F20"/>
          <w:spacing w:val="-2"/>
        </w:rPr>
        <w:t> </w:t>
      </w:r>
      <w:r>
        <w:rPr>
          <w:color w:val="231F20"/>
        </w:rPr>
        <w:t>this</w:t>
      </w:r>
      <w:r>
        <w:rPr>
          <w:color w:val="231F20"/>
          <w:spacing w:val="-2"/>
        </w:rPr>
        <w:t> </w:t>
      </w:r>
      <w:r>
        <w:rPr>
          <w:color w:val="231F20"/>
        </w:rPr>
        <w:t>rule,</w:t>
      </w:r>
      <w:r>
        <w:rPr>
          <w:color w:val="231F20"/>
          <w:spacing w:val="-2"/>
        </w:rPr>
        <w:t> </w:t>
      </w:r>
      <w:r>
        <w:rPr>
          <w:color w:val="231F20"/>
        </w:rPr>
        <w:t>a</w:t>
      </w:r>
      <w:r>
        <w:rPr>
          <w:color w:val="231F20"/>
          <w:spacing w:val="-2"/>
        </w:rPr>
        <w:t> </w:t>
      </w:r>
      <w:r>
        <w:rPr>
          <w:rFonts w:ascii="Trebuchet MS"/>
          <w:i/>
          <w:color w:val="231F20"/>
        </w:rPr>
        <w:t>switch-clause</w:t>
      </w:r>
      <w:r>
        <w:rPr>
          <w:rFonts w:ascii="Trebuchet MS"/>
          <w:i/>
          <w:color w:val="231F20"/>
          <w:spacing w:val="-6"/>
        </w:rPr>
        <w:t> </w:t>
      </w:r>
      <w:r>
        <w:rPr>
          <w:color w:val="231F20"/>
        </w:rPr>
        <w:t>that</w:t>
      </w:r>
      <w:r>
        <w:rPr>
          <w:color w:val="231F20"/>
          <w:spacing w:val="-2"/>
        </w:rPr>
        <w:t> </w:t>
      </w:r>
      <w:r>
        <w:rPr>
          <w:color w:val="231F20"/>
        </w:rPr>
        <w:t>does</w:t>
      </w:r>
      <w:r>
        <w:rPr>
          <w:color w:val="231F20"/>
          <w:spacing w:val="-2"/>
        </w:rPr>
        <w:t> </w:t>
      </w:r>
      <w:r>
        <w:rPr>
          <w:color w:val="231F20"/>
        </w:rPr>
        <w:t>not</w:t>
      </w:r>
      <w:r>
        <w:rPr>
          <w:color w:val="231F20"/>
          <w:spacing w:val="-1"/>
        </w:rPr>
        <w:t> </w:t>
      </w:r>
      <w:r>
        <w:rPr>
          <w:color w:val="231F20"/>
        </w:rPr>
        <w:t>consist</w:t>
      </w:r>
      <w:r>
        <w:rPr>
          <w:color w:val="231F20"/>
          <w:spacing w:val="-1"/>
        </w:rPr>
        <w:t> </w:t>
      </w:r>
      <w:r>
        <w:rPr>
          <w:color w:val="231F20"/>
        </w:rPr>
        <w:t>of</w:t>
      </w:r>
      <w:r>
        <w:rPr>
          <w:color w:val="231F20"/>
          <w:spacing w:val="-1"/>
        </w:rPr>
        <w:t> </w:t>
      </w:r>
      <w:r>
        <w:rPr>
          <w:color w:val="231F20"/>
        </w:rPr>
        <w:t>a</w:t>
      </w:r>
      <w:r>
        <w:rPr>
          <w:color w:val="231F20"/>
          <w:spacing w:val="-1"/>
        </w:rPr>
        <w:t> </w:t>
      </w:r>
      <w:r>
        <w:rPr>
          <w:color w:val="231F20"/>
        </w:rPr>
        <w:t>compound</w:t>
      </w:r>
      <w:r>
        <w:rPr>
          <w:color w:val="231F20"/>
          <w:spacing w:val="-2"/>
        </w:rPr>
        <w:t> </w:t>
      </w:r>
      <w:r>
        <w:rPr>
          <w:color w:val="231F20"/>
        </w:rPr>
        <w:t>statement</w:t>
      </w:r>
      <w:r>
        <w:rPr>
          <w:color w:val="231F20"/>
          <w:spacing w:val="-1"/>
        </w:rPr>
        <w:t> </w:t>
      </w:r>
      <w:r>
        <w:rPr>
          <w:color w:val="231F20"/>
        </w:rPr>
        <w:t>is</w:t>
      </w:r>
      <w:r>
        <w:rPr>
          <w:color w:val="231F20"/>
          <w:spacing w:val="-1"/>
        </w:rPr>
        <w:t> </w:t>
      </w:r>
      <w:r>
        <w:rPr>
          <w:color w:val="231F20"/>
        </w:rPr>
        <w:t>treated </w:t>
      </w:r>
      <w:r>
        <w:rPr>
          <w:color w:val="231F20"/>
          <w:w w:val="105"/>
        </w:rPr>
        <w:t>as if it were a block.</w:t>
      </w:r>
    </w:p>
    <w:p>
      <w:pPr>
        <w:pStyle w:val="BodyText"/>
        <w:spacing w:before="26"/>
      </w:pPr>
    </w:p>
    <w:p>
      <w:pPr>
        <w:pStyle w:val="Heading5"/>
      </w:pPr>
      <w:r>
        <w:rPr>
          <w:color w:val="98002E"/>
          <w:spacing w:val="-2"/>
          <w:w w:val="105"/>
        </w:rPr>
        <w:t>Rationale</w:t>
      </w:r>
    </w:p>
    <w:p>
      <w:pPr>
        <w:pStyle w:val="BodyText"/>
        <w:spacing w:line="247" w:lineRule="auto" w:before="216"/>
        <w:ind w:left="1194" w:right="1137"/>
        <w:jc w:val="both"/>
      </w:pPr>
      <w:r>
        <w:rPr>
          <w:color w:val="231F20"/>
          <w:w w:val="105"/>
        </w:rPr>
        <w:t>Unconstrained use of </w:t>
      </w:r>
      <w:r>
        <w:rPr>
          <w:rFonts w:ascii="Trebuchet MS"/>
          <w:i/>
          <w:color w:val="231F20"/>
          <w:w w:val="105"/>
        </w:rPr>
        <w:t>goto</w:t>
      </w:r>
      <w:r>
        <w:rPr>
          <w:rFonts w:ascii="Trebuchet MS"/>
          <w:i/>
          <w:color w:val="231F20"/>
          <w:spacing w:val="-5"/>
          <w:w w:val="105"/>
        </w:rPr>
        <w:t> </w:t>
      </w:r>
      <w:r>
        <w:rPr>
          <w:color w:val="231F20"/>
          <w:w w:val="105"/>
        </w:rPr>
        <w:t>can lead to programs that are unstructured and extremely di</w:t>
      </w:r>
      <w:r>
        <w:rPr>
          <w:rFonts w:ascii="Courier New"/>
          <w:color w:val="231F20"/>
          <w:w w:val="105"/>
        </w:rPr>
        <w:t>ffi</w:t>
      </w:r>
      <w:r>
        <w:rPr>
          <w:color w:val="231F20"/>
          <w:w w:val="105"/>
        </w:rPr>
        <w:t>cult to </w:t>
      </w:r>
      <w:r>
        <w:rPr>
          <w:color w:val="231F20"/>
          <w:spacing w:val="-2"/>
          <w:w w:val="105"/>
        </w:rPr>
        <w:t>understand.</w:t>
      </w:r>
    </w:p>
    <w:p>
      <w:pPr>
        <w:pStyle w:val="BodyText"/>
        <w:spacing w:before="219"/>
        <w:ind w:left="1194"/>
      </w:pPr>
      <w:r>
        <w:rPr>
          <w:color w:val="231F20"/>
        </w:rPr>
        <w:t>Preventing</w:t>
      </w:r>
      <w:r>
        <w:rPr>
          <w:color w:val="231F20"/>
          <w:spacing w:val="7"/>
        </w:rPr>
        <w:t> </w:t>
      </w:r>
      <w:r>
        <w:rPr>
          <w:color w:val="231F20"/>
        </w:rPr>
        <w:t>jumps</w:t>
      </w:r>
      <w:r>
        <w:rPr>
          <w:color w:val="231F20"/>
          <w:spacing w:val="7"/>
        </w:rPr>
        <w:t> </w:t>
      </w:r>
      <w:r>
        <w:rPr>
          <w:color w:val="231F20"/>
        </w:rPr>
        <w:t>between</w:t>
      </w:r>
      <w:r>
        <w:rPr>
          <w:color w:val="231F20"/>
          <w:spacing w:val="7"/>
        </w:rPr>
        <w:t> </w:t>
      </w:r>
      <w:r>
        <w:rPr>
          <w:color w:val="231F20"/>
        </w:rPr>
        <w:t>blocks,</w:t>
      </w:r>
      <w:r>
        <w:rPr>
          <w:color w:val="231F20"/>
          <w:spacing w:val="8"/>
        </w:rPr>
        <w:t> </w:t>
      </w:r>
      <w:r>
        <w:rPr>
          <w:color w:val="231F20"/>
        </w:rPr>
        <w:t>or</w:t>
      </w:r>
      <w:r>
        <w:rPr>
          <w:color w:val="231F20"/>
          <w:spacing w:val="7"/>
        </w:rPr>
        <w:t> </w:t>
      </w:r>
      <w:r>
        <w:rPr>
          <w:color w:val="231F20"/>
        </w:rPr>
        <w:t>into</w:t>
      </w:r>
      <w:r>
        <w:rPr>
          <w:color w:val="231F20"/>
          <w:spacing w:val="7"/>
        </w:rPr>
        <w:t> </w:t>
      </w:r>
      <w:r>
        <w:rPr>
          <w:color w:val="231F20"/>
        </w:rPr>
        <w:t>nested</w:t>
      </w:r>
      <w:r>
        <w:rPr>
          <w:color w:val="231F20"/>
          <w:spacing w:val="8"/>
        </w:rPr>
        <w:t> </w:t>
      </w:r>
      <w:r>
        <w:rPr>
          <w:color w:val="231F20"/>
        </w:rPr>
        <w:t>blocks,</w:t>
      </w:r>
      <w:r>
        <w:rPr>
          <w:color w:val="231F20"/>
          <w:spacing w:val="7"/>
        </w:rPr>
        <w:t> </w:t>
      </w:r>
      <w:r>
        <w:rPr>
          <w:color w:val="231F20"/>
        </w:rPr>
        <w:t>helps</w:t>
      </w:r>
      <w:r>
        <w:rPr>
          <w:color w:val="231F20"/>
          <w:spacing w:val="7"/>
        </w:rPr>
        <w:t> </w:t>
      </w:r>
      <w:r>
        <w:rPr>
          <w:color w:val="231F20"/>
        </w:rPr>
        <w:t>to</w:t>
      </w:r>
      <w:r>
        <w:rPr>
          <w:color w:val="231F20"/>
          <w:spacing w:val="8"/>
        </w:rPr>
        <w:t> </w:t>
      </w:r>
      <w:r>
        <w:rPr>
          <w:color w:val="231F20"/>
        </w:rPr>
        <w:t>minimize</w:t>
      </w:r>
      <w:r>
        <w:rPr>
          <w:color w:val="231F20"/>
          <w:spacing w:val="7"/>
        </w:rPr>
        <w:t> </w:t>
      </w:r>
      <w:r>
        <w:rPr>
          <w:color w:val="231F20"/>
        </w:rPr>
        <w:t>visual</w:t>
      </w:r>
      <w:r>
        <w:rPr>
          <w:color w:val="231F20"/>
          <w:spacing w:val="7"/>
        </w:rPr>
        <w:t> </w:t>
      </w:r>
      <w:r>
        <w:rPr>
          <w:color w:val="231F20"/>
        </w:rPr>
        <w:t>code</w:t>
      </w:r>
      <w:r>
        <w:rPr>
          <w:color w:val="231F20"/>
          <w:spacing w:val="8"/>
        </w:rPr>
        <w:t> </w:t>
      </w:r>
      <w:r>
        <w:rPr>
          <w:color w:val="231F20"/>
          <w:spacing w:val="-2"/>
        </w:rPr>
        <w:t>complexity.</w:t>
      </w:r>
    </w:p>
    <w:p>
      <w:pPr>
        <w:pStyle w:val="BodyText"/>
        <w:spacing w:line="247" w:lineRule="auto" w:before="224"/>
        <w:ind w:left="1194" w:right="1137"/>
        <w:jc w:val="both"/>
      </w:pPr>
      <w:r>
        <w:rPr>
          <w:rFonts w:ascii="Trebuchet MS"/>
          <w:i/>
          <w:color w:val="231F20"/>
        </w:rPr>
        <w:t>Note:</w:t>
      </w:r>
      <w:r>
        <w:rPr>
          <w:rFonts w:ascii="Trebuchet MS"/>
          <w:i/>
          <w:color w:val="231F20"/>
          <w:spacing w:val="-9"/>
        </w:rPr>
        <w:t> </w:t>
      </w:r>
      <w:r>
        <w:rPr>
          <w:color w:val="231F20"/>
        </w:rPr>
        <w:t>C99</w:t>
      </w:r>
      <w:r>
        <w:rPr>
          <w:color w:val="231F20"/>
          <w:spacing w:val="-4"/>
        </w:rPr>
        <w:t> </w:t>
      </w:r>
      <w:r>
        <w:rPr>
          <w:color w:val="231F20"/>
        </w:rPr>
        <w:t>is</w:t>
      </w:r>
      <w:r>
        <w:rPr>
          <w:color w:val="231F20"/>
          <w:spacing w:val="-4"/>
        </w:rPr>
        <w:t> </w:t>
      </w:r>
      <w:r>
        <w:rPr>
          <w:color w:val="231F20"/>
        </w:rPr>
        <w:t>more</w:t>
      </w:r>
      <w:r>
        <w:rPr>
          <w:color w:val="231F20"/>
          <w:spacing w:val="-4"/>
        </w:rPr>
        <w:t> </w:t>
      </w:r>
      <w:r>
        <w:rPr>
          <w:color w:val="231F20"/>
        </w:rPr>
        <w:t>restrictive</w:t>
      </w:r>
      <w:r>
        <w:rPr>
          <w:color w:val="231F20"/>
          <w:spacing w:val="-4"/>
        </w:rPr>
        <w:t> </w:t>
      </w:r>
      <w:r>
        <w:rPr>
          <w:color w:val="231F20"/>
        </w:rPr>
        <w:t>when</w:t>
      </w:r>
      <w:r>
        <w:rPr>
          <w:color w:val="231F20"/>
          <w:spacing w:val="-4"/>
        </w:rPr>
        <w:t> </w:t>
      </w:r>
      <w:r>
        <w:rPr>
          <w:color w:val="231F20"/>
        </w:rPr>
        <w:t>variably</w:t>
      </w:r>
      <w:r>
        <w:rPr>
          <w:color w:val="231F20"/>
          <w:spacing w:val="-4"/>
        </w:rPr>
        <w:t> </w:t>
      </w:r>
      <w:r>
        <w:rPr>
          <w:color w:val="231F20"/>
        </w:rPr>
        <w:t>modi</w:t>
      </w:r>
      <w:r>
        <w:rPr>
          <w:rFonts w:ascii="Courier New"/>
          <w:color w:val="231F20"/>
        </w:rPr>
        <w:t>fi</w:t>
      </w:r>
      <w:r>
        <w:rPr>
          <w:color w:val="231F20"/>
        </w:rPr>
        <w:t>ed</w:t>
      </w:r>
      <w:r>
        <w:rPr>
          <w:color w:val="231F20"/>
          <w:spacing w:val="-4"/>
        </w:rPr>
        <w:t> </w:t>
      </w:r>
      <w:r>
        <w:rPr>
          <w:color w:val="231F20"/>
        </w:rPr>
        <w:t>types</w:t>
      </w:r>
      <w:r>
        <w:rPr>
          <w:color w:val="231F20"/>
          <w:spacing w:val="-4"/>
        </w:rPr>
        <w:t> </w:t>
      </w:r>
      <w:r>
        <w:rPr>
          <w:color w:val="231F20"/>
        </w:rPr>
        <w:t>are</w:t>
      </w:r>
      <w:r>
        <w:rPr>
          <w:color w:val="231F20"/>
          <w:spacing w:val="-4"/>
        </w:rPr>
        <w:t> </w:t>
      </w:r>
      <w:r>
        <w:rPr>
          <w:color w:val="231F20"/>
        </w:rPr>
        <w:t>used.</w:t>
      </w:r>
      <w:r>
        <w:rPr>
          <w:color w:val="231F20"/>
          <w:spacing w:val="-4"/>
        </w:rPr>
        <w:t> </w:t>
      </w:r>
      <w:r>
        <w:rPr>
          <w:color w:val="231F20"/>
        </w:rPr>
        <w:t>An</w:t>
      </w:r>
      <w:r>
        <w:rPr>
          <w:color w:val="231F20"/>
          <w:spacing w:val="-4"/>
        </w:rPr>
        <w:t> </w:t>
      </w:r>
      <w:r>
        <w:rPr>
          <w:color w:val="231F20"/>
        </w:rPr>
        <w:t>attempt</w:t>
      </w:r>
      <w:r>
        <w:rPr>
          <w:color w:val="231F20"/>
          <w:spacing w:val="-4"/>
        </w:rPr>
        <w:t> </w:t>
      </w:r>
      <w:r>
        <w:rPr>
          <w:color w:val="231F20"/>
        </w:rPr>
        <w:t>to</w:t>
      </w:r>
      <w:r>
        <w:rPr>
          <w:color w:val="231F20"/>
          <w:spacing w:val="-4"/>
        </w:rPr>
        <w:t> </w:t>
      </w:r>
      <w:r>
        <w:rPr>
          <w:color w:val="231F20"/>
        </w:rPr>
        <w:t>make</w:t>
      </w:r>
      <w:r>
        <w:rPr>
          <w:color w:val="231F20"/>
          <w:spacing w:val="-4"/>
        </w:rPr>
        <w:t> </w:t>
      </w:r>
      <w:r>
        <w:rPr>
          <w:color w:val="231F20"/>
        </w:rPr>
        <w:t>a</w:t>
      </w:r>
      <w:r>
        <w:rPr>
          <w:color w:val="231F20"/>
          <w:spacing w:val="-4"/>
        </w:rPr>
        <w:t> </w:t>
      </w:r>
      <w:r>
        <w:rPr>
          <w:color w:val="231F20"/>
        </w:rPr>
        <w:t>jump</w:t>
      </w:r>
      <w:r>
        <w:rPr>
          <w:color w:val="231F20"/>
          <w:spacing w:val="-4"/>
        </w:rPr>
        <w:t> </w:t>
      </w:r>
      <w:r>
        <w:rPr>
          <w:color w:val="231F20"/>
        </w:rPr>
        <w:t>from </w:t>
      </w:r>
      <w:r>
        <w:rPr>
          <w:color w:val="231F20"/>
          <w:spacing w:val="-2"/>
        </w:rPr>
        <w:t>outside</w:t>
      </w:r>
      <w:r>
        <w:rPr>
          <w:color w:val="231F20"/>
          <w:spacing w:val="-7"/>
        </w:rPr>
        <w:t> </w:t>
      </w:r>
      <w:r>
        <w:rPr>
          <w:color w:val="231F20"/>
          <w:spacing w:val="-2"/>
        </w:rPr>
        <w:t>the</w:t>
      </w:r>
      <w:r>
        <w:rPr>
          <w:color w:val="231F20"/>
          <w:spacing w:val="-7"/>
        </w:rPr>
        <w:t> </w:t>
      </w:r>
      <w:r>
        <w:rPr>
          <w:color w:val="231F20"/>
          <w:spacing w:val="-2"/>
        </w:rPr>
        <w:t>scope</w:t>
      </w:r>
      <w:r>
        <w:rPr>
          <w:color w:val="231F20"/>
          <w:spacing w:val="-7"/>
        </w:rPr>
        <w:t> </w:t>
      </w:r>
      <w:r>
        <w:rPr>
          <w:color w:val="231F20"/>
          <w:spacing w:val="-2"/>
        </w:rPr>
        <w:t>of</w:t>
      </w:r>
      <w:r>
        <w:rPr>
          <w:color w:val="231F20"/>
          <w:spacing w:val="-7"/>
        </w:rPr>
        <w:t> </w:t>
      </w:r>
      <w:r>
        <w:rPr>
          <w:color w:val="231F20"/>
          <w:spacing w:val="-2"/>
        </w:rPr>
        <w:t>an</w:t>
      </w:r>
      <w:r>
        <w:rPr>
          <w:color w:val="231F20"/>
          <w:spacing w:val="-7"/>
        </w:rPr>
        <w:t> </w:t>
      </w:r>
      <w:r>
        <w:rPr>
          <w:color w:val="231F20"/>
          <w:spacing w:val="-2"/>
        </w:rPr>
        <w:t>identi</w:t>
      </w:r>
      <w:r>
        <w:rPr>
          <w:rFonts w:ascii="Courier New"/>
          <w:color w:val="231F20"/>
          <w:spacing w:val="-2"/>
        </w:rPr>
        <w:t>fi</w:t>
      </w:r>
      <w:r>
        <w:rPr>
          <w:color w:val="231F20"/>
          <w:spacing w:val="-2"/>
        </w:rPr>
        <w:t>er</w:t>
      </w:r>
      <w:r>
        <w:rPr>
          <w:color w:val="231F20"/>
          <w:spacing w:val="-7"/>
        </w:rPr>
        <w:t> </w:t>
      </w:r>
      <w:r>
        <w:rPr>
          <w:color w:val="231F20"/>
          <w:spacing w:val="-2"/>
        </w:rPr>
        <w:t>with</w:t>
      </w:r>
      <w:r>
        <w:rPr>
          <w:color w:val="231F20"/>
          <w:spacing w:val="-7"/>
        </w:rPr>
        <w:t> </w:t>
      </w:r>
      <w:r>
        <w:rPr>
          <w:color w:val="231F20"/>
          <w:spacing w:val="-2"/>
        </w:rPr>
        <w:t>a</w:t>
      </w:r>
      <w:r>
        <w:rPr>
          <w:color w:val="231F20"/>
          <w:spacing w:val="-7"/>
        </w:rPr>
        <w:t> </w:t>
      </w:r>
      <w:r>
        <w:rPr>
          <w:color w:val="231F20"/>
          <w:spacing w:val="-2"/>
        </w:rPr>
        <w:t>variably</w:t>
      </w:r>
      <w:r>
        <w:rPr>
          <w:color w:val="231F20"/>
          <w:spacing w:val="-7"/>
        </w:rPr>
        <w:t> </w:t>
      </w:r>
      <w:r>
        <w:rPr>
          <w:color w:val="231F20"/>
          <w:spacing w:val="-2"/>
        </w:rPr>
        <w:t>modi</w:t>
      </w:r>
      <w:r>
        <w:rPr>
          <w:rFonts w:ascii="Courier New"/>
          <w:color w:val="231F20"/>
          <w:spacing w:val="-2"/>
        </w:rPr>
        <w:t>fi</w:t>
      </w:r>
      <w:r>
        <w:rPr>
          <w:color w:val="231F20"/>
          <w:spacing w:val="-2"/>
        </w:rPr>
        <w:t>ed</w:t>
      </w:r>
      <w:r>
        <w:rPr>
          <w:color w:val="231F20"/>
          <w:spacing w:val="-7"/>
        </w:rPr>
        <w:t> </w:t>
      </w:r>
      <w:r>
        <w:rPr>
          <w:color w:val="231F20"/>
          <w:spacing w:val="-2"/>
        </w:rPr>
        <w:t>type</w:t>
      </w:r>
      <w:r>
        <w:rPr>
          <w:color w:val="231F20"/>
          <w:spacing w:val="-7"/>
        </w:rPr>
        <w:t> </w:t>
      </w:r>
      <w:r>
        <w:rPr>
          <w:color w:val="231F20"/>
          <w:spacing w:val="-2"/>
        </w:rPr>
        <w:t>into</w:t>
      </w:r>
      <w:r>
        <w:rPr>
          <w:color w:val="231F20"/>
          <w:spacing w:val="-7"/>
        </w:rPr>
        <w:t> </w:t>
      </w:r>
      <w:r>
        <w:rPr>
          <w:color w:val="231F20"/>
          <w:spacing w:val="-2"/>
        </w:rPr>
        <w:t>such</w:t>
      </w:r>
      <w:r>
        <w:rPr>
          <w:color w:val="231F20"/>
          <w:spacing w:val="-7"/>
        </w:rPr>
        <w:t> </w:t>
      </w:r>
      <w:r>
        <w:rPr>
          <w:color w:val="231F20"/>
          <w:spacing w:val="-2"/>
        </w:rPr>
        <w:t>a</w:t>
      </w:r>
      <w:r>
        <w:rPr>
          <w:color w:val="231F20"/>
          <w:spacing w:val="-7"/>
        </w:rPr>
        <w:t> </w:t>
      </w:r>
      <w:r>
        <w:rPr>
          <w:color w:val="231F20"/>
          <w:spacing w:val="-2"/>
        </w:rPr>
        <w:t>scope</w:t>
      </w:r>
      <w:r>
        <w:rPr>
          <w:color w:val="231F20"/>
          <w:spacing w:val="-7"/>
        </w:rPr>
        <w:t> </w:t>
      </w:r>
      <w:r>
        <w:rPr>
          <w:color w:val="231F20"/>
          <w:spacing w:val="-2"/>
        </w:rPr>
        <w:t>results</w:t>
      </w:r>
      <w:r>
        <w:rPr>
          <w:color w:val="231F20"/>
          <w:spacing w:val="-7"/>
        </w:rPr>
        <w:t> </w:t>
      </w:r>
      <w:r>
        <w:rPr>
          <w:color w:val="231F20"/>
          <w:spacing w:val="-2"/>
        </w:rPr>
        <w:t>in</w:t>
      </w:r>
      <w:r>
        <w:rPr>
          <w:color w:val="231F20"/>
          <w:spacing w:val="-7"/>
        </w:rPr>
        <w:t> </w:t>
      </w:r>
      <w:r>
        <w:rPr>
          <w:color w:val="231F20"/>
          <w:spacing w:val="-2"/>
        </w:rPr>
        <w:t>a</w:t>
      </w:r>
      <w:r>
        <w:rPr>
          <w:color w:val="231F20"/>
          <w:spacing w:val="-7"/>
        </w:rPr>
        <w:t> </w:t>
      </w:r>
      <w:r>
        <w:rPr>
          <w:rFonts w:ascii="Trebuchet MS"/>
          <w:i/>
          <w:color w:val="231F20"/>
          <w:spacing w:val="-2"/>
        </w:rPr>
        <w:t>constraint</w:t>
      </w:r>
      <w:r>
        <w:rPr>
          <w:rFonts w:ascii="Trebuchet MS"/>
          <w:i/>
          <w:color w:val="231F20"/>
          <w:spacing w:val="-2"/>
        </w:rPr>
        <w:t> </w:t>
      </w:r>
      <w:r>
        <w:rPr>
          <w:color w:val="231F20"/>
          <w:spacing w:val="-2"/>
        </w:rPr>
        <w:t>violation.</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03"/>
        <w:rPr>
          <w:sz w:val="28"/>
        </w:rPr>
      </w:pPr>
    </w:p>
    <w:p>
      <w:pPr>
        <w:pStyle w:val="Heading3"/>
        <w:spacing w:before="1"/>
        <w:ind w:left="0" w:right="99"/>
        <w:jc w:val="right"/>
      </w:pPr>
      <w:r>
        <w:rPr/>
        <mc:AlternateContent>
          <mc:Choice Requires="wps">
            <w:drawing>
              <wp:anchor distT="0" distB="0" distL="0" distR="0" allowOverlap="1" layoutInCell="1" locked="0" behindDoc="0" simplePos="0" relativeHeight="15911936">
                <wp:simplePos x="0" y="0"/>
                <wp:positionH relativeFrom="page">
                  <wp:posOffset>6909599</wp:posOffset>
                </wp:positionH>
                <wp:positionV relativeFrom="paragraph">
                  <wp:posOffset>-170656</wp:posOffset>
                </wp:positionV>
                <wp:extent cx="1270" cy="540385"/>
                <wp:effectExtent l="0" t="0" r="0" b="0"/>
                <wp:wrapNone/>
                <wp:docPr id="534" name="Graphic 534"/>
                <wp:cNvGraphicFramePr>
                  <a:graphicFrameLocks/>
                </wp:cNvGraphicFramePr>
                <a:graphic>
                  <a:graphicData uri="http://schemas.microsoft.com/office/word/2010/wordprocessingShape">
                    <wps:wsp>
                      <wps:cNvPr id="534" name="Graphic 53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1936" from="544.062988pt,29.082465pt" to="544.062988pt,-13.437535pt" stroked="true" strokeweight="5pt" strokecolor="#98002e">
                <v:stroke dashstyle="solid"/>
                <w10:wrap type="none"/>
              </v:line>
            </w:pict>
          </mc:Fallback>
        </mc:AlternateContent>
      </w:r>
      <w:r>
        <w:rPr>
          <w:color w:val="231F20"/>
          <w:spacing w:val="-5"/>
        </w:rPr>
        <w:t>123</w:t>
      </w:r>
    </w:p>
    <w:p>
      <w:pPr>
        <w:spacing w:after="0"/>
        <w:jc w:val="right"/>
        <w:sectPr>
          <w:pgSz w:w="11910" w:h="16840"/>
          <w:pgMar w:header="0" w:footer="658" w:top="680" w:bottom="920" w:left="220" w:right="280"/>
        </w:sectPr>
      </w:pPr>
    </w:p>
    <w:p>
      <w:pPr>
        <w:pStyle w:val="Heading5"/>
        <w:spacing w:before="110"/>
      </w:pPr>
      <w:r>
        <w:rPr/>
        <mc:AlternateContent>
          <mc:Choice Requires="wps">
            <w:drawing>
              <wp:anchor distT="0" distB="0" distL="0" distR="0" allowOverlap="1" layoutInCell="1" locked="0" behindDoc="0" simplePos="0" relativeHeight="15913472">
                <wp:simplePos x="0" y="0"/>
                <wp:positionH relativeFrom="page">
                  <wp:posOffset>351439</wp:posOffset>
                </wp:positionH>
                <wp:positionV relativeFrom="paragraph">
                  <wp:posOffset>83502</wp:posOffset>
                </wp:positionV>
                <wp:extent cx="267970" cy="1321435"/>
                <wp:effectExtent l="0" t="0" r="0" b="0"/>
                <wp:wrapNone/>
                <wp:docPr id="535" name="Textbox 535"/>
                <wp:cNvGraphicFramePr>
                  <a:graphicFrameLocks/>
                </wp:cNvGraphicFramePr>
                <a:graphic>
                  <a:graphicData uri="http://schemas.microsoft.com/office/word/2010/wordprocessingShape">
                    <wps:wsp>
                      <wps:cNvPr id="535" name="Textbox 535"/>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6.575pt;width:21.1pt;height:104.05pt;mso-position-horizontal-relative:page;mso-position-vertical-relative:paragraph;z-index:15913472" type="#_x0000_t202" id="docshape407"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Example</w:t>
      </w:r>
    </w:p>
    <w:p>
      <w:pPr>
        <w:spacing w:before="227"/>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f1</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int32_t</w:t>
      </w:r>
      <w:r>
        <w:rPr>
          <w:rFonts w:ascii="Courier New"/>
          <w:color w:val="231F20"/>
          <w:spacing w:val="-3"/>
          <w:sz w:val="18"/>
        </w:rPr>
        <w:t> </w:t>
      </w:r>
      <w:r>
        <w:rPr>
          <w:rFonts w:ascii="Courier New"/>
          <w:color w:val="231F20"/>
          <w:sz w:val="18"/>
        </w:rPr>
        <w:t>a</w:t>
      </w:r>
      <w:r>
        <w:rPr>
          <w:rFonts w:ascii="Courier New"/>
          <w:color w:val="231F20"/>
          <w:spacing w:val="-3"/>
          <w:sz w:val="18"/>
        </w:rPr>
        <w:t> </w:t>
      </w:r>
      <w:r>
        <w:rPr>
          <w:rFonts w:ascii="Courier New"/>
          <w:color w:val="231F20"/>
          <w:spacing w:val="-10"/>
          <w:sz w:val="18"/>
        </w:rPr>
        <w:t>)</w:t>
      </w:r>
    </w:p>
    <w:p>
      <w:pPr>
        <w:spacing w:before="27"/>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a</w:t>
      </w:r>
      <w:r>
        <w:rPr>
          <w:rFonts w:ascii="Courier New"/>
          <w:color w:val="231F20"/>
          <w:spacing w:val="-2"/>
          <w:sz w:val="18"/>
        </w:rPr>
        <w:t> </w:t>
      </w:r>
      <w:r>
        <w:rPr>
          <w:rFonts w:ascii="Courier New"/>
          <w:color w:val="231F20"/>
          <w:sz w:val="18"/>
        </w:rPr>
        <w:t>&lt;=</w:t>
      </w:r>
      <w:r>
        <w:rPr>
          <w:rFonts w:ascii="Courier New"/>
          <w:color w:val="231F20"/>
          <w:spacing w:val="-1"/>
          <w:sz w:val="18"/>
        </w:rPr>
        <w:t> </w:t>
      </w:r>
      <w:r>
        <w:rPr>
          <w:rFonts w:ascii="Courier New"/>
          <w:color w:val="231F20"/>
          <w:sz w:val="18"/>
        </w:rPr>
        <w:t>0</w:t>
      </w:r>
      <w:r>
        <w:rPr>
          <w:rFonts w:ascii="Courier New"/>
          <w:color w:val="231F20"/>
          <w:spacing w:val="-1"/>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tabs>
          <w:tab w:pos="3786" w:val="left" w:leader="none"/>
        </w:tabs>
        <w:spacing w:before="26"/>
        <w:ind w:left="1626" w:right="0" w:firstLine="0"/>
        <w:jc w:val="left"/>
        <w:rPr>
          <w:rFonts w:ascii="Courier New"/>
          <w:sz w:val="18"/>
        </w:rPr>
      </w:pPr>
      <w:r>
        <w:rPr>
          <w:rFonts w:ascii="Courier New"/>
          <w:color w:val="231F20"/>
          <w:sz w:val="18"/>
        </w:rPr>
        <w:t>goto</w:t>
      </w:r>
      <w:r>
        <w:rPr>
          <w:rFonts w:ascii="Courier New"/>
          <w:color w:val="231F20"/>
          <w:spacing w:val="-4"/>
          <w:sz w:val="18"/>
        </w:rPr>
        <w:t> </w:t>
      </w:r>
      <w:r>
        <w:rPr>
          <w:rFonts w:ascii="Courier New"/>
          <w:color w:val="231F20"/>
          <w:spacing w:val="-5"/>
          <w:sz w:val="18"/>
        </w:rPr>
        <w:t>L2;</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spacing w:before="26"/>
        <w:ind w:left="1410" w:right="0" w:firstLine="0"/>
        <w:jc w:val="left"/>
        <w:rPr>
          <w:rFonts w:ascii="Courier New"/>
          <w:sz w:val="18"/>
        </w:rPr>
      </w:pPr>
      <w:r>
        <w:rPr>
          <w:rFonts w:ascii="Courier New"/>
          <w:color w:val="231F20"/>
          <w:spacing w:val="-10"/>
          <w:sz w:val="18"/>
        </w:rPr>
        <w:t>}</w:t>
      </w:r>
    </w:p>
    <w:p>
      <w:pPr>
        <w:tabs>
          <w:tab w:pos="3786" w:val="left" w:leader="none"/>
          <w:tab w:pos="5622" w:val="left" w:leader="none"/>
        </w:tabs>
        <w:spacing w:line="460" w:lineRule="atLeast" w:before="0"/>
        <w:ind w:left="1410" w:right="5564" w:firstLine="0"/>
        <w:jc w:val="left"/>
        <w:rPr>
          <w:rFonts w:ascii="Courier New"/>
          <w:sz w:val="18"/>
        </w:rPr>
      </w:pPr>
      <w:r>
        <w:rPr>
          <w:rFonts w:ascii="Courier New"/>
          <w:color w:val="231F20"/>
          <w:sz w:val="18"/>
        </w:rPr>
        <w:t>goto L1;</w:t>
        <w:tab/>
        <w:t>/* Compliant</w:t>
        <w:tab/>
      </w:r>
      <w:r>
        <w:rPr>
          <w:rFonts w:ascii="Courier New"/>
          <w:color w:val="231F20"/>
          <w:spacing w:val="-6"/>
          <w:sz w:val="18"/>
        </w:rPr>
        <w:t>*/ </w:t>
      </w:r>
      <w:r>
        <w:rPr>
          <w:rFonts w:ascii="Courier New"/>
          <w:color w:val="231F20"/>
          <w:sz w:val="18"/>
        </w:rPr>
        <w:t>if ( a == 0 )</w:t>
      </w:r>
    </w:p>
    <w:p>
      <w:pPr>
        <w:spacing w:before="26"/>
        <w:ind w:left="1410" w:right="0" w:firstLine="0"/>
        <w:jc w:val="left"/>
        <w:rPr>
          <w:rFonts w:ascii="Courier New"/>
          <w:sz w:val="18"/>
        </w:rPr>
      </w:pPr>
      <w:r>
        <w:rPr>
          <w:rFonts w:ascii="Courier New"/>
          <w:color w:val="231F20"/>
          <w:spacing w:val="-10"/>
          <w:sz w:val="18"/>
        </w:rPr>
        <w:t>{</w:t>
      </w:r>
    </w:p>
    <w:p>
      <w:pPr>
        <w:tabs>
          <w:tab w:pos="3786" w:val="left" w:leader="none"/>
          <w:tab w:pos="5623" w:val="left" w:leader="none"/>
        </w:tabs>
        <w:spacing w:before="27"/>
        <w:ind w:left="1626" w:right="0" w:firstLine="0"/>
        <w:jc w:val="left"/>
        <w:rPr>
          <w:rFonts w:ascii="Courier New"/>
          <w:sz w:val="18"/>
        </w:rPr>
      </w:pPr>
      <w:r>
        <w:rPr>
          <w:rFonts w:ascii="Courier New"/>
          <w:color w:val="231F20"/>
          <w:sz w:val="18"/>
        </w:rPr>
        <w:t>goto</w:t>
      </w:r>
      <w:r>
        <w:rPr>
          <w:rFonts w:ascii="Courier New"/>
          <w:color w:val="231F20"/>
          <w:spacing w:val="-4"/>
          <w:sz w:val="18"/>
        </w:rPr>
        <w:t> </w:t>
      </w:r>
      <w:r>
        <w:rPr>
          <w:rFonts w:ascii="Courier New"/>
          <w:color w:val="231F20"/>
          <w:spacing w:val="-5"/>
          <w:sz w:val="18"/>
        </w:rPr>
        <w:t>L1;</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before="26"/>
        <w:ind w:left="1410" w:right="0" w:firstLine="0"/>
        <w:jc w:val="left"/>
        <w:rPr>
          <w:rFonts w:ascii="Courier New"/>
          <w:sz w:val="18"/>
        </w:rPr>
      </w:pPr>
      <w:r>
        <w:rPr>
          <w:rFonts w:ascii="Courier New"/>
          <w:color w:val="231F20"/>
          <w:spacing w:val="-10"/>
          <w:sz w:val="18"/>
        </w:rPr>
        <w:t>}</w:t>
      </w:r>
    </w:p>
    <w:p>
      <w:pPr>
        <w:tabs>
          <w:tab w:pos="3786" w:val="left" w:leader="none"/>
        </w:tabs>
        <w:spacing w:line="460" w:lineRule="atLeast" w:before="0"/>
        <w:ind w:left="1194" w:right="5564" w:firstLine="216"/>
        <w:jc w:val="left"/>
        <w:rPr>
          <w:rFonts w:ascii="Courier New"/>
          <w:sz w:val="18"/>
        </w:rPr>
      </w:pPr>
      <w:r>
        <w:rPr>
          <w:rFonts w:ascii="Courier New"/>
          <w:color w:val="231F20"/>
          <w:sz w:val="18"/>
        </w:rPr>
        <w:t>goto L2;</w:t>
        <w:tab/>
        <w:t>/*</w:t>
      </w:r>
      <w:r>
        <w:rPr>
          <w:rFonts w:ascii="Courier New"/>
          <w:color w:val="231F20"/>
          <w:spacing w:val="-17"/>
          <w:sz w:val="18"/>
        </w:rPr>
        <w:t> </w:t>
      </w:r>
      <w:r>
        <w:rPr>
          <w:rFonts w:ascii="Courier New"/>
          <w:color w:val="231F20"/>
          <w:sz w:val="18"/>
        </w:rPr>
        <w:t>Non-compliant</w:t>
      </w:r>
      <w:r>
        <w:rPr>
          <w:rFonts w:ascii="Courier New"/>
          <w:color w:val="231F20"/>
          <w:spacing w:val="-17"/>
          <w:sz w:val="18"/>
        </w:rPr>
        <w:t> </w:t>
      </w:r>
      <w:r>
        <w:rPr>
          <w:rFonts w:ascii="Courier New"/>
          <w:color w:val="231F20"/>
          <w:sz w:val="18"/>
        </w:rPr>
        <w:t>*/ </w:t>
      </w:r>
      <w:r>
        <w:rPr>
          <w:rFonts w:ascii="Courier New"/>
          <w:color w:val="231F20"/>
          <w:spacing w:val="-4"/>
          <w:sz w:val="18"/>
        </w:rPr>
        <w:t>L1:</w:t>
      </w:r>
    </w:p>
    <w:p>
      <w:pPr>
        <w:spacing w:before="26"/>
        <w:ind w:left="1410" w:right="0" w:firstLine="0"/>
        <w:jc w:val="lef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a</w:t>
      </w:r>
      <w:r>
        <w:rPr>
          <w:rFonts w:ascii="Courier New"/>
          <w:color w:val="231F20"/>
          <w:spacing w:val="-1"/>
          <w:sz w:val="18"/>
        </w:rPr>
        <w:t> </w:t>
      </w:r>
      <w:r>
        <w:rPr>
          <w:rFonts w:ascii="Courier New"/>
          <w:color w:val="231F20"/>
          <w:sz w:val="18"/>
        </w:rPr>
        <w:t>&gt;</w:t>
      </w:r>
      <w:r>
        <w:rPr>
          <w:rFonts w:ascii="Courier New"/>
          <w:color w:val="231F20"/>
          <w:spacing w:val="-1"/>
          <w:sz w:val="18"/>
        </w:rPr>
        <w:t> </w:t>
      </w:r>
      <w:r>
        <w:rPr>
          <w:rFonts w:ascii="Courier New"/>
          <w:color w:val="231F20"/>
          <w:sz w:val="18"/>
        </w:rPr>
        <w:t>0</w:t>
      </w:r>
      <w:r>
        <w:rPr>
          <w:rFonts w:ascii="Courier New"/>
          <w:color w:val="231F20"/>
          <w:spacing w:val="-1"/>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5"/>
          <w:sz w:val="18"/>
        </w:rPr>
        <w:t>L2:</w:t>
      </w:r>
    </w:p>
    <w:p>
      <w:pPr>
        <w:spacing w:before="26"/>
        <w:ind w:left="1626"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7"/>
        <w:ind w:left="1194" w:right="0" w:firstLine="0"/>
        <w:jc w:val="left"/>
        <w:rPr>
          <w:rFonts w:ascii="Courier New"/>
          <w:sz w:val="18"/>
        </w:rPr>
      </w:pPr>
      <w:r>
        <w:rPr>
          <w:rFonts w:ascii="Courier New"/>
          <w:color w:val="231F20"/>
          <w:spacing w:val="-10"/>
          <w:sz w:val="18"/>
        </w:rPr>
        <w:t>}</w:t>
      </w:r>
    </w:p>
    <w:p>
      <w:pPr>
        <w:pStyle w:val="BodyText"/>
        <w:spacing w:line="256" w:lineRule="auto" w:before="212"/>
        <w:ind w:left="1194" w:right="1138"/>
        <w:jc w:val="both"/>
      </w:pPr>
      <w:r>
        <w:rPr>
          <w:color w:val="231F20"/>
        </w:rPr>
        <w:t>In</w:t>
      </w:r>
      <w:r>
        <w:rPr>
          <w:color w:val="231F20"/>
          <w:spacing w:val="-10"/>
        </w:rPr>
        <w:t> </w:t>
      </w:r>
      <w:r>
        <w:rPr>
          <w:color w:val="231F20"/>
        </w:rPr>
        <w:t>the following example, the label </w:t>
      </w:r>
      <w:r>
        <w:rPr>
          <w:rFonts w:ascii="Courier New"/>
          <w:color w:val="231F20"/>
        </w:rPr>
        <w:t>L1</w:t>
      </w:r>
      <w:r>
        <w:rPr>
          <w:rFonts w:ascii="Courier New"/>
          <w:color w:val="231F20"/>
          <w:spacing w:val="-30"/>
        </w:rPr>
        <w:t> </w:t>
      </w:r>
      <w:r>
        <w:rPr>
          <w:color w:val="231F20"/>
        </w:rPr>
        <w:t>is de</w:t>
      </w:r>
      <w:r>
        <w:rPr>
          <w:rFonts w:ascii="Courier New"/>
          <w:color w:val="231F20"/>
        </w:rPr>
        <w:t>fi</w:t>
      </w:r>
      <w:r>
        <w:rPr>
          <w:color w:val="231F20"/>
        </w:rPr>
        <w:t>ned in a block which encloses the block containing the </w:t>
      </w:r>
      <w:r>
        <w:rPr>
          <w:rFonts w:ascii="Trebuchet MS"/>
          <w:i/>
          <w:color w:val="231F20"/>
          <w:spacing w:val="-2"/>
        </w:rPr>
        <w:t>goto</w:t>
      </w:r>
      <w:r>
        <w:rPr>
          <w:rFonts w:ascii="Trebuchet MS"/>
          <w:i/>
          <w:color w:val="231F20"/>
          <w:spacing w:val="-7"/>
        </w:rPr>
        <w:t> </w:t>
      </w:r>
      <w:r>
        <w:rPr>
          <w:color w:val="231F20"/>
          <w:spacing w:val="-2"/>
        </w:rPr>
        <w:t>statement.</w:t>
      </w:r>
      <w:r>
        <w:rPr>
          <w:color w:val="231F20"/>
          <w:spacing w:val="-3"/>
        </w:rPr>
        <w:t> </w:t>
      </w:r>
      <w:r>
        <w:rPr>
          <w:color w:val="231F20"/>
          <w:spacing w:val="-2"/>
        </w:rPr>
        <w:t>However,</w:t>
      </w:r>
      <w:r>
        <w:rPr>
          <w:color w:val="231F20"/>
          <w:spacing w:val="-3"/>
        </w:rPr>
        <w:t> </w:t>
      </w:r>
      <w:r>
        <w:rPr>
          <w:color w:val="231F20"/>
          <w:spacing w:val="-2"/>
        </w:rPr>
        <w:t>the jump crosses from</w:t>
      </w:r>
      <w:r>
        <w:rPr>
          <w:color w:val="231F20"/>
          <w:spacing w:val="-3"/>
        </w:rPr>
        <w:t> </w:t>
      </w:r>
      <w:r>
        <w:rPr>
          <w:color w:val="231F20"/>
          <w:spacing w:val="-2"/>
        </w:rPr>
        <w:t>one</w:t>
      </w:r>
      <w:r>
        <w:rPr>
          <w:color w:val="231F20"/>
          <w:spacing w:val="-3"/>
        </w:rPr>
        <w:t> </w:t>
      </w:r>
      <w:r>
        <w:rPr>
          <w:rFonts w:ascii="Trebuchet MS"/>
          <w:i/>
          <w:color w:val="231F20"/>
          <w:spacing w:val="-2"/>
        </w:rPr>
        <w:t>switch-clause</w:t>
      </w:r>
      <w:r>
        <w:rPr>
          <w:rFonts w:ascii="Trebuchet MS"/>
          <w:i/>
          <w:color w:val="231F20"/>
          <w:spacing w:val="-7"/>
        </w:rPr>
        <w:t> </w:t>
      </w:r>
      <w:r>
        <w:rPr>
          <w:color w:val="231F20"/>
          <w:spacing w:val="-2"/>
        </w:rPr>
        <w:t>to</w:t>
      </w:r>
      <w:r>
        <w:rPr>
          <w:color w:val="231F20"/>
          <w:spacing w:val="-3"/>
        </w:rPr>
        <w:t> </w:t>
      </w:r>
      <w:r>
        <w:rPr>
          <w:color w:val="231F20"/>
          <w:spacing w:val="-2"/>
        </w:rPr>
        <w:t>another and,</w:t>
      </w:r>
      <w:r>
        <w:rPr>
          <w:color w:val="231F20"/>
          <w:spacing w:val="-3"/>
        </w:rPr>
        <w:t> </w:t>
      </w:r>
      <w:r>
        <w:rPr>
          <w:color w:val="231F20"/>
          <w:spacing w:val="-2"/>
        </w:rPr>
        <w:t>since</w:t>
      </w:r>
      <w:r>
        <w:rPr>
          <w:color w:val="231F20"/>
          <w:spacing w:val="-3"/>
        </w:rPr>
        <w:t> </w:t>
      </w:r>
      <w:r>
        <w:rPr>
          <w:rFonts w:ascii="Trebuchet MS"/>
          <w:i/>
          <w:color w:val="231F20"/>
          <w:spacing w:val="-2"/>
        </w:rPr>
        <w:t>switch-clauses</w:t>
      </w:r>
      <w:r>
        <w:rPr>
          <w:rFonts w:ascii="Trebuchet MS"/>
          <w:i/>
          <w:color w:val="231F20"/>
          <w:spacing w:val="-2"/>
        </w:rPr>
        <w:t> </w:t>
      </w:r>
      <w:r>
        <w:rPr>
          <w:color w:val="231F20"/>
        </w:rPr>
        <w:t>are treated like blocks for the purposes of this rule, the </w:t>
      </w:r>
      <w:r>
        <w:rPr>
          <w:rFonts w:ascii="Trebuchet MS"/>
          <w:i/>
          <w:color w:val="231F20"/>
        </w:rPr>
        <w:t>goto </w:t>
      </w:r>
      <w:r>
        <w:rPr>
          <w:color w:val="231F20"/>
        </w:rPr>
        <w:t>statement is non-compliant.</w:t>
      </w:r>
    </w:p>
    <w:p>
      <w:pPr>
        <w:spacing w:before="217"/>
        <w:ind w:left="1194" w:right="0" w:firstLine="0"/>
        <w:jc w:val="left"/>
        <w:rPr>
          <w:rFonts w:ascii="Courier New"/>
          <w:sz w:val="18"/>
        </w:rPr>
      </w:pPr>
      <w:r>
        <w:rPr>
          <w:rFonts w:ascii="Courier New"/>
          <w:color w:val="231F20"/>
          <w:sz w:val="18"/>
        </w:rPr>
        <w:t>switch</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x</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case</w:t>
      </w:r>
      <w:r>
        <w:rPr>
          <w:rFonts w:ascii="Courier New"/>
          <w:color w:val="231F20"/>
          <w:spacing w:val="-4"/>
          <w:sz w:val="18"/>
        </w:rPr>
        <w:t> </w:t>
      </w:r>
      <w:r>
        <w:rPr>
          <w:rFonts w:ascii="Courier New"/>
          <w:color w:val="231F20"/>
          <w:spacing w:val="-5"/>
          <w:sz w:val="18"/>
        </w:rPr>
        <w:t>0:</w:t>
      </w:r>
    </w:p>
    <w:p>
      <w:pPr>
        <w:spacing w:before="26"/>
        <w:ind w:left="1626" w:right="0" w:firstLine="0"/>
        <w:jc w:val="lef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x</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y</w:t>
      </w:r>
      <w:r>
        <w:rPr>
          <w:rFonts w:ascii="Courier New"/>
          <w:color w:val="231F20"/>
          <w:spacing w:val="-1"/>
          <w:sz w:val="18"/>
        </w:rPr>
        <w:t> </w:t>
      </w:r>
      <w:r>
        <w:rPr>
          <w:rFonts w:ascii="Courier New"/>
          <w:color w:val="231F20"/>
          <w:spacing w:val="-10"/>
          <w:sz w:val="18"/>
        </w:rPr>
        <w:t>)</w:t>
      </w:r>
    </w:p>
    <w:p>
      <w:pPr>
        <w:spacing w:before="26"/>
        <w:ind w:left="1626" w:right="0" w:firstLine="0"/>
        <w:jc w:val="left"/>
        <w:rPr>
          <w:rFonts w:ascii="Courier New"/>
          <w:sz w:val="18"/>
        </w:rPr>
      </w:pPr>
      <w:r>
        <w:rPr>
          <w:rFonts w:ascii="Courier New"/>
          <w:color w:val="231F20"/>
          <w:spacing w:val="-10"/>
          <w:sz w:val="18"/>
        </w:rPr>
        <w:t>{</w:t>
      </w:r>
    </w:p>
    <w:p>
      <w:pPr>
        <w:spacing w:before="27"/>
        <w:ind w:left="1842" w:right="0" w:firstLine="0"/>
        <w:jc w:val="left"/>
        <w:rPr>
          <w:rFonts w:ascii="Courier New"/>
          <w:sz w:val="18"/>
        </w:rPr>
      </w:pPr>
      <w:r>
        <w:rPr>
          <w:rFonts w:ascii="Courier New"/>
          <w:color w:val="231F20"/>
          <w:sz w:val="18"/>
        </w:rPr>
        <w:t>goto</w:t>
      </w:r>
      <w:r>
        <w:rPr>
          <w:rFonts w:ascii="Courier New"/>
          <w:color w:val="231F20"/>
          <w:spacing w:val="-4"/>
          <w:sz w:val="18"/>
        </w:rPr>
        <w:t> </w:t>
      </w:r>
      <w:r>
        <w:rPr>
          <w:rFonts w:ascii="Courier New"/>
          <w:color w:val="231F20"/>
          <w:spacing w:val="-5"/>
          <w:sz w:val="18"/>
        </w:rPr>
        <w:t>L1;</w:t>
      </w:r>
    </w:p>
    <w:p>
      <w:pPr>
        <w:spacing w:before="26"/>
        <w:ind w:left="1626" w:right="0" w:firstLine="0"/>
        <w:jc w:val="left"/>
        <w:rPr>
          <w:rFonts w:ascii="Courier New"/>
          <w:sz w:val="18"/>
        </w:rPr>
      </w:pPr>
      <w:r>
        <w:rPr>
          <w:rFonts w:ascii="Courier New"/>
          <w:color w:val="231F20"/>
          <w:spacing w:val="-10"/>
          <w:sz w:val="18"/>
        </w:rPr>
        <w:t>}</w:t>
      </w:r>
    </w:p>
    <w:p>
      <w:pPr>
        <w:spacing w:line="271" w:lineRule="auto" w:before="26"/>
        <w:ind w:left="1410" w:right="9127" w:firstLine="216"/>
        <w:jc w:val="left"/>
        <w:rPr>
          <w:rFonts w:ascii="Courier New"/>
          <w:sz w:val="18"/>
        </w:rPr>
      </w:pPr>
      <w:r>
        <w:rPr>
          <w:rFonts w:ascii="Courier New"/>
          <w:color w:val="231F20"/>
          <w:spacing w:val="-2"/>
          <w:sz w:val="18"/>
        </w:rPr>
        <w:t>break; </w:t>
      </w:r>
      <w:r>
        <w:rPr>
          <w:rFonts w:ascii="Courier New"/>
          <w:color w:val="231F20"/>
          <w:sz w:val="18"/>
        </w:rPr>
        <w:t>case 1:</w:t>
      </w:r>
    </w:p>
    <w:p>
      <w:pPr>
        <w:spacing w:line="203" w:lineRule="exact" w:before="0"/>
        <w:ind w:left="1626" w:right="0" w:firstLine="0"/>
        <w:jc w:val="left"/>
        <w:rPr>
          <w:rFonts w:ascii="Courier New"/>
          <w:sz w:val="18"/>
        </w:rPr>
      </w:pPr>
      <w:r>
        <w:rPr>
          <w:rFonts w:ascii="Courier New"/>
          <w:color w:val="231F20"/>
          <w:sz w:val="18"/>
        </w:rPr>
        <w:t>y</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x;</w:t>
      </w:r>
    </w:p>
    <w:p>
      <w:pPr>
        <w:spacing w:after="0" w:line="203" w:lineRule="exact"/>
        <w:jc w:val="left"/>
        <w:rPr>
          <w:rFonts w:ascii="Courier New"/>
          <w:sz w:val="18"/>
        </w:rPr>
        <w:sectPr>
          <w:pgSz w:w="11910" w:h="16840"/>
          <w:pgMar w:header="0" w:footer="658" w:top="680" w:bottom="920" w:left="220" w:right="280"/>
        </w:sectPr>
      </w:pPr>
    </w:p>
    <w:p>
      <w:pPr>
        <w:spacing w:before="26"/>
        <w:ind w:left="0" w:right="0" w:firstLine="0"/>
        <w:jc w:val="right"/>
        <w:rPr>
          <w:rFonts w:ascii="Courier New"/>
          <w:sz w:val="18"/>
        </w:rPr>
      </w:pPr>
      <w:r>
        <w:rPr>
          <w:rFonts w:ascii="Courier New"/>
          <w:color w:val="231F20"/>
          <w:spacing w:val="-5"/>
          <w:sz w:val="18"/>
        </w:rPr>
        <w:t>L1:</w:t>
      </w:r>
    </w:p>
    <w:p>
      <w:pPr>
        <w:spacing w:line="240" w:lineRule="auto" w:before="52"/>
        <w:rPr>
          <w:rFonts w:ascii="Courier New"/>
          <w:sz w:val="18"/>
        </w:rPr>
      </w:pPr>
      <w:r>
        <w:rPr/>
        <w:br w:type="column"/>
      </w:r>
      <w:r>
        <w:rPr>
          <w:rFonts w:ascii="Courier New"/>
          <w:sz w:val="18"/>
        </w:rPr>
      </w:r>
    </w:p>
    <w:p>
      <w:pPr>
        <w:spacing w:before="0"/>
        <w:ind w:left="68" w:right="0" w:firstLine="0"/>
        <w:jc w:val="left"/>
        <w:rPr>
          <w:rFonts w:ascii="Courier New"/>
          <w:sz w:val="18"/>
        </w:rPr>
      </w:pPr>
      <w:r>
        <w:rPr>
          <w:rFonts w:ascii="Courier New"/>
          <w:color w:val="231F20"/>
          <w:spacing w:val="-4"/>
          <w:sz w:val="18"/>
        </w:rPr>
        <w:t>++x;</w:t>
      </w:r>
    </w:p>
    <w:p>
      <w:pPr>
        <w:spacing w:before="26"/>
        <w:ind w:left="68" w:right="0" w:firstLine="0"/>
        <w:jc w:val="left"/>
        <w:rPr>
          <w:rFonts w:ascii="Courier New"/>
          <w:sz w:val="18"/>
        </w:rPr>
      </w:pPr>
      <w:r>
        <w:rPr>
          <w:rFonts w:ascii="Courier New"/>
          <w:color w:val="231F20"/>
          <w:spacing w:val="-2"/>
          <w:sz w:val="18"/>
        </w:rPr>
        <w:t>break;</w:t>
      </w:r>
    </w:p>
    <w:p>
      <w:pPr>
        <w:spacing w:after="0"/>
        <w:jc w:val="left"/>
        <w:rPr>
          <w:rFonts w:ascii="Courier New"/>
          <w:sz w:val="18"/>
        </w:rPr>
        <w:sectPr>
          <w:type w:val="continuous"/>
          <w:pgSz w:w="11910" w:h="16840"/>
          <w:pgMar w:header="0" w:footer="658" w:top="840" w:bottom="860" w:left="220" w:right="280"/>
          <w:cols w:num="2" w:equalWidth="0">
            <w:col w:w="1519" w:space="40"/>
            <w:col w:w="9851"/>
          </w:cols>
        </w:sectPr>
      </w:pPr>
    </w:p>
    <w:p>
      <w:pPr>
        <w:spacing w:line="271" w:lineRule="auto" w:before="26"/>
        <w:ind w:left="1626" w:right="9127" w:hanging="216"/>
        <w:jc w:val="left"/>
        <w:rPr>
          <w:rFonts w:ascii="Courier New"/>
          <w:sz w:val="18"/>
        </w:rPr>
      </w:pPr>
      <w:r>
        <w:rPr>
          <w:rFonts w:ascii="Courier New"/>
          <w:color w:val="231F20"/>
          <w:spacing w:val="-2"/>
          <w:sz w:val="18"/>
        </w:rPr>
        <w:t>default: break;</w:t>
      </w:r>
    </w:p>
    <w:p>
      <w:pPr>
        <w:spacing w:line="203" w:lineRule="exact" w:before="0"/>
        <w:ind w:left="1194" w:right="0" w:firstLine="0"/>
        <w:jc w:val="left"/>
        <w:rPr>
          <w:rFonts w:ascii="Courier New"/>
          <w:sz w:val="18"/>
        </w:rPr>
      </w:pPr>
      <w:r>
        <w:rPr>
          <w:rFonts w:ascii="Courier New"/>
          <w:color w:val="231F20"/>
          <w:spacing w:val="-10"/>
          <w:sz w:val="18"/>
        </w:rPr>
        <w:t>}</w:t>
      </w:r>
    </w:p>
    <w:p>
      <w:pPr>
        <w:pStyle w:val="Heading5"/>
        <w:spacing w:before="267"/>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60">
        <w:r>
          <w:rPr>
            <w:color w:val="231F20"/>
            <w:spacing w:val="-6"/>
          </w:rPr>
          <w:t>Rule</w:t>
        </w:r>
        <w:r>
          <w:rPr>
            <w:color w:val="231F20"/>
            <w:spacing w:val="-8"/>
          </w:rPr>
          <w:t> </w:t>
        </w:r>
        <w:r>
          <w:rPr>
            <w:color w:val="231F20"/>
            <w:spacing w:val="-6"/>
          </w:rPr>
          <w:t>9.1</w:t>
        </w:r>
      </w:hyperlink>
      <w:r>
        <w:rPr>
          <w:color w:val="231F20"/>
          <w:spacing w:val="-6"/>
        </w:rPr>
        <w:t>,</w:t>
      </w:r>
      <w:r>
        <w:rPr>
          <w:color w:val="231F20"/>
          <w:spacing w:val="-7"/>
        </w:rPr>
        <w:t> </w:t>
      </w:r>
      <w:hyperlink w:history="true" w:anchor="_bookmark97">
        <w:r>
          <w:rPr>
            <w:color w:val="231F20"/>
            <w:spacing w:val="-6"/>
          </w:rPr>
          <w:t>Rule</w:t>
        </w:r>
        <w:r>
          <w:rPr>
            <w:color w:val="231F20"/>
            <w:spacing w:val="-7"/>
          </w:rPr>
          <w:t> </w:t>
        </w:r>
        <w:r>
          <w:rPr>
            <w:color w:val="231F20"/>
            <w:spacing w:val="-6"/>
          </w:rPr>
          <w:t>15.1</w:t>
        </w:r>
      </w:hyperlink>
      <w:r>
        <w:rPr>
          <w:color w:val="231F20"/>
          <w:spacing w:val="-6"/>
        </w:rPr>
        <w:t>, </w:t>
      </w:r>
      <w:hyperlink w:history="true" w:anchor="_bookmark97">
        <w:r>
          <w:rPr>
            <w:color w:val="231F20"/>
            <w:spacing w:val="-6"/>
          </w:rPr>
          <w:t>Rule</w:t>
        </w:r>
        <w:r>
          <w:rPr>
            <w:color w:val="231F20"/>
            <w:spacing w:val="-7"/>
          </w:rPr>
          <w:t> </w:t>
        </w:r>
        <w:r>
          <w:rPr>
            <w:color w:val="231F20"/>
            <w:spacing w:val="-6"/>
          </w:rPr>
          <w:t>15.2</w:t>
        </w:r>
      </w:hyperlink>
      <w:r>
        <w:rPr>
          <w:color w:val="231F20"/>
          <w:spacing w:val="-6"/>
        </w:rPr>
        <w:t>,</w:t>
      </w:r>
      <w:r>
        <w:rPr>
          <w:color w:val="231F20"/>
          <w:spacing w:val="-7"/>
        </w:rPr>
        <w:t> </w:t>
      </w:r>
      <w:hyperlink w:history="true" w:anchor="_bookmark99">
        <w:r>
          <w:rPr>
            <w:color w:val="231F20"/>
            <w:spacing w:val="-6"/>
          </w:rPr>
          <w:t>Rule</w:t>
        </w:r>
        <w:r>
          <w:rPr>
            <w:color w:val="231F20"/>
            <w:spacing w:val="-7"/>
          </w:rPr>
          <w:t> </w:t>
        </w:r>
        <w:r>
          <w:rPr>
            <w:color w:val="231F20"/>
            <w:spacing w:val="-6"/>
          </w:rPr>
          <w:t>15.4</w:t>
        </w:r>
      </w:hyperlink>
      <w:r>
        <w:rPr>
          <w:color w:val="231F20"/>
          <w:spacing w:val="-6"/>
        </w:rPr>
        <w:t>, </w:t>
      </w:r>
      <w:hyperlink w:history="true" w:anchor="_bookmark103">
        <w:r>
          <w:rPr>
            <w:color w:val="231F20"/>
            <w:spacing w:val="-6"/>
          </w:rPr>
          <w:t>Rule</w:t>
        </w:r>
        <w:r>
          <w:rPr>
            <w:color w:val="231F20"/>
            <w:spacing w:val="-7"/>
          </w:rPr>
          <w:t> </w:t>
        </w:r>
        <w:r>
          <w:rPr>
            <w:color w:val="231F20"/>
            <w:spacing w:val="-6"/>
          </w:rPr>
          <w:t>16.1</w:t>
        </w:r>
      </w:hyperlink>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37"/>
        <w:rPr>
          <w:sz w:val="28"/>
        </w:rPr>
      </w:pPr>
    </w:p>
    <w:p>
      <w:pPr>
        <w:pStyle w:val="Heading3"/>
        <w:spacing w:before="0"/>
        <w:ind w:left="154"/>
      </w:pPr>
      <w:r>
        <w:rPr/>
        <mc:AlternateContent>
          <mc:Choice Requires="wps">
            <w:drawing>
              <wp:anchor distT="0" distB="0" distL="0" distR="0" allowOverlap="1" layoutInCell="1" locked="0" behindDoc="0" simplePos="0" relativeHeight="15912960">
                <wp:simplePos x="0" y="0"/>
                <wp:positionH relativeFrom="page">
                  <wp:posOffset>646252</wp:posOffset>
                </wp:positionH>
                <wp:positionV relativeFrom="paragraph">
                  <wp:posOffset>-171083</wp:posOffset>
                </wp:positionV>
                <wp:extent cx="1270" cy="540385"/>
                <wp:effectExtent l="0" t="0" r="0" b="0"/>
                <wp:wrapNone/>
                <wp:docPr id="536" name="Graphic 536"/>
                <wp:cNvGraphicFramePr>
                  <a:graphicFrameLocks/>
                </wp:cNvGraphicFramePr>
                <a:graphic>
                  <a:graphicData uri="http://schemas.microsoft.com/office/word/2010/wordprocessingShape">
                    <wps:wsp>
                      <wps:cNvPr id="536" name="Graphic 53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2960" from="50.886002pt,29.048838pt" to="50.886002pt,-13.471162pt" stroked="true" strokeweight="5pt" strokecolor="#98002e">
                <v:stroke dashstyle="solid"/>
                <w10:wrap type="none"/>
              </v:line>
            </w:pict>
          </mc:Fallback>
        </mc:AlternateContent>
      </w:r>
      <w:r>
        <w:rPr>
          <w:color w:val="231F20"/>
          <w:spacing w:val="-5"/>
        </w:rPr>
        <w:t>124</w:t>
      </w:r>
    </w:p>
    <w:p>
      <w:pPr>
        <w:spacing w:after="0"/>
        <w:sectPr>
          <w:type w:val="continuous"/>
          <w:pgSz w:w="11910" w:h="16840"/>
          <w:pgMar w:header="0" w:footer="658" w:top="840" w:bottom="860" w:left="220" w:right="280"/>
        </w:sectPr>
      </w:pPr>
    </w:p>
    <w:p>
      <w:pPr>
        <w:pStyle w:val="BodyText"/>
        <w:ind w:left="1194"/>
      </w:pPr>
      <w:r>
        <w:rPr/>
        <mc:AlternateContent>
          <mc:Choice Requires="wps">
            <w:drawing>
              <wp:inline distT="0" distB="0" distL="0" distR="0">
                <wp:extent cx="5760085" cy="456565"/>
                <wp:effectExtent l="0" t="0" r="0" b="634"/>
                <wp:docPr id="537" name="Group 537"/>
                <wp:cNvGraphicFramePr>
                  <a:graphicFrameLocks/>
                </wp:cNvGraphicFramePr>
                <a:graphic>
                  <a:graphicData uri="http://schemas.microsoft.com/office/word/2010/wordprocessingGroup">
                    <wpg:wgp>
                      <wpg:cNvPr id="537" name="Group 537"/>
                      <wpg:cNvGrpSpPr/>
                      <wpg:grpSpPr>
                        <a:xfrm>
                          <a:off x="0" y="0"/>
                          <a:ext cx="5760085" cy="456565"/>
                          <a:chExt cx="5760085" cy="456565"/>
                        </a:xfrm>
                      </wpg:grpSpPr>
                      <wps:wsp>
                        <wps:cNvPr id="538" name="Graphic 538"/>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539" name="Textbox 539"/>
                        <wps:cNvSpPr txBox="1"/>
                        <wps:spPr>
                          <a:xfrm>
                            <a:off x="36004" y="25715"/>
                            <a:ext cx="631190" cy="207645"/>
                          </a:xfrm>
                          <a:prstGeom prst="rect">
                            <a:avLst/>
                          </a:prstGeom>
                        </wps:spPr>
                        <wps:txbx>
                          <w:txbxContent>
                            <w:p>
                              <w:pPr>
                                <w:spacing w:before="31"/>
                                <w:ind w:left="0" w:right="0" w:firstLine="0"/>
                                <w:jc w:val="left"/>
                                <w:rPr>
                                  <w:sz w:val="24"/>
                                </w:rPr>
                              </w:pPr>
                              <w:bookmarkStart w:name="_bookmark99" w:id="192"/>
                              <w:bookmarkEnd w:id="192"/>
                              <w:r>
                                <w:rPr/>
                              </w:r>
                              <w:r>
                                <w:rPr>
                                  <w:color w:val="231F20"/>
                                  <w:spacing w:val="-7"/>
                                  <w:sz w:val="24"/>
                                </w:rPr>
                                <w:t>Rule</w:t>
                              </w:r>
                              <w:r>
                                <w:rPr>
                                  <w:color w:val="231F20"/>
                                  <w:spacing w:val="-10"/>
                                  <w:sz w:val="24"/>
                                </w:rPr>
                                <w:t> </w:t>
                              </w:r>
                              <w:r>
                                <w:rPr>
                                  <w:color w:val="231F20"/>
                                  <w:spacing w:val="-4"/>
                                  <w:sz w:val="24"/>
                                </w:rPr>
                                <w:t>15.4</w:t>
                              </w:r>
                            </w:p>
                          </w:txbxContent>
                        </wps:txbx>
                        <wps:bodyPr wrap="square" lIns="0" tIns="0" rIns="0" bIns="0" rtlCol="0">
                          <a:noAutofit/>
                        </wps:bodyPr>
                      </wps:wsp>
                      <wps:wsp>
                        <wps:cNvPr id="540" name="Textbox 540"/>
                        <wps:cNvSpPr txBox="1"/>
                        <wps:spPr>
                          <a:xfrm>
                            <a:off x="935774" y="25715"/>
                            <a:ext cx="4589145" cy="403225"/>
                          </a:xfrm>
                          <a:prstGeom prst="rect">
                            <a:avLst/>
                          </a:prstGeom>
                        </wps:spPr>
                        <wps:txbx>
                          <w:txbxContent>
                            <w:p>
                              <w:pPr>
                                <w:spacing w:line="266" w:lineRule="auto" w:before="19"/>
                                <w:ind w:left="0" w:right="0" w:firstLine="1"/>
                                <w:jc w:val="left"/>
                                <w:rPr>
                                  <w:sz w:val="24"/>
                                </w:rPr>
                              </w:pPr>
                              <w:r>
                                <w:rPr>
                                  <w:color w:val="231F20"/>
                                  <w:sz w:val="24"/>
                                </w:rPr>
                                <w:t>There should be no more than one</w:t>
                              </w:r>
                              <w:r>
                                <w:rPr>
                                  <w:color w:val="231F20"/>
                                  <w:spacing w:val="-3"/>
                                  <w:sz w:val="24"/>
                                </w:rPr>
                                <w:t> </w:t>
                              </w:r>
                              <w:r>
                                <w:rPr>
                                  <w:rFonts w:ascii="Trebuchet MS"/>
                                  <w:i/>
                                  <w:color w:val="231F20"/>
                                  <w:sz w:val="24"/>
                                </w:rPr>
                                <w:t>break</w:t>
                              </w:r>
                              <w:r>
                                <w:rPr>
                                  <w:rFonts w:ascii="Trebuchet MS"/>
                                  <w:i/>
                                  <w:color w:val="231F20"/>
                                  <w:spacing w:val="-5"/>
                                  <w:sz w:val="24"/>
                                </w:rPr>
                                <w:t> </w:t>
                              </w:r>
                              <w:r>
                                <w:rPr>
                                  <w:color w:val="231F20"/>
                                  <w:sz w:val="24"/>
                                </w:rPr>
                                <w:t>or </w:t>
                              </w:r>
                              <w:r>
                                <w:rPr>
                                  <w:rFonts w:ascii="Trebuchet MS"/>
                                  <w:i/>
                                  <w:color w:val="231F20"/>
                                  <w:sz w:val="24"/>
                                </w:rPr>
                                <w:t>goto</w:t>
                              </w:r>
                              <w:r>
                                <w:rPr>
                                  <w:rFonts w:ascii="Trebuchet MS"/>
                                  <w:i/>
                                  <w:color w:val="231F20"/>
                                  <w:spacing w:val="-5"/>
                                  <w:sz w:val="24"/>
                                </w:rPr>
                                <w:t> </w:t>
                              </w:r>
                              <w:r>
                                <w:rPr>
                                  <w:color w:val="231F20"/>
                                  <w:sz w:val="24"/>
                                </w:rPr>
                                <w:t>statement used to terminate any iteration statement</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408" coordorigin="0,0" coordsize="9071,719">
                <v:shape style="position:absolute;left:0;top:0;width:9071;height:719" id="docshape409" coordorigin="0,0" coordsize="9071,719" path="m9071,0l1417,0,0,0,0,718,1417,718,9071,718,9071,0xe" filled="true" fillcolor="#e2b6b2" stroked="false">
                  <v:path arrowok="t"/>
                  <v:fill type="solid"/>
                </v:shape>
                <v:shape style="position:absolute;left:56;top:40;width:994;height:327" type="#_x0000_t202" id="docshape410" filled="false" stroked="false">
                  <v:textbox inset="0,0,0,0">
                    <w:txbxContent>
                      <w:p>
                        <w:pPr>
                          <w:spacing w:before="31"/>
                          <w:ind w:left="0" w:right="0" w:firstLine="0"/>
                          <w:jc w:val="left"/>
                          <w:rPr>
                            <w:sz w:val="24"/>
                          </w:rPr>
                        </w:pPr>
                        <w:bookmarkStart w:name="_bookmark99" w:id="193"/>
                        <w:bookmarkEnd w:id="193"/>
                        <w:r>
                          <w:rPr/>
                        </w:r>
                        <w:r>
                          <w:rPr>
                            <w:color w:val="231F20"/>
                            <w:spacing w:val="-7"/>
                            <w:sz w:val="24"/>
                          </w:rPr>
                          <w:t>Rule</w:t>
                        </w:r>
                        <w:r>
                          <w:rPr>
                            <w:color w:val="231F20"/>
                            <w:spacing w:val="-10"/>
                            <w:sz w:val="24"/>
                          </w:rPr>
                          <w:t> </w:t>
                        </w:r>
                        <w:r>
                          <w:rPr>
                            <w:color w:val="231F20"/>
                            <w:spacing w:val="-4"/>
                            <w:sz w:val="24"/>
                          </w:rPr>
                          <w:t>15.4</w:t>
                        </w:r>
                      </w:p>
                    </w:txbxContent>
                  </v:textbox>
                  <w10:wrap type="none"/>
                </v:shape>
                <v:shape style="position:absolute;left:1473;top:40;width:7227;height:635" type="#_x0000_t202" id="docshape411" filled="false" stroked="false">
                  <v:textbox inset="0,0,0,0">
                    <w:txbxContent>
                      <w:p>
                        <w:pPr>
                          <w:spacing w:line="266" w:lineRule="auto" w:before="19"/>
                          <w:ind w:left="0" w:right="0" w:firstLine="1"/>
                          <w:jc w:val="left"/>
                          <w:rPr>
                            <w:sz w:val="24"/>
                          </w:rPr>
                        </w:pPr>
                        <w:r>
                          <w:rPr>
                            <w:color w:val="231F20"/>
                            <w:sz w:val="24"/>
                          </w:rPr>
                          <w:t>There should be no more than one</w:t>
                        </w:r>
                        <w:r>
                          <w:rPr>
                            <w:color w:val="231F20"/>
                            <w:spacing w:val="-3"/>
                            <w:sz w:val="24"/>
                          </w:rPr>
                          <w:t> </w:t>
                        </w:r>
                        <w:r>
                          <w:rPr>
                            <w:rFonts w:ascii="Trebuchet MS"/>
                            <w:i/>
                            <w:color w:val="231F20"/>
                            <w:sz w:val="24"/>
                          </w:rPr>
                          <w:t>break</w:t>
                        </w:r>
                        <w:r>
                          <w:rPr>
                            <w:rFonts w:ascii="Trebuchet MS"/>
                            <w:i/>
                            <w:color w:val="231F20"/>
                            <w:spacing w:val="-5"/>
                            <w:sz w:val="24"/>
                          </w:rPr>
                          <w:t> </w:t>
                        </w:r>
                        <w:r>
                          <w:rPr>
                            <w:color w:val="231F20"/>
                            <w:sz w:val="24"/>
                          </w:rPr>
                          <w:t>or </w:t>
                        </w:r>
                        <w:r>
                          <w:rPr>
                            <w:rFonts w:ascii="Trebuchet MS"/>
                            <w:i/>
                            <w:color w:val="231F20"/>
                            <w:sz w:val="24"/>
                          </w:rPr>
                          <w:t>goto</w:t>
                        </w:r>
                        <w:r>
                          <w:rPr>
                            <w:rFonts w:ascii="Trebuchet MS"/>
                            <w:i/>
                            <w:color w:val="231F20"/>
                            <w:spacing w:val="-5"/>
                            <w:sz w:val="24"/>
                          </w:rPr>
                          <w:t> </w:t>
                        </w:r>
                        <w:r>
                          <w:rPr>
                            <w:color w:val="231F20"/>
                            <w:sz w:val="24"/>
                          </w:rPr>
                          <w:t>statement used to terminate any iteration statement</w:t>
                        </w:r>
                      </w:p>
                    </w:txbxContent>
                  </v:textbox>
                  <w10:wrap type="none"/>
                </v:shape>
              </v:group>
            </w:pict>
          </mc:Fallback>
        </mc:AlternateContent>
      </w:r>
      <w:r>
        <w:rPr/>
      </w:r>
    </w:p>
    <w:p>
      <w:pPr>
        <w:pStyle w:val="BodyText"/>
        <w:tabs>
          <w:tab w:pos="2668" w:val="left" w:leader="none"/>
        </w:tabs>
        <w:spacing w:before="98"/>
        <w:ind w:left="1194"/>
      </w:pPr>
      <w:r>
        <w:rPr/>
        <mc:AlternateContent>
          <mc:Choice Requires="wps">
            <w:drawing>
              <wp:anchor distT="0" distB="0" distL="0" distR="0" allowOverlap="1" layoutInCell="1" locked="0" behindDoc="0" simplePos="0" relativeHeight="15915008">
                <wp:simplePos x="0" y="0"/>
                <wp:positionH relativeFrom="page">
                  <wp:posOffset>6969279</wp:posOffset>
                </wp:positionH>
                <wp:positionV relativeFrom="paragraph">
                  <wp:posOffset>-491590</wp:posOffset>
                </wp:positionV>
                <wp:extent cx="267970" cy="1321435"/>
                <wp:effectExtent l="0" t="0" r="0" b="0"/>
                <wp:wrapNone/>
                <wp:docPr id="541" name="Textbox 541"/>
                <wp:cNvGraphicFramePr>
                  <a:graphicFrameLocks/>
                </wp:cNvGraphicFramePr>
                <a:graphic>
                  <a:graphicData uri="http://schemas.microsoft.com/office/word/2010/wordprocessingShape">
                    <wps:wsp>
                      <wps:cNvPr id="541" name="Textbox 541"/>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38.70789pt;width:21.1pt;height:104.05pt;mso-position-horizontal-relative:page;mso-position-vertical-relative:paragraph;z-index:15915008" type="#_x0000_t202" id="docshape412"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66" w:lineRule="auto" w:before="216"/>
        <w:ind w:left="1194" w:right="1137"/>
        <w:jc w:val="both"/>
      </w:pPr>
      <w:r>
        <w:rPr>
          <w:color w:val="231F20"/>
        </w:rPr>
        <w:t>Restricting the number of exits from a loop helps to minimize visual code complexity. The use of one </w:t>
      </w:r>
      <w:r>
        <w:rPr>
          <w:rFonts w:ascii="Trebuchet MS"/>
          <w:i/>
          <w:color w:val="231F20"/>
        </w:rPr>
        <w:t>break</w:t>
      </w:r>
      <w:r>
        <w:rPr>
          <w:rFonts w:ascii="Trebuchet MS"/>
          <w:i/>
          <w:color w:val="231F20"/>
          <w:spacing w:val="-3"/>
        </w:rPr>
        <w:t> </w:t>
      </w:r>
      <w:r>
        <w:rPr>
          <w:color w:val="231F20"/>
        </w:rPr>
        <w:t>or </w:t>
      </w:r>
      <w:r>
        <w:rPr>
          <w:rFonts w:ascii="Trebuchet MS"/>
          <w:i/>
          <w:color w:val="231F20"/>
        </w:rPr>
        <w:t>goto</w:t>
      </w:r>
      <w:r>
        <w:rPr>
          <w:rFonts w:ascii="Trebuchet MS"/>
          <w:i/>
          <w:color w:val="231F20"/>
          <w:spacing w:val="-3"/>
        </w:rPr>
        <w:t> </w:t>
      </w:r>
      <w:r>
        <w:rPr>
          <w:color w:val="231F20"/>
        </w:rPr>
        <w:t>statement allows a single secondary exit path to be created when early loop termination is required.</w:t>
      </w:r>
    </w:p>
    <w:p>
      <w:pPr>
        <w:pStyle w:val="BodyText"/>
        <w:spacing w:before="22"/>
      </w:pPr>
    </w:p>
    <w:p>
      <w:pPr>
        <w:pStyle w:val="Heading5"/>
      </w:pPr>
      <w:r>
        <w:rPr>
          <w:color w:val="98002E"/>
          <w:spacing w:val="-2"/>
          <w:w w:val="105"/>
        </w:rPr>
        <w:t>Example</w:t>
      </w:r>
    </w:p>
    <w:p>
      <w:pPr>
        <w:pStyle w:val="BodyText"/>
        <w:spacing w:line="264" w:lineRule="auto" w:before="216"/>
        <w:ind w:left="1194" w:right="1138"/>
        <w:jc w:val="both"/>
      </w:pPr>
      <w:r>
        <w:rPr>
          <w:color w:val="231F20"/>
          <w:w w:val="105"/>
        </w:rPr>
        <w:t>Both</w:t>
      </w:r>
      <w:r>
        <w:rPr>
          <w:color w:val="231F20"/>
          <w:w w:val="105"/>
        </w:rPr>
        <w:t> of</w:t>
      </w:r>
      <w:r>
        <w:rPr>
          <w:color w:val="231F20"/>
          <w:w w:val="105"/>
        </w:rPr>
        <w:t> the</w:t>
      </w:r>
      <w:r>
        <w:rPr>
          <w:color w:val="231F20"/>
          <w:w w:val="105"/>
        </w:rPr>
        <w:t> following</w:t>
      </w:r>
      <w:r>
        <w:rPr>
          <w:color w:val="231F20"/>
          <w:w w:val="105"/>
        </w:rPr>
        <w:t> nested</w:t>
      </w:r>
      <w:r>
        <w:rPr>
          <w:color w:val="231F20"/>
          <w:w w:val="105"/>
        </w:rPr>
        <w:t> loops</w:t>
      </w:r>
      <w:r>
        <w:rPr>
          <w:color w:val="231F20"/>
          <w:w w:val="105"/>
        </w:rPr>
        <w:t> are</w:t>
      </w:r>
      <w:r>
        <w:rPr>
          <w:color w:val="231F20"/>
          <w:w w:val="105"/>
        </w:rPr>
        <w:t> compliant</w:t>
      </w:r>
      <w:r>
        <w:rPr>
          <w:color w:val="231F20"/>
          <w:w w:val="105"/>
        </w:rPr>
        <w:t> as</w:t>
      </w:r>
      <w:r>
        <w:rPr>
          <w:color w:val="231F20"/>
          <w:w w:val="105"/>
        </w:rPr>
        <w:t> each</w:t>
      </w:r>
      <w:r>
        <w:rPr>
          <w:color w:val="231F20"/>
          <w:w w:val="105"/>
        </w:rPr>
        <w:t> has</w:t>
      </w:r>
      <w:r>
        <w:rPr>
          <w:color w:val="231F20"/>
          <w:w w:val="105"/>
        </w:rPr>
        <w:t> a</w:t>
      </w:r>
      <w:r>
        <w:rPr>
          <w:color w:val="231F20"/>
          <w:w w:val="105"/>
        </w:rPr>
        <w:t> single</w:t>
      </w:r>
      <w:r>
        <w:rPr>
          <w:color w:val="231F20"/>
          <w:w w:val="105"/>
        </w:rPr>
        <w:t> </w:t>
      </w:r>
      <w:r>
        <w:rPr>
          <w:rFonts w:ascii="Trebuchet MS"/>
          <w:i/>
          <w:color w:val="231F20"/>
          <w:w w:val="105"/>
        </w:rPr>
        <w:t>break </w:t>
      </w:r>
      <w:r>
        <w:rPr>
          <w:color w:val="231F20"/>
          <w:w w:val="105"/>
        </w:rPr>
        <w:t>used</w:t>
      </w:r>
      <w:r>
        <w:rPr>
          <w:color w:val="231F20"/>
          <w:w w:val="105"/>
        </w:rPr>
        <w:t> for</w:t>
      </w:r>
      <w:r>
        <w:rPr>
          <w:color w:val="231F20"/>
          <w:w w:val="105"/>
        </w:rPr>
        <w:t> early</w:t>
      </w:r>
      <w:r>
        <w:rPr>
          <w:color w:val="231F20"/>
          <w:w w:val="105"/>
        </w:rPr>
        <w:t> loop </w:t>
      </w:r>
      <w:r>
        <w:rPr>
          <w:color w:val="231F20"/>
          <w:spacing w:val="-2"/>
          <w:w w:val="105"/>
        </w:rPr>
        <w:t>termination.</w:t>
      </w:r>
    </w:p>
    <w:p>
      <w:pPr>
        <w:spacing w:before="214"/>
        <w:ind w:left="1194" w:right="0" w:firstLine="0"/>
        <w:jc w:val="left"/>
        <w:rPr>
          <w:rFonts w:ascii="Courier New"/>
          <w:sz w:val="18"/>
        </w:rPr>
      </w:pPr>
      <w:r>
        <w:rPr>
          <w:rFonts w:ascii="Courier New"/>
          <w:color w:val="231F20"/>
          <w:sz w:val="18"/>
        </w:rPr>
        <w:t>for</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x</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0;</w:t>
      </w:r>
      <w:r>
        <w:rPr>
          <w:rFonts w:ascii="Courier New"/>
          <w:color w:val="231F20"/>
          <w:spacing w:val="-2"/>
          <w:sz w:val="18"/>
        </w:rPr>
        <w:t> </w:t>
      </w:r>
      <w:r>
        <w:rPr>
          <w:rFonts w:ascii="Courier New"/>
          <w:color w:val="231F20"/>
          <w:sz w:val="18"/>
        </w:rPr>
        <w:t>x</w:t>
      </w:r>
      <w:r>
        <w:rPr>
          <w:rFonts w:ascii="Courier New"/>
          <w:color w:val="231F20"/>
          <w:spacing w:val="-2"/>
          <w:sz w:val="18"/>
        </w:rPr>
        <w:t> </w:t>
      </w:r>
      <w:r>
        <w:rPr>
          <w:rFonts w:ascii="Courier New"/>
          <w:color w:val="231F20"/>
          <w:sz w:val="18"/>
        </w:rPr>
        <w:t>&lt;</w:t>
      </w:r>
      <w:r>
        <w:rPr>
          <w:rFonts w:ascii="Courier New"/>
          <w:color w:val="231F20"/>
          <w:spacing w:val="-2"/>
          <w:sz w:val="18"/>
        </w:rPr>
        <w:t> </w:t>
      </w:r>
      <w:r>
        <w:rPr>
          <w:rFonts w:ascii="Courier New"/>
          <w:color w:val="231F20"/>
          <w:sz w:val="18"/>
        </w:rPr>
        <w:t>LIMIT;</w:t>
      </w:r>
      <w:r>
        <w:rPr>
          <w:rFonts w:ascii="Courier New"/>
          <w:color w:val="231F20"/>
          <w:spacing w:val="-2"/>
          <w:sz w:val="18"/>
        </w:rPr>
        <w:t> </w:t>
      </w:r>
      <w:r>
        <w:rPr>
          <w:rFonts w:ascii="Courier New"/>
          <w:color w:val="231F20"/>
          <w:sz w:val="18"/>
        </w:rPr>
        <w:t>++x</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if</w:t>
      </w:r>
      <w:r>
        <w:rPr>
          <w:rFonts w:ascii="Courier New"/>
          <w:color w:val="231F20"/>
          <w:spacing w:val="-5"/>
          <w:sz w:val="18"/>
        </w:rPr>
        <w:t> </w:t>
      </w:r>
      <w:r>
        <w:rPr>
          <w:rFonts w:ascii="Courier New"/>
          <w:color w:val="231F20"/>
          <w:sz w:val="18"/>
        </w:rPr>
        <w:t>(</w:t>
      </w:r>
      <w:r>
        <w:rPr>
          <w:rFonts w:ascii="Courier New"/>
          <w:color w:val="231F20"/>
          <w:spacing w:val="-2"/>
          <w:sz w:val="18"/>
        </w:rPr>
        <w:t> </w:t>
      </w:r>
      <w:r>
        <w:rPr>
          <w:rFonts w:ascii="Courier New"/>
          <w:color w:val="231F20"/>
          <w:sz w:val="18"/>
        </w:rPr>
        <w:t>ExitNow</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x</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pacing w:val="-2"/>
          <w:sz w:val="18"/>
        </w:rPr>
        <w:t>break;</w:t>
      </w:r>
    </w:p>
    <w:p>
      <w:pPr>
        <w:spacing w:before="27"/>
        <w:ind w:left="1410"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spacing w:before="0"/>
        <w:ind w:left="1410" w:right="0" w:firstLine="0"/>
        <w:jc w:val="left"/>
        <w:rPr>
          <w:rFonts w:ascii="Courier New"/>
          <w:sz w:val="18"/>
        </w:rPr>
      </w:pPr>
      <w:r>
        <w:rPr>
          <w:rFonts w:ascii="Courier New"/>
          <w:color w:val="231F20"/>
          <w:sz w:val="18"/>
        </w:rPr>
        <w:t>for</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y</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0;</w:t>
      </w:r>
      <w:r>
        <w:rPr>
          <w:rFonts w:ascii="Courier New"/>
          <w:color w:val="231F20"/>
          <w:spacing w:val="-2"/>
          <w:sz w:val="18"/>
        </w:rPr>
        <w:t> </w:t>
      </w:r>
      <w:r>
        <w:rPr>
          <w:rFonts w:ascii="Courier New"/>
          <w:color w:val="231F20"/>
          <w:sz w:val="18"/>
        </w:rPr>
        <w:t>y</w:t>
      </w:r>
      <w:r>
        <w:rPr>
          <w:rFonts w:ascii="Courier New"/>
          <w:color w:val="231F20"/>
          <w:spacing w:val="-1"/>
          <w:sz w:val="18"/>
        </w:rPr>
        <w:t> </w:t>
      </w:r>
      <w:r>
        <w:rPr>
          <w:rFonts w:ascii="Courier New"/>
          <w:color w:val="231F20"/>
          <w:sz w:val="18"/>
        </w:rPr>
        <w:t>&lt;</w:t>
      </w:r>
      <w:r>
        <w:rPr>
          <w:rFonts w:ascii="Courier New"/>
          <w:color w:val="231F20"/>
          <w:spacing w:val="-2"/>
          <w:sz w:val="18"/>
        </w:rPr>
        <w:t> </w:t>
      </w:r>
      <w:r>
        <w:rPr>
          <w:rFonts w:ascii="Courier New"/>
          <w:color w:val="231F20"/>
          <w:sz w:val="18"/>
        </w:rPr>
        <w:t>x;</w:t>
      </w:r>
      <w:r>
        <w:rPr>
          <w:rFonts w:ascii="Courier New"/>
          <w:color w:val="231F20"/>
          <w:spacing w:val="-2"/>
          <w:sz w:val="18"/>
        </w:rPr>
        <w:t> </w:t>
      </w:r>
      <w:r>
        <w:rPr>
          <w:rFonts w:ascii="Courier New"/>
          <w:color w:val="231F20"/>
          <w:sz w:val="18"/>
        </w:rPr>
        <w:t>++y</w:t>
      </w:r>
      <w:r>
        <w:rPr>
          <w:rFonts w:ascii="Courier New"/>
          <w:color w:val="231F20"/>
          <w:spacing w:val="-1"/>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z w:val="18"/>
        </w:rPr>
        <w:t>if</w:t>
      </w:r>
      <w:r>
        <w:rPr>
          <w:rFonts w:ascii="Courier New"/>
          <w:color w:val="231F20"/>
          <w:spacing w:val="-5"/>
          <w:sz w:val="18"/>
        </w:rPr>
        <w:t> </w:t>
      </w:r>
      <w:r>
        <w:rPr>
          <w:rFonts w:ascii="Courier New"/>
          <w:color w:val="231F20"/>
          <w:sz w:val="18"/>
        </w:rPr>
        <w:t>(</w:t>
      </w:r>
      <w:r>
        <w:rPr>
          <w:rFonts w:ascii="Courier New"/>
          <w:color w:val="231F20"/>
          <w:spacing w:val="-2"/>
          <w:sz w:val="18"/>
        </w:rPr>
        <w:t> </w:t>
      </w:r>
      <w:r>
        <w:rPr>
          <w:rFonts w:ascii="Courier New"/>
          <w:color w:val="231F20"/>
          <w:sz w:val="18"/>
        </w:rPr>
        <w:t>ExitNow</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LIMIT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y</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10"/>
          <w:sz w:val="18"/>
        </w:rPr>
        <w:t>)</w:t>
      </w:r>
    </w:p>
    <w:p>
      <w:pPr>
        <w:spacing w:before="26"/>
        <w:ind w:left="1626" w:right="0" w:firstLine="0"/>
        <w:jc w:val="left"/>
        <w:rPr>
          <w:rFonts w:ascii="Courier New"/>
          <w:sz w:val="18"/>
        </w:rPr>
      </w:pPr>
      <w:r>
        <w:rPr>
          <w:rFonts w:ascii="Courier New"/>
          <w:color w:val="231F20"/>
          <w:spacing w:val="-10"/>
          <w:sz w:val="18"/>
        </w:rPr>
        <w:t>{</w:t>
      </w:r>
    </w:p>
    <w:p>
      <w:pPr>
        <w:spacing w:before="26"/>
        <w:ind w:left="1842" w:right="0" w:firstLine="0"/>
        <w:jc w:val="left"/>
        <w:rPr>
          <w:rFonts w:ascii="Courier New"/>
          <w:sz w:val="18"/>
        </w:rPr>
      </w:pPr>
      <w:r>
        <w:rPr>
          <w:rFonts w:ascii="Courier New"/>
          <w:color w:val="231F20"/>
          <w:spacing w:val="-2"/>
          <w:sz w:val="18"/>
        </w:rPr>
        <w:t>break;</w:t>
      </w:r>
    </w:p>
    <w:p>
      <w:pPr>
        <w:spacing w:before="27"/>
        <w:ind w:left="1626"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line="264" w:lineRule="auto" w:before="212"/>
        <w:ind w:left="1194" w:right="1138" w:hanging="1"/>
      </w:pPr>
      <w:r>
        <w:rPr>
          <w:color w:val="231F20"/>
          <w:w w:val="105"/>
        </w:rPr>
        <w:t>The</w:t>
      </w:r>
      <w:r>
        <w:rPr>
          <w:color w:val="231F20"/>
          <w:spacing w:val="-6"/>
          <w:w w:val="105"/>
        </w:rPr>
        <w:t> </w:t>
      </w:r>
      <w:r>
        <w:rPr>
          <w:color w:val="231F20"/>
          <w:w w:val="105"/>
        </w:rPr>
        <w:t>following</w:t>
      </w:r>
      <w:r>
        <w:rPr>
          <w:color w:val="231F20"/>
          <w:spacing w:val="-7"/>
          <w:w w:val="105"/>
        </w:rPr>
        <w:t> </w:t>
      </w:r>
      <w:r>
        <w:rPr>
          <w:color w:val="231F20"/>
          <w:w w:val="105"/>
        </w:rPr>
        <w:t>loop</w:t>
      </w:r>
      <w:r>
        <w:rPr>
          <w:color w:val="231F20"/>
          <w:spacing w:val="-7"/>
          <w:w w:val="105"/>
        </w:rPr>
        <w:t> </w:t>
      </w:r>
      <w:r>
        <w:rPr>
          <w:color w:val="231F20"/>
          <w:w w:val="105"/>
        </w:rPr>
        <w:t>is</w:t>
      </w:r>
      <w:r>
        <w:rPr>
          <w:color w:val="231F20"/>
          <w:spacing w:val="-6"/>
          <w:w w:val="105"/>
        </w:rPr>
        <w:t> </w:t>
      </w:r>
      <w:r>
        <w:rPr>
          <w:color w:val="231F20"/>
          <w:w w:val="105"/>
        </w:rPr>
        <w:t>non-compliant</w:t>
      </w:r>
      <w:r>
        <w:rPr>
          <w:color w:val="231F20"/>
          <w:spacing w:val="-7"/>
          <w:w w:val="105"/>
        </w:rPr>
        <w:t> </w:t>
      </w:r>
      <w:r>
        <w:rPr>
          <w:color w:val="231F20"/>
          <w:w w:val="105"/>
        </w:rPr>
        <w:t>as</w:t>
      </w:r>
      <w:r>
        <w:rPr>
          <w:color w:val="231F20"/>
          <w:spacing w:val="-7"/>
          <w:w w:val="105"/>
        </w:rPr>
        <w:t> </w:t>
      </w:r>
      <w:r>
        <w:rPr>
          <w:color w:val="231F20"/>
          <w:w w:val="105"/>
        </w:rPr>
        <w:t>there</w:t>
      </w:r>
      <w:r>
        <w:rPr>
          <w:color w:val="231F20"/>
          <w:spacing w:val="-6"/>
          <w:w w:val="105"/>
        </w:rPr>
        <w:t> </w:t>
      </w:r>
      <w:r>
        <w:rPr>
          <w:color w:val="231F20"/>
          <w:w w:val="105"/>
        </w:rPr>
        <w:t>are</w:t>
      </w:r>
      <w:r>
        <w:rPr>
          <w:color w:val="231F20"/>
          <w:spacing w:val="-6"/>
          <w:w w:val="105"/>
        </w:rPr>
        <w:t> </w:t>
      </w:r>
      <w:r>
        <w:rPr>
          <w:color w:val="231F20"/>
          <w:w w:val="105"/>
        </w:rPr>
        <w:t>multiple</w:t>
      </w:r>
      <w:r>
        <w:rPr>
          <w:color w:val="231F20"/>
          <w:spacing w:val="-8"/>
          <w:w w:val="105"/>
        </w:rPr>
        <w:t> </w:t>
      </w:r>
      <w:r>
        <w:rPr>
          <w:rFonts w:ascii="Trebuchet MS"/>
          <w:i/>
          <w:color w:val="231F20"/>
          <w:w w:val="105"/>
        </w:rPr>
        <w:t>break</w:t>
      </w:r>
      <w:r>
        <w:rPr>
          <w:rFonts w:ascii="Trebuchet MS"/>
          <w:i/>
          <w:color w:val="231F20"/>
          <w:spacing w:val="-12"/>
          <w:w w:val="105"/>
        </w:rPr>
        <w:t> </w:t>
      </w:r>
      <w:r>
        <w:rPr>
          <w:color w:val="231F20"/>
          <w:w w:val="105"/>
        </w:rPr>
        <w:t>and</w:t>
      </w:r>
      <w:r>
        <w:rPr>
          <w:color w:val="231F20"/>
          <w:spacing w:val="-6"/>
          <w:w w:val="105"/>
        </w:rPr>
        <w:t> </w:t>
      </w:r>
      <w:r>
        <w:rPr>
          <w:rFonts w:ascii="Trebuchet MS"/>
          <w:i/>
          <w:color w:val="231F20"/>
          <w:w w:val="105"/>
        </w:rPr>
        <w:t>goto</w:t>
      </w:r>
      <w:r>
        <w:rPr>
          <w:rFonts w:ascii="Trebuchet MS"/>
          <w:i/>
          <w:color w:val="231F20"/>
          <w:spacing w:val="-12"/>
          <w:w w:val="105"/>
        </w:rPr>
        <w:t> </w:t>
      </w:r>
      <w:r>
        <w:rPr>
          <w:color w:val="231F20"/>
          <w:w w:val="105"/>
        </w:rPr>
        <w:t>statements</w:t>
      </w:r>
      <w:r>
        <w:rPr>
          <w:color w:val="231F20"/>
          <w:spacing w:val="-7"/>
          <w:w w:val="105"/>
        </w:rPr>
        <w:t> </w:t>
      </w:r>
      <w:r>
        <w:rPr>
          <w:color w:val="231F20"/>
          <w:w w:val="105"/>
        </w:rPr>
        <w:t>used</w:t>
      </w:r>
      <w:r>
        <w:rPr>
          <w:color w:val="231F20"/>
          <w:spacing w:val="-7"/>
          <w:w w:val="105"/>
        </w:rPr>
        <w:t> </w:t>
      </w:r>
      <w:r>
        <w:rPr>
          <w:color w:val="231F20"/>
          <w:w w:val="105"/>
        </w:rPr>
        <w:t>for</w:t>
      </w:r>
      <w:r>
        <w:rPr>
          <w:color w:val="231F20"/>
          <w:spacing w:val="-6"/>
          <w:w w:val="105"/>
        </w:rPr>
        <w:t> </w:t>
      </w:r>
      <w:r>
        <w:rPr>
          <w:color w:val="231F20"/>
          <w:w w:val="105"/>
        </w:rPr>
        <w:t>early loop termination.</w:t>
      </w:r>
    </w:p>
    <w:p>
      <w:pPr>
        <w:spacing w:before="214"/>
        <w:ind w:left="1194" w:right="0" w:firstLine="0"/>
        <w:jc w:val="left"/>
        <w:rPr>
          <w:rFonts w:ascii="Courier New"/>
          <w:sz w:val="18"/>
        </w:rPr>
      </w:pPr>
      <w:r>
        <w:rPr>
          <w:rFonts w:ascii="Courier New"/>
          <w:color w:val="231F20"/>
          <w:sz w:val="18"/>
        </w:rPr>
        <w:t>for</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x</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0;</w:t>
      </w:r>
      <w:r>
        <w:rPr>
          <w:rFonts w:ascii="Courier New"/>
          <w:color w:val="231F20"/>
          <w:spacing w:val="-2"/>
          <w:sz w:val="18"/>
        </w:rPr>
        <w:t> </w:t>
      </w:r>
      <w:r>
        <w:rPr>
          <w:rFonts w:ascii="Courier New"/>
          <w:color w:val="231F20"/>
          <w:sz w:val="18"/>
        </w:rPr>
        <w:t>x</w:t>
      </w:r>
      <w:r>
        <w:rPr>
          <w:rFonts w:ascii="Courier New"/>
          <w:color w:val="231F20"/>
          <w:spacing w:val="-2"/>
          <w:sz w:val="18"/>
        </w:rPr>
        <w:t> </w:t>
      </w:r>
      <w:r>
        <w:rPr>
          <w:rFonts w:ascii="Courier New"/>
          <w:color w:val="231F20"/>
          <w:sz w:val="18"/>
        </w:rPr>
        <w:t>&lt;</w:t>
      </w:r>
      <w:r>
        <w:rPr>
          <w:rFonts w:ascii="Courier New"/>
          <w:color w:val="231F20"/>
          <w:spacing w:val="-2"/>
          <w:sz w:val="18"/>
        </w:rPr>
        <w:t> </w:t>
      </w:r>
      <w:r>
        <w:rPr>
          <w:rFonts w:ascii="Courier New"/>
          <w:color w:val="231F20"/>
          <w:sz w:val="18"/>
        </w:rPr>
        <w:t>LIMIT;</w:t>
      </w:r>
      <w:r>
        <w:rPr>
          <w:rFonts w:ascii="Courier New"/>
          <w:color w:val="231F20"/>
          <w:spacing w:val="-2"/>
          <w:sz w:val="18"/>
        </w:rPr>
        <w:t> </w:t>
      </w:r>
      <w:r>
        <w:rPr>
          <w:rFonts w:ascii="Courier New"/>
          <w:color w:val="231F20"/>
          <w:sz w:val="18"/>
        </w:rPr>
        <w:t>++x</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if</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BreakNow</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x</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pacing w:val="-2"/>
          <w:sz w:val="18"/>
        </w:rPr>
        <w:t>break;</w:t>
      </w:r>
    </w:p>
    <w:p>
      <w:pPr>
        <w:spacing w:before="26"/>
        <w:ind w:left="1410" w:right="0" w:firstLine="0"/>
        <w:jc w:val="left"/>
        <w:rPr>
          <w:rFonts w:ascii="Courier New"/>
          <w:sz w:val="18"/>
        </w:rPr>
      </w:pPr>
      <w:r>
        <w:rPr>
          <w:rFonts w:ascii="Courier New"/>
          <w:color w:val="231F20"/>
          <w:spacing w:val="-10"/>
          <w:sz w:val="18"/>
        </w:rPr>
        <w:t>}</w:t>
      </w:r>
    </w:p>
    <w:p>
      <w:pPr>
        <w:spacing w:before="27"/>
        <w:ind w:left="1410" w:right="0" w:firstLine="0"/>
        <w:jc w:val="left"/>
        <w:rPr>
          <w:rFonts w:ascii="Courier New"/>
          <w:sz w:val="18"/>
        </w:rPr>
      </w:pPr>
      <w:r>
        <w:rPr>
          <w:rFonts w:ascii="Courier New"/>
          <w:color w:val="231F20"/>
          <w:sz w:val="18"/>
        </w:rPr>
        <w:t>else</w:t>
      </w:r>
      <w:r>
        <w:rPr>
          <w:rFonts w:ascii="Courier New"/>
          <w:color w:val="231F20"/>
          <w:spacing w:val="-3"/>
          <w:sz w:val="18"/>
        </w:rPr>
        <w:t> </w:t>
      </w: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GotoNow</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x</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z w:val="18"/>
        </w:rPr>
        <w:t>goto</w:t>
      </w:r>
      <w:r>
        <w:rPr>
          <w:rFonts w:ascii="Courier New"/>
          <w:color w:val="231F20"/>
          <w:spacing w:val="-4"/>
          <w:sz w:val="18"/>
        </w:rPr>
        <w:t> </w:t>
      </w:r>
      <w:r>
        <w:rPr>
          <w:rFonts w:ascii="Courier New"/>
          <w:color w:val="231F20"/>
          <w:spacing w:val="-2"/>
          <w:sz w:val="18"/>
        </w:rPr>
        <w:t>EXIT;</w:t>
      </w:r>
    </w:p>
    <w:p>
      <w:pPr>
        <w:spacing w:before="26"/>
        <w:ind w:left="1410"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4"/>
          <w:sz w:val="18"/>
        </w:rPr>
        <w:t>else</w:t>
      </w:r>
    </w:p>
    <w:p>
      <w:pPr>
        <w:spacing w:before="26"/>
        <w:ind w:left="1410"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z w:val="18"/>
        </w:rPr>
        <w:t>KeepGoing</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x</w:t>
      </w:r>
      <w:r>
        <w:rPr>
          <w:rFonts w:ascii="Courier New"/>
          <w:color w:val="231F20"/>
          <w:spacing w:val="-3"/>
          <w:sz w:val="18"/>
        </w:rPr>
        <w:t> </w:t>
      </w:r>
      <w:r>
        <w:rPr>
          <w:rFonts w:ascii="Courier New"/>
          <w:color w:val="231F20"/>
          <w:spacing w:val="-5"/>
          <w:sz w:val="18"/>
        </w:rPr>
        <w:t>);</w:t>
      </w:r>
    </w:p>
    <w:p>
      <w:pPr>
        <w:spacing w:before="26"/>
        <w:ind w:left="1410" w:right="0" w:firstLine="0"/>
        <w:jc w:val="left"/>
        <w:rPr>
          <w:rFonts w:ascii="Courier New"/>
          <w:sz w:val="18"/>
        </w:rPr>
      </w:pPr>
      <w:r>
        <w:rPr>
          <w:rFonts w:ascii="Courier New"/>
          <w:color w:val="231F20"/>
          <w:spacing w:val="-10"/>
          <w:sz w:val="18"/>
        </w:rPr>
        <w:t>}</w:t>
      </w:r>
    </w:p>
    <w:p>
      <w:pPr>
        <w:spacing w:before="27"/>
        <w:ind w:left="1194"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spacing w:before="0"/>
        <w:ind w:left="54" w:right="8528" w:firstLine="0"/>
        <w:jc w:val="center"/>
        <w:rPr>
          <w:rFonts w:ascii="Courier New"/>
          <w:sz w:val="18"/>
        </w:rPr>
      </w:pPr>
      <w:r>
        <w:rPr>
          <w:rFonts w:ascii="Courier New"/>
          <w:color w:val="231F20"/>
          <w:spacing w:val="-2"/>
          <w:sz w:val="18"/>
        </w:rPr>
        <w:t>EXIT:</w:t>
      </w:r>
    </w:p>
    <w:p>
      <w:pPr>
        <w:spacing w:before="26"/>
        <w:ind w:left="54" w:right="8528" w:firstLine="0"/>
        <w:jc w:val="center"/>
        <w:rPr>
          <w:rFonts w:ascii="Courier New"/>
          <w:sz w:val="18"/>
        </w:rPr>
      </w:pPr>
      <w:r>
        <w:rPr>
          <w:rFonts w:ascii="Courier New"/>
          <w:color w:val="231F20"/>
          <w:spacing w:val="-10"/>
          <w:sz w:val="18"/>
        </w:rPr>
        <w:t>;</w:t>
      </w:r>
    </w:p>
    <w:p>
      <w:pPr>
        <w:pStyle w:val="BodyText"/>
        <w:rPr>
          <w:rFonts w:ascii="Courier New"/>
          <w:sz w:val="28"/>
        </w:rPr>
      </w:pPr>
    </w:p>
    <w:p>
      <w:pPr>
        <w:pStyle w:val="BodyText"/>
        <w:spacing w:before="234"/>
        <w:rPr>
          <w:rFonts w:ascii="Courier New"/>
          <w:sz w:val="28"/>
        </w:rPr>
      </w:pPr>
    </w:p>
    <w:p>
      <w:pPr>
        <w:pStyle w:val="Heading3"/>
        <w:spacing w:before="0"/>
        <w:ind w:left="0" w:right="99"/>
        <w:jc w:val="right"/>
      </w:pPr>
      <w:r>
        <w:rPr/>
        <mc:AlternateContent>
          <mc:Choice Requires="wps">
            <w:drawing>
              <wp:anchor distT="0" distB="0" distL="0" distR="0" allowOverlap="1" layoutInCell="1" locked="0" behindDoc="0" simplePos="0" relativeHeight="15914496">
                <wp:simplePos x="0" y="0"/>
                <wp:positionH relativeFrom="page">
                  <wp:posOffset>6909599</wp:posOffset>
                </wp:positionH>
                <wp:positionV relativeFrom="paragraph">
                  <wp:posOffset>-171246</wp:posOffset>
                </wp:positionV>
                <wp:extent cx="1270" cy="540385"/>
                <wp:effectExtent l="0" t="0" r="0" b="0"/>
                <wp:wrapNone/>
                <wp:docPr id="542" name="Graphic 542"/>
                <wp:cNvGraphicFramePr>
                  <a:graphicFrameLocks/>
                </wp:cNvGraphicFramePr>
                <a:graphic>
                  <a:graphicData uri="http://schemas.microsoft.com/office/word/2010/wordprocessingShape">
                    <wps:wsp>
                      <wps:cNvPr id="542" name="Graphic 542"/>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4496" from="544.062988pt,29.035985pt" to="544.062988pt,-13.484015pt" stroked="true" strokeweight="5pt" strokecolor="#98002e">
                <v:stroke dashstyle="solid"/>
                <w10:wrap type="none"/>
              </v:line>
            </w:pict>
          </mc:Fallback>
        </mc:AlternateContent>
      </w:r>
      <w:r>
        <w:rPr>
          <w:color w:val="231F20"/>
          <w:spacing w:val="-5"/>
        </w:rPr>
        <w:t>125</w:t>
      </w:r>
    </w:p>
    <w:p>
      <w:pPr>
        <w:spacing w:after="0"/>
        <w:jc w:val="right"/>
        <w:sectPr>
          <w:pgSz w:w="11910" w:h="16840"/>
          <w:pgMar w:header="0" w:footer="658" w:top="840" w:bottom="920" w:left="220" w:right="280"/>
        </w:sectPr>
      </w:pPr>
    </w:p>
    <w:p>
      <w:pPr>
        <w:pStyle w:val="BodyText"/>
        <w:spacing w:line="264" w:lineRule="auto" w:before="96"/>
        <w:ind w:left="1194" w:right="1137"/>
        <w:jc w:val="both"/>
      </w:pPr>
      <w:r>
        <w:rPr/>
        <mc:AlternateContent>
          <mc:Choice Requires="wps">
            <w:drawing>
              <wp:anchor distT="0" distB="0" distL="0" distR="0" allowOverlap="1" layoutInCell="1" locked="0" behindDoc="0" simplePos="0" relativeHeight="15916544">
                <wp:simplePos x="0" y="0"/>
                <wp:positionH relativeFrom="page">
                  <wp:posOffset>351439</wp:posOffset>
                </wp:positionH>
                <wp:positionV relativeFrom="paragraph">
                  <wp:posOffset>70802</wp:posOffset>
                </wp:positionV>
                <wp:extent cx="267970" cy="1321435"/>
                <wp:effectExtent l="0" t="0" r="0" b="0"/>
                <wp:wrapNone/>
                <wp:docPr id="543" name="Textbox 543"/>
                <wp:cNvGraphicFramePr>
                  <a:graphicFrameLocks/>
                </wp:cNvGraphicFramePr>
                <a:graphic>
                  <a:graphicData uri="http://schemas.microsoft.com/office/word/2010/wordprocessingShape">
                    <wps:wsp>
                      <wps:cNvPr id="543" name="Textbox 543"/>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5.575pt;width:21.1pt;height:104.05pt;mso-position-horizontal-relative:page;mso-position-vertical-relative:paragraph;z-index:15916544" type="#_x0000_t202" id="docshape413"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100" w:id="194"/>
      <w:bookmarkEnd w:id="194"/>
      <w:r>
        <w:rPr/>
      </w:r>
      <w:r>
        <w:rPr>
          <w:color w:val="231F20"/>
          <w:w w:val="105"/>
        </w:rPr>
        <w:t>In</w:t>
      </w:r>
      <w:r>
        <w:rPr>
          <w:color w:val="231F20"/>
          <w:spacing w:val="-13"/>
          <w:w w:val="105"/>
        </w:rPr>
        <w:t> </w:t>
      </w:r>
      <w:r>
        <w:rPr>
          <w:color w:val="231F20"/>
          <w:w w:val="105"/>
        </w:rPr>
        <w:t>the</w:t>
      </w:r>
      <w:r>
        <w:rPr>
          <w:color w:val="231F20"/>
          <w:spacing w:val="-12"/>
          <w:w w:val="105"/>
        </w:rPr>
        <w:t> </w:t>
      </w:r>
      <w:r>
        <w:rPr>
          <w:color w:val="231F20"/>
          <w:w w:val="105"/>
        </w:rPr>
        <w:t>following</w:t>
      </w:r>
      <w:r>
        <w:rPr>
          <w:color w:val="231F20"/>
          <w:spacing w:val="-12"/>
          <w:w w:val="105"/>
        </w:rPr>
        <w:t> </w:t>
      </w:r>
      <w:r>
        <w:rPr>
          <w:color w:val="231F20"/>
          <w:w w:val="105"/>
        </w:rPr>
        <w:t>example,</w:t>
      </w:r>
      <w:r>
        <w:rPr>
          <w:color w:val="231F20"/>
          <w:spacing w:val="-12"/>
          <w:w w:val="105"/>
        </w:rPr>
        <w:t> </w:t>
      </w:r>
      <w:r>
        <w:rPr>
          <w:color w:val="231F20"/>
          <w:w w:val="105"/>
        </w:rPr>
        <w:t>the</w:t>
      </w:r>
      <w:r>
        <w:rPr>
          <w:color w:val="231F20"/>
          <w:spacing w:val="-12"/>
          <w:w w:val="105"/>
        </w:rPr>
        <w:t> </w:t>
      </w:r>
      <w:r>
        <w:rPr>
          <w:color w:val="231F20"/>
          <w:w w:val="105"/>
        </w:rPr>
        <w:t>inner</w:t>
      </w:r>
      <w:r>
        <w:rPr>
          <w:color w:val="231F20"/>
          <w:spacing w:val="-13"/>
          <w:w w:val="105"/>
        </w:rPr>
        <w:t> </w:t>
      </w:r>
      <w:r>
        <w:rPr>
          <w:rFonts w:ascii="Trebuchet MS"/>
          <w:i/>
          <w:color w:val="231F20"/>
          <w:w w:val="105"/>
        </w:rPr>
        <w:t>while</w:t>
      </w:r>
      <w:r>
        <w:rPr>
          <w:rFonts w:ascii="Trebuchet MS"/>
          <w:i/>
          <w:color w:val="231F20"/>
          <w:spacing w:val="-16"/>
          <w:w w:val="105"/>
        </w:rPr>
        <w:t> </w:t>
      </w:r>
      <w:r>
        <w:rPr>
          <w:color w:val="231F20"/>
          <w:w w:val="105"/>
        </w:rPr>
        <w:t>loop</w:t>
      </w:r>
      <w:r>
        <w:rPr>
          <w:color w:val="231F20"/>
          <w:spacing w:val="-12"/>
          <w:w w:val="105"/>
        </w:rPr>
        <w:t> </w:t>
      </w:r>
      <w:r>
        <w:rPr>
          <w:color w:val="231F20"/>
          <w:w w:val="105"/>
        </w:rPr>
        <w:t>is</w:t>
      </w:r>
      <w:r>
        <w:rPr>
          <w:color w:val="231F20"/>
          <w:spacing w:val="-12"/>
          <w:w w:val="105"/>
        </w:rPr>
        <w:t> </w:t>
      </w:r>
      <w:r>
        <w:rPr>
          <w:color w:val="231F20"/>
          <w:w w:val="105"/>
        </w:rPr>
        <w:t>compliant</w:t>
      </w:r>
      <w:r>
        <w:rPr>
          <w:color w:val="231F20"/>
          <w:spacing w:val="-12"/>
          <w:w w:val="105"/>
        </w:rPr>
        <w:t> </w:t>
      </w:r>
      <w:r>
        <w:rPr>
          <w:color w:val="231F20"/>
          <w:w w:val="105"/>
        </w:rPr>
        <w:t>because</w:t>
      </w:r>
      <w:r>
        <w:rPr>
          <w:color w:val="231F20"/>
          <w:spacing w:val="-12"/>
          <w:w w:val="105"/>
        </w:rPr>
        <w:t> </w:t>
      </w:r>
      <w:r>
        <w:rPr>
          <w:color w:val="231F20"/>
          <w:w w:val="105"/>
        </w:rPr>
        <w:t>there</w:t>
      </w:r>
      <w:r>
        <w:rPr>
          <w:color w:val="231F20"/>
          <w:spacing w:val="-12"/>
          <w:w w:val="105"/>
        </w:rPr>
        <w:t> </w:t>
      </w:r>
      <w:r>
        <w:rPr>
          <w:color w:val="231F20"/>
          <w:w w:val="105"/>
        </w:rPr>
        <w:t>is</w:t>
      </w:r>
      <w:r>
        <w:rPr>
          <w:color w:val="231F20"/>
          <w:spacing w:val="-12"/>
          <w:w w:val="105"/>
        </w:rPr>
        <w:t> </w:t>
      </w:r>
      <w:r>
        <w:rPr>
          <w:color w:val="231F20"/>
          <w:w w:val="105"/>
        </w:rPr>
        <w:t>a</w:t>
      </w:r>
      <w:r>
        <w:rPr>
          <w:color w:val="231F20"/>
          <w:spacing w:val="-12"/>
          <w:w w:val="105"/>
        </w:rPr>
        <w:t> </w:t>
      </w:r>
      <w:r>
        <w:rPr>
          <w:color w:val="231F20"/>
          <w:w w:val="105"/>
        </w:rPr>
        <w:t>single</w:t>
      </w:r>
      <w:r>
        <w:rPr>
          <w:color w:val="231F20"/>
          <w:spacing w:val="-13"/>
          <w:w w:val="105"/>
        </w:rPr>
        <w:t> </w:t>
      </w:r>
      <w:r>
        <w:rPr>
          <w:rFonts w:ascii="Trebuchet MS"/>
          <w:i/>
          <w:color w:val="231F20"/>
          <w:w w:val="105"/>
        </w:rPr>
        <w:t>goto</w:t>
      </w:r>
      <w:r>
        <w:rPr>
          <w:rFonts w:ascii="Trebuchet MS"/>
          <w:i/>
          <w:color w:val="231F20"/>
          <w:spacing w:val="-16"/>
          <w:w w:val="105"/>
        </w:rPr>
        <w:t> </w:t>
      </w:r>
      <w:r>
        <w:rPr>
          <w:color w:val="231F20"/>
          <w:w w:val="105"/>
        </w:rPr>
        <w:t>statement </w:t>
      </w:r>
      <w:r>
        <w:rPr>
          <w:color w:val="231F20"/>
        </w:rPr>
        <w:t>that can cause its early termination. However, the outer </w:t>
      </w:r>
      <w:r>
        <w:rPr>
          <w:rFonts w:ascii="Trebuchet MS"/>
          <w:i/>
          <w:color w:val="231F20"/>
        </w:rPr>
        <w:t>while</w:t>
      </w:r>
      <w:r>
        <w:rPr>
          <w:rFonts w:ascii="Trebuchet MS"/>
          <w:i/>
          <w:color w:val="231F20"/>
          <w:spacing w:val="-4"/>
        </w:rPr>
        <w:t> </w:t>
      </w:r>
      <w:r>
        <w:rPr>
          <w:color w:val="231F20"/>
        </w:rPr>
        <w:t>loop is non-compliant because it can be </w:t>
      </w:r>
      <w:r>
        <w:rPr>
          <w:color w:val="231F20"/>
          <w:w w:val="105"/>
        </w:rPr>
        <w:t>terminated</w:t>
      </w:r>
      <w:r>
        <w:rPr>
          <w:color w:val="231F20"/>
          <w:spacing w:val="-9"/>
          <w:w w:val="105"/>
        </w:rPr>
        <w:t> </w:t>
      </w:r>
      <w:r>
        <w:rPr>
          <w:color w:val="231F20"/>
          <w:w w:val="105"/>
        </w:rPr>
        <w:t>early</w:t>
      </w:r>
      <w:r>
        <w:rPr>
          <w:color w:val="231F20"/>
          <w:spacing w:val="-9"/>
          <w:w w:val="105"/>
        </w:rPr>
        <w:t> </w:t>
      </w:r>
      <w:r>
        <w:rPr>
          <w:color w:val="231F20"/>
          <w:w w:val="105"/>
        </w:rPr>
        <w:t>either</w:t>
      </w:r>
      <w:r>
        <w:rPr>
          <w:color w:val="231F20"/>
          <w:spacing w:val="-9"/>
          <w:w w:val="105"/>
        </w:rPr>
        <w:t> </w:t>
      </w:r>
      <w:r>
        <w:rPr>
          <w:color w:val="231F20"/>
          <w:w w:val="105"/>
        </w:rPr>
        <w:t>by</w:t>
      </w:r>
      <w:r>
        <w:rPr>
          <w:color w:val="231F20"/>
          <w:spacing w:val="-9"/>
          <w:w w:val="105"/>
        </w:rPr>
        <w:t> </w:t>
      </w:r>
      <w:r>
        <w:rPr>
          <w:color w:val="231F20"/>
          <w:w w:val="105"/>
        </w:rPr>
        <w:t>the</w:t>
      </w:r>
      <w:r>
        <w:rPr>
          <w:color w:val="231F20"/>
          <w:spacing w:val="-8"/>
          <w:w w:val="105"/>
        </w:rPr>
        <w:t> </w:t>
      </w:r>
      <w:r>
        <w:rPr>
          <w:rFonts w:ascii="Trebuchet MS"/>
          <w:i/>
          <w:color w:val="231F20"/>
          <w:w w:val="105"/>
        </w:rPr>
        <w:t>break</w:t>
      </w:r>
      <w:r>
        <w:rPr>
          <w:rFonts w:ascii="Trebuchet MS"/>
          <w:i/>
          <w:color w:val="231F20"/>
          <w:spacing w:val="-14"/>
          <w:w w:val="105"/>
        </w:rPr>
        <w:t> </w:t>
      </w:r>
      <w:r>
        <w:rPr>
          <w:color w:val="231F20"/>
          <w:w w:val="105"/>
        </w:rPr>
        <w:t>statement</w:t>
      </w:r>
      <w:r>
        <w:rPr>
          <w:color w:val="231F20"/>
          <w:spacing w:val="-9"/>
          <w:w w:val="105"/>
        </w:rPr>
        <w:t> </w:t>
      </w:r>
      <w:r>
        <w:rPr>
          <w:color w:val="231F20"/>
          <w:w w:val="105"/>
        </w:rPr>
        <w:t>or</w:t>
      </w:r>
      <w:r>
        <w:rPr>
          <w:color w:val="231F20"/>
          <w:spacing w:val="-9"/>
          <w:w w:val="105"/>
        </w:rPr>
        <w:t> </w:t>
      </w:r>
      <w:r>
        <w:rPr>
          <w:color w:val="231F20"/>
          <w:w w:val="105"/>
        </w:rPr>
        <w:t>by</w:t>
      </w:r>
      <w:r>
        <w:rPr>
          <w:color w:val="231F20"/>
          <w:spacing w:val="-9"/>
          <w:w w:val="105"/>
        </w:rPr>
        <w:t> </w:t>
      </w:r>
      <w:r>
        <w:rPr>
          <w:color w:val="231F20"/>
          <w:w w:val="105"/>
        </w:rPr>
        <w:t>the</w:t>
      </w:r>
      <w:r>
        <w:rPr>
          <w:color w:val="231F20"/>
          <w:spacing w:val="-9"/>
          <w:w w:val="105"/>
        </w:rPr>
        <w:t> </w:t>
      </w:r>
      <w:r>
        <w:rPr>
          <w:rFonts w:ascii="Trebuchet MS"/>
          <w:i/>
          <w:color w:val="231F20"/>
          <w:w w:val="105"/>
        </w:rPr>
        <w:t>goto</w:t>
      </w:r>
      <w:r>
        <w:rPr>
          <w:rFonts w:ascii="Trebuchet MS"/>
          <w:i/>
          <w:color w:val="231F20"/>
          <w:spacing w:val="-14"/>
          <w:w w:val="105"/>
        </w:rPr>
        <w:t> </w:t>
      </w:r>
      <w:r>
        <w:rPr>
          <w:color w:val="231F20"/>
          <w:w w:val="105"/>
        </w:rPr>
        <w:t>statement</w:t>
      </w:r>
      <w:r>
        <w:rPr>
          <w:color w:val="231F20"/>
          <w:spacing w:val="-9"/>
          <w:w w:val="105"/>
        </w:rPr>
        <w:t> </w:t>
      </w:r>
      <w:r>
        <w:rPr>
          <w:color w:val="231F20"/>
          <w:w w:val="105"/>
        </w:rPr>
        <w:t>in</w:t>
      </w:r>
      <w:r>
        <w:rPr>
          <w:color w:val="231F20"/>
          <w:spacing w:val="-9"/>
          <w:w w:val="105"/>
        </w:rPr>
        <w:t> </w:t>
      </w:r>
      <w:r>
        <w:rPr>
          <w:color w:val="231F20"/>
          <w:w w:val="105"/>
        </w:rPr>
        <w:t>the</w:t>
      </w:r>
      <w:r>
        <w:rPr>
          <w:color w:val="231F20"/>
          <w:spacing w:val="-9"/>
          <w:w w:val="105"/>
        </w:rPr>
        <w:t> </w:t>
      </w:r>
      <w:r>
        <w:rPr>
          <w:color w:val="231F20"/>
          <w:w w:val="105"/>
        </w:rPr>
        <w:t>inner</w:t>
      </w:r>
      <w:r>
        <w:rPr>
          <w:color w:val="231F20"/>
          <w:spacing w:val="-9"/>
          <w:w w:val="105"/>
        </w:rPr>
        <w:t> </w:t>
      </w:r>
      <w:r>
        <w:rPr>
          <w:rFonts w:ascii="Trebuchet MS"/>
          <w:i/>
          <w:color w:val="231F20"/>
          <w:w w:val="105"/>
        </w:rPr>
        <w:t>while</w:t>
      </w:r>
      <w:r>
        <w:rPr>
          <w:rFonts w:ascii="Trebuchet MS"/>
          <w:i/>
          <w:color w:val="231F20"/>
          <w:spacing w:val="-14"/>
          <w:w w:val="105"/>
        </w:rPr>
        <w:t> </w:t>
      </w:r>
      <w:r>
        <w:rPr>
          <w:color w:val="231F20"/>
          <w:w w:val="105"/>
        </w:rPr>
        <w:t>loop.</w:t>
      </w:r>
    </w:p>
    <w:p>
      <w:pPr>
        <w:spacing w:before="212"/>
        <w:ind w:left="1194" w:right="0" w:firstLine="0"/>
        <w:jc w:val="left"/>
        <w:rPr>
          <w:rFonts w:ascii="Courier New"/>
          <w:sz w:val="18"/>
        </w:rPr>
      </w:pPr>
      <w:r>
        <w:rPr>
          <w:rFonts w:ascii="Courier New"/>
          <w:color w:val="231F20"/>
          <w:sz w:val="18"/>
        </w:rPr>
        <w:t>while</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x</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0u</w:t>
      </w:r>
      <w:r>
        <w:rPr>
          <w:rFonts w:ascii="Courier New"/>
          <w:color w:val="231F20"/>
          <w:spacing w:val="-2"/>
          <w:sz w:val="18"/>
        </w:rPr>
        <w:t> </w:t>
      </w:r>
      <w:r>
        <w:rPr>
          <w:rFonts w:ascii="Courier New"/>
          <w:color w:val="231F20"/>
          <w:spacing w:val="-10"/>
          <w:sz w:val="18"/>
        </w:rPr>
        <w:t>)</w:t>
      </w:r>
    </w:p>
    <w:p>
      <w:pPr>
        <w:spacing w:before="27"/>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x</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calc_new_x</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5"/>
          <w:sz w:val="18"/>
        </w:rPr>
        <w:t>);</w:t>
      </w:r>
    </w:p>
    <w:p>
      <w:pPr>
        <w:pStyle w:val="BodyText"/>
        <w:spacing w:before="52"/>
        <w:rPr>
          <w:rFonts w:ascii="Courier New"/>
          <w:sz w:val="18"/>
        </w:rPr>
      </w:pPr>
    </w:p>
    <w:p>
      <w:pPr>
        <w:spacing w:before="0"/>
        <w:ind w:left="1410" w:right="0" w:firstLine="0"/>
        <w:jc w:val="lef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x</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1u</w:t>
      </w:r>
      <w:r>
        <w:rPr>
          <w:rFonts w:ascii="Courier New"/>
          <w:color w:val="231F20"/>
          <w:spacing w:val="-1"/>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pacing w:val="-2"/>
          <w:sz w:val="18"/>
        </w:rPr>
        <w:t>break;</w:t>
      </w:r>
    </w:p>
    <w:p>
      <w:pPr>
        <w:spacing w:before="26"/>
        <w:ind w:left="1410"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spacing w:before="1"/>
        <w:ind w:left="1410" w:right="0" w:firstLine="0"/>
        <w:jc w:val="left"/>
        <w:rPr>
          <w:rFonts w:ascii="Courier New"/>
          <w:sz w:val="18"/>
        </w:rPr>
      </w:pPr>
      <w:r>
        <w:rPr>
          <w:rFonts w:ascii="Courier New"/>
          <w:color w:val="231F20"/>
          <w:sz w:val="18"/>
        </w:rPr>
        <w:t>while</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y</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0u</w:t>
      </w:r>
      <w:r>
        <w:rPr>
          <w:rFonts w:ascii="Courier New"/>
          <w:color w:val="231F20"/>
          <w:spacing w:val="-2"/>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z w:val="18"/>
        </w:rPr>
        <w:t>y</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calc_new_y</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5"/>
          <w:sz w:val="18"/>
        </w:rPr>
        <w:t>);</w:t>
      </w:r>
    </w:p>
    <w:p>
      <w:pPr>
        <w:pStyle w:val="BodyText"/>
        <w:spacing w:before="52"/>
        <w:rPr>
          <w:rFonts w:ascii="Courier New"/>
          <w:sz w:val="18"/>
        </w:rPr>
      </w:pPr>
    </w:p>
    <w:p>
      <w:pPr>
        <w:spacing w:before="0"/>
        <w:ind w:left="1626" w:right="0" w:firstLine="0"/>
        <w:jc w:val="lef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y</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1u</w:t>
      </w:r>
      <w:r>
        <w:rPr>
          <w:rFonts w:ascii="Courier New"/>
          <w:color w:val="231F20"/>
          <w:spacing w:val="-1"/>
          <w:sz w:val="18"/>
        </w:rPr>
        <w:t> </w:t>
      </w:r>
      <w:r>
        <w:rPr>
          <w:rFonts w:ascii="Courier New"/>
          <w:color w:val="231F20"/>
          <w:spacing w:val="-10"/>
          <w:sz w:val="18"/>
        </w:rPr>
        <w:t>)</w:t>
      </w:r>
    </w:p>
    <w:p>
      <w:pPr>
        <w:spacing w:before="26"/>
        <w:ind w:left="1626" w:right="0" w:firstLine="0"/>
        <w:jc w:val="left"/>
        <w:rPr>
          <w:rFonts w:ascii="Courier New"/>
          <w:sz w:val="18"/>
        </w:rPr>
      </w:pPr>
      <w:r>
        <w:rPr>
          <w:rFonts w:ascii="Courier New"/>
          <w:color w:val="231F20"/>
          <w:spacing w:val="-10"/>
          <w:sz w:val="18"/>
        </w:rPr>
        <w:t>{</w:t>
      </w:r>
    </w:p>
    <w:p>
      <w:pPr>
        <w:spacing w:before="26"/>
        <w:ind w:left="1842" w:right="0" w:firstLine="0"/>
        <w:jc w:val="left"/>
        <w:rPr>
          <w:rFonts w:ascii="Courier New"/>
          <w:sz w:val="18"/>
        </w:rPr>
      </w:pPr>
      <w:r>
        <w:rPr>
          <w:rFonts w:ascii="Courier New"/>
          <w:color w:val="231F20"/>
          <w:sz w:val="18"/>
        </w:rPr>
        <w:t>goto</w:t>
      </w:r>
      <w:r>
        <w:rPr>
          <w:rFonts w:ascii="Courier New"/>
          <w:color w:val="231F20"/>
          <w:spacing w:val="-4"/>
          <w:sz w:val="18"/>
        </w:rPr>
        <w:t> </w:t>
      </w:r>
      <w:r>
        <w:rPr>
          <w:rFonts w:ascii="Courier New"/>
          <w:color w:val="231F20"/>
          <w:spacing w:val="-5"/>
          <w:sz w:val="18"/>
        </w:rPr>
        <w:t>L1;</w:t>
      </w:r>
    </w:p>
    <w:p>
      <w:pPr>
        <w:spacing w:before="27"/>
        <w:ind w:left="1626"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pacing w:val="-5"/>
          <w:sz w:val="18"/>
        </w:rPr>
        <w:t>L1:</w:t>
      </w:r>
    </w:p>
    <w:p>
      <w:pPr>
        <w:spacing w:before="26"/>
        <w:ind w:left="1194" w:right="0" w:firstLine="0"/>
        <w:jc w:val="left"/>
        <w:rPr>
          <w:rFonts w:ascii="Courier New"/>
          <w:sz w:val="18"/>
        </w:rPr>
      </w:pPr>
      <w:r>
        <w:rPr>
          <w:rFonts w:ascii="Courier New"/>
          <w:color w:val="231F20"/>
          <w:sz w:val="18"/>
        </w:rPr>
        <w:t>z</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x</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y;</w:t>
      </w:r>
    </w:p>
    <w:p>
      <w:pPr>
        <w:pStyle w:val="BodyText"/>
        <w:spacing w:before="62"/>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97">
        <w:r>
          <w:rPr>
            <w:color w:val="231F20"/>
            <w:spacing w:val="-6"/>
          </w:rPr>
          <w:t>Rule</w:t>
        </w:r>
        <w:r>
          <w:rPr>
            <w:color w:val="231F20"/>
            <w:spacing w:val="-8"/>
          </w:rPr>
          <w:t> </w:t>
        </w:r>
        <w:r>
          <w:rPr>
            <w:color w:val="231F20"/>
            <w:spacing w:val="-6"/>
          </w:rPr>
          <w:t>15.1</w:t>
        </w:r>
      </w:hyperlink>
      <w:r>
        <w:rPr>
          <w:color w:val="231F20"/>
          <w:spacing w:val="-6"/>
        </w:rPr>
        <w:t>, </w:t>
      </w:r>
      <w:hyperlink w:history="true" w:anchor="_bookmark97">
        <w:r>
          <w:rPr>
            <w:color w:val="231F20"/>
            <w:spacing w:val="-6"/>
          </w:rPr>
          <w:t>Rule 15.2</w:t>
        </w:r>
      </w:hyperlink>
      <w:r>
        <w:rPr>
          <w:color w:val="231F20"/>
          <w:spacing w:val="-6"/>
        </w:rPr>
        <w:t>,</w:t>
      </w:r>
      <w:r>
        <w:rPr>
          <w:color w:val="231F20"/>
          <w:spacing w:val="-7"/>
        </w:rPr>
        <w:t> </w:t>
      </w:r>
      <w:hyperlink w:history="true" w:anchor="_bookmark98">
        <w:r>
          <w:rPr>
            <w:color w:val="231F20"/>
            <w:spacing w:val="-6"/>
          </w:rPr>
          <w:t>Rule 15.3</w:t>
        </w:r>
      </w:hyperlink>
    </w:p>
    <w:p>
      <w:pPr>
        <w:pStyle w:val="BodyText"/>
        <w:spacing w:before="140"/>
      </w:pPr>
      <w:r>
        <w:rPr/>
        <mc:AlternateContent>
          <mc:Choice Requires="wps">
            <w:drawing>
              <wp:anchor distT="0" distB="0" distL="0" distR="0" allowOverlap="1" layoutInCell="1" locked="0" behindDoc="1" simplePos="0" relativeHeight="487774720">
                <wp:simplePos x="0" y="0"/>
                <wp:positionH relativeFrom="page">
                  <wp:posOffset>898245</wp:posOffset>
                </wp:positionH>
                <wp:positionV relativeFrom="paragraph">
                  <wp:posOffset>250667</wp:posOffset>
                </wp:positionV>
                <wp:extent cx="5760085" cy="260985"/>
                <wp:effectExtent l="0" t="0" r="0" b="0"/>
                <wp:wrapTopAndBottom/>
                <wp:docPr id="544" name="Textbox 544"/>
                <wp:cNvGraphicFramePr>
                  <a:graphicFrameLocks/>
                </wp:cNvGraphicFramePr>
                <a:graphic>
                  <a:graphicData uri="http://schemas.microsoft.com/office/word/2010/wordprocessingShape">
                    <wps:wsp>
                      <wps:cNvPr id="544" name="Textbox 544"/>
                      <wps:cNvSpPr txBox="1"/>
                      <wps:spPr>
                        <a:xfrm>
                          <a:off x="0" y="0"/>
                          <a:ext cx="5760085" cy="260985"/>
                        </a:xfrm>
                        <a:prstGeom prst="rect">
                          <a:avLst/>
                        </a:prstGeom>
                        <a:solidFill>
                          <a:srgbClr val="E2B6B2"/>
                        </a:solidFill>
                      </wps:spPr>
                      <wps:txbx>
                        <w:txbxContent>
                          <w:p>
                            <w:pPr>
                              <w:tabs>
                                <w:tab w:pos="1475" w:val="left" w:leader="none"/>
                              </w:tabs>
                              <w:spacing w:before="72"/>
                              <w:ind w:left="56" w:right="0" w:firstLine="0"/>
                              <w:jc w:val="left"/>
                              <w:rPr>
                                <w:color w:val="000000"/>
                                <w:sz w:val="24"/>
                              </w:rPr>
                            </w:pPr>
                            <w:r>
                              <w:rPr>
                                <w:color w:val="231F20"/>
                                <w:spacing w:val="-8"/>
                                <w:sz w:val="24"/>
                              </w:rPr>
                              <w:t>Rule</w:t>
                            </w:r>
                            <w:r>
                              <w:rPr>
                                <w:color w:val="231F20"/>
                                <w:spacing w:val="-5"/>
                                <w:sz w:val="24"/>
                              </w:rPr>
                              <w:t> </w:t>
                            </w:r>
                            <w:r>
                              <w:rPr>
                                <w:color w:val="231F20"/>
                                <w:spacing w:val="-4"/>
                                <w:sz w:val="24"/>
                              </w:rPr>
                              <w:t>15.5</w:t>
                            </w:r>
                            <w:r>
                              <w:rPr>
                                <w:color w:val="231F20"/>
                                <w:sz w:val="24"/>
                              </w:rPr>
                              <w:tab/>
                              <w:t>A</w:t>
                            </w:r>
                            <w:r>
                              <w:rPr>
                                <w:color w:val="231F20"/>
                                <w:spacing w:val="1"/>
                                <w:sz w:val="24"/>
                              </w:rPr>
                              <w:t> </w:t>
                            </w:r>
                            <w:r>
                              <w:rPr>
                                <w:color w:val="231F20"/>
                                <w:sz w:val="24"/>
                              </w:rPr>
                              <w:t>function</w:t>
                            </w:r>
                            <w:r>
                              <w:rPr>
                                <w:color w:val="231F20"/>
                                <w:spacing w:val="1"/>
                                <w:sz w:val="24"/>
                              </w:rPr>
                              <w:t> </w:t>
                            </w:r>
                            <w:r>
                              <w:rPr>
                                <w:color w:val="231F20"/>
                                <w:sz w:val="24"/>
                              </w:rPr>
                              <w:t>should</w:t>
                            </w:r>
                            <w:r>
                              <w:rPr>
                                <w:color w:val="231F20"/>
                                <w:spacing w:val="1"/>
                                <w:sz w:val="24"/>
                              </w:rPr>
                              <w:t> </w:t>
                            </w:r>
                            <w:r>
                              <w:rPr>
                                <w:color w:val="231F20"/>
                                <w:sz w:val="24"/>
                              </w:rPr>
                              <w:t>have</w:t>
                            </w:r>
                            <w:r>
                              <w:rPr>
                                <w:color w:val="231F20"/>
                                <w:spacing w:val="2"/>
                                <w:sz w:val="24"/>
                              </w:rPr>
                              <w:t> </w:t>
                            </w:r>
                            <w:r>
                              <w:rPr>
                                <w:color w:val="231F20"/>
                                <w:sz w:val="24"/>
                              </w:rPr>
                              <w:t>a</w:t>
                            </w:r>
                            <w:r>
                              <w:rPr>
                                <w:color w:val="231F20"/>
                                <w:spacing w:val="1"/>
                                <w:sz w:val="24"/>
                              </w:rPr>
                              <w:t> </w:t>
                            </w:r>
                            <w:r>
                              <w:rPr>
                                <w:color w:val="231F20"/>
                                <w:sz w:val="24"/>
                              </w:rPr>
                              <w:t>single</w:t>
                            </w:r>
                            <w:r>
                              <w:rPr>
                                <w:color w:val="231F20"/>
                                <w:spacing w:val="1"/>
                                <w:sz w:val="24"/>
                              </w:rPr>
                              <w:t> </w:t>
                            </w:r>
                            <w:r>
                              <w:rPr>
                                <w:color w:val="231F20"/>
                                <w:sz w:val="24"/>
                              </w:rPr>
                              <w:t>point</w:t>
                            </w:r>
                            <w:r>
                              <w:rPr>
                                <w:color w:val="231F20"/>
                                <w:spacing w:val="2"/>
                                <w:sz w:val="24"/>
                              </w:rPr>
                              <w:t> </w:t>
                            </w:r>
                            <w:r>
                              <w:rPr>
                                <w:color w:val="231F20"/>
                                <w:sz w:val="24"/>
                              </w:rPr>
                              <w:t>of</w:t>
                            </w:r>
                            <w:r>
                              <w:rPr>
                                <w:color w:val="231F20"/>
                                <w:spacing w:val="1"/>
                                <w:sz w:val="24"/>
                              </w:rPr>
                              <w:t> </w:t>
                            </w:r>
                            <w:r>
                              <w:rPr>
                                <w:color w:val="231F20"/>
                                <w:sz w:val="24"/>
                              </w:rPr>
                              <w:t>exit</w:t>
                            </w:r>
                            <w:r>
                              <w:rPr>
                                <w:color w:val="231F20"/>
                                <w:spacing w:val="1"/>
                                <w:sz w:val="24"/>
                              </w:rPr>
                              <w:t> </w:t>
                            </w:r>
                            <w:r>
                              <w:rPr>
                                <w:color w:val="231F20"/>
                                <w:sz w:val="24"/>
                              </w:rPr>
                              <w:t>at</w:t>
                            </w:r>
                            <w:r>
                              <w:rPr>
                                <w:color w:val="231F20"/>
                                <w:spacing w:val="2"/>
                                <w:sz w:val="24"/>
                              </w:rPr>
                              <w:t> </w:t>
                            </w:r>
                            <w:r>
                              <w:rPr>
                                <w:color w:val="231F20"/>
                                <w:sz w:val="24"/>
                              </w:rPr>
                              <w:t>the</w:t>
                            </w:r>
                            <w:r>
                              <w:rPr>
                                <w:color w:val="231F20"/>
                                <w:spacing w:val="1"/>
                                <w:sz w:val="24"/>
                              </w:rPr>
                              <w:t> </w:t>
                            </w:r>
                            <w:r>
                              <w:rPr>
                                <w:color w:val="231F20"/>
                                <w:spacing w:val="-5"/>
                                <w:sz w:val="24"/>
                              </w:rPr>
                              <w:t>end</w:t>
                            </w:r>
                          </w:p>
                        </w:txbxContent>
                      </wps:txbx>
                      <wps:bodyPr wrap="square" lIns="0" tIns="0" rIns="0" bIns="0" rtlCol="0">
                        <a:noAutofit/>
                      </wps:bodyPr>
                    </wps:wsp>
                  </a:graphicData>
                </a:graphic>
              </wp:anchor>
            </w:drawing>
          </mc:Choice>
          <mc:Fallback>
            <w:pict>
              <v:shape style="position:absolute;margin-left:70.727997pt;margin-top:19.737577pt;width:453.55pt;height:20.55pt;mso-position-horizontal-relative:page;mso-position-vertical-relative:paragraph;z-index:-15541760;mso-wrap-distance-left:0;mso-wrap-distance-right:0" type="#_x0000_t202" id="docshape414" filled="true" fillcolor="#e2b6b2" stroked="false">
                <v:textbox inset="0,0,0,0">
                  <w:txbxContent>
                    <w:p>
                      <w:pPr>
                        <w:tabs>
                          <w:tab w:pos="1475" w:val="left" w:leader="none"/>
                        </w:tabs>
                        <w:spacing w:before="72"/>
                        <w:ind w:left="56" w:right="0" w:firstLine="0"/>
                        <w:jc w:val="left"/>
                        <w:rPr>
                          <w:color w:val="000000"/>
                          <w:sz w:val="24"/>
                        </w:rPr>
                      </w:pPr>
                      <w:r>
                        <w:rPr>
                          <w:color w:val="231F20"/>
                          <w:spacing w:val="-8"/>
                          <w:sz w:val="24"/>
                        </w:rPr>
                        <w:t>Rule</w:t>
                      </w:r>
                      <w:r>
                        <w:rPr>
                          <w:color w:val="231F20"/>
                          <w:spacing w:val="-5"/>
                          <w:sz w:val="24"/>
                        </w:rPr>
                        <w:t> </w:t>
                      </w:r>
                      <w:r>
                        <w:rPr>
                          <w:color w:val="231F20"/>
                          <w:spacing w:val="-4"/>
                          <w:sz w:val="24"/>
                        </w:rPr>
                        <w:t>15.5</w:t>
                      </w:r>
                      <w:r>
                        <w:rPr>
                          <w:color w:val="231F20"/>
                          <w:sz w:val="24"/>
                        </w:rPr>
                        <w:tab/>
                        <w:t>A</w:t>
                      </w:r>
                      <w:r>
                        <w:rPr>
                          <w:color w:val="231F20"/>
                          <w:spacing w:val="1"/>
                          <w:sz w:val="24"/>
                        </w:rPr>
                        <w:t> </w:t>
                      </w:r>
                      <w:r>
                        <w:rPr>
                          <w:color w:val="231F20"/>
                          <w:sz w:val="24"/>
                        </w:rPr>
                        <w:t>function</w:t>
                      </w:r>
                      <w:r>
                        <w:rPr>
                          <w:color w:val="231F20"/>
                          <w:spacing w:val="1"/>
                          <w:sz w:val="24"/>
                        </w:rPr>
                        <w:t> </w:t>
                      </w:r>
                      <w:r>
                        <w:rPr>
                          <w:color w:val="231F20"/>
                          <w:sz w:val="24"/>
                        </w:rPr>
                        <w:t>should</w:t>
                      </w:r>
                      <w:r>
                        <w:rPr>
                          <w:color w:val="231F20"/>
                          <w:spacing w:val="1"/>
                          <w:sz w:val="24"/>
                        </w:rPr>
                        <w:t> </w:t>
                      </w:r>
                      <w:r>
                        <w:rPr>
                          <w:color w:val="231F20"/>
                          <w:sz w:val="24"/>
                        </w:rPr>
                        <w:t>have</w:t>
                      </w:r>
                      <w:r>
                        <w:rPr>
                          <w:color w:val="231F20"/>
                          <w:spacing w:val="2"/>
                          <w:sz w:val="24"/>
                        </w:rPr>
                        <w:t> </w:t>
                      </w:r>
                      <w:r>
                        <w:rPr>
                          <w:color w:val="231F20"/>
                          <w:sz w:val="24"/>
                        </w:rPr>
                        <w:t>a</w:t>
                      </w:r>
                      <w:r>
                        <w:rPr>
                          <w:color w:val="231F20"/>
                          <w:spacing w:val="1"/>
                          <w:sz w:val="24"/>
                        </w:rPr>
                        <w:t> </w:t>
                      </w:r>
                      <w:r>
                        <w:rPr>
                          <w:color w:val="231F20"/>
                          <w:sz w:val="24"/>
                        </w:rPr>
                        <w:t>single</w:t>
                      </w:r>
                      <w:r>
                        <w:rPr>
                          <w:color w:val="231F20"/>
                          <w:spacing w:val="1"/>
                          <w:sz w:val="24"/>
                        </w:rPr>
                        <w:t> </w:t>
                      </w:r>
                      <w:r>
                        <w:rPr>
                          <w:color w:val="231F20"/>
                          <w:sz w:val="24"/>
                        </w:rPr>
                        <w:t>point</w:t>
                      </w:r>
                      <w:r>
                        <w:rPr>
                          <w:color w:val="231F20"/>
                          <w:spacing w:val="2"/>
                          <w:sz w:val="24"/>
                        </w:rPr>
                        <w:t> </w:t>
                      </w:r>
                      <w:r>
                        <w:rPr>
                          <w:color w:val="231F20"/>
                          <w:sz w:val="24"/>
                        </w:rPr>
                        <w:t>of</w:t>
                      </w:r>
                      <w:r>
                        <w:rPr>
                          <w:color w:val="231F20"/>
                          <w:spacing w:val="1"/>
                          <w:sz w:val="24"/>
                        </w:rPr>
                        <w:t> </w:t>
                      </w:r>
                      <w:r>
                        <w:rPr>
                          <w:color w:val="231F20"/>
                          <w:sz w:val="24"/>
                        </w:rPr>
                        <w:t>exit</w:t>
                      </w:r>
                      <w:r>
                        <w:rPr>
                          <w:color w:val="231F20"/>
                          <w:spacing w:val="1"/>
                          <w:sz w:val="24"/>
                        </w:rPr>
                        <w:t> </w:t>
                      </w:r>
                      <w:r>
                        <w:rPr>
                          <w:color w:val="231F20"/>
                          <w:sz w:val="24"/>
                        </w:rPr>
                        <w:t>at</w:t>
                      </w:r>
                      <w:r>
                        <w:rPr>
                          <w:color w:val="231F20"/>
                          <w:spacing w:val="2"/>
                          <w:sz w:val="24"/>
                        </w:rPr>
                        <w:t> </w:t>
                      </w:r>
                      <w:r>
                        <w:rPr>
                          <w:color w:val="231F20"/>
                          <w:sz w:val="24"/>
                        </w:rPr>
                        <w:t>the</w:t>
                      </w:r>
                      <w:r>
                        <w:rPr>
                          <w:color w:val="231F20"/>
                          <w:spacing w:val="1"/>
                          <w:sz w:val="24"/>
                        </w:rPr>
                        <w:t> </w:t>
                      </w:r>
                      <w:r>
                        <w:rPr>
                          <w:color w:val="231F20"/>
                          <w:spacing w:val="-5"/>
                          <w:sz w:val="24"/>
                        </w:rPr>
                        <w:t>end</w:t>
                      </w:r>
                    </w:p>
                  </w:txbxContent>
                </v:textbox>
                <v:fill type="solid"/>
                <w10:wrap type="topAndBottom"/>
              </v:shape>
            </w:pict>
          </mc:Fallback>
        </mc:AlternateContent>
      </w:r>
    </w:p>
    <w:p>
      <w:pPr>
        <w:pStyle w:val="BodyText"/>
        <w:spacing w:before="133"/>
        <w:ind w:left="6181"/>
      </w:pPr>
      <w:r>
        <w:rPr>
          <w:color w:val="231F20"/>
          <w:spacing w:val="-4"/>
        </w:rPr>
        <w:t>[IEC</w:t>
      </w:r>
      <w:r>
        <w:rPr>
          <w:color w:val="231F20"/>
          <w:spacing w:val="-7"/>
        </w:rPr>
        <w:t> </w:t>
      </w:r>
      <w:r>
        <w:rPr>
          <w:color w:val="231F20"/>
          <w:spacing w:val="-4"/>
        </w:rPr>
        <w:t>61508-3</w:t>
      </w:r>
      <w:r>
        <w:rPr>
          <w:color w:val="231F20"/>
          <w:spacing w:val="-7"/>
        </w:rPr>
        <w:t> </w:t>
      </w:r>
      <w:r>
        <w:rPr>
          <w:color w:val="231F20"/>
          <w:spacing w:val="-4"/>
        </w:rPr>
        <w:t>Table</w:t>
      </w:r>
      <w:r>
        <w:rPr>
          <w:color w:val="231F20"/>
          <w:spacing w:val="-6"/>
        </w:rPr>
        <w:t> </w:t>
      </w:r>
      <w:r>
        <w:rPr>
          <w:color w:val="231F20"/>
          <w:spacing w:val="-4"/>
        </w:rPr>
        <w:t>B.9],</w:t>
      </w:r>
      <w:r>
        <w:rPr>
          <w:color w:val="231F20"/>
          <w:spacing w:val="-7"/>
        </w:rPr>
        <w:t> </w:t>
      </w:r>
      <w:r>
        <w:rPr>
          <w:color w:val="231F20"/>
          <w:spacing w:val="-4"/>
        </w:rPr>
        <w:t>[ISO</w:t>
      </w:r>
      <w:r>
        <w:rPr>
          <w:color w:val="231F20"/>
          <w:spacing w:val="-7"/>
        </w:rPr>
        <w:t> </w:t>
      </w:r>
      <w:r>
        <w:rPr>
          <w:color w:val="231F20"/>
          <w:spacing w:val="-4"/>
        </w:rPr>
        <w:t>26262-6</w:t>
      </w:r>
      <w:r>
        <w:rPr>
          <w:color w:val="231F20"/>
          <w:spacing w:val="-6"/>
        </w:rPr>
        <w:t> </w:t>
      </w:r>
      <w:r>
        <w:rPr>
          <w:color w:val="231F20"/>
          <w:spacing w:val="-4"/>
        </w:rPr>
        <w:t>Table</w:t>
      </w:r>
      <w:r>
        <w:rPr>
          <w:color w:val="231F20"/>
          <w:spacing w:val="-7"/>
        </w:rPr>
        <w:t> </w:t>
      </w:r>
      <w:r>
        <w:rPr>
          <w:color w:val="231F20"/>
          <w:spacing w:val="-5"/>
        </w:rPr>
        <w:t>8]</w:t>
      </w:r>
    </w:p>
    <w:p>
      <w:pPr>
        <w:pStyle w:val="BodyText"/>
        <w:tabs>
          <w:tab w:pos="2668" w:val="left" w:leader="none"/>
        </w:tabs>
        <w:spacing w:before="139"/>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4"/>
        <w:ind w:left="1194"/>
      </w:pPr>
      <w:r>
        <w:rPr>
          <w:color w:val="231F20"/>
        </w:rPr>
        <w:t>A</w:t>
      </w:r>
      <w:r>
        <w:rPr>
          <w:color w:val="231F20"/>
          <w:spacing w:val="2"/>
        </w:rPr>
        <w:t> </w:t>
      </w:r>
      <w:r>
        <w:rPr>
          <w:color w:val="231F20"/>
        </w:rPr>
        <w:t>function</w:t>
      </w:r>
      <w:r>
        <w:rPr>
          <w:color w:val="231F20"/>
          <w:spacing w:val="2"/>
        </w:rPr>
        <w:t> </w:t>
      </w:r>
      <w:r>
        <w:rPr>
          <w:color w:val="231F20"/>
        </w:rPr>
        <w:t>should</w:t>
      </w:r>
      <w:r>
        <w:rPr>
          <w:color w:val="231F20"/>
          <w:spacing w:val="3"/>
        </w:rPr>
        <w:t> </w:t>
      </w:r>
      <w:r>
        <w:rPr>
          <w:color w:val="231F20"/>
        </w:rPr>
        <w:t>have</w:t>
      </w:r>
      <w:r>
        <w:rPr>
          <w:color w:val="231F20"/>
          <w:spacing w:val="2"/>
        </w:rPr>
        <w:t> </w:t>
      </w:r>
      <w:r>
        <w:rPr>
          <w:color w:val="231F20"/>
        </w:rPr>
        <w:t>no</w:t>
      </w:r>
      <w:r>
        <w:rPr>
          <w:color w:val="231F20"/>
          <w:spacing w:val="2"/>
        </w:rPr>
        <w:t> </w:t>
      </w:r>
      <w:r>
        <w:rPr>
          <w:color w:val="231F20"/>
        </w:rPr>
        <w:t>more</w:t>
      </w:r>
      <w:r>
        <w:rPr>
          <w:color w:val="231F20"/>
          <w:spacing w:val="3"/>
        </w:rPr>
        <w:t> </w:t>
      </w:r>
      <w:r>
        <w:rPr>
          <w:color w:val="231F20"/>
        </w:rPr>
        <w:t>than</w:t>
      </w:r>
      <w:r>
        <w:rPr>
          <w:color w:val="231F20"/>
          <w:spacing w:val="2"/>
        </w:rPr>
        <w:t> </w:t>
      </w:r>
      <w:r>
        <w:rPr>
          <w:color w:val="231F20"/>
        </w:rPr>
        <w:t>one</w:t>
      </w:r>
      <w:r>
        <w:rPr>
          <w:color w:val="231F20"/>
          <w:spacing w:val="3"/>
        </w:rPr>
        <w:t> </w:t>
      </w:r>
      <w:r>
        <w:rPr>
          <w:rFonts w:ascii="Trebuchet MS"/>
          <w:i/>
          <w:color w:val="231F20"/>
        </w:rPr>
        <w:t>return</w:t>
      </w:r>
      <w:r>
        <w:rPr>
          <w:rFonts w:ascii="Trebuchet MS"/>
          <w:i/>
          <w:color w:val="231F20"/>
          <w:spacing w:val="-3"/>
        </w:rPr>
        <w:t> </w:t>
      </w:r>
      <w:r>
        <w:rPr>
          <w:color w:val="231F20"/>
          <w:spacing w:val="-2"/>
        </w:rPr>
        <w:t>statement.</w:t>
      </w:r>
    </w:p>
    <w:p>
      <w:pPr>
        <w:pStyle w:val="BodyText"/>
        <w:spacing w:line="247" w:lineRule="auto" w:before="222"/>
        <w:ind w:left="1194" w:right="1138"/>
      </w:pPr>
      <w:r>
        <w:rPr>
          <w:color w:val="231F20"/>
        </w:rPr>
        <w:t>When a </w:t>
      </w:r>
      <w:r>
        <w:rPr>
          <w:rFonts w:ascii="Trebuchet MS"/>
          <w:i/>
          <w:color w:val="231F20"/>
        </w:rPr>
        <w:t>return </w:t>
      </w:r>
      <w:r>
        <w:rPr>
          <w:color w:val="231F20"/>
        </w:rPr>
        <w:t>statement is used, it should be the </w:t>
      </w:r>
      <w:r>
        <w:rPr>
          <w:rFonts w:ascii="Courier New"/>
          <w:color w:val="231F20"/>
        </w:rPr>
        <w:t>fi</w:t>
      </w:r>
      <w:r>
        <w:rPr>
          <w:color w:val="231F20"/>
        </w:rPr>
        <w:t>nal statement in the compound statement that</w:t>
      </w:r>
      <w:r>
        <w:rPr>
          <w:color w:val="231F20"/>
          <w:spacing w:val="80"/>
        </w:rPr>
        <w:t> </w:t>
      </w:r>
      <w:r>
        <w:rPr>
          <w:color w:val="231F20"/>
        </w:rPr>
        <w:t>forms the body of the function.</w:t>
      </w:r>
    </w:p>
    <w:p>
      <w:pPr>
        <w:pStyle w:val="BodyText"/>
        <w:spacing w:before="43"/>
      </w:pPr>
    </w:p>
    <w:p>
      <w:pPr>
        <w:pStyle w:val="Heading5"/>
      </w:pPr>
      <w:r>
        <w:rPr>
          <w:color w:val="98002E"/>
          <w:spacing w:val="-2"/>
          <w:w w:val="105"/>
        </w:rPr>
        <w:t>Rationale</w:t>
      </w:r>
    </w:p>
    <w:p>
      <w:pPr>
        <w:pStyle w:val="BodyText"/>
        <w:spacing w:line="266" w:lineRule="auto" w:before="216"/>
        <w:ind w:left="1194" w:right="1138"/>
      </w:pPr>
      <w:r>
        <w:rPr>
          <w:color w:val="231F20"/>
        </w:rPr>
        <w:t>A</w:t>
      </w:r>
      <w:r>
        <w:rPr>
          <w:color w:val="231F20"/>
          <w:spacing w:val="-5"/>
        </w:rPr>
        <w:t> </w:t>
      </w:r>
      <w:r>
        <w:rPr>
          <w:color w:val="231F20"/>
        </w:rPr>
        <w:t>single</w:t>
      </w:r>
      <w:r>
        <w:rPr>
          <w:color w:val="231F20"/>
          <w:spacing w:val="-5"/>
        </w:rPr>
        <w:t> </w:t>
      </w:r>
      <w:r>
        <w:rPr>
          <w:color w:val="231F20"/>
        </w:rPr>
        <w:t>point</w:t>
      </w:r>
      <w:r>
        <w:rPr>
          <w:color w:val="231F20"/>
          <w:spacing w:val="-5"/>
        </w:rPr>
        <w:t> </w:t>
      </w:r>
      <w:r>
        <w:rPr>
          <w:color w:val="231F20"/>
        </w:rPr>
        <w:t>of</w:t>
      </w:r>
      <w:r>
        <w:rPr>
          <w:color w:val="231F20"/>
          <w:spacing w:val="-5"/>
        </w:rPr>
        <w:t> </w:t>
      </w:r>
      <w:r>
        <w:rPr>
          <w:color w:val="231F20"/>
        </w:rPr>
        <w:t>exit</w:t>
      </w:r>
      <w:r>
        <w:rPr>
          <w:color w:val="231F20"/>
          <w:spacing w:val="-5"/>
        </w:rPr>
        <w:t> </w:t>
      </w:r>
      <w:r>
        <w:rPr>
          <w:color w:val="231F20"/>
        </w:rPr>
        <w:t>is</w:t>
      </w:r>
      <w:r>
        <w:rPr>
          <w:color w:val="231F20"/>
          <w:spacing w:val="-5"/>
        </w:rPr>
        <w:t> </w:t>
      </w:r>
      <w:r>
        <w:rPr>
          <w:color w:val="231F20"/>
        </w:rPr>
        <w:t>required</w:t>
      </w:r>
      <w:r>
        <w:rPr>
          <w:color w:val="231F20"/>
          <w:spacing w:val="-5"/>
        </w:rPr>
        <w:t> </w:t>
      </w:r>
      <w:r>
        <w:rPr>
          <w:color w:val="231F20"/>
        </w:rPr>
        <w:t>by</w:t>
      </w:r>
      <w:r>
        <w:rPr>
          <w:color w:val="231F20"/>
          <w:spacing w:val="-5"/>
        </w:rPr>
        <w:t> </w:t>
      </w:r>
      <w:r>
        <w:rPr>
          <w:color w:val="231F20"/>
        </w:rPr>
        <w:t>IEC</w:t>
      </w:r>
      <w:r>
        <w:rPr>
          <w:color w:val="231F20"/>
          <w:spacing w:val="-5"/>
        </w:rPr>
        <w:t> </w:t>
      </w:r>
      <w:r>
        <w:rPr>
          <w:color w:val="231F20"/>
        </w:rPr>
        <w:t>61508</w:t>
      </w:r>
      <w:r>
        <w:rPr>
          <w:color w:val="231F20"/>
          <w:spacing w:val="-5"/>
        </w:rPr>
        <w:t> </w:t>
      </w:r>
      <w:r>
        <w:rPr>
          <w:color w:val="231F20"/>
        </w:rPr>
        <w:t>and</w:t>
      </w:r>
      <w:r>
        <w:rPr>
          <w:color w:val="231F20"/>
          <w:spacing w:val="-5"/>
        </w:rPr>
        <w:t> </w:t>
      </w:r>
      <w:r>
        <w:rPr>
          <w:color w:val="231F20"/>
        </w:rPr>
        <w:t>ISO</w:t>
      </w:r>
      <w:r>
        <w:rPr>
          <w:color w:val="231F20"/>
          <w:spacing w:val="-5"/>
        </w:rPr>
        <w:t> </w:t>
      </w:r>
      <w:r>
        <w:rPr>
          <w:color w:val="231F20"/>
        </w:rPr>
        <w:t>26262</w:t>
      </w:r>
      <w:r>
        <w:rPr>
          <w:color w:val="231F20"/>
          <w:spacing w:val="-5"/>
        </w:rPr>
        <w:t> </w:t>
      </w:r>
      <w:r>
        <w:rPr>
          <w:color w:val="231F20"/>
        </w:rPr>
        <w:t>as</w:t>
      </w:r>
      <w:r>
        <w:rPr>
          <w:color w:val="231F20"/>
          <w:spacing w:val="-5"/>
        </w:rPr>
        <w:t> </w:t>
      </w:r>
      <w:r>
        <w:rPr>
          <w:color w:val="231F20"/>
        </w:rPr>
        <w:t>part</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requirements</w:t>
      </w:r>
      <w:r>
        <w:rPr>
          <w:color w:val="231F20"/>
          <w:spacing w:val="-5"/>
        </w:rPr>
        <w:t> </w:t>
      </w:r>
      <w:r>
        <w:rPr>
          <w:color w:val="231F20"/>
        </w:rPr>
        <w:t>for</w:t>
      </w:r>
      <w:r>
        <w:rPr>
          <w:color w:val="231F20"/>
          <w:spacing w:val="-5"/>
        </w:rPr>
        <w:t> </w:t>
      </w:r>
      <w:r>
        <w:rPr>
          <w:color w:val="231F20"/>
        </w:rPr>
        <w:t>a</w:t>
      </w:r>
      <w:r>
        <w:rPr>
          <w:color w:val="231F20"/>
          <w:spacing w:val="-5"/>
        </w:rPr>
        <w:t> </w:t>
      </w:r>
      <w:r>
        <w:rPr>
          <w:color w:val="231F20"/>
        </w:rPr>
        <w:t>modular </w:t>
      </w:r>
      <w:r>
        <w:rPr>
          <w:color w:val="231F20"/>
          <w:spacing w:val="-2"/>
          <w:w w:val="105"/>
        </w:rPr>
        <w:t>approach.</w:t>
      </w:r>
    </w:p>
    <w:p>
      <w:pPr>
        <w:pStyle w:val="BodyText"/>
        <w:spacing w:before="200"/>
        <w:ind w:left="1194"/>
      </w:pPr>
      <w:r>
        <w:rPr>
          <w:color w:val="231F20"/>
        </w:rPr>
        <w:t>Early</w:t>
      </w:r>
      <w:r>
        <w:rPr>
          <w:color w:val="231F20"/>
          <w:spacing w:val="17"/>
        </w:rPr>
        <w:t> </w:t>
      </w:r>
      <w:r>
        <w:rPr>
          <w:color w:val="231F20"/>
        </w:rPr>
        <w:t>returns</w:t>
      </w:r>
      <w:r>
        <w:rPr>
          <w:color w:val="231F20"/>
          <w:spacing w:val="18"/>
        </w:rPr>
        <w:t> </w:t>
      </w:r>
      <w:r>
        <w:rPr>
          <w:color w:val="231F20"/>
        </w:rPr>
        <w:t>may</w:t>
      </w:r>
      <w:r>
        <w:rPr>
          <w:color w:val="231F20"/>
          <w:spacing w:val="17"/>
        </w:rPr>
        <w:t> </w:t>
      </w:r>
      <w:r>
        <w:rPr>
          <w:color w:val="231F20"/>
        </w:rPr>
        <w:t>lead</w:t>
      </w:r>
      <w:r>
        <w:rPr>
          <w:color w:val="231F20"/>
          <w:spacing w:val="18"/>
        </w:rPr>
        <w:t> </w:t>
      </w:r>
      <w:r>
        <w:rPr>
          <w:color w:val="231F20"/>
        </w:rPr>
        <w:t>to</w:t>
      </w:r>
      <w:r>
        <w:rPr>
          <w:color w:val="231F20"/>
          <w:spacing w:val="17"/>
        </w:rPr>
        <w:t> </w:t>
      </w:r>
      <w:r>
        <w:rPr>
          <w:color w:val="231F20"/>
        </w:rPr>
        <w:t>the</w:t>
      </w:r>
      <w:r>
        <w:rPr>
          <w:color w:val="231F20"/>
          <w:spacing w:val="18"/>
        </w:rPr>
        <w:t> </w:t>
      </w:r>
      <w:r>
        <w:rPr>
          <w:color w:val="231F20"/>
        </w:rPr>
        <w:t>unintentional</w:t>
      </w:r>
      <w:r>
        <w:rPr>
          <w:color w:val="231F20"/>
          <w:spacing w:val="18"/>
        </w:rPr>
        <w:t> </w:t>
      </w:r>
      <w:r>
        <w:rPr>
          <w:color w:val="231F20"/>
        </w:rPr>
        <w:t>omission</w:t>
      </w:r>
      <w:r>
        <w:rPr>
          <w:color w:val="231F20"/>
          <w:spacing w:val="17"/>
        </w:rPr>
        <w:t> </w:t>
      </w:r>
      <w:r>
        <w:rPr>
          <w:color w:val="231F20"/>
        </w:rPr>
        <w:t>of</w:t>
      </w:r>
      <w:r>
        <w:rPr>
          <w:color w:val="231F20"/>
          <w:spacing w:val="18"/>
        </w:rPr>
        <w:t> </w:t>
      </w:r>
      <w:r>
        <w:rPr>
          <w:color w:val="231F20"/>
        </w:rPr>
        <w:t>function</w:t>
      </w:r>
      <w:r>
        <w:rPr>
          <w:color w:val="231F20"/>
          <w:spacing w:val="17"/>
        </w:rPr>
        <w:t> </w:t>
      </w:r>
      <w:r>
        <w:rPr>
          <w:color w:val="231F20"/>
        </w:rPr>
        <w:t>termination</w:t>
      </w:r>
      <w:r>
        <w:rPr>
          <w:color w:val="231F20"/>
          <w:spacing w:val="18"/>
        </w:rPr>
        <w:t> </w:t>
      </w:r>
      <w:r>
        <w:rPr>
          <w:color w:val="231F20"/>
          <w:spacing w:val="-2"/>
        </w:rPr>
        <w:t>code.</w:t>
      </w:r>
    </w:p>
    <w:p>
      <w:pPr>
        <w:pStyle w:val="BodyText"/>
        <w:spacing w:line="247" w:lineRule="auto" w:before="225"/>
        <w:ind w:left="1194" w:right="1138"/>
      </w:pPr>
      <w:r>
        <w:rPr>
          <w:color w:val="231F20"/>
        </w:rPr>
        <w:t>If a function has exit points interspersed with statements</w:t>
      </w:r>
      <w:r>
        <w:rPr>
          <w:color w:val="231F20"/>
          <w:spacing w:val="-2"/>
        </w:rPr>
        <w:t> </w:t>
      </w:r>
      <w:r>
        <w:rPr>
          <w:color w:val="231F20"/>
        </w:rPr>
        <w:t>that produce </w:t>
      </w:r>
      <w:r>
        <w:rPr>
          <w:rFonts w:ascii="Trebuchet MS"/>
          <w:i/>
          <w:color w:val="231F20"/>
        </w:rPr>
        <w:t>persistent</w:t>
      </w:r>
      <w:r>
        <w:rPr>
          <w:rFonts w:ascii="Trebuchet MS"/>
          <w:i/>
          <w:color w:val="231F20"/>
          <w:spacing w:val="-4"/>
        </w:rPr>
        <w:t> </w:t>
      </w:r>
      <w:r>
        <w:rPr>
          <w:rFonts w:ascii="Trebuchet MS"/>
          <w:i/>
          <w:color w:val="231F20"/>
        </w:rPr>
        <w:t>side</w:t>
      </w:r>
      <w:r>
        <w:rPr>
          <w:rFonts w:ascii="Trebuchet MS"/>
          <w:i/>
          <w:color w:val="231F20"/>
          <w:spacing w:val="-4"/>
        </w:rPr>
        <w:t> </w:t>
      </w:r>
      <w:r>
        <w:rPr>
          <w:rFonts w:ascii="Trebuchet MS"/>
          <w:i/>
          <w:color w:val="231F20"/>
        </w:rPr>
        <w:t>e</w:t>
      </w:r>
      <w:r>
        <w:rPr>
          <w:rFonts w:ascii="Courier New"/>
          <w:i/>
          <w:color w:val="231F20"/>
        </w:rPr>
        <w:t>ff</w:t>
      </w:r>
      <w:r>
        <w:rPr>
          <w:rFonts w:ascii="Trebuchet MS"/>
          <w:i/>
          <w:color w:val="231F20"/>
        </w:rPr>
        <w:t>ects</w:t>
      </w:r>
      <w:r>
        <w:rPr>
          <w:color w:val="231F20"/>
        </w:rPr>
        <w:t>, it is not easy to determine which </w:t>
      </w:r>
      <w:r>
        <w:rPr>
          <w:rFonts w:ascii="Trebuchet MS"/>
          <w:i/>
          <w:color w:val="231F20"/>
        </w:rPr>
        <w:t>side e</w:t>
      </w:r>
      <w:r>
        <w:rPr>
          <w:rFonts w:ascii="Courier New"/>
          <w:i/>
          <w:color w:val="231F20"/>
        </w:rPr>
        <w:t>ff</w:t>
      </w:r>
      <w:r>
        <w:rPr>
          <w:rFonts w:ascii="Trebuchet MS"/>
          <w:i/>
          <w:color w:val="231F20"/>
        </w:rPr>
        <w:t>ects </w:t>
      </w:r>
      <w:r>
        <w:rPr>
          <w:color w:val="231F20"/>
        </w:rPr>
        <w:t>will occur when the function is executed.</w:t>
      </w:r>
    </w:p>
    <w:p>
      <w:pPr>
        <w:pStyle w:val="BodyText"/>
        <w:rPr>
          <w:sz w:val="28"/>
        </w:rPr>
      </w:pPr>
    </w:p>
    <w:p>
      <w:pPr>
        <w:pStyle w:val="BodyText"/>
        <w:spacing w:before="125"/>
        <w:rPr>
          <w:sz w:val="28"/>
        </w:rPr>
      </w:pPr>
    </w:p>
    <w:p>
      <w:pPr>
        <w:pStyle w:val="Heading3"/>
        <w:spacing w:before="1"/>
        <w:ind w:left="154"/>
      </w:pPr>
      <w:r>
        <w:rPr/>
        <mc:AlternateContent>
          <mc:Choice Requires="wps">
            <w:drawing>
              <wp:anchor distT="0" distB="0" distL="0" distR="0" allowOverlap="1" layoutInCell="1" locked="0" behindDoc="0" simplePos="0" relativeHeight="15916032">
                <wp:simplePos x="0" y="0"/>
                <wp:positionH relativeFrom="page">
                  <wp:posOffset>646252</wp:posOffset>
                </wp:positionH>
                <wp:positionV relativeFrom="paragraph">
                  <wp:posOffset>-170654</wp:posOffset>
                </wp:positionV>
                <wp:extent cx="1270" cy="540385"/>
                <wp:effectExtent l="0" t="0" r="0" b="0"/>
                <wp:wrapNone/>
                <wp:docPr id="545" name="Graphic 545"/>
                <wp:cNvGraphicFramePr>
                  <a:graphicFrameLocks/>
                </wp:cNvGraphicFramePr>
                <a:graphic>
                  <a:graphicData uri="http://schemas.microsoft.com/office/word/2010/wordprocessingShape">
                    <wps:wsp>
                      <wps:cNvPr id="545" name="Graphic 545"/>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6032" from="50.886002pt,29.082654pt" to="50.886002pt,-13.437346pt" stroked="true" strokeweight="5pt" strokecolor="#98002e">
                <v:stroke dashstyle="solid"/>
                <w10:wrap type="none"/>
              </v:line>
            </w:pict>
          </mc:Fallback>
        </mc:AlternateContent>
      </w:r>
      <w:r>
        <w:rPr>
          <w:color w:val="231F20"/>
          <w:spacing w:val="-5"/>
        </w:rPr>
        <w:t>126</w:t>
      </w:r>
    </w:p>
    <w:p>
      <w:pPr>
        <w:spacing w:after="0"/>
        <w:sectPr>
          <w:pgSz w:w="11910" w:h="16840"/>
          <w:pgMar w:header="0" w:footer="658" w:top="700" w:bottom="920" w:left="220" w:right="280"/>
        </w:sectPr>
      </w:pPr>
    </w:p>
    <w:p>
      <w:pPr>
        <w:pStyle w:val="Heading5"/>
        <w:spacing w:before="110"/>
      </w:pPr>
      <w:r>
        <w:rPr/>
        <mc:AlternateContent>
          <mc:Choice Requires="wps">
            <w:drawing>
              <wp:anchor distT="0" distB="0" distL="0" distR="0" allowOverlap="1" layoutInCell="1" locked="0" behindDoc="0" simplePos="0" relativeHeight="15918080">
                <wp:simplePos x="0" y="0"/>
                <wp:positionH relativeFrom="page">
                  <wp:posOffset>6969279</wp:posOffset>
                </wp:positionH>
                <wp:positionV relativeFrom="paragraph">
                  <wp:posOffset>83084</wp:posOffset>
                </wp:positionV>
                <wp:extent cx="267970" cy="1321435"/>
                <wp:effectExtent l="0" t="0" r="0" b="0"/>
                <wp:wrapNone/>
                <wp:docPr id="546" name="Textbox 546"/>
                <wp:cNvGraphicFramePr>
                  <a:graphicFrameLocks/>
                </wp:cNvGraphicFramePr>
                <a:graphic>
                  <a:graphicData uri="http://schemas.microsoft.com/office/word/2010/wordprocessingShape">
                    <wps:wsp>
                      <wps:cNvPr id="546" name="Textbox 546"/>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6.542109pt;width:21.1pt;height:104.05pt;mso-position-horizontal-relative:page;mso-position-vertical-relative:paragraph;z-index:15918080" type="#_x0000_t202" id="docshape415"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101" w:id="195"/>
      <w:bookmarkEnd w:id="195"/>
      <w:r>
        <w:rPr/>
      </w:r>
      <w:r>
        <w:rPr>
          <w:color w:val="98002E"/>
          <w:spacing w:val="-2"/>
          <w:w w:val="105"/>
        </w:rPr>
        <w:t>Example</w:t>
      </w:r>
    </w:p>
    <w:p>
      <w:pPr>
        <w:pStyle w:val="BodyText"/>
        <w:spacing w:line="266" w:lineRule="auto" w:before="216"/>
        <w:ind w:left="1194" w:right="1138"/>
      </w:pPr>
      <w:r>
        <w:rPr>
          <w:color w:val="231F20"/>
        </w:rPr>
        <w:t>In</w:t>
      </w:r>
      <w:r>
        <w:rPr>
          <w:color w:val="231F20"/>
          <w:spacing w:val="75"/>
        </w:rPr>
        <w:t> </w:t>
      </w:r>
      <w:r>
        <w:rPr>
          <w:color w:val="231F20"/>
        </w:rPr>
        <w:t>the</w:t>
      </w:r>
      <w:r>
        <w:rPr>
          <w:color w:val="231F20"/>
          <w:spacing w:val="75"/>
        </w:rPr>
        <w:t> </w:t>
      </w:r>
      <w:r>
        <w:rPr>
          <w:color w:val="231F20"/>
        </w:rPr>
        <w:t>following</w:t>
      </w:r>
      <w:r>
        <w:rPr>
          <w:color w:val="231F20"/>
          <w:spacing w:val="75"/>
        </w:rPr>
        <w:t> </w:t>
      </w:r>
      <w:r>
        <w:rPr>
          <w:color w:val="231F20"/>
        </w:rPr>
        <w:t>non-compliant</w:t>
      </w:r>
      <w:r>
        <w:rPr>
          <w:color w:val="231F20"/>
          <w:spacing w:val="75"/>
        </w:rPr>
        <w:t> </w:t>
      </w:r>
      <w:r>
        <w:rPr>
          <w:color w:val="231F20"/>
        </w:rPr>
        <w:t>code</w:t>
      </w:r>
      <w:r>
        <w:rPr>
          <w:color w:val="231F20"/>
          <w:spacing w:val="75"/>
        </w:rPr>
        <w:t> </w:t>
      </w:r>
      <w:r>
        <w:rPr>
          <w:color w:val="231F20"/>
        </w:rPr>
        <w:t>example,</w:t>
      </w:r>
      <w:r>
        <w:rPr>
          <w:color w:val="231F20"/>
          <w:spacing w:val="75"/>
        </w:rPr>
        <w:t> </w:t>
      </w:r>
      <w:r>
        <w:rPr>
          <w:color w:val="231F20"/>
        </w:rPr>
        <w:t>early</w:t>
      </w:r>
      <w:r>
        <w:rPr>
          <w:color w:val="231F20"/>
          <w:spacing w:val="75"/>
        </w:rPr>
        <w:t> </w:t>
      </w:r>
      <w:r>
        <w:rPr>
          <w:color w:val="231F20"/>
        </w:rPr>
        <w:t>returns</w:t>
      </w:r>
      <w:r>
        <w:rPr>
          <w:color w:val="231F20"/>
          <w:spacing w:val="75"/>
        </w:rPr>
        <w:t> </w:t>
      </w:r>
      <w:r>
        <w:rPr>
          <w:color w:val="231F20"/>
        </w:rPr>
        <w:t>are</w:t>
      </w:r>
      <w:r>
        <w:rPr>
          <w:color w:val="231F20"/>
          <w:spacing w:val="75"/>
        </w:rPr>
        <w:t> </w:t>
      </w:r>
      <w:r>
        <w:rPr>
          <w:color w:val="231F20"/>
        </w:rPr>
        <w:t>used</w:t>
      </w:r>
      <w:r>
        <w:rPr>
          <w:color w:val="231F20"/>
          <w:spacing w:val="75"/>
        </w:rPr>
        <w:t> </w:t>
      </w:r>
      <w:r>
        <w:rPr>
          <w:color w:val="231F20"/>
        </w:rPr>
        <w:t>to</w:t>
      </w:r>
      <w:r>
        <w:rPr>
          <w:color w:val="231F20"/>
          <w:spacing w:val="75"/>
        </w:rPr>
        <w:t> </w:t>
      </w:r>
      <w:r>
        <w:rPr>
          <w:color w:val="231F20"/>
        </w:rPr>
        <w:t>validate</w:t>
      </w:r>
      <w:r>
        <w:rPr>
          <w:color w:val="231F20"/>
          <w:spacing w:val="75"/>
        </w:rPr>
        <w:t> </w:t>
      </w:r>
      <w:r>
        <w:rPr>
          <w:color w:val="231F20"/>
        </w:rPr>
        <w:t>the</w:t>
      </w:r>
      <w:r>
        <w:rPr>
          <w:color w:val="231F20"/>
          <w:spacing w:val="75"/>
        </w:rPr>
        <w:t> </w:t>
      </w:r>
      <w:r>
        <w:rPr>
          <w:color w:val="231F20"/>
        </w:rPr>
        <w:t>function </w:t>
      </w:r>
      <w:r>
        <w:rPr>
          <w:color w:val="231F20"/>
          <w:spacing w:val="-2"/>
        </w:rPr>
        <w:t>parameters.</w:t>
      </w:r>
    </w:p>
    <w:p>
      <w:pPr>
        <w:spacing w:before="211"/>
        <w:ind w:left="1194" w:right="0" w:firstLine="0"/>
        <w:jc w:val="left"/>
        <w:rPr>
          <w:rFonts w:ascii="Courier New"/>
          <w:sz w:val="18"/>
        </w:rPr>
      </w:pPr>
      <w:r>
        <w:rPr>
          <w:rFonts w:ascii="Courier New"/>
          <w:color w:val="231F20"/>
          <w:sz w:val="18"/>
        </w:rPr>
        <w:t>bool_t</w:t>
      </w:r>
      <w:r>
        <w:rPr>
          <w:rFonts w:ascii="Courier New"/>
          <w:color w:val="231F20"/>
          <w:spacing w:val="-4"/>
          <w:sz w:val="18"/>
        </w:rPr>
        <w:t> </w:t>
      </w:r>
      <w:r>
        <w:rPr>
          <w:rFonts w:ascii="Courier New"/>
          <w:color w:val="231F20"/>
          <w:sz w:val="18"/>
        </w:rPr>
        <w:t>f</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uint16_t</w:t>
      </w:r>
      <w:r>
        <w:rPr>
          <w:rFonts w:ascii="Courier New"/>
          <w:color w:val="231F20"/>
          <w:spacing w:val="-3"/>
          <w:sz w:val="18"/>
        </w:rPr>
        <w:t> </w:t>
      </w:r>
      <w:r>
        <w:rPr>
          <w:rFonts w:ascii="Courier New"/>
          <w:color w:val="231F20"/>
          <w:sz w:val="18"/>
        </w:rPr>
        <w:t>n,</w:t>
      </w:r>
      <w:r>
        <w:rPr>
          <w:rFonts w:ascii="Courier New"/>
          <w:color w:val="231F20"/>
          <w:spacing w:val="-4"/>
          <w:sz w:val="18"/>
        </w:rPr>
        <w:t> </w:t>
      </w:r>
      <w:r>
        <w:rPr>
          <w:rFonts w:ascii="Courier New"/>
          <w:color w:val="231F20"/>
          <w:sz w:val="18"/>
        </w:rPr>
        <w:t>char</w:t>
      </w:r>
      <w:r>
        <w:rPr>
          <w:rFonts w:ascii="Courier New"/>
          <w:color w:val="231F20"/>
          <w:spacing w:val="-3"/>
          <w:sz w:val="18"/>
        </w:rPr>
        <w:t> </w:t>
      </w:r>
      <w:r>
        <w:rPr>
          <w:rFonts w:ascii="Courier New"/>
          <w:color w:val="231F20"/>
          <w:sz w:val="18"/>
        </w:rPr>
        <w:t>*p</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7"/>
        <w:ind w:left="1410" w:right="0" w:firstLine="0"/>
        <w:jc w:val="lef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n</w:t>
      </w:r>
      <w:r>
        <w:rPr>
          <w:rFonts w:ascii="Courier New"/>
          <w:color w:val="231F20"/>
          <w:spacing w:val="-1"/>
          <w:sz w:val="18"/>
        </w:rPr>
        <w:t> </w:t>
      </w:r>
      <w:r>
        <w:rPr>
          <w:rFonts w:ascii="Courier New"/>
          <w:color w:val="231F20"/>
          <w:sz w:val="18"/>
        </w:rPr>
        <w:t>&gt;</w:t>
      </w:r>
      <w:r>
        <w:rPr>
          <w:rFonts w:ascii="Courier New"/>
          <w:color w:val="231F20"/>
          <w:spacing w:val="-2"/>
          <w:sz w:val="18"/>
        </w:rPr>
        <w:t> </w:t>
      </w:r>
      <w:r>
        <w:rPr>
          <w:rFonts w:ascii="Courier New"/>
          <w:color w:val="231F20"/>
          <w:sz w:val="18"/>
        </w:rPr>
        <w:t>MAX</w:t>
      </w:r>
      <w:r>
        <w:rPr>
          <w:rFonts w:ascii="Courier New"/>
          <w:color w:val="231F20"/>
          <w:spacing w:val="-1"/>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z w:val="18"/>
        </w:rPr>
        <w:t>return</w:t>
      </w:r>
      <w:r>
        <w:rPr>
          <w:rFonts w:ascii="Courier New"/>
          <w:color w:val="231F20"/>
          <w:spacing w:val="-6"/>
          <w:sz w:val="18"/>
        </w:rPr>
        <w:t> </w:t>
      </w:r>
      <w:r>
        <w:rPr>
          <w:rFonts w:ascii="Courier New"/>
          <w:color w:val="231F20"/>
          <w:spacing w:val="-2"/>
          <w:sz w:val="18"/>
        </w:rPr>
        <w:t>false;</w:t>
      </w:r>
    </w:p>
    <w:p>
      <w:pPr>
        <w:spacing w:before="26"/>
        <w:ind w:left="1410"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spacing w:before="0"/>
        <w:ind w:left="1410" w:right="0" w:firstLine="0"/>
        <w:jc w:val="lef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p</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NULL</w:t>
      </w:r>
      <w:r>
        <w:rPr>
          <w:rFonts w:ascii="Courier New"/>
          <w:color w:val="231F20"/>
          <w:spacing w:val="-2"/>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z w:val="18"/>
        </w:rPr>
        <w:t>return</w:t>
      </w:r>
      <w:r>
        <w:rPr>
          <w:rFonts w:ascii="Courier New"/>
          <w:color w:val="231F20"/>
          <w:spacing w:val="-6"/>
          <w:sz w:val="18"/>
        </w:rPr>
        <w:t> </w:t>
      </w:r>
      <w:r>
        <w:rPr>
          <w:rFonts w:ascii="Courier New"/>
          <w:color w:val="231F20"/>
          <w:spacing w:val="-2"/>
          <w:sz w:val="18"/>
        </w:rPr>
        <w:t>false;</w:t>
      </w:r>
    </w:p>
    <w:p>
      <w:pPr>
        <w:spacing w:before="27"/>
        <w:ind w:left="1410"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spacing w:before="0"/>
        <w:ind w:left="1410" w:right="0" w:firstLine="0"/>
        <w:jc w:val="left"/>
        <w:rPr>
          <w:rFonts w:ascii="Courier New"/>
          <w:sz w:val="18"/>
        </w:rPr>
      </w:pPr>
      <w:r>
        <w:rPr>
          <w:rFonts w:ascii="Courier New"/>
          <w:color w:val="231F20"/>
          <w:sz w:val="18"/>
        </w:rPr>
        <w:t>return</w:t>
      </w:r>
      <w:r>
        <w:rPr>
          <w:rFonts w:ascii="Courier New"/>
          <w:color w:val="231F20"/>
          <w:spacing w:val="-6"/>
          <w:sz w:val="18"/>
        </w:rPr>
        <w:t> </w:t>
      </w:r>
      <w:r>
        <w:rPr>
          <w:rFonts w:ascii="Courier New"/>
          <w:color w:val="231F20"/>
          <w:spacing w:val="-2"/>
          <w:sz w:val="18"/>
        </w:rPr>
        <w:t>true;</w:t>
      </w:r>
    </w:p>
    <w:p>
      <w:pPr>
        <w:spacing w:before="26"/>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10">
        <w:r>
          <w:rPr>
            <w:color w:val="231F20"/>
            <w:spacing w:val="-4"/>
          </w:rPr>
          <w:t>Rule</w:t>
        </w:r>
        <w:r>
          <w:rPr>
            <w:color w:val="231F20"/>
            <w:spacing w:val="-9"/>
          </w:rPr>
          <w:t> </w:t>
        </w:r>
        <w:r>
          <w:rPr>
            <w:color w:val="231F20"/>
            <w:spacing w:val="-4"/>
          </w:rPr>
          <w:t>17.4</w:t>
        </w:r>
      </w:hyperlink>
    </w:p>
    <w:p>
      <w:pPr>
        <w:pStyle w:val="BodyText"/>
        <w:spacing w:before="140"/>
      </w:pPr>
      <w:r>
        <w:rPr/>
        <mc:AlternateContent>
          <mc:Choice Requires="wps">
            <w:drawing>
              <wp:anchor distT="0" distB="0" distL="0" distR="0" allowOverlap="1" layoutInCell="1" locked="0" behindDoc="1" simplePos="0" relativeHeight="487776256">
                <wp:simplePos x="0" y="0"/>
                <wp:positionH relativeFrom="page">
                  <wp:posOffset>898245</wp:posOffset>
                </wp:positionH>
                <wp:positionV relativeFrom="paragraph">
                  <wp:posOffset>250674</wp:posOffset>
                </wp:positionV>
                <wp:extent cx="5760085" cy="456565"/>
                <wp:effectExtent l="0" t="0" r="0" b="0"/>
                <wp:wrapTopAndBottom/>
                <wp:docPr id="547" name="Group 547"/>
                <wp:cNvGraphicFramePr>
                  <a:graphicFrameLocks/>
                </wp:cNvGraphicFramePr>
                <a:graphic>
                  <a:graphicData uri="http://schemas.microsoft.com/office/word/2010/wordprocessingGroup">
                    <wpg:wgp>
                      <wpg:cNvPr id="547" name="Group 547"/>
                      <wpg:cNvGrpSpPr/>
                      <wpg:grpSpPr>
                        <a:xfrm>
                          <a:off x="0" y="0"/>
                          <a:ext cx="5760085" cy="456565"/>
                          <a:chExt cx="5760085" cy="456565"/>
                        </a:xfrm>
                      </wpg:grpSpPr>
                      <wps:wsp>
                        <wps:cNvPr id="548" name="Graphic 548"/>
                        <wps:cNvSpPr/>
                        <wps:spPr>
                          <a:xfrm>
                            <a:off x="0" y="0"/>
                            <a:ext cx="5760085" cy="456565"/>
                          </a:xfrm>
                          <a:custGeom>
                            <a:avLst/>
                            <a:gdLst/>
                            <a:ahLst/>
                            <a:cxnLst/>
                            <a:rect l="l" t="t" r="r" b="b"/>
                            <a:pathLst>
                              <a:path w="5760085" h="456565">
                                <a:moveTo>
                                  <a:pt x="5759983" y="0"/>
                                </a:moveTo>
                                <a:lnTo>
                                  <a:pt x="899998" y="0"/>
                                </a:lnTo>
                                <a:lnTo>
                                  <a:pt x="0" y="0"/>
                                </a:lnTo>
                                <a:lnTo>
                                  <a:pt x="0" y="456196"/>
                                </a:lnTo>
                                <a:lnTo>
                                  <a:pt x="899998" y="456196"/>
                                </a:lnTo>
                                <a:lnTo>
                                  <a:pt x="5759983" y="456196"/>
                                </a:lnTo>
                                <a:lnTo>
                                  <a:pt x="5759983" y="0"/>
                                </a:lnTo>
                                <a:close/>
                              </a:path>
                            </a:pathLst>
                          </a:custGeom>
                          <a:solidFill>
                            <a:srgbClr val="E2B6B2"/>
                          </a:solidFill>
                        </wps:spPr>
                        <wps:bodyPr wrap="square" lIns="0" tIns="0" rIns="0" bIns="0" rtlCol="0">
                          <a:prstTxWarp prst="textNoShape">
                            <a:avLst/>
                          </a:prstTxWarp>
                          <a:noAutofit/>
                        </wps:bodyPr>
                      </wps:wsp>
                      <wps:wsp>
                        <wps:cNvPr id="549" name="Textbox 549"/>
                        <wps:cNvSpPr txBox="1"/>
                        <wps:spPr>
                          <a:xfrm>
                            <a:off x="36004" y="25715"/>
                            <a:ext cx="62992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4"/>
                                  <w:sz w:val="24"/>
                                </w:rPr>
                                <w:t> 15.6</w:t>
                              </w:r>
                            </w:p>
                          </w:txbxContent>
                        </wps:txbx>
                        <wps:bodyPr wrap="square" lIns="0" tIns="0" rIns="0" bIns="0" rtlCol="0">
                          <a:noAutofit/>
                        </wps:bodyPr>
                      </wps:wsp>
                      <wps:wsp>
                        <wps:cNvPr id="550" name="Textbox 550"/>
                        <wps:cNvSpPr txBox="1"/>
                        <wps:spPr>
                          <a:xfrm>
                            <a:off x="936078" y="25715"/>
                            <a:ext cx="4533900" cy="403225"/>
                          </a:xfrm>
                          <a:prstGeom prst="rect">
                            <a:avLst/>
                          </a:prstGeom>
                        </wps:spPr>
                        <wps:txbx>
                          <w:txbxContent>
                            <w:p>
                              <w:pPr>
                                <w:spacing w:before="31"/>
                                <w:ind w:left="0" w:right="0" w:firstLine="0"/>
                                <w:jc w:val="left"/>
                                <w:rPr>
                                  <w:sz w:val="24"/>
                                </w:rPr>
                              </w:pPr>
                              <w:r>
                                <w:rPr>
                                  <w:color w:val="231F20"/>
                                  <w:w w:val="90"/>
                                  <w:sz w:val="24"/>
                                </w:rPr>
                                <w:t>The</w:t>
                              </w:r>
                              <w:r>
                                <w:rPr>
                                  <w:color w:val="231F20"/>
                                  <w:spacing w:val="10"/>
                                  <w:sz w:val="24"/>
                                </w:rPr>
                                <w:t> </w:t>
                              </w:r>
                              <w:r>
                                <w:rPr>
                                  <w:color w:val="231F20"/>
                                  <w:w w:val="90"/>
                                  <w:sz w:val="24"/>
                                </w:rPr>
                                <w:t>body</w:t>
                              </w:r>
                              <w:r>
                                <w:rPr>
                                  <w:color w:val="231F20"/>
                                  <w:spacing w:val="10"/>
                                  <w:sz w:val="24"/>
                                </w:rPr>
                                <w:t> </w:t>
                              </w:r>
                              <w:r>
                                <w:rPr>
                                  <w:color w:val="231F20"/>
                                  <w:w w:val="90"/>
                                  <w:sz w:val="24"/>
                                </w:rPr>
                                <w:t>of</w:t>
                              </w:r>
                              <w:r>
                                <w:rPr>
                                  <w:color w:val="231F20"/>
                                  <w:spacing w:val="10"/>
                                  <w:sz w:val="24"/>
                                </w:rPr>
                                <w:t> </w:t>
                              </w:r>
                              <w:r>
                                <w:rPr>
                                  <w:color w:val="231F20"/>
                                  <w:w w:val="90"/>
                                  <w:sz w:val="24"/>
                                </w:rPr>
                                <w:t>an</w:t>
                              </w:r>
                              <w:r>
                                <w:rPr>
                                  <w:color w:val="231F20"/>
                                  <w:spacing w:val="10"/>
                                  <w:sz w:val="24"/>
                                </w:rPr>
                                <w:t> </w:t>
                              </w:r>
                              <w:r>
                                <w:rPr>
                                  <w:rFonts w:ascii="Trebuchet MS"/>
                                  <w:i/>
                                  <w:color w:val="231F20"/>
                                  <w:w w:val="90"/>
                                  <w:sz w:val="24"/>
                                </w:rPr>
                                <w:t>iteration-statement</w:t>
                              </w:r>
                              <w:r>
                                <w:rPr>
                                  <w:rFonts w:ascii="Trebuchet MS"/>
                                  <w:i/>
                                  <w:color w:val="231F20"/>
                                  <w:spacing w:val="5"/>
                                  <w:sz w:val="24"/>
                                </w:rPr>
                                <w:t> </w:t>
                              </w:r>
                              <w:r>
                                <w:rPr>
                                  <w:color w:val="231F20"/>
                                  <w:w w:val="90"/>
                                  <w:sz w:val="24"/>
                                </w:rPr>
                                <w:t>or</w:t>
                              </w:r>
                              <w:r>
                                <w:rPr>
                                  <w:color w:val="231F20"/>
                                  <w:spacing w:val="10"/>
                                  <w:sz w:val="24"/>
                                </w:rPr>
                                <w:t> </w:t>
                              </w:r>
                              <w:r>
                                <w:rPr>
                                  <w:color w:val="231F20"/>
                                  <w:w w:val="90"/>
                                  <w:sz w:val="24"/>
                                </w:rPr>
                                <w:t>a</w:t>
                              </w:r>
                              <w:r>
                                <w:rPr>
                                  <w:color w:val="231F20"/>
                                  <w:spacing w:val="9"/>
                                  <w:sz w:val="24"/>
                                </w:rPr>
                                <w:t> </w:t>
                              </w:r>
                              <w:r>
                                <w:rPr>
                                  <w:rFonts w:ascii="Trebuchet MS"/>
                                  <w:i/>
                                  <w:color w:val="231F20"/>
                                  <w:w w:val="90"/>
                                  <w:sz w:val="24"/>
                                </w:rPr>
                                <w:t>selection-statement</w:t>
                              </w:r>
                              <w:r>
                                <w:rPr>
                                  <w:rFonts w:ascii="Trebuchet MS"/>
                                  <w:i/>
                                  <w:color w:val="231F20"/>
                                  <w:spacing w:val="5"/>
                                  <w:sz w:val="24"/>
                                </w:rPr>
                                <w:t> </w:t>
                              </w:r>
                              <w:r>
                                <w:rPr>
                                  <w:color w:val="231F20"/>
                                  <w:w w:val="90"/>
                                  <w:sz w:val="24"/>
                                </w:rPr>
                                <w:t>shall</w:t>
                              </w:r>
                              <w:r>
                                <w:rPr>
                                  <w:color w:val="231F20"/>
                                  <w:spacing w:val="10"/>
                                  <w:sz w:val="24"/>
                                </w:rPr>
                                <w:t> </w:t>
                              </w:r>
                              <w:r>
                                <w:rPr>
                                  <w:color w:val="231F20"/>
                                  <w:w w:val="90"/>
                                  <w:sz w:val="24"/>
                                </w:rPr>
                                <w:t>be</w:t>
                              </w:r>
                              <w:r>
                                <w:rPr>
                                  <w:color w:val="231F20"/>
                                  <w:spacing w:val="10"/>
                                  <w:sz w:val="24"/>
                                </w:rPr>
                                <w:t> </w:t>
                              </w:r>
                              <w:r>
                                <w:rPr>
                                  <w:color w:val="231F20"/>
                                  <w:spacing w:val="-10"/>
                                  <w:w w:val="90"/>
                                  <w:sz w:val="24"/>
                                </w:rPr>
                                <w:t>a</w:t>
                              </w:r>
                            </w:p>
                            <w:p>
                              <w:pPr>
                                <w:spacing w:before="29"/>
                                <w:ind w:left="0" w:right="0" w:firstLine="0"/>
                                <w:jc w:val="left"/>
                                <w:rPr>
                                  <w:rFonts w:ascii="Trebuchet MS"/>
                                  <w:i/>
                                  <w:sz w:val="24"/>
                                </w:rPr>
                              </w:pPr>
                              <w:r>
                                <w:rPr>
                                  <w:rFonts w:ascii="Trebuchet MS"/>
                                  <w:i/>
                                  <w:color w:val="231F20"/>
                                  <w:spacing w:val="-5"/>
                                  <w:sz w:val="24"/>
                                </w:rPr>
                                <w:t>compound-</w:t>
                              </w:r>
                              <w:r>
                                <w:rPr>
                                  <w:rFonts w:ascii="Trebuchet MS"/>
                                  <w:i/>
                                  <w:color w:val="231F20"/>
                                  <w:spacing w:val="-2"/>
                                  <w:sz w:val="24"/>
                                </w:rPr>
                                <w:t>statement</w:t>
                              </w:r>
                            </w:p>
                          </w:txbxContent>
                        </wps:txbx>
                        <wps:bodyPr wrap="square" lIns="0" tIns="0" rIns="0" bIns="0" rtlCol="0">
                          <a:noAutofit/>
                        </wps:bodyPr>
                      </wps:wsp>
                    </wpg:wgp>
                  </a:graphicData>
                </a:graphic>
              </wp:anchor>
            </w:drawing>
          </mc:Choice>
          <mc:Fallback>
            <w:pict>
              <v:group style="position:absolute;margin-left:70.727997pt;margin-top:19.738113pt;width:453.55pt;height:35.950pt;mso-position-horizontal-relative:page;mso-position-vertical-relative:paragraph;z-index:-15540224;mso-wrap-distance-left:0;mso-wrap-distance-right:0" id="docshapegroup416" coordorigin="1415,395" coordsize="9071,719">
                <v:shape style="position:absolute;left:1414;top:394;width:9071;height:719" id="docshape417" coordorigin="1415,395" coordsize="9071,719" path="m10485,395l2832,395,1415,395,1415,1113,2832,1113,10485,1113,10485,395xe" filled="true" fillcolor="#e2b6b2" stroked="false">
                  <v:path arrowok="t"/>
                  <v:fill type="solid"/>
                </v:shape>
                <v:shape style="position:absolute;left:1471;top:435;width:992;height:327" type="#_x0000_t202" id="docshape418" filled="false" stroked="false">
                  <v:textbox inset="0,0,0,0">
                    <w:txbxContent>
                      <w:p>
                        <w:pPr>
                          <w:spacing w:before="31"/>
                          <w:ind w:left="0" w:right="0" w:firstLine="0"/>
                          <w:jc w:val="left"/>
                          <w:rPr>
                            <w:sz w:val="24"/>
                          </w:rPr>
                        </w:pPr>
                        <w:r>
                          <w:rPr>
                            <w:color w:val="231F20"/>
                            <w:spacing w:val="-8"/>
                            <w:sz w:val="24"/>
                          </w:rPr>
                          <w:t>Rule</w:t>
                        </w:r>
                        <w:r>
                          <w:rPr>
                            <w:color w:val="231F20"/>
                            <w:spacing w:val="-4"/>
                            <w:sz w:val="24"/>
                          </w:rPr>
                          <w:t> 15.6</w:t>
                        </w:r>
                      </w:p>
                    </w:txbxContent>
                  </v:textbox>
                  <w10:wrap type="none"/>
                </v:shape>
                <v:shape style="position:absolute;left:2888;top:435;width:7140;height:635" type="#_x0000_t202" id="docshape419" filled="false" stroked="false">
                  <v:textbox inset="0,0,0,0">
                    <w:txbxContent>
                      <w:p>
                        <w:pPr>
                          <w:spacing w:before="31"/>
                          <w:ind w:left="0" w:right="0" w:firstLine="0"/>
                          <w:jc w:val="left"/>
                          <w:rPr>
                            <w:sz w:val="24"/>
                          </w:rPr>
                        </w:pPr>
                        <w:r>
                          <w:rPr>
                            <w:color w:val="231F20"/>
                            <w:w w:val="90"/>
                            <w:sz w:val="24"/>
                          </w:rPr>
                          <w:t>The</w:t>
                        </w:r>
                        <w:r>
                          <w:rPr>
                            <w:color w:val="231F20"/>
                            <w:spacing w:val="10"/>
                            <w:sz w:val="24"/>
                          </w:rPr>
                          <w:t> </w:t>
                        </w:r>
                        <w:r>
                          <w:rPr>
                            <w:color w:val="231F20"/>
                            <w:w w:val="90"/>
                            <w:sz w:val="24"/>
                          </w:rPr>
                          <w:t>body</w:t>
                        </w:r>
                        <w:r>
                          <w:rPr>
                            <w:color w:val="231F20"/>
                            <w:spacing w:val="10"/>
                            <w:sz w:val="24"/>
                          </w:rPr>
                          <w:t> </w:t>
                        </w:r>
                        <w:r>
                          <w:rPr>
                            <w:color w:val="231F20"/>
                            <w:w w:val="90"/>
                            <w:sz w:val="24"/>
                          </w:rPr>
                          <w:t>of</w:t>
                        </w:r>
                        <w:r>
                          <w:rPr>
                            <w:color w:val="231F20"/>
                            <w:spacing w:val="10"/>
                            <w:sz w:val="24"/>
                          </w:rPr>
                          <w:t> </w:t>
                        </w:r>
                        <w:r>
                          <w:rPr>
                            <w:color w:val="231F20"/>
                            <w:w w:val="90"/>
                            <w:sz w:val="24"/>
                          </w:rPr>
                          <w:t>an</w:t>
                        </w:r>
                        <w:r>
                          <w:rPr>
                            <w:color w:val="231F20"/>
                            <w:spacing w:val="10"/>
                            <w:sz w:val="24"/>
                          </w:rPr>
                          <w:t> </w:t>
                        </w:r>
                        <w:r>
                          <w:rPr>
                            <w:rFonts w:ascii="Trebuchet MS"/>
                            <w:i/>
                            <w:color w:val="231F20"/>
                            <w:w w:val="90"/>
                            <w:sz w:val="24"/>
                          </w:rPr>
                          <w:t>iteration-statement</w:t>
                        </w:r>
                        <w:r>
                          <w:rPr>
                            <w:rFonts w:ascii="Trebuchet MS"/>
                            <w:i/>
                            <w:color w:val="231F20"/>
                            <w:spacing w:val="5"/>
                            <w:sz w:val="24"/>
                          </w:rPr>
                          <w:t> </w:t>
                        </w:r>
                        <w:r>
                          <w:rPr>
                            <w:color w:val="231F20"/>
                            <w:w w:val="90"/>
                            <w:sz w:val="24"/>
                          </w:rPr>
                          <w:t>or</w:t>
                        </w:r>
                        <w:r>
                          <w:rPr>
                            <w:color w:val="231F20"/>
                            <w:spacing w:val="10"/>
                            <w:sz w:val="24"/>
                          </w:rPr>
                          <w:t> </w:t>
                        </w:r>
                        <w:r>
                          <w:rPr>
                            <w:color w:val="231F20"/>
                            <w:w w:val="90"/>
                            <w:sz w:val="24"/>
                          </w:rPr>
                          <w:t>a</w:t>
                        </w:r>
                        <w:r>
                          <w:rPr>
                            <w:color w:val="231F20"/>
                            <w:spacing w:val="9"/>
                            <w:sz w:val="24"/>
                          </w:rPr>
                          <w:t> </w:t>
                        </w:r>
                        <w:r>
                          <w:rPr>
                            <w:rFonts w:ascii="Trebuchet MS"/>
                            <w:i/>
                            <w:color w:val="231F20"/>
                            <w:w w:val="90"/>
                            <w:sz w:val="24"/>
                          </w:rPr>
                          <w:t>selection-statement</w:t>
                        </w:r>
                        <w:r>
                          <w:rPr>
                            <w:rFonts w:ascii="Trebuchet MS"/>
                            <w:i/>
                            <w:color w:val="231F20"/>
                            <w:spacing w:val="5"/>
                            <w:sz w:val="24"/>
                          </w:rPr>
                          <w:t> </w:t>
                        </w:r>
                        <w:r>
                          <w:rPr>
                            <w:color w:val="231F20"/>
                            <w:w w:val="90"/>
                            <w:sz w:val="24"/>
                          </w:rPr>
                          <w:t>shall</w:t>
                        </w:r>
                        <w:r>
                          <w:rPr>
                            <w:color w:val="231F20"/>
                            <w:spacing w:val="10"/>
                            <w:sz w:val="24"/>
                          </w:rPr>
                          <w:t> </w:t>
                        </w:r>
                        <w:r>
                          <w:rPr>
                            <w:color w:val="231F20"/>
                            <w:w w:val="90"/>
                            <w:sz w:val="24"/>
                          </w:rPr>
                          <w:t>be</w:t>
                        </w:r>
                        <w:r>
                          <w:rPr>
                            <w:color w:val="231F20"/>
                            <w:spacing w:val="10"/>
                            <w:sz w:val="24"/>
                          </w:rPr>
                          <w:t> </w:t>
                        </w:r>
                        <w:r>
                          <w:rPr>
                            <w:color w:val="231F20"/>
                            <w:spacing w:val="-10"/>
                            <w:w w:val="90"/>
                            <w:sz w:val="24"/>
                          </w:rPr>
                          <w:t>a</w:t>
                        </w:r>
                      </w:p>
                      <w:p>
                        <w:pPr>
                          <w:spacing w:before="29"/>
                          <w:ind w:left="0" w:right="0" w:firstLine="0"/>
                          <w:jc w:val="left"/>
                          <w:rPr>
                            <w:rFonts w:ascii="Trebuchet MS"/>
                            <w:i/>
                            <w:sz w:val="24"/>
                          </w:rPr>
                        </w:pPr>
                        <w:r>
                          <w:rPr>
                            <w:rFonts w:ascii="Trebuchet MS"/>
                            <w:i/>
                            <w:color w:val="231F20"/>
                            <w:spacing w:val="-5"/>
                            <w:sz w:val="24"/>
                          </w:rPr>
                          <w:t>compound-</w:t>
                        </w:r>
                        <w:r>
                          <w:rPr>
                            <w:rFonts w:ascii="Trebuchet MS"/>
                            <w:i/>
                            <w:color w:val="231F20"/>
                            <w:spacing w:val="-2"/>
                            <w:sz w:val="24"/>
                          </w:rPr>
                          <w:t>statement</w:t>
                        </w:r>
                      </w:p>
                    </w:txbxContent>
                  </v:textbox>
                  <w10:wrap type="none"/>
                </v:shape>
                <w10:wrap type="topAndBottom"/>
              </v:group>
            </w:pict>
          </mc:Fallback>
        </mc:AlternateContent>
      </w:r>
    </w:p>
    <w:p>
      <w:pPr>
        <w:pStyle w:val="BodyText"/>
        <w:spacing w:before="1"/>
        <w:rPr>
          <w:sz w:val="6"/>
        </w:rPr>
      </w:pPr>
    </w:p>
    <w:p>
      <w:pPr>
        <w:spacing w:after="0"/>
        <w:rPr>
          <w:sz w:val="6"/>
        </w:rPr>
        <w:sectPr>
          <w:pgSz w:w="11910" w:h="16840"/>
          <w:pgMar w:header="0" w:footer="658" w:top="680" w:bottom="920" w:left="220" w:right="280"/>
        </w:sectPr>
      </w:pPr>
    </w:p>
    <w:p>
      <w:pPr>
        <w:pStyle w:val="BodyText"/>
        <w:spacing w:before="201"/>
      </w:pPr>
    </w:p>
    <w:p>
      <w:pPr>
        <w:pStyle w:val="BodyText"/>
        <w:tabs>
          <w:tab w:pos="2668" w:val="left" w:leader="none"/>
        </w:tabs>
        <w:spacing w:before="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63"/>
        <w:ind w:left="54"/>
        <w:jc w:val="center"/>
      </w:pPr>
      <w:r>
        <w:rPr/>
        <w:br w:type="column"/>
      </w:r>
      <w:r>
        <w:rPr>
          <w:color w:val="231F20"/>
        </w:rPr>
        <w:t>[Koenig</w:t>
      </w:r>
      <w:r>
        <w:rPr>
          <w:color w:val="231F20"/>
          <w:spacing w:val="-11"/>
        </w:rPr>
        <w:t> </w:t>
      </w:r>
      <w:r>
        <w:rPr>
          <w:color w:val="231F20"/>
          <w:spacing w:val="-5"/>
        </w:rPr>
        <w:t>24]</w:t>
      </w:r>
    </w:p>
    <w:p>
      <w:pPr>
        <w:spacing w:after="0"/>
        <w:jc w:val="center"/>
        <w:sectPr>
          <w:type w:val="continuous"/>
          <w:pgSz w:w="11910" w:h="16840"/>
          <w:pgMar w:header="0" w:footer="658" w:top="840" w:bottom="860" w:left="220" w:right="280"/>
          <w:cols w:num="2" w:equalWidth="0">
            <w:col w:w="5717" w:space="2339"/>
            <w:col w:w="3354"/>
          </w:cols>
        </w:sectPr>
      </w:pPr>
    </w:p>
    <w:p>
      <w:pPr>
        <w:pStyle w:val="BodyText"/>
        <w:spacing w:before="24"/>
      </w:pPr>
    </w:p>
    <w:p>
      <w:pPr>
        <w:spacing w:after="0"/>
        <w:sectPr>
          <w:type w:val="continuous"/>
          <w:pgSz w:w="11910" w:h="16840"/>
          <w:pgMar w:header="0" w:footer="658" w:top="840" w:bottom="860" w:left="220" w:right="280"/>
        </w:sectPr>
      </w:pPr>
    </w:p>
    <w:p>
      <w:pPr>
        <w:pStyle w:val="Heading5"/>
        <w:spacing w:before="132"/>
      </w:pPr>
      <w:r>
        <w:rPr>
          <w:color w:val="98002E"/>
          <w:spacing w:val="-2"/>
        </w:rPr>
        <w:t>Ampli</w:t>
      </w:r>
      <w:r>
        <w:rPr>
          <w:rFonts w:ascii="Courier New"/>
          <w:color w:val="98002E"/>
          <w:spacing w:val="-2"/>
        </w:rPr>
        <w:t>fi</w:t>
      </w:r>
      <w:r>
        <w:rPr>
          <w:color w:val="98002E"/>
          <w:spacing w:val="-2"/>
        </w:rPr>
        <w:t>cation</w:t>
      </w:r>
    </w:p>
    <w:p>
      <w:pPr>
        <w:spacing w:line="264" w:lineRule="auto" w:before="194"/>
        <w:ind w:left="1194" w:right="56" w:firstLine="0"/>
        <w:jc w:val="left"/>
        <w:rPr>
          <w:sz w:val="20"/>
        </w:rPr>
      </w:pPr>
      <w:r>
        <w:rPr>
          <w:color w:val="231F20"/>
          <w:w w:val="90"/>
          <w:sz w:val="20"/>
        </w:rPr>
        <w:t>The body of an </w:t>
      </w:r>
      <w:r>
        <w:rPr>
          <w:rFonts w:ascii="Trebuchet MS" w:hAnsi="Trebuchet MS"/>
          <w:i/>
          <w:color w:val="231F20"/>
          <w:w w:val="90"/>
          <w:sz w:val="20"/>
        </w:rPr>
        <w:t>iteration-statement </w:t>
      </w:r>
      <w:r>
        <w:rPr>
          <w:color w:val="231F20"/>
          <w:w w:val="90"/>
          <w:sz w:val="20"/>
        </w:rPr>
        <w:t>(</w:t>
      </w:r>
      <w:r>
        <w:rPr>
          <w:rFonts w:ascii="Trebuchet MS" w:hAnsi="Trebuchet MS"/>
          <w:i/>
          <w:color w:val="231F20"/>
          <w:w w:val="90"/>
          <w:sz w:val="20"/>
        </w:rPr>
        <w:t>while</w:t>
      </w:r>
      <w:r>
        <w:rPr>
          <w:color w:val="231F20"/>
          <w:w w:val="90"/>
          <w:sz w:val="20"/>
        </w:rPr>
        <w:t>, </w:t>
      </w:r>
      <w:r>
        <w:rPr>
          <w:rFonts w:ascii="Trebuchet MS" w:hAnsi="Trebuchet MS"/>
          <w:i/>
          <w:color w:val="231F20"/>
          <w:w w:val="90"/>
          <w:sz w:val="20"/>
        </w:rPr>
        <w:t>do … while </w:t>
      </w:r>
      <w:r>
        <w:rPr>
          <w:color w:val="231F20"/>
          <w:w w:val="90"/>
          <w:sz w:val="20"/>
        </w:rPr>
        <w:t>or </w:t>
      </w:r>
      <w:r>
        <w:rPr>
          <w:rFonts w:ascii="Trebuchet MS" w:hAnsi="Trebuchet MS"/>
          <w:i/>
          <w:color w:val="231F20"/>
          <w:w w:val="90"/>
          <w:sz w:val="20"/>
        </w:rPr>
        <w:t>for</w:t>
      </w:r>
      <w:r>
        <w:rPr>
          <w:color w:val="231F20"/>
          <w:w w:val="90"/>
          <w:sz w:val="20"/>
        </w:rPr>
        <w:t>) or a </w:t>
      </w:r>
      <w:r>
        <w:rPr>
          <w:rFonts w:ascii="Trebuchet MS" w:hAnsi="Trebuchet MS"/>
          <w:i/>
          <w:color w:val="231F20"/>
          <w:w w:val="90"/>
          <w:sz w:val="20"/>
        </w:rPr>
        <w:t>selection-statement </w:t>
      </w:r>
      <w:r>
        <w:rPr>
          <w:color w:val="231F20"/>
          <w:w w:val="90"/>
          <w:sz w:val="20"/>
        </w:rPr>
        <w:t>(</w:t>
      </w:r>
      <w:r>
        <w:rPr>
          <w:rFonts w:ascii="Trebuchet MS" w:hAnsi="Trebuchet MS"/>
          <w:i/>
          <w:color w:val="231F20"/>
          <w:w w:val="90"/>
          <w:sz w:val="20"/>
        </w:rPr>
        <w:t>if</w:t>
      </w:r>
      <w:r>
        <w:rPr>
          <w:color w:val="231F20"/>
          <w:w w:val="90"/>
          <w:sz w:val="20"/>
        </w:rPr>
        <w:t>, </w:t>
      </w:r>
      <w:r>
        <w:rPr>
          <w:rFonts w:ascii="Trebuchet MS" w:hAnsi="Trebuchet MS"/>
          <w:i/>
          <w:color w:val="231F20"/>
          <w:w w:val="90"/>
          <w:sz w:val="20"/>
        </w:rPr>
        <w:t>else</w:t>
      </w:r>
      <w:r>
        <w:rPr>
          <w:color w:val="231F20"/>
          <w:w w:val="90"/>
          <w:sz w:val="20"/>
        </w:rPr>
        <w:t>, </w:t>
      </w:r>
      <w:r>
        <w:rPr>
          <w:rFonts w:ascii="Trebuchet MS" w:hAnsi="Trebuchet MS"/>
          <w:i/>
          <w:color w:val="231F20"/>
          <w:w w:val="90"/>
          <w:sz w:val="20"/>
        </w:rPr>
        <w:t>switch</w:t>
      </w:r>
      <w:r>
        <w:rPr>
          <w:color w:val="231F20"/>
          <w:w w:val="90"/>
          <w:sz w:val="20"/>
        </w:rPr>
        <w:t>) shall</w:t>
      </w:r>
      <w:r>
        <w:rPr>
          <w:color w:val="231F20"/>
          <w:spacing w:val="80"/>
          <w:sz w:val="20"/>
        </w:rPr>
        <w:t> </w:t>
      </w:r>
      <w:r>
        <w:rPr>
          <w:color w:val="231F20"/>
          <w:sz w:val="20"/>
        </w:rPr>
        <w:t>be a </w:t>
      </w:r>
      <w:r>
        <w:rPr>
          <w:rFonts w:ascii="Trebuchet MS" w:hAnsi="Trebuchet MS"/>
          <w:i/>
          <w:color w:val="231F20"/>
          <w:sz w:val="20"/>
        </w:rPr>
        <w:t>compound-statement</w:t>
      </w:r>
      <w:r>
        <w:rPr>
          <w:color w:val="231F20"/>
          <w:sz w:val="20"/>
        </w:rPr>
        <w:t>.</w:t>
      </w:r>
    </w:p>
    <w:p>
      <w:pPr>
        <w:pStyle w:val="BodyText"/>
        <w:spacing w:before="24"/>
      </w:pPr>
    </w:p>
    <w:p>
      <w:pPr>
        <w:pStyle w:val="Heading5"/>
      </w:pPr>
      <w:r>
        <w:rPr>
          <w:color w:val="98002E"/>
          <w:spacing w:val="-2"/>
          <w:w w:val="105"/>
        </w:rPr>
        <w:t>Rationale</w:t>
      </w:r>
    </w:p>
    <w:p>
      <w:pPr>
        <w:pStyle w:val="BodyText"/>
        <w:spacing w:line="266" w:lineRule="auto" w:before="216"/>
        <w:ind w:left="1194"/>
        <w:jc w:val="both"/>
      </w:pPr>
      <w:r>
        <w:rPr>
          <w:color w:val="231F20"/>
        </w:rPr>
        <w:t>It</w:t>
      </w:r>
      <w:r>
        <w:rPr>
          <w:color w:val="231F20"/>
          <w:spacing w:val="17"/>
        </w:rPr>
        <w:t> </w:t>
      </w:r>
      <w:r>
        <w:rPr>
          <w:color w:val="231F20"/>
        </w:rPr>
        <w:t>is</w:t>
      </w:r>
      <w:r>
        <w:rPr>
          <w:color w:val="231F20"/>
          <w:spacing w:val="17"/>
        </w:rPr>
        <w:t> </w:t>
      </w:r>
      <w:r>
        <w:rPr>
          <w:color w:val="231F20"/>
        </w:rPr>
        <w:t>possible</w:t>
      </w:r>
      <w:r>
        <w:rPr>
          <w:color w:val="231F20"/>
          <w:spacing w:val="17"/>
        </w:rPr>
        <w:t> </w:t>
      </w:r>
      <w:r>
        <w:rPr>
          <w:color w:val="231F20"/>
        </w:rPr>
        <w:t>for</w:t>
      </w:r>
      <w:r>
        <w:rPr>
          <w:color w:val="231F20"/>
          <w:spacing w:val="17"/>
        </w:rPr>
        <w:t> </w:t>
      </w:r>
      <w:r>
        <w:rPr>
          <w:color w:val="231F20"/>
        </w:rPr>
        <w:t>a</w:t>
      </w:r>
      <w:r>
        <w:rPr>
          <w:color w:val="231F20"/>
          <w:spacing w:val="17"/>
        </w:rPr>
        <w:t> </w:t>
      </w:r>
      <w:r>
        <w:rPr>
          <w:color w:val="231F20"/>
        </w:rPr>
        <w:t>developer</w:t>
      </w:r>
      <w:r>
        <w:rPr>
          <w:color w:val="231F20"/>
          <w:spacing w:val="17"/>
        </w:rPr>
        <w:t> </w:t>
      </w:r>
      <w:r>
        <w:rPr>
          <w:color w:val="231F20"/>
        </w:rPr>
        <w:t>to</w:t>
      </w:r>
      <w:r>
        <w:rPr>
          <w:color w:val="231F20"/>
          <w:spacing w:val="17"/>
        </w:rPr>
        <w:t> </w:t>
      </w:r>
      <w:r>
        <w:rPr>
          <w:color w:val="231F20"/>
        </w:rPr>
        <w:t>mistakenly</w:t>
      </w:r>
      <w:r>
        <w:rPr>
          <w:color w:val="231F20"/>
          <w:spacing w:val="17"/>
        </w:rPr>
        <w:t> </w:t>
      </w:r>
      <w:r>
        <w:rPr>
          <w:color w:val="231F20"/>
        </w:rPr>
        <w:t>believe</w:t>
      </w:r>
      <w:r>
        <w:rPr>
          <w:color w:val="231F20"/>
          <w:spacing w:val="17"/>
        </w:rPr>
        <w:t> </w:t>
      </w:r>
      <w:r>
        <w:rPr>
          <w:color w:val="231F20"/>
        </w:rPr>
        <w:t>that</w:t>
      </w:r>
      <w:r>
        <w:rPr>
          <w:color w:val="231F20"/>
          <w:spacing w:val="17"/>
        </w:rPr>
        <w:t> </w:t>
      </w:r>
      <w:r>
        <w:rPr>
          <w:color w:val="231F20"/>
        </w:rPr>
        <w:t>a</w:t>
      </w:r>
      <w:r>
        <w:rPr>
          <w:color w:val="231F20"/>
          <w:spacing w:val="17"/>
        </w:rPr>
        <w:t> </w:t>
      </w:r>
      <w:r>
        <w:rPr>
          <w:color w:val="231F20"/>
        </w:rPr>
        <w:t>sequence</w:t>
      </w:r>
      <w:r>
        <w:rPr>
          <w:color w:val="231F20"/>
          <w:spacing w:val="17"/>
        </w:rPr>
        <w:t> </w:t>
      </w:r>
      <w:r>
        <w:rPr>
          <w:color w:val="231F20"/>
        </w:rPr>
        <w:t>of</w:t>
      </w:r>
      <w:r>
        <w:rPr>
          <w:color w:val="231F20"/>
          <w:spacing w:val="17"/>
        </w:rPr>
        <w:t> </w:t>
      </w:r>
      <w:r>
        <w:rPr>
          <w:color w:val="231F20"/>
        </w:rPr>
        <w:t>statements</w:t>
      </w:r>
      <w:r>
        <w:rPr>
          <w:color w:val="231F20"/>
          <w:spacing w:val="17"/>
        </w:rPr>
        <w:t> </w:t>
      </w:r>
      <w:r>
        <w:rPr>
          <w:color w:val="231F20"/>
        </w:rPr>
        <w:t>forms</w:t>
      </w:r>
      <w:r>
        <w:rPr>
          <w:color w:val="231F20"/>
          <w:spacing w:val="17"/>
        </w:rPr>
        <w:t> </w:t>
      </w:r>
      <w:r>
        <w:rPr>
          <w:color w:val="231F20"/>
        </w:rPr>
        <w:t>the</w:t>
      </w:r>
      <w:r>
        <w:rPr>
          <w:color w:val="231F20"/>
          <w:spacing w:val="17"/>
        </w:rPr>
        <w:t> </w:t>
      </w:r>
      <w:r>
        <w:rPr>
          <w:color w:val="231F20"/>
        </w:rPr>
        <w:t>body</w:t>
      </w:r>
      <w:r>
        <w:rPr>
          <w:color w:val="231F20"/>
          <w:spacing w:val="17"/>
        </w:rPr>
        <w:t> </w:t>
      </w:r>
      <w:r>
        <w:rPr>
          <w:color w:val="231F20"/>
        </w:rPr>
        <w:t>of </w:t>
      </w:r>
      <w:r>
        <w:rPr>
          <w:color w:val="231F20"/>
          <w:spacing w:val="-2"/>
        </w:rPr>
        <w:t>an</w:t>
      </w:r>
      <w:r>
        <w:rPr>
          <w:color w:val="231F20"/>
          <w:spacing w:val="-11"/>
        </w:rPr>
        <w:t> </w:t>
      </w:r>
      <w:r>
        <w:rPr>
          <w:rFonts w:ascii="Trebuchet MS"/>
          <w:i/>
          <w:color w:val="231F20"/>
          <w:spacing w:val="-2"/>
        </w:rPr>
        <w:t>iteration-statement</w:t>
      </w:r>
      <w:r>
        <w:rPr>
          <w:rFonts w:ascii="Trebuchet MS"/>
          <w:i/>
          <w:color w:val="231F20"/>
          <w:spacing w:val="-14"/>
        </w:rPr>
        <w:t> </w:t>
      </w:r>
      <w:r>
        <w:rPr>
          <w:color w:val="231F20"/>
          <w:spacing w:val="-2"/>
        </w:rPr>
        <w:t>or</w:t>
      </w:r>
      <w:r>
        <w:rPr>
          <w:color w:val="231F20"/>
          <w:spacing w:val="-9"/>
        </w:rPr>
        <w:t> </w:t>
      </w:r>
      <w:r>
        <w:rPr>
          <w:rFonts w:ascii="Trebuchet MS"/>
          <w:i/>
          <w:color w:val="231F20"/>
          <w:spacing w:val="-2"/>
        </w:rPr>
        <w:t>selection-statement</w:t>
      </w:r>
      <w:r>
        <w:rPr>
          <w:rFonts w:ascii="Trebuchet MS"/>
          <w:i/>
          <w:color w:val="231F20"/>
          <w:spacing w:val="-14"/>
        </w:rPr>
        <w:t> </w:t>
      </w:r>
      <w:r>
        <w:rPr>
          <w:color w:val="231F20"/>
          <w:spacing w:val="-2"/>
        </w:rPr>
        <w:t>by</w:t>
      </w:r>
      <w:r>
        <w:rPr>
          <w:color w:val="231F20"/>
          <w:spacing w:val="-8"/>
        </w:rPr>
        <w:t> </w:t>
      </w:r>
      <w:r>
        <w:rPr>
          <w:color w:val="231F20"/>
          <w:spacing w:val="-2"/>
        </w:rPr>
        <w:t>virtue</w:t>
      </w:r>
      <w:r>
        <w:rPr>
          <w:color w:val="231F20"/>
          <w:spacing w:val="-9"/>
        </w:rPr>
        <w:t> </w:t>
      </w:r>
      <w:r>
        <w:rPr>
          <w:color w:val="231F20"/>
          <w:spacing w:val="-2"/>
        </w:rPr>
        <w:t>of</w:t>
      </w:r>
      <w:r>
        <w:rPr>
          <w:color w:val="231F20"/>
          <w:spacing w:val="-9"/>
        </w:rPr>
        <w:t> </w:t>
      </w:r>
      <w:r>
        <w:rPr>
          <w:color w:val="231F20"/>
          <w:spacing w:val="-2"/>
        </w:rPr>
        <w:t>their</w:t>
      </w:r>
      <w:r>
        <w:rPr>
          <w:color w:val="231F20"/>
          <w:spacing w:val="-9"/>
        </w:rPr>
        <w:t> </w:t>
      </w:r>
      <w:r>
        <w:rPr>
          <w:color w:val="231F20"/>
          <w:spacing w:val="-2"/>
        </w:rPr>
        <w:t>indentation.</w:t>
      </w:r>
      <w:r>
        <w:rPr>
          <w:color w:val="231F20"/>
          <w:spacing w:val="-9"/>
        </w:rPr>
        <w:t> </w:t>
      </w:r>
      <w:r>
        <w:rPr>
          <w:color w:val="231F20"/>
          <w:spacing w:val="-2"/>
        </w:rPr>
        <w:t>The</w:t>
      </w:r>
      <w:r>
        <w:rPr>
          <w:color w:val="231F20"/>
          <w:spacing w:val="-9"/>
        </w:rPr>
        <w:t> </w:t>
      </w:r>
      <w:r>
        <w:rPr>
          <w:color w:val="231F20"/>
          <w:spacing w:val="-2"/>
        </w:rPr>
        <w:t>accidental</w:t>
      </w:r>
      <w:r>
        <w:rPr>
          <w:color w:val="231F20"/>
          <w:spacing w:val="-9"/>
        </w:rPr>
        <w:t> </w:t>
      </w:r>
      <w:r>
        <w:rPr>
          <w:color w:val="231F20"/>
          <w:spacing w:val="-2"/>
        </w:rPr>
        <w:t>inclusion</w:t>
      </w:r>
      <w:r>
        <w:rPr>
          <w:color w:val="231F20"/>
          <w:spacing w:val="-9"/>
        </w:rPr>
        <w:t> </w:t>
      </w:r>
      <w:r>
        <w:rPr>
          <w:color w:val="231F20"/>
          <w:spacing w:val="-2"/>
        </w:rPr>
        <w:t>of</w:t>
      </w:r>
      <w:r>
        <w:rPr>
          <w:color w:val="231F20"/>
          <w:spacing w:val="-9"/>
        </w:rPr>
        <w:t> </w:t>
      </w:r>
      <w:r>
        <w:rPr>
          <w:color w:val="231F20"/>
          <w:spacing w:val="-2"/>
        </w:rPr>
        <w:t>a </w:t>
      </w:r>
      <w:r>
        <w:rPr>
          <w:color w:val="231F20"/>
        </w:rPr>
        <w:t>semi-colon after the controlling expression is a particular danger, leading to a null control statement. Using a </w:t>
      </w:r>
      <w:r>
        <w:rPr>
          <w:rFonts w:ascii="Trebuchet MS"/>
          <w:i/>
          <w:color w:val="231F20"/>
        </w:rPr>
        <w:t>compound-statement</w:t>
      </w:r>
      <w:r>
        <w:rPr>
          <w:rFonts w:ascii="Trebuchet MS"/>
          <w:i/>
          <w:color w:val="231F20"/>
          <w:spacing w:val="-3"/>
        </w:rPr>
        <w:t> </w:t>
      </w:r>
      <w:r>
        <w:rPr>
          <w:color w:val="231F20"/>
        </w:rPr>
        <w:t>clearly de</w:t>
      </w:r>
      <w:r>
        <w:rPr>
          <w:rFonts w:ascii="Courier New"/>
          <w:color w:val="231F20"/>
        </w:rPr>
        <w:t>fi</w:t>
      </w:r>
      <w:r>
        <w:rPr>
          <w:color w:val="231F20"/>
        </w:rPr>
        <w:t>nes which statements actually form the body.</w:t>
      </w:r>
    </w:p>
    <w:p>
      <w:pPr>
        <w:pStyle w:val="BodyText"/>
        <w:spacing w:line="264" w:lineRule="auto" w:before="181"/>
        <w:ind w:left="1194"/>
        <w:jc w:val="both"/>
      </w:pPr>
      <w:r>
        <w:rPr>
          <w:color w:val="231F20"/>
        </w:rPr>
        <w:t>Additionally, it is possible that indentation may lead a developer to associate an </w:t>
      </w:r>
      <w:r>
        <w:rPr>
          <w:rFonts w:ascii="Trebuchet MS"/>
          <w:i/>
          <w:color w:val="231F20"/>
        </w:rPr>
        <w:t>else </w:t>
      </w:r>
      <w:r>
        <w:rPr>
          <w:color w:val="231F20"/>
        </w:rPr>
        <w:t>statement with the wrong </w:t>
      </w:r>
      <w:r>
        <w:rPr>
          <w:rFonts w:ascii="Trebuchet MS"/>
          <w:i/>
          <w:color w:val="231F20"/>
        </w:rPr>
        <w:t>if</w:t>
      </w:r>
      <w:r>
        <w:rPr>
          <w:color w:val="231F20"/>
        </w:rPr>
        <w:t>.</w:t>
      </w:r>
    </w:p>
    <w:p>
      <w:pPr>
        <w:pStyle w:val="BodyText"/>
        <w:spacing w:before="23"/>
      </w:pPr>
    </w:p>
    <w:p>
      <w:pPr>
        <w:pStyle w:val="Heading5"/>
      </w:pPr>
      <w:r>
        <w:rPr>
          <w:color w:val="98002E"/>
          <w:spacing w:val="-2"/>
          <w:w w:val="105"/>
        </w:rPr>
        <w:t>Exception</w:t>
      </w:r>
    </w:p>
    <w:p>
      <w:pPr>
        <w:spacing w:before="216"/>
        <w:ind w:left="1194" w:right="0" w:firstLine="0"/>
        <w:jc w:val="left"/>
        <w:rPr>
          <w:sz w:val="20"/>
        </w:rPr>
      </w:pPr>
      <w:r>
        <w:rPr>
          <w:color w:val="231F20"/>
          <w:sz w:val="20"/>
        </w:rPr>
        <w:t>An</w:t>
      </w:r>
      <w:r>
        <w:rPr>
          <w:color w:val="231F20"/>
          <w:spacing w:val="2"/>
          <w:sz w:val="20"/>
        </w:rPr>
        <w:t> </w:t>
      </w:r>
      <w:r>
        <w:rPr>
          <w:rFonts w:ascii="Trebuchet MS"/>
          <w:i/>
          <w:color w:val="231F20"/>
          <w:sz w:val="20"/>
        </w:rPr>
        <w:t>if</w:t>
      </w:r>
      <w:r>
        <w:rPr>
          <w:rFonts w:ascii="Trebuchet MS"/>
          <w:i/>
          <w:color w:val="231F20"/>
          <w:spacing w:val="-2"/>
          <w:sz w:val="20"/>
        </w:rPr>
        <w:t> </w:t>
      </w:r>
      <w:r>
        <w:rPr>
          <w:color w:val="231F20"/>
          <w:sz w:val="20"/>
        </w:rPr>
        <w:t>statement</w:t>
      </w:r>
      <w:r>
        <w:rPr>
          <w:color w:val="231F20"/>
          <w:spacing w:val="3"/>
          <w:sz w:val="20"/>
        </w:rPr>
        <w:t> </w:t>
      </w:r>
      <w:r>
        <w:rPr>
          <w:color w:val="231F20"/>
          <w:sz w:val="20"/>
        </w:rPr>
        <w:t>immediately</w:t>
      </w:r>
      <w:r>
        <w:rPr>
          <w:color w:val="231F20"/>
          <w:spacing w:val="3"/>
          <w:sz w:val="20"/>
        </w:rPr>
        <w:t> </w:t>
      </w:r>
      <w:r>
        <w:rPr>
          <w:color w:val="231F20"/>
          <w:sz w:val="20"/>
        </w:rPr>
        <w:t>following</w:t>
      </w:r>
      <w:r>
        <w:rPr>
          <w:color w:val="231F20"/>
          <w:spacing w:val="3"/>
          <w:sz w:val="20"/>
        </w:rPr>
        <w:t> </w:t>
      </w:r>
      <w:r>
        <w:rPr>
          <w:color w:val="231F20"/>
          <w:sz w:val="20"/>
        </w:rPr>
        <w:t>an</w:t>
      </w:r>
      <w:r>
        <w:rPr>
          <w:color w:val="231F20"/>
          <w:spacing w:val="3"/>
          <w:sz w:val="20"/>
        </w:rPr>
        <w:t> </w:t>
      </w:r>
      <w:r>
        <w:rPr>
          <w:rFonts w:ascii="Trebuchet MS"/>
          <w:i/>
          <w:color w:val="231F20"/>
          <w:sz w:val="20"/>
        </w:rPr>
        <w:t>else</w:t>
      </w:r>
      <w:r>
        <w:rPr>
          <w:rFonts w:ascii="Trebuchet MS"/>
          <w:i/>
          <w:color w:val="231F20"/>
          <w:spacing w:val="-2"/>
          <w:sz w:val="20"/>
        </w:rPr>
        <w:t> </w:t>
      </w:r>
      <w:r>
        <w:rPr>
          <w:color w:val="231F20"/>
          <w:sz w:val="20"/>
        </w:rPr>
        <w:t>need</w:t>
      </w:r>
      <w:r>
        <w:rPr>
          <w:color w:val="231F20"/>
          <w:spacing w:val="3"/>
          <w:sz w:val="20"/>
        </w:rPr>
        <w:t> </w:t>
      </w:r>
      <w:r>
        <w:rPr>
          <w:color w:val="231F20"/>
          <w:sz w:val="20"/>
        </w:rPr>
        <w:t>not</w:t>
      </w:r>
      <w:r>
        <w:rPr>
          <w:color w:val="231F20"/>
          <w:spacing w:val="2"/>
          <w:sz w:val="20"/>
        </w:rPr>
        <w:t> </w:t>
      </w:r>
      <w:r>
        <w:rPr>
          <w:color w:val="231F20"/>
          <w:sz w:val="20"/>
        </w:rPr>
        <w:t>be</w:t>
      </w:r>
      <w:r>
        <w:rPr>
          <w:color w:val="231F20"/>
          <w:spacing w:val="3"/>
          <w:sz w:val="20"/>
        </w:rPr>
        <w:t> </w:t>
      </w:r>
      <w:r>
        <w:rPr>
          <w:color w:val="231F20"/>
          <w:sz w:val="20"/>
        </w:rPr>
        <w:t>contained</w:t>
      </w:r>
      <w:r>
        <w:rPr>
          <w:color w:val="231F20"/>
          <w:spacing w:val="3"/>
          <w:sz w:val="20"/>
        </w:rPr>
        <w:t> </w:t>
      </w:r>
      <w:r>
        <w:rPr>
          <w:color w:val="231F20"/>
          <w:sz w:val="20"/>
        </w:rPr>
        <w:t>within</w:t>
      </w:r>
      <w:r>
        <w:rPr>
          <w:color w:val="231F20"/>
          <w:spacing w:val="3"/>
          <w:sz w:val="20"/>
        </w:rPr>
        <w:t> </w:t>
      </w:r>
      <w:r>
        <w:rPr>
          <w:color w:val="231F20"/>
          <w:sz w:val="20"/>
        </w:rPr>
        <w:t>a</w:t>
      </w:r>
      <w:r>
        <w:rPr>
          <w:color w:val="231F20"/>
          <w:spacing w:val="3"/>
          <w:sz w:val="20"/>
        </w:rPr>
        <w:t> </w:t>
      </w:r>
      <w:r>
        <w:rPr>
          <w:rFonts w:ascii="Trebuchet MS"/>
          <w:i/>
          <w:color w:val="231F20"/>
          <w:sz w:val="20"/>
        </w:rPr>
        <w:t>compound-</w:t>
      </w:r>
      <w:r>
        <w:rPr>
          <w:rFonts w:ascii="Trebuchet MS"/>
          <w:i/>
          <w:color w:val="231F20"/>
          <w:spacing w:val="-2"/>
          <w:sz w:val="20"/>
        </w:rPr>
        <w:t>statement</w:t>
      </w:r>
      <w:r>
        <w:rPr>
          <w:color w:val="231F20"/>
          <w:spacing w:val="-2"/>
          <w:sz w:val="20"/>
        </w:rPr>
        <w:t>.</w:t>
      </w:r>
    </w:p>
    <w:p>
      <w:pPr>
        <w:pStyle w:val="BodyText"/>
        <w:spacing w:before="46"/>
      </w:pPr>
    </w:p>
    <w:p>
      <w:pPr>
        <w:pStyle w:val="Heading5"/>
        <w:spacing w:before="1"/>
      </w:pPr>
      <w:r>
        <w:rPr>
          <w:color w:val="98002E"/>
          <w:spacing w:val="-2"/>
          <w:w w:val="105"/>
        </w:rPr>
        <w:t>Example</w:t>
      </w:r>
    </w:p>
    <w:p>
      <w:pPr>
        <w:pStyle w:val="BodyText"/>
        <w:spacing w:line="264" w:lineRule="auto" w:before="215"/>
        <w:ind w:left="1194"/>
        <w:jc w:val="both"/>
      </w:pPr>
      <w:r>
        <w:rPr>
          <w:color w:val="231F20"/>
        </w:rPr>
        <w:t>The layout for the </w:t>
      </w:r>
      <w:r>
        <w:rPr>
          <w:rFonts w:ascii="Trebuchet MS"/>
          <w:i/>
          <w:color w:val="231F20"/>
        </w:rPr>
        <w:t>compound-statement </w:t>
      </w:r>
      <w:r>
        <w:rPr>
          <w:color w:val="231F20"/>
        </w:rPr>
        <w:t>and its enclosing braces are style issues which are not addressed by this document; the style used in the following examples is not mandatory.</w:t>
      </w:r>
    </w:p>
    <w:p>
      <w:pPr>
        <w:spacing w:line="240" w:lineRule="auto" w:before="0"/>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86"/>
        <w:rPr>
          <w:sz w:val="28"/>
        </w:rPr>
      </w:pPr>
    </w:p>
    <w:p>
      <w:pPr>
        <w:pStyle w:val="Heading3"/>
        <w:spacing w:before="0"/>
        <w:ind w:left="519"/>
      </w:pPr>
      <w:r>
        <w:rPr/>
        <mc:AlternateContent>
          <mc:Choice Requires="wps">
            <w:drawing>
              <wp:anchor distT="0" distB="0" distL="0" distR="0" allowOverlap="1" layoutInCell="1" locked="0" behindDoc="0" simplePos="0" relativeHeight="15917568">
                <wp:simplePos x="0" y="0"/>
                <wp:positionH relativeFrom="page">
                  <wp:posOffset>6909599</wp:posOffset>
                </wp:positionH>
                <wp:positionV relativeFrom="paragraph">
                  <wp:posOffset>-170881</wp:posOffset>
                </wp:positionV>
                <wp:extent cx="1270" cy="540385"/>
                <wp:effectExtent l="0" t="0" r="0" b="0"/>
                <wp:wrapNone/>
                <wp:docPr id="551" name="Graphic 551"/>
                <wp:cNvGraphicFramePr>
                  <a:graphicFrameLocks/>
                </wp:cNvGraphicFramePr>
                <a:graphic>
                  <a:graphicData uri="http://schemas.microsoft.com/office/word/2010/wordprocessingShape">
                    <wps:wsp>
                      <wps:cNvPr id="551" name="Graphic 55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7568" from="544.062988pt,29.064785pt" to="544.062988pt,-13.455215pt" stroked="true" strokeweight="5pt" strokecolor="#98002e">
                <v:stroke dashstyle="solid"/>
                <w10:wrap type="none"/>
              </v:line>
            </w:pict>
          </mc:Fallback>
        </mc:AlternateContent>
      </w:r>
      <w:r>
        <w:rPr>
          <w:color w:val="231F20"/>
          <w:spacing w:val="-5"/>
        </w:rPr>
        <w:t>127</w:t>
      </w:r>
    </w:p>
    <w:p>
      <w:pPr>
        <w:spacing w:after="0"/>
        <w:sectPr>
          <w:type w:val="continuous"/>
          <w:pgSz w:w="11910" w:h="16840"/>
          <w:pgMar w:header="0" w:footer="658" w:top="840" w:bottom="860" w:left="220" w:right="280"/>
          <w:cols w:num="2" w:equalWidth="0">
            <w:col w:w="10266" w:space="40"/>
            <w:col w:w="1104"/>
          </w:cols>
        </w:sectPr>
      </w:pPr>
    </w:p>
    <w:p>
      <w:pPr>
        <w:pStyle w:val="BodyText"/>
        <w:spacing w:before="97"/>
        <w:ind w:left="1194"/>
      </w:pPr>
      <w:r>
        <w:rPr/>
        <mc:AlternateContent>
          <mc:Choice Requires="wps">
            <w:drawing>
              <wp:anchor distT="0" distB="0" distL="0" distR="0" allowOverlap="1" layoutInCell="1" locked="0" behindDoc="0" simplePos="0" relativeHeight="15919104">
                <wp:simplePos x="0" y="0"/>
                <wp:positionH relativeFrom="page">
                  <wp:posOffset>351439</wp:posOffset>
                </wp:positionH>
                <wp:positionV relativeFrom="paragraph">
                  <wp:posOffset>70802</wp:posOffset>
                </wp:positionV>
                <wp:extent cx="267970" cy="1321435"/>
                <wp:effectExtent l="0" t="0" r="0" b="0"/>
                <wp:wrapNone/>
                <wp:docPr id="552" name="Textbox 552"/>
                <wp:cNvGraphicFramePr>
                  <a:graphicFrameLocks/>
                </wp:cNvGraphicFramePr>
                <a:graphic>
                  <a:graphicData uri="http://schemas.microsoft.com/office/word/2010/wordprocessingShape">
                    <wps:wsp>
                      <wps:cNvPr id="552" name="Textbox 552"/>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5.575pt;width:21.1pt;height:104.05pt;mso-position-horizontal-relative:page;mso-position-vertical-relative:paragraph;z-index:15919104" type="#_x0000_t202" id="docshape420"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rPr>
        <w:t>Maintenance</w:t>
      </w:r>
      <w:r>
        <w:rPr>
          <w:color w:val="231F20"/>
          <w:spacing w:val="10"/>
        </w:rPr>
        <w:t> </w:t>
      </w:r>
      <w:r>
        <w:rPr>
          <w:color w:val="231F20"/>
        </w:rPr>
        <w:t>to</w:t>
      </w:r>
      <w:r>
        <w:rPr>
          <w:color w:val="231F20"/>
          <w:spacing w:val="11"/>
        </w:rPr>
        <w:t> </w:t>
      </w:r>
      <w:r>
        <w:rPr>
          <w:color w:val="231F20"/>
        </w:rPr>
        <w:t>the</w:t>
      </w:r>
      <w:r>
        <w:rPr>
          <w:color w:val="231F20"/>
          <w:spacing w:val="10"/>
        </w:rPr>
        <w:t> </w:t>
      </w:r>
      <w:r>
        <w:rPr>
          <w:color w:val="231F20"/>
          <w:spacing w:val="-2"/>
        </w:rPr>
        <w:t>following</w:t>
      </w:r>
    </w:p>
    <w:p>
      <w:pPr>
        <w:pStyle w:val="BodyText"/>
        <w:spacing w:before="6"/>
      </w:pPr>
    </w:p>
    <w:p>
      <w:pPr>
        <w:spacing w:before="0"/>
        <w:ind w:left="1194" w:right="0" w:firstLine="0"/>
        <w:jc w:val="left"/>
        <w:rPr>
          <w:rFonts w:ascii="Courier New"/>
          <w:sz w:val="18"/>
        </w:rPr>
      </w:pPr>
      <w:r>
        <w:rPr>
          <w:rFonts w:ascii="Courier New"/>
          <w:color w:val="231F20"/>
          <w:sz w:val="18"/>
        </w:rPr>
        <w:t>while</w:t>
      </w:r>
      <w:r>
        <w:rPr>
          <w:rFonts w:ascii="Courier New"/>
          <w:color w:val="231F20"/>
          <w:spacing w:val="-7"/>
          <w:sz w:val="18"/>
        </w:rPr>
        <w:t> </w:t>
      </w:r>
      <w:r>
        <w:rPr>
          <w:rFonts w:ascii="Courier New"/>
          <w:color w:val="231F20"/>
          <w:sz w:val="18"/>
        </w:rPr>
        <w:t>(</w:t>
      </w:r>
      <w:r>
        <w:rPr>
          <w:rFonts w:ascii="Courier New"/>
          <w:color w:val="231F20"/>
          <w:spacing w:val="-7"/>
          <w:sz w:val="18"/>
        </w:rPr>
        <w:t> </w:t>
      </w:r>
      <w:r>
        <w:rPr>
          <w:rFonts w:ascii="Courier New"/>
          <w:color w:val="231F20"/>
          <w:sz w:val="18"/>
        </w:rPr>
        <w:t>data_available</w:t>
      </w:r>
      <w:r>
        <w:rPr>
          <w:rFonts w:ascii="Courier New"/>
          <w:color w:val="231F20"/>
          <w:spacing w:val="-6"/>
          <w:sz w:val="18"/>
        </w:rPr>
        <w:t> </w:t>
      </w:r>
      <w:r>
        <w:rPr>
          <w:rFonts w:ascii="Courier New"/>
          <w:color w:val="231F20"/>
          <w:spacing w:val="-10"/>
          <w:sz w:val="18"/>
        </w:rPr>
        <w:t>)</w:t>
      </w:r>
    </w:p>
    <w:p>
      <w:pPr>
        <w:tabs>
          <w:tab w:pos="4650" w:val="left" w:leader="none"/>
        </w:tabs>
        <w:spacing w:before="26"/>
        <w:ind w:left="1410" w:right="0" w:firstLine="0"/>
        <w:jc w:val="left"/>
        <w:rPr>
          <w:rFonts w:ascii="Courier New"/>
          <w:sz w:val="18"/>
        </w:rPr>
      </w:pPr>
      <w:r>
        <w:rPr>
          <w:rFonts w:ascii="Courier New"/>
          <w:color w:val="231F20"/>
          <w:sz w:val="18"/>
        </w:rPr>
        <w:t>process_data</w:t>
      </w:r>
      <w:r>
        <w:rPr>
          <w:rFonts w:ascii="Courier New"/>
          <w:color w:val="231F20"/>
          <w:spacing w:val="-7"/>
          <w:sz w:val="18"/>
        </w:rPr>
        <w:t> </w:t>
      </w:r>
      <w:r>
        <w:rPr>
          <w:rFonts w:ascii="Courier New"/>
          <w:color w:val="231F20"/>
          <w:sz w:val="18"/>
        </w:rPr>
        <w:t>(</w:t>
      </w:r>
      <w:r>
        <w:rPr>
          <w:rFonts w:ascii="Courier New"/>
          <w:color w:val="231F20"/>
          <w:spacing w:val="-6"/>
          <w:sz w:val="18"/>
        </w:rPr>
        <w:t> </w:t>
      </w:r>
      <w:r>
        <w:rPr>
          <w:rFonts w:ascii="Courier New"/>
          <w:color w:val="231F20"/>
          <w:spacing w:val="-5"/>
          <w:sz w:val="18"/>
        </w:rPr>
        <w:t>);</w:t>
      </w:r>
      <w:r>
        <w:rPr>
          <w:rFonts w:ascii="Courier New"/>
          <w:color w:val="231F20"/>
          <w:sz w:val="18"/>
        </w:rPr>
        <w:tab/>
        <w:t>/*</w:t>
      </w:r>
      <w:r>
        <w:rPr>
          <w:rFonts w:ascii="Courier New"/>
          <w:color w:val="231F20"/>
          <w:spacing w:val="-9"/>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pStyle w:val="BodyText"/>
        <w:spacing w:before="9"/>
        <w:rPr>
          <w:rFonts w:ascii="Courier New"/>
          <w:sz w:val="18"/>
        </w:rPr>
      </w:pPr>
    </w:p>
    <w:p>
      <w:pPr>
        <w:pStyle w:val="BodyText"/>
        <w:ind w:left="1194"/>
      </w:pPr>
      <w:r>
        <w:rPr>
          <w:color w:val="231F20"/>
        </w:rPr>
        <w:t>could</w:t>
      </w:r>
      <w:r>
        <w:rPr>
          <w:color w:val="231F20"/>
          <w:spacing w:val="4"/>
        </w:rPr>
        <w:t> </w:t>
      </w:r>
      <w:r>
        <w:rPr>
          <w:color w:val="231F20"/>
        </w:rPr>
        <w:t>accidentally</w:t>
      </w:r>
      <w:r>
        <w:rPr>
          <w:color w:val="231F20"/>
          <w:spacing w:val="4"/>
        </w:rPr>
        <w:t> </w:t>
      </w:r>
      <w:r>
        <w:rPr>
          <w:color w:val="231F20"/>
          <w:spacing w:val="-4"/>
        </w:rPr>
        <w:t>give</w:t>
      </w:r>
    </w:p>
    <w:p>
      <w:pPr>
        <w:pStyle w:val="BodyText"/>
        <w:spacing w:before="6"/>
      </w:pPr>
    </w:p>
    <w:p>
      <w:pPr>
        <w:spacing w:before="0"/>
        <w:ind w:left="1194" w:right="0" w:firstLine="0"/>
        <w:jc w:val="left"/>
        <w:rPr>
          <w:rFonts w:ascii="Courier New"/>
          <w:sz w:val="18"/>
        </w:rPr>
      </w:pPr>
      <w:r>
        <w:rPr>
          <w:rFonts w:ascii="Courier New"/>
          <w:color w:val="231F20"/>
          <w:sz w:val="18"/>
        </w:rPr>
        <w:t>while</w:t>
      </w:r>
      <w:r>
        <w:rPr>
          <w:rFonts w:ascii="Courier New"/>
          <w:color w:val="231F20"/>
          <w:spacing w:val="-7"/>
          <w:sz w:val="18"/>
        </w:rPr>
        <w:t> </w:t>
      </w:r>
      <w:r>
        <w:rPr>
          <w:rFonts w:ascii="Courier New"/>
          <w:color w:val="231F20"/>
          <w:sz w:val="18"/>
        </w:rPr>
        <w:t>(</w:t>
      </w:r>
      <w:r>
        <w:rPr>
          <w:rFonts w:ascii="Courier New"/>
          <w:color w:val="231F20"/>
          <w:spacing w:val="-7"/>
          <w:sz w:val="18"/>
        </w:rPr>
        <w:t> </w:t>
      </w:r>
      <w:r>
        <w:rPr>
          <w:rFonts w:ascii="Courier New"/>
          <w:color w:val="231F20"/>
          <w:sz w:val="18"/>
        </w:rPr>
        <w:t>data_available</w:t>
      </w:r>
      <w:r>
        <w:rPr>
          <w:rFonts w:ascii="Courier New"/>
          <w:color w:val="231F20"/>
          <w:spacing w:val="-6"/>
          <w:sz w:val="18"/>
        </w:rPr>
        <w:t> </w:t>
      </w:r>
      <w:r>
        <w:rPr>
          <w:rFonts w:ascii="Courier New"/>
          <w:color w:val="231F20"/>
          <w:spacing w:val="-10"/>
          <w:sz w:val="18"/>
        </w:rPr>
        <w:t>)</w:t>
      </w:r>
    </w:p>
    <w:p>
      <w:pPr>
        <w:tabs>
          <w:tab w:pos="4650" w:val="left" w:leader="none"/>
        </w:tabs>
        <w:spacing w:line="271" w:lineRule="auto" w:before="26"/>
        <w:ind w:left="1410" w:right="4700" w:firstLine="0"/>
        <w:jc w:val="left"/>
        <w:rPr>
          <w:rFonts w:ascii="Courier New"/>
          <w:sz w:val="18"/>
        </w:rPr>
      </w:pPr>
      <w:r>
        <w:rPr>
          <w:rFonts w:ascii="Courier New"/>
          <w:color w:val="231F20"/>
          <w:sz w:val="18"/>
        </w:rPr>
        <w:t>process_data ( );</w:t>
        <w:tab/>
        <w:t>/*</w:t>
      </w:r>
      <w:r>
        <w:rPr>
          <w:rFonts w:ascii="Courier New"/>
          <w:color w:val="231F20"/>
          <w:spacing w:val="-17"/>
          <w:sz w:val="18"/>
        </w:rPr>
        <w:t> </w:t>
      </w:r>
      <w:r>
        <w:rPr>
          <w:rFonts w:ascii="Courier New"/>
          <w:color w:val="231F20"/>
          <w:sz w:val="18"/>
        </w:rPr>
        <w:t>Non-compliant</w:t>
      </w:r>
      <w:r>
        <w:rPr>
          <w:rFonts w:ascii="Courier New"/>
          <w:color w:val="231F20"/>
          <w:spacing w:val="-17"/>
          <w:sz w:val="18"/>
        </w:rPr>
        <w:t> </w:t>
      </w:r>
      <w:r>
        <w:rPr>
          <w:rFonts w:ascii="Courier New"/>
          <w:color w:val="231F20"/>
          <w:sz w:val="18"/>
        </w:rPr>
        <w:t>*/ service_watchdog ( );</w:t>
      </w:r>
    </w:p>
    <w:p>
      <w:pPr>
        <w:pStyle w:val="BodyText"/>
        <w:spacing w:line="247" w:lineRule="auto" w:before="186"/>
        <w:ind w:left="1194" w:right="1138" w:hanging="1"/>
      </w:pPr>
      <w:r>
        <w:rPr>
          <w:color w:val="231F20"/>
        </w:rPr>
        <w:t>where </w:t>
      </w:r>
      <w:r>
        <w:rPr>
          <w:rFonts w:ascii="Courier New"/>
          <w:color w:val="231F20"/>
        </w:rPr>
        <w:t>service_watchdog()</w:t>
      </w:r>
      <w:r>
        <w:rPr>
          <w:rFonts w:ascii="Courier New"/>
          <w:color w:val="231F20"/>
          <w:spacing w:val="-44"/>
        </w:rPr>
        <w:t> </w:t>
      </w:r>
      <w:r>
        <w:rPr>
          <w:color w:val="231F20"/>
        </w:rPr>
        <w:t>should have been added to the loop body. The use of a </w:t>
      </w:r>
      <w:r>
        <w:rPr>
          <w:rFonts w:ascii="Trebuchet MS"/>
          <w:i/>
          <w:color w:val="231F20"/>
        </w:rPr>
        <w:t>compound-</w:t>
      </w:r>
      <w:r>
        <w:rPr>
          <w:rFonts w:ascii="Trebuchet MS"/>
          <w:i/>
          <w:color w:val="231F20"/>
          <w:spacing w:val="40"/>
        </w:rPr>
        <w:t> </w:t>
      </w:r>
      <w:r>
        <w:rPr>
          <w:rFonts w:ascii="Trebuchet MS"/>
          <w:i/>
          <w:color w:val="231F20"/>
        </w:rPr>
        <w:t>statement</w:t>
      </w:r>
      <w:r>
        <w:rPr>
          <w:rFonts w:ascii="Trebuchet MS"/>
          <w:i/>
          <w:color w:val="231F20"/>
          <w:spacing w:val="-7"/>
        </w:rPr>
        <w:t> </w:t>
      </w:r>
      <w:r>
        <w:rPr>
          <w:color w:val="231F20"/>
        </w:rPr>
        <w:t>signi</w:t>
      </w:r>
      <w:r>
        <w:rPr>
          <w:rFonts w:ascii="Courier New"/>
          <w:color w:val="231F20"/>
        </w:rPr>
        <w:t>fi</w:t>
      </w:r>
      <w:r>
        <w:rPr>
          <w:color w:val="231F20"/>
        </w:rPr>
        <w:t>cantly</w:t>
      </w:r>
      <w:r>
        <w:rPr>
          <w:color w:val="231F20"/>
          <w:spacing w:val="-2"/>
        </w:rPr>
        <w:t> </w:t>
      </w:r>
      <w:r>
        <w:rPr>
          <w:color w:val="231F20"/>
        </w:rPr>
        <w:t>reduces</w:t>
      </w:r>
      <w:r>
        <w:rPr>
          <w:color w:val="231F20"/>
          <w:spacing w:val="-2"/>
        </w:rPr>
        <w:t> </w:t>
      </w:r>
      <w:r>
        <w:rPr>
          <w:color w:val="231F20"/>
        </w:rPr>
        <w:t>the</w:t>
      </w:r>
      <w:r>
        <w:rPr>
          <w:color w:val="231F20"/>
          <w:spacing w:val="-2"/>
        </w:rPr>
        <w:t> </w:t>
      </w:r>
      <w:r>
        <w:rPr>
          <w:color w:val="231F20"/>
        </w:rPr>
        <w:t>chance</w:t>
      </w:r>
      <w:r>
        <w:rPr>
          <w:color w:val="231F20"/>
          <w:spacing w:val="-2"/>
        </w:rPr>
        <w:t> </w:t>
      </w:r>
      <w:r>
        <w:rPr>
          <w:color w:val="231F20"/>
        </w:rPr>
        <w:t>of</w:t>
      </w:r>
      <w:r>
        <w:rPr>
          <w:color w:val="231F20"/>
          <w:spacing w:val="-2"/>
        </w:rPr>
        <w:t> </w:t>
      </w:r>
      <w:r>
        <w:rPr>
          <w:color w:val="231F20"/>
        </w:rPr>
        <w:t>this</w:t>
      </w:r>
      <w:r>
        <w:rPr>
          <w:color w:val="231F20"/>
          <w:spacing w:val="-2"/>
        </w:rPr>
        <w:t> </w:t>
      </w:r>
      <w:r>
        <w:rPr>
          <w:color w:val="231F20"/>
        </w:rPr>
        <w:t>happening.</w:t>
      </w:r>
    </w:p>
    <w:p>
      <w:pPr>
        <w:pStyle w:val="BodyText"/>
        <w:spacing w:before="201"/>
        <w:ind w:left="1194"/>
      </w:pPr>
      <w:r>
        <w:rPr>
          <w:color w:val="231F20"/>
        </w:rPr>
        <w:t>The</w:t>
      </w:r>
      <w:r>
        <w:rPr>
          <w:color w:val="231F20"/>
          <w:spacing w:val="-5"/>
        </w:rPr>
        <w:t> </w:t>
      </w:r>
      <w:r>
        <w:rPr>
          <w:color w:val="231F20"/>
        </w:rPr>
        <w:t>next</w:t>
      </w:r>
      <w:r>
        <w:rPr>
          <w:color w:val="231F20"/>
          <w:spacing w:val="-4"/>
        </w:rPr>
        <w:t> </w:t>
      </w:r>
      <w:r>
        <w:rPr>
          <w:color w:val="231F20"/>
        </w:rPr>
        <w:t>example</w:t>
      </w:r>
      <w:r>
        <w:rPr>
          <w:color w:val="231F20"/>
          <w:spacing w:val="-5"/>
        </w:rPr>
        <w:t> </w:t>
      </w:r>
      <w:r>
        <w:rPr>
          <w:color w:val="231F20"/>
        </w:rPr>
        <w:t>appears</w:t>
      </w:r>
      <w:r>
        <w:rPr>
          <w:color w:val="231F20"/>
          <w:spacing w:val="-4"/>
        </w:rPr>
        <w:t> </w:t>
      </w:r>
      <w:r>
        <w:rPr>
          <w:color w:val="231F20"/>
        </w:rPr>
        <w:t>to</w:t>
      </w:r>
      <w:r>
        <w:rPr>
          <w:color w:val="231F20"/>
          <w:spacing w:val="-4"/>
        </w:rPr>
        <w:t> </w:t>
      </w:r>
      <w:r>
        <w:rPr>
          <w:color w:val="231F20"/>
        </w:rPr>
        <w:t>show</w:t>
      </w:r>
      <w:r>
        <w:rPr>
          <w:color w:val="231F20"/>
          <w:spacing w:val="-4"/>
        </w:rPr>
        <w:t> </w:t>
      </w:r>
      <w:r>
        <w:rPr>
          <w:color w:val="231F20"/>
        </w:rPr>
        <w:t>that</w:t>
      </w:r>
      <w:r>
        <w:rPr>
          <w:color w:val="231F20"/>
          <w:spacing w:val="-4"/>
        </w:rPr>
        <w:t> </w:t>
      </w:r>
      <w:r>
        <w:rPr>
          <w:rFonts w:ascii="Courier New"/>
          <w:color w:val="231F20"/>
        </w:rPr>
        <w:t>action_2()</w:t>
      </w:r>
      <w:r>
        <w:rPr>
          <w:rFonts w:ascii="Courier New"/>
          <w:color w:val="231F20"/>
          <w:spacing w:val="-68"/>
        </w:rPr>
        <w:t> </w:t>
      </w:r>
      <w:r>
        <w:rPr>
          <w:color w:val="231F20"/>
        </w:rPr>
        <w:t>is</w:t>
      </w:r>
      <w:r>
        <w:rPr>
          <w:color w:val="231F20"/>
          <w:spacing w:val="-4"/>
        </w:rPr>
        <w:t> </w:t>
      </w:r>
      <w:r>
        <w:rPr>
          <w:color w:val="231F20"/>
        </w:rPr>
        <w:t>the</w:t>
      </w:r>
      <w:r>
        <w:rPr>
          <w:color w:val="231F20"/>
          <w:spacing w:val="-4"/>
        </w:rPr>
        <w:t> </w:t>
      </w:r>
      <w:r>
        <w:rPr>
          <w:rFonts w:ascii="Trebuchet MS"/>
          <w:i/>
          <w:color w:val="231F20"/>
        </w:rPr>
        <w:t>else</w:t>
      </w:r>
      <w:r>
        <w:rPr>
          <w:rFonts w:ascii="Trebuchet MS"/>
          <w:i/>
          <w:color w:val="231F20"/>
          <w:spacing w:val="-10"/>
        </w:rPr>
        <w:t> </w:t>
      </w:r>
      <w:r>
        <w:rPr>
          <w:color w:val="231F20"/>
        </w:rPr>
        <w:t>statement</w:t>
      </w:r>
      <w:r>
        <w:rPr>
          <w:color w:val="231F20"/>
          <w:spacing w:val="-4"/>
        </w:rPr>
        <w:t> </w:t>
      </w:r>
      <w:r>
        <w:rPr>
          <w:color w:val="231F20"/>
        </w:rPr>
        <w:t>to</w:t>
      </w:r>
      <w:r>
        <w:rPr>
          <w:color w:val="231F20"/>
          <w:spacing w:val="-4"/>
        </w:rPr>
        <w:t> </w:t>
      </w:r>
      <w:r>
        <w:rPr>
          <w:color w:val="231F20"/>
        </w:rPr>
        <w:t>the</w:t>
      </w:r>
      <w:r>
        <w:rPr>
          <w:color w:val="231F20"/>
          <w:spacing w:val="-4"/>
        </w:rPr>
        <w:t> </w:t>
      </w:r>
      <w:r>
        <w:rPr>
          <w:rFonts w:ascii="Courier New"/>
          <w:color w:val="231F20"/>
        </w:rPr>
        <w:t>fi</w:t>
      </w:r>
      <w:r>
        <w:rPr>
          <w:color w:val="231F20"/>
        </w:rPr>
        <w:t>rst</w:t>
      </w:r>
      <w:r>
        <w:rPr>
          <w:color w:val="231F20"/>
          <w:spacing w:val="-5"/>
        </w:rPr>
        <w:t> </w:t>
      </w:r>
      <w:r>
        <w:rPr>
          <w:rFonts w:ascii="Trebuchet MS"/>
          <w:i/>
          <w:color w:val="231F20"/>
          <w:spacing w:val="-5"/>
        </w:rPr>
        <w:t>if</w:t>
      </w:r>
      <w:r>
        <w:rPr>
          <w:color w:val="231F20"/>
          <w:spacing w:val="-5"/>
        </w:rPr>
        <w:t>.</w:t>
      </w:r>
    </w:p>
    <w:p>
      <w:pPr>
        <w:spacing w:before="218"/>
        <w:ind w:left="1194" w:right="0" w:firstLine="0"/>
        <w:jc w:val="left"/>
        <w:rPr>
          <w:rFonts w:ascii="Courier New"/>
          <w:sz w:val="18"/>
        </w:rPr>
      </w:pPr>
      <w:r>
        <w:rPr>
          <w:rFonts w:ascii="Courier New"/>
          <w:color w:val="231F20"/>
          <w:sz w:val="18"/>
        </w:rPr>
        <w:t>if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flag_1</w:t>
      </w:r>
      <w:r>
        <w:rPr>
          <w:rFonts w:ascii="Courier New"/>
          <w:color w:val="231F20"/>
          <w:spacing w:val="-3"/>
          <w:sz w:val="18"/>
        </w:rPr>
        <w:t> </w:t>
      </w:r>
      <w:r>
        <w:rPr>
          <w:rFonts w:ascii="Courier New"/>
          <w:color w:val="231F20"/>
          <w:spacing w:val="-10"/>
          <w:sz w:val="18"/>
        </w:rPr>
        <w:t>)</w:t>
      </w:r>
    </w:p>
    <w:p>
      <w:pPr>
        <w:tabs>
          <w:tab w:pos="4650" w:val="left" w:leader="none"/>
        </w:tabs>
        <w:spacing w:line="271" w:lineRule="auto" w:before="26"/>
        <w:ind w:left="1626" w:right="4700" w:hanging="216"/>
        <w:jc w:val="left"/>
        <w:rPr>
          <w:rFonts w:ascii="Courier New"/>
          <w:sz w:val="18"/>
        </w:rPr>
      </w:pPr>
      <w:r>
        <w:rPr>
          <w:rFonts w:ascii="Courier New"/>
          <w:color w:val="231F20"/>
          <w:sz w:val="18"/>
        </w:rPr>
        <w:t>if ( flag_2 )</w:t>
        <w:tab/>
        <w:t>/*</w:t>
      </w:r>
      <w:r>
        <w:rPr>
          <w:rFonts w:ascii="Courier New"/>
          <w:color w:val="231F20"/>
          <w:spacing w:val="-17"/>
          <w:sz w:val="18"/>
        </w:rPr>
        <w:t> </w:t>
      </w:r>
      <w:r>
        <w:rPr>
          <w:rFonts w:ascii="Courier New"/>
          <w:color w:val="231F20"/>
          <w:sz w:val="18"/>
        </w:rPr>
        <w:t>Non-compliant</w:t>
      </w:r>
      <w:r>
        <w:rPr>
          <w:rFonts w:ascii="Courier New"/>
          <w:color w:val="231F20"/>
          <w:spacing w:val="-17"/>
          <w:sz w:val="18"/>
        </w:rPr>
        <w:t> </w:t>
      </w:r>
      <w:r>
        <w:rPr>
          <w:rFonts w:ascii="Courier New"/>
          <w:color w:val="231F20"/>
          <w:sz w:val="18"/>
        </w:rPr>
        <w:t>*/ action_1</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pacing w:val="-5"/>
          <w:sz w:val="18"/>
        </w:rPr>
        <w:t>);</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spacing w:line="203" w:lineRule="exact" w:before="0"/>
        <w:ind w:left="1194" w:right="0" w:firstLine="0"/>
        <w:jc w:val="left"/>
        <w:rPr>
          <w:rFonts w:ascii="Courier New"/>
          <w:sz w:val="18"/>
        </w:rPr>
      </w:pPr>
      <w:r>
        <w:rPr>
          <w:rFonts w:ascii="Courier New"/>
          <w:color w:val="231F20"/>
          <w:spacing w:val="-4"/>
          <w:sz w:val="18"/>
        </w:rPr>
        <w:t>else</w:t>
      </w:r>
    </w:p>
    <w:p>
      <w:pPr>
        <w:tabs>
          <w:tab w:pos="4650" w:val="left" w:leader="none"/>
        </w:tabs>
        <w:spacing w:before="26"/>
        <w:ind w:left="1410" w:right="0" w:firstLine="0"/>
        <w:jc w:val="left"/>
        <w:rPr>
          <w:rFonts w:ascii="Courier New"/>
          <w:sz w:val="18"/>
        </w:rPr>
      </w:pPr>
      <w:r>
        <w:rPr>
          <w:rFonts w:ascii="Courier New"/>
          <w:color w:val="231F20"/>
          <w:sz w:val="18"/>
        </w:rPr>
        <w:t>action_2</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pacing w:val="-5"/>
          <w:sz w:val="18"/>
        </w:rPr>
        <w:t>);</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pStyle w:val="BodyText"/>
        <w:spacing w:before="9"/>
        <w:rPr>
          <w:rFonts w:ascii="Courier New"/>
          <w:sz w:val="18"/>
        </w:rPr>
      </w:pPr>
    </w:p>
    <w:p>
      <w:pPr>
        <w:pStyle w:val="BodyText"/>
        <w:ind w:left="1194"/>
      </w:pPr>
      <w:r>
        <w:rPr>
          <w:color w:val="231F20"/>
        </w:rPr>
        <w:t>when</w:t>
      </w:r>
      <w:r>
        <w:rPr>
          <w:color w:val="231F20"/>
          <w:spacing w:val="14"/>
        </w:rPr>
        <w:t> </w:t>
      </w:r>
      <w:r>
        <w:rPr>
          <w:color w:val="231F20"/>
        </w:rPr>
        <w:t>the</w:t>
      </w:r>
      <w:r>
        <w:rPr>
          <w:color w:val="231F20"/>
          <w:spacing w:val="14"/>
        </w:rPr>
        <w:t> </w:t>
      </w:r>
      <w:r>
        <w:rPr>
          <w:color w:val="231F20"/>
        </w:rPr>
        <w:t>actual</w:t>
      </w:r>
      <w:r>
        <w:rPr>
          <w:color w:val="231F20"/>
          <w:spacing w:val="15"/>
        </w:rPr>
        <w:t> </w:t>
      </w:r>
      <w:r>
        <w:rPr>
          <w:color w:val="231F20"/>
        </w:rPr>
        <w:t>behaviour</w:t>
      </w:r>
      <w:r>
        <w:rPr>
          <w:color w:val="231F20"/>
          <w:spacing w:val="14"/>
        </w:rPr>
        <w:t> </w:t>
      </w:r>
      <w:r>
        <w:rPr>
          <w:color w:val="231F20"/>
          <w:spacing w:val="-5"/>
        </w:rPr>
        <w:t>is</w:t>
      </w:r>
    </w:p>
    <w:p>
      <w:pPr>
        <w:pStyle w:val="BodyText"/>
        <w:spacing w:before="6"/>
      </w:pPr>
    </w:p>
    <w:p>
      <w:pPr>
        <w:spacing w:before="0"/>
        <w:ind w:left="1194" w:right="0" w:firstLine="0"/>
        <w:jc w:val="left"/>
        <w:rPr>
          <w:rFonts w:ascii="Courier New"/>
          <w:sz w:val="18"/>
        </w:rPr>
      </w:pPr>
      <w:r>
        <w:rPr>
          <w:rFonts w:ascii="Courier New"/>
          <w:color w:val="231F20"/>
          <w:sz w:val="18"/>
        </w:rPr>
        <w:t>if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flag_1</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7"/>
        <w:ind w:left="1410" w:right="0" w:firstLine="0"/>
        <w:jc w:val="left"/>
        <w:rPr>
          <w:rFonts w:ascii="Courier New"/>
          <w:sz w:val="18"/>
        </w:rPr>
      </w:pPr>
      <w:r>
        <w:rPr>
          <w:rFonts w:ascii="Courier New"/>
          <w:color w:val="231F20"/>
          <w:sz w:val="18"/>
        </w:rPr>
        <w:t>if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flag_2</w:t>
      </w:r>
      <w:r>
        <w:rPr>
          <w:rFonts w:ascii="Courier New"/>
          <w:color w:val="231F20"/>
          <w:spacing w:val="-3"/>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z w:val="18"/>
        </w:rPr>
        <w:t>action_1</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pacing w:val="-5"/>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4"/>
          <w:sz w:val="18"/>
        </w:rPr>
        <w:t>else</w:t>
      </w:r>
    </w:p>
    <w:p>
      <w:pPr>
        <w:spacing w:before="26"/>
        <w:ind w:left="1410"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z w:val="18"/>
        </w:rPr>
        <w:t>action_2</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pacing w:val="-5"/>
          <w:sz w:val="18"/>
        </w:rPr>
        <w:t>);</w:t>
      </w:r>
    </w:p>
    <w:p>
      <w:pPr>
        <w:spacing w:before="26"/>
        <w:ind w:left="1410" w:right="0" w:firstLine="0"/>
        <w:jc w:val="left"/>
        <w:rPr>
          <w:rFonts w:ascii="Courier New"/>
          <w:sz w:val="18"/>
        </w:rPr>
      </w:pPr>
      <w:r>
        <w:rPr>
          <w:rFonts w:ascii="Courier New"/>
          <w:color w:val="231F20"/>
          <w:spacing w:val="-10"/>
          <w:sz w:val="18"/>
        </w:rPr>
        <w:t>}</w:t>
      </w:r>
    </w:p>
    <w:p>
      <w:pPr>
        <w:spacing w:before="27"/>
        <w:ind w:left="1194" w:right="0" w:firstLine="0"/>
        <w:jc w:val="left"/>
        <w:rPr>
          <w:rFonts w:ascii="Courier New"/>
          <w:sz w:val="18"/>
        </w:rPr>
      </w:pPr>
      <w:r>
        <w:rPr>
          <w:rFonts w:ascii="Courier New"/>
          <w:color w:val="231F20"/>
          <w:spacing w:val="-10"/>
          <w:sz w:val="18"/>
        </w:rPr>
        <w:t>}</w:t>
      </w:r>
    </w:p>
    <w:p>
      <w:pPr>
        <w:spacing w:before="212"/>
        <w:ind w:left="1194" w:right="0" w:firstLine="0"/>
        <w:jc w:val="left"/>
        <w:rPr>
          <w:sz w:val="20"/>
        </w:rPr>
      </w:pPr>
      <w:r>
        <w:rPr>
          <w:color w:val="231F20"/>
          <w:spacing w:val="-2"/>
          <w:sz w:val="20"/>
        </w:rPr>
        <w:t>The</w:t>
      </w:r>
      <w:r>
        <w:rPr>
          <w:color w:val="231F20"/>
          <w:spacing w:val="-6"/>
          <w:sz w:val="20"/>
        </w:rPr>
        <w:t> </w:t>
      </w:r>
      <w:r>
        <w:rPr>
          <w:color w:val="231F20"/>
          <w:spacing w:val="-2"/>
          <w:sz w:val="20"/>
        </w:rPr>
        <w:t>use</w:t>
      </w:r>
      <w:r>
        <w:rPr>
          <w:color w:val="231F20"/>
          <w:spacing w:val="-5"/>
          <w:sz w:val="20"/>
        </w:rPr>
        <w:t> </w:t>
      </w:r>
      <w:r>
        <w:rPr>
          <w:color w:val="231F20"/>
          <w:spacing w:val="-2"/>
          <w:sz w:val="20"/>
        </w:rPr>
        <w:t>of</w:t>
      </w:r>
      <w:r>
        <w:rPr>
          <w:color w:val="231F20"/>
          <w:spacing w:val="-5"/>
          <w:sz w:val="20"/>
        </w:rPr>
        <w:t> </w:t>
      </w:r>
      <w:r>
        <w:rPr>
          <w:rFonts w:ascii="Trebuchet MS"/>
          <w:i/>
          <w:color w:val="231F20"/>
          <w:spacing w:val="-2"/>
          <w:sz w:val="20"/>
        </w:rPr>
        <w:t>compound-statement</w:t>
      </w:r>
      <w:r>
        <w:rPr>
          <w:color w:val="231F20"/>
          <w:spacing w:val="-2"/>
          <w:sz w:val="20"/>
        </w:rPr>
        <w:t>s</w:t>
      </w:r>
      <w:r>
        <w:rPr>
          <w:color w:val="231F20"/>
          <w:spacing w:val="-6"/>
          <w:sz w:val="20"/>
        </w:rPr>
        <w:t> </w:t>
      </w:r>
      <w:r>
        <w:rPr>
          <w:color w:val="231F20"/>
          <w:spacing w:val="-2"/>
          <w:sz w:val="20"/>
        </w:rPr>
        <w:t>ensures</w:t>
      </w:r>
      <w:r>
        <w:rPr>
          <w:color w:val="231F20"/>
          <w:spacing w:val="-5"/>
          <w:sz w:val="20"/>
        </w:rPr>
        <w:t> </w:t>
      </w:r>
      <w:r>
        <w:rPr>
          <w:color w:val="231F20"/>
          <w:spacing w:val="-2"/>
          <w:sz w:val="20"/>
        </w:rPr>
        <w:t>that</w:t>
      </w:r>
      <w:r>
        <w:rPr>
          <w:color w:val="231F20"/>
          <w:spacing w:val="-5"/>
          <w:sz w:val="20"/>
        </w:rPr>
        <w:t> </w:t>
      </w:r>
      <w:r>
        <w:rPr>
          <w:rFonts w:ascii="Trebuchet MS"/>
          <w:i/>
          <w:color w:val="231F20"/>
          <w:spacing w:val="-2"/>
          <w:sz w:val="20"/>
        </w:rPr>
        <w:t>if</w:t>
      </w:r>
      <w:r>
        <w:rPr>
          <w:rFonts w:ascii="Trebuchet MS"/>
          <w:i/>
          <w:color w:val="231F20"/>
          <w:spacing w:val="-10"/>
          <w:sz w:val="20"/>
        </w:rPr>
        <w:t> </w:t>
      </w:r>
      <w:r>
        <w:rPr>
          <w:color w:val="231F20"/>
          <w:spacing w:val="-2"/>
          <w:sz w:val="20"/>
        </w:rPr>
        <w:t>and</w:t>
      </w:r>
      <w:r>
        <w:rPr>
          <w:color w:val="231F20"/>
          <w:spacing w:val="-6"/>
          <w:sz w:val="20"/>
        </w:rPr>
        <w:t> </w:t>
      </w:r>
      <w:r>
        <w:rPr>
          <w:rFonts w:ascii="Trebuchet MS"/>
          <w:i/>
          <w:color w:val="231F20"/>
          <w:spacing w:val="-2"/>
          <w:sz w:val="20"/>
        </w:rPr>
        <w:t>else</w:t>
      </w:r>
      <w:r>
        <w:rPr>
          <w:rFonts w:ascii="Trebuchet MS"/>
          <w:i/>
          <w:color w:val="231F20"/>
          <w:spacing w:val="-10"/>
          <w:sz w:val="20"/>
        </w:rPr>
        <w:t> </w:t>
      </w:r>
      <w:r>
        <w:rPr>
          <w:color w:val="231F20"/>
          <w:spacing w:val="-2"/>
          <w:sz w:val="20"/>
        </w:rPr>
        <w:t>associations</w:t>
      </w:r>
      <w:r>
        <w:rPr>
          <w:color w:val="231F20"/>
          <w:spacing w:val="-5"/>
          <w:sz w:val="20"/>
        </w:rPr>
        <w:t> </w:t>
      </w:r>
      <w:r>
        <w:rPr>
          <w:color w:val="231F20"/>
          <w:spacing w:val="-2"/>
          <w:sz w:val="20"/>
        </w:rPr>
        <w:t>are</w:t>
      </w:r>
      <w:r>
        <w:rPr>
          <w:color w:val="231F20"/>
          <w:spacing w:val="-5"/>
          <w:sz w:val="20"/>
        </w:rPr>
        <w:t> </w:t>
      </w:r>
      <w:r>
        <w:rPr>
          <w:color w:val="231F20"/>
          <w:spacing w:val="-2"/>
          <w:sz w:val="20"/>
        </w:rPr>
        <w:t>clearly</w:t>
      </w:r>
      <w:r>
        <w:rPr>
          <w:color w:val="231F20"/>
          <w:spacing w:val="-6"/>
          <w:sz w:val="20"/>
        </w:rPr>
        <w:t> </w:t>
      </w:r>
      <w:r>
        <w:rPr>
          <w:color w:val="231F20"/>
          <w:spacing w:val="-2"/>
          <w:sz w:val="20"/>
        </w:rPr>
        <w:t>de</w:t>
      </w:r>
      <w:r>
        <w:rPr>
          <w:rFonts w:ascii="Courier New"/>
          <w:color w:val="231F20"/>
          <w:spacing w:val="-2"/>
          <w:sz w:val="20"/>
        </w:rPr>
        <w:t>fi</w:t>
      </w:r>
      <w:r>
        <w:rPr>
          <w:color w:val="231F20"/>
          <w:spacing w:val="-2"/>
          <w:sz w:val="20"/>
        </w:rPr>
        <w:t>ned.</w:t>
      </w:r>
    </w:p>
    <w:p>
      <w:pPr>
        <w:pStyle w:val="BodyText"/>
        <w:spacing w:before="206"/>
        <w:ind w:left="1194"/>
      </w:pPr>
      <w:r>
        <w:rPr>
          <w:color w:val="231F20"/>
        </w:rPr>
        <w:t>The</w:t>
      </w:r>
      <w:r>
        <w:rPr>
          <w:color w:val="231F20"/>
          <w:spacing w:val="-12"/>
        </w:rPr>
        <w:t> </w:t>
      </w:r>
      <w:r>
        <w:rPr>
          <w:color w:val="231F20"/>
        </w:rPr>
        <w:t>exception</w:t>
      </w:r>
      <w:r>
        <w:rPr>
          <w:color w:val="231F20"/>
          <w:spacing w:val="-11"/>
        </w:rPr>
        <w:t> </w:t>
      </w:r>
      <w:r>
        <w:rPr>
          <w:color w:val="231F20"/>
        </w:rPr>
        <w:t>allows</w:t>
      </w:r>
      <w:r>
        <w:rPr>
          <w:color w:val="231F20"/>
          <w:spacing w:val="-11"/>
        </w:rPr>
        <w:t> </w:t>
      </w:r>
      <w:r>
        <w:rPr>
          <w:color w:val="231F20"/>
        </w:rPr>
        <w:t>the</w:t>
      </w:r>
      <w:r>
        <w:rPr>
          <w:color w:val="231F20"/>
          <w:spacing w:val="-12"/>
        </w:rPr>
        <w:t> </w:t>
      </w:r>
      <w:r>
        <w:rPr>
          <w:color w:val="231F20"/>
        </w:rPr>
        <w:t>use</w:t>
      </w:r>
      <w:r>
        <w:rPr>
          <w:color w:val="231F20"/>
          <w:spacing w:val="-11"/>
        </w:rPr>
        <w:t> </w:t>
      </w:r>
      <w:r>
        <w:rPr>
          <w:color w:val="231F20"/>
        </w:rPr>
        <w:t>of</w:t>
      </w:r>
      <w:r>
        <w:rPr>
          <w:color w:val="231F20"/>
          <w:spacing w:val="-11"/>
        </w:rPr>
        <w:t> </w:t>
      </w:r>
      <w:r>
        <w:rPr>
          <w:rFonts w:ascii="Trebuchet MS"/>
          <w:i/>
          <w:color w:val="231F20"/>
        </w:rPr>
        <w:t>else</w:t>
      </w:r>
      <w:r>
        <w:rPr>
          <w:rFonts w:ascii="Trebuchet MS"/>
          <w:i/>
          <w:color w:val="231F20"/>
          <w:spacing w:val="-15"/>
        </w:rPr>
        <w:t> </w:t>
      </w:r>
      <w:r>
        <w:rPr>
          <w:rFonts w:ascii="Trebuchet MS"/>
          <w:i/>
          <w:color w:val="231F20"/>
        </w:rPr>
        <w:t>if</w:t>
      </w:r>
      <w:r>
        <w:rPr>
          <w:color w:val="231F20"/>
        </w:rPr>
        <w:t>,</w:t>
      </w:r>
      <w:r>
        <w:rPr>
          <w:color w:val="231F20"/>
          <w:spacing w:val="-11"/>
        </w:rPr>
        <w:t> </w:t>
      </w:r>
      <w:r>
        <w:rPr>
          <w:color w:val="231F20"/>
        </w:rPr>
        <w:t>as</w:t>
      </w:r>
      <w:r>
        <w:rPr>
          <w:color w:val="231F20"/>
          <w:spacing w:val="-11"/>
        </w:rPr>
        <w:t> </w:t>
      </w:r>
      <w:r>
        <w:rPr>
          <w:color w:val="231F20"/>
        </w:rPr>
        <w:t>shown</w:t>
      </w:r>
      <w:r>
        <w:rPr>
          <w:color w:val="231F20"/>
          <w:spacing w:val="-11"/>
        </w:rPr>
        <w:t> </w:t>
      </w:r>
      <w:r>
        <w:rPr>
          <w:color w:val="231F20"/>
          <w:spacing w:val="-4"/>
        </w:rPr>
        <w:t>below</w:t>
      </w:r>
    </w:p>
    <w:p>
      <w:pPr>
        <w:pStyle w:val="BodyText"/>
        <w:spacing w:before="4"/>
      </w:pPr>
    </w:p>
    <w:p>
      <w:pPr>
        <w:spacing w:before="0"/>
        <w:ind w:left="1194" w:right="0" w:firstLine="0"/>
        <w:jc w:val="left"/>
        <w:rPr>
          <w:rFonts w:ascii="Courier New"/>
          <w:sz w:val="18"/>
        </w:rPr>
      </w:pPr>
      <w:r>
        <w:rPr>
          <w:rFonts w:ascii="Courier New"/>
          <w:color w:val="231F20"/>
          <w:sz w:val="18"/>
        </w:rPr>
        <w:t>if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flag_1</w:t>
      </w:r>
      <w:r>
        <w:rPr>
          <w:rFonts w:ascii="Courier New"/>
          <w:color w:val="231F20"/>
          <w:spacing w:val="-3"/>
          <w:sz w:val="18"/>
        </w:rPr>
        <w:t> </w:t>
      </w:r>
      <w:r>
        <w:rPr>
          <w:rFonts w:ascii="Courier New"/>
          <w:color w:val="231F20"/>
          <w:spacing w:val="-10"/>
          <w:sz w:val="18"/>
        </w:rPr>
        <w:t>)</w:t>
      </w:r>
    </w:p>
    <w:p>
      <w:pPr>
        <w:spacing w:before="27"/>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action_1</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tabs>
          <w:tab w:pos="4650" w:val="left" w:leader="none"/>
        </w:tabs>
        <w:spacing w:before="26"/>
        <w:ind w:left="1194" w:right="0" w:firstLine="0"/>
        <w:jc w:val="left"/>
        <w:rPr>
          <w:rFonts w:ascii="Courier New"/>
          <w:sz w:val="18"/>
        </w:rPr>
      </w:pPr>
      <w:r>
        <w:rPr>
          <w:rFonts w:ascii="Courier New"/>
          <w:color w:val="231F20"/>
          <w:sz w:val="18"/>
        </w:rPr>
        <w:t>else</w:t>
      </w:r>
      <w:r>
        <w:rPr>
          <w:rFonts w:ascii="Courier New"/>
          <w:color w:val="231F20"/>
          <w:spacing w:val="-4"/>
          <w:sz w:val="18"/>
        </w:rPr>
        <w:t> </w:t>
      </w:r>
      <w:r>
        <w:rPr>
          <w:rFonts w:ascii="Courier New"/>
          <w:color w:val="231F20"/>
          <w:sz w:val="18"/>
        </w:rPr>
        <w:t>if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flag_2</w:t>
      </w:r>
      <w:r>
        <w:rPr>
          <w:rFonts w:ascii="Courier New"/>
          <w:color w:val="231F20"/>
          <w:spacing w:val="-3"/>
          <w:sz w:val="18"/>
        </w:rPr>
        <w:t> </w:t>
      </w:r>
      <w:r>
        <w:rPr>
          <w:rFonts w:ascii="Courier New"/>
          <w:color w:val="231F20"/>
          <w:spacing w:val="-10"/>
          <w:sz w:val="18"/>
        </w:rPr>
        <w:t>)</w:t>
      </w:r>
      <w:r>
        <w:rPr>
          <w:rFonts w:ascii="Courier New"/>
          <w:color w:val="231F20"/>
          <w:sz w:val="18"/>
        </w:rPr>
        <w:tab/>
        <w:t>/*</w:t>
      </w:r>
      <w:r>
        <w:rPr>
          <w:rFonts w:ascii="Courier New"/>
          <w:color w:val="231F20"/>
          <w:spacing w:val="-8"/>
          <w:sz w:val="18"/>
        </w:rPr>
        <w:t> </w:t>
      </w:r>
      <w:r>
        <w:rPr>
          <w:rFonts w:ascii="Courier New"/>
          <w:color w:val="231F20"/>
          <w:sz w:val="18"/>
        </w:rPr>
        <w:t>Compliant</w:t>
      </w:r>
      <w:r>
        <w:rPr>
          <w:rFonts w:ascii="Courier New"/>
          <w:color w:val="231F20"/>
          <w:spacing w:val="-5"/>
          <w:sz w:val="18"/>
        </w:rPr>
        <w:t> </w:t>
      </w:r>
      <w:r>
        <w:rPr>
          <w:rFonts w:ascii="Courier New"/>
          <w:color w:val="231F20"/>
          <w:sz w:val="18"/>
        </w:rPr>
        <w:t>by</w:t>
      </w:r>
      <w:r>
        <w:rPr>
          <w:rFonts w:ascii="Courier New"/>
          <w:color w:val="231F20"/>
          <w:spacing w:val="-6"/>
          <w:sz w:val="18"/>
        </w:rPr>
        <w:t> </w:t>
      </w:r>
      <w:r>
        <w:rPr>
          <w:rFonts w:ascii="Courier New"/>
          <w:color w:val="231F20"/>
          <w:sz w:val="18"/>
        </w:rPr>
        <w:t>exception</w:t>
      </w:r>
      <w:r>
        <w:rPr>
          <w:rFonts w:ascii="Courier New"/>
          <w:color w:val="231F20"/>
          <w:spacing w:val="-5"/>
          <w:sz w:val="18"/>
        </w:rPr>
        <w:t> */</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action_2</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spacing w:before="27"/>
        <w:ind w:left="1194" w:right="0" w:firstLine="0"/>
        <w:jc w:val="left"/>
        <w:rPr>
          <w:rFonts w:ascii="Courier New"/>
          <w:sz w:val="18"/>
        </w:rPr>
      </w:pPr>
      <w:r>
        <w:rPr>
          <w:rFonts w:ascii="Courier New"/>
          <w:color w:val="231F20"/>
          <w:spacing w:val="-4"/>
          <w:sz w:val="18"/>
        </w:rPr>
        <w:t>else</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12"/>
        <w:ind w:left="1194"/>
      </w:pPr>
      <w:r>
        <w:rPr>
          <w:color w:val="231F20"/>
        </w:rPr>
        <w:t>The</w:t>
      </w:r>
      <w:r>
        <w:rPr>
          <w:color w:val="231F20"/>
          <w:spacing w:val="5"/>
        </w:rPr>
        <w:t> </w:t>
      </w:r>
      <w:r>
        <w:rPr>
          <w:color w:val="231F20"/>
        </w:rPr>
        <w:t>following</w:t>
      </w:r>
      <w:r>
        <w:rPr>
          <w:color w:val="231F20"/>
          <w:spacing w:val="6"/>
        </w:rPr>
        <w:t> </w:t>
      </w:r>
      <w:r>
        <w:rPr>
          <w:color w:val="231F20"/>
        </w:rPr>
        <w:t>example</w:t>
      </w:r>
      <w:r>
        <w:rPr>
          <w:color w:val="231F20"/>
          <w:spacing w:val="6"/>
        </w:rPr>
        <w:t> </w:t>
      </w:r>
      <w:r>
        <w:rPr>
          <w:color w:val="231F20"/>
        </w:rPr>
        <w:t>shows</w:t>
      </w:r>
      <w:r>
        <w:rPr>
          <w:color w:val="231F20"/>
          <w:spacing w:val="5"/>
        </w:rPr>
        <w:t> </w:t>
      </w:r>
      <w:r>
        <w:rPr>
          <w:color w:val="231F20"/>
        </w:rPr>
        <w:t>how</w:t>
      </w:r>
      <w:r>
        <w:rPr>
          <w:color w:val="231F20"/>
          <w:spacing w:val="6"/>
        </w:rPr>
        <w:t> </w:t>
      </w:r>
      <w:r>
        <w:rPr>
          <w:color w:val="231F20"/>
        </w:rPr>
        <w:t>a</w:t>
      </w:r>
      <w:r>
        <w:rPr>
          <w:color w:val="231F20"/>
          <w:spacing w:val="6"/>
        </w:rPr>
        <w:t> </w:t>
      </w:r>
      <w:r>
        <w:rPr>
          <w:color w:val="231F20"/>
        </w:rPr>
        <w:t>spurious</w:t>
      </w:r>
      <w:r>
        <w:rPr>
          <w:color w:val="231F20"/>
          <w:spacing w:val="6"/>
        </w:rPr>
        <w:t> </w:t>
      </w:r>
      <w:r>
        <w:rPr>
          <w:color w:val="231F20"/>
        </w:rPr>
        <w:t>semi-colon</w:t>
      </w:r>
      <w:r>
        <w:rPr>
          <w:color w:val="231F20"/>
          <w:spacing w:val="5"/>
        </w:rPr>
        <w:t> </w:t>
      </w:r>
      <w:r>
        <w:rPr>
          <w:color w:val="231F20"/>
        </w:rPr>
        <w:t>could</w:t>
      </w:r>
      <w:r>
        <w:rPr>
          <w:color w:val="231F20"/>
          <w:spacing w:val="6"/>
        </w:rPr>
        <w:t> </w:t>
      </w:r>
      <w:r>
        <w:rPr>
          <w:color w:val="231F20"/>
        </w:rPr>
        <w:t>lead</w:t>
      </w:r>
      <w:r>
        <w:rPr>
          <w:color w:val="231F20"/>
          <w:spacing w:val="6"/>
        </w:rPr>
        <w:t> </w:t>
      </w:r>
      <w:r>
        <w:rPr>
          <w:color w:val="231F20"/>
        </w:rPr>
        <w:t>to</w:t>
      </w:r>
      <w:r>
        <w:rPr>
          <w:color w:val="231F20"/>
          <w:spacing w:val="6"/>
        </w:rPr>
        <w:t> </w:t>
      </w:r>
      <w:r>
        <w:rPr>
          <w:color w:val="231F20"/>
        </w:rPr>
        <w:t>an</w:t>
      </w:r>
      <w:r>
        <w:rPr>
          <w:color w:val="231F20"/>
          <w:spacing w:val="5"/>
        </w:rPr>
        <w:t> </w:t>
      </w:r>
      <w:r>
        <w:rPr>
          <w:color w:val="231F20"/>
          <w:spacing w:val="-2"/>
        </w:rPr>
        <w:t>error</w:t>
      </w:r>
    </w:p>
    <w:p>
      <w:pPr>
        <w:pStyle w:val="BodyText"/>
        <w:spacing w:before="6"/>
      </w:pPr>
    </w:p>
    <w:p>
      <w:pPr>
        <w:tabs>
          <w:tab w:pos="4650" w:val="left" w:leader="none"/>
        </w:tabs>
        <w:spacing w:before="1"/>
        <w:ind w:left="1194" w:right="0" w:firstLine="0"/>
        <w:jc w:val="left"/>
        <w:rPr>
          <w:rFonts w:ascii="Courier New"/>
          <w:sz w:val="18"/>
        </w:rPr>
      </w:pPr>
      <w:r>
        <w:rPr>
          <w:rFonts w:ascii="Courier New"/>
          <w:color w:val="231F20"/>
          <w:sz w:val="18"/>
        </w:rPr>
        <w:t>while</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flag</w:t>
      </w:r>
      <w:r>
        <w:rPr>
          <w:rFonts w:ascii="Courier New"/>
          <w:color w:val="231F20"/>
          <w:spacing w:val="-3"/>
          <w:sz w:val="18"/>
        </w:rPr>
        <w:t> </w:t>
      </w:r>
      <w:r>
        <w:rPr>
          <w:rFonts w:ascii="Courier New"/>
          <w:color w:val="231F20"/>
          <w:spacing w:val="-5"/>
          <w:sz w:val="18"/>
        </w:rPr>
        <w:t>);</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flag</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fn</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13"/>
        <w:ind w:left="1194"/>
      </w:pPr>
      <w:r>
        <w:rPr>
          <w:color w:val="231F20"/>
        </w:rPr>
        <w:t>The</w:t>
      </w:r>
      <w:r>
        <w:rPr>
          <w:color w:val="231F20"/>
          <w:spacing w:val="12"/>
        </w:rPr>
        <w:t> </w:t>
      </w:r>
      <w:r>
        <w:rPr>
          <w:color w:val="231F20"/>
        </w:rPr>
        <w:t>following</w:t>
      </w:r>
      <w:r>
        <w:rPr>
          <w:color w:val="231F20"/>
          <w:spacing w:val="13"/>
        </w:rPr>
        <w:t> </w:t>
      </w:r>
      <w:r>
        <w:rPr>
          <w:color w:val="231F20"/>
        </w:rPr>
        <w:t>example</w:t>
      </w:r>
      <w:r>
        <w:rPr>
          <w:color w:val="231F20"/>
          <w:spacing w:val="12"/>
        </w:rPr>
        <w:t> </w:t>
      </w:r>
      <w:r>
        <w:rPr>
          <w:color w:val="231F20"/>
        </w:rPr>
        <w:t>shows</w:t>
      </w:r>
      <w:r>
        <w:rPr>
          <w:color w:val="231F20"/>
          <w:spacing w:val="13"/>
        </w:rPr>
        <w:t> </w:t>
      </w:r>
      <w:r>
        <w:rPr>
          <w:color w:val="231F20"/>
        </w:rPr>
        <w:t>the</w:t>
      </w:r>
      <w:r>
        <w:rPr>
          <w:color w:val="231F20"/>
          <w:spacing w:val="13"/>
        </w:rPr>
        <w:t> </w:t>
      </w:r>
      <w:r>
        <w:rPr>
          <w:color w:val="231F20"/>
        </w:rPr>
        <w:t>compliant</w:t>
      </w:r>
      <w:r>
        <w:rPr>
          <w:color w:val="231F20"/>
          <w:spacing w:val="12"/>
        </w:rPr>
        <w:t> </w:t>
      </w:r>
      <w:r>
        <w:rPr>
          <w:color w:val="231F20"/>
        </w:rPr>
        <w:t>method</w:t>
      </w:r>
      <w:r>
        <w:rPr>
          <w:color w:val="231F20"/>
          <w:spacing w:val="13"/>
        </w:rPr>
        <w:t> </w:t>
      </w:r>
      <w:r>
        <w:rPr>
          <w:color w:val="231F20"/>
        </w:rPr>
        <w:t>of</w:t>
      </w:r>
      <w:r>
        <w:rPr>
          <w:color w:val="231F20"/>
          <w:spacing w:val="13"/>
        </w:rPr>
        <w:t> </w:t>
      </w:r>
      <w:r>
        <w:rPr>
          <w:color w:val="231F20"/>
        </w:rPr>
        <w:t>writing</w:t>
      </w:r>
      <w:r>
        <w:rPr>
          <w:color w:val="231F20"/>
          <w:spacing w:val="12"/>
        </w:rPr>
        <w:t> </w:t>
      </w:r>
      <w:r>
        <w:rPr>
          <w:color w:val="231F20"/>
        </w:rPr>
        <w:t>a</w:t>
      </w:r>
      <w:r>
        <w:rPr>
          <w:color w:val="231F20"/>
          <w:spacing w:val="13"/>
        </w:rPr>
        <w:t> </w:t>
      </w:r>
      <w:r>
        <w:rPr>
          <w:color w:val="231F20"/>
        </w:rPr>
        <w:t>loop</w:t>
      </w:r>
      <w:r>
        <w:rPr>
          <w:color w:val="231F20"/>
          <w:spacing w:val="12"/>
        </w:rPr>
        <w:t> </w:t>
      </w:r>
      <w:r>
        <w:rPr>
          <w:color w:val="231F20"/>
        </w:rPr>
        <w:t>with</w:t>
      </w:r>
      <w:r>
        <w:rPr>
          <w:color w:val="231F20"/>
          <w:spacing w:val="13"/>
        </w:rPr>
        <w:t> </w:t>
      </w:r>
      <w:r>
        <w:rPr>
          <w:color w:val="231F20"/>
        </w:rPr>
        <w:t>an</w:t>
      </w:r>
      <w:r>
        <w:rPr>
          <w:color w:val="231F20"/>
          <w:spacing w:val="13"/>
        </w:rPr>
        <w:t> </w:t>
      </w:r>
      <w:r>
        <w:rPr>
          <w:color w:val="231F20"/>
        </w:rPr>
        <w:t>empty</w:t>
      </w:r>
      <w:r>
        <w:rPr>
          <w:color w:val="231F20"/>
          <w:spacing w:val="12"/>
        </w:rPr>
        <w:t> </w:t>
      </w:r>
      <w:r>
        <w:rPr>
          <w:color w:val="231F20"/>
          <w:spacing w:val="-2"/>
        </w:rPr>
        <w:t>body:</w:t>
      </w:r>
    </w:p>
    <w:p>
      <w:pPr>
        <w:pStyle w:val="BodyText"/>
        <w:spacing w:before="9"/>
        <w:rPr>
          <w:sz w:val="11"/>
        </w:rPr>
      </w:pPr>
    </w:p>
    <w:p>
      <w:pPr>
        <w:spacing w:after="0"/>
        <w:rPr>
          <w:sz w:val="11"/>
        </w:rPr>
        <w:sectPr>
          <w:pgSz w:w="11910" w:h="16840"/>
          <w:pgMar w:header="0" w:footer="658" w:top="700" w:bottom="920" w:left="220" w:right="280"/>
        </w:sectPr>
      </w:pPr>
    </w:p>
    <w:p>
      <w:pPr>
        <w:pStyle w:val="BodyText"/>
        <w:spacing w:before="27"/>
        <w:rPr>
          <w:sz w:val="28"/>
        </w:rPr>
      </w:pPr>
    </w:p>
    <w:p>
      <w:pPr>
        <w:pStyle w:val="Heading3"/>
        <w:spacing w:before="1"/>
        <w:ind w:left="154"/>
      </w:pPr>
      <w:r>
        <w:rPr/>
        <mc:AlternateContent>
          <mc:Choice Requires="wps">
            <w:drawing>
              <wp:anchor distT="0" distB="0" distL="0" distR="0" allowOverlap="1" layoutInCell="1" locked="0" behindDoc="0" simplePos="0" relativeHeight="15918592">
                <wp:simplePos x="0" y="0"/>
                <wp:positionH relativeFrom="page">
                  <wp:posOffset>646252</wp:posOffset>
                </wp:positionH>
                <wp:positionV relativeFrom="paragraph">
                  <wp:posOffset>-170700</wp:posOffset>
                </wp:positionV>
                <wp:extent cx="1270" cy="540385"/>
                <wp:effectExtent l="0" t="0" r="0" b="0"/>
                <wp:wrapNone/>
                <wp:docPr id="553" name="Graphic 553"/>
                <wp:cNvGraphicFramePr>
                  <a:graphicFrameLocks/>
                </wp:cNvGraphicFramePr>
                <a:graphic>
                  <a:graphicData uri="http://schemas.microsoft.com/office/word/2010/wordprocessingShape">
                    <wps:wsp>
                      <wps:cNvPr id="553" name="Graphic 553"/>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8592" from="50.886002pt,29.078977pt" to="50.886002pt,-13.441023pt" stroked="true" strokeweight="5pt" strokecolor="#98002e">
                <v:stroke dashstyle="solid"/>
                <w10:wrap type="none"/>
              </v:line>
            </w:pict>
          </mc:Fallback>
        </mc:AlternateContent>
      </w:r>
      <w:r>
        <w:rPr>
          <w:color w:val="231F20"/>
          <w:spacing w:val="-5"/>
        </w:rPr>
        <w:t>128</w:t>
      </w:r>
    </w:p>
    <w:p>
      <w:pPr>
        <w:spacing w:before="100"/>
        <w:ind w:left="154" w:right="0" w:firstLine="0"/>
        <w:jc w:val="left"/>
        <w:rPr>
          <w:rFonts w:ascii="Courier New"/>
          <w:sz w:val="18"/>
        </w:rPr>
      </w:pPr>
      <w:r>
        <w:rPr/>
        <w:br w:type="column"/>
      </w:r>
      <w:r>
        <w:rPr>
          <w:rFonts w:ascii="Courier New"/>
          <w:color w:val="231F20"/>
          <w:sz w:val="18"/>
        </w:rPr>
        <w:t>while</w:t>
      </w:r>
      <w:r>
        <w:rPr>
          <w:rFonts w:ascii="Courier New"/>
          <w:color w:val="231F20"/>
          <w:spacing w:val="-7"/>
          <w:sz w:val="18"/>
        </w:rPr>
        <w:t> </w:t>
      </w:r>
      <w:r>
        <w:rPr>
          <w:rFonts w:ascii="Courier New"/>
          <w:color w:val="231F20"/>
          <w:sz w:val="18"/>
        </w:rPr>
        <w:t>(</w:t>
      </w:r>
      <w:r>
        <w:rPr>
          <w:rFonts w:ascii="Courier New"/>
          <w:color w:val="231F20"/>
          <w:spacing w:val="-7"/>
          <w:sz w:val="18"/>
        </w:rPr>
        <w:t> </w:t>
      </w:r>
      <w:r>
        <w:rPr>
          <w:rFonts w:ascii="Courier New"/>
          <w:color w:val="231F20"/>
          <w:sz w:val="18"/>
        </w:rPr>
        <w:t>!data_available</w:t>
      </w:r>
      <w:r>
        <w:rPr>
          <w:rFonts w:ascii="Courier New"/>
          <w:color w:val="231F20"/>
          <w:spacing w:val="-7"/>
          <w:sz w:val="18"/>
        </w:rPr>
        <w:t> </w:t>
      </w:r>
      <w:r>
        <w:rPr>
          <w:rFonts w:ascii="Courier New"/>
          <w:color w:val="231F20"/>
          <w:spacing w:val="-10"/>
          <w:sz w:val="18"/>
        </w:rPr>
        <w:t>)</w:t>
      </w:r>
    </w:p>
    <w:p>
      <w:pPr>
        <w:spacing w:before="26"/>
        <w:ind w:left="154" w:right="0" w:firstLine="0"/>
        <w:jc w:val="left"/>
        <w:rPr>
          <w:rFonts w:ascii="Courier New"/>
          <w:sz w:val="18"/>
        </w:rPr>
      </w:pPr>
      <w:r>
        <w:rPr>
          <w:rFonts w:ascii="Courier New"/>
          <w:color w:val="231F20"/>
          <w:spacing w:val="-10"/>
          <w:sz w:val="18"/>
        </w:rPr>
        <w:t>{</w:t>
      </w:r>
    </w:p>
    <w:p>
      <w:pPr>
        <w:spacing w:before="27"/>
        <w:ind w:left="154" w:right="0" w:firstLine="0"/>
        <w:jc w:val="left"/>
        <w:rPr>
          <w:rFonts w:ascii="Courier New"/>
          <w:sz w:val="18"/>
        </w:rPr>
      </w:pPr>
      <w:r>
        <w:rPr>
          <w:rFonts w:ascii="Courier New"/>
          <w:color w:val="231F20"/>
          <w:spacing w:val="-10"/>
          <w:sz w:val="18"/>
        </w:rPr>
        <w:t>}</w:t>
      </w:r>
    </w:p>
    <w:p>
      <w:pPr>
        <w:spacing w:after="0"/>
        <w:jc w:val="left"/>
        <w:rPr>
          <w:rFonts w:ascii="Courier New"/>
          <w:sz w:val="18"/>
        </w:rPr>
        <w:sectPr>
          <w:type w:val="continuous"/>
          <w:pgSz w:w="11910" w:h="16840"/>
          <w:pgMar w:header="0" w:footer="658" w:top="840" w:bottom="860" w:left="220" w:right="280"/>
          <w:cols w:num="2" w:equalWidth="0">
            <w:col w:w="675" w:space="365"/>
            <w:col w:w="10370"/>
          </w:cols>
        </w:sectPr>
      </w:pPr>
    </w:p>
    <w:p>
      <w:pPr>
        <w:pStyle w:val="BodyText"/>
        <w:ind w:left="1194"/>
        <w:rPr>
          <w:rFonts w:ascii="Courier New"/>
        </w:rPr>
      </w:pPr>
      <w:r>
        <w:rPr>
          <w:rFonts w:ascii="Courier New"/>
        </w:rPr>
        <mc:AlternateContent>
          <mc:Choice Requires="wps">
            <w:drawing>
              <wp:inline distT="0" distB="0" distL="0" distR="0">
                <wp:extent cx="5760085" cy="260985"/>
                <wp:effectExtent l="0" t="0" r="0" b="0"/>
                <wp:docPr id="554" name="Textbox 554"/>
                <wp:cNvGraphicFramePr>
                  <a:graphicFrameLocks/>
                </wp:cNvGraphicFramePr>
                <a:graphic>
                  <a:graphicData uri="http://schemas.microsoft.com/office/word/2010/wordprocessingShape">
                    <wps:wsp>
                      <wps:cNvPr id="554" name="Textbox 554"/>
                      <wps:cNvSpPr txBox="1"/>
                      <wps:spPr>
                        <a:xfrm>
                          <a:off x="0" y="0"/>
                          <a:ext cx="5760085" cy="260985"/>
                        </a:xfrm>
                        <a:prstGeom prst="rect">
                          <a:avLst/>
                        </a:prstGeom>
                        <a:solidFill>
                          <a:srgbClr val="E2B6B2"/>
                        </a:solidFill>
                      </wps:spPr>
                      <wps:txbx>
                        <w:txbxContent>
                          <w:p>
                            <w:pPr>
                              <w:tabs>
                                <w:tab w:pos="1474" w:val="left" w:leader="none"/>
                              </w:tabs>
                              <w:spacing w:before="71"/>
                              <w:ind w:left="56" w:right="0" w:firstLine="0"/>
                              <w:jc w:val="left"/>
                              <w:rPr>
                                <w:color w:val="000000"/>
                                <w:sz w:val="24"/>
                              </w:rPr>
                            </w:pPr>
                            <w:bookmarkStart w:name="_bookmark102" w:id="196"/>
                            <w:bookmarkEnd w:id="196"/>
                            <w:r>
                              <w:rPr>
                                <w:color w:val="000000"/>
                              </w:rPr>
                            </w:r>
                            <w:r>
                              <w:rPr>
                                <w:color w:val="231F20"/>
                                <w:spacing w:val="-7"/>
                                <w:sz w:val="24"/>
                              </w:rPr>
                              <w:t>Rule</w:t>
                            </w:r>
                            <w:r>
                              <w:rPr>
                                <w:color w:val="231F20"/>
                                <w:spacing w:val="-9"/>
                                <w:sz w:val="24"/>
                              </w:rPr>
                              <w:t> </w:t>
                            </w:r>
                            <w:r>
                              <w:rPr>
                                <w:color w:val="231F20"/>
                                <w:spacing w:val="-4"/>
                                <w:sz w:val="24"/>
                              </w:rPr>
                              <w:t>15.7</w:t>
                            </w:r>
                            <w:r>
                              <w:rPr>
                                <w:color w:val="231F20"/>
                                <w:sz w:val="24"/>
                              </w:rPr>
                              <w:tab/>
                            </w:r>
                            <w:r>
                              <w:rPr>
                                <w:color w:val="231F20"/>
                                <w:spacing w:val="-2"/>
                                <w:sz w:val="24"/>
                              </w:rPr>
                              <w:t>All</w:t>
                            </w:r>
                            <w:r>
                              <w:rPr>
                                <w:color w:val="231F20"/>
                                <w:spacing w:val="-15"/>
                                <w:sz w:val="24"/>
                              </w:rPr>
                              <w:t> </w:t>
                            </w:r>
                            <w:r>
                              <w:rPr>
                                <w:rFonts w:ascii="Trebuchet MS" w:hAnsi="Trebuchet MS"/>
                                <w:i/>
                                <w:color w:val="231F20"/>
                                <w:spacing w:val="-2"/>
                                <w:sz w:val="24"/>
                              </w:rPr>
                              <w:t>if</w:t>
                            </w:r>
                            <w:r>
                              <w:rPr>
                                <w:rFonts w:ascii="Trebuchet MS" w:hAnsi="Trebuchet MS"/>
                                <w:i/>
                                <w:color w:val="231F20"/>
                                <w:spacing w:val="-16"/>
                                <w:sz w:val="24"/>
                              </w:rPr>
                              <w:t> </w:t>
                            </w:r>
                            <w:r>
                              <w:rPr>
                                <w:rFonts w:ascii="Trebuchet MS" w:hAnsi="Trebuchet MS"/>
                                <w:i/>
                                <w:color w:val="231F20"/>
                                <w:spacing w:val="-2"/>
                                <w:sz w:val="24"/>
                              </w:rPr>
                              <w:t>…</w:t>
                            </w:r>
                            <w:r>
                              <w:rPr>
                                <w:rFonts w:ascii="Trebuchet MS" w:hAnsi="Trebuchet MS"/>
                                <w:i/>
                                <w:color w:val="231F20"/>
                                <w:spacing w:val="-16"/>
                                <w:sz w:val="24"/>
                              </w:rPr>
                              <w:t> </w:t>
                            </w:r>
                            <w:r>
                              <w:rPr>
                                <w:rFonts w:ascii="Trebuchet MS" w:hAnsi="Trebuchet MS"/>
                                <w:i/>
                                <w:color w:val="231F20"/>
                                <w:spacing w:val="-2"/>
                                <w:sz w:val="24"/>
                              </w:rPr>
                              <w:t>else</w:t>
                            </w:r>
                            <w:r>
                              <w:rPr>
                                <w:rFonts w:ascii="Trebuchet MS" w:hAnsi="Trebuchet MS"/>
                                <w:i/>
                                <w:color w:val="231F20"/>
                                <w:spacing w:val="-16"/>
                                <w:sz w:val="24"/>
                              </w:rPr>
                              <w:t> </w:t>
                            </w:r>
                            <w:r>
                              <w:rPr>
                                <w:rFonts w:ascii="Trebuchet MS" w:hAnsi="Trebuchet MS"/>
                                <w:i/>
                                <w:color w:val="231F20"/>
                                <w:spacing w:val="-2"/>
                                <w:sz w:val="24"/>
                              </w:rPr>
                              <w:t>if</w:t>
                            </w:r>
                            <w:r>
                              <w:rPr>
                                <w:rFonts w:ascii="Trebuchet MS" w:hAnsi="Trebuchet MS"/>
                                <w:i/>
                                <w:color w:val="231F20"/>
                                <w:spacing w:val="-16"/>
                                <w:sz w:val="24"/>
                              </w:rPr>
                              <w:t> </w:t>
                            </w:r>
                            <w:r>
                              <w:rPr>
                                <w:color w:val="231F20"/>
                                <w:spacing w:val="-2"/>
                                <w:sz w:val="24"/>
                              </w:rPr>
                              <w:t>constructs</w:t>
                            </w:r>
                            <w:r>
                              <w:rPr>
                                <w:color w:val="231F20"/>
                                <w:spacing w:val="-12"/>
                                <w:sz w:val="24"/>
                              </w:rPr>
                              <w:t> </w:t>
                            </w:r>
                            <w:r>
                              <w:rPr>
                                <w:color w:val="231F20"/>
                                <w:spacing w:val="-2"/>
                                <w:sz w:val="24"/>
                              </w:rPr>
                              <w:t>shall</w:t>
                            </w:r>
                            <w:r>
                              <w:rPr>
                                <w:color w:val="231F20"/>
                                <w:spacing w:val="-12"/>
                                <w:sz w:val="24"/>
                              </w:rPr>
                              <w:t> </w:t>
                            </w:r>
                            <w:r>
                              <w:rPr>
                                <w:color w:val="231F20"/>
                                <w:spacing w:val="-2"/>
                                <w:sz w:val="24"/>
                              </w:rPr>
                              <w:t>be</w:t>
                            </w:r>
                            <w:r>
                              <w:rPr>
                                <w:color w:val="231F20"/>
                                <w:spacing w:val="-11"/>
                                <w:sz w:val="24"/>
                              </w:rPr>
                              <w:t> </w:t>
                            </w:r>
                            <w:r>
                              <w:rPr>
                                <w:color w:val="231F20"/>
                                <w:spacing w:val="-2"/>
                                <w:sz w:val="24"/>
                              </w:rPr>
                              <w:t>terminated</w:t>
                            </w:r>
                            <w:r>
                              <w:rPr>
                                <w:color w:val="231F20"/>
                                <w:spacing w:val="-12"/>
                                <w:sz w:val="24"/>
                              </w:rPr>
                              <w:t> </w:t>
                            </w:r>
                            <w:r>
                              <w:rPr>
                                <w:color w:val="231F20"/>
                                <w:spacing w:val="-2"/>
                                <w:sz w:val="24"/>
                              </w:rPr>
                              <w:t>with</w:t>
                            </w:r>
                            <w:r>
                              <w:rPr>
                                <w:color w:val="231F20"/>
                                <w:spacing w:val="-11"/>
                                <w:sz w:val="24"/>
                              </w:rPr>
                              <w:t> </w:t>
                            </w:r>
                            <w:r>
                              <w:rPr>
                                <w:color w:val="231F20"/>
                                <w:spacing w:val="-2"/>
                                <w:sz w:val="24"/>
                              </w:rPr>
                              <w:t>an</w:t>
                            </w:r>
                            <w:r>
                              <w:rPr>
                                <w:color w:val="231F20"/>
                                <w:spacing w:val="-12"/>
                                <w:sz w:val="24"/>
                              </w:rPr>
                              <w:t> </w:t>
                            </w:r>
                            <w:r>
                              <w:rPr>
                                <w:rFonts w:ascii="Trebuchet MS" w:hAnsi="Trebuchet MS"/>
                                <w:i/>
                                <w:color w:val="231F20"/>
                                <w:spacing w:val="-2"/>
                                <w:sz w:val="24"/>
                              </w:rPr>
                              <w:t>else</w:t>
                            </w:r>
                            <w:r>
                              <w:rPr>
                                <w:rFonts w:ascii="Trebuchet MS" w:hAnsi="Trebuchet MS"/>
                                <w:i/>
                                <w:color w:val="231F20"/>
                                <w:spacing w:val="-16"/>
                                <w:sz w:val="24"/>
                              </w:rPr>
                              <w:t> </w:t>
                            </w:r>
                            <w:r>
                              <w:rPr>
                                <w:color w:val="231F20"/>
                                <w:spacing w:val="-2"/>
                                <w:sz w:val="24"/>
                              </w:rPr>
                              <w:t>statement</w:t>
                            </w:r>
                          </w:p>
                        </w:txbxContent>
                      </wps:txbx>
                      <wps:bodyPr wrap="square" lIns="0" tIns="0" rIns="0" bIns="0" rtlCol="0">
                        <a:noAutofit/>
                      </wps:bodyPr>
                    </wps:wsp>
                  </a:graphicData>
                </a:graphic>
              </wp:inline>
            </w:drawing>
          </mc:Choice>
          <mc:Fallback>
            <w:pict>
              <v:shape style="width:453.55pt;height:20.55pt;mso-position-horizontal-relative:char;mso-position-vertical-relative:line" type="#_x0000_t202" id="docshape421" filled="true" fillcolor="#e2b6b2" stroked="false">
                <w10:anchorlock/>
                <v:textbox inset="0,0,0,0">
                  <w:txbxContent>
                    <w:p>
                      <w:pPr>
                        <w:tabs>
                          <w:tab w:pos="1474" w:val="left" w:leader="none"/>
                        </w:tabs>
                        <w:spacing w:before="71"/>
                        <w:ind w:left="56" w:right="0" w:firstLine="0"/>
                        <w:jc w:val="left"/>
                        <w:rPr>
                          <w:color w:val="000000"/>
                          <w:sz w:val="24"/>
                        </w:rPr>
                      </w:pPr>
                      <w:bookmarkStart w:name="_bookmark102" w:id="197"/>
                      <w:bookmarkEnd w:id="197"/>
                      <w:r>
                        <w:rPr>
                          <w:color w:val="000000"/>
                        </w:rPr>
                      </w:r>
                      <w:r>
                        <w:rPr>
                          <w:color w:val="231F20"/>
                          <w:spacing w:val="-7"/>
                          <w:sz w:val="24"/>
                        </w:rPr>
                        <w:t>Rule</w:t>
                      </w:r>
                      <w:r>
                        <w:rPr>
                          <w:color w:val="231F20"/>
                          <w:spacing w:val="-9"/>
                          <w:sz w:val="24"/>
                        </w:rPr>
                        <w:t> </w:t>
                      </w:r>
                      <w:r>
                        <w:rPr>
                          <w:color w:val="231F20"/>
                          <w:spacing w:val="-4"/>
                          <w:sz w:val="24"/>
                        </w:rPr>
                        <w:t>15.7</w:t>
                      </w:r>
                      <w:r>
                        <w:rPr>
                          <w:color w:val="231F20"/>
                          <w:sz w:val="24"/>
                        </w:rPr>
                        <w:tab/>
                      </w:r>
                      <w:r>
                        <w:rPr>
                          <w:color w:val="231F20"/>
                          <w:spacing w:val="-2"/>
                          <w:sz w:val="24"/>
                        </w:rPr>
                        <w:t>All</w:t>
                      </w:r>
                      <w:r>
                        <w:rPr>
                          <w:color w:val="231F20"/>
                          <w:spacing w:val="-15"/>
                          <w:sz w:val="24"/>
                        </w:rPr>
                        <w:t> </w:t>
                      </w:r>
                      <w:r>
                        <w:rPr>
                          <w:rFonts w:ascii="Trebuchet MS" w:hAnsi="Trebuchet MS"/>
                          <w:i/>
                          <w:color w:val="231F20"/>
                          <w:spacing w:val="-2"/>
                          <w:sz w:val="24"/>
                        </w:rPr>
                        <w:t>if</w:t>
                      </w:r>
                      <w:r>
                        <w:rPr>
                          <w:rFonts w:ascii="Trebuchet MS" w:hAnsi="Trebuchet MS"/>
                          <w:i/>
                          <w:color w:val="231F20"/>
                          <w:spacing w:val="-16"/>
                          <w:sz w:val="24"/>
                        </w:rPr>
                        <w:t> </w:t>
                      </w:r>
                      <w:r>
                        <w:rPr>
                          <w:rFonts w:ascii="Trebuchet MS" w:hAnsi="Trebuchet MS"/>
                          <w:i/>
                          <w:color w:val="231F20"/>
                          <w:spacing w:val="-2"/>
                          <w:sz w:val="24"/>
                        </w:rPr>
                        <w:t>…</w:t>
                      </w:r>
                      <w:r>
                        <w:rPr>
                          <w:rFonts w:ascii="Trebuchet MS" w:hAnsi="Trebuchet MS"/>
                          <w:i/>
                          <w:color w:val="231F20"/>
                          <w:spacing w:val="-16"/>
                          <w:sz w:val="24"/>
                        </w:rPr>
                        <w:t> </w:t>
                      </w:r>
                      <w:r>
                        <w:rPr>
                          <w:rFonts w:ascii="Trebuchet MS" w:hAnsi="Trebuchet MS"/>
                          <w:i/>
                          <w:color w:val="231F20"/>
                          <w:spacing w:val="-2"/>
                          <w:sz w:val="24"/>
                        </w:rPr>
                        <w:t>else</w:t>
                      </w:r>
                      <w:r>
                        <w:rPr>
                          <w:rFonts w:ascii="Trebuchet MS" w:hAnsi="Trebuchet MS"/>
                          <w:i/>
                          <w:color w:val="231F20"/>
                          <w:spacing w:val="-16"/>
                          <w:sz w:val="24"/>
                        </w:rPr>
                        <w:t> </w:t>
                      </w:r>
                      <w:r>
                        <w:rPr>
                          <w:rFonts w:ascii="Trebuchet MS" w:hAnsi="Trebuchet MS"/>
                          <w:i/>
                          <w:color w:val="231F20"/>
                          <w:spacing w:val="-2"/>
                          <w:sz w:val="24"/>
                        </w:rPr>
                        <w:t>if</w:t>
                      </w:r>
                      <w:r>
                        <w:rPr>
                          <w:rFonts w:ascii="Trebuchet MS" w:hAnsi="Trebuchet MS"/>
                          <w:i/>
                          <w:color w:val="231F20"/>
                          <w:spacing w:val="-16"/>
                          <w:sz w:val="24"/>
                        </w:rPr>
                        <w:t> </w:t>
                      </w:r>
                      <w:r>
                        <w:rPr>
                          <w:color w:val="231F20"/>
                          <w:spacing w:val="-2"/>
                          <w:sz w:val="24"/>
                        </w:rPr>
                        <w:t>constructs</w:t>
                      </w:r>
                      <w:r>
                        <w:rPr>
                          <w:color w:val="231F20"/>
                          <w:spacing w:val="-12"/>
                          <w:sz w:val="24"/>
                        </w:rPr>
                        <w:t> </w:t>
                      </w:r>
                      <w:r>
                        <w:rPr>
                          <w:color w:val="231F20"/>
                          <w:spacing w:val="-2"/>
                          <w:sz w:val="24"/>
                        </w:rPr>
                        <w:t>shall</w:t>
                      </w:r>
                      <w:r>
                        <w:rPr>
                          <w:color w:val="231F20"/>
                          <w:spacing w:val="-12"/>
                          <w:sz w:val="24"/>
                        </w:rPr>
                        <w:t> </w:t>
                      </w:r>
                      <w:r>
                        <w:rPr>
                          <w:color w:val="231F20"/>
                          <w:spacing w:val="-2"/>
                          <w:sz w:val="24"/>
                        </w:rPr>
                        <w:t>be</w:t>
                      </w:r>
                      <w:r>
                        <w:rPr>
                          <w:color w:val="231F20"/>
                          <w:spacing w:val="-11"/>
                          <w:sz w:val="24"/>
                        </w:rPr>
                        <w:t> </w:t>
                      </w:r>
                      <w:r>
                        <w:rPr>
                          <w:color w:val="231F20"/>
                          <w:spacing w:val="-2"/>
                          <w:sz w:val="24"/>
                        </w:rPr>
                        <w:t>terminated</w:t>
                      </w:r>
                      <w:r>
                        <w:rPr>
                          <w:color w:val="231F20"/>
                          <w:spacing w:val="-12"/>
                          <w:sz w:val="24"/>
                        </w:rPr>
                        <w:t> </w:t>
                      </w:r>
                      <w:r>
                        <w:rPr>
                          <w:color w:val="231F20"/>
                          <w:spacing w:val="-2"/>
                          <w:sz w:val="24"/>
                        </w:rPr>
                        <w:t>with</w:t>
                      </w:r>
                      <w:r>
                        <w:rPr>
                          <w:color w:val="231F20"/>
                          <w:spacing w:val="-11"/>
                          <w:sz w:val="24"/>
                        </w:rPr>
                        <w:t> </w:t>
                      </w:r>
                      <w:r>
                        <w:rPr>
                          <w:color w:val="231F20"/>
                          <w:spacing w:val="-2"/>
                          <w:sz w:val="24"/>
                        </w:rPr>
                        <w:t>an</w:t>
                      </w:r>
                      <w:r>
                        <w:rPr>
                          <w:color w:val="231F20"/>
                          <w:spacing w:val="-12"/>
                          <w:sz w:val="24"/>
                        </w:rPr>
                        <w:t> </w:t>
                      </w:r>
                      <w:r>
                        <w:rPr>
                          <w:rFonts w:ascii="Trebuchet MS" w:hAnsi="Trebuchet MS"/>
                          <w:i/>
                          <w:color w:val="231F20"/>
                          <w:spacing w:val="-2"/>
                          <w:sz w:val="24"/>
                        </w:rPr>
                        <w:t>else</w:t>
                      </w:r>
                      <w:r>
                        <w:rPr>
                          <w:rFonts w:ascii="Trebuchet MS" w:hAnsi="Trebuchet MS"/>
                          <w:i/>
                          <w:color w:val="231F20"/>
                          <w:spacing w:val="-16"/>
                          <w:sz w:val="24"/>
                        </w:rPr>
                        <w:t> </w:t>
                      </w:r>
                      <w:r>
                        <w:rPr>
                          <w:color w:val="231F20"/>
                          <w:spacing w:val="-2"/>
                          <w:sz w:val="24"/>
                        </w:rPr>
                        <w:t>statement</w:t>
                      </w:r>
                    </w:p>
                  </w:txbxContent>
                </v:textbox>
                <v:fill type="solid"/>
              </v:shape>
            </w:pict>
          </mc:Fallback>
        </mc:AlternateContent>
      </w:r>
      <w:r>
        <w:rPr>
          <w:rFonts w:ascii="Courier New"/>
        </w:rPr>
      </w:r>
    </w:p>
    <w:p>
      <w:pPr>
        <w:pStyle w:val="BodyText"/>
        <w:tabs>
          <w:tab w:pos="2668" w:val="left" w:leader="none"/>
        </w:tabs>
        <w:spacing w:before="100"/>
        <w:ind w:left="1194"/>
      </w:pPr>
      <w:r>
        <w:rPr/>
        <mc:AlternateContent>
          <mc:Choice Requires="wps">
            <w:drawing>
              <wp:anchor distT="0" distB="0" distL="0" distR="0" allowOverlap="1" layoutInCell="1" locked="0" behindDoc="0" simplePos="0" relativeHeight="15920640">
                <wp:simplePos x="0" y="0"/>
                <wp:positionH relativeFrom="page">
                  <wp:posOffset>6969279</wp:posOffset>
                </wp:positionH>
                <wp:positionV relativeFrom="paragraph">
                  <wp:posOffset>-294740</wp:posOffset>
                </wp:positionV>
                <wp:extent cx="267970" cy="1321435"/>
                <wp:effectExtent l="0" t="0" r="0" b="0"/>
                <wp:wrapNone/>
                <wp:docPr id="555" name="Textbox 555"/>
                <wp:cNvGraphicFramePr>
                  <a:graphicFrameLocks/>
                </wp:cNvGraphicFramePr>
                <a:graphic>
                  <a:graphicData uri="http://schemas.microsoft.com/office/word/2010/wordprocessingShape">
                    <wps:wsp>
                      <wps:cNvPr id="555" name="Textbox 555"/>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23.207891pt;width:21.1pt;height:104.05pt;mso-position-horizontal-relative:page;mso-position-vertical-relative:paragraph;z-index:15920640" type="#_x0000_t202" id="docshape422"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47" w:lineRule="auto" w:before="195"/>
        <w:ind w:left="1194" w:right="1138"/>
        <w:jc w:val="both"/>
      </w:pPr>
      <w:r>
        <w:rPr>
          <w:color w:val="231F20"/>
        </w:rPr>
        <w:t>A </w:t>
      </w:r>
      <w:r>
        <w:rPr>
          <w:rFonts w:ascii="Courier New"/>
          <w:color w:val="231F20"/>
        </w:rPr>
        <w:t>fi</w:t>
      </w:r>
      <w:r>
        <w:rPr>
          <w:color w:val="231F20"/>
        </w:rPr>
        <w:t>nal </w:t>
      </w:r>
      <w:r>
        <w:rPr>
          <w:rFonts w:ascii="Trebuchet MS"/>
          <w:i/>
          <w:color w:val="231F20"/>
        </w:rPr>
        <w:t>else</w:t>
      </w:r>
      <w:r>
        <w:rPr>
          <w:rFonts w:ascii="Trebuchet MS"/>
          <w:i/>
          <w:color w:val="231F20"/>
          <w:spacing w:val="-1"/>
        </w:rPr>
        <w:t> </w:t>
      </w:r>
      <w:r>
        <w:rPr>
          <w:color w:val="231F20"/>
        </w:rPr>
        <w:t>statement shall always be provided whenever an </w:t>
      </w:r>
      <w:r>
        <w:rPr>
          <w:rFonts w:ascii="Trebuchet MS"/>
          <w:i/>
          <w:color w:val="231F20"/>
        </w:rPr>
        <w:t>if</w:t>
      </w:r>
      <w:r>
        <w:rPr>
          <w:rFonts w:ascii="Trebuchet MS"/>
          <w:i/>
          <w:color w:val="231F20"/>
          <w:spacing w:val="-1"/>
        </w:rPr>
        <w:t> </w:t>
      </w:r>
      <w:r>
        <w:rPr>
          <w:color w:val="231F20"/>
        </w:rPr>
        <w:t>statement is followed by a sequence of one or more </w:t>
      </w:r>
      <w:r>
        <w:rPr>
          <w:rFonts w:ascii="Trebuchet MS"/>
          <w:i/>
          <w:color w:val="231F20"/>
        </w:rPr>
        <w:t>else</w:t>
      </w:r>
      <w:r>
        <w:rPr>
          <w:rFonts w:ascii="Trebuchet MS"/>
          <w:i/>
          <w:color w:val="231F20"/>
          <w:spacing w:val="-3"/>
        </w:rPr>
        <w:t> </w:t>
      </w:r>
      <w:r>
        <w:rPr>
          <w:rFonts w:ascii="Trebuchet MS"/>
          <w:i/>
          <w:color w:val="231F20"/>
        </w:rPr>
        <w:t>if</w:t>
      </w:r>
      <w:r>
        <w:rPr>
          <w:rFonts w:ascii="Trebuchet MS"/>
          <w:i/>
          <w:color w:val="231F20"/>
          <w:spacing w:val="-3"/>
        </w:rPr>
        <w:t> </w:t>
      </w:r>
      <w:r>
        <w:rPr>
          <w:color w:val="231F20"/>
        </w:rPr>
        <w:t>constructs. The </w:t>
      </w:r>
      <w:r>
        <w:rPr>
          <w:rFonts w:ascii="Trebuchet MS"/>
          <w:i/>
          <w:color w:val="231F20"/>
        </w:rPr>
        <w:t>else</w:t>
      </w:r>
      <w:r>
        <w:rPr>
          <w:rFonts w:ascii="Trebuchet MS"/>
          <w:i/>
          <w:color w:val="231F20"/>
          <w:spacing w:val="-3"/>
        </w:rPr>
        <w:t> </w:t>
      </w:r>
      <w:r>
        <w:rPr>
          <w:color w:val="231F20"/>
        </w:rPr>
        <w:t>statement shall contain at least either one </w:t>
      </w:r>
      <w:r>
        <w:rPr>
          <w:rFonts w:ascii="Trebuchet MS"/>
          <w:i/>
          <w:color w:val="231F20"/>
        </w:rPr>
        <w:t>side</w:t>
      </w:r>
      <w:r>
        <w:rPr>
          <w:rFonts w:ascii="Trebuchet MS"/>
          <w:i/>
          <w:color w:val="231F20"/>
          <w:spacing w:val="-3"/>
        </w:rPr>
        <w:t> </w:t>
      </w:r>
      <w:r>
        <w:rPr>
          <w:rFonts w:ascii="Trebuchet MS"/>
          <w:i/>
          <w:color w:val="231F20"/>
        </w:rPr>
        <w:t>e</w:t>
      </w:r>
      <w:r>
        <w:rPr>
          <w:rFonts w:ascii="Courier New"/>
          <w:i/>
          <w:color w:val="231F20"/>
        </w:rPr>
        <w:t>ff</w:t>
      </w:r>
      <w:r>
        <w:rPr>
          <w:rFonts w:ascii="Trebuchet MS"/>
          <w:i/>
          <w:color w:val="231F20"/>
        </w:rPr>
        <w:t>ect</w:t>
      </w:r>
      <w:r>
        <w:rPr>
          <w:rFonts w:ascii="Trebuchet MS"/>
          <w:i/>
          <w:color w:val="231F20"/>
          <w:spacing w:val="-3"/>
        </w:rPr>
        <w:t> </w:t>
      </w:r>
      <w:r>
        <w:rPr>
          <w:color w:val="231F20"/>
        </w:rPr>
        <w:t>or a </w:t>
      </w:r>
      <w:r>
        <w:rPr>
          <w:color w:val="231F20"/>
          <w:spacing w:val="-2"/>
        </w:rPr>
        <w:t>comment.</w:t>
      </w:r>
    </w:p>
    <w:p>
      <w:pPr>
        <w:pStyle w:val="BodyText"/>
        <w:spacing w:before="44"/>
      </w:pPr>
    </w:p>
    <w:p>
      <w:pPr>
        <w:pStyle w:val="Heading5"/>
      </w:pPr>
      <w:r>
        <w:rPr>
          <w:color w:val="98002E"/>
          <w:spacing w:val="-2"/>
          <w:w w:val="105"/>
        </w:rPr>
        <w:t>Rationale</w:t>
      </w:r>
    </w:p>
    <w:p>
      <w:pPr>
        <w:pStyle w:val="BodyText"/>
        <w:spacing w:line="264" w:lineRule="auto" w:before="216"/>
        <w:ind w:left="1194" w:right="1138"/>
        <w:jc w:val="both"/>
      </w:pPr>
      <w:r>
        <w:rPr>
          <w:color w:val="231F20"/>
        </w:rPr>
        <w:t>Terminating</w:t>
      </w:r>
      <w:r>
        <w:rPr>
          <w:color w:val="231F20"/>
          <w:spacing w:val="-5"/>
        </w:rPr>
        <w:t> </w:t>
      </w:r>
      <w:r>
        <w:rPr>
          <w:color w:val="231F20"/>
        </w:rPr>
        <w:t>a</w:t>
      </w:r>
      <w:r>
        <w:rPr>
          <w:color w:val="231F20"/>
          <w:spacing w:val="-5"/>
        </w:rPr>
        <w:t> </w:t>
      </w:r>
      <w:r>
        <w:rPr>
          <w:color w:val="231F20"/>
        </w:rPr>
        <w:t>sequence</w:t>
      </w:r>
      <w:r>
        <w:rPr>
          <w:color w:val="231F20"/>
          <w:spacing w:val="-5"/>
        </w:rPr>
        <w:t> </w:t>
      </w:r>
      <w:r>
        <w:rPr>
          <w:color w:val="231F20"/>
        </w:rPr>
        <w:t>of</w:t>
      </w:r>
      <w:r>
        <w:rPr>
          <w:color w:val="231F20"/>
          <w:spacing w:val="-6"/>
        </w:rPr>
        <w:t> </w:t>
      </w:r>
      <w:r>
        <w:rPr>
          <w:rFonts w:ascii="Trebuchet MS" w:hAnsi="Trebuchet MS"/>
          <w:i/>
          <w:color w:val="231F20"/>
        </w:rPr>
        <w:t>if</w:t>
      </w:r>
      <w:r>
        <w:rPr>
          <w:rFonts w:ascii="Trebuchet MS" w:hAnsi="Trebuchet MS"/>
          <w:i/>
          <w:color w:val="231F20"/>
          <w:spacing w:val="-10"/>
        </w:rPr>
        <w:t> </w:t>
      </w:r>
      <w:r>
        <w:rPr>
          <w:rFonts w:ascii="Trebuchet MS" w:hAnsi="Trebuchet MS"/>
          <w:i/>
          <w:color w:val="231F20"/>
        </w:rPr>
        <w:t>…</w:t>
      </w:r>
      <w:r>
        <w:rPr>
          <w:rFonts w:ascii="Trebuchet MS" w:hAnsi="Trebuchet MS"/>
          <w:i/>
          <w:color w:val="231F20"/>
          <w:spacing w:val="-10"/>
        </w:rPr>
        <w:t> </w:t>
      </w:r>
      <w:r>
        <w:rPr>
          <w:rFonts w:ascii="Trebuchet MS" w:hAnsi="Trebuchet MS"/>
          <w:i/>
          <w:color w:val="231F20"/>
        </w:rPr>
        <w:t>else</w:t>
      </w:r>
      <w:r>
        <w:rPr>
          <w:rFonts w:ascii="Trebuchet MS" w:hAnsi="Trebuchet MS"/>
          <w:i/>
          <w:color w:val="231F20"/>
          <w:spacing w:val="-10"/>
        </w:rPr>
        <w:t> </w:t>
      </w:r>
      <w:r>
        <w:rPr>
          <w:rFonts w:ascii="Trebuchet MS" w:hAnsi="Trebuchet MS"/>
          <w:i/>
          <w:color w:val="231F20"/>
        </w:rPr>
        <w:t>if</w:t>
      </w:r>
      <w:r>
        <w:rPr>
          <w:rFonts w:ascii="Trebuchet MS" w:hAnsi="Trebuchet MS"/>
          <w:i/>
          <w:color w:val="231F20"/>
          <w:spacing w:val="-10"/>
        </w:rPr>
        <w:t> </w:t>
      </w:r>
      <w:r>
        <w:rPr>
          <w:color w:val="231F20"/>
        </w:rPr>
        <w:t>constructs</w:t>
      </w:r>
      <w:r>
        <w:rPr>
          <w:color w:val="231F20"/>
          <w:spacing w:val="-5"/>
        </w:rPr>
        <w:t> </w:t>
      </w:r>
      <w:r>
        <w:rPr>
          <w:color w:val="231F20"/>
        </w:rPr>
        <w:t>with</w:t>
      </w:r>
      <w:r>
        <w:rPr>
          <w:color w:val="231F20"/>
          <w:spacing w:val="-5"/>
        </w:rPr>
        <w:t> </w:t>
      </w:r>
      <w:r>
        <w:rPr>
          <w:color w:val="231F20"/>
        </w:rPr>
        <w:t>an</w:t>
      </w:r>
      <w:r>
        <w:rPr>
          <w:color w:val="231F20"/>
          <w:spacing w:val="-6"/>
        </w:rPr>
        <w:t> </w:t>
      </w:r>
      <w:r>
        <w:rPr>
          <w:rFonts w:ascii="Trebuchet MS" w:hAnsi="Trebuchet MS"/>
          <w:i/>
          <w:color w:val="231F20"/>
        </w:rPr>
        <w:t>else</w:t>
      </w:r>
      <w:r>
        <w:rPr>
          <w:rFonts w:ascii="Trebuchet MS" w:hAnsi="Trebuchet MS"/>
          <w:i/>
          <w:color w:val="231F20"/>
          <w:spacing w:val="-10"/>
        </w:rPr>
        <w:t> </w:t>
      </w:r>
      <w:r>
        <w:rPr>
          <w:color w:val="231F20"/>
        </w:rPr>
        <w:t>statement</w:t>
      </w:r>
      <w:r>
        <w:rPr>
          <w:color w:val="231F20"/>
          <w:spacing w:val="-5"/>
        </w:rPr>
        <w:t> </w:t>
      </w:r>
      <w:r>
        <w:rPr>
          <w:color w:val="231F20"/>
        </w:rPr>
        <w:t>is</w:t>
      </w:r>
      <w:r>
        <w:rPr>
          <w:color w:val="231F20"/>
          <w:spacing w:val="-5"/>
        </w:rPr>
        <w:t> </w:t>
      </w:r>
      <w:r>
        <w:rPr>
          <w:color w:val="231F20"/>
        </w:rPr>
        <w:t>defensive</w:t>
      </w:r>
      <w:r>
        <w:rPr>
          <w:color w:val="231F20"/>
          <w:spacing w:val="-5"/>
        </w:rPr>
        <w:t> </w:t>
      </w:r>
      <w:r>
        <w:rPr>
          <w:color w:val="231F20"/>
        </w:rPr>
        <w:t>programming</w:t>
      </w:r>
      <w:r>
        <w:rPr>
          <w:color w:val="231F20"/>
          <w:spacing w:val="-5"/>
        </w:rPr>
        <w:t> </w:t>
      </w:r>
      <w:r>
        <w:rPr>
          <w:color w:val="231F20"/>
        </w:rPr>
        <w:t>and complements the requirement for a </w:t>
      </w:r>
      <w:r>
        <w:rPr>
          <w:rFonts w:ascii="Trebuchet MS" w:hAnsi="Trebuchet MS"/>
          <w:i/>
          <w:color w:val="231F20"/>
        </w:rPr>
        <w:t>default </w:t>
      </w:r>
      <w:r>
        <w:rPr>
          <w:color w:val="231F20"/>
        </w:rPr>
        <w:t>clause in a </w:t>
      </w:r>
      <w:r>
        <w:rPr>
          <w:rFonts w:ascii="Trebuchet MS" w:hAnsi="Trebuchet MS"/>
          <w:i/>
          <w:color w:val="231F20"/>
        </w:rPr>
        <w:t>switch </w:t>
      </w:r>
      <w:r>
        <w:rPr>
          <w:color w:val="231F20"/>
        </w:rPr>
        <w:t>statement (see </w:t>
      </w:r>
      <w:hyperlink w:history="true" w:anchor="_bookmark106">
        <w:r>
          <w:rPr>
            <w:color w:val="231F20"/>
          </w:rPr>
          <w:t>Rule 16.5</w:t>
        </w:r>
      </w:hyperlink>
      <w:r>
        <w:rPr>
          <w:color w:val="231F20"/>
        </w:rPr>
        <w:t>).</w:t>
      </w:r>
    </w:p>
    <w:p>
      <w:pPr>
        <w:pStyle w:val="BodyText"/>
        <w:spacing w:line="247" w:lineRule="auto" w:before="199"/>
        <w:ind w:left="1194" w:right="1138"/>
        <w:jc w:val="both"/>
      </w:pPr>
      <w:r>
        <w:rPr>
          <w:color w:val="231F20"/>
        </w:rPr>
        <w:t>The</w:t>
      </w:r>
      <w:r>
        <w:rPr>
          <w:color w:val="231F20"/>
          <w:spacing w:val="-11"/>
        </w:rPr>
        <w:t> </w:t>
      </w:r>
      <w:r>
        <w:rPr>
          <w:rFonts w:ascii="Trebuchet MS"/>
          <w:i/>
          <w:color w:val="231F20"/>
        </w:rPr>
        <w:t>else</w:t>
      </w:r>
      <w:r>
        <w:rPr>
          <w:rFonts w:ascii="Trebuchet MS"/>
          <w:i/>
          <w:color w:val="231F20"/>
          <w:spacing w:val="-15"/>
        </w:rPr>
        <w:t> </w:t>
      </w:r>
      <w:r>
        <w:rPr>
          <w:color w:val="231F20"/>
        </w:rPr>
        <w:t>statement</w:t>
      </w:r>
      <w:r>
        <w:rPr>
          <w:color w:val="231F20"/>
          <w:spacing w:val="-10"/>
        </w:rPr>
        <w:t> </w:t>
      </w:r>
      <w:r>
        <w:rPr>
          <w:color w:val="231F20"/>
        </w:rPr>
        <w:t>is</w:t>
      </w:r>
      <w:r>
        <w:rPr>
          <w:color w:val="231F20"/>
          <w:spacing w:val="-10"/>
        </w:rPr>
        <w:t> </w:t>
      </w:r>
      <w:r>
        <w:rPr>
          <w:color w:val="231F20"/>
        </w:rPr>
        <w:t>required</w:t>
      </w:r>
      <w:r>
        <w:rPr>
          <w:color w:val="231F20"/>
          <w:spacing w:val="-10"/>
        </w:rPr>
        <w:t> </w:t>
      </w:r>
      <w:r>
        <w:rPr>
          <w:color w:val="231F20"/>
        </w:rPr>
        <w:t>to</w:t>
      </w:r>
      <w:r>
        <w:rPr>
          <w:color w:val="231F20"/>
          <w:spacing w:val="-10"/>
        </w:rPr>
        <w:t> </w:t>
      </w:r>
      <w:r>
        <w:rPr>
          <w:color w:val="231F20"/>
        </w:rPr>
        <w:t>have</w:t>
      </w:r>
      <w:r>
        <w:rPr>
          <w:color w:val="231F20"/>
          <w:spacing w:val="-10"/>
        </w:rPr>
        <w:t> </w:t>
      </w:r>
      <w:r>
        <w:rPr>
          <w:color w:val="231F20"/>
        </w:rPr>
        <w:t>a</w:t>
      </w:r>
      <w:r>
        <w:rPr>
          <w:color w:val="231F20"/>
          <w:spacing w:val="-10"/>
        </w:rPr>
        <w:t> </w:t>
      </w:r>
      <w:r>
        <w:rPr>
          <w:rFonts w:ascii="Trebuchet MS"/>
          <w:i/>
          <w:color w:val="231F20"/>
        </w:rPr>
        <w:t>side</w:t>
      </w:r>
      <w:r>
        <w:rPr>
          <w:rFonts w:ascii="Trebuchet MS"/>
          <w:i/>
          <w:color w:val="231F20"/>
          <w:spacing w:val="-15"/>
        </w:rPr>
        <w:t> </w:t>
      </w:r>
      <w:r>
        <w:rPr>
          <w:rFonts w:ascii="Trebuchet MS"/>
          <w:i/>
          <w:color w:val="231F20"/>
        </w:rPr>
        <w:t>e</w:t>
      </w:r>
      <w:r>
        <w:rPr>
          <w:rFonts w:ascii="Courier New"/>
          <w:i/>
          <w:color w:val="231F20"/>
        </w:rPr>
        <w:t>ff</w:t>
      </w:r>
      <w:r>
        <w:rPr>
          <w:rFonts w:ascii="Trebuchet MS"/>
          <w:i/>
          <w:color w:val="231F20"/>
        </w:rPr>
        <w:t>ect</w:t>
      </w:r>
      <w:r>
        <w:rPr>
          <w:rFonts w:ascii="Trebuchet MS"/>
          <w:i/>
          <w:color w:val="231F20"/>
          <w:spacing w:val="-15"/>
        </w:rPr>
        <w:t> </w:t>
      </w:r>
      <w:r>
        <w:rPr>
          <w:color w:val="231F20"/>
        </w:rPr>
        <w:t>or</w:t>
      </w:r>
      <w:r>
        <w:rPr>
          <w:color w:val="231F20"/>
          <w:spacing w:val="-11"/>
        </w:rPr>
        <w:t> </w:t>
      </w:r>
      <w:r>
        <w:rPr>
          <w:color w:val="231F20"/>
        </w:rPr>
        <w:t>a</w:t>
      </w:r>
      <w:r>
        <w:rPr>
          <w:color w:val="231F20"/>
          <w:spacing w:val="-10"/>
        </w:rPr>
        <w:t> </w:t>
      </w:r>
      <w:r>
        <w:rPr>
          <w:color w:val="231F20"/>
        </w:rPr>
        <w:t>comment</w:t>
      </w:r>
      <w:r>
        <w:rPr>
          <w:color w:val="231F20"/>
          <w:spacing w:val="-10"/>
        </w:rPr>
        <w:t> </w:t>
      </w:r>
      <w:r>
        <w:rPr>
          <w:color w:val="231F20"/>
        </w:rPr>
        <w:t>to</w:t>
      </w:r>
      <w:r>
        <w:rPr>
          <w:color w:val="231F20"/>
          <w:spacing w:val="-10"/>
        </w:rPr>
        <w:t> </w:t>
      </w:r>
      <w:r>
        <w:rPr>
          <w:color w:val="231F20"/>
        </w:rPr>
        <w:t>ensure</w:t>
      </w:r>
      <w:r>
        <w:rPr>
          <w:color w:val="231F20"/>
          <w:spacing w:val="-10"/>
        </w:rPr>
        <w:t> </w:t>
      </w:r>
      <w:r>
        <w:rPr>
          <w:color w:val="231F20"/>
        </w:rPr>
        <w:t>that</w:t>
      </w:r>
      <w:r>
        <w:rPr>
          <w:color w:val="231F20"/>
          <w:spacing w:val="-10"/>
        </w:rPr>
        <w:t> </w:t>
      </w:r>
      <w:r>
        <w:rPr>
          <w:color w:val="231F20"/>
        </w:rPr>
        <w:t>a</w:t>
      </w:r>
      <w:r>
        <w:rPr>
          <w:color w:val="231F20"/>
          <w:spacing w:val="-10"/>
        </w:rPr>
        <w:t> </w:t>
      </w:r>
      <w:r>
        <w:rPr>
          <w:color w:val="231F20"/>
        </w:rPr>
        <w:t>positive</w:t>
      </w:r>
      <w:r>
        <w:rPr>
          <w:color w:val="231F20"/>
          <w:spacing w:val="-10"/>
        </w:rPr>
        <w:t> </w:t>
      </w:r>
      <w:r>
        <w:rPr>
          <w:color w:val="231F20"/>
        </w:rPr>
        <w:t>indication</w:t>
      </w:r>
      <w:r>
        <w:rPr>
          <w:color w:val="231F20"/>
          <w:spacing w:val="-10"/>
        </w:rPr>
        <w:t> </w:t>
      </w:r>
      <w:r>
        <w:rPr>
          <w:color w:val="231F20"/>
        </w:rPr>
        <w:t>is given of the desired behaviour, aiding the code review process.</w:t>
      </w:r>
    </w:p>
    <w:p>
      <w:pPr>
        <w:pStyle w:val="BodyText"/>
        <w:spacing w:before="219"/>
        <w:ind w:left="1194"/>
      </w:pPr>
      <w:r>
        <w:rPr>
          <w:rFonts w:ascii="Trebuchet MS"/>
          <w:i/>
          <w:color w:val="231F20"/>
          <w:spacing w:val="-2"/>
        </w:rPr>
        <w:t>Note:</w:t>
      </w:r>
      <w:r>
        <w:rPr>
          <w:rFonts w:ascii="Trebuchet MS"/>
          <w:i/>
          <w:color w:val="231F20"/>
          <w:spacing w:val="-14"/>
        </w:rPr>
        <w:t> </w:t>
      </w:r>
      <w:r>
        <w:rPr>
          <w:color w:val="231F20"/>
          <w:spacing w:val="-2"/>
        </w:rPr>
        <w:t>a</w:t>
      </w:r>
      <w:r>
        <w:rPr>
          <w:color w:val="231F20"/>
          <w:spacing w:val="-11"/>
        </w:rPr>
        <w:t> </w:t>
      </w:r>
      <w:r>
        <w:rPr>
          <w:rFonts w:ascii="Courier New"/>
          <w:color w:val="231F20"/>
          <w:spacing w:val="-2"/>
        </w:rPr>
        <w:t>fi</w:t>
      </w:r>
      <w:r>
        <w:rPr>
          <w:color w:val="231F20"/>
          <w:spacing w:val="-2"/>
        </w:rPr>
        <w:t>nal</w:t>
      </w:r>
      <w:r>
        <w:rPr>
          <w:color w:val="231F20"/>
          <w:spacing w:val="-12"/>
        </w:rPr>
        <w:t> </w:t>
      </w:r>
      <w:r>
        <w:rPr>
          <w:rFonts w:ascii="Trebuchet MS"/>
          <w:i/>
          <w:color w:val="231F20"/>
          <w:spacing w:val="-2"/>
        </w:rPr>
        <w:t>else</w:t>
      </w:r>
      <w:r>
        <w:rPr>
          <w:rFonts w:ascii="Trebuchet MS"/>
          <w:i/>
          <w:color w:val="231F20"/>
          <w:spacing w:val="-13"/>
        </w:rPr>
        <w:t> </w:t>
      </w:r>
      <w:r>
        <w:rPr>
          <w:color w:val="231F20"/>
          <w:spacing w:val="-2"/>
        </w:rPr>
        <w:t>statement</w:t>
      </w:r>
      <w:r>
        <w:rPr>
          <w:color w:val="231F20"/>
          <w:spacing w:val="-12"/>
        </w:rPr>
        <w:t> </w:t>
      </w:r>
      <w:r>
        <w:rPr>
          <w:color w:val="231F20"/>
          <w:spacing w:val="-2"/>
        </w:rPr>
        <w:t>is</w:t>
      </w:r>
      <w:r>
        <w:rPr>
          <w:color w:val="231F20"/>
          <w:spacing w:val="-12"/>
        </w:rPr>
        <w:t> </w:t>
      </w:r>
      <w:r>
        <w:rPr>
          <w:color w:val="231F20"/>
          <w:spacing w:val="-2"/>
        </w:rPr>
        <w:t>not</w:t>
      </w:r>
      <w:r>
        <w:rPr>
          <w:color w:val="231F20"/>
          <w:spacing w:val="-12"/>
        </w:rPr>
        <w:t> </w:t>
      </w:r>
      <w:r>
        <w:rPr>
          <w:color w:val="231F20"/>
          <w:spacing w:val="-2"/>
        </w:rPr>
        <w:t>required</w:t>
      </w:r>
      <w:r>
        <w:rPr>
          <w:color w:val="231F20"/>
          <w:spacing w:val="-12"/>
        </w:rPr>
        <w:t> </w:t>
      </w:r>
      <w:r>
        <w:rPr>
          <w:color w:val="231F20"/>
          <w:spacing w:val="-2"/>
        </w:rPr>
        <w:t>for</w:t>
      </w:r>
      <w:r>
        <w:rPr>
          <w:color w:val="231F20"/>
          <w:spacing w:val="-11"/>
        </w:rPr>
        <w:t> </w:t>
      </w:r>
      <w:r>
        <w:rPr>
          <w:color w:val="231F20"/>
          <w:spacing w:val="-2"/>
        </w:rPr>
        <w:t>a</w:t>
      </w:r>
      <w:r>
        <w:rPr>
          <w:color w:val="231F20"/>
          <w:spacing w:val="-11"/>
        </w:rPr>
        <w:t> </w:t>
      </w:r>
      <w:r>
        <w:rPr>
          <w:color w:val="231F20"/>
          <w:spacing w:val="-2"/>
        </w:rPr>
        <w:t>simple</w:t>
      </w:r>
      <w:r>
        <w:rPr>
          <w:color w:val="231F20"/>
          <w:spacing w:val="-10"/>
        </w:rPr>
        <w:t> </w:t>
      </w:r>
      <w:r>
        <w:rPr>
          <w:rFonts w:ascii="Trebuchet MS"/>
          <w:i/>
          <w:color w:val="231F20"/>
          <w:spacing w:val="-2"/>
        </w:rPr>
        <w:t>if</w:t>
      </w:r>
      <w:r>
        <w:rPr>
          <w:rFonts w:ascii="Trebuchet MS"/>
          <w:i/>
          <w:color w:val="231F20"/>
          <w:spacing w:val="-14"/>
        </w:rPr>
        <w:t> </w:t>
      </w:r>
      <w:r>
        <w:rPr>
          <w:color w:val="231F20"/>
          <w:spacing w:val="-2"/>
        </w:rPr>
        <w:t>statement.</w:t>
      </w:r>
    </w:p>
    <w:p>
      <w:pPr>
        <w:pStyle w:val="BodyText"/>
        <w:spacing w:before="31"/>
      </w:pPr>
    </w:p>
    <w:p>
      <w:pPr>
        <w:pStyle w:val="Heading5"/>
      </w:pPr>
      <w:r>
        <w:rPr>
          <w:color w:val="98002E"/>
          <w:spacing w:val="-2"/>
          <w:w w:val="105"/>
        </w:rPr>
        <w:t>Example</w:t>
      </w:r>
    </w:p>
    <w:p>
      <w:pPr>
        <w:pStyle w:val="BodyText"/>
        <w:spacing w:line="266" w:lineRule="auto" w:before="216"/>
        <w:ind w:left="1194" w:right="1138"/>
        <w:jc w:val="both"/>
      </w:pPr>
      <w:r>
        <w:rPr>
          <w:color w:val="231F20"/>
        </w:rPr>
        <w:t>The following example is non-compliant as there is no explicit indication that no action is to be taken</w:t>
      </w:r>
      <w:r>
        <w:rPr>
          <w:color w:val="231F20"/>
          <w:spacing w:val="40"/>
        </w:rPr>
        <w:t> </w:t>
      </w:r>
      <w:r>
        <w:rPr>
          <w:color w:val="231F20"/>
        </w:rPr>
        <w:t>by the terminating </w:t>
      </w:r>
      <w:r>
        <w:rPr>
          <w:rFonts w:ascii="Trebuchet MS"/>
          <w:i/>
          <w:color w:val="231F20"/>
        </w:rPr>
        <w:t>else</w:t>
      </w:r>
      <w:r>
        <w:rPr>
          <w:color w:val="231F20"/>
        </w:rPr>
        <w:t>.</w:t>
      </w:r>
    </w:p>
    <w:p>
      <w:pPr>
        <w:spacing w:before="209"/>
        <w:ind w:left="1194" w:right="0" w:firstLine="0"/>
        <w:jc w:val="left"/>
        <w:rPr>
          <w:rFonts w:ascii="Courier New"/>
          <w:sz w:val="18"/>
        </w:rPr>
      </w:pPr>
      <w:r>
        <w:rPr>
          <w:rFonts w:ascii="Courier New"/>
          <w:color w:val="231F20"/>
          <w:sz w:val="18"/>
        </w:rPr>
        <w:t>if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flag_1</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action_1</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z w:val="18"/>
        </w:rPr>
        <w:t>else</w:t>
      </w:r>
      <w:r>
        <w:rPr>
          <w:rFonts w:ascii="Courier New"/>
          <w:color w:val="231F20"/>
          <w:spacing w:val="-4"/>
          <w:sz w:val="18"/>
        </w:rPr>
        <w:t> </w:t>
      </w:r>
      <w:r>
        <w:rPr>
          <w:rFonts w:ascii="Courier New"/>
          <w:color w:val="231F20"/>
          <w:sz w:val="18"/>
        </w:rPr>
        <w:t>if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flag_2</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7"/>
        <w:ind w:left="1410" w:right="0" w:firstLine="0"/>
        <w:jc w:val="left"/>
        <w:rPr>
          <w:rFonts w:ascii="Courier New"/>
          <w:sz w:val="18"/>
        </w:rPr>
      </w:pPr>
      <w:r>
        <w:rPr>
          <w:rFonts w:ascii="Courier New"/>
          <w:color w:val="231F20"/>
          <w:sz w:val="18"/>
        </w:rPr>
        <w:t>action_2</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w:t>
      </w:r>
      <w:r>
        <w:rPr>
          <w:rFonts w:ascii="Courier New"/>
          <w:color w:val="231F20"/>
          <w:spacing w:val="-8"/>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pStyle w:val="BodyText"/>
        <w:spacing w:before="8"/>
        <w:rPr>
          <w:rFonts w:ascii="Courier New"/>
          <w:sz w:val="18"/>
        </w:rPr>
      </w:pPr>
    </w:p>
    <w:p>
      <w:pPr>
        <w:pStyle w:val="BodyText"/>
        <w:ind w:left="1194"/>
      </w:pPr>
      <w:r>
        <w:rPr>
          <w:color w:val="231F20"/>
        </w:rPr>
        <w:t>The</w:t>
      </w:r>
      <w:r>
        <w:rPr>
          <w:color w:val="231F20"/>
          <w:spacing w:val="9"/>
        </w:rPr>
        <w:t> </w:t>
      </w:r>
      <w:r>
        <w:rPr>
          <w:color w:val="231F20"/>
        </w:rPr>
        <w:t>following</w:t>
      </w:r>
      <w:r>
        <w:rPr>
          <w:color w:val="231F20"/>
          <w:spacing w:val="10"/>
        </w:rPr>
        <w:t> </w:t>
      </w:r>
      <w:r>
        <w:rPr>
          <w:color w:val="231F20"/>
        </w:rPr>
        <w:t>shows</w:t>
      </w:r>
      <w:r>
        <w:rPr>
          <w:color w:val="231F20"/>
          <w:spacing w:val="9"/>
        </w:rPr>
        <w:t> </w:t>
      </w:r>
      <w:r>
        <w:rPr>
          <w:color w:val="231F20"/>
        </w:rPr>
        <w:t>a</w:t>
      </w:r>
      <w:r>
        <w:rPr>
          <w:color w:val="231F20"/>
          <w:spacing w:val="10"/>
        </w:rPr>
        <w:t> </w:t>
      </w:r>
      <w:r>
        <w:rPr>
          <w:color w:val="231F20"/>
        </w:rPr>
        <w:t>compliant</w:t>
      </w:r>
      <w:r>
        <w:rPr>
          <w:color w:val="231F20"/>
          <w:spacing w:val="9"/>
        </w:rPr>
        <w:t> </w:t>
      </w:r>
      <w:r>
        <w:rPr>
          <w:color w:val="231F20"/>
        </w:rPr>
        <w:t>terminating</w:t>
      </w:r>
      <w:r>
        <w:rPr>
          <w:color w:val="231F20"/>
          <w:spacing w:val="11"/>
        </w:rPr>
        <w:t> </w:t>
      </w:r>
      <w:r>
        <w:rPr>
          <w:rFonts w:ascii="Trebuchet MS"/>
          <w:i/>
          <w:color w:val="231F20"/>
          <w:spacing w:val="-4"/>
        </w:rPr>
        <w:t>else</w:t>
      </w:r>
      <w:r>
        <w:rPr>
          <w:color w:val="231F20"/>
          <w:spacing w:val="-4"/>
        </w:rPr>
        <w:t>.</w:t>
      </w:r>
    </w:p>
    <w:p>
      <w:pPr>
        <w:pStyle w:val="BodyText"/>
        <w:spacing w:before="4"/>
      </w:pPr>
    </w:p>
    <w:p>
      <w:pPr>
        <w:spacing w:before="0"/>
        <w:ind w:left="1194" w:right="0" w:firstLine="0"/>
        <w:jc w:val="left"/>
        <w:rPr>
          <w:rFonts w:ascii="Courier New"/>
          <w:sz w:val="18"/>
        </w:rPr>
      </w:pPr>
      <w:r>
        <w:rPr>
          <w:rFonts w:ascii="Courier New"/>
          <w:color w:val="231F20"/>
          <w:spacing w:val="-4"/>
          <w:sz w:val="18"/>
        </w:rPr>
        <w:t>else</w:t>
      </w:r>
    </w:p>
    <w:p>
      <w:pPr>
        <w:spacing w:before="27"/>
        <w:ind w:left="1194" w:right="0" w:firstLine="0"/>
        <w:jc w:val="left"/>
        <w:rPr>
          <w:rFonts w:ascii="Courier New"/>
          <w:sz w:val="18"/>
        </w:rPr>
      </w:pPr>
      <w:r>
        <w:rPr>
          <w:rFonts w:ascii="Courier New"/>
          <w:color w:val="231F20"/>
          <w:spacing w:val="-10"/>
          <w:sz w:val="18"/>
        </w:rPr>
        <w:t>{</w:t>
      </w:r>
    </w:p>
    <w:p>
      <w:pPr>
        <w:tabs>
          <w:tab w:pos="1842" w:val="left" w:leader="none"/>
        </w:tabs>
        <w:spacing w:before="26"/>
        <w:ind w:left="1410" w:right="0" w:firstLine="0"/>
        <w:jc w:val="left"/>
        <w:rPr>
          <w:rFonts w:ascii="Courier New"/>
          <w:sz w:val="18"/>
        </w:rPr>
      </w:pPr>
      <w:r>
        <w:rPr>
          <w:rFonts w:ascii="Courier New"/>
          <w:color w:val="231F20"/>
          <w:spacing w:val="-10"/>
          <w:sz w:val="18"/>
        </w:rPr>
        <w:t>;</w:t>
      </w:r>
      <w:r>
        <w:rPr>
          <w:rFonts w:ascii="Courier New"/>
          <w:color w:val="231F20"/>
          <w:sz w:val="18"/>
        </w:rPr>
        <w:tab/>
        <w:t>/*</w:t>
      </w:r>
      <w:r>
        <w:rPr>
          <w:rFonts w:ascii="Courier New"/>
          <w:color w:val="231F20"/>
          <w:spacing w:val="-6"/>
          <w:sz w:val="18"/>
        </w:rPr>
        <w:t> </w:t>
      </w:r>
      <w:r>
        <w:rPr>
          <w:rFonts w:ascii="Courier New"/>
          <w:color w:val="231F20"/>
          <w:sz w:val="18"/>
        </w:rPr>
        <w:t>No</w:t>
      </w:r>
      <w:r>
        <w:rPr>
          <w:rFonts w:ascii="Courier New"/>
          <w:color w:val="231F20"/>
          <w:spacing w:val="-4"/>
          <w:sz w:val="18"/>
        </w:rPr>
        <w:t> </w:t>
      </w:r>
      <w:r>
        <w:rPr>
          <w:rFonts w:ascii="Courier New"/>
          <w:color w:val="231F20"/>
          <w:sz w:val="18"/>
        </w:rPr>
        <w:t>action</w:t>
      </w:r>
      <w:r>
        <w:rPr>
          <w:rFonts w:ascii="Courier New"/>
          <w:color w:val="231F20"/>
          <w:spacing w:val="-4"/>
          <w:sz w:val="18"/>
        </w:rPr>
        <w:t> </w:t>
      </w:r>
      <w:r>
        <w:rPr>
          <w:rFonts w:ascii="Courier New"/>
          <w:color w:val="231F20"/>
          <w:sz w:val="18"/>
        </w:rPr>
        <w:t>required</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is</w:t>
      </w:r>
      <w:r>
        <w:rPr>
          <w:rFonts w:ascii="Courier New"/>
          <w:color w:val="231F20"/>
          <w:spacing w:val="-4"/>
          <w:sz w:val="18"/>
        </w:rPr>
        <w:t> </w:t>
      </w:r>
      <w:r>
        <w:rPr>
          <w:rFonts w:ascii="Courier New"/>
          <w:color w:val="231F20"/>
          <w:sz w:val="18"/>
        </w:rPr>
        <w:t>optional</w:t>
      </w:r>
      <w:r>
        <w:rPr>
          <w:rFonts w:ascii="Courier New"/>
          <w:color w:val="231F20"/>
          <w:spacing w:val="-3"/>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Heading5"/>
        <w:spacing w:before="267"/>
      </w:pPr>
      <w:r>
        <w:rPr>
          <w:color w:val="98002E"/>
          <w:spacing w:val="-10"/>
        </w:rPr>
        <w:t>See</w:t>
      </w:r>
      <w:r>
        <w:rPr>
          <w:color w:val="98002E"/>
          <w:spacing w:val="-5"/>
        </w:rPr>
        <w:t> </w:t>
      </w:r>
      <w:r>
        <w:rPr>
          <w:color w:val="98002E"/>
          <w:spacing w:val="-4"/>
        </w:rPr>
        <w:t>also</w:t>
      </w:r>
    </w:p>
    <w:p>
      <w:pPr>
        <w:pStyle w:val="BodyText"/>
        <w:spacing w:before="43"/>
        <w:rPr>
          <w:sz w:val="24"/>
        </w:rPr>
      </w:pPr>
    </w:p>
    <w:p>
      <w:pPr>
        <w:pStyle w:val="BodyText"/>
        <w:spacing w:before="1"/>
        <w:ind w:left="1194"/>
      </w:pPr>
      <w:hyperlink w:history="true" w:anchor="_bookmark106">
        <w:r>
          <w:rPr>
            <w:color w:val="231F20"/>
            <w:spacing w:val="-4"/>
          </w:rPr>
          <w:t>Rule</w:t>
        </w:r>
        <w:r>
          <w:rPr>
            <w:color w:val="231F20"/>
            <w:spacing w:val="-10"/>
          </w:rPr>
          <w:t> </w:t>
        </w:r>
        <w:r>
          <w:rPr>
            <w:color w:val="231F20"/>
            <w:spacing w:val="-4"/>
          </w:rPr>
          <w:t>16.5</w:t>
        </w:r>
      </w:hyperlink>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4"/>
        <w:rPr>
          <w:sz w:val="28"/>
        </w:rPr>
      </w:pPr>
    </w:p>
    <w:p>
      <w:pPr>
        <w:pStyle w:val="Heading3"/>
        <w:spacing w:before="0"/>
        <w:ind w:left="0" w:right="99"/>
        <w:jc w:val="right"/>
      </w:pPr>
      <w:r>
        <w:rPr/>
        <mc:AlternateContent>
          <mc:Choice Requires="wps">
            <w:drawing>
              <wp:anchor distT="0" distB="0" distL="0" distR="0" allowOverlap="1" layoutInCell="1" locked="0" behindDoc="0" simplePos="0" relativeHeight="15920128">
                <wp:simplePos x="0" y="0"/>
                <wp:positionH relativeFrom="page">
                  <wp:posOffset>6909599</wp:posOffset>
                </wp:positionH>
                <wp:positionV relativeFrom="paragraph">
                  <wp:posOffset>-170777</wp:posOffset>
                </wp:positionV>
                <wp:extent cx="1270" cy="540385"/>
                <wp:effectExtent l="0" t="0" r="0" b="0"/>
                <wp:wrapNone/>
                <wp:docPr id="556" name="Graphic 556"/>
                <wp:cNvGraphicFramePr>
                  <a:graphicFrameLocks/>
                </wp:cNvGraphicFramePr>
                <a:graphic>
                  <a:graphicData uri="http://schemas.microsoft.com/office/word/2010/wordprocessingShape">
                    <wps:wsp>
                      <wps:cNvPr id="556" name="Graphic 55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0128" from="544.062988pt,29.072947pt" to="544.062988pt,-13.447053pt" stroked="true" strokeweight="5pt" strokecolor="#98002e">
                <v:stroke dashstyle="solid"/>
                <w10:wrap type="none"/>
              </v:line>
            </w:pict>
          </mc:Fallback>
        </mc:AlternateContent>
      </w:r>
      <w:r>
        <w:rPr>
          <w:color w:val="231F20"/>
          <w:spacing w:val="-5"/>
        </w:rPr>
        <w:t>129</w:t>
      </w:r>
    </w:p>
    <w:p>
      <w:pPr>
        <w:spacing w:after="0"/>
        <w:jc w:val="right"/>
        <w:sectPr>
          <w:pgSz w:w="11910" w:h="16840"/>
          <w:pgMar w:header="0" w:footer="658" w:top="840" w:bottom="920" w:left="220" w:right="280"/>
        </w:sectPr>
      </w:pPr>
    </w:p>
    <w:p>
      <w:pPr>
        <w:pStyle w:val="Heading3"/>
        <w:numPr>
          <w:ilvl w:val="1"/>
          <w:numId w:val="2"/>
        </w:numPr>
        <w:tabs>
          <w:tab w:pos="1914" w:val="left" w:leader="none"/>
        </w:tabs>
        <w:spacing w:line="240" w:lineRule="auto" w:before="123" w:after="0"/>
        <w:ind w:left="1914" w:right="0" w:hanging="720"/>
        <w:jc w:val="left"/>
      </w:pPr>
      <w:r>
        <w:rPr/>
        <mc:AlternateContent>
          <mc:Choice Requires="wps">
            <w:drawing>
              <wp:anchor distT="0" distB="0" distL="0" distR="0" allowOverlap="1" layoutInCell="1" locked="0" behindDoc="0" simplePos="0" relativeHeight="15922176">
                <wp:simplePos x="0" y="0"/>
                <wp:positionH relativeFrom="page">
                  <wp:posOffset>351439</wp:posOffset>
                </wp:positionH>
                <wp:positionV relativeFrom="paragraph">
                  <wp:posOffset>96202</wp:posOffset>
                </wp:positionV>
                <wp:extent cx="267970" cy="1321435"/>
                <wp:effectExtent l="0" t="0" r="0" b="0"/>
                <wp:wrapNone/>
                <wp:docPr id="557" name="Textbox 557"/>
                <wp:cNvGraphicFramePr>
                  <a:graphicFrameLocks/>
                </wp:cNvGraphicFramePr>
                <a:graphic>
                  <a:graphicData uri="http://schemas.microsoft.com/office/word/2010/wordprocessingShape">
                    <wps:wsp>
                      <wps:cNvPr id="557" name="Textbox 557"/>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7.575pt;width:21.1pt;height:104.05pt;mso-position-horizontal-relative:page;mso-position-vertical-relative:paragraph;z-index:15922176" type="#_x0000_t202" id="docshape423"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8.16 Switch statements" w:id="198"/>
      <w:bookmarkEnd w:id="198"/>
      <w:r>
        <w:rPr/>
      </w:r>
      <w:bookmarkStart w:name="_bookmark103" w:id="199"/>
      <w:bookmarkEnd w:id="199"/>
      <w:r>
        <w:rPr/>
      </w:r>
      <w:r>
        <w:rPr>
          <w:color w:val="98002E"/>
        </w:rPr>
        <w:t>Switch</w:t>
      </w:r>
      <w:r>
        <w:rPr>
          <w:color w:val="98002E"/>
          <w:spacing w:val="7"/>
        </w:rPr>
        <w:t> </w:t>
      </w:r>
      <w:r>
        <w:rPr>
          <w:color w:val="98002E"/>
          <w:spacing w:val="-2"/>
        </w:rPr>
        <w:t>statements</w:t>
      </w:r>
    </w:p>
    <w:p>
      <w:pPr>
        <w:pStyle w:val="BodyText"/>
        <w:spacing w:before="123"/>
      </w:pPr>
      <w:r>
        <w:rPr/>
        <mc:AlternateContent>
          <mc:Choice Requires="wps">
            <w:drawing>
              <wp:anchor distT="0" distB="0" distL="0" distR="0" allowOverlap="1" layoutInCell="1" locked="0" behindDoc="1" simplePos="0" relativeHeight="487780352">
                <wp:simplePos x="0" y="0"/>
                <wp:positionH relativeFrom="page">
                  <wp:posOffset>898245</wp:posOffset>
                </wp:positionH>
                <wp:positionV relativeFrom="paragraph">
                  <wp:posOffset>239590</wp:posOffset>
                </wp:positionV>
                <wp:extent cx="5760085" cy="260985"/>
                <wp:effectExtent l="0" t="0" r="0" b="0"/>
                <wp:wrapTopAndBottom/>
                <wp:docPr id="558" name="Textbox 558"/>
                <wp:cNvGraphicFramePr>
                  <a:graphicFrameLocks/>
                </wp:cNvGraphicFramePr>
                <a:graphic>
                  <a:graphicData uri="http://schemas.microsoft.com/office/word/2010/wordprocessingShape">
                    <wps:wsp>
                      <wps:cNvPr id="558" name="Textbox 558"/>
                      <wps:cNvSpPr txBox="1"/>
                      <wps:spPr>
                        <a:xfrm>
                          <a:off x="0" y="0"/>
                          <a:ext cx="5760085" cy="260985"/>
                        </a:xfrm>
                        <a:prstGeom prst="rect">
                          <a:avLst/>
                        </a:prstGeom>
                        <a:solidFill>
                          <a:srgbClr val="E2B6B2"/>
                        </a:solidFill>
                      </wps:spPr>
                      <wps:txbx>
                        <w:txbxContent>
                          <w:p>
                            <w:pPr>
                              <w:tabs>
                                <w:tab w:pos="1474" w:val="left" w:leader="none"/>
                              </w:tabs>
                              <w:spacing w:before="71"/>
                              <w:ind w:left="56" w:right="0" w:firstLine="0"/>
                              <w:jc w:val="left"/>
                              <w:rPr>
                                <w:color w:val="000000"/>
                                <w:sz w:val="24"/>
                              </w:rPr>
                            </w:pPr>
                            <w:r>
                              <w:rPr>
                                <w:color w:val="231F20"/>
                                <w:spacing w:val="-8"/>
                                <w:sz w:val="24"/>
                              </w:rPr>
                              <w:t>Rule</w:t>
                            </w:r>
                            <w:r>
                              <w:rPr>
                                <w:color w:val="231F20"/>
                                <w:spacing w:val="-5"/>
                                <w:sz w:val="24"/>
                              </w:rPr>
                              <w:t> </w:t>
                            </w:r>
                            <w:r>
                              <w:rPr>
                                <w:color w:val="231F20"/>
                                <w:spacing w:val="-4"/>
                                <w:sz w:val="24"/>
                              </w:rPr>
                              <w:t>16.1</w:t>
                            </w:r>
                            <w:r>
                              <w:rPr>
                                <w:color w:val="231F20"/>
                                <w:sz w:val="24"/>
                              </w:rPr>
                              <w:tab/>
                            </w:r>
                            <w:r>
                              <w:rPr>
                                <w:color w:val="231F20"/>
                                <w:spacing w:val="-2"/>
                                <w:sz w:val="24"/>
                              </w:rPr>
                              <w:t>All</w:t>
                            </w:r>
                            <w:r>
                              <w:rPr>
                                <w:color w:val="231F20"/>
                                <w:spacing w:val="-10"/>
                                <w:sz w:val="24"/>
                              </w:rPr>
                              <w:t> </w:t>
                            </w:r>
                            <w:r>
                              <w:rPr>
                                <w:rFonts w:ascii="Trebuchet MS"/>
                                <w:i/>
                                <w:color w:val="231F20"/>
                                <w:spacing w:val="-2"/>
                                <w:sz w:val="24"/>
                              </w:rPr>
                              <w:t>switch</w:t>
                            </w:r>
                            <w:r>
                              <w:rPr>
                                <w:rFonts w:ascii="Trebuchet MS"/>
                                <w:i/>
                                <w:color w:val="231F20"/>
                                <w:spacing w:val="-13"/>
                                <w:sz w:val="24"/>
                              </w:rPr>
                              <w:t> </w:t>
                            </w:r>
                            <w:r>
                              <w:rPr>
                                <w:color w:val="231F20"/>
                                <w:spacing w:val="-2"/>
                                <w:sz w:val="24"/>
                              </w:rPr>
                              <w:t>statements</w:t>
                            </w:r>
                            <w:r>
                              <w:rPr>
                                <w:color w:val="231F20"/>
                                <w:spacing w:val="-8"/>
                                <w:sz w:val="24"/>
                              </w:rPr>
                              <w:t> </w:t>
                            </w:r>
                            <w:r>
                              <w:rPr>
                                <w:color w:val="231F20"/>
                                <w:spacing w:val="-2"/>
                                <w:sz w:val="24"/>
                              </w:rPr>
                              <w:t>shall</w:t>
                            </w:r>
                            <w:r>
                              <w:rPr>
                                <w:color w:val="231F20"/>
                                <w:spacing w:val="-8"/>
                                <w:sz w:val="24"/>
                              </w:rPr>
                              <w:t> </w:t>
                            </w:r>
                            <w:r>
                              <w:rPr>
                                <w:color w:val="231F20"/>
                                <w:spacing w:val="-2"/>
                                <w:sz w:val="24"/>
                              </w:rPr>
                              <w:t>be</w:t>
                            </w:r>
                            <w:r>
                              <w:rPr>
                                <w:color w:val="231F20"/>
                                <w:spacing w:val="-8"/>
                                <w:sz w:val="24"/>
                              </w:rPr>
                              <w:t> </w:t>
                            </w:r>
                            <w:r>
                              <w:rPr>
                                <w:color w:val="231F20"/>
                                <w:spacing w:val="-2"/>
                                <w:sz w:val="24"/>
                              </w:rPr>
                              <w:t>well-formed</w:t>
                            </w:r>
                          </w:p>
                        </w:txbxContent>
                      </wps:txbx>
                      <wps:bodyPr wrap="square" lIns="0" tIns="0" rIns="0" bIns="0" rtlCol="0">
                        <a:noAutofit/>
                      </wps:bodyPr>
                    </wps:wsp>
                  </a:graphicData>
                </a:graphic>
              </wp:anchor>
            </w:drawing>
          </mc:Choice>
          <mc:Fallback>
            <w:pict>
              <v:shape style="position:absolute;margin-left:70.727997pt;margin-top:18.865368pt;width:453.55pt;height:20.55pt;mso-position-horizontal-relative:page;mso-position-vertical-relative:paragraph;z-index:-15536128;mso-wrap-distance-left:0;mso-wrap-distance-right:0" type="#_x0000_t202" id="docshape424" filled="true" fillcolor="#e2b6b2" stroked="false">
                <v:textbox inset="0,0,0,0">
                  <w:txbxContent>
                    <w:p>
                      <w:pPr>
                        <w:tabs>
                          <w:tab w:pos="1474" w:val="left" w:leader="none"/>
                        </w:tabs>
                        <w:spacing w:before="71"/>
                        <w:ind w:left="56" w:right="0" w:firstLine="0"/>
                        <w:jc w:val="left"/>
                        <w:rPr>
                          <w:color w:val="000000"/>
                          <w:sz w:val="24"/>
                        </w:rPr>
                      </w:pPr>
                      <w:r>
                        <w:rPr>
                          <w:color w:val="231F20"/>
                          <w:spacing w:val="-8"/>
                          <w:sz w:val="24"/>
                        </w:rPr>
                        <w:t>Rule</w:t>
                      </w:r>
                      <w:r>
                        <w:rPr>
                          <w:color w:val="231F20"/>
                          <w:spacing w:val="-5"/>
                          <w:sz w:val="24"/>
                        </w:rPr>
                        <w:t> </w:t>
                      </w:r>
                      <w:r>
                        <w:rPr>
                          <w:color w:val="231F20"/>
                          <w:spacing w:val="-4"/>
                          <w:sz w:val="24"/>
                        </w:rPr>
                        <w:t>16.1</w:t>
                      </w:r>
                      <w:r>
                        <w:rPr>
                          <w:color w:val="231F20"/>
                          <w:sz w:val="24"/>
                        </w:rPr>
                        <w:tab/>
                      </w:r>
                      <w:r>
                        <w:rPr>
                          <w:color w:val="231F20"/>
                          <w:spacing w:val="-2"/>
                          <w:sz w:val="24"/>
                        </w:rPr>
                        <w:t>All</w:t>
                      </w:r>
                      <w:r>
                        <w:rPr>
                          <w:color w:val="231F20"/>
                          <w:spacing w:val="-10"/>
                          <w:sz w:val="24"/>
                        </w:rPr>
                        <w:t> </w:t>
                      </w:r>
                      <w:r>
                        <w:rPr>
                          <w:rFonts w:ascii="Trebuchet MS"/>
                          <w:i/>
                          <w:color w:val="231F20"/>
                          <w:spacing w:val="-2"/>
                          <w:sz w:val="24"/>
                        </w:rPr>
                        <w:t>switch</w:t>
                      </w:r>
                      <w:r>
                        <w:rPr>
                          <w:rFonts w:ascii="Trebuchet MS"/>
                          <w:i/>
                          <w:color w:val="231F20"/>
                          <w:spacing w:val="-13"/>
                          <w:sz w:val="24"/>
                        </w:rPr>
                        <w:t> </w:t>
                      </w:r>
                      <w:r>
                        <w:rPr>
                          <w:color w:val="231F20"/>
                          <w:spacing w:val="-2"/>
                          <w:sz w:val="24"/>
                        </w:rPr>
                        <w:t>statements</w:t>
                      </w:r>
                      <w:r>
                        <w:rPr>
                          <w:color w:val="231F20"/>
                          <w:spacing w:val="-8"/>
                          <w:sz w:val="24"/>
                        </w:rPr>
                        <w:t> </w:t>
                      </w:r>
                      <w:r>
                        <w:rPr>
                          <w:color w:val="231F20"/>
                          <w:spacing w:val="-2"/>
                          <w:sz w:val="24"/>
                        </w:rPr>
                        <w:t>shall</w:t>
                      </w:r>
                      <w:r>
                        <w:rPr>
                          <w:color w:val="231F20"/>
                          <w:spacing w:val="-8"/>
                          <w:sz w:val="24"/>
                        </w:rPr>
                        <w:t> </w:t>
                      </w:r>
                      <w:r>
                        <w:rPr>
                          <w:color w:val="231F20"/>
                          <w:spacing w:val="-2"/>
                          <w:sz w:val="24"/>
                        </w:rPr>
                        <w:t>be</w:t>
                      </w:r>
                      <w:r>
                        <w:rPr>
                          <w:color w:val="231F20"/>
                          <w:spacing w:val="-8"/>
                          <w:sz w:val="24"/>
                        </w:rPr>
                        <w:t> </w:t>
                      </w:r>
                      <w:r>
                        <w:rPr>
                          <w:color w:val="231F20"/>
                          <w:spacing w:val="-2"/>
                          <w:sz w:val="24"/>
                        </w:rPr>
                        <w:t>well-formed</w:t>
                      </w:r>
                    </w:p>
                  </w:txbxContent>
                </v:textbox>
                <v:fill type="solid"/>
                <w10:wrap type="topAndBottom"/>
              </v:shape>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25"/>
      </w:pPr>
    </w:p>
    <w:p>
      <w:pPr>
        <w:spacing w:after="0"/>
        <w:sectPr>
          <w:pgSz w:w="11910" w:h="16840"/>
          <w:pgMar w:header="0" w:footer="658" w:top="660" w:bottom="920" w:left="220" w:right="28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65"/>
        <w:rPr>
          <w:sz w:val="28"/>
        </w:rPr>
      </w:pPr>
    </w:p>
    <w:p>
      <w:pPr>
        <w:pStyle w:val="Heading3"/>
        <w:spacing w:before="0"/>
        <w:ind w:left="154"/>
      </w:pPr>
      <w:r>
        <w:rPr/>
        <mc:AlternateContent>
          <mc:Choice Requires="wps">
            <w:drawing>
              <wp:anchor distT="0" distB="0" distL="0" distR="0" allowOverlap="1" layoutInCell="1" locked="0" behindDoc="0" simplePos="0" relativeHeight="15921664">
                <wp:simplePos x="0" y="0"/>
                <wp:positionH relativeFrom="page">
                  <wp:posOffset>646252</wp:posOffset>
                </wp:positionH>
                <wp:positionV relativeFrom="paragraph">
                  <wp:posOffset>-170800</wp:posOffset>
                </wp:positionV>
                <wp:extent cx="1270" cy="540385"/>
                <wp:effectExtent l="0" t="0" r="0" b="0"/>
                <wp:wrapNone/>
                <wp:docPr id="559" name="Graphic 559"/>
                <wp:cNvGraphicFramePr>
                  <a:graphicFrameLocks/>
                </wp:cNvGraphicFramePr>
                <a:graphic>
                  <a:graphicData uri="http://schemas.microsoft.com/office/word/2010/wordprocessingShape">
                    <wps:wsp>
                      <wps:cNvPr id="559" name="Graphic 559"/>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1664" from="50.886002pt,29.071125pt" to="50.886002pt,-13.448875pt" stroked="true" strokeweight="5pt" strokecolor="#98002e">
                <v:stroke dashstyle="solid"/>
                <w10:wrap type="none"/>
              </v:line>
            </w:pict>
          </mc:Fallback>
        </mc:AlternateContent>
      </w:r>
      <w:r>
        <w:rPr>
          <w:color w:val="231F20"/>
          <w:spacing w:val="-5"/>
        </w:rPr>
        <w:t>130</w:t>
      </w:r>
    </w:p>
    <w:p>
      <w:pPr>
        <w:pStyle w:val="Heading5"/>
        <w:spacing w:before="131"/>
        <w:ind w:left="155"/>
      </w:pPr>
      <w:r>
        <w:rPr/>
        <w:br w:type="column"/>
      </w:r>
      <w:r>
        <w:rPr>
          <w:color w:val="98002E"/>
          <w:spacing w:val="-2"/>
        </w:rPr>
        <w:t>Ampli</w:t>
      </w:r>
      <w:r>
        <w:rPr>
          <w:rFonts w:ascii="Courier New"/>
          <w:color w:val="98002E"/>
          <w:spacing w:val="-2"/>
        </w:rPr>
        <w:t>fi</w:t>
      </w:r>
      <w:r>
        <w:rPr>
          <w:color w:val="98002E"/>
          <w:spacing w:val="-2"/>
        </w:rPr>
        <w:t>cation</w:t>
      </w:r>
    </w:p>
    <w:p>
      <w:pPr>
        <w:pStyle w:val="BodyText"/>
        <w:spacing w:line="254" w:lineRule="auto" w:before="195"/>
        <w:ind w:left="155" w:right="1138" w:hanging="1"/>
        <w:jc w:val="both"/>
      </w:pPr>
      <w:r>
        <w:rPr>
          <w:color w:val="231F20"/>
        </w:rPr>
        <w:t>A </w:t>
      </w:r>
      <w:r>
        <w:rPr>
          <w:rFonts w:ascii="Trebuchet MS"/>
          <w:i/>
          <w:color w:val="231F20"/>
        </w:rPr>
        <w:t>switch </w:t>
      </w:r>
      <w:r>
        <w:rPr>
          <w:color w:val="231F20"/>
        </w:rPr>
        <w:t>statement shall be considered to be well-formed if it conforms to the subset of C </w:t>
      </w:r>
      <w:r>
        <w:rPr>
          <w:rFonts w:ascii="Trebuchet MS"/>
          <w:i/>
          <w:color w:val="231F20"/>
        </w:rPr>
        <w:t>switch</w:t>
      </w:r>
      <w:r>
        <w:rPr>
          <w:rFonts w:ascii="Trebuchet MS"/>
          <w:i/>
          <w:color w:val="231F20"/>
        </w:rPr>
        <w:t> </w:t>
      </w:r>
      <w:r>
        <w:rPr>
          <w:color w:val="231F20"/>
        </w:rPr>
        <w:t>statements that is speci</w:t>
      </w:r>
      <w:r>
        <w:rPr>
          <w:rFonts w:ascii="Courier New"/>
          <w:color w:val="231F20"/>
        </w:rPr>
        <w:t>fi</w:t>
      </w:r>
      <w:r>
        <w:rPr>
          <w:color w:val="231F20"/>
        </w:rPr>
        <w:t>ed by the following syntax rules. If a syntax rule given here has the same name</w:t>
      </w:r>
      <w:r>
        <w:rPr>
          <w:color w:val="231F20"/>
          <w:spacing w:val="-7"/>
        </w:rPr>
        <w:t> </w:t>
      </w:r>
      <w:r>
        <w:rPr>
          <w:color w:val="231F20"/>
        </w:rPr>
        <w:t>as</w:t>
      </w:r>
      <w:r>
        <w:rPr>
          <w:color w:val="231F20"/>
          <w:spacing w:val="-7"/>
        </w:rPr>
        <w:t> </w:t>
      </w:r>
      <w:r>
        <w:rPr>
          <w:color w:val="231F20"/>
        </w:rPr>
        <w:t>one</w:t>
      </w:r>
      <w:r>
        <w:rPr>
          <w:color w:val="231F20"/>
          <w:spacing w:val="-7"/>
        </w:rPr>
        <w:t> </w:t>
      </w:r>
      <w:r>
        <w:rPr>
          <w:color w:val="231F20"/>
        </w:rPr>
        <w:t>de</w:t>
      </w:r>
      <w:r>
        <w:rPr>
          <w:rFonts w:ascii="Courier New"/>
          <w:color w:val="231F20"/>
        </w:rPr>
        <w:t>fi</w:t>
      </w:r>
      <w:r>
        <w:rPr>
          <w:color w:val="231F20"/>
        </w:rPr>
        <w:t>ned</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Standard</w:t>
      </w:r>
      <w:r>
        <w:rPr>
          <w:color w:val="231F20"/>
          <w:spacing w:val="-8"/>
        </w:rPr>
        <w:t> </w:t>
      </w:r>
      <w:r>
        <w:rPr>
          <w:color w:val="231F20"/>
        </w:rPr>
        <w:t>then</w:t>
      </w:r>
      <w:r>
        <w:rPr>
          <w:color w:val="231F20"/>
          <w:spacing w:val="-8"/>
        </w:rPr>
        <w:t> </w:t>
      </w:r>
      <w:r>
        <w:rPr>
          <w:color w:val="231F20"/>
        </w:rPr>
        <w:t>it</w:t>
      </w:r>
      <w:r>
        <w:rPr>
          <w:color w:val="231F20"/>
          <w:spacing w:val="-8"/>
        </w:rPr>
        <w:t> </w:t>
      </w:r>
      <w:r>
        <w:rPr>
          <w:color w:val="231F20"/>
        </w:rPr>
        <w:t>replaces</w:t>
      </w:r>
      <w:r>
        <w:rPr>
          <w:color w:val="231F20"/>
          <w:spacing w:val="-8"/>
        </w:rPr>
        <w:t> </w:t>
      </w:r>
      <w:r>
        <w:rPr>
          <w:color w:val="231F20"/>
        </w:rPr>
        <w:t>the</w:t>
      </w:r>
      <w:r>
        <w:rPr>
          <w:color w:val="231F20"/>
          <w:spacing w:val="-8"/>
        </w:rPr>
        <w:t> </w:t>
      </w:r>
      <w:r>
        <w:rPr>
          <w:color w:val="231F20"/>
        </w:rPr>
        <w:t>standard</w:t>
      </w:r>
      <w:r>
        <w:rPr>
          <w:color w:val="231F20"/>
          <w:spacing w:val="-8"/>
        </w:rPr>
        <w:t> </w:t>
      </w:r>
      <w:r>
        <w:rPr>
          <w:color w:val="231F20"/>
        </w:rPr>
        <w:t>version</w:t>
      </w:r>
      <w:r>
        <w:rPr>
          <w:color w:val="231F20"/>
          <w:spacing w:val="-8"/>
        </w:rPr>
        <w:t> </w:t>
      </w:r>
      <w:r>
        <w:rPr>
          <w:color w:val="231F20"/>
        </w:rPr>
        <w:t>for</w:t>
      </w:r>
      <w:r>
        <w:rPr>
          <w:color w:val="231F20"/>
          <w:spacing w:val="-8"/>
        </w:rPr>
        <w:t> </w:t>
      </w:r>
      <w:r>
        <w:rPr>
          <w:color w:val="231F20"/>
        </w:rPr>
        <w:t>the</w:t>
      </w:r>
      <w:r>
        <w:rPr>
          <w:color w:val="231F20"/>
          <w:spacing w:val="-8"/>
        </w:rPr>
        <w:t> </w:t>
      </w:r>
      <w:r>
        <w:rPr>
          <w:color w:val="231F20"/>
        </w:rPr>
        <w:t>scope</w:t>
      </w:r>
      <w:r>
        <w:rPr>
          <w:color w:val="231F20"/>
          <w:spacing w:val="-8"/>
        </w:rPr>
        <w:t> </w:t>
      </w:r>
      <w:r>
        <w:rPr>
          <w:color w:val="231F20"/>
        </w:rPr>
        <w:t>of</w:t>
      </w:r>
      <w:r>
        <w:rPr>
          <w:color w:val="231F20"/>
          <w:spacing w:val="-8"/>
        </w:rPr>
        <w:t> </w:t>
      </w:r>
      <w:r>
        <w:rPr>
          <w:color w:val="231F20"/>
        </w:rPr>
        <w:t>the</w:t>
      </w:r>
      <w:r>
        <w:rPr>
          <w:color w:val="231F20"/>
          <w:spacing w:val="-10"/>
        </w:rPr>
        <w:t> </w:t>
      </w:r>
      <w:r>
        <w:rPr>
          <w:rFonts w:ascii="Trebuchet MS"/>
          <w:i/>
          <w:color w:val="231F20"/>
        </w:rPr>
        <w:t>switch</w:t>
      </w:r>
      <w:r>
        <w:rPr>
          <w:rFonts w:ascii="Trebuchet MS"/>
          <w:i/>
          <w:color w:val="231F20"/>
        </w:rPr>
        <w:t> </w:t>
      </w:r>
      <w:r>
        <w:rPr>
          <w:color w:val="231F20"/>
        </w:rPr>
        <w:t>statement; otherwise, all syntax rules given in The Standard are unchanged.</w:t>
      </w:r>
    </w:p>
    <w:p>
      <w:pPr>
        <w:spacing w:before="209"/>
        <w:ind w:left="155" w:right="0" w:firstLine="0"/>
        <w:jc w:val="left"/>
        <w:rPr>
          <w:sz w:val="20"/>
        </w:rPr>
      </w:pPr>
      <w:r>
        <w:rPr>
          <w:rFonts w:ascii="Trebuchet MS"/>
          <w:i/>
          <w:color w:val="231F20"/>
          <w:w w:val="85"/>
          <w:sz w:val="20"/>
        </w:rPr>
        <w:t>switch-</w:t>
      </w:r>
      <w:r>
        <w:rPr>
          <w:rFonts w:ascii="Trebuchet MS"/>
          <w:i/>
          <w:color w:val="231F20"/>
          <w:spacing w:val="-2"/>
          <w:w w:val="95"/>
          <w:sz w:val="20"/>
        </w:rPr>
        <w:t>statement</w:t>
      </w:r>
      <w:r>
        <w:rPr>
          <w:color w:val="231F20"/>
          <w:spacing w:val="-2"/>
          <w:w w:val="95"/>
          <w:sz w:val="20"/>
        </w:rPr>
        <w:t>:</w:t>
      </w:r>
    </w:p>
    <w:p>
      <w:pPr>
        <w:spacing w:line="247" w:lineRule="auto" w:before="24"/>
        <w:ind w:left="363" w:right="3151" w:firstLine="0"/>
        <w:jc w:val="left"/>
        <w:rPr>
          <w:sz w:val="20"/>
        </w:rPr>
      </w:pPr>
      <w:r>
        <w:rPr>
          <w:color w:val="231F20"/>
          <w:w w:val="90"/>
          <w:sz w:val="20"/>
        </w:rPr>
        <w:t>switch ( </w:t>
      </w:r>
      <w:r>
        <w:rPr>
          <w:rFonts w:ascii="Trebuchet MS"/>
          <w:i/>
          <w:color w:val="231F20"/>
          <w:w w:val="90"/>
          <w:sz w:val="20"/>
        </w:rPr>
        <w:t>switch-expression </w:t>
      </w:r>
      <w:r>
        <w:rPr>
          <w:color w:val="231F20"/>
          <w:w w:val="90"/>
          <w:sz w:val="20"/>
        </w:rPr>
        <w:t>) { </w:t>
      </w:r>
      <w:r>
        <w:rPr>
          <w:rFonts w:ascii="Trebuchet MS"/>
          <w:i/>
          <w:color w:val="231F20"/>
          <w:w w:val="90"/>
          <w:sz w:val="20"/>
        </w:rPr>
        <w:t>case-label-clause-list</w:t>
      </w:r>
      <w:r>
        <w:rPr>
          <w:rFonts w:ascii="Trebuchet MS"/>
          <w:i/>
          <w:color w:val="231F20"/>
          <w:spacing w:val="80"/>
          <w:sz w:val="20"/>
        </w:rPr>
        <w:t> </w:t>
      </w:r>
      <w:r>
        <w:rPr>
          <w:rFonts w:ascii="Courier New"/>
          <w:i/>
          <w:color w:val="231F20"/>
          <w:w w:val="90"/>
          <w:sz w:val="20"/>
        </w:rPr>
        <w:t>fi</w:t>
      </w:r>
      <w:r>
        <w:rPr>
          <w:rFonts w:ascii="Trebuchet MS"/>
          <w:i/>
          <w:color w:val="231F20"/>
          <w:w w:val="90"/>
          <w:sz w:val="20"/>
        </w:rPr>
        <w:t>nal-default-clause-list </w:t>
      </w:r>
      <w:r>
        <w:rPr>
          <w:color w:val="231F20"/>
          <w:w w:val="90"/>
          <w:sz w:val="20"/>
        </w:rPr>
        <w:t>} switch ( </w:t>
      </w:r>
      <w:r>
        <w:rPr>
          <w:rFonts w:ascii="Trebuchet MS"/>
          <w:i/>
          <w:color w:val="231F20"/>
          <w:w w:val="90"/>
          <w:sz w:val="20"/>
        </w:rPr>
        <w:t>switch-expression </w:t>
      </w:r>
      <w:r>
        <w:rPr>
          <w:color w:val="231F20"/>
          <w:w w:val="90"/>
          <w:sz w:val="20"/>
        </w:rPr>
        <w:t>) { </w:t>
      </w:r>
      <w:r>
        <w:rPr>
          <w:rFonts w:ascii="Trebuchet MS"/>
          <w:i/>
          <w:color w:val="231F20"/>
          <w:w w:val="90"/>
          <w:sz w:val="20"/>
        </w:rPr>
        <w:t>initial-default-clause-list</w:t>
      </w:r>
      <w:r>
        <w:rPr>
          <w:rFonts w:ascii="Trebuchet MS"/>
          <w:i/>
          <w:color w:val="231F20"/>
          <w:spacing w:val="80"/>
          <w:sz w:val="20"/>
        </w:rPr>
        <w:t> </w:t>
      </w:r>
      <w:r>
        <w:rPr>
          <w:rFonts w:ascii="Trebuchet MS"/>
          <w:i/>
          <w:color w:val="231F20"/>
          <w:w w:val="90"/>
          <w:sz w:val="20"/>
        </w:rPr>
        <w:t>case-label-clause-list </w:t>
      </w:r>
      <w:r>
        <w:rPr>
          <w:color w:val="231F20"/>
          <w:w w:val="90"/>
          <w:sz w:val="20"/>
        </w:rPr>
        <w:t>}</w:t>
      </w:r>
    </w:p>
    <w:p>
      <w:pPr>
        <w:spacing w:line="264" w:lineRule="auto" w:before="216"/>
        <w:ind w:left="362" w:right="8410" w:hanging="208"/>
        <w:jc w:val="left"/>
        <w:rPr>
          <w:rFonts w:ascii="Trebuchet MS"/>
          <w:i/>
          <w:sz w:val="20"/>
        </w:rPr>
      </w:pPr>
      <w:r>
        <w:rPr>
          <w:rFonts w:ascii="Trebuchet MS"/>
          <w:i/>
          <w:color w:val="231F20"/>
          <w:spacing w:val="-2"/>
          <w:w w:val="90"/>
          <w:sz w:val="20"/>
        </w:rPr>
        <w:t>case-label-clause-list</w:t>
      </w:r>
      <w:r>
        <w:rPr>
          <w:color w:val="231F20"/>
          <w:spacing w:val="-2"/>
          <w:w w:val="90"/>
          <w:sz w:val="20"/>
        </w:rPr>
        <w:t>: </w:t>
      </w:r>
      <w:r>
        <w:rPr>
          <w:rFonts w:ascii="Trebuchet MS"/>
          <w:i/>
          <w:color w:val="231F20"/>
          <w:spacing w:val="-2"/>
          <w:sz w:val="20"/>
        </w:rPr>
        <w:t>case-clause-list</w:t>
      </w:r>
    </w:p>
    <w:p>
      <w:pPr>
        <w:spacing w:before="1"/>
        <w:ind w:left="362" w:right="0" w:firstLine="0"/>
        <w:jc w:val="left"/>
        <w:rPr>
          <w:rFonts w:ascii="Trebuchet MS"/>
          <w:i/>
          <w:sz w:val="20"/>
        </w:rPr>
      </w:pPr>
      <w:r>
        <w:rPr>
          <w:rFonts w:ascii="Trebuchet MS"/>
          <w:i/>
          <w:color w:val="231F20"/>
          <w:w w:val="90"/>
          <w:sz w:val="20"/>
        </w:rPr>
        <w:t>case-label-clause-list</w:t>
      </w:r>
      <w:r>
        <w:rPr>
          <w:rFonts w:ascii="Trebuchet MS"/>
          <w:i/>
          <w:color w:val="231F20"/>
          <w:spacing w:val="40"/>
          <w:sz w:val="20"/>
        </w:rPr>
        <w:t>  </w:t>
      </w:r>
      <w:r>
        <w:rPr>
          <w:rFonts w:ascii="Trebuchet MS"/>
          <w:i/>
          <w:color w:val="231F20"/>
          <w:w w:val="90"/>
          <w:sz w:val="20"/>
        </w:rPr>
        <w:t>case-clause-</w:t>
      </w:r>
      <w:r>
        <w:rPr>
          <w:rFonts w:ascii="Trebuchet MS"/>
          <w:i/>
          <w:color w:val="231F20"/>
          <w:spacing w:val="-4"/>
          <w:w w:val="90"/>
          <w:sz w:val="20"/>
        </w:rPr>
        <w:t>list</w:t>
      </w:r>
    </w:p>
    <w:p>
      <w:pPr>
        <w:spacing w:before="222"/>
        <w:ind w:left="155" w:right="0" w:firstLine="0"/>
        <w:jc w:val="left"/>
        <w:rPr>
          <w:sz w:val="20"/>
        </w:rPr>
      </w:pPr>
      <w:r>
        <w:rPr>
          <w:rFonts w:ascii="Trebuchet MS"/>
          <w:i/>
          <w:color w:val="231F20"/>
          <w:w w:val="90"/>
          <w:sz w:val="20"/>
        </w:rPr>
        <w:t>case-clause-</w:t>
      </w:r>
      <w:r>
        <w:rPr>
          <w:rFonts w:ascii="Trebuchet MS"/>
          <w:i/>
          <w:color w:val="231F20"/>
          <w:spacing w:val="-2"/>
          <w:w w:val="90"/>
          <w:sz w:val="20"/>
        </w:rPr>
        <w:t>list</w:t>
      </w:r>
      <w:r>
        <w:rPr>
          <w:color w:val="231F20"/>
          <w:spacing w:val="-2"/>
          <w:w w:val="90"/>
          <w:sz w:val="20"/>
        </w:rPr>
        <w:t>:</w:t>
      </w:r>
    </w:p>
    <w:p>
      <w:pPr>
        <w:spacing w:line="264" w:lineRule="auto" w:before="24"/>
        <w:ind w:left="362" w:right="7735" w:firstLine="0"/>
        <w:jc w:val="left"/>
        <w:rPr>
          <w:rFonts w:ascii="Trebuchet MS"/>
          <w:i/>
          <w:sz w:val="20"/>
        </w:rPr>
      </w:pPr>
      <w:r>
        <w:rPr>
          <w:rFonts w:ascii="Trebuchet MS"/>
          <w:i/>
          <w:color w:val="231F20"/>
          <w:sz w:val="20"/>
        </w:rPr>
        <w:t>case-label</w:t>
      </w:r>
      <w:r>
        <w:rPr>
          <w:rFonts w:ascii="Trebuchet MS"/>
          <w:i/>
          <w:color w:val="231F20"/>
          <w:spacing w:val="49"/>
          <w:sz w:val="20"/>
        </w:rPr>
        <w:t> </w:t>
      </w:r>
      <w:r>
        <w:rPr>
          <w:rFonts w:ascii="Trebuchet MS"/>
          <w:i/>
          <w:color w:val="231F20"/>
          <w:sz w:val="20"/>
        </w:rPr>
        <w:t>switch-clause</w:t>
      </w:r>
      <w:r>
        <w:rPr>
          <w:rFonts w:ascii="Trebuchet MS"/>
          <w:i/>
          <w:color w:val="231F20"/>
          <w:sz w:val="20"/>
        </w:rPr>
        <w:t> </w:t>
      </w:r>
      <w:r>
        <w:rPr>
          <w:rFonts w:ascii="Trebuchet MS"/>
          <w:i/>
          <w:color w:val="231F20"/>
          <w:w w:val="90"/>
          <w:sz w:val="20"/>
        </w:rPr>
        <w:t>case-label</w:t>
      </w:r>
      <w:r>
        <w:rPr>
          <w:rFonts w:ascii="Trebuchet MS"/>
          <w:i/>
          <w:color w:val="231F20"/>
          <w:spacing w:val="80"/>
          <w:sz w:val="20"/>
        </w:rPr>
        <w:t> </w:t>
      </w:r>
      <w:r>
        <w:rPr>
          <w:rFonts w:ascii="Trebuchet MS"/>
          <w:i/>
          <w:color w:val="231F20"/>
          <w:w w:val="90"/>
          <w:sz w:val="20"/>
        </w:rPr>
        <w:t>case-clause-list</w:t>
      </w:r>
    </w:p>
    <w:p>
      <w:pPr>
        <w:spacing w:before="200"/>
        <w:ind w:left="155" w:right="0" w:firstLine="0"/>
        <w:jc w:val="left"/>
        <w:rPr>
          <w:sz w:val="20"/>
        </w:rPr>
      </w:pPr>
      <w:r>
        <w:rPr>
          <w:rFonts w:ascii="Trebuchet MS"/>
          <w:i/>
          <w:color w:val="231F20"/>
          <w:w w:val="90"/>
          <w:sz w:val="20"/>
        </w:rPr>
        <w:t>case-</w:t>
      </w:r>
      <w:r>
        <w:rPr>
          <w:rFonts w:ascii="Trebuchet MS"/>
          <w:i/>
          <w:color w:val="231F20"/>
          <w:spacing w:val="-2"/>
          <w:sz w:val="20"/>
        </w:rPr>
        <w:t>label</w:t>
      </w:r>
      <w:r>
        <w:rPr>
          <w:color w:val="231F20"/>
          <w:spacing w:val="-2"/>
          <w:sz w:val="20"/>
        </w:rPr>
        <w:t>:</w:t>
      </w:r>
    </w:p>
    <w:p>
      <w:pPr>
        <w:spacing w:before="23"/>
        <w:ind w:left="363" w:right="0" w:firstLine="0"/>
        <w:jc w:val="left"/>
        <w:rPr>
          <w:sz w:val="20"/>
        </w:rPr>
      </w:pPr>
      <w:r>
        <w:rPr>
          <w:color w:val="231F20"/>
          <w:w w:val="90"/>
          <w:sz w:val="20"/>
        </w:rPr>
        <w:t>case</w:t>
      </w:r>
      <w:r>
        <w:rPr>
          <w:color w:val="231F20"/>
          <w:spacing w:val="52"/>
          <w:sz w:val="20"/>
        </w:rPr>
        <w:t> </w:t>
      </w:r>
      <w:r>
        <w:rPr>
          <w:rFonts w:ascii="Trebuchet MS"/>
          <w:i/>
          <w:color w:val="231F20"/>
          <w:w w:val="90"/>
          <w:sz w:val="20"/>
        </w:rPr>
        <w:t>constant-</w:t>
      </w:r>
      <w:r>
        <w:rPr>
          <w:rFonts w:ascii="Trebuchet MS"/>
          <w:i/>
          <w:color w:val="231F20"/>
          <w:spacing w:val="-2"/>
          <w:w w:val="90"/>
          <w:sz w:val="20"/>
        </w:rPr>
        <w:t>expression</w:t>
      </w:r>
      <w:r>
        <w:rPr>
          <w:color w:val="231F20"/>
          <w:spacing w:val="-2"/>
          <w:w w:val="90"/>
          <w:sz w:val="20"/>
        </w:rPr>
        <w:t>:</w:t>
      </w:r>
    </w:p>
    <w:p>
      <w:pPr>
        <w:tabs>
          <w:tab w:pos="1411" w:val="left" w:leader="none"/>
        </w:tabs>
        <w:spacing w:line="247" w:lineRule="auto" w:before="223"/>
        <w:ind w:left="363" w:right="7827" w:hanging="208"/>
        <w:jc w:val="left"/>
        <w:rPr>
          <w:rFonts w:ascii="Trebuchet MS"/>
          <w:i/>
          <w:sz w:val="20"/>
        </w:rPr>
      </w:pPr>
      <w:r>
        <w:rPr>
          <w:rFonts w:ascii="Courier New"/>
          <w:i/>
          <w:color w:val="231F20"/>
          <w:spacing w:val="-2"/>
          <w:w w:val="90"/>
          <w:sz w:val="20"/>
        </w:rPr>
        <w:t>fi</w:t>
      </w:r>
      <w:r>
        <w:rPr>
          <w:rFonts w:ascii="Trebuchet MS"/>
          <w:i/>
          <w:color w:val="231F20"/>
          <w:spacing w:val="-2"/>
          <w:w w:val="90"/>
          <w:sz w:val="20"/>
        </w:rPr>
        <w:t>nal-default-clause-list</w:t>
      </w:r>
      <w:r>
        <w:rPr>
          <w:color w:val="231F20"/>
          <w:spacing w:val="-2"/>
          <w:w w:val="90"/>
          <w:sz w:val="20"/>
        </w:rPr>
        <w:t>: </w:t>
      </w:r>
      <w:r>
        <w:rPr>
          <w:color w:val="231F20"/>
          <w:spacing w:val="-2"/>
          <w:sz w:val="20"/>
        </w:rPr>
        <w:t>default:</w:t>
      </w:r>
      <w:r>
        <w:rPr>
          <w:color w:val="231F20"/>
          <w:sz w:val="20"/>
        </w:rPr>
        <w:tab/>
      </w:r>
      <w:r>
        <w:rPr>
          <w:rFonts w:ascii="Trebuchet MS"/>
          <w:i/>
          <w:color w:val="231F20"/>
          <w:spacing w:val="-2"/>
          <w:w w:val="90"/>
          <w:sz w:val="20"/>
        </w:rPr>
        <w:t>switch-clause</w:t>
      </w:r>
    </w:p>
    <w:p>
      <w:pPr>
        <w:spacing w:before="18"/>
        <w:ind w:left="362" w:right="0" w:firstLine="0"/>
        <w:jc w:val="left"/>
        <w:rPr>
          <w:rFonts w:ascii="Trebuchet MS"/>
          <w:i/>
          <w:sz w:val="20"/>
        </w:rPr>
      </w:pPr>
      <w:r>
        <w:rPr>
          <w:rFonts w:ascii="Trebuchet MS"/>
          <w:i/>
          <w:color w:val="231F20"/>
          <w:w w:val="85"/>
          <w:sz w:val="20"/>
        </w:rPr>
        <w:t>case-label</w:t>
      </w:r>
      <w:r>
        <w:rPr>
          <w:rFonts w:ascii="Trebuchet MS"/>
          <w:i/>
          <w:color w:val="231F20"/>
          <w:spacing w:val="45"/>
          <w:sz w:val="20"/>
        </w:rPr>
        <w:t>  </w:t>
      </w:r>
      <w:r>
        <w:rPr>
          <w:rFonts w:ascii="Courier New"/>
          <w:i/>
          <w:color w:val="231F20"/>
          <w:w w:val="85"/>
          <w:sz w:val="20"/>
        </w:rPr>
        <w:t>fi</w:t>
      </w:r>
      <w:r>
        <w:rPr>
          <w:rFonts w:ascii="Trebuchet MS"/>
          <w:i/>
          <w:color w:val="231F20"/>
          <w:w w:val="85"/>
          <w:sz w:val="20"/>
        </w:rPr>
        <w:t>nal-default-clause-</w:t>
      </w:r>
      <w:r>
        <w:rPr>
          <w:rFonts w:ascii="Trebuchet MS"/>
          <w:i/>
          <w:color w:val="231F20"/>
          <w:spacing w:val="-4"/>
          <w:w w:val="85"/>
          <w:sz w:val="20"/>
        </w:rPr>
        <w:t>list</w:t>
      </w:r>
    </w:p>
    <w:p>
      <w:pPr>
        <w:tabs>
          <w:tab w:pos="1411" w:val="left" w:leader="none"/>
        </w:tabs>
        <w:spacing w:line="264" w:lineRule="auto" w:before="206"/>
        <w:ind w:left="362" w:right="7685" w:hanging="208"/>
        <w:jc w:val="left"/>
        <w:rPr>
          <w:rFonts w:ascii="Trebuchet MS"/>
          <w:i/>
          <w:sz w:val="20"/>
        </w:rPr>
      </w:pPr>
      <w:r>
        <w:rPr>
          <w:rFonts w:ascii="Trebuchet MS"/>
          <w:i/>
          <w:color w:val="231F20"/>
          <w:spacing w:val="-4"/>
          <w:sz w:val="20"/>
        </w:rPr>
        <w:t>initial-default-clause-list</w:t>
      </w:r>
      <w:r>
        <w:rPr>
          <w:color w:val="231F20"/>
          <w:spacing w:val="-4"/>
          <w:sz w:val="20"/>
        </w:rPr>
        <w:t>: </w:t>
      </w:r>
      <w:r>
        <w:rPr>
          <w:color w:val="231F20"/>
          <w:spacing w:val="-2"/>
          <w:sz w:val="20"/>
        </w:rPr>
        <w:t>default:</w:t>
      </w:r>
      <w:r>
        <w:rPr>
          <w:color w:val="231F20"/>
          <w:sz w:val="20"/>
        </w:rPr>
        <w:tab/>
      </w:r>
      <w:r>
        <w:rPr>
          <w:rFonts w:ascii="Trebuchet MS"/>
          <w:i/>
          <w:color w:val="231F20"/>
          <w:spacing w:val="-2"/>
          <w:sz w:val="20"/>
        </w:rPr>
        <w:t>switch-clause</w:t>
      </w:r>
      <w:r>
        <w:rPr>
          <w:rFonts w:ascii="Trebuchet MS"/>
          <w:i/>
          <w:color w:val="231F20"/>
          <w:spacing w:val="-2"/>
          <w:sz w:val="20"/>
        </w:rPr>
        <w:t> </w:t>
      </w:r>
      <w:r>
        <w:rPr>
          <w:color w:val="231F20"/>
          <w:spacing w:val="-2"/>
          <w:sz w:val="20"/>
        </w:rPr>
        <w:t>default:</w:t>
      </w:r>
      <w:r>
        <w:rPr>
          <w:color w:val="231F20"/>
          <w:sz w:val="20"/>
        </w:rPr>
        <w:tab/>
      </w:r>
      <w:r>
        <w:rPr>
          <w:rFonts w:ascii="Trebuchet MS"/>
          <w:i/>
          <w:color w:val="231F20"/>
          <w:spacing w:val="-2"/>
          <w:w w:val="90"/>
          <w:sz w:val="20"/>
        </w:rPr>
        <w:t>case-clause-list</w:t>
      </w:r>
    </w:p>
    <w:p>
      <w:pPr>
        <w:spacing w:before="200"/>
        <w:ind w:left="154" w:right="0" w:firstLine="0"/>
        <w:jc w:val="left"/>
        <w:rPr>
          <w:sz w:val="20"/>
        </w:rPr>
      </w:pPr>
      <w:r>
        <w:rPr>
          <w:rFonts w:ascii="Trebuchet MS"/>
          <w:i/>
          <w:color w:val="231F20"/>
          <w:w w:val="85"/>
          <w:sz w:val="20"/>
        </w:rPr>
        <w:t>switch-</w:t>
      </w:r>
      <w:r>
        <w:rPr>
          <w:rFonts w:ascii="Trebuchet MS"/>
          <w:i/>
          <w:color w:val="231F20"/>
          <w:spacing w:val="-2"/>
          <w:sz w:val="20"/>
        </w:rPr>
        <w:t>clause</w:t>
      </w:r>
      <w:r>
        <w:rPr>
          <w:color w:val="231F20"/>
          <w:spacing w:val="-2"/>
          <w:sz w:val="20"/>
        </w:rPr>
        <w:t>:</w:t>
      </w:r>
    </w:p>
    <w:p>
      <w:pPr>
        <w:spacing w:line="269" w:lineRule="exact" w:before="24"/>
        <w:ind w:left="362" w:right="0" w:firstLine="0"/>
        <w:jc w:val="left"/>
        <w:rPr>
          <w:sz w:val="20"/>
        </w:rPr>
      </w:pPr>
      <w:r>
        <w:rPr>
          <w:rFonts w:ascii="Trebuchet MS"/>
          <w:i/>
          <w:color w:val="231F20"/>
          <w:w w:val="90"/>
          <w:sz w:val="20"/>
        </w:rPr>
        <w:t>statement-list</w:t>
      </w:r>
      <w:r>
        <w:rPr>
          <w:color w:val="231F20"/>
          <w:w w:val="90"/>
          <w:position w:val="-6"/>
          <w:sz w:val="11"/>
        </w:rPr>
        <w:t>opt</w:t>
      </w:r>
      <w:r>
        <w:rPr>
          <w:color w:val="231F20"/>
          <w:spacing w:val="52"/>
          <w:position w:val="-6"/>
          <w:sz w:val="11"/>
        </w:rPr>
        <w:t>  </w:t>
      </w:r>
      <w:r>
        <w:rPr>
          <w:color w:val="231F20"/>
          <w:spacing w:val="-2"/>
          <w:w w:val="90"/>
          <w:sz w:val="20"/>
        </w:rPr>
        <w:t>break;</w:t>
      </w:r>
    </w:p>
    <w:p>
      <w:pPr>
        <w:spacing w:line="218" w:lineRule="auto" w:before="0"/>
        <w:ind w:left="363" w:right="5140" w:firstLine="0"/>
        <w:jc w:val="left"/>
        <w:rPr>
          <w:sz w:val="20"/>
        </w:rPr>
      </w:pPr>
      <w:r>
        <w:rPr>
          <w:color w:val="231F20"/>
          <w:spacing w:val="-2"/>
          <w:sz w:val="20"/>
        </w:rPr>
        <w:t>C90:</w:t>
      </w:r>
      <w:r>
        <w:rPr>
          <w:color w:val="231F20"/>
          <w:spacing w:val="-12"/>
          <w:sz w:val="20"/>
        </w:rPr>
        <w:t> </w:t>
      </w:r>
      <w:r>
        <w:rPr>
          <w:color w:val="231F20"/>
          <w:spacing w:val="-2"/>
          <w:sz w:val="20"/>
        </w:rPr>
        <w:t>{</w:t>
      </w:r>
      <w:r>
        <w:rPr>
          <w:color w:val="231F20"/>
          <w:spacing w:val="-12"/>
          <w:sz w:val="20"/>
        </w:rPr>
        <w:t> </w:t>
      </w:r>
      <w:r>
        <w:rPr>
          <w:rFonts w:ascii="Trebuchet MS"/>
          <w:i/>
          <w:color w:val="231F20"/>
          <w:spacing w:val="-2"/>
          <w:sz w:val="20"/>
        </w:rPr>
        <w:t>declaration-list</w:t>
      </w:r>
      <w:r>
        <w:rPr>
          <w:color w:val="231F20"/>
          <w:spacing w:val="-2"/>
          <w:position w:val="-6"/>
          <w:sz w:val="11"/>
        </w:rPr>
        <w:t>opt</w:t>
      </w:r>
      <w:r>
        <w:rPr>
          <w:color w:val="231F20"/>
          <w:spacing w:val="70"/>
          <w:position w:val="-6"/>
          <w:sz w:val="11"/>
        </w:rPr>
        <w:t> </w:t>
      </w:r>
      <w:r>
        <w:rPr>
          <w:rFonts w:ascii="Trebuchet MS"/>
          <w:i/>
          <w:color w:val="231F20"/>
          <w:spacing w:val="-2"/>
          <w:sz w:val="20"/>
        </w:rPr>
        <w:t>statement-list</w:t>
      </w:r>
      <w:r>
        <w:rPr>
          <w:color w:val="231F20"/>
          <w:spacing w:val="-2"/>
          <w:sz w:val="20"/>
        </w:rPr>
        <w:t>opt</w:t>
      </w:r>
      <w:r>
        <w:rPr>
          <w:color w:val="231F20"/>
          <w:spacing w:val="45"/>
          <w:sz w:val="20"/>
        </w:rPr>
        <w:t> </w:t>
      </w:r>
      <w:r>
        <w:rPr>
          <w:color w:val="231F20"/>
          <w:spacing w:val="-2"/>
          <w:sz w:val="20"/>
        </w:rPr>
        <w:t>break;</w:t>
      </w:r>
      <w:r>
        <w:rPr>
          <w:color w:val="231F20"/>
          <w:spacing w:val="-12"/>
          <w:sz w:val="20"/>
        </w:rPr>
        <w:t> </w:t>
      </w:r>
      <w:r>
        <w:rPr>
          <w:color w:val="231F20"/>
          <w:spacing w:val="-2"/>
          <w:sz w:val="20"/>
        </w:rPr>
        <w:t>} </w:t>
      </w:r>
      <w:r>
        <w:rPr>
          <w:color w:val="231F20"/>
          <w:sz w:val="20"/>
        </w:rPr>
        <w:t>C99: { </w:t>
      </w:r>
      <w:r>
        <w:rPr>
          <w:rFonts w:ascii="Trebuchet MS"/>
          <w:i/>
          <w:color w:val="231F20"/>
          <w:sz w:val="20"/>
        </w:rPr>
        <w:t>block-item-list</w:t>
      </w:r>
      <w:r>
        <w:rPr>
          <w:color w:val="231F20"/>
          <w:position w:val="-6"/>
          <w:sz w:val="11"/>
        </w:rPr>
        <w:t>opt</w:t>
      </w:r>
      <w:r>
        <w:rPr>
          <w:color w:val="231F20"/>
          <w:spacing w:val="80"/>
          <w:w w:val="150"/>
          <w:position w:val="-6"/>
          <w:sz w:val="11"/>
        </w:rPr>
        <w:t> </w:t>
      </w:r>
      <w:r>
        <w:rPr>
          <w:color w:val="231F20"/>
          <w:sz w:val="20"/>
        </w:rPr>
        <w:t>break; }</w:t>
      </w:r>
    </w:p>
    <w:p>
      <w:pPr>
        <w:pStyle w:val="BodyText"/>
        <w:spacing w:line="264" w:lineRule="auto" w:before="178"/>
        <w:ind w:left="155" w:right="1137"/>
        <w:jc w:val="both"/>
      </w:pPr>
      <w:r>
        <w:rPr>
          <w:color w:val="231F20"/>
        </w:rPr>
        <w:t>Except where explicitly permitted by this syntax, the </w:t>
      </w:r>
      <w:r>
        <w:rPr>
          <w:rFonts w:ascii="Trebuchet MS"/>
          <w:i/>
          <w:color w:val="231F20"/>
        </w:rPr>
        <w:t>case </w:t>
      </w:r>
      <w:r>
        <w:rPr>
          <w:color w:val="231F20"/>
        </w:rPr>
        <w:t>and </w:t>
      </w:r>
      <w:r>
        <w:rPr>
          <w:rFonts w:ascii="Trebuchet MS"/>
          <w:i/>
          <w:color w:val="231F20"/>
        </w:rPr>
        <w:t>default </w:t>
      </w:r>
      <w:r>
        <w:rPr>
          <w:color w:val="231F20"/>
        </w:rPr>
        <w:t>keywords may not appear anywhere within a </w:t>
      </w:r>
      <w:r>
        <w:rPr>
          <w:rFonts w:ascii="Trebuchet MS"/>
          <w:i/>
          <w:color w:val="231F20"/>
        </w:rPr>
        <w:t>switch </w:t>
      </w:r>
      <w:r>
        <w:rPr>
          <w:color w:val="231F20"/>
        </w:rPr>
        <w:t>statement body.</w:t>
      </w:r>
    </w:p>
    <w:p>
      <w:pPr>
        <w:pStyle w:val="BodyText"/>
        <w:spacing w:line="266" w:lineRule="auto" w:before="199"/>
        <w:ind w:left="155" w:right="1136"/>
        <w:jc w:val="both"/>
      </w:pPr>
      <w:r>
        <w:rPr>
          <w:rFonts w:ascii="Trebuchet MS" w:hAnsi="Trebuchet MS"/>
          <w:i/>
          <w:color w:val="231F20"/>
        </w:rPr>
        <w:t>Note: </w:t>
      </w:r>
      <w:r>
        <w:rPr>
          <w:color w:val="231F20"/>
        </w:rPr>
        <w:t>some of the restrictions imposed on </w:t>
      </w:r>
      <w:r>
        <w:rPr>
          <w:rFonts w:ascii="Trebuchet MS" w:hAnsi="Trebuchet MS"/>
          <w:i/>
          <w:color w:val="231F20"/>
        </w:rPr>
        <w:t>switch </w:t>
      </w:r>
      <w:r>
        <w:rPr>
          <w:color w:val="231F20"/>
        </w:rPr>
        <w:t>statements by this rule are expounded in the rules referenced in the “See also” section. It is therefore possible for code to violate both this rule and one</w:t>
      </w:r>
      <w:r>
        <w:rPr>
          <w:color w:val="231F20"/>
          <w:spacing w:val="80"/>
          <w:w w:val="105"/>
        </w:rPr>
        <w:t> </w:t>
      </w:r>
      <w:r>
        <w:rPr>
          <w:color w:val="231F20"/>
          <w:w w:val="105"/>
        </w:rPr>
        <w:t>of</w:t>
      </w:r>
      <w:r>
        <w:rPr>
          <w:color w:val="231F20"/>
          <w:spacing w:val="-13"/>
          <w:w w:val="105"/>
        </w:rPr>
        <w:t> </w:t>
      </w:r>
      <w:r>
        <w:rPr>
          <w:color w:val="231F20"/>
          <w:w w:val="105"/>
        </w:rPr>
        <w:t>the</w:t>
      </w:r>
      <w:r>
        <w:rPr>
          <w:color w:val="231F20"/>
          <w:spacing w:val="-13"/>
          <w:w w:val="105"/>
        </w:rPr>
        <w:t> </w:t>
      </w:r>
      <w:r>
        <w:rPr>
          <w:color w:val="231F20"/>
          <w:w w:val="105"/>
        </w:rPr>
        <w:t>more</w:t>
      </w:r>
      <w:r>
        <w:rPr>
          <w:color w:val="231F20"/>
          <w:spacing w:val="-13"/>
          <w:w w:val="105"/>
        </w:rPr>
        <w:t> </w:t>
      </w:r>
      <w:r>
        <w:rPr>
          <w:color w:val="231F20"/>
          <w:w w:val="105"/>
        </w:rPr>
        <w:t>speci</w:t>
      </w:r>
      <w:r>
        <w:rPr>
          <w:rFonts w:ascii="Courier New" w:hAnsi="Courier New"/>
          <w:color w:val="231F20"/>
          <w:w w:val="105"/>
        </w:rPr>
        <w:t>fi</w:t>
      </w:r>
      <w:r>
        <w:rPr>
          <w:color w:val="231F20"/>
          <w:w w:val="105"/>
        </w:rPr>
        <w:t>c</w:t>
      </w:r>
      <w:r>
        <w:rPr>
          <w:color w:val="231F20"/>
          <w:spacing w:val="-13"/>
          <w:w w:val="105"/>
        </w:rPr>
        <w:t> </w:t>
      </w:r>
      <w:r>
        <w:rPr>
          <w:color w:val="231F20"/>
          <w:w w:val="105"/>
        </w:rPr>
        <w:t>rules.</w:t>
      </w:r>
    </w:p>
    <w:p>
      <w:pPr>
        <w:spacing w:line="247" w:lineRule="auto" w:before="154"/>
        <w:ind w:left="155" w:right="1138" w:firstLine="0"/>
        <w:jc w:val="both"/>
        <w:rPr>
          <w:sz w:val="20"/>
        </w:rPr>
      </w:pPr>
      <w:r>
        <w:rPr>
          <w:rFonts w:ascii="Trebuchet MS"/>
          <w:i/>
          <w:color w:val="231F20"/>
          <w:sz w:val="20"/>
        </w:rPr>
        <w:t>Note: </w:t>
      </w:r>
      <w:r>
        <w:rPr>
          <w:color w:val="231F20"/>
          <w:sz w:val="20"/>
        </w:rPr>
        <w:t>the term </w:t>
      </w:r>
      <w:r>
        <w:rPr>
          <w:rFonts w:ascii="Noto Sans"/>
          <w:i/>
          <w:color w:val="231F20"/>
          <w:sz w:val="20"/>
        </w:rPr>
        <w:t>switch label </w:t>
      </w:r>
      <w:r>
        <w:rPr>
          <w:color w:val="231F20"/>
          <w:sz w:val="20"/>
        </w:rPr>
        <w:t>is used within the text of the speci</w:t>
      </w:r>
      <w:r>
        <w:rPr>
          <w:rFonts w:ascii="Courier New"/>
          <w:color w:val="231F20"/>
          <w:sz w:val="20"/>
        </w:rPr>
        <w:t>fi</w:t>
      </w:r>
      <w:r>
        <w:rPr>
          <w:color w:val="231F20"/>
          <w:sz w:val="20"/>
        </w:rPr>
        <w:t>c </w:t>
      </w:r>
      <w:r>
        <w:rPr>
          <w:rFonts w:ascii="Trebuchet MS"/>
          <w:i/>
          <w:color w:val="231F20"/>
          <w:sz w:val="20"/>
        </w:rPr>
        <w:t>switch </w:t>
      </w:r>
      <w:r>
        <w:rPr>
          <w:color w:val="231F20"/>
          <w:sz w:val="20"/>
        </w:rPr>
        <w:t>statement rules to denote either a </w:t>
      </w:r>
      <w:r>
        <w:rPr>
          <w:rFonts w:ascii="Trebuchet MS"/>
          <w:i/>
          <w:color w:val="231F20"/>
          <w:sz w:val="20"/>
        </w:rPr>
        <w:t>case </w:t>
      </w:r>
      <w:r>
        <w:rPr>
          <w:color w:val="231F20"/>
          <w:sz w:val="20"/>
        </w:rPr>
        <w:t>label or a </w:t>
      </w:r>
      <w:r>
        <w:rPr>
          <w:rFonts w:ascii="Trebuchet MS"/>
          <w:i/>
          <w:color w:val="231F20"/>
          <w:sz w:val="20"/>
        </w:rPr>
        <w:t>default </w:t>
      </w:r>
      <w:r>
        <w:rPr>
          <w:color w:val="231F20"/>
          <w:sz w:val="20"/>
        </w:rPr>
        <w:t>label.</w:t>
      </w:r>
    </w:p>
    <w:p>
      <w:pPr>
        <w:pStyle w:val="BodyText"/>
        <w:spacing w:before="40"/>
      </w:pPr>
    </w:p>
    <w:p>
      <w:pPr>
        <w:pStyle w:val="Heading5"/>
        <w:ind w:left="155"/>
      </w:pPr>
      <w:r>
        <w:rPr>
          <w:color w:val="98002E"/>
          <w:spacing w:val="-2"/>
          <w:w w:val="105"/>
        </w:rPr>
        <w:t>Rationale</w:t>
      </w:r>
    </w:p>
    <w:p>
      <w:pPr>
        <w:pStyle w:val="BodyText"/>
        <w:spacing w:line="264" w:lineRule="auto" w:before="216"/>
        <w:ind w:left="155" w:right="1137" w:hanging="1"/>
        <w:jc w:val="both"/>
      </w:pPr>
      <w:r>
        <w:rPr>
          <w:color w:val="231F20"/>
        </w:rPr>
        <w:t>The</w:t>
      </w:r>
      <w:r>
        <w:rPr>
          <w:color w:val="231F20"/>
          <w:spacing w:val="-13"/>
        </w:rPr>
        <w:t> </w:t>
      </w:r>
      <w:r>
        <w:rPr>
          <w:color w:val="231F20"/>
        </w:rPr>
        <w:t>syntax</w:t>
      </w:r>
      <w:r>
        <w:rPr>
          <w:color w:val="231F20"/>
          <w:spacing w:val="-12"/>
        </w:rPr>
        <w:t> </w:t>
      </w:r>
      <w:r>
        <w:rPr>
          <w:color w:val="231F20"/>
        </w:rPr>
        <w:t>for</w:t>
      </w:r>
      <w:r>
        <w:rPr>
          <w:color w:val="231F20"/>
          <w:spacing w:val="-12"/>
        </w:rPr>
        <w:t> </w:t>
      </w:r>
      <w:r>
        <w:rPr>
          <w:color w:val="231F20"/>
        </w:rPr>
        <w:t>the</w:t>
      </w:r>
      <w:r>
        <w:rPr>
          <w:color w:val="231F20"/>
          <w:spacing w:val="-12"/>
        </w:rPr>
        <w:t> </w:t>
      </w:r>
      <w:r>
        <w:rPr>
          <w:rFonts w:ascii="Trebuchet MS"/>
          <w:i/>
          <w:color w:val="231F20"/>
        </w:rPr>
        <w:t>switch</w:t>
      </w:r>
      <w:r>
        <w:rPr>
          <w:rFonts w:ascii="Trebuchet MS"/>
          <w:i/>
          <w:color w:val="231F20"/>
          <w:spacing w:val="-16"/>
        </w:rPr>
        <w:t> </w:t>
      </w:r>
      <w:r>
        <w:rPr>
          <w:color w:val="231F20"/>
        </w:rPr>
        <w:t>statement</w:t>
      </w:r>
      <w:r>
        <w:rPr>
          <w:color w:val="231F20"/>
          <w:spacing w:val="-10"/>
        </w:rPr>
        <w:t> </w:t>
      </w:r>
      <w:r>
        <w:rPr>
          <w:color w:val="231F20"/>
        </w:rPr>
        <w:t>in</w:t>
      </w:r>
      <w:r>
        <w:rPr>
          <w:color w:val="231F20"/>
          <w:spacing w:val="-11"/>
        </w:rPr>
        <w:t> </w:t>
      </w:r>
      <w:r>
        <w:rPr>
          <w:color w:val="231F20"/>
        </w:rPr>
        <w:t>C</w:t>
      </w:r>
      <w:r>
        <w:rPr>
          <w:color w:val="231F20"/>
          <w:spacing w:val="-11"/>
        </w:rPr>
        <w:t> </w:t>
      </w:r>
      <w:r>
        <w:rPr>
          <w:color w:val="231F20"/>
        </w:rPr>
        <w:t>is</w:t>
      </w:r>
      <w:r>
        <w:rPr>
          <w:color w:val="231F20"/>
          <w:spacing w:val="-11"/>
        </w:rPr>
        <w:t> </w:t>
      </w:r>
      <w:r>
        <w:rPr>
          <w:color w:val="231F20"/>
        </w:rPr>
        <w:t>not</w:t>
      </w:r>
      <w:r>
        <w:rPr>
          <w:color w:val="231F20"/>
          <w:spacing w:val="-11"/>
        </w:rPr>
        <w:t> </w:t>
      </w:r>
      <w:r>
        <w:rPr>
          <w:color w:val="231F20"/>
        </w:rPr>
        <w:t>particularly</w:t>
      </w:r>
      <w:r>
        <w:rPr>
          <w:color w:val="231F20"/>
          <w:spacing w:val="-12"/>
        </w:rPr>
        <w:t> </w:t>
      </w:r>
      <w:r>
        <w:rPr>
          <w:color w:val="231F20"/>
        </w:rPr>
        <w:t>rigorous</w:t>
      </w:r>
      <w:r>
        <w:rPr>
          <w:color w:val="231F20"/>
          <w:spacing w:val="-11"/>
        </w:rPr>
        <w:t> </w:t>
      </w:r>
      <w:r>
        <w:rPr>
          <w:color w:val="231F20"/>
        </w:rPr>
        <w:t>and</w:t>
      </w:r>
      <w:r>
        <w:rPr>
          <w:color w:val="231F20"/>
          <w:spacing w:val="-11"/>
        </w:rPr>
        <w:t> </w:t>
      </w:r>
      <w:r>
        <w:rPr>
          <w:color w:val="231F20"/>
        </w:rPr>
        <w:t>can</w:t>
      </w:r>
      <w:r>
        <w:rPr>
          <w:color w:val="231F20"/>
          <w:spacing w:val="-11"/>
        </w:rPr>
        <w:t> </w:t>
      </w:r>
      <w:r>
        <w:rPr>
          <w:color w:val="231F20"/>
        </w:rPr>
        <w:t>allow</w:t>
      </w:r>
      <w:r>
        <w:rPr>
          <w:color w:val="231F20"/>
          <w:spacing w:val="-11"/>
        </w:rPr>
        <w:t> </w:t>
      </w:r>
      <w:r>
        <w:rPr>
          <w:color w:val="231F20"/>
        </w:rPr>
        <w:t>complex,</w:t>
      </w:r>
      <w:r>
        <w:rPr>
          <w:color w:val="231F20"/>
          <w:spacing w:val="-12"/>
        </w:rPr>
        <w:t> </w:t>
      </w:r>
      <w:r>
        <w:rPr>
          <w:color w:val="231F20"/>
        </w:rPr>
        <w:t>unstructured </w:t>
      </w:r>
      <w:r>
        <w:rPr>
          <w:color w:val="231F20"/>
          <w:w w:val="105"/>
        </w:rPr>
        <w:t>behaviour.</w:t>
      </w:r>
      <w:r>
        <w:rPr>
          <w:color w:val="231F20"/>
          <w:spacing w:val="-9"/>
          <w:w w:val="105"/>
        </w:rPr>
        <w:t> </w:t>
      </w:r>
      <w:r>
        <w:rPr>
          <w:color w:val="231F20"/>
          <w:w w:val="105"/>
        </w:rPr>
        <w:t>This</w:t>
      </w:r>
      <w:r>
        <w:rPr>
          <w:color w:val="231F20"/>
          <w:spacing w:val="-9"/>
          <w:w w:val="105"/>
        </w:rPr>
        <w:t> </w:t>
      </w:r>
      <w:r>
        <w:rPr>
          <w:color w:val="231F20"/>
          <w:w w:val="105"/>
        </w:rPr>
        <w:t>and</w:t>
      </w:r>
      <w:r>
        <w:rPr>
          <w:color w:val="231F20"/>
          <w:spacing w:val="-9"/>
          <w:w w:val="105"/>
        </w:rPr>
        <w:t> </w:t>
      </w:r>
      <w:r>
        <w:rPr>
          <w:color w:val="231F20"/>
          <w:w w:val="105"/>
        </w:rPr>
        <w:t>other</w:t>
      </w:r>
      <w:r>
        <w:rPr>
          <w:color w:val="231F20"/>
          <w:spacing w:val="-9"/>
          <w:w w:val="105"/>
        </w:rPr>
        <w:t> </w:t>
      </w:r>
      <w:r>
        <w:rPr>
          <w:color w:val="231F20"/>
          <w:w w:val="105"/>
        </w:rPr>
        <w:t>rules</w:t>
      </w:r>
      <w:r>
        <w:rPr>
          <w:color w:val="231F20"/>
          <w:spacing w:val="-9"/>
          <w:w w:val="105"/>
        </w:rPr>
        <w:t> </w:t>
      </w:r>
      <w:r>
        <w:rPr>
          <w:color w:val="231F20"/>
          <w:w w:val="105"/>
        </w:rPr>
        <w:t>impose</w:t>
      </w:r>
      <w:r>
        <w:rPr>
          <w:color w:val="231F20"/>
          <w:spacing w:val="-9"/>
          <w:w w:val="105"/>
        </w:rPr>
        <w:t> </w:t>
      </w:r>
      <w:r>
        <w:rPr>
          <w:color w:val="231F20"/>
          <w:w w:val="105"/>
        </w:rPr>
        <w:t>a</w:t>
      </w:r>
      <w:r>
        <w:rPr>
          <w:color w:val="231F20"/>
          <w:spacing w:val="-9"/>
          <w:w w:val="105"/>
        </w:rPr>
        <w:t> </w:t>
      </w:r>
      <w:r>
        <w:rPr>
          <w:color w:val="231F20"/>
          <w:w w:val="105"/>
        </w:rPr>
        <w:t>simple</w:t>
      </w:r>
      <w:r>
        <w:rPr>
          <w:color w:val="231F20"/>
          <w:spacing w:val="-9"/>
          <w:w w:val="105"/>
        </w:rPr>
        <w:t> </w:t>
      </w:r>
      <w:r>
        <w:rPr>
          <w:color w:val="231F20"/>
          <w:w w:val="105"/>
        </w:rPr>
        <w:t>and</w:t>
      </w:r>
      <w:r>
        <w:rPr>
          <w:color w:val="231F20"/>
          <w:spacing w:val="-9"/>
          <w:w w:val="105"/>
        </w:rPr>
        <w:t> </w:t>
      </w:r>
      <w:r>
        <w:rPr>
          <w:color w:val="231F20"/>
          <w:w w:val="105"/>
        </w:rPr>
        <w:t>consistent</w:t>
      </w:r>
      <w:r>
        <w:rPr>
          <w:color w:val="231F20"/>
          <w:spacing w:val="-9"/>
          <w:w w:val="105"/>
        </w:rPr>
        <w:t> </w:t>
      </w:r>
      <w:r>
        <w:rPr>
          <w:color w:val="231F20"/>
          <w:w w:val="105"/>
        </w:rPr>
        <w:t>structure</w:t>
      </w:r>
      <w:r>
        <w:rPr>
          <w:color w:val="231F20"/>
          <w:spacing w:val="-9"/>
          <w:w w:val="105"/>
        </w:rPr>
        <w:t> </w:t>
      </w:r>
      <w:r>
        <w:rPr>
          <w:color w:val="231F20"/>
          <w:w w:val="105"/>
        </w:rPr>
        <w:t>on</w:t>
      </w:r>
      <w:r>
        <w:rPr>
          <w:color w:val="231F20"/>
          <w:spacing w:val="-9"/>
          <w:w w:val="105"/>
        </w:rPr>
        <w:t> </w:t>
      </w:r>
      <w:r>
        <w:rPr>
          <w:color w:val="231F20"/>
          <w:w w:val="105"/>
        </w:rPr>
        <w:t>the</w:t>
      </w:r>
      <w:r>
        <w:rPr>
          <w:color w:val="231F20"/>
          <w:spacing w:val="-9"/>
          <w:w w:val="105"/>
        </w:rPr>
        <w:t> </w:t>
      </w:r>
      <w:r>
        <w:rPr>
          <w:rFonts w:ascii="Trebuchet MS"/>
          <w:i/>
          <w:color w:val="231F20"/>
          <w:w w:val="105"/>
        </w:rPr>
        <w:t>switch</w:t>
      </w:r>
      <w:r>
        <w:rPr>
          <w:rFonts w:ascii="Trebuchet MS"/>
          <w:i/>
          <w:color w:val="231F20"/>
          <w:spacing w:val="-13"/>
          <w:w w:val="105"/>
        </w:rPr>
        <w:t> </w:t>
      </w:r>
      <w:r>
        <w:rPr>
          <w:color w:val="231F20"/>
          <w:w w:val="105"/>
        </w:rPr>
        <w:t>statement.</w:t>
      </w:r>
    </w:p>
    <w:p>
      <w:pPr>
        <w:spacing w:after="0" w:line="264" w:lineRule="auto"/>
        <w:jc w:val="both"/>
        <w:sectPr>
          <w:type w:val="continuous"/>
          <w:pgSz w:w="11910" w:h="16840"/>
          <w:pgMar w:header="0" w:footer="658" w:top="840" w:bottom="860" w:left="220" w:right="280"/>
          <w:cols w:num="2" w:equalWidth="0">
            <w:col w:w="675" w:space="364"/>
            <w:col w:w="10371"/>
          </w:cols>
        </w:sectPr>
      </w:pPr>
    </w:p>
    <w:p>
      <w:pPr>
        <w:pStyle w:val="Heading5"/>
        <w:spacing w:before="110"/>
      </w:pPr>
      <w:r>
        <w:rPr/>
        <mc:AlternateContent>
          <mc:Choice Requires="wps">
            <w:drawing>
              <wp:anchor distT="0" distB="0" distL="0" distR="0" allowOverlap="1" layoutInCell="1" locked="0" behindDoc="0" simplePos="0" relativeHeight="15924224">
                <wp:simplePos x="0" y="0"/>
                <wp:positionH relativeFrom="page">
                  <wp:posOffset>6969279</wp:posOffset>
                </wp:positionH>
                <wp:positionV relativeFrom="paragraph">
                  <wp:posOffset>83084</wp:posOffset>
                </wp:positionV>
                <wp:extent cx="267970" cy="1321435"/>
                <wp:effectExtent l="0" t="0" r="0" b="0"/>
                <wp:wrapNone/>
                <wp:docPr id="560" name="Textbox 560"/>
                <wp:cNvGraphicFramePr>
                  <a:graphicFrameLocks/>
                </wp:cNvGraphicFramePr>
                <a:graphic>
                  <a:graphicData uri="http://schemas.microsoft.com/office/word/2010/wordprocessingShape">
                    <wps:wsp>
                      <wps:cNvPr id="560" name="Textbox 560"/>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6.542109pt;width:21.1pt;height:104.05pt;mso-position-horizontal-relative:page;mso-position-vertical-relative:paragraph;z-index:15924224" type="#_x0000_t202" id="docshape425"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104" w:id="200"/>
      <w:bookmarkEnd w:id="200"/>
      <w:r>
        <w:rPr/>
      </w:r>
      <w:r>
        <w:rPr>
          <w:color w:val="98002E"/>
          <w:spacing w:val="-2"/>
          <w:w w:val="105"/>
        </w:rPr>
        <w:t>Example</w:t>
      </w:r>
    </w:p>
    <w:p>
      <w:pPr>
        <w:pStyle w:val="BodyText"/>
        <w:spacing w:before="216"/>
        <w:ind w:left="1194"/>
      </w:pPr>
      <w:r>
        <w:rPr>
          <w:color w:val="231F20"/>
        </w:rPr>
        <w:t>The</w:t>
      </w:r>
      <w:r>
        <w:rPr>
          <w:color w:val="231F20"/>
          <w:spacing w:val="4"/>
        </w:rPr>
        <w:t> </w:t>
      </w:r>
      <w:r>
        <w:rPr>
          <w:color w:val="231F20"/>
        </w:rPr>
        <w:t>remaining</w:t>
      </w:r>
      <w:r>
        <w:rPr>
          <w:color w:val="231F20"/>
          <w:spacing w:val="5"/>
        </w:rPr>
        <w:t> </w:t>
      </w:r>
      <w:r>
        <w:rPr>
          <w:color w:val="231F20"/>
        </w:rPr>
        <w:t>rules</w:t>
      </w:r>
      <w:r>
        <w:rPr>
          <w:color w:val="231F20"/>
          <w:spacing w:val="4"/>
        </w:rPr>
        <w:t> </w:t>
      </w:r>
      <w:r>
        <w:rPr>
          <w:color w:val="231F20"/>
        </w:rPr>
        <w:t>in</w:t>
      </w:r>
      <w:r>
        <w:rPr>
          <w:color w:val="231F20"/>
          <w:spacing w:val="5"/>
        </w:rPr>
        <w:t> </w:t>
      </w:r>
      <w:r>
        <w:rPr>
          <w:color w:val="231F20"/>
        </w:rPr>
        <w:t>this</w:t>
      </w:r>
      <w:r>
        <w:rPr>
          <w:color w:val="231F20"/>
          <w:spacing w:val="4"/>
        </w:rPr>
        <w:t> </w:t>
      </w:r>
      <w:r>
        <w:rPr>
          <w:color w:val="231F20"/>
        </w:rPr>
        <w:t>section</w:t>
      </w:r>
      <w:r>
        <w:rPr>
          <w:color w:val="231F20"/>
          <w:spacing w:val="5"/>
        </w:rPr>
        <w:t> </w:t>
      </w:r>
      <w:r>
        <w:rPr>
          <w:color w:val="231F20"/>
        </w:rPr>
        <w:t>give</w:t>
      </w:r>
      <w:r>
        <w:rPr>
          <w:color w:val="231F20"/>
          <w:spacing w:val="4"/>
        </w:rPr>
        <w:t> </w:t>
      </w:r>
      <w:r>
        <w:rPr>
          <w:color w:val="231F20"/>
        </w:rPr>
        <w:t>examples</w:t>
      </w:r>
      <w:r>
        <w:rPr>
          <w:color w:val="231F20"/>
          <w:spacing w:val="5"/>
        </w:rPr>
        <w:t> </w:t>
      </w:r>
      <w:r>
        <w:rPr>
          <w:color w:val="231F20"/>
        </w:rPr>
        <w:t>that</w:t>
      </w:r>
      <w:r>
        <w:rPr>
          <w:color w:val="231F20"/>
          <w:spacing w:val="4"/>
        </w:rPr>
        <w:t> </w:t>
      </w:r>
      <w:r>
        <w:rPr>
          <w:color w:val="231F20"/>
        </w:rPr>
        <w:t>are</w:t>
      </w:r>
      <w:r>
        <w:rPr>
          <w:color w:val="231F20"/>
          <w:spacing w:val="5"/>
        </w:rPr>
        <w:t> </w:t>
      </w:r>
      <w:r>
        <w:rPr>
          <w:color w:val="231F20"/>
        </w:rPr>
        <w:t>also</w:t>
      </w:r>
      <w:r>
        <w:rPr>
          <w:color w:val="231F20"/>
          <w:spacing w:val="4"/>
        </w:rPr>
        <w:t> </w:t>
      </w:r>
      <w:r>
        <w:rPr>
          <w:color w:val="231F20"/>
        </w:rPr>
        <w:t>relevant</w:t>
      </w:r>
      <w:r>
        <w:rPr>
          <w:color w:val="231F20"/>
          <w:spacing w:val="5"/>
        </w:rPr>
        <w:t> </w:t>
      </w:r>
      <w:r>
        <w:rPr>
          <w:color w:val="231F20"/>
        </w:rPr>
        <w:t>to</w:t>
      </w:r>
      <w:r>
        <w:rPr>
          <w:color w:val="231F20"/>
          <w:spacing w:val="4"/>
        </w:rPr>
        <w:t> </w:t>
      </w:r>
      <w:r>
        <w:rPr>
          <w:color w:val="231F20"/>
        </w:rPr>
        <w:t>this</w:t>
      </w:r>
      <w:r>
        <w:rPr>
          <w:color w:val="231F20"/>
          <w:spacing w:val="5"/>
        </w:rPr>
        <w:t> </w:t>
      </w:r>
      <w:r>
        <w:rPr>
          <w:color w:val="231F20"/>
          <w:spacing w:val="-2"/>
        </w:rPr>
        <w:t>rule.</w:t>
      </w:r>
    </w:p>
    <w:p>
      <w:pPr>
        <w:pStyle w:val="BodyText"/>
        <w:spacing w:before="48"/>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98">
        <w:r>
          <w:rPr>
            <w:color w:val="231F20"/>
            <w:spacing w:val="-4"/>
          </w:rPr>
          <w:t>Rule</w:t>
        </w:r>
        <w:r>
          <w:rPr>
            <w:color w:val="231F20"/>
            <w:spacing w:val="-8"/>
          </w:rPr>
          <w:t> </w:t>
        </w:r>
        <w:r>
          <w:rPr>
            <w:color w:val="231F20"/>
            <w:spacing w:val="-4"/>
          </w:rPr>
          <w:t>15.3</w:t>
        </w:r>
      </w:hyperlink>
      <w:r>
        <w:rPr>
          <w:color w:val="231F20"/>
          <w:spacing w:val="-4"/>
        </w:rPr>
        <w:t>,</w:t>
      </w:r>
      <w:r>
        <w:rPr>
          <w:color w:val="231F20"/>
          <w:spacing w:val="-7"/>
        </w:rPr>
        <w:t> </w:t>
      </w:r>
      <w:hyperlink w:history="true" w:anchor="_bookmark104">
        <w:r>
          <w:rPr>
            <w:color w:val="231F20"/>
            <w:spacing w:val="-4"/>
          </w:rPr>
          <w:t>Rule</w:t>
        </w:r>
        <w:r>
          <w:rPr>
            <w:color w:val="231F20"/>
            <w:spacing w:val="-7"/>
          </w:rPr>
          <w:t> </w:t>
        </w:r>
        <w:r>
          <w:rPr>
            <w:color w:val="231F20"/>
            <w:spacing w:val="-4"/>
          </w:rPr>
          <w:t>16.2</w:t>
        </w:r>
      </w:hyperlink>
      <w:r>
        <w:rPr>
          <w:color w:val="231F20"/>
          <w:spacing w:val="-4"/>
        </w:rPr>
        <w:t>,</w:t>
      </w:r>
      <w:r>
        <w:rPr>
          <w:color w:val="231F20"/>
          <w:spacing w:val="-8"/>
        </w:rPr>
        <w:t> </w:t>
      </w:r>
      <w:hyperlink w:history="true" w:anchor="_bookmark104">
        <w:r>
          <w:rPr>
            <w:color w:val="231F20"/>
            <w:spacing w:val="-4"/>
          </w:rPr>
          <w:t>Rule</w:t>
        </w:r>
        <w:r>
          <w:rPr>
            <w:color w:val="231F20"/>
            <w:spacing w:val="-7"/>
          </w:rPr>
          <w:t> </w:t>
        </w:r>
        <w:r>
          <w:rPr>
            <w:color w:val="231F20"/>
            <w:spacing w:val="-4"/>
          </w:rPr>
          <w:t>16.3</w:t>
        </w:r>
      </w:hyperlink>
      <w:r>
        <w:rPr>
          <w:color w:val="231F20"/>
          <w:spacing w:val="-4"/>
        </w:rPr>
        <w:t>,</w:t>
      </w:r>
      <w:r>
        <w:rPr>
          <w:color w:val="231F20"/>
          <w:spacing w:val="-7"/>
        </w:rPr>
        <w:t> </w:t>
      </w:r>
      <w:hyperlink w:history="true" w:anchor="_bookmark105">
        <w:r>
          <w:rPr>
            <w:color w:val="231F20"/>
            <w:spacing w:val="-4"/>
          </w:rPr>
          <w:t>Rule</w:t>
        </w:r>
        <w:r>
          <w:rPr>
            <w:color w:val="231F20"/>
            <w:spacing w:val="-8"/>
          </w:rPr>
          <w:t> </w:t>
        </w:r>
        <w:r>
          <w:rPr>
            <w:color w:val="231F20"/>
            <w:spacing w:val="-4"/>
          </w:rPr>
          <w:t>16.4</w:t>
        </w:r>
      </w:hyperlink>
      <w:r>
        <w:rPr>
          <w:color w:val="231F20"/>
          <w:spacing w:val="-4"/>
        </w:rPr>
        <w:t>,</w:t>
      </w:r>
      <w:r>
        <w:rPr>
          <w:color w:val="231F20"/>
          <w:spacing w:val="-7"/>
        </w:rPr>
        <w:t> </w:t>
      </w:r>
      <w:hyperlink w:history="true" w:anchor="_bookmark106">
        <w:r>
          <w:rPr>
            <w:color w:val="231F20"/>
            <w:spacing w:val="-4"/>
          </w:rPr>
          <w:t>Rule</w:t>
        </w:r>
        <w:r>
          <w:rPr>
            <w:color w:val="231F20"/>
            <w:spacing w:val="-7"/>
          </w:rPr>
          <w:t> </w:t>
        </w:r>
        <w:r>
          <w:rPr>
            <w:color w:val="231F20"/>
            <w:spacing w:val="-4"/>
          </w:rPr>
          <w:t>16.5</w:t>
        </w:r>
      </w:hyperlink>
      <w:r>
        <w:rPr>
          <w:color w:val="231F20"/>
          <w:spacing w:val="-4"/>
        </w:rPr>
        <w:t>,</w:t>
      </w:r>
      <w:r>
        <w:rPr>
          <w:color w:val="231F20"/>
          <w:spacing w:val="-7"/>
        </w:rPr>
        <w:t> </w:t>
      </w:r>
      <w:hyperlink w:history="true" w:anchor="_bookmark107">
        <w:r>
          <w:rPr>
            <w:color w:val="231F20"/>
            <w:spacing w:val="-4"/>
          </w:rPr>
          <w:t>Rule</w:t>
        </w:r>
        <w:r>
          <w:rPr>
            <w:color w:val="231F20"/>
            <w:spacing w:val="-8"/>
          </w:rPr>
          <w:t> </w:t>
        </w:r>
        <w:r>
          <w:rPr>
            <w:color w:val="231F20"/>
            <w:spacing w:val="-4"/>
          </w:rPr>
          <w:t>16.6</w:t>
        </w:r>
      </w:hyperlink>
    </w:p>
    <w:p>
      <w:pPr>
        <w:pStyle w:val="BodyText"/>
        <w:spacing w:before="140"/>
      </w:pPr>
      <w:r>
        <w:rPr/>
        <mc:AlternateContent>
          <mc:Choice Requires="wps">
            <w:drawing>
              <wp:anchor distT="0" distB="0" distL="0" distR="0" allowOverlap="1" layoutInCell="1" locked="0" behindDoc="1" simplePos="0" relativeHeight="487781888">
                <wp:simplePos x="0" y="0"/>
                <wp:positionH relativeFrom="page">
                  <wp:posOffset>898245</wp:posOffset>
                </wp:positionH>
                <wp:positionV relativeFrom="paragraph">
                  <wp:posOffset>250587</wp:posOffset>
                </wp:positionV>
                <wp:extent cx="5760085" cy="456565"/>
                <wp:effectExtent l="0" t="0" r="0" b="0"/>
                <wp:wrapTopAndBottom/>
                <wp:docPr id="561" name="Group 561"/>
                <wp:cNvGraphicFramePr>
                  <a:graphicFrameLocks/>
                </wp:cNvGraphicFramePr>
                <a:graphic>
                  <a:graphicData uri="http://schemas.microsoft.com/office/word/2010/wordprocessingGroup">
                    <wpg:wgp>
                      <wpg:cNvPr id="561" name="Group 561"/>
                      <wpg:cNvGrpSpPr/>
                      <wpg:grpSpPr>
                        <a:xfrm>
                          <a:off x="0" y="0"/>
                          <a:ext cx="5760085" cy="456565"/>
                          <a:chExt cx="5760085" cy="456565"/>
                        </a:xfrm>
                      </wpg:grpSpPr>
                      <wps:wsp>
                        <wps:cNvPr id="562" name="Graphic 562"/>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563" name="Textbox 563"/>
                        <wps:cNvSpPr txBox="1"/>
                        <wps:spPr>
                          <a:xfrm>
                            <a:off x="36004" y="25715"/>
                            <a:ext cx="63627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4"/>
                                  <w:sz w:val="24"/>
                                </w:rPr>
                                <w:t>16.2</w:t>
                              </w:r>
                            </w:p>
                          </w:txbxContent>
                        </wps:txbx>
                        <wps:bodyPr wrap="square" lIns="0" tIns="0" rIns="0" bIns="0" rtlCol="0">
                          <a:noAutofit/>
                        </wps:bodyPr>
                      </wps:wsp>
                      <wps:wsp>
                        <wps:cNvPr id="564" name="Textbox 564"/>
                        <wps:cNvSpPr txBox="1"/>
                        <wps:spPr>
                          <a:xfrm>
                            <a:off x="936078" y="25715"/>
                            <a:ext cx="4389120" cy="403225"/>
                          </a:xfrm>
                          <a:prstGeom prst="rect">
                            <a:avLst/>
                          </a:prstGeom>
                        </wps:spPr>
                        <wps:txbx>
                          <w:txbxContent>
                            <w:p>
                              <w:pPr>
                                <w:spacing w:line="264" w:lineRule="auto" w:before="21"/>
                                <w:ind w:left="0" w:right="18" w:firstLine="0"/>
                                <w:jc w:val="left"/>
                                <w:rPr>
                                  <w:sz w:val="24"/>
                                </w:rPr>
                              </w:pPr>
                              <w:r>
                                <w:rPr>
                                  <w:color w:val="231F20"/>
                                  <w:sz w:val="24"/>
                                </w:rPr>
                                <w:t>A</w:t>
                              </w:r>
                              <w:r>
                                <w:rPr>
                                  <w:color w:val="231F20"/>
                                  <w:spacing w:val="-17"/>
                                  <w:sz w:val="24"/>
                                </w:rPr>
                                <w:t> </w:t>
                              </w:r>
                              <w:r>
                                <w:rPr>
                                  <w:rFonts w:ascii="Trebuchet MS"/>
                                  <w:i/>
                                  <w:color w:val="231F20"/>
                                  <w:sz w:val="24"/>
                                </w:rPr>
                                <w:t>switch</w:t>
                              </w:r>
                              <w:r>
                                <w:rPr>
                                  <w:rFonts w:ascii="Trebuchet MS"/>
                                  <w:i/>
                                  <w:color w:val="231F20"/>
                                  <w:spacing w:val="-18"/>
                                  <w:sz w:val="24"/>
                                </w:rPr>
                                <w:t> </w:t>
                              </w:r>
                              <w:r>
                                <w:rPr>
                                  <w:rFonts w:ascii="Trebuchet MS"/>
                                  <w:i/>
                                  <w:color w:val="231F20"/>
                                  <w:sz w:val="24"/>
                                </w:rPr>
                                <w:t>label</w:t>
                              </w:r>
                              <w:r>
                                <w:rPr>
                                  <w:rFonts w:ascii="Trebuchet MS"/>
                                  <w:i/>
                                  <w:color w:val="231F20"/>
                                  <w:spacing w:val="-18"/>
                                  <w:sz w:val="24"/>
                                </w:rPr>
                                <w:t> </w:t>
                              </w:r>
                              <w:r>
                                <w:rPr>
                                  <w:color w:val="231F20"/>
                                  <w:sz w:val="24"/>
                                </w:rPr>
                                <w:t>shall</w:t>
                              </w:r>
                              <w:r>
                                <w:rPr>
                                  <w:color w:val="231F20"/>
                                  <w:spacing w:val="-17"/>
                                  <w:sz w:val="24"/>
                                </w:rPr>
                                <w:t> </w:t>
                              </w:r>
                              <w:r>
                                <w:rPr>
                                  <w:color w:val="231F20"/>
                                  <w:sz w:val="24"/>
                                </w:rPr>
                                <w:t>only</w:t>
                              </w:r>
                              <w:r>
                                <w:rPr>
                                  <w:color w:val="231F20"/>
                                  <w:spacing w:val="-17"/>
                                  <w:sz w:val="24"/>
                                </w:rPr>
                                <w:t> </w:t>
                              </w:r>
                              <w:r>
                                <w:rPr>
                                  <w:color w:val="231F20"/>
                                  <w:sz w:val="24"/>
                                </w:rPr>
                                <w:t>be</w:t>
                              </w:r>
                              <w:r>
                                <w:rPr>
                                  <w:color w:val="231F20"/>
                                  <w:spacing w:val="-16"/>
                                  <w:sz w:val="24"/>
                                </w:rPr>
                                <w:t> </w:t>
                              </w:r>
                              <w:r>
                                <w:rPr>
                                  <w:color w:val="231F20"/>
                                  <w:sz w:val="24"/>
                                </w:rPr>
                                <w:t>used</w:t>
                              </w:r>
                              <w:r>
                                <w:rPr>
                                  <w:color w:val="231F20"/>
                                  <w:spacing w:val="-17"/>
                                  <w:sz w:val="24"/>
                                </w:rPr>
                                <w:t> </w:t>
                              </w:r>
                              <w:r>
                                <w:rPr>
                                  <w:color w:val="231F20"/>
                                  <w:sz w:val="24"/>
                                </w:rPr>
                                <w:t>when</w:t>
                              </w:r>
                              <w:r>
                                <w:rPr>
                                  <w:color w:val="231F20"/>
                                  <w:spacing w:val="-17"/>
                                  <w:sz w:val="24"/>
                                </w:rPr>
                                <w:t> </w:t>
                              </w:r>
                              <w:r>
                                <w:rPr>
                                  <w:color w:val="231F20"/>
                                  <w:sz w:val="24"/>
                                </w:rPr>
                                <w:t>the</w:t>
                              </w:r>
                              <w:r>
                                <w:rPr>
                                  <w:color w:val="231F20"/>
                                  <w:spacing w:val="-16"/>
                                  <w:sz w:val="24"/>
                                </w:rPr>
                                <w:t> </w:t>
                              </w:r>
                              <w:r>
                                <w:rPr>
                                  <w:color w:val="231F20"/>
                                  <w:sz w:val="24"/>
                                </w:rPr>
                                <w:t>most</w:t>
                              </w:r>
                              <w:r>
                                <w:rPr>
                                  <w:color w:val="231F20"/>
                                  <w:spacing w:val="-17"/>
                                  <w:sz w:val="24"/>
                                </w:rPr>
                                <w:t> </w:t>
                              </w:r>
                              <w:r>
                                <w:rPr>
                                  <w:color w:val="231F20"/>
                                  <w:sz w:val="24"/>
                                </w:rPr>
                                <w:t>closely-enclosing compound statement is the body of a </w:t>
                              </w:r>
                              <w:r>
                                <w:rPr>
                                  <w:rFonts w:ascii="Trebuchet MS"/>
                                  <w:i/>
                                  <w:color w:val="231F20"/>
                                  <w:sz w:val="24"/>
                                </w:rPr>
                                <w:t>switch </w:t>
                              </w:r>
                              <w:r>
                                <w:rPr>
                                  <w:color w:val="231F20"/>
                                  <w:sz w:val="24"/>
                                </w:rPr>
                                <w:t>statement</w:t>
                              </w:r>
                            </w:p>
                          </w:txbxContent>
                        </wps:txbx>
                        <wps:bodyPr wrap="square" lIns="0" tIns="0" rIns="0" bIns="0" rtlCol="0">
                          <a:noAutofit/>
                        </wps:bodyPr>
                      </wps:wsp>
                    </wpg:wgp>
                  </a:graphicData>
                </a:graphic>
              </wp:anchor>
            </w:drawing>
          </mc:Choice>
          <mc:Fallback>
            <w:pict>
              <v:group style="position:absolute;margin-left:70.727997pt;margin-top:19.731274pt;width:453.55pt;height:35.950pt;mso-position-horizontal-relative:page;mso-position-vertical-relative:paragraph;z-index:-15534592;mso-wrap-distance-left:0;mso-wrap-distance-right:0" id="docshapegroup426" coordorigin="1415,395" coordsize="9071,719">
                <v:shape style="position:absolute;left:1414;top:394;width:9071;height:719" id="docshape427" coordorigin="1415,395" coordsize="9071,719" path="m10485,395l2832,395,1415,395,1415,1113,2832,1113,10485,1113,10485,395xe" filled="true" fillcolor="#e2b6b2" stroked="false">
                  <v:path arrowok="t"/>
                  <v:fill type="solid"/>
                </v:shape>
                <v:shape style="position:absolute;left:1471;top:435;width:1002;height:327" type="#_x0000_t202" id="docshape428"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4"/>
                            <w:sz w:val="24"/>
                          </w:rPr>
                          <w:t>16.2</w:t>
                        </w:r>
                      </w:p>
                    </w:txbxContent>
                  </v:textbox>
                  <w10:wrap type="none"/>
                </v:shape>
                <v:shape style="position:absolute;left:2888;top:435;width:6912;height:635" type="#_x0000_t202" id="docshape429" filled="false" stroked="false">
                  <v:textbox inset="0,0,0,0">
                    <w:txbxContent>
                      <w:p>
                        <w:pPr>
                          <w:spacing w:line="264" w:lineRule="auto" w:before="21"/>
                          <w:ind w:left="0" w:right="18" w:firstLine="0"/>
                          <w:jc w:val="left"/>
                          <w:rPr>
                            <w:sz w:val="24"/>
                          </w:rPr>
                        </w:pPr>
                        <w:r>
                          <w:rPr>
                            <w:color w:val="231F20"/>
                            <w:sz w:val="24"/>
                          </w:rPr>
                          <w:t>A</w:t>
                        </w:r>
                        <w:r>
                          <w:rPr>
                            <w:color w:val="231F20"/>
                            <w:spacing w:val="-17"/>
                            <w:sz w:val="24"/>
                          </w:rPr>
                          <w:t> </w:t>
                        </w:r>
                        <w:r>
                          <w:rPr>
                            <w:rFonts w:ascii="Trebuchet MS"/>
                            <w:i/>
                            <w:color w:val="231F20"/>
                            <w:sz w:val="24"/>
                          </w:rPr>
                          <w:t>switch</w:t>
                        </w:r>
                        <w:r>
                          <w:rPr>
                            <w:rFonts w:ascii="Trebuchet MS"/>
                            <w:i/>
                            <w:color w:val="231F20"/>
                            <w:spacing w:val="-18"/>
                            <w:sz w:val="24"/>
                          </w:rPr>
                          <w:t> </w:t>
                        </w:r>
                        <w:r>
                          <w:rPr>
                            <w:rFonts w:ascii="Trebuchet MS"/>
                            <w:i/>
                            <w:color w:val="231F20"/>
                            <w:sz w:val="24"/>
                          </w:rPr>
                          <w:t>label</w:t>
                        </w:r>
                        <w:r>
                          <w:rPr>
                            <w:rFonts w:ascii="Trebuchet MS"/>
                            <w:i/>
                            <w:color w:val="231F20"/>
                            <w:spacing w:val="-18"/>
                            <w:sz w:val="24"/>
                          </w:rPr>
                          <w:t> </w:t>
                        </w:r>
                        <w:r>
                          <w:rPr>
                            <w:color w:val="231F20"/>
                            <w:sz w:val="24"/>
                          </w:rPr>
                          <w:t>shall</w:t>
                        </w:r>
                        <w:r>
                          <w:rPr>
                            <w:color w:val="231F20"/>
                            <w:spacing w:val="-17"/>
                            <w:sz w:val="24"/>
                          </w:rPr>
                          <w:t> </w:t>
                        </w:r>
                        <w:r>
                          <w:rPr>
                            <w:color w:val="231F20"/>
                            <w:sz w:val="24"/>
                          </w:rPr>
                          <w:t>only</w:t>
                        </w:r>
                        <w:r>
                          <w:rPr>
                            <w:color w:val="231F20"/>
                            <w:spacing w:val="-17"/>
                            <w:sz w:val="24"/>
                          </w:rPr>
                          <w:t> </w:t>
                        </w:r>
                        <w:r>
                          <w:rPr>
                            <w:color w:val="231F20"/>
                            <w:sz w:val="24"/>
                          </w:rPr>
                          <w:t>be</w:t>
                        </w:r>
                        <w:r>
                          <w:rPr>
                            <w:color w:val="231F20"/>
                            <w:spacing w:val="-16"/>
                            <w:sz w:val="24"/>
                          </w:rPr>
                          <w:t> </w:t>
                        </w:r>
                        <w:r>
                          <w:rPr>
                            <w:color w:val="231F20"/>
                            <w:sz w:val="24"/>
                          </w:rPr>
                          <w:t>used</w:t>
                        </w:r>
                        <w:r>
                          <w:rPr>
                            <w:color w:val="231F20"/>
                            <w:spacing w:val="-17"/>
                            <w:sz w:val="24"/>
                          </w:rPr>
                          <w:t> </w:t>
                        </w:r>
                        <w:r>
                          <w:rPr>
                            <w:color w:val="231F20"/>
                            <w:sz w:val="24"/>
                          </w:rPr>
                          <w:t>when</w:t>
                        </w:r>
                        <w:r>
                          <w:rPr>
                            <w:color w:val="231F20"/>
                            <w:spacing w:val="-17"/>
                            <w:sz w:val="24"/>
                          </w:rPr>
                          <w:t> </w:t>
                        </w:r>
                        <w:r>
                          <w:rPr>
                            <w:color w:val="231F20"/>
                            <w:sz w:val="24"/>
                          </w:rPr>
                          <w:t>the</w:t>
                        </w:r>
                        <w:r>
                          <w:rPr>
                            <w:color w:val="231F20"/>
                            <w:spacing w:val="-16"/>
                            <w:sz w:val="24"/>
                          </w:rPr>
                          <w:t> </w:t>
                        </w:r>
                        <w:r>
                          <w:rPr>
                            <w:color w:val="231F20"/>
                            <w:sz w:val="24"/>
                          </w:rPr>
                          <w:t>most</w:t>
                        </w:r>
                        <w:r>
                          <w:rPr>
                            <w:color w:val="231F20"/>
                            <w:spacing w:val="-17"/>
                            <w:sz w:val="24"/>
                          </w:rPr>
                          <w:t> </w:t>
                        </w:r>
                        <w:r>
                          <w:rPr>
                            <w:color w:val="231F20"/>
                            <w:sz w:val="24"/>
                          </w:rPr>
                          <w:t>closely-enclosing compound statement is the body of a </w:t>
                        </w:r>
                        <w:r>
                          <w:rPr>
                            <w:rFonts w:ascii="Trebuchet MS"/>
                            <w:i/>
                            <w:color w:val="231F20"/>
                            <w:sz w:val="24"/>
                          </w:rPr>
                          <w:t>switch </w:t>
                        </w:r>
                        <w:r>
                          <w:rPr>
                            <w:color w:val="231F20"/>
                            <w:sz w:val="24"/>
                          </w:rPr>
                          <w:t>statement</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64" w:lineRule="auto" w:before="216"/>
        <w:ind w:left="1194" w:right="1137"/>
        <w:jc w:val="both"/>
      </w:pPr>
      <w:r>
        <w:rPr>
          <w:color w:val="231F20"/>
          <w:spacing w:val="-2"/>
        </w:rPr>
        <w:t>The</w:t>
      </w:r>
      <w:r>
        <w:rPr>
          <w:color w:val="231F20"/>
          <w:spacing w:val="-5"/>
        </w:rPr>
        <w:t> </w:t>
      </w:r>
      <w:r>
        <w:rPr>
          <w:color w:val="231F20"/>
          <w:spacing w:val="-2"/>
        </w:rPr>
        <w:t>Standard</w:t>
      </w:r>
      <w:r>
        <w:rPr>
          <w:color w:val="231F20"/>
          <w:spacing w:val="-5"/>
        </w:rPr>
        <w:t> </w:t>
      </w:r>
      <w:r>
        <w:rPr>
          <w:color w:val="231F20"/>
          <w:spacing w:val="-2"/>
        </w:rPr>
        <w:t>permits</w:t>
      </w:r>
      <w:r>
        <w:rPr>
          <w:color w:val="231F20"/>
          <w:spacing w:val="-5"/>
        </w:rPr>
        <w:t> </w:t>
      </w:r>
      <w:r>
        <w:rPr>
          <w:color w:val="231F20"/>
          <w:spacing w:val="-2"/>
        </w:rPr>
        <w:t>a</w:t>
      </w:r>
      <w:r>
        <w:rPr>
          <w:color w:val="231F20"/>
          <w:spacing w:val="-6"/>
        </w:rPr>
        <w:t> </w:t>
      </w:r>
      <w:r>
        <w:rPr>
          <w:rFonts w:ascii="Trebuchet MS"/>
          <w:i/>
          <w:color w:val="231F20"/>
          <w:spacing w:val="-2"/>
        </w:rPr>
        <w:t>switch</w:t>
      </w:r>
      <w:r>
        <w:rPr>
          <w:rFonts w:ascii="Trebuchet MS"/>
          <w:i/>
          <w:color w:val="231F20"/>
          <w:spacing w:val="-10"/>
        </w:rPr>
        <w:t> </w:t>
      </w:r>
      <w:r>
        <w:rPr>
          <w:rFonts w:ascii="Trebuchet MS"/>
          <w:i/>
          <w:color w:val="231F20"/>
          <w:spacing w:val="-2"/>
        </w:rPr>
        <w:t>label</w:t>
      </w:r>
      <w:r>
        <w:rPr>
          <w:color w:val="231F20"/>
          <w:spacing w:val="-2"/>
        </w:rPr>
        <w:t>,</w:t>
      </w:r>
      <w:r>
        <w:rPr>
          <w:color w:val="231F20"/>
          <w:spacing w:val="-6"/>
        </w:rPr>
        <w:t> </w:t>
      </w:r>
      <w:r>
        <w:rPr>
          <w:rFonts w:ascii="Trebuchet MS"/>
          <w:i/>
          <w:color w:val="231F20"/>
          <w:spacing w:val="-2"/>
        </w:rPr>
        <w:t>i.e.</w:t>
      </w:r>
      <w:r>
        <w:rPr>
          <w:rFonts w:ascii="Trebuchet MS"/>
          <w:i/>
          <w:color w:val="231F20"/>
          <w:spacing w:val="-10"/>
        </w:rPr>
        <w:t> </w:t>
      </w:r>
      <w:r>
        <w:rPr>
          <w:color w:val="231F20"/>
          <w:spacing w:val="-2"/>
        </w:rPr>
        <w:t>a</w:t>
      </w:r>
      <w:r>
        <w:rPr>
          <w:color w:val="231F20"/>
          <w:spacing w:val="-6"/>
        </w:rPr>
        <w:t> </w:t>
      </w:r>
      <w:r>
        <w:rPr>
          <w:rFonts w:ascii="Trebuchet MS"/>
          <w:i/>
          <w:color w:val="231F20"/>
          <w:spacing w:val="-2"/>
        </w:rPr>
        <w:t>case</w:t>
      </w:r>
      <w:r>
        <w:rPr>
          <w:rFonts w:ascii="Trebuchet MS"/>
          <w:i/>
          <w:color w:val="231F20"/>
          <w:spacing w:val="-10"/>
        </w:rPr>
        <w:t> </w:t>
      </w:r>
      <w:r>
        <w:rPr>
          <w:color w:val="231F20"/>
          <w:spacing w:val="-2"/>
        </w:rPr>
        <w:t>label</w:t>
      </w:r>
      <w:r>
        <w:rPr>
          <w:color w:val="231F20"/>
          <w:spacing w:val="-5"/>
        </w:rPr>
        <w:t> </w:t>
      </w:r>
      <w:r>
        <w:rPr>
          <w:color w:val="231F20"/>
          <w:spacing w:val="-2"/>
        </w:rPr>
        <w:t>or</w:t>
      </w:r>
      <w:r>
        <w:rPr>
          <w:color w:val="231F20"/>
          <w:spacing w:val="-6"/>
        </w:rPr>
        <w:t> </w:t>
      </w:r>
      <w:r>
        <w:rPr>
          <w:rFonts w:ascii="Trebuchet MS"/>
          <w:i/>
          <w:color w:val="231F20"/>
          <w:spacing w:val="-2"/>
        </w:rPr>
        <w:t>default</w:t>
      </w:r>
      <w:r>
        <w:rPr>
          <w:rFonts w:ascii="Trebuchet MS"/>
          <w:i/>
          <w:color w:val="231F20"/>
          <w:spacing w:val="-10"/>
        </w:rPr>
        <w:t> </w:t>
      </w:r>
      <w:r>
        <w:rPr>
          <w:color w:val="231F20"/>
          <w:spacing w:val="-2"/>
        </w:rPr>
        <w:t>label,</w:t>
      </w:r>
      <w:r>
        <w:rPr>
          <w:color w:val="231F20"/>
          <w:spacing w:val="-6"/>
        </w:rPr>
        <w:t> </w:t>
      </w:r>
      <w:r>
        <w:rPr>
          <w:color w:val="231F20"/>
          <w:spacing w:val="-2"/>
        </w:rPr>
        <w:t>to</w:t>
      </w:r>
      <w:r>
        <w:rPr>
          <w:color w:val="231F20"/>
          <w:spacing w:val="-6"/>
        </w:rPr>
        <w:t> </w:t>
      </w:r>
      <w:r>
        <w:rPr>
          <w:color w:val="231F20"/>
          <w:spacing w:val="-2"/>
        </w:rPr>
        <w:t>be</w:t>
      </w:r>
      <w:r>
        <w:rPr>
          <w:color w:val="231F20"/>
          <w:spacing w:val="-6"/>
        </w:rPr>
        <w:t> </w:t>
      </w:r>
      <w:r>
        <w:rPr>
          <w:color w:val="231F20"/>
          <w:spacing w:val="-2"/>
        </w:rPr>
        <w:t>placed</w:t>
      </w:r>
      <w:r>
        <w:rPr>
          <w:color w:val="231F20"/>
          <w:spacing w:val="-6"/>
        </w:rPr>
        <w:t> </w:t>
      </w:r>
      <w:r>
        <w:rPr>
          <w:color w:val="231F20"/>
          <w:spacing w:val="-2"/>
        </w:rPr>
        <w:t>before</w:t>
      </w:r>
      <w:r>
        <w:rPr>
          <w:color w:val="231F20"/>
          <w:spacing w:val="-6"/>
        </w:rPr>
        <w:t> </w:t>
      </w:r>
      <w:r>
        <w:rPr>
          <w:color w:val="231F20"/>
          <w:spacing w:val="-2"/>
        </w:rPr>
        <w:t>any</w:t>
      </w:r>
      <w:r>
        <w:rPr>
          <w:color w:val="231F20"/>
          <w:spacing w:val="-6"/>
        </w:rPr>
        <w:t> </w:t>
      </w:r>
      <w:r>
        <w:rPr>
          <w:color w:val="231F20"/>
          <w:spacing w:val="-2"/>
        </w:rPr>
        <w:t>statement </w:t>
      </w:r>
      <w:r>
        <w:rPr>
          <w:color w:val="231F20"/>
        </w:rPr>
        <w:t>contained in the body of a </w:t>
      </w:r>
      <w:r>
        <w:rPr>
          <w:rFonts w:ascii="Trebuchet MS"/>
          <w:i/>
          <w:color w:val="231F20"/>
        </w:rPr>
        <w:t>switch </w:t>
      </w:r>
      <w:r>
        <w:rPr>
          <w:color w:val="231F20"/>
        </w:rPr>
        <w:t>statement, potentially leading to unstructured code. In order to prevent this, a </w:t>
      </w:r>
      <w:r>
        <w:rPr>
          <w:rFonts w:ascii="Trebuchet MS"/>
          <w:i/>
          <w:color w:val="231F20"/>
        </w:rPr>
        <w:t>switch label </w:t>
      </w:r>
      <w:r>
        <w:rPr>
          <w:color w:val="231F20"/>
        </w:rPr>
        <w:t>shall only appear at the outermost level of the compound statement forming the body of a </w:t>
      </w:r>
      <w:r>
        <w:rPr>
          <w:rFonts w:ascii="Trebuchet MS"/>
          <w:i/>
          <w:color w:val="231F20"/>
        </w:rPr>
        <w:t>switch </w:t>
      </w:r>
      <w:r>
        <w:rPr>
          <w:color w:val="231F20"/>
        </w:rPr>
        <w:t>statement.</w:t>
      </w:r>
    </w:p>
    <w:p>
      <w:pPr>
        <w:pStyle w:val="BodyText"/>
        <w:spacing w:before="25"/>
      </w:pPr>
    </w:p>
    <w:p>
      <w:pPr>
        <w:pStyle w:val="Heading5"/>
      </w:pPr>
      <w:r>
        <w:rPr>
          <w:color w:val="98002E"/>
          <w:spacing w:val="-2"/>
          <w:w w:val="105"/>
        </w:rPr>
        <w:t>Example</w:t>
      </w:r>
    </w:p>
    <w:p>
      <w:pPr>
        <w:spacing w:before="228"/>
        <w:ind w:left="1194" w:right="0" w:firstLine="0"/>
        <w:jc w:val="left"/>
        <w:rPr>
          <w:rFonts w:ascii="Courier New"/>
          <w:sz w:val="18"/>
        </w:rPr>
      </w:pPr>
      <w:r>
        <w:rPr>
          <w:rFonts w:ascii="Courier New"/>
          <w:color w:val="231F20"/>
          <w:sz w:val="18"/>
        </w:rPr>
        <w:t>switch</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x</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3138" w:val="left" w:leader="none"/>
          <w:tab w:pos="4974" w:val="left" w:leader="none"/>
        </w:tabs>
        <w:spacing w:line="271" w:lineRule="auto" w:before="26"/>
        <w:ind w:left="1626" w:right="6212" w:hanging="216"/>
        <w:jc w:val="left"/>
        <w:rPr>
          <w:rFonts w:ascii="Courier New"/>
          <w:sz w:val="18"/>
        </w:rPr>
      </w:pPr>
      <w:r>
        <w:rPr>
          <w:rFonts w:ascii="Courier New"/>
          <w:color w:val="231F20"/>
          <w:sz w:val="18"/>
        </w:rPr>
        <w:t>case 1:</w:t>
        <w:tab/>
        <w:t>/* Compliant</w:t>
        <w:tab/>
      </w:r>
      <w:r>
        <w:rPr>
          <w:rFonts w:ascii="Courier New"/>
          <w:color w:val="231F20"/>
          <w:spacing w:val="-6"/>
          <w:sz w:val="18"/>
        </w:rPr>
        <w:t>*/ </w:t>
      </w:r>
      <w:r>
        <w:rPr>
          <w:rFonts w:ascii="Courier New"/>
          <w:color w:val="231F20"/>
          <w:sz w:val="18"/>
        </w:rPr>
        <w:t>if ( flag )</w:t>
      </w:r>
    </w:p>
    <w:p>
      <w:pPr>
        <w:spacing w:line="203" w:lineRule="exact" w:before="0"/>
        <w:ind w:left="1626" w:right="0" w:firstLine="0"/>
        <w:jc w:val="left"/>
        <w:rPr>
          <w:rFonts w:ascii="Courier New"/>
          <w:sz w:val="18"/>
        </w:rPr>
      </w:pPr>
      <w:r>
        <w:rPr>
          <w:rFonts w:ascii="Courier New"/>
          <w:color w:val="231F20"/>
          <w:spacing w:val="-10"/>
          <w:sz w:val="18"/>
        </w:rPr>
        <w:t>{</w:t>
      </w:r>
    </w:p>
    <w:p>
      <w:pPr>
        <w:tabs>
          <w:tab w:pos="3138" w:val="left" w:leader="none"/>
        </w:tabs>
        <w:spacing w:line="271" w:lineRule="auto" w:before="25"/>
        <w:ind w:left="1842" w:right="6212" w:hanging="432"/>
        <w:jc w:val="left"/>
        <w:rPr>
          <w:rFonts w:ascii="Courier New"/>
          <w:sz w:val="18"/>
        </w:rPr>
      </w:pPr>
      <w:r>
        <w:rPr>
          <w:rFonts w:ascii="Courier New"/>
          <w:color w:val="231F20"/>
          <w:sz w:val="18"/>
        </w:rPr>
        <w:t>case 2:</w:t>
        <w:tab/>
        <w:t>/*</w:t>
      </w:r>
      <w:r>
        <w:rPr>
          <w:rFonts w:ascii="Courier New"/>
          <w:color w:val="231F20"/>
          <w:spacing w:val="-17"/>
          <w:sz w:val="18"/>
        </w:rPr>
        <w:t> </w:t>
      </w:r>
      <w:r>
        <w:rPr>
          <w:rFonts w:ascii="Courier New"/>
          <w:color w:val="231F20"/>
          <w:sz w:val="18"/>
        </w:rPr>
        <w:t>Non-compliant</w:t>
      </w:r>
      <w:r>
        <w:rPr>
          <w:rFonts w:ascii="Courier New"/>
          <w:color w:val="231F20"/>
          <w:spacing w:val="-17"/>
          <w:sz w:val="18"/>
        </w:rPr>
        <w:t> </w:t>
      </w:r>
      <w:r>
        <w:rPr>
          <w:rFonts w:ascii="Courier New"/>
          <w:color w:val="231F20"/>
          <w:sz w:val="18"/>
        </w:rPr>
        <w:t>*/ x = 1;</w:t>
      </w:r>
    </w:p>
    <w:p>
      <w:pPr>
        <w:spacing w:before="0"/>
        <w:ind w:left="1626" w:right="0" w:firstLine="0"/>
        <w:jc w:val="left"/>
        <w:rPr>
          <w:rFonts w:ascii="Courier New"/>
          <w:sz w:val="18"/>
        </w:rPr>
      </w:pPr>
      <w:r>
        <w:rPr>
          <w:rFonts w:ascii="Courier New"/>
          <w:color w:val="231F20"/>
          <w:spacing w:val="-10"/>
          <w:sz w:val="18"/>
        </w:rPr>
        <w:t>}</w:t>
      </w:r>
    </w:p>
    <w:p>
      <w:pPr>
        <w:spacing w:line="271" w:lineRule="auto" w:before="26"/>
        <w:ind w:left="1410" w:right="9128" w:firstLine="216"/>
        <w:jc w:val="right"/>
        <w:rPr>
          <w:rFonts w:ascii="Courier New"/>
          <w:sz w:val="18"/>
        </w:rPr>
      </w:pPr>
      <w:r>
        <w:rPr>
          <w:rFonts w:ascii="Courier New"/>
          <w:color w:val="231F20"/>
          <w:spacing w:val="-2"/>
          <w:sz w:val="18"/>
        </w:rPr>
        <w:t>break; default: break;</w:t>
      </w:r>
    </w:p>
    <w:p>
      <w:pPr>
        <w:spacing w:line="203" w:lineRule="exact" w:before="0"/>
        <w:ind w:left="1194" w:right="0" w:firstLine="0"/>
        <w:jc w:val="left"/>
        <w:rPr>
          <w:rFonts w:ascii="Courier New"/>
          <w:sz w:val="18"/>
        </w:rPr>
      </w:pPr>
      <w:r>
        <w:rPr>
          <w:rFonts w:ascii="Courier New"/>
          <w:color w:val="231F20"/>
          <w:spacing w:val="-10"/>
          <w:sz w:val="18"/>
        </w:rPr>
        <w:t>}</w:t>
      </w:r>
    </w:p>
    <w:p>
      <w:pPr>
        <w:pStyle w:val="Heading5"/>
        <w:spacing w:before="267"/>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03">
        <w:r>
          <w:rPr>
            <w:color w:val="231F20"/>
            <w:spacing w:val="-4"/>
          </w:rPr>
          <w:t>Rule</w:t>
        </w:r>
        <w:r>
          <w:rPr>
            <w:color w:val="231F20"/>
            <w:spacing w:val="-10"/>
          </w:rPr>
          <w:t> </w:t>
        </w:r>
        <w:r>
          <w:rPr>
            <w:color w:val="231F20"/>
            <w:spacing w:val="-4"/>
          </w:rPr>
          <w:t>16.1</w:t>
        </w:r>
      </w:hyperlink>
    </w:p>
    <w:p>
      <w:pPr>
        <w:pStyle w:val="BodyText"/>
        <w:spacing w:before="140"/>
      </w:pPr>
      <w:r>
        <w:rPr/>
        <mc:AlternateContent>
          <mc:Choice Requires="wps">
            <w:drawing>
              <wp:anchor distT="0" distB="0" distL="0" distR="0" allowOverlap="1" layoutInCell="1" locked="0" behindDoc="1" simplePos="0" relativeHeight="487782400">
                <wp:simplePos x="0" y="0"/>
                <wp:positionH relativeFrom="page">
                  <wp:posOffset>898245</wp:posOffset>
                </wp:positionH>
                <wp:positionV relativeFrom="paragraph">
                  <wp:posOffset>250285</wp:posOffset>
                </wp:positionV>
                <wp:extent cx="5760085" cy="260985"/>
                <wp:effectExtent l="0" t="0" r="0" b="0"/>
                <wp:wrapTopAndBottom/>
                <wp:docPr id="565" name="Textbox 565"/>
                <wp:cNvGraphicFramePr>
                  <a:graphicFrameLocks/>
                </wp:cNvGraphicFramePr>
                <a:graphic>
                  <a:graphicData uri="http://schemas.microsoft.com/office/word/2010/wordprocessingShape">
                    <wps:wsp>
                      <wps:cNvPr id="565" name="Textbox 565"/>
                      <wps:cNvSpPr txBox="1"/>
                      <wps:spPr>
                        <a:xfrm>
                          <a:off x="0" y="0"/>
                          <a:ext cx="5760085" cy="260985"/>
                        </a:xfrm>
                        <a:prstGeom prst="rect">
                          <a:avLst/>
                        </a:prstGeom>
                        <a:solidFill>
                          <a:srgbClr val="E2B6B2"/>
                        </a:solidFill>
                      </wps:spPr>
                      <wps:txbx>
                        <w:txbxContent>
                          <w:p>
                            <w:pPr>
                              <w:tabs>
                                <w:tab w:pos="1474" w:val="left" w:leader="none"/>
                              </w:tabs>
                              <w:spacing w:before="71"/>
                              <w:ind w:left="56" w:right="0" w:firstLine="0"/>
                              <w:jc w:val="left"/>
                              <w:rPr>
                                <w:rFonts w:ascii="Trebuchet MS"/>
                                <w:i/>
                                <w:color w:val="000000"/>
                                <w:sz w:val="24"/>
                              </w:rPr>
                            </w:pPr>
                            <w:r>
                              <w:rPr>
                                <w:color w:val="231F20"/>
                                <w:spacing w:val="-8"/>
                                <w:sz w:val="24"/>
                              </w:rPr>
                              <w:t>Rule</w:t>
                            </w:r>
                            <w:r>
                              <w:rPr>
                                <w:color w:val="231F20"/>
                                <w:spacing w:val="-5"/>
                                <w:sz w:val="24"/>
                              </w:rPr>
                              <w:t> </w:t>
                            </w:r>
                            <w:r>
                              <w:rPr>
                                <w:color w:val="231F20"/>
                                <w:spacing w:val="-4"/>
                                <w:sz w:val="24"/>
                              </w:rPr>
                              <w:t>16.3</w:t>
                            </w:r>
                            <w:r>
                              <w:rPr>
                                <w:color w:val="231F20"/>
                                <w:sz w:val="24"/>
                              </w:rPr>
                              <w:tab/>
                              <w:t>An</w:t>
                            </w:r>
                            <w:r>
                              <w:rPr>
                                <w:color w:val="231F20"/>
                                <w:spacing w:val="-17"/>
                                <w:sz w:val="24"/>
                              </w:rPr>
                              <w:t> </w:t>
                            </w:r>
                            <w:r>
                              <w:rPr>
                                <w:color w:val="231F20"/>
                                <w:sz w:val="24"/>
                              </w:rPr>
                              <w:t>unconditional</w:t>
                            </w:r>
                            <w:r>
                              <w:rPr>
                                <w:color w:val="231F20"/>
                                <w:spacing w:val="-14"/>
                                <w:sz w:val="24"/>
                              </w:rPr>
                              <w:t> </w:t>
                            </w:r>
                            <w:r>
                              <w:rPr>
                                <w:rFonts w:ascii="Trebuchet MS"/>
                                <w:i/>
                                <w:color w:val="231F20"/>
                                <w:sz w:val="24"/>
                              </w:rPr>
                              <w:t>break</w:t>
                            </w:r>
                            <w:r>
                              <w:rPr>
                                <w:rFonts w:ascii="Trebuchet MS"/>
                                <w:i/>
                                <w:color w:val="231F20"/>
                                <w:spacing w:val="-18"/>
                                <w:sz w:val="24"/>
                              </w:rPr>
                              <w:t> </w:t>
                            </w:r>
                            <w:r>
                              <w:rPr>
                                <w:color w:val="231F20"/>
                                <w:sz w:val="24"/>
                              </w:rPr>
                              <w:t>statement</w:t>
                            </w:r>
                            <w:r>
                              <w:rPr>
                                <w:color w:val="231F20"/>
                                <w:spacing w:val="-15"/>
                                <w:sz w:val="24"/>
                              </w:rPr>
                              <w:t> </w:t>
                            </w:r>
                            <w:r>
                              <w:rPr>
                                <w:color w:val="231F20"/>
                                <w:sz w:val="24"/>
                              </w:rPr>
                              <w:t>shall</w:t>
                            </w:r>
                            <w:r>
                              <w:rPr>
                                <w:color w:val="231F20"/>
                                <w:spacing w:val="-14"/>
                                <w:sz w:val="24"/>
                              </w:rPr>
                              <w:t> </w:t>
                            </w:r>
                            <w:r>
                              <w:rPr>
                                <w:color w:val="231F20"/>
                                <w:sz w:val="24"/>
                              </w:rPr>
                              <w:t>terminate</w:t>
                            </w:r>
                            <w:r>
                              <w:rPr>
                                <w:color w:val="231F20"/>
                                <w:spacing w:val="-14"/>
                                <w:sz w:val="24"/>
                              </w:rPr>
                              <w:t> </w:t>
                            </w:r>
                            <w:r>
                              <w:rPr>
                                <w:color w:val="231F20"/>
                                <w:sz w:val="24"/>
                              </w:rPr>
                              <w:t>every</w:t>
                            </w:r>
                            <w:r>
                              <w:rPr>
                                <w:color w:val="231F20"/>
                                <w:spacing w:val="-16"/>
                                <w:sz w:val="24"/>
                              </w:rPr>
                              <w:t> </w:t>
                            </w:r>
                            <w:r>
                              <w:rPr>
                                <w:rFonts w:ascii="Trebuchet MS"/>
                                <w:i/>
                                <w:color w:val="231F20"/>
                                <w:sz w:val="24"/>
                              </w:rPr>
                              <w:t>switch-</w:t>
                            </w:r>
                            <w:r>
                              <w:rPr>
                                <w:rFonts w:ascii="Trebuchet MS"/>
                                <w:i/>
                                <w:color w:val="231F20"/>
                                <w:spacing w:val="-2"/>
                                <w:sz w:val="24"/>
                              </w:rPr>
                              <w:t>clause</w:t>
                            </w:r>
                          </w:p>
                        </w:txbxContent>
                      </wps:txbx>
                      <wps:bodyPr wrap="square" lIns="0" tIns="0" rIns="0" bIns="0" rtlCol="0">
                        <a:noAutofit/>
                      </wps:bodyPr>
                    </wps:wsp>
                  </a:graphicData>
                </a:graphic>
              </wp:anchor>
            </w:drawing>
          </mc:Choice>
          <mc:Fallback>
            <w:pict>
              <v:shape style="position:absolute;margin-left:70.727997pt;margin-top:19.707552pt;width:453.55pt;height:20.55pt;mso-position-horizontal-relative:page;mso-position-vertical-relative:paragraph;z-index:-15534080;mso-wrap-distance-left:0;mso-wrap-distance-right:0" type="#_x0000_t202" id="docshape430" filled="true" fillcolor="#e2b6b2" stroked="false">
                <v:textbox inset="0,0,0,0">
                  <w:txbxContent>
                    <w:p>
                      <w:pPr>
                        <w:tabs>
                          <w:tab w:pos="1474" w:val="left" w:leader="none"/>
                        </w:tabs>
                        <w:spacing w:before="71"/>
                        <w:ind w:left="56" w:right="0" w:firstLine="0"/>
                        <w:jc w:val="left"/>
                        <w:rPr>
                          <w:rFonts w:ascii="Trebuchet MS"/>
                          <w:i/>
                          <w:color w:val="000000"/>
                          <w:sz w:val="24"/>
                        </w:rPr>
                      </w:pPr>
                      <w:r>
                        <w:rPr>
                          <w:color w:val="231F20"/>
                          <w:spacing w:val="-8"/>
                          <w:sz w:val="24"/>
                        </w:rPr>
                        <w:t>Rule</w:t>
                      </w:r>
                      <w:r>
                        <w:rPr>
                          <w:color w:val="231F20"/>
                          <w:spacing w:val="-5"/>
                          <w:sz w:val="24"/>
                        </w:rPr>
                        <w:t> </w:t>
                      </w:r>
                      <w:r>
                        <w:rPr>
                          <w:color w:val="231F20"/>
                          <w:spacing w:val="-4"/>
                          <w:sz w:val="24"/>
                        </w:rPr>
                        <w:t>16.3</w:t>
                      </w:r>
                      <w:r>
                        <w:rPr>
                          <w:color w:val="231F20"/>
                          <w:sz w:val="24"/>
                        </w:rPr>
                        <w:tab/>
                        <w:t>An</w:t>
                      </w:r>
                      <w:r>
                        <w:rPr>
                          <w:color w:val="231F20"/>
                          <w:spacing w:val="-17"/>
                          <w:sz w:val="24"/>
                        </w:rPr>
                        <w:t> </w:t>
                      </w:r>
                      <w:r>
                        <w:rPr>
                          <w:color w:val="231F20"/>
                          <w:sz w:val="24"/>
                        </w:rPr>
                        <w:t>unconditional</w:t>
                      </w:r>
                      <w:r>
                        <w:rPr>
                          <w:color w:val="231F20"/>
                          <w:spacing w:val="-14"/>
                          <w:sz w:val="24"/>
                        </w:rPr>
                        <w:t> </w:t>
                      </w:r>
                      <w:r>
                        <w:rPr>
                          <w:rFonts w:ascii="Trebuchet MS"/>
                          <w:i/>
                          <w:color w:val="231F20"/>
                          <w:sz w:val="24"/>
                        </w:rPr>
                        <w:t>break</w:t>
                      </w:r>
                      <w:r>
                        <w:rPr>
                          <w:rFonts w:ascii="Trebuchet MS"/>
                          <w:i/>
                          <w:color w:val="231F20"/>
                          <w:spacing w:val="-18"/>
                          <w:sz w:val="24"/>
                        </w:rPr>
                        <w:t> </w:t>
                      </w:r>
                      <w:r>
                        <w:rPr>
                          <w:color w:val="231F20"/>
                          <w:sz w:val="24"/>
                        </w:rPr>
                        <w:t>statement</w:t>
                      </w:r>
                      <w:r>
                        <w:rPr>
                          <w:color w:val="231F20"/>
                          <w:spacing w:val="-15"/>
                          <w:sz w:val="24"/>
                        </w:rPr>
                        <w:t> </w:t>
                      </w:r>
                      <w:r>
                        <w:rPr>
                          <w:color w:val="231F20"/>
                          <w:sz w:val="24"/>
                        </w:rPr>
                        <w:t>shall</w:t>
                      </w:r>
                      <w:r>
                        <w:rPr>
                          <w:color w:val="231F20"/>
                          <w:spacing w:val="-14"/>
                          <w:sz w:val="24"/>
                        </w:rPr>
                        <w:t> </w:t>
                      </w:r>
                      <w:r>
                        <w:rPr>
                          <w:color w:val="231F20"/>
                          <w:sz w:val="24"/>
                        </w:rPr>
                        <w:t>terminate</w:t>
                      </w:r>
                      <w:r>
                        <w:rPr>
                          <w:color w:val="231F20"/>
                          <w:spacing w:val="-14"/>
                          <w:sz w:val="24"/>
                        </w:rPr>
                        <w:t> </w:t>
                      </w:r>
                      <w:r>
                        <w:rPr>
                          <w:color w:val="231F20"/>
                          <w:sz w:val="24"/>
                        </w:rPr>
                        <w:t>every</w:t>
                      </w:r>
                      <w:r>
                        <w:rPr>
                          <w:color w:val="231F20"/>
                          <w:spacing w:val="-16"/>
                          <w:sz w:val="24"/>
                        </w:rPr>
                        <w:t> </w:t>
                      </w:r>
                      <w:r>
                        <w:rPr>
                          <w:rFonts w:ascii="Trebuchet MS"/>
                          <w:i/>
                          <w:color w:val="231F20"/>
                          <w:sz w:val="24"/>
                        </w:rPr>
                        <w:t>switch-</w:t>
                      </w:r>
                      <w:r>
                        <w:rPr>
                          <w:rFonts w:ascii="Trebuchet MS"/>
                          <w:i/>
                          <w:color w:val="231F20"/>
                          <w:spacing w:val="-2"/>
                          <w:sz w:val="24"/>
                        </w:rPr>
                        <w:t>clause</w:t>
                      </w:r>
                    </w:p>
                  </w:txbxContent>
                </v:textbox>
                <v:fill type="solid"/>
                <w10:wrap type="topAndBottom"/>
              </v:shape>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9"/>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25"/>
      </w:pPr>
    </w:p>
    <w:p>
      <w:pPr>
        <w:spacing w:after="0"/>
        <w:sectPr>
          <w:pgSz w:w="11910" w:h="16840"/>
          <w:pgMar w:header="0" w:footer="658" w:top="680" w:bottom="920" w:left="220" w:right="280"/>
        </w:sectPr>
      </w:pPr>
    </w:p>
    <w:p>
      <w:pPr>
        <w:pStyle w:val="Heading5"/>
        <w:spacing w:before="131"/>
      </w:pPr>
      <w:r>
        <w:rPr>
          <w:color w:val="98002E"/>
          <w:spacing w:val="-2"/>
          <w:w w:val="105"/>
        </w:rPr>
        <w:t>Rationale</w:t>
      </w:r>
    </w:p>
    <w:p>
      <w:pPr>
        <w:spacing w:line="256" w:lineRule="auto" w:before="216"/>
        <w:ind w:left="1194" w:right="0" w:firstLine="0"/>
        <w:jc w:val="both"/>
        <w:rPr>
          <w:sz w:val="20"/>
        </w:rPr>
      </w:pPr>
      <w:r>
        <w:rPr>
          <w:color w:val="231F20"/>
          <w:sz w:val="20"/>
        </w:rPr>
        <w:t>If a developer fails to end a </w:t>
      </w:r>
      <w:r>
        <w:rPr>
          <w:rFonts w:ascii="Trebuchet MS" w:hAnsi="Trebuchet MS"/>
          <w:i/>
          <w:color w:val="231F20"/>
          <w:sz w:val="20"/>
        </w:rPr>
        <w:t>switch-clause </w:t>
      </w:r>
      <w:r>
        <w:rPr>
          <w:color w:val="231F20"/>
          <w:sz w:val="20"/>
        </w:rPr>
        <w:t>with a </w:t>
      </w:r>
      <w:r>
        <w:rPr>
          <w:rFonts w:ascii="Trebuchet MS" w:hAnsi="Trebuchet MS"/>
          <w:i/>
          <w:color w:val="231F20"/>
          <w:sz w:val="20"/>
        </w:rPr>
        <w:t>break </w:t>
      </w:r>
      <w:r>
        <w:rPr>
          <w:color w:val="231F20"/>
          <w:sz w:val="20"/>
        </w:rPr>
        <w:t>statement, then control </w:t>
      </w:r>
      <w:r>
        <w:rPr>
          <w:rFonts w:ascii="Courier New" w:hAnsi="Courier New"/>
          <w:color w:val="231F20"/>
          <w:sz w:val="20"/>
        </w:rPr>
        <w:t>fl</w:t>
      </w:r>
      <w:r>
        <w:rPr>
          <w:color w:val="231F20"/>
          <w:sz w:val="20"/>
        </w:rPr>
        <w:t>ow “falls” into the following</w:t>
      </w:r>
      <w:r>
        <w:rPr>
          <w:color w:val="231F20"/>
          <w:spacing w:val="14"/>
          <w:sz w:val="20"/>
        </w:rPr>
        <w:t> </w:t>
      </w:r>
      <w:r>
        <w:rPr>
          <w:rFonts w:ascii="Trebuchet MS" w:hAnsi="Trebuchet MS"/>
          <w:i/>
          <w:color w:val="231F20"/>
          <w:sz w:val="20"/>
        </w:rPr>
        <w:t>switch-clause </w:t>
      </w:r>
      <w:r>
        <w:rPr>
          <w:color w:val="231F20"/>
          <w:sz w:val="20"/>
        </w:rPr>
        <w:t>or,</w:t>
      </w:r>
      <w:r>
        <w:rPr>
          <w:color w:val="231F20"/>
          <w:spacing w:val="24"/>
          <w:sz w:val="20"/>
        </w:rPr>
        <w:t> </w:t>
      </w:r>
      <w:r>
        <w:rPr>
          <w:color w:val="231F20"/>
          <w:sz w:val="20"/>
        </w:rPr>
        <w:t>if</w:t>
      </w:r>
      <w:r>
        <w:rPr>
          <w:color w:val="231F20"/>
          <w:spacing w:val="24"/>
          <w:sz w:val="20"/>
        </w:rPr>
        <w:t> </w:t>
      </w:r>
      <w:r>
        <w:rPr>
          <w:color w:val="231F20"/>
          <w:sz w:val="20"/>
        </w:rPr>
        <w:t>there</w:t>
      </w:r>
      <w:r>
        <w:rPr>
          <w:color w:val="231F20"/>
          <w:spacing w:val="24"/>
          <w:sz w:val="20"/>
        </w:rPr>
        <w:t> </w:t>
      </w:r>
      <w:r>
        <w:rPr>
          <w:color w:val="231F20"/>
          <w:sz w:val="20"/>
        </w:rPr>
        <w:t>is</w:t>
      </w:r>
      <w:r>
        <w:rPr>
          <w:color w:val="231F20"/>
          <w:spacing w:val="24"/>
          <w:sz w:val="20"/>
        </w:rPr>
        <w:t> </w:t>
      </w:r>
      <w:r>
        <w:rPr>
          <w:color w:val="231F20"/>
          <w:sz w:val="20"/>
        </w:rPr>
        <w:t>no</w:t>
      </w:r>
      <w:r>
        <w:rPr>
          <w:color w:val="231F20"/>
          <w:spacing w:val="24"/>
          <w:sz w:val="20"/>
        </w:rPr>
        <w:t> </w:t>
      </w:r>
      <w:r>
        <w:rPr>
          <w:color w:val="231F20"/>
          <w:sz w:val="20"/>
        </w:rPr>
        <w:t>such</w:t>
      </w:r>
      <w:r>
        <w:rPr>
          <w:color w:val="231F20"/>
          <w:spacing w:val="24"/>
          <w:sz w:val="20"/>
        </w:rPr>
        <w:t> </w:t>
      </w:r>
      <w:r>
        <w:rPr>
          <w:color w:val="231F20"/>
          <w:sz w:val="20"/>
        </w:rPr>
        <w:t>clause,</w:t>
      </w:r>
      <w:r>
        <w:rPr>
          <w:color w:val="231F20"/>
          <w:spacing w:val="24"/>
          <w:sz w:val="20"/>
        </w:rPr>
        <w:t> </w:t>
      </w:r>
      <w:r>
        <w:rPr>
          <w:color w:val="231F20"/>
          <w:sz w:val="20"/>
        </w:rPr>
        <w:t>o</w:t>
      </w:r>
      <w:r>
        <w:rPr>
          <w:rFonts w:ascii="Courier New" w:hAnsi="Courier New"/>
          <w:color w:val="231F20"/>
          <w:sz w:val="20"/>
        </w:rPr>
        <w:t>ff</w:t>
      </w:r>
      <w:r>
        <w:rPr>
          <w:rFonts w:ascii="Courier New" w:hAnsi="Courier New"/>
          <w:color w:val="231F20"/>
          <w:spacing w:val="-30"/>
          <w:sz w:val="20"/>
        </w:rPr>
        <w:t> </w:t>
      </w:r>
      <w:r>
        <w:rPr>
          <w:color w:val="231F20"/>
          <w:sz w:val="20"/>
        </w:rPr>
        <w:t>the</w:t>
      </w:r>
      <w:r>
        <w:rPr>
          <w:color w:val="231F20"/>
          <w:spacing w:val="24"/>
          <w:sz w:val="20"/>
        </w:rPr>
        <w:t> </w:t>
      </w:r>
      <w:r>
        <w:rPr>
          <w:color w:val="231F20"/>
          <w:sz w:val="20"/>
        </w:rPr>
        <w:t>end</w:t>
      </w:r>
      <w:r>
        <w:rPr>
          <w:color w:val="231F20"/>
          <w:spacing w:val="24"/>
          <w:sz w:val="20"/>
        </w:rPr>
        <w:t> </w:t>
      </w:r>
      <w:r>
        <w:rPr>
          <w:color w:val="231F20"/>
          <w:sz w:val="20"/>
        </w:rPr>
        <w:t>and</w:t>
      </w:r>
      <w:r>
        <w:rPr>
          <w:color w:val="231F20"/>
          <w:spacing w:val="24"/>
          <w:sz w:val="20"/>
        </w:rPr>
        <w:t> </w:t>
      </w:r>
      <w:r>
        <w:rPr>
          <w:color w:val="231F20"/>
          <w:sz w:val="20"/>
        </w:rPr>
        <w:t>into</w:t>
      </w:r>
      <w:r>
        <w:rPr>
          <w:color w:val="231F20"/>
          <w:spacing w:val="24"/>
          <w:sz w:val="20"/>
        </w:rPr>
        <w:t> </w:t>
      </w:r>
      <w:r>
        <w:rPr>
          <w:color w:val="231F20"/>
          <w:sz w:val="20"/>
        </w:rPr>
        <w:t>the</w:t>
      </w:r>
      <w:r>
        <w:rPr>
          <w:color w:val="231F20"/>
          <w:spacing w:val="24"/>
          <w:sz w:val="20"/>
        </w:rPr>
        <w:t> </w:t>
      </w:r>
      <w:r>
        <w:rPr>
          <w:color w:val="231F20"/>
          <w:sz w:val="20"/>
        </w:rPr>
        <w:t>statement</w:t>
      </w:r>
      <w:r>
        <w:rPr>
          <w:color w:val="231F20"/>
          <w:spacing w:val="24"/>
          <w:sz w:val="20"/>
        </w:rPr>
        <w:t> </w:t>
      </w:r>
      <w:r>
        <w:rPr>
          <w:color w:val="231F20"/>
          <w:sz w:val="20"/>
        </w:rPr>
        <w:t>following the </w:t>
      </w:r>
      <w:r>
        <w:rPr>
          <w:rFonts w:ascii="Trebuchet MS" w:hAnsi="Trebuchet MS"/>
          <w:i/>
          <w:color w:val="231F20"/>
          <w:sz w:val="20"/>
        </w:rPr>
        <w:t>switch </w:t>
      </w:r>
      <w:r>
        <w:rPr>
          <w:color w:val="231F20"/>
          <w:sz w:val="20"/>
        </w:rPr>
        <w:t>statement. Whilst falling into a following </w:t>
      </w:r>
      <w:r>
        <w:rPr>
          <w:rFonts w:ascii="Trebuchet MS" w:hAnsi="Trebuchet MS"/>
          <w:i/>
          <w:color w:val="231F20"/>
          <w:sz w:val="20"/>
        </w:rPr>
        <w:t>switch-clause </w:t>
      </w:r>
      <w:r>
        <w:rPr>
          <w:color w:val="231F20"/>
          <w:sz w:val="20"/>
        </w:rPr>
        <w:t>is sometimes intentional, it is often an error. An unterminated </w:t>
      </w:r>
      <w:r>
        <w:rPr>
          <w:rFonts w:ascii="Trebuchet MS" w:hAnsi="Trebuchet MS"/>
          <w:i/>
          <w:color w:val="231F20"/>
          <w:sz w:val="20"/>
        </w:rPr>
        <w:t>switch-clause </w:t>
      </w:r>
      <w:r>
        <w:rPr>
          <w:color w:val="231F20"/>
          <w:sz w:val="20"/>
        </w:rPr>
        <w:t>occurring at the end of a </w:t>
      </w:r>
      <w:r>
        <w:rPr>
          <w:rFonts w:ascii="Trebuchet MS" w:hAnsi="Trebuchet MS"/>
          <w:i/>
          <w:color w:val="231F20"/>
          <w:sz w:val="20"/>
        </w:rPr>
        <w:t>switch </w:t>
      </w:r>
      <w:r>
        <w:rPr>
          <w:color w:val="231F20"/>
          <w:sz w:val="20"/>
        </w:rPr>
        <w:t>statement may fall into any </w:t>
      </w:r>
      <w:r>
        <w:rPr>
          <w:rFonts w:ascii="Trebuchet MS" w:hAnsi="Trebuchet MS"/>
          <w:i/>
          <w:color w:val="231F20"/>
          <w:sz w:val="20"/>
        </w:rPr>
        <w:t>switch-clauses </w:t>
      </w:r>
      <w:r>
        <w:rPr>
          <w:color w:val="231F20"/>
          <w:sz w:val="20"/>
        </w:rPr>
        <w:t>which are added later.</w:t>
      </w:r>
    </w:p>
    <w:p>
      <w:pPr>
        <w:spacing w:line="240" w:lineRule="auto" w:before="0"/>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spacing w:before="228"/>
        <w:rPr>
          <w:sz w:val="28"/>
        </w:rPr>
      </w:pPr>
    </w:p>
    <w:p>
      <w:pPr>
        <w:pStyle w:val="Heading3"/>
        <w:spacing w:before="1"/>
        <w:ind w:left="517"/>
      </w:pPr>
      <w:r>
        <w:rPr/>
        <mc:AlternateContent>
          <mc:Choice Requires="wps">
            <w:drawing>
              <wp:anchor distT="0" distB="0" distL="0" distR="0" allowOverlap="1" layoutInCell="1" locked="0" behindDoc="0" simplePos="0" relativeHeight="15923712">
                <wp:simplePos x="0" y="0"/>
                <wp:positionH relativeFrom="page">
                  <wp:posOffset>6909599</wp:posOffset>
                </wp:positionH>
                <wp:positionV relativeFrom="paragraph">
                  <wp:posOffset>-170678</wp:posOffset>
                </wp:positionV>
                <wp:extent cx="1270" cy="540385"/>
                <wp:effectExtent l="0" t="0" r="0" b="0"/>
                <wp:wrapNone/>
                <wp:docPr id="566" name="Graphic 566"/>
                <wp:cNvGraphicFramePr>
                  <a:graphicFrameLocks/>
                </wp:cNvGraphicFramePr>
                <a:graphic>
                  <a:graphicData uri="http://schemas.microsoft.com/office/word/2010/wordprocessingShape">
                    <wps:wsp>
                      <wps:cNvPr id="566" name="Graphic 56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3712" from="544.062988pt,29.080742pt" to="544.062988pt,-13.439258pt" stroked="true" strokeweight="5pt" strokecolor="#98002e">
                <v:stroke dashstyle="solid"/>
                <w10:wrap type="none"/>
              </v:line>
            </w:pict>
          </mc:Fallback>
        </mc:AlternateContent>
      </w:r>
      <w:r>
        <w:rPr>
          <w:color w:val="231F20"/>
          <w:spacing w:val="-5"/>
        </w:rPr>
        <w:t>131</w:t>
      </w:r>
    </w:p>
    <w:p>
      <w:pPr>
        <w:spacing w:after="0"/>
        <w:sectPr>
          <w:type w:val="continuous"/>
          <w:pgSz w:w="11910" w:h="16840"/>
          <w:pgMar w:header="0" w:footer="658" w:top="840" w:bottom="860" w:left="220" w:right="280"/>
          <w:cols w:num="2" w:equalWidth="0">
            <w:col w:w="10268" w:space="40"/>
            <w:col w:w="1102"/>
          </w:cols>
        </w:sectPr>
      </w:pPr>
    </w:p>
    <w:p>
      <w:pPr>
        <w:pStyle w:val="BodyText"/>
        <w:spacing w:line="264" w:lineRule="auto" w:before="96"/>
        <w:ind w:left="1194" w:right="1136"/>
        <w:jc w:val="both"/>
      </w:pPr>
      <w:r>
        <w:rPr/>
        <mc:AlternateContent>
          <mc:Choice Requires="wps">
            <w:drawing>
              <wp:anchor distT="0" distB="0" distL="0" distR="0" allowOverlap="1" layoutInCell="1" locked="0" behindDoc="0" simplePos="0" relativeHeight="15925760">
                <wp:simplePos x="0" y="0"/>
                <wp:positionH relativeFrom="page">
                  <wp:posOffset>351439</wp:posOffset>
                </wp:positionH>
                <wp:positionV relativeFrom="paragraph">
                  <wp:posOffset>70802</wp:posOffset>
                </wp:positionV>
                <wp:extent cx="267970" cy="1321435"/>
                <wp:effectExtent l="0" t="0" r="0" b="0"/>
                <wp:wrapNone/>
                <wp:docPr id="567" name="Textbox 567"/>
                <wp:cNvGraphicFramePr>
                  <a:graphicFrameLocks/>
                </wp:cNvGraphicFramePr>
                <a:graphic>
                  <a:graphicData uri="http://schemas.microsoft.com/office/word/2010/wordprocessingShape">
                    <wps:wsp>
                      <wps:cNvPr id="567" name="Textbox 567"/>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5.575pt;width:21.1pt;height:104.05pt;mso-position-horizontal-relative:page;mso-position-vertical-relative:paragraph;z-index:15925760" type="#_x0000_t202" id="docshape431"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105" w:id="201"/>
      <w:bookmarkEnd w:id="201"/>
      <w:r>
        <w:rPr/>
      </w:r>
      <w:r>
        <w:rPr>
          <w:color w:val="231F20"/>
        </w:rPr>
        <w:t>To ensure that such errors can be detected, the last statement in every </w:t>
      </w:r>
      <w:r>
        <w:rPr>
          <w:rFonts w:ascii="Trebuchet MS"/>
          <w:i/>
          <w:color w:val="231F20"/>
        </w:rPr>
        <w:t>switch-clause</w:t>
      </w:r>
      <w:r>
        <w:rPr>
          <w:rFonts w:ascii="Trebuchet MS"/>
          <w:i/>
          <w:color w:val="231F20"/>
          <w:spacing w:val="-4"/>
        </w:rPr>
        <w:t> </w:t>
      </w:r>
      <w:r>
        <w:rPr>
          <w:color w:val="231F20"/>
        </w:rPr>
        <w:t>shall be a </w:t>
      </w:r>
      <w:r>
        <w:rPr>
          <w:rFonts w:ascii="Trebuchet MS"/>
          <w:i/>
          <w:color w:val="231F20"/>
        </w:rPr>
        <w:t>break</w:t>
      </w:r>
      <w:r>
        <w:rPr>
          <w:rFonts w:ascii="Trebuchet MS"/>
          <w:i/>
          <w:color w:val="231F20"/>
        </w:rPr>
        <w:t> </w:t>
      </w:r>
      <w:r>
        <w:rPr>
          <w:color w:val="231F20"/>
        </w:rPr>
        <w:t>statement, or if the </w:t>
      </w:r>
      <w:r>
        <w:rPr>
          <w:rFonts w:ascii="Trebuchet MS"/>
          <w:i/>
          <w:color w:val="231F20"/>
        </w:rPr>
        <w:t>switch-clause </w:t>
      </w:r>
      <w:r>
        <w:rPr>
          <w:color w:val="231F20"/>
        </w:rPr>
        <w:t>is a compound statement, the last statement in the compound statement shall be a </w:t>
      </w:r>
      <w:r>
        <w:rPr>
          <w:rFonts w:ascii="Trebuchet MS"/>
          <w:i/>
          <w:color w:val="231F20"/>
        </w:rPr>
        <w:t>break </w:t>
      </w:r>
      <w:r>
        <w:rPr>
          <w:color w:val="231F20"/>
        </w:rPr>
        <w:t>statement.</w:t>
      </w:r>
    </w:p>
    <w:p>
      <w:pPr>
        <w:spacing w:before="200"/>
        <w:ind w:left="1194" w:right="0" w:firstLine="0"/>
        <w:jc w:val="both"/>
        <w:rPr>
          <w:sz w:val="20"/>
        </w:rPr>
      </w:pPr>
      <w:r>
        <w:rPr>
          <w:rFonts w:ascii="Trebuchet MS"/>
          <w:i/>
          <w:color w:val="231F20"/>
          <w:sz w:val="20"/>
        </w:rPr>
        <w:t>Note:</w:t>
      </w:r>
      <w:r>
        <w:rPr>
          <w:rFonts w:ascii="Trebuchet MS"/>
          <w:i/>
          <w:color w:val="231F20"/>
          <w:spacing w:val="-16"/>
          <w:sz w:val="20"/>
        </w:rPr>
        <w:t> </w:t>
      </w:r>
      <w:r>
        <w:rPr>
          <w:color w:val="231F20"/>
          <w:sz w:val="20"/>
        </w:rPr>
        <w:t>a</w:t>
      </w:r>
      <w:r>
        <w:rPr>
          <w:color w:val="231F20"/>
          <w:spacing w:val="-13"/>
          <w:sz w:val="20"/>
        </w:rPr>
        <w:t> </w:t>
      </w:r>
      <w:r>
        <w:rPr>
          <w:rFonts w:ascii="Trebuchet MS"/>
          <w:i/>
          <w:color w:val="231F20"/>
          <w:sz w:val="20"/>
        </w:rPr>
        <w:t>switch-clause</w:t>
      </w:r>
      <w:r>
        <w:rPr>
          <w:rFonts w:ascii="Trebuchet MS"/>
          <w:i/>
          <w:color w:val="231F20"/>
          <w:spacing w:val="-16"/>
          <w:sz w:val="20"/>
        </w:rPr>
        <w:t> </w:t>
      </w:r>
      <w:r>
        <w:rPr>
          <w:color w:val="231F20"/>
          <w:sz w:val="20"/>
        </w:rPr>
        <w:t>is</w:t>
      </w:r>
      <w:r>
        <w:rPr>
          <w:color w:val="231F20"/>
          <w:spacing w:val="-13"/>
          <w:sz w:val="20"/>
        </w:rPr>
        <w:t> </w:t>
      </w:r>
      <w:r>
        <w:rPr>
          <w:color w:val="231F20"/>
          <w:sz w:val="20"/>
        </w:rPr>
        <w:t>de</w:t>
      </w:r>
      <w:r>
        <w:rPr>
          <w:rFonts w:ascii="Courier New"/>
          <w:color w:val="231F20"/>
          <w:sz w:val="20"/>
        </w:rPr>
        <w:t>fi</w:t>
      </w:r>
      <w:r>
        <w:rPr>
          <w:color w:val="231F20"/>
          <w:sz w:val="20"/>
        </w:rPr>
        <w:t>ned</w:t>
      </w:r>
      <w:r>
        <w:rPr>
          <w:color w:val="231F20"/>
          <w:spacing w:val="-11"/>
          <w:sz w:val="20"/>
        </w:rPr>
        <w:t> </w:t>
      </w:r>
      <w:r>
        <w:rPr>
          <w:color w:val="231F20"/>
          <w:sz w:val="20"/>
        </w:rPr>
        <w:t>as</w:t>
      </w:r>
      <w:r>
        <w:rPr>
          <w:color w:val="231F20"/>
          <w:spacing w:val="-12"/>
          <w:sz w:val="20"/>
        </w:rPr>
        <w:t> </w:t>
      </w:r>
      <w:r>
        <w:rPr>
          <w:color w:val="231F20"/>
          <w:sz w:val="20"/>
        </w:rPr>
        <w:t>containing</w:t>
      </w:r>
      <w:r>
        <w:rPr>
          <w:color w:val="231F20"/>
          <w:spacing w:val="-12"/>
          <w:sz w:val="20"/>
        </w:rPr>
        <w:t> </w:t>
      </w:r>
      <w:r>
        <w:rPr>
          <w:color w:val="231F20"/>
          <w:sz w:val="20"/>
        </w:rPr>
        <w:t>at</w:t>
      </w:r>
      <w:r>
        <w:rPr>
          <w:color w:val="231F20"/>
          <w:spacing w:val="-11"/>
          <w:sz w:val="20"/>
        </w:rPr>
        <w:t> </w:t>
      </w:r>
      <w:r>
        <w:rPr>
          <w:color w:val="231F20"/>
          <w:sz w:val="20"/>
        </w:rPr>
        <w:t>least</w:t>
      </w:r>
      <w:r>
        <w:rPr>
          <w:color w:val="231F20"/>
          <w:spacing w:val="-12"/>
          <w:sz w:val="20"/>
        </w:rPr>
        <w:t> </w:t>
      </w:r>
      <w:r>
        <w:rPr>
          <w:color w:val="231F20"/>
          <w:sz w:val="20"/>
        </w:rPr>
        <w:t>one</w:t>
      </w:r>
      <w:r>
        <w:rPr>
          <w:color w:val="231F20"/>
          <w:spacing w:val="-12"/>
          <w:sz w:val="20"/>
        </w:rPr>
        <w:t> </w:t>
      </w:r>
      <w:r>
        <w:rPr>
          <w:color w:val="231F20"/>
          <w:sz w:val="20"/>
        </w:rPr>
        <w:t>statement.</w:t>
      </w:r>
      <w:r>
        <w:rPr>
          <w:color w:val="231F20"/>
          <w:spacing w:val="-11"/>
          <w:sz w:val="20"/>
        </w:rPr>
        <w:t> </w:t>
      </w:r>
      <w:r>
        <w:rPr>
          <w:color w:val="231F20"/>
          <w:sz w:val="20"/>
        </w:rPr>
        <w:t>Two</w:t>
      </w:r>
      <w:r>
        <w:rPr>
          <w:color w:val="231F20"/>
          <w:spacing w:val="-12"/>
          <w:sz w:val="20"/>
        </w:rPr>
        <w:t> </w:t>
      </w:r>
      <w:r>
        <w:rPr>
          <w:color w:val="231F20"/>
          <w:sz w:val="20"/>
        </w:rPr>
        <w:t>consecutive</w:t>
      </w:r>
      <w:r>
        <w:rPr>
          <w:color w:val="231F20"/>
          <w:spacing w:val="-11"/>
          <w:sz w:val="20"/>
        </w:rPr>
        <w:t> </w:t>
      </w:r>
      <w:r>
        <w:rPr>
          <w:color w:val="231F20"/>
          <w:sz w:val="20"/>
        </w:rPr>
        <w:t>labels,</w:t>
      </w:r>
      <w:r>
        <w:rPr>
          <w:color w:val="231F20"/>
          <w:spacing w:val="-12"/>
          <w:sz w:val="20"/>
        </w:rPr>
        <w:t> </w:t>
      </w:r>
      <w:r>
        <w:rPr>
          <w:rFonts w:ascii="Trebuchet MS"/>
          <w:i/>
          <w:color w:val="231F20"/>
          <w:sz w:val="20"/>
        </w:rPr>
        <w:t>case</w:t>
      </w:r>
      <w:r>
        <w:rPr>
          <w:rFonts w:ascii="Trebuchet MS"/>
          <w:i/>
          <w:color w:val="231F20"/>
          <w:spacing w:val="-15"/>
          <w:sz w:val="20"/>
        </w:rPr>
        <w:t> </w:t>
      </w:r>
      <w:r>
        <w:rPr>
          <w:color w:val="231F20"/>
          <w:spacing w:val="-5"/>
          <w:sz w:val="20"/>
        </w:rPr>
        <w:t>or</w:t>
      </w:r>
    </w:p>
    <w:p>
      <w:pPr>
        <w:pStyle w:val="BodyText"/>
        <w:spacing w:before="9"/>
        <w:ind w:left="1194"/>
        <w:jc w:val="both"/>
      </w:pPr>
      <w:r>
        <w:rPr>
          <w:rFonts w:ascii="Trebuchet MS"/>
          <w:i/>
          <w:color w:val="231F20"/>
        </w:rPr>
        <w:t>default</w:t>
      </w:r>
      <w:r>
        <w:rPr>
          <w:color w:val="231F20"/>
        </w:rPr>
        <w:t>,</w:t>
      </w:r>
      <w:r>
        <w:rPr>
          <w:color w:val="231F20"/>
          <w:spacing w:val="6"/>
        </w:rPr>
        <w:t> </w:t>
      </w:r>
      <w:r>
        <w:rPr>
          <w:color w:val="231F20"/>
        </w:rPr>
        <w:t>do</w:t>
      </w:r>
      <w:r>
        <w:rPr>
          <w:color w:val="231F20"/>
          <w:spacing w:val="7"/>
        </w:rPr>
        <w:t> </w:t>
      </w:r>
      <w:r>
        <w:rPr>
          <w:color w:val="231F20"/>
        </w:rPr>
        <w:t>not</w:t>
      </w:r>
      <w:r>
        <w:rPr>
          <w:color w:val="231F20"/>
          <w:spacing w:val="6"/>
        </w:rPr>
        <w:t> </w:t>
      </w:r>
      <w:r>
        <w:rPr>
          <w:color w:val="231F20"/>
        </w:rPr>
        <w:t>have</w:t>
      </w:r>
      <w:r>
        <w:rPr>
          <w:color w:val="231F20"/>
          <w:spacing w:val="7"/>
        </w:rPr>
        <w:t> </w:t>
      </w:r>
      <w:r>
        <w:rPr>
          <w:color w:val="231F20"/>
        </w:rPr>
        <w:t>any</w:t>
      </w:r>
      <w:r>
        <w:rPr>
          <w:color w:val="231F20"/>
          <w:spacing w:val="7"/>
        </w:rPr>
        <w:t> </w:t>
      </w:r>
      <w:r>
        <w:rPr>
          <w:color w:val="231F20"/>
        </w:rPr>
        <w:t>intervening</w:t>
      </w:r>
      <w:r>
        <w:rPr>
          <w:color w:val="231F20"/>
          <w:spacing w:val="6"/>
        </w:rPr>
        <w:t> </w:t>
      </w:r>
      <w:r>
        <w:rPr>
          <w:color w:val="231F20"/>
        </w:rPr>
        <w:t>statement</w:t>
      </w:r>
      <w:r>
        <w:rPr>
          <w:color w:val="231F20"/>
          <w:spacing w:val="7"/>
        </w:rPr>
        <w:t> </w:t>
      </w:r>
      <w:r>
        <w:rPr>
          <w:color w:val="231F20"/>
        </w:rPr>
        <w:t>and</w:t>
      </w:r>
      <w:r>
        <w:rPr>
          <w:color w:val="231F20"/>
          <w:spacing w:val="7"/>
        </w:rPr>
        <w:t> </w:t>
      </w:r>
      <w:r>
        <w:rPr>
          <w:color w:val="231F20"/>
        </w:rPr>
        <w:t>are</w:t>
      </w:r>
      <w:r>
        <w:rPr>
          <w:color w:val="231F20"/>
          <w:spacing w:val="6"/>
        </w:rPr>
        <w:t> </w:t>
      </w:r>
      <w:r>
        <w:rPr>
          <w:color w:val="231F20"/>
        </w:rPr>
        <w:t>therefore</w:t>
      </w:r>
      <w:r>
        <w:rPr>
          <w:color w:val="231F20"/>
          <w:spacing w:val="7"/>
        </w:rPr>
        <w:t> </w:t>
      </w:r>
      <w:r>
        <w:rPr>
          <w:color w:val="231F20"/>
        </w:rPr>
        <w:t>permitted</w:t>
      </w:r>
      <w:r>
        <w:rPr>
          <w:color w:val="231F20"/>
          <w:spacing w:val="7"/>
        </w:rPr>
        <w:t> </w:t>
      </w:r>
      <w:r>
        <w:rPr>
          <w:color w:val="231F20"/>
        </w:rPr>
        <w:t>by</w:t>
      </w:r>
      <w:r>
        <w:rPr>
          <w:color w:val="231F20"/>
          <w:spacing w:val="6"/>
        </w:rPr>
        <w:t> </w:t>
      </w:r>
      <w:r>
        <w:rPr>
          <w:color w:val="231F20"/>
        </w:rPr>
        <w:t>this</w:t>
      </w:r>
      <w:r>
        <w:rPr>
          <w:color w:val="231F20"/>
          <w:spacing w:val="7"/>
        </w:rPr>
        <w:t> </w:t>
      </w:r>
      <w:r>
        <w:rPr>
          <w:color w:val="231F20"/>
          <w:spacing w:val="-2"/>
        </w:rPr>
        <w:t>rule.</w:t>
      </w:r>
    </w:p>
    <w:p>
      <w:pPr>
        <w:pStyle w:val="BodyText"/>
        <w:spacing w:before="10"/>
        <w:rPr>
          <w:sz w:val="14"/>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4"/>
        <w:gridCol w:w="324"/>
        <w:gridCol w:w="216"/>
        <w:gridCol w:w="324"/>
        <w:gridCol w:w="432"/>
        <w:gridCol w:w="4053"/>
        <w:gridCol w:w="104"/>
        <w:gridCol w:w="163"/>
        <w:gridCol w:w="702"/>
        <w:gridCol w:w="374"/>
      </w:tblGrid>
      <w:tr>
        <w:trPr>
          <w:trHeight w:val="480" w:hRule="atLeast"/>
        </w:trPr>
        <w:tc>
          <w:tcPr>
            <w:tcW w:w="1184" w:type="dxa"/>
          </w:tcPr>
          <w:p>
            <w:pPr>
              <w:pStyle w:val="TableParagraph"/>
              <w:spacing w:before="105"/>
              <w:ind w:left="50"/>
              <w:rPr>
                <w:sz w:val="24"/>
              </w:rPr>
            </w:pPr>
            <w:r>
              <w:rPr>
                <w:color w:val="98002E"/>
                <w:spacing w:val="-2"/>
                <w:w w:val="105"/>
                <w:sz w:val="24"/>
              </w:rPr>
              <w:t>Example</w:t>
            </w:r>
          </w:p>
        </w:tc>
        <w:tc>
          <w:tcPr>
            <w:tcW w:w="324" w:type="dxa"/>
          </w:tcPr>
          <w:p>
            <w:pPr>
              <w:pStyle w:val="TableParagraph"/>
              <w:rPr>
                <w:rFonts w:ascii="Times New Roman"/>
                <w:sz w:val="18"/>
              </w:rPr>
            </w:pPr>
          </w:p>
        </w:tc>
        <w:tc>
          <w:tcPr>
            <w:tcW w:w="6368" w:type="dxa"/>
            <w:gridSpan w:val="8"/>
            <w:vMerge w:val="restart"/>
          </w:tcPr>
          <w:p>
            <w:pPr>
              <w:pStyle w:val="TableParagraph"/>
              <w:rPr>
                <w:rFonts w:ascii="Times New Roman"/>
                <w:sz w:val="18"/>
              </w:rPr>
            </w:pPr>
          </w:p>
        </w:tc>
      </w:tr>
      <w:tr>
        <w:trPr>
          <w:trHeight w:val="321" w:hRule="atLeast"/>
        </w:trPr>
        <w:tc>
          <w:tcPr>
            <w:tcW w:w="1184" w:type="dxa"/>
          </w:tcPr>
          <w:p>
            <w:pPr>
              <w:pStyle w:val="TableParagraph"/>
              <w:spacing w:line="173" w:lineRule="exact" w:before="128"/>
              <w:ind w:left="50"/>
              <w:rPr>
                <w:rFonts w:ascii="Courier New"/>
                <w:sz w:val="18"/>
              </w:rPr>
            </w:pPr>
            <w:r>
              <w:rPr>
                <w:rFonts w:ascii="Courier New"/>
                <w:color w:val="231F20"/>
                <w:sz w:val="18"/>
              </w:rPr>
              <w:t>switch</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pacing w:val="-10"/>
                <w:sz w:val="18"/>
              </w:rPr>
              <w:t>x</w:t>
            </w:r>
          </w:p>
        </w:tc>
        <w:tc>
          <w:tcPr>
            <w:tcW w:w="324" w:type="dxa"/>
          </w:tcPr>
          <w:p>
            <w:pPr>
              <w:pStyle w:val="TableParagraph"/>
              <w:spacing w:line="173" w:lineRule="exact" w:before="128"/>
              <w:ind w:right="105"/>
              <w:jc w:val="center"/>
              <w:rPr>
                <w:rFonts w:ascii="Courier New"/>
                <w:sz w:val="18"/>
              </w:rPr>
            </w:pPr>
            <w:r>
              <w:rPr>
                <w:rFonts w:ascii="Courier New"/>
                <w:color w:val="231F20"/>
                <w:spacing w:val="-10"/>
                <w:sz w:val="18"/>
              </w:rPr>
              <w:t>)</w:t>
            </w:r>
          </w:p>
        </w:tc>
        <w:tc>
          <w:tcPr>
            <w:tcW w:w="6368" w:type="dxa"/>
            <w:gridSpan w:val="8"/>
            <w:vMerge/>
            <w:tcBorders>
              <w:top w:val="nil"/>
            </w:tcBorders>
          </w:tcPr>
          <w:p>
            <w:pPr>
              <w:rPr>
                <w:sz w:val="2"/>
                <w:szCs w:val="2"/>
              </w:rPr>
            </w:pPr>
          </w:p>
        </w:tc>
      </w:tr>
      <w:tr>
        <w:trPr>
          <w:trHeight w:val="230" w:hRule="atLeast"/>
        </w:trPr>
        <w:tc>
          <w:tcPr>
            <w:tcW w:w="1184" w:type="dxa"/>
          </w:tcPr>
          <w:p>
            <w:pPr>
              <w:pStyle w:val="TableParagraph"/>
              <w:spacing w:line="173" w:lineRule="exact" w:before="37"/>
              <w:ind w:left="50"/>
              <w:rPr>
                <w:rFonts w:ascii="Courier New"/>
                <w:sz w:val="18"/>
              </w:rPr>
            </w:pPr>
            <w:r>
              <w:rPr>
                <w:rFonts w:ascii="Courier New"/>
                <w:color w:val="231F20"/>
                <w:spacing w:val="-10"/>
                <w:sz w:val="18"/>
              </w:rPr>
              <w:t>{</w:t>
            </w:r>
          </w:p>
        </w:tc>
        <w:tc>
          <w:tcPr>
            <w:tcW w:w="324" w:type="dxa"/>
          </w:tcPr>
          <w:p>
            <w:pPr>
              <w:pStyle w:val="TableParagraph"/>
              <w:rPr>
                <w:rFonts w:ascii="Times New Roman"/>
                <w:sz w:val="16"/>
              </w:rPr>
            </w:pPr>
          </w:p>
        </w:tc>
        <w:tc>
          <w:tcPr>
            <w:tcW w:w="6368" w:type="dxa"/>
            <w:gridSpan w:val="8"/>
            <w:vMerge/>
            <w:tcBorders>
              <w:top w:val="nil"/>
            </w:tcBorders>
          </w:tcPr>
          <w:p>
            <w:pPr>
              <w:rPr>
                <w:sz w:val="2"/>
                <w:szCs w:val="2"/>
              </w:rPr>
            </w:pPr>
          </w:p>
        </w:tc>
      </w:tr>
      <w:tr>
        <w:trPr>
          <w:trHeight w:val="230" w:hRule="atLeast"/>
        </w:trPr>
        <w:tc>
          <w:tcPr>
            <w:tcW w:w="1184" w:type="dxa"/>
          </w:tcPr>
          <w:p>
            <w:pPr>
              <w:pStyle w:val="TableParagraph"/>
              <w:spacing w:line="173" w:lineRule="exact" w:before="37"/>
              <w:ind w:left="266"/>
              <w:rPr>
                <w:rFonts w:ascii="Courier New"/>
                <w:sz w:val="18"/>
              </w:rPr>
            </w:pPr>
            <w:r>
              <w:rPr>
                <w:rFonts w:ascii="Courier New"/>
                <w:color w:val="231F20"/>
                <w:sz w:val="18"/>
              </w:rPr>
              <w:t>case</w:t>
            </w:r>
            <w:r>
              <w:rPr>
                <w:rFonts w:ascii="Courier New"/>
                <w:color w:val="231F20"/>
                <w:spacing w:val="-4"/>
                <w:sz w:val="18"/>
              </w:rPr>
              <w:t> </w:t>
            </w:r>
            <w:r>
              <w:rPr>
                <w:rFonts w:ascii="Courier New"/>
                <w:color w:val="231F20"/>
                <w:spacing w:val="-5"/>
                <w:sz w:val="18"/>
              </w:rPr>
              <w:t>0:</w:t>
            </w:r>
          </w:p>
        </w:tc>
        <w:tc>
          <w:tcPr>
            <w:tcW w:w="324" w:type="dxa"/>
          </w:tcPr>
          <w:p>
            <w:pPr>
              <w:pStyle w:val="TableParagraph"/>
              <w:rPr>
                <w:rFonts w:ascii="Times New Roman"/>
                <w:sz w:val="16"/>
              </w:rPr>
            </w:pPr>
          </w:p>
        </w:tc>
        <w:tc>
          <w:tcPr>
            <w:tcW w:w="6368" w:type="dxa"/>
            <w:gridSpan w:val="8"/>
            <w:vMerge/>
            <w:tcBorders>
              <w:top w:val="nil"/>
            </w:tcBorders>
          </w:tcPr>
          <w:p>
            <w:pPr>
              <w:rPr>
                <w:sz w:val="2"/>
                <w:szCs w:val="2"/>
              </w:rPr>
            </w:pPr>
          </w:p>
        </w:tc>
      </w:tr>
      <w:tr>
        <w:trPr>
          <w:trHeight w:val="230" w:hRule="atLeast"/>
        </w:trPr>
        <w:tc>
          <w:tcPr>
            <w:tcW w:w="1184" w:type="dxa"/>
          </w:tcPr>
          <w:p>
            <w:pPr>
              <w:pStyle w:val="TableParagraph"/>
              <w:spacing w:line="173" w:lineRule="exact" w:before="37"/>
              <w:ind w:right="53"/>
              <w:jc w:val="right"/>
              <w:rPr>
                <w:rFonts w:ascii="Courier New"/>
                <w:sz w:val="18"/>
              </w:rPr>
            </w:pPr>
            <w:r>
              <w:rPr>
                <w:rFonts w:ascii="Courier New"/>
                <w:color w:val="231F20"/>
                <w:spacing w:val="-2"/>
                <w:sz w:val="18"/>
              </w:rPr>
              <w:t>break;</w:t>
            </w:r>
          </w:p>
        </w:tc>
        <w:tc>
          <w:tcPr>
            <w:tcW w:w="324" w:type="dxa"/>
          </w:tcPr>
          <w:p>
            <w:pPr>
              <w:pStyle w:val="TableParagraph"/>
              <w:rPr>
                <w:rFonts w:ascii="Times New Roman"/>
                <w:sz w:val="16"/>
              </w:rPr>
            </w:pPr>
          </w:p>
        </w:tc>
        <w:tc>
          <w:tcPr>
            <w:tcW w:w="216" w:type="dxa"/>
          </w:tcPr>
          <w:p>
            <w:pPr>
              <w:pStyle w:val="TableParagraph"/>
              <w:rPr>
                <w:rFonts w:ascii="Times New Roman"/>
                <w:sz w:val="16"/>
              </w:rPr>
            </w:pPr>
          </w:p>
        </w:tc>
        <w:tc>
          <w:tcPr>
            <w:tcW w:w="324" w:type="dxa"/>
          </w:tcPr>
          <w:p>
            <w:pPr>
              <w:pStyle w:val="TableParagraph"/>
              <w:rPr>
                <w:rFonts w:ascii="Times New Roman"/>
                <w:sz w:val="16"/>
              </w:rPr>
            </w:pPr>
          </w:p>
        </w:tc>
        <w:tc>
          <w:tcPr>
            <w:tcW w:w="432" w:type="dxa"/>
          </w:tcPr>
          <w:p>
            <w:pPr>
              <w:pStyle w:val="TableParagraph"/>
              <w:spacing w:line="173" w:lineRule="exact" w:before="37"/>
              <w:ind w:left="108"/>
              <w:jc w:val="center"/>
              <w:rPr>
                <w:rFonts w:ascii="Courier New"/>
                <w:sz w:val="18"/>
              </w:rPr>
            </w:pPr>
            <w:r>
              <w:rPr>
                <w:rFonts w:ascii="Courier New"/>
                <w:color w:val="231F20"/>
                <w:spacing w:val="-5"/>
                <w:sz w:val="18"/>
              </w:rPr>
              <w:t>/*</w:t>
            </w:r>
          </w:p>
        </w:tc>
        <w:tc>
          <w:tcPr>
            <w:tcW w:w="4053" w:type="dxa"/>
          </w:tcPr>
          <w:p>
            <w:pPr>
              <w:pStyle w:val="TableParagraph"/>
              <w:spacing w:line="173" w:lineRule="exact" w:before="37"/>
              <w:ind w:left="54"/>
              <w:rPr>
                <w:rFonts w:ascii="Courier New"/>
                <w:sz w:val="18"/>
              </w:rPr>
            </w:pPr>
            <w:r>
              <w:rPr>
                <w:rFonts w:ascii="Courier New"/>
                <w:color w:val="231F20"/>
                <w:sz w:val="18"/>
              </w:rPr>
              <w:t>Compliant</w:t>
            </w:r>
            <w:r>
              <w:rPr>
                <w:rFonts w:ascii="Courier New"/>
                <w:color w:val="231F20"/>
                <w:spacing w:val="-8"/>
                <w:sz w:val="18"/>
              </w:rPr>
              <w:t> </w:t>
            </w:r>
            <w:r>
              <w:rPr>
                <w:rFonts w:ascii="Courier New"/>
                <w:color w:val="231F20"/>
                <w:sz w:val="18"/>
              </w:rPr>
              <w:t>-</w:t>
            </w:r>
            <w:r>
              <w:rPr>
                <w:rFonts w:ascii="Courier New"/>
                <w:color w:val="231F20"/>
                <w:spacing w:val="-8"/>
                <w:sz w:val="18"/>
              </w:rPr>
              <w:t> </w:t>
            </w:r>
            <w:r>
              <w:rPr>
                <w:rFonts w:ascii="Courier New"/>
                <w:color w:val="231F20"/>
                <w:sz w:val="18"/>
              </w:rPr>
              <w:t>unconditional</w:t>
            </w:r>
            <w:r>
              <w:rPr>
                <w:rFonts w:ascii="Courier New"/>
                <w:color w:val="231F20"/>
                <w:spacing w:val="-7"/>
                <w:sz w:val="18"/>
              </w:rPr>
              <w:t> </w:t>
            </w:r>
            <w:r>
              <w:rPr>
                <w:rFonts w:ascii="Courier New"/>
                <w:color w:val="231F20"/>
                <w:spacing w:val="-2"/>
                <w:sz w:val="18"/>
              </w:rPr>
              <w:t>break</w:t>
            </w:r>
          </w:p>
        </w:tc>
        <w:tc>
          <w:tcPr>
            <w:tcW w:w="104" w:type="dxa"/>
          </w:tcPr>
          <w:p>
            <w:pPr>
              <w:pStyle w:val="TableParagraph"/>
              <w:rPr>
                <w:rFonts w:ascii="Times New Roman"/>
                <w:sz w:val="16"/>
              </w:rPr>
            </w:pPr>
          </w:p>
        </w:tc>
        <w:tc>
          <w:tcPr>
            <w:tcW w:w="163" w:type="dxa"/>
          </w:tcPr>
          <w:p>
            <w:pPr>
              <w:pStyle w:val="TableParagraph"/>
              <w:rPr>
                <w:rFonts w:ascii="Times New Roman"/>
                <w:sz w:val="16"/>
              </w:rPr>
            </w:pPr>
          </w:p>
        </w:tc>
        <w:tc>
          <w:tcPr>
            <w:tcW w:w="702" w:type="dxa"/>
          </w:tcPr>
          <w:p>
            <w:pPr>
              <w:pStyle w:val="TableParagraph"/>
              <w:rPr>
                <w:rFonts w:ascii="Times New Roman"/>
                <w:sz w:val="16"/>
              </w:rPr>
            </w:pPr>
          </w:p>
        </w:tc>
        <w:tc>
          <w:tcPr>
            <w:tcW w:w="374" w:type="dxa"/>
          </w:tcPr>
          <w:p>
            <w:pPr>
              <w:pStyle w:val="TableParagraph"/>
              <w:spacing w:line="173" w:lineRule="exact" w:before="37"/>
              <w:ind w:left="58"/>
              <w:jc w:val="center"/>
              <w:rPr>
                <w:rFonts w:ascii="Courier New"/>
                <w:sz w:val="18"/>
              </w:rPr>
            </w:pPr>
            <w:r>
              <w:rPr>
                <w:rFonts w:ascii="Courier New"/>
                <w:color w:val="231F20"/>
                <w:spacing w:val="-5"/>
                <w:sz w:val="18"/>
              </w:rPr>
              <w:t>*/</w:t>
            </w:r>
          </w:p>
        </w:tc>
      </w:tr>
      <w:tr>
        <w:trPr>
          <w:trHeight w:val="230" w:hRule="atLeast"/>
        </w:trPr>
        <w:tc>
          <w:tcPr>
            <w:tcW w:w="1184" w:type="dxa"/>
          </w:tcPr>
          <w:p>
            <w:pPr>
              <w:pStyle w:val="TableParagraph"/>
              <w:spacing w:line="173" w:lineRule="exact" w:before="37"/>
              <w:ind w:left="266"/>
              <w:rPr>
                <w:rFonts w:ascii="Courier New"/>
                <w:sz w:val="18"/>
              </w:rPr>
            </w:pPr>
            <w:r>
              <w:rPr>
                <w:rFonts w:ascii="Courier New"/>
                <w:color w:val="231F20"/>
                <w:sz w:val="18"/>
              </w:rPr>
              <w:t>case</w:t>
            </w:r>
            <w:r>
              <w:rPr>
                <w:rFonts w:ascii="Courier New"/>
                <w:color w:val="231F20"/>
                <w:spacing w:val="-4"/>
                <w:sz w:val="18"/>
              </w:rPr>
              <w:t> </w:t>
            </w:r>
            <w:r>
              <w:rPr>
                <w:rFonts w:ascii="Courier New"/>
                <w:color w:val="231F20"/>
                <w:spacing w:val="-5"/>
                <w:sz w:val="18"/>
              </w:rPr>
              <w:t>1:</w:t>
            </w:r>
          </w:p>
        </w:tc>
        <w:tc>
          <w:tcPr>
            <w:tcW w:w="324" w:type="dxa"/>
          </w:tcPr>
          <w:p>
            <w:pPr>
              <w:pStyle w:val="TableParagraph"/>
              <w:rPr>
                <w:rFonts w:ascii="Times New Roman"/>
                <w:sz w:val="16"/>
              </w:rPr>
            </w:pPr>
          </w:p>
        </w:tc>
        <w:tc>
          <w:tcPr>
            <w:tcW w:w="216" w:type="dxa"/>
          </w:tcPr>
          <w:p>
            <w:pPr>
              <w:pStyle w:val="TableParagraph"/>
              <w:rPr>
                <w:rFonts w:ascii="Times New Roman"/>
                <w:sz w:val="16"/>
              </w:rPr>
            </w:pPr>
          </w:p>
        </w:tc>
        <w:tc>
          <w:tcPr>
            <w:tcW w:w="324" w:type="dxa"/>
          </w:tcPr>
          <w:p>
            <w:pPr>
              <w:pStyle w:val="TableParagraph"/>
              <w:rPr>
                <w:rFonts w:ascii="Times New Roman"/>
                <w:sz w:val="16"/>
              </w:rPr>
            </w:pPr>
          </w:p>
        </w:tc>
        <w:tc>
          <w:tcPr>
            <w:tcW w:w="432" w:type="dxa"/>
          </w:tcPr>
          <w:p>
            <w:pPr>
              <w:pStyle w:val="TableParagraph"/>
              <w:spacing w:line="173" w:lineRule="exact" w:before="37"/>
              <w:ind w:left="108"/>
              <w:jc w:val="center"/>
              <w:rPr>
                <w:rFonts w:ascii="Courier New"/>
                <w:sz w:val="18"/>
              </w:rPr>
            </w:pPr>
            <w:r>
              <w:rPr>
                <w:rFonts w:ascii="Courier New"/>
                <w:color w:val="231F20"/>
                <w:spacing w:val="-5"/>
                <w:sz w:val="18"/>
              </w:rPr>
              <w:t>/*</w:t>
            </w:r>
          </w:p>
        </w:tc>
        <w:tc>
          <w:tcPr>
            <w:tcW w:w="4053" w:type="dxa"/>
          </w:tcPr>
          <w:p>
            <w:pPr>
              <w:pStyle w:val="TableParagraph"/>
              <w:spacing w:line="173" w:lineRule="exact" w:before="37"/>
              <w:ind w:left="54"/>
              <w:rPr>
                <w:rFonts w:ascii="Courier New"/>
                <w:sz w:val="18"/>
              </w:rPr>
            </w:pPr>
            <w:r>
              <w:rPr>
                <w:rFonts w:ascii="Courier New"/>
                <w:color w:val="231F20"/>
                <w:sz w:val="18"/>
              </w:rPr>
              <w:t>Compliant</w:t>
            </w:r>
            <w:r>
              <w:rPr>
                <w:rFonts w:ascii="Courier New"/>
                <w:color w:val="231F20"/>
                <w:spacing w:val="-6"/>
                <w:sz w:val="18"/>
              </w:rPr>
              <w:t> </w:t>
            </w:r>
            <w:r>
              <w:rPr>
                <w:rFonts w:ascii="Courier New"/>
                <w:color w:val="231F20"/>
                <w:sz w:val="18"/>
              </w:rPr>
              <w:t>-</w:t>
            </w:r>
            <w:r>
              <w:rPr>
                <w:rFonts w:ascii="Courier New"/>
                <w:color w:val="231F20"/>
                <w:spacing w:val="-5"/>
                <w:sz w:val="18"/>
              </w:rPr>
              <w:t> </w:t>
            </w:r>
            <w:r>
              <w:rPr>
                <w:rFonts w:ascii="Courier New"/>
                <w:color w:val="231F20"/>
                <w:sz w:val="18"/>
              </w:rPr>
              <w:t>empty</w:t>
            </w:r>
            <w:r>
              <w:rPr>
                <w:rFonts w:ascii="Courier New"/>
                <w:color w:val="231F20"/>
                <w:spacing w:val="-5"/>
                <w:sz w:val="18"/>
              </w:rPr>
              <w:t> </w:t>
            </w:r>
            <w:r>
              <w:rPr>
                <w:rFonts w:ascii="Courier New"/>
                <w:color w:val="231F20"/>
                <w:sz w:val="18"/>
              </w:rPr>
              <w:t>fall</w:t>
            </w:r>
            <w:r>
              <w:rPr>
                <w:rFonts w:ascii="Courier New"/>
                <w:color w:val="231F20"/>
                <w:spacing w:val="-5"/>
                <w:sz w:val="18"/>
              </w:rPr>
              <w:t> </w:t>
            </w:r>
            <w:r>
              <w:rPr>
                <w:rFonts w:ascii="Courier New"/>
                <w:color w:val="231F20"/>
                <w:sz w:val="18"/>
              </w:rPr>
              <w:t>through</w:t>
            </w:r>
            <w:r>
              <w:rPr>
                <w:rFonts w:ascii="Courier New"/>
                <w:color w:val="231F20"/>
                <w:spacing w:val="-5"/>
                <w:sz w:val="18"/>
              </w:rPr>
              <w:t> </w:t>
            </w:r>
            <w:r>
              <w:rPr>
                <w:rFonts w:ascii="Courier New"/>
                <w:color w:val="231F20"/>
                <w:spacing w:val="-2"/>
                <w:sz w:val="18"/>
              </w:rPr>
              <w:t>allows</w:t>
            </w:r>
          </w:p>
        </w:tc>
        <w:tc>
          <w:tcPr>
            <w:tcW w:w="104" w:type="dxa"/>
          </w:tcPr>
          <w:p>
            <w:pPr>
              <w:pStyle w:val="TableParagraph"/>
              <w:rPr>
                <w:rFonts w:ascii="Times New Roman"/>
                <w:sz w:val="16"/>
              </w:rPr>
            </w:pPr>
          </w:p>
        </w:tc>
        <w:tc>
          <w:tcPr>
            <w:tcW w:w="163" w:type="dxa"/>
          </w:tcPr>
          <w:p>
            <w:pPr>
              <w:pStyle w:val="TableParagraph"/>
              <w:spacing w:line="173" w:lineRule="exact" w:before="37"/>
              <w:ind w:left="1"/>
              <w:rPr>
                <w:rFonts w:ascii="Courier New"/>
                <w:sz w:val="18"/>
              </w:rPr>
            </w:pPr>
            <w:r>
              <w:rPr>
                <w:rFonts w:ascii="Courier New"/>
                <w:color w:val="231F20"/>
                <w:spacing w:val="-10"/>
                <w:sz w:val="18"/>
              </w:rPr>
              <w:t>a</w:t>
            </w:r>
          </w:p>
        </w:tc>
        <w:tc>
          <w:tcPr>
            <w:tcW w:w="702" w:type="dxa"/>
          </w:tcPr>
          <w:p>
            <w:pPr>
              <w:pStyle w:val="TableParagraph"/>
              <w:spacing w:line="173" w:lineRule="exact" w:before="37"/>
              <w:ind w:left="54"/>
              <w:rPr>
                <w:rFonts w:ascii="Courier New"/>
                <w:sz w:val="18"/>
              </w:rPr>
            </w:pPr>
            <w:r>
              <w:rPr>
                <w:rFonts w:ascii="Courier New"/>
                <w:color w:val="231F20"/>
                <w:spacing w:val="-2"/>
                <w:sz w:val="18"/>
              </w:rPr>
              <w:t>group</w:t>
            </w:r>
          </w:p>
        </w:tc>
        <w:tc>
          <w:tcPr>
            <w:tcW w:w="374" w:type="dxa"/>
          </w:tcPr>
          <w:p>
            <w:pPr>
              <w:pStyle w:val="TableParagraph"/>
              <w:spacing w:line="173" w:lineRule="exact" w:before="37"/>
              <w:ind w:left="58"/>
              <w:jc w:val="center"/>
              <w:rPr>
                <w:rFonts w:ascii="Courier New"/>
                <w:sz w:val="18"/>
              </w:rPr>
            </w:pPr>
            <w:r>
              <w:rPr>
                <w:rFonts w:ascii="Courier New"/>
                <w:color w:val="231F20"/>
                <w:spacing w:val="-5"/>
                <w:sz w:val="18"/>
              </w:rPr>
              <w:t>*/</w:t>
            </w:r>
          </w:p>
        </w:tc>
      </w:tr>
      <w:tr>
        <w:trPr>
          <w:trHeight w:val="230" w:hRule="atLeast"/>
        </w:trPr>
        <w:tc>
          <w:tcPr>
            <w:tcW w:w="1184" w:type="dxa"/>
          </w:tcPr>
          <w:p>
            <w:pPr>
              <w:pStyle w:val="TableParagraph"/>
              <w:spacing w:line="173" w:lineRule="exact" w:before="37"/>
              <w:ind w:left="266"/>
              <w:rPr>
                <w:rFonts w:ascii="Courier New"/>
                <w:sz w:val="18"/>
              </w:rPr>
            </w:pPr>
            <w:r>
              <w:rPr>
                <w:rFonts w:ascii="Courier New"/>
                <w:color w:val="231F20"/>
                <w:sz w:val="18"/>
              </w:rPr>
              <w:t>case</w:t>
            </w:r>
            <w:r>
              <w:rPr>
                <w:rFonts w:ascii="Courier New"/>
                <w:color w:val="231F20"/>
                <w:spacing w:val="-4"/>
                <w:sz w:val="18"/>
              </w:rPr>
              <w:t> </w:t>
            </w:r>
            <w:r>
              <w:rPr>
                <w:rFonts w:ascii="Courier New"/>
                <w:color w:val="231F20"/>
                <w:spacing w:val="-5"/>
                <w:sz w:val="18"/>
              </w:rPr>
              <w:t>2:</w:t>
            </w:r>
          </w:p>
        </w:tc>
        <w:tc>
          <w:tcPr>
            <w:tcW w:w="324" w:type="dxa"/>
          </w:tcPr>
          <w:p>
            <w:pPr>
              <w:pStyle w:val="TableParagraph"/>
              <w:rPr>
                <w:rFonts w:ascii="Times New Roman"/>
                <w:sz w:val="16"/>
              </w:rPr>
            </w:pPr>
          </w:p>
        </w:tc>
        <w:tc>
          <w:tcPr>
            <w:tcW w:w="216" w:type="dxa"/>
          </w:tcPr>
          <w:p>
            <w:pPr>
              <w:pStyle w:val="TableParagraph"/>
              <w:rPr>
                <w:rFonts w:ascii="Times New Roman"/>
                <w:sz w:val="16"/>
              </w:rPr>
            </w:pPr>
          </w:p>
        </w:tc>
        <w:tc>
          <w:tcPr>
            <w:tcW w:w="324" w:type="dxa"/>
          </w:tcPr>
          <w:p>
            <w:pPr>
              <w:pStyle w:val="TableParagraph"/>
              <w:rPr>
                <w:rFonts w:ascii="Times New Roman"/>
                <w:sz w:val="16"/>
              </w:rPr>
            </w:pPr>
          </w:p>
        </w:tc>
        <w:tc>
          <w:tcPr>
            <w:tcW w:w="432" w:type="dxa"/>
          </w:tcPr>
          <w:p>
            <w:pPr>
              <w:pStyle w:val="TableParagraph"/>
              <w:rPr>
                <w:rFonts w:ascii="Times New Roman"/>
                <w:sz w:val="16"/>
              </w:rPr>
            </w:pPr>
          </w:p>
        </w:tc>
        <w:tc>
          <w:tcPr>
            <w:tcW w:w="4053" w:type="dxa"/>
          </w:tcPr>
          <w:p>
            <w:pPr>
              <w:pStyle w:val="TableParagraph"/>
              <w:rPr>
                <w:rFonts w:ascii="Times New Roman"/>
                <w:sz w:val="16"/>
              </w:rPr>
            </w:pPr>
          </w:p>
        </w:tc>
        <w:tc>
          <w:tcPr>
            <w:tcW w:w="104" w:type="dxa"/>
          </w:tcPr>
          <w:p>
            <w:pPr>
              <w:pStyle w:val="TableParagraph"/>
              <w:rPr>
                <w:rFonts w:ascii="Times New Roman"/>
                <w:sz w:val="16"/>
              </w:rPr>
            </w:pPr>
          </w:p>
        </w:tc>
        <w:tc>
          <w:tcPr>
            <w:tcW w:w="163" w:type="dxa"/>
          </w:tcPr>
          <w:p>
            <w:pPr>
              <w:pStyle w:val="TableParagraph"/>
              <w:rPr>
                <w:rFonts w:ascii="Times New Roman"/>
                <w:sz w:val="16"/>
              </w:rPr>
            </w:pPr>
          </w:p>
        </w:tc>
        <w:tc>
          <w:tcPr>
            <w:tcW w:w="702" w:type="dxa"/>
          </w:tcPr>
          <w:p>
            <w:pPr>
              <w:pStyle w:val="TableParagraph"/>
              <w:rPr>
                <w:rFonts w:ascii="Times New Roman"/>
                <w:sz w:val="16"/>
              </w:rPr>
            </w:pPr>
          </w:p>
        </w:tc>
        <w:tc>
          <w:tcPr>
            <w:tcW w:w="374" w:type="dxa"/>
          </w:tcPr>
          <w:p>
            <w:pPr>
              <w:pStyle w:val="TableParagraph"/>
              <w:rPr>
                <w:rFonts w:ascii="Times New Roman"/>
                <w:sz w:val="16"/>
              </w:rPr>
            </w:pPr>
          </w:p>
        </w:tc>
      </w:tr>
      <w:tr>
        <w:trPr>
          <w:trHeight w:val="230" w:hRule="atLeast"/>
        </w:trPr>
        <w:tc>
          <w:tcPr>
            <w:tcW w:w="1184" w:type="dxa"/>
          </w:tcPr>
          <w:p>
            <w:pPr>
              <w:pStyle w:val="TableParagraph"/>
              <w:spacing w:line="173" w:lineRule="exact" w:before="37"/>
              <w:ind w:right="53"/>
              <w:jc w:val="right"/>
              <w:rPr>
                <w:rFonts w:ascii="Courier New"/>
                <w:sz w:val="18"/>
              </w:rPr>
            </w:pPr>
            <w:r>
              <w:rPr>
                <w:rFonts w:ascii="Courier New"/>
                <w:color w:val="231F20"/>
                <w:spacing w:val="-2"/>
                <w:sz w:val="18"/>
              </w:rPr>
              <w:t>break;</w:t>
            </w:r>
          </w:p>
        </w:tc>
        <w:tc>
          <w:tcPr>
            <w:tcW w:w="324" w:type="dxa"/>
          </w:tcPr>
          <w:p>
            <w:pPr>
              <w:pStyle w:val="TableParagraph"/>
              <w:rPr>
                <w:rFonts w:ascii="Times New Roman"/>
                <w:sz w:val="16"/>
              </w:rPr>
            </w:pPr>
          </w:p>
        </w:tc>
        <w:tc>
          <w:tcPr>
            <w:tcW w:w="216" w:type="dxa"/>
          </w:tcPr>
          <w:p>
            <w:pPr>
              <w:pStyle w:val="TableParagraph"/>
              <w:rPr>
                <w:rFonts w:ascii="Times New Roman"/>
                <w:sz w:val="16"/>
              </w:rPr>
            </w:pPr>
          </w:p>
        </w:tc>
        <w:tc>
          <w:tcPr>
            <w:tcW w:w="324" w:type="dxa"/>
          </w:tcPr>
          <w:p>
            <w:pPr>
              <w:pStyle w:val="TableParagraph"/>
              <w:rPr>
                <w:rFonts w:ascii="Times New Roman"/>
                <w:sz w:val="16"/>
              </w:rPr>
            </w:pPr>
          </w:p>
        </w:tc>
        <w:tc>
          <w:tcPr>
            <w:tcW w:w="432" w:type="dxa"/>
          </w:tcPr>
          <w:p>
            <w:pPr>
              <w:pStyle w:val="TableParagraph"/>
              <w:spacing w:line="173" w:lineRule="exact" w:before="37"/>
              <w:ind w:left="108"/>
              <w:jc w:val="center"/>
              <w:rPr>
                <w:rFonts w:ascii="Courier New"/>
                <w:sz w:val="18"/>
              </w:rPr>
            </w:pPr>
            <w:r>
              <w:rPr>
                <w:rFonts w:ascii="Courier New"/>
                <w:color w:val="231F20"/>
                <w:spacing w:val="-5"/>
                <w:sz w:val="18"/>
              </w:rPr>
              <w:t>/*</w:t>
            </w:r>
          </w:p>
        </w:tc>
        <w:tc>
          <w:tcPr>
            <w:tcW w:w="4053" w:type="dxa"/>
          </w:tcPr>
          <w:p>
            <w:pPr>
              <w:pStyle w:val="TableParagraph"/>
              <w:spacing w:line="173" w:lineRule="exact" w:before="37"/>
              <w:ind w:left="54"/>
              <w:rPr>
                <w:rFonts w:ascii="Courier New"/>
                <w:sz w:val="18"/>
              </w:rPr>
            </w:pPr>
            <w:r>
              <w:rPr>
                <w:rFonts w:ascii="Courier New"/>
                <w:color w:val="231F20"/>
                <w:spacing w:val="-2"/>
                <w:sz w:val="18"/>
              </w:rPr>
              <w:t>Compliant</w:t>
            </w:r>
          </w:p>
        </w:tc>
        <w:tc>
          <w:tcPr>
            <w:tcW w:w="104" w:type="dxa"/>
          </w:tcPr>
          <w:p>
            <w:pPr>
              <w:pStyle w:val="TableParagraph"/>
              <w:rPr>
                <w:rFonts w:ascii="Times New Roman"/>
                <w:sz w:val="16"/>
              </w:rPr>
            </w:pPr>
          </w:p>
        </w:tc>
        <w:tc>
          <w:tcPr>
            <w:tcW w:w="163" w:type="dxa"/>
          </w:tcPr>
          <w:p>
            <w:pPr>
              <w:pStyle w:val="TableParagraph"/>
              <w:rPr>
                <w:rFonts w:ascii="Times New Roman"/>
                <w:sz w:val="16"/>
              </w:rPr>
            </w:pPr>
          </w:p>
        </w:tc>
        <w:tc>
          <w:tcPr>
            <w:tcW w:w="702" w:type="dxa"/>
          </w:tcPr>
          <w:p>
            <w:pPr>
              <w:pStyle w:val="TableParagraph"/>
              <w:rPr>
                <w:rFonts w:ascii="Times New Roman"/>
                <w:sz w:val="16"/>
              </w:rPr>
            </w:pPr>
          </w:p>
        </w:tc>
        <w:tc>
          <w:tcPr>
            <w:tcW w:w="374" w:type="dxa"/>
          </w:tcPr>
          <w:p>
            <w:pPr>
              <w:pStyle w:val="TableParagraph"/>
              <w:spacing w:line="173" w:lineRule="exact" w:before="37"/>
              <w:ind w:left="58"/>
              <w:jc w:val="center"/>
              <w:rPr>
                <w:rFonts w:ascii="Courier New"/>
                <w:sz w:val="18"/>
              </w:rPr>
            </w:pPr>
            <w:r>
              <w:rPr>
                <w:rFonts w:ascii="Courier New"/>
                <w:color w:val="231F20"/>
                <w:spacing w:val="-5"/>
                <w:sz w:val="18"/>
              </w:rPr>
              <w:t>*/</w:t>
            </w:r>
          </w:p>
        </w:tc>
      </w:tr>
      <w:tr>
        <w:trPr>
          <w:trHeight w:val="230" w:hRule="atLeast"/>
        </w:trPr>
        <w:tc>
          <w:tcPr>
            <w:tcW w:w="1184" w:type="dxa"/>
          </w:tcPr>
          <w:p>
            <w:pPr>
              <w:pStyle w:val="TableParagraph"/>
              <w:spacing w:line="173" w:lineRule="exact" w:before="37"/>
              <w:ind w:left="266"/>
              <w:rPr>
                <w:rFonts w:ascii="Courier New"/>
                <w:sz w:val="18"/>
              </w:rPr>
            </w:pPr>
            <w:r>
              <w:rPr>
                <w:rFonts w:ascii="Courier New"/>
                <w:color w:val="231F20"/>
                <w:sz w:val="18"/>
              </w:rPr>
              <w:t>case</w:t>
            </w:r>
            <w:r>
              <w:rPr>
                <w:rFonts w:ascii="Courier New"/>
                <w:color w:val="231F20"/>
                <w:spacing w:val="-4"/>
                <w:sz w:val="18"/>
              </w:rPr>
              <w:t> </w:t>
            </w:r>
            <w:r>
              <w:rPr>
                <w:rFonts w:ascii="Courier New"/>
                <w:color w:val="231F20"/>
                <w:spacing w:val="-5"/>
                <w:sz w:val="18"/>
              </w:rPr>
              <w:t>4:</w:t>
            </w:r>
          </w:p>
        </w:tc>
        <w:tc>
          <w:tcPr>
            <w:tcW w:w="324" w:type="dxa"/>
          </w:tcPr>
          <w:p>
            <w:pPr>
              <w:pStyle w:val="TableParagraph"/>
              <w:rPr>
                <w:rFonts w:ascii="Times New Roman"/>
                <w:sz w:val="16"/>
              </w:rPr>
            </w:pPr>
          </w:p>
        </w:tc>
        <w:tc>
          <w:tcPr>
            <w:tcW w:w="216" w:type="dxa"/>
          </w:tcPr>
          <w:p>
            <w:pPr>
              <w:pStyle w:val="TableParagraph"/>
              <w:rPr>
                <w:rFonts w:ascii="Times New Roman"/>
                <w:sz w:val="16"/>
              </w:rPr>
            </w:pPr>
          </w:p>
        </w:tc>
        <w:tc>
          <w:tcPr>
            <w:tcW w:w="324" w:type="dxa"/>
          </w:tcPr>
          <w:p>
            <w:pPr>
              <w:pStyle w:val="TableParagraph"/>
              <w:rPr>
                <w:rFonts w:ascii="Times New Roman"/>
                <w:sz w:val="16"/>
              </w:rPr>
            </w:pPr>
          </w:p>
        </w:tc>
        <w:tc>
          <w:tcPr>
            <w:tcW w:w="432" w:type="dxa"/>
          </w:tcPr>
          <w:p>
            <w:pPr>
              <w:pStyle w:val="TableParagraph"/>
              <w:rPr>
                <w:rFonts w:ascii="Times New Roman"/>
                <w:sz w:val="16"/>
              </w:rPr>
            </w:pPr>
          </w:p>
        </w:tc>
        <w:tc>
          <w:tcPr>
            <w:tcW w:w="4053" w:type="dxa"/>
          </w:tcPr>
          <w:p>
            <w:pPr>
              <w:pStyle w:val="TableParagraph"/>
              <w:rPr>
                <w:rFonts w:ascii="Times New Roman"/>
                <w:sz w:val="16"/>
              </w:rPr>
            </w:pPr>
          </w:p>
        </w:tc>
        <w:tc>
          <w:tcPr>
            <w:tcW w:w="104" w:type="dxa"/>
          </w:tcPr>
          <w:p>
            <w:pPr>
              <w:pStyle w:val="TableParagraph"/>
              <w:rPr>
                <w:rFonts w:ascii="Times New Roman"/>
                <w:sz w:val="16"/>
              </w:rPr>
            </w:pPr>
          </w:p>
        </w:tc>
        <w:tc>
          <w:tcPr>
            <w:tcW w:w="163" w:type="dxa"/>
          </w:tcPr>
          <w:p>
            <w:pPr>
              <w:pStyle w:val="TableParagraph"/>
              <w:rPr>
                <w:rFonts w:ascii="Times New Roman"/>
                <w:sz w:val="16"/>
              </w:rPr>
            </w:pPr>
          </w:p>
        </w:tc>
        <w:tc>
          <w:tcPr>
            <w:tcW w:w="702" w:type="dxa"/>
          </w:tcPr>
          <w:p>
            <w:pPr>
              <w:pStyle w:val="TableParagraph"/>
              <w:rPr>
                <w:rFonts w:ascii="Times New Roman"/>
                <w:sz w:val="16"/>
              </w:rPr>
            </w:pPr>
          </w:p>
        </w:tc>
        <w:tc>
          <w:tcPr>
            <w:tcW w:w="374" w:type="dxa"/>
          </w:tcPr>
          <w:p>
            <w:pPr>
              <w:pStyle w:val="TableParagraph"/>
              <w:rPr>
                <w:rFonts w:ascii="Times New Roman"/>
                <w:sz w:val="16"/>
              </w:rPr>
            </w:pPr>
          </w:p>
        </w:tc>
      </w:tr>
      <w:tr>
        <w:trPr>
          <w:trHeight w:val="230" w:hRule="atLeast"/>
        </w:trPr>
        <w:tc>
          <w:tcPr>
            <w:tcW w:w="1184" w:type="dxa"/>
          </w:tcPr>
          <w:p>
            <w:pPr>
              <w:pStyle w:val="TableParagraph"/>
              <w:spacing w:line="173" w:lineRule="exact" w:before="37"/>
              <w:ind w:right="53"/>
              <w:jc w:val="right"/>
              <w:rPr>
                <w:rFonts w:ascii="Courier New"/>
                <w:sz w:val="18"/>
              </w:rPr>
            </w:pPr>
            <w:r>
              <w:rPr>
                <w:rFonts w:ascii="Courier New"/>
                <w:color w:val="231F20"/>
                <w:sz w:val="18"/>
              </w:rPr>
              <w:t>a</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b;</w:t>
            </w:r>
          </w:p>
        </w:tc>
        <w:tc>
          <w:tcPr>
            <w:tcW w:w="324" w:type="dxa"/>
          </w:tcPr>
          <w:p>
            <w:pPr>
              <w:pStyle w:val="TableParagraph"/>
              <w:rPr>
                <w:rFonts w:ascii="Times New Roman"/>
                <w:sz w:val="16"/>
              </w:rPr>
            </w:pPr>
          </w:p>
        </w:tc>
        <w:tc>
          <w:tcPr>
            <w:tcW w:w="216" w:type="dxa"/>
          </w:tcPr>
          <w:p>
            <w:pPr>
              <w:pStyle w:val="TableParagraph"/>
              <w:rPr>
                <w:rFonts w:ascii="Times New Roman"/>
                <w:sz w:val="16"/>
              </w:rPr>
            </w:pPr>
          </w:p>
        </w:tc>
        <w:tc>
          <w:tcPr>
            <w:tcW w:w="324" w:type="dxa"/>
          </w:tcPr>
          <w:p>
            <w:pPr>
              <w:pStyle w:val="TableParagraph"/>
              <w:rPr>
                <w:rFonts w:ascii="Times New Roman"/>
                <w:sz w:val="16"/>
              </w:rPr>
            </w:pPr>
          </w:p>
        </w:tc>
        <w:tc>
          <w:tcPr>
            <w:tcW w:w="432" w:type="dxa"/>
          </w:tcPr>
          <w:p>
            <w:pPr>
              <w:pStyle w:val="TableParagraph"/>
              <w:spacing w:line="173" w:lineRule="exact" w:before="37"/>
              <w:ind w:left="108"/>
              <w:jc w:val="center"/>
              <w:rPr>
                <w:rFonts w:ascii="Courier New"/>
                <w:sz w:val="18"/>
              </w:rPr>
            </w:pPr>
            <w:r>
              <w:rPr>
                <w:rFonts w:ascii="Courier New"/>
                <w:color w:val="231F20"/>
                <w:spacing w:val="-5"/>
                <w:sz w:val="18"/>
              </w:rPr>
              <w:t>/*</w:t>
            </w:r>
          </w:p>
        </w:tc>
        <w:tc>
          <w:tcPr>
            <w:tcW w:w="4053" w:type="dxa"/>
          </w:tcPr>
          <w:p>
            <w:pPr>
              <w:pStyle w:val="TableParagraph"/>
              <w:spacing w:line="173" w:lineRule="exact" w:before="37"/>
              <w:ind w:left="54"/>
              <w:rPr>
                <w:rFonts w:ascii="Courier New"/>
                <w:sz w:val="18"/>
              </w:rPr>
            </w:pPr>
            <w:r>
              <w:rPr>
                <w:rFonts w:ascii="Courier New"/>
                <w:color w:val="231F20"/>
                <w:sz w:val="18"/>
              </w:rPr>
              <w:t>Non-compliant</w:t>
            </w:r>
            <w:r>
              <w:rPr>
                <w:rFonts w:ascii="Courier New"/>
                <w:color w:val="231F20"/>
                <w:spacing w:val="-7"/>
                <w:sz w:val="18"/>
              </w:rPr>
              <w:t> </w:t>
            </w:r>
            <w:r>
              <w:rPr>
                <w:rFonts w:ascii="Courier New"/>
                <w:color w:val="231F20"/>
                <w:sz w:val="18"/>
              </w:rPr>
              <w:t>-</w:t>
            </w:r>
            <w:r>
              <w:rPr>
                <w:rFonts w:ascii="Courier New"/>
                <w:color w:val="231F20"/>
                <w:spacing w:val="-6"/>
                <w:sz w:val="18"/>
              </w:rPr>
              <w:t> </w:t>
            </w:r>
            <w:r>
              <w:rPr>
                <w:rFonts w:ascii="Courier New"/>
                <w:color w:val="231F20"/>
                <w:sz w:val="18"/>
              </w:rPr>
              <w:t>break</w:t>
            </w:r>
            <w:r>
              <w:rPr>
                <w:rFonts w:ascii="Courier New"/>
                <w:color w:val="231F20"/>
                <w:spacing w:val="-6"/>
                <w:sz w:val="18"/>
              </w:rPr>
              <w:t> </w:t>
            </w:r>
            <w:r>
              <w:rPr>
                <w:rFonts w:ascii="Courier New"/>
                <w:color w:val="231F20"/>
                <w:spacing w:val="-2"/>
                <w:sz w:val="18"/>
              </w:rPr>
              <w:t>omitted</w:t>
            </w:r>
          </w:p>
        </w:tc>
        <w:tc>
          <w:tcPr>
            <w:tcW w:w="104" w:type="dxa"/>
          </w:tcPr>
          <w:p>
            <w:pPr>
              <w:pStyle w:val="TableParagraph"/>
              <w:rPr>
                <w:rFonts w:ascii="Times New Roman"/>
                <w:sz w:val="16"/>
              </w:rPr>
            </w:pPr>
          </w:p>
        </w:tc>
        <w:tc>
          <w:tcPr>
            <w:tcW w:w="163" w:type="dxa"/>
          </w:tcPr>
          <w:p>
            <w:pPr>
              <w:pStyle w:val="TableParagraph"/>
              <w:rPr>
                <w:rFonts w:ascii="Times New Roman"/>
                <w:sz w:val="16"/>
              </w:rPr>
            </w:pPr>
          </w:p>
        </w:tc>
        <w:tc>
          <w:tcPr>
            <w:tcW w:w="702" w:type="dxa"/>
          </w:tcPr>
          <w:p>
            <w:pPr>
              <w:pStyle w:val="TableParagraph"/>
              <w:rPr>
                <w:rFonts w:ascii="Times New Roman"/>
                <w:sz w:val="16"/>
              </w:rPr>
            </w:pPr>
          </w:p>
        </w:tc>
        <w:tc>
          <w:tcPr>
            <w:tcW w:w="374" w:type="dxa"/>
          </w:tcPr>
          <w:p>
            <w:pPr>
              <w:pStyle w:val="TableParagraph"/>
              <w:spacing w:line="173" w:lineRule="exact" w:before="37"/>
              <w:ind w:left="58"/>
              <w:jc w:val="center"/>
              <w:rPr>
                <w:rFonts w:ascii="Courier New"/>
                <w:sz w:val="18"/>
              </w:rPr>
            </w:pPr>
            <w:r>
              <w:rPr>
                <w:rFonts w:ascii="Courier New"/>
                <w:color w:val="231F20"/>
                <w:spacing w:val="-5"/>
                <w:sz w:val="18"/>
              </w:rPr>
              <w:t>*/</w:t>
            </w:r>
          </w:p>
        </w:tc>
      </w:tr>
      <w:tr>
        <w:trPr>
          <w:trHeight w:val="230" w:hRule="atLeast"/>
        </w:trPr>
        <w:tc>
          <w:tcPr>
            <w:tcW w:w="1184" w:type="dxa"/>
          </w:tcPr>
          <w:p>
            <w:pPr>
              <w:pStyle w:val="TableParagraph"/>
              <w:spacing w:line="173" w:lineRule="exact" w:before="37"/>
              <w:ind w:left="266"/>
              <w:rPr>
                <w:rFonts w:ascii="Courier New"/>
                <w:sz w:val="18"/>
              </w:rPr>
            </w:pPr>
            <w:r>
              <w:rPr>
                <w:rFonts w:ascii="Courier New"/>
                <w:color w:val="231F20"/>
                <w:sz w:val="18"/>
              </w:rPr>
              <w:t>case</w:t>
            </w:r>
            <w:r>
              <w:rPr>
                <w:rFonts w:ascii="Courier New"/>
                <w:color w:val="231F20"/>
                <w:spacing w:val="-4"/>
                <w:sz w:val="18"/>
              </w:rPr>
              <w:t> </w:t>
            </w:r>
            <w:r>
              <w:rPr>
                <w:rFonts w:ascii="Courier New"/>
                <w:color w:val="231F20"/>
                <w:spacing w:val="-5"/>
                <w:sz w:val="18"/>
              </w:rPr>
              <w:t>5:</w:t>
            </w:r>
          </w:p>
        </w:tc>
        <w:tc>
          <w:tcPr>
            <w:tcW w:w="324" w:type="dxa"/>
          </w:tcPr>
          <w:p>
            <w:pPr>
              <w:pStyle w:val="TableParagraph"/>
              <w:rPr>
                <w:rFonts w:ascii="Times New Roman"/>
                <w:sz w:val="16"/>
              </w:rPr>
            </w:pPr>
          </w:p>
        </w:tc>
        <w:tc>
          <w:tcPr>
            <w:tcW w:w="216" w:type="dxa"/>
          </w:tcPr>
          <w:p>
            <w:pPr>
              <w:pStyle w:val="TableParagraph"/>
              <w:rPr>
                <w:rFonts w:ascii="Times New Roman"/>
                <w:sz w:val="16"/>
              </w:rPr>
            </w:pPr>
          </w:p>
        </w:tc>
        <w:tc>
          <w:tcPr>
            <w:tcW w:w="324" w:type="dxa"/>
          </w:tcPr>
          <w:p>
            <w:pPr>
              <w:pStyle w:val="TableParagraph"/>
              <w:rPr>
                <w:rFonts w:ascii="Times New Roman"/>
                <w:sz w:val="16"/>
              </w:rPr>
            </w:pPr>
          </w:p>
        </w:tc>
        <w:tc>
          <w:tcPr>
            <w:tcW w:w="432" w:type="dxa"/>
          </w:tcPr>
          <w:p>
            <w:pPr>
              <w:pStyle w:val="TableParagraph"/>
              <w:rPr>
                <w:rFonts w:ascii="Times New Roman"/>
                <w:sz w:val="16"/>
              </w:rPr>
            </w:pPr>
          </w:p>
        </w:tc>
        <w:tc>
          <w:tcPr>
            <w:tcW w:w="4053" w:type="dxa"/>
          </w:tcPr>
          <w:p>
            <w:pPr>
              <w:pStyle w:val="TableParagraph"/>
              <w:rPr>
                <w:rFonts w:ascii="Times New Roman"/>
                <w:sz w:val="16"/>
              </w:rPr>
            </w:pPr>
          </w:p>
        </w:tc>
        <w:tc>
          <w:tcPr>
            <w:tcW w:w="104" w:type="dxa"/>
          </w:tcPr>
          <w:p>
            <w:pPr>
              <w:pStyle w:val="TableParagraph"/>
              <w:rPr>
                <w:rFonts w:ascii="Times New Roman"/>
                <w:sz w:val="16"/>
              </w:rPr>
            </w:pPr>
          </w:p>
        </w:tc>
        <w:tc>
          <w:tcPr>
            <w:tcW w:w="163" w:type="dxa"/>
          </w:tcPr>
          <w:p>
            <w:pPr>
              <w:pStyle w:val="TableParagraph"/>
              <w:rPr>
                <w:rFonts w:ascii="Times New Roman"/>
                <w:sz w:val="16"/>
              </w:rPr>
            </w:pPr>
          </w:p>
        </w:tc>
        <w:tc>
          <w:tcPr>
            <w:tcW w:w="702" w:type="dxa"/>
          </w:tcPr>
          <w:p>
            <w:pPr>
              <w:pStyle w:val="TableParagraph"/>
              <w:rPr>
                <w:rFonts w:ascii="Times New Roman"/>
                <w:sz w:val="16"/>
              </w:rPr>
            </w:pPr>
          </w:p>
        </w:tc>
        <w:tc>
          <w:tcPr>
            <w:tcW w:w="374" w:type="dxa"/>
          </w:tcPr>
          <w:p>
            <w:pPr>
              <w:pStyle w:val="TableParagraph"/>
              <w:rPr>
                <w:rFonts w:ascii="Times New Roman"/>
                <w:sz w:val="16"/>
              </w:rPr>
            </w:pPr>
          </w:p>
        </w:tc>
      </w:tr>
      <w:tr>
        <w:trPr>
          <w:trHeight w:val="230" w:hRule="atLeast"/>
        </w:trPr>
        <w:tc>
          <w:tcPr>
            <w:tcW w:w="1184" w:type="dxa"/>
          </w:tcPr>
          <w:p>
            <w:pPr>
              <w:pStyle w:val="TableParagraph"/>
              <w:spacing w:line="173" w:lineRule="exact" w:before="37"/>
              <w:ind w:right="51"/>
              <w:jc w:val="right"/>
              <w:rPr>
                <w:rFonts w:ascii="Courier New"/>
                <w:sz w:val="18"/>
              </w:rPr>
            </w:pPr>
            <w:r>
              <w:rPr>
                <w:rFonts w:ascii="Courier New"/>
                <w:color w:val="231F20"/>
                <w:sz w:val="18"/>
              </w:rPr>
              <w:t>if</w:t>
            </w:r>
            <w:r>
              <w:rPr>
                <w:rFonts w:ascii="Courier New"/>
                <w:color w:val="231F20"/>
                <w:spacing w:val="-4"/>
                <w:sz w:val="18"/>
              </w:rPr>
              <w:t> </w:t>
            </w:r>
            <w:r>
              <w:rPr>
                <w:rFonts w:ascii="Courier New"/>
                <w:color w:val="231F20"/>
                <w:sz w:val="18"/>
              </w:rPr>
              <w:t>(</w:t>
            </w:r>
            <w:r>
              <w:rPr>
                <w:rFonts w:ascii="Courier New"/>
                <w:color w:val="231F20"/>
                <w:spacing w:val="-1"/>
                <w:sz w:val="18"/>
              </w:rPr>
              <w:t> </w:t>
            </w:r>
            <w:r>
              <w:rPr>
                <w:rFonts w:ascii="Courier New"/>
                <w:color w:val="231F20"/>
                <w:spacing w:val="-12"/>
                <w:sz w:val="18"/>
              </w:rPr>
              <w:t>a</w:t>
            </w:r>
          </w:p>
        </w:tc>
        <w:tc>
          <w:tcPr>
            <w:tcW w:w="324" w:type="dxa"/>
          </w:tcPr>
          <w:p>
            <w:pPr>
              <w:pStyle w:val="TableParagraph"/>
              <w:spacing w:line="173" w:lineRule="exact" w:before="37"/>
              <w:jc w:val="center"/>
              <w:rPr>
                <w:rFonts w:ascii="Courier New"/>
                <w:sz w:val="18"/>
              </w:rPr>
            </w:pPr>
            <w:r>
              <w:rPr>
                <w:rFonts w:ascii="Courier New"/>
                <w:color w:val="231F20"/>
                <w:spacing w:val="-5"/>
                <w:sz w:val="18"/>
              </w:rPr>
              <w:t>==</w:t>
            </w:r>
          </w:p>
        </w:tc>
        <w:tc>
          <w:tcPr>
            <w:tcW w:w="216" w:type="dxa"/>
          </w:tcPr>
          <w:p>
            <w:pPr>
              <w:pStyle w:val="TableParagraph"/>
              <w:spacing w:line="173" w:lineRule="exact" w:before="37"/>
              <w:ind w:left="54"/>
              <w:rPr>
                <w:rFonts w:ascii="Courier New"/>
                <w:sz w:val="18"/>
              </w:rPr>
            </w:pPr>
            <w:r>
              <w:rPr>
                <w:rFonts w:ascii="Courier New"/>
                <w:color w:val="231F20"/>
                <w:spacing w:val="-10"/>
                <w:sz w:val="18"/>
              </w:rPr>
              <w:t>b</w:t>
            </w:r>
          </w:p>
        </w:tc>
        <w:tc>
          <w:tcPr>
            <w:tcW w:w="324" w:type="dxa"/>
          </w:tcPr>
          <w:p>
            <w:pPr>
              <w:pStyle w:val="TableParagraph"/>
              <w:spacing w:line="173" w:lineRule="exact" w:before="37"/>
              <w:ind w:left="54"/>
              <w:rPr>
                <w:rFonts w:ascii="Courier New"/>
                <w:sz w:val="18"/>
              </w:rPr>
            </w:pPr>
            <w:r>
              <w:rPr>
                <w:rFonts w:ascii="Courier New"/>
                <w:color w:val="231F20"/>
                <w:spacing w:val="-10"/>
                <w:sz w:val="18"/>
              </w:rPr>
              <w:t>)</w:t>
            </w:r>
          </w:p>
        </w:tc>
        <w:tc>
          <w:tcPr>
            <w:tcW w:w="432" w:type="dxa"/>
          </w:tcPr>
          <w:p>
            <w:pPr>
              <w:pStyle w:val="TableParagraph"/>
              <w:rPr>
                <w:rFonts w:ascii="Times New Roman"/>
                <w:sz w:val="16"/>
              </w:rPr>
            </w:pPr>
          </w:p>
        </w:tc>
        <w:tc>
          <w:tcPr>
            <w:tcW w:w="4053" w:type="dxa"/>
          </w:tcPr>
          <w:p>
            <w:pPr>
              <w:pStyle w:val="TableParagraph"/>
              <w:rPr>
                <w:rFonts w:ascii="Times New Roman"/>
                <w:sz w:val="16"/>
              </w:rPr>
            </w:pPr>
          </w:p>
        </w:tc>
        <w:tc>
          <w:tcPr>
            <w:tcW w:w="104" w:type="dxa"/>
          </w:tcPr>
          <w:p>
            <w:pPr>
              <w:pStyle w:val="TableParagraph"/>
              <w:rPr>
                <w:rFonts w:ascii="Times New Roman"/>
                <w:sz w:val="16"/>
              </w:rPr>
            </w:pPr>
          </w:p>
        </w:tc>
        <w:tc>
          <w:tcPr>
            <w:tcW w:w="163" w:type="dxa"/>
          </w:tcPr>
          <w:p>
            <w:pPr>
              <w:pStyle w:val="TableParagraph"/>
              <w:rPr>
                <w:rFonts w:ascii="Times New Roman"/>
                <w:sz w:val="16"/>
              </w:rPr>
            </w:pPr>
          </w:p>
        </w:tc>
        <w:tc>
          <w:tcPr>
            <w:tcW w:w="702" w:type="dxa"/>
          </w:tcPr>
          <w:p>
            <w:pPr>
              <w:pStyle w:val="TableParagraph"/>
              <w:rPr>
                <w:rFonts w:ascii="Times New Roman"/>
                <w:sz w:val="16"/>
              </w:rPr>
            </w:pPr>
          </w:p>
        </w:tc>
        <w:tc>
          <w:tcPr>
            <w:tcW w:w="374" w:type="dxa"/>
          </w:tcPr>
          <w:p>
            <w:pPr>
              <w:pStyle w:val="TableParagraph"/>
              <w:rPr>
                <w:rFonts w:ascii="Times New Roman"/>
                <w:sz w:val="16"/>
              </w:rPr>
            </w:pPr>
          </w:p>
        </w:tc>
      </w:tr>
      <w:tr>
        <w:trPr>
          <w:trHeight w:val="230" w:hRule="atLeast"/>
        </w:trPr>
        <w:tc>
          <w:tcPr>
            <w:tcW w:w="1184" w:type="dxa"/>
          </w:tcPr>
          <w:p>
            <w:pPr>
              <w:pStyle w:val="TableParagraph"/>
              <w:spacing w:line="173" w:lineRule="exact" w:before="37"/>
              <w:ind w:right="109"/>
              <w:jc w:val="center"/>
              <w:rPr>
                <w:rFonts w:ascii="Courier New"/>
                <w:sz w:val="18"/>
              </w:rPr>
            </w:pPr>
            <w:r>
              <w:rPr>
                <w:rFonts w:ascii="Courier New"/>
                <w:color w:val="231F20"/>
                <w:spacing w:val="-10"/>
                <w:sz w:val="18"/>
              </w:rPr>
              <w:t>{</w:t>
            </w:r>
          </w:p>
        </w:tc>
        <w:tc>
          <w:tcPr>
            <w:tcW w:w="324" w:type="dxa"/>
          </w:tcPr>
          <w:p>
            <w:pPr>
              <w:pStyle w:val="TableParagraph"/>
              <w:rPr>
                <w:rFonts w:ascii="Times New Roman"/>
                <w:sz w:val="16"/>
              </w:rPr>
            </w:pPr>
          </w:p>
        </w:tc>
        <w:tc>
          <w:tcPr>
            <w:tcW w:w="216" w:type="dxa"/>
          </w:tcPr>
          <w:p>
            <w:pPr>
              <w:pStyle w:val="TableParagraph"/>
              <w:rPr>
                <w:rFonts w:ascii="Times New Roman"/>
                <w:sz w:val="16"/>
              </w:rPr>
            </w:pPr>
          </w:p>
        </w:tc>
        <w:tc>
          <w:tcPr>
            <w:tcW w:w="324" w:type="dxa"/>
          </w:tcPr>
          <w:p>
            <w:pPr>
              <w:pStyle w:val="TableParagraph"/>
              <w:rPr>
                <w:rFonts w:ascii="Times New Roman"/>
                <w:sz w:val="16"/>
              </w:rPr>
            </w:pPr>
          </w:p>
        </w:tc>
        <w:tc>
          <w:tcPr>
            <w:tcW w:w="432" w:type="dxa"/>
          </w:tcPr>
          <w:p>
            <w:pPr>
              <w:pStyle w:val="TableParagraph"/>
              <w:rPr>
                <w:rFonts w:ascii="Times New Roman"/>
                <w:sz w:val="16"/>
              </w:rPr>
            </w:pPr>
          </w:p>
        </w:tc>
        <w:tc>
          <w:tcPr>
            <w:tcW w:w="4053" w:type="dxa"/>
          </w:tcPr>
          <w:p>
            <w:pPr>
              <w:pStyle w:val="TableParagraph"/>
              <w:rPr>
                <w:rFonts w:ascii="Times New Roman"/>
                <w:sz w:val="16"/>
              </w:rPr>
            </w:pPr>
          </w:p>
        </w:tc>
        <w:tc>
          <w:tcPr>
            <w:tcW w:w="104" w:type="dxa"/>
          </w:tcPr>
          <w:p>
            <w:pPr>
              <w:pStyle w:val="TableParagraph"/>
              <w:rPr>
                <w:rFonts w:ascii="Times New Roman"/>
                <w:sz w:val="16"/>
              </w:rPr>
            </w:pPr>
          </w:p>
        </w:tc>
        <w:tc>
          <w:tcPr>
            <w:tcW w:w="163" w:type="dxa"/>
          </w:tcPr>
          <w:p>
            <w:pPr>
              <w:pStyle w:val="TableParagraph"/>
              <w:rPr>
                <w:rFonts w:ascii="Times New Roman"/>
                <w:sz w:val="16"/>
              </w:rPr>
            </w:pPr>
          </w:p>
        </w:tc>
        <w:tc>
          <w:tcPr>
            <w:tcW w:w="702" w:type="dxa"/>
          </w:tcPr>
          <w:p>
            <w:pPr>
              <w:pStyle w:val="TableParagraph"/>
              <w:rPr>
                <w:rFonts w:ascii="Times New Roman"/>
                <w:sz w:val="16"/>
              </w:rPr>
            </w:pPr>
          </w:p>
        </w:tc>
        <w:tc>
          <w:tcPr>
            <w:tcW w:w="374" w:type="dxa"/>
          </w:tcPr>
          <w:p>
            <w:pPr>
              <w:pStyle w:val="TableParagraph"/>
              <w:rPr>
                <w:rFonts w:ascii="Times New Roman"/>
                <w:sz w:val="16"/>
              </w:rPr>
            </w:pPr>
          </w:p>
        </w:tc>
      </w:tr>
      <w:tr>
        <w:trPr>
          <w:trHeight w:val="266" w:hRule="atLeast"/>
        </w:trPr>
        <w:tc>
          <w:tcPr>
            <w:tcW w:w="1184" w:type="dxa"/>
          </w:tcPr>
          <w:p>
            <w:pPr>
              <w:pStyle w:val="TableParagraph"/>
              <w:spacing w:before="37"/>
              <w:ind w:right="53"/>
              <w:jc w:val="right"/>
              <w:rPr>
                <w:rFonts w:ascii="Courier New"/>
                <w:sz w:val="18"/>
              </w:rPr>
            </w:pPr>
            <w:r>
              <w:rPr>
                <w:rFonts w:ascii="Courier New"/>
                <w:color w:val="231F20"/>
                <w:spacing w:val="-4"/>
                <w:sz w:val="18"/>
              </w:rPr>
              <w:t>++a;</w:t>
            </w:r>
          </w:p>
        </w:tc>
        <w:tc>
          <w:tcPr>
            <w:tcW w:w="324" w:type="dxa"/>
          </w:tcPr>
          <w:p>
            <w:pPr>
              <w:pStyle w:val="TableParagraph"/>
              <w:rPr>
                <w:rFonts w:ascii="Times New Roman"/>
                <w:sz w:val="18"/>
              </w:rPr>
            </w:pPr>
          </w:p>
        </w:tc>
        <w:tc>
          <w:tcPr>
            <w:tcW w:w="216" w:type="dxa"/>
          </w:tcPr>
          <w:p>
            <w:pPr>
              <w:pStyle w:val="TableParagraph"/>
              <w:rPr>
                <w:rFonts w:ascii="Times New Roman"/>
                <w:sz w:val="18"/>
              </w:rPr>
            </w:pPr>
          </w:p>
        </w:tc>
        <w:tc>
          <w:tcPr>
            <w:tcW w:w="324" w:type="dxa"/>
          </w:tcPr>
          <w:p>
            <w:pPr>
              <w:pStyle w:val="TableParagraph"/>
              <w:rPr>
                <w:rFonts w:ascii="Times New Roman"/>
                <w:sz w:val="18"/>
              </w:rPr>
            </w:pPr>
          </w:p>
        </w:tc>
        <w:tc>
          <w:tcPr>
            <w:tcW w:w="432" w:type="dxa"/>
          </w:tcPr>
          <w:p>
            <w:pPr>
              <w:pStyle w:val="TableParagraph"/>
              <w:rPr>
                <w:rFonts w:ascii="Times New Roman"/>
                <w:sz w:val="18"/>
              </w:rPr>
            </w:pPr>
          </w:p>
        </w:tc>
        <w:tc>
          <w:tcPr>
            <w:tcW w:w="4053" w:type="dxa"/>
          </w:tcPr>
          <w:p>
            <w:pPr>
              <w:pStyle w:val="TableParagraph"/>
              <w:rPr>
                <w:rFonts w:ascii="Times New Roman"/>
                <w:sz w:val="18"/>
              </w:rPr>
            </w:pPr>
          </w:p>
        </w:tc>
        <w:tc>
          <w:tcPr>
            <w:tcW w:w="104" w:type="dxa"/>
          </w:tcPr>
          <w:p>
            <w:pPr>
              <w:pStyle w:val="TableParagraph"/>
              <w:rPr>
                <w:rFonts w:ascii="Times New Roman"/>
                <w:sz w:val="18"/>
              </w:rPr>
            </w:pPr>
          </w:p>
        </w:tc>
        <w:tc>
          <w:tcPr>
            <w:tcW w:w="163" w:type="dxa"/>
          </w:tcPr>
          <w:p>
            <w:pPr>
              <w:pStyle w:val="TableParagraph"/>
              <w:rPr>
                <w:rFonts w:ascii="Times New Roman"/>
                <w:sz w:val="18"/>
              </w:rPr>
            </w:pPr>
          </w:p>
        </w:tc>
        <w:tc>
          <w:tcPr>
            <w:tcW w:w="702" w:type="dxa"/>
          </w:tcPr>
          <w:p>
            <w:pPr>
              <w:pStyle w:val="TableParagraph"/>
              <w:rPr>
                <w:rFonts w:ascii="Times New Roman"/>
                <w:sz w:val="18"/>
              </w:rPr>
            </w:pPr>
          </w:p>
        </w:tc>
        <w:tc>
          <w:tcPr>
            <w:tcW w:w="374" w:type="dxa"/>
          </w:tcPr>
          <w:p>
            <w:pPr>
              <w:pStyle w:val="TableParagraph"/>
              <w:rPr>
                <w:rFonts w:ascii="Times New Roman"/>
                <w:sz w:val="18"/>
              </w:rPr>
            </w:pPr>
          </w:p>
        </w:tc>
      </w:tr>
    </w:tbl>
    <w:p>
      <w:pPr>
        <w:tabs>
          <w:tab w:pos="3354" w:val="left" w:leader="none"/>
          <w:tab w:pos="8754" w:val="left" w:leader="none"/>
        </w:tabs>
        <w:spacing w:before="2"/>
        <w:ind w:left="1842" w:right="0" w:firstLine="0"/>
        <w:jc w:val="left"/>
        <w:rPr>
          <w:rFonts w:ascii="Courier New"/>
          <w:sz w:val="18"/>
        </w:rPr>
      </w:pPr>
      <w:r>
        <w:rPr>
          <w:rFonts w:ascii="Courier New"/>
          <w:color w:val="231F20"/>
          <w:spacing w:val="-2"/>
          <w:sz w:val="18"/>
        </w:rPr>
        <w:t>break;</w:t>
      </w:r>
      <w:r>
        <w:rPr>
          <w:rFonts w:ascii="Courier New"/>
          <w:color w:val="231F20"/>
          <w:sz w:val="18"/>
        </w:rPr>
        <w:tab/>
        <w:t>/*</w:t>
      </w:r>
      <w:r>
        <w:rPr>
          <w:rFonts w:ascii="Courier New"/>
          <w:color w:val="231F20"/>
          <w:spacing w:val="-7"/>
          <w:sz w:val="18"/>
        </w:rPr>
        <w:t> </w:t>
      </w:r>
      <w:r>
        <w:rPr>
          <w:rFonts w:ascii="Courier New"/>
          <w:color w:val="231F20"/>
          <w:sz w:val="18"/>
        </w:rPr>
        <w:t>Non-compliant</w:t>
      </w:r>
      <w:r>
        <w:rPr>
          <w:rFonts w:ascii="Courier New"/>
          <w:color w:val="231F20"/>
          <w:spacing w:val="-7"/>
          <w:sz w:val="18"/>
        </w:rPr>
        <w:t> </w:t>
      </w:r>
      <w:r>
        <w:rPr>
          <w:rFonts w:ascii="Courier New"/>
          <w:color w:val="231F20"/>
          <w:sz w:val="18"/>
        </w:rPr>
        <w:t>-</w:t>
      </w:r>
      <w:r>
        <w:rPr>
          <w:rFonts w:ascii="Courier New"/>
          <w:color w:val="231F20"/>
          <w:spacing w:val="-7"/>
          <w:sz w:val="18"/>
        </w:rPr>
        <w:t> </w:t>
      </w:r>
      <w:r>
        <w:rPr>
          <w:rFonts w:ascii="Courier New"/>
          <w:color w:val="231F20"/>
          <w:sz w:val="18"/>
        </w:rPr>
        <w:t>conditional</w:t>
      </w:r>
      <w:r>
        <w:rPr>
          <w:rFonts w:ascii="Courier New"/>
          <w:color w:val="231F20"/>
          <w:spacing w:val="-6"/>
          <w:sz w:val="18"/>
        </w:rPr>
        <w:t> </w:t>
      </w:r>
      <w:r>
        <w:rPr>
          <w:rFonts w:ascii="Courier New"/>
          <w:color w:val="231F20"/>
          <w:spacing w:val="-2"/>
          <w:sz w:val="18"/>
        </w:rPr>
        <w:t>break</w:t>
      </w:r>
      <w:r>
        <w:rPr>
          <w:rFonts w:ascii="Courier New"/>
          <w:color w:val="231F20"/>
          <w:sz w:val="18"/>
        </w:rPr>
        <w:tab/>
      </w:r>
      <w:r>
        <w:rPr>
          <w:rFonts w:ascii="Courier New"/>
          <w:color w:val="231F20"/>
          <w:spacing w:val="-5"/>
          <w:sz w:val="18"/>
        </w:rPr>
        <w:t>*/</w:t>
      </w:r>
    </w:p>
    <w:p>
      <w:pPr>
        <w:spacing w:before="26"/>
        <w:ind w:left="1626"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2"/>
          <w:sz w:val="18"/>
        </w:rPr>
        <w:t>default:</w:t>
      </w:r>
    </w:p>
    <w:p>
      <w:pPr>
        <w:tabs>
          <w:tab w:pos="3354" w:val="left" w:leader="none"/>
        </w:tabs>
        <w:spacing w:before="27"/>
        <w:ind w:left="1626" w:right="0" w:firstLine="0"/>
        <w:jc w:val="left"/>
        <w:rPr>
          <w:rFonts w:ascii="Courier New"/>
          <w:sz w:val="18"/>
        </w:rPr>
      </w:pPr>
      <w:r>
        <w:rPr>
          <w:rFonts w:ascii="Courier New"/>
          <w:color w:val="231F20"/>
          <w:spacing w:val="-10"/>
          <w:sz w:val="18"/>
        </w:rPr>
        <w:t>;</w:t>
      </w:r>
      <w:r>
        <w:rPr>
          <w:rFonts w:ascii="Courier New"/>
          <w:color w:val="231F20"/>
          <w:sz w:val="18"/>
        </w:rPr>
        <w:tab/>
        <w:t>/*</w:t>
      </w:r>
      <w:r>
        <w:rPr>
          <w:rFonts w:ascii="Courier New"/>
          <w:color w:val="231F20"/>
          <w:spacing w:val="-5"/>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z w:val="18"/>
        </w:rPr>
        <w:t>default</w:t>
      </w:r>
      <w:r>
        <w:rPr>
          <w:rFonts w:ascii="Courier New"/>
          <w:color w:val="231F20"/>
          <w:spacing w:val="-5"/>
          <w:sz w:val="18"/>
        </w:rPr>
        <w:t> </w:t>
      </w:r>
      <w:r>
        <w:rPr>
          <w:rFonts w:ascii="Courier New"/>
          <w:color w:val="231F20"/>
          <w:sz w:val="18"/>
        </w:rPr>
        <w:t>must</w:t>
      </w:r>
      <w:r>
        <w:rPr>
          <w:rFonts w:ascii="Courier New"/>
          <w:color w:val="231F20"/>
          <w:spacing w:val="-4"/>
          <w:sz w:val="18"/>
        </w:rPr>
        <w:t> </w:t>
      </w:r>
      <w:r>
        <w:rPr>
          <w:rFonts w:ascii="Courier New"/>
          <w:color w:val="231F20"/>
          <w:sz w:val="18"/>
        </w:rPr>
        <w:t>also</w:t>
      </w:r>
      <w:r>
        <w:rPr>
          <w:rFonts w:ascii="Courier New"/>
          <w:color w:val="231F20"/>
          <w:spacing w:val="-5"/>
          <w:sz w:val="18"/>
        </w:rPr>
        <w:t> </w:t>
      </w:r>
      <w:r>
        <w:rPr>
          <w:rFonts w:ascii="Courier New"/>
          <w:color w:val="231F20"/>
          <w:sz w:val="18"/>
        </w:rPr>
        <w:t>have</w:t>
      </w:r>
      <w:r>
        <w:rPr>
          <w:rFonts w:ascii="Courier New"/>
          <w:color w:val="231F20"/>
          <w:spacing w:val="-4"/>
          <w:sz w:val="18"/>
        </w:rPr>
        <w:t> </w:t>
      </w:r>
      <w:r>
        <w:rPr>
          <w:rFonts w:ascii="Courier New"/>
          <w:color w:val="231F20"/>
          <w:sz w:val="18"/>
        </w:rPr>
        <w:t>a</w:t>
      </w:r>
      <w:r>
        <w:rPr>
          <w:rFonts w:ascii="Courier New"/>
          <w:color w:val="231F20"/>
          <w:spacing w:val="-5"/>
          <w:sz w:val="18"/>
        </w:rPr>
        <w:t> </w:t>
      </w:r>
      <w:r>
        <w:rPr>
          <w:rFonts w:ascii="Courier New"/>
          <w:color w:val="231F20"/>
          <w:sz w:val="18"/>
        </w:rPr>
        <w:t>break</w:t>
      </w:r>
      <w:r>
        <w:rPr>
          <w:rFonts w:ascii="Courier New"/>
          <w:color w:val="231F20"/>
          <w:spacing w:val="-4"/>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03">
        <w:r>
          <w:rPr>
            <w:color w:val="231F20"/>
            <w:spacing w:val="-4"/>
          </w:rPr>
          <w:t>Rule</w:t>
        </w:r>
        <w:r>
          <w:rPr>
            <w:color w:val="231F20"/>
            <w:spacing w:val="-10"/>
          </w:rPr>
          <w:t> </w:t>
        </w:r>
        <w:r>
          <w:rPr>
            <w:color w:val="231F20"/>
            <w:spacing w:val="-4"/>
          </w:rPr>
          <w:t>16.1</w:t>
        </w:r>
      </w:hyperlink>
    </w:p>
    <w:p>
      <w:pPr>
        <w:pStyle w:val="BodyText"/>
        <w:spacing w:before="140"/>
      </w:pPr>
      <w:r>
        <w:rPr/>
        <mc:AlternateContent>
          <mc:Choice Requires="wps">
            <w:drawing>
              <wp:anchor distT="0" distB="0" distL="0" distR="0" allowOverlap="1" layoutInCell="1" locked="0" behindDoc="1" simplePos="0" relativeHeight="487783936">
                <wp:simplePos x="0" y="0"/>
                <wp:positionH relativeFrom="page">
                  <wp:posOffset>898245</wp:posOffset>
                </wp:positionH>
                <wp:positionV relativeFrom="paragraph">
                  <wp:posOffset>250368</wp:posOffset>
                </wp:positionV>
                <wp:extent cx="5760085" cy="260985"/>
                <wp:effectExtent l="0" t="0" r="0" b="0"/>
                <wp:wrapTopAndBottom/>
                <wp:docPr id="568" name="Textbox 568"/>
                <wp:cNvGraphicFramePr>
                  <a:graphicFrameLocks/>
                </wp:cNvGraphicFramePr>
                <a:graphic>
                  <a:graphicData uri="http://schemas.microsoft.com/office/word/2010/wordprocessingShape">
                    <wps:wsp>
                      <wps:cNvPr id="568" name="Textbox 568"/>
                      <wps:cNvSpPr txBox="1"/>
                      <wps:spPr>
                        <a:xfrm>
                          <a:off x="0" y="0"/>
                          <a:ext cx="5760085" cy="260985"/>
                        </a:xfrm>
                        <a:prstGeom prst="rect">
                          <a:avLst/>
                        </a:prstGeom>
                        <a:solidFill>
                          <a:srgbClr val="E2B6B2"/>
                        </a:solidFill>
                      </wps:spPr>
                      <wps:txbx>
                        <w:txbxContent>
                          <w:p>
                            <w:pPr>
                              <w:tabs>
                                <w:tab w:pos="1474" w:val="left" w:leader="none"/>
                              </w:tabs>
                              <w:spacing w:before="71"/>
                              <w:ind w:left="56" w:right="0" w:firstLine="0"/>
                              <w:jc w:val="left"/>
                              <w:rPr>
                                <w:color w:val="000000"/>
                                <w:sz w:val="24"/>
                              </w:rPr>
                            </w:pPr>
                            <w:r>
                              <w:rPr>
                                <w:color w:val="231F20"/>
                                <w:spacing w:val="-7"/>
                                <w:sz w:val="24"/>
                              </w:rPr>
                              <w:t>Rule</w:t>
                            </w:r>
                            <w:r>
                              <w:rPr>
                                <w:color w:val="231F20"/>
                                <w:spacing w:val="-10"/>
                                <w:sz w:val="24"/>
                              </w:rPr>
                              <w:t> </w:t>
                            </w:r>
                            <w:r>
                              <w:rPr>
                                <w:color w:val="231F20"/>
                                <w:spacing w:val="-4"/>
                                <w:sz w:val="24"/>
                              </w:rPr>
                              <w:t>16.4</w:t>
                            </w:r>
                            <w:r>
                              <w:rPr>
                                <w:color w:val="231F20"/>
                                <w:sz w:val="24"/>
                              </w:rPr>
                              <w:tab/>
                            </w:r>
                            <w:r>
                              <w:rPr>
                                <w:color w:val="231F20"/>
                                <w:spacing w:val="-6"/>
                                <w:sz w:val="24"/>
                              </w:rPr>
                              <w:t>Every</w:t>
                            </w:r>
                            <w:r>
                              <w:rPr>
                                <w:color w:val="231F20"/>
                                <w:spacing w:val="-7"/>
                                <w:sz w:val="24"/>
                              </w:rPr>
                              <w:t> </w:t>
                            </w:r>
                            <w:r>
                              <w:rPr>
                                <w:rFonts w:ascii="Trebuchet MS"/>
                                <w:i/>
                                <w:color w:val="231F20"/>
                                <w:spacing w:val="-6"/>
                                <w:sz w:val="24"/>
                              </w:rPr>
                              <w:t>switch</w:t>
                            </w:r>
                            <w:r>
                              <w:rPr>
                                <w:rFonts w:ascii="Trebuchet MS"/>
                                <w:i/>
                                <w:color w:val="231F20"/>
                                <w:spacing w:val="-10"/>
                                <w:sz w:val="24"/>
                              </w:rPr>
                              <w:t> </w:t>
                            </w:r>
                            <w:r>
                              <w:rPr>
                                <w:color w:val="231F20"/>
                                <w:spacing w:val="-6"/>
                                <w:sz w:val="24"/>
                              </w:rPr>
                              <w:t>statement</w:t>
                            </w:r>
                            <w:r>
                              <w:rPr>
                                <w:color w:val="231F20"/>
                                <w:spacing w:val="-5"/>
                                <w:sz w:val="24"/>
                              </w:rPr>
                              <w:t> </w:t>
                            </w:r>
                            <w:r>
                              <w:rPr>
                                <w:color w:val="231F20"/>
                                <w:spacing w:val="-6"/>
                                <w:sz w:val="24"/>
                              </w:rPr>
                              <w:t>shall</w:t>
                            </w:r>
                            <w:r>
                              <w:rPr>
                                <w:color w:val="231F20"/>
                                <w:spacing w:val="-5"/>
                                <w:sz w:val="24"/>
                              </w:rPr>
                              <w:t> </w:t>
                            </w:r>
                            <w:r>
                              <w:rPr>
                                <w:color w:val="231F20"/>
                                <w:spacing w:val="-6"/>
                                <w:sz w:val="24"/>
                              </w:rPr>
                              <w:t>have</w:t>
                            </w:r>
                            <w:r>
                              <w:rPr>
                                <w:color w:val="231F20"/>
                                <w:spacing w:val="-5"/>
                                <w:sz w:val="24"/>
                              </w:rPr>
                              <w:t> </w:t>
                            </w:r>
                            <w:r>
                              <w:rPr>
                                <w:color w:val="231F20"/>
                                <w:spacing w:val="-6"/>
                                <w:sz w:val="24"/>
                              </w:rPr>
                              <w:t>a</w:t>
                            </w:r>
                            <w:r>
                              <w:rPr>
                                <w:color w:val="231F20"/>
                                <w:spacing w:val="-7"/>
                                <w:sz w:val="24"/>
                              </w:rPr>
                              <w:t> </w:t>
                            </w:r>
                            <w:r>
                              <w:rPr>
                                <w:rFonts w:ascii="Trebuchet MS"/>
                                <w:i/>
                                <w:color w:val="231F20"/>
                                <w:spacing w:val="-6"/>
                                <w:sz w:val="24"/>
                              </w:rPr>
                              <w:t>default</w:t>
                            </w:r>
                            <w:r>
                              <w:rPr>
                                <w:rFonts w:ascii="Trebuchet MS"/>
                                <w:i/>
                                <w:color w:val="231F20"/>
                                <w:spacing w:val="-10"/>
                                <w:sz w:val="24"/>
                              </w:rPr>
                              <w:t> </w:t>
                            </w:r>
                            <w:r>
                              <w:rPr>
                                <w:color w:val="231F20"/>
                                <w:spacing w:val="-6"/>
                                <w:sz w:val="24"/>
                              </w:rPr>
                              <w:t>label</w:t>
                            </w:r>
                          </w:p>
                        </w:txbxContent>
                      </wps:txbx>
                      <wps:bodyPr wrap="square" lIns="0" tIns="0" rIns="0" bIns="0" rtlCol="0">
                        <a:noAutofit/>
                      </wps:bodyPr>
                    </wps:wsp>
                  </a:graphicData>
                </a:graphic>
              </wp:anchor>
            </w:drawing>
          </mc:Choice>
          <mc:Fallback>
            <w:pict>
              <v:shape style="position:absolute;margin-left:70.727997pt;margin-top:19.714069pt;width:453.55pt;height:20.55pt;mso-position-horizontal-relative:page;mso-position-vertical-relative:paragraph;z-index:-15532544;mso-wrap-distance-left:0;mso-wrap-distance-right:0" type="#_x0000_t202" id="docshape432" filled="true" fillcolor="#e2b6b2" stroked="false">
                <v:textbox inset="0,0,0,0">
                  <w:txbxContent>
                    <w:p>
                      <w:pPr>
                        <w:tabs>
                          <w:tab w:pos="1474" w:val="left" w:leader="none"/>
                        </w:tabs>
                        <w:spacing w:before="71"/>
                        <w:ind w:left="56" w:right="0" w:firstLine="0"/>
                        <w:jc w:val="left"/>
                        <w:rPr>
                          <w:color w:val="000000"/>
                          <w:sz w:val="24"/>
                        </w:rPr>
                      </w:pPr>
                      <w:r>
                        <w:rPr>
                          <w:color w:val="231F20"/>
                          <w:spacing w:val="-7"/>
                          <w:sz w:val="24"/>
                        </w:rPr>
                        <w:t>Rule</w:t>
                      </w:r>
                      <w:r>
                        <w:rPr>
                          <w:color w:val="231F20"/>
                          <w:spacing w:val="-10"/>
                          <w:sz w:val="24"/>
                        </w:rPr>
                        <w:t> </w:t>
                      </w:r>
                      <w:r>
                        <w:rPr>
                          <w:color w:val="231F20"/>
                          <w:spacing w:val="-4"/>
                          <w:sz w:val="24"/>
                        </w:rPr>
                        <w:t>16.4</w:t>
                      </w:r>
                      <w:r>
                        <w:rPr>
                          <w:color w:val="231F20"/>
                          <w:sz w:val="24"/>
                        </w:rPr>
                        <w:tab/>
                      </w:r>
                      <w:r>
                        <w:rPr>
                          <w:color w:val="231F20"/>
                          <w:spacing w:val="-6"/>
                          <w:sz w:val="24"/>
                        </w:rPr>
                        <w:t>Every</w:t>
                      </w:r>
                      <w:r>
                        <w:rPr>
                          <w:color w:val="231F20"/>
                          <w:spacing w:val="-7"/>
                          <w:sz w:val="24"/>
                        </w:rPr>
                        <w:t> </w:t>
                      </w:r>
                      <w:r>
                        <w:rPr>
                          <w:rFonts w:ascii="Trebuchet MS"/>
                          <w:i/>
                          <w:color w:val="231F20"/>
                          <w:spacing w:val="-6"/>
                          <w:sz w:val="24"/>
                        </w:rPr>
                        <w:t>switch</w:t>
                      </w:r>
                      <w:r>
                        <w:rPr>
                          <w:rFonts w:ascii="Trebuchet MS"/>
                          <w:i/>
                          <w:color w:val="231F20"/>
                          <w:spacing w:val="-10"/>
                          <w:sz w:val="24"/>
                        </w:rPr>
                        <w:t> </w:t>
                      </w:r>
                      <w:r>
                        <w:rPr>
                          <w:color w:val="231F20"/>
                          <w:spacing w:val="-6"/>
                          <w:sz w:val="24"/>
                        </w:rPr>
                        <w:t>statement</w:t>
                      </w:r>
                      <w:r>
                        <w:rPr>
                          <w:color w:val="231F20"/>
                          <w:spacing w:val="-5"/>
                          <w:sz w:val="24"/>
                        </w:rPr>
                        <w:t> </w:t>
                      </w:r>
                      <w:r>
                        <w:rPr>
                          <w:color w:val="231F20"/>
                          <w:spacing w:val="-6"/>
                          <w:sz w:val="24"/>
                        </w:rPr>
                        <w:t>shall</w:t>
                      </w:r>
                      <w:r>
                        <w:rPr>
                          <w:color w:val="231F20"/>
                          <w:spacing w:val="-5"/>
                          <w:sz w:val="24"/>
                        </w:rPr>
                        <w:t> </w:t>
                      </w:r>
                      <w:r>
                        <w:rPr>
                          <w:color w:val="231F20"/>
                          <w:spacing w:val="-6"/>
                          <w:sz w:val="24"/>
                        </w:rPr>
                        <w:t>have</w:t>
                      </w:r>
                      <w:r>
                        <w:rPr>
                          <w:color w:val="231F20"/>
                          <w:spacing w:val="-5"/>
                          <w:sz w:val="24"/>
                        </w:rPr>
                        <w:t> </w:t>
                      </w:r>
                      <w:r>
                        <w:rPr>
                          <w:color w:val="231F20"/>
                          <w:spacing w:val="-6"/>
                          <w:sz w:val="24"/>
                        </w:rPr>
                        <w:t>a</w:t>
                      </w:r>
                      <w:r>
                        <w:rPr>
                          <w:color w:val="231F20"/>
                          <w:spacing w:val="-7"/>
                          <w:sz w:val="24"/>
                        </w:rPr>
                        <w:t> </w:t>
                      </w:r>
                      <w:r>
                        <w:rPr>
                          <w:rFonts w:ascii="Trebuchet MS"/>
                          <w:i/>
                          <w:color w:val="231F20"/>
                          <w:spacing w:val="-6"/>
                          <w:sz w:val="24"/>
                        </w:rPr>
                        <w:t>default</w:t>
                      </w:r>
                      <w:r>
                        <w:rPr>
                          <w:rFonts w:ascii="Trebuchet MS"/>
                          <w:i/>
                          <w:color w:val="231F20"/>
                          <w:spacing w:val="-10"/>
                          <w:sz w:val="24"/>
                        </w:rPr>
                        <w:t> </w:t>
                      </w:r>
                      <w:r>
                        <w:rPr>
                          <w:color w:val="231F20"/>
                          <w:spacing w:val="-6"/>
                          <w:sz w:val="24"/>
                        </w:rPr>
                        <w:t>label</w:t>
                      </w:r>
                    </w:p>
                  </w:txbxContent>
                </v:textbox>
                <v:fill type="solid"/>
                <w10:wrap type="topAndBottom"/>
              </v:shape>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spacing w:line="264" w:lineRule="auto" w:before="195"/>
        <w:ind w:left="1194" w:right="1137" w:firstLine="0"/>
        <w:jc w:val="both"/>
        <w:rPr>
          <w:sz w:val="20"/>
        </w:rPr>
      </w:pPr>
      <w:r>
        <w:rPr>
          <w:color w:val="231F20"/>
          <w:sz w:val="20"/>
        </w:rPr>
        <w:t>The </w:t>
      </w:r>
      <w:r>
        <w:rPr>
          <w:rFonts w:ascii="Trebuchet MS"/>
          <w:i/>
          <w:color w:val="231F20"/>
          <w:sz w:val="20"/>
        </w:rPr>
        <w:t>switch-clause </w:t>
      </w:r>
      <w:r>
        <w:rPr>
          <w:color w:val="231F20"/>
          <w:sz w:val="20"/>
        </w:rPr>
        <w:t>following the </w:t>
      </w:r>
      <w:r>
        <w:rPr>
          <w:rFonts w:ascii="Trebuchet MS"/>
          <w:i/>
          <w:color w:val="231F20"/>
          <w:sz w:val="20"/>
        </w:rPr>
        <w:t>default </w:t>
      </w:r>
      <w:r>
        <w:rPr>
          <w:color w:val="231F20"/>
          <w:sz w:val="20"/>
        </w:rPr>
        <w:t>label shall, prior to the terminating </w:t>
      </w:r>
      <w:r>
        <w:rPr>
          <w:rFonts w:ascii="Trebuchet MS"/>
          <w:i/>
          <w:color w:val="231F20"/>
          <w:sz w:val="20"/>
        </w:rPr>
        <w:t>break </w:t>
      </w:r>
      <w:r>
        <w:rPr>
          <w:color w:val="231F20"/>
          <w:sz w:val="20"/>
        </w:rPr>
        <w:t>statement, contain </w:t>
      </w:r>
      <w:r>
        <w:rPr>
          <w:color w:val="231F20"/>
          <w:spacing w:val="-2"/>
          <w:sz w:val="20"/>
        </w:rPr>
        <w:t>either:</w:t>
      </w:r>
    </w:p>
    <w:p>
      <w:pPr>
        <w:pStyle w:val="ListParagraph"/>
        <w:numPr>
          <w:ilvl w:val="0"/>
          <w:numId w:val="74"/>
        </w:numPr>
        <w:tabs>
          <w:tab w:pos="1919" w:val="left" w:leader="none"/>
        </w:tabs>
        <w:spacing w:line="240" w:lineRule="auto" w:before="169" w:after="0"/>
        <w:ind w:left="1919" w:right="0" w:hanging="362"/>
        <w:jc w:val="left"/>
        <w:rPr>
          <w:sz w:val="20"/>
        </w:rPr>
      </w:pPr>
      <w:r>
        <w:rPr>
          <w:color w:val="231F20"/>
          <w:sz w:val="20"/>
        </w:rPr>
        <w:t>A</w:t>
      </w:r>
      <w:r>
        <w:rPr>
          <w:color w:val="231F20"/>
          <w:spacing w:val="5"/>
          <w:sz w:val="20"/>
        </w:rPr>
        <w:t> </w:t>
      </w:r>
      <w:r>
        <w:rPr>
          <w:color w:val="231F20"/>
          <w:sz w:val="20"/>
        </w:rPr>
        <w:t>statement,</w:t>
      </w:r>
      <w:r>
        <w:rPr>
          <w:color w:val="231F20"/>
          <w:spacing w:val="4"/>
          <w:sz w:val="20"/>
        </w:rPr>
        <w:t> </w:t>
      </w:r>
      <w:r>
        <w:rPr>
          <w:color w:val="231F20"/>
          <w:spacing w:val="-5"/>
          <w:sz w:val="20"/>
        </w:rPr>
        <w:t>or</w:t>
      </w:r>
    </w:p>
    <w:p>
      <w:pPr>
        <w:pStyle w:val="ListParagraph"/>
        <w:numPr>
          <w:ilvl w:val="0"/>
          <w:numId w:val="74"/>
        </w:numPr>
        <w:tabs>
          <w:tab w:pos="1919" w:val="left" w:leader="none"/>
        </w:tabs>
        <w:spacing w:line="240" w:lineRule="auto" w:before="173" w:after="0"/>
        <w:ind w:left="1919" w:right="0" w:hanging="362"/>
        <w:jc w:val="left"/>
        <w:rPr>
          <w:sz w:val="20"/>
        </w:rPr>
      </w:pPr>
      <w:r>
        <w:rPr>
          <w:color w:val="231F20"/>
          <w:spacing w:val="-16"/>
          <w:sz w:val="20"/>
        </w:rPr>
        <w:t>A</w:t>
      </w:r>
      <w:r>
        <w:rPr>
          <w:color w:val="231F20"/>
          <w:spacing w:val="-3"/>
          <w:sz w:val="20"/>
        </w:rPr>
        <w:t> </w:t>
      </w:r>
      <w:r>
        <w:rPr>
          <w:color w:val="231F20"/>
          <w:spacing w:val="-2"/>
          <w:sz w:val="20"/>
        </w:rPr>
        <w:t>comment.</w:t>
      </w:r>
    </w:p>
    <w:p>
      <w:pPr>
        <w:pStyle w:val="BodyText"/>
        <w:spacing w:before="29"/>
      </w:pPr>
    </w:p>
    <w:p>
      <w:pPr>
        <w:pStyle w:val="Heading5"/>
      </w:pPr>
      <w:r>
        <w:rPr>
          <w:color w:val="98002E"/>
          <w:spacing w:val="-2"/>
          <w:w w:val="105"/>
        </w:rPr>
        <w:t>Rationale</w:t>
      </w:r>
    </w:p>
    <w:p>
      <w:pPr>
        <w:pStyle w:val="BodyText"/>
        <w:spacing w:line="266" w:lineRule="auto" w:before="216"/>
        <w:ind w:left="1194" w:right="1138"/>
        <w:jc w:val="both"/>
      </w:pPr>
      <w:r>
        <w:rPr>
          <w:color w:val="231F20"/>
        </w:rPr>
        <w:t>The requirement for a </w:t>
      </w:r>
      <w:r>
        <w:rPr>
          <w:rFonts w:ascii="Trebuchet MS"/>
          <w:i/>
          <w:color w:val="231F20"/>
        </w:rPr>
        <w:t>default </w:t>
      </w:r>
      <w:r>
        <w:rPr>
          <w:color w:val="231F20"/>
        </w:rPr>
        <w:t>label is defensive programming. Any statements following the </w:t>
      </w:r>
      <w:r>
        <w:rPr>
          <w:rFonts w:ascii="Trebuchet MS"/>
          <w:i/>
          <w:color w:val="231F20"/>
        </w:rPr>
        <w:t>default</w:t>
      </w:r>
      <w:r>
        <w:rPr>
          <w:rFonts w:ascii="Trebuchet MS"/>
          <w:i/>
          <w:color w:val="231F20"/>
        </w:rPr>
        <w:t> </w:t>
      </w:r>
      <w:r>
        <w:rPr>
          <w:color w:val="231F20"/>
        </w:rPr>
        <w:t>label are intended</w:t>
      </w:r>
      <w:r>
        <w:rPr>
          <w:color w:val="231F20"/>
          <w:spacing w:val="-1"/>
        </w:rPr>
        <w:t> </w:t>
      </w:r>
      <w:r>
        <w:rPr>
          <w:color w:val="231F20"/>
        </w:rPr>
        <w:t>to take some appropriate action. If no statements follow</w:t>
      </w:r>
      <w:r>
        <w:rPr>
          <w:color w:val="231F20"/>
          <w:spacing w:val="-1"/>
        </w:rPr>
        <w:t> </w:t>
      </w:r>
      <w:r>
        <w:rPr>
          <w:color w:val="231F20"/>
        </w:rPr>
        <w:t>the label then the comment can be used to explain why no speci</w:t>
      </w:r>
      <w:r>
        <w:rPr>
          <w:rFonts w:ascii="Courier New"/>
          <w:color w:val="231F20"/>
        </w:rPr>
        <w:t>fi</w:t>
      </w:r>
      <w:r>
        <w:rPr>
          <w:color w:val="231F20"/>
        </w:rPr>
        <w:t>c action has been taken.</w:t>
      </w:r>
    </w:p>
    <w:p>
      <w:pPr>
        <w:pStyle w:val="BodyText"/>
        <w:rPr>
          <w:sz w:val="28"/>
        </w:rPr>
      </w:pPr>
    </w:p>
    <w:p>
      <w:pPr>
        <w:pStyle w:val="BodyText"/>
        <w:rPr>
          <w:sz w:val="28"/>
        </w:rPr>
      </w:pPr>
    </w:p>
    <w:p>
      <w:pPr>
        <w:pStyle w:val="BodyText"/>
        <w:spacing w:before="270"/>
        <w:rPr>
          <w:sz w:val="28"/>
        </w:rPr>
      </w:pPr>
    </w:p>
    <w:p>
      <w:pPr>
        <w:pStyle w:val="Heading3"/>
        <w:spacing w:before="0"/>
        <w:ind w:left="154"/>
      </w:pPr>
      <w:r>
        <w:rPr/>
        <mc:AlternateContent>
          <mc:Choice Requires="wps">
            <w:drawing>
              <wp:anchor distT="0" distB="0" distL="0" distR="0" allowOverlap="1" layoutInCell="1" locked="0" behindDoc="0" simplePos="0" relativeHeight="15925248">
                <wp:simplePos x="0" y="0"/>
                <wp:positionH relativeFrom="page">
                  <wp:posOffset>646252</wp:posOffset>
                </wp:positionH>
                <wp:positionV relativeFrom="paragraph">
                  <wp:posOffset>-171182</wp:posOffset>
                </wp:positionV>
                <wp:extent cx="1270" cy="540385"/>
                <wp:effectExtent l="0" t="0" r="0" b="0"/>
                <wp:wrapNone/>
                <wp:docPr id="569" name="Graphic 569"/>
                <wp:cNvGraphicFramePr>
                  <a:graphicFrameLocks/>
                </wp:cNvGraphicFramePr>
                <a:graphic>
                  <a:graphicData uri="http://schemas.microsoft.com/office/word/2010/wordprocessingShape">
                    <wps:wsp>
                      <wps:cNvPr id="569" name="Graphic 569"/>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5248" from="50.886002pt,29.041074pt" to="50.886002pt,-13.478926pt" stroked="true" strokeweight="5pt" strokecolor="#98002e">
                <v:stroke dashstyle="solid"/>
                <w10:wrap type="none"/>
              </v:line>
            </w:pict>
          </mc:Fallback>
        </mc:AlternateContent>
      </w:r>
      <w:r>
        <w:rPr>
          <w:color w:val="231F20"/>
          <w:spacing w:val="-5"/>
        </w:rPr>
        <w:t>132</w:t>
      </w:r>
    </w:p>
    <w:p>
      <w:pPr>
        <w:spacing w:after="0"/>
        <w:sectPr>
          <w:pgSz w:w="11910" w:h="16840"/>
          <w:pgMar w:header="0" w:footer="658" w:top="700" w:bottom="920" w:left="220" w:right="280"/>
        </w:sectPr>
      </w:pPr>
    </w:p>
    <w:p>
      <w:pPr>
        <w:pStyle w:val="Heading5"/>
        <w:spacing w:before="110"/>
      </w:pPr>
      <w:r>
        <w:rPr/>
        <mc:AlternateContent>
          <mc:Choice Requires="wps">
            <w:drawing>
              <wp:anchor distT="0" distB="0" distL="0" distR="0" allowOverlap="1" layoutInCell="1" locked="0" behindDoc="0" simplePos="0" relativeHeight="15926784">
                <wp:simplePos x="0" y="0"/>
                <wp:positionH relativeFrom="page">
                  <wp:posOffset>6969279</wp:posOffset>
                </wp:positionH>
                <wp:positionV relativeFrom="paragraph">
                  <wp:posOffset>83084</wp:posOffset>
                </wp:positionV>
                <wp:extent cx="267970" cy="1321435"/>
                <wp:effectExtent l="0" t="0" r="0" b="0"/>
                <wp:wrapNone/>
                <wp:docPr id="570" name="Textbox 570"/>
                <wp:cNvGraphicFramePr>
                  <a:graphicFrameLocks/>
                </wp:cNvGraphicFramePr>
                <a:graphic>
                  <a:graphicData uri="http://schemas.microsoft.com/office/word/2010/wordprocessingShape">
                    <wps:wsp>
                      <wps:cNvPr id="570" name="Textbox 570"/>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6.542109pt;width:21.1pt;height:104.05pt;mso-position-horizontal-relative:page;mso-position-vertical-relative:paragraph;z-index:15926784" type="#_x0000_t202" id="docshape433"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Example</w:t>
      </w:r>
    </w:p>
    <w:p>
      <w:pPr>
        <w:spacing w:line="460" w:lineRule="exact" w:before="9"/>
        <w:ind w:left="1194" w:right="8588" w:firstLine="0"/>
        <w:jc w:val="left"/>
        <w:rPr>
          <w:rFonts w:ascii="Courier New"/>
          <w:sz w:val="18"/>
        </w:rPr>
      </w:pPr>
      <w:r>
        <w:rPr>
          <w:rFonts w:ascii="Courier New"/>
          <w:color w:val="231F20"/>
          <w:sz w:val="18"/>
        </w:rPr>
        <w:t>int16_t x; switch</w:t>
      </w:r>
      <w:r>
        <w:rPr>
          <w:rFonts w:ascii="Courier New"/>
          <w:color w:val="231F20"/>
          <w:spacing w:val="-11"/>
          <w:sz w:val="18"/>
        </w:rPr>
        <w:t> </w:t>
      </w:r>
      <w:r>
        <w:rPr>
          <w:rFonts w:ascii="Courier New"/>
          <w:color w:val="231F20"/>
          <w:sz w:val="18"/>
        </w:rPr>
        <w:t>(</w:t>
      </w:r>
      <w:r>
        <w:rPr>
          <w:rFonts w:ascii="Courier New"/>
          <w:color w:val="231F20"/>
          <w:spacing w:val="-11"/>
          <w:sz w:val="18"/>
        </w:rPr>
        <w:t> </w:t>
      </w:r>
      <w:r>
        <w:rPr>
          <w:rFonts w:ascii="Courier New"/>
          <w:color w:val="231F20"/>
          <w:sz w:val="18"/>
        </w:rPr>
        <w:t>x</w:t>
      </w:r>
      <w:r>
        <w:rPr>
          <w:rFonts w:ascii="Courier New"/>
          <w:color w:val="231F20"/>
          <w:spacing w:val="-11"/>
          <w:sz w:val="18"/>
        </w:rPr>
        <w:t> </w:t>
      </w:r>
      <w:r>
        <w:rPr>
          <w:rFonts w:ascii="Courier New"/>
          <w:color w:val="231F20"/>
          <w:sz w:val="18"/>
        </w:rPr>
        <w:t>)</w:t>
      </w:r>
    </w:p>
    <w:p>
      <w:pPr>
        <w:spacing w:line="192" w:lineRule="exact" w:before="0"/>
        <w:ind w:left="1194" w:right="0" w:firstLine="0"/>
        <w:jc w:val="left"/>
        <w:rPr>
          <w:rFonts w:ascii="Courier New"/>
          <w:sz w:val="18"/>
        </w:rPr>
      </w:pPr>
      <w:r>
        <w:rPr>
          <w:rFonts w:ascii="Courier New"/>
          <w:color w:val="231F20"/>
          <w:spacing w:val="-10"/>
          <w:sz w:val="18"/>
        </w:rPr>
        <w:t>{</w:t>
      </w:r>
    </w:p>
    <w:p>
      <w:pPr>
        <w:spacing w:after="0" w:line="192" w:lineRule="exact"/>
        <w:jc w:val="left"/>
        <w:rPr>
          <w:rFonts w:ascii="Courier New"/>
          <w:sz w:val="18"/>
        </w:rPr>
        <w:sectPr>
          <w:pgSz w:w="11910" w:h="16840"/>
          <w:pgMar w:header="0" w:footer="658" w:top="680" w:bottom="920" w:left="220" w:right="280"/>
        </w:sectPr>
      </w:pPr>
    </w:p>
    <w:p>
      <w:pPr>
        <w:spacing w:before="26"/>
        <w:ind w:left="1410" w:right="0" w:firstLine="0"/>
        <w:jc w:val="left"/>
        <w:rPr>
          <w:rFonts w:ascii="Courier New"/>
          <w:sz w:val="18"/>
        </w:rPr>
      </w:pPr>
      <w:r>
        <w:rPr>
          <w:rFonts w:ascii="Courier New"/>
          <w:color w:val="231F20"/>
          <w:sz w:val="18"/>
        </w:rPr>
        <w:t>case</w:t>
      </w:r>
      <w:r>
        <w:rPr>
          <w:rFonts w:ascii="Courier New"/>
          <w:color w:val="231F20"/>
          <w:spacing w:val="-4"/>
          <w:sz w:val="18"/>
        </w:rPr>
        <w:t> </w:t>
      </w:r>
      <w:r>
        <w:rPr>
          <w:rFonts w:ascii="Courier New"/>
          <w:color w:val="231F20"/>
          <w:spacing w:val="-5"/>
          <w:sz w:val="18"/>
        </w:rPr>
        <w:t>0:</w:t>
      </w:r>
    </w:p>
    <w:p>
      <w:pPr>
        <w:spacing w:before="27"/>
        <w:ind w:left="1626" w:right="0" w:firstLine="0"/>
        <w:jc w:val="left"/>
        <w:rPr>
          <w:rFonts w:ascii="Courier New"/>
          <w:sz w:val="18"/>
        </w:rPr>
      </w:pPr>
      <w:r>
        <w:rPr>
          <w:rFonts w:ascii="Courier New"/>
          <w:color w:val="231F20"/>
          <w:spacing w:val="-4"/>
          <w:sz w:val="18"/>
        </w:rPr>
        <w:t>++x;</w:t>
      </w:r>
    </w:p>
    <w:p>
      <w:pPr>
        <w:spacing w:line="271" w:lineRule="auto" w:before="26"/>
        <w:ind w:left="1410" w:right="-8" w:firstLine="216"/>
        <w:jc w:val="left"/>
        <w:rPr>
          <w:rFonts w:ascii="Courier New"/>
          <w:sz w:val="18"/>
        </w:rPr>
      </w:pPr>
      <w:r>
        <w:rPr>
          <w:rFonts w:ascii="Courier New"/>
          <w:color w:val="231F20"/>
          <w:spacing w:val="-2"/>
          <w:sz w:val="18"/>
        </w:rPr>
        <w:t>break; </w:t>
      </w:r>
      <w:r>
        <w:rPr>
          <w:rFonts w:ascii="Courier New"/>
          <w:color w:val="231F20"/>
          <w:sz w:val="18"/>
        </w:rPr>
        <w:t>case 1:</w:t>
      </w:r>
    </w:p>
    <w:p>
      <w:pPr>
        <w:spacing w:line="271" w:lineRule="auto" w:before="0"/>
        <w:ind w:left="1626" w:right="-8" w:hanging="216"/>
        <w:jc w:val="left"/>
        <w:rPr>
          <w:rFonts w:ascii="Courier New"/>
          <w:sz w:val="18"/>
        </w:rPr>
      </w:pPr>
      <w:r>
        <w:rPr>
          <w:rFonts w:ascii="Courier New"/>
          <w:color w:val="231F20"/>
          <w:sz w:val="18"/>
        </w:rPr>
        <w:t>case 2: </w:t>
      </w:r>
      <w:r>
        <w:rPr>
          <w:rFonts w:ascii="Courier New"/>
          <w:color w:val="231F20"/>
          <w:spacing w:val="-2"/>
          <w:sz w:val="18"/>
        </w:rPr>
        <w:t>break;</w:t>
      </w:r>
    </w:p>
    <w:p>
      <w:pPr>
        <w:pStyle w:val="BodyText"/>
        <w:spacing w:before="24"/>
        <w:rPr>
          <w:rFonts w:ascii="Courier New"/>
          <w:sz w:val="18"/>
        </w:rPr>
      </w:pPr>
    </w:p>
    <w:p>
      <w:pPr>
        <w:spacing w:before="0"/>
        <w:ind w:left="222" w:right="0" w:firstLine="0"/>
        <w:jc w:val="center"/>
        <w:rPr>
          <w:rFonts w:ascii="Courier New"/>
          <w:sz w:val="18"/>
        </w:rPr>
      </w:pPr>
      <w:r>
        <w:rPr>
          <w:rFonts w:ascii="Courier New"/>
          <w:color w:val="231F20"/>
          <w:spacing w:val="-10"/>
          <w:sz w:val="18"/>
        </w:rPr>
        <w:t>}</w:t>
      </w:r>
    </w:p>
    <w:p>
      <w:pPr>
        <w:spacing w:line="240" w:lineRule="auto" w:before="0"/>
        <w:rPr>
          <w:rFonts w:ascii="Courier New"/>
          <w:sz w:val="18"/>
        </w:rPr>
      </w:pPr>
      <w:r>
        <w:rPr/>
        <w:br w:type="column"/>
      </w:r>
      <w:r>
        <w:rPr>
          <w:rFonts w:ascii="Courier New"/>
          <w:sz w:val="18"/>
        </w:rPr>
      </w: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spacing w:before="183"/>
        <w:rPr>
          <w:rFonts w:ascii="Courier New"/>
          <w:sz w:val="18"/>
        </w:rPr>
      </w:pPr>
    </w:p>
    <w:p>
      <w:pPr>
        <w:tabs>
          <w:tab w:pos="6547" w:val="left" w:leader="none"/>
        </w:tabs>
        <w:spacing w:before="0"/>
        <w:ind w:left="1148"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default</w:t>
      </w:r>
      <w:r>
        <w:rPr>
          <w:rFonts w:ascii="Courier New"/>
          <w:color w:val="231F20"/>
          <w:spacing w:val="-5"/>
          <w:sz w:val="18"/>
        </w:rPr>
        <w:t> </w:t>
      </w:r>
      <w:r>
        <w:rPr>
          <w:rFonts w:ascii="Courier New"/>
          <w:color w:val="231F20"/>
          <w:sz w:val="18"/>
        </w:rPr>
        <w:t>label</w:t>
      </w:r>
      <w:r>
        <w:rPr>
          <w:rFonts w:ascii="Courier New"/>
          <w:color w:val="231F20"/>
          <w:spacing w:val="-5"/>
          <w:sz w:val="18"/>
        </w:rPr>
        <w:t> </w:t>
      </w:r>
      <w:r>
        <w:rPr>
          <w:rFonts w:ascii="Courier New"/>
          <w:color w:val="231F20"/>
          <w:sz w:val="18"/>
        </w:rPr>
        <w:t>is</w:t>
      </w:r>
      <w:r>
        <w:rPr>
          <w:rFonts w:ascii="Courier New"/>
          <w:color w:val="231F20"/>
          <w:spacing w:val="-5"/>
          <w:sz w:val="18"/>
        </w:rPr>
        <w:t> </w:t>
      </w:r>
      <w:r>
        <w:rPr>
          <w:rFonts w:ascii="Courier New"/>
          <w:color w:val="231F20"/>
          <w:spacing w:val="-2"/>
          <w:sz w:val="18"/>
        </w:rPr>
        <w:t>required</w:t>
      </w:r>
      <w:r>
        <w:rPr>
          <w:rFonts w:ascii="Courier New"/>
          <w:color w:val="231F20"/>
          <w:sz w:val="18"/>
        </w:rPr>
        <w:tab/>
      </w:r>
      <w:r>
        <w:rPr>
          <w:rFonts w:ascii="Courier New"/>
          <w:color w:val="231F20"/>
          <w:spacing w:val="-5"/>
          <w:sz w:val="18"/>
        </w:rPr>
        <w:t>*/</w:t>
      </w:r>
    </w:p>
    <w:p>
      <w:pPr>
        <w:spacing w:after="0"/>
        <w:jc w:val="left"/>
        <w:rPr>
          <w:rFonts w:ascii="Courier New"/>
          <w:sz w:val="18"/>
        </w:rPr>
        <w:sectPr>
          <w:type w:val="continuous"/>
          <w:pgSz w:w="11910" w:h="16840"/>
          <w:pgMar w:header="0" w:footer="658" w:top="840" w:bottom="860" w:left="220" w:right="280"/>
          <w:cols w:num="2" w:equalWidth="0">
            <w:col w:w="2275" w:space="40"/>
            <w:col w:w="9095"/>
          </w:cols>
        </w:sectPr>
      </w:pPr>
    </w:p>
    <w:p>
      <w:pPr>
        <w:spacing w:line="460" w:lineRule="exact" w:before="7"/>
        <w:ind w:left="1194" w:right="8588" w:firstLine="0"/>
        <w:jc w:val="left"/>
        <w:rPr>
          <w:rFonts w:ascii="Courier New"/>
          <w:sz w:val="18"/>
        </w:rPr>
      </w:pPr>
      <w:r>
        <w:rPr>
          <w:rFonts w:ascii="Courier New"/>
          <w:color w:val="231F20"/>
          <w:sz w:val="18"/>
        </w:rPr>
        <w:t>int16_t x; switch</w:t>
      </w:r>
      <w:r>
        <w:rPr>
          <w:rFonts w:ascii="Courier New"/>
          <w:color w:val="231F20"/>
          <w:spacing w:val="-11"/>
          <w:sz w:val="18"/>
        </w:rPr>
        <w:t> </w:t>
      </w:r>
      <w:r>
        <w:rPr>
          <w:rFonts w:ascii="Courier New"/>
          <w:color w:val="231F20"/>
          <w:sz w:val="18"/>
        </w:rPr>
        <w:t>(</w:t>
      </w:r>
      <w:r>
        <w:rPr>
          <w:rFonts w:ascii="Courier New"/>
          <w:color w:val="231F20"/>
          <w:spacing w:val="-11"/>
          <w:sz w:val="18"/>
        </w:rPr>
        <w:t> </w:t>
      </w:r>
      <w:r>
        <w:rPr>
          <w:rFonts w:ascii="Courier New"/>
          <w:color w:val="231F20"/>
          <w:sz w:val="18"/>
        </w:rPr>
        <w:t>x</w:t>
      </w:r>
      <w:r>
        <w:rPr>
          <w:rFonts w:ascii="Courier New"/>
          <w:color w:val="231F20"/>
          <w:spacing w:val="-11"/>
          <w:sz w:val="18"/>
        </w:rPr>
        <w:t> </w:t>
      </w:r>
      <w:r>
        <w:rPr>
          <w:rFonts w:ascii="Courier New"/>
          <w:color w:val="231F20"/>
          <w:sz w:val="18"/>
        </w:rPr>
        <w:t>)</w:t>
      </w:r>
    </w:p>
    <w:p>
      <w:pPr>
        <w:spacing w:line="192" w:lineRule="exact" w:before="0"/>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case</w:t>
      </w:r>
      <w:r>
        <w:rPr>
          <w:rFonts w:ascii="Courier New"/>
          <w:color w:val="231F20"/>
          <w:spacing w:val="-4"/>
          <w:sz w:val="18"/>
        </w:rPr>
        <w:t> </w:t>
      </w:r>
      <w:r>
        <w:rPr>
          <w:rFonts w:ascii="Courier New"/>
          <w:color w:val="231F20"/>
          <w:spacing w:val="-5"/>
          <w:sz w:val="18"/>
        </w:rPr>
        <w:t>0:</w:t>
      </w:r>
    </w:p>
    <w:p>
      <w:pPr>
        <w:spacing w:before="26"/>
        <w:ind w:left="1626" w:right="0" w:firstLine="0"/>
        <w:jc w:val="left"/>
        <w:rPr>
          <w:rFonts w:ascii="Courier New"/>
          <w:sz w:val="18"/>
        </w:rPr>
      </w:pPr>
      <w:r>
        <w:rPr>
          <w:rFonts w:ascii="Courier New"/>
          <w:color w:val="231F20"/>
          <w:spacing w:val="-4"/>
          <w:sz w:val="18"/>
        </w:rPr>
        <w:t>++x;</w:t>
      </w:r>
    </w:p>
    <w:p>
      <w:pPr>
        <w:spacing w:line="271" w:lineRule="auto" w:before="26"/>
        <w:ind w:left="1410" w:right="9127" w:firstLine="216"/>
        <w:jc w:val="left"/>
        <w:rPr>
          <w:rFonts w:ascii="Courier New"/>
          <w:sz w:val="18"/>
        </w:rPr>
      </w:pPr>
      <w:r>
        <w:rPr>
          <w:rFonts w:ascii="Courier New"/>
          <w:color w:val="231F20"/>
          <w:spacing w:val="-2"/>
          <w:sz w:val="18"/>
        </w:rPr>
        <w:t>break; </w:t>
      </w:r>
      <w:r>
        <w:rPr>
          <w:rFonts w:ascii="Courier New"/>
          <w:color w:val="231F20"/>
          <w:sz w:val="18"/>
        </w:rPr>
        <w:t>case 1:</w:t>
      </w:r>
    </w:p>
    <w:p>
      <w:pPr>
        <w:spacing w:line="203" w:lineRule="exact" w:before="0"/>
        <w:ind w:left="1410" w:right="0" w:firstLine="0"/>
        <w:jc w:val="left"/>
        <w:rPr>
          <w:rFonts w:ascii="Courier New"/>
          <w:sz w:val="18"/>
        </w:rPr>
      </w:pPr>
      <w:r>
        <w:rPr>
          <w:rFonts w:ascii="Courier New"/>
          <w:color w:val="231F20"/>
          <w:sz w:val="18"/>
        </w:rPr>
        <w:t>case</w:t>
      </w:r>
      <w:r>
        <w:rPr>
          <w:rFonts w:ascii="Courier New"/>
          <w:color w:val="231F20"/>
          <w:spacing w:val="-4"/>
          <w:sz w:val="18"/>
        </w:rPr>
        <w:t> </w:t>
      </w:r>
      <w:r>
        <w:rPr>
          <w:rFonts w:ascii="Courier New"/>
          <w:color w:val="231F20"/>
          <w:spacing w:val="-5"/>
          <w:sz w:val="18"/>
        </w:rPr>
        <w:t>2:</w:t>
      </w:r>
    </w:p>
    <w:tbl>
      <w:tblPr>
        <w:tblW w:w="0" w:type="auto"/>
        <w:jc w:val="left"/>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2"/>
        <w:gridCol w:w="648"/>
        <w:gridCol w:w="432"/>
        <w:gridCol w:w="4536"/>
        <w:gridCol w:w="860"/>
      </w:tblGrid>
      <w:tr>
        <w:trPr>
          <w:trHeight w:val="266" w:hRule="atLeast"/>
        </w:trPr>
        <w:tc>
          <w:tcPr>
            <w:tcW w:w="1292" w:type="dxa"/>
          </w:tcPr>
          <w:p>
            <w:pPr>
              <w:pStyle w:val="TableParagraph"/>
              <w:spacing w:before="26"/>
              <w:ind w:left="266"/>
              <w:rPr>
                <w:rFonts w:ascii="Courier New"/>
                <w:sz w:val="18"/>
              </w:rPr>
            </w:pPr>
            <w:r>
              <w:rPr>
                <w:rFonts w:ascii="Courier New"/>
                <w:color w:val="231F20"/>
                <w:spacing w:val="-2"/>
                <w:sz w:val="18"/>
              </w:rPr>
              <w:t>break;</w:t>
            </w:r>
          </w:p>
        </w:tc>
        <w:tc>
          <w:tcPr>
            <w:tcW w:w="6476" w:type="dxa"/>
            <w:gridSpan w:val="4"/>
          </w:tcPr>
          <w:p>
            <w:pPr>
              <w:pStyle w:val="TableParagraph"/>
              <w:rPr>
                <w:rFonts w:ascii="Times New Roman"/>
                <w:sz w:val="18"/>
              </w:rPr>
            </w:pPr>
          </w:p>
        </w:tc>
      </w:tr>
      <w:tr>
        <w:trPr>
          <w:trHeight w:val="230" w:hRule="atLeast"/>
        </w:trPr>
        <w:tc>
          <w:tcPr>
            <w:tcW w:w="1292" w:type="dxa"/>
          </w:tcPr>
          <w:p>
            <w:pPr>
              <w:pStyle w:val="TableParagraph"/>
              <w:spacing w:line="193" w:lineRule="exact"/>
              <w:ind w:left="50"/>
              <w:rPr>
                <w:rFonts w:ascii="Courier New"/>
                <w:sz w:val="18"/>
              </w:rPr>
            </w:pPr>
            <w:r>
              <w:rPr>
                <w:rFonts w:ascii="Courier New"/>
                <w:color w:val="231F20"/>
                <w:spacing w:val="-2"/>
                <w:sz w:val="18"/>
              </w:rPr>
              <w:t>default:</w:t>
            </w:r>
          </w:p>
        </w:tc>
        <w:tc>
          <w:tcPr>
            <w:tcW w:w="648" w:type="dxa"/>
          </w:tcPr>
          <w:p>
            <w:pPr>
              <w:pStyle w:val="TableParagraph"/>
              <w:rPr>
                <w:rFonts w:ascii="Times New Roman"/>
                <w:sz w:val="16"/>
              </w:rPr>
            </w:pPr>
          </w:p>
        </w:tc>
        <w:tc>
          <w:tcPr>
            <w:tcW w:w="432" w:type="dxa"/>
          </w:tcPr>
          <w:p>
            <w:pPr>
              <w:pStyle w:val="TableParagraph"/>
              <w:spacing w:line="193" w:lineRule="exact"/>
              <w:ind w:right="53"/>
              <w:jc w:val="right"/>
              <w:rPr>
                <w:rFonts w:ascii="Courier New"/>
                <w:sz w:val="18"/>
              </w:rPr>
            </w:pPr>
            <w:r>
              <w:rPr>
                <w:rFonts w:ascii="Courier New"/>
                <w:color w:val="231F20"/>
                <w:spacing w:val="-5"/>
                <w:sz w:val="18"/>
              </w:rPr>
              <w:t>/*</w:t>
            </w:r>
          </w:p>
        </w:tc>
        <w:tc>
          <w:tcPr>
            <w:tcW w:w="4536" w:type="dxa"/>
          </w:tcPr>
          <w:p>
            <w:pPr>
              <w:pStyle w:val="TableParagraph"/>
              <w:spacing w:line="193" w:lineRule="exact"/>
              <w:ind w:left="54"/>
              <w:rPr>
                <w:rFonts w:ascii="Courier New"/>
                <w:sz w:val="18"/>
              </w:rPr>
            </w:pPr>
            <w:r>
              <w:rPr>
                <w:rFonts w:ascii="Courier New"/>
                <w:color w:val="231F20"/>
                <w:sz w:val="18"/>
              </w:rPr>
              <w:t>Compliant</w:t>
            </w:r>
            <w:r>
              <w:rPr>
                <w:rFonts w:ascii="Courier New"/>
                <w:color w:val="231F20"/>
                <w:spacing w:val="-7"/>
                <w:sz w:val="18"/>
              </w:rPr>
              <w:t> </w:t>
            </w:r>
            <w:r>
              <w:rPr>
                <w:rFonts w:ascii="Courier New"/>
                <w:color w:val="231F20"/>
                <w:sz w:val="18"/>
              </w:rPr>
              <w:t>-</w:t>
            </w:r>
            <w:r>
              <w:rPr>
                <w:rFonts w:ascii="Courier New"/>
                <w:color w:val="231F20"/>
                <w:spacing w:val="-5"/>
                <w:sz w:val="18"/>
              </w:rPr>
              <w:t> </w:t>
            </w:r>
            <w:r>
              <w:rPr>
                <w:rFonts w:ascii="Courier New"/>
                <w:color w:val="231F20"/>
                <w:sz w:val="18"/>
              </w:rPr>
              <w:t>default</w:t>
            </w:r>
            <w:r>
              <w:rPr>
                <w:rFonts w:ascii="Courier New"/>
                <w:color w:val="231F20"/>
                <w:spacing w:val="-5"/>
                <w:sz w:val="18"/>
              </w:rPr>
              <w:t> </w:t>
            </w:r>
            <w:r>
              <w:rPr>
                <w:rFonts w:ascii="Courier New"/>
                <w:color w:val="231F20"/>
                <w:sz w:val="18"/>
              </w:rPr>
              <w:t>label</w:t>
            </w:r>
            <w:r>
              <w:rPr>
                <w:rFonts w:ascii="Courier New"/>
                <w:color w:val="231F20"/>
                <w:spacing w:val="-5"/>
                <w:sz w:val="18"/>
              </w:rPr>
              <w:t> </w:t>
            </w:r>
            <w:r>
              <w:rPr>
                <w:rFonts w:ascii="Courier New"/>
                <w:color w:val="231F20"/>
                <w:sz w:val="18"/>
              </w:rPr>
              <w:t>is</w:t>
            </w:r>
            <w:r>
              <w:rPr>
                <w:rFonts w:ascii="Courier New"/>
                <w:color w:val="231F20"/>
                <w:spacing w:val="-4"/>
                <w:sz w:val="18"/>
              </w:rPr>
              <w:t> </w:t>
            </w:r>
            <w:r>
              <w:rPr>
                <w:rFonts w:ascii="Courier New"/>
                <w:color w:val="231F20"/>
                <w:spacing w:val="-2"/>
                <w:sz w:val="18"/>
              </w:rPr>
              <w:t>present</w:t>
            </w:r>
          </w:p>
        </w:tc>
        <w:tc>
          <w:tcPr>
            <w:tcW w:w="860" w:type="dxa"/>
          </w:tcPr>
          <w:p>
            <w:pPr>
              <w:pStyle w:val="TableParagraph"/>
              <w:spacing w:line="193" w:lineRule="exact"/>
              <w:ind w:right="49"/>
              <w:jc w:val="right"/>
              <w:rPr>
                <w:rFonts w:ascii="Courier New"/>
                <w:sz w:val="18"/>
              </w:rPr>
            </w:pPr>
            <w:r>
              <w:rPr>
                <w:rFonts w:ascii="Courier New"/>
                <w:color w:val="231F20"/>
                <w:spacing w:val="-5"/>
                <w:sz w:val="18"/>
              </w:rPr>
              <w:t>*/</w:t>
            </w:r>
          </w:p>
        </w:tc>
      </w:tr>
      <w:tr>
        <w:trPr>
          <w:trHeight w:val="230" w:hRule="atLeast"/>
        </w:trPr>
        <w:tc>
          <w:tcPr>
            <w:tcW w:w="1292" w:type="dxa"/>
          </w:tcPr>
          <w:p>
            <w:pPr>
              <w:pStyle w:val="TableParagraph"/>
              <w:spacing w:line="193" w:lineRule="exact"/>
              <w:ind w:left="266"/>
              <w:rPr>
                <w:rFonts w:ascii="Courier New"/>
                <w:sz w:val="18"/>
              </w:rPr>
            </w:pPr>
            <w:r>
              <w:rPr>
                <w:rFonts w:ascii="Courier New"/>
                <w:color w:val="231F20"/>
                <w:spacing w:val="-2"/>
                <w:sz w:val="18"/>
              </w:rPr>
              <w:t>errorflag</w:t>
            </w:r>
          </w:p>
        </w:tc>
        <w:tc>
          <w:tcPr>
            <w:tcW w:w="648" w:type="dxa"/>
          </w:tcPr>
          <w:p>
            <w:pPr>
              <w:pStyle w:val="TableParagraph"/>
              <w:spacing w:line="193" w:lineRule="exact"/>
              <w:ind w:left="54"/>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5"/>
                <w:sz w:val="18"/>
              </w:rPr>
              <w:t>1;</w:t>
            </w:r>
          </w:p>
        </w:tc>
        <w:tc>
          <w:tcPr>
            <w:tcW w:w="432" w:type="dxa"/>
          </w:tcPr>
          <w:p>
            <w:pPr>
              <w:pStyle w:val="TableParagraph"/>
              <w:spacing w:line="193" w:lineRule="exact"/>
              <w:ind w:right="53"/>
              <w:jc w:val="right"/>
              <w:rPr>
                <w:rFonts w:ascii="Courier New"/>
                <w:sz w:val="18"/>
              </w:rPr>
            </w:pPr>
            <w:r>
              <w:rPr>
                <w:rFonts w:ascii="Courier New"/>
                <w:color w:val="231F20"/>
                <w:spacing w:val="-5"/>
                <w:sz w:val="18"/>
              </w:rPr>
              <w:t>/*</w:t>
            </w:r>
          </w:p>
        </w:tc>
        <w:tc>
          <w:tcPr>
            <w:tcW w:w="4536" w:type="dxa"/>
          </w:tcPr>
          <w:p>
            <w:pPr>
              <w:pStyle w:val="TableParagraph"/>
              <w:spacing w:line="193" w:lineRule="exact"/>
              <w:ind w:left="54"/>
              <w:rPr>
                <w:rFonts w:ascii="Courier New"/>
                <w:sz w:val="18"/>
              </w:rPr>
            </w:pPr>
            <w:r>
              <w:rPr>
                <w:rFonts w:ascii="Courier New"/>
                <w:color w:val="231F20"/>
                <w:sz w:val="18"/>
              </w:rPr>
              <w:t>should</w:t>
            </w:r>
            <w:r>
              <w:rPr>
                <w:rFonts w:ascii="Courier New"/>
                <w:color w:val="231F20"/>
                <w:spacing w:val="-5"/>
                <w:sz w:val="18"/>
              </w:rPr>
              <w:t> </w:t>
            </w:r>
            <w:r>
              <w:rPr>
                <w:rFonts w:ascii="Courier New"/>
                <w:color w:val="231F20"/>
                <w:sz w:val="18"/>
              </w:rPr>
              <w:t>be</w:t>
            </w:r>
            <w:r>
              <w:rPr>
                <w:rFonts w:ascii="Courier New"/>
                <w:color w:val="231F20"/>
                <w:spacing w:val="-5"/>
                <w:sz w:val="18"/>
              </w:rPr>
              <w:t> </w:t>
            </w:r>
            <w:r>
              <w:rPr>
                <w:rFonts w:ascii="Courier New"/>
                <w:color w:val="231F20"/>
                <w:sz w:val="18"/>
              </w:rPr>
              <w:t>non-empty</w:t>
            </w:r>
            <w:r>
              <w:rPr>
                <w:rFonts w:ascii="Courier New"/>
                <w:color w:val="231F20"/>
                <w:spacing w:val="-5"/>
                <w:sz w:val="18"/>
              </w:rPr>
              <w:t> </w:t>
            </w:r>
            <w:r>
              <w:rPr>
                <w:rFonts w:ascii="Courier New"/>
                <w:color w:val="231F20"/>
                <w:sz w:val="18"/>
              </w:rPr>
              <w:t>if</w:t>
            </w:r>
            <w:r>
              <w:rPr>
                <w:rFonts w:ascii="Courier New"/>
                <w:color w:val="231F20"/>
                <w:spacing w:val="-4"/>
                <w:sz w:val="18"/>
              </w:rPr>
              <w:t> </w:t>
            </w:r>
            <w:r>
              <w:rPr>
                <w:rFonts w:ascii="Courier New"/>
                <w:color w:val="231F20"/>
                <w:spacing w:val="-2"/>
                <w:sz w:val="18"/>
              </w:rPr>
              <w:t>possible</w:t>
            </w:r>
          </w:p>
        </w:tc>
        <w:tc>
          <w:tcPr>
            <w:tcW w:w="860" w:type="dxa"/>
          </w:tcPr>
          <w:p>
            <w:pPr>
              <w:pStyle w:val="TableParagraph"/>
              <w:spacing w:line="193" w:lineRule="exact"/>
              <w:ind w:right="49"/>
              <w:jc w:val="right"/>
              <w:rPr>
                <w:rFonts w:ascii="Courier New"/>
                <w:sz w:val="18"/>
              </w:rPr>
            </w:pPr>
            <w:r>
              <w:rPr>
                <w:rFonts w:ascii="Courier New"/>
                <w:color w:val="231F20"/>
                <w:spacing w:val="-5"/>
                <w:sz w:val="18"/>
              </w:rPr>
              <w:t>*/</w:t>
            </w:r>
          </w:p>
        </w:tc>
      </w:tr>
      <w:tr>
        <w:trPr>
          <w:trHeight w:val="266" w:hRule="atLeast"/>
        </w:trPr>
        <w:tc>
          <w:tcPr>
            <w:tcW w:w="1292" w:type="dxa"/>
          </w:tcPr>
          <w:p>
            <w:pPr>
              <w:pStyle w:val="TableParagraph"/>
              <w:spacing w:line="193" w:lineRule="exact"/>
              <w:ind w:left="266"/>
              <w:rPr>
                <w:rFonts w:ascii="Courier New"/>
                <w:sz w:val="18"/>
              </w:rPr>
            </w:pPr>
            <w:r>
              <w:rPr>
                <w:rFonts w:ascii="Courier New"/>
                <w:color w:val="231F20"/>
                <w:spacing w:val="-2"/>
                <w:sz w:val="18"/>
              </w:rPr>
              <w:t>break;</w:t>
            </w:r>
          </w:p>
        </w:tc>
        <w:tc>
          <w:tcPr>
            <w:tcW w:w="648" w:type="dxa"/>
          </w:tcPr>
          <w:p>
            <w:pPr>
              <w:pStyle w:val="TableParagraph"/>
              <w:rPr>
                <w:rFonts w:ascii="Times New Roman"/>
                <w:sz w:val="18"/>
              </w:rPr>
            </w:pPr>
          </w:p>
        </w:tc>
        <w:tc>
          <w:tcPr>
            <w:tcW w:w="432" w:type="dxa"/>
          </w:tcPr>
          <w:p>
            <w:pPr>
              <w:pStyle w:val="TableParagraph"/>
              <w:rPr>
                <w:rFonts w:ascii="Times New Roman"/>
                <w:sz w:val="18"/>
              </w:rPr>
            </w:pPr>
          </w:p>
        </w:tc>
        <w:tc>
          <w:tcPr>
            <w:tcW w:w="4536" w:type="dxa"/>
          </w:tcPr>
          <w:p>
            <w:pPr>
              <w:pStyle w:val="TableParagraph"/>
              <w:rPr>
                <w:rFonts w:ascii="Times New Roman"/>
                <w:sz w:val="18"/>
              </w:rPr>
            </w:pPr>
          </w:p>
        </w:tc>
        <w:tc>
          <w:tcPr>
            <w:tcW w:w="860" w:type="dxa"/>
          </w:tcPr>
          <w:p>
            <w:pPr>
              <w:pStyle w:val="TableParagraph"/>
              <w:rPr>
                <w:rFonts w:ascii="Times New Roman"/>
                <w:sz w:val="18"/>
              </w:rPr>
            </w:pPr>
          </w:p>
        </w:tc>
      </w:tr>
    </w:tbl>
    <w:p>
      <w:pPr>
        <w:spacing w:before="0"/>
        <w:ind w:left="1194" w:right="0" w:firstLine="0"/>
        <w:jc w:val="left"/>
        <w:rPr>
          <w:rFonts w:ascii="Courier New"/>
          <w:sz w:val="18"/>
        </w:rPr>
      </w:pPr>
      <w:r>
        <w:rPr>
          <w:rFonts w:ascii="Courier New"/>
          <w:color w:val="231F20"/>
          <w:spacing w:val="-10"/>
          <w:sz w:val="18"/>
        </w:rPr>
        <w:t>}</w:t>
      </w:r>
    </w:p>
    <w:p>
      <w:pPr>
        <w:spacing w:before="179"/>
        <w:ind w:left="1194" w:right="0" w:firstLine="0"/>
        <w:jc w:val="left"/>
        <w:rPr>
          <w:rFonts w:ascii="Courier New"/>
          <w:sz w:val="18"/>
        </w:rPr>
      </w:pPr>
      <w:r>
        <w:rPr>
          <w:rFonts w:ascii="Courier New"/>
          <w:color w:val="231F20"/>
          <w:sz w:val="18"/>
        </w:rPr>
        <w:t>enum</w:t>
      </w:r>
      <w:r>
        <w:rPr>
          <w:rFonts w:ascii="Courier New"/>
          <w:color w:val="231F20"/>
          <w:spacing w:val="-4"/>
          <w:sz w:val="18"/>
        </w:rPr>
        <w:t> </w:t>
      </w:r>
      <w:r>
        <w:rPr>
          <w:rFonts w:ascii="Courier New"/>
          <w:color w:val="231F20"/>
          <w:spacing w:val="-2"/>
          <w:sz w:val="18"/>
        </w:rPr>
        <w:t>Colours</w:t>
      </w:r>
    </w:p>
    <w:p>
      <w:pPr>
        <w:spacing w:before="26"/>
        <w:ind w:left="1194" w:right="0"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RED,</w:t>
      </w:r>
      <w:r>
        <w:rPr>
          <w:rFonts w:ascii="Courier New"/>
          <w:color w:val="231F20"/>
          <w:spacing w:val="-3"/>
          <w:sz w:val="18"/>
        </w:rPr>
        <w:t> </w:t>
      </w:r>
      <w:r>
        <w:rPr>
          <w:rFonts w:ascii="Courier New"/>
          <w:color w:val="231F20"/>
          <w:sz w:val="18"/>
        </w:rPr>
        <w:t>GREEN,</w:t>
      </w:r>
      <w:r>
        <w:rPr>
          <w:rFonts w:ascii="Courier New"/>
          <w:color w:val="231F20"/>
          <w:spacing w:val="-3"/>
          <w:sz w:val="18"/>
        </w:rPr>
        <w:t> </w:t>
      </w:r>
      <w:r>
        <w:rPr>
          <w:rFonts w:ascii="Courier New"/>
          <w:color w:val="231F20"/>
          <w:sz w:val="18"/>
        </w:rPr>
        <w:t>BLUE</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2"/>
          <w:sz w:val="18"/>
        </w:rPr>
        <w:t>colour;</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switch</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z w:val="18"/>
        </w:rPr>
        <w:t>colour</w:t>
      </w:r>
      <w:r>
        <w:rPr>
          <w:rFonts w:ascii="Courier New"/>
          <w:color w:val="231F20"/>
          <w:spacing w:val="-4"/>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after="0"/>
        <w:jc w:val="left"/>
        <w:rPr>
          <w:rFonts w:ascii="Courier New"/>
          <w:sz w:val="18"/>
        </w:rPr>
        <w:sectPr>
          <w:type w:val="continuous"/>
          <w:pgSz w:w="11910" w:h="16840"/>
          <w:pgMar w:header="0" w:footer="658" w:top="840" w:bottom="860" w:left="220" w:right="280"/>
        </w:sectPr>
      </w:pPr>
    </w:p>
    <w:p>
      <w:pPr>
        <w:spacing w:before="27"/>
        <w:ind w:left="1410" w:right="0" w:firstLine="0"/>
        <w:jc w:val="left"/>
        <w:rPr>
          <w:rFonts w:ascii="Courier New"/>
          <w:sz w:val="18"/>
        </w:rPr>
      </w:pPr>
      <w:r>
        <w:rPr>
          <w:rFonts w:ascii="Courier New"/>
          <w:color w:val="231F20"/>
          <w:sz w:val="18"/>
        </w:rPr>
        <w:t>case</w:t>
      </w:r>
      <w:r>
        <w:rPr>
          <w:rFonts w:ascii="Courier New"/>
          <w:color w:val="231F20"/>
          <w:spacing w:val="-4"/>
          <w:sz w:val="18"/>
        </w:rPr>
        <w:t> RED:</w:t>
      </w:r>
    </w:p>
    <w:p>
      <w:pPr>
        <w:spacing w:line="271" w:lineRule="auto" w:before="26"/>
        <w:ind w:left="1626" w:right="0" w:firstLine="0"/>
        <w:jc w:val="left"/>
        <w:rPr>
          <w:rFonts w:ascii="Courier New"/>
          <w:sz w:val="18"/>
        </w:rPr>
      </w:pPr>
      <w:r>
        <w:rPr>
          <w:rFonts w:ascii="Courier New"/>
          <w:color w:val="231F20"/>
          <w:sz w:val="18"/>
        </w:rPr>
        <w:t>next</w:t>
      </w:r>
      <w:r>
        <w:rPr>
          <w:rFonts w:ascii="Courier New"/>
          <w:color w:val="231F20"/>
          <w:spacing w:val="-20"/>
          <w:sz w:val="18"/>
        </w:rPr>
        <w:t> </w:t>
      </w:r>
      <w:r>
        <w:rPr>
          <w:rFonts w:ascii="Courier New"/>
          <w:color w:val="231F20"/>
          <w:sz w:val="18"/>
        </w:rPr>
        <w:t>=</w:t>
      </w:r>
      <w:r>
        <w:rPr>
          <w:rFonts w:ascii="Courier New"/>
          <w:color w:val="231F20"/>
          <w:spacing w:val="-20"/>
          <w:sz w:val="18"/>
        </w:rPr>
        <w:t> </w:t>
      </w:r>
      <w:r>
        <w:rPr>
          <w:rFonts w:ascii="Courier New"/>
          <w:color w:val="231F20"/>
          <w:sz w:val="18"/>
        </w:rPr>
        <w:t>GREEN; </w:t>
      </w:r>
      <w:r>
        <w:rPr>
          <w:rFonts w:ascii="Courier New"/>
          <w:color w:val="231F20"/>
          <w:spacing w:val="-2"/>
          <w:sz w:val="18"/>
        </w:rPr>
        <w:t>break;</w:t>
      </w:r>
    </w:p>
    <w:p>
      <w:pPr>
        <w:spacing w:line="271" w:lineRule="auto" w:before="0"/>
        <w:ind w:left="1626" w:right="20" w:hanging="216"/>
        <w:jc w:val="left"/>
        <w:rPr>
          <w:rFonts w:ascii="Courier New"/>
          <w:sz w:val="18"/>
        </w:rPr>
      </w:pPr>
      <w:r>
        <w:rPr>
          <w:rFonts w:ascii="Courier New"/>
          <w:color w:val="231F20"/>
          <w:sz w:val="18"/>
        </w:rPr>
        <w:t>case GREEN: next</w:t>
      </w:r>
      <w:r>
        <w:rPr>
          <w:rFonts w:ascii="Courier New"/>
          <w:color w:val="231F20"/>
          <w:spacing w:val="-19"/>
          <w:sz w:val="18"/>
        </w:rPr>
        <w:t> </w:t>
      </w:r>
      <w:r>
        <w:rPr>
          <w:rFonts w:ascii="Courier New"/>
          <w:color w:val="231F20"/>
          <w:sz w:val="18"/>
        </w:rPr>
        <w:t>=</w:t>
      </w:r>
      <w:r>
        <w:rPr>
          <w:rFonts w:ascii="Courier New"/>
          <w:color w:val="231F20"/>
          <w:spacing w:val="-19"/>
          <w:sz w:val="18"/>
        </w:rPr>
        <w:t> </w:t>
      </w:r>
      <w:r>
        <w:rPr>
          <w:rFonts w:ascii="Courier New"/>
          <w:color w:val="231F20"/>
          <w:sz w:val="18"/>
        </w:rPr>
        <w:t>BLUE; </w:t>
      </w:r>
      <w:r>
        <w:rPr>
          <w:rFonts w:ascii="Courier New"/>
          <w:color w:val="231F20"/>
          <w:spacing w:val="-2"/>
          <w:sz w:val="18"/>
        </w:rPr>
        <w:t>break;</w:t>
      </w:r>
    </w:p>
    <w:p>
      <w:pPr>
        <w:spacing w:line="271" w:lineRule="auto" w:before="0"/>
        <w:ind w:left="1626" w:right="128" w:hanging="216"/>
        <w:jc w:val="left"/>
        <w:rPr>
          <w:rFonts w:ascii="Courier New"/>
          <w:sz w:val="18"/>
        </w:rPr>
      </w:pPr>
      <w:r>
        <w:rPr>
          <w:rFonts w:ascii="Courier New"/>
          <w:color w:val="231F20"/>
          <w:sz w:val="18"/>
        </w:rPr>
        <w:t>case BLUE: next</w:t>
      </w:r>
      <w:r>
        <w:rPr>
          <w:rFonts w:ascii="Courier New"/>
          <w:color w:val="231F20"/>
          <w:spacing w:val="-19"/>
          <w:sz w:val="18"/>
        </w:rPr>
        <w:t> </w:t>
      </w:r>
      <w:r>
        <w:rPr>
          <w:rFonts w:ascii="Courier New"/>
          <w:color w:val="231F20"/>
          <w:sz w:val="18"/>
        </w:rPr>
        <w:t>=</w:t>
      </w:r>
      <w:r>
        <w:rPr>
          <w:rFonts w:ascii="Courier New"/>
          <w:color w:val="231F20"/>
          <w:spacing w:val="-19"/>
          <w:sz w:val="18"/>
        </w:rPr>
        <w:t> </w:t>
      </w:r>
      <w:r>
        <w:rPr>
          <w:rFonts w:ascii="Courier New"/>
          <w:color w:val="231F20"/>
          <w:sz w:val="18"/>
        </w:rPr>
        <w:t>RED; </w:t>
      </w:r>
      <w:r>
        <w:rPr>
          <w:rFonts w:ascii="Courier New"/>
          <w:color w:val="231F20"/>
          <w:spacing w:val="-2"/>
          <w:sz w:val="18"/>
        </w:rPr>
        <w:t>break;</w:t>
      </w: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spacing w:before="101"/>
        <w:rPr>
          <w:rFonts w:ascii="Courier New"/>
          <w:sz w:val="18"/>
        </w:rPr>
      </w:pPr>
    </w:p>
    <w:p>
      <w:pPr>
        <w:spacing w:before="0"/>
        <w:ind w:left="0" w:right="531" w:firstLine="0"/>
        <w:jc w:val="center"/>
        <w:rPr>
          <w:rFonts w:ascii="Courier New"/>
          <w:sz w:val="18"/>
        </w:rPr>
      </w:pPr>
      <w:r>
        <w:rPr>
          <w:rFonts w:ascii="Courier New"/>
          <w:color w:val="231F20"/>
          <w:spacing w:val="-10"/>
          <w:sz w:val="18"/>
        </w:rPr>
        <w:t>}</w:t>
      </w:r>
    </w:p>
    <w:p>
      <w:pPr>
        <w:spacing w:line="240" w:lineRule="auto" w:before="0"/>
        <w:rPr>
          <w:rFonts w:ascii="Courier New"/>
          <w:sz w:val="18"/>
        </w:rPr>
      </w:pPr>
      <w:r>
        <w:rPr/>
        <w:br w:type="column"/>
      </w:r>
      <w:r>
        <w:rPr>
          <w:rFonts w:ascii="Courier New"/>
          <w:sz w:val="18"/>
        </w:rPr>
      </w: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spacing w:before="58"/>
        <w:rPr>
          <w:rFonts w:ascii="Courier New"/>
          <w:sz w:val="18"/>
        </w:rPr>
      </w:pPr>
    </w:p>
    <w:p>
      <w:pPr>
        <w:spacing w:before="0"/>
        <w:ind w:left="392"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no</w:t>
      </w:r>
      <w:r>
        <w:rPr>
          <w:rFonts w:ascii="Courier New"/>
          <w:color w:val="231F20"/>
          <w:spacing w:val="-5"/>
          <w:sz w:val="18"/>
        </w:rPr>
        <w:t> </w:t>
      </w:r>
      <w:r>
        <w:rPr>
          <w:rFonts w:ascii="Courier New"/>
          <w:color w:val="231F20"/>
          <w:sz w:val="18"/>
        </w:rPr>
        <w:t>default</w:t>
      </w:r>
      <w:r>
        <w:rPr>
          <w:rFonts w:ascii="Courier New"/>
          <w:color w:val="231F20"/>
          <w:spacing w:val="-5"/>
          <w:sz w:val="18"/>
        </w:rPr>
        <w:t> </w:t>
      </w:r>
      <w:r>
        <w:rPr>
          <w:rFonts w:ascii="Courier New"/>
          <w:color w:val="231F20"/>
          <w:spacing w:val="-2"/>
          <w:sz w:val="18"/>
        </w:rPr>
        <w:t>label.</w:t>
      </w:r>
    </w:p>
    <w:p>
      <w:pPr>
        <w:pStyle w:val="ListParagraph"/>
        <w:numPr>
          <w:ilvl w:val="0"/>
          <w:numId w:val="75"/>
        </w:numPr>
        <w:tabs>
          <w:tab w:pos="715" w:val="left" w:leader="none"/>
        </w:tabs>
        <w:spacing w:line="240" w:lineRule="auto" w:before="26" w:after="0"/>
        <w:ind w:left="715" w:right="0" w:hanging="215"/>
        <w:jc w:val="left"/>
        <w:rPr>
          <w:rFonts w:ascii="Courier New" w:hAnsi="Courier New"/>
          <w:sz w:val="18"/>
        </w:rPr>
      </w:pPr>
      <w:r>
        <w:rPr>
          <w:rFonts w:ascii="Courier New" w:hAnsi="Courier New"/>
          <w:color w:val="231F20"/>
          <w:sz w:val="18"/>
        </w:rPr>
        <w:t>Even</w:t>
      </w:r>
      <w:r>
        <w:rPr>
          <w:rFonts w:ascii="Courier New" w:hAnsi="Courier New"/>
          <w:color w:val="231F20"/>
          <w:spacing w:val="-5"/>
          <w:sz w:val="18"/>
        </w:rPr>
        <w:t> </w:t>
      </w:r>
      <w:r>
        <w:rPr>
          <w:rFonts w:ascii="Courier New" w:hAnsi="Courier New"/>
          <w:color w:val="231F20"/>
          <w:sz w:val="18"/>
        </w:rPr>
        <w:t>though</w:t>
      </w:r>
      <w:r>
        <w:rPr>
          <w:rFonts w:ascii="Courier New" w:hAnsi="Courier New"/>
          <w:color w:val="231F20"/>
          <w:spacing w:val="-5"/>
          <w:sz w:val="18"/>
        </w:rPr>
        <w:t> </w:t>
      </w:r>
      <w:r>
        <w:rPr>
          <w:rFonts w:ascii="Courier New" w:hAnsi="Courier New"/>
          <w:color w:val="231F20"/>
          <w:sz w:val="18"/>
        </w:rPr>
        <w:t>all</w:t>
      </w:r>
      <w:r>
        <w:rPr>
          <w:rFonts w:ascii="Courier New" w:hAnsi="Courier New"/>
          <w:color w:val="231F20"/>
          <w:spacing w:val="-5"/>
          <w:sz w:val="18"/>
        </w:rPr>
        <w:t> </w:t>
      </w:r>
      <w:r>
        <w:rPr>
          <w:rFonts w:ascii="Courier New" w:hAnsi="Courier New"/>
          <w:color w:val="231F20"/>
          <w:sz w:val="18"/>
        </w:rPr>
        <w:t>values</w:t>
      </w:r>
      <w:r>
        <w:rPr>
          <w:rFonts w:ascii="Courier New" w:hAnsi="Courier New"/>
          <w:color w:val="231F20"/>
          <w:spacing w:val="-5"/>
          <w:sz w:val="18"/>
        </w:rPr>
        <w:t> </w:t>
      </w:r>
      <w:r>
        <w:rPr>
          <w:rFonts w:ascii="Courier New" w:hAnsi="Courier New"/>
          <w:color w:val="231F20"/>
          <w:sz w:val="18"/>
        </w:rPr>
        <w:t>of</w:t>
      </w:r>
      <w:r>
        <w:rPr>
          <w:rFonts w:ascii="Courier New" w:hAnsi="Courier New"/>
          <w:color w:val="231F20"/>
          <w:spacing w:val="-5"/>
          <w:sz w:val="18"/>
        </w:rPr>
        <w:t> </w:t>
      </w:r>
      <w:r>
        <w:rPr>
          <w:rFonts w:ascii="Courier New" w:hAnsi="Courier New"/>
          <w:color w:val="231F20"/>
          <w:sz w:val="18"/>
        </w:rPr>
        <w:t>the</w:t>
      </w:r>
      <w:r>
        <w:rPr>
          <w:rFonts w:ascii="Courier New" w:hAnsi="Courier New"/>
          <w:color w:val="231F20"/>
          <w:spacing w:val="-5"/>
          <w:sz w:val="18"/>
        </w:rPr>
        <w:t> </w:t>
      </w:r>
      <w:r>
        <w:rPr>
          <w:rFonts w:ascii="Courier New" w:hAnsi="Courier New"/>
          <w:color w:val="231F20"/>
          <w:sz w:val="18"/>
        </w:rPr>
        <w:t>enumeration</w:t>
      </w:r>
      <w:r>
        <w:rPr>
          <w:rFonts w:ascii="Courier New" w:hAnsi="Courier New"/>
          <w:color w:val="231F20"/>
          <w:spacing w:val="-5"/>
          <w:sz w:val="18"/>
        </w:rPr>
        <w:t> are</w:t>
      </w:r>
    </w:p>
    <w:p>
      <w:pPr>
        <w:pStyle w:val="ListParagraph"/>
        <w:numPr>
          <w:ilvl w:val="0"/>
          <w:numId w:val="75"/>
        </w:numPr>
        <w:tabs>
          <w:tab w:pos="715" w:val="left" w:leader="none"/>
        </w:tabs>
        <w:spacing w:line="240" w:lineRule="auto" w:before="26" w:after="0"/>
        <w:ind w:left="715" w:right="0" w:hanging="215"/>
        <w:jc w:val="left"/>
        <w:rPr>
          <w:rFonts w:ascii="Courier New" w:hAnsi="Courier New"/>
          <w:sz w:val="18"/>
        </w:rPr>
      </w:pPr>
      <w:r>
        <w:rPr>
          <w:rFonts w:ascii="Courier New" w:hAnsi="Courier New"/>
          <w:color w:val="231F20"/>
          <w:sz w:val="18"/>
        </w:rPr>
        <w:t>handled</w:t>
      </w:r>
      <w:r>
        <w:rPr>
          <w:rFonts w:ascii="Courier New" w:hAnsi="Courier New"/>
          <w:color w:val="231F20"/>
          <w:spacing w:val="-7"/>
          <w:sz w:val="18"/>
        </w:rPr>
        <w:t> </w:t>
      </w:r>
      <w:r>
        <w:rPr>
          <w:rFonts w:ascii="Courier New" w:hAnsi="Courier New"/>
          <w:color w:val="231F20"/>
          <w:sz w:val="18"/>
        </w:rPr>
        <w:t>there</w:t>
      </w:r>
      <w:r>
        <w:rPr>
          <w:rFonts w:ascii="Courier New" w:hAnsi="Courier New"/>
          <w:color w:val="231F20"/>
          <w:spacing w:val="-5"/>
          <w:sz w:val="18"/>
        </w:rPr>
        <w:t> </w:t>
      </w:r>
      <w:r>
        <w:rPr>
          <w:rFonts w:ascii="Courier New" w:hAnsi="Courier New"/>
          <w:color w:val="231F20"/>
          <w:sz w:val="18"/>
        </w:rPr>
        <w:t>is</w:t>
      </w:r>
      <w:r>
        <w:rPr>
          <w:rFonts w:ascii="Courier New" w:hAnsi="Courier New"/>
          <w:color w:val="231F20"/>
          <w:spacing w:val="-5"/>
          <w:sz w:val="18"/>
        </w:rPr>
        <w:t> </w:t>
      </w:r>
      <w:r>
        <w:rPr>
          <w:rFonts w:ascii="Courier New" w:hAnsi="Courier New"/>
          <w:color w:val="231F20"/>
          <w:sz w:val="18"/>
        </w:rPr>
        <w:t>no</w:t>
      </w:r>
      <w:r>
        <w:rPr>
          <w:rFonts w:ascii="Courier New" w:hAnsi="Courier New"/>
          <w:color w:val="231F20"/>
          <w:spacing w:val="-5"/>
          <w:sz w:val="18"/>
        </w:rPr>
        <w:t> </w:t>
      </w:r>
      <w:r>
        <w:rPr>
          <w:rFonts w:ascii="Courier New" w:hAnsi="Courier New"/>
          <w:color w:val="231F20"/>
          <w:sz w:val="18"/>
        </w:rPr>
        <w:t>guarantee</w:t>
      </w:r>
      <w:r>
        <w:rPr>
          <w:rFonts w:ascii="Courier New" w:hAnsi="Courier New"/>
          <w:color w:val="231F20"/>
          <w:spacing w:val="-5"/>
          <w:sz w:val="18"/>
        </w:rPr>
        <w:t> </w:t>
      </w:r>
      <w:r>
        <w:rPr>
          <w:rFonts w:ascii="Courier New" w:hAnsi="Courier New"/>
          <w:color w:val="231F20"/>
          <w:sz w:val="18"/>
        </w:rPr>
        <w:t>that</w:t>
      </w:r>
      <w:r>
        <w:rPr>
          <w:rFonts w:ascii="Courier New" w:hAnsi="Courier New"/>
          <w:color w:val="231F20"/>
          <w:spacing w:val="-5"/>
          <w:sz w:val="18"/>
        </w:rPr>
        <w:t> </w:t>
      </w:r>
      <w:r>
        <w:rPr>
          <w:rFonts w:ascii="Courier New" w:hAnsi="Courier New"/>
          <w:color w:val="231F20"/>
          <w:sz w:val="18"/>
        </w:rPr>
        <w:t>colour</w:t>
      </w:r>
      <w:r>
        <w:rPr>
          <w:rFonts w:ascii="Courier New" w:hAnsi="Courier New"/>
          <w:color w:val="231F20"/>
          <w:spacing w:val="-5"/>
          <w:sz w:val="18"/>
        </w:rPr>
        <w:t> </w:t>
      </w:r>
      <w:r>
        <w:rPr>
          <w:rFonts w:ascii="Courier New" w:hAnsi="Courier New"/>
          <w:color w:val="231F20"/>
          <w:spacing w:val="-2"/>
          <w:sz w:val="18"/>
        </w:rPr>
        <w:t>takes</w:t>
      </w:r>
    </w:p>
    <w:p>
      <w:pPr>
        <w:pStyle w:val="ListParagraph"/>
        <w:numPr>
          <w:ilvl w:val="0"/>
          <w:numId w:val="75"/>
        </w:numPr>
        <w:tabs>
          <w:tab w:pos="715" w:val="left" w:leader="none"/>
          <w:tab w:pos="5791" w:val="left" w:leader="none"/>
        </w:tabs>
        <w:spacing w:line="240" w:lineRule="auto" w:before="26" w:after="0"/>
        <w:ind w:left="715" w:right="0" w:hanging="215"/>
        <w:jc w:val="left"/>
        <w:rPr>
          <w:rFonts w:ascii="Courier New" w:hAnsi="Courier New"/>
          <w:sz w:val="18"/>
        </w:rPr>
      </w:pPr>
      <w:r>
        <w:rPr>
          <w:rFonts w:ascii="Courier New" w:hAnsi="Courier New"/>
          <w:color w:val="231F20"/>
          <w:sz w:val="18"/>
        </w:rPr>
        <w:t>one</w:t>
      </w:r>
      <w:r>
        <w:rPr>
          <w:rFonts w:ascii="Courier New" w:hAnsi="Courier New"/>
          <w:color w:val="231F20"/>
          <w:spacing w:val="-4"/>
          <w:sz w:val="18"/>
        </w:rPr>
        <w:t> </w:t>
      </w:r>
      <w:r>
        <w:rPr>
          <w:rFonts w:ascii="Courier New" w:hAnsi="Courier New"/>
          <w:color w:val="231F20"/>
          <w:sz w:val="18"/>
        </w:rPr>
        <w:t>of</w:t>
      </w:r>
      <w:r>
        <w:rPr>
          <w:rFonts w:ascii="Courier New" w:hAnsi="Courier New"/>
          <w:color w:val="231F20"/>
          <w:spacing w:val="-3"/>
          <w:sz w:val="18"/>
        </w:rPr>
        <w:t> </w:t>
      </w:r>
      <w:r>
        <w:rPr>
          <w:rFonts w:ascii="Courier New" w:hAnsi="Courier New"/>
          <w:color w:val="231F20"/>
          <w:sz w:val="18"/>
        </w:rPr>
        <w:t>those</w:t>
      </w:r>
      <w:r>
        <w:rPr>
          <w:rFonts w:ascii="Courier New" w:hAnsi="Courier New"/>
          <w:color w:val="231F20"/>
          <w:spacing w:val="-3"/>
          <w:sz w:val="18"/>
        </w:rPr>
        <w:t> </w:t>
      </w:r>
      <w:r>
        <w:rPr>
          <w:rFonts w:ascii="Courier New" w:hAnsi="Courier New"/>
          <w:color w:val="231F20"/>
          <w:spacing w:val="-2"/>
          <w:sz w:val="18"/>
        </w:rPr>
        <w:t>values</w:t>
      </w:r>
      <w:r>
        <w:rPr>
          <w:rFonts w:ascii="Courier New" w:hAnsi="Courier New"/>
          <w:color w:val="231F20"/>
          <w:sz w:val="18"/>
        </w:rPr>
        <w:tab/>
      </w:r>
      <w:r>
        <w:rPr>
          <w:rFonts w:ascii="Courier New" w:hAnsi="Courier New"/>
          <w:color w:val="231F20"/>
          <w:spacing w:val="-5"/>
          <w:sz w:val="18"/>
        </w:rPr>
        <w:t>*/</w:t>
      </w:r>
    </w:p>
    <w:p>
      <w:pPr>
        <w:spacing w:after="0" w:line="240" w:lineRule="auto"/>
        <w:jc w:val="left"/>
        <w:rPr>
          <w:rFonts w:ascii="Courier New" w:hAnsi="Courier New"/>
          <w:sz w:val="18"/>
        </w:rPr>
        <w:sectPr>
          <w:type w:val="continuous"/>
          <w:pgSz w:w="11910" w:h="16840"/>
          <w:pgMar w:header="0" w:footer="658" w:top="840" w:bottom="860" w:left="220" w:right="280"/>
          <w:cols w:num="2" w:equalWidth="0">
            <w:col w:w="3031" w:space="40"/>
            <w:col w:w="8339"/>
          </w:cols>
        </w:sectPr>
      </w:pPr>
    </w:p>
    <w:p>
      <w:pPr>
        <w:pStyle w:val="Heading5"/>
        <w:spacing w:before="26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30">
        <w:r>
          <w:rPr>
            <w:color w:val="231F20"/>
            <w:spacing w:val="-8"/>
          </w:rPr>
          <w:t>Rule</w:t>
        </w:r>
        <w:r>
          <w:rPr>
            <w:color w:val="231F20"/>
            <w:spacing w:val="-4"/>
          </w:rPr>
          <w:t> </w:t>
        </w:r>
        <w:r>
          <w:rPr>
            <w:color w:val="231F20"/>
            <w:spacing w:val="-8"/>
          </w:rPr>
          <w:t>2.1</w:t>
        </w:r>
      </w:hyperlink>
      <w:r>
        <w:rPr>
          <w:color w:val="231F20"/>
          <w:spacing w:val="-8"/>
        </w:rPr>
        <w:t>,</w:t>
      </w:r>
      <w:r>
        <w:rPr>
          <w:color w:val="231F20"/>
          <w:spacing w:val="-2"/>
        </w:rPr>
        <w:t> </w:t>
      </w:r>
      <w:hyperlink w:history="true" w:anchor="_bookmark103">
        <w:r>
          <w:rPr>
            <w:color w:val="231F20"/>
            <w:spacing w:val="-8"/>
          </w:rPr>
          <w:t>Rule</w:t>
        </w:r>
        <w:r>
          <w:rPr>
            <w:color w:val="231F20"/>
            <w:spacing w:val="-2"/>
          </w:rPr>
          <w:t> </w:t>
        </w:r>
        <w:r>
          <w:rPr>
            <w:color w:val="231F20"/>
            <w:spacing w:val="-8"/>
          </w:rPr>
          <w:t>16.1</w:t>
        </w:r>
      </w:hyperlink>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69"/>
        <w:rPr>
          <w:sz w:val="28"/>
        </w:rPr>
      </w:pPr>
    </w:p>
    <w:p>
      <w:pPr>
        <w:pStyle w:val="Heading3"/>
        <w:spacing w:before="1"/>
        <w:ind w:left="0" w:right="99"/>
        <w:jc w:val="right"/>
      </w:pPr>
      <w:r>
        <w:rPr/>
        <mc:AlternateContent>
          <mc:Choice Requires="wps">
            <w:drawing>
              <wp:anchor distT="0" distB="0" distL="0" distR="0" allowOverlap="1" layoutInCell="1" locked="0" behindDoc="0" simplePos="0" relativeHeight="15926272">
                <wp:simplePos x="0" y="0"/>
                <wp:positionH relativeFrom="page">
                  <wp:posOffset>6909599</wp:posOffset>
                </wp:positionH>
                <wp:positionV relativeFrom="paragraph">
                  <wp:posOffset>-170651</wp:posOffset>
                </wp:positionV>
                <wp:extent cx="1270" cy="540385"/>
                <wp:effectExtent l="0" t="0" r="0" b="0"/>
                <wp:wrapNone/>
                <wp:docPr id="571" name="Graphic 571"/>
                <wp:cNvGraphicFramePr>
                  <a:graphicFrameLocks/>
                </wp:cNvGraphicFramePr>
                <a:graphic>
                  <a:graphicData uri="http://schemas.microsoft.com/office/word/2010/wordprocessingShape">
                    <wps:wsp>
                      <wps:cNvPr id="571" name="Graphic 57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6272" from="544.062988pt,29.082883pt" to="544.062988pt,-13.437117pt" stroked="true" strokeweight="5pt" strokecolor="#98002e">
                <v:stroke dashstyle="solid"/>
                <w10:wrap type="none"/>
              </v:line>
            </w:pict>
          </mc:Fallback>
        </mc:AlternateContent>
      </w:r>
      <w:r>
        <w:rPr>
          <w:color w:val="231F20"/>
          <w:spacing w:val="-5"/>
        </w:rPr>
        <w:t>133</w:t>
      </w:r>
    </w:p>
    <w:p>
      <w:pPr>
        <w:spacing w:after="0"/>
        <w:jc w:val="right"/>
        <w:sectPr>
          <w:type w:val="continuous"/>
          <w:pgSz w:w="11910" w:h="16840"/>
          <w:pgMar w:header="0" w:footer="658" w:top="840" w:bottom="860" w:left="220" w:right="280"/>
        </w:sectPr>
      </w:pPr>
    </w:p>
    <w:p>
      <w:pPr>
        <w:pStyle w:val="BodyText"/>
        <w:ind w:left="1194"/>
      </w:pPr>
      <w:r>
        <w:rPr/>
        <mc:AlternateContent>
          <mc:Choice Requires="wps">
            <w:drawing>
              <wp:inline distT="0" distB="0" distL="0" distR="0">
                <wp:extent cx="5760085" cy="456565"/>
                <wp:effectExtent l="0" t="0" r="0" b="634"/>
                <wp:docPr id="572" name="Group 572"/>
                <wp:cNvGraphicFramePr>
                  <a:graphicFrameLocks/>
                </wp:cNvGraphicFramePr>
                <a:graphic>
                  <a:graphicData uri="http://schemas.microsoft.com/office/word/2010/wordprocessingGroup">
                    <wpg:wgp>
                      <wpg:cNvPr id="572" name="Group 572"/>
                      <wpg:cNvGrpSpPr/>
                      <wpg:grpSpPr>
                        <a:xfrm>
                          <a:off x="0" y="0"/>
                          <a:ext cx="5760085" cy="456565"/>
                          <a:chExt cx="5760085" cy="456565"/>
                        </a:xfrm>
                      </wpg:grpSpPr>
                      <wps:wsp>
                        <wps:cNvPr id="573" name="Graphic 573"/>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574" name="Textbox 574"/>
                        <wps:cNvSpPr txBox="1"/>
                        <wps:spPr>
                          <a:xfrm>
                            <a:off x="36004" y="25715"/>
                            <a:ext cx="635000" cy="207645"/>
                          </a:xfrm>
                          <a:prstGeom prst="rect">
                            <a:avLst/>
                          </a:prstGeom>
                        </wps:spPr>
                        <wps:txbx>
                          <w:txbxContent>
                            <w:p>
                              <w:pPr>
                                <w:spacing w:before="31"/>
                                <w:ind w:left="0" w:right="0" w:firstLine="0"/>
                                <w:jc w:val="left"/>
                                <w:rPr>
                                  <w:sz w:val="24"/>
                                </w:rPr>
                              </w:pPr>
                              <w:bookmarkStart w:name="_bookmark106" w:id="202"/>
                              <w:bookmarkEnd w:id="202"/>
                              <w:r>
                                <w:rPr/>
                              </w:r>
                              <w:r>
                                <w:rPr>
                                  <w:color w:val="231F20"/>
                                  <w:spacing w:val="-7"/>
                                  <w:sz w:val="24"/>
                                </w:rPr>
                                <w:t>Rule</w:t>
                              </w:r>
                              <w:r>
                                <w:rPr>
                                  <w:color w:val="231F20"/>
                                  <w:spacing w:val="-9"/>
                                  <w:sz w:val="24"/>
                                </w:rPr>
                                <w:t> </w:t>
                              </w:r>
                              <w:r>
                                <w:rPr>
                                  <w:color w:val="231F20"/>
                                  <w:spacing w:val="-4"/>
                                  <w:sz w:val="24"/>
                                </w:rPr>
                                <w:t>16.5</w:t>
                              </w:r>
                            </w:p>
                          </w:txbxContent>
                        </wps:txbx>
                        <wps:bodyPr wrap="square" lIns="0" tIns="0" rIns="0" bIns="0" rtlCol="0">
                          <a:noAutofit/>
                        </wps:bodyPr>
                      </wps:wsp>
                      <wps:wsp>
                        <wps:cNvPr id="575" name="Textbox 575"/>
                        <wps:cNvSpPr txBox="1"/>
                        <wps:spPr>
                          <a:xfrm>
                            <a:off x="935926" y="25715"/>
                            <a:ext cx="4693285" cy="403225"/>
                          </a:xfrm>
                          <a:prstGeom prst="rect">
                            <a:avLst/>
                          </a:prstGeom>
                        </wps:spPr>
                        <wps:txbx>
                          <w:txbxContent>
                            <w:p>
                              <w:pPr>
                                <w:spacing w:line="249" w:lineRule="auto" w:before="31"/>
                                <w:ind w:left="0" w:right="0" w:firstLine="1"/>
                                <w:jc w:val="left"/>
                                <w:rPr>
                                  <w:sz w:val="24"/>
                                </w:rPr>
                              </w:pPr>
                              <w:r>
                                <w:rPr>
                                  <w:color w:val="231F20"/>
                                  <w:spacing w:val="-4"/>
                                  <w:sz w:val="24"/>
                                </w:rPr>
                                <w:t>A</w:t>
                              </w:r>
                              <w:r>
                                <w:rPr>
                                  <w:color w:val="231F20"/>
                                  <w:spacing w:val="-13"/>
                                  <w:sz w:val="24"/>
                                </w:rPr>
                                <w:t> </w:t>
                              </w:r>
                              <w:r>
                                <w:rPr>
                                  <w:rFonts w:ascii="Trebuchet MS"/>
                                  <w:i/>
                                  <w:color w:val="231F20"/>
                                  <w:spacing w:val="-4"/>
                                  <w:sz w:val="24"/>
                                </w:rPr>
                                <w:t>default</w:t>
                              </w:r>
                              <w:r>
                                <w:rPr>
                                  <w:rFonts w:ascii="Trebuchet MS"/>
                                  <w:i/>
                                  <w:color w:val="231F20"/>
                                  <w:spacing w:val="-14"/>
                                  <w:sz w:val="24"/>
                                </w:rPr>
                                <w:t> </w:t>
                              </w:r>
                              <w:r>
                                <w:rPr>
                                  <w:color w:val="231F20"/>
                                  <w:spacing w:val="-4"/>
                                  <w:sz w:val="24"/>
                                </w:rPr>
                                <w:t>label</w:t>
                              </w:r>
                              <w:r>
                                <w:rPr>
                                  <w:color w:val="231F20"/>
                                  <w:spacing w:val="-13"/>
                                  <w:sz w:val="24"/>
                                </w:rPr>
                                <w:t> </w:t>
                              </w:r>
                              <w:r>
                                <w:rPr>
                                  <w:color w:val="231F20"/>
                                  <w:spacing w:val="-4"/>
                                  <w:sz w:val="24"/>
                                </w:rPr>
                                <w:t>shall</w:t>
                              </w:r>
                              <w:r>
                                <w:rPr>
                                  <w:color w:val="231F20"/>
                                  <w:spacing w:val="-13"/>
                                  <w:sz w:val="24"/>
                                </w:rPr>
                                <w:t> </w:t>
                              </w:r>
                              <w:r>
                                <w:rPr>
                                  <w:color w:val="231F20"/>
                                  <w:spacing w:val="-4"/>
                                  <w:sz w:val="24"/>
                                </w:rPr>
                                <w:t>appear</w:t>
                              </w:r>
                              <w:r>
                                <w:rPr>
                                  <w:color w:val="231F20"/>
                                  <w:spacing w:val="-12"/>
                                  <w:sz w:val="24"/>
                                </w:rPr>
                                <w:t> </w:t>
                              </w:r>
                              <w:r>
                                <w:rPr>
                                  <w:color w:val="231F20"/>
                                  <w:spacing w:val="-4"/>
                                  <w:sz w:val="24"/>
                                </w:rPr>
                                <w:t>as</w:t>
                              </w:r>
                              <w:r>
                                <w:rPr>
                                  <w:color w:val="231F20"/>
                                  <w:spacing w:val="-13"/>
                                  <w:sz w:val="24"/>
                                </w:rPr>
                                <w:t> </w:t>
                              </w:r>
                              <w:r>
                                <w:rPr>
                                  <w:color w:val="231F20"/>
                                  <w:spacing w:val="-4"/>
                                  <w:sz w:val="24"/>
                                </w:rPr>
                                <w:t>either</w:t>
                              </w:r>
                              <w:r>
                                <w:rPr>
                                  <w:color w:val="231F20"/>
                                  <w:spacing w:val="-11"/>
                                  <w:sz w:val="24"/>
                                </w:rPr>
                                <w:t> </w:t>
                              </w:r>
                              <w:r>
                                <w:rPr>
                                  <w:color w:val="231F20"/>
                                  <w:spacing w:val="-4"/>
                                  <w:sz w:val="24"/>
                                </w:rPr>
                                <w:t>the</w:t>
                              </w:r>
                              <w:r>
                                <w:rPr>
                                  <w:color w:val="231F20"/>
                                  <w:spacing w:val="-13"/>
                                  <w:sz w:val="24"/>
                                </w:rPr>
                                <w:t> </w:t>
                              </w:r>
                              <w:r>
                                <w:rPr>
                                  <w:rFonts w:ascii="Courier New"/>
                                  <w:color w:val="231F20"/>
                                  <w:spacing w:val="-4"/>
                                  <w:sz w:val="24"/>
                                </w:rPr>
                                <w:t>fi</w:t>
                              </w:r>
                              <w:r>
                                <w:rPr>
                                  <w:color w:val="231F20"/>
                                  <w:spacing w:val="-4"/>
                                  <w:sz w:val="24"/>
                                </w:rPr>
                                <w:t>rst</w:t>
                              </w:r>
                              <w:r>
                                <w:rPr>
                                  <w:color w:val="231F20"/>
                                  <w:spacing w:val="-11"/>
                                  <w:sz w:val="24"/>
                                </w:rPr>
                                <w:t> </w:t>
                              </w:r>
                              <w:r>
                                <w:rPr>
                                  <w:color w:val="231F20"/>
                                  <w:spacing w:val="-4"/>
                                  <w:sz w:val="24"/>
                                </w:rPr>
                                <w:t>or</w:t>
                              </w:r>
                              <w:r>
                                <w:rPr>
                                  <w:color w:val="231F20"/>
                                  <w:spacing w:val="-12"/>
                                  <w:sz w:val="24"/>
                                </w:rPr>
                                <w:t> </w:t>
                              </w:r>
                              <w:r>
                                <w:rPr>
                                  <w:color w:val="231F20"/>
                                  <w:spacing w:val="-4"/>
                                  <w:sz w:val="24"/>
                                </w:rPr>
                                <w:t>the</w:t>
                              </w:r>
                              <w:r>
                                <w:rPr>
                                  <w:color w:val="231F20"/>
                                  <w:spacing w:val="-11"/>
                                  <w:sz w:val="24"/>
                                </w:rPr>
                                <w:t> </w:t>
                              </w:r>
                              <w:r>
                                <w:rPr>
                                  <w:color w:val="231F20"/>
                                  <w:spacing w:val="-4"/>
                                  <w:sz w:val="24"/>
                                </w:rPr>
                                <w:t>last</w:t>
                              </w:r>
                              <w:r>
                                <w:rPr>
                                  <w:color w:val="231F20"/>
                                  <w:spacing w:val="-13"/>
                                  <w:sz w:val="24"/>
                                </w:rPr>
                                <w:t> </w:t>
                              </w:r>
                              <w:r>
                                <w:rPr>
                                  <w:rFonts w:ascii="Trebuchet MS"/>
                                  <w:i/>
                                  <w:color w:val="231F20"/>
                                  <w:spacing w:val="-4"/>
                                  <w:sz w:val="24"/>
                                </w:rPr>
                                <w:t>switch</w:t>
                              </w:r>
                              <w:r>
                                <w:rPr>
                                  <w:rFonts w:ascii="Trebuchet MS"/>
                                  <w:i/>
                                  <w:color w:val="231F20"/>
                                  <w:spacing w:val="-14"/>
                                  <w:sz w:val="24"/>
                                </w:rPr>
                                <w:t> </w:t>
                              </w:r>
                              <w:r>
                                <w:rPr>
                                  <w:rFonts w:ascii="Trebuchet MS"/>
                                  <w:i/>
                                  <w:color w:val="231F20"/>
                                  <w:spacing w:val="-4"/>
                                  <w:sz w:val="24"/>
                                </w:rPr>
                                <w:t>label</w:t>
                              </w:r>
                              <w:r>
                                <w:rPr>
                                  <w:rFonts w:ascii="Trebuchet MS"/>
                                  <w:i/>
                                  <w:color w:val="231F20"/>
                                  <w:spacing w:val="-14"/>
                                  <w:sz w:val="24"/>
                                </w:rPr>
                                <w:t> </w:t>
                              </w:r>
                              <w:r>
                                <w:rPr>
                                  <w:color w:val="231F20"/>
                                  <w:spacing w:val="-4"/>
                                  <w:sz w:val="24"/>
                                </w:rPr>
                                <w:t>of </w:t>
                              </w:r>
                              <w:r>
                                <w:rPr>
                                  <w:color w:val="231F20"/>
                                  <w:sz w:val="24"/>
                                </w:rPr>
                                <w:t>a </w:t>
                              </w:r>
                              <w:r>
                                <w:rPr>
                                  <w:rFonts w:ascii="Trebuchet MS"/>
                                  <w:i/>
                                  <w:color w:val="231F20"/>
                                  <w:sz w:val="24"/>
                                </w:rPr>
                                <w:t>switch </w:t>
                              </w:r>
                              <w:r>
                                <w:rPr>
                                  <w:color w:val="231F20"/>
                                  <w:sz w:val="24"/>
                                </w:rPr>
                                <w:t>statement</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434" coordorigin="0,0" coordsize="9071,719">
                <v:shape style="position:absolute;left:0;top:0;width:9071;height:719" id="docshape435" coordorigin="0,0" coordsize="9071,719" path="m9071,0l1417,0,0,0,0,718,1417,718,9071,718,9071,0xe" filled="true" fillcolor="#e2b6b2" stroked="false">
                  <v:path arrowok="t"/>
                  <v:fill type="solid"/>
                </v:shape>
                <v:shape style="position:absolute;left:56;top:40;width:1000;height:327" type="#_x0000_t202" id="docshape436" filled="false" stroked="false">
                  <v:textbox inset="0,0,0,0">
                    <w:txbxContent>
                      <w:p>
                        <w:pPr>
                          <w:spacing w:before="31"/>
                          <w:ind w:left="0" w:right="0" w:firstLine="0"/>
                          <w:jc w:val="left"/>
                          <w:rPr>
                            <w:sz w:val="24"/>
                          </w:rPr>
                        </w:pPr>
                        <w:bookmarkStart w:name="_bookmark106" w:id="203"/>
                        <w:bookmarkEnd w:id="203"/>
                        <w:r>
                          <w:rPr/>
                        </w:r>
                        <w:r>
                          <w:rPr>
                            <w:color w:val="231F20"/>
                            <w:spacing w:val="-7"/>
                            <w:sz w:val="24"/>
                          </w:rPr>
                          <w:t>Rule</w:t>
                        </w:r>
                        <w:r>
                          <w:rPr>
                            <w:color w:val="231F20"/>
                            <w:spacing w:val="-9"/>
                            <w:sz w:val="24"/>
                          </w:rPr>
                          <w:t> </w:t>
                        </w:r>
                        <w:r>
                          <w:rPr>
                            <w:color w:val="231F20"/>
                            <w:spacing w:val="-4"/>
                            <w:sz w:val="24"/>
                          </w:rPr>
                          <w:t>16.5</w:t>
                        </w:r>
                      </w:p>
                    </w:txbxContent>
                  </v:textbox>
                  <w10:wrap type="none"/>
                </v:shape>
                <v:shape style="position:absolute;left:1473;top:40;width:7391;height:635" type="#_x0000_t202" id="docshape437" filled="false" stroked="false">
                  <v:textbox inset="0,0,0,0">
                    <w:txbxContent>
                      <w:p>
                        <w:pPr>
                          <w:spacing w:line="249" w:lineRule="auto" w:before="31"/>
                          <w:ind w:left="0" w:right="0" w:firstLine="1"/>
                          <w:jc w:val="left"/>
                          <w:rPr>
                            <w:sz w:val="24"/>
                          </w:rPr>
                        </w:pPr>
                        <w:r>
                          <w:rPr>
                            <w:color w:val="231F20"/>
                            <w:spacing w:val="-4"/>
                            <w:sz w:val="24"/>
                          </w:rPr>
                          <w:t>A</w:t>
                        </w:r>
                        <w:r>
                          <w:rPr>
                            <w:color w:val="231F20"/>
                            <w:spacing w:val="-13"/>
                            <w:sz w:val="24"/>
                          </w:rPr>
                          <w:t> </w:t>
                        </w:r>
                        <w:r>
                          <w:rPr>
                            <w:rFonts w:ascii="Trebuchet MS"/>
                            <w:i/>
                            <w:color w:val="231F20"/>
                            <w:spacing w:val="-4"/>
                            <w:sz w:val="24"/>
                          </w:rPr>
                          <w:t>default</w:t>
                        </w:r>
                        <w:r>
                          <w:rPr>
                            <w:rFonts w:ascii="Trebuchet MS"/>
                            <w:i/>
                            <w:color w:val="231F20"/>
                            <w:spacing w:val="-14"/>
                            <w:sz w:val="24"/>
                          </w:rPr>
                          <w:t> </w:t>
                        </w:r>
                        <w:r>
                          <w:rPr>
                            <w:color w:val="231F20"/>
                            <w:spacing w:val="-4"/>
                            <w:sz w:val="24"/>
                          </w:rPr>
                          <w:t>label</w:t>
                        </w:r>
                        <w:r>
                          <w:rPr>
                            <w:color w:val="231F20"/>
                            <w:spacing w:val="-13"/>
                            <w:sz w:val="24"/>
                          </w:rPr>
                          <w:t> </w:t>
                        </w:r>
                        <w:r>
                          <w:rPr>
                            <w:color w:val="231F20"/>
                            <w:spacing w:val="-4"/>
                            <w:sz w:val="24"/>
                          </w:rPr>
                          <w:t>shall</w:t>
                        </w:r>
                        <w:r>
                          <w:rPr>
                            <w:color w:val="231F20"/>
                            <w:spacing w:val="-13"/>
                            <w:sz w:val="24"/>
                          </w:rPr>
                          <w:t> </w:t>
                        </w:r>
                        <w:r>
                          <w:rPr>
                            <w:color w:val="231F20"/>
                            <w:spacing w:val="-4"/>
                            <w:sz w:val="24"/>
                          </w:rPr>
                          <w:t>appear</w:t>
                        </w:r>
                        <w:r>
                          <w:rPr>
                            <w:color w:val="231F20"/>
                            <w:spacing w:val="-12"/>
                            <w:sz w:val="24"/>
                          </w:rPr>
                          <w:t> </w:t>
                        </w:r>
                        <w:r>
                          <w:rPr>
                            <w:color w:val="231F20"/>
                            <w:spacing w:val="-4"/>
                            <w:sz w:val="24"/>
                          </w:rPr>
                          <w:t>as</w:t>
                        </w:r>
                        <w:r>
                          <w:rPr>
                            <w:color w:val="231F20"/>
                            <w:spacing w:val="-13"/>
                            <w:sz w:val="24"/>
                          </w:rPr>
                          <w:t> </w:t>
                        </w:r>
                        <w:r>
                          <w:rPr>
                            <w:color w:val="231F20"/>
                            <w:spacing w:val="-4"/>
                            <w:sz w:val="24"/>
                          </w:rPr>
                          <w:t>either</w:t>
                        </w:r>
                        <w:r>
                          <w:rPr>
                            <w:color w:val="231F20"/>
                            <w:spacing w:val="-11"/>
                            <w:sz w:val="24"/>
                          </w:rPr>
                          <w:t> </w:t>
                        </w:r>
                        <w:r>
                          <w:rPr>
                            <w:color w:val="231F20"/>
                            <w:spacing w:val="-4"/>
                            <w:sz w:val="24"/>
                          </w:rPr>
                          <w:t>the</w:t>
                        </w:r>
                        <w:r>
                          <w:rPr>
                            <w:color w:val="231F20"/>
                            <w:spacing w:val="-13"/>
                            <w:sz w:val="24"/>
                          </w:rPr>
                          <w:t> </w:t>
                        </w:r>
                        <w:r>
                          <w:rPr>
                            <w:rFonts w:ascii="Courier New"/>
                            <w:color w:val="231F20"/>
                            <w:spacing w:val="-4"/>
                            <w:sz w:val="24"/>
                          </w:rPr>
                          <w:t>fi</w:t>
                        </w:r>
                        <w:r>
                          <w:rPr>
                            <w:color w:val="231F20"/>
                            <w:spacing w:val="-4"/>
                            <w:sz w:val="24"/>
                          </w:rPr>
                          <w:t>rst</w:t>
                        </w:r>
                        <w:r>
                          <w:rPr>
                            <w:color w:val="231F20"/>
                            <w:spacing w:val="-11"/>
                            <w:sz w:val="24"/>
                          </w:rPr>
                          <w:t> </w:t>
                        </w:r>
                        <w:r>
                          <w:rPr>
                            <w:color w:val="231F20"/>
                            <w:spacing w:val="-4"/>
                            <w:sz w:val="24"/>
                          </w:rPr>
                          <w:t>or</w:t>
                        </w:r>
                        <w:r>
                          <w:rPr>
                            <w:color w:val="231F20"/>
                            <w:spacing w:val="-12"/>
                            <w:sz w:val="24"/>
                          </w:rPr>
                          <w:t> </w:t>
                        </w:r>
                        <w:r>
                          <w:rPr>
                            <w:color w:val="231F20"/>
                            <w:spacing w:val="-4"/>
                            <w:sz w:val="24"/>
                          </w:rPr>
                          <w:t>the</w:t>
                        </w:r>
                        <w:r>
                          <w:rPr>
                            <w:color w:val="231F20"/>
                            <w:spacing w:val="-11"/>
                            <w:sz w:val="24"/>
                          </w:rPr>
                          <w:t> </w:t>
                        </w:r>
                        <w:r>
                          <w:rPr>
                            <w:color w:val="231F20"/>
                            <w:spacing w:val="-4"/>
                            <w:sz w:val="24"/>
                          </w:rPr>
                          <w:t>last</w:t>
                        </w:r>
                        <w:r>
                          <w:rPr>
                            <w:color w:val="231F20"/>
                            <w:spacing w:val="-13"/>
                            <w:sz w:val="24"/>
                          </w:rPr>
                          <w:t> </w:t>
                        </w:r>
                        <w:r>
                          <w:rPr>
                            <w:rFonts w:ascii="Trebuchet MS"/>
                            <w:i/>
                            <w:color w:val="231F20"/>
                            <w:spacing w:val="-4"/>
                            <w:sz w:val="24"/>
                          </w:rPr>
                          <w:t>switch</w:t>
                        </w:r>
                        <w:r>
                          <w:rPr>
                            <w:rFonts w:ascii="Trebuchet MS"/>
                            <w:i/>
                            <w:color w:val="231F20"/>
                            <w:spacing w:val="-14"/>
                            <w:sz w:val="24"/>
                          </w:rPr>
                          <w:t> </w:t>
                        </w:r>
                        <w:r>
                          <w:rPr>
                            <w:rFonts w:ascii="Trebuchet MS"/>
                            <w:i/>
                            <w:color w:val="231F20"/>
                            <w:spacing w:val="-4"/>
                            <w:sz w:val="24"/>
                          </w:rPr>
                          <w:t>label</w:t>
                        </w:r>
                        <w:r>
                          <w:rPr>
                            <w:rFonts w:ascii="Trebuchet MS"/>
                            <w:i/>
                            <w:color w:val="231F20"/>
                            <w:spacing w:val="-14"/>
                            <w:sz w:val="24"/>
                          </w:rPr>
                          <w:t> </w:t>
                        </w:r>
                        <w:r>
                          <w:rPr>
                            <w:color w:val="231F20"/>
                            <w:spacing w:val="-4"/>
                            <w:sz w:val="24"/>
                          </w:rPr>
                          <w:t>of </w:t>
                        </w:r>
                        <w:r>
                          <w:rPr>
                            <w:color w:val="231F20"/>
                            <w:sz w:val="24"/>
                          </w:rPr>
                          <w:t>a </w:t>
                        </w:r>
                        <w:r>
                          <w:rPr>
                            <w:rFonts w:ascii="Trebuchet MS"/>
                            <w:i/>
                            <w:color w:val="231F20"/>
                            <w:sz w:val="24"/>
                          </w:rPr>
                          <w:t>switch </w:t>
                        </w:r>
                        <w:r>
                          <w:rPr>
                            <w:color w:val="231F20"/>
                            <w:sz w:val="24"/>
                          </w:rPr>
                          <w:t>statement</w:t>
                        </w:r>
                      </w:p>
                    </w:txbxContent>
                  </v:textbox>
                  <w10:wrap type="none"/>
                </v:shape>
              </v:group>
            </w:pict>
          </mc:Fallback>
        </mc:AlternateContent>
      </w:r>
      <w:r>
        <w:rPr/>
      </w:r>
    </w:p>
    <w:p>
      <w:pPr>
        <w:pStyle w:val="BodyText"/>
        <w:tabs>
          <w:tab w:pos="2668" w:val="left" w:leader="none"/>
        </w:tabs>
        <w:spacing w:before="98"/>
        <w:ind w:left="1194"/>
      </w:pPr>
      <w:r>
        <w:rPr/>
        <mc:AlternateContent>
          <mc:Choice Requires="wps">
            <w:drawing>
              <wp:anchor distT="0" distB="0" distL="0" distR="0" allowOverlap="1" layoutInCell="1" locked="0" behindDoc="0" simplePos="0" relativeHeight="15928320">
                <wp:simplePos x="0" y="0"/>
                <wp:positionH relativeFrom="page">
                  <wp:posOffset>351439</wp:posOffset>
                </wp:positionH>
                <wp:positionV relativeFrom="paragraph">
                  <wp:posOffset>-491172</wp:posOffset>
                </wp:positionV>
                <wp:extent cx="267970" cy="1321435"/>
                <wp:effectExtent l="0" t="0" r="0" b="0"/>
                <wp:wrapNone/>
                <wp:docPr id="576" name="Textbox 576"/>
                <wp:cNvGraphicFramePr>
                  <a:graphicFrameLocks/>
                </wp:cNvGraphicFramePr>
                <a:graphic>
                  <a:graphicData uri="http://schemas.microsoft.com/office/word/2010/wordprocessingShape">
                    <wps:wsp>
                      <wps:cNvPr id="576" name="Textbox 576"/>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38.674999pt;width:21.1pt;height:104.05pt;mso-position-horizontal-relative:page;mso-position-vertical-relative:paragraph;z-index:15928320" type="#_x0000_t202" id="docshape438"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before="216"/>
        <w:ind w:left="1194"/>
      </w:pPr>
      <w:r>
        <w:rPr>
          <w:color w:val="231F20"/>
        </w:rPr>
        <w:t>This</w:t>
      </w:r>
      <w:r>
        <w:rPr>
          <w:color w:val="231F20"/>
          <w:spacing w:val="-10"/>
        </w:rPr>
        <w:t> </w:t>
      </w:r>
      <w:r>
        <w:rPr>
          <w:color w:val="231F20"/>
        </w:rPr>
        <w:t>rule</w:t>
      </w:r>
      <w:r>
        <w:rPr>
          <w:color w:val="231F20"/>
          <w:spacing w:val="-10"/>
        </w:rPr>
        <w:t> </w:t>
      </w:r>
      <w:r>
        <w:rPr>
          <w:color w:val="231F20"/>
        </w:rPr>
        <w:t>makes</w:t>
      </w:r>
      <w:r>
        <w:rPr>
          <w:color w:val="231F20"/>
          <w:spacing w:val="-10"/>
        </w:rPr>
        <w:t> </w:t>
      </w:r>
      <w:r>
        <w:rPr>
          <w:color w:val="231F20"/>
        </w:rPr>
        <w:t>it</w:t>
      </w:r>
      <w:r>
        <w:rPr>
          <w:color w:val="231F20"/>
          <w:spacing w:val="-10"/>
        </w:rPr>
        <w:t> </w:t>
      </w:r>
      <w:r>
        <w:rPr>
          <w:color w:val="231F20"/>
        </w:rPr>
        <w:t>easy</w:t>
      </w:r>
      <w:r>
        <w:rPr>
          <w:color w:val="231F20"/>
          <w:spacing w:val="-10"/>
        </w:rPr>
        <w:t> </w:t>
      </w:r>
      <w:r>
        <w:rPr>
          <w:color w:val="231F20"/>
        </w:rPr>
        <w:t>to</w:t>
      </w:r>
      <w:r>
        <w:rPr>
          <w:color w:val="231F20"/>
          <w:spacing w:val="-10"/>
        </w:rPr>
        <w:t> </w:t>
      </w:r>
      <w:r>
        <w:rPr>
          <w:color w:val="231F20"/>
        </w:rPr>
        <w:t>locate</w:t>
      </w:r>
      <w:r>
        <w:rPr>
          <w:color w:val="231F20"/>
          <w:spacing w:val="-10"/>
        </w:rPr>
        <w:t> </w:t>
      </w:r>
      <w:r>
        <w:rPr>
          <w:color w:val="231F20"/>
        </w:rPr>
        <w:t>the</w:t>
      </w:r>
      <w:r>
        <w:rPr>
          <w:color w:val="231F20"/>
          <w:spacing w:val="-9"/>
        </w:rPr>
        <w:t> </w:t>
      </w:r>
      <w:r>
        <w:rPr>
          <w:rFonts w:ascii="Trebuchet MS"/>
          <w:i/>
          <w:color w:val="231F20"/>
        </w:rPr>
        <w:t>default</w:t>
      </w:r>
      <w:r>
        <w:rPr>
          <w:rFonts w:ascii="Trebuchet MS"/>
          <w:i/>
          <w:color w:val="231F20"/>
          <w:spacing w:val="-14"/>
        </w:rPr>
        <w:t> </w:t>
      </w:r>
      <w:r>
        <w:rPr>
          <w:color w:val="231F20"/>
        </w:rPr>
        <w:t>label</w:t>
      </w:r>
      <w:r>
        <w:rPr>
          <w:color w:val="231F20"/>
          <w:spacing w:val="-10"/>
        </w:rPr>
        <w:t> </w:t>
      </w:r>
      <w:r>
        <w:rPr>
          <w:color w:val="231F20"/>
        </w:rPr>
        <w:t>within</w:t>
      </w:r>
      <w:r>
        <w:rPr>
          <w:color w:val="231F20"/>
          <w:spacing w:val="-10"/>
        </w:rPr>
        <w:t> </w:t>
      </w:r>
      <w:r>
        <w:rPr>
          <w:color w:val="231F20"/>
        </w:rPr>
        <w:t>a</w:t>
      </w:r>
      <w:r>
        <w:rPr>
          <w:color w:val="231F20"/>
          <w:spacing w:val="-9"/>
        </w:rPr>
        <w:t> </w:t>
      </w:r>
      <w:r>
        <w:rPr>
          <w:rFonts w:ascii="Trebuchet MS"/>
          <w:i/>
          <w:color w:val="231F20"/>
        </w:rPr>
        <w:t>switch</w:t>
      </w:r>
      <w:r>
        <w:rPr>
          <w:rFonts w:ascii="Trebuchet MS"/>
          <w:i/>
          <w:color w:val="231F20"/>
          <w:spacing w:val="-14"/>
        </w:rPr>
        <w:t> </w:t>
      </w:r>
      <w:r>
        <w:rPr>
          <w:color w:val="231F20"/>
          <w:spacing w:val="-2"/>
        </w:rPr>
        <w:t>statement.</w:t>
      </w:r>
    </w:p>
    <w:p>
      <w:pPr>
        <w:pStyle w:val="BodyText"/>
        <w:spacing w:before="46"/>
      </w:pPr>
    </w:p>
    <w:p>
      <w:pPr>
        <w:pStyle w:val="Heading5"/>
      </w:pPr>
      <w:r>
        <w:rPr>
          <w:color w:val="98002E"/>
          <w:spacing w:val="-2"/>
          <w:w w:val="105"/>
        </w:rPr>
        <w:t>Example</w:t>
      </w:r>
    </w:p>
    <w:p>
      <w:pPr>
        <w:spacing w:before="228"/>
        <w:ind w:left="1194" w:right="0" w:firstLine="0"/>
        <w:jc w:val="left"/>
        <w:rPr>
          <w:rFonts w:ascii="Courier New"/>
          <w:sz w:val="18"/>
        </w:rPr>
      </w:pPr>
      <w:r>
        <w:rPr>
          <w:rFonts w:ascii="Courier New"/>
          <w:color w:val="231F20"/>
          <w:sz w:val="18"/>
        </w:rPr>
        <w:t>switch</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x</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2598" w:val="left" w:leader="none"/>
          <w:tab w:pos="8754" w:val="left" w:leader="none"/>
        </w:tabs>
        <w:spacing w:line="271" w:lineRule="auto" w:before="26"/>
        <w:ind w:left="1410" w:right="2432" w:firstLine="0"/>
        <w:jc w:val="left"/>
        <w:rPr>
          <w:rFonts w:ascii="Courier New"/>
          <w:sz w:val="18"/>
        </w:rPr>
      </w:pPr>
      <w:r>
        <w:rPr>
          <w:rFonts w:ascii="Courier New"/>
          <w:color w:val="231F20"/>
          <w:spacing w:val="-2"/>
          <w:sz w:val="18"/>
        </w:rPr>
        <w:t>default:</w:t>
      </w:r>
      <w:r>
        <w:rPr>
          <w:rFonts w:ascii="Courier New"/>
          <w:color w:val="231F20"/>
          <w:sz w:val="18"/>
        </w:rPr>
        <w:tab/>
        <w:t>/* Compliant - default is the first label</w:t>
        <w:tab/>
      </w:r>
      <w:r>
        <w:rPr>
          <w:rFonts w:ascii="Courier New"/>
          <w:color w:val="231F20"/>
          <w:spacing w:val="-6"/>
          <w:sz w:val="18"/>
        </w:rPr>
        <w:t>*/ </w:t>
      </w:r>
      <w:r>
        <w:rPr>
          <w:rFonts w:ascii="Courier New"/>
          <w:color w:val="231F20"/>
          <w:sz w:val="18"/>
        </w:rPr>
        <w:t>case 0:</w:t>
      </w:r>
    </w:p>
    <w:p>
      <w:pPr>
        <w:spacing w:line="203" w:lineRule="exact" w:before="0"/>
        <w:ind w:left="1626" w:right="0" w:firstLine="0"/>
        <w:jc w:val="left"/>
        <w:rPr>
          <w:rFonts w:ascii="Courier New"/>
          <w:sz w:val="18"/>
        </w:rPr>
      </w:pPr>
      <w:r>
        <w:rPr>
          <w:rFonts w:ascii="Courier New"/>
          <w:color w:val="231F20"/>
          <w:spacing w:val="-4"/>
          <w:sz w:val="18"/>
        </w:rPr>
        <w:t>++x;</w:t>
      </w:r>
    </w:p>
    <w:p>
      <w:pPr>
        <w:spacing w:line="271" w:lineRule="auto" w:before="26"/>
        <w:ind w:left="1410" w:right="9127" w:firstLine="216"/>
        <w:jc w:val="left"/>
        <w:rPr>
          <w:rFonts w:ascii="Courier New"/>
          <w:sz w:val="18"/>
        </w:rPr>
      </w:pPr>
      <w:r>
        <w:rPr>
          <w:rFonts w:ascii="Courier New"/>
          <w:color w:val="231F20"/>
          <w:spacing w:val="-2"/>
          <w:sz w:val="18"/>
        </w:rPr>
        <w:t>break; </w:t>
      </w:r>
      <w:r>
        <w:rPr>
          <w:rFonts w:ascii="Courier New"/>
          <w:color w:val="231F20"/>
          <w:sz w:val="18"/>
        </w:rPr>
        <w:t>case 1:</w:t>
      </w:r>
    </w:p>
    <w:p>
      <w:pPr>
        <w:spacing w:line="271" w:lineRule="auto" w:before="0"/>
        <w:ind w:left="1626" w:right="9127" w:hanging="216"/>
        <w:jc w:val="left"/>
        <w:rPr>
          <w:rFonts w:ascii="Courier New"/>
          <w:sz w:val="18"/>
        </w:rPr>
      </w:pPr>
      <w:r>
        <w:rPr>
          <w:rFonts w:ascii="Courier New"/>
          <w:color w:val="231F20"/>
          <w:sz w:val="18"/>
        </w:rPr>
        <w:t>case 2: </w:t>
      </w:r>
      <w:r>
        <w:rPr>
          <w:rFonts w:ascii="Courier New"/>
          <w:color w:val="231F20"/>
          <w:spacing w:val="-2"/>
          <w:sz w:val="18"/>
        </w:rPr>
        <w:t>break;</w:t>
      </w:r>
    </w:p>
    <w:p>
      <w:pPr>
        <w:spacing w:line="203" w:lineRule="exact" w:before="0"/>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before="0"/>
        <w:ind w:left="1194" w:right="0" w:firstLine="0"/>
        <w:jc w:val="left"/>
        <w:rPr>
          <w:rFonts w:ascii="Courier New"/>
          <w:sz w:val="18"/>
        </w:rPr>
      </w:pPr>
      <w:r>
        <w:rPr>
          <w:rFonts w:ascii="Courier New"/>
          <w:color w:val="231F20"/>
          <w:sz w:val="18"/>
        </w:rPr>
        <w:t>switch</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x</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7"/>
        <w:ind w:left="1410" w:right="0" w:firstLine="0"/>
        <w:jc w:val="left"/>
        <w:rPr>
          <w:rFonts w:ascii="Courier New"/>
          <w:sz w:val="18"/>
        </w:rPr>
      </w:pPr>
      <w:r>
        <w:rPr>
          <w:rFonts w:ascii="Courier New"/>
          <w:color w:val="231F20"/>
          <w:sz w:val="18"/>
        </w:rPr>
        <w:t>case</w:t>
      </w:r>
      <w:r>
        <w:rPr>
          <w:rFonts w:ascii="Courier New"/>
          <w:color w:val="231F20"/>
          <w:spacing w:val="-4"/>
          <w:sz w:val="18"/>
        </w:rPr>
        <w:t> </w:t>
      </w:r>
      <w:r>
        <w:rPr>
          <w:rFonts w:ascii="Courier New"/>
          <w:color w:val="231F20"/>
          <w:spacing w:val="-5"/>
          <w:sz w:val="18"/>
        </w:rPr>
        <w:t>0:</w:t>
      </w:r>
    </w:p>
    <w:p>
      <w:pPr>
        <w:spacing w:before="26"/>
        <w:ind w:left="1626" w:right="0" w:firstLine="0"/>
        <w:jc w:val="left"/>
        <w:rPr>
          <w:rFonts w:ascii="Courier New"/>
          <w:sz w:val="18"/>
        </w:rPr>
      </w:pPr>
      <w:r>
        <w:rPr>
          <w:rFonts w:ascii="Courier New"/>
          <w:color w:val="231F20"/>
          <w:spacing w:val="-4"/>
          <w:sz w:val="18"/>
        </w:rPr>
        <w:t>++x;</w:t>
      </w:r>
    </w:p>
    <w:p>
      <w:pPr>
        <w:spacing w:before="26"/>
        <w:ind w:left="1626" w:right="0" w:firstLine="0"/>
        <w:jc w:val="left"/>
        <w:rPr>
          <w:rFonts w:ascii="Courier New"/>
          <w:sz w:val="18"/>
        </w:rPr>
      </w:pPr>
      <w:r>
        <w:rPr>
          <w:rFonts w:ascii="Courier New"/>
          <w:color w:val="231F20"/>
          <w:spacing w:val="-2"/>
          <w:sz w:val="18"/>
        </w:rPr>
        <w:t>break;</w:t>
      </w:r>
    </w:p>
    <w:p>
      <w:pPr>
        <w:tabs>
          <w:tab w:pos="2598" w:val="left" w:leader="none"/>
        </w:tabs>
        <w:spacing w:line="271" w:lineRule="auto" w:before="26"/>
        <w:ind w:left="1626" w:right="2432" w:hanging="216"/>
        <w:jc w:val="left"/>
        <w:rPr>
          <w:rFonts w:ascii="Courier New"/>
          <w:sz w:val="18"/>
        </w:rPr>
      </w:pPr>
      <w:r>
        <w:rPr>
          <w:rFonts w:ascii="Courier New"/>
          <w:color w:val="231F20"/>
          <w:spacing w:val="-2"/>
          <w:sz w:val="18"/>
        </w:rPr>
        <w:t>default:</w:t>
      </w:r>
      <w:r>
        <w:rPr>
          <w:rFonts w:ascii="Courier New"/>
          <w:color w:val="231F20"/>
          <w:sz w:val="18"/>
        </w:rPr>
        <w:tab/>
        <w:t>/*</w:t>
      </w:r>
      <w:r>
        <w:rPr>
          <w:rFonts w:ascii="Courier New"/>
          <w:color w:val="231F20"/>
          <w:spacing w:val="-4"/>
          <w:sz w:val="18"/>
        </w:rPr>
        <w:t> </w:t>
      </w:r>
      <w:r>
        <w:rPr>
          <w:rFonts w:ascii="Courier New"/>
          <w:color w:val="231F20"/>
          <w:sz w:val="18"/>
        </w:rPr>
        <w:t>Non-compliant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default</w:t>
      </w:r>
      <w:r>
        <w:rPr>
          <w:rFonts w:ascii="Courier New"/>
          <w:color w:val="231F20"/>
          <w:spacing w:val="-4"/>
          <w:sz w:val="18"/>
        </w:rPr>
        <w:t> </w:t>
      </w:r>
      <w:r>
        <w:rPr>
          <w:rFonts w:ascii="Courier New"/>
          <w:color w:val="231F20"/>
          <w:sz w:val="18"/>
        </w:rPr>
        <w:t>is</w:t>
      </w:r>
      <w:r>
        <w:rPr>
          <w:rFonts w:ascii="Courier New"/>
          <w:color w:val="231F20"/>
          <w:spacing w:val="-4"/>
          <w:sz w:val="18"/>
        </w:rPr>
        <w:t> </w:t>
      </w:r>
      <w:r>
        <w:rPr>
          <w:rFonts w:ascii="Courier New"/>
          <w:color w:val="231F20"/>
          <w:sz w:val="18"/>
        </w:rPr>
        <w:t>mixed</w:t>
      </w:r>
      <w:r>
        <w:rPr>
          <w:rFonts w:ascii="Courier New"/>
          <w:color w:val="231F20"/>
          <w:spacing w:val="-4"/>
          <w:sz w:val="18"/>
        </w:rPr>
        <w:t> </w:t>
      </w:r>
      <w:r>
        <w:rPr>
          <w:rFonts w:ascii="Courier New"/>
          <w:color w:val="231F20"/>
          <w:sz w:val="18"/>
        </w:rPr>
        <w:t>with</w:t>
      </w:r>
      <w:r>
        <w:rPr>
          <w:rFonts w:ascii="Courier New"/>
          <w:color w:val="231F20"/>
          <w:spacing w:val="-4"/>
          <w:sz w:val="18"/>
        </w:rPr>
        <w:t> </w:t>
      </w:r>
      <w:r>
        <w:rPr>
          <w:rFonts w:ascii="Courier New"/>
          <w:color w:val="231F20"/>
          <w:sz w:val="18"/>
        </w:rPr>
        <w:t>the</w:t>
      </w:r>
      <w:r>
        <w:rPr>
          <w:rFonts w:ascii="Courier New"/>
          <w:color w:val="231F20"/>
          <w:spacing w:val="-4"/>
          <w:sz w:val="18"/>
        </w:rPr>
        <w:t> </w:t>
      </w:r>
      <w:r>
        <w:rPr>
          <w:rFonts w:ascii="Courier New"/>
          <w:color w:val="231F20"/>
          <w:sz w:val="18"/>
        </w:rPr>
        <w:t>case</w:t>
      </w:r>
      <w:r>
        <w:rPr>
          <w:rFonts w:ascii="Courier New"/>
          <w:color w:val="231F20"/>
          <w:spacing w:val="-4"/>
          <w:sz w:val="18"/>
        </w:rPr>
        <w:t> </w:t>
      </w:r>
      <w:r>
        <w:rPr>
          <w:rFonts w:ascii="Courier New"/>
          <w:color w:val="231F20"/>
          <w:sz w:val="18"/>
        </w:rPr>
        <w:t>labels</w:t>
      </w:r>
      <w:r>
        <w:rPr>
          <w:rFonts w:ascii="Courier New"/>
          <w:color w:val="231F20"/>
          <w:spacing w:val="-4"/>
          <w:sz w:val="18"/>
        </w:rPr>
        <w:t> </w:t>
      </w:r>
      <w:r>
        <w:rPr>
          <w:rFonts w:ascii="Courier New"/>
          <w:color w:val="231F20"/>
          <w:sz w:val="18"/>
        </w:rPr>
        <w:t>*/ x = 0;</w:t>
      </w:r>
    </w:p>
    <w:p>
      <w:pPr>
        <w:spacing w:line="271" w:lineRule="auto" w:before="0"/>
        <w:ind w:left="1410" w:right="9127" w:firstLine="216"/>
        <w:jc w:val="left"/>
        <w:rPr>
          <w:rFonts w:ascii="Courier New"/>
          <w:sz w:val="18"/>
        </w:rPr>
      </w:pPr>
      <w:r>
        <w:rPr>
          <w:rFonts w:ascii="Courier New"/>
          <w:color w:val="231F20"/>
          <w:spacing w:val="-2"/>
          <w:sz w:val="18"/>
        </w:rPr>
        <w:t>break; </w:t>
      </w:r>
      <w:r>
        <w:rPr>
          <w:rFonts w:ascii="Courier New"/>
          <w:color w:val="231F20"/>
          <w:sz w:val="18"/>
        </w:rPr>
        <w:t>case 1:</w:t>
      </w:r>
    </w:p>
    <w:p>
      <w:pPr>
        <w:spacing w:line="271" w:lineRule="auto" w:before="0"/>
        <w:ind w:left="1626" w:right="9127" w:hanging="216"/>
        <w:jc w:val="left"/>
        <w:rPr>
          <w:rFonts w:ascii="Courier New"/>
          <w:sz w:val="18"/>
        </w:rPr>
      </w:pPr>
      <w:r>
        <w:rPr>
          <w:rFonts w:ascii="Courier New"/>
          <w:color w:val="231F20"/>
          <w:sz w:val="18"/>
        </w:rPr>
        <w:t>case 2: </w:t>
      </w:r>
      <w:r>
        <w:rPr>
          <w:rFonts w:ascii="Courier New"/>
          <w:color w:val="231F20"/>
          <w:spacing w:val="-2"/>
          <w:sz w:val="18"/>
        </w:rPr>
        <w:t>break;</w:t>
      </w:r>
    </w:p>
    <w:p>
      <w:pPr>
        <w:spacing w:line="203" w:lineRule="exact" w:before="0"/>
        <w:ind w:left="1194" w:right="0" w:firstLine="0"/>
        <w:jc w:val="left"/>
        <w:rPr>
          <w:rFonts w:ascii="Courier New"/>
          <w:sz w:val="18"/>
        </w:rPr>
      </w:pPr>
      <w:r>
        <w:rPr>
          <w:rFonts w:ascii="Courier New"/>
          <w:color w:val="231F20"/>
          <w:spacing w:val="-10"/>
          <w:sz w:val="18"/>
        </w:rPr>
        <w:t>}</w:t>
      </w:r>
    </w:p>
    <w:p>
      <w:pPr>
        <w:pStyle w:val="BodyText"/>
        <w:spacing w:before="19"/>
        <w:rPr>
          <w:rFonts w:ascii="Courier New"/>
          <w:sz w:val="18"/>
        </w:rPr>
      </w:pPr>
    </w:p>
    <w:p>
      <w:pPr>
        <w:spacing w:before="0"/>
        <w:ind w:left="1194" w:right="0" w:firstLine="0"/>
        <w:jc w:val="left"/>
        <w:rPr>
          <w:rFonts w:ascii="Courier New"/>
          <w:sz w:val="18"/>
        </w:rPr>
      </w:pPr>
      <w:r>
        <w:rPr>
          <w:rFonts w:ascii="Courier New"/>
          <w:color w:val="231F20"/>
          <w:sz w:val="18"/>
        </w:rPr>
        <w:t>switch</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x</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case</w:t>
      </w:r>
      <w:r>
        <w:rPr>
          <w:rFonts w:ascii="Courier New"/>
          <w:color w:val="231F20"/>
          <w:spacing w:val="-4"/>
          <w:sz w:val="18"/>
        </w:rPr>
        <w:t> </w:t>
      </w:r>
      <w:r>
        <w:rPr>
          <w:rFonts w:ascii="Courier New"/>
          <w:color w:val="231F20"/>
          <w:spacing w:val="-5"/>
          <w:sz w:val="18"/>
        </w:rPr>
        <w:t>0:</w:t>
      </w:r>
    </w:p>
    <w:p>
      <w:pPr>
        <w:spacing w:before="26"/>
        <w:ind w:left="1626" w:right="0" w:firstLine="0"/>
        <w:jc w:val="left"/>
        <w:rPr>
          <w:rFonts w:ascii="Courier New"/>
          <w:sz w:val="18"/>
        </w:rPr>
      </w:pPr>
      <w:r>
        <w:rPr>
          <w:rFonts w:ascii="Courier New"/>
          <w:color w:val="231F20"/>
          <w:spacing w:val="-4"/>
          <w:sz w:val="18"/>
        </w:rPr>
        <w:t>++x;</w:t>
      </w:r>
    </w:p>
    <w:p>
      <w:pPr>
        <w:spacing w:line="271" w:lineRule="auto" w:before="27"/>
        <w:ind w:left="1410" w:right="9127" w:firstLine="216"/>
        <w:jc w:val="left"/>
        <w:rPr>
          <w:rFonts w:ascii="Courier New"/>
          <w:sz w:val="18"/>
        </w:rPr>
      </w:pPr>
      <w:r>
        <w:rPr>
          <w:rFonts w:ascii="Courier New"/>
          <w:color w:val="231F20"/>
          <w:spacing w:val="-2"/>
          <w:sz w:val="18"/>
        </w:rPr>
        <w:t>break; </w:t>
      </w:r>
      <w:r>
        <w:rPr>
          <w:rFonts w:ascii="Courier New"/>
          <w:color w:val="231F20"/>
          <w:sz w:val="18"/>
        </w:rPr>
        <w:t>case 1:</w:t>
      </w:r>
    </w:p>
    <w:p>
      <w:pPr>
        <w:spacing w:line="271" w:lineRule="auto" w:before="0"/>
        <w:ind w:left="1626" w:right="9127" w:hanging="216"/>
        <w:jc w:val="left"/>
        <w:rPr>
          <w:rFonts w:ascii="Courier New"/>
          <w:sz w:val="18"/>
        </w:rPr>
      </w:pPr>
      <w:r>
        <w:rPr>
          <w:rFonts w:ascii="Courier New"/>
          <w:color w:val="231F20"/>
          <w:sz w:val="18"/>
        </w:rPr>
        <w:t>case 2: </w:t>
      </w:r>
      <w:r>
        <w:rPr>
          <w:rFonts w:ascii="Courier New"/>
          <w:color w:val="231F20"/>
          <w:spacing w:val="-2"/>
          <w:sz w:val="18"/>
        </w:rPr>
        <w:t>break;</w:t>
      </w:r>
    </w:p>
    <w:p>
      <w:pPr>
        <w:tabs>
          <w:tab w:pos="2598" w:val="left" w:leader="none"/>
          <w:tab w:pos="8754" w:val="left" w:leader="none"/>
        </w:tabs>
        <w:spacing w:line="271" w:lineRule="auto" w:before="0"/>
        <w:ind w:left="1626" w:right="2432" w:hanging="216"/>
        <w:jc w:val="left"/>
        <w:rPr>
          <w:rFonts w:ascii="Courier New"/>
          <w:sz w:val="18"/>
        </w:rPr>
      </w:pPr>
      <w:r>
        <w:rPr>
          <w:rFonts w:ascii="Courier New"/>
          <w:color w:val="231F20"/>
          <w:spacing w:val="-2"/>
          <w:sz w:val="18"/>
        </w:rPr>
        <w:t>default:</w:t>
      </w:r>
      <w:r>
        <w:rPr>
          <w:rFonts w:ascii="Courier New"/>
          <w:color w:val="231F20"/>
          <w:sz w:val="18"/>
        </w:rPr>
        <w:tab/>
        <w:t>/* Compliant - default is the final label</w:t>
        <w:tab/>
      </w:r>
      <w:r>
        <w:rPr>
          <w:rFonts w:ascii="Courier New"/>
          <w:color w:val="231F20"/>
          <w:spacing w:val="-6"/>
          <w:sz w:val="18"/>
        </w:rPr>
        <w:t>*/ </w:t>
      </w:r>
      <w:r>
        <w:rPr>
          <w:rFonts w:ascii="Courier New"/>
          <w:color w:val="231F20"/>
          <w:sz w:val="18"/>
        </w:rPr>
        <w:t>x = 0;</w:t>
      </w:r>
    </w:p>
    <w:p>
      <w:pPr>
        <w:spacing w:line="203" w:lineRule="exact" w:before="0"/>
        <w:ind w:left="1626" w:right="0" w:firstLine="0"/>
        <w:jc w:val="left"/>
        <w:rPr>
          <w:rFonts w:ascii="Courier New"/>
          <w:sz w:val="18"/>
        </w:rPr>
      </w:pPr>
      <w:r>
        <w:rPr>
          <w:rFonts w:ascii="Courier New"/>
          <w:color w:val="231F20"/>
          <w:spacing w:val="-2"/>
          <w:sz w:val="18"/>
        </w:rPr>
        <w:t>break;</w:t>
      </w:r>
    </w:p>
    <w:p>
      <w:pPr>
        <w:spacing w:before="24"/>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02">
        <w:r>
          <w:rPr>
            <w:color w:val="231F20"/>
            <w:spacing w:val="-8"/>
          </w:rPr>
          <w:t>Rule</w:t>
        </w:r>
        <w:r>
          <w:rPr>
            <w:color w:val="231F20"/>
            <w:spacing w:val="-3"/>
          </w:rPr>
          <w:t> </w:t>
        </w:r>
        <w:r>
          <w:rPr>
            <w:color w:val="231F20"/>
            <w:spacing w:val="-8"/>
          </w:rPr>
          <w:t>15.7</w:t>
        </w:r>
      </w:hyperlink>
      <w:r>
        <w:rPr>
          <w:color w:val="231F20"/>
          <w:spacing w:val="-8"/>
        </w:rPr>
        <w:t>,</w:t>
      </w:r>
      <w:r>
        <w:rPr>
          <w:color w:val="231F20"/>
          <w:spacing w:val="-1"/>
        </w:rPr>
        <w:t> </w:t>
      </w:r>
      <w:hyperlink w:history="true" w:anchor="_bookmark103">
        <w:r>
          <w:rPr>
            <w:color w:val="231F20"/>
            <w:spacing w:val="-8"/>
          </w:rPr>
          <w:t>Rule</w:t>
        </w:r>
        <w:r>
          <w:rPr>
            <w:color w:val="231F20"/>
            <w:spacing w:val="-2"/>
          </w:rPr>
          <w:t> </w:t>
        </w:r>
        <w:r>
          <w:rPr>
            <w:color w:val="231F20"/>
            <w:spacing w:val="-8"/>
          </w:rPr>
          <w:t>16.1</w:t>
        </w:r>
      </w:hyperlink>
    </w:p>
    <w:p>
      <w:pPr>
        <w:pStyle w:val="BodyText"/>
        <w:rPr>
          <w:sz w:val="28"/>
        </w:rPr>
      </w:pPr>
    </w:p>
    <w:p>
      <w:pPr>
        <w:pStyle w:val="BodyText"/>
        <w:rPr>
          <w:sz w:val="28"/>
        </w:rPr>
      </w:pPr>
    </w:p>
    <w:p>
      <w:pPr>
        <w:pStyle w:val="BodyText"/>
        <w:rPr>
          <w:sz w:val="28"/>
        </w:rPr>
      </w:pPr>
    </w:p>
    <w:p>
      <w:pPr>
        <w:pStyle w:val="BodyText"/>
        <w:spacing w:before="96"/>
        <w:rPr>
          <w:sz w:val="28"/>
        </w:rPr>
      </w:pPr>
    </w:p>
    <w:p>
      <w:pPr>
        <w:pStyle w:val="Heading3"/>
        <w:spacing w:before="0"/>
        <w:ind w:left="154"/>
      </w:pPr>
      <w:r>
        <w:rPr/>
        <mc:AlternateContent>
          <mc:Choice Requires="wps">
            <w:drawing>
              <wp:anchor distT="0" distB="0" distL="0" distR="0" allowOverlap="1" layoutInCell="1" locked="0" behindDoc="0" simplePos="0" relativeHeight="15927808">
                <wp:simplePos x="0" y="0"/>
                <wp:positionH relativeFrom="page">
                  <wp:posOffset>646252</wp:posOffset>
                </wp:positionH>
                <wp:positionV relativeFrom="paragraph">
                  <wp:posOffset>-170854</wp:posOffset>
                </wp:positionV>
                <wp:extent cx="1270" cy="540385"/>
                <wp:effectExtent l="0" t="0" r="0" b="0"/>
                <wp:wrapNone/>
                <wp:docPr id="577" name="Graphic 577"/>
                <wp:cNvGraphicFramePr>
                  <a:graphicFrameLocks/>
                </wp:cNvGraphicFramePr>
                <a:graphic>
                  <a:graphicData uri="http://schemas.microsoft.com/office/word/2010/wordprocessingShape">
                    <wps:wsp>
                      <wps:cNvPr id="577" name="Graphic 57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7808" from="50.886002pt,29.066868pt" to="50.886002pt,-13.453132pt" stroked="true" strokeweight="5pt" strokecolor="#98002e">
                <v:stroke dashstyle="solid"/>
                <w10:wrap type="none"/>
              </v:line>
            </w:pict>
          </mc:Fallback>
        </mc:AlternateContent>
      </w:r>
      <w:r>
        <w:rPr>
          <w:color w:val="231F20"/>
          <w:spacing w:val="-5"/>
        </w:rPr>
        <w:t>134</w:t>
      </w:r>
    </w:p>
    <w:p>
      <w:pPr>
        <w:spacing w:after="0"/>
        <w:sectPr>
          <w:pgSz w:w="11910" w:h="16840"/>
          <w:pgMar w:header="0" w:footer="658" w:top="840" w:bottom="920" w:left="220" w:right="280"/>
        </w:sectPr>
      </w:pPr>
    </w:p>
    <w:p>
      <w:pPr>
        <w:pStyle w:val="BodyText"/>
        <w:ind w:left="1194"/>
      </w:pPr>
      <w:r>
        <w:rPr/>
        <mc:AlternateContent>
          <mc:Choice Requires="wps">
            <w:drawing>
              <wp:inline distT="0" distB="0" distL="0" distR="0">
                <wp:extent cx="5760085" cy="260985"/>
                <wp:effectExtent l="0" t="0" r="0" b="0"/>
                <wp:docPr id="578" name="Textbox 578"/>
                <wp:cNvGraphicFramePr>
                  <a:graphicFrameLocks/>
                </wp:cNvGraphicFramePr>
                <a:graphic>
                  <a:graphicData uri="http://schemas.microsoft.com/office/word/2010/wordprocessingShape">
                    <wps:wsp>
                      <wps:cNvPr id="578" name="Textbox 578"/>
                      <wps:cNvSpPr txBox="1"/>
                      <wps:spPr>
                        <a:xfrm>
                          <a:off x="0" y="0"/>
                          <a:ext cx="5760085" cy="260985"/>
                        </a:xfrm>
                        <a:prstGeom prst="rect">
                          <a:avLst/>
                        </a:prstGeom>
                        <a:solidFill>
                          <a:srgbClr val="E2B6B2"/>
                        </a:solidFill>
                      </wps:spPr>
                      <wps:txbx>
                        <w:txbxContent>
                          <w:p>
                            <w:pPr>
                              <w:tabs>
                                <w:tab w:pos="1474" w:val="left" w:leader="none"/>
                              </w:tabs>
                              <w:spacing w:before="71"/>
                              <w:ind w:left="56" w:right="0" w:firstLine="0"/>
                              <w:jc w:val="left"/>
                              <w:rPr>
                                <w:rFonts w:ascii="Trebuchet MS"/>
                                <w:i/>
                                <w:color w:val="000000"/>
                                <w:sz w:val="24"/>
                              </w:rPr>
                            </w:pPr>
                            <w:bookmarkStart w:name="_bookmark107" w:id="204"/>
                            <w:bookmarkEnd w:id="204"/>
                            <w:r>
                              <w:rPr>
                                <w:color w:val="000000"/>
                              </w:rPr>
                            </w:r>
                            <w:r>
                              <w:rPr>
                                <w:color w:val="231F20"/>
                                <w:spacing w:val="-7"/>
                                <w:sz w:val="24"/>
                              </w:rPr>
                              <w:t>Rule</w:t>
                            </w:r>
                            <w:r>
                              <w:rPr>
                                <w:color w:val="231F20"/>
                                <w:spacing w:val="-9"/>
                                <w:sz w:val="24"/>
                              </w:rPr>
                              <w:t> </w:t>
                            </w:r>
                            <w:r>
                              <w:rPr>
                                <w:color w:val="231F20"/>
                                <w:spacing w:val="-4"/>
                                <w:sz w:val="24"/>
                              </w:rPr>
                              <w:t>16.6</w:t>
                            </w:r>
                            <w:r>
                              <w:rPr>
                                <w:color w:val="231F20"/>
                                <w:sz w:val="24"/>
                              </w:rPr>
                              <w:tab/>
                            </w:r>
                            <w:r>
                              <w:rPr>
                                <w:color w:val="231F20"/>
                                <w:spacing w:val="-4"/>
                                <w:sz w:val="24"/>
                              </w:rPr>
                              <w:t>Every </w:t>
                            </w:r>
                            <w:r>
                              <w:rPr>
                                <w:rFonts w:ascii="Trebuchet MS"/>
                                <w:i/>
                                <w:color w:val="231F20"/>
                                <w:spacing w:val="-4"/>
                                <w:sz w:val="24"/>
                              </w:rPr>
                              <w:t>switch</w:t>
                            </w:r>
                            <w:r>
                              <w:rPr>
                                <w:rFonts w:ascii="Trebuchet MS"/>
                                <w:i/>
                                <w:color w:val="231F20"/>
                                <w:spacing w:val="-8"/>
                                <w:sz w:val="24"/>
                              </w:rPr>
                              <w:t> </w:t>
                            </w:r>
                            <w:r>
                              <w:rPr>
                                <w:color w:val="231F20"/>
                                <w:spacing w:val="-4"/>
                                <w:sz w:val="24"/>
                              </w:rPr>
                              <w:t>statement</w:t>
                            </w:r>
                            <w:r>
                              <w:rPr>
                                <w:color w:val="231F20"/>
                                <w:spacing w:val="-3"/>
                                <w:sz w:val="24"/>
                              </w:rPr>
                              <w:t> </w:t>
                            </w:r>
                            <w:r>
                              <w:rPr>
                                <w:color w:val="231F20"/>
                                <w:spacing w:val="-4"/>
                                <w:sz w:val="24"/>
                              </w:rPr>
                              <w:t>shall</w:t>
                            </w:r>
                            <w:r>
                              <w:rPr>
                                <w:color w:val="231F20"/>
                                <w:spacing w:val="-3"/>
                                <w:sz w:val="24"/>
                              </w:rPr>
                              <w:t> </w:t>
                            </w:r>
                            <w:r>
                              <w:rPr>
                                <w:color w:val="231F20"/>
                                <w:spacing w:val="-4"/>
                                <w:sz w:val="24"/>
                              </w:rPr>
                              <w:t>have</w:t>
                            </w:r>
                            <w:r>
                              <w:rPr>
                                <w:color w:val="231F20"/>
                                <w:spacing w:val="-2"/>
                                <w:sz w:val="24"/>
                              </w:rPr>
                              <w:t> </w:t>
                            </w:r>
                            <w:r>
                              <w:rPr>
                                <w:color w:val="231F20"/>
                                <w:spacing w:val="-4"/>
                                <w:sz w:val="24"/>
                              </w:rPr>
                              <w:t>at</w:t>
                            </w:r>
                            <w:r>
                              <w:rPr>
                                <w:color w:val="231F20"/>
                                <w:spacing w:val="-3"/>
                                <w:sz w:val="24"/>
                              </w:rPr>
                              <w:t> </w:t>
                            </w:r>
                            <w:r>
                              <w:rPr>
                                <w:color w:val="231F20"/>
                                <w:spacing w:val="-4"/>
                                <w:sz w:val="24"/>
                              </w:rPr>
                              <w:t>least</w:t>
                            </w:r>
                            <w:r>
                              <w:rPr>
                                <w:color w:val="231F20"/>
                                <w:spacing w:val="-3"/>
                                <w:sz w:val="24"/>
                              </w:rPr>
                              <w:t> </w:t>
                            </w:r>
                            <w:r>
                              <w:rPr>
                                <w:color w:val="231F20"/>
                                <w:spacing w:val="-4"/>
                                <w:sz w:val="24"/>
                              </w:rPr>
                              <w:t>two </w:t>
                            </w:r>
                            <w:r>
                              <w:rPr>
                                <w:rFonts w:ascii="Trebuchet MS"/>
                                <w:i/>
                                <w:color w:val="231F20"/>
                                <w:spacing w:val="-4"/>
                                <w:sz w:val="24"/>
                              </w:rPr>
                              <w:t>switch-clauses</w:t>
                            </w:r>
                          </w:p>
                        </w:txbxContent>
                      </wps:txbx>
                      <wps:bodyPr wrap="square" lIns="0" tIns="0" rIns="0" bIns="0" rtlCol="0">
                        <a:noAutofit/>
                      </wps:bodyPr>
                    </wps:wsp>
                  </a:graphicData>
                </a:graphic>
              </wp:inline>
            </w:drawing>
          </mc:Choice>
          <mc:Fallback>
            <w:pict>
              <v:shape style="width:453.55pt;height:20.55pt;mso-position-horizontal-relative:char;mso-position-vertical-relative:line" type="#_x0000_t202" id="docshape439" filled="true" fillcolor="#e2b6b2" stroked="false">
                <w10:anchorlock/>
                <v:textbox inset="0,0,0,0">
                  <w:txbxContent>
                    <w:p>
                      <w:pPr>
                        <w:tabs>
                          <w:tab w:pos="1474" w:val="left" w:leader="none"/>
                        </w:tabs>
                        <w:spacing w:before="71"/>
                        <w:ind w:left="56" w:right="0" w:firstLine="0"/>
                        <w:jc w:val="left"/>
                        <w:rPr>
                          <w:rFonts w:ascii="Trebuchet MS"/>
                          <w:i/>
                          <w:color w:val="000000"/>
                          <w:sz w:val="24"/>
                        </w:rPr>
                      </w:pPr>
                      <w:bookmarkStart w:name="_bookmark107" w:id="205"/>
                      <w:bookmarkEnd w:id="205"/>
                      <w:r>
                        <w:rPr>
                          <w:color w:val="000000"/>
                        </w:rPr>
                      </w:r>
                      <w:r>
                        <w:rPr>
                          <w:color w:val="231F20"/>
                          <w:spacing w:val="-7"/>
                          <w:sz w:val="24"/>
                        </w:rPr>
                        <w:t>Rule</w:t>
                      </w:r>
                      <w:r>
                        <w:rPr>
                          <w:color w:val="231F20"/>
                          <w:spacing w:val="-9"/>
                          <w:sz w:val="24"/>
                        </w:rPr>
                        <w:t> </w:t>
                      </w:r>
                      <w:r>
                        <w:rPr>
                          <w:color w:val="231F20"/>
                          <w:spacing w:val="-4"/>
                          <w:sz w:val="24"/>
                        </w:rPr>
                        <w:t>16.6</w:t>
                      </w:r>
                      <w:r>
                        <w:rPr>
                          <w:color w:val="231F20"/>
                          <w:sz w:val="24"/>
                        </w:rPr>
                        <w:tab/>
                      </w:r>
                      <w:r>
                        <w:rPr>
                          <w:color w:val="231F20"/>
                          <w:spacing w:val="-4"/>
                          <w:sz w:val="24"/>
                        </w:rPr>
                        <w:t>Every </w:t>
                      </w:r>
                      <w:r>
                        <w:rPr>
                          <w:rFonts w:ascii="Trebuchet MS"/>
                          <w:i/>
                          <w:color w:val="231F20"/>
                          <w:spacing w:val="-4"/>
                          <w:sz w:val="24"/>
                        </w:rPr>
                        <w:t>switch</w:t>
                      </w:r>
                      <w:r>
                        <w:rPr>
                          <w:rFonts w:ascii="Trebuchet MS"/>
                          <w:i/>
                          <w:color w:val="231F20"/>
                          <w:spacing w:val="-8"/>
                          <w:sz w:val="24"/>
                        </w:rPr>
                        <w:t> </w:t>
                      </w:r>
                      <w:r>
                        <w:rPr>
                          <w:color w:val="231F20"/>
                          <w:spacing w:val="-4"/>
                          <w:sz w:val="24"/>
                        </w:rPr>
                        <w:t>statement</w:t>
                      </w:r>
                      <w:r>
                        <w:rPr>
                          <w:color w:val="231F20"/>
                          <w:spacing w:val="-3"/>
                          <w:sz w:val="24"/>
                        </w:rPr>
                        <w:t> </w:t>
                      </w:r>
                      <w:r>
                        <w:rPr>
                          <w:color w:val="231F20"/>
                          <w:spacing w:val="-4"/>
                          <w:sz w:val="24"/>
                        </w:rPr>
                        <w:t>shall</w:t>
                      </w:r>
                      <w:r>
                        <w:rPr>
                          <w:color w:val="231F20"/>
                          <w:spacing w:val="-3"/>
                          <w:sz w:val="24"/>
                        </w:rPr>
                        <w:t> </w:t>
                      </w:r>
                      <w:r>
                        <w:rPr>
                          <w:color w:val="231F20"/>
                          <w:spacing w:val="-4"/>
                          <w:sz w:val="24"/>
                        </w:rPr>
                        <w:t>have</w:t>
                      </w:r>
                      <w:r>
                        <w:rPr>
                          <w:color w:val="231F20"/>
                          <w:spacing w:val="-2"/>
                          <w:sz w:val="24"/>
                        </w:rPr>
                        <w:t> </w:t>
                      </w:r>
                      <w:r>
                        <w:rPr>
                          <w:color w:val="231F20"/>
                          <w:spacing w:val="-4"/>
                          <w:sz w:val="24"/>
                        </w:rPr>
                        <w:t>at</w:t>
                      </w:r>
                      <w:r>
                        <w:rPr>
                          <w:color w:val="231F20"/>
                          <w:spacing w:val="-3"/>
                          <w:sz w:val="24"/>
                        </w:rPr>
                        <w:t> </w:t>
                      </w:r>
                      <w:r>
                        <w:rPr>
                          <w:color w:val="231F20"/>
                          <w:spacing w:val="-4"/>
                          <w:sz w:val="24"/>
                        </w:rPr>
                        <w:t>least</w:t>
                      </w:r>
                      <w:r>
                        <w:rPr>
                          <w:color w:val="231F20"/>
                          <w:spacing w:val="-3"/>
                          <w:sz w:val="24"/>
                        </w:rPr>
                        <w:t> </w:t>
                      </w:r>
                      <w:r>
                        <w:rPr>
                          <w:color w:val="231F20"/>
                          <w:spacing w:val="-4"/>
                          <w:sz w:val="24"/>
                        </w:rPr>
                        <w:t>two </w:t>
                      </w:r>
                      <w:r>
                        <w:rPr>
                          <w:rFonts w:ascii="Trebuchet MS"/>
                          <w:i/>
                          <w:color w:val="231F20"/>
                          <w:spacing w:val="-4"/>
                          <w:sz w:val="24"/>
                        </w:rPr>
                        <w:t>switch-clauses</w:t>
                      </w:r>
                    </w:p>
                  </w:txbxContent>
                </v:textbox>
                <v:fill type="solid"/>
              </v:shape>
            </w:pict>
          </mc:Fallback>
        </mc:AlternateContent>
      </w:r>
      <w:r>
        <w:rPr/>
      </w:r>
    </w:p>
    <w:p>
      <w:pPr>
        <w:pStyle w:val="BodyText"/>
        <w:tabs>
          <w:tab w:pos="2668" w:val="left" w:leader="none"/>
        </w:tabs>
        <w:spacing w:before="100"/>
        <w:ind w:left="1194"/>
      </w:pPr>
      <w:r>
        <w:rPr/>
        <mc:AlternateContent>
          <mc:Choice Requires="wps">
            <w:drawing>
              <wp:anchor distT="0" distB="0" distL="0" distR="0" allowOverlap="1" layoutInCell="1" locked="0" behindDoc="0" simplePos="0" relativeHeight="15929856">
                <wp:simplePos x="0" y="0"/>
                <wp:positionH relativeFrom="page">
                  <wp:posOffset>6969279</wp:posOffset>
                </wp:positionH>
                <wp:positionV relativeFrom="paragraph">
                  <wp:posOffset>-294740</wp:posOffset>
                </wp:positionV>
                <wp:extent cx="267970" cy="1321435"/>
                <wp:effectExtent l="0" t="0" r="0" b="0"/>
                <wp:wrapNone/>
                <wp:docPr id="579" name="Textbox 579"/>
                <wp:cNvGraphicFramePr>
                  <a:graphicFrameLocks/>
                </wp:cNvGraphicFramePr>
                <a:graphic>
                  <a:graphicData uri="http://schemas.microsoft.com/office/word/2010/wordprocessingShape">
                    <wps:wsp>
                      <wps:cNvPr id="579" name="Textbox 579"/>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23.207891pt;width:21.1pt;height:104.05pt;mso-position-horizontal-relative:page;mso-position-vertical-relative:paragraph;z-index:15929856" type="#_x0000_t202" id="docshape440"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before="216"/>
        <w:ind w:left="1194"/>
      </w:pPr>
      <w:r>
        <w:rPr>
          <w:color w:val="231F20"/>
        </w:rPr>
        <w:t>A</w:t>
      </w:r>
      <w:r>
        <w:rPr>
          <w:color w:val="231F20"/>
          <w:spacing w:val="3"/>
        </w:rPr>
        <w:t> </w:t>
      </w:r>
      <w:r>
        <w:rPr>
          <w:rFonts w:ascii="Trebuchet MS"/>
          <w:i/>
          <w:color w:val="231F20"/>
        </w:rPr>
        <w:t>switch</w:t>
      </w:r>
      <w:r>
        <w:rPr>
          <w:rFonts w:ascii="Trebuchet MS"/>
          <w:i/>
          <w:color w:val="231F20"/>
          <w:spacing w:val="1"/>
        </w:rPr>
        <w:t> </w:t>
      </w:r>
      <w:r>
        <w:rPr>
          <w:color w:val="231F20"/>
        </w:rPr>
        <w:t>statement</w:t>
      </w:r>
      <w:r>
        <w:rPr>
          <w:color w:val="231F20"/>
          <w:spacing w:val="4"/>
        </w:rPr>
        <w:t> </w:t>
      </w:r>
      <w:r>
        <w:rPr>
          <w:color w:val="231F20"/>
        </w:rPr>
        <w:t>with</w:t>
      </w:r>
      <w:r>
        <w:rPr>
          <w:color w:val="231F20"/>
          <w:spacing w:val="4"/>
        </w:rPr>
        <w:t> </w:t>
      </w:r>
      <w:r>
        <w:rPr>
          <w:color w:val="231F20"/>
        </w:rPr>
        <w:t>a</w:t>
      </w:r>
      <w:r>
        <w:rPr>
          <w:color w:val="231F20"/>
          <w:spacing w:val="4"/>
        </w:rPr>
        <w:t> </w:t>
      </w:r>
      <w:r>
        <w:rPr>
          <w:color w:val="231F20"/>
        </w:rPr>
        <w:t>single</w:t>
      </w:r>
      <w:r>
        <w:rPr>
          <w:color w:val="231F20"/>
          <w:spacing w:val="4"/>
        </w:rPr>
        <w:t> </w:t>
      </w:r>
      <w:r>
        <w:rPr>
          <w:color w:val="231F20"/>
        </w:rPr>
        <w:t>path</w:t>
      </w:r>
      <w:r>
        <w:rPr>
          <w:color w:val="231F20"/>
          <w:spacing w:val="3"/>
        </w:rPr>
        <w:t> </w:t>
      </w:r>
      <w:r>
        <w:rPr>
          <w:color w:val="231F20"/>
        </w:rPr>
        <w:t>is</w:t>
      </w:r>
      <w:r>
        <w:rPr>
          <w:color w:val="231F20"/>
          <w:spacing w:val="4"/>
        </w:rPr>
        <w:t> </w:t>
      </w:r>
      <w:r>
        <w:rPr>
          <w:color w:val="231F20"/>
        </w:rPr>
        <w:t>redundant</w:t>
      </w:r>
      <w:r>
        <w:rPr>
          <w:color w:val="231F20"/>
          <w:spacing w:val="4"/>
        </w:rPr>
        <w:t> </w:t>
      </w:r>
      <w:r>
        <w:rPr>
          <w:color w:val="231F20"/>
        </w:rPr>
        <w:t>and</w:t>
      </w:r>
      <w:r>
        <w:rPr>
          <w:color w:val="231F20"/>
          <w:spacing w:val="4"/>
        </w:rPr>
        <w:t> </w:t>
      </w:r>
      <w:r>
        <w:rPr>
          <w:color w:val="231F20"/>
        </w:rPr>
        <w:t>may</w:t>
      </w:r>
      <w:r>
        <w:rPr>
          <w:color w:val="231F20"/>
          <w:spacing w:val="4"/>
        </w:rPr>
        <w:t> </w:t>
      </w:r>
      <w:r>
        <w:rPr>
          <w:color w:val="231F20"/>
        </w:rPr>
        <w:t>be</w:t>
      </w:r>
      <w:r>
        <w:rPr>
          <w:color w:val="231F20"/>
          <w:spacing w:val="4"/>
        </w:rPr>
        <w:t> </w:t>
      </w:r>
      <w:r>
        <w:rPr>
          <w:color w:val="231F20"/>
        </w:rPr>
        <w:t>indicative</w:t>
      </w:r>
      <w:r>
        <w:rPr>
          <w:color w:val="231F20"/>
          <w:spacing w:val="4"/>
        </w:rPr>
        <w:t> </w:t>
      </w:r>
      <w:r>
        <w:rPr>
          <w:color w:val="231F20"/>
        </w:rPr>
        <w:t>of</w:t>
      </w:r>
      <w:r>
        <w:rPr>
          <w:color w:val="231F20"/>
          <w:spacing w:val="4"/>
        </w:rPr>
        <w:t> </w:t>
      </w:r>
      <w:r>
        <w:rPr>
          <w:color w:val="231F20"/>
        </w:rPr>
        <w:t>a</w:t>
      </w:r>
      <w:r>
        <w:rPr>
          <w:color w:val="231F20"/>
          <w:spacing w:val="4"/>
        </w:rPr>
        <w:t> </w:t>
      </w:r>
      <w:r>
        <w:rPr>
          <w:color w:val="231F20"/>
        </w:rPr>
        <w:t>programming</w:t>
      </w:r>
      <w:r>
        <w:rPr>
          <w:color w:val="231F20"/>
          <w:spacing w:val="4"/>
        </w:rPr>
        <w:t> </w:t>
      </w:r>
      <w:r>
        <w:rPr>
          <w:color w:val="231F20"/>
          <w:spacing w:val="-2"/>
        </w:rPr>
        <w:t>error.</w:t>
      </w:r>
    </w:p>
    <w:p>
      <w:pPr>
        <w:pStyle w:val="BodyText"/>
        <w:spacing w:before="46"/>
      </w:pPr>
    </w:p>
    <w:p>
      <w:pPr>
        <w:pStyle w:val="Heading5"/>
      </w:pPr>
      <w:r>
        <w:rPr>
          <w:color w:val="98002E"/>
          <w:spacing w:val="-2"/>
          <w:w w:val="105"/>
        </w:rPr>
        <w:t>Example</w:t>
      </w:r>
    </w:p>
    <w:p>
      <w:pPr>
        <w:spacing w:before="228"/>
        <w:ind w:left="1194" w:right="0" w:firstLine="0"/>
        <w:jc w:val="left"/>
        <w:rPr>
          <w:rFonts w:ascii="Courier New"/>
          <w:sz w:val="18"/>
        </w:rPr>
      </w:pPr>
      <w:r>
        <w:rPr>
          <w:rFonts w:ascii="Courier New"/>
          <w:color w:val="231F20"/>
          <w:sz w:val="18"/>
        </w:rPr>
        <w:t>switch</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x</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2598" w:val="left" w:leader="none"/>
        </w:tabs>
        <w:spacing w:line="271" w:lineRule="auto" w:before="26"/>
        <w:ind w:left="1626" w:right="4376" w:hanging="216"/>
        <w:jc w:val="left"/>
        <w:rPr>
          <w:rFonts w:ascii="Courier New"/>
          <w:sz w:val="18"/>
        </w:rPr>
      </w:pPr>
      <w:r>
        <w:rPr>
          <w:rFonts w:ascii="Courier New"/>
          <w:color w:val="231F20"/>
          <w:spacing w:val="-2"/>
          <w:sz w:val="18"/>
        </w:rPr>
        <w:t>default:</w:t>
      </w:r>
      <w:r>
        <w:rPr>
          <w:rFonts w:ascii="Courier New"/>
          <w:color w:val="231F20"/>
          <w:sz w:val="18"/>
        </w:rPr>
        <w:tab/>
        <w:t>/*</w:t>
      </w:r>
      <w:r>
        <w:rPr>
          <w:rFonts w:ascii="Courier New"/>
          <w:color w:val="231F20"/>
          <w:spacing w:val="-6"/>
          <w:sz w:val="18"/>
        </w:rPr>
        <w:t> </w:t>
      </w:r>
      <w:r>
        <w:rPr>
          <w:rFonts w:ascii="Courier New"/>
          <w:color w:val="231F20"/>
          <w:sz w:val="18"/>
        </w:rPr>
        <w:t>Non-compliant</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switch</w:t>
      </w:r>
      <w:r>
        <w:rPr>
          <w:rFonts w:ascii="Courier New"/>
          <w:color w:val="231F20"/>
          <w:spacing w:val="-6"/>
          <w:sz w:val="18"/>
        </w:rPr>
        <w:t> </w:t>
      </w:r>
      <w:r>
        <w:rPr>
          <w:rFonts w:ascii="Courier New"/>
          <w:color w:val="231F20"/>
          <w:sz w:val="18"/>
        </w:rPr>
        <w:t>is</w:t>
      </w:r>
      <w:r>
        <w:rPr>
          <w:rFonts w:ascii="Courier New"/>
          <w:color w:val="231F20"/>
          <w:spacing w:val="-6"/>
          <w:sz w:val="18"/>
        </w:rPr>
        <w:t> </w:t>
      </w:r>
      <w:r>
        <w:rPr>
          <w:rFonts w:ascii="Courier New"/>
          <w:color w:val="231F20"/>
          <w:sz w:val="18"/>
        </w:rPr>
        <w:t>redundant</w:t>
      </w:r>
      <w:r>
        <w:rPr>
          <w:rFonts w:ascii="Courier New"/>
          <w:color w:val="231F20"/>
          <w:spacing w:val="-6"/>
          <w:sz w:val="18"/>
        </w:rPr>
        <w:t> </w:t>
      </w:r>
      <w:r>
        <w:rPr>
          <w:rFonts w:ascii="Courier New"/>
          <w:color w:val="231F20"/>
          <w:sz w:val="18"/>
        </w:rPr>
        <w:t>*/ x = 0;</w:t>
      </w:r>
    </w:p>
    <w:p>
      <w:pPr>
        <w:spacing w:line="203" w:lineRule="exact" w:before="0"/>
        <w:ind w:left="1626" w:right="0" w:firstLine="0"/>
        <w:jc w:val="left"/>
        <w:rPr>
          <w:rFonts w:ascii="Courier New"/>
          <w:sz w:val="18"/>
        </w:rPr>
      </w:pPr>
      <w:r>
        <w:rPr>
          <w:rFonts w:ascii="Courier New"/>
          <w:color w:val="231F20"/>
          <w:spacing w:val="-2"/>
          <w:sz w:val="18"/>
        </w:rPr>
        <w:t>break;</w:t>
      </w:r>
    </w:p>
    <w:p>
      <w:pPr>
        <w:spacing w:before="26"/>
        <w:ind w:left="1194" w:right="0" w:firstLine="0"/>
        <w:jc w:val="left"/>
        <w:rPr>
          <w:rFonts w:ascii="Courier New"/>
          <w:sz w:val="18"/>
        </w:rPr>
      </w:pPr>
      <w:r>
        <w:rPr>
          <w:rFonts w:ascii="Courier New"/>
          <w:color w:val="231F20"/>
          <w:spacing w:val="-10"/>
          <w:sz w:val="18"/>
        </w:rPr>
        <w:t>}</w:t>
      </w:r>
    </w:p>
    <w:p>
      <w:pPr>
        <w:pStyle w:val="BodyText"/>
        <w:spacing w:before="21"/>
        <w:rPr>
          <w:rFonts w:ascii="Courier New"/>
          <w:sz w:val="18"/>
        </w:rPr>
      </w:pPr>
    </w:p>
    <w:p>
      <w:pPr>
        <w:spacing w:before="0"/>
        <w:ind w:left="1194" w:right="0" w:firstLine="0"/>
        <w:jc w:val="left"/>
        <w:rPr>
          <w:rFonts w:ascii="Courier New"/>
          <w:sz w:val="18"/>
        </w:rPr>
      </w:pPr>
      <w:r>
        <w:rPr>
          <w:rFonts w:ascii="Courier New"/>
          <w:color w:val="231F20"/>
          <w:sz w:val="18"/>
        </w:rPr>
        <w:t>switch</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y</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case</w:t>
      </w:r>
      <w:r>
        <w:rPr>
          <w:rFonts w:ascii="Courier New"/>
          <w:color w:val="231F20"/>
          <w:spacing w:val="-4"/>
          <w:sz w:val="18"/>
        </w:rPr>
        <w:t> </w:t>
      </w:r>
      <w:r>
        <w:rPr>
          <w:rFonts w:ascii="Courier New"/>
          <w:color w:val="231F20"/>
          <w:spacing w:val="-5"/>
          <w:sz w:val="18"/>
        </w:rPr>
        <w:t>1:</w:t>
      </w:r>
    </w:p>
    <w:p>
      <w:pPr>
        <w:tabs>
          <w:tab w:pos="2598" w:val="left" w:leader="none"/>
        </w:tabs>
        <w:spacing w:line="271" w:lineRule="auto" w:before="26"/>
        <w:ind w:left="1626" w:right="4376" w:hanging="216"/>
        <w:jc w:val="left"/>
        <w:rPr>
          <w:rFonts w:ascii="Courier New"/>
          <w:sz w:val="18"/>
        </w:rPr>
      </w:pPr>
      <w:r>
        <w:rPr>
          <w:rFonts w:ascii="Courier New"/>
          <w:color w:val="231F20"/>
          <w:spacing w:val="-2"/>
          <w:sz w:val="18"/>
        </w:rPr>
        <w:t>default:</w:t>
      </w:r>
      <w:r>
        <w:rPr>
          <w:rFonts w:ascii="Courier New"/>
          <w:color w:val="231F20"/>
          <w:sz w:val="18"/>
        </w:rPr>
        <w:tab/>
        <w:t>/*</w:t>
      </w:r>
      <w:r>
        <w:rPr>
          <w:rFonts w:ascii="Courier New"/>
          <w:color w:val="231F20"/>
          <w:spacing w:val="-6"/>
          <w:sz w:val="18"/>
        </w:rPr>
        <w:t> </w:t>
      </w:r>
      <w:r>
        <w:rPr>
          <w:rFonts w:ascii="Courier New"/>
          <w:color w:val="231F20"/>
          <w:sz w:val="18"/>
        </w:rPr>
        <w:t>Non-compliant</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switch</w:t>
      </w:r>
      <w:r>
        <w:rPr>
          <w:rFonts w:ascii="Courier New"/>
          <w:color w:val="231F20"/>
          <w:spacing w:val="-6"/>
          <w:sz w:val="18"/>
        </w:rPr>
        <w:t> </w:t>
      </w:r>
      <w:r>
        <w:rPr>
          <w:rFonts w:ascii="Courier New"/>
          <w:color w:val="231F20"/>
          <w:sz w:val="18"/>
        </w:rPr>
        <w:t>is</w:t>
      </w:r>
      <w:r>
        <w:rPr>
          <w:rFonts w:ascii="Courier New"/>
          <w:color w:val="231F20"/>
          <w:spacing w:val="-6"/>
          <w:sz w:val="18"/>
        </w:rPr>
        <w:t> </w:t>
      </w:r>
      <w:r>
        <w:rPr>
          <w:rFonts w:ascii="Courier New"/>
          <w:color w:val="231F20"/>
          <w:sz w:val="18"/>
        </w:rPr>
        <w:t>redundant</w:t>
      </w:r>
      <w:r>
        <w:rPr>
          <w:rFonts w:ascii="Courier New"/>
          <w:color w:val="231F20"/>
          <w:spacing w:val="-6"/>
          <w:sz w:val="18"/>
        </w:rPr>
        <w:t> </w:t>
      </w:r>
      <w:r>
        <w:rPr>
          <w:rFonts w:ascii="Courier New"/>
          <w:color w:val="231F20"/>
          <w:sz w:val="18"/>
        </w:rPr>
        <w:t>*/ y = 0;</w:t>
      </w:r>
    </w:p>
    <w:p>
      <w:pPr>
        <w:spacing w:line="203" w:lineRule="exact" w:before="0"/>
        <w:ind w:left="1626" w:right="0" w:firstLine="0"/>
        <w:jc w:val="left"/>
        <w:rPr>
          <w:rFonts w:ascii="Courier New"/>
          <w:sz w:val="18"/>
        </w:rPr>
      </w:pPr>
      <w:r>
        <w:rPr>
          <w:rFonts w:ascii="Courier New"/>
          <w:color w:val="231F20"/>
          <w:spacing w:val="-2"/>
          <w:sz w:val="18"/>
        </w:rPr>
        <w:t>break;</w:t>
      </w:r>
    </w:p>
    <w:p>
      <w:pPr>
        <w:spacing w:before="27"/>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before="0"/>
        <w:ind w:left="1194" w:right="0" w:firstLine="0"/>
        <w:jc w:val="left"/>
        <w:rPr>
          <w:rFonts w:ascii="Courier New"/>
          <w:sz w:val="18"/>
        </w:rPr>
      </w:pPr>
      <w:r>
        <w:rPr>
          <w:rFonts w:ascii="Courier New"/>
          <w:color w:val="231F20"/>
          <w:sz w:val="18"/>
        </w:rPr>
        <w:t>switch</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z</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case</w:t>
      </w:r>
      <w:r>
        <w:rPr>
          <w:rFonts w:ascii="Courier New"/>
          <w:color w:val="231F20"/>
          <w:spacing w:val="-4"/>
          <w:sz w:val="18"/>
        </w:rPr>
        <w:t> </w:t>
      </w:r>
      <w:r>
        <w:rPr>
          <w:rFonts w:ascii="Courier New"/>
          <w:color w:val="231F20"/>
          <w:spacing w:val="-5"/>
          <w:sz w:val="18"/>
        </w:rPr>
        <w:t>1:</w:t>
      </w:r>
    </w:p>
    <w:p>
      <w:pPr>
        <w:spacing w:before="27"/>
        <w:ind w:left="1626" w:right="0" w:firstLine="0"/>
        <w:jc w:val="left"/>
        <w:rPr>
          <w:rFonts w:ascii="Courier New"/>
          <w:sz w:val="18"/>
        </w:rPr>
      </w:pPr>
      <w:r>
        <w:rPr>
          <w:rFonts w:ascii="Courier New"/>
          <w:color w:val="231F20"/>
          <w:sz w:val="18"/>
        </w:rPr>
        <w:t>z</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2;</w:t>
      </w:r>
    </w:p>
    <w:p>
      <w:pPr>
        <w:spacing w:before="26"/>
        <w:ind w:left="1626" w:right="0" w:firstLine="0"/>
        <w:jc w:val="left"/>
        <w:rPr>
          <w:rFonts w:ascii="Courier New"/>
          <w:sz w:val="18"/>
        </w:rPr>
      </w:pPr>
      <w:r>
        <w:rPr>
          <w:rFonts w:ascii="Courier New"/>
          <w:color w:val="231F20"/>
          <w:spacing w:val="-2"/>
          <w:sz w:val="18"/>
        </w:rPr>
        <w:t>break;</w:t>
      </w:r>
    </w:p>
    <w:p>
      <w:pPr>
        <w:tabs>
          <w:tab w:pos="2598" w:val="left" w:leader="none"/>
          <w:tab w:pos="6810" w:val="left" w:leader="none"/>
        </w:tabs>
        <w:spacing w:before="26"/>
        <w:ind w:left="1410" w:right="0" w:firstLine="0"/>
        <w:jc w:val="left"/>
        <w:rPr>
          <w:rFonts w:ascii="Courier New"/>
          <w:sz w:val="18"/>
        </w:rPr>
      </w:pPr>
      <w:r>
        <w:rPr>
          <w:rFonts w:ascii="Courier New"/>
          <w:color w:val="231F20"/>
          <w:spacing w:val="-2"/>
          <w:sz w:val="18"/>
        </w:rPr>
        <w:t>default:</w:t>
      </w:r>
      <w:r>
        <w:rPr>
          <w:rFonts w:ascii="Courier New"/>
          <w:color w:val="231F20"/>
          <w:sz w:val="18"/>
        </w:rPr>
        <w:tab/>
        <w:t>/*</w:t>
      </w:r>
      <w:r>
        <w:rPr>
          <w:rFonts w:ascii="Courier New"/>
          <w:color w:val="231F20"/>
          <w:spacing w:val="-2"/>
          <w:sz w:val="18"/>
        </w:rPr>
        <w:t> Compliant</w:t>
      </w:r>
      <w:r>
        <w:rPr>
          <w:rFonts w:ascii="Courier New"/>
          <w:color w:val="231F20"/>
          <w:sz w:val="18"/>
        </w:rPr>
        <w:tab/>
      </w:r>
      <w:r>
        <w:rPr>
          <w:rFonts w:ascii="Courier New"/>
          <w:color w:val="231F20"/>
          <w:spacing w:val="-5"/>
          <w:sz w:val="18"/>
        </w:rPr>
        <w:t>*/</w:t>
      </w:r>
    </w:p>
    <w:p>
      <w:pPr>
        <w:spacing w:before="26"/>
        <w:ind w:left="1626" w:right="0" w:firstLine="0"/>
        <w:jc w:val="left"/>
        <w:rPr>
          <w:rFonts w:ascii="Courier New"/>
          <w:sz w:val="18"/>
        </w:rPr>
      </w:pPr>
      <w:r>
        <w:rPr>
          <w:rFonts w:ascii="Courier New"/>
          <w:color w:val="231F20"/>
          <w:sz w:val="18"/>
        </w:rPr>
        <w:t>z</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0;</w:t>
      </w:r>
    </w:p>
    <w:p>
      <w:pPr>
        <w:spacing w:before="26"/>
        <w:ind w:left="1626" w:right="0" w:firstLine="0"/>
        <w:jc w:val="left"/>
        <w:rPr>
          <w:rFonts w:ascii="Courier New"/>
          <w:sz w:val="18"/>
        </w:rPr>
      </w:pPr>
      <w:r>
        <w:rPr>
          <w:rFonts w:ascii="Courier New"/>
          <w:color w:val="231F20"/>
          <w:spacing w:val="-2"/>
          <w:sz w:val="18"/>
        </w:rPr>
        <w:t>break;</w:t>
      </w:r>
    </w:p>
    <w:p>
      <w:pPr>
        <w:spacing w:before="26"/>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03">
        <w:r>
          <w:rPr>
            <w:color w:val="231F20"/>
            <w:spacing w:val="-4"/>
          </w:rPr>
          <w:t>Rule</w:t>
        </w:r>
        <w:r>
          <w:rPr>
            <w:color w:val="231F20"/>
            <w:spacing w:val="-10"/>
          </w:rPr>
          <w:t> </w:t>
        </w:r>
        <w:r>
          <w:rPr>
            <w:color w:val="231F20"/>
            <w:spacing w:val="-4"/>
          </w:rPr>
          <w:t>16.1</w:t>
        </w:r>
      </w:hyperlink>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67"/>
        <w:rPr>
          <w:sz w:val="28"/>
        </w:rPr>
      </w:pPr>
    </w:p>
    <w:p>
      <w:pPr>
        <w:pStyle w:val="Heading3"/>
        <w:spacing w:before="0"/>
        <w:ind w:left="0" w:right="99"/>
        <w:jc w:val="right"/>
      </w:pPr>
      <w:r>
        <w:rPr/>
        <mc:AlternateContent>
          <mc:Choice Requires="wps">
            <w:drawing>
              <wp:anchor distT="0" distB="0" distL="0" distR="0" allowOverlap="1" layoutInCell="1" locked="0" behindDoc="0" simplePos="0" relativeHeight="15929344">
                <wp:simplePos x="0" y="0"/>
                <wp:positionH relativeFrom="page">
                  <wp:posOffset>6909599</wp:posOffset>
                </wp:positionH>
                <wp:positionV relativeFrom="paragraph">
                  <wp:posOffset>-171023</wp:posOffset>
                </wp:positionV>
                <wp:extent cx="1270" cy="540385"/>
                <wp:effectExtent l="0" t="0" r="0" b="0"/>
                <wp:wrapNone/>
                <wp:docPr id="580" name="Graphic 580"/>
                <wp:cNvGraphicFramePr>
                  <a:graphicFrameLocks/>
                </wp:cNvGraphicFramePr>
                <a:graphic>
                  <a:graphicData uri="http://schemas.microsoft.com/office/word/2010/wordprocessingShape">
                    <wps:wsp>
                      <wps:cNvPr id="580" name="Graphic 58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9344" from="544.062988pt,29.053606pt" to="544.062988pt,-13.466394pt" stroked="true" strokeweight="5pt" strokecolor="#98002e">
                <v:stroke dashstyle="solid"/>
                <w10:wrap type="none"/>
              </v:line>
            </w:pict>
          </mc:Fallback>
        </mc:AlternateContent>
      </w:r>
      <w:r>
        <w:rPr>
          <w:color w:val="231F20"/>
          <w:spacing w:val="-5"/>
        </w:rPr>
        <w:t>135</w:t>
      </w:r>
    </w:p>
    <w:p>
      <w:pPr>
        <w:spacing w:after="0"/>
        <w:jc w:val="right"/>
        <w:sectPr>
          <w:pgSz w:w="11910" w:h="16840"/>
          <w:pgMar w:header="0" w:footer="658" w:top="840" w:bottom="920" w:left="220" w:right="280"/>
        </w:sectPr>
      </w:pPr>
    </w:p>
    <w:p>
      <w:pPr>
        <w:pStyle w:val="BodyText"/>
        <w:ind w:left="1194"/>
      </w:pPr>
      <w:r>
        <w:rPr/>
        <mc:AlternateContent>
          <mc:Choice Requires="wps">
            <w:drawing>
              <wp:inline distT="0" distB="0" distL="0" distR="0">
                <wp:extent cx="5760085" cy="260985"/>
                <wp:effectExtent l="0" t="0" r="0" b="0"/>
                <wp:docPr id="581" name="Textbox 581"/>
                <wp:cNvGraphicFramePr>
                  <a:graphicFrameLocks/>
                </wp:cNvGraphicFramePr>
                <a:graphic>
                  <a:graphicData uri="http://schemas.microsoft.com/office/word/2010/wordprocessingShape">
                    <wps:wsp>
                      <wps:cNvPr id="581" name="Textbox 581"/>
                      <wps:cNvSpPr txBox="1"/>
                      <wps:spPr>
                        <a:xfrm>
                          <a:off x="0" y="0"/>
                          <a:ext cx="5760085" cy="260985"/>
                        </a:xfrm>
                        <a:prstGeom prst="rect">
                          <a:avLst/>
                        </a:prstGeom>
                        <a:solidFill>
                          <a:srgbClr val="E2B6B2"/>
                        </a:solidFill>
                      </wps:spPr>
                      <wps:txbx>
                        <w:txbxContent>
                          <w:p>
                            <w:pPr>
                              <w:tabs>
                                <w:tab w:pos="1474" w:val="left" w:leader="none"/>
                              </w:tabs>
                              <w:spacing w:before="71"/>
                              <w:ind w:left="56" w:right="0" w:firstLine="0"/>
                              <w:jc w:val="left"/>
                              <w:rPr>
                                <w:rFonts w:ascii="Trebuchet MS"/>
                                <w:i/>
                                <w:color w:val="000000"/>
                                <w:sz w:val="24"/>
                              </w:rPr>
                            </w:pPr>
                            <w:bookmarkStart w:name="8.17 Functions" w:id="206"/>
                            <w:bookmarkEnd w:id="206"/>
                            <w:r>
                              <w:rPr>
                                <w:color w:val="000000"/>
                              </w:rPr>
                            </w:r>
                            <w:bookmarkStart w:name="_bookmark108" w:id="207"/>
                            <w:bookmarkEnd w:id="207"/>
                            <w:r>
                              <w:rPr>
                                <w:color w:val="000000"/>
                              </w:rPr>
                            </w:r>
                            <w:r>
                              <w:rPr>
                                <w:color w:val="231F20"/>
                                <w:w w:val="95"/>
                                <w:sz w:val="24"/>
                              </w:rPr>
                              <w:t>Rule</w:t>
                            </w:r>
                            <w:r>
                              <w:rPr>
                                <w:color w:val="231F20"/>
                                <w:spacing w:val="-9"/>
                                <w:w w:val="95"/>
                                <w:sz w:val="24"/>
                              </w:rPr>
                              <w:t> </w:t>
                            </w:r>
                            <w:r>
                              <w:rPr>
                                <w:color w:val="231F20"/>
                                <w:spacing w:val="-4"/>
                                <w:sz w:val="24"/>
                              </w:rPr>
                              <w:t>16.7</w:t>
                            </w:r>
                            <w:r>
                              <w:rPr>
                                <w:color w:val="231F20"/>
                                <w:sz w:val="24"/>
                              </w:rPr>
                              <w:tab/>
                            </w:r>
                            <w:r>
                              <w:rPr>
                                <w:color w:val="231F20"/>
                                <w:w w:val="90"/>
                                <w:sz w:val="24"/>
                              </w:rPr>
                              <w:t>A</w:t>
                            </w:r>
                            <w:r>
                              <w:rPr>
                                <w:color w:val="231F20"/>
                                <w:spacing w:val="15"/>
                                <w:sz w:val="24"/>
                              </w:rPr>
                              <w:t> </w:t>
                            </w:r>
                            <w:r>
                              <w:rPr>
                                <w:rFonts w:ascii="Trebuchet MS"/>
                                <w:i/>
                                <w:color w:val="231F20"/>
                                <w:w w:val="90"/>
                                <w:sz w:val="24"/>
                              </w:rPr>
                              <w:t>switch-expression</w:t>
                            </w:r>
                            <w:r>
                              <w:rPr>
                                <w:rFonts w:ascii="Trebuchet MS"/>
                                <w:i/>
                                <w:color w:val="231F20"/>
                                <w:spacing w:val="13"/>
                                <w:sz w:val="24"/>
                              </w:rPr>
                              <w:t> </w:t>
                            </w:r>
                            <w:r>
                              <w:rPr>
                                <w:color w:val="231F20"/>
                                <w:w w:val="90"/>
                                <w:sz w:val="24"/>
                              </w:rPr>
                              <w:t>shall</w:t>
                            </w:r>
                            <w:r>
                              <w:rPr>
                                <w:color w:val="231F20"/>
                                <w:spacing w:val="17"/>
                                <w:sz w:val="24"/>
                              </w:rPr>
                              <w:t> </w:t>
                            </w:r>
                            <w:r>
                              <w:rPr>
                                <w:color w:val="231F20"/>
                                <w:w w:val="90"/>
                                <w:sz w:val="24"/>
                              </w:rPr>
                              <w:t>not</w:t>
                            </w:r>
                            <w:r>
                              <w:rPr>
                                <w:color w:val="231F20"/>
                                <w:spacing w:val="17"/>
                                <w:sz w:val="24"/>
                              </w:rPr>
                              <w:t> </w:t>
                            </w:r>
                            <w:r>
                              <w:rPr>
                                <w:color w:val="231F20"/>
                                <w:w w:val="90"/>
                                <w:sz w:val="24"/>
                              </w:rPr>
                              <w:t>have</w:t>
                            </w:r>
                            <w:r>
                              <w:rPr>
                                <w:color w:val="231F20"/>
                                <w:spacing w:val="16"/>
                                <w:sz w:val="24"/>
                              </w:rPr>
                              <w:t> </w:t>
                            </w:r>
                            <w:r>
                              <w:rPr>
                                <w:rFonts w:ascii="Trebuchet MS"/>
                                <w:i/>
                                <w:color w:val="231F20"/>
                                <w:w w:val="90"/>
                                <w:sz w:val="24"/>
                              </w:rPr>
                              <w:t>essentially</w:t>
                            </w:r>
                            <w:r>
                              <w:rPr>
                                <w:rFonts w:ascii="Trebuchet MS"/>
                                <w:i/>
                                <w:color w:val="231F20"/>
                                <w:spacing w:val="12"/>
                                <w:sz w:val="24"/>
                              </w:rPr>
                              <w:t> </w:t>
                            </w:r>
                            <w:r>
                              <w:rPr>
                                <w:rFonts w:ascii="Trebuchet MS"/>
                                <w:i/>
                                <w:color w:val="231F20"/>
                                <w:w w:val="90"/>
                                <w:sz w:val="24"/>
                              </w:rPr>
                              <w:t>Boolean</w:t>
                            </w:r>
                            <w:r>
                              <w:rPr>
                                <w:rFonts w:ascii="Trebuchet MS"/>
                                <w:i/>
                                <w:color w:val="231F20"/>
                                <w:spacing w:val="12"/>
                                <w:sz w:val="24"/>
                              </w:rPr>
                              <w:t> </w:t>
                            </w:r>
                            <w:r>
                              <w:rPr>
                                <w:rFonts w:ascii="Trebuchet MS"/>
                                <w:i/>
                                <w:color w:val="231F20"/>
                                <w:spacing w:val="-4"/>
                                <w:w w:val="90"/>
                                <w:sz w:val="24"/>
                              </w:rPr>
                              <w:t>type</w:t>
                            </w:r>
                          </w:p>
                        </w:txbxContent>
                      </wps:txbx>
                      <wps:bodyPr wrap="square" lIns="0" tIns="0" rIns="0" bIns="0" rtlCol="0">
                        <a:noAutofit/>
                      </wps:bodyPr>
                    </wps:wsp>
                  </a:graphicData>
                </a:graphic>
              </wp:inline>
            </w:drawing>
          </mc:Choice>
          <mc:Fallback>
            <w:pict>
              <v:shape style="width:453.55pt;height:20.55pt;mso-position-horizontal-relative:char;mso-position-vertical-relative:line" type="#_x0000_t202" id="docshape441" filled="true" fillcolor="#e2b6b2" stroked="false">
                <w10:anchorlock/>
                <v:textbox inset="0,0,0,0">
                  <w:txbxContent>
                    <w:p>
                      <w:pPr>
                        <w:tabs>
                          <w:tab w:pos="1474" w:val="left" w:leader="none"/>
                        </w:tabs>
                        <w:spacing w:before="71"/>
                        <w:ind w:left="56" w:right="0" w:firstLine="0"/>
                        <w:jc w:val="left"/>
                        <w:rPr>
                          <w:rFonts w:ascii="Trebuchet MS"/>
                          <w:i/>
                          <w:color w:val="000000"/>
                          <w:sz w:val="24"/>
                        </w:rPr>
                      </w:pPr>
                      <w:bookmarkStart w:name="8.17 Functions" w:id="208"/>
                      <w:bookmarkEnd w:id="208"/>
                      <w:r>
                        <w:rPr>
                          <w:color w:val="000000"/>
                        </w:rPr>
                      </w:r>
                      <w:bookmarkStart w:name="_bookmark108" w:id="209"/>
                      <w:bookmarkEnd w:id="209"/>
                      <w:r>
                        <w:rPr>
                          <w:color w:val="000000"/>
                        </w:rPr>
                      </w:r>
                      <w:r>
                        <w:rPr>
                          <w:color w:val="231F20"/>
                          <w:w w:val="95"/>
                          <w:sz w:val="24"/>
                        </w:rPr>
                        <w:t>Rule</w:t>
                      </w:r>
                      <w:r>
                        <w:rPr>
                          <w:color w:val="231F20"/>
                          <w:spacing w:val="-9"/>
                          <w:w w:val="95"/>
                          <w:sz w:val="24"/>
                        </w:rPr>
                        <w:t> </w:t>
                      </w:r>
                      <w:r>
                        <w:rPr>
                          <w:color w:val="231F20"/>
                          <w:spacing w:val="-4"/>
                          <w:sz w:val="24"/>
                        </w:rPr>
                        <w:t>16.7</w:t>
                      </w:r>
                      <w:r>
                        <w:rPr>
                          <w:color w:val="231F20"/>
                          <w:sz w:val="24"/>
                        </w:rPr>
                        <w:tab/>
                      </w:r>
                      <w:r>
                        <w:rPr>
                          <w:color w:val="231F20"/>
                          <w:w w:val="90"/>
                          <w:sz w:val="24"/>
                        </w:rPr>
                        <w:t>A</w:t>
                      </w:r>
                      <w:r>
                        <w:rPr>
                          <w:color w:val="231F20"/>
                          <w:spacing w:val="15"/>
                          <w:sz w:val="24"/>
                        </w:rPr>
                        <w:t> </w:t>
                      </w:r>
                      <w:r>
                        <w:rPr>
                          <w:rFonts w:ascii="Trebuchet MS"/>
                          <w:i/>
                          <w:color w:val="231F20"/>
                          <w:w w:val="90"/>
                          <w:sz w:val="24"/>
                        </w:rPr>
                        <w:t>switch-expression</w:t>
                      </w:r>
                      <w:r>
                        <w:rPr>
                          <w:rFonts w:ascii="Trebuchet MS"/>
                          <w:i/>
                          <w:color w:val="231F20"/>
                          <w:spacing w:val="13"/>
                          <w:sz w:val="24"/>
                        </w:rPr>
                        <w:t> </w:t>
                      </w:r>
                      <w:r>
                        <w:rPr>
                          <w:color w:val="231F20"/>
                          <w:w w:val="90"/>
                          <w:sz w:val="24"/>
                        </w:rPr>
                        <w:t>shall</w:t>
                      </w:r>
                      <w:r>
                        <w:rPr>
                          <w:color w:val="231F20"/>
                          <w:spacing w:val="17"/>
                          <w:sz w:val="24"/>
                        </w:rPr>
                        <w:t> </w:t>
                      </w:r>
                      <w:r>
                        <w:rPr>
                          <w:color w:val="231F20"/>
                          <w:w w:val="90"/>
                          <w:sz w:val="24"/>
                        </w:rPr>
                        <w:t>not</w:t>
                      </w:r>
                      <w:r>
                        <w:rPr>
                          <w:color w:val="231F20"/>
                          <w:spacing w:val="17"/>
                          <w:sz w:val="24"/>
                        </w:rPr>
                        <w:t> </w:t>
                      </w:r>
                      <w:r>
                        <w:rPr>
                          <w:color w:val="231F20"/>
                          <w:w w:val="90"/>
                          <w:sz w:val="24"/>
                        </w:rPr>
                        <w:t>have</w:t>
                      </w:r>
                      <w:r>
                        <w:rPr>
                          <w:color w:val="231F20"/>
                          <w:spacing w:val="16"/>
                          <w:sz w:val="24"/>
                        </w:rPr>
                        <w:t> </w:t>
                      </w:r>
                      <w:r>
                        <w:rPr>
                          <w:rFonts w:ascii="Trebuchet MS"/>
                          <w:i/>
                          <w:color w:val="231F20"/>
                          <w:w w:val="90"/>
                          <w:sz w:val="24"/>
                        </w:rPr>
                        <w:t>essentially</w:t>
                      </w:r>
                      <w:r>
                        <w:rPr>
                          <w:rFonts w:ascii="Trebuchet MS"/>
                          <w:i/>
                          <w:color w:val="231F20"/>
                          <w:spacing w:val="12"/>
                          <w:sz w:val="24"/>
                        </w:rPr>
                        <w:t> </w:t>
                      </w:r>
                      <w:r>
                        <w:rPr>
                          <w:rFonts w:ascii="Trebuchet MS"/>
                          <w:i/>
                          <w:color w:val="231F20"/>
                          <w:w w:val="90"/>
                          <w:sz w:val="24"/>
                        </w:rPr>
                        <w:t>Boolean</w:t>
                      </w:r>
                      <w:r>
                        <w:rPr>
                          <w:rFonts w:ascii="Trebuchet MS"/>
                          <w:i/>
                          <w:color w:val="231F20"/>
                          <w:spacing w:val="12"/>
                          <w:sz w:val="24"/>
                        </w:rPr>
                        <w:t> </w:t>
                      </w:r>
                      <w:r>
                        <w:rPr>
                          <w:rFonts w:ascii="Trebuchet MS"/>
                          <w:i/>
                          <w:color w:val="231F20"/>
                          <w:spacing w:val="-4"/>
                          <w:w w:val="90"/>
                          <w:sz w:val="24"/>
                        </w:rPr>
                        <w:t>type</w:t>
                      </w:r>
                    </w:p>
                  </w:txbxContent>
                </v:textbox>
                <v:fill type="solid"/>
              </v:shape>
            </w:pict>
          </mc:Fallback>
        </mc:AlternateContent>
      </w:r>
      <w:r>
        <w:rPr/>
      </w:r>
    </w:p>
    <w:p>
      <w:pPr>
        <w:pStyle w:val="BodyText"/>
        <w:tabs>
          <w:tab w:pos="2668" w:val="left" w:leader="none"/>
        </w:tabs>
        <w:spacing w:before="100"/>
        <w:ind w:left="1194"/>
      </w:pPr>
      <w:r>
        <w:rPr/>
        <mc:AlternateContent>
          <mc:Choice Requires="wps">
            <w:drawing>
              <wp:anchor distT="0" distB="0" distL="0" distR="0" allowOverlap="1" layoutInCell="1" locked="0" behindDoc="0" simplePos="0" relativeHeight="15931904">
                <wp:simplePos x="0" y="0"/>
                <wp:positionH relativeFrom="page">
                  <wp:posOffset>351439</wp:posOffset>
                </wp:positionH>
                <wp:positionV relativeFrom="paragraph">
                  <wp:posOffset>-294322</wp:posOffset>
                </wp:positionV>
                <wp:extent cx="267970" cy="1321435"/>
                <wp:effectExtent l="0" t="0" r="0" b="0"/>
                <wp:wrapNone/>
                <wp:docPr id="582" name="Textbox 582"/>
                <wp:cNvGraphicFramePr>
                  <a:graphicFrameLocks/>
                </wp:cNvGraphicFramePr>
                <a:graphic>
                  <a:graphicData uri="http://schemas.microsoft.com/office/word/2010/wordprocessingShape">
                    <wps:wsp>
                      <wps:cNvPr id="582" name="Textbox 582"/>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23.174999pt;width:21.1pt;height:104.05pt;mso-position-horizontal-relative:page;mso-position-vertical-relative:paragraph;z-index:15931904" type="#_x0000_t202" id="docshape442"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64" w:lineRule="auto" w:before="216"/>
        <w:ind w:left="1194" w:right="1138"/>
        <w:jc w:val="both"/>
      </w:pPr>
      <w:r>
        <w:rPr>
          <w:color w:val="231F20"/>
        </w:rPr>
        <w:t>The Standard requires the controlling expression of a </w:t>
      </w:r>
      <w:r>
        <w:rPr>
          <w:rFonts w:ascii="Trebuchet MS"/>
          <w:i/>
          <w:color w:val="231F20"/>
        </w:rPr>
        <w:t>switch </w:t>
      </w:r>
      <w:r>
        <w:rPr>
          <w:color w:val="231F20"/>
        </w:rPr>
        <w:t>statement to have an integer type. Since the</w:t>
      </w:r>
      <w:r>
        <w:rPr>
          <w:color w:val="231F20"/>
          <w:spacing w:val="-9"/>
        </w:rPr>
        <w:t> </w:t>
      </w:r>
      <w:r>
        <w:rPr>
          <w:color w:val="231F20"/>
        </w:rPr>
        <w:t>type</w:t>
      </w:r>
      <w:r>
        <w:rPr>
          <w:color w:val="231F20"/>
          <w:spacing w:val="-9"/>
        </w:rPr>
        <w:t> </w:t>
      </w:r>
      <w:r>
        <w:rPr>
          <w:color w:val="231F20"/>
        </w:rPr>
        <w:t>that</w:t>
      </w:r>
      <w:r>
        <w:rPr>
          <w:color w:val="231F20"/>
          <w:spacing w:val="-9"/>
        </w:rPr>
        <w:t> </w:t>
      </w:r>
      <w:r>
        <w:rPr>
          <w:color w:val="231F20"/>
        </w:rPr>
        <w:t>is</w:t>
      </w:r>
      <w:r>
        <w:rPr>
          <w:color w:val="231F20"/>
          <w:spacing w:val="-9"/>
        </w:rPr>
        <w:t> </w:t>
      </w:r>
      <w:r>
        <w:rPr>
          <w:color w:val="231F20"/>
        </w:rPr>
        <w:t>used</w:t>
      </w:r>
      <w:r>
        <w:rPr>
          <w:color w:val="231F20"/>
          <w:spacing w:val="-9"/>
        </w:rPr>
        <w:t> </w:t>
      </w:r>
      <w:r>
        <w:rPr>
          <w:color w:val="231F20"/>
        </w:rPr>
        <w:t>to</w:t>
      </w:r>
      <w:r>
        <w:rPr>
          <w:color w:val="231F20"/>
          <w:spacing w:val="-9"/>
        </w:rPr>
        <w:t> </w:t>
      </w:r>
      <w:r>
        <w:rPr>
          <w:color w:val="231F20"/>
        </w:rPr>
        <w:t>implement</w:t>
      </w:r>
      <w:r>
        <w:rPr>
          <w:color w:val="231F20"/>
          <w:spacing w:val="-9"/>
        </w:rPr>
        <w:t> </w:t>
      </w:r>
      <w:r>
        <w:rPr>
          <w:color w:val="231F20"/>
        </w:rPr>
        <w:t>Boolean</w:t>
      </w:r>
      <w:r>
        <w:rPr>
          <w:color w:val="231F20"/>
          <w:spacing w:val="-9"/>
        </w:rPr>
        <w:t> </w:t>
      </w:r>
      <w:r>
        <w:rPr>
          <w:color w:val="231F20"/>
        </w:rPr>
        <w:t>values</w:t>
      </w:r>
      <w:r>
        <w:rPr>
          <w:color w:val="231F20"/>
          <w:spacing w:val="-9"/>
        </w:rPr>
        <w:t> </w:t>
      </w:r>
      <w:r>
        <w:rPr>
          <w:color w:val="231F20"/>
        </w:rPr>
        <w:t>is</w:t>
      </w:r>
      <w:r>
        <w:rPr>
          <w:color w:val="231F20"/>
          <w:spacing w:val="-9"/>
        </w:rPr>
        <w:t> </w:t>
      </w:r>
      <w:r>
        <w:rPr>
          <w:color w:val="231F20"/>
        </w:rPr>
        <w:t>an</w:t>
      </w:r>
      <w:r>
        <w:rPr>
          <w:color w:val="231F20"/>
          <w:spacing w:val="-9"/>
        </w:rPr>
        <w:t> </w:t>
      </w:r>
      <w:r>
        <w:rPr>
          <w:color w:val="231F20"/>
        </w:rPr>
        <w:t>integer,</w:t>
      </w:r>
      <w:r>
        <w:rPr>
          <w:color w:val="231F20"/>
          <w:spacing w:val="-9"/>
        </w:rPr>
        <w:t> </w:t>
      </w:r>
      <w:r>
        <w:rPr>
          <w:color w:val="231F20"/>
        </w:rPr>
        <w:t>it</w:t>
      </w:r>
      <w:r>
        <w:rPr>
          <w:color w:val="231F20"/>
          <w:spacing w:val="-9"/>
        </w:rPr>
        <w:t> </w:t>
      </w:r>
      <w:r>
        <w:rPr>
          <w:color w:val="231F20"/>
        </w:rPr>
        <w:t>is</w:t>
      </w:r>
      <w:r>
        <w:rPr>
          <w:color w:val="231F20"/>
          <w:spacing w:val="-9"/>
        </w:rPr>
        <w:t> </w:t>
      </w:r>
      <w:r>
        <w:rPr>
          <w:color w:val="231F20"/>
        </w:rPr>
        <w:t>possible</w:t>
      </w:r>
      <w:r>
        <w:rPr>
          <w:color w:val="231F20"/>
          <w:spacing w:val="-9"/>
        </w:rPr>
        <w:t> </w:t>
      </w:r>
      <w:r>
        <w:rPr>
          <w:color w:val="231F20"/>
        </w:rPr>
        <w:t>to</w:t>
      </w:r>
      <w:r>
        <w:rPr>
          <w:color w:val="231F20"/>
          <w:spacing w:val="-9"/>
        </w:rPr>
        <w:t> </w:t>
      </w:r>
      <w:r>
        <w:rPr>
          <w:color w:val="231F20"/>
        </w:rPr>
        <w:t>have</w:t>
      </w:r>
      <w:r>
        <w:rPr>
          <w:color w:val="231F20"/>
          <w:spacing w:val="-9"/>
        </w:rPr>
        <w:t> </w:t>
      </w:r>
      <w:r>
        <w:rPr>
          <w:color w:val="231F20"/>
        </w:rPr>
        <w:t>a</w:t>
      </w:r>
      <w:r>
        <w:rPr>
          <w:color w:val="231F20"/>
          <w:spacing w:val="-12"/>
        </w:rPr>
        <w:t> </w:t>
      </w:r>
      <w:r>
        <w:rPr>
          <w:rFonts w:ascii="Trebuchet MS"/>
          <w:i/>
          <w:color w:val="231F20"/>
        </w:rPr>
        <w:t>switch</w:t>
      </w:r>
      <w:r>
        <w:rPr>
          <w:rFonts w:ascii="Trebuchet MS"/>
          <w:i/>
          <w:color w:val="231F20"/>
          <w:spacing w:val="-13"/>
        </w:rPr>
        <w:t> </w:t>
      </w:r>
      <w:r>
        <w:rPr>
          <w:color w:val="231F20"/>
        </w:rPr>
        <w:t>statement controlled by a Boolean expression. In this instance an </w:t>
      </w:r>
      <w:r>
        <w:rPr>
          <w:rFonts w:ascii="Trebuchet MS"/>
          <w:i/>
          <w:color w:val="231F20"/>
        </w:rPr>
        <w:t>if-else </w:t>
      </w:r>
      <w:r>
        <w:rPr>
          <w:color w:val="231F20"/>
        </w:rPr>
        <w:t>construct would be more appropriate.</w:t>
      </w:r>
    </w:p>
    <w:p>
      <w:pPr>
        <w:pStyle w:val="BodyText"/>
        <w:spacing w:before="24"/>
      </w:pPr>
    </w:p>
    <w:p>
      <w:pPr>
        <w:pStyle w:val="Heading5"/>
      </w:pPr>
      <w:r>
        <w:rPr>
          <w:color w:val="98002E"/>
          <w:spacing w:val="-2"/>
          <w:w w:val="105"/>
        </w:rPr>
        <w:t>Example</w:t>
      </w:r>
    </w:p>
    <w:p>
      <w:pPr>
        <w:tabs>
          <w:tab w:pos="8862" w:val="left" w:leader="none"/>
        </w:tabs>
        <w:spacing w:before="228"/>
        <w:ind w:left="1194" w:right="0" w:firstLine="0"/>
        <w:jc w:val="both"/>
        <w:rPr>
          <w:rFonts w:ascii="Courier New"/>
          <w:sz w:val="18"/>
        </w:rPr>
      </w:pPr>
      <w:r>
        <w:rPr>
          <w:rFonts w:ascii="Courier New"/>
          <w:color w:val="231F20"/>
          <w:sz w:val="18"/>
        </w:rPr>
        <w:t>switch</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x</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0</w:t>
      </w:r>
      <w:r>
        <w:rPr>
          <w:rFonts w:ascii="Courier New"/>
          <w:color w:val="231F20"/>
          <w:spacing w:val="-4"/>
          <w:sz w:val="18"/>
        </w:rPr>
        <w:t> </w:t>
      </w:r>
      <w:r>
        <w:rPr>
          <w:rFonts w:ascii="Courier New"/>
          <w:color w:val="231F20"/>
          <w:sz w:val="18"/>
        </w:rPr>
        <w:t>)</w:t>
      </w:r>
      <w:r>
        <w:rPr>
          <w:rFonts w:ascii="Courier New"/>
          <w:color w:val="231F20"/>
          <w:spacing w:val="50"/>
          <w:sz w:val="18"/>
        </w:rPr>
        <w:t>  </w:t>
      </w:r>
      <w:r>
        <w:rPr>
          <w:rFonts w:ascii="Courier New"/>
          <w:color w:val="231F20"/>
          <w:sz w:val="18"/>
        </w:rPr>
        <w:t>/*</w:t>
      </w:r>
      <w:r>
        <w:rPr>
          <w:rFonts w:ascii="Courier New"/>
          <w:color w:val="231F20"/>
          <w:spacing w:val="-3"/>
          <w:sz w:val="18"/>
        </w:rPr>
        <w:t> </w:t>
      </w:r>
      <w:r>
        <w:rPr>
          <w:rFonts w:ascii="Courier New"/>
          <w:color w:val="231F20"/>
          <w:sz w:val="18"/>
        </w:rPr>
        <w:t>Non-compliant</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essentially</w:t>
      </w:r>
      <w:r>
        <w:rPr>
          <w:rFonts w:ascii="Courier New"/>
          <w:color w:val="231F20"/>
          <w:spacing w:val="-4"/>
          <w:sz w:val="18"/>
        </w:rPr>
        <w:t> </w:t>
      </w:r>
      <w:r>
        <w:rPr>
          <w:rFonts w:ascii="Courier New"/>
          <w:color w:val="231F20"/>
          <w:spacing w:val="-2"/>
          <w:sz w:val="18"/>
        </w:rPr>
        <w:t>Boolean</w:t>
      </w:r>
      <w:r>
        <w:rPr>
          <w:rFonts w:ascii="Courier New"/>
          <w:color w:val="231F20"/>
          <w:sz w:val="18"/>
        </w:rPr>
        <w:tab/>
      </w:r>
      <w:r>
        <w:rPr>
          <w:rFonts w:ascii="Courier New"/>
          <w:color w:val="231F20"/>
          <w:spacing w:val="-5"/>
          <w:sz w:val="18"/>
        </w:rPr>
        <w:t>*/</w:t>
      </w:r>
    </w:p>
    <w:p>
      <w:pPr>
        <w:tabs>
          <w:tab w:pos="3354" w:val="left" w:leader="none"/>
        </w:tabs>
        <w:spacing w:line="271" w:lineRule="auto" w:before="26"/>
        <w:ind w:left="1410" w:right="2324" w:hanging="216"/>
        <w:jc w:val="left"/>
        <w:rPr>
          <w:rFonts w:ascii="Courier New"/>
          <w:sz w:val="18"/>
        </w:rPr>
      </w:pPr>
      <w:r>
        <w:rPr>
          <w:rFonts w:ascii="Courier New"/>
          <w:color w:val="231F20"/>
          <w:spacing w:val="-10"/>
          <w:sz w:val="18"/>
        </w:rPr>
        <w:t>{</w:t>
      </w:r>
      <w:r>
        <w:rPr>
          <w:rFonts w:ascii="Courier New"/>
          <w:color w:val="231F20"/>
          <w:sz w:val="18"/>
        </w:rPr>
        <w:tab/>
        <w:tab/>
        <w:t>/*</w:t>
      </w:r>
      <w:r>
        <w:rPr>
          <w:rFonts w:ascii="Courier New"/>
          <w:color w:val="231F20"/>
          <w:spacing w:val="-4"/>
          <w:sz w:val="18"/>
        </w:rPr>
        <w:t> </w:t>
      </w:r>
      <w:r>
        <w:rPr>
          <w:rFonts w:ascii="Courier New"/>
          <w:color w:val="231F20"/>
          <w:sz w:val="18"/>
        </w:rPr>
        <w:t>In</w:t>
      </w:r>
      <w:r>
        <w:rPr>
          <w:rFonts w:ascii="Courier New"/>
          <w:color w:val="231F20"/>
          <w:spacing w:val="-4"/>
          <w:sz w:val="18"/>
        </w:rPr>
        <w:t> </w:t>
      </w:r>
      <w:r>
        <w:rPr>
          <w:rFonts w:ascii="Courier New"/>
          <w:color w:val="231F20"/>
          <w:sz w:val="18"/>
        </w:rPr>
        <w:t>this</w:t>
      </w:r>
      <w:r>
        <w:rPr>
          <w:rFonts w:ascii="Courier New"/>
          <w:color w:val="231F20"/>
          <w:spacing w:val="-4"/>
          <w:sz w:val="18"/>
        </w:rPr>
        <w:t> </w:t>
      </w:r>
      <w:r>
        <w:rPr>
          <w:rFonts w:ascii="Courier New"/>
          <w:color w:val="231F20"/>
          <w:sz w:val="18"/>
        </w:rPr>
        <w:t>case</w:t>
      </w:r>
      <w:r>
        <w:rPr>
          <w:rFonts w:ascii="Courier New"/>
          <w:color w:val="231F20"/>
          <w:spacing w:val="-4"/>
          <w:sz w:val="18"/>
        </w:rPr>
        <w:t> </w:t>
      </w:r>
      <w:r>
        <w:rPr>
          <w:rFonts w:ascii="Courier New"/>
          <w:color w:val="231F20"/>
          <w:sz w:val="18"/>
        </w:rPr>
        <w:t>an</w:t>
      </w:r>
      <w:r>
        <w:rPr>
          <w:rFonts w:ascii="Courier New"/>
          <w:color w:val="231F20"/>
          <w:spacing w:val="-4"/>
          <w:sz w:val="18"/>
        </w:rPr>
        <w:t> </w:t>
      </w:r>
      <w:r>
        <w:rPr>
          <w:rFonts w:ascii="Courier New"/>
          <w:color w:val="231F20"/>
          <w:sz w:val="18"/>
        </w:rPr>
        <w:t>"if-else"</w:t>
      </w:r>
      <w:r>
        <w:rPr>
          <w:rFonts w:ascii="Courier New"/>
          <w:color w:val="231F20"/>
          <w:spacing w:val="-4"/>
          <w:sz w:val="18"/>
        </w:rPr>
        <w:t> </w:t>
      </w:r>
      <w:r>
        <w:rPr>
          <w:rFonts w:ascii="Courier New"/>
          <w:color w:val="231F20"/>
          <w:sz w:val="18"/>
        </w:rPr>
        <w:t>would</w:t>
      </w:r>
      <w:r>
        <w:rPr>
          <w:rFonts w:ascii="Courier New"/>
          <w:color w:val="231F20"/>
          <w:spacing w:val="-4"/>
          <w:sz w:val="18"/>
        </w:rPr>
        <w:t> </w:t>
      </w:r>
      <w:r>
        <w:rPr>
          <w:rFonts w:ascii="Courier New"/>
          <w:color w:val="231F20"/>
          <w:sz w:val="18"/>
        </w:rPr>
        <w:t>be</w:t>
      </w:r>
      <w:r>
        <w:rPr>
          <w:rFonts w:ascii="Courier New"/>
          <w:color w:val="231F20"/>
          <w:spacing w:val="-4"/>
          <w:sz w:val="18"/>
        </w:rPr>
        <w:t> </w:t>
      </w:r>
      <w:r>
        <w:rPr>
          <w:rFonts w:ascii="Courier New"/>
          <w:color w:val="231F20"/>
          <w:sz w:val="18"/>
        </w:rPr>
        <w:t>more</w:t>
      </w:r>
      <w:r>
        <w:rPr>
          <w:rFonts w:ascii="Courier New"/>
          <w:color w:val="231F20"/>
          <w:spacing w:val="-4"/>
          <w:sz w:val="18"/>
        </w:rPr>
        <w:t> </w:t>
      </w:r>
      <w:r>
        <w:rPr>
          <w:rFonts w:ascii="Courier New"/>
          <w:color w:val="231F20"/>
          <w:sz w:val="18"/>
        </w:rPr>
        <w:t>logical</w:t>
      </w:r>
      <w:r>
        <w:rPr>
          <w:rFonts w:ascii="Courier New"/>
          <w:color w:val="231F20"/>
          <w:spacing w:val="-4"/>
          <w:sz w:val="18"/>
        </w:rPr>
        <w:t> </w:t>
      </w:r>
      <w:r>
        <w:rPr>
          <w:rFonts w:ascii="Courier New"/>
          <w:color w:val="231F20"/>
          <w:sz w:val="18"/>
        </w:rPr>
        <w:t>*/ case false:</w:t>
      </w:r>
    </w:p>
    <w:p>
      <w:pPr>
        <w:spacing w:line="271" w:lineRule="auto" w:before="0"/>
        <w:ind w:left="1410" w:right="9128" w:firstLine="216"/>
        <w:jc w:val="right"/>
        <w:rPr>
          <w:rFonts w:ascii="Courier New"/>
          <w:sz w:val="18"/>
        </w:rPr>
      </w:pPr>
      <w:r>
        <w:rPr>
          <w:rFonts w:ascii="Courier New"/>
          <w:color w:val="231F20"/>
          <w:sz w:val="18"/>
        </w:rPr>
        <w:t>y</w:t>
      </w:r>
      <w:r>
        <w:rPr>
          <w:rFonts w:ascii="Courier New"/>
          <w:color w:val="231F20"/>
          <w:spacing w:val="-17"/>
          <w:sz w:val="18"/>
        </w:rPr>
        <w:t> </w:t>
      </w:r>
      <w:r>
        <w:rPr>
          <w:rFonts w:ascii="Courier New"/>
          <w:color w:val="231F20"/>
          <w:sz w:val="18"/>
        </w:rPr>
        <w:t>=</w:t>
      </w:r>
      <w:r>
        <w:rPr>
          <w:rFonts w:ascii="Courier New"/>
          <w:color w:val="231F20"/>
          <w:spacing w:val="-17"/>
          <w:sz w:val="18"/>
        </w:rPr>
        <w:t> </w:t>
      </w:r>
      <w:r>
        <w:rPr>
          <w:rFonts w:ascii="Courier New"/>
          <w:color w:val="231F20"/>
          <w:sz w:val="18"/>
        </w:rPr>
        <w:t>x; </w:t>
      </w:r>
      <w:r>
        <w:rPr>
          <w:rFonts w:ascii="Courier New"/>
          <w:color w:val="231F20"/>
          <w:spacing w:val="-2"/>
          <w:sz w:val="18"/>
        </w:rPr>
        <w:t>break; default: </w:t>
      </w:r>
      <w:r>
        <w:rPr>
          <w:rFonts w:ascii="Courier New"/>
          <w:color w:val="231F20"/>
          <w:sz w:val="18"/>
        </w:rPr>
        <w:t>y = z; </w:t>
      </w:r>
      <w:r>
        <w:rPr>
          <w:rFonts w:ascii="Courier New"/>
          <w:color w:val="231F20"/>
          <w:spacing w:val="-2"/>
          <w:sz w:val="18"/>
        </w:rPr>
        <w:t>break;</w:t>
      </w:r>
    </w:p>
    <w:p>
      <w:pPr>
        <w:spacing w:line="202" w:lineRule="exact" w:before="0"/>
        <w:ind w:left="1194" w:right="0" w:firstLine="0"/>
        <w:jc w:val="left"/>
        <w:rPr>
          <w:rFonts w:ascii="Courier New"/>
          <w:sz w:val="18"/>
        </w:rPr>
      </w:pPr>
      <w:r>
        <w:rPr>
          <w:rFonts w:ascii="Courier New"/>
          <w:color w:val="231F20"/>
          <w:spacing w:val="-10"/>
          <w:sz w:val="18"/>
        </w:rPr>
        <w:t>}</w:t>
      </w:r>
    </w:p>
    <w:p>
      <w:pPr>
        <w:pStyle w:val="BodyText"/>
        <w:spacing w:before="202"/>
        <w:rPr>
          <w:rFonts w:ascii="Courier New"/>
          <w:sz w:val="18"/>
        </w:rPr>
      </w:pPr>
    </w:p>
    <w:p>
      <w:pPr>
        <w:pStyle w:val="Heading3"/>
        <w:numPr>
          <w:ilvl w:val="1"/>
          <w:numId w:val="2"/>
        </w:numPr>
        <w:tabs>
          <w:tab w:pos="1914" w:val="left" w:leader="none"/>
        </w:tabs>
        <w:spacing w:line="240" w:lineRule="auto" w:before="0" w:after="0"/>
        <w:ind w:left="1914" w:right="0" w:hanging="720"/>
        <w:jc w:val="left"/>
      </w:pPr>
      <w:r>
        <w:rPr>
          <w:color w:val="98002E"/>
          <w:spacing w:val="-2"/>
          <w:w w:val="105"/>
        </w:rPr>
        <w:t>Functions</w:t>
      </w:r>
    </w:p>
    <w:p>
      <w:pPr>
        <w:pStyle w:val="BodyText"/>
        <w:spacing w:before="123"/>
      </w:pPr>
      <w:r>
        <w:rPr/>
        <mc:AlternateContent>
          <mc:Choice Requires="wps">
            <w:drawing>
              <wp:anchor distT="0" distB="0" distL="0" distR="0" allowOverlap="1" layoutInCell="1" locked="0" behindDoc="1" simplePos="0" relativeHeight="487790080">
                <wp:simplePos x="0" y="0"/>
                <wp:positionH relativeFrom="page">
                  <wp:posOffset>898245</wp:posOffset>
                </wp:positionH>
                <wp:positionV relativeFrom="paragraph">
                  <wp:posOffset>239578</wp:posOffset>
                </wp:positionV>
                <wp:extent cx="5760085" cy="260985"/>
                <wp:effectExtent l="0" t="0" r="0" b="0"/>
                <wp:wrapTopAndBottom/>
                <wp:docPr id="583" name="Textbox 583"/>
                <wp:cNvGraphicFramePr>
                  <a:graphicFrameLocks/>
                </wp:cNvGraphicFramePr>
                <a:graphic>
                  <a:graphicData uri="http://schemas.microsoft.com/office/word/2010/wordprocessingShape">
                    <wps:wsp>
                      <wps:cNvPr id="583" name="Textbox 583"/>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5"/>
                                <w:sz w:val="24"/>
                              </w:rPr>
                              <w:t> </w:t>
                            </w:r>
                            <w:r>
                              <w:rPr>
                                <w:color w:val="231F20"/>
                                <w:spacing w:val="-4"/>
                                <w:sz w:val="24"/>
                              </w:rPr>
                              <w:t>17.1</w:t>
                            </w:r>
                            <w:r>
                              <w:rPr>
                                <w:color w:val="231F20"/>
                                <w:sz w:val="24"/>
                              </w:rPr>
                              <w:tab/>
                              <w:t>The</w:t>
                            </w:r>
                            <w:r>
                              <w:rPr>
                                <w:color w:val="231F20"/>
                                <w:spacing w:val="-6"/>
                                <w:sz w:val="24"/>
                              </w:rPr>
                              <w:t> </w:t>
                            </w:r>
                            <w:r>
                              <w:rPr>
                                <w:color w:val="231F20"/>
                                <w:sz w:val="24"/>
                              </w:rPr>
                              <w:t>features</w:t>
                            </w:r>
                            <w:r>
                              <w:rPr>
                                <w:color w:val="231F20"/>
                                <w:spacing w:val="-5"/>
                                <w:sz w:val="24"/>
                              </w:rPr>
                              <w:t> </w:t>
                            </w:r>
                            <w:r>
                              <w:rPr>
                                <w:color w:val="231F20"/>
                                <w:sz w:val="24"/>
                              </w:rPr>
                              <w:t>of</w:t>
                            </w:r>
                            <w:r>
                              <w:rPr>
                                <w:color w:val="231F20"/>
                                <w:spacing w:val="-6"/>
                                <w:sz w:val="24"/>
                              </w:rPr>
                              <w:t> </w:t>
                            </w:r>
                            <w:r>
                              <w:rPr>
                                <w:rFonts w:ascii="Courier New"/>
                                <w:color w:val="231F20"/>
                                <w:sz w:val="24"/>
                              </w:rPr>
                              <w:t>&lt;stdarg.h&gt;</w:t>
                            </w:r>
                            <w:r>
                              <w:rPr>
                                <w:rFonts w:ascii="Courier New"/>
                                <w:color w:val="231F20"/>
                                <w:spacing w:val="-82"/>
                                <w:sz w:val="24"/>
                              </w:rPr>
                              <w:t> </w:t>
                            </w:r>
                            <w:r>
                              <w:rPr>
                                <w:color w:val="231F20"/>
                                <w:sz w:val="24"/>
                              </w:rPr>
                              <w:t>shall</w:t>
                            </w:r>
                            <w:r>
                              <w:rPr>
                                <w:color w:val="231F20"/>
                                <w:spacing w:val="-5"/>
                                <w:sz w:val="24"/>
                              </w:rPr>
                              <w:t> </w:t>
                            </w:r>
                            <w:r>
                              <w:rPr>
                                <w:color w:val="231F20"/>
                                <w:sz w:val="24"/>
                              </w:rPr>
                              <w:t>not</w:t>
                            </w:r>
                            <w:r>
                              <w:rPr>
                                <w:color w:val="231F20"/>
                                <w:spacing w:val="-6"/>
                                <w:sz w:val="24"/>
                              </w:rPr>
                              <w:t> </w:t>
                            </w:r>
                            <w:r>
                              <w:rPr>
                                <w:color w:val="231F20"/>
                                <w:sz w:val="24"/>
                              </w:rPr>
                              <w:t>be</w:t>
                            </w:r>
                            <w:r>
                              <w:rPr>
                                <w:color w:val="231F20"/>
                                <w:spacing w:val="-5"/>
                                <w:sz w:val="24"/>
                              </w:rPr>
                              <w:t> </w:t>
                            </w:r>
                            <w:r>
                              <w:rPr>
                                <w:color w:val="231F20"/>
                                <w:spacing w:val="-4"/>
                                <w:sz w:val="24"/>
                              </w:rPr>
                              <w:t>used</w:t>
                            </w:r>
                          </w:p>
                        </w:txbxContent>
                      </wps:txbx>
                      <wps:bodyPr wrap="square" lIns="0" tIns="0" rIns="0" bIns="0" rtlCol="0">
                        <a:noAutofit/>
                      </wps:bodyPr>
                    </wps:wsp>
                  </a:graphicData>
                </a:graphic>
              </wp:anchor>
            </w:drawing>
          </mc:Choice>
          <mc:Fallback>
            <w:pict>
              <v:shape style="position:absolute;margin-left:70.727997pt;margin-top:18.864414pt;width:453.55pt;height:20.55pt;mso-position-horizontal-relative:page;mso-position-vertical-relative:paragraph;z-index:-15526400;mso-wrap-distance-left:0;mso-wrap-distance-right:0" type="#_x0000_t202" id="docshape443" filled="true" fillcolor="#e2b6b2" stroked="false">
                <v:textbox inset="0,0,0,0">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5"/>
                          <w:sz w:val="24"/>
                        </w:rPr>
                        <w:t> </w:t>
                      </w:r>
                      <w:r>
                        <w:rPr>
                          <w:color w:val="231F20"/>
                          <w:spacing w:val="-4"/>
                          <w:sz w:val="24"/>
                        </w:rPr>
                        <w:t>17.1</w:t>
                      </w:r>
                      <w:r>
                        <w:rPr>
                          <w:color w:val="231F20"/>
                          <w:sz w:val="24"/>
                        </w:rPr>
                        <w:tab/>
                        <w:t>The</w:t>
                      </w:r>
                      <w:r>
                        <w:rPr>
                          <w:color w:val="231F20"/>
                          <w:spacing w:val="-6"/>
                          <w:sz w:val="24"/>
                        </w:rPr>
                        <w:t> </w:t>
                      </w:r>
                      <w:r>
                        <w:rPr>
                          <w:color w:val="231F20"/>
                          <w:sz w:val="24"/>
                        </w:rPr>
                        <w:t>features</w:t>
                      </w:r>
                      <w:r>
                        <w:rPr>
                          <w:color w:val="231F20"/>
                          <w:spacing w:val="-5"/>
                          <w:sz w:val="24"/>
                        </w:rPr>
                        <w:t> </w:t>
                      </w:r>
                      <w:r>
                        <w:rPr>
                          <w:color w:val="231F20"/>
                          <w:sz w:val="24"/>
                        </w:rPr>
                        <w:t>of</w:t>
                      </w:r>
                      <w:r>
                        <w:rPr>
                          <w:color w:val="231F20"/>
                          <w:spacing w:val="-6"/>
                          <w:sz w:val="24"/>
                        </w:rPr>
                        <w:t> </w:t>
                      </w:r>
                      <w:r>
                        <w:rPr>
                          <w:rFonts w:ascii="Courier New"/>
                          <w:color w:val="231F20"/>
                          <w:sz w:val="24"/>
                        </w:rPr>
                        <w:t>&lt;stdarg.h&gt;</w:t>
                      </w:r>
                      <w:r>
                        <w:rPr>
                          <w:rFonts w:ascii="Courier New"/>
                          <w:color w:val="231F20"/>
                          <w:spacing w:val="-82"/>
                          <w:sz w:val="24"/>
                        </w:rPr>
                        <w:t> </w:t>
                      </w:r>
                      <w:r>
                        <w:rPr>
                          <w:color w:val="231F20"/>
                          <w:sz w:val="24"/>
                        </w:rPr>
                        <w:t>shall</w:t>
                      </w:r>
                      <w:r>
                        <w:rPr>
                          <w:color w:val="231F20"/>
                          <w:spacing w:val="-5"/>
                          <w:sz w:val="24"/>
                        </w:rPr>
                        <w:t> </w:t>
                      </w:r>
                      <w:r>
                        <w:rPr>
                          <w:color w:val="231F20"/>
                          <w:sz w:val="24"/>
                        </w:rPr>
                        <w:t>not</w:t>
                      </w:r>
                      <w:r>
                        <w:rPr>
                          <w:color w:val="231F20"/>
                          <w:spacing w:val="-6"/>
                          <w:sz w:val="24"/>
                        </w:rPr>
                        <w:t> </w:t>
                      </w:r>
                      <w:r>
                        <w:rPr>
                          <w:color w:val="231F20"/>
                          <w:sz w:val="24"/>
                        </w:rPr>
                        <w:t>be</w:t>
                      </w:r>
                      <w:r>
                        <w:rPr>
                          <w:color w:val="231F20"/>
                          <w:spacing w:val="-5"/>
                          <w:sz w:val="24"/>
                        </w:rPr>
                        <w:t> </w:t>
                      </w:r>
                      <w:r>
                        <w:rPr>
                          <w:color w:val="231F20"/>
                          <w:spacing w:val="-4"/>
                          <w:sz w:val="24"/>
                        </w:rPr>
                        <w:t>used</w:t>
                      </w:r>
                    </w:p>
                  </w:txbxContent>
                </v:textbox>
                <v:fill type="solid"/>
                <w10:wrap type="topAndBottom"/>
              </v:shape>
            </w:pict>
          </mc:Fallback>
        </mc:AlternateContent>
      </w:r>
    </w:p>
    <w:p>
      <w:pPr>
        <w:pStyle w:val="BodyText"/>
        <w:spacing w:before="133"/>
        <w:ind w:left="5154"/>
      </w:pPr>
      <w:r>
        <w:rPr>
          <w:color w:val="231F20"/>
          <w:spacing w:val="-8"/>
        </w:rPr>
        <w:t>C90</w:t>
      </w:r>
      <w:r>
        <w:rPr>
          <w:color w:val="231F20"/>
          <w:spacing w:val="1"/>
        </w:rPr>
        <w:t> </w:t>
      </w:r>
      <w:r>
        <w:rPr>
          <w:color w:val="231F20"/>
          <w:spacing w:val="-8"/>
        </w:rPr>
        <w:t>[Unde</w:t>
      </w:r>
      <w:r>
        <w:rPr>
          <w:rFonts w:ascii="Courier New" w:hAnsi="Courier New"/>
          <w:color w:val="231F20"/>
          <w:spacing w:val="-8"/>
        </w:rPr>
        <w:t>fi</w:t>
      </w:r>
      <w:r>
        <w:rPr>
          <w:color w:val="231F20"/>
          <w:spacing w:val="-8"/>
        </w:rPr>
        <w:t>ned</w:t>
      </w:r>
      <w:r>
        <w:rPr>
          <w:color w:val="231F20"/>
          <w:spacing w:val="2"/>
        </w:rPr>
        <w:t> </w:t>
      </w:r>
      <w:r>
        <w:rPr>
          <w:color w:val="231F20"/>
          <w:spacing w:val="-8"/>
        </w:rPr>
        <w:t>45,</w:t>
      </w:r>
      <w:r>
        <w:rPr>
          <w:color w:val="231F20"/>
          <w:spacing w:val="1"/>
        </w:rPr>
        <w:t> </w:t>
      </w:r>
      <w:r>
        <w:rPr>
          <w:color w:val="231F20"/>
          <w:spacing w:val="-8"/>
        </w:rPr>
        <w:t>70–76],</w:t>
      </w:r>
      <w:r>
        <w:rPr>
          <w:color w:val="231F20"/>
          <w:spacing w:val="2"/>
        </w:rPr>
        <w:t> </w:t>
      </w:r>
      <w:r>
        <w:rPr>
          <w:color w:val="231F20"/>
          <w:spacing w:val="-8"/>
        </w:rPr>
        <w:t>C99</w:t>
      </w:r>
      <w:r>
        <w:rPr>
          <w:color w:val="231F20"/>
          <w:spacing w:val="1"/>
        </w:rPr>
        <w:t> </w:t>
      </w:r>
      <w:r>
        <w:rPr>
          <w:color w:val="231F20"/>
          <w:spacing w:val="-8"/>
        </w:rPr>
        <w:t>[Unde</w:t>
      </w:r>
      <w:r>
        <w:rPr>
          <w:rFonts w:ascii="Courier New" w:hAnsi="Courier New"/>
          <w:color w:val="231F20"/>
          <w:spacing w:val="-8"/>
        </w:rPr>
        <w:t>fi</w:t>
      </w:r>
      <w:r>
        <w:rPr>
          <w:color w:val="231F20"/>
          <w:spacing w:val="-8"/>
        </w:rPr>
        <w:t>ned</w:t>
      </w:r>
      <w:r>
        <w:rPr>
          <w:color w:val="231F20"/>
          <w:spacing w:val="2"/>
        </w:rPr>
        <w:t> </w:t>
      </w:r>
      <w:r>
        <w:rPr>
          <w:color w:val="231F20"/>
          <w:spacing w:val="-8"/>
        </w:rPr>
        <w:t>81,</w:t>
      </w:r>
      <w:r>
        <w:rPr>
          <w:color w:val="231F20"/>
          <w:spacing w:val="1"/>
        </w:rPr>
        <w:t> </w:t>
      </w:r>
      <w:r>
        <w:rPr>
          <w:color w:val="231F20"/>
          <w:spacing w:val="-8"/>
        </w:rPr>
        <w:t>128–135]</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spacing w:before="195"/>
        <w:ind w:left="1194" w:right="0" w:firstLine="0"/>
        <w:jc w:val="left"/>
        <w:rPr>
          <w:sz w:val="20"/>
        </w:rPr>
      </w:pPr>
      <w:r>
        <w:rPr>
          <w:color w:val="231F20"/>
          <w:spacing w:val="-4"/>
          <w:sz w:val="20"/>
        </w:rPr>
        <w:t>None</w:t>
      </w:r>
      <w:r>
        <w:rPr>
          <w:color w:val="231F20"/>
          <w:spacing w:val="-8"/>
          <w:sz w:val="20"/>
        </w:rPr>
        <w:t> </w:t>
      </w:r>
      <w:r>
        <w:rPr>
          <w:color w:val="231F20"/>
          <w:spacing w:val="-4"/>
          <w:sz w:val="20"/>
        </w:rPr>
        <w:t>of</w:t>
      </w:r>
      <w:r>
        <w:rPr>
          <w:color w:val="231F20"/>
          <w:spacing w:val="-6"/>
          <w:sz w:val="20"/>
        </w:rPr>
        <w:t> </w:t>
      </w:r>
      <w:r>
        <w:rPr>
          <w:rFonts w:ascii="Trebuchet MS"/>
          <w:i/>
          <w:color w:val="231F20"/>
          <w:spacing w:val="-4"/>
          <w:sz w:val="20"/>
        </w:rPr>
        <w:t>va_list</w:t>
      </w:r>
      <w:r>
        <w:rPr>
          <w:color w:val="231F20"/>
          <w:spacing w:val="-4"/>
          <w:sz w:val="20"/>
        </w:rPr>
        <w:t>,</w:t>
      </w:r>
      <w:r>
        <w:rPr>
          <w:color w:val="231F20"/>
          <w:spacing w:val="-7"/>
          <w:sz w:val="20"/>
        </w:rPr>
        <w:t> </w:t>
      </w:r>
      <w:r>
        <w:rPr>
          <w:rFonts w:ascii="Trebuchet MS"/>
          <w:i/>
          <w:color w:val="231F20"/>
          <w:spacing w:val="-4"/>
          <w:sz w:val="20"/>
        </w:rPr>
        <w:t>va_arg</w:t>
      </w:r>
      <w:r>
        <w:rPr>
          <w:color w:val="231F20"/>
          <w:spacing w:val="-4"/>
          <w:sz w:val="20"/>
        </w:rPr>
        <w:t>,</w:t>
      </w:r>
      <w:r>
        <w:rPr>
          <w:color w:val="231F20"/>
          <w:spacing w:val="-6"/>
          <w:sz w:val="20"/>
        </w:rPr>
        <w:t> </w:t>
      </w:r>
      <w:r>
        <w:rPr>
          <w:rFonts w:ascii="Trebuchet MS"/>
          <w:i/>
          <w:color w:val="231F20"/>
          <w:spacing w:val="-4"/>
          <w:sz w:val="20"/>
        </w:rPr>
        <w:t>va_start</w:t>
      </w:r>
      <w:r>
        <w:rPr>
          <w:color w:val="231F20"/>
          <w:spacing w:val="-4"/>
          <w:sz w:val="20"/>
        </w:rPr>
        <w:t>,</w:t>
      </w:r>
      <w:r>
        <w:rPr>
          <w:color w:val="231F20"/>
          <w:spacing w:val="-7"/>
          <w:sz w:val="20"/>
        </w:rPr>
        <w:t> </w:t>
      </w:r>
      <w:r>
        <w:rPr>
          <w:rFonts w:ascii="Trebuchet MS"/>
          <w:i/>
          <w:color w:val="231F20"/>
          <w:spacing w:val="-4"/>
          <w:sz w:val="20"/>
        </w:rPr>
        <w:t>va_end</w:t>
      </w:r>
      <w:r>
        <w:rPr>
          <w:rFonts w:ascii="Trebuchet MS"/>
          <w:i/>
          <w:color w:val="231F20"/>
          <w:spacing w:val="-10"/>
          <w:sz w:val="20"/>
        </w:rPr>
        <w:t> </w:t>
      </w:r>
      <w:r>
        <w:rPr>
          <w:color w:val="231F20"/>
          <w:spacing w:val="-4"/>
          <w:sz w:val="20"/>
        </w:rPr>
        <w:t>and,</w:t>
      </w:r>
      <w:r>
        <w:rPr>
          <w:color w:val="231F20"/>
          <w:spacing w:val="-7"/>
          <w:sz w:val="20"/>
        </w:rPr>
        <w:t> </w:t>
      </w:r>
      <w:r>
        <w:rPr>
          <w:color w:val="231F20"/>
          <w:spacing w:val="-4"/>
          <w:sz w:val="20"/>
        </w:rPr>
        <w:t>for</w:t>
      </w:r>
      <w:r>
        <w:rPr>
          <w:color w:val="231F20"/>
          <w:spacing w:val="-6"/>
          <w:sz w:val="20"/>
        </w:rPr>
        <w:t> </w:t>
      </w:r>
      <w:r>
        <w:rPr>
          <w:color w:val="231F20"/>
          <w:spacing w:val="-4"/>
          <w:sz w:val="20"/>
        </w:rPr>
        <w:t>C99,</w:t>
      </w:r>
      <w:r>
        <w:rPr>
          <w:color w:val="231F20"/>
          <w:spacing w:val="-7"/>
          <w:sz w:val="20"/>
        </w:rPr>
        <w:t> </w:t>
      </w:r>
      <w:r>
        <w:rPr>
          <w:rFonts w:ascii="Trebuchet MS"/>
          <w:i/>
          <w:color w:val="231F20"/>
          <w:spacing w:val="-4"/>
          <w:sz w:val="20"/>
        </w:rPr>
        <w:t>va_copy</w:t>
      </w:r>
      <w:r>
        <w:rPr>
          <w:rFonts w:ascii="Trebuchet MS"/>
          <w:i/>
          <w:color w:val="231F20"/>
          <w:spacing w:val="-11"/>
          <w:sz w:val="20"/>
        </w:rPr>
        <w:t> </w:t>
      </w:r>
      <w:r>
        <w:rPr>
          <w:color w:val="231F20"/>
          <w:spacing w:val="-4"/>
          <w:sz w:val="20"/>
        </w:rPr>
        <w:t>shall</w:t>
      </w:r>
      <w:r>
        <w:rPr>
          <w:color w:val="231F20"/>
          <w:spacing w:val="-7"/>
          <w:sz w:val="20"/>
        </w:rPr>
        <w:t> </w:t>
      </w:r>
      <w:r>
        <w:rPr>
          <w:color w:val="231F20"/>
          <w:spacing w:val="-4"/>
          <w:sz w:val="20"/>
        </w:rPr>
        <w:t>be</w:t>
      </w:r>
      <w:r>
        <w:rPr>
          <w:color w:val="231F20"/>
          <w:spacing w:val="-6"/>
          <w:sz w:val="20"/>
        </w:rPr>
        <w:t> </w:t>
      </w:r>
      <w:r>
        <w:rPr>
          <w:color w:val="231F20"/>
          <w:spacing w:val="-4"/>
          <w:sz w:val="20"/>
        </w:rPr>
        <w:t>used.</w:t>
      </w:r>
    </w:p>
    <w:p>
      <w:pPr>
        <w:pStyle w:val="BodyText"/>
        <w:spacing w:before="46"/>
      </w:pPr>
    </w:p>
    <w:p>
      <w:pPr>
        <w:pStyle w:val="Heading5"/>
      </w:pPr>
      <w:r>
        <w:rPr>
          <w:color w:val="98002E"/>
          <w:spacing w:val="-2"/>
          <w:w w:val="105"/>
        </w:rPr>
        <w:t>Rationale</w:t>
      </w:r>
    </w:p>
    <w:p>
      <w:pPr>
        <w:pStyle w:val="BodyText"/>
        <w:spacing w:before="216"/>
        <w:ind w:left="1194"/>
      </w:pPr>
      <w:r>
        <w:rPr>
          <w:color w:val="231F20"/>
        </w:rPr>
        <w:t>The</w:t>
      </w:r>
      <w:r>
        <w:rPr>
          <w:color w:val="231F20"/>
          <w:spacing w:val="79"/>
        </w:rPr>
        <w:t> </w:t>
      </w:r>
      <w:r>
        <w:rPr>
          <w:color w:val="231F20"/>
        </w:rPr>
        <w:t>Standard</w:t>
      </w:r>
      <w:r>
        <w:rPr>
          <w:color w:val="231F20"/>
          <w:spacing w:val="52"/>
          <w:w w:val="150"/>
        </w:rPr>
        <w:t> </w:t>
      </w:r>
      <w:r>
        <w:rPr>
          <w:color w:val="231F20"/>
        </w:rPr>
        <w:t>lists</w:t>
      </w:r>
      <w:r>
        <w:rPr>
          <w:color w:val="231F20"/>
          <w:spacing w:val="79"/>
        </w:rPr>
        <w:t> </w:t>
      </w:r>
      <w:r>
        <w:rPr>
          <w:color w:val="231F20"/>
        </w:rPr>
        <w:t>many</w:t>
      </w:r>
      <w:r>
        <w:rPr>
          <w:color w:val="231F20"/>
          <w:spacing w:val="79"/>
        </w:rPr>
        <w:t> </w:t>
      </w:r>
      <w:r>
        <w:rPr>
          <w:color w:val="231F20"/>
        </w:rPr>
        <w:t>instances</w:t>
      </w:r>
      <w:r>
        <w:rPr>
          <w:color w:val="231F20"/>
          <w:spacing w:val="79"/>
        </w:rPr>
        <w:t> </w:t>
      </w:r>
      <w:r>
        <w:rPr>
          <w:color w:val="231F20"/>
        </w:rPr>
        <w:t>of</w:t>
      </w:r>
      <w:r>
        <w:rPr>
          <w:color w:val="231F20"/>
          <w:spacing w:val="52"/>
          <w:w w:val="150"/>
        </w:rPr>
        <w:t> </w:t>
      </w:r>
      <w:r>
        <w:rPr>
          <w:color w:val="231F20"/>
        </w:rPr>
        <w:t>unde</w:t>
      </w:r>
      <w:r>
        <w:rPr>
          <w:rFonts w:ascii="Courier New"/>
          <w:color w:val="231F20"/>
        </w:rPr>
        <w:t>fi</w:t>
      </w:r>
      <w:r>
        <w:rPr>
          <w:color w:val="231F20"/>
        </w:rPr>
        <w:t>ned</w:t>
      </w:r>
      <w:r>
        <w:rPr>
          <w:color w:val="231F20"/>
          <w:spacing w:val="79"/>
        </w:rPr>
        <w:t> </w:t>
      </w:r>
      <w:r>
        <w:rPr>
          <w:color w:val="231F20"/>
        </w:rPr>
        <w:t>behaviour</w:t>
      </w:r>
      <w:r>
        <w:rPr>
          <w:color w:val="231F20"/>
          <w:spacing w:val="78"/>
        </w:rPr>
        <w:t> </w:t>
      </w:r>
      <w:r>
        <w:rPr>
          <w:color w:val="231F20"/>
        </w:rPr>
        <w:t>associated</w:t>
      </w:r>
      <w:r>
        <w:rPr>
          <w:color w:val="231F20"/>
          <w:spacing w:val="79"/>
        </w:rPr>
        <w:t> </w:t>
      </w:r>
      <w:r>
        <w:rPr>
          <w:color w:val="231F20"/>
        </w:rPr>
        <w:t>with</w:t>
      </w:r>
      <w:r>
        <w:rPr>
          <w:color w:val="231F20"/>
          <w:spacing w:val="78"/>
        </w:rPr>
        <w:t> </w:t>
      </w:r>
      <w:r>
        <w:rPr>
          <w:color w:val="231F20"/>
        </w:rPr>
        <w:t>the</w:t>
      </w:r>
      <w:r>
        <w:rPr>
          <w:color w:val="231F20"/>
          <w:spacing w:val="79"/>
        </w:rPr>
        <w:t> </w:t>
      </w:r>
      <w:r>
        <w:rPr>
          <w:color w:val="231F20"/>
        </w:rPr>
        <w:t>features</w:t>
      </w:r>
      <w:r>
        <w:rPr>
          <w:color w:val="231F20"/>
          <w:spacing w:val="78"/>
        </w:rPr>
        <w:t> </w:t>
      </w:r>
      <w:r>
        <w:rPr>
          <w:color w:val="231F20"/>
          <w:spacing w:val="-5"/>
        </w:rPr>
        <w:t>of</w:t>
      </w:r>
    </w:p>
    <w:p>
      <w:pPr>
        <w:pStyle w:val="BodyText"/>
        <w:spacing w:before="8"/>
        <w:ind w:left="1194"/>
      </w:pPr>
      <w:r>
        <w:rPr>
          <w:rFonts w:ascii="Courier New"/>
          <w:color w:val="231F20"/>
          <w:spacing w:val="-2"/>
        </w:rPr>
        <w:t>&lt;stdarg.h&gt;</w:t>
      </w:r>
      <w:r>
        <w:rPr>
          <w:color w:val="231F20"/>
          <w:spacing w:val="-2"/>
        </w:rPr>
        <w:t>,</w:t>
      </w:r>
      <w:r>
        <w:rPr>
          <w:color w:val="231F20"/>
          <w:spacing w:val="-3"/>
        </w:rPr>
        <w:t> </w:t>
      </w:r>
      <w:r>
        <w:rPr>
          <w:color w:val="231F20"/>
          <w:spacing w:val="-2"/>
        </w:rPr>
        <w:t>including:</w:t>
      </w:r>
    </w:p>
    <w:p>
      <w:pPr>
        <w:pStyle w:val="ListParagraph"/>
        <w:numPr>
          <w:ilvl w:val="0"/>
          <w:numId w:val="76"/>
        </w:numPr>
        <w:tabs>
          <w:tab w:pos="1919" w:val="left" w:leader="none"/>
        </w:tabs>
        <w:spacing w:line="240" w:lineRule="auto" w:before="175" w:after="0"/>
        <w:ind w:left="1919" w:right="0" w:hanging="362"/>
        <w:jc w:val="left"/>
        <w:rPr>
          <w:sz w:val="20"/>
        </w:rPr>
      </w:pPr>
      <w:r>
        <w:rPr>
          <w:rFonts w:ascii="Trebuchet MS" w:hAnsi="Trebuchet MS"/>
          <w:i/>
          <w:color w:val="231F20"/>
          <w:sz w:val="20"/>
        </w:rPr>
        <w:t>va_end</w:t>
      </w:r>
      <w:r>
        <w:rPr>
          <w:rFonts w:ascii="Trebuchet MS" w:hAnsi="Trebuchet MS"/>
          <w:i/>
          <w:color w:val="231F20"/>
          <w:spacing w:val="-4"/>
          <w:sz w:val="20"/>
        </w:rPr>
        <w:t> </w:t>
      </w:r>
      <w:r>
        <w:rPr>
          <w:color w:val="231F20"/>
          <w:sz w:val="20"/>
        </w:rPr>
        <w:t>not being</w:t>
      </w:r>
      <w:r>
        <w:rPr>
          <w:color w:val="231F20"/>
          <w:spacing w:val="1"/>
          <w:sz w:val="20"/>
        </w:rPr>
        <w:t> </w:t>
      </w:r>
      <w:r>
        <w:rPr>
          <w:color w:val="231F20"/>
          <w:sz w:val="20"/>
        </w:rPr>
        <w:t>used prior to</w:t>
      </w:r>
      <w:r>
        <w:rPr>
          <w:color w:val="231F20"/>
          <w:spacing w:val="1"/>
          <w:sz w:val="20"/>
        </w:rPr>
        <w:t> </w:t>
      </w:r>
      <w:r>
        <w:rPr>
          <w:color w:val="231F20"/>
          <w:sz w:val="20"/>
        </w:rPr>
        <w:t>end of a</w:t>
      </w:r>
      <w:r>
        <w:rPr>
          <w:color w:val="231F20"/>
          <w:spacing w:val="1"/>
          <w:sz w:val="20"/>
        </w:rPr>
        <w:t> </w:t>
      </w:r>
      <w:r>
        <w:rPr>
          <w:color w:val="231F20"/>
          <w:sz w:val="20"/>
        </w:rPr>
        <w:t>function in</w:t>
      </w:r>
      <w:r>
        <w:rPr>
          <w:color w:val="231F20"/>
          <w:spacing w:val="1"/>
          <w:sz w:val="20"/>
        </w:rPr>
        <w:t> </w:t>
      </w:r>
      <w:r>
        <w:rPr>
          <w:color w:val="231F20"/>
          <w:sz w:val="20"/>
        </w:rPr>
        <w:t>which </w:t>
      </w:r>
      <w:r>
        <w:rPr>
          <w:rFonts w:ascii="Trebuchet MS" w:hAnsi="Trebuchet MS"/>
          <w:i/>
          <w:color w:val="231F20"/>
          <w:sz w:val="20"/>
        </w:rPr>
        <w:t>va_start</w:t>
      </w:r>
      <w:r>
        <w:rPr>
          <w:rFonts w:ascii="Trebuchet MS" w:hAnsi="Trebuchet MS"/>
          <w:i/>
          <w:color w:val="231F20"/>
          <w:spacing w:val="-4"/>
          <w:sz w:val="20"/>
        </w:rPr>
        <w:t> </w:t>
      </w:r>
      <w:r>
        <w:rPr>
          <w:color w:val="231F20"/>
          <w:sz w:val="20"/>
        </w:rPr>
        <w:t>was</w:t>
      </w:r>
      <w:r>
        <w:rPr>
          <w:color w:val="231F20"/>
          <w:spacing w:val="1"/>
          <w:sz w:val="20"/>
        </w:rPr>
        <w:t> </w:t>
      </w:r>
      <w:r>
        <w:rPr>
          <w:color w:val="231F20"/>
          <w:spacing w:val="-2"/>
          <w:sz w:val="20"/>
        </w:rPr>
        <w:t>used;</w:t>
      </w:r>
    </w:p>
    <w:p>
      <w:pPr>
        <w:pStyle w:val="ListParagraph"/>
        <w:numPr>
          <w:ilvl w:val="0"/>
          <w:numId w:val="76"/>
        </w:numPr>
        <w:tabs>
          <w:tab w:pos="1920" w:val="left" w:leader="none"/>
        </w:tabs>
        <w:spacing w:line="240" w:lineRule="auto" w:before="172" w:after="0"/>
        <w:ind w:left="1920" w:right="0" w:hanging="363"/>
        <w:jc w:val="left"/>
        <w:rPr>
          <w:sz w:val="20"/>
        </w:rPr>
      </w:pPr>
      <w:r>
        <w:rPr>
          <w:rFonts w:ascii="Trebuchet MS" w:hAnsi="Trebuchet MS"/>
          <w:i/>
          <w:color w:val="231F20"/>
          <w:sz w:val="20"/>
        </w:rPr>
        <w:t>va_arg</w:t>
      </w:r>
      <w:r>
        <w:rPr>
          <w:rFonts w:ascii="Trebuchet MS" w:hAnsi="Trebuchet MS"/>
          <w:i/>
          <w:color w:val="231F20"/>
          <w:spacing w:val="-11"/>
          <w:sz w:val="20"/>
        </w:rPr>
        <w:t> </w:t>
      </w:r>
      <w:r>
        <w:rPr>
          <w:color w:val="231F20"/>
          <w:sz w:val="20"/>
        </w:rPr>
        <w:t>being</w:t>
      </w:r>
      <w:r>
        <w:rPr>
          <w:color w:val="231F20"/>
          <w:spacing w:val="-6"/>
          <w:sz w:val="20"/>
        </w:rPr>
        <w:t> </w:t>
      </w:r>
      <w:r>
        <w:rPr>
          <w:color w:val="231F20"/>
          <w:sz w:val="20"/>
        </w:rPr>
        <w:t>used</w:t>
      </w:r>
      <w:r>
        <w:rPr>
          <w:color w:val="231F20"/>
          <w:spacing w:val="-6"/>
          <w:sz w:val="20"/>
        </w:rPr>
        <w:t> </w:t>
      </w:r>
      <w:r>
        <w:rPr>
          <w:color w:val="231F20"/>
          <w:sz w:val="20"/>
        </w:rPr>
        <w:t>in</w:t>
      </w:r>
      <w:r>
        <w:rPr>
          <w:color w:val="231F20"/>
          <w:spacing w:val="-6"/>
          <w:sz w:val="20"/>
        </w:rPr>
        <w:t> </w:t>
      </w:r>
      <w:r>
        <w:rPr>
          <w:color w:val="231F20"/>
          <w:sz w:val="20"/>
        </w:rPr>
        <w:t>di</w:t>
      </w:r>
      <w:r>
        <w:rPr>
          <w:rFonts w:ascii="Courier New" w:hAnsi="Courier New"/>
          <w:color w:val="231F20"/>
          <w:sz w:val="20"/>
        </w:rPr>
        <w:t>ff</w:t>
      </w:r>
      <w:r>
        <w:rPr>
          <w:color w:val="231F20"/>
          <w:sz w:val="20"/>
        </w:rPr>
        <w:t>erent</w:t>
      </w:r>
      <w:r>
        <w:rPr>
          <w:color w:val="231F20"/>
          <w:spacing w:val="-6"/>
          <w:sz w:val="20"/>
        </w:rPr>
        <w:t> </w:t>
      </w:r>
      <w:r>
        <w:rPr>
          <w:color w:val="231F20"/>
          <w:sz w:val="20"/>
        </w:rPr>
        <w:t>functions</w:t>
      </w:r>
      <w:r>
        <w:rPr>
          <w:color w:val="231F20"/>
          <w:spacing w:val="-5"/>
          <w:sz w:val="20"/>
        </w:rPr>
        <w:t> </w:t>
      </w:r>
      <w:r>
        <w:rPr>
          <w:color w:val="231F20"/>
          <w:sz w:val="20"/>
        </w:rPr>
        <w:t>on</w:t>
      </w:r>
      <w:r>
        <w:rPr>
          <w:color w:val="231F20"/>
          <w:spacing w:val="-6"/>
          <w:sz w:val="20"/>
        </w:rPr>
        <w:t> </w:t>
      </w:r>
      <w:r>
        <w:rPr>
          <w:color w:val="231F20"/>
          <w:sz w:val="20"/>
        </w:rPr>
        <w:t>the</w:t>
      </w:r>
      <w:r>
        <w:rPr>
          <w:color w:val="231F20"/>
          <w:spacing w:val="-6"/>
          <w:sz w:val="20"/>
        </w:rPr>
        <w:t> </w:t>
      </w:r>
      <w:r>
        <w:rPr>
          <w:color w:val="231F20"/>
          <w:sz w:val="20"/>
        </w:rPr>
        <w:t>same</w:t>
      </w:r>
      <w:r>
        <w:rPr>
          <w:color w:val="231F20"/>
          <w:spacing w:val="-6"/>
          <w:sz w:val="20"/>
        </w:rPr>
        <w:t> </w:t>
      </w:r>
      <w:r>
        <w:rPr>
          <w:rFonts w:ascii="Trebuchet MS" w:hAnsi="Trebuchet MS"/>
          <w:i/>
          <w:color w:val="231F20"/>
          <w:spacing w:val="-2"/>
          <w:sz w:val="20"/>
        </w:rPr>
        <w:t>va_list</w:t>
      </w:r>
      <w:r>
        <w:rPr>
          <w:color w:val="231F20"/>
          <w:spacing w:val="-2"/>
          <w:sz w:val="20"/>
        </w:rPr>
        <w:t>;</w:t>
      </w:r>
    </w:p>
    <w:p>
      <w:pPr>
        <w:pStyle w:val="ListParagraph"/>
        <w:numPr>
          <w:ilvl w:val="0"/>
          <w:numId w:val="76"/>
        </w:numPr>
        <w:tabs>
          <w:tab w:pos="1920" w:val="left" w:leader="none"/>
        </w:tabs>
        <w:spacing w:line="240" w:lineRule="auto" w:before="172" w:after="0"/>
        <w:ind w:left="1920" w:right="0" w:hanging="363"/>
        <w:jc w:val="left"/>
        <w:rPr>
          <w:sz w:val="20"/>
        </w:rPr>
      </w:pPr>
      <w:r>
        <w:rPr>
          <w:color w:val="231F20"/>
          <w:sz w:val="20"/>
        </w:rPr>
        <w:t>The</w:t>
      </w:r>
      <w:r>
        <w:rPr>
          <w:color w:val="231F20"/>
          <w:spacing w:val="1"/>
          <w:sz w:val="20"/>
        </w:rPr>
        <w:t> </w:t>
      </w:r>
      <w:r>
        <w:rPr>
          <w:color w:val="231F20"/>
          <w:sz w:val="20"/>
        </w:rPr>
        <w:t>type</w:t>
      </w:r>
      <w:r>
        <w:rPr>
          <w:color w:val="231F20"/>
          <w:spacing w:val="2"/>
          <w:sz w:val="20"/>
        </w:rPr>
        <w:t> </w:t>
      </w:r>
      <w:r>
        <w:rPr>
          <w:color w:val="231F20"/>
          <w:sz w:val="20"/>
        </w:rPr>
        <w:t>of</w:t>
      </w:r>
      <w:r>
        <w:rPr>
          <w:color w:val="231F20"/>
          <w:spacing w:val="2"/>
          <w:sz w:val="20"/>
        </w:rPr>
        <w:t> </w:t>
      </w:r>
      <w:r>
        <w:rPr>
          <w:color w:val="231F20"/>
          <w:sz w:val="20"/>
        </w:rPr>
        <w:t>an</w:t>
      </w:r>
      <w:r>
        <w:rPr>
          <w:color w:val="231F20"/>
          <w:spacing w:val="1"/>
          <w:sz w:val="20"/>
        </w:rPr>
        <w:t> </w:t>
      </w:r>
      <w:r>
        <w:rPr>
          <w:color w:val="231F20"/>
          <w:sz w:val="20"/>
        </w:rPr>
        <w:t>argument</w:t>
      </w:r>
      <w:r>
        <w:rPr>
          <w:color w:val="231F20"/>
          <w:spacing w:val="2"/>
          <w:sz w:val="20"/>
        </w:rPr>
        <w:t> </w:t>
      </w:r>
      <w:r>
        <w:rPr>
          <w:color w:val="231F20"/>
          <w:sz w:val="20"/>
        </w:rPr>
        <w:t>not</w:t>
      </w:r>
      <w:r>
        <w:rPr>
          <w:color w:val="231F20"/>
          <w:spacing w:val="2"/>
          <w:sz w:val="20"/>
        </w:rPr>
        <w:t> </w:t>
      </w:r>
      <w:r>
        <w:rPr>
          <w:color w:val="231F20"/>
          <w:sz w:val="20"/>
        </w:rPr>
        <w:t>being</w:t>
      </w:r>
      <w:r>
        <w:rPr>
          <w:color w:val="231F20"/>
          <w:spacing w:val="1"/>
          <w:sz w:val="20"/>
        </w:rPr>
        <w:t> </w:t>
      </w:r>
      <w:r>
        <w:rPr>
          <w:color w:val="231F20"/>
          <w:sz w:val="20"/>
        </w:rPr>
        <w:t>compatible</w:t>
      </w:r>
      <w:r>
        <w:rPr>
          <w:color w:val="231F20"/>
          <w:spacing w:val="2"/>
          <w:sz w:val="20"/>
        </w:rPr>
        <w:t> </w:t>
      </w:r>
      <w:r>
        <w:rPr>
          <w:color w:val="231F20"/>
          <w:sz w:val="20"/>
        </w:rPr>
        <w:t>with</w:t>
      </w:r>
      <w:r>
        <w:rPr>
          <w:color w:val="231F20"/>
          <w:spacing w:val="2"/>
          <w:sz w:val="20"/>
        </w:rPr>
        <w:t> </w:t>
      </w:r>
      <w:r>
        <w:rPr>
          <w:color w:val="231F20"/>
          <w:sz w:val="20"/>
        </w:rPr>
        <w:t>the</w:t>
      </w:r>
      <w:r>
        <w:rPr>
          <w:color w:val="231F20"/>
          <w:spacing w:val="2"/>
          <w:sz w:val="20"/>
        </w:rPr>
        <w:t> </w:t>
      </w:r>
      <w:r>
        <w:rPr>
          <w:color w:val="231F20"/>
          <w:sz w:val="20"/>
        </w:rPr>
        <w:t>type</w:t>
      </w:r>
      <w:r>
        <w:rPr>
          <w:color w:val="231F20"/>
          <w:spacing w:val="1"/>
          <w:sz w:val="20"/>
        </w:rPr>
        <w:t> </w:t>
      </w:r>
      <w:r>
        <w:rPr>
          <w:color w:val="231F20"/>
          <w:sz w:val="20"/>
        </w:rPr>
        <w:t>speci</w:t>
      </w:r>
      <w:r>
        <w:rPr>
          <w:rFonts w:ascii="Courier New" w:hAnsi="Courier New"/>
          <w:color w:val="231F20"/>
          <w:sz w:val="20"/>
        </w:rPr>
        <w:t>fi</w:t>
      </w:r>
      <w:r>
        <w:rPr>
          <w:color w:val="231F20"/>
          <w:sz w:val="20"/>
        </w:rPr>
        <w:t>ed</w:t>
      </w:r>
      <w:r>
        <w:rPr>
          <w:color w:val="231F20"/>
          <w:spacing w:val="2"/>
          <w:sz w:val="20"/>
        </w:rPr>
        <w:t> </w:t>
      </w:r>
      <w:r>
        <w:rPr>
          <w:color w:val="231F20"/>
          <w:sz w:val="20"/>
        </w:rPr>
        <w:t>to</w:t>
      </w:r>
      <w:r>
        <w:rPr>
          <w:color w:val="231F20"/>
          <w:spacing w:val="2"/>
          <w:sz w:val="20"/>
        </w:rPr>
        <w:t> </w:t>
      </w:r>
      <w:r>
        <w:rPr>
          <w:rFonts w:ascii="Trebuchet MS" w:hAnsi="Trebuchet MS"/>
          <w:i/>
          <w:color w:val="231F20"/>
          <w:spacing w:val="-2"/>
          <w:sz w:val="20"/>
        </w:rPr>
        <w:t>va_arg</w:t>
      </w:r>
      <w:r>
        <w:rPr>
          <w:color w:val="231F20"/>
          <w:spacing w:val="-2"/>
          <w:sz w:val="20"/>
        </w:rPr>
        <w:t>.</w:t>
      </w:r>
    </w:p>
    <w:p>
      <w:pPr>
        <w:pStyle w:val="BodyText"/>
        <w:rPr>
          <w:sz w:val="28"/>
        </w:rPr>
      </w:pPr>
    </w:p>
    <w:p>
      <w:pPr>
        <w:pStyle w:val="BodyText"/>
        <w:rPr>
          <w:sz w:val="28"/>
        </w:rPr>
      </w:pPr>
    </w:p>
    <w:p>
      <w:pPr>
        <w:pStyle w:val="BodyText"/>
        <w:rPr>
          <w:sz w:val="28"/>
        </w:rPr>
      </w:pPr>
    </w:p>
    <w:p>
      <w:pPr>
        <w:pStyle w:val="BodyText"/>
        <w:spacing w:before="296"/>
        <w:rPr>
          <w:sz w:val="28"/>
        </w:rPr>
      </w:pPr>
    </w:p>
    <w:p>
      <w:pPr>
        <w:pStyle w:val="Heading3"/>
        <w:spacing w:before="1"/>
        <w:ind w:left="154"/>
      </w:pPr>
      <w:r>
        <w:rPr/>
        <mc:AlternateContent>
          <mc:Choice Requires="wps">
            <w:drawing>
              <wp:anchor distT="0" distB="0" distL="0" distR="0" allowOverlap="1" layoutInCell="1" locked="0" behindDoc="0" simplePos="0" relativeHeight="15931392">
                <wp:simplePos x="0" y="0"/>
                <wp:positionH relativeFrom="page">
                  <wp:posOffset>646252</wp:posOffset>
                </wp:positionH>
                <wp:positionV relativeFrom="paragraph">
                  <wp:posOffset>-170691</wp:posOffset>
                </wp:positionV>
                <wp:extent cx="1270" cy="540385"/>
                <wp:effectExtent l="0" t="0" r="0" b="0"/>
                <wp:wrapNone/>
                <wp:docPr id="584" name="Graphic 584"/>
                <wp:cNvGraphicFramePr>
                  <a:graphicFrameLocks/>
                </wp:cNvGraphicFramePr>
                <a:graphic>
                  <a:graphicData uri="http://schemas.microsoft.com/office/word/2010/wordprocessingShape">
                    <wps:wsp>
                      <wps:cNvPr id="584" name="Graphic 58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1392" from="50.886002pt,29.079695pt" to="50.886002pt,-13.440305pt" stroked="true" strokeweight="5pt" strokecolor="#98002e">
                <v:stroke dashstyle="solid"/>
                <w10:wrap type="none"/>
              </v:line>
            </w:pict>
          </mc:Fallback>
        </mc:AlternateContent>
      </w:r>
      <w:r>
        <w:rPr>
          <w:color w:val="231F20"/>
          <w:spacing w:val="-5"/>
        </w:rPr>
        <w:t>136</w:t>
      </w:r>
    </w:p>
    <w:p>
      <w:pPr>
        <w:spacing w:after="0"/>
        <w:sectPr>
          <w:pgSz w:w="11910" w:h="16840"/>
          <w:pgMar w:header="0" w:footer="658" w:top="840" w:bottom="920" w:left="220" w:right="280"/>
        </w:sectPr>
      </w:pPr>
    </w:p>
    <w:p>
      <w:pPr>
        <w:pStyle w:val="BodyText"/>
        <w:spacing w:before="5"/>
        <w:rPr>
          <w:sz w:val="2"/>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4"/>
        <w:gridCol w:w="540"/>
        <w:gridCol w:w="2484"/>
        <w:gridCol w:w="1292"/>
      </w:tblGrid>
      <w:tr>
        <w:trPr>
          <w:trHeight w:val="480" w:hRule="atLeast"/>
        </w:trPr>
        <w:tc>
          <w:tcPr>
            <w:tcW w:w="3344" w:type="dxa"/>
          </w:tcPr>
          <w:p>
            <w:pPr>
              <w:pStyle w:val="TableParagraph"/>
              <w:spacing w:before="81"/>
              <w:ind w:left="50"/>
              <w:rPr>
                <w:sz w:val="24"/>
              </w:rPr>
            </w:pPr>
            <w:bookmarkStart w:name="_bookmark109" w:id="210"/>
            <w:bookmarkEnd w:id="210"/>
            <w:r>
              <w:rPr/>
            </w:r>
            <w:r>
              <w:rPr>
                <w:color w:val="98002E"/>
                <w:spacing w:val="-2"/>
                <w:w w:val="105"/>
                <w:sz w:val="24"/>
              </w:rPr>
              <w:t>Example</w:t>
            </w:r>
          </w:p>
        </w:tc>
        <w:tc>
          <w:tcPr>
            <w:tcW w:w="4316" w:type="dxa"/>
            <w:gridSpan w:val="3"/>
            <w:vMerge w:val="restart"/>
          </w:tcPr>
          <w:p>
            <w:pPr>
              <w:pStyle w:val="TableParagraph"/>
              <w:rPr>
                <w:rFonts w:ascii="Times New Roman"/>
                <w:sz w:val="18"/>
              </w:rPr>
            </w:pPr>
          </w:p>
        </w:tc>
      </w:tr>
      <w:tr>
        <w:trPr>
          <w:trHeight w:val="436" w:hRule="atLeast"/>
        </w:trPr>
        <w:tc>
          <w:tcPr>
            <w:tcW w:w="3344" w:type="dxa"/>
          </w:tcPr>
          <w:p>
            <w:pPr>
              <w:pStyle w:val="TableParagraph"/>
              <w:spacing w:before="104"/>
              <w:ind w:left="50"/>
              <w:rPr>
                <w:rFonts w:ascii="Courier New"/>
                <w:sz w:val="18"/>
              </w:rPr>
            </w:pPr>
            <w:r>
              <w:rPr>
                <w:rFonts w:ascii="Courier New"/>
                <w:color w:val="231F20"/>
                <w:sz w:val="18"/>
              </w:rPr>
              <w:t>#include</w:t>
            </w:r>
            <w:r>
              <w:rPr>
                <w:rFonts w:ascii="Courier New"/>
                <w:color w:val="231F20"/>
                <w:spacing w:val="-8"/>
                <w:sz w:val="18"/>
              </w:rPr>
              <w:t> </w:t>
            </w:r>
            <w:r>
              <w:rPr>
                <w:rFonts w:ascii="Courier New"/>
                <w:color w:val="231F20"/>
                <w:spacing w:val="-2"/>
                <w:sz w:val="18"/>
              </w:rPr>
              <w:t>&lt;stdarg.h&gt;</w:t>
            </w:r>
          </w:p>
        </w:tc>
        <w:tc>
          <w:tcPr>
            <w:tcW w:w="4316" w:type="dxa"/>
            <w:gridSpan w:val="3"/>
            <w:vMerge/>
            <w:tcBorders>
              <w:top w:val="nil"/>
            </w:tcBorders>
          </w:tcPr>
          <w:p>
            <w:pPr>
              <w:rPr>
                <w:sz w:val="2"/>
                <w:szCs w:val="2"/>
              </w:rPr>
            </w:pPr>
          </w:p>
        </w:tc>
      </w:tr>
      <w:tr>
        <w:trPr>
          <w:trHeight w:val="920" w:hRule="atLeast"/>
        </w:trPr>
        <w:tc>
          <w:tcPr>
            <w:tcW w:w="3344" w:type="dxa"/>
          </w:tcPr>
          <w:p>
            <w:pPr>
              <w:pStyle w:val="TableParagraph"/>
              <w:spacing w:before="128"/>
              <w:ind w:left="50"/>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h</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va_list</w:t>
            </w:r>
            <w:r>
              <w:rPr>
                <w:rFonts w:ascii="Courier New"/>
                <w:color w:val="231F20"/>
                <w:spacing w:val="-3"/>
                <w:sz w:val="18"/>
              </w:rPr>
              <w:t> </w:t>
            </w:r>
            <w:r>
              <w:rPr>
                <w:rFonts w:ascii="Courier New"/>
                <w:color w:val="231F20"/>
                <w:sz w:val="18"/>
              </w:rPr>
              <w:t>ap</w:t>
            </w:r>
            <w:r>
              <w:rPr>
                <w:rFonts w:ascii="Courier New"/>
                <w:color w:val="231F20"/>
                <w:spacing w:val="-3"/>
                <w:sz w:val="18"/>
              </w:rPr>
              <w:t> </w:t>
            </w:r>
            <w:r>
              <w:rPr>
                <w:rFonts w:ascii="Courier New"/>
                <w:color w:val="231F20"/>
                <w:spacing w:val="-10"/>
                <w:sz w:val="18"/>
              </w:rPr>
              <w:t>)</w:t>
            </w:r>
          </w:p>
          <w:p>
            <w:pPr>
              <w:pStyle w:val="TableParagraph"/>
              <w:spacing w:before="26"/>
              <w:ind w:left="50"/>
              <w:rPr>
                <w:rFonts w:ascii="Courier New"/>
                <w:sz w:val="18"/>
              </w:rPr>
            </w:pPr>
            <w:r>
              <w:rPr>
                <w:rFonts w:ascii="Courier New"/>
                <w:color w:val="231F20"/>
                <w:spacing w:val="-10"/>
                <w:sz w:val="18"/>
              </w:rPr>
              <w:t>{</w:t>
            </w:r>
          </w:p>
          <w:p>
            <w:pPr>
              <w:pStyle w:val="TableParagraph"/>
              <w:spacing w:before="26"/>
              <w:ind w:left="266"/>
              <w:rPr>
                <w:rFonts w:ascii="Courier New"/>
                <w:sz w:val="18"/>
              </w:rPr>
            </w:pPr>
            <w:r>
              <w:rPr>
                <w:rFonts w:ascii="Courier New"/>
                <w:color w:val="231F20"/>
                <w:sz w:val="18"/>
              </w:rPr>
              <w:t>double</w:t>
            </w:r>
            <w:r>
              <w:rPr>
                <w:rFonts w:ascii="Courier New"/>
                <w:color w:val="231F20"/>
                <w:spacing w:val="-6"/>
                <w:sz w:val="18"/>
              </w:rPr>
              <w:t> </w:t>
            </w:r>
            <w:r>
              <w:rPr>
                <w:rFonts w:ascii="Courier New"/>
                <w:color w:val="231F20"/>
                <w:spacing w:val="-5"/>
                <w:sz w:val="18"/>
              </w:rPr>
              <w:t>y;</w:t>
            </w:r>
          </w:p>
        </w:tc>
        <w:tc>
          <w:tcPr>
            <w:tcW w:w="540" w:type="dxa"/>
          </w:tcPr>
          <w:p>
            <w:pPr>
              <w:pStyle w:val="TableParagraph"/>
              <w:spacing w:before="128"/>
              <w:ind w:right="53"/>
              <w:jc w:val="right"/>
              <w:rPr>
                <w:rFonts w:ascii="Courier New"/>
                <w:sz w:val="18"/>
              </w:rPr>
            </w:pPr>
            <w:r>
              <w:rPr>
                <w:rFonts w:ascii="Courier New"/>
                <w:color w:val="231F20"/>
                <w:spacing w:val="-5"/>
                <w:sz w:val="18"/>
              </w:rPr>
              <w:t>/*</w:t>
            </w:r>
          </w:p>
        </w:tc>
        <w:tc>
          <w:tcPr>
            <w:tcW w:w="2484" w:type="dxa"/>
          </w:tcPr>
          <w:p>
            <w:pPr>
              <w:pStyle w:val="TableParagraph"/>
              <w:spacing w:before="128"/>
              <w:ind w:left="54"/>
              <w:rPr>
                <w:rFonts w:ascii="Courier New"/>
                <w:sz w:val="18"/>
              </w:rPr>
            </w:pPr>
            <w:r>
              <w:rPr>
                <w:rFonts w:ascii="Courier New"/>
                <w:color w:val="231F20"/>
                <w:spacing w:val="-2"/>
                <w:sz w:val="18"/>
              </w:rPr>
              <w:t>Non-compliant</w:t>
            </w:r>
          </w:p>
        </w:tc>
        <w:tc>
          <w:tcPr>
            <w:tcW w:w="1292" w:type="dxa"/>
          </w:tcPr>
          <w:p>
            <w:pPr>
              <w:pStyle w:val="TableParagraph"/>
              <w:spacing w:before="128"/>
              <w:ind w:right="49"/>
              <w:jc w:val="right"/>
              <w:rPr>
                <w:rFonts w:ascii="Courier New"/>
                <w:sz w:val="18"/>
              </w:rPr>
            </w:pPr>
            <w:r>
              <w:rPr>
                <w:rFonts w:ascii="Courier New"/>
                <w:color w:val="231F20"/>
                <w:spacing w:val="-5"/>
                <w:sz w:val="18"/>
              </w:rPr>
              <w:t>*/</w:t>
            </w:r>
          </w:p>
        </w:tc>
      </w:tr>
      <w:tr>
        <w:trPr>
          <w:trHeight w:val="612" w:hRule="atLeast"/>
        </w:trPr>
        <w:tc>
          <w:tcPr>
            <w:tcW w:w="3344" w:type="dxa"/>
          </w:tcPr>
          <w:p>
            <w:pPr>
              <w:pStyle w:val="TableParagraph"/>
              <w:spacing w:before="128"/>
              <w:ind w:left="266"/>
              <w:rPr>
                <w:rFonts w:ascii="Courier New"/>
                <w:sz w:val="18"/>
              </w:rPr>
            </w:pPr>
            <w:r>
              <w:rPr>
                <w:rFonts w:ascii="Courier New"/>
                <w:color w:val="231F20"/>
                <w:sz w:val="18"/>
              </w:rPr>
              <w:t>y</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va_arg</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ap,</w:t>
            </w:r>
            <w:r>
              <w:rPr>
                <w:rFonts w:ascii="Courier New"/>
                <w:color w:val="231F20"/>
                <w:spacing w:val="-3"/>
                <w:sz w:val="18"/>
              </w:rPr>
              <w:t> </w:t>
            </w:r>
            <w:r>
              <w:rPr>
                <w:rFonts w:ascii="Courier New"/>
                <w:color w:val="231F20"/>
                <w:sz w:val="18"/>
              </w:rPr>
              <w:t>double</w:t>
            </w:r>
            <w:r>
              <w:rPr>
                <w:rFonts w:ascii="Courier New"/>
                <w:color w:val="231F20"/>
                <w:spacing w:val="-3"/>
                <w:sz w:val="18"/>
              </w:rPr>
              <w:t> </w:t>
            </w:r>
            <w:r>
              <w:rPr>
                <w:rFonts w:ascii="Courier New"/>
                <w:color w:val="231F20"/>
                <w:spacing w:val="-5"/>
                <w:sz w:val="18"/>
              </w:rPr>
              <w:t>);</w:t>
            </w:r>
          </w:p>
          <w:p>
            <w:pPr>
              <w:pStyle w:val="TableParagraph"/>
              <w:spacing w:before="26"/>
              <w:ind w:left="50"/>
              <w:rPr>
                <w:rFonts w:ascii="Courier New"/>
                <w:sz w:val="18"/>
              </w:rPr>
            </w:pPr>
            <w:r>
              <w:rPr>
                <w:rFonts w:ascii="Courier New"/>
                <w:color w:val="231F20"/>
                <w:spacing w:val="-10"/>
                <w:sz w:val="18"/>
              </w:rPr>
              <w:t>}</w:t>
            </w:r>
          </w:p>
        </w:tc>
        <w:tc>
          <w:tcPr>
            <w:tcW w:w="540" w:type="dxa"/>
          </w:tcPr>
          <w:p>
            <w:pPr>
              <w:pStyle w:val="TableParagraph"/>
              <w:spacing w:before="128"/>
              <w:ind w:right="53"/>
              <w:jc w:val="right"/>
              <w:rPr>
                <w:rFonts w:ascii="Courier New"/>
                <w:sz w:val="18"/>
              </w:rPr>
            </w:pPr>
            <w:r>
              <w:rPr>
                <w:rFonts w:ascii="Courier New"/>
                <w:color w:val="231F20"/>
                <w:spacing w:val="-5"/>
                <w:sz w:val="18"/>
              </w:rPr>
              <w:t>/*</w:t>
            </w:r>
          </w:p>
        </w:tc>
        <w:tc>
          <w:tcPr>
            <w:tcW w:w="2484" w:type="dxa"/>
          </w:tcPr>
          <w:p>
            <w:pPr>
              <w:pStyle w:val="TableParagraph"/>
              <w:spacing w:before="128"/>
              <w:ind w:left="54"/>
              <w:rPr>
                <w:rFonts w:ascii="Courier New"/>
                <w:sz w:val="18"/>
              </w:rPr>
            </w:pPr>
            <w:r>
              <w:rPr>
                <w:rFonts w:ascii="Courier New"/>
                <w:color w:val="231F20"/>
                <w:spacing w:val="-2"/>
                <w:sz w:val="18"/>
              </w:rPr>
              <w:t>Non-compliant</w:t>
            </w:r>
          </w:p>
        </w:tc>
        <w:tc>
          <w:tcPr>
            <w:tcW w:w="1292" w:type="dxa"/>
          </w:tcPr>
          <w:p>
            <w:pPr>
              <w:pStyle w:val="TableParagraph"/>
              <w:spacing w:before="128"/>
              <w:ind w:right="49"/>
              <w:jc w:val="right"/>
              <w:rPr>
                <w:rFonts w:ascii="Courier New"/>
                <w:sz w:val="18"/>
              </w:rPr>
            </w:pPr>
            <w:r>
              <w:rPr>
                <w:rFonts w:ascii="Courier New"/>
                <w:color w:val="231F20"/>
                <w:spacing w:val="-5"/>
                <w:sz w:val="18"/>
              </w:rPr>
              <w:t>*/</w:t>
            </w:r>
          </w:p>
        </w:tc>
      </w:tr>
    </w:tbl>
    <w:p>
      <w:pPr>
        <w:spacing w:before="176"/>
        <w:ind w:left="1194" w:right="0" w:firstLine="0"/>
        <w:jc w:val="left"/>
        <w:rPr>
          <w:rFonts w:ascii="Courier New"/>
          <w:sz w:val="18"/>
        </w:rPr>
      </w:pPr>
      <w:r>
        <w:rPr/>
        <mc:AlternateContent>
          <mc:Choice Requires="wps">
            <w:drawing>
              <wp:anchor distT="0" distB="0" distL="0" distR="0" allowOverlap="1" layoutInCell="1" locked="0" behindDoc="0" simplePos="0" relativeHeight="15933440">
                <wp:simplePos x="0" y="0"/>
                <wp:positionH relativeFrom="page">
                  <wp:posOffset>6969279</wp:posOffset>
                </wp:positionH>
                <wp:positionV relativeFrom="paragraph">
                  <wp:posOffset>-1489173</wp:posOffset>
                </wp:positionV>
                <wp:extent cx="267970" cy="1321435"/>
                <wp:effectExtent l="0" t="0" r="0" b="0"/>
                <wp:wrapNone/>
                <wp:docPr id="585" name="Textbox 585"/>
                <wp:cNvGraphicFramePr>
                  <a:graphicFrameLocks/>
                </wp:cNvGraphicFramePr>
                <a:graphic>
                  <a:graphicData uri="http://schemas.microsoft.com/office/word/2010/wordprocessingShape">
                    <wps:wsp>
                      <wps:cNvPr id="585" name="Textbox 585"/>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117.25779pt;width:21.1pt;height:104.05pt;mso-position-horizontal-relative:page;mso-position-vertical-relative:paragraph;z-index:15933440" type="#_x0000_t202" id="docshape444"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rFonts w:ascii="Courier New"/>
          <w:color w:val="231F20"/>
          <w:sz w:val="18"/>
        </w:rPr>
        <w:t>void</w:t>
      </w:r>
      <w:r>
        <w:rPr>
          <w:rFonts w:ascii="Courier New"/>
          <w:color w:val="231F20"/>
          <w:spacing w:val="-4"/>
          <w:sz w:val="18"/>
        </w:rPr>
        <w:t> </w:t>
      </w:r>
      <w:r>
        <w:rPr>
          <w:rFonts w:ascii="Courier New"/>
          <w:color w:val="231F20"/>
          <w:sz w:val="18"/>
        </w:rPr>
        <w:t>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uint16_t</w:t>
      </w:r>
      <w:r>
        <w:rPr>
          <w:rFonts w:ascii="Courier New"/>
          <w:color w:val="231F20"/>
          <w:spacing w:val="-3"/>
          <w:sz w:val="18"/>
        </w:rPr>
        <w:t> </w:t>
      </w:r>
      <w:r>
        <w:rPr>
          <w:rFonts w:ascii="Courier New"/>
          <w:color w:val="231F20"/>
          <w:sz w:val="18"/>
        </w:rPr>
        <w:t>n,</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uint32_t</w:t>
      </w:r>
      <w:r>
        <w:rPr>
          <w:rFonts w:ascii="Courier New"/>
          <w:color w:val="231F20"/>
          <w:spacing w:val="-8"/>
          <w:sz w:val="18"/>
        </w:rPr>
        <w:t> </w:t>
      </w:r>
      <w:r>
        <w:rPr>
          <w:rFonts w:ascii="Courier New"/>
          <w:color w:val="231F20"/>
          <w:spacing w:val="-5"/>
          <w:sz w:val="18"/>
        </w:rPr>
        <w:t>x;</w:t>
      </w:r>
    </w:p>
    <w:p>
      <w:pPr>
        <w:pStyle w:val="BodyText"/>
        <w:spacing w:before="52"/>
        <w:rPr>
          <w:rFonts w:ascii="Courier New"/>
          <w:sz w:val="18"/>
        </w:rPr>
      </w:pPr>
    </w:p>
    <w:p>
      <w:pPr>
        <w:tabs>
          <w:tab w:pos="4758" w:val="left" w:leader="none"/>
          <w:tab w:pos="8754" w:val="left" w:leader="none"/>
        </w:tabs>
        <w:spacing w:before="1"/>
        <w:ind w:left="1410" w:right="0" w:firstLine="0"/>
        <w:jc w:val="left"/>
        <w:rPr>
          <w:rFonts w:ascii="Courier New"/>
          <w:sz w:val="18"/>
        </w:rPr>
      </w:pPr>
      <w:r>
        <w:rPr>
          <w:rFonts w:ascii="Courier New"/>
          <w:color w:val="231F20"/>
          <w:sz w:val="18"/>
        </w:rPr>
        <w:t>va_list</w:t>
      </w:r>
      <w:r>
        <w:rPr>
          <w:rFonts w:ascii="Courier New"/>
          <w:color w:val="231F20"/>
          <w:spacing w:val="45"/>
          <w:w w:val="150"/>
          <w:sz w:val="18"/>
        </w:rPr>
        <w:t> </w:t>
      </w:r>
      <w:r>
        <w:rPr>
          <w:rFonts w:ascii="Courier New"/>
          <w:color w:val="231F20"/>
          <w:spacing w:val="-5"/>
          <w:sz w:val="18"/>
        </w:rPr>
        <w:t>ap;</w:t>
      </w:r>
      <w:r>
        <w:rPr>
          <w:rFonts w:ascii="Courier New"/>
          <w:color w:val="231F20"/>
          <w:sz w:val="18"/>
        </w:rPr>
        <w:tab/>
        <w:t>/*</w:t>
      </w:r>
      <w:r>
        <w:rPr>
          <w:rFonts w:ascii="Courier New"/>
          <w:color w:val="231F20"/>
          <w:spacing w:val="-8"/>
          <w:sz w:val="18"/>
        </w:rPr>
        <w:t> </w:t>
      </w:r>
      <w:r>
        <w:rPr>
          <w:rFonts w:ascii="Courier New"/>
          <w:color w:val="231F20"/>
          <w:sz w:val="18"/>
        </w:rPr>
        <w:t>Non-</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pStyle w:val="BodyText"/>
        <w:spacing w:before="52"/>
        <w:rPr>
          <w:rFonts w:ascii="Courier New"/>
          <w:sz w:val="18"/>
        </w:rPr>
      </w:pPr>
    </w:p>
    <w:p>
      <w:pPr>
        <w:tabs>
          <w:tab w:pos="4758" w:val="left" w:leader="none"/>
          <w:tab w:pos="8754" w:val="left" w:leader="none"/>
        </w:tabs>
        <w:spacing w:before="0"/>
        <w:ind w:left="1410" w:right="0" w:firstLine="0"/>
        <w:jc w:val="left"/>
        <w:rPr>
          <w:rFonts w:ascii="Courier New"/>
          <w:sz w:val="18"/>
        </w:rPr>
      </w:pPr>
      <w:r>
        <w:rPr>
          <w:rFonts w:ascii="Courier New"/>
          <w:color w:val="231F20"/>
          <w:sz w:val="18"/>
        </w:rPr>
        <w:t>va_start</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ap,</w:t>
      </w:r>
      <w:r>
        <w:rPr>
          <w:rFonts w:ascii="Courier New"/>
          <w:color w:val="231F20"/>
          <w:spacing w:val="-3"/>
          <w:sz w:val="18"/>
        </w:rPr>
        <w:t> </w:t>
      </w:r>
      <w:r>
        <w:rPr>
          <w:rFonts w:ascii="Courier New"/>
          <w:color w:val="231F20"/>
          <w:sz w:val="18"/>
        </w:rPr>
        <w:t>n</w:t>
      </w:r>
      <w:r>
        <w:rPr>
          <w:rFonts w:ascii="Courier New"/>
          <w:color w:val="231F20"/>
          <w:spacing w:val="-3"/>
          <w:sz w:val="18"/>
        </w:rPr>
        <w:t> </w:t>
      </w:r>
      <w:r>
        <w:rPr>
          <w:rFonts w:ascii="Courier New"/>
          <w:color w:val="231F20"/>
          <w:spacing w:val="-5"/>
          <w:sz w:val="18"/>
        </w:rPr>
        <w:t>);</w:t>
      </w:r>
      <w:r>
        <w:rPr>
          <w:rFonts w:ascii="Courier New"/>
          <w:color w:val="231F20"/>
          <w:sz w:val="18"/>
        </w:rPr>
        <w:tab/>
        <w:t>/*</w:t>
      </w:r>
      <w:r>
        <w:rPr>
          <w:rFonts w:ascii="Courier New"/>
          <w:color w:val="231F20"/>
          <w:spacing w:val="-8"/>
          <w:sz w:val="18"/>
        </w:rPr>
        <w:t> </w:t>
      </w:r>
      <w:r>
        <w:rPr>
          <w:rFonts w:ascii="Courier New"/>
          <w:color w:val="231F20"/>
          <w:sz w:val="18"/>
        </w:rPr>
        <w:t>Non-</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tabs>
          <w:tab w:pos="4758" w:val="left" w:leader="none"/>
          <w:tab w:pos="8754" w:val="left" w:leader="none"/>
        </w:tabs>
        <w:spacing w:line="542" w:lineRule="auto" w:before="26"/>
        <w:ind w:left="1410" w:right="2432" w:firstLine="0"/>
        <w:jc w:val="left"/>
        <w:rPr>
          <w:rFonts w:ascii="Courier New"/>
          <w:sz w:val="18"/>
        </w:rPr>
      </w:pPr>
      <w:r>
        <w:rPr>
          <w:rFonts w:ascii="Courier New"/>
          <w:color w:val="231F20"/>
          <w:sz w:val="18"/>
        </w:rPr>
        <w:t>x = va_arg ( ap, uint32_t );</w:t>
        <w:tab/>
        <w:t>/* Non-compliant</w:t>
        <w:tab/>
      </w:r>
      <w:r>
        <w:rPr>
          <w:rFonts w:ascii="Courier New"/>
          <w:color w:val="231F20"/>
          <w:spacing w:val="-6"/>
          <w:sz w:val="18"/>
        </w:rPr>
        <w:t>*/ </w:t>
      </w:r>
      <w:r>
        <w:rPr>
          <w:rFonts w:ascii="Courier New"/>
          <w:color w:val="231F20"/>
          <w:sz w:val="18"/>
        </w:rPr>
        <w:t>h ( ap );</w:t>
      </w:r>
    </w:p>
    <w:p>
      <w:pPr>
        <w:tabs>
          <w:tab w:pos="4758" w:val="left" w:leader="none"/>
          <w:tab w:pos="8754" w:val="left" w:leader="none"/>
        </w:tabs>
        <w:spacing w:line="271" w:lineRule="auto" w:before="0"/>
        <w:ind w:left="1410" w:right="2432" w:firstLine="0"/>
        <w:jc w:val="left"/>
        <w:rPr>
          <w:rFonts w:ascii="Courier New"/>
          <w:sz w:val="18"/>
        </w:rPr>
      </w:pPr>
      <w:r>
        <w:rPr>
          <w:rFonts w:ascii="Courier New"/>
          <w:color w:val="231F20"/>
          <w:sz w:val="18"/>
        </w:rPr>
        <w:t>/* undefined - ap is indeterminate because va_arg used in h ( )</w:t>
        <w:tab/>
      </w:r>
      <w:r>
        <w:rPr>
          <w:rFonts w:ascii="Courier New"/>
          <w:color w:val="231F20"/>
          <w:spacing w:val="-6"/>
          <w:sz w:val="18"/>
        </w:rPr>
        <w:t>*/ </w:t>
      </w:r>
      <w:r>
        <w:rPr>
          <w:rFonts w:ascii="Courier New"/>
          <w:color w:val="231F20"/>
          <w:sz w:val="18"/>
        </w:rPr>
        <w:t>x</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va_arg</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ap,</w:t>
      </w:r>
      <w:r>
        <w:rPr>
          <w:rFonts w:ascii="Courier New"/>
          <w:color w:val="231F20"/>
          <w:spacing w:val="-3"/>
          <w:sz w:val="18"/>
        </w:rPr>
        <w:t> </w:t>
      </w:r>
      <w:r>
        <w:rPr>
          <w:rFonts w:ascii="Courier New"/>
          <w:color w:val="231F20"/>
          <w:sz w:val="18"/>
        </w:rPr>
        <w:t>uint32_t</w:t>
      </w:r>
      <w:r>
        <w:rPr>
          <w:rFonts w:ascii="Courier New"/>
          <w:color w:val="231F20"/>
          <w:spacing w:val="-3"/>
          <w:sz w:val="18"/>
        </w:rPr>
        <w:t> </w:t>
      </w:r>
      <w:r>
        <w:rPr>
          <w:rFonts w:ascii="Courier New"/>
          <w:color w:val="231F20"/>
          <w:spacing w:val="-5"/>
          <w:sz w:val="18"/>
        </w:rPr>
        <w:t>);</w:t>
      </w:r>
      <w:r>
        <w:rPr>
          <w:rFonts w:ascii="Courier New"/>
          <w:color w:val="231F20"/>
          <w:sz w:val="18"/>
        </w:rPr>
        <w:tab/>
        <w:t>/*</w:t>
      </w:r>
      <w:r>
        <w:rPr>
          <w:rFonts w:ascii="Courier New"/>
          <w:color w:val="231F20"/>
          <w:spacing w:val="-8"/>
          <w:sz w:val="18"/>
        </w:rPr>
        <w:t> </w:t>
      </w:r>
      <w:r>
        <w:rPr>
          <w:rFonts w:ascii="Courier New"/>
          <w:color w:val="231F20"/>
          <w:sz w:val="18"/>
        </w:rPr>
        <w:t>Non-</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pStyle w:val="BodyText"/>
        <w:spacing w:before="24"/>
        <w:rPr>
          <w:rFonts w:ascii="Courier New"/>
          <w:sz w:val="18"/>
        </w:rPr>
      </w:pPr>
    </w:p>
    <w:p>
      <w:pPr>
        <w:tabs>
          <w:tab w:pos="8754" w:val="left" w:leader="none"/>
        </w:tabs>
        <w:spacing w:before="0"/>
        <w:ind w:left="1410" w:right="0" w:firstLine="0"/>
        <w:jc w:val="left"/>
        <w:rPr>
          <w:rFonts w:ascii="Courier New"/>
          <w:sz w:val="18"/>
        </w:rPr>
      </w:pPr>
      <w:r>
        <w:rPr>
          <w:rFonts w:ascii="Courier New"/>
          <w:color w:val="231F20"/>
          <w:sz w:val="18"/>
        </w:rPr>
        <w:t>/*</w:t>
      </w:r>
      <w:r>
        <w:rPr>
          <w:rFonts w:ascii="Courier New"/>
          <w:color w:val="231F20"/>
          <w:spacing w:val="-7"/>
          <w:sz w:val="18"/>
        </w:rPr>
        <w:t> </w:t>
      </w:r>
      <w:r>
        <w:rPr>
          <w:rFonts w:ascii="Courier New"/>
          <w:color w:val="231F20"/>
          <w:sz w:val="18"/>
        </w:rPr>
        <w:t>undefined</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returns</w:t>
      </w:r>
      <w:r>
        <w:rPr>
          <w:rFonts w:ascii="Courier New"/>
          <w:color w:val="231F20"/>
          <w:spacing w:val="-4"/>
          <w:sz w:val="18"/>
        </w:rPr>
        <w:t> </w:t>
      </w:r>
      <w:r>
        <w:rPr>
          <w:rFonts w:ascii="Courier New"/>
          <w:color w:val="231F20"/>
          <w:sz w:val="18"/>
        </w:rPr>
        <w:t>without</w:t>
      </w:r>
      <w:r>
        <w:rPr>
          <w:rFonts w:ascii="Courier New"/>
          <w:color w:val="231F20"/>
          <w:spacing w:val="-5"/>
          <w:sz w:val="18"/>
        </w:rPr>
        <w:t> </w:t>
      </w:r>
      <w:r>
        <w:rPr>
          <w:rFonts w:ascii="Courier New"/>
          <w:color w:val="231F20"/>
          <w:sz w:val="18"/>
        </w:rPr>
        <w:t>using</w:t>
      </w:r>
      <w:r>
        <w:rPr>
          <w:rFonts w:ascii="Courier New"/>
          <w:color w:val="231F20"/>
          <w:spacing w:val="-5"/>
          <w:sz w:val="18"/>
        </w:rPr>
        <w:t> </w:t>
      </w:r>
      <w:r>
        <w:rPr>
          <w:rFonts w:ascii="Courier New"/>
          <w:color w:val="231F20"/>
          <w:sz w:val="18"/>
        </w:rPr>
        <w:t>va_end</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pacing w:val="-10"/>
          <w:sz w:val="18"/>
        </w:rPr>
        <w:t>)</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before="1"/>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g</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line="271" w:lineRule="auto" w:before="26"/>
        <w:ind w:left="1410" w:right="2432" w:firstLine="0"/>
        <w:jc w:val="left"/>
        <w:rPr>
          <w:rFonts w:ascii="Courier New"/>
          <w:sz w:val="18"/>
        </w:rPr>
      </w:pPr>
      <w:r>
        <w:rPr>
          <w:rFonts w:ascii="Courier New"/>
          <w:color w:val="231F20"/>
          <w:sz w:val="18"/>
        </w:rPr>
        <w:t>/*</w:t>
      </w:r>
      <w:r>
        <w:rPr>
          <w:rFonts w:ascii="Courier New"/>
          <w:color w:val="231F20"/>
          <w:spacing w:val="-3"/>
          <w:sz w:val="18"/>
        </w:rPr>
        <w:t> </w:t>
      </w:r>
      <w:r>
        <w:rPr>
          <w:rFonts w:ascii="Courier New"/>
          <w:color w:val="231F20"/>
          <w:sz w:val="18"/>
        </w:rPr>
        <w:t>undefined</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uint32_t:double</w:t>
      </w:r>
      <w:r>
        <w:rPr>
          <w:rFonts w:ascii="Courier New"/>
          <w:color w:val="231F20"/>
          <w:spacing w:val="-3"/>
          <w:sz w:val="18"/>
        </w:rPr>
        <w:t> </w:t>
      </w:r>
      <w:r>
        <w:rPr>
          <w:rFonts w:ascii="Courier New"/>
          <w:color w:val="231F20"/>
          <w:sz w:val="18"/>
        </w:rPr>
        <w:t>type</w:t>
      </w:r>
      <w:r>
        <w:rPr>
          <w:rFonts w:ascii="Courier New"/>
          <w:color w:val="231F20"/>
          <w:spacing w:val="-3"/>
          <w:sz w:val="18"/>
        </w:rPr>
        <w:t> </w:t>
      </w:r>
      <w:r>
        <w:rPr>
          <w:rFonts w:ascii="Courier New"/>
          <w:color w:val="231F20"/>
          <w:sz w:val="18"/>
        </w:rPr>
        <w:t>mismatch</w:t>
      </w:r>
      <w:r>
        <w:rPr>
          <w:rFonts w:ascii="Courier New"/>
          <w:color w:val="231F20"/>
          <w:spacing w:val="-3"/>
          <w:sz w:val="18"/>
        </w:rPr>
        <w:t> </w:t>
      </w:r>
      <w:r>
        <w:rPr>
          <w:rFonts w:ascii="Courier New"/>
          <w:color w:val="231F20"/>
          <w:sz w:val="18"/>
        </w:rPr>
        <w:t>when</w:t>
      </w:r>
      <w:r>
        <w:rPr>
          <w:rFonts w:ascii="Courier New"/>
          <w:color w:val="231F20"/>
          <w:spacing w:val="-3"/>
          <w:sz w:val="18"/>
        </w:rPr>
        <w:t> </w:t>
      </w:r>
      <w:r>
        <w:rPr>
          <w:rFonts w:ascii="Courier New"/>
          <w:color w:val="231F20"/>
          <w:sz w:val="18"/>
        </w:rPr>
        <w:t>f</w:t>
      </w:r>
      <w:r>
        <w:rPr>
          <w:rFonts w:ascii="Courier New"/>
          <w:color w:val="231F20"/>
          <w:spacing w:val="-3"/>
          <w:sz w:val="18"/>
        </w:rPr>
        <w:t> </w:t>
      </w:r>
      <w:r>
        <w:rPr>
          <w:rFonts w:ascii="Courier New"/>
          <w:color w:val="231F20"/>
          <w:sz w:val="18"/>
        </w:rPr>
        <w:t>uses</w:t>
      </w:r>
      <w:r>
        <w:rPr>
          <w:rFonts w:ascii="Courier New"/>
          <w:color w:val="231F20"/>
          <w:spacing w:val="-3"/>
          <w:sz w:val="18"/>
        </w:rPr>
        <w:t> </w:t>
      </w:r>
      <w:r>
        <w:rPr>
          <w:rFonts w:ascii="Courier New"/>
          <w:color w:val="231F20"/>
          <w:sz w:val="18"/>
        </w:rPr>
        <w:t>va_arg</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 f ( 1, 2.0, 3.0 );</w:t>
      </w:r>
    </w:p>
    <w:p>
      <w:pPr>
        <w:spacing w:line="203" w:lineRule="exact" w:before="0"/>
        <w:ind w:left="1194" w:right="0" w:firstLine="0"/>
        <w:jc w:val="left"/>
        <w:rPr>
          <w:rFonts w:ascii="Courier New"/>
          <w:sz w:val="18"/>
        </w:rPr>
      </w:pPr>
      <w:r>
        <w:rPr>
          <w:rFonts w:ascii="Courier New"/>
          <w:color w:val="231F20"/>
          <w:spacing w:val="-10"/>
          <w:sz w:val="18"/>
        </w:rPr>
        <w:t>}</w:t>
      </w:r>
    </w:p>
    <w:p>
      <w:pPr>
        <w:pStyle w:val="BodyText"/>
        <w:spacing w:before="131"/>
        <w:rPr>
          <w:rFonts w:ascii="Courier New"/>
        </w:rPr>
      </w:pPr>
      <w:r>
        <w:rPr/>
        <mc:AlternateContent>
          <mc:Choice Requires="wps">
            <w:drawing>
              <wp:anchor distT="0" distB="0" distL="0" distR="0" allowOverlap="1" layoutInCell="1" locked="0" behindDoc="1" simplePos="0" relativeHeight="487791616">
                <wp:simplePos x="0" y="0"/>
                <wp:positionH relativeFrom="page">
                  <wp:posOffset>898245</wp:posOffset>
                </wp:positionH>
                <wp:positionV relativeFrom="paragraph">
                  <wp:posOffset>242373</wp:posOffset>
                </wp:positionV>
                <wp:extent cx="5760085" cy="260985"/>
                <wp:effectExtent l="0" t="0" r="0" b="0"/>
                <wp:wrapTopAndBottom/>
                <wp:docPr id="586" name="Textbox 586"/>
                <wp:cNvGraphicFramePr>
                  <a:graphicFrameLocks/>
                </wp:cNvGraphicFramePr>
                <a:graphic>
                  <a:graphicData uri="http://schemas.microsoft.com/office/word/2010/wordprocessingShape">
                    <wps:wsp>
                      <wps:cNvPr id="586" name="Textbox 586"/>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5"/>
                                <w:sz w:val="24"/>
                              </w:rPr>
                              <w:t> </w:t>
                            </w:r>
                            <w:r>
                              <w:rPr>
                                <w:color w:val="231F20"/>
                                <w:spacing w:val="-4"/>
                                <w:sz w:val="24"/>
                              </w:rPr>
                              <w:t>17.2</w:t>
                            </w:r>
                            <w:r>
                              <w:rPr>
                                <w:color w:val="231F20"/>
                                <w:sz w:val="24"/>
                              </w:rPr>
                              <w:tab/>
                              <w:t>Functions</w:t>
                            </w:r>
                            <w:r>
                              <w:rPr>
                                <w:color w:val="231F20"/>
                                <w:spacing w:val="-2"/>
                                <w:sz w:val="24"/>
                              </w:rPr>
                              <w:t> </w:t>
                            </w:r>
                            <w:r>
                              <w:rPr>
                                <w:color w:val="231F20"/>
                                <w:sz w:val="24"/>
                              </w:rPr>
                              <w:t>shall</w:t>
                            </w:r>
                            <w:r>
                              <w:rPr>
                                <w:color w:val="231F20"/>
                                <w:spacing w:val="-1"/>
                                <w:sz w:val="24"/>
                              </w:rPr>
                              <w:t> </w:t>
                            </w:r>
                            <w:r>
                              <w:rPr>
                                <w:color w:val="231F20"/>
                                <w:sz w:val="24"/>
                              </w:rPr>
                              <w:t>not</w:t>
                            </w:r>
                            <w:r>
                              <w:rPr>
                                <w:color w:val="231F20"/>
                                <w:spacing w:val="-2"/>
                                <w:sz w:val="24"/>
                              </w:rPr>
                              <w:t> </w:t>
                            </w:r>
                            <w:r>
                              <w:rPr>
                                <w:color w:val="231F20"/>
                                <w:sz w:val="24"/>
                              </w:rPr>
                              <w:t>call</w:t>
                            </w:r>
                            <w:r>
                              <w:rPr>
                                <w:color w:val="231F20"/>
                                <w:spacing w:val="-1"/>
                                <w:sz w:val="24"/>
                              </w:rPr>
                              <w:t> </w:t>
                            </w:r>
                            <w:r>
                              <w:rPr>
                                <w:color w:val="231F20"/>
                                <w:sz w:val="24"/>
                              </w:rPr>
                              <w:t>themselves,</w:t>
                            </w:r>
                            <w:r>
                              <w:rPr>
                                <w:color w:val="231F20"/>
                                <w:spacing w:val="-1"/>
                                <w:sz w:val="24"/>
                              </w:rPr>
                              <w:t> </w:t>
                            </w:r>
                            <w:r>
                              <w:rPr>
                                <w:color w:val="231F20"/>
                                <w:sz w:val="24"/>
                              </w:rPr>
                              <w:t>either</w:t>
                            </w:r>
                            <w:r>
                              <w:rPr>
                                <w:color w:val="231F20"/>
                                <w:spacing w:val="-2"/>
                                <w:sz w:val="24"/>
                              </w:rPr>
                              <w:t> </w:t>
                            </w:r>
                            <w:r>
                              <w:rPr>
                                <w:color w:val="231F20"/>
                                <w:sz w:val="24"/>
                              </w:rPr>
                              <w:t>directly</w:t>
                            </w:r>
                            <w:r>
                              <w:rPr>
                                <w:color w:val="231F20"/>
                                <w:spacing w:val="-1"/>
                                <w:sz w:val="24"/>
                              </w:rPr>
                              <w:t> </w:t>
                            </w:r>
                            <w:r>
                              <w:rPr>
                                <w:color w:val="231F20"/>
                                <w:sz w:val="24"/>
                              </w:rPr>
                              <w:t>or</w:t>
                            </w:r>
                            <w:r>
                              <w:rPr>
                                <w:color w:val="231F20"/>
                                <w:spacing w:val="-2"/>
                                <w:sz w:val="24"/>
                              </w:rPr>
                              <w:t> indirectly</w:t>
                            </w:r>
                          </w:p>
                        </w:txbxContent>
                      </wps:txbx>
                      <wps:bodyPr wrap="square" lIns="0" tIns="0" rIns="0" bIns="0" rtlCol="0">
                        <a:noAutofit/>
                      </wps:bodyPr>
                    </wps:wsp>
                  </a:graphicData>
                </a:graphic>
              </wp:anchor>
            </w:drawing>
          </mc:Choice>
          <mc:Fallback>
            <w:pict>
              <v:shape style="position:absolute;margin-left:70.727997pt;margin-top:19.084507pt;width:453.55pt;height:20.55pt;mso-position-horizontal-relative:page;mso-position-vertical-relative:paragraph;z-index:-15524864;mso-wrap-distance-left:0;mso-wrap-distance-right:0" type="#_x0000_t202" id="docshape445" filled="true" fillcolor="#e2b6b2" stroked="false">
                <v:textbox inset="0,0,0,0">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5"/>
                          <w:sz w:val="24"/>
                        </w:rPr>
                        <w:t> </w:t>
                      </w:r>
                      <w:r>
                        <w:rPr>
                          <w:color w:val="231F20"/>
                          <w:spacing w:val="-4"/>
                          <w:sz w:val="24"/>
                        </w:rPr>
                        <w:t>17.2</w:t>
                      </w:r>
                      <w:r>
                        <w:rPr>
                          <w:color w:val="231F20"/>
                          <w:sz w:val="24"/>
                        </w:rPr>
                        <w:tab/>
                        <w:t>Functions</w:t>
                      </w:r>
                      <w:r>
                        <w:rPr>
                          <w:color w:val="231F20"/>
                          <w:spacing w:val="-2"/>
                          <w:sz w:val="24"/>
                        </w:rPr>
                        <w:t> </w:t>
                      </w:r>
                      <w:r>
                        <w:rPr>
                          <w:color w:val="231F20"/>
                          <w:sz w:val="24"/>
                        </w:rPr>
                        <w:t>shall</w:t>
                      </w:r>
                      <w:r>
                        <w:rPr>
                          <w:color w:val="231F20"/>
                          <w:spacing w:val="-1"/>
                          <w:sz w:val="24"/>
                        </w:rPr>
                        <w:t> </w:t>
                      </w:r>
                      <w:r>
                        <w:rPr>
                          <w:color w:val="231F20"/>
                          <w:sz w:val="24"/>
                        </w:rPr>
                        <w:t>not</w:t>
                      </w:r>
                      <w:r>
                        <w:rPr>
                          <w:color w:val="231F20"/>
                          <w:spacing w:val="-2"/>
                          <w:sz w:val="24"/>
                        </w:rPr>
                        <w:t> </w:t>
                      </w:r>
                      <w:r>
                        <w:rPr>
                          <w:color w:val="231F20"/>
                          <w:sz w:val="24"/>
                        </w:rPr>
                        <w:t>call</w:t>
                      </w:r>
                      <w:r>
                        <w:rPr>
                          <w:color w:val="231F20"/>
                          <w:spacing w:val="-1"/>
                          <w:sz w:val="24"/>
                        </w:rPr>
                        <w:t> </w:t>
                      </w:r>
                      <w:r>
                        <w:rPr>
                          <w:color w:val="231F20"/>
                          <w:sz w:val="24"/>
                        </w:rPr>
                        <w:t>themselves,</w:t>
                      </w:r>
                      <w:r>
                        <w:rPr>
                          <w:color w:val="231F20"/>
                          <w:spacing w:val="-1"/>
                          <w:sz w:val="24"/>
                        </w:rPr>
                        <w:t> </w:t>
                      </w:r>
                      <w:r>
                        <w:rPr>
                          <w:color w:val="231F20"/>
                          <w:sz w:val="24"/>
                        </w:rPr>
                        <w:t>either</w:t>
                      </w:r>
                      <w:r>
                        <w:rPr>
                          <w:color w:val="231F20"/>
                          <w:spacing w:val="-2"/>
                          <w:sz w:val="24"/>
                        </w:rPr>
                        <w:t> </w:t>
                      </w:r>
                      <w:r>
                        <w:rPr>
                          <w:color w:val="231F20"/>
                          <w:sz w:val="24"/>
                        </w:rPr>
                        <w:t>directly</w:t>
                      </w:r>
                      <w:r>
                        <w:rPr>
                          <w:color w:val="231F20"/>
                          <w:spacing w:val="-1"/>
                          <w:sz w:val="24"/>
                        </w:rPr>
                        <w:t> </w:t>
                      </w:r>
                      <w:r>
                        <w:rPr>
                          <w:color w:val="231F20"/>
                          <w:sz w:val="24"/>
                        </w:rPr>
                        <w:t>or</w:t>
                      </w:r>
                      <w:r>
                        <w:rPr>
                          <w:color w:val="231F20"/>
                          <w:spacing w:val="-2"/>
                          <w:sz w:val="24"/>
                        </w:rPr>
                        <w:t> indirectly</w:t>
                      </w:r>
                    </w:p>
                  </w:txbxContent>
                </v:textbox>
                <v:fill type="solid"/>
                <w10:wrap type="topAndBottom"/>
              </v:shape>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9"/>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66" w:lineRule="auto" w:before="216"/>
        <w:ind w:left="1194" w:right="1137"/>
        <w:jc w:val="both"/>
      </w:pPr>
      <w:r>
        <w:rPr>
          <w:color w:val="231F20"/>
          <w:w w:val="105"/>
        </w:rPr>
        <w:t>Recursion</w:t>
      </w:r>
      <w:r>
        <w:rPr>
          <w:color w:val="231F20"/>
          <w:spacing w:val="-13"/>
          <w:w w:val="105"/>
        </w:rPr>
        <w:t> </w:t>
      </w:r>
      <w:r>
        <w:rPr>
          <w:color w:val="231F20"/>
          <w:w w:val="105"/>
        </w:rPr>
        <w:t>carries</w:t>
      </w:r>
      <w:r>
        <w:rPr>
          <w:color w:val="231F20"/>
          <w:spacing w:val="-13"/>
          <w:w w:val="105"/>
        </w:rPr>
        <w:t> </w:t>
      </w:r>
      <w:r>
        <w:rPr>
          <w:color w:val="231F20"/>
          <w:w w:val="105"/>
        </w:rPr>
        <w:t>with</w:t>
      </w:r>
      <w:r>
        <w:rPr>
          <w:color w:val="231F20"/>
          <w:spacing w:val="-13"/>
          <w:w w:val="105"/>
        </w:rPr>
        <w:t> </w:t>
      </w:r>
      <w:r>
        <w:rPr>
          <w:color w:val="231F20"/>
          <w:w w:val="105"/>
        </w:rPr>
        <w:t>it</w:t>
      </w:r>
      <w:r>
        <w:rPr>
          <w:color w:val="231F20"/>
          <w:spacing w:val="-13"/>
          <w:w w:val="105"/>
        </w:rPr>
        <w:t> </w:t>
      </w:r>
      <w:r>
        <w:rPr>
          <w:color w:val="231F20"/>
          <w:w w:val="105"/>
        </w:rPr>
        <w:t>the</w:t>
      </w:r>
      <w:r>
        <w:rPr>
          <w:color w:val="231F20"/>
          <w:spacing w:val="-13"/>
          <w:w w:val="105"/>
        </w:rPr>
        <w:t> </w:t>
      </w:r>
      <w:r>
        <w:rPr>
          <w:color w:val="231F20"/>
          <w:w w:val="105"/>
        </w:rPr>
        <w:t>danger</w:t>
      </w:r>
      <w:r>
        <w:rPr>
          <w:color w:val="231F20"/>
          <w:spacing w:val="-13"/>
          <w:w w:val="105"/>
        </w:rPr>
        <w:t> </w:t>
      </w:r>
      <w:r>
        <w:rPr>
          <w:color w:val="231F20"/>
          <w:w w:val="105"/>
        </w:rPr>
        <w:t>of</w:t>
      </w:r>
      <w:r>
        <w:rPr>
          <w:color w:val="231F20"/>
          <w:spacing w:val="-13"/>
          <w:w w:val="105"/>
        </w:rPr>
        <w:t> </w:t>
      </w:r>
      <w:r>
        <w:rPr>
          <w:color w:val="231F20"/>
          <w:w w:val="105"/>
        </w:rPr>
        <w:t>exceeding</w:t>
      </w:r>
      <w:r>
        <w:rPr>
          <w:color w:val="231F20"/>
          <w:spacing w:val="-13"/>
          <w:w w:val="105"/>
        </w:rPr>
        <w:t> </w:t>
      </w:r>
      <w:r>
        <w:rPr>
          <w:color w:val="231F20"/>
          <w:w w:val="105"/>
        </w:rPr>
        <w:t>available</w:t>
      </w:r>
      <w:r>
        <w:rPr>
          <w:color w:val="231F20"/>
          <w:spacing w:val="-13"/>
          <w:w w:val="105"/>
        </w:rPr>
        <w:t> </w:t>
      </w:r>
      <w:r>
        <w:rPr>
          <w:color w:val="231F20"/>
          <w:w w:val="105"/>
        </w:rPr>
        <w:t>stack</w:t>
      </w:r>
      <w:r>
        <w:rPr>
          <w:color w:val="231F20"/>
          <w:spacing w:val="-13"/>
          <w:w w:val="105"/>
        </w:rPr>
        <w:t> </w:t>
      </w:r>
      <w:r>
        <w:rPr>
          <w:color w:val="231F20"/>
          <w:w w:val="105"/>
        </w:rPr>
        <w:t>space,</w:t>
      </w:r>
      <w:r>
        <w:rPr>
          <w:color w:val="231F20"/>
          <w:spacing w:val="-13"/>
          <w:w w:val="105"/>
        </w:rPr>
        <w:t> </w:t>
      </w:r>
      <w:r>
        <w:rPr>
          <w:color w:val="231F20"/>
          <w:w w:val="105"/>
        </w:rPr>
        <w:t>which</w:t>
      </w:r>
      <w:r>
        <w:rPr>
          <w:color w:val="231F20"/>
          <w:spacing w:val="-13"/>
          <w:w w:val="105"/>
        </w:rPr>
        <w:t> </w:t>
      </w:r>
      <w:r>
        <w:rPr>
          <w:color w:val="231F20"/>
          <w:w w:val="105"/>
        </w:rPr>
        <w:t>can</w:t>
      </w:r>
      <w:r>
        <w:rPr>
          <w:color w:val="231F20"/>
          <w:spacing w:val="-13"/>
          <w:w w:val="105"/>
        </w:rPr>
        <w:t> </w:t>
      </w:r>
      <w:r>
        <w:rPr>
          <w:color w:val="231F20"/>
          <w:w w:val="105"/>
        </w:rPr>
        <w:t>lead</w:t>
      </w:r>
      <w:r>
        <w:rPr>
          <w:color w:val="231F20"/>
          <w:spacing w:val="-13"/>
          <w:w w:val="105"/>
        </w:rPr>
        <w:t> </w:t>
      </w:r>
      <w:r>
        <w:rPr>
          <w:color w:val="231F20"/>
          <w:w w:val="105"/>
        </w:rPr>
        <w:t>to</w:t>
      </w:r>
      <w:r>
        <w:rPr>
          <w:color w:val="231F20"/>
          <w:spacing w:val="-13"/>
          <w:w w:val="105"/>
        </w:rPr>
        <w:t> </w:t>
      </w:r>
      <w:r>
        <w:rPr>
          <w:color w:val="231F20"/>
          <w:w w:val="105"/>
        </w:rPr>
        <w:t>a</w:t>
      </w:r>
      <w:r>
        <w:rPr>
          <w:color w:val="231F20"/>
          <w:spacing w:val="-13"/>
          <w:w w:val="105"/>
        </w:rPr>
        <w:t> </w:t>
      </w:r>
      <w:r>
        <w:rPr>
          <w:color w:val="231F20"/>
          <w:w w:val="105"/>
        </w:rPr>
        <w:t>serious failure. Unless recursion is very tightly controlled, it is not possible to determine before execution what the worst-case stack usage could be.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3"/>
        <w:rPr>
          <w:sz w:val="28"/>
        </w:rPr>
      </w:pPr>
    </w:p>
    <w:p>
      <w:pPr>
        <w:pStyle w:val="Heading3"/>
        <w:spacing w:before="0"/>
        <w:ind w:left="0" w:right="99"/>
        <w:jc w:val="right"/>
      </w:pPr>
      <w:r>
        <w:rPr/>
        <mc:AlternateContent>
          <mc:Choice Requires="wps">
            <w:drawing>
              <wp:anchor distT="0" distB="0" distL="0" distR="0" allowOverlap="1" layoutInCell="1" locked="0" behindDoc="0" simplePos="0" relativeHeight="15932928">
                <wp:simplePos x="0" y="0"/>
                <wp:positionH relativeFrom="page">
                  <wp:posOffset>6909599</wp:posOffset>
                </wp:positionH>
                <wp:positionV relativeFrom="paragraph">
                  <wp:posOffset>-170916</wp:posOffset>
                </wp:positionV>
                <wp:extent cx="1270" cy="540385"/>
                <wp:effectExtent l="0" t="0" r="0" b="0"/>
                <wp:wrapNone/>
                <wp:docPr id="587" name="Graphic 587"/>
                <wp:cNvGraphicFramePr>
                  <a:graphicFrameLocks/>
                </wp:cNvGraphicFramePr>
                <a:graphic>
                  <a:graphicData uri="http://schemas.microsoft.com/office/word/2010/wordprocessingShape">
                    <wps:wsp>
                      <wps:cNvPr id="587" name="Graphic 58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2928" from="544.062988pt,29.062002pt" to="544.062988pt,-13.457998pt" stroked="true" strokeweight="5pt" strokecolor="#98002e">
                <v:stroke dashstyle="solid"/>
                <w10:wrap type="none"/>
              </v:line>
            </w:pict>
          </mc:Fallback>
        </mc:AlternateContent>
      </w:r>
      <w:r>
        <w:rPr>
          <w:color w:val="231F20"/>
          <w:spacing w:val="-5"/>
        </w:rPr>
        <w:t>137</w:t>
      </w:r>
    </w:p>
    <w:p>
      <w:pPr>
        <w:spacing w:after="0"/>
        <w:jc w:val="right"/>
        <w:sectPr>
          <w:pgSz w:w="11910" w:h="16840"/>
          <w:pgMar w:header="0" w:footer="658" w:top="680" w:bottom="920" w:left="220" w:right="280"/>
        </w:sectPr>
      </w:pPr>
    </w:p>
    <w:p>
      <w:pPr>
        <w:pStyle w:val="BodyText"/>
        <w:ind w:left="1194"/>
      </w:pPr>
      <w:r>
        <w:rPr/>
        <mc:AlternateContent>
          <mc:Choice Requires="wps">
            <w:drawing>
              <wp:inline distT="0" distB="0" distL="0" distR="0">
                <wp:extent cx="5760085" cy="260985"/>
                <wp:effectExtent l="0" t="0" r="0" b="0"/>
                <wp:docPr id="588" name="Textbox 588"/>
                <wp:cNvGraphicFramePr>
                  <a:graphicFrameLocks/>
                </wp:cNvGraphicFramePr>
                <a:graphic>
                  <a:graphicData uri="http://schemas.microsoft.com/office/word/2010/wordprocessingShape">
                    <wps:wsp>
                      <wps:cNvPr id="588" name="Textbox 588"/>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bookmarkStart w:name="_bookmark110" w:id="211"/>
                            <w:bookmarkEnd w:id="211"/>
                            <w:r>
                              <w:rPr>
                                <w:color w:val="000000"/>
                              </w:rPr>
                            </w:r>
                            <w:r>
                              <w:rPr>
                                <w:color w:val="231F20"/>
                                <w:spacing w:val="-7"/>
                                <w:sz w:val="24"/>
                              </w:rPr>
                              <w:t>Rule</w:t>
                            </w:r>
                            <w:r>
                              <w:rPr>
                                <w:color w:val="231F20"/>
                                <w:spacing w:val="-9"/>
                                <w:sz w:val="24"/>
                              </w:rPr>
                              <w:t> </w:t>
                            </w:r>
                            <w:r>
                              <w:rPr>
                                <w:color w:val="231F20"/>
                                <w:spacing w:val="-4"/>
                                <w:sz w:val="24"/>
                              </w:rPr>
                              <w:t>17.3</w:t>
                            </w:r>
                            <w:r>
                              <w:rPr>
                                <w:color w:val="231F20"/>
                                <w:sz w:val="24"/>
                              </w:rPr>
                              <w:tab/>
                              <w:t>A</w:t>
                            </w:r>
                            <w:r>
                              <w:rPr>
                                <w:color w:val="231F20"/>
                                <w:spacing w:val="-3"/>
                                <w:sz w:val="24"/>
                              </w:rPr>
                              <w:t> </w:t>
                            </w:r>
                            <w:r>
                              <w:rPr>
                                <w:color w:val="231F20"/>
                                <w:sz w:val="24"/>
                              </w:rPr>
                              <w:t>function</w:t>
                            </w:r>
                            <w:r>
                              <w:rPr>
                                <w:color w:val="231F20"/>
                                <w:spacing w:val="2"/>
                                <w:sz w:val="24"/>
                              </w:rPr>
                              <w:t> </w:t>
                            </w:r>
                            <w:r>
                              <w:rPr>
                                <w:color w:val="231F20"/>
                                <w:sz w:val="24"/>
                              </w:rPr>
                              <w:t>shall</w:t>
                            </w:r>
                            <w:r>
                              <w:rPr>
                                <w:color w:val="231F20"/>
                                <w:spacing w:val="1"/>
                                <w:sz w:val="24"/>
                              </w:rPr>
                              <w:t> </w:t>
                            </w:r>
                            <w:r>
                              <w:rPr>
                                <w:color w:val="231F20"/>
                                <w:sz w:val="24"/>
                              </w:rPr>
                              <w:t>not</w:t>
                            </w:r>
                            <w:r>
                              <w:rPr>
                                <w:color w:val="231F20"/>
                                <w:spacing w:val="1"/>
                                <w:sz w:val="24"/>
                              </w:rPr>
                              <w:t> </w:t>
                            </w:r>
                            <w:r>
                              <w:rPr>
                                <w:color w:val="231F20"/>
                                <w:sz w:val="24"/>
                              </w:rPr>
                              <w:t>be</w:t>
                            </w:r>
                            <w:r>
                              <w:rPr>
                                <w:color w:val="231F20"/>
                                <w:spacing w:val="1"/>
                                <w:sz w:val="24"/>
                              </w:rPr>
                              <w:t> </w:t>
                            </w:r>
                            <w:r>
                              <w:rPr>
                                <w:color w:val="231F20"/>
                                <w:sz w:val="24"/>
                              </w:rPr>
                              <w:t>declared</w:t>
                            </w:r>
                            <w:r>
                              <w:rPr>
                                <w:color w:val="231F20"/>
                                <w:spacing w:val="1"/>
                                <w:sz w:val="24"/>
                              </w:rPr>
                              <w:t> </w:t>
                            </w:r>
                            <w:r>
                              <w:rPr>
                                <w:color w:val="231F20"/>
                                <w:spacing w:val="-2"/>
                                <w:sz w:val="24"/>
                              </w:rPr>
                              <w:t>implicitly</w:t>
                            </w:r>
                          </w:p>
                        </w:txbxContent>
                      </wps:txbx>
                      <wps:bodyPr wrap="square" lIns="0" tIns="0" rIns="0" bIns="0" rtlCol="0">
                        <a:noAutofit/>
                      </wps:bodyPr>
                    </wps:wsp>
                  </a:graphicData>
                </a:graphic>
              </wp:inline>
            </w:drawing>
          </mc:Choice>
          <mc:Fallback>
            <w:pict>
              <v:shape style="width:453.55pt;height:20.55pt;mso-position-horizontal-relative:char;mso-position-vertical-relative:line" type="#_x0000_t202" id="docshape446" filled="true" fillcolor="#e2b6b2" stroked="false">
                <w10:anchorlock/>
                <v:textbox inset="0,0,0,0">
                  <w:txbxContent>
                    <w:p>
                      <w:pPr>
                        <w:tabs>
                          <w:tab w:pos="1474" w:val="left" w:leader="none"/>
                        </w:tabs>
                        <w:spacing w:before="72"/>
                        <w:ind w:left="56" w:right="0" w:firstLine="0"/>
                        <w:jc w:val="left"/>
                        <w:rPr>
                          <w:color w:val="000000"/>
                          <w:sz w:val="24"/>
                        </w:rPr>
                      </w:pPr>
                      <w:bookmarkStart w:name="_bookmark110" w:id="212"/>
                      <w:bookmarkEnd w:id="212"/>
                      <w:r>
                        <w:rPr>
                          <w:color w:val="000000"/>
                        </w:rPr>
                      </w:r>
                      <w:r>
                        <w:rPr>
                          <w:color w:val="231F20"/>
                          <w:spacing w:val="-7"/>
                          <w:sz w:val="24"/>
                        </w:rPr>
                        <w:t>Rule</w:t>
                      </w:r>
                      <w:r>
                        <w:rPr>
                          <w:color w:val="231F20"/>
                          <w:spacing w:val="-9"/>
                          <w:sz w:val="24"/>
                        </w:rPr>
                        <w:t> </w:t>
                      </w:r>
                      <w:r>
                        <w:rPr>
                          <w:color w:val="231F20"/>
                          <w:spacing w:val="-4"/>
                          <w:sz w:val="24"/>
                        </w:rPr>
                        <w:t>17.3</w:t>
                      </w:r>
                      <w:r>
                        <w:rPr>
                          <w:color w:val="231F20"/>
                          <w:sz w:val="24"/>
                        </w:rPr>
                        <w:tab/>
                        <w:t>A</w:t>
                      </w:r>
                      <w:r>
                        <w:rPr>
                          <w:color w:val="231F20"/>
                          <w:spacing w:val="-3"/>
                          <w:sz w:val="24"/>
                        </w:rPr>
                        <w:t> </w:t>
                      </w:r>
                      <w:r>
                        <w:rPr>
                          <w:color w:val="231F20"/>
                          <w:sz w:val="24"/>
                        </w:rPr>
                        <w:t>function</w:t>
                      </w:r>
                      <w:r>
                        <w:rPr>
                          <w:color w:val="231F20"/>
                          <w:spacing w:val="2"/>
                          <w:sz w:val="24"/>
                        </w:rPr>
                        <w:t> </w:t>
                      </w:r>
                      <w:r>
                        <w:rPr>
                          <w:color w:val="231F20"/>
                          <w:sz w:val="24"/>
                        </w:rPr>
                        <w:t>shall</w:t>
                      </w:r>
                      <w:r>
                        <w:rPr>
                          <w:color w:val="231F20"/>
                          <w:spacing w:val="1"/>
                          <w:sz w:val="24"/>
                        </w:rPr>
                        <w:t> </w:t>
                      </w:r>
                      <w:r>
                        <w:rPr>
                          <w:color w:val="231F20"/>
                          <w:sz w:val="24"/>
                        </w:rPr>
                        <w:t>not</w:t>
                      </w:r>
                      <w:r>
                        <w:rPr>
                          <w:color w:val="231F20"/>
                          <w:spacing w:val="1"/>
                          <w:sz w:val="24"/>
                        </w:rPr>
                        <w:t> </w:t>
                      </w:r>
                      <w:r>
                        <w:rPr>
                          <w:color w:val="231F20"/>
                          <w:sz w:val="24"/>
                        </w:rPr>
                        <w:t>be</w:t>
                      </w:r>
                      <w:r>
                        <w:rPr>
                          <w:color w:val="231F20"/>
                          <w:spacing w:val="1"/>
                          <w:sz w:val="24"/>
                        </w:rPr>
                        <w:t> </w:t>
                      </w:r>
                      <w:r>
                        <w:rPr>
                          <w:color w:val="231F20"/>
                          <w:sz w:val="24"/>
                        </w:rPr>
                        <w:t>declared</w:t>
                      </w:r>
                      <w:r>
                        <w:rPr>
                          <w:color w:val="231F20"/>
                          <w:spacing w:val="1"/>
                          <w:sz w:val="24"/>
                        </w:rPr>
                        <w:t> </w:t>
                      </w:r>
                      <w:r>
                        <w:rPr>
                          <w:color w:val="231F20"/>
                          <w:spacing w:val="-2"/>
                          <w:sz w:val="24"/>
                        </w:rPr>
                        <w:t>implicitly</w:t>
                      </w:r>
                    </w:p>
                  </w:txbxContent>
                </v:textbox>
                <v:fill type="solid"/>
              </v:shape>
            </w:pict>
          </mc:Fallback>
        </mc:AlternateContent>
      </w:r>
      <w:r>
        <w:rPr/>
      </w:r>
    </w:p>
    <w:p>
      <w:pPr>
        <w:pStyle w:val="BodyText"/>
        <w:spacing w:before="100"/>
        <w:ind w:left="7951"/>
      </w:pPr>
      <w:r>
        <w:rPr/>
        <mc:AlternateContent>
          <mc:Choice Requires="wps">
            <w:drawing>
              <wp:anchor distT="0" distB="0" distL="0" distR="0" allowOverlap="1" layoutInCell="1" locked="0" behindDoc="0" simplePos="0" relativeHeight="15935488">
                <wp:simplePos x="0" y="0"/>
                <wp:positionH relativeFrom="page">
                  <wp:posOffset>351439</wp:posOffset>
                </wp:positionH>
                <wp:positionV relativeFrom="paragraph">
                  <wp:posOffset>-294322</wp:posOffset>
                </wp:positionV>
                <wp:extent cx="267970" cy="1321435"/>
                <wp:effectExtent l="0" t="0" r="0" b="0"/>
                <wp:wrapNone/>
                <wp:docPr id="589" name="Textbox 589"/>
                <wp:cNvGraphicFramePr>
                  <a:graphicFrameLocks/>
                </wp:cNvGraphicFramePr>
                <a:graphic>
                  <a:graphicData uri="http://schemas.microsoft.com/office/word/2010/wordprocessingShape">
                    <wps:wsp>
                      <wps:cNvPr id="589" name="Textbox 589"/>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23.174999pt;width:21.1pt;height:104.05pt;mso-position-horizontal-relative:page;mso-position-vertical-relative:paragraph;z-index:15935488" type="#_x0000_t202" id="docshape447"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w w:val="90"/>
        </w:rPr>
        <w:t>C90</w:t>
      </w:r>
      <w:r>
        <w:rPr>
          <w:color w:val="231F20"/>
          <w:spacing w:val="13"/>
        </w:rPr>
        <w:t> </w:t>
      </w:r>
      <w:r>
        <w:rPr>
          <w:color w:val="231F20"/>
          <w:w w:val="90"/>
        </w:rPr>
        <w:t>[Unde</w:t>
      </w:r>
      <w:r>
        <w:rPr>
          <w:rFonts w:ascii="Courier New"/>
          <w:color w:val="231F20"/>
          <w:w w:val="90"/>
        </w:rPr>
        <w:t>fi</w:t>
      </w:r>
      <w:r>
        <w:rPr>
          <w:color w:val="231F20"/>
          <w:w w:val="90"/>
        </w:rPr>
        <w:t>ned</w:t>
      </w:r>
      <w:r>
        <w:rPr>
          <w:color w:val="231F20"/>
          <w:spacing w:val="13"/>
        </w:rPr>
        <w:t> </w:t>
      </w:r>
      <w:r>
        <w:rPr>
          <w:color w:val="231F20"/>
          <w:w w:val="90"/>
        </w:rPr>
        <w:t>6,</w:t>
      </w:r>
      <w:r>
        <w:rPr>
          <w:color w:val="231F20"/>
          <w:spacing w:val="13"/>
        </w:rPr>
        <w:t> </w:t>
      </w:r>
      <w:r>
        <w:rPr>
          <w:color w:val="231F20"/>
          <w:w w:val="90"/>
        </w:rPr>
        <w:t>22,</w:t>
      </w:r>
      <w:r>
        <w:rPr>
          <w:color w:val="231F20"/>
          <w:spacing w:val="13"/>
        </w:rPr>
        <w:t> </w:t>
      </w:r>
      <w:r>
        <w:rPr>
          <w:color w:val="231F20"/>
          <w:spacing w:val="-5"/>
          <w:w w:val="90"/>
        </w:rPr>
        <w:t>23]</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Mandatory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p>
    <w:p>
      <w:pPr>
        <w:pStyle w:val="BodyText"/>
        <w:spacing w:before="110"/>
        <w:rPr>
          <w:sz w:val="24"/>
        </w:rPr>
      </w:pPr>
    </w:p>
    <w:p>
      <w:pPr>
        <w:pStyle w:val="Heading5"/>
      </w:pPr>
      <w:r>
        <w:rPr>
          <w:color w:val="98002E"/>
          <w:spacing w:val="-2"/>
          <w:w w:val="105"/>
        </w:rPr>
        <w:t>Rationale</w:t>
      </w:r>
    </w:p>
    <w:p>
      <w:pPr>
        <w:pStyle w:val="BodyText"/>
        <w:spacing w:line="266" w:lineRule="auto" w:before="216"/>
        <w:ind w:left="1194" w:right="1135"/>
        <w:jc w:val="both"/>
      </w:pPr>
      <w:r>
        <w:rPr>
          <w:color w:val="231F20"/>
          <w:w w:val="105"/>
        </w:rPr>
        <w:t>Provided that a function call is made in the presence of a prototype, a</w:t>
      </w:r>
      <w:r>
        <w:rPr>
          <w:color w:val="231F20"/>
          <w:spacing w:val="-1"/>
          <w:w w:val="105"/>
        </w:rPr>
        <w:t> </w:t>
      </w:r>
      <w:r>
        <w:rPr>
          <w:rFonts w:ascii="Trebuchet MS"/>
          <w:i/>
          <w:color w:val="231F20"/>
          <w:w w:val="105"/>
        </w:rPr>
        <w:t>constraint</w:t>
      </w:r>
      <w:r>
        <w:rPr>
          <w:rFonts w:ascii="Trebuchet MS"/>
          <w:i/>
          <w:color w:val="231F20"/>
          <w:spacing w:val="-5"/>
          <w:w w:val="105"/>
        </w:rPr>
        <w:t> </w:t>
      </w:r>
      <w:r>
        <w:rPr>
          <w:color w:val="231F20"/>
          <w:w w:val="105"/>
        </w:rPr>
        <w:t>ensures that the number</w:t>
      </w:r>
      <w:r>
        <w:rPr>
          <w:color w:val="231F20"/>
          <w:spacing w:val="-11"/>
          <w:w w:val="105"/>
        </w:rPr>
        <w:t> </w:t>
      </w:r>
      <w:r>
        <w:rPr>
          <w:color w:val="231F20"/>
          <w:w w:val="105"/>
        </w:rPr>
        <w:t>of</w:t>
      </w:r>
      <w:r>
        <w:rPr>
          <w:color w:val="231F20"/>
          <w:spacing w:val="-11"/>
          <w:w w:val="105"/>
        </w:rPr>
        <w:t> </w:t>
      </w:r>
      <w:r>
        <w:rPr>
          <w:color w:val="231F20"/>
          <w:w w:val="105"/>
        </w:rPr>
        <w:t>arguments</w:t>
      </w:r>
      <w:r>
        <w:rPr>
          <w:color w:val="231F20"/>
          <w:spacing w:val="-11"/>
          <w:w w:val="105"/>
        </w:rPr>
        <w:t> </w:t>
      </w:r>
      <w:r>
        <w:rPr>
          <w:color w:val="231F20"/>
          <w:w w:val="105"/>
        </w:rPr>
        <w:t>matches</w:t>
      </w:r>
      <w:r>
        <w:rPr>
          <w:color w:val="231F20"/>
          <w:spacing w:val="-11"/>
          <w:w w:val="105"/>
        </w:rPr>
        <w:t> </w:t>
      </w:r>
      <w:r>
        <w:rPr>
          <w:color w:val="231F20"/>
          <w:w w:val="105"/>
        </w:rPr>
        <w:t>the</w:t>
      </w:r>
      <w:r>
        <w:rPr>
          <w:color w:val="231F20"/>
          <w:spacing w:val="-11"/>
          <w:w w:val="105"/>
        </w:rPr>
        <w:t> </w:t>
      </w:r>
      <w:r>
        <w:rPr>
          <w:color w:val="231F20"/>
          <w:w w:val="105"/>
        </w:rPr>
        <w:t>number</w:t>
      </w:r>
      <w:r>
        <w:rPr>
          <w:color w:val="231F20"/>
          <w:spacing w:val="-11"/>
          <w:w w:val="105"/>
        </w:rPr>
        <w:t> </w:t>
      </w:r>
      <w:r>
        <w:rPr>
          <w:color w:val="231F20"/>
          <w:w w:val="105"/>
        </w:rPr>
        <w:t>of</w:t>
      </w:r>
      <w:r>
        <w:rPr>
          <w:color w:val="231F20"/>
          <w:spacing w:val="-11"/>
          <w:w w:val="105"/>
        </w:rPr>
        <w:t> </w:t>
      </w:r>
      <w:r>
        <w:rPr>
          <w:color w:val="231F20"/>
          <w:w w:val="105"/>
        </w:rPr>
        <w:t>parameters</w:t>
      </w:r>
      <w:r>
        <w:rPr>
          <w:color w:val="231F20"/>
          <w:spacing w:val="-11"/>
          <w:w w:val="105"/>
        </w:rPr>
        <w:t> </w:t>
      </w:r>
      <w:r>
        <w:rPr>
          <w:color w:val="231F20"/>
          <w:w w:val="105"/>
        </w:rPr>
        <w:t>and</w:t>
      </w:r>
      <w:r>
        <w:rPr>
          <w:color w:val="231F20"/>
          <w:spacing w:val="-11"/>
          <w:w w:val="105"/>
        </w:rPr>
        <w:t> </w:t>
      </w:r>
      <w:r>
        <w:rPr>
          <w:color w:val="231F20"/>
          <w:w w:val="105"/>
        </w:rPr>
        <w:t>that</w:t>
      </w:r>
      <w:r>
        <w:rPr>
          <w:color w:val="231F20"/>
          <w:spacing w:val="-11"/>
          <w:w w:val="105"/>
        </w:rPr>
        <w:t> </w:t>
      </w:r>
      <w:r>
        <w:rPr>
          <w:color w:val="231F20"/>
          <w:w w:val="105"/>
        </w:rPr>
        <w:t>each</w:t>
      </w:r>
      <w:r>
        <w:rPr>
          <w:color w:val="231F20"/>
          <w:spacing w:val="-11"/>
          <w:w w:val="105"/>
        </w:rPr>
        <w:t> </w:t>
      </w:r>
      <w:r>
        <w:rPr>
          <w:color w:val="231F20"/>
          <w:w w:val="105"/>
        </w:rPr>
        <w:t>argument</w:t>
      </w:r>
      <w:r>
        <w:rPr>
          <w:color w:val="231F20"/>
          <w:spacing w:val="-11"/>
          <w:w w:val="105"/>
        </w:rPr>
        <w:t> </w:t>
      </w:r>
      <w:r>
        <w:rPr>
          <w:color w:val="231F20"/>
          <w:w w:val="105"/>
        </w:rPr>
        <w:t>can</w:t>
      </w:r>
      <w:r>
        <w:rPr>
          <w:color w:val="231F20"/>
          <w:spacing w:val="-11"/>
          <w:w w:val="105"/>
        </w:rPr>
        <w:t> </w:t>
      </w:r>
      <w:r>
        <w:rPr>
          <w:color w:val="231F20"/>
          <w:w w:val="105"/>
        </w:rPr>
        <w:t>be</w:t>
      </w:r>
      <w:r>
        <w:rPr>
          <w:color w:val="231F20"/>
          <w:spacing w:val="-11"/>
          <w:w w:val="105"/>
        </w:rPr>
        <w:t> </w:t>
      </w:r>
      <w:r>
        <w:rPr>
          <w:color w:val="231F20"/>
          <w:w w:val="105"/>
        </w:rPr>
        <w:t>assigned to its corresponding parameter.</w:t>
      </w:r>
    </w:p>
    <w:p>
      <w:pPr>
        <w:pStyle w:val="BodyText"/>
        <w:spacing w:line="266" w:lineRule="auto" w:before="198"/>
        <w:ind w:left="1194" w:right="1137"/>
        <w:jc w:val="both"/>
      </w:pPr>
      <w:r>
        <w:rPr>
          <w:color w:val="231F20"/>
        </w:rPr>
        <w:t>If a function is declared implicitly, a C90 compiler will assume that the function has a return type of </w:t>
      </w:r>
      <w:r>
        <w:rPr>
          <w:rFonts w:ascii="Trebuchet MS"/>
          <w:i/>
          <w:color w:val="231F20"/>
        </w:rPr>
        <w:t>int</w:t>
      </w:r>
      <w:r>
        <w:rPr>
          <w:color w:val="231F20"/>
        </w:rPr>
        <w:t>. Since an implicit function declaration does not provide a prototype, a compiler will have no information about</w:t>
      </w:r>
      <w:r>
        <w:rPr>
          <w:color w:val="231F20"/>
          <w:spacing w:val="18"/>
        </w:rPr>
        <w:t> </w:t>
      </w:r>
      <w:r>
        <w:rPr>
          <w:color w:val="231F20"/>
        </w:rPr>
        <w:t>the</w:t>
      </w:r>
      <w:r>
        <w:rPr>
          <w:color w:val="231F20"/>
          <w:spacing w:val="18"/>
        </w:rPr>
        <w:t> </w:t>
      </w:r>
      <w:r>
        <w:rPr>
          <w:color w:val="231F20"/>
        </w:rPr>
        <w:t>number</w:t>
      </w:r>
      <w:r>
        <w:rPr>
          <w:color w:val="231F20"/>
          <w:spacing w:val="18"/>
        </w:rPr>
        <w:t> </w:t>
      </w:r>
      <w:r>
        <w:rPr>
          <w:color w:val="231F20"/>
        </w:rPr>
        <w:t>of</w:t>
      </w:r>
      <w:r>
        <w:rPr>
          <w:color w:val="231F20"/>
          <w:spacing w:val="18"/>
        </w:rPr>
        <w:t> </w:t>
      </w:r>
      <w:r>
        <w:rPr>
          <w:color w:val="231F20"/>
        </w:rPr>
        <w:t>function</w:t>
      </w:r>
      <w:r>
        <w:rPr>
          <w:color w:val="231F20"/>
          <w:spacing w:val="16"/>
        </w:rPr>
        <w:t> </w:t>
      </w:r>
      <w:r>
        <w:rPr>
          <w:color w:val="231F20"/>
        </w:rPr>
        <w:t>parameters</w:t>
      </w:r>
      <w:r>
        <w:rPr>
          <w:color w:val="231F20"/>
          <w:spacing w:val="16"/>
        </w:rPr>
        <w:t> </w:t>
      </w:r>
      <w:r>
        <w:rPr>
          <w:color w:val="231F20"/>
        </w:rPr>
        <w:t>and</w:t>
      </w:r>
      <w:r>
        <w:rPr>
          <w:color w:val="231F20"/>
          <w:spacing w:val="18"/>
        </w:rPr>
        <w:t> </w:t>
      </w:r>
      <w:r>
        <w:rPr>
          <w:color w:val="231F20"/>
        </w:rPr>
        <w:t>their</w:t>
      </w:r>
      <w:r>
        <w:rPr>
          <w:color w:val="231F20"/>
          <w:spacing w:val="18"/>
        </w:rPr>
        <w:t> </w:t>
      </w:r>
      <w:r>
        <w:rPr>
          <w:color w:val="231F20"/>
        </w:rPr>
        <w:t>types.</w:t>
      </w:r>
      <w:r>
        <w:rPr>
          <w:color w:val="231F20"/>
          <w:spacing w:val="16"/>
        </w:rPr>
        <w:t> </w:t>
      </w:r>
      <w:r>
        <w:rPr>
          <w:color w:val="231F20"/>
        </w:rPr>
        <w:t>Inappropriate</w:t>
      </w:r>
      <w:r>
        <w:rPr>
          <w:color w:val="231F20"/>
          <w:spacing w:val="18"/>
        </w:rPr>
        <w:t> </w:t>
      </w:r>
      <w:r>
        <w:rPr>
          <w:color w:val="231F20"/>
        </w:rPr>
        <w:t>type</w:t>
      </w:r>
      <w:r>
        <w:rPr>
          <w:color w:val="231F20"/>
          <w:spacing w:val="16"/>
        </w:rPr>
        <w:t> </w:t>
      </w:r>
      <w:r>
        <w:rPr>
          <w:color w:val="231F20"/>
        </w:rPr>
        <w:t>conversions</w:t>
      </w:r>
      <w:r>
        <w:rPr>
          <w:color w:val="231F20"/>
          <w:spacing w:val="18"/>
        </w:rPr>
        <w:t> </w:t>
      </w:r>
      <w:r>
        <w:rPr>
          <w:color w:val="231F20"/>
        </w:rPr>
        <w:t>may</w:t>
      </w:r>
      <w:r>
        <w:rPr>
          <w:color w:val="231F20"/>
          <w:spacing w:val="18"/>
        </w:rPr>
        <w:t> </w:t>
      </w:r>
      <w:r>
        <w:rPr>
          <w:color w:val="231F20"/>
        </w:rPr>
        <w:t>result in passing the arguments and assigning the return value, as well as other unde</w:t>
      </w:r>
      <w:r>
        <w:rPr>
          <w:rFonts w:ascii="Courier New"/>
          <w:color w:val="231F20"/>
        </w:rPr>
        <w:t>fi</w:t>
      </w:r>
      <w:r>
        <w:rPr>
          <w:color w:val="231F20"/>
        </w:rPr>
        <w:t>ned behaviour.</w:t>
      </w:r>
    </w:p>
    <w:p>
      <w:pPr>
        <w:pStyle w:val="BodyText"/>
        <w:spacing w:before="5"/>
      </w:pPr>
    </w:p>
    <w:p>
      <w:pPr>
        <w:pStyle w:val="Heading5"/>
      </w:pPr>
      <w:r>
        <w:rPr>
          <w:color w:val="98002E"/>
          <w:spacing w:val="-2"/>
          <w:w w:val="105"/>
        </w:rPr>
        <w:t>Example</w:t>
      </w:r>
    </w:p>
    <w:p>
      <w:pPr>
        <w:pStyle w:val="BodyText"/>
        <w:spacing w:before="216"/>
        <w:ind w:left="1194"/>
      </w:pPr>
      <w:r>
        <w:rPr>
          <w:color w:val="231F20"/>
        </w:rPr>
        <w:t>If</w:t>
      </w:r>
      <w:r>
        <w:rPr>
          <w:color w:val="231F20"/>
          <w:spacing w:val="7"/>
        </w:rPr>
        <w:t> </w:t>
      </w:r>
      <w:r>
        <w:rPr>
          <w:color w:val="231F20"/>
        </w:rPr>
        <w:t>the</w:t>
      </w:r>
      <w:r>
        <w:rPr>
          <w:color w:val="231F20"/>
          <w:spacing w:val="8"/>
        </w:rPr>
        <w:t> </w:t>
      </w:r>
      <w:r>
        <w:rPr>
          <w:color w:val="231F20"/>
        </w:rPr>
        <w:t>function</w:t>
      </w:r>
      <w:r>
        <w:rPr>
          <w:color w:val="231F20"/>
          <w:spacing w:val="6"/>
        </w:rPr>
        <w:t> </w:t>
      </w:r>
      <w:r>
        <w:rPr>
          <w:rFonts w:ascii="Courier New"/>
          <w:color w:val="231F20"/>
        </w:rPr>
        <w:t>power</w:t>
      </w:r>
      <w:r>
        <w:rPr>
          <w:rFonts w:ascii="Courier New"/>
          <w:color w:val="231F20"/>
          <w:spacing w:val="-58"/>
        </w:rPr>
        <w:t> </w:t>
      </w:r>
      <w:r>
        <w:rPr>
          <w:color w:val="231F20"/>
        </w:rPr>
        <w:t>is</w:t>
      </w:r>
      <w:r>
        <w:rPr>
          <w:color w:val="231F20"/>
          <w:spacing w:val="8"/>
        </w:rPr>
        <w:t> </w:t>
      </w:r>
      <w:r>
        <w:rPr>
          <w:color w:val="231F20"/>
        </w:rPr>
        <w:t>declared</w:t>
      </w:r>
      <w:r>
        <w:rPr>
          <w:color w:val="231F20"/>
          <w:spacing w:val="7"/>
        </w:rPr>
        <w:t> </w:t>
      </w:r>
      <w:r>
        <w:rPr>
          <w:color w:val="231F20"/>
          <w:spacing w:val="-5"/>
        </w:rPr>
        <w:t>as:</w:t>
      </w:r>
    </w:p>
    <w:p>
      <w:pPr>
        <w:spacing w:before="219"/>
        <w:ind w:left="1194" w:right="0" w:firstLine="0"/>
        <w:jc w:val="left"/>
        <w:rPr>
          <w:rFonts w:ascii="Courier New"/>
          <w:sz w:val="18"/>
        </w:rPr>
      </w:pPr>
      <w:r>
        <w:rPr>
          <w:rFonts w:ascii="Courier New"/>
          <w:color w:val="231F20"/>
          <w:sz w:val="18"/>
        </w:rPr>
        <w:t>extern</w:t>
      </w:r>
      <w:r>
        <w:rPr>
          <w:rFonts w:ascii="Courier New"/>
          <w:color w:val="231F20"/>
          <w:spacing w:val="-6"/>
          <w:sz w:val="18"/>
        </w:rPr>
        <w:t> </w:t>
      </w:r>
      <w:r>
        <w:rPr>
          <w:rFonts w:ascii="Courier New"/>
          <w:color w:val="231F20"/>
          <w:sz w:val="18"/>
        </w:rPr>
        <w:t>double</w:t>
      </w:r>
      <w:r>
        <w:rPr>
          <w:rFonts w:ascii="Courier New"/>
          <w:color w:val="231F20"/>
          <w:spacing w:val="-4"/>
          <w:sz w:val="18"/>
        </w:rPr>
        <w:t> </w:t>
      </w:r>
      <w:r>
        <w:rPr>
          <w:rFonts w:ascii="Courier New"/>
          <w:color w:val="231F20"/>
          <w:sz w:val="18"/>
        </w:rPr>
        <w:t>power</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double</w:t>
      </w:r>
      <w:r>
        <w:rPr>
          <w:rFonts w:ascii="Courier New"/>
          <w:color w:val="231F20"/>
          <w:spacing w:val="-4"/>
          <w:sz w:val="18"/>
        </w:rPr>
        <w:t> </w:t>
      </w:r>
      <w:r>
        <w:rPr>
          <w:rFonts w:ascii="Courier New"/>
          <w:color w:val="231F20"/>
          <w:sz w:val="18"/>
        </w:rPr>
        <w:t>d,</w:t>
      </w:r>
      <w:r>
        <w:rPr>
          <w:rFonts w:ascii="Courier New"/>
          <w:color w:val="231F20"/>
          <w:spacing w:val="-4"/>
          <w:sz w:val="18"/>
        </w:rPr>
        <w:t> </w:t>
      </w:r>
      <w:r>
        <w:rPr>
          <w:rFonts w:ascii="Courier New"/>
          <w:color w:val="231F20"/>
          <w:sz w:val="18"/>
        </w:rPr>
        <w:t>int</w:t>
      </w:r>
      <w:r>
        <w:rPr>
          <w:rFonts w:ascii="Courier New"/>
          <w:color w:val="231F20"/>
          <w:spacing w:val="-4"/>
          <w:sz w:val="18"/>
        </w:rPr>
        <w:t> </w:t>
      </w:r>
      <w:r>
        <w:rPr>
          <w:rFonts w:ascii="Courier New"/>
          <w:color w:val="231F20"/>
          <w:sz w:val="18"/>
        </w:rPr>
        <w:t>n</w:t>
      </w:r>
      <w:r>
        <w:rPr>
          <w:rFonts w:ascii="Courier New"/>
          <w:color w:val="231F20"/>
          <w:spacing w:val="-3"/>
          <w:sz w:val="18"/>
        </w:rPr>
        <w:t> </w:t>
      </w:r>
      <w:r>
        <w:rPr>
          <w:rFonts w:ascii="Courier New"/>
          <w:color w:val="231F20"/>
          <w:spacing w:val="-5"/>
          <w:sz w:val="18"/>
        </w:rPr>
        <w:t>);</w:t>
      </w:r>
    </w:p>
    <w:p>
      <w:pPr>
        <w:pStyle w:val="BodyText"/>
        <w:spacing w:before="8"/>
        <w:rPr>
          <w:rFonts w:ascii="Courier New"/>
          <w:sz w:val="18"/>
        </w:rPr>
      </w:pPr>
    </w:p>
    <w:p>
      <w:pPr>
        <w:pStyle w:val="BodyText"/>
        <w:spacing w:before="1"/>
        <w:ind w:left="1194"/>
      </w:pPr>
      <w:r>
        <w:rPr>
          <w:color w:val="231F20"/>
        </w:rPr>
        <w:t>but</w:t>
      </w:r>
      <w:r>
        <w:rPr>
          <w:color w:val="231F20"/>
          <w:spacing w:val="4"/>
        </w:rPr>
        <w:t> </w:t>
      </w:r>
      <w:r>
        <w:rPr>
          <w:color w:val="231F20"/>
        </w:rPr>
        <w:t>the</w:t>
      </w:r>
      <w:r>
        <w:rPr>
          <w:color w:val="231F20"/>
          <w:spacing w:val="4"/>
        </w:rPr>
        <w:t> </w:t>
      </w:r>
      <w:r>
        <w:rPr>
          <w:color w:val="231F20"/>
        </w:rPr>
        <w:t>declaration</w:t>
      </w:r>
      <w:r>
        <w:rPr>
          <w:color w:val="231F20"/>
          <w:spacing w:val="4"/>
        </w:rPr>
        <w:t> </w:t>
      </w:r>
      <w:r>
        <w:rPr>
          <w:color w:val="231F20"/>
        </w:rPr>
        <w:t>is</w:t>
      </w:r>
      <w:r>
        <w:rPr>
          <w:color w:val="231F20"/>
          <w:spacing w:val="4"/>
        </w:rPr>
        <w:t> </w:t>
      </w:r>
      <w:r>
        <w:rPr>
          <w:color w:val="231F20"/>
        </w:rPr>
        <w:t>not</w:t>
      </w:r>
      <w:r>
        <w:rPr>
          <w:color w:val="231F20"/>
          <w:spacing w:val="4"/>
        </w:rPr>
        <w:t> </w:t>
      </w:r>
      <w:r>
        <w:rPr>
          <w:color w:val="231F20"/>
        </w:rPr>
        <w:t>visible</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following</w:t>
      </w:r>
      <w:r>
        <w:rPr>
          <w:color w:val="231F20"/>
          <w:spacing w:val="4"/>
        </w:rPr>
        <w:t> </w:t>
      </w:r>
      <w:r>
        <w:rPr>
          <w:color w:val="231F20"/>
        </w:rPr>
        <w:t>code</w:t>
      </w:r>
      <w:r>
        <w:rPr>
          <w:color w:val="231F20"/>
          <w:spacing w:val="4"/>
        </w:rPr>
        <w:t> </w:t>
      </w:r>
      <w:r>
        <w:rPr>
          <w:color w:val="231F20"/>
        </w:rPr>
        <w:t>then</w:t>
      </w:r>
      <w:r>
        <w:rPr>
          <w:color w:val="231F20"/>
          <w:spacing w:val="4"/>
        </w:rPr>
        <w:t> </w:t>
      </w:r>
      <w:r>
        <w:rPr>
          <w:color w:val="231F20"/>
        </w:rPr>
        <w:t>unde</w:t>
      </w:r>
      <w:r>
        <w:rPr>
          <w:rFonts w:ascii="Courier New"/>
          <w:color w:val="231F20"/>
        </w:rPr>
        <w:t>fi</w:t>
      </w:r>
      <w:r>
        <w:rPr>
          <w:color w:val="231F20"/>
        </w:rPr>
        <w:t>ned</w:t>
      </w:r>
      <w:r>
        <w:rPr>
          <w:color w:val="231F20"/>
          <w:spacing w:val="4"/>
        </w:rPr>
        <w:t> </w:t>
      </w:r>
      <w:r>
        <w:rPr>
          <w:color w:val="231F20"/>
        </w:rPr>
        <w:t>behaviour</w:t>
      </w:r>
      <w:r>
        <w:rPr>
          <w:color w:val="231F20"/>
          <w:spacing w:val="4"/>
        </w:rPr>
        <w:t> </w:t>
      </w:r>
      <w:r>
        <w:rPr>
          <w:color w:val="231F20"/>
        </w:rPr>
        <w:t>will</w:t>
      </w:r>
      <w:r>
        <w:rPr>
          <w:color w:val="231F20"/>
          <w:spacing w:val="4"/>
        </w:rPr>
        <w:t> </w:t>
      </w:r>
      <w:r>
        <w:rPr>
          <w:color w:val="231F20"/>
          <w:spacing w:val="-2"/>
        </w:rPr>
        <w:t>occur.</w:t>
      </w:r>
    </w:p>
    <w:p>
      <w:pPr>
        <w:spacing w:before="218"/>
        <w:ind w:left="1194" w:right="0" w:firstLine="0"/>
        <w:jc w:val="left"/>
        <w:rPr>
          <w:rFonts w:ascii="Courier New"/>
          <w:sz w:val="18"/>
        </w:rPr>
      </w:pPr>
      <w:r>
        <w:rPr>
          <w:rFonts w:ascii="Courier New"/>
          <w:color w:val="231F20"/>
          <w:sz w:val="18"/>
        </w:rPr>
        <w:t>void</w:t>
      </w:r>
      <w:r>
        <w:rPr>
          <w:rFonts w:ascii="Courier New"/>
          <w:color w:val="231F20"/>
          <w:spacing w:val="-4"/>
          <w:sz w:val="18"/>
        </w:rPr>
        <w:t> </w:t>
      </w:r>
      <w:r>
        <w:rPr>
          <w:rFonts w:ascii="Courier New"/>
          <w:color w:val="231F20"/>
          <w:sz w:val="18"/>
        </w:rPr>
        <w:t>func</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line="271" w:lineRule="auto" w:before="26"/>
        <w:ind w:left="1410" w:right="2540"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Non-compliant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return</w:t>
      </w:r>
      <w:r>
        <w:rPr>
          <w:rFonts w:ascii="Courier New"/>
          <w:color w:val="231F20"/>
          <w:spacing w:val="-4"/>
          <w:sz w:val="18"/>
        </w:rPr>
        <w:t> </w:t>
      </w:r>
      <w:r>
        <w:rPr>
          <w:rFonts w:ascii="Courier New"/>
          <w:color w:val="231F20"/>
          <w:sz w:val="18"/>
        </w:rPr>
        <w:t>type</w:t>
      </w:r>
      <w:r>
        <w:rPr>
          <w:rFonts w:ascii="Courier New"/>
          <w:color w:val="231F20"/>
          <w:spacing w:val="-4"/>
          <w:sz w:val="18"/>
        </w:rPr>
        <w:t> </w:t>
      </w:r>
      <w:r>
        <w:rPr>
          <w:rFonts w:ascii="Courier New"/>
          <w:color w:val="231F20"/>
          <w:sz w:val="18"/>
        </w:rPr>
        <w:t>and</w:t>
      </w:r>
      <w:r>
        <w:rPr>
          <w:rFonts w:ascii="Courier New"/>
          <w:color w:val="231F20"/>
          <w:spacing w:val="-4"/>
          <w:sz w:val="18"/>
        </w:rPr>
        <w:t> </w:t>
      </w:r>
      <w:r>
        <w:rPr>
          <w:rFonts w:ascii="Courier New"/>
          <w:color w:val="231F20"/>
          <w:sz w:val="18"/>
        </w:rPr>
        <w:t>both</w:t>
      </w:r>
      <w:r>
        <w:rPr>
          <w:rFonts w:ascii="Courier New"/>
          <w:color w:val="231F20"/>
          <w:spacing w:val="-4"/>
          <w:sz w:val="18"/>
        </w:rPr>
        <w:t> </w:t>
      </w:r>
      <w:r>
        <w:rPr>
          <w:rFonts w:ascii="Courier New"/>
          <w:color w:val="231F20"/>
          <w:sz w:val="18"/>
        </w:rPr>
        <w:t>argument</w:t>
      </w:r>
      <w:r>
        <w:rPr>
          <w:rFonts w:ascii="Courier New"/>
          <w:color w:val="231F20"/>
          <w:spacing w:val="-4"/>
          <w:sz w:val="18"/>
        </w:rPr>
        <w:t> </w:t>
      </w:r>
      <w:r>
        <w:rPr>
          <w:rFonts w:ascii="Courier New"/>
          <w:color w:val="231F20"/>
          <w:sz w:val="18"/>
        </w:rPr>
        <w:t>types</w:t>
      </w:r>
      <w:r>
        <w:rPr>
          <w:rFonts w:ascii="Courier New"/>
          <w:color w:val="231F20"/>
          <w:spacing w:val="-4"/>
          <w:sz w:val="18"/>
        </w:rPr>
        <w:t> </w:t>
      </w:r>
      <w:r>
        <w:rPr>
          <w:rFonts w:ascii="Courier New"/>
          <w:color w:val="231F20"/>
          <w:sz w:val="18"/>
        </w:rPr>
        <w:t>incorrect</w:t>
      </w:r>
      <w:r>
        <w:rPr>
          <w:rFonts w:ascii="Courier New"/>
          <w:color w:val="231F20"/>
          <w:spacing w:val="-4"/>
          <w:sz w:val="18"/>
        </w:rPr>
        <w:t> </w:t>
      </w:r>
      <w:r>
        <w:rPr>
          <w:rFonts w:ascii="Courier New"/>
          <w:color w:val="231F20"/>
          <w:sz w:val="18"/>
        </w:rPr>
        <w:t>*/ double sq1 = power ( 1, 2.0 );</w:t>
      </w:r>
    </w:p>
    <w:p>
      <w:pPr>
        <w:spacing w:line="203" w:lineRule="exact" w:before="0"/>
        <w:ind w:left="1194" w:right="0" w:firstLine="0"/>
        <w:jc w:val="left"/>
        <w:rPr>
          <w:rFonts w:ascii="Courier New"/>
          <w:sz w:val="18"/>
        </w:rPr>
      </w:pPr>
      <w:r>
        <w:rPr>
          <w:rFonts w:ascii="Courier New"/>
          <w:color w:val="231F20"/>
          <w:spacing w:val="-10"/>
          <w:sz w:val="18"/>
        </w:rPr>
        <w:t>}</w:t>
      </w:r>
    </w:p>
    <w:p>
      <w:pPr>
        <w:pStyle w:val="Heading5"/>
        <w:spacing w:before="267"/>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52">
        <w:r>
          <w:rPr>
            <w:color w:val="231F20"/>
            <w:spacing w:val="-4"/>
          </w:rPr>
          <w:t>Rule</w:t>
        </w:r>
        <w:r>
          <w:rPr>
            <w:color w:val="231F20"/>
            <w:spacing w:val="-7"/>
          </w:rPr>
          <w:t> </w:t>
        </w:r>
        <w:r>
          <w:rPr>
            <w:color w:val="231F20"/>
            <w:spacing w:val="-4"/>
          </w:rPr>
          <w:t>8.2,</w:t>
        </w:r>
      </w:hyperlink>
      <w:r>
        <w:rPr>
          <w:color w:val="231F20"/>
          <w:spacing w:val="-7"/>
        </w:rPr>
        <w:t> </w:t>
      </w:r>
      <w:hyperlink w:history="true" w:anchor="_bookmark54">
        <w:r>
          <w:rPr>
            <w:color w:val="231F20"/>
            <w:spacing w:val="-4"/>
          </w:rPr>
          <w:t>Rule</w:t>
        </w:r>
        <w:r>
          <w:rPr>
            <w:color w:val="231F20"/>
            <w:spacing w:val="-5"/>
          </w:rPr>
          <w:t> 8.4</w:t>
        </w:r>
      </w:hyperlink>
    </w:p>
    <w:p>
      <w:pPr>
        <w:pStyle w:val="BodyText"/>
        <w:spacing w:before="140"/>
      </w:pPr>
      <w:r>
        <w:rPr/>
        <mc:AlternateContent>
          <mc:Choice Requires="wps">
            <w:drawing>
              <wp:anchor distT="0" distB="0" distL="0" distR="0" allowOverlap="1" layoutInCell="1" locked="0" behindDoc="1" simplePos="0" relativeHeight="487793664">
                <wp:simplePos x="0" y="0"/>
                <wp:positionH relativeFrom="page">
                  <wp:posOffset>898245</wp:posOffset>
                </wp:positionH>
                <wp:positionV relativeFrom="paragraph">
                  <wp:posOffset>250457</wp:posOffset>
                </wp:positionV>
                <wp:extent cx="5760085" cy="456565"/>
                <wp:effectExtent l="0" t="0" r="0" b="0"/>
                <wp:wrapTopAndBottom/>
                <wp:docPr id="590" name="Group 590"/>
                <wp:cNvGraphicFramePr>
                  <a:graphicFrameLocks/>
                </wp:cNvGraphicFramePr>
                <a:graphic>
                  <a:graphicData uri="http://schemas.microsoft.com/office/word/2010/wordprocessingGroup">
                    <wpg:wgp>
                      <wpg:cNvPr id="590" name="Group 590"/>
                      <wpg:cNvGrpSpPr/>
                      <wpg:grpSpPr>
                        <a:xfrm>
                          <a:off x="0" y="0"/>
                          <a:ext cx="5760085" cy="456565"/>
                          <a:chExt cx="5760085" cy="456565"/>
                        </a:xfrm>
                      </wpg:grpSpPr>
                      <wps:wsp>
                        <wps:cNvPr id="591" name="Graphic 591"/>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592" name="Textbox 592"/>
                        <wps:cNvSpPr txBox="1"/>
                        <wps:spPr>
                          <a:xfrm>
                            <a:off x="36004" y="25715"/>
                            <a:ext cx="61658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9"/>
                                  <w:sz w:val="24"/>
                                </w:rPr>
                                <w:t>17.4</w:t>
                              </w:r>
                            </w:p>
                          </w:txbxContent>
                        </wps:txbx>
                        <wps:bodyPr wrap="square" lIns="0" tIns="0" rIns="0" bIns="0" rtlCol="0">
                          <a:noAutofit/>
                        </wps:bodyPr>
                      </wps:wsp>
                      <wps:wsp>
                        <wps:cNvPr id="593" name="Textbox 593"/>
                        <wps:cNvSpPr txBox="1"/>
                        <wps:spPr>
                          <a:xfrm>
                            <a:off x="936078" y="25715"/>
                            <a:ext cx="4657090" cy="403225"/>
                          </a:xfrm>
                          <a:prstGeom prst="rect">
                            <a:avLst/>
                          </a:prstGeom>
                        </wps:spPr>
                        <wps:txbx>
                          <w:txbxContent>
                            <w:p>
                              <w:pPr>
                                <w:spacing w:line="264" w:lineRule="auto" w:before="21"/>
                                <w:ind w:left="0" w:right="18" w:firstLine="1"/>
                                <w:jc w:val="left"/>
                                <w:rPr>
                                  <w:sz w:val="24"/>
                                </w:rPr>
                              </w:pPr>
                              <w:r>
                                <w:rPr>
                                  <w:color w:val="231F20"/>
                                  <w:sz w:val="24"/>
                                </w:rPr>
                                <w:t>All exit paths from a function with non-</w:t>
                              </w:r>
                              <w:r>
                                <w:rPr>
                                  <w:rFonts w:ascii="Trebuchet MS"/>
                                  <w:i/>
                                  <w:color w:val="231F20"/>
                                  <w:sz w:val="24"/>
                                </w:rPr>
                                <w:t>void </w:t>
                              </w:r>
                              <w:r>
                                <w:rPr>
                                  <w:color w:val="231F20"/>
                                  <w:sz w:val="24"/>
                                </w:rPr>
                                <w:t>return type shall have an explicit </w:t>
                              </w:r>
                              <w:r>
                                <w:rPr>
                                  <w:rFonts w:ascii="Trebuchet MS"/>
                                  <w:i/>
                                  <w:color w:val="231F20"/>
                                  <w:sz w:val="24"/>
                                </w:rPr>
                                <w:t>return </w:t>
                              </w:r>
                              <w:r>
                                <w:rPr>
                                  <w:color w:val="231F20"/>
                                  <w:sz w:val="24"/>
                                </w:rPr>
                                <w:t>statement with an expression</w:t>
                              </w:r>
                            </w:p>
                          </w:txbxContent>
                        </wps:txbx>
                        <wps:bodyPr wrap="square" lIns="0" tIns="0" rIns="0" bIns="0" rtlCol="0">
                          <a:noAutofit/>
                        </wps:bodyPr>
                      </wps:wsp>
                    </wpg:wgp>
                  </a:graphicData>
                </a:graphic>
              </wp:anchor>
            </w:drawing>
          </mc:Choice>
          <mc:Fallback>
            <w:pict>
              <v:group style="position:absolute;margin-left:70.727997pt;margin-top:19.721054pt;width:453.55pt;height:35.950pt;mso-position-horizontal-relative:page;mso-position-vertical-relative:paragraph;z-index:-15522816;mso-wrap-distance-left:0;mso-wrap-distance-right:0" id="docshapegroup448" coordorigin="1415,394" coordsize="9071,719">
                <v:shape style="position:absolute;left:1414;top:394;width:9071;height:719" id="docshape449" coordorigin="1415,394" coordsize="9071,719" path="m10485,394l2832,394,1415,394,1415,1113,2832,1113,10485,1113,10485,394xe" filled="true" fillcolor="#e2b6b2" stroked="false">
                  <v:path arrowok="t"/>
                  <v:fill type="solid"/>
                </v:shape>
                <v:shape style="position:absolute;left:1471;top:434;width:971;height:327" type="#_x0000_t202" id="docshape450"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9"/>
                            <w:sz w:val="24"/>
                          </w:rPr>
                          <w:t>17.4</w:t>
                        </w:r>
                      </w:p>
                    </w:txbxContent>
                  </v:textbox>
                  <w10:wrap type="none"/>
                </v:shape>
                <v:shape style="position:absolute;left:2888;top:434;width:7334;height:635" type="#_x0000_t202" id="docshape451" filled="false" stroked="false">
                  <v:textbox inset="0,0,0,0">
                    <w:txbxContent>
                      <w:p>
                        <w:pPr>
                          <w:spacing w:line="264" w:lineRule="auto" w:before="21"/>
                          <w:ind w:left="0" w:right="18" w:firstLine="1"/>
                          <w:jc w:val="left"/>
                          <w:rPr>
                            <w:sz w:val="24"/>
                          </w:rPr>
                        </w:pPr>
                        <w:r>
                          <w:rPr>
                            <w:color w:val="231F20"/>
                            <w:sz w:val="24"/>
                          </w:rPr>
                          <w:t>All exit paths from a function with non-</w:t>
                        </w:r>
                        <w:r>
                          <w:rPr>
                            <w:rFonts w:ascii="Trebuchet MS"/>
                            <w:i/>
                            <w:color w:val="231F20"/>
                            <w:sz w:val="24"/>
                          </w:rPr>
                          <w:t>void </w:t>
                        </w:r>
                        <w:r>
                          <w:rPr>
                            <w:color w:val="231F20"/>
                            <w:sz w:val="24"/>
                          </w:rPr>
                          <w:t>return type shall have an explicit </w:t>
                        </w:r>
                        <w:r>
                          <w:rPr>
                            <w:rFonts w:ascii="Trebuchet MS"/>
                            <w:i/>
                            <w:color w:val="231F20"/>
                            <w:sz w:val="24"/>
                          </w:rPr>
                          <w:t>return </w:t>
                        </w:r>
                        <w:r>
                          <w:rPr>
                            <w:color w:val="231F20"/>
                            <w:sz w:val="24"/>
                          </w:rPr>
                          <w:t>statement with an expression</w:t>
                        </w:r>
                      </w:p>
                    </w:txbxContent>
                  </v:textbox>
                  <w10:wrap type="none"/>
                </v:shape>
                <w10:wrap type="topAndBottom"/>
              </v:group>
            </w:pict>
          </mc:Fallback>
        </mc:AlternateContent>
      </w:r>
    </w:p>
    <w:p>
      <w:pPr>
        <w:pStyle w:val="BodyText"/>
        <w:spacing w:before="1"/>
        <w:rPr>
          <w:sz w:val="6"/>
        </w:rPr>
      </w:pPr>
    </w:p>
    <w:p>
      <w:pPr>
        <w:spacing w:after="0"/>
        <w:rPr>
          <w:sz w:val="6"/>
        </w:rPr>
        <w:sectPr>
          <w:pgSz w:w="11910" w:h="16840"/>
          <w:pgMar w:header="0" w:footer="658" w:top="840" w:bottom="920" w:left="220" w:right="280"/>
        </w:sectPr>
      </w:pPr>
    </w:p>
    <w:p>
      <w:pPr>
        <w:pStyle w:val="BodyText"/>
        <w:spacing w:before="201"/>
      </w:pPr>
    </w:p>
    <w:p>
      <w:pPr>
        <w:pStyle w:val="BodyText"/>
        <w:tabs>
          <w:tab w:pos="2668" w:val="left" w:leader="none"/>
        </w:tabs>
        <w:spacing w:before="1"/>
        <w:ind w:left="1194"/>
      </w:pPr>
      <w:r>
        <w:rPr>
          <w:color w:val="98002E"/>
          <w:spacing w:val="-2"/>
          <w:w w:val="105"/>
        </w:rPr>
        <w:t>Category</w:t>
      </w:r>
      <w:r>
        <w:rPr>
          <w:color w:val="98002E"/>
        </w:rPr>
        <w:tab/>
      </w:r>
      <w:r>
        <w:rPr>
          <w:color w:val="231F20"/>
          <w:spacing w:val="-2"/>
          <w:w w:val="105"/>
        </w:rPr>
        <w:t>Mandatory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63"/>
        <w:ind w:left="910"/>
      </w:pPr>
      <w:r>
        <w:rPr/>
        <w:br w:type="column"/>
      </w:r>
      <w:r>
        <w:rPr>
          <w:color w:val="231F20"/>
          <w:w w:val="90"/>
        </w:rPr>
        <w:t>C90</w:t>
      </w:r>
      <w:r>
        <w:rPr>
          <w:color w:val="231F20"/>
          <w:spacing w:val="18"/>
        </w:rPr>
        <w:t> </w:t>
      </w:r>
      <w:r>
        <w:rPr>
          <w:color w:val="231F20"/>
          <w:w w:val="90"/>
        </w:rPr>
        <w:t>[Unde</w:t>
      </w:r>
      <w:r>
        <w:rPr>
          <w:rFonts w:ascii="Courier New"/>
          <w:color w:val="231F20"/>
          <w:w w:val="90"/>
        </w:rPr>
        <w:t>fi</w:t>
      </w:r>
      <w:r>
        <w:rPr>
          <w:color w:val="231F20"/>
          <w:w w:val="90"/>
        </w:rPr>
        <w:t>ned</w:t>
      </w:r>
      <w:r>
        <w:rPr>
          <w:color w:val="231F20"/>
          <w:spacing w:val="17"/>
        </w:rPr>
        <w:t> </w:t>
      </w:r>
      <w:r>
        <w:rPr>
          <w:color w:val="231F20"/>
          <w:w w:val="90"/>
        </w:rPr>
        <w:t>43],</w:t>
      </w:r>
      <w:r>
        <w:rPr>
          <w:color w:val="231F20"/>
          <w:spacing w:val="18"/>
        </w:rPr>
        <w:t> </w:t>
      </w:r>
      <w:r>
        <w:rPr>
          <w:color w:val="231F20"/>
          <w:w w:val="90"/>
        </w:rPr>
        <w:t>C99</w:t>
      </w:r>
      <w:r>
        <w:rPr>
          <w:color w:val="231F20"/>
          <w:spacing w:val="18"/>
        </w:rPr>
        <w:t> </w:t>
      </w:r>
      <w:r>
        <w:rPr>
          <w:color w:val="231F20"/>
          <w:w w:val="90"/>
        </w:rPr>
        <w:t>[Unde</w:t>
      </w:r>
      <w:r>
        <w:rPr>
          <w:rFonts w:ascii="Courier New"/>
          <w:color w:val="231F20"/>
          <w:w w:val="90"/>
        </w:rPr>
        <w:t>fi</w:t>
      </w:r>
      <w:r>
        <w:rPr>
          <w:color w:val="231F20"/>
          <w:w w:val="90"/>
        </w:rPr>
        <w:t>ned</w:t>
      </w:r>
      <w:r>
        <w:rPr>
          <w:color w:val="231F20"/>
          <w:spacing w:val="18"/>
        </w:rPr>
        <w:t> </w:t>
      </w:r>
      <w:r>
        <w:rPr>
          <w:color w:val="231F20"/>
          <w:spacing w:val="-5"/>
          <w:w w:val="90"/>
        </w:rPr>
        <w:t>82]</w:t>
      </w:r>
    </w:p>
    <w:p>
      <w:pPr>
        <w:spacing w:after="0"/>
        <w:sectPr>
          <w:type w:val="continuous"/>
          <w:pgSz w:w="11910" w:h="16840"/>
          <w:pgMar w:header="0" w:footer="658" w:top="840" w:bottom="860" w:left="220" w:right="280"/>
          <w:cols w:num="2" w:equalWidth="0">
            <w:col w:w="5677" w:space="40"/>
            <w:col w:w="5693"/>
          </w:cols>
        </w:sectPr>
      </w:pPr>
    </w:p>
    <w:p>
      <w:pPr>
        <w:pStyle w:val="BodyText"/>
        <w:spacing w:before="24"/>
      </w:pPr>
    </w:p>
    <w:p>
      <w:pPr>
        <w:spacing w:after="0"/>
        <w:sectPr>
          <w:type w:val="continuous"/>
          <w:pgSz w:w="11910" w:h="16840"/>
          <w:pgMar w:header="0" w:footer="658" w:top="840" w:bottom="860" w:left="220" w:right="28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29"/>
        <w:rPr>
          <w:sz w:val="28"/>
        </w:rPr>
      </w:pPr>
    </w:p>
    <w:p>
      <w:pPr>
        <w:pStyle w:val="Heading3"/>
        <w:spacing w:before="1"/>
        <w:ind w:left="154"/>
      </w:pPr>
      <w:r>
        <w:rPr/>
        <mc:AlternateContent>
          <mc:Choice Requires="wps">
            <w:drawing>
              <wp:anchor distT="0" distB="0" distL="0" distR="0" allowOverlap="1" layoutInCell="1" locked="0" behindDoc="0" simplePos="0" relativeHeight="15934976">
                <wp:simplePos x="0" y="0"/>
                <wp:positionH relativeFrom="page">
                  <wp:posOffset>646252</wp:posOffset>
                </wp:positionH>
                <wp:positionV relativeFrom="paragraph">
                  <wp:posOffset>-170742</wp:posOffset>
                </wp:positionV>
                <wp:extent cx="1270" cy="540385"/>
                <wp:effectExtent l="0" t="0" r="0" b="0"/>
                <wp:wrapNone/>
                <wp:docPr id="594" name="Graphic 594"/>
                <wp:cNvGraphicFramePr>
                  <a:graphicFrameLocks/>
                </wp:cNvGraphicFramePr>
                <a:graphic>
                  <a:graphicData uri="http://schemas.microsoft.com/office/word/2010/wordprocessingShape">
                    <wps:wsp>
                      <wps:cNvPr id="594" name="Graphic 59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4976" from="50.886002pt,29.075746pt" to="50.886002pt,-13.444254pt" stroked="true" strokeweight="5pt" strokecolor="#98002e">
                <v:stroke dashstyle="solid"/>
                <w10:wrap type="none"/>
              </v:line>
            </w:pict>
          </mc:Fallback>
        </mc:AlternateContent>
      </w:r>
      <w:r>
        <w:rPr>
          <w:color w:val="231F20"/>
          <w:spacing w:val="-5"/>
        </w:rPr>
        <w:t>138</w:t>
      </w:r>
    </w:p>
    <w:p>
      <w:pPr>
        <w:pStyle w:val="Heading5"/>
        <w:spacing w:before="132"/>
        <w:ind w:left="154"/>
      </w:pPr>
      <w:r>
        <w:rPr/>
        <w:br w:type="column"/>
      </w:r>
      <w:r>
        <w:rPr>
          <w:color w:val="98002E"/>
          <w:spacing w:val="-2"/>
          <w:w w:val="105"/>
        </w:rPr>
        <w:t>Rationale</w:t>
      </w:r>
    </w:p>
    <w:p>
      <w:pPr>
        <w:pStyle w:val="BodyText"/>
        <w:spacing w:line="264" w:lineRule="auto" w:before="215"/>
        <w:ind w:left="154" w:right="1137"/>
        <w:jc w:val="both"/>
      </w:pPr>
      <w:r>
        <w:rPr>
          <w:color w:val="231F20"/>
        </w:rPr>
        <w:t>The expression given to the </w:t>
      </w:r>
      <w:r>
        <w:rPr>
          <w:rFonts w:ascii="Trebuchet MS"/>
          <w:i/>
          <w:color w:val="231F20"/>
        </w:rPr>
        <w:t>return </w:t>
      </w:r>
      <w:r>
        <w:rPr>
          <w:color w:val="231F20"/>
        </w:rPr>
        <w:t>statement provides the value that the function returns. If a non- </w:t>
      </w:r>
      <w:r>
        <w:rPr>
          <w:rFonts w:ascii="Trebuchet MS"/>
          <w:i/>
          <w:color w:val="231F20"/>
        </w:rPr>
        <w:t>void</w:t>
      </w:r>
      <w:r>
        <w:rPr>
          <w:rFonts w:ascii="Trebuchet MS"/>
          <w:i/>
          <w:color w:val="231F20"/>
          <w:spacing w:val="12"/>
        </w:rPr>
        <w:t> </w:t>
      </w:r>
      <w:r>
        <w:rPr>
          <w:color w:val="231F20"/>
        </w:rPr>
        <w:t>function</w:t>
      </w:r>
      <w:r>
        <w:rPr>
          <w:color w:val="231F20"/>
          <w:spacing w:val="18"/>
        </w:rPr>
        <w:t> </w:t>
      </w:r>
      <w:r>
        <w:rPr>
          <w:color w:val="231F20"/>
        </w:rPr>
        <w:t>does</w:t>
      </w:r>
      <w:r>
        <w:rPr>
          <w:color w:val="231F20"/>
          <w:spacing w:val="18"/>
        </w:rPr>
        <w:t> </w:t>
      </w:r>
      <w:r>
        <w:rPr>
          <w:color w:val="231F20"/>
        </w:rPr>
        <w:t>not</w:t>
      </w:r>
      <w:r>
        <w:rPr>
          <w:color w:val="231F20"/>
          <w:spacing w:val="18"/>
        </w:rPr>
        <w:t> </w:t>
      </w:r>
      <w:r>
        <w:rPr>
          <w:color w:val="231F20"/>
        </w:rPr>
        <w:t>return</w:t>
      </w:r>
      <w:r>
        <w:rPr>
          <w:color w:val="231F20"/>
          <w:spacing w:val="18"/>
        </w:rPr>
        <w:t> </w:t>
      </w:r>
      <w:r>
        <w:rPr>
          <w:color w:val="231F20"/>
        </w:rPr>
        <w:t>a</w:t>
      </w:r>
      <w:r>
        <w:rPr>
          <w:color w:val="231F20"/>
          <w:spacing w:val="18"/>
        </w:rPr>
        <w:t> </w:t>
      </w:r>
      <w:r>
        <w:rPr>
          <w:color w:val="231F20"/>
        </w:rPr>
        <w:t>value</w:t>
      </w:r>
      <w:r>
        <w:rPr>
          <w:color w:val="231F20"/>
          <w:spacing w:val="18"/>
        </w:rPr>
        <w:t> </w:t>
      </w:r>
      <w:r>
        <w:rPr>
          <w:color w:val="231F20"/>
        </w:rPr>
        <w:t>but</w:t>
      </w:r>
      <w:r>
        <w:rPr>
          <w:color w:val="231F20"/>
          <w:spacing w:val="18"/>
        </w:rPr>
        <w:t> </w:t>
      </w:r>
      <w:r>
        <w:rPr>
          <w:color w:val="231F20"/>
        </w:rPr>
        <w:t>the</w:t>
      </w:r>
      <w:r>
        <w:rPr>
          <w:color w:val="231F20"/>
          <w:spacing w:val="18"/>
        </w:rPr>
        <w:t> </w:t>
      </w:r>
      <w:r>
        <w:rPr>
          <w:color w:val="231F20"/>
        </w:rPr>
        <w:t>calling</w:t>
      </w:r>
      <w:r>
        <w:rPr>
          <w:color w:val="231F20"/>
          <w:spacing w:val="18"/>
        </w:rPr>
        <w:t> </w:t>
      </w:r>
      <w:r>
        <w:rPr>
          <w:color w:val="231F20"/>
        </w:rPr>
        <w:t>function</w:t>
      </w:r>
      <w:r>
        <w:rPr>
          <w:color w:val="231F20"/>
          <w:spacing w:val="18"/>
        </w:rPr>
        <w:t> </w:t>
      </w:r>
      <w:r>
        <w:rPr>
          <w:color w:val="231F20"/>
        </w:rPr>
        <w:t>uses</w:t>
      </w:r>
      <w:r>
        <w:rPr>
          <w:color w:val="231F20"/>
          <w:spacing w:val="18"/>
        </w:rPr>
        <w:t> </w:t>
      </w:r>
      <w:r>
        <w:rPr>
          <w:color w:val="231F20"/>
        </w:rPr>
        <w:t>the</w:t>
      </w:r>
      <w:r>
        <w:rPr>
          <w:color w:val="231F20"/>
          <w:spacing w:val="18"/>
        </w:rPr>
        <w:t> </w:t>
      </w:r>
      <w:r>
        <w:rPr>
          <w:color w:val="231F20"/>
        </w:rPr>
        <w:t>returned</w:t>
      </w:r>
      <w:r>
        <w:rPr>
          <w:color w:val="231F20"/>
          <w:spacing w:val="18"/>
        </w:rPr>
        <w:t> </w:t>
      </w:r>
      <w:r>
        <w:rPr>
          <w:color w:val="231F20"/>
        </w:rPr>
        <w:t>value,</w:t>
      </w:r>
      <w:r>
        <w:rPr>
          <w:color w:val="231F20"/>
          <w:spacing w:val="18"/>
        </w:rPr>
        <w:t> </w:t>
      </w:r>
      <w:r>
        <w:rPr>
          <w:color w:val="231F20"/>
        </w:rPr>
        <w:t>the</w:t>
      </w:r>
      <w:r>
        <w:rPr>
          <w:color w:val="231F20"/>
          <w:spacing w:val="18"/>
        </w:rPr>
        <w:t> </w:t>
      </w:r>
      <w:r>
        <w:rPr>
          <w:color w:val="231F20"/>
        </w:rPr>
        <w:t>behaviour is unde</w:t>
      </w:r>
      <w:r>
        <w:rPr>
          <w:rFonts w:ascii="Courier New"/>
          <w:color w:val="231F20"/>
        </w:rPr>
        <w:t>fi</w:t>
      </w:r>
      <w:r>
        <w:rPr>
          <w:color w:val="231F20"/>
        </w:rPr>
        <w:t>ned. This can be avoided by ensuring that, in a non-</w:t>
      </w:r>
      <w:r>
        <w:rPr>
          <w:rFonts w:ascii="Trebuchet MS"/>
          <w:i/>
          <w:color w:val="231F20"/>
        </w:rPr>
        <w:t>void </w:t>
      </w:r>
      <w:r>
        <w:rPr>
          <w:color w:val="231F20"/>
        </w:rPr>
        <w:t>function:</w:t>
      </w:r>
    </w:p>
    <w:p>
      <w:pPr>
        <w:pStyle w:val="ListParagraph"/>
        <w:numPr>
          <w:ilvl w:val="0"/>
          <w:numId w:val="77"/>
        </w:numPr>
        <w:tabs>
          <w:tab w:pos="880" w:val="left" w:leader="none"/>
        </w:tabs>
        <w:spacing w:line="240" w:lineRule="auto" w:before="153" w:after="0"/>
        <w:ind w:left="880" w:right="0" w:hanging="363"/>
        <w:jc w:val="left"/>
        <w:rPr>
          <w:sz w:val="20"/>
        </w:rPr>
      </w:pPr>
      <w:r>
        <w:rPr>
          <w:color w:val="231F20"/>
          <w:sz w:val="20"/>
        </w:rPr>
        <w:t>Every</w:t>
      </w:r>
      <w:r>
        <w:rPr>
          <w:color w:val="231F20"/>
          <w:spacing w:val="-10"/>
          <w:sz w:val="20"/>
        </w:rPr>
        <w:t> </w:t>
      </w:r>
      <w:r>
        <w:rPr>
          <w:rFonts w:ascii="Trebuchet MS" w:hAnsi="Trebuchet MS"/>
          <w:i/>
          <w:color w:val="231F20"/>
          <w:sz w:val="20"/>
        </w:rPr>
        <w:t>return</w:t>
      </w:r>
      <w:r>
        <w:rPr>
          <w:rFonts w:ascii="Trebuchet MS" w:hAnsi="Trebuchet MS"/>
          <w:i/>
          <w:color w:val="231F20"/>
          <w:spacing w:val="-15"/>
          <w:sz w:val="20"/>
        </w:rPr>
        <w:t> </w:t>
      </w:r>
      <w:r>
        <w:rPr>
          <w:color w:val="231F20"/>
          <w:sz w:val="20"/>
        </w:rPr>
        <w:t>statement</w:t>
      </w:r>
      <w:r>
        <w:rPr>
          <w:color w:val="231F20"/>
          <w:spacing w:val="-10"/>
          <w:sz w:val="20"/>
        </w:rPr>
        <w:t> </w:t>
      </w:r>
      <w:r>
        <w:rPr>
          <w:color w:val="231F20"/>
          <w:sz w:val="20"/>
        </w:rPr>
        <w:t>has</w:t>
      </w:r>
      <w:r>
        <w:rPr>
          <w:color w:val="231F20"/>
          <w:spacing w:val="-10"/>
          <w:sz w:val="20"/>
        </w:rPr>
        <w:t> </w:t>
      </w:r>
      <w:r>
        <w:rPr>
          <w:color w:val="231F20"/>
          <w:sz w:val="20"/>
        </w:rPr>
        <w:t>an</w:t>
      </w:r>
      <w:r>
        <w:rPr>
          <w:color w:val="231F20"/>
          <w:spacing w:val="-10"/>
          <w:sz w:val="20"/>
        </w:rPr>
        <w:t> </w:t>
      </w:r>
      <w:r>
        <w:rPr>
          <w:color w:val="231F20"/>
          <w:sz w:val="20"/>
        </w:rPr>
        <w:t>expression,</w:t>
      </w:r>
      <w:r>
        <w:rPr>
          <w:color w:val="231F20"/>
          <w:spacing w:val="-10"/>
          <w:sz w:val="20"/>
        </w:rPr>
        <w:t> </w:t>
      </w:r>
      <w:r>
        <w:rPr>
          <w:color w:val="231F20"/>
          <w:spacing w:val="-5"/>
          <w:sz w:val="20"/>
        </w:rPr>
        <w:t>and</w:t>
      </w:r>
    </w:p>
    <w:p>
      <w:pPr>
        <w:pStyle w:val="ListParagraph"/>
        <w:numPr>
          <w:ilvl w:val="0"/>
          <w:numId w:val="77"/>
        </w:numPr>
        <w:tabs>
          <w:tab w:pos="880" w:val="left" w:leader="none"/>
        </w:tabs>
        <w:spacing w:line="240" w:lineRule="auto" w:before="172" w:after="0"/>
        <w:ind w:left="880" w:right="0" w:hanging="363"/>
        <w:jc w:val="left"/>
        <w:rPr>
          <w:sz w:val="20"/>
        </w:rPr>
      </w:pPr>
      <w:r>
        <w:rPr>
          <w:color w:val="231F20"/>
          <w:sz w:val="20"/>
        </w:rPr>
        <w:t>Control</w:t>
      </w:r>
      <w:r>
        <w:rPr>
          <w:color w:val="231F20"/>
          <w:spacing w:val="11"/>
          <w:sz w:val="20"/>
        </w:rPr>
        <w:t> </w:t>
      </w:r>
      <w:r>
        <w:rPr>
          <w:color w:val="231F20"/>
          <w:sz w:val="20"/>
        </w:rPr>
        <w:t>cannot</w:t>
      </w:r>
      <w:r>
        <w:rPr>
          <w:color w:val="231F20"/>
          <w:spacing w:val="12"/>
          <w:sz w:val="20"/>
        </w:rPr>
        <w:t> </w:t>
      </w:r>
      <w:r>
        <w:rPr>
          <w:color w:val="231F20"/>
          <w:sz w:val="20"/>
        </w:rPr>
        <w:t>reach</w:t>
      </w:r>
      <w:r>
        <w:rPr>
          <w:color w:val="231F20"/>
          <w:spacing w:val="11"/>
          <w:sz w:val="20"/>
        </w:rPr>
        <w:t> </w:t>
      </w:r>
      <w:r>
        <w:rPr>
          <w:color w:val="231F20"/>
          <w:sz w:val="20"/>
        </w:rPr>
        <w:t>the</w:t>
      </w:r>
      <w:r>
        <w:rPr>
          <w:color w:val="231F20"/>
          <w:spacing w:val="12"/>
          <w:sz w:val="20"/>
        </w:rPr>
        <w:t> </w:t>
      </w:r>
      <w:r>
        <w:rPr>
          <w:color w:val="231F20"/>
          <w:sz w:val="20"/>
        </w:rPr>
        <w:t>end</w:t>
      </w:r>
      <w:r>
        <w:rPr>
          <w:color w:val="231F20"/>
          <w:spacing w:val="12"/>
          <w:sz w:val="20"/>
        </w:rPr>
        <w:t> </w:t>
      </w:r>
      <w:r>
        <w:rPr>
          <w:color w:val="231F20"/>
          <w:sz w:val="20"/>
        </w:rPr>
        <w:t>of</w:t>
      </w:r>
      <w:r>
        <w:rPr>
          <w:color w:val="231F20"/>
          <w:spacing w:val="11"/>
          <w:sz w:val="20"/>
        </w:rPr>
        <w:t> </w:t>
      </w:r>
      <w:r>
        <w:rPr>
          <w:color w:val="231F20"/>
          <w:sz w:val="20"/>
        </w:rPr>
        <w:t>the</w:t>
      </w:r>
      <w:r>
        <w:rPr>
          <w:color w:val="231F20"/>
          <w:spacing w:val="12"/>
          <w:sz w:val="20"/>
        </w:rPr>
        <w:t> </w:t>
      </w:r>
      <w:r>
        <w:rPr>
          <w:color w:val="231F20"/>
          <w:sz w:val="20"/>
        </w:rPr>
        <w:t>function</w:t>
      </w:r>
      <w:r>
        <w:rPr>
          <w:color w:val="231F20"/>
          <w:spacing w:val="11"/>
          <w:sz w:val="20"/>
        </w:rPr>
        <w:t> </w:t>
      </w:r>
      <w:r>
        <w:rPr>
          <w:color w:val="231F20"/>
          <w:sz w:val="20"/>
        </w:rPr>
        <w:t>without</w:t>
      </w:r>
      <w:r>
        <w:rPr>
          <w:color w:val="231F20"/>
          <w:spacing w:val="12"/>
          <w:sz w:val="20"/>
        </w:rPr>
        <w:t> </w:t>
      </w:r>
      <w:r>
        <w:rPr>
          <w:color w:val="231F20"/>
          <w:sz w:val="20"/>
        </w:rPr>
        <w:t>encountering</w:t>
      </w:r>
      <w:r>
        <w:rPr>
          <w:color w:val="231F20"/>
          <w:spacing w:val="12"/>
          <w:sz w:val="20"/>
        </w:rPr>
        <w:t> </w:t>
      </w:r>
      <w:r>
        <w:rPr>
          <w:color w:val="231F20"/>
          <w:sz w:val="20"/>
        </w:rPr>
        <w:t>a</w:t>
      </w:r>
      <w:r>
        <w:rPr>
          <w:color w:val="231F20"/>
          <w:spacing w:val="10"/>
          <w:sz w:val="20"/>
        </w:rPr>
        <w:t> </w:t>
      </w:r>
      <w:r>
        <w:rPr>
          <w:rFonts w:ascii="Trebuchet MS" w:hAnsi="Trebuchet MS"/>
          <w:i/>
          <w:color w:val="231F20"/>
          <w:sz w:val="20"/>
        </w:rPr>
        <w:t>return</w:t>
      </w:r>
      <w:r>
        <w:rPr>
          <w:rFonts w:ascii="Trebuchet MS" w:hAnsi="Trebuchet MS"/>
          <w:i/>
          <w:color w:val="231F20"/>
          <w:spacing w:val="6"/>
          <w:sz w:val="20"/>
        </w:rPr>
        <w:t> </w:t>
      </w:r>
      <w:r>
        <w:rPr>
          <w:color w:val="231F20"/>
          <w:spacing w:val="-2"/>
          <w:sz w:val="20"/>
        </w:rPr>
        <w:t>statement.</w:t>
      </w:r>
    </w:p>
    <w:p>
      <w:pPr>
        <w:spacing w:before="205"/>
        <w:ind w:left="154" w:right="0" w:firstLine="0"/>
        <w:jc w:val="left"/>
        <w:rPr>
          <w:sz w:val="20"/>
        </w:rPr>
      </w:pPr>
      <w:r>
        <w:rPr>
          <w:rFonts w:ascii="Trebuchet MS"/>
          <w:i/>
          <w:color w:val="231F20"/>
          <w:sz w:val="20"/>
        </w:rPr>
        <w:t>Note:</w:t>
      </w:r>
      <w:r>
        <w:rPr>
          <w:rFonts w:ascii="Trebuchet MS"/>
          <w:i/>
          <w:color w:val="231F20"/>
          <w:spacing w:val="-12"/>
          <w:sz w:val="20"/>
        </w:rPr>
        <w:t> </w:t>
      </w:r>
      <w:r>
        <w:rPr>
          <w:color w:val="231F20"/>
          <w:sz w:val="20"/>
        </w:rPr>
        <w:t>C99</w:t>
      </w:r>
      <w:r>
        <w:rPr>
          <w:color w:val="231F20"/>
          <w:spacing w:val="-6"/>
          <w:sz w:val="20"/>
        </w:rPr>
        <w:t> </w:t>
      </w:r>
      <w:r>
        <w:rPr>
          <w:rFonts w:ascii="Trebuchet MS"/>
          <w:i/>
          <w:color w:val="231F20"/>
          <w:sz w:val="20"/>
        </w:rPr>
        <w:t>constrains</w:t>
      </w:r>
      <w:r>
        <w:rPr>
          <w:rFonts w:ascii="Trebuchet MS"/>
          <w:i/>
          <w:color w:val="231F20"/>
          <w:spacing w:val="-12"/>
          <w:sz w:val="20"/>
        </w:rPr>
        <w:t> </w:t>
      </w:r>
      <w:r>
        <w:rPr>
          <w:color w:val="231F20"/>
          <w:sz w:val="20"/>
        </w:rPr>
        <w:t>every</w:t>
      </w:r>
      <w:r>
        <w:rPr>
          <w:color w:val="231F20"/>
          <w:spacing w:val="-6"/>
          <w:sz w:val="20"/>
        </w:rPr>
        <w:t> </w:t>
      </w:r>
      <w:r>
        <w:rPr>
          <w:rFonts w:ascii="Trebuchet MS"/>
          <w:i/>
          <w:color w:val="231F20"/>
          <w:sz w:val="20"/>
        </w:rPr>
        <w:t>return</w:t>
      </w:r>
      <w:r>
        <w:rPr>
          <w:rFonts w:ascii="Trebuchet MS"/>
          <w:i/>
          <w:color w:val="231F20"/>
          <w:spacing w:val="-12"/>
          <w:sz w:val="20"/>
        </w:rPr>
        <w:t> </w:t>
      </w:r>
      <w:r>
        <w:rPr>
          <w:color w:val="231F20"/>
          <w:sz w:val="20"/>
        </w:rPr>
        <w:t>statement</w:t>
      </w:r>
      <w:r>
        <w:rPr>
          <w:color w:val="231F20"/>
          <w:spacing w:val="-6"/>
          <w:sz w:val="20"/>
        </w:rPr>
        <w:t> </w:t>
      </w:r>
      <w:r>
        <w:rPr>
          <w:color w:val="231F20"/>
          <w:sz w:val="20"/>
        </w:rPr>
        <w:t>in</w:t>
      </w:r>
      <w:r>
        <w:rPr>
          <w:color w:val="231F20"/>
          <w:spacing w:val="-6"/>
          <w:sz w:val="20"/>
        </w:rPr>
        <w:t> </w:t>
      </w:r>
      <w:r>
        <w:rPr>
          <w:color w:val="231F20"/>
          <w:sz w:val="20"/>
        </w:rPr>
        <w:t>a</w:t>
      </w:r>
      <w:r>
        <w:rPr>
          <w:color w:val="231F20"/>
          <w:spacing w:val="-7"/>
          <w:sz w:val="20"/>
        </w:rPr>
        <w:t> </w:t>
      </w:r>
      <w:r>
        <w:rPr>
          <w:color w:val="231F20"/>
          <w:sz w:val="20"/>
        </w:rPr>
        <w:t>non-</w:t>
      </w:r>
      <w:r>
        <w:rPr>
          <w:rFonts w:ascii="Trebuchet MS"/>
          <w:i/>
          <w:color w:val="231F20"/>
          <w:sz w:val="20"/>
        </w:rPr>
        <w:t>void</w:t>
      </w:r>
      <w:r>
        <w:rPr>
          <w:rFonts w:ascii="Trebuchet MS"/>
          <w:i/>
          <w:color w:val="231F20"/>
          <w:spacing w:val="-11"/>
          <w:sz w:val="20"/>
        </w:rPr>
        <w:t> </w:t>
      </w:r>
      <w:r>
        <w:rPr>
          <w:color w:val="231F20"/>
          <w:sz w:val="20"/>
        </w:rPr>
        <w:t>function</w:t>
      </w:r>
      <w:r>
        <w:rPr>
          <w:color w:val="231F20"/>
          <w:spacing w:val="-7"/>
          <w:sz w:val="20"/>
        </w:rPr>
        <w:t> </w:t>
      </w:r>
      <w:r>
        <w:rPr>
          <w:color w:val="231F20"/>
          <w:sz w:val="20"/>
        </w:rPr>
        <w:t>to</w:t>
      </w:r>
      <w:r>
        <w:rPr>
          <w:color w:val="231F20"/>
          <w:spacing w:val="-6"/>
          <w:sz w:val="20"/>
        </w:rPr>
        <w:t> </w:t>
      </w:r>
      <w:r>
        <w:rPr>
          <w:color w:val="231F20"/>
          <w:sz w:val="20"/>
        </w:rPr>
        <w:t>return</w:t>
      </w:r>
      <w:r>
        <w:rPr>
          <w:color w:val="231F20"/>
          <w:spacing w:val="-7"/>
          <w:sz w:val="20"/>
        </w:rPr>
        <w:t> </w:t>
      </w:r>
      <w:r>
        <w:rPr>
          <w:color w:val="231F20"/>
          <w:sz w:val="20"/>
        </w:rPr>
        <w:t>a</w:t>
      </w:r>
      <w:r>
        <w:rPr>
          <w:color w:val="231F20"/>
          <w:spacing w:val="-6"/>
          <w:sz w:val="20"/>
        </w:rPr>
        <w:t> </w:t>
      </w:r>
      <w:r>
        <w:rPr>
          <w:color w:val="231F20"/>
          <w:spacing w:val="-2"/>
          <w:sz w:val="20"/>
        </w:rPr>
        <w:t>value.</w:t>
      </w:r>
    </w:p>
    <w:p>
      <w:pPr>
        <w:spacing w:after="0"/>
        <w:jc w:val="left"/>
        <w:rPr>
          <w:sz w:val="20"/>
        </w:rPr>
        <w:sectPr>
          <w:type w:val="continuous"/>
          <w:pgSz w:w="11910" w:h="16840"/>
          <w:pgMar w:header="0" w:footer="658" w:top="840" w:bottom="860" w:left="220" w:right="280"/>
          <w:cols w:num="2" w:equalWidth="0">
            <w:col w:w="675" w:space="365"/>
            <w:col w:w="10370"/>
          </w:cols>
        </w:sectPr>
      </w:pPr>
    </w:p>
    <w:p>
      <w:pPr>
        <w:pStyle w:val="Heading5"/>
        <w:spacing w:before="110"/>
      </w:pPr>
      <w:r>
        <w:rPr/>
        <mc:AlternateContent>
          <mc:Choice Requires="wps">
            <w:drawing>
              <wp:anchor distT="0" distB="0" distL="0" distR="0" allowOverlap="1" layoutInCell="1" locked="0" behindDoc="0" simplePos="0" relativeHeight="15937024">
                <wp:simplePos x="0" y="0"/>
                <wp:positionH relativeFrom="page">
                  <wp:posOffset>6969279</wp:posOffset>
                </wp:positionH>
                <wp:positionV relativeFrom="paragraph">
                  <wp:posOffset>83084</wp:posOffset>
                </wp:positionV>
                <wp:extent cx="267970" cy="1321435"/>
                <wp:effectExtent l="0" t="0" r="0" b="0"/>
                <wp:wrapNone/>
                <wp:docPr id="595" name="Textbox 595"/>
                <wp:cNvGraphicFramePr>
                  <a:graphicFrameLocks/>
                </wp:cNvGraphicFramePr>
                <a:graphic>
                  <a:graphicData uri="http://schemas.microsoft.com/office/word/2010/wordprocessingShape">
                    <wps:wsp>
                      <wps:cNvPr id="595" name="Textbox 595"/>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6.542109pt;width:21.1pt;height:104.05pt;mso-position-horizontal-relative:page;mso-position-vertical-relative:paragraph;z-index:15937024" type="#_x0000_t202" id="docshape452"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111" w:id="213"/>
      <w:bookmarkEnd w:id="213"/>
      <w:r>
        <w:rPr/>
      </w:r>
      <w:r>
        <w:rPr>
          <w:color w:val="98002E"/>
          <w:spacing w:val="-2"/>
          <w:w w:val="105"/>
        </w:rPr>
        <w:t>Example</w:t>
      </w:r>
    </w:p>
    <w:p>
      <w:pPr>
        <w:spacing w:before="227"/>
        <w:ind w:left="1194" w:right="0" w:firstLine="0"/>
        <w:jc w:val="left"/>
        <w:rPr>
          <w:rFonts w:ascii="Courier New"/>
          <w:sz w:val="18"/>
        </w:rPr>
      </w:pPr>
      <w:r>
        <w:rPr>
          <w:rFonts w:ascii="Courier New"/>
          <w:color w:val="231F20"/>
          <w:sz w:val="18"/>
        </w:rPr>
        <w:t>int32_t</w:t>
      </w:r>
      <w:r>
        <w:rPr>
          <w:rFonts w:ascii="Courier New"/>
          <w:color w:val="231F20"/>
          <w:spacing w:val="-5"/>
          <w:sz w:val="18"/>
        </w:rPr>
        <w:t> </w:t>
      </w:r>
      <w:r>
        <w:rPr>
          <w:rFonts w:ascii="Courier New"/>
          <w:color w:val="231F20"/>
          <w:sz w:val="18"/>
        </w:rPr>
        <w:t>absolute</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int32_t</w:t>
      </w:r>
      <w:r>
        <w:rPr>
          <w:rFonts w:ascii="Courier New"/>
          <w:color w:val="231F20"/>
          <w:spacing w:val="-5"/>
          <w:sz w:val="18"/>
        </w:rPr>
        <w:t> </w:t>
      </w:r>
      <w:r>
        <w:rPr>
          <w:rFonts w:ascii="Courier New"/>
          <w:color w:val="231F20"/>
          <w:sz w:val="18"/>
        </w:rPr>
        <w:t>v</w:t>
      </w:r>
      <w:r>
        <w:rPr>
          <w:rFonts w:ascii="Courier New"/>
          <w:color w:val="231F20"/>
          <w:spacing w:val="-4"/>
          <w:sz w:val="18"/>
        </w:rPr>
        <w:t> </w:t>
      </w:r>
      <w:r>
        <w:rPr>
          <w:rFonts w:ascii="Courier New"/>
          <w:color w:val="231F20"/>
          <w:spacing w:val="-10"/>
          <w:sz w:val="18"/>
        </w:rPr>
        <w:t>)</w:t>
      </w:r>
    </w:p>
    <w:p>
      <w:pPr>
        <w:spacing w:before="27"/>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v</w:t>
      </w:r>
      <w:r>
        <w:rPr>
          <w:rFonts w:ascii="Courier New"/>
          <w:color w:val="231F20"/>
          <w:spacing w:val="-1"/>
          <w:sz w:val="18"/>
        </w:rPr>
        <w:t> </w:t>
      </w:r>
      <w:r>
        <w:rPr>
          <w:rFonts w:ascii="Courier New"/>
          <w:color w:val="231F20"/>
          <w:sz w:val="18"/>
        </w:rPr>
        <w:t>&lt;</w:t>
      </w:r>
      <w:r>
        <w:rPr>
          <w:rFonts w:ascii="Courier New"/>
          <w:color w:val="231F20"/>
          <w:spacing w:val="-1"/>
          <w:sz w:val="18"/>
        </w:rPr>
        <w:t> </w:t>
      </w:r>
      <w:r>
        <w:rPr>
          <w:rFonts w:ascii="Courier New"/>
          <w:color w:val="231F20"/>
          <w:sz w:val="18"/>
        </w:rPr>
        <w:t>0</w:t>
      </w:r>
      <w:r>
        <w:rPr>
          <w:rFonts w:ascii="Courier New"/>
          <w:color w:val="231F20"/>
          <w:spacing w:val="-1"/>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z w:val="18"/>
        </w:rPr>
        <w:t>return</w:t>
      </w:r>
      <w:r>
        <w:rPr>
          <w:rFonts w:ascii="Courier New"/>
          <w:color w:val="231F20"/>
          <w:spacing w:val="-6"/>
          <w:sz w:val="18"/>
        </w:rPr>
        <w:t> </w:t>
      </w:r>
      <w:r>
        <w:rPr>
          <w:rFonts w:ascii="Courier New"/>
          <w:color w:val="231F20"/>
          <w:spacing w:val="-5"/>
          <w:sz w:val="18"/>
        </w:rPr>
        <w:t>v;</w:t>
      </w:r>
    </w:p>
    <w:p>
      <w:pPr>
        <w:spacing w:before="26"/>
        <w:ind w:left="1410"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spacing w:before="0"/>
        <w:ind w:left="1410" w:right="0" w:firstLine="0"/>
        <w:jc w:val="left"/>
        <w:rPr>
          <w:rFonts w:ascii="Courier New"/>
          <w:sz w:val="18"/>
        </w:rPr>
      </w:pPr>
      <w:r>
        <w:rPr>
          <w:rFonts w:ascii="Courier New"/>
          <w:color w:val="231F20"/>
          <w:spacing w:val="-5"/>
          <w:sz w:val="18"/>
        </w:rPr>
        <w:t>/*</w:t>
      </w:r>
    </w:p>
    <w:p>
      <w:pPr>
        <w:pStyle w:val="ListParagraph"/>
        <w:numPr>
          <w:ilvl w:val="0"/>
          <w:numId w:val="78"/>
        </w:numPr>
        <w:tabs>
          <w:tab w:pos="1733" w:val="left" w:leader="none"/>
        </w:tabs>
        <w:spacing w:line="240" w:lineRule="auto" w:before="26" w:after="0"/>
        <w:ind w:left="1733" w:right="0" w:hanging="215"/>
        <w:jc w:val="left"/>
        <w:rPr>
          <w:rFonts w:ascii="Courier New" w:hAnsi="Courier New"/>
          <w:sz w:val="18"/>
        </w:rPr>
      </w:pPr>
      <w:r>
        <w:rPr>
          <w:rFonts w:ascii="Courier New" w:hAnsi="Courier New"/>
          <w:color w:val="231F20"/>
          <w:sz w:val="18"/>
        </w:rPr>
        <w:t>Non-compliant</w:t>
      </w:r>
      <w:r>
        <w:rPr>
          <w:rFonts w:ascii="Courier New" w:hAnsi="Courier New"/>
          <w:color w:val="231F20"/>
          <w:spacing w:val="-6"/>
          <w:sz w:val="18"/>
        </w:rPr>
        <w:t> </w:t>
      </w:r>
      <w:r>
        <w:rPr>
          <w:rFonts w:ascii="Courier New" w:hAnsi="Courier New"/>
          <w:color w:val="231F20"/>
          <w:sz w:val="18"/>
        </w:rPr>
        <w:t>-</w:t>
      </w:r>
      <w:r>
        <w:rPr>
          <w:rFonts w:ascii="Courier New" w:hAnsi="Courier New"/>
          <w:color w:val="231F20"/>
          <w:spacing w:val="-5"/>
          <w:sz w:val="18"/>
        </w:rPr>
        <w:t> </w:t>
      </w:r>
      <w:r>
        <w:rPr>
          <w:rFonts w:ascii="Courier New" w:hAnsi="Courier New"/>
          <w:color w:val="231F20"/>
          <w:sz w:val="18"/>
        </w:rPr>
        <w:t>control</w:t>
      </w:r>
      <w:r>
        <w:rPr>
          <w:rFonts w:ascii="Courier New" w:hAnsi="Courier New"/>
          <w:color w:val="231F20"/>
          <w:spacing w:val="-6"/>
          <w:sz w:val="18"/>
        </w:rPr>
        <w:t> </w:t>
      </w:r>
      <w:r>
        <w:rPr>
          <w:rFonts w:ascii="Courier New" w:hAnsi="Courier New"/>
          <w:color w:val="231F20"/>
          <w:sz w:val="18"/>
        </w:rPr>
        <w:t>can</w:t>
      </w:r>
      <w:r>
        <w:rPr>
          <w:rFonts w:ascii="Courier New" w:hAnsi="Courier New"/>
          <w:color w:val="231F20"/>
          <w:spacing w:val="-5"/>
          <w:sz w:val="18"/>
        </w:rPr>
        <w:t> </w:t>
      </w:r>
      <w:r>
        <w:rPr>
          <w:rFonts w:ascii="Courier New" w:hAnsi="Courier New"/>
          <w:color w:val="231F20"/>
          <w:sz w:val="18"/>
        </w:rPr>
        <w:t>reach</w:t>
      </w:r>
      <w:r>
        <w:rPr>
          <w:rFonts w:ascii="Courier New" w:hAnsi="Courier New"/>
          <w:color w:val="231F20"/>
          <w:spacing w:val="-6"/>
          <w:sz w:val="18"/>
        </w:rPr>
        <w:t> </w:t>
      </w:r>
      <w:r>
        <w:rPr>
          <w:rFonts w:ascii="Courier New" w:hAnsi="Courier New"/>
          <w:color w:val="231F20"/>
          <w:sz w:val="18"/>
        </w:rPr>
        <w:t>this</w:t>
      </w:r>
      <w:r>
        <w:rPr>
          <w:rFonts w:ascii="Courier New" w:hAnsi="Courier New"/>
          <w:color w:val="231F20"/>
          <w:spacing w:val="-5"/>
          <w:sz w:val="18"/>
        </w:rPr>
        <w:t> </w:t>
      </w:r>
      <w:r>
        <w:rPr>
          <w:rFonts w:ascii="Courier New" w:hAnsi="Courier New"/>
          <w:color w:val="231F20"/>
          <w:sz w:val="18"/>
        </w:rPr>
        <w:t>point</w:t>
      </w:r>
      <w:r>
        <w:rPr>
          <w:rFonts w:ascii="Courier New" w:hAnsi="Courier New"/>
          <w:color w:val="231F20"/>
          <w:spacing w:val="-5"/>
          <w:sz w:val="18"/>
        </w:rPr>
        <w:t> </w:t>
      </w:r>
      <w:r>
        <w:rPr>
          <w:rFonts w:ascii="Courier New" w:hAnsi="Courier New"/>
          <w:color w:val="231F20"/>
          <w:spacing w:val="-2"/>
          <w:sz w:val="18"/>
        </w:rPr>
        <w:t>without</w:t>
      </w:r>
    </w:p>
    <w:p>
      <w:pPr>
        <w:pStyle w:val="ListParagraph"/>
        <w:numPr>
          <w:ilvl w:val="0"/>
          <w:numId w:val="78"/>
        </w:numPr>
        <w:tabs>
          <w:tab w:pos="1733" w:val="left" w:leader="none"/>
        </w:tabs>
        <w:spacing w:line="240" w:lineRule="auto" w:before="27" w:after="0"/>
        <w:ind w:left="1733" w:right="0" w:hanging="215"/>
        <w:jc w:val="left"/>
        <w:rPr>
          <w:rFonts w:ascii="Courier New" w:hAnsi="Courier New"/>
          <w:sz w:val="18"/>
        </w:rPr>
      </w:pPr>
      <w:r>
        <w:rPr>
          <w:rFonts w:ascii="Courier New" w:hAnsi="Courier New"/>
          <w:color w:val="231F20"/>
          <w:sz w:val="18"/>
        </w:rPr>
        <w:t>returning</w:t>
      </w:r>
      <w:r>
        <w:rPr>
          <w:rFonts w:ascii="Courier New" w:hAnsi="Courier New"/>
          <w:color w:val="231F20"/>
          <w:spacing w:val="-5"/>
          <w:sz w:val="18"/>
        </w:rPr>
        <w:t> </w:t>
      </w:r>
      <w:r>
        <w:rPr>
          <w:rFonts w:ascii="Courier New" w:hAnsi="Courier New"/>
          <w:color w:val="231F20"/>
          <w:sz w:val="18"/>
        </w:rPr>
        <w:t>a</w:t>
      </w:r>
      <w:r>
        <w:rPr>
          <w:rFonts w:ascii="Courier New" w:hAnsi="Courier New"/>
          <w:color w:val="231F20"/>
          <w:spacing w:val="-5"/>
          <w:sz w:val="18"/>
        </w:rPr>
        <w:t> </w:t>
      </w:r>
      <w:r>
        <w:rPr>
          <w:rFonts w:ascii="Courier New" w:hAnsi="Courier New"/>
          <w:color w:val="231F20"/>
          <w:spacing w:val="-2"/>
          <w:sz w:val="18"/>
        </w:rPr>
        <w:t>value</w:t>
      </w:r>
    </w:p>
    <w:p>
      <w:pPr>
        <w:spacing w:before="26"/>
        <w:ind w:left="1518" w:right="0" w:firstLine="0"/>
        <w:jc w:val="left"/>
        <w:rPr>
          <w:rFonts w:ascii="Courier New"/>
          <w:sz w:val="18"/>
        </w:rPr>
      </w:pP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before="0"/>
        <w:ind w:left="1194" w:right="0" w:firstLine="0"/>
        <w:jc w:val="left"/>
        <w:rPr>
          <w:rFonts w:ascii="Courier New"/>
          <w:sz w:val="18"/>
        </w:rPr>
      </w:pPr>
      <w:r>
        <w:rPr>
          <w:rFonts w:ascii="Courier New"/>
          <w:color w:val="231F20"/>
          <w:sz w:val="18"/>
        </w:rPr>
        <w:t>uint16_t</w:t>
      </w:r>
      <w:r>
        <w:rPr>
          <w:rFonts w:ascii="Courier New"/>
          <w:color w:val="231F20"/>
          <w:spacing w:val="-5"/>
          <w:sz w:val="18"/>
        </w:rPr>
        <w:t> </w:t>
      </w:r>
      <w:r>
        <w:rPr>
          <w:rFonts w:ascii="Courier New"/>
          <w:color w:val="231F20"/>
          <w:sz w:val="18"/>
        </w:rPr>
        <w:t>lookup</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uint16_t</w:t>
      </w:r>
      <w:r>
        <w:rPr>
          <w:rFonts w:ascii="Courier New"/>
          <w:color w:val="231F20"/>
          <w:spacing w:val="-5"/>
          <w:sz w:val="18"/>
        </w:rPr>
        <w:t> </w:t>
      </w:r>
      <w:r>
        <w:rPr>
          <w:rFonts w:ascii="Courier New"/>
          <w:color w:val="231F20"/>
          <w:sz w:val="18"/>
        </w:rPr>
        <w:t>v</w:t>
      </w:r>
      <w:r>
        <w:rPr>
          <w:rFonts w:ascii="Courier New"/>
          <w:color w:val="231F20"/>
          <w:spacing w:val="-4"/>
          <w:sz w:val="18"/>
        </w:rPr>
        <w:t> </w:t>
      </w:r>
      <w:r>
        <w:rPr>
          <w:rFonts w:ascii="Courier New"/>
          <w:color w:val="231F20"/>
          <w:spacing w:val="-10"/>
          <w:sz w:val="18"/>
        </w:rPr>
        <w:t>)</w:t>
      </w:r>
    </w:p>
    <w:p>
      <w:pPr>
        <w:spacing w:before="27"/>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if</w:t>
      </w:r>
      <w:r>
        <w:rPr>
          <w:rFonts w:ascii="Courier New"/>
          <w:color w:val="231F20"/>
          <w:spacing w:val="-4"/>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v</w:t>
      </w:r>
      <w:r>
        <w:rPr>
          <w:rFonts w:ascii="Courier New"/>
          <w:color w:val="231F20"/>
          <w:spacing w:val="-2"/>
          <w:sz w:val="18"/>
        </w:rPr>
        <w:t> </w:t>
      </w:r>
      <w:r>
        <w:rPr>
          <w:rFonts w:ascii="Courier New"/>
          <w:color w:val="231F20"/>
          <w:sz w:val="18"/>
        </w:rPr>
        <w:t>&lt;</w:t>
      </w:r>
      <w:r>
        <w:rPr>
          <w:rFonts w:ascii="Courier New"/>
          <w:color w:val="231F20"/>
          <w:spacing w:val="-1"/>
          <w:sz w:val="18"/>
        </w:rPr>
        <w:t> </w:t>
      </w:r>
      <w:r>
        <w:rPr>
          <w:rFonts w:ascii="Courier New"/>
          <w:color w:val="231F20"/>
          <w:sz w:val="18"/>
        </w:rPr>
        <w:t>V_MIN</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v</w:t>
      </w:r>
      <w:r>
        <w:rPr>
          <w:rFonts w:ascii="Courier New"/>
          <w:color w:val="231F20"/>
          <w:spacing w:val="-2"/>
          <w:sz w:val="18"/>
        </w:rPr>
        <w:t> </w:t>
      </w:r>
      <w:r>
        <w:rPr>
          <w:rFonts w:ascii="Courier New"/>
          <w:color w:val="231F20"/>
          <w:sz w:val="18"/>
        </w:rPr>
        <w:t>&gt;</w:t>
      </w:r>
      <w:r>
        <w:rPr>
          <w:rFonts w:ascii="Courier New"/>
          <w:color w:val="231F20"/>
          <w:spacing w:val="-2"/>
          <w:sz w:val="18"/>
        </w:rPr>
        <w:t> </w:t>
      </w:r>
      <w:r>
        <w:rPr>
          <w:rFonts w:ascii="Courier New"/>
          <w:color w:val="231F20"/>
          <w:sz w:val="18"/>
        </w:rPr>
        <w:t>V_MAX</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line="271" w:lineRule="auto" w:before="26"/>
        <w:ind w:left="1626" w:right="2864"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Non-compliant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no</w:t>
      </w:r>
      <w:r>
        <w:rPr>
          <w:rFonts w:ascii="Courier New"/>
          <w:color w:val="231F20"/>
          <w:spacing w:val="-4"/>
          <w:sz w:val="18"/>
        </w:rPr>
        <w:t> </w:t>
      </w:r>
      <w:r>
        <w:rPr>
          <w:rFonts w:ascii="Courier New"/>
          <w:color w:val="231F20"/>
          <w:sz w:val="18"/>
        </w:rPr>
        <w:t>value</w:t>
      </w:r>
      <w:r>
        <w:rPr>
          <w:rFonts w:ascii="Courier New"/>
          <w:color w:val="231F20"/>
          <w:spacing w:val="-4"/>
          <w:sz w:val="18"/>
        </w:rPr>
        <w:t> </w:t>
      </w:r>
      <w:r>
        <w:rPr>
          <w:rFonts w:ascii="Courier New"/>
          <w:color w:val="231F20"/>
          <w:sz w:val="18"/>
        </w:rPr>
        <w:t>returned.</w:t>
      </w:r>
      <w:r>
        <w:rPr>
          <w:rFonts w:ascii="Courier New"/>
          <w:color w:val="231F20"/>
          <w:spacing w:val="-4"/>
          <w:sz w:val="18"/>
        </w:rPr>
        <w:t> </w:t>
      </w:r>
      <w:r>
        <w:rPr>
          <w:rFonts w:ascii="Courier New"/>
          <w:color w:val="231F20"/>
          <w:sz w:val="18"/>
        </w:rPr>
        <w:t>Constraint</w:t>
      </w:r>
      <w:r>
        <w:rPr>
          <w:rFonts w:ascii="Courier New"/>
          <w:color w:val="231F20"/>
          <w:spacing w:val="-4"/>
          <w:sz w:val="18"/>
        </w:rPr>
        <w:t> </w:t>
      </w:r>
      <w:r>
        <w:rPr>
          <w:rFonts w:ascii="Courier New"/>
          <w:color w:val="231F20"/>
          <w:sz w:val="18"/>
        </w:rPr>
        <w:t>in</w:t>
      </w:r>
      <w:r>
        <w:rPr>
          <w:rFonts w:ascii="Courier New"/>
          <w:color w:val="231F20"/>
          <w:spacing w:val="-4"/>
          <w:sz w:val="18"/>
        </w:rPr>
        <w:t> </w:t>
      </w:r>
      <w:r>
        <w:rPr>
          <w:rFonts w:ascii="Courier New"/>
          <w:color w:val="231F20"/>
          <w:sz w:val="18"/>
        </w:rPr>
        <w:t>C99</w:t>
      </w:r>
      <w:r>
        <w:rPr>
          <w:rFonts w:ascii="Courier New"/>
          <w:color w:val="231F20"/>
          <w:spacing w:val="-4"/>
          <w:sz w:val="18"/>
        </w:rPr>
        <w:t> </w:t>
      </w:r>
      <w:r>
        <w:rPr>
          <w:rFonts w:ascii="Courier New"/>
          <w:color w:val="231F20"/>
          <w:sz w:val="18"/>
        </w:rPr>
        <w:t>*/ </w:t>
      </w:r>
      <w:r>
        <w:rPr>
          <w:rFonts w:ascii="Courier New"/>
          <w:color w:val="231F20"/>
          <w:spacing w:val="-2"/>
          <w:sz w:val="18"/>
        </w:rPr>
        <w:t>return;</w:t>
      </w:r>
    </w:p>
    <w:p>
      <w:pPr>
        <w:spacing w:line="203" w:lineRule="exact" w:before="0"/>
        <w:ind w:left="1410"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spacing w:before="0"/>
        <w:ind w:left="1410" w:right="0" w:firstLine="0"/>
        <w:jc w:val="left"/>
        <w:rPr>
          <w:rFonts w:ascii="Courier New"/>
          <w:sz w:val="18"/>
        </w:rPr>
      </w:pPr>
      <w:r>
        <w:rPr>
          <w:rFonts w:ascii="Courier New"/>
          <w:color w:val="231F20"/>
          <w:sz w:val="18"/>
        </w:rPr>
        <w:t>return</w:t>
      </w:r>
      <w:r>
        <w:rPr>
          <w:rFonts w:ascii="Courier New"/>
          <w:color w:val="231F20"/>
          <w:spacing w:val="-5"/>
          <w:sz w:val="18"/>
        </w:rPr>
        <w:t> </w:t>
      </w:r>
      <w:r>
        <w:rPr>
          <w:rFonts w:ascii="Courier New"/>
          <w:color w:val="231F20"/>
          <w:sz w:val="18"/>
        </w:rPr>
        <w:t>table[</w:t>
      </w:r>
      <w:r>
        <w:rPr>
          <w:rFonts w:ascii="Courier New"/>
          <w:color w:val="231F20"/>
          <w:spacing w:val="-4"/>
          <w:sz w:val="18"/>
        </w:rPr>
        <w:t> </w:t>
      </w:r>
      <w:r>
        <w:rPr>
          <w:rFonts w:ascii="Courier New"/>
          <w:color w:val="231F20"/>
          <w:sz w:val="18"/>
        </w:rPr>
        <w:t>v</w:t>
      </w:r>
      <w:r>
        <w:rPr>
          <w:rFonts w:ascii="Courier New"/>
          <w:color w:val="231F20"/>
          <w:spacing w:val="-4"/>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00">
        <w:r>
          <w:rPr>
            <w:color w:val="231F20"/>
            <w:spacing w:val="-4"/>
          </w:rPr>
          <w:t>Rule</w:t>
        </w:r>
        <w:r>
          <w:rPr>
            <w:color w:val="231F20"/>
            <w:spacing w:val="-10"/>
          </w:rPr>
          <w:t> </w:t>
        </w:r>
        <w:r>
          <w:rPr>
            <w:color w:val="231F20"/>
            <w:spacing w:val="-4"/>
          </w:rPr>
          <w:t>15.5</w:t>
        </w:r>
      </w:hyperlink>
    </w:p>
    <w:p>
      <w:pPr>
        <w:pStyle w:val="BodyText"/>
        <w:spacing w:before="140"/>
      </w:pPr>
      <w:r>
        <w:rPr/>
        <mc:AlternateContent>
          <mc:Choice Requires="wps">
            <w:drawing>
              <wp:anchor distT="0" distB="0" distL="0" distR="0" allowOverlap="1" layoutInCell="1" locked="0" behindDoc="1" simplePos="0" relativeHeight="487795200">
                <wp:simplePos x="0" y="0"/>
                <wp:positionH relativeFrom="page">
                  <wp:posOffset>898245</wp:posOffset>
                </wp:positionH>
                <wp:positionV relativeFrom="paragraph">
                  <wp:posOffset>250758</wp:posOffset>
                </wp:positionV>
                <wp:extent cx="5760085" cy="456565"/>
                <wp:effectExtent l="0" t="0" r="0" b="0"/>
                <wp:wrapTopAndBottom/>
                <wp:docPr id="596" name="Group 596"/>
                <wp:cNvGraphicFramePr>
                  <a:graphicFrameLocks/>
                </wp:cNvGraphicFramePr>
                <a:graphic>
                  <a:graphicData uri="http://schemas.microsoft.com/office/word/2010/wordprocessingGroup">
                    <wpg:wgp>
                      <wpg:cNvPr id="596" name="Group 596"/>
                      <wpg:cNvGrpSpPr/>
                      <wpg:grpSpPr>
                        <a:xfrm>
                          <a:off x="0" y="0"/>
                          <a:ext cx="5760085" cy="456565"/>
                          <a:chExt cx="5760085" cy="456565"/>
                        </a:xfrm>
                      </wpg:grpSpPr>
                      <wps:wsp>
                        <wps:cNvPr id="597" name="Graphic 597"/>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598" name="Textbox 598"/>
                        <wps:cNvSpPr txBox="1"/>
                        <wps:spPr>
                          <a:xfrm>
                            <a:off x="36004" y="25715"/>
                            <a:ext cx="61595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9"/>
                                  <w:sz w:val="24"/>
                                </w:rPr>
                                <w:t>17.5</w:t>
                              </w:r>
                            </w:p>
                          </w:txbxContent>
                        </wps:txbx>
                        <wps:bodyPr wrap="square" lIns="0" tIns="0" rIns="0" bIns="0" rtlCol="0">
                          <a:noAutofit/>
                        </wps:bodyPr>
                      </wps:wsp>
                      <wps:wsp>
                        <wps:cNvPr id="599" name="Textbox 599"/>
                        <wps:cNvSpPr txBox="1"/>
                        <wps:spPr>
                          <a:xfrm>
                            <a:off x="935926" y="25715"/>
                            <a:ext cx="4468495" cy="403225"/>
                          </a:xfrm>
                          <a:prstGeom prst="rect">
                            <a:avLst/>
                          </a:prstGeom>
                        </wps:spPr>
                        <wps:txbx>
                          <w:txbxContent>
                            <w:p>
                              <w:pPr>
                                <w:spacing w:line="268" w:lineRule="auto" w:before="16"/>
                                <w:ind w:left="0" w:right="18" w:firstLine="1"/>
                                <w:jc w:val="left"/>
                                <w:rPr>
                                  <w:sz w:val="24"/>
                                </w:rPr>
                              </w:pPr>
                              <w:r>
                                <w:rPr>
                                  <w:color w:val="231F20"/>
                                  <w:spacing w:val="-2"/>
                                  <w:w w:val="105"/>
                                  <w:sz w:val="24"/>
                                </w:rPr>
                                <w:t>The</w:t>
                              </w:r>
                              <w:r>
                                <w:rPr>
                                  <w:color w:val="231F20"/>
                                  <w:spacing w:val="-16"/>
                                  <w:w w:val="105"/>
                                  <w:sz w:val="24"/>
                                </w:rPr>
                                <w:t> </w:t>
                              </w:r>
                              <w:r>
                                <w:rPr>
                                  <w:color w:val="231F20"/>
                                  <w:spacing w:val="-2"/>
                                  <w:w w:val="105"/>
                                  <w:sz w:val="24"/>
                                </w:rPr>
                                <w:t>function</w:t>
                              </w:r>
                              <w:r>
                                <w:rPr>
                                  <w:color w:val="231F20"/>
                                  <w:spacing w:val="-15"/>
                                  <w:w w:val="105"/>
                                  <w:sz w:val="24"/>
                                </w:rPr>
                                <w:t> </w:t>
                              </w:r>
                              <w:r>
                                <w:rPr>
                                  <w:color w:val="231F20"/>
                                  <w:spacing w:val="-2"/>
                                  <w:w w:val="105"/>
                                  <w:sz w:val="24"/>
                                </w:rPr>
                                <w:t>argument</w:t>
                              </w:r>
                              <w:r>
                                <w:rPr>
                                  <w:color w:val="231F20"/>
                                  <w:spacing w:val="-16"/>
                                  <w:w w:val="105"/>
                                  <w:sz w:val="24"/>
                                </w:rPr>
                                <w:t> </w:t>
                              </w:r>
                              <w:r>
                                <w:rPr>
                                  <w:color w:val="231F20"/>
                                  <w:spacing w:val="-2"/>
                                  <w:w w:val="105"/>
                                  <w:sz w:val="24"/>
                                </w:rPr>
                                <w:t>corresponding</w:t>
                              </w:r>
                              <w:r>
                                <w:rPr>
                                  <w:color w:val="231F20"/>
                                  <w:spacing w:val="-16"/>
                                  <w:w w:val="105"/>
                                  <w:sz w:val="24"/>
                                </w:rPr>
                                <w:t> </w:t>
                              </w:r>
                              <w:r>
                                <w:rPr>
                                  <w:color w:val="231F20"/>
                                  <w:spacing w:val="-2"/>
                                  <w:w w:val="105"/>
                                  <w:sz w:val="24"/>
                                </w:rPr>
                                <w:t>to</w:t>
                              </w:r>
                              <w:r>
                                <w:rPr>
                                  <w:color w:val="231F20"/>
                                  <w:spacing w:val="-15"/>
                                  <w:w w:val="105"/>
                                  <w:sz w:val="24"/>
                                </w:rPr>
                                <w:t> </w:t>
                              </w:r>
                              <w:r>
                                <w:rPr>
                                  <w:color w:val="231F20"/>
                                  <w:spacing w:val="-2"/>
                                  <w:w w:val="105"/>
                                  <w:sz w:val="24"/>
                                </w:rPr>
                                <w:t>a</w:t>
                              </w:r>
                              <w:r>
                                <w:rPr>
                                  <w:color w:val="231F20"/>
                                  <w:spacing w:val="-16"/>
                                  <w:w w:val="105"/>
                                  <w:sz w:val="24"/>
                                </w:rPr>
                                <w:t> </w:t>
                              </w:r>
                              <w:r>
                                <w:rPr>
                                  <w:color w:val="231F20"/>
                                  <w:spacing w:val="-2"/>
                                  <w:w w:val="105"/>
                                  <w:sz w:val="24"/>
                                </w:rPr>
                                <w:t>parameter</w:t>
                              </w:r>
                              <w:r>
                                <w:rPr>
                                  <w:color w:val="231F20"/>
                                  <w:spacing w:val="-15"/>
                                  <w:w w:val="105"/>
                                  <w:sz w:val="24"/>
                                </w:rPr>
                                <w:t> </w:t>
                              </w:r>
                              <w:r>
                                <w:rPr>
                                  <w:color w:val="231F20"/>
                                  <w:spacing w:val="-2"/>
                                  <w:w w:val="105"/>
                                  <w:sz w:val="24"/>
                                </w:rPr>
                                <w:t>declared</w:t>
                              </w:r>
                              <w:r>
                                <w:rPr>
                                  <w:color w:val="231F20"/>
                                  <w:spacing w:val="-16"/>
                                  <w:w w:val="105"/>
                                  <w:sz w:val="24"/>
                                </w:rPr>
                                <w:t> </w:t>
                              </w:r>
                              <w:r>
                                <w:rPr>
                                  <w:color w:val="231F20"/>
                                  <w:spacing w:val="-2"/>
                                  <w:w w:val="105"/>
                                  <w:sz w:val="24"/>
                                </w:rPr>
                                <w:t>to </w:t>
                              </w:r>
                              <w:r>
                                <w:rPr>
                                  <w:color w:val="231F20"/>
                                  <w:sz w:val="24"/>
                                </w:rPr>
                                <w:t>have an array type shall have an appropriate</w:t>
                              </w:r>
                              <w:r>
                                <w:rPr>
                                  <w:color w:val="231F20"/>
                                  <w:spacing w:val="1"/>
                                  <w:sz w:val="24"/>
                                </w:rPr>
                                <w:t> </w:t>
                              </w:r>
                              <w:r>
                                <w:rPr>
                                  <w:color w:val="231F20"/>
                                  <w:sz w:val="24"/>
                                </w:rPr>
                                <w:t>number of </w:t>
                              </w:r>
                              <w:r>
                                <w:rPr>
                                  <w:color w:val="231F20"/>
                                  <w:spacing w:val="-2"/>
                                  <w:sz w:val="24"/>
                                </w:rPr>
                                <w:t>elements</w:t>
                              </w:r>
                            </w:p>
                          </w:txbxContent>
                        </wps:txbx>
                        <wps:bodyPr wrap="square" lIns="0" tIns="0" rIns="0" bIns="0" rtlCol="0">
                          <a:noAutofit/>
                        </wps:bodyPr>
                      </wps:wsp>
                    </wpg:wgp>
                  </a:graphicData>
                </a:graphic>
              </wp:anchor>
            </w:drawing>
          </mc:Choice>
          <mc:Fallback>
            <w:pict>
              <v:group style="position:absolute;margin-left:70.727997pt;margin-top:19.74473pt;width:453.55pt;height:35.950pt;mso-position-horizontal-relative:page;mso-position-vertical-relative:paragraph;z-index:-15521280;mso-wrap-distance-left:0;mso-wrap-distance-right:0" id="docshapegroup453" coordorigin="1415,395" coordsize="9071,719">
                <v:shape style="position:absolute;left:1414;top:394;width:9071;height:719" id="docshape454" coordorigin="1415,395" coordsize="9071,719" path="m10485,395l2832,395,1415,395,1415,1113,2832,1113,10485,1113,10485,395xe" filled="true" fillcolor="#e2b6b2" stroked="false">
                  <v:path arrowok="t"/>
                  <v:fill type="solid"/>
                </v:shape>
                <v:shape style="position:absolute;left:1471;top:435;width:970;height:327" type="#_x0000_t202" id="docshape455"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9"/>
                            <w:sz w:val="24"/>
                          </w:rPr>
                          <w:t>17.5</w:t>
                        </w:r>
                      </w:p>
                    </w:txbxContent>
                  </v:textbox>
                  <w10:wrap type="none"/>
                </v:shape>
                <v:shape style="position:absolute;left:2888;top:435;width:7037;height:635" type="#_x0000_t202" id="docshape456" filled="false" stroked="false">
                  <v:textbox inset="0,0,0,0">
                    <w:txbxContent>
                      <w:p>
                        <w:pPr>
                          <w:spacing w:line="268" w:lineRule="auto" w:before="16"/>
                          <w:ind w:left="0" w:right="18" w:firstLine="1"/>
                          <w:jc w:val="left"/>
                          <w:rPr>
                            <w:sz w:val="24"/>
                          </w:rPr>
                        </w:pPr>
                        <w:r>
                          <w:rPr>
                            <w:color w:val="231F20"/>
                            <w:spacing w:val="-2"/>
                            <w:w w:val="105"/>
                            <w:sz w:val="24"/>
                          </w:rPr>
                          <w:t>The</w:t>
                        </w:r>
                        <w:r>
                          <w:rPr>
                            <w:color w:val="231F20"/>
                            <w:spacing w:val="-16"/>
                            <w:w w:val="105"/>
                            <w:sz w:val="24"/>
                          </w:rPr>
                          <w:t> </w:t>
                        </w:r>
                        <w:r>
                          <w:rPr>
                            <w:color w:val="231F20"/>
                            <w:spacing w:val="-2"/>
                            <w:w w:val="105"/>
                            <w:sz w:val="24"/>
                          </w:rPr>
                          <w:t>function</w:t>
                        </w:r>
                        <w:r>
                          <w:rPr>
                            <w:color w:val="231F20"/>
                            <w:spacing w:val="-15"/>
                            <w:w w:val="105"/>
                            <w:sz w:val="24"/>
                          </w:rPr>
                          <w:t> </w:t>
                        </w:r>
                        <w:r>
                          <w:rPr>
                            <w:color w:val="231F20"/>
                            <w:spacing w:val="-2"/>
                            <w:w w:val="105"/>
                            <w:sz w:val="24"/>
                          </w:rPr>
                          <w:t>argument</w:t>
                        </w:r>
                        <w:r>
                          <w:rPr>
                            <w:color w:val="231F20"/>
                            <w:spacing w:val="-16"/>
                            <w:w w:val="105"/>
                            <w:sz w:val="24"/>
                          </w:rPr>
                          <w:t> </w:t>
                        </w:r>
                        <w:r>
                          <w:rPr>
                            <w:color w:val="231F20"/>
                            <w:spacing w:val="-2"/>
                            <w:w w:val="105"/>
                            <w:sz w:val="24"/>
                          </w:rPr>
                          <w:t>corresponding</w:t>
                        </w:r>
                        <w:r>
                          <w:rPr>
                            <w:color w:val="231F20"/>
                            <w:spacing w:val="-16"/>
                            <w:w w:val="105"/>
                            <w:sz w:val="24"/>
                          </w:rPr>
                          <w:t> </w:t>
                        </w:r>
                        <w:r>
                          <w:rPr>
                            <w:color w:val="231F20"/>
                            <w:spacing w:val="-2"/>
                            <w:w w:val="105"/>
                            <w:sz w:val="24"/>
                          </w:rPr>
                          <w:t>to</w:t>
                        </w:r>
                        <w:r>
                          <w:rPr>
                            <w:color w:val="231F20"/>
                            <w:spacing w:val="-15"/>
                            <w:w w:val="105"/>
                            <w:sz w:val="24"/>
                          </w:rPr>
                          <w:t> </w:t>
                        </w:r>
                        <w:r>
                          <w:rPr>
                            <w:color w:val="231F20"/>
                            <w:spacing w:val="-2"/>
                            <w:w w:val="105"/>
                            <w:sz w:val="24"/>
                          </w:rPr>
                          <w:t>a</w:t>
                        </w:r>
                        <w:r>
                          <w:rPr>
                            <w:color w:val="231F20"/>
                            <w:spacing w:val="-16"/>
                            <w:w w:val="105"/>
                            <w:sz w:val="24"/>
                          </w:rPr>
                          <w:t> </w:t>
                        </w:r>
                        <w:r>
                          <w:rPr>
                            <w:color w:val="231F20"/>
                            <w:spacing w:val="-2"/>
                            <w:w w:val="105"/>
                            <w:sz w:val="24"/>
                          </w:rPr>
                          <w:t>parameter</w:t>
                        </w:r>
                        <w:r>
                          <w:rPr>
                            <w:color w:val="231F20"/>
                            <w:spacing w:val="-15"/>
                            <w:w w:val="105"/>
                            <w:sz w:val="24"/>
                          </w:rPr>
                          <w:t> </w:t>
                        </w:r>
                        <w:r>
                          <w:rPr>
                            <w:color w:val="231F20"/>
                            <w:spacing w:val="-2"/>
                            <w:w w:val="105"/>
                            <w:sz w:val="24"/>
                          </w:rPr>
                          <w:t>declared</w:t>
                        </w:r>
                        <w:r>
                          <w:rPr>
                            <w:color w:val="231F20"/>
                            <w:spacing w:val="-16"/>
                            <w:w w:val="105"/>
                            <w:sz w:val="24"/>
                          </w:rPr>
                          <w:t> </w:t>
                        </w:r>
                        <w:r>
                          <w:rPr>
                            <w:color w:val="231F20"/>
                            <w:spacing w:val="-2"/>
                            <w:w w:val="105"/>
                            <w:sz w:val="24"/>
                          </w:rPr>
                          <w:t>to </w:t>
                        </w:r>
                        <w:r>
                          <w:rPr>
                            <w:color w:val="231F20"/>
                            <w:sz w:val="24"/>
                          </w:rPr>
                          <w:t>have an array type shall have an appropriate</w:t>
                        </w:r>
                        <w:r>
                          <w:rPr>
                            <w:color w:val="231F20"/>
                            <w:spacing w:val="1"/>
                            <w:sz w:val="24"/>
                          </w:rPr>
                          <w:t> </w:t>
                        </w:r>
                        <w:r>
                          <w:rPr>
                            <w:color w:val="231F20"/>
                            <w:sz w:val="24"/>
                          </w:rPr>
                          <w:t>number of </w:t>
                        </w:r>
                        <w:r>
                          <w:rPr>
                            <w:color w:val="231F20"/>
                            <w:spacing w:val="-2"/>
                            <w:sz w:val="24"/>
                          </w:rPr>
                          <w:t>elements</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9"/>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47" w:lineRule="auto" w:before="195"/>
        <w:ind w:left="1194" w:right="1138"/>
        <w:jc w:val="both"/>
      </w:pPr>
      <w:r>
        <w:rPr>
          <w:color w:val="231F20"/>
          <w:w w:val="105"/>
        </w:rPr>
        <w:t>If</w:t>
      </w:r>
      <w:r>
        <w:rPr>
          <w:color w:val="231F20"/>
          <w:spacing w:val="-1"/>
          <w:w w:val="105"/>
        </w:rPr>
        <w:t> </w:t>
      </w:r>
      <w:r>
        <w:rPr>
          <w:color w:val="231F20"/>
          <w:w w:val="105"/>
        </w:rPr>
        <w:t>a parameter is declared</w:t>
      </w:r>
      <w:r>
        <w:rPr>
          <w:color w:val="231F20"/>
          <w:spacing w:val="-1"/>
          <w:w w:val="105"/>
        </w:rPr>
        <w:t> </w:t>
      </w:r>
      <w:r>
        <w:rPr>
          <w:color w:val="231F20"/>
          <w:w w:val="105"/>
        </w:rPr>
        <w:t>as</w:t>
      </w:r>
      <w:r>
        <w:rPr>
          <w:color w:val="231F20"/>
          <w:spacing w:val="-1"/>
          <w:w w:val="105"/>
        </w:rPr>
        <w:t> </w:t>
      </w:r>
      <w:r>
        <w:rPr>
          <w:color w:val="231F20"/>
          <w:w w:val="105"/>
        </w:rPr>
        <w:t>an array with</w:t>
      </w:r>
      <w:r>
        <w:rPr>
          <w:color w:val="231F20"/>
          <w:spacing w:val="-1"/>
          <w:w w:val="105"/>
        </w:rPr>
        <w:t> </w:t>
      </w:r>
      <w:r>
        <w:rPr>
          <w:color w:val="231F20"/>
          <w:w w:val="105"/>
        </w:rPr>
        <w:t>a speci</w:t>
      </w:r>
      <w:r>
        <w:rPr>
          <w:rFonts w:ascii="Courier New"/>
          <w:color w:val="231F20"/>
          <w:w w:val="105"/>
        </w:rPr>
        <w:t>fi</w:t>
      </w:r>
      <w:r>
        <w:rPr>
          <w:color w:val="231F20"/>
          <w:w w:val="105"/>
        </w:rPr>
        <w:t>ed</w:t>
      </w:r>
      <w:r>
        <w:rPr>
          <w:color w:val="231F20"/>
          <w:spacing w:val="-1"/>
          <w:w w:val="105"/>
        </w:rPr>
        <w:t> </w:t>
      </w:r>
      <w:r>
        <w:rPr>
          <w:color w:val="231F20"/>
          <w:w w:val="105"/>
        </w:rPr>
        <w:t>size,</w:t>
      </w:r>
      <w:r>
        <w:rPr>
          <w:color w:val="231F20"/>
          <w:spacing w:val="-1"/>
          <w:w w:val="105"/>
        </w:rPr>
        <w:t> </w:t>
      </w:r>
      <w:r>
        <w:rPr>
          <w:color w:val="231F20"/>
          <w:w w:val="105"/>
        </w:rPr>
        <w:t>the</w:t>
      </w:r>
      <w:r>
        <w:rPr>
          <w:color w:val="231F20"/>
          <w:spacing w:val="-1"/>
          <w:w w:val="105"/>
        </w:rPr>
        <w:t> </w:t>
      </w:r>
      <w:r>
        <w:rPr>
          <w:color w:val="231F20"/>
          <w:w w:val="105"/>
        </w:rPr>
        <w:t>corresponding argument in each function</w:t>
      </w:r>
      <w:r>
        <w:rPr>
          <w:color w:val="231F20"/>
          <w:spacing w:val="-5"/>
          <w:w w:val="105"/>
        </w:rPr>
        <w:t> </w:t>
      </w:r>
      <w:r>
        <w:rPr>
          <w:color w:val="231F20"/>
          <w:w w:val="105"/>
        </w:rPr>
        <w:t>call</w:t>
      </w:r>
      <w:r>
        <w:rPr>
          <w:color w:val="231F20"/>
          <w:spacing w:val="-5"/>
          <w:w w:val="105"/>
        </w:rPr>
        <w:t> </w:t>
      </w:r>
      <w:r>
        <w:rPr>
          <w:color w:val="231F20"/>
          <w:w w:val="105"/>
        </w:rPr>
        <w:t>should</w:t>
      </w:r>
      <w:r>
        <w:rPr>
          <w:color w:val="231F20"/>
          <w:spacing w:val="-5"/>
          <w:w w:val="105"/>
        </w:rPr>
        <w:t> </w:t>
      </w:r>
      <w:r>
        <w:rPr>
          <w:color w:val="231F20"/>
          <w:w w:val="105"/>
        </w:rPr>
        <w:t>point</w:t>
      </w:r>
      <w:r>
        <w:rPr>
          <w:color w:val="231F20"/>
          <w:spacing w:val="-5"/>
          <w:w w:val="105"/>
        </w:rPr>
        <w:t> </w:t>
      </w:r>
      <w:r>
        <w:rPr>
          <w:color w:val="231F20"/>
          <w:w w:val="105"/>
        </w:rPr>
        <w:t>into</w:t>
      </w:r>
      <w:r>
        <w:rPr>
          <w:color w:val="231F20"/>
          <w:spacing w:val="-5"/>
          <w:w w:val="105"/>
        </w:rPr>
        <w:t> </w:t>
      </w:r>
      <w:r>
        <w:rPr>
          <w:color w:val="231F20"/>
          <w:w w:val="105"/>
        </w:rPr>
        <w:t>an</w:t>
      </w:r>
      <w:r>
        <w:rPr>
          <w:color w:val="231F20"/>
          <w:spacing w:val="-5"/>
          <w:w w:val="105"/>
        </w:rPr>
        <w:t> </w:t>
      </w:r>
      <w:r>
        <w:rPr>
          <w:color w:val="231F20"/>
          <w:w w:val="105"/>
        </w:rPr>
        <w:t>object</w:t>
      </w:r>
      <w:r>
        <w:rPr>
          <w:color w:val="231F20"/>
          <w:spacing w:val="-5"/>
          <w:w w:val="105"/>
        </w:rPr>
        <w:t> </w:t>
      </w:r>
      <w:r>
        <w:rPr>
          <w:color w:val="231F20"/>
          <w:w w:val="105"/>
        </w:rPr>
        <w:t>that</w:t>
      </w:r>
      <w:r>
        <w:rPr>
          <w:color w:val="231F20"/>
          <w:spacing w:val="-5"/>
          <w:w w:val="105"/>
        </w:rPr>
        <w:t> </w:t>
      </w:r>
      <w:r>
        <w:rPr>
          <w:color w:val="231F20"/>
          <w:w w:val="105"/>
        </w:rPr>
        <w:t>has</w:t>
      </w:r>
      <w:r>
        <w:rPr>
          <w:color w:val="231F20"/>
          <w:spacing w:val="-5"/>
          <w:w w:val="105"/>
        </w:rPr>
        <w:t> </w:t>
      </w:r>
      <w:r>
        <w:rPr>
          <w:color w:val="231F20"/>
          <w:w w:val="105"/>
        </w:rPr>
        <w:t>at</w:t>
      </w:r>
      <w:r>
        <w:rPr>
          <w:color w:val="231F20"/>
          <w:spacing w:val="-5"/>
          <w:w w:val="105"/>
        </w:rPr>
        <w:t> </w:t>
      </w:r>
      <w:r>
        <w:rPr>
          <w:color w:val="231F20"/>
          <w:w w:val="105"/>
        </w:rPr>
        <w:t>least</w:t>
      </w:r>
      <w:r>
        <w:rPr>
          <w:color w:val="231F20"/>
          <w:spacing w:val="-5"/>
          <w:w w:val="105"/>
        </w:rPr>
        <w:t> </w:t>
      </w:r>
      <w:r>
        <w:rPr>
          <w:color w:val="231F20"/>
          <w:w w:val="105"/>
        </w:rPr>
        <w:t>as</w:t>
      </w:r>
      <w:r>
        <w:rPr>
          <w:color w:val="231F20"/>
          <w:spacing w:val="-5"/>
          <w:w w:val="105"/>
        </w:rPr>
        <w:t> </w:t>
      </w:r>
      <w:r>
        <w:rPr>
          <w:color w:val="231F20"/>
          <w:w w:val="105"/>
        </w:rPr>
        <w:t>many</w:t>
      </w:r>
      <w:r>
        <w:rPr>
          <w:color w:val="231F20"/>
          <w:spacing w:val="-5"/>
          <w:w w:val="105"/>
        </w:rPr>
        <w:t> </w:t>
      </w:r>
      <w:r>
        <w:rPr>
          <w:color w:val="231F20"/>
          <w:w w:val="105"/>
        </w:rPr>
        <w:t>elements</w:t>
      </w:r>
      <w:r>
        <w:rPr>
          <w:color w:val="231F20"/>
          <w:spacing w:val="-5"/>
          <w:w w:val="105"/>
        </w:rPr>
        <w:t> </w:t>
      </w:r>
      <w:r>
        <w:rPr>
          <w:color w:val="231F20"/>
          <w:w w:val="105"/>
        </w:rPr>
        <w:t>as</w:t>
      </w:r>
      <w:r>
        <w:rPr>
          <w:color w:val="231F20"/>
          <w:spacing w:val="-5"/>
          <w:w w:val="105"/>
        </w:rPr>
        <w:t> </w:t>
      </w:r>
      <w:r>
        <w:rPr>
          <w:color w:val="231F20"/>
          <w:w w:val="105"/>
        </w:rPr>
        <w:t>the</w:t>
      </w:r>
      <w:r>
        <w:rPr>
          <w:color w:val="231F20"/>
          <w:spacing w:val="-5"/>
          <w:w w:val="105"/>
        </w:rPr>
        <w:t> </w:t>
      </w:r>
      <w:r>
        <w:rPr>
          <w:color w:val="231F20"/>
          <w:w w:val="105"/>
        </w:rPr>
        <w:t>array.</w:t>
      </w:r>
    </w:p>
    <w:p>
      <w:pPr>
        <w:pStyle w:val="BodyText"/>
        <w:spacing w:before="43"/>
      </w:pPr>
    </w:p>
    <w:p>
      <w:pPr>
        <w:pStyle w:val="Heading5"/>
      </w:pPr>
      <w:r>
        <w:rPr>
          <w:color w:val="98002E"/>
          <w:spacing w:val="-2"/>
          <w:w w:val="105"/>
        </w:rPr>
        <w:t>Rationale</w:t>
      </w:r>
    </w:p>
    <w:p>
      <w:pPr>
        <w:pStyle w:val="BodyText"/>
        <w:spacing w:line="256" w:lineRule="auto" w:before="216"/>
        <w:ind w:left="1194" w:right="1136"/>
        <w:jc w:val="both"/>
      </w:pPr>
      <w:r>
        <w:rPr>
          <w:color w:val="231F20"/>
        </w:rPr>
        <w:t>The use of an array declarator for a function parameter speci</w:t>
      </w:r>
      <w:r>
        <w:rPr>
          <w:rFonts w:ascii="Courier New"/>
          <w:color w:val="231F20"/>
        </w:rPr>
        <w:t>fi</w:t>
      </w:r>
      <w:r>
        <w:rPr>
          <w:color w:val="231F20"/>
        </w:rPr>
        <w:t>es the function interface more clearly </w:t>
      </w:r>
      <w:r>
        <w:rPr>
          <w:color w:val="231F20"/>
          <w:w w:val="105"/>
        </w:rPr>
        <w:t>than</w:t>
      </w:r>
      <w:r>
        <w:rPr>
          <w:color w:val="231F20"/>
          <w:spacing w:val="-13"/>
          <w:w w:val="105"/>
        </w:rPr>
        <w:t> </w:t>
      </w:r>
      <w:r>
        <w:rPr>
          <w:color w:val="231F20"/>
          <w:w w:val="105"/>
        </w:rPr>
        <w:t>using</w:t>
      </w:r>
      <w:r>
        <w:rPr>
          <w:color w:val="231F20"/>
          <w:spacing w:val="-13"/>
          <w:w w:val="105"/>
        </w:rPr>
        <w:t> </w:t>
      </w:r>
      <w:r>
        <w:rPr>
          <w:color w:val="231F20"/>
          <w:w w:val="105"/>
        </w:rPr>
        <w:t>a</w:t>
      </w:r>
      <w:r>
        <w:rPr>
          <w:color w:val="231F20"/>
          <w:spacing w:val="-13"/>
          <w:w w:val="105"/>
        </w:rPr>
        <w:t> </w:t>
      </w:r>
      <w:r>
        <w:rPr>
          <w:color w:val="231F20"/>
          <w:w w:val="105"/>
        </w:rPr>
        <w:t>pointer.</w:t>
      </w:r>
      <w:r>
        <w:rPr>
          <w:color w:val="231F20"/>
          <w:spacing w:val="-14"/>
          <w:w w:val="105"/>
        </w:rPr>
        <w:t> </w:t>
      </w:r>
      <w:r>
        <w:rPr>
          <w:color w:val="231F20"/>
          <w:w w:val="105"/>
        </w:rPr>
        <w:t>The</w:t>
      </w:r>
      <w:r>
        <w:rPr>
          <w:color w:val="231F20"/>
          <w:spacing w:val="-13"/>
          <w:w w:val="105"/>
        </w:rPr>
        <w:t> </w:t>
      </w:r>
      <w:r>
        <w:rPr>
          <w:color w:val="231F20"/>
          <w:w w:val="105"/>
        </w:rPr>
        <w:t>minimum</w:t>
      </w:r>
      <w:r>
        <w:rPr>
          <w:color w:val="231F20"/>
          <w:spacing w:val="-13"/>
          <w:w w:val="105"/>
        </w:rPr>
        <w:t> </w:t>
      </w:r>
      <w:r>
        <w:rPr>
          <w:color w:val="231F20"/>
          <w:w w:val="105"/>
        </w:rPr>
        <w:t>number</w:t>
      </w:r>
      <w:r>
        <w:rPr>
          <w:color w:val="231F20"/>
          <w:spacing w:val="-13"/>
          <w:w w:val="105"/>
        </w:rPr>
        <w:t> </w:t>
      </w:r>
      <w:r>
        <w:rPr>
          <w:color w:val="231F20"/>
          <w:w w:val="105"/>
        </w:rPr>
        <w:t>of</w:t>
      </w:r>
      <w:r>
        <w:rPr>
          <w:color w:val="231F20"/>
          <w:spacing w:val="-13"/>
          <w:w w:val="105"/>
        </w:rPr>
        <w:t> </w:t>
      </w:r>
      <w:r>
        <w:rPr>
          <w:color w:val="231F20"/>
          <w:w w:val="105"/>
        </w:rPr>
        <w:t>elements</w:t>
      </w:r>
      <w:r>
        <w:rPr>
          <w:color w:val="231F20"/>
          <w:spacing w:val="-14"/>
          <w:w w:val="105"/>
        </w:rPr>
        <w:t> </w:t>
      </w:r>
      <w:r>
        <w:rPr>
          <w:color w:val="231F20"/>
          <w:w w:val="105"/>
        </w:rPr>
        <w:t>expected</w:t>
      </w:r>
      <w:r>
        <w:rPr>
          <w:color w:val="231F20"/>
          <w:spacing w:val="-14"/>
          <w:w w:val="105"/>
        </w:rPr>
        <w:t> </w:t>
      </w:r>
      <w:r>
        <w:rPr>
          <w:color w:val="231F20"/>
          <w:w w:val="105"/>
        </w:rPr>
        <w:t>by</w:t>
      </w:r>
      <w:r>
        <w:rPr>
          <w:color w:val="231F20"/>
          <w:spacing w:val="-14"/>
          <w:w w:val="105"/>
        </w:rPr>
        <w:t> </w:t>
      </w:r>
      <w:r>
        <w:rPr>
          <w:color w:val="231F20"/>
          <w:w w:val="105"/>
        </w:rPr>
        <w:t>the</w:t>
      </w:r>
      <w:r>
        <w:rPr>
          <w:color w:val="231F20"/>
          <w:spacing w:val="-13"/>
          <w:w w:val="105"/>
        </w:rPr>
        <w:t> </w:t>
      </w:r>
      <w:r>
        <w:rPr>
          <w:color w:val="231F20"/>
          <w:w w:val="105"/>
        </w:rPr>
        <w:t>function</w:t>
      </w:r>
      <w:r>
        <w:rPr>
          <w:color w:val="231F20"/>
          <w:spacing w:val="-14"/>
          <w:w w:val="105"/>
        </w:rPr>
        <w:t> </w:t>
      </w:r>
      <w:r>
        <w:rPr>
          <w:color w:val="231F20"/>
          <w:w w:val="105"/>
        </w:rPr>
        <w:t>is</w:t>
      </w:r>
      <w:r>
        <w:rPr>
          <w:color w:val="231F20"/>
          <w:spacing w:val="-13"/>
          <w:w w:val="105"/>
        </w:rPr>
        <w:t> </w:t>
      </w:r>
      <w:r>
        <w:rPr>
          <w:color w:val="231F20"/>
          <w:w w:val="105"/>
        </w:rPr>
        <w:t>explicitly</w:t>
      </w:r>
      <w:r>
        <w:rPr>
          <w:color w:val="231F20"/>
          <w:spacing w:val="-14"/>
          <w:w w:val="105"/>
        </w:rPr>
        <w:t> </w:t>
      </w:r>
      <w:r>
        <w:rPr>
          <w:color w:val="231F20"/>
          <w:w w:val="105"/>
        </w:rPr>
        <w:t>stated, whereas this is not possible with a pointer.</w:t>
      </w:r>
    </w:p>
    <w:p>
      <w:pPr>
        <w:pStyle w:val="BodyText"/>
        <w:spacing w:line="266" w:lineRule="auto" w:before="210"/>
        <w:ind w:left="1194" w:right="1137"/>
        <w:jc w:val="both"/>
      </w:pPr>
      <w:r>
        <w:rPr>
          <w:color w:val="231F20"/>
          <w:w w:val="105"/>
        </w:rPr>
        <w:t>A</w:t>
      </w:r>
      <w:r>
        <w:rPr>
          <w:color w:val="231F20"/>
          <w:spacing w:val="-8"/>
          <w:w w:val="105"/>
        </w:rPr>
        <w:t> </w:t>
      </w:r>
      <w:r>
        <w:rPr>
          <w:color w:val="231F20"/>
          <w:w w:val="105"/>
        </w:rPr>
        <w:t>function</w:t>
      </w:r>
      <w:r>
        <w:rPr>
          <w:color w:val="231F20"/>
          <w:spacing w:val="-8"/>
          <w:w w:val="105"/>
        </w:rPr>
        <w:t> </w:t>
      </w:r>
      <w:r>
        <w:rPr>
          <w:color w:val="231F20"/>
          <w:w w:val="105"/>
        </w:rPr>
        <w:t>parameter</w:t>
      </w:r>
      <w:r>
        <w:rPr>
          <w:color w:val="231F20"/>
          <w:spacing w:val="-8"/>
          <w:w w:val="105"/>
        </w:rPr>
        <w:t> </w:t>
      </w:r>
      <w:r>
        <w:rPr>
          <w:color w:val="231F20"/>
          <w:w w:val="105"/>
        </w:rPr>
        <w:t>array</w:t>
      </w:r>
      <w:r>
        <w:rPr>
          <w:color w:val="231F20"/>
          <w:spacing w:val="-8"/>
          <w:w w:val="105"/>
        </w:rPr>
        <w:t> </w:t>
      </w:r>
      <w:r>
        <w:rPr>
          <w:color w:val="231F20"/>
          <w:w w:val="105"/>
        </w:rPr>
        <w:t>declarator</w:t>
      </w:r>
      <w:r>
        <w:rPr>
          <w:color w:val="231F20"/>
          <w:spacing w:val="-8"/>
          <w:w w:val="105"/>
        </w:rPr>
        <w:t> </w:t>
      </w:r>
      <w:r>
        <w:rPr>
          <w:color w:val="231F20"/>
          <w:w w:val="105"/>
        </w:rPr>
        <w:t>which</w:t>
      </w:r>
      <w:r>
        <w:rPr>
          <w:color w:val="231F20"/>
          <w:spacing w:val="-8"/>
          <w:w w:val="105"/>
        </w:rPr>
        <w:t> </w:t>
      </w:r>
      <w:r>
        <w:rPr>
          <w:color w:val="231F20"/>
          <w:w w:val="105"/>
        </w:rPr>
        <w:t>does</w:t>
      </w:r>
      <w:r>
        <w:rPr>
          <w:color w:val="231F20"/>
          <w:spacing w:val="-8"/>
          <w:w w:val="105"/>
        </w:rPr>
        <w:t> </w:t>
      </w:r>
      <w:r>
        <w:rPr>
          <w:color w:val="231F20"/>
          <w:w w:val="105"/>
        </w:rPr>
        <w:t>not</w:t>
      </w:r>
      <w:r>
        <w:rPr>
          <w:color w:val="231F20"/>
          <w:spacing w:val="-8"/>
          <w:w w:val="105"/>
        </w:rPr>
        <w:t> </w:t>
      </w:r>
      <w:r>
        <w:rPr>
          <w:color w:val="231F20"/>
          <w:w w:val="105"/>
        </w:rPr>
        <w:t>specify</w:t>
      </w:r>
      <w:r>
        <w:rPr>
          <w:color w:val="231F20"/>
          <w:spacing w:val="-8"/>
          <w:w w:val="105"/>
        </w:rPr>
        <w:t> </w:t>
      </w:r>
      <w:r>
        <w:rPr>
          <w:color w:val="231F20"/>
          <w:w w:val="105"/>
        </w:rPr>
        <w:t>a</w:t>
      </w:r>
      <w:r>
        <w:rPr>
          <w:color w:val="231F20"/>
          <w:spacing w:val="-8"/>
          <w:w w:val="105"/>
        </w:rPr>
        <w:t> </w:t>
      </w:r>
      <w:r>
        <w:rPr>
          <w:color w:val="231F20"/>
          <w:w w:val="105"/>
        </w:rPr>
        <w:t>size</w:t>
      </w:r>
      <w:r>
        <w:rPr>
          <w:color w:val="231F20"/>
          <w:spacing w:val="-8"/>
          <w:w w:val="105"/>
        </w:rPr>
        <w:t> </w:t>
      </w:r>
      <w:r>
        <w:rPr>
          <w:color w:val="231F20"/>
          <w:w w:val="105"/>
        </w:rPr>
        <w:t>is</w:t>
      </w:r>
      <w:r>
        <w:rPr>
          <w:color w:val="231F20"/>
          <w:spacing w:val="-8"/>
          <w:w w:val="105"/>
        </w:rPr>
        <w:t> </w:t>
      </w:r>
      <w:r>
        <w:rPr>
          <w:color w:val="231F20"/>
          <w:w w:val="105"/>
        </w:rPr>
        <w:t>assumed</w:t>
      </w:r>
      <w:r>
        <w:rPr>
          <w:color w:val="231F20"/>
          <w:spacing w:val="-8"/>
          <w:w w:val="105"/>
        </w:rPr>
        <w:t> </w:t>
      </w:r>
      <w:r>
        <w:rPr>
          <w:color w:val="231F20"/>
          <w:w w:val="105"/>
        </w:rPr>
        <w:t>to</w:t>
      </w:r>
      <w:r>
        <w:rPr>
          <w:color w:val="231F20"/>
          <w:spacing w:val="-8"/>
          <w:w w:val="105"/>
        </w:rPr>
        <w:t> </w:t>
      </w:r>
      <w:r>
        <w:rPr>
          <w:color w:val="231F20"/>
          <w:w w:val="105"/>
        </w:rPr>
        <w:t>indicate</w:t>
      </w:r>
      <w:r>
        <w:rPr>
          <w:color w:val="231F20"/>
          <w:spacing w:val="-8"/>
          <w:w w:val="105"/>
        </w:rPr>
        <w:t> </w:t>
      </w:r>
      <w:r>
        <w:rPr>
          <w:color w:val="231F20"/>
          <w:w w:val="105"/>
        </w:rPr>
        <w:t>that</w:t>
      </w:r>
      <w:r>
        <w:rPr>
          <w:color w:val="231F20"/>
          <w:spacing w:val="-8"/>
          <w:w w:val="105"/>
        </w:rPr>
        <w:t> </w:t>
      </w:r>
      <w:r>
        <w:rPr>
          <w:color w:val="231F20"/>
          <w:w w:val="105"/>
        </w:rPr>
        <w:t>the function can handle an array of any size. In such cases, it is expected that the array size will be communicated by some other means, for example by being passed as another parameter, or by terminating the array with a sentinel value.</w:t>
      </w:r>
    </w:p>
    <w:p>
      <w:pPr>
        <w:pStyle w:val="BodyText"/>
        <w:spacing w:line="266" w:lineRule="auto" w:before="202"/>
        <w:ind w:left="1194" w:right="1137"/>
        <w:jc w:val="both"/>
      </w:pPr>
      <w:r>
        <w:rPr/>
        <mc:AlternateContent>
          <mc:Choice Requires="wps">
            <w:drawing>
              <wp:anchor distT="0" distB="0" distL="0" distR="0" allowOverlap="1" layoutInCell="1" locked="0" behindDoc="0" simplePos="0" relativeHeight="15936512">
                <wp:simplePos x="0" y="0"/>
                <wp:positionH relativeFrom="page">
                  <wp:posOffset>6909599</wp:posOffset>
                </wp:positionH>
                <wp:positionV relativeFrom="paragraph">
                  <wp:posOffset>625967</wp:posOffset>
                </wp:positionV>
                <wp:extent cx="1270" cy="540385"/>
                <wp:effectExtent l="0" t="0" r="0" b="0"/>
                <wp:wrapNone/>
                <wp:docPr id="600" name="Graphic 600"/>
                <wp:cNvGraphicFramePr>
                  <a:graphicFrameLocks/>
                </wp:cNvGraphicFramePr>
                <a:graphic>
                  <a:graphicData uri="http://schemas.microsoft.com/office/word/2010/wordprocessingShape">
                    <wps:wsp>
                      <wps:cNvPr id="600" name="Graphic 60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6512" from="544.062988pt,91.80878pt" to="544.062988pt,49.28878pt" stroked="true" strokeweight="5pt" strokecolor="#98002e">
                <v:stroke dashstyle="solid"/>
                <w10:wrap type="none"/>
              </v:line>
            </w:pict>
          </mc:Fallback>
        </mc:AlternateContent>
      </w:r>
      <w:r>
        <w:rPr>
          <w:color w:val="231F20"/>
          <w:w w:val="105"/>
        </w:rPr>
        <w:t>The</w:t>
      </w:r>
      <w:r>
        <w:rPr>
          <w:color w:val="231F20"/>
          <w:spacing w:val="-10"/>
          <w:w w:val="105"/>
        </w:rPr>
        <w:t> </w:t>
      </w:r>
      <w:r>
        <w:rPr>
          <w:color w:val="231F20"/>
          <w:w w:val="105"/>
        </w:rPr>
        <w:t>use</w:t>
      </w:r>
      <w:r>
        <w:rPr>
          <w:color w:val="231F20"/>
          <w:spacing w:val="-10"/>
          <w:w w:val="105"/>
        </w:rPr>
        <w:t> </w:t>
      </w:r>
      <w:r>
        <w:rPr>
          <w:color w:val="231F20"/>
          <w:w w:val="105"/>
        </w:rPr>
        <w:t>of</w:t>
      </w:r>
      <w:r>
        <w:rPr>
          <w:color w:val="231F20"/>
          <w:spacing w:val="-10"/>
          <w:w w:val="105"/>
        </w:rPr>
        <w:t> </w:t>
      </w:r>
      <w:r>
        <w:rPr>
          <w:color w:val="231F20"/>
          <w:w w:val="105"/>
        </w:rPr>
        <w:t>an</w:t>
      </w:r>
      <w:r>
        <w:rPr>
          <w:color w:val="231F20"/>
          <w:spacing w:val="-10"/>
          <w:w w:val="105"/>
        </w:rPr>
        <w:t> </w:t>
      </w:r>
      <w:r>
        <w:rPr>
          <w:color w:val="231F20"/>
          <w:w w:val="105"/>
        </w:rPr>
        <w:t>array</w:t>
      </w:r>
      <w:r>
        <w:rPr>
          <w:color w:val="231F20"/>
          <w:spacing w:val="-10"/>
          <w:w w:val="105"/>
        </w:rPr>
        <w:t> </w:t>
      </w:r>
      <w:r>
        <w:rPr>
          <w:color w:val="231F20"/>
          <w:w w:val="105"/>
        </w:rPr>
        <w:t>bound</w:t>
      </w:r>
      <w:r>
        <w:rPr>
          <w:color w:val="231F20"/>
          <w:spacing w:val="-10"/>
          <w:w w:val="105"/>
        </w:rPr>
        <w:t> </w:t>
      </w:r>
      <w:r>
        <w:rPr>
          <w:color w:val="231F20"/>
          <w:w w:val="105"/>
        </w:rPr>
        <w:t>is</w:t>
      </w:r>
      <w:r>
        <w:rPr>
          <w:color w:val="231F20"/>
          <w:spacing w:val="-10"/>
          <w:w w:val="105"/>
        </w:rPr>
        <w:t> </w:t>
      </w:r>
      <w:r>
        <w:rPr>
          <w:color w:val="231F20"/>
          <w:w w:val="105"/>
        </w:rPr>
        <w:t>recommended</w:t>
      </w:r>
      <w:r>
        <w:rPr>
          <w:color w:val="231F20"/>
          <w:spacing w:val="-10"/>
          <w:w w:val="105"/>
        </w:rPr>
        <w:t> </w:t>
      </w:r>
      <w:r>
        <w:rPr>
          <w:color w:val="231F20"/>
          <w:w w:val="105"/>
        </w:rPr>
        <w:t>as</w:t>
      </w:r>
      <w:r>
        <w:rPr>
          <w:color w:val="231F20"/>
          <w:spacing w:val="-10"/>
          <w:w w:val="105"/>
        </w:rPr>
        <w:t> </w:t>
      </w:r>
      <w:r>
        <w:rPr>
          <w:color w:val="231F20"/>
          <w:w w:val="105"/>
        </w:rPr>
        <w:t>it</w:t>
      </w:r>
      <w:r>
        <w:rPr>
          <w:color w:val="231F20"/>
          <w:spacing w:val="-10"/>
          <w:w w:val="105"/>
        </w:rPr>
        <w:t> </w:t>
      </w:r>
      <w:r>
        <w:rPr>
          <w:color w:val="231F20"/>
          <w:w w:val="105"/>
        </w:rPr>
        <w:t>allows</w:t>
      </w:r>
      <w:r>
        <w:rPr>
          <w:color w:val="231F20"/>
          <w:spacing w:val="-10"/>
          <w:w w:val="105"/>
        </w:rPr>
        <w:t> </w:t>
      </w:r>
      <w:r>
        <w:rPr>
          <w:color w:val="231F20"/>
          <w:w w:val="105"/>
        </w:rPr>
        <w:t>out-of-bounds</w:t>
      </w:r>
      <w:r>
        <w:rPr>
          <w:color w:val="231F20"/>
          <w:spacing w:val="-10"/>
          <w:w w:val="105"/>
        </w:rPr>
        <w:t> </w:t>
      </w:r>
      <w:r>
        <w:rPr>
          <w:color w:val="231F20"/>
          <w:w w:val="105"/>
        </w:rPr>
        <w:t>checking</w:t>
      </w:r>
      <w:r>
        <w:rPr>
          <w:color w:val="231F20"/>
          <w:spacing w:val="-10"/>
          <w:w w:val="105"/>
        </w:rPr>
        <w:t> </w:t>
      </w:r>
      <w:r>
        <w:rPr>
          <w:color w:val="231F20"/>
          <w:w w:val="105"/>
        </w:rPr>
        <w:t>to</w:t>
      </w:r>
      <w:r>
        <w:rPr>
          <w:color w:val="231F20"/>
          <w:spacing w:val="-10"/>
          <w:w w:val="105"/>
        </w:rPr>
        <w:t> </w:t>
      </w:r>
      <w:r>
        <w:rPr>
          <w:color w:val="231F20"/>
          <w:w w:val="105"/>
        </w:rPr>
        <w:t>be</w:t>
      </w:r>
      <w:r>
        <w:rPr>
          <w:color w:val="231F20"/>
          <w:spacing w:val="-10"/>
          <w:w w:val="105"/>
        </w:rPr>
        <w:t> </w:t>
      </w:r>
      <w:r>
        <w:rPr>
          <w:color w:val="231F20"/>
          <w:w w:val="105"/>
        </w:rPr>
        <w:t>implemented </w:t>
      </w:r>
      <w:r>
        <w:rPr>
          <w:color w:val="231F20"/>
        </w:rPr>
        <w:t>within the function body and extra checks on parameter passing. It is legal in C to pass an array of the incorrect size to a parameter with a speci</w:t>
      </w:r>
      <w:r>
        <w:rPr>
          <w:rFonts w:ascii="Courier New"/>
          <w:color w:val="231F20"/>
        </w:rPr>
        <w:t>fi</w:t>
      </w:r>
      <w:r>
        <w:rPr>
          <w:color w:val="231F20"/>
        </w:rPr>
        <w:t>ed size, which can lead to unexpected behaviour.</w:t>
      </w:r>
    </w:p>
    <w:p>
      <w:pPr>
        <w:pStyle w:val="BodyText"/>
        <w:spacing w:before="39"/>
      </w:pPr>
    </w:p>
    <w:p>
      <w:pPr>
        <w:pStyle w:val="Heading3"/>
        <w:spacing w:before="1"/>
        <w:ind w:left="0" w:right="99"/>
        <w:jc w:val="right"/>
      </w:pPr>
      <w:r>
        <w:rPr>
          <w:color w:val="231F20"/>
          <w:spacing w:val="-5"/>
        </w:rPr>
        <w:t>139</w:t>
      </w:r>
    </w:p>
    <w:p>
      <w:pPr>
        <w:spacing w:after="0"/>
        <w:jc w:val="right"/>
        <w:sectPr>
          <w:pgSz w:w="11910" w:h="16840"/>
          <w:pgMar w:header="0" w:footer="658" w:top="680" w:bottom="920" w:left="220" w:right="280"/>
        </w:sectPr>
      </w:pPr>
    </w:p>
    <w:p>
      <w:pPr>
        <w:pStyle w:val="Heading5"/>
        <w:spacing w:before="110"/>
      </w:pPr>
      <w:r>
        <w:rPr/>
        <mc:AlternateContent>
          <mc:Choice Requires="wps">
            <w:drawing>
              <wp:anchor distT="0" distB="0" distL="0" distR="0" allowOverlap="1" layoutInCell="1" locked="0" behindDoc="0" simplePos="0" relativeHeight="15938560">
                <wp:simplePos x="0" y="0"/>
                <wp:positionH relativeFrom="page">
                  <wp:posOffset>351439</wp:posOffset>
                </wp:positionH>
                <wp:positionV relativeFrom="paragraph">
                  <wp:posOffset>83502</wp:posOffset>
                </wp:positionV>
                <wp:extent cx="267970" cy="1321435"/>
                <wp:effectExtent l="0" t="0" r="0" b="0"/>
                <wp:wrapNone/>
                <wp:docPr id="601" name="Textbox 601"/>
                <wp:cNvGraphicFramePr>
                  <a:graphicFrameLocks/>
                </wp:cNvGraphicFramePr>
                <a:graphic>
                  <a:graphicData uri="http://schemas.microsoft.com/office/word/2010/wordprocessingShape">
                    <wps:wsp>
                      <wps:cNvPr id="601" name="Textbox 601"/>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6.575pt;width:21.1pt;height:104.05pt;mso-position-horizontal-relative:page;mso-position-vertical-relative:paragraph;z-index:15938560" type="#_x0000_t202" id="docshape457"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112" w:id="214"/>
      <w:bookmarkEnd w:id="214"/>
      <w:r>
        <w:rPr/>
      </w:r>
      <w:r>
        <w:rPr>
          <w:color w:val="98002E"/>
          <w:spacing w:val="-2"/>
          <w:w w:val="105"/>
        </w:rPr>
        <w:t>Example</w:t>
      </w:r>
    </w:p>
    <w:p>
      <w:pPr>
        <w:spacing w:before="227"/>
        <w:ind w:left="1194" w:right="0" w:firstLine="0"/>
        <w:jc w:val="left"/>
        <w:rPr>
          <w:rFonts w:ascii="Courier New"/>
          <w:sz w:val="18"/>
        </w:rPr>
      </w:pPr>
      <w:r>
        <w:rPr>
          <w:rFonts w:ascii="Courier New"/>
          <w:color w:val="231F20"/>
          <w:spacing w:val="-5"/>
          <w:sz w:val="18"/>
        </w:rPr>
        <w:t>/*</w:t>
      </w:r>
    </w:p>
    <w:p>
      <w:pPr>
        <w:pStyle w:val="ListParagraph"/>
        <w:numPr>
          <w:ilvl w:val="0"/>
          <w:numId w:val="79"/>
        </w:numPr>
        <w:tabs>
          <w:tab w:pos="1517" w:val="left" w:leader="none"/>
        </w:tabs>
        <w:spacing w:line="240" w:lineRule="auto" w:before="27" w:after="0"/>
        <w:ind w:left="1517" w:right="0" w:hanging="215"/>
        <w:jc w:val="left"/>
        <w:rPr>
          <w:rFonts w:ascii="Courier New" w:hAnsi="Courier New"/>
          <w:sz w:val="18"/>
        </w:rPr>
      </w:pPr>
      <w:r>
        <w:rPr>
          <w:rFonts w:ascii="Courier New" w:hAnsi="Courier New"/>
          <w:color w:val="231F20"/>
          <w:sz w:val="18"/>
        </w:rPr>
        <w:t>Intent</w:t>
      </w:r>
      <w:r>
        <w:rPr>
          <w:rFonts w:ascii="Courier New" w:hAnsi="Courier New"/>
          <w:color w:val="231F20"/>
          <w:spacing w:val="-7"/>
          <w:sz w:val="18"/>
        </w:rPr>
        <w:t> </w:t>
      </w:r>
      <w:r>
        <w:rPr>
          <w:rFonts w:ascii="Courier New" w:hAnsi="Courier New"/>
          <w:color w:val="231F20"/>
          <w:sz w:val="18"/>
        </w:rPr>
        <w:t>is</w:t>
      </w:r>
      <w:r>
        <w:rPr>
          <w:rFonts w:ascii="Courier New" w:hAnsi="Courier New"/>
          <w:color w:val="231F20"/>
          <w:spacing w:val="-5"/>
          <w:sz w:val="18"/>
        </w:rPr>
        <w:t> </w:t>
      </w:r>
      <w:r>
        <w:rPr>
          <w:rFonts w:ascii="Courier New" w:hAnsi="Courier New"/>
          <w:color w:val="231F20"/>
          <w:sz w:val="18"/>
        </w:rPr>
        <w:t>that</w:t>
      </w:r>
      <w:r>
        <w:rPr>
          <w:rFonts w:ascii="Courier New" w:hAnsi="Courier New"/>
          <w:color w:val="231F20"/>
          <w:spacing w:val="-5"/>
          <w:sz w:val="18"/>
        </w:rPr>
        <w:t> </w:t>
      </w:r>
      <w:r>
        <w:rPr>
          <w:rFonts w:ascii="Courier New" w:hAnsi="Courier New"/>
          <w:color w:val="231F20"/>
          <w:sz w:val="18"/>
        </w:rPr>
        <w:t>function</w:t>
      </w:r>
      <w:r>
        <w:rPr>
          <w:rFonts w:ascii="Courier New" w:hAnsi="Courier New"/>
          <w:color w:val="231F20"/>
          <w:spacing w:val="-5"/>
          <w:sz w:val="18"/>
        </w:rPr>
        <w:t> </w:t>
      </w:r>
      <w:r>
        <w:rPr>
          <w:rFonts w:ascii="Courier New" w:hAnsi="Courier New"/>
          <w:color w:val="231F20"/>
          <w:sz w:val="18"/>
        </w:rPr>
        <w:t>does</w:t>
      </w:r>
      <w:r>
        <w:rPr>
          <w:rFonts w:ascii="Courier New" w:hAnsi="Courier New"/>
          <w:color w:val="231F20"/>
          <w:spacing w:val="-4"/>
          <w:sz w:val="18"/>
        </w:rPr>
        <w:t> </w:t>
      </w:r>
      <w:r>
        <w:rPr>
          <w:rFonts w:ascii="Courier New" w:hAnsi="Courier New"/>
          <w:color w:val="231F20"/>
          <w:sz w:val="18"/>
        </w:rPr>
        <w:t>not</w:t>
      </w:r>
      <w:r>
        <w:rPr>
          <w:rFonts w:ascii="Courier New" w:hAnsi="Courier New"/>
          <w:color w:val="231F20"/>
          <w:spacing w:val="-5"/>
          <w:sz w:val="18"/>
        </w:rPr>
        <w:t> </w:t>
      </w:r>
      <w:r>
        <w:rPr>
          <w:rFonts w:ascii="Courier New" w:hAnsi="Courier New"/>
          <w:color w:val="231F20"/>
          <w:sz w:val="18"/>
        </w:rPr>
        <w:t>access</w:t>
      </w:r>
      <w:r>
        <w:rPr>
          <w:rFonts w:ascii="Courier New" w:hAnsi="Courier New"/>
          <w:color w:val="231F20"/>
          <w:spacing w:val="-5"/>
          <w:sz w:val="18"/>
        </w:rPr>
        <w:t> </w:t>
      </w:r>
      <w:r>
        <w:rPr>
          <w:rFonts w:ascii="Courier New" w:hAnsi="Courier New"/>
          <w:color w:val="231F20"/>
          <w:sz w:val="18"/>
        </w:rPr>
        <w:t>outside</w:t>
      </w:r>
      <w:r>
        <w:rPr>
          <w:rFonts w:ascii="Courier New" w:hAnsi="Courier New"/>
          <w:color w:val="231F20"/>
          <w:spacing w:val="-5"/>
          <w:sz w:val="18"/>
        </w:rPr>
        <w:t> </w:t>
      </w:r>
      <w:r>
        <w:rPr>
          <w:rFonts w:ascii="Courier New" w:hAnsi="Courier New"/>
          <w:color w:val="231F20"/>
          <w:sz w:val="18"/>
        </w:rPr>
        <w:t>the</w:t>
      </w:r>
      <w:r>
        <w:rPr>
          <w:rFonts w:ascii="Courier New" w:hAnsi="Courier New"/>
          <w:color w:val="231F20"/>
          <w:spacing w:val="-4"/>
          <w:sz w:val="18"/>
        </w:rPr>
        <w:t> </w:t>
      </w:r>
      <w:r>
        <w:rPr>
          <w:rFonts w:ascii="Courier New" w:hAnsi="Courier New"/>
          <w:color w:val="231F20"/>
          <w:spacing w:val="-2"/>
          <w:sz w:val="18"/>
        </w:rPr>
        <w:t>range</w:t>
      </w:r>
    </w:p>
    <w:p>
      <w:pPr>
        <w:pStyle w:val="ListParagraph"/>
        <w:numPr>
          <w:ilvl w:val="0"/>
          <w:numId w:val="79"/>
        </w:numPr>
        <w:tabs>
          <w:tab w:pos="1517" w:val="left" w:leader="none"/>
        </w:tabs>
        <w:spacing w:line="240" w:lineRule="auto" w:before="26" w:after="0"/>
        <w:ind w:left="1517" w:right="0" w:hanging="215"/>
        <w:jc w:val="left"/>
        <w:rPr>
          <w:rFonts w:ascii="Courier New" w:hAnsi="Courier New"/>
          <w:sz w:val="18"/>
        </w:rPr>
      </w:pPr>
      <w:r>
        <w:rPr>
          <w:rFonts w:ascii="Courier New" w:hAnsi="Courier New"/>
          <w:color w:val="231F20"/>
          <w:sz w:val="18"/>
        </w:rPr>
        <w:t>array1[</w:t>
      </w:r>
      <w:r>
        <w:rPr>
          <w:rFonts w:ascii="Courier New" w:hAnsi="Courier New"/>
          <w:color w:val="231F20"/>
          <w:spacing w:val="-4"/>
          <w:sz w:val="18"/>
        </w:rPr>
        <w:t> </w:t>
      </w:r>
      <w:r>
        <w:rPr>
          <w:rFonts w:ascii="Courier New" w:hAnsi="Courier New"/>
          <w:color w:val="231F20"/>
          <w:sz w:val="18"/>
        </w:rPr>
        <w:t>0</w:t>
      </w:r>
      <w:r>
        <w:rPr>
          <w:rFonts w:ascii="Courier New" w:hAnsi="Courier New"/>
          <w:color w:val="231F20"/>
          <w:spacing w:val="-3"/>
          <w:sz w:val="18"/>
        </w:rPr>
        <w:t> </w:t>
      </w:r>
      <w:r>
        <w:rPr>
          <w:rFonts w:ascii="Courier New" w:hAnsi="Courier New"/>
          <w:color w:val="231F20"/>
          <w:sz w:val="18"/>
        </w:rPr>
        <w:t>]</w:t>
      </w:r>
      <w:r>
        <w:rPr>
          <w:rFonts w:ascii="Courier New" w:hAnsi="Courier New"/>
          <w:color w:val="231F20"/>
          <w:spacing w:val="-3"/>
          <w:sz w:val="18"/>
        </w:rPr>
        <w:t> </w:t>
      </w:r>
      <w:r>
        <w:rPr>
          <w:rFonts w:ascii="Courier New" w:hAnsi="Courier New"/>
          <w:color w:val="231F20"/>
          <w:sz w:val="18"/>
        </w:rPr>
        <w:t>..</w:t>
      </w:r>
      <w:r>
        <w:rPr>
          <w:rFonts w:ascii="Courier New" w:hAnsi="Courier New"/>
          <w:color w:val="231F20"/>
          <w:spacing w:val="-3"/>
          <w:sz w:val="18"/>
        </w:rPr>
        <w:t> </w:t>
      </w:r>
      <w:r>
        <w:rPr>
          <w:rFonts w:ascii="Courier New" w:hAnsi="Courier New"/>
          <w:color w:val="231F20"/>
          <w:sz w:val="18"/>
        </w:rPr>
        <w:t>array1[</w:t>
      </w:r>
      <w:r>
        <w:rPr>
          <w:rFonts w:ascii="Courier New" w:hAnsi="Courier New"/>
          <w:color w:val="231F20"/>
          <w:spacing w:val="-3"/>
          <w:sz w:val="18"/>
        </w:rPr>
        <w:t> </w:t>
      </w:r>
      <w:r>
        <w:rPr>
          <w:rFonts w:ascii="Courier New" w:hAnsi="Courier New"/>
          <w:color w:val="231F20"/>
          <w:sz w:val="18"/>
        </w:rPr>
        <w:t>3</w:t>
      </w:r>
      <w:r>
        <w:rPr>
          <w:rFonts w:ascii="Courier New" w:hAnsi="Courier New"/>
          <w:color w:val="231F20"/>
          <w:spacing w:val="-3"/>
          <w:sz w:val="18"/>
        </w:rPr>
        <w:t> </w:t>
      </w:r>
      <w:r>
        <w:rPr>
          <w:rFonts w:ascii="Courier New" w:hAnsi="Courier New"/>
          <w:color w:val="231F20"/>
          <w:spacing w:val="-10"/>
          <w:sz w:val="18"/>
        </w:rPr>
        <w:t>]</w:t>
      </w:r>
    </w:p>
    <w:p>
      <w:pPr>
        <w:spacing w:before="26"/>
        <w:ind w:left="1302" w:right="0" w:firstLine="0"/>
        <w:jc w:val="left"/>
        <w:rPr>
          <w:rFonts w:ascii="Courier New"/>
          <w:sz w:val="18"/>
        </w:rPr>
      </w:pPr>
      <w:r>
        <w:rPr>
          <w:rFonts w:ascii="Courier New"/>
          <w:color w:val="231F20"/>
          <w:spacing w:val="-5"/>
          <w:sz w:val="18"/>
        </w:rPr>
        <w:t>*/</w:t>
      </w:r>
    </w:p>
    <w:p>
      <w:pPr>
        <w:spacing w:before="26"/>
        <w:ind w:left="1194" w:right="0" w:firstLine="0"/>
        <w:jc w:val="left"/>
        <w:rPr>
          <w:rFonts w:ascii="Courier New"/>
          <w:sz w:val="18"/>
        </w:rPr>
      </w:pPr>
      <w:r>
        <w:rPr>
          <w:rFonts w:ascii="Courier New"/>
          <w:color w:val="231F20"/>
          <w:sz w:val="18"/>
        </w:rPr>
        <w:t>void</w:t>
      </w:r>
      <w:r>
        <w:rPr>
          <w:rFonts w:ascii="Courier New"/>
          <w:color w:val="231F20"/>
          <w:spacing w:val="-4"/>
          <w:sz w:val="18"/>
        </w:rPr>
        <w:t> </w:t>
      </w:r>
      <w:r>
        <w:rPr>
          <w:rFonts w:ascii="Courier New"/>
          <w:color w:val="231F20"/>
          <w:sz w:val="18"/>
        </w:rPr>
        <w:t>fn1</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int32_t</w:t>
      </w:r>
      <w:r>
        <w:rPr>
          <w:rFonts w:ascii="Courier New"/>
          <w:color w:val="231F20"/>
          <w:spacing w:val="-3"/>
          <w:sz w:val="18"/>
        </w:rPr>
        <w:t> </w:t>
      </w:r>
      <w:r>
        <w:rPr>
          <w:rFonts w:ascii="Courier New"/>
          <w:color w:val="231F20"/>
          <w:sz w:val="18"/>
        </w:rPr>
        <w:t>array1[</w:t>
      </w:r>
      <w:r>
        <w:rPr>
          <w:rFonts w:ascii="Courier New"/>
          <w:color w:val="231F20"/>
          <w:spacing w:val="-4"/>
          <w:sz w:val="18"/>
        </w:rPr>
        <w:t> </w:t>
      </w:r>
      <w:r>
        <w:rPr>
          <w:rFonts w:ascii="Courier New"/>
          <w:color w:val="231F20"/>
          <w:sz w:val="18"/>
        </w:rPr>
        <w:t>4</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5"/>
          <w:sz w:val="18"/>
        </w:rPr>
        <w:t>);</w:t>
      </w:r>
    </w:p>
    <w:p>
      <w:pPr>
        <w:pStyle w:val="BodyText"/>
        <w:spacing w:before="52"/>
        <w:rPr>
          <w:rFonts w:ascii="Courier New"/>
          <w:sz w:val="18"/>
        </w:rPr>
      </w:pPr>
    </w:p>
    <w:p>
      <w:pPr>
        <w:tabs>
          <w:tab w:pos="8106" w:val="left" w:leader="none"/>
        </w:tabs>
        <w:spacing w:line="271" w:lineRule="auto" w:before="0"/>
        <w:ind w:left="1194" w:right="3080" w:firstLine="0"/>
        <w:jc w:val="left"/>
        <w:rPr>
          <w:rFonts w:ascii="Courier New"/>
          <w:sz w:val="18"/>
        </w:rPr>
      </w:pPr>
      <w:r>
        <w:rPr>
          <w:rFonts w:ascii="Courier New"/>
          <w:color w:val="231F20"/>
          <w:sz w:val="18"/>
        </w:rPr>
        <w:t>/* Intent is that function handles arrays of any size</w:t>
        <w:tab/>
      </w:r>
      <w:r>
        <w:rPr>
          <w:rFonts w:ascii="Courier New"/>
          <w:color w:val="231F20"/>
          <w:spacing w:val="-6"/>
          <w:sz w:val="18"/>
        </w:rPr>
        <w:t>*/ </w:t>
      </w:r>
      <w:r>
        <w:rPr>
          <w:rFonts w:ascii="Courier New"/>
          <w:color w:val="231F20"/>
          <w:sz w:val="18"/>
        </w:rPr>
        <w:t>void fn2 ( int32_t array2[ ] );</w:t>
      </w:r>
    </w:p>
    <w:p>
      <w:pPr>
        <w:spacing w:before="198"/>
        <w:ind w:left="1194" w:right="0" w:firstLine="0"/>
        <w:jc w:val="left"/>
        <w:rPr>
          <w:rFonts w:ascii="Courier New"/>
          <w:sz w:val="18"/>
        </w:rPr>
      </w:pPr>
      <w:r>
        <w:rPr>
          <w:rFonts w:ascii="Courier New"/>
          <w:color w:val="231F20"/>
          <w:sz w:val="18"/>
        </w:rPr>
        <w:t>void</w:t>
      </w:r>
      <w:r>
        <w:rPr>
          <w:rFonts w:ascii="Courier New"/>
          <w:color w:val="231F20"/>
          <w:spacing w:val="-4"/>
          <w:sz w:val="18"/>
        </w:rPr>
        <w:t> </w:t>
      </w:r>
      <w:r>
        <w:rPr>
          <w:rFonts w:ascii="Courier New"/>
          <w:color w:val="231F20"/>
          <w:sz w:val="18"/>
        </w:rPr>
        <w:t>fn</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int32_t</w:t>
      </w:r>
      <w:r>
        <w:rPr>
          <w:rFonts w:ascii="Courier New"/>
          <w:color w:val="231F20"/>
          <w:spacing w:val="-4"/>
          <w:sz w:val="18"/>
        </w:rPr>
        <w:t> </w:t>
      </w:r>
      <w:r>
        <w:rPr>
          <w:rFonts w:ascii="Courier New"/>
          <w:color w:val="231F20"/>
          <w:sz w:val="18"/>
        </w:rPr>
        <w:t>*ptr</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int32_t</w:t>
      </w:r>
      <w:r>
        <w:rPr>
          <w:rFonts w:ascii="Courier New"/>
          <w:color w:val="231F20"/>
          <w:spacing w:val="-5"/>
          <w:sz w:val="18"/>
        </w:rPr>
        <w:t> </w:t>
      </w:r>
      <w:r>
        <w:rPr>
          <w:rFonts w:ascii="Courier New"/>
          <w:color w:val="231F20"/>
          <w:sz w:val="18"/>
        </w:rPr>
        <w:t>arr3[</w:t>
      </w:r>
      <w:r>
        <w:rPr>
          <w:rFonts w:ascii="Courier New"/>
          <w:color w:val="231F20"/>
          <w:spacing w:val="-1"/>
          <w:sz w:val="18"/>
        </w:rPr>
        <w:t> </w:t>
      </w:r>
      <w:r>
        <w:rPr>
          <w:rFonts w:ascii="Courier New"/>
          <w:color w:val="231F20"/>
          <w:sz w:val="18"/>
        </w:rPr>
        <w:t>3</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1,</w:t>
      </w:r>
      <w:r>
        <w:rPr>
          <w:rFonts w:ascii="Courier New"/>
          <w:color w:val="231F20"/>
          <w:spacing w:val="-3"/>
          <w:sz w:val="18"/>
        </w:rPr>
        <w:t> </w:t>
      </w:r>
      <w:r>
        <w:rPr>
          <w:rFonts w:ascii="Courier New"/>
          <w:color w:val="231F20"/>
          <w:sz w:val="18"/>
        </w:rPr>
        <w:t>2,</w:t>
      </w:r>
      <w:r>
        <w:rPr>
          <w:rFonts w:ascii="Courier New"/>
          <w:color w:val="231F20"/>
          <w:spacing w:val="-2"/>
          <w:sz w:val="18"/>
        </w:rPr>
        <w:t> </w:t>
      </w:r>
      <w:r>
        <w:rPr>
          <w:rFonts w:ascii="Courier New"/>
          <w:color w:val="231F20"/>
          <w:sz w:val="18"/>
        </w:rPr>
        <w:t>3</w:t>
      </w:r>
      <w:r>
        <w:rPr>
          <w:rFonts w:ascii="Courier New"/>
          <w:color w:val="231F20"/>
          <w:spacing w:val="-2"/>
          <w:sz w:val="18"/>
        </w:rPr>
        <w:t> </w:t>
      </w:r>
      <w:r>
        <w:rPr>
          <w:rFonts w:ascii="Courier New"/>
          <w:color w:val="231F20"/>
          <w:spacing w:val="-5"/>
          <w:sz w:val="18"/>
        </w:rPr>
        <w:t>};</w:t>
      </w:r>
    </w:p>
    <w:p>
      <w:pPr>
        <w:spacing w:before="26"/>
        <w:ind w:left="1410" w:right="0" w:firstLine="0"/>
        <w:jc w:val="left"/>
        <w:rPr>
          <w:rFonts w:ascii="Courier New"/>
          <w:sz w:val="18"/>
        </w:rPr>
      </w:pPr>
      <w:r>
        <w:rPr>
          <w:rFonts w:ascii="Courier New"/>
          <w:color w:val="231F20"/>
          <w:sz w:val="18"/>
        </w:rPr>
        <w:t>int32_t</w:t>
      </w:r>
      <w:r>
        <w:rPr>
          <w:rFonts w:ascii="Courier New"/>
          <w:color w:val="231F20"/>
          <w:spacing w:val="-5"/>
          <w:sz w:val="18"/>
        </w:rPr>
        <w:t> </w:t>
      </w:r>
      <w:r>
        <w:rPr>
          <w:rFonts w:ascii="Courier New"/>
          <w:color w:val="231F20"/>
          <w:sz w:val="18"/>
        </w:rPr>
        <w:t>arr4[</w:t>
      </w:r>
      <w:r>
        <w:rPr>
          <w:rFonts w:ascii="Courier New"/>
          <w:color w:val="231F20"/>
          <w:spacing w:val="-2"/>
          <w:sz w:val="18"/>
        </w:rPr>
        <w:t> </w:t>
      </w:r>
      <w:r>
        <w:rPr>
          <w:rFonts w:ascii="Courier New"/>
          <w:color w:val="231F20"/>
          <w:sz w:val="18"/>
        </w:rPr>
        <w:t>4</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0,</w:t>
      </w:r>
      <w:r>
        <w:rPr>
          <w:rFonts w:ascii="Courier New"/>
          <w:color w:val="231F20"/>
          <w:spacing w:val="-3"/>
          <w:sz w:val="18"/>
        </w:rPr>
        <w:t> </w:t>
      </w:r>
      <w:r>
        <w:rPr>
          <w:rFonts w:ascii="Courier New"/>
          <w:color w:val="231F20"/>
          <w:sz w:val="18"/>
        </w:rPr>
        <w:t>1,</w:t>
      </w:r>
      <w:r>
        <w:rPr>
          <w:rFonts w:ascii="Courier New"/>
          <w:color w:val="231F20"/>
          <w:spacing w:val="-2"/>
          <w:sz w:val="18"/>
        </w:rPr>
        <w:t> </w:t>
      </w:r>
      <w:r>
        <w:rPr>
          <w:rFonts w:ascii="Courier New"/>
          <w:color w:val="231F20"/>
          <w:sz w:val="18"/>
        </w:rPr>
        <w:t>2,</w:t>
      </w:r>
      <w:r>
        <w:rPr>
          <w:rFonts w:ascii="Courier New"/>
          <w:color w:val="231F20"/>
          <w:spacing w:val="-2"/>
          <w:sz w:val="18"/>
        </w:rPr>
        <w:t> </w:t>
      </w:r>
      <w:r>
        <w:rPr>
          <w:rFonts w:ascii="Courier New"/>
          <w:color w:val="231F20"/>
          <w:sz w:val="18"/>
        </w:rPr>
        <w:t>3</w:t>
      </w:r>
      <w:r>
        <w:rPr>
          <w:rFonts w:ascii="Courier New"/>
          <w:color w:val="231F20"/>
          <w:spacing w:val="-2"/>
          <w:sz w:val="18"/>
        </w:rPr>
        <w:t> </w:t>
      </w:r>
      <w:r>
        <w:rPr>
          <w:rFonts w:ascii="Courier New"/>
          <w:color w:val="231F20"/>
          <w:spacing w:val="-5"/>
          <w:sz w:val="18"/>
        </w:rPr>
        <w:t>};</w:t>
      </w:r>
    </w:p>
    <w:p>
      <w:pPr>
        <w:pStyle w:val="BodyText"/>
        <w:spacing w:before="21"/>
        <w:rPr>
          <w:rFonts w:ascii="Courier New"/>
          <w:sz w:val="18"/>
        </w:rPr>
      </w:pPr>
    </w:p>
    <w:p>
      <w:pPr>
        <w:tabs>
          <w:tab w:pos="8106" w:val="left" w:leader="none"/>
        </w:tabs>
        <w:spacing w:line="271" w:lineRule="auto" w:before="0"/>
        <w:ind w:left="1410" w:right="3080" w:firstLine="0"/>
        <w:jc w:val="left"/>
        <w:rPr>
          <w:rFonts w:ascii="Courier New"/>
          <w:sz w:val="18"/>
        </w:rPr>
      </w:pPr>
      <w:r>
        <w:rPr>
          <w:rFonts w:ascii="Courier New"/>
          <w:color w:val="231F20"/>
          <w:sz w:val="18"/>
        </w:rPr>
        <w:t>/* Compliant - size of array matches the prototype</w:t>
        <w:tab/>
      </w:r>
      <w:r>
        <w:rPr>
          <w:rFonts w:ascii="Courier New"/>
          <w:color w:val="231F20"/>
          <w:spacing w:val="-6"/>
          <w:sz w:val="18"/>
        </w:rPr>
        <w:t>*/ </w:t>
      </w:r>
      <w:r>
        <w:rPr>
          <w:rFonts w:ascii="Courier New"/>
          <w:color w:val="231F20"/>
          <w:sz w:val="18"/>
        </w:rPr>
        <w:t>fn1 ( arr4 );</w:t>
      </w:r>
    </w:p>
    <w:p>
      <w:pPr>
        <w:tabs>
          <w:tab w:pos="8106" w:val="left" w:leader="none"/>
        </w:tabs>
        <w:spacing w:line="271" w:lineRule="auto" w:before="197"/>
        <w:ind w:left="1410" w:right="3080" w:firstLine="0"/>
        <w:jc w:val="left"/>
        <w:rPr>
          <w:rFonts w:ascii="Courier New"/>
          <w:sz w:val="18"/>
        </w:rPr>
      </w:pPr>
      <w:r>
        <w:rPr>
          <w:rFonts w:ascii="Courier New"/>
          <w:color w:val="231F20"/>
          <w:sz w:val="18"/>
        </w:rPr>
        <w:t>/* Non-compliant - size of array does not match prototype</w:t>
        <w:tab/>
      </w:r>
      <w:r>
        <w:rPr>
          <w:rFonts w:ascii="Courier New"/>
          <w:color w:val="231F20"/>
          <w:spacing w:val="-6"/>
          <w:sz w:val="18"/>
        </w:rPr>
        <w:t>*/ </w:t>
      </w:r>
      <w:r>
        <w:rPr>
          <w:rFonts w:ascii="Courier New"/>
          <w:color w:val="231F20"/>
          <w:sz w:val="18"/>
        </w:rPr>
        <w:t>fn1 ( arr3 );</w:t>
      </w:r>
    </w:p>
    <w:p>
      <w:pPr>
        <w:tabs>
          <w:tab w:pos="8106" w:val="left" w:leader="none"/>
        </w:tabs>
        <w:spacing w:line="271" w:lineRule="auto" w:before="198"/>
        <w:ind w:left="1410" w:right="3080" w:firstLine="0"/>
        <w:jc w:val="left"/>
        <w:rPr>
          <w:rFonts w:ascii="Courier New"/>
          <w:sz w:val="18"/>
        </w:rPr>
      </w:pPr>
      <w:r>
        <w:rPr>
          <w:rFonts w:ascii="Courier New"/>
          <w:color w:val="231F20"/>
          <w:sz w:val="18"/>
        </w:rPr>
        <w:t>/* Compliant only if ptr points to at least 4 elements</w:t>
        <w:tab/>
      </w:r>
      <w:r>
        <w:rPr>
          <w:rFonts w:ascii="Courier New"/>
          <w:color w:val="231F20"/>
          <w:spacing w:val="-6"/>
          <w:sz w:val="18"/>
        </w:rPr>
        <w:t>*/ </w:t>
      </w:r>
      <w:r>
        <w:rPr>
          <w:rFonts w:ascii="Courier New"/>
          <w:color w:val="231F20"/>
          <w:sz w:val="18"/>
        </w:rPr>
        <w:t>fn1 ( ptr );</w:t>
      </w:r>
    </w:p>
    <w:p>
      <w:pPr>
        <w:tabs>
          <w:tab w:pos="8106" w:val="left" w:leader="none"/>
        </w:tabs>
        <w:spacing w:before="198"/>
        <w:ind w:left="1410" w:right="0" w:firstLine="0"/>
        <w:jc w:val="left"/>
        <w:rPr>
          <w:rFonts w:ascii="Courier New"/>
          <w:sz w:val="18"/>
        </w:rPr>
      </w:pPr>
      <w:r>
        <w:rPr>
          <w:rFonts w:ascii="Courier New"/>
          <w:color w:val="231F20"/>
          <w:sz w:val="18"/>
        </w:rPr>
        <w:t>/*</w:t>
      </w:r>
      <w:r>
        <w:rPr>
          <w:rFonts w:ascii="Courier New"/>
          <w:color w:val="231F20"/>
          <w:spacing w:val="-2"/>
          <w:sz w:val="18"/>
        </w:rPr>
        <w:t> Compliant</w:t>
      </w:r>
      <w:r>
        <w:rPr>
          <w:rFonts w:ascii="Courier New"/>
          <w:color w:val="231F20"/>
          <w:sz w:val="18"/>
        </w:rPr>
        <w:tab/>
      </w:r>
      <w:r>
        <w:rPr>
          <w:rFonts w:ascii="Courier New"/>
          <w:color w:val="231F20"/>
          <w:spacing w:val="-7"/>
          <w:sz w:val="18"/>
        </w:rPr>
        <w:t>*/</w:t>
      </w:r>
    </w:p>
    <w:p>
      <w:pPr>
        <w:spacing w:before="26"/>
        <w:ind w:left="1410" w:right="0" w:firstLine="0"/>
        <w:jc w:val="left"/>
        <w:rPr>
          <w:rFonts w:ascii="Courier New"/>
          <w:sz w:val="18"/>
        </w:rPr>
      </w:pPr>
      <w:r>
        <w:rPr>
          <w:rFonts w:ascii="Courier New"/>
          <w:color w:val="231F20"/>
          <w:sz w:val="18"/>
        </w:rPr>
        <w:t>fn2</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arr4</w:t>
      </w:r>
      <w:r>
        <w:rPr>
          <w:rFonts w:ascii="Courier New"/>
          <w:color w:val="231F20"/>
          <w:spacing w:val="-2"/>
          <w:sz w:val="18"/>
        </w:rPr>
        <w:t> </w:t>
      </w:r>
      <w:r>
        <w:rPr>
          <w:rFonts w:ascii="Courier New"/>
          <w:color w:val="231F20"/>
          <w:spacing w:val="-5"/>
          <w:sz w:val="18"/>
        </w:rPr>
        <w:t>);</w:t>
      </w:r>
    </w:p>
    <w:p>
      <w:pPr>
        <w:pStyle w:val="BodyText"/>
        <w:spacing w:before="20"/>
        <w:rPr>
          <w:rFonts w:ascii="Courier New"/>
          <w:sz w:val="18"/>
        </w:rPr>
      </w:pPr>
    </w:p>
    <w:p>
      <w:pPr>
        <w:tabs>
          <w:tab w:pos="8106" w:val="left" w:leader="none"/>
        </w:tabs>
        <w:spacing w:before="0"/>
        <w:ind w:left="1410" w:right="0" w:firstLine="0"/>
        <w:jc w:val="left"/>
        <w:rPr>
          <w:rFonts w:ascii="Courier New"/>
          <w:sz w:val="18"/>
        </w:rPr>
      </w:pPr>
      <w:r>
        <w:rPr>
          <w:rFonts w:ascii="Courier New"/>
          <w:color w:val="231F20"/>
          <w:sz w:val="18"/>
        </w:rPr>
        <w:t>/*</w:t>
      </w:r>
      <w:r>
        <w:rPr>
          <w:rFonts w:ascii="Courier New"/>
          <w:color w:val="231F20"/>
          <w:spacing w:val="-2"/>
          <w:sz w:val="18"/>
        </w:rPr>
        <w:t> Compliant</w:t>
      </w:r>
      <w:r>
        <w:rPr>
          <w:rFonts w:ascii="Courier New"/>
          <w:color w:val="231F20"/>
          <w:sz w:val="18"/>
        </w:rPr>
        <w:tab/>
      </w:r>
      <w:r>
        <w:rPr>
          <w:rFonts w:ascii="Courier New"/>
          <w:color w:val="231F20"/>
          <w:spacing w:val="-7"/>
          <w:sz w:val="18"/>
        </w:rPr>
        <w:t>*/</w:t>
      </w:r>
    </w:p>
    <w:p>
      <w:pPr>
        <w:spacing w:before="27"/>
        <w:ind w:left="1410" w:right="0" w:firstLine="0"/>
        <w:jc w:val="left"/>
        <w:rPr>
          <w:rFonts w:ascii="Courier New"/>
          <w:sz w:val="18"/>
        </w:rPr>
      </w:pPr>
      <w:r>
        <w:rPr>
          <w:rFonts w:ascii="Courier New"/>
          <w:color w:val="231F20"/>
          <w:sz w:val="18"/>
        </w:rPr>
        <w:t>fn2</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ptr</w:t>
      </w:r>
      <w:r>
        <w:rPr>
          <w:rFonts w:ascii="Courier New"/>
          <w:color w:val="231F20"/>
          <w:spacing w:val="-2"/>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12">
        <w:r>
          <w:rPr>
            <w:color w:val="231F20"/>
            <w:spacing w:val="-4"/>
          </w:rPr>
          <w:t>Rule</w:t>
        </w:r>
        <w:r>
          <w:rPr>
            <w:color w:val="231F20"/>
            <w:spacing w:val="-10"/>
          </w:rPr>
          <w:t> </w:t>
        </w:r>
        <w:r>
          <w:rPr>
            <w:color w:val="231F20"/>
            <w:spacing w:val="-4"/>
          </w:rPr>
          <w:t>17.6</w:t>
        </w:r>
      </w:hyperlink>
    </w:p>
    <w:p>
      <w:pPr>
        <w:pStyle w:val="BodyText"/>
        <w:spacing w:before="140"/>
      </w:pPr>
      <w:r>
        <w:rPr/>
        <mc:AlternateContent>
          <mc:Choice Requires="wps">
            <w:drawing>
              <wp:anchor distT="0" distB="0" distL="0" distR="0" allowOverlap="1" layoutInCell="1" locked="0" behindDoc="1" simplePos="0" relativeHeight="487796736">
                <wp:simplePos x="0" y="0"/>
                <wp:positionH relativeFrom="page">
                  <wp:posOffset>898245</wp:posOffset>
                </wp:positionH>
                <wp:positionV relativeFrom="paragraph">
                  <wp:posOffset>250448</wp:posOffset>
                </wp:positionV>
                <wp:extent cx="5760085" cy="456565"/>
                <wp:effectExtent l="0" t="0" r="0" b="0"/>
                <wp:wrapTopAndBottom/>
                <wp:docPr id="602" name="Group 602"/>
                <wp:cNvGraphicFramePr>
                  <a:graphicFrameLocks/>
                </wp:cNvGraphicFramePr>
                <a:graphic>
                  <a:graphicData uri="http://schemas.microsoft.com/office/word/2010/wordprocessingGroup">
                    <wpg:wgp>
                      <wpg:cNvPr id="602" name="Group 602"/>
                      <wpg:cNvGrpSpPr/>
                      <wpg:grpSpPr>
                        <a:xfrm>
                          <a:off x="0" y="0"/>
                          <a:ext cx="5760085" cy="456565"/>
                          <a:chExt cx="5760085" cy="456565"/>
                        </a:xfrm>
                      </wpg:grpSpPr>
                      <wps:wsp>
                        <wps:cNvPr id="603" name="Graphic 603"/>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604" name="Textbox 604"/>
                        <wps:cNvSpPr txBox="1"/>
                        <wps:spPr>
                          <a:xfrm>
                            <a:off x="36004" y="25715"/>
                            <a:ext cx="61404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10"/>
                                  <w:sz w:val="24"/>
                                </w:rPr>
                                <w:t>17.6</w:t>
                              </w:r>
                            </w:p>
                          </w:txbxContent>
                        </wps:txbx>
                        <wps:bodyPr wrap="square" lIns="0" tIns="0" rIns="0" bIns="0" rtlCol="0">
                          <a:noAutofit/>
                        </wps:bodyPr>
                      </wps:wsp>
                      <wps:wsp>
                        <wps:cNvPr id="605" name="Textbox 605"/>
                        <wps:cNvSpPr txBox="1"/>
                        <wps:spPr>
                          <a:xfrm>
                            <a:off x="936078" y="25715"/>
                            <a:ext cx="4396105" cy="403225"/>
                          </a:xfrm>
                          <a:prstGeom prst="rect">
                            <a:avLst/>
                          </a:prstGeom>
                        </wps:spPr>
                        <wps:txbx>
                          <w:txbxContent>
                            <w:p>
                              <w:pPr>
                                <w:spacing w:before="31"/>
                                <w:ind w:left="0" w:right="0" w:firstLine="0"/>
                                <w:jc w:val="left"/>
                                <w:rPr>
                                  <w:rFonts w:ascii="Trebuchet MS"/>
                                  <w:i/>
                                  <w:sz w:val="24"/>
                                </w:rPr>
                              </w:pPr>
                              <w:r>
                                <w:rPr>
                                  <w:color w:val="231F20"/>
                                  <w:sz w:val="24"/>
                                </w:rPr>
                                <w:t>The</w:t>
                              </w:r>
                              <w:r>
                                <w:rPr>
                                  <w:color w:val="231F20"/>
                                  <w:spacing w:val="2"/>
                                  <w:sz w:val="24"/>
                                </w:rPr>
                                <w:t> </w:t>
                              </w:r>
                              <w:r>
                                <w:rPr>
                                  <w:color w:val="231F20"/>
                                  <w:sz w:val="24"/>
                                </w:rPr>
                                <w:t>declaration</w:t>
                              </w:r>
                              <w:r>
                                <w:rPr>
                                  <w:color w:val="231F20"/>
                                  <w:spacing w:val="2"/>
                                  <w:sz w:val="24"/>
                                </w:rPr>
                                <w:t> </w:t>
                              </w:r>
                              <w:r>
                                <w:rPr>
                                  <w:color w:val="231F20"/>
                                  <w:sz w:val="24"/>
                                </w:rPr>
                                <w:t>of</w:t>
                              </w:r>
                              <w:r>
                                <w:rPr>
                                  <w:color w:val="231F20"/>
                                  <w:spacing w:val="2"/>
                                  <w:sz w:val="24"/>
                                </w:rPr>
                                <w:t> </w:t>
                              </w:r>
                              <w:r>
                                <w:rPr>
                                  <w:color w:val="231F20"/>
                                  <w:sz w:val="24"/>
                                </w:rPr>
                                <w:t>an</w:t>
                              </w:r>
                              <w:r>
                                <w:rPr>
                                  <w:color w:val="231F20"/>
                                  <w:spacing w:val="2"/>
                                  <w:sz w:val="24"/>
                                </w:rPr>
                                <w:t> </w:t>
                              </w:r>
                              <w:r>
                                <w:rPr>
                                  <w:color w:val="231F20"/>
                                  <w:sz w:val="24"/>
                                </w:rPr>
                                <w:t>array</w:t>
                              </w:r>
                              <w:r>
                                <w:rPr>
                                  <w:color w:val="231F20"/>
                                  <w:spacing w:val="2"/>
                                  <w:sz w:val="24"/>
                                </w:rPr>
                                <w:t> </w:t>
                              </w:r>
                              <w:r>
                                <w:rPr>
                                  <w:color w:val="231F20"/>
                                  <w:sz w:val="24"/>
                                </w:rPr>
                                <w:t>parameter</w:t>
                              </w:r>
                              <w:r>
                                <w:rPr>
                                  <w:color w:val="231F20"/>
                                  <w:spacing w:val="2"/>
                                  <w:sz w:val="24"/>
                                </w:rPr>
                                <w:t> </w:t>
                              </w:r>
                              <w:r>
                                <w:rPr>
                                  <w:color w:val="231F20"/>
                                  <w:sz w:val="24"/>
                                </w:rPr>
                                <w:t>shall</w:t>
                              </w:r>
                              <w:r>
                                <w:rPr>
                                  <w:color w:val="231F20"/>
                                  <w:spacing w:val="2"/>
                                  <w:sz w:val="24"/>
                                </w:rPr>
                                <w:t> </w:t>
                              </w:r>
                              <w:r>
                                <w:rPr>
                                  <w:color w:val="231F20"/>
                                  <w:sz w:val="24"/>
                                </w:rPr>
                                <w:t>not</w:t>
                              </w:r>
                              <w:r>
                                <w:rPr>
                                  <w:color w:val="231F20"/>
                                  <w:spacing w:val="2"/>
                                  <w:sz w:val="24"/>
                                </w:rPr>
                                <w:t> </w:t>
                              </w:r>
                              <w:r>
                                <w:rPr>
                                  <w:color w:val="231F20"/>
                                  <w:sz w:val="24"/>
                                </w:rPr>
                                <w:t>contain</w:t>
                              </w:r>
                              <w:r>
                                <w:rPr>
                                  <w:color w:val="231F20"/>
                                  <w:spacing w:val="2"/>
                                  <w:sz w:val="24"/>
                                </w:rPr>
                                <w:t> </w:t>
                              </w:r>
                              <w:r>
                                <w:rPr>
                                  <w:color w:val="231F20"/>
                                  <w:sz w:val="24"/>
                                </w:rPr>
                                <w:t>the </w:t>
                              </w:r>
                              <w:r>
                                <w:rPr>
                                  <w:rFonts w:ascii="Trebuchet MS"/>
                                  <w:i/>
                                  <w:color w:val="231F20"/>
                                  <w:spacing w:val="-2"/>
                                  <w:sz w:val="24"/>
                                </w:rPr>
                                <w:t>static</w:t>
                              </w:r>
                            </w:p>
                            <w:p>
                              <w:pPr>
                                <w:spacing w:before="29"/>
                                <w:ind w:left="0" w:right="0" w:firstLine="0"/>
                                <w:jc w:val="left"/>
                                <w:rPr>
                                  <w:sz w:val="24"/>
                                </w:rPr>
                              </w:pPr>
                              <w:r>
                                <w:rPr>
                                  <w:color w:val="231F20"/>
                                  <w:sz w:val="24"/>
                                </w:rPr>
                                <w:t>keyword</w:t>
                              </w:r>
                              <w:r>
                                <w:rPr>
                                  <w:color w:val="231F20"/>
                                  <w:spacing w:val="11"/>
                                  <w:sz w:val="24"/>
                                </w:rPr>
                                <w:t> </w:t>
                              </w:r>
                              <w:r>
                                <w:rPr>
                                  <w:color w:val="231F20"/>
                                  <w:sz w:val="24"/>
                                </w:rPr>
                                <w:t>between</w:t>
                              </w:r>
                              <w:r>
                                <w:rPr>
                                  <w:color w:val="231F20"/>
                                  <w:spacing w:val="11"/>
                                  <w:sz w:val="24"/>
                                </w:rPr>
                                <w:t> </w:t>
                              </w:r>
                              <w:r>
                                <w:rPr>
                                  <w:color w:val="231F20"/>
                                  <w:sz w:val="24"/>
                                </w:rPr>
                                <w:t>the</w:t>
                              </w:r>
                              <w:r>
                                <w:rPr>
                                  <w:color w:val="231F20"/>
                                  <w:spacing w:val="11"/>
                                  <w:sz w:val="24"/>
                                </w:rPr>
                                <w:t> </w:t>
                              </w:r>
                              <w:r>
                                <w:rPr>
                                  <w:color w:val="231F20"/>
                                  <w:sz w:val="24"/>
                                </w:rPr>
                                <w:t>[</w:t>
                              </w:r>
                              <w:r>
                                <w:rPr>
                                  <w:color w:val="231F20"/>
                                  <w:spacing w:val="11"/>
                                  <w:sz w:val="24"/>
                                </w:rPr>
                                <w:t> </w:t>
                              </w:r>
                              <w:r>
                                <w:rPr>
                                  <w:color w:val="231F20"/>
                                  <w:spacing w:val="-10"/>
                                  <w:sz w:val="24"/>
                                </w:rPr>
                                <w:t>]</w:t>
                              </w:r>
                            </w:p>
                          </w:txbxContent>
                        </wps:txbx>
                        <wps:bodyPr wrap="square" lIns="0" tIns="0" rIns="0" bIns="0" rtlCol="0">
                          <a:noAutofit/>
                        </wps:bodyPr>
                      </wps:wsp>
                    </wpg:wgp>
                  </a:graphicData>
                </a:graphic>
              </wp:anchor>
            </w:drawing>
          </mc:Choice>
          <mc:Fallback>
            <w:pict>
              <v:group style="position:absolute;margin-left:70.727997pt;margin-top:19.720383pt;width:453.55pt;height:35.950pt;mso-position-horizontal-relative:page;mso-position-vertical-relative:paragraph;z-index:-15519744;mso-wrap-distance-left:0;mso-wrap-distance-right:0" id="docshapegroup458" coordorigin="1415,394" coordsize="9071,719">
                <v:shape style="position:absolute;left:1414;top:394;width:9071;height:719" id="docshape459" coordorigin="1415,394" coordsize="9071,719" path="m10485,394l2832,394,1415,394,1415,1113,2832,1113,10485,1113,10485,394xe" filled="true" fillcolor="#e2b6b2" stroked="false">
                  <v:path arrowok="t"/>
                  <v:fill type="solid"/>
                </v:shape>
                <v:shape style="position:absolute;left:1471;top:434;width:967;height:327" type="#_x0000_t202" id="docshape460"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10"/>
                            <w:sz w:val="24"/>
                          </w:rPr>
                          <w:t>17.6</w:t>
                        </w:r>
                      </w:p>
                    </w:txbxContent>
                  </v:textbox>
                  <w10:wrap type="none"/>
                </v:shape>
                <v:shape style="position:absolute;left:2888;top:434;width:6923;height:635" type="#_x0000_t202" id="docshape461" filled="false" stroked="false">
                  <v:textbox inset="0,0,0,0">
                    <w:txbxContent>
                      <w:p>
                        <w:pPr>
                          <w:spacing w:before="31"/>
                          <w:ind w:left="0" w:right="0" w:firstLine="0"/>
                          <w:jc w:val="left"/>
                          <w:rPr>
                            <w:rFonts w:ascii="Trebuchet MS"/>
                            <w:i/>
                            <w:sz w:val="24"/>
                          </w:rPr>
                        </w:pPr>
                        <w:r>
                          <w:rPr>
                            <w:color w:val="231F20"/>
                            <w:sz w:val="24"/>
                          </w:rPr>
                          <w:t>The</w:t>
                        </w:r>
                        <w:r>
                          <w:rPr>
                            <w:color w:val="231F20"/>
                            <w:spacing w:val="2"/>
                            <w:sz w:val="24"/>
                          </w:rPr>
                          <w:t> </w:t>
                        </w:r>
                        <w:r>
                          <w:rPr>
                            <w:color w:val="231F20"/>
                            <w:sz w:val="24"/>
                          </w:rPr>
                          <w:t>declaration</w:t>
                        </w:r>
                        <w:r>
                          <w:rPr>
                            <w:color w:val="231F20"/>
                            <w:spacing w:val="2"/>
                            <w:sz w:val="24"/>
                          </w:rPr>
                          <w:t> </w:t>
                        </w:r>
                        <w:r>
                          <w:rPr>
                            <w:color w:val="231F20"/>
                            <w:sz w:val="24"/>
                          </w:rPr>
                          <w:t>of</w:t>
                        </w:r>
                        <w:r>
                          <w:rPr>
                            <w:color w:val="231F20"/>
                            <w:spacing w:val="2"/>
                            <w:sz w:val="24"/>
                          </w:rPr>
                          <w:t> </w:t>
                        </w:r>
                        <w:r>
                          <w:rPr>
                            <w:color w:val="231F20"/>
                            <w:sz w:val="24"/>
                          </w:rPr>
                          <w:t>an</w:t>
                        </w:r>
                        <w:r>
                          <w:rPr>
                            <w:color w:val="231F20"/>
                            <w:spacing w:val="2"/>
                            <w:sz w:val="24"/>
                          </w:rPr>
                          <w:t> </w:t>
                        </w:r>
                        <w:r>
                          <w:rPr>
                            <w:color w:val="231F20"/>
                            <w:sz w:val="24"/>
                          </w:rPr>
                          <w:t>array</w:t>
                        </w:r>
                        <w:r>
                          <w:rPr>
                            <w:color w:val="231F20"/>
                            <w:spacing w:val="2"/>
                            <w:sz w:val="24"/>
                          </w:rPr>
                          <w:t> </w:t>
                        </w:r>
                        <w:r>
                          <w:rPr>
                            <w:color w:val="231F20"/>
                            <w:sz w:val="24"/>
                          </w:rPr>
                          <w:t>parameter</w:t>
                        </w:r>
                        <w:r>
                          <w:rPr>
                            <w:color w:val="231F20"/>
                            <w:spacing w:val="2"/>
                            <w:sz w:val="24"/>
                          </w:rPr>
                          <w:t> </w:t>
                        </w:r>
                        <w:r>
                          <w:rPr>
                            <w:color w:val="231F20"/>
                            <w:sz w:val="24"/>
                          </w:rPr>
                          <w:t>shall</w:t>
                        </w:r>
                        <w:r>
                          <w:rPr>
                            <w:color w:val="231F20"/>
                            <w:spacing w:val="2"/>
                            <w:sz w:val="24"/>
                          </w:rPr>
                          <w:t> </w:t>
                        </w:r>
                        <w:r>
                          <w:rPr>
                            <w:color w:val="231F20"/>
                            <w:sz w:val="24"/>
                          </w:rPr>
                          <w:t>not</w:t>
                        </w:r>
                        <w:r>
                          <w:rPr>
                            <w:color w:val="231F20"/>
                            <w:spacing w:val="2"/>
                            <w:sz w:val="24"/>
                          </w:rPr>
                          <w:t> </w:t>
                        </w:r>
                        <w:r>
                          <w:rPr>
                            <w:color w:val="231F20"/>
                            <w:sz w:val="24"/>
                          </w:rPr>
                          <w:t>contain</w:t>
                        </w:r>
                        <w:r>
                          <w:rPr>
                            <w:color w:val="231F20"/>
                            <w:spacing w:val="2"/>
                            <w:sz w:val="24"/>
                          </w:rPr>
                          <w:t> </w:t>
                        </w:r>
                        <w:r>
                          <w:rPr>
                            <w:color w:val="231F20"/>
                            <w:sz w:val="24"/>
                          </w:rPr>
                          <w:t>the </w:t>
                        </w:r>
                        <w:r>
                          <w:rPr>
                            <w:rFonts w:ascii="Trebuchet MS"/>
                            <w:i/>
                            <w:color w:val="231F20"/>
                            <w:spacing w:val="-2"/>
                            <w:sz w:val="24"/>
                          </w:rPr>
                          <w:t>static</w:t>
                        </w:r>
                      </w:p>
                      <w:p>
                        <w:pPr>
                          <w:spacing w:before="29"/>
                          <w:ind w:left="0" w:right="0" w:firstLine="0"/>
                          <w:jc w:val="left"/>
                          <w:rPr>
                            <w:sz w:val="24"/>
                          </w:rPr>
                        </w:pPr>
                        <w:r>
                          <w:rPr>
                            <w:color w:val="231F20"/>
                            <w:sz w:val="24"/>
                          </w:rPr>
                          <w:t>keyword</w:t>
                        </w:r>
                        <w:r>
                          <w:rPr>
                            <w:color w:val="231F20"/>
                            <w:spacing w:val="11"/>
                            <w:sz w:val="24"/>
                          </w:rPr>
                          <w:t> </w:t>
                        </w:r>
                        <w:r>
                          <w:rPr>
                            <w:color w:val="231F20"/>
                            <w:sz w:val="24"/>
                          </w:rPr>
                          <w:t>between</w:t>
                        </w:r>
                        <w:r>
                          <w:rPr>
                            <w:color w:val="231F20"/>
                            <w:spacing w:val="11"/>
                            <w:sz w:val="24"/>
                          </w:rPr>
                          <w:t> </w:t>
                        </w:r>
                        <w:r>
                          <w:rPr>
                            <w:color w:val="231F20"/>
                            <w:sz w:val="24"/>
                          </w:rPr>
                          <w:t>the</w:t>
                        </w:r>
                        <w:r>
                          <w:rPr>
                            <w:color w:val="231F20"/>
                            <w:spacing w:val="11"/>
                            <w:sz w:val="24"/>
                          </w:rPr>
                          <w:t> </w:t>
                        </w:r>
                        <w:r>
                          <w:rPr>
                            <w:color w:val="231F20"/>
                            <w:sz w:val="24"/>
                          </w:rPr>
                          <w:t>[</w:t>
                        </w:r>
                        <w:r>
                          <w:rPr>
                            <w:color w:val="231F20"/>
                            <w:spacing w:val="11"/>
                            <w:sz w:val="24"/>
                          </w:rPr>
                          <w:t> </w:t>
                        </w:r>
                        <w:r>
                          <w:rPr>
                            <w:color w:val="231F20"/>
                            <w:spacing w:val="-10"/>
                            <w:sz w:val="24"/>
                          </w:rPr>
                          <w:t>]</w:t>
                        </w:r>
                      </w:p>
                    </w:txbxContent>
                  </v:textbox>
                  <w10:wrap type="none"/>
                </v:shape>
                <w10:wrap type="topAndBottom"/>
              </v:group>
            </w:pict>
          </mc:Fallback>
        </mc:AlternateContent>
      </w:r>
    </w:p>
    <w:p>
      <w:pPr>
        <w:pStyle w:val="BodyText"/>
        <w:spacing w:before="1"/>
        <w:rPr>
          <w:sz w:val="6"/>
        </w:rPr>
      </w:pPr>
    </w:p>
    <w:p>
      <w:pPr>
        <w:spacing w:after="0"/>
        <w:rPr>
          <w:sz w:val="6"/>
        </w:rPr>
        <w:sectPr>
          <w:pgSz w:w="11910" w:h="16840"/>
          <w:pgMar w:header="0" w:footer="658" w:top="680" w:bottom="920" w:left="220" w:right="280"/>
        </w:sectPr>
      </w:pPr>
    </w:p>
    <w:p>
      <w:pPr>
        <w:pStyle w:val="BodyText"/>
        <w:spacing w:before="201"/>
      </w:pPr>
    </w:p>
    <w:p>
      <w:pPr>
        <w:pStyle w:val="BodyText"/>
        <w:tabs>
          <w:tab w:pos="2668" w:val="left" w:leader="none"/>
        </w:tabs>
        <w:spacing w:before="1"/>
        <w:ind w:left="1194"/>
      </w:pPr>
      <w:r>
        <w:rPr>
          <w:color w:val="98002E"/>
          <w:spacing w:val="-2"/>
          <w:w w:val="105"/>
        </w:rPr>
        <w:t>Category</w:t>
      </w:r>
      <w:r>
        <w:rPr>
          <w:color w:val="98002E"/>
        </w:rPr>
        <w:tab/>
      </w:r>
      <w:r>
        <w:rPr>
          <w:color w:val="231F20"/>
          <w:spacing w:val="-2"/>
          <w:w w:val="105"/>
        </w:rPr>
        <w:t>Mandatory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C99</w:t>
      </w:r>
    </w:p>
    <w:p>
      <w:pPr>
        <w:pStyle w:val="BodyText"/>
        <w:spacing w:before="63"/>
        <w:ind w:left="1194"/>
      </w:pPr>
      <w:r>
        <w:rPr/>
        <w:br w:type="column"/>
      </w:r>
      <w:r>
        <w:rPr>
          <w:color w:val="231F20"/>
          <w:w w:val="90"/>
        </w:rPr>
        <w:t>C99</w:t>
      </w:r>
      <w:r>
        <w:rPr>
          <w:color w:val="231F20"/>
          <w:spacing w:val="13"/>
        </w:rPr>
        <w:t> </w:t>
      </w:r>
      <w:r>
        <w:rPr>
          <w:color w:val="231F20"/>
          <w:w w:val="90"/>
        </w:rPr>
        <w:t>[Unde</w:t>
      </w:r>
      <w:r>
        <w:rPr>
          <w:rFonts w:ascii="Courier New"/>
          <w:color w:val="231F20"/>
          <w:w w:val="90"/>
        </w:rPr>
        <w:t>fi</w:t>
      </w:r>
      <w:r>
        <w:rPr>
          <w:color w:val="231F20"/>
          <w:w w:val="90"/>
        </w:rPr>
        <w:t>ned</w:t>
      </w:r>
      <w:r>
        <w:rPr>
          <w:color w:val="231F20"/>
          <w:spacing w:val="13"/>
        </w:rPr>
        <w:t> </w:t>
      </w:r>
      <w:r>
        <w:rPr>
          <w:color w:val="231F20"/>
          <w:spacing w:val="-5"/>
          <w:w w:val="90"/>
        </w:rPr>
        <w:t>71]</w:t>
      </w:r>
    </w:p>
    <w:p>
      <w:pPr>
        <w:spacing w:after="0"/>
        <w:sectPr>
          <w:type w:val="continuous"/>
          <w:pgSz w:w="11910" w:h="16840"/>
          <w:pgMar w:header="0" w:footer="658" w:top="840" w:bottom="860" w:left="220" w:right="280"/>
          <w:cols w:num="2" w:equalWidth="0">
            <w:col w:w="5717" w:space="1600"/>
            <w:col w:w="4093"/>
          </w:cols>
        </w:sectPr>
      </w:pPr>
    </w:p>
    <w:p>
      <w:pPr>
        <w:pStyle w:val="BodyText"/>
        <w:spacing w:before="110"/>
        <w:rPr>
          <w:sz w:val="24"/>
        </w:rPr>
      </w:pPr>
    </w:p>
    <w:p>
      <w:pPr>
        <w:pStyle w:val="Heading5"/>
      </w:pPr>
      <w:r>
        <w:rPr>
          <w:color w:val="98002E"/>
          <w:spacing w:val="-2"/>
          <w:w w:val="105"/>
        </w:rPr>
        <w:t>Rationale</w:t>
      </w:r>
    </w:p>
    <w:p>
      <w:pPr>
        <w:pStyle w:val="BodyText"/>
        <w:spacing w:line="256" w:lineRule="auto" w:before="216"/>
        <w:ind w:left="1194" w:right="1137"/>
        <w:jc w:val="both"/>
      </w:pPr>
      <w:r>
        <w:rPr>
          <w:color w:val="231F20"/>
        </w:rPr>
        <w:t>The C99 language standard provides a mechanism for the programmer to inform the compiler that an array</w:t>
      </w:r>
      <w:r>
        <w:rPr>
          <w:color w:val="231F20"/>
          <w:spacing w:val="-1"/>
        </w:rPr>
        <w:t> </w:t>
      </w:r>
      <w:r>
        <w:rPr>
          <w:color w:val="231F20"/>
        </w:rPr>
        <w:t>parameter</w:t>
      </w:r>
      <w:r>
        <w:rPr>
          <w:color w:val="231F20"/>
          <w:spacing w:val="-1"/>
        </w:rPr>
        <w:t> </w:t>
      </w:r>
      <w:r>
        <w:rPr>
          <w:color w:val="231F20"/>
        </w:rPr>
        <w:t>contains</w:t>
      </w:r>
      <w:r>
        <w:rPr>
          <w:color w:val="231F20"/>
          <w:spacing w:val="-1"/>
        </w:rPr>
        <w:t> </w:t>
      </w:r>
      <w:r>
        <w:rPr>
          <w:color w:val="231F20"/>
        </w:rPr>
        <w:t>a</w:t>
      </w:r>
      <w:r>
        <w:rPr>
          <w:color w:val="231F20"/>
          <w:spacing w:val="-1"/>
        </w:rPr>
        <w:t> </w:t>
      </w:r>
      <w:r>
        <w:rPr>
          <w:color w:val="231F20"/>
        </w:rPr>
        <w:t>speci</w:t>
      </w:r>
      <w:r>
        <w:rPr>
          <w:rFonts w:ascii="Courier New"/>
          <w:color w:val="231F20"/>
        </w:rPr>
        <w:t>fi</w:t>
      </w:r>
      <w:r>
        <w:rPr>
          <w:color w:val="231F20"/>
        </w:rPr>
        <w:t>ed</w:t>
      </w:r>
      <w:r>
        <w:rPr>
          <w:color w:val="231F20"/>
          <w:spacing w:val="-1"/>
        </w:rPr>
        <w:t> </w:t>
      </w:r>
      <w:r>
        <w:rPr>
          <w:color w:val="231F20"/>
        </w:rPr>
        <w:t>minimum</w:t>
      </w:r>
      <w:r>
        <w:rPr>
          <w:color w:val="231F20"/>
          <w:spacing w:val="-1"/>
        </w:rPr>
        <w:t> </w:t>
      </w:r>
      <w:r>
        <w:rPr>
          <w:color w:val="231F20"/>
        </w:rPr>
        <w:t>number</w:t>
      </w:r>
      <w:r>
        <w:rPr>
          <w:color w:val="231F20"/>
          <w:spacing w:val="-1"/>
        </w:rPr>
        <w:t> </w:t>
      </w:r>
      <w:r>
        <w:rPr>
          <w:color w:val="231F20"/>
        </w:rPr>
        <w:t>of</w:t>
      </w:r>
      <w:r>
        <w:rPr>
          <w:color w:val="231F20"/>
          <w:spacing w:val="-1"/>
        </w:rPr>
        <w:t> </w:t>
      </w:r>
      <w:r>
        <w:rPr>
          <w:color w:val="231F20"/>
        </w:rPr>
        <w:t>elements.</w:t>
      </w:r>
      <w:r>
        <w:rPr>
          <w:color w:val="231F20"/>
          <w:spacing w:val="-1"/>
        </w:rPr>
        <w:t> </w:t>
      </w:r>
      <w:r>
        <w:rPr>
          <w:color w:val="231F20"/>
        </w:rPr>
        <w:t>Some</w:t>
      </w:r>
      <w:r>
        <w:rPr>
          <w:color w:val="231F20"/>
          <w:spacing w:val="-1"/>
        </w:rPr>
        <w:t> </w:t>
      </w:r>
      <w:r>
        <w:rPr>
          <w:color w:val="231F20"/>
        </w:rPr>
        <w:t>compilers</w:t>
      </w:r>
      <w:r>
        <w:rPr>
          <w:color w:val="231F20"/>
          <w:spacing w:val="-1"/>
        </w:rPr>
        <w:t> </w:t>
      </w:r>
      <w:r>
        <w:rPr>
          <w:color w:val="231F20"/>
        </w:rPr>
        <w:t>are</w:t>
      </w:r>
      <w:r>
        <w:rPr>
          <w:color w:val="231F20"/>
          <w:spacing w:val="-1"/>
        </w:rPr>
        <w:t> </w:t>
      </w:r>
      <w:r>
        <w:rPr>
          <w:color w:val="231F20"/>
        </w:rPr>
        <w:t>able</w:t>
      </w:r>
      <w:r>
        <w:rPr>
          <w:color w:val="231F20"/>
          <w:spacing w:val="-1"/>
        </w:rPr>
        <w:t> </w:t>
      </w:r>
      <w:r>
        <w:rPr>
          <w:color w:val="231F20"/>
        </w:rPr>
        <w:t>to</w:t>
      </w:r>
      <w:r>
        <w:rPr>
          <w:color w:val="231F20"/>
          <w:spacing w:val="-1"/>
        </w:rPr>
        <w:t> </w:t>
      </w:r>
      <w:r>
        <w:rPr>
          <w:color w:val="231F20"/>
        </w:rPr>
        <w:t>take advantage of this information to generate more e</w:t>
      </w:r>
      <w:r>
        <w:rPr>
          <w:rFonts w:ascii="Courier New"/>
          <w:color w:val="231F20"/>
        </w:rPr>
        <w:t>ffi</w:t>
      </w:r>
      <w:r>
        <w:rPr>
          <w:color w:val="231F20"/>
        </w:rPr>
        <w:t>cient code for some types of processor.</w:t>
      </w:r>
    </w:p>
    <w:p>
      <w:pPr>
        <w:pStyle w:val="BodyText"/>
        <w:spacing w:line="266" w:lineRule="auto" w:before="193"/>
        <w:ind w:left="1194" w:right="1138"/>
        <w:jc w:val="both"/>
      </w:pPr>
      <w:r>
        <w:rPr>
          <w:color w:val="231F20"/>
        </w:rPr>
        <w:t>If the guarantee made by the programmer is not honoured, and the number of elements is less than the minimum speci</w:t>
      </w:r>
      <w:r>
        <w:rPr>
          <w:rFonts w:ascii="Courier New"/>
          <w:color w:val="231F20"/>
        </w:rPr>
        <w:t>fi</w:t>
      </w:r>
      <w:r>
        <w:rPr>
          <w:color w:val="231F20"/>
        </w:rPr>
        <w:t>ed, the behaviour is unde</w:t>
      </w:r>
      <w:r>
        <w:rPr>
          <w:rFonts w:ascii="Courier New"/>
          <w:color w:val="231F20"/>
        </w:rPr>
        <w:t>fi</w:t>
      </w:r>
      <w:r>
        <w:rPr>
          <w:color w:val="231F20"/>
        </w:rPr>
        <w:t>ned.</w:t>
      </w:r>
    </w:p>
    <w:p>
      <w:pPr>
        <w:pStyle w:val="BodyText"/>
        <w:spacing w:line="266" w:lineRule="auto" w:before="182"/>
        <w:ind w:left="1194" w:right="1136"/>
        <w:jc w:val="both"/>
      </w:pPr>
      <w:r>
        <w:rPr/>
        <mc:AlternateContent>
          <mc:Choice Requires="wps">
            <w:drawing>
              <wp:anchor distT="0" distB="0" distL="0" distR="0" allowOverlap="1" layoutInCell="1" locked="0" behindDoc="0" simplePos="0" relativeHeight="15938048">
                <wp:simplePos x="0" y="0"/>
                <wp:positionH relativeFrom="page">
                  <wp:posOffset>646252</wp:posOffset>
                </wp:positionH>
                <wp:positionV relativeFrom="paragraph">
                  <wp:posOffset>726115</wp:posOffset>
                </wp:positionV>
                <wp:extent cx="1270" cy="540385"/>
                <wp:effectExtent l="0" t="0" r="0" b="0"/>
                <wp:wrapNone/>
                <wp:docPr id="606" name="Graphic 606"/>
                <wp:cNvGraphicFramePr>
                  <a:graphicFrameLocks/>
                </wp:cNvGraphicFramePr>
                <a:graphic>
                  <a:graphicData uri="http://schemas.microsoft.com/office/word/2010/wordprocessingShape">
                    <wps:wsp>
                      <wps:cNvPr id="606" name="Graphic 60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8048" from="50.886002pt,99.694477pt" to="50.886002pt,57.174477pt" stroked="true" strokeweight="5pt" strokecolor="#98002e">
                <v:stroke dashstyle="solid"/>
                <w10:wrap type="none"/>
              </v:line>
            </w:pict>
          </mc:Fallback>
        </mc:AlternateContent>
      </w:r>
      <w:r>
        <w:rPr>
          <w:color w:val="231F20"/>
          <w:w w:val="105"/>
        </w:rPr>
        <w:t>The</w:t>
      </w:r>
      <w:r>
        <w:rPr>
          <w:color w:val="231F20"/>
          <w:spacing w:val="-8"/>
          <w:w w:val="105"/>
        </w:rPr>
        <w:t> </w:t>
      </w:r>
      <w:r>
        <w:rPr>
          <w:color w:val="231F20"/>
          <w:w w:val="105"/>
        </w:rPr>
        <w:t>processors</w:t>
      </w:r>
      <w:r>
        <w:rPr>
          <w:color w:val="231F20"/>
          <w:spacing w:val="-8"/>
          <w:w w:val="105"/>
        </w:rPr>
        <w:t> </w:t>
      </w:r>
      <w:r>
        <w:rPr>
          <w:color w:val="231F20"/>
          <w:w w:val="105"/>
        </w:rPr>
        <w:t>used</w:t>
      </w:r>
      <w:r>
        <w:rPr>
          <w:color w:val="231F20"/>
          <w:spacing w:val="-8"/>
          <w:w w:val="105"/>
        </w:rPr>
        <w:t> </w:t>
      </w:r>
      <w:r>
        <w:rPr>
          <w:color w:val="231F20"/>
          <w:w w:val="105"/>
        </w:rPr>
        <w:t>in</w:t>
      </w:r>
      <w:r>
        <w:rPr>
          <w:color w:val="231F20"/>
          <w:spacing w:val="-8"/>
          <w:w w:val="105"/>
        </w:rPr>
        <w:t> </w:t>
      </w:r>
      <w:r>
        <w:rPr>
          <w:color w:val="231F20"/>
          <w:w w:val="105"/>
        </w:rPr>
        <w:t>typical</w:t>
      </w:r>
      <w:r>
        <w:rPr>
          <w:color w:val="231F20"/>
          <w:spacing w:val="-8"/>
          <w:w w:val="105"/>
        </w:rPr>
        <w:t> </w:t>
      </w:r>
      <w:r>
        <w:rPr>
          <w:color w:val="231F20"/>
          <w:w w:val="105"/>
        </w:rPr>
        <w:t>embedded</w:t>
      </w:r>
      <w:r>
        <w:rPr>
          <w:color w:val="231F20"/>
          <w:spacing w:val="-8"/>
          <w:w w:val="105"/>
        </w:rPr>
        <w:t> </w:t>
      </w:r>
      <w:r>
        <w:rPr>
          <w:color w:val="231F20"/>
          <w:w w:val="105"/>
        </w:rPr>
        <w:t>applications</w:t>
      </w:r>
      <w:r>
        <w:rPr>
          <w:color w:val="231F20"/>
          <w:spacing w:val="-8"/>
          <w:w w:val="105"/>
        </w:rPr>
        <w:t> </w:t>
      </w:r>
      <w:r>
        <w:rPr>
          <w:color w:val="231F20"/>
          <w:w w:val="105"/>
        </w:rPr>
        <w:t>are</w:t>
      </w:r>
      <w:r>
        <w:rPr>
          <w:color w:val="231F20"/>
          <w:spacing w:val="-8"/>
          <w:w w:val="105"/>
        </w:rPr>
        <w:t> </w:t>
      </w:r>
      <w:r>
        <w:rPr>
          <w:color w:val="231F20"/>
          <w:w w:val="105"/>
        </w:rPr>
        <w:t>unlikely</w:t>
      </w:r>
      <w:r>
        <w:rPr>
          <w:color w:val="231F20"/>
          <w:spacing w:val="-8"/>
          <w:w w:val="105"/>
        </w:rPr>
        <w:t> </w:t>
      </w:r>
      <w:r>
        <w:rPr>
          <w:color w:val="231F20"/>
          <w:w w:val="105"/>
        </w:rPr>
        <w:t>to</w:t>
      </w:r>
      <w:r>
        <w:rPr>
          <w:color w:val="231F20"/>
          <w:spacing w:val="-8"/>
          <w:w w:val="105"/>
        </w:rPr>
        <w:t> </w:t>
      </w:r>
      <w:r>
        <w:rPr>
          <w:color w:val="231F20"/>
          <w:w w:val="105"/>
        </w:rPr>
        <w:t>provide</w:t>
      </w:r>
      <w:r>
        <w:rPr>
          <w:color w:val="231F20"/>
          <w:spacing w:val="-8"/>
          <w:w w:val="105"/>
        </w:rPr>
        <w:t> </w:t>
      </w:r>
      <w:r>
        <w:rPr>
          <w:color w:val="231F20"/>
          <w:w w:val="105"/>
        </w:rPr>
        <w:t>the</w:t>
      </w:r>
      <w:r>
        <w:rPr>
          <w:color w:val="231F20"/>
          <w:spacing w:val="-8"/>
          <w:w w:val="105"/>
        </w:rPr>
        <w:t> </w:t>
      </w:r>
      <w:r>
        <w:rPr>
          <w:color w:val="231F20"/>
          <w:w w:val="105"/>
        </w:rPr>
        <w:t>facilities</w:t>
      </w:r>
      <w:r>
        <w:rPr>
          <w:color w:val="231F20"/>
          <w:spacing w:val="-8"/>
          <w:w w:val="105"/>
        </w:rPr>
        <w:t> </w:t>
      </w:r>
      <w:r>
        <w:rPr>
          <w:color w:val="231F20"/>
          <w:w w:val="105"/>
        </w:rPr>
        <w:t>required </w:t>
      </w:r>
      <w:r>
        <w:rPr>
          <w:color w:val="231F20"/>
        </w:rPr>
        <w:t>to take advantage of the additional information provided by the programmer. The risk of the program </w:t>
      </w:r>
      <w:r>
        <w:rPr>
          <w:color w:val="231F20"/>
          <w:w w:val="105"/>
        </w:rPr>
        <w:t>failing</w:t>
      </w:r>
      <w:r>
        <w:rPr>
          <w:color w:val="231F20"/>
          <w:spacing w:val="-5"/>
          <w:w w:val="105"/>
        </w:rPr>
        <w:t> </w:t>
      </w:r>
      <w:r>
        <w:rPr>
          <w:color w:val="231F20"/>
          <w:w w:val="105"/>
        </w:rPr>
        <w:t>to</w:t>
      </w:r>
      <w:r>
        <w:rPr>
          <w:color w:val="231F20"/>
          <w:spacing w:val="-5"/>
          <w:w w:val="105"/>
        </w:rPr>
        <w:t> </w:t>
      </w:r>
      <w:r>
        <w:rPr>
          <w:color w:val="231F20"/>
          <w:w w:val="105"/>
        </w:rPr>
        <w:t>meet</w:t>
      </w:r>
      <w:r>
        <w:rPr>
          <w:color w:val="231F20"/>
          <w:spacing w:val="-5"/>
          <w:w w:val="105"/>
        </w:rPr>
        <w:t> </w:t>
      </w:r>
      <w:r>
        <w:rPr>
          <w:color w:val="231F20"/>
          <w:w w:val="105"/>
        </w:rPr>
        <w:t>the</w:t>
      </w:r>
      <w:r>
        <w:rPr>
          <w:color w:val="231F20"/>
          <w:spacing w:val="-5"/>
          <w:w w:val="105"/>
        </w:rPr>
        <w:t> </w:t>
      </w:r>
      <w:r>
        <w:rPr>
          <w:color w:val="231F20"/>
          <w:w w:val="105"/>
        </w:rPr>
        <w:t>guaranteed</w:t>
      </w:r>
      <w:r>
        <w:rPr>
          <w:color w:val="231F20"/>
          <w:spacing w:val="-5"/>
          <w:w w:val="105"/>
        </w:rPr>
        <w:t> </w:t>
      </w:r>
      <w:r>
        <w:rPr>
          <w:color w:val="231F20"/>
          <w:w w:val="105"/>
        </w:rPr>
        <w:t>minimum</w:t>
      </w:r>
      <w:r>
        <w:rPr>
          <w:color w:val="231F20"/>
          <w:spacing w:val="-5"/>
          <w:w w:val="105"/>
        </w:rPr>
        <w:t> </w:t>
      </w:r>
      <w:r>
        <w:rPr>
          <w:color w:val="231F20"/>
          <w:w w:val="105"/>
        </w:rPr>
        <w:t>number</w:t>
      </w:r>
      <w:r>
        <w:rPr>
          <w:color w:val="231F20"/>
          <w:spacing w:val="-5"/>
          <w:w w:val="105"/>
        </w:rPr>
        <w:t> </w:t>
      </w:r>
      <w:r>
        <w:rPr>
          <w:color w:val="231F20"/>
          <w:w w:val="105"/>
        </w:rPr>
        <w:t>of</w:t>
      </w:r>
      <w:r>
        <w:rPr>
          <w:color w:val="231F20"/>
          <w:spacing w:val="-5"/>
          <w:w w:val="105"/>
        </w:rPr>
        <w:t> </w:t>
      </w:r>
      <w:r>
        <w:rPr>
          <w:color w:val="231F20"/>
          <w:w w:val="105"/>
        </w:rPr>
        <w:t>elements</w:t>
      </w:r>
      <w:r>
        <w:rPr>
          <w:color w:val="231F20"/>
          <w:spacing w:val="-5"/>
          <w:w w:val="105"/>
        </w:rPr>
        <w:t> </w:t>
      </w:r>
      <w:r>
        <w:rPr>
          <w:color w:val="231F20"/>
          <w:w w:val="105"/>
        </w:rPr>
        <w:t>outweighs</w:t>
      </w:r>
      <w:r>
        <w:rPr>
          <w:color w:val="231F20"/>
          <w:spacing w:val="-5"/>
          <w:w w:val="105"/>
        </w:rPr>
        <w:t> </w:t>
      </w:r>
      <w:r>
        <w:rPr>
          <w:color w:val="231F20"/>
          <w:w w:val="105"/>
        </w:rPr>
        <w:t>any</w:t>
      </w:r>
      <w:r>
        <w:rPr>
          <w:color w:val="231F20"/>
          <w:spacing w:val="-5"/>
          <w:w w:val="105"/>
        </w:rPr>
        <w:t> </w:t>
      </w:r>
      <w:r>
        <w:rPr>
          <w:color w:val="231F20"/>
          <w:w w:val="105"/>
        </w:rPr>
        <w:t>potential</w:t>
      </w:r>
      <w:r>
        <w:rPr>
          <w:color w:val="231F20"/>
          <w:spacing w:val="-5"/>
          <w:w w:val="105"/>
        </w:rPr>
        <w:t> </w:t>
      </w:r>
      <w:r>
        <w:rPr>
          <w:color w:val="231F20"/>
          <w:w w:val="105"/>
        </w:rPr>
        <w:t>performance </w:t>
      </w:r>
      <w:r>
        <w:rPr>
          <w:color w:val="231F20"/>
          <w:spacing w:val="-2"/>
          <w:w w:val="105"/>
        </w:rPr>
        <w:t>increase.</w:t>
      </w:r>
    </w:p>
    <w:p>
      <w:pPr>
        <w:pStyle w:val="Heading3"/>
        <w:spacing w:before="210"/>
        <w:ind w:left="154"/>
      </w:pPr>
      <w:r>
        <w:rPr>
          <w:color w:val="231F20"/>
          <w:spacing w:val="-5"/>
        </w:rPr>
        <w:t>140</w:t>
      </w:r>
    </w:p>
    <w:p>
      <w:pPr>
        <w:spacing w:after="0"/>
        <w:sectPr>
          <w:type w:val="continuous"/>
          <w:pgSz w:w="11910" w:h="16840"/>
          <w:pgMar w:header="0" w:footer="658" w:top="840" w:bottom="860" w:left="220" w:right="280"/>
        </w:sectPr>
      </w:pPr>
    </w:p>
    <w:p>
      <w:pPr>
        <w:pStyle w:val="Heading5"/>
        <w:spacing w:before="110"/>
      </w:pPr>
      <w:r>
        <w:rPr/>
        <mc:AlternateContent>
          <mc:Choice Requires="wps">
            <w:drawing>
              <wp:anchor distT="0" distB="0" distL="0" distR="0" allowOverlap="1" layoutInCell="1" locked="0" behindDoc="0" simplePos="0" relativeHeight="15940096">
                <wp:simplePos x="0" y="0"/>
                <wp:positionH relativeFrom="page">
                  <wp:posOffset>6969279</wp:posOffset>
                </wp:positionH>
                <wp:positionV relativeFrom="paragraph">
                  <wp:posOffset>83084</wp:posOffset>
                </wp:positionV>
                <wp:extent cx="267970" cy="1321435"/>
                <wp:effectExtent l="0" t="0" r="0" b="0"/>
                <wp:wrapNone/>
                <wp:docPr id="607" name="Textbox 607"/>
                <wp:cNvGraphicFramePr>
                  <a:graphicFrameLocks/>
                </wp:cNvGraphicFramePr>
                <a:graphic>
                  <a:graphicData uri="http://schemas.microsoft.com/office/word/2010/wordprocessingShape">
                    <wps:wsp>
                      <wps:cNvPr id="607" name="Textbox 607"/>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6.542109pt;width:21.1pt;height:104.05pt;mso-position-horizontal-relative:page;mso-position-vertical-relative:paragraph;z-index:15940096" type="#_x0000_t202" id="docshape462"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113" w:id="215"/>
      <w:bookmarkEnd w:id="215"/>
      <w:r>
        <w:rPr/>
      </w:r>
      <w:r>
        <w:rPr>
          <w:color w:val="98002E"/>
          <w:spacing w:val="-2"/>
          <w:w w:val="105"/>
        </w:rPr>
        <w:t>Example</w:t>
      </w:r>
    </w:p>
    <w:p>
      <w:pPr>
        <w:pStyle w:val="BodyText"/>
        <w:spacing w:line="266" w:lineRule="auto" w:before="216"/>
        <w:ind w:left="1194" w:right="1138"/>
      </w:pPr>
      <w:r>
        <w:rPr>
          <w:color w:val="231F20"/>
        </w:rPr>
        <w:t>There</w:t>
      </w:r>
      <w:r>
        <w:rPr>
          <w:color w:val="231F20"/>
          <w:spacing w:val="-1"/>
        </w:rPr>
        <w:t> </w:t>
      </w:r>
      <w:r>
        <w:rPr>
          <w:color w:val="231F20"/>
        </w:rPr>
        <w:t>is</w:t>
      </w:r>
      <w:r>
        <w:rPr>
          <w:color w:val="231F20"/>
          <w:spacing w:val="-1"/>
        </w:rPr>
        <w:t> </w:t>
      </w:r>
      <w:r>
        <w:rPr>
          <w:color w:val="231F20"/>
        </w:rPr>
        <w:t>no</w:t>
      </w:r>
      <w:r>
        <w:rPr>
          <w:color w:val="231F20"/>
          <w:spacing w:val="-1"/>
        </w:rPr>
        <w:t> </w:t>
      </w:r>
      <w:r>
        <w:rPr>
          <w:color w:val="231F20"/>
        </w:rPr>
        <w:t>use</w:t>
      </w:r>
      <w:r>
        <w:rPr>
          <w:color w:val="231F20"/>
          <w:spacing w:val="-1"/>
        </w:rPr>
        <w:t> </w:t>
      </w:r>
      <w:r>
        <w:rPr>
          <w:color w:val="231F20"/>
        </w:rPr>
        <w:t>of</w:t>
      </w:r>
      <w:r>
        <w:rPr>
          <w:color w:val="231F20"/>
          <w:spacing w:val="-1"/>
        </w:rPr>
        <w:t> </w:t>
      </w:r>
      <w:r>
        <w:rPr>
          <w:color w:val="231F20"/>
        </w:rPr>
        <w:t>this</w:t>
      </w:r>
      <w:r>
        <w:rPr>
          <w:color w:val="231F20"/>
          <w:spacing w:val="-1"/>
        </w:rPr>
        <w:t> </w:t>
      </w:r>
      <w:r>
        <w:rPr>
          <w:color w:val="231F20"/>
        </w:rPr>
        <w:t>C99</w:t>
      </w:r>
      <w:r>
        <w:rPr>
          <w:color w:val="231F20"/>
          <w:spacing w:val="-1"/>
        </w:rPr>
        <w:t> </w:t>
      </w:r>
      <w:r>
        <w:rPr>
          <w:color w:val="231F20"/>
        </w:rPr>
        <w:t>language</w:t>
      </w:r>
      <w:r>
        <w:rPr>
          <w:color w:val="231F20"/>
          <w:spacing w:val="-1"/>
        </w:rPr>
        <w:t> </w:t>
      </w:r>
      <w:r>
        <w:rPr>
          <w:color w:val="231F20"/>
        </w:rPr>
        <w:t>feature</w:t>
      </w:r>
      <w:r>
        <w:rPr>
          <w:color w:val="231F20"/>
          <w:spacing w:val="-1"/>
        </w:rPr>
        <w:t> </w:t>
      </w:r>
      <w:r>
        <w:rPr>
          <w:color w:val="231F20"/>
        </w:rPr>
        <w:t>that</w:t>
      </w:r>
      <w:r>
        <w:rPr>
          <w:color w:val="231F20"/>
          <w:spacing w:val="-1"/>
        </w:rPr>
        <w:t> </w:t>
      </w:r>
      <w:r>
        <w:rPr>
          <w:color w:val="231F20"/>
        </w:rPr>
        <w:t>is</w:t>
      </w:r>
      <w:r>
        <w:rPr>
          <w:color w:val="231F20"/>
          <w:spacing w:val="-1"/>
        </w:rPr>
        <w:t> </w:t>
      </w:r>
      <w:r>
        <w:rPr>
          <w:color w:val="231F20"/>
        </w:rPr>
        <w:t>compliant</w:t>
      </w:r>
      <w:r>
        <w:rPr>
          <w:color w:val="231F20"/>
          <w:spacing w:val="-1"/>
        </w:rPr>
        <w:t> </w:t>
      </w:r>
      <w:r>
        <w:rPr>
          <w:color w:val="231F20"/>
        </w:rPr>
        <w:t>with</w:t>
      </w:r>
      <w:r>
        <w:rPr>
          <w:color w:val="231F20"/>
          <w:spacing w:val="-1"/>
        </w:rPr>
        <w:t> </w:t>
      </w:r>
      <w:r>
        <w:rPr>
          <w:color w:val="231F20"/>
        </w:rPr>
        <w:t>this</w:t>
      </w:r>
      <w:r>
        <w:rPr>
          <w:color w:val="231F20"/>
          <w:spacing w:val="-1"/>
        </w:rPr>
        <w:t> </w:t>
      </w:r>
      <w:r>
        <w:rPr>
          <w:color w:val="231F20"/>
        </w:rPr>
        <w:t>rule.</w:t>
      </w:r>
      <w:r>
        <w:rPr>
          <w:color w:val="231F20"/>
          <w:spacing w:val="-1"/>
        </w:rPr>
        <w:t> </w:t>
      </w:r>
      <w:r>
        <w:rPr>
          <w:color w:val="231F20"/>
        </w:rPr>
        <w:t>The</w:t>
      </w:r>
      <w:r>
        <w:rPr>
          <w:color w:val="231F20"/>
          <w:spacing w:val="-1"/>
        </w:rPr>
        <w:t> </w:t>
      </w:r>
      <w:r>
        <w:rPr>
          <w:color w:val="231F20"/>
        </w:rPr>
        <w:t>examples</w:t>
      </w:r>
      <w:r>
        <w:rPr>
          <w:color w:val="231F20"/>
          <w:spacing w:val="-1"/>
        </w:rPr>
        <w:t> </w:t>
      </w:r>
      <w:r>
        <w:rPr>
          <w:color w:val="231F20"/>
        </w:rPr>
        <w:t>show</w:t>
      </w:r>
      <w:r>
        <w:rPr>
          <w:color w:val="231F20"/>
          <w:spacing w:val="-1"/>
        </w:rPr>
        <w:t> </w:t>
      </w:r>
      <w:r>
        <w:rPr>
          <w:color w:val="231F20"/>
        </w:rPr>
        <w:t>some </w:t>
      </w:r>
      <w:r>
        <w:rPr>
          <w:color w:val="231F20"/>
          <w:w w:val="105"/>
        </w:rPr>
        <w:t>of</w:t>
      </w:r>
      <w:r>
        <w:rPr>
          <w:color w:val="231F20"/>
          <w:spacing w:val="-10"/>
          <w:w w:val="105"/>
        </w:rPr>
        <w:t> </w:t>
      </w:r>
      <w:r>
        <w:rPr>
          <w:color w:val="231F20"/>
          <w:w w:val="105"/>
        </w:rPr>
        <w:t>the</w:t>
      </w:r>
      <w:r>
        <w:rPr>
          <w:color w:val="231F20"/>
          <w:spacing w:val="-10"/>
          <w:w w:val="105"/>
        </w:rPr>
        <w:t> </w:t>
      </w:r>
      <w:r>
        <w:rPr>
          <w:color w:val="231F20"/>
          <w:w w:val="105"/>
        </w:rPr>
        <w:t>unde</w:t>
      </w:r>
      <w:r>
        <w:rPr>
          <w:rFonts w:ascii="Courier New"/>
          <w:color w:val="231F20"/>
          <w:w w:val="105"/>
        </w:rPr>
        <w:t>fi</w:t>
      </w:r>
      <w:r>
        <w:rPr>
          <w:color w:val="231F20"/>
          <w:w w:val="105"/>
        </w:rPr>
        <w:t>ned</w:t>
      </w:r>
      <w:r>
        <w:rPr>
          <w:color w:val="231F20"/>
          <w:spacing w:val="-10"/>
          <w:w w:val="105"/>
        </w:rPr>
        <w:t> </w:t>
      </w:r>
      <w:r>
        <w:rPr>
          <w:color w:val="231F20"/>
          <w:w w:val="105"/>
        </w:rPr>
        <w:t>behaviour</w:t>
      </w:r>
      <w:r>
        <w:rPr>
          <w:color w:val="231F20"/>
          <w:spacing w:val="-10"/>
          <w:w w:val="105"/>
        </w:rPr>
        <w:t> </w:t>
      </w:r>
      <w:r>
        <w:rPr>
          <w:color w:val="231F20"/>
          <w:w w:val="105"/>
        </w:rPr>
        <w:t>that</w:t>
      </w:r>
      <w:r>
        <w:rPr>
          <w:color w:val="231F20"/>
          <w:spacing w:val="-10"/>
          <w:w w:val="105"/>
        </w:rPr>
        <w:t> </w:t>
      </w:r>
      <w:r>
        <w:rPr>
          <w:color w:val="231F20"/>
          <w:w w:val="105"/>
        </w:rPr>
        <w:t>can</w:t>
      </w:r>
      <w:r>
        <w:rPr>
          <w:color w:val="231F20"/>
          <w:spacing w:val="-10"/>
          <w:w w:val="105"/>
        </w:rPr>
        <w:t> </w:t>
      </w:r>
      <w:r>
        <w:rPr>
          <w:color w:val="231F20"/>
          <w:w w:val="105"/>
        </w:rPr>
        <w:t>arise</w:t>
      </w:r>
      <w:r>
        <w:rPr>
          <w:color w:val="231F20"/>
          <w:spacing w:val="-10"/>
          <w:w w:val="105"/>
        </w:rPr>
        <w:t> </w:t>
      </w:r>
      <w:r>
        <w:rPr>
          <w:color w:val="231F20"/>
          <w:w w:val="105"/>
        </w:rPr>
        <w:t>from</w:t>
      </w:r>
      <w:r>
        <w:rPr>
          <w:color w:val="231F20"/>
          <w:spacing w:val="-10"/>
          <w:w w:val="105"/>
        </w:rPr>
        <w:t> </w:t>
      </w:r>
      <w:r>
        <w:rPr>
          <w:color w:val="231F20"/>
          <w:w w:val="105"/>
        </w:rPr>
        <w:t>its</w:t>
      </w:r>
      <w:r>
        <w:rPr>
          <w:color w:val="231F20"/>
          <w:spacing w:val="-10"/>
          <w:w w:val="105"/>
        </w:rPr>
        <w:t> </w:t>
      </w:r>
      <w:r>
        <w:rPr>
          <w:color w:val="231F20"/>
          <w:w w:val="105"/>
        </w:rPr>
        <w:t>use.</w:t>
      </w:r>
    </w:p>
    <w:p>
      <w:pPr>
        <w:spacing w:line="271" w:lineRule="auto" w:before="194"/>
        <w:ind w:left="1194" w:right="3779" w:firstLine="0"/>
        <w:jc w:val="left"/>
        <w:rPr>
          <w:rFonts w:ascii="Courier New"/>
          <w:sz w:val="18"/>
        </w:rPr>
      </w:pPr>
      <w:r>
        <w:rPr>
          <w:rFonts w:ascii="Courier New"/>
          <w:color w:val="231F20"/>
          <w:sz w:val="18"/>
        </w:rPr>
        <w:t>/* Non-compliant - uses static in array declarator */ uint16_t</w:t>
      </w:r>
      <w:r>
        <w:rPr>
          <w:rFonts w:ascii="Courier New"/>
          <w:color w:val="231F20"/>
          <w:spacing w:val="-4"/>
          <w:sz w:val="18"/>
        </w:rPr>
        <w:t> </w:t>
      </w:r>
      <w:r>
        <w:rPr>
          <w:rFonts w:ascii="Courier New"/>
          <w:color w:val="231F20"/>
          <w:sz w:val="18"/>
        </w:rPr>
        <w:t>total</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uint16_t</w:t>
      </w:r>
      <w:r>
        <w:rPr>
          <w:rFonts w:ascii="Courier New"/>
          <w:color w:val="231F20"/>
          <w:spacing w:val="-4"/>
          <w:sz w:val="18"/>
        </w:rPr>
        <w:t> </w:t>
      </w:r>
      <w:r>
        <w:rPr>
          <w:rFonts w:ascii="Courier New"/>
          <w:color w:val="231F20"/>
          <w:sz w:val="18"/>
        </w:rPr>
        <w:t>n,</w:t>
      </w:r>
      <w:r>
        <w:rPr>
          <w:rFonts w:ascii="Courier New"/>
          <w:color w:val="231F20"/>
          <w:spacing w:val="-4"/>
          <w:sz w:val="18"/>
        </w:rPr>
        <w:t> </w:t>
      </w:r>
      <w:r>
        <w:rPr>
          <w:rFonts w:ascii="Courier New"/>
          <w:color w:val="231F20"/>
          <w:sz w:val="18"/>
        </w:rPr>
        <w:t>uint16_t</w:t>
      </w:r>
      <w:r>
        <w:rPr>
          <w:rFonts w:ascii="Courier New"/>
          <w:color w:val="231F20"/>
          <w:spacing w:val="-4"/>
          <w:sz w:val="18"/>
        </w:rPr>
        <w:t> </w:t>
      </w:r>
      <w:r>
        <w:rPr>
          <w:rFonts w:ascii="Courier New"/>
          <w:color w:val="231F20"/>
          <w:sz w:val="18"/>
        </w:rPr>
        <w:t>a[</w:t>
      </w:r>
      <w:r>
        <w:rPr>
          <w:rFonts w:ascii="Courier New"/>
          <w:color w:val="231F20"/>
          <w:spacing w:val="-4"/>
          <w:sz w:val="18"/>
        </w:rPr>
        <w:t> </w:t>
      </w:r>
      <w:r>
        <w:rPr>
          <w:rFonts w:ascii="Courier New"/>
          <w:color w:val="231F20"/>
          <w:sz w:val="18"/>
        </w:rPr>
        <w:t>static</w:t>
      </w:r>
      <w:r>
        <w:rPr>
          <w:rFonts w:ascii="Courier New"/>
          <w:color w:val="231F20"/>
          <w:spacing w:val="-4"/>
          <w:sz w:val="18"/>
        </w:rPr>
        <w:t> </w:t>
      </w:r>
      <w:r>
        <w:rPr>
          <w:rFonts w:ascii="Courier New"/>
          <w:color w:val="231F20"/>
          <w:sz w:val="18"/>
        </w:rPr>
        <w:t>20</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w:t>
      </w:r>
    </w:p>
    <w:p>
      <w:pPr>
        <w:spacing w:line="203" w:lineRule="exact" w:before="0"/>
        <w:ind w:left="1194" w:right="0" w:firstLine="0"/>
        <w:jc w:val="left"/>
        <w:rPr>
          <w:rFonts w:ascii="Courier New"/>
          <w:sz w:val="18"/>
        </w:rPr>
      </w:pPr>
      <w:r>
        <w:rPr>
          <w:rFonts w:ascii="Courier New"/>
          <w:color w:val="231F20"/>
          <w:spacing w:val="-10"/>
          <w:sz w:val="18"/>
        </w:rPr>
        <w:t>{</w:t>
      </w:r>
    </w:p>
    <w:p>
      <w:pPr>
        <w:spacing w:line="542" w:lineRule="auto" w:before="26"/>
        <w:ind w:left="1410" w:right="8035" w:firstLine="0"/>
        <w:jc w:val="left"/>
        <w:rPr>
          <w:rFonts w:ascii="Courier New"/>
          <w:sz w:val="18"/>
        </w:rPr>
      </w:pPr>
      <w:r>
        <w:rPr>
          <w:rFonts w:ascii="Courier New"/>
          <w:color w:val="231F20"/>
          <w:sz w:val="18"/>
        </w:rPr>
        <w:t>uint16_t i; uint16_t</w:t>
      </w:r>
      <w:r>
        <w:rPr>
          <w:rFonts w:ascii="Courier New"/>
          <w:color w:val="231F20"/>
          <w:spacing w:val="-11"/>
          <w:sz w:val="18"/>
        </w:rPr>
        <w:t> </w:t>
      </w:r>
      <w:r>
        <w:rPr>
          <w:rFonts w:ascii="Courier New"/>
          <w:color w:val="231F20"/>
          <w:sz w:val="18"/>
        </w:rPr>
        <w:t>sum</w:t>
      </w:r>
      <w:r>
        <w:rPr>
          <w:rFonts w:ascii="Courier New"/>
          <w:color w:val="231F20"/>
          <w:spacing w:val="-11"/>
          <w:sz w:val="18"/>
        </w:rPr>
        <w:t> </w:t>
      </w:r>
      <w:r>
        <w:rPr>
          <w:rFonts w:ascii="Courier New"/>
          <w:color w:val="231F20"/>
          <w:sz w:val="18"/>
        </w:rPr>
        <w:t>=</w:t>
      </w:r>
      <w:r>
        <w:rPr>
          <w:rFonts w:ascii="Courier New"/>
          <w:color w:val="231F20"/>
          <w:spacing w:val="-11"/>
          <w:sz w:val="18"/>
        </w:rPr>
        <w:t> </w:t>
      </w:r>
      <w:r>
        <w:rPr>
          <w:rFonts w:ascii="Courier New"/>
          <w:color w:val="231F20"/>
          <w:sz w:val="18"/>
        </w:rPr>
        <w:t>0U;</w:t>
      </w:r>
    </w:p>
    <w:p>
      <w:pPr>
        <w:spacing w:line="271" w:lineRule="auto" w:before="0"/>
        <w:ind w:left="1410" w:right="3779"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Undefined</w:t>
      </w:r>
      <w:r>
        <w:rPr>
          <w:rFonts w:ascii="Courier New"/>
          <w:color w:val="231F20"/>
          <w:spacing w:val="-4"/>
          <w:sz w:val="18"/>
        </w:rPr>
        <w:t> </w:t>
      </w:r>
      <w:r>
        <w:rPr>
          <w:rFonts w:ascii="Courier New"/>
          <w:color w:val="231F20"/>
          <w:sz w:val="18"/>
        </w:rPr>
        <w:t>behaviour</w:t>
      </w:r>
      <w:r>
        <w:rPr>
          <w:rFonts w:ascii="Courier New"/>
          <w:color w:val="231F20"/>
          <w:spacing w:val="-4"/>
          <w:sz w:val="18"/>
        </w:rPr>
        <w:t> </w:t>
      </w:r>
      <w:r>
        <w:rPr>
          <w:rFonts w:ascii="Courier New"/>
          <w:color w:val="231F20"/>
          <w:sz w:val="18"/>
        </w:rPr>
        <w:t>if</w:t>
      </w:r>
      <w:r>
        <w:rPr>
          <w:rFonts w:ascii="Courier New"/>
          <w:color w:val="231F20"/>
          <w:spacing w:val="-4"/>
          <w:sz w:val="18"/>
        </w:rPr>
        <w:t> </w:t>
      </w:r>
      <w:r>
        <w:rPr>
          <w:rFonts w:ascii="Courier New"/>
          <w:color w:val="231F20"/>
          <w:sz w:val="18"/>
        </w:rPr>
        <w:t>a</w:t>
      </w:r>
      <w:r>
        <w:rPr>
          <w:rFonts w:ascii="Courier New"/>
          <w:color w:val="231F20"/>
          <w:spacing w:val="-4"/>
          <w:sz w:val="18"/>
        </w:rPr>
        <w:t> </w:t>
      </w:r>
      <w:r>
        <w:rPr>
          <w:rFonts w:ascii="Courier New"/>
          <w:color w:val="231F20"/>
          <w:sz w:val="18"/>
        </w:rPr>
        <w:t>has</w:t>
      </w:r>
      <w:r>
        <w:rPr>
          <w:rFonts w:ascii="Courier New"/>
          <w:color w:val="231F20"/>
          <w:spacing w:val="-4"/>
          <w:sz w:val="18"/>
        </w:rPr>
        <w:t> </w:t>
      </w:r>
      <w:r>
        <w:rPr>
          <w:rFonts w:ascii="Courier New"/>
          <w:color w:val="231F20"/>
          <w:sz w:val="18"/>
        </w:rPr>
        <w:t>fewer</w:t>
      </w:r>
      <w:r>
        <w:rPr>
          <w:rFonts w:ascii="Courier New"/>
          <w:color w:val="231F20"/>
          <w:spacing w:val="-4"/>
          <w:sz w:val="18"/>
        </w:rPr>
        <w:t> </w:t>
      </w:r>
      <w:r>
        <w:rPr>
          <w:rFonts w:ascii="Courier New"/>
          <w:color w:val="231F20"/>
          <w:sz w:val="18"/>
        </w:rPr>
        <w:t>than</w:t>
      </w:r>
      <w:r>
        <w:rPr>
          <w:rFonts w:ascii="Courier New"/>
          <w:color w:val="231F20"/>
          <w:spacing w:val="-4"/>
          <w:sz w:val="18"/>
        </w:rPr>
        <w:t> </w:t>
      </w:r>
      <w:r>
        <w:rPr>
          <w:rFonts w:ascii="Courier New"/>
          <w:color w:val="231F20"/>
          <w:sz w:val="18"/>
        </w:rPr>
        <w:t>20</w:t>
      </w:r>
      <w:r>
        <w:rPr>
          <w:rFonts w:ascii="Courier New"/>
          <w:color w:val="231F20"/>
          <w:spacing w:val="-4"/>
          <w:sz w:val="18"/>
        </w:rPr>
        <w:t> </w:t>
      </w:r>
      <w:r>
        <w:rPr>
          <w:rFonts w:ascii="Courier New"/>
          <w:color w:val="231F20"/>
          <w:sz w:val="18"/>
        </w:rPr>
        <w:t>elements</w:t>
      </w:r>
      <w:r>
        <w:rPr>
          <w:rFonts w:ascii="Courier New"/>
          <w:color w:val="231F20"/>
          <w:spacing w:val="-4"/>
          <w:sz w:val="18"/>
        </w:rPr>
        <w:t> </w:t>
      </w:r>
      <w:r>
        <w:rPr>
          <w:rFonts w:ascii="Courier New"/>
          <w:color w:val="231F20"/>
          <w:sz w:val="18"/>
        </w:rPr>
        <w:t>*/ for ( i = 0U; i &lt; n; ++i )</w:t>
      </w:r>
    </w:p>
    <w:p>
      <w:pPr>
        <w:spacing w:line="203" w:lineRule="exact" w:before="0"/>
        <w:ind w:left="1410" w:right="0" w:firstLine="0"/>
        <w:jc w:val="left"/>
        <w:rPr>
          <w:rFonts w:ascii="Courier New"/>
          <w:sz w:val="18"/>
        </w:rPr>
      </w:pPr>
      <w:r>
        <w:rPr>
          <w:rFonts w:ascii="Courier New"/>
          <w:color w:val="231F20"/>
          <w:spacing w:val="-10"/>
          <w:sz w:val="18"/>
        </w:rPr>
        <w:t>{</w:t>
      </w:r>
    </w:p>
    <w:p>
      <w:pPr>
        <w:spacing w:before="24"/>
        <w:ind w:left="1626" w:right="0" w:firstLine="0"/>
        <w:jc w:val="left"/>
        <w:rPr>
          <w:rFonts w:ascii="Courier New"/>
          <w:sz w:val="18"/>
        </w:rPr>
      </w:pPr>
      <w:r>
        <w:rPr>
          <w:rFonts w:ascii="Courier New"/>
          <w:color w:val="231F20"/>
          <w:sz w:val="18"/>
        </w:rPr>
        <w:t>sum</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sum</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a[</w:t>
      </w:r>
      <w:r>
        <w:rPr>
          <w:rFonts w:ascii="Courier New"/>
          <w:color w:val="231F20"/>
          <w:spacing w:val="-2"/>
          <w:sz w:val="18"/>
        </w:rPr>
        <w:t> </w:t>
      </w:r>
      <w:r>
        <w:rPr>
          <w:rFonts w:ascii="Courier New"/>
          <w:color w:val="231F20"/>
          <w:sz w:val="18"/>
        </w:rPr>
        <w:t>i</w:t>
      </w:r>
      <w:r>
        <w:rPr>
          <w:rFonts w:ascii="Courier New"/>
          <w:color w:val="231F20"/>
          <w:spacing w:val="-1"/>
          <w:sz w:val="18"/>
        </w:rPr>
        <w:t> </w:t>
      </w:r>
      <w:r>
        <w:rPr>
          <w:rFonts w:ascii="Courier New"/>
          <w:color w:val="231F20"/>
          <w:spacing w:val="-5"/>
          <w:sz w:val="18"/>
        </w:rPr>
        <w:t>];</w:t>
      </w:r>
    </w:p>
    <w:p>
      <w:pPr>
        <w:spacing w:before="27"/>
        <w:ind w:left="1410"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spacing w:before="0"/>
        <w:ind w:left="1410" w:right="0" w:firstLine="0"/>
        <w:jc w:val="left"/>
        <w:rPr>
          <w:rFonts w:ascii="Courier New"/>
          <w:sz w:val="18"/>
        </w:rPr>
      </w:pPr>
      <w:r>
        <w:rPr>
          <w:rFonts w:ascii="Courier New"/>
          <w:color w:val="231F20"/>
          <w:sz w:val="18"/>
        </w:rPr>
        <w:t>return</w:t>
      </w:r>
      <w:r>
        <w:rPr>
          <w:rFonts w:ascii="Courier New"/>
          <w:color w:val="231F20"/>
          <w:spacing w:val="-6"/>
          <w:sz w:val="18"/>
        </w:rPr>
        <w:t> </w:t>
      </w:r>
      <w:r>
        <w:rPr>
          <w:rFonts w:ascii="Courier New"/>
          <w:color w:val="231F20"/>
          <w:spacing w:val="-4"/>
          <w:sz w:val="18"/>
        </w:rPr>
        <w:t>sum;</w:t>
      </w:r>
    </w:p>
    <w:p>
      <w:pPr>
        <w:spacing w:before="26"/>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line="271" w:lineRule="auto" w:before="1"/>
        <w:ind w:left="1194" w:right="7400" w:firstLine="0"/>
        <w:jc w:val="left"/>
        <w:rPr>
          <w:rFonts w:ascii="Courier New"/>
          <w:sz w:val="18"/>
        </w:rPr>
      </w:pPr>
      <w:r>
        <w:rPr>
          <w:rFonts w:ascii="Courier New"/>
          <w:color w:val="231F20"/>
          <w:sz w:val="18"/>
        </w:rPr>
        <w:t>extern</w:t>
      </w:r>
      <w:r>
        <w:rPr>
          <w:rFonts w:ascii="Courier New"/>
          <w:color w:val="231F20"/>
          <w:spacing w:val="-9"/>
          <w:sz w:val="18"/>
        </w:rPr>
        <w:t> </w:t>
      </w:r>
      <w:r>
        <w:rPr>
          <w:rFonts w:ascii="Courier New"/>
          <w:color w:val="231F20"/>
          <w:sz w:val="18"/>
        </w:rPr>
        <w:t>uint16_t</w:t>
      </w:r>
      <w:r>
        <w:rPr>
          <w:rFonts w:ascii="Courier New"/>
          <w:color w:val="231F20"/>
          <w:spacing w:val="-9"/>
          <w:sz w:val="18"/>
        </w:rPr>
        <w:t> </w:t>
      </w:r>
      <w:r>
        <w:rPr>
          <w:rFonts w:ascii="Courier New"/>
          <w:color w:val="231F20"/>
          <w:sz w:val="18"/>
        </w:rPr>
        <w:t>v1[</w:t>
      </w:r>
      <w:r>
        <w:rPr>
          <w:rFonts w:ascii="Courier New"/>
          <w:color w:val="231F20"/>
          <w:spacing w:val="-9"/>
          <w:sz w:val="18"/>
        </w:rPr>
        <w:t> </w:t>
      </w:r>
      <w:r>
        <w:rPr>
          <w:rFonts w:ascii="Courier New"/>
          <w:color w:val="231F20"/>
          <w:sz w:val="18"/>
        </w:rPr>
        <w:t>10</w:t>
      </w:r>
      <w:r>
        <w:rPr>
          <w:rFonts w:ascii="Courier New"/>
          <w:color w:val="231F20"/>
          <w:spacing w:val="-9"/>
          <w:sz w:val="18"/>
        </w:rPr>
        <w:t> </w:t>
      </w:r>
      <w:r>
        <w:rPr>
          <w:rFonts w:ascii="Courier New"/>
          <w:color w:val="231F20"/>
          <w:sz w:val="18"/>
        </w:rPr>
        <w:t>]; extern</w:t>
      </w:r>
      <w:r>
        <w:rPr>
          <w:rFonts w:ascii="Courier New"/>
          <w:color w:val="231F20"/>
          <w:spacing w:val="-5"/>
          <w:sz w:val="18"/>
        </w:rPr>
        <w:t> </w:t>
      </w:r>
      <w:r>
        <w:rPr>
          <w:rFonts w:ascii="Courier New"/>
          <w:color w:val="231F20"/>
          <w:sz w:val="18"/>
        </w:rPr>
        <w:t>uint16_t</w:t>
      </w:r>
      <w:r>
        <w:rPr>
          <w:rFonts w:ascii="Courier New"/>
          <w:color w:val="231F20"/>
          <w:spacing w:val="-5"/>
          <w:sz w:val="18"/>
        </w:rPr>
        <w:t> </w:t>
      </w:r>
      <w:r>
        <w:rPr>
          <w:rFonts w:ascii="Courier New"/>
          <w:color w:val="231F20"/>
          <w:sz w:val="18"/>
        </w:rPr>
        <w:t>v2[</w:t>
      </w:r>
      <w:r>
        <w:rPr>
          <w:rFonts w:ascii="Courier New"/>
          <w:color w:val="231F20"/>
          <w:spacing w:val="-5"/>
          <w:sz w:val="18"/>
        </w:rPr>
        <w:t> </w:t>
      </w:r>
      <w:r>
        <w:rPr>
          <w:rFonts w:ascii="Courier New"/>
          <w:color w:val="231F20"/>
          <w:sz w:val="18"/>
        </w:rPr>
        <w:t>20</w:t>
      </w:r>
      <w:r>
        <w:rPr>
          <w:rFonts w:ascii="Courier New"/>
          <w:color w:val="231F20"/>
          <w:spacing w:val="-4"/>
          <w:sz w:val="18"/>
        </w:rPr>
        <w:t> </w:t>
      </w:r>
      <w:r>
        <w:rPr>
          <w:rFonts w:ascii="Courier New"/>
          <w:color w:val="231F20"/>
          <w:spacing w:val="-5"/>
          <w:sz w:val="18"/>
        </w:rPr>
        <w:t>];</w:t>
      </w:r>
    </w:p>
    <w:p>
      <w:pPr>
        <w:spacing w:before="197"/>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g</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uint16_t</w:t>
      </w:r>
      <w:r>
        <w:rPr>
          <w:rFonts w:ascii="Courier New"/>
          <w:color w:val="231F20"/>
          <w:spacing w:val="-8"/>
          <w:sz w:val="18"/>
        </w:rPr>
        <w:t> </w:t>
      </w:r>
      <w:r>
        <w:rPr>
          <w:rFonts w:ascii="Courier New"/>
          <w:color w:val="231F20"/>
          <w:spacing w:val="-5"/>
          <w:sz w:val="18"/>
        </w:rPr>
        <w:t>x;</w:t>
      </w:r>
    </w:p>
    <w:p>
      <w:pPr>
        <w:pStyle w:val="BodyText"/>
        <w:spacing w:before="52"/>
        <w:rPr>
          <w:rFonts w:ascii="Courier New"/>
          <w:sz w:val="18"/>
        </w:rPr>
      </w:pPr>
    </w:p>
    <w:p>
      <w:pPr>
        <w:tabs>
          <w:tab w:pos="4110" w:val="left" w:leader="none"/>
        </w:tabs>
        <w:spacing w:before="1"/>
        <w:ind w:left="1410" w:right="0" w:firstLine="0"/>
        <w:jc w:val="left"/>
        <w:rPr>
          <w:rFonts w:ascii="Courier New"/>
          <w:sz w:val="18"/>
        </w:rPr>
      </w:pPr>
      <w:r>
        <w:rPr>
          <w:rFonts w:ascii="Courier New"/>
          <w:color w:val="231F20"/>
          <w:sz w:val="18"/>
        </w:rPr>
        <w:t>x</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total</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10U,</w:t>
      </w:r>
      <w:r>
        <w:rPr>
          <w:rFonts w:ascii="Courier New"/>
          <w:color w:val="231F20"/>
          <w:spacing w:val="-2"/>
          <w:sz w:val="18"/>
        </w:rPr>
        <w:t> </w:t>
      </w:r>
      <w:r>
        <w:rPr>
          <w:rFonts w:ascii="Courier New"/>
          <w:color w:val="231F20"/>
          <w:sz w:val="18"/>
        </w:rPr>
        <w:t>v1</w:t>
      </w:r>
      <w:r>
        <w:rPr>
          <w:rFonts w:ascii="Courier New"/>
          <w:color w:val="231F20"/>
          <w:spacing w:val="-2"/>
          <w:sz w:val="18"/>
        </w:rPr>
        <w:t> </w:t>
      </w:r>
      <w:r>
        <w:rPr>
          <w:rFonts w:ascii="Courier New"/>
          <w:color w:val="231F20"/>
          <w:spacing w:val="-5"/>
          <w:sz w:val="18"/>
        </w:rPr>
        <w:t>);</w:t>
      </w:r>
      <w:r>
        <w:rPr>
          <w:rFonts w:ascii="Courier New"/>
          <w:color w:val="231F20"/>
          <w:sz w:val="18"/>
        </w:rPr>
        <w:tab/>
        <w:t>/*</w:t>
      </w:r>
      <w:r>
        <w:rPr>
          <w:rFonts w:ascii="Courier New"/>
          <w:color w:val="231F20"/>
          <w:spacing w:val="-6"/>
          <w:sz w:val="18"/>
        </w:rPr>
        <w:t> </w:t>
      </w:r>
      <w:r>
        <w:rPr>
          <w:rFonts w:ascii="Courier New"/>
          <w:color w:val="231F20"/>
          <w:sz w:val="18"/>
        </w:rPr>
        <w:t>Undefined</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v1</w:t>
      </w:r>
      <w:r>
        <w:rPr>
          <w:rFonts w:ascii="Courier New"/>
          <w:color w:val="231F20"/>
          <w:spacing w:val="-3"/>
          <w:sz w:val="18"/>
        </w:rPr>
        <w:t> </w:t>
      </w:r>
      <w:r>
        <w:rPr>
          <w:rFonts w:ascii="Courier New"/>
          <w:color w:val="231F20"/>
          <w:sz w:val="18"/>
        </w:rPr>
        <w:t>has</w:t>
      </w:r>
      <w:r>
        <w:rPr>
          <w:rFonts w:ascii="Courier New"/>
          <w:color w:val="231F20"/>
          <w:spacing w:val="-4"/>
          <w:sz w:val="18"/>
        </w:rPr>
        <w:t> </w:t>
      </w:r>
      <w:r>
        <w:rPr>
          <w:rFonts w:ascii="Courier New"/>
          <w:color w:val="231F20"/>
          <w:sz w:val="18"/>
        </w:rPr>
        <w:t>10</w:t>
      </w:r>
      <w:r>
        <w:rPr>
          <w:rFonts w:ascii="Courier New"/>
          <w:color w:val="231F20"/>
          <w:spacing w:val="-4"/>
          <w:sz w:val="18"/>
        </w:rPr>
        <w:t> </w:t>
      </w:r>
      <w:r>
        <w:rPr>
          <w:rFonts w:ascii="Courier New"/>
          <w:color w:val="231F20"/>
          <w:sz w:val="18"/>
        </w:rPr>
        <w:t>elements</w:t>
      </w:r>
      <w:r>
        <w:rPr>
          <w:rFonts w:ascii="Courier New"/>
          <w:color w:val="231F20"/>
          <w:spacing w:val="-4"/>
          <w:sz w:val="18"/>
        </w:rPr>
        <w:t> </w:t>
      </w:r>
      <w:r>
        <w:rPr>
          <w:rFonts w:ascii="Courier New"/>
          <w:color w:val="231F20"/>
          <w:sz w:val="18"/>
        </w:rPr>
        <w:t>but</w:t>
      </w:r>
      <w:r>
        <w:rPr>
          <w:rFonts w:ascii="Courier New"/>
          <w:color w:val="231F20"/>
          <w:spacing w:val="-3"/>
          <w:sz w:val="18"/>
        </w:rPr>
        <w:t> </w:t>
      </w:r>
      <w:r>
        <w:rPr>
          <w:rFonts w:ascii="Courier New"/>
          <w:color w:val="231F20"/>
          <w:spacing w:val="-2"/>
          <w:sz w:val="18"/>
        </w:rPr>
        <w:t>needs</w:t>
      </w:r>
    </w:p>
    <w:p>
      <w:pPr>
        <w:tabs>
          <w:tab w:pos="4110" w:val="left" w:leader="none"/>
          <w:tab w:pos="5730" w:val="left" w:leader="none"/>
          <w:tab w:pos="8970" w:val="left" w:leader="none"/>
        </w:tabs>
        <w:spacing w:line="271" w:lineRule="auto" w:before="26"/>
        <w:ind w:left="1410" w:right="2216" w:firstLine="2808"/>
        <w:jc w:val="left"/>
        <w:rPr>
          <w:rFonts w:ascii="Courier New"/>
          <w:sz w:val="18"/>
        </w:rPr>
      </w:pPr>
      <w:r>
        <w:rPr>
          <w:rFonts w:ascii="Courier New"/>
          <w:color w:val="231F20"/>
          <w:spacing w:val="-10"/>
          <w:sz w:val="18"/>
        </w:rPr>
        <w:t>*</w:t>
      </w:r>
      <w:r>
        <w:rPr>
          <w:rFonts w:ascii="Courier New"/>
          <w:color w:val="231F20"/>
          <w:sz w:val="18"/>
        </w:rPr>
        <w:tab/>
        <w:t>at least 20</w:t>
        <w:tab/>
      </w:r>
      <w:r>
        <w:rPr>
          <w:rFonts w:ascii="Courier New"/>
          <w:color w:val="231F20"/>
          <w:spacing w:val="-6"/>
          <w:sz w:val="18"/>
        </w:rPr>
        <w:t>*</w:t>
      </w:r>
      <w:r>
        <w:rPr>
          <w:rFonts w:ascii="Courier New"/>
          <w:color w:val="231F20"/>
          <w:spacing w:val="-6"/>
          <w:sz w:val="18"/>
        </w:rPr>
        <w:t>/</w:t>
      </w:r>
      <w:r>
        <w:rPr>
          <w:rFonts w:ascii="Courier New"/>
          <w:color w:val="231F20"/>
          <w:spacing w:val="-6"/>
          <w:sz w:val="18"/>
        </w:rPr>
        <w:t> </w:t>
      </w:r>
      <w:r>
        <w:rPr>
          <w:rFonts w:ascii="Courier New"/>
          <w:color w:val="231F20"/>
          <w:sz w:val="18"/>
        </w:rPr>
        <w:t>x</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total</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20U,</w:t>
      </w:r>
      <w:r>
        <w:rPr>
          <w:rFonts w:ascii="Courier New"/>
          <w:color w:val="231F20"/>
          <w:spacing w:val="-2"/>
          <w:sz w:val="18"/>
        </w:rPr>
        <w:t> </w:t>
      </w:r>
      <w:r>
        <w:rPr>
          <w:rFonts w:ascii="Courier New"/>
          <w:color w:val="231F20"/>
          <w:sz w:val="18"/>
        </w:rPr>
        <w:t>v2</w:t>
      </w:r>
      <w:r>
        <w:rPr>
          <w:rFonts w:ascii="Courier New"/>
          <w:color w:val="231F20"/>
          <w:spacing w:val="-2"/>
          <w:sz w:val="18"/>
        </w:rPr>
        <w:t> </w:t>
      </w:r>
      <w:r>
        <w:rPr>
          <w:rFonts w:ascii="Courier New"/>
          <w:color w:val="231F20"/>
          <w:spacing w:val="-5"/>
          <w:sz w:val="18"/>
        </w:rPr>
        <w:t>);</w:t>
      </w:r>
      <w:r>
        <w:rPr>
          <w:rFonts w:ascii="Courier New"/>
          <w:color w:val="231F20"/>
          <w:sz w:val="18"/>
        </w:rPr>
        <w:tab/>
        <w:t>/*</w:t>
      </w:r>
      <w:r>
        <w:rPr>
          <w:rFonts w:ascii="Courier New"/>
          <w:color w:val="231F20"/>
          <w:spacing w:val="-8"/>
          <w:sz w:val="18"/>
        </w:rPr>
        <w:t> </w:t>
      </w:r>
      <w:r>
        <w:rPr>
          <w:rFonts w:ascii="Courier New"/>
          <w:color w:val="231F20"/>
          <w:sz w:val="18"/>
        </w:rPr>
        <w:t>Defined</w:t>
      </w:r>
      <w:r>
        <w:rPr>
          <w:rFonts w:ascii="Courier New"/>
          <w:color w:val="231F20"/>
          <w:spacing w:val="-5"/>
          <w:sz w:val="18"/>
        </w:rPr>
        <w:t> </w:t>
      </w:r>
      <w:r>
        <w:rPr>
          <w:rFonts w:ascii="Courier New"/>
          <w:color w:val="231F20"/>
          <w:sz w:val="18"/>
        </w:rPr>
        <w:t>but</w:t>
      </w:r>
      <w:r>
        <w:rPr>
          <w:rFonts w:ascii="Courier New"/>
          <w:color w:val="231F20"/>
          <w:spacing w:val="-5"/>
          <w:sz w:val="18"/>
        </w:rPr>
        <w:t> </w:t>
      </w:r>
      <w:r>
        <w:rPr>
          <w:rFonts w:ascii="Courier New"/>
          <w:color w:val="231F20"/>
          <w:sz w:val="18"/>
        </w:rPr>
        <w:t>non-</w:t>
      </w:r>
      <w:r>
        <w:rPr>
          <w:rFonts w:ascii="Courier New"/>
          <w:color w:val="231F20"/>
          <w:spacing w:val="-2"/>
          <w:sz w:val="18"/>
        </w:rPr>
        <w:t>compliant</w:t>
      </w:r>
      <w:r>
        <w:rPr>
          <w:rFonts w:ascii="Courier New"/>
          <w:color w:val="231F20"/>
          <w:sz w:val="18"/>
        </w:rPr>
        <w:tab/>
      </w:r>
      <w:r>
        <w:rPr>
          <w:rFonts w:ascii="Courier New"/>
          <w:color w:val="231F20"/>
          <w:spacing w:val="-5"/>
          <w:sz w:val="18"/>
        </w:rPr>
        <w:t>*</w:t>
      </w:r>
      <w:r>
        <w:rPr>
          <w:rFonts w:ascii="Courier New"/>
          <w:color w:val="231F20"/>
          <w:spacing w:val="-5"/>
          <w:sz w:val="18"/>
        </w:rPr>
        <w:t>/</w:t>
      </w:r>
    </w:p>
    <w:p>
      <w:pPr>
        <w:spacing w:line="203" w:lineRule="exact" w:before="0"/>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11">
        <w:r>
          <w:rPr>
            <w:color w:val="231F20"/>
            <w:spacing w:val="-4"/>
          </w:rPr>
          <w:t>Rule</w:t>
        </w:r>
        <w:r>
          <w:rPr>
            <w:color w:val="231F20"/>
            <w:spacing w:val="-10"/>
          </w:rPr>
          <w:t> </w:t>
        </w:r>
        <w:r>
          <w:rPr>
            <w:color w:val="231F20"/>
            <w:spacing w:val="-4"/>
          </w:rPr>
          <w:t>17.5</w:t>
        </w:r>
      </w:hyperlink>
    </w:p>
    <w:p>
      <w:pPr>
        <w:pStyle w:val="BodyText"/>
        <w:spacing w:before="140"/>
      </w:pPr>
      <w:r>
        <w:rPr/>
        <mc:AlternateContent>
          <mc:Choice Requires="wps">
            <w:drawing>
              <wp:anchor distT="0" distB="0" distL="0" distR="0" allowOverlap="1" layoutInCell="1" locked="0" behindDoc="1" simplePos="0" relativeHeight="487798272">
                <wp:simplePos x="0" y="0"/>
                <wp:positionH relativeFrom="page">
                  <wp:posOffset>898245</wp:posOffset>
                </wp:positionH>
                <wp:positionV relativeFrom="paragraph">
                  <wp:posOffset>250331</wp:posOffset>
                </wp:positionV>
                <wp:extent cx="5760085" cy="456565"/>
                <wp:effectExtent l="0" t="0" r="0" b="0"/>
                <wp:wrapTopAndBottom/>
                <wp:docPr id="608" name="Group 608"/>
                <wp:cNvGraphicFramePr>
                  <a:graphicFrameLocks/>
                </wp:cNvGraphicFramePr>
                <a:graphic>
                  <a:graphicData uri="http://schemas.microsoft.com/office/word/2010/wordprocessingGroup">
                    <wpg:wgp>
                      <wpg:cNvPr id="608" name="Group 608"/>
                      <wpg:cNvGrpSpPr/>
                      <wpg:grpSpPr>
                        <a:xfrm>
                          <a:off x="0" y="0"/>
                          <a:ext cx="5760085" cy="456565"/>
                          <a:chExt cx="5760085" cy="456565"/>
                        </a:xfrm>
                      </wpg:grpSpPr>
                      <wps:wsp>
                        <wps:cNvPr id="609" name="Graphic 609"/>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610" name="Textbox 610"/>
                        <wps:cNvSpPr txBox="1"/>
                        <wps:spPr>
                          <a:xfrm>
                            <a:off x="36004" y="25702"/>
                            <a:ext cx="60960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12"/>
                                  <w:sz w:val="24"/>
                                </w:rPr>
                                <w:t>17.7</w:t>
                              </w:r>
                            </w:p>
                          </w:txbxContent>
                        </wps:txbx>
                        <wps:bodyPr wrap="square" lIns="0" tIns="0" rIns="0" bIns="0" rtlCol="0">
                          <a:noAutofit/>
                        </wps:bodyPr>
                      </wps:wsp>
                      <wps:wsp>
                        <wps:cNvPr id="611" name="Textbox 611"/>
                        <wps:cNvSpPr txBox="1"/>
                        <wps:spPr>
                          <a:xfrm>
                            <a:off x="936078" y="25702"/>
                            <a:ext cx="4712335" cy="403225"/>
                          </a:xfrm>
                          <a:prstGeom prst="rect">
                            <a:avLst/>
                          </a:prstGeom>
                        </wps:spPr>
                        <wps:txbx>
                          <w:txbxContent>
                            <w:p>
                              <w:pPr>
                                <w:spacing w:before="31"/>
                                <w:ind w:left="0" w:right="0" w:firstLine="0"/>
                                <w:jc w:val="left"/>
                                <w:rPr>
                                  <w:sz w:val="24"/>
                                </w:rPr>
                              </w:pPr>
                              <w:r>
                                <w:rPr>
                                  <w:color w:val="231F20"/>
                                  <w:sz w:val="24"/>
                                </w:rPr>
                                <w:t>The value returned by a function</w:t>
                              </w:r>
                              <w:r>
                                <w:rPr>
                                  <w:color w:val="231F20"/>
                                  <w:spacing w:val="1"/>
                                  <w:sz w:val="24"/>
                                </w:rPr>
                                <w:t> </w:t>
                              </w:r>
                              <w:r>
                                <w:rPr>
                                  <w:color w:val="231F20"/>
                                  <w:sz w:val="24"/>
                                </w:rPr>
                                <w:t>having non-</w:t>
                              </w:r>
                              <w:r>
                                <w:rPr>
                                  <w:rFonts w:ascii="Trebuchet MS"/>
                                  <w:i/>
                                  <w:color w:val="231F20"/>
                                  <w:sz w:val="24"/>
                                </w:rPr>
                                <w:t>void</w:t>
                              </w:r>
                              <w:r>
                                <w:rPr>
                                  <w:rFonts w:ascii="Trebuchet MS"/>
                                  <w:i/>
                                  <w:color w:val="231F20"/>
                                  <w:spacing w:val="-5"/>
                                  <w:sz w:val="24"/>
                                </w:rPr>
                                <w:t> </w:t>
                              </w:r>
                              <w:r>
                                <w:rPr>
                                  <w:color w:val="231F20"/>
                                  <w:sz w:val="24"/>
                                </w:rPr>
                                <w:t>return type shall</w:t>
                              </w:r>
                              <w:r>
                                <w:rPr>
                                  <w:color w:val="231F20"/>
                                  <w:spacing w:val="1"/>
                                  <w:sz w:val="24"/>
                                </w:rPr>
                                <w:t> </w:t>
                              </w:r>
                              <w:r>
                                <w:rPr>
                                  <w:color w:val="231F20"/>
                                  <w:spacing w:val="-5"/>
                                  <w:sz w:val="24"/>
                                </w:rPr>
                                <w:t>be</w:t>
                              </w:r>
                            </w:p>
                            <w:p>
                              <w:pPr>
                                <w:spacing w:before="29"/>
                                <w:ind w:left="0" w:right="0" w:firstLine="0"/>
                                <w:jc w:val="left"/>
                                <w:rPr>
                                  <w:rFonts w:ascii="Trebuchet MS"/>
                                  <w:i/>
                                  <w:sz w:val="24"/>
                                </w:rPr>
                              </w:pPr>
                              <w:r>
                                <w:rPr>
                                  <w:rFonts w:ascii="Trebuchet MS"/>
                                  <w:i/>
                                  <w:color w:val="231F20"/>
                                  <w:spacing w:val="-4"/>
                                  <w:sz w:val="24"/>
                                </w:rPr>
                                <w:t>used</w:t>
                              </w:r>
                            </w:p>
                          </w:txbxContent>
                        </wps:txbx>
                        <wps:bodyPr wrap="square" lIns="0" tIns="0" rIns="0" bIns="0" rtlCol="0">
                          <a:noAutofit/>
                        </wps:bodyPr>
                      </wps:wsp>
                    </wpg:wgp>
                  </a:graphicData>
                </a:graphic>
              </wp:anchor>
            </w:drawing>
          </mc:Choice>
          <mc:Fallback>
            <w:pict>
              <v:group style="position:absolute;margin-left:70.727997pt;margin-top:19.711113pt;width:453.55pt;height:35.950pt;mso-position-horizontal-relative:page;mso-position-vertical-relative:paragraph;z-index:-15518208;mso-wrap-distance-left:0;mso-wrap-distance-right:0" id="docshapegroup463" coordorigin="1415,394" coordsize="9071,719">
                <v:shape style="position:absolute;left:1414;top:394;width:9071;height:719" id="docshape464" coordorigin="1415,394" coordsize="9071,719" path="m10485,394l2832,394,1415,394,1415,1113,2832,1113,10485,1113,10485,394xe" filled="true" fillcolor="#e2b6b2" stroked="false">
                  <v:path arrowok="t"/>
                  <v:fill type="solid"/>
                </v:shape>
                <v:shape style="position:absolute;left:1471;top:434;width:960;height:327" type="#_x0000_t202" id="docshape465"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12"/>
                            <w:sz w:val="24"/>
                          </w:rPr>
                          <w:t>17.7</w:t>
                        </w:r>
                      </w:p>
                    </w:txbxContent>
                  </v:textbox>
                  <w10:wrap type="none"/>
                </v:shape>
                <v:shape style="position:absolute;left:2888;top:434;width:7421;height:635" type="#_x0000_t202" id="docshape466" filled="false" stroked="false">
                  <v:textbox inset="0,0,0,0">
                    <w:txbxContent>
                      <w:p>
                        <w:pPr>
                          <w:spacing w:before="31"/>
                          <w:ind w:left="0" w:right="0" w:firstLine="0"/>
                          <w:jc w:val="left"/>
                          <w:rPr>
                            <w:sz w:val="24"/>
                          </w:rPr>
                        </w:pPr>
                        <w:r>
                          <w:rPr>
                            <w:color w:val="231F20"/>
                            <w:sz w:val="24"/>
                          </w:rPr>
                          <w:t>The value returned by a function</w:t>
                        </w:r>
                        <w:r>
                          <w:rPr>
                            <w:color w:val="231F20"/>
                            <w:spacing w:val="1"/>
                            <w:sz w:val="24"/>
                          </w:rPr>
                          <w:t> </w:t>
                        </w:r>
                        <w:r>
                          <w:rPr>
                            <w:color w:val="231F20"/>
                            <w:sz w:val="24"/>
                          </w:rPr>
                          <w:t>having non-</w:t>
                        </w:r>
                        <w:r>
                          <w:rPr>
                            <w:rFonts w:ascii="Trebuchet MS"/>
                            <w:i/>
                            <w:color w:val="231F20"/>
                            <w:sz w:val="24"/>
                          </w:rPr>
                          <w:t>void</w:t>
                        </w:r>
                        <w:r>
                          <w:rPr>
                            <w:rFonts w:ascii="Trebuchet MS"/>
                            <w:i/>
                            <w:color w:val="231F20"/>
                            <w:spacing w:val="-5"/>
                            <w:sz w:val="24"/>
                          </w:rPr>
                          <w:t> </w:t>
                        </w:r>
                        <w:r>
                          <w:rPr>
                            <w:color w:val="231F20"/>
                            <w:sz w:val="24"/>
                          </w:rPr>
                          <w:t>return type shall</w:t>
                        </w:r>
                        <w:r>
                          <w:rPr>
                            <w:color w:val="231F20"/>
                            <w:spacing w:val="1"/>
                            <w:sz w:val="24"/>
                          </w:rPr>
                          <w:t> </w:t>
                        </w:r>
                        <w:r>
                          <w:rPr>
                            <w:color w:val="231F20"/>
                            <w:spacing w:val="-5"/>
                            <w:sz w:val="24"/>
                          </w:rPr>
                          <w:t>be</w:t>
                        </w:r>
                      </w:p>
                      <w:p>
                        <w:pPr>
                          <w:spacing w:before="29"/>
                          <w:ind w:left="0" w:right="0" w:firstLine="0"/>
                          <w:jc w:val="left"/>
                          <w:rPr>
                            <w:rFonts w:ascii="Trebuchet MS"/>
                            <w:i/>
                            <w:sz w:val="24"/>
                          </w:rPr>
                        </w:pPr>
                        <w:r>
                          <w:rPr>
                            <w:rFonts w:ascii="Trebuchet MS"/>
                            <w:i/>
                            <w:color w:val="231F20"/>
                            <w:spacing w:val="-4"/>
                            <w:sz w:val="24"/>
                          </w:rPr>
                          <w:t>used</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56" w:lineRule="auto" w:before="216"/>
        <w:ind w:left="1194" w:right="1137"/>
        <w:jc w:val="both"/>
      </w:pPr>
      <w:r>
        <w:rPr>
          <w:color w:val="231F20"/>
        </w:rPr>
        <w:t>It is possible to call a function without using the return value, which may be an error. If the return value of</w:t>
      </w:r>
      <w:r>
        <w:rPr>
          <w:color w:val="231F20"/>
          <w:spacing w:val="-3"/>
        </w:rPr>
        <w:t> </w:t>
      </w:r>
      <w:r>
        <w:rPr>
          <w:color w:val="231F20"/>
        </w:rPr>
        <w:t>a</w:t>
      </w:r>
      <w:r>
        <w:rPr>
          <w:color w:val="231F20"/>
          <w:spacing w:val="-3"/>
        </w:rPr>
        <w:t> </w:t>
      </w:r>
      <w:r>
        <w:rPr>
          <w:color w:val="231F20"/>
        </w:rPr>
        <w:t>function</w:t>
      </w:r>
      <w:r>
        <w:rPr>
          <w:color w:val="231F20"/>
          <w:spacing w:val="-3"/>
        </w:rPr>
        <w:t> </w:t>
      </w:r>
      <w:r>
        <w:rPr>
          <w:color w:val="231F20"/>
        </w:rPr>
        <w:t>is</w:t>
      </w:r>
      <w:r>
        <w:rPr>
          <w:color w:val="231F20"/>
          <w:spacing w:val="-3"/>
        </w:rPr>
        <w:t> </w:t>
      </w:r>
      <w:r>
        <w:rPr>
          <w:color w:val="231F20"/>
        </w:rPr>
        <w:t>intended</w:t>
      </w:r>
      <w:r>
        <w:rPr>
          <w:color w:val="231F20"/>
          <w:spacing w:val="-3"/>
        </w:rPr>
        <w:t> </w:t>
      </w:r>
      <w:r>
        <w:rPr>
          <w:color w:val="231F20"/>
        </w:rPr>
        <w:t>not</w:t>
      </w:r>
      <w:r>
        <w:rPr>
          <w:color w:val="231F20"/>
          <w:spacing w:val="-3"/>
        </w:rPr>
        <w:t> </w:t>
      </w:r>
      <w:r>
        <w:rPr>
          <w:color w:val="231F20"/>
        </w:rPr>
        <w:t>to</w:t>
      </w:r>
      <w:r>
        <w:rPr>
          <w:color w:val="231F20"/>
          <w:spacing w:val="-3"/>
        </w:rPr>
        <w:t> </w:t>
      </w:r>
      <w:r>
        <w:rPr>
          <w:color w:val="231F20"/>
        </w:rPr>
        <w:t>be</w:t>
      </w:r>
      <w:r>
        <w:rPr>
          <w:color w:val="231F20"/>
          <w:spacing w:val="-3"/>
        </w:rPr>
        <w:t> </w:t>
      </w:r>
      <w:r>
        <w:rPr>
          <w:rFonts w:ascii="Trebuchet MS"/>
          <w:i/>
          <w:color w:val="231F20"/>
        </w:rPr>
        <w:t>used</w:t>
      </w:r>
      <w:r>
        <w:rPr>
          <w:rFonts w:ascii="Trebuchet MS"/>
          <w:i/>
          <w:color w:val="231F20"/>
          <w:spacing w:val="-8"/>
        </w:rPr>
        <w:t> </w:t>
      </w:r>
      <w:r>
        <w:rPr>
          <w:color w:val="231F20"/>
        </w:rPr>
        <w:t>explicitly,</w:t>
      </w:r>
      <w:r>
        <w:rPr>
          <w:color w:val="231F20"/>
          <w:spacing w:val="-3"/>
        </w:rPr>
        <w:t> </w:t>
      </w:r>
      <w:r>
        <w:rPr>
          <w:color w:val="231F20"/>
        </w:rPr>
        <w:t>it</w:t>
      </w:r>
      <w:r>
        <w:rPr>
          <w:color w:val="231F20"/>
          <w:spacing w:val="-3"/>
        </w:rPr>
        <w:t> </w:t>
      </w:r>
      <w:r>
        <w:rPr>
          <w:color w:val="231F20"/>
        </w:rPr>
        <w:t>should</w:t>
      </w:r>
      <w:r>
        <w:rPr>
          <w:color w:val="231F20"/>
          <w:spacing w:val="-3"/>
        </w:rPr>
        <w:t> </w:t>
      </w:r>
      <w:r>
        <w:rPr>
          <w:color w:val="231F20"/>
        </w:rPr>
        <w:t>be</w:t>
      </w:r>
      <w:r>
        <w:rPr>
          <w:color w:val="231F20"/>
          <w:spacing w:val="-3"/>
        </w:rPr>
        <w:t> </w:t>
      </w:r>
      <w:r>
        <w:rPr>
          <w:color w:val="231F20"/>
        </w:rPr>
        <w:t>cast</w:t>
      </w:r>
      <w:r>
        <w:rPr>
          <w:color w:val="231F20"/>
          <w:spacing w:val="-3"/>
        </w:rPr>
        <w:t> </w:t>
      </w:r>
      <w:r>
        <w:rPr>
          <w:color w:val="231F20"/>
        </w:rPr>
        <w:t>to</w:t>
      </w:r>
      <w:r>
        <w:rPr>
          <w:color w:val="231F20"/>
          <w:spacing w:val="-3"/>
        </w:rPr>
        <w:t> </w:t>
      </w:r>
      <w:r>
        <w:rPr>
          <w:color w:val="231F20"/>
        </w:rPr>
        <w:t>the</w:t>
      </w:r>
      <w:r>
        <w:rPr>
          <w:color w:val="231F20"/>
          <w:spacing w:val="-1"/>
        </w:rPr>
        <w:t> </w:t>
      </w:r>
      <w:r>
        <w:rPr>
          <w:rFonts w:ascii="Trebuchet MS"/>
          <w:i/>
          <w:color w:val="231F20"/>
        </w:rPr>
        <w:t>void</w:t>
      </w:r>
      <w:r>
        <w:rPr>
          <w:rFonts w:ascii="Trebuchet MS"/>
          <w:i/>
          <w:color w:val="231F20"/>
          <w:spacing w:val="-6"/>
        </w:rPr>
        <w:t> </w:t>
      </w:r>
      <w:r>
        <w:rPr>
          <w:color w:val="231F20"/>
        </w:rPr>
        <w:t>type.</w:t>
      </w:r>
      <w:r>
        <w:rPr>
          <w:color w:val="231F20"/>
          <w:spacing w:val="-1"/>
        </w:rPr>
        <w:t> </w:t>
      </w:r>
      <w:r>
        <w:rPr>
          <w:color w:val="231F20"/>
        </w:rPr>
        <w:t>This</w:t>
      </w:r>
      <w:r>
        <w:rPr>
          <w:color w:val="231F20"/>
          <w:spacing w:val="-3"/>
        </w:rPr>
        <w:t> </w:t>
      </w:r>
      <w:r>
        <w:rPr>
          <w:color w:val="231F20"/>
        </w:rPr>
        <w:t>has</w:t>
      </w:r>
      <w:r>
        <w:rPr>
          <w:color w:val="231F20"/>
          <w:spacing w:val="-3"/>
        </w:rPr>
        <w:t> </w:t>
      </w:r>
      <w:r>
        <w:rPr>
          <w:color w:val="231F20"/>
        </w:rPr>
        <w:t>the</w:t>
      </w:r>
      <w:r>
        <w:rPr>
          <w:color w:val="231F20"/>
          <w:spacing w:val="-3"/>
        </w:rPr>
        <w:t> </w:t>
      </w:r>
      <w:r>
        <w:rPr>
          <w:color w:val="231F20"/>
        </w:rPr>
        <w:t>e</w:t>
      </w:r>
      <w:r>
        <w:rPr>
          <w:rFonts w:ascii="Courier New"/>
          <w:color w:val="231F20"/>
        </w:rPr>
        <w:t>ff</w:t>
      </w:r>
      <w:r>
        <w:rPr>
          <w:color w:val="231F20"/>
        </w:rPr>
        <w:t>ect of using the value without violating </w:t>
      </w:r>
      <w:hyperlink w:history="true" w:anchor="_bookmark31">
        <w:r>
          <w:rPr>
            <w:color w:val="231F20"/>
          </w:rPr>
          <w:t>Rule 2.</w:t>
        </w:r>
      </w:hyperlink>
      <w:r>
        <w:rPr>
          <w:color w:val="231F20"/>
        </w:rPr>
        <w:t>2.</w:t>
      </w:r>
    </w:p>
    <w:p>
      <w:pPr>
        <w:pStyle w:val="BodyText"/>
        <w:spacing w:before="34"/>
      </w:pPr>
    </w:p>
    <w:p>
      <w:pPr>
        <w:pStyle w:val="Heading5"/>
      </w:pPr>
      <w:r>
        <w:rPr>
          <w:color w:val="98002E"/>
          <w:spacing w:val="-2"/>
          <w:w w:val="105"/>
        </w:rPr>
        <w:t>Example</w:t>
      </w:r>
    </w:p>
    <w:p>
      <w:pPr>
        <w:spacing w:before="228"/>
        <w:ind w:left="1194" w:right="0" w:firstLine="0"/>
        <w:jc w:val="left"/>
        <w:rPr>
          <w:rFonts w:ascii="Courier New"/>
          <w:sz w:val="18"/>
        </w:rPr>
      </w:pPr>
      <w:r>
        <w:rPr>
          <w:rFonts w:ascii="Courier New"/>
          <w:color w:val="231F20"/>
          <w:sz w:val="18"/>
        </w:rPr>
        <w:t>uint16_t</w:t>
      </w:r>
      <w:r>
        <w:rPr>
          <w:rFonts w:ascii="Courier New"/>
          <w:color w:val="231F20"/>
          <w:spacing w:val="-5"/>
          <w:sz w:val="18"/>
        </w:rPr>
        <w:t> </w:t>
      </w:r>
      <w:r>
        <w:rPr>
          <w:rFonts w:ascii="Courier New"/>
          <w:color w:val="231F20"/>
          <w:sz w:val="18"/>
        </w:rPr>
        <w:t>func</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uint16_t</w:t>
      </w:r>
      <w:r>
        <w:rPr>
          <w:rFonts w:ascii="Courier New"/>
          <w:color w:val="231F20"/>
          <w:spacing w:val="-5"/>
          <w:sz w:val="18"/>
        </w:rPr>
        <w:t> </w:t>
      </w:r>
      <w:r>
        <w:rPr>
          <w:rFonts w:ascii="Courier New"/>
          <w:color w:val="231F20"/>
          <w:sz w:val="18"/>
        </w:rPr>
        <w:t>para1</w:t>
      </w:r>
      <w:r>
        <w:rPr>
          <w:rFonts w:ascii="Courier New"/>
          <w:color w:val="231F20"/>
          <w:spacing w:val="-5"/>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return</w:t>
      </w:r>
      <w:r>
        <w:rPr>
          <w:rFonts w:ascii="Courier New"/>
          <w:color w:val="231F20"/>
          <w:spacing w:val="-6"/>
          <w:sz w:val="18"/>
        </w:rPr>
        <w:t> </w:t>
      </w:r>
      <w:r>
        <w:rPr>
          <w:rFonts w:ascii="Courier New"/>
          <w:color w:val="231F20"/>
          <w:spacing w:val="-2"/>
          <w:sz w:val="18"/>
        </w:rPr>
        <w:t>para1;</w:t>
      </w:r>
    </w:p>
    <w:p>
      <w:pPr>
        <w:spacing w:before="26"/>
        <w:ind w:left="1194" w:right="0" w:firstLine="0"/>
        <w:jc w:val="left"/>
        <w:rPr>
          <w:rFonts w:ascii="Courier New"/>
          <w:sz w:val="18"/>
        </w:rPr>
      </w:pPr>
      <w:r>
        <w:rPr>
          <w:rFonts w:ascii="Courier New"/>
          <w:color w:val="231F20"/>
          <w:spacing w:val="-10"/>
          <w:sz w:val="18"/>
        </w:rPr>
        <w:t>}</w:t>
      </w:r>
    </w:p>
    <w:p>
      <w:pPr>
        <w:pStyle w:val="BodyText"/>
        <w:spacing w:before="165"/>
        <w:rPr>
          <w:rFonts w:ascii="Courier New"/>
          <w:sz w:val="28"/>
        </w:rPr>
      </w:pPr>
    </w:p>
    <w:p>
      <w:pPr>
        <w:pStyle w:val="Heading3"/>
        <w:spacing w:before="0"/>
        <w:ind w:left="0" w:right="99"/>
        <w:jc w:val="right"/>
      </w:pPr>
      <w:r>
        <w:rPr/>
        <mc:AlternateContent>
          <mc:Choice Requires="wps">
            <w:drawing>
              <wp:anchor distT="0" distB="0" distL="0" distR="0" allowOverlap="1" layoutInCell="1" locked="0" behindDoc="0" simplePos="0" relativeHeight="15939584">
                <wp:simplePos x="0" y="0"/>
                <wp:positionH relativeFrom="page">
                  <wp:posOffset>6909599</wp:posOffset>
                </wp:positionH>
                <wp:positionV relativeFrom="paragraph">
                  <wp:posOffset>-171128</wp:posOffset>
                </wp:positionV>
                <wp:extent cx="1270" cy="540385"/>
                <wp:effectExtent l="0" t="0" r="0" b="0"/>
                <wp:wrapNone/>
                <wp:docPr id="612" name="Graphic 612"/>
                <wp:cNvGraphicFramePr>
                  <a:graphicFrameLocks/>
                </wp:cNvGraphicFramePr>
                <a:graphic>
                  <a:graphicData uri="http://schemas.microsoft.com/office/word/2010/wordprocessingShape">
                    <wps:wsp>
                      <wps:cNvPr id="612" name="Graphic 612"/>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9584" from="544.062988pt,29.04532pt" to="544.062988pt,-13.47468pt" stroked="true" strokeweight="5pt" strokecolor="#98002e">
                <v:stroke dashstyle="solid"/>
                <w10:wrap type="none"/>
              </v:line>
            </w:pict>
          </mc:Fallback>
        </mc:AlternateContent>
      </w:r>
      <w:r>
        <w:rPr>
          <w:color w:val="231F20"/>
          <w:spacing w:val="-5"/>
        </w:rPr>
        <w:t>141</w:t>
      </w:r>
    </w:p>
    <w:p>
      <w:pPr>
        <w:spacing w:after="0"/>
        <w:jc w:val="right"/>
        <w:sectPr>
          <w:pgSz w:w="11910" w:h="16840"/>
          <w:pgMar w:header="0" w:footer="658" w:top="680" w:bottom="920" w:left="220" w:right="280"/>
        </w:sectPr>
      </w:pPr>
    </w:p>
    <w:p>
      <w:pPr>
        <w:spacing w:before="72"/>
        <w:ind w:left="1194" w:right="0" w:firstLine="0"/>
        <w:jc w:val="left"/>
        <w:rPr>
          <w:rFonts w:ascii="Courier New"/>
          <w:sz w:val="18"/>
        </w:rPr>
      </w:pPr>
      <w:r>
        <w:rPr/>
        <mc:AlternateContent>
          <mc:Choice Requires="wps">
            <w:drawing>
              <wp:anchor distT="0" distB="0" distL="0" distR="0" allowOverlap="1" layoutInCell="1" locked="0" behindDoc="0" simplePos="0" relativeHeight="15941632">
                <wp:simplePos x="0" y="0"/>
                <wp:positionH relativeFrom="page">
                  <wp:posOffset>351439</wp:posOffset>
                </wp:positionH>
                <wp:positionV relativeFrom="paragraph">
                  <wp:posOffset>58102</wp:posOffset>
                </wp:positionV>
                <wp:extent cx="267970" cy="1321435"/>
                <wp:effectExtent l="0" t="0" r="0" b="0"/>
                <wp:wrapNone/>
                <wp:docPr id="613" name="Textbox 613"/>
                <wp:cNvGraphicFramePr>
                  <a:graphicFrameLocks/>
                </wp:cNvGraphicFramePr>
                <a:graphic>
                  <a:graphicData uri="http://schemas.microsoft.com/office/word/2010/wordprocessingShape">
                    <wps:wsp>
                      <wps:cNvPr id="613" name="Textbox 613"/>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4.575pt;width:21.1pt;height:104.05pt;mso-position-horizontal-relative:page;mso-position-vertical-relative:paragraph;z-index:15941632" type="#_x0000_t202" id="docshape467"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114" w:id="216"/>
      <w:bookmarkEnd w:id="216"/>
      <w:r>
        <w:rPr/>
      </w:r>
      <w:r>
        <w:rPr>
          <w:rFonts w:ascii="Courier New"/>
          <w:color w:val="231F20"/>
          <w:sz w:val="18"/>
        </w:rPr>
        <w:t>uint16_t</w:t>
      </w:r>
      <w:r>
        <w:rPr>
          <w:rFonts w:ascii="Courier New"/>
          <w:color w:val="231F20"/>
          <w:spacing w:val="-8"/>
          <w:sz w:val="18"/>
        </w:rPr>
        <w:t> </w:t>
      </w:r>
      <w:r>
        <w:rPr>
          <w:rFonts w:ascii="Courier New"/>
          <w:color w:val="231F20"/>
          <w:spacing w:val="-5"/>
          <w:sz w:val="18"/>
        </w:rPr>
        <w:t>x;</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6"/>
          <w:sz w:val="18"/>
        </w:rPr>
        <w:t> </w:t>
      </w:r>
      <w:r>
        <w:rPr>
          <w:rFonts w:ascii="Courier New"/>
          <w:color w:val="231F20"/>
          <w:sz w:val="18"/>
        </w:rPr>
        <w:t>discarded</w:t>
      </w:r>
      <w:r>
        <w:rPr>
          <w:rFonts w:ascii="Courier New"/>
          <w:color w:val="231F20"/>
          <w:spacing w:val="-5"/>
          <w:sz w:val="18"/>
        </w:rPr>
        <w:t> </w:t>
      </w:r>
      <w:r>
        <w:rPr>
          <w:rFonts w:ascii="Courier New"/>
          <w:color w:val="231F20"/>
          <w:sz w:val="18"/>
        </w:rPr>
        <w:t>(</w:t>
      </w:r>
      <w:r>
        <w:rPr>
          <w:rFonts w:ascii="Courier New"/>
          <w:color w:val="231F20"/>
          <w:spacing w:val="-6"/>
          <w:sz w:val="18"/>
        </w:rPr>
        <w:t> </w:t>
      </w:r>
      <w:r>
        <w:rPr>
          <w:rFonts w:ascii="Courier New"/>
          <w:color w:val="231F20"/>
          <w:sz w:val="18"/>
        </w:rPr>
        <w:t>uint16_t</w:t>
      </w:r>
      <w:r>
        <w:rPr>
          <w:rFonts w:ascii="Courier New"/>
          <w:color w:val="231F20"/>
          <w:spacing w:val="-5"/>
          <w:sz w:val="18"/>
        </w:rPr>
        <w:t> </w:t>
      </w:r>
      <w:r>
        <w:rPr>
          <w:rFonts w:ascii="Courier New"/>
          <w:color w:val="231F20"/>
          <w:sz w:val="18"/>
        </w:rPr>
        <w:t>para2</w:t>
      </w:r>
      <w:r>
        <w:rPr>
          <w:rFonts w:ascii="Courier New"/>
          <w:color w:val="231F20"/>
          <w:spacing w:val="-5"/>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4326" w:val="left" w:leader="none"/>
          <w:tab w:pos="8106" w:val="left" w:leader="none"/>
        </w:tabs>
        <w:spacing w:line="271" w:lineRule="auto" w:before="26"/>
        <w:ind w:left="1410" w:right="3080" w:firstLine="0"/>
        <w:jc w:val="left"/>
        <w:rPr>
          <w:rFonts w:ascii="Courier New"/>
          <w:sz w:val="18"/>
        </w:rPr>
      </w:pPr>
      <w:r>
        <w:rPr>
          <w:rFonts w:ascii="Courier New"/>
          <w:color w:val="231F20"/>
          <w:sz w:val="18"/>
        </w:rPr>
        <w:t>func ( para2 );</w:t>
        <w:tab/>
        <w:t>/*</w:t>
      </w:r>
      <w:r>
        <w:rPr>
          <w:rFonts w:ascii="Courier New"/>
          <w:color w:val="231F20"/>
          <w:spacing w:val="-7"/>
          <w:sz w:val="18"/>
        </w:rPr>
        <w:t> </w:t>
      </w:r>
      <w:r>
        <w:rPr>
          <w:rFonts w:ascii="Courier New"/>
          <w:color w:val="231F20"/>
          <w:sz w:val="18"/>
        </w:rPr>
        <w:t>Non-compliant</w:t>
      </w:r>
      <w:r>
        <w:rPr>
          <w:rFonts w:ascii="Courier New"/>
          <w:color w:val="231F20"/>
          <w:spacing w:val="-7"/>
          <w:sz w:val="18"/>
        </w:rPr>
        <w:t> </w:t>
      </w:r>
      <w:r>
        <w:rPr>
          <w:rFonts w:ascii="Courier New"/>
          <w:color w:val="231F20"/>
          <w:sz w:val="18"/>
        </w:rPr>
        <w:t>-</w:t>
      </w:r>
      <w:r>
        <w:rPr>
          <w:rFonts w:ascii="Courier New"/>
          <w:color w:val="231F20"/>
          <w:spacing w:val="-7"/>
          <w:sz w:val="18"/>
        </w:rPr>
        <w:t> </w:t>
      </w:r>
      <w:r>
        <w:rPr>
          <w:rFonts w:ascii="Courier New"/>
          <w:color w:val="231F20"/>
          <w:sz w:val="18"/>
        </w:rPr>
        <w:t>value</w:t>
      </w:r>
      <w:r>
        <w:rPr>
          <w:rFonts w:ascii="Courier New"/>
          <w:color w:val="231F20"/>
          <w:spacing w:val="-7"/>
          <w:sz w:val="18"/>
        </w:rPr>
        <w:t> </w:t>
      </w:r>
      <w:r>
        <w:rPr>
          <w:rFonts w:ascii="Courier New"/>
          <w:color w:val="231F20"/>
          <w:sz w:val="18"/>
        </w:rPr>
        <w:t>discarded</w:t>
      </w:r>
      <w:r>
        <w:rPr>
          <w:rFonts w:ascii="Courier New"/>
          <w:color w:val="231F20"/>
          <w:spacing w:val="-7"/>
          <w:sz w:val="18"/>
        </w:rPr>
        <w:t> </w:t>
      </w:r>
      <w:r>
        <w:rPr>
          <w:rFonts w:ascii="Courier New"/>
          <w:color w:val="231F20"/>
          <w:sz w:val="18"/>
        </w:rPr>
        <w:t>*/ (</w:t>
      </w:r>
      <w:r>
        <w:rPr>
          <w:rFonts w:ascii="Courier New"/>
          <w:color w:val="231F20"/>
          <w:spacing w:val="-3"/>
          <w:sz w:val="18"/>
        </w:rPr>
        <w:t> </w:t>
      </w:r>
      <w:r>
        <w:rPr>
          <w:rFonts w:ascii="Courier New"/>
          <w:color w:val="231F20"/>
          <w:sz w:val="18"/>
        </w:rPr>
        <w:t>void</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func</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para2</w:t>
      </w:r>
      <w:r>
        <w:rPr>
          <w:rFonts w:ascii="Courier New"/>
          <w:color w:val="231F20"/>
          <w:spacing w:val="-2"/>
          <w:sz w:val="18"/>
        </w:rPr>
        <w:t> </w:t>
      </w:r>
      <w:r>
        <w:rPr>
          <w:rFonts w:ascii="Courier New"/>
          <w:color w:val="231F20"/>
          <w:spacing w:val="-5"/>
          <w:sz w:val="18"/>
        </w:rPr>
        <w:t>);</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tabs>
          <w:tab w:pos="4326" w:val="left" w:leader="none"/>
          <w:tab w:pos="8106" w:val="left" w:leader="none"/>
        </w:tabs>
        <w:spacing w:line="203" w:lineRule="exact" w:before="0"/>
        <w:ind w:left="1410" w:right="0" w:firstLine="0"/>
        <w:jc w:val="left"/>
        <w:rPr>
          <w:rFonts w:ascii="Courier New"/>
          <w:sz w:val="18"/>
        </w:rPr>
      </w:pPr>
      <w:r>
        <w:rPr>
          <w:rFonts w:ascii="Courier New"/>
          <w:color w:val="231F20"/>
          <w:sz w:val="18"/>
        </w:rPr>
        <w:t>x</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func</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para2</w:t>
      </w:r>
      <w:r>
        <w:rPr>
          <w:rFonts w:ascii="Courier New"/>
          <w:color w:val="231F20"/>
          <w:spacing w:val="-2"/>
          <w:sz w:val="18"/>
        </w:rPr>
        <w:t> </w:t>
      </w:r>
      <w:r>
        <w:rPr>
          <w:rFonts w:ascii="Courier New"/>
          <w:color w:val="231F20"/>
          <w:spacing w:val="-7"/>
          <w:sz w:val="18"/>
        </w:rPr>
        <w:t>);</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Heading5"/>
        <w:spacing w:before="267"/>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22">
        <w:r>
          <w:rPr>
            <w:color w:val="231F20"/>
            <w:spacing w:val="-4"/>
          </w:rPr>
          <w:t>Dir</w:t>
        </w:r>
        <w:r>
          <w:rPr>
            <w:color w:val="231F20"/>
            <w:spacing w:val="-8"/>
          </w:rPr>
          <w:t> </w:t>
        </w:r>
        <w:r>
          <w:rPr>
            <w:color w:val="231F20"/>
            <w:spacing w:val="-4"/>
          </w:rPr>
          <w:t>4.7</w:t>
        </w:r>
      </w:hyperlink>
      <w:r>
        <w:rPr>
          <w:color w:val="231F20"/>
          <w:spacing w:val="-4"/>
        </w:rPr>
        <w:t>,</w:t>
      </w:r>
      <w:r>
        <w:rPr>
          <w:color w:val="231F20"/>
          <w:spacing w:val="-7"/>
        </w:rPr>
        <w:t> </w:t>
      </w:r>
      <w:hyperlink w:history="true" w:anchor="_bookmark31">
        <w:r>
          <w:rPr>
            <w:color w:val="231F20"/>
            <w:spacing w:val="-4"/>
          </w:rPr>
          <w:t>Rule</w:t>
        </w:r>
        <w:r>
          <w:rPr>
            <w:color w:val="231F20"/>
            <w:spacing w:val="-7"/>
          </w:rPr>
          <w:t> </w:t>
        </w:r>
        <w:r>
          <w:rPr>
            <w:color w:val="231F20"/>
            <w:spacing w:val="-5"/>
          </w:rPr>
          <w:t>2.2</w:t>
        </w:r>
      </w:hyperlink>
    </w:p>
    <w:p>
      <w:pPr>
        <w:pStyle w:val="BodyText"/>
        <w:spacing w:before="140"/>
      </w:pPr>
      <w:r>
        <w:rPr/>
        <mc:AlternateContent>
          <mc:Choice Requires="wps">
            <w:drawing>
              <wp:anchor distT="0" distB="0" distL="0" distR="0" allowOverlap="1" layoutInCell="1" locked="0" behindDoc="1" simplePos="0" relativeHeight="487799808">
                <wp:simplePos x="0" y="0"/>
                <wp:positionH relativeFrom="page">
                  <wp:posOffset>898245</wp:posOffset>
                </wp:positionH>
                <wp:positionV relativeFrom="paragraph">
                  <wp:posOffset>250371</wp:posOffset>
                </wp:positionV>
                <wp:extent cx="5760085" cy="260985"/>
                <wp:effectExtent l="0" t="0" r="0" b="0"/>
                <wp:wrapTopAndBottom/>
                <wp:docPr id="614" name="Textbox 614"/>
                <wp:cNvGraphicFramePr>
                  <a:graphicFrameLocks/>
                </wp:cNvGraphicFramePr>
                <a:graphic>
                  <a:graphicData uri="http://schemas.microsoft.com/office/word/2010/wordprocessingShape">
                    <wps:wsp>
                      <wps:cNvPr id="614" name="Textbox 614"/>
                      <wps:cNvSpPr txBox="1"/>
                      <wps:spPr>
                        <a:xfrm>
                          <a:off x="0" y="0"/>
                          <a:ext cx="5760085" cy="260985"/>
                        </a:xfrm>
                        <a:prstGeom prst="rect">
                          <a:avLst/>
                        </a:prstGeom>
                        <a:solidFill>
                          <a:srgbClr val="E2B6B2"/>
                        </a:solidFill>
                      </wps:spPr>
                      <wps:txbx>
                        <w:txbxContent>
                          <w:p>
                            <w:pPr>
                              <w:tabs>
                                <w:tab w:pos="1475" w:val="left" w:leader="none"/>
                              </w:tabs>
                              <w:spacing w:before="72"/>
                              <w:ind w:left="56" w:right="0" w:firstLine="0"/>
                              <w:jc w:val="left"/>
                              <w:rPr>
                                <w:color w:val="000000"/>
                                <w:sz w:val="24"/>
                              </w:rPr>
                            </w:pPr>
                            <w:r>
                              <w:rPr>
                                <w:color w:val="231F20"/>
                                <w:spacing w:val="-8"/>
                                <w:sz w:val="24"/>
                              </w:rPr>
                              <w:t>Rule</w:t>
                            </w:r>
                            <w:r>
                              <w:rPr>
                                <w:color w:val="231F20"/>
                                <w:spacing w:val="-4"/>
                                <w:sz w:val="24"/>
                              </w:rPr>
                              <w:t> 17.8</w:t>
                            </w:r>
                            <w:r>
                              <w:rPr>
                                <w:color w:val="231F20"/>
                                <w:sz w:val="24"/>
                              </w:rPr>
                              <w:tab/>
                              <w:t>A</w:t>
                            </w:r>
                            <w:r>
                              <w:rPr>
                                <w:color w:val="231F20"/>
                                <w:spacing w:val="10"/>
                                <w:sz w:val="24"/>
                              </w:rPr>
                              <w:t> </w:t>
                            </w:r>
                            <w:r>
                              <w:rPr>
                                <w:color w:val="231F20"/>
                                <w:sz w:val="24"/>
                              </w:rPr>
                              <w:t>function</w:t>
                            </w:r>
                            <w:r>
                              <w:rPr>
                                <w:color w:val="231F20"/>
                                <w:spacing w:val="10"/>
                                <w:sz w:val="24"/>
                              </w:rPr>
                              <w:t> </w:t>
                            </w:r>
                            <w:r>
                              <w:rPr>
                                <w:color w:val="231F20"/>
                                <w:sz w:val="24"/>
                              </w:rPr>
                              <w:t>parameter</w:t>
                            </w:r>
                            <w:r>
                              <w:rPr>
                                <w:color w:val="231F20"/>
                                <w:spacing w:val="11"/>
                                <w:sz w:val="24"/>
                              </w:rPr>
                              <w:t> </w:t>
                            </w:r>
                            <w:r>
                              <w:rPr>
                                <w:color w:val="231F20"/>
                                <w:sz w:val="24"/>
                              </w:rPr>
                              <w:t>should</w:t>
                            </w:r>
                            <w:r>
                              <w:rPr>
                                <w:color w:val="231F20"/>
                                <w:spacing w:val="10"/>
                                <w:sz w:val="24"/>
                              </w:rPr>
                              <w:t> </w:t>
                            </w:r>
                            <w:r>
                              <w:rPr>
                                <w:color w:val="231F20"/>
                                <w:sz w:val="24"/>
                              </w:rPr>
                              <w:t>not</w:t>
                            </w:r>
                            <w:r>
                              <w:rPr>
                                <w:color w:val="231F20"/>
                                <w:spacing w:val="11"/>
                                <w:sz w:val="24"/>
                              </w:rPr>
                              <w:t> </w:t>
                            </w:r>
                            <w:r>
                              <w:rPr>
                                <w:color w:val="231F20"/>
                                <w:sz w:val="24"/>
                              </w:rPr>
                              <w:t>be</w:t>
                            </w:r>
                            <w:r>
                              <w:rPr>
                                <w:color w:val="231F20"/>
                                <w:spacing w:val="10"/>
                                <w:sz w:val="24"/>
                              </w:rPr>
                              <w:t> </w:t>
                            </w:r>
                            <w:r>
                              <w:rPr>
                                <w:color w:val="231F20"/>
                                <w:spacing w:val="-2"/>
                                <w:sz w:val="24"/>
                              </w:rPr>
                              <w:t>modi</w:t>
                            </w:r>
                            <w:r>
                              <w:rPr>
                                <w:rFonts w:ascii="Courier New"/>
                                <w:color w:val="231F20"/>
                                <w:spacing w:val="-2"/>
                                <w:sz w:val="24"/>
                              </w:rPr>
                              <w:t>fi</w:t>
                            </w:r>
                            <w:r>
                              <w:rPr>
                                <w:color w:val="231F20"/>
                                <w:spacing w:val="-2"/>
                                <w:sz w:val="24"/>
                              </w:rPr>
                              <w:t>ed</w:t>
                            </w:r>
                          </w:p>
                        </w:txbxContent>
                      </wps:txbx>
                      <wps:bodyPr wrap="square" lIns="0" tIns="0" rIns="0" bIns="0" rtlCol="0">
                        <a:noAutofit/>
                      </wps:bodyPr>
                    </wps:wsp>
                  </a:graphicData>
                </a:graphic>
              </wp:anchor>
            </w:drawing>
          </mc:Choice>
          <mc:Fallback>
            <w:pict>
              <v:shape style="position:absolute;margin-left:70.727997pt;margin-top:19.714306pt;width:453.55pt;height:20.55pt;mso-position-horizontal-relative:page;mso-position-vertical-relative:paragraph;z-index:-15516672;mso-wrap-distance-left:0;mso-wrap-distance-right:0" type="#_x0000_t202" id="docshape468" filled="true" fillcolor="#e2b6b2" stroked="false">
                <v:textbox inset="0,0,0,0">
                  <w:txbxContent>
                    <w:p>
                      <w:pPr>
                        <w:tabs>
                          <w:tab w:pos="1475" w:val="left" w:leader="none"/>
                        </w:tabs>
                        <w:spacing w:before="72"/>
                        <w:ind w:left="56" w:right="0" w:firstLine="0"/>
                        <w:jc w:val="left"/>
                        <w:rPr>
                          <w:color w:val="000000"/>
                          <w:sz w:val="24"/>
                        </w:rPr>
                      </w:pPr>
                      <w:r>
                        <w:rPr>
                          <w:color w:val="231F20"/>
                          <w:spacing w:val="-8"/>
                          <w:sz w:val="24"/>
                        </w:rPr>
                        <w:t>Rule</w:t>
                      </w:r>
                      <w:r>
                        <w:rPr>
                          <w:color w:val="231F20"/>
                          <w:spacing w:val="-4"/>
                          <w:sz w:val="24"/>
                        </w:rPr>
                        <w:t> 17.8</w:t>
                      </w:r>
                      <w:r>
                        <w:rPr>
                          <w:color w:val="231F20"/>
                          <w:sz w:val="24"/>
                        </w:rPr>
                        <w:tab/>
                        <w:t>A</w:t>
                      </w:r>
                      <w:r>
                        <w:rPr>
                          <w:color w:val="231F20"/>
                          <w:spacing w:val="10"/>
                          <w:sz w:val="24"/>
                        </w:rPr>
                        <w:t> </w:t>
                      </w:r>
                      <w:r>
                        <w:rPr>
                          <w:color w:val="231F20"/>
                          <w:sz w:val="24"/>
                        </w:rPr>
                        <w:t>function</w:t>
                      </w:r>
                      <w:r>
                        <w:rPr>
                          <w:color w:val="231F20"/>
                          <w:spacing w:val="10"/>
                          <w:sz w:val="24"/>
                        </w:rPr>
                        <w:t> </w:t>
                      </w:r>
                      <w:r>
                        <w:rPr>
                          <w:color w:val="231F20"/>
                          <w:sz w:val="24"/>
                        </w:rPr>
                        <w:t>parameter</w:t>
                      </w:r>
                      <w:r>
                        <w:rPr>
                          <w:color w:val="231F20"/>
                          <w:spacing w:val="11"/>
                          <w:sz w:val="24"/>
                        </w:rPr>
                        <w:t> </w:t>
                      </w:r>
                      <w:r>
                        <w:rPr>
                          <w:color w:val="231F20"/>
                          <w:sz w:val="24"/>
                        </w:rPr>
                        <w:t>should</w:t>
                      </w:r>
                      <w:r>
                        <w:rPr>
                          <w:color w:val="231F20"/>
                          <w:spacing w:val="10"/>
                          <w:sz w:val="24"/>
                        </w:rPr>
                        <w:t> </w:t>
                      </w:r>
                      <w:r>
                        <w:rPr>
                          <w:color w:val="231F20"/>
                          <w:sz w:val="24"/>
                        </w:rPr>
                        <w:t>not</w:t>
                      </w:r>
                      <w:r>
                        <w:rPr>
                          <w:color w:val="231F20"/>
                          <w:spacing w:val="11"/>
                          <w:sz w:val="24"/>
                        </w:rPr>
                        <w:t> </w:t>
                      </w:r>
                      <w:r>
                        <w:rPr>
                          <w:color w:val="231F20"/>
                          <w:sz w:val="24"/>
                        </w:rPr>
                        <w:t>be</w:t>
                      </w:r>
                      <w:r>
                        <w:rPr>
                          <w:color w:val="231F20"/>
                          <w:spacing w:val="10"/>
                          <w:sz w:val="24"/>
                        </w:rPr>
                        <w:t> </w:t>
                      </w:r>
                      <w:r>
                        <w:rPr>
                          <w:color w:val="231F20"/>
                          <w:spacing w:val="-2"/>
                          <w:sz w:val="24"/>
                        </w:rPr>
                        <w:t>modi</w:t>
                      </w:r>
                      <w:r>
                        <w:rPr>
                          <w:rFonts w:ascii="Courier New"/>
                          <w:color w:val="231F20"/>
                          <w:spacing w:val="-2"/>
                          <w:sz w:val="24"/>
                        </w:rPr>
                        <w:t>fi</w:t>
                      </w:r>
                      <w:r>
                        <w:rPr>
                          <w:color w:val="231F20"/>
                          <w:spacing w:val="-2"/>
                          <w:sz w:val="24"/>
                        </w:rPr>
                        <w:t>ed</w:t>
                      </w:r>
                    </w:p>
                  </w:txbxContent>
                </v:textbox>
                <v:fill type="solid"/>
                <w10:wrap type="topAndBottom"/>
              </v:shape>
            </w:pict>
          </mc:Fallback>
        </mc:AlternateContent>
      </w:r>
    </w:p>
    <w:p>
      <w:pPr>
        <w:pStyle w:val="BodyText"/>
        <w:tabs>
          <w:tab w:pos="2668" w:val="left" w:leader="none"/>
        </w:tabs>
        <w:spacing w:before="133"/>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61" w:lineRule="auto" w:before="216"/>
        <w:ind w:left="1194" w:right="1136"/>
        <w:jc w:val="both"/>
      </w:pPr>
      <w:r>
        <w:rPr>
          <w:color w:val="231F20"/>
        </w:rPr>
        <w:t>A function parameter behaves in the same manner as an object that has automatic storage duration. While</w:t>
      </w:r>
      <w:r>
        <w:rPr>
          <w:color w:val="231F20"/>
          <w:spacing w:val="-13"/>
        </w:rPr>
        <w:t> </w:t>
      </w:r>
      <w:r>
        <w:rPr>
          <w:color w:val="231F20"/>
        </w:rPr>
        <w:t>the</w:t>
      </w:r>
      <w:r>
        <w:rPr>
          <w:color w:val="231F20"/>
          <w:spacing w:val="-13"/>
        </w:rPr>
        <w:t> </w:t>
      </w:r>
      <w:r>
        <w:rPr>
          <w:color w:val="231F20"/>
        </w:rPr>
        <w:t>C</w:t>
      </w:r>
      <w:r>
        <w:rPr>
          <w:color w:val="231F20"/>
          <w:spacing w:val="-13"/>
        </w:rPr>
        <w:t> </w:t>
      </w:r>
      <w:r>
        <w:rPr>
          <w:color w:val="231F20"/>
        </w:rPr>
        <w:t>language</w:t>
      </w:r>
      <w:r>
        <w:rPr>
          <w:color w:val="231F20"/>
          <w:spacing w:val="-13"/>
        </w:rPr>
        <w:t> </w:t>
      </w:r>
      <w:r>
        <w:rPr>
          <w:color w:val="231F20"/>
        </w:rPr>
        <w:t>permits</w:t>
      </w:r>
      <w:r>
        <w:rPr>
          <w:color w:val="231F20"/>
          <w:spacing w:val="-13"/>
        </w:rPr>
        <w:t> </w:t>
      </w:r>
      <w:r>
        <w:rPr>
          <w:color w:val="231F20"/>
        </w:rPr>
        <w:t>parameters</w:t>
      </w:r>
      <w:r>
        <w:rPr>
          <w:color w:val="231F20"/>
          <w:spacing w:val="-13"/>
        </w:rPr>
        <w:t> </w:t>
      </w:r>
      <w:r>
        <w:rPr>
          <w:color w:val="231F20"/>
        </w:rPr>
        <w:t>to</w:t>
      </w:r>
      <w:r>
        <w:rPr>
          <w:color w:val="231F20"/>
          <w:spacing w:val="-13"/>
        </w:rPr>
        <w:t> </w:t>
      </w:r>
      <w:r>
        <w:rPr>
          <w:color w:val="231F20"/>
        </w:rPr>
        <w:t>be</w:t>
      </w:r>
      <w:r>
        <w:rPr>
          <w:color w:val="231F20"/>
          <w:spacing w:val="-13"/>
        </w:rPr>
        <w:t> </w:t>
      </w:r>
      <w:r>
        <w:rPr>
          <w:color w:val="231F20"/>
        </w:rPr>
        <w:t>modi</w:t>
      </w:r>
      <w:r>
        <w:rPr>
          <w:rFonts w:ascii="Courier New"/>
          <w:color w:val="231F20"/>
        </w:rPr>
        <w:t>fi</w:t>
      </w:r>
      <w:r>
        <w:rPr>
          <w:color w:val="231F20"/>
        </w:rPr>
        <w:t>ed,</w:t>
      </w:r>
      <w:r>
        <w:rPr>
          <w:color w:val="231F20"/>
          <w:spacing w:val="-13"/>
        </w:rPr>
        <w:t> </w:t>
      </w:r>
      <w:r>
        <w:rPr>
          <w:color w:val="231F20"/>
        </w:rPr>
        <w:t>such</w:t>
      </w:r>
      <w:r>
        <w:rPr>
          <w:color w:val="231F20"/>
          <w:spacing w:val="-13"/>
        </w:rPr>
        <w:t> </w:t>
      </w:r>
      <w:r>
        <w:rPr>
          <w:color w:val="231F20"/>
        </w:rPr>
        <w:t>use</w:t>
      </w:r>
      <w:r>
        <w:rPr>
          <w:color w:val="231F20"/>
          <w:spacing w:val="-13"/>
        </w:rPr>
        <w:t> </w:t>
      </w:r>
      <w:r>
        <w:rPr>
          <w:color w:val="231F20"/>
        </w:rPr>
        <w:t>can</w:t>
      </w:r>
      <w:r>
        <w:rPr>
          <w:color w:val="231F20"/>
          <w:spacing w:val="-13"/>
        </w:rPr>
        <w:t> </w:t>
      </w:r>
      <w:r>
        <w:rPr>
          <w:color w:val="231F20"/>
        </w:rPr>
        <w:t>be</w:t>
      </w:r>
      <w:r>
        <w:rPr>
          <w:color w:val="231F20"/>
          <w:spacing w:val="-13"/>
        </w:rPr>
        <w:t> </w:t>
      </w:r>
      <w:r>
        <w:rPr>
          <w:color w:val="231F20"/>
        </w:rPr>
        <w:t>confusing</w:t>
      </w:r>
      <w:r>
        <w:rPr>
          <w:color w:val="231F20"/>
          <w:spacing w:val="-13"/>
        </w:rPr>
        <w:t> </w:t>
      </w:r>
      <w:r>
        <w:rPr>
          <w:color w:val="231F20"/>
        </w:rPr>
        <w:t>and</w:t>
      </w:r>
      <w:r>
        <w:rPr>
          <w:color w:val="231F20"/>
          <w:spacing w:val="-13"/>
        </w:rPr>
        <w:t> </w:t>
      </w:r>
      <w:r>
        <w:rPr>
          <w:color w:val="231F20"/>
        </w:rPr>
        <w:t>con</w:t>
      </w:r>
      <w:r>
        <w:rPr>
          <w:rFonts w:ascii="Courier New"/>
          <w:color w:val="231F20"/>
        </w:rPr>
        <w:t>fl</w:t>
      </w:r>
      <w:r>
        <w:rPr>
          <w:color w:val="231F20"/>
        </w:rPr>
        <w:t>ict</w:t>
      </w:r>
      <w:r>
        <w:rPr>
          <w:color w:val="231F20"/>
          <w:spacing w:val="-13"/>
        </w:rPr>
        <w:t> </w:t>
      </w:r>
      <w:r>
        <w:rPr>
          <w:color w:val="231F20"/>
        </w:rPr>
        <w:t>with programmer</w:t>
      </w:r>
      <w:r>
        <w:rPr>
          <w:color w:val="231F20"/>
          <w:spacing w:val="36"/>
        </w:rPr>
        <w:t> </w:t>
      </w:r>
      <w:r>
        <w:rPr>
          <w:color w:val="231F20"/>
        </w:rPr>
        <w:t>expectations.</w:t>
      </w:r>
      <w:r>
        <w:rPr>
          <w:color w:val="231F20"/>
          <w:spacing w:val="36"/>
        </w:rPr>
        <w:t> </w:t>
      </w:r>
      <w:r>
        <w:rPr>
          <w:color w:val="231F20"/>
        </w:rPr>
        <w:t>It</w:t>
      </w:r>
      <w:r>
        <w:rPr>
          <w:color w:val="231F20"/>
          <w:spacing w:val="35"/>
        </w:rPr>
        <w:t> </w:t>
      </w:r>
      <w:r>
        <w:rPr>
          <w:color w:val="231F20"/>
        </w:rPr>
        <w:t>may</w:t>
      </w:r>
      <w:r>
        <w:rPr>
          <w:color w:val="231F20"/>
          <w:spacing w:val="36"/>
        </w:rPr>
        <w:t> </w:t>
      </w:r>
      <w:r>
        <w:rPr>
          <w:color w:val="231F20"/>
        </w:rPr>
        <w:t>be</w:t>
      </w:r>
      <w:r>
        <w:rPr>
          <w:color w:val="231F20"/>
          <w:spacing w:val="35"/>
        </w:rPr>
        <w:t> </w:t>
      </w:r>
      <w:r>
        <w:rPr>
          <w:color w:val="231F20"/>
        </w:rPr>
        <w:t>less</w:t>
      </w:r>
      <w:r>
        <w:rPr>
          <w:color w:val="231F20"/>
          <w:spacing w:val="35"/>
        </w:rPr>
        <w:t> </w:t>
      </w:r>
      <w:r>
        <w:rPr>
          <w:color w:val="231F20"/>
        </w:rPr>
        <w:t>confusing</w:t>
      </w:r>
      <w:r>
        <w:rPr>
          <w:color w:val="231F20"/>
          <w:spacing w:val="36"/>
        </w:rPr>
        <w:t> </w:t>
      </w:r>
      <w:r>
        <w:rPr>
          <w:color w:val="231F20"/>
        </w:rPr>
        <w:t>to</w:t>
      </w:r>
      <w:r>
        <w:rPr>
          <w:color w:val="231F20"/>
          <w:spacing w:val="35"/>
        </w:rPr>
        <w:t> </w:t>
      </w:r>
      <w:r>
        <w:rPr>
          <w:color w:val="231F20"/>
        </w:rPr>
        <w:t>copy</w:t>
      </w:r>
      <w:r>
        <w:rPr>
          <w:color w:val="231F20"/>
          <w:spacing w:val="35"/>
        </w:rPr>
        <w:t> </w:t>
      </w:r>
      <w:r>
        <w:rPr>
          <w:color w:val="231F20"/>
        </w:rPr>
        <w:t>the</w:t>
      </w:r>
      <w:r>
        <w:rPr>
          <w:color w:val="231F20"/>
          <w:spacing w:val="36"/>
        </w:rPr>
        <w:t> </w:t>
      </w:r>
      <w:r>
        <w:rPr>
          <w:color w:val="231F20"/>
        </w:rPr>
        <w:t>parameter</w:t>
      </w:r>
      <w:r>
        <w:rPr>
          <w:color w:val="231F20"/>
          <w:spacing w:val="36"/>
        </w:rPr>
        <w:t> </w:t>
      </w:r>
      <w:r>
        <w:rPr>
          <w:color w:val="231F20"/>
        </w:rPr>
        <w:t>to</w:t>
      </w:r>
      <w:r>
        <w:rPr>
          <w:color w:val="231F20"/>
          <w:spacing w:val="35"/>
        </w:rPr>
        <w:t> </w:t>
      </w:r>
      <w:r>
        <w:rPr>
          <w:color w:val="231F20"/>
        </w:rPr>
        <w:t>an</w:t>
      </w:r>
      <w:r>
        <w:rPr>
          <w:color w:val="231F20"/>
          <w:spacing w:val="36"/>
        </w:rPr>
        <w:t> </w:t>
      </w:r>
      <w:r>
        <w:rPr>
          <w:color w:val="231F20"/>
        </w:rPr>
        <w:t>automatic</w:t>
      </w:r>
      <w:r>
        <w:rPr>
          <w:color w:val="231F20"/>
          <w:spacing w:val="36"/>
        </w:rPr>
        <w:t> </w:t>
      </w:r>
      <w:r>
        <w:rPr>
          <w:color w:val="231F20"/>
        </w:rPr>
        <w:t>object and modify that copy. With a modern compiler, this will not usually result in any storage or execution time penalty.</w:t>
      </w:r>
    </w:p>
    <w:p>
      <w:pPr>
        <w:pStyle w:val="BodyText"/>
        <w:spacing w:line="266" w:lineRule="auto" w:before="207"/>
        <w:ind w:left="1194" w:right="1137"/>
        <w:jc w:val="both"/>
      </w:pPr>
      <w:r>
        <w:rPr>
          <w:color w:val="231F20"/>
        </w:rPr>
        <w:t>Programmers</w:t>
      </w:r>
      <w:r>
        <w:rPr>
          <w:color w:val="231F20"/>
          <w:spacing w:val="-7"/>
        </w:rPr>
        <w:t> </w:t>
      </w:r>
      <w:r>
        <w:rPr>
          <w:color w:val="231F20"/>
        </w:rPr>
        <w:t>who</w:t>
      </w:r>
      <w:r>
        <w:rPr>
          <w:color w:val="231F20"/>
          <w:spacing w:val="-7"/>
        </w:rPr>
        <w:t> </w:t>
      </w:r>
      <w:r>
        <w:rPr>
          <w:color w:val="231F20"/>
        </w:rPr>
        <w:t>are</w:t>
      </w:r>
      <w:r>
        <w:rPr>
          <w:color w:val="231F20"/>
          <w:spacing w:val="-7"/>
        </w:rPr>
        <w:t> </w:t>
      </w:r>
      <w:r>
        <w:rPr>
          <w:color w:val="231F20"/>
        </w:rPr>
        <w:t>unfamiliar</w:t>
      </w:r>
      <w:r>
        <w:rPr>
          <w:color w:val="231F20"/>
          <w:spacing w:val="-7"/>
        </w:rPr>
        <w:t> </w:t>
      </w:r>
      <w:r>
        <w:rPr>
          <w:color w:val="231F20"/>
        </w:rPr>
        <w:t>with</w:t>
      </w:r>
      <w:r>
        <w:rPr>
          <w:color w:val="231F20"/>
          <w:spacing w:val="-7"/>
        </w:rPr>
        <w:t> </w:t>
      </w:r>
      <w:r>
        <w:rPr>
          <w:color w:val="231F20"/>
        </w:rPr>
        <w:t>C,</w:t>
      </w:r>
      <w:r>
        <w:rPr>
          <w:color w:val="231F20"/>
          <w:spacing w:val="-7"/>
        </w:rPr>
        <w:t> </w:t>
      </w:r>
      <w:r>
        <w:rPr>
          <w:color w:val="231F20"/>
        </w:rPr>
        <w:t>but</w:t>
      </w:r>
      <w:r>
        <w:rPr>
          <w:color w:val="231F20"/>
          <w:spacing w:val="-7"/>
        </w:rPr>
        <w:t> </w:t>
      </w:r>
      <w:r>
        <w:rPr>
          <w:color w:val="231F20"/>
        </w:rPr>
        <w:t>who</w:t>
      </w:r>
      <w:r>
        <w:rPr>
          <w:color w:val="231F20"/>
          <w:spacing w:val="-7"/>
        </w:rPr>
        <w:t> </w:t>
      </w:r>
      <w:r>
        <w:rPr>
          <w:color w:val="231F20"/>
        </w:rPr>
        <w:t>are</w:t>
      </w:r>
      <w:r>
        <w:rPr>
          <w:color w:val="231F20"/>
          <w:spacing w:val="-7"/>
        </w:rPr>
        <w:t> </w:t>
      </w:r>
      <w:r>
        <w:rPr>
          <w:color w:val="231F20"/>
        </w:rPr>
        <w:t>used</w:t>
      </w:r>
      <w:r>
        <w:rPr>
          <w:color w:val="231F20"/>
          <w:spacing w:val="-7"/>
        </w:rPr>
        <w:t> </w:t>
      </w:r>
      <w:r>
        <w:rPr>
          <w:color w:val="231F20"/>
        </w:rPr>
        <w:t>to</w:t>
      </w:r>
      <w:r>
        <w:rPr>
          <w:color w:val="231F20"/>
          <w:spacing w:val="-7"/>
        </w:rPr>
        <w:t> </w:t>
      </w:r>
      <w:r>
        <w:rPr>
          <w:color w:val="231F20"/>
        </w:rPr>
        <w:t>other</w:t>
      </w:r>
      <w:r>
        <w:rPr>
          <w:color w:val="231F20"/>
          <w:spacing w:val="-7"/>
        </w:rPr>
        <w:t> </w:t>
      </w:r>
      <w:r>
        <w:rPr>
          <w:color w:val="231F20"/>
        </w:rPr>
        <w:t>languages,</w:t>
      </w:r>
      <w:r>
        <w:rPr>
          <w:color w:val="231F20"/>
          <w:spacing w:val="-7"/>
        </w:rPr>
        <w:t> </w:t>
      </w:r>
      <w:r>
        <w:rPr>
          <w:color w:val="231F20"/>
        </w:rPr>
        <w:t>may</w:t>
      </w:r>
      <w:r>
        <w:rPr>
          <w:color w:val="231F20"/>
          <w:spacing w:val="-7"/>
        </w:rPr>
        <w:t> </w:t>
      </w:r>
      <w:r>
        <w:rPr>
          <w:color w:val="231F20"/>
        </w:rPr>
        <w:t>modify</w:t>
      </w:r>
      <w:r>
        <w:rPr>
          <w:color w:val="231F20"/>
          <w:spacing w:val="-7"/>
        </w:rPr>
        <w:t> </w:t>
      </w:r>
      <w:r>
        <w:rPr>
          <w:color w:val="231F20"/>
        </w:rPr>
        <w:t>a</w:t>
      </w:r>
      <w:r>
        <w:rPr>
          <w:color w:val="231F20"/>
          <w:spacing w:val="-7"/>
        </w:rPr>
        <w:t> </w:t>
      </w:r>
      <w:r>
        <w:rPr>
          <w:color w:val="231F20"/>
        </w:rPr>
        <w:t>parameter believing that the e</w:t>
      </w:r>
      <w:r>
        <w:rPr>
          <w:rFonts w:ascii="Courier New"/>
          <w:color w:val="231F20"/>
        </w:rPr>
        <w:t>ff</w:t>
      </w:r>
      <w:r>
        <w:rPr>
          <w:color w:val="231F20"/>
        </w:rPr>
        <w:t>ects of the modi</w:t>
      </w:r>
      <w:r>
        <w:rPr>
          <w:rFonts w:ascii="Courier New"/>
          <w:color w:val="231F20"/>
        </w:rPr>
        <w:t>fi</w:t>
      </w:r>
      <w:r>
        <w:rPr>
          <w:color w:val="231F20"/>
        </w:rPr>
        <w:t>cation will be felt in the calling function.</w:t>
      </w:r>
    </w:p>
    <w:p>
      <w:pPr>
        <w:pStyle w:val="BodyText"/>
        <w:spacing w:before="7"/>
      </w:pPr>
    </w:p>
    <w:p>
      <w:pPr>
        <w:pStyle w:val="Heading5"/>
      </w:pPr>
      <w:r>
        <w:rPr>
          <w:color w:val="98002E"/>
          <w:spacing w:val="-2"/>
          <w:w w:val="105"/>
        </w:rPr>
        <w:t>Example</w:t>
      </w:r>
    </w:p>
    <w:p>
      <w:pPr>
        <w:spacing w:before="227"/>
        <w:ind w:left="1194" w:right="0" w:firstLine="0"/>
        <w:jc w:val="left"/>
        <w:rPr>
          <w:rFonts w:ascii="Courier New"/>
          <w:sz w:val="18"/>
        </w:rPr>
      </w:pPr>
      <w:r>
        <w:rPr>
          <w:rFonts w:ascii="Courier New"/>
          <w:color w:val="231F20"/>
          <w:sz w:val="18"/>
        </w:rPr>
        <w:t>int16_t</w:t>
      </w:r>
      <w:r>
        <w:rPr>
          <w:rFonts w:ascii="Courier New"/>
          <w:color w:val="231F20"/>
          <w:spacing w:val="-4"/>
          <w:sz w:val="18"/>
        </w:rPr>
        <w:t> </w:t>
      </w:r>
      <w:r>
        <w:rPr>
          <w:rFonts w:ascii="Courier New"/>
          <w:color w:val="231F20"/>
          <w:sz w:val="18"/>
        </w:rPr>
        <w:t>glob</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pacing w:val="-5"/>
          <w:sz w:val="18"/>
        </w:rPr>
        <w:t>0;</w:t>
      </w:r>
    </w:p>
    <w:p>
      <w:pPr>
        <w:pStyle w:val="BodyText"/>
        <w:spacing w:before="53"/>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4"/>
          <w:sz w:val="18"/>
        </w:rPr>
        <w:t> </w:t>
      </w:r>
      <w:r>
        <w:rPr>
          <w:rFonts w:ascii="Courier New"/>
          <w:color w:val="231F20"/>
          <w:sz w:val="18"/>
        </w:rPr>
        <w:t>proc</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int16_t</w:t>
      </w:r>
      <w:r>
        <w:rPr>
          <w:rFonts w:ascii="Courier New"/>
          <w:color w:val="231F20"/>
          <w:spacing w:val="-4"/>
          <w:sz w:val="18"/>
        </w:rPr>
        <w:t> </w:t>
      </w:r>
      <w:r>
        <w:rPr>
          <w:rFonts w:ascii="Courier New"/>
          <w:color w:val="231F20"/>
          <w:sz w:val="18"/>
        </w:rPr>
        <w:t>para</w:t>
      </w:r>
      <w:r>
        <w:rPr>
          <w:rFonts w:ascii="Courier New"/>
          <w:color w:val="231F20"/>
          <w:spacing w:val="-4"/>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4434" w:val="left" w:leader="none"/>
        </w:tabs>
        <w:spacing w:before="26"/>
        <w:ind w:left="1410" w:right="0" w:firstLine="0"/>
        <w:jc w:val="left"/>
        <w:rPr>
          <w:rFonts w:ascii="Courier New"/>
          <w:sz w:val="18"/>
        </w:rPr>
      </w:pPr>
      <w:r>
        <w:rPr>
          <w:rFonts w:ascii="Courier New"/>
          <w:color w:val="231F20"/>
          <w:sz w:val="18"/>
        </w:rPr>
        <w:t>para</w:t>
      </w:r>
      <w:r>
        <w:rPr>
          <w:rFonts w:ascii="Courier New"/>
          <w:color w:val="231F20"/>
          <w:spacing w:val="-3"/>
          <w:sz w:val="18"/>
        </w:rPr>
        <w:t> </w:t>
      </w:r>
      <w:r>
        <w:rPr>
          <w:rFonts w:ascii="Courier New"/>
          <w:color w:val="231F20"/>
          <w:sz w:val="18"/>
        </w:rPr>
        <w:t>=</w:t>
      </w:r>
      <w:r>
        <w:rPr>
          <w:rFonts w:ascii="Courier New"/>
          <w:color w:val="231F20"/>
          <w:spacing w:val="-2"/>
          <w:sz w:val="18"/>
        </w:rPr>
        <w:t> glob;</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1"/>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char</w:t>
      </w:r>
      <w:r>
        <w:rPr>
          <w:rFonts w:ascii="Courier New"/>
          <w:color w:val="231F20"/>
          <w:spacing w:val="-2"/>
          <w:sz w:val="18"/>
        </w:rPr>
        <w:t> </w:t>
      </w:r>
      <w:r>
        <w:rPr>
          <w:rFonts w:ascii="Courier New"/>
          <w:color w:val="231F20"/>
          <w:sz w:val="18"/>
        </w:rPr>
        <w:t>*p,</w:t>
      </w:r>
      <w:r>
        <w:rPr>
          <w:rFonts w:ascii="Courier New"/>
          <w:color w:val="231F20"/>
          <w:spacing w:val="-3"/>
          <w:sz w:val="18"/>
        </w:rPr>
        <w:t> </w:t>
      </w:r>
      <w:r>
        <w:rPr>
          <w:rFonts w:ascii="Courier New"/>
          <w:color w:val="231F20"/>
          <w:sz w:val="18"/>
        </w:rPr>
        <w:t>char</w:t>
      </w:r>
      <w:r>
        <w:rPr>
          <w:rFonts w:ascii="Courier New"/>
          <w:color w:val="231F20"/>
          <w:spacing w:val="-3"/>
          <w:sz w:val="18"/>
        </w:rPr>
        <w:t> </w:t>
      </w:r>
      <w:r>
        <w:rPr>
          <w:rFonts w:ascii="Courier New"/>
          <w:color w:val="231F20"/>
          <w:sz w:val="18"/>
        </w:rPr>
        <w:t>*q</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4434" w:val="left" w:leader="none"/>
        </w:tabs>
        <w:spacing w:before="26"/>
        <w:ind w:left="1410" w:right="0" w:firstLine="0"/>
        <w:jc w:val="left"/>
        <w:rPr>
          <w:rFonts w:ascii="Courier New"/>
          <w:sz w:val="18"/>
        </w:rPr>
      </w:pPr>
      <w:r>
        <w:rPr>
          <w:rFonts w:ascii="Courier New"/>
          <w:color w:val="231F20"/>
          <w:sz w:val="18"/>
        </w:rPr>
        <w:t>p</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q;</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tabs>
          <w:tab w:pos="4434" w:val="left" w:leader="none"/>
          <w:tab w:pos="6270" w:val="left" w:leader="none"/>
        </w:tabs>
        <w:spacing w:before="26"/>
        <w:ind w:left="1410" w:right="0" w:firstLine="0"/>
        <w:jc w:val="left"/>
        <w:rPr>
          <w:rFonts w:ascii="Courier New"/>
          <w:sz w:val="18"/>
        </w:rPr>
      </w:pPr>
      <w:r>
        <w:rPr>
          <w:rFonts w:ascii="Courier New"/>
          <w:color w:val="231F20"/>
          <w:sz w:val="18"/>
        </w:rPr>
        <w:t>*p</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*q;</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spacing w:before="106"/>
        <w:rPr>
          <w:rFonts w:ascii="Courier New"/>
          <w:sz w:val="28"/>
        </w:rPr>
      </w:pPr>
    </w:p>
    <w:p>
      <w:pPr>
        <w:pStyle w:val="Heading3"/>
        <w:spacing w:before="0"/>
        <w:ind w:left="154"/>
      </w:pPr>
      <w:r>
        <w:rPr/>
        <mc:AlternateContent>
          <mc:Choice Requires="wps">
            <w:drawing>
              <wp:anchor distT="0" distB="0" distL="0" distR="0" allowOverlap="1" layoutInCell="1" locked="0" behindDoc="0" simplePos="0" relativeHeight="15941120">
                <wp:simplePos x="0" y="0"/>
                <wp:positionH relativeFrom="page">
                  <wp:posOffset>646252</wp:posOffset>
                </wp:positionH>
                <wp:positionV relativeFrom="paragraph">
                  <wp:posOffset>-171086</wp:posOffset>
                </wp:positionV>
                <wp:extent cx="1270" cy="540385"/>
                <wp:effectExtent l="0" t="0" r="0" b="0"/>
                <wp:wrapNone/>
                <wp:docPr id="615" name="Graphic 615"/>
                <wp:cNvGraphicFramePr>
                  <a:graphicFrameLocks/>
                </wp:cNvGraphicFramePr>
                <a:graphic>
                  <a:graphicData uri="http://schemas.microsoft.com/office/word/2010/wordprocessingShape">
                    <wps:wsp>
                      <wps:cNvPr id="615" name="Graphic 615"/>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1120" from="50.886002pt,29.048639pt" to="50.886002pt,-13.471361pt" stroked="true" strokeweight="5pt" strokecolor="#98002e">
                <v:stroke dashstyle="solid"/>
                <w10:wrap type="none"/>
              </v:line>
            </w:pict>
          </mc:Fallback>
        </mc:AlternateContent>
      </w:r>
      <w:r>
        <w:rPr>
          <w:color w:val="231F20"/>
          <w:spacing w:val="-5"/>
        </w:rPr>
        <w:t>142</w:t>
      </w:r>
    </w:p>
    <w:p>
      <w:pPr>
        <w:spacing w:after="0"/>
        <w:sectPr>
          <w:pgSz w:w="11910" w:h="16840"/>
          <w:pgMar w:header="0" w:footer="658" w:top="720" w:bottom="920" w:left="220" w:right="280"/>
        </w:sectPr>
      </w:pPr>
    </w:p>
    <w:p>
      <w:pPr>
        <w:pStyle w:val="Heading3"/>
        <w:numPr>
          <w:ilvl w:val="1"/>
          <w:numId w:val="2"/>
        </w:numPr>
        <w:tabs>
          <w:tab w:pos="1914" w:val="left" w:leader="none"/>
        </w:tabs>
        <w:spacing w:line="240" w:lineRule="auto" w:before="123" w:after="0"/>
        <w:ind w:left="1914" w:right="0" w:hanging="720"/>
        <w:jc w:val="left"/>
      </w:pPr>
      <w:r>
        <w:rPr/>
        <mc:AlternateContent>
          <mc:Choice Requires="wps">
            <w:drawing>
              <wp:anchor distT="0" distB="0" distL="0" distR="0" allowOverlap="1" layoutInCell="1" locked="0" behindDoc="0" simplePos="0" relativeHeight="15943168">
                <wp:simplePos x="0" y="0"/>
                <wp:positionH relativeFrom="page">
                  <wp:posOffset>6969279</wp:posOffset>
                </wp:positionH>
                <wp:positionV relativeFrom="paragraph">
                  <wp:posOffset>95784</wp:posOffset>
                </wp:positionV>
                <wp:extent cx="267970" cy="1321435"/>
                <wp:effectExtent l="0" t="0" r="0" b="0"/>
                <wp:wrapNone/>
                <wp:docPr id="616" name="Textbox 616"/>
                <wp:cNvGraphicFramePr>
                  <a:graphicFrameLocks/>
                </wp:cNvGraphicFramePr>
                <a:graphic>
                  <a:graphicData uri="http://schemas.microsoft.com/office/word/2010/wordprocessingShape">
                    <wps:wsp>
                      <wps:cNvPr id="616" name="Textbox 616"/>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7.542109pt;width:21.1pt;height:104.05pt;mso-position-horizontal-relative:page;mso-position-vertical-relative:paragraph;z-index:15943168" type="#_x0000_t202" id="docshape469"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8.18 Pointers and arrays" w:id="217"/>
      <w:bookmarkEnd w:id="217"/>
      <w:r>
        <w:rPr/>
      </w:r>
      <w:bookmarkStart w:name="_bookmark115" w:id="218"/>
      <w:bookmarkEnd w:id="218"/>
      <w:r>
        <w:rPr/>
      </w:r>
      <w:r>
        <w:rPr>
          <w:color w:val="98002E"/>
          <w:w w:val="105"/>
        </w:rPr>
        <w:t>Pointers</w:t>
      </w:r>
      <w:r>
        <w:rPr>
          <w:color w:val="98002E"/>
          <w:spacing w:val="-14"/>
          <w:w w:val="105"/>
        </w:rPr>
        <w:t> </w:t>
      </w:r>
      <w:r>
        <w:rPr>
          <w:color w:val="98002E"/>
          <w:w w:val="105"/>
        </w:rPr>
        <w:t>and</w:t>
      </w:r>
      <w:r>
        <w:rPr>
          <w:color w:val="98002E"/>
          <w:spacing w:val="-14"/>
          <w:w w:val="105"/>
        </w:rPr>
        <w:t> </w:t>
      </w:r>
      <w:r>
        <w:rPr>
          <w:color w:val="98002E"/>
          <w:spacing w:val="-2"/>
          <w:w w:val="105"/>
        </w:rPr>
        <w:t>arrays</w:t>
      </w:r>
    </w:p>
    <w:p>
      <w:pPr>
        <w:pStyle w:val="BodyText"/>
        <w:spacing w:before="123"/>
      </w:pPr>
      <w:r>
        <w:rPr/>
        <mc:AlternateContent>
          <mc:Choice Requires="wps">
            <w:drawing>
              <wp:anchor distT="0" distB="0" distL="0" distR="0" allowOverlap="1" layoutInCell="1" locked="0" behindDoc="1" simplePos="0" relativeHeight="487801344">
                <wp:simplePos x="0" y="0"/>
                <wp:positionH relativeFrom="page">
                  <wp:posOffset>898245</wp:posOffset>
                </wp:positionH>
                <wp:positionV relativeFrom="paragraph">
                  <wp:posOffset>239590</wp:posOffset>
                </wp:positionV>
                <wp:extent cx="5760085" cy="456565"/>
                <wp:effectExtent l="0" t="0" r="0" b="0"/>
                <wp:wrapTopAndBottom/>
                <wp:docPr id="617" name="Group 617"/>
                <wp:cNvGraphicFramePr>
                  <a:graphicFrameLocks/>
                </wp:cNvGraphicFramePr>
                <a:graphic>
                  <a:graphicData uri="http://schemas.microsoft.com/office/word/2010/wordprocessingGroup">
                    <wpg:wgp>
                      <wpg:cNvPr id="617" name="Group 617"/>
                      <wpg:cNvGrpSpPr/>
                      <wpg:grpSpPr>
                        <a:xfrm>
                          <a:off x="0" y="0"/>
                          <a:ext cx="5760085" cy="456565"/>
                          <a:chExt cx="5760085" cy="456565"/>
                        </a:xfrm>
                      </wpg:grpSpPr>
                      <wps:wsp>
                        <wps:cNvPr id="618" name="Graphic 618"/>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619" name="Textbox 619"/>
                        <wps:cNvSpPr txBox="1"/>
                        <wps:spPr>
                          <a:xfrm>
                            <a:off x="36004" y="25702"/>
                            <a:ext cx="62103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4"/>
                                  <w:sz w:val="24"/>
                                </w:rPr>
                                <w:t> </w:t>
                              </w:r>
                              <w:r>
                                <w:rPr>
                                  <w:color w:val="231F20"/>
                                  <w:spacing w:val="-7"/>
                                  <w:sz w:val="24"/>
                                </w:rPr>
                                <w:t>18.1</w:t>
                              </w:r>
                            </w:p>
                          </w:txbxContent>
                        </wps:txbx>
                        <wps:bodyPr wrap="square" lIns="0" tIns="0" rIns="0" bIns="0" rtlCol="0">
                          <a:noAutofit/>
                        </wps:bodyPr>
                      </wps:wsp>
                      <wps:wsp>
                        <wps:cNvPr id="620" name="Textbox 620"/>
                        <wps:cNvSpPr txBox="1"/>
                        <wps:spPr>
                          <a:xfrm>
                            <a:off x="935926" y="25702"/>
                            <a:ext cx="4779645" cy="403225"/>
                          </a:xfrm>
                          <a:prstGeom prst="rect">
                            <a:avLst/>
                          </a:prstGeom>
                        </wps:spPr>
                        <wps:txbx>
                          <w:txbxContent>
                            <w:p>
                              <w:pPr>
                                <w:spacing w:line="268" w:lineRule="auto" w:before="16"/>
                                <w:ind w:left="0" w:right="18" w:firstLine="0"/>
                                <w:jc w:val="left"/>
                                <w:rPr>
                                  <w:sz w:val="24"/>
                                </w:rPr>
                              </w:pPr>
                              <w:r>
                                <w:rPr>
                                  <w:color w:val="231F20"/>
                                  <w:spacing w:val="-2"/>
                                  <w:w w:val="105"/>
                                  <w:sz w:val="24"/>
                                </w:rPr>
                                <w:t>A</w:t>
                              </w:r>
                              <w:r>
                                <w:rPr>
                                  <w:color w:val="231F20"/>
                                  <w:spacing w:val="-13"/>
                                  <w:w w:val="105"/>
                                  <w:sz w:val="24"/>
                                </w:rPr>
                                <w:t> </w:t>
                              </w:r>
                              <w:r>
                                <w:rPr>
                                  <w:color w:val="231F20"/>
                                  <w:spacing w:val="-2"/>
                                  <w:w w:val="105"/>
                                  <w:sz w:val="24"/>
                                </w:rPr>
                                <w:t>pointer</w:t>
                              </w:r>
                              <w:r>
                                <w:rPr>
                                  <w:color w:val="231F20"/>
                                  <w:spacing w:val="-13"/>
                                  <w:w w:val="105"/>
                                  <w:sz w:val="24"/>
                                </w:rPr>
                                <w:t> </w:t>
                              </w:r>
                              <w:r>
                                <w:rPr>
                                  <w:color w:val="231F20"/>
                                  <w:spacing w:val="-2"/>
                                  <w:w w:val="105"/>
                                  <w:sz w:val="24"/>
                                </w:rPr>
                                <w:t>resulting</w:t>
                              </w:r>
                              <w:r>
                                <w:rPr>
                                  <w:color w:val="231F20"/>
                                  <w:spacing w:val="-13"/>
                                  <w:w w:val="105"/>
                                  <w:sz w:val="24"/>
                                </w:rPr>
                                <w:t> </w:t>
                              </w:r>
                              <w:r>
                                <w:rPr>
                                  <w:color w:val="231F20"/>
                                  <w:spacing w:val="-2"/>
                                  <w:w w:val="105"/>
                                  <w:sz w:val="24"/>
                                </w:rPr>
                                <w:t>from</w:t>
                              </w:r>
                              <w:r>
                                <w:rPr>
                                  <w:color w:val="231F20"/>
                                  <w:spacing w:val="-13"/>
                                  <w:w w:val="105"/>
                                  <w:sz w:val="24"/>
                                </w:rPr>
                                <w:t> </w:t>
                              </w:r>
                              <w:r>
                                <w:rPr>
                                  <w:color w:val="231F20"/>
                                  <w:spacing w:val="-2"/>
                                  <w:w w:val="105"/>
                                  <w:sz w:val="24"/>
                                </w:rPr>
                                <w:t>arithmetic</w:t>
                              </w:r>
                              <w:r>
                                <w:rPr>
                                  <w:color w:val="231F20"/>
                                  <w:spacing w:val="-13"/>
                                  <w:w w:val="105"/>
                                  <w:sz w:val="24"/>
                                </w:rPr>
                                <w:t> </w:t>
                              </w:r>
                              <w:r>
                                <w:rPr>
                                  <w:color w:val="231F20"/>
                                  <w:spacing w:val="-2"/>
                                  <w:w w:val="105"/>
                                  <w:sz w:val="24"/>
                                </w:rPr>
                                <w:t>on</w:t>
                              </w:r>
                              <w:r>
                                <w:rPr>
                                  <w:color w:val="231F20"/>
                                  <w:spacing w:val="-13"/>
                                  <w:w w:val="105"/>
                                  <w:sz w:val="24"/>
                                </w:rPr>
                                <w:t> </w:t>
                              </w:r>
                              <w:r>
                                <w:rPr>
                                  <w:color w:val="231F20"/>
                                  <w:spacing w:val="-2"/>
                                  <w:w w:val="105"/>
                                  <w:sz w:val="24"/>
                                </w:rPr>
                                <w:t>a</w:t>
                              </w:r>
                              <w:r>
                                <w:rPr>
                                  <w:color w:val="231F20"/>
                                  <w:spacing w:val="-13"/>
                                  <w:w w:val="105"/>
                                  <w:sz w:val="24"/>
                                </w:rPr>
                                <w:t> </w:t>
                              </w:r>
                              <w:r>
                                <w:rPr>
                                  <w:color w:val="231F20"/>
                                  <w:spacing w:val="-2"/>
                                  <w:w w:val="105"/>
                                  <w:sz w:val="24"/>
                                </w:rPr>
                                <w:t>pointer</w:t>
                              </w:r>
                              <w:r>
                                <w:rPr>
                                  <w:color w:val="231F20"/>
                                  <w:spacing w:val="-13"/>
                                  <w:w w:val="105"/>
                                  <w:sz w:val="24"/>
                                </w:rPr>
                                <w:t> </w:t>
                              </w:r>
                              <w:r>
                                <w:rPr>
                                  <w:color w:val="231F20"/>
                                  <w:spacing w:val="-2"/>
                                  <w:w w:val="105"/>
                                  <w:sz w:val="24"/>
                                </w:rPr>
                                <w:t>operand</w:t>
                              </w:r>
                              <w:r>
                                <w:rPr>
                                  <w:color w:val="231F20"/>
                                  <w:spacing w:val="-13"/>
                                  <w:w w:val="105"/>
                                  <w:sz w:val="24"/>
                                </w:rPr>
                                <w:t> </w:t>
                              </w:r>
                              <w:r>
                                <w:rPr>
                                  <w:color w:val="231F20"/>
                                  <w:spacing w:val="-2"/>
                                  <w:w w:val="105"/>
                                  <w:sz w:val="24"/>
                                </w:rPr>
                                <w:t>shall</w:t>
                              </w:r>
                              <w:r>
                                <w:rPr>
                                  <w:color w:val="231F20"/>
                                  <w:spacing w:val="-13"/>
                                  <w:w w:val="105"/>
                                  <w:sz w:val="24"/>
                                </w:rPr>
                                <w:t> </w:t>
                              </w:r>
                              <w:r>
                                <w:rPr>
                                  <w:color w:val="231F20"/>
                                  <w:spacing w:val="-2"/>
                                  <w:w w:val="105"/>
                                  <w:sz w:val="24"/>
                                </w:rPr>
                                <w:t>address </w:t>
                              </w:r>
                              <w:r>
                                <w:rPr>
                                  <w:color w:val="231F20"/>
                                  <w:w w:val="105"/>
                                  <w:sz w:val="24"/>
                                </w:rPr>
                                <w:t>an</w:t>
                              </w:r>
                              <w:r>
                                <w:rPr>
                                  <w:color w:val="231F20"/>
                                  <w:spacing w:val="-6"/>
                                  <w:w w:val="105"/>
                                  <w:sz w:val="24"/>
                                </w:rPr>
                                <w:t> </w:t>
                              </w:r>
                              <w:r>
                                <w:rPr>
                                  <w:color w:val="231F20"/>
                                  <w:w w:val="105"/>
                                  <w:sz w:val="24"/>
                                </w:rPr>
                                <w:t>element</w:t>
                              </w:r>
                              <w:r>
                                <w:rPr>
                                  <w:color w:val="231F20"/>
                                  <w:spacing w:val="-6"/>
                                  <w:w w:val="105"/>
                                  <w:sz w:val="24"/>
                                </w:rPr>
                                <w:t> </w:t>
                              </w:r>
                              <w:r>
                                <w:rPr>
                                  <w:color w:val="231F20"/>
                                  <w:w w:val="105"/>
                                  <w:sz w:val="24"/>
                                </w:rPr>
                                <w:t>of</w:t>
                              </w:r>
                              <w:r>
                                <w:rPr>
                                  <w:color w:val="231F20"/>
                                  <w:spacing w:val="-6"/>
                                  <w:w w:val="105"/>
                                  <w:sz w:val="24"/>
                                </w:rPr>
                                <w:t> </w:t>
                              </w:r>
                              <w:r>
                                <w:rPr>
                                  <w:color w:val="231F20"/>
                                  <w:w w:val="105"/>
                                  <w:sz w:val="24"/>
                                </w:rPr>
                                <w:t>the</w:t>
                              </w:r>
                              <w:r>
                                <w:rPr>
                                  <w:color w:val="231F20"/>
                                  <w:spacing w:val="-6"/>
                                  <w:w w:val="105"/>
                                  <w:sz w:val="24"/>
                                </w:rPr>
                                <w:t> </w:t>
                              </w:r>
                              <w:r>
                                <w:rPr>
                                  <w:color w:val="231F20"/>
                                  <w:w w:val="105"/>
                                  <w:sz w:val="24"/>
                                </w:rPr>
                                <w:t>same</w:t>
                              </w:r>
                              <w:r>
                                <w:rPr>
                                  <w:color w:val="231F20"/>
                                  <w:spacing w:val="-6"/>
                                  <w:w w:val="105"/>
                                  <w:sz w:val="24"/>
                                </w:rPr>
                                <w:t> </w:t>
                              </w:r>
                              <w:r>
                                <w:rPr>
                                  <w:color w:val="231F20"/>
                                  <w:w w:val="105"/>
                                  <w:sz w:val="24"/>
                                </w:rPr>
                                <w:t>array</w:t>
                              </w:r>
                              <w:r>
                                <w:rPr>
                                  <w:color w:val="231F20"/>
                                  <w:spacing w:val="-6"/>
                                  <w:w w:val="105"/>
                                  <w:sz w:val="24"/>
                                </w:rPr>
                                <w:t> </w:t>
                              </w:r>
                              <w:r>
                                <w:rPr>
                                  <w:color w:val="231F20"/>
                                  <w:w w:val="105"/>
                                  <w:sz w:val="24"/>
                                </w:rPr>
                                <w:t>as</w:t>
                              </w:r>
                              <w:r>
                                <w:rPr>
                                  <w:color w:val="231F20"/>
                                  <w:spacing w:val="-6"/>
                                  <w:w w:val="105"/>
                                  <w:sz w:val="24"/>
                                </w:rPr>
                                <w:t> </w:t>
                              </w:r>
                              <w:r>
                                <w:rPr>
                                  <w:color w:val="231F20"/>
                                  <w:w w:val="105"/>
                                  <w:sz w:val="24"/>
                                </w:rPr>
                                <w:t>that</w:t>
                              </w:r>
                              <w:r>
                                <w:rPr>
                                  <w:color w:val="231F20"/>
                                  <w:spacing w:val="-6"/>
                                  <w:w w:val="105"/>
                                  <w:sz w:val="24"/>
                                </w:rPr>
                                <w:t> </w:t>
                              </w:r>
                              <w:r>
                                <w:rPr>
                                  <w:color w:val="231F20"/>
                                  <w:w w:val="105"/>
                                  <w:sz w:val="24"/>
                                </w:rPr>
                                <w:t>pointer</w:t>
                              </w:r>
                              <w:r>
                                <w:rPr>
                                  <w:color w:val="231F20"/>
                                  <w:spacing w:val="-6"/>
                                  <w:w w:val="105"/>
                                  <w:sz w:val="24"/>
                                </w:rPr>
                                <w:t> </w:t>
                              </w:r>
                              <w:r>
                                <w:rPr>
                                  <w:color w:val="231F20"/>
                                  <w:w w:val="105"/>
                                  <w:sz w:val="24"/>
                                </w:rPr>
                                <w:t>operand</w:t>
                              </w:r>
                            </w:p>
                          </w:txbxContent>
                        </wps:txbx>
                        <wps:bodyPr wrap="square" lIns="0" tIns="0" rIns="0" bIns="0" rtlCol="0">
                          <a:noAutofit/>
                        </wps:bodyPr>
                      </wps:wsp>
                    </wpg:wgp>
                  </a:graphicData>
                </a:graphic>
              </wp:anchor>
            </w:drawing>
          </mc:Choice>
          <mc:Fallback>
            <w:pict>
              <v:group style="position:absolute;margin-left:70.727997pt;margin-top:18.865368pt;width:453.55pt;height:35.950pt;mso-position-horizontal-relative:page;mso-position-vertical-relative:paragraph;z-index:-15515136;mso-wrap-distance-left:0;mso-wrap-distance-right:0" id="docshapegroup470" coordorigin="1415,377" coordsize="9071,719">
                <v:shape style="position:absolute;left:1414;top:377;width:9071;height:719" id="docshape471" coordorigin="1415,377" coordsize="9071,719" path="m10485,377l2832,377,1415,377,1415,1096,2832,1096,10485,1096,10485,377xe" filled="true" fillcolor="#e2b6b2" stroked="false">
                  <v:path arrowok="t"/>
                  <v:fill type="solid"/>
                </v:shape>
                <v:shape style="position:absolute;left:1471;top:417;width:978;height:327" type="#_x0000_t202" id="docshape472" filled="false" stroked="false">
                  <v:textbox inset="0,0,0,0">
                    <w:txbxContent>
                      <w:p>
                        <w:pPr>
                          <w:spacing w:before="31"/>
                          <w:ind w:left="0" w:right="0" w:firstLine="0"/>
                          <w:jc w:val="left"/>
                          <w:rPr>
                            <w:sz w:val="24"/>
                          </w:rPr>
                        </w:pPr>
                        <w:r>
                          <w:rPr>
                            <w:color w:val="231F20"/>
                            <w:spacing w:val="-8"/>
                            <w:sz w:val="24"/>
                          </w:rPr>
                          <w:t>Rule</w:t>
                        </w:r>
                        <w:r>
                          <w:rPr>
                            <w:color w:val="231F20"/>
                            <w:spacing w:val="-4"/>
                            <w:sz w:val="24"/>
                          </w:rPr>
                          <w:t> </w:t>
                        </w:r>
                        <w:r>
                          <w:rPr>
                            <w:color w:val="231F20"/>
                            <w:spacing w:val="-7"/>
                            <w:sz w:val="24"/>
                          </w:rPr>
                          <w:t>18.1</w:t>
                        </w:r>
                      </w:p>
                    </w:txbxContent>
                  </v:textbox>
                  <w10:wrap type="none"/>
                </v:shape>
                <v:shape style="position:absolute;left:2888;top:417;width:7527;height:635" type="#_x0000_t202" id="docshape473" filled="false" stroked="false">
                  <v:textbox inset="0,0,0,0">
                    <w:txbxContent>
                      <w:p>
                        <w:pPr>
                          <w:spacing w:line="268" w:lineRule="auto" w:before="16"/>
                          <w:ind w:left="0" w:right="18" w:firstLine="0"/>
                          <w:jc w:val="left"/>
                          <w:rPr>
                            <w:sz w:val="24"/>
                          </w:rPr>
                        </w:pPr>
                        <w:r>
                          <w:rPr>
                            <w:color w:val="231F20"/>
                            <w:spacing w:val="-2"/>
                            <w:w w:val="105"/>
                            <w:sz w:val="24"/>
                          </w:rPr>
                          <w:t>A</w:t>
                        </w:r>
                        <w:r>
                          <w:rPr>
                            <w:color w:val="231F20"/>
                            <w:spacing w:val="-13"/>
                            <w:w w:val="105"/>
                            <w:sz w:val="24"/>
                          </w:rPr>
                          <w:t> </w:t>
                        </w:r>
                        <w:r>
                          <w:rPr>
                            <w:color w:val="231F20"/>
                            <w:spacing w:val="-2"/>
                            <w:w w:val="105"/>
                            <w:sz w:val="24"/>
                          </w:rPr>
                          <w:t>pointer</w:t>
                        </w:r>
                        <w:r>
                          <w:rPr>
                            <w:color w:val="231F20"/>
                            <w:spacing w:val="-13"/>
                            <w:w w:val="105"/>
                            <w:sz w:val="24"/>
                          </w:rPr>
                          <w:t> </w:t>
                        </w:r>
                        <w:r>
                          <w:rPr>
                            <w:color w:val="231F20"/>
                            <w:spacing w:val="-2"/>
                            <w:w w:val="105"/>
                            <w:sz w:val="24"/>
                          </w:rPr>
                          <w:t>resulting</w:t>
                        </w:r>
                        <w:r>
                          <w:rPr>
                            <w:color w:val="231F20"/>
                            <w:spacing w:val="-13"/>
                            <w:w w:val="105"/>
                            <w:sz w:val="24"/>
                          </w:rPr>
                          <w:t> </w:t>
                        </w:r>
                        <w:r>
                          <w:rPr>
                            <w:color w:val="231F20"/>
                            <w:spacing w:val="-2"/>
                            <w:w w:val="105"/>
                            <w:sz w:val="24"/>
                          </w:rPr>
                          <w:t>from</w:t>
                        </w:r>
                        <w:r>
                          <w:rPr>
                            <w:color w:val="231F20"/>
                            <w:spacing w:val="-13"/>
                            <w:w w:val="105"/>
                            <w:sz w:val="24"/>
                          </w:rPr>
                          <w:t> </w:t>
                        </w:r>
                        <w:r>
                          <w:rPr>
                            <w:color w:val="231F20"/>
                            <w:spacing w:val="-2"/>
                            <w:w w:val="105"/>
                            <w:sz w:val="24"/>
                          </w:rPr>
                          <w:t>arithmetic</w:t>
                        </w:r>
                        <w:r>
                          <w:rPr>
                            <w:color w:val="231F20"/>
                            <w:spacing w:val="-13"/>
                            <w:w w:val="105"/>
                            <w:sz w:val="24"/>
                          </w:rPr>
                          <w:t> </w:t>
                        </w:r>
                        <w:r>
                          <w:rPr>
                            <w:color w:val="231F20"/>
                            <w:spacing w:val="-2"/>
                            <w:w w:val="105"/>
                            <w:sz w:val="24"/>
                          </w:rPr>
                          <w:t>on</w:t>
                        </w:r>
                        <w:r>
                          <w:rPr>
                            <w:color w:val="231F20"/>
                            <w:spacing w:val="-13"/>
                            <w:w w:val="105"/>
                            <w:sz w:val="24"/>
                          </w:rPr>
                          <w:t> </w:t>
                        </w:r>
                        <w:r>
                          <w:rPr>
                            <w:color w:val="231F20"/>
                            <w:spacing w:val="-2"/>
                            <w:w w:val="105"/>
                            <w:sz w:val="24"/>
                          </w:rPr>
                          <w:t>a</w:t>
                        </w:r>
                        <w:r>
                          <w:rPr>
                            <w:color w:val="231F20"/>
                            <w:spacing w:val="-13"/>
                            <w:w w:val="105"/>
                            <w:sz w:val="24"/>
                          </w:rPr>
                          <w:t> </w:t>
                        </w:r>
                        <w:r>
                          <w:rPr>
                            <w:color w:val="231F20"/>
                            <w:spacing w:val="-2"/>
                            <w:w w:val="105"/>
                            <w:sz w:val="24"/>
                          </w:rPr>
                          <w:t>pointer</w:t>
                        </w:r>
                        <w:r>
                          <w:rPr>
                            <w:color w:val="231F20"/>
                            <w:spacing w:val="-13"/>
                            <w:w w:val="105"/>
                            <w:sz w:val="24"/>
                          </w:rPr>
                          <w:t> </w:t>
                        </w:r>
                        <w:r>
                          <w:rPr>
                            <w:color w:val="231F20"/>
                            <w:spacing w:val="-2"/>
                            <w:w w:val="105"/>
                            <w:sz w:val="24"/>
                          </w:rPr>
                          <w:t>operand</w:t>
                        </w:r>
                        <w:r>
                          <w:rPr>
                            <w:color w:val="231F20"/>
                            <w:spacing w:val="-13"/>
                            <w:w w:val="105"/>
                            <w:sz w:val="24"/>
                          </w:rPr>
                          <w:t> </w:t>
                        </w:r>
                        <w:r>
                          <w:rPr>
                            <w:color w:val="231F20"/>
                            <w:spacing w:val="-2"/>
                            <w:w w:val="105"/>
                            <w:sz w:val="24"/>
                          </w:rPr>
                          <w:t>shall</w:t>
                        </w:r>
                        <w:r>
                          <w:rPr>
                            <w:color w:val="231F20"/>
                            <w:spacing w:val="-13"/>
                            <w:w w:val="105"/>
                            <w:sz w:val="24"/>
                          </w:rPr>
                          <w:t> </w:t>
                        </w:r>
                        <w:r>
                          <w:rPr>
                            <w:color w:val="231F20"/>
                            <w:spacing w:val="-2"/>
                            <w:w w:val="105"/>
                            <w:sz w:val="24"/>
                          </w:rPr>
                          <w:t>address </w:t>
                        </w:r>
                        <w:r>
                          <w:rPr>
                            <w:color w:val="231F20"/>
                            <w:w w:val="105"/>
                            <w:sz w:val="24"/>
                          </w:rPr>
                          <w:t>an</w:t>
                        </w:r>
                        <w:r>
                          <w:rPr>
                            <w:color w:val="231F20"/>
                            <w:spacing w:val="-6"/>
                            <w:w w:val="105"/>
                            <w:sz w:val="24"/>
                          </w:rPr>
                          <w:t> </w:t>
                        </w:r>
                        <w:r>
                          <w:rPr>
                            <w:color w:val="231F20"/>
                            <w:w w:val="105"/>
                            <w:sz w:val="24"/>
                          </w:rPr>
                          <w:t>element</w:t>
                        </w:r>
                        <w:r>
                          <w:rPr>
                            <w:color w:val="231F20"/>
                            <w:spacing w:val="-6"/>
                            <w:w w:val="105"/>
                            <w:sz w:val="24"/>
                          </w:rPr>
                          <w:t> </w:t>
                        </w:r>
                        <w:r>
                          <w:rPr>
                            <w:color w:val="231F20"/>
                            <w:w w:val="105"/>
                            <w:sz w:val="24"/>
                          </w:rPr>
                          <w:t>of</w:t>
                        </w:r>
                        <w:r>
                          <w:rPr>
                            <w:color w:val="231F20"/>
                            <w:spacing w:val="-6"/>
                            <w:w w:val="105"/>
                            <w:sz w:val="24"/>
                          </w:rPr>
                          <w:t> </w:t>
                        </w:r>
                        <w:r>
                          <w:rPr>
                            <w:color w:val="231F20"/>
                            <w:w w:val="105"/>
                            <w:sz w:val="24"/>
                          </w:rPr>
                          <w:t>the</w:t>
                        </w:r>
                        <w:r>
                          <w:rPr>
                            <w:color w:val="231F20"/>
                            <w:spacing w:val="-6"/>
                            <w:w w:val="105"/>
                            <w:sz w:val="24"/>
                          </w:rPr>
                          <w:t> </w:t>
                        </w:r>
                        <w:r>
                          <w:rPr>
                            <w:color w:val="231F20"/>
                            <w:w w:val="105"/>
                            <w:sz w:val="24"/>
                          </w:rPr>
                          <w:t>same</w:t>
                        </w:r>
                        <w:r>
                          <w:rPr>
                            <w:color w:val="231F20"/>
                            <w:spacing w:val="-6"/>
                            <w:w w:val="105"/>
                            <w:sz w:val="24"/>
                          </w:rPr>
                          <w:t> </w:t>
                        </w:r>
                        <w:r>
                          <w:rPr>
                            <w:color w:val="231F20"/>
                            <w:w w:val="105"/>
                            <w:sz w:val="24"/>
                          </w:rPr>
                          <w:t>array</w:t>
                        </w:r>
                        <w:r>
                          <w:rPr>
                            <w:color w:val="231F20"/>
                            <w:spacing w:val="-6"/>
                            <w:w w:val="105"/>
                            <w:sz w:val="24"/>
                          </w:rPr>
                          <w:t> </w:t>
                        </w:r>
                        <w:r>
                          <w:rPr>
                            <w:color w:val="231F20"/>
                            <w:w w:val="105"/>
                            <w:sz w:val="24"/>
                          </w:rPr>
                          <w:t>as</w:t>
                        </w:r>
                        <w:r>
                          <w:rPr>
                            <w:color w:val="231F20"/>
                            <w:spacing w:val="-6"/>
                            <w:w w:val="105"/>
                            <w:sz w:val="24"/>
                          </w:rPr>
                          <w:t> </w:t>
                        </w:r>
                        <w:r>
                          <w:rPr>
                            <w:color w:val="231F20"/>
                            <w:w w:val="105"/>
                            <w:sz w:val="24"/>
                          </w:rPr>
                          <w:t>that</w:t>
                        </w:r>
                        <w:r>
                          <w:rPr>
                            <w:color w:val="231F20"/>
                            <w:spacing w:val="-6"/>
                            <w:w w:val="105"/>
                            <w:sz w:val="24"/>
                          </w:rPr>
                          <w:t> </w:t>
                        </w:r>
                        <w:r>
                          <w:rPr>
                            <w:color w:val="231F20"/>
                            <w:w w:val="105"/>
                            <w:sz w:val="24"/>
                          </w:rPr>
                          <w:t>pointer</w:t>
                        </w:r>
                        <w:r>
                          <w:rPr>
                            <w:color w:val="231F20"/>
                            <w:spacing w:val="-6"/>
                            <w:w w:val="105"/>
                            <w:sz w:val="24"/>
                          </w:rPr>
                          <w:t> </w:t>
                        </w:r>
                        <w:r>
                          <w:rPr>
                            <w:color w:val="231F20"/>
                            <w:w w:val="105"/>
                            <w:sz w:val="24"/>
                          </w:rPr>
                          <w:t>operand</w:t>
                        </w:r>
                      </w:p>
                    </w:txbxContent>
                  </v:textbox>
                  <w10:wrap type="none"/>
                </v:shape>
                <w10:wrap type="topAndBottom"/>
              </v:group>
            </w:pict>
          </mc:Fallback>
        </mc:AlternateContent>
      </w:r>
    </w:p>
    <w:p>
      <w:pPr>
        <w:pStyle w:val="BodyText"/>
        <w:spacing w:before="133"/>
        <w:ind w:left="5631"/>
      </w:pPr>
      <w:r>
        <w:rPr>
          <w:color w:val="231F20"/>
          <w:spacing w:val="-6"/>
        </w:rPr>
        <w:t>C90</w:t>
      </w:r>
      <w:r>
        <w:rPr>
          <w:color w:val="231F20"/>
          <w:spacing w:val="-3"/>
        </w:rPr>
        <w:t> </w:t>
      </w:r>
      <w:r>
        <w:rPr>
          <w:color w:val="231F20"/>
          <w:spacing w:val="-6"/>
        </w:rPr>
        <w:t>[Unde</w:t>
      </w:r>
      <w:r>
        <w:rPr>
          <w:rFonts w:ascii="Courier New"/>
          <w:color w:val="231F20"/>
          <w:spacing w:val="-6"/>
        </w:rPr>
        <w:t>fi</w:t>
      </w:r>
      <w:r>
        <w:rPr>
          <w:color w:val="231F20"/>
          <w:spacing w:val="-6"/>
        </w:rPr>
        <w:t>ned</w:t>
      </w:r>
      <w:r>
        <w:rPr>
          <w:color w:val="231F20"/>
          <w:spacing w:val="-3"/>
        </w:rPr>
        <w:t> </w:t>
      </w:r>
      <w:r>
        <w:rPr>
          <w:color w:val="231F20"/>
          <w:spacing w:val="-6"/>
        </w:rPr>
        <w:t>30],</w:t>
      </w:r>
      <w:r>
        <w:rPr>
          <w:color w:val="231F20"/>
          <w:spacing w:val="-2"/>
        </w:rPr>
        <w:t> </w:t>
      </w:r>
      <w:r>
        <w:rPr>
          <w:color w:val="231F20"/>
          <w:spacing w:val="-6"/>
        </w:rPr>
        <w:t>C99</w:t>
      </w:r>
      <w:r>
        <w:rPr>
          <w:color w:val="231F20"/>
          <w:spacing w:val="-3"/>
        </w:rPr>
        <w:t> </w:t>
      </w:r>
      <w:r>
        <w:rPr>
          <w:color w:val="231F20"/>
          <w:spacing w:val="-6"/>
        </w:rPr>
        <w:t>[Unde</w:t>
      </w:r>
      <w:r>
        <w:rPr>
          <w:rFonts w:ascii="Courier New"/>
          <w:color w:val="231F20"/>
          <w:spacing w:val="-6"/>
        </w:rPr>
        <w:t>fi</w:t>
      </w:r>
      <w:r>
        <w:rPr>
          <w:color w:val="231F20"/>
          <w:spacing w:val="-6"/>
        </w:rPr>
        <w:t>ned</w:t>
      </w:r>
      <w:r>
        <w:rPr>
          <w:color w:val="231F20"/>
          <w:spacing w:val="-3"/>
        </w:rPr>
        <w:t> </w:t>
      </w:r>
      <w:r>
        <w:rPr>
          <w:color w:val="231F20"/>
          <w:spacing w:val="-6"/>
        </w:rPr>
        <w:t>43,</w:t>
      </w:r>
      <w:r>
        <w:rPr>
          <w:color w:val="231F20"/>
          <w:spacing w:val="-2"/>
        </w:rPr>
        <w:t> </w:t>
      </w:r>
      <w:r>
        <w:rPr>
          <w:color w:val="231F20"/>
          <w:spacing w:val="-6"/>
        </w:rPr>
        <w:t>44,</w:t>
      </w:r>
      <w:r>
        <w:rPr>
          <w:color w:val="231F20"/>
          <w:spacing w:val="-3"/>
        </w:rPr>
        <w:t> </w:t>
      </w:r>
      <w:r>
        <w:rPr>
          <w:color w:val="231F20"/>
          <w:spacing w:val="-6"/>
        </w:rPr>
        <w:t>46,</w:t>
      </w:r>
      <w:r>
        <w:rPr>
          <w:color w:val="231F20"/>
          <w:spacing w:val="-2"/>
        </w:rPr>
        <w:t> </w:t>
      </w:r>
      <w:r>
        <w:rPr>
          <w:color w:val="231F20"/>
          <w:spacing w:val="-6"/>
        </w:rPr>
        <w:t>59]</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47" w:lineRule="auto" w:before="195"/>
        <w:ind w:left="1194" w:right="1137"/>
        <w:jc w:val="both"/>
      </w:pPr>
      <w:r>
        <w:rPr>
          <w:color w:val="231F20"/>
        </w:rPr>
        <w:t>Creation of a pointer to one beyond the end of the array is well-de</w:t>
      </w:r>
      <w:r>
        <w:rPr>
          <w:rFonts w:ascii="Courier New"/>
          <w:color w:val="231F20"/>
        </w:rPr>
        <w:t>fi</w:t>
      </w:r>
      <w:r>
        <w:rPr>
          <w:color w:val="231F20"/>
        </w:rPr>
        <w:t>ned by The Standard and is permitted</w:t>
      </w:r>
      <w:r>
        <w:rPr>
          <w:color w:val="231F20"/>
          <w:spacing w:val="-1"/>
        </w:rPr>
        <w:t> </w:t>
      </w:r>
      <w:r>
        <w:rPr>
          <w:color w:val="231F20"/>
        </w:rPr>
        <w:t>by</w:t>
      </w:r>
      <w:r>
        <w:rPr>
          <w:color w:val="231F20"/>
          <w:spacing w:val="-1"/>
        </w:rPr>
        <w:t> </w:t>
      </w:r>
      <w:r>
        <w:rPr>
          <w:color w:val="231F20"/>
        </w:rPr>
        <w:t>this</w:t>
      </w:r>
      <w:r>
        <w:rPr>
          <w:color w:val="231F20"/>
          <w:spacing w:val="-1"/>
        </w:rPr>
        <w:t> </w:t>
      </w:r>
      <w:r>
        <w:rPr>
          <w:color w:val="231F20"/>
        </w:rPr>
        <w:t>rule.</w:t>
      </w:r>
      <w:r>
        <w:rPr>
          <w:color w:val="231F20"/>
          <w:spacing w:val="-1"/>
        </w:rPr>
        <w:t> </w:t>
      </w:r>
      <w:r>
        <w:rPr>
          <w:color w:val="231F20"/>
        </w:rPr>
        <w:t>Dereferencing</w:t>
      </w:r>
      <w:r>
        <w:rPr>
          <w:color w:val="231F20"/>
          <w:spacing w:val="-1"/>
        </w:rPr>
        <w:t> </w:t>
      </w:r>
      <w:r>
        <w:rPr>
          <w:color w:val="231F20"/>
        </w:rPr>
        <w:t>a</w:t>
      </w:r>
      <w:r>
        <w:rPr>
          <w:color w:val="231F20"/>
          <w:spacing w:val="-1"/>
        </w:rPr>
        <w:t> </w:t>
      </w:r>
      <w:r>
        <w:rPr>
          <w:color w:val="231F20"/>
        </w:rPr>
        <w:t>pointer</w:t>
      </w:r>
      <w:r>
        <w:rPr>
          <w:color w:val="231F20"/>
          <w:spacing w:val="-1"/>
        </w:rPr>
        <w:t> </w:t>
      </w:r>
      <w:r>
        <w:rPr>
          <w:color w:val="231F20"/>
        </w:rPr>
        <w:t>to</w:t>
      </w:r>
      <w:r>
        <w:rPr>
          <w:color w:val="231F20"/>
          <w:spacing w:val="-1"/>
        </w:rPr>
        <w:t> </w:t>
      </w:r>
      <w:r>
        <w:rPr>
          <w:color w:val="231F20"/>
        </w:rPr>
        <w:t>one</w:t>
      </w:r>
      <w:r>
        <w:rPr>
          <w:color w:val="231F20"/>
          <w:spacing w:val="-1"/>
        </w:rPr>
        <w:t> </w:t>
      </w:r>
      <w:r>
        <w:rPr>
          <w:color w:val="231F20"/>
        </w:rPr>
        <w:t>beyond</w:t>
      </w:r>
      <w:r>
        <w:rPr>
          <w:color w:val="231F20"/>
          <w:spacing w:val="-1"/>
        </w:rPr>
        <w:t> </w:t>
      </w:r>
      <w:r>
        <w:rPr>
          <w:color w:val="231F20"/>
        </w:rPr>
        <w:t>the</w:t>
      </w:r>
      <w:r>
        <w:rPr>
          <w:color w:val="231F20"/>
          <w:spacing w:val="-1"/>
        </w:rPr>
        <w:t> </w:t>
      </w:r>
      <w:r>
        <w:rPr>
          <w:color w:val="231F20"/>
        </w:rPr>
        <w:t>end</w:t>
      </w:r>
      <w:r>
        <w:rPr>
          <w:color w:val="231F20"/>
          <w:spacing w:val="-1"/>
        </w:rPr>
        <w:t> </w:t>
      </w:r>
      <w:r>
        <w:rPr>
          <w:color w:val="231F20"/>
        </w:rPr>
        <w:t>of</w:t>
      </w:r>
      <w:r>
        <w:rPr>
          <w:color w:val="231F20"/>
          <w:spacing w:val="-1"/>
        </w:rPr>
        <w:t> </w:t>
      </w:r>
      <w:r>
        <w:rPr>
          <w:color w:val="231F20"/>
        </w:rPr>
        <w:t>an</w:t>
      </w:r>
      <w:r>
        <w:rPr>
          <w:color w:val="231F20"/>
          <w:spacing w:val="-1"/>
        </w:rPr>
        <w:t> </w:t>
      </w:r>
      <w:r>
        <w:rPr>
          <w:color w:val="231F20"/>
        </w:rPr>
        <w:t>array</w:t>
      </w:r>
      <w:r>
        <w:rPr>
          <w:color w:val="231F20"/>
          <w:spacing w:val="-1"/>
        </w:rPr>
        <w:t> </w:t>
      </w:r>
      <w:r>
        <w:rPr>
          <w:color w:val="231F20"/>
        </w:rPr>
        <w:t>results</w:t>
      </w:r>
      <w:r>
        <w:rPr>
          <w:color w:val="231F20"/>
          <w:spacing w:val="-1"/>
        </w:rPr>
        <w:t> </w:t>
      </w:r>
      <w:r>
        <w:rPr>
          <w:color w:val="231F20"/>
        </w:rPr>
        <w:t>in</w:t>
      </w:r>
      <w:r>
        <w:rPr>
          <w:color w:val="231F20"/>
          <w:spacing w:val="-1"/>
        </w:rPr>
        <w:t> </w:t>
      </w:r>
      <w:r>
        <w:rPr>
          <w:color w:val="231F20"/>
        </w:rPr>
        <w:t>unde</w:t>
      </w:r>
      <w:r>
        <w:rPr>
          <w:rFonts w:ascii="Courier New"/>
          <w:color w:val="231F20"/>
        </w:rPr>
        <w:t>fi</w:t>
      </w:r>
      <w:r>
        <w:rPr>
          <w:color w:val="231F20"/>
        </w:rPr>
        <w:t>ned behaviour and is forbidden by this rule.</w:t>
      </w:r>
    </w:p>
    <w:p>
      <w:pPr>
        <w:pStyle w:val="BodyText"/>
        <w:spacing w:before="220"/>
        <w:ind w:left="1194"/>
      </w:pPr>
      <w:r>
        <w:rPr>
          <w:color w:val="231F20"/>
        </w:rPr>
        <w:t>This</w:t>
      </w:r>
      <w:r>
        <w:rPr>
          <w:color w:val="231F20"/>
          <w:spacing w:val="3"/>
        </w:rPr>
        <w:t> </w:t>
      </w:r>
      <w:r>
        <w:rPr>
          <w:color w:val="231F20"/>
        </w:rPr>
        <w:t>rule</w:t>
      </w:r>
      <w:r>
        <w:rPr>
          <w:color w:val="231F20"/>
          <w:spacing w:val="4"/>
        </w:rPr>
        <w:t> </w:t>
      </w:r>
      <w:r>
        <w:rPr>
          <w:color w:val="231F20"/>
        </w:rPr>
        <w:t>applies</w:t>
      </w:r>
      <w:r>
        <w:rPr>
          <w:color w:val="231F20"/>
          <w:spacing w:val="4"/>
        </w:rPr>
        <w:t> </w:t>
      </w:r>
      <w:r>
        <w:rPr>
          <w:color w:val="231F20"/>
        </w:rPr>
        <w:t>to</w:t>
      </w:r>
      <w:r>
        <w:rPr>
          <w:color w:val="231F20"/>
          <w:spacing w:val="3"/>
        </w:rPr>
        <w:t> </w:t>
      </w:r>
      <w:r>
        <w:rPr>
          <w:color w:val="231F20"/>
        </w:rPr>
        <w:t>all</w:t>
      </w:r>
      <w:r>
        <w:rPr>
          <w:color w:val="231F20"/>
          <w:spacing w:val="4"/>
        </w:rPr>
        <w:t> </w:t>
      </w:r>
      <w:r>
        <w:rPr>
          <w:color w:val="231F20"/>
        </w:rPr>
        <w:t>forms</w:t>
      </w:r>
      <w:r>
        <w:rPr>
          <w:color w:val="231F20"/>
          <w:spacing w:val="4"/>
        </w:rPr>
        <w:t> </w:t>
      </w:r>
      <w:r>
        <w:rPr>
          <w:color w:val="231F20"/>
        </w:rPr>
        <w:t>of</w:t>
      </w:r>
      <w:r>
        <w:rPr>
          <w:color w:val="231F20"/>
          <w:spacing w:val="4"/>
        </w:rPr>
        <w:t> </w:t>
      </w:r>
      <w:r>
        <w:rPr>
          <w:color w:val="231F20"/>
        </w:rPr>
        <w:t>array</w:t>
      </w:r>
      <w:r>
        <w:rPr>
          <w:color w:val="231F20"/>
          <w:spacing w:val="3"/>
        </w:rPr>
        <w:t> </w:t>
      </w:r>
      <w:r>
        <w:rPr>
          <w:color w:val="231F20"/>
          <w:spacing w:val="-2"/>
        </w:rPr>
        <w:t>indexing:</w:t>
      </w:r>
    </w:p>
    <w:p>
      <w:pPr>
        <w:pStyle w:val="BodyText"/>
        <w:spacing w:before="10"/>
        <w:rPr>
          <w:sz w:val="11"/>
        </w:rPr>
      </w:pPr>
    </w:p>
    <w:p>
      <w:pPr>
        <w:spacing w:after="0"/>
        <w:rPr>
          <w:sz w:val="11"/>
        </w:rPr>
        <w:sectPr>
          <w:pgSz w:w="11910" w:h="16840"/>
          <w:pgMar w:header="0" w:footer="658" w:top="660" w:bottom="920" w:left="220" w:right="280"/>
        </w:sectPr>
      </w:pPr>
    </w:p>
    <w:p>
      <w:pPr>
        <w:spacing w:line="271" w:lineRule="auto" w:before="100"/>
        <w:ind w:left="1194" w:right="2939" w:firstLine="0"/>
        <w:jc w:val="left"/>
        <w:rPr>
          <w:rFonts w:ascii="Courier New"/>
          <w:sz w:val="18"/>
        </w:rPr>
      </w:pPr>
      <w:r>
        <w:rPr>
          <w:rFonts w:ascii="Courier New"/>
          <w:color w:val="231F20"/>
          <w:sz w:val="18"/>
        </w:rPr>
        <w:t>integer_expression + pointer_expression pointer_expression + integer_expression pointer_expression - integer_expression pointer_expression</w:t>
      </w:r>
      <w:r>
        <w:rPr>
          <w:rFonts w:ascii="Courier New"/>
          <w:color w:val="231F20"/>
          <w:spacing w:val="-19"/>
          <w:sz w:val="18"/>
        </w:rPr>
        <w:t> </w:t>
      </w:r>
      <w:r>
        <w:rPr>
          <w:rFonts w:ascii="Courier New"/>
          <w:color w:val="231F20"/>
          <w:sz w:val="18"/>
        </w:rPr>
        <w:t>+=</w:t>
      </w:r>
      <w:r>
        <w:rPr>
          <w:rFonts w:ascii="Courier New"/>
          <w:color w:val="231F20"/>
          <w:spacing w:val="-19"/>
          <w:sz w:val="18"/>
        </w:rPr>
        <w:t> </w:t>
      </w:r>
      <w:r>
        <w:rPr>
          <w:rFonts w:ascii="Courier New"/>
          <w:color w:val="231F20"/>
          <w:sz w:val="18"/>
        </w:rPr>
        <w:t>integer_expression pointer_expression</w:t>
      </w:r>
      <w:r>
        <w:rPr>
          <w:rFonts w:ascii="Courier New"/>
          <w:color w:val="231F20"/>
          <w:spacing w:val="-10"/>
          <w:sz w:val="18"/>
        </w:rPr>
        <w:t> </w:t>
      </w:r>
      <w:r>
        <w:rPr>
          <w:rFonts w:ascii="Courier New"/>
          <w:color w:val="231F20"/>
          <w:sz w:val="18"/>
        </w:rPr>
        <w:t>-=</w:t>
      </w:r>
      <w:r>
        <w:rPr>
          <w:rFonts w:ascii="Courier New"/>
          <w:color w:val="231F20"/>
          <w:spacing w:val="-10"/>
          <w:sz w:val="18"/>
        </w:rPr>
        <w:t> </w:t>
      </w:r>
      <w:r>
        <w:rPr>
          <w:rFonts w:ascii="Courier New"/>
          <w:color w:val="231F20"/>
          <w:spacing w:val="-2"/>
          <w:sz w:val="18"/>
        </w:rPr>
        <w:t>integer_expression</w:t>
      </w:r>
    </w:p>
    <w:p>
      <w:pPr>
        <w:spacing w:line="271" w:lineRule="auto" w:before="0"/>
        <w:ind w:left="1194" w:right="6912" w:firstLine="0"/>
        <w:jc w:val="left"/>
        <w:rPr>
          <w:rFonts w:ascii="Courier New"/>
          <w:sz w:val="18"/>
        </w:rPr>
      </w:pPr>
      <w:r>
        <w:rPr>
          <w:rFonts w:ascii="Courier New"/>
          <w:color w:val="231F20"/>
          <w:spacing w:val="-2"/>
          <w:sz w:val="18"/>
        </w:rPr>
        <w:t>++pointer_expression pointer_expression++</w:t>
      </w:r>
    </w:p>
    <w:p>
      <w:pPr>
        <w:spacing w:line="271" w:lineRule="auto" w:before="0"/>
        <w:ind w:left="1194" w:right="6912" w:firstLine="0"/>
        <w:jc w:val="left"/>
        <w:rPr>
          <w:rFonts w:ascii="Courier New"/>
          <w:sz w:val="18"/>
        </w:rPr>
      </w:pPr>
      <w:r>
        <w:rPr>
          <w:rFonts w:ascii="Courier New"/>
          <w:color w:val="231F20"/>
          <w:spacing w:val="-2"/>
          <w:sz w:val="18"/>
        </w:rPr>
        <w:t>--pointer_expression pointer_expression-</w:t>
      </w:r>
      <w:r>
        <w:rPr>
          <w:rFonts w:ascii="Courier New"/>
          <w:color w:val="231F20"/>
          <w:spacing w:val="-10"/>
          <w:sz w:val="18"/>
        </w:rPr>
        <w:t>-</w:t>
      </w:r>
    </w:p>
    <w:p>
      <w:pPr>
        <w:spacing w:line="271" w:lineRule="auto" w:before="0"/>
        <w:ind w:left="1194" w:right="2939" w:firstLine="0"/>
        <w:jc w:val="left"/>
        <w:rPr>
          <w:rFonts w:ascii="Courier New"/>
          <w:sz w:val="18"/>
        </w:rPr>
      </w:pPr>
      <w:r>
        <w:rPr>
          <w:rFonts w:ascii="Courier New"/>
          <w:color w:val="231F20"/>
          <w:sz w:val="18"/>
        </w:rPr>
        <w:t>pointer_expression</w:t>
      </w:r>
      <w:r>
        <w:rPr>
          <w:rFonts w:ascii="Courier New"/>
          <w:color w:val="231F20"/>
          <w:spacing w:val="-13"/>
          <w:sz w:val="18"/>
        </w:rPr>
        <w:t> </w:t>
      </w:r>
      <w:r>
        <w:rPr>
          <w:rFonts w:ascii="Courier New"/>
          <w:color w:val="231F20"/>
          <w:sz w:val="18"/>
        </w:rPr>
        <w:t>[</w:t>
      </w:r>
      <w:r>
        <w:rPr>
          <w:rFonts w:ascii="Courier New"/>
          <w:color w:val="231F20"/>
          <w:spacing w:val="-13"/>
          <w:sz w:val="18"/>
        </w:rPr>
        <w:t> </w:t>
      </w:r>
      <w:r>
        <w:rPr>
          <w:rFonts w:ascii="Courier New"/>
          <w:color w:val="231F20"/>
          <w:sz w:val="18"/>
        </w:rPr>
        <w:t>integer_expression</w:t>
      </w:r>
      <w:r>
        <w:rPr>
          <w:rFonts w:ascii="Courier New"/>
          <w:color w:val="231F20"/>
          <w:spacing w:val="-13"/>
          <w:sz w:val="18"/>
        </w:rPr>
        <w:t> </w:t>
      </w:r>
      <w:r>
        <w:rPr>
          <w:rFonts w:ascii="Courier New"/>
          <w:color w:val="231F20"/>
          <w:sz w:val="18"/>
        </w:rPr>
        <w:t>] integer_expression</w:t>
      </w:r>
      <w:r>
        <w:rPr>
          <w:rFonts w:ascii="Courier New"/>
          <w:color w:val="231F20"/>
          <w:spacing w:val="-13"/>
          <w:sz w:val="18"/>
        </w:rPr>
        <w:t> </w:t>
      </w:r>
      <w:r>
        <w:rPr>
          <w:rFonts w:ascii="Courier New"/>
          <w:color w:val="231F20"/>
          <w:sz w:val="18"/>
        </w:rPr>
        <w:t>[</w:t>
      </w:r>
      <w:r>
        <w:rPr>
          <w:rFonts w:ascii="Courier New"/>
          <w:color w:val="231F20"/>
          <w:spacing w:val="-12"/>
          <w:sz w:val="18"/>
        </w:rPr>
        <w:t> </w:t>
      </w:r>
      <w:r>
        <w:rPr>
          <w:rFonts w:ascii="Courier New"/>
          <w:color w:val="231F20"/>
          <w:sz w:val="18"/>
        </w:rPr>
        <w:t>pointer_expression</w:t>
      </w:r>
      <w:r>
        <w:rPr>
          <w:rFonts w:ascii="Courier New"/>
          <w:color w:val="231F20"/>
          <w:spacing w:val="-12"/>
          <w:sz w:val="18"/>
        </w:rPr>
        <w:t> </w:t>
      </w:r>
      <w:r>
        <w:rPr>
          <w:rFonts w:ascii="Courier New"/>
          <w:color w:val="231F20"/>
          <w:spacing w:val="-10"/>
          <w:sz w:val="18"/>
        </w:rPr>
        <w:t>]</w:t>
      </w:r>
    </w:p>
    <w:p>
      <w:pPr>
        <w:pStyle w:val="BodyText"/>
        <w:spacing w:before="182"/>
        <w:ind w:left="1194"/>
      </w:pPr>
      <w:r>
        <w:rPr>
          <w:rFonts w:ascii="Trebuchet MS"/>
          <w:i/>
          <w:color w:val="231F20"/>
          <w:spacing w:val="-2"/>
        </w:rPr>
        <w:t>Note:</w:t>
      </w:r>
      <w:r>
        <w:rPr>
          <w:rFonts w:ascii="Trebuchet MS"/>
          <w:i/>
          <w:color w:val="231F20"/>
          <w:spacing w:val="-14"/>
        </w:rPr>
        <w:t> </w:t>
      </w:r>
      <w:r>
        <w:rPr>
          <w:color w:val="231F20"/>
          <w:spacing w:val="-2"/>
        </w:rPr>
        <w:t>a</w:t>
      </w:r>
      <w:r>
        <w:rPr>
          <w:color w:val="231F20"/>
          <w:spacing w:val="-8"/>
        </w:rPr>
        <w:t> </w:t>
      </w:r>
      <w:r>
        <w:rPr>
          <w:color w:val="231F20"/>
          <w:spacing w:val="-2"/>
        </w:rPr>
        <w:t>subarray</w:t>
      </w:r>
      <w:r>
        <w:rPr>
          <w:color w:val="231F20"/>
          <w:spacing w:val="-9"/>
        </w:rPr>
        <w:t> </w:t>
      </w:r>
      <w:r>
        <w:rPr>
          <w:color w:val="231F20"/>
          <w:spacing w:val="-2"/>
        </w:rPr>
        <w:t>is</w:t>
      </w:r>
      <w:r>
        <w:rPr>
          <w:color w:val="231F20"/>
          <w:spacing w:val="-8"/>
        </w:rPr>
        <w:t> </w:t>
      </w:r>
      <w:r>
        <w:rPr>
          <w:color w:val="231F20"/>
          <w:spacing w:val="-2"/>
        </w:rPr>
        <w:t>also</w:t>
      </w:r>
      <w:r>
        <w:rPr>
          <w:color w:val="231F20"/>
          <w:spacing w:val="-8"/>
        </w:rPr>
        <w:t> </w:t>
      </w:r>
      <w:r>
        <w:rPr>
          <w:color w:val="231F20"/>
          <w:spacing w:val="-2"/>
        </w:rPr>
        <w:t>an</w:t>
      </w:r>
      <w:r>
        <w:rPr>
          <w:color w:val="231F20"/>
          <w:spacing w:val="-9"/>
        </w:rPr>
        <w:t> </w:t>
      </w:r>
      <w:r>
        <w:rPr>
          <w:color w:val="231F20"/>
          <w:spacing w:val="-2"/>
        </w:rPr>
        <w:t>array.</w:t>
      </w:r>
    </w:p>
    <w:p>
      <w:pPr>
        <w:pStyle w:val="BodyText"/>
        <w:spacing w:line="264" w:lineRule="auto" w:before="222"/>
        <w:ind w:left="1194" w:right="1"/>
        <w:jc w:val="both"/>
      </w:pPr>
      <w:r>
        <w:rPr>
          <w:rFonts w:ascii="Trebuchet MS"/>
          <w:i/>
          <w:color w:val="231F20"/>
        </w:rPr>
        <w:t>Note: </w:t>
      </w:r>
      <w:r>
        <w:rPr>
          <w:color w:val="231F20"/>
        </w:rPr>
        <w:t>for purposes of pointer arithmetic, The Standard treats an object that is not a member of an array as if it were an array with a single element (C90 Section 6.3.6, C99 Section 6.5.6).</w:t>
      </w:r>
    </w:p>
    <w:p>
      <w:pPr>
        <w:pStyle w:val="BodyText"/>
        <w:spacing w:before="26"/>
      </w:pPr>
    </w:p>
    <w:p>
      <w:pPr>
        <w:pStyle w:val="Heading5"/>
      </w:pPr>
      <w:r>
        <w:rPr>
          <w:color w:val="98002E"/>
          <w:spacing w:val="-2"/>
          <w:w w:val="105"/>
        </w:rPr>
        <w:t>Rationale</w:t>
      </w:r>
    </w:p>
    <w:p>
      <w:pPr>
        <w:pStyle w:val="BodyText"/>
        <w:spacing w:line="266" w:lineRule="auto" w:before="216"/>
        <w:ind w:left="1194" w:right="1"/>
        <w:jc w:val="both"/>
      </w:pPr>
      <w:r>
        <w:rPr>
          <w:color w:val="231F20"/>
        </w:rPr>
        <w:t>Although some compilers may be able to determine at compile time that an array boundary has been exceeded,</w:t>
      </w:r>
      <w:r>
        <w:rPr>
          <w:color w:val="231F20"/>
          <w:spacing w:val="-3"/>
        </w:rPr>
        <w:t> </w:t>
      </w:r>
      <w:r>
        <w:rPr>
          <w:color w:val="231F20"/>
        </w:rPr>
        <w:t>no</w:t>
      </w:r>
      <w:r>
        <w:rPr>
          <w:color w:val="231F20"/>
          <w:spacing w:val="-3"/>
        </w:rPr>
        <w:t> </w:t>
      </w:r>
      <w:r>
        <w:rPr>
          <w:color w:val="231F20"/>
        </w:rPr>
        <w:t>checks</w:t>
      </w:r>
      <w:r>
        <w:rPr>
          <w:color w:val="231F20"/>
          <w:spacing w:val="-3"/>
        </w:rPr>
        <w:t> </w:t>
      </w:r>
      <w:r>
        <w:rPr>
          <w:color w:val="231F20"/>
        </w:rPr>
        <w:t>are</w:t>
      </w:r>
      <w:r>
        <w:rPr>
          <w:color w:val="231F20"/>
          <w:spacing w:val="-3"/>
        </w:rPr>
        <w:t> </w:t>
      </w:r>
      <w:r>
        <w:rPr>
          <w:color w:val="231F20"/>
        </w:rPr>
        <w:t>generally</w:t>
      </w:r>
      <w:r>
        <w:rPr>
          <w:color w:val="231F20"/>
          <w:spacing w:val="-3"/>
        </w:rPr>
        <w:t> </w:t>
      </w:r>
      <w:r>
        <w:rPr>
          <w:color w:val="231F20"/>
        </w:rPr>
        <w:t>made</w:t>
      </w:r>
      <w:r>
        <w:rPr>
          <w:color w:val="231F20"/>
          <w:spacing w:val="-3"/>
        </w:rPr>
        <w:t> </w:t>
      </w:r>
      <w:r>
        <w:rPr>
          <w:color w:val="231F20"/>
        </w:rPr>
        <w:t>at</w:t>
      </w:r>
      <w:r>
        <w:rPr>
          <w:color w:val="231F20"/>
          <w:spacing w:val="-3"/>
        </w:rPr>
        <w:t> </w:t>
      </w:r>
      <w:r>
        <w:rPr>
          <w:color w:val="231F20"/>
        </w:rPr>
        <w:t>run-time</w:t>
      </w:r>
      <w:r>
        <w:rPr>
          <w:color w:val="231F20"/>
          <w:spacing w:val="-3"/>
        </w:rPr>
        <w:t> </w:t>
      </w:r>
      <w:r>
        <w:rPr>
          <w:color w:val="231F20"/>
        </w:rPr>
        <w:t>for</w:t>
      </w:r>
      <w:r>
        <w:rPr>
          <w:color w:val="231F20"/>
          <w:spacing w:val="-3"/>
        </w:rPr>
        <w:t> </w:t>
      </w:r>
      <w:r>
        <w:rPr>
          <w:color w:val="231F20"/>
        </w:rPr>
        <w:t>invalid</w:t>
      </w:r>
      <w:r>
        <w:rPr>
          <w:color w:val="231F20"/>
          <w:spacing w:val="-3"/>
        </w:rPr>
        <w:t> </w:t>
      </w:r>
      <w:r>
        <w:rPr>
          <w:color w:val="231F20"/>
        </w:rPr>
        <w:t>array</w:t>
      </w:r>
      <w:r>
        <w:rPr>
          <w:color w:val="231F20"/>
          <w:spacing w:val="-3"/>
        </w:rPr>
        <w:t> </w:t>
      </w:r>
      <w:r>
        <w:rPr>
          <w:color w:val="231F20"/>
        </w:rPr>
        <w:t>subscripts.</w:t>
      </w:r>
      <w:r>
        <w:rPr>
          <w:color w:val="231F20"/>
          <w:spacing w:val="-3"/>
        </w:rPr>
        <w:t> </w:t>
      </w:r>
      <w:r>
        <w:rPr>
          <w:color w:val="231F20"/>
        </w:rPr>
        <w:t>Using</w:t>
      </w:r>
      <w:r>
        <w:rPr>
          <w:color w:val="231F20"/>
          <w:spacing w:val="-3"/>
        </w:rPr>
        <w:t> </w:t>
      </w:r>
      <w:r>
        <w:rPr>
          <w:color w:val="231F20"/>
        </w:rPr>
        <w:t>an</w:t>
      </w:r>
      <w:r>
        <w:rPr>
          <w:color w:val="231F20"/>
          <w:spacing w:val="-3"/>
        </w:rPr>
        <w:t> </w:t>
      </w:r>
      <w:r>
        <w:rPr>
          <w:color w:val="231F20"/>
        </w:rPr>
        <w:t>invalid</w:t>
      </w:r>
      <w:r>
        <w:rPr>
          <w:color w:val="231F20"/>
          <w:spacing w:val="-3"/>
        </w:rPr>
        <w:t> </w:t>
      </w:r>
      <w:r>
        <w:rPr>
          <w:color w:val="231F20"/>
        </w:rPr>
        <w:t>array subscript can lead to erroneous behaviour of the program.</w:t>
      </w:r>
    </w:p>
    <w:p>
      <w:pPr>
        <w:pStyle w:val="BodyText"/>
        <w:spacing w:line="266" w:lineRule="auto" w:before="201"/>
        <w:ind w:left="1194"/>
        <w:jc w:val="both"/>
      </w:pPr>
      <w:r>
        <w:rPr>
          <w:color w:val="231F20"/>
        </w:rPr>
        <w:t>Run-time derived array subscript values are of the most concern since they cannot easily be checked by static analysis or manual review. Code of a defensive programming nature should, where possible and practicable, be provided to check such subscript values against valid ones and, if required, appropriate action be taken.</w:t>
      </w:r>
    </w:p>
    <w:p>
      <w:pPr>
        <w:pStyle w:val="BodyText"/>
        <w:spacing w:line="247" w:lineRule="auto" w:before="201"/>
        <w:ind w:left="1194"/>
        <w:jc w:val="both"/>
      </w:pPr>
      <w:r>
        <w:rPr>
          <w:color w:val="231F20"/>
        </w:rPr>
        <w:t>It is unde</w:t>
      </w:r>
      <w:r>
        <w:rPr>
          <w:rFonts w:ascii="Courier New"/>
          <w:color w:val="231F20"/>
        </w:rPr>
        <w:t>fi</w:t>
      </w:r>
      <w:r>
        <w:rPr>
          <w:color w:val="231F20"/>
        </w:rPr>
        <w:t>ned behaviour if the result obtained from one of the above expressions is not a pointer to an</w:t>
      </w:r>
      <w:r>
        <w:rPr>
          <w:color w:val="231F20"/>
          <w:spacing w:val="-6"/>
        </w:rPr>
        <w:t> </w:t>
      </w:r>
      <w:r>
        <w:rPr>
          <w:color w:val="231F20"/>
        </w:rPr>
        <w:t>element of the array pointed to by </w:t>
      </w:r>
      <w:r>
        <w:rPr>
          <w:rFonts w:ascii="Courier New"/>
          <w:color w:val="231F20"/>
        </w:rPr>
        <w:t>pointer_expression</w:t>
      </w:r>
      <w:r>
        <w:rPr>
          <w:rFonts w:ascii="Courier New"/>
          <w:color w:val="231F20"/>
          <w:spacing w:val="-30"/>
        </w:rPr>
        <w:t> </w:t>
      </w:r>
      <w:r>
        <w:rPr>
          <w:color w:val="231F20"/>
        </w:rPr>
        <w:t>or an element one beyond the end of that array. See C90 Section 6.3.6 and C99 Section 6.5.6 for further information.</w:t>
      </w:r>
    </w:p>
    <w:p>
      <w:pPr>
        <w:pStyle w:val="BodyText"/>
        <w:spacing w:line="256" w:lineRule="auto" w:before="221"/>
        <w:ind w:left="1194" w:right="2"/>
        <w:jc w:val="both"/>
      </w:pPr>
      <w:r>
        <w:rPr>
          <w:color w:val="231F20"/>
        </w:rPr>
        <w:t>Multi-dimensional arrays are “arrays of arrays”. This rule does not allow pointer arithmetic that results in the pointer addressing a di</w:t>
      </w:r>
      <w:r>
        <w:rPr>
          <w:rFonts w:ascii="Courier New" w:hAnsi="Courier New"/>
          <w:color w:val="231F20"/>
        </w:rPr>
        <w:t>ff</w:t>
      </w:r>
      <w:r>
        <w:rPr>
          <w:color w:val="231F20"/>
        </w:rPr>
        <w:t>erent subarray. Array subscripting over “internal” boundaries shall not be used, as such behaviour is unde</w:t>
      </w:r>
      <w:r>
        <w:rPr>
          <w:rFonts w:ascii="Courier New" w:hAnsi="Courier New"/>
          <w:color w:val="231F20"/>
        </w:rPr>
        <w:t>fi</w:t>
      </w:r>
      <w:r>
        <w:rPr>
          <w:color w:val="231F20"/>
        </w:rPr>
        <w:t>ned.</w:t>
      </w:r>
    </w:p>
    <w:p>
      <w:pPr>
        <w:pStyle w:val="BodyText"/>
        <w:spacing w:before="16"/>
      </w:pPr>
    </w:p>
    <w:p>
      <w:pPr>
        <w:pStyle w:val="Heading5"/>
        <w:spacing w:before="1"/>
      </w:pPr>
      <w:r>
        <w:rPr>
          <w:color w:val="98002E"/>
          <w:spacing w:val="-2"/>
          <w:w w:val="105"/>
        </w:rPr>
        <w:t>Example</w:t>
      </w:r>
    </w:p>
    <w:p>
      <w:pPr>
        <w:pStyle w:val="BodyText"/>
        <w:spacing w:before="215"/>
        <w:ind w:left="1194"/>
      </w:pPr>
      <w:r>
        <w:rPr>
          <w:color w:val="231F20"/>
        </w:rPr>
        <w:t>The use of the + operator will</w:t>
      </w:r>
      <w:r>
        <w:rPr>
          <w:color w:val="231F20"/>
          <w:spacing w:val="1"/>
        </w:rPr>
        <w:t> </w:t>
      </w:r>
      <w:r>
        <w:rPr>
          <w:color w:val="231F20"/>
        </w:rPr>
        <w:t>also violate </w:t>
      </w:r>
      <w:hyperlink w:history="true" w:anchor="_bookmark118">
        <w:r>
          <w:rPr>
            <w:color w:val="231F20"/>
          </w:rPr>
          <w:t>Rule </w:t>
        </w:r>
        <w:r>
          <w:rPr>
            <w:color w:val="231F20"/>
            <w:spacing w:val="-4"/>
          </w:rPr>
          <w:t>18.4</w:t>
        </w:r>
      </w:hyperlink>
      <w:r>
        <w:rPr>
          <w:color w:val="231F20"/>
          <w:spacing w:val="-4"/>
        </w:rPr>
        <w:t>.</w:t>
      </w:r>
    </w:p>
    <w:p>
      <w:pPr>
        <w:spacing w:line="240" w:lineRule="auto" w:before="0"/>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09"/>
        <w:rPr>
          <w:sz w:val="28"/>
        </w:rPr>
      </w:pPr>
    </w:p>
    <w:p>
      <w:pPr>
        <w:pStyle w:val="Heading3"/>
        <w:spacing w:before="0"/>
        <w:ind w:left="515"/>
      </w:pPr>
      <w:r>
        <w:rPr/>
        <mc:AlternateContent>
          <mc:Choice Requires="wps">
            <w:drawing>
              <wp:anchor distT="0" distB="0" distL="0" distR="0" allowOverlap="1" layoutInCell="1" locked="0" behindDoc="0" simplePos="0" relativeHeight="15942656">
                <wp:simplePos x="0" y="0"/>
                <wp:positionH relativeFrom="page">
                  <wp:posOffset>6909599</wp:posOffset>
                </wp:positionH>
                <wp:positionV relativeFrom="paragraph">
                  <wp:posOffset>-171130</wp:posOffset>
                </wp:positionV>
                <wp:extent cx="1270" cy="540385"/>
                <wp:effectExtent l="0" t="0" r="0" b="0"/>
                <wp:wrapNone/>
                <wp:docPr id="621" name="Graphic 621"/>
                <wp:cNvGraphicFramePr>
                  <a:graphicFrameLocks/>
                </wp:cNvGraphicFramePr>
                <a:graphic>
                  <a:graphicData uri="http://schemas.microsoft.com/office/word/2010/wordprocessingShape">
                    <wps:wsp>
                      <wps:cNvPr id="621" name="Graphic 62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2656" from="544.062988pt,29.045148pt" to="544.062988pt,-13.474852pt" stroked="true" strokeweight="5pt" strokecolor="#98002e">
                <v:stroke dashstyle="solid"/>
                <w10:wrap type="none"/>
              </v:line>
            </w:pict>
          </mc:Fallback>
        </mc:AlternateContent>
      </w:r>
      <w:r>
        <w:rPr>
          <w:color w:val="231F20"/>
          <w:spacing w:val="-5"/>
        </w:rPr>
        <w:t>143</w:t>
      </w:r>
    </w:p>
    <w:p>
      <w:pPr>
        <w:spacing w:after="0"/>
        <w:sectPr>
          <w:type w:val="continuous"/>
          <w:pgSz w:w="11910" w:h="16840"/>
          <w:pgMar w:header="0" w:footer="658" w:top="840" w:bottom="860" w:left="220" w:right="280"/>
          <w:cols w:num="2" w:equalWidth="0">
            <w:col w:w="10270" w:space="40"/>
            <w:col w:w="1100"/>
          </w:cols>
        </w:sectPr>
      </w:pPr>
    </w:p>
    <w:p>
      <w:pPr>
        <w:spacing w:before="72"/>
        <w:ind w:left="1194" w:right="0" w:firstLine="0"/>
        <w:jc w:val="left"/>
        <w:rPr>
          <w:rFonts w:ascii="Courier New"/>
          <w:sz w:val="18"/>
        </w:rPr>
      </w:pPr>
      <w:r>
        <w:rPr/>
        <mc:AlternateContent>
          <mc:Choice Requires="wps">
            <w:drawing>
              <wp:anchor distT="0" distB="0" distL="0" distR="0" allowOverlap="1" layoutInCell="1" locked="0" behindDoc="0" simplePos="0" relativeHeight="15944192">
                <wp:simplePos x="0" y="0"/>
                <wp:positionH relativeFrom="page">
                  <wp:posOffset>351439</wp:posOffset>
                </wp:positionH>
                <wp:positionV relativeFrom="paragraph">
                  <wp:posOffset>58102</wp:posOffset>
                </wp:positionV>
                <wp:extent cx="267970" cy="1321435"/>
                <wp:effectExtent l="0" t="0" r="0" b="0"/>
                <wp:wrapNone/>
                <wp:docPr id="622" name="Textbox 622"/>
                <wp:cNvGraphicFramePr>
                  <a:graphicFrameLocks/>
                </wp:cNvGraphicFramePr>
                <a:graphic>
                  <a:graphicData uri="http://schemas.microsoft.com/office/word/2010/wordprocessingShape">
                    <wps:wsp>
                      <wps:cNvPr id="622" name="Textbox 622"/>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4.575pt;width:21.1pt;height:104.05pt;mso-position-horizontal-relative:page;mso-position-vertical-relative:paragraph;z-index:15944192" type="#_x0000_t202" id="docshape474"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rFonts w:ascii="Courier New"/>
          <w:color w:val="231F20"/>
          <w:sz w:val="18"/>
        </w:rPr>
        <w:t>int32_t</w:t>
      </w:r>
      <w:r>
        <w:rPr>
          <w:rFonts w:ascii="Courier New"/>
          <w:color w:val="231F20"/>
          <w:spacing w:val="-4"/>
          <w:sz w:val="18"/>
        </w:rPr>
        <w:t> </w:t>
      </w:r>
      <w:r>
        <w:rPr>
          <w:rFonts w:ascii="Courier New"/>
          <w:color w:val="231F20"/>
          <w:sz w:val="18"/>
        </w:rPr>
        <w:t>f1</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int32_t</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const</w:t>
      </w:r>
      <w:r>
        <w:rPr>
          <w:rFonts w:ascii="Courier New"/>
          <w:color w:val="231F20"/>
          <w:spacing w:val="-4"/>
          <w:sz w:val="18"/>
        </w:rPr>
        <w:t> </w:t>
      </w:r>
      <w:r>
        <w:rPr>
          <w:rFonts w:ascii="Courier New"/>
          <w:color w:val="231F20"/>
          <w:sz w:val="18"/>
        </w:rPr>
        <w:t>a1,</w:t>
      </w:r>
      <w:r>
        <w:rPr>
          <w:rFonts w:ascii="Courier New"/>
          <w:color w:val="231F20"/>
          <w:spacing w:val="-3"/>
          <w:sz w:val="18"/>
        </w:rPr>
        <w:t> </w:t>
      </w:r>
      <w:r>
        <w:rPr>
          <w:rFonts w:ascii="Courier New"/>
          <w:color w:val="231F20"/>
          <w:sz w:val="18"/>
        </w:rPr>
        <w:t>int32_t</w:t>
      </w:r>
      <w:r>
        <w:rPr>
          <w:rFonts w:ascii="Courier New"/>
          <w:color w:val="231F20"/>
          <w:spacing w:val="-4"/>
          <w:sz w:val="18"/>
        </w:rPr>
        <w:t> </w:t>
      </w:r>
      <w:r>
        <w:rPr>
          <w:rFonts w:ascii="Courier New"/>
          <w:color w:val="231F20"/>
          <w:sz w:val="18"/>
        </w:rPr>
        <w:t>a2[</w:t>
      </w:r>
      <w:r>
        <w:rPr>
          <w:rFonts w:ascii="Courier New"/>
          <w:color w:val="231F20"/>
          <w:spacing w:val="-3"/>
          <w:sz w:val="18"/>
        </w:rPr>
        <w:t> </w:t>
      </w:r>
      <w:r>
        <w:rPr>
          <w:rFonts w:ascii="Courier New"/>
          <w:color w:val="231F20"/>
          <w:sz w:val="18"/>
        </w:rPr>
        <w:t>10</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4650" w:val="left" w:leader="none"/>
        </w:tabs>
        <w:spacing w:before="26"/>
        <w:ind w:left="1410" w:right="0" w:firstLine="0"/>
        <w:jc w:val="left"/>
        <w:rPr>
          <w:rFonts w:ascii="Courier New"/>
          <w:sz w:val="18"/>
        </w:rPr>
      </w:pPr>
      <w:r>
        <w:rPr>
          <w:rFonts w:ascii="Courier New"/>
          <w:color w:val="231F20"/>
          <w:sz w:val="18"/>
        </w:rPr>
        <w:t>int32_t</w:t>
      </w:r>
      <w:r>
        <w:rPr>
          <w:rFonts w:ascii="Courier New"/>
          <w:color w:val="231F20"/>
          <w:spacing w:val="-3"/>
          <w:sz w:val="18"/>
        </w:rPr>
        <w:t> </w:t>
      </w:r>
      <w:r>
        <w:rPr>
          <w:rFonts w:ascii="Courier New"/>
          <w:color w:val="231F20"/>
          <w:sz w:val="18"/>
        </w:rPr>
        <w:t>*p</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&amp;a1[</w:t>
      </w:r>
      <w:r>
        <w:rPr>
          <w:rFonts w:ascii="Courier New"/>
          <w:color w:val="231F20"/>
          <w:spacing w:val="-3"/>
          <w:sz w:val="18"/>
        </w:rPr>
        <w:t> </w:t>
      </w:r>
      <w:r>
        <w:rPr>
          <w:rFonts w:ascii="Courier New"/>
          <w:color w:val="231F20"/>
          <w:sz w:val="18"/>
        </w:rPr>
        <w:t>3</w:t>
      </w:r>
      <w:r>
        <w:rPr>
          <w:rFonts w:ascii="Courier New"/>
          <w:color w:val="231F20"/>
          <w:spacing w:val="-3"/>
          <w:sz w:val="18"/>
        </w:rPr>
        <w:t> </w:t>
      </w:r>
      <w:r>
        <w:rPr>
          <w:rFonts w:ascii="Courier New"/>
          <w:color w:val="231F20"/>
          <w:spacing w:val="-5"/>
          <w:sz w:val="18"/>
        </w:rPr>
        <w:t>];</w:t>
      </w:r>
      <w:r>
        <w:rPr>
          <w:rFonts w:ascii="Courier New"/>
          <w:color w:val="231F20"/>
          <w:sz w:val="18"/>
        </w:rPr>
        <w:tab/>
        <w:t>/*</w:t>
      </w:r>
      <w:r>
        <w:rPr>
          <w:rFonts w:ascii="Courier New"/>
          <w:color w:val="231F20"/>
          <w:spacing w:val="-12"/>
          <w:sz w:val="18"/>
        </w:rPr>
        <w:t> </w:t>
      </w:r>
      <w:r>
        <w:rPr>
          <w:rFonts w:ascii="Courier New"/>
          <w:color w:val="231F20"/>
          <w:sz w:val="18"/>
        </w:rPr>
        <w:t>Compliant/non-compliant</w:t>
      </w:r>
      <w:r>
        <w:rPr>
          <w:rFonts w:ascii="Courier New"/>
          <w:color w:val="231F20"/>
          <w:spacing w:val="-11"/>
          <w:sz w:val="18"/>
        </w:rPr>
        <w:t> </w:t>
      </w:r>
      <w:r>
        <w:rPr>
          <w:rFonts w:ascii="Courier New"/>
          <w:color w:val="231F20"/>
          <w:sz w:val="18"/>
        </w:rPr>
        <w:t>depending</w:t>
      </w:r>
      <w:r>
        <w:rPr>
          <w:rFonts w:ascii="Courier New"/>
          <w:color w:val="231F20"/>
          <w:spacing w:val="-11"/>
          <w:sz w:val="18"/>
        </w:rPr>
        <w:t> </w:t>
      </w:r>
      <w:r>
        <w:rPr>
          <w:rFonts w:ascii="Courier New"/>
          <w:color w:val="231F20"/>
          <w:spacing w:val="-5"/>
          <w:sz w:val="18"/>
        </w:rPr>
        <w:t>on</w:t>
      </w:r>
    </w:p>
    <w:p>
      <w:pPr>
        <w:tabs>
          <w:tab w:pos="4319" w:val="left" w:leader="none"/>
        </w:tabs>
        <w:spacing w:before="26"/>
        <w:ind w:left="0" w:right="2108" w:firstLine="0"/>
        <w:jc w:val="right"/>
        <w:rPr>
          <w:rFonts w:ascii="Courier New"/>
          <w:sz w:val="18"/>
        </w:rPr>
      </w:pPr>
      <w:r>
        <w:rPr>
          <w:rFonts w:ascii="Courier New"/>
          <w:color w:val="231F20"/>
          <w:sz w:val="18"/>
        </w:rPr>
        <w:t>*</w:t>
      </w:r>
      <w:r>
        <w:rPr>
          <w:rFonts w:ascii="Courier New"/>
          <w:color w:val="231F20"/>
          <w:spacing w:val="-3"/>
          <w:sz w:val="18"/>
        </w:rPr>
        <w:t> </w:t>
      </w:r>
      <w:r>
        <w:rPr>
          <w:rFonts w:ascii="Courier New"/>
          <w:color w:val="231F20"/>
          <w:sz w:val="18"/>
        </w:rPr>
        <w:t>the</w:t>
      </w:r>
      <w:r>
        <w:rPr>
          <w:rFonts w:ascii="Courier New"/>
          <w:color w:val="231F20"/>
          <w:spacing w:val="-3"/>
          <w:sz w:val="18"/>
        </w:rPr>
        <w:t> </w:t>
      </w:r>
      <w:r>
        <w:rPr>
          <w:rFonts w:ascii="Courier New"/>
          <w:color w:val="231F20"/>
          <w:sz w:val="18"/>
        </w:rPr>
        <w:t>value</w:t>
      </w:r>
      <w:r>
        <w:rPr>
          <w:rFonts w:ascii="Courier New"/>
          <w:color w:val="231F20"/>
          <w:spacing w:val="-3"/>
          <w:sz w:val="18"/>
        </w:rPr>
        <w:t> </w:t>
      </w:r>
      <w:r>
        <w:rPr>
          <w:rFonts w:ascii="Courier New"/>
          <w:color w:val="231F20"/>
          <w:sz w:val="18"/>
        </w:rPr>
        <w:t>of</w:t>
      </w:r>
      <w:r>
        <w:rPr>
          <w:rFonts w:ascii="Courier New"/>
          <w:color w:val="231F20"/>
          <w:spacing w:val="-2"/>
          <w:sz w:val="18"/>
        </w:rPr>
        <w:t> </w:t>
      </w:r>
      <w:r>
        <w:rPr>
          <w:rFonts w:ascii="Courier New"/>
          <w:color w:val="231F20"/>
          <w:spacing w:val="-5"/>
          <w:sz w:val="18"/>
        </w:rPr>
        <w:t>a1</w:t>
      </w:r>
      <w:r>
        <w:rPr>
          <w:rFonts w:ascii="Courier New"/>
          <w:color w:val="231F20"/>
          <w:sz w:val="18"/>
        </w:rPr>
        <w:tab/>
      </w:r>
      <w:r>
        <w:rPr>
          <w:rFonts w:ascii="Courier New"/>
          <w:color w:val="231F20"/>
          <w:spacing w:val="-5"/>
          <w:sz w:val="18"/>
        </w:rPr>
        <w:t>*/</w:t>
      </w:r>
    </w:p>
    <w:p>
      <w:pPr>
        <w:tabs>
          <w:tab w:pos="3239" w:val="left" w:leader="none"/>
          <w:tab w:pos="7667" w:val="left" w:leader="none"/>
        </w:tabs>
        <w:spacing w:before="26"/>
        <w:ind w:left="0" w:right="2108" w:firstLine="0"/>
        <w:jc w:val="right"/>
        <w:rPr>
          <w:rFonts w:ascii="Courier New"/>
          <w:sz w:val="18"/>
        </w:rPr>
      </w:pPr>
      <w:r>
        <w:rPr>
          <w:rFonts w:ascii="Courier New"/>
          <w:color w:val="231F20"/>
          <w:sz w:val="18"/>
        </w:rPr>
        <w:t>return</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a2</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9</w:t>
      </w:r>
      <w:r>
        <w:rPr>
          <w:rFonts w:ascii="Courier New"/>
          <w:color w:val="231F20"/>
          <w:spacing w:val="-2"/>
          <w:sz w:val="18"/>
        </w:rPr>
        <w:t> </w:t>
      </w:r>
      <w:r>
        <w:rPr>
          <w:rFonts w:ascii="Courier New"/>
          <w:color w:val="231F20"/>
          <w:spacing w:val="-7"/>
          <w:sz w:val="18"/>
        </w:rPr>
        <w:t>);</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1"/>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5"/>
          <w:sz w:val="18"/>
        </w:rPr>
        <w:t> </w:t>
      </w:r>
      <w:r>
        <w:rPr>
          <w:rFonts w:ascii="Courier New"/>
          <w:color w:val="231F20"/>
          <w:sz w:val="18"/>
        </w:rPr>
        <w:t>f2</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line="271" w:lineRule="auto" w:before="26"/>
        <w:ind w:left="1410" w:right="8035" w:firstLine="0"/>
        <w:jc w:val="left"/>
        <w:rPr>
          <w:rFonts w:ascii="Courier New"/>
          <w:sz w:val="18"/>
        </w:rPr>
      </w:pPr>
      <w:r>
        <w:rPr>
          <w:rFonts w:ascii="Courier New"/>
          <w:color w:val="231F20"/>
          <w:sz w:val="18"/>
        </w:rPr>
        <w:t>int32_t</w:t>
      </w:r>
      <w:r>
        <w:rPr>
          <w:rFonts w:ascii="Courier New"/>
          <w:color w:val="231F20"/>
          <w:spacing w:val="-11"/>
          <w:sz w:val="18"/>
        </w:rPr>
        <w:t> </w:t>
      </w:r>
      <w:r>
        <w:rPr>
          <w:rFonts w:ascii="Courier New"/>
          <w:color w:val="231F20"/>
          <w:sz w:val="18"/>
        </w:rPr>
        <w:t>data</w:t>
      </w:r>
      <w:r>
        <w:rPr>
          <w:rFonts w:ascii="Courier New"/>
          <w:color w:val="231F20"/>
          <w:spacing w:val="-11"/>
          <w:sz w:val="18"/>
        </w:rPr>
        <w:t> </w:t>
      </w:r>
      <w:r>
        <w:rPr>
          <w:rFonts w:ascii="Courier New"/>
          <w:color w:val="231F20"/>
          <w:sz w:val="18"/>
        </w:rPr>
        <w:t>=</w:t>
      </w:r>
      <w:r>
        <w:rPr>
          <w:rFonts w:ascii="Courier New"/>
          <w:color w:val="231F20"/>
          <w:spacing w:val="-11"/>
          <w:sz w:val="18"/>
        </w:rPr>
        <w:t> </w:t>
      </w:r>
      <w:r>
        <w:rPr>
          <w:rFonts w:ascii="Courier New"/>
          <w:color w:val="231F20"/>
          <w:sz w:val="18"/>
        </w:rPr>
        <w:t>0; int32_t b = 0;</w:t>
      </w:r>
    </w:p>
    <w:p>
      <w:pPr>
        <w:spacing w:line="203" w:lineRule="exact" w:before="0"/>
        <w:ind w:left="1410" w:right="0" w:firstLine="0"/>
        <w:jc w:val="left"/>
        <w:rPr>
          <w:rFonts w:ascii="Courier New"/>
          <w:sz w:val="18"/>
        </w:rPr>
      </w:pPr>
      <w:r>
        <w:rPr>
          <w:rFonts w:ascii="Courier New"/>
          <w:color w:val="231F20"/>
          <w:sz w:val="18"/>
        </w:rPr>
        <w:t>int32_t</w:t>
      </w:r>
      <w:r>
        <w:rPr>
          <w:rFonts w:ascii="Courier New"/>
          <w:color w:val="231F20"/>
          <w:spacing w:val="-3"/>
          <w:sz w:val="18"/>
        </w:rPr>
        <w:t> </w:t>
      </w:r>
      <w:r>
        <w:rPr>
          <w:rFonts w:ascii="Courier New"/>
          <w:color w:val="231F20"/>
          <w:sz w:val="18"/>
        </w:rPr>
        <w:t>c[</w:t>
      </w:r>
      <w:r>
        <w:rPr>
          <w:rFonts w:ascii="Courier New"/>
          <w:color w:val="231F20"/>
          <w:spacing w:val="-2"/>
          <w:sz w:val="18"/>
        </w:rPr>
        <w:t> </w:t>
      </w:r>
      <w:r>
        <w:rPr>
          <w:rFonts w:ascii="Courier New"/>
          <w:color w:val="231F20"/>
          <w:sz w:val="18"/>
        </w:rPr>
        <w:t>10</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0</w:t>
      </w:r>
      <w:r>
        <w:rPr>
          <w:rFonts w:ascii="Courier New"/>
          <w:color w:val="231F20"/>
          <w:spacing w:val="-2"/>
          <w:sz w:val="18"/>
        </w:rPr>
        <w:t> </w:t>
      </w:r>
      <w:r>
        <w:rPr>
          <w:rFonts w:ascii="Courier New"/>
          <w:color w:val="231F20"/>
          <w:spacing w:val="-5"/>
          <w:sz w:val="18"/>
        </w:rPr>
        <w:t>};</w:t>
      </w:r>
    </w:p>
    <w:p>
      <w:pPr>
        <w:spacing w:before="26"/>
        <w:ind w:left="1410" w:right="0" w:firstLine="0"/>
        <w:jc w:val="left"/>
        <w:rPr>
          <w:rFonts w:ascii="Courier New"/>
          <w:sz w:val="18"/>
        </w:rPr>
      </w:pPr>
      <w:r>
        <w:rPr>
          <w:rFonts w:ascii="Courier New"/>
          <w:color w:val="231F20"/>
          <w:sz w:val="18"/>
        </w:rPr>
        <w:t>int32_t</w:t>
      </w:r>
      <w:r>
        <w:rPr>
          <w:rFonts w:ascii="Courier New"/>
          <w:color w:val="231F20"/>
          <w:spacing w:val="-6"/>
          <w:sz w:val="18"/>
        </w:rPr>
        <w:t> </w:t>
      </w:r>
      <w:r>
        <w:rPr>
          <w:rFonts w:ascii="Courier New"/>
          <w:color w:val="231F20"/>
          <w:sz w:val="18"/>
        </w:rPr>
        <w:t>d[</w:t>
      </w:r>
      <w:r>
        <w:rPr>
          <w:rFonts w:ascii="Courier New"/>
          <w:color w:val="231F20"/>
          <w:spacing w:val="-3"/>
          <w:sz w:val="18"/>
        </w:rPr>
        <w:t> </w:t>
      </w:r>
      <w:r>
        <w:rPr>
          <w:rFonts w:ascii="Courier New"/>
          <w:color w:val="231F20"/>
          <w:sz w:val="18"/>
        </w:rPr>
        <w:t>5</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2</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0</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5-element</w:t>
      </w:r>
      <w:r>
        <w:rPr>
          <w:rFonts w:ascii="Courier New"/>
          <w:color w:val="231F20"/>
          <w:spacing w:val="-3"/>
          <w:sz w:val="18"/>
        </w:rPr>
        <w:t> </w:t>
      </w:r>
      <w:r>
        <w:rPr>
          <w:rFonts w:ascii="Courier New"/>
          <w:color w:val="231F20"/>
          <w:sz w:val="18"/>
        </w:rPr>
        <w:t>array</w:t>
      </w:r>
      <w:r>
        <w:rPr>
          <w:rFonts w:ascii="Courier New"/>
          <w:color w:val="231F20"/>
          <w:spacing w:val="-3"/>
          <w:sz w:val="18"/>
        </w:rPr>
        <w:t> </w:t>
      </w:r>
      <w:r>
        <w:rPr>
          <w:rFonts w:ascii="Courier New"/>
          <w:color w:val="231F20"/>
          <w:sz w:val="18"/>
        </w:rPr>
        <w:t>of</w:t>
      </w:r>
      <w:r>
        <w:rPr>
          <w:rFonts w:ascii="Courier New"/>
          <w:color w:val="231F20"/>
          <w:spacing w:val="-3"/>
          <w:sz w:val="18"/>
        </w:rPr>
        <w:t> </w:t>
      </w:r>
      <w:r>
        <w:rPr>
          <w:rFonts w:ascii="Courier New"/>
          <w:color w:val="231F20"/>
          <w:sz w:val="18"/>
        </w:rPr>
        <w:t>2-element</w:t>
      </w:r>
      <w:r>
        <w:rPr>
          <w:rFonts w:ascii="Courier New"/>
          <w:color w:val="231F20"/>
          <w:spacing w:val="-3"/>
          <w:sz w:val="18"/>
        </w:rPr>
        <w:t> </w:t>
      </w:r>
      <w:r>
        <w:rPr>
          <w:rFonts w:ascii="Courier New"/>
          <w:color w:val="231F20"/>
          <w:spacing w:val="-2"/>
          <w:sz w:val="18"/>
        </w:rPr>
        <w:t>arrays</w:t>
      </w:r>
    </w:p>
    <w:p>
      <w:pPr>
        <w:pStyle w:val="ListParagraph"/>
        <w:numPr>
          <w:ilvl w:val="0"/>
          <w:numId w:val="80"/>
        </w:numPr>
        <w:tabs>
          <w:tab w:pos="4865" w:val="left" w:leader="none"/>
          <w:tab w:pos="9078" w:val="left" w:leader="none"/>
        </w:tabs>
        <w:spacing w:line="240" w:lineRule="auto" w:before="26" w:after="0"/>
        <w:ind w:left="4865" w:right="0" w:hanging="215"/>
        <w:jc w:val="left"/>
        <w:rPr>
          <w:rFonts w:ascii="Courier New" w:hAnsi="Courier New"/>
          <w:sz w:val="18"/>
        </w:rPr>
      </w:pPr>
      <w:r>
        <w:rPr>
          <w:rFonts w:ascii="Courier New" w:hAnsi="Courier New"/>
          <w:color w:val="231F20"/>
          <w:sz w:val="18"/>
        </w:rPr>
        <w:t>of</w:t>
      </w:r>
      <w:r>
        <w:rPr>
          <w:rFonts w:ascii="Courier New" w:hAnsi="Courier New"/>
          <w:color w:val="231F20"/>
          <w:spacing w:val="-2"/>
          <w:sz w:val="18"/>
        </w:rPr>
        <w:t> int32_t</w:t>
      </w:r>
      <w:r>
        <w:rPr>
          <w:rFonts w:ascii="Courier New" w:hAnsi="Courier New"/>
          <w:color w:val="231F20"/>
          <w:sz w:val="18"/>
        </w:rPr>
        <w:tab/>
      </w:r>
      <w:r>
        <w:rPr>
          <w:rFonts w:ascii="Courier New" w:hAnsi="Courier New"/>
          <w:color w:val="231F20"/>
          <w:spacing w:val="-5"/>
          <w:sz w:val="18"/>
        </w:rPr>
        <w:t>*/</w:t>
      </w:r>
    </w:p>
    <w:p>
      <w:pPr>
        <w:tabs>
          <w:tab w:pos="9078" w:val="left" w:leader="none"/>
        </w:tabs>
        <w:spacing w:line="460" w:lineRule="exact" w:before="7"/>
        <w:ind w:left="1194" w:right="2108" w:firstLine="0"/>
        <w:jc w:val="both"/>
        <w:rPr>
          <w:rFonts w:ascii="Courier New"/>
          <w:sz w:val="18"/>
        </w:rPr>
      </w:pPr>
      <w:r>
        <w:rPr>
          <w:rFonts w:ascii="Courier New"/>
          <w:color w:val="231F20"/>
          <w:sz w:val="18"/>
        </w:rPr>
        <w:t>int32_t *p1 = &amp;c[ 0 ];</w:t>
      </w:r>
      <w:r>
        <w:rPr>
          <w:rFonts w:ascii="Courier New"/>
          <w:color w:val="231F20"/>
          <w:spacing w:val="80"/>
          <w:w w:val="150"/>
          <w:sz w:val="18"/>
        </w:rPr>
        <w:t>   </w:t>
      </w:r>
      <w:r>
        <w:rPr>
          <w:rFonts w:ascii="Courier New"/>
          <w:color w:val="231F20"/>
          <w:sz w:val="18"/>
        </w:rPr>
        <w:t>/* Compliant</w:t>
        <w:tab/>
      </w:r>
      <w:r>
        <w:rPr>
          <w:rFonts w:ascii="Courier New"/>
          <w:color w:val="231F20"/>
          <w:spacing w:val="-6"/>
          <w:sz w:val="18"/>
        </w:rPr>
        <w:t>*/ </w:t>
      </w:r>
      <w:r>
        <w:rPr>
          <w:rFonts w:ascii="Courier New"/>
          <w:color w:val="231F20"/>
          <w:sz w:val="18"/>
        </w:rPr>
        <w:t>int32_t</w:t>
      </w:r>
      <w:r>
        <w:rPr>
          <w:rFonts w:ascii="Courier New"/>
          <w:color w:val="231F20"/>
          <w:spacing w:val="-2"/>
          <w:sz w:val="18"/>
        </w:rPr>
        <w:t> </w:t>
      </w:r>
      <w:r>
        <w:rPr>
          <w:rFonts w:ascii="Courier New"/>
          <w:color w:val="231F20"/>
          <w:sz w:val="18"/>
        </w:rPr>
        <w:t>*p2</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&amp;c[</w:t>
      </w:r>
      <w:r>
        <w:rPr>
          <w:rFonts w:ascii="Courier New"/>
          <w:color w:val="231F20"/>
          <w:spacing w:val="-2"/>
          <w:sz w:val="18"/>
        </w:rPr>
        <w:t> </w:t>
      </w:r>
      <w:r>
        <w:rPr>
          <w:rFonts w:ascii="Courier New"/>
          <w:color w:val="231F20"/>
          <w:sz w:val="18"/>
        </w:rPr>
        <w:t>10</w:t>
      </w:r>
      <w:r>
        <w:rPr>
          <w:rFonts w:ascii="Courier New"/>
          <w:color w:val="231F20"/>
          <w:spacing w:val="-2"/>
          <w:sz w:val="18"/>
        </w:rPr>
        <w:t> </w:t>
      </w:r>
      <w:r>
        <w:rPr>
          <w:rFonts w:ascii="Courier New"/>
          <w:color w:val="231F20"/>
          <w:sz w:val="18"/>
        </w:rPr>
        <w:t>];</w:t>
      </w:r>
      <w:r>
        <w:rPr>
          <w:rFonts w:ascii="Courier New"/>
          <w:color w:val="231F20"/>
          <w:spacing w:val="80"/>
          <w:w w:val="150"/>
          <w:sz w:val="18"/>
        </w:rPr>
        <w:t>   </w:t>
      </w:r>
      <w:r>
        <w:rPr>
          <w:rFonts w:ascii="Courier New"/>
          <w:color w:val="231F20"/>
          <w:sz w:val="18"/>
        </w:rPr>
        <w:t>/*</w:t>
      </w:r>
      <w:r>
        <w:rPr>
          <w:rFonts w:ascii="Courier New"/>
          <w:color w:val="231F20"/>
          <w:spacing w:val="-2"/>
          <w:sz w:val="18"/>
        </w:rPr>
        <w:t> </w:t>
      </w:r>
      <w:r>
        <w:rPr>
          <w:rFonts w:ascii="Courier New"/>
          <w:color w:val="231F20"/>
          <w:sz w:val="18"/>
        </w:rPr>
        <w:t>Compliant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points</w:t>
      </w:r>
      <w:r>
        <w:rPr>
          <w:rFonts w:ascii="Courier New"/>
          <w:color w:val="231F20"/>
          <w:spacing w:val="-2"/>
          <w:sz w:val="18"/>
        </w:rPr>
        <w:t> </w:t>
      </w:r>
      <w:r>
        <w:rPr>
          <w:rFonts w:ascii="Courier New"/>
          <w:color w:val="231F20"/>
          <w:sz w:val="18"/>
        </w:rPr>
        <w:t>to</w:t>
      </w:r>
      <w:r>
        <w:rPr>
          <w:rFonts w:ascii="Courier New"/>
          <w:color w:val="231F20"/>
          <w:spacing w:val="-2"/>
          <w:sz w:val="18"/>
        </w:rPr>
        <w:t> </w:t>
      </w:r>
      <w:r>
        <w:rPr>
          <w:rFonts w:ascii="Courier New"/>
          <w:color w:val="231F20"/>
          <w:sz w:val="18"/>
        </w:rPr>
        <w:t>one</w:t>
      </w:r>
      <w:r>
        <w:rPr>
          <w:rFonts w:ascii="Courier New"/>
          <w:color w:val="231F20"/>
          <w:spacing w:val="-2"/>
          <w:sz w:val="18"/>
        </w:rPr>
        <w:t> </w:t>
      </w:r>
      <w:r>
        <w:rPr>
          <w:rFonts w:ascii="Courier New"/>
          <w:color w:val="231F20"/>
          <w:sz w:val="18"/>
        </w:rPr>
        <w:t>beyond</w:t>
      </w:r>
      <w:r>
        <w:rPr>
          <w:rFonts w:ascii="Courier New"/>
          <w:color w:val="231F20"/>
          <w:spacing w:val="80"/>
          <w:sz w:val="18"/>
        </w:rPr>
        <w:t>   </w:t>
      </w:r>
      <w:r>
        <w:rPr>
          <w:rFonts w:ascii="Courier New"/>
          <w:color w:val="231F20"/>
          <w:sz w:val="18"/>
        </w:rPr>
        <w:t>*/ int32_t *p3 = &amp;c[ 11 ];</w:t>
      </w:r>
      <w:r>
        <w:rPr>
          <w:rFonts w:ascii="Courier New"/>
          <w:color w:val="231F20"/>
          <w:spacing w:val="67"/>
          <w:w w:val="150"/>
          <w:sz w:val="18"/>
        </w:rPr>
        <w:t>    </w:t>
      </w:r>
      <w:r>
        <w:rPr>
          <w:rFonts w:ascii="Courier New"/>
          <w:color w:val="231F20"/>
          <w:sz w:val="18"/>
        </w:rPr>
        <w:t>/* Non-compliant - undefined, points to</w:t>
      </w:r>
    </w:p>
    <w:p>
      <w:pPr>
        <w:pStyle w:val="ListParagraph"/>
        <w:numPr>
          <w:ilvl w:val="0"/>
          <w:numId w:val="80"/>
        </w:numPr>
        <w:tabs>
          <w:tab w:pos="6594" w:val="left" w:leader="none"/>
          <w:tab w:pos="9078" w:val="left" w:leader="none"/>
        </w:tabs>
        <w:spacing w:line="192" w:lineRule="exact" w:before="0" w:after="0"/>
        <w:ind w:left="6594" w:right="0" w:hanging="1944"/>
        <w:jc w:val="left"/>
        <w:rPr>
          <w:rFonts w:ascii="Courier New" w:hAnsi="Courier New"/>
          <w:sz w:val="18"/>
        </w:rPr>
      </w:pPr>
      <w:r>
        <w:rPr>
          <w:rFonts w:ascii="Courier New" w:hAnsi="Courier New"/>
          <w:color w:val="231F20"/>
          <w:sz w:val="18"/>
        </w:rPr>
        <w:t>two</w:t>
      </w:r>
      <w:r>
        <w:rPr>
          <w:rFonts w:ascii="Courier New" w:hAnsi="Courier New"/>
          <w:color w:val="231F20"/>
          <w:spacing w:val="-3"/>
          <w:sz w:val="18"/>
        </w:rPr>
        <w:t> </w:t>
      </w:r>
      <w:r>
        <w:rPr>
          <w:rFonts w:ascii="Courier New" w:hAnsi="Courier New"/>
          <w:color w:val="231F20"/>
          <w:spacing w:val="-2"/>
          <w:sz w:val="18"/>
        </w:rPr>
        <w:t>beyond</w:t>
      </w:r>
      <w:r>
        <w:rPr>
          <w:rFonts w:ascii="Courier New" w:hAnsi="Courier New"/>
          <w:color w:val="231F20"/>
          <w:sz w:val="18"/>
        </w:rPr>
        <w:tab/>
      </w:r>
      <w:r>
        <w:rPr>
          <w:rFonts w:ascii="Courier New" w:hAnsi="Courier New"/>
          <w:color w:val="231F20"/>
          <w:spacing w:val="-5"/>
          <w:sz w:val="18"/>
        </w:rPr>
        <w:t>*/</w:t>
      </w:r>
    </w:p>
    <w:p>
      <w:pPr>
        <w:tabs>
          <w:tab w:pos="4542" w:val="left" w:leader="none"/>
        </w:tabs>
        <w:spacing w:before="26"/>
        <w:ind w:left="1194" w:right="0" w:firstLine="0"/>
        <w:jc w:val="left"/>
        <w:rPr>
          <w:rFonts w:ascii="Courier New"/>
          <w:sz w:val="18"/>
        </w:rPr>
      </w:pPr>
      <w:r>
        <w:rPr>
          <w:rFonts w:ascii="Courier New"/>
          <w:color w:val="231F20"/>
          <w:sz w:val="18"/>
        </w:rPr>
        <w:t>data</w:t>
      </w:r>
      <w:r>
        <w:rPr>
          <w:rFonts w:ascii="Courier New"/>
          <w:color w:val="231F20"/>
          <w:spacing w:val="-5"/>
          <w:sz w:val="18"/>
        </w:rPr>
        <w:t> </w:t>
      </w:r>
      <w:r>
        <w:rPr>
          <w:rFonts w:ascii="Courier New"/>
          <w:color w:val="231F20"/>
          <w:sz w:val="18"/>
        </w:rPr>
        <w:t>=</w:t>
      </w:r>
      <w:r>
        <w:rPr>
          <w:rFonts w:ascii="Courier New"/>
          <w:color w:val="231F20"/>
          <w:spacing w:val="-2"/>
          <w:sz w:val="18"/>
        </w:rPr>
        <w:t> </w:t>
      </w:r>
      <w:r>
        <w:rPr>
          <w:rFonts w:ascii="Courier New"/>
          <w:color w:val="231F20"/>
          <w:spacing w:val="-4"/>
          <w:sz w:val="18"/>
        </w:rPr>
        <w:t>*p2;</w:t>
      </w:r>
      <w:r>
        <w:rPr>
          <w:rFonts w:ascii="Courier New"/>
          <w:color w:val="231F20"/>
          <w:sz w:val="18"/>
        </w:rPr>
        <w:tab/>
        <w:t>/*</w:t>
      </w:r>
      <w:r>
        <w:rPr>
          <w:rFonts w:ascii="Courier New"/>
          <w:color w:val="231F20"/>
          <w:spacing w:val="-9"/>
          <w:sz w:val="18"/>
        </w:rPr>
        <w:t> </w:t>
      </w:r>
      <w:r>
        <w:rPr>
          <w:rFonts w:ascii="Courier New"/>
          <w:color w:val="231F20"/>
          <w:sz w:val="18"/>
        </w:rPr>
        <w:t>Non-compliant</w:t>
      </w:r>
      <w:r>
        <w:rPr>
          <w:rFonts w:ascii="Courier New"/>
          <w:color w:val="231F20"/>
          <w:spacing w:val="-6"/>
          <w:sz w:val="18"/>
        </w:rPr>
        <w:t> </w:t>
      </w:r>
      <w:r>
        <w:rPr>
          <w:rFonts w:ascii="Courier New"/>
          <w:color w:val="231F20"/>
          <w:sz w:val="18"/>
        </w:rPr>
        <w:t>-</w:t>
      </w:r>
      <w:r>
        <w:rPr>
          <w:rFonts w:ascii="Courier New"/>
          <w:color w:val="231F20"/>
          <w:spacing w:val="-7"/>
          <w:sz w:val="18"/>
        </w:rPr>
        <w:t> </w:t>
      </w:r>
      <w:r>
        <w:rPr>
          <w:rFonts w:ascii="Courier New"/>
          <w:color w:val="231F20"/>
          <w:sz w:val="18"/>
        </w:rPr>
        <w:t>undefined,</w:t>
      </w:r>
      <w:r>
        <w:rPr>
          <w:rFonts w:ascii="Courier New"/>
          <w:color w:val="231F20"/>
          <w:spacing w:val="-6"/>
          <w:sz w:val="18"/>
        </w:rPr>
        <w:t> </w:t>
      </w:r>
      <w:r>
        <w:rPr>
          <w:rFonts w:ascii="Courier New"/>
          <w:color w:val="231F20"/>
          <w:spacing w:val="-2"/>
          <w:sz w:val="18"/>
        </w:rPr>
        <w:t>dereference</w:t>
      </w:r>
    </w:p>
    <w:p>
      <w:pPr>
        <w:pStyle w:val="ListParagraph"/>
        <w:numPr>
          <w:ilvl w:val="0"/>
          <w:numId w:val="80"/>
        </w:numPr>
        <w:tabs>
          <w:tab w:pos="6594" w:val="left" w:leader="none"/>
          <w:tab w:pos="9078" w:val="left" w:leader="none"/>
        </w:tabs>
        <w:spacing w:line="240" w:lineRule="auto" w:before="26" w:after="0"/>
        <w:ind w:left="6594" w:right="0" w:hanging="1944"/>
        <w:jc w:val="left"/>
        <w:rPr>
          <w:rFonts w:ascii="Courier New" w:hAnsi="Courier New"/>
          <w:sz w:val="18"/>
        </w:rPr>
      </w:pPr>
      <w:r>
        <w:rPr>
          <w:rFonts w:ascii="Courier New" w:hAnsi="Courier New"/>
          <w:color w:val="231F20"/>
          <w:sz w:val="18"/>
        </w:rPr>
        <w:t>one</w:t>
      </w:r>
      <w:r>
        <w:rPr>
          <w:rFonts w:ascii="Courier New" w:hAnsi="Courier New"/>
          <w:color w:val="231F20"/>
          <w:spacing w:val="-3"/>
          <w:sz w:val="18"/>
        </w:rPr>
        <w:t> </w:t>
      </w:r>
      <w:r>
        <w:rPr>
          <w:rFonts w:ascii="Courier New" w:hAnsi="Courier New"/>
          <w:color w:val="231F20"/>
          <w:spacing w:val="-2"/>
          <w:sz w:val="18"/>
        </w:rPr>
        <w:t>beyond</w:t>
      </w:r>
      <w:r>
        <w:rPr>
          <w:rFonts w:ascii="Courier New" w:hAnsi="Courier New"/>
          <w:color w:val="231F20"/>
          <w:sz w:val="18"/>
        </w:rPr>
        <w:tab/>
      </w:r>
      <w:r>
        <w:rPr>
          <w:rFonts w:ascii="Courier New" w:hAnsi="Courier New"/>
          <w:color w:val="231F20"/>
          <w:spacing w:val="-5"/>
          <w:sz w:val="18"/>
        </w:rPr>
        <w:t>*/</w:t>
      </w:r>
    </w:p>
    <w:p>
      <w:pPr>
        <w:pStyle w:val="BodyText"/>
        <w:spacing w:before="20"/>
        <w:rPr>
          <w:rFonts w:ascii="Courier New"/>
          <w:sz w:val="18"/>
        </w:rPr>
      </w:pPr>
    </w:p>
    <w:p>
      <w:pPr>
        <w:spacing w:line="271" w:lineRule="auto" w:before="1"/>
        <w:ind w:left="1194" w:right="8035" w:firstLine="0"/>
        <w:jc w:val="left"/>
        <w:rPr>
          <w:rFonts w:ascii="Courier New"/>
          <w:sz w:val="18"/>
        </w:rPr>
      </w:pPr>
      <w:r>
        <w:rPr>
          <w:rFonts w:ascii="Courier New"/>
          <w:color w:val="231F20"/>
          <w:sz w:val="18"/>
        </w:rPr>
        <w:t>data</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f1</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&amp;b,</w:t>
      </w:r>
      <w:r>
        <w:rPr>
          <w:rFonts w:ascii="Courier New"/>
          <w:color w:val="231F20"/>
          <w:spacing w:val="-6"/>
          <w:sz w:val="18"/>
        </w:rPr>
        <w:t> </w:t>
      </w:r>
      <w:r>
        <w:rPr>
          <w:rFonts w:ascii="Courier New"/>
          <w:color w:val="231F20"/>
          <w:sz w:val="18"/>
        </w:rPr>
        <w:t>c</w:t>
      </w:r>
      <w:r>
        <w:rPr>
          <w:rFonts w:ascii="Courier New"/>
          <w:color w:val="231F20"/>
          <w:spacing w:val="-6"/>
          <w:sz w:val="18"/>
        </w:rPr>
        <w:t> </w:t>
      </w:r>
      <w:r>
        <w:rPr>
          <w:rFonts w:ascii="Courier New"/>
          <w:color w:val="231F20"/>
          <w:sz w:val="18"/>
        </w:rPr>
        <w:t>); data = f1 ( c, c );</w:t>
      </w:r>
    </w:p>
    <w:p>
      <w:pPr>
        <w:pStyle w:val="BodyText"/>
        <w:rPr>
          <w:rFonts w:ascii="Courier New"/>
          <w:sz w:val="13"/>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6"/>
        <w:gridCol w:w="1296"/>
        <w:gridCol w:w="1296"/>
        <w:gridCol w:w="1512"/>
        <w:gridCol w:w="1404"/>
        <w:gridCol w:w="972"/>
        <w:gridCol w:w="644"/>
      </w:tblGrid>
      <w:tr>
        <w:trPr>
          <w:trHeight w:val="266" w:hRule="atLeast"/>
        </w:trPr>
        <w:tc>
          <w:tcPr>
            <w:tcW w:w="1076" w:type="dxa"/>
          </w:tcPr>
          <w:p>
            <w:pPr>
              <w:pStyle w:val="TableParagraph"/>
              <w:spacing w:line="197" w:lineRule="exact" w:before="50"/>
              <w:ind w:left="50"/>
              <w:rPr>
                <w:rFonts w:ascii="Courier New"/>
                <w:sz w:val="18"/>
              </w:rPr>
            </w:pPr>
            <w:r>
              <w:rPr>
                <w:rFonts w:ascii="Courier New"/>
                <w:color w:val="231F20"/>
                <w:spacing w:val="-2"/>
                <w:sz w:val="18"/>
              </w:rPr>
              <w:t>p1++;</w:t>
            </w:r>
          </w:p>
        </w:tc>
        <w:tc>
          <w:tcPr>
            <w:tcW w:w="1296" w:type="dxa"/>
          </w:tcPr>
          <w:p>
            <w:pPr>
              <w:pStyle w:val="TableParagraph"/>
              <w:rPr>
                <w:rFonts w:ascii="Times New Roman"/>
                <w:sz w:val="18"/>
              </w:rPr>
            </w:pPr>
          </w:p>
        </w:tc>
        <w:tc>
          <w:tcPr>
            <w:tcW w:w="1296" w:type="dxa"/>
          </w:tcPr>
          <w:p>
            <w:pPr>
              <w:pStyle w:val="TableParagraph"/>
              <w:spacing w:line="197" w:lineRule="exact" w:before="50"/>
              <w:ind w:right="53"/>
              <w:jc w:val="right"/>
              <w:rPr>
                <w:rFonts w:ascii="Courier New"/>
                <w:sz w:val="18"/>
              </w:rPr>
            </w:pPr>
            <w:r>
              <w:rPr>
                <w:rFonts w:ascii="Courier New"/>
                <w:color w:val="231F20"/>
                <w:spacing w:val="-5"/>
                <w:sz w:val="18"/>
              </w:rPr>
              <w:t>/*</w:t>
            </w:r>
          </w:p>
        </w:tc>
        <w:tc>
          <w:tcPr>
            <w:tcW w:w="1512" w:type="dxa"/>
          </w:tcPr>
          <w:p>
            <w:pPr>
              <w:pStyle w:val="TableParagraph"/>
              <w:spacing w:line="197" w:lineRule="exact" w:before="50"/>
              <w:ind w:left="54"/>
              <w:rPr>
                <w:rFonts w:ascii="Courier New"/>
                <w:sz w:val="18"/>
              </w:rPr>
            </w:pPr>
            <w:r>
              <w:rPr>
                <w:rFonts w:ascii="Courier New"/>
                <w:color w:val="231F20"/>
                <w:spacing w:val="-2"/>
                <w:sz w:val="18"/>
              </w:rPr>
              <w:t>Compliant</w:t>
            </w:r>
          </w:p>
        </w:tc>
        <w:tc>
          <w:tcPr>
            <w:tcW w:w="1404" w:type="dxa"/>
          </w:tcPr>
          <w:p>
            <w:pPr>
              <w:pStyle w:val="TableParagraph"/>
              <w:rPr>
                <w:rFonts w:ascii="Times New Roman"/>
                <w:sz w:val="18"/>
              </w:rPr>
            </w:pPr>
          </w:p>
        </w:tc>
        <w:tc>
          <w:tcPr>
            <w:tcW w:w="972" w:type="dxa"/>
          </w:tcPr>
          <w:p>
            <w:pPr>
              <w:pStyle w:val="TableParagraph"/>
              <w:rPr>
                <w:rFonts w:ascii="Times New Roman"/>
                <w:sz w:val="18"/>
              </w:rPr>
            </w:pPr>
          </w:p>
        </w:tc>
        <w:tc>
          <w:tcPr>
            <w:tcW w:w="644" w:type="dxa"/>
          </w:tcPr>
          <w:p>
            <w:pPr>
              <w:pStyle w:val="TableParagraph"/>
              <w:spacing w:line="197" w:lineRule="exact" w:before="50"/>
              <w:ind w:left="378"/>
              <w:rPr>
                <w:rFonts w:ascii="Courier New"/>
                <w:sz w:val="18"/>
              </w:rPr>
            </w:pPr>
            <w:r>
              <w:rPr>
                <w:rFonts w:ascii="Courier New"/>
                <w:color w:val="231F20"/>
                <w:spacing w:val="-5"/>
                <w:sz w:val="18"/>
              </w:rPr>
              <w:t>*/</w:t>
            </w:r>
          </w:p>
        </w:tc>
      </w:tr>
      <w:tr>
        <w:trPr>
          <w:trHeight w:val="266" w:hRule="atLeast"/>
        </w:trPr>
        <w:tc>
          <w:tcPr>
            <w:tcW w:w="1076" w:type="dxa"/>
          </w:tcPr>
          <w:p>
            <w:pPr>
              <w:pStyle w:val="TableParagraph"/>
              <w:spacing w:before="13"/>
              <w:ind w:left="50"/>
              <w:rPr>
                <w:rFonts w:ascii="Courier New"/>
                <w:sz w:val="18"/>
              </w:rPr>
            </w:pPr>
            <w:r>
              <w:rPr>
                <w:rFonts w:ascii="Courier New"/>
                <w:color w:val="231F20"/>
                <w:sz w:val="18"/>
              </w:rPr>
              <w:t>c[</w:t>
            </w:r>
            <w:r>
              <w:rPr>
                <w:rFonts w:ascii="Courier New"/>
                <w:color w:val="231F20"/>
                <w:spacing w:val="-2"/>
                <w:sz w:val="18"/>
              </w:rPr>
              <w:t> </w:t>
            </w:r>
            <w:r>
              <w:rPr>
                <w:rFonts w:ascii="Courier New"/>
                <w:color w:val="231F20"/>
                <w:sz w:val="18"/>
              </w:rPr>
              <w:t>-1</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12"/>
                <w:sz w:val="18"/>
              </w:rPr>
              <w:t>=</w:t>
            </w:r>
          </w:p>
        </w:tc>
        <w:tc>
          <w:tcPr>
            <w:tcW w:w="1296" w:type="dxa"/>
          </w:tcPr>
          <w:p>
            <w:pPr>
              <w:pStyle w:val="TableParagraph"/>
              <w:spacing w:before="13"/>
              <w:ind w:left="54"/>
              <w:rPr>
                <w:rFonts w:ascii="Courier New"/>
                <w:sz w:val="18"/>
              </w:rPr>
            </w:pPr>
            <w:r>
              <w:rPr>
                <w:rFonts w:ascii="Courier New"/>
                <w:color w:val="231F20"/>
                <w:spacing w:val="-5"/>
                <w:sz w:val="18"/>
              </w:rPr>
              <w:t>0;</w:t>
            </w:r>
          </w:p>
        </w:tc>
        <w:tc>
          <w:tcPr>
            <w:tcW w:w="1296" w:type="dxa"/>
          </w:tcPr>
          <w:p>
            <w:pPr>
              <w:pStyle w:val="TableParagraph"/>
              <w:spacing w:before="13"/>
              <w:ind w:right="53"/>
              <w:jc w:val="right"/>
              <w:rPr>
                <w:rFonts w:ascii="Courier New"/>
                <w:sz w:val="18"/>
              </w:rPr>
            </w:pPr>
            <w:r>
              <w:rPr>
                <w:rFonts w:ascii="Courier New"/>
                <w:color w:val="231F20"/>
                <w:spacing w:val="-5"/>
                <w:sz w:val="18"/>
              </w:rPr>
              <w:t>/*</w:t>
            </w:r>
          </w:p>
        </w:tc>
        <w:tc>
          <w:tcPr>
            <w:tcW w:w="1512" w:type="dxa"/>
          </w:tcPr>
          <w:p>
            <w:pPr>
              <w:pStyle w:val="TableParagraph"/>
              <w:spacing w:before="13"/>
              <w:ind w:left="54"/>
              <w:rPr>
                <w:rFonts w:ascii="Courier New"/>
                <w:sz w:val="18"/>
              </w:rPr>
            </w:pPr>
            <w:r>
              <w:rPr>
                <w:rFonts w:ascii="Courier New"/>
                <w:color w:val="231F20"/>
                <w:spacing w:val="-2"/>
                <w:sz w:val="18"/>
              </w:rPr>
              <w:t>Non-compliant</w:t>
            </w:r>
          </w:p>
        </w:tc>
        <w:tc>
          <w:tcPr>
            <w:tcW w:w="1404" w:type="dxa"/>
          </w:tcPr>
          <w:p>
            <w:pPr>
              <w:pStyle w:val="TableParagraph"/>
              <w:spacing w:before="13"/>
              <w:ind w:left="54"/>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2"/>
                <w:sz w:val="18"/>
              </w:rPr>
              <w:t>undefined,</w:t>
            </w:r>
          </w:p>
        </w:tc>
        <w:tc>
          <w:tcPr>
            <w:tcW w:w="972" w:type="dxa"/>
          </w:tcPr>
          <w:p>
            <w:pPr>
              <w:pStyle w:val="TableParagraph"/>
              <w:spacing w:before="13"/>
              <w:ind w:left="54"/>
              <w:rPr>
                <w:rFonts w:ascii="Courier New"/>
                <w:sz w:val="18"/>
              </w:rPr>
            </w:pPr>
            <w:r>
              <w:rPr>
                <w:rFonts w:ascii="Courier New"/>
                <w:color w:val="231F20"/>
                <w:spacing w:val="-2"/>
                <w:sz w:val="18"/>
              </w:rPr>
              <w:t>array</w:t>
            </w:r>
          </w:p>
        </w:tc>
        <w:tc>
          <w:tcPr>
            <w:tcW w:w="644" w:type="dxa"/>
          </w:tcPr>
          <w:p>
            <w:pPr>
              <w:pStyle w:val="TableParagraph"/>
              <w:rPr>
                <w:rFonts w:ascii="Times New Roman"/>
                <w:sz w:val="18"/>
              </w:rPr>
            </w:pPr>
          </w:p>
        </w:tc>
      </w:tr>
    </w:tbl>
    <w:p>
      <w:pPr>
        <w:pStyle w:val="ListParagraph"/>
        <w:numPr>
          <w:ilvl w:val="0"/>
          <w:numId w:val="80"/>
        </w:numPr>
        <w:tabs>
          <w:tab w:pos="6594" w:val="left" w:leader="none"/>
          <w:tab w:pos="9078" w:val="left" w:leader="none"/>
        </w:tabs>
        <w:spacing w:line="240" w:lineRule="auto" w:before="0" w:after="0"/>
        <w:ind w:left="6594" w:right="0" w:hanging="1944"/>
        <w:jc w:val="left"/>
        <w:rPr>
          <w:rFonts w:ascii="Courier New" w:hAnsi="Courier New"/>
          <w:sz w:val="18"/>
        </w:rPr>
      </w:pPr>
      <w:r>
        <w:rPr>
          <w:rFonts w:ascii="Courier New" w:hAnsi="Courier New"/>
          <w:color w:val="231F20"/>
          <w:sz w:val="18"/>
        </w:rPr>
        <w:t>bounds</w:t>
      </w:r>
      <w:r>
        <w:rPr>
          <w:rFonts w:ascii="Courier New" w:hAnsi="Courier New"/>
          <w:color w:val="231F20"/>
          <w:spacing w:val="-6"/>
          <w:sz w:val="18"/>
        </w:rPr>
        <w:t> </w:t>
      </w:r>
      <w:r>
        <w:rPr>
          <w:rFonts w:ascii="Courier New" w:hAnsi="Courier New"/>
          <w:color w:val="231F20"/>
          <w:spacing w:val="-2"/>
          <w:sz w:val="18"/>
        </w:rPr>
        <w:t>exceeded</w:t>
      </w:r>
      <w:r>
        <w:rPr>
          <w:rFonts w:ascii="Courier New" w:hAnsi="Courier New"/>
          <w:color w:val="231F20"/>
          <w:sz w:val="18"/>
        </w:rPr>
        <w:tab/>
      </w:r>
      <w:r>
        <w:rPr>
          <w:rFonts w:ascii="Courier New" w:hAnsi="Courier New"/>
          <w:color w:val="231F20"/>
          <w:spacing w:val="-5"/>
          <w:sz w:val="18"/>
        </w:rPr>
        <w:t>*/</w:t>
      </w:r>
    </w:p>
    <w:p>
      <w:pPr>
        <w:tabs>
          <w:tab w:pos="4542" w:val="left" w:leader="none"/>
        </w:tabs>
        <w:spacing w:before="4"/>
        <w:ind w:left="1194" w:right="0" w:firstLine="0"/>
        <w:jc w:val="left"/>
        <w:rPr>
          <w:rFonts w:ascii="Courier New"/>
          <w:sz w:val="18"/>
        </w:rPr>
      </w:pPr>
      <w:r>
        <w:rPr>
          <w:rFonts w:ascii="Courier New"/>
          <w:color w:val="231F20"/>
          <w:sz w:val="18"/>
        </w:rPr>
        <w:t>data</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c[</w:t>
      </w:r>
      <w:r>
        <w:rPr>
          <w:rFonts w:ascii="Courier New"/>
          <w:color w:val="231F20"/>
          <w:spacing w:val="-2"/>
          <w:sz w:val="18"/>
        </w:rPr>
        <w:t> </w:t>
      </w:r>
      <w:r>
        <w:rPr>
          <w:rFonts w:ascii="Courier New"/>
          <w:color w:val="231F20"/>
          <w:sz w:val="18"/>
        </w:rPr>
        <w:t>10</w:t>
      </w:r>
      <w:r>
        <w:rPr>
          <w:rFonts w:ascii="Courier New"/>
          <w:color w:val="231F20"/>
          <w:spacing w:val="-2"/>
          <w:sz w:val="18"/>
        </w:rPr>
        <w:t> </w:t>
      </w:r>
      <w:r>
        <w:rPr>
          <w:rFonts w:ascii="Courier New"/>
          <w:color w:val="231F20"/>
          <w:spacing w:val="-5"/>
          <w:sz w:val="18"/>
        </w:rPr>
        <w:t>];</w:t>
      </w:r>
      <w:r>
        <w:rPr>
          <w:rFonts w:ascii="Courier New"/>
          <w:color w:val="231F20"/>
          <w:sz w:val="18"/>
        </w:rPr>
        <w:tab/>
        <w:t>/*</w:t>
      </w:r>
      <w:r>
        <w:rPr>
          <w:rFonts w:ascii="Courier New"/>
          <w:color w:val="231F20"/>
          <w:spacing w:val="-9"/>
          <w:sz w:val="18"/>
        </w:rPr>
        <w:t> </w:t>
      </w:r>
      <w:r>
        <w:rPr>
          <w:rFonts w:ascii="Courier New"/>
          <w:color w:val="231F20"/>
          <w:sz w:val="18"/>
        </w:rPr>
        <w:t>Non-compliant</w:t>
      </w:r>
      <w:r>
        <w:rPr>
          <w:rFonts w:ascii="Courier New"/>
          <w:color w:val="231F20"/>
          <w:spacing w:val="-6"/>
          <w:sz w:val="18"/>
        </w:rPr>
        <w:t> </w:t>
      </w:r>
      <w:r>
        <w:rPr>
          <w:rFonts w:ascii="Courier New"/>
          <w:color w:val="231F20"/>
          <w:sz w:val="18"/>
        </w:rPr>
        <w:t>-</w:t>
      </w:r>
      <w:r>
        <w:rPr>
          <w:rFonts w:ascii="Courier New"/>
          <w:color w:val="231F20"/>
          <w:spacing w:val="-7"/>
          <w:sz w:val="18"/>
        </w:rPr>
        <w:t> </w:t>
      </w:r>
      <w:r>
        <w:rPr>
          <w:rFonts w:ascii="Courier New"/>
          <w:color w:val="231F20"/>
          <w:sz w:val="18"/>
        </w:rPr>
        <w:t>undefined,</w:t>
      </w:r>
      <w:r>
        <w:rPr>
          <w:rFonts w:ascii="Courier New"/>
          <w:color w:val="231F20"/>
          <w:spacing w:val="-6"/>
          <w:sz w:val="18"/>
        </w:rPr>
        <w:t> </w:t>
      </w:r>
      <w:r>
        <w:rPr>
          <w:rFonts w:ascii="Courier New"/>
          <w:color w:val="231F20"/>
          <w:spacing w:val="-2"/>
          <w:sz w:val="18"/>
        </w:rPr>
        <w:t>dereference</w:t>
      </w:r>
    </w:p>
    <w:p>
      <w:pPr>
        <w:pStyle w:val="ListParagraph"/>
        <w:numPr>
          <w:ilvl w:val="0"/>
          <w:numId w:val="80"/>
        </w:numPr>
        <w:tabs>
          <w:tab w:pos="4542" w:val="left" w:leader="none"/>
          <w:tab w:pos="6378" w:val="left" w:leader="none"/>
          <w:tab w:pos="6594" w:val="left" w:leader="none"/>
        </w:tabs>
        <w:spacing w:line="271" w:lineRule="auto" w:before="26" w:after="0"/>
        <w:ind w:left="1194" w:right="2108" w:firstLine="3456"/>
        <w:jc w:val="left"/>
        <w:rPr>
          <w:rFonts w:ascii="Courier New" w:hAnsi="Courier New"/>
          <w:sz w:val="18"/>
        </w:rPr>
      </w:pPr>
      <w:r>
        <w:rPr>
          <w:rFonts w:ascii="Courier New" w:hAnsi="Courier New"/>
          <w:color w:val="231F20"/>
          <w:sz w:val="18"/>
        </w:rPr>
        <w:tab/>
        <w:t>of</w:t>
      </w:r>
      <w:r>
        <w:rPr>
          <w:rFonts w:ascii="Courier New" w:hAnsi="Courier New"/>
          <w:color w:val="231F20"/>
          <w:spacing w:val="-7"/>
          <w:sz w:val="18"/>
        </w:rPr>
        <w:t> </w:t>
      </w:r>
      <w:r>
        <w:rPr>
          <w:rFonts w:ascii="Courier New" w:hAnsi="Courier New"/>
          <w:color w:val="231F20"/>
          <w:sz w:val="18"/>
        </w:rPr>
        <w:t>address</w:t>
      </w:r>
      <w:r>
        <w:rPr>
          <w:rFonts w:ascii="Courier New" w:hAnsi="Courier New"/>
          <w:color w:val="231F20"/>
          <w:spacing w:val="-7"/>
          <w:sz w:val="18"/>
        </w:rPr>
        <w:t> </w:t>
      </w:r>
      <w:r>
        <w:rPr>
          <w:rFonts w:ascii="Courier New" w:hAnsi="Courier New"/>
          <w:color w:val="231F20"/>
          <w:sz w:val="18"/>
        </w:rPr>
        <w:t>one</w:t>
      </w:r>
      <w:r>
        <w:rPr>
          <w:rFonts w:ascii="Courier New" w:hAnsi="Courier New"/>
          <w:color w:val="231F20"/>
          <w:spacing w:val="-7"/>
          <w:sz w:val="18"/>
        </w:rPr>
        <w:t> </w:t>
      </w:r>
      <w:r>
        <w:rPr>
          <w:rFonts w:ascii="Courier New" w:hAnsi="Courier New"/>
          <w:color w:val="231F20"/>
          <w:sz w:val="18"/>
        </w:rPr>
        <w:t>beyond</w:t>
      </w:r>
      <w:r>
        <w:rPr>
          <w:rFonts w:ascii="Courier New" w:hAnsi="Courier New"/>
          <w:color w:val="231F20"/>
          <w:spacing w:val="80"/>
          <w:sz w:val="18"/>
        </w:rPr>
        <w:t> </w:t>
      </w:r>
      <w:r>
        <w:rPr>
          <w:rFonts w:ascii="Courier New" w:hAnsi="Courier New"/>
          <w:color w:val="231F20"/>
          <w:sz w:val="18"/>
        </w:rPr>
        <w:t>*/ data = *( &amp;data + 0 );</w:t>
        <w:tab/>
        <w:t>/* Compliant</w:t>
        <w:tab/>
        <w:t>- C treats data as an</w:t>
      </w:r>
    </w:p>
    <w:p>
      <w:pPr>
        <w:pStyle w:val="ListParagraph"/>
        <w:numPr>
          <w:ilvl w:val="0"/>
          <w:numId w:val="80"/>
        </w:numPr>
        <w:tabs>
          <w:tab w:pos="6594" w:val="left" w:leader="none"/>
          <w:tab w:pos="9078" w:val="left" w:leader="none"/>
        </w:tabs>
        <w:spacing w:line="203" w:lineRule="exact" w:before="0" w:after="0"/>
        <w:ind w:left="6594" w:right="0" w:hanging="1944"/>
        <w:jc w:val="left"/>
        <w:rPr>
          <w:rFonts w:ascii="Courier New" w:hAnsi="Courier New"/>
          <w:sz w:val="18"/>
        </w:rPr>
      </w:pPr>
      <w:r>
        <w:rPr>
          <w:rFonts w:ascii="Courier New" w:hAnsi="Courier New"/>
          <w:color w:val="231F20"/>
          <w:sz w:val="18"/>
        </w:rPr>
        <w:t>array</w:t>
      </w:r>
      <w:r>
        <w:rPr>
          <w:rFonts w:ascii="Courier New" w:hAnsi="Courier New"/>
          <w:color w:val="231F20"/>
          <w:spacing w:val="-4"/>
          <w:sz w:val="18"/>
        </w:rPr>
        <w:t> </w:t>
      </w:r>
      <w:r>
        <w:rPr>
          <w:rFonts w:ascii="Courier New" w:hAnsi="Courier New"/>
          <w:color w:val="231F20"/>
          <w:sz w:val="18"/>
        </w:rPr>
        <w:t>of</w:t>
      </w:r>
      <w:r>
        <w:rPr>
          <w:rFonts w:ascii="Courier New" w:hAnsi="Courier New"/>
          <w:color w:val="231F20"/>
          <w:spacing w:val="-4"/>
          <w:sz w:val="18"/>
        </w:rPr>
        <w:t> </w:t>
      </w:r>
      <w:r>
        <w:rPr>
          <w:rFonts w:ascii="Courier New" w:hAnsi="Courier New"/>
          <w:color w:val="231F20"/>
          <w:sz w:val="18"/>
        </w:rPr>
        <w:t>size</w:t>
      </w:r>
      <w:r>
        <w:rPr>
          <w:rFonts w:ascii="Courier New" w:hAnsi="Courier New"/>
          <w:color w:val="231F20"/>
          <w:spacing w:val="-3"/>
          <w:sz w:val="18"/>
        </w:rPr>
        <w:t> </w:t>
      </w:r>
      <w:r>
        <w:rPr>
          <w:rFonts w:ascii="Courier New" w:hAnsi="Courier New"/>
          <w:color w:val="231F20"/>
          <w:spacing w:val="-10"/>
          <w:sz w:val="18"/>
        </w:rPr>
        <w:t>1</w:t>
      </w:r>
      <w:r>
        <w:rPr>
          <w:rFonts w:ascii="Courier New" w:hAnsi="Courier New"/>
          <w:color w:val="231F20"/>
          <w:sz w:val="18"/>
        </w:rPr>
        <w:tab/>
      </w:r>
      <w:r>
        <w:rPr>
          <w:rFonts w:ascii="Courier New" w:hAnsi="Courier New"/>
          <w:color w:val="231F20"/>
          <w:spacing w:val="-5"/>
          <w:sz w:val="18"/>
        </w:rPr>
        <w:t>*/</w:t>
      </w:r>
    </w:p>
    <w:p>
      <w:pPr>
        <w:pStyle w:val="BodyText"/>
        <w:spacing w:before="20"/>
        <w:rPr>
          <w:rFonts w:ascii="Courier New"/>
          <w:sz w:val="18"/>
        </w:rPr>
      </w:pPr>
    </w:p>
    <w:p>
      <w:pPr>
        <w:tabs>
          <w:tab w:pos="4542" w:val="left" w:leader="none"/>
          <w:tab w:pos="9078" w:val="left" w:leader="none"/>
        </w:tabs>
        <w:spacing w:before="1"/>
        <w:ind w:left="1194" w:right="0" w:firstLine="0"/>
        <w:jc w:val="left"/>
        <w:rPr>
          <w:rFonts w:ascii="Courier New"/>
          <w:sz w:val="18"/>
        </w:rPr>
      </w:pPr>
      <w:r>
        <w:rPr>
          <w:rFonts w:ascii="Courier New"/>
          <w:color w:val="231F20"/>
          <w:sz w:val="18"/>
        </w:rPr>
        <w:t>d[</w:t>
      </w:r>
      <w:r>
        <w:rPr>
          <w:rFonts w:ascii="Courier New"/>
          <w:color w:val="231F20"/>
          <w:spacing w:val="-2"/>
          <w:sz w:val="18"/>
        </w:rPr>
        <w:t> </w:t>
      </w:r>
      <w:r>
        <w:rPr>
          <w:rFonts w:ascii="Courier New"/>
          <w:color w:val="231F20"/>
          <w:sz w:val="18"/>
        </w:rPr>
        <w:t>3</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1</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0;</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tabs>
          <w:tab w:pos="4542" w:val="left" w:leader="none"/>
          <w:tab w:pos="9078" w:val="left" w:leader="none"/>
        </w:tabs>
        <w:spacing w:line="271" w:lineRule="auto" w:before="26"/>
        <w:ind w:left="1194" w:right="2108" w:firstLine="0"/>
        <w:jc w:val="left"/>
        <w:rPr>
          <w:rFonts w:ascii="Courier New"/>
          <w:sz w:val="18"/>
        </w:rPr>
      </w:pPr>
      <w:r>
        <w:rPr>
          <w:rFonts w:ascii="Courier New"/>
          <w:color w:val="231F20"/>
          <w:sz w:val="18"/>
        </w:rPr>
        <w:t>data = *( *( d + 3 ) + 1 );</w:t>
        <w:tab/>
        <w:t>/* Compliant</w:t>
        <w:tab/>
      </w:r>
      <w:r>
        <w:rPr>
          <w:rFonts w:ascii="Courier New"/>
          <w:color w:val="231F20"/>
          <w:spacing w:val="-6"/>
          <w:sz w:val="18"/>
        </w:rPr>
        <w:t>*/ </w:t>
      </w:r>
      <w:r>
        <w:rPr>
          <w:rFonts w:ascii="Courier New"/>
          <w:color w:val="231F20"/>
          <w:sz w:val="18"/>
        </w:rPr>
        <w:t>data = d[ 2 ][ 3 ];</w:t>
        <w:tab/>
        <w:t>/* Non-compliant - undefined, internal</w:t>
      </w:r>
    </w:p>
    <w:p>
      <w:pPr>
        <w:pStyle w:val="ListParagraph"/>
        <w:numPr>
          <w:ilvl w:val="0"/>
          <w:numId w:val="80"/>
        </w:numPr>
        <w:tabs>
          <w:tab w:pos="6594" w:val="left" w:leader="none"/>
          <w:tab w:pos="9078" w:val="left" w:leader="none"/>
        </w:tabs>
        <w:spacing w:line="203" w:lineRule="exact" w:before="0" w:after="0"/>
        <w:ind w:left="6594" w:right="0" w:hanging="1944"/>
        <w:jc w:val="left"/>
        <w:rPr>
          <w:rFonts w:ascii="Courier New" w:hAnsi="Courier New"/>
          <w:sz w:val="18"/>
        </w:rPr>
      </w:pPr>
      <w:r>
        <w:rPr>
          <w:rFonts w:ascii="Courier New" w:hAnsi="Courier New"/>
          <w:color w:val="231F20"/>
          <w:sz w:val="18"/>
        </w:rPr>
        <w:t>boundary</w:t>
      </w:r>
      <w:r>
        <w:rPr>
          <w:rFonts w:ascii="Courier New" w:hAnsi="Courier New"/>
          <w:color w:val="231F20"/>
          <w:spacing w:val="-8"/>
          <w:sz w:val="18"/>
        </w:rPr>
        <w:t> </w:t>
      </w:r>
      <w:r>
        <w:rPr>
          <w:rFonts w:ascii="Courier New" w:hAnsi="Courier New"/>
          <w:color w:val="231F20"/>
          <w:spacing w:val="-2"/>
          <w:sz w:val="18"/>
        </w:rPr>
        <w:t>exceeded</w:t>
      </w:r>
      <w:r>
        <w:rPr>
          <w:rFonts w:ascii="Courier New" w:hAnsi="Courier New"/>
          <w:color w:val="231F20"/>
          <w:sz w:val="18"/>
        </w:rPr>
        <w:tab/>
      </w:r>
      <w:r>
        <w:rPr>
          <w:rFonts w:ascii="Courier New" w:hAnsi="Courier New"/>
          <w:color w:val="231F20"/>
          <w:spacing w:val="-5"/>
          <w:sz w:val="18"/>
        </w:rPr>
        <w:t>*/</w:t>
      </w:r>
    </w:p>
    <w:p>
      <w:pPr>
        <w:pStyle w:val="BodyText"/>
        <w:spacing w:before="20"/>
        <w:rPr>
          <w:rFonts w:ascii="Courier New"/>
          <w:sz w:val="18"/>
        </w:rPr>
      </w:pPr>
    </w:p>
    <w:p>
      <w:pPr>
        <w:tabs>
          <w:tab w:pos="4542" w:val="left" w:leader="none"/>
          <w:tab w:pos="9078" w:val="left" w:leader="none"/>
        </w:tabs>
        <w:spacing w:before="0"/>
        <w:ind w:left="1194" w:right="0" w:firstLine="0"/>
        <w:jc w:val="left"/>
        <w:rPr>
          <w:rFonts w:ascii="Courier New"/>
          <w:sz w:val="18"/>
        </w:rPr>
      </w:pPr>
      <w:r>
        <w:rPr>
          <w:rFonts w:ascii="Courier New"/>
          <w:color w:val="231F20"/>
          <w:sz w:val="18"/>
        </w:rPr>
        <w:t>p1</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d[</w:t>
      </w:r>
      <w:r>
        <w:rPr>
          <w:rFonts w:ascii="Courier New"/>
          <w:color w:val="231F20"/>
          <w:spacing w:val="-2"/>
          <w:sz w:val="18"/>
        </w:rPr>
        <w:t> </w:t>
      </w:r>
      <w:r>
        <w:rPr>
          <w:rFonts w:ascii="Courier New"/>
          <w:color w:val="231F20"/>
          <w:sz w:val="18"/>
        </w:rPr>
        <w:t>1</w:t>
      </w:r>
      <w:r>
        <w:rPr>
          <w:rFonts w:ascii="Courier New"/>
          <w:color w:val="231F20"/>
          <w:spacing w:val="-1"/>
          <w:sz w:val="18"/>
        </w:rPr>
        <w:t> </w:t>
      </w:r>
      <w:r>
        <w:rPr>
          <w:rFonts w:ascii="Courier New"/>
          <w:color w:val="231F20"/>
          <w:spacing w:val="-5"/>
          <w:sz w:val="18"/>
        </w:rPr>
        <w:t>];</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tabs>
          <w:tab w:pos="4542" w:val="left" w:leader="none"/>
          <w:tab w:pos="6378" w:val="left" w:leader="none"/>
        </w:tabs>
        <w:spacing w:before="26"/>
        <w:ind w:left="1194" w:right="0" w:firstLine="0"/>
        <w:jc w:val="left"/>
        <w:rPr>
          <w:rFonts w:ascii="Courier New"/>
          <w:sz w:val="18"/>
        </w:rPr>
      </w:pPr>
      <w:r>
        <w:rPr>
          <w:rFonts w:ascii="Courier New"/>
          <w:color w:val="231F20"/>
          <w:sz w:val="18"/>
        </w:rPr>
        <w:t>data</w:t>
      </w:r>
      <w:r>
        <w:rPr>
          <w:rFonts w:ascii="Courier New"/>
          <w:color w:val="231F20"/>
          <w:spacing w:val="-5"/>
          <w:sz w:val="18"/>
        </w:rPr>
        <w:t> </w:t>
      </w:r>
      <w:r>
        <w:rPr>
          <w:rFonts w:ascii="Courier New"/>
          <w:color w:val="231F20"/>
          <w:sz w:val="18"/>
        </w:rPr>
        <w:t>=</w:t>
      </w:r>
      <w:r>
        <w:rPr>
          <w:rFonts w:ascii="Courier New"/>
          <w:color w:val="231F20"/>
          <w:spacing w:val="-2"/>
          <w:sz w:val="18"/>
        </w:rPr>
        <w:t> </w:t>
      </w:r>
      <w:r>
        <w:rPr>
          <w:rFonts w:ascii="Courier New"/>
          <w:color w:val="231F20"/>
          <w:sz w:val="18"/>
        </w:rPr>
        <w:t>p1[</w:t>
      </w:r>
      <w:r>
        <w:rPr>
          <w:rFonts w:ascii="Courier New"/>
          <w:color w:val="231F20"/>
          <w:spacing w:val="-2"/>
          <w:sz w:val="18"/>
        </w:rPr>
        <w:t> </w:t>
      </w:r>
      <w:r>
        <w:rPr>
          <w:rFonts w:ascii="Courier New"/>
          <w:color w:val="231F20"/>
          <w:sz w:val="18"/>
        </w:rPr>
        <w:t>1</w:t>
      </w:r>
      <w:r>
        <w:rPr>
          <w:rFonts w:ascii="Courier New"/>
          <w:color w:val="231F20"/>
          <w:spacing w:val="-2"/>
          <w:sz w:val="18"/>
        </w:rPr>
        <w:t> </w:t>
      </w:r>
      <w:r>
        <w:rPr>
          <w:rFonts w:ascii="Courier New"/>
          <w:color w:val="231F20"/>
          <w:spacing w:val="-5"/>
          <w:sz w:val="18"/>
        </w:rPr>
        <w:t>];</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t>-</w:t>
      </w:r>
      <w:r>
        <w:rPr>
          <w:rFonts w:ascii="Courier New"/>
          <w:color w:val="231F20"/>
          <w:spacing w:val="-6"/>
          <w:sz w:val="18"/>
        </w:rPr>
        <w:t> </w:t>
      </w:r>
      <w:r>
        <w:rPr>
          <w:rFonts w:ascii="Courier New"/>
          <w:color w:val="231F20"/>
          <w:sz w:val="18"/>
        </w:rPr>
        <w:t>p1</w:t>
      </w:r>
      <w:r>
        <w:rPr>
          <w:rFonts w:ascii="Courier New"/>
          <w:color w:val="231F20"/>
          <w:spacing w:val="-3"/>
          <w:sz w:val="18"/>
        </w:rPr>
        <w:t> </w:t>
      </w:r>
      <w:r>
        <w:rPr>
          <w:rFonts w:ascii="Courier New"/>
          <w:color w:val="231F20"/>
          <w:sz w:val="18"/>
        </w:rPr>
        <w:t>addresses</w:t>
      </w:r>
      <w:r>
        <w:rPr>
          <w:rFonts w:ascii="Courier New"/>
          <w:color w:val="231F20"/>
          <w:spacing w:val="-4"/>
          <w:sz w:val="18"/>
        </w:rPr>
        <w:t> </w:t>
      </w:r>
      <w:r>
        <w:rPr>
          <w:rFonts w:ascii="Courier New"/>
          <w:color w:val="231F20"/>
          <w:sz w:val="18"/>
        </w:rPr>
        <w:t>an</w:t>
      </w:r>
      <w:r>
        <w:rPr>
          <w:rFonts w:ascii="Courier New"/>
          <w:color w:val="231F20"/>
          <w:spacing w:val="-3"/>
          <w:sz w:val="18"/>
        </w:rPr>
        <w:t> </w:t>
      </w:r>
      <w:r>
        <w:rPr>
          <w:rFonts w:ascii="Courier New"/>
          <w:color w:val="231F20"/>
          <w:spacing w:val="-2"/>
          <w:sz w:val="18"/>
        </w:rPr>
        <w:t>array</w:t>
      </w:r>
    </w:p>
    <w:p>
      <w:pPr>
        <w:pStyle w:val="ListParagraph"/>
        <w:numPr>
          <w:ilvl w:val="0"/>
          <w:numId w:val="80"/>
        </w:numPr>
        <w:tabs>
          <w:tab w:pos="6594" w:val="left" w:leader="none"/>
          <w:tab w:pos="9078" w:val="left" w:leader="none"/>
        </w:tabs>
        <w:spacing w:line="240" w:lineRule="auto" w:before="27" w:after="0"/>
        <w:ind w:left="6594" w:right="0" w:hanging="1944"/>
        <w:jc w:val="left"/>
        <w:rPr>
          <w:rFonts w:ascii="Courier New" w:hAnsi="Courier New"/>
          <w:sz w:val="18"/>
        </w:rPr>
      </w:pPr>
      <w:r>
        <w:rPr>
          <w:rFonts w:ascii="Courier New" w:hAnsi="Courier New"/>
          <w:color w:val="231F20"/>
          <w:sz w:val="18"/>
        </w:rPr>
        <w:t>of</w:t>
      </w:r>
      <w:r>
        <w:rPr>
          <w:rFonts w:ascii="Courier New" w:hAnsi="Courier New"/>
          <w:color w:val="231F20"/>
          <w:spacing w:val="-3"/>
          <w:sz w:val="18"/>
        </w:rPr>
        <w:t> </w:t>
      </w:r>
      <w:r>
        <w:rPr>
          <w:rFonts w:ascii="Courier New" w:hAnsi="Courier New"/>
          <w:color w:val="231F20"/>
          <w:sz w:val="18"/>
        </w:rPr>
        <w:t>size</w:t>
      </w:r>
      <w:r>
        <w:rPr>
          <w:rFonts w:ascii="Courier New" w:hAnsi="Courier New"/>
          <w:color w:val="231F20"/>
          <w:spacing w:val="-3"/>
          <w:sz w:val="18"/>
        </w:rPr>
        <w:t> </w:t>
      </w:r>
      <w:r>
        <w:rPr>
          <w:rFonts w:ascii="Courier New" w:hAnsi="Courier New"/>
          <w:color w:val="231F20"/>
          <w:spacing w:val="-10"/>
          <w:sz w:val="18"/>
        </w:rPr>
        <w:t>2</w:t>
      </w:r>
      <w:r>
        <w:rPr>
          <w:rFonts w:ascii="Courier New" w:hAnsi="Courier New"/>
          <w:color w:val="231F20"/>
          <w:sz w:val="18"/>
        </w:rPr>
        <w:tab/>
      </w:r>
      <w:r>
        <w:rPr>
          <w:rFonts w:ascii="Courier New" w:hAns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7"/>
        <w:rPr>
          <w:rFonts w:ascii="Courier New"/>
          <w:sz w:val="18"/>
        </w:rPr>
      </w:pPr>
    </w:p>
    <w:p>
      <w:pPr>
        <w:pStyle w:val="BodyText"/>
        <w:spacing w:line="266" w:lineRule="auto" w:before="1"/>
        <w:ind w:left="1194" w:right="1134"/>
        <w:jc w:val="both"/>
      </w:pPr>
      <w:r>
        <w:rPr>
          <w:color w:val="231F20"/>
        </w:rPr>
        <w:t>The following example illustrates pointer arithmetic applied to members of a structure. Because each member is an object in its own right, this rule prevents the use of pointer arithmetic to move from one </w:t>
      </w:r>
      <w:r>
        <w:rPr>
          <w:color w:val="231F20"/>
          <w:w w:val="105"/>
        </w:rPr>
        <w:t>member</w:t>
      </w:r>
      <w:r>
        <w:rPr>
          <w:color w:val="231F20"/>
          <w:spacing w:val="-12"/>
          <w:w w:val="105"/>
        </w:rPr>
        <w:t> </w:t>
      </w:r>
      <w:r>
        <w:rPr>
          <w:color w:val="231F20"/>
          <w:w w:val="105"/>
        </w:rPr>
        <w:t>to</w:t>
      </w:r>
      <w:r>
        <w:rPr>
          <w:color w:val="231F20"/>
          <w:spacing w:val="-13"/>
          <w:w w:val="105"/>
        </w:rPr>
        <w:t> </w:t>
      </w:r>
      <w:r>
        <w:rPr>
          <w:color w:val="231F20"/>
          <w:w w:val="105"/>
        </w:rPr>
        <w:t>the</w:t>
      </w:r>
      <w:r>
        <w:rPr>
          <w:color w:val="231F20"/>
          <w:spacing w:val="-12"/>
          <w:w w:val="105"/>
        </w:rPr>
        <w:t> </w:t>
      </w:r>
      <w:r>
        <w:rPr>
          <w:color w:val="231F20"/>
          <w:w w:val="105"/>
        </w:rPr>
        <w:t>next.</w:t>
      </w:r>
      <w:r>
        <w:rPr>
          <w:color w:val="231F20"/>
          <w:spacing w:val="-12"/>
          <w:w w:val="105"/>
        </w:rPr>
        <w:t> </w:t>
      </w:r>
      <w:r>
        <w:rPr>
          <w:color w:val="231F20"/>
          <w:w w:val="105"/>
        </w:rPr>
        <w:t>However,</w:t>
      </w:r>
      <w:r>
        <w:rPr>
          <w:color w:val="231F20"/>
          <w:spacing w:val="-13"/>
          <w:w w:val="105"/>
        </w:rPr>
        <w:t> </w:t>
      </w:r>
      <w:r>
        <w:rPr>
          <w:color w:val="231F20"/>
          <w:w w:val="105"/>
        </w:rPr>
        <w:t>it</w:t>
      </w:r>
      <w:r>
        <w:rPr>
          <w:color w:val="231F20"/>
          <w:spacing w:val="-13"/>
          <w:w w:val="105"/>
        </w:rPr>
        <w:t> </w:t>
      </w:r>
      <w:r>
        <w:rPr>
          <w:color w:val="231F20"/>
          <w:w w:val="105"/>
        </w:rPr>
        <w:t>does</w:t>
      </w:r>
      <w:r>
        <w:rPr>
          <w:color w:val="231F20"/>
          <w:spacing w:val="-13"/>
          <w:w w:val="105"/>
        </w:rPr>
        <w:t> </w:t>
      </w:r>
      <w:r>
        <w:rPr>
          <w:color w:val="231F20"/>
          <w:w w:val="105"/>
        </w:rPr>
        <w:t>not</w:t>
      </w:r>
      <w:r>
        <w:rPr>
          <w:color w:val="231F20"/>
          <w:spacing w:val="-12"/>
          <w:w w:val="105"/>
        </w:rPr>
        <w:t> </w:t>
      </w:r>
      <w:r>
        <w:rPr>
          <w:color w:val="231F20"/>
          <w:w w:val="105"/>
        </w:rPr>
        <w:t>prevent</w:t>
      </w:r>
      <w:r>
        <w:rPr>
          <w:color w:val="231F20"/>
          <w:spacing w:val="-12"/>
          <w:w w:val="105"/>
        </w:rPr>
        <w:t> </w:t>
      </w:r>
      <w:r>
        <w:rPr>
          <w:color w:val="231F20"/>
          <w:w w:val="105"/>
        </w:rPr>
        <w:t>arithmetic</w:t>
      </w:r>
      <w:r>
        <w:rPr>
          <w:color w:val="231F20"/>
          <w:spacing w:val="-12"/>
          <w:w w:val="105"/>
        </w:rPr>
        <w:t> </w:t>
      </w:r>
      <w:r>
        <w:rPr>
          <w:color w:val="231F20"/>
          <w:w w:val="105"/>
        </w:rPr>
        <w:t>on</w:t>
      </w:r>
      <w:r>
        <w:rPr>
          <w:color w:val="231F20"/>
          <w:spacing w:val="-13"/>
          <w:w w:val="105"/>
        </w:rPr>
        <w:t> </w:t>
      </w:r>
      <w:r>
        <w:rPr>
          <w:color w:val="231F20"/>
          <w:w w:val="105"/>
        </w:rPr>
        <w:t>a</w:t>
      </w:r>
      <w:r>
        <w:rPr>
          <w:color w:val="231F20"/>
          <w:spacing w:val="-12"/>
          <w:w w:val="105"/>
        </w:rPr>
        <w:t> </w:t>
      </w:r>
      <w:r>
        <w:rPr>
          <w:color w:val="231F20"/>
          <w:w w:val="105"/>
        </w:rPr>
        <w:t>pointer</w:t>
      </w:r>
      <w:r>
        <w:rPr>
          <w:color w:val="231F20"/>
          <w:spacing w:val="-12"/>
          <w:w w:val="105"/>
        </w:rPr>
        <w:t> </w:t>
      </w:r>
      <w:r>
        <w:rPr>
          <w:color w:val="231F20"/>
          <w:w w:val="105"/>
        </w:rPr>
        <w:t>to</w:t>
      </w:r>
      <w:r>
        <w:rPr>
          <w:color w:val="231F20"/>
          <w:spacing w:val="-13"/>
          <w:w w:val="105"/>
        </w:rPr>
        <w:t> </w:t>
      </w:r>
      <w:r>
        <w:rPr>
          <w:color w:val="231F20"/>
          <w:w w:val="105"/>
        </w:rPr>
        <w:t>a</w:t>
      </w:r>
      <w:r>
        <w:rPr>
          <w:color w:val="231F20"/>
          <w:spacing w:val="-12"/>
          <w:w w:val="105"/>
        </w:rPr>
        <w:t> </w:t>
      </w:r>
      <w:r>
        <w:rPr>
          <w:color w:val="231F20"/>
          <w:w w:val="105"/>
        </w:rPr>
        <w:t>member</w:t>
      </w:r>
      <w:r>
        <w:rPr>
          <w:color w:val="231F20"/>
          <w:spacing w:val="-12"/>
          <w:w w:val="105"/>
        </w:rPr>
        <w:t> </w:t>
      </w:r>
      <w:r>
        <w:rPr>
          <w:color w:val="231F20"/>
          <w:w w:val="105"/>
        </w:rPr>
        <w:t>provided</w:t>
      </w:r>
      <w:r>
        <w:rPr>
          <w:color w:val="231F20"/>
          <w:spacing w:val="-13"/>
          <w:w w:val="105"/>
        </w:rPr>
        <w:t> </w:t>
      </w:r>
      <w:r>
        <w:rPr>
          <w:color w:val="231F20"/>
          <w:w w:val="105"/>
        </w:rPr>
        <w:t>that the resulting pointer remains within the bounds of the member object.</w:t>
      </w:r>
    </w:p>
    <w:p>
      <w:pPr>
        <w:spacing w:before="213"/>
        <w:ind w:left="1194" w:right="0" w:firstLine="0"/>
        <w:jc w:val="left"/>
        <w:rPr>
          <w:rFonts w:ascii="Courier New"/>
          <w:sz w:val="18"/>
        </w:rPr>
      </w:pPr>
      <w:r>
        <w:rPr>
          <w:rFonts w:ascii="Courier New"/>
          <w:color w:val="231F20"/>
          <w:spacing w:val="-2"/>
          <w:sz w:val="18"/>
        </w:rPr>
        <w:t>struct</w:t>
      </w:r>
    </w:p>
    <w:p>
      <w:pPr>
        <w:spacing w:before="26"/>
        <w:ind w:left="1194" w:right="0" w:firstLine="0"/>
        <w:jc w:val="left"/>
        <w:rPr>
          <w:rFonts w:ascii="Courier New"/>
          <w:sz w:val="18"/>
        </w:rPr>
      </w:pPr>
      <w:r>
        <w:rPr>
          <w:rFonts w:ascii="Courier New"/>
          <w:color w:val="231F20"/>
          <w:spacing w:val="-10"/>
          <w:sz w:val="18"/>
        </w:rPr>
        <w:t>{</w:t>
      </w:r>
    </w:p>
    <w:p>
      <w:pPr>
        <w:spacing w:line="271" w:lineRule="auto" w:before="26"/>
        <w:ind w:left="1410" w:right="8035" w:firstLine="0"/>
        <w:jc w:val="left"/>
        <w:rPr>
          <w:rFonts w:ascii="Courier New"/>
          <w:sz w:val="18"/>
        </w:rPr>
      </w:pPr>
      <w:r>
        <w:rPr>
          <w:rFonts w:ascii="Courier New"/>
          <w:color w:val="231F20"/>
          <w:sz w:val="18"/>
        </w:rPr>
        <w:t>uint16_t x; uint16_t y; uint16_t z; uint16_t</w:t>
      </w:r>
      <w:r>
        <w:rPr>
          <w:rFonts w:ascii="Courier New"/>
          <w:color w:val="231F20"/>
          <w:spacing w:val="-11"/>
          <w:sz w:val="18"/>
        </w:rPr>
        <w:t> </w:t>
      </w:r>
      <w:r>
        <w:rPr>
          <w:rFonts w:ascii="Courier New"/>
          <w:color w:val="231F20"/>
          <w:sz w:val="18"/>
        </w:rPr>
        <w:t>a[</w:t>
      </w:r>
      <w:r>
        <w:rPr>
          <w:rFonts w:ascii="Courier New"/>
          <w:color w:val="231F20"/>
          <w:spacing w:val="-11"/>
          <w:sz w:val="18"/>
        </w:rPr>
        <w:t> </w:t>
      </w:r>
      <w:r>
        <w:rPr>
          <w:rFonts w:ascii="Courier New"/>
          <w:color w:val="231F20"/>
          <w:sz w:val="18"/>
        </w:rPr>
        <w:t>10</w:t>
      </w:r>
      <w:r>
        <w:rPr>
          <w:rFonts w:ascii="Courier New"/>
          <w:color w:val="231F20"/>
          <w:spacing w:val="-11"/>
          <w:sz w:val="18"/>
        </w:rPr>
        <w:t> </w:t>
      </w:r>
      <w:r>
        <w:rPr>
          <w:rFonts w:ascii="Courier New"/>
          <w:color w:val="231F20"/>
          <w:sz w:val="18"/>
        </w:rPr>
        <w:t>];</w:t>
      </w:r>
    </w:p>
    <w:p>
      <w:pPr>
        <w:spacing w:line="542" w:lineRule="auto" w:before="0"/>
        <w:ind w:left="1194" w:right="8912" w:firstLine="0"/>
        <w:jc w:val="left"/>
        <w:rPr>
          <w:rFonts w:ascii="Courier New"/>
          <w:sz w:val="18"/>
        </w:rPr>
      </w:pPr>
      <w:r>
        <w:rPr>
          <w:rFonts w:ascii="Courier New"/>
          <w:color w:val="231F20"/>
          <w:sz w:val="18"/>
        </w:rPr>
        <w:t>} s; uint16_t</w:t>
      </w:r>
      <w:r>
        <w:rPr>
          <w:rFonts w:ascii="Courier New"/>
          <w:color w:val="231F20"/>
          <w:spacing w:val="-29"/>
          <w:sz w:val="18"/>
        </w:rPr>
        <w:t> </w:t>
      </w:r>
      <w:r>
        <w:rPr>
          <w:rFonts w:ascii="Courier New"/>
          <w:color w:val="231F20"/>
          <w:sz w:val="18"/>
        </w:rPr>
        <w:t>*p;</w:t>
      </w:r>
    </w:p>
    <w:p>
      <w:pPr>
        <w:pStyle w:val="BodyText"/>
        <w:rPr>
          <w:rFonts w:ascii="Courier New"/>
          <w:sz w:val="28"/>
        </w:rPr>
      </w:pPr>
    </w:p>
    <w:p>
      <w:pPr>
        <w:pStyle w:val="BodyText"/>
        <w:spacing w:before="23"/>
        <w:rPr>
          <w:rFonts w:ascii="Courier New"/>
          <w:sz w:val="28"/>
        </w:rPr>
      </w:pPr>
    </w:p>
    <w:p>
      <w:pPr>
        <w:pStyle w:val="Heading3"/>
        <w:spacing w:before="0"/>
        <w:ind w:left="154"/>
      </w:pPr>
      <w:r>
        <w:rPr/>
        <mc:AlternateContent>
          <mc:Choice Requires="wps">
            <w:drawing>
              <wp:anchor distT="0" distB="0" distL="0" distR="0" allowOverlap="1" layoutInCell="1" locked="0" behindDoc="0" simplePos="0" relativeHeight="15943680">
                <wp:simplePos x="0" y="0"/>
                <wp:positionH relativeFrom="page">
                  <wp:posOffset>646252</wp:posOffset>
                </wp:positionH>
                <wp:positionV relativeFrom="paragraph">
                  <wp:posOffset>-171014</wp:posOffset>
                </wp:positionV>
                <wp:extent cx="1270" cy="540385"/>
                <wp:effectExtent l="0" t="0" r="0" b="0"/>
                <wp:wrapNone/>
                <wp:docPr id="623" name="Graphic 623"/>
                <wp:cNvGraphicFramePr>
                  <a:graphicFrameLocks/>
                </wp:cNvGraphicFramePr>
                <a:graphic>
                  <a:graphicData uri="http://schemas.microsoft.com/office/word/2010/wordprocessingShape">
                    <wps:wsp>
                      <wps:cNvPr id="623" name="Graphic 623"/>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3680" from="50.886002pt,29.054266pt" to="50.886002pt,-13.465734pt" stroked="true" strokeweight="5pt" strokecolor="#98002e">
                <v:stroke dashstyle="solid"/>
                <w10:wrap type="none"/>
              </v:line>
            </w:pict>
          </mc:Fallback>
        </mc:AlternateContent>
      </w:r>
      <w:r>
        <w:rPr>
          <w:color w:val="231F20"/>
          <w:spacing w:val="-5"/>
        </w:rPr>
        <w:t>144</w:t>
      </w:r>
    </w:p>
    <w:p>
      <w:pPr>
        <w:spacing w:after="0"/>
        <w:sectPr>
          <w:pgSz w:w="11910" w:h="16840"/>
          <w:pgMar w:header="0" w:footer="658" w:top="720" w:bottom="920" w:left="220" w:right="280"/>
        </w:sectPr>
      </w:pPr>
    </w:p>
    <w:p>
      <w:pPr>
        <w:spacing w:before="72"/>
        <w:ind w:left="1194" w:right="0" w:firstLine="0"/>
        <w:jc w:val="left"/>
        <w:rPr>
          <w:rFonts w:ascii="Courier New"/>
          <w:sz w:val="18"/>
        </w:rPr>
      </w:pPr>
      <w:r>
        <w:rPr/>
        <mc:AlternateContent>
          <mc:Choice Requires="wps">
            <w:drawing>
              <wp:anchor distT="0" distB="0" distL="0" distR="0" allowOverlap="1" layoutInCell="1" locked="0" behindDoc="0" simplePos="0" relativeHeight="15945728">
                <wp:simplePos x="0" y="0"/>
                <wp:positionH relativeFrom="page">
                  <wp:posOffset>6969279</wp:posOffset>
                </wp:positionH>
                <wp:positionV relativeFrom="paragraph">
                  <wp:posOffset>57684</wp:posOffset>
                </wp:positionV>
                <wp:extent cx="267970" cy="1321435"/>
                <wp:effectExtent l="0" t="0" r="0" b="0"/>
                <wp:wrapNone/>
                <wp:docPr id="624" name="Textbox 624"/>
                <wp:cNvGraphicFramePr>
                  <a:graphicFrameLocks/>
                </wp:cNvGraphicFramePr>
                <a:graphic>
                  <a:graphicData uri="http://schemas.microsoft.com/office/word/2010/wordprocessingShape">
                    <wps:wsp>
                      <wps:cNvPr id="624" name="Textbox 624"/>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4.542109pt;width:21.1pt;height:104.05pt;mso-position-horizontal-relative:page;mso-position-vertical-relative:paragraph;z-index:15945728" type="#_x0000_t202" id="docshape475"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116" w:id="219"/>
      <w:bookmarkEnd w:id="219"/>
      <w:r>
        <w:rPr/>
      </w:r>
      <w:r>
        <w:rPr>
          <w:rFonts w:ascii="Courier New"/>
          <w:color w:val="231F20"/>
          <w:sz w:val="18"/>
        </w:rPr>
        <w:t>void</w:t>
      </w:r>
      <w:r>
        <w:rPr>
          <w:rFonts w:ascii="Courier New"/>
          <w:color w:val="231F20"/>
          <w:spacing w:val="-5"/>
          <w:sz w:val="18"/>
        </w:rPr>
        <w:t> </w:t>
      </w:r>
      <w:r>
        <w:rPr>
          <w:rFonts w:ascii="Courier New"/>
          <w:color w:val="231F20"/>
          <w:sz w:val="18"/>
        </w:rPr>
        <w:t>f3</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p</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2"/>
          <w:sz w:val="18"/>
        </w:rPr>
        <w:t>&amp;s.x;</w:t>
      </w:r>
    </w:p>
    <w:p>
      <w:pPr>
        <w:tabs>
          <w:tab w:pos="2814" w:val="left" w:leader="none"/>
          <w:tab w:pos="4650" w:val="left" w:leader="none"/>
          <w:tab w:pos="9078" w:val="left" w:leader="none"/>
        </w:tabs>
        <w:spacing w:line="271" w:lineRule="auto" w:before="26"/>
        <w:ind w:left="1410" w:right="2108" w:firstLine="0"/>
        <w:jc w:val="left"/>
        <w:rPr>
          <w:rFonts w:ascii="Courier New"/>
          <w:sz w:val="18"/>
        </w:rPr>
      </w:pPr>
      <w:r>
        <w:rPr>
          <w:rFonts w:ascii="Courier New"/>
          <w:color w:val="231F20"/>
          <w:spacing w:val="-4"/>
          <w:sz w:val="18"/>
        </w:rPr>
        <w:t>++p;</w:t>
      </w:r>
      <w:r>
        <w:rPr>
          <w:rFonts w:ascii="Courier New"/>
          <w:color w:val="231F20"/>
          <w:sz w:val="18"/>
        </w:rPr>
        <w:tab/>
        <w:t>/* Compliant</w:t>
        <w:tab/>
        <w:t>- p points one beyond s.x</w:t>
        <w:tab/>
      </w:r>
      <w:r>
        <w:rPr>
          <w:rFonts w:ascii="Courier New"/>
          <w:color w:val="231F20"/>
          <w:spacing w:val="-6"/>
          <w:sz w:val="18"/>
        </w:rPr>
        <w:t>*/ </w:t>
      </w:r>
      <w:r>
        <w:rPr>
          <w:rFonts w:ascii="Courier New"/>
          <w:color w:val="231F20"/>
          <w:sz w:val="18"/>
        </w:rPr>
        <w:t>p[ 0 ] = 1;</w:t>
      </w:r>
      <w:r>
        <w:rPr>
          <w:rFonts w:ascii="Courier New"/>
          <w:color w:val="231F20"/>
          <w:spacing w:val="80"/>
          <w:sz w:val="18"/>
        </w:rPr>
        <w:t> </w:t>
      </w:r>
      <w:r>
        <w:rPr>
          <w:rFonts w:ascii="Courier New"/>
          <w:color w:val="231F20"/>
          <w:sz w:val="18"/>
        </w:rPr>
        <w:t>/* Non-compliant - undefined, dereference of address one</w:t>
      </w:r>
    </w:p>
    <w:p>
      <w:pPr>
        <w:pStyle w:val="ListParagraph"/>
        <w:numPr>
          <w:ilvl w:val="0"/>
          <w:numId w:val="81"/>
        </w:numPr>
        <w:tabs>
          <w:tab w:pos="4866" w:val="left" w:leader="none"/>
        </w:tabs>
        <w:spacing w:line="203" w:lineRule="exact" w:before="0" w:after="0"/>
        <w:ind w:left="4866" w:right="0" w:hanging="1944"/>
        <w:jc w:val="left"/>
        <w:rPr>
          <w:rFonts w:ascii="Courier New" w:hAnsi="Courier New"/>
          <w:sz w:val="18"/>
        </w:rPr>
      </w:pPr>
      <w:r>
        <w:rPr>
          <w:rFonts w:ascii="Courier New" w:hAnsi="Courier New"/>
          <w:color w:val="231F20"/>
          <w:sz w:val="18"/>
        </w:rPr>
        <w:t>beyond</w:t>
      </w:r>
      <w:r>
        <w:rPr>
          <w:rFonts w:ascii="Courier New" w:hAnsi="Courier New"/>
          <w:color w:val="231F20"/>
          <w:spacing w:val="-4"/>
          <w:sz w:val="18"/>
        </w:rPr>
        <w:t> </w:t>
      </w:r>
      <w:r>
        <w:rPr>
          <w:rFonts w:ascii="Courier New" w:hAnsi="Courier New"/>
          <w:color w:val="231F20"/>
          <w:sz w:val="18"/>
        </w:rPr>
        <w:t>s.x</w:t>
      </w:r>
      <w:r>
        <w:rPr>
          <w:rFonts w:ascii="Courier New" w:hAnsi="Courier New"/>
          <w:color w:val="231F20"/>
          <w:spacing w:val="-4"/>
          <w:sz w:val="18"/>
        </w:rPr>
        <w:t> </w:t>
      </w:r>
      <w:r>
        <w:rPr>
          <w:rFonts w:ascii="Courier New" w:hAnsi="Courier New"/>
          <w:color w:val="231F20"/>
          <w:sz w:val="18"/>
        </w:rPr>
        <w:t>which</w:t>
      </w:r>
      <w:r>
        <w:rPr>
          <w:rFonts w:ascii="Courier New" w:hAnsi="Courier New"/>
          <w:color w:val="231F20"/>
          <w:spacing w:val="-4"/>
          <w:sz w:val="18"/>
        </w:rPr>
        <w:t> </w:t>
      </w:r>
      <w:r>
        <w:rPr>
          <w:rFonts w:ascii="Courier New" w:hAnsi="Courier New"/>
          <w:color w:val="231F20"/>
          <w:sz w:val="18"/>
        </w:rPr>
        <w:t>is</w:t>
      </w:r>
      <w:r>
        <w:rPr>
          <w:rFonts w:ascii="Courier New" w:hAnsi="Courier New"/>
          <w:color w:val="231F20"/>
          <w:spacing w:val="-4"/>
          <w:sz w:val="18"/>
        </w:rPr>
        <w:t> </w:t>
      </w:r>
      <w:r>
        <w:rPr>
          <w:rFonts w:ascii="Courier New" w:hAnsi="Courier New"/>
          <w:color w:val="231F20"/>
          <w:sz w:val="18"/>
        </w:rPr>
        <w:t>not</w:t>
      </w:r>
      <w:r>
        <w:rPr>
          <w:rFonts w:ascii="Courier New" w:hAnsi="Courier New"/>
          <w:color w:val="231F20"/>
          <w:spacing w:val="-3"/>
          <w:sz w:val="18"/>
        </w:rPr>
        <w:t> </w:t>
      </w:r>
      <w:r>
        <w:rPr>
          <w:rFonts w:ascii="Courier New" w:hAnsi="Courier New"/>
          <w:color w:val="231F20"/>
          <w:spacing w:val="-2"/>
          <w:sz w:val="18"/>
        </w:rPr>
        <w:t>necessarily</w:t>
      </w:r>
    </w:p>
    <w:p>
      <w:pPr>
        <w:pStyle w:val="ListParagraph"/>
        <w:numPr>
          <w:ilvl w:val="0"/>
          <w:numId w:val="81"/>
        </w:numPr>
        <w:tabs>
          <w:tab w:pos="4866" w:val="left" w:leader="none"/>
          <w:tab w:pos="9078" w:val="left" w:leader="none"/>
        </w:tabs>
        <w:spacing w:line="271" w:lineRule="auto" w:before="26" w:after="0"/>
        <w:ind w:left="1410" w:right="2108" w:firstLine="1512"/>
        <w:jc w:val="left"/>
        <w:rPr>
          <w:rFonts w:ascii="Courier New" w:hAnsi="Courier New"/>
          <w:sz w:val="18"/>
        </w:rPr>
      </w:pPr>
      <w:r>
        <w:rPr>
          <w:rFonts w:ascii="Courier New" w:hAnsi="Courier New"/>
          <w:color w:val="231F20"/>
          <w:sz w:val="18"/>
        </w:rPr>
        <w:t>the same as s.y</w:t>
        <w:tab/>
      </w:r>
      <w:r>
        <w:rPr>
          <w:rFonts w:ascii="Courier New" w:hAnsi="Courier New"/>
          <w:color w:val="231F20"/>
          <w:spacing w:val="-6"/>
          <w:sz w:val="18"/>
        </w:rPr>
        <w:t>*/ </w:t>
      </w:r>
      <w:r>
        <w:rPr>
          <w:rFonts w:ascii="Courier New" w:hAnsi="Courier New"/>
          <w:color w:val="231F20"/>
          <w:sz w:val="18"/>
        </w:rPr>
        <w:t>p[</w:t>
      </w:r>
      <w:r>
        <w:rPr>
          <w:rFonts w:ascii="Courier New" w:hAnsi="Courier New"/>
          <w:color w:val="231F20"/>
          <w:spacing w:val="-5"/>
          <w:sz w:val="18"/>
        </w:rPr>
        <w:t> </w:t>
      </w:r>
      <w:r>
        <w:rPr>
          <w:rFonts w:ascii="Courier New" w:hAnsi="Courier New"/>
          <w:color w:val="231F20"/>
          <w:sz w:val="18"/>
        </w:rPr>
        <w:t>1</w:t>
      </w:r>
      <w:r>
        <w:rPr>
          <w:rFonts w:ascii="Courier New" w:hAnsi="Courier New"/>
          <w:color w:val="231F20"/>
          <w:spacing w:val="-3"/>
          <w:sz w:val="18"/>
        </w:rPr>
        <w:t> </w:t>
      </w:r>
      <w:r>
        <w:rPr>
          <w:rFonts w:ascii="Courier New" w:hAnsi="Courier New"/>
          <w:color w:val="231F20"/>
          <w:sz w:val="18"/>
        </w:rPr>
        <w:t>]</w:t>
      </w:r>
      <w:r>
        <w:rPr>
          <w:rFonts w:ascii="Courier New" w:hAnsi="Courier New"/>
          <w:color w:val="231F20"/>
          <w:spacing w:val="-2"/>
          <w:sz w:val="18"/>
        </w:rPr>
        <w:t> </w:t>
      </w:r>
      <w:r>
        <w:rPr>
          <w:rFonts w:ascii="Courier New" w:hAnsi="Courier New"/>
          <w:color w:val="231F20"/>
          <w:sz w:val="18"/>
        </w:rPr>
        <w:t>=</w:t>
      </w:r>
      <w:r>
        <w:rPr>
          <w:rFonts w:ascii="Courier New" w:hAnsi="Courier New"/>
          <w:color w:val="231F20"/>
          <w:spacing w:val="-3"/>
          <w:sz w:val="18"/>
        </w:rPr>
        <w:t> </w:t>
      </w:r>
      <w:r>
        <w:rPr>
          <w:rFonts w:ascii="Courier New" w:hAnsi="Courier New"/>
          <w:color w:val="231F20"/>
          <w:sz w:val="18"/>
        </w:rPr>
        <w:t>2;</w:t>
      </w:r>
      <w:r>
        <w:rPr>
          <w:rFonts w:ascii="Courier New" w:hAnsi="Courier New"/>
          <w:color w:val="231F20"/>
          <w:spacing w:val="49"/>
          <w:w w:val="150"/>
          <w:sz w:val="18"/>
        </w:rPr>
        <w:t> </w:t>
      </w:r>
      <w:r>
        <w:rPr>
          <w:rFonts w:ascii="Courier New" w:hAnsi="Courier New"/>
          <w:color w:val="231F20"/>
          <w:sz w:val="18"/>
        </w:rPr>
        <w:t>/*</w:t>
      </w:r>
      <w:r>
        <w:rPr>
          <w:rFonts w:ascii="Courier New" w:hAnsi="Courier New"/>
          <w:color w:val="231F20"/>
          <w:spacing w:val="-2"/>
          <w:sz w:val="18"/>
        </w:rPr>
        <w:t> </w:t>
      </w:r>
      <w:r>
        <w:rPr>
          <w:rFonts w:ascii="Courier New" w:hAnsi="Courier New"/>
          <w:color w:val="231F20"/>
          <w:sz w:val="18"/>
        </w:rPr>
        <w:t>Non-compliant</w:t>
      </w:r>
      <w:r>
        <w:rPr>
          <w:rFonts w:ascii="Courier New" w:hAnsi="Courier New"/>
          <w:color w:val="231F20"/>
          <w:spacing w:val="-3"/>
          <w:sz w:val="18"/>
        </w:rPr>
        <w:t> </w:t>
      </w:r>
      <w:r>
        <w:rPr>
          <w:rFonts w:ascii="Courier New" w:hAnsi="Courier New"/>
          <w:color w:val="231F20"/>
          <w:sz w:val="18"/>
        </w:rPr>
        <w:t>-</w:t>
      </w:r>
      <w:r>
        <w:rPr>
          <w:rFonts w:ascii="Courier New" w:hAnsi="Courier New"/>
          <w:color w:val="231F20"/>
          <w:spacing w:val="-2"/>
          <w:sz w:val="18"/>
        </w:rPr>
        <w:t> undefined</w:t>
      </w:r>
      <w:r>
        <w:rPr>
          <w:rFonts w:ascii="Courier New" w:hAnsi="Courier New"/>
          <w:color w:val="231F20"/>
          <w:sz w:val="18"/>
        </w:rPr>
        <w:tab/>
      </w:r>
      <w:r>
        <w:rPr>
          <w:rFonts w:ascii="Courier New" w:hAnsi="Courier New"/>
          <w:color w:val="231F20"/>
          <w:spacing w:val="-5"/>
          <w:sz w:val="18"/>
        </w:rPr>
        <w:t>*/</w:t>
      </w:r>
    </w:p>
    <w:p>
      <w:pPr>
        <w:tabs>
          <w:tab w:pos="4650" w:val="left" w:leader="none"/>
          <w:tab w:pos="9078" w:val="left" w:leader="none"/>
        </w:tabs>
        <w:spacing w:before="198"/>
        <w:ind w:left="1194" w:right="0" w:firstLine="0"/>
        <w:jc w:val="left"/>
        <w:rPr>
          <w:rFonts w:ascii="Courier New"/>
          <w:sz w:val="18"/>
        </w:rPr>
      </w:pPr>
      <w:r>
        <w:rPr>
          <w:rFonts w:ascii="Courier New"/>
          <w:color w:val="231F20"/>
          <w:sz w:val="18"/>
        </w:rPr>
        <w:t>p</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&amp;s.a[</w:t>
      </w:r>
      <w:r>
        <w:rPr>
          <w:rFonts w:ascii="Courier New"/>
          <w:color w:val="231F20"/>
          <w:spacing w:val="-2"/>
          <w:sz w:val="18"/>
        </w:rPr>
        <w:t> </w:t>
      </w:r>
      <w:r>
        <w:rPr>
          <w:rFonts w:ascii="Courier New"/>
          <w:color w:val="231F20"/>
          <w:sz w:val="18"/>
        </w:rPr>
        <w:t>0</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Compliant</w:t>
      </w:r>
      <w:r>
        <w:rPr>
          <w:rFonts w:ascii="Courier New"/>
          <w:color w:val="231F20"/>
          <w:sz w:val="18"/>
        </w:rPr>
        <w:tab/>
        <w:t>-</w:t>
      </w:r>
      <w:r>
        <w:rPr>
          <w:rFonts w:ascii="Courier New"/>
          <w:color w:val="231F20"/>
          <w:spacing w:val="-5"/>
          <w:sz w:val="18"/>
        </w:rPr>
        <w:t> </w:t>
      </w:r>
      <w:r>
        <w:rPr>
          <w:rFonts w:ascii="Courier New"/>
          <w:color w:val="231F20"/>
          <w:sz w:val="18"/>
        </w:rPr>
        <w:t>p</w:t>
      </w:r>
      <w:r>
        <w:rPr>
          <w:rFonts w:ascii="Courier New"/>
          <w:color w:val="231F20"/>
          <w:spacing w:val="-3"/>
          <w:sz w:val="18"/>
        </w:rPr>
        <w:t> </w:t>
      </w:r>
      <w:r>
        <w:rPr>
          <w:rFonts w:ascii="Courier New"/>
          <w:color w:val="231F20"/>
          <w:sz w:val="18"/>
        </w:rPr>
        <w:t>points</w:t>
      </w:r>
      <w:r>
        <w:rPr>
          <w:rFonts w:ascii="Courier New"/>
          <w:color w:val="231F20"/>
          <w:spacing w:val="-3"/>
          <w:sz w:val="18"/>
        </w:rPr>
        <w:t> </w:t>
      </w:r>
      <w:r>
        <w:rPr>
          <w:rFonts w:ascii="Courier New"/>
          <w:color w:val="231F20"/>
          <w:sz w:val="18"/>
        </w:rPr>
        <w:t>into</w:t>
      </w:r>
      <w:r>
        <w:rPr>
          <w:rFonts w:ascii="Courier New"/>
          <w:color w:val="231F20"/>
          <w:spacing w:val="-3"/>
          <w:sz w:val="18"/>
        </w:rPr>
        <w:t> </w:t>
      </w:r>
      <w:r>
        <w:rPr>
          <w:rFonts w:ascii="Courier New"/>
          <w:color w:val="231F20"/>
          <w:spacing w:val="-5"/>
          <w:sz w:val="18"/>
        </w:rPr>
        <w:t>s.a</w:t>
      </w:r>
      <w:r>
        <w:rPr>
          <w:rFonts w:ascii="Courier New"/>
          <w:color w:val="231F20"/>
          <w:sz w:val="18"/>
        </w:rPr>
        <w:tab/>
      </w:r>
      <w:r>
        <w:rPr>
          <w:rFonts w:ascii="Courier New"/>
          <w:color w:val="231F20"/>
          <w:spacing w:val="-5"/>
          <w:sz w:val="18"/>
        </w:rPr>
        <w:t>*/</w:t>
      </w:r>
    </w:p>
    <w:p>
      <w:pPr>
        <w:tabs>
          <w:tab w:pos="2814" w:val="left" w:leader="none"/>
          <w:tab w:pos="4650" w:val="left" w:leader="none"/>
          <w:tab w:pos="9078" w:val="left" w:leader="none"/>
        </w:tabs>
        <w:spacing w:line="271" w:lineRule="auto" w:before="26"/>
        <w:ind w:left="1194" w:right="2108" w:firstLine="0"/>
        <w:jc w:val="left"/>
        <w:rPr>
          <w:rFonts w:ascii="Courier New"/>
          <w:sz w:val="18"/>
        </w:rPr>
      </w:pPr>
      <w:r>
        <w:rPr>
          <w:rFonts w:ascii="Courier New"/>
          <w:color w:val="231F20"/>
          <w:sz w:val="18"/>
        </w:rPr>
        <w:t>p = p + 8;</w:t>
        <w:tab/>
        <w:t>/* Compliant</w:t>
        <w:tab/>
        <w:t>- p still points into s.a</w:t>
        <w:tab/>
      </w:r>
      <w:r>
        <w:rPr>
          <w:rFonts w:ascii="Courier New"/>
          <w:color w:val="231F20"/>
          <w:spacing w:val="-6"/>
          <w:sz w:val="18"/>
        </w:rPr>
        <w:t>*/ </w:t>
      </w:r>
      <w:r>
        <w:rPr>
          <w:rFonts w:ascii="Courier New"/>
          <w:color w:val="231F20"/>
          <w:sz w:val="18"/>
        </w:rPr>
        <w:t>p = p + 3;</w:t>
        <w:tab/>
        <w:t>/* Non-compliant - undefined, p points more than one</w:t>
      </w:r>
    </w:p>
    <w:p>
      <w:pPr>
        <w:pStyle w:val="ListParagraph"/>
        <w:numPr>
          <w:ilvl w:val="0"/>
          <w:numId w:val="81"/>
        </w:numPr>
        <w:tabs>
          <w:tab w:pos="4866" w:val="left" w:leader="none"/>
          <w:tab w:pos="9078" w:val="left" w:leader="none"/>
        </w:tabs>
        <w:spacing w:line="203" w:lineRule="exact" w:before="0" w:after="0"/>
        <w:ind w:left="4866" w:right="0" w:hanging="1944"/>
        <w:jc w:val="left"/>
        <w:rPr>
          <w:rFonts w:ascii="Courier New" w:hAnsi="Courier New"/>
          <w:sz w:val="18"/>
        </w:rPr>
      </w:pPr>
      <w:r>
        <w:rPr>
          <w:rFonts w:ascii="Courier New" w:hAnsi="Courier New"/>
          <w:color w:val="231F20"/>
          <w:sz w:val="18"/>
        </w:rPr>
        <w:t>beyond</w:t>
      </w:r>
      <w:r>
        <w:rPr>
          <w:rFonts w:ascii="Courier New" w:hAnsi="Courier New"/>
          <w:color w:val="231F20"/>
          <w:spacing w:val="-6"/>
          <w:sz w:val="18"/>
        </w:rPr>
        <w:t> </w:t>
      </w:r>
      <w:r>
        <w:rPr>
          <w:rFonts w:ascii="Courier New" w:hAnsi="Courier New"/>
          <w:color w:val="231F20"/>
          <w:spacing w:val="-5"/>
          <w:sz w:val="18"/>
        </w:rPr>
        <w:t>s.a</w:t>
      </w:r>
      <w:r>
        <w:rPr>
          <w:rFonts w:ascii="Courier New" w:hAnsi="Courier New"/>
          <w:color w:val="231F20"/>
          <w:sz w:val="18"/>
        </w:rPr>
        <w:tab/>
      </w:r>
      <w:r>
        <w:rPr>
          <w:rFonts w:ascii="Courier New" w:hAns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62"/>
        <w:rPr>
          <w:rFonts w:ascii="Courier New"/>
          <w:sz w:val="18"/>
        </w:rPr>
      </w:pPr>
    </w:p>
    <w:p>
      <w:pPr>
        <w:pStyle w:val="Heading5"/>
        <w:spacing w:before="1"/>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8">
        <w:r>
          <w:rPr>
            <w:color w:val="231F20"/>
            <w:spacing w:val="-4"/>
          </w:rPr>
          <w:t>Dir</w:t>
        </w:r>
        <w:r>
          <w:rPr>
            <w:color w:val="231F20"/>
            <w:spacing w:val="-8"/>
          </w:rPr>
          <w:t> </w:t>
        </w:r>
        <w:r>
          <w:rPr>
            <w:color w:val="231F20"/>
            <w:spacing w:val="-4"/>
          </w:rPr>
          <w:t>4.1</w:t>
        </w:r>
      </w:hyperlink>
      <w:r>
        <w:rPr>
          <w:color w:val="231F20"/>
          <w:spacing w:val="-4"/>
        </w:rPr>
        <w:t>,</w:t>
      </w:r>
      <w:r>
        <w:rPr>
          <w:color w:val="231F20"/>
          <w:spacing w:val="-8"/>
        </w:rPr>
        <w:t> </w:t>
      </w:r>
      <w:hyperlink w:history="true" w:anchor="_bookmark118">
        <w:r>
          <w:rPr>
            <w:color w:val="231F20"/>
            <w:spacing w:val="-4"/>
          </w:rPr>
          <w:t>Rule</w:t>
        </w:r>
        <w:r>
          <w:rPr>
            <w:color w:val="231F20"/>
            <w:spacing w:val="-9"/>
          </w:rPr>
          <w:t> </w:t>
        </w:r>
        <w:r>
          <w:rPr>
            <w:color w:val="231F20"/>
            <w:spacing w:val="-4"/>
          </w:rPr>
          <w:t>18.4</w:t>
        </w:r>
      </w:hyperlink>
    </w:p>
    <w:p>
      <w:pPr>
        <w:pStyle w:val="BodyText"/>
        <w:spacing w:before="140"/>
      </w:pPr>
      <w:r>
        <w:rPr/>
        <mc:AlternateContent>
          <mc:Choice Requires="wps">
            <w:drawing>
              <wp:anchor distT="0" distB="0" distL="0" distR="0" allowOverlap="1" layoutInCell="1" locked="0" behindDoc="1" simplePos="0" relativeHeight="487803904">
                <wp:simplePos x="0" y="0"/>
                <wp:positionH relativeFrom="page">
                  <wp:posOffset>898245</wp:posOffset>
                </wp:positionH>
                <wp:positionV relativeFrom="paragraph">
                  <wp:posOffset>250180</wp:posOffset>
                </wp:positionV>
                <wp:extent cx="5760085" cy="456565"/>
                <wp:effectExtent l="0" t="0" r="0" b="0"/>
                <wp:wrapTopAndBottom/>
                <wp:docPr id="625" name="Group 625"/>
                <wp:cNvGraphicFramePr>
                  <a:graphicFrameLocks/>
                </wp:cNvGraphicFramePr>
                <a:graphic>
                  <a:graphicData uri="http://schemas.microsoft.com/office/word/2010/wordprocessingGroup">
                    <wpg:wgp>
                      <wpg:cNvPr id="625" name="Group 625"/>
                      <wpg:cNvGrpSpPr/>
                      <wpg:grpSpPr>
                        <a:xfrm>
                          <a:off x="0" y="0"/>
                          <a:ext cx="5760085" cy="456565"/>
                          <a:chExt cx="5760085" cy="456565"/>
                        </a:xfrm>
                      </wpg:grpSpPr>
                      <wps:wsp>
                        <wps:cNvPr id="626" name="Graphic 626"/>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627" name="Textbox 627"/>
                        <wps:cNvSpPr txBox="1"/>
                        <wps:spPr>
                          <a:xfrm>
                            <a:off x="36004" y="25715"/>
                            <a:ext cx="63627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4"/>
                                  <w:sz w:val="24"/>
                                </w:rPr>
                                <w:t>18.2</w:t>
                              </w:r>
                            </w:p>
                          </w:txbxContent>
                        </wps:txbx>
                        <wps:bodyPr wrap="square" lIns="0" tIns="0" rIns="0" bIns="0" rtlCol="0">
                          <a:noAutofit/>
                        </wps:bodyPr>
                      </wps:wsp>
                      <wps:wsp>
                        <wps:cNvPr id="628" name="Textbox 628"/>
                        <wps:cNvSpPr txBox="1"/>
                        <wps:spPr>
                          <a:xfrm>
                            <a:off x="935926" y="25715"/>
                            <a:ext cx="4563110" cy="403225"/>
                          </a:xfrm>
                          <a:prstGeom prst="rect">
                            <a:avLst/>
                          </a:prstGeom>
                        </wps:spPr>
                        <wps:txbx>
                          <w:txbxContent>
                            <w:p>
                              <w:pPr>
                                <w:spacing w:line="268" w:lineRule="auto" w:before="16"/>
                                <w:ind w:left="0" w:right="18" w:firstLine="1"/>
                                <w:jc w:val="left"/>
                                <w:rPr>
                                  <w:sz w:val="24"/>
                                </w:rPr>
                              </w:pPr>
                              <w:r>
                                <w:rPr>
                                  <w:color w:val="231F20"/>
                                  <w:spacing w:val="-2"/>
                                  <w:w w:val="105"/>
                                  <w:sz w:val="24"/>
                                </w:rPr>
                                <w:t>Subtraction</w:t>
                              </w:r>
                              <w:r>
                                <w:rPr>
                                  <w:color w:val="231F20"/>
                                  <w:spacing w:val="-13"/>
                                  <w:w w:val="105"/>
                                  <w:sz w:val="24"/>
                                </w:rPr>
                                <w:t> </w:t>
                              </w:r>
                              <w:r>
                                <w:rPr>
                                  <w:color w:val="231F20"/>
                                  <w:spacing w:val="-2"/>
                                  <w:w w:val="105"/>
                                  <w:sz w:val="24"/>
                                </w:rPr>
                                <w:t>between</w:t>
                              </w:r>
                              <w:r>
                                <w:rPr>
                                  <w:color w:val="231F20"/>
                                  <w:spacing w:val="-13"/>
                                  <w:w w:val="105"/>
                                  <w:sz w:val="24"/>
                                </w:rPr>
                                <w:t> </w:t>
                              </w:r>
                              <w:r>
                                <w:rPr>
                                  <w:color w:val="231F20"/>
                                  <w:spacing w:val="-2"/>
                                  <w:w w:val="105"/>
                                  <w:sz w:val="24"/>
                                </w:rPr>
                                <w:t>pointers</w:t>
                              </w:r>
                              <w:r>
                                <w:rPr>
                                  <w:color w:val="231F20"/>
                                  <w:spacing w:val="-13"/>
                                  <w:w w:val="105"/>
                                  <w:sz w:val="24"/>
                                </w:rPr>
                                <w:t> </w:t>
                              </w:r>
                              <w:r>
                                <w:rPr>
                                  <w:color w:val="231F20"/>
                                  <w:spacing w:val="-2"/>
                                  <w:w w:val="105"/>
                                  <w:sz w:val="24"/>
                                </w:rPr>
                                <w:t>shall</w:t>
                              </w:r>
                              <w:r>
                                <w:rPr>
                                  <w:color w:val="231F20"/>
                                  <w:spacing w:val="-15"/>
                                  <w:w w:val="105"/>
                                  <w:sz w:val="24"/>
                                </w:rPr>
                                <w:t> </w:t>
                              </w:r>
                              <w:r>
                                <w:rPr>
                                  <w:color w:val="231F20"/>
                                  <w:spacing w:val="-2"/>
                                  <w:w w:val="105"/>
                                  <w:sz w:val="24"/>
                                </w:rPr>
                                <w:t>only</w:t>
                              </w:r>
                              <w:r>
                                <w:rPr>
                                  <w:color w:val="231F20"/>
                                  <w:spacing w:val="-13"/>
                                  <w:w w:val="105"/>
                                  <w:sz w:val="24"/>
                                </w:rPr>
                                <w:t> </w:t>
                              </w:r>
                              <w:r>
                                <w:rPr>
                                  <w:color w:val="231F20"/>
                                  <w:spacing w:val="-2"/>
                                  <w:w w:val="105"/>
                                  <w:sz w:val="24"/>
                                </w:rPr>
                                <w:t>be</w:t>
                              </w:r>
                              <w:r>
                                <w:rPr>
                                  <w:color w:val="231F20"/>
                                  <w:spacing w:val="-13"/>
                                  <w:w w:val="105"/>
                                  <w:sz w:val="24"/>
                                </w:rPr>
                                <w:t> </w:t>
                              </w:r>
                              <w:r>
                                <w:rPr>
                                  <w:color w:val="231F20"/>
                                  <w:spacing w:val="-2"/>
                                  <w:w w:val="105"/>
                                  <w:sz w:val="24"/>
                                </w:rPr>
                                <w:t>applied</w:t>
                              </w:r>
                              <w:r>
                                <w:rPr>
                                  <w:color w:val="231F20"/>
                                  <w:spacing w:val="-13"/>
                                  <w:w w:val="105"/>
                                  <w:sz w:val="24"/>
                                </w:rPr>
                                <w:t> </w:t>
                              </w:r>
                              <w:r>
                                <w:rPr>
                                  <w:color w:val="231F20"/>
                                  <w:spacing w:val="-2"/>
                                  <w:w w:val="105"/>
                                  <w:sz w:val="24"/>
                                </w:rPr>
                                <w:t>to</w:t>
                              </w:r>
                              <w:r>
                                <w:rPr>
                                  <w:color w:val="231F20"/>
                                  <w:spacing w:val="-13"/>
                                  <w:w w:val="105"/>
                                  <w:sz w:val="24"/>
                                </w:rPr>
                                <w:t> </w:t>
                              </w:r>
                              <w:r>
                                <w:rPr>
                                  <w:color w:val="231F20"/>
                                  <w:spacing w:val="-2"/>
                                  <w:w w:val="105"/>
                                  <w:sz w:val="24"/>
                                </w:rPr>
                                <w:t>pointers</w:t>
                              </w:r>
                              <w:r>
                                <w:rPr>
                                  <w:color w:val="231F20"/>
                                  <w:spacing w:val="-13"/>
                                  <w:w w:val="105"/>
                                  <w:sz w:val="24"/>
                                </w:rPr>
                                <w:t> </w:t>
                              </w:r>
                              <w:r>
                                <w:rPr>
                                  <w:color w:val="231F20"/>
                                  <w:spacing w:val="-2"/>
                                  <w:w w:val="105"/>
                                  <w:sz w:val="24"/>
                                </w:rPr>
                                <w:t>that </w:t>
                              </w:r>
                              <w:r>
                                <w:rPr>
                                  <w:color w:val="231F20"/>
                                  <w:w w:val="105"/>
                                  <w:sz w:val="24"/>
                                </w:rPr>
                                <w:t>address</w:t>
                              </w:r>
                              <w:r>
                                <w:rPr>
                                  <w:color w:val="231F20"/>
                                  <w:spacing w:val="-4"/>
                                  <w:w w:val="105"/>
                                  <w:sz w:val="24"/>
                                </w:rPr>
                                <w:t> </w:t>
                              </w:r>
                              <w:r>
                                <w:rPr>
                                  <w:color w:val="231F20"/>
                                  <w:w w:val="105"/>
                                  <w:sz w:val="24"/>
                                </w:rPr>
                                <w:t>elements</w:t>
                              </w:r>
                              <w:r>
                                <w:rPr>
                                  <w:color w:val="231F20"/>
                                  <w:spacing w:val="-4"/>
                                  <w:w w:val="105"/>
                                  <w:sz w:val="24"/>
                                </w:rPr>
                                <w:t> </w:t>
                              </w:r>
                              <w:r>
                                <w:rPr>
                                  <w:color w:val="231F20"/>
                                  <w:w w:val="105"/>
                                  <w:sz w:val="24"/>
                                </w:rPr>
                                <w:t>of</w:t>
                              </w:r>
                              <w:r>
                                <w:rPr>
                                  <w:color w:val="231F20"/>
                                  <w:spacing w:val="-4"/>
                                  <w:w w:val="105"/>
                                  <w:sz w:val="24"/>
                                </w:rPr>
                                <w:t> </w:t>
                              </w:r>
                              <w:r>
                                <w:rPr>
                                  <w:color w:val="231F20"/>
                                  <w:w w:val="105"/>
                                  <w:sz w:val="24"/>
                                </w:rPr>
                                <w:t>the</w:t>
                              </w:r>
                              <w:r>
                                <w:rPr>
                                  <w:color w:val="231F20"/>
                                  <w:spacing w:val="-4"/>
                                  <w:w w:val="105"/>
                                  <w:sz w:val="24"/>
                                </w:rPr>
                                <w:t> </w:t>
                              </w:r>
                              <w:r>
                                <w:rPr>
                                  <w:color w:val="231F20"/>
                                  <w:w w:val="105"/>
                                  <w:sz w:val="24"/>
                                </w:rPr>
                                <w:t>same</w:t>
                              </w:r>
                              <w:r>
                                <w:rPr>
                                  <w:color w:val="231F20"/>
                                  <w:spacing w:val="-4"/>
                                  <w:w w:val="105"/>
                                  <w:sz w:val="24"/>
                                </w:rPr>
                                <w:t> </w:t>
                              </w:r>
                              <w:r>
                                <w:rPr>
                                  <w:color w:val="231F20"/>
                                  <w:w w:val="105"/>
                                  <w:sz w:val="24"/>
                                </w:rPr>
                                <w:t>array</w:t>
                              </w:r>
                            </w:p>
                          </w:txbxContent>
                        </wps:txbx>
                        <wps:bodyPr wrap="square" lIns="0" tIns="0" rIns="0" bIns="0" rtlCol="0">
                          <a:noAutofit/>
                        </wps:bodyPr>
                      </wps:wsp>
                    </wpg:wgp>
                  </a:graphicData>
                </a:graphic>
              </wp:anchor>
            </w:drawing>
          </mc:Choice>
          <mc:Fallback>
            <w:pict>
              <v:group style="position:absolute;margin-left:70.727997pt;margin-top:19.699247pt;width:453.55pt;height:35.950pt;mso-position-horizontal-relative:page;mso-position-vertical-relative:paragraph;z-index:-15512576;mso-wrap-distance-left:0;mso-wrap-distance-right:0" id="docshapegroup476" coordorigin="1415,394" coordsize="9071,719">
                <v:shape style="position:absolute;left:1414;top:393;width:9071;height:719" id="docshape477" coordorigin="1415,394" coordsize="9071,719" path="m10485,394l2832,394,1415,394,1415,1112,2832,1112,10485,1112,10485,394xe" filled="true" fillcolor="#e2b6b2" stroked="false">
                  <v:path arrowok="t"/>
                  <v:fill type="solid"/>
                </v:shape>
                <v:shape style="position:absolute;left:1471;top:434;width:1002;height:327" type="#_x0000_t202" id="docshape478"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4"/>
                            <w:sz w:val="24"/>
                          </w:rPr>
                          <w:t>18.2</w:t>
                        </w:r>
                      </w:p>
                    </w:txbxContent>
                  </v:textbox>
                  <w10:wrap type="none"/>
                </v:shape>
                <v:shape style="position:absolute;left:2888;top:434;width:7186;height:635" type="#_x0000_t202" id="docshape479" filled="false" stroked="false">
                  <v:textbox inset="0,0,0,0">
                    <w:txbxContent>
                      <w:p>
                        <w:pPr>
                          <w:spacing w:line="268" w:lineRule="auto" w:before="16"/>
                          <w:ind w:left="0" w:right="18" w:firstLine="1"/>
                          <w:jc w:val="left"/>
                          <w:rPr>
                            <w:sz w:val="24"/>
                          </w:rPr>
                        </w:pPr>
                        <w:r>
                          <w:rPr>
                            <w:color w:val="231F20"/>
                            <w:spacing w:val="-2"/>
                            <w:w w:val="105"/>
                            <w:sz w:val="24"/>
                          </w:rPr>
                          <w:t>Subtraction</w:t>
                        </w:r>
                        <w:r>
                          <w:rPr>
                            <w:color w:val="231F20"/>
                            <w:spacing w:val="-13"/>
                            <w:w w:val="105"/>
                            <w:sz w:val="24"/>
                          </w:rPr>
                          <w:t> </w:t>
                        </w:r>
                        <w:r>
                          <w:rPr>
                            <w:color w:val="231F20"/>
                            <w:spacing w:val="-2"/>
                            <w:w w:val="105"/>
                            <w:sz w:val="24"/>
                          </w:rPr>
                          <w:t>between</w:t>
                        </w:r>
                        <w:r>
                          <w:rPr>
                            <w:color w:val="231F20"/>
                            <w:spacing w:val="-13"/>
                            <w:w w:val="105"/>
                            <w:sz w:val="24"/>
                          </w:rPr>
                          <w:t> </w:t>
                        </w:r>
                        <w:r>
                          <w:rPr>
                            <w:color w:val="231F20"/>
                            <w:spacing w:val="-2"/>
                            <w:w w:val="105"/>
                            <w:sz w:val="24"/>
                          </w:rPr>
                          <w:t>pointers</w:t>
                        </w:r>
                        <w:r>
                          <w:rPr>
                            <w:color w:val="231F20"/>
                            <w:spacing w:val="-13"/>
                            <w:w w:val="105"/>
                            <w:sz w:val="24"/>
                          </w:rPr>
                          <w:t> </w:t>
                        </w:r>
                        <w:r>
                          <w:rPr>
                            <w:color w:val="231F20"/>
                            <w:spacing w:val="-2"/>
                            <w:w w:val="105"/>
                            <w:sz w:val="24"/>
                          </w:rPr>
                          <w:t>shall</w:t>
                        </w:r>
                        <w:r>
                          <w:rPr>
                            <w:color w:val="231F20"/>
                            <w:spacing w:val="-15"/>
                            <w:w w:val="105"/>
                            <w:sz w:val="24"/>
                          </w:rPr>
                          <w:t> </w:t>
                        </w:r>
                        <w:r>
                          <w:rPr>
                            <w:color w:val="231F20"/>
                            <w:spacing w:val="-2"/>
                            <w:w w:val="105"/>
                            <w:sz w:val="24"/>
                          </w:rPr>
                          <w:t>only</w:t>
                        </w:r>
                        <w:r>
                          <w:rPr>
                            <w:color w:val="231F20"/>
                            <w:spacing w:val="-13"/>
                            <w:w w:val="105"/>
                            <w:sz w:val="24"/>
                          </w:rPr>
                          <w:t> </w:t>
                        </w:r>
                        <w:r>
                          <w:rPr>
                            <w:color w:val="231F20"/>
                            <w:spacing w:val="-2"/>
                            <w:w w:val="105"/>
                            <w:sz w:val="24"/>
                          </w:rPr>
                          <w:t>be</w:t>
                        </w:r>
                        <w:r>
                          <w:rPr>
                            <w:color w:val="231F20"/>
                            <w:spacing w:val="-13"/>
                            <w:w w:val="105"/>
                            <w:sz w:val="24"/>
                          </w:rPr>
                          <w:t> </w:t>
                        </w:r>
                        <w:r>
                          <w:rPr>
                            <w:color w:val="231F20"/>
                            <w:spacing w:val="-2"/>
                            <w:w w:val="105"/>
                            <w:sz w:val="24"/>
                          </w:rPr>
                          <w:t>applied</w:t>
                        </w:r>
                        <w:r>
                          <w:rPr>
                            <w:color w:val="231F20"/>
                            <w:spacing w:val="-13"/>
                            <w:w w:val="105"/>
                            <w:sz w:val="24"/>
                          </w:rPr>
                          <w:t> </w:t>
                        </w:r>
                        <w:r>
                          <w:rPr>
                            <w:color w:val="231F20"/>
                            <w:spacing w:val="-2"/>
                            <w:w w:val="105"/>
                            <w:sz w:val="24"/>
                          </w:rPr>
                          <w:t>to</w:t>
                        </w:r>
                        <w:r>
                          <w:rPr>
                            <w:color w:val="231F20"/>
                            <w:spacing w:val="-13"/>
                            <w:w w:val="105"/>
                            <w:sz w:val="24"/>
                          </w:rPr>
                          <w:t> </w:t>
                        </w:r>
                        <w:r>
                          <w:rPr>
                            <w:color w:val="231F20"/>
                            <w:spacing w:val="-2"/>
                            <w:w w:val="105"/>
                            <w:sz w:val="24"/>
                          </w:rPr>
                          <w:t>pointers</w:t>
                        </w:r>
                        <w:r>
                          <w:rPr>
                            <w:color w:val="231F20"/>
                            <w:spacing w:val="-13"/>
                            <w:w w:val="105"/>
                            <w:sz w:val="24"/>
                          </w:rPr>
                          <w:t> </w:t>
                        </w:r>
                        <w:r>
                          <w:rPr>
                            <w:color w:val="231F20"/>
                            <w:spacing w:val="-2"/>
                            <w:w w:val="105"/>
                            <w:sz w:val="24"/>
                          </w:rPr>
                          <w:t>that </w:t>
                        </w:r>
                        <w:r>
                          <w:rPr>
                            <w:color w:val="231F20"/>
                            <w:w w:val="105"/>
                            <w:sz w:val="24"/>
                          </w:rPr>
                          <w:t>address</w:t>
                        </w:r>
                        <w:r>
                          <w:rPr>
                            <w:color w:val="231F20"/>
                            <w:spacing w:val="-4"/>
                            <w:w w:val="105"/>
                            <w:sz w:val="24"/>
                          </w:rPr>
                          <w:t> </w:t>
                        </w:r>
                        <w:r>
                          <w:rPr>
                            <w:color w:val="231F20"/>
                            <w:w w:val="105"/>
                            <w:sz w:val="24"/>
                          </w:rPr>
                          <w:t>elements</w:t>
                        </w:r>
                        <w:r>
                          <w:rPr>
                            <w:color w:val="231F20"/>
                            <w:spacing w:val="-4"/>
                            <w:w w:val="105"/>
                            <w:sz w:val="24"/>
                          </w:rPr>
                          <w:t> </w:t>
                        </w:r>
                        <w:r>
                          <w:rPr>
                            <w:color w:val="231F20"/>
                            <w:w w:val="105"/>
                            <w:sz w:val="24"/>
                          </w:rPr>
                          <w:t>of</w:t>
                        </w:r>
                        <w:r>
                          <w:rPr>
                            <w:color w:val="231F20"/>
                            <w:spacing w:val="-4"/>
                            <w:w w:val="105"/>
                            <w:sz w:val="24"/>
                          </w:rPr>
                          <w:t> </w:t>
                        </w:r>
                        <w:r>
                          <w:rPr>
                            <w:color w:val="231F20"/>
                            <w:w w:val="105"/>
                            <w:sz w:val="24"/>
                          </w:rPr>
                          <w:t>the</w:t>
                        </w:r>
                        <w:r>
                          <w:rPr>
                            <w:color w:val="231F20"/>
                            <w:spacing w:val="-4"/>
                            <w:w w:val="105"/>
                            <w:sz w:val="24"/>
                          </w:rPr>
                          <w:t> </w:t>
                        </w:r>
                        <w:r>
                          <w:rPr>
                            <w:color w:val="231F20"/>
                            <w:w w:val="105"/>
                            <w:sz w:val="24"/>
                          </w:rPr>
                          <w:t>same</w:t>
                        </w:r>
                        <w:r>
                          <w:rPr>
                            <w:color w:val="231F20"/>
                            <w:spacing w:val="-4"/>
                            <w:w w:val="105"/>
                            <w:sz w:val="24"/>
                          </w:rPr>
                          <w:t> </w:t>
                        </w:r>
                        <w:r>
                          <w:rPr>
                            <w:color w:val="231F20"/>
                            <w:w w:val="105"/>
                            <w:sz w:val="24"/>
                          </w:rPr>
                          <w:t>array</w:t>
                        </w:r>
                      </w:p>
                    </w:txbxContent>
                  </v:textbox>
                  <w10:wrap type="none"/>
                </v:shape>
                <w10:wrap type="topAndBottom"/>
              </v:group>
            </w:pict>
          </mc:Fallback>
        </mc:AlternateContent>
      </w:r>
    </w:p>
    <w:p>
      <w:pPr>
        <w:pStyle w:val="BodyText"/>
        <w:spacing w:before="133"/>
        <w:ind w:left="6640"/>
      </w:pPr>
      <w:r>
        <w:rPr>
          <w:color w:val="231F20"/>
          <w:w w:val="90"/>
        </w:rPr>
        <w:t>C90</w:t>
      </w:r>
      <w:r>
        <w:rPr>
          <w:color w:val="231F20"/>
          <w:spacing w:val="14"/>
        </w:rPr>
        <w:t> </w:t>
      </w:r>
      <w:r>
        <w:rPr>
          <w:color w:val="231F20"/>
          <w:w w:val="90"/>
        </w:rPr>
        <w:t>[Unde</w:t>
      </w:r>
      <w:r>
        <w:rPr>
          <w:rFonts w:ascii="Courier New"/>
          <w:color w:val="231F20"/>
          <w:w w:val="90"/>
        </w:rPr>
        <w:t>fi</w:t>
      </w:r>
      <w:r>
        <w:rPr>
          <w:color w:val="231F20"/>
          <w:w w:val="90"/>
        </w:rPr>
        <w:t>ned</w:t>
      </w:r>
      <w:r>
        <w:rPr>
          <w:color w:val="231F20"/>
          <w:spacing w:val="14"/>
        </w:rPr>
        <w:t> </w:t>
      </w:r>
      <w:r>
        <w:rPr>
          <w:color w:val="231F20"/>
          <w:w w:val="90"/>
        </w:rPr>
        <w:t>31],</w:t>
      </w:r>
      <w:r>
        <w:rPr>
          <w:color w:val="231F20"/>
          <w:spacing w:val="14"/>
        </w:rPr>
        <w:t> </w:t>
      </w:r>
      <w:r>
        <w:rPr>
          <w:color w:val="231F20"/>
          <w:w w:val="90"/>
        </w:rPr>
        <w:t>C99</w:t>
      </w:r>
      <w:r>
        <w:rPr>
          <w:color w:val="231F20"/>
          <w:spacing w:val="15"/>
        </w:rPr>
        <w:t> </w:t>
      </w:r>
      <w:r>
        <w:rPr>
          <w:color w:val="231F20"/>
          <w:w w:val="90"/>
        </w:rPr>
        <w:t>[Unde</w:t>
      </w:r>
      <w:r>
        <w:rPr>
          <w:rFonts w:ascii="Courier New"/>
          <w:color w:val="231F20"/>
          <w:w w:val="90"/>
        </w:rPr>
        <w:t>fi</w:t>
      </w:r>
      <w:r>
        <w:rPr>
          <w:color w:val="231F20"/>
          <w:w w:val="90"/>
        </w:rPr>
        <w:t>ned</w:t>
      </w:r>
      <w:r>
        <w:rPr>
          <w:color w:val="231F20"/>
          <w:spacing w:val="14"/>
        </w:rPr>
        <w:t> </w:t>
      </w:r>
      <w:r>
        <w:rPr>
          <w:color w:val="231F20"/>
          <w:spacing w:val="-5"/>
          <w:w w:val="90"/>
        </w:rPr>
        <w:t>45]</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before="216"/>
        <w:ind w:left="1194"/>
      </w:pPr>
      <w:r>
        <w:rPr>
          <w:color w:val="231F20"/>
        </w:rPr>
        <w:t>This</w:t>
      </w:r>
      <w:r>
        <w:rPr>
          <w:color w:val="231F20"/>
          <w:spacing w:val="5"/>
        </w:rPr>
        <w:t> </w:t>
      </w:r>
      <w:r>
        <w:rPr>
          <w:color w:val="231F20"/>
        </w:rPr>
        <w:t>rule</w:t>
      </w:r>
      <w:r>
        <w:rPr>
          <w:color w:val="231F20"/>
          <w:spacing w:val="6"/>
        </w:rPr>
        <w:t> </w:t>
      </w:r>
      <w:r>
        <w:rPr>
          <w:color w:val="231F20"/>
        </w:rPr>
        <w:t>applies</w:t>
      </w:r>
      <w:r>
        <w:rPr>
          <w:color w:val="231F20"/>
          <w:spacing w:val="6"/>
        </w:rPr>
        <w:t> </w:t>
      </w:r>
      <w:r>
        <w:rPr>
          <w:color w:val="231F20"/>
        </w:rPr>
        <w:t>to</w:t>
      </w:r>
      <w:r>
        <w:rPr>
          <w:color w:val="231F20"/>
          <w:spacing w:val="5"/>
        </w:rPr>
        <w:t> </w:t>
      </w:r>
      <w:r>
        <w:rPr>
          <w:color w:val="231F20"/>
        </w:rPr>
        <w:t>expressions</w:t>
      </w:r>
      <w:r>
        <w:rPr>
          <w:color w:val="231F20"/>
          <w:spacing w:val="6"/>
        </w:rPr>
        <w:t> </w:t>
      </w:r>
      <w:r>
        <w:rPr>
          <w:color w:val="231F20"/>
        </w:rPr>
        <w:t>of</w:t>
      </w:r>
      <w:r>
        <w:rPr>
          <w:color w:val="231F20"/>
          <w:spacing w:val="6"/>
        </w:rPr>
        <w:t> </w:t>
      </w:r>
      <w:r>
        <w:rPr>
          <w:color w:val="231F20"/>
        </w:rPr>
        <w:t>the</w:t>
      </w:r>
      <w:r>
        <w:rPr>
          <w:color w:val="231F20"/>
          <w:spacing w:val="5"/>
        </w:rPr>
        <w:t> </w:t>
      </w:r>
      <w:r>
        <w:rPr>
          <w:color w:val="231F20"/>
          <w:spacing w:val="-4"/>
        </w:rPr>
        <w:t>form:</w:t>
      </w:r>
    </w:p>
    <w:p>
      <w:pPr>
        <w:pStyle w:val="BodyText"/>
        <w:spacing w:before="15"/>
      </w:pPr>
    </w:p>
    <w:p>
      <w:pPr>
        <w:pStyle w:val="BodyText"/>
        <w:spacing w:before="1"/>
        <w:ind w:left="1194"/>
        <w:rPr>
          <w:rFonts w:ascii="Courier New"/>
        </w:rPr>
      </w:pPr>
      <w:r>
        <w:rPr>
          <w:rFonts w:ascii="Courier New"/>
          <w:color w:val="231F20"/>
        </w:rPr>
        <w:t>pointer_expression_1</w:t>
      </w:r>
      <w:r>
        <w:rPr>
          <w:rFonts w:ascii="Courier New"/>
          <w:color w:val="231F20"/>
          <w:spacing w:val="-11"/>
        </w:rPr>
        <w:t> </w:t>
      </w:r>
      <w:r>
        <w:rPr>
          <w:rFonts w:ascii="Courier New"/>
          <w:color w:val="231F20"/>
        </w:rPr>
        <w:t>-</w:t>
      </w:r>
      <w:r>
        <w:rPr>
          <w:rFonts w:ascii="Courier New"/>
          <w:color w:val="231F20"/>
          <w:spacing w:val="-10"/>
        </w:rPr>
        <w:t> </w:t>
      </w:r>
      <w:r>
        <w:rPr>
          <w:rFonts w:ascii="Courier New"/>
          <w:color w:val="231F20"/>
          <w:spacing w:val="-2"/>
        </w:rPr>
        <w:t>pointer_expression_2</w:t>
      </w:r>
    </w:p>
    <w:p>
      <w:pPr>
        <w:pStyle w:val="BodyText"/>
        <w:spacing w:line="247" w:lineRule="auto" w:before="206"/>
        <w:ind w:left="1194" w:right="1138"/>
      </w:pPr>
      <w:r>
        <w:rPr>
          <w:color w:val="231F20"/>
        </w:rPr>
        <w:t>It</w:t>
      </w:r>
      <w:r>
        <w:rPr>
          <w:color w:val="231F20"/>
          <w:spacing w:val="-7"/>
        </w:rPr>
        <w:t> </w:t>
      </w:r>
      <w:r>
        <w:rPr>
          <w:color w:val="231F20"/>
        </w:rPr>
        <w:t>is</w:t>
      </w:r>
      <w:r>
        <w:rPr>
          <w:color w:val="231F20"/>
          <w:spacing w:val="-6"/>
        </w:rPr>
        <w:t> </w:t>
      </w:r>
      <w:r>
        <w:rPr>
          <w:color w:val="231F20"/>
        </w:rPr>
        <w:t>unde</w:t>
      </w:r>
      <w:r>
        <w:rPr>
          <w:rFonts w:ascii="Courier New"/>
          <w:color w:val="231F20"/>
        </w:rPr>
        <w:t>fi</w:t>
      </w:r>
      <w:r>
        <w:rPr>
          <w:color w:val="231F20"/>
        </w:rPr>
        <w:t>ned</w:t>
      </w:r>
      <w:r>
        <w:rPr>
          <w:color w:val="231F20"/>
          <w:spacing w:val="-6"/>
        </w:rPr>
        <w:t> </w:t>
      </w:r>
      <w:r>
        <w:rPr>
          <w:color w:val="231F20"/>
        </w:rPr>
        <w:t>behaviour</w:t>
      </w:r>
      <w:r>
        <w:rPr>
          <w:color w:val="231F20"/>
          <w:spacing w:val="-6"/>
        </w:rPr>
        <w:t> </w:t>
      </w:r>
      <w:r>
        <w:rPr>
          <w:color w:val="231F20"/>
        </w:rPr>
        <w:t>if</w:t>
      </w:r>
      <w:r>
        <w:rPr>
          <w:color w:val="231F20"/>
          <w:spacing w:val="-7"/>
        </w:rPr>
        <w:t> </w:t>
      </w:r>
      <w:r>
        <w:rPr>
          <w:rFonts w:ascii="Courier New"/>
          <w:color w:val="231F20"/>
        </w:rPr>
        <w:t>pointer_expression_1</w:t>
      </w:r>
      <w:r>
        <w:rPr>
          <w:rFonts w:ascii="Courier New"/>
          <w:color w:val="231F20"/>
          <w:spacing w:val="-71"/>
        </w:rPr>
        <w:t> </w:t>
      </w:r>
      <w:r>
        <w:rPr>
          <w:color w:val="231F20"/>
        </w:rPr>
        <w:t>and</w:t>
      </w:r>
      <w:r>
        <w:rPr>
          <w:color w:val="231F20"/>
          <w:spacing w:val="-5"/>
        </w:rPr>
        <w:t> </w:t>
      </w:r>
      <w:r>
        <w:rPr>
          <w:rFonts w:ascii="Courier New"/>
          <w:color w:val="231F20"/>
        </w:rPr>
        <w:t>pointer_expression_2</w:t>
      </w:r>
      <w:r>
        <w:rPr>
          <w:rFonts w:ascii="Courier New"/>
          <w:color w:val="231F20"/>
          <w:spacing w:val="-71"/>
        </w:rPr>
        <w:t> </w:t>
      </w:r>
      <w:r>
        <w:rPr>
          <w:color w:val="231F20"/>
        </w:rPr>
        <w:t>do</w:t>
      </w:r>
      <w:r>
        <w:rPr>
          <w:color w:val="231F20"/>
          <w:spacing w:val="-6"/>
        </w:rPr>
        <w:t> </w:t>
      </w:r>
      <w:r>
        <w:rPr>
          <w:color w:val="231F20"/>
        </w:rPr>
        <w:t>not</w:t>
      </w:r>
      <w:r>
        <w:rPr>
          <w:color w:val="231F20"/>
          <w:spacing w:val="-6"/>
        </w:rPr>
        <w:t> </w:t>
      </w:r>
      <w:r>
        <w:rPr>
          <w:color w:val="231F20"/>
        </w:rPr>
        <w:t>point</w:t>
      </w:r>
      <w:r>
        <w:rPr>
          <w:color w:val="231F20"/>
          <w:spacing w:val="-6"/>
        </w:rPr>
        <w:t> </w:t>
      </w:r>
      <w:r>
        <w:rPr>
          <w:color w:val="231F20"/>
        </w:rPr>
        <w:t>to elements of the same array or the element one beyond the end of that array.</w:t>
      </w:r>
    </w:p>
    <w:p>
      <w:pPr>
        <w:pStyle w:val="BodyText"/>
        <w:spacing w:before="43"/>
      </w:pPr>
    </w:p>
    <w:p>
      <w:pPr>
        <w:pStyle w:val="Heading5"/>
      </w:pPr>
      <w:r>
        <w:rPr>
          <w:color w:val="98002E"/>
          <w:spacing w:val="-2"/>
          <w:w w:val="105"/>
        </w:rPr>
        <w:t>Example</w:t>
      </w:r>
    </w:p>
    <w:p>
      <w:pPr>
        <w:spacing w:before="228"/>
        <w:ind w:left="1194" w:right="0" w:firstLine="0"/>
        <w:jc w:val="left"/>
        <w:rPr>
          <w:rFonts w:ascii="Courier New"/>
          <w:sz w:val="18"/>
        </w:rPr>
      </w:pPr>
      <w:r>
        <w:rPr>
          <w:rFonts w:ascii="Courier New"/>
          <w:color w:val="231F20"/>
          <w:sz w:val="18"/>
        </w:rPr>
        <w:t>#include</w:t>
      </w:r>
      <w:r>
        <w:rPr>
          <w:rFonts w:ascii="Courier New"/>
          <w:color w:val="231F20"/>
          <w:spacing w:val="-8"/>
          <w:sz w:val="18"/>
        </w:rPr>
        <w:t> </w:t>
      </w:r>
      <w:r>
        <w:rPr>
          <w:rFonts w:ascii="Courier New"/>
          <w:color w:val="231F20"/>
          <w:spacing w:val="-2"/>
          <w:sz w:val="18"/>
        </w:rPr>
        <w:t>&lt;stddef.h&gt;</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4"/>
          <w:sz w:val="18"/>
        </w:rPr>
        <w:t> </w:t>
      </w:r>
      <w:r>
        <w:rPr>
          <w:rFonts w:ascii="Courier New"/>
          <w:color w:val="231F20"/>
          <w:sz w:val="18"/>
        </w:rPr>
        <w:t>f1</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int32_t</w:t>
      </w:r>
      <w:r>
        <w:rPr>
          <w:rFonts w:ascii="Courier New"/>
          <w:color w:val="231F20"/>
          <w:spacing w:val="-4"/>
          <w:sz w:val="18"/>
        </w:rPr>
        <w:t> </w:t>
      </w:r>
      <w:r>
        <w:rPr>
          <w:rFonts w:ascii="Courier New"/>
          <w:color w:val="231F20"/>
          <w:sz w:val="18"/>
        </w:rPr>
        <w:t>*ptr</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2490" w:val="left" w:leader="none"/>
        </w:tabs>
        <w:spacing w:line="271" w:lineRule="auto" w:before="27"/>
        <w:ind w:left="1410" w:right="7292" w:firstLine="0"/>
        <w:jc w:val="left"/>
        <w:rPr>
          <w:rFonts w:ascii="Courier New"/>
          <w:sz w:val="18"/>
        </w:rPr>
      </w:pPr>
      <w:r>
        <w:rPr>
          <w:rFonts w:ascii="Courier New"/>
          <w:color w:val="231F20"/>
          <w:spacing w:val="-2"/>
          <w:sz w:val="18"/>
        </w:rPr>
        <w:t>int32_t</w:t>
      </w:r>
      <w:r>
        <w:rPr>
          <w:rFonts w:ascii="Courier New"/>
          <w:color w:val="231F20"/>
          <w:sz w:val="18"/>
        </w:rPr>
        <w:tab/>
        <w:t>a1[ 10 ]; </w:t>
      </w:r>
      <w:r>
        <w:rPr>
          <w:rFonts w:ascii="Courier New"/>
          <w:color w:val="231F20"/>
          <w:spacing w:val="-2"/>
          <w:sz w:val="18"/>
        </w:rPr>
        <w:t>int32_t</w:t>
      </w:r>
      <w:r>
        <w:rPr>
          <w:rFonts w:ascii="Courier New"/>
          <w:color w:val="231F20"/>
          <w:sz w:val="18"/>
        </w:rPr>
        <w:tab/>
        <w:t>a2[ 10 ]; int32_t</w:t>
      </w:r>
      <w:r>
        <w:rPr>
          <w:rFonts w:ascii="Courier New"/>
          <w:color w:val="231F20"/>
          <w:spacing w:val="80"/>
          <w:sz w:val="18"/>
        </w:rPr>
        <w:t> </w:t>
      </w:r>
      <w:r>
        <w:rPr>
          <w:rFonts w:ascii="Courier New"/>
          <w:color w:val="231F20"/>
          <w:sz w:val="18"/>
        </w:rPr>
        <w:t>*p1 = &amp;a1[ 1 ]; int32_t</w:t>
      </w:r>
      <w:r>
        <w:rPr>
          <w:rFonts w:ascii="Courier New"/>
          <w:color w:val="231F20"/>
          <w:spacing w:val="80"/>
          <w:sz w:val="18"/>
        </w:rPr>
        <w:t> </w:t>
      </w:r>
      <w:r>
        <w:rPr>
          <w:rFonts w:ascii="Courier New"/>
          <w:color w:val="231F20"/>
          <w:sz w:val="18"/>
        </w:rPr>
        <w:t>*p2</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&amp;a2[</w:t>
      </w:r>
      <w:r>
        <w:rPr>
          <w:rFonts w:ascii="Courier New"/>
          <w:color w:val="231F20"/>
          <w:spacing w:val="-6"/>
          <w:sz w:val="18"/>
        </w:rPr>
        <w:t> </w:t>
      </w:r>
      <w:r>
        <w:rPr>
          <w:rFonts w:ascii="Courier New"/>
          <w:color w:val="231F20"/>
          <w:sz w:val="18"/>
        </w:rPr>
        <w:t>10</w:t>
      </w:r>
      <w:r>
        <w:rPr>
          <w:rFonts w:ascii="Courier New"/>
          <w:color w:val="231F20"/>
          <w:spacing w:val="-6"/>
          <w:sz w:val="18"/>
        </w:rPr>
        <w:t> </w:t>
      </w:r>
      <w:r>
        <w:rPr>
          <w:rFonts w:ascii="Courier New"/>
          <w:color w:val="231F20"/>
          <w:sz w:val="18"/>
        </w:rPr>
        <w:t>]; ptrdiff_t diff;</w:t>
      </w:r>
    </w:p>
    <w:p>
      <w:pPr>
        <w:tabs>
          <w:tab w:pos="4218" w:val="left" w:leader="none"/>
          <w:tab w:pos="6054" w:val="left" w:leader="none"/>
        </w:tabs>
        <w:spacing w:before="196"/>
        <w:ind w:left="1410" w:right="0" w:firstLine="0"/>
        <w:jc w:val="left"/>
        <w:rPr>
          <w:rFonts w:ascii="Courier New"/>
          <w:sz w:val="18"/>
        </w:rPr>
      </w:pPr>
      <w:r>
        <w:rPr>
          <w:rFonts w:ascii="Courier New"/>
          <w:color w:val="231F20"/>
          <w:sz w:val="18"/>
        </w:rPr>
        <w:t>diff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p1</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5"/>
          <w:sz w:val="18"/>
        </w:rPr>
        <w:t>a1;</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tabs>
          <w:tab w:pos="4218" w:val="left" w:leader="none"/>
          <w:tab w:pos="6054" w:val="left" w:leader="none"/>
        </w:tabs>
        <w:spacing w:before="26"/>
        <w:ind w:left="1410" w:right="0" w:firstLine="0"/>
        <w:jc w:val="left"/>
        <w:rPr>
          <w:rFonts w:ascii="Courier New"/>
          <w:sz w:val="18"/>
        </w:rPr>
      </w:pPr>
      <w:r>
        <w:rPr>
          <w:rFonts w:ascii="Courier New"/>
          <w:color w:val="231F20"/>
          <w:sz w:val="18"/>
        </w:rPr>
        <w:t>diff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p2</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5"/>
          <w:sz w:val="18"/>
        </w:rPr>
        <w:t>a2;</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tabs>
          <w:tab w:pos="4218" w:val="left" w:leader="none"/>
        </w:tabs>
        <w:spacing w:before="26"/>
        <w:ind w:left="1410" w:right="0" w:firstLine="0"/>
        <w:jc w:val="left"/>
        <w:rPr>
          <w:rFonts w:ascii="Courier New"/>
          <w:sz w:val="18"/>
        </w:rPr>
      </w:pPr>
      <w:r>
        <w:rPr>
          <w:rFonts w:ascii="Courier New"/>
          <w:color w:val="231F20"/>
          <w:sz w:val="18"/>
        </w:rPr>
        <w:t>diff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p1</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5"/>
          <w:sz w:val="18"/>
        </w:rPr>
        <w:t>p2;</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tabs>
          <w:tab w:pos="4218" w:val="left" w:leader="none"/>
        </w:tabs>
        <w:spacing w:before="27"/>
        <w:ind w:left="1410" w:right="0" w:firstLine="0"/>
        <w:jc w:val="left"/>
        <w:rPr>
          <w:rFonts w:ascii="Courier New"/>
          <w:sz w:val="18"/>
        </w:rPr>
      </w:pPr>
      <w:r>
        <w:rPr>
          <w:rFonts w:ascii="Courier New"/>
          <w:color w:val="231F20"/>
          <w:sz w:val="18"/>
        </w:rPr>
        <w:t>diff</w:t>
      </w:r>
      <w:r>
        <w:rPr>
          <w:rFonts w:ascii="Courier New"/>
          <w:color w:val="231F20"/>
          <w:spacing w:val="-5"/>
          <w:sz w:val="18"/>
        </w:rPr>
        <w:t> </w:t>
      </w:r>
      <w:r>
        <w:rPr>
          <w:rFonts w:ascii="Courier New"/>
          <w:color w:val="231F20"/>
          <w:sz w:val="18"/>
        </w:rPr>
        <w:t>=</w:t>
      </w:r>
      <w:r>
        <w:rPr>
          <w:rFonts w:ascii="Courier New"/>
          <w:color w:val="231F20"/>
          <w:spacing w:val="-2"/>
          <w:sz w:val="18"/>
        </w:rPr>
        <w:t> </w:t>
      </w:r>
      <w:r>
        <w:rPr>
          <w:rFonts w:ascii="Courier New"/>
          <w:color w:val="231F20"/>
          <w:sz w:val="18"/>
        </w:rPr>
        <w:t>ptr</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5"/>
          <w:sz w:val="18"/>
        </w:rPr>
        <w:t>p1;</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r>
        <w:rPr/>
        <mc:AlternateContent>
          <mc:Choice Requires="wps">
            <w:drawing>
              <wp:anchor distT="0" distB="0" distL="0" distR="0" allowOverlap="1" layoutInCell="1" locked="0" behindDoc="0" simplePos="0" relativeHeight="15945216">
                <wp:simplePos x="0" y="0"/>
                <wp:positionH relativeFrom="page">
                  <wp:posOffset>6909599</wp:posOffset>
                </wp:positionH>
                <wp:positionV relativeFrom="paragraph">
                  <wp:posOffset>203445</wp:posOffset>
                </wp:positionV>
                <wp:extent cx="1270" cy="540385"/>
                <wp:effectExtent l="0" t="0" r="0" b="0"/>
                <wp:wrapNone/>
                <wp:docPr id="629" name="Graphic 629"/>
                <wp:cNvGraphicFramePr>
                  <a:graphicFrameLocks/>
                </wp:cNvGraphicFramePr>
                <a:graphic>
                  <a:graphicData uri="http://schemas.microsoft.com/office/word/2010/wordprocessingShape">
                    <wps:wsp>
                      <wps:cNvPr id="629" name="Graphic 629"/>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5216" from="544.062988pt,58.539308pt" to="544.062988pt,16.019308pt" stroked="true" strokeweight="5pt" strokecolor="#98002e">
                <v:stroke dashstyle="solid"/>
                <w10:wrap type="none"/>
              </v:line>
            </w:pict>
          </mc:Fallback>
        </mc:AlternateContent>
      </w:r>
      <w:hyperlink w:history="true" w:anchor="_bookmark18">
        <w:r>
          <w:rPr>
            <w:color w:val="231F20"/>
            <w:spacing w:val="-4"/>
          </w:rPr>
          <w:t>Dir</w:t>
        </w:r>
        <w:r>
          <w:rPr>
            <w:color w:val="231F20"/>
            <w:spacing w:val="-8"/>
          </w:rPr>
          <w:t> </w:t>
        </w:r>
        <w:r>
          <w:rPr>
            <w:color w:val="231F20"/>
            <w:spacing w:val="-4"/>
          </w:rPr>
          <w:t>4.1</w:t>
        </w:r>
      </w:hyperlink>
      <w:r>
        <w:rPr>
          <w:color w:val="231F20"/>
          <w:spacing w:val="-4"/>
        </w:rPr>
        <w:t>,</w:t>
      </w:r>
      <w:r>
        <w:rPr>
          <w:color w:val="231F20"/>
          <w:spacing w:val="-8"/>
        </w:rPr>
        <w:t> </w:t>
      </w:r>
      <w:hyperlink w:history="true" w:anchor="_bookmark118">
        <w:r>
          <w:rPr>
            <w:color w:val="231F20"/>
            <w:spacing w:val="-4"/>
          </w:rPr>
          <w:t>Rule</w:t>
        </w:r>
        <w:r>
          <w:rPr>
            <w:color w:val="231F20"/>
            <w:spacing w:val="-8"/>
          </w:rPr>
          <w:t> </w:t>
        </w:r>
        <w:r>
          <w:rPr>
            <w:color w:val="231F20"/>
            <w:spacing w:val="-4"/>
          </w:rPr>
          <w:t>18.4</w:t>
        </w:r>
      </w:hyperlink>
    </w:p>
    <w:p>
      <w:pPr>
        <w:pStyle w:val="Heading3"/>
        <w:spacing w:before="144"/>
        <w:ind w:left="0" w:right="99"/>
        <w:jc w:val="right"/>
      </w:pPr>
      <w:r>
        <w:rPr>
          <w:color w:val="231F20"/>
          <w:spacing w:val="-5"/>
        </w:rPr>
        <w:t>145</w:t>
      </w:r>
    </w:p>
    <w:p>
      <w:pPr>
        <w:spacing w:after="0"/>
        <w:jc w:val="right"/>
        <w:sectPr>
          <w:pgSz w:w="11910" w:h="16840"/>
          <w:pgMar w:header="0" w:footer="658" w:top="720" w:bottom="920" w:left="220" w:right="280"/>
        </w:sectPr>
      </w:pPr>
    </w:p>
    <w:p>
      <w:pPr>
        <w:pStyle w:val="BodyText"/>
        <w:ind w:left="1194"/>
      </w:pPr>
      <w:r>
        <w:rPr/>
        <mc:AlternateContent>
          <mc:Choice Requires="wps">
            <w:drawing>
              <wp:inline distT="0" distB="0" distL="0" distR="0">
                <wp:extent cx="5760085" cy="456565"/>
                <wp:effectExtent l="0" t="0" r="0" b="634"/>
                <wp:docPr id="630" name="Group 630"/>
                <wp:cNvGraphicFramePr>
                  <a:graphicFrameLocks/>
                </wp:cNvGraphicFramePr>
                <a:graphic>
                  <a:graphicData uri="http://schemas.microsoft.com/office/word/2010/wordprocessingGroup">
                    <wpg:wgp>
                      <wpg:cNvPr id="630" name="Group 630"/>
                      <wpg:cNvGrpSpPr/>
                      <wpg:grpSpPr>
                        <a:xfrm>
                          <a:off x="0" y="0"/>
                          <a:ext cx="5760085" cy="456565"/>
                          <a:chExt cx="5760085" cy="456565"/>
                        </a:xfrm>
                      </wpg:grpSpPr>
                      <wps:wsp>
                        <wps:cNvPr id="631" name="Graphic 631"/>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632" name="Textbox 632"/>
                        <wps:cNvSpPr txBox="1"/>
                        <wps:spPr>
                          <a:xfrm>
                            <a:off x="36004" y="25715"/>
                            <a:ext cx="635000" cy="207645"/>
                          </a:xfrm>
                          <a:prstGeom prst="rect">
                            <a:avLst/>
                          </a:prstGeom>
                        </wps:spPr>
                        <wps:txbx>
                          <w:txbxContent>
                            <w:p>
                              <w:pPr>
                                <w:spacing w:before="31"/>
                                <w:ind w:left="0" w:right="0" w:firstLine="0"/>
                                <w:jc w:val="left"/>
                                <w:rPr>
                                  <w:sz w:val="24"/>
                                </w:rPr>
                              </w:pPr>
                              <w:bookmarkStart w:name="_bookmark117" w:id="220"/>
                              <w:bookmarkEnd w:id="220"/>
                              <w:r>
                                <w:rPr/>
                              </w:r>
                              <w:r>
                                <w:rPr>
                                  <w:color w:val="231F20"/>
                                  <w:spacing w:val="-7"/>
                                  <w:sz w:val="24"/>
                                </w:rPr>
                                <w:t>Rule</w:t>
                              </w:r>
                              <w:r>
                                <w:rPr>
                                  <w:color w:val="231F20"/>
                                  <w:spacing w:val="-9"/>
                                  <w:sz w:val="24"/>
                                </w:rPr>
                                <w:t> </w:t>
                              </w:r>
                              <w:r>
                                <w:rPr>
                                  <w:color w:val="231F20"/>
                                  <w:spacing w:val="-4"/>
                                  <w:sz w:val="24"/>
                                </w:rPr>
                                <w:t>18.3</w:t>
                              </w:r>
                            </w:p>
                          </w:txbxContent>
                        </wps:txbx>
                        <wps:bodyPr wrap="square" lIns="0" tIns="0" rIns="0" bIns="0" rtlCol="0">
                          <a:noAutofit/>
                        </wps:bodyPr>
                      </wps:wsp>
                      <wps:wsp>
                        <wps:cNvPr id="633" name="Textbox 633"/>
                        <wps:cNvSpPr txBox="1"/>
                        <wps:spPr>
                          <a:xfrm>
                            <a:off x="936078" y="25715"/>
                            <a:ext cx="4801870" cy="403225"/>
                          </a:xfrm>
                          <a:prstGeom prst="rect">
                            <a:avLst/>
                          </a:prstGeom>
                        </wps:spPr>
                        <wps:txbx>
                          <w:txbxContent>
                            <w:p>
                              <w:pPr>
                                <w:spacing w:line="249" w:lineRule="auto" w:before="31"/>
                                <w:ind w:left="0" w:right="0" w:firstLine="0"/>
                                <w:jc w:val="left"/>
                                <w:rPr>
                                  <w:sz w:val="24"/>
                                </w:rPr>
                              </w:pPr>
                              <w:r>
                                <w:rPr>
                                  <w:color w:val="231F20"/>
                                  <w:sz w:val="24"/>
                                </w:rPr>
                                <w:t>The relational operators</w:t>
                              </w:r>
                              <w:r>
                                <w:rPr>
                                  <w:color w:val="231F20"/>
                                  <w:spacing w:val="-1"/>
                                  <w:sz w:val="24"/>
                                </w:rPr>
                                <w:t> </w:t>
                              </w:r>
                              <w:r>
                                <w:rPr>
                                  <w:rFonts w:ascii="Courier New"/>
                                  <w:color w:val="231F20"/>
                                  <w:sz w:val="24"/>
                                </w:rPr>
                                <w:t>&gt;</w:t>
                              </w:r>
                              <w:r>
                                <w:rPr>
                                  <w:color w:val="231F20"/>
                                  <w:sz w:val="24"/>
                                </w:rPr>
                                <w:t>, </w:t>
                              </w:r>
                              <w:r>
                                <w:rPr>
                                  <w:rFonts w:ascii="Courier New"/>
                                  <w:color w:val="231F20"/>
                                  <w:sz w:val="24"/>
                                </w:rPr>
                                <w:t>&gt;=</w:t>
                              </w:r>
                              <w:r>
                                <w:rPr>
                                  <w:color w:val="231F20"/>
                                  <w:sz w:val="24"/>
                                </w:rPr>
                                <w:t>, </w:t>
                              </w:r>
                              <w:r>
                                <w:rPr>
                                  <w:rFonts w:ascii="Courier New"/>
                                  <w:color w:val="231F20"/>
                                  <w:sz w:val="24"/>
                                </w:rPr>
                                <w:t>&lt;</w:t>
                              </w:r>
                              <w:r>
                                <w:rPr>
                                  <w:rFonts w:ascii="Courier New"/>
                                  <w:color w:val="231F20"/>
                                  <w:spacing w:val="-77"/>
                                  <w:sz w:val="24"/>
                                </w:rPr>
                                <w:t> </w:t>
                              </w:r>
                              <w:r>
                                <w:rPr>
                                  <w:color w:val="231F20"/>
                                  <w:sz w:val="24"/>
                                </w:rPr>
                                <w:t>and </w:t>
                              </w:r>
                              <w:r>
                                <w:rPr>
                                  <w:rFonts w:ascii="Courier New"/>
                                  <w:color w:val="231F20"/>
                                  <w:sz w:val="24"/>
                                </w:rPr>
                                <w:t>&lt;=</w:t>
                              </w:r>
                              <w:r>
                                <w:rPr>
                                  <w:rFonts w:ascii="Courier New"/>
                                  <w:color w:val="231F20"/>
                                  <w:spacing w:val="-77"/>
                                  <w:sz w:val="24"/>
                                </w:rPr>
                                <w:t> </w:t>
                              </w:r>
                              <w:r>
                                <w:rPr>
                                  <w:color w:val="231F20"/>
                                  <w:sz w:val="24"/>
                                </w:rPr>
                                <w:t>shall not be applied to objects of</w:t>
                              </w:r>
                              <w:r>
                                <w:rPr>
                                  <w:color w:val="231F20"/>
                                  <w:spacing w:val="40"/>
                                  <w:sz w:val="24"/>
                                </w:rPr>
                                <w:t> </w:t>
                              </w:r>
                              <w:r>
                                <w:rPr>
                                  <w:color w:val="231F20"/>
                                  <w:sz w:val="24"/>
                                </w:rPr>
                                <w:t>pointer</w:t>
                              </w:r>
                              <w:r>
                                <w:rPr>
                                  <w:color w:val="231F20"/>
                                  <w:spacing w:val="40"/>
                                  <w:sz w:val="24"/>
                                </w:rPr>
                                <w:t> </w:t>
                              </w:r>
                              <w:r>
                                <w:rPr>
                                  <w:color w:val="231F20"/>
                                  <w:sz w:val="24"/>
                                </w:rPr>
                                <w:t>type</w:t>
                              </w:r>
                              <w:r>
                                <w:rPr>
                                  <w:color w:val="231F20"/>
                                  <w:spacing w:val="40"/>
                                  <w:sz w:val="24"/>
                                </w:rPr>
                                <w:t> </w:t>
                              </w:r>
                              <w:r>
                                <w:rPr>
                                  <w:color w:val="231F20"/>
                                  <w:sz w:val="24"/>
                                </w:rPr>
                                <w:t>except</w:t>
                              </w:r>
                              <w:r>
                                <w:rPr>
                                  <w:color w:val="231F20"/>
                                  <w:spacing w:val="40"/>
                                  <w:sz w:val="24"/>
                                </w:rPr>
                                <w:t> </w:t>
                              </w:r>
                              <w:r>
                                <w:rPr>
                                  <w:color w:val="231F20"/>
                                  <w:sz w:val="24"/>
                                </w:rPr>
                                <w:t>where</w:t>
                              </w:r>
                              <w:r>
                                <w:rPr>
                                  <w:color w:val="231F20"/>
                                  <w:spacing w:val="40"/>
                                  <w:sz w:val="24"/>
                                </w:rPr>
                                <w:t> </w:t>
                              </w:r>
                              <w:r>
                                <w:rPr>
                                  <w:color w:val="231F20"/>
                                  <w:sz w:val="24"/>
                                </w:rPr>
                                <w:t>they</w:t>
                              </w:r>
                              <w:r>
                                <w:rPr>
                                  <w:color w:val="231F20"/>
                                  <w:spacing w:val="40"/>
                                  <w:sz w:val="24"/>
                                </w:rPr>
                                <w:t> </w:t>
                              </w:r>
                              <w:r>
                                <w:rPr>
                                  <w:color w:val="231F20"/>
                                  <w:sz w:val="24"/>
                                </w:rPr>
                                <w:t>point</w:t>
                              </w:r>
                              <w:r>
                                <w:rPr>
                                  <w:color w:val="231F20"/>
                                  <w:spacing w:val="40"/>
                                  <w:sz w:val="24"/>
                                </w:rPr>
                                <w:t> </w:t>
                              </w:r>
                              <w:r>
                                <w:rPr>
                                  <w:color w:val="231F20"/>
                                  <w:sz w:val="24"/>
                                </w:rPr>
                                <w:t>into</w:t>
                              </w:r>
                              <w:r>
                                <w:rPr>
                                  <w:color w:val="231F20"/>
                                  <w:spacing w:val="40"/>
                                  <w:sz w:val="24"/>
                                </w:rPr>
                                <w:t> </w:t>
                              </w:r>
                              <w:r>
                                <w:rPr>
                                  <w:color w:val="231F20"/>
                                  <w:sz w:val="24"/>
                                </w:rPr>
                                <w:t>the</w:t>
                              </w:r>
                              <w:r>
                                <w:rPr>
                                  <w:color w:val="231F20"/>
                                  <w:spacing w:val="40"/>
                                  <w:sz w:val="24"/>
                                </w:rPr>
                                <w:t> </w:t>
                              </w:r>
                              <w:r>
                                <w:rPr>
                                  <w:color w:val="231F20"/>
                                  <w:sz w:val="24"/>
                                </w:rPr>
                                <w:t>same</w:t>
                              </w:r>
                              <w:r>
                                <w:rPr>
                                  <w:color w:val="231F20"/>
                                  <w:spacing w:val="40"/>
                                  <w:sz w:val="24"/>
                                </w:rPr>
                                <w:t> </w:t>
                              </w:r>
                              <w:r>
                                <w:rPr>
                                  <w:color w:val="231F20"/>
                                  <w:sz w:val="24"/>
                                </w:rPr>
                                <w:t>object</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480" coordorigin="0,0" coordsize="9071,719">
                <v:shape style="position:absolute;left:0;top:0;width:9071;height:719" id="docshape481" coordorigin="0,0" coordsize="9071,719" path="m9071,0l1417,0,0,0,0,718,1417,718,9071,718,9071,0xe" filled="true" fillcolor="#e2b6b2" stroked="false">
                  <v:path arrowok="t"/>
                  <v:fill type="solid"/>
                </v:shape>
                <v:shape style="position:absolute;left:56;top:40;width:1000;height:327" type="#_x0000_t202" id="docshape482" filled="false" stroked="false">
                  <v:textbox inset="0,0,0,0">
                    <w:txbxContent>
                      <w:p>
                        <w:pPr>
                          <w:spacing w:before="31"/>
                          <w:ind w:left="0" w:right="0" w:firstLine="0"/>
                          <w:jc w:val="left"/>
                          <w:rPr>
                            <w:sz w:val="24"/>
                          </w:rPr>
                        </w:pPr>
                        <w:bookmarkStart w:name="_bookmark117" w:id="221"/>
                        <w:bookmarkEnd w:id="221"/>
                        <w:r>
                          <w:rPr/>
                        </w:r>
                        <w:r>
                          <w:rPr>
                            <w:color w:val="231F20"/>
                            <w:spacing w:val="-7"/>
                            <w:sz w:val="24"/>
                          </w:rPr>
                          <w:t>Rule</w:t>
                        </w:r>
                        <w:r>
                          <w:rPr>
                            <w:color w:val="231F20"/>
                            <w:spacing w:val="-9"/>
                            <w:sz w:val="24"/>
                          </w:rPr>
                          <w:t> </w:t>
                        </w:r>
                        <w:r>
                          <w:rPr>
                            <w:color w:val="231F20"/>
                            <w:spacing w:val="-4"/>
                            <w:sz w:val="24"/>
                          </w:rPr>
                          <w:t>18.3</w:t>
                        </w:r>
                      </w:p>
                    </w:txbxContent>
                  </v:textbox>
                  <w10:wrap type="none"/>
                </v:shape>
                <v:shape style="position:absolute;left:1474;top:40;width:7562;height:635" type="#_x0000_t202" id="docshape483" filled="false" stroked="false">
                  <v:textbox inset="0,0,0,0">
                    <w:txbxContent>
                      <w:p>
                        <w:pPr>
                          <w:spacing w:line="249" w:lineRule="auto" w:before="31"/>
                          <w:ind w:left="0" w:right="0" w:firstLine="0"/>
                          <w:jc w:val="left"/>
                          <w:rPr>
                            <w:sz w:val="24"/>
                          </w:rPr>
                        </w:pPr>
                        <w:r>
                          <w:rPr>
                            <w:color w:val="231F20"/>
                            <w:sz w:val="24"/>
                          </w:rPr>
                          <w:t>The relational operators</w:t>
                        </w:r>
                        <w:r>
                          <w:rPr>
                            <w:color w:val="231F20"/>
                            <w:spacing w:val="-1"/>
                            <w:sz w:val="24"/>
                          </w:rPr>
                          <w:t> </w:t>
                        </w:r>
                        <w:r>
                          <w:rPr>
                            <w:rFonts w:ascii="Courier New"/>
                            <w:color w:val="231F20"/>
                            <w:sz w:val="24"/>
                          </w:rPr>
                          <w:t>&gt;</w:t>
                        </w:r>
                        <w:r>
                          <w:rPr>
                            <w:color w:val="231F20"/>
                            <w:sz w:val="24"/>
                          </w:rPr>
                          <w:t>, </w:t>
                        </w:r>
                        <w:r>
                          <w:rPr>
                            <w:rFonts w:ascii="Courier New"/>
                            <w:color w:val="231F20"/>
                            <w:sz w:val="24"/>
                          </w:rPr>
                          <w:t>&gt;=</w:t>
                        </w:r>
                        <w:r>
                          <w:rPr>
                            <w:color w:val="231F20"/>
                            <w:sz w:val="24"/>
                          </w:rPr>
                          <w:t>, </w:t>
                        </w:r>
                        <w:r>
                          <w:rPr>
                            <w:rFonts w:ascii="Courier New"/>
                            <w:color w:val="231F20"/>
                            <w:sz w:val="24"/>
                          </w:rPr>
                          <w:t>&lt;</w:t>
                        </w:r>
                        <w:r>
                          <w:rPr>
                            <w:rFonts w:ascii="Courier New"/>
                            <w:color w:val="231F20"/>
                            <w:spacing w:val="-77"/>
                            <w:sz w:val="24"/>
                          </w:rPr>
                          <w:t> </w:t>
                        </w:r>
                        <w:r>
                          <w:rPr>
                            <w:color w:val="231F20"/>
                            <w:sz w:val="24"/>
                          </w:rPr>
                          <w:t>and </w:t>
                        </w:r>
                        <w:r>
                          <w:rPr>
                            <w:rFonts w:ascii="Courier New"/>
                            <w:color w:val="231F20"/>
                            <w:sz w:val="24"/>
                          </w:rPr>
                          <w:t>&lt;=</w:t>
                        </w:r>
                        <w:r>
                          <w:rPr>
                            <w:rFonts w:ascii="Courier New"/>
                            <w:color w:val="231F20"/>
                            <w:spacing w:val="-77"/>
                            <w:sz w:val="24"/>
                          </w:rPr>
                          <w:t> </w:t>
                        </w:r>
                        <w:r>
                          <w:rPr>
                            <w:color w:val="231F20"/>
                            <w:sz w:val="24"/>
                          </w:rPr>
                          <w:t>shall not be applied to objects of</w:t>
                        </w:r>
                        <w:r>
                          <w:rPr>
                            <w:color w:val="231F20"/>
                            <w:spacing w:val="40"/>
                            <w:sz w:val="24"/>
                          </w:rPr>
                          <w:t> </w:t>
                        </w:r>
                        <w:r>
                          <w:rPr>
                            <w:color w:val="231F20"/>
                            <w:sz w:val="24"/>
                          </w:rPr>
                          <w:t>pointer</w:t>
                        </w:r>
                        <w:r>
                          <w:rPr>
                            <w:color w:val="231F20"/>
                            <w:spacing w:val="40"/>
                            <w:sz w:val="24"/>
                          </w:rPr>
                          <w:t> </w:t>
                        </w:r>
                        <w:r>
                          <w:rPr>
                            <w:color w:val="231F20"/>
                            <w:sz w:val="24"/>
                          </w:rPr>
                          <w:t>type</w:t>
                        </w:r>
                        <w:r>
                          <w:rPr>
                            <w:color w:val="231F20"/>
                            <w:spacing w:val="40"/>
                            <w:sz w:val="24"/>
                          </w:rPr>
                          <w:t> </w:t>
                        </w:r>
                        <w:r>
                          <w:rPr>
                            <w:color w:val="231F20"/>
                            <w:sz w:val="24"/>
                          </w:rPr>
                          <w:t>except</w:t>
                        </w:r>
                        <w:r>
                          <w:rPr>
                            <w:color w:val="231F20"/>
                            <w:spacing w:val="40"/>
                            <w:sz w:val="24"/>
                          </w:rPr>
                          <w:t> </w:t>
                        </w:r>
                        <w:r>
                          <w:rPr>
                            <w:color w:val="231F20"/>
                            <w:sz w:val="24"/>
                          </w:rPr>
                          <w:t>where</w:t>
                        </w:r>
                        <w:r>
                          <w:rPr>
                            <w:color w:val="231F20"/>
                            <w:spacing w:val="40"/>
                            <w:sz w:val="24"/>
                          </w:rPr>
                          <w:t> </w:t>
                        </w:r>
                        <w:r>
                          <w:rPr>
                            <w:color w:val="231F20"/>
                            <w:sz w:val="24"/>
                          </w:rPr>
                          <w:t>they</w:t>
                        </w:r>
                        <w:r>
                          <w:rPr>
                            <w:color w:val="231F20"/>
                            <w:spacing w:val="40"/>
                            <w:sz w:val="24"/>
                          </w:rPr>
                          <w:t> </w:t>
                        </w:r>
                        <w:r>
                          <w:rPr>
                            <w:color w:val="231F20"/>
                            <w:sz w:val="24"/>
                          </w:rPr>
                          <w:t>point</w:t>
                        </w:r>
                        <w:r>
                          <w:rPr>
                            <w:color w:val="231F20"/>
                            <w:spacing w:val="40"/>
                            <w:sz w:val="24"/>
                          </w:rPr>
                          <w:t> </w:t>
                        </w:r>
                        <w:r>
                          <w:rPr>
                            <w:color w:val="231F20"/>
                            <w:sz w:val="24"/>
                          </w:rPr>
                          <w:t>into</w:t>
                        </w:r>
                        <w:r>
                          <w:rPr>
                            <w:color w:val="231F20"/>
                            <w:spacing w:val="40"/>
                            <w:sz w:val="24"/>
                          </w:rPr>
                          <w:t> </w:t>
                        </w:r>
                        <w:r>
                          <w:rPr>
                            <w:color w:val="231F20"/>
                            <w:sz w:val="24"/>
                          </w:rPr>
                          <w:t>the</w:t>
                        </w:r>
                        <w:r>
                          <w:rPr>
                            <w:color w:val="231F20"/>
                            <w:spacing w:val="40"/>
                            <w:sz w:val="24"/>
                          </w:rPr>
                          <w:t> </w:t>
                        </w:r>
                        <w:r>
                          <w:rPr>
                            <w:color w:val="231F20"/>
                            <w:sz w:val="24"/>
                          </w:rPr>
                          <w:t>same</w:t>
                        </w:r>
                        <w:r>
                          <w:rPr>
                            <w:color w:val="231F20"/>
                            <w:spacing w:val="40"/>
                            <w:sz w:val="24"/>
                          </w:rPr>
                          <w:t> </w:t>
                        </w:r>
                        <w:r>
                          <w:rPr>
                            <w:color w:val="231F20"/>
                            <w:sz w:val="24"/>
                          </w:rPr>
                          <w:t>object</w:t>
                        </w:r>
                      </w:p>
                    </w:txbxContent>
                  </v:textbox>
                  <w10:wrap type="none"/>
                </v:shape>
              </v:group>
            </w:pict>
          </mc:Fallback>
        </mc:AlternateContent>
      </w:r>
      <w:r>
        <w:rPr/>
      </w:r>
    </w:p>
    <w:p>
      <w:pPr>
        <w:pStyle w:val="BodyText"/>
        <w:spacing w:before="98"/>
        <w:ind w:left="6622"/>
      </w:pPr>
      <w:r>
        <w:rPr/>
        <mc:AlternateContent>
          <mc:Choice Requires="wps">
            <w:drawing>
              <wp:anchor distT="0" distB="0" distL="0" distR="0" allowOverlap="1" layoutInCell="1" locked="0" behindDoc="0" simplePos="0" relativeHeight="15947264">
                <wp:simplePos x="0" y="0"/>
                <wp:positionH relativeFrom="page">
                  <wp:posOffset>351439</wp:posOffset>
                </wp:positionH>
                <wp:positionV relativeFrom="paragraph">
                  <wp:posOffset>-491172</wp:posOffset>
                </wp:positionV>
                <wp:extent cx="267970" cy="1321435"/>
                <wp:effectExtent l="0" t="0" r="0" b="0"/>
                <wp:wrapNone/>
                <wp:docPr id="634" name="Textbox 634"/>
                <wp:cNvGraphicFramePr>
                  <a:graphicFrameLocks/>
                </wp:cNvGraphicFramePr>
                <a:graphic>
                  <a:graphicData uri="http://schemas.microsoft.com/office/word/2010/wordprocessingShape">
                    <wps:wsp>
                      <wps:cNvPr id="634" name="Textbox 634"/>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38.674999pt;width:21.1pt;height:104.05pt;mso-position-horizontal-relative:page;mso-position-vertical-relative:paragraph;z-index:15947264" type="#_x0000_t202" id="docshape484"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w w:val="90"/>
        </w:rPr>
        <w:t>C90</w:t>
      </w:r>
      <w:r>
        <w:rPr>
          <w:color w:val="231F20"/>
          <w:spacing w:val="17"/>
        </w:rPr>
        <w:t> </w:t>
      </w:r>
      <w:r>
        <w:rPr>
          <w:color w:val="231F20"/>
          <w:w w:val="90"/>
        </w:rPr>
        <w:t>[Unde</w:t>
      </w:r>
      <w:r>
        <w:rPr>
          <w:rFonts w:ascii="Courier New"/>
          <w:color w:val="231F20"/>
          <w:w w:val="90"/>
        </w:rPr>
        <w:t>fi</w:t>
      </w:r>
      <w:r>
        <w:rPr>
          <w:color w:val="231F20"/>
          <w:w w:val="90"/>
        </w:rPr>
        <w:t>ned</w:t>
      </w:r>
      <w:r>
        <w:rPr>
          <w:color w:val="231F20"/>
          <w:spacing w:val="18"/>
        </w:rPr>
        <w:t> </w:t>
      </w:r>
      <w:r>
        <w:rPr>
          <w:color w:val="231F20"/>
          <w:w w:val="90"/>
        </w:rPr>
        <w:t>33],</w:t>
      </w:r>
      <w:r>
        <w:rPr>
          <w:color w:val="231F20"/>
          <w:spacing w:val="18"/>
        </w:rPr>
        <w:t> </w:t>
      </w:r>
      <w:r>
        <w:rPr>
          <w:color w:val="231F20"/>
          <w:w w:val="90"/>
        </w:rPr>
        <w:t>C99</w:t>
      </w:r>
      <w:r>
        <w:rPr>
          <w:color w:val="231F20"/>
          <w:spacing w:val="18"/>
        </w:rPr>
        <w:t> </w:t>
      </w:r>
      <w:r>
        <w:rPr>
          <w:color w:val="231F20"/>
          <w:w w:val="90"/>
        </w:rPr>
        <w:t>[Unde</w:t>
      </w:r>
      <w:r>
        <w:rPr>
          <w:rFonts w:ascii="Courier New"/>
          <w:color w:val="231F20"/>
          <w:w w:val="90"/>
        </w:rPr>
        <w:t>fi</w:t>
      </w:r>
      <w:r>
        <w:rPr>
          <w:color w:val="231F20"/>
          <w:w w:val="90"/>
        </w:rPr>
        <w:t>ned</w:t>
      </w:r>
      <w:r>
        <w:rPr>
          <w:color w:val="231F20"/>
          <w:spacing w:val="17"/>
        </w:rPr>
        <w:t> </w:t>
      </w:r>
      <w:r>
        <w:rPr>
          <w:color w:val="231F20"/>
          <w:spacing w:val="-5"/>
          <w:w w:val="90"/>
        </w:rPr>
        <w:t>50]</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w w:val="105"/>
        </w:rPr>
        <w:t>Rationale</w:t>
      </w:r>
    </w:p>
    <w:p>
      <w:pPr>
        <w:pStyle w:val="BodyText"/>
        <w:spacing w:line="247" w:lineRule="auto" w:before="216"/>
        <w:ind w:left="1194" w:right="1138"/>
      </w:pPr>
      <w:r>
        <w:rPr>
          <w:color w:val="231F20"/>
        </w:rPr>
        <w:t>Attempting</w:t>
      </w:r>
      <w:r>
        <w:rPr>
          <w:color w:val="231F20"/>
          <w:spacing w:val="40"/>
        </w:rPr>
        <w:t> </w:t>
      </w:r>
      <w:r>
        <w:rPr>
          <w:color w:val="231F20"/>
        </w:rPr>
        <w:t>to</w:t>
      </w:r>
      <w:r>
        <w:rPr>
          <w:color w:val="231F20"/>
          <w:spacing w:val="40"/>
        </w:rPr>
        <w:t> </w:t>
      </w:r>
      <w:r>
        <w:rPr>
          <w:color w:val="231F20"/>
        </w:rPr>
        <w:t>make</w:t>
      </w:r>
      <w:r>
        <w:rPr>
          <w:color w:val="231F20"/>
          <w:spacing w:val="40"/>
        </w:rPr>
        <w:t> </w:t>
      </w:r>
      <w:r>
        <w:rPr>
          <w:color w:val="231F20"/>
        </w:rPr>
        <w:t>comparisons</w:t>
      </w:r>
      <w:r>
        <w:rPr>
          <w:color w:val="231F20"/>
          <w:spacing w:val="40"/>
        </w:rPr>
        <w:t> </w:t>
      </w:r>
      <w:r>
        <w:rPr>
          <w:color w:val="231F20"/>
        </w:rPr>
        <w:t>between</w:t>
      </w:r>
      <w:r>
        <w:rPr>
          <w:color w:val="231F20"/>
          <w:spacing w:val="40"/>
        </w:rPr>
        <w:t> </w:t>
      </w:r>
      <w:r>
        <w:rPr>
          <w:color w:val="231F20"/>
        </w:rPr>
        <w:t>pointers</w:t>
      </w:r>
      <w:r>
        <w:rPr>
          <w:color w:val="231F20"/>
          <w:spacing w:val="40"/>
        </w:rPr>
        <w:t> </w:t>
      </w:r>
      <w:r>
        <w:rPr>
          <w:color w:val="231F20"/>
        </w:rPr>
        <w:t>will</w:t>
      </w:r>
      <w:r>
        <w:rPr>
          <w:color w:val="231F20"/>
          <w:spacing w:val="40"/>
        </w:rPr>
        <w:t> </w:t>
      </w:r>
      <w:r>
        <w:rPr>
          <w:color w:val="231F20"/>
        </w:rPr>
        <w:t>produce</w:t>
      </w:r>
      <w:r>
        <w:rPr>
          <w:color w:val="231F20"/>
          <w:spacing w:val="40"/>
        </w:rPr>
        <w:t> </w:t>
      </w:r>
      <w:r>
        <w:rPr>
          <w:color w:val="231F20"/>
        </w:rPr>
        <w:t>unde</w:t>
      </w:r>
      <w:r>
        <w:rPr>
          <w:rFonts w:ascii="Courier New"/>
          <w:color w:val="231F20"/>
        </w:rPr>
        <w:t>fi</w:t>
      </w:r>
      <w:r>
        <w:rPr>
          <w:color w:val="231F20"/>
        </w:rPr>
        <w:t>ned</w:t>
      </w:r>
      <w:r>
        <w:rPr>
          <w:color w:val="231F20"/>
          <w:spacing w:val="40"/>
        </w:rPr>
        <w:t> </w:t>
      </w:r>
      <w:r>
        <w:rPr>
          <w:color w:val="231F20"/>
        </w:rPr>
        <w:t>behaviour</w:t>
      </w:r>
      <w:r>
        <w:rPr>
          <w:color w:val="231F20"/>
          <w:spacing w:val="40"/>
        </w:rPr>
        <w:t> </w:t>
      </w:r>
      <w:r>
        <w:rPr>
          <w:color w:val="231F20"/>
        </w:rPr>
        <w:t>if</w:t>
      </w:r>
      <w:r>
        <w:rPr>
          <w:color w:val="231F20"/>
          <w:spacing w:val="40"/>
        </w:rPr>
        <w:t> </w:t>
      </w:r>
      <w:r>
        <w:rPr>
          <w:color w:val="231F20"/>
        </w:rPr>
        <w:t>the</w:t>
      </w:r>
      <w:r>
        <w:rPr>
          <w:color w:val="231F20"/>
          <w:spacing w:val="40"/>
        </w:rPr>
        <w:t> </w:t>
      </w:r>
      <w:r>
        <w:rPr>
          <w:color w:val="231F20"/>
        </w:rPr>
        <w:t>two pointers do not point to the same object.</w:t>
      </w:r>
    </w:p>
    <w:p>
      <w:pPr>
        <w:pStyle w:val="BodyText"/>
        <w:spacing w:line="266" w:lineRule="auto" w:before="219"/>
        <w:ind w:left="1194" w:right="1138"/>
      </w:pPr>
      <w:r>
        <w:rPr>
          <w:color w:val="231F20"/>
        </w:rPr>
        <w:t>Note:</w:t>
      </w:r>
      <w:r>
        <w:rPr>
          <w:color w:val="231F20"/>
          <w:spacing w:val="27"/>
        </w:rPr>
        <w:t> </w:t>
      </w:r>
      <w:r>
        <w:rPr>
          <w:color w:val="231F20"/>
        </w:rPr>
        <w:t>it</w:t>
      </w:r>
      <w:r>
        <w:rPr>
          <w:color w:val="231F20"/>
          <w:spacing w:val="26"/>
        </w:rPr>
        <w:t> </w:t>
      </w:r>
      <w:r>
        <w:rPr>
          <w:color w:val="231F20"/>
        </w:rPr>
        <w:t>is</w:t>
      </w:r>
      <w:r>
        <w:rPr>
          <w:color w:val="231F20"/>
          <w:spacing w:val="27"/>
        </w:rPr>
        <w:t> </w:t>
      </w:r>
      <w:r>
        <w:rPr>
          <w:color w:val="231F20"/>
        </w:rPr>
        <w:t>permissible</w:t>
      </w:r>
      <w:r>
        <w:rPr>
          <w:color w:val="231F20"/>
          <w:spacing w:val="27"/>
        </w:rPr>
        <w:t> </w:t>
      </w:r>
      <w:r>
        <w:rPr>
          <w:color w:val="231F20"/>
        </w:rPr>
        <w:t>to</w:t>
      </w:r>
      <w:r>
        <w:rPr>
          <w:color w:val="231F20"/>
          <w:spacing w:val="26"/>
        </w:rPr>
        <w:t> </w:t>
      </w:r>
      <w:r>
        <w:rPr>
          <w:color w:val="231F20"/>
        </w:rPr>
        <w:t>address</w:t>
      </w:r>
      <w:r>
        <w:rPr>
          <w:color w:val="231F20"/>
          <w:spacing w:val="27"/>
        </w:rPr>
        <w:t> </w:t>
      </w:r>
      <w:r>
        <w:rPr>
          <w:color w:val="231F20"/>
        </w:rPr>
        <w:t>the</w:t>
      </w:r>
      <w:r>
        <w:rPr>
          <w:color w:val="231F20"/>
          <w:spacing w:val="27"/>
        </w:rPr>
        <w:t> </w:t>
      </w:r>
      <w:r>
        <w:rPr>
          <w:color w:val="231F20"/>
        </w:rPr>
        <w:t>next</w:t>
      </w:r>
      <w:r>
        <w:rPr>
          <w:color w:val="231F20"/>
          <w:spacing w:val="26"/>
        </w:rPr>
        <w:t> </w:t>
      </w:r>
      <w:r>
        <w:rPr>
          <w:color w:val="231F20"/>
        </w:rPr>
        <w:t>element</w:t>
      </w:r>
      <w:r>
        <w:rPr>
          <w:color w:val="231F20"/>
          <w:spacing w:val="27"/>
        </w:rPr>
        <w:t> </w:t>
      </w:r>
      <w:r>
        <w:rPr>
          <w:color w:val="231F20"/>
        </w:rPr>
        <w:t>beyond</w:t>
      </w:r>
      <w:r>
        <w:rPr>
          <w:color w:val="231F20"/>
          <w:spacing w:val="26"/>
        </w:rPr>
        <w:t> </w:t>
      </w:r>
      <w:r>
        <w:rPr>
          <w:color w:val="231F20"/>
        </w:rPr>
        <w:t>the</w:t>
      </w:r>
      <w:r>
        <w:rPr>
          <w:color w:val="231F20"/>
          <w:spacing w:val="27"/>
        </w:rPr>
        <w:t> </w:t>
      </w:r>
      <w:r>
        <w:rPr>
          <w:color w:val="231F20"/>
        </w:rPr>
        <w:t>end</w:t>
      </w:r>
      <w:r>
        <w:rPr>
          <w:color w:val="231F20"/>
          <w:spacing w:val="26"/>
        </w:rPr>
        <w:t> </w:t>
      </w:r>
      <w:r>
        <w:rPr>
          <w:color w:val="231F20"/>
        </w:rPr>
        <w:t>of</w:t>
      </w:r>
      <w:r>
        <w:rPr>
          <w:color w:val="231F20"/>
          <w:spacing w:val="27"/>
        </w:rPr>
        <w:t> </w:t>
      </w:r>
      <w:r>
        <w:rPr>
          <w:color w:val="231F20"/>
        </w:rPr>
        <w:t>an</w:t>
      </w:r>
      <w:r>
        <w:rPr>
          <w:color w:val="231F20"/>
          <w:spacing w:val="27"/>
        </w:rPr>
        <w:t> </w:t>
      </w:r>
      <w:r>
        <w:rPr>
          <w:color w:val="231F20"/>
        </w:rPr>
        <w:t>array,</w:t>
      </w:r>
      <w:r>
        <w:rPr>
          <w:color w:val="231F20"/>
          <w:spacing w:val="26"/>
        </w:rPr>
        <w:t> </w:t>
      </w:r>
      <w:r>
        <w:rPr>
          <w:color w:val="231F20"/>
        </w:rPr>
        <w:t>but</w:t>
      </w:r>
      <w:r>
        <w:rPr>
          <w:color w:val="231F20"/>
          <w:spacing w:val="27"/>
        </w:rPr>
        <w:t> </w:t>
      </w:r>
      <w:r>
        <w:rPr>
          <w:color w:val="231F20"/>
        </w:rPr>
        <w:t>accessing</w:t>
      </w:r>
      <w:r>
        <w:rPr>
          <w:color w:val="231F20"/>
          <w:spacing w:val="27"/>
        </w:rPr>
        <w:t> </w:t>
      </w:r>
      <w:r>
        <w:rPr>
          <w:color w:val="231F20"/>
        </w:rPr>
        <w:t>this element is not allowed.</w:t>
      </w:r>
    </w:p>
    <w:p>
      <w:pPr>
        <w:pStyle w:val="BodyText"/>
        <w:spacing w:before="24"/>
      </w:pPr>
    </w:p>
    <w:p>
      <w:pPr>
        <w:pStyle w:val="Heading5"/>
      </w:pPr>
      <w:r>
        <w:rPr>
          <w:color w:val="98002E"/>
          <w:spacing w:val="-2"/>
          <w:w w:val="105"/>
        </w:rPr>
        <w:t>Example</w:t>
      </w:r>
    </w:p>
    <w:p>
      <w:pPr>
        <w:spacing w:before="228"/>
        <w:ind w:left="1194" w:right="0" w:firstLine="0"/>
        <w:jc w:val="left"/>
        <w:rPr>
          <w:rFonts w:ascii="Courier New"/>
          <w:sz w:val="18"/>
        </w:rPr>
      </w:pPr>
      <w:r>
        <w:rPr>
          <w:rFonts w:ascii="Courier New"/>
          <w:color w:val="231F20"/>
          <w:sz w:val="18"/>
        </w:rPr>
        <w:t>void</w:t>
      </w:r>
      <w:r>
        <w:rPr>
          <w:rFonts w:ascii="Courier New"/>
          <w:color w:val="231F20"/>
          <w:spacing w:val="-5"/>
          <w:sz w:val="18"/>
        </w:rPr>
        <w:t> </w:t>
      </w:r>
      <w:r>
        <w:rPr>
          <w:rFonts w:ascii="Courier New"/>
          <w:color w:val="231F20"/>
          <w:sz w:val="18"/>
        </w:rPr>
        <w:t>f1</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line="271" w:lineRule="auto" w:before="26"/>
        <w:ind w:left="1410" w:right="8048" w:firstLine="0"/>
        <w:jc w:val="both"/>
        <w:rPr>
          <w:rFonts w:ascii="Courier New"/>
          <w:sz w:val="18"/>
        </w:rPr>
      </w:pPr>
      <w:r>
        <w:rPr>
          <w:rFonts w:ascii="Courier New"/>
          <w:color w:val="231F20"/>
          <w:sz w:val="18"/>
        </w:rPr>
        <w:t>int32_t</w:t>
      </w:r>
      <w:r>
        <w:rPr>
          <w:rFonts w:ascii="Courier New"/>
          <w:color w:val="231F20"/>
          <w:spacing w:val="40"/>
          <w:sz w:val="18"/>
        </w:rPr>
        <w:t> </w:t>
      </w:r>
      <w:r>
        <w:rPr>
          <w:rFonts w:ascii="Courier New"/>
          <w:color w:val="231F20"/>
          <w:sz w:val="18"/>
        </w:rPr>
        <w:t>a1[</w:t>
      </w:r>
      <w:r>
        <w:rPr>
          <w:rFonts w:ascii="Courier New"/>
          <w:color w:val="231F20"/>
          <w:spacing w:val="-9"/>
          <w:sz w:val="18"/>
        </w:rPr>
        <w:t> </w:t>
      </w:r>
      <w:r>
        <w:rPr>
          <w:rFonts w:ascii="Courier New"/>
          <w:color w:val="231F20"/>
          <w:sz w:val="18"/>
        </w:rPr>
        <w:t>10</w:t>
      </w:r>
      <w:r>
        <w:rPr>
          <w:rFonts w:ascii="Courier New"/>
          <w:color w:val="231F20"/>
          <w:spacing w:val="-9"/>
          <w:sz w:val="18"/>
        </w:rPr>
        <w:t> </w:t>
      </w:r>
      <w:r>
        <w:rPr>
          <w:rFonts w:ascii="Courier New"/>
          <w:color w:val="231F20"/>
          <w:sz w:val="18"/>
        </w:rPr>
        <w:t>]; int32_t</w:t>
      </w:r>
      <w:r>
        <w:rPr>
          <w:rFonts w:ascii="Courier New"/>
          <w:color w:val="231F20"/>
          <w:spacing w:val="40"/>
          <w:sz w:val="18"/>
        </w:rPr>
        <w:t> </w:t>
      </w:r>
      <w:r>
        <w:rPr>
          <w:rFonts w:ascii="Courier New"/>
          <w:color w:val="231F20"/>
          <w:sz w:val="18"/>
        </w:rPr>
        <w:t>a2[</w:t>
      </w:r>
      <w:r>
        <w:rPr>
          <w:rFonts w:ascii="Courier New"/>
          <w:color w:val="231F20"/>
          <w:spacing w:val="-9"/>
          <w:sz w:val="18"/>
        </w:rPr>
        <w:t> </w:t>
      </w:r>
      <w:r>
        <w:rPr>
          <w:rFonts w:ascii="Courier New"/>
          <w:color w:val="231F20"/>
          <w:sz w:val="18"/>
        </w:rPr>
        <w:t>10</w:t>
      </w:r>
      <w:r>
        <w:rPr>
          <w:rFonts w:ascii="Courier New"/>
          <w:color w:val="231F20"/>
          <w:spacing w:val="-9"/>
          <w:sz w:val="18"/>
        </w:rPr>
        <w:t> </w:t>
      </w:r>
      <w:r>
        <w:rPr>
          <w:rFonts w:ascii="Courier New"/>
          <w:color w:val="231F20"/>
          <w:sz w:val="18"/>
        </w:rPr>
        <w:t>]; int32_t *p1 = a1;</w:t>
      </w:r>
    </w:p>
    <w:p>
      <w:pPr>
        <w:pStyle w:val="BodyText"/>
        <w:spacing w:before="25"/>
        <w:rPr>
          <w:rFonts w:ascii="Courier New"/>
          <w:sz w:val="18"/>
        </w:rPr>
      </w:pPr>
    </w:p>
    <w:p>
      <w:pPr>
        <w:tabs>
          <w:tab w:pos="3678" w:val="left" w:leader="none"/>
          <w:tab w:pos="5514" w:val="left" w:leader="none"/>
        </w:tabs>
        <w:spacing w:before="0"/>
        <w:ind w:left="1410" w:right="0" w:firstLine="0"/>
        <w:jc w:val="lef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p1</w:t>
      </w:r>
      <w:r>
        <w:rPr>
          <w:rFonts w:ascii="Courier New"/>
          <w:color w:val="231F20"/>
          <w:spacing w:val="-1"/>
          <w:sz w:val="18"/>
        </w:rPr>
        <w:t> </w:t>
      </w:r>
      <w:r>
        <w:rPr>
          <w:rFonts w:ascii="Courier New"/>
          <w:color w:val="231F20"/>
          <w:sz w:val="18"/>
        </w:rPr>
        <w:t>&lt;</w:t>
      </w:r>
      <w:r>
        <w:rPr>
          <w:rFonts w:ascii="Courier New"/>
          <w:color w:val="231F20"/>
          <w:spacing w:val="-2"/>
          <w:sz w:val="18"/>
        </w:rPr>
        <w:t> </w:t>
      </w:r>
      <w:r>
        <w:rPr>
          <w:rFonts w:ascii="Courier New"/>
          <w:color w:val="231F20"/>
          <w:sz w:val="18"/>
        </w:rPr>
        <w:t>a1</w:t>
      </w:r>
      <w:r>
        <w:rPr>
          <w:rFonts w:ascii="Courier New"/>
          <w:color w:val="231F20"/>
          <w:spacing w:val="-1"/>
          <w:sz w:val="18"/>
        </w:rPr>
        <w:t> </w:t>
      </w:r>
      <w:r>
        <w:rPr>
          <w:rFonts w:ascii="Courier New"/>
          <w:color w:val="231F20"/>
          <w:spacing w:val="-10"/>
          <w:sz w:val="18"/>
        </w:rPr>
        <w:t>)</w:t>
      </w:r>
      <w:r>
        <w:rPr>
          <w:rFonts w:ascii="Courier New"/>
          <w:color w:val="231F20"/>
          <w:sz w:val="18"/>
        </w:rPr>
        <w:tab/>
        <w:t>/*</w:t>
      </w:r>
      <w:r>
        <w:rPr>
          <w:rFonts w:ascii="Courier New"/>
          <w:color w:val="231F20"/>
          <w:spacing w:val="-2"/>
          <w:sz w:val="18"/>
        </w:rPr>
        <w:t> Compliant</w:t>
      </w:r>
      <w:r>
        <w:rPr>
          <w:rFonts w:ascii="Courier New"/>
          <w:color w:val="231F20"/>
          <w:sz w:val="18"/>
        </w:rPr>
        <w:tab/>
      </w:r>
      <w:r>
        <w:rPr>
          <w:rFonts w:ascii="Courier New"/>
          <w:color w:val="231F20"/>
          <w:spacing w:val="-5"/>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tabs>
          <w:tab w:pos="3678" w:val="left" w:leader="none"/>
        </w:tabs>
        <w:spacing w:before="26"/>
        <w:ind w:left="1410" w:right="0" w:firstLine="0"/>
        <w:jc w:val="lef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p1</w:t>
      </w:r>
      <w:r>
        <w:rPr>
          <w:rFonts w:ascii="Courier New"/>
          <w:color w:val="231F20"/>
          <w:spacing w:val="-1"/>
          <w:sz w:val="18"/>
        </w:rPr>
        <w:t> </w:t>
      </w:r>
      <w:r>
        <w:rPr>
          <w:rFonts w:ascii="Courier New"/>
          <w:color w:val="231F20"/>
          <w:sz w:val="18"/>
        </w:rPr>
        <w:t>&lt;</w:t>
      </w:r>
      <w:r>
        <w:rPr>
          <w:rFonts w:ascii="Courier New"/>
          <w:color w:val="231F20"/>
          <w:spacing w:val="-2"/>
          <w:sz w:val="18"/>
        </w:rPr>
        <w:t> </w:t>
      </w:r>
      <w:r>
        <w:rPr>
          <w:rFonts w:ascii="Courier New"/>
          <w:color w:val="231F20"/>
          <w:sz w:val="18"/>
        </w:rPr>
        <w:t>a2</w:t>
      </w:r>
      <w:r>
        <w:rPr>
          <w:rFonts w:ascii="Courier New"/>
          <w:color w:val="231F20"/>
          <w:spacing w:val="-1"/>
          <w:sz w:val="18"/>
        </w:rPr>
        <w:t> </w:t>
      </w:r>
      <w:r>
        <w:rPr>
          <w:rFonts w:ascii="Courier New"/>
          <w:color w:val="231F20"/>
          <w:spacing w:val="-10"/>
          <w:sz w:val="18"/>
        </w:rPr>
        <w:t>)</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7"/>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before="0"/>
        <w:ind w:left="1194" w:right="0" w:firstLine="0"/>
        <w:jc w:val="left"/>
        <w:rPr>
          <w:rFonts w:ascii="Courier New"/>
          <w:sz w:val="18"/>
        </w:rPr>
      </w:pPr>
      <w:r>
        <w:rPr>
          <w:rFonts w:ascii="Courier New"/>
          <w:color w:val="231F20"/>
          <w:sz w:val="18"/>
        </w:rPr>
        <w:t>struct</w:t>
      </w:r>
      <w:r>
        <w:rPr>
          <w:rFonts w:ascii="Courier New"/>
          <w:color w:val="231F20"/>
          <w:spacing w:val="-6"/>
          <w:sz w:val="18"/>
        </w:rPr>
        <w:t> </w:t>
      </w:r>
      <w:r>
        <w:rPr>
          <w:rFonts w:ascii="Courier New"/>
          <w:color w:val="231F20"/>
          <w:spacing w:val="-2"/>
          <w:sz w:val="18"/>
        </w:rPr>
        <w:t>limits</w:t>
      </w:r>
    </w:p>
    <w:p>
      <w:pPr>
        <w:spacing w:before="26"/>
        <w:ind w:left="1194" w:right="0" w:firstLine="0"/>
        <w:jc w:val="left"/>
        <w:rPr>
          <w:rFonts w:ascii="Courier New"/>
          <w:sz w:val="18"/>
        </w:rPr>
      </w:pPr>
      <w:r>
        <w:rPr>
          <w:rFonts w:ascii="Courier New"/>
          <w:color w:val="231F20"/>
          <w:spacing w:val="-10"/>
          <w:sz w:val="18"/>
        </w:rPr>
        <w:t>{</w:t>
      </w:r>
    </w:p>
    <w:p>
      <w:pPr>
        <w:spacing w:line="271" w:lineRule="auto" w:before="26"/>
        <w:ind w:left="1410" w:right="8588" w:firstLine="0"/>
        <w:jc w:val="left"/>
        <w:rPr>
          <w:rFonts w:ascii="Courier New"/>
          <w:sz w:val="18"/>
        </w:rPr>
      </w:pPr>
      <w:r>
        <w:rPr>
          <w:rFonts w:ascii="Courier New"/>
          <w:color w:val="231F20"/>
          <w:sz w:val="18"/>
        </w:rPr>
        <w:t>int32_t</w:t>
      </w:r>
      <w:r>
        <w:rPr>
          <w:rFonts w:ascii="Courier New"/>
          <w:color w:val="231F20"/>
          <w:spacing w:val="-29"/>
          <w:sz w:val="18"/>
        </w:rPr>
        <w:t> </w:t>
      </w:r>
      <w:r>
        <w:rPr>
          <w:rFonts w:ascii="Courier New"/>
          <w:color w:val="231F20"/>
          <w:sz w:val="18"/>
        </w:rPr>
        <w:t>lwb; int32_t</w:t>
      </w:r>
      <w:r>
        <w:rPr>
          <w:rFonts w:ascii="Courier New"/>
          <w:color w:val="231F20"/>
          <w:spacing w:val="-7"/>
          <w:sz w:val="18"/>
        </w:rPr>
        <w:t> </w:t>
      </w:r>
      <w:r>
        <w:rPr>
          <w:rFonts w:ascii="Courier New"/>
          <w:color w:val="231F20"/>
          <w:spacing w:val="-4"/>
          <w:sz w:val="18"/>
        </w:rPr>
        <w:t>upb;</w:t>
      </w:r>
    </w:p>
    <w:p>
      <w:pPr>
        <w:spacing w:line="203" w:lineRule="exact" w:before="0"/>
        <w:ind w:left="1194" w:right="0" w:firstLine="0"/>
        <w:jc w:val="left"/>
        <w:rPr>
          <w:rFonts w:ascii="Courier New"/>
          <w:sz w:val="18"/>
        </w:rPr>
      </w:pPr>
      <w:r>
        <w:rPr>
          <w:rFonts w:ascii="Courier New"/>
          <w:color w:val="231F20"/>
          <w:spacing w:val="-5"/>
          <w:sz w:val="18"/>
        </w:rPr>
        <w:t>};</w:t>
      </w:r>
    </w:p>
    <w:p>
      <w:pPr>
        <w:pStyle w:val="BodyText"/>
        <w:spacing w:before="21"/>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5"/>
          <w:sz w:val="18"/>
        </w:rPr>
        <w:t> </w:t>
      </w:r>
      <w:r>
        <w:rPr>
          <w:rFonts w:ascii="Courier New"/>
          <w:color w:val="231F20"/>
          <w:sz w:val="18"/>
        </w:rPr>
        <w:t>f2</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line="271" w:lineRule="auto" w:before="26"/>
        <w:ind w:left="1410" w:right="6212" w:firstLine="0"/>
        <w:jc w:val="left"/>
        <w:rPr>
          <w:rFonts w:ascii="Courier New"/>
          <w:sz w:val="18"/>
        </w:rPr>
      </w:pPr>
      <w:r>
        <w:rPr>
          <w:rFonts w:ascii="Courier New"/>
          <w:color w:val="231F20"/>
          <w:sz w:val="18"/>
        </w:rPr>
        <w:t>struct limits limits_1 = { 2, 5 }; struct</w:t>
      </w:r>
      <w:r>
        <w:rPr>
          <w:rFonts w:ascii="Courier New"/>
          <w:color w:val="231F20"/>
          <w:spacing w:val="-5"/>
          <w:sz w:val="18"/>
        </w:rPr>
        <w:t> </w:t>
      </w:r>
      <w:r>
        <w:rPr>
          <w:rFonts w:ascii="Courier New"/>
          <w:color w:val="231F20"/>
          <w:sz w:val="18"/>
        </w:rPr>
        <w:t>limits</w:t>
      </w:r>
      <w:r>
        <w:rPr>
          <w:rFonts w:ascii="Courier New"/>
          <w:color w:val="231F20"/>
          <w:spacing w:val="-5"/>
          <w:sz w:val="18"/>
        </w:rPr>
        <w:t> </w:t>
      </w:r>
      <w:r>
        <w:rPr>
          <w:rFonts w:ascii="Courier New"/>
          <w:color w:val="231F20"/>
          <w:sz w:val="18"/>
        </w:rPr>
        <w:t>limits_2</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10,</w:t>
      </w:r>
      <w:r>
        <w:rPr>
          <w:rFonts w:ascii="Courier New"/>
          <w:color w:val="231F20"/>
          <w:spacing w:val="-5"/>
          <w:sz w:val="18"/>
        </w:rPr>
        <w:t> </w:t>
      </w:r>
      <w:r>
        <w:rPr>
          <w:rFonts w:ascii="Courier New"/>
          <w:color w:val="231F20"/>
          <w:sz w:val="18"/>
        </w:rPr>
        <w:t>5</w:t>
      </w:r>
      <w:r>
        <w:rPr>
          <w:rFonts w:ascii="Courier New"/>
          <w:color w:val="231F20"/>
          <w:spacing w:val="-5"/>
          <w:sz w:val="18"/>
        </w:rPr>
        <w:t> </w:t>
      </w:r>
      <w:r>
        <w:rPr>
          <w:rFonts w:ascii="Courier New"/>
          <w:color w:val="231F20"/>
          <w:sz w:val="18"/>
        </w:rPr>
        <w:t>};</w:t>
      </w:r>
    </w:p>
    <w:p>
      <w:pPr>
        <w:pStyle w:val="BodyText"/>
        <w:spacing w:before="26"/>
        <w:rPr>
          <w:rFonts w:ascii="Courier New"/>
          <w:sz w:val="18"/>
        </w:rPr>
      </w:pPr>
    </w:p>
    <w:p>
      <w:pPr>
        <w:tabs>
          <w:tab w:pos="5730" w:val="left" w:leader="none"/>
          <w:tab w:pos="7566" w:val="left" w:leader="none"/>
        </w:tabs>
        <w:spacing w:before="0"/>
        <w:ind w:left="1410" w:right="0" w:firstLine="0"/>
        <w:jc w:val="left"/>
        <w:rPr>
          <w:rFonts w:ascii="Courier New"/>
          <w:sz w:val="18"/>
        </w:rPr>
      </w:pPr>
      <w:r>
        <w:rPr>
          <w:rFonts w:ascii="Courier New"/>
          <w:color w:val="231F20"/>
          <w:sz w:val="18"/>
        </w:rPr>
        <w:t>if</w:t>
      </w:r>
      <w:r>
        <w:rPr>
          <w:rFonts w:ascii="Courier New"/>
          <w:color w:val="231F20"/>
          <w:spacing w:val="-7"/>
          <w:sz w:val="18"/>
        </w:rPr>
        <w:t> </w:t>
      </w:r>
      <w:r>
        <w:rPr>
          <w:rFonts w:ascii="Courier New"/>
          <w:color w:val="231F20"/>
          <w:sz w:val="18"/>
        </w:rPr>
        <w:t>(</w:t>
      </w:r>
      <w:r>
        <w:rPr>
          <w:rFonts w:ascii="Courier New"/>
          <w:color w:val="231F20"/>
          <w:spacing w:val="-6"/>
          <w:sz w:val="18"/>
        </w:rPr>
        <w:t> </w:t>
      </w:r>
      <w:r>
        <w:rPr>
          <w:rFonts w:ascii="Courier New"/>
          <w:color w:val="231F20"/>
          <w:sz w:val="18"/>
        </w:rPr>
        <w:t>&amp;limits_1.lwb</w:t>
      </w:r>
      <w:r>
        <w:rPr>
          <w:rFonts w:ascii="Courier New"/>
          <w:color w:val="231F20"/>
          <w:spacing w:val="-6"/>
          <w:sz w:val="18"/>
        </w:rPr>
        <w:t> </w:t>
      </w:r>
      <w:r>
        <w:rPr>
          <w:rFonts w:ascii="Courier New"/>
          <w:color w:val="231F20"/>
          <w:sz w:val="18"/>
        </w:rPr>
        <w:t>&lt;=</w:t>
      </w:r>
      <w:r>
        <w:rPr>
          <w:rFonts w:ascii="Courier New"/>
          <w:color w:val="231F20"/>
          <w:spacing w:val="-6"/>
          <w:sz w:val="18"/>
        </w:rPr>
        <w:t> </w:t>
      </w:r>
      <w:r>
        <w:rPr>
          <w:rFonts w:ascii="Courier New"/>
          <w:color w:val="231F20"/>
          <w:sz w:val="18"/>
        </w:rPr>
        <w:t>&amp;limits_1.upb</w:t>
      </w:r>
      <w:r>
        <w:rPr>
          <w:rFonts w:ascii="Courier New"/>
          <w:color w:val="231F20"/>
          <w:spacing w:val="-6"/>
          <w:sz w:val="18"/>
        </w:rPr>
        <w:t> </w:t>
      </w:r>
      <w:r>
        <w:rPr>
          <w:rFonts w:ascii="Courier New"/>
          <w:color w:val="231F20"/>
          <w:spacing w:val="-10"/>
          <w:sz w:val="18"/>
        </w:rPr>
        <w:t>)</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tabs>
          <w:tab w:pos="5730" w:val="left" w:leader="none"/>
        </w:tabs>
        <w:spacing w:before="26"/>
        <w:ind w:left="1410" w:right="0" w:firstLine="0"/>
        <w:jc w:val="left"/>
        <w:rPr>
          <w:rFonts w:ascii="Courier New"/>
          <w:sz w:val="18"/>
        </w:rPr>
      </w:pPr>
      <w:r>
        <w:rPr>
          <w:rFonts w:ascii="Courier New"/>
          <w:color w:val="231F20"/>
          <w:sz w:val="18"/>
        </w:rPr>
        <w:t>if</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&amp;limits_1.lwb</w:t>
      </w:r>
      <w:r>
        <w:rPr>
          <w:rFonts w:ascii="Courier New"/>
          <w:color w:val="231F20"/>
          <w:spacing w:val="-6"/>
          <w:sz w:val="18"/>
        </w:rPr>
        <w:t> </w:t>
      </w:r>
      <w:r>
        <w:rPr>
          <w:rFonts w:ascii="Courier New"/>
          <w:color w:val="231F20"/>
          <w:sz w:val="18"/>
        </w:rPr>
        <w:t>&gt;</w:t>
      </w:r>
      <w:r>
        <w:rPr>
          <w:rFonts w:ascii="Courier New"/>
          <w:color w:val="231F20"/>
          <w:spacing w:val="-6"/>
          <w:sz w:val="18"/>
        </w:rPr>
        <w:t> </w:t>
      </w:r>
      <w:r>
        <w:rPr>
          <w:rFonts w:ascii="Courier New"/>
          <w:color w:val="231F20"/>
          <w:sz w:val="18"/>
        </w:rPr>
        <w:t>&amp;limits_2.upb</w:t>
      </w:r>
      <w:r>
        <w:rPr>
          <w:rFonts w:ascii="Courier New"/>
          <w:color w:val="231F20"/>
          <w:spacing w:val="-6"/>
          <w:sz w:val="18"/>
        </w:rPr>
        <w:t> </w:t>
      </w:r>
      <w:r>
        <w:rPr>
          <w:rFonts w:ascii="Courier New"/>
          <w:color w:val="231F20"/>
          <w:spacing w:val="-10"/>
          <w:sz w:val="18"/>
        </w:rPr>
        <w:t>)</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7"/>
        <w:ind w:left="1194" w:right="0" w:firstLine="0"/>
        <w:jc w:val="left"/>
        <w:rPr>
          <w:rFonts w:ascii="Courier New"/>
          <w:sz w:val="18"/>
        </w:rPr>
      </w:pPr>
      <w:r>
        <w:rPr>
          <w:rFonts w:ascii="Courier New"/>
          <w:color w:val="231F20"/>
          <w:spacing w:val="-10"/>
          <w:sz w:val="18"/>
        </w:rPr>
        <w:t>}</w:t>
      </w:r>
    </w:p>
    <w:p>
      <w:pPr>
        <w:pStyle w:val="Heading5"/>
        <w:spacing w:before="26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8">
        <w:r>
          <w:rPr>
            <w:color w:val="231F20"/>
          </w:rPr>
          <w:t>Dir</w:t>
        </w:r>
        <w:r>
          <w:rPr>
            <w:color w:val="231F20"/>
            <w:spacing w:val="3"/>
          </w:rPr>
          <w:t> </w:t>
        </w:r>
        <w:r>
          <w:rPr>
            <w:color w:val="231F20"/>
            <w:spacing w:val="-5"/>
          </w:rPr>
          <w:t>4.1</w:t>
        </w:r>
      </w:hyperlink>
    </w:p>
    <w:p>
      <w:pPr>
        <w:pStyle w:val="BodyText"/>
        <w:rPr>
          <w:sz w:val="28"/>
        </w:rPr>
      </w:pPr>
    </w:p>
    <w:p>
      <w:pPr>
        <w:pStyle w:val="BodyText"/>
        <w:rPr>
          <w:sz w:val="28"/>
        </w:rPr>
      </w:pPr>
    </w:p>
    <w:p>
      <w:pPr>
        <w:pStyle w:val="BodyText"/>
        <w:spacing w:before="4"/>
        <w:rPr>
          <w:sz w:val="28"/>
        </w:rPr>
      </w:pPr>
    </w:p>
    <w:p>
      <w:pPr>
        <w:pStyle w:val="Heading3"/>
        <w:spacing w:before="0"/>
        <w:ind w:left="154"/>
      </w:pPr>
      <w:r>
        <w:rPr/>
        <mc:AlternateContent>
          <mc:Choice Requires="wps">
            <w:drawing>
              <wp:anchor distT="0" distB="0" distL="0" distR="0" allowOverlap="1" layoutInCell="1" locked="0" behindDoc="0" simplePos="0" relativeHeight="15946752">
                <wp:simplePos x="0" y="0"/>
                <wp:positionH relativeFrom="page">
                  <wp:posOffset>646252</wp:posOffset>
                </wp:positionH>
                <wp:positionV relativeFrom="paragraph">
                  <wp:posOffset>-171158</wp:posOffset>
                </wp:positionV>
                <wp:extent cx="1270" cy="540385"/>
                <wp:effectExtent l="0" t="0" r="0" b="0"/>
                <wp:wrapNone/>
                <wp:docPr id="635" name="Graphic 635"/>
                <wp:cNvGraphicFramePr>
                  <a:graphicFrameLocks/>
                </wp:cNvGraphicFramePr>
                <a:graphic>
                  <a:graphicData uri="http://schemas.microsoft.com/office/word/2010/wordprocessingShape">
                    <wps:wsp>
                      <wps:cNvPr id="635" name="Graphic 635"/>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6752" from="50.886002pt,29.042924pt" to="50.886002pt,-13.477076pt" stroked="true" strokeweight="5pt" strokecolor="#98002e">
                <v:stroke dashstyle="solid"/>
                <w10:wrap type="none"/>
              </v:line>
            </w:pict>
          </mc:Fallback>
        </mc:AlternateContent>
      </w:r>
      <w:r>
        <w:rPr>
          <w:color w:val="231F20"/>
          <w:spacing w:val="-5"/>
        </w:rPr>
        <w:t>146</w:t>
      </w:r>
    </w:p>
    <w:p>
      <w:pPr>
        <w:spacing w:after="0"/>
        <w:sectPr>
          <w:pgSz w:w="11910" w:h="16840"/>
          <w:pgMar w:header="0" w:footer="658" w:top="840" w:bottom="920" w:left="220" w:right="280"/>
        </w:sectPr>
      </w:pPr>
    </w:p>
    <w:p>
      <w:pPr>
        <w:pStyle w:val="BodyText"/>
        <w:ind w:left="1194"/>
      </w:pPr>
      <w:r>
        <w:rPr/>
        <mc:AlternateContent>
          <mc:Choice Requires="wps">
            <w:drawing>
              <wp:inline distT="0" distB="0" distL="0" distR="0">
                <wp:extent cx="5760085" cy="456565"/>
                <wp:effectExtent l="0" t="0" r="0" b="634"/>
                <wp:docPr id="636" name="Group 636"/>
                <wp:cNvGraphicFramePr>
                  <a:graphicFrameLocks/>
                </wp:cNvGraphicFramePr>
                <a:graphic>
                  <a:graphicData uri="http://schemas.microsoft.com/office/word/2010/wordprocessingGroup">
                    <wpg:wgp>
                      <wpg:cNvPr id="636" name="Group 636"/>
                      <wpg:cNvGrpSpPr/>
                      <wpg:grpSpPr>
                        <a:xfrm>
                          <a:off x="0" y="0"/>
                          <a:ext cx="5760085" cy="456565"/>
                          <a:chExt cx="5760085" cy="456565"/>
                        </a:xfrm>
                      </wpg:grpSpPr>
                      <wps:wsp>
                        <wps:cNvPr id="637" name="Graphic 637"/>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638" name="Textbox 638"/>
                        <wps:cNvSpPr txBox="1"/>
                        <wps:spPr>
                          <a:xfrm>
                            <a:off x="36004" y="25715"/>
                            <a:ext cx="635000" cy="207645"/>
                          </a:xfrm>
                          <a:prstGeom prst="rect">
                            <a:avLst/>
                          </a:prstGeom>
                        </wps:spPr>
                        <wps:txbx>
                          <w:txbxContent>
                            <w:p>
                              <w:pPr>
                                <w:spacing w:before="31"/>
                                <w:ind w:left="0" w:right="0" w:firstLine="0"/>
                                <w:jc w:val="left"/>
                                <w:rPr>
                                  <w:sz w:val="24"/>
                                </w:rPr>
                              </w:pPr>
                              <w:bookmarkStart w:name="_bookmark118" w:id="222"/>
                              <w:bookmarkEnd w:id="222"/>
                              <w:r>
                                <w:rPr/>
                              </w:r>
                              <w:r>
                                <w:rPr>
                                  <w:color w:val="231F20"/>
                                  <w:spacing w:val="-7"/>
                                  <w:sz w:val="24"/>
                                </w:rPr>
                                <w:t>Rule</w:t>
                              </w:r>
                              <w:r>
                                <w:rPr>
                                  <w:color w:val="231F20"/>
                                  <w:spacing w:val="-9"/>
                                  <w:sz w:val="24"/>
                                </w:rPr>
                                <w:t> </w:t>
                              </w:r>
                              <w:r>
                                <w:rPr>
                                  <w:color w:val="231F20"/>
                                  <w:spacing w:val="-4"/>
                                  <w:sz w:val="24"/>
                                </w:rPr>
                                <w:t>18.4</w:t>
                              </w:r>
                            </w:p>
                          </w:txbxContent>
                        </wps:txbx>
                        <wps:bodyPr wrap="square" lIns="0" tIns="0" rIns="0" bIns="0" rtlCol="0">
                          <a:noAutofit/>
                        </wps:bodyPr>
                      </wps:wsp>
                      <wps:wsp>
                        <wps:cNvPr id="639" name="Textbox 639"/>
                        <wps:cNvSpPr txBox="1"/>
                        <wps:spPr>
                          <a:xfrm>
                            <a:off x="936078" y="25715"/>
                            <a:ext cx="4634865" cy="403225"/>
                          </a:xfrm>
                          <a:prstGeom prst="rect">
                            <a:avLst/>
                          </a:prstGeom>
                        </wps:spPr>
                        <wps:txbx>
                          <w:txbxContent>
                            <w:p>
                              <w:pPr>
                                <w:spacing w:line="268" w:lineRule="auto" w:before="16"/>
                                <w:ind w:left="0" w:right="0" w:firstLine="0"/>
                                <w:jc w:val="left"/>
                                <w:rPr>
                                  <w:sz w:val="24"/>
                                </w:rPr>
                              </w:pPr>
                              <w:r>
                                <w:rPr>
                                  <w:color w:val="231F20"/>
                                  <w:sz w:val="24"/>
                                </w:rPr>
                                <w:t>The</w:t>
                              </w:r>
                              <w:r>
                                <w:rPr>
                                  <w:color w:val="231F20"/>
                                  <w:spacing w:val="-2"/>
                                  <w:sz w:val="24"/>
                                </w:rPr>
                                <w:t> </w:t>
                              </w:r>
                              <w:r>
                                <w:rPr>
                                  <w:color w:val="231F20"/>
                                  <w:sz w:val="24"/>
                                </w:rPr>
                                <w:t>+,</w:t>
                              </w:r>
                              <w:r>
                                <w:rPr>
                                  <w:color w:val="231F20"/>
                                  <w:spacing w:val="-2"/>
                                  <w:sz w:val="24"/>
                                </w:rPr>
                                <w:t> </w:t>
                              </w:r>
                              <w:r>
                                <w:rPr>
                                  <w:color w:val="231F20"/>
                                  <w:sz w:val="24"/>
                                </w:rPr>
                                <w:t>-,</w:t>
                              </w:r>
                              <w:r>
                                <w:rPr>
                                  <w:color w:val="231F20"/>
                                  <w:spacing w:val="-2"/>
                                  <w:sz w:val="24"/>
                                </w:rPr>
                                <w:t> </w:t>
                              </w:r>
                              <w:r>
                                <w:rPr>
                                  <w:color w:val="231F20"/>
                                  <w:sz w:val="24"/>
                                </w:rPr>
                                <w:t>+=</w:t>
                              </w:r>
                              <w:r>
                                <w:rPr>
                                  <w:color w:val="231F20"/>
                                  <w:spacing w:val="-2"/>
                                  <w:sz w:val="24"/>
                                </w:rPr>
                                <w:t> </w:t>
                              </w:r>
                              <w:r>
                                <w:rPr>
                                  <w:color w:val="231F20"/>
                                  <w:sz w:val="24"/>
                                </w:rPr>
                                <w:t>and</w:t>
                              </w:r>
                              <w:r>
                                <w:rPr>
                                  <w:color w:val="231F20"/>
                                  <w:spacing w:val="-2"/>
                                  <w:sz w:val="24"/>
                                </w:rPr>
                                <w:t> </w:t>
                              </w:r>
                              <w:r>
                                <w:rPr>
                                  <w:color w:val="231F20"/>
                                  <w:sz w:val="24"/>
                                </w:rPr>
                                <w:t>-=</w:t>
                              </w:r>
                              <w:r>
                                <w:rPr>
                                  <w:color w:val="231F20"/>
                                  <w:spacing w:val="-2"/>
                                  <w:sz w:val="24"/>
                                </w:rPr>
                                <w:t> </w:t>
                              </w:r>
                              <w:r>
                                <w:rPr>
                                  <w:color w:val="231F20"/>
                                  <w:sz w:val="24"/>
                                </w:rPr>
                                <w:t>operators</w:t>
                              </w:r>
                              <w:r>
                                <w:rPr>
                                  <w:color w:val="231F20"/>
                                  <w:spacing w:val="-2"/>
                                  <w:sz w:val="24"/>
                                </w:rPr>
                                <w:t> </w:t>
                              </w:r>
                              <w:r>
                                <w:rPr>
                                  <w:color w:val="231F20"/>
                                  <w:sz w:val="24"/>
                                </w:rPr>
                                <w:t>should</w:t>
                              </w:r>
                              <w:r>
                                <w:rPr>
                                  <w:color w:val="231F20"/>
                                  <w:spacing w:val="-2"/>
                                  <w:sz w:val="24"/>
                                </w:rPr>
                                <w:t> </w:t>
                              </w:r>
                              <w:r>
                                <w:rPr>
                                  <w:color w:val="231F20"/>
                                  <w:sz w:val="24"/>
                                </w:rPr>
                                <w:t>not</w:t>
                              </w:r>
                              <w:r>
                                <w:rPr>
                                  <w:color w:val="231F20"/>
                                  <w:spacing w:val="-2"/>
                                  <w:sz w:val="24"/>
                                </w:rPr>
                                <w:t> </w:t>
                              </w:r>
                              <w:r>
                                <w:rPr>
                                  <w:color w:val="231F20"/>
                                  <w:sz w:val="24"/>
                                </w:rPr>
                                <w:t>be</w:t>
                              </w:r>
                              <w:r>
                                <w:rPr>
                                  <w:color w:val="231F20"/>
                                  <w:spacing w:val="-2"/>
                                  <w:sz w:val="24"/>
                                </w:rPr>
                                <w:t> </w:t>
                              </w:r>
                              <w:r>
                                <w:rPr>
                                  <w:color w:val="231F20"/>
                                  <w:sz w:val="24"/>
                                </w:rPr>
                                <w:t>applied</w:t>
                              </w:r>
                              <w:r>
                                <w:rPr>
                                  <w:color w:val="231F20"/>
                                  <w:spacing w:val="-2"/>
                                  <w:sz w:val="24"/>
                                </w:rPr>
                                <w:t> </w:t>
                              </w:r>
                              <w:r>
                                <w:rPr>
                                  <w:color w:val="231F20"/>
                                  <w:sz w:val="24"/>
                                </w:rPr>
                                <w:t>to</w:t>
                              </w:r>
                              <w:r>
                                <w:rPr>
                                  <w:color w:val="231F20"/>
                                  <w:spacing w:val="-2"/>
                                  <w:sz w:val="24"/>
                                </w:rPr>
                                <w:t> </w:t>
                              </w:r>
                              <w:r>
                                <w:rPr>
                                  <w:color w:val="231F20"/>
                                  <w:sz w:val="24"/>
                                </w:rPr>
                                <w:t>an</w:t>
                              </w:r>
                              <w:r>
                                <w:rPr>
                                  <w:color w:val="231F20"/>
                                  <w:spacing w:val="-2"/>
                                  <w:sz w:val="24"/>
                                </w:rPr>
                                <w:t> </w:t>
                              </w:r>
                              <w:r>
                                <w:rPr>
                                  <w:color w:val="231F20"/>
                                  <w:sz w:val="24"/>
                                </w:rPr>
                                <w:t>expression of pointer type</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485" coordorigin="0,0" coordsize="9071,719">
                <v:shape style="position:absolute;left:0;top:0;width:9071;height:719" id="docshape486" coordorigin="0,0" coordsize="9071,719" path="m9071,0l1417,0,0,0,0,718,1417,718,9071,718,9071,0xe" filled="true" fillcolor="#e2b6b2" stroked="false">
                  <v:path arrowok="t"/>
                  <v:fill type="solid"/>
                </v:shape>
                <v:shape style="position:absolute;left:56;top:40;width:1000;height:327" type="#_x0000_t202" id="docshape487" filled="false" stroked="false">
                  <v:textbox inset="0,0,0,0">
                    <w:txbxContent>
                      <w:p>
                        <w:pPr>
                          <w:spacing w:before="31"/>
                          <w:ind w:left="0" w:right="0" w:firstLine="0"/>
                          <w:jc w:val="left"/>
                          <w:rPr>
                            <w:sz w:val="24"/>
                          </w:rPr>
                        </w:pPr>
                        <w:bookmarkStart w:name="_bookmark118" w:id="223"/>
                        <w:bookmarkEnd w:id="223"/>
                        <w:r>
                          <w:rPr/>
                        </w:r>
                        <w:r>
                          <w:rPr>
                            <w:color w:val="231F20"/>
                            <w:spacing w:val="-7"/>
                            <w:sz w:val="24"/>
                          </w:rPr>
                          <w:t>Rule</w:t>
                        </w:r>
                        <w:r>
                          <w:rPr>
                            <w:color w:val="231F20"/>
                            <w:spacing w:val="-9"/>
                            <w:sz w:val="24"/>
                          </w:rPr>
                          <w:t> </w:t>
                        </w:r>
                        <w:r>
                          <w:rPr>
                            <w:color w:val="231F20"/>
                            <w:spacing w:val="-4"/>
                            <w:sz w:val="24"/>
                          </w:rPr>
                          <w:t>18.4</w:t>
                        </w:r>
                      </w:p>
                    </w:txbxContent>
                  </v:textbox>
                  <w10:wrap type="none"/>
                </v:shape>
                <v:shape style="position:absolute;left:1474;top:40;width:7299;height:635" type="#_x0000_t202" id="docshape488" filled="false" stroked="false">
                  <v:textbox inset="0,0,0,0">
                    <w:txbxContent>
                      <w:p>
                        <w:pPr>
                          <w:spacing w:line="268" w:lineRule="auto" w:before="16"/>
                          <w:ind w:left="0" w:right="0" w:firstLine="0"/>
                          <w:jc w:val="left"/>
                          <w:rPr>
                            <w:sz w:val="24"/>
                          </w:rPr>
                        </w:pPr>
                        <w:r>
                          <w:rPr>
                            <w:color w:val="231F20"/>
                            <w:sz w:val="24"/>
                          </w:rPr>
                          <w:t>The</w:t>
                        </w:r>
                        <w:r>
                          <w:rPr>
                            <w:color w:val="231F20"/>
                            <w:spacing w:val="-2"/>
                            <w:sz w:val="24"/>
                          </w:rPr>
                          <w:t> </w:t>
                        </w:r>
                        <w:r>
                          <w:rPr>
                            <w:color w:val="231F20"/>
                            <w:sz w:val="24"/>
                          </w:rPr>
                          <w:t>+,</w:t>
                        </w:r>
                        <w:r>
                          <w:rPr>
                            <w:color w:val="231F20"/>
                            <w:spacing w:val="-2"/>
                            <w:sz w:val="24"/>
                          </w:rPr>
                          <w:t> </w:t>
                        </w:r>
                        <w:r>
                          <w:rPr>
                            <w:color w:val="231F20"/>
                            <w:sz w:val="24"/>
                          </w:rPr>
                          <w:t>-,</w:t>
                        </w:r>
                        <w:r>
                          <w:rPr>
                            <w:color w:val="231F20"/>
                            <w:spacing w:val="-2"/>
                            <w:sz w:val="24"/>
                          </w:rPr>
                          <w:t> </w:t>
                        </w:r>
                        <w:r>
                          <w:rPr>
                            <w:color w:val="231F20"/>
                            <w:sz w:val="24"/>
                          </w:rPr>
                          <w:t>+=</w:t>
                        </w:r>
                        <w:r>
                          <w:rPr>
                            <w:color w:val="231F20"/>
                            <w:spacing w:val="-2"/>
                            <w:sz w:val="24"/>
                          </w:rPr>
                          <w:t> </w:t>
                        </w:r>
                        <w:r>
                          <w:rPr>
                            <w:color w:val="231F20"/>
                            <w:sz w:val="24"/>
                          </w:rPr>
                          <w:t>and</w:t>
                        </w:r>
                        <w:r>
                          <w:rPr>
                            <w:color w:val="231F20"/>
                            <w:spacing w:val="-2"/>
                            <w:sz w:val="24"/>
                          </w:rPr>
                          <w:t> </w:t>
                        </w:r>
                        <w:r>
                          <w:rPr>
                            <w:color w:val="231F20"/>
                            <w:sz w:val="24"/>
                          </w:rPr>
                          <w:t>-=</w:t>
                        </w:r>
                        <w:r>
                          <w:rPr>
                            <w:color w:val="231F20"/>
                            <w:spacing w:val="-2"/>
                            <w:sz w:val="24"/>
                          </w:rPr>
                          <w:t> </w:t>
                        </w:r>
                        <w:r>
                          <w:rPr>
                            <w:color w:val="231F20"/>
                            <w:sz w:val="24"/>
                          </w:rPr>
                          <w:t>operators</w:t>
                        </w:r>
                        <w:r>
                          <w:rPr>
                            <w:color w:val="231F20"/>
                            <w:spacing w:val="-2"/>
                            <w:sz w:val="24"/>
                          </w:rPr>
                          <w:t> </w:t>
                        </w:r>
                        <w:r>
                          <w:rPr>
                            <w:color w:val="231F20"/>
                            <w:sz w:val="24"/>
                          </w:rPr>
                          <w:t>should</w:t>
                        </w:r>
                        <w:r>
                          <w:rPr>
                            <w:color w:val="231F20"/>
                            <w:spacing w:val="-2"/>
                            <w:sz w:val="24"/>
                          </w:rPr>
                          <w:t> </w:t>
                        </w:r>
                        <w:r>
                          <w:rPr>
                            <w:color w:val="231F20"/>
                            <w:sz w:val="24"/>
                          </w:rPr>
                          <w:t>not</w:t>
                        </w:r>
                        <w:r>
                          <w:rPr>
                            <w:color w:val="231F20"/>
                            <w:spacing w:val="-2"/>
                            <w:sz w:val="24"/>
                          </w:rPr>
                          <w:t> </w:t>
                        </w:r>
                        <w:r>
                          <w:rPr>
                            <w:color w:val="231F20"/>
                            <w:sz w:val="24"/>
                          </w:rPr>
                          <w:t>be</w:t>
                        </w:r>
                        <w:r>
                          <w:rPr>
                            <w:color w:val="231F20"/>
                            <w:spacing w:val="-2"/>
                            <w:sz w:val="24"/>
                          </w:rPr>
                          <w:t> </w:t>
                        </w:r>
                        <w:r>
                          <w:rPr>
                            <w:color w:val="231F20"/>
                            <w:sz w:val="24"/>
                          </w:rPr>
                          <w:t>applied</w:t>
                        </w:r>
                        <w:r>
                          <w:rPr>
                            <w:color w:val="231F20"/>
                            <w:spacing w:val="-2"/>
                            <w:sz w:val="24"/>
                          </w:rPr>
                          <w:t> </w:t>
                        </w:r>
                        <w:r>
                          <w:rPr>
                            <w:color w:val="231F20"/>
                            <w:sz w:val="24"/>
                          </w:rPr>
                          <w:t>to</w:t>
                        </w:r>
                        <w:r>
                          <w:rPr>
                            <w:color w:val="231F20"/>
                            <w:spacing w:val="-2"/>
                            <w:sz w:val="24"/>
                          </w:rPr>
                          <w:t> </w:t>
                        </w:r>
                        <w:r>
                          <w:rPr>
                            <w:color w:val="231F20"/>
                            <w:sz w:val="24"/>
                          </w:rPr>
                          <w:t>an</w:t>
                        </w:r>
                        <w:r>
                          <w:rPr>
                            <w:color w:val="231F20"/>
                            <w:spacing w:val="-2"/>
                            <w:sz w:val="24"/>
                          </w:rPr>
                          <w:t> </w:t>
                        </w:r>
                        <w:r>
                          <w:rPr>
                            <w:color w:val="231F20"/>
                            <w:sz w:val="24"/>
                          </w:rPr>
                          <w:t>expression of pointer type</w:t>
                        </w:r>
                      </w:p>
                    </w:txbxContent>
                  </v:textbox>
                  <w10:wrap type="none"/>
                </v:shape>
              </v:group>
            </w:pict>
          </mc:Fallback>
        </mc:AlternateContent>
      </w:r>
      <w:r>
        <w:rPr/>
      </w:r>
    </w:p>
    <w:p>
      <w:pPr>
        <w:pStyle w:val="BodyText"/>
        <w:tabs>
          <w:tab w:pos="2668" w:val="left" w:leader="none"/>
        </w:tabs>
        <w:spacing w:before="98"/>
        <w:ind w:left="1194"/>
      </w:pPr>
      <w:r>
        <w:rPr/>
        <mc:AlternateContent>
          <mc:Choice Requires="wps">
            <w:drawing>
              <wp:anchor distT="0" distB="0" distL="0" distR="0" allowOverlap="1" layoutInCell="1" locked="0" behindDoc="0" simplePos="0" relativeHeight="15948800">
                <wp:simplePos x="0" y="0"/>
                <wp:positionH relativeFrom="page">
                  <wp:posOffset>6969279</wp:posOffset>
                </wp:positionH>
                <wp:positionV relativeFrom="paragraph">
                  <wp:posOffset>-491590</wp:posOffset>
                </wp:positionV>
                <wp:extent cx="267970" cy="1321435"/>
                <wp:effectExtent l="0" t="0" r="0" b="0"/>
                <wp:wrapNone/>
                <wp:docPr id="640" name="Textbox 640"/>
                <wp:cNvGraphicFramePr>
                  <a:graphicFrameLocks/>
                </wp:cNvGraphicFramePr>
                <a:graphic>
                  <a:graphicData uri="http://schemas.microsoft.com/office/word/2010/wordprocessingShape">
                    <wps:wsp>
                      <wps:cNvPr id="640" name="Textbox 640"/>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38.70789pt;width:21.1pt;height:104.05pt;mso-position-horizontal-relative:page;mso-position-vertical-relative:paragraph;z-index:15948800" type="#_x0000_t202" id="docshape489"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61" w:lineRule="auto" w:before="216"/>
        <w:ind w:left="1194" w:right="1136"/>
        <w:jc w:val="both"/>
      </w:pPr>
      <w:r>
        <w:rPr>
          <w:color w:val="231F20"/>
        </w:rPr>
        <w:t>Array</w:t>
      </w:r>
      <w:r>
        <w:rPr>
          <w:color w:val="231F20"/>
          <w:spacing w:val="-2"/>
        </w:rPr>
        <w:t> </w:t>
      </w:r>
      <w:r>
        <w:rPr>
          <w:color w:val="231F20"/>
        </w:rPr>
        <w:t>indexing</w:t>
      </w:r>
      <w:r>
        <w:rPr>
          <w:color w:val="231F20"/>
          <w:spacing w:val="-2"/>
        </w:rPr>
        <w:t> </w:t>
      </w:r>
      <w:r>
        <w:rPr>
          <w:color w:val="231F20"/>
        </w:rPr>
        <w:t>using</w:t>
      </w:r>
      <w:r>
        <w:rPr>
          <w:color w:val="231F20"/>
          <w:spacing w:val="-2"/>
        </w:rPr>
        <w:t> </w:t>
      </w:r>
      <w:r>
        <w:rPr>
          <w:color w:val="231F20"/>
        </w:rPr>
        <w:t>the</w:t>
      </w:r>
      <w:r>
        <w:rPr>
          <w:color w:val="231F20"/>
          <w:spacing w:val="-2"/>
        </w:rPr>
        <w:t> </w:t>
      </w:r>
      <w:r>
        <w:rPr>
          <w:color w:val="231F20"/>
        </w:rPr>
        <w:t>array</w:t>
      </w:r>
      <w:r>
        <w:rPr>
          <w:color w:val="231F20"/>
          <w:spacing w:val="-2"/>
        </w:rPr>
        <w:t> </w:t>
      </w:r>
      <w:r>
        <w:rPr>
          <w:color w:val="231F20"/>
        </w:rPr>
        <w:t>subscript</w:t>
      </w:r>
      <w:r>
        <w:rPr>
          <w:color w:val="231F20"/>
          <w:spacing w:val="-2"/>
        </w:rPr>
        <w:t> </w:t>
      </w:r>
      <w:r>
        <w:rPr>
          <w:color w:val="231F20"/>
        </w:rPr>
        <w:t>syntax,</w:t>
      </w:r>
      <w:r>
        <w:rPr>
          <w:color w:val="231F20"/>
          <w:spacing w:val="-2"/>
        </w:rPr>
        <w:t> </w:t>
      </w:r>
      <w:r>
        <w:rPr>
          <w:rFonts w:ascii="Courier New"/>
          <w:color w:val="231F20"/>
        </w:rPr>
        <w:t>ptr[expr]</w:t>
      </w:r>
      <w:r>
        <w:rPr>
          <w:color w:val="231F20"/>
        </w:rPr>
        <w:t>,</w:t>
      </w:r>
      <w:r>
        <w:rPr>
          <w:color w:val="231F20"/>
          <w:spacing w:val="-2"/>
        </w:rPr>
        <w:t> </w:t>
      </w:r>
      <w:r>
        <w:rPr>
          <w:color w:val="231F20"/>
        </w:rPr>
        <w:t>is</w:t>
      </w:r>
      <w:r>
        <w:rPr>
          <w:color w:val="231F20"/>
          <w:spacing w:val="-2"/>
        </w:rPr>
        <w:t> </w:t>
      </w:r>
      <w:r>
        <w:rPr>
          <w:color w:val="231F20"/>
        </w:rPr>
        <w:t>the</w:t>
      </w:r>
      <w:r>
        <w:rPr>
          <w:color w:val="231F20"/>
          <w:spacing w:val="-2"/>
        </w:rPr>
        <w:t> </w:t>
      </w:r>
      <w:r>
        <w:rPr>
          <w:color w:val="231F20"/>
        </w:rPr>
        <w:t>preferred</w:t>
      </w:r>
      <w:r>
        <w:rPr>
          <w:color w:val="231F20"/>
          <w:spacing w:val="-2"/>
        </w:rPr>
        <w:t> </w:t>
      </w:r>
      <w:r>
        <w:rPr>
          <w:color w:val="231F20"/>
        </w:rPr>
        <w:t>form</w:t>
      </w:r>
      <w:r>
        <w:rPr>
          <w:color w:val="231F20"/>
          <w:spacing w:val="-2"/>
        </w:rPr>
        <w:t> </w:t>
      </w:r>
      <w:r>
        <w:rPr>
          <w:color w:val="231F20"/>
        </w:rPr>
        <w:t>of</w:t>
      </w:r>
      <w:r>
        <w:rPr>
          <w:color w:val="231F20"/>
          <w:spacing w:val="-2"/>
        </w:rPr>
        <w:t> </w:t>
      </w:r>
      <w:r>
        <w:rPr>
          <w:color w:val="231F20"/>
        </w:rPr>
        <w:t>pointer</w:t>
      </w:r>
      <w:r>
        <w:rPr>
          <w:color w:val="231F20"/>
          <w:spacing w:val="-2"/>
        </w:rPr>
        <w:t> </w:t>
      </w:r>
      <w:r>
        <w:rPr>
          <w:color w:val="231F20"/>
        </w:rPr>
        <w:t>arithmetic </w:t>
      </w:r>
      <w:r>
        <w:rPr>
          <w:color w:val="231F20"/>
          <w:w w:val="105"/>
        </w:rPr>
        <w:t>because</w:t>
      </w:r>
      <w:r>
        <w:rPr>
          <w:color w:val="231F20"/>
          <w:w w:val="105"/>
        </w:rPr>
        <w:t> it</w:t>
      </w:r>
      <w:r>
        <w:rPr>
          <w:color w:val="231F20"/>
          <w:w w:val="105"/>
        </w:rPr>
        <w:t> is</w:t>
      </w:r>
      <w:r>
        <w:rPr>
          <w:color w:val="231F20"/>
          <w:w w:val="105"/>
        </w:rPr>
        <w:t> often</w:t>
      </w:r>
      <w:r>
        <w:rPr>
          <w:color w:val="231F20"/>
          <w:w w:val="105"/>
        </w:rPr>
        <w:t> clearer</w:t>
      </w:r>
      <w:r>
        <w:rPr>
          <w:color w:val="231F20"/>
          <w:w w:val="105"/>
        </w:rPr>
        <w:t> and</w:t>
      </w:r>
      <w:r>
        <w:rPr>
          <w:color w:val="231F20"/>
          <w:w w:val="105"/>
        </w:rPr>
        <w:t> hence</w:t>
      </w:r>
      <w:r>
        <w:rPr>
          <w:color w:val="231F20"/>
          <w:w w:val="105"/>
        </w:rPr>
        <w:t> less</w:t>
      </w:r>
      <w:r>
        <w:rPr>
          <w:color w:val="231F20"/>
          <w:w w:val="105"/>
        </w:rPr>
        <w:t> error</w:t>
      </w:r>
      <w:r>
        <w:rPr>
          <w:color w:val="231F20"/>
          <w:w w:val="105"/>
        </w:rPr>
        <w:t> prone</w:t>
      </w:r>
      <w:r>
        <w:rPr>
          <w:color w:val="231F20"/>
          <w:w w:val="105"/>
        </w:rPr>
        <w:t> than</w:t>
      </w:r>
      <w:r>
        <w:rPr>
          <w:color w:val="231F20"/>
          <w:w w:val="105"/>
        </w:rPr>
        <w:t> pointer</w:t>
      </w:r>
      <w:r>
        <w:rPr>
          <w:color w:val="231F20"/>
          <w:w w:val="105"/>
        </w:rPr>
        <w:t> manipulation.</w:t>
      </w:r>
      <w:r>
        <w:rPr>
          <w:color w:val="231F20"/>
          <w:w w:val="105"/>
        </w:rPr>
        <w:t> Any</w:t>
      </w:r>
      <w:r>
        <w:rPr>
          <w:color w:val="231F20"/>
          <w:w w:val="105"/>
        </w:rPr>
        <w:t> explicitly calculated</w:t>
      </w:r>
      <w:r>
        <w:rPr>
          <w:color w:val="231F20"/>
          <w:spacing w:val="-12"/>
          <w:w w:val="105"/>
        </w:rPr>
        <w:t> </w:t>
      </w:r>
      <w:r>
        <w:rPr>
          <w:color w:val="231F20"/>
          <w:w w:val="105"/>
        </w:rPr>
        <w:t>pointer</w:t>
      </w:r>
      <w:r>
        <w:rPr>
          <w:color w:val="231F20"/>
          <w:spacing w:val="-11"/>
          <w:w w:val="105"/>
        </w:rPr>
        <w:t> </w:t>
      </w:r>
      <w:r>
        <w:rPr>
          <w:color w:val="231F20"/>
          <w:w w:val="105"/>
        </w:rPr>
        <w:t>value</w:t>
      </w:r>
      <w:r>
        <w:rPr>
          <w:color w:val="231F20"/>
          <w:spacing w:val="-11"/>
          <w:w w:val="105"/>
        </w:rPr>
        <w:t> </w:t>
      </w:r>
      <w:r>
        <w:rPr>
          <w:color w:val="231F20"/>
          <w:w w:val="105"/>
        </w:rPr>
        <w:t>has</w:t>
      </w:r>
      <w:r>
        <w:rPr>
          <w:color w:val="231F20"/>
          <w:spacing w:val="-11"/>
          <w:w w:val="105"/>
        </w:rPr>
        <w:t> </w:t>
      </w:r>
      <w:r>
        <w:rPr>
          <w:color w:val="231F20"/>
          <w:w w:val="105"/>
        </w:rPr>
        <w:t>the</w:t>
      </w:r>
      <w:r>
        <w:rPr>
          <w:color w:val="231F20"/>
          <w:spacing w:val="-11"/>
          <w:w w:val="105"/>
        </w:rPr>
        <w:t> </w:t>
      </w:r>
      <w:r>
        <w:rPr>
          <w:color w:val="231F20"/>
          <w:w w:val="105"/>
        </w:rPr>
        <w:t>potential</w:t>
      </w:r>
      <w:r>
        <w:rPr>
          <w:color w:val="231F20"/>
          <w:spacing w:val="-11"/>
          <w:w w:val="105"/>
        </w:rPr>
        <w:t> </w:t>
      </w:r>
      <w:r>
        <w:rPr>
          <w:color w:val="231F20"/>
          <w:w w:val="105"/>
        </w:rPr>
        <w:t>to</w:t>
      </w:r>
      <w:r>
        <w:rPr>
          <w:color w:val="231F20"/>
          <w:spacing w:val="-12"/>
          <w:w w:val="105"/>
        </w:rPr>
        <w:t> </w:t>
      </w:r>
      <w:r>
        <w:rPr>
          <w:color w:val="231F20"/>
          <w:w w:val="105"/>
        </w:rPr>
        <w:t>access</w:t>
      </w:r>
      <w:r>
        <w:rPr>
          <w:color w:val="231F20"/>
          <w:spacing w:val="-12"/>
          <w:w w:val="105"/>
        </w:rPr>
        <w:t> </w:t>
      </w:r>
      <w:r>
        <w:rPr>
          <w:color w:val="231F20"/>
          <w:w w:val="105"/>
        </w:rPr>
        <w:t>unintended</w:t>
      </w:r>
      <w:r>
        <w:rPr>
          <w:color w:val="231F20"/>
          <w:spacing w:val="-12"/>
          <w:w w:val="105"/>
        </w:rPr>
        <w:t> </w:t>
      </w:r>
      <w:r>
        <w:rPr>
          <w:color w:val="231F20"/>
          <w:w w:val="105"/>
        </w:rPr>
        <w:t>or</w:t>
      </w:r>
      <w:r>
        <w:rPr>
          <w:color w:val="231F20"/>
          <w:spacing w:val="-12"/>
          <w:w w:val="105"/>
        </w:rPr>
        <w:t> </w:t>
      </w:r>
      <w:r>
        <w:rPr>
          <w:color w:val="231F20"/>
          <w:w w:val="105"/>
        </w:rPr>
        <w:t>invalid</w:t>
      </w:r>
      <w:r>
        <w:rPr>
          <w:color w:val="231F20"/>
          <w:spacing w:val="-11"/>
          <w:w w:val="105"/>
        </w:rPr>
        <w:t> </w:t>
      </w:r>
      <w:r>
        <w:rPr>
          <w:color w:val="231F20"/>
          <w:w w:val="105"/>
        </w:rPr>
        <w:t>memory</w:t>
      </w:r>
      <w:r>
        <w:rPr>
          <w:color w:val="231F20"/>
          <w:spacing w:val="-12"/>
          <w:w w:val="105"/>
        </w:rPr>
        <w:t> </w:t>
      </w:r>
      <w:r>
        <w:rPr>
          <w:color w:val="231F20"/>
          <w:w w:val="105"/>
        </w:rPr>
        <w:t>addresses.</w:t>
      </w:r>
      <w:r>
        <w:rPr>
          <w:color w:val="231F20"/>
          <w:spacing w:val="-12"/>
          <w:w w:val="105"/>
        </w:rPr>
        <w:t> </w:t>
      </w:r>
      <w:r>
        <w:rPr>
          <w:color w:val="231F20"/>
          <w:w w:val="105"/>
        </w:rPr>
        <w:t>Such </w:t>
      </w:r>
      <w:r>
        <w:rPr>
          <w:color w:val="231F20"/>
        </w:rPr>
        <w:t>behaviour is also possible with array indexing, but the subscript syntax may ease the task of manual </w:t>
      </w:r>
      <w:r>
        <w:rPr>
          <w:color w:val="231F20"/>
          <w:spacing w:val="-2"/>
          <w:w w:val="105"/>
        </w:rPr>
        <w:t>review.</w:t>
      </w:r>
    </w:p>
    <w:p>
      <w:pPr>
        <w:pStyle w:val="BodyText"/>
        <w:spacing w:line="254" w:lineRule="auto" w:before="207"/>
        <w:ind w:left="1194" w:right="1138"/>
        <w:jc w:val="both"/>
      </w:pPr>
      <w:r>
        <w:rPr>
          <w:color w:val="231F20"/>
          <w:w w:val="105"/>
        </w:rPr>
        <w:t>Pointer</w:t>
      </w:r>
      <w:r>
        <w:rPr>
          <w:color w:val="231F20"/>
          <w:spacing w:val="-15"/>
          <w:w w:val="105"/>
        </w:rPr>
        <w:t> </w:t>
      </w:r>
      <w:r>
        <w:rPr>
          <w:color w:val="231F20"/>
          <w:w w:val="105"/>
        </w:rPr>
        <w:t>arithmetic</w:t>
      </w:r>
      <w:r>
        <w:rPr>
          <w:color w:val="231F20"/>
          <w:spacing w:val="-15"/>
          <w:w w:val="105"/>
        </w:rPr>
        <w:t> </w:t>
      </w:r>
      <w:r>
        <w:rPr>
          <w:color w:val="231F20"/>
          <w:w w:val="105"/>
        </w:rPr>
        <w:t>in C can be confusing to the novice. The expression </w:t>
      </w:r>
      <w:r>
        <w:rPr>
          <w:rFonts w:ascii="Courier New" w:hAnsi="Courier New"/>
          <w:color w:val="231F20"/>
          <w:w w:val="105"/>
        </w:rPr>
        <w:t>ptr+1</w:t>
      </w:r>
      <w:r>
        <w:rPr>
          <w:rFonts w:ascii="Courier New" w:hAnsi="Courier New"/>
          <w:color w:val="231F20"/>
          <w:spacing w:val="-32"/>
          <w:w w:val="105"/>
        </w:rPr>
        <w:t> </w:t>
      </w:r>
      <w:r>
        <w:rPr>
          <w:color w:val="231F20"/>
          <w:w w:val="105"/>
        </w:rPr>
        <w:t>may be mistakenly </w:t>
      </w:r>
      <w:r>
        <w:rPr>
          <w:color w:val="231F20"/>
        </w:rPr>
        <w:t>interpreted as the addition of 1 to the address held in </w:t>
      </w:r>
      <w:r>
        <w:rPr>
          <w:rFonts w:ascii="Courier New" w:hAnsi="Courier New"/>
          <w:color w:val="231F20"/>
        </w:rPr>
        <w:t>ptr</w:t>
      </w:r>
      <w:r>
        <w:rPr>
          <w:color w:val="231F20"/>
        </w:rPr>
        <w:t>. In fact the new memory address depends on</w:t>
      </w:r>
      <w:r>
        <w:rPr>
          <w:color w:val="231F20"/>
          <w:spacing w:val="14"/>
        </w:rPr>
        <w:t> </w:t>
      </w:r>
      <w:r>
        <w:rPr>
          <w:color w:val="231F20"/>
        </w:rPr>
        <w:t>the</w:t>
      </w:r>
      <w:r>
        <w:rPr>
          <w:color w:val="231F20"/>
          <w:spacing w:val="14"/>
        </w:rPr>
        <w:t> </w:t>
      </w:r>
      <w:r>
        <w:rPr>
          <w:color w:val="231F20"/>
        </w:rPr>
        <w:t>size</w:t>
      </w:r>
      <w:r>
        <w:rPr>
          <w:color w:val="231F20"/>
          <w:spacing w:val="14"/>
        </w:rPr>
        <w:t> </w:t>
      </w:r>
      <w:r>
        <w:rPr>
          <w:color w:val="231F20"/>
        </w:rPr>
        <w:t>in</w:t>
      </w:r>
      <w:r>
        <w:rPr>
          <w:color w:val="231F20"/>
          <w:spacing w:val="14"/>
        </w:rPr>
        <w:t> </w:t>
      </w:r>
      <w:r>
        <w:rPr>
          <w:color w:val="231F20"/>
        </w:rPr>
        <w:t>bytes</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pointer’s</w:t>
      </w:r>
      <w:r>
        <w:rPr>
          <w:color w:val="231F20"/>
          <w:spacing w:val="14"/>
        </w:rPr>
        <w:t> </w:t>
      </w:r>
      <w:r>
        <w:rPr>
          <w:color w:val="231F20"/>
        </w:rPr>
        <w:t>target.</w:t>
      </w:r>
      <w:r>
        <w:rPr>
          <w:color w:val="231F20"/>
          <w:spacing w:val="14"/>
        </w:rPr>
        <w:t> </w:t>
      </w:r>
      <w:r>
        <w:rPr>
          <w:color w:val="231F20"/>
        </w:rPr>
        <w:t>This</w:t>
      </w:r>
      <w:r>
        <w:rPr>
          <w:color w:val="231F20"/>
          <w:spacing w:val="14"/>
        </w:rPr>
        <w:t> </w:t>
      </w:r>
      <w:r>
        <w:rPr>
          <w:color w:val="231F20"/>
        </w:rPr>
        <w:t>misunderstanding</w:t>
      </w:r>
      <w:r>
        <w:rPr>
          <w:color w:val="231F20"/>
          <w:spacing w:val="14"/>
        </w:rPr>
        <w:t> </w:t>
      </w:r>
      <w:r>
        <w:rPr>
          <w:color w:val="231F20"/>
        </w:rPr>
        <w:t>can</w:t>
      </w:r>
      <w:r>
        <w:rPr>
          <w:color w:val="231F20"/>
          <w:spacing w:val="14"/>
        </w:rPr>
        <w:t> </w:t>
      </w:r>
      <w:r>
        <w:rPr>
          <w:color w:val="231F20"/>
        </w:rPr>
        <w:t>lead</w:t>
      </w:r>
      <w:r>
        <w:rPr>
          <w:color w:val="231F20"/>
          <w:spacing w:val="14"/>
        </w:rPr>
        <w:t> </w:t>
      </w:r>
      <w:r>
        <w:rPr>
          <w:color w:val="231F20"/>
        </w:rPr>
        <w:t>to</w:t>
      </w:r>
      <w:r>
        <w:rPr>
          <w:color w:val="231F20"/>
          <w:spacing w:val="14"/>
        </w:rPr>
        <w:t> </w:t>
      </w:r>
      <w:r>
        <w:rPr>
          <w:color w:val="231F20"/>
        </w:rPr>
        <w:t>unexpected</w:t>
      </w:r>
      <w:r>
        <w:rPr>
          <w:color w:val="231F20"/>
          <w:spacing w:val="14"/>
        </w:rPr>
        <w:t> </w:t>
      </w:r>
      <w:r>
        <w:rPr>
          <w:color w:val="231F20"/>
        </w:rPr>
        <w:t>behaviour </w:t>
      </w:r>
      <w:r>
        <w:rPr>
          <w:color w:val="231F20"/>
          <w:w w:val="105"/>
        </w:rPr>
        <w:t>if</w:t>
      </w:r>
      <w:r>
        <w:rPr>
          <w:color w:val="231F20"/>
          <w:spacing w:val="-1"/>
          <w:w w:val="105"/>
        </w:rPr>
        <w:t> </w:t>
      </w:r>
      <w:r>
        <w:rPr>
          <w:rFonts w:ascii="Trebuchet MS" w:hAnsi="Trebuchet MS"/>
          <w:i/>
          <w:color w:val="231F20"/>
          <w:w w:val="105"/>
        </w:rPr>
        <w:t>sizeof</w:t>
      </w:r>
      <w:r>
        <w:rPr>
          <w:rFonts w:ascii="Trebuchet MS" w:hAnsi="Trebuchet MS"/>
          <w:i/>
          <w:color w:val="231F20"/>
          <w:spacing w:val="-6"/>
          <w:w w:val="105"/>
        </w:rPr>
        <w:t> </w:t>
      </w:r>
      <w:r>
        <w:rPr>
          <w:color w:val="231F20"/>
          <w:w w:val="105"/>
        </w:rPr>
        <w:t>is</w:t>
      </w:r>
      <w:r>
        <w:rPr>
          <w:color w:val="231F20"/>
          <w:spacing w:val="-1"/>
          <w:w w:val="105"/>
        </w:rPr>
        <w:t> </w:t>
      </w:r>
      <w:r>
        <w:rPr>
          <w:color w:val="231F20"/>
          <w:w w:val="105"/>
        </w:rPr>
        <w:t>applied</w:t>
      </w:r>
      <w:r>
        <w:rPr>
          <w:color w:val="231F20"/>
          <w:spacing w:val="-1"/>
          <w:w w:val="105"/>
        </w:rPr>
        <w:t> </w:t>
      </w:r>
      <w:r>
        <w:rPr>
          <w:color w:val="231F20"/>
          <w:w w:val="105"/>
        </w:rPr>
        <w:t>incorrectly.</w:t>
      </w:r>
    </w:p>
    <w:p>
      <w:pPr>
        <w:pStyle w:val="BodyText"/>
        <w:spacing w:line="261" w:lineRule="auto" w:before="210"/>
        <w:ind w:left="1194" w:right="1136"/>
        <w:jc w:val="both"/>
      </w:pPr>
      <w:r>
        <w:rPr>
          <w:color w:val="231F20"/>
          <w:w w:val="105"/>
        </w:rPr>
        <w:t>When</w:t>
      </w:r>
      <w:r>
        <w:rPr>
          <w:color w:val="231F20"/>
          <w:spacing w:val="-15"/>
          <w:w w:val="105"/>
        </w:rPr>
        <w:t> </w:t>
      </w:r>
      <w:r>
        <w:rPr>
          <w:color w:val="231F20"/>
          <w:w w:val="105"/>
        </w:rPr>
        <w:t>used</w:t>
      </w:r>
      <w:r>
        <w:rPr>
          <w:color w:val="231F20"/>
          <w:spacing w:val="-15"/>
          <w:w w:val="105"/>
        </w:rPr>
        <w:t> </w:t>
      </w:r>
      <w:r>
        <w:rPr>
          <w:color w:val="231F20"/>
          <w:w w:val="105"/>
        </w:rPr>
        <w:t>with</w:t>
      </w:r>
      <w:r>
        <w:rPr>
          <w:color w:val="231F20"/>
          <w:spacing w:val="-14"/>
          <w:w w:val="105"/>
        </w:rPr>
        <w:t> </w:t>
      </w:r>
      <w:r>
        <w:rPr>
          <w:color w:val="231F20"/>
          <w:w w:val="105"/>
        </w:rPr>
        <w:t>caution</w:t>
      </w:r>
      <w:r>
        <w:rPr>
          <w:color w:val="231F20"/>
          <w:spacing w:val="-15"/>
          <w:w w:val="105"/>
        </w:rPr>
        <w:t> </w:t>
      </w:r>
      <w:r>
        <w:rPr>
          <w:color w:val="231F20"/>
          <w:w w:val="105"/>
        </w:rPr>
        <w:t>however,</w:t>
      </w:r>
      <w:r>
        <w:rPr>
          <w:color w:val="231F20"/>
          <w:spacing w:val="-14"/>
          <w:w w:val="105"/>
        </w:rPr>
        <w:t> </w:t>
      </w:r>
      <w:r>
        <w:rPr>
          <w:color w:val="231F20"/>
          <w:w w:val="105"/>
        </w:rPr>
        <w:t>pointer</w:t>
      </w:r>
      <w:r>
        <w:rPr>
          <w:color w:val="231F20"/>
          <w:spacing w:val="-12"/>
          <w:w w:val="105"/>
        </w:rPr>
        <w:t> </w:t>
      </w:r>
      <w:r>
        <w:rPr>
          <w:color w:val="231F20"/>
          <w:w w:val="105"/>
        </w:rPr>
        <w:t>manipulation</w:t>
      </w:r>
      <w:r>
        <w:rPr>
          <w:color w:val="231F20"/>
          <w:spacing w:val="-7"/>
          <w:w w:val="105"/>
        </w:rPr>
        <w:t> </w:t>
      </w:r>
      <w:r>
        <w:rPr>
          <w:color w:val="231F20"/>
          <w:w w:val="105"/>
        </w:rPr>
        <w:t>using</w:t>
      </w:r>
      <w:r>
        <w:rPr>
          <w:color w:val="231F20"/>
          <w:spacing w:val="-7"/>
          <w:w w:val="105"/>
        </w:rPr>
        <w:t> </w:t>
      </w:r>
      <w:r>
        <w:rPr>
          <w:rFonts w:ascii="Courier New"/>
          <w:color w:val="231F20"/>
          <w:w w:val="105"/>
        </w:rPr>
        <w:t>++</w:t>
      </w:r>
      <w:r>
        <w:rPr>
          <w:rFonts w:ascii="Courier New"/>
          <w:color w:val="231F20"/>
          <w:spacing w:val="-32"/>
          <w:w w:val="105"/>
        </w:rPr>
        <w:t> </w:t>
      </w:r>
      <w:r>
        <w:rPr>
          <w:color w:val="231F20"/>
          <w:w w:val="105"/>
        </w:rPr>
        <w:t>can</w:t>
      </w:r>
      <w:r>
        <w:rPr>
          <w:color w:val="231F20"/>
          <w:spacing w:val="-7"/>
          <w:w w:val="105"/>
        </w:rPr>
        <w:t> </w:t>
      </w:r>
      <w:r>
        <w:rPr>
          <w:color w:val="231F20"/>
          <w:w w:val="105"/>
        </w:rPr>
        <w:t>in</w:t>
      </w:r>
      <w:r>
        <w:rPr>
          <w:color w:val="231F20"/>
          <w:spacing w:val="-7"/>
          <w:w w:val="105"/>
        </w:rPr>
        <w:t> </w:t>
      </w:r>
      <w:r>
        <w:rPr>
          <w:color w:val="231F20"/>
          <w:w w:val="105"/>
        </w:rPr>
        <w:t>some</w:t>
      </w:r>
      <w:r>
        <w:rPr>
          <w:color w:val="231F20"/>
          <w:spacing w:val="-8"/>
          <w:w w:val="105"/>
        </w:rPr>
        <w:t> </w:t>
      </w:r>
      <w:r>
        <w:rPr>
          <w:color w:val="231F20"/>
          <w:w w:val="105"/>
        </w:rPr>
        <w:t>cases</w:t>
      </w:r>
      <w:r>
        <w:rPr>
          <w:color w:val="231F20"/>
          <w:spacing w:val="-7"/>
          <w:w w:val="105"/>
        </w:rPr>
        <w:t> </w:t>
      </w:r>
      <w:r>
        <w:rPr>
          <w:color w:val="231F20"/>
          <w:w w:val="105"/>
        </w:rPr>
        <w:t>be</w:t>
      </w:r>
      <w:r>
        <w:rPr>
          <w:color w:val="231F20"/>
          <w:spacing w:val="-8"/>
          <w:w w:val="105"/>
        </w:rPr>
        <w:t> </w:t>
      </w:r>
      <w:r>
        <w:rPr>
          <w:color w:val="231F20"/>
          <w:w w:val="105"/>
        </w:rPr>
        <w:t>considered </w:t>
      </w:r>
      <w:r>
        <w:rPr>
          <w:color w:val="231F20"/>
        </w:rPr>
        <w:t>more natural; e.g. sequentially accessing locations during a memory test where it is more convenient</w:t>
      </w:r>
      <w:r>
        <w:rPr>
          <w:color w:val="231F20"/>
          <w:spacing w:val="40"/>
        </w:rPr>
        <w:t> </w:t>
      </w:r>
      <w:r>
        <w:rPr>
          <w:color w:val="231F20"/>
        </w:rPr>
        <w:t>to</w:t>
      </w:r>
      <w:r>
        <w:rPr>
          <w:color w:val="231F20"/>
          <w:spacing w:val="-3"/>
        </w:rPr>
        <w:t> </w:t>
      </w:r>
      <w:r>
        <w:rPr>
          <w:color w:val="231F20"/>
        </w:rPr>
        <w:t>treat</w:t>
      </w:r>
      <w:r>
        <w:rPr>
          <w:color w:val="231F20"/>
          <w:spacing w:val="-3"/>
        </w:rPr>
        <w:t> </w:t>
      </w:r>
      <w:r>
        <w:rPr>
          <w:color w:val="231F20"/>
        </w:rPr>
        <w:t>the</w:t>
      </w:r>
      <w:r>
        <w:rPr>
          <w:color w:val="231F20"/>
          <w:spacing w:val="-3"/>
        </w:rPr>
        <w:t> </w:t>
      </w:r>
      <w:r>
        <w:rPr>
          <w:color w:val="231F20"/>
        </w:rPr>
        <w:t>memory</w:t>
      </w:r>
      <w:r>
        <w:rPr>
          <w:color w:val="231F20"/>
          <w:spacing w:val="-3"/>
        </w:rPr>
        <w:t> </w:t>
      </w:r>
      <w:r>
        <w:rPr>
          <w:color w:val="231F20"/>
        </w:rPr>
        <w:t>space</w:t>
      </w:r>
      <w:r>
        <w:rPr>
          <w:color w:val="231F20"/>
          <w:spacing w:val="-3"/>
        </w:rPr>
        <w:t> </w:t>
      </w:r>
      <w:r>
        <w:rPr>
          <w:color w:val="231F20"/>
        </w:rPr>
        <w:t>as</w:t>
      </w:r>
      <w:r>
        <w:rPr>
          <w:color w:val="231F20"/>
          <w:spacing w:val="-3"/>
        </w:rPr>
        <w:t> </w:t>
      </w:r>
      <w:r>
        <w:rPr>
          <w:color w:val="231F20"/>
        </w:rPr>
        <w:t>a</w:t>
      </w:r>
      <w:r>
        <w:rPr>
          <w:color w:val="231F20"/>
          <w:spacing w:val="-2"/>
        </w:rPr>
        <w:t> </w:t>
      </w:r>
      <w:r>
        <w:rPr>
          <w:color w:val="231F20"/>
        </w:rPr>
        <w:t>contiguous</w:t>
      </w:r>
      <w:r>
        <w:rPr>
          <w:color w:val="231F20"/>
          <w:spacing w:val="-3"/>
        </w:rPr>
        <w:t> </w:t>
      </w:r>
      <w:r>
        <w:rPr>
          <w:color w:val="231F20"/>
        </w:rPr>
        <w:t>set</w:t>
      </w:r>
      <w:r>
        <w:rPr>
          <w:color w:val="231F20"/>
          <w:spacing w:val="-3"/>
        </w:rPr>
        <w:t> </w:t>
      </w:r>
      <w:r>
        <w:rPr>
          <w:color w:val="231F20"/>
        </w:rPr>
        <w:t>of</w:t>
      </w:r>
      <w:r>
        <w:rPr>
          <w:color w:val="231F20"/>
          <w:spacing w:val="-2"/>
        </w:rPr>
        <w:t> </w:t>
      </w:r>
      <w:r>
        <w:rPr>
          <w:color w:val="231F20"/>
        </w:rPr>
        <w:t>locations</w:t>
      </w:r>
      <w:r>
        <w:rPr>
          <w:color w:val="231F20"/>
          <w:spacing w:val="-3"/>
        </w:rPr>
        <w:t> </w:t>
      </w:r>
      <w:r>
        <w:rPr>
          <w:color w:val="231F20"/>
        </w:rPr>
        <w:t>and</w:t>
      </w:r>
      <w:r>
        <w:rPr>
          <w:color w:val="231F20"/>
          <w:spacing w:val="-3"/>
        </w:rPr>
        <w:t> </w:t>
      </w:r>
      <w:r>
        <w:rPr>
          <w:color w:val="231F20"/>
        </w:rPr>
        <w:t>the</w:t>
      </w:r>
      <w:r>
        <w:rPr>
          <w:color w:val="231F20"/>
          <w:spacing w:val="-3"/>
        </w:rPr>
        <w:t> </w:t>
      </w:r>
      <w:r>
        <w:rPr>
          <w:color w:val="231F20"/>
        </w:rPr>
        <w:t>address</w:t>
      </w:r>
      <w:r>
        <w:rPr>
          <w:color w:val="231F20"/>
          <w:spacing w:val="-3"/>
        </w:rPr>
        <w:t> </w:t>
      </w:r>
      <w:r>
        <w:rPr>
          <w:color w:val="231F20"/>
        </w:rPr>
        <w:t>bounds</w:t>
      </w:r>
      <w:r>
        <w:rPr>
          <w:color w:val="231F20"/>
          <w:spacing w:val="-3"/>
        </w:rPr>
        <w:t> </w:t>
      </w:r>
      <w:r>
        <w:rPr>
          <w:color w:val="231F20"/>
        </w:rPr>
        <w:t>can</w:t>
      </w:r>
      <w:r>
        <w:rPr>
          <w:color w:val="231F20"/>
          <w:spacing w:val="-3"/>
        </w:rPr>
        <w:t> </w:t>
      </w:r>
      <w:r>
        <w:rPr>
          <w:color w:val="231F20"/>
        </w:rPr>
        <w:t>be</w:t>
      </w:r>
      <w:r>
        <w:rPr>
          <w:color w:val="231F20"/>
          <w:spacing w:val="-3"/>
        </w:rPr>
        <w:t> </w:t>
      </w:r>
      <w:r>
        <w:rPr>
          <w:color w:val="231F20"/>
        </w:rPr>
        <w:t>determined </w:t>
      </w:r>
      <w:r>
        <w:rPr>
          <w:color w:val="231F20"/>
          <w:w w:val="105"/>
        </w:rPr>
        <w:t>at compilation time.</w:t>
      </w:r>
    </w:p>
    <w:p>
      <w:pPr>
        <w:pStyle w:val="BodyText"/>
        <w:spacing w:before="26"/>
      </w:pPr>
    </w:p>
    <w:p>
      <w:pPr>
        <w:pStyle w:val="Heading5"/>
      </w:pPr>
      <w:r>
        <w:rPr>
          <w:color w:val="98002E"/>
          <w:spacing w:val="-2"/>
          <w:w w:val="105"/>
        </w:rPr>
        <w:t>Exception</w:t>
      </w:r>
    </w:p>
    <w:p>
      <w:pPr>
        <w:pStyle w:val="BodyText"/>
        <w:spacing w:before="216"/>
        <w:ind w:left="1194"/>
      </w:pPr>
      <w:r>
        <w:rPr>
          <w:color w:val="231F20"/>
        </w:rPr>
        <w:t>Subject</w:t>
      </w:r>
      <w:r>
        <w:rPr>
          <w:color w:val="231F20"/>
          <w:spacing w:val="11"/>
        </w:rPr>
        <w:t> </w:t>
      </w:r>
      <w:r>
        <w:rPr>
          <w:color w:val="231F20"/>
        </w:rPr>
        <w:t>to</w:t>
      </w:r>
      <w:r>
        <w:rPr>
          <w:color w:val="231F20"/>
          <w:spacing w:val="12"/>
        </w:rPr>
        <w:t> </w:t>
      </w:r>
      <w:hyperlink w:history="true" w:anchor="_bookmark116">
        <w:r>
          <w:rPr>
            <w:color w:val="231F20"/>
          </w:rPr>
          <w:t>Rule</w:t>
        </w:r>
        <w:r>
          <w:rPr>
            <w:color w:val="231F20"/>
            <w:spacing w:val="12"/>
          </w:rPr>
          <w:t> </w:t>
        </w:r>
        <w:r>
          <w:rPr>
            <w:color w:val="231F20"/>
          </w:rPr>
          <w:t>18.2</w:t>
        </w:r>
      </w:hyperlink>
      <w:r>
        <w:rPr>
          <w:color w:val="231F20"/>
        </w:rPr>
        <w:t>,</w:t>
      </w:r>
      <w:r>
        <w:rPr>
          <w:color w:val="231F20"/>
          <w:spacing w:val="12"/>
        </w:rPr>
        <w:t> </w:t>
      </w:r>
      <w:r>
        <w:rPr>
          <w:color w:val="231F20"/>
        </w:rPr>
        <w:t>pointer</w:t>
      </w:r>
      <w:r>
        <w:rPr>
          <w:color w:val="231F20"/>
          <w:spacing w:val="12"/>
        </w:rPr>
        <w:t> </w:t>
      </w:r>
      <w:r>
        <w:rPr>
          <w:color w:val="231F20"/>
        </w:rPr>
        <w:t>subtraction</w:t>
      </w:r>
      <w:r>
        <w:rPr>
          <w:color w:val="231F20"/>
          <w:spacing w:val="12"/>
        </w:rPr>
        <w:t> </w:t>
      </w:r>
      <w:r>
        <w:rPr>
          <w:color w:val="231F20"/>
        </w:rPr>
        <w:t>between</w:t>
      </w:r>
      <w:r>
        <w:rPr>
          <w:color w:val="231F20"/>
          <w:spacing w:val="12"/>
        </w:rPr>
        <w:t> </w:t>
      </w:r>
      <w:r>
        <w:rPr>
          <w:color w:val="231F20"/>
        </w:rPr>
        <w:t>two</w:t>
      </w:r>
      <w:r>
        <w:rPr>
          <w:color w:val="231F20"/>
          <w:spacing w:val="12"/>
        </w:rPr>
        <w:t> </w:t>
      </w:r>
      <w:r>
        <w:rPr>
          <w:color w:val="231F20"/>
        </w:rPr>
        <w:t>pointers</w:t>
      </w:r>
      <w:r>
        <w:rPr>
          <w:color w:val="231F20"/>
          <w:spacing w:val="12"/>
        </w:rPr>
        <w:t> </w:t>
      </w:r>
      <w:r>
        <w:rPr>
          <w:color w:val="231F20"/>
        </w:rPr>
        <w:t>is</w:t>
      </w:r>
      <w:r>
        <w:rPr>
          <w:color w:val="231F20"/>
          <w:spacing w:val="11"/>
        </w:rPr>
        <w:t> </w:t>
      </w:r>
      <w:r>
        <w:rPr>
          <w:color w:val="231F20"/>
          <w:spacing w:val="-2"/>
        </w:rPr>
        <w:t>allowed.</w:t>
      </w:r>
    </w:p>
    <w:p>
      <w:pPr>
        <w:pStyle w:val="BodyText"/>
        <w:spacing w:before="48"/>
      </w:pPr>
    </w:p>
    <w:p>
      <w:pPr>
        <w:pStyle w:val="Heading5"/>
        <w:spacing w:before="1"/>
      </w:pPr>
      <w:r>
        <w:rPr>
          <w:color w:val="98002E"/>
          <w:spacing w:val="-2"/>
          <w:w w:val="105"/>
        </w:rPr>
        <w:t>Example</w:t>
      </w:r>
    </w:p>
    <w:p>
      <w:pPr>
        <w:spacing w:before="227"/>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fn1</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line="271" w:lineRule="auto" w:before="27"/>
        <w:ind w:left="1410" w:right="7839" w:firstLine="0"/>
        <w:jc w:val="left"/>
        <w:rPr>
          <w:rFonts w:ascii="Courier New"/>
          <w:sz w:val="18"/>
        </w:rPr>
      </w:pPr>
      <w:r>
        <w:rPr>
          <w:rFonts w:ascii="Courier New"/>
          <w:color w:val="231F20"/>
          <w:sz w:val="18"/>
        </w:rPr>
        <w:t>uint8_t</w:t>
      </w:r>
      <w:r>
        <w:rPr>
          <w:rFonts w:ascii="Courier New"/>
          <w:color w:val="231F20"/>
          <w:spacing w:val="80"/>
          <w:sz w:val="18"/>
        </w:rPr>
        <w:t> </w:t>
      </w:r>
      <w:r>
        <w:rPr>
          <w:rFonts w:ascii="Courier New"/>
          <w:color w:val="231F20"/>
          <w:sz w:val="18"/>
        </w:rPr>
        <w:t>a[ 10 ]; uint8_t *ptr; uint8_t</w:t>
      </w:r>
      <w:r>
        <w:rPr>
          <w:rFonts w:ascii="Courier New"/>
          <w:color w:val="231F20"/>
          <w:spacing w:val="80"/>
          <w:sz w:val="18"/>
        </w:rPr>
        <w:t> </w:t>
      </w:r>
      <w:r>
        <w:rPr>
          <w:rFonts w:ascii="Courier New"/>
          <w:color w:val="231F20"/>
          <w:sz w:val="18"/>
        </w:rPr>
        <w:t>index</w:t>
      </w:r>
      <w:r>
        <w:rPr>
          <w:rFonts w:ascii="Courier New"/>
          <w:color w:val="231F20"/>
          <w:spacing w:val="-9"/>
          <w:sz w:val="18"/>
        </w:rPr>
        <w:t> </w:t>
      </w:r>
      <w:r>
        <w:rPr>
          <w:rFonts w:ascii="Courier New"/>
          <w:color w:val="231F20"/>
          <w:sz w:val="18"/>
        </w:rPr>
        <w:t>=</w:t>
      </w:r>
      <w:r>
        <w:rPr>
          <w:rFonts w:ascii="Courier New"/>
          <w:color w:val="231F20"/>
          <w:spacing w:val="-9"/>
          <w:sz w:val="18"/>
        </w:rPr>
        <w:t> </w:t>
      </w:r>
      <w:r>
        <w:rPr>
          <w:rFonts w:ascii="Courier New"/>
          <w:color w:val="231F20"/>
          <w:sz w:val="18"/>
        </w:rPr>
        <w:t>0U;</w:t>
      </w:r>
    </w:p>
    <w:p>
      <w:pPr>
        <w:pStyle w:val="BodyText"/>
        <w:spacing w:before="24"/>
        <w:rPr>
          <w:rFonts w:ascii="Courier New"/>
          <w:sz w:val="18"/>
        </w:rPr>
      </w:pPr>
    </w:p>
    <w:p>
      <w:pPr>
        <w:tabs>
          <w:tab w:pos="4002" w:val="left" w:leader="none"/>
        </w:tabs>
        <w:spacing w:before="1"/>
        <w:ind w:left="1410" w:right="0" w:firstLine="0"/>
        <w:jc w:val="left"/>
        <w:rPr>
          <w:rFonts w:ascii="Courier New"/>
          <w:sz w:val="18"/>
        </w:rPr>
      </w:pPr>
      <w:r>
        <w:rPr>
          <w:rFonts w:ascii="Courier New"/>
          <w:color w:val="231F20"/>
          <w:sz w:val="18"/>
        </w:rPr>
        <w:t>index</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index</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5"/>
          <w:sz w:val="18"/>
        </w:rPr>
        <w:t>1U;</w:t>
      </w:r>
      <w:r>
        <w:rPr>
          <w:rFonts w:ascii="Courier New"/>
          <w:color w:val="231F20"/>
          <w:sz w:val="18"/>
        </w:rPr>
        <w:tab/>
        <w:t>/*</w:t>
      </w:r>
      <w:r>
        <w:rPr>
          <w:rFonts w:ascii="Courier New"/>
          <w:color w:val="231F20"/>
          <w:spacing w:val="-7"/>
          <w:sz w:val="18"/>
        </w:rPr>
        <w:t> </w:t>
      </w:r>
      <w:r>
        <w:rPr>
          <w:rFonts w:ascii="Courier New"/>
          <w:color w:val="231F20"/>
          <w:sz w:val="18"/>
        </w:rPr>
        <w:t>Compliant</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z w:val="18"/>
        </w:rPr>
        <w:t>rule</w:t>
      </w:r>
      <w:r>
        <w:rPr>
          <w:rFonts w:ascii="Courier New"/>
          <w:color w:val="231F20"/>
          <w:spacing w:val="-5"/>
          <w:sz w:val="18"/>
        </w:rPr>
        <w:t> </w:t>
      </w:r>
      <w:r>
        <w:rPr>
          <w:rFonts w:ascii="Courier New"/>
          <w:color w:val="231F20"/>
          <w:sz w:val="18"/>
        </w:rPr>
        <w:t>only</w:t>
      </w:r>
      <w:r>
        <w:rPr>
          <w:rFonts w:ascii="Courier New"/>
          <w:color w:val="231F20"/>
          <w:spacing w:val="-5"/>
          <w:sz w:val="18"/>
        </w:rPr>
        <w:t> </w:t>
      </w:r>
      <w:r>
        <w:rPr>
          <w:rFonts w:ascii="Courier New"/>
          <w:color w:val="231F20"/>
          <w:sz w:val="18"/>
        </w:rPr>
        <w:t>applies</w:t>
      </w:r>
      <w:r>
        <w:rPr>
          <w:rFonts w:ascii="Courier New"/>
          <w:color w:val="231F20"/>
          <w:spacing w:val="-4"/>
          <w:sz w:val="18"/>
        </w:rPr>
        <w:t> </w:t>
      </w:r>
      <w:r>
        <w:rPr>
          <w:rFonts w:ascii="Courier New"/>
          <w:color w:val="231F20"/>
          <w:sz w:val="18"/>
        </w:rPr>
        <w:t>to</w:t>
      </w:r>
      <w:r>
        <w:rPr>
          <w:rFonts w:ascii="Courier New"/>
          <w:color w:val="231F20"/>
          <w:spacing w:val="-5"/>
          <w:sz w:val="18"/>
        </w:rPr>
        <w:t> </w:t>
      </w:r>
      <w:r>
        <w:rPr>
          <w:rFonts w:ascii="Courier New"/>
          <w:color w:val="231F20"/>
          <w:sz w:val="18"/>
        </w:rPr>
        <w:t>pointers</w:t>
      </w:r>
      <w:r>
        <w:rPr>
          <w:rFonts w:ascii="Courier New"/>
          <w:color w:val="231F20"/>
          <w:spacing w:val="-4"/>
          <w:sz w:val="18"/>
        </w:rPr>
        <w:t> </w:t>
      </w:r>
      <w:r>
        <w:rPr>
          <w:rFonts w:ascii="Courier New"/>
          <w:color w:val="231F20"/>
          <w:spacing w:val="-5"/>
          <w:sz w:val="18"/>
        </w:rPr>
        <w:t>*/</w:t>
      </w:r>
    </w:p>
    <w:p>
      <w:pPr>
        <w:pStyle w:val="BodyText"/>
        <w:spacing w:after="1"/>
        <w:rPr>
          <w:rFonts w:ascii="Courier New"/>
          <w:sz w:val="16"/>
        </w:rPr>
      </w:pPr>
    </w:p>
    <w:tbl>
      <w:tblPr>
        <w:tblW w:w="0" w:type="auto"/>
        <w:jc w:val="left"/>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0"/>
        <w:gridCol w:w="702"/>
        <w:gridCol w:w="1080"/>
        <w:gridCol w:w="1296"/>
        <w:gridCol w:w="972"/>
        <w:gridCol w:w="432"/>
        <w:gridCol w:w="486"/>
        <w:gridCol w:w="590"/>
      </w:tblGrid>
      <w:tr>
        <w:trPr>
          <w:trHeight w:val="612" w:hRule="atLeast"/>
        </w:trPr>
        <w:tc>
          <w:tcPr>
            <w:tcW w:w="2210" w:type="dxa"/>
          </w:tcPr>
          <w:p>
            <w:pPr>
              <w:pStyle w:val="TableParagraph"/>
              <w:spacing w:line="271" w:lineRule="auto" w:before="74"/>
              <w:ind w:left="50" w:right="167"/>
              <w:rPr>
                <w:rFonts w:ascii="Courier New"/>
                <w:sz w:val="18"/>
              </w:rPr>
            </w:pPr>
            <w:r>
              <w:rPr>
                <w:rFonts w:ascii="Courier New"/>
                <w:color w:val="231F20"/>
                <w:sz w:val="18"/>
              </w:rPr>
              <w:t>a[</w:t>
            </w:r>
            <w:r>
              <w:rPr>
                <w:rFonts w:ascii="Courier New"/>
                <w:color w:val="231F20"/>
                <w:spacing w:val="-10"/>
                <w:sz w:val="18"/>
              </w:rPr>
              <w:t> </w:t>
            </w:r>
            <w:r>
              <w:rPr>
                <w:rFonts w:ascii="Courier New"/>
                <w:color w:val="231F20"/>
                <w:sz w:val="18"/>
              </w:rPr>
              <w:t>index</w:t>
            </w:r>
            <w:r>
              <w:rPr>
                <w:rFonts w:ascii="Courier New"/>
                <w:color w:val="231F20"/>
                <w:spacing w:val="-10"/>
                <w:sz w:val="18"/>
              </w:rPr>
              <w:t> </w:t>
            </w:r>
            <w:r>
              <w:rPr>
                <w:rFonts w:ascii="Courier New"/>
                <w:color w:val="231F20"/>
                <w:sz w:val="18"/>
              </w:rPr>
              <w:t>]</w:t>
            </w:r>
            <w:r>
              <w:rPr>
                <w:rFonts w:ascii="Courier New"/>
                <w:color w:val="231F20"/>
                <w:spacing w:val="-10"/>
                <w:sz w:val="18"/>
              </w:rPr>
              <w:t> </w:t>
            </w:r>
            <w:r>
              <w:rPr>
                <w:rFonts w:ascii="Courier New"/>
                <w:color w:val="231F20"/>
                <w:sz w:val="18"/>
              </w:rPr>
              <w:t>=</w:t>
            </w:r>
            <w:r>
              <w:rPr>
                <w:rFonts w:ascii="Courier New"/>
                <w:color w:val="231F20"/>
                <w:spacing w:val="-10"/>
                <w:sz w:val="18"/>
              </w:rPr>
              <w:t> </w:t>
            </w:r>
            <w:r>
              <w:rPr>
                <w:rFonts w:ascii="Courier New"/>
                <w:color w:val="231F20"/>
                <w:sz w:val="18"/>
              </w:rPr>
              <w:t>0U; ptr = &amp;a[ 5 ];</w:t>
            </w:r>
          </w:p>
        </w:tc>
        <w:tc>
          <w:tcPr>
            <w:tcW w:w="702" w:type="dxa"/>
          </w:tcPr>
          <w:p>
            <w:pPr>
              <w:pStyle w:val="TableParagraph"/>
              <w:spacing w:before="74"/>
              <w:ind w:left="432"/>
              <w:rPr>
                <w:rFonts w:ascii="Courier New"/>
                <w:sz w:val="18"/>
              </w:rPr>
            </w:pPr>
            <w:r>
              <w:rPr>
                <w:rFonts w:ascii="Courier New"/>
                <w:color w:val="231F20"/>
                <w:spacing w:val="-5"/>
                <w:sz w:val="18"/>
              </w:rPr>
              <w:t>/*</w:t>
            </w:r>
          </w:p>
          <w:p>
            <w:pPr>
              <w:pStyle w:val="TableParagraph"/>
              <w:spacing w:before="26"/>
              <w:ind w:left="432"/>
              <w:rPr>
                <w:rFonts w:ascii="Courier New"/>
                <w:sz w:val="18"/>
              </w:rPr>
            </w:pPr>
            <w:r>
              <w:rPr>
                <w:rFonts w:ascii="Courier New"/>
                <w:color w:val="231F20"/>
                <w:spacing w:val="-5"/>
                <w:sz w:val="18"/>
              </w:rPr>
              <w:t>/*</w:t>
            </w:r>
          </w:p>
        </w:tc>
        <w:tc>
          <w:tcPr>
            <w:tcW w:w="1080" w:type="dxa"/>
          </w:tcPr>
          <w:p>
            <w:pPr>
              <w:pStyle w:val="TableParagraph"/>
              <w:spacing w:line="271" w:lineRule="auto" w:before="74"/>
              <w:ind w:left="54" w:right="51"/>
              <w:rPr>
                <w:rFonts w:ascii="Courier New"/>
                <w:sz w:val="18"/>
              </w:rPr>
            </w:pPr>
            <w:r>
              <w:rPr>
                <w:rFonts w:ascii="Courier New"/>
                <w:color w:val="231F20"/>
                <w:spacing w:val="-2"/>
                <w:sz w:val="18"/>
              </w:rPr>
              <w:t>Compliant Compliant</w:t>
            </w:r>
          </w:p>
        </w:tc>
        <w:tc>
          <w:tcPr>
            <w:tcW w:w="1296" w:type="dxa"/>
          </w:tcPr>
          <w:p>
            <w:pPr>
              <w:pStyle w:val="TableParagraph"/>
              <w:rPr>
                <w:rFonts w:ascii="Times New Roman"/>
                <w:sz w:val="20"/>
              </w:rPr>
            </w:pPr>
          </w:p>
        </w:tc>
        <w:tc>
          <w:tcPr>
            <w:tcW w:w="972" w:type="dxa"/>
          </w:tcPr>
          <w:p>
            <w:pPr>
              <w:pStyle w:val="TableParagraph"/>
              <w:rPr>
                <w:rFonts w:ascii="Times New Roman"/>
                <w:sz w:val="20"/>
              </w:rPr>
            </w:pPr>
          </w:p>
        </w:tc>
        <w:tc>
          <w:tcPr>
            <w:tcW w:w="432" w:type="dxa"/>
          </w:tcPr>
          <w:p>
            <w:pPr>
              <w:pStyle w:val="TableParagraph"/>
              <w:rPr>
                <w:rFonts w:ascii="Times New Roman"/>
                <w:sz w:val="20"/>
              </w:rPr>
            </w:pPr>
          </w:p>
        </w:tc>
        <w:tc>
          <w:tcPr>
            <w:tcW w:w="486" w:type="dxa"/>
          </w:tcPr>
          <w:p>
            <w:pPr>
              <w:pStyle w:val="TableParagraph"/>
              <w:rPr>
                <w:rFonts w:ascii="Times New Roman"/>
                <w:sz w:val="20"/>
              </w:rPr>
            </w:pPr>
          </w:p>
        </w:tc>
        <w:tc>
          <w:tcPr>
            <w:tcW w:w="590" w:type="dxa"/>
          </w:tcPr>
          <w:p>
            <w:pPr>
              <w:pStyle w:val="TableParagraph"/>
              <w:spacing w:before="74"/>
              <w:ind w:left="324"/>
              <w:rPr>
                <w:rFonts w:ascii="Courier New"/>
                <w:sz w:val="18"/>
              </w:rPr>
            </w:pPr>
            <w:r>
              <w:rPr>
                <w:rFonts w:ascii="Courier New"/>
                <w:color w:val="231F20"/>
                <w:spacing w:val="-5"/>
                <w:sz w:val="18"/>
              </w:rPr>
              <w:t>*/</w:t>
            </w:r>
          </w:p>
          <w:p>
            <w:pPr>
              <w:pStyle w:val="TableParagraph"/>
              <w:spacing w:before="26"/>
              <w:ind w:left="324"/>
              <w:rPr>
                <w:rFonts w:ascii="Courier New"/>
                <w:sz w:val="18"/>
              </w:rPr>
            </w:pPr>
            <w:r>
              <w:rPr>
                <w:rFonts w:ascii="Courier New"/>
                <w:color w:val="231F20"/>
                <w:spacing w:val="-5"/>
                <w:sz w:val="18"/>
              </w:rPr>
              <w:t>*/</w:t>
            </w:r>
          </w:p>
        </w:tc>
      </w:tr>
      <w:tr>
        <w:trPr>
          <w:trHeight w:val="612" w:hRule="atLeast"/>
        </w:trPr>
        <w:tc>
          <w:tcPr>
            <w:tcW w:w="2210" w:type="dxa"/>
          </w:tcPr>
          <w:p>
            <w:pPr>
              <w:pStyle w:val="TableParagraph"/>
              <w:spacing w:line="230" w:lineRule="atLeast" w:before="126"/>
              <w:ind w:left="50" w:right="719"/>
              <w:rPr>
                <w:rFonts w:ascii="Courier New"/>
                <w:sz w:val="18"/>
              </w:rPr>
            </w:pPr>
            <w:r>
              <w:rPr>
                <w:rFonts w:ascii="Courier New"/>
                <w:color w:val="231F20"/>
                <w:sz w:val="18"/>
              </w:rPr>
              <w:t>ptr</w:t>
            </w:r>
            <w:r>
              <w:rPr>
                <w:rFonts w:ascii="Courier New"/>
                <w:color w:val="231F20"/>
                <w:spacing w:val="-20"/>
                <w:sz w:val="18"/>
              </w:rPr>
              <w:t> </w:t>
            </w:r>
            <w:r>
              <w:rPr>
                <w:rFonts w:ascii="Courier New"/>
                <w:color w:val="231F20"/>
                <w:sz w:val="18"/>
              </w:rPr>
              <w:t>=</w:t>
            </w:r>
            <w:r>
              <w:rPr>
                <w:rFonts w:ascii="Courier New"/>
                <w:color w:val="231F20"/>
                <w:spacing w:val="-20"/>
                <w:sz w:val="18"/>
              </w:rPr>
              <w:t> </w:t>
            </w:r>
            <w:r>
              <w:rPr>
                <w:rFonts w:ascii="Courier New"/>
                <w:color w:val="231F20"/>
                <w:sz w:val="18"/>
              </w:rPr>
              <w:t>a; </w:t>
            </w:r>
            <w:r>
              <w:rPr>
                <w:rFonts w:ascii="Courier New"/>
                <w:color w:val="231F20"/>
                <w:spacing w:val="-2"/>
                <w:sz w:val="18"/>
              </w:rPr>
              <w:t>ptr++;</w:t>
            </w:r>
          </w:p>
        </w:tc>
        <w:tc>
          <w:tcPr>
            <w:tcW w:w="702" w:type="dxa"/>
          </w:tcPr>
          <w:p>
            <w:pPr>
              <w:pStyle w:val="TableParagraph"/>
              <w:spacing w:before="178"/>
              <w:rPr>
                <w:rFonts w:ascii="Courier New"/>
                <w:sz w:val="18"/>
              </w:rPr>
            </w:pPr>
          </w:p>
          <w:p>
            <w:pPr>
              <w:pStyle w:val="TableParagraph"/>
              <w:ind w:left="432"/>
              <w:rPr>
                <w:rFonts w:ascii="Courier New"/>
                <w:sz w:val="18"/>
              </w:rPr>
            </w:pPr>
            <w:r>
              <w:rPr>
                <w:rFonts w:ascii="Courier New"/>
                <w:color w:val="231F20"/>
                <w:spacing w:val="-5"/>
                <w:sz w:val="18"/>
              </w:rPr>
              <w:t>/*</w:t>
            </w:r>
          </w:p>
        </w:tc>
        <w:tc>
          <w:tcPr>
            <w:tcW w:w="1080" w:type="dxa"/>
          </w:tcPr>
          <w:p>
            <w:pPr>
              <w:pStyle w:val="TableParagraph"/>
              <w:spacing w:before="178"/>
              <w:rPr>
                <w:rFonts w:ascii="Courier New"/>
                <w:sz w:val="18"/>
              </w:rPr>
            </w:pPr>
          </w:p>
          <w:p>
            <w:pPr>
              <w:pStyle w:val="TableParagraph"/>
              <w:ind w:left="54"/>
              <w:rPr>
                <w:rFonts w:ascii="Courier New"/>
                <w:sz w:val="18"/>
              </w:rPr>
            </w:pPr>
            <w:r>
              <w:rPr>
                <w:rFonts w:ascii="Courier New"/>
                <w:color w:val="231F20"/>
                <w:spacing w:val="-2"/>
                <w:sz w:val="18"/>
              </w:rPr>
              <w:t>Compliant</w:t>
            </w:r>
          </w:p>
        </w:tc>
        <w:tc>
          <w:tcPr>
            <w:tcW w:w="1296" w:type="dxa"/>
          </w:tcPr>
          <w:p>
            <w:pPr>
              <w:pStyle w:val="TableParagraph"/>
              <w:spacing w:before="178"/>
              <w:rPr>
                <w:rFonts w:ascii="Courier New"/>
                <w:sz w:val="18"/>
              </w:rPr>
            </w:pPr>
          </w:p>
          <w:p>
            <w:pPr>
              <w:pStyle w:val="TableParagraph"/>
              <w:ind w:left="54"/>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2"/>
                <w:sz w:val="18"/>
              </w:rPr>
              <w:t>increment</w:t>
            </w:r>
          </w:p>
        </w:tc>
        <w:tc>
          <w:tcPr>
            <w:tcW w:w="972" w:type="dxa"/>
          </w:tcPr>
          <w:p>
            <w:pPr>
              <w:pStyle w:val="TableParagraph"/>
              <w:spacing w:before="178"/>
              <w:rPr>
                <w:rFonts w:ascii="Courier New"/>
                <w:sz w:val="18"/>
              </w:rPr>
            </w:pPr>
          </w:p>
          <w:p>
            <w:pPr>
              <w:pStyle w:val="TableParagraph"/>
              <w:ind w:left="54"/>
              <w:rPr>
                <w:rFonts w:ascii="Courier New"/>
                <w:sz w:val="18"/>
              </w:rPr>
            </w:pPr>
            <w:r>
              <w:rPr>
                <w:rFonts w:ascii="Courier New"/>
                <w:color w:val="231F20"/>
                <w:spacing w:val="-2"/>
                <w:sz w:val="18"/>
              </w:rPr>
              <w:t>operator</w:t>
            </w:r>
          </w:p>
        </w:tc>
        <w:tc>
          <w:tcPr>
            <w:tcW w:w="432" w:type="dxa"/>
          </w:tcPr>
          <w:p>
            <w:pPr>
              <w:pStyle w:val="TableParagraph"/>
              <w:spacing w:before="178"/>
              <w:rPr>
                <w:rFonts w:ascii="Courier New"/>
                <w:sz w:val="18"/>
              </w:rPr>
            </w:pPr>
          </w:p>
          <w:p>
            <w:pPr>
              <w:pStyle w:val="TableParagraph"/>
              <w:ind w:left="54"/>
              <w:rPr>
                <w:rFonts w:ascii="Courier New"/>
                <w:sz w:val="18"/>
              </w:rPr>
            </w:pPr>
            <w:r>
              <w:rPr>
                <w:rFonts w:ascii="Courier New"/>
                <w:color w:val="231F20"/>
                <w:spacing w:val="-5"/>
                <w:sz w:val="18"/>
              </w:rPr>
              <w:t>not</w:t>
            </w:r>
          </w:p>
        </w:tc>
        <w:tc>
          <w:tcPr>
            <w:tcW w:w="486" w:type="dxa"/>
          </w:tcPr>
          <w:p>
            <w:pPr>
              <w:pStyle w:val="TableParagraph"/>
              <w:spacing w:before="178"/>
              <w:rPr>
                <w:rFonts w:ascii="Courier New"/>
                <w:sz w:val="18"/>
              </w:rPr>
            </w:pPr>
          </w:p>
          <w:p>
            <w:pPr>
              <w:pStyle w:val="TableParagraph"/>
              <w:ind w:left="54"/>
              <w:rPr>
                <w:rFonts w:ascii="Courier New"/>
                <w:sz w:val="18"/>
              </w:rPr>
            </w:pPr>
            <w:r>
              <w:rPr>
                <w:rFonts w:ascii="Courier New"/>
                <w:color w:val="231F20"/>
                <w:spacing w:val="-10"/>
                <w:sz w:val="18"/>
              </w:rPr>
              <w:t>+</w:t>
            </w:r>
          </w:p>
        </w:tc>
        <w:tc>
          <w:tcPr>
            <w:tcW w:w="590" w:type="dxa"/>
          </w:tcPr>
          <w:p>
            <w:pPr>
              <w:pStyle w:val="TableParagraph"/>
              <w:spacing w:before="178"/>
              <w:rPr>
                <w:rFonts w:ascii="Courier New"/>
                <w:sz w:val="18"/>
              </w:rPr>
            </w:pPr>
          </w:p>
          <w:p>
            <w:pPr>
              <w:pStyle w:val="TableParagraph"/>
              <w:ind w:left="324"/>
              <w:rPr>
                <w:rFonts w:ascii="Courier New"/>
                <w:sz w:val="18"/>
              </w:rPr>
            </w:pPr>
            <w:r>
              <w:rPr>
                <w:rFonts w:ascii="Courier New"/>
                <w:color w:val="231F20"/>
                <w:spacing w:val="-5"/>
                <w:sz w:val="18"/>
              </w:rPr>
              <w:t>*/</w:t>
            </w:r>
          </w:p>
        </w:tc>
      </w:tr>
    </w:tbl>
    <w:p>
      <w:pPr>
        <w:tabs>
          <w:tab w:pos="4002" w:val="left" w:leader="none"/>
          <w:tab w:pos="8862" w:val="left" w:leader="none"/>
        </w:tabs>
        <w:spacing w:before="0"/>
        <w:ind w:left="1410" w:right="0" w:firstLine="0"/>
        <w:jc w:val="left"/>
        <w:rPr>
          <w:rFonts w:ascii="Courier New"/>
          <w:sz w:val="18"/>
        </w:rPr>
      </w:pPr>
      <w:r>
        <w:rPr>
          <w:rFonts w:ascii="Courier New"/>
          <w:color w:val="231F20"/>
          <w:sz w:val="18"/>
        </w:rPr>
        <w:t>*(</w:t>
      </w:r>
      <w:r>
        <w:rPr>
          <w:rFonts w:ascii="Courier New"/>
          <w:color w:val="231F20"/>
          <w:spacing w:val="-2"/>
          <w:sz w:val="18"/>
        </w:rPr>
        <w:t> </w:t>
      </w:r>
      <w:r>
        <w:rPr>
          <w:rFonts w:ascii="Courier New"/>
          <w:color w:val="231F20"/>
          <w:sz w:val="18"/>
        </w:rPr>
        <w:t>ptr</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5</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0U;</w:t>
      </w:r>
      <w:r>
        <w:rPr>
          <w:rFonts w:ascii="Courier New"/>
          <w:color w:val="231F20"/>
          <w:sz w:val="18"/>
        </w:rPr>
        <w:tab/>
        <w:t>/*</w:t>
      </w:r>
      <w:r>
        <w:rPr>
          <w:rFonts w:ascii="Courier New"/>
          <w:color w:val="231F20"/>
          <w:spacing w:val="-8"/>
          <w:sz w:val="18"/>
        </w:rPr>
        <w:t> </w:t>
      </w:r>
      <w:r>
        <w:rPr>
          <w:rFonts w:ascii="Courier New"/>
          <w:color w:val="231F20"/>
          <w:sz w:val="18"/>
        </w:rPr>
        <w:t>Non-</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tabs>
          <w:tab w:pos="4002" w:val="left" w:leader="none"/>
          <w:tab w:pos="8862" w:val="left" w:leader="none"/>
        </w:tabs>
        <w:spacing w:before="26"/>
        <w:ind w:left="1410" w:right="0" w:firstLine="0"/>
        <w:jc w:val="left"/>
        <w:rPr>
          <w:rFonts w:ascii="Courier New"/>
          <w:sz w:val="18"/>
        </w:rPr>
      </w:pPr>
      <w:r>
        <w:rPr>
          <w:rFonts w:ascii="Courier New"/>
          <w:color w:val="231F20"/>
          <w:sz w:val="18"/>
        </w:rPr>
        <w:t>ptr[</w:t>
      </w:r>
      <w:r>
        <w:rPr>
          <w:rFonts w:ascii="Courier New"/>
          <w:color w:val="231F20"/>
          <w:spacing w:val="-2"/>
          <w:sz w:val="18"/>
        </w:rPr>
        <w:t> </w:t>
      </w:r>
      <w:r>
        <w:rPr>
          <w:rFonts w:ascii="Courier New"/>
          <w:color w:val="231F20"/>
          <w:sz w:val="18"/>
        </w:rPr>
        <w:t>5</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0U;</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spacing w:before="220"/>
        <w:rPr>
          <w:rFonts w:ascii="Courier New"/>
          <w:sz w:val="28"/>
        </w:rPr>
      </w:pPr>
    </w:p>
    <w:p>
      <w:pPr>
        <w:pStyle w:val="Heading3"/>
        <w:spacing w:before="0"/>
        <w:ind w:left="0" w:right="99"/>
        <w:jc w:val="right"/>
      </w:pPr>
      <w:r>
        <w:rPr/>
        <mc:AlternateContent>
          <mc:Choice Requires="wps">
            <w:drawing>
              <wp:anchor distT="0" distB="0" distL="0" distR="0" allowOverlap="1" layoutInCell="1" locked="0" behindDoc="0" simplePos="0" relativeHeight="15948288">
                <wp:simplePos x="0" y="0"/>
                <wp:positionH relativeFrom="page">
                  <wp:posOffset>6909599</wp:posOffset>
                </wp:positionH>
                <wp:positionV relativeFrom="paragraph">
                  <wp:posOffset>-171152</wp:posOffset>
                </wp:positionV>
                <wp:extent cx="1270" cy="540385"/>
                <wp:effectExtent l="0" t="0" r="0" b="0"/>
                <wp:wrapNone/>
                <wp:docPr id="641" name="Graphic 641"/>
                <wp:cNvGraphicFramePr>
                  <a:graphicFrameLocks/>
                </wp:cNvGraphicFramePr>
                <a:graphic>
                  <a:graphicData uri="http://schemas.microsoft.com/office/word/2010/wordprocessingShape">
                    <wps:wsp>
                      <wps:cNvPr id="641" name="Graphic 64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8288" from="544.062988pt,29.043426pt" to="544.062988pt,-13.476574pt" stroked="true" strokeweight="5pt" strokecolor="#98002e">
                <v:stroke dashstyle="solid"/>
                <w10:wrap type="none"/>
              </v:line>
            </w:pict>
          </mc:Fallback>
        </mc:AlternateContent>
      </w:r>
      <w:r>
        <w:rPr>
          <w:color w:val="231F20"/>
          <w:spacing w:val="-5"/>
        </w:rPr>
        <w:t>147</w:t>
      </w:r>
    </w:p>
    <w:p>
      <w:pPr>
        <w:spacing w:after="0"/>
        <w:jc w:val="right"/>
        <w:sectPr>
          <w:pgSz w:w="11910" w:h="16840"/>
          <w:pgMar w:header="0" w:footer="658" w:top="840" w:bottom="920" w:left="220" w:right="280"/>
        </w:sectPr>
      </w:pPr>
    </w:p>
    <w:p>
      <w:pPr>
        <w:spacing w:before="72"/>
        <w:ind w:left="1194" w:right="0" w:firstLine="0"/>
        <w:jc w:val="left"/>
        <w:rPr>
          <w:rFonts w:ascii="Courier New"/>
          <w:sz w:val="18"/>
        </w:rPr>
      </w:pPr>
      <w:r>
        <w:rPr/>
        <mc:AlternateContent>
          <mc:Choice Requires="wps">
            <w:drawing>
              <wp:anchor distT="0" distB="0" distL="0" distR="0" allowOverlap="1" layoutInCell="1" locked="0" behindDoc="0" simplePos="0" relativeHeight="15950336">
                <wp:simplePos x="0" y="0"/>
                <wp:positionH relativeFrom="page">
                  <wp:posOffset>351439</wp:posOffset>
                </wp:positionH>
                <wp:positionV relativeFrom="paragraph">
                  <wp:posOffset>58102</wp:posOffset>
                </wp:positionV>
                <wp:extent cx="267970" cy="1321435"/>
                <wp:effectExtent l="0" t="0" r="0" b="0"/>
                <wp:wrapNone/>
                <wp:docPr id="642" name="Textbox 642"/>
                <wp:cNvGraphicFramePr>
                  <a:graphicFrameLocks/>
                </wp:cNvGraphicFramePr>
                <a:graphic>
                  <a:graphicData uri="http://schemas.microsoft.com/office/word/2010/wordprocessingShape">
                    <wps:wsp>
                      <wps:cNvPr id="642" name="Textbox 642"/>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4.575pt;width:21.1pt;height:104.05pt;mso-position-horizontal-relative:page;mso-position-vertical-relative:paragraph;z-index:15950336" type="#_x0000_t202" id="docshape490"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119" w:id="224"/>
      <w:bookmarkEnd w:id="224"/>
      <w:r>
        <w:rPr/>
      </w:r>
      <w:r>
        <w:rPr>
          <w:rFonts w:ascii="Courier New"/>
          <w:color w:val="231F20"/>
          <w:sz w:val="18"/>
        </w:rPr>
        <w:t>void</w:t>
      </w:r>
      <w:r>
        <w:rPr>
          <w:rFonts w:ascii="Courier New"/>
          <w:color w:val="231F20"/>
          <w:spacing w:val="-3"/>
          <w:sz w:val="18"/>
        </w:rPr>
        <w:t> </w:t>
      </w:r>
      <w:r>
        <w:rPr>
          <w:rFonts w:ascii="Courier New"/>
          <w:color w:val="231F20"/>
          <w:sz w:val="18"/>
        </w:rPr>
        <w:t>fn2</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line="271" w:lineRule="auto" w:before="26"/>
        <w:ind w:left="1410" w:right="3779" w:firstLine="0"/>
        <w:jc w:val="left"/>
        <w:rPr>
          <w:rFonts w:ascii="Courier New"/>
          <w:sz w:val="18"/>
        </w:rPr>
      </w:pPr>
      <w:r>
        <w:rPr>
          <w:rFonts w:ascii="Courier New"/>
          <w:color w:val="231F20"/>
          <w:sz w:val="18"/>
        </w:rPr>
        <w:t>uint8_t</w:t>
      </w:r>
      <w:r>
        <w:rPr>
          <w:rFonts w:ascii="Courier New"/>
          <w:color w:val="231F20"/>
          <w:spacing w:val="-3"/>
          <w:sz w:val="18"/>
        </w:rPr>
        <w:t> </w:t>
      </w:r>
      <w:r>
        <w:rPr>
          <w:rFonts w:ascii="Courier New"/>
          <w:color w:val="231F20"/>
          <w:sz w:val="18"/>
        </w:rPr>
        <w:t>array_2_2[</w:t>
      </w:r>
      <w:r>
        <w:rPr>
          <w:rFonts w:ascii="Courier New"/>
          <w:color w:val="231F20"/>
          <w:spacing w:val="-3"/>
          <w:sz w:val="18"/>
        </w:rPr>
        <w:t> </w:t>
      </w:r>
      <w:r>
        <w:rPr>
          <w:rFonts w:ascii="Courier New"/>
          <w:color w:val="231F20"/>
          <w:sz w:val="18"/>
        </w:rPr>
        <w:t>2</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2</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1U,</w:t>
      </w:r>
      <w:r>
        <w:rPr>
          <w:rFonts w:ascii="Courier New"/>
          <w:color w:val="231F20"/>
          <w:spacing w:val="-3"/>
          <w:sz w:val="18"/>
        </w:rPr>
        <w:t> </w:t>
      </w:r>
      <w:r>
        <w:rPr>
          <w:rFonts w:ascii="Courier New"/>
          <w:color w:val="231F20"/>
          <w:sz w:val="18"/>
        </w:rPr>
        <w:t>2U</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4U,</w:t>
      </w:r>
      <w:r>
        <w:rPr>
          <w:rFonts w:ascii="Courier New"/>
          <w:color w:val="231F20"/>
          <w:spacing w:val="-3"/>
          <w:sz w:val="18"/>
        </w:rPr>
        <w:t> </w:t>
      </w:r>
      <w:r>
        <w:rPr>
          <w:rFonts w:ascii="Courier New"/>
          <w:color w:val="231F20"/>
          <w:sz w:val="18"/>
        </w:rPr>
        <w:t>5U</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 uint8_t i = 0U;</w:t>
      </w:r>
    </w:p>
    <w:p>
      <w:pPr>
        <w:spacing w:line="271" w:lineRule="auto" w:before="0"/>
        <w:ind w:left="1410" w:right="8035" w:firstLine="0"/>
        <w:jc w:val="left"/>
        <w:rPr>
          <w:rFonts w:ascii="Courier New"/>
          <w:sz w:val="18"/>
        </w:rPr>
      </w:pPr>
      <w:r>
        <w:rPr>
          <w:rFonts w:ascii="Courier New"/>
          <w:color w:val="231F20"/>
          <w:sz w:val="18"/>
        </w:rPr>
        <w:t>uint8_t j = 0U; uint8_t</w:t>
      </w:r>
      <w:r>
        <w:rPr>
          <w:rFonts w:ascii="Courier New"/>
          <w:color w:val="231F20"/>
          <w:spacing w:val="-11"/>
          <w:sz w:val="18"/>
        </w:rPr>
        <w:t> </w:t>
      </w:r>
      <w:r>
        <w:rPr>
          <w:rFonts w:ascii="Courier New"/>
          <w:color w:val="231F20"/>
          <w:sz w:val="18"/>
        </w:rPr>
        <w:t>sum</w:t>
      </w:r>
      <w:r>
        <w:rPr>
          <w:rFonts w:ascii="Courier New"/>
          <w:color w:val="231F20"/>
          <w:spacing w:val="-11"/>
          <w:sz w:val="18"/>
        </w:rPr>
        <w:t> </w:t>
      </w:r>
      <w:r>
        <w:rPr>
          <w:rFonts w:ascii="Courier New"/>
          <w:color w:val="231F20"/>
          <w:sz w:val="18"/>
        </w:rPr>
        <w:t>=</w:t>
      </w:r>
      <w:r>
        <w:rPr>
          <w:rFonts w:ascii="Courier New"/>
          <w:color w:val="231F20"/>
          <w:spacing w:val="-11"/>
          <w:sz w:val="18"/>
        </w:rPr>
        <w:t> </w:t>
      </w:r>
      <w:r>
        <w:rPr>
          <w:rFonts w:ascii="Courier New"/>
          <w:color w:val="231F20"/>
          <w:sz w:val="18"/>
        </w:rPr>
        <w:t>0U;</w:t>
      </w:r>
    </w:p>
    <w:p>
      <w:pPr>
        <w:pStyle w:val="BodyText"/>
        <w:spacing w:before="24"/>
        <w:rPr>
          <w:rFonts w:ascii="Courier New"/>
          <w:sz w:val="18"/>
        </w:rPr>
      </w:pPr>
    </w:p>
    <w:p>
      <w:pPr>
        <w:spacing w:before="1"/>
        <w:ind w:left="1410" w:right="0" w:firstLine="0"/>
        <w:jc w:val="left"/>
        <w:rPr>
          <w:rFonts w:ascii="Courier New"/>
          <w:sz w:val="18"/>
        </w:rPr>
      </w:pPr>
      <w:r>
        <w:rPr>
          <w:rFonts w:ascii="Courier New"/>
          <w:color w:val="231F20"/>
          <w:sz w:val="18"/>
        </w:rPr>
        <w:t>for</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i</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0U;</w:t>
      </w:r>
      <w:r>
        <w:rPr>
          <w:rFonts w:ascii="Courier New"/>
          <w:color w:val="231F20"/>
          <w:spacing w:val="-2"/>
          <w:sz w:val="18"/>
        </w:rPr>
        <w:t> </w:t>
      </w:r>
      <w:r>
        <w:rPr>
          <w:rFonts w:ascii="Courier New"/>
          <w:color w:val="231F20"/>
          <w:sz w:val="18"/>
        </w:rPr>
        <w:t>i</w:t>
      </w:r>
      <w:r>
        <w:rPr>
          <w:rFonts w:ascii="Courier New"/>
          <w:color w:val="231F20"/>
          <w:spacing w:val="-2"/>
          <w:sz w:val="18"/>
        </w:rPr>
        <w:t> </w:t>
      </w:r>
      <w:r>
        <w:rPr>
          <w:rFonts w:ascii="Courier New"/>
          <w:color w:val="231F20"/>
          <w:sz w:val="18"/>
        </w:rPr>
        <w:t>&lt;</w:t>
      </w:r>
      <w:r>
        <w:rPr>
          <w:rFonts w:ascii="Courier New"/>
          <w:color w:val="231F20"/>
          <w:spacing w:val="-2"/>
          <w:sz w:val="18"/>
        </w:rPr>
        <w:t> </w:t>
      </w:r>
      <w:r>
        <w:rPr>
          <w:rFonts w:ascii="Courier New"/>
          <w:color w:val="231F20"/>
          <w:sz w:val="18"/>
        </w:rPr>
        <w:t>2U;</w:t>
      </w:r>
      <w:r>
        <w:rPr>
          <w:rFonts w:ascii="Courier New"/>
          <w:color w:val="231F20"/>
          <w:spacing w:val="-2"/>
          <w:sz w:val="18"/>
        </w:rPr>
        <w:t> </w:t>
      </w:r>
      <w:r>
        <w:rPr>
          <w:rFonts w:ascii="Courier New"/>
          <w:color w:val="231F20"/>
          <w:sz w:val="18"/>
        </w:rPr>
        <w:t>i++</w:t>
      </w:r>
      <w:r>
        <w:rPr>
          <w:rFonts w:ascii="Courier New"/>
          <w:color w:val="231F20"/>
          <w:spacing w:val="-1"/>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z w:val="18"/>
        </w:rPr>
        <w:t>uint8_t</w:t>
      </w:r>
      <w:r>
        <w:rPr>
          <w:rFonts w:ascii="Courier New"/>
          <w:color w:val="231F20"/>
          <w:spacing w:val="-7"/>
          <w:sz w:val="18"/>
        </w:rPr>
        <w:t> </w:t>
      </w:r>
      <w:r>
        <w:rPr>
          <w:rFonts w:ascii="Courier New"/>
          <w:color w:val="231F20"/>
          <w:sz w:val="18"/>
        </w:rPr>
        <w:t>*row</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z w:val="18"/>
        </w:rPr>
        <w:t>array_2_2[</w:t>
      </w:r>
      <w:r>
        <w:rPr>
          <w:rFonts w:ascii="Courier New"/>
          <w:color w:val="231F20"/>
          <w:spacing w:val="-5"/>
          <w:sz w:val="18"/>
        </w:rPr>
        <w:t> </w:t>
      </w:r>
      <w:r>
        <w:rPr>
          <w:rFonts w:ascii="Courier New"/>
          <w:color w:val="231F20"/>
          <w:sz w:val="18"/>
        </w:rPr>
        <w:t>i</w:t>
      </w:r>
      <w:r>
        <w:rPr>
          <w:rFonts w:ascii="Courier New"/>
          <w:color w:val="231F20"/>
          <w:spacing w:val="-4"/>
          <w:sz w:val="18"/>
        </w:rPr>
        <w:t> </w:t>
      </w:r>
      <w:r>
        <w:rPr>
          <w:rFonts w:ascii="Courier New"/>
          <w:color w:val="231F20"/>
          <w:spacing w:val="-5"/>
          <w:sz w:val="18"/>
        </w:rPr>
        <w:t>];</w:t>
      </w:r>
    </w:p>
    <w:p>
      <w:pPr>
        <w:pStyle w:val="BodyText"/>
        <w:spacing w:before="52"/>
        <w:rPr>
          <w:rFonts w:ascii="Courier New"/>
          <w:sz w:val="18"/>
        </w:rPr>
      </w:pPr>
    </w:p>
    <w:p>
      <w:pPr>
        <w:spacing w:before="0"/>
        <w:ind w:left="1626" w:right="0" w:firstLine="0"/>
        <w:jc w:val="left"/>
        <w:rPr>
          <w:rFonts w:ascii="Courier New"/>
          <w:sz w:val="18"/>
        </w:rPr>
      </w:pPr>
      <w:r>
        <w:rPr>
          <w:rFonts w:ascii="Courier New"/>
          <w:color w:val="231F20"/>
          <w:sz w:val="18"/>
        </w:rPr>
        <w:t>for</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j</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0U;</w:t>
      </w:r>
      <w:r>
        <w:rPr>
          <w:rFonts w:ascii="Courier New"/>
          <w:color w:val="231F20"/>
          <w:spacing w:val="-2"/>
          <w:sz w:val="18"/>
        </w:rPr>
        <w:t> </w:t>
      </w:r>
      <w:r>
        <w:rPr>
          <w:rFonts w:ascii="Courier New"/>
          <w:color w:val="231F20"/>
          <w:sz w:val="18"/>
        </w:rPr>
        <w:t>j</w:t>
      </w:r>
      <w:r>
        <w:rPr>
          <w:rFonts w:ascii="Courier New"/>
          <w:color w:val="231F20"/>
          <w:spacing w:val="-2"/>
          <w:sz w:val="18"/>
        </w:rPr>
        <w:t> </w:t>
      </w:r>
      <w:r>
        <w:rPr>
          <w:rFonts w:ascii="Courier New"/>
          <w:color w:val="231F20"/>
          <w:sz w:val="18"/>
        </w:rPr>
        <w:t>&lt;</w:t>
      </w:r>
      <w:r>
        <w:rPr>
          <w:rFonts w:ascii="Courier New"/>
          <w:color w:val="231F20"/>
          <w:spacing w:val="-2"/>
          <w:sz w:val="18"/>
        </w:rPr>
        <w:t> </w:t>
      </w:r>
      <w:r>
        <w:rPr>
          <w:rFonts w:ascii="Courier New"/>
          <w:color w:val="231F20"/>
          <w:sz w:val="18"/>
        </w:rPr>
        <w:t>2U;</w:t>
      </w:r>
      <w:r>
        <w:rPr>
          <w:rFonts w:ascii="Courier New"/>
          <w:color w:val="231F20"/>
          <w:spacing w:val="-2"/>
          <w:sz w:val="18"/>
        </w:rPr>
        <w:t> </w:t>
      </w:r>
      <w:r>
        <w:rPr>
          <w:rFonts w:ascii="Courier New"/>
          <w:color w:val="231F20"/>
          <w:sz w:val="18"/>
        </w:rPr>
        <w:t>j++</w:t>
      </w:r>
      <w:r>
        <w:rPr>
          <w:rFonts w:ascii="Courier New"/>
          <w:color w:val="231F20"/>
          <w:spacing w:val="-1"/>
          <w:sz w:val="18"/>
        </w:rPr>
        <w:t> </w:t>
      </w:r>
      <w:r>
        <w:rPr>
          <w:rFonts w:ascii="Courier New"/>
          <w:color w:val="231F20"/>
          <w:spacing w:val="-10"/>
          <w:sz w:val="18"/>
        </w:rPr>
        <w:t>)</w:t>
      </w:r>
    </w:p>
    <w:p>
      <w:pPr>
        <w:spacing w:before="26"/>
        <w:ind w:left="1626" w:right="0" w:firstLine="0"/>
        <w:jc w:val="left"/>
        <w:rPr>
          <w:rFonts w:ascii="Courier New"/>
          <w:sz w:val="18"/>
        </w:rPr>
      </w:pPr>
      <w:r>
        <w:rPr>
          <w:rFonts w:ascii="Courier New"/>
          <w:color w:val="231F20"/>
          <w:spacing w:val="-10"/>
          <w:sz w:val="18"/>
        </w:rPr>
        <w:t>{</w:t>
      </w:r>
    </w:p>
    <w:p>
      <w:pPr>
        <w:tabs>
          <w:tab w:pos="3894" w:val="left" w:leader="none"/>
        </w:tabs>
        <w:spacing w:before="26"/>
        <w:ind w:left="1842" w:right="0" w:firstLine="0"/>
        <w:jc w:val="left"/>
        <w:rPr>
          <w:rFonts w:ascii="Courier New"/>
          <w:sz w:val="18"/>
        </w:rPr>
      </w:pPr>
      <w:r>
        <w:rPr>
          <w:rFonts w:ascii="Courier New"/>
          <w:color w:val="231F20"/>
          <w:sz w:val="18"/>
        </w:rPr>
        <w:t>sum</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row[</w:t>
      </w:r>
      <w:r>
        <w:rPr>
          <w:rFonts w:ascii="Courier New"/>
          <w:color w:val="231F20"/>
          <w:spacing w:val="-3"/>
          <w:sz w:val="18"/>
        </w:rPr>
        <w:t> </w:t>
      </w:r>
      <w:r>
        <w:rPr>
          <w:rFonts w:ascii="Courier New"/>
          <w:color w:val="231F20"/>
          <w:sz w:val="18"/>
        </w:rPr>
        <w:t>j</w:t>
      </w:r>
      <w:r>
        <w:rPr>
          <w:rFonts w:ascii="Courier New"/>
          <w:color w:val="231F20"/>
          <w:spacing w:val="-2"/>
          <w:sz w:val="18"/>
        </w:rPr>
        <w:t> </w:t>
      </w:r>
      <w:r>
        <w:rPr>
          <w:rFonts w:ascii="Courier New"/>
          <w:color w:val="231F20"/>
          <w:spacing w:val="-5"/>
          <w:sz w:val="18"/>
        </w:rPr>
        <w:t>];</w:t>
      </w:r>
      <w:r>
        <w:rPr>
          <w:rFonts w:ascii="Courier New"/>
          <w:color w:val="231F20"/>
          <w:sz w:val="18"/>
        </w:rPr>
        <w:tab/>
        <w:t>/*</w:t>
      </w:r>
      <w:r>
        <w:rPr>
          <w:rFonts w:ascii="Courier New"/>
          <w:color w:val="231F20"/>
          <w:spacing w:val="-6"/>
          <w:sz w:val="18"/>
        </w:rPr>
        <w:t> </w:t>
      </w:r>
      <w:r>
        <w:rPr>
          <w:rFonts w:ascii="Courier New"/>
          <w:color w:val="231F20"/>
          <w:sz w:val="18"/>
        </w:rPr>
        <w:t>Compliant</w:t>
      </w:r>
      <w:r>
        <w:rPr>
          <w:rFonts w:ascii="Courier New"/>
          <w:color w:val="231F20"/>
          <w:spacing w:val="-5"/>
          <w:sz w:val="18"/>
        </w:rPr>
        <w:t> */</w:t>
      </w:r>
    </w:p>
    <w:p>
      <w:pPr>
        <w:spacing w:before="26"/>
        <w:ind w:left="1626" w:right="0" w:firstLine="0"/>
        <w:jc w:val="left"/>
        <w:rPr>
          <w:rFonts w:ascii="Courier New"/>
          <w:sz w:val="18"/>
        </w:rPr>
      </w:pPr>
      <w:r>
        <w:rPr>
          <w:rFonts w:ascii="Courier New"/>
          <w:color w:val="231F20"/>
          <w:spacing w:val="-10"/>
          <w:sz w:val="18"/>
        </w:rPr>
        <w:t>}</w:t>
      </w:r>
    </w:p>
    <w:p>
      <w:pPr>
        <w:spacing w:before="27"/>
        <w:ind w:left="1410"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line="247" w:lineRule="auto" w:before="212"/>
        <w:ind w:left="1194" w:right="938"/>
      </w:pPr>
      <w:r>
        <w:rPr>
          <w:color w:val="231F20"/>
          <w:w w:val="105"/>
        </w:rPr>
        <w:t>In</w:t>
      </w:r>
      <w:r>
        <w:rPr>
          <w:color w:val="231F20"/>
          <w:spacing w:val="-15"/>
          <w:w w:val="105"/>
        </w:rPr>
        <w:t> </w:t>
      </w:r>
      <w:r>
        <w:rPr>
          <w:color w:val="231F20"/>
          <w:w w:val="105"/>
        </w:rPr>
        <w:t>the</w:t>
      </w:r>
      <w:r>
        <w:rPr>
          <w:color w:val="231F20"/>
          <w:spacing w:val="-15"/>
          <w:w w:val="105"/>
        </w:rPr>
        <w:t> </w:t>
      </w:r>
      <w:r>
        <w:rPr>
          <w:color w:val="231F20"/>
          <w:w w:val="105"/>
        </w:rPr>
        <w:t>following</w:t>
      </w:r>
      <w:r>
        <w:rPr>
          <w:color w:val="231F20"/>
          <w:spacing w:val="-14"/>
          <w:w w:val="105"/>
        </w:rPr>
        <w:t> </w:t>
      </w:r>
      <w:r>
        <w:rPr>
          <w:color w:val="231F20"/>
          <w:w w:val="105"/>
        </w:rPr>
        <w:t>example,</w:t>
      </w:r>
      <w:r>
        <w:rPr>
          <w:color w:val="231F20"/>
          <w:spacing w:val="-15"/>
          <w:w w:val="105"/>
        </w:rPr>
        <w:t> </w:t>
      </w:r>
      <w:hyperlink w:history="true" w:anchor="_bookmark115">
        <w:r>
          <w:rPr>
            <w:color w:val="231F20"/>
            <w:w w:val="105"/>
          </w:rPr>
          <w:t>Rule</w:t>
        </w:r>
        <w:r>
          <w:rPr>
            <w:color w:val="231F20"/>
            <w:spacing w:val="-14"/>
            <w:w w:val="105"/>
          </w:rPr>
          <w:t> </w:t>
        </w:r>
        <w:r>
          <w:rPr>
            <w:color w:val="231F20"/>
            <w:w w:val="105"/>
          </w:rPr>
          <w:t>18.1</w:t>
        </w:r>
      </w:hyperlink>
      <w:r>
        <w:rPr>
          <w:color w:val="231F20"/>
          <w:spacing w:val="-15"/>
          <w:w w:val="105"/>
        </w:rPr>
        <w:t> </w:t>
      </w:r>
      <w:r>
        <w:rPr>
          <w:color w:val="231F20"/>
          <w:w w:val="105"/>
        </w:rPr>
        <w:t>may</w:t>
      </w:r>
      <w:r>
        <w:rPr>
          <w:color w:val="231F20"/>
          <w:spacing w:val="-15"/>
          <w:w w:val="105"/>
        </w:rPr>
        <w:t> </w:t>
      </w:r>
      <w:r>
        <w:rPr>
          <w:color w:val="231F20"/>
          <w:w w:val="105"/>
        </w:rPr>
        <w:t>also</w:t>
      </w:r>
      <w:r>
        <w:rPr>
          <w:color w:val="231F20"/>
          <w:spacing w:val="-14"/>
          <w:w w:val="105"/>
        </w:rPr>
        <w:t> </w:t>
      </w:r>
      <w:r>
        <w:rPr>
          <w:color w:val="231F20"/>
          <w:w w:val="105"/>
        </w:rPr>
        <w:t>be</w:t>
      </w:r>
      <w:r>
        <w:rPr>
          <w:color w:val="231F20"/>
          <w:spacing w:val="-15"/>
          <w:w w:val="105"/>
        </w:rPr>
        <w:t> </w:t>
      </w:r>
      <w:r>
        <w:rPr>
          <w:color w:val="231F20"/>
          <w:w w:val="105"/>
        </w:rPr>
        <w:t>violated</w:t>
      </w:r>
      <w:r>
        <w:rPr>
          <w:color w:val="231F20"/>
          <w:spacing w:val="-14"/>
          <w:w w:val="105"/>
        </w:rPr>
        <w:t> </w:t>
      </w:r>
      <w:r>
        <w:rPr>
          <w:color w:val="231F20"/>
          <w:w w:val="105"/>
        </w:rPr>
        <w:t>if</w:t>
      </w:r>
      <w:r>
        <w:rPr>
          <w:color w:val="231F20"/>
          <w:spacing w:val="-15"/>
          <w:w w:val="105"/>
        </w:rPr>
        <w:t> </w:t>
      </w:r>
      <w:r>
        <w:rPr>
          <w:rFonts w:ascii="Courier New"/>
          <w:color w:val="231F20"/>
          <w:w w:val="105"/>
        </w:rPr>
        <w:t>p1</w:t>
      </w:r>
      <w:r>
        <w:rPr>
          <w:rFonts w:ascii="Courier New"/>
          <w:color w:val="231F20"/>
          <w:spacing w:val="-71"/>
          <w:w w:val="105"/>
        </w:rPr>
        <w:t> </w:t>
      </w:r>
      <w:r>
        <w:rPr>
          <w:color w:val="231F20"/>
          <w:w w:val="105"/>
        </w:rPr>
        <w:t>does</w:t>
      </w:r>
      <w:r>
        <w:rPr>
          <w:color w:val="231F20"/>
          <w:spacing w:val="-15"/>
          <w:w w:val="105"/>
        </w:rPr>
        <w:t> </w:t>
      </w:r>
      <w:r>
        <w:rPr>
          <w:color w:val="231F20"/>
          <w:w w:val="105"/>
        </w:rPr>
        <w:t>not</w:t>
      </w:r>
      <w:r>
        <w:rPr>
          <w:color w:val="231F20"/>
          <w:spacing w:val="-14"/>
          <w:w w:val="105"/>
        </w:rPr>
        <w:t> </w:t>
      </w:r>
      <w:r>
        <w:rPr>
          <w:color w:val="231F20"/>
          <w:w w:val="105"/>
        </w:rPr>
        <w:t>point</w:t>
      </w:r>
      <w:r>
        <w:rPr>
          <w:color w:val="231F20"/>
          <w:spacing w:val="-15"/>
          <w:w w:val="105"/>
        </w:rPr>
        <w:t> </w:t>
      </w:r>
      <w:r>
        <w:rPr>
          <w:color w:val="231F20"/>
          <w:w w:val="105"/>
        </w:rPr>
        <w:t>to</w:t>
      </w:r>
      <w:r>
        <w:rPr>
          <w:color w:val="231F20"/>
          <w:spacing w:val="-14"/>
          <w:w w:val="105"/>
        </w:rPr>
        <w:t> </w:t>
      </w:r>
      <w:r>
        <w:rPr>
          <w:color w:val="231F20"/>
          <w:w w:val="105"/>
        </w:rPr>
        <w:t>an</w:t>
      </w:r>
      <w:r>
        <w:rPr>
          <w:color w:val="231F20"/>
          <w:spacing w:val="-15"/>
          <w:w w:val="105"/>
        </w:rPr>
        <w:t> </w:t>
      </w:r>
      <w:r>
        <w:rPr>
          <w:color w:val="231F20"/>
          <w:w w:val="105"/>
        </w:rPr>
        <w:t>array</w:t>
      </w:r>
      <w:r>
        <w:rPr>
          <w:color w:val="231F20"/>
          <w:spacing w:val="-14"/>
          <w:w w:val="105"/>
        </w:rPr>
        <w:t> </w:t>
      </w:r>
      <w:r>
        <w:rPr>
          <w:color w:val="231F20"/>
          <w:w w:val="105"/>
        </w:rPr>
        <w:t>with</w:t>
      </w:r>
      <w:r>
        <w:rPr>
          <w:color w:val="231F20"/>
          <w:spacing w:val="-15"/>
          <w:w w:val="105"/>
        </w:rPr>
        <w:t> </w:t>
      </w:r>
      <w:r>
        <w:rPr>
          <w:color w:val="231F20"/>
          <w:w w:val="105"/>
        </w:rPr>
        <w:t>at</w:t>
      </w:r>
      <w:r>
        <w:rPr>
          <w:color w:val="231F20"/>
          <w:spacing w:val="-15"/>
          <w:w w:val="105"/>
        </w:rPr>
        <w:t> </w:t>
      </w:r>
      <w:r>
        <w:rPr>
          <w:color w:val="231F20"/>
          <w:w w:val="105"/>
        </w:rPr>
        <w:t>least six</w:t>
      </w:r>
      <w:r>
        <w:rPr>
          <w:color w:val="231F20"/>
          <w:spacing w:val="-2"/>
          <w:w w:val="105"/>
        </w:rPr>
        <w:t> </w:t>
      </w:r>
      <w:r>
        <w:rPr>
          <w:color w:val="231F20"/>
          <w:w w:val="105"/>
        </w:rPr>
        <w:t>elements</w:t>
      </w:r>
      <w:r>
        <w:rPr>
          <w:color w:val="231F20"/>
          <w:spacing w:val="-2"/>
          <w:w w:val="105"/>
        </w:rPr>
        <w:t> </w:t>
      </w:r>
      <w:r>
        <w:rPr>
          <w:color w:val="231F20"/>
          <w:w w:val="105"/>
        </w:rPr>
        <w:t>and</w:t>
      </w:r>
      <w:r>
        <w:rPr>
          <w:color w:val="231F20"/>
          <w:spacing w:val="-2"/>
          <w:w w:val="105"/>
        </w:rPr>
        <w:t> </w:t>
      </w:r>
      <w:r>
        <w:rPr>
          <w:rFonts w:ascii="Courier New"/>
          <w:color w:val="231F20"/>
          <w:w w:val="105"/>
        </w:rPr>
        <w:t>p2</w:t>
      </w:r>
      <w:r>
        <w:rPr>
          <w:rFonts w:ascii="Courier New"/>
          <w:color w:val="231F20"/>
          <w:spacing w:val="-70"/>
          <w:w w:val="105"/>
        </w:rPr>
        <w:t> </w:t>
      </w:r>
      <w:r>
        <w:rPr>
          <w:color w:val="231F20"/>
          <w:w w:val="105"/>
        </w:rPr>
        <w:t>does</w:t>
      </w:r>
      <w:r>
        <w:rPr>
          <w:color w:val="231F20"/>
          <w:spacing w:val="-2"/>
          <w:w w:val="105"/>
        </w:rPr>
        <w:t> </w:t>
      </w:r>
      <w:r>
        <w:rPr>
          <w:color w:val="231F20"/>
          <w:w w:val="105"/>
        </w:rPr>
        <w:t>not</w:t>
      </w:r>
      <w:r>
        <w:rPr>
          <w:color w:val="231F20"/>
          <w:spacing w:val="-2"/>
          <w:w w:val="105"/>
        </w:rPr>
        <w:t> </w:t>
      </w:r>
      <w:r>
        <w:rPr>
          <w:color w:val="231F20"/>
          <w:w w:val="105"/>
        </w:rPr>
        <w:t>point</w:t>
      </w:r>
      <w:r>
        <w:rPr>
          <w:color w:val="231F20"/>
          <w:spacing w:val="-2"/>
          <w:w w:val="105"/>
        </w:rPr>
        <w:t> </w:t>
      </w:r>
      <w:r>
        <w:rPr>
          <w:color w:val="231F20"/>
          <w:w w:val="105"/>
        </w:rPr>
        <w:t>to</w:t>
      </w:r>
      <w:r>
        <w:rPr>
          <w:color w:val="231F20"/>
          <w:spacing w:val="-2"/>
          <w:w w:val="105"/>
        </w:rPr>
        <w:t> </w:t>
      </w:r>
      <w:r>
        <w:rPr>
          <w:color w:val="231F20"/>
          <w:w w:val="105"/>
        </w:rPr>
        <w:t>an</w:t>
      </w:r>
      <w:r>
        <w:rPr>
          <w:color w:val="231F20"/>
          <w:spacing w:val="-2"/>
          <w:w w:val="105"/>
        </w:rPr>
        <w:t> </w:t>
      </w:r>
      <w:r>
        <w:rPr>
          <w:color w:val="231F20"/>
          <w:w w:val="105"/>
        </w:rPr>
        <w:t>array</w:t>
      </w:r>
      <w:r>
        <w:rPr>
          <w:color w:val="231F20"/>
          <w:spacing w:val="-2"/>
          <w:w w:val="105"/>
        </w:rPr>
        <w:t> </w:t>
      </w:r>
      <w:r>
        <w:rPr>
          <w:color w:val="231F20"/>
          <w:w w:val="105"/>
        </w:rPr>
        <w:t>with</w:t>
      </w:r>
      <w:r>
        <w:rPr>
          <w:color w:val="231F20"/>
          <w:spacing w:val="-2"/>
          <w:w w:val="105"/>
        </w:rPr>
        <w:t> </w:t>
      </w:r>
      <w:r>
        <w:rPr>
          <w:color w:val="231F20"/>
          <w:w w:val="105"/>
        </w:rPr>
        <w:t>at</w:t>
      </w:r>
      <w:r>
        <w:rPr>
          <w:color w:val="231F20"/>
          <w:spacing w:val="-2"/>
          <w:w w:val="105"/>
        </w:rPr>
        <w:t> </w:t>
      </w:r>
      <w:r>
        <w:rPr>
          <w:color w:val="231F20"/>
          <w:w w:val="105"/>
        </w:rPr>
        <w:t>least</w:t>
      </w:r>
      <w:r>
        <w:rPr>
          <w:color w:val="231F20"/>
          <w:spacing w:val="-2"/>
          <w:w w:val="105"/>
        </w:rPr>
        <w:t> </w:t>
      </w:r>
      <w:r>
        <w:rPr>
          <w:color w:val="231F20"/>
          <w:w w:val="105"/>
        </w:rPr>
        <w:t>4</w:t>
      </w:r>
      <w:r>
        <w:rPr>
          <w:color w:val="231F20"/>
          <w:spacing w:val="-2"/>
          <w:w w:val="105"/>
        </w:rPr>
        <w:t> </w:t>
      </w:r>
      <w:r>
        <w:rPr>
          <w:color w:val="231F20"/>
          <w:w w:val="105"/>
        </w:rPr>
        <w:t>elements.</w:t>
      </w:r>
    </w:p>
    <w:p>
      <w:pPr>
        <w:spacing w:before="213"/>
        <w:ind w:left="1194" w:right="0" w:firstLine="0"/>
        <w:jc w:val="left"/>
        <w:rPr>
          <w:rFonts w:ascii="Courier New"/>
          <w:sz w:val="18"/>
        </w:rPr>
      </w:pPr>
      <w:r>
        <w:rPr>
          <w:rFonts w:ascii="Courier New"/>
          <w:color w:val="231F20"/>
          <w:sz w:val="18"/>
        </w:rPr>
        <w:t>void</w:t>
      </w:r>
      <w:r>
        <w:rPr>
          <w:rFonts w:ascii="Courier New"/>
          <w:color w:val="231F20"/>
          <w:spacing w:val="-6"/>
          <w:sz w:val="18"/>
        </w:rPr>
        <w:t> </w:t>
      </w:r>
      <w:r>
        <w:rPr>
          <w:rFonts w:ascii="Courier New"/>
          <w:color w:val="231F20"/>
          <w:sz w:val="18"/>
        </w:rPr>
        <w:t>fn3</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uint8_t</w:t>
      </w:r>
      <w:r>
        <w:rPr>
          <w:rFonts w:ascii="Courier New"/>
          <w:color w:val="231F20"/>
          <w:spacing w:val="-3"/>
          <w:sz w:val="18"/>
        </w:rPr>
        <w:t> </w:t>
      </w:r>
      <w:r>
        <w:rPr>
          <w:rFonts w:ascii="Courier New"/>
          <w:color w:val="231F20"/>
          <w:sz w:val="18"/>
        </w:rPr>
        <w:t>*p1,</w:t>
      </w:r>
      <w:r>
        <w:rPr>
          <w:rFonts w:ascii="Courier New"/>
          <w:color w:val="231F20"/>
          <w:spacing w:val="-4"/>
          <w:sz w:val="18"/>
        </w:rPr>
        <w:t> </w:t>
      </w:r>
      <w:r>
        <w:rPr>
          <w:rFonts w:ascii="Courier New"/>
          <w:color w:val="231F20"/>
          <w:sz w:val="18"/>
        </w:rPr>
        <w:t>uint8_t</w:t>
      </w:r>
      <w:r>
        <w:rPr>
          <w:rFonts w:ascii="Courier New"/>
          <w:color w:val="231F20"/>
          <w:spacing w:val="-4"/>
          <w:sz w:val="18"/>
        </w:rPr>
        <w:t> </w:t>
      </w:r>
      <w:r>
        <w:rPr>
          <w:rFonts w:ascii="Courier New"/>
          <w:color w:val="231F20"/>
          <w:sz w:val="18"/>
        </w:rPr>
        <w:t>p2[</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3894" w:val="left" w:leader="none"/>
          <w:tab w:pos="5730" w:val="left" w:leader="none"/>
        </w:tabs>
        <w:spacing w:before="26"/>
        <w:ind w:left="1410" w:right="0" w:firstLine="0"/>
        <w:jc w:val="left"/>
        <w:rPr>
          <w:rFonts w:ascii="Courier New"/>
          <w:sz w:val="18"/>
        </w:rPr>
      </w:pPr>
      <w:r>
        <w:rPr>
          <w:rFonts w:ascii="Courier New"/>
          <w:color w:val="231F20"/>
          <w:spacing w:val="-2"/>
          <w:sz w:val="18"/>
        </w:rPr>
        <w:t>p1++;</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tabs>
          <w:tab w:pos="3894" w:val="left" w:leader="none"/>
        </w:tabs>
        <w:spacing w:before="26"/>
        <w:ind w:left="1410" w:right="0" w:firstLine="0"/>
        <w:jc w:val="left"/>
        <w:rPr>
          <w:rFonts w:ascii="Courier New"/>
          <w:sz w:val="18"/>
        </w:rPr>
      </w:pPr>
      <w:r>
        <w:rPr>
          <w:rFonts w:ascii="Courier New"/>
          <w:color w:val="231F20"/>
          <w:sz w:val="18"/>
        </w:rPr>
        <w:t>p1</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p1</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5;</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tabs>
          <w:tab w:pos="3894" w:val="left" w:leader="none"/>
          <w:tab w:pos="5730" w:val="left" w:leader="none"/>
        </w:tabs>
        <w:spacing w:before="26"/>
        <w:ind w:left="1410" w:right="0" w:firstLine="0"/>
        <w:jc w:val="left"/>
        <w:rPr>
          <w:rFonts w:ascii="Courier New"/>
          <w:sz w:val="18"/>
        </w:rPr>
      </w:pPr>
      <w:r>
        <w:rPr>
          <w:rFonts w:ascii="Courier New"/>
          <w:color w:val="231F20"/>
          <w:sz w:val="18"/>
        </w:rPr>
        <w:t>p1[</w:t>
      </w:r>
      <w:r>
        <w:rPr>
          <w:rFonts w:ascii="Courier New"/>
          <w:color w:val="231F20"/>
          <w:spacing w:val="-2"/>
          <w:sz w:val="18"/>
        </w:rPr>
        <w:t> </w:t>
      </w:r>
      <w:r>
        <w:rPr>
          <w:rFonts w:ascii="Courier New"/>
          <w:color w:val="231F20"/>
          <w:sz w:val="18"/>
        </w:rPr>
        <w:t>5</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0U;</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pStyle w:val="BodyText"/>
        <w:spacing w:before="53"/>
        <w:rPr>
          <w:rFonts w:ascii="Courier New"/>
          <w:sz w:val="18"/>
        </w:rPr>
      </w:pPr>
    </w:p>
    <w:p>
      <w:pPr>
        <w:tabs>
          <w:tab w:pos="3894" w:val="left" w:leader="none"/>
          <w:tab w:pos="5730" w:val="left" w:leader="none"/>
        </w:tabs>
        <w:spacing w:before="0"/>
        <w:ind w:left="1410" w:right="0" w:firstLine="0"/>
        <w:jc w:val="left"/>
        <w:rPr>
          <w:rFonts w:ascii="Courier New"/>
          <w:sz w:val="18"/>
        </w:rPr>
      </w:pPr>
      <w:r>
        <w:rPr>
          <w:rFonts w:ascii="Courier New"/>
          <w:color w:val="231F20"/>
          <w:spacing w:val="-2"/>
          <w:sz w:val="18"/>
        </w:rPr>
        <w:t>p2++;</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tabs>
          <w:tab w:pos="3894" w:val="left" w:leader="none"/>
        </w:tabs>
        <w:spacing w:before="26"/>
        <w:ind w:left="1410" w:right="0" w:firstLine="0"/>
        <w:jc w:val="left"/>
        <w:rPr>
          <w:rFonts w:ascii="Courier New"/>
          <w:sz w:val="18"/>
        </w:rPr>
      </w:pPr>
      <w:r>
        <w:rPr>
          <w:rFonts w:ascii="Courier New"/>
          <w:color w:val="231F20"/>
          <w:sz w:val="18"/>
        </w:rPr>
        <w:t>p2</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p2</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3;</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tabs>
          <w:tab w:pos="3894" w:val="left" w:leader="none"/>
          <w:tab w:pos="5730" w:val="left" w:leader="none"/>
        </w:tabs>
        <w:spacing w:before="26"/>
        <w:ind w:left="1410" w:right="0" w:firstLine="0"/>
        <w:jc w:val="left"/>
        <w:rPr>
          <w:rFonts w:ascii="Courier New"/>
          <w:sz w:val="18"/>
        </w:rPr>
      </w:pPr>
      <w:r>
        <w:rPr>
          <w:rFonts w:ascii="Courier New"/>
          <w:color w:val="231F20"/>
          <w:sz w:val="18"/>
        </w:rPr>
        <w:t>p2[</w:t>
      </w:r>
      <w:r>
        <w:rPr>
          <w:rFonts w:ascii="Courier New"/>
          <w:color w:val="231F20"/>
          <w:spacing w:val="-2"/>
          <w:sz w:val="18"/>
        </w:rPr>
        <w:t> </w:t>
      </w:r>
      <w:r>
        <w:rPr>
          <w:rFonts w:ascii="Courier New"/>
          <w:color w:val="231F20"/>
          <w:sz w:val="18"/>
        </w:rPr>
        <w:t>3</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0U;</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1"/>
        <w:rPr>
          <w:rFonts w:ascii="Courier New"/>
          <w:sz w:val="18"/>
        </w:rPr>
      </w:pPr>
    </w:p>
    <w:p>
      <w:pPr>
        <w:spacing w:line="271" w:lineRule="auto" w:before="0"/>
        <w:ind w:left="1194" w:right="8035" w:firstLine="0"/>
        <w:jc w:val="left"/>
        <w:rPr>
          <w:rFonts w:ascii="Courier New"/>
          <w:sz w:val="18"/>
        </w:rPr>
      </w:pPr>
      <w:r>
        <w:rPr>
          <w:rFonts w:ascii="Courier New"/>
          <w:color w:val="231F20"/>
          <w:sz w:val="18"/>
        </w:rPr>
        <w:t>uint8_t a1[ 16 ]; uint8_t a2[ 16 ]; uint8_t</w:t>
      </w:r>
      <w:r>
        <w:rPr>
          <w:rFonts w:ascii="Courier New"/>
          <w:color w:val="231F20"/>
          <w:spacing w:val="-11"/>
          <w:sz w:val="18"/>
        </w:rPr>
        <w:t> </w:t>
      </w:r>
      <w:r>
        <w:rPr>
          <w:rFonts w:ascii="Courier New"/>
          <w:color w:val="231F20"/>
          <w:sz w:val="18"/>
        </w:rPr>
        <w:t>data</w:t>
      </w:r>
      <w:r>
        <w:rPr>
          <w:rFonts w:ascii="Courier New"/>
          <w:color w:val="231F20"/>
          <w:spacing w:val="-11"/>
          <w:sz w:val="18"/>
        </w:rPr>
        <w:t> </w:t>
      </w:r>
      <w:r>
        <w:rPr>
          <w:rFonts w:ascii="Courier New"/>
          <w:color w:val="231F20"/>
          <w:sz w:val="18"/>
        </w:rPr>
        <w:t>=</w:t>
      </w:r>
      <w:r>
        <w:rPr>
          <w:rFonts w:ascii="Courier New"/>
          <w:color w:val="231F20"/>
          <w:spacing w:val="-11"/>
          <w:sz w:val="18"/>
        </w:rPr>
        <w:t> </w:t>
      </w:r>
      <w:r>
        <w:rPr>
          <w:rFonts w:ascii="Courier New"/>
          <w:color w:val="231F20"/>
          <w:sz w:val="18"/>
        </w:rPr>
        <w:t>0U;</w:t>
      </w:r>
    </w:p>
    <w:p>
      <w:pPr>
        <w:spacing w:before="197"/>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fn4</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fn3</w:t>
      </w:r>
      <w:r>
        <w:rPr>
          <w:rFonts w:ascii="Courier New"/>
          <w:color w:val="231F20"/>
          <w:spacing w:val="-5"/>
          <w:sz w:val="18"/>
        </w:rPr>
        <w:t> </w:t>
      </w:r>
      <w:r>
        <w:rPr>
          <w:rFonts w:ascii="Courier New"/>
          <w:color w:val="231F20"/>
          <w:sz w:val="18"/>
        </w:rPr>
        <w:t>(</w:t>
      </w:r>
      <w:r>
        <w:rPr>
          <w:rFonts w:ascii="Courier New"/>
          <w:color w:val="231F20"/>
          <w:spacing w:val="-2"/>
          <w:sz w:val="18"/>
        </w:rPr>
        <w:t> </w:t>
      </w:r>
      <w:r>
        <w:rPr>
          <w:rFonts w:ascii="Courier New"/>
          <w:color w:val="231F20"/>
          <w:sz w:val="18"/>
        </w:rPr>
        <w:t>a1,</w:t>
      </w:r>
      <w:r>
        <w:rPr>
          <w:rFonts w:ascii="Courier New"/>
          <w:color w:val="231F20"/>
          <w:spacing w:val="-2"/>
          <w:sz w:val="18"/>
        </w:rPr>
        <w:t> </w:t>
      </w:r>
      <w:r>
        <w:rPr>
          <w:rFonts w:ascii="Courier New"/>
          <w:color w:val="231F20"/>
          <w:sz w:val="18"/>
        </w:rPr>
        <w:t>a2</w:t>
      </w:r>
      <w:r>
        <w:rPr>
          <w:rFonts w:ascii="Courier New"/>
          <w:color w:val="231F20"/>
          <w:spacing w:val="-2"/>
          <w:sz w:val="18"/>
        </w:rPr>
        <w:t> </w:t>
      </w:r>
      <w:r>
        <w:rPr>
          <w:rFonts w:ascii="Courier New"/>
          <w:color w:val="231F20"/>
          <w:spacing w:val="-5"/>
          <w:sz w:val="18"/>
        </w:rPr>
        <w:t>);</w:t>
      </w:r>
    </w:p>
    <w:p>
      <w:pPr>
        <w:spacing w:before="26"/>
        <w:ind w:left="1410" w:right="0" w:firstLine="0"/>
        <w:jc w:val="left"/>
        <w:rPr>
          <w:rFonts w:ascii="Courier New"/>
          <w:sz w:val="18"/>
        </w:rPr>
      </w:pPr>
      <w:r>
        <w:rPr>
          <w:rFonts w:ascii="Courier New"/>
          <w:color w:val="231F20"/>
          <w:sz w:val="18"/>
        </w:rPr>
        <w:t>fn3</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&amp;data,</w:t>
      </w:r>
      <w:r>
        <w:rPr>
          <w:rFonts w:ascii="Courier New"/>
          <w:color w:val="231F20"/>
          <w:spacing w:val="-2"/>
          <w:sz w:val="18"/>
        </w:rPr>
        <w:t> </w:t>
      </w:r>
      <w:r>
        <w:rPr>
          <w:rFonts w:ascii="Courier New"/>
          <w:color w:val="231F20"/>
          <w:sz w:val="18"/>
        </w:rPr>
        <w:t>&amp;a2[</w:t>
      </w:r>
      <w:r>
        <w:rPr>
          <w:rFonts w:ascii="Courier New"/>
          <w:color w:val="231F20"/>
          <w:spacing w:val="-3"/>
          <w:sz w:val="18"/>
        </w:rPr>
        <w:t> </w:t>
      </w:r>
      <w:r>
        <w:rPr>
          <w:rFonts w:ascii="Courier New"/>
          <w:color w:val="231F20"/>
          <w:sz w:val="18"/>
        </w:rPr>
        <w:t>4</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5"/>
          <w:sz w:val="18"/>
        </w:rPr>
        <w:t>);</w:t>
      </w:r>
    </w:p>
    <w:p>
      <w:pPr>
        <w:spacing w:before="27"/>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15">
        <w:r>
          <w:rPr>
            <w:color w:val="231F20"/>
            <w:spacing w:val="-8"/>
          </w:rPr>
          <w:t>Rule</w:t>
        </w:r>
        <w:r>
          <w:rPr>
            <w:color w:val="231F20"/>
            <w:spacing w:val="-2"/>
          </w:rPr>
          <w:t> </w:t>
        </w:r>
        <w:r>
          <w:rPr>
            <w:color w:val="231F20"/>
            <w:spacing w:val="-8"/>
          </w:rPr>
          <w:t>18.1</w:t>
        </w:r>
      </w:hyperlink>
      <w:r>
        <w:rPr>
          <w:color w:val="231F20"/>
          <w:spacing w:val="-8"/>
        </w:rPr>
        <w:t>,</w:t>
      </w:r>
      <w:r>
        <w:rPr>
          <w:color w:val="231F20"/>
        </w:rPr>
        <w:t> </w:t>
      </w:r>
      <w:hyperlink w:history="true" w:anchor="_bookmark116">
        <w:r>
          <w:rPr>
            <w:color w:val="231F20"/>
            <w:spacing w:val="-8"/>
          </w:rPr>
          <w:t>Rule</w:t>
        </w:r>
        <w:r>
          <w:rPr>
            <w:color w:val="231F20"/>
            <w:spacing w:val="-1"/>
          </w:rPr>
          <w:t> </w:t>
        </w:r>
        <w:r>
          <w:rPr>
            <w:color w:val="231F20"/>
            <w:spacing w:val="-8"/>
          </w:rPr>
          <w:t>18.2</w:t>
        </w:r>
      </w:hyperlink>
    </w:p>
    <w:p>
      <w:pPr>
        <w:pStyle w:val="BodyText"/>
        <w:spacing w:before="140"/>
      </w:pPr>
      <w:r>
        <w:rPr/>
        <mc:AlternateContent>
          <mc:Choice Requires="wps">
            <w:drawing>
              <wp:anchor distT="0" distB="0" distL="0" distR="0" allowOverlap="1" layoutInCell="1" locked="0" behindDoc="1" simplePos="0" relativeHeight="487808512">
                <wp:simplePos x="0" y="0"/>
                <wp:positionH relativeFrom="page">
                  <wp:posOffset>898245</wp:posOffset>
                </wp:positionH>
                <wp:positionV relativeFrom="paragraph">
                  <wp:posOffset>250324</wp:posOffset>
                </wp:positionV>
                <wp:extent cx="5760085" cy="456565"/>
                <wp:effectExtent l="0" t="0" r="0" b="0"/>
                <wp:wrapTopAndBottom/>
                <wp:docPr id="643" name="Group 643"/>
                <wp:cNvGraphicFramePr>
                  <a:graphicFrameLocks/>
                </wp:cNvGraphicFramePr>
                <a:graphic>
                  <a:graphicData uri="http://schemas.microsoft.com/office/word/2010/wordprocessingGroup">
                    <wpg:wgp>
                      <wpg:cNvPr id="643" name="Group 643"/>
                      <wpg:cNvGrpSpPr/>
                      <wpg:grpSpPr>
                        <a:xfrm>
                          <a:off x="0" y="0"/>
                          <a:ext cx="5760085" cy="456565"/>
                          <a:chExt cx="5760085" cy="456565"/>
                        </a:xfrm>
                      </wpg:grpSpPr>
                      <wps:wsp>
                        <wps:cNvPr id="644" name="Graphic 644"/>
                        <wps:cNvSpPr/>
                        <wps:spPr>
                          <a:xfrm>
                            <a:off x="0" y="0"/>
                            <a:ext cx="5760085" cy="456565"/>
                          </a:xfrm>
                          <a:custGeom>
                            <a:avLst/>
                            <a:gdLst/>
                            <a:ahLst/>
                            <a:cxnLst/>
                            <a:rect l="l" t="t" r="r" b="b"/>
                            <a:pathLst>
                              <a:path w="5760085" h="456565">
                                <a:moveTo>
                                  <a:pt x="5759983" y="0"/>
                                </a:moveTo>
                                <a:lnTo>
                                  <a:pt x="899998" y="0"/>
                                </a:lnTo>
                                <a:lnTo>
                                  <a:pt x="0" y="0"/>
                                </a:lnTo>
                                <a:lnTo>
                                  <a:pt x="0" y="456196"/>
                                </a:lnTo>
                                <a:lnTo>
                                  <a:pt x="899998" y="456196"/>
                                </a:lnTo>
                                <a:lnTo>
                                  <a:pt x="5759983" y="456196"/>
                                </a:lnTo>
                                <a:lnTo>
                                  <a:pt x="5759983" y="0"/>
                                </a:lnTo>
                                <a:close/>
                              </a:path>
                            </a:pathLst>
                          </a:custGeom>
                          <a:solidFill>
                            <a:srgbClr val="E2B6B2"/>
                          </a:solidFill>
                        </wps:spPr>
                        <wps:bodyPr wrap="square" lIns="0" tIns="0" rIns="0" bIns="0" rtlCol="0">
                          <a:prstTxWarp prst="textNoShape">
                            <a:avLst/>
                          </a:prstTxWarp>
                          <a:noAutofit/>
                        </wps:bodyPr>
                      </wps:wsp>
                      <wps:wsp>
                        <wps:cNvPr id="645" name="Textbox 645"/>
                        <wps:cNvSpPr txBox="1"/>
                        <wps:spPr>
                          <a:xfrm>
                            <a:off x="36004" y="25715"/>
                            <a:ext cx="63500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4"/>
                                  <w:sz w:val="24"/>
                                </w:rPr>
                                <w:t>18.5</w:t>
                              </w:r>
                            </w:p>
                          </w:txbxContent>
                        </wps:txbx>
                        <wps:bodyPr wrap="square" lIns="0" tIns="0" rIns="0" bIns="0" rtlCol="0">
                          <a:noAutofit/>
                        </wps:bodyPr>
                      </wps:wsp>
                      <wps:wsp>
                        <wps:cNvPr id="646" name="Textbox 646"/>
                        <wps:cNvSpPr txBox="1"/>
                        <wps:spPr>
                          <a:xfrm>
                            <a:off x="935926" y="25715"/>
                            <a:ext cx="4289425" cy="403225"/>
                          </a:xfrm>
                          <a:prstGeom prst="rect">
                            <a:avLst/>
                          </a:prstGeom>
                        </wps:spPr>
                        <wps:txbx>
                          <w:txbxContent>
                            <w:p>
                              <w:pPr>
                                <w:spacing w:line="268" w:lineRule="auto" w:before="16"/>
                                <w:ind w:left="0" w:right="18" w:firstLine="1"/>
                                <w:jc w:val="left"/>
                                <w:rPr>
                                  <w:sz w:val="24"/>
                                </w:rPr>
                              </w:pPr>
                              <w:r>
                                <w:rPr>
                                  <w:color w:val="231F20"/>
                                  <w:sz w:val="24"/>
                                </w:rPr>
                                <w:t>Declarations should contain no more than two levels of pointer </w:t>
                              </w:r>
                              <w:r>
                                <w:rPr>
                                  <w:color w:val="231F20"/>
                                  <w:spacing w:val="-2"/>
                                  <w:sz w:val="24"/>
                                </w:rPr>
                                <w:t>nesting</w:t>
                              </w:r>
                            </w:p>
                          </w:txbxContent>
                        </wps:txbx>
                        <wps:bodyPr wrap="square" lIns="0" tIns="0" rIns="0" bIns="0" rtlCol="0">
                          <a:noAutofit/>
                        </wps:bodyPr>
                      </wps:wsp>
                    </wpg:wgp>
                  </a:graphicData>
                </a:graphic>
              </wp:anchor>
            </w:drawing>
          </mc:Choice>
          <mc:Fallback>
            <w:pict>
              <v:group style="position:absolute;margin-left:70.727997pt;margin-top:19.710598pt;width:453.55pt;height:35.950pt;mso-position-horizontal-relative:page;mso-position-vertical-relative:paragraph;z-index:-15507968;mso-wrap-distance-left:0;mso-wrap-distance-right:0" id="docshapegroup491" coordorigin="1415,394" coordsize="9071,719">
                <v:shape style="position:absolute;left:1414;top:394;width:9071;height:719" id="docshape492" coordorigin="1415,394" coordsize="9071,719" path="m10485,394l2832,394,1415,394,1415,1113,2832,1113,10485,1113,10485,394xe" filled="true" fillcolor="#e2b6b2" stroked="false">
                  <v:path arrowok="t"/>
                  <v:fill type="solid"/>
                </v:shape>
                <v:shape style="position:absolute;left:1471;top:434;width:1000;height:327" type="#_x0000_t202" id="docshape493"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4"/>
                            <w:sz w:val="24"/>
                          </w:rPr>
                          <w:t>18.5</w:t>
                        </w:r>
                      </w:p>
                    </w:txbxContent>
                  </v:textbox>
                  <w10:wrap type="none"/>
                </v:shape>
                <v:shape style="position:absolute;left:2888;top:434;width:6755;height:635" type="#_x0000_t202" id="docshape494" filled="false" stroked="false">
                  <v:textbox inset="0,0,0,0">
                    <w:txbxContent>
                      <w:p>
                        <w:pPr>
                          <w:spacing w:line="268" w:lineRule="auto" w:before="16"/>
                          <w:ind w:left="0" w:right="18" w:firstLine="1"/>
                          <w:jc w:val="left"/>
                          <w:rPr>
                            <w:sz w:val="24"/>
                          </w:rPr>
                        </w:pPr>
                        <w:r>
                          <w:rPr>
                            <w:color w:val="231F20"/>
                            <w:sz w:val="24"/>
                          </w:rPr>
                          <w:t>Declarations should contain no more than two levels of pointer </w:t>
                        </w:r>
                        <w:r>
                          <w:rPr>
                            <w:color w:val="231F20"/>
                            <w:spacing w:val="-2"/>
                            <w:sz w:val="24"/>
                          </w:rPr>
                          <w:t>nesting</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9"/>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spacing w:before="195"/>
        <w:ind w:left="1194" w:right="0" w:firstLine="0"/>
        <w:jc w:val="left"/>
        <w:rPr>
          <w:rFonts w:ascii="Trebuchet MS"/>
          <w:i/>
          <w:sz w:val="20"/>
        </w:rPr>
      </w:pPr>
      <w:r>
        <w:rPr>
          <w:color w:val="231F20"/>
          <w:sz w:val="20"/>
        </w:rPr>
        <w:t>No</w:t>
      </w:r>
      <w:r>
        <w:rPr>
          <w:color w:val="231F20"/>
          <w:spacing w:val="10"/>
          <w:sz w:val="20"/>
        </w:rPr>
        <w:t> </w:t>
      </w:r>
      <w:r>
        <w:rPr>
          <w:color w:val="231F20"/>
          <w:sz w:val="20"/>
        </w:rPr>
        <w:t>more</w:t>
      </w:r>
      <w:r>
        <w:rPr>
          <w:color w:val="231F20"/>
          <w:spacing w:val="11"/>
          <w:sz w:val="20"/>
        </w:rPr>
        <w:t> </w:t>
      </w:r>
      <w:r>
        <w:rPr>
          <w:color w:val="231F20"/>
          <w:sz w:val="20"/>
        </w:rPr>
        <w:t>than</w:t>
      </w:r>
      <w:r>
        <w:rPr>
          <w:color w:val="231F20"/>
          <w:spacing w:val="11"/>
          <w:sz w:val="20"/>
        </w:rPr>
        <w:t> </w:t>
      </w:r>
      <w:r>
        <w:rPr>
          <w:color w:val="231F20"/>
          <w:sz w:val="20"/>
        </w:rPr>
        <w:t>two</w:t>
      </w:r>
      <w:r>
        <w:rPr>
          <w:color w:val="231F20"/>
          <w:spacing w:val="11"/>
          <w:sz w:val="20"/>
        </w:rPr>
        <w:t> </w:t>
      </w:r>
      <w:r>
        <w:rPr>
          <w:rFonts w:ascii="Trebuchet MS"/>
          <w:i/>
          <w:color w:val="231F20"/>
          <w:sz w:val="20"/>
        </w:rPr>
        <w:t>pointer</w:t>
      </w:r>
      <w:r>
        <w:rPr>
          <w:rFonts w:ascii="Trebuchet MS"/>
          <w:i/>
          <w:color w:val="231F20"/>
          <w:spacing w:val="6"/>
          <w:sz w:val="20"/>
        </w:rPr>
        <w:t> </w:t>
      </w:r>
      <w:r>
        <w:rPr>
          <w:rFonts w:ascii="Trebuchet MS"/>
          <w:i/>
          <w:color w:val="231F20"/>
          <w:sz w:val="20"/>
        </w:rPr>
        <w:t>declarators</w:t>
      </w:r>
      <w:r>
        <w:rPr>
          <w:rFonts w:ascii="Trebuchet MS"/>
          <w:i/>
          <w:color w:val="231F20"/>
          <w:spacing w:val="7"/>
          <w:sz w:val="20"/>
        </w:rPr>
        <w:t> </w:t>
      </w:r>
      <w:r>
        <w:rPr>
          <w:color w:val="231F20"/>
          <w:sz w:val="20"/>
        </w:rPr>
        <w:t>should</w:t>
      </w:r>
      <w:r>
        <w:rPr>
          <w:color w:val="231F20"/>
          <w:spacing w:val="11"/>
          <w:sz w:val="20"/>
        </w:rPr>
        <w:t> </w:t>
      </w:r>
      <w:r>
        <w:rPr>
          <w:color w:val="231F20"/>
          <w:sz w:val="20"/>
        </w:rPr>
        <w:t>be</w:t>
      </w:r>
      <w:r>
        <w:rPr>
          <w:color w:val="231F20"/>
          <w:spacing w:val="10"/>
          <w:sz w:val="20"/>
        </w:rPr>
        <w:t> </w:t>
      </w:r>
      <w:r>
        <w:rPr>
          <w:color w:val="231F20"/>
          <w:sz w:val="20"/>
        </w:rPr>
        <w:t>applied</w:t>
      </w:r>
      <w:r>
        <w:rPr>
          <w:color w:val="231F20"/>
          <w:spacing w:val="12"/>
          <w:sz w:val="20"/>
        </w:rPr>
        <w:t> </w:t>
      </w:r>
      <w:r>
        <w:rPr>
          <w:color w:val="231F20"/>
          <w:sz w:val="20"/>
        </w:rPr>
        <w:t>consecutively</w:t>
      </w:r>
      <w:r>
        <w:rPr>
          <w:color w:val="231F20"/>
          <w:spacing w:val="12"/>
          <w:sz w:val="20"/>
        </w:rPr>
        <w:t> </w:t>
      </w:r>
      <w:r>
        <w:rPr>
          <w:color w:val="231F20"/>
          <w:sz w:val="20"/>
        </w:rPr>
        <w:t>to</w:t>
      </w:r>
      <w:r>
        <w:rPr>
          <w:color w:val="231F20"/>
          <w:spacing w:val="11"/>
          <w:sz w:val="20"/>
        </w:rPr>
        <w:t> </w:t>
      </w:r>
      <w:r>
        <w:rPr>
          <w:color w:val="231F20"/>
          <w:sz w:val="20"/>
        </w:rPr>
        <w:t>a</w:t>
      </w:r>
      <w:r>
        <w:rPr>
          <w:color w:val="231F20"/>
          <w:spacing w:val="11"/>
          <w:sz w:val="20"/>
        </w:rPr>
        <w:t> </w:t>
      </w:r>
      <w:r>
        <w:rPr>
          <w:color w:val="231F20"/>
          <w:sz w:val="20"/>
        </w:rPr>
        <w:t>type.</w:t>
      </w:r>
      <w:r>
        <w:rPr>
          <w:color w:val="231F20"/>
          <w:spacing w:val="12"/>
          <w:sz w:val="20"/>
        </w:rPr>
        <w:t> </w:t>
      </w:r>
      <w:r>
        <w:rPr>
          <w:color w:val="231F20"/>
          <w:sz w:val="20"/>
        </w:rPr>
        <w:t>Any</w:t>
      </w:r>
      <w:r>
        <w:rPr>
          <w:color w:val="231F20"/>
          <w:spacing w:val="11"/>
          <w:sz w:val="20"/>
        </w:rPr>
        <w:t> </w:t>
      </w:r>
      <w:r>
        <w:rPr>
          <w:rFonts w:ascii="Trebuchet MS"/>
          <w:i/>
          <w:color w:val="231F20"/>
          <w:sz w:val="20"/>
        </w:rPr>
        <w:t>typedef-</w:t>
      </w:r>
      <w:r>
        <w:rPr>
          <w:rFonts w:ascii="Trebuchet MS"/>
          <w:i/>
          <w:color w:val="231F20"/>
          <w:spacing w:val="-4"/>
          <w:sz w:val="20"/>
        </w:rPr>
        <w:t>name</w:t>
      </w:r>
    </w:p>
    <w:p>
      <w:pPr>
        <w:pStyle w:val="BodyText"/>
        <w:spacing w:before="24"/>
        <w:ind w:left="1194"/>
      </w:pPr>
      <w:r>
        <w:rPr/>
        <mc:AlternateContent>
          <mc:Choice Requires="wps">
            <w:drawing>
              <wp:anchor distT="0" distB="0" distL="0" distR="0" allowOverlap="1" layoutInCell="1" locked="0" behindDoc="0" simplePos="0" relativeHeight="15949824">
                <wp:simplePos x="0" y="0"/>
                <wp:positionH relativeFrom="page">
                  <wp:posOffset>646252</wp:posOffset>
                </wp:positionH>
                <wp:positionV relativeFrom="paragraph">
                  <wp:posOffset>254919</wp:posOffset>
                </wp:positionV>
                <wp:extent cx="1270" cy="540385"/>
                <wp:effectExtent l="0" t="0" r="0" b="0"/>
                <wp:wrapNone/>
                <wp:docPr id="647" name="Graphic 647"/>
                <wp:cNvGraphicFramePr>
                  <a:graphicFrameLocks/>
                </wp:cNvGraphicFramePr>
                <a:graphic>
                  <a:graphicData uri="http://schemas.microsoft.com/office/word/2010/wordprocessingShape">
                    <wps:wsp>
                      <wps:cNvPr id="647" name="Graphic 64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9824" from="50.886002pt,62.592399pt" to="50.886002pt,20.072399pt" stroked="true" strokeweight="5pt" strokecolor="#98002e">
                <v:stroke dashstyle="solid"/>
                <w10:wrap type="none"/>
              </v:line>
            </w:pict>
          </mc:Fallback>
        </mc:AlternateContent>
      </w:r>
      <w:r>
        <w:rPr>
          <w:color w:val="231F20"/>
        </w:rPr>
        <w:t>appearing</w:t>
      </w:r>
      <w:r>
        <w:rPr>
          <w:color w:val="231F20"/>
          <w:spacing w:val="7"/>
        </w:rPr>
        <w:t> </w:t>
      </w:r>
      <w:r>
        <w:rPr>
          <w:color w:val="231F20"/>
        </w:rPr>
        <w:t>in</w:t>
      </w:r>
      <w:r>
        <w:rPr>
          <w:color w:val="231F20"/>
          <w:spacing w:val="7"/>
        </w:rPr>
        <w:t> </w:t>
      </w:r>
      <w:r>
        <w:rPr>
          <w:color w:val="231F20"/>
        </w:rPr>
        <w:t>a</w:t>
      </w:r>
      <w:r>
        <w:rPr>
          <w:color w:val="231F20"/>
          <w:spacing w:val="7"/>
        </w:rPr>
        <w:t> </w:t>
      </w:r>
      <w:r>
        <w:rPr>
          <w:color w:val="231F20"/>
        </w:rPr>
        <w:t>declaration</w:t>
      </w:r>
      <w:r>
        <w:rPr>
          <w:color w:val="231F20"/>
          <w:spacing w:val="8"/>
        </w:rPr>
        <w:t> </w:t>
      </w:r>
      <w:r>
        <w:rPr>
          <w:color w:val="231F20"/>
        </w:rPr>
        <w:t>is</w:t>
      </w:r>
      <w:r>
        <w:rPr>
          <w:color w:val="231F20"/>
          <w:spacing w:val="7"/>
        </w:rPr>
        <w:t> </w:t>
      </w:r>
      <w:r>
        <w:rPr>
          <w:color w:val="231F20"/>
        </w:rPr>
        <w:t>treated</w:t>
      </w:r>
      <w:r>
        <w:rPr>
          <w:color w:val="231F20"/>
          <w:spacing w:val="7"/>
        </w:rPr>
        <w:t> </w:t>
      </w:r>
      <w:r>
        <w:rPr>
          <w:color w:val="231F20"/>
        </w:rPr>
        <w:t>as</w:t>
      </w:r>
      <w:r>
        <w:rPr>
          <w:color w:val="231F20"/>
          <w:spacing w:val="8"/>
        </w:rPr>
        <w:t> </w:t>
      </w:r>
      <w:r>
        <w:rPr>
          <w:color w:val="231F20"/>
        </w:rPr>
        <w:t>if</w:t>
      </w:r>
      <w:r>
        <w:rPr>
          <w:color w:val="231F20"/>
          <w:spacing w:val="7"/>
        </w:rPr>
        <w:t> </w:t>
      </w:r>
      <w:r>
        <w:rPr>
          <w:color w:val="231F20"/>
        </w:rPr>
        <w:t>it</w:t>
      </w:r>
      <w:r>
        <w:rPr>
          <w:color w:val="231F20"/>
          <w:spacing w:val="7"/>
        </w:rPr>
        <w:t> </w:t>
      </w:r>
      <w:r>
        <w:rPr>
          <w:color w:val="231F20"/>
        </w:rPr>
        <w:t>were</w:t>
      </w:r>
      <w:r>
        <w:rPr>
          <w:color w:val="231F20"/>
          <w:spacing w:val="8"/>
        </w:rPr>
        <w:t> </w:t>
      </w:r>
      <w:r>
        <w:rPr>
          <w:color w:val="231F20"/>
        </w:rPr>
        <w:t>replaced</w:t>
      </w:r>
      <w:r>
        <w:rPr>
          <w:color w:val="231F20"/>
          <w:spacing w:val="7"/>
        </w:rPr>
        <w:t> </w:t>
      </w:r>
      <w:r>
        <w:rPr>
          <w:color w:val="231F20"/>
        </w:rPr>
        <w:t>by</w:t>
      </w:r>
      <w:r>
        <w:rPr>
          <w:color w:val="231F20"/>
          <w:spacing w:val="7"/>
        </w:rPr>
        <w:t> </w:t>
      </w:r>
      <w:r>
        <w:rPr>
          <w:color w:val="231F20"/>
        </w:rPr>
        <w:t>the</w:t>
      </w:r>
      <w:r>
        <w:rPr>
          <w:color w:val="231F20"/>
          <w:spacing w:val="7"/>
        </w:rPr>
        <w:t> </w:t>
      </w:r>
      <w:r>
        <w:rPr>
          <w:color w:val="231F20"/>
        </w:rPr>
        <w:t>type</w:t>
      </w:r>
      <w:r>
        <w:rPr>
          <w:color w:val="231F20"/>
          <w:spacing w:val="8"/>
        </w:rPr>
        <w:t> </w:t>
      </w:r>
      <w:r>
        <w:rPr>
          <w:color w:val="231F20"/>
        </w:rPr>
        <w:t>that</w:t>
      </w:r>
      <w:r>
        <w:rPr>
          <w:color w:val="231F20"/>
          <w:spacing w:val="7"/>
        </w:rPr>
        <w:t> </w:t>
      </w:r>
      <w:r>
        <w:rPr>
          <w:color w:val="231F20"/>
        </w:rPr>
        <w:t>it</w:t>
      </w:r>
      <w:r>
        <w:rPr>
          <w:color w:val="231F20"/>
          <w:spacing w:val="7"/>
        </w:rPr>
        <w:t> </w:t>
      </w:r>
      <w:r>
        <w:rPr>
          <w:color w:val="231F20"/>
          <w:spacing w:val="-2"/>
        </w:rPr>
        <w:t>denotes.</w:t>
      </w:r>
    </w:p>
    <w:p>
      <w:pPr>
        <w:pStyle w:val="BodyText"/>
        <w:spacing w:before="187"/>
      </w:pPr>
    </w:p>
    <w:p>
      <w:pPr>
        <w:pStyle w:val="Heading3"/>
        <w:spacing w:before="0"/>
        <w:ind w:left="154"/>
      </w:pPr>
      <w:r>
        <w:rPr>
          <w:color w:val="231F20"/>
          <w:spacing w:val="-5"/>
        </w:rPr>
        <w:t>148</w:t>
      </w:r>
    </w:p>
    <w:p>
      <w:pPr>
        <w:spacing w:after="0"/>
        <w:sectPr>
          <w:pgSz w:w="11910" w:h="16840"/>
          <w:pgMar w:header="0" w:footer="658" w:top="720" w:bottom="920" w:left="220" w:right="280"/>
        </w:sectPr>
      </w:pPr>
    </w:p>
    <w:p>
      <w:pPr>
        <w:pStyle w:val="Heading5"/>
        <w:spacing w:before="110"/>
      </w:pPr>
      <w:r>
        <w:rPr/>
        <mc:AlternateContent>
          <mc:Choice Requires="wps">
            <w:drawing>
              <wp:anchor distT="0" distB="0" distL="0" distR="0" allowOverlap="1" layoutInCell="1" locked="0" behindDoc="0" simplePos="0" relativeHeight="15951360">
                <wp:simplePos x="0" y="0"/>
                <wp:positionH relativeFrom="page">
                  <wp:posOffset>6969279</wp:posOffset>
                </wp:positionH>
                <wp:positionV relativeFrom="paragraph">
                  <wp:posOffset>83084</wp:posOffset>
                </wp:positionV>
                <wp:extent cx="267970" cy="1321435"/>
                <wp:effectExtent l="0" t="0" r="0" b="0"/>
                <wp:wrapNone/>
                <wp:docPr id="648" name="Textbox 648"/>
                <wp:cNvGraphicFramePr>
                  <a:graphicFrameLocks/>
                </wp:cNvGraphicFramePr>
                <a:graphic>
                  <a:graphicData uri="http://schemas.microsoft.com/office/word/2010/wordprocessingShape">
                    <wps:wsp>
                      <wps:cNvPr id="648" name="Textbox 648"/>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6.542109pt;width:21.1pt;height:104.05pt;mso-position-horizontal-relative:page;mso-position-vertical-relative:paragraph;z-index:15951360" type="#_x0000_t202" id="docshape495"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Rationale</w:t>
      </w:r>
    </w:p>
    <w:p>
      <w:pPr>
        <w:pStyle w:val="BodyText"/>
        <w:spacing w:line="266" w:lineRule="auto" w:before="216"/>
        <w:ind w:left="1194" w:right="1138"/>
      </w:pPr>
      <w:r>
        <w:rPr>
          <w:color w:val="231F20"/>
          <w:w w:val="105"/>
        </w:rPr>
        <w:t>The</w:t>
      </w:r>
      <w:r>
        <w:rPr>
          <w:color w:val="231F20"/>
          <w:spacing w:val="-10"/>
          <w:w w:val="105"/>
        </w:rPr>
        <w:t> </w:t>
      </w:r>
      <w:r>
        <w:rPr>
          <w:color w:val="231F20"/>
          <w:w w:val="105"/>
        </w:rPr>
        <w:t>use</w:t>
      </w:r>
      <w:r>
        <w:rPr>
          <w:color w:val="231F20"/>
          <w:spacing w:val="-10"/>
          <w:w w:val="105"/>
        </w:rPr>
        <w:t> </w:t>
      </w:r>
      <w:r>
        <w:rPr>
          <w:color w:val="231F20"/>
          <w:w w:val="105"/>
        </w:rPr>
        <w:t>of</w:t>
      </w:r>
      <w:r>
        <w:rPr>
          <w:color w:val="231F20"/>
          <w:spacing w:val="-10"/>
          <w:w w:val="105"/>
        </w:rPr>
        <w:t> </w:t>
      </w:r>
      <w:r>
        <w:rPr>
          <w:color w:val="231F20"/>
          <w:w w:val="105"/>
        </w:rPr>
        <w:t>more</w:t>
      </w:r>
      <w:r>
        <w:rPr>
          <w:color w:val="231F20"/>
          <w:spacing w:val="-10"/>
          <w:w w:val="105"/>
        </w:rPr>
        <w:t> </w:t>
      </w:r>
      <w:r>
        <w:rPr>
          <w:color w:val="231F20"/>
          <w:w w:val="105"/>
        </w:rPr>
        <w:t>than</w:t>
      </w:r>
      <w:r>
        <w:rPr>
          <w:color w:val="231F20"/>
          <w:spacing w:val="-10"/>
          <w:w w:val="105"/>
        </w:rPr>
        <w:t> </w:t>
      </w:r>
      <w:r>
        <w:rPr>
          <w:color w:val="231F20"/>
          <w:w w:val="105"/>
        </w:rPr>
        <w:t>two</w:t>
      </w:r>
      <w:r>
        <w:rPr>
          <w:color w:val="231F20"/>
          <w:spacing w:val="-10"/>
          <w:w w:val="105"/>
        </w:rPr>
        <w:t> </w:t>
      </w:r>
      <w:r>
        <w:rPr>
          <w:color w:val="231F20"/>
          <w:w w:val="105"/>
        </w:rPr>
        <w:t>levels</w:t>
      </w:r>
      <w:r>
        <w:rPr>
          <w:color w:val="231F20"/>
          <w:spacing w:val="-10"/>
          <w:w w:val="105"/>
        </w:rPr>
        <w:t> </w:t>
      </w:r>
      <w:r>
        <w:rPr>
          <w:color w:val="231F20"/>
          <w:w w:val="105"/>
        </w:rPr>
        <w:t>of</w:t>
      </w:r>
      <w:r>
        <w:rPr>
          <w:color w:val="231F20"/>
          <w:spacing w:val="-10"/>
          <w:w w:val="105"/>
        </w:rPr>
        <w:t> </w:t>
      </w:r>
      <w:r>
        <w:rPr>
          <w:color w:val="231F20"/>
          <w:w w:val="105"/>
        </w:rPr>
        <w:t>pointer</w:t>
      </w:r>
      <w:r>
        <w:rPr>
          <w:color w:val="231F20"/>
          <w:spacing w:val="-10"/>
          <w:w w:val="105"/>
        </w:rPr>
        <w:t> </w:t>
      </w:r>
      <w:r>
        <w:rPr>
          <w:color w:val="231F20"/>
          <w:w w:val="105"/>
        </w:rPr>
        <w:t>nesting</w:t>
      </w:r>
      <w:r>
        <w:rPr>
          <w:color w:val="231F20"/>
          <w:spacing w:val="-10"/>
          <w:w w:val="105"/>
        </w:rPr>
        <w:t> </w:t>
      </w:r>
      <w:r>
        <w:rPr>
          <w:color w:val="231F20"/>
          <w:w w:val="105"/>
        </w:rPr>
        <w:t>can</w:t>
      </w:r>
      <w:r>
        <w:rPr>
          <w:color w:val="231F20"/>
          <w:spacing w:val="-10"/>
          <w:w w:val="105"/>
        </w:rPr>
        <w:t> </w:t>
      </w:r>
      <w:r>
        <w:rPr>
          <w:color w:val="231F20"/>
          <w:w w:val="105"/>
        </w:rPr>
        <w:t>seriously</w:t>
      </w:r>
      <w:r>
        <w:rPr>
          <w:color w:val="231F20"/>
          <w:spacing w:val="-10"/>
          <w:w w:val="105"/>
        </w:rPr>
        <w:t> </w:t>
      </w:r>
      <w:r>
        <w:rPr>
          <w:color w:val="231F20"/>
          <w:w w:val="105"/>
        </w:rPr>
        <w:t>impair</w:t>
      </w:r>
      <w:r>
        <w:rPr>
          <w:color w:val="231F20"/>
          <w:spacing w:val="-10"/>
          <w:w w:val="105"/>
        </w:rPr>
        <w:t> </w:t>
      </w:r>
      <w:r>
        <w:rPr>
          <w:color w:val="231F20"/>
          <w:w w:val="105"/>
        </w:rPr>
        <w:t>the</w:t>
      </w:r>
      <w:r>
        <w:rPr>
          <w:color w:val="231F20"/>
          <w:spacing w:val="-10"/>
          <w:w w:val="105"/>
        </w:rPr>
        <w:t> </w:t>
      </w:r>
      <w:r>
        <w:rPr>
          <w:color w:val="231F20"/>
          <w:w w:val="105"/>
        </w:rPr>
        <w:t>ability</w:t>
      </w:r>
      <w:r>
        <w:rPr>
          <w:color w:val="231F20"/>
          <w:spacing w:val="-10"/>
          <w:w w:val="105"/>
        </w:rPr>
        <w:t> </w:t>
      </w:r>
      <w:r>
        <w:rPr>
          <w:color w:val="231F20"/>
          <w:w w:val="105"/>
        </w:rPr>
        <w:t>to</w:t>
      </w:r>
      <w:r>
        <w:rPr>
          <w:color w:val="231F20"/>
          <w:spacing w:val="-10"/>
          <w:w w:val="105"/>
        </w:rPr>
        <w:t> </w:t>
      </w:r>
      <w:r>
        <w:rPr>
          <w:color w:val="231F20"/>
          <w:w w:val="105"/>
        </w:rPr>
        <w:t>understand</w:t>
      </w:r>
      <w:r>
        <w:rPr>
          <w:color w:val="231F20"/>
          <w:spacing w:val="-10"/>
          <w:w w:val="105"/>
        </w:rPr>
        <w:t> </w:t>
      </w:r>
      <w:r>
        <w:rPr>
          <w:color w:val="231F20"/>
          <w:w w:val="105"/>
        </w:rPr>
        <w:t>the behaviour of the code, and should therefore be avoided.</w:t>
      </w:r>
    </w:p>
    <w:p>
      <w:pPr>
        <w:pStyle w:val="BodyText"/>
        <w:spacing w:before="23"/>
      </w:pPr>
    </w:p>
    <w:p>
      <w:pPr>
        <w:pStyle w:val="Heading5"/>
        <w:spacing w:before="1"/>
      </w:pPr>
      <w:r>
        <w:rPr>
          <w:color w:val="98002E"/>
          <w:spacing w:val="-2"/>
          <w:w w:val="105"/>
        </w:rPr>
        <w:t>Example</w:t>
      </w:r>
    </w:p>
    <w:p>
      <w:pPr>
        <w:spacing w:before="227"/>
        <w:ind w:left="1194" w:right="0" w:firstLine="0"/>
        <w:jc w:val="left"/>
        <w:rPr>
          <w:rFonts w:ascii="Courier New"/>
          <w:sz w:val="18"/>
        </w:rPr>
      </w:pPr>
      <w:r>
        <w:rPr>
          <w:rFonts w:ascii="Courier New"/>
          <w:color w:val="231F20"/>
          <w:sz w:val="18"/>
        </w:rPr>
        <w:t>typedef</w:t>
      </w:r>
      <w:r>
        <w:rPr>
          <w:rFonts w:ascii="Courier New"/>
          <w:color w:val="231F20"/>
          <w:spacing w:val="-5"/>
          <w:sz w:val="18"/>
        </w:rPr>
        <w:t> </w:t>
      </w:r>
      <w:r>
        <w:rPr>
          <w:rFonts w:ascii="Courier New"/>
          <w:color w:val="231F20"/>
          <w:sz w:val="18"/>
        </w:rPr>
        <w:t>int8_t</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pacing w:val="-2"/>
          <w:sz w:val="18"/>
        </w:rPr>
        <w:t>INTPTR;</w:t>
      </w:r>
    </w:p>
    <w:p>
      <w:pPr>
        <w:pStyle w:val="BodyText"/>
        <w:spacing w:before="52"/>
        <w:rPr>
          <w:rFonts w:ascii="Courier New"/>
          <w:sz w:val="18"/>
        </w:rPr>
      </w:pPr>
    </w:p>
    <w:p>
      <w:pPr>
        <w:spacing w:before="1"/>
        <w:ind w:left="1194" w:right="0" w:firstLine="0"/>
        <w:jc w:val="left"/>
        <w:rPr>
          <w:rFonts w:ascii="Courier New"/>
          <w:sz w:val="18"/>
        </w:rPr>
      </w:pPr>
      <w:r>
        <w:rPr>
          <w:rFonts w:ascii="Courier New"/>
          <w:color w:val="231F20"/>
          <w:sz w:val="18"/>
        </w:rPr>
        <w:t>void</w:t>
      </w:r>
      <w:r>
        <w:rPr>
          <w:rFonts w:ascii="Courier New"/>
          <w:color w:val="231F20"/>
          <w:spacing w:val="-7"/>
          <w:sz w:val="18"/>
        </w:rPr>
        <w:t> </w:t>
      </w:r>
      <w:r>
        <w:rPr>
          <w:rFonts w:ascii="Courier New"/>
          <w:color w:val="231F20"/>
          <w:sz w:val="18"/>
        </w:rPr>
        <w:t>function</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int8_t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arrPar[</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47"/>
          <w:w w:val="150"/>
          <w:sz w:val="18"/>
        </w:rPr>
        <w:t> </w:t>
      </w:r>
      <w:r>
        <w:rPr>
          <w:rFonts w:ascii="Courier New"/>
          <w:color w:val="231F20"/>
          <w:sz w:val="18"/>
        </w:rPr>
        <w:t>/*</w:t>
      </w:r>
      <w:r>
        <w:rPr>
          <w:rFonts w:ascii="Courier New"/>
          <w:color w:val="231F20"/>
          <w:spacing w:val="-4"/>
          <w:sz w:val="18"/>
        </w:rPr>
        <w:t> </w:t>
      </w:r>
      <w:r>
        <w:rPr>
          <w:rFonts w:ascii="Courier New"/>
          <w:color w:val="231F20"/>
          <w:sz w:val="18"/>
        </w:rPr>
        <w:t>Non-compliant</w:t>
      </w:r>
      <w:r>
        <w:rPr>
          <w:rFonts w:ascii="Courier New"/>
          <w:color w:val="231F20"/>
          <w:spacing w:val="-4"/>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tabs>
          <w:tab w:pos="5406" w:val="left" w:leader="none"/>
        </w:tabs>
        <w:spacing w:before="26"/>
        <w:ind w:left="1518" w:right="0" w:firstLine="0"/>
        <w:jc w:val="both"/>
        <w:rPr>
          <w:rFonts w:ascii="Courier New"/>
          <w:sz w:val="18"/>
        </w:rPr>
      </w:pPr>
      <w:r>
        <w:rPr>
          <w:rFonts w:ascii="Courier New"/>
          <w:color w:val="231F20"/>
          <w:sz w:val="18"/>
        </w:rPr>
        <w:t>int8_t</w:t>
      </w:r>
      <w:r>
        <w:rPr>
          <w:rFonts w:ascii="Courier New"/>
          <w:color w:val="231F20"/>
          <w:spacing w:val="-5"/>
          <w:sz w:val="18"/>
        </w:rPr>
        <w:t> </w:t>
      </w:r>
      <w:r>
        <w:rPr>
          <w:rFonts w:ascii="Courier New"/>
          <w:color w:val="231F20"/>
          <w:sz w:val="18"/>
        </w:rPr>
        <w:t>**</w:t>
      </w:r>
      <w:r>
        <w:rPr>
          <w:rFonts w:ascii="Courier New"/>
          <w:color w:val="231F20"/>
          <w:spacing w:val="49"/>
          <w:w w:val="150"/>
          <w:sz w:val="18"/>
        </w:rPr>
        <w:t> </w:t>
      </w:r>
      <w:r>
        <w:rPr>
          <w:rFonts w:ascii="Courier New"/>
          <w:color w:val="231F20"/>
          <w:spacing w:val="-2"/>
          <w:sz w:val="18"/>
        </w:rPr>
        <w:t>obj2;</w:t>
      </w:r>
      <w:r>
        <w:rPr>
          <w:rFonts w:ascii="Courier New"/>
          <w:color w:val="231F20"/>
          <w:sz w:val="18"/>
        </w:rPr>
        <w:tab/>
        <w:t>/*</w:t>
      </w:r>
      <w:r>
        <w:rPr>
          <w:rFonts w:ascii="Courier New"/>
          <w:color w:val="231F20"/>
          <w:spacing w:val="-3"/>
          <w:sz w:val="18"/>
        </w:rPr>
        <w:t> </w:t>
      </w:r>
      <w:r>
        <w:rPr>
          <w:rFonts w:ascii="Courier New"/>
          <w:color w:val="231F20"/>
          <w:sz w:val="18"/>
        </w:rPr>
        <w:t>Compliant</w:t>
      </w:r>
      <w:r>
        <w:rPr>
          <w:rFonts w:ascii="Courier New"/>
          <w:color w:val="231F20"/>
          <w:spacing w:val="69"/>
          <w:sz w:val="18"/>
        </w:rPr>
        <w:t>   </w:t>
      </w:r>
      <w:r>
        <w:rPr>
          <w:rFonts w:ascii="Courier New"/>
          <w:color w:val="231F20"/>
          <w:spacing w:val="-5"/>
          <w:sz w:val="18"/>
        </w:rPr>
        <w:t>*/</w:t>
      </w:r>
    </w:p>
    <w:p>
      <w:pPr>
        <w:tabs>
          <w:tab w:pos="5406" w:val="left" w:leader="none"/>
        </w:tabs>
        <w:spacing w:before="26"/>
        <w:ind w:left="1518" w:right="0" w:firstLine="0"/>
        <w:jc w:val="both"/>
        <w:rPr>
          <w:rFonts w:ascii="Courier New"/>
          <w:sz w:val="18"/>
        </w:rPr>
      </w:pPr>
      <w:r>
        <w:rPr>
          <w:rFonts w:ascii="Courier New"/>
          <w:color w:val="231F20"/>
          <w:sz w:val="18"/>
        </w:rPr>
        <w:t>int8_t</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pacing w:val="-2"/>
          <w:sz w:val="18"/>
        </w:rPr>
        <w:t>obj3;</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tabs>
          <w:tab w:pos="5406" w:val="left" w:leader="none"/>
        </w:tabs>
        <w:spacing w:line="271" w:lineRule="auto" w:before="26"/>
        <w:ind w:left="1518" w:right="3944" w:firstLine="0"/>
        <w:jc w:val="both"/>
        <w:rPr>
          <w:rFonts w:ascii="Courier New"/>
          <w:sz w:val="18"/>
        </w:rPr>
      </w:pPr>
      <w:r>
        <w:rPr>
          <w:rFonts w:ascii="Courier New"/>
          <w:color w:val="231F20"/>
          <w:sz w:val="18"/>
        </w:rPr>
        <w:t>INTPTR *</w:t>
      </w:r>
      <w:r>
        <w:rPr>
          <w:rFonts w:ascii="Courier New"/>
          <w:color w:val="231F20"/>
          <w:spacing w:val="80"/>
          <w:w w:val="150"/>
          <w:sz w:val="18"/>
        </w:rPr>
        <w:t> </w:t>
      </w:r>
      <w:r>
        <w:rPr>
          <w:rFonts w:ascii="Courier New"/>
          <w:color w:val="231F20"/>
          <w:sz w:val="18"/>
        </w:rPr>
        <w:t>obj4;</w:t>
        <w:tab/>
        <w:t>/*</w:t>
      </w:r>
      <w:r>
        <w:rPr>
          <w:rFonts w:ascii="Courier New"/>
          <w:color w:val="231F20"/>
          <w:spacing w:val="-7"/>
          <w:sz w:val="18"/>
        </w:rPr>
        <w:t> </w:t>
      </w:r>
      <w:r>
        <w:rPr>
          <w:rFonts w:ascii="Courier New"/>
          <w:color w:val="231F20"/>
          <w:sz w:val="18"/>
        </w:rPr>
        <w:t>Compliant</w:t>
      </w:r>
      <w:r>
        <w:rPr>
          <w:rFonts w:ascii="Courier New"/>
          <w:color w:val="231F20"/>
          <w:spacing w:val="40"/>
          <w:sz w:val="18"/>
        </w:rPr>
        <w:t> </w:t>
      </w:r>
      <w:r>
        <w:rPr>
          <w:rFonts w:ascii="Courier New"/>
          <w:color w:val="231F20"/>
          <w:sz w:val="18"/>
        </w:rPr>
        <w:t>*/ INTPTR</w:t>
      </w:r>
      <w:r>
        <w:rPr>
          <w:rFonts w:ascii="Courier New"/>
          <w:color w:val="231F20"/>
          <w:spacing w:val="-3"/>
          <w:sz w:val="18"/>
        </w:rPr>
        <w:t> </w:t>
      </w:r>
      <w:r>
        <w:rPr>
          <w:rFonts w:ascii="Courier New"/>
          <w:color w:val="231F20"/>
          <w:sz w:val="18"/>
        </w:rPr>
        <w:t>*</w:t>
      </w:r>
      <w:r>
        <w:rPr>
          <w:rFonts w:ascii="Courier New"/>
          <w:color w:val="231F20"/>
          <w:spacing w:val="80"/>
          <w:sz w:val="18"/>
        </w:rPr>
        <w:t> </w:t>
      </w:r>
      <w:r>
        <w:rPr>
          <w:rFonts w:ascii="Courier New"/>
          <w:color w:val="231F20"/>
          <w:sz w:val="18"/>
        </w:rPr>
        <w:t>const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const</w:t>
      </w:r>
      <w:r>
        <w:rPr>
          <w:rFonts w:ascii="Courier New"/>
          <w:color w:val="231F20"/>
          <w:spacing w:val="-3"/>
          <w:sz w:val="18"/>
        </w:rPr>
        <w:t> </w:t>
      </w:r>
      <w:r>
        <w:rPr>
          <w:rFonts w:ascii="Courier New"/>
          <w:color w:val="231F20"/>
          <w:sz w:val="18"/>
        </w:rPr>
        <w:t>obj5;</w:t>
      </w:r>
      <w:r>
        <w:rPr>
          <w:rFonts w:ascii="Courier New"/>
          <w:color w:val="231F20"/>
          <w:spacing w:val="80"/>
          <w:sz w:val="18"/>
        </w:rPr>
        <w:t>  </w:t>
      </w:r>
      <w:r>
        <w:rPr>
          <w:rFonts w:ascii="Courier New"/>
          <w:color w:val="231F20"/>
          <w:sz w:val="18"/>
        </w:rPr>
        <w:t>/*</w:t>
      </w:r>
      <w:r>
        <w:rPr>
          <w:rFonts w:ascii="Courier New"/>
          <w:color w:val="231F20"/>
          <w:spacing w:val="-3"/>
          <w:sz w:val="18"/>
        </w:rPr>
        <w:t> </w:t>
      </w:r>
      <w:r>
        <w:rPr>
          <w:rFonts w:ascii="Courier New"/>
          <w:color w:val="231F20"/>
          <w:sz w:val="18"/>
        </w:rPr>
        <w:t>Non-compliant</w:t>
      </w:r>
      <w:r>
        <w:rPr>
          <w:rFonts w:ascii="Courier New"/>
          <w:color w:val="231F20"/>
          <w:spacing w:val="-3"/>
          <w:sz w:val="18"/>
        </w:rPr>
        <w:t> </w:t>
      </w:r>
      <w:r>
        <w:rPr>
          <w:rFonts w:ascii="Courier New"/>
          <w:color w:val="231F20"/>
          <w:sz w:val="18"/>
        </w:rPr>
        <w:t>*/ int8_t **</w:t>
      </w:r>
      <w:r>
        <w:rPr>
          <w:rFonts w:ascii="Courier New"/>
          <w:color w:val="231F20"/>
          <w:spacing w:val="80"/>
          <w:sz w:val="18"/>
        </w:rPr>
        <w:t> </w:t>
      </w:r>
      <w:r>
        <w:rPr>
          <w:rFonts w:ascii="Courier New"/>
          <w:color w:val="231F20"/>
          <w:sz w:val="18"/>
        </w:rPr>
        <w:t>arr[ 10 ];</w:t>
        <w:tab/>
        <w:t>/*</w:t>
      </w:r>
      <w:r>
        <w:rPr>
          <w:rFonts w:ascii="Courier New"/>
          <w:color w:val="231F20"/>
          <w:spacing w:val="-7"/>
          <w:sz w:val="18"/>
        </w:rPr>
        <w:t> </w:t>
      </w:r>
      <w:r>
        <w:rPr>
          <w:rFonts w:ascii="Courier New"/>
          <w:color w:val="231F20"/>
          <w:sz w:val="18"/>
        </w:rPr>
        <w:t>Compliant</w:t>
      </w:r>
      <w:r>
        <w:rPr>
          <w:rFonts w:ascii="Courier New"/>
          <w:color w:val="231F20"/>
          <w:spacing w:val="40"/>
          <w:sz w:val="18"/>
        </w:rPr>
        <w:t> </w:t>
      </w:r>
      <w:r>
        <w:rPr>
          <w:rFonts w:ascii="Courier New"/>
          <w:color w:val="231F20"/>
          <w:sz w:val="18"/>
        </w:rPr>
        <w:t>*/ int8_t</w:t>
      </w:r>
      <w:r>
        <w:rPr>
          <w:rFonts w:ascii="Courier New"/>
          <w:color w:val="231F20"/>
          <w:spacing w:val="-3"/>
          <w:sz w:val="18"/>
        </w:rPr>
        <w:t> </w:t>
      </w:r>
      <w:r>
        <w:rPr>
          <w:rFonts w:ascii="Courier New"/>
          <w:color w:val="231F20"/>
          <w:sz w:val="18"/>
        </w:rPr>
        <w:t>**</w:t>
      </w:r>
      <w:r>
        <w:rPr>
          <w:rFonts w:ascii="Courier New"/>
          <w:color w:val="231F20"/>
          <w:spacing w:val="80"/>
          <w:sz w:val="18"/>
        </w:rPr>
        <w:t> </w:t>
      </w:r>
      <w:r>
        <w:rPr>
          <w:rFonts w:ascii="Courier New"/>
          <w:color w:val="231F20"/>
          <w:sz w:val="18"/>
        </w:rPr>
        <w:t>(</w:t>
      </w:r>
      <w:r>
        <w:rPr>
          <w:rFonts w:ascii="Courier New"/>
          <w:color w:val="231F20"/>
          <w:spacing w:val="-3"/>
          <w:sz w:val="18"/>
        </w:rPr>
        <w:t> </w:t>
      </w:r>
      <w:r>
        <w:rPr>
          <w:rFonts w:ascii="Courier New"/>
          <w:color w:val="231F20"/>
          <w:sz w:val="18"/>
        </w:rPr>
        <w:t>*parr</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10</w:t>
      </w:r>
      <w:r>
        <w:rPr>
          <w:rFonts w:ascii="Courier New"/>
          <w:color w:val="231F20"/>
          <w:spacing w:val="-3"/>
          <w:sz w:val="18"/>
        </w:rPr>
        <w:t> </w:t>
      </w:r>
      <w:r>
        <w:rPr>
          <w:rFonts w:ascii="Courier New"/>
          <w:color w:val="231F20"/>
          <w:sz w:val="18"/>
        </w:rPr>
        <w:t>];</w:t>
      </w:r>
      <w:r>
        <w:rPr>
          <w:rFonts w:ascii="Courier New"/>
          <w:color w:val="231F20"/>
          <w:spacing w:val="80"/>
          <w:w w:val="150"/>
          <w:sz w:val="18"/>
        </w:rPr>
        <w:t>   </w:t>
      </w:r>
      <w:r>
        <w:rPr>
          <w:rFonts w:ascii="Courier New"/>
          <w:color w:val="231F20"/>
          <w:sz w:val="18"/>
        </w:rPr>
        <w:t>/*</w:t>
      </w:r>
      <w:r>
        <w:rPr>
          <w:rFonts w:ascii="Courier New"/>
          <w:color w:val="231F20"/>
          <w:spacing w:val="-3"/>
          <w:sz w:val="18"/>
        </w:rPr>
        <w:t> </w:t>
      </w:r>
      <w:r>
        <w:rPr>
          <w:rFonts w:ascii="Courier New"/>
          <w:color w:val="231F20"/>
          <w:sz w:val="18"/>
        </w:rPr>
        <w:t>Compliant</w:t>
      </w:r>
      <w:r>
        <w:rPr>
          <w:rFonts w:ascii="Courier New"/>
          <w:color w:val="231F20"/>
          <w:spacing w:val="80"/>
          <w:sz w:val="18"/>
        </w:rPr>
        <w:t>  </w:t>
      </w:r>
      <w:r>
        <w:rPr>
          <w:rFonts w:ascii="Courier New"/>
          <w:color w:val="231F20"/>
          <w:sz w:val="18"/>
        </w:rPr>
        <w:t>*/ int8_t</w:t>
      </w:r>
      <w:r>
        <w:rPr>
          <w:rFonts w:ascii="Courier New"/>
          <w:color w:val="231F20"/>
          <w:spacing w:val="-3"/>
          <w:sz w:val="18"/>
        </w:rPr>
        <w:t> </w:t>
      </w:r>
      <w:r>
        <w:rPr>
          <w:rFonts w:ascii="Courier New"/>
          <w:color w:val="231F20"/>
          <w:sz w:val="18"/>
        </w:rPr>
        <w:t>*</w:t>
      </w:r>
      <w:r>
        <w:rPr>
          <w:rFonts w:ascii="Courier New"/>
          <w:color w:val="231F20"/>
          <w:spacing w:val="40"/>
          <w:sz w:val="18"/>
        </w:rPr>
        <w:t>  </w:t>
      </w:r>
      <w:r>
        <w:rPr>
          <w:rFonts w:ascii="Courier New"/>
          <w:color w:val="231F20"/>
          <w:sz w:val="18"/>
        </w:rPr>
        <w:t>(</w:t>
      </w:r>
      <w:r>
        <w:rPr>
          <w:rFonts w:ascii="Courier New"/>
          <w:color w:val="231F20"/>
          <w:spacing w:val="-3"/>
          <w:sz w:val="18"/>
        </w:rPr>
        <w:t> </w:t>
      </w:r>
      <w:r>
        <w:rPr>
          <w:rFonts w:ascii="Courier New"/>
          <w:color w:val="231F20"/>
          <w:sz w:val="18"/>
        </w:rPr>
        <w:t>**pparr</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10</w:t>
      </w:r>
      <w:r>
        <w:rPr>
          <w:rFonts w:ascii="Courier New"/>
          <w:color w:val="231F20"/>
          <w:spacing w:val="-3"/>
          <w:sz w:val="18"/>
        </w:rPr>
        <w:t> </w:t>
      </w:r>
      <w:r>
        <w:rPr>
          <w:rFonts w:ascii="Courier New"/>
          <w:color w:val="231F20"/>
          <w:sz w:val="18"/>
        </w:rPr>
        <w:t>];</w:t>
      </w:r>
      <w:r>
        <w:rPr>
          <w:rFonts w:ascii="Courier New"/>
          <w:color w:val="231F20"/>
          <w:spacing w:val="80"/>
          <w:w w:val="150"/>
          <w:sz w:val="18"/>
        </w:rPr>
        <w:t>   </w:t>
      </w:r>
      <w:r>
        <w:rPr>
          <w:rFonts w:ascii="Courier New"/>
          <w:color w:val="231F20"/>
          <w:sz w:val="18"/>
        </w:rPr>
        <w:t>/*</w:t>
      </w:r>
      <w:r>
        <w:rPr>
          <w:rFonts w:ascii="Courier New"/>
          <w:color w:val="231F20"/>
          <w:spacing w:val="-3"/>
          <w:sz w:val="18"/>
        </w:rPr>
        <w:t> </w:t>
      </w:r>
      <w:r>
        <w:rPr>
          <w:rFonts w:ascii="Courier New"/>
          <w:color w:val="231F20"/>
          <w:sz w:val="18"/>
        </w:rPr>
        <w:t>Compliant</w:t>
      </w:r>
      <w:r>
        <w:rPr>
          <w:rFonts w:ascii="Courier New"/>
          <w:color w:val="231F20"/>
          <w:spacing w:val="69"/>
          <w:sz w:val="18"/>
        </w:rPr>
        <w:t>   </w:t>
      </w:r>
      <w:r>
        <w:rPr>
          <w:rFonts w:ascii="Courier New"/>
          <w:color w:val="231F20"/>
          <w:sz w:val="18"/>
        </w:rPr>
        <w:t>*/</w:t>
      </w:r>
    </w:p>
    <w:p>
      <w:pPr>
        <w:spacing w:line="202" w:lineRule="exact" w:before="0"/>
        <w:ind w:left="1194" w:right="0" w:firstLine="0"/>
        <w:jc w:val="left"/>
        <w:rPr>
          <w:rFonts w:ascii="Courier New"/>
          <w:sz w:val="18"/>
        </w:rPr>
      </w:pPr>
      <w:r>
        <w:rPr>
          <w:rFonts w:ascii="Courier New"/>
          <w:color w:val="231F20"/>
          <w:spacing w:val="-10"/>
          <w:sz w:val="18"/>
        </w:rPr>
        <w:t>}</w:t>
      </w:r>
    </w:p>
    <w:p>
      <w:pPr>
        <w:pStyle w:val="BodyText"/>
        <w:spacing w:before="21"/>
        <w:rPr>
          <w:rFonts w:ascii="Courier New"/>
          <w:sz w:val="18"/>
        </w:rPr>
      </w:pPr>
    </w:p>
    <w:p>
      <w:pPr>
        <w:spacing w:before="0"/>
        <w:ind w:left="1194" w:right="0" w:firstLine="0"/>
        <w:jc w:val="left"/>
        <w:rPr>
          <w:rFonts w:ascii="Courier New"/>
          <w:sz w:val="18"/>
        </w:rPr>
      </w:pPr>
      <w:r>
        <w:rPr>
          <w:rFonts w:ascii="Courier New"/>
          <w:color w:val="231F20"/>
          <w:sz w:val="18"/>
        </w:rPr>
        <w:t>struct</w:t>
      </w:r>
      <w:r>
        <w:rPr>
          <w:rFonts w:ascii="Courier New"/>
          <w:color w:val="231F20"/>
          <w:spacing w:val="-6"/>
          <w:sz w:val="18"/>
        </w:rPr>
        <w:t> </w:t>
      </w:r>
      <w:r>
        <w:rPr>
          <w:rFonts w:ascii="Courier New"/>
          <w:color w:val="231F20"/>
          <w:spacing w:val="-10"/>
          <w:sz w:val="18"/>
        </w:rPr>
        <w:t>s</w:t>
      </w:r>
    </w:p>
    <w:p>
      <w:pPr>
        <w:spacing w:before="26"/>
        <w:ind w:left="1194" w:right="0" w:firstLine="0"/>
        <w:jc w:val="left"/>
        <w:rPr>
          <w:rFonts w:ascii="Courier New"/>
          <w:sz w:val="18"/>
        </w:rPr>
      </w:pPr>
      <w:r>
        <w:rPr>
          <w:rFonts w:ascii="Courier New"/>
          <w:color w:val="231F20"/>
          <w:spacing w:val="-10"/>
          <w:sz w:val="18"/>
        </w:rPr>
        <w:t>{</w:t>
      </w:r>
    </w:p>
    <w:p>
      <w:pPr>
        <w:tabs>
          <w:tab w:pos="2706" w:val="left" w:leader="none"/>
          <w:tab w:pos="5406" w:val="left" w:leader="none"/>
          <w:tab w:pos="7242" w:val="left" w:leader="none"/>
        </w:tabs>
        <w:spacing w:before="26"/>
        <w:ind w:left="1518" w:right="0" w:firstLine="0"/>
        <w:jc w:val="left"/>
        <w:rPr>
          <w:rFonts w:ascii="Courier New"/>
          <w:sz w:val="18"/>
        </w:rPr>
      </w:pPr>
      <w:r>
        <w:rPr>
          <w:rFonts w:ascii="Courier New"/>
          <w:color w:val="231F20"/>
          <w:sz w:val="18"/>
        </w:rPr>
        <w:t>int8_t</w:t>
      </w:r>
      <w:r>
        <w:rPr>
          <w:rFonts w:ascii="Courier New"/>
          <w:color w:val="231F20"/>
          <w:spacing w:val="-6"/>
          <w:sz w:val="18"/>
        </w:rPr>
        <w:t> </w:t>
      </w:r>
      <w:r>
        <w:rPr>
          <w:rFonts w:ascii="Courier New"/>
          <w:color w:val="231F20"/>
          <w:spacing w:val="-10"/>
          <w:sz w:val="18"/>
        </w:rPr>
        <w:t>*</w:t>
      </w:r>
      <w:r>
        <w:rPr>
          <w:rFonts w:ascii="Courier New"/>
          <w:color w:val="231F20"/>
          <w:sz w:val="18"/>
        </w:rPr>
        <w:tab/>
      </w:r>
      <w:r>
        <w:rPr>
          <w:rFonts w:ascii="Courier New"/>
          <w:color w:val="231F20"/>
          <w:spacing w:val="-5"/>
          <w:sz w:val="18"/>
        </w:rPr>
        <w:t>s1;</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tabs>
          <w:tab w:pos="5406" w:val="left" w:leader="none"/>
          <w:tab w:pos="7242" w:val="left" w:leader="none"/>
        </w:tabs>
        <w:spacing w:before="26"/>
        <w:ind w:left="1518" w:right="0" w:firstLine="0"/>
        <w:jc w:val="left"/>
        <w:rPr>
          <w:rFonts w:ascii="Courier New"/>
          <w:sz w:val="18"/>
        </w:rPr>
      </w:pPr>
      <w:r>
        <w:rPr>
          <w:rFonts w:ascii="Courier New"/>
          <w:color w:val="231F20"/>
          <w:sz w:val="18"/>
        </w:rPr>
        <w:t>int8_t</w:t>
      </w:r>
      <w:r>
        <w:rPr>
          <w:rFonts w:ascii="Courier New"/>
          <w:color w:val="231F20"/>
          <w:spacing w:val="-5"/>
          <w:sz w:val="18"/>
        </w:rPr>
        <w:t> </w:t>
      </w:r>
      <w:r>
        <w:rPr>
          <w:rFonts w:ascii="Courier New"/>
          <w:color w:val="231F20"/>
          <w:sz w:val="18"/>
        </w:rPr>
        <w:t>**</w:t>
      </w:r>
      <w:r>
        <w:rPr>
          <w:rFonts w:ascii="Courier New"/>
          <w:color w:val="231F20"/>
          <w:spacing w:val="49"/>
          <w:w w:val="150"/>
          <w:sz w:val="18"/>
        </w:rPr>
        <w:t> </w:t>
      </w:r>
      <w:r>
        <w:rPr>
          <w:rFonts w:ascii="Courier New"/>
          <w:color w:val="231F20"/>
          <w:spacing w:val="-5"/>
          <w:sz w:val="18"/>
        </w:rPr>
        <w:t>s2;</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tabs>
          <w:tab w:pos="5406" w:val="left" w:leader="none"/>
        </w:tabs>
        <w:spacing w:before="26"/>
        <w:ind w:left="1518" w:right="0" w:firstLine="0"/>
        <w:jc w:val="left"/>
        <w:rPr>
          <w:rFonts w:ascii="Courier New"/>
          <w:sz w:val="18"/>
        </w:rPr>
      </w:pPr>
      <w:r>
        <w:rPr>
          <w:rFonts w:ascii="Courier New"/>
          <w:color w:val="231F20"/>
          <w:sz w:val="18"/>
        </w:rPr>
        <w:t>int8_t</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pacing w:val="-5"/>
          <w:sz w:val="18"/>
        </w:rPr>
        <w:t>s3;</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5"/>
          <w:sz w:val="18"/>
        </w:rPr>
        <w:t>};</w:t>
      </w:r>
    </w:p>
    <w:p>
      <w:pPr>
        <w:pStyle w:val="BodyText"/>
        <w:spacing w:before="5"/>
        <w:rPr>
          <w:rFonts w:ascii="Courier New"/>
          <w:sz w:val="15"/>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1728"/>
        <w:gridCol w:w="324"/>
        <w:gridCol w:w="540"/>
        <w:gridCol w:w="594"/>
        <w:gridCol w:w="594"/>
        <w:gridCol w:w="1512"/>
        <w:gridCol w:w="320"/>
      </w:tblGrid>
      <w:tr>
        <w:trPr>
          <w:trHeight w:val="826" w:hRule="atLeast"/>
        </w:trPr>
        <w:tc>
          <w:tcPr>
            <w:tcW w:w="752" w:type="dxa"/>
          </w:tcPr>
          <w:p>
            <w:pPr>
              <w:pStyle w:val="TableParagraph"/>
              <w:spacing w:line="271" w:lineRule="auto" w:before="50"/>
              <w:ind w:left="50" w:right="53"/>
              <w:jc w:val="both"/>
              <w:rPr>
                <w:rFonts w:ascii="Courier New"/>
                <w:sz w:val="18"/>
              </w:rPr>
            </w:pPr>
            <w:r>
              <w:rPr>
                <w:rFonts w:ascii="Courier New"/>
                <w:color w:val="231F20"/>
                <w:spacing w:val="-2"/>
                <w:sz w:val="18"/>
              </w:rPr>
              <w:t>struct struct struct</w:t>
            </w:r>
          </w:p>
        </w:tc>
        <w:tc>
          <w:tcPr>
            <w:tcW w:w="1728" w:type="dxa"/>
          </w:tcPr>
          <w:p>
            <w:pPr>
              <w:pStyle w:val="TableParagraph"/>
              <w:spacing w:line="271" w:lineRule="auto" w:before="50"/>
              <w:ind w:left="54" w:right="593"/>
              <w:jc w:val="both"/>
              <w:rPr>
                <w:rFonts w:ascii="Courier New"/>
                <w:sz w:val="18"/>
              </w:rPr>
            </w:pPr>
            <w:r>
              <w:rPr>
                <w:rFonts w:ascii="Courier New"/>
                <w:color w:val="231F20"/>
                <w:sz w:val="18"/>
              </w:rPr>
              <w:t>s</w:t>
            </w:r>
            <w:r>
              <w:rPr>
                <w:rFonts w:ascii="Courier New"/>
                <w:color w:val="231F20"/>
                <w:spacing w:val="-11"/>
                <w:sz w:val="18"/>
              </w:rPr>
              <w:t> </w:t>
            </w:r>
            <w:r>
              <w:rPr>
                <w:rFonts w:ascii="Courier New"/>
                <w:color w:val="231F20"/>
                <w:sz w:val="18"/>
              </w:rPr>
              <w:t>*</w:t>
            </w:r>
            <w:r>
              <w:rPr>
                <w:rFonts w:ascii="Courier New"/>
                <w:color w:val="231F20"/>
                <w:spacing w:val="186"/>
                <w:sz w:val="18"/>
              </w:rPr>
              <w:t> </w:t>
            </w:r>
            <w:r>
              <w:rPr>
                <w:rFonts w:ascii="Courier New"/>
                <w:color w:val="231F20"/>
                <w:sz w:val="18"/>
              </w:rPr>
              <w:t>ps1</w:t>
            </w:r>
            <w:r>
              <w:rPr>
                <w:rFonts w:ascii="Courier New"/>
                <w:color w:val="231F20"/>
                <w:sz w:val="18"/>
              </w:rPr>
              <w:t>;</w:t>
            </w:r>
            <w:r>
              <w:rPr>
                <w:rFonts w:ascii="Courier New"/>
                <w:color w:val="231F20"/>
                <w:sz w:val="18"/>
              </w:rPr>
              <w:t> s</w:t>
            </w:r>
            <w:r>
              <w:rPr>
                <w:rFonts w:ascii="Courier New"/>
                <w:color w:val="231F20"/>
                <w:spacing w:val="-14"/>
                <w:sz w:val="18"/>
              </w:rPr>
              <w:t> </w:t>
            </w:r>
            <w:r>
              <w:rPr>
                <w:rFonts w:ascii="Courier New"/>
                <w:color w:val="231F20"/>
                <w:sz w:val="18"/>
              </w:rPr>
              <w:t>**</w:t>
            </w:r>
            <w:r>
              <w:rPr>
                <w:rFonts w:ascii="Courier New"/>
                <w:color w:val="231F20"/>
                <w:spacing w:val="82"/>
                <w:sz w:val="18"/>
              </w:rPr>
              <w:t> </w:t>
            </w:r>
            <w:r>
              <w:rPr>
                <w:rFonts w:ascii="Courier New"/>
                <w:color w:val="231F20"/>
                <w:sz w:val="18"/>
              </w:rPr>
              <w:t>ps2</w:t>
            </w:r>
            <w:r>
              <w:rPr>
                <w:rFonts w:ascii="Courier New"/>
                <w:color w:val="231F20"/>
                <w:sz w:val="18"/>
              </w:rPr>
              <w:t>;</w:t>
            </w:r>
            <w:r>
              <w:rPr>
                <w:rFonts w:ascii="Courier New"/>
                <w:color w:val="231F20"/>
                <w:sz w:val="18"/>
              </w:rPr>
              <w:t> s</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4"/>
                <w:sz w:val="18"/>
              </w:rPr>
              <w:t>ps3</w:t>
            </w:r>
            <w:r>
              <w:rPr>
                <w:rFonts w:ascii="Courier New"/>
                <w:color w:val="231F20"/>
                <w:spacing w:val="-4"/>
                <w:sz w:val="18"/>
              </w:rPr>
              <w:t>;</w:t>
            </w:r>
          </w:p>
        </w:tc>
        <w:tc>
          <w:tcPr>
            <w:tcW w:w="324" w:type="dxa"/>
          </w:tcPr>
          <w:p>
            <w:pPr>
              <w:pStyle w:val="TableParagraph"/>
              <w:rPr>
                <w:rFonts w:ascii="Times New Roman"/>
                <w:sz w:val="18"/>
              </w:rPr>
            </w:pPr>
          </w:p>
        </w:tc>
        <w:tc>
          <w:tcPr>
            <w:tcW w:w="540" w:type="dxa"/>
          </w:tcPr>
          <w:p>
            <w:pPr>
              <w:pStyle w:val="TableParagraph"/>
              <w:rPr>
                <w:rFonts w:ascii="Times New Roman"/>
                <w:sz w:val="18"/>
              </w:rPr>
            </w:pPr>
          </w:p>
        </w:tc>
        <w:tc>
          <w:tcPr>
            <w:tcW w:w="594" w:type="dxa"/>
          </w:tcPr>
          <w:p>
            <w:pPr>
              <w:pStyle w:val="TableParagraph"/>
              <w:rPr>
                <w:rFonts w:ascii="Times New Roman"/>
                <w:sz w:val="18"/>
              </w:rPr>
            </w:pPr>
          </w:p>
        </w:tc>
        <w:tc>
          <w:tcPr>
            <w:tcW w:w="594" w:type="dxa"/>
          </w:tcPr>
          <w:p>
            <w:pPr>
              <w:pStyle w:val="TableParagraph"/>
              <w:spacing w:before="50"/>
              <w:ind w:left="324"/>
              <w:rPr>
                <w:rFonts w:ascii="Courier New"/>
                <w:sz w:val="18"/>
              </w:rPr>
            </w:pPr>
            <w:r>
              <w:rPr>
                <w:rFonts w:ascii="Courier New"/>
                <w:color w:val="231F20"/>
                <w:spacing w:val="-5"/>
                <w:sz w:val="18"/>
              </w:rPr>
              <w:t>/*</w:t>
            </w:r>
          </w:p>
          <w:p>
            <w:pPr>
              <w:pStyle w:val="TableParagraph"/>
              <w:spacing w:before="26"/>
              <w:ind w:left="324"/>
              <w:rPr>
                <w:rFonts w:ascii="Courier New"/>
                <w:sz w:val="18"/>
              </w:rPr>
            </w:pPr>
            <w:r>
              <w:rPr>
                <w:rFonts w:ascii="Courier New"/>
                <w:color w:val="231F20"/>
                <w:spacing w:val="-5"/>
                <w:sz w:val="18"/>
              </w:rPr>
              <w:t>/*</w:t>
            </w:r>
          </w:p>
          <w:p>
            <w:pPr>
              <w:pStyle w:val="TableParagraph"/>
              <w:spacing w:before="26"/>
              <w:ind w:left="324"/>
              <w:rPr>
                <w:rFonts w:ascii="Courier New"/>
                <w:sz w:val="18"/>
              </w:rPr>
            </w:pPr>
            <w:r>
              <w:rPr>
                <w:rFonts w:ascii="Courier New"/>
                <w:color w:val="231F20"/>
                <w:spacing w:val="-5"/>
                <w:sz w:val="18"/>
              </w:rPr>
              <w:t>/*</w:t>
            </w:r>
          </w:p>
        </w:tc>
        <w:tc>
          <w:tcPr>
            <w:tcW w:w="1512" w:type="dxa"/>
          </w:tcPr>
          <w:p>
            <w:pPr>
              <w:pStyle w:val="TableParagraph"/>
              <w:spacing w:line="271" w:lineRule="auto" w:before="50"/>
              <w:ind w:left="54" w:right="483"/>
              <w:rPr>
                <w:rFonts w:ascii="Courier New"/>
                <w:sz w:val="18"/>
              </w:rPr>
            </w:pPr>
            <w:r>
              <w:rPr>
                <w:rFonts w:ascii="Courier New"/>
                <w:color w:val="231F20"/>
                <w:spacing w:val="-2"/>
                <w:sz w:val="18"/>
              </w:rPr>
              <w:t>Compliant Compliant</w:t>
            </w:r>
          </w:p>
          <w:p>
            <w:pPr>
              <w:pStyle w:val="TableParagraph"/>
              <w:spacing w:line="203" w:lineRule="exact"/>
              <w:ind w:left="54"/>
              <w:rPr>
                <w:rFonts w:ascii="Courier New"/>
                <w:sz w:val="18"/>
              </w:rPr>
            </w:pPr>
            <w:r>
              <w:rPr>
                <w:rFonts w:ascii="Courier New"/>
                <w:color w:val="231F20"/>
                <w:spacing w:val="-2"/>
                <w:sz w:val="18"/>
              </w:rPr>
              <w:t>Non-compliant</w:t>
            </w:r>
          </w:p>
        </w:tc>
        <w:tc>
          <w:tcPr>
            <w:tcW w:w="320" w:type="dxa"/>
          </w:tcPr>
          <w:p>
            <w:pPr>
              <w:pStyle w:val="TableParagraph"/>
              <w:spacing w:before="50"/>
              <w:ind w:left="54"/>
              <w:rPr>
                <w:rFonts w:ascii="Courier New"/>
                <w:sz w:val="18"/>
              </w:rPr>
            </w:pPr>
            <w:r>
              <w:rPr>
                <w:rFonts w:ascii="Courier New"/>
                <w:color w:val="231F20"/>
                <w:spacing w:val="-5"/>
                <w:sz w:val="18"/>
              </w:rPr>
              <w:t>*/</w:t>
            </w:r>
          </w:p>
          <w:p>
            <w:pPr>
              <w:pStyle w:val="TableParagraph"/>
              <w:spacing w:before="26"/>
              <w:ind w:left="54"/>
              <w:rPr>
                <w:rFonts w:ascii="Courier New"/>
                <w:sz w:val="18"/>
              </w:rPr>
            </w:pPr>
            <w:r>
              <w:rPr>
                <w:rFonts w:ascii="Courier New"/>
                <w:color w:val="231F20"/>
                <w:spacing w:val="-5"/>
                <w:sz w:val="18"/>
              </w:rPr>
              <w:t>*/</w:t>
            </w:r>
          </w:p>
          <w:p>
            <w:pPr>
              <w:pStyle w:val="TableParagraph"/>
              <w:spacing w:before="26"/>
              <w:ind w:left="54"/>
              <w:rPr>
                <w:rFonts w:ascii="Courier New"/>
                <w:sz w:val="18"/>
              </w:rPr>
            </w:pPr>
            <w:r>
              <w:rPr>
                <w:rFonts w:ascii="Courier New"/>
                <w:color w:val="231F20"/>
                <w:spacing w:val="-5"/>
                <w:sz w:val="18"/>
              </w:rPr>
              <w:t>*/</w:t>
            </w:r>
          </w:p>
        </w:tc>
      </w:tr>
      <w:tr>
        <w:trPr>
          <w:trHeight w:val="329" w:hRule="atLeast"/>
        </w:trPr>
        <w:tc>
          <w:tcPr>
            <w:tcW w:w="752" w:type="dxa"/>
          </w:tcPr>
          <w:p>
            <w:pPr>
              <w:pStyle w:val="TableParagraph"/>
              <w:spacing w:line="197" w:lineRule="exact" w:before="112"/>
              <w:ind w:left="50"/>
              <w:rPr>
                <w:rFonts w:ascii="Courier New"/>
                <w:sz w:val="18"/>
              </w:rPr>
            </w:pPr>
            <w:r>
              <w:rPr>
                <w:rFonts w:ascii="Courier New"/>
                <w:color w:val="231F20"/>
                <w:spacing w:val="-2"/>
                <w:sz w:val="18"/>
              </w:rPr>
              <w:t>int8_t</w:t>
            </w:r>
          </w:p>
        </w:tc>
        <w:tc>
          <w:tcPr>
            <w:tcW w:w="1728" w:type="dxa"/>
          </w:tcPr>
          <w:p>
            <w:pPr>
              <w:pStyle w:val="TableParagraph"/>
              <w:tabs>
                <w:tab w:pos="863" w:val="left" w:leader="none"/>
              </w:tabs>
              <w:spacing w:line="197" w:lineRule="exact" w:before="112"/>
              <w:jc w:val="center"/>
              <w:rPr>
                <w:rFonts w:ascii="Courier New"/>
                <w:sz w:val="18"/>
              </w:rPr>
            </w:pPr>
            <w:r>
              <w:rPr>
                <w:rFonts w:ascii="Courier New"/>
                <w:color w:val="231F20"/>
                <w:sz w:val="18"/>
              </w:rPr>
              <w:t>**</w:t>
            </w:r>
            <w:r>
              <w:rPr>
                <w:rFonts w:ascii="Courier New"/>
                <w:color w:val="231F20"/>
                <w:spacing w:val="50"/>
                <w:w w:val="150"/>
                <w:sz w:val="18"/>
              </w:rPr>
              <w:t> </w:t>
            </w:r>
            <w:r>
              <w:rPr>
                <w:rFonts w:ascii="Courier New"/>
                <w:color w:val="231F20"/>
                <w:spacing w:val="-10"/>
                <w:sz w:val="18"/>
              </w:rPr>
              <w:t>(</w:t>
            </w:r>
            <w:r>
              <w:rPr>
                <w:rFonts w:ascii="Courier New"/>
                <w:color w:val="231F20"/>
                <w:sz w:val="18"/>
              </w:rPr>
              <w:tab/>
            </w:r>
            <w:r>
              <w:rPr>
                <w:rFonts w:ascii="Courier New"/>
                <w:color w:val="231F20"/>
                <w:spacing w:val="-2"/>
                <w:sz w:val="18"/>
              </w:rPr>
              <w:t>*pfunc1</w:t>
            </w:r>
          </w:p>
        </w:tc>
        <w:tc>
          <w:tcPr>
            <w:tcW w:w="324" w:type="dxa"/>
          </w:tcPr>
          <w:p>
            <w:pPr>
              <w:pStyle w:val="TableParagraph"/>
              <w:spacing w:line="197" w:lineRule="exact" w:before="112"/>
              <w:jc w:val="center"/>
              <w:rPr>
                <w:rFonts w:ascii="Courier New"/>
                <w:sz w:val="18"/>
              </w:rPr>
            </w:pPr>
            <w:r>
              <w:rPr>
                <w:rFonts w:ascii="Courier New"/>
                <w:color w:val="231F20"/>
                <w:spacing w:val="-5"/>
                <w:sz w:val="18"/>
              </w:rPr>
              <w:t>)(</w:t>
            </w:r>
          </w:p>
        </w:tc>
        <w:tc>
          <w:tcPr>
            <w:tcW w:w="540" w:type="dxa"/>
          </w:tcPr>
          <w:p>
            <w:pPr>
              <w:pStyle w:val="TableParagraph"/>
              <w:spacing w:line="197" w:lineRule="exact" w:before="112"/>
              <w:jc w:val="center"/>
              <w:rPr>
                <w:rFonts w:ascii="Courier New"/>
                <w:sz w:val="18"/>
              </w:rPr>
            </w:pPr>
            <w:r>
              <w:rPr>
                <w:rFonts w:ascii="Courier New"/>
                <w:color w:val="231F20"/>
                <w:spacing w:val="-4"/>
                <w:sz w:val="18"/>
              </w:rPr>
              <w:t>void</w:t>
            </w:r>
          </w:p>
        </w:tc>
        <w:tc>
          <w:tcPr>
            <w:tcW w:w="594" w:type="dxa"/>
          </w:tcPr>
          <w:p>
            <w:pPr>
              <w:pStyle w:val="TableParagraph"/>
              <w:spacing w:line="197" w:lineRule="exact" w:before="112"/>
              <w:ind w:left="54"/>
              <w:rPr>
                <w:rFonts w:ascii="Courier New"/>
                <w:sz w:val="18"/>
              </w:rPr>
            </w:pPr>
            <w:r>
              <w:rPr>
                <w:rFonts w:ascii="Courier New"/>
                <w:color w:val="231F20"/>
                <w:spacing w:val="-5"/>
                <w:sz w:val="18"/>
              </w:rPr>
              <w:t>);</w:t>
            </w:r>
          </w:p>
        </w:tc>
        <w:tc>
          <w:tcPr>
            <w:tcW w:w="594" w:type="dxa"/>
          </w:tcPr>
          <w:p>
            <w:pPr>
              <w:pStyle w:val="TableParagraph"/>
              <w:spacing w:line="197" w:lineRule="exact" w:before="112"/>
              <w:ind w:right="53"/>
              <w:jc w:val="right"/>
              <w:rPr>
                <w:rFonts w:ascii="Courier New"/>
                <w:sz w:val="18"/>
              </w:rPr>
            </w:pPr>
            <w:r>
              <w:rPr>
                <w:rFonts w:ascii="Courier New"/>
                <w:color w:val="231F20"/>
                <w:spacing w:val="-5"/>
                <w:sz w:val="18"/>
              </w:rPr>
              <w:t>/*</w:t>
            </w:r>
          </w:p>
        </w:tc>
        <w:tc>
          <w:tcPr>
            <w:tcW w:w="1512" w:type="dxa"/>
          </w:tcPr>
          <w:p>
            <w:pPr>
              <w:pStyle w:val="TableParagraph"/>
              <w:spacing w:line="197" w:lineRule="exact" w:before="112"/>
              <w:ind w:left="54"/>
              <w:rPr>
                <w:rFonts w:ascii="Courier New"/>
                <w:sz w:val="18"/>
              </w:rPr>
            </w:pPr>
            <w:r>
              <w:rPr>
                <w:rFonts w:ascii="Courier New"/>
                <w:color w:val="231F20"/>
                <w:spacing w:val="-2"/>
                <w:sz w:val="18"/>
              </w:rPr>
              <w:t>Compliant</w:t>
            </w:r>
          </w:p>
        </w:tc>
        <w:tc>
          <w:tcPr>
            <w:tcW w:w="320" w:type="dxa"/>
          </w:tcPr>
          <w:p>
            <w:pPr>
              <w:pStyle w:val="TableParagraph"/>
              <w:spacing w:line="197" w:lineRule="exact" w:before="112"/>
              <w:ind w:left="5" w:right="1"/>
              <w:jc w:val="center"/>
              <w:rPr>
                <w:rFonts w:ascii="Courier New"/>
                <w:sz w:val="18"/>
              </w:rPr>
            </w:pPr>
            <w:r>
              <w:rPr>
                <w:rFonts w:ascii="Courier New"/>
                <w:color w:val="231F20"/>
                <w:spacing w:val="-5"/>
                <w:sz w:val="18"/>
              </w:rPr>
              <w:t>*/</w:t>
            </w:r>
          </w:p>
        </w:tc>
      </w:tr>
      <w:tr>
        <w:trPr>
          <w:trHeight w:val="230" w:hRule="atLeast"/>
        </w:trPr>
        <w:tc>
          <w:tcPr>
            <w:tcW w:w="752" w:type="dxa"/>
          </w:tcPr>
          <w:p>
            <w:pPr>
              <w:pStyle w:val="TableParagraph"/>
              <w:spacing w:line="197" w:lineRule="exact" w:before="13"/>
              <w:ind w:left="50"/>
              <w:rPr>
                <w:rFonts w:ascii="Courier New"/>
                <w:sz w:val="18"/>
              </w:rPr>
            </w:pPr>
            <w:r>
              <w:rPr>
                <w:rFonts w:ascii="Courier New"/>
                <w:color w:val="231F20"/>
                <w:spacing w:val="-2"/>
                <w:sz w:val="18"/>
              </w:rPr>
              <w:t>int8_t</w:t>
            </w:r>
          </w:p>
        </w:tc>
        <w:tc>
          <w:tcPr>
            <w:tcW w:w="1728" w:type="dxa"/>
          </w:tcPr>
          <w:p>
            <w:pPr>
              <w:pStyle w:val="TableParagraph"/>
              <w:spacing w:line="197" w:lineRule="exact" w:before="13"/>
              <w:jc w:val="center"/>
              <w:rPr>
                <w:rFonts w:ascii="Courier New"/>
                <w:sz w:val="18"/>
              </w:rPr>
            </w:pPr>
            <w:r>
              <w:rPr>
                <w:rFonts w:ascii="Courier New"/>
                <w:color w:val="231F20"/>
                <w:sz w:val="18"/>
              </w:rPr>
              <w:t>**</w:t>
            </w:r>
            <w:r>
              <w:rPr>
                <w:rFonts w:ascii="Courier New"/>
                <w:color w:val="231F20"/>
                <w:spacing w:val="52"/>
                <w:w w:val="150"/>
                <w:sz w:val="18"/>
              </w:rPr>
              <w:t> </w:t>
            </w:r>
            <w:r>
              <w:rPr>
                <w:rFonts w:ascii="Courier New"/>
                <w:color w:val="231F20"/>
                <w:sz w:val="18"/>
              </w:rPr>
              <w:t>(</w:t>
            </w:r>
            <w:r>
              <w:rPr>
                <w:rFonts w:ascii="Courier New"/>
                <w:color w:val="231F20"/>
                <w:spacing w:val="52"/>
                <w:w w:val="150"/>
                <w:sz w:val="18"/>
              </w:rPr>
              <w:t> </w:t>
            </w:r>
            <w:r>
              <w:rPr>
                <w:rFonts w:ascii="Courier New"/>
                <w:color w:val="231F20"/>
                <w:spacing w:val="-2"/>
                <w:sz w:val="18"/>
              </w:rPr>
              <w:t>**pfunc2</w:t>
            </w:r>
          </w:p>
        </w:tc>
        <w:tc>
          <w:tcPr>
            <w:tcW w:w="324" w:type="dxa"/>
          </w:tcPr>
          <w:p>
            <w:pPr>
              <w:pStyle w:val="TableParagraph"/>
              <w:spacing w:line="197" w:lineRule="exact" w:before="13"/>
              <w:jc w:val="center"/>
              <w:rPr>
                <w:rFonts w:ascii="Courier New"/>
                <w:sz w:val="18"/>
              </w:rPr>
            </w:pPr>
            <w:r>
              <w:rPr>
                <w:rFonts w:ascii="Courier New"/>
                <w:color w:val="231F20"/>
                <w:spacing w:val="-5"/>
                <w:sz w:val="18"/>
              </w:rPr>
              <w:t>)(</w:t>
            </w:r>
          </w:p>
        </w:tc>
        <w:tc>
          <w:tcPr>
            <w:tcW w:w="540" w:type="dxa"/>
          </w:tcPr>
          <w:p>
            <w:pPr>
              <w:pStyle w:val="TableParagraph"/>
              <w:spacing w:line="197" w:lineRule="exact" w:before="13"/>
              <w:jc w:val="center"/>
              <w:rPr>
                <w:rFonts w:ascii="Courier New"/>
                <w:sz w:val="18"/>
              </w:rPr>
            </w:pPr>
            <w:r>
              <w:rPr>
                <w:rFonts w:ascii="Courier New"/>
                <w:color w:val="231F20"/>
                <w:spacing w:val="-4"/>
                <w:sz w:val="18"/>
              </w:rPr>
              <w:t>void</w:t>
            </w:r>
          </w:p>
        </w:tc>
        <w:tc>
          <w:tcPr>
            <w:tcW w:w="594" w:type="dxa"/>
          </w:tcPr>
          <w:p>
            <w:pPr>
              <w:pStyle w:val="TableParagraph"/>
              <w:spacing w:line="197" w:lineRule="exact" w:before="13"/>
              <w:ind w:left="54"/>
              <w:rPr>
                <w:rFonts w:ascii="Courier New"/>
                <w:sz w:val="18"/>
              </w:rPr>
            </w:pPr>
            <w:r>
              <w:rPr>
                <w:rFonts w:ascii="Courier New"/>
                <w:color w:val="231F20"/>
                <w:spacing w:val="-5"/>
                <w:sz w:val="18"/>
              </w:rPr>
              <w:t>);</w:t>
            </w:r>
          </w:p>
        </w:tc>
        <w:tc>
          <w:tcPr>
            <w:tcW w:w="594" w:type="dxa"/>
          </w:tcPr>
          <w:p>
            <w:pPr>
              <w:pStyle w:val="TableParagraph"/>
              <w:spacing w:line="197" w:lineRule="exact" w:before="13"/>
              <w:ind w:right="53"/>
              <w:jc w:val="right"/>
              <w:rPr>
                <w:rFonts w:ascii="Courier New"/>
                <w:sz w:val="18"/>
              </w:rPr>
            </w:pPr>
            <w:r>
              <w:rPr>
                <w:rFonts w:ascii="Courier New"/>
                <w:color w:val="231F20"/>
                <w:spacing w:val="-5"/>
                <w:sz w:val="18"/>
              </w:rPr>
              <w:t>/*</w:t>
            </w:r>
          </w:p>
        </w:tc>
        <w:tc>
          <w:tcPr>
            <w:tcW w:w="1512" w:type="dxa"/>
          </w:tcPr>
          <w:p>
            <w:pPr>
              <w:pStyle w:val="TableParagraph"/>
              <w:spacing w:line="197" w:lineRule="exact" w:before="13"/>
              <w:ind w:left="54"/>
              <w:rPr>
                <w:rFonts w:ascii="Courier New"/>
                <w:sz w:val="18"/>
              </w:rPr>
            </w:pPr>
            <w:r>
              <w:rPr>
                <w:rFonts w:ascii="Courier New"/>
                <w:color w:val="231F20"/>
                <w:spacing w:val="-2"/>
                <w:sz w:val="18"/>
              </w:rPr>
              <w:t>Compliant</w:t>
            </w:r>
          </w:p>
        </w:tc>
        <w:tc>
          <w:tcPr>
            <w:tcW w:w="320" w:type="dxa"/>
          </w:tcPr>
          <w:p>
            <w:pPr>
              <w:pStyle w:val="TableParagraph"/>
              <w:spacing w:line="197" w:lineRule="exact" w:before="13"/>
              <w:ind w:left="5" w:right="1"/>
              <w:jc w:val="center"/>
              <w:rPr>
                <w:rFonts w:ascii="Courier New"/>
                <w:sz w:val="18"/>
              </w:rPr>
            </w:pPr>
            <w:r>
              <w:rPr>
                <w:rFonts w:ascii="Courier New"/>
                <w:color w:val="231F20"/>
                <w:spacing w:val="-5"/>
                <w:sz w:val="18"/>
              </w:rPr>
              <w:t>*/</w:t>
            </w:r>
          </w:p>
        </w:tc>
      </w:tr>
      <w:tr>
        <w:trPr>
          <w:trHeight w:val="230" w:hRule="atLeast"/>
        </w:trPr>
        <w:tc>
          <w:tcPr>
            <w:tcW w:w="752" w:type="dxa"/>
          </w:tcPr>
          <w:p>
            <w:pPr>
              <w:pStyle w:val="TableParagraph"/>
              <w:spacing w:line="197" w:lineRule="exact" w:before="13"/>
              <w:ind w:left="50"/>
              <w:rPr>
                <w:rFonts w:ascii="Courier New"/>
                <w:sz w:val="18"/>
              </w:rPr>
            </w:pPr>
            <w:r>
              <w:rPr>
                <w:rFonts w:ascii="Courier New"/>
                <w:color w:val="231F20"/>
                <w:spacing w:val="-2"/>
                <w:sz w:val="18"/>
              </w:rPr>
              <w:t>int8_t</w:t>
            </w:r>
          </w:p>
        </w:tc>
        <w:tc>
          <w:tcPr>
            <w:tcW w:w="1728" w:type="dxa"/>
          </w:tcPr>
          <w:p>
            <w:pPr>
              <w:pStyle w:val="TableParagraph"/>
              <w:spacing w:line="197" w:lineRule="exact" w:before="13"/>
              <w:jc w:val="center"/>
              <w:rPr>
                <w:rFonts w:ascii="Courier New"/>
                <w:sz w:val="18"/>
              </w:rPr>
            </w:pPr>
            <w:r>
              <w:rPr>
                <w:rFonts w:ascii="Courier New"/>
                <w:color w:val="231F20"/>
                <w:sz w:val="18"/>
              </w:rPr>
              <w:t>**</w:t>
            </w:r>
            <w:r>
              <w:rPr>
                <w:rFonts w:ascii="Courier New"/>
                <w:color w:val="231F20"/>
                <w:spacing w:val="50"/>
                <w:w w:val="150"/>
                <w:sz w:val="18"/>
              </w:rPr>
              <w:t> </w:t>
            </w:r>
            <w:r>
              <w:rPr>
                <w:rFonts w:ascii="Courier New"/>
                <w:color w:val="231F20"/>
                <w:sz w:val="18"/>
              </w:rPr>
              <w:t>(</w:t>
            </w:r>
            <w:r>
              <w:rPr>
                <w:rFonts w:ascii="Courier New"/>
                <w:color w:val="231F20"/>
                <w:spacing w:val="-1"/>
                <w:sz w:val="18"/>
              </w:rPr>
              <w:t> </w:t>
            </w:r>
            <w:r>
              <w:rPr>
                <w:rFonts w:ascii="Courier New"/>
                <w:color w:val="231F20"/>
                <w:spacing w:val="-2"/>
                <w:sz w:val="18"/>
              </w:rPr>
              <w:t>***pfunc3</w:t>
            </w:r>
          </w:p>
        </w:tc>
        <w:tc>
          <w:tcPr>
            <w:tcW w:w="324" w:type="dxa"/>
          </w:tcPr>
          <w:p>
            <w:pPr>
              <w:pStyle w:val="TableParagraph"/>
              <w:spacing w:line="197" w:lineRule="exact" w:before="13"/>
              <w:jc w:val="center"/>
              <w:rPr>
                <w:rFonts w:ascii="Courier New"/>
                <w:sz w:val="18"/>
              </w:rPr>
            </w:pPr>
            <w:r>
              <w:rPr>
                <w:rFonts w:ascii="Courier New"/>
                <w:color w:val="231F20"/>
                <w:spacing w:val="-5"/>
                <w:sz w:val="18"/>
              </w:rPr>
              <w:t>)(</w:t>
            </w:r>
          </w:p>
        </w:tc>
        <w:tc>
          <w:tcPr>
            <w:tcW w:w="540" w:type="dxa"/>
          </w:tcPr>
          <w:p>
            <w:pPr>
              <w:pStyle w:val="TableParagraph"/>
              <w:spacing w:line="197" w:lineRule="exact" w:before="13"/>
              <w:jc w:val="center"/>
              <w:rPr>
                <w:rFonts w:ascii="Courier New"/>
                <w:sz w:val="18"/>
              </w:rPr>
            </w:pPr>
            <w:r>
              <w:rPr>
                <w:rFonts w:ascii="Courier New"/>
                <w:color w:val="231F20"/>
                <w:spacing w:val="-4"/>
                <w:sz w:val="18"/>
              </w:rPr>
              <w:t>void</w:t>
            </w:r>
          </w:p>
        </w:tc>
        <w:tc>
          <w:tcPr>
            <w:tcW w:w="594" w:type="dxa"/>
          </w:tcPr>
          <w:p>
            <w:pPr>
              <w:pStyle w:val="TableParagraph"/>
              <w:spacing w:line="197" w:lineRule="exact" w:before="13"/>
              <w:ind w:left="54"/>
              <w:rPr>
                <w:rFonts w:ascii="Courier New"/>
                <w:sz w:val="18"/>
              </w:rPr>
            </w:pPr>
            <w:r>
              <w:rPr>
                <w:rFonts w:ascii="Courier New"/>
                <w:color w:val="231F20"/>
                <w:spacing w:val="-5"/>
                <w:sz w:val="18"/>
              </w:rPr>
              <w:t>);</w:t>
            </w:r>
          </w:p>
        </w:tc>
        <w:tc>
          <w:tcPr>
            <w:tcW w:w="594" w:type="dxa"/>
          </w:tcPr>
          <w:p>
            <w:pPr>
              <w:pStyle w:val="TableParagraph"/>
              <w:spacing w:line="197" w:lineRule="exact" w:before="13"/>
              <w:ind w:right="53"/>
              <w:jc w:val="right"/>
              <w:rPr>
                <w:rFonts w:ascii="Courier New"/>
                <w:sz w:val="18"/>
              </w:rPr>
            </w:pPr>
            <w:r>
              <w:rPr>
                <w:rFonts w:ascii="Courier New"/>
                <w:color w:val="231F20"/>
                <w:spacing w:val="-5"/>
                <w:sz w:val="18"/>
              </w:rPr>
              <w:t>/*</w:t>
            </w:r>
          </w:p>
        </w:tc>
        <w:tc>
          <w:tcPr>
            <w:tcW w:w="1512" w:type="dxa"/>
          </w:tcPr>
          <w:p>
            <w:pPr>
              <w:pStyle w:val="TableParagraph"/>
              <w:spacing w:line="197" w:lineRule="exact" w:before="13"/>
              <w:ind w:left="54"/>
              <w:rPr>
                <w:rFonts w:ascii="Courier New"/>
                <w:sz w:val="18"/>
              </w:rPr>
            </w:pPr>
            <w:r>
              <w:rPr>
                <w:rFonts w:ascii="Courier New"/>
                <w:color w:val="231F20"/>
                <w:spacing w:val="-2"/>
                <w:sz w:val="18"/>
              </w:rPr>
              <w:t>Non-compliant</w:t>
            </w:r>
          </w:p>
        </w:tc>
        <w:tc>
          <w:tcPr>
            <w:tcW w:w="320" w:type="dxa"/>
          </w:tcPr>
          <w:p>
            <w:pPr>
              <w:pStyle w:val="TableParagraph"/>
              <w:spacing w:line="197" w:lineRule="exact" w:before="13"/>
              <w:ind w:left="5" w:right="1"/>
              <w:jc w:val="center"/>
              <w:rPr>
                <w:rFonts w:ascii="Courier New"/>
                <w:sz w:val="18"/>
              </w:rPr>
            </w:pPr>
            <w:r>
              <w:rPr>
                <w:rFonts w:ascii="Courier New"/>
                <w:color w:val="231F20"/>
                <w:spacing w:val="-5"/>
                <w:sz w:val="18"/>
              </w:rPr>
              <w:t>*/</w:t>
            </w:r>
          </w:p>
        </w:tc>
      </w:tr>
      <w:tr>
        <w:trPr>
          <w:trHeight w:val="309" w:hRule="atLeast"/>
        </w:trPr>
        <w:tc>
          <w:tcPr>
            <w:tcW w:w="752" w:type="dxa"/>
          </w:tcPr>
          <w:p>
            <w:pPr>
              <w:pStyle w:val="TableParagraph"/>
              <w:spacing w:before="13"/>
              <w:ind w:left="50"/>
              <w:rPr>
                <w:rFonts w:ascii="Courier New"/>
                <w:sz w:val="18"/>
              </w:rPr>
            </w:pPr>
            <w:r>
              <w:rPr>
                <w:rFonts w:ascii="Courier New"/>
                <w:color w:val="231F20"/>
                <w:spacing w:val="-2"/>
                <w:sz w:val="18"/>
              </w:rPr>
              <w:t>int8_t</w:t>
            </w:r>
          </w:p>
        </w:tc>
        <w:tc>
          <w:tcPr>
            <w:tcW w:w="1728" w:type="dxa"/>
          </w:tcPr>
          <w:p>
            <w:pPr>
              <w:pStyle w:val="TableParagraph"/>
              <w:spacing w:before="13"/>
              <w:jc w:val="center"/>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52"/>
                <w:w w:val="150"/>
                <w:sz w:val="18"/>
              </w:rPr>
              <w:t> </w:t>
            </w:r>
            <w:r>
              <w:rPr>
                <w:rFonts w:ascii="Courier New"/>
                <w:color w:val="231F20"/>
                <w:spacing w:val="-2"/>
                <w:sz w:val="18"/>
              </w:rPr>
              <w:t>**pfunc4</w:t>
            </w:r>
          </w:p>
        </w:tc>
        <w:tc>
          <w:tcPr>
            <w:tcW w:w="324" w:type="dxa"/>
          </w:tcPr>
          <w:p>
            <w:pPr>
              <w:pStyle w:val="TableParagraph"/>
              <w:spacing w:before="13"/>
              <w:jc w:val="center"/>
              <w:rPr>
                <w:rFonts w:ascii="Courier New"/>
                <w:sz w:val="18"/>
              </w:rPr>
            </w:pPr>
            <w:r>
              <w:rPr>
                <w:rFonts w:ascii="Courier New"/>
                <w:color w:val="231F20"/>
                <w:spacing w:val="-5"/>
                <w:sz w:val="18"/>
              </w:rPr>
              <w:t>)(</w:t>
            </w:r>
          </w:p>
        </w:tc>
        <w:tc>
          <w:tcPr>
            <w:tcW w:w="540" w:type="dxa"/>
          </w:tcPr>
          <w:p>
            <w:pPr>
              <w:pStyle w:val="TableParagraph"/>
              <w:spacing w:before="13"/>
              <w:jc w:val="center"/>
              <w:rPr>
                <w:rFonts w:ascii="Courier New"/>
                <w:sz w:val="18"/>
              </w:rPr>
            </w:pPr>
            <w:r>
              <w:rPr>
                <w:rFonts w:ascii="Courier New"/>
                <w:color w:val="231F20"/>
                <w:spacing w:val="-4"/>
                <w:sz w:val="18"/>
              </w:rPr>
              <w:t>void</w:t>
            </w:r>
          </w:p>
        </w:tc>
        <w:tc>
          <w:tcPr>
            <w:tcW w:w="594" w:type="dxa"/>
          </w:tcPr>
          <w:p>
            <w:pPr>
              <w:pStyle w:val="TableParagraph"/>
              <w:spacing w:before="13"/>
              <w:ind w:left="54"/>
              <w:rPr>
                <w:rFonts w:ascii="Courier New"/>
                <w:sz w:val="18"/>
              </w:rPr>
            </w:pPr>
            <w:r>
              <w:rPr>
                <w:rFonts w:ascii="Courier New"/>
                <w:color w:val="231F20"/>
                <w:spacing w:val="-5"/>
                <w:sz w:val="18"/>
              </w:rPr>
              <w:t>);</w:t>
            </w:r>
          </w:p>
        </w:tc>
        <w:tc>
          <w:tcPr>
            <w:tcW w:w="594" w:type="dxa"/>
          </w:tcPr>
          <w:p>
            <w:pPr>
              <w:pStyle w:val="TableParagraph"/>
              <w:spacing w:before="13"/>
              <w:ind w:right="53"/>
              <w:jc w:val="right"/>
              <w:rPr>
                <w:rFonts w:ascii="Courier New"/>
                <w:sz w:val="18"/>
              </w:rPr>
            </w:pPr>
            <w:r>
              <w:rPr>
                <w:rFonts w:ascii="Courier New"/>
                <w:color w:val="231F20"/>
                <w:spacing w:val="-5"/>
                <w:sz w:val="18"/>
              </w:rPr>
              <w:t>/*</w:t>
            </w:r>
          </w:p>
        </w:tc>
        <w:tc>
          <w:tcPr>
            <w:tcW w:w="1512" w:type="dxa"/>
          </w:tcPr>
          <w:p>
            <w:pPr>
              <w:pStyle w:val="TableParagraph"/>
              <w:spacing w:before="13"/>
              <w:ind w:left="54"/>
              <w:rPr>
                <w:rFonts w:ascii="Courier New"/>
                <w:sz w:val="18"/>
              </w:rPr>
            </w:pPr>
            <w:r>
              <w:rPr>
                <w:rFonts w:ascii="Courier New"/>
                <w:color w:val="231F20"/>
                <w:spacing w:val="-2"/>
                <w:sz w:val="18"/>
              </w:rPr>
              <w:t>Non-compliant</w:t>
            </w:r>
          </w:p>
        </w:tc>
        <w:tc>
          <w:tcPr>
            <w:tcW w:w="320" w:type="dxa"/>
          </w:tcPr>
          <w:p>
            <w:pPr>
              <w:pStyle w:val="TableParagraph"/>
              <w:spacing w:before="13"/>
              <w:ind w:left="5" w:right="1"/>
              <w:jc w:val="center"/>
              <w:rPr>
                <w:rFonts w:ascii="Courier New"/>
                <w:sz w:val="18"/>
              </w:rPr>
            </w:pPr>
            <w:r>
              <w:rPr>
                <w:rFonts w:ascii="Courier New"/>
                <w:color w:val="231F20"/>
                <w:spacing w:val="-5"/>
                <w:sz w:val="18"/>
              </w:rPr>
              <w:t>*/</w:t>
            </w:r>
          </w:p>
        </w:tc>
      </w:tr>
      <w:tr>
        <w:trPr>
          <w:trHeight w:val="415" w:hRule="atLeast"/>
        </w:trPr>
        <w:tc>
          <w:tcPr>
            <w:tcW w:w="752" w:type="dxa"/>
          </w:tcPr>
          <w:p>
            <w:pPr>
              <w:pStyle w:val="TableParagraph"/>
              <w:spacing w:before="119"/>
              <w:ind w:left="50"/>
              <w:rPr>
                <w:rFonts w:ascii="Trebuchet MS"/>
                <w:i/>
                <w:sz w:val="20"/>
              </w:rPr>
            </w:pPr>
            <w:r>
              <w:rPr>
                <w:rFonts w:ascii="Trebuchet MS"/>
                <w:i/>
                <w:color w:val="231F20"/>
                <w:spacing w:val="-2"/>
                <w:w w:val="95"/>
                <w:sz w:val="20"/>
              </w:rPr>
              <w:t>Note:</w:t>
            </w:r>
          </w:p>
        </w:tc>
        <w:tc>
          <w:tcPr>
            <w:tcW w:w="1728" w:type="dxa"/>
          </w:tcPr>
          <w:p>
            <w:pPr>
              <w:pStyle w:val="TableParagraph"/>
              <w:rPr>
                <w:rFonts w:ascii="Times New Roman"/>
                <w:sz w:val="18"/>
              </w:rPr>
            </w:pPr>
          </w:p>
        </w:tc>
        <w:tc>
          <w:tcPr>
            <w:tcW w:w="324" w:type="dxa"/>
          </w:tcPr>
          <w:p>
            <w:pPr>
              <w:pStyle w:val="TableParagraph"/>
              <w:rPr>
                <w:rFonts w:ascii="Times New Roman"/>
                <w:sz w:val="18"/>
              </w:rPr>
            </w:pPr>
          </w:p>
        </w:tc>
        <w:tc>
          <w:tcPr>
            <w:tcW w:w="540" w:type="dxa"/>
          </w:tcPr>
          <w:p>
            <w:pPr>
              <w:pStyle w:val="TableParagraph"/>
              <w:rPr>
                <w:rFonts w:ascii="Times New Roman"/>
                <w:sz w:val="18"/>
              </w:rPr>
            </w:pPr>
          </w:p>
        </w:tc>
        <w:tc>
          <w:tcPr>
            <w:tcW w:w="594" w:type="dxa"/>
          </w:tcPr>
          <w:p>
            <w:pPr>
              <w:pStyle w:val="TableParagraph"/>
              <w:rPr>
                <w:rFonts w:ascii="Times New Roman"/>
                <w:sz w:val="18"/>
              </w:rPr>
            </w:pPr>
          </w:p>
        </w:tc>
        <w:tc>
          <w:tcPr>
            <w:tcW w:w="594" w:type="dxa"/>
          </w:tcPr>
          <w:p>
            <w:pPr>
              <w:pStyle w:val="TableParagraph"/>
              <w:rPr>
                <w:rFonts w:ascii="Times New Roman"/>
                <w:sz w:val="18"/>
              </w:rPr>
            </w:pPr>
          </w:p>
        </w:tc>
        <w:tc>
          <w:tcPr>
            <w:tcW w:w="1512" w:type="dxa"/>
          </w:tcPr>
          <w:p>
            <w:pPr>
              <w:pStyle w:val="TableParagraph"/>
              <w:rPr>
                <w:rFonts w:ascii="Times New Roman"/>
                <w:sz w:val="18"/>
              </w:rPr>
            </w:pPr>
          </w:p>
        </w:tc>
        <w:tc>
          <w:tcPr>
            <w:tcW w:w="320" w:type="dxa"/>
          </w:tcPr>
          <w:p>
            <w:pPr>
              <w:pStyle w:val="TableParagraph"/>
              <w:rPr>
                <w:rFonts w:ascii="Times New Roman"/>
                <w:sz w:val="18"/>
              </w:rPr>
            </w:pPr>
          </w:p>
        </w:tc>
      </w:tr>
    </w:tbl>
    <w:p>
      <w:pPr>
        <w:pStyle w:val="ListParagraph"/>
        <w:numPr>
          <w:ilvl w:val="0"/>
          <w:numId w:val="82"/>
        </w:numPr>
        <w:tabs>
          <w:tab w:pos="1920" w:val="left" w:leader="none"/>
        </w:tabs>
        <w:spacing w:line="256" w:lineRule="auto" w:before="127" w:after="0"/>
        <w:ind w:left="1920" w:right="1136" w:hanging="363"/>
        <w:jc w:val="both"/>
        <w:rPr>
          <w:sz w:val="20"/>
        </w:rPr>
      </w:pPr>
      <w:r>
        <w:rPr>
          <w:rFonts w:ascii="Courier New" w:hAnsi="Courier New"/>
          <w:color w:val="231F20"/>
          <w:sz w:val="20"/>
        </w:rPr>
        <w:t>arrPar</w:t>
      </w:r>
      <w:r>
        <w:rPr>
          <w:rFonts w:ascii="Courier New" w:hAnsi="Courier New"/>
          <w:color w:val="231F20"/>
          <w:spacing w:val="-30"/>
          <w:sz w:val="20"/>
        </w:rPr>
        <w:t> </w:t>
      </w:r>
      <w:r>
        <w:rPr>
          <w:color w:val="231F20"/>
          <w:sz w:val="20"/>
        </w:rPr>
        <w:t>is</w:t>
      </w:r>
      <w:r>
        <w:rPr>
          <w:color w:val="231F20"/>
          <w:spacing w:val="-14"/>
          <w:sz w:val="20"/>
        </w:rPr>
        <w:t> </w:t>
      </w:r>
      <w:r>
        <w:rPr>
          <w:color w:val="231F20"/>
          <w:sz w:val="20"/>
        </w:rPr>
        <w:t>of</w:t>
      </w:r>
      <w:r>
        <w:rPr>
          <w:color w:val="231F20"/>
          <w:spacing w:val="-1"/>
          <w:sz w:val="20"/>
        </w:rPr>
        <w:t> </w:t>
      </w:r>
      <w:r>
        <w:rPr>
          <w:color w:val="231F20"/>
          <w:sz w:val="20"/>
        </w:rPr>
        <w:t>type pointer to pointer to pointer to </w:t>
      </w:r>
      <w:r>
        <w:rPr>
          <w:rFonts w:ascii="Courier New" w:hAnsi="Courier New"/>
          <w:color w:val="231F20"/>
          <w:sz w:val="20"/>
        </w:rPr>
        <w:t>int8_t</w:t>
      </w:r>
      <w:r>
        <w:rPr>
          <w:rFonts w:ascii="Courier New" w:hAnsi="Courier New"/>
          <w:color w:val="231F20"/>
          <w:spacing w:val="-30"/>
          <w:sz w:val="20"/>
        </w:rPr>
        <w:t> </w:t>
      </w:r>
      <w:r>
        <w:rPr>
          <w:color w:val="231F20"/>
          <w:sz w:val="20"/>
        </w:rPr>
        <w:t>because parameters declared with </w:t>
      </w:r>
      <w:r>
        <w:rPr>
          <w:color w:val="231F20"/>
          <w:w w:val="105"/>
          <w:sz w:val="20"/>
        </w:rPr>
        <w:t>array</w:t>
      </w:r>
      <w:r>
        <w:rPr>
          <w:color w:val="231F20"/>
          <w:spacing w:val="-7"/>
          <w:w w:val="105"/>
          <w:sz w:val="20"/>
        </w:rPr>
        <w:t> </w:t>
      </w:r>
      <w:r>
        <w:rPr>
          <w:color w:val="231F20"/>
          <w:w w:val="105"/>
          <w:sz w:val="20"/>
        </w:rPr>
        <w:t>type</w:t>
      </w:r>
      <w:r>
        <w:rPr>
          <w:color w:val="231F20"/>
          <w:spacing w:val="-7"/>
          <w:w w:val="105"/>
          <w:sz w:val="20"/>
        </w:rPr>
        <w:t> </w:t>
      </w:r>
      <w:r>
        <w:rPr>
          <w:color w:val="231F20"/>
          <w:w w:val="105"/>
          <w:sz w:val="20"/>
        </w:rPr>
        <w:t>are</w:t>
      </w:r>
      <w:r>
        <w:rPr>
          <w:color w:val="231F20"/>
          <w:spacing w:val="-7"/>
          <w:w w:val="105"/>
          <w:sz w:val="20"/>
        </w:rPr>
        <w:t> </w:t>
      </w:r>
      <w:r>
        <w:rPr>
          <w:color w:val="231F20"/>
          <w:w w:val="105"/>
          <w:sz w:val="20"/>
        </w:rPr>
        <w:t>converted</w:t>
      </w:r>
      <w:r>
        <w:rPr>
          <w:color w:val="231F20"/>
          <w:spacing w:val="-7"/>
          <w:w w:val="105"/>
          <w:sz w:val="20"/>
        </w:rPr>
        <w:t> </w:t>
      </w:r>
      <w:r>
        <w:rPr>
          <w:color w:val="231F20"/>
          <w:w w:val="105"/>
          <w:sz w:val="20"/>
        </w:rPr>
        <w:t>to</w:t>
      </w:r>
      <w:r>
        <w:rPr>
          <w:color w:val="231F20"/>
          <w:spacing w:val="-7"/>
          <w:w w:val="105"/>
          <w:sz w:val="20"/>
        </w:rPr>
        <w:t> </w:t>
      </w:r>
      <w:r>
        <w:rPr>
          <w:color w:val="231F20"/>
          <w:w w:val="105"/>
          <w:sz w:val="20"/>
        </w:rPr>
        <w:t>a</w:t>
      </w:r>
      <w:r>
        <w:rPr>
          <w:color w:val="231F20"/>
          <w:spacing w:val="-7"/>
          <w:w w:val="105"/>
          <w:sz w:val="20"/>
        </w:rPr>
        <w:t> </w:t>
      </w:r>
      <w:r>
        <w:rPr>
          <w:color w:val="231F20"/>
          <w:w w:val="105"/>
          <w:sz w:val="20"/>
        </w:rPr>
        <w:t>pointer</w:t>
      </w:r>
      <w:r>
        <w:rPr>
          <w:color w:val="231F20"/>
          <w:spacing w:val="-7"/>
          <w:w w:val="105"/>
          <w:sz w:val="20"/>
        </w:rPr>
        <w:t> </w:t>
      </w:r>
      <w:r>
        <w:rPr>
          <w:color w:val="231F20"/>
          <w:w w:val="105"/>
          <w:sz w:val="20"/>
        </w:rPr>
        <w:t>to</w:t>
      </w:r>
      <w:r>
        <w:rPr>
          <w:color w:val="231F20"/>
          <w:spacing w:val="-7"/>
          <w:w w:val="105"/>
          <w:sz w:val="20"/>
        </w:rPr>
        <w:t> </w:t>
      </w:r>
      <w:r>
        <w:rPr>
          <w:color w:val="231F20"/>
          <w:w w:val="105"/>
          <w:sz w:val="20"/>
        </w:rPr>
        <w:t>the</w:t>
      </w:r>
      <w:r>
        <w:rPr>
          <w:color w:val="231F20"/>
          <w:spacing w:val="-7"/>
          <w:w w:val="105"/>
          <w:sz w:val="20"/>
        </w:rPr>
        <w:t> </w:t>
      </w:r>
      <w:r>
        <w:rPr>
          <w:color w:val="231F20"/>
          <w:w w:val="105"/>
          <w:sz w:val="20"/>
        </w:rPr>
        <w:t>initial</w:t>
      </w:r>
      <w:r>
        <w:rPr>
          <w:color w:val="231F20"/>
          <w:spacing w:val="-7"/>
          <w:w w:val="105"/>
          <w:sz w:val="20"/>
        </w:rPr>
        <w:t> </w:t>
      </w:r>
      <w:r>
        <w:rPr>
          <w:color w:val="231F20"/>
          <w:w w:val="105"/>
          <w:sz w:val="20"/>
        </w:rPr>
        <w:t>element</w:t>
      </w:r>
      <w:r>
        <w:rPr>
          <w:color w:val="231F20"/>
          <w:spacing w:val="-7"/>
          <w:w w:val="105"/>
          <w:sz w:val="20"/>
        </w:rPr>
        <w:t> </w:t>
      </w:r>
      <w:r>
        <w:rPr>
          <w:color w:val="231F20"/>
          <w:w w:val="105"/>
          <w:sz w:val="20"/>
        </w:rPr>
        <w:t>of</w:t>
      </w:r>
      <w:r>
        <w:rPr>
          <w:color w:val="231F20"/>
          <w:spacing w:val="-7"/>
          <w:w w:val="105"/>
          <w:sz w:val="20"/>
        </w:rPr>
        <w:t> </w:t>
      </w:r>
      <w:r>
        <w:rPr>
          <w:color w:val="231F20"/>
          <w:w w:val="105"/>
          <w:sz w:val="20"/>
        </w:rPr>
        <w:t>the</w:t>
      </w:r>
      <w:r>
        <w:rPr>
          <w:color w:val="231F20"/>
          <w:spacing w:val="-7"/>
          <w:w w:val="105"/>
          <w:sz w:val="20"/>
        </w:rPr>
        <w:t> </w:t>
      </w:r>
      <w:r>
        <w:rPr>
          <w:color w:val="231F20"/>
          <w:w w:val="105"/>
          <w:sz w:val="20"/>
        </w:rPr>
        <w:t>array</w:t>
      </w:r>
      <w:r>
        <w:rPr>
          <w:color w:val="231F20"/>
          <w:spacing w:val="-7"/>
          <w:w w:val="105"/>
          <w:sz w:val="20"/>
        </w:rPr>
        <w:t> </w:t>
      </w:r>
      <w:r>
        <w:rPr>
          <w:color w:val="231F20"/>
          <w:w w:val="105"/>
          <w:sz w:val="20"/>
        </w:rPr>
        <w:t>—</w:t>
      </w:r>
      <w:r>
        <w:rPr>
          <w:color w:val="231F20"/>
          <w:spacing w:val="-7"/>
          <w:w w:val="105"/>
          <w:sz w:val="20"/>
        </w:rPr>
        <w:t> </w:t>
      </w:r>
      <w:r>
        <w:rPr>
          <w:color w:val="231F20"/>
          <w:w w:val="105"/>
          <w:sz w:val="20"/>
        </w:rPr>
        <w:t>this</w:t>
      </w:r>
      <w:r>
        <w:rPr>
          <w:color w:val="231F20"/>
          <w:spacing w:val="-7"/>
          <w:w w:val="105"/>
          <w:sz w:val="20"/>
        </w:rPr>
        <w:t> </w:t>
      </w:r>
      <w:r>
        <w:rPr>
          <w:color w:val="231F20"/>
          <w:w w:val="105"/>
          <w:sz w:val="20"/>
        </w:rPr>
        <w:t>is</w:t>
      </w:r>
      <w:r>
        <w:rPr>
          <w:color w:val="231F20"/>
          <w:spacing w:val="-7"/>
          <w:w w:val="105"/>
          <w:sz w:val="20"/>
        </w:rPr>
        <w:t> </w:t>
      </w:r>
      <w:r>
        <w:rPr>
          <w:color w:val="231F20"/>
          <w:w w:val="105"/>
          <w:sz w:val="20"/>
        </w:rPr>
        <w:t>three</w:t>
      </w:r>
      <w:r>
        <w:rPr>
          <w:color w:val="231F20"/>
          <w:spacing w:val="-7"/>
          <w:w w:val="105"/>
          <w:sz w:val="20"/>
        </w:rPr>
        <w:t> </w:t>
      </w:r>
      <w:r>
        <w:rPr>
          <w:color w:val="231F20"/>
          <w:w w:val="105"/>
          <w:sz w:val="20"/>
        </w:rPr>
        <w:t>levels and is non-compliant;</w:t>
      </w:r>
    </w:p>
    <w:p>
      <w:pPr>
        <w:pStyle w:val="ListParagraph"/>
        <w:numPr>
          <w:ilvl w:val="0"/>
          <w:numId w:val="82"/>
        </w:numPr>
        <w:tabs>
          <w:tab w:pos="1920" w:val="left" w:leader="none"/>
        </w:tabs>
        <w:spacing w:line="240" w:lineRule="auto" w:before="173" w:after="0"/>
        <w:ind w:left="1920" w:right="0" w:hanging="363"/>
        <w:jc w:val="left"/>
        <w:rPr>
          <w:sz w:val="20"/>
        </w:rPr>
      </w:pPr>
      <w:r>
        <w:rPr>
          <w:rFonts w:ascii="Courier New" w:hAnsi="Courier New"/>
          <w:color w:val="231F20"/>
          <w:sz w:val="20"/>
        </w:rPr>
        <w:t>arr</w:t>
      </w:r>
      <w:r>
        <w:rPr>
          <w:rFonts w:ascii="Courier New" w:hAnsi="Courier New"/>
          <w:color w:val="231F20"/>
          <w:spacing w:val="-59"/>
          <w:sz w:val="20"/>
        </w:rPr>
        <w:t> </w:t>
      </w:r>
      <w:r>
        <w:rPr>
          <w:color w:val="231F20"/>
          <w:sz w:val="20"/>
        </w:rPr>
        <w:t>is</w:t>
      </w:r>
      <w:r>
        <w:rPr>
          <w:color w:val="231F20"/>
          <w:spacing w:val="6"/>
          <w:sz w:val="20"/>
        </w:rPr>
        <w:t> </w:t>
      </w:r>
      <w:r>
        <w:rPr>
          <w:color w:val="231F20"/>
          <w:sz w:val="20"/>
        </w:rPr>
        <w:t>of</w:t>
      </w:r>
      <w:r>
        <w:rPr>
          <w:color w:val="231F20"/>
          <w:spacing w:val="7"/>
          <w:sz w:val="20"/>
        </w:rPr>
        <w:t> </w:t>
      </w:r>
      <w:r>
        <w:rPr>
          <w:color w:val="231F20"/>
          <w:sz w:val="20"/>
        </w:rPr>
        <w:t>type</w:t>
      </w:r>
      <w:r>
        <w:rPr>
          <w:color w:val="231F20"/>
          <w:spacing w:val="6"/>
          <w:sz w:val="20"/>
        </w:rPr>
        <w:t> </w:t>
      </w:r>
      <w:r>
        <w:rPr>
          <w:color w:val="231F20"/>
          <w:sz w:val="20"/>
        </w:rPr>
        <w:t>array</w:t>
      </w:r>
      <w:r>
        <w:rPr>
          <w:color w:val="231F20"/>
          <w:spacing w:val="6"/>
          <w:sz w:val="20"/>
        </w:rPr>
        <w:t> </w:t>
      </w:r>
      <w:r>
        <w:rPr>
          <w:color w:val="231F20"/>
          <w:sz w:val="20"/>
        </w:rPr>
        <w:t>of</w:t>
      </w:r>
      <w:r>
        <w:rPr>
          <w:color w:val="231F20"/>
          <w:spacing w:val="7"/>
          <w:sz w:val="20"/>
        </w:rPr>
        <w:t> </w:t>
      </w:r>
      <w:r>
        <w:rPr>
          <w:color w:val="231F20"/>
          <w:sz w:val="20"/>
        </w:rPr>
        <w:t>pointer</w:t>
      </w:r>
      <w:r>
        <w:rPr>
          <w:color w:val="231F20"/>
          <w:spacing w:val="6"/>
          <w:sz w:val="20"/>
        </w:rPr>
        <w:t> </w:t>
      </w:r>
      <w:r>
        <w:rPr>
          <w:color w:val="231F20"/>
          <w:sz w:val="20"/>
        </w:rPr>
        <w:t>to</w:t>
      </w:r>
      <w:r>
        <w:rPr>
          <w:color w:val="231F20"/>
          <w:spacing w:val="7"/>
          <w:sz w:val="20"/>
        </w:rPr>
        <w:t> </w:t>
      </w:r>
      <w:r>
        <w:rPr>
          <w:color w:val="231F20"/>
          <w:sz w:val="20"/>
        </w:rPr>
        <w:t>pointer</w:t>
      </w:r>
      <w:r>
        <w:rPr>
          <w:color w:val="231F20"/>
          <w:spacing w:val="6"/>
          <w:sz w:val="20"/>
        </w:rPr>
        <w:t> </w:t>
      </w:r>
      <w:r>
        <w:rPr>
          <w:color w:val="231F20"/>
          <w:sz w:val="20"/>
        </w:rPr>
        <w:t>to</w:t>
      </w:r>
      <w:r>
        <w:rPr>
          <w:color w:val="231F20"/>
          <w:spacing w:val="7"/>
          <w:sz w:val="20"/>
        </w:rPr>
        <w:t> </w:t>
      </w:r>
      <w:r>
        <w:rPr>
          <w:rFonts w:ascii="Courier New" w:hAnsi="Courier New"/>
          <w:color w:val="231F20"/>
          <w:sz w:val="20"/>
        </w:rPr>
        <w:t>int8_t</w:t>
      </w:r>
      <w:r>
        <w:rPr>
          <w:rFonts w:ascii="Courier New" w:hAnsi="Courier New"/>
          <w:color w:val="231F20"/>
          <w:spacing w:val="-58"/>
          <w:sz w:val="20"/>
        </w:rPr>
        <w:t> </w:t>
      </w:r>
      <w:r>
        <w:rPr>
          <w:color w:val="231F20"/>
          <w:sz w:val="20"/>
        </w:rPr>
        <w:t>—</w:t>
      </w:r>
      <w:r>
        <w:rPr>
          <w:color w:val="231F20"/>
          <w:spacing w:val="7"/>
          <w:sz w:val="20"/>
        </w:rPr>
        <w:t> </w:t>
      </w:r>
      <w:r>
        <w:rPr>
          <w:color w:val="231F20"/>
          <w:sz w:val="20"/>
        </w:rPr>
        <w:t>this</w:t>
      </w:r>
      <w:r>
        <w:rPr>
          <w:color w:val="231F20"/>
          <w:spacing w:val="6"/>
          <w:sz w:val="20"/>
        </w:rPr>
        <w:t> </w:t>
      </w:r>
      <w:r>
        <w:rPr>
          <w:color w:val="231F20"/>
          <w:sz w:val="20"/>
        </w:rPr>
        <w:t>is</w:t>
      </w:r>
      <w:r>
        <w:rPr>
          <w:color w:val="231F20"/>
          <w:spacing w:val="6"/>
          <w:sz w:val="20"/>
        </w:rPr>
        <w:t> </w:t>
      </w:r>
      <w:r>
        <w:rPr>
          <w:color w:val="231F20"/>
          <w:spacing w:val="-2"/>
          <w:sz w:val="20"/>
        </w:rPr>
        <w:t>compliant;</w:t>
      </w:r>
    </w:p>
    <w:p>
      <w:pPr>
        <w:pStyle w:val="ListParagraph"/>
        <w:numPr>
          <w:ilvl w:val="0"/>
          <w:numId w:val="82"/>
        </w:numPr>
        <w:tabs>
          <w:tab w:pos="1920" w:val="left" w:leader="none"/>
        </w:tabs>
        <w:spacing w:line="240" w:lineRule="auto" w:before="172" w:after="0"/>
        <w:ind w:left="1920" w:right="0" w:hanging="363"/>
        <w:jc w:val="left"/>
        <w:rPr>
          <w:sz w:val="20"/>
        </w:rPr>
      </w:pPr>
      <w:r>
        <w:rPr>
          <w:rFonts w:ascii="Courier New" w:hAnsi="Courier New"/>
          <w:color w:val="231F20"/>
          <w:w w:val="105"/>
          <w:sz w:val="20"/>
        </w:rPr>
        <w:t>parr</w:t>
      </w:r>
      <w:r>
        <w:rPr>
          <w:rFonts w:ascii="Courier New" w:hAnsi="Courier New"/>
          <w:color w:val="231F20"/>
          <w:spacing w:val="-75"/>
          <w:w w:val="105"/>
          <w:sz w:val="20"/>
        </w:rPr>
        <w:t> </w:t>
      </w:r>
      <w:r>
        <w:rPr>
          <w:color w:val="231F20"/>
          <w:w w:val="105"/>
          <w:sz w:val="20"/>
        </w:rPr>
        <w:t>is</w:t>
      </w:r>
      <w:r>
        <w:rPr>
          <w:color w:val="231F20"/>
          <w:spacing w:val="-15"/>
          <w:w w:val="105"/>
          <w:sz w:val="20"/>
        </w:rPr>
        <w:t> </w:t>
      </w:r>
      <w:r>
        <w:rPr>
          <w:color w:val="231F20"/>
          <w:w w:val="105"/>
          <w:sz w:val="20"/>
        </w:rPr>
        <w:t>of</w:t>
      </w:r>
      <w:r>
        <w:rPr>
          <w:color w:val="231F20"/>
          <w:spacing w:val="-15"/>
          <w:w w:val="105"/>
          <w:sz w:val="20"/>
        </w:rPr>
        <w:t> </w:t>
      </w:r>
      <w:r>
        <w:rPr>
          <w:color w:val="231F20"/>
          <w:w w:val="105"/>
          <w:sz w:val="20"/>
        </w:rPr>
        <w:t>type</w:t>
      </w:r>
      <w:r>
        <w:rPr>
          <w:color w:val="231F20"/>
          <w:spacing w:val="-14"/>
          <w:w w:val="105"/>
          <w:sz w:val="20"/>
        </w:rPr>
        <w:t> </w:t>
      </w:r>
      <w:r>
        <w:rPr>
          <w:color w:val="231F20"/>
          <w:w w:val="105"/>
          <w:sz w:val="20"/>
        </w:rPr>
        <w:t>pointer</w:t>
      </w:r>
      <w:r>
        <w:rPr>
          <w:color w:val="231F20"/>
          <w:spacing w:val="-12"/>
          <w:w w:val="105"/>
          <w:sz w:val="20"/>
        </w:rPr>
        <w:t> </w:t>
      </w:r>
      <w:r>
        <w:rPr>
          <w:color w:val="231F20"/>
          <w:w w:val="105"/>
          <w:sz w:val="20"/>
        </w:rPr>
        <w:t>to</w:t>
      </w:r>
      <w:r>
        <w:rPr>
          <w:color w:val="231F20"/>
          <w:spacing w:val="-12"/>
          <w:w w:val="105"/>
          <w:sz w:val="20"/>
        </w:rPr>
        <w:t> </w:t>
      </w:r>
      <w:r>
        <w:rPr>
          <w:color w:val="231F20"/>
          <w:w w:val="105"/>
          <w:sz w:val="20"/>
        </w:rPr>
        <w:t>array</w:t>
      </w:r>
      <w:r>
        <w:rPr>
          <w:color w:val="231F20"/>
          <w:spacing w:val="-11"/>
          <w:w w:val="105"/>
          <w:sz w:val="20"/>
        </w:rPr>
        <w:t> </w:t>
      </w:r>
      <w:r>
        <w:rPr>
          <w:color w:val="231F20"/>
          <w:w w:val="105"/>
          <w:sz w:val="20"/>
        </w:rPr>
        <w:t>of</w:t>
      </w:r>
      <w:r>
        <w:rPr>
          <w:color w:val="231F20"/>
          <w:spacing w:val="-12"/>
          <w:w w:val="105"/>
          <w:sz w:val="20"/>
        </w:rPr>
        <w:t> </w:t>
      </w:r>
      <w:r>
        <w:rPr>
          <w:color w:val="231F20"/>
          <w:w w:val="105"/>
          <w:sz w:val="20"/>
        </w:rPr>
        <w:t>pointer</w:t>
      </w:r>
      <w:r>
        <w:rPr>
          <w:color w:val="231F20"/>
          <w:spacing w:val="-12"/>
          <w:w w:val="105"/>
          <w:sz w:val="20"/>
        </w:rPr>
        <w:t> </w:t>
      </w:r>
      <w:r>
        <w:rPr>
          <w:color w:val="231F20"/>
          <w:w w:val="105"/>
          <w:sz w:val="20"/>
        </w:rPr>
        <w:t>to</w:t>
      </w:r>
      <w:r>
        <w:rPr>
          <w:color w:val="231F20"/>
          <w:spacing w:val="-11"/>
          <w:w w:val="105"/>
          <w:sz w:val="20"/>
        </w:rPr>
        <w:t> </w:t>
      </w:r>
      <w:r>
        <w:rPr>
          <w:color w:val="231F20"/>
          <w:w w:val="105"/>
          <w:sz w:val="20"/>
        </w:rPr>
        <w:t>pointer</w:t>
      </w:r>
      <w:r>
        <w:rPr>
          <w:color w:val="231F20"/>
          <w:spacing w:val="-12"/>
          <w:w w:val="105"/>
          <w:sz w:val="20"/>
        </w:rPr>
        <w:t> </w:t>
      </w:r>
      <w:r>
        <w:rPr>
          <w:color w:val="231F20"/>
          <w:w w:val="105"/>
          <w:sz w:val="20"/>
        </w:rPr>
        <w:t>to</w:t>
      </w:r>
      <w:r>
        <w:rPr>
          <w:color w:val="231F20"/>
          <w:spacing w:val="-11"/>
          <w:w w:val="105"/>
          <w:sz w:val="20"/>
        </w:rPr>
        <w:t> </w:t>
      </w:r>
      <w:r>
        <w:rPr>
          <w:rFonts w:ascii="Courier New" w:hAnsi="Courier New"/>
          <w:color w:val="231F20"/>
          <w:w w:val="105"/>
          <w:sz w:val="20"/>
        </w:rPr>
        <w:t>int8_t</w:t>
      </w:r>
      <w:r>
        <w:rPr>
          <w:rFonts w:ascii="Courier New" w:hAnsi="Courier New"/>
          <w:color w:val="231F20"/>
          <w:spacing w:val="-74"/>
          <w:w w:val="105"/>
          <w:sz w:val="20"/>
        </w:rPr>
        <w:t> </w:t>
      </w:r>
      <w:r>
        <w:rPr>
          <w:color w:val="231F20"/>
          <w:w w:val="105"/>
          <w:sz w:val="20"/>
        </w:rPr>
        <w:t>—</w:t>
      </w:r>
      <w:r>
        <w:rPr>
          <w:color w:val="231F20"/>
          <w:spacing w:val="-12"/>
          <w:w w:val="105"/>
          <w:sz w:val="20"/>
        </w:rPr>
        <w:t> </w:t>
      </w:r>
      <w:r>
        <w:rPr>
          <w:color w:val="231F20"/>
          <w:w w:val="105"/>
          <w:sz w:val="20"/>
        </w:rPr>
        <w:t>this</w:t>
      </w:r>
      <w:r>
        <w:rPr>
          <w:color w:val="231F20"/>
          <w:spacing w:val="-11"/>
          <w:w w:val="105"/>
          <w:sz w:val="20"/>
        </w:rPr>
        <w:t> </w:t>
      </w:r>
      <w:r>
        <w:rPr>
          <w:color w:val="231F20"/>
          <w:w w:val="105"/>
          <w:sz w:val="20"/>
        </w:rPr>
        <w:t>is</w:t>
      </w:r>
      <w:r>
        <w:rPr>
          <w:color w:val="231F20"/>
          <w:spacing w:val="-12"/>
          <w:w w:val="105"/>
          <w:sz w:val="20"/>
        </w:rPr>
        <w:t> </w:t>
      </w:r>
      <w:r>
        <w:rPr>
          <w:color w:val="231F20"/>
          <w:spacing w:val="-2"/>
          <w:w w:val="105"/>
          <w:sz w:val="20"/>
        </w:rPr>
        <w:t>compliant;</w:t>
      </w:r>
    </w:p>
    <w:p>
      <w:pPr>
        <w:pStyle w:val="ListParagraph"/>
        <w:numPr>
          <w:ilvl w:val="0"/>
          <w:numId w:val="82"/>
        </w:numPr>
        <w:tabs>
          <w:tab w:pos="1920" w:val="left" w:leader="none"/>
        </w:tabs>
        <w:spacing w:line="240" w:lineRule="auto" w:before="172" w:after="0"/>
        <w:ind w:left="1920" w:right="0" w:hanging="363"/>
        <w:jc w:val="left"/>
        <w:rPr>
          <w:sz w:val="20"/>
        </w:rPr>
      </w:pPr>
      <w:r>
        <w:rPr>
          <w:rFonts w:ascii="Courier New" w:hAnsi="Courier New"/>
          <w:color w:val="231F20"/>
          <w:w w:val="105"/>
          <w:sz w:val="20"/>
        </w:rPr>
        <w:t>pparr</w:t>
      </w:r>
      <w:r>
        <w:rPr>
          <w:rFonts w:ascii="Courier New" w:hAnsi="Courier New"/>
          <w:color w:val="231F20"/>
          <w:spacing w:val="-75"/>
          <w:w w:val="105"/>
          <w:sz w:val="20"/>
        </w:rPr>
        <w:t> </w:t>
      </w:r>
      <w:r>
        <w:rPr>
          <w:color w:val="231F20"/>
          <w:w w:val="105"/>
          <w:sz w:val="20"/>
        </w:rPr>
        <w:t>is</w:t>
      </w:r>
      <w:r>
        <w:rPr>
          <w:color w:val="231F20"/>
          <w:spacing w:val="-15"/>
          <w:w w:val="105"/>
          <w:sz w:val="20"/>
        </w:rPr>
        <w:t> </w:t>
      </w:r>
      <w:r>
        <w:rPr>
          <w:color w:val="231F20"/>
          <w:w w:val="105"/>
          <w:sz w:val="20"/>
        </w:rPr>
        <w:t>of</w:t>
      </w:r>
      <w:r>
        <w:rPr>
          <w:color w:val="231F20"/>
          <w:spacing w:val="-15"/>
          <w:w w:val="105"/>
          <w:sz w:val="20"/>
        </w:rPr>
        <w:t> </w:t>
      </w:r>
      <w:r>
        <w:rPr>
          <w:color w:val="231F20"/>
          <w:w w:val="105"/>
          <w:sz w:val="20"/>
        </w:rPr>
        <w:t>type</w:t>
      </w:r>
      <w:r>
        <w:rPr>
          <w:color w:val="231F20"/>
          <w:spacing w:val="-14"/>
          <w:w w:val="105"/>
          <w:sz w:val="20"/>
        </w:rPr>
        <w:t> </w:t>
      </w:r>
      <w:r>
        <w:rPr>
          <w:color w:val="231F20"/>
          <w:w w:val="105"/>
          <w:sz w:val="20"/>
        </w:rPr>
        <w:t>pointer</w:t>
      </w:r>
      <w:r>
        <w:rPr>
          <w:color w:val="231F20"/>
          <w:spacing w:val="-15"/>
          <w:w w:val="105"/>
          <w:sz w:val="20"/>
        </w:rPr>
        <w:t> </w:t>
      </w:r>
      <w:r>
        <w:rPr>
          <w:color w:val="231F20"/>
          <w:w w:val="105"/>
          <w:sz w:val="20"/>
        </w:rPr>
        <w:t>to</w:t>
      </w:r>
      <w:r>
        <w:rPr>
          <w:color w:val="231F20"/>
          <w:spacing w:val="-12"/>
          <w:w w:val="105"/>
          <w:sz w:val="20"/>
        </w:rPr>
        <w:t> </w:t>
      </w:r>
      <w:r>
        <w:rPr>
          <w:color w:val="231F20"/>
          <w:w w:val="105"/>
          <w:sz w:val="20"/>
        </w:rPr>
        <w:t>pointer</w:t>
      </w:r>
      <w:r>
        <w:rPr>
          <w:color w:val="231F20"/>
          <w:spacing w:val="-12"/>
          <w:w w:val="105"/>
          <w:sz w:val="20"/>
        </w:rPr>
        <w:t> </w:t>
      </w:r>
      <w:r>
        <w:rPr>
          <w:color w:val="231F20"/>
          <w:w w:val="105"/>
          <w:sz w:val="20"/>
        </w:rPr>
        <w:t>to</w:t>
      </w:r>
      <w:r>
        <w:rPr>
          <w:color w:val="231F20"/>
          <w:spacing w:val="-12"/>
          <w:w w:val="105"/>
          <w:sz w:val="20"/>
        </w:rPr>
        <w:t> </w:t>
      </w:r>
      <w:r>
        <w:rPr>
          <w:color w:val="231F20"/>
          <w:w w:val="105"/>
          <w:sz w:val="20"/>
        </w:rPr>
        <w:t>array</w:t>
      </w:r>
      <w:r>
        <w:rPr>
          <w:color w:val="231F20"/>
          <w:spacing w:val="-12"/>
          <w:w w:val="105"/>
          <w:sz w:val="20"/>
        </w:rPr>
        <w:t> </w:t>
      </w:r>
      <w:r>
        <w:rPr>
          <w:color w:val="231F20"/>
          <w:w w:val="105"/>
          <w:sz w:val="20"/>
        </w:rPr>
        <w:t>of</w:t>
      </w:r>
      <w:r>
        <w:rPr>
          <w:color w:val="231F20"/>
          <w:spacing w:val="-12"/>
          <w:w w:val="105"/>
          <w:sz w:val="20"/>
        </w:rPr>
        <w:t> </w:t>
      </w:r>
      <w:r>
        <w:rPr>
          <w:color w:val="231F20"/>
          <w:w w:val="105"/>
          <w:sz w:val="20"/>
        </w:rPr>
        <w:t>pointer</w:t>
      </w:r>
      <w:r>
        <w:rPr>
          <w:color w:val="231F20"/>
          <w:spacing w:val="-12"/>
          <w:w w:val="105"/>
          <w:sz w:val="20"/>
        </w:rPr>
        <w:t> </w:t>
      </w:r>
      <w:r>
        <w:rPr>
          <w:color w:val="231F20"/>
          <w:w w:val="105"/>
          <w:sz w:val="20"/>
        </w:rPr>
        <w:t>to</w:t>
      </w:r>
      <w:r>
        <w:rPr>
          <w:color w:val="231F20"/>
          <w:spacing w:val="-12"/>
          <w:w w:val="105"/>
          <w:sz w:val="20"/>
        </w:rPr>
        <w:t> </w:t>
      </w:r>
      <w:r>
        <w:rPr>
          <w:rFonts w:ascii="Courier New" w:hAnsi="Courier New"/>
          <w:color w:val="231F20"/>
          <w:w w:val="105"/>
          <w:sz w:val="20"/>
        </w:rPr>
        <w:t>int8_t</w:t>
      </w:r>
      <w:r>
        <w:rPr>
          <w:rFonts w:ascii="Courier New" w:hAnsi="Courier New"/>
          <w:color w:val="231F20"/>
          <w:spacing w:val="-74"/>
          <w:w w:val="105"/>
          <w:sz w:val="20"/>
        </w:rPr>
        <w:t> </w:t>
      </w:r>
      <w:r>
        <w:rPr>
          <w:color w:val="231F20"/>
          <w:w w:val="105"/>
          <w:sz w:val="20"/>
        </w:rPr>
        <w:t>—</w:t>
      </w:r>
      <w:r>
        <w:rPr>
          <w:color w:val="231F20"/>
          <w:spacing w:val="-12"/>
          <w:w w:val="105"/>
          <w:sz w:val="20"/>
        </w:rPr>
        <w:t> </w:t>
      </w:r>
      <w:r>
        <w:rPr>
          <w:color w:val="231F20"/>
          <w:w w:val="105"/>
          <w:sz w:val="20"/>
        </w:rPr>
        <w:t>this</w:t>
      </w:r>
      <w:r>
        <w:rPr>
          <w:color w:val="231F20"/>
          <w:spacing w:val="-12"/>
          <w:w w:val="105"/>
          <w:sz w:val="20"/>
        </w:rPr>
        <w:t> </w:t>
      </w:r>
      <w:r>
        <w:rPr>
          <w:color w:val="231F20"/>
          <w:w w:val="105"/>
          <w:sz w:val="20"/>
        </w:rPr>
        <w:t>is</w:t>
      </w:r>
      <w:r>
        <w:rPr>
          <w:color w:val="231F20"/>
          <w:spacing w:val="-12"/>
          <w:w w:val="105"/>
          <w:sz w:val="20"/>
        </w:rPr>
        <w:t> </w:t>
      </w:r>
      <w:r>
        <w:rPr>
          <w:color w:val="231F20"/>
          <w:spacing w:val="-2"/>
          <w:w w:val="105"/>
          <w:sz w:val="20"/>
        </w:rPr>
        <w:t>compliant.</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24"/>
        <w:rPr>
          <w:sz w:val="28"/>
        </w:rPr>
      </w:pPr>
    </w:p>
    <w:p>
      <w:pPr>
        <w:pStyle w:val="Heading3"/>
        <w:spacing w:before="0"/>
        <w:ind w:left="0" w:right="99"/>
        <w:jc w:val="right"/>
      </w:pPr>
      <w:r>
        <w:rPr/>
        <mc:AlternateContent>
          <mc:Choice Requires="wps">
            <w:drawing>
              <wp:anchor distT="0" distB="0" distL="0" distR="0" allowOverlap="1" layoutInCell="1" locked="0" behindDoc="0" simplePos="0" relativeHeight="15950848">
                <wp:simplePos x="0" y="0"/>
                <wp:positionH relativeFrom="page">
                  <wp:posOffset>6909599</wp:posOffset>
                </wp:positionH>
                <wp:positionV relativeFrom="paragraph">
                  <wp:posOffset>-171245</wp:posOffset>
                </wp:positionV>
                <wp:extent cx="1270" cy="540385"/>
                <wp:effectExtent l="0" t="0" r="0" b="0"/>
                <wp:wrapNone/>
                <wp:docPr id="649" name="Graphic 649"/>
                <wp:cNvGraphicFramePr>
                  <a:graphicFrameLocks/>
                </wp:cNvGraphicFramePr>
                <a:graphic>
                  <a:graphicData uri="http://schemas.microsoft.com/office/word/2010/wordprocessingShape">
                    <wps:wsp>
                      <wps:cNvPr id="649" name="Graphic 649"/>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0848" from="544.062988pt,29.036078pt" to="544.062988pt,-13.483922pt" stroked="true" strokeweight="5pt" strokecolor="#98002e">
                <v:stroke dashstyle="solid"/>
                <w10:wrap type="none"/>
              </v:line>
            </w:pict>
          </mc:Fallback>
        </mc:AlternateContent>
      </w:r>
      <w:r>
        <w:rPr>
          <w:color w:val="231F20"/>
          <w:spacing w:val="-5"/>
        </w:rPr>
        <w:t>149</w:t>
      </w:r>
    </w:p>
    <w:p>
      <w:pPr>
        <w:spacing w:after="0"/>
        <w:jc w:val="right"/>
        <w:sectPr>
          <w:pgSz w:w="11910" w:h="16840"/>
          <w:pgMar w:header="0" w:footer="658" w:top="680" w:bottom="920" w:left="220" w:right="280"/>
        </w:sectPr>
      </w:pPr>
    </w:p>
    <w:p>
      <w:pPr>
        <w:pStyle w:val="BodyText"/>
        <w:ind w:left="1194"/>
      </w:pPr>
      <w:r>
        <w:rPr/>
        <mc:AlternateContent>
          <mc:Choice Requires="wps">
            <w:drawing>
              <wp:inline distT="0" distB="0" distL="0" distR="0">
                <wp:extent cx="5760085" cy="456565"/>
                <wp:effectExtent l="0" t="0" r="0" b="634"/>
                <wp:docPr id="650" name="Group 650"/>
                <wp:cNvGraphicFramePr>
                  <a:graphicFrameLocks/>
                </wp:cNvGraphicFramePr>
                <a:graphic>
                  <a:graphicData uri="http://schemas.microsoft.com/office/word/2010/wordprocessingGroup">
                    <wpg:wgp>
                      <wpg:cNvPr id="650" name="Group 650"/>
                      <wpg:cNvGrpSpPr/>
                      <wpg:grpSpPr>
                        <a:xfrm>
                          <a:off x="0" y="0"/>
                          <a:ext cx="5760085" cy="456565"/>
                          <a:chExt cx="5760085" cy="456565"/>
                        </a:xfrm>
                      </wpg:grpSpPr>
                      <wps:wsp>
                        <wps:cNvPr id="651" name="Graphic 651"/>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652" name="Textbox 652"/>
                        <wps:cNvSpPr txBox="1"/>
                        <wps:spPr>
                          <a:xfrm>
                            <a:off x="36004" y="25715"/>
                            <a:ext cx="633095" cy="207645"/>
                          </a:xfrm>
                          <a:prstGeom prst="rect">
                            <a:avLst/>
                          </a:prstGeom>
                        </wps:spPr>
                        <wps:txbx>
                          <w:txbxContent>
                            <w:p>
                              <w:pPr>
                                <w:spacing w:before="31"/>
                                <w:ind w:left="0" w:right="0" w:firstLine="0"/>
                                <w:jc w:val="left"/>
                                <w:rPr>
                                  <w:sz w:val="24"/>
                                </w:rPr>
                              </w:pPr>
                              <w:bookmarkStart w:name="_bookmark120" w:id="225"/>
                              <w:bookmarkEnd w:id="225"/>
                              <w:r>
                                <w:rPr/>
                              </w:r>
                              <w:r>
                                <w:rPr>
                                  <w:color w:val="231F20"/>
                                  <w:spacing w:val="-7"/>
                                  <w:sz w:val="24"/>
                                </w:rPr>
                                <w:t>Rule</w:t>
                              </w:r>
                              <w:r>
                                <w:rPr>
                                  <w:color w:val="231F20"/>
                                  <w:spacing w:val="-9"/>
                                  <w:sz w:val="24"/>
                                </w:rPr>
                                <w:t> </w:t>
                              </w:r>
                              <w:r>
                                <w:rPr>
                                  <w:color w:val="231F20"/>
                                  <w:spacing w:val="-4"/>
                                  <w:sz w:val="24"/>
                                </w:rPr>
                                <w:t>18.6</w:t>
                              </w:r>
                            </w:p>
                          </w:txbxContent>
                        </wps:txbx>
                        <wps:bodyPr wrap="square" lIns="0" tIns="0" rIns="0" bIns="0" rtlCol="0">
                          <a:noAutofit/>
                        </wps:bodyPr>
                      </wps:wsp>
                      <wps:wsp>
                        <wps:cNvPr id="653" name="Textbox 653"/>
                        <wps:cNvSpPr txBox="1"/>
                        <wps:spPr>
                          <a:xfrm>
                            <a:off x="935926" y="25715"/>
                            <a:ext cx="4798695" cy="403225"/>
                          </a:xfrm>
                          <a:prstGeom prst="rect">
                            <a:avLst/>
                          </a:prstGeom>
                        </wps:spPr>
                        <wps:txbx>
                          <w:txbxContent>
                            <w:p>
                              <w:pPr>
                                <w:spacing w:line="308" w:lineRule="exact" w:before="10"/>
                                <w:ind w:left="0" w:right="0" w:firstLine="0"/>
                                <w:jc w:val="left"/>
                                <w:rPr>
                                  <w:sz w:val="24"/>
                                </w:rPr>
                              </w:pPr>
                              <w:r>
                                <w:rPr>
                                  <w:color w:val="231F20"/>
                                  <w:sz w:val="24"/>
                                </w:rPr>
                                <w:t>The address of an object with automatic storage shall not be copied to another object that persists after the </w:t>
                              </w:r>
                              <w:r>
                                <w:rPr>
                                  <w:rFonts w:ascii="Courier New"/>
                                  <w:color w:val="231F20"/>
                                  <w:sz w:val="24"/>
                                </w:rPr>
                                <w:t>fi</w:t>
                              </w:r>
                              <w:r>
                                <w:rPr>
                                  <w:color w:val="231F20"/>
                                  <w:sz w:val="24"/>
                                </w:rPr>
                                <w:t>rst object has ceased to exist</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496" coordorigin="0,0" coordsize="9071,719">
                <v:shape style="position:absolute;left:0;top:0;width:9071;height:719" id="docshape497" coordorigin="0,0" coordsize="9071,719" path="m9071,0l1417,0,0,0,0,718,1417,718,9071,718,9071,0xe" filled="true" fillcolor="#e2b6b2" stroked="false">
                  <v:path arrowok="t"/>
                  <v:fill type="solid"/>
                </v:shape>
                <v:shape style="position:absolute;left:56;top:40;width:997;height:327" type="#_x0000_t202" id="docshape498" filled="false" stroked="false">
                  <v:textbox inset="0,0,0,0">
                    <w:txbxContent>
                      <w:p>
                        <w:pPr>
                          <w:spacing w:before="31"/>
                          <w:ind w:left="0" w:right="0" w:firstLine="0"/>
                          <w:jc w:val="left"/>
                          <w:rPr>
                            <w:sz w:val="24"/>
                          </w:rPr>
                        </w:pPr>
                        <w:bookmarkStart w:name="_bookmark120" w:id="226"/>
                        <w:bookmarkEnd w:id="226"/>
                        <w:r>
                          <w:rPr/>
                        </w:r>
                        <w:r>
                          <w:rPr>
                            <w:color w:val="231F20"/>
                            <w:spacing w:val="-7"/>
                            <w:sz w:val="24"/>
                          </w:rPr>
                          <w:t>Rule</w:t>
                        </w:r>
                        <w:r>
                          <w:rPr>
                            <w:color w:val="231F20"/>
                            <w:spacing w:val="-9"/>
                            <w:sz w:val="24"/>
                          </w:rPr>
                          <w:t> </w:t>
                        </w:r>
                        <w:r>
                          <w:rPr>
                            <w:color w:val="231F20"/>
                            <w:spacing w:val="-4"/>
                            <w:sz w:val="24"/>
                          </w:rPr>
                          <w:t>18.6</w:t>
                        </w:r>
                      </w:p>
                    </w:txbxContent>
                  </v:textbox>
                  <w10:wrap type="none"/>
                </v:shape>
                <v:shape style="position:absolute;left:1473;top:40;width:7557;height:635" type="#_x0000_t202" id="docshape499" filled="false" stroked="false">
                  <v:textbox inset="0,0,0,0">
                    <w:txbxContent>
                      <w:p>
                        <w:pPr>
                          <w:spacing w:line="308" w:lineRule="exact" w:before="10"/>
                          <w:ind w:left="0" w:right="0" w:firstLine="0"/>
                          <w:jc w:val="left"/>
                          <w:rPr>
                            <w:sz w:val="24"/>
                          </w:rPr>
                        </w:pPr>
                        <w:r>
                          <w:rPr>
                            <w:color w:val="231F20"/>
                            <w:sz w:val="24"/>
                          </w:rPr>
                          <w:t>The address of an object with automatic storage shall not be copied to another object that persists after the </w:t>
                        </w:r>
                        <w:r>
                          <w:rPr>
                            <w:rFonts w:ascii="Courier New"/>
                            <w:color w:val="231F20"/>
                            <w:sz w:val="24"/>
                          </w:rPr>
                          <w:t>fi</w:t>
                        </w:r>
                        <w:r>
                          <w:rPr>
                            <w:color w:val="231F20"/>
                            <w:sz w:val="24"/>
                          </w:rPr>
                          <w:t>rst object has ceased to exist</w:t>
                        </w:r>
                      </w:p>
                    </w:txbxContent>
                  </v:textbox>
                  <w10:wrap type="none"/>
                </v:shape>
              </v:group>
            </w:pict>
          </mc:Fallback>
        </mc:AlternateContent>
      </w:r>
      <w:r>
        <w:rPr/>
      </w:r>
    </w:p>
    <w:p>
      <w:pPr>
        <w:pStyle w:val="BodyText"/>
        <w:spacing w:before="98"/>
        <w:ind w:left="5995"/>
      </w:pPr>
      <w:r>
        <w:rPr/>
        <mc:AlternateContent>
          <mc:Choice Requires="wps">
            <w:drawing>
              <wp:anchor distT="0" distB="0" distL="0" distR="0" allowOverlap="1" layoutInCell="1" locked="0" behindDoc="0" simplePos="0" relativeHeight="15952896">
                <wp:simplePos x="0" y="0"/>
                <wp:positionH relativeFrom="page">
                  <wp:posOffset>351439</wp:posOffset>
                </wp:positionH>
                <wp:positionV relativeFrom="paragraph">
                  <wp:posOffset>-491172</wp:posOffset>
                </wp:positionV>
                <wp:extent cx="267970" cy="1321435"/>
                <wp:effectExtent l="0" t="0" r="0" b="0"/>
                <wp:wrapNone/>
                <wp:docPr id="654" name="Textbox 654"/>
                <wp:cNvGraphicFramePr>
                  <a:graphicFrameLocks/>
                </wp:cNvGraphicFramePr>
                <a:graphic>
                  <a:graphicData uri="http://schemas.microsoft.com/office/word/2010/wordprocessingShape">
                    <wps:wsp>
                      <wps:cNvPr id="654" name="Textbox 654"/>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38.674999pt;width:21.1pt;height:104.05pt;mso-position-horizontal-relative:page;mso-position-vertical-relative:paragraph;z-index:15952896" type="#_x0000_t202" id="docshape500"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w w:val="90"/>
        </w:rPr>
        <w:t>C90</w:t>
      </w:r>
      <w:r>
        <w:rPr>
          <w:color w:val="231F20"/>
          <w:spacing w:val="11"/>
        </w:rPr>
        <w:t> </w:t>
      </w:r>
      <w:r>
        <w:rPr>
          <w:color w:val="231F20"/>
          <w:w w:val="90"/>
        </w:rPr>
        <w:t>[Unde</w:t>
      </w:r>
      <w:r>
        <w:rPr>
          <w:rFonts w:ascii="Courier New"/>
          <w:color w:val="231F20"/>
          <w:w w:val="90"/>
        </w:rPr>
        <w:t>fi</w:t>
      </w:r>
      <w:r>
        <w:rPr>
          <w:color w:val="231F20"/>
          <w:w w:val="90"/>
        </w:rPr>
        <w:t>ned</w:t>
      </w:r>
      <w:r>
        <w:rPr>
          <w:color w:val="231F20"/>
          <w:spacing w:val="11"/>
        </w:rPr>
        <w:t> </w:t>
      </w:r>
      <w:r>
        <w:rPr>
          <w:color w:val="231F20"/>
          <w:w w:val="90"/>
        </w:rPr>
        <w:t>9,</w:t>
      </w:r>
      <w:r>
        <w:rPr>
          <w:color w:val="231F20"/>
          <w:spacing w:val="11"/>
        </w:rPr>
        <w:t> </w:t>
      </w:r>
      <w:r>
        <w:rPr>
          <w:color w:val="231F20"/>
          <w:w w:val="90"/>
        </w:rPr>
        <w:t>26],</w:t>
      </w:r>
      <w:r>
        <w:rPr>
          <w:color w:val="231F20"/>
          <w:spacing w:val="11"/>
        </w:rPr>
        <w:t> </w:t>
      </w:r>
      <w:r>
        <w:rPr>
          <w:color w:val="231F20"/>
          <w:w w:val="90"/>
        </w:rPr>
        <w:t>C99</w:t>
      </w:r>
      <w:r>
        <w:rPr>
          <w:color w:val="231F20"/>
          <w:spacing w:val="11"/>
        </w:rPr>
        <w:t> </w:t>
      </w:r>
      <w:r>
        <w:rPr>
          <w:color w:val="231F20"/>
          <w:w w:val="90"/>
        </w:rPr>
        <w:t>[Unde</w:t>
      </w:r>
      <w:r>
        <w:rPr>
          <w:rFonts w:ascii="Courier New"/>
          <w:color w:val="231F20"/>
          <w:w w:val="90"/>
        </w:rPr>
        <w:t>fi</w:t>
      </w:r>
      <w:r>
        <w:rPr>
          <w:color w:val="231F20"/>
          <w:w w:val="90"/>
        </w:rPr>
        <w:t>ned</w:t>
      </w:r>
      <w:r>
        <w:rPr>
          <w:color w:val="231F20"/>
          <w:spacing w:val="11"/>
        </w:rPr>
        <w:t> </w:t>
      </w:r>
      <w:r>
        <w:rPr>
          <w:color w:val="231F20"/>
          <w:w w:val="90"/>
        </w:rPr>
        <w:t>8,</w:t>
      </w:r>
      <w:r>
        <w:rPr>
          <w:color w:val="231F20"/>
          <w:spacing w:val="11"/>
        </w:rPr>
        <w:t> </w:t>
      </w:r>
      <w:r>
        <w:rPr>
          <w:color w:val="231F20"/>
          <w:w w:val="90"/>
        </w:rPr>
        <w:t>9,</w:t>
      </w:r>
      <w:r>
        <w:rPr>
          <w:color w:val="231F20"/>
          <w:spacing w:val="11"/>
        </w:rPr>
        <w:t> </w:t>
      </w:r>
      <w:r>
        <w:rPr>
          <w:color w:val="231F20"/>
          <w:spacing w:val="-5"/>
          <w:w w:val="90"/>
        </w:rPr>
        <w:t>40]</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The</w:t>
      </w:r>
      <w:r>
        <w:rPr>
          <w:color w:val="231F20"/>
          <w:spacing w:val="4"/>
        </w:rPr>
        <w:t> </w:t>
      </w:r>
      <w:r>
        <w:rPr>
          <w:color w:val="231F20"/>
        </w:rPr>
        <w:t>address</w:t>
      </w:r>
      <w:r>
        <w:rPr>
          <w:color w:val="231F20"/>
          <w:spacing w:val="5"/>
        </w:rPr>
        <w:t> </w:t>
      </w:r>
      <w:r>
        <w:rPr>
          <w:color w:val="231F20"/>
        </w:rPr>
        <w:t>of</w:t>
      </w:r>
      <w:r>
        <w:rPr>
          <w:color w:val="231F20"/>
          <w:spacing w:val="5"/>
        </w:rPr>
        <w:t> </w:t>
      </w:r>
      <w:r>
        <w:rPr>
          <w:color w:val="231F20"/>
        </w:rPr>
        <w:t>an</w:t>
      </w:r>
      <w:r>
        <w:rPr>
          <w:color w:val="231F20"/>
          <w:spacing w:val="5"/>
        </w:rPr>
        <w:t> </w:t>
      </w:r>
      <w:r>
        <w:rPr>
          <w:color w:val="231F20"/>
        </w:rPr>
        <w:t>object</w:t>
      </w:r>
      <w:r>
        <w:rPr>
          <w:color w:val="231F20"/>
          <w:spacing w:val="4"/>
        </w:rPr>
        <w:t> </w:t>
      </w:r>
      <w:r>
        <w:rPr>
          <w:color w:val="231F20"/>
        </w:rPr>
        <w:t>might</w:t>
      </w:r>
      <w:r>
        <w:rPr>
          <w:color w:val="231F20"/>
          <w:spacing w:val="5"/>
        </w:rPr>
        <w:t> </w:t>
      </w:r>
      <w:r>
        <w:rPr>
          <w:color w:val="231F20"/>
        </w:rPr>
        <w:t>be</w:t>
      </w:r>
      <w:r>
        <w:rPr>
          <w:color w:val="231F20"/>
          <w:spacing w:val="5"/>
        </w:rPr>
        <w:t> </w:t>
      </w:r>
      <w:r>
        <w:rPr>
          <w:color w:val="231F20"/>
        </w:rPr>
        <w:t>copied</w:t>
      </w:r>
      <w:r>
        <w:rPr>
          <w:color w:val="231F20"/>
          <w:spacing w:val="5"/>
        </w:rPr>
        <w:t> </w:t>
      </w:r>
      <w:r>
        <w:rPr>
          <w:color w:val="231F20"/>
        </w:rPr>
        <w:t>by</w:t>
      </w:r>
      <w:r>
        <w:rPr>
          <w:color w:val="231F20"/>
          <w:spacing w:val="5"/>
        </w:rPr>
        <w:t> </w:t>
      </w:r>
      <w:r>
        <w:rPr>
          <w:color w:val="231F20"/>
        </w:rPr>
        <w:t>means</w:t>
      </w:r>
      <w:r>
        <w:rPr>
          <w:color w:val="231F20"/>
          <w:spacing w:val="4"/>
        </w:rPr>
        <w:t> </w:t>
      </w:r>
      <w:r>
        <w:rPr>
          <w:color w:val="231F20"/>
          <w:spacing w:val="-5"/>
        </w:rPr>
        <w:t>of:</w:t>
      </w:r>
    </w:p>
    <w:p>
      <w:pPr>
        <w:pStyle w:val="ListParagraph"/>
        <w:numPr>
          <w:ilvl w:val="0"/>
          <w:numId w:val="82"/>
        </w:numPr>
        <w:tabs>
          <w:tab w:pos="1920" w:val="left" w:leader="none"/>
        </w:tabs>
        <w:spacing w:line="240" w:lineRule="auto" w:before="192" w:after="0"/>
        <w:ind w:left="1920" w:right="0" w:hanging="363"/>
        <w:jc w:val="left"/>
        <w:rPr>
          <w:sz w:val="20"/>
        </w:rPr>
      </w:pPr>
      <w:r>
        <w:rPr>
          <w:rFonts w:ascii="Trebuchet MS" w:hAnsi="Trebuchet MS"/>
          <w:i/>
          <w:color w:val="231F20"/>
          <w:spacing w:val="-2"/>
          <w:sz w:val="20"/>
        </w:rPr>
        <w:t>Assignment</w:t>
      </w:r>
      <w:r>
        <w:rPr>
          <w:color w:val="231F20"/>
          <w:spacing w:val="-2"/>
          <w:sz w:val="20"/>
        </w:rPr>
        <w:t>;</w:t>
      </w:r>
    </w:p>
    <w:p>
      <w:pPr>
        <w:pStyle w:val="ListParagraph"/>
        <w:numPr>
          <w:ilvl w:val="0"/>
          <w:numId w:val="82"/>
        </w:numPr>
        <w:tabs>
          <w:tab w:pos="1920" w:val="left" w:leader="none"/>
        </w:tabs>
        <w:spacing w:line="240" w:lineRule="auto" w:before="172" w:after="0"/>
        <w:ind w:left="1920" w:right="0" w:hanging="363"/>
        <w:jc w:val="left"/>
        <w:rPr>
          <w:sz w:val="20"/>
        </w:rPr>
      </w:pPr>
      <w:r>
        <w:rPr>
          <w:color w:val="231F20"/>
          <w:sz w:val="20"/>
        </w:rPr>
        <w:t>Memory</w:t>
      </w:r>
      <w:r>
        <w:rPr>
          <w:color w:val="231F20"/>
          <w:spacing w:val="12"/>
          <w:sz w:val="20"/>
        </w:rPr>
        <w:t> </w:t>
      </w:r>
      <w:r>
        <w:rPr>
          <w:color w:val="231F20"/>
          <w:sz w:val="20"/>
        </w:rPr>
        <w:t>move</w:t>
      </w:r>
      <w:r>
        <w:rPr>
          <w:color w:val="231F20"/>
          <w:spacing w:val="13"/>
          <w:sz w:val="20"/>
        </w:rPr>
        <w:t> </w:t>
      </w:r>
      <w:r>
        <w:rPr>
          <w:color w:val="231F20"/>
          <w:sz w:val="20"/>
        </w:rPr>
        <w:t>or</w:t>
      </w:r>
      <w:r>
        <w:rPr>
          <w:color w:val="231F20"/>
          <w:spacing w:val="12"/>
          <w:sz w:val="20"/>
        </w:rPr>
        <w:t> </w:t>
      </w:r>
      <w:r>
        <w:rPr>
          <w:color w:val="231F20"/>
          <w:sz w:val="20"/>
        </w:rPr>
        <w:t>copying</w:t>
      </w:r>
      <w:r>
        <w:rPr>
          <w:color w:val="231F20"/>
          <w:spacing w:val="13"/>
          <w:sz w:val="20"/>
        </w:rPr>
        <w:t> </w:t>
      </w:r>
      <w:r>
        <w:rPr>
          <w:color w:val="231F20"/>
          <w:spacing w:val="-2"/>
          <w:sz w:val="20"/>
        </w:rPr>
        <w:t>functions.</w:t>
      </w:r>
    </w:p>
    <w:p>
      <w:pPr>
        <w:pStyle w:val="BodyText"/>
        <w:spacing w:before="29"/>
      </w:pPr>
    </w:p>
    <w:p>
      <w:pPr>
        <w:pStyle w:val="Heading5"/>
      </w:pPr>
      <w:r>
        <w:rPr>
          <w:color w:val="98002E"/>
          <w:spacing w:val="-2"/>
          <w:w w:val="105"/>
        </w:rPr>
        <w:t>Rationale</w:t>
      </w:r>
    </w:p>
    <w:p>
      <w:pPr>
        <w:pStyle w:val="BodyText"/>
        <w:spacing w:line="266" w:lineRule="auto" w:before="216"/>
        <w:ind w:left="1194" w:right="1138"/>
      </w:pPr>
      <w:r>
        <w:rPr>
          <w:color w:val="231F20"/>
        </w:rPr>
        <w:t>The address of an object becomes indeterminate when the lifetime of that object expires. Any use of </w:t>
      </w:r>
      <w:r>
        <w:rPr>
          <w:color w:val="231F20"/>
          <w:w w:val="105"/>
        </w:rPr>
        <w:t>an</w:t>
      </w:r>
      <w:r>
        <w:rPr>
          <w:color w:val="231F20"/>
          <w:spacing w:val="-15"/>
          <w:w w:val="105"/>
        </w:rPr>
        <w:t> </w:t>
      </w:r>
      <w:r>
        <w:rPr>
          <w:color w:val="231F20"/>
          <w:w w:val="105"/>
        </w:rPr>
        <w:t>indeterminate</w:t>
      </w:r>
      <w:r>
        <w:rPr>
          <w:color w:val="231F20"/>
          <w:spacing w:val="-15"/>
          <w:w w:val="105"/>
        </w:rPr>
        <w:t> </w:t>
      </w:r>
      <w:r>
        <w:rPr>
          <w:color w:val="231F20"/>
          <w:w w:val="105"/>
        </w:rPr>
        <w:t>address</w:t>
      </w:r>
      <w:r>
        <w:rPr>
          <w:color w:val="231F20"/>
          <w:spacing w:val="-14"/>
          <w:w w:val="105"/>
        </w:rPr>
        <w:t> </w:t>
      </w:r>
      <w:r>
        <w:rPr>
          <w:color w:val="231F20"/>
          <w:w w:val="105"/>
        </w:rPr>
        <w:t>results</w:t>
      </w:r>
      <w:r>
        <w:rPr>
          <w:color w:val="231F20"/>
          <w:spacing w:val="-15"/>
          <w:w w:val="105"/>
        </w:rPr>
        <w:t> </w:t>
      </w:r>
      <w:r>
        <w:rPr>
          <w:color w:val="231F20"/>
          <w:w w:val="105"/>
        </w:rPr>
        <w:t>in</w:t>
      </w:r>
      <w:r>
        <w:rPr>
          <w:color w:val="231F20"/>
          <w:spacing w:val="-14"/>
          <w:w w:val="105"/>
        </w:rPr>
        <w:t> </w:t>
      </w:r>
      <w:r>
        <w:rPr>
          <w:color w:val="231F20"/>
          <w:w w:val="105"/>
        </w:rPr>
        <w:t>unde</w:t>
      </w:r>
      <w:r>
        <w:rPr>
          <w:rFonts w:ascii="Courier New"/>
          <w:color w:val="231F20"/>
          <w:w w:val="105"/>
        </w:rPr>
        <w:t>fi</w:t>
      </w:r>
      <w:r>
        <w:rPr>
          <w:color w:val="231F20"/>
          <w:w w:val="105"/>
        </w:rPr>
        <w:t>ned</w:t>
      </w:r>
      <w:r>
        <w:rPr>
          <w:color w:val="231F20"/>
          <w:spacing w:val="-15"/>
          <w:w w:val="105"/>
        </w:rPr>
        <w:t> </w:t>
      </w:r>
      <w:r>
        <w:rPr>
          <w:color w:val="231F20"/>
          <w:w w:val="105"/>
        </w:rPr>
        <w:t>behaviour.</w:t>
      </w:r>
    </w:p>
    <w:p>
      <w:pPr>
        <w:pStyle w:val="BodyText"/>
        <w:spacing w:before="6"/>
      </w:pPr>
    </w:p>
    <w:p>
      <w:pPr>
        <w:pStyle w:val="Heading5"/>
      </w:pPr>
      <w:r>
        <w:rPr>
          <w:color w:val="98002E"/>
          <w:spacing w:val="-2"/>
          <w:w w:val="105"/>
        </w:rPr>
        <w:t>Example</w:t>
      </w:r>
    </w:p>
    <w:p>
      <w:pPr>
        <w:spacing w:before="228"/>
        <w:ind w:left="1194" w:right="0" w:firstLine="0"/>
        <w:jc w:val="left"/>
        <w:rPr>
          <w:rFonts w:ascii="Courier New"/>
          <w:sz w:val="18"/>
        </w:rPr>
      </w:pPr>
      <w:r>
        <w:rPr>
          <w:rFonts w:ascii="Courier New"/>
          <w:color w:val="231F20"/>
          <w:sz w:val="18"/>
        </w:rPr>
        <w:t>int8_t</w:t>
      </w:r>
      <w:r>
        <w:rPr>
          <w:rFonts w:ascii="Courier New"/>
          <w:color w:val="231F20"/>
          <w:spacing w:val="-4"/>
          <w:sz w:val="18"/>
        </w:rPr>
        <w:t> </w:t>
      </w:r>
      <w:r>
        <w:rPr>
          <w:rFonts w:ascii="Courier New"/>
          <w:color w:val="231F20"/>
          <w:sz w:val="18"/>
        </w:rPr>
        <w:t>*func</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void</w:t>
      </w:r>
      <w:r>
        <w:rPr>
          <w:rFonts w:ascii="Courier New"/>
          <w:color w:val="231F20"/>
          <w:spacing w:val="-4"/>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int8_t</w:t>
      </w:r>
      <w:r>
        <w:rPr>
          <w:rFonts w:ascii="Courier New"/>
          <w:color w:val="231F20"/>
          <w:spacing w:val="-6"/>
          <w:sz w:val="18"/>
        </w:rPr>
        <w:t> </w:t>
      </w:r>
      <w:r>
        <w:rPr>
          <w:rFonts w:ascii="Courier New"/>
          <w:color w:val="231F20"/>
          <w:spacing w:val="-2"/>
          <w:sz w:val="18"/>
        </w:rPr>
        <w:t>local_auto;</w:t>
      </w:r>
    </w:p>
    <w:p>
      <w:pPr>
        <w:pStyle w:val="BodyText"/>
        <w:spacing w:before="52"/>
        <w:rPr>
          <w:rFonts w:ascii="Courier New"/>
          <w:sz w:val="18"/>
        </w:rPr>
      </w:pPr>
    </w:p>
    <w:p>
      <w:pPr>
        <w:tabs>
          <w:tab w:pos="4002" w:val="left" w:leader="none"/>
        </w:tabs>
        <w:spacing w:before="0"/>
        <w:ind w:left="1410" w:right="0" w:firstLine="0"/>
        <w:jc w:val="left"/>
        <w:rPr>
          <w:rFonts w:ascii="Courier New"/>
          <w:sz w:val="18"/>
        </w:rPr>
      </w:pPr>
      <w:r>
        <w:rPr>
          <w:rFonts w:ascii="Courier New"/>
          <w:color w:val="231F20"/>
          <w:sz w:val="18"/>
        </w:rPr>
        <w:t>return</w:t>
      </w:r>
      <w:r>
        <w:rPr>
          <w:rFonts w:ascii="Courier New"/>
          <w:color w:val="231F20"/>
          <w:spacing w:val="-6"/>
          <w:sz w:val="18"/>
        </w:rPr>
        <w:t> </w:t>
      </w:r>
      <w:r>
        <w:rPr>
          <w:rFonts w:ascii="Courier New"/>
          <w:color w:val="231F20"/>
          <w:spacing w:val="-2"/>
          <w:sz w:val="18"/>
        </w:rPr>
        <w:t>&amp;local_auto;</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6"/>
          <w:sz w:val="18"/>
        </w:rPr>
        <w:t> </w:t>
      </w:r>
      <w:r>
        <w:rPr>
          <w:rFonts w:ascii="Courier New"/>
          <w:color w:val="231F20"/>
          <w:sz w:val="18"/>
        </w:rPr>
        <w:t>-</w:t>
      </w:r>
      <w:r>
        <w:rPr>
          <w:rFonts w:ascii="Courier New"/>
          <w:color w:val="231F20"/>
          <w:spacing w:val="-5"/>
          <w:sz w:val="18"/>
        </w:rPr>
        <w:t> </w:t>
      </w:r>
      <w:r>
        <w:rPr>
          <w:rFonts w:ascii="Courier New"/>
          <w:color w:val="231F20"/>
          <w:sz w:val="18"/>
        </w:rPr>
        <w:t>&amp;local_auto</w:t>
      </w:r>
      <w:r>
        <w:rPr>
          <w:rFonts w:ascii="Courier New"/>
          <w:color w:val="231F20"/>
          <w:spacing w:val="-6"/>
          <w:sz w:val="18"/>
        </w:rPr>
        <w:t> </w:t>
      </w:r>
      <w:r>
        <w:rPr>
          <w:rFonts w:ascii="Courier New"/>
          <w:color w:val="231F20"/>
          <w:sz w:val="18"/>
        </w:rPr>
        <w:t>is</w:t>
      </w:r>
      <w:r>
        <w:rPr>
          <w:rFonts w:ascii="Courier New"/>
          <w:color w:val="231F20"/>
          <w:spacing w:val="-5"/>
          <w:sz w:val="18"/>
        </w:rPr>
        <w:t> </w:t>
      </w:r>
      <w:r>
        <w:rPr>
          <w:rFonts w:ascii="Courier New"/>
          <w:color w:val="231F20"/>
          <w:spacing w:val="-2"/>
          <w:sz w:val="18"/>
        </w:rPr>
        <w:t>indeterminate</w:t>
      </w:r>
    </w:p>
    <w:p>
      <w:pPr>
        <w:tabs>
          <w:tab w:pos="6054" w:val="left" w:leader="none"/>
          <w:tab w:pos="9078" w:val="left" w:leader="none"/>
        </w:tabs>
        <w:spacing w:before="27"/>
        <w:ind w:left="4110" w:right="0" w:firstLine="0"/>
        <w:jc w:val="left"/>
        <w:rPr>
          <w:rFonts w:ascii="Courier New"/>
          <w:sz w:val="18"/>
        </w:rPr>
      </w:pPr>
      <w:r>
        <w:rPr>
          <w:rFonts w:ascii="Courier New"/>
          <w:color w:val="231F20"/>
          <w:spacing w:val="-10"/>
          <w:sz w:val="18"/>
        </w:rPr>
        <w:t>*</w:t>
      </w:r>
      <w:r>
        <w:rPr>
          <w:rFonts w:ascii="Courier New"/>
          <w:color w:val="231F20"/>
          <w:sz w:val="18"/>
        </w:rPr>
        <w:tab/>
        <w:t>when</w:t>
      </w:r>
      <w:r>
        <w:rPr>
          <w:rFonts w:ascii="Courier New"/>
          <w:color w:val="231F20"/>
          <w:spacing w:val="-4"/>
          <w:sz w:val="18"/>
        </w:rPr>
        <w:t> </w:t>
      </w:r>
      <w:r>
        <w:rPr>
          <w:rFonts w:ascii="Courier New"/>
          <w:color w:val="231F20"/>
          <w:sz w:val="18"/>
        </w:rPr>
        <w:t>func</w:t>
      </w:r>
      <w:r>
        <w:rPr>
          <w:rFonts w:ascii="Courier New"/>
          <w:color w:val="231F20"/>
          <w:spacing w:val="-4"/>
          <w:sz w:val="18"/>
        </w:rPr>
        <w:t> </w:t>
      </w:r>
      <w:r>
        <w:rPr>
          <w:rFonts w:ascii="Courier New"/>
          <w:color w:val="231F20"/>
          <w:spacing w:val="-2"/>
          <w:sz w:val="18"/>
        </w:rPr>
        <w:t>returns</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line="254" w:lineRule="auto" w:before="212"/>
        <w:ind w:left="1194" w:right="1135"/>
        <w:jc w:val="both"/>
      </w:pPr>
      <w:r>
        <w:rPr>
          <w:color w:val="231F20"/>
        </w:rPr>
        <w:t>In</w:t>
      </w:r>
      <w:r>
        <w:rPr>
          <w:color w:val="231F20"/>
          <w:spacing w:val="-5"/>
        </w:rPr>
        <w:t> </w:t>
      </w:r>
      <w:r>
        <w:rPr>
          <w:color w:val="231F20"/>
        </w:rPr>
        <w:t>the</w:t>
      </w:r>
      <w:r>
        <w:rPr>
          <w:color w:val="231F20"/>
          <w:spacing w:val="22"/>
        </w:rPr>
        <w:t> </w:t>
      </w:r>
      <w:r>
        <w:rPr>
          <w:color w:val="231F20"/>
        </w:rPr>
        <w:t>following</w:t>
      </w:r>
      <w:r>
        <w:rPr>
          <w:color w:val="231F20"/>
          <w:spacing w:val="21"/>
        </w:rPr>
        <w:t> </w:t>
      </w:r>
      <w:r>
        <w:rPr>
          <w:color w:val="231F20"/>
        </w:rPr>
        <w:t>example,</w:t>
      </w:r>
      <w:r>
        <w:rPr>
          <w:color w:val="231F20"/>
          <w:spacing w:val="21"/>
        </w:rPr>
        <w:t> </w:t>
      </w:r>
      <w:r>
        <w:rPr>
          <w:color w:val="231F20"/>
        </w:rPr>
        <w:t>the</w:t>
      </w:r>
      <w:r>
        <w:rPr>
          <w:color w:val="231F20"/>
          <w:spacing w:val="21"/>
        </w:rPr>
        <w:t> </w:t>
      </w:r>
      <w:r>
        <w:rPr>
          <w:color w:val="231F20"/>
        </w:rPr>
        <w:t>function</w:t>
      </w:r>
      <w:r>
        <w:rPr>
          <w:color w:val="231F20"/>
          <w:spacing w:val="22"/>
        </w:rPr>
        <w:t> </w:t>
      </w:r>
      <w:r>
        <w:rPr>
          <w:rFonts w:ascii="Courier New"/>
          <w:color w:val="231F20"/>
        </w:rPr>
        <w:t>g</w:t>
      </w:r>
      <w:r>
        <w:rPr>
          <w:rFonts w:ascii="Courier New"/>
          <w:color w:val="231F20"/>
          <w:spacing w:val="-30"/>
        </w:rPr>
        <w:t> </w:t>
      </w:r>
      <w:r>
        <w:rPr>
          <w:color w:val="231F20"/>
        </w:rPr>
        <w:t>stores</w:t>
      </w:r>
      <w:r>
        <w:rPr>
          <w:color w:val="231F20"/>
          <w:spacing w:val="21"/>
        </w:rPr>
        <w:t> </w:t>
      </w:r>
      <w:r>
        <w:rPr>
          <w:color w:val="231F20"/>
        </w:rPr>
        <w:t>a</w:t>
      </w:r>
      <w:r>
        <w:rPr>
          <w:color w:val="231F20"/>
          <w:spacing w:val="21"/>
        </w:rPr>
        <w:t> </w:t>
      </w:r>
      <w:r>
        <w:rPr>
          <w:color w:val="231F20"/>
        </w:rPr>
        <w:t>copy</w:t>
      </w:r>
      <w:r>
        <w:rPr>
          <w:color w:val="231F20"/>
          <w:spacing w:val="21"/>
        </w:rPr>
        <w:t> </w:t>
      </w:r>
      <w:r>
        <w:rPr>
          <w:color w:val="231F20"/>
        </w:rPr>
        <w:t>of</w:t>
      </w:r>
      <w:r>
        <w:rPr>
          <w:color w:val="231F20"/>
          <w:spacing w:val="21"/>
        </w:rPr>
        <w:t> </w:t>
      </w:r>
      <w:r>
        <w:rPr>
          <w:color w:val="231F20"/>
        </w:rPr>
        <w:t>its</w:t>
      </w:r>
      <w:r>
        <w:rPr>
          <w:color w:val="231F20"/>
          <w:spacing w:val="21"/>
        </w:rPr>
        <w:t> </w:t>
      </w:r>
      <w:r>
        <w:rPr>
          <w:color w:val="231F20"/>
        </w:rPr>
        <w:t>pointer</w:t>
      </w:r>
      <w:r>
        <w:rPr>
          <w:color w:val="231F20"/>
          <w:spacing w:val="21"/>
        </w:rPr>
        <w:t> </w:t>
      </w:r>
      <w:r>
        <w:rPr>
          <w:color w:val="231F20"/>
        </w:rPr>
        <w:t>parameter</w:t>
      </w:r>
      <w:r>
        <w:rPr>
          <w:color w:val="231F20"/>
          <w:spacing w:val="20"/>
        </w:rPr>
        <w:t> </w:t>
      </w:r>
      <w:r>
        <w:rPr>
          <w:rFonts w:ascii="Courier New"/>
          <w:color w:val="231F20"/>
        </w:rPr>
        <w:t>p</w:t>
      </w:r>
      <w:r>
        <w:rPr>
          <w:color w:val="231F20"/>
        </w:rPr>
        <w:t>.</w:t>
      </w:r>
      <w:r>
        <w:rPr>
          <w:color w:val="231F20"/>
          <w:spacing w:val="21"/>
        </w:rPr>
        <w:t> </w:t>
      </w:r>
      <w:r>
        <w:rPr>
          <w:color w:val="231F20"/>
        </w:rPr>
        <w:t>If</w:t>
      </w:r>
      <w:r>
        <w:rPr>
          <w:color w:val="231F20"/>
          <w:spacing w:val="21"/>
        </w:rPr>
        <w:t> </w:t>
      </w:r>
      <w:r>
        <w:rPr>
          <w:rFonts w:ascii="Courier New"/>
          <w:color w:val="231F20"/>
        </w:rPr>
        <w:t>p</w:t>
      </w:r>
      <w:r>
        <w:rPr>
          <w:rFonts w:ascii="Courier New"/>
          <w:color w:val="231F20"/>
          <w:spacing w:val="-30"/>
        </w:rPr>
        <w:t> </w:t>
      </w:r>
      <w:r>
        <w:rPr>
          <w:color w:val="231F20"/>
        </w:rPr>
        <w:t>always</w:t>
      </w:r>
      <w:r>
        <w:rPr>
          <w:color w:val="231F20"/>
          <w:spacing w:val="21"/>
        </w:rPr>
        <w:t> </w:t>
      </w:r>
      <w:r>
        <w:rPr>
          <w:color w:val="231F20"/>
        </w:rPr>
        <w:t>points to an object with static storage duration then the code is compliant with this rule. However, in the example</w:t>
      </w:r>
      <w:r>
        <w:rPr>
          <w:color w:val="231F20"/>
          <w:spacing w:val="-14"/>
        </w:rPr>
        <w:t> </w:t>
      </w:r>
      <w:r>
        <w:rPr>
          <w:color w:val="231F20"/>
        </w:rPr>
        <w:t>given,</w:t>
      </w:r>
      <w:r>
        <w:rPr>
          <w:color w:val="231F20"/>
          <w:spacing w:val="-6"/>
        </w:rPr>
        <w:t> </w:t>
      </w:r>
      <w:r>
        <w:rPr>
          <w:rFonts w:ascii="Courier New"/>
          <w:color w:val="231F20"/>
        </w:rPr>
        <w:t>p</w:t>
      </w:r>
      <w:r>
        <w:rPr>
          <w:rFonts w:ascii="Courier New"/>
          <w:color w:val="231F20"/>
          <w:spacing w:val="-30"/>
        </w:rPr>
        <w:t> </w:t>
      </w:r>
      <w:r>
        <w:rPr>
          <w:color w:val="231F20"/>
        </w:rPr>
        <w:t>does point to an object with automatic storage duration. In such a case, copying the parameter </w:t>
      </w:r>
      <w:r>
        <w:rPr>
          <w:rFonts w:ascii="Courier New"/>
          <w:color w:val="231F20"/>
        </w:rPr>
        <w:t>p</w:t>
      </w:r>
      <w:r>
        <w:rPr>
          <w:rFonts w:ascii="Courier New"/>
          <w:color w:val="231F20"/>
          <w:spacing w:val="-32"/>
        </w:rPr>
        <w:t> </w:t>
      </w:r>
      <w:r>
        <w:rPr>
          <w:color w:val="231F20"/>
        </w:rPr>
        <w:t>is non-compliant.</w:t>
      </w:r>
    </w:p>
    <w:p>
      <w:pPr>
        <w:spacing w:before="206"/>
        <w:ind w:left="1194" w:right="0" w:firstLine="0"/>
        <w:jc w:val="left"/>
        <w:rPr>
          <w:rFonts w:ascii="Courier New"/>
          <w:sz w:val="18"/>
        </w:rPr>
      </w:pPr>
      <w:r>
        <w:rPr>
          <w:rFonts w:ascii="Courier New"/>
          <w:color w:val="231F20"/>
          <w:sz w:val="18"/>
        </w:rPr>
        <w:t>uint16_t</w:t>
      </w:r>
      <w:r>
        <w:rPr>
          <w:rFonts w:ascii="Courier New"/>
          <w:color w:val="231F20"/>
          <w:spacing w:val="-8"/>
          <w:sz w:val="18"/>
        </w:rPr>
        <w:t> </w:t>
      </w:r>
      <w:r>
        <w:rPr>
          <w:rFonts w:ascii="Courier New"/>
          <w:color w:val="231F20"/>
          <w:spacing w:val="-4"/>
          <w:sz w:val="18"/>
        </w:rPr>
        <w:t>*sp;</w:t>
      </w:r>
    </w:p>
    <w:p>
      <w:pPr>
        <w:pStyle w:val="BodyText"/>
        <w:spacing w:before="52"/>
        <w:rPr>
          <w:rFonts w:ascii="Courier New"/>
          <w:sz w:val="18"/>
        </w:rPr>
      </w:pPr>
    </w:p>
    <w:p>
      <w:pPr>
        <w:spacing w:before="1"/>
        <w:ind w:left="1194" w:right="0" w:firstLine="0"/>
        <w:jc w:val="left"/>
        <w:rPr>
          <w:rFonts w:ascii="Courier New"/>
          <w:sz w:val="18"/>
        </w:rPr>
      </w:pPr>
      <w:r>
        <w:rPr>
          <w:rFonts w:ascii="Courier New"/>
          <w:color w:val="231F20"/>
          <w:sz w:val="18"/>
        </w:rPr>
        <w:t>void</w:t>
      </w:r>
      <w:r>
        <w:rPr>
          <w:rFonts w:ascii="Courier New"/>
          <w:color w:val="231F20"/>
          <w:spacing w:val="-4"/>
          <w:sz w:val="18"/>
        </w:rPr>
        <w:t> </w:t>
      </w:r>
      <w:r>
        <w:rPr>
          <w:rFonts w:ascii="Courier New"/>
          <w:color w:val="231F20"/>
          <w:sz w:val="18"/>
        </w:rPr>
        <w:t>g</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uint16_t</w:t>
      </w:r>
      <w:r>
        <w:rPr>
          <w:rFonts w:ascii="Courier New"/>
          <w:color w:val="231F20"/>
          <w:spacing w:val="-3"/>
          <w:sz w:val="18"/>
        </w:rPr>
        <w:t> </w:t>
      </w:r>
      <w:r>
        <w:rPr>
          <w:rFonts w:ascii="Courier New"/>
          <w:color w:val="231F20"/>
          <w:sz w:val="18"/>
        </w:rPr>
        <w:t>*p</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4002" w:val="left" w:leader="none"/>
        </w:tabs>
        <w:spacing w:before="26"/>
        <w:ind w:left="1410" w:right="0" w:firstLine="0"/>
        <w:jc w:val="left"/>
        <w:rPr>
          <w:rFonts w:ascii="Courier New"/>
          <w:sz w:val="18"/>
        </w:rPr>
      </w:pPr>
      <w:r>
        <w:rPr>
          <w:rFonts w:ascii="Courier New"/>
          <w:color w:val="231F20"/>
          <w:sz w:val="18"/>
        </w:rPr>
        <w:t>sp</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p;</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address</w:t>
      </w:r>
      <w:r>
        <w:rPr>
          <w:rFonts w:ascii="Courier New"/>
          <w:color w:val="231F20"/>
          <w:spacing w:val="-6"/>
          <w:sz w:val="18"/>
        </w:rPr>
        <w:t> </w:t>
      </w:r>
      <w:r>
        <w:rPr>
          <w:rFonts w:ascii="Courier New"/>
          <w:color w:val="231F20"/>
          <w:sz w:val="18"/>
        </w:rPr>
        <w:t>of</w:t>
      </w:r>
      <w:r>
        <w:rPr>
          <w:rFonts w:ascii="Courier New"/>
          <w:color w:val="231F20"/>
          <w:spacing w:val="-5"/>
          <w:sz w:val="18"/>
        </w:rPr>
        <w:t> </w:t>
      </w:r>
      <w:r>
        <w:rPr>
          <w:rFonts w:ascii="Courier New"/>
          <w:color w:val="231F20"/>
          <w:sz w:val="18"/>
        </w:rPr>
        <w:t>f's</w:t>
      </w:r>
      <w:r>
        <w:rPr>
          <w:rFonts w:ascii="Courier New"/>
          <w:color w:val="231F20"/>
          <w:spacing w:val="-5"/>
          <w:sz w:val="18"/>
        </w:rPr>
        <w:t> </w:t>
      </w:r>
      <w:r>
        <w:rPr>
          <w:rFonts w:ascii="Courier New"/>
          <w:color w:val="231F20"/>
          <w:sz w:val="18"/>
        </w:rPr>
        <w:t>parameter</w:t>
      </w:r>
      <w:r>
        <w:rPr>
          <w:rFonts w:ascii="Courier New"/>
          <w:color w:val="231F20"/>
          <w:spacing w:val="-5"/>
          <w:sz w:val="18"/>
        </w:rPr>
        <w:t> </w:t>
      </w:r>
      <w:r>
        <w:rPr>
          <w:rFonts w:ascii="Courier New"/>
          <w:color w:val="231F20"/>
          <w:spacing w:val="-10"/>
          <w:sz w:val="18"/>
        </w:rPr>
        <w:t>u</w:t>
      </w:r>
    </w:p>
    <w:p>
      <w:pPr>
        <w:tabs>
          <w:tab w:pos="6054" w:val="left" w:leader="none"/>
          <w:tab w:pos="9078" w:val="left" w:leader="none"/>
        </w:tabs>
        <w:spacing w:before="26"/>
        <w:ind w:left="4110" w:right="0" w:firstLine="0"/>
        <w:jc w:val="left"/>
        <w:rPr>
          <w:rFonts w:ascii="Courier New"/>
          <w:sz w:val="18"/>
        </w:rPr>
      </w:pPr>
      <w:r>
        <w:rPr>
          <w:rFonts w:ascii="Courier New"/>
          <w:color w:val="231F20"/>
          <w:spacing w:val="-10"/>
          <w:sz w:val="18"/>
        </w:rPr>
        <w:t>*</w:t>
      </w:r>
      <w:r>
        <w:rPr>
          <w:rFonts w:ascii="Courier New"/>
          <w:color w:val="231F20"/>
          <w:sz w:val="18"/>
        </w:rPr>
        <w:tab/>
        <w:t>copied</w:t>
      </w:r>
      <w:r>
        <w:rPr>
          <w:rFonts w:ascii="Courier New"/>
          <w:color w:val="231F20"/>
          <w:spacing w:val="-7"/>
          <w:sz w:val="18"/>
        </w:rPr>
        <w:t> </w:t>
      </w:r>
      <w:r>
        <w:rPr>
          <w:rFonts w:ascii="Courier New"/>
          <w:color w:val="231F20"/>
          <w:sz w:val="18"/>
        </w:rPr>
        <w:t>to</w:t>
      </w:r>
      <w:r>
        <w:rPr>
          <w:rFonts w:ascii="Courier New"/>
          <w:color w:val="231F20"/>
          <w:spacing w:val="-5"/>
          <w:sz w:val="18"/>
        </w:rPr>
        <w:t> </w:t>
      </w:r>
      <w:r>
        <w:rPr>
          <w:rFonts w:ascii="Courier New"/>
          <w:color w:val="231F20"/>
          <w:sz w:val="18"/>
        </w:rPr>
        <w:t>static</w:t>
      </w:r>
      <w:r>
        <w:rPr>
          <w:rFonts w:ascii="Courier New"/>
          <w:color w:val="231F20"/>
          <w:spacing w:val="-4"/>
          <w:sz w:val="18"/>
        </w:rPr>
        <w:t> </w:t>
      </w:r>
      <w:r>
        <w:rPr>
          <w:rFonts w:ascii="Courier New"/>
          <w:color w:val="231F20"/>
          <w:spacing w:val="-5"/>
          <w:sz w:val="18"/>
        </w:rPr>
        <w:t>sp</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1"/>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uint16_t</w:t>
      </w:r>
      <w:r>
        <w:rPr>
          <w:rFonts w:ascii="Courier New"/>
          <w:color w:val="231F20"/>
          <w:spacing w:val="-3"/>
          <w:sz w:val="18"/>
        </w:rPr>
        <w:t> </w:t>
      </w:r>
      <w:r>
        <w:rPr>
          <w:rFonts w:ascii="Courier New"/>
          <w:color w:val="231F20"/>
          <w:sz w:val="18"/>
        </w:rPr>
        <w:t>u</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g</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&amp;u</w:t>
      </w:r>
      <w:r>
        <w:rPr>
          <w:rFonts w:ascii="Courier New"/>
          <w:color w:val="231F20"/>
          <w:spacing w:val="-1"/>
          <w:sz w:val="18"/>
        </w:rPr>
        <w:t> </w:t>
      </w:r>
      <w:r>
        <w:rPr>
          <w:rFonts w:ascii="Courier New"/>
          <w:color w:val="231F20"/>
          <w:spacing w:val="-7"/>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before="1"/>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h</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line="542" w:lineRule="auto" w:before="24"/>
        <w:ind w:left="1410" w:right="7400" w:firstLine="0"/>
        <w:jc w:val="left"/>
        <w:rPr>
          <w:rFonts w:ascii="Courier New"/>
          <w:sz w:val="18"/>
        </w:rPr>
      </w:pPr>
      <w:r>
        <w:rPr>
          <w:rFonts w:ascii="Courier New"/>
          <w:color w:val="231F20"/>
          <w:sz w:val="18"/>
        </w:rPr>
        <w:t>static</w:t>
      </w:r>
      <w:r>
        <w:rPr>
          <w:rFonts w:ascii="Courier New"/>
          <w:color w:val="231F20"/>
          <w:spacing w:val="-17"/>
          <w:sz w:val="18"/>
        </w:rPr>
        <w:t> </w:t>
      </w:r>
      <w:r>
        <w:rPr>
          <w:rFonts w:ascii="Courier New"/>
          <w:color w:val="231F20"/>
          <w:sz w:val="18"/>
        </w:rPr>
        <w:t>uint16_t</w:t>
      </w:r>
      <w:r>
        <w:rPr>
          <w:rFonts w:ascii="Courier New"/>
          <w:color w:val="231F20"/>
          <w:spacing w:val="-17"/>
          <w:sz w:val="18"/>
        </w:rPr>
        <w:t> </w:t>
      </w:r>
      <w:r>
        <w:rPr>
          <w:rFonts w:ascii="Courier New"/>
          <w:color w:val="231F20"/>
          <w:sz w:val="18"/>
        </w:rPr>
        <w:t>*q; uint16_t x = 0u;</w:t>
      </w:r>
    </w:p>
    <w:p>
      <w:pPr>
        <w:tabs>
          <w:tab w:pos="4002" w:val="left" w:leader="none"/>
        </w:tabs>
        <w:spacing w:before="0"/>
        <w:ind w:left="1410" w:right="0" w:firstLine="0"/>
        <w:jc w:val="left"/>
        <w:rPr>
          <w:rFonts w:ascii="Courier New"/>
          <w:sz w:val="18"/>
        </w:rPr>
      </w:pPr>
      <w:r>
        <w:rPr>
          <w:rFonts w:ascii="Courier New"/>
          <w:color w:val="231F20"/>
          <w:sz w:val="18"/>
        </w:rPr>
        <w:t>q</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&amp;x;</w:t>
      </w:r>
      <w:r>
        <w:rPr>
          <w:rFonts w:ascii="Courier New"/>
          <w:color w:val="231F20"/>
          <w:sz w:val="18"/>
        </w:rPr>
        <w:tab/>
        <w:t>/*</w:t>
      </w:r>
      <w:r>
        <w:rPr>
          <w:rFonts w:ascii="Courier New"/>
          <w:color w:val="231F20"/>
          <w:spacing w:val="-7"/>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z w:val="18"/>
        </w:rPr>
        <w:t>&amp;x</w:t>
      </w:r>
      <w:r>
        <w:rPr>
          <w:rFonts w:ascii="Courier New"/>
          <w:color w:val="231F20"/>
          <w:spacing w:val="-5"/>
          <w:sz w:val="18"/>
        </w:rPr>
        <w:t> </w:t>
      </w:r>
      <w:r>
        <w:rPr>
          <w:rFonts w:ascii="Courier New"/>
          <w:color w:val="231F20"/>
          <w:sz w:val="18"/>
        </w:rPr>
        <w:t>stored</w:t>
      </w:r>
      <w:r>
        <w:rPr>
          <w:rFonts w:ascii="Courier New"/>
          <w:color w:val="231F20"/>
          <w:spacing w:val="-4"/>
          <w:sz w:val="18"/>
        </w:rPr>
        <w:t> </w:t>
      </w:r>
      <w:r>
        <w:rPr>
          <w:rFonts w:ascii="Courier New"/>
          <w:color w:val="231F20"/>
          <w:sz w:val="18"/>
        </w:rPr>
        <w:t>in</w:t>
      </w:r>
      <w:r>
        <w:rPr>
          <w:rFonts w:ascii="Courier New"/>
          <w:color w:val="231F20"/>
          <w:spacing w:val="-5"/>
          <w:sz w:val="18"/>
        </w:rPr>
        <w:t> </w:t>
      </w:r>
      <w:r>
        <w:rPr>
          <w:rFonts w:ascii="Courier New"/>
          <w:color w:val="231F20"/>
          <w:sz w:val="18"/>
        </w:rPr>
        <w:t>object</w:t>
      </w:r>
      <w:r>
        <w:rPr>
          <w:rFonts w:ascii="Courier New"/>
          <w:color w:val="231F20"/>
          <w:spacing w:val="-4"/>
          <w:sz w:val="18"/>
        </w:rPr>
        <w:t> with</w:t>
      </w:r>
    </w:p>
    <w:p>
      <w:pPr>
        <w:tabs>
          <w:tab w:pos="6054" w:val="left" w:leader="none"/>
          <w:tab w:pos="9078" w:val="left" w:leader="none"/>
        </w:tabs>
        <w:spacing w:before="27"/>
        <w:ind w:left="4110" w:right="0" w:firstLine="0"/>
        <w:jc w:val="left"/>
        <w:rPr>
          <w:rFonts w:ascii="Courier New"/>
          <w:sz w:val="18"/>
        </w:rPr>
      </w:pPr>
      <w:r>
        <w:rPr/>
        <mc:AlternateContent>
          <mc:Choice Requires="wps">
            <w:drawing>
              <wp:anchor distT="0" distB="0" distL="0" distR="0" allowOverlap="1" layoutInCell="1" locked="0" behindDoc="0" simplePos="0" relativeHeight="15952384">
                <wp:simplePos x="0" y="0"/>
                <wp:positionH relativeFrom="page">
                  <wp:posOffset>646252</wp:posOffset>
                </wp:positionH>
                <wp:positionV relativeFrom="paragraph">
                  <wp:posOffset>139093</wp:posOffset>
                </wp:positionV>
                <wp:extent cx="1270" cy="540385"/>
                <wp:effectExtent l="0" t="0" r="0" b="0"/>
                <wp:wrapNone/>
                <wp:docPr id="655" name="Graphic 655"/>
                <wp:cNvGraphicFramePr>
                  <a:graphicFrameLocks/>
                </wp:cNvGraphicFramePr>
                <a:graphic>
                  <a:graphicData uri="http://schemas.microsoft.com/office/word/2010/wordprocessingShape">
                    <wps:wsp>
                      <wps:cNvPr id="655" name="Graphic 655"/>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2384" from="50.886002pt,53.472215pt" to="50.886002pt,10.952215pt" stroked="true" strokeweight="5pt" strokecolor="#98002e">
                <v:stroke dashstyle="solid"/>
                <w10:wrap type="none"/>
              </v:line>
            </w:pict>
          </mc:Fallback>
        </mc:AlternateContent>
      </w:r>
      <w:r>
        <w:rPr>
          <w:rFonts w:ascii="Courier New"/>
          <w:color w:val="231F20"/>
          <w:spacing w:val="-10"/>
          <w:sz w:val="18"/>
        </w:rPr>
        <w:t>*</w:t>
      </w:r>
      <w:r>
        <w:rPr>
          <w:rFonts w:ascii="Courier New"/>
          <w:color w:val="231F20"/>
          <w:sz w:val="18"/>
        </w:rPr>
        <w:tab/>
        <w:t>greater</w:t>
      </w:r>
      <w:r>
        <w:rPr>
          <w:rFonts w:ascii="Courier New"/>
          <w:color w:val="231F20"/>
          <w:spacing w:val="-7"/>
          <w:sz w:val="18"/>
        </w:rPr>
        <w:t> </w:t>
      </w:r>
      <w:r>
        <w:rPr>
          <w:rFonts w:ascii="Courier New"/>
          <w:color w:val="231F20"/>
          <w:spacing w:val="-2"/>
          <w:sz w:val="18"/>
        </w:rPr>
        <w:t>lifetime</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Heading3"/>
        <w:spacing w:before="28"/>
        <w:ind w:left="154"/>
      </w:pPr>
      <w:r>
        <w:rPr>
          <w:color w:val="231F20"/>
          <w:spacing w:val="-5"/>
        </w:rPr>
        <w:t>150</w:t>
      </w:r>
    </w:p>
    <w:p>
      <w:pPr>
        <w:spacing w:after="0"/>
        <w:sectPr>
          <w:pgSz w:w="11910" w:h="16840"/>
          <w:pgMar w:header="0" w:footer="658" w:top="840" w:bottom="920" w:left="220" w:right="280"/>
        </w:sectPr>
      </w:pPr>
    </w:p>
    <w:p>
      <w:pPr>
        <w:pStyle w:val="BodyText"/>
        <w:ind w:left="1194"/>
      </w:pPr>
      <w:r>
        <w:rPr/>
        <mc:AlternateContent>
          <mc:Choice Requires="wps">
            <w:drawing>
              <wp:inline distT="0" distB="0" distL="0" distR="0">
                <wp:extent cx="5760085" cy="260985"/>
                <wp:effectExtent l="0" t="0" r="0" b="0"/>
                <wp:docPr id="656" name="Textbox 656"/>
                <wp:cNvGraphicFramePr>
                  <a:graphicFrameLocks/>
                </wp:cNvGraphicFramePr>
                <a:graphic>
                  <a:graphicData uri="http://schemas.microsoft.com/office/word/2010/wordprocessingShape">
                    <wps:wsp>
                      <wps:cNvPr id="656" name="Textbox 656"/>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bookmarkStart w:name="_bookmark121" w:id="227"/>
                            <w:bookmarkEnd w:id="227"/>
                            <w:r>
                              <w:rPr>
                                <w:color w:val="000000"/>
                              </w:rPr>
                            </w:r>
                            <w:r>
                              <w:rPr>
                                <w:color w:val="231F20"/>
                                <w:spacing w:val="-7"/>
                                <w:sz w:val="24"/>
                              </w:rPr>
                              <w:t>Rule</w:t>
                            </w:r>
                            <w:r>
                              <w:rPr>
                                <w:color w:val="231F20"/>
                                <w:spacing w:val="-9"/>
                                <w:sz w:val="24"/>
                              </w:rPr>
                              <w:t> </w:t>
                            </w:r>
                            <w:r>
                              <w:rPr>
                                <w:color w:val="231F20"/>
                                <w:spacing w:val="-4"/>
                                <w:sz w:val="24"/>
                              </w:rPr>
                              <w:t>18.7</w:t>
                            </w:r>
                            <w:r>
                              <w:rPr>
                                <w:color w:val="231F20"/>
                                <w:sz w:val="24"/>
                              </w:rPr>
                              <w:tab/>
                              <w:t>Flexible</w:t>
                            </w:r>
                            <w:r>
                              <w:rPr>
                                <w:color w:val="231F20"/>
                                <w:spacing w:val="-4"/>
                                <w:sz w:val="24"/>
                              </w:rPr>
                              <w:t> </w:t>
                            </w:r>
                            <w:r>
                              <w:rPr>
                                <w:color w:val="231F20"/>
                                <w:sz w:val="24"/>
                              </w:rPr>
                              <w:t>array</w:t>
                            </w:r>
                            <w:r>
                              <w:rPr>
                                <w:color w:val="231F20"/>
                                <w:spacing w:val="-3"/>
                                <w:sz w:val="24"/>
                              </w:rPr>
                              <w:t> </w:t>
                            </w:r>
                            <w:r>
                              <w:rPr>
                                <w:color w:val="231F20"/>
                                <w:sz w:val="24"/>
                              </w:rPr>
                              <w:t>members</w:t>
                            </w:r>
                            <w:r>
                              <w:rPr>
                                <w:color w:val="231F20"/>
                                <w:spacing w:val="-3"/>
                                <w:sz w:val="24"/>
                              </w:rPr>
                              <w:t> </w:t>
                            </w:r>
                            <w:r>
                              <w:rPr>
                                <w:color w:val="231F20"/>
                                <w:sz w:val="24"/>
                              </w:rPr>
                              <w:t>shall</w:t>
                            </w:r>
                            <w:r>
                              <w:rPr>
                                <w:color w:val="231F20"/>
                                <w:spacing w:val="-3"/>
                                <w:sz w:val="24"/>
                              </w:rPr>
                              <w:t> </w:t>
                            </w:r>
                            <w:r>
                              <w:rPr>
                                <w:color w:val="231F20"/>
                                <w:sz w:val="24"/>
                              </w:rPr>
                              <w:t>not</w:t>
                            </w:r>
                            <w:r>
                              <w:rPr>
                                <w:color w:val="231F20"/>
                                <w:spacing w:val="-3"/>
                                <w:sz w:val="24"/>
                              </w:rPr>
                              <w:t> </w:t>
                            </w:r>
                            <w:r>
                              <w:rPr>
                                <w:color w:val="231F20"/>
                                <w:sz w:val="24"/>
                              </w:rPr>
                              <w:t>be</w:t>
                            </w:r>
                            <w:r>
                              <w:rPr>
                                <w:color w:val="231F20"/>
                                <w:spacing w:val="-3"/>
                                <w:sz w:val="24"/>
                              </w:rPr>
                              <w:t> </w:t>
                            </w:r>
                            <w:r>
                              <w:rPr>
                                <w:color w:val="231F20"/>
                                <w:spacing w:val="-2"/>
                                <w:sz w:val="24"/>
                              </w:rPr>
                              <w:t>declared</w:t>
                            </w:r>
                          </w:p>
                        </w:txbxContent>
                      </wps:txbx>
                      <wps:bodyPr wrap="square" lIns="0" tIns="0" rIns="0" bIns="0" rtlCol="0">
                        <a:noAutofit/>
                      </wps:bodyPr>
                    </wps:wsp>
                  </a:graphicData>
                </a:graphic>
              </wp:inline>
            </w:drawing>
          </mc:Choice>
          <mc:Fallback>
            <w:pict>
              <v:shape style="width:453.55pt;height:20.55pt;mso-position-horizontal-relative:char;mso-position-vertical-relative:line" type="#_x0000_t202" id="docshape501" filled="true" fillcolor="#e2b6b2" stroked="false">
                <w10:anchorlock/>
                <v:textbox inset="0,0,0,0">
                  <w:txbxContent>
                    <w:p>
                      <w:pPr>
                        <w:tabs>
                          <w:tab w:pos="1474" w:val="left" w:leader="none"/>
                        </w:tabs>
                        <w:spacing w:before="72"/>
                        <w:ind w:left="56" w:right="0" w:firstLine="0"/>
                        <w:jc w:val="left"/>
                        <w:rPr>
                          <w:color w:val="000000"/>
                          <w:sz w:val="24"/>
                        </w:rPr>
                      </w:pPr>
                      <w:bookmarkStart w:name="_bookmark121" w:id="228"/>
                      <w:bookmarkEnd w:id="228"/>
                      <w:r>
                        <w:rPr>
                          <w:color w:val="000000"/>
                        </w:rPr>
                      </w:r>
                      <w:r>
                        <w:rPr>
                          <w:color w:val="231F20"/>
                          <w:spacing w:val="-7"/>
                          <w:sz w:val="24"/>
                        </w:rPr>
                        <w:t>Rule</w:t>
                      </w:r>
                      <w:r>
                        <w:rPr>
                          <w:color w:val="231F20"/>
                          <w:spacing w:val="-9"/>
                          <w:sz w:val="24"/>
                        </w:rPr>
                        <w:t> </w:t>
                      </w:r>
                      <w:r>
                        <w:rPr>
                          <w:color w:val="231F20"/>
                          <w:spacing w:val="-4"/>
                          <w:sz w:val="24"/>
                        </w:rPr>
                        <w:t>18.7</w:t>
                      </w:r>
                      <w:r>
                        <w:rPr>
                          <w:color w:val="231F20"/>
                          <w:sz w:val="24"/>
                        </w:rPr>
                        <w:tab/>
                        <w:t>Flexible</w:t>
                      </w:r>
                      <w:r>
                        <w:rPr>
                          <w:color w:val="231F20"/>
                          <w:spacing w:val="-4"/>
                          <w:sz w:val="24"/>
                        </w:rPr>
                        <w:t> </w:t>
                      </w:r>
                      <w:r>
                        <w:rPr>
                          <w:color w:val="231F20"/>
                          <w:sz w:val="24"/>
                        </w:rPr>
                        <w:t>array</w:t>
                      </w:r>
                      <w:r>
                        <w:rPr>
                          <w:color w:val="231F20"/>
                          <w:spacing w:val="-3"/>
                          <w:sz w:val="24"/>
                        </w:rPr>
                        <w:t> </w:t>
                      </w:r>
                      <w:r>
                        <w:rPr>
                          <w:color w:val="231F20"/>
                          <w:sz w:val="24"/>
                        </w:rPr>
                        <w:t>members</w:t>
                      </w:r>
                      <w:r>
                        <w:rPr>
                          <w:color w:val="231F20"/>
                          <w:spacing w:val="-3"/>
                          <w:sz w:val="24"/>
                        </w:rPr>
                        <w:t> </w:t>
                      </w:r>
                      <w:r>
                        <w:rPr>
                          <w:color w:val="231F20"/>
                          <w:sz w:val="24"/>
                        </w:rPr>
                        <w:t>shall</w:t>
                      </w:r>
                      <w:r>
                        <w:rPr>
                          <w:color w:val="231F20"/>
                          <w:spacing w:val="-3"/>
                          <w:sz w:val="24"/>
                        </w:rPr>
                        <w:t> </w:t>
                      </w:r>
                      <w:r>
                        <w:rPr>
                          <w:color w:val="231F20"/>
                          <w:sz w:val="24"/>
                        </w:rPr>
                        <w:t>not</w:t>
                      </w:r>
                      <w:r>
                        <w:rPr>
                          <w:color w:val="231F20"/>
                          <w:spacing w:val="-3"/>
                          <w:sz w:val="24"/>
                        </w:rPr>
                        <w:t> </w:t>
                      </w:r>
                      <w:r>
                        <w:rPr>
                          <w:color w:val="231F20"/>
                          <w:sz w:val="24"/>
                        </w:rPr>
                        <w:t>be</w:t>
                      </w:r>
                      <w:r>
                        <w:rPr>
                          <w:color w:val="231F20"/>
                          <w:spacing w:val="-3"/>
                          <w:sz w:val="24"/>
                        </w:rPr>
                        <w:t> </w:t>
                      </w:r>
                      <w:r>
                        <w:rPr>
                          <w:color w:val="231F20"/>
                          <w:spacing w:val="-2"/>
                          <w:sz w:val="24"/>
                        </w:rPr>
                        <w:t>declared</w:t>
                      </w:r>
                    </w:p>
                  </w:txbxContent>
                </v:textbox>
                <v:fill type="solid"/>
              </v:shape>
            </w:pict>
          </mc:Fallback>
        </mc:AlternateContent>
      </w:r>
      <w:r>
        <w:rPr/>
      </w:r>
    </w:p>
    <w:p>
      <w:pPr>
        <w:pStyle w:val="BodyText"/>
        <w:spacing w:before="100"/>
        <w:ind w:left="8500"/>
      </w:pPr>
      <w:r>
        <w:rPr/>
        <mc:AlternateContent>
          <mc:Choice Requires="wps">
            <w:drawing>
              <wp:anchor distT="0" distB="0" distL="0" distR="0" allowOverlap="1" layoutInCell="1" locked="0" behindDoc="0" simplePos="0" relativeHeight="15954432">
                <wp:simplePos x="0" y="0"/>
                <wp:positionH relativeFrom="page">
                  <wp:posOffset>6969279</wp:posOffset>
                </wp:positionH>
                <wp:positionV relativeFrom="paragraph">
                  <wp:posOffset>-294740</wp:posOffset>
                </wp:positionV>
                <wp:extent cx="267970" cy="1321435"/>
                <wp:effectExtent l="0" t="0" r="0" b="0"/>
                <wp:wrapNone/>
                <wp:docPr id="657" name="Textbox 657"/>
                <wp:cNvGraphicFramePr>
                  <a:graphicFrameLocks/>
                </wp:cNvGraphicFramePr>
                <a:graphic>
                  <a:graphicData uri="http://schemas.microsoft.com/office/word/2010/wordprocessingShape">
                    <wps:wsp>
                      <wps:cNvPr id="657" name="Textbox 657"/>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23.207891pt;width:21.1pt;height:104.05pt;mso-position-horizontal-relative:page;mso-position-vertical-relative:paragraph;z-index:15954432" type="#_x0000_t202" id="docshape502"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w w:val="90"/>
        </w:rPr>
        <w:t>C99</w:t>
      </w:r>
      <w:r>
        <w:rPr>
          <w:color w:val="231F20"/>
          <w:spacing w:val="13"/>
        </w:rPr>
        <w:t> </w:t>
      </w:r>
      <w:r>
        <w:rPr>
          <w:color w:val="231F20"/>
          <w:w w:val="90"/>
        </w:rPr>
        <w:t>[Unde</w:t>
      </w:r>
      <w:r>
        <w:rPr>
          <w:rFonts w:ascii="Courier New"/>
          <w:color w:val="231F20"/>
          <w:w w:val="90"/>
        </w:rPr>
        <w:t>fi</w:t>
      </w:r>
      <w:r>
        <w:rPr>
          <w:color w:val="231F20"/>
          <w:w w:val="90"/>
        </w:rPr>
        <w:t>ned</w:t>
      </w:r>
      <w:r>
        <w:rPr>
          <w:color w:val="231F20"/>
          <w:spacing w:val="13"/>
        </w:rPr>
        <w:t> </w:t>
      </w:r>
      <w:r>
        <w:rPr>
          <w:color w:val="231F20"/>
          <w:spacing w:val="-5"/>
          <w:w w:val="90"/>
        </w:rPr>
        <w:t>59]</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w w:val="105"/>
        </w:rPr>
        <w:t>Rationale</w:t>
      </w:r>
    </w:p>
    <w:p>
      <w:pPr>
        <w:pStyle w:val="BodyText"/>
        <w:spacing w:line="266" w:lineRule="auto" w:before="216"/>
        <w:ind w:left="1194" w:right="1137"/>
        <w:jc w:val="both"/>
      </w:pPr>
      <w:r>
        <w:rPr>
          <w:color w:val="231F20"/>
          <w:w w:val="105"/>
        </w:rPr>
        <w:t>Flexible array members are most likely to be used in conjunction with dynamic memory allocation which</w:t>
      </w:r>
      <w:r>
        <w:rPr>
          <w:color w:val="231F20"/>
          <w:spacing w:val="-10"/>
          <w:w w:val="105"/>
        </w:rPr>
        <w:t> </w:t>
      </w:r>
      <w:r>
        <w:rPr>
          <w:color w:val="231F20"/>
          <w:w w:val="105"/>
        </w:rPr>
        <w:t>is</w:t>
      </w:r>
      <w:r>
        <w:rPr>
          <w:color w:val="231F20"/>
          <w:spacing w:val="-10"/>
          <w:w w:val="105"/>
        </w:rPr>
        <w:t> </w:t>
      </w:r>
      <w:r>
        <w:rPr>
          <w:color w:val="231F20"/>
          <w:w w:val="105"/>
        </w:rPr>
        <w:t>banned</w:t>
      </w:r>
      <w:r>
        <w:rPr>
          <w:color w:val="231F20"/>
          <w:spacing w:val="-10"/>
          <w:w w:val="105"/>
        </w:rPr>
        <w:t> </w:t>
      </w:r>
      <w:r>
        <w:rPr>
          <w:color w:val="231F20"/>
          <w:w w:val="105"/>
        </w:rPr>
        <w:t>by</w:t>
      </w:r>
      <w:r>
        <w:rPr>
          <w:color w:val="231F20"/>
          <w:spacing w:val="-10"/>
          <w:w w:val="105"/>
        </w:rPr>
        <w:t> </w:t>
      </w:r>
      <w:hyperlink w:history="true" w:anchor="_bookmark26">
        <w:r>
          <w:rPr>
            <w:color w:val="231F20"/>
            <w:w w:val="105"/>
          </w:rPr>
          <w:t>Dir</w:t>
        </w:r>
        <w:r>
          <w:rPr>
            <w:color w:val="231F20"/>
            <w:spacing w:val="-10"/>
            <w:w w:val="105"/>
          </w:rPr>
          <w:t> </w:t>
        </w:r>
        <w:r>
          <w:rPr>
            <w:color w:val="231F20"/>
            <w:w w:val="105"/>
          </w:rPr>
          <w:t>4.12</w:t>
        </w:r>
      </w:hyperlink>
      <w:r>
        <w:rPr>
          <w:color w:val="231F20"/>
          <w:spacing w:val="-10"/>
          <w:w w:val="105"/>
        </w:rPr>
        <w:t> </w:t>
      </w:r>
      <w:r>
        <w:rPr>
          <w:color w:val="231F20"/>
          <w:w w:val="105"/>
        </w:rPr>
        <w:t>and</w:t>
      </w:r>
      <w:r>
        <w:rPr>
          <w:color w:val="231F20"/>
          <w:spacing w:val="-10"/>
          <w:w w:val="105"/>
        </w:rPr>
        <w:t> </w:t>
      </w:r>
      <w:hyperlink w:history="true" w:anchor="_bookmark137">
        <w:r>
          <w:rPr>
            <w:color w:val="231F20"/>
            <w:w w:val="105"/>
          </w:rPr>
          <w:t>Rule</w:t>
        </w:r>
        <w:r>
          <w:rPr>
            <w:color w:val="231F20"/>
            <w:spacing w:val="-10"/>
            <w:w w:val="105"/>
          </w:rPr>
          <w:t> </w:t>
        </w:r>
        <w:r>
          <w:rPr>
            <w:color w:val="231F20"/>
            <w:w w:val="105"/>
          </w:rPr>
          <w:t>21.3</w:t>
        </w:r>
      </w:hyperlink>
      <w:r>
        <w:rPr>
          <w:color w:val="231F20"/>
          <w:w w:val="105"/>
        </w:rPr>
        <w:t>.</w:t>
      </w:r>
    </w:p>
    <w:p>
      <w:pPr>
        <w:pStyle w:val="BodyText"/>
        <w:spacing w:line="254" w:lineRule="auto" w:before="200"/>
        <w:ind w:left="1194" w:right="1136"/>
        <w:jc w:val="both"/>
      </w:pPr>
      <w:r>
        <w:rPr>
          <w:color w:val="231F20"/>
        </w:rPr>
        <w:t>The presence of </w:t>
      </w:r>
      <w:r>
        <w:rPr>
          <w:rFonts w:ascii="Courier New"/>
          <w:color w:val="231F20"/>
        </w:rPr>
        <w:t>fl</w:t>
      </w:r>
      <w:r>
        <w:rPr>
          <w:color w:val="231F20"/>
        </w:rPr>
        <w:t>exible array members modi</w:t>
      </w:r>
      <w:r>
        <w:rPr>
          <w:rFonts w:ascii="Courier New"/>
          <w:color w:val="231F20"/>
        </w:rPr>
        <w:t>fi</w:t>
      </w:r>
      <w:r>
        <w:rPr>
          <w:color w:val="231F20"/>
        </w:rPr>
        <w:t>es the behaviour of the </w:t>
      </w:r>
      <w:r>
        <w:rPr>
          <w:rFonts w:ascii="Trebuchet MS"/>
          <w:i/>
          <w:color w:val="231F20"/>
        </w:rPr>
        <w:t>sizeof </w:t>
      </w:r>
      <w:r>
        <w:rPr>
          <w:color w:val="231F20"/>
        </w:rPr>
        <w:t>operator in ways that might not be expected by a programmer. The assignment of a structure that contains a </w:t>
      </w:r>
      <w:r>
        <w:rPr>
          <w:rFonts w:ascii="Courier New"/>
          <w:color w:val="231F20"/>
        </w:rPr>
        <w:t>fl</w:t>
      </w:r>
      <w:r>
        <w:rPr>
          <w:color w:val="231F20"/>
        </w:rPr>
        <w:t>exible array </w:t>
      </w:r>
      <w:r>
        <w:rPr>
          <w:color w:val="231F20"/>
          <w:w w:val="105"/>
        </w:rPr>
        <w:t>member</w:t>
      </w:r>
      <w:r>
        <w:rPr>
          <w:color w:val="231F20"/>
          <w:spacing w:val="-8"/>
          <w:w w:val="105"/>
        </w:rPr>
        <w:t> </w:t>
      </w:r>
      <w:r>
        <w:rPr>
          <w:color w:val="231F20"/>
          <w:w w:val="105"/>
        </w:rPr>
        <w:t>to</w:t>
      </w:r>
      <w:r>
        <w:rPr>
          <w:color w:val="231F20"/>
          <w:spacing w:val="-8"/>
          <w:w w:val="105"/>
        </w:rPr>
        <w:t> </w:t>
      </w:r>
      <w:r>
        <w:rPr>
          <w:color w:val="231F20"/>
          <w:w w:val="105"/>
        </w:rPr>
        <w:t>another</w:t>
      </w:r>
      <w:r>
        <w:rPr>
          <w:color w:val="231F20"/>
          <w:spacing w:val="-8"/>
          <w:w w:val="105"/>
        </w:rPr>
        <w:t> </w:t>
      </w:r>
      <w:r>
        <w:rPr>
          <w:color w:val="231F20"/>
          <w:w w:val="105"/>
        </w:rPr>
        <w:t>structure</w:t>
      </w:r>
      <w:r>
        <w:rPr>
          <w:color w:val="231F20"/>
          <w:spacing w:val="-8"/>
          <w:w w:val="105"/>
        </w:rPr>
        <w:t> </w:t>
      </w:r>
      <w:r>
        <w:rPr>
          <w:color w:val="231F20"/>
          <w:w w:val="105"/>
        </w:rPr>
        <w:t>of</w:t>
      </w:r>
      <w:r>
        <w:rPr>
          <w:color w:val="231F20"/>
          <w:spacing w:val="-8"/>
          <w:w w:val="105"/>
        </w:rPr>
        <w:t> </w:t>
      </w:r>
      <w:r>
        <w:rPr>
          <w:color w:val="231F20"/>
          <w:w w:val="105"/>
        </w:rPr>
        <w:t>the</w:t>
      </w:r>
      <w:r>
        <w:rPr>
          <w:color w:val="231F20"/>
          <w:spacing w:val="-8"/>
          <w:w w:val="105"/>
        </w:rPr>
        <w:t> </w:t>
      </w:r>
      <w:r>
        <w:rPr>
          <w:color w:val="231F20"/>
          <w:w w:val="105"/>
        </w:rPr>
        <w:t>same</w:t>
      </w:r>
      <w:r>
        <w:rPr>
          <w:color w:val="231F20"/>
          <w:spacing w:val="-8"/>
          <w:w w:val="105"/>
        </w:rPr>
        <w:t> </w:t>
      </w:r>
      <w:r>
        <w:rPr>
          <w:color w:val="231F20"/>
          <w:w w:val="105"/>
        </w:rPr>
        <w:t>type</w:t>
      </w:r>
      <w:r>
        <w:rPr>
          <w:color w:val="231F20"/>
          <w:spacing w:val="-8"/>
          <w:w w:val="105"/>
        </w:rPr>
        <w:t> </w:t>
      </w:r>
      <w:r>
        <w:rPr>
          <w:color w:val="231F20"/>
          <w:w w:val="105"/>
        </w:rPr>
        <w:t>may</w:t>
      </w:r>
      <w:r>
        <w:rPr>
          <w:color w:val="231F20"/>
          <w:spacing w:val="-8"/>
          <w:w w:val="105"/>
        </w:rPr>
        <w:t> </w:t>
      </w:r>
      <w:r>
        <w:rPr>
          <w:color w:val="231F20"/>
          <w:w w:val="105"/>
        </w:rPr>
        <w:t>not</w:t>
      </w:r>
      <w:r>
        <w:rPr>
          <w:color w:val="231F20"/>
          <w:spacing w:val="-8"/>
          <w:w w:val="105"/>
        </w:rPr>
        <w:t> </w:t>
      </w:r>
      <w:r>
        <w:rPr>
          <w:color w:val="231F20"/>
          <w:w w:val="105"/>
        </w:rPr>
        <w:t>behave</w:t>
      </w:r>
      <w:r>
        <w:rPr>
          <w:color w:val="231F20"/>
          <w:spacing w:val="-8"/>
          <w:w w:val="105"/>
        </w:rPr>
        <w:t> </w:t>
      </w:r>
      <w:r>
        <w:rPr>
          <w:color w:val="231F20"/>
          <w:w w:val="105"/>
        </w:rPr>
        <w:t>in</w:t>
      </w:r>
      <w:r>
        <w:rPr>
          <w:color w:val="231F20"/>
          <w:spacing w:val="-8"/>
          <w:w w:val="105"/>
        </w:rPr>
        <w:t> </w:t>
      </w:r>
      <w:r>
        <w:rPr>
          <w:color w:val="231F20"/>
          <w:w w:val="105"/>
        </w:rPr>
        <w:t>the</w:t>
      </w:r>
      <w:r>
        <w:rPr>
          <w:color w:val="231F20"/>
          <w:spacing w:val="-8"/>
          <w:w w:val="105"/>
        </w:rPr>
        <w:t> </w:t>
      </w:r>
      <w:r>
        <w:rPr>
          <w:color w:val="231F20"/>
          <w:w w:val="105"/>
        </w:rPr>
        <w:t>expected</w:t>
      </w:r>
      <w:r>
        <w:rPr>
          <w:color w:val="231F20"/>
          <w:spacing w:val="-8"/>
          <w:w w:val="105"/>
        </w:rPr>
        <w:t> </w:t>
      </w:r>
      <w:r>
        <w:rPr>
          <w:color w:val="231F20"/>
          <w:w w:val="105"/>
        </w:rPr>
        <w:t>manner</w:t>
      </w:r>
      <w:r>
        <w:rPr>
          <w:color w:val="231F20"/>
          <w:spacing w:val="-8"/>
          <w:w w:val="105"/>
        </w:rPr>
        <w:t> </w:t>
      </w:r>
      <w:r>
        <w:rPr>
          <w:color w:val="231F20"/>
          <w:w w:val="105"/>
        </w:rPr>
        <w:t>as</w:t>
      </w:r>
      <w:r>
        <w:rPr>
          <w:color w:val="231F20"/>
          <w:spacing w:val="-8"/>
          <w:w w:val="105"/>
        </w:rPr>
        <w:t> </w:t>
      </w:r>
      <w:r>
        <w:rPr>
          <w:color w:val="231F20"/>
          <w:w w:val="105"/>
        </w:rPr>
        <w:t>it</w:t>
      </w:r>
      <w:r>
        <w:rPr>
          <w:color w:val="231F20"/>
          <w:spacing w:val="-8"/>
          <w:w w:val="105"/>
        </w:rPr>
        <w:t> </w:t>
      </w:r>
      <w:r>
        <w:rPr>
          <w:color w:val="231F20"/>
          <w:w w:val="105"/>
        </w:rPr>
        <w:t>copies only</w:t>
      </w:r>
      <w:r>
        <w:rPr>
          <w:color w:val="231F20"/>
          <w:spacing w:val="-8"/>
          <w:w w:val="105"/>
        </w:rPr>
        <w:t> </w:t>
      </w:r>
      <w:r>
        <w:rPr>
          <w:color w:val="231F20"/>
          <w:w w:val="105"/>
        </w:rPr>
        <w:t>those</w:t>
      </w:r>
      <w:r>
        <w:rPr>
          <w:color w:val="231F20"/>
          <w:spacing w:val="-8"/>
          <w:w w:val="105"/>
        </w:rPr>
        <w:t> </w:t>
      </w:r>
      <w:r>
        <w:rPr>
          <w:color w:val="231F20"/>
          <w:w w:val="105"/>
        </w:rPr>
        <w:t>elements</w:t>
      </w:r>
      <w:r>
        <w:rPr>
          <w:color w:val="231F20"/>
          <w:spacing w:val="-8"/>
          <w:w w:val="105"/>
        </w:rPr>
        <w:t> </w:t>
      </w:r>
      <w:r>
        <w:rPr>
          <w:color w:val="231F20"/>
          <w:w w:val="105"/>
        </w:rPr>
        <w:t>up</w:t>
      </w:r>
      <w:r>
        <w:rPr>
          <w:color w:val="231F20"/>
          <w:spacing w:val="-8"/>
          <w:w w:val="105"/>
        </w:rPr>
        <w:t> </w:t>
      </w:r>
      <w:r>
        <w:rPr>
          <w:color w:val="231F20"/>
          <w:w w:val="105"/>
        </w:rPr>
        <w:t>to</w:t>
      </w:r>
      <w:r>
        <w:rPr>
          <w:color w:val="231F20"/>
          <w:spacing w:val="-8"/>
          <w:w w:val="105"/>
        </w:rPr>
        <w:t> </w:t>
      </w:r>
      <w:r>
        <w:rPr>
          <w:color w:val="231F20"/>
          <w:w w:val="105"/>
        </w:rPr>
        <w:t>but</w:t>
      </w:r>
      <w:r>
        <w:rPr>
          <w:color w:val="231F20"/>
          <w:spacing w:val="-8"/>
          <w:w w:val="105"/>
        </w:rPr>
        <w:t> </w:t>
      </w:r>
      <w:r>
        <w:rPr>
          <w:color w:val="231F20"/>
          <w:w w:val="105"/>
        </w:rPr>
        <w:t>not</w:t>
      </w:r>
      <w:r>
        <w:rPr>
          <w:color w:val="231F20"/>
          <w:spacing w:val="-8"/>
          <w:w w:val="105"/>
        </w:rPr>
        <w:t> </w:t>
      </w:r>
      <w:r>
        <w:rPr>
          <w:color w:val="231F20"/>
          <w:w w:val="105"/>
        </w:rPr>
        <w:t>including</w:t>
      </w:r>
      <w:r>
        <w:rPr>
          <w:color w:val="231F20"/>
          <w:spacing w:val="-8"/>
          <w:w w:val="105"/>
        </w:rPr>
        <w:t> </w:t>
      </w:r>
      <w:r>
        <w:rPr>
          <w:color w:val="231F20"/>
          <w:w w:val="105"/>
        </w:rPr>
        <w:t>the</w:t>
      </w:r>
      <w:r>
        <w:rPr>
          <w:color w:val="231F20"/>
          <w:spacing w:val="-8"/>
          <w:w w:val="105"/>
        </w:rPr>
        <w:t> </w:t>
      </w:r>
      <w:r>
        <w:rPr>
          <w:color w:val="231F20"/>
          <w:w w:val="105"/>
        </w:rPr>
        <w:t>start</w:t>
      </w:r>
      <w:r>
        <w:rPr>
          <w:color w:val="231F20"/>
          <w:spacing w:val="-8"/>
          <w:w w:val="105"/>
        </w:rPr>
        <w:t> </w:t>
      </w:r>
      <w:r>
        <w:rPr>
          <w:color w:val="231F20"/>
          <w:w w:val="105"/>
        </w:rPr>
        <w:t>of</w:t>
      </w:r>
      <w:r>
        <w:rPr>
          <w:color w:val="231F20"/>
          <w:spacing w:val="-8"/>
          <w:w w:val="105"/>
        </w:rPr>
        <w:t> </w:t>
      </w:r>
      <w:r>
        <w:rPr>
          <w:color w:val="231F20"/>
          <w:w w:val="105"/>
        </w:rPr>
        <w:t>the</w:t>
      </w:r>
      <w:r>
        <w:rPr>
          <w:color w:val="231F20"/>
          <w:spacing w:val="-8"/>
          <w:w w:val="105"/>
        </w:rPr>
        <w:t> </w:t>
      </w:r>
      <w:r>
        <w:rPr>
          <w:rFonts w:ascii="Courier New"/>
          <w:color w:val="231F20"/>
          <w:w w:val="105"/>
        </w:rPr>
        <w:t>fl</w:t>
      </w:r>
      <w:r>
        <w:rPr>
          <w:color w:val="231F20"/>
          <w:w w:val="105"/>
        </w:rPr>
        <w:t>exible</w:t>
      </w:r>
      <w:r>
        <w:rPr>
          <w:color w:val="231F20"/>
          <w:spacing w:val="-7"/>
          <w:w w:val="105"/>
        </w:rPr>
        <w:t> </w:t>
      </w:r>
      <w:r>
        <w:rPr>
          <w:color w:val="231F20"/>
          <w:w w:val="105"/>
        </w:rPr>
        <w:t>array</w:t>
      </w:r>
      <w:r>
        <w:rPr>
          <w:color w:val="231F20"/>
          <w:spacing w:val="-7"/>
          <w:w w:val="105"/>
        </w:rPr>
        <w:t> </w:t>
      </w:r>
      <w:r>
        <w:rPr>
          <w:color w:val="231F20"/>
          <w:w w:val="105"/>
        </w:rPr>
        <w:t>member.</w:t>
      </w:r>
    </w:p>
    <w:p>
      <w:pPr>
        <w:pStyle w:val="BodyText"/>
        <w:spacing w:before="18"/>
      </w:pPr>
    </w:p>
    <w:p>
      <w:pPr>
        <w:pStyle w:val="Heading5"/>
      </w:pPr>
      <w:r>
        <w:rPr>
          <w:color w:val="98002E"/>
          <w:spacing w:val="-2"/>
          <w:w w:val="105"/>
        </w:rPr>
        <w:t>Example</w:t>
      </w:r>
    </w:p>
    <w:p>
      <w:pPr>
        <w:spacing w:line="460" w:lineRule="exact" w:before="9"/>
        <w:ind w:left="1194" w:right="8035" w:firstLine="0"/>
        <w:jc w:val="left"/>
        <w:rPr>
          <w:rFonts w:ascii="Courier New"/>
          <w:sz w:val="18"/>
        </w:rPr>
      </w:pPr>
      <w:r>
        <w:rPr>
          <w:rFonts w:ascii="Courier New"/>
          <w:color w:val="231F20"/>
          <w:sz w:val="18"/>
        </w:rPr>
        <w:t>#include</w:t>
      </w:r>
      <w:r>
        <w:rPr>
          <w:rFonts w:ascii="Courier New"/>
          <w:color w:val="231F20"/>
          <w:spacing w:val="-29"/>
          <w:sz w:val="18"/>
        </w:rPr>
        <w:t> </w:t>
      </w:r>
      <w:r>
        <w:rPr>
          <w:rFonts w:ascii="Courier New"/>
          <w:color w:val="231F20"/>
          <w:sz w:val="18"/>
        </w:rPr>
        <w:t>&lt;stdlib.h&gt; struct s</w:t>
      </w:r>
    </w:p>
    <w:p>
      <w:pPr>
        <w:spacing w:line="192" w:lineRule="exact" w:before="0"/>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uint16_t</w:t>
      </w:r>
      <w:r>
        <w:rPr>
          <w:rFonts w:ascii="Courier New"/>
          <w:color w:val="231F20"/>
          <w:spacing w:val="-8"/>
          <w:sz w:val="18"/>
        </w:rPr>
        <w:t> </w:t>
      </w:r>
      <w:r>
        <w:rPr>
          <w:rFonts w:ascii="Courier New"/>
          <w:color w:val="231F20"/>
          <w:spacing w:val="-4"/>
          <w:sz w:val="18"/>
        </w:rPr>
        <w:t>len;</w:t>
      </w:r>
    </w:p>
    <w:p>
      <w:pPr>
        <w:tabs>
          <w:tab w:pos="3570" w:val="left" w:leader="none"/>
        </w:tabs>
        <w:spacing w:before="27"/>
        <w:ind w:left="1410" w:right="0" w:firstLine="0"/>
        <w:jc w:val="left"/>
        <w:rPr>
          <w:rFonts w:ascii="Courier New"/>
          <w:sz w:val="18"/>
        </w:rPr>
      </w:pPr>
      <w:r>
        <w:rPr>
          <w:rFonts w:ascii="Courier New"/>
          <w:color w:val="231F20"/>
          <w:sz w:val="18"/>
        </w:rPr>
        <w:t>uint32_t</w:t>
      </w:r>
      <w:r>
        <w:rPr>
          <w:rFonts w:ascii="Courier New"/>
          <w:color w:val="231F20"/>
          <w:spacing w:val="-7"/>
          <w:sz w:val="18"/>
        </w:rPr>
        <w:t> </w:t>
      </w:r>
      <w:r>
        <w:rPr>
          <w:rFonts w:ascii="Courier New"/>
          <w:color w:val="231F20"/>
          <w:sz w:val="18"/>
        </w:rPr>
        <w:t>data[</w:t>
      </w:r>
      <w:r>
        <w:rPr>
          <w:rFonts w:ascii="Courier New"/>
          <w:color w:val="231F20"/>
          <w:spacing w:val="-6"/>
          <w:sz w:val="18"/>
        </w:rPr>
        <w:t> </w:t>
      </w:r>
      <w:r>
        <w:rPr>
          <w:rFonts w:ascii="Courier New"/>
          <w:color w:val="231F20"/>
          <w:spacing w:val="-5"/>
          <w:sz w:val="18"/>
        </w:rPr>
        <w:t>];</w:t>
      </w:r>
      <w:r>
        <w:rPr>
          <w:rFonts w:ascii="Courier New"/>
          <w:color w:val="231F20"/>
          <w:sz w:val="18"/>
        </w:rPr>
        <w:tab/>
        <w:t>/*</w:t>
      </w:r>
      <w:r>
        <w:rPr>
          <w:rFonts w:ascii="Courier New"/>
          <w:color w:val="231F20"/>
          <w:spacing w:val="-6"/>
          <w:sz w:val="18"/>
        </w:rPr>
        <w:t> </w:t>
      </w:r>
      <w:r>
        <w:rPr>
          <w:rFonts w:ascii="Courier New"/>
          <w:color w:val="231F20"/>
          <w:sz w:val="18"/>
        </w:rPr>
        <w:t>Non-compliant</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flexible</w:t>
      </w:r>
      <w:r>
        <w:rPr>
          <w:rFonts w:ascii="Courier New"/>
          <w:color w:val="231F20"/>
          <w:spacing w:val="-6"/>
          <w:sz w:val="18"/>
        </w:rPr>
        <w:t> </w:t>
      </w:r>
      <w:r>
        <w:rPr>
          <w:rFonts w:ascii="Courier New"/>
          <w:color w:val="231F20"/>
          <w:sz w:val="18"/>
        </w:rPr>
        <w:t>array</w:t>
      </w:r>
      <w:r>
        <w:rPr>
          <w:rFonts w:ascii="Courier New"/>
          <w:color w:val="231F20"/>
          <w:spacing w:val="-6"/>
          <w:sz w:val="18"/>
        </w:rPr>
        <w:t> </w:t>
      </w:r>
      <w:r>
        <w:rPr>
          <w:rFonts w:ascii="Courier New"/>
          <w:color w:val="231F20"/>
          <w:sz w:val="18"/>
        </w:rPr>
        <w:t>member</w:t>
      </w:r>
      <w:r>
        <w:rPr>
          <w:rFonts w:ascii="Courier New"/>
          <w:color w:val="231F20"/>
          <w:spacing w:val="-5"/>
          <w:sz w:val="18"/>
        </w:rPr>
        <w:t> */</w:t>
      </w:r>
    </w:p>
    <w:p>
      <w:pPr>
        <w:spacing w:before="26"/>
        <w:ind w:left="1194" w:right="0" w:firstLine="0"/>
        <w:jc w:val="left"/>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4"/>
          <w:sz w:val="18"/>
        </w:rPr>
        <w:t>str;</w:t>
      </w:r>
    </w:p>
    <w:p>
      <w:pPr>
        <w:pStyle w:val="BodyText"/>
        <w:spacing w:before="20"/>
        <w:rPr>
          <w:rFonts w:ascii="Courier New"/>
          <w:sz w:val="18"/>
        </w:rPr>
      </w:pPr>
    </w:p>
    <w:p>
      <w:pPr>
        <w:spacing w:before="0"/>
        <w:ind w:left="1194" w:right="0" w:firstLine="0"/>
        <w:jc w:val="left"/>
        <w:rPr>
          <w:rFonts w:ascii="Courier New"/>
          <w:sz w:val="18"/>
        </w:rPr>
      </w:pPr>
      <w:r>
        <w:rPr>
          <w:rFonts w:ascii="Courier New"/>
          <w:color w:val="231F20"/>
          <w:sz w:val="18"/>
        </w:rPr>
        <w:t>struct</w:t>
      </w:r>
      <w:r>
        <w:rPr>
          <w:rFonts w:ascii="Courier New"/>
          <w:color w:val="231F20"/>
          <w:spacing w:val="-4"/>
          <w:sz w:val="18"/>
        </w:rPr>
        <w:t> </w:t>
      </w:r>
      <w:r>
        <w:rPr>
          <w:rFonts w:ascii="Courier New"/>
          <w:color w:val="231F20"/>
          <w:sz w:val="18"/>
        </w:rPr>
        <w:t>s</w:t>
      </w:r>
      <w:r>
        <w:rPr>
          <w:rFonts w:ascii="Courier New"/>
          <w:color w:val="231F20"/>
          <w:spacing w:val="-3"/>
          <w:sz w:val="18"/>
        </w:rPr>
        <w:t> </w:t>
      </w:r>
      <w:r>
        <w:rPr>
          <w:rFonts w:ascii="Courier New"/>
          <w:color w:val="231F20"/>
          <w:sz w:val="18"/>
        </w:rPr>
        <w:t>*copy</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struct</w:t>
      </w:r>
      <w:r>
        <w:rPr>
          <w:rFonts w:ascii="Courier New"/>
          <w:color w:val="231F20"/>
          <w:spacing w:val="-3"/>
          <w:sz w:val="18"/>
        </w:rPr>
        <w:t> </w:t>
      </w:r>
      <w:r>
        <w:rPr>
          <w:rFonts w:ascii="Courier New"/>
          <w:color w:val="231F20"/>
          <w:sz w:val="18"/>
        </w:rPr>
        <w:t>s</w:t>
      </w:r>
      <w:r>
        <w:rPr>
          <w:rFonts w:ascii="Courier New"/>
          <w:color w:val="231F20"/>
          <w:spacing w:val="-3"/>
          <w:sz w:val="18"/>
        </w:rPr>
        <w:t> </w:t>
      </w:r>
      <w:r>
        <w:rPr>
          <w:rFonts w:ascii="Courier New"/>
          <w:color w:val="231F20"/>
          <w:sz w:val="18"/>
        </w:rPr>
        <w:t>*s1</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7"/>
        <w:ind w:left="1410" w:right="0" w:firstLine="0"/>
        <w:jc w:val="left"/>
        <w:rPr>
          <w:rFonts w:ascii="Courier New"/>
          <w:sz w:val="18"/>
        </w:rPr>
      </w:pPr>
      <w:r>
        <w:rPr>
          <w:rFonts w:ascii="Courier New"/>
          <w:color w:val="231F20"/>
          <w:sz w:val="18"/>
        </w:rPr>
        <w:t>struct</w:t>
      </w:r>
      <w:r>
        <w:rPr>
          <w:rFonts w:ascii="Courier New"/>
          <w:color w:val="231F20"/>
          <w:spacing w:val="-4"/>
          <w:sz w:val="18"/>
        </w:rPr>
        <w:t> </w:t>
      </w:r>
      <w:r>
        <w:rPr>
          <w:rFonts w:ascii="Courier New"/>
          <w:color w:val="231F20"/>
          <w:sz w:val="18"/>
        </w:rPr>
        <w:t>s</w:t>
      </w:r>
      <w:r>
        <w:rPr>
          <w:rFonts w:ascii="Courier New"/>
          <w:color w:val="231F20"/>
          <w:spacing w:val="-3"/>
          <w:sz w:val="18"/>
        </w:rPr>
        <w:t> </w:t>
      </w:r>
      <w:r>
        <w:rPr>
          <w:rFonts w:ascii="Courier New"/>
          <w:color w:val="231F20"/>
          <w:spacing w:val="-4"/>
          <w:sz w:val="18"/>
        </w:rPr>
        <w:t>*s2;</w:t>
      </w:r>
    </w:p>
    <w:p>
      <w:pPr>
        <w:pStyle w:val="BodyText"/>
        <w:spacing w:before="52"/>
        <w:rPr>
          <w:rFonts w:ascii="Courier New"/>
          <w:sz w:val="18"/>
        </w:rPr>
      </w:pPr>
    </w:p>
    <w:p>
      <w:pPr>
        <w:spacing w:before="0"/>
        <w:ind w:left="1410" w:right="0"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Omit</w:t>
      </w:r>
      <w:r>
        <w:rPr>
          <w:rFonts w:ascii="Courier New"/>
          <w:color w:val="231F20"/>
          <w:spacing w:val="-4"/>
          <w:sz w:val="18"/>
        </w:rPr>
        <w:t> </w:t>
      </w:r>
      <w:r>
        <w:rPr>
          <w:rFonts w:ascii="Courier New"/>
          <w:color w:val="231F20"/>
          <w:sz w:val="18"/>
        </w:rPr>
        <w:t>malloc</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return</w:t>
      </w:r>
      <w:r>
        <w:rPr>
          <w:rFonts w:ascii="Courier New"/>
          <w:color w:val="231F20"/>
          <w:spacing w:val="-4"/>
          <w:sz w:val="18"/>
        </w:rPr>
        <w:t> </w:t>
      </w:r>
      <w:r>
        <w:rPr>
          <w:rFonts w:ascii="Courier New"/>
          <w:color w:val="231F20"/>
          <w:sz w:val="18"/>
        </w:rPr>
        <w:t>check</w:t>
      </w:r>
      <w:r>
        <w:rPr>
          <w:rFonts w:ascii="Courier New"/>
          <w:color w:val="231F20"/>
          <w:spacing w:val="-4"/>
          <w:sz w:val="18"/>
        </w:rPr>
        <w:t> </w:t>
      </w:r>
      <w:r>
        <w:rPr>
          <w:rFonts w:ascii="Courier New"/>
          <w:color w:val="231F20"/>
          <w:sz w:val="18"/>
        </w:rPr>
        <w:t>for</w:t>
      </w:r>
      <w:r>
        <w:rPr>
          <w:rFonts w:ascii="Courier New"/>
          <w:color w:val="231F20"/>
          <w:spacing w:val="-4"/>
          <w:sz w:val="18"/>
        </w:rPr>
        <w:t> </w:t>
      </w:r>
      <w:r>
        <w:rPr>
          <w:rFonts w:ascii="Courier New"/>
          <w:color w:val="231F20"/>
          <w:sz w:val="18"/>
        </w:rPr>
        <w:t>brevity</w:t>
      </w:r>
      <w:r>
        <w:rPr>
          <w:rFonts w:ascii="Courier New"/>
          <w:color w:val="231F20"/>
          <w:spacing w:val="-3"/>
          <w:sz w:val="18"/>
        </w:rPr>
        <w:t> </w:t>
      </w:r>
      <w:r>
        <w:rPr>
          <w:rFonts w:ascii="Courier New"/>
          <w:color w:val="231F20"/>
          <w:spacing w:val="-5"/>
          <w:sz w:val="18"/>
        </w:rPr>
        <w:t>*/</w:t>
      </w:r>
    </w:p>
    <w:p>
      <w:pPr>
        <w:spacing w:before="26"/>
        <w:ind w:left="1410" w:right="0" w:firstLine="0"/>
        <w:jc w:val="left"/>
        <w:rPr>
          <w:rFonts w:ascii="Courier New"/>
          <w:sz w:val="18"/>
        </w:rPr>
      </w:pPr>
      <w:r>
        <w:rPr>
          <w:rFonts w:ascii="Courier New"/>
          <w:color w:val="231F20"/>
          <w:sz w:val="18"/>
        </w:rPr>
        <w:t>s2</w:t>
      </w:r>
      <w:r>
        <w:rPr>
          <w:rFonts w:ascii="Courier New"/>
          <w:color w:val="231F20"/>
          <w:spacing w:val="-5"/>
          <w:sz w:val="18"/>
        </w:rPr>
        <w:t> </w:t>
      </w:r>
      <w:r>
        <w:rPr>
          <w:rFonts w:ascii="Courier New"/>
          <w:color w:val="231F20"/>
          <w:sz w:val="18"/>
        </w:rPr>
        <w:t>=</w:t>
      </w:r>
      <w:r>
        <w:rPr>
          <w:rFonts w:ascii="Courier New"/>
          <w:color w:val="231F20"/>
          <w:spacing w:val="-3"/>
          <w:sz w:val="18"/>
        </w:rPr>
        <w:t> </w:t>
      </w:r>
      <w:r>
        <w:rPr>
          <w:rFonts w:ascii="Courier New"/>
          <w:color w:val="231F20"/>
          <w:sz w:val="18"/>
        </w:rPr>
        <w:t>malloc</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sizeof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struct</w:t>
      </w:r>
      <w:r>
        <w:rPr>
          <w:rFonts w:ascii="Courier New"/>
          <w:color w:val="231F20"/>
          <w:spacing w:val="-3"/>
          <w:sz w:val="18"/>
        </w:rPr>
        <w:t> </w:t>
      </w:r>
      <w:r>
        <w:rPr>
          <w:rFonts w:ascii="Courier New"/>
          <w:color w:val="231F20"/>
          <w:sz w:val="18"/>
        </w:rPr>
        <w:t>s</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s1-&gt;len</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sizeof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uint32_t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5"/>
          <w:sz w:val="18"/>
        </w:rPr>
        <w:t>);</w:t>
      </w:r>
    </w:p>
    <w:p>
      <w:pPr>
        <w:pStyle w:val="BodyText"/>
        <w:spacing w:before="52"/>
        <w:rPr>
          <w:rFonts w:ascii="Courier New"/>
          <w:sz w:val="18"/>
        </w:rPr>
      </w:pPr>
    </w:p>
    <w:p>
      <w:pPr>
        <w:tabs>
          <w:tab w:pos="3570" w:val="left" w:leader="none"/>
        </w:tabs>
        <w:spacing w:before="0"/>
        <w:ind w:left="1410" w:right="0" w:firstLine="0"/>
        <w:jc w:val="left"/>
        <w:rPr>
          <w:rFonts w:ascii="Courier New"/>
          <w:sz w:val="18"/>
        </w:rPr>
      </w:pPr>
      <w:r>
        <w:rPr>
          <w:rFonts w:ascii="Courier New"/>
          <w:color w:val="231F20"/>
          <w:sz w:val="18"/>
        </w:rPr>
        <w:t>*s2</w:t>
      </w:r>
      <w:r>
        <w:rPr>
          <w:rFonts w:ascii="Courier New"/>
          <w:color w:val="231F20"/>
          <w:spacing w:val="-4"/>
          <w:sz w:val="18"/>
        </w:rPr>
        <w:t> </w:t>
      </w:r>
      <w:r>
        <w:rPr>
          <w:rFonts w:ascii="Courier New"/>
          <w:color w:val="231F20"/>
          <w:sz w:val="18"/>
        </w:rPr>
        <w:t>=</w:t>
      </w:r>
      <w:r>
        <w:rPr>
          <w:rFonts w:ascii="Courier New"/>
          <w:color w:val="231F20"/>
          <w:spacing w:val="-2"/>
          <w:sz w:val="18"/>
        </w:rPr>
        <w:t> </w:t>
      </w:r>
      <w:r>
        <w:rPr>
          <w:rFonts w:ascii="Courier New"/>
          <w:color w:val="231F20"/>
          <w:spacing w:val="-4"/>
          <w:sz w:val="18"/>
        </w:rPr>
        <w:t>*s1;</w:t>
      </w:r>
      <w:r>
        <w:rPr>
          <w:rFonts w:ascii="Courier New"/>
          <w:color w:val="231F20"/>
          <w:sz w:val="18"/>
        </w:rPr>
        <w:tab/>
        <w:t>/*</w:t>
      </w:r>
      <w:r>
        <w:rPr>
          <w:rFonts w:ascii="Courier New"/>
          <w:color w:val="231F20"/>
          <w:spacing w:val="-7"/>
          <w:sz w:val="18"/>
        </w:rPr>
        <w:t> </w:t>
      </w:r>
      <w:r>
        <w:rPr>
          <w:rFonts w:ascii="Courier New"/>
          <w:color w:val="231F20"/>
          <w:sz w:val="18"/>
        </w:rPr>
        <w:t>Only</w:t>
      </w:r>
      <w:r>
        <w:rPr>
          <w:rFonts w:ascii="Courier New"/>
          <w:color w:val="231F20"/>
          <w:spacing w:val="-5"/>
          <w:sz w:val="18"/>
        </w:rPr>
        <w:t> </w:t>
      </w:r>
      <w:r>
        <w:rPr>
          <w:rFonts w:ascii="Courier New"/>
          <w:color w:val="231F20"/>
          <w:sz w:val="18"/>
        </w:rPr>
        <w:t>copies</w:t>
      </w:r>
      <w:r>
        <w:rPr>
          <w:rFonts w:ascii="Courier New"/>
          <w:color w:val="231F20"/>
          <w:spacing w:val="-5"/>
          <w:sz w:val="18"/>
        </w:rPr>
        <w:t> </w:t>
      </w:r>
      <w:r>
        <w:rPr>
          <w:rFonts w:ascii="Courier New"/>
          <w:color w:val="231F20"/>
          <w:sz w:val="18"/>
        </w:rPr>
        <w:t>s1-&gt;len</w:t>
      </w:r>
      <w:r>
        <w:rPr>
          <w:rFonts w:ascii="Courier New"/>
          <w:color w:val="231F20"/>
          <w:spacing w:val="-4"/>
          <w:sz w:val="18"/>
        </w:rPr>
        <w:t> </w:t>
      </w:r>
      <w:r>
        <w:rPr>
          <w:rFonts w:ascii="Courier New"/>
          <w:color w:val="231F20"/>
          <w:spacing w:val="-5"/>
          <w:sz w:val="18"/>
        </w:rPr>
        <w:t>*/</w:t>
      </w:r>
    </w:p>
    <w:p>
      <w:pPr>
        <w:pStyle w:val="BodyText"/>
        <w:spacing w:before="52"/>
        <w:rPr>
          <w:rFonts w:ascii="Courier New"/>
          <w:sz w:val="18"/>
        </w:rPr>
      </w:pPr>
    </w:p>
    <w:p>
      <w:pPr>
        <w:spacing w:before="1"/>
        <w:ind w:left="1410" w:right="0" w:firstLine="0"/>
        <w:jc w:val="left"/>
        <w:rPr>
          <w:rFonts w:ascii="Courier New"/>
          <w:sz w:val="18"/>
        </w:rPr>
      </w:pPr>
      <w:r>
        <w:rPr>
          <w:rFonts w:ascii="Courier New"/>
          <w:color w:val="231F20"/>
          <w:sz w:val="18"/>
        </w:rPr>
        <w:t>return</w:t>
      </w:r>
      <w:r>
        <w:rPr>
          <w:rFonts w:ascii="Courier New"/>
          <w:color w:val="231F20"/>
          <w:spacing w:val="-6"/>
          <w:sz w:val="18"/>
        </w:rPr>
        <w:t> </w:t>
      </w:r>
      <w:r>
        <w:rPr>
          <w:rFonts w:ascii="Courier New"/>
          <w:color w:val="231F20"/>
          <w:spacing w:val="-5"/>
          <w:sz w:val="18"/>
        </w:rPr>
        <w:t>s2;</w:t>
      </w:r>
    </w:p>
    <w:p>
      <w:pPr>
        <w:spacing w:before="26"/>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26">
        <w:r>
          <w:rPr>
            <w:color w:val="231F20"/>
            <w:spacing w:val="-4"/>
          </w:rPr>
          <w:t>Dir</w:t>
        </w:r>
        <w:r>
          <w:rPr>
            <w:color w:val="231F20"/>
            <w:spacing w:val="-7"/>
          </w:rPr>
          <w:t> </w:t>
        </w:r>
        <w:r>
          <w:rPr>
            <w:color w:val="231F20"/>
            <w:spacing w:val="-4"/>
          </w:rPr>
          <w:t>4.12</w:t>
        </w:r>
      </w:hyperlink>
      <w:r>
        <w:rPr>
          <w:color w:val="231F20"/>
          <w:spacing w:val="-4"/>
        </w:rPr>
        <w:t>,</w:t>
      </w:r>
      <w:r>
        <w:rPr>
          <w:color w:val="231F20"/>
          <w:spacing w:val="-7"/>
        </w:rPr>
        <w:t> </w:t>
      </w:r>
      <w:hyperlink w:history="true" w:anchor="_bookmark137">
        <w:r>
          <w:rPr>
            <w:color w:val="231F20"/>
            <w:spacing w:val="-4"/>
          </w:rPr>
          <w:t>Rule</w:t>
        </w:r>
        <w:r>
          <w:rPr>
            <w:color w:val="231F20"/>
            <w:spacing w:val="-7"/>
          </w:rPr>
          <w:t> </w:t>
        </w:r>
        <w:r>
          <w:rPr>
            <w:color w:val="231F20"/>
            <w:spacing w:val="-4"/>
          </w:rPr>
          <w:t>21.3</w:t>
        </w:r>
      </w:hyperlink>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82"/>
        <w:rPr>
          <w:sz w:val="28"/>
        </w:rPr>
      </w:pPr>
    </w:p>
    <w:p>
      <w:pPr>
        <w:pStyle w:val="Heading3"/>
        <w:spacing w:before="0"/>
        <w:ind w:left="0" w:right="99"/>
        <w:jc w:val="right"/>
      </w:pPr>
      <w:r>
        <w:rPr/>
        <mc:AlternateContent>
          <mc:Choice Requires="wps">
            <w:drawing>
              <wp:anchor distT="0" distB="0" distL="0" distR="0" allowOverlap="1" layoutInCell="1" locked="0" behindDoc="0" simplePos="0" relativeHeight="15953920">
                <wp:simplePos x="0" y="0"/>
                <wp:positionH relativeFrom="page">
                  <wp:posOffset>6909599</wp:posOffset>
                </wp:positionH>
                <wp:positionV relativeFrom="paragraph">
                  <wp:posOffset>-171019</wp:posOffset>
                </wp:positionV>
                <wp:extent cx="1270" cy="540385"/>
                <wp:effectExtent l="0" t="0" r="0" b="0"/>
                <wp:wrapNone/>
                <wp:docPr id="658" name="Graphic 658"/>
                <wp:cNvGraphicFramePr>
                  <a:graphicFrameLocks/>
                </wp:cNvGraphicFramePr>
                <a:graphic>
                  <a:graphicData uri="http://schemas.microsoft.com/office/word/2010/wordprocessingShape">
                    <wps:wsp>
                      <wps:cNvPr id="658" name="Graphic 658"/>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3920" from="544.062988pt,29.053929pt" to="544.062988pt,-13.466071pt" stroked="true" strokeweight="5pt" strokecolor="#98002e">
                <v:stroke dashstyle="solid"/>
                <w10:wrap type="none"/>
              </v:line>
            </w:pict>
          </mc:Fallback>
        </mc:AlternateContent>
      </w:r>
      <w:r>
        <w:rPr>
          <w:color w:val="231F20"/>
          <w:spacing w:val="-5"/>
        </w:rPr>
        <w:t>151</w:t>
      </w:r>
    </w:p>
    <w:p>
      <w:pPr>
        <w:spacing w:after="0"/>
        <w:jc w:val="right"/>
        <w:sectPr>
          <w:pgSz w:w="11910" w:h="16840"/>
          <w:pgMar w:header="0" w:footer="658" w:top="840" w:bottom="920" w:left="220" w:right="280"/>
        </w:sectPr>
      </w:pPr>
    </w:p>
    <w:p>
      <w:pPr>
        <w:pStyle w:val="BodyText"/>
        <w:ind w:left="1194"/>
      </w:pPr>
      <w:r>
        <w:rPr/>
        <mc:AlternateContent>
          <mc:Choice Requires="wps">
            <w:drawing>
              <wp:inline distT="0" distB="0" distL="0" distR="0">
                <wp:extent cx="5760085" cy="260985"/>
                <wp:effectExtent l="0" t="0" r="0" b="0"/>
                <wp:docPr id="659" name="Textbox 659"/>
                <wp:cNvGraphicFramePr>
                  <a:graphicFrameLocks/>
                </wp:cNvGraphicFramePr>
                <a:graphic>
                  <a:graphicData uri="http://schemas.microsoft.com/office/word/2010/wordprocessingShape">
                    <wps:wsp>
                      <wps:cNvPr id="659" name="Textbox 659"/>
                      <wps:cNvSpPr txBox="1"/>
                      <wps:spPr>
                        <a:xfrm>
                          <a:off x="0" y="0"/>
                          <a:ext cx="5760085" cy="260985"/>
                        </a:xfrm>
                        <a:prstGeom prst="rect">
                          <a:avLst/>
                        </a:prstGeom>
                        <a:solidFill>
                          <a:srgbClr val="E2B6B2"/>
                        </a:solidFill>
                      </wps:spPr>
                      <wps:txbx>
                        <w:txbxContent>
                          <w:p>
                            <w:pPr>
                              <w:tabs>
                                <w:tab w:pos="1473" w:val="left" w:leader="none"/>
                              </w:tabs>
                              <w:spacing w:before="72"/>
                              <w:ind w:left="56" w:right="0" w:firstLine="0"/>
                              <w:jc w:val="left"/>
                              <w:rPr>
                                <w:color w:val="000000"/>
                                <w:sz w:val="24"/>
                              </w:rPr>
                            </w:pPr>
                            <w:bookmarkStart w:name="_bookmark122" w:id="229"/>
                            <w:bookmarkEnd w:id="229"/>
                            <w:r>
                              <w:rPr>
                                <w:color w:val="000000"/>
                              </w:rPr>
                            </w:r>
                            <w:r>
                              <w:rPr>
                                <w:color w:val="231F20"/>
                                <w:spacing w:val="-7"/>
                                <w:sz w:val="24"/>
                              </w:rPr>
                              <w:t>Rule</w:t>
                            </w:r>
                            <w:r>
                              <w:rPr>
                                <w:color w:val="231F20"/>
                                <w:spacing w:val="-9"/>
                                <w:sz w:val="24"/>
                              </w:rPr>
                              <w:t> </w:t>
                            </w:r>
                            <w:r>
                              <w:rPr>
                                <w:color w:val="231F20"/>
                                <w:spacing w:val="-4"/>
                                <w:sz w:val="24"/>
                              </w:rPr>
                              <w:t>18.8</w:t>
                            </w:r>
                            <w:r>
                              <w:rPr>
                                <w:color w:val="231F20"/>
                                <w:sz w:val="24"/>
                              </w:rPr>
                              <w:tab/>
                              <w:t>Variable-length</w:t>
                            </w:r>
                            <w:r>
                              <w:rPr>
                                <w:color w:val="231F20"/>
                                <w:spacing w:val="-3"/>
                                <w:sz w:val="24"/>
                              </w:rPr>
                              <w:t> </w:t>
                            </w:r>
                            <w:r>
                              <w:rPr>
                                <w:color w:val="231F20"/>
                                <w:sz w:val="24"/>
                              </w:rPr>
                              <w:t>array</w:t>
                            </w:r>
                            <w:r>
                              <w:rPr>
                                <w:color w:val="231F20"/>
                                <w:spacing w:val="-2"/>
                                <w:sz w:val="24"/>
                              </w:rPr>
                              <w:t> </w:t>
                            </w:r>
                            <w:r>
                              <w:rPr>
                                <w:color w:val="231F20"/>
                                <w:sz w:val="24"/>
                              </w:rPr>
                              <w:t>types</w:t>
                            </w:r>
                            <w:r>
                              <w:rPr>
                                <w:color w:val="231F20"/>
                                <w:spacing w:val="-3"/>
                                <w:sz w:val="24"/>
                              </w:rPr>
                              <w:t> </w:t>
                            </w:r>
                            <w:r>
                              <w:rPr>
                                <w:color w:val="231F20"/>
                                <w:sz w:val="24"/>
                              </w:rPr>
                              <w:t>shall</w:t>
                            </w:r>
                            <w:r>
                              <w:rPr>
                                <w:color w:val="231F20"/>
                                <w:spacing w:val="-2"/>
                                <w:sz w:val="24"/>
                              </w:rPr>
                              <w:t> </w:t>
                            </w:r>
                            <w:r>
                              <w:rPr>
                                <w:color w:val="231F20"/>
                                <w:sz w:val="24"/>
                              </w:rPr>
                              <w:t>not</w:t>
                            </w:r>
                            <w:r>
                              <w:rPr>
                                <w:color w:val="231F20"/>
                                <w:spacing w:val="-3"/>
                                <w:sz w:val="24"/>
                              </w:rPr>
                              <w:t> </w:t>
                            </w:r>
                            <w:r>
                              <w:rPr>
                                <w:color w:val="231F20"/>
                                <w:sz w:val="24"/>
                              </w:rPr>
                              <w:t>be</w:t>
                            </w:r>
                            <w:r>
                              <w:rPr>
                                <w:color w:val="231F20"/>
                                <w:spacing w:val="-2"/>
                                <w:sz w:val="24"/>
                              </w:rPr>
                              <w:t> </w:t>
                            </w:r>
                            <w:r>
                              <w:rPr>
                                <w:color w:val="231F20"/>
                                <w:spacing w:val="-4"/>
                                <w:sz w:val="24"/>
                              </w:rPr>
                              <w:t>used</w:t>
                            </w:r>
                          </w:p>
                        </w:txbxContent>
                      </wps:txbx>
                      <wps:bodyPr wrap="square" lIns="0" tIns="0" rIns="0" bIns="0" rtlCol="0">
                        <a:noAutofit/>
                      </wps:bodyPr>
                    </wps:wsp>
                  </a:graphicData>
                </a:graphic>
              </wp:inline>
            </w:drawing>
          </mc:Choice>
          <mc:Fallback>
            <w:pict>
              <v:shape style="width:453.55pt;height:20.55pt;mso-position-horizontal-relative:char;mso-position-vertical-relative:line" type="#_x0000_t202" id="docshape503" filled="true" fillcolor="#e2b6b2" stroked="false">
                <w10:anchorlock/>
                <v:textbox inset="0,0,0,0">
                  <w:txbxContent>
                    <w:p>
                      <w:pPr>
                        <w:tabs>
                          <w:tab w:pos="1473" w:val="left" w:leader="none"/>
                        </w:tabs>
                        <w:spacing w:before="72"/>
                        <w:ind w:left="56" w:right="0" w:firstLine="0"/>
                        <w:jc w:val="left"/>
                        <w:rPr>
                          <w:color w:val="000000"/>
                          <w:sz w:val="24"/>
                        </w:rPr>
                      </w:pPr>
                      <w:bookmarkStart w:name="_bookmark122" w:id="230"/>
                      <w:bookmarkEnd w:id="230"/>
                      <w:r>
                        <w:rPr>
                          <w:color w:val="000000"/>
                        </w:rPr>
                      </w:r>
                      <w:r>
                        <w:rPr>
                          <w:color w:val="231F20"/>
                          <w:spacing w:val="-7"/>
                          <w:sz w:val="24"/>
                        </w:rPr>
                        <w:t>Rule</w:t>
                      </w:r>
                      <w:r>
                        <w:rPr>
                          <w:color w:val="231F20"/>
                          <w:spacing w:val="-9"/>
                          <w:sz w:val="24"/>
                        </w:rPr>
                        <w:t> </w:t>
                      </w:r>
                      <w:r>
                        <w:rPr>
                          <w:color w:val="231F20"/>
                          <w:spacing w:val="-4"/>
                          <w:sz w:val="24"/>
                        </w:rPr>
                        <w:t>18.8</w:t>
                      </w:r>
                      <w:r>
                        <w:rPr>
                          <w:color w:val="231F20"/>
                          <w:sz w:val="24"/>
                        </w:rPr>
                        <w:tab/>
                        <w:t>Variable-length</w:t>
                      </w:r>
                      <w:r>
                        <w:rPr>
                          <w:color w:val="231F20"/>
                          <w:spacing w:val="-3"/>
                          <w:sz w:val="24"/>
                        </w:rPr>
                        <w:t> </w:t>
                      </w:r>
                      <w:r>
                        <w:rPr>
                          <w:color w:val="231F20"/>
                          <w:sz w:val="24"/>
                        </w:rPr>
                        <w:t>array</w:t>
                      </w:r>
                      <w:r>
                        <w:rPr>
                          <w:color w:val="231F20"/>
                          <w:spacing w:val="-2"/>
                          <w:sz w:val="24"/>
                        </w:rPr>
                        <w:t> </w:t>
                      </w:r>
                      <w:r>
                        <w:rPr>
                          <w:color w:val="231F20"/>
                          <w:sz w:val="24"/>
                        </w:rPr>
                        <w:t>types</w:t>
                      </w:r>
                      <w:r>
                        <w:rPr>
                          <w:color w:val="231F20"/>
                          <w:spacing w:val="-3"/>
                          <w:sz w:val="24"/>
                        </w:rPr>
                        <w:t> </w:t>
                      </w:r>
                      <w:r>
                        <w:rPr>
                          <w:color w:val="231F20"/>
                          <w:sz w:val="24"/>
                        </w:rPr>
                        <w:t>shall</w:t>
                      </w:r>
                      <w:r>
                        <w:rPr>
                          <w:color w:val="231F20"/>
                          <w:spacing w:val="-2"/>
                          <w:sz w:val="24"/>
                        </w:rPr>
                        <w:t> </w:t>
                      </w:r>
                      <w:r>
                        <w:rPr>
                          <w:color w:val="231F20"/>
                          <w:sz w:val="24"/>
                        </w:rPr>
                        <w:t>not</w:t>
                      </w:r>
                      <w:r>
                        <w:rPr>
                          <w:color w:val="231F20"/>
                          <w:spacing w:val="-3"/>
                          <w:sz w:val="24"/>
                        </w:rPr>
                        <w:t> </w:t>
                      </w:r>
                      <w:r>
                        <w:rPr>
                          <w:color w:val="231F20"/>
                          <w:sz w:val="24"/>
                        </w:rPr>
                        <w:t>be</w:t>
                      </w:r>
                      <w:r>
                        <w:rPr>
                          <w:color w:val="231F20"/>
                          <w:spacing w:val="-2"/>
                          <w:sz w:val="24"/>
                        </w:rPr>
                        <w:t> </w:t>
                      </w:r>
                      <w:r>
                        <w:rPr>
                          <w:color w:val="231F20"/>
                          <w:spacing w:val="-4"/>
                          <w:sz w:val="24"/>
                        </w:rPr>
                        <w:t>used</w:t>
                      </w:r>
                    </w:p>
                  </w:txbxContent>
                </v:textbox>
                <v:fill type="solid"/>
              </v:shape>
            </w:pict>
          </mc:Fallback>
        </mc:AlternateContent>
      </w:r>
      <w:r>
        <w:rPr/>
      </w:r>
    </w:p>
    <w:p>
      <w:pPr>
        <w:pStyle w:val="BodyText"/>
        <w:spacing w:before="100"/>
        <w:ind w:left="6747"/>
      </w:pPr>
      <w:r>
        <w:rPr/>
        <mc:AlternateContent>
          <mc:Choice Requires="wps">
            <w:drawing>
              <wp:anchor distT="0" distB="0" distL="0" distR="0" allowOverlap="1" layoutInCell="1" locked="0" behindDoc="0" simplePos="0" relativeHeight="15955968">
                <wp:simplePos x="0" y="0"/>
                <wp:positionH relativeFrom="page">
                  <wp:posOffset>351439</wp:posOffset>
                </wp:positionH>
                <wp:positionV relativeFrom="paragraph">
                  <wp:posOffset>-294322</wp:posOffset>
                </wp:positionV>
                <wp:extent cx="267970" cy="1321435"/>
                <wp:effectExtent l="0" t="0" r="0" b="0"/>
                <wp:wrapNone/>
                <wp:docPr id="660" name="Textbox 660"/>
                <wp:cNvGraphicFramePr>
                  <a:graphicFrameLocks/>
                </wp:cNvGraphicFramePr>
                <a:graphic>
                  <a:graphicData uri="http://schemas.microsoft.com/office/word/2010/wordprocessingShape">
                    <wps:wsp>
                      <wps:cNvPr id="660" name="Textbox 660"/>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23.174999pt;width:21.1pt;height:104.05pt;mso-position-horizontal-relative:page;mso-position-vertical-relative:paragraph;z-index:15955968" type="#_x0000_t202" id="docshape504"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w w:val="90"/>
        </w:rPr>
        <w:t>C99</w:t>
      </w:r>
      <w:r>
        <w:rPr>
          <w:color w:val="231F20"/>
          <w:spacing w:val="6"/>
        </w:rPr>
        <w:t> </w:t>
      </w:r>
      <w:r>
        <w:rPr>
          <w:color w:val="231F20"/>
          <w:w w:val="90"/>
        </w:rPr>
        <w:t>[Unspeci</w:t>
      </w:r>
      <w:r>
        <w:rPr>
          <w:rFonts w:ascii="Courier New"/>
          <w:color w:val="231F20"/>
          <w:w w:val="90"/>
        </w:rPr>
        <w:t>fi</w:t>
      </w:r>
      <w:r>
        <w:rPr>
          <w:color w:val="231F20"/>
          <w:w w:val="90"/>
        </w:rPr>
        <w:t>ed</w:t>
      </w:r>
      <w:r>
        <w:rPr>
          <w:color w:val="231F20"/>
          <w:spacing w:val="5"/>
        </w:rPr>
        <w:t> </w:t>
      </w:r>
      <w:r>
        <w:rPr>
          <w:color w:val="231F20"/>
          <w:w w:val="90"/>
        </w:rPr>
        <w:t>21;</w:t>
      </w:r>
      <w:r>
        <w:rPr>
          <w:color w:val="231F20"/>
          <w:spacing w:val="5"/>
        </w:rPr>
        <w:t> </w:t>
      </w:r>
      <w:r>
        <w:rPr>
          <w:color w:val="231F20"/>
          <w:w w:val="90"/>
        </w:rPr>
        <w:t>Unde</w:t>
      </w:r>
      <w:r>
        <w:rPr>
          <w:rFonts w:ascii="Courier New"/>
          <w:color w:val="231F20"/>
          <w:w w:val="90"/>
        </w:rPr>
        <w:t>fi</w:t>
      </w:r>
      <w:r>
        <w:rPr>
          <w:color w:val="231F20"/>
          <w:w w:val="90"/>
        </w:rPr>
        <w:t>ned</w:t>
      </w:r>
      <w:r>
        <w:rPr>
          <w:color w:val="231F20"/>
          <w:spacing w:val="5"/>
        </w:rPr>
        <w:t> </w:t>
      </w:r>
      <w:r>
        <w:rPr>
          <w:color w:val="231F20"/>
          <w:w w:val="90"/>
        </w:rPr>
        <w:t>69,</w:t>
      </w:r>
      <w:r>
        <w:rPr>
          <w:color w:val="231F20"/>
          <w:spacing w:val="5"/>
        </w:rPr>
        <w:t> </w:t>
      </w:r>
      <w:r>
        <w:rPr>
          <w:color w:val="231F20"/>
          <w:spacing w:val="-5"/>
          <w:w w:val="90"/>
        </w:rPr>
        <w:t>70]</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C99</w:t>
      </w:r>
    </w:p>
    <w:p>
      <w:pPr>
        <w:pStyle w:val="BodyText"/>
        <w:spacing w:before="110"/>
        <w:rPr>
          <w:sz w:val="24"/>
        </w:rPr>
      </w:pPr>
    </w:p>
    <w:p>
      <w:pPr>
        <w:pStyle w:val="Heading5"/>
      </w:pPr>
      <w:r>
        <w:rPr>
          <w:color w:val="98002E"/>
          <w:spacing w:val="-2"/>
          <w:w w:val="105"/>
        </w:rPr>
        <w:t>Rationale</w:t>
      </w:r>
    </w:p>
    <w:p>
      <w:pPr>
        <w:pStyle w:val="BodyText"/>
        <w:spacing w:line="259" w:lineRule="auto" w:before="216"/>
        <w:ind w:left="1194" w:right="1136"/>
        <w:jc w:val="both"/>
      </w:pPr>
      <w:r>
        <w:rPr>
          <w:color w:val="231F20"/>
        </w:rPr>
        <w:t>Variable-length array types are speci</w:t>
      </w:r>
      <w:r>
        <w:rPr>
          <w:rFonts w:ascii="Courier New"/>
          <w:color w:val="231F20"/>
        </w:rPr>
        <w:t>fi</w:t>
      </w:r>
      <w:r>
        <w:rPr>
          <w:color w:val="231F20"/>
        </w:rPr>
        <w:t>ed when the size of an array declared in a block or a function prototype</w:t>
      </w:r>
      <w:r>
        <w:rPr>
          <w:color w:val="231F20"/>
          <w:spacing w:val="-14"/>
        </w:rPr>
        <w:t> </w:t>
      </w:r>
      <w:r>
        <w:rPr>
          <w:color w:val="231F20"/>
        </w:rPr>
        <w:t>is</w:t>
      </w:r>
      <w:r>
        <w:rPr>
          <w:color w:val="231F20"/>
          <w:spacing w:val="-14"/>
        </w:rPr>
        <w:t> </w:t>
      </w:r>
      <w:r>
        <w:rPr>
          <w:color w:val="231F20"/>
        </w:rPr>
        <w:t>not</w:t>
      </w:r>
      <w:r>
        <w:rPr>
          <w:color w:val="231F20"/>
          <w:spacing w:val="-14"/>
        </w:rPr>
        <w:t> </w:t>
      </w:r>
      <w:r>
        <w:rPr>
          <w:color w:val="231F20"/>
        </w:rPr>
        <w:t>an</w:t>
      </w:r>
      <w:r>
        <w:rPr>
          <w:color w:val="231F20"/>
          <w:spacing w:val="-14"/>
        </w:rPr>
        <w:t> </w:t>
      </w:r>
      <w:r>
        <w:rPr>
          <w:rFonts w:ascii="Trebuchet MS"/>
          <w:i/>
          <w:color w:val="231F20"/>
        </w:rPr>
        <w:t>integer</w:t>
      </w:r>
      <w:r>
        <w:rPr>
          <w:rFonts w:ascii="Trebuchet MS"/>
          <w:i/>
          <w:color w:val="231F20"/>
          <w:spacing w:val="-15"/>
        </w:rPr>
        <w:t> </w:t>
      </w:r>
      <w:r>
        <w:rPr>
          <w:rFonts w:ascii="Trebuchet MS"/>
          <w:i/>
          <w:color w:val="231F20"/>
        </w:rPr>
        <w:t>constant</w:t>
      </w:r>
      <w:r>
        <w:rPr>
          <w:rFonts w:ascii="Trebuchet MS"/>
          <w:i/>
          <w:color w:val="231F20"/>
          <w:spacing w:val="-15"/>
        </w:rPr>
        <w:t> </w:t>
      </w:r>
      <w:r>
        <w:rPr>
          <w:rFonts w:ascii="Trebuchet MS"/>
          <w:i/>
          <w:color w:val="231F20"/>
        </w:rPr>
        <w:t>expression</w:t>
      </w:r>
      <w:r>
        <w:rPr>
          <w:color w:val="231F20"/>
        </w:rPr>
        <w:t>.</w:t>
      </w:r>
      <w:r>
        <w:rPr>
          <w:color w:val="231F20"/>
          <w:spacing w:val="-14"/>
        </w:rPr>
        <w:t> </w:t>
      </w:r>
      <w:r>
        <w:rPr>
          <w:color w:val="231F20"/>
        </w:rPr>
        <w:t>They</w:t>
      </w:r>
      <w:r>
        <w:rPr>
          <w:color w:val="231F20"/>
          <w:spacing w:val="-14"/>
        </w:rPr>
        <w:t> </w:t>
      </w:r>
      <w:r>
        <w:rPr>
          <w:color w:val="231F20"/>
        </w:rPr>
        <w:t>are</w:t>
      </w:r>
      <w:r>
        <w:rPr>
          <w:color w:val="231F20"/>
          <w:spacing w:val="-14"/>
        </w:rPr>
        <w:t> </w:t>
      </w:r>
      <w:r>
        <w:rPr>
          <w:color w:val="231F20"/>
        </w:rPr>
        <w:t>typically</w:t>
      </w:r>
      <w:r>
        <w:rPr>
          <w:color w:val="231F20"/>
          <w:spacing w:val="-14"/>
        </w:rPr>
        <w:t> </w:t>
      </w:r>
      <w:r>
        <w:rPr>
          <w:color w:val="231F20"/>
        </w:rPr>
        <w:t>implemented</w:t>
      </w:r>
      <w:r>
        <w:rPr>
          <w:color w:val="231F20"/>
          <w:spacing w:val="-14"/>
        </w:rPr>
        <w:t> </w:t>
      </w:r>
      <w:r>
        <w:rPr>
          <w:color w:val="231F20"/>
        </w:rPr>
        <w:t>as</w:t>
      </w:r>
      <w:r>
        <w:rPr>
          <w:color w:val="231F20"/>
          <w:spacing w:val="-14"/>
        </w:rPr>
        <w:t> </w:t>
      </w:r>
      <w:r>
        <w:rPr>
          <w:color w:val="231F20"/>
        </w:rPr>
        <w:t>a</w:t>
      </w:r>
      <w:r>
        <w:rPr>
          <w:color w:val="231F20"/>
          <w:spacing w:val="-13"/>
        </w:rPr>
        <w:t> </w:t>
      </w:r>
      <w:r>
        <w:rPr>
          <w:color w:val="231F20"/>
        </w:rPr>
        <w:t>variable</w:t>
      </w:r>
      <w:r>
        <w:rPr>
          <w:color w:val="231F20"/>
          <w:spacing w:val="-14"/>
        </w:rPr>
        <w:t> </w:t>
      </w:r>
      <w:r>
        <w:rPr>
          <w:color w:val="231F20"/>
        </w:rPr>
        <w:t>size</w:t>
      </w:r>
      <w:r>
        <w:rPr>
          <w:color w:val="231F20"/>
          <w:spacing w:val="-14"/>
        </w:rPr>
        <w:t> </w:t>
      </w:r>
      <w:r>
        <w:rPr>
          <w:color w:val="231F20"/>
        </w:rPr>
        <w:t>object stored on the stack. Their use can therefore make it impossible to determine statically the amount of </w:t>
      </w:r>
      <w:r>
        <w:rPr>
          <w:color w:val="231F20"/>
          <w:w w:val="105"/>
        </w:rPr>
        <w:t>memory that must be reserved for a stack.</w:t>
      </w:r>
    </w:p>
    <w:p>
      <w:pPr>
        <w:pStyle w:val="BodyText"/>
        <w:spacing w:before="209"/>
        <w:ind w:left="1194"/>
      </w:pPr>
      <w:r>
        <w:rPr>
          <w:color w:val="231F20"/>
        </w:rPr>
        <w:t>If</w:t>
      </w:r>
      <w:r>
        <w:rPr>
          <w:color w:val="231F20"/>
          <w:spacing w:val="2"/>
        </w:rPr>
        <w:t> </w:t>
      </w:r>
      <w:r>
        <w:rPr>
          <w:color w:val="231F20"/>
        </w:rPr>
        <w:t>the</w:t>
      </w:r>
      <w:r>
        <w:rPr>
          <w:color w:val="231F20"/>
          <w:spacing w:val="2"/>
        </w:rPr>
        <w:t> </w:t>
      </w:r>
      <w:r>
        <w:rPr>
          <w:color w:val="231F20"/>
        </w:rPr>
        <w:t>size</w:t>
      </w:r>
      <w:r>
        <w:rPr>
          <w:color w:val="231F20"/>
          <w:spacing w:val="2"/>
        </w:rPr>
        <w:t> </w:t>
      </w:r>
      <w:r>
        <w:rPr>
          <w:color w:val="231F20"/>
        </w:rPr>
        <w:t>of</w:t>
      </w:r>
      <w:r>
        <w:rPr>
          <w:color w:val="231F20"/>
          <w:spacing w:val="2"/>
        </w:rPr>
        <w:t> </w:t>
      </w:r>
      <w:r>
        <w:rPr>
          <w:color w:val="231F20"/>
        </w:rPr>
        <w:t>a</w:t>
      </w:r>
      <w:r>
        <w:rPr>
          <w:color w:val="231F20"/>
          <w:spacing w:val="2"/>
        </w:rPr>
        <w:t> </w:t>
      </w:r>
      <w:r>
        <w:rPr>
          <w:color w:val="231F20"/>
        </w:rPr>
        <w:t>variable-length</w:t>
      </w:r>
      <w:r>
        <w:rPr>
          <w:color w:val="231F20"/>
          <w:spacing w:val="2"/>
        </w:rPr>
        <w:t> </w:t>
      </w:r>
      <w:r>
        <w:rPr>
          <w:color w:val="231F20"/>
        </w:rPr>
        <w:t>array</w:t>
      </w:r>
      <w:r>
        <w:rPr>
          <w:color w:val="231F20"/>
          <w:spacing w:val="2"/>
        </w:rPr>
        <w:t> </w:t>
      </w:r>
      <w:r>
        <w:rPr>
          <w:color w:val="231F20"/>
        </w:rPr>
        <w:t>is</w:t>
      </w:r>
      <w:r>
        <w:rPr>
          <w:color w:val="231F20"/>
          <w:spacing w:val="2"/>
        </w:rPr>
        <w:t> </w:t>
      </w:r>
      <w:r>
        <w:rPr>
          <w:color w:val="231F20"/>
        </w:rPr>
        <w:t>negative</w:t>
      </w:r>
      <w:r>
        <w:rPr>
          <w:color w:val="231F20"/>
          <w:spacing w:val="2"/>
        </w:rPr>
        <w:t> </w:t>
      </w:r>
      <w:r>
        <w:rPr>
          <w:color w:val="231F20"/>
        </w:rPr>
        <w:t>or</w:t>
      </w:r>
      <w:r>
        <w:rPr>
          <w:color w:val="231F20"/>
          <w:spacing w:val="2"/>
        </w:rPr>
        <w:t> </w:t>
      </w:r>
      <w:r>
        <w:rPr>
          <w:color w:val="231F20"/>
        </w:rPr>
        <w:t>zero,</w:t>
      </w:r>
      <w:r>
        <w:rPr>
          <w:color w:val="231F20"/>
          <w:spacing w:val="2"/>
        </w:rPr>
        <w:t> </w:t>
      </w:r>
      <w:r>
        <w:rPr>
          <w:color w:val="231F20"/>
        </w:rPr>
        <w:t>the</w:t>
      </w:r>
      <w:r>
        <w:rPr>
          <w:color w:val="231F20"/>
          <w:spacing w:val="2"/>
        </w:rPr>
        <w:t> </w:t>
      </w:r>
      <w:r>
        <w:rPr>
          <w:color w:val="231F20"/>
        </w:rPr>
        <w:t>behaviour</w:t>
      </w:r>
      <w:r>
        <w:rPr>
          <w:color w:val="231F20"/>
          <w:spacing w:val="2"/>
        </w:rPr>
        <w:t> </w:t>
      </w:r>
      <w:r>
        <w:rPr>
          <w:color w:val="231F20"/>
        </w:rPr>
        <w:t>is</w:t>
      </w:r>
      <w:r>
        <w:rPr>
          <w:color w:val="231F20"/>
          <w:spacing w:val="2"/>
        </w:rPr>
        <w:t> </w:t>
      </w:r>
      <w:r>
        <w:rPr>
          <w:color w:val="231F20"/>
          <w:spacing w:val="-2"/>
        </w:rPr>
        <w:t>unde</w:t>
      </w:r>
      <w:r>
        <w:rPr>
          <w:rFonts w:ascii="Courier New"/>
          <w:color w:val="231F20"/>
          <w:spacing w:val="-2"/>
        </w:rPr>
        <w:t>fi</w:t>
      </w:r>
      <w:r>
        <w:rPr>
          <w:color w:val="231F20"/>
          <w:spacing w:val="-2"/>
        </w:rPr>
        <w:t>ned.</w:t>
      </w:r>
    </w:p>
    <w:p>
      <w:pPr>
        <w:pStyle w:val="BodyText"/>
        <w:spacing w:line="266" w:lineRule="auto" w:before="206"/>
        <w:ind w:left="1194" w:right="1136"/>
        <w:jc w:val="both"/>
      </w:pPr>
      <w:r>
        <w:rPr>
          <w:color w:val="231F20"/>
          <w:w w:val="105"/>
        </w:rPr>
        <w:t>If a variable-length array is used in a context in which it is required to be compatible with another </w:t>
      </w:r>
      <w:r>
        <w:rPr>
          <w:color w:val="231F20"/>
        </w:rPr>
        <w:t>array type, possibly itself variable-length, then the size of the array types shall be identical. Further, all sizes</w:t>
      </w:r>
      <w:r>
        <w:rPr>
          <w:color w:val="231F20"/>
          <w:spacing w:val="-9"/>
        </w:rPr>
        <w:t> </w:t>
      </w:r>
      <w:r>
        <w:rPr>
          <w:color w:val="231F20"/>
        </w:rPr>
        <w:t>shall</w:t>
      </w:r>
      <w:r>
        <w:rPr>
          <w:color w:val="231F20"/>
          <w:spacing w:val="-9"/>
        </w:rPr>
        <w:t> </w:t>
      </w:r>
      <w:r>
        <w:rPr>
          <w:color w:val="231F20"/>
        </w:rPr>
        <w:t>evaluate</w:t>
      </w:r>
      <w:r>
        <w:rPr>
          <w:color w:val="231F20"/>
          <w:spacing w:val="-9"/>
        </w:rPr>
        <w:t> </w:t>
      </w:r>
      <w:r>
        <w:rPr>
          <w:color w:val="231F20"/>
        </w:rPr>
        <w:t>to</w:t>
      </w:r>
      <w:r>
        <w:rPr>
          <w:color w:val="231F20"/>
          <w:spacing w:val="-9"/>
        </w:rPr>
        <w:t> </w:t>
      </w:r>
      <w:r>
        <w:rPr>
          <w:color w:val="231F20"/>
        </w:rPr>
        <w:t>positive</w:t>
      </w:r>
      <w:r>
        <w:rPr>
          <w:color w:val="231F20"/>
          <w:spacing w:val="-9"/>
        </w:rPr>
        <w:t> </w:t>
      </w:r>
      <w:r>
        <w:rPr>
          <w:color w:val="231F20"/>
        </w:rPr>
        <w:t>integers.</w:t>
      </w:r>
      <w:r>
        <w:rPr>
          <w:color w:val="231F20"/>
          <w:spacing w:val="-9"/>
        </w:rPr>
        <w:t> </w:t>
      </w:r>
      <w:r>
        <w:rPr>
          <w:color w:val="231F20"/>
        </w:rPr>
        <w:t>If</w:t>
      </w:r>
      <w:r>
        <w:rPr>
          <w:color w:val="231F20"/>
          <w:spacing w:val="-9"/>
        </w:rPr>
        <w:t> </w:t>
      </w:r>
      <w:r>
        <w:rPr>
          <w:color w:val="231F20"/>
        </w:rPr>
        <w:t>these</w:t>
      </w:r>
      <w:r>
        <w:rPr>
          <w:color w:val="231F20"/>
          <w:spacing w:val="-9"/>
        </w:rPr>
        <w:t> </w:t>
      </w:r>
      <w:r>
        <w:rPr>
          <w:color w:val="231F20"/>
        </w:rPr>
        <w:t>requirements</w:t>
      </w:r>
      <w:r>
        <w:rPr>
          <w:color w:val="231F20"/>
          <w:spacing w:val="-9"/>
        </w:rPr>
        <w:t> </w:t>
      </w:r>
      <w:r>
        <w:rPr>
          <w:color w:val="231F20"/>
        </w:rPr>
        <w:t>are</w:t>
      </w:r>
      <w:r>
        <w:rPr>
          <w:color w:val="231F20"/>
          <w:spacing w:val="-9"/>
        </w:rPr>
        <w:t> </w:t>
      </w:r>
      <w:r>
        <w:rPr>
          <w:color w:val="231F20"/>
        </w:rPr>
        <w:t>not</w:t>
      </w:r>
      <w:r>
        <w:rPr>
          <w:color w:val="231F20"/>
          <w:spacing w:val="-9"/>
        </w:rPr>
        <w:t> </w:t>
      </w:r>
      <w:r>
        <w:rPr>
          <w:color w:val="231F20"/>
        </w:rPr>
        <w:t>met,</w:t>
      </w:r>
      <w:r>
        <w:rPr>
          <w:color w:val="231F20"/>
          <w:spacing w:val="-9"/>
        </w:rPr>
        <w:t> </w:t>
      </w:r>
      <w:r>
        <w:rPr>
          <w:color w:val="231F20"/>
        </w:rPr>
        <w:t>the</w:t>
      </w:r>
      <w:r>
        <w:rPr>
          <w:color w:val="231F20"/>
          <w:spacing w:val="-9"/>
        </w:rPr>
        <w:t> </w:t>
      </w:r>
      <w:r>
        <w:rPr>
          <w:color w:val="231F20"/>
        </w:rPr>
        <w:t>behaviour</w:t>
      </w:r>
      <w:r>
        <w:rPr>
          <w:color w:val="231F20"/>
          <w:spacing w:val="-9"/>
        </w:rPr>
        <w:t> </w:t>
      </w:r>
      <w:r>
        <w:rPr>
          <w:color w:val="231F20"/>
        </w:rPr>
        <w:t>is</w:t>
      </w:r>
      <w:r>
        <w:rPr>
          <w:color w:val="231F20"/>
          <w:spacing w:val="-9"/>
        </w:rPr>
        <w:t> </w:t>
      </w:r>
      <w:r>
        <w:rPr>
          <w:color w:val="231F20"/>
        </w:rPr>
        <w:t>unde</w:t>
      </w:r>
      <w:r>
        <w:rPr>
          <w:rFonts w:ascii="Courier New"/>
          <w:color w:val="231F20"/>
        </w:rPr>
        <w:t>fi</w:t>
      </w:r>
      <w:r>
        <w:rPr>
          <w:color w:val="231F20"/>
        </w:rPr>
        <w:t>ned.</w:t>
      </w:r>
    </w:p>
    <w:p>
      <w:pPr>
        <w:pStyle w:val="BodyText"/>
        <w:spacing w:line="264" w:lineRule="auto" w:before="183"/>
        <w:ind w:left="1194" w:right="1139"/>
        <w:jc w:val="both"/>
      </w:pPr>
      <w:r>
        <w:rPr>
          <w:color w:val="231F20"/>
        </w:rPr>
        <w:t>If a variable-length array type is used in the operand of a </w:t>
      </w:r>
      <w:r>
        <w:rPr>
          <w:rFonts w:ascii="Trebuchet MS"/>
          <w:i/>
          <w:color w:val="231F20"/>
        </w:rPr>
        <w:t>sizeof </w:t>
      </w:r>
      <w:r>
        <w:rPr>
          <w:color w:val="231F20"/>
        </w:rPr>
        <w:t>operator, under some circumstances</w:t>
      </w:r>
      <w:r>
        <w:rPr>
          <w:color w:val="231F20"/>
          <w:spacing w:val="80"/>
        </w:rPr>
        <w:t> </w:t>
      </w:r>
      <w:r>
        <w:rPr>
          <w:color w:val="231F20"/>
        </w:rPr>
        <w:t>it is unspeci</w:t>
      </w:r>
      <w:r>
        <w:rPr>
          <w:rFonts w:ascii="Courier New"/>
          <w:color w:val="231F20"/>
        </w:rPr>
        <w:t>fi</w:t>
      </w:r>
      <w:r>
        <w:rPr>
          <w:color w:val="231F20"/>
        </w:rPr>
        <w:t>ed whether the array size expression is evaluated or not.</w:t>
      </w:r>
    </w:p>
    <w:p>
      <w:pPr>
        <w:pStyle w:val="BodyText"/>
        <w:spacing w:line="247" w:lineRule="auto" w:before="185"/>
        <w:ind w:left="1194" w:right="1137"/>
        <w:jc w:val="both"/>
      </w:pPr>
      <w:r>
        <w:rPr>
          <w:color w:val="231F20"/>
        </w:rPr>
        <w:t>Each</w:t>
      </w:r>
      <w:r>
        <w:rPr>
          <w:color w:val="231F20"/>
          <w:spacing w:val="-8"/>
        </w:rPr>
        <w:t> </w:t>
      </w:r>
      <w:r>
        <w:rPr>
          <w:color w:val="231F20"/>
        </w:rPr>
        <w:t>instance</w:t>
      </w:r>
      <w:r>
        <w:rPr>
          <w:color w:val="231F20"/>
          <w:spacing w:val="-8"/>
        </w:rPr>
        <w:t> </w:t>
      </w:r>
      <w:r>
        <w:rPr>
          <w:color w:val="231F20"/>
        </w:rPr>
        <w:t>of</w:t>
      </w:r>
      <w:r>
        <w:rPr>
          <w:color w:val="231F20"/>
          <w:spacing w:val="-8"/>
        </w:rPr>
        <w:t> </w:t>
      </w:r>
      <w:r>
        <w:rPr>
          <w:color w:val="231F20"/>
        </w:rPr>
        <w:t>a</w:t>
      </w:r>
      <w:r>
        <w:rPr>
          <w:color w:val="231F20"/>
          <w:spacing w:val="-8"/>
        </w:rPr>
        <w:t> </w:t>
      </w:r>
      <w:r>
        <w:rPr>
          <w:color w:val="231F20"/>
        </w:rPr>
        <w:t>variable-length</w:t>
      </w:r>
      <w:r>
        <w:rPr>
          <w:color w:val="231F20"/>
          <w:spacing w:val="-8"/>
        </w:rPr>
        <w:t> </w:t>
      </w:r>
      <w:r>
        <w:rPr>
          <w:color w:val="231F20"/>
        </w:rPr>
        <w:t>array</w:t>
      </w:r>
      <w:r>
        <w:rPr>
          <w:color w:val="231F20"/>
          <w:spacing w:val="-8"/>
        </w:rPr>
        <w:t> </w:t>
      </w:r>
      <w:r>
        <w:rPr>
          <w:color w:val="231F20"/>
        </w:rPr>
        <w:t>type</w:t>
      </w:r>
      <w:r>
        <w:rPr>
          <w:color w:val="231F20"/>
          <w:spacing w:val="-8"/>
        </w:rPr>
        <w:t> </w:t>
      </w:r>
      <w:r>
        <w:rPr>
          <w:color w:val="231F20"/>
        </w:rPr>
        <w:t>has</w:t>
      </w:r>
      <w:r>
        <w:rPr>
          <w:color w:val="231F20"/>
          <w:spacing w:val="-8"/>
        </w:rPr>
        <w:t> </w:t>
      </w:r>
      <w:r>
        <w:rPr>
          <w:color w:val="231F20"/>
        </w:rPr>
        <w:t>its</w:t>
      </w:r>
      <w:r>
        <w:rPr>
          <w:color w:val="231F20"/>
          <w:spacing w:val="-8"/>
        </w:rPr>
        <w:t> </w:t>
      </w:r>
      <w:r>
        <w:rPr>
          <w:color w:val="231F20"/>
        </w:rPr>
        <w:t>size</w:t>
      </w:r>
      <w:r>
        <w:rPr>
          <w:color w:val="231F20"/>
          <w:spacing w:val="-9"/>
        </w:rPr>
        <w:t> </w:t>
      </w:r>
      <w:r>
        <w:rPr>
          <w:rFonts w:ascii="Courier New"/>
          <w:color w:val="231F20"/>
        </w:rPr>
        <w:t>fi</w:t>
      </w:r>
      <w:r>
        <w:rPr>
          <w:color w:val="231F20"/>
        </w:rPr>
        <w:t>xed</w:t>
      </w:r>
      <w:r>
        <w:rPr>
          <w:color w:val="231F20"/>
          <w:spacing w:val="-8"/>
        </w:rPr>
        <w:t> </w:t>
      </w:r>
      <w:r>
        <w:rPr>
          <w:color w:val="231F20"/>
        </w:rPr>
        <w:t>at</w:t>
      </w:r>
      <w:r>
        <w:rPr>
          <w:color w:val="231F20"/>
          <w:spacing w:val="-8"/>
        </w:rPr>
        <w:t> </w:t>
      </w:r>
      <w:r>
        <w:rPr>
          <w:color w:val="231F20"/>
        </w:rPr>
        <w:t>the</w:t>
      </w:r>
      <w:r>
        <w:rPr>
          <w:color w:val="231F20"/>
          <w:spacing w:val="-8"/>
        </w:rPr>
        <w:t> </w:t>
      </w:r>
      <w:r>
        <w:rPr>
          <w:color w:val="231F20"/>
        </w:rPr>
        <w:t>start</w:t>
      </w:r>
      <w:r>
        <w:rPr>
          <w:color w:val="231F20"/>
          <w:spacing w:val="-8"/>
        </w:rPr>
        <w:t> </w:t>
      </w:r>
      <w:r>
        <w:rPr>
          <w:color w:val="231F20"/>
        </w:rPr>
        <w:t>of</w:t>
      </w:r>
      <w:r>
        <w:rPr>
          <w:color w:val="231F20"/>
          <w:spacing w:val="-8"/>
        </w:rPr>
        <w:t> </w:t>
      </w:r>
      <w:r>
        <w:rPr>
          <w:color w:val="231F20"/>
        </w:rPr>
        <w:t>its</w:t>
      </w:r>
      <w:r>
        <w:rPr>
          <w:color w:val="231F20"/>
          <w:spacing w:val="-8"/>
        </w:rPr>
        <w:t> </w:t>
      </w:r>
      <w:r>
        <w:rPr>
          <w:color w:val="231F20"/>
        </w:rPr>
        <w:t>lifetime.</w:t>
      </w:r>
      <w:r>
        <w:rPr>
          <w:color w:val="231F20"/>
          <w:spacing w:val="-8"/>
        </w:rPr>
        <w:t> </w:t>
      </w:r>
      <w:r>
        <w:rPr>
          <w:color w:val="231F20"/>
        </w:rPr>
        <w:t>This</w:t>
      </w:r>
      <w:r>
        <w:rPr>
          <w:color w:val="231F20"/>
          <w:spacing w:val="-8"/>
        </w:rPr>
        <w:t> </w:t>
      </w:r>
      <w:r>
        <w:rPr>
          <w:color w:val="231F20"/>
        </w:rPr>
        <w:t>gives</w:t>
      </w:r>
      <w:r>
        <w:rPr>
          <w:color w:val="231F20"/>
          <w:spacing w:val="-8"/>
        </w:rPr>
        <w:t> </w:t>
      </w:r>
      <w:r>
        <w:rPr>
          <w:color w:val="231F20"/>
        </w:rPr>
        <w:t>rise to behaviour that might be confusing, for example:</w:t>
      </w:r>
    </w:p>
    <w:p>
      <w:pPr>
        <w:pStyle w:val="BodyText"/>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7"/>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uint16_t</w:t>
      </w:r>
      <w:r>
        <w:rPr>
          <w:rFonts w:ascii="Courier New"/>
          <w:color w:val="231F20"/>
          <w:spacing w:val="-4"/>
          <w:sz w:val="18"/>
        </w:rPr>
        <w:t> </w:t>
      </w:r>
      <w:r>
        <w:rPr>
          <w:rFonts w:ascii="Courier New"/>
          <w:color w:val="231F20"/>
          <w:sz w:val="18"/>
        </w:rPr>
        <w:t>n</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5"/>
          <w:sz w:val="18"/>
        </w:rPr>
        <w:t>5;</w:t>
      </w:r>
    </w:p>
    <w:p>
      <w:pPr>
        <w:pStyle w:val="BodyText"/>
        <w:spacing w:before="52"/>
        <w:rPr>
          <w:rFonts w:ascii="Courier New"/>
          <w:sz w:val="18"/>
        </w:rPr>
      </w:pPr>
    </w:p>
    <w:p>
      <w:pPr>
        <w:tabs>
          <w:tab w:pos="8754" w:val="left" w:leader="none"/>
        </w:tabs>
        <w:spacing w:line="542" w:lineRule="auto" w:before="0"/>
        <w:ind w:left="1410" w:right="2432" w:firstLine="0"/>
        <w:jc w:val="left"/>
        <w:rPr>
          <w:rFonts w:ascii="Courier New"/>
          <w:sz w:val="18"/>
        </w:rPr>
      </w:pPr>
      <w:r>
        <w:rPr>
          <w:rFonts w:ascii="Courier New"/>
          <w:color w:val="231F20"/>
          <w:sz w:val="18"/>
        </w:rPr>
        <w:t>typedef uint16_t Vector[ n ];</w:t>
      </w:r>
      <w:r>
        <w:rPr>
          <w:rFonts w:ascii="Courier New"/>
          <w:color w:val="231F20"/>
          <w:spacing w:val="80"/>
          <w:sz w:val="18"/>
        </w:rPr>
        <w:t> </w:t>
      </w:r>
      <w:r>
        <w:rPr>
          <w:rFonts w:ascii="Courier New"/>
          <w:color w:val="231F20"/>
          <w:sz w:val="18"/>
        </w:rPr>
        <w:t>/* An array type with 5 elements</w:t>
        <w:tab/>
      </w:r>
      <w:r>
        <w:rPr>
          <w:rFonts w:ascii="Courier New"/>
          <w:color w:val="231F20"/>
          <w:spacing w:val="-6"/>
          <w:sz w:val="18"/>
        </w:rPr>
        <w:t>*/ </w:t>
      </w:r>
      <w:r>
        <w:rPr>
          <w:rFonts w:ascii="Courier New"/>
          <w:color w:val="231F20"/>
          <w:sz w:val="18"/>
        </w:rPr>
        <w:t>n = 7;</w:t>
      </w:r>
    </w:p>
    <w:p>
      <w:pPr>
        <w:tabs>
          <w:tab w:pos="2382" w:val="left" w:leader="none"/>
          <w:tab w:pos="4758" w:val="left" w:leader="none"/>
          <w:tab w:pos="8754" w:val="left" w:leader="none"/>
        </w:tabs>
        <w:spacing w:line="202" w:lineRule="exact" w:before="0"/>
        <w:ind w:left="1410" w:right="0" w:firstLine="0"/>
        <w:jc w:val="left"/>
        <w:rPr>
          <w:rFonts w:ascii="Courier New"/>
          <w:sz w:val="18"/>
        </w:rPr>
      </w:pPr>
      <w:r>
        <w:rPr>
          <w:rFonts w:ascii="Courier New"/>
          <w:color w:val="231F20"/>
          <w:spacing w:val="-2"/>
          <w:sz w:val="18"/>
        </w:rPr>
        <w:t>Vector</w:t>
      </w:r>
      <w:r>
        <w:rPr>
          <w:rFonts w:ascii="Courier New"/>
          <w:color w:val="231F20"/>
          <w:sz w:val="18"/>
        </w:rPr>
        <w:tab/>
      </w:r>
      <w:r>
        <w:rPr>
          <w:rFonts w:ascii="Courier New"/>
          <w:color w:val="231F20"/>
          <w:spacing w:val="-5"/>
          <w:sz w:val="18"/>
        </w:rPr>
        <w:t>a1;</w:t>
      </w:r>
      <w:r>
        <w:rPr>
          <w:rFonts w:ascii="Courier New"/>
          <w:color w:val="231F20"/>
          <w:sz w:val="18"/>
        </w:rPr>
        <w:tab/>
        <w:t>/*</w:t>
      </w:r>
      <w:r>
        <w:rPr>
          <w:rFonts w:ascii="Courier New"/>
          <w:color w:val="231F20"/>
          <w:spacing w:val="-5"/>
          <w:sz w:val="18"/>
        </w:rPr>
        <w:t> </w:t>
      </w:r>
      <w:r>
        <w:rPr>
          <w:rFonts w:ascii="Courier New"/>
          <w:color w:val="231F20"/>
          <w:sz w:val="18"/>
        </w:rPr>
        <w:t>An</w:t>
      </w:r>
      <w:r>
        <w:rPr>
          <w:rFonts w:ascii="Courier New"/>
          <w:color w:val="231F20"/>
          <w:spacing w:val="-3"/>
          <w:sz w:val="18"/>
        </w:rPr>
        <w:t> </w:t>
      </w:r>
      <w:r>
        <w:rPr>
          <w:rFonts w:ascii="Courier New"/>
          <w:color w:val="231F20"/>
          <w:sz w:val="18"/>
        </w:rPr>
        <w:t>array</w:t>
      </w:r>
      <w:r>
        <w:rPr>
          <w:rFonts w:ascii="Courier New"/>
          <w:color w:val="231F20"/>
          <w:spacing w:val="-3"/>
          <w:sz w:val="18"/>
        </w:rPr>
        <w:t> </w:t>
      </w:r>
      <w:r>
        <w:rPr>
          <w:rFonts w:ascii="Courier New"/>
          <w:color w:val="231F20"/>
          <w:sz w:val="18"/>
        </w:rPr>
        <w:t>type</w:t>
      </w:r>
      <w:r>
        <w:rPr>
          <w:rFonts w:ascii="Courier New"/>
          <w:color w:val="231F20"/>
          <w:spacing w:val="-3"/>
          <w:sz w:val="18"/>
        </w:rPr>
        <w:t> </w:t>
      </w:r>
      <w:r>
        <w:rPr>
          <w:rFonts w:ascii="Courier New"/>
          <w:color w:val="231F20"/>
          <w:sz w:val="18"/>
        </w:rPr>
        <w:t>with</w:t>
      </w:r>
      <w:r>
        <w:rPr>
          <w:rFonts w:ascii="Courier New"/>
          <w:color w:val="231F20"/>
          <w:spacing w:val="-3"/>
          <w:sz w:val="18"/>
        </w:rPr>
        <w:t> </w:t>
      </w:r>
      <w:r>
        <w:rPr>
          <w:rFonts w:ascii="Courier New"/>
          <w:color w:val="231F20"/>
          <w:sz w:val="18"/>
        </w:rPr>
        <w:t>5</w:t>
      </w:r>
      <w:r>
        <w:rPr>
          <w:rFonts w:ascii="Courier New"/>
          <w:color w:val="231F20"/>
          <w:spacing w:val="-3"/>
          <w:sz w:val="18"/>
        </w:rPr>
        <w:t> </w:t>
      </w:r>
      <w:r>
        <w:rPr>
          <w:rFonts w:ascii="Courier New"/>
          <w:color w:val="231F20"/>
          <w:spacing w:val="-2"/>
          <w:sz w:val="18"/>
        </w:rPr>
        <w:t>elements</w:t>
      </w:r>
      <w:r>
        <w:rPr>
          <w:rFonts w:ascii="Courier New"/>
          <w:color w:val="231F20"/>
          <w:sz w:val="18"/>
        </w:rPr>
        <w:tab/>
      </w:r>
      <w:r>
        <w:rPr>
          <w:rFonts w:ascii="Courier New"/>
          <w:color w:val="231F20"/>
          <w:spacing w:val="-5"/>
          <w:sz w:val="18"/>
        </w:rPr>
        <w:t>*/</w:t>
      </w:r>
    </w:p>
    <w:p>
      <w:pPr>
        <w:pStyle w:val="BodyText"/>
        <w:spacing w:before="52"/>
        <w:rPr>
          <w:rFonts w:ascii="Courier New"/>
          <w:sz w:val="18"/>
        </w:rPr>
      </w:pPr>
    </w:p>
    <w:p>
      <w:pPr>
        <w:tabs>
          <w:tab w:pos="4758" w:val="left" w:leader="none"/>
          <w:tab w:pos="8754" w:val="left" w:leader="none"/>
        </w:tabs>
        <w:spacing w:before="0"/>
        <w:ind w:left="1410" w:right="0" w:firstLine="0"/>
        <w:jc w:val="left"/>
        <w:rPr>
          <w:rFonts w:ascii="Courier New"/>
          <w:sz w:val="18"/>
        </w:rPr>
      </w:pPr>
      <w:r>
        <w:rPr>
          <w:rFonts w:ascii="Courier New"/>
          <w:color w:val="231F20"/>
          <w:sz w:val="18"/>
        </w:rPr>
        <w:t>uint16_t</w:t>
      </w:r>
      <w:r>
        <w:rPr>
          <w:rFonts w:ascii="Courier New"/>
          <w:color w:val="231F20"/>
          <w:spacing w:val="-4"/>
          <w:sz w:val="18"/>
        </w:rPr>
        <w:t> </w:t>
      </w:r>
      <w:r>
        <w:rPr>
          <w:rFonts w:ascii="Courier New"/>
          <w:color w:val="231F20"/>
          <w:sz w:val="18"/>
        </w:rPr>
        <w:t>a2[</w:t>
      </w:r>
      <w:r>
        <w:rPr>
          <w:rFonts w:ascii="Courier New"/>
          <w:color w:val="231F20"/>
          <w:spacing w:val="-4"/>
          <w:sz w:val="18"/>
        </w:rPr>
        <w:t> </w:t>
      </w:r>
      <w:r>
        <w:rPr>
          <w:rFonts w:ascii="Courier New"/>
          <w:color w:val="231F20"/>
          <w:sz w:val="18"/>
        </w:rPr>
        <w:t>n</w:t>
      </w:r>
      <w:r>
        <w:rPr>
          <w:rFonts w:ascii="Courier New"/>
          <w:color w:val="231F20"/>
          <w:spacing w:val="-4"/>
          <w:sz w:val="18"/>
        </w:rPr>
        <w:t> </w:t>
      </w:r>
      <w:r>
        <w:rPr>
          <w:rFonts w:ascii="Courier New"/>
          <w:color w:val="231F20"/>
          <w:spacing w:val="-5"/>
          <w:sz w:val="18"/>
        </w:rPr>
        <w:t>];</w:t>
      </w:r>
      <w:r>
        <w:rPr>
          <w:rFonts w:ascii="Courier New"/>
          <w:color w:val="231F20"/>
          <w:sz w:val="18"/>
        </w:rPr>
        <w:tab/>
        <w:t>/*</w:t>
      </w:r>
      <w:r>
        <w:rPr>
          <w:rFonts w:ascii="Courier New"/>
          <w:color w:val="231F20"/>
          <w:spacing w:val="-5"/>
          <w:sz w:val="18"/>
        </w:rPr>
        <w:t> </w:t>
      </w:r>
      <w:r>
        <w:rPr>
          <w:rFonts w:ascii="Courier New"/>
          <w:color w:val="231F20"/>
          <w:sz w:val="18"/>
        </w:rPr>
        <w:t>An</w:t>
      </w:r>
      <w:r>
        <w:rPr>
          <w:rFonts w:ascii="Courier New"/>
          <w:color w:val="231F20"/>
          <w:spacing w:val="-3"/>
          <w:sz w:val="18"/>
        </w:rPr>
        <w:t> </w:t>
      </w:r>
      <w:r>
        <w:rPr>
          <w:rFonts w:ascii="Courier New"/>
          <w:color w:val="231F20"/>
          <w:sz w:val="18"/>
        </w:rPr>
        <w:t>array</w:t>
      </w:r>
      <w:r>
        <w:rPr>
          <w:rFonts w:ascii="Courier New"/>
          <w:color w:val="231F20"/>
          <w:spacing w:val="-3"/>
          <w:sz w:val="18"/>
        </w:rPr>
        <w:t> </w:t>
      </w:r>
      <w:r>
        <w:rPr>
          <w:rFonts w:ascii="Courier New"/>
          <w:color w:val="231F20"/>
          <w:sz w:val="18"/>
        </w:rPr>
        <w:t>type</w:t>
      </w:r>
      <w:r>
        <w:rPr>
          <w:rFonts w:ascii="Courier New"/>
          <w:color w:val="231F20"/>
          <w:spacing w:val="-3"/>
          <w:sz w:val="18"/>
        </w:rPr>
        <w:t> </w:t>
      </w:r>
      <w:r>
        <w:rPr>
          <w:rFonts w:ascii="Courier New"/>
          <w:color w:val="231F20"/>
          <w:sz w:val="18"/>
        </w:rPr>
        <w:t>with</w:t>
      </w:r>
      <w:r>
        <w:rPr>
          <w:rFonts w:ascii="Courier New"/>
          <w:color w:val="231F20"/>
          <w:spacing w:val="-3"/>
          <w:sz w:val="18"/>
        </w:rPr>
        <w:t> </w:t>
      </w:r>
      <w:r>
        <w:rPr>
          <w:rFonts w:ascii="Courier New"/>
          <w:color w:val="231F20"/>
          <w:sz w:val="18"/>
        </w:rPr>
        <w:t>7</w:t>
      </w:r>
      <w:r>
        <w:rPr>
          <w:rFonts w:ascii="Courier New"/>
          <w:color w:val="231F20"/>
          <w:spacing w:val="-3"/>
          <w:sz w:val="18"/>
        </w:rPr>
        <w:t> </w:t>
      </w:r>
      <w:r>
        <w:rPr>
          <w:rFonts w:ascii="Courier New"/>
          <w:color w:val="231F20"/>
          <w:spacing w:val="-2"/>
          <w:sz w:val="18"/>
        </w:rPr>
        <w:t>elements</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Heading5"/>
        <w:spacing w:before="267"/>
      </w:pPr>
      <w:r>
        <w:rPr>
          <w:color w:val="98002E"/>
          <w:spacing w:val="-2"/>
          <w:w w:val="105"/>
        </w:rPr>
        <w:t>Example</w:t>
      </w:r>
    </w:p>
    <w:p>
      <w:pPr>
        <w:pStyle w:val="BodyText"/>
        <w:spacing w:line="266" w:lineRule="auto" w:before="216"/>
        <w:ind w:left="1194" w:right="1138"/>
      </w:pPr>
      <w:r>
        <w:rPr>
          <w:color w:val="231F20"/>
        </w:rPr>
        <w:t>There is no use of variable-length arrays that is compliant with this rule. The examples show some of </w:t>
      </w:r>
      <w:r>
        <w:rPr>
          <w:color w:val="231F20"/>
          <w:w w:val="105"/>
        </w:rPr>
        <w:t>the</w:t>
      </w:r>
      <w:r>
        <w:rPr>
          <w:color w:val="231F20"/>
          <w:spacing w:val="-10"/>
          <w:w w:val="105"/>
        </w:rPr>
        <w:t> </w:t>
      </w:r>
      <w:r>
        <w:rPr>
          <w:color w:val="231F20"/>
          <w:w w:val="105"/>
        </w:rPr>
        <w:t>unde</w:t>
      </w:r>
      <w:r>
        <w:rPr>
          <w:rFonts w:ascii="Courier New"/>
          <w:color w:val="231F20"/>
          <w:w w:val="105"/>
        </w:rPr>
        <w:t>fi</w:t>
      </w:r>
      <w:r>
        <w:rPr>
          <w:color w:val="231F20"/>
          <w:w w:val="105"/>
        </w:rPr>
        <w:t>ned</w:t>
      </w:r>
      <w:r>
        <w:rPr>
          <w:color w:val="231F20"/>
          <w:spacing w:val="-10"/>
          <w:w w:val="105"/>
        </w:rPr>
        <w:t> </w:t>
      </w:r>
      <w:r>
        <w:rPr>
          <w:color w:val="231F20"/>
          <w:w w:val="105"/>
        </w:rPr>
        <w:t>behaviour</w:t>
      </w:r>
      <w:r>
        <w:rPr>
          <w:color w:val="231F20"/>
          <w:spacing w:val="-10"/>
          <w:w w:val="105"/>
        </w:rPr>
        <w:t> </w:t>
      </w:r>
      <w:r>
        <w:rPr>
          <w:color w:val="231F20"/>
          <w:w w:val="105"/>
        </w:rPr>
        <w:t>that</w:t>
      </w:r>
      <w:r>
        <w:rPr>
          <w:color w:val="231F20"/>
          <w:spacing w:val="-10"/>
          <w:w w:val="105"/>
        </w:rPr>
        <w:t> </w:t>
      </w:r>
      <w:r>
        <w:rPr>
          <w:color w:val="231F20"/>
          <w:w w:val="105"/>
        </w:rPr>
        <w:t>can</w:t>
      </w:r>
      <w:r>
        <w:rPr>
          <w:color w:val="231F20"/>
          <w:spacing w:val="-10"/>
          <w:w w:val="105"/>
        </w:rPr>
        <w:t> </w:t>
      </w:r>
      <w:r>
        <w:rPr>
          <w:color w:val="231F20"/>
          <w:w w:val="105"/>
        </w:rPr>
        <w:t>arise</w:t>
      </w:r>
      <w:r>
        <w:rPr>
          <w:color w:val="231F20"/>
          <w:spacing w:val="-10"/>
          <w:w w:val="105"/>
        </w:rPr>
        <w:t> </w:t>
      </w:r>
      <w:r>
        <w:rPr>
          <w:color w:val="231F20"/>
          <w:w w:val="105"/>
        </w:rPr>
        <w:t>from</w:t>
      </w:r>
      <w:r>
        <w:rPr>
          <w:color w:val="231F20"/>
          <w:spacing w:val="-10"/>
          <w:w w:val="105"/>
        </w:rPr>
        <w:t> </w:t>
      </w:r>
      <w:r>
        <w:rPr>
          <w:color w:val="231F20"/>
          <w:w w:val="105"/>
        </w:rPr>
        <w:t>their</w:t>
      </w:r>
      <w:r>
        <w:rPr>
          <w:color w:val="231F20"/>
          <w:spacing w:val="-10"/>
          <w:w w:val="105"/>
        </w:rPr>
        <w:t> </w:t>
      </w:r>
      <w:r>
        <w:rPr>
          <w:color w:val="231F20"/>
          <w:w w:val="105"/>
        </w:rPr>
        <w:t>use.</w:t>
      </w:r>
    </w:p>
    <w:p>
      <w:pPr>
        <w:spacing w:before="194"/>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int16_t</w:t>
      </w:r>
      <w:r>
        <w:rPr>
          <w:rFonts w:ascii="Courier New"/>
          <w:color w:val="231F20"/>
          <w:spacing w:val="-3"/>
          <w:sz w:val="18"/>
        </w:rPr>
        <w:t> </w:t>
      </w:r>
      <w:r>
        <w:rPr>
          <w:rFonts w:ascii="Courier New"/>
          <w:color w:val="231F20"/>
          <w:sz w:val="18"/>
        </w:rPr>
        <w:t>n</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4650" w:val="left" w:leader="none"/>
        </w:tabs>
        <w:spacing w:before="26"/>
        <w:ind w:left="1410" w:right="0" w:firstLine="0"/>
        <w:jc w:val="left"/>
        <w:rPr>
          <w:rFonts w:ascii="Courier New"/>
          <w:sz w:val="18"/>
        </w:rPr>
      </w:pPr>
      <w:r>
        <w:rPr>
          <w:rFonts w:ascii="Courier New"/>
          <w:color w:val="231F20"/>
          <w:sz w:val="18"/>
        </w:rPr>
        <w:t>uint16_t</w:t>
      </w:r>
      <w:r>
        <w:rPr>
          <w:rFonts w:ascii="Courier New"/>
          <w:color w:val="231F20"/>
          <w:spacing w:val="-5"/>
          <w:sz w:val="18"/>
        </w:rPr>
        <w:t> </w:t>
      </w:r>
      <w:r>
        <w:rPr>
          <w:rFonts w:ascii="Courier New"/>
          <w:color w:val="231F20"/>
          <w:sz w:val="18"/>
        </w:rPr>
        <w:t>vla[</w:t>
      </w:r>
      <w:r>
        <w:rPr>
          <w:rFonts w:ascii="Courier New"/>
          <w:color w:val="231F20"/>
          <w:spacing w:val="-4"/>
          <w:sz w:val="18"/>
        </w:rPr>
        <w:t> </w:t>
      </w:r>
      <w:r>
        <w:rPr>
          <w:rFonts w:ascii="Courier New"/>
          <w:color w:val="231F20"/>
          <w:sz w:val="18"/>
        </w:rPr>
        <w:t>n</w:t>
      </w:r>
      <w:r>
        <w:rPr>
          <w:rFonts w:ascii="Courier New"/>
          <w:color w:val="231F20"/>
          <w:spacing w:val="-4"/>
          <w:sz w:val="18"/>
        </w:rPr>
        <w:t> </w:t>
      </w:r>
      <w:r>
        <w:rPr>
          <w:rFonts w:ascii="Courier New"/>
          <w:color w:val="231F20"/>
          <w:spacing w:val="-5"/>
          <w:sz w:val="18"/>
        </w:rPr>
        <w:t>];</w:t>
      </w:r>
      <w:r>
        <w:rPr>
          <w:rFonts w:ascii="Courier New"/>
          <w:color w:val="231F20"/>
          <w:sz w:val="18"/>
        </w:rPr>
        <w:tab/>
        <w:t>/*</w:t>
      </w:r>
      <w:r>
        <w:rPr>
          <w:rFonts w:ascii="Courier New"/>
          <w:color w:val="231F20"/>
          <w:spacing w:val="-6"/>
          <w:sz w:val="18"/>
        </w:rPr>
        <w:t> </w:t>
      </w:r>
      <w:r>
        <w:rPr>
          <w:rFonts w:ascii="Courier New"/>
          <w:color w:val="231F20"/>
          <w:sz w:val="18"/>
        </w:rPr>
        <w:t>Non-compliant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Undefined</w:t>
      </w:r>
      <w:r>
        <w:rPr>
          <w:rFonts w:ascii="Courier New"/>
          <w:color w:val="231F20"/>
          <w:spacing w:val="-4"/>
          <w:sz w:val="18"/>
        </w:rPr>
        <w:t> </w:t>
      </w:r>
      <w:r>
        <w:rPr>
          <w:rFonts w:ascii="Courier New"/>
          <w:color w:val="231F20"/>
          <w:sz w:val="18"/>
        </w:rPr>
        <w:t>if</w:t>
      </w:r>
      <w:r>
        <w:rPr>
          <w:rFonts w:ascii="Courier New"/>
          <w:color w:val="231F20"/>
          <w:spacing w:val="-4"/>
          <w:sz w:val="18"/>
        </w:rPr>
        <w:t> </w:t>
      </w:r>
      <w:r>
        <w:rPr>
          <w:rFonts w:ascii="Courier New"/>
          <w:color w:val="231F20"/>
          <w:sz w:val="18"/>
        </w:rPr>
        <w:t>n</w:t>
      </w:r>
      <w:r>
        <w:rPr>
          <w:rFonts w:ascii="Courier New"/>
          <w:color w:val="231F20"/>
          <w:spacing w:val="-4"/>
          <w:sz w:val="18"/>
        </w:rPr>
        <w:t> </w:t>
      </w:r>
      <w:r>
        <w:rPr>
          <w:rFonts w:ascii="Courier New"/>
          <w:color w:val="231F20"/>
          <w:sz w:val="18"/>
        </w:rPr>
        <w:t>&lt;=</w:t>
      </w:r>
      <w:r>
        <w:rPr>
          <w:rFonts w:ascii="Courier New"/>
          <w:color w:val="231F20"/>
          <w:spacing w:val="-4"/>
          <w:sz w:val="18"/>
        </w:rPr>
        <w:t> </w:t>
      </w:r>
      <w:r>
        <w:rPr>
          <w:rFonts w:ascii="Courier New"/>
          <w:color w:val="231F20"/>
          <w:sz w:val="18"/>
        </w:rPr>
        <w:t>0</w:t>
      </w:r>
      <w:r>
        <w:rPr>
          <w:rFonts w:ascii="Courier New"/>
          <w:color w:val="231F20"/>
          <w:spacing w:val="-3"/>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before="1"/>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g</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4650" w:val="left" w:leader="none"/>
        </w:tabs>
        <w:spacing w:before="26"/>
        <w:ind w:left="1410" w:right="0" w:firstLine="0"/>
        <w:jc w:val="left"/>
        <w:rPr>
          <w:rFonts w:ascii="Courier New"/>
          <w:sz w:val="18"/>
        </w:rPr>
      </w:pPr>
      <w:r>
        <w:rPr>
          <w:rFonts w:ascii="Courier New"/>
          <w:color w:val="231F20"/>
          <w:sz w:val="18"/>
        </w:rPr>
        <w:t>f</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0</w:t>
      </w:r>
      <w:r>
        <w:rPr>
          <w:rFonts w:ascii="Courier New"/>
          <w:color w:val="231F20"/>
          <w:spacing w:val="-1"/>
          <w:sz w:val="18"/>
        </w:rPr>
        <w:t> </w:t>
      </w:r>
      <w:r>
        <w:rPr>
          <w:rFonts w:ascii="Courier New"/>
          <w:color w:val="231F20"/>
          <w:spacing w:val="-5"/>
          <w:sz w:val="18"/>
        </w:rPr>
        <w:t>);</w:t>
      </w:r>
      <w:r>
        <w:rPr>
          <w:rFonts w:ascii="Courier New"/>
          <w:color w:val="231F20"/>
          <w:sz w:val="18"/>
        </w:rPr>
        <w:tab/>
        <w:t>/*</w:t>
      </w:r>
      <w:r>
        <w:rPr>
          <w:rFonts w:ascii="Courier New"/>
          <w:color w:val="231F20"/>
          <w:spacing w:val="-8"/>
          <w:sz w:val="18"/>
        </w:rPr>
        <w:t> </w:t>
      </w:r>
      <w:r>
        <w:rPr>
          <w:rFonts w:ascii="Courier New"/>
          <w:color w:val="231F20"/>
          <w:sz w:val="18"/>
        </w:rPr>
        <w:t>Undefined</w:t>
      </w:r>
      <w:r>
        <w:rPr>
          <w:rFonts w:ascii="Courier New"/>
          <w:color w:val="231F20"/>
          <w:spacing w:val="-5"/>
          <w:sz w:val="18"/>
        </w:rPr>
        <w:t> */</w:t>
      </w:r>
    </w:p>
    <w:p>
      <w:pPr>
        <w:tabs>
          <w:tab w:pos="4650" w:val="left" w:leader="none"/>
        </w:tabs>
        <w:spacing w:before="26"/>
        <w:ind w:left="1410" w:right="0" w:firstLine="0"/>
        <w:jc w:val="left"/>
        <w:rPr>
          <w:rFonts w:ascii="Courier New"/>
          <w:sz w:val="18"/>
        </w:rPr>
      </w:pP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-1</w:t>
      </w:r>
      <w:r>
        <w:rPr>
          <w:rFonts w:ascii="Courier New"/>
          <w:color w:val="231F20"/>
          <w:spacing w:val="-1"/>
          <w:sz w:val="18"/>
        </w:rPr>
        <w:t> </w:t>
      </w:r>
      <w:r>
        <w:rPr>
          <w:rFonts w:ascii="Courier New"/>
          <w:color w:val="231F20"/>
          <w:spacing w:val="-7"/>
          <w:sz w:val="18"/>
        </w:rPr>
        <w:t>);</w:t>
      </w:r>
      <w:r>
        <w:rPr>
          <w:rFonts w:ascii="Courier New"/>
          <w:color w:val="231F20"/>
          <w:sz w:val="18"/>
        </w:rPr>
        <w:tab/>
        <w:t>/*</w:t>
      </w:r>
      <w:r>
        <w:rPr>
          <w:rFonts w:ascii="Courier New"/>
          <w:color w:val="231F20"/>
          <w:spacing w:val="-8"/>
          <w:sz w:val="18"/>
        </w:rPr>
        <w:t> </w:t>
      </w:r>
      <w:r>
        <w:rPr>
          <w:rFonts w:ascii="Courier New"/>
          <w:color w:val="231F20"/>
          <w:sz w:val="18"/>
        </w:rPr>
        <w:t>Undefined</w:t>
      </w:r>
      <w:r>
        <w:rPr>
          <w:rFonts w:ascii="Courier New"/>
          <w:color w:val="231F20"/>
          <w:spacing w:val="-5"/>
          <w:sz w:val="18"/>
        </w:rPr>
        <w:t> */</w:t>
      </w:r>
    </w:p>
    <w:p>
      <w:pPr>
        <w:tabs>
          <w:tab w:pos="4650" w:val="left" w:leader="none"/>
          <w:tab w:pos="6054" w:val="left" w:leader="none"/>
        </w:tabs>
        <w:spacing w:before="26"/>
        <w:ind w:left="1410" w:right="0" w:firstLine="0"/>
        <w:jc w:val="left"/>
        <w:rPr>
          <w:rFonts w:ascii="Courier New"/>
          <w:sz w:val="18"/>
        </w:rPr>
      </w:pP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10</w:t>
      </w:r>
      <w:r>
        <w:rPr>
          <w:rFonts w:ascii="Courier New"/>
          <w:color w:val="231F20"/>
          <w:spacing w:val="-1"/>
          <w:sz w:val="18"/>
        </w:rPr>
        <w:t> </w:t>
      </w:r>
      <w:r>
        <w:rPr>
          <w:rFonts w:ascii="Courier New"/>
          <w:color w:val="231F20"/>
          <w:spacing w:val="-7"/>
          <w:sz w:val="18"/>
        </w:rPr>
        <w:t>);</w:t>
      </w:r>
      <w:r>
        <w:rPr>
          <w:rFonts w:ascii="Courier New"/>
          <w:color w:val="231F20"/>
          <w:sz w:val="18"/>
        </w:rPr>
        <w:tab/>
        <w:t>/*</w:t>
      </w:r>
      <w:r>
        <w:rPr>
          <w:rFonts w:ascii="Courier New"/>
          <w:color w:val="231F20"/>
          <w:spacing w:val="-4"/>
          <w:sz w:val="18"/>
        </w:rPr>
        <w:t> </w:t>
      </w:r>
      <w:r>
        <w:rPr>
          <w:rFonts w:ascii="Courier New"/>
          <w:color w:val="231F20"/>
          <w:spacing w:val="-2"/>
          <w:sz w:val="18"/>
        </w:rPr>
        <w:t>Defined</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rPr>
          <w:rFonts w:ascii="Courier New"/>
          <w:sz w:val="28"/>
        </w:rPr>
      </w:pPr>
    </w:p>
    <w:p>
      <w:pPr>
        <w:pStyle w:val="BodyText"/>
        <w:spacing w:before="118"/>
        <w:rPr>
          <w:rFonts w:ascii="Courier New"/>
          <w:sz w:val="28"/>
        </w:rPr>
      </w:pPr>
    </w:p>
    <w:p>
      <w:pPr>
        <w:pStyle w:val="Heading3"/>
        <w:spacing w:before="0"/>
        <w:ind w:left="154"/>
      </w:pPr>
      <w:r>
        <w:rPr/>
        <mc:AlternateContent>
          <mc:Choice Requires="wps">
            <w:drawing>
              <wp:anchor distT="0" distB="0" distL="0" distR="0" allowOverlap="1" layoutInCell="1" locked="0" behindDoc="0" simplePos="0" relativeHeight="15955456">
                <wp:simplePos x="0" y="0"/>
                <wp:positionH relativeFrom="page">
                  <wp:posOffset>646252</wp:posOffset>
                </wp:positionH>
                <wp:positionV relativeFrom="paragraph">
                  <wp:posOffset>-170927</wp:posOffset>
                </wp:positionV>
                <wp:extent cx="1270" cy="540385"/>
                <wp:effectExtent l="0" t="0" r="0" b="0"/>
                <wp:wrapNone/>
                <wp:docPr id="661" name="Graphic 661"/>
                <wp:cNvGraphicFramePr>
                  <a:graphicFrameLocks/>
                </wp:cNvGraphicFramePr>
                <a:graphic>
                  <a:graphicData uri="http://schemas.microsoft.com/office/word/2010/wordprocessingShape">
                    <wps:wsp>
                      <wps:cNvPr id="661" name="Graphic 66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5456" from="50.886002pt,29.061113pt" to="50.886002pt,-13.458887pt" stroked="true" strokeweight="5pt" strokecolor="#98002e">
                <v:stroke dashstyle="solid"/>
                <w10:wrap type="none"/>
              </v:line>
            </w:pict>
          </mc:Fallback>
        </mc:AlternateContent>
      </w:r>
      <w:r>
        <w:rPr>
          <w:color w:val="231F20"/>
          <w:spacing w:val="-5"/>
        </w:rPr>
        <w:t>152</w:t>
      </w:r>
    </w:p>
    <w:p>
      <w:pPr>
        <w:spacing w:after="0"/>
        <w:sectPr>
          <w:pgSz w:w="11910" w:h="16840"/>
          <w:pgMar w:header="0" w:footer="658" w:top="840" w:bottom="920" w:left="220" w:right="280"/>
        </w:sectPr>
      </w:pPr>
    </w:p>
    <w:p>
      <w:pPr>
        <w:spacing w:before="72"/>
        <w:ind w:left="1194" w:right="0" w:firstLine="0"/>
        <w:jc w:val="left"/>
        <w:rPr>
          <w:rFonts w:ascii="Courier New"/>
          <w:sz w:val="18"/>
        </w:rPr>
      </w:pPr>
      <w:r>
        <w:rPr/>
        <mc:AlternateContent>
          <mc:Choice Requires="wps">
            <w:drawing>
              <wp:anchor distT="0" distB="0" distL="0" distR="0" allowOverlap="1" layoutInCell="1" locked="0" behindDoc="0" simplePos="0" relativeHeight="15957504">
                <wp:simplePos x="0" y="0"/>
                <wp:positionH relativeFrom="page">
                  <wp:posOffset>6969279</wp:posOffset>
                </wp:positionH>
                <wp:positionV relativeFrom="paragraph">
                  <wp:posOffset>57684</wp:posOffset>
                </wp:positionV>
                <wp:extent cx="267970" cy="1321435"/>
                <wp:effectExtent l="0" t="0" r="0" b="0"/>
                <wp:wrapNone/>
                <wp:docPr id="662" name="Textbox 662"/>
                <wp:cNvGraphicFramePr>
                  <a:graphicFrameLocks/>
                </wp:cNvGraphicFramePr>
                <a:graphic>
                  <a:graphicData uri="http://schemas.microsoft.com/office/word/2010/wordprocessingShape">
                    <wps:wsp>
                      <wps:cNvPr id="662" name="Textbox 662"/>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4.542109pt;width:21.1pt;height:104.05pt;mso-position-horizontal-relative:page;mso-position-vertical-relative:paragraph;z-index:15957504" type="#_x0000_t202" id="docshape505"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8.19 Overlapping storage" w:id="231"/>
      <w:bookmarkEnd w:id="231"/>
      <w:r>
        <w:rPr/>
      </w:r>
      <w:bookmarkStart w:name="_bookmark123" w:id="232"/>
      <w:bookmarkEnd w:id="232"/>
      <w:r>
        <w:rPr/>
      </w:r>
      <w:r>
        <w:rPr>
          <w:rFonts w:ascii="Courier New"/>
          <w:color w:val="231F20"/>
          <w:sz w:val="18"/>
        </w:rPr>
        <w:t>void</w:t>
      </w:r>
      <w:r>
        <w:rPr>
          <w:rFonts w:ascii="Courier New"/>
          <w:color w:val="231F20"/>
          <w:spacing w:val="-4"/>
          <w:sz w:val="18"/>
        </w:rPr>
        <w:t> </w:t>
      </w:r>
      <w:r>
        <w:rPr>
          <w:rFonts w:ascii="Courier New"/>
          <w:color w:val="231F20"/>
          <w:sz w:val="18"/>
        </w:rPr>
        <w:t>h</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uint16_t</w:t>
      </w:r>
      <w:r>
        <w:rPr>
          <w:rFonts w:ascii="Courier New"/>
          <w:color w:val="231F20"/>
          <w:spacing w:val="-3"/>
          <w:sz w:val="18"/>
        </w:rPr>
        <w:t> </w:t>
      </w:r>
      <w:r>
        <w:rPr>
          <w:rFonts w:ascii="Courier New"/>
          <w:color w:val="231F20"/>
          <w:spacing w:val="-5"/>
          <w:sz w:val="18"/>
        </w:rPr>
        <w:t>n,</w:t>
      </w:r>
    </w:p>
    <w:p>
      <w:pPr>
        <w:tabs>
          <w:tab w:pos="5082" w:val="left" w:leader="none"/>
        </w:tabs>
        <w:spacing w:before="26"/>
        <w:ind w:left="2166" w:right="0" w:firstLine="0"/>
        <w:jc w:val="left"/>
        <w:rPr>
          <w:rFonts w:ascii="Courier New"/>
          <w:sz w:val="18"/>
        </w:rPr>
      </w:pPr>
      <w:r>
        <w:rPr>
          <w:rFonts w:ascii="Courier New"/>
          <w:color w:val="231F20"/>
          <w:sz w:val="18"/>
        </w:rPr>
        <w:t>uint16_t</w:t>
      </w:r>
      <w:r>
        <w:rPr>
          <w:rFonts w:ascii="Courier New"/>
          <w:color w:val="231F20"/>
          <w:spacing w:val="-3"/>
          <w:sz w:val="18"/>
        </w:rPr>
        <w:t> </w:t>
      </w:r>
      <w:r>
        <w:rPr>
          <w:rFonts w:ascii="Courier New"/>
          <w:color w:val="231F20"/>
          <w:sz w:val="18"/>
        </w:rPr>
        <w:t>a[</w:t>
      </w:r>
      <w:r>
        <w:rPr>
          <w:rFonts w:ascii="Courier New"/>
          <w:color w:val="231F20"/>
          <w:spacing w:val="-3"/>
          <w:sz w:val="18"/>
        </w:rPr>
        <w:t> </w:t>
      </w:r>
      <w:r>
        <w:rPr>
          <w:rFonts w:ascii="Courier New"/>
          <w:color w:val="231F20"/>
          <w:sz w:val="18"/>
        </w:rPr>
        <w:t>10</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n</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10"/>
          <w:sz w:val="18"/>
        </w:rPr>
        <w:t>)</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uint16_t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*p</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20</w:t>
      </w:r>
      <w:r>
        <w:rPr>
          <w:rFonts w:ascii="Courier New"/>
          <w:color w:val="231F20"/>
          <w:spacing w:val="-3"/>
          <w:sz w:val="18"/>
        </w:rPr>
        <w:t> </w:t>
      </w:r>
      <w:r>
        <w:rPr>
          <w:rFonts w:ascii="Courier New"/>
          <w:color w:val="231F20"/>
          <w:spacing w:val="-5"/>
          <w:sz w:val="18"/>
        </w:rPr>
        <w:t>];</w:t>
      </w:r>
    </w:p>
    <w:p>
      <w:pPr>
        <w:pStyle w:val="BodyText"/>
        <w:spacing w:before="52"/>
        <w:rPr>
          <w:rFonts w:ascii="Courier New"/>
          <w:sz w:val="18"/>
        </w:rPr>
      </w:pPr>
    </w:p>
    <w:p>
      <w:pPr>
        <w:spacing w:line="271" w:lineRule="auto" w:before="0"/>
        <w:ind w:left="1410" w:right="3466"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Undefined</w:t>
      </w:r>
      <w:r>
        <w:rPr>
          <w:rFonts w:ascii="Courier New"/>
          <w:color w:val="231F20"/>
          <w:spacing w:val="-4"/>
          <w:sz w:val="18"/>
        </w:rPr>
        <w:t> </w:t>
      </w:r>
      <w:r>
        <w:rPr>
          <w:rFonts w:ascii="Courier New"/>
          <w:color w:val="231F20"/>
          <w:sz w:val="18"/>
        </w:rPr>
        <w:t>unless</w:t>
      </w:r>
      <w:r>
        <w:rPr>
          <w:rFonts w:ascii="Courier New"/>
          <w:color w:val="231F20"/>
          <w:spacing w:val="-4"/>
          <w:sz w:val="18"/>
        </w:rPr>
        <w:t> </w:t>
      </w:r>
      <w:r>
        <w:rPr>
          <w:rFonts w:ascii="Courier New"/>
          <w:color w:val="231F20"/>
          <w:sz w:val="18"/>
        </w:rPr>
        <w:t>n</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20:</w:t>
      </w:r>
      <w:r>
        <w:rPr>
          <w:rFonts w:ascii="Courier New"/>
          <w:color w:val="231F20"/>
          <w:spacing w:val="-4"/>
          <w:sz w:val="18"/>
        </w:rPr>
        <w:t> </w:t>
      </w:r>
      <w:r>
        <w:rPr>
          <w:rFonts w:ascii="Courier New"/>
          <w:color w:val="231F20"/>
          <w:sz w:val="18"/>
        </w:rPr>
        <w:t>incompatible</w:t>
      </w:r>
      <w:r>
        <w:rPr>
          <w:rFonts w:ascii="Courier New"/>
          <w:color w:val="231F20"/>
          <w:spacing w:val="-4"/>
          <w:sz w:val="18"/>
        </w:rPr>
        <w:t> </w:t>
      </w:r>
      <w:r>
        <w:rPr>
          <w:rFonts w:ascii="Courier New"/>
          <w:color w:val="231F20"/>
          <w:sz w:val="18"/>
        </w:rPr>
        <w:t>types</w:t>
      </w:r>
      <w:r>
        <w:rPr>
          <w:rFonts w:ascii="Courier New"/>
          <w:color w:val="231F20"/>
          <w:spacing w:val="-4"/>
          <w:sz w:val="18"/>
        </w:rPr>
        <w:t> </w:t>
      </w:r>
      <w:r>
        <w:rPr>
          <w:rFonts w:ascii="Courier New"/>
          <w:color w:val="231F20"/>
          <w:sz w:val="18"/>
        </w:rPr>
        <w:t>otherwise</w:t>
      </w:r>
      <w:r>
        <w:rPr>
          <w:rFonts w:ascii="Courier New"/>
          <w:color w:val="231F20"/>
          <w:spacing w:val="-4"/>
          <w:sz w:val="18"/>
        </w:rPr>
        <w:t> </w:t>
      </w:r>
      <w:r>
        <w:rPr>
          <w:rFonts w:ascii="Courier New"/>
          <w:color w:val="231F20"/>
          <w:sz w:val="18"/>
        </w:rPr>
        <w:t>*/ p = a;</w:t>
      </w:r>
    </w:p>
    <w:p>
      <w:pPr>
        <w:spacing w:line="203" w:lineRule="exact" w:before="0"/>
        <w:ind w:left="1194" w:right="0" w:firstLine="0"/>
        <w:jc w:val="left"/>
        <w:rPr>
          <w:rFonts w:ascii="Courier New"/>
          <w:sz w:val="18"/>
        </w:rPr>
      </w:pPr>
      <w:r>
        <w:rPr>
          <w:rFonts w:ascii="Courier New"/>
          <w:color w:val="231F20"/>
          <w:spacing w:val="-10"/>
          <w:sz w:val="18"/>
        </w:rPr>
        <w:t>}</w:t>
      </w:r>
    </w:p>
    <w:p>
      <w:pPr>
        <w:pStyle w:val="Heading5"/>
        <w:spacing w:before="267"/>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91">
        <w:r>
          <w:rPr>
            <w:color w:val="231F20"/>
            <w:spacing w:val="-4"/>
          </w:rPr>
          <w:t>Rule</w:t>
        </w:r>
        <w:r>
          <w:rPr>
            <w:color w:val="231F20"/>
            <w:spacing w:val="-10"/>
          </w:rPr>
          <w:t> </w:t>
        </w:r>
        <w:r>
          <w:rPr>
            <w:color w:val="231F20"/>
            <w:spacing w:val="-4"/>
          </w:rPr>
          <w:t>13.6</w:t>
        </w:r>
      </w:hyperlink>
    </w:p>
    <w:p>
      <w:pPr>
        <w:pStyle w:val="BodyText"/>
        <w:spacing w:before="188"/>
      </w:pPr>
    </w:p>
    <w:p>
      <w:pPr>
        <w:pStyle w:val="Heading3"/>
        <w:numPr>
          <w:ilvl w:val="1"/>
          <w:numId w:val="2"/>
        </w:numPr>
        <w:tabs>
          <w:tab w:pos="1914" w:val="left" w:leader="none"/>
        </w:tabs>
        <w:spacing w:line="240" w:lineRule="auto" w:before="0" w:after="0"/>
        <w:ind w:left="1914" w:right="0" w:hanging="720"/>
        <w:jc w:val="left"/>
      </w:pPr>
      <w:r>
        <w:rPr>
          <w:color w:val="98002E"/>
          <w:w w:val="105"/>
        </w:rPr>
        <w:t>Overlapping</w:t>
      </w:r>
      <w:r>
        <w:rPr>
          <w:color w:val="98002E"/>
          <w:spacing w:val="-16"/>
          <w:w w:val="105"/>
        </w:rPr>
        <w:t> </w:t>
      </w:r>
      <w:r>
        <w:rPr>
          <w:color w:val="98002E"/>
          <w:spacing w:val="-2"/>
          <w:w w:val="105"/>
        </w:rPr>
        <w:t>storage</w:t>
      </w:r>
    </w:p>
    <w:p>
      <w:pPr>
        <w:pStyle w:val="BodyText"/>
        <w:spacing w:before="123"/>
      </w:pPr>
      <w:r>
        <w:rPr/>
        <mc:AlternateContent>
          <mc:Choice Requires="wps">
            <w:drawing>
              <wp:anchor distT="0" distB="0" distL="0" distR="0" allowOverlap="1" layoutInCell="1" locked="0" behindDoc="1" simplePos="0" relativeHeight="487815680">
                <wp:simplePos x="0" y="0"/>
                <wp:positionH relativeFrom="page">
                  <wp:posOffset>898245</wp:posOffset>
                </wp:positionH>
                <wp:positionV relativeFrom="paragraph">
                  <wp:posOffset>239605</wp:posOffset>
                </wp:positionV>
                <wp:extent cx="5760085" cy="260985"/>
                <wp:effectExtent l="0" t="0" r="0" b="0"/>
                <wp:wrapTopAndBottom/>
                <wp:docPr id="663" name="Textbox 663"/>
                <wp:cNvGraphicFramePr>
                  <a:graphicFrameLocks/>
                </wp:cNvGraphicFramePr>
                <a:graphic>
                  <a:graphicData uri="http://schemas.microsoft.com/office/word/2010/wordprocessingShape">
                    <wps:wsp>
                      <wps:cNvPr id="663" name="Textbox 663"/>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r>
                              <w:rPr>
                                <w:color w:val="231F20"/>
                                <w:spacing w:val="-7"/>
                                <w:sz w:val="24"/>
                              </w:rPr>
                              <w:t>Rule</w:t>
                            </w:r>
                            <w:r>
                              <w:rPr>
                                <w:color w:val="231F20"/>
                                <w:spacing w:val="-10"/>
                                <w:sz w:val="24"/>
                              </w:rPr>
                              <w:t> </w:t>
                            </w:r>
                            <w:r>
                              <w:rPr>
                                <w:color w:val="231F20"/>
                                <w:spacing w:val="-4"/>
                                <w:sz w:val="24"/>
                              </w:rPr>
                              <w:t>19.1</w:t>
                            </w:r>
                            <w:r>
                              <w:rPr>
                                <w:color w:val="231F20"/>
                                <w:sz w:val="24"/>
                              </w:rPr>
                              <w:tab/>
                              <w:t>An</w:t>
                            </w:r>
                            <w:r>
                              <w:rPr>
                                <w:color w:val="231F20"/>
                                <w:spacing w:val="-1"/>
                                <w:sz w:val="24"/>
                              </w:rPr>
                              <w:t> </w:t>
                            </w:r>
                            <w:r>
                              <w:rPr>
                                <w:color w:val="231F20"/>
                                <w:sz w:val="24"/>
                              </w:rPr>
                              <w:t>object</w:t>
                            </w:r>
                            <w:r>
                              <w:rPr>
                                <w:color w:val="231F20"/>
                                <w:spacing w:val="-1"/>
                                <w:sz w:val="24"/>
                              </w:rPr>
                              <w:t> </w:t>
                            </w:r>
                            <w:r>
                              <w:rPr>
                                <w:color w:val="231F20"/>
                                <w:sz w:val="24"/>
                              </w:rPr>
                              <w:t>shall</w:t>
                            </w:r>
                            <w:r>
                              <w:rPr>
                                <w:color w:val="231F20"/>
                                <w:spacing w:val="-1"/>
                                <w:sz w:val="24"/>
                              </w:rPr>
                              <w:t> </w:t>
                            </w:r>
                            <w:r>
                              <w:rPr>
                                <w:color w:val="231F20"/>
                                <w:sz w:val="24"/>
                              </w:rPr>
                              <w:t>not be</w:t>
                            </w:r>
                            <w:r>
                              <w:rPr>
                                <w:color w:val="231F20"/>
                                <w:spacing w:val="-1"/>
                                <w:sz w:val="24"/>
                              </w:rPr>
                              <w:t> </w:t>
                            </w:r>
                            <w:r>
                              <w:rPr>
                                <w:color w:val="231F20"/>
                                <w:sz w:val="24"/>
                              </w:rPr>
                              <w:t>assigned</w:t>
                            </w:r>
                            <w:r>
                              <w:rPr>
                                <w:color w:val="231F20"/>
                                <w:spacing w:val="-1"/>
                                <w:sz w:val="24"/>
                              </w:rPr>
                              <w:t> </w:t>
                            </w:r>
                            <w:r>
                              <w:rPr>
                                <w:color w:val="231F20"/>
                                <w:sz w:val="24"/>
                              </w:rPr>
                              <w:t>or</w:t>
                            </w:r>
                            <w:r>
                              <w:rPr>
                                <w:color w:val="231F20"/>
                                <w:spacing w:val="-1"/>
                                <w:sz w:val="24"/>
                              </w:rPr>
                              <w:t> </w:t>
                            </w:r>
                            <w:r>
                              <w:rPr>
                                <w:color w:val="231F20"/>
                                <w:sz w:val="24"/>
                              </w:rPr>
                              <w:t>copied</w:t>
                            </w:r>
                            <w:r>
                              <w:rPr>
                                <w:color w:val="231F20"/>
                                <w:spacing w:val="-1"/>
                                <w:sz w:val="24"/>
                              </w:rPr>
                              <w:t> </w:t>
                            </w:r>
                            <w:r>
                              <w:rPr>
                                <w:color w:val="231F20"/>
                                <w:sz w:val="24"/>
                              </w:rPr>
                              <w:t>to an</w:t>
                            </w:r>
                            <w:r>
                              <w:rPr>
                                <w:color w:val="231F20"/>
                                <w:spacing w:val="-1"/>
                                <w:sz w:val="24"/>
                              </w:rPr>
                              <w:t> </w:t>
                            </w:r>
                            <w:r>
                              <w:rPr>
                                <w:color w:val="231F20"/>
                                <w:sz w:val="24"/>
                              </w:rPr>
                              <w:t>overlapping</w:t>
                            </w:r>
                            <w:r>
                              <w:rPr>
                                <w:color w:val="231F20"/>
                                <w:spacing w:val="-1"/>
                                <w:sz w:val="24"/>
                              </w:rPr>
                              <w:t> </w:t>
                            </w:r>
                            <w:r>
                              <w:rPr>
                                <w:color w:val="231F20"/>
                                <w:spacing w:val="-2"/>
                                <w:sz w:val="24"/>
                              </w:rPr>
                              <w:t>object</w:t>
                            </w:r>
                          </w:p>
                        </w:txbxContent>
                      </wps:txbx>
                      <wps:bodyPr wrap="square" lIns="0" tIns="0" rIns="0" bIns="0" rtlCol="0">
                        <a:noAutofit/>
                      </wps:bodyPr>
                    </wps:wsp>
                  </a:graphicData>
                </a:graphic>
              </wp:anchor>
            </w:drawing>
          </mc:Choice>
          <mc:Fallback>
            <w:pict>
              <v:shape style="position:absolute;margin-left:70.727997pt;margin-top:18.866589pt;width:453.55pt;height:20.55pt;mso-position-horizontal-relative:page;mso-position-vertical-relative:paragraph;z-index:-15500800;mso-wrap-distance-left:0;mso-wrap-distance-right:0" type="#_x0000_t202" id="docshape506" filled="true" fillcolor="#e2b6b2" stroked="false">
                <v:textbox inset="0,0,0,0">
                  <w:txbxContent>
                    <w:p>
                      <w:pPr>
                        <w:tabs>
                          <w:tab w:pos="1474" w:val="left" w:leader="none"/>
                        </w:tabs>
                        <w:spacing w:before="72"/>
                        <w:ind w:left="56" w:right="0" w:firstLine="0"/>
                        <w:jc w:val="left"/>
                        <w:rPr>
                          <w:color w:val="000000"/>
                          <w:sz w:val="24"/>
                        </w:rPr>
                      </w:pPr>
                      <w:r>
                        <w:rPr>
                          <w:color w:val="231F20"/>
                          <w:spacing w:val="-7"/>
                          <w:sz w:val="24"/>
                        </w:rPr>
                        <w:t>Rule</w:t>
                      </w:r>
                      <w:r>
                        <w:rPr>
                          <w:color w:val="231F20"/>
                          <w:spacing w:val="-10"/>
                          <w:sz w:val="24"/>
                        </w:rPr>
                        <w:t> </w:t>
                      </w:r>
                      <w:r>
                        <w:rPr>
                          <w:color w:val="231F20"/>
                          <w:spacing w:val="-4"/>
                          <w:sz w:val="24"/>
                        </w:rPr>
                        <w:t>19.1</w:t>
                      </w:r>
                      <w:r>
                        <w:rPr>
                          <w:color w:val="231F20"/>
                          <w:sz w:val="24"/>
                        </w:rPr>
                        <w:tab/>
                        <w:t>An</w:t>
                      </w:r>
                      <w:r>
                        <w:rPr>
                          <w:color w:val="231F20"/>
                          <w:spacing w:val="-1"/>
                          <w:sz w:val="24"/>
                        </w:rPr>
                        <w:t> </w:t>
                      </w:r>
                      <w:r>
                        <w:rPr>
                          <w:color w:val="231F20"/>
                          <w:sz w:val="24"/>
                        </w:rPr>
                        <w:t>object</w:t>
                      </w:r>
                      <w:r>
                        <w:rPr>
                          <w:color w:val="231F20"/>
                          <w:spacing w:val="-1"/>
                          <w:sz w:val="24"/>
                        </w:rPr>
                        <w:t> </w:t>
                      </w:r>
                      <w:r>
                        <w:rPr>
                          <w:color w:val="231F20"/>
                          <w:sz w:val="24"/>
                        </w:rPr>
                        <w:t>shall</w:t>
                      </w:r>
                      <w:r>
                        <w:rPr>
                          <w:color w:val="231F20"/>
                          <w:spacing w:val="-1"/>
                          <w:sz w:val="24"/>
                        </w:rPr>
                        <w:t> </w:t>
                      </w:r>
                      <w:r>
                        <w:rPr>
                          <w:color w:val="231F20"/>
                          <w:sz w:val="24"/>
                        </w:rPr>
                        <w:t>not be</w:t>
                      </w:r>
                      <w:r>
                        <w:rPr>
                          <w:color w:val="231F20"/>
                          <w:spacing w:val="-1"/>
                          <w:sz w:val="24"/>
                        </w:rPr>
                        <w:t> </w:t>
                      </w:r>
                      <w:r>
                        <w:rPr>
                          <w:color w:val="231F20"/>
                          <w:sz w:val="24"/>
                        </w:rPr>
                        <w:t>assigned</w:t>
                      </w:r>
                      <w:r>
                        <w:rPr>
                          <w:color w:val="231F20"/>
                          <w:spacing w:val="-1"/>
                          <w:sz w:val="24"/>
                        </w:rPr>
                        <w:t> </w:t>
                      </w:r>
                      <w:r>
                        <w:rPr>
                          <w:color w:val="231F20"/>
                          <w:sz w:val="24"/>
                        </w:rPr>
                        <w:t>or</w:t>
                      </w:r>
                      <w:r>
                        <w:rPr>
                          <w:color w:val="231F20"/>
                          <w:spacing w:val="-1"/>
                          <w:sz w:val="24"/>
                        </w:rPr>
                        <w:t> </w:t>
                      </w:r>
                      <w:r>
                        <w:rPr>
                          <w:color w:val="231F20"/>
                          <w:sz w:val="24"/>
                        </w:rPr>
                        <w:t>copied</w:t>
                      </w:r>
                      <w:r>
                        <w:rPr>
                          <w:color w:val="231F20"/>
                          <w:spacing w:val="-1"/>
                          <w:sz w:val="24"/>
                        </w:rPr>
                        <w:t> </w:t>
                      </w:r>
                      <w:r>
                        <w:rPr>
                          <w:color w:val="231F20"/>
                          <w:sz w:val="24"/>
                        </w:rPr>
                        <w:t>to an</w:t>
                      </w:r>
                      <w:r>
                        <w:rPr>
                          <w:color w:val="231F20"/>
                          <w:spacing w:val="-1"/>
                          <w:sz w:val="24"/>
                        </w:rPr>
                        <w:t> </w:t>
                      </w:r>
                      <w:r>
                        <w:rPr>
                          <w:color w:val="231F20"/>
                          <w:sz w:val="24"/>
                        </w:rPr>
                        <w:t>overlapping</w:t>
                      </w:r>
                      <w:r>
                        <w:rPr>
                          <w:color w:val="231F20"/>
                          <w:spacing w:val="-1"/>
                          <w:sz w:val="24"/>
                        </w:rPr>
                        <w:t> </w:t>
                      </w:r>
                      <w:r>
                        <w:rPr>
                          <w:color w:val="231F20"/>
                          <w:spacing w:val="-2"/>
                          <w:sz w:val="24"/>
                        </w:rPr>
                        <w:t>object</w:t>
                      </w:r>
                    </w:p>
                  </w:txbxContent>
                </v:textbox>
                <v:fill type="solid"/>
                <w10:wrap type="topAndBottom"/>
              </v:shape>
            </w:pict>
          </mc:Fallback>
        </mc:AlternateContent>
      </w:r>
    </w:p>
    <w:p>
      <w:pPr>
        <w:pStyle w:val="BodyText"/>
        <w:spacing w:before="133"/>
        <w:ind w:left="5989"/>
      </w:pPr>
      <w:r>
        <w:rPr>
          <w:color w:val="231F20"/>
          <w:w w:val="90"/>
        </w:rPr>
        <w:t>C90</w:t>
      </w:r>
      <w:r>
        <w:rPr>
          <w:color w:val="231F20"/>
          <w:spacing w:val="14"/>
        </w:rPr>
        <w:t> </w:t>
      </w:r>
      <w:r>
        <w:rPr>
          <w:color w:val="231F20"/>
          <w:w w:val="90"/>
        </w:rPr>
        <w:t>[Unde</w:t>
      </w:r>
      <w:r>
        <w:rPr>
          <w:rFonts w:ascii="Courier New"/>
          <w:color w:val="231F20"/>
          <w:w w:val="90"/>
        </w:rPr>
        <w:t>fi</w:t>
      </w:r>
      <w:r>
        <w:rPr>
          <w:color w:val="231F20"/>
          <w:w w:val="90"/>
        </w:rPr>
        <w:t>ned</w:t>
      </w:r>
      <w:r>
        <w:rPr>
          <w:color w:val="231F20"/>
          <w:spacing w:val="14"/>
        </w:rPr>
        <w:t> </w:t>
      </w:r>
      <w:r>
        <w:rPr>
          <w:color w:val="231F20"/>
          <w:w w:val="90"/>
        </w:rPr>
        <w:t>34,</w:t>
      </w:r>
      <w:r>
        <w:rPr>
          <w:color w:val="231F20"/>
          <w:spacing w:val="15"/>
        </w:rPr>
        <w:t> </w:t>
      </w:r>
      <w:r>
        <w:rPr>
          <w:color w:val="231F20"/>
          <w:w w:val="90"/>
        </w:rPr>
        <w:t>55],</w:t>
      </w:r>
      <w:r>
        <w:rPr>
          <w:color w:val="231F20"/>
          <w:spacing w:val="14"/>
        </w:rPr>
        <w:t> </w:t>
      </w:r>
      <w:r>
        <w:rPr>
          <w:color w:val="231F20"/>
          <w:w w:val="90"/>
        </w:rPr>
        <w:t>C99</w:t>
      </w:r>
      <w:r>
        <w:rPr>
          <w:color w:val="231F20"/>
          <w:spacing w:val="15"/>
        </w:rPr>
        <w:t> </w:t>
      </w:r>
      <w:r>
        <w:rPr>
          <w:color w:val="231F20"/>
          <w:w w:val="90"/>
        </w:rPr>
        <w:t>[Unde</w:t>
      </w:r>
      <w:r>
        <w:rPr>
          <w:rFonts w:ascii="Courier New"/>
          <w:color w:val="231F20"/>
          <w:w w:val="90"/>
        </w:rPr>
        <w:t>fi</w:t>
      </w:r>
      <w:r>
        <w:rPr>
          <w:color w:val="231F20"/>
          <w:w w:val="90"/>
        </w:rPr>
        <w:t>ned</w:t>
      </w:r>
      <w:r>
        <w:rPr>
          <w:color w:val="231F20"/>
          <w:spacing w:val="14"/>
        </w:rPr>
        <w:t> </w:t>
      </w:r>
      <w:r>
        <w:rPr>
          <w:color w:val="231F20"/>
          <w:w w:val="90"/>
        </w:rPr>
        <w:t>51,</w:t>
      </w:r>
      <w:r>
        <w:rPr>
          <w:color w:val="231F20"/>
          <w:spacing w:val="15"/>
        </w:rPr>
        <w:t> </w:t>
      </w:r>
      <w:r>
        <w:rPr>
          <w:color w:val="231F20"/>
          <w:spacing w:val="-5"/>
          <w:w w:val="90"/>
        </w:rPr>
        <w:t>94]</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Mandatory</w:t>
      </w:r>
    </w:p>
    <w:p>
      <w:pPr>
        <w:pStyle w:val="BodyText"/>
        <w:tabs>
          <w:tab w:pos="2668" w:val="left" w:leader="none"/>
        </w:tabs>
        <w:spacing w:before="138"/>
        <w:ind w:left="1194"/>
      </w:pPr>
      <w:r>
        <w:rPr>
          <w:color w:val="98002E"/>
          <w:spacing w:val="-2"/>
        </w:rPr>
        <w:t>Analysis</w:t>
      </w:r>
      <w:r>
        <w:rPr>
          <w:color w:val="98002E"/>
        </w:rPr>
        <w:tab/>
      </w:r>
      <w:r>
        <w:rPr>
          <w:color w:val="231F20"/>
        </w:rPr>
        <w:t>Undecidable,</w:t>
      </w:r>
      <w:r>
        <w:rPr>
          <w:color w:val="231F20"/>
          <w:spacing w:val="-3"/>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w w:val="105"/>
        </w:rPr>
        <w:t>Rationale</w:t>
      </w:r>
    </w:p>
    <w:p>
      <w:pPr>
        <w:pStyle w:val="BodyText"/>
        <w:spacing w:line="247" w:lineRule="auto" w:before="216"/>
        <w:ind w:left="1194" w:right="1138"/>
      </w:pPr>
      <w:r>
        <w:rPr>
          <w:color w:val="231F20"/>
        </w:rPr>
        <w:t>The behaviour is unde</w:t>
      </w:r>
      <w:r>
        <w:rPr>
          <w:rFonts w:ascii="Courier New"/>
          <w:color w:val="231F20"/>
        </w:rPr>
        <w:t>fi</w:t>
      </w:r>
      <w:r>
        <w:rPr>
          <w:color w:val="231F20"/>
        </w:rPr>
        <w:t>ned when two objects are created which have some overlap in memory and one is assigned or copied to the other.</w:t>
      </w:r>
    </w:p>
    <w:p>
      <w:pPr>
        <w:pStyle w:val="BodyText"/>
        <w:spacing w:before="43"/>
      </w:pPr>
    </w:p>
    <w:p>
      <w:pPr>
        <w:pStyle w:val="Heading5"/>
      </w:pPr>
      <w:r>
        <w:rPr>
          <w:color w:val="98002E"/>
          <w:spacing w:val="-2"/>
          <w:w w:val="105"/>
        </w:rPr>
        <w:t>Exception</w:t>
      </w:r>
    </w:p>
    <w:p>
      <w:pPr>
        <w:pStyle w:val="BodyText"/>
        <w:spacing w:before="216"/>
        <w:ind w:left="1194"/>
      </w:pPr>
      <w:r>
        <w:rPr>
          <w:color w:val="231F20"/>
        </w:rPr>
        <w:t>The</w:t>
      </w:r>
      <w:r>
        <w:rPr>
          <w:color w:val="231F20"/>
          <w:spacing w:val="11"/>
        </w:rPr>
        <w:t> </w:t>
      </w:r>
      <w:r>
        <w:rPr>
          <w:color w:val="231F20"/>
        </w:rPr>
        <w:t>following</w:t>
      </w:r>
      <w:r>
        <w:rPr>
          <w:color w:val="231F20"/>
          <w:spacing w:val="11"/>
        </w:rPr>
        <w:t> </w:t>
      </w:r>
      <w:r>
        <w:rPr>
          <w:color w:val="231F20"/>
        </w:rPr>
        <w:t>are</w:t>
      </w:r>
      <w:r>
        <w:rPr>
          <w:color w:val="231F20"/>
          <w:spacing w:val="12"/>
        </w:rPr>
        <w:t> </w:t>
      </w:r>
      <w:r>
        <w:rPr>
          <w:color w:val="231F20"/>
        </w:rPr>
        <w:t>permitted</w:t>
      </w:r>
      <w:r>
        <w:rPr>
          <w:color w:val="231F20"/>
          <w:spacing w:val="11"/>
        </w:rPr>
        <w:t> </w:t>
      </w:r>
      <w:r>
        <w:rPr>
          <w:color w:val="231F20"/>
        </w:rPr>
        <w:t>because</w:t>
      </w:r>
      <w:r>
        <w:rPr>
          <w:color w:val="231F20"/>
          <w:spacing w:val="12"/>
        </w:rPr>
        <w:t> </w:t>
      </w:r>
      <w:r>
        <w:rPr>
          <w:color w:val="231F20"/>
        </w:rPr>
        <w:t>the</w:t>
      </w:r>
      <w:r>
        <w:rPr>
          <w:color w:val="231F20"/>
          <w:spacing w:val="11"/>
        </w:rPr>
        <w:t> </w:t>
      </w:r>
      <w:r>
        <w:rPr>
          <w:color w:val="231F20"/>
        </w:rPr>
        <w:t>behaviour</w:t>
      </w:r>
      <w:r>
        <w:rPr>
          <w:color w:val="231F20"/>
          <w:spacing w:val="12"/>
        </w:rPr>
        <w:t> </w:t>
      </w:r>
      <w:r>
        <w:rPr>
          <w:color w:val="231F20"/>
        </w:rPr>
        <w:t>is</w:t>
      </w:r>
      <w:r>
        <w:rPr>
          <w:color w:val="231F20"/>
          <w:spacing w:val="11"/>
        </w:rPr>
        <w:t> </w:t>
      </w:r>
      <w:r>
        <w:rPr>
          <w:color w:val="231F20"/>
        </w:rPr>
        <w:t>well-</w:t>
      </w:r>
      <w:r>
        <w:rPr>
          <w:color w:val="231F20"/>
          <w:spacing w:val="-2"/>
        </w:rPr>
        <w:t>de</w:t>
      </w:r>
      <w:r>
        <w:rPr>
          <w:rFonts w:ascii="Courier New"/>
          <w:color w:val="231F20"/>
          <w:spacing w:val="-2"/>
        </w:rPr>
        <w:t>fi</w:t>
      </w:r>
      <w:r>
        <w:rPr>
          <w:color w:val="231F20"/>
          <w:spacing w:val="-2"/>
        </w:rPr>
        <w:t>ned:</w:t>
      </w:r>
    </w:p>
    <w:p>
      <w:pPr>
        <w:pStyle w:val="ListParagraph"/>
        <w:numPr>
          <w:ilvl w:val="0"/>
          <w:numId w:val="83"/>
        </w:numPr>
        <w:tabs>
          <w:tab w:pos="1920" w:val="left" w:leader="none"/>
        </w:tabs>
        <w:spacing w:line="266" w:lineRule="auto" w:before="207" w:after="0"/>
        <w:ind w:left="1920" w:right="1138" w:hanging="363"/>
        <w:jc w:val="left"/>
        <w:rPr>
          <w:sz w:val="20"/>
        </w:rPr>
      </w:pPr>
      <w:r>
        <w:rPr>
          <w:color w:val="231F20"/>
          <w:sz w:val="20"/>
        </w:rPr>
        <w:t>Assignment</w:t>
      </w:r>
      <w:r>
        <w:rPr>
          <w:color w:val="231F20"/>
          <w:spacing w:val="31"/>
          <w:sz w:val="20"/>
        </w:rPr>
        <w:t> </w:t>
      </w:r>
      <w:r>
        <w:rPr>
          <w:color w:val="231F20"/>
          <w:sz w:val="20"/>
        </w:rPr>
        <w:t>between</w:t>
      </w:r>
      <w:r>
        <w:rPr>
          <w:color w:val="231F20"/>
          <w:spacing w:val="31"/>
          <w:sz w:val="20"/>
        </w:rPr>
        <w:t> </w:t>
      </w:r>
      <w:r>
        <w:rPr>
          <w:color w:val="231F20"/>
          <w:sz w:val="20"/>
        </w:rPr>
        <w:t>two</w:t>
      </w:r>
      <w:r>
        <w:rPr>
          <w:color w:val="231F20"/>
          <w:spacing w:val="31"/>
          <w:sz w:val="20"/>
        </w:rPr>
        <w:t> </w:t>
      </w:r>
      <w:r>
        <w:rPr>
          <w:color w:val="231F20"/>
          <w:sz w:val="20"/>
        </w:rPr>
        <w:t>objects</w:t>
      </w:r>
      <w:r>
        <w:rPr>
          <w:color w:val="231F20"/>
          <w:spacing w:val="31"/>
          <w:sz w:val="20"/>
        </w:rPr>
        <w:t> </w:t>
      </w:r>
      <w:r>
        <w:rPr>
          <w:color w:val="231F20"/>
          <w:sz w:val="20"/>
        </w:rPr>
        <w:t>that</w:t>
      </w:r>
      <w:r>
        <w:rPr>
          <w:color w:val="231F20"/>
          <w:spacing w:val="31"/>
          <w:sz w:val="20"/>
        </w:rPr>
        <w:t> </w:t>
      </w:r>
      <w:r>
        <w:rPr>
          <w:color w:val="231F20"/>
          <w:sz w:val="20"/>
        </w:rPr>
        <w:t>overlap</w:t>
      </w:r>
      <w:r>
        <w:rPr>
          <w:color w:val="231F20"/>
          <w:spacing w:val="31"/>
          <w:sz w:val="20"/>
        </w:rPr>
        <w:t> </w:t>
      </w:r>
      <w:r>
        <w:rPr>
          <w:color w:val="231F20"/>
          <w:sz w:val="20"/>
        </w:rPr>
        <w:t>exactly</w:t>
      </w:r>
      <w:r>
        <w:rPr>
          <w:color w:val="231F20"/>
          <w:spacing w:val="31"/>
          <w:sz w:val="20"/>
        </w:rPr>
        <w:t> </w:t>
      </w:r>
      <w:r>
        <w:rPr>
          <w:color w:val="231F20"/>
          <w:sz w:val="20"/>
        </w:rPr>
        <w:t>and</w:t>
      </w:r>
      <w:r>
        <w:rPr>
          <w:color w:val="231F20"/>
          <w:spacing w:val="31"/>
          <w:sz w:val="20"/>
        </w:rPr>
        <w:t> </w:t>
      </w:r>
      <w:r>
        <w:rPr>
          <w:color w:val="231F20"/>
          <w:sz w:val="20"/>
        </w:rPr>
        <w:t>have</w:t>
      </w:r>
      <w:r>
        <w:rPr>
          <w:color w:val="231F20"/>
          <w:spacing w:val="31"/>
          <w:sz w:val="20"/>
        </w:rPr>
        <w:t> </w:t>
      </w:r>
      <w:r>
        <w:rPr>
          <w:color w:val="231F20"/>
          <w:sz w:val="20"/>
        </w:rPr>
        <w:t>compatible</w:t>
      </w:r>
      <w:r>
        <w:rPr>
          <w:color w:val="231F20"/>
          <w:spacing w:val="31"/>
          <w:sz w:val="20"/>
        </w:rPr>
        <w:t> </w:t>
      </w:r>
      <w:r>
        <w:rPr>
          <w:color w:val="231F20"/>
          <w:sz w:val="20"/>
        </w:rPr>
        <w:t>types</w:t>
      </w:r>
      <w:r>
        <w:rPr>
          <w:color w:val="231F20"/>
          <w:spacing w:val="31"/>
          <w:sz w:val="20"/>
        </w:rPr>
        <w:t> </w:t>
      </w:r>
      <w:r>
        <w:rPr>
          <w:color w:val="231F20"/>
          <w:sz w:val="20"/>
        </w:rPr>
        <w:t>(ignoring their type quali</w:t>
      </w:r>
      <w:r>
        <w:rPr>
          <w:rFonts w:ascii="Courier New"/>
          <w:color w:val="231F20"/>
          <w:sz w:val="20"/>
        </w:rPr>
        <w:t>fi</w:t>
      </w:r>
      <w:r>
        <w:rPr>
          <w:color w:val="231F20"/>
          <w:sz w:val="20"/>
        </w:rPr>
        <w:t>ers)</w:t>
      </w:r>
    </w:p>
    <w:p>
      <w:pPr>
        <w:pStyle w:val="ListParagraph"/>
        <w:numPr>
          <w:ilvl w:val="0"/>
          <w:numId w:val="83"/>
        </w:numPr>
        <w:tabs>
          <w:tab w:pos="1920" w:val="left" w:leader="none"/>
        </w:tabs>
        <w:spacing w:line="266" w:lineRule="auto" w:before="182" w:after="0"/>
        <w:ind w:left="1920" w:right="1138" w:hanging="363"/>
        <w:jc w:val="left"/>
        <w:rPr>
          <w:rFonts w:ascii="Courier New"/>
          <w:sz w:val="20"/>
        </w:rPr>
      </w:pPr>
      <w:r>
        <w:rPr>
          <w:color w:val="231F20"/>
          <w:sz w:val="20"/>
        </w:rPr>
        <w:t>Copying</w:t>
      </w:r>
      <w:r>
        <w:rPr>
          <w:color w:val="231F20"/>
          <w:spacing w:val="40"/>
          <w:sz w:val="20"/>
        </w:rPr>
        <w:t> </w:t>
      </w:r>
      <w:r>
        <w:rPr>
          <w:color w:val="231F20"/>
          <w:sz w:val="20"/>
        </w:rPr>
        <w:t>between</w:t>
      </w:r>
      <w:r>
        <w:rPr>
          <w:color w:val="231F20"/>
          <w:spacing w:val="40"/>
          <w:sz w:val="20"/>
        </w:rPr>
        <w:t> </w:t>
      </w:r>
      <w:r>
        <w:rPr>
          <w:color w:val="231F20"/>
          <w:sz w:val="20"/>
        </w:rPr>
        <w:t>objects</w:t>
      </w:r>
      <w:r>
        <w:rPr>
          <w:color w:val="231F20"/>
          <w:spacing w:val="40"/>
          <w:sz w:val="20"/>
        </w:rPr>
        <w:t> </w:t>
      </w:r>
      <w:r>
        <w:rPr>
          <w:color w:val="231F20"/>
          <w:sz w:val="20"/>
        </w:rPr>
        <w:t>that</w:t>
      </w:r>
      <w:r>
        <w:rPr>
          <w:color w:val="231F20"/>
          <w:spacing w:val="40"/>
          <w:sz w:val="20"/>
        </w:rPr>
        <w:t> </w:t>
      </w:r>
      <w:r>
        <w:rPr>
          <w:color w:val="231F20"/>
          <w:sz w:val="20"/>
        </w:rPr>
        <w:t>overlap</w:t>
      </w:r>
      <w:r>
        <w:rPr>
          <w:color w:val="231F20"/>
          <w:spacing w:val="40"/>
          <w:sz w:val="20"/>
        </w:rPr>
        <w:t> </w:t>
      </w:r>
      <w:r>
        <w:rPr>
          <w:color w:val="231F20"/>
          <w:sz w:val="20"/>
        </w:rPr>
        <w:t>partially</w:t>
      </w:r>
      <w:r>
        <w:rPr>
          <w:color w:val="231F20"/>
          <w:spacing w:val="40"/>
          <w:sz w:val="20"/>
        </w:rPr>
        <w:t> </w:t>
      </w:r>
      <w:r>
        <w:rPr>
          <w:color w:val="231F20"/>
          <w:sz w:val="20"/>
        </w:rPr>
        <w:t>or</w:t>
      </w:r>
      <w:r>
        <w:rPr>
          <w:color w:val="231F20"/>
          <w:spacing w:val="40"/>
          <w:sz w:val="20"/>
        </w:rPr>
        <w:t> </w:t>
      </w:r>
      <w:r>
        <w:rPr>
          <w:color w:val="231F20"/>
          <w:sz w:val="20"/>
        </w:rPr>
        <w:t>completely</w:t>
      </w:r>
      <w:r>
        <w:rPr>
          <w:color w:val="231F20"/>
          <w:spacing w:val="40"/>
          <w:sz w:val="20"/>
        </w:rPr>
        <w:t> </w:t>
      </w:r>
      <w:r>
        <w:rPr>
          <w:color w:val="231F20"/>
          <w:sz w:val="20"/>
        </w:rPr>
        <w:t>using</w:t>
      </w:r>
      <w:r>
        <w:rPr>
          <w:color w:val="231F20"/>
          <w:spacing w:val="40"/>
          <w:sz w:val="20"/>
        </w:rPr>
        <w:t> </w:t>
      </w:r>
      <w:r>
        <w:rPr>
          <w:color w:val="231F20"/>
          <w:sz w:val="20"/>
        </w:rPr>
        <w:t>The</w:t>
      </w:r>
      <w:r>
        <w:rPr>
          <w:color w:val="231F20"/>
          <w:spacing w:val="40"/>
          <w:sz w:val="20"/>
        </w:rPr>
        <w:t> </w:t>
      </w:r>
      <w:r>
        <w:rPr>
          <w:color w:val="231F20"/>
          <w:sz w:val="20"/>
        </w:rPr>
        <w:t>Standard</w:t>
      </w:r>
      <w:r>
        <w:rPr>
          <w:color w:val="231F20"/>
          <w:spacing w:val="40"/>
          <w:sz w:val="20"/>
        </w:rPr>
        <w:t> </w:t>
      </w:r>
      <w:r>
        <w:rPr>
          <w:color w:val="231F20"/>
          <w:sz w:val="20"/>
        </w:rPr>
        <w:t>Library function </w:t>
      </w:r>
      <w:r>
        <w:rPr>
          <w:rFonts w:ascii="Courier New"/>
          <w:color w:val="231F20"/>
          <w:sz w:val="20"/>
        </w:rPr>
        <w:t>memmove</w:t>
      </w:r>
    </w:p>
    <w:p>
      <w:pPr>
        <w:pStyle w:val="BodyText"/>
        <w:spacing w:before="9"/>
        <w:rPr>
          <w:rFonts w:ascii="Courier New"/>
        </w:rPr>
      </w:pPr>
    </w:p>
    <w:p>
      <w:pPr>
        <w:pStyle w:val="Heading5"/>
        <w:spacing w:before="1"/>
      </w:pPr>
      <w:r>
        <w:rPr>
          <w:color w:val="98002E"/>
          <w:spacing w:val="-2"/>
          <w:w w:val="105"/>
        </w:rPr>
        <w:t>Example</w:t>
      </w:r>
    </w:p>
    <w:p>
      <w:pPr>
        <w:pStyle w:val="BodyText"/>
        <w:spacing w:before="216"/>
        <w:ind w:left="1194"/>
      </w:pPr>
      <w:r>
        <w:rPr>
          <w:color w:val="231F20"/>
        </w:rPr>
        <w:t>This</w:t>
      </w:r>
      <w:r>
        <w:rPr>
          <w:color w:val="231F20"/>
          <w:spacing w:val="-9"/>
        </w:rPr>
        <w:t> </w:t>
      </w:r>
      <w:r>
        <w:rPr>
          <w:color w:val="231F20"/>
        </w:rPr>
        <w:t>example</w:t>
      </w:r>
      <w:r>
        <w:rPr>
          <w:color w:val="231F20"/>
          <w:spacing w:val="-9"/>
        </w:rPr>
        <w:t> </w:t>
      </w:r>
      <w:r>
        <w:rPr>
          <w:color w:val="231F20"/>
        </w:rPr>
        <w:t>also</w:t>
      </w:r>
      <w:r>
        <w:rPr>
          <w:color w:val="231F20"/>
          <w:spacing w:val="-9"/>
        </w:rPr>
        <w:t> </w:t>
      </w:r>
      <w:r>
        <w:rPr>
          <w:color w:val="231F20"/>
        </w:rPr>
        <w:t>violates</w:t>
      </w:r>
      <w:r>
        <w:rPr>
          <w:color w:val="231F20"/>
          <w:spacing w:val="-9"/>
        </w:rPr>
        <w:t> </w:t>
      </w:r>
      <w:hyperlink w:history="true" w:anchor="_bookmark124">
        <w:r>
          <w:rPr>
            <w:color w:val="231F20"/>
          </w:rPr>
          <w:t>Rule</w:t>
        </w:r>
        <w:r>
          <w:rPr>
            <w:color w:val="231F20"/>
            <w:spacing w:val="-9"/>
          </w:rPr>
          <w:t> </w:t>
        </w:r>
        <w:r>
          <w:rPr>
            <w:color w:val="231F20"/>
          </w:rPr>
          <w:t>19.2</w:t>
        </w:r>
      </w:hyperlink>
      <w:r>
        <w:rPr>
          <w:color w:val="231F20"/>
          <w:spacing w:val="-9"/>
        </w:rPr>
        <w:t> </w:t>
      </w:r>
      <w:r>
        <w:rPr>
          <w:color w:val="231F20"/>
        </w:rPr>
        <w:t>because</w:t>
      </w:r>
      <w:r>
        <w:rPr>
          <w:color w:val="231F20"/>
          <w:spacing w:val="-9"/>
        </w:rPr>
        <w:t> </w:t>
      </w:r>
      <w:r>
        <w:rPr>
          <w:color w:val="231F20"/>
        </w:rPr>
        <w:t>it</w:t>
      </w:r>
      <w:r>
        <w:rPr>
          <w:color w:val="231F20"/>
          <w:spacing w:val="-9"/>
        </w:rPr>
        <w:t> </w:t>
      </w:r>
      <w:r>
        <w:rPr>
          <w:color w:val="231F20"/>
        </w:rPr>
        <w:t>uses</w:t>
      </w:r>
      <w:r>
        <w:rPr>
          <w:color w:val="231F20"/>
          <w:spacing w:val="-9"/>
        </w:rPr>
        <w:t> </w:t>
      </w:r>
      <w:r>
        <w:rPr>
          <w:color w:val="231F20"/>
          <w:spacing w:val="-2"/>
        </w:rPr>
        <w:t>unions.</w:t>
      </w:r>
    </w:p>
    <w:p>
      <w:pPr>
        <w:pStyle w:val="BodyText"/>
        <w:spacing w:before="6"/>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5"/>
          <w:sz w:val="18"/>
        </w:rPr>
        <w:t> </w:t>
      </w:r>
      <w:r>
        <w:rPr>
          <w:rFonts w:ascii="Courier New"/>
          <w:color w:val="231F20"/>
          <w:sz w:val="18"/>
        </w:rPr>
        <w:t>fn</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2"/>
          <w:sz w:val="18"/>
        </w:rPr>
        <w:t>union</w:t>
      </w:r>
    </w:p>
    <w:p>
      <w:pPr>
        <w:spacing w:before="26"/>
        <w:ind w:left="1410" w:right="0" w:firstLine="0"/>
        <w:jc w:val="left"/>
        <w:rPr>
          <w:rFonts w:ascii="Courier New"/>
          <w:sz w:val="18"/>
        </w:rPr>
      </w:pPr>
      <w:r>
        <w:rPr>
          <w:rFonts w:ascii="Courier New"/>
          <w:color w:val="231F20"/>
          <w:spacing w:val="-10"/>
          <w:sz w:val="18"/>
        </w:rPr>
        <w:t>{</w:t>
      </w:r>
    </w:p>
    <w:p>
      <w:pPr>
        <w:spacing w:line="271" w:lineRule="auto" w:before="26"/>
        <w:ind w:left="1626" w:right="8588" w:firstLine="0"/>
        <w:jc w:val="left"/>
        <w:rPr>
          <w:rFonts w:ascii="Courier New"/>
          <w:sz w:val="18"/>
        </w:rPr>
      </w:pPr>
      <w:r>
        <w:rPr>
          <w:rFonts w:ascii="Courier New"/>
          <w:color w:val="231F20"/>
          <w:sz w:val="18"/>
        </w:rPr>
        <w:t>int16_t</w:t>
      </w:r>
      <w:r>
        <w:rPr>
          <w:rFonts w:ascii="Courier New"/>
          <w:color w:val="231F20"/>
          <w:spacing w:val="-29"/>
          <w:sz w:val="18"/>
        </w:rPr>
        <w:t> </w:t>
      </w:r>
      <w:r>
        <w:rPr>
          <w:rFonts w:ascii="Courier New"/>
          <w:color w:val="231F20"/>
          <w:sz w:val="18"/>
        </w:rPr>
        <w:t>i; int32_t</w:t>
      </w:r>
      <w:r>
        <w:rPr>
          <w:rFonts w:ascii="Courier New"/>
          <w:color w:val="231F20"/>
          <w:spacing w:val="-7"/>
          <w:sz w:val="18"/>
        </w:rPr>
        <w:t> </w:t>
      </w:r>
      <w:r>
        <w:rPr>
          <w:rFonts w:ascii="Courier New"/>
          <w:color w:val="231F20"/>
          <w:spacing w:val="-5"/>
          <w:sz w:val="18"/>
        </w:rPr>
        <w:t>j;</w:t>
      </w:r>
    </w:p>
    <w:p>
      <w:pPr>
        <w:spacing w:line="203" w:lineRule="exact" w:before="0"/>
        <w:ind w:left="1410" w:right="0" w:firstLine="0"/>
        <w:jc w:val="left"/>
        <w:rPr>
          <w:rFonts w:ascii="Courier New"/>
          <w:sz w:val="18"/>
        </w:rPr>
      </w:pPr>
      <w:r>
        <w:rPr>
          <w:rFonts w:ascii="Courier New"/>
          <w:color w:val="231F20"/>
          <w:sz w:val="18"/>
        </w:rPr>
        <w:t>}</w:t>
      </w:r>
      <w:r>
        <w:rPr>
          <w:rFonts w:ascii="Courier New"/>
          <w:color w:val="231F20"/>
          <w:spacing w:val="-2"/>
          <w:sz w:val="18"/>
        </w:rPr>
        <w:t> </w:t>
      </w:r>
      <w:r>
        <w:rPr>
          <w:rFonts w:ascii="Courier New"/>
          <w:color w:val="231F20"/>
          <w:sz w:val="18"/>
        </w:rPr>
        <w:t>a</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0</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b</w:t>
      </w:r>
      <w:r>
        <w:rPr>
          <w:rFonts w:ascii="Courier New"/>
          <w:color w:val="231F20"/>
          <w:spacing w:val="-1"/>
          <w:sz w:val="18"/>
        </w:rPr>
        <w:t> </w:t>
      </w:r>
      <w:r>
        <w:rPr>
          <w:rFonts w:ascii="Courier New"/>
          <w:color w:val="231F20"/>
          <w:sz w:val="18"/>
        </w:rPr>
        <w:t>= {</w:t>
      </w:r>
      <w:r>
        <w:rPr>
          <w:rFonts w:ascii="Courier New"/>
          <w:color w:val="231F20"/>
          <w:spacing w:val="-1"/>
          <w:sz w:val="18"/>
        </w:rPr>
        <w:t> </w:t>
      </w:r>
      <w:r>
        <w:rPr>
          <w:rFonts w:ascii="Courier New"/>
          <w:color w:val="231F20"/>
          <w:sz w:val="18"/>
        </w:rPr>
        <w:t>1</w:t>
      </w:r>
      <w:r>
        <w:rPr>
          <w:rFonts w:ascii="Courier New"/>
          <w:color w:val="231F20"/>
          <w:spacing w:val="-1"/>
          <w:sz w:val="18"/>
        </w:rPr>
        <w:t> </w:t>
      </w:r>
      <w:r>
        <w:rPr>
          <w:rFonts w:ascii="Courier New"/>
          <w:color w:val="231F20"/>
          <w:spacing w:val="-5"/>
          <w:sz w:val="18"/>
        </w:rPr>
        <w:t>};</w:t>
      </w:r>
    </w:p>
    <w:p>
      <w:pPr>
        <w:pStyle w:val="BodyText"/>
        <w:spacing w:before="52"/>
        <w:rPr>
          <w:rFonts w:ascii="Courier New"/>
          <w:sz w:val="18"/>
        </w:rPr>
      </w:pPr>
    </w:p>
    <w:p>
      <w:pPr>
        <w:tabs>
          <w:tab w:pos="4218" w:val="left" w:leader="none"/>
          <w:tab w:pos="7134" w:val="left" w:leader="none"/>
        </w:tabs>
        <w:spacing w:before="1"/>
        <w:ind w:left="1410" w:right="0" w:firstLine="0"/>
        <w:jc w:val="left"/>
        <w:rPr>
          <w:rFonts w:ascii="Courier New"/>
          <w:sz w:val="18"/>
        </w:rPr>
      </w:pPr>
      <w:r>
        <w:rPr>
          <w:rFonts w:ascii="Courier New"/>
          <w:color w:val="231F20"/>
          <w:sz w:val="18"/>
        </w:rPr>
        <w:t>a.j</w:t>
      </w:r>
      <w:r>
        <w:rPr>
          <w:rFonts w:ascii="Courier New"/>
          <w:color w:val="231F20"/>
          <w:spacing w:val="-4"/>
          <w:sz w:val="18"/>
        </w:rPr>
        <w:t> </w:t>
      </w:r>
      <w:r>
        <w:rPr>
          <w:rFonts w:ascii="Courier New"/>
          <w:color w:val="231F20"/>
          <w:sz w:val="18"/>
        </w:rPr>
        <w:t>=</w:t>
      </w:r>
      <w:r>
        <w:rPr>
          <w:rFonts w:ascii="Courier New"/>
          <w:color w:val="231F20"/>
          <w:spacing w:val="-2"/>
          <w:sz w:val="18"/>
        </w:rPr>
        <w:t> </w:t>
      </w:r>
      <w:r>
        <w:rPr>
          <w:rFonts w:ascii="Courier New"/>
          <w:color w:val="231F20"/>
          <w:spacing w:val="-4"/>
          <w:sz w:val="18"/>
        </w:rPr>
        <w:t>a.i;</w:t>
      </w:r>
      <w:r>
        <w:rPr>
          <w:rFonts w:ascii="Courier New"/>
          <w:color w:val="231F20"/>
          <w:sz w:val="18"/>
        </w:rPr>
        <w:tab/>
        <w:t>/*</w:t>
      </w:r>
      <w:r>
        <w:rPr>
          <w:rFonts w:ascii="Courier New"/>
          <w:color w:val="231F20"/>
          <w:spacing w:val="-8"/>
          <w:sz w:val="18"/>
        </w:rPr>
        <w:t> </w:t>
      </w:r>
      <w:r>
        <w:rPr>
          <w:rFonts w:ascii="Courier New"/>
          <w:color w:val="231F20"/>
          <w:sz w:val="18"/>
        </w:rPr>
        <w:t>Non-</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tabs>
          <w:tab w:pos="4218" w:val="left" w:leader="none"/>
        </w:tabs>
        <w:spacing w:before="26"/>
        <w:ind w:left="1410" w:right="0" w:firstLine="0"/>
        <w:jc w:val="left"/>
        <w:rPr>
          <w:rFonts w:ascii="Courier New"/>
          <w:sz w:val="18"/>
        </w:rPr>
      </w:pPr>
      <w:r>
        <w:rPr>
          <w:rFonts w:ascii="Courier New"/>
          <w:color w:val="231F20"/>
          <w:sz w:val="18"/>
        </w:rPr>
        <w:t>a</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b;</w:t>
      </w:r>
      <w:r>
        <w:rPr>
          <w:rFonts w:ascii="Courier New"/>
          <w:color w:val="231F20"/>
          <w:sz w:val="18"/>
        </w:rPr>
        <w:tab/>
        <w:t>/*</w:t>
      </w:r>
      <w:r>
        <w:rPr>
          <w:rFonts w:ascii="Courier New"/>
          <w:color w:val="231F20"/>
          <w:spacing w:val="-7"/>
          <w:sz w:val="18"/>
        </w:rPr>
        <w:t> </w:t>
      </w:r>
      <w:r>
        <w:rPr>
          <w:rFonts w:ascii="Courier New"/>
          <w:color w:val="231F20"/>
          <w:sz w:val="18"/>
        </w:rPr>
        <w:t>Compliant</w:t>
      </w:r>
      <w:r>
        <w:rPr>
          <w:rFonts w:ascii="Courier New"/>
          <w:color w:val="231F20"/>
          <w:spacing w:val="-4"/>
          <w:sz w:val="18"/>
        </w:rPr>
        <w:t> </w:t>
      </w:r>
      <w:r>
        <w:rPr>
          <w:rFonts w:ascii="Courier New"/>
          <w:color w:val="231F20"/>
          <w:sz w:val="18"/>
        </w:rPr>
        <w:t>-</w:t>
      </w:r>
      <w:r>
        <w:rPr>
          <w:rFonts w:ascii="Courier New"/>
          <w:color w:val="231F20"/>
          <w:spacing w:val="-5"/>
          <w:sz w:val="18"/>
        </w:rPr>
        <w:t> </w:t>
      </w:r>
      <w:r>
        <w:rPr>
          <w:rFonts w:ascii="Courier New"/>
          <w:color w:val="231F20"/>
          <w:sz w:val="18"/>
        </w:rPr>
        <w:t>exception</w:t>
      </w:r>
      <w:r>
        <w:rPr>
          <w:rFonts w:ascii="Courier New"/>
          <w:color w:val="231F20"/>
          <w:spacing w:val="-4"/>
          <w:sz w:val="18"/>
        </w:rPr>
        <w:t> </w:t>
      </w:r>
      <w:r>
        <w:rPr>
          <w:rFonts w:ascii="Courier New"/>
          <w:color w:val="231F20"/>
          <w:sz w:val="18"/>
        </w:rPr>
        <w:t>1</w:t>
      </w:r>
      <w:r>
        <w:rPr>
          <w:rFonts w:ascii="Courier New"/>
          <w:color w:val="231F20"/>
          <w:spacing w:val="-4"/>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rPr>
          <w:rFonts w:ascii="Courier New"/>
          <w:sz w:val="28"/>
        </w:rPr>
      </w:pPr>
    </w:p>
    <w:p>
      <w:pPr>
        <w:pStyle w:val="BodyText"/>
        <w:rPr>
          <w:rFonts w:ascii="Courier New"/>
          <w:sz w:val="28"/>
        </w:rPr>
      </w:pPr>
    </w:p>
    <w:p>
      <w:pPr>
        <w:pStyle w:val="BodyText"/>
        <w:spacing w:before="35"/>
        <w:rPr>
          <w:rFonts w:ascii="Courier New"/>
          <w:sz w:val="28"/>
        </w:rPr>
      </w:pPr>
    </w:p>
    <w:p>
      <w:pPr>
        <w:pStyle w:val="Heading3"/>
        <w:spacing w:before="1"/>
        <w:ind w:left="0" w:right="99"/>
        <w:jc w:val="right"/>
      </w:pPr>
      <w:r>
        <w:rPr/>
        <mc:AlternateContent>
          <mc:Choice Requires="wps">
            <w:drawing>
              <wp:anchor distT="0" distB="0" distL="0" distR="0" allowOverlap="1" layoutInCell="1" locked="0" behindDoc="0" simplePos="0" relativeHeight="15956992">
                <wp:simplePos x="0" y="0"/>
                <wp:positionH relativeFrom="page">
                  <wp:posOffset>6909599</wp:posOffset>
                </wp:positionH>
                <wp:positionV relativeFrom="paragraph">
                  <wp:posOffset>-170740</wp:posOffset>
                </wp:positionV>
                <wp:extent cx="1270" cy="540385"/>
                <wp:effectExtent l="0" t="0" r="0" b="0"/>
                <wp:wrapNone/>
                <wp:docPr id="664" name="Graphic 664"/>
                <wp:cNvGraphicFramePr>
                  <a:graphicFrameLocks/>
                </wp:cNvGraphicFramePr>
                <a:graphic>
                  <a:graphicData uri="http://schemas.microsoft.com/office/word/2010/wordprocessingShape">
                    <wps:wsp>
                      <wps:cNvPr id="664" name="Graphic 66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6992" from="544.062988pt,29.075842pt" to="544.062988pt,-13.444158pt" stroked="true" strokeweight="5pt" strokecolor="#98002e">
                <v:stroke dashstyle="solid"/>
                <w10:wrap type="none"/>
              </v:line>
            </w:pict>
          </mc:Fallback>
        </mc:AlternateContent>
      </w:r>
      <w:r>
        <w:rPr>
          <w:color w:val="231F20"/>
          <w:spacing w:val="-5"/>
        </w:rPr>
        <w:t>153</w:t>
      </w:r>
    </w:p>
    <w:p>
      <w:pPr>
        <w:spacing w:after="0"/>
        <w:jc w:val="right"/>
        <w:sectPr>
          <w:pgSz w:w="11910" w:h="16840"/>
          <w:pgMar w:header="0" w:footer="658" w:top="720" w:bottom="920" w:left="220" w:right="280"/>
        </w:sectPr>
      </w:pPr>
    </w:p>
    <w:p>
      <w:pPr>
        <w:spacing w:line="542" w:lineRule="auto" w:before="72"/>
        <w:ind w:left="1194" w:right="8035" w:firstLine="0"/>
        <w:jc w:val="left"/>
        <w:rPr>
          <w:rFonts w:ascii="Courier New"/>
          <w:sz w:val="18"/>
        </w:rPr>
      </w:pPr>
      <w:r>
        <w:rPr/>
        <mc:AlternateContent>
          <mc:Choice Requires="wps">
            <w:drawing>
              <wp:anchor distT="0" distB="0" distL="0" distR="0" allowOverlap="1" layoutInCell="1" locked="0" behindDoc="0" simplePos="0" relativeHeight="15959040">
                <wp:simplePos x="0" y="0"/>
                <wp:positionH relativeFrom="page">
                  <wp:posOffset>351439</wp:posOffset>
                </wp:positionH>
                <wp:positionV relativeFrom="paragraph">
                  <wp:posOffset>58102</wp:posOffset>
                </wp:positionV>
                <wp:extent cx="267970" cy="1321435"/>
                <wp:effectExtent l="0" t="0" r="0" b="0"/>
                <wp:wrapNone/>
                <wp:docPr id="665" name="Textbox 665"/>
                <wp:cNvGraphicFramePr>
                  <a:graphicFrameLocks/>
                </wp:cNvGraphicFramePr>
                <a:graphic>
                  <a:graphicData uri="http://schemas.microsoft.com/office/word/2010/wordprocessingShape">
                    <wps:wsp>
                      <wps:cNvPr id="665" name="Textbox 665"/>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4.575pt;width:21.1pt;height:104.05pt;mso-position-horizontal-relative:page;mso-position-vertical-relative:paragraph;z-index:15959040" type="#_x0000_t202" id="docshape507"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124" w:id="233"/>
      <w:bookmarkEnd w:id="233"/>
      <w:r>
        <w:rPr/>
      </w:r>
      <w:r>
        <w:rPr>
          <w:rFonts w:ascii="Courier New"/>
          <w:color w:val="231F20"/>
          <w:sz w:val="18"/>
        </w:rPr>
        <w:t>#include</w:t>
      </w:r>
      <w:r>
        <w:rPr>
          <w:rFonts w:ascii="Courier New"/>
          <w:color w:val="231F20"/>
          <w:spacing w:val="-29"/>
          <w:sz w:val="18"/>
        </w:rPr>
        <w:t> </w:t>
      </w:r>
      <w:r>
        <w:rPr>
          <w:rFonts w:ascii="Courier New"/>
          <w:color w:val="231F20"/>
          <w:sz w:val="18"/>
        </w:rPr>
        <w:t>&lt;string.h&gt; int16_t a[ 20 ];</w:t>
      </w:r>
    </w:p>
    <w:p>
      <w:pPr>
        <w:spacing w:line="202" w:lineRule="exact" w:before="0"/>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memcpy</w:t>
      </w:r>
      <w:r>
        <w:rPr>
          <w:rFonts w:ascii="Courier New"/>
          <w:color w:val="231F20"/>
          <w:spacing w:val="-5"/>
          <w:sz w:val="18"/>
        </w:rPr>
        <w:t> </w:t>
      </w:r>
      <w:r>
        <w:rPr>
          <w:rFonts w:ascii="Courier New"/>
          <w:color w:val="231F20"/>
          <w:sz w:val="18"/>
        </w:rPr>
        <w:t>(</w:t>
      </w:r>
      <w:r>
        <w:rPr>
          <w:rFonts w:ascii="Courier New"/>
          <w:color w:val="231F20"/>
          <w:spacing w:val="-3"/>
          <w:sz w:val="18"/>
        </w:rPr>
        <w:t> </w:t>
      </w:r>
      <w:r>
        <w:rPr>
          <w:rFonts w:ascii="Courier New"/>
          <w:color w:val="231F20"/>
          <w:sz w:val="18"/>
        </w:rPr>
        <w:t>&amp;a[</w:t>
      </w:r>
      <w:r>
        <w:rPr>
          <w:rFonts w:ascii="Courier New"/>
          <w:color w:val="231F20"/>
          <w:spacing w:val="-3"/>
          <w:sz w:val="18"/>
        </w:rPr>
        <w:t> </w:t>
      </w:r>
      <w:r>
        <w:rPr>
          <w:rFonts w:ascii="Courier New"/>
          <w:color w:val="231F20"/>
          <w:sz w:val="18"/>
        </w:rPr>
        <w:t>5</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&amp;a[</w:t>
      </w:r>
      <w:r>
        <w:rPr>
          <w:rFonts w:ascii="Courier New"/>
          <w:color w:val="231F20"/>
          <w:spacing w:val="-3"/>
          <w:sz w:val="18"/>
        </w:rPr>
        <w:t> </w:t>
      </w:r>
      <w:r>
        <w:rPr>
          <w:rFonts w:ascii="Courier New"/>
          <w:color w:val="231F20"/>
          <w:sz w:val="18"/>
        </w:rPr>
        <w:t>4</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2u</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sizeof</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a[</w:t>
      </w:r>
      <w:r>
        <w:rPr>
          <w:rFonts w:ascii="Courier New"/>
          <w:color w:val="231F20"/>
          <w:spacing w:val="-2"/>
          <w:sz w:val="18"/>
        </w:rPr>
        <w:t> </w:t>
      </w:r>
      <w:r>
        <w:rPr>
          <w:rFonts w:ascii="Courier New"/>
          <w:color w:val="231F20"/>
          <w:sz w:val="18"/>
        </w:rPr>
        <w:t>0</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Non-compliant</w:t>
      </w:r>
      <w:r>
        <w:rPr>
          <w:rFonts w:ascii="Courier New"/>
          <w:color w:val="231F20"/>
          <w:spacing w:val="-2"/>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before="1"/>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g</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line="271" w:lineRule="auto" w:before="26"/>
        <w:ind w:left="1410" w:right="7400" w:firstLine="0"/>
        <w:jc w:val="left"/>
        <w:rPr>
          <w:rFonts w:ascii="Courier New"/>
          <w:sz w:val="18"/>
        </w:rPr>
      </w:pPr>
      <w:r>
        <w:rPr>
          <w:rFonts w:ascii="Courier New"/>
          <w:color w:val="231F20"/>
          <w:sz w:val="18"/>
        </w:rPr>
        <w:t>int16_t</w:t>
      </w:r>
      <w:r>
        <w:rPr>
          <w:rFonts w:ascii="Courier New"/>
          <w:color w:val="231F20"/>
          <w:spacing w:val="80"/>
          <w:sz w:val="18"/>
        </w:rPr>
        <w:t> </w:t>
      </w:r>
      <w:r>
        <w:rPr>
          <w:rFonts w:ascii="Courier New"/>
          <w:color w:val="231F20"/>
          <w:sz w:val="18"/>
        </w:rPr>
        <w:t>*p</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&amp;a[</w:t>
      </w:r>
      <w:r>
        <w:rPr>
          <w:rFonts w:ascii="Courier New"/>
          <w:color w:val="231F20"/>
          <w:spacing w:val="-6"/>
          <w:sz w:val="18"/>
        </w:rPr>
        <w:t> </w:t>
      </w:r>
      <w:r>
        <w:rPr>
          <w:rFonts w:ascii="Courier New"/>
          <w:color w:val="231F20"/>
          <w:sz w:val="18"/>
        </w:rPr>
        <w:t>0</w:t>
      </w:r>
      <w:r>
        <w:rPr>
          <w:rFonts w:ascii="Courier New"/>
          <w:color w:val="231F20"/>
          <w:spacing w:val="-6"/>
          <w:sz w:val="18"/>
        </w:rPr>
        <w:t> </w:t>
      </w:r>
      <w:r>
        <w:rPr>
          <w:rFonts w:ascii="Courier New"/>
          <w:color w:val="231F20"/>
          <w:sz w:val="18"/>
        </w:rPr>
        <w:t>]; int16_t</w:t>
      </w:r>
      <w:r>
        <w:rPr>
          <w:rFonts w:ascii="Courier New"/>
          <w:color w:val="231F20"/>
          <w:spacing w:val="47"/>
          <w:w w:val="150"/>
          <w:sz w:val="18"/>
        </w:rPr>
        <w:t> </w:t>
      </w:r>
      <w:r>
        <w:rPr>
          <w:rFonts w:ascii="Courier New"/>
          <w:color w:val="231F20"/>
          <w:sz w:val="18"/>
        </w:rPr>
        <w:t>*q</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&amp;a[</w:t>
      </w:r>
      <w:r>
        <w:rPr>
          <w:rFonts w:ascii="Courier New"/>
          <w:color w:val="231F20"/>
          <w:spacing w:val="-2"/>
          <w:sz w:val="18"/>
        </w:rPr>
        <w:t> </w:t>
      </w:r>
      <w:r>
        <w:rPr>
          <w:rFonts w:ascii="Courier New"/>
          <w:color w:val="231F20"/>
          <w:sz w:val="18"/>
        </w:rPr>
        <w:t>0</w:t>
      </w:r>
      <w:r>
        <w:rPr>
          <w:rFonts w:ascii="Courier New"/>
          <w:color w:val="231F20"/>
          <w:spacing w:val="-2"/>
          <w:sz w:val="18"/>
        </w:rPr>
        <w:t> </w:t>
      </w:r>
      <w:r>
        <w:rPr>
          <w:rFonts w:ascii="Courier New"/>
          <w:color w:val="231F20"/>
          <w:spacing w:val="-5"/>
          <w:sz w:val="18"/>
        </w:rPr>
        <w:t>];</w:t>
      </w:r>
    </w:p>
    <w:p>
      <w:pPr>
        <w:pStyle w:val="BodyText"/>
        <w:spacing w:before="25"/>
        <w:rPr>
          <w:rFonts w:ascii="Courier New"/>
          <w:sz w:val="18"/>
        </w:rPr>
      </w:pPr>
    </w:p>
    <w:p>
      <w:pPr>
        <w:tabs>
          <w:tab w:pos="2598" w:val="left" w:leader="none"/>
        </w:tabs>
        <w:spacing w:before="0"/>
        <w:ind w:left="1410" w:right="0" w:firstLine="0"/>
        <w:jc w:val="left"/>
        <w:rPr>
          <w:rFonts w:ascii="Courier New"/>
          <w:sz w:val="18"/>
        </w:rPr>
      </w:pPr>
      <w:r>
        <w:rPr>
          <w:rFonts w:ascii="Courier New"/>
          <w:color w:val="231F20"/>
          <w:sz w:val="18"/>
        </w:rPr>
        <w:t>*p</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*q;</w:t>
      </w:r>
      <w:r>
        <w:rPr>
          <w:rFonts w:ascii="Courier New"/>
          <w:color w:val="231F20"/>
          <w:sz w:val="18"/>
        </w:rPr>
        <w:tab/>
        <w:t>/*</w:t>
      </w:r>
      <w:r>
        <w:rPr>
          <w:rFonts w:ascii="Courier New"/>
          <w:color w:val="231F20"/>
          <w:spacing w:val="-7"/>
          <w:sz w:val="18"/>
        </w:rPr>
        <w:t> </w:t>
      </w:r>
      <w:r>
        <w:rPr>
          <w:rFonts w:ascii="Courier New"/>
          <w:color w:val="231F20"/>
          <w:sz w:val="18"/>
        </w:rPr>
        <w:t>Compliant</w:t>
      </w:r>
      <w:r>
        <w:rPr>
          <w:rFonts w:ascii="Courier New"/>
          <w:color w:val="231F20"/>
          <w:spacing w:val="-4"/>
          <w:sz w:val="18"/>
        </w:rPr>
        <w:t> </w:t>
      </w:r>
      <w:r>
        <w:rPr>
          <w:rFonts w:ascii="Courier New"/>
          <w:color w:val="231F20"/>
          <w:sz w:val="18"/>
        </w:rPr>
        <w:t>-</w:t>
      </w:r>
      <w:r>
        <w:rPr>
          <w:rFonts w:ascii="Courier New"/>
          <w:color w:val="231F20"/>
          <w:spacing w:val="-5"/>
          <w:sz w:val="18"/>
        </w:rPr>
        <w:t> </w:t>
      </w:r>
      <w:r>
        <w:rPr>
          <w:rFonts w:ascii="Courier New"/>
          <w:color w:val="231F20"/>
          <w:sz w:val="18"/>
        </w:rPr>
        <w:t>exception</w:t>
      </w:r>
      <w:r>
        <w:rPr>
          <w:rFonts w:ascii="Courier New"/>
          <w:color w:val="231F20"/>
          <w:spacing w:val="-4"/>
          <w:sz w:val="18"/>
        </w:rPr>
        <w:t> </w:t>
      </w:r>
      <w:r>
        <w:rPr>
          <w:rFonts w:ascii="Courier New"/>
          <w:color w:val="231F20"/>
          <w:sz w:val="18"/>
        </w:rPr>
        <w:t>1</w:t>
      </w:r>
      <w:r>
        <w:rPr>
          <w:rFonts w:ascii="Courier New"/>
          <w:color w:val="231F20"/>
          <w:spacing w:val="-4"/>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Heading5"/>
        <w:spacing w:before="267"/>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24">
        <w:r>
          <w:rPr>
            <w:color w:val="231F20"/>
            <w:spacing w:val="-4"/>
          </w:rPr>
          <w:t>Rule</w:t>
        </w:r>
        <w:r>
          <w:rPr>
            <w:color w:val="231F20"/>
            <w:spacing w:val="-10"/>
          </w:rPr>
          <w:t> </w:t>
        </w:r>
        <w:r>
          <w:rPr>
            <w:color w:val="231F20"/>
            <w:spacing w:val="-4"/>
          </w:rPr>
          <w:t>19.2</w:t>
        </w:r>
      </w:hyperlink>
    </w:p>
    <w:p>
      <w:pPr>
        <w:pStyle w:val="BodyText"/>
        <w:spacing w:before="140"/>
      </w:pPr>
      <w:r>
        <w:rPr/>
        <mc:AlternateContent>
          <mc:Choice Requires="wps">
            <w:drawing>
              <wp:anchor distT="0" distB="0" distL="0" distR="0" allowOverlap="1" layoutInCell="1" locked="0" behindDoc="1" simplePos="0" relativeHeight="487817216">
                <wp:simplePos x="0" y="0"/>
                <wp:positionH relativeFrom="page">
                  <wp:posOffset>898245</wp:posOffset>
                </wp:positionH>
                <wp:positionV relativeFrom="paragraph">
                  <wp:posOffset>250299</wp:posOffset>
                </wp:positionV>
                <wp:extent cx="5760085" cy="260985"/>
                <wp:effectExtent l="0" t="0" r="0" b="0"/>
                <wp:wrapTopAndBottom/>
                <wp:docPr id="666" name="Textbox 666"/>
                <wp:cNvGraphicFramePr>
                  <a:graphicFrameLocks/>
                </wp:cNvGraphicFramePr>
                <a:graphic>
                  <a:graphicData uri="http://schemas.microsoft.com/office/word/2010/wordprocessingShape">
                    <wps:wsp>
                      <wps:cNvPr id="666" name="Textbox 666"/>
                      <wps:cNvSpPr txBox="1"/>
                      <wps:spPr>
                        <a:xfrm>
                          <a:off x="0" y="0"/>
                          <a:ext cx="5760085" cy="260985"/>
                        </a:xfrm>
                        <a:prstGeom prst="rect">
                          <a:avLst/>
                        </a:prstGeom>
                        <a:solidFill>
                          <a:srgbClr val="E2B6B2"/>
                        </a:solidFill>
                      </wps:spPr>
                      <wps:txbx>
                        <w:txbxContent>
                          <w:p>
                            <w:pPr>
                              <w:tabs>
                                <w:tab w:pos="1474" w:val="left" w:leader="none"/>
                              </w:tabs>
                              <w:spacing w:before="71"/>
                              <w:ind w:left="56" w:right="0" w:firstLine="0"/>
                              <w:jc w:val="left"/>
                              <w:rPr>
                                <w:color w:val="000000"/>
                                <w:sz w:val="24"/>
                              </w:rPr>
                            </w:pPr>
                            <w:r>
                              <w:rPr>
                                <w:color w:val="231F20"/>
                                <w:spacing w:val="-8"/>
                                <w:sz w:val="24"/>
                              </w:rPr>
                              <w:t>Rule</w:t>
                            </w:r>
                            <w:r>
                              <w:rPr>
                                <w:color w:val="231F20"/>
                                <w:spacing w:val="-5"/>
                                <w:sz w:val="24"/>
                              </w:rPr>
                              <w:t> </w:t>
                            </w:r>
                            <w:r>
                              <w:rPr>
                                <w:color w:val="231F20"/>
                                <w:spacing w:val="-4"/>
                                <w:sz w:val="24"/>
                              </w:rPr>
                              <w:t>19.2</w:t>
                            </w:r>
                            <w:r>
                              <w:rPr>
                                <w:color w:val="231F20"/>
                                <w:sz w:val="24"/>
                              </w:rPr>
                              <w:tab/>
                              <w:t>The</w:t>
                            </w:r>
                            <w:r>
                              <w:rPr>
                                <w:color w:val="231F20"/>
                                <w:spacing w:val="-4"/>
                                <w:sz w:val="24"/>
                              </w:rPr>
                              <w:t> </w:t>
                            </w:r>
                            <w:r>
                              <w:rPr>
                                <w:rFonts w:ascii="Trebuchet MS"/>
                                <w:i/>
                                <w:color w:val="231F20"/>
                                <w:sz w:val="24"/>
                              </w:rPr>
                              <w:t>union</w:t>
                            </w:r>
                            <w:r>
                              <w:rPr>
                                <w:rFonts w:ascii="Trebuchet MS"/>
                                <w:i/>
                                <w:color w:val="231F20"/>
                                <w:spacing w:val="-8"/>
                                <w:sz w:val="24"/>
                              </w:rPr>
                              <w:t> </w:t>
                            </w:r>
                            <w:r>
                              <w:rPr>
                                <w:color w:val="231F20"/>
                                <w:sz w:val="24"/>
                              </w:rPr>
                              <w:t>keyword</w:t>
                            </w:r>
                            <w:r>
                              <w:rPr>
                                <w:color w:val="231F20"/>
                                <w:spacing w:val="-3"/>
                                <w:sz w:val="24"/>
                              </w:rPr>
                              <w:t> </w:t>
                            </w:r>
                            <w:r>
                              <w:rPr>
                                <w:color w:val="231F20"/>
                                <w:sz w:val="24"/>
                              </w:rPr>
                              <w:t>should</w:t>
                            </w:r>
                            <w:r>
                              <w:rPr>
                                <w:color w:val="231F20"/>
                                <w:spacing w:val="-3"/>
                                <w:sz w:val="24"/>
                              </w:rPr>
                              <w:t> </w:t>
                            </w:r>
                            <w:r>
                              <w:rPr>
                                <w:color w:val="231F20"/>
                                <w:sz w:val="24"/>
                              </w:rPr>
                              <w:t>not</w:t>
                            </w:r>
                            <w:r>
                              <w:rPr>
                                <w:color w:val="231F20"/>
                                <w:spacing w:val="-3"/>
                                <w:sz w:val="24"/>
                              </w:rPr>
                              <w:t> </w:t>
                            </w:r>
                            <w:r>
                              <w:rPr>
                                <w:color w:val="231F20"/>
                                <w:sz w:val="24"/>
                              </w:rPr>
                              <w:t>be</w:t>
                            </w:r>
                            <w:r>
                              <w:rPr>
                                <w:color w:val="231F20"/>
                                <w:spacing w:val="-3"/>
                                <w:sz w:val="24"/>
                              </w:rPr>
                              <w:t> </w:t>
                            </w:r>
                            <w:r>
                              <w:rPr>
                                <w:color w:val="231F20"/>
                                <w:spacing w:val="-4"/>
                                <w:sz w:val="24"/>
                              </w:rPr>
                              <w:t>used</w:t>
                            </w:r>
                          </w:p>
                        </w:txbxContent>
                      </wps:txbx>
                      <wps:bodyPr wrap="square" lIns="0" tIns="0" rIns="0" bIns="0" rtlCol="0">
                        <a:noAutofit/>
                      </wps:bodyPr>
                    </wps:wsp>
                  </a:graphicData>
                </a:graphic>
              </wp:anchor>
            </w:drawing>
          </mc:Choice>
          <mc:Fallback>
            <w:pict>
              <v:shape style="position:absolute;margin-left:70.727997pt;margin-top:19.708622pt;width:453.55pt;height:20.55pt;mso-position-horizontal-relative:page;mso-position-vertical-relative:paragraph;z-index:-15499264;mso-wrap-distance-left:0;mso-wrap-distance-right:0" type="#_x0000_t202" id="docshape508" filled="true" fillcolor="#e2b6b2" stroked="false">
                <v:textbox inset="0,0,0,0">
                  <w:txbxContent>
                    <w:p>
                      <w:pPr>
                        <w:tabs>
                          <w:tab w:pos="1474" w:val="left" w:leader="none"/>
                        </w:tabs>
                        <w:spacing w:before="71"/>
                        <w:ind w:left="56" w:right="0" w:firstLine="0"/>
                        <w:jc w:val="left"/>
                        <w:rPr>
                          <w:color w:val="000000"/>
                          <w:sz w:val="24"/>
                        </w:rPr>
                      </w:pPr>
                      <w:r>
                        <w:rPr>
                          <w:color w:val="231F20"/>
                          <w:spacing w:val="-8"/>
                          <w:sz w:val="24"/>
                        </w:rPr>
                        <w:t>Rule</w:t>
                      </w:r>
                      <w:r>
                        <w:rPr>
                          <w:color w:val="231F20"/>
                          <w:spacing w:val="-5"/>
                          <w:sz w:val="24"/>
                        </w:rPr>
                        <w:t> </w:t>
                      </w:r>
                      <w:r>
                        <w:rPr>
                          <w:color w:val="231F20"/>
                          <w:spacing w:val="-4"/>
                          <w:sz w:val="24"/>
                        </w:rPr>
                        <w:t>19.2</w:t>
                      </w:r>
                      <w:r>
                        <w:rPr>
                          <w:color w:val="231F20"/>
                          <w:sz w:val="24"/>
                        </w:rPr>
                        <w:tab/>
                        <w:t>The</w:t>
                      </w:r>
                      <w:r>
                        <w:rPr>
                          <w:color w:val="231F20"/>
                          <w:spacing w:val="-4"/>
                          <w:sz w:val="24"/>
                        </w:rPr>
                        <w:t> </w:t>
                      </w:r>
                      <w:r>
                        <w:rPr>
                          <w:rFonts w:ascii="Trebuchet MS"/>
                          <w:i/>
                          <w:color w:val="231F20"/>
                          <w:sz w:val="24"/>
                        </w:rPr>
                        <w:t>union</w:t>
                      </w:r>
                      <w:r>
                        <w:rPr>
                          <w:rFonts w:ascii="Trebuchet MS"/>
                          <w:i/>
                          <w:color w:val="231F20"/>
                          <w:spacing w:val="-8"/>
                          <w:sz w:val="24"/>
                        </w:rPr>
                        <w:t> </w:t>
                      </w:r>
                      <w:r>
                        <w:rPr>
                          <w:color w:val="231F20"/>
                          <w:sz w:val="24"/>
                        </w:rPr>
                        <w:t>keyword</w:t>
                      </w:r>
                      <w:r>
                        <w:rPr>
                          <w:color w:val="231F20"/>
                          <w:spacing w:val="-3"/>
                          <w:sz w:val="24"/>
                        </w:rPr>
                        <w:t> </w:t>
                      </w:r>
                      <w:r>
                        <w:rPr>
                          <w:color w:val="231F20"/>
                          <w:sz w:val="24"/>
                        </w:rPr>
                        <w:t>should</w:t>
                      </w:r>
                      <w:r>
                        <w:rPr>
                          <w:color w:val="231F20"/>
                          <w:spacing w:val="-3"/>
                          <w:sz w:val="24"/>
                        </w:rPr>
                        <w:t> </w:t>
                      </w:r>
                      <w:r>
                        <w:rPr>
                          <w:color w:val="231F20"/>
                          <w:sz w:val="24"/>
                        </w:rPr>
                        <w:t>not</w:t>
                      </w:r>
                      <w:r>
                        <w:rPr>
                          <w:color w:val="231F20"/>
                          <w:spacing w:val="-3"/>
                          <w:sz w:val="24"/>
                        </w:rPr>
                        <w:t> </w:t>
                      </w:r>
                      <w:r>
                        <w:rPr>
                          <w:color w:val="231F20"/>
                          <w:sz w:val="24"/>
                        </w:rPr>
                        <w:t>be</w:t>
                      </w:r>
                      <w:r>
                        <w:rPr>
                          <w:color w:val="231F20"/>
                          <w:spacing w:val="-3"/>
                          <w:sz w:val="24"/>
                        </w:rPr>
                        <w:t> </w:t>
                      </w:r>
                      <w:r>
                        <w:rPr>
                          <w:color w:val="231F20"/>
                          <w:spacing w:val="-4"/>
                          <w:sz w:val="24"/>
                        </w:rPr>
                        <w:t>used</w:t>
                      </w:r>
                    </w:p>
                  </w:txbxContent>
                </v:textbox>
                <v:fill type="solid"/>
                <w10:wrap type="topAndBottom"/>
              </v:shape>
            </w:pict>
          </mc:Fallback>
        </mc:AlternateContent>
      </w:r>
    </w:p>
    <w:p>
      <w:pPr>
        <w:pStyle w:val="BodyText"/>
        <w:spacing w:before="133"/>
        <w:ind w:left="2731"/>
      </w:pPr>
      <w:r>
        <w:rPr>
          <w:color w:val="231F20"/>
          <w:spacing w:val="-4"/>
        </w:rPr>
        <w:t>C90</w:t>
      </w:r>
      <w:r>
        <w:rPr>
          <w:color w:val="231F20"/>
          <w:spacing w:val="-10"/>
        </w:rPr>
        <w:t> </w:t>
      </w:r>
      <w:r>
        <w:rPr>
          <w:color w:val="231F20"/>
          <w:spacing w:val="-4"/>
        </w:rPr>
        <w:t>[Unde</w:t>
      </w:r>
      <w:r>
        <w:rPr>
          <w:rFonts w:ascii="Courier New"/>
          <w:color w:val="231F20"/>
          <w:spacing w:val="-4"/>
        </w:rPr>
        <w:t>fi</w:t>
      </w:r>
      <w:r>
        <w:rPr>
          <w:color w:val="231F20"/>
          <w:spacing w:val="-4"/>
        </w:rPr>
        <w:t>ned</w:t>
      </w:r>
      <w:r>
        <w:rPr>
          <w:color w:val="231F20"/>
          <w:spacing w:val="-10"/>
        </w:rPr>
        <w:t> </w:t>
      </w:r>
      <w:r>
        <w:rPr>
          <w:color w:val="231F20"/>
          <w:spacing w:val="-4"/>
        </w:rPr>
        <w:t>39,</w:t>
      </w:r>
      <w:r>
        <w:rPr>
          <w:color w:val="231F20"/>
          <w:spacing w:val="-10"/>
        </w:rPr>
        <w:t> </w:t>
      </w:r>
      <w:r>
        <w:rPr>
          <w:color w:val="231F20"/>
          <w:spacing w:val="-4"/>
        </w:rPr>
        <w:t>40;</w:t>
      </w:r>
      <w:r>
        <w:rPr>
          <w:color w:val="231F20"/>
          <w:spacing w:val="-9"/>
        </w:rPr>
        <w:t> </w:t>
      </w:r>
      <w:r>
        <w:rPr>
          <w:color w:val="231F20"/>
          <w:spacing w:val="-4"/>
        </w:rPr>
        <w:t>Implementation</w:t>
      </w:r>
      <w:r>
        <w:rPr>
          <w:color w:val="231F20"/>
          <w:spacing w:val="-10"/>
        </w:rPr>
        <w:t> </w:t>
      </w:r>
      <w:r>
        <w:rPr>
          <w:color w:val="231F20"/>
          <w:spacing w:val="-4"/>
        </w:rPr>
        <w:t>27],</w:t>
      </w:r>
      <w:r>
        <w:rPr>
          <w:color w:val="231F20"/>
          <w:spacing w:val="-10"/>
        </w:rPr>
        <w:t> </w:t>
      </w:r>
      <w:r>
        <w:rPr>
          <w:color w:val="231F20"/>
          <w:spacing w:val="-4"/>
        </w:rPr>
        <w:t>C99</w:t>
      </w:r>
      <w:r>
        <w:rPr>
          <w:color w:val="231F20"/>
          <w:spacing w:val="-10"/>
        </w:rPr>
        <w:t> </w:t>
      </w:r>
      <w:r>
        <w:rPr>
          <w:color w:val="231F20"/>
          <w:spacing w:val="-4"/>
        </w:rPr>
        <w:t>[Unspeci</w:t>
      </w:r>
      <w:r>
        <w:rPr>
          <w:rFonts w:ascii="Courier New"/>
          <w:color w:val="231F20"/>
          <w:spacing w:val="-4"/>
        </w:rPr>
        <w:t>fi</w:t>
      </w:r>
      <w:r>
        <w:rPr>
          <w:color w:val="231F20"/>
          <w:spacing w:val="-4"/>
        </w:rPr>
        <w:t>ed</w:t>
      </w:r>
      <w:r>
        <w:rPr>
          <w:color w:val="231F20"/>
          <w:spacing w:val="-9"/>
        </w:rPr>
        <w:t> </w:t>
      </w:r>
      <w:r>
        <w:rPr>
          <w:color w:val="231F20"/>
          <w:spacing w:val="-4"/>
        </w:rPr>
        <w:t>10;</w:t>
      </w:r>
      <w:r>
        <w:rPr>
          <w:color w:val="231F20"/>
          <w:spacing w:val="-10"/>
        </w:rPr>
        <w:t> </w:t>
      </w:r>
      <w:r>
        <w:rPr>
          <w:color w:val="231F20"/>
          <w:spacing w:val="-4"/>
        </w:rPr>
        <w:t>Unde</w:t>
      </w:r>
      <w:r>
        <w:rPr>
          <w:rFonts w:ascii="Courier New"/>
          <w:color w:val="231F20"/>
          <w:spacing w:val="-4"/>
        </w:rPr>
        <w:t>fi</w:t>
      </w:r>
      <w:r>
        <w:rPr>
          <w:color w:val="231F20"/>
          <w:spacing w:val="-4"/>
        </w:rPr>
        <w:t>ned</w:t>
      </w:r>
      <w:r>
        <w:rPr>
          <w:color w:val="231F20"/>
          <w:spacing w:val="-10"/>
        </w:rPr>
        <w:t> </w:t>
      </w:r>
      <w:r>
        <w:rPr>
          <w:color w:val="231F20"/>
          <w:spacing w:val="-4"/>
        </w:rPr>
        <w:t>61,</w:t>
      </w:r>
      <w:r>
        <w:rPr>
          <w:color w:val="231F20"/>
          <w:spacing w:val="-10"/>
        </w:rPr>
        <w:t> </w:t>
      </w:r>
      <w:r>
        <w:rPr>
          <w:color w:val="231F20"/>
          <w:spacing w:val="-5"/>
        </w:rPr>
        <w:t>62]</w:t>
      </w:r>
    </w:p>
    <w:p>
      <w:pPr>
        <w:pStyle w:val="BodyText"/>
        <w:tabs>
          <w:tab w:pos="2668" w:val="left" w:leader="none"/>
        </w:tabs>
        <w:spacing w:before="121"/>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spacing w:val="1"/>
        </w:rPr>
        <w:t> </w:t>
      </w:r>
      <w:r>
        <w:rPr>
          <w:color w:val="231F20"/>
          <w:spacing w:val="-2"/>
        </w:rPr>
        <w:t>Single</w:t>
      </w:r>
      <w:r>
        <w:rPr>
          <w:color w:val="231F20"/>
          <w:spacing w:val="1"/>
        </w:rPr>
        <w:t> </w:t>
      </w:r>
      <w:r>
        <w:rPr>
          <w:color w:val="231F20"/>
          <w:spacing w:val="-2"/>
        </w:rPr>
        <w:t>Translation</w:t>
      </w:r>
      <w:r>
        <w:rPr>
          <w:color w:val="231F20"/>
          <w:spacing w:val="1"/>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24"/>
      </w:pPr>
    </w:p>
    <w:p>
      <w:pPr>
        <w:spacing w:after="0"/>
        <w:sectPr>
          <w:pgSz w:w="11910" w:h="16840"/>
          <w:pgMar w:header="0" w:footer="658" w:top="720" w:bottom="920" w:left="220" w:right="28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90"/>
        <w:rPr>
          <w:sz w:val="28"/>
        </w:rPr>
      </w:pPr>
    </w:p>
    <w:p>
      <w:pPr>
        <w:pStyle w:val="Heading3"/>
        <w:spacing w:before="0"/>
        <w:ind w:left="154"/>
      </w:pPr>
      <w:r>
        <w:rPr/>
        <mc:AlternateContent>
          <mc:Choice Requires="wps">
            <w:drawing>
              <wp:anchor distT="0" distB="0" distL="0" distR="0" allowOverlap="1" layoutInCell="1" locked="0" behindDoc="0" simplePos="0" relativeHeight="15958528">
                <wp:simplePos x="0" y="0"/>
                <wp:positionH relativeFrom="page">
                  <wp:posOffset>646252</wp:posOffset>
                </wp:positionH>
                <wp:positionV relativeFrom="paragraph">
                  <wp:posOffset>-170762</wp:posOffset>
                </wp:positionV>
                <wp:extent cx="1270" cy="540385"/>
                <wp:effectExtent l="0" t="0" r="0" b="0"/>
                <wp:wrapNone/>
                <wp:docPr id="667" name="Graphic 667"/>
                <wp:cNvGraphicFramePr>
                  <a:graphicFrameLocks/>
                </wp:cNvGraphicFramePr>
                <a:graphic>
                  <a:graphicData uri="http://schemas.microsoft.com/office/word/2010/wordprocessingShape">
                    <wps:wsp>
                      <wps:cNvPr id="667" name="Graphic 66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8528" from="50.886002pt,29.074172pt" to="50.886002pt,-13.445828pt" stroked="true" strokeweight="5pt" strokecolor="#98002e">
                <v:stroke dashstyle="solid"/>
                <w10:wrap type="none"/>
              </v:line>
            </w:pict>
          </mc:Fallback>
        </mc:AlternateContent>
      </w:r>
      <w:r>
        <w:rPr>
          <w:color w:val="231F20"/>
          <w:spacing w:val="-5"/>
        </w:rPr>
        <w:t>154</w:t>
      </w:r>
    </w:p>
    <w:p>
      <w:pPr>
        <w:pStyle w:val="Heading5"/>
        <w:spacing w:before="132"/>
        <w:ind w:left="154"/>
      </w:pPr>
      <w:r>
        <w:rPr/>
        <w:br w:type="column"/>
      </w:r>
      <w:r>
        <w:rPr>
          <w:color w:val="98002E"/>
          <w:spacing w:val="-2"/>
          <w:w w:val="105"/>
        </w:rPr>
        <w:t>Rationale</w:t>
      </w:r>
    </w:p>
    <w:p>
      <w:pPr>
        <w:pStyle w:val="BodyText"/>
        <w:spacing w:line="247" w:lineRule="auto" w:before="216"/>
        <w:ind w:left="154" w:right="1137"/>
        <w:jc w:val="both"/>
      </w:pPr>
      <w:r>
        <w:rPr>
          <w:color w:val="231F20"/>
        </w:rPr>
        <w:t>A union member can be written and the same member can then be read back in a well-de</w:t>
      </w:r>
      <w:r>
        <w:rPr>
          <w:rFonts w:ascii="Courier New"/>
          <w:color w:val="231F20"/>
        </w:rPr>
        <w:t>fi</w:t>
      </w:r>
      <w:r>
        <w:rPr>
          <w:color w:val="231F20"/>
        </w:rPr>
        <w:t>ned </w:t>
      </w:r>
      <w:r>
        <w:rPr>
          <w:color w:val="231F20"/>
          <w:spacing w:val="-2"/>
        </w:rPr>
        <w:t>manner.</w:t>
      </w:r>
    </w:p>
    <w:p>
      <w:pPr>
        <w:pStyle w:val="BodyText"/>
        <w:spacing w:line="247" w:lineRule="auto" w:before="219"/>
        <w:ind w:left="154" w:right="1137"/>
        <w:jc w:val="both"/>
      </w:pPr>
      <w:r>
        <w:rPr>
          <w:color w:val="231F20"/>
        </w:rPr>
        <w:t>However,</w:t>
      </w:r>
      <w:r>
        <w:rPr>
          <w:color w:val="231F20"/>
          <w:spacing w:val="-1"/>
        </w:rPr>
        <w:t> </w:t>
      </w:r>
      <w:r>
        <w:rPr>
          <w:color w:val="231F20"/>
        </w:rPr>
        <w:t>if</w:t>
      </w:r>
      <w:r>
        <w:rPr>
          <w:color w:val="231F20"/>
          <w:spacing w:val="-1"/>
        </w:rPr>
        <w:t> </w:t>
      </w:r>
      <w:r>
        <w:rPr>
          <w:color w:val="231F20"/>
        </w:rPr>
        <w:t>a</w:t>
      </w:r>
      <w:r>
        <w:rPr>
          <w:color w:val="231F20"/>
          <w:spacing w:val="-1"/>
        </w:rPr>
        <w:t> </w:t>
      </w:r>
      <w:r>
        <w:rPr>
          <w:color w:val="231F20"/>
        </w:rPr>
        <w:t>union</w:t>
      </w:r>
      <w:r>
        <w:rPr>
          <w:color w:val="231F20"/>
          <w:spacing w:val="-1"/>
        </w:rPr>
        <w:t> </w:t>
      </w:r>
      <w:r>
        <w:rPr>
          <w:color w:val="231F20"/>
        </w:rPr>
        <w:t>member</w:t>
      </w:r>
      <w:r>
        <w:rPr>
          <w:color w:val="231F20"/>
          <w:spacing w:val="-1"/>
        </w:rPr>
        <w:t> </w:t>
      </w:r>
      <w:r>
        <w:rPr>
          <w:color w:val="231F20"/>
        </w:rPr>
        <w:t>is</w:t>
      </w:r>
      <w:r>
        <w:rPr>
          <w:color w:val="231F20"/>
          <w:spacing w:val="-1"/>
        </w:rPr>
        <w:t> </w:t>
      </w:r>
      <w:r>
        <w:rPr>
          <w:color w:val="231F20"/>
        </w:rPr>
        <w:t>written</w:t>
      </w:r>
      <w:r>
        <w:rPr>
          <w:color w:val="231F20"/>
          <w:spacing w:val="-1"/>
        </w:rPr>
        <w:t> </w:t>
      </w:r>
      <w:r>
        <w:rPr>
          <w:color w:val="231F20"/>
        </w:rPr>
        <w:t>and</w:t>
      </w:r>
      <w:r>
        <w:rPr>
          <w:color w:val="231F20"/>
          <w:spacing w:val="-1"/>
        </w:rPr>
        <w:t> </w:t>
      </w:r>
      <w:r>
        <w:rPr>
          <w:color w:val="231F20"/>
        </w:rPr>
        <w:t>then</w:t>
      </w:r>
      <w:r>
        <w:rPr>
          <w:color w:val="231F20"/>
          <w:spacing w:val="-1"/>
        </w:rPr>
        <w:t> </w:t>
      </w:r>
      <w:r>
        <w:rPr>
          <w:color w:val="231F20"/>
        </w:rPr>
        <w:t>a</w:t>
      </w:r>
      <w:r>
        <w:rPr>
          <w:color w:val="231F20"/>
          <w:spacing w:val="-1"/>
        </w:rPr>
        <w:t> </w:t>
      </w:r>
      <w:r>
        <w:rPr>
          <w:color w:val="231F20"/>
        </w:rPr>
        <w:t>di</w:t>
      </w:r>
      <w:r>
        <w:rPr>
          <w:rFonts w:ascii="Courier New"/>
          <w:color w:val="231F20"/>
        </w:rPr>
        <w:t>ff</w:t>
      </w:r>
      <w:r>
        <w:rPr>
          <w:color w:val="231F20"/>
        </w:rPr>
        <w:t>erent</w:t>
      </w:r>
      <w:r>
        <w:rPr>
          <w:color w:val="231F20"/>
          <w:spacing w:val="-1"/>
        </w:rPr>
        <w:t> </w:t>
      </w:r>
      <w:r>
        <w:rPr>
          <w:color w:val="231F20"/>
        </w:rPr>
        <w:t>union</w:t>
      </w:r>
      <w:r>
        <w:rPr>
          <w:color w:val="231F20"/>
          <w:spacing w:val="-1"/>
        </w:rPr>
        <w:t> </w:t>
      </w:r>
      <w:r>
        <w:rPr>
          <w:color w:val="231F20"/>
        </w:rPr>
        <w:t>member</w:t>
      </w:r>
      <w:r>
        <w:rPr>
          <w:color w:val="231F20"/>
          <w:spacing w:val="-1"/>
        </w:rPr>
        <w:t> </w:t>
      </w:r>
      <w:r>
        <w:rPr>
          <w:color w:val="231F20"/>
        </w:rPr>
        <w:t>is</w:t>
      </w:r>
      <w:r>
        <w:rPr>
          <w:color w:val="231F20"/>
          <w:spacing w:val="-1"/>
        </w:rPr>
        <w:t> </w:t>
      </w:r>
      <w:r>
        <w:rPr>
          <w:color w:val="231F20"/>
        </w:rPr>
        <w:t>read</w:t>
      </w:r>
      <w:r>
        <w:rPr>
          <w:color w:val="231F20"/>
          <w:spacing w:val="-1"/>
        </w:rPr>
        <w:t> </w:t>
      </w:r>
      <w:r>
        <w:rPr>
          <w:color w:val="231F20"/>
        </w:rPr>
        <w:t>back,</w:t>
      </w:r>
      <w:r>
        <w:rPr>
          <w:color w:val="231F20"/>
          <w:spacing w:val="-1"/>
        </w:rPr>
        <w:t> </w:t>
      </w:r>
      <w:r>
        <w:rPr>
          <w:color w:val="231F20"/>
        </w:rPr>
        <w:t>the</w:t>
      </w:r>
      <w:r>
        <w:rPr>
          <w:color w:val="231F20"/>
          <w:spacing w:val="-1"/>
        </w:rPr>
        <w:t> </w:t>
      </w:r>
      <w:r>
        <w:rPr>
          <w:color w:val="231F20"/>
        </w:rPr>
        <w:t>behaviour depends on the relative sizes of the members:</w:t>
      </w:r>
    </w:p>
    <w:p>
      <w:pPr>
        <w:pStyle w:val="ListParagraph"/>
        <w:numPr>
          <w:ilvl w:val="0"/>
          <w:numId w:val="84"/>
        </w:numPr>
        <w:tabs>
          <w:tab w:pos="880" w:val="left" w:leader="none"/>
        </w:tabs>
        <w:spacing w:line="240" w:lineRule="auto" w:before="186" w:after="0"/>
        <w:ind w:left="880" w:right="0" w:hanging="363"/>
        <w:jc w:val="left"/>
        <w:rPr>
          <w:sz w:val="20"/>
        </w:rPr>
      </w:pPr>
      <w:r>
        <w:rPr>
          <w:color w:val="231F20"/>
          <w:w w:val="105"/>
          <w:sz w:val="20"/>
        </w:rPr>
        <w:t>If</w:t>
      </w:r>
      <w:r>
        <w:rPr>
          <w:color w:val="231F20"/>
          <w:spacing w:val="-10"/>
          <w:w w:val="105"/>
          <w:sz w:val="20"/>
        </w:rPr>
        <w:t> </w:t>
      </w:r>
      <w:r>
        <w:rPr>
          <w:color w:val="231F20"/>
          <w:w w:val="105"/>
          <w:sz w:val="20"/>
        </w:rPr>
        <w:t>the</w:t>
      </w:r>
      <w:r>
        <w:rPr>
          <w:color w:val="231F20"/>
          <w:spacing w:val="-10"/>
          <w:w w:val="105"/>
          <w:sz w:val="20"/>
        </w:rPr>
        <w:t> </w:t>
      </w:r>
      <w:r>
        <w:rPr>
          <w:color w:val="231F20"/>
          <w:w w:val="105"/>
          <w:sz w:val="20"/>
        </w:rPr>
        <w:t>member</w:t>
      </w:r>
      <w:r>
        <w:rPr>
          <w:color w:val="231F20"/>
          <w:spacing w:val="-10"/>
          <w:w w:val="105"/>
          <w:sz w:val="20"/>
        </w:rPr>
        <w:t> </w:t>
      </w:r>
      <w:r>
        <w:rPr>
          <w:color w:val="231F20"/>
          <w:w w:val="105"/>
          <w:sz w:val="20"/>
        </w:rPr>
        <w:t>read</w:t>
      </w:r>
      <w:r>
        <w:rPr>
          <w:color w:val="231F20"/>
          <w:spacing w:val="-9"/>
          <w:w w:val="105"/>
          <w:sz w:val="20"/>
        </w:rPr>
        <w:t> </w:t>
      </w:r>
      <w:r>
        <w:rPr>
          <w:color w:val="231F20"/>
          <w:w w:val="105"/>
          <w:sz w:val="20"/>
        </w:rPr>
        <w:t>is</w:t>
      </w:r>
      <w:r>
        <w:rPr>
          <w:color w:val="231F20"/>
          <w:spacing w:val="-10"/>
          <w:w w:val="105"/>
          <w:sz w:val="20"/>
        </w:rPr>
        <w:t> </w:t>
      </w:r>
      <w:r>
        <w:rPr>
          <w:color w:val="231F20"/>
          <w:w w:val="105"/>
          <w:sz w:val="20"/>
        </w:rPr>
        <w:t>wider</w:t>
      </w:r>
      <w:r>
        <w:rPr>
          <w:color w:val="231F20"/>
          <w:spacing w:val="-10"/>
          <w:w w:val="105"/>
          <w:sz w:val="20"/>
        </w:rPr>
        <w:t> </w:t>
      </w:r>
      <w:r>
        <w:rPr>
          <w:color w:val="231F20"/>
          <w:w w:val="105"/>
          <w:sz w:val="20"/>
        </w:rPr>
        <w:t>than</w:t>
      </w:r>
      <w:r>
        <w:rPr>
          <w:color w:val="231F20"/>
          <w:spacing w:val="-9"/>
          <w:w w:val="105"/>
          <w:sz w:val="20"/>
        </w:rPr>
        <w:t> </w:t>
      </w:r>
      <w:r>
        <w:rPr>
          <w:color w:val="231F20"/>
          <w:w w:val="105"/>
          <w:sz w:val="20"/>
        </w:rPr>
        <w:t>the</w:t>
      </w:r>
      <w:r>
        <w:rPr>
          <w:color w:val="231F20"/>
          <w:spacing w:val="-10"/>
          <w:w w:val="105"/>
          <w:sz w:val="20"/>
        </w:rPr>
        <w:t> </w:t>
      </w:r>
      <w:r>
        <w:rPr>
          <w:color w:val="231F20"/>
          <w:w w:val="105"/>
          <w:sz w:val="20"/>
        </w:rPr>
        <w:t>member</w:t>
      </w:r>
      <w:r>
        <w:rPr>
          <w:color w:val="231F20"/>
          <w:spacing w:val="-10"/>
          <w:w w:val="105"/>
          <w:sz w:val="20"/>
        </w:rPr>
        <w:t> </w:t>
      </w:r>
      <w:r>
        <w:rPr>
          <w:color w:val="231F20"/>
          <w:w w:val="105"/>
          <w:sz w:val="20"/>
        </w:rPr>
        <w:t>written</w:t>
      </w:r>
      <w:r>
        <w:rPr>
          <w:color w:val="231F20"/>
          <w:spacing w:val="-9"/>
          <w:w w:val="105"/>
          <w:sz w:val="20"/>
        </w:rPr>
        <w:t> </w:t>
      </w:r>
      <w:r>
        <w:rPr>
          <w:color w:val="231F20"/>
          <w:w w:val="105"/>
          <w:sz w:val="20"/>
        </w:rPr>
        <w:t>then</w:t>
      </w:r>
      <w:r>
        <w:rPr>
          <w:color w:val="231F20"/>
          <w:spacing w:val="-10"/>
          <w:w w:val="105"/>
          <w:sz w:val="20"/>
        </w:rPr>
        <w:t> </w:t>
      </w:r>
      <w:r>
        <w:rPr>
          <w:color w:val="231F20"/>
          <w:w w:val="105"/>
          <w:sz w:val="20"/>
        </w:rPr>
        <w:t>the</w:t>
      </w:r>
      <w:r>
        <w:rPr>
          <w:color w:val="231F20"/>
          <w:spacing w:val="-10"/>
          <w:w w:val="105"/>
          <w:sz w:val="20"/>
        </w:rPr>
        <w:t> </w:t>
      </w:r>
      <w:r>
        <w:rPr>
          <w:color w:val="231F20"/>
          <w:w w:val="105"/>
          <w:sz w:val="20"/>
        </w:rPr>
        <w:t>value</w:t>
      </w:r>
      <w:r>
        <w:rPr>
          <w:color w:val="231F20"/>
          <w:spacing w:val="-9"/>
          <w:w w:val="105"/>
          <w:sz w:val="20"/>
        </w:rPr>
        <w:t> </w:t>
      </w:r>
      <w:r>
        <w:rPr>
          <w:color w:val="231F20"/>
          <w:w w:val="105"/>
          <w:sz w:val="20"/>
        </w:rPr>
        <w:t>is</w:t>
      </w:r>
      <w:r>
        <w:rPr>
          <w:color w:val="231F20"/>
          <w:spacing w:val="-10"/>
          <w:w w:val="105"/>
          <w:sz w:val="20"/>
        </w:rPr>
        <w:t> </w:t>
      </w:r>
      <w:r>
        <w:rPr>
          <w:color w:val="231F20"/>
          <w:spacing w:val="-2"/>
          <w:w w:val="105"/>
          <w:sz w:val="20"/>
        </w:rPr>
        <w:t>unspeci</w:t>
      </w:r>
      <w:r>
        <w:rPr>
          <w:rFonts w:ascii="Courier New" w:hAnsi="Courier New"/>
          <w:color w:val="231F20"/>
          <w:spacing w:val="-2"/>
          <w:w w:val="105"/>
          <w:sz w:val="20"/>
        </w:rPr>
        <w:t>fi</w:t>
      </w:r>
      <w:r>
        <w:rPr>
          <w:color w:val="231F20"/>
          <w:spacing w:val="-2"/>
          <w:w w:val="105"/>
          <w:sz w:val="20"/>
        </w:rPr>
        <w:t>ed;</w:t>
      </w:r>
    </w:p>
    <w:p>
      <w:pPr>
        <w:pStyle w:val="ListParagraph"/>
        <w:numPr>
          <w:ilvl w:val="0"/>
          <w:numId w:val="84"/>
        </w:numPr>
        <w:tabs>
          <w:tab w:pos="880" w:val="left" w:leader="none"/>
        </w:tabs>
        <w:spacing w:line="240" w:lineRule="auto" w:before="173" w:after="0"/>
        <w:ind w:left="880" w:right="0" w:hanging="363"/>
        <w:jc w:val="left"/>
        <w:rPr>
          <w:sz w:val="20"/>
        </w:rPr>
      </w:pPr>
      <w:r>
        <w:rPr>
          <w:color w:val="231F20"/>
          <w:sz w:val="20"/>
        </w:rPr>
        <w:t>Otherwise,</w:t>
      </w:r>
      <w:r>
        <w:rPr>
          <w:color w:val="231F20"/>
          <w:spacing w:val="21"/>
          <w:sz w:val="20"/>
        </w:rPr>
        <w:t> </w:t>
      </w:r>
      <w:r>
        <w:rPr>
          <w:color w:val="231F20"/>
          <w:sz w:val="20"/>
        </w:rPr>
        <w:t>the</w:t>
      </w:r>
      <w:r>
        <w:rPr>
          <w:color w:val="231F20"/>
          <w:spacing w:val="22"/>
          <w:sz w:val="20"/>
        </w:rPr>
        <w:t> </w:t>
      </w:r>
      <w:r>
        <w:rPr>
          <w:color w:val="231F20"/>
          <w:sz w:val="20"/>
        </w:rPr>
        <w:t>value</w:t>
      </w:r>
      <w:r>
        <w:rPr>
          <w:color w:val="231F20"/>
          <w:spacing w:val="22"/>
          <w:sz w:val="20"/>
        </w:rPr>
        <w:t> </w:t>
      </w:r>
      <w:r>
        <w:rPr>
          <w:color w:val="231F20"/>
          <w:sz w:val="20"/>
        </w:rPr>
        <w:t>is</w:t>
      </w:r>
      <w:r>
        <w:rPr>
          <w:color w:val="231F20"/>
          <w:spacing w:val="21"/>
          <w:sz w:val="20"/>
        </w:rPr>
        <w:t> </w:t>
      </w:r>
      <w:r>
        <w:rPr>
          <w:color w:val="231F20"/>
          <w:sz w:val="20"/>
        </w:rPr>
        <w:t>implementation-</w:t>
      </w:r>
      <w:r>
        <w:rPr>
          <w:color w:val="231F20"/>
          <w:spacing w:val="-2"/>
          <w:sz w:val="20"/>
        </w:rPr>
        <w:t>de</w:t>
      </w:r>
      <w:r>
        <w:rPr>
          <w:rFonts w:ascii="Courier New" w:hAnsi="Courier New"/>
          <w:color w:val="231F20"/>
          <w:spacing w:val="-2"/>
          <w:sz w:val="20"/>
        </w:rPr>
        <w:t>fi</w:t>
      </w:r>
      <w:r>
        <w:rPr>
          <w:color w:val="231F20"/>
          <w:spacing w:val="-2"/>
          <w:sz w:val="20"/>
        </w:rPr>
        <w:t>ned.</w:t>
      </w:r>
    </w:p>
    <w:p>
      <w:pPr>
        <w:pStyle w:val="BodyText"/>
        <w:spacing w:line="256" w:lineRule="auto" w:before="205"/>
        <w:ind w:left="154" w:right="1135"/>
        <w:jc w:val="both"/>
      </w:pPr>
      <w:r>
        <w:rPr>
          <w:color w:val="231F20"/>
        </w:rPr>
        <w:t>The Standard permits the bytes of a union member to be accessed by means of another member whose type is array of </w:t>
      </w:r>
      <w:r>
        <w:rPr>
          <w:rFonts w:ascii="Trebuchet MS"/>
          <w:i/>
          <w:color w:val="231F20"/>
        </w:rPr>
        <w:t>unsigned char</w:t>
      </w:r>
      <w:r>
        <w:rPr>
          <w:color w:val="231F20"/>
        </w:rPr>
        <w:t>. However, since it is possible to access bytes with unspeci</w:t>
      </w:r>
      <w:r>
        <w:rPr>
          <w:rFonts w:ascii="Courier New"/>
          <w:color w:val="231F20"/>
        </w:rPr>
        <w:t>fi</w:t>
      </w:r>
      <w:r>
        <w:rPr>
          <w:color w:val="231F20"/>
        </w:rPr>
        <w:t>ed values, unions should not be used.</w:t>
      </w:r>
    </w:p>
    <w:p>
      <w:pPr>
        <w:pStyle w:val="BodyText"/>
        <w:spacing w:before="210"/>
        <w:ind w:left="155"/>
      </w:pPr>
      <w:r>
        <w:rPr>
          <w:color w:val="231F20"/>
          <w:w w:val="105"/>
        </w:rPr>
        <w:t>If</w:t>
      </w:r>
      <w:r>
        <w:rPr>
          <w:color w:val="231F20"/>
          <w:spacing w:val="-11"/>
          <w:w w:val="105"/>
        </w:rPr>
        <w:t> </w:t>
      </w:r>
      <w:r>
        <w:rPr>
          <w:color w:val="231F20"/>
          <w:w w:val="105"/>
        </w:rPr>
        <w:t>this</w:t>
      </w:r>
      <w:r>
        <w:rPr>
          <w:color w:val="231F20"/>
          <w:spacing w:val="-10"/>
          <w:w w:val="105"/>
        </w:rPr>
        <w:t> </w:t>
      </w:r>
      <w:r>
        <w:rPr>
          <w:color w:val="231F20"/>
          <w:w w:val="105"/>
        </w:rPr>
        <w:t>rule</w:t>
      </w:r>
      <w:r>
        <w:rPr>
          <w:color w:val="231F20"/>
          <w:spacing w:val="-11"/>
          <w:w w:val="105"/>
        </w:rPr>
        <w:t> </w:t>
      </w:r>
      <w:r>
        <w:rPr>
          <w:color w:val="231F20"/>
          <w:w w:val="105"/>
        </w:rPr>
        <w:t>is</w:t>
      </w:r>
      <w:r>
        <w:rPr>
          <w:color w:val="231F20"/>
          <w:spacing w:val="-10"/>
          <w:w w:val="105"/>
        </w:rPr>
        <w:t> </w:t>
      </w:r>
      <w:r>
        <w:rPr>
          <w:color w:val="231F20"/>
          <w:w w:val="105"/>
        </w:rPr>
        <w:t>not</w:t>
      </w:r>
      <w:r>
        <w:rPr>
          <w:color w:val="231F20"/>
          <w:spacing w:val="-11"/>
          <w:w w:val="105"/>
        </w:rPr>
        <w:t> </w:t>
      </w:r>
      <w:r>
        <w:rPr>
          <w:color w:val="231F20"/>
          <w:w w:val="105"/>
        </w:rPr>
        <w:t>followed,</w:t>
      </w:r>
      <w:r>
        <w:rPr>
          <w:color w:val="231F20"/>
          <w:spacing w:val="-11"/>
          <w:w w:val="105"/>
        </w:rPr>
        <w:t> </w:t>
      </w:r>
      <w:r>
        <w:rPr>
          <w:color w:val="231F20"/>
          <w:w w:val="105"/>
        </w:rPr>
        <w:t>the</w:t>
      </w:r>
      <w:r>
        <w:rPr>
          <w:color w:val="231F20"/>
          <w:spacing w:val="-10"/>
          <w:w w:val="105"/>
        </w:rPr>
        <w:t> </w:t>
      </w:r>
      <w:r>
        <w:rPr>
          <w:color w:val="231F20"/>
          <w:w w:val="105"/>
        </w:rPr>
        <w:t>kinds</w:t>
      </w:r>
      <w:r>
        <w:rPr>
          <w:color w:val="231F20"/>
          <w:spacing w:val="-11"/>
          <w:w w:val="105"/>
        </w:rPr>
        <w:t> </w:t>
      </w:r>
      <w:r>
        <w:rPr>
          <w:color w:val="231F20"/>
          <w:w w:val="105"/>
        </w:rPr>
        <w:t>of</w:t>
      </w:r>
      <w:r>
        <w:rPr>
          <w:color w:val="231F20"/>
          <w:spacing w:val="-10"/>
          <w:w w:val="105"/>
        </w:rPr>
        <w:t> </w:t>
      </w:r>
      <w:r>
        <w:rPr>
          <w:color w:val="231F20"/>
          <w:w w:val="105"/>
        </w:rPr>
        <w:t>behaviour</w:t>
      </w:r>
      <w:r>
        <w:rPr>
          <w:color w:val="231F20"/>
          <w:spacing w:val="-11"/>
          <w:w w:val="105"/>
        </w:rPr>
        <w:t> </w:t>
      </w:r>
      <w:r>
        <w:rPr>
          <w:color w:val="231F20"/>
          <w:w w:val="105"/>
        </w:rPr>
        <w:t>that</w:t>
      </w:r>
      <w:r>
        <w:rPr>
          <w:color w:val="231F20"/>
          <w:spacing w:val="-10"/>
          <w:w w:val="105"/>
        </w:rPr>
        <w:t> </w:t>
      </w:r>
      <w:r>
        <w:rPr>
          <w:color w:val="231F20"/>
          <w:w w:val="105"/>
        </w:rPr>
        <w:t>need</w:t>
      </w:r>
      <w:r>
        <w:rPr>
          <w:color w:val="231F20"/>
          <w:spacing w:val="-11"/>
          <w:w w:val="105"/>
        </w:rPr>
        <w:t> </w:t>
      </w:r>
      <w:r>
        <w:rPr>
          <w:color w:val="231F20"/>
          <w:w w:val="105"/>
        </w:rPr>
        <w:t>to</w:t>
      </w:r>
      <w:r>
        <w:rPr>
          <w:color w:val="231F20"/>
          <w:spacing w:val="-10"/>
          <w:w w:val="105"/>
        </w:rPr>
        <w:t> </w:t>
      </w:r>
      <w:r>
        <w:rPr>
          <w:color w:val="231F20"/>
          <w:w w:val="105"/>
        </w:rPr>
        <w:t>be</w:t>
      </w:r>
      <w:r>
        <w:rPr>
          <w:color w:val="231F20"/>
          <w:spacing w:val="-11"/>
          <w:w w:val="105"/>
        </w:rPr>
        <w:t> </w:t>
      </w:r>
      <w:r>
        <w:rPr>
          <w:color w:val="231F20"/>
          <w:w w:val="105"/>
        </w:rPr>
        <w:t>determined</w:t>
      </w:r>
      <w:r>
        <w:rPr>
          <w:color w:val="231F20"/>
          <w:spacing w:val="-10"/>
          <w:w w:val="105"/>
        </w:rPr>
        <w:t> </w:t>
      </w:r>
      <w:r>
        <w:rPr>
          <w:color w:val="231F20"/>
          <w:spacing w:val="-4"/>
          <w:w w:val="105"/>
        </w:rPr>
        <w:t>are:</w:t>
      </w:r>
    </w:p>
    <w:p>
      <w:pPr>
        <w:pStyle w:val="ListParagraph"/>
        <w:numPr>
          <w:ilvl w:val="0"/>
          <w:numId w:val="84"/>
        </w:numPr>
        <w:tabs>
          <w:tab w:pos="880" w:val="left" w:leader="none"/>
        </w:tabs>
        <w:spacing w:line="240" w:lineRule="auto" w:before="192" w:after="0"/>
        <w:ind w:left="880" w:right="0" w:hanging="363"/>
        <w:jc w:val="left"/>
        <w:rPr>
          <w:sz w:val="20"/>
        </w:rPr>
      </w:pPr>
      <w:r>
        <w:rPr>
          <w:color w:val="231F20"/>
          <w:sz w:val="20"/>
        </w:rPr>
        <w:t>Padding</w:t>
      </w:r>
      <w:r>
        <w:rPr>
          <w:color w:val="231F20"/>
          <w:spacing w:val="8"/>
          <w:sz w:val="20"/>
        </w:rPr>
        <w:t> </w:t>
      </w:r>
      <w:r>
        <w:rPr>
          <w:color w:val="231F20"/>
          <w:sz w:val="20"/>
        </w:rPr>
        <w:t>—</w:t>
      </w:r>
      <w:r>
        <w:rPr>
          <w:color w:val="231F20"/>
          <w:spacing w:val="8"/>
          <w:sz w:val="20"/>
        </w:rPr>
        <w:t> </w:t>
      </w:r>
      <w:r>
        <w:rPr>
          <w:color w:val="231F20"/>
          <w:sz w:val="20"/>
        </w:rPr>
        <w:t>how</w:t>
      </w:r>
      <w:r>
        <w:rPr>
          <w:color w:val="231F20"/>
          <w:spacing w:val="8"/>
          <w:sz w:val="20"/>
        </w:rPr>
        <w:t> </w:t>
      </w:r>
      <w:r>
        <w:rPr>
          <w:color w:val="231F20"/>
          <w:sz w:val="20"/>
        </w:rPr>
        <w:t>much</w:t>
      </w:r>
      <w:r>
        <w:rPr>
          <w:color w:val="231F20"/>
          <w:spacing w:val="8"/>
          <w:sz w:val="20"/>
        </w:rPr>
        <w:t> </w:t>
      </w:r>
      <w:r>
        <w:rPr>
          <w:color w:val="231F20"/>
          <w:sz w:val="20"/>
        </w:rPr>
        <w:t>padding</w:t>
      </w:r>
      <w:r>
        <w:rPr>
          <w:color w:val="231F20"/>
          <w:spacing w:val="8"/>
          <w:sz w:val="20"/>
        </w:rPr>
        <w:t> </w:t>
      </w:r>
      <w:r>
        <w:rPr>
          <w:color w:val="231F20"/>
          <w:sz w:val="20"/>
        </w:rPr>
        <w:t>is</w:t>
      </w:r>
      <w:r>
        <w:rPr>
          <w:color w:val="231F20"/>
          <w:spacing w:val="8"/>
          <w:sz w:val="20"/>
        </w:rPr>
        <w:t> </w:t>
      </w:r>
      <w:r>
        <w:rPr>
          <w:color w:val="231F20"/>
          <w:sz w:val="20"/>
        </w:rPr>
        <w:t>inserted</w:t>
      </w:r>
      <w:r>
        <w:rPr>
          <w:color w:val="231F20"/>
          <w:spacing w:val="8"/>
          <w:sz w:val="20"/>
        </w:rPr>
        <w:t> </w:t>
      </w:r>
      <w:r>
        <w:rPr>
          <w:color w:val="231F20"/>
          <w:sz w:val="20"/>
        </w:rPr>
        <w:t>at</w:t>
      </w:r>
      <w:r>
        <w:rPr>
          <w:color w:val="231F20"/>
          <w:spacing w:val="8"/>
          <w:sz w:val="20"/>
        </w:rPr>
        <w:t> </w:t>
      </w:r>
      <w:r>
        <w:rPr>
          <w:color w:val="231F20"/>
          <w:sz w:val="20"/>
        </w:rPr>
        <w:t>the</w:t>
      </w:r>
      <w:r>
        <w:rPr>
          <w:color w:val="231F20"/>
          <w:spacing w:val="8"/>
          <w:sz w:val="20"/>
        </w:rPr>
        <w:t> </w:t>
      </w:r>
      <w:r>
        <w:rPr>
          <w:color w:val="231F20"/>
          <w:sz w:val="20"/>
        </w:rPr>
        <w:t>end</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pacing w:val="-2"/>
          <w:sz w:val="20"/>
        </w:rPr>
        <w:t>union;</w:t>
      </w:r>
    </w:p>
    <w:p>
      <w:pPr>
        <w:pStyle w:val="ListParagraph"/>
        <w:numPr>
          <w:ilvl w:val="0"/>
          <w:numId w:val="84"/>
        </w:numPr>
        <w:tabs>
          <w:tab w:pos="880" w:val="left" w:leader="none"/>
        </w:tabs>
        <w:spacing w:line="240" w:lineRule="auto" w:before="172" w:after="0"/>
        <w:ind w:left="880" w:right="0" w:hanging="363"/>
        <w:jc w:val="left"/>
        <w:rPr>
          <w:sz w:val="20"/>
        </w:rPr>
      </w:pPr>
      <w:r>
        <w:rPr>
          <w:color w:val="231F20"/>
          <w:sz w:val="20"/>
        </w:rPr>
        <w:t>Alignment</w:t>
      </w:r>
      <w:r>
        <w:rPr>
          <w:color w:val="231F20"/>
          <w:spacing w:val="14"/>
          <w:sz w:val="20"/>
        </w:rPr>
        <w:t> </w:t>
      </w:r>
      <w:r>
        <w:rPr>
          <w:color w:val="231F20"/>
          <w:sz w:val="20"/>
        </w:rPr>
        <w:t>—</w:t>
      </w:r>
      <w:r>
        <w:rPr>
          <w:color w:val="231F20"/>
          <w:spacing w:val="14"/>
          <w:sz w:val="20"/>
        </w:rPr>
        <w:t> </w:t>
      </w:r>
      <w:r>
        <w:rPr>
          <w:color w:val="231F20"/>
          <w:sz w:val="20"/>
        </w:rPr>
        <w:t>how</w:t>
      </w:r>
      <w:r>
        <w:rPr>
          <w:color w:val="231F20"/>
          <w:spacing w:val="15"/>
          <w:sz w:val="20"/>
        </w:rPr>
        <w:t> </w:t>
      </w:r>
      <w:r>
        <w:rPr>
          <w:color w:val="231F20"/>
          <w:sz w:val="20"/>
        </w:rPr>
        <w:t>are</w:t>
      </w:r>
      <w:r>
        <w:rPr>
          <w:color w:val="231F20"/>
          <w:spacing w:val="14"/>
          <w:sz w:val="20"/>
        </w:rPr>
        <w:t> </w:t>
      </w:r>
      <w:r>
        <w:rPr>
          <w:color w:val="231F20"/>
          <w:sz w:val="20"/>
        </w:rPr>
        <w:t>members</w:t>
      </w:r>
      <w:r>
        <w:rPr>
          <w:color w:val="231F20"/>
          <w:spacing w:val="14"/>
          <w:sz w:val="20"/>
        </w:rPr>
        <w:t> </w:t>
      </w:r>
      <w:r>
        <w:rPr>
          <w:color w:val="231F20"/>
          <w:sz w:val="20"/>
        </w:rPr>
        <w:t>of</w:t>
      </w:r>
      <w:r>
        <w:rPr>
          <w:color w:val="231F20"/>
          <w:spacing w:val="15"/>
          <w:sz w:val="20"/>
        </w:rPr>
        <w:t> </w:t>
      </w:r>
      <w:r>
        <w:rPr>
          <w:color w:val="231F20"/>
          <w:sz w:val="20"/>
        </w:rPr>
        <w:t>any</w:t>
      </w:r>
      <w:r>
        <w:rPr>
          <w:color w:val="231F20"/>
          <w:spacing w:val="14"/>
          <w:sz w:val="20"/>
        </w:rPr>
        <w:t> </w:t>
      </w:r>
      <w:r>
        <w:rPr>
          <w:color w:val="231F20"/>
          <w:sz w:val="20"/>
        </w:rPr>
        <w:t>structures</w:t>
      </w:r>
      <w:r>
        <w:rPr>
          <w:color w:val="231F20"/>
          <w:spacing w:val="15"/>
          <w:sz w:val="20"/>
        </w:rPr>
        <w:t> </w:t>
      </w:r>
      <w:r>
        <w:rPr>
          <w:color w:val="231F20"/>
          <w:sz w:val="20"/>
        </w:rPr>
        <w:t>within</w:t>
      </w:r>
      <w:r>
        <w:rPr>
          <w:color w:val="231F20"/>
          <w:spacing w:val="14"/>
          <w:sz w:val="20"/>
        </w:rPr>
        <w:t> </w:t>
      </w:r>
      <w:r>
        <w:rPr>
          <w:color w:val="231F20"/>
          <w:sz w:val="20"/>
        </w:rPr>
        <w:t>the</w:t>
      </w:r>
      <w:r>
        <w:rPr>
          <w:color w:val="231F20"/>
          <w:spacing w:val="14"/>
          <w:sz w:val="20"/>
        </w:rPr>
        <w:t> </w:t>
      </w:r>
      <w:r>
        <w:rPr>
          <w:color w:val="231F20"/>
          <w:sz w:val="20"/>
        </w:rPr>
        <w:t>union</w:t>
      </w:r>
      <w:r>
        <w:rPr>
          <w:color w:val="231F20"/>
          <w:spacing w:val="15"/>
          <w:sz w:val="20"/>
        </w:rPr>
        <w:t> </w:t>
      </w:r>
      <w:r>
        <w:rPr>
          <w:color w:val="231F20"/>
          <w:spacing w:val="-2"/>
          <w:sz w:val="20"/>
        </w:rPr>
        <w:t>aligned;</w:t>
      </w:r>
    </w:p>
    <w:p>
      <w:pPr>
        <w:pStyle w:val="ListParagraph"/>
        <w:numPr>
          <w:ilvl w:val="0"/>
          <w:numId w:val="84"/>
        </w:numPr>
        <w:tabs>
          <w:tab w:pos="880" w:val="left" w:leader="none"/>
        </w:tabs>
        <w:spacing w:line="244" w:lineRule="auto" w:before="173" w:after="0"/>
        <w:ind w:left="880" w:right="1136" w:hanging="363"/>
        <w:jc w:val="left"/>
        <w:rPr>
          <w:sz w:val="20"/>
        </w:rPr>
      </w:pPr>
      <w:r>
        <w:rPr>
          <w:color w:val="231F20"/>
          <w:sz w:val="20"/>
        </w:rPr>
        <w:t>Endianness — is the most signi</w:t>
      </w:r>
      <w:r>
        <w:rPr>
          <w:rFonts w:ascii="Courier New" w:hAnsi="Courier New"/>
          <w:color w:val="231F20"/>
          <w:sz w:val="20"/>
        </w:rPr>
        <w:t>fi</w:t>
      </w:r>
      <w:r>
        <w:rPr>
          <w:color w:val="231F20"/>
          <w:sz w:val="20"/>
        </w:rPr>
        <w:t>cant byte of a word stored at the lowest or highest memory </w:t>
      </w:r>
      <w:r>
        <w:rPr>
          <w:color w:val="231F20"/>
          <w:spacing w:val="-2"/>
          <w:sz w:val="20"/>
        </w:rPr>
        <w:t>address;</w:t>
      </w:r>
    </w:p>
    <w:p>
      <w:pPr>
        <w:pStyle w:val="ListParagraph"/>
        <w:numPr>
          <w:ilvl w:val="0"/>
          <w:numId w:val="84"/>
        </w:numPr>
        <w:tabs>
          <w:tab w:pos="880" w:val="left" w:leader="none"/>
        </w:tabs>
        <w:spacing w:line="240" w:lineRule="auto" w:before="188" w:after="0"/>
        <w:ind w:left="880" w:right="0" w:hanging="363"/>
        <w:jc w:val="left"/>
        <w:rPr>
          <w:sz w:val="20"/>
        </w:rPr>
      </w:pPr>
      <w:r>
        <w:rPr>
          <w:color w:val="231F20"/>
          <w:sz w:val="20"/>
        </w:rPr>
        <w:t>Bit-order</w:t>
      </w:r>
      <w:r>
        <w:rPr>
          <w:color w:val="231F20"/>
          <w:spacing w:val="13"/>
          <w:sz w:val="20"/>
        </w:rPr>
        <w:t> </w:t>
      </w:r>
      <w:r>
        <w:rPr>
          <w:color w:val="231F20"/>
          <w:sz w:val="20"/>
        </w:rPr>
        <w:t>—</w:t>
      </w:r>
      <w:r>
        <w:rPr>
          <w:color w:val="231F20"/>
          <w:spacing w:val="13"/>
          <w:sz w:val="20"/>
        </w:rPr>
        <w:t> </w:t>
      </w:r>
      <w:r>
        <w:rPr>
          <w:color w:val="231F20"/>
          <w:sz w:val="20"/>
        </w:rPr>
        <w:t>how</w:t>
      </w:r>
      <w:r>
        <w:rPr>
          <w:color w:val="231F20"/>
          <w:spacing w:val="14"/>
          <w:sz w:val="20"/>
        </w:rPr>
        <w:t> </w:t>
      </w:r>
      <w:r>
        <w:rPr>
          <w:color w:val="231F20"/>
          <w:sz w:val="20"/>
        </w:rPr>
        <w:t>are</w:t>
      </w:r>
      <w:r>
        <w:rPr>
          <w:color w:val="231F20"/>
          <w:spacing w:val="13"/>
          <w:sz w:val="20"/>
        </w:rPr>
        <w:t> </w:t>
      </w:r>
      <w:r>
        <w:rPr>
          <w:color w:val="231F20"/>
          <w:sz w:val="20"/>
        </w:rPr>
        <w:t>bits</w:t>
      </w:r>
      <w:r>
        <w:rPr>
          <w:color w:val="231F20"/>
          <w:spacing w:val="14"/>
          <w:sz w:val="20"/>
        </w:rPr>
        <w:t> </w:t>
      </w:r>
      <w:r>
        <w:rPr>
          <w:color w:val="231F20"/>
          <w:sz w:val="20"/>
        </w:rPr>
        <w:t>numbered</w:t>
      </w:r>
      <w:r>
        <w:rPr>
          <w:color w:val="231F20"/>
          <w:spacing w:val="13"/>
          <w:sz w:val="20"/>
        </w:rPr>
        <w:t> </w:t>
      </w:r>
      <w:r>
        <w:rPr>
          <w:color w:val="231F20"/>
          <w:sz w:val="20"/>
        </w:rPr>
        <w:t>within</w:t>
      </w:r>
      <w:r>
        <w:rPr>
          <w:color w:val="231F20"/>
          <w:spacing w:val="14"/>
          <w:sz w:val="20"/>
        </w:rPr>
        <w:t> </w:t>
      </w:r>
      <w:r>
        <w:rPr>
          <w:color w:val="231F20"/>
          <w:sz w:val="20"/>
        </w:rPr>
        <w:t>bytes</w:t>
      </w:r>
      <w:r>
        <w:rPr>
          <w:color w:val="231F20"/>
          <w:spacing w:val="13"/>
          <w:sz w:val="20"/>
        </w:rPr>
        <w:t> </w:t>
      </w:r>
      <w:r>
        <w:rPr>
          <w:color w:val="231F20"/>
          <w:sz w:val="20"/>
        </w:rPr>
        <w:t>and</w:t>
      </w:r>
      <w:r>
        <w:rPr>
          <w:color w:val="231F20"/>
          <w:spacing w:val="14"/>
          <w:sz w:val="20"/>
        </w:rPr>
        <w:t> </w:t>
      </w:r>
      <w:r>
        <w:rPr>
          <w:color w:val="231F20"/>
          <w:sz w:val="20"/>
        </w:rPr>
        <w:t>how</w:t>
      </w:r>
      <w:r>
        <w:rPr>
          <w:color w:val="231F20"/>
          <w:spacing w:val="13"/>
          <w:sz w:val="20"/>
        </w:rPr>
        <w:t> </w:t>
      </w:r>
      <w:r>
        <w:rPr>
          <w:color w:val="231F20"/>
          <w:sz w:val="20"/>
        </w:rPr>
        <w:t>are</w:t>
      </w:r>
      <w:r>
        <w:rPr>
          <w:color w:val="231F20"/>
          <w:spacing w:val="14"/>
          <w:sz w:val="20"/>
        </w:rPr>
        <w:t> </w:t>
      </w:r>
      <w:r>
        <w:rPr>
          <w:color w:val="231F20"/>
          <w:sz w:val="20"/>
        </w:rPr>
        <w:t>bits</w:t>
      </w:r>
      <w:r>
        <w:rPr>
          <w:color w:val="231F20"/>
          <w:spacing w:val="13"/>
          <w:sz w:val="20"/>
        </w:rPr>
        <w:t> </w:t>
      </w:r>
      <w:r>
        <w:rPr>
          <w:color w:val="231F20"/>
          <w:sz w:val="20"/>
        </w:rPr>
        <w:t>allocated</w:t>
      </w:r>
      <w:r>
        <w:rPr>
          <w:color w:val="231F20"/>
          <w:spacing w:val="14"/>
          <w:sz w:val="20"/>
        </w:rPr>
        <w:t> </w:t>
      </w:r>
      <w:r>
        <w:rPr>
          <w:color w:val="231F20"/>
          <w:sz w:val="20"/>
        </w:rPr>
        <w:t>to</w:t>
      </w:r>
      <w:r>
        <w:rPr>
          <w:color w:val="231F20"/>
          <w:spacing w:val="13"/>
          <w:sz w:val="20"/>
        </w:rPr>
        <w:t> </w:t>
      </w:r>
      <w:r>
        <w:rPr>
          <w:color w:val="231F20"/>
          <w:sz w:val="20"/>
        </w:rPr>
        <w:t>bit</w:t>
      </w:r>
      <w:r>
        <w:rPr>
          <w:color w:val="231F20"/>
          <w:spacing w:val="15"/>
          <w:sz w:val="20"/>
        </w:rPr>
        <w:t> </w:t>
      </w:r>
      <w:r>
        <w:rPr>
          <w:rFonts w:ascii="Courier New" w:hAnsi="Courier New"/>
          <w:color w:val="231F20"/>
          <w:spacing w:val="-2"/>
          <w:sz w:val="20"/>
        </w:rPr>
        <w:t>fi</w:t>
      </w:r>
      <w:r>
        <w:rPr>
          <w:color w:val="231F20"/>
          <w:spacing w:val="-2"/>
          <w:sz w:val="20"/>
        </w:rPr>
        <w:t>elds.</w:t>
      </w:r>
    </w:p>
    <w:p>
      <w:pPr>
        <w:pStyle w:val="BodyText"/>
        <w:spacing w:before="29"/>
      </w:pPr>
    </w:p>
    <w:p>
      <w:pPr>
        <w:pStyle w:val="Heading5"/>
        <w:ind w:left="154"/>
      </w:pPr>
      <w:r>
        <w:rPr>
          <w:color w:val="98002E"/>
          <w:spacing w:val="-2"/>
          <w:w w:val="105"/>
        </w:rPr>
        <w:t>Example</w:t>
      </w:r>
    </w:p>
    <w:p>
      <w:pPr>
        <w:pStyle w:val="BodyText"/>
        <w:spacing w:line="266" w:lineRule="auto" w:before="216"/>
        <w:ind w:left="154" w:right="1136"/>
        <w:jc w:val="both"/>
      </w:pPr>
      <w:r>
        <w:rPr>
          <w:color w:val="231F20"/>
          <w:w w:val="105"/>
        </w:rPr>
        <w:t>In this non-compliant example, a 16-bit value is stored into a union but a 32-bit value is read back resulting</w:t>
      </w:r>
      <w:r>
        <w:rPr>
          <w:color w:val="231F20"/>
          <w:spacing w:val="-15"/>
          <w:w w:val="105"/>
        </w:rPr>
        <w:t> </w:t>
      </w:r>
      <w:r>
        <w:rPr>
          <w:color w:val="231F20"/>
          <w:w w:val="105"/>
        </w:rPr>
        <w:t>in</w:t>
      </w:r>
      <w:r>
        <w:rPr>
          <w:color w:val="231F20"/>
          <w:spacing w:val="-15"/>
          <w:w w:val="105"/>
        </w:rPr>
        <w:t> </w:t>
      </w:r>
      <w:r>
        <w:rPr>
          <w:color w:val="231F20"/>
          <w:w w:val="105"/>
        </w:rPr>
        <w:t>an</w:t>
      </w:r>
      <w:r>
        <w:rPr>
          <w:color w:val="231F20"/>
          <w:spacing w:val="-14"/>
          <w:w w:val="105"/>
        </w:rPr>
        <w:t> </w:t>
      </w:r>
      <w:r>
        <w:rPr>
          <w:color w:val="231F20"/>
          <w:w w:val="105"/>
        </w:rPr>
        <w:t>unspeci</w:t>
      </w:r>
      <w:r>
        <w:rPr>
          <w:rFonts w:ascii="Courier New"/>
          <w:color w:val="231F20"/>
          <w:w w:val="105"/>
        </w:rPr>
        <w:t>fi</w:t>
      </w:r>
      <w:r>
        <w:rPr>
          <w:color w:val="231F20"/>
          <w:w w:val="105"/>
        </w:rPr>
        <w:t>ed</w:t>
      </w:r>
      <w:r>
        <w:rPr>
          <w:color w:val="231F20"/>
          <w:spacing w:val="-15"/>
          <w:w w:val="105"/>
        </w:rPr>
        <w:t> </w:t>
      </w:r>
      <w:r>
        <w:rPr>
          <w:color w:val="231F20"/>
          <w:w w:val="105"/>
        </w:rPr>
        <w:t>value</w:t>
      </w:r>
      <w:r>
        <w:rPr>
          <w:color w:val="231F20"/>
          <w:spacing w:val="-14"/>
          <w:w w:val="105"/>
        </w:rPr>
        <w:t> </w:t>
      </w:r>
      <w:r>
        <w:rPr>
          <w:color w:val="231F20"/>
          <w:w w:val="105"/>
        </w:rPr>
        <w:t>being</w:t>
      </w:r>
      <w:r>
        <w:rPr>
          <w:color w:val="231F20"/>
          <w:spacing w:val="-15"/>
          <w:w w:val="105"/>
        </w:rPr>
        <w:t> </w:t>
      </w:r>
      <w:r>
        <w:rPr>
          <w:color w:val="231F20"/>
          <w:w w:val="105"/>
        </w:rPr>
        <w:t>returned.</w:t>
      </w:r>
    </w:p>
    <w:p>
      <w:pPr>
        <w:spacing w:after="0" w:line="266" w:lineRule="auto"/>
        <w:jc w:val="both"/>
        <w:sectPr>
          <w:type w:val="continuous"/>
          <w:pgSz w:w="11910" w:h="16840"/>
          <w:pgMar w:header="0" w:footer="658" w:top="840" w:bottom="860" w:left="220" w:right="280"/>
          <w:cols w:num="2" w:equalWidth="0">
            <w:col w:w="675" w:space="365"/>
            <w:col w:w="10370"/>
          </w:cols>
        </w:sectPr>
      </w:pPr>
    </w:p>
    <w:p>
      <w:pPr>
        <w:spacing w:before="72"/>
        <w:ind w:left="1194" w:right="0" w:firstLine="0"/>
        <w:jc w:val="left"/>
        <w:rPr>
          <w:rFonts w:ascii="Courier New"/>
          <w:sz w:val="18"/>
        </w:rPr>
      </w:pPr>
      <w:r>
        <w:rPr/>
        <mc:AlternateContent>
          <mc:Choice Requires="wps">
            <w:drawing>
              <wp:anchor distT="0" distB="0" distL="0" distR="0" allowOverlap="1" layoutInCell="1" locked="0" behindDoc="0" simplePos="0" relativeHeight="15960576">
                <wp:simplePos x="0" y="0"/>
                <wp:positionH relativeFrom="page">
                  <wp:posOffset>6969279</wp:posOffset>
                </wp:positionH>
                <wp:positionV relativeFrom="paragraph">
                  <wp:posOffset>57684</wp:posOffset>
                </wp:positionV>
                <wp:extent cx="267970" cy="1321435"/>
                <wp:effectExtent l="0" t="0" r="0" b="0"/>
                <wp:wrapNone/>
                <wp:docPr id="668" name="Textbox 668"/>
                <wp:cNvGraphicFramePr>
                  <a:graphicFrameLocks/>
                </wp:cNvGraphicFramePr>
                <a:graphic>
                  <a:graphicData uri="http://schemas.microsoft.com/office/word/2010/wordprocessingShape">
                    <wps:wsp>
                      <wps:cNvPr id="668" name="Textbox 668"/>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4.542109pt;width:21.1pt;height:104.05pt;mso-position-horizontal-relative:page;mso-position-vertical-relative:paragraph;z-index:15960576" type="#_x0000_t202" id="docshape509"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8.20 Preprocessing directives" w:id="234"/>
      <w:bookmarkEnd w:id="234"/>
      <w:r>
        <w:rPr/>
      </w:r>
      <w:bookmarkStart w:name="_bookmark125" w:id="235"/>
      <w:bookmarkEnd w:id="235"/>
      <w:r>
        <w:rPr/>
      </w:r>
      <w:r>
        <w:rPr>
          <w:rFonts w:ascii="Courier New"/>
          <w:color w:val="231F20"/>
          <w:sz w:val="18"/>
        </w:rPr>
        <w:t>uint32_t</w:t>
      </w:r>
      <w:r>
        <w:rPr>
          <w:rFonts w:ascii="Courier New"/>
          <w:color w:val="231F20"/>
          <w:spacing w:val="-7"/>
          <w:sz w:val="18"/>
        </w:rPr>
        <w:t> </w:t>
      </w:r>
      <w:r>
        <w:rPr>
          <w:rFonts w:ascii="Courier New"/>
          <w:color w:val="231F20"/>
          <w:sz w:val="18"/>
        </w:rPr>
        <w:t>zext</w:t>
      </w:r>
      <w:r>
        <w:rPr>
          <w:rFonts w:ascii="Courier New"/>
          <w:color w:val="231F20"/>
          <w:spacing w:val="-4"/>
          <w:sz w:val="18"/>
        </w:rPr>
        <w:t> </w:t>
      </w:r>
      <w:r>
        <w:rPr>
          <w:rFonts w:ascii="Courier New"/>
          <w:color w:val="231F20"/>
          <w:sz w:val="18"/>
        </w:rPr>
        <w:t>(</w:t>
      </w:r>
      <w:r>
        <w:rPr>
          <w:rFonts w:ascii="Courier New"/>
          <w:color w:val="231F20"/>
          <w:spacing w:val="-5"/>
          <w:sz w:val="18"/>
        </w:rPr>
        <w:t> </w:t>
      </w:r>
      <w:r>
        <w:rPr>
          <w:rFonts w:ascii="Courier New"/>
          <w:color w:val="231F20"/>
          <w:sz w:val="18"/>
        </w:rPr>
        <w:t>uint16_t</w:t>
      </w:r>
      <w:r>
        <w:rPr>
          <w:rFonts w:ascii="Courier New"/>
          <w:color w:val="231F20"/>
          <w:spacing w:val="-4"/>
          <w:sz w:val="18"/>
        </w:rPr>
        <w:t> </w:t>
      </w:r>
      <w:r>
        <w:rPr>
          <w:rFonts w:ascii="Courier New"/>
          <w:color w:val="231F20"/>
          <w:sz w:val="18"/>
        </w:rPr>
        <w:t>s</w:t>
      </w:r>
      <w:r>
        <w:rPr>
          <w:rFonts w:ascii="Courier New"/>
          <w:color w:val="231F20"/>
          <w:spacing w:val="-4"/>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2"/>
          <w:sz w:val="18"/>
        </w:rPr>
        <w:t>union</w:t>
      </w:r>
    </w:p>
    <w:p>
      <w:pPr>
        <w:spacing w:before="26"/>
        <w:ind w:left="1410" w:right="0" w:firstLine="0"/>
        <w:jc w:val="left"/>
        <w:rPr>
          <w:rFonts w:ascii="Courier New"/>
          <w:sz w:val="18"/>
        </w:rPr>
      </w:pPr>
      <w:r>
        <w:rPr>
          <w:rFonts w:ascii="Courier New"/>
          <w:color w:val="231F20"/>
          <w:spacing w:val="-10"/>
          <w:sz w:val="18"/>
        </w:rPr>
        <w:t>{</w:t>
      </w:r>
    </w:p>
    <w:p>
      <w:pPr>
        <w:spacing w:line="271" w:lineRule="auto" w:before="26"/>
        <w:ind w:left="1626" w:right="8035" w:firstLine="0"/>
        <w:jc w:val="left"/>
        <w:rPr>
          <w:rFonts w:ascii="Courier New"/>
          <w:sz w:val="18"/>
        </w:rPr>
      </w:pPr>
      <w:r>
        <w:rPr>
          <w:rFonts w:ascii="Courier New"/>
          <w:color w:val="231F20"/>
          <w:sz w:val="18"/>
        </w:rPr>
        <w:t>uint32_t</w:t>
      </w:r>
      <w:r>
        <w:rPr>
          <w:rFonts w:ascii="Courier New"/>
          <w:color w:val="231F20"/>
          <w:spacing w:val="-29"/>
          <w:sz w:val="18"/>
        </w:rPr>
        <w:t> </w:t>
      </w:r>
      <w:r>
        <w:rPr>
          <w:rFonts w:ascii="Courier New"/>
          <w:color w:val="231F20"/>
          <w:sz w:val="18"/>
        </w:rPr>
        <w:t>ul; uint16_t</w:t>
      </w:r>
      <w:r>
        <w:rPr>
          <w:rFonts w:ascii="Courier New"/>
          <w:color w:val="231F20"/>
          <w:spacing w:val="-8"/>
          <w:sz w:val="18"/>
        </w:rPr>
        <w:t> </w:t>
      </w:r>
      <w:r>
        <w:rPr>
          <w:rFonts w:ascii="Courier New"/>
          <w:color w:val="231F20"/>
          <w:spacing w:val="-5"/>
          <w:sz w:val="18"/>
        </w:rPr>
        <w:t>us;</w:t>
      </w:r>
    </w:p>
    <w:p>
      <w:pPr>
        <w:spacing w:line="203" w:lineRule="exact" w:before="0"/>
        <w:ind w:left="1410" w:right="0" w:firstLine="0"/>
        <w:jc w:val="left"/>
        <w:rPr>
          <w:rFonts w:ascii="Courier New"/>
          <w:sz w:val="18"/>
        </w:rPr>
      </w:pPr>
      <w:r>
        <w:rPr>
          <w:rFonts w:ascii="Courier New"/>
          <w:color w:val="231F20"/>
          <w:sz w:val="18"/>
        </w:rPr>
        <w:t>}</w:t>
      </w:r>
      <w:r>
        <w:rPr>
          <w:rFonts w:ascii="Courier New"/>
          <w:color w:val="231F20"/>
          <w:spacing w:val="-1"/>
          <w:sz w:val="18"/>
        </w:rPr>
        <w:t> </w:t>
      </w:r>
      <w:r>
        <w:rPr>
          <w:rFonts w:ascii="Courier New"/>
          <w:color w:val="231F20"/>
          <w:spacing w:val="-4"/>
          <w:sz w:val="18"/>
        </w:rPr>
        <w:t>tmp;</w:t>
      </w:r>
    </w:p>
    <w:p>
      <w:pPr>
        <w:pStyle w:val="BodyText"/>
        <w:spacing w:before="52"/>
        <w:rPr>
          <w:rFonts w:ascii="Courier New"/>
          <w:sz w:val="18"/>
        </w:rPr>
      </w:pPr>
    </w:p>
    <w:p>
      <w:pPr>
        <w:spacing w:before="0"/>
        <w:ind w:left="1410" w:right="0" w:firstLine="0"/>
        <w:jc w:val="left"/>
        <w:rPr>
          <w:rFonts w:ascii="Courier New"/>
          <w:sz w:val="18"/>
        </w:rPr>
      </w:pPr>
      <w:r>
        <w:rPr>
          <w:rFonts w:ascii="Courier New"/>
          <w:color w:val="231F20"/>
          <w:sz w:val="18"/>
        </w:rPr>
        <w:t>tmp.us</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pacing w:val="-5"/>
          <w:sz w:val="18"/>
        </w:rPr>
        <w:t>s;</w:t>
      </w:r>
    </w:p>
    <w:p>
      <w:pPr>
        <w:tabs>
          <w:tab w:pos="3246" w:val="left" w:leader="none"/>
        </w:tabs>
        <w:spacing w:before="27"/>
        <w:ind w:left="1410" w:right="0" w:firstLine="0"/>
        <w:jc w:val="left"/>
        <w:rPr>
          <w:rFonts w:ascii="Courier New"/>
          <w:sz w:val="18"/>
        </w:rPr>
      </w:pPr>
      <w:r>
        <w:rPr>
          <w:rFonts w:ascii="Courier New"/>
          <w:color w:val="231F20"/>
          <w:sz w:val="18"/>
        </w:rPr>
        <w:t>return</w:t>
      </w:r>
      <w:r>
        <w:rPr>
          <w:rFonts w:ascii="Courier New"/>
          <w:color w:val="231F20"/>
          <w:spacing w:val="-6"/>
          <w:sz w:val="18"/>
        </w:rPr>
        <w:t> </w:t>
      </w:r>
      <w:r>
        <w:rPr>
          <w:rFonts w:ascii="Courier New"/>
          <w:color w:val="231F20"/>
          <w:spacing w:val="-2"/>
          <w:sz w:val="18"/>
        </w:rPr>
        <w:t>tmp.ul;</w:t>
      </w:r>
      <w:r>
        <w:rPr>
          <w:rFonts w:ascii="Courier New"/>
          <w:color w:val="231F20"/>
          <w:sz w:val="18"/>
        </w:rPr>
        <w:tab/>
        <w:t>/*</w:t>
      </w:r>
      <w:r>
        <w:rPr>
          <w:rFonts w:ascii="Courier New"/>
          <w:color w:val="231F20"/>
          <w:spacing w:val="-6"/>
          <w:sz w:val="18"/>
        </w:rPr>
        <w:t> </w:t>
      </w:r>
      <w:r>
        <w:rPr>
          <w:rFonts w:ascii="Courier New"/>
          <w:color w:val="231F20"/>
          <w:sz w:val="18"/>
        </w:rPr>
        <w:t>unspecified</w:t>
      </w:r>
      <w:r>
        <w:rPr>
          <w:rFonts w:ascii="Courier New"/>
          <w:color w:val="231F20"/>
          <w:spacing w:val="-6"/>
          <w:sz w:val="18"/>
        </w:rPr>
        <w:t> </w:t>
      </w:r>
      <w:r>
        <w:rPr>
          <w:rFonts w:ascii="Courier New"/>
          <w:color w:val="231F20"/>
          <w:sz w:val="18"/>
        </w:rPr>
        <w:t>value</w:t>
      </w:r>
      <w:r>
        <w:rPr>
          <w:rFonts w:ascii="Courier New"/>
          <w:color w:val="231F20"/>
          <w:spacing w:val="-6"/>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9"/>
        </w:rPr>
        <w:t>See</w:t>
      </w:r>
      <w:r>
        <w:rPr>
          <w:color w:val="98002E"/>
          <w:spacing w:val="-6"/>
        </w:rPr>
        <w:t> </w:t>
      </w:r>
      <w:r>
        <w:rPr>
          <w:color w:val="98002E"/>
          <w:spacing w:val="-4"/>
        </w:rPr>
        <w:t>also</w:t>
      </w:r>
    </w:p>
    <w:p>
      <w:pPr>
        <w:pStyle w:val="BodyText"/>
        <w:spacing w:before="216"/>
        <w:ind w:left="1194"/>
      </w:pPr>
      <w:hyperlink w:history="true" w:anchor="_bookmark123">
        <w:r>
          <w:rPr>
            <w:color w:val="231F20"/>
            <w:spacing w:val="-4"/>
          </w:rPr>
          <w:t>Rule</w:t>
        </w:r>
        <w:r>
          <w:rPr>
            <w:color w:val="231F20"/>
            <w:spacing w:val="-10"/>
          </w:rPr>
          <w:t> </w:t>
        </w:r>
        <w:r>
          <w:rPr>
            <w:color w:val="231F20"/>
            <w:spacing w:val="-4"/>
          </w:rPr>
          <w:t>19.1</w:t>
        </w:r>
      </w:hyperlink>
    </w:p>
    <w:p>
      <w:pPr>
        <w:pStyle w:val="BodyText"/>
        <w:spacing w:before="188"/>
      </w:pPr>
    </w:p>
    <w:p>
      <w:pPr>
        <w:pStyle w:val="Heading3"/>
        <w:numPr>
          <w:ilvl w:val="1"/>
          <w:numId w:val="2"/>
        </w:numPr>
        <w:tabs>
          <w:tab w:pos="1910" w:val="left" w:leader="none"/>
        </w:tabs>
        <w:spacing w:line="240" w:lineRule="auto" w:before="0" w:after="0"/>
        <w:ind w:left="1910" w:right="0" w:hanging="716"/>
        <w:jc w:val="left"/>
      </w:pPr>
      <w:r>
        <w:rPr>
          <w:color w:val="98002E"/>
        </w:rPr>
        <w:t>Preprocessing</w:t>
      </w:r>
      <w:r>
        <w:rPr>
          <w:color w:val="98002E"/>
          <w:spacing w:val="18"/>
        </w:rPr>
        <w:t> </w:t>
      </w:r>
      <w:r>
        <w:rPr>
          <w:color w:val="98002E"/>
          <w:spacing w:val="-2"/>
        </w:rPr>
        <w:t>directives</w:t>
      </w:r>
    </w:p>
    <w:p>
      <w:pPr>
        <w:pStyle w:val="BodyText"/>
        <w:spacing w:before="123"/>
      </w:pPr>
      <w:r>
        <w:rPr/>
        <mc:AlternateContent>
          <mc:Choice Requires="wps">
            <w:drawing>
              <wp:anchor distT="0" distB="0" distL="0" distR="0" allowOverlap="1" layoutInCell="1" locked="0" behindDoc="1" simplePos="0" relativeHeight="487818752">
                <wp:simplePos x="0" y="0"/>
                <wp:positionH relativeFrom="page">
                  <wp:posOffset>898245</wp:posOffset>
                </wp:positionH>
                <wp:positionV relativeFrom="paragraph">
                  <wp:posOffset>239785</wp:posOffset>
                </wp:positionV>
                <wp:extent cx="5760085" cy="456565"/>
                <wp:effectExtent l="0" t="0" r="0" b="0"/>
                <wp:wrapTopAndBottom/>
                <wp:docPr id="669" name="Group 669"/>
                <wp:cNvGraphicFramePr>
                  <a:graphicFrameLocks/>
                </wp:cNvGraphicFramePr>
                <a:graphic>
                  <a:graphicData uri="http://schemas.microsoft.com/office/word/2010/wordprocessingGroup">
                    <wpg:wgp>
                      <wpg:cNvPr id="669" name="Group 669"/>
                      <wpg:cNvGrpSpPr/>
                      <wpg:grpSpPr>
                        <a:xfrm>
                          <a:off x="0" y="0"/>
                          <a:ext cx="5760085" cy="456565"/>
                          <a:chExt cx="5760085" cy="456565"/>
                        </a:xfrm>
                      </wpg:grpSpPr>
                      <wps:wsp>
                        <wps:cNvPr id="670" name="Graphic 670"/>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671" name="Textbox 671"/>
                        <wps:cNvSpPr txBox="1"/>
                        <wps:spPr>
                          <a:xfrm>
                            <a:off x="36004" y="25715"/>
                            <a:ext cx="62674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4"/>
                                  <w:sz w:val="24"/>
                                </w:rPr>
                                <w:t> </w:t>
                              </w:r>
                              <w:r>
                                <w:rPr>
                                  <w:color w:val="231F20"/>
                                  <w:spacing w:val="-5"/>
                                  <w:sz w:val="24"/>
                                </w:rPr>
                                <w:t>20.1</w:t>
                              </w:r>
                            </w:p>
                          </w:txbxContent>
                        </wps:txbx>
                        <wps:bodyPr wrap="square" lIns="0" tIns="0" rIns="0" bIns="0" rtlCol="0">
                          <a:noAutofit/>
                        </wps:bodyPr>
                      </wps:wsp>
                      <wps:wsp>
                        <wps:cNvPr id="672" name="Textbox 672"/>
                        <wps:cNvSpPr txBox="1"/>
                        <wps:spPr>
                          <a:xfrm>
                            <a:off x="935926" y="25715"/>
                            <a:ext cx="4133850" cy="403225"/>
                          </a:xfrm>
                          <a:prstGeom prst="rect">
                            <a:avLst/>
                          </a:prstGeom>
                        </wps:spPr>
                        <wps:txbx>
                          <w:txbxContent>
                            <w:p>
                              <w:pPr>
                                <w:spacing w:line="266" w:lineRule="auto" w:before="19"/>
                                <w:ind w:left="0" w:right="18" w:firstLine="0"/>
                                <w:jc w:val="left"/>
                                <w:rPr>
                                  <w:sz w:val="24"/>
                                </w:rPr>
                              </w:pPr>
                              <w:r>
                                <w:rPr>
                                  <w:rFonts w:ascii="Trebuchet MS"/>
                                  <w:i/>
                                  <w:color w:val="231F20"/>
                                  <w:sz w:val="24"/>
                                </w:rPr>
                                <w:t>#include</w:t>
                              </w:r>
                              <w:r>
                                <w:rPr>
                                  <w:rFonts w:ascii="Trebuchet MS"/>
                                  <w:i/>
                                  <w:color w:val="231F20"/>
                                  <w:spacing w:val="-7"/>
                                  <w:sz w:val="24"/>
                                </w:rPr>
                                <w:t> </w:t>
                              </w:r>
                              <w:r>
                                <w:rPr>
                                  <w:color w:val="231F20"/>
                                  <w:sz w:val="24"/>
                                </w:rPr>
                                <w:t>directives</w:t>
                              </w:r>
                              <w:r>
                                <w:rPr>
                                  <w:color w:val="231F20"/>
                                  <w:spacing w:val="-2"/>
                                  <w:sz w:val="24"/>
                                </w:rPr>
                                <w:t> </w:t>
                              </w:r>
                              <w:r>
                                <w:rPr>
                                  <w:color w:val="231F20"/>
                                  <w:sz w:val="24"/>
                                </w:rPr>
                                <w:t>should</w:t>
                              </w:r>
                              <w:r>
                                <w:rPr>
                                  <w:color w:val="231F20"/>
                                  <w:spacing w:val="-2"/>
                                  <w:sz w:val="24"/>
                                </w:rPr>
                                <w:t> </w:t>
                              </w:r>
                              <w:r>
                                <w:rPr>
                                  <w:color w:val="231F20"/>
                                  <w:sz w:val="24"/>
                                </w:rPr>
                                <w:t>only</w:t>
                              </w:r>
                              <w:r>
                                <w:rPr>
                                  <w:color w:val="231F20"/>
                                  <w:spacing w:val="-2"/>
                                  <w:sz w:val="24"/>
                                </w:rPr>
                                <w:t> </w:t>
                              </w:r>
                              <w:r>
                                <w:rPr>
                                  <w:color w:val="231F20"/>
                                  <w:sz w:val="24"/>
                                </w:rPr>
                                <w:t>be</w:t>
                              </w:r>
                              <w:r>
                                <w:rPr>
                                  <w:color w:val="231F20"/>
                                  <w:spacing w:val="-2"/>
                                  <w:sz w:val="24"/>
                                </w:rPr>
                                <w:t> </w:t>
                              </w:r>
                              <w:r>
                                <w:rPr>
                                  <w:color w:val="231F20"/>
                                  <w:sz w:val="24"/>
                                </w:rPr>
                                <w:t>preceded</w:t>
                              </w:r>
                              <w:r>
                                <w:rPr>
                                  <w:color w:val="231F20"/>
                                  <w:spacing w:val="-2"/>
                                  <w:sz w:val="24"/>
                                </w:rPr>
                                <w:t> </w:t>
                              </w:r>
                              <w:r>
                                <w:rPr>
                                  <w:color w:val="231F20"/>
                                  <w:sz w:val="24"/>
                                </w:rPr>
                                <w:t>by</w:t>
                              </w:r>
                              <w:r>
                                <w:rPr>
                                  <w:color w:val="231F20"/>
                                  <w:spacing w:val="-2"/>
                                  <w:sz w:val="24"/>
                                </w:rPr>
                                <w:t> </w:t>
                              </w:r>
                              <w:r>
                                <w:rPr>
                                  <w:color w:val="231F20"/>
                                  <w:sz w:val="24"/>
                                </w:rPr>
                                <w:t>preprocessor </w:t>
                              </w:r>
                              <w:r>
                                <w:rPr>
                                  <w:color w:val="231F20"/>
                                  <w:w w:val="105"/>
                                  <w:sz w:val="24"/>
                                </w:rPr>
                                <w:t>directives or comments</w:t>
                              </w:r>
                            </w:p>
                          </w:txbxContent>
                        </wps:txbx>
                        <wps:bodyPr wrap="square" lIns="0" tIns="0" rIns="0" bIns="0" rtlCol="0">
                          <a:noAutofit/>
                        </wps:bodyPr>
                      </wps:wsp>
                    </wpg:wgp>
                  </a:graphicData>
                </a:graphic>
              </wp:anchor>
            </w:drawing>
          </mc:Choice>
          <mc:Fallback>
            <w:pict>
              <v:group style="position:absolute;margin-left:70.727997pt;margin-top:18.880713pt;width:453.55pt;height:35.950pt;mso-position-horizontal-relative:page;mso-position-vertical-relative:paragraph;z-index:-15497728;mso-wrap-distance-left:0;mso-wrap-distance-right:0" id="docshapegroup510" coordorigin="1415,378" coordsize="9071,719">
                <v:shape style="position:absolute;left:1414;top:377;width:9071;height:719" id="docshape511" coordorigin="1415,378" coordsize="9071,719" path="m10485,378l2832,378,1415,378,1415,1096,2832,1096,10485,1096,10485,378xe" filled="true" fillcolor="#e2b6b2" stroked="false">
                  <v:path arrowok="t"/>
                  <v:fill type="solid"/>
                </v:shape>
                <v:shape style="position:absolute;left:1471;top:418;width:987;height:327" type="#_x0000_t202" id="docshape512" filled="false" stroked="false">
                  <v:textbox inset="0,0,0,0">
                    <w:txbxContent>
                      <w:p>
                        <w:pPr>
                          <w:spacing w:before="31"/>
                          <w:ind w:left="0" w:right="0" w:firstLine="0"/>
                          <w:jc w:val="left"/>
                          <w:rPr>
                            <w:sz w:val="24"/>
                          </w:rPr>
                        </w:pPr>
                        <w:r>
                          <w:rPr>
                            <w:color w:val="231F20"/>
                            <w:spacing w:val="-8"/>
                            <w:sz w:val="24"/>
                          </w:rPr>
                          <w:t>Rule</w:t>
                        </w:r>
                        <w:r>
                          <w:rPr>
                            <w:color w:val="231F20"/>
                            <w:spacing w:val="-4"/>
                            <w:sz w:val="24"/>
                          </w:rPr>
                          <w:t> </w:t>
                        </w:r>
                        <w:r>
                          <w:rPr>
                            <w:color w:val="231F20"/>
                            <w:spacing w:val="-5"/>
                            <w:sz w:val="24"/>
                          </w:rPr>
                          <w:t>20.1</w:t>
                        </w:r>
                      </w:p>
                    </w:txbxContent>
                  </v:textbox>
                  <w10:wrap type="none"/>
                </v:shape>
                <v:shape style="position:absolute;left:2888;top:418;width:6510;height:635" type="#_x0000_t202" id="docshape513" filled="false" stroked="false">
                  <v:textbox inset="0,0,0,0">
                    <w:txbxContent>
                      <w:p>
                        <w:pPr>
                          <w:spacing w:line="266" w:lineRule="auto" w:before="19"/>
                          <w:ind w:left="0" w:right="18" w:firstLine="0"/>
                          <w:jc w:val="left"/>
                          <w:rPr>
                            <w:sz w:val="24"/>
                          </w:rPr>
                        </w:pPr>
                        <w:r>
                          <w:rPr>
                            <w:rFonts w:ascii="Trebuchet MS"/>
                            <w:i/>
                            <w:color w:val="231F20"/>
                            <w:sz w:val="24"/>
                          </w:rPr>
                          <w:t>#include</w:t>
                        </w:r>
                        <w:r>
                          <w:rPr>
                            <w:rFonts w:ascii="Trebuchet MS"/>
                            <w:i/>
                            <w:color w:val="231F20"/>
                            <w:spacing w:val="-7"/>
                            <w:sz w:val="24"/>
                          </w:rPr>
                          <w:t> </w:t>
                        </w:r>
                        <w:r>
                          <w:rPr>
                            <w:color w:val="231F20"/>
                            <w:sz w:val="24"/>
                          </w:rPr>
                          <w:t>directives</w:t>
                        </w:r>
                        <w:r>
                          <w:rPr>
                            <w:color w:val="231F20"/>
                            <w:spacing w:val="-2"/>
                            <w:sz w:val="24"/>
                          </w:rPr>
                          <w:t> </w:t>
                        </w:r>
                        <w:r>
                          <w:rPr>
                            <w:color w:val="231F20"/>
                            <w:sz w:val="24"/>
                          </w:rPr>
                          <w:t>should</w:t>
                        </w:r>
                        <w:r>
                          <w:rPr>
                            <w:color w:val="231F20"/>
                            <w:spacing w:val="-2"/>
                            <w:sz w:val="24"/>
                          </w:rPr>
                          <w:t> </w:t>
                        </w:r>
                        <w:r>
                          <w:rPr>
                            <w:color w:val="231F20"/>
                            <w:sz w:val="24"/>
                          </w:rPr>
                          <w:t>only</w:t>
                        </w:r>
                        <w:r>
                          <w:rPr>
                            <w:color w:val="231F20"/>
                            <w:spacing w:val="-2"/>
                            <w:sz w:val="24"/>
                          </w:rPr>
                          <w:t> </w:t>
                        </w:r>
                        <w:r>
                          <w:rPr>
                            <w:color w:val="231F20"/>
                            <w:sz w:val="24"/>
                          </w:rPr>
                          <w:t>be</w:t>
                        </w:r>
                        <w:r>
                          <w:rPr>
                            <w:color w:val="231F20"/>
                            <w:spacing w:val="-2"/>
                            <w:sz w:val="24"/>
                          </w:rPr>
                          <w:t> </w:t>
                        </w:r>
                        <w:r>
                          <w:rPr>
                            <w:color w:val="231F20"/>
                            <w:sz w:val="24"/>
                          </w:rPr>
                          <w:t>preceded</w:t>
                        </w:r>
                        <w:r>
                          <w:rPr>
                            <w:color w:val="231F20"/>
                            <w:spacing w:val="-2"/>
                            <w:sz w:val="24"/>
                          </w:rPr>
                          <w:t> </w:t>
                        </w:r>
                        <w:r>
                          <w:rPr>
                            <w:color w:val="231F20"/>
                            <w:sz w:val="24"/>
                          </w:rPr>
                          <w:t>by</w:t>
                        </w:r>
                        <w:r>
                          <w:rPr>
                            <w:color w:val="231F20"/>
                            <w:spacing w:val="-2"/>
                            <w:sz w:val="24"/>
                          </w:rPr>
                          <w:t> </w:t>
                        </w:r>
                        <w:r>
                          <w:rPr>
                            <w:color w:val="231F20"/>
                            <w:sz w:val="24"/>
                          </w:rPr>
                          <w:t>preprocessor </w:t>
                        </w:r>
                        <w:r>
                          <w:rPr>
                            <w:color w:val="231F20"/>
                            <w:w w:val="105"/>
                            <w:sz w:val="24"/>
                          </w:rPr>
                          <w:t>directives or comments</w:t>
                        </w:r>
                      </w:p>
                    </w:txbxContent>
                  </v:textbox>
                  <w10:wrap type="none"/>
                </v:shape>
                <w10:wrap type="topAndBottom"/>
              </v:group>
            </w:pict>
          </mc:Fallback>
        </mc:AlternateContent>
      </w:r>
    </w:p>
    <w:p>
      <w:pPr>
        <w:pStyle w:val="BodyText"/>
        <w:spacing w:before="1"/>
        <w:rPr>
          <w:sz w:val="6"/>
        </w:rPr>
      </w:pPr>
    </w:p>
    <w:p>
      <w:pPr>
        <w:spacing w:after="0"/>
        <w:rPr>
          <w:sz w:val="6"/>
        </w:rPr>
        <w:sectPr>
          <w:pgSz w:w="11910" w:h="16840"/>
          <w:pgMar w:header="0" w:footer="658" w:top="720" w:bottom="920" w:left="220" w:right="280"/>
        </w:sectPr>
      </w:pPr>
    </w:p>
    <w:p>
      <w:pPr>
        <w:pStyle w:val="BodyText"/>
        <w:spacing w:before="201"/>
      </w:pPr>
    </w:p>
    <w:p>
      <w:pPr>
        <w:pStyle w:val="BodyText"/>
        <w:tabs>
          <w:tab w:pos="2668" w:val="left" w:leader="none"/>
        </w:tabs>
        <w:spacing w:before="1"/>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63"/>
        <w:ind w:left="573"/>
      </w:pPr>
      <w:r>
        <w:rPr/>
        <w:br w:type="column"/>
      </w:r>
      <w:r>
        <w:rPr>
          <w:color w:val="231F20"/>
          <w:w w:val="90"/>
        </w:rPr>
        <w:t>C90</w:t>
      </w:r>
      <w:r>
        <w:rPr>
          <w:color w:val="231F20"/>
          <w:spacing w:val="18"/>
        </w:rPr>
        <w:t> </w:t>
      </w:r>
      <w:r>
        <w:rPr>
          <w:color w:val="231F20"/>
          <w:w w:val="90"/>
        </w:rPr>
        <w:t>[Unde</w:t>
      </w:r>
      <w:r>
        <w:rPr>
          <w:rFonts w:ascii="Courier New"/>
          <w:color w:val="231F20"/>
          <w:w w:val="90"/>
        </w:rPr>
        <w:t>fi</w:t>
      </w:r>
      <w:r>
        <w:rPr>
          <w:color w:val="231F20"/>
          <w:w w:val="90"/>
        </w:rPr>
        <w:t>ned</w:t>
      </w:r>
      <w:r>
        <w:rPr>
          <w:color w:val="231F20"/>
          <w:spacing w:val="18"/>
        </w:rPr>
        <w:t> </w:t>
      </w:r>
      <w:r>
        <w:rPr>
          <w:color w:val="231F20"/>
          <w:w w:val="90"/>
        </w:rPr>
        <w:t>56],</w:t>
      </w:r>
      <w:r>
        <w:rPr>
          <w:color w:val="231F20"/>
          <w:spacing w:val="19"/>
        </w:rPr>
        <w:t> </w:t>
      </w:r>
      <w:r>
        <w:rPr>
          <w:color w:val="231F20"/>
          <w:w w:val="90"/>
        </w:rPr>
        <w:t>C99</w:t>
      </w:r>
      <w:r>
        <w:rPr>
          <w:color w:val="231F20"/>
          <w:spacing w:val="18"/>
        </w:rPr>
        <w:t> </w:t>
      </w:r>
      <w:r>
        <w:rPr>
          <w:color w:val="231F20"/>
          <w:w w:val="90"/>
        </w:rPr>
        <w:t>[Unde</w:t>
      </w:r>
      <w:r>
        <w:rPr>
          <w:rFonts w:ascii="Courier New"/>
          <w:color w:val="231F20"/>
          <w:w w:val="90"/>
        </w:rPr>
        <w:t>fi</w:t>
      </w:r>
      <w:r>
        <w:rPr>
          <w:color w:val="231F20"/>
          <w:w w:val="90"/>
        </w:rPr>
        <w:t>ned</w:t>
      </w:r>
      <w:r>
        <w:rPr>
          <w:color w:val="231F20"/>
          <w:spacing w:val="19"/>
        </w:rPr>
        <w:t> </w:t>
      </w:r>
      <w:r>
        <w:rPr>
          <w:color w:val="231F20"/>
          <w:w w:val="90"/>
        </w:rPr>
        <w:t>96,</w:t>
      </w:r>
      <w:r>
        <w:rPr>
          <w:color w:val="231F20"/>
          <w:spacing w:val="18"/>
        </w:rPr>
        <w:t> </w:t>
      </w:r>
      <w:r>
        <w:rPr>
          <w:color w:val="231F20"/>
          <w:spacing w:val="-5"/>
          <w:w w:val="90"/>
        </w:rPr>
        <w:t>97]</w:t>
      </w:r>
    </w:p>
    <w:p>
      <w:pPr>
        <w:spacing w:after="0"/>
        <w:sectPr>
          <w:type w:val="continuous"/>
          <w:pgSz w:w="11910" w:h="16840"/>
          <w:pgMar w:header="0" w:footer="658" w:top="840" w:bottom="860" w:left="220" w:right="280"/>
          <w:cols w:num="2" w:equalWidth="0">
            <w:col w:w="5677" w:space="40"/>
            <w:col w:w="5693"/>
          </w:cols>
        </w:sectPr>
      </w:pPr>
    </w:p>
    <w:p>
      <w:pPr>
        <w:pStyle w:val="BodyText"/>
        <w:spacing w:before="24"/>
      </w:pPr>
    </w:p>
    <w:p>
      <w:pPr>
        <w:spacing w:after="0"/>
        <w:sectPr>
          <w:type w:val="continuous"/>
          <w:pgSz w:w="11910" w:h="16840"/>
          <w:pgMar w:header="0" w:footer="658" w:top="840" w:bottom="860" w:left="220" w:right="280"/>
        </w:sectPr>
      </w:pPr>
    </w:p>
    <w:p>
      <w:pPr>
        <w:pStyle w:val="Heading5"/>
        <w:spacing w:before="132"/>
      </w:pPr>
      <w:r>
        <w:rPr>
          <w:color w:val="98002E"/>
          <w:spacing w:val="-2"/>
        </w:rPr>
        <w:t>Ampli</w:t>
      </w:r>
      <w:r>
        <w:rPr>
          <w:rFonts w:ascii="Courier New"/>
          <w:color w:val="98002E"/>
          <w:spacing w:val="-2"/>
        </w:rPr>
        <w:t>fi</w:t>
      </w:r>
      <w:r>
        <w:rPr>
          <w:color w:val="98002E"/>
          <w:spacing w:val="-2"/>
        </w:rPr>
        <w:t>cation</w:t>
      </w:r>
    </w:p>
    <w:p>
      <w:pPr>
        <w:pStyle w:val="BodyText"/>
        <w:spacing w:before="194"/>
        <w:ind w:left="1194"/>
      </w:pPr>
      <w:r>
        <w:rPr>
          <w:color w:val="231F20"/>
        </w:rPr>
        <w:t>The</w:t>
      </w:r>
      <w:r>
        <w:rPr>
          <w:color w:val="231F20"/>
          <w:spacing w:val="-4"/>
        </w:rPr>
        <w:t> </w:t>
      </w:r>
      <w:r>
        <w:rPr>
          <w:color w:val="231F20"/>
        </w:rPr>
        <w:t>rule</w:t>
      </w:r>
      <w:r>
        <w:rPr>
          <w:color w:val="231F20"/>
          <w:spacing w:val="-3"/>
        </w:rPr>
        <w:t> </w:t>
      </w:r>
      <w:r>
        <w:rPr>
          <w:color w:val="231F20"/>
        </w:rPr>
        <w:t>shall</w:t>
      </w:r>
      <w:r>
        <w:rPr>
          <w:color w:val="231F20"/>
          <w:spacing w:val="-3"/>
        </w:rPr>
        <w:t> </w:t>
      </w:r>
      <w:r>
        <w:rPr>
          <w:color w:val="231F20"/>
        </w:rPr>
        <w:t>be</w:t>
      </w:r>
      <w:r>
        <w:rPr>
          <w:color w:val="231F20"/>
          <w:spacing w:val="-3"/>
        </w:rPr>
        <w:t> </w:t>
      </w:r>
      <w:r>
        <w:rPr>
          <w:color w:val="231F20"/>
        </w:rPr>
        <w:t>applied</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contents</w:t>
      </w:r>
      <w:r>
        <w:rPr>
          <w:color w:val="231F20"/>
          <w:spacing w:val="-3"/>
        </w:rPr>
        <w:t> </w:t>
      </w:r>
      <w:r>
        <w:rPr>
          <w:color w:val="231F20"/>
        </w:rPr>
        <w:t>of</w:t>
      </w:r>
      <w:r>
        <w:rPr>
          <w:color w:val="231F20"/>
          <w:spacing w:val="-3"/>
        </w:rPr>
        <w:t> </w:t>
      </w:r>
      <w:r>
        <w:rPr>
          <w:color w:val="231F20"/>
        </w:rPr>
        <w:t>a</w:t>
      </w:r>
      <w:r>
        <w:rPr>
          <w:color w:val="231F20"/>
          <w:spacing w:val="-3"/>
        </w:rPr>
        <w:t> </w:t>
      </w:r>
      <w:r>
        <w:rPr>
          <w:rFonts w:ascii="Courier New"/>
          <w:color w:val="231F20"/>
        </w:rPr>
        <w:t>fi</w:t>
      </w:r>
      <w:r>
        <w:rPr>
          <w:color w:val="231F20"/>
        </w:rPr>
        <w:t>le</w:t>
      </w:r>
      <w:r>
        <w:rPr>
          <w:color w:val="231F20"/>
          <w:spacing w:val="-4"/>
        </w:rPr>
        <w:t> </w:t>
      </w:r>
      <w:r>
        <w:rPr>
          <w:color w:val="231F20"/>
        </w:rPr>
        <w:t>before</w:t>
      </w:r>
      <w:r>
        <w:rPr>
          <w:color w:val="231F20"/>
          <w:spacing w:val="-3"/>
        </w:rPr>
        <w:t> </w:t>
      </w:r>
      <w:r>
        <w:rPr>
          <w:color w:val="231F20"/>
        </w:rPr>
        <w:t>preprocessing</w:t>
      </w:r>
      <w:r>
        <w:rPr>
          <w:color w:val="231F20"/>
          <w:spacing w:val="-3"/>
        </w:rPr>
        <w:t> </w:t>
      </w:r>
      <w:r>
        <w:rPr>
          <w:color w:val="231F20"/>
          <w:spacing w:val="-2"/>
        </w:rPr>
        <w:t>occurs.</w:t>
      </w:r>
    </w:p>
    <w:p>
      <w:pPr>
        <w:pStyle w:val="BodyText"/>
        <w:spacing w:before="31"/>
      </w:pPr>
    </w:p>
    <w:p>
      <w:pPr>
        <w:pStyle w:val="Heading5"/>
      </w:pPr>
      <w:r>
        <w:rPr>
          <w:color w:val="98002E"/>
          <w:spacing w:val="-2"/>
          <w:w w:val="105"/>
        </w:rPr>
        <w:t>Rationale</w:t>
      </w:r>
    </w:p>
    <w:p>
      <w:pPr>
        <w:pStyle w:val="BodyText"/>
        <w:spacing w:line="247" w:lineRule="auto" w:before="216"/>
        <w:ind w:left="1194"/>
        <w:jc w:val="both"/>
      </w:pPr>
      <w:r>
        <w:rPr>
          <w:color w:val="231F20"/>
        </w:rPr>
        <w:t>To</w:t>
      </w:r>
      <w:r>
        <w:rPr>
          <w:color w:val="231F20"/>
          <w:spacing w:val="-3"/>
        </w:rPr>
        <w:t> </w:t>
      </w:r>
      <w:r>
        <w:rPr>
          <w:color w:val="231F20"/>
        </w:rPr>
        <w:t>aid</w:t>
      </w:r>
      <w:r>
        <w:rPr>
          <w:color w:val="231F20"/>
          <w:spacing w:val="-2"/>
        </w:rPr>
        <w:t> </w:t>
      </w:r>
      <w:r>
        <w:rPr>
          <w:color w:val="231F20"/>
        </w:rPr>
        <w:t>code</w:t>
      </w:r>
      <w:r>
        <w:rPr>
          <w:color w:val="231F20"/>
          <w:spacing w:val="-3"/>
        </w:rPr>
        <w:t> </w:t>
      </w:r>
      <w:r>
        <w:rPr>
          <w:color w:val="231F20"/>
        </w:rPr>
        <w:t>readability,</w:t>
      </w:r>
      <w:r>
        <w:rPr>
          <w:color w:val="231F20"/>
          <w:spacing w:val="-3"/>
        </w:rPr>
        <w:t> </w:t>
      </w:r>
      <w:r>
        <w:rPr>
          <w:color w:val="231F20"/>
        </w:rPr>
        <w:t>all</w:t>
      </w:r>
      <w:r>
        <w:rPr>
          <w:color w:val="231F20"/>
          <w:spacing w:val="-3"/>
        </w:rPr>
        <w:t> </w:t>
      </w:r>
      <w:r>
        <w:rPr>
          <w:color w:val="231F20"/>
        </w:rPr>
        <w:t>the</w:t>
      </w:r>
      <w:r>
        <w:rPr>
          <w:color w:val="231F20"/>
          <w:spacing w:val="-3"/>
        </w:rPr>
        <w:t> </w:t>
      </w:r>
      <w:r>
        <w:rPr>
          <w:rFonts w:ascii="Trebuchet MS"/>
          <w:i/>
          <w:color w:val="231F20"/>
        </w:rPr>
        <w:t>#include</w:t>
      </w:r>
      <w:r>
        <w:rPr>
          <w:rFonts w:ascii="Trebuchet MS"/>
          <w:i/>
          <w:color w:val="231F20"/>
          <w:spacing w:val="-8"/>
        </w:rPr>
        <w:t> </w:t>
      </w:r>
      <w:r>
        <w:rPr>
          <w:color w:val="231F20"/>
        </w:rPr>
        <w:t>directives</w:t>
      </w:r>
      <w:r>
        <w:rPr>
          <w:color w:val="231F20"/>
          <w:spacing w:val="-3"/>
        </w:rPr>
        <w:t> </w:t>
      </w:r>
      <w:r>
        <w:rPr>
          <w:color w:val="231F20"/>
        </w:rPr>
        <w:t>in</w:t>
      </w:r>
      <w:r>
        <w:rPr>
          <w:color w:val="231F20"/>
          <w:spacing w:val="-3"/>
        </w:rPr>
        <w:t> </w:t>
      </w:r>
      <w:r>
        <w:rPr>
          <w:color w:val="231F20"/>
        </w:rPr>
        <w:t>a</w:t>
      </w:r>
      <w:r>
        <w:rPr>
          <w:color w:val="231F20"/>
          <w:spacing w:val="-3"/>
        </w:rPr>
        <w:t> </w:t>
      </w:r>
      <w:r>
        <w:rPr>
          <w:color w:val="231F20"/>
        </w:rPr>
        <w:t>particular</w:t>
      </w:r>
      <w:r>
        <w:rPr>
          <w:color w:val="231F20"/>
          <w:spacing w:val="-3"/>
        </w:rPr>
        <w:t> </w:t>
      </w:r>
      <w:r>
        <w:rPr>
          <w:color w:val="231F20"/>
        </w:rPr>
        <w:t>code</w:t>
      </w:r>
      <w:r>
        <w:rPr>
          <w:color w:val="231F20"/>
          <w:spacing w:val="-4"/>
        </w:rPr>
        <w:t> </w:t>
      </w:r>
      <w:r>
        <w:rPr>
          <w:rFonts w:ascii="Courier New"/>
          <w:color w:val="231F20"/>
        </w:rPr>
        <w:t>fi</w:t>
      </w:r>
      <w:r>
        <w:rPr>
          <w:color w:val="231F20"/>
        </w:rPr>
        <w:t>le</w:t>
      </w:r>
      <w:r>
        <w:rPr>
          <w:color w:val="231F20"/>
          <w:spacing w:val="-3"/>
        </w:rPr>
        <w:t> </w:t>
      </w:r>
      <w:r>
        <w:rPr>
          <w:color w:val="231F20"/>
        </w:rPr>
        <w:t>should</w:t>
      </w:r>
      <w:r>
        <w:rPr>
          <w:color w:val="231F20"/>
          <w:spacing w:val="-3"/>
        </w:rPr>
        <w:t> </w:t>
      </w:r>
      <w:r>
        <w:rPr>
          <w:color w:val="231F20"/>
        </w:rPr>
        <w:t>be</w:t>
      </w:r>
      <w:r>
        <w:rPr>
          <w:color w:val="231F20"/>
          <w:spacing w:val="-3"/>
        </w:rPr>
        <w:t> </w:t>
      </w:r>
      <w:r>
        <w:rPr>
          <w:color w:val="231F20"/>
        </w:rPr>
        <w:t>grouped</w:t>
      </w:r>
      <w:r>
        <w:rPr>
          <w:color w:val="231F20"/>
          <w:spacing w:val="-3"/>
        </w:rPr>
        <w:t> </w:t>
      </w:r>
      <w:r>
        <w:rPr>
          <w:color w:val="231F20"/>
        </w:rPr>
        <w:t>together near the top of the </w:t>
      </w:r>
      <w:r>
        <w:rPr>
          <w:rFonts w:ascii="Courier New"/>
          <w:color w:val="231F20"/>
        </w:rPr>
        <w:t>fi</w:t>
      </w:r>
      <w:r>
        <w:rPr>
          <w:color w:val="231F20"/>
        </w:rPr>
        <w:t>le.</w:t>
      </w:r>
    </w:p>
    <w:p>
      <w:pPr>
        <w:pStyle w:val="BodyText"/>
        <w:spacing w:line="247" w:lineRule="auto" w:before="201"/>
        <w:ind w:left="1194"/>
        <w:jc w:val="both"/>
      </w:pPr>
      <w:r>
        <w:rPr>
          <w:color w:val="231F20"/>
          <w:spacing w:val="-2"/>
        </w:rPr>
        <w:t>Additionally,</w:t>
      </w:r>
      <w:r>
        <w:rPr>
          <w:color w:val="231F20"/>
          <w:spacing w:val="-6"/>
        </w:rPr>
        <w:t> </w:t>
      </w:r>
      <w:r>
        <w:rPr>
          <w:color w:val="231F20"/>
          <w:spacing w:val="-2"/>
        </w:rPr>
        <w:t>using</w:t>
      </w:r>
      <w:r>
        <w:rPr>
          <w:color w:val="231F20"/>
          <w:spacing w:val="-6"/>
        </w:rPr>
        <w:t> </w:t>
      </w:r>
      <w:r>
        <w:rPr>
          <w:rFonts w:ascii="Trebuchet MS"/>
          <w:i/>
          <w:color w:val="231F20"/>
          <w:spacing w:val="-2"/>
        </w:rPr>
        <w:t>#include</w:t>
      </w:r>
      <w:r>
        <w:rPr>
          <w:rFonts w:ascii="Trebuchet MS"/>
          <w:i/>
          <w:color w:val="231F20"/>
          <w:spacing w:val="-11"/>
        </w:rPr>
        <w:t> </w:t>
      </w:r>
      <w:r>
        <w:rPr>
          <w:color w:val="231F20"/>
          <w:spacing w:val="-2"/>
        </w:rPr>
        <w:t>to</w:t>
      </w:r>
      <w:r>
        <w:rPr>
          <w:color w:val="231F20"/>
          <w:spacing w:val="-7"/>
        </w:rPr>
        <w:t> </w:t>
      </w:r>
      <w:r>
        <w:rPr>
          <w:color w:val="231F20"/>
          <w:spacing w:val="-2"/>
        </w:rPr>
        <w:t>include</w:t>
      </w:r>
      <w:r>
        <w:rPr>
          <w:color w:val="231F20"/>
          <w:spacing w:val="-7"/>
        </w:rPr>
        <w:t> </w:t>
      </w:r>
      <w:r>
        <w:rPr>
          <w:color w:val="231F20"/>
          <w:spacing w:val="-2"/>
        </w:rPr>
        <w:t>a</w:t>
      </w:r>
      <w:r>
        <w:rPr>
          <w:color w:val="231F20"/>
          <w:spacing w:val="-7"/>
        </w:rPr>
        <w:t> </w:t>
      </w:r>
      <w:r>
        <w:rPr>
          <w:color w:val="231F20"/>
          <w:spacing w:val="-2"/>
        </w:rPr>
        <w:t>standard</w:t>
      </w:r>
      <w:r>
        <w:rPr>
          <w:color w:val="231F20"/>
          <w:spacing w:val="-7"/>
        </w:rPr>
        <w:t> </w:t>
      </w:r>
      <w:r>
        <w:rPr>
          <w:rFonts w:ascii="Trebuchet MS"/>
          <w:i/>
          <w:color w:val="231F20"/>
          <w:spacing w:val="-2"/>
        </w:rPr>
        <w:t>header</w:t>
      </w:r>
      <w:r>
        <w:rPr>
          <w:rFonts w:ascii="Trebuchet MS"/>
          <w:i/>
          <w:color w:val="231F20"/>
          <w:spacing w:val="-11"/>
        </w:rPr>
        <w:t> </w:t>
      </w:r>
      <w:r>
        <w:rPr>
          <w:rFonts w:ascii="Courier New"/>
          <w:i/>
          <w:color w:val="231F20"/>
          <w:spacing w:val="-2"/>
        </w:rPr>
        <w:t>fi</w:t>
      </w:r>
      <w:r>
        <w:rPr>
          <w:rFonts w:ascii="Trebuchet MS"/>
          <w:i/>
          <w:color w:val="231F20"/>
          <w:spacing w:val="-2"/>
        </w:rPr>
        <w:t>le</w:t>
      </w:r>
      <w:r>
        <w:rPr>
          <w:rFonts w:ascii="Trebuchet MS"/>
          <w:i/>
          <w:color w:val="231F20"/>
          <w:spacing w:val="-11"/>
        </w:rPr>
        <w:t> </w:t>
      </w:r>
      <w:r>
        <w:rPr>
          <w:color w:val="231F20"/>
          <w:spacing w:val="-2"/>
        </w:rPr>
        <w:t>within</w:t>
      </w:r>
      <w:r>
        <w:rPr>
          <w:color w:val="231F20"/>
          <w:spacing w:val="-6"/>
        </w:rPr>
        <w:t> </w:t>
      </w:r>
      <w:r>
        <w:rPr>
          <w:color w:val="231F20"/>
          <w:spacing w:val="-2"/>
        </w:rPr>
        <w:t>a</w:t>
      </w:r>
      <w:r>
        <w:rPr>
          <w:color w:val="231F20"/>
          <w:spacing w:val="-6"/>
        </w:rPr>
        <w:t> </w:t>
      </w:r>
      <w:r>
        <w:rPr>
          <w:color w:val="231F20"/>
          <w:spacing w:val="-2"/>
        </w:rPr>
        <w:t>declaration</w:t>
      </w:r>
      <w:r>
        <w:rPr>
          <w:color w:val="231F20"/>
          <w:spacing w:val="-6"/>
        </w:rPr>
        <w:t> </w:t>
      </w:r>
      <w:r>
        <w:rPr>
          <w:color w:val="231F20"/>
          <w:spacing w:val="-2"/>
        </w:rPr>
        <w:t>or</w:t>
      </w:r>
      <w:r>
        <w:rPr>
          <w:color w:val="231F20"/>
          <w:spacing w:val="-7"/>
        </w:rPr>
        <w:t> </w:t>
      </w:r>
      <w:r>
        <w:rPr>
          <w:color w:val="231F20"/>
          <w:spacing w:val="-2"/>
        </w:rPr>
        <w:t>de</w:t>
      </w:r>
      <w:r>
        <w:rPr>
          <w:rFonts w:ascii="Courier New"/>
          <w:color w:val="231F20"/>
          <w:spacing w:val="-2"/>
        </w:rPr>
        <w:t>fi</w:t>
      </w:r>
      <w:r>
        <w:rPr>
          <w:color w:val="231F20"/>
          <w:spacing w:val="-2"/>
        </w:rPr>
        <w:t>nition,</w:t>
      </w:r>
      <w:r>
        <w:rPr>
          <w:color w:val="231F20"/>
          <w:spacing w:val="-7"/>
        </w:rPr>
        <w:t> </w:t>
      </w:r>
      <w:r>
        <w:rPr>
          <w:color w:val="231F20"/>
          <w:spacing w:val="-2"/>
        </w:rPr>
        <w:t>or</w:t>
      </w:r>
      <w:r>
        <w:rPr>
          <w:color w:val="231F20"/>
          <w:spacing w:val="-7"/>
        </w:rPr>
        <w:t> </w:t>
      </w:r>
      <w:r>
        <w:rPr>
          <w:color w:val="231F20"/>
          <w:spacing w:val="-2"/>
        </w:rPr>
        <w:t>using part</w:t>
      </w:r>
      <w:r>
        <w:rPr>
          <w:color w:val="231F20"/>
          <w:spacing w:val="-8"/>
        </w:rPr>
        <w:t> </w:t>
      </w:r>
      <w:r>
        <w:rPr>
          <w:color w:val="231F20"/>
          <w:spacing w:val="-2"/>
        </w:rPr>
        <w:t>of</w:t>
      </w:r>
      <w:r>
        <w:rPr>
          <w:color w:val="231F20"/>
          <w:spacing w:val="-8"/>
        </w:rPr>
        <w:t> </w:t>
      </w:r>
      <w:r>
        <w:rPr>
          <w:color w:val="231F20"/>
          <w:spacing w:val="-2"/>
        </w:rPr>
        <w:t>The</w:t>
      </w:r>
      <w:r>
        <w:rPr>
          <w:color w:val="231F20"/>
          <w:spacing w:val="-8"/>
        </w:rPr>
        <w:t> </w:t>
      </w:r>
      <w:r>
        <w:rPr>
          <w:color w:val="231F20"/>
          <w:spacing w:val="-2"/>
        </w:rPr>
        <w:t>Standard</w:t>
      </w:r>
      <w:r>
        <w:rPr>
          <w:color w:val="231F20"/>
          <w:spacing w:val="-8"/>
        </w:rPr>
        <w:t> </w:t>
      </w:r>
      <w:r>
        <w:rPr>
          <w:color w:val="231F20"/>
          <w:spacing w:val="-2"/>
        </w:rPr>
        <w:t>Library</w:t>
      </w:r>
      <w:r>
        <w:rPr>
          <w:color w:val="231F20"/>
          <w:spacing w:val="-8"/>
        </w:rPr>
        <w:t> </w:t>
      </w:r>
      <w:r>
        <w:rPr>
          <w:color w:val="231F20"/>
          <w:spacing w:val="-2"/>
        </w:rPr>
        <w:t>before</w:t>
      </w:r>
      <w:r>
        <w:rPr>
          <w:color w:val="231F20"/>
          <w:spacing w:val="-8"/>
        </w:rPr>
        <w:t> </w:t>
      </w:r>
      <w:r>
        <w:rPr>
          <w:color w:val="231F20"/>
          <w:spacing w:val="-2"/>
        </w:rPr>
        <w:t>the</w:t>
      </w:r>
      <w:r>
        <w:rPr>
          <w:color w:val="231F20"/>
          <w:spacing w:val="-8"/>
        </w:rPr>
        <w:t> </w:t>
      </w:r>
      <w:r>
        <w:rPr>
          <w:color w:val="231F20"/>
          <w:spacing w:val="-2"/>
        </w:rPr>
        <w:t>inclusion</w:t>
      </w:r>
      <w:r>
        <w:rPr>
          <w:color w:val="231F20"/>
          <w:spacing w:val="-8"/>
        </w:rPr>
        <w:t> </w:t>
      </w:r>
      <w:r>
        <w:rPr>
          <w:color w:val="231F20"/>
          <w:spacing w:val="-2"/>
        </w:rPr>
        <w:t>of</w:t>
      </w:r>
      <w:r>
        <w:rPr>
          <w:color w:val="231F20"/>
          <w:spacing w:val="-8"/>
        </w:rPr>
        <w:t> </w:t>
      </w:r>
      <w:r>
        <w:rPr>
          <w:color w:val="231F20"/>
          <w:spacing w:val="-2"/>
        </w:rPr>
        <w:t>the</w:t>
      </w:r>
      <w:r>
        <w:rPr>
          <w:color w:val="231F20"/>
          <w:spacing w:val="-8"/>
        </w:rPr>
        <w:t> </w:t>
      </w:r>
      <w:r>
        <w:rPr>
          <w:color w:val="231F20"/>
          <w:spacing w:val="-2"/>
        </w:rPr>
        <w:t>related</w:t>
      </w:r>
      <w:r>
        <w:rPr>
          <w:color w:val="231F20"/>
          <w:spacing w:val="-8"/>
        </w:rPr>
        <w:t> </w:t>
      </w:r>
      <w:r>
        <w:rPr>
          <w:color w:val="231F20"/>
          <w:spacing w:val="-2"/>
        </w:rPr>
        <w:t>standard</w:t>
      </w:r>
      <w:r>
        <w:rPr>
          <w:color w:val="231F20"/>
          <w:spacing w:val="-10"/>
        </w:rPr>
        <w:t> </w:t>
      </w:r>
      <w:r>
        <w:rPr>
          <w:rFonts w:ascii="Trebuchet MS"/>
          <w:i/>
          <w:color w:val="231F20"/>
          <w:spacing w:val="-2"/>
        </w:rPr>
        <w:t>header</w:t>
      </w:r>
      <w:r>
        <w:rPr>
          <w:rFonts w:ascii="Trebuchet MS"/>
          <w:i/>
          <w:color w:val="231F20"/>
          <w:spacing w:val="-13"/>
        </w:rPr>
        <w:t> </w:t>
      </w:r>
      <w:r>
        <w:rPr>
          <w:rFonts w:ascii="Courier New"/>
          <w:i/>
          <w:color w:val="231F20"/>
          <w:spacing w:val="-2"/>
        </w:rPr>
        <w:t>fi</w:t>
      </w:r>
      <w:r>
        <w:rPr>
          <w:rFonts w:ascii="Trebuchet MS"/>
          <w:i/>
          <w:color w:val="231F20"/>
          <w:spacing w:val="-2"/>
        </w:rPr>
        <w:t>le</w:t>
      </w:r>
      <w:r>
        <w:rPr>
          <w:rFonts w:ascii="Trebuchet MS"/>
          <w:i/>
          <w:color w:val="231F20"/>
          <w:spacing w:val="-13"/>
        </w:rPr>
        <w:t> </w:t>
      </w:r>
      <w:r>
        <w:rPr>
          <w:color w:val="231F20"/>
          <w:spacing w:val="-2"/>
        </w:rPr>
        <w:t>leads</w:t>
      </w:r>
      <w:r>
        <w:rPr>
          <w:color w:val="231F20"/>
          <w:spacing w:val="-8"/>
        </w:rPr>
        <w:t> </w:t>
      </w:r>
      <w:r>
        <w:rPr>
          <w:color w:val="231F20"/>
          <w:spacing w:val="-2"/>
        </w:rPr>
        <w:t>to</w:t>
      </w:r>
      <w:r>
        <w:rPr>
          <w:color w:val="231F20"/>
          <w:spacing w:val="-8"/>
        </w:rPr>
        <w:t> </w:t>
      </w:r>
      <w:r>
        <w:rPr>
          <w:color w:val="231F20"/>
          <w:spacing w:val="-2"/>
        </w:rPr>
        <w:t>unde</w:t>
      </w:r>
      <w:r>
        <w:rPr>
          <w:rFonts w:ascii="Courier New"/>
          <w:color w:val="231F20"/>
          <w:spacing w:val="-2"/>
        </w:rPr>
        <w:t>fi</w:t>
      </w:r>
      <w:r>
        <w:rPr>
          <w:color w:val="231F20"/>
          <w:spacing w:val="-2"/>
        </w:rPr>
        <w:t>ned behaviour.</w:t>
      </w:r>
    </w:p>
    <w:p>
      <w:pPr>
        <w:pStyle w:val="BodyText"/>
        <w:spacing w:before="44"/>
      </w:pPr>
    </w:p>
    <w:p>
      <w:pPr>
        <w:pStyle w:val="Heading5"/>
      </w:pPr>
      <w:r>
        <w:rPr>
          <w:color w:val="98002E"/>
          <w:spacing w:val="-2"/>
          <w:w w:val="105"/>
        </w:rPr>
        <w:t>Example</w:t>
      </w:r>
    </w:p>
    <w:p>
      <w:pPr>
        <w:spacing w:line="271" w:lineRule="auto" w:before="228"/>
        <w:ind w:left="1194" w:right="7834" w:firstLine="0"/>
        <w:jc w:val="left"/>
        <w:rPr>
          <w:rFonts w:ascii="Courier New"/>
          <w:sz w:val="18"/>
        </w:rPr>
      </w:pPr>
      <w:r>
        <w:rPr/>
        <mc:AlternateContent>
          <mc:Choice Requires="wps">
            <w:drawing>
              <wp:anchor distT="0" distB="0" distL="0" distR="0" allowOverlap="1" layoutInCell="1" locked="0" behindDoc="0" simplePos="0" relativeHeight="15961088">
                <wp:simplePos x="0" y="0"/>
                <wp:positionH relativeFrom="page">
                  <wp:posOffset>828400</wp:posOffset>
                </wp:positionH>
                <wp:positionV relativeFrom="paragraph">
                  <wp:posOffset>531343</wp:posOffset>
                </wp:positionV>
                <wp:extent cx="2677160" cy="2070100"/>
                <wp:effectExtent l="0" t="0" r="0" b="0"/>
                <wp:wrapNone/>
                <wp:docPr id="673" name="Textbox 673"/>
                <wp:cNvGraphicFramePr>
                  <a:graphicFrameLocks/>
                </wp:cNvGraphicFramePr>
                <a:graphic>
                  <a:graphicData uri="http://schemas.microsoft.com/office/word/2010/wordprocessingShape">
                    <wps:wsp>
                      <wps:cNvPr id="673" name="Textbox 673"/>
                      <wps:cNvSpPr txBox="1"/>
                      <wps:spPr>
                        <a:xfrm>
                          <a:off x="0" y="0"/>
                          <a:ext cx="2677160" cy="20701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6"/>
                              <w:gridCol w:w="378"/>
                              <w:gridCol w:w="1512"/>
                              <w:gridCol w:w="320"/>
                            </w:tblGrid>
                            <w:tr>
                              <w:trPr>
                                <w:trHeight w:val="381" w:hRule="atLeast"/>
                              </w:trPr>
                              <w:tc>
                                <w:tcPr>
                                  <w:tcW w:w="1886" w:type="dxa"/>
                                </w:tcPr>
                                <w:p>
                                  <w:pPr>
                                    <w:pStyle w:val="TableParagraph"/>
                                    <w:spacing w:before="50"/>
                                    <w:ind w:left="50"/>
                                    <w:rPr>
                                      <w:rFonts w:ascii="Courier New"/>
                                      <w:sz w:val="18"/>
                                    </w:rPr>
                                  </w:pPr>
                                  <w:r>
                                    <w:rPr>
                                      <w:rFonts w:ascii="Courier New"/>
                                      <w:color w:val="231F20"/>
                                      <w:sz w:val="18"/>
                                    </w:rPr>
                                    <w:t>/*</w:t>
                                  </w:r>
                                  <w:r>
                                    <w:rPr>
                                      <w:rFonts w:ascii="Courier New"/>
                                      <w:color w:val="231F20"/>
                                      <w:spacing w:val="-3"/>
                                      <w:sz w:val="18"/>
                                    </w:rPr>
                                    <w:t> </w:t>
                                  </w:r>
                                  <w:r>
                                    <w:rPr>
                                      <w:rFonts w:ascii="Courier New"/>
                                      <w:color w:val="231F20"/>
                                      <w:sz w:val="18"/>
                                    </w:rPr>
                                    <w:t>f.c</w:t>
                                  </w:r>
                                  <w:r>
                                    <w:rPr>
                                      <w:rFonts w:ascii="Courier New"/>
                                      <w:color w:val="231F20"/>
                                      <w:spacing w:val="-2"/>
                                      <w:sz w:val="18"/>
                                    </w:rPr>
                                    <w:t> </w:t>
                                  </w:r>
                                  <w:r>
                                    <w:rPr>
                                      <w:rFonts w:ascii="Courier New"/>
                                      <w:color w:val="231F20"/>
                                      <w:spacing w:val="-5"/>
                                      <w:sz w:val="18"/>
                                    </w:rPr>
                                    <w:t>*/</w:t>
                                  </w:r>
                                </w:p>
                              </w:tc>
                              <w:tc>
                                <w:tcPr>
                                  <w:tcW w:w="2210" w:type="dxa"/>
                                  <w:gridSpan w:val="3"/>
                                </w:tcPr>
                                <w:p>
                                  <w:pPr>
                                    <w:pStyle w:val="TableParagraph"/>
                                    <w:rPr>
                                      <w:rFonts w:ascii="Times New Roman"/>
                                      <w:sz w:val="20"/>
                                    </w:rPr>
                                  </w:pPr>
                                </w:p>
                              </w:tc>
                            </w:tr>
                            <w:tr>
                              <w:trPr>
                                <w:trHeight w:val="674" w:hRule="atLeast"/>
                              </w:trPr>
                              <w:tc>
                                <w:tcPr>
                                  <w:tcW w:w="1886" w:type="dxa"/>
                                </w:tcPr>
                                <w:p>
                                  <w:pPr>
                                    <w:pStyle w:val="TableParagraph"/>
                                    <w:spacing w:line="271" w:lineRule="auto" w:before="128"/>
                                    <w:ind w:left="50" w:right="249"/>
                                    <w:rPr>
                                      <w:rFonts w:ascii="Courier New"/>
                                      <w:sz w:val="18"/>
                                    </w:rPr>
                                  </w:pPr>
                                  <w:r>
                                    <w:rPr>
                                      <w:rFonts w:ascii="Courier New"/>
                                      <w:color w:val="231F20"/>
                                      <w:spacing w:val="-2"/>
                                      <w:sz w:val="18"/>
                                    </w:rPr>
                                    <w:t>int16_t </w:t>
                                  </w:r>
                                  <w:r>
                                    <w:rPr>
                                      <w:rFonts w:ascii="Courier New"/>
                                      <w:color w:val="231F20"/>
                                      <w:sz w:val="18"/>
                                    </w:rPr>
                                    <w:t>#include</w:t>
                                  </w:r>
                                  <w:r>
                                    <w:rPr>
                                      <w:rFonts w:ascii="Courier New"/>
                                      <w:color w:val="231F20"/>
                                      <w:spacing w:val="-29"/>
                                      <w:sz w:val="18"/>
                                    </w:rPr>
                                    <w:t> </w:t>
                                  </w:r>
                                  <w:r>
                                    <w:rPr>
                                      <w:rFonts w:ascii="Courier New"/>
                                      <w:color w:val="231F20"/>
                                      <w:sz w:val="18"/>
                                    </w:rPr>
                                    <w:t>"f.h"</w:t>
                                  </w:r>
                                </w:p>
                              </w:tc>
                              <w:tc>
                                <w:tcPr>
                                  <w:tcW w:w="378" w:type="dxa"/>
                                </w:tcPr>
                                <w:p>
                                  <w:pPr>
                                    <w:pStyle w:val="TableParagraph"/>
                                    <w:spacing w:before="151"/>
                                    <w:rPr>
                                      <w:sz w:val="18"/>
                                    </w:rPr>
                                  </w:pPr>
                                </w:p>
                                <w:p>
                                  <w:pPr>
                                    <w:pStyle w:val="TableParagraph"/>
                                    <w:ind w:left="54"/>
                                    <w:jc w:val="center"/>
                                    <w:rPr>
                                      <w:rFonts w:ascii="Courier New"/>
                                      <w:sz w:val="18"/>
                                    </w:rPr>
                                  </w:pPr>
                                  <w:r>
                                    <w:rPr>
                                      <w:rFonts w:ascii="Courier New"/>
                                      <w:color w:val="231F20"/>
                                      <w:spacing w:val="-5"/>
                                      <w:sz w:val="18"/>
                                    </w:rPr>
                                    <w:t>/*</w:t>
                                  </w:r>
                                </w:p>
                              </w:tc>
                              <w:tc>
                                <w:tcPr>
                                  <w:tcW w:w="1512" w:type="dxa"/>
                                </w:tcPr>
                                <w:p>
                                  <w:pPr>
                                    <w:pStyle w:val="TableParagraph"/>
                                    <w:spacing w:before="151"/>
                                    <w:rPr>
                                      <w:sz w:val="18"/>
                                    </w:rPr>
                                  </w:pPr>
                                </w:p>
                                <w:p>
                                  <w:pPr>
                                    <w:pStyle w:val="TableParagraph"/>
                                    <w:ind w:left="54"/>
                                    <w:rPr>
                                      <w:rFonts w:ascii="Courier New"/>
                                      <w:sz w:val="18"/>
                                    </w:rPr>
                                  </w:pPr>
                                  <w:r>
                                    <w:rPr>
                                      <w:rFonts w:ascii="Courier New"/>
                                      <w:color w:val="231F20"/>
                                      <w:spacing w:val="-2"/>
                                      <w:sz w:val="18"/>
                                    </w:rPr>
                                    <w:t>Non-compliant</w:t>
                                  </w:r>
                                </w:p>
                              </w:tc>
                              <w:tc>
                                <w:tcPr>
                                  <w:tcW w:w="320" w:type="dxa"/>
                                </w:tcPr>
                                <w:p>
                                  <w:pPr>
                                    <w:pStyle w:val="TableParagraph"/>
                                    <w:spacing w:before="151"/>
                                    <w:rPr>
                                      <w:sz w:val="18"/>
                                    </w:rPr>
                                  </w:pPr>
                                </w:p>
                                <w:p>
                                  <w:pPr>
                                    <w:pStyle w:val="TableParagraph"/>
                                    <w:ind w:left="5" w:right="1"/>
                                    <w:jc w:val="center"/>
                                    <w:rPr>
                                      <w:rFonts w:ascii="Courier New"/>
                                      <w:sz w:val="18"/>
                                    </w:rPr>
                                  </w:pPr>
                                  <w:r>
                                    <w:rPr>
                                      <w:rFonts w:ascii="Courier New"/>
                                      <w:color w:val="231F20"/>
                                      <w:spacing w:val="-5"/>
                                      <w:sz w:val="18"/>
                                    </w:rPr>
                                    <w:t>*/</w:t>
                                  </w:r>
                                </w:p>
                              </w:tc>
                            </w:tr>
                            <w:tr>
                              <w:trPr>
                                <w:trHeight w:val="674" w:hRule="atLeast"/>
                              </w:trPr>
                              <w:tc>
                                <w:tcPr>
                                  <w:tcW w:w="1886" w:type="dxa"/>
                                </w:tcPr>
                                <w:p>
                                  <w:pPr>
                                    <w:pStyle w:val="TableParagraph"/>
                                    <w:spacing w:line="271" w:lineRule="auto" w:before="112"/>
                                    <w:ind w:left="50" w:right="86"/>
                                    <w:rPr>
                                      <w:rFonts w:ascii="Courier New"/>
                                      <w:sz w:val="18"/>
                                    </w:rPr>
                                  </w:pPr>
                                  <w:r>
                                    <w:rPr>
                                      <w:rFonts w:ascii="Courier New"/>
                                      <w:color w:val="231F20"/>
                                      <w:sz w:val="18"/>
                                    </w:rPr>
                                    <w:t>/* f1.c */ #define</w:t>
                                  </w:r>
                                  <w:r>
                                    <w:rPr>
                                      <w:rFonts w:ascii="Courier New"/>
                                      <w:color w:val="231F20"/>
                                      <w:spacing w:val="-29"/>
                                      <w:sz w:val="18"/>
                                    </w:rPr>
                                    <w:t> </w:t>
                                  </w:r>
                                  <w:r>
                                    <w:rPr>
                                      <w:rFonts w:ascii="Courier New"/>
                                      <w:color w:val="231F20"/>
                                      <w:sz w:val="18"/>
                                    </w:rPr>
                                    <w:t>F1_MACRO</w:t>
                                  </w:r>
                                </w:p>
                              </w:tc>
                              <w:tc>
                                <w:tcPr>
                                  <w:tcW w:w="378" w:type="dxa"/>
                                </w:tcPr>
                                <w:p>
                                  <w:pPr>
                                    <w:pStyle w:val="TableParagraph"/>
                                    <w:rPr>
                                      <w:rFonts w:ascii="Times New Roman"/>
                                      <w:sz w:val="20"/>
                                    </w:rPr>
                                  </w:pPr>
                                </w:p>
                              </w:tc>
                              <w:tc>
                                <w:tcPr>
                                  <w:tcW w:w="1512" w:type="dxa"/>
                                </w:tcPr>
                                <w:p>
                                  <w:pPr>
                                    <w:pStyle w:val="TableParagraph"/>
                                    <w:rPr>
                                      <w:rFonts w:ascii="Times New Roman"/>
                                      <w:sz w:val="20"/>
                                    </w:rPr>
                                  </w:pPr>
                                </w:p>
                              </w:tc>
                              <w:tc>
                                <w:tcPr>
                                  <w:tcW w:w="320" w:type="dxa"/>
                                </w:tcPr>
                                <w:p>
                                  <w:pPr>
                                    <w:pStyle w:val="TableParagraph"/>
                                    <w:rPr>
                                      <w:rFonts w:ascii="Times New Roman"/>
                                      <w:sz w:val="20"/>
                                    </w:rPr>
                                  </w:pPr>
                                </w:p>
                              </w:tc>
                            </w:tr>
                            <w:tr>
                              <w:trPr>
                                <w:trHeight w:val="345" w:hRule="atLeast"/>
                              </w:trPr>
                              <w:tc>
                                <w:tcPr>
                                  <w:tcW w:w="1886" w:type="dxa"/>
                                </w:tcPr>
                                <w:p>
                                  <w:pPr>
                                    <w:pStyle w:val="TableParagraph"/>
                                    <w:spacing w:line="197" w:lineRule="exact" w:before="128"/>
                                    <w:ind w:left="50"/>
                                    <w:rPr>
                                      <w:rFonts w:ascii="Courier New"/>
                                      <w:sz w:val="18"/>
                                    </w:rPr>
                                  </w:pPr>
                                  <w:r>
                                    <w:rPr>
                                      <w:rFonts w:ascii="Courier New"/>
                                      <w:color w:val="231F20"/>
                                      <w:sz w:val="18"/>
                                    </w:rPr>
                                    <w:t>#include</w:t>
                                  </w:r>
                                  <w:r>
                                    <w:rPr>
                                      <w:rFonts w:ascii="Courier New"/>
                                      <w:color w:val="231F20"/>
                                      <w:spacing w:val="-8"/>
                                      <w:sz w:val="18"/>
                                    </w:rPr>
                                    <w:t> </w:t>
                                  </w:r>
                                  <w:r>
                                    <w:rPr>
                                      <w:rFonts w:ascii="Courier New"/>
                                      <w:color w:val="231F20"/>
                                      <w:spacing w:val="-2"/>
                                      <w:sz w:val="18"/>
                                    </w:rPr>
                                    <w:t>"f1.h"</w:t>
                                  </w:r>
                                </w:p>
                              </w:tc>
                              <w:tc>
                                <w:tcPr>
                                  <w:tcW w:w="378" w:type="dxa"/>
                                </w:tcPr>
                                <w:p>
                                  <w:pPr>
                                    <w:pStyle w:val="TableParagraph"/>
                                    <w:spacing w:line="197" w:lineRule="exact" w:before="128"/>
                                    <w:ind w:left="54"/>
                                    <w:jc w:val="center"/>
                                    <w:rPr>
                                      <w:rFonts w:ascii="Courier New"/>
                                      <w:sz w:val="18"/>
                                    </w:rPr>
                                  </w:pPr>
                                  <w:r>
                                    <w:rPr>
                                      <w:rFonts w:ascii="Courier New"/>
                                      <w:color w:val="231F20"/>
                                      <w:spacing w:val="-5"/>
                                      <w:sz w:val="18"/>
                                    </w:rPr>
                                    <w:t>/*</w:t>
                                  </w:r>
                                </w:p>
                              </w:tc>
                              <w:tc>
                                <w:tcPr>
                                  <w:tcW w:w="1512" w:type="dxa"/>
                                </w:tcPr>
                                <w:p>
                                  <w:pPr>
                                    <w:pStyle w:val="TableParagraph"/>
                                    <w:spacing w:line="197" w:lineRule="exact" w:before="128"/>
                                    <w:ind w:left="54"/>
                                    <w:rPr>
                                      <w:rFonts w:ascii="Courier New"/>
                                      <w:sz w:val="18"/>
                                    </w:rPr>
                                  </w:pPr>
                                  <w:r>
                                    <w:rPr>
                                      <w:rFonts w:ascii="Courier New"/>
                                      <w:color w:val="231F20"/>
                                      <w:spacing w:val="-2"/>
                                      <w:sz w:val="18"/>
                                    </w:rPr>
                                    <w:t>Compliant</w:t>
                                  </w:r>
                                </w:p>
                              </w:tc>
                              <w:tc>
                                <w:tcPr>
                                  <w:tcW w:w="320" w:type="dxa"/>
                                </w:tcPr>
                                <w:p>
                                  <w:pPr>
                                    <w:pStyle w:val="TableParagraph"/>
                                    <w:spacing w:line="197" w:lineRule="exact" w:before="128"/>
                                    <w:ind w:left="5" w:right="1"/>
                                    <w:jc w:val="center"/>
                                    <w:rPr>
                                      <w:rFonts w:ascii="Courier New"/>
                                      <w:sz w:val="18"/>
                                    </w:rPr>
                                  </w:pPr>
                                  <w:r>
                                    <w:rPr>
                                      <w:rFonts w:ascii="Courier New"/>
                                      <w:color w:val="231F20"/>
                                      <w:spacing w:val="-5"/>
                                      <w:sz w:val="18"/>
                                    </w:rPr>
                                    <w:t>*/</w:t>
                                  </w:r>
                                </w:p>
                              </w:tc>
                            </w:tr>
                            <w:tr>
                              <w:trPr>
                                <w:trHeight w:val="345" w:hRule="atLeast"/>
                              </w:trPr>
                              <w:tc>
                                <w:tcPr>
                                  <w:tcW w:w="1886" w:type="dxa"/>
                                </w:tcPr>
                                <w:p>
                                  <w:pPr>
                                    <w:pStyle w:val="TableParagraph"/>
                                    <w:spacing w:before="13"/>
                                    <w:ind w:left="50"/>
                                    <w:rPr>
                                      <w:rFonts w:ascii="Courier New"/>
                                      <w:sz w:val="18"/>
                                    </w:rPr>
                                  </w:pPr>
                                  <w:r>
                                    <w:rPr>
                                      <w:rFonts w:ascii="Courier New"/>
                                      <w:color w:val="231F20"/>
                                      <w:sz w:val="18"/>
                                    </w:rPr>
                                    <w:t>#include</w:t>
                                  </w:r>
                                  <w:r>
                                    <w:rPr>
                                      <w:rFonts w:ascii="Courier New"/>
                                      <w:color w:val="231F20"/>
                                      <w:spacing w:val="-8"/>
                                      <w:sz w:val="18"/>
                                    </w:rPr>
                                    <w:t> </w:t>
                                  </w:r>
                                  <w:r>
                                    <w:rPr>
                                      <w:rFonts w:ascii="Courier New"/>
                                      <w:color w:val="231F20"/>
                                      <w:spacing w:val="-2"/>
                                      <w:sz w:val="18"/>
                                    </w:rPr>
                                    <w:t>"f2.h"</w:t>
                                  </w:r>
                                </w:p>
                              </w:tc>
                              <w:tc>
                                <w:tcPr>
                                  <w:tcW w:w="378" w:type="dxa"/>
                                </w:tcPr>
                                <w:p>
                                  <w:pPr>
                                    <w:pStyle w:val="TableParagraph"/>
                                    <w:spacing w:before="13"/>
                                    <w:ind w:left="54"/>
                                    <w:jc w:val="center"/>
                                    <w:rPr>
                                      <w:rFonts w:ascii="Courier New"/>
                                      <w:sz w:val="18"/>
                                    </w:rPr>
                                  </w:pPr>
                                  <w:r>
                                    <w:rPr>
                                      <w:rFonts w:ascii="Courier New"/>
                                      <w:color w:val="231F20"/>
                                      <w:spacing w:val="-5"/>
                                      <w:sz w:val="18"/>
                                    </w:rPr>
                                    <w:t>/*</w:t>
                                  </w:r>
                                </w:p>
                              </w:tc>
                              <w:tc>
                                <w:tcPr>
                                  <w:tcW w:w="1512" w:type="dxa"/>
                                </w:tcPr>
                                <w:p>
                                  <w:pPr>
                                    <w:pStyle w:val="TableParagraph"/>
                                    <w:spacing w:before="13"/>
                                    <w:ind w:left="54"/>
                                    <w:rPr>
                                      <w:rFonts w:ascii="Courier New"/>
                                      <w:sz w:val="18"/>
                                    </w:rPr>
                                  </w:pPr>
                                  <w:r>
                                    <w:rPr>
                                      <w:rFonts w:ascii="Courier New"/>
                                      <w:color w:val="231F20"/>
                                      <w:spacing w:val="-2"/>
                                      <w:sz w:val="18"/>
                                    </w:rPr>
                                    <w:t>Compliant</w:t>
                                  </w:r>
                                </w:p>
                              </w:tc>
                              <w:tc>
                                <w:tcPr>
                                  <w:tcW w:w="320" w:type="dxa"/>
                                </w:tcPr>
                                <w:p>
                                  <w:pPr>
                                    <w:pStyle w:val="TableParagraph"/>
                                    <w:spacing w:before="13"/>
                                    <w:ind w:left="5" w:right="1"/>
                                    <w:jc w:val="center"/>
                                    <w:rPr>
                                      <w:rFonts w:ascii="Courier New"/>
                                      <w:sz w:val="18"/>
                                    </w:rPr>
                                  </w:pPr>
                                  <w:r>
                                    <w:rPr>
                                      <w:rFonts w:ascii="Courier New"/>
                                      <w:color w:val="231F20"/>
                                      <w:spacing w:val="-5"/>
                                      <w:sz w:val="18"/>
                                    </w:rPr>
                                    <w:t>*/</w:t>
                                  </w:r>
                                </w:p>
                              </w:tc>
                            </w:tr>
                            <w:tr>
                              <w:trPr>
                                <w:trHeight w:val="460" w:hRule="atLeast"/>
                              </w:trPr>
                              <w:tc>
                                <w:tcPr>
                                  <w:tcW w:w="1886" w:type="dxa"/>
                                </w:tcPr>
                                <w:p>
                                  <w:pPr>
                                    <w:pStyle w:val="TableParagraph"/>
                                    <w:spacing w:before="128"/>
                                    <w:ind w:left="50"/>
                                    <w:rPr>
                                      <w:rFonts w:ascii="Courier New"/>
                                      <w:sz w:val="18"/>
                                    </w:rPr>
                                  </w:pPr>
                                  <w:r>
                                    <w:rPr>
                                      <w:rFonts w:ascii="Courier New"/>
                                      <w:color w:val="231F20"/>
                                      <w:sz w:val="18"/>
                                    </w:rPr>
                                    <w:t>int32_t</w:t>
                                  </w:r>
                                  <w:r>
                                    <w:rPr>
                                      <w:rFonts w:ascii="Courier New"/>
                                      <w:color w:val="231F20"/>
                                      <w:spacing w:val="-3"/>
                                      <w:sz w:val="18"/>
                                    </w:rPr>
                                    <w:t> </w:t>
                                  </w:r>
                                  <w:r>
                                    <w:rPr>
                                      <w:rFonts w:ascii="Courier New"/>
                                      <w:color w:val="231F20"/>
                                      <w:sz w:val="18"/>
                                    </w:rPr>
                                    <w:t>i</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5"/>
                                      <w:sz w:val="18"/>
                                    </w:rPr>
                                    <w:t>0;</w:t>
                                  </w:r>
                                </w:p>
                              </w:tc>
                              <w:tc>
                                <w:tcPr>
                                  <w:tcW w:w="378" w:type="dxa"/>
                                </w:tcPr>
                                <w:p>
                                  <w:pPr>
                                    <w:pStyle w:val="TableParagraph"/>
                                    <w:rPr>
                                      <w:rFonts w:ascii="Times New Roman"/>
                                      <w:sz w:val="20"/>
                                    </w:rPr>
                                  </w:pPr>
                                </w:p>
                              </w:tc>
                              <w:tc>
                                <w:tcPr>
                                  <w:tcW w:w="1512" w:type="dxa"/>
                                </w:tcPr>
                                <w:p>
                                  <w:pPr>
                                    <w:pStyle w:val="TableParagraph"/>
                                    <w:rPr>
                                      <w:rFonts w:ascii="Times New Roman"/>
                                      <w:sz w:val="20"/>
                                    </w:rPr>
                                  </w:pPr>
                                </w:p>
                              </w:tc>
                              <w:tc>
                                <w:tcPr>
                                  <w:tcW w:w="320" w:type="dxa"/>
                                </w:tcPr>
                                <w:p>
                                  <w:pPr>
                                    <w:pStyle w:val="TableParagraph"/>
                                    <w:rPr>
                                      <w:rFonts w:ascii="Times New Roman"/>
                                      <w:sz w:val="20"/>
                                    </w:rPr>
                                  </w:pPr>
                                </w:p>
                              </w:tc>
                            </w:tr>
                            <w:tr>
                              <w:trPr>
                                <w:trHeight w:val="381" w:hRule="atLeast"/>
                              </w:trPr>
                              <w:tc>
                                <w:tcPr>
                                  <w:tcW w:w="1886" w:type="dxa"/>
                                </w:tcPr>
                                <w:p>
                                  <w:pPr>
                                    <w:pStyle w:val="TableParagraph"/>
                                    <w:spacing w:before="128"/>
                                    <w:ind w:left="50"/>
                                    <w:rPr>
                                      <w:rFonts w:ascii="Courier New"/>
                                      <w:sz w:val="18"/>
                                    </w:rPr>
                                  </w:pPr>
                                  <w:r>
                                    <w:rPr>
                                      <w:rFonts w:ascii="Courier New"/>
                                      <w:color w:val="231F20"/>
                                      <w:sz w:val="18"/>
                                    </w:rPr>
                                    <w:t>#include</w:t>
                                  </w:r>
                                  <w:r>
                                    <w:rPr>
                                      <w:rFonts w:ascii="Courier New"/>
                                      <w:color w:val="231F20"/>
                                      <w:spacing w:val="-8"/>
                                      <w:sz w:val="18"/>
                                    </w:rPr>
                                    <w:t> </w:t>
                                  </w:r>
                                  <w:r>
                                    <w:rPr>
                                      <w:rFonts w:ascii="Courier New"/>
                                      <w:color w:val="231F20"/>
                                      <w:spacing w:val="-2"/>
                                      <w:sz w:val="18"/>
                                    </w:rPr>
                                    <w:t>"f3.h"</w:t>
                                  </w:r>
                                </w:p>
                              </w:tc>
                              <w:tc>
                                <w:tcPr>
                                  <w:tcW w:w="378" w:type="dxa"/>
                                </w:tcPr>
                                <w:p>
                                  <w:pPr>
                                    <w:pStyle w:val="TableParagraph"/>
                                    <w:spacing w:before="128"/>
                                    <w:ind w:left="54"/>
                                    <w:jc w:val="center"/>
                                    <w:rPr>
                                      <w:rFonts w:ascii="Courier New"/>
                                      <w:sz w:val="18"/>
                                    </w:rPr>
                                  </w:pPr>
                                  <w:r>
                                    <w:rPr>
                                      <w:rFonts w:ascii="Courier New"/>
                                      <w:color w:val="231F20"/>
                                      <w:spacing w:val="-5"/>
                                      <w:sz w:val="18"/>
                                    </w:rPr>
                                    <w:t>/*</w:t>
                                  </w:r>
                                </w:p>
                              </w:tc>
                              <w:tc>
                                <w:tcPr>
                                  <w:tcW w:w="1512" w:type="dxa"/>
                                </w:tcPr>
                                <w:p>
                                  <w:pPr>
                                    <w:pStyle w:val="TableParagraph"/>
                                    <w:spacing w:before="128"/>
                                    <w:ind w:left="54"/>
                                    <w:rPr>
                                      <w:rFonts w:ascii="Courier New"/>
                                      <w:sz w:val="18"/>
                                    </w:rPr>
                                  </w:pPr>
                                  <w:r>
                                    <w:rPr>
                                      <w:rFonts w:ascii="Courier New"/>
                                      <w:color w:val="231F20"/>
                                      <w:spacing w:val="-2"/>
                                      <w:sz w:val="18"/>
                                    </w:rPr>
                                    <w:t>Non-compliant</w:t>
                                  </w:r>
                                </w:p>
                              </w:tc>
                              <w:tc>
                                <w:tcPr>
                                  <w:tcW w:w="320" w:type="dxa"/>
                                </w:tcPr>
                                <w:p>
                                  <w:pPr>
                                    <w:pStyle w:val="TableParagraph"/>
                                    <w:spacing w:before="128"/>
                                    <w:ind w:left="5" w:right="1"/>
                                    <w:jc w:val="center"/>
                                    <w:rPr>
                                      <w:rFonts w:ascii="Courier New"/>
                                      <w:sz w:val="18"/>
                                    </w:rPr>
                                  </w:pPr>
                                  <w:r>
                                    <w:rPr>
                                      <w:rFonts w:ascii="Courier New"/>
                                      <w:color w:val="231F20"/>
                                      <w:spacing w:val="-5"/>
                                      <w:sz w:val="18"/>
                                    </w:rPr>
                                    <w:t>*/</w:t>
                                  </w:r>
                                </w:p>
                              </w:tc>
                            </w:tr>
                          </w:tbl>
                          <w:p>
                            <w:pPr>
                              <w:pStyle w:val="BodyText"/>
                            </w:pPr>
                          </w:p>
                        </w:txbxContent>
                      </wps:txbx>
                      <wps:bodyPr wrap="square" lIns="0" tIns="0" rIns="0" bIns="0" rtlCol="0">
                        <a:noAutofit/>
                      </wps:bodyPr>
                    </wps:wsp>
                  </a:graphicData>
                </a:graphic>
              </wp:anchor>
            </w:drawing>
          </mc:Choice>
          <mc:Fallback>
            <w:pict>
              <v:shape style="position:absolute;margin-left:65.228401pt;margin-top:41.838078pt;width:210.8pt;height:163pt;mso-position-horizontal-relative:page;mso-position-vertical-relative:paragraph;z-index:15961088" type="#_x0000_t202" id="docshape51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6"/>
                        <w:gridCol w:w="378"/>
                        <w:gridCol w:w="1512"/>
                        <w:gridCol w:w="320"/>
                      </w:tblGrid>
                      <w:tr>
                        <w:trPr>
                          <w:trHeight w:val="381" w:hRule="atLeast"/>
                        </w:trPr>
                        <w:tc>
                          <w:tcPr>
                            <w:tcW w:w="1886" w:type="dxa"/>
                          </w:tcPr>
                          <w:p>
                            <w:pPr>
                              <w:pStyle w:val="TableParagraph"/>
                              <w:spacing w:before="50"/>
                              <w:ind w:left="50"/>
                              <w:rPr>
                                <w:rFonts w:ascii="Courier New"/>
                                <w:sz w:val="18"/>
                              </w:rPr>
                            </w:pPr>
                            <w:r>
                              <w:rPr>
                                <w:rFonts w:ascii="Courier New"/>
                                <w:color w:val="231F20"/>
                                <w:sz w:val="18"/>
                              </w:rPr>
                              <w:t>/*</w:t>
                            </w:r>
                            <w:r>
                              <w:rPr>
                                <w:rFonts w:ascii="Courier New"/>
                                <w:color w:val="231F20"/>
                                <w:spacing w:val="-3"/>
                                <w:sz w:val="18"/>
                              </w:rPr>
                              <w:t> </w:t>
                            </w:r>
                            <w:r>
                              <w:rPr>
                                <w:rFonts w:ascii="Courier New"/>
                                <w:color w:val="231F20"/>
                                <w:sz w:val="18"/>
                              </w:rPr>
                              <w:t>f.c</w:t>
                            </w:r>
                            <w:r>
                              <w:rPr>
                                <w:rFonts w:ascii="Courier New"/>
                                <w:color w:val="231F20"/>
                                <w:spacing w:val="-2"/>
                                <w:sz w:val="18"/>
                              </w:rPr>
                              <w:t> </w:t>
                            </w:r>
                            <w:r>
                              <w:rPr>
                                <w:rFonts w:ascii="Courier New"/>
                                <w:color w:val="231F20"/>
                                <w:spacing w:val="-5"/>
                                <w:sz w:val="18"/>
                              </w:rPr>
                              <w:t>*/</w:t>
                            </w:r>
                          </w:p>
                        </w:tc>
                        <w:tc>
                          <w:tcPr>
                            <w:tcW w:w="2210" w:type="dxa"/>
                            <w:gridSpan w:val="3"/>
                          </w:tcPr>
                          <w:p>
                            <w:pPr>
                              <w:pStyle w:val="TableParagraph"/>
                              <w:rPr>
                                <w:rFonts w:ascii="Times New Roman"/>
                                <w:sz w:val="20"/>
                              </w:rPr>
                            </w:pPr>
                          </w:p>
                        </w:tc>
                      </w:tr>
                      <w:tr>
                        <w:trPr>
                          <w:trHeight w:val="674" w:hRule="atLeast"/>
                        </w:trPr>
                        <w:tc>
                          <w:tcPr>
                            <w:tcW w:w="1886" w:type="dxa"/>
                          </w:tcPr>
                          <w:p>
                            <w:pPr>
                              <w:pStyle w:val="TableParagraph"/>
                              <w:spacing w:line="271" w:lineRule="auto" w:before="128"/>
                              <w:ind w:left="50" w:right="249"/>
                              <w:rPr>
                                <w:rFonts w:ascii="Courier New"/>
                                <w:sz w:val="18"/>
                              </w:rPr>
                            </w:pPr>
                            <w:r>
                              <w:rPr>
                                <w:rFonts w:ascii="Courier New"/>
                                <w:color w:val="231F20"/>
                                <w:spacing w:val="-2"/>
                                <w:sz w:val="18"/>
                              </w:rPr>
                              <w:t>int16_t </w:t>
                            </w:r>
                            <w:r>
                              <w:rPr>
                                <w:rFonts w:ascii="Courier New"/>
                                <w:color w:val="231F20"/>
                                <w:sz w:val="18"/>
                              </w:rPr>
                              <w:t>#include</w:t>
                            </w:r>
                            <w:r>
                              <w:rPr>
                                <w:rFonts w:ascii="Courier New"/>
                                <w:color w:val="231F20"/>
                                <w:spacing w:val="-29"/>
                                <w:sz w:val="18"/>
                              </w:rPr>
                              <w:t> </w:t>
                            </w:r>
                            <w:r>
                              <w:rPr>
                                <w:rFonts w:ascii="Courier New"/>
                                <w:color w:val="231F20"/>
                                <w:sz w:val="18"/>
                              </w:rPr>
                              <w:t>"f.h"</w:t>
                            </w:r>
                          </w:p>
                        </w:tc>
                        <w:tc>
                          <w:tcPr>
                            <w:tcW w:w="378" w:type="dxa"/>
                          </w:tcPr>
                          <w:p>
                            <w:pPr>
                              <w:pStyle w:val="TableParagraph"/>
                              <w:spacing w:before="151"/>
                              <w:rPr>
                                <w:sz w:val="18"/>
                              </w:rPr>
                            </w:pPr>
                          </w:p>
                          <w:p>
                            <w:pPr>
                              <w:pStyle w:val="TableParagraph"/>
                              <w:ind w:left="54"/>
                              <w:jc w:val="center"/>
                              <w:rPr>
                                <w:rFonts w:ascii="Courier New"/>
                                <w:sz w:val="18"/>
                              </w:rPr>
                            </w:pPr>
                            <w:r>
                              <w:rPr>
                                <w:rFonts w:ascii="Courier New"/>
                                <w:color w:val="231F20"/>
                                <w:spacing w:val="-5"/>
                                <w:sz w:val="18"/>
                              </w:rPr>
                              <w:t>/*</w:t>
                            </w:r>
                          </w:p>
                        </w:tc>
                        <w:tc>
                          <w:tcPr>
                            <w:tcW w:w="1512" w:type="dxa"/>
                          </w:tcPr>
                          <w:p>
                            <w:pPr>
                              <w:pStyle w:val="TableParagraph"/>
                              <w:spacing w:before="151"/>
                              <w:rPr>
                                <w:sz w:val="18"/>
                              </w:rPr>
                            </w:pPr>
                          </w:p>
                          <w:p>
                            <w:pPr>
                              <w:pStyle w:val="TableParagraph"/>
                              <w:ind w:left="54"/>
                              <w:rPr>
                                <w:rFonts w:ascii="Courier New"/>
                                <w:sz w:val="18"/>
                              </w:rPr>
                            </w:pPr>
                            <w:r>
                              <w:rPr>
                                <w:rFonts w:ascii="Courier New"/>
                                <w:color w:val="231F20"/>
                                <w:spacing w:val="-2"/>
                                <w:sz w:val="18"/>
                              </w:rPr>
                              <w:t>Non-compliant</w:t>
                            </w:r>
                          </w:p>
                        </w:tc>
                        <w:tc>
                          <w:tcPr>
                            <w:tcW w:w="320" w:type="dxa"/>
                          </w:tcPr>
                          <w:p>
                            <w:pPr>
                              <w:pStyle w:val="TableParagraph"/>
                              <w:spacing w:before="151"/>
                              <w:rPr>
                                <w:sz w:val="18"/>
                              </w:rPr>
                            </w:pPr>
                          </w:p>
                          <w:p>
                            <w:pPr>
                              <w:pStyle w:val="TableParagraph"/>
                              <w:ind w:left="5" w:right="1"/>
                              <w:jc w:val="center"/>
                              <w:rPr>
                                <w:rFonts w:ascii="Courier New"/>
                                <w:sz w:val="18"/>
                              </w:rPr>
                            </w:pPr>
                            <w:r>
                              <w:rPr>
                                <w:rFonts w:ascii="Courier New"/>
                                <w:color w:val="231F20"/>
                                <w:spacing w:val="-5"/>
                                <w:sz w:val="18"/>
                              </w:rPr>
                              <w:t>*/</w:t>
                            </w:r>
                          </w:p>
                        </w:tc>
                      </w:tr>
                      <w:tr>
                        <w:trPr>
                          <w:trHeight w:val="674" w:hRule="atLeast"/>
                        </w:trPr>
                        <w:tc>
                          <w:tcPr>
                            <w:tcW w:w="1886" w:type="dxa"/>
                          </w:tcPr>
                          <w:p>
                            <w:pPr>
                              <w:pStyle w:val="TableParagraph"/>
                              <w:spacing w:line="271" w:lineRule="auto" w:before="112"/>
                              <w:ind w:left="50" w:right="86"/>
                              <w:rPr>
                                <w:rFonts w:ascii="Courier New"/>
                                <w:sz w:val="18"/>
                              </w:rPr>
                            </w:pPr>
                            <w:r>
                              <w:rPr>
                                <w:rFonts w:ascii="Courier New"/>
                                <w:color w:val="231F20"/>
                                <w:sz w:val="18"/>
                              </w:rPr>
                              <w:t>/* f1.c */ #define</w:t>
                            </w:r>
                            <w:r>
                              <w:rPr>
                                <w:rFonts w:ascii="Courier New"/>
                                <w:color w:val="231F20"/>
                                <w:spacing w:val="-29"/>
                                <w:sz w:val="18"/>
                              </w:rPr>
                              <w:t> </w:t>
                            </w:r>
                            <w:r>
                              <w:rPr>
                                <w:rFonts w:ascii="Courier New"/>
                                <w:color w:val="231F20"/>
                                <w:sz w:val="18"/>
                              </w:rPr>
                              <w:t>F1_MACRO</w:t>
                            </w:r>
                          </w:p>
                        </w:tc>
                        <w:tc>
                          <w:tcPr>
                            <w:tcW w:w="378" w:type="dxa"/>
                          </w:tcPr>
                          <w:p>
                            <w:pPr>
                              <w:pStyle w:val="TableParagraph"/>
                              <w:rPr>
                                <w:rFonts w:ascii="Times New Roman"/>
                                <w:sz w:val="20"/>
                              </w:rPr>
                            </w:pPr>
                          </w:p>
                        </w:tc>
                        <w:tc>
                          <w:tcPr>
                            <w:tcW w:w="1512" w:type="dxa"/>
                          </w:tcPr>
                          <w:p>
                            <w:pPr>
                              <w:pStyle w:val="TableParagraph"/>
                              <w:rPr>
                                <w:rFonts w:ascii="Times New Roman"/>
                                <w:sz w:val="20"/>
                              </w:rPr>
                            </w:pPr>
                          </w:p>
                        </w:tc>
                        <w:tc>
                          <w:tcPr>
                            <w:tcW w:w="320" w:type="dxa"/>
                          </w:tcPr>
                          <w:p>
                            <w:pPr>
                              <w:pStyle w:val="TableParagraph"/>
                              <w:rPr>
                                <w:rFonts w:ascii="Times New Roman"/>
                                <w:sz w:val="20"/>
                              </w:rPr>
                            </w:pPr>
                          </w:p>
                        </w:tc>
                      </w:tr>
                      <w:tr>
                        <w:trPr>
                          <w:trHeight w:val="345" w:hRule="atLeast"/>
                        </w:trPr>
                        <w:tc>
                          <w:tcPr>
                            <w:tcW w:w="1886" w:type="dxa"/>
                          </w:tcPr>
                          <w:p>
                            <w:pPr>
                              <w:pStyle w:val="TableParagraph"/>
                              <w:spacing w:line="197" w:lineRule="exact" w:before="128"/>
                              <w:ind w:left="50"/>
                              <w:rPr>
                                <w:rFonts w:ascii="Courier New"/>
                                <w:sz w:val="18"/>
                              </w:rPr>
                            </w:pPr>
                            <w:r>
                              <w:rPr>
                                <w:rFonts w:ascii="Courier New"/>
                                <w:color w:val="231F20"/>
                                <w:sz w:val="18"/>
                              </w:rPr>
                              <w:t>#include</w:t>
                            </w:r>
                            <w:r>
                              <w:rPr>
                                <w:rFonts w:ascii="Courier New"/>
                                <w:color w:val="231F20"/>
                                <w:spacing w:val="-8"/>
                                <w:sz w:val="18"/>
                              </w:rPr>
                              <w:t> </w:t>
                            </w:r>
                            <w:r>
                              <w:rPr>
                                <w:rFonts w:ascii="Courier New"/>
                                <w:color w:val="231F20"/>
                                <w:spacing w:val="-2"/>
                                <w:sz w:val="18"/>
                              </w:rPr>
                              <w:t>"f1.h"</w:t>
                            </w:r>
                          </w:p>
                        </w:tc>
                        <w:tc>
                          <w:tcPr>
                            <w:tcW w:w="378" w:type="dxa"/>
                          </w:tcPr>
                          <w:p>
                            <w:pPr>
                              <w:pStyle w:val="TableParagraph"/>
                              <w:spacing w:line="197" w:lineRule="exact" w:before="128"/>
                              <w:ind w:left="54"/>
                              <w:jc w:val="center"/>
                              <w:rPr>
                                <w:rFonts w:ascii="Courier New"/>
                                <w:sz w:val="18"/>
                              </w:rPr>
                            </w:pPr>
                            <w:r>
                              <w:rPr>
                                <w:rFonts w:ascii="Courier New"/>
                                <w:color w:val="231F20"/>
                                <w:spacing w:val="-5"/>
                                <w:sz w:val="18"/>
                              </w:rPr>
                              <w:t>/*</w:t>
                            </w:r>
                          </w:p>
                        </w:tc>
                        <w:tc>
                          <w:tcPr>
                            <w:tcW w:w="1512" w:type="dxa"/>
                          </w:tcPr>
                          <w:p>
                            <w:pPr>
                              <w:pStyle w:val="TableParagraph"/>
                              <w:spacing w:line="197" w:lineRule="exact" w:before="128"/>
                              <w:ind w:left="54"/>
                              <w:rPr>
                                <w:rFonts w:ascii="Courier New"/>
                                <w:sz w:val="18"/>
                              </w:rPr>
                            </w:pPr>
                            <w:r>
                              <w:rPr>
                                <w:rFonts w:ascii="Courier New"/>
                                <w:color w:val="231F20"/>
                                <w:spacing w:val="-2"/>
                                <w:sz w:val="18"/>
                              </w:rPr>
                              <w:t>Compliant</w:t>
                            </w:r>
                          </w:p>
                        </w:tc>
                        <w:tc>
                          <w:tcPr>
                            <w:tcW w:w="320" w:type="dxa"/>
                          </w:tcPr>
                          <w:p>
                            <w:pPr>
                              <w:pStyle w:val="TableParagraph"/>
                              <w:spacing w:line="197" w:lineRule="exact" w:before="128"/>
                              <w:ind w:left="5" w:right="1"/>
                              <w:jc w:val="center"/>
                              <w:rPr>
                                <w:rFonts w:ascii="Courier New"/>
                                <w:sz w:val="18"/>
                              </w:rPr>
                            </w:pPr>
                            <w:r>
                              <w:rPr>
                                <w:rFonts w:ascii="Courier New"/>
                                <w:color w:val="231F20"/>
                                <w:spacing w:val="-5"/>
                                <w:sz w:val="18"/>
                              </w:rPr>
                              <w:t>*/</w:t>
                            </w:r>
                          </w:p>
                        </w:tc>
                      </w:tr>
                      <w:tr>
                        <w:trPr>
                          <w:trHeight w:val="345" w:hRule="atLeast"/>
                        </w:trPr>
                        <w:tc>
                          <w:tcPr>
                            <w:tcW w:w="1886" w:type="dxa"/>
                          </w:tcPr>
                          <w:p>
                            <w:pPr>
                              <w:pStyle w:val="TableParagraph"/>
                              <w:spacing w:before="13"/>
                              <w:ind w:left="50"/>
                              <w:rPr>
                                <w:rFonts w:ascii="Courier New"/>
                                <w:sz w:val="18"/>
                              </w:rPr>
                            </w:pPr>
                            <w:r>
                              <w:rPr>
                                <w:rFonts w:ascii="Courier New"/>
                                <w:color w:val="231F20"/>
                                <w:sz w:val="18"/>
                              </w:rPr>
                              <w:t>#include</w:t>
                            </w:r>
                            <w:r>
                              <w:rPr>
                                <w:rFonts w:ascii="Courier New"/>
                                <w:color w:val="231F20"/>
                                <w:spacing w:val="-8"/>
                                <w:sz w:val="18"/>
                              </w:rPr>
                              <w:t> </w:t>
                            </w:r>
                            <w:r>
                              <w:rPr>
                                <w:rFonts w:ascii="Courier New"/>
                                <w:color w:val="231F20"/>
                                <w:spacing w:val="-2"/>
                                <w:sz w:val="18"/>
                              </w:rPr>
                              <w:t>"f2.h"</w:t>
                            </w:r>
                          </w:p>
                        </w:tc>
                        <w:tc>
                          <w:tcPr>
                            <w:tcW w:w="378" w:type="dxa"/>
                          </w:tcPr>
                          <w:p>
                            <w:pPr>
                              <w:pStyle w:val="TableParagraph"/>
                              <w:spacing w:before="13"/>
                              <w:ind w:left="54"/>
                              <w:jc w:val="center"/>
                              <w:rPr>
                                <w:rFonts w:ascii="Courier New"/>
                                <w:sz w:val="18"/>
                              </w:rPr>
                            </w:pPr>
                            <w:r>
                              <w:rPr>
                                <w:rFonts w:ascii="Courier New"/>
                                <w:color w:val="231F20"/>
                                <w:spacing w:val="-5"/>
                                <w:sz w:val="18"/>
                              </w:rPr>
                              <w:t>/*</w:t>
                            </w:r>
                          </w:p>
                        </w:tc>
                        <w:tc>
                          <w:tcPr>
                            <w:tcW w:w="1512" w:type="dxa"/>
                          </w:tcPr>
                          <w:p>
                            <w:pPr>
                              <w:pStyle w:val="TableParagraph"/>
                              <w:spacing w:before="13"/>
                              <w:ind w:left="54"/>
                              <w:rPr>
                                <w:rFonts w:ascii="Courier New"/>
                                <w:sz w:val="18"/>
                              </w:rPr>
                            </w:pPr>
                            <w:r>
                              <w:rPr>
                                <w:rFonts w:ascii="Courier New"/>
                                <w:color w:val="231F20"/>
                                <w:spacing w:val="-2"/>
                                <w:sz w:val="18"/>
                              </w:rPr>
                              <w:t>Compliant</w:t>
                            </w:r>
                          </w:p>
                        </w:tc>
                        <w:tc>
                          <w:tcPr>
                            <w:tcW w:w="320" w:type="dxa"/>
                          </w:tcPr>
                          <w:p>
                            <w:pPr>
                              <w:pStyle w:val="TableParagraph"/>
                              <w:spacing w:before="13"/>
                              <w:ind w:left="5" w:right="1"/>
                              <w:jc w:val="center"/>
                              <w:rPr>
                                <w:rFonts w:ascii="Courier New"/>
                                <w:sz w:val="18"/>
                              </w:rPr>
                            </w:pPr>
                            <w:r>
                              <w:rPr>
                                <w:rFonts w:ascii="Courier New"/>
                                <w:color w:val="231F20"/>
                                <w:spacing w:val="-5"/>
                                <w:sz w:val="18"/>
                              </w:rPr>
                              <w:t>*/</w:t>
                            </w:r>
                          </w:p>
                        </w:tc>
                      </w:tr>
                      <w:tr>
                        <w:trPr>
                          <w:trHeight w:val="460" w:hRule="atLeast"/>
                        </w:trPr>
                        <w:tc>
                          <w:tcPr>
                            <w:tcW w:w="1886" w:type="dxa"/>
                          </w:tcPr>
                          <w:p>
                            <w:pPr>
                              <w:pStyle w:val="TableParagraph"/>
                              <w:spacing w:before="128"/>
                              <w:ind w:left="50"/>
                              <w:rPr>
                                <w:rFonts w:ascii="Courier New"/>
                                <w:sz w:val="18"/>
                              </w:rPr>
                            </w:pPr>
                            <w:r>
                              <w:rPr>
                                <w:rFonts w:ascii="Courier New"/>
                                <w:color w:val="231F20"/>
                                <w:sz w:val="18"/>
                              </w:rPr>
                              <w:t>int32_t</w:t>
                            </w:r>
                            <w:r>
                              <w:rPr>
                                <w:rFonts w:ascii="Courier New"/>
                                <w:color w:val="231F20"/>
                                <w:spacing w:val="-3"/>
                                <w:sz w:val="18"/>
                              </w:rPr>
                              <w:t> </w:t>
                            </w:r>
                            <w:r>
                              <w:rPr>
                                <w:rFonts w:ascii="Courier New"/>
                                <w:color w:val="231F20"/>
                                <w:sz w:val="18"/>
                              </w:rPr>
                              <w:t>i</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5"/>
                                <w:sz w:val="18"/>
                              </w:rPr>
                              <w:t>0;</w:t>
                            </w:r>
                          </w:p>
                        </w:tc>
                        <w:tc>
                          <w:tcPr>
                            <w:tcW w:w="378" w:type="dxa"/>
                          </w:tcPr>
                          <w:p>
                            <w:pPr>
                              <w:pStyle w:val="TableParagraph"/>
                              <w:rPr>
                                <w:rFonts w:ascii="Times New Roman"/>
                                <w:sz w:val="20"/>
                              </w:rPr>
                            </w:pPr>
                          </w:p>
                        </w:tc>
                        <w:tc>
                          <w:tcPr>
                            <w:tcW w:w="1512" w:type="dxa"/>
                          </w:tcPr>
                          <w:p>
                            <w:pPr>
                              <w:pStyle w:val="TableParagraph"/>
                              <w:rPr>
                                <w:rFonts w:ascii="Times New Roman"/>
                                <w:sz w:val="20"/>
                              </w:rPr>
                            </w:pPr>
                          </w:p>
                        </w:tc>
                        <w:tc>
                          <w:tcPr>
                            <w:tcW w:w="320" w:type="dxa"/>
                          </w:tcPr>
                          <w:p>
                            <w:pPr>
                              <w:pStyle w:val="TableParagraph"/>
                              <w:rPr>
                                <w:rFonts w:ascii="Times New Roman"/>
                                <w:sz w:val="20"/>
                              </w:rPr>
                            </w:pPr>
                          </w:p>
                        </w:tc>
                      </w:tr>
                      <w:tr>
                        <w:trPr>
                          <w:trHeight w:val="381" w:hRule="atLeast"/>
                        </w:trPr>
                        <w:tc>
                          <w:tcPr>
                            <w:tcW w:w="1886" w:type="dxa"/>
                          </w:tcPr>
                          <w:p>
                            <w:pPr>
                              <w:pStyle w:val="TableParagraph"/>
                              <w:spacing w:before="128"/>
                              <w:ind w:left="50"/>
                              <w:rPr>
                                <w:rFonts w:ascii="Courier New"/>
                                <w:sz w:val="18"/>
                              </w:rPr>
                            </w:pPr>
                            <w:r>
                              <w:rPr>
                                <w:rFonts w:ascii="Courier New"/>
                                <w:color w:val="231F20"/>
                                <w:sz w:val="18"/>
                              </w:rPr>
                              <w:t>#include</w:t>
                            </w:r>
                            <w:r>
                              <w:rPr>
                                <w:rFonts w:ascii="Courier New"/>
                                <w:color w:val="231F20"/>
                                <w:spacing w:val="-8"/>
                                <w:sz w:val="18"/>
                              </w:rPr>
                              <w:t> </w:t>
                            </w:r>
                            <w:r>
                              <w:rPr>
                                <w:rFonts w:ascii="Courier New"/>
                                <w:color w:val="231F20"/>
                                <w:spacing w:val="-2"/>
                                <w:sz w:val="18"/>
                              </w:rPr>
                              <w:t>"f3.h"</w:t>
                            </w:r>
                          </w:p>
                        </w:tc>
                        <w:tc>
                          <w:tcPr>
                            <w:tcW w:w="378" w:type="dxa"/>
                          </w:tcPr>
                          <w:p>
                            <w:pPr>
                              <w:pStyle w:val="TableParagraph"/>
                              <w:spacing w:before="128"/>
                              <w:ind w:left="54"/>
                              <w:jc w:val="center"/>
                              <w:rPr>
                                <w:rFonts w:ascii="Courier New"/>
                                <w:sz w:val="18"/>
                              </w:rPr>
                            </w:pPr>
                            <w:r>
                              <w:rPr>
                                <w:rFonts w:ascii="Courier New"/>
                                <w:color w:val="231F20"/>
                                <w:spacing w:val="-5"/>
                                <w:sz w:val="18"/>
                              </w:rPr>
                              <w:t>/*</w:t>
                            </w:r>
                          </w:p>
                        </w:tc>
                        <w:tc>
                          <w:tcPr>
                            <w:tcW w:w="1512" w:type="dxa"/>
                          </w:tcPr>
                          <w:p>
                            <w:pPr>
                              <w:pStyle w:val="TableParagraph"/>
                              <w:spacing w:before="128"/>
                              <w:ind w:left="54"/>
                              <w:rPr>
                                <w:rFonts w:ascii="Courier New"/>
                                <w:sz w:val="18"/>
                              </w:rPr>
                            </w:pPr>
                            <w:r>
                              <w:rPr>
                                <w:rFonts w:ascii="Courier New"/>
                                <w:color w:val="231F20"/>
                                <w:spacing w:val="-2"/>
                                <w:sz w:val="18"/>
                              </w:rPr>
                              <w:t>Non-compliant</w:t>
                            </w:r>
                          </w:p>
                        </w:tc>
                        <w:tc>
                          <w:tcPr>
                            <w:tcW w:w="320" w:type="dxa"/>
                          </w:tcPr>
                          <w:p>
                            <w:pPr>
                              <w:pStyle w:val="TableParagraph"/>
                              <w:spacing w:before="128"/>
                              <w:ind w:left="5" w:right="1"/>
                              <w:jc w:val="center"/>
                              <w:rPr>
                                <w:rFonts w:ascii="Courier New"/>
                                <w:sz w:val="18"/>
                              </w:rPr>
                            </w:pPr>
                            <w:r>
                              <w:rPr>
                                <w:rFonts w:ascii="Courier New"/>
                                <w:color w:val="231F20"/>
                                <w:spacing w:val="-5"/>
                                <w:sz w:val="18"/>
                              </w:rPr>
                              <w:t>*/</w:t>
                            </w:r>
                          </w:p>
                        </w:tc>
                      </w:tr>
                    </w:tbl>
                    <w:p>
                      <w:pPr>
                        <w:pStyle w:val="BodyText"/>
                      </w:pPr>
                    </w:p>
                  </w:txbxContent>
                </v:textbox>
                <w10:wrap type="none"/>
              </v:shape>
            </w:pict>
          </mc:Fallback>
        </mc:AlternateContent>
      </w:r>
      <w:r>
        <w:rPr>
          <w:rFonts w:ascii="Courier New"/>
          <w:color w:val="231F20"/>
          <w:sz w:val="18"/>
        </w:rPr>
        <w:t>/*</w:t>
      </w:r>
      <w:r>
        <w:rPr>
          <w:rFonts w:ascii="Courier New"/>
          <w:color w:val="231F20"/>
          <w:spacing w:val="-19"/>
          <w:sz w:val="18"/>
        </w:rPr>
        <w:t> </w:t>
      </w:r>
      <w:r>
        <w:rPr>
          <w:rFonts w:ascii="Courier New"/>
          <w:color w:val="231F20"/>
          <w:sz w:val="18"/>
        </w:rPr>
        <w:t>f.h</w:t>
      </w:r>
      <w:r>
        <w:rPr>
          <w:rFonts w:ascii="Courier New"/>
          <w:color w:val="231F20"/>
          <w:spacing w:val="-19"/>
          <w:sz w:val="18"/>
        </w:rPr>
        <w:t> </w:t>
      </w:r>
      <w:r>
        <w:rPr>
          <w:rFonts w:ascii="Courier New"/>
          <w:color w:val="231F20"/>
          <w:sz w:val="18"/>
        </w:rPr>
        <w:t>*/ xyz = 0;</w:t>
      </w:r>
    </w:p>
    <w:p>
      <w:pPr>
        <w:spacing w:line="240" w:lineRule="auto" w:before="0"/>
        <w:rPr>
          <w:rFonts w:ascii="Courier New"/>
          <w:sz w:val="28"/>
        </w:rPr>
      </w:pPr>
      <w:r>
        <w:rPr/>
        <w:br w:type="column"/>
      </w:r>
      <w:r>
        <w:rPr>
          <w:rFonts w:ascii="Courier New"/>
          <w:sz w:val="28"/>
        </w:rPr>
      </w: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spacing w:before="283"/>
        <w:rPr>
          <w:rFonts w:ascii="Courier New"/>
          <w:sz w:val="28"/>
        </w:rPr>
      </w:pPr>
    </w:p>
    <w:p>
      <w:pPr>
        <w:pStyle w:val="Heading3"/>
        <w:spacing w:before="0"/>
        <w:ind w:left="518"/>
      </w:pPr>
      <w:r>
        <w:rPr/>
        <mc:AlternateContent>
          <mc:Choice Requires="wps">
            <w:drawing>
              <wp:anchor distT="0" distB="0" distL="0" distR="0" allowOverlap="1" layoutInCell="1" locked="0" behindDoc="0" simplePos="0" relativeHeight="15960064">
                <wp:simplePos x="0" y="0"/>
                <wp:positionH relativeFrom="page">
                  <wp:posOffset>6909599</wp:posOffset>
                </wp:positionH>
                <wp:positionV relativeFrom="paragraph">
                  <wp:posOffset>-171158</wp:posOffset>
                </wp:positionV>
                <wp:extent cx="1270" cy="540385"/>
                <wp:effectExtent l="0" t="0" r="0" b="0"/>
                <wp:wrapNone/>
                <wp:docPr id="674" name="Graphic 674"/>
                <wp:cNvGraphicFramePr>
                  <a:graphicFrameLocks/>
                </wp:cNvGraphicFramePr>
                <a:graphic>
                  <a:graphicData uri="http://schemas.microsoft.com/office/word/2010/wordprocessingShape">
                    <wps:wsp>
                      <wps:cNvPr id="674" name="Graphic 67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0064" from="544.062988pt,29.042925pt" to="544.062988pt,-13.477075pt" stroked="true" strokeweight="5pt" strokecolor="#98002e">
                <v:stroke dashstyle="solid"/>
                <w10:wrap type="none"/>
              </v:line>
            </w:pict>
          </mc:Fallback>
        </mc:AlternateContent>
      </w:r>
      <w:r>
        <w:rPr>
          <w:color w:val="231F20"/>
          <w:spacing w:val="-5"/>
        </w:rPr>
        <w:t>155</w:t>
      </w:r>
    </w:p>
    <w:p>
      <w:pPr>
        <w:spacing w:after="0"/>
        <w:sectPr>
          <w:type w:val="continuous"/>
          <w:pgSz w:w="11910" w:h="16840"/>
          <w:pgMar w:header="0" w:footer="658" w:top="840" w:bottom="860" w:left="220" w:right="280"/>
          <w:cols w:num="2" w:equalWidth="0">
            <w:col w:w="10267" w:space="40"/>
            <w:col w:w="1103"/>
          </w:cols>
        </w:sectPr>
      </w:pPr>
    </w:p>
    <w:p>
      <w:pPr>
        <w:pStyle w:val="BodyText"/>
        <w:ind w:left="1194"/>
      </w:pPr>
      <w:r>
        <w:rPr/>
        <mc:AlternateContent>
          <mc:Choice Requires="wps">
            <w:drawing>
              <wp:inline distT="0" distB="0" distL="0" distR="0">
                <wp:extent cx="5760085" cy="456565"/>
                <wp:effectExtent l="0" t="0" r="0" b="634"/>
                <wp:docPr id="675" name="Group 675"/>
                <wp:cNvGraphicFramePr>
                  <a:graphicFrameLocks/>
                </wp:cNvGraphicFramePr>
                <a:graphic>
                  <a:graphicData uri="http://schemas.microsoft.com/office/word/2010/wordprocessingGroup">
                    <wpg:wgp>
                      <wpg:cNvPr id="675" name="Group 675"/>
                      <wpg:cNvGrpSpPr/>
                      <wpg:grpSpPr>
                        <a:xfrm>
                          <a:off x="0" y="0"/>
                          <a:ext cx="5760085" cy="456565"/>
                          <a:chExt cx="5760085" cy="456565"/>
                        </a:xfrm>
                      </wpg:grpSpPr>
                      <wps:wsp>
                        <wps:cNvPr id="676" name="Graphic 676"/>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677" name="Textbox 677"/>
                        <wps:cNvSpPr txBox="1"/>
                        <wps:spPr>
                          <a:xfrm>
                            <a:off x="36004" y="25715"/>
                            <a:ext cx="641985" cy="207645"/>
                          </a:xfrm>
                          <a:prstGeom prst="rect">
                            <a:avLst/>
                          </a:prstGeom>
                        </wps:spPr>
                        <wps:txbx>
                          <w:txbxContent>
                            <w:p>
                              <w:pPr>
                                <w:spacing w:before="31"/>
                                <w:ind w:left="0" w:right="0" w:firstLine="0"/>
                                <w:jc w:val="left"/>
                                <w:rPr>
                                  <w:sz w:val="24"/>
                                </w:rPr>
                              </w:pPr>
                              <w:bookmarkStart w:name="_bookmark126" w:id="236"/>
                              <w:bookmarkEnd w:id="236"/>
                              <w:r>
                                <w:rPr/>
                              </w:r>
                              <w:r>
                                <w:rPr>
                                  <w:color w:val="231F20"/>
                                  <w:spacing w:val="-7"/>
                                  <w:sz w:val="24"/>
                                </w:rPr>
                                <w:t>Rule</w:t>
                              </w:r>
                              <w:r>
                                <w:rPr>
                                  <w:color w:val="231F20"/>
                                  <w:spacing w:val="-9"/>
                                  <w:sz w:val="24"/>
                                </w:rPr>
                                <w:t> </w:t>
                              </w:r>
                              <w:r>
                                <w:rPr>
                                  <w:color w:val="231F20"/>
                                  <w:spacing w:val="-4"/>
                                  <w:sz w:val="24"/>
                                </w:rPr>
                                <w:t>20.2</w:t>
                              </w:r>
                            </w:p>
                          </w:txbxContent>
                        </wps:txbx>
                        <wps:bodyPr wrap="square" lIns="0" tIns="0" rIns="0" bIns="0" rtlCol="0">
                          <a:noAutofit/>
                        </wps:bodyPr>
                      </wps:wsp>
                      <wps:wsp>
                        <wps:cNvPr id="678" name="Textbox 678"/>
                        <wps:cNvSpPr txBox="1"/>
                        <wps:spPr>
                          <a:xfrm>
                            <a:off x="936078" y="25715"/>
                            <a:ext cx="4639945" cy="403225"/>
                          </a:xfrm>
                          <a:prstGeom prst="rect">
                            <a:avLst/>
                          </a:prstGeom>
                        </wps:spPr>
                        <wps:txbx>
                          <w:txbxContent>
                            <w:p>
                              <w:pPr>
                                <w:spacing w:line="249" w:lineRule="auto" w:before="18"/>
                                <w:ind w:left="0" w:right="0" w:firstLine="0"/>
                                <w:jc w:val="left"/>
                                <w:rPr>
                                  <w:sz w:val="24"/>
                                </w:rPr>
                              </w:pPr>
                              <w:r>
                                <w:rPr>
                                  <w:color w:val="231F20"/>
                                  <w:sz w:val="24"/>
                                </w:rPr>
                                <w:t>The</w:t>
                              </w:r>
                              <w:r>
                                <w:rPr>
                                  <w:color w:val="231F20"/>
                                  <w:spacing w:val="-5"/>
                                  <w:sz w:val="24"/>
                                </w:rPr>
                                <w:t> </w:t>
                              </w:r>
                              <w:r>
                                <w:rPr>
                                  <w:rFonts w:ascii="Courier New"/>
                                  <w:color w:val="231F20"/>
                                  <w:sz w:val="24"/>
                                </w:rPr>
                                <w:t>'</w:t>
                              </w:r>
                              <w:r>
                                <w:rPr>
                                  <w:color w:val="231F20"/>
                                  <w:sz w:val="24"/>
                                </w:rPr>
                                <w:t>,</w:t>
                              </w:r>
                              <w:r>
                                <w:rPr>
                                  <w:color w:val="231F20"/>
                                  <w:spacing w:val="-4"/>
                                  <w:sz w:val="24"/>
                                </w:rPr>
                                <w:t> </w:t>
                              </w:r>
                              <w:r>
                                <w:rPr>
                                  <w:rFonts w:ascii="Courier New"/>
                                  <w:color w:val="231F20"/>
                                  <w:sz w:val="24"/>
                                </w:rPr>
                                <w:t>"</w:t>
                              </w:r>
                              <w:r>
                                <w:rPr>
                                  <w:rFonts w:ascii="Courier New"/>
                                  <w:color w:val="231F20"/>
                                  <w:spacing w:val="-81"/>
                                  <w:sz w:val="24"/>
                                </w:rPr>
                                <w:t> </w:t>
                              </w:r>
                              <w:r>
                                <w:rPr>
                                  <w:color w:val="231F20"/>
                                  <w:sz w:val="24"/>
                                </w:rPr>
                                <w:t>or</w:t>
                              </w:r>
                              <w:r>
                                <w:rPr>
                                  <w:color w:val="231F20"/>
                                  <w:spacing w:val="-5"/>
                                  <w:sz w:val="24"/>
                                </w:rPr>
                                <w:t> </w:t>
                              </w:r>
                              <w:r>
                                <w:rPr>
                                  <w:rFonts w:ascii="Courier New"/>
                                  <w:color w:val="231F20"/>
                                  <w:sz w:val="24"/>
                                </w:rPr>
                                <w:t>\</w:t>
                              </w:r>
                              <w:r>
                                <w:rPr>
                                  <w:rFonts w:ascii="Courier New"/>
                                  <w:color w:val="231F20"/>
                                  <w:spacing w:val="-81"/>
                                  <w:sz w:val="24"/>
                                </w:rPr>
                                <w:t> </w:t>
                              </w:r>
                              <w:r>
                                <w:rPr>
                                  <w:color w:val="231F20"/>
                                  <w:sz w:val="24"/>
                                </w:rPr>
                                <w:t>characters</w:t>
                              </w:r>
                              <w:r>
                                <w:rPr>
                                  <w:color w:val="231F20"/>
                                  <w:spacing w:val="-4"/>
                                  <w:sz w:val="24"/>
                                </w:rPr>
                                <w:t> </w:t>
                              </w:r>
                              <w:r>
                                <w:rPr>
                                  <w:color w:val="231F20"/>
                                  <w:sz w:val="24"/>
                                </w:rPr>
                                <w:t>and</w:t>
                              </w:r>
                              <w:r>
                                <w:rPr>
                                  <w:color w:val="231F20"/>
                                  <w:spacing w:val="-4"/>
                                  <w:sz w:val="24"/>
                                </w:rPr>
                                <w:t> </w:t>
                              </w:r>
                              <w:r>
                                <w:rPr>
                                  <w:color w:val="231F20"/>
                                  <w:sz w:val="24"/>
                                </w:rPr>
                                <w:t>the</w:t>
                              </w:r>
                              <w:r>
                                <w:rPr>
                                  <w:color w:val="231F20"/>
                                  <w:spacing w:val="-5"/>
                                  <w:sz w:val="24"/>
                                </w:rPr>
                                <w:t> </w:t>
                              </w:r>
                              <w:r>
                                <w:rPr>
                                  <w:rFonts w:ascii="Courier New"/>
                                  <w:color w:val="231F20"/>
                                  <w:sz w:val="24"/>
                                </w:rPr>
                                <w:t>/*</w:t>
                              </w:r>
                              <w:r>
                                <w:rPr>
                                  <w:rFonts w:ascii="Courier New"/>
                                  <w:color w:val="231F20"/>
                                  <w:spacing w:val="-81"/>
                                  <w:sz w:val="24"/>
                                </w:rPr>
                                <w:t> </w:t>
                              </w:r>
                              <w:r>
                                <w:rPr>
                                  <w:color w:val="231F20"/>
                                  <w:sz w:val="24"/>
                                </w:rPr>
                                <w:t>or</w:t>
                              </w:r>
                              <w:r>
                                <w:rPr>
                                  <w:color w:val="231F20"/>
                                  <w:spacing w:val="-4"/>
                                  <w:sz w:val="24"/>
                                </w:rPr>
                                <w:t> </w:t>
                              </w:r>
                              <w:r>
                                <w:rPr>
                                  <w:rFonts w:ascii="Courier New"/>
                                  <w:color w:val="231F20"/>
                                  <w:sz w:val="24"/>
                                </w:rPr>
                                <w:t>//</w:t>
                              </w:r>
                              <w:r>
                                <w:rPr>
                                  <w:rFonts w:ascii="Courier New"/>
                                  <w:color w:val="231F20"/>
                                  <w:spacing w:val="-81"/>
                                  <w:sz w:val="24"/>
                                </w:rPr>
                                <w:t> </w:t>
                              </w:r>
                              <w:r>
                                <w:rPr>
                                  <w:color w:val="231F20"/>
                                  <w:sz w:val="24"/>
                                </w:rPr>
                                <w:t>character</w:t>
                              </w:r>
                              <w:r>
                                <w:rPr>
                                  <w:color w:val="231F20"/>
                                  <w:spacing w:val="-4"/>
                                  <w:sz w:val="24"/>
                                </w:rPr>
                                <w:t> </w:t>
                              </w:r>
                              <w:r>
                                <w:rPr>
                                  <w:color w:val="231F20"/>
                                  <w:sz w:val="24"/>
                                </w:rPr>
                                <w:t>sequences</w:t>
                              </w:r>
                              <w:r>
                                <w:rPr>
                                  <w:color w:val="231F20"/>
                                  <w:spacing w:val="-4"/>
                                  <w:sz w:val="24"/>
                                </w:rPr>
                                <w:t> </w:t>
                              </w:r>
                              <w:r>
                                <w:rPr>
                                  <w:color w:val="231F20"/>
                                  <w:sz w:val="24"/>
                                </w:rPr>
                                <w:t>shall not occur in a </w:t>
                              </w:r>
                              <w:r>
                                <w:rPr>
                                  <w:rFonts w:ascii="Trebuchet MS"/>
                                  <w:i/>
                                  <w:color w:val="231F20"/>
                                  <w:sz w:val="24"/>
                                </w:rPr>
                                <w:t>header </w:t>
                              </w:r>
                              <w:r>
                                <w:rPr>
                                  <w:rFonts w:ascii="Courier New"/>
                                  <w:i/>
                                  <w:color w:val="231F20"/>
                                  <w:sz w:val="24"/>
                                </w:rPr>
                                <w:t>fi</w:t>
                              </w:r>
                              <w:r>
                                <w:rPr>
                                  <w:rFonts w:ascii="Trebuchet MS"/>
                                  <w:i/>
                                  <w:color w:val="231F20"/>
                                  <w:sz w:val="24"/>
                                </w:rPr>
                                <w:t>le </w:t>
                              </w:r>
                              <w:r>
                                <w:rPr>
                                  <w:color w:val="231F20"/>
                                  <w:sz w:val="24"/>
                                </w:rPr>
                                <w:t>name</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515" coordorigin="0,0" coordsize="9071,719">
                <v:shape style="position:absolute;left:0;top:0;width:9071;height:719" id="docshape516" coordorigin="0,0" coordsize="9071,719" path="m9071,0l1417,0,0,0,0,718,1417,718,9071,718,9071,0xe" filled="true" fillcolor="#e2b6b2" stroked="false">
                  <v:path arrowok="t"/>
                  <v:fill type="solid"/>
                </v:shape>
                <v:shape style="position:absolute;left:56;top:40;width:1011;height:327" type="#_x0000_t202" id="docshape517" filled="false" stroked="false">
                  <v:textbox inset="0,0,0,0">
                    <w:txbxContent>
                      <w:p>
                        <w:pPr>
                          <w:spacing w:before="31"/>
                          <w:ind w:left="0" w:right="0" w:firstLine="0"/>
                          <w:jc w:val="left"/>
                          <w:rPr>
                            <w:sz w:val="24"/>
                          </w:rPr>
                        </w:pPr>
                        <w:bookmarkStart w:name="_bookmark126" w:id="237"/>
                        <w:bookmarkEnd w:id="237"/>
                        <w:r>
                          <w:rPr/>
                        </w:r>
                        <w:r>
                          <w:rPr>
                            <w:color w:val="231F20"/>
                            <w:spacing w:val="-7"/>
                            <w:sz w:val="24"/>
                          </w:rPr>
                          <w:t>Rule</w:t>
                        </w:r>
                        <w:r>
                          <w:rPr>
                            <w:color w:val="231F20"/>
                            <w:spacing w:val="-9"/>
                            <w:sz w:val="24"/>
                          </w:rPr>
                          <w:t> </w:t>
                        </w:r>
                        <w:r>
                          <w:rPr>
                            <w:color w:val="231F20"/>
                            <w:spacing w:val="-4"/>
                            <w:sz w:val="24"/>
                          </w:rPr>
                          <w:t>20.2</w:t>
                        </w:r>
                      </w:p>
                    </w:txbxContent>
                  </v:textbox>
                  <w10:wrap type="none"/>
                </v:shape>
                <v:shape style="position:absolute;left:1474;top:40;width:7307;height:635" type="#_x0000_t202" id="docshape518" filled="false" stroked="false">
                  <v:textbox inset="0,0,0,0">
                    <w:txbxContent>
                      <w:p>
                        <w:pPr>
                          <w:spacing w:line="249" w:lineRule="auto" w:before="18"/>
                          <w:ind w:left="0" w:right="0" w:firstLine="0"/>
                          <w:jc w:val="left"/>
                          <w:rPr>
                            <w:sz w:val="24"/>
                          </w:rPr>
                        </w:pPr>
                        <w:r>
                          <w:rPr>
                            <w:color w:val="231F20"/>
                            <w:sz w:val="24"/>
                          </w:rPr>
                          <w:t>The</w:t>
                        </w:r>
                        <w:r>
                          <w:rPr>
                            <w:color w:val="231F20"/>
                            <w:spacing w:val="-5"/>
                            <w:sz w:val="24"/>
                          </w:rPr>
                          <w:t> </w:t>
                        </w:r>
                        <w:r>
                          <w:rPr>
                            <w:rFonts w:ascii="Courier New"/>
                            <w:color w:val="231F20"/>
                            <w:sz w:val="24"/>
                          </w:rPr>
                          <w:t>'</w:t>
                        </w:r>
                        <w:r>
                          <w:rPr>
                            <w:color w:val="231F20"/>
                            <w:sz w:val="24"/>
                          </w:rPr>
                          <w:t>,</w:t>
                        </w:r>
                        <w:r>
                          <w:rPr>
                            <w:color w:val="231F20"/>
                            <w:spacing w:val="-4"/>
                            <w:sz w:val="24"/>
                          </w:rPr>
                          <w:t> </w:t>
                        </w:r>
                        <w:r>
                          <w:rPr>
                            <w:rFonts w:ascii="Courier New"/>
                            <w:color w:val="231F20"/>
                            <w:sz w:val="24"/>
                          </w:rPr>
                          <w:t>"</w:t>
                        </w:r>
                        <w:r>
                          <w:rPr>
                            <w:rFonts w:ascii="Courier New"/>
                            <w:color w:val="231F20"/>
                            <w:spacing w:val="-81"/>
                            <w:sz w:val="24"/>
                          </w:rPr>
                          <w:t> </w:t>
                        </w:r>
                        <w:r>
                          <w:rPr>
                            <w:color w:val="231F20"/>
                            <w:sz w:val="24"/>
                          </w:rPr>
                          <w:t>or</w:t>
                        </w:r>
                        <w:r>
                          <w:rPr>
                            <w:color w:val="231F20"/>
                            <w:spacing w:val="-5"/>
                            <w:sz w:val="24"/>
                          </w:rPr>
                          <w:t> </w:t>
                        </w:r>
                        <w:r>
                          <w:rPr>
                            <w:rFonts w:ascii="Courier New"/>
                            <w:color w:val="231F20"/>
                            <w:sz w:val="24"/>
                          </w:rPr>
                          <w:t>\</w:t>
                        </w:r>
                        <w:r>
                          <w:rPr>
                            <w:rFonts w:ascii="Courier New"/>
                            <w:color w:val="231F20"/>
                            <w:spacing w:val="-81"/>
                            <w:sz w:val="24"/>
                          </w:rPr>
                          <w:t> </w:t>
                        </w:r>
                        <w:r>
                          <w:rPr>
                            <w:color w:val="231F20"/>
                            <w:sz w:val="24"/>
                          </w:rPr>
                          <w:t>characters</w:t>
                        </w:r>
                        <w:r>
                          <w:rPr>
                            <w:color w:val="231F20"/>
                            <w:spacing w:val="-4"/>
                            <w:sz w:val="24"/>
                          </w:rPr>
                          <w:t> </w:t>
                        </w:r>
                        <w:r>
                          <w:rPr>
                            <w:color w:val="231F20"/>
                            <w:sz w:val="24"/>
                          </w:rPr>
                          <w:t>and</w:t>
                        </w:r>
                        <w:r>
                          <w:rPr>
                            <w:color w:val="231F20"/>
                            <w:spacing w:val="-4"/>
                            <w:sz w:val="24"/>
                          </w:rPr>
                          <w:t> </w:t>
                        </w:r>
                        <w:r>
                          <w:rPr>
                            <w:color w:val="231F20"/>
                            <w:sz w:val="24"/>
                          </w:rPr>
                          <w:t>the</w:t>
                        </w:r>
                        <w:r>
                          <w:rPr>
                            <w:color w:val="231F20"/>
                            <w:spacing w:val="-5"/>
                            <w:sz w:val="24"/>
                          </w:rPr>
                          <w:t> </w:t>
                        </w:r>
                        <w:r>
                          <w:rPr>
                            <w:rFonts w:ascii="Courier New"/>
                            <w:color w:val="231F20"/>
                            <w:sz w:val="24"/>
                          </w:rPr>
                          <w:t>/*</w:t>
                        </w:r>
                        <w:r>
                          <w:rPr>
                            <w:rFonts w:ascii="Courier New"/>
                            <w:color w:val="231F20"/>
                            <w:spacing w:val="-81"/>
                            <w:sz w:val="24"/>
                          </w:rPr>
                          <w:t> </w:t>
                        </w:r>
                        <w:r>
                          <w:rPr>
                            <w:color w:val="231F20"/>
                            <w:sz w:val="24"/>
                          </w:rPr>
                          <w:t>or</w:t>
                        </w:r>
                        <w:r>
                          <w:rPr>
                            <w:color w:val="231F20"/>
                            <w:spacing w:val="-4"/>
                            <w:sz w:val="24"/>
                          </w:rPr>
                          <w:t> </w:t>
                        </w:r>
                        <w:r>
                          <w:rPr>
                            <w:rFonts w:ascii="Courier New"/>
                            <w:color w:val="231F20"/>
                            <w:sz w:val="24"/>
                          </w:rPr>
                          <w:t>//</w:t>
                        </w:r>
                        <w:r>
                          <w:rPr>
                            <w:rFonts w:ascii="Courier New"/>
                            <w:color w:val="231F20"/>
                            <w:spacing w:val="-81"/>
                            <w:sz w:val="24"/>
                          </w:rPr>
                          <w:t> </w:t>
                        </w:r>
                        <w:r>
                          <w:rPr>
                            <w:color w:val="231F20"/>
                            <w:sz w:val="24"/>
                          </w:rPr>
                          <w:t>character</w:t>
                        </w:r>
                        <w:r>
                          <w:rPr>
                            <w:color w:val="231F20"/>
                            <w:spacing w:val="-4"/>
                            <w:sz w:val="24"/>
                          </w:rPr>
                          <w:t> </w:t>
                        </w:r>
                        <w:r>
                          <w:rPr>
                            <w:color w:val="231F20"/>
                            <w:sz w:val="24"/>
                          </w:rPr>
                          <w:t>sequences</w:t>
                        </w:r>
                        <w:r>
                          <w:rPr>
                            <w:color w:val="231F20"/>
                            <w:spacing w:val="-4"/>
                            <w:sz w:val="24"/>
                          </w:rPr>
                          <w:t> </w:t>
                        </w:r>
                        <w:r>
                          <w:rPr>
                            <w:color w:val="231F20"/>
                            <w:sz w:val="24"/>
                          </w:rPr>
                          <w:t>shall not occur in a </w:t>
                        </w:r>
                        <w:r>
                          <w:rPr>
                            <w:rFonts w:ascii="Trebuchet MS"/>
                            <w:i/>
                            <w:color w:val="231F20"/>
                            <w:sz w:val="24"/>
                          </w:rPr>
                          <w:t>header </w:t>
                        </w:r>
                        <w:r>
                          <w:rPr>
                            <w:rFonts w:ascii="Courier New"/>
                            <w:i/>
                            <w:color w:val="231F20"/>
                            <w:sz w:val="24"/>
                          </w:rPr>
                          <w:t>fi</w:t>
                        </w:r>
                        <w:r>
                          <w:rPr>
                            <w:rFonts w:ascii="Trebuchet MS"/>
                            <w:i/>
                            <w:color w:val="231F20"/>
                            <w:sz w:val="24"/>
                          </w:rPr>
                          <w:t>le </w:t>
                        </w:r>
                        <w:r>
                          <w:rPr>
                            <w:color w:val="231F20"/>
                            <w:sz w:val="24"/>
                          </w:rPr>
                          <w:t>name</w:t>
                        </w:r>
                      </w:p>
                    </w:txbxContent>
                  </v:textbox>
                  <w10:wrap type="none"/>
                </v:shape>
              </v:group>
            </w:pict>
          </mc:Fallback>
        </mc:AlternateContent>
      </w:r>
      <w:r>
        <w:rPr/>
      </w:r>
    </w:p>
    <w:p>
      <w:pPr>
        <w:pStyle w:val="BodyText"/>
        <w:spacing w:before="98"/>
        <w:ind w:left="6652"/>
      </w:pPr>
      <w:r>
        <w:rPr/>
        <mc:AlternateContent>
          <mc:Choice Requires="wps">
            <w:drawing>
              <wp:anchor distT="0" distB="0" distL="0" distR="0" allowOverlap="1" layoutInCell="1" locked="0" behindDoc="0" simplePos="0" relativeHeight="15963136">
                <wp:simplePos x="0" y="0"/>
                <wp:positionH relativeFrom="page">
                  <wp:posOffset>351439</wp:posOffset>
                </wp:positionH>
                <wp:positionV relativeFrom="paragraph">
                  <wp:posOffset>-491172</wp:posOffset>
                </wp:positionV>
                <wp:extent cx="267970" cy="1321435"/>
                <wp:effectExtent l="0" t="0" r="0" b="0"/>
                <wp:wrapNone/>
                <wp:docPr id="679" name="Textbox 679"/>
                <wp:cNvGraphicFramePr>
                  <a:graphicFrameLocks/>
                </wp:cNvGraphicFramePr>
                <a:graphic>
                  <a:graphicData uri="http://schemas.microsoft.com/office/word/2010/wordprocessingShape">
                    <wps:wsp>
                      <wps:cNvPr id="679" name="Textbox 679"/>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38.674999pt;width:21.1pt;height:104.05pt;mso-position-horizontal-relative:page;mso-position-vertical-relative:paragraph;z-index:15963136" type="#_x0000_t202" id="docshape519"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w w:val="90"/>
        </w:rPr>
        <w:t>C90</w:t>
      </w:r>
      <w:r>
        <w:rPr>
          <w:color w:val="231F20"/>
          <w:spacing w:val="15"/>
        </w:rPr>
        <w:t> </w:t>
      </w:r>
      <w:r>
        <w:rPr>
          <w:color w:val="231F20"/>
          <w:w w:val="90"/>
        </w:rPr>
        <w:t>[Unde</w:t>
      </w:r>
      <w:r>
        <w:rPr>
          <w:rFonts w:ascii="Courier New"/>
          <w:color w:val="231F20"/>
          <w:w w:val="90"/>
        </w:rPr>
        <w:t>fi</w:t>
      </w:r>
      <w:r>
        <w:rPr>
          <w:color w:val="231F20"/>
          <w:w w:val="90"/>
        </w:rPr>
        <w:t>ned</w:t>
      </w:r>
      <w:r>
        <w:rPr>
          <w:color w:val="231F20"/>
          <w:spacing w:val="15"/>
        </w:rPr>
        <w:t> </w:t>
      </w:r>
      <w:r>
        <w:rPr>
          <w:color w:val="231F20"/>
          <w:w w:val="90"/>
        </w:rPr>
        <w:t>14],</w:t>
      </w:r>
      <w:r>
        <w:rPr>
          <w:color w:val="231F20"/>
          <w:spacing w:val="15"/>
        </w:rPr>
        <w:t> </w:t>
      </w:r>
      <w:r>
        <w:rPr>
          <w:color w:val="231F20"/>
          <w:w w:val="90"/>
        </w:rPr>
        <w:t>C99</w:t>
      </w:r>
      <w:r>
        <w:rPr>
          <w:color w:val="231F20"/>
          <w:spacing w:val="15"/>
        </w:rPr>
        <w:t> </w:t>
      </w:r>
      <w:r>
        <w:rPr>
          <w:color w:val="231F20"/>
          <w:w w:val="90"/>
        </w:rPr>
        <w:t>[Unde</w:t>
      </w:r>
      <w:r>
        <w:rPr>
          <w:rFonts w:ascii="Courier New"/>
          <w:color w:val="231F20"/>
          <w:w w:val="90"/>
        </w:rPr>
        <w:t>fi</w:t>
      </w:r>
      <w:r>
        <w:rPr>
          <w:color w:val="231F20"/>
          <w:w w:val="90"/>
        </w:rPr>
        <w:t>ned</w:t>
      </w:r>
      <w:r>
        <w:rPr>
          <w:color w:val="231F20"/>
          <w:spacing w:val="15"/>
        </w:rPr>
        <w:t> </w:t>
      </w:r>
      <w:r>
        <w:rPr>
          <w:color w:val="231F20"/>
          <w:spacing w:val="-5"/>
          <w:w w:val="90"/>
        </w:rPr>
        <w:t>31]</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w w:val="105"/>
        </w:rPr>
        <w:t>Rationale</w:t>
      </w:r>
    </w:p>
    <w:p>
      <w:pPr>
        <w:pStyle w:val="BodyText"/>
        <w:spacing w:before="216"/>
        <w:ind w:left="1194"/>
      </w:pPr>
      <w:r>
        <w:rPr>
          <w:color w:val="231F20"/>
          <w:spacing w:val="-4"/>
        </w:rPr>
        <w:t>The behaviour</w:t>
      </w:r>
      <w:r>
        <w:rPr>
          <w:color w:val="231F20"/>
          <w:spacing w:val="-3"/>
        </w:rPr>
        <w:t> </w:t>
      </w:r>
      <w:r>
        <w:rPr>
          <w:color w:val="231F20"/>
          <w:spacing w:val="-4"/>
        </w:rPr>
        <w:t>is</w:t>
      </w:r>
      <w:r>
        <w:rPr>
          <w:color w:val="231F20"/>
          <w:spacing w:val="-3"/>
        </w:rPr>
        <w:t> </w:t>
      </w:r>
      <w:r>
        <w:rPr>
          <w:color w:val="231F20"/>
          <w:spacing w:val="-4"/>
        </w:rPr>
        <w:t>unde</w:t>
      </w:r>
      <w:r>
        <w:rPr>
          <w:rFonts w:ascii="Courier New"/>
          <w:color w:val="231F20"/>
          <w:spacing w:val="-4"/>
        </w:rPr>
        <w:t>fi</w:t>
      </w:r>
      <w:r>
        <w:rPr>
          <w:color w:val="231F20"/>
          <w:spacing w:val="-4"/>
        </w:rPr>
        <w:t>ned</w:t>
      </w:r>
      <w:r>
        <w:rPr>
          <w:color w:val="231F20"/>
          <w:spacing w:val="-3"/>
        </w:rPr>
        <w:t> </w:t>
      </w:r>
      <w:r>
        <w:rPr>
          <w:color w:val="231F20"/>
          <w:spacing w:val="-5"/>
        </w:rPr>
        <w:t>if:</w:t>
      </w:r>
    </w:p>
    <w:p>
      <w:pPr>
        <w:pStyle w:val="ListParagraph"/>
        <w:numPr>
          <w:ilvl w:val="0"/>
          <w:numId w:val="85"/>
        </w:numPr>
        <w:tabs>
          <w:tab w:pos="780" w:val="left" w:leader="none"/>
        </w:tabs>
        <w:spacing w:line="240" w:lineRule="auto" w:before="174" w:after="0"/>
        <w:ind w:left="780" w:right="0" w:hanging="363"/>
        <w:jc w:val="center"/>
        <w:rPr>
          <w:rFonts w:ascii="Courier New" w:hAnsi="Courier New"/>
          <w:sz w:val="20"/>
        </w:rPr>
      </w:pPr>
      <w:r>
        <w:rPr>
          <w:color w:val="231F20"/>
          <w:sz w:val="20"/>
        </w:rPr>
        <w:t>The</w:t>
      </w:r>
      <w:r>
        <w:rPr>
          <w:color w:val="231F20"/>
          <w:spacing w:val="22"/>
          <w:sz w:val="20"/>
        </w:rPr>
        <w:t> </w:t>
      </w:r>
      <w:r>
        <w:rPr>
          <w:rFonts w:ascii="Courier New" w:hAnsi="Courier New"/>
          <w:color w:val="231F20"/>
          <w:sz w:val="20"/>
        </w:rPr>
        <w:t>'</w:t>
      </w:r>
      <w:r>
        <w:rPr>
          <w:color w:val="231F20"/>
          <w:sz w:val="20"/>
        </w:rPr>
        <w:t>,</w:t>
      </w:r>
      <w:r>
        <w:rPr>
          <w:color w:val="231F20"/>
          <w:spacing w:val="22"/>
          <w:sz w:val="20"/>
        </w:rPr>
        <w:t> </w:t>
      </w:r>
      <w:r>
        <w:rPr>
          <w:rFonts w:ascii="Courier New" w:hAnsi="Courier New"/>
          <w:color w:val="231F20"/>
          <w:sz w:val="20"/>
        </w:rPr>
        <w:t>"</w:t>
      </w:r>
      <w:r>
        <w:rPr>
          <w:rFonts w:ascii="Courier New" w:hAnsi="Courier New"/>
          <w:color w:val="231F20"/>
          <w:spacing w:val="-43"/>
          <w:sz w:val="20"/>
        </w:rPr>
        <w:t> </w:t>
      </w:r>
      <w:r>
        <w:rPr>
          <w:color w:val="231F20"/>
          <w:sz w:val="20"/>
        </w:rPr>
        <w:t>or</w:t>
      </w:r>
      <w:r>
        <w:rPr>
          <w:color w:val="231F20"/>
          <w:spacing w:val="22"/>
          <w:sz w:val="20"/>
        </w:rPr>
        <w:t> </w:t>
      </w:r>
      <w:r>
        <w:rPr>
          <w:rFonts w:ascii="Courier New" w:hAnsi="Courier New"/>
          <w:color w:val="231F20"/>
          <w:sz w:val="20"/>
        </w:rPr>
        <w:t>\</w:t>
      </w:r>
      <w:r>
        <w:rPr>
          <w:rFonts w:ascii="Courier New" w:hAnsi="Courier New"/>
          <w:color w:val="231F20"/>
          <w:spacing w:val="-43"/>
          <w:sz w:val="20"/>
        </w:rPr>
        <w:t> </w:t>
      </w:r>
      <w:r>
        <w:rPr>
          <w:color w:val="231F20"/>
          <w:sz w:val="20"/>
        </w:rPr>
        <w:t>characters,</w:t>
      </w:r>
      <w:r>
        <w:rPr>
          <w:color w:val="231F20"/>
          <w:spacing w:val="22"/>
          <w:sz w:val="20"/>
        </w:rPr>
        <w:t> </w:t>
      </w:r>
      <w:r>
        <w:rPr>
          <w:color w:val="231F20"/>
          <w:sz w:val="20"/>
        </w:rPr>
        <w:t>or</w:t>
      </w:r>
      <w:r>
        <w:rPr>
          <w:color w:val="231F20"/>
          <w:spacing w:val="22"/>
          <w:sz w:val="20"/>
        </w:rPr>
        <w:t> </w:t>
      </w:r>
      <w:r>
        <w:rPr>
          <w:color w:val="231F20"/>
          <w:sz w:val="20"/>
        </w:rPr>
        <w:t>the</w:t>
      </w:r>
      <w:r>
        <w:rPr>
          <w:color w:val="231F20"/>
          <w:spacing w:val="22"/>
          <w:sz w:val="20"/>
        </w:rPr>
        <w:t> </w:t>
      </w:r>
      <w:r>
        <w:rPr>
          <w:rFonts w:ascii="Courier New" w:hAnsi="Courier New"/>
          <w:color w:val="231F20"/>
          <w:sz w:val="20"/>
        </w:rPr>
        <w:t>/*</w:t>
      </w:r>
      <w:r>
        <w:rPr>
          <w:rFonts w:ascii="Courier New" w:hAnsi="Courier New"/>
          <w:color w:val="231F20"/>
          <w:spacing w:val="-43"/>
          <w:sz w:val="20"/>
        </w:rPr>
        <w:t> </w:t>
      </w:r>
      <w:r>
        <w:rPr>
          <w:color w:val="231F20"/>
          <w:sz w:val="20"/>
        </w:rPr>
        <w:t>or</w:t>
      </w:r>
      <w:r>
        <w:rPr>
          <w:color w:val="231F20"/>
          <w:spacing w:val="22"/>
          <w:sz w:val="20"/>
        </w:rPr>
        <w:t> </w:t>
      </w:r>
      <w:r>
        <w:rPr>
          <w:rFonts w:ascii="Courier New" w:hAnsi="Courier New"/>
          <w:color w:val="231F20"/>
          <w:sz w:val="20"/>
        </w:rPr>
        <w:t>//</w:t>
      </w:r>
      <w:r>
        <w:rPr>
          <w:rFonts w:ascii="Courier New" w:hAnsi="Courier New"/>
          <w:color w:val="231F20"/>
          <w:spacing w:val="-43"/>
          <w:sz w:val="20"/>
        </w:rPr>
        <w:t> </w:t>
      </w:r>
      <w:r>
        <w:rPr>
          <w:color w:val="231F20"/>
          <w:sz w:val="20"/>
        </w:rPr>
        <w:t>character</w:t>
      </w:r>
      <w:r>
        <w:rPr>
          <w:color w:val="231F20"/>
          <w:spacing w:val="22"/>
          <w:sz w:val="20"/>
        </w:rPr>
        <w:t> </w:t>
      </w:r>
      <w:r>
        <w:rPr>
          <w:color w:val="231F20"/>
          <w:sz w:val="20"/>
        </w:rPr>
        <w:t>sequences</w:t>
      </w:r>
      <w:r>
        <w:rPr>
          <w:color w:val="231F20"/>
          <w:spacing w:val="22"/>
          <w:sz w:val="20"/>
        </w:rPr>
        <w:t> </w:t>
      </w:r>
      <w:r>
        <w:rPr>
          <w:color w:val="231F20"/>
          <w:sz w:val="20"/>
        </w:rPr>
        <w:t>are</w:t>
      </w:r>
      <w:r>
        <w:rPr>
          <w:color w:val="231F20"/>
          <w:spacing w:val="22"/>
          <w:sz w:val="20"/>
        </w:rPr>
        <w:t> </w:t>
      </w:r>
      <w:r>
        <w:rPr>
          <w:color w:val="231F20"/>
          <w:sz w:val="20"/>
        </w:rPr>
        <w:t>used</w:t>
      </w:r>
      <w:r>
        <w:rPr>
          <w:color w:val="231F20"/>
          <w:spacing w:val="22"/>
          <w:sz w:val="20"/>
        </w:rPr>
        <w:t> </w:t>
      </w:r>
      <w:r>
        <w:rPr>
          <w:color w:val="231F20"/>
          <w:sz w:val="20"/>
        </w:rPr>
        <w:t>between</w:t>
      </w:r>
      <w:r>
        <w:rPr>
          <w:color w:val="231F20"/>
          <w:spacing w:val="22"/>
          <w:sz w:val="20"/>
        </w:rPr>
        <w:t> </w:t>
      </w:r>
      <w:r>
        <w:rPr>
          <w:rFonts w:ascii="Courier New" w:hAnsi="Courier New"/>
          <w:color w:val="231F20"/>
          <w:sz w:val="20"/>
        </w:rPr>
        <w:t>&lt;</w:t>
      </w:r>
      <w:r>
        <w:rPr>
          <w:rFonts w:ascii="Courier New" w:hAnsi="Courier New"/>
          <w:color w:val="231F20"/>
          <w:spacing w:val="-43"/>
          <w:sz w:val="20"/>
        </w:rPr>
        <w:t> </w:t>
      </w:r>
      <w:r>
        <w:rPr>
          <w:color w:val="231F20"/>
          <w:sz w:val="20"/>
        </w:rPr>
        <w:t>and</w:t>
      </w:r>
      <w:r>
        <w:rPr>
          <w:color w:val="231F20"/>
          <w:spacing w:val="23"/>
          <w:sz w:val="20"/>
        </w:rPr>
        <w:t> </w:t>
      </w:r>
      <w:r>
        <w:rPr>
          <w:rFonts w:ascii="Courier New" w:hAnsi="Courier New"/>
          <w:color w:val="231F20"/>
          <w:spacing w:val="-10"/>
          <w:sz w:val="20"/>
        </w:rPr>
        <w:t>&gt;</w:t>
      </w:r>
    </w:p>
    <w:p>
      <w:pPr>
        <w:pStyle w:val="BodyText"/>
        <w:spacing w:before="7"/>
        <w:ind w:left="54" w:right="3139"/>
        <w:jc w:val="center"/>
      </w:pPr>
      <w:r>
        <w:rPr>
          <w:color w:val="231F20"/>
        </w:rPr>
        <w:t>delimiters</w:t>
      </w:r>
      <w:r>
        <w:rPr>
          <w:color w:val="231F20"/>
          <w:spacing w:val="8"/>
        </w:rPr>
        <w:t> </w:t>
      </w:r>
      <w:r>
        <w:rPr>
          <w:color w:val="231F20"/>
        </w:rPr>
        <w:t>in</w:t>
      </w:r>
      <w:r>
        <w:rPr>
          <w:color w:val="231F20"/>
          <w:spacing w:val="8"/>
        </w:rPr>
        <w:t> </w:t>
      </w:r>
      <w:r>
        <w:rPr>
          <w:color w:val="231F20"/>
        </w:rPr>
        <w:t>a</w:t>
      </w:r>
      <w:r>
        <w:rPr>
          <w:color w:val="231F20"/>
          <w:spacing w:val="9"/>
        </w:rPr>
        <w:t> </w:t>
      </w:r>
      <w:r>
        <w:rPr>
          <w:color w:val="231F20"/>
        </w:rPr>
        <w:t>header</w:t>
      </w:r>
      <w:r>
        <w:rPr>
          <w:color w:val="231F20"/>
          <w:spacing w:val="8"/>
        </w:rPr>
        <w:t> </w:t>
      </w:r>
      <w:r>
        <w:rPr>
          <w:color w:val="231F20"/>
        </w:rPr>
        <w:t>name</w:t>
      </w:r>
      <w:r>
        <w:rPr>
          <w:color w:val="231F20"/>
          <w:spacing w:val="9"/>
        </w:rPr>
        <w:t> </w:t>
      </w:r>
      <w:r>
        <w:rPr>
          <w:color w:val="231F20"/>
        </w:rPr>
        <w:t>preprocessing</w:t>
      </w:r>
      <w:r>
        <w:rPr>
          <w:color w:val="231F20"/>
          <w:spacing w:val="8"/>
        </w:rPr>
        <w:t> </w:t>
      </w:r>
      <w:r>
        <w:rPr>
          <w:color w:val="231F20"/>
          <w:spacing w:val="-2"/>
        </w:rPr>
        <w:t>token;</w:t>
      </w:r>
    </w:p>
    <w:p>
      <w:pPr>
        <w:pStyle w:val="ListParagraph"/>
        <w:numPr>
          <w:ilvl w:val="0"/>
          <w:numId w:val="85"/>
        </w:numPr>
        <w:tabs>
          <w:tab w:pos="1920" w:val="left" w:leader="none"/>
        </w:tabs>
        <w:spacing w:line="244" w:lineRule="auto" w:before="192" w:after="0"/>
        <w:ind w:left="1920" w:right="1138" w:hanging="363"/>
        <w:jc w:val="left"/>
        <w:rPr>
          <w:sz w:val="20"/>
        </w:rPr>
      </w:pPr>
      <w:r>
        <w:rPr>
          <w:color w:val="231F20"/>
          <w:sz w:val="20"/>
        </w:rPr>
        <w:t>The</w:t>
      </w:r>
      <w:r>
        <w:rPr>
          <w:color w:val="231F20"/>
          <w:spacing w:val="-3"/>
          <w:sz w:val="20"/>
        </w:rPr>
        <w:t> </w:t>
      </w:r>
      <w:r>
        <w:rPr>
          <w:rFonts w:ascii="Courier New" w:hAnsi="Courier New"/>
          <w:color w:val="231F20"/>
          <w:sz w:val="20"/>
        </w:rPr>
        <w:t>'</w:t>
      </w:r>
      <w:r>
        <w:rPr>
          <w:rFonts w:ascii="Courier New" w:hAnsi="Courier New"/>
          <w:color w:val="231F20"/>
          <w:spacing w:val="-67"/>
          <w:sz w:val="20"/>
        </w:rPr>
        <w:t> </w:t>
      </w:r>
      <w:r>
        <w:rPr>
          <w:color w:val="231F20"/>
          <w:sz w:val="20"/>
        </w:rPr>
        <w:t>or</w:t>
      </w:r>
      <w:r>
        <w:rPr>
          <w:color w:val="231F20"/>
          <w:spacing w:val="-3"/>
          <w:sz w:val="20"/>
        </w:rPr>
        <w:t> </w:t>
      </w:r>
      <w:r>
        <w:rPr>
          <w:rFonts w:ascii="Courier New" w:hAnsi="Courier New"/>
          <w:color w:val="231F20"/>
          <w:sz w:val="20"/>
        </w:rPr>
        <w:t>\</w:t>
      </w:r>
      <w:r>
        <w:rPr>
          <w:rFonts w:ascii="Courier New" w:hAnsi="Courier New"/>
          <w:color w:val="231F20"/>
          <w:spacing w:val="-67"/>
          <w:sz w:val="20"/>
        </w:rPr>
        <w:t> </w:t>
      </w:r>
      <w:r>
        <w:rPr>
          <w:color w:val="231F20"/>
          <w:sz w:val="20"/>
        </w:rPr>
        <w:t>characters,</w:t>
      </w:r>
      <w:r>
        <w:rPr>
          <w:color w:val="231F20"/>
          <w:spacing w:val="-2"/>
          <w:sz w:val="20"/>
        </w:rPr>
        <w:t> </w:t>
      </w:r>
      <w:r>
        <w:rPr>
          <w:color w:val="231F20"/>
          <w:sz w:val="20"/>
        </w:rPr>
        <w:t>or</w:t>
      </w:r>
      <w:r>
        <w:rPr>
          <w:color w:val="231F20"/>
          <w:spacing w:val="-3"/>
          <w:sz w:val="20"/>
        </w:rPr>
        <w:t> </w:t>
      </w:r>
      <w:r>
        <w:rPr>
          <w:color w:val="231F20"/>
          <w:sz w:val="20"/>
        </w:rPr>
        <w:t>the</w:t>
      </w:r>
      <w:r>
        <w:rPr>
          <w:color w:val="231F20"/>
          <w:spacing w:val="-3"/>
          <w:sz w:val="20"/>
        </w:rPr>
        <w:t> </w:t>
      </w:r>
      <w:r>
        <w:rPr>
          <w:rFonts w:ascii="Courier New" w:hAnsi="Courier New"/>
          <w:color w:val="231F20"/>
          <w:sz w:val="20"/>
        </w:rPr>
        <w:t>/*</w:t>
      </w:r>
      <w:r>
        <w:rPr>
          <w:rFonts w:ascii="Courier New" w:hAnsi="Courier New"/>
          <w:color w:val="231F20"/>
          <w:spacing w:val="-67"/>
          <w:sz w:val="20"/>
        </w:rPr>
        <w:t> </w:t>
      </w:r>
      <w:r>
        <w:rPr>
          <w:color w:val="231F20"/>
          <w:sz w:val="20"/>
        </w:rPr>
        <w:t>or</w:t>
      </w:r>
      <w:r>
        <w:rPr>
          <w:color w:val="231F20"/>
          <w:spacing w:val="-3"/>
          <w:sz w:val="20"/>
        </w:rPr>
        <w:t> </w:t>
      </w:r>
      <w:r>
        <w:rPr>
          <w:rFonts w:ascii="Courier New" w:hAnsi="Courier New"/>
          <w:color w:val="231F20"/>
          <w:sz w:val="20"/>
        </w:rPr>
        <w:t>//</w:t>
      </w:r>
      <w:r>
        <w:rPr>
          <w:rFonts w:ascii="Courier New" w:hAnsi="Courier New"/>
          <w:color w:val="231F20"/>
          <w:spacing w:val="-67"/>
          <w:sz w:val="20"/>
        </w:rPr>
        <w:t> </w:t>
      </w:r>
      <w:r>
        <w:rPr>
          <w:color w:val="231F20"/>
          <w:sz w:val="20"/>
        </w:rPr>
        <w:t>character</w:t>
      </w:r>
      <w:r>
        <w:rPr>
          <w:color w:val="231F20"/>
          <w:spacing w:val="-2"/>
          <w:sz w:val="20"/>
        </w:rPr>
        <w:t> </w:t>
      </w:r>
      <w:r>
        <w:rPr>
          <w:color w:val="231F20"/>
          <w:sz w:val="20"/>
        </w:rPr>
        <w:t>sequences</w:t>
      </w:r>
      <w:r>
        <w:rPr>
          <w:color w:val="231F20"/>
          <w:spacing w:val="-2"/>
          <w:sz w:val="20"/>
        </w:rPr>
        <w:t> </w:t>
      </w:r>
      <w:r>
        <w:rPr>
          <w:color w:val="231F20"/>
          <w:sz w:val="20"/>
        </w:rPr>
        <w:t>are</w:t>
      </w:r>
      <w:r>
        <w:rPr>
          <w:color w:val="231F20"/>
          <w:spacing w:val="-2"/>
          <w:sz w:val="20"/>
        </w:rPr>
        <w:t> </w:t>
      </w:r>
      <w:r>
        <w:rPr>
          <w:color w:val="231F20"/>
          <w:sz w:val="20"/>
        </w:rPr>
        <w:t>used</w:t>
      </w:r>
      <w:r>
        <w:rPr>
          <w:color w:val="231F20"/>
          <w:spacing w:val="-3"/>
          <w:sz w:val="20"/>
        </w:rPr>
        <w:t> </w:t>
      </w:r>
      <w:r>
        <w:rPr>
          <w:color w:val="231F20"/>
          <w:sz w:val="20"/>
        </w:rPr>
        <w:t>between</w:t>
      </w:r>
      <w:r>
        <w:rPr>
          <w:color w:val="231F20"/>
          <w:spacing w:val="-2"/>
          <w:sz w:val="20"/>
        </w:rPr>
        <w:t> </w:t>
      </w:r>
      <w:r>
        <w:rPr>
          <w:color w:val="231F20"/>
          <w:sz w:val="20"/>
        </w:rPr>
        <w:t>the</w:t>
      </w:r>
      <w:r>
        <w:rPr>
          <w:color w:val="231F20"/>
          <w:spacing w:val="-2"/>
          <w:sz w:val="20"/>
        </w:rPr>
        <w:t> </w:t>
      </w:r>
      <w:r>
        <w:rPr>
          <w:rFonts w:ascii="Courier New" w:hAnsi="Courier New"/>
          <w:color w:val="231F20"/>
          <w:sz w:val="20"/>
        </w:rPr>
        <w:t>"</w:t>
      </w:r>
      <w:r>
        <w:rPr>
          <w:rFonts w:ascii="Courier New" w:hAnsi="Courier New"/>
          <w:color w:val="231F20"/>
          <w:spacing w:val="-67"/>
          <w:sz w:val="20"/>
        </w:rPr>
        <w:t> </w:t>
      </w:r>
      <w:r>
        <w:rPr>
          <w:color w:val="231F20"/>
          <w:sz w:val="20"/>
        </w:rPr>
        <w:t>delimiters in a header name preprocessing token.</w:t>
      </w:r>
    </w:p>
    <w:p>
      <w:pPr>
        <w:pStyle w:val="BodyText"/>
        <w:spacing w:line="247" w:lineRule="auto" w:before="220"/>
        <w:ind w:left="1194" w:right="1138"/>
      </w:pPr>
      <w:r>
        <w:rPr>
          <w:rFonts w:ascii="Trebuchet MS"/>
          <w:i/>
          <w:color w:val="231F20"/>
          <w:w w:val="105"/>
        </w:rPr>
        <w:t>Note:</w:t>
      </w:r>
      <w:r>
        <w:rPr>
          <w:rFonts w:ascii="Trebuchet MS"/>
          <w:i/>
          <w:color w:val="231F20"/>
          <w:spacing w:val="-10"/>
          <w:w w:val="105"/>
        </w:rPr>
        <w:t> </w:t>
      </w:r>
      <w:r>
        <w:rPr>
          <w:color w:val="231F20"/>
          <w:w w:val="105"/>
        </w:rPr>
        <w:t>although</w:t>
      </w:r>
      <w:r>
        <w:rPr>
          <w:color w:val="231F20"/>
          <w:spacing w:val="-5"/>
          <w:w w:val="105"/>
        </w:rPr>
        <w:t> </w:t>
      </w:r>
      <w:r>
        <w:rPr>
          <w:color w:val="231F20"/>
          <w:w w:val="105"/>
        </w:rPr>
        <w:t>use</w:t>
      </w:r>
      <w:r>
        <w:rPr>
          <w:color w:val="231F20"/>
          <w:spacing w:val="-5"/>
          <w:w w:val="105"/>
        </w:rPr>
        <w:t> </w:t>
      </w:r>
      <w:r>
        <w:rPr>
          <w:color w:val="231F20"/>
          <w:w w:val="105"/>
        </w:rPr>
        <w:t>of</w:t>
      </w:r>
      <w:r>
        <w:rPr>
          <w:color w:val="231F20"/>
          <w:spacing w:val="-4"/>
          <w:w w:val="105"/>
        </w:rPr>
        <w:t> </w:t>
      </w:r>
      <w:r>
        <w:rPr>
          <w:color w:val="231F20"/>
          <w:w w:val="105"/>
        </w:rPr>
        <w:t>the</w:t>
      </w:r>
      <w:r>
        <w:rPr>
          <w:color w:val="231F20"/>
          <w:spacing w:val="-5"/>
          <w:w w:val="105"/>
        </w:rPr>
        <w:t> </w:t>
      </w:r>
      <w:r>
        <w:rPr>
          <w:rFonts w:ascii="Courier New"/>
          <w:color w:val="231F20"/>
          <w:w w:val="105"/>
        </w:rPr>
        <w:t>\</w:t>
      </w:r>
      <w:r>
        <w:rPr>
          <w:rFonts w:ascii="Courier New"/>
          <w:color w:val="231F20"/>
          <w:spacing w:val="-43"/>
          <w:w w:val="105"/>
        </w:rPr>
        <w:t> </w:t>
      </w:r>
      <w:r>
        <w:rPr>
          <w:color w:val="231F20"/>
          <w:w w:val="105"/>
        </w:rPr>
        <w:t>character</w:t>
      </w:r>
      <w:r>
        <w:rPr>
          <w:color w:val="231F20"/>
          <w:spacing w:val="-5"/>
          <w:w w:val="105"/>
        </w:rPr>
        <w:t> </w:t>
      </w:r>
      <w:r>
        <w:rPr>
          <w:color w:val="231F20"/>
          <w:w w:val="105"/>
        </w:rPr>
        <w:t>results</w:t>
      </w:r>
      <w:r>
        <w:rPr>
          <w:color w:val="231F20"/>
          <w:spacing w:val="-4"/>
          <w:w w:val="105"/>
        </w:rPr>
        <w:t> </w:t>
      </w:r>
      <w:r>
        <w:rPr>
          <w:color w:val="231F20"/>
          <w:w w:val="105"/>
        </w:rPr>
        <w:t>in</w:t>
      </w:r>
      <w:r>
        <w:rPr>
          <w:color w:val="231F20"/>
          <w:spacing w:val="-5"/>
          <w:w w:val="105"/>
        </w:rPr>
        <w:t> </w:t>
      </w:r>
      <w:r>
        <w:rPr>
          <w:color w:val="231F20"/>
          <w:w w:val="105"/>
        </w:rPr>
        <w:t>unde</w:t>
      </w:r>
      <w:r>
        <w:rPr>
          <w:rFonts w:ascii="Courier New"/>
          <w:color w:val="231F20"/>
          <w:w w:val="105"/>
        </w:rPr>
        <w:t>fi</w:t>
      </w:r>
      <w:r>
        <w:rPr>
          <w:color w:val="231F20"/>
          <w:w w:val="105"/>
        </w:rPr>
        <w:t>ned</w:t>
      </w:r>
      <w:r>
        <w:rPr>
          <w:color w:val="231F20"/>
          <w:spacing w:val="-5"/>
          <w:w w:val="105"/>
        </w:rPr>
        <w:t> </w:t>
      </w:r>
      <w:r>
        <w:rPr>
          <w:color w:val="231F20"/>
          <w:w w:val="105"/>
        </w:rPr>
        <w:t>behaviour,</w:t>
      </w:r>
      <w:r>
        <w:rPr>
          <w:color w:val="231F20"/>
          <w:spacing w:val="-3"/>
          <w:w w:val="105"/>
        </w:rPr>
        <w:t> </w:t>
      </w:r>
      <w:r>
        <w:rPr>
          <w:color w:val="231F20"/>
          <w:w w:val="105"/>
        </w:rPr>
        <w:t>many</w:t>
      </w:r>
      <w:r>
        <w:rPr>
          <w:color w:val="231F20"/>
          <w:spacing w:val="-2"/>
          <w:w w:val="105"/>
        </w:rPr>
        <w:t> </w:t>
      </w:r>
      <w:r>
        <w:rPr>
          <w:color w:val="231F20"/>
          <w:w w:val="105"/>
        </w:rPr>
        <w:t>implementations</w:t>
      </w:r>
      <w:r>
        <w:rPr>
          <w:color w:val="231F20"/>
          <w:spacing w:val="-2"/>
          <w:w w:val="105"/>
        </w:rPr>
        <w:t> </w:t>
      </w:r>
      <w:r>
        <w:rPr>
          <w:color w:val="231F20"/>
          <w:w w:val="105"/>
        </w:rPr>
        <w:t>will accept the </w:t>
      </w:r>
      <w:r>
        <w:rPr>
          <w:rFonts w:ascii="Courier New"/>
          <w:color w:val="231F20"/>
          <w:w w:val="105"/>
        </w:rPr>
        <w:t>/</w:t>
      </w:r>
      <w:r>
        <w:rPr>
          <w:rFonts w:ascii="Courier New"/>
          <w:color w:val="231F20"/>
          <w:spacing w:val="-62"/>
          <w:w w:val="105"/>
        </w:rPr>
        <w:t> </w:t>
      </w:r>
      <w:r>
        <w:rPr>
          <w:color w:val="231F20"/>
          <w:w w:val="105"/>
        </w:rPr>
        <w:t>character in its place.</w:t>
      </w:r>
    </w:p>
    <w:p>
      <w:pPr>
        <w:pStyle w:val="BodyText"/>
        <w:spacing w:before="25"/>
      </w:pPr>
    </w:p>
    <w:p>
      <w:pPr>
        <w:pStyle w:val="Heading5"/>
      </w:pPr>
      <w:r>
        <w:rPr>
          <w:color w:val="98002E"/>
          <w:spacing w:val="-2"/>
          <w:w w:val="105"/>
        </w:rPr>
        <w:t>Example</w:t>
      </w:r>
    </w:p>
    <w:p>
      <w:pPr>
        <w:tabs>
          <w:tab w:pos="3462" w:val="left" w:leader="none"/>
        </w:tabs>
        <w:spacing w:before="228"/>
        <w:ind w:left="1194" w:right="0" w:firstLine="0"/>
        <w:jc w:val="left"/>
        <w:rPr>
          <w:rFonts w:ascii="Courier New"/>
          <w:sz w:val="18"/>
        </w:rPr>
      </w:pPr>
      <w:r>
        <w:rPr>
          <w:rFonts w:ascii="Courier New"/>
          <w:color w:val="231F20"/>
          <w:sz w:val="18"/>
        </w:rPr>
        <w:t>#include</w:t>
      </w:r>
      <w:r>
        <w:rPr>
          <w:rFonts w:ascii="Courier New"/>
          <w:color w:val="231F20"/>
          <w:spacing w:val="-7"/>
          <w:sz w:val="18"/>
        </w:rPr>
        <w:t> </w:t>
      </w:r>
      <w:r>
        <w:rPr>
          <w:rFonts w:ascii="Courier New"/>
          <w:color w:val="231F20"/>
          <w:spacing w:val="-2"/>
          <w:sz w:val="18"/>
        </w:rPr>
        <w:t>"fi'le.h"</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pStyle w:val="BodyText"/>
        <w:spacing w:before="132"/>
        <w:rPr>
          <w:rFonts w:ascii="Courier New"/>
        </w:rPr>
      </w:pPr>
      <w:r>
        <w:rPr/>
        <mc:AlternateContent>
          <mc:Choice Requires="wps">
            <w:drawing>
              <wp:anchor distT="0" distB="0" distL="0" distR="0" allowOverlap="1" layoutInCell="1" locked="0" behindDoc="1" simplePos="0" relativeHeight="487821312">
                <wp:simplePos x="0" y="0"/>
                <wp:positionH relativeFrom="page">
                  <wp:posOffset>898245</wp:posOffset>
                </wp:positionH>
                <wp:positionV relativeFrom="paragraph">
                  <wp:posOffset>243123</wp:posOffset>
                </wp:positionV>
                <wp:extent cx="5760085" cy="456565"/>
                <wp:effectExtent l="0" t="0" r="0" b="0"/>
                <wp:wrapTopAndBottom/>
                <wp:docPr id="680" name="Group 680"/>
                <wp:cNvGraphicFramePr>
                  <a:graphicFrameLocks/>
                </wp:cNvGraphicFramePr>
                <a:graphic>
                  <a:graphicData uri="http://schemas.microsoft.com/office/word/2010/wordprocessingGroup">
                    <wpg:wgp>
                      <wpg:cNvPr id="680" name="Group 680"/>
                      <wpg:cNvGrpSpPr/>
                      <wpg:grpSpPr>
                        <a:xfrm>
                          <a:off x="0" y="0"/>
                          <a:ext cx="5760085" cy="456565"/>
                          <a:chExt cx="5760085" cy="456565"/>
                        </a:xfrm>
                      </wpg:grpSpPr>
                      <wps:wsp>
                        <wps:cNvPr id="681" name="Graphic 681"/>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682" name="Textbox 682"/>
                        <wps:cNvSpPr txBox="1"/>
                        <wps:spPr>
                          <a:xfrm>
                            <a:off x="36004" y="25715"/>
                            <a:ext cx="64135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4"/>
                                  <w:sz w:val="24"/>
                                </w:rPr>
                                <w:t>20.3</w:t>
                              </w:r>
                            </w:p>
                          </w:txbxContent>
                        </wps:txbx>
                        <wps:bodyPr wrap="square" lIns="0" tIns="0" rIns="0" bIns="0" rtlCol="0">
                          <a:noAutofit/>
                        </wps:bodyPr>
                      </wps:wsp>
                      <wps:wsp>
                        <wps:cNvPr id="683" name="Textbox 683"/>
                        <wps:cNvSpPr txBox="1"/>
                        <wps:spPr>
                          <a:xfrm>
                            <a:off x="936078" y="25715"/>
                            <a:ext cx="4554220" cy="404495"/>
                          </a:xfrm>
                          <a:prstGeom prst="rect">
                            <a:avLst/>
                          </a:prstGeom>
                        </wps:spPr>
                        <wps:txbx>
                          <w:txbxContent>
                            <w:p>
                              <w:pPr>
                                <w:spacing w:before="31"/>
                                <w:ind w:left="0" w:right="0" w:firstLine="0"/>
                                <w:jc w:val="left"/>
                                <w:rPr>
                                  <w:sz w:val="24"/>
                                </w:rPr>
                              </w:pPr>
                              <w:r>
                                <w:rPr>
                                  <w:color w:val="231F20"/>
                                  <w:sz w:val="24"/>
                                </w:rPr>
                                <w:t>The</w:t>
                              </w:r>
                              <w:r>
                                <w:rPr>
                                  <w:color w:val="231F20"/>
                                  <w:spacing w:val="-16"/>
                                  <w:sz w:val="24"/>
                                </w:rPr>
                                <w:t> </w:t>
                              </w:r>
                              <w:r>
                                <w:rPr>
                                  <w:rFonts w:ascii="Trebuchet MS"/>
                                  <w:i/>
                                  <w:color w:val="231F20"/>
                                  <w:sz w:val="24"/>
                                </w:rPr>
                                <w:t>#include</w:t>
                              </w:r>
                              <w:r>
                                <w:rPr>
                                  <w:rFonts w:ascii="Trebuchet MS"/>
                                  <w:i/>
                                  <w:color w:val="231F20"/>
                                  <w:spacing w:val="-15"/>
                                  <w:sz w:val="24"/>
                                </w:rPr>
                                <w:t> </w:t>
                              </w:r>
                              <w:r>
                                <w:rPr>
                                  <w:color w:val="231F20"/>
                                  <w:sz w:val="24"/>
                                </w:rPr>
                                <w:t>directive</w:t>
                              </w:r>
                              <w:r>
                                <w:rPr>
                                  <w:color w:val="231F20"/>
                                  <w:spacing w:val="-9"/>
                                  <w:sz w:val="24"/>
                                </w:rPr>
                                <w:t> </w:t>
                              </w:r>
                              <w:r>
                                <w:rPr>
                                  <w:color w:val="231F20"/>
                                  <w:sz w:val="24"/>
                                </w:rPr>
                                <w:t>shall</w:t>
                              </w:r>
                              <w:r>
                                <w:rPr>
                                  <w:color w:val="231F20"/>
                                  <w:spacing w:val="-10"/>
                                  <w:sz w:val="24"/>
                                </w:rPr>
                                <w:t> </w:t>
                              </w:r>
                              <w:r>
                                <w:rPr>
                                  <w:color w:val="231F20"/>
                                  <w:sz w:val="24"/>
                                </w:rPr>
                                <w:t>be</w:t>
                              </w:r>
                              <w:r>
                                <w:rPr>
                                  <w:color w:val="231F20"/>
                                  <w:spacing w:val="-10"/>
                                  <w:sz w:val="24"/>
                                </w:rPr>
                                <w:t> </w:t>
                              </w:r>
                              <w:r>
                                <w:rPr>
                                  <w:color w:val="231F20"/>
                                  <w:sz w:val="24"/>
                                </w:rPr>
                                <w:t>followed</w:t>
                              </w:r>
                              <w:r>
                                <w:rPr>
                                  <w:color w:val="231F20"/>
                                  <w:spacing w:val="-10"/>
                                  <w:sz w:val="24"/>
                                </w:rPr>
                                <w:t> </w:t>
                              </w:r>
                              <w:r>
                                <w:rPr>
                                  <w:color w:val="231F20"/>
                                  <w:sz w:val="24"/>
                                </w:rPr>
                                <w:t>by</w:t>
                              </w:r>
                              <w:r>
                                <w:rPr>
                                  <w:color w:val="231F20"/>
                                  <w:spacing w:val="-9"/>
                                  <w:sz w:val="24"/>
                                </w:rPr>
                                <w:t> </w:t>
                              </w:r>
                              <w:r>
                                <w:rPr>
                                  <w:color w:val="231F20"/>
                                  <w:sz w:val="24"/>
                                </w:rPr>
                                <w:t>either</w:t>
                              </w:r>
                              <w:r>
                                <w:rPr>
                                  <w:color w:val="231F20"/>
                                  <w:spacing w:val="-10"/>
                                  <w:sz w:val="24"/>
                                </w:rPr>
                                <w:t> </w:t>
                              </w:r>
                              <w:r>
                                <w:rPr>
                                  <w:color w:val="231F20"/>
                                  <w:sz w:val="24"/>
                                </w:rPr>
                                <w:t>a</w:t>
                              </w:r>
                              <w:r>
                                <w:rPr>
                                  <w:color w:val="231F20"/>
                                  <w:spacing w:val="-10"/>
                                  <w:sz w:val="24"/>
                                </w:rPr>
                                <w:t> </w:t>
                              </w:r>
                              <w:r>
                                <w:rPr>
                                  <w:rFonts w:ascii="Courier New"/>
                                  <w:color w:val="231F20"/>
                                  <w:sz w:val="24"/>
                                </w:rPr>
                                <w:t>&lt;filename&gt;</w:t>
                              </w:r>
                              <w:r>
                                <w:rPr>
                                  <w:rFonts w:ascii="Courier New"/>
                                  <w:color w:val="231F20"/>
                                  <w:spacing w:val="-82"/>
                                  <w:sz w:val="24"/>
                                </w:rPr>
                                <w:t> </w:t>
                              </w:r>
                              <w:r>
                                <w:rPr>
                                  <w:color w:val="231F20"/>
                                  <w:spacing w:val="-5"/>
                                  <w:sz w:val="24"/>
                                </w:rPr>
                                <w:t>or</w:t>
                              </w:r>
                            </w:p>
                            <w:p>
                              <w:pPr>
                                <w:spacing w:before="11"/>
                                <w:ind w:left="0" w:right="0" w:firstLine="0"/>
                                <w:jc w:val="left"/>
                                <w:rPr>
                                  <w:sz w:val="24"/>
                                </w:rPr>
                              </w:pPr>
                              <w:r>
                                <w:rPr>
                                  <w:rFonts w:ascii="Courier New"/>
                                  <w:color w:val="231F20"/>
                                  <w:spacing w:val="-2"/>
                                  <w:sz w:val="24"/>
                                </w:rPr>
                                <w:t>"filename"</w:t>
                              </w:r>
                              <w:r>
                                <w:rPr>
                                  <w:rFonts w:ascii="Courier New"/>
                                  <w:color w:val="231F20"/>
                                  <w:spacing w:val="-71"/>
                                  <w:sz w:val="24"/>
                                </w:rPr>
                                <w:t> </w:t>
                              </w:r>
                              <w:r>
                                <w:rPr>
                                  <w:color w:val="231F20"/>
                                  <w:spacing w:val="-2"/>
                                  <w:sz w:val="24"/>
                                </w:rPr>
                                <w:t>sequence</w:t>
                              </w:r>
                            </w:p>
                          </w:txbxContent>
                        </wps:txbx>
                        <wps:bodyPr wrap="square" lIns="0" tIns="0" rIns="0" bIns="0" rtlCol="0">
                          <a:noAutofit/>
                        </wps:bodyPr>
                      </wps:wsp>
                    </wpg:wgp>
                  </a:graphicData>
                </a:graphic>
              </wp:anchor>
            </w:drawing>
          </mc:Choice>
          <mc:Fallback>
            <w:pict>
              <v:group style="position:absolute;margin-left:70.727997pt;margin-top:19.1436pt;width:453.55pt;height:35.950pt;mso-position-horizontal-relative:page;mso-position-vertical-relative:paragraph;z-index:-15495168;mso-wrap-distance-left:0;mso-wrap-distance-right:0" id="docshapegroup520" coordorigin="1415,383" coordsize="9071,719">
                <v:shape style="position:absolute;left:1414;top:382;width:9071;height:719" id="docshape521" coordorigin="1415,383" coordsize="9071,719" path="m10485,383l2832,383,1415,383,1415,1101,2832,1101,10485,1101,10485,383xe" filled="true" fillcolor="#e2b6b2" stroked="false">
                  <v:path arrowok="t"/>
                  <v:fill type="solid"/>
                </v:shape>
                <v:shape style="position:absolute;left:1471;top:423;width:1010;height:327" type="#_x0000_t202" id="docshape522"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4"/>
                            <w:sz w:val="24"/>
                          </w:rPr>
                          <w:t>20.3</w:t>
                        </w:r>
                      </w:p>
                    </w:txbxContent>
                  </v:textbox>
                  <w10:wrap type="none"/>
                </v:shape>
                <v:shape style="position:absolute;left:2888;top:423;width:7172;height:637" type="#_x0000_t202" id="docshape523" filled="false" stroked="false">
                  <v:textbox inset="0,0,0,0">
                    <w:txbxContent>
                      <w:p>
                        <w:pPr>
                          <w:spacing w:before="31"/>
                          <w:ind w:left="0" w:right="0" w:firstLine="0"/>
                          <w:jc w:val="left"/>
                          <w:rPr>
                            <w:sz w:val="24"/>
                          </w:rPr>
                        </w:pPr>
                        <w:r>
                          <w:rPr>
                            <w:color w:val="231F20"/>
                            <w:sz w:val="24"/>
                          </w:rPr>
                          <w:t>The</w:t>
                        </w:r>
                        <w:r>
                          <w:rPr>
                            <w:color w:val="231F20"/>
                            <w:spacing w:val="-16"/>
                            <w:sz w:val="24"/>
                          </w:rPr>
                          <w:t> </w:t>
                        </w:r>
                        <w:r>
                          <w:rPr>
                            <w:rFonts w:ascii="Trebuchet MS"/>
                            <w:i/>
                            <w:color w:val="231F20"/>
                            <w:sz w:val="24"/>
                          </w:rPr>
                          <w:t>#include</w:t>
                        </w:r>
                        <w:r>
                          <w:rPr>
                            <w:rFonts w:ascii="Trebuchet MS"/>
                            <w:i/>
                            <w:color w:val="231F20"/>
                            <w:spacing w:val="-15"/>
                            <w:sz w:val="24"/>
                          </w:rPr>
                          <w:t> </w:t>
                        </w:r>
                        <w:r>
                          <w:rPr>
                            <w:color w:val="231F20"/>
                            <w:sz w:val="24"/>
                          </w:rPr>
                          <w:t>directive</w:t>
                        </w:r>
                        <w:r>
                          <w:rPr>
                            <w:color w:val="231F20"/>
                            <w:spacing w:val="-9"/>
                            <w:sz w:val="24"/>
                          </w:rPr>
                          <w:t> </w:t>
                        </w:r>
                        <w:r>
                          <w:rPr>
                            <w:color w:val="231F20"/>
                            <w:sz w:val="24"/>
                          </w:rPr>
                          <w:t>shall</w:t>
                        </w:r>
                        <w:r>
                          <w:rPr>
                            <w:color w:val="231F20"/>
                            <w:spacing w:val="-10"/>
                            <w:sz w:val="24"/>
                          </w:rPr>
                          <w:t> </w:t>
                        </w:r>
                        <w:r>
                          <w:rPr>
                            <w:color w:val="231F20"/>
                            <w:sz w:val="24"/>
                          </w:rPr>
                          <w:t>be</w:t>
                        </w:r>
                        <w:r>
                          <w:rPr>
                            <w:color w:val="231F20"/>
                            <w:spacing w:val="-10"/>
                            <w:sz w:val="24"/>
                          </w:rPr>
                          <w:t> </w:t>
                        </w:r>
                        <w:r>
                          <w:rPr>
                            <w:color w:val="231F20"/>
                            <w:sz w:val="24"/>
                          </w:rPr>
                          <w:t>followed</w:t>
                        </w:r>
                        <w:r>
                          <w:rPr>
                            <w:color w:val="231F20"/>
                            <w:spacing w:val="-10"/>
                            <w:sz w:val="24"/>
                          </w:rPr>
                          <w:t> </w:t>
                        </w:r>
                        <w:r>
                          <w:rPr>
                            <w:color w:val="231F20"/>
                            <w:sz w:val="24"/>
                          </w:rPr>
                          <w:t>by</w:t>
                        </w:r>
                        <w:r>
                          <w:rPr>
                            <w:color w:val="231F20"/>
                            <w:spacing w:val="-9"/>
                            <w:sz w:val="24"/>
                          </w:rPr>
                          <w:t> </w:t>
                        </w:r>
                        <w:r>
                          <w:rPr>
                            <w:color w:val="231F20"/>
                            <w:sz w:val="24"/>
                          </w:rPr>
                          <w:t>either</w:t>
                        </w:r>
                        <w:r>
                          <w:rPr>
                            <w:color w:val="231F20"/>
                            <w:spacing w:val="-10"/>
                            <w:sz w:val="24"/>
                          </w:rPr>
                          <w:t> </w:t>
                        </w:r>
                        <w:r>
                          <w:rPr>
                            <w:color w:val="231F20"/>
                            <w:sz w:val="24"/>
                          </w:rPr>
                          <w:t>a</w:t>
                        </w:r>
                        <w:r>
                          <w:rPr>
                            <w:color w:val="231F20"/>
                            <w:spacing w:val="-10"/>
                            <w:sz w:val="24"/>
                          </w:rPr>
                          <w:t> </w:t>
                        </w:r>
                        <w:r>
                          <w:rPr>
                            <w:rFonts w:ascii="Courier New"/>
                            <w:color w:val="231F20"/>
                            <w:sz w:val="24"/>
                          </w:rPr>
                          <w:t>&lt;filename&gt;</w:t>
                        </w:r>
                        <w:r>
                          <w:rPr>
                            <w:rFonts w:ascii="Courier New"/>
                            <w:color w:val="231F20"/>
                            <w:spacing w:val="-82"/>
                            <w:sz w:val="24"/>
                          </w:rPr>
                          <w:t> </w:t>
                        </w:r>
                        <w:r>
                          <w:rPr>
                            <w:color w:val="231F20"/>
                            <w:spacing w:val="-5"/>
                            <w:sz w:val="24"/>
                          </w:rPr>
                          <w:t>or</w:t>
                        </w:r>
                      </w:p>
                      <w:p>
                        <w:pPr>
                          <w:spacing w:before="11"/>
                          <w:ind w:left="0" w:right="0" w:firstLine="0"/>
                          <w:jc w:val="left"/>
                          <w:rPr>
                            <w:sz w:val="24"/>
                          </w:rPr>
                        </w:pPr>
                        <w:r>
                          <w:rPr>
                            <w:rFonts w:ascii="Courier New"/>
                            <w:color w:val="231F20"/>
                            <w:spacing w:val="-2"/>
                            <w:sz w:val="24"/>
                          </w:rPr>
                          <w:t>"filename"</w:t>
                        </w:r>
                        <w:r>
                          <w:rPr>
                            <w:rFonts w:ascii="Courier New"/>
                            <w:color w:val="231F20"/>
                            <w:spacing w:val="-71"/>
                            <w:sz w:val="24"/>
                          </w:rPr>
                          <w:t> </w:t>
                        </w:r>
                        <w:r>
                          <w:rPr>
                            <w:color w:val="231F20"/>
                            <w:spacing w:val="-2"/>
                            <w:sz w:val="24"/>
                          </w:rPr>
                          <w:t>sequence</w:t>
                        </w:r>
                      </w:p>
                    </w:txbxContent>
                  </v:textbox>
                  <w10:wrap type="none"/>
                </v:shape>
                <w10:wrap type="topAndBottom"/>
              </v:group>
            </w:pict>
          </mc:Fallback>
        </mc:AlternateContent>
      </w:r>
    </w:p>
    <w:p>
      <w:pPr>
        <w:pStyle w:val="BodyText"/>
        <w:spacing w:before="133"/>
        <w:ind w:left="6615"/>
      </w:pPr>
      <w:r>
        <w:rPr>
          <w:color w:val="231F20"/>
          <w:w w:val="90"/>
        </w:rPr>
        <w:t>C90</w:t>
      </w:r>
      <w:r>
        <w:rPr>
          <w:color w:val="231F20"/>
          <w:spacing w:val="19"/>
        </w:rPr>
        <w:t> </w:t>
      </w:r>
      <w:r>
        <w:rPr>
          <w:color w:val="231F20"/>
          <w:w w:val="90"/>
        </w:rPr>
        <w:t>[Unde</w:t>
      </w:r>
      <w:r>
        <w:rPr>
          <w:rFonts w:ascii="Courier New"/>
          <w:color w:val="231F20"/>
          <w:w w:val="90"/>
        </w:rPr>
        <w:t>fi</w:t>
      </w:r>
      <w:r>
        <w:rPr>
          <w:color w:val="231F20"/>
          <w:w w:val="90"/>
        </w:rPr>
        <w:t>ned</w:t>
      </w:r>
      <w:r>
        <w:rPr>
          <w:color w:val="231F20"/>
          <w:spacing w:val="19"/>
        </w:rPr>
        <w:t> </w:t>
      </w:r>
      <w:r>
        <w:rPr>
          <w:color w:val="231F20"/>
          <w:w w:val="90"/>
        </w:rPr>
        <w:t>48],</w:t>
      </w:r>
      <w:r>
        <w:rPr>
          <w:color w:val="231F20"/>
          <w:spacing w:val="19"/>
        </w:rPr>
        <w:t> </w:t>
      </w:r>
      <w:r>
        <w:rPr>
          <w:color w:val="231F20"/>
          <w:w w:val="90"/>
        </w:rPr>
        <w:t>C99</w:t>
      </w:r>
      <w:r>
        <w:rPr>
          <w:color w:val="231F20"/>
          <w:spacing w:val="19"/>
        </w:rPr>
        <w:t> </w:t>
      </w:r>
      <w:r>
        <w:rPr>
          <w:color w:val="231F20"/>
          <w:w w:val="90"/>
        </w:rPr>
        <w:t>[Unde</w:t>
      </w:r>
      <w:r>
        <w:rPr>
          <w:rFonts w:ascii="Courier New"/>
          <w:color w:val="231F20"/>
          <w:w w:val="90"/>
        </w:rPr>
        <w:t>fi</w:t>
      </w:r>
      <w:r>
        <w:rPr>
          <w:color w:val="231F20"/>
          <w:w w:val="90"/>
        </w:rPr>
        <w:t>ned</w:t>
      </w:r>
      <w:r>
        <w:rPr>
          <w:color w:val="231F20"/>
          <w:spacing w:val="19"/>
        </w:rPr>
        <w:t> </w:t>
      </w:r>
      <w:r>
        <w:rPr>
          <w:color w:val="231F20"/>
          <w:spacing w:val="-5"/>
          <w:w w:val="90"/>
        </w:rPr>
        <w:t>85]</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This</w:t>
      </w:r>
      <w:r>
        <w:rPr>
          <w:color w:val="231F20"/>
          <w:spacing w:val="7"/>
        </w:rPr>
        <w:t> </w:t>
      </w:r>
      <w:r>
        <w:rPr>
          <w:color w:val="231F20"/>
        </w:rPr>
        <w:t>rule</w:t>
      </w:r>
      <w:r>
        <w:rPr>
          <w:color w:val="231F20"/>
          <w:spacing w:val="7"/>
        </w:rPr>
        <w:t> </w:t>
      </w:r>
      <w:r>
        <w:rPr>
          <w:color w:val="231F20"/>
        </w:rPr>
        <w:t>applies</w:t>
      </w:r>
      <w:r>
        <w:rPr>
          <w:color w:val="231F20"/>
          <w:spacing w:val="7"/>
        </w:rPr>
        <w:t> </w:t>
      </w:r>
      <w:r>
        <w:rPr>
          <w:color w:val="231F20"/>
        </w:rPr>
        <w:t>after</w:t>
      </w:r>
      <w:r>
        <w:rPr>
          <w:color w:val="231F20"/>
          <w:spacing w:val="7"/>
        </w:rPr>
        <w:t> </w:t>
      </w:r>
      <w:r>
        <w:rPr>
          <w:color w:val="231F20"/>
        </w:rPr>
        <w:t>macro</w:t>
      </w:r>
      <w:r>
        <w:rPr>
          <w:color w:val="231F20"/>
          <w:spacing w:val="7"/>
        </w:rPr>
        <w:t> </w:t>
      </w:r>
      <w:r>
        <w:rPr>
          <w:color w:val="231F20"/>
        </w:rPr>
        <w:t>replacement</w:t>
      </w:r>
      <w:r>
        <w:rPr>
          <w:color w:val="231F20"/>
          <w:spacing w:val="7"/>
        </w:rPr>
        <w:t> </w:t>
      </w:r>
      <w:r>
        <w:rPr>
          <w:color w:val="231F20"/>
        </w:rPr>
        <w:t>has</w:t>
      </w:r>
      <w:r>
        <w:rPr>
          <w:color w:val="231F20"/>
          <w:spacing w:val="7"/>
        </w:rPr>
        <w:t> </w:t>
      </w:r>
      <w:r>
        <w:rPr>
          <w:color w:val="231F20"/>
        </w:rPr>
        <w:t>been</w:t>
      </w:r>
      <w:r>
        <w:rPr>
          <w:color w:val="231F20"/>
          <w:spacing w:val="7"/>
        </w:rPr>
        <w:t> </w:t>
      </w:r>
      <w:r>
        <w:rPr>
          <w:color w:val="231F20"/>
          <w:spacing w:val="-2"/>
        </w:rPr>
        <w:t>performed.</w:t>
      </w:r>
    </w:p>
    <w:p>
      <w:pPr>
        <w:pStyle w:val="BodyText"/>
        <w:spacing w:before="48"/>
      </w:pPr>
    </w:p>
    <w:p>
      <w:pPr>
        <w:pStyle w:val="Heading5"/>
      </w:pPr>
      <w:r>
        <w:rPr>
          <w:color w:val="98002E"/>
          <w:spacing w:val="-2"/>
          <w:w w:val="105"/>
        </w:rPr>
        <w:t>Rationale</w:t>
      </w:r>
    </w:p>
    <w:p>
      <w:pPr>
        <w:pStyle w:val="BodyText"/>
        <w:spacing w:before="216"/>
        <w:ind w:left="1194"/>
      </w:pPr>
      <w:r>
        <w:rPr>
          <w:color w:val="231F20"/>
        </w:rPr>
        <w:t>The</w:t>
      </w:r>
      <w:r>
        <w:rPr>
          <w:color w:val="231F20"/>
          <w:spacing w:val="-5"/>
        </w:rPr>
        <w:t> </w:t>
      </w:r>
      <w:r>
        <w:rPr>
          <w:color w:val="231F20"/>
        </w:rPr>
        <w:t>behaviour</w:t>
      </w:r>
      <w:r>
        <w:rPr>
          <w:color w:val="231F20"/>
          <w:spacing w:val="-4"/>
        </w:rPr>
        <w:t> </w:t>
      </w:r>
      <w:r>
        <w:rPr>
          <w:color w:val="231F20"/>
        </w:rPr>
        <w:t>is</w:t>
      </w:r>
      <w:r>
        <w:rPr>
          <w:color w:val="231F20"/>
          <w:spacing w:val="-4"/>
        </w:rPr>
        <w:t> </w:t>
      </w:r>
      <w:r>
        <w:rPr>
          <w:color w:val="231F20"/>
        </w:rPr>
        <w:t>unde</w:t>
      </w:r>
      <w:r>
        <w:rPr>
          <w:rFonts w:ascii="Courier New"/>
          <w:color w:val="231F20"/>
        </w:rPr>
        <w:t>fi</w:t>
      </w:r>
      <w:r>
        <w:rPr>
          <w:color w:val="231F20"/>
        </w:rPr>
        <w:t>ned</w:t>
      </w:r>
      <w:r>
        <w:rPr>
          <w:color w:val="231F20"/>
          <w:spacing w:val="-4"/>
        </w:rPr>
        <w:t> </w:t>
      </w:r>
      <w:r>
        <w:rPr>
          <w:color w:val="231F20"/>
        </w:rPr>
        <w:t>if</w:t>
      </w:r>
      <w:r>
        <w:rPr>
          <w:color w:val="231F20"/>
          <w:spacing w:val="-4"/>
        </w:rPr>
        <w:t> </w:t>
      </w:r>
      <w:r>
        <w:rPr>
          <w:color w:val="231F20"/>
        </w:rPr>
        <w:t>a</w:t>
      </w:r>
      <w:r>
        <w:rPr>
          <w:color w:val="231F20"/>
          <w:spacing w:val="-4"/>
        </w:rPr>
        <w:t> </w:t>
      </w:r>
      <w:r>
        <w:rPr>
          <w:rFonts w:ascii="Trebuchet MS"/>
          <w:i/>
          <w:color w:val="231F20"/>
        </w:rPr>
        <w:t>#include</w:t>
      </w:r>
      <w:r>
        <w:rPr>
          <w:rFonts w:ascii="Trebuchet MS"/>
          <w:i/>
          <w:color w:val="231F20"/>
          <w:spacing w:val="-9"/>
        </w:rPr>
        <w:t> </w:t>
      </w:r>
      <w:r>
        <w:rPr>
          <w:color w:val="231F20"/>
        </w:rPr>
        <w:t>directive</w:t>
      </w:r>
      <w:r>
        <w:rPr>
          <w:color w:val="231F20"/>
          <w:spacing w:val="-4"/>
        </w:rPr>
        <w:t> </w:t>
      </w:r>
      <w:r>
        <w:rPr>
          <w:color w:val="231F20"/>
        </w:rPr>
        <w:t>does</w:t>
      </w:r>
      <w:r>
        <w:rPr>
          <w:color w:val="231F20"/>
          <w:spacing w:val="-4"/>
        </w:rPr>
        <w:t> </w:t>
      </w:r>
      <w:r>
        <w:rPr>
          <w:color w:val="231F20"/>
        </w:rPr>
        <w:t>not</w:t>
      </w:r>
      <w:r>
        <w:rPr>
          <w:color w:val="231F20"/>
          <w:spacing w:val="-4"/>
        </w:rPr>
        <w:t> </w:t>
      </w:r>
      <w:r>
        <w:rPr>
          <w:color w:val="231F20"/>
        </w:rPr>
        <w:t>use</w:t>
      </w:r>
      <w:r>
        <w:rPr>
          <w:color w:val="231F20"/>
          <w:spacing w:val="-4"/>
        </w:rPr>
        <w:t> </w:t>
      </w:r>
      <w:r>
        <w:rPr>
          <w:color w:val="231F20"/>
        </w:rPr>
        <w:t>one</w:t>
      </w:r>
      <w:r>
        <w:rPr>
          <w:color w:val="231F20"/>
          <w:spacing w:val="-5"/>
        </w:rPr>
        <w:t> </w:t>
      </w:r>
      <w:r>
        <w:rPr>
          <w:color w:val="231F20"/>
        </w:rPr>
        <w:t>of</w:t>
      </w:r>
      <w:r>
        <w:rPr>
          <w:color w:val="231F20"/>
          <w:spacing w:val="-4"/>
        </w:rPr>
        <w:t> </w:t>
      </w:r>
      <w:r>
        <w:rPr>
          <w:color w:val="231F20"/>
        </w:rPr>
        <w:t>the</w:t>
      </w:r>
      <w:r>
        <w:rPr>
          <w:color w:val="231F20"/>
          <w:spacing w:val="-4"/>
        </w:rPr>
        <w:t> </w:t>
      </w:r>
      <w:r>
        <w:rPr>
          <w:color w:val="231F20"/>
        </w:rPr>
        <w:t>following</w:t>
      </w:r>
      <w:r>
        <w:rPr>
          <w:color w:val="231F20"/>
          <w:spacing w:val="-4"/>
        </w:rPr>
        <w:t> </w:t>
      </w:r>
      <w:r>
        <w:rPr>
          <w:color w:val="231F20"/>
          <w:spacing w:val="-2"/>
        </w:rPr>
        <w:t>forms:</w:t>
      </w:r>
    </w:p>
    <w:p>
      <w:pPr>
        <w:pStyle w:val="ListParagraph"/>
        <w:numPr>
          <w:ilvl w:val="0"/>
          <w:numId w:val="85"/>
        </w:numPr>
        <w:tabs>
          <w:tab w:pos="1920" w:val="left" w:leader="none"/>
        </w:tabs>
        <w:spacing w:line="240" w:lineRule="auto" w:before="174" w:after="0"/>
        <w:ind w:left="1920" w:right="0" w:hanging="363"/>
        <w:jc w:val="left"/>
        <w:rPr>
          <w:rFonts w:ascii="Courier New" w:hAnsi="Courier New"/>
          <w:sz w:val="20"/>
        </w:rPr>
      </w:pPr>
      <w:r>
        <w:rPr>
          <w:rFonts w:ascii="Courier New" w:hAnsi="Courier New"/>
          <w:color w:val="231F20"/>
          <w:sz w:val="20"/>
        </w:rPr>
        <w:t>#include</w:t>
      </w:r>
      <w:r>
        <w:rPr>
          <w:rFonts w:ascii="Courier New" w:hAnsi="Courier New"/>
          <w:color w:val="231F20"/>
          <w:spacing w:val="-8"/>
          <w:sz w:val="20"/>
        </w:rPr>
        <w:t> </w:t>
      </w:r>
      <w:r>
        <w:rPr>
          <w:rFonts w:ascii="Courier New" w:hAnsi="Courier New"/>
          <w:color w:val="231F20"/>
          <w:spacing w:val="-2"/>
          <w:sz w:val="20"/>
        </w:rPr>
        <w:t>&lt;filename&gt;</w:t>
      </w:r>
    </w:p>
    <w:p>
      <w:pPr>
        <w:pStyle w:val="ListParagraph"/>
        <w:numPr>
          <w:ilvl w:val="0"/>
          <w:numId w:val="85"/>
        </w:numPr>
        <w:tabs>
          <w:tab w:pos="1920" w:val="left" w:leader="none"/>
        </w:tabs>
        <w:spacing w:line="240" w:lineRule="auto" w:before="173" w:after="0"/>
        <w:ind w:left="1920" w:right="0" w:hanging="363"/>
        <w:jc w:val="left"/>
        <w:rPr>
          <w:rFonts w:ascii="Courier New" w:hAnsi="Courier New"/>
          <w:sz w:val="20"/>
        </w:rPr>
      </w:pPr>
      <w:r>
        <w:rPr>
          <w:rFonts w:ascii="Courier New" w:hAnsi="Courier New"/>
          <w:color w:val="231F20"/>
          <w:sz w:val="20"/>
        </w:rPr>
        <w:t>#include</w:t>
      </w:r>
      <w:r>
        <w:rPr>
          <w:rFonts w:ascii="Courier New" w:hAnsi="Courier New"/>
          <w:color w:val="231F20"/>
          <w:spacing w:val="-8"/>
          <w:sz w:val="20"/>
        </w:rPr>
        <w:t> </w:t>
      </w:r>
      <w:r>
        <w:rPr>
          <w:rFonts w:ascii="Courier New" w:hAnsi="Courier New"/>
          <w:color w:val="231F20"/>
          <w:spacing w:val="-2"/>
          <w:sz w:val="20"/>
        </w:rPr>
        <w:t>"filename"</w:t>
      </w: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spacing w:before="33"/>
        <w:rPr>
          <w:rFonts w:ascii="Courier New"/>
          <w:sz w:val="28"/>
        </w:rPr>
      </w:pPr>
    </w:p>
    <w:p>
      <w:pPr>
        <w:pStyle w:val="Heading3"/>
        <w:spacing w:before="0"/>
        <w:ind w:left="154"/>
      </w:pPr>
      <w:r>
        <w:rPr/>
        <mc:AlternateContent>
          <mc:Choice Requires="wps">
            <w:drawing>
              <wp:anchor distT="0" distB="0" distL="0" distR="0" allowOverlap="1" layoutInCell="1" locked="0" behindDoc="0" simplePos="0" relativeHeight="15962624">
                <wp:simplePos x="0" y="0"/>
                <wp:positionH relativeFrom="page">
                  <wp:posOffset>646252</wp:posOffset>
                </wp:positionH>
                <wp:positionV relativeFrom="paragraph">
                  <wp:posOffset>-170983</wp:posOffset>
                </wp:positionV>
                <wp:extent cx="1270" cy="540385"/>
                <wp:effectExtent l="0" t="0" r="0" b="0"/>
                <wp:wrapNone/>
                <wp:docPr id="684" name="Graphic 684"/>
                <wp:cNvGraphicFramePr>
                  <a:graphicFrameLocks/>
                </wp:cNvGraphicFramePr>
                <a:graphic>
                  <a:graphicData uri="http://schemas.microsoft.com/office/word/2010/wordprocessingShape">
                    <wps:wsp>
                      <wps:cNvPr id="684" name="Graphic 68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2624" from="50.886002pt,29.056711pt" to="50.886002pt,-13.463289pt" stroked="true" strokeweight="5pt" strokecolor="#98002e">
                <v:stroke dashstyle="solid"/>
                <w10:wrap type="none"/>
              </v:line>
            </w:pict>
          </mc:Fallback>
        </mc:AlternateContent>
      </w:r>
      <w:r>
        <w:rPr>
          <w:color w:val="231F20"/>
          <w:spacing w:val="-5"/>
        </w:rPr>
        <w:t>156</w:t>
      </w:r>
    </w:p>
    <w:p>
      <w:pPr>
        <w:spacing w:after="0"/>
        <w:sectPr>
          <w:pgSz w:w="11910" w:h="16840"/>
          <w:pgMar w:header="0" w:footer="658" w:top="840" w:bottom="920" w:left="220" w:right="280"/>
        </w:sectPr>
      </w:pPr>
    </w:p>
    <w:p>
      <w:pPr>
        <w:pStyle w:val="Heading5"/>
        <w:spacing w:before="110"/>
      </w:pPr>
      <w:r>
        <w:rPr/>
        <mc:AlternateContent>
          <mc:Choice Requires="wps">
            <w:drawing>
              <wp:anchor distT="0" distB="0" distL="0" distR="0" allowOverlap="1" layoutInCell="1" locked="0" behindDoc="0" simplePos="0" relativeHeight="15964672">
                <wp:simplePos x="0" y="0"/>
                <wp:positionH relativeFrom="page">
                  <wp:posOffset>6969279</wp:posOffset>
                </wp:positionH>
                <wp:positionV relativeFrom="paragraph">
                  <wp:posOffset>83084</wp:posOffset>
                </wp:positionV>
                <wp:extent cx="267970" cy="1321435"/>
                <wp:effectExtent l="0" t="0" r="0" b="0"/>
                <wp:wrapNone/>
                <wp:docPr id="685" name="Textbox 685"/>
                <wp:cNvGraphicFramePr>
                  <a:graphicFrameLocks/>
                </wp:cNvGraphicFramePr>
                <a:graphic>
                  <a:graphicData uri="http://schemas.microsoft.com/office/word/2010/wordprocessingShape">
                    <wps:wsp>
                      <wps:cNvPr id="685" name="Textbox 685"/>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6.542109pt;width:21.1pt;height:104.05pt;mso-position-horizontal-relative:page;mso-position-vertical-relative:paragraph;z-index:15964672" type="#_x0000_t202" id="docshape524"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127" w:id="238"/>
      <w:bookmarkEnd w:id="238"/>
      <w:r>
        <w:rPr/>
      </w:r>
      <w:r>
        <w:rPr>
          <w:color w:val="98002E"/>
          <w:spacing w:val="-2"/>
          <w:w w:val="105"/>
        </w:rPr>
        <w:t>Example</w:t>
      </w:r>
    </w:p>
    <w:p>
      <w:pPr>
        <w:tabs>
          <w:tab w:pos="4434" w:val="left" w:leader="none"/>
        </w:tabs>
        <w:spacing w:line="271" w:lineRule="auto" w:before="227"/>
        <w:ind w:left="1194" w:right="4916" w:firstLine="0"/>
        <w:jc w:val="both"/>
        <w:rPr>
          <w:rFonts w:ascii="Courier New"/>
          <w:sz w:val="18"/>
        </w:rPr>
      </w:pPr>
      <w:r>
        <w:rPr>
          <w:rFonts w:ascii="Courier New"/>
          <w:color w:val="231F20"/>
          <w:sz w:val="18"/>
        </w:rPr>
        <w:t>#include</w:t>
      </w:r>
      <w:r>
        <w:rPr>
          <w:rFonts w:ascii="Courier New"/>
          <w:color w:val="231F20"/>
          <w:spacing w:val="-2"/>
          <w:sz w:val="18"/>
        </w:rPr>
        <w:t> </w:t>
      </w:r>
      <w:r>
        <w:rPr>
          <w:rFonts w:ascii="Courier New"/>
          <w:color w:val="231F20"/>
          <w:sz w:val="18"/>
        </w:rPr>
        <w:t>"filename.h"</w:t>
      </w:r>
      <w:r>
        <w:rPr>
          <w:rFonts w:ascii="Courier New"/>
          <w:color w:val="231F20"/>
          <w:spacing w:val="80"/>
          <w:w w:val="150"/>
          <w:sz w:val="18"/>
        </w:rPr>
        <w:t>  </w:t>
      </w:r>
      <w:r>
        <w:rPr>
          <w:rFonts w:ascii="Courier New"/>
          <w:color w:val="231F20"/>
          <w:sz w:val="18"/>
        </w:rPr>
        <w:t>/*</w:t>
      </w:r>
      <w:r>
        <w:rPr>
          <w:rFonts w:ascii="Courier New"/>
          <w:color w:val="231F20"/>
          <w:spacing w:val="-3"/>
          <w:sz w:val="18"/>
        </w:rPr>
        <w:t> </w:t>
      </w:r>
      <w:r>
        <w:rPr>
          <w:rFonts w:ascii="Courier New"/>
          <w:color w:val="231F20"/>
          <w:sz w:val="18"/>
        </w:rPr>
        <w:t>Compliant</w:t>
      </w:r>
      <w:r>
        <w:rPr>
          <w:rFonts w:ascii="Courier New"/>
          <w:color w:val="231F20"/>
          <w:spacing w:val="40"/>
          <w:sz w:val="18"/>
        </w:rPr>
        <w:t>  </w:t>
      </w:r>
      <w:r>
        <w:rPr>
          <w:rFonts w:ascii="Courier New"/>
          <w:color w:val="231F20"/>
          <w:sz w:val="18"/>
        </w:rPr>
        <w:t>*/ #include</w:t>
      </w:r>
      <w:r>
        <w:rPr>
          <w:rFonts w:ascii="Courier New"/>
          <w:color w:val="231F20"/>
          <w:spacing w:val="-3"/>
          <w:sz w:val="18"/>
        </w:rPr>
        <w:t> </w:t>
      </w:r>
      <w:r>
        <w:rPr>
          <w:rFonts w:ascii="Courier New"/>
          <w:color w:val="231F20"/>
          <w:sz w:val="18"/>
        </w:rPr>
        <w:t>&lt;filename.h&gt;</w:t>
      </w:r>
      <w:r>
        <w:rPr>
          <w:rFonts w:ascii="Courier New"/>
          <w:color w:val="231F20"/>
          <w:spacing w:val="80"/>
          <w:w w:val="150"/>
          <w:sz w:val="18"/>
        </w:rPr>
        <w:t>  </w:t>
      </w:r>
      <w:r>
        <w:rPr>
          <w:rFonts w:ascii="Courier New"/>
          <w:color w:val="231F20"/>
          <w:sz w:val="18"/>
        </w:rPr>
        <w:t>/*</w:t>
      </w:r>
      <w:r>
        <w:rPr>
          <w:rFonts w:ascii="Courier New"/>
          <w:color w:val="231F20"/>
          <w:spacing w:val="-3"/>
          <w:sz w:val="18"/>
        </w:rPr>
        <w:t> </w:t>
      </w:r>
      <w:r>
        <w:rPr>
          <w:rFonts w:ascii="Courier New"/>
          <w:color w:val="231F20"/>
          <w:sz w:val="18"/>
        </w:rPr>
        <w:t>Compliant</w:t>
      </w:r>
      <w:r>
        <w:rPr>
          <w:rFonts w:ascii="Courier New"/>
          <w:color w:val="231F20"/>
          <w:spacing w:val="40"/>
          <w:sz w:val="18"/>
        </w:rPr>
        <w:t>  </w:t>
      </w:r>
      <w:r>
        <w:rPr>
          <w:rFonts w:ascii="Courier New"/>
          <w:color w:val="231F20"/>
          <w:sz w:val="18"/>
        </w:rPr>
        <w:t>*/ #include</w:t>
      </w:r>
      <w:r>
        <w:rPr>
          <w:rFonts w:ascii="Courier New"/>
          <w:color w:val="231F20"/>
          <w:spacing w:val="-8"/>
          <w:sz w:val="18"/>
        </w:rPr>
        <w:t> </w:t>
      </w:r>
      <w:r>
        <w:rPr>
          <w:rFonts w:ascii="Courier New"/>
          <w:color w:val="231F20"/>
          <w:spacing w:val="-2"/>
          <w:sz w:val="18"/>
        </w:rPr>
        <w:t>another.h</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spacing w:before="198"/>
        <w:ind w:left="1194" w:right="0" w:firstLine="0"/>
        <w:jc w:val="both"/>
        <w:rPr>
          <w:rFonts w:ascii="Courier New"/>
          <w:sz w:val="18"/>
        </w:rPr>
      </w:pPr>
      <w:r>
        <w:rPr>
          <w:rFonts w:ascii="Courier New"/>
          <w:color w:val="231F20"/>
          <w:sz w:val="18"/>
        </w:rPr>
        <w:t>#define</w:t>
      </w:r>
      <w:r>
        <w:rPr>
          <w:rFonts w:ascii="Courier New"/>
          <w:color w:val="231F20"/>
          <w:spacing w:val="-9"/>
          <w:sz w:val="18"/>
        </w:rPr>
        <w:t> </w:t>
      </w:r>
      <w:r>
        <w:rPr>
          <w:rFonts w:ascii="Courier New"/>
          <w:color w:val="231F20"/>
          <w:sz w:val="18"/>
        </w:rPr>
        <w:t>HEADER</w:t>
      </w:r>
      <w:r>
        <w:rPr>
          <w:rFonts w:ascii="Courier New"/>
          <w:color w:val="231F20"/>
          <w:spacing w:val="-6"/>
          <w:sz w:val="18"/>
        </w:rPr>
        <w:t> </w:t>
      </w:r>
      <w:r>
        <w:rPr>
          <w:rFonts w:ascii="Courier New"/>
          <w:color w:val="231F20"/>
          <w:spacing w:val="-2"/>
          <w:sz w:val="18"/>
        </w:rPr>
        <w:t>"filename.h"</w:t>
      </w:r>
    </w:p>
    <w:p>
      <w:pPr>
        <w:tabs>
          <w:tab w:pos="4434" w:val="left" w:leader="none"/>
        </w:tabs>
        <w:spacing w:line="271" w:lineRule="auto" w:before="26"/>
        <w:ind w:left="1194" w:right="5348" w:firstLine="0"/>
        <w:jc w:val="left"/>
        <w:rPr>
          <w:rFonts w:ascii="Courier New"/>
          <w:sz w:val="18"/>
        </w:rPr>
      </w:pPr>
      <w:r>
        <w:rPr>
          <w:rFonts w:ascii="Courier New"/>
          <w:color w:val="231F20"/>
          <w:sz w:val="18"/>
        </w:rPr>
        <w:t>#include HEADER</w:t>
        <w:tab/>
        <w:t>/*</w:t>
      </w:r>
      <w:r>
        <w:rPr>
          <w:rFonts w:ascii="Courier New"/>
          <w:color w:val="231F20"/>
          <w:spacing w:val="-17"/>
          <w:sz w:val="18"/>
        </w:rPr>
        <w:t> </w:t>
      </w:r>
      <w:r>
        <w:rPr>
          <w:rFonts w:ascii="Courier New"/>
          <w:color w:val="231F20"/>
          <w:sz w:val="18"/>
        </w:rPr>
        <w:t>Compliant</w:t>
      </w:r>
      <w:r>
        <w:rPr>
          <w:rFonts w:ascii="Courier New"/>
          <w:color w:val="231F20"/>
          <w:spacing w:val="-17"/>
          <w:sz w:val="18"/>
        </w:rPr>
        <w:t> </w:t>
      </w:r>
      <w:r>
        <w:rPr>
          <w:rFonts w:ascii="Courier New"/>
          <w:color w:val="231F20"/>
          <w:sz w:val="18"/>
        </w:rPr>
        <w:t>*/ #define FILENAME file2.h</w:t>
      </w:r>
    </w:p>
    <w:p>
      <w:pPr>
        <w:tabs>
          <w:tab w:pos="4434" w:val="left" w:leader="none"/>
        </w:tabs>
        <w:spacing w:line="203" w:lineRule="exact" w:before="0"/>
        <w:ind w:left="1194" w:right="0" w:firstLine="0"/>
        <w:jc w:val="left"/>
        <w:rPr>
          <w:rFonts w:ascii="Courier New"/>
          <w:sz w:val="18"/>
        </w:rPr>
      </w:pPr>
      <w:r>
        <w:rPr>
          <w:rFonts w:ascii="Courier New"/>
          <w:color w:val="231F20"/>
          <w:sz w:val="18"/>
        </w:rPr>
        <w:t>#include</w:t>
      </w:r>
      <w:r>
        <w:rPr>
          <w:rFonts w:ascii="Courier New"/>
          <w:color w:val="231F20"/>
          <w:spacing w:val="-8"/>
          <w:sz w:val="18"/>
        </w:rPr>
        <w:t> </w:t>
      </w:r>
      <w:r>
        <w:rPr>
          <w:rFonts w:ascii="Courier New"/>
          <w:color w:val="231F20"/>
          <w:spacing w:val="-2"/>
          <w:sz w:val="18"/>
        </w:rPr>
        <w:t>FILENAME</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pStyle w:val="BodyText"/>
        <w:spacing w:before="20"/>
        <w:rPr>
          <w:rFonts w:ascii="Courier New"/>
          <w:sz w:val="18"/>
        </w:rPr>
      </w:pPr>
    </w:p>
    <w:p>
      <w:pPr>
        <w:spacing w:line="271" w:lineRule="auto" w:before="0"/>
        <w:ind w:left="1194" w:right="8035" w:firstLine="0"/>
        <w:jc w:val="left"/>
        <w:rPr>
          <w:rFonts w:ascii="Courier New"/>
          <w:sz w:val="18"/>
        </w:rPr>
      </w:pPr>
      <w:r>
        <w:rPr>
          <w:rFonts w:ascii="Courier New"/>
          <w:color w:val="231F20"/>
          <w:sz w:val="18"/>
        </w:rPr>
        <w:t>#define</w:t>
      </w:r>
      <w:r>
        <w:rPr>
          <w:rFonts w:ascii="Courier New"/>
          <w:color w:val="231F20"/>
          <w:spacing w:val="-17"/>
          <w:sz w:val="18"/>
        </w:rPr>
        <w:t> </w:t>
      </w:r>
      <w:r>
        <w:rPr>
          <w:rFonts w:ascii="Courier New"/>
          <w:color w:val="231F20"/>
          <w:sz w:val="18"/>
        </w:rPr>
        <w:t>BASE</w:t>
      </w:r>
      <w:r>
        <w:rPr>
          <w:rFonts w:ascii="Courier New"/>
          <w:color w:val="231F20"/>
          <w:spacing w:val="-17"/>
          <w:sz w:val="18"/>
        </w:rPr>
        <w:t> </w:t>
      </w:r>
      <w:r>
        <w:rPr>
          <w:rFonts w:ascii="Courier New"/>
          <w:color w:val="231F20"/>
          <w:sz w:val="18"/>
        </w:rPr>
        <w:t>"base" #define</w:t>
      </w:r>
      <w:r>
        <w:rPr>
          <w:rFonts w:ascii="Courier New"/>
          <w:color w:val="231F20"/>
          <w:spacing w:val="-6"/>
          <w:sz w:val="18"/>
        </w:rPr>
        <w:t> </w:t>
      </w:r>
      <w:r>
        <w:rPr>
          <w:rFonts w:ascii="Courier New"/>
          <w:color w:val="231F20"/>
          <w:sz w:val="18"/>
        </w:rPr>
        <w:t>EXT</w:t>
      </w:r>
      <w:r>
        <w:rPr>
          <w:rFonts w:ascii="Courier New"/>
          <w:color w:val="231F20"/>
          <w:spacing w:val="48"/>
          <w:w w:val="150"/>
          <w:sz w:val="18"/>
        </w:rPr>
        <w:t> </w:t>
      </w:r>
      <w:r>
        <w:rPr>
          <w:rFonts w:ascii="Courier New"/>
          <w:color w:val="231F20"/>
          <w:spacing w:val="-2"/>
          <w:sz w:val="18"/>
        </w:rPr>
        <w:t>".ext"</w:t>
      </w:r>
    </w:p>
    <w:p>
      <w:pPr>
        <w:tabs>
          <w:tab w:pos="4434" w:val="left" w:leader="none"/>
        </w:tabs>
        <w:spacing w:line="203" w:lineRule="exact" w:before="0"/>
        <w:ind w:left="1194" w:right="0" w:firstLine="0"/>
        <w:jc w:val="left"/>
        <w:rPr>
          <w:rFonts w:ascii="Courier New"/>
          <w:sz w:val="18"/>
        </w:rPr>
      </w:pPr>
      <w:r>
        <w:rPr>
          <w:rFonts w:ascii="Courier New"/>
          <w:color w:val="231F20"/>
          <w:sz w:val="18"/>
        </w:rPr>
        <w:t>#include</w:t>
      </w:r>
      <w:r>
        <w:rPr>
          <w:rFonts w:ascii="Courier New"/>
          <w:color w:val="231F20"/>
          <w:spacing w:val="-6"/>
          <w:sz w:val="18"/>
        </w:rPr>
        <w:t> </w:t>
      </w:r>
      <w:r>
        <w:rPr>
          <w:rFonts w:ascii="Courier New"/>
          <w:color w:val="231F20"/>
          <w:sz w:val="18"/>
        </w:rPr>
        <w:t>BASE</w:t>
      </w:r>
      <w:r>
        <w:rPr>
          <w:rFonts w:ascii="Courier New"/>
          <w:color w:val="231F20"/>
          <w:spacing w:val="-6"/>
          <w:sz w:val="18"/>
        </w:rPr>
        <w:t> </w:t>
      </w:r>
      <w:r>
        <w:rPr>
          <w:rFonts w:ascii="Courier New"/>
          <w:color w:val="231F20"/>
          <w:spacing w:val="-5"/>
          <w:sz w:val="18"/>
        </w:rPr>
        <w:t>EXT</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strings</w:t>
      </w:r>
      <w:r>
        <w:rPr>
          <w:rFonts w:ascii="Courier New"/>
          <w:color w:val="231F20"/>
          <w:spacing w:val="-5"/>
          <w:sz w:val="18"/>
        </w:rPr>
        <w:t> </w:t>
      </w:r>
      <w:r>
        <w:rPr>
          <w:rFonts w:ascii="Courier New"/>
          <w:color w:val="231F20"/>
          <w:sz w:val="18"/>
        </w:rPr>
        <w:t>are</w:t>
      </w:r>
      <w:r>
        <w:rPr>
          <w:rFonts w:ascii="Courier New"/>
          <w:color w:val="231F20"/>
          <w:spacing w:val="-5"/>
          <w:sz w:val="18"/>
        </w:rPr>
        <w:t> </w:t>
      </w:r>
      <w:r>
        <w:rPr>
          <w:rFonts w:ascii="Courier New"/>
          <w:color w:val="231F20"/>
          <w:spacing w:val="-2"/>
          <w:sz w:val="18"/>
        </w:rPr>
        <w:t>concatenated</w:t>
      </w:r>
    </w:p>
    <w:p>
      <w:pPr>
        <w:tabs>
          <w:tab w:pos="4434" w:val="left" w:leader="none"/>
          <w:tab w:pos="6486" w:val="left" w:leader="none"/>
          <w:tab w:pos="9078" w:val="left" w:leader="none"/>
        </w:tabs>
        <w:spacing w:line="504" w:lineRule="auto" w:before="27"/>
        <w:ind w:left="1194" w:right="2108" w:firstLine="3348"/>
        <w:jc w:val="left"/>
        <w:rPr>
          <w:rFonts w:ascii="Courier New"/>
          <w:sz w:val="18"/>
        </w:rPr>
      </w:pPr>
      <w:r>
        <w:rPr>
          <w:rFonts w:ascii="Courier New"/>
          <w:color w:val="231F20"/>
          <w:spacing w:val="-10"/>
          <w:sz w:val="18"/>
        </w:rPr>
        <w:t>*</w:t>
      </w:r>
      <w:r>
        <w:rPr>
          <w:rFonts w:ascii="Courier New"/>
          <w:color w:val="231F20"/>
          <w:sz w:val="18"/>
        </w:rPr>
        <w:tab/>
        <w:t>after preprocessing</w:t>
        <w:tab/>
      </w:r>
      <w:r>
        <w:rPr>
          <w:rFonts w:ascii="Courier New"/>
          <w:color w:val="231F20"/>
          <w:spacing w:val="-6"/>
          <w:sz w:val="18"/>
        </w:rPr>
        <w:t>*</w:t>
      </w:r>
      <w:r>
        <w:rPr>
          <w:rFonts w:ascii="Courier New"/>
          <w:color w:val="231F20"/>
          <w:spacing w:val="-6"/>
          <w:sz w:val="18"/>
        </w:rPr>
        <w:t>/</w:t>
      </w:r>
      <w:r>
        <w:rPr>
          <w:rFonts w:ascii="Courier New"/>
          <w:color w:val="231F20"/>
          <w:spacing w:val="-6"/>
          <w:sz w:val="18"/>
        </w:rPr>
        <w:t> </w:t>
      </w:r>
      <w:r>
        <w:rPr>
          <w:rFonts w:ascii="Courier New"/>
          <w:color w:val="231F20"/>
          <w:sz w:val="18"/>
        </w:rPr>
        <w:t>#include</w:t>
      </w:r>
      <w:r>
        <w:rPr>
          <w:rFonts w:ascii="Courier New"/>
          <w:color w:val="231F20"/>
          <w:spacing w:val="-8"/>
          <w:sz w:val="18"/>
        </w:rPr>
        <w:t> </w:t>
      </w:r>
      <w:r>
        <w:rPr>
          <w:rFonts w:ascii="Courier New"/>
          <w:color w:val="231F20"/>
          <w:spacing w:val="-2"/>
          <w:sz w:val="18"/>
        </w:rPr>
        <w:t>"./include/cpu.h"</w:t>
      </w:r>
      <w:r>
        <w:rPr>
          <w:rFonts w:ascii="Courier New"/>
          <w:color w:val="231F20"/>
          <w:sz w:val="18"/>
        </w:rPr>
        <w:tab/>
        <w:t>/*</w:t>
      </w:r>
      <w:r>
        <w:rPr>
          <w:rFonts w:ascii="Courier New"/>
          <w:color w:val="231F20"/>
          <w:spacing w:val="-7"/>
          <w:sz w:val="18"/>
        </w:rPr>
        <w:t> </w:t>
      </w:r>
      <w:r>
        <w:rPr>
          <w:rFonts w:ascii="Courier New"/>
          <w:color w:val="231F20"/>
          <w:sz w:val="18"/>
        </w:rPr>
        <w:t>Compliant</w:t>
      </w:r>
      <w:r>
        <w:rPr>
          <w:rFonts w:ascii="Courier New"/>
          <w:color w:val="231F20"/>
          <w:spacing w:val="-4"/>
          <w:sz w:val="18"/>
        </w:rPr>
        <w:t> </w:t>
      </w:r>
      <w:r>
        <w:rPr>
          <w:rFonts w:ascii="Courier New"/>
          <w:color w:val="231F20"/>
          <w:sz w:val="18"/>
        </w:rPr>
        <w:t>-</w:t>
      </w:r>
      <w:r>
        <w:rPr>
          <w:rFonts w:ascii="Courier New"/>
          <w:color w:val="231F20"/>
          <w:spacing w:val="-5"/>
          <w:sz w:val="18"/>
        </w:rPr>
        <w:t> </w:t>
      </w:r>
      <w:r>
        <w:rPr>
          <w:rFonts w:ascii="Courier New"/>
          <w:color w:val="231F20"/>
          <w:sz w:val="18"/>
        </w:rPr>
        <w:t>filename</w:t>
      </w:r>
      <w:r>
        <w:rPr>
          <w:rFonts w:ascii="Courier New"/>
          <w:color w:val="231F20"/>
          <w:spacing w:val="-4"/>
          <w:sz w:val="18"/>
        </w:rPr>
        <w:t> </w:t>
      </w:r>
      <w:r>
        <w:rPr>
          <w:rFonts w:ascii="Courier New"/>
          <w:color w:val="231F20"/>
          <w:sz w:val="18"/>
        </w:rPr>
        <w:t>may</w:t>
      </w:r>
      <w:r>
        <w:rPr>
          <w:rFonts w:ascii="Courier New"/>
          <w:color w:val="231F20"/>
          <w:spacing w:val="-4"/>
          <w:sz w:val="18"/>
        </w:rPr>
        <w:t> </w:t>
      </w:r>
      <w:r>
        <w:rPr>
          <w:rFonts w:ascii="Courier New"/>
          <w:color w:val="231F20"/>
          <w:sz w:val="18"/>
        </w:rPr>
        <w:t>include</w:t>
      </w:r>
      <w:r>
        <w:rPr>
          <w:rFonts w:ascii="Courier New"/>
          <w:color w:val="231F20"/>
          <w:spacing w:val="-5"/>
          <w:sz w:val="18"/>
        </w:rPr>
        <w:t> </w:t>
      </w:r>
      <w:r>
        <w:rPr>
          <w:rFonts w:ascii="Courier New"/>
          <w:color w:val="231F20"/>
          <w:sz w:val="18"/>
        </w:rPr>
        <w:t>a</w:t>
      </w:r>
      <w:r>
        <w:rPr>
          <w:rFonts w:ascii="Courier New"/>
          <w:color w:val="231F20"/>
          <w:spacing w:val="-4"/>
          <w:sz w:val="18"/>
        </w:rPr>
        <w:t> </w:t>
      </w:r>
      <w:r>
        <w:rPr>
          <w:rFonts w:ascii="Courier New"/>
          <w:color w:val="231F20"/>
          <w:sz w:val="18"/>
        </w:rPr>
        <w:t>path</w:t>
      </w:r>
      <w:r>
        <w:rPr>
          <w:rFonts w:ascii="Courier New"/>
          <w:color w:val="231F20"/>
          <w:spacing w:val="-4"/>
          <w:sz w:val="18"/>
        </w:rPr>
        <w:t> </w:t>
      </w:r>
      <w:r>
        <w:rPr>
          <w:rFonts w:ascii="Courier New"/>
          <w:color w:val="231F20"/>
          <w:spacing w:val="-5"/>
          <w:sz w:val="18"/>
        </w:rPr>
        <w:t>*/</w:t>
      </w:r>
    </w:p>
    <w:p>
      <w:pPr>
        <w:pStyle w:val="BodyText"/>
        <w:spacing w:before="9"/>
        <w:rPr>
          <w:rFonts w:ascii="Courier New"/>
          <w:sz w:val="11"/>
        </w:rPr>
      </w:pPr>
      <w:r>
        <w:rPr/>
        <mc:AlternateContent>
          <mc:Choice Requires="wps">
            <w:drawing>
              <wp:anchor distT="0" distB="0" distL="0" distR="0" allowOverlap="1" layoutInCell="1" locked="0" behindDoc="1" simplePos="0" relativeHeight="487822848">
                <wp:simplePos x="0" y="0"/>
                <wp:positionH relativeFrom="page">
                  <wp:posOffset>898245</wp:posOffset>
                </wp:positionH>
                <wp:positionV relativeFrom="paragraph">
                  <wp:posOffset>100299</wp:posOffset>
                </wp:positionV>
                <wp:extent cx="5760085" cy="260985"/>
                <wp:effectExtent l="0" t="0" r="0" b="0"/>
                <wp:wrapTopAndBottom/>
                <wp:docPr id="686" name="Textbox 686"/>
                <wp:cNvGraphicFramePr>
                  <a:graphicFrameLocks/>
                </wp:cNvGraphicFramePr>
                <a:graphic>
                  <a:graphicData uri="http://schemas.microsoft.com/office/word/2010/wordprocessingShape">
                    <wps:wsp>
                      <wps:cNvPr id="686" name="Textbox 686"/>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r>
                              <w:rPr>
                                <w:color w:val="231F20"/>
                                <w:spacing w:val="-7"/>
                                <w:sz w:val="24"/>
                              </w:rPr>
                              <w:t>Rule</w:t>
                            </w:r>
                            <w:r>
                              <w:rPr>
                                <w:color w:val="231F20"/>
                                <w:spacing w:val="-10"/>
                                <w:sz w:val="24"/>
                              </w:rPr>
                              <w:t> </w:t>
                            </w:r>
                            <w:r>
                              <w:rPr>
                                <w:color w:val="231F20"/>
                                <w:spacing w:val="-4"/>
                                <w:sz w:val="24"/>
                              </w:rPr>
                              <w:t>20.4</w:t>
                            </w:r>
                            <w:r>
                              <w:rPr>
                                <w:color w:val="231F20"/>
                                <w:sz w:val="24"/>
                              </w:rPr>
                              <w:tab/>
                              <w:t>A</w:t>
                            </w:r>
                            <w:r>
                              <w:rPr>
                                <w:color w:val="231F20"/>
                                <w:spacing w:val="-17"/>
                                <w:sz w:val="24"/>
                              </w:rPr>
                              <w:t> </w:t>
                            </w:r>
                            <w:r>
                              <w:rPr>
                                <w:color w:val="231F20"/>
                                <w:sz w:val="24"/>
                              </w:rPr>
                              <w:t>macro</w:t>
                            </w:r>
                            <w:r>
                              <w:rPr>
                                <w:color w:val="231F20"/>
                                <w:spacing w:val="-15"/>
                                <w:sz w:val="24"/>
                              </w:rPr>
                              <w:t> </w:t>
                            </w:r>
                            <w:r>
                              <w:rPr>
                                <w:color w:val="231F20"/>
                                <w:sz w:val="24"/>
                              </w:rPr>
                              <w:t>shall</w:t>
                            </w:r>
                            <w:r>
                              <w:rPr>
                                <w:color w:val="231F20"/>
                                <w:spacing w:val="-16"/>
                                <w:sz w:val="24"/>
                              </w:rPr>
                              <w:t> </w:t>
                            </w:r>
                            <w:r>
                              <w:rPr>
                                <w:color w:val="231F20"/>
                                <w:sz w:val="24"/>
                              </w:rPr>
                              <w:t>not</w:t>
                            </w:r>
                            <w:r>
                              <w:rPr>
                                <w:color w:val="231F20"/>
                                <w:spacing w:val="-17"/>
                                <w:sz w:val="24"/>
                              </w:rPr>
                              <w:t> </w:t>
                            </w:r>
                            <w:r>
                              <w:rPr>
                                <w:color w:val="231F20"/>
                                <w:sz w:val="24"/>
                              </w:rPr>
                              <w:t>be</w:t>
                            </w:r>
                            <w:r>
                              <w:rPr>
                                <w:color w:val="231F20"/>
                                <w:spacing w:val="-16"/>
                                <w:sz w:val="24"/>
                              </w:rPr>
                              <w:t> </w:t>
                            </w:r>
                            <w:r>
                              <w:rPr>
                                <w:color w:val="231F20"/>
                                <w:sz w:val="24"/>
                              </w:rPr>
                              <w:t>de</w:t>
                            </w:r>
                            <w:r>
                              <w:rPr>
                                <w:rFonts w:ascii="Courier New"/>
                                <w:color w:val="231F20"/>
                                <w:sz w:val="24"/>
                              </w:rPr>
                              <w:t>fi</w:t>
                            </w:r>
                            <w:r>
                              <w:rPr>
                                <w:color w:val="231F20"/>
                                <w:sz w:val="24"/>
                              </w:rPr>
                              <w:t>ned</w:t>
                            </w:r>
                            <w:r>
                              <w:rPr>
                                <w:color w:val="231F20"/>
                                <w:spacing w:val="-16"/>
                                <w:sz w:val="24"/>
                              </w:rPr>
                              <w:t> </w:t>
                            </w:r>
                            <w:r>
                              <w:rPr>
                                <w:color w:val="231F20"/>
                                <w:sz w:val="24"/>
                              </w:rPr>
                              <w:t>with</w:t>
                            </w:r>
                            <w:r>
                              <w:rPr>
                                <w:color w:val="231F20"/>
                                <w:spacing w:val="-16"/>
                                <w:sz w:val="24"/>
                              </w:rPr>
                              <w:t> </w:t>
                            </w:r>
                            <w:r>
                              <w:rPr>
                                <w:color w:val="231F20"/>
                                <w:sz w:val="24"/>
                              </w:rPr>
                              <w:t>the</w:t>
                            </w:r>
                            <w:r>
                              <w:rPr>
                                <w:color w:val="231F20"/>
                                <w:spacing w:val="-16"/>
                                <w:sz w:val="24"/>
                              </w:rPr>
                              <w:t> </w:t>
                            </w:r>
                            <w:r>
                              <w:rPr>
                                <w:color w:val="231F20"/>
                                <w:sz w:val="24"/>
                              </w:rPr>
                              <w:t>same</w:t>
                            </w:r>
                            <w:r>
                              <w:rPr>
                                <w:color w:val="231F20"/>
                                <w:spacing w:val="-16"/>
                                <w:sz w:val="24"/>
                              </w:rPr>
                              <w:t> </w:t>
                            </w:r>
                            <w:r>
                              <w:rPr>
                                <w:color w:val="231F20"/>
                                <w:sz w:val="24"/>
                              </w:rPr>
                              <w:t>name</w:t>
                            </w:r>
                            <w:r>
                              <w:rPr>
                                <w:color w:val="231F20"/>
                                <w:spacing w:val="-16"/>
                                <w:sz w:val="24"/>
                              </w:rPr>
                              <w:t> </w:t>
                            </w:r>
                            <w:r>
                              <w:rPr>
                                <w:color w:val="231F20"/>
                                <w:sz w:val="24"/>
                              </w:rPr>
                              <w:t>as</w:t>
                            </w:r>
                            <w:r>
                              <w:rPr>
                                <w:color w:val="231F20"/>
                                <w:spacing w:val="-16"/>
                                <w:sz w:val="24"/>
                              </w:rPr>
                              <w:t> </w:t>
                            </w:r>
                            <w:r>
                              <w:rPr>
                                <w:color w:val="231F20"/>
                                <w:sz w:val="24"/>
                              </w:rPr>
                              <w:t>a</w:t>
                            </w:r>
                            <w:r>
                              <w:rPr>
                                <w:color w:val="231F20"/>
                                <w:spacing w:val="-16"/>
                                <w:sz w:val="24"/>
                              </w:rPr>
                              <w:t> </w:t>
                            </w:r>
                            <w:r>
                              <w:rPr>
                                <w:color w:val="231F20"/>
                                <w:spacing w:val="-2"/>
                                <w:sz w:val="24"/>
                              </w:rPr>
                              <w:t>keyword</w:t>
                            </w:r>
                          </w:p>
                        </w:txbxContent>
                      </wps:txbx>
                      <wps:bodyPr wrap="square" lIns="0" tIns="0" rIns="0" bIns="0" rtlCol="0">
                        <a:noAutofit/>
                      </wps:bodyPr>
                    </wps:wsp>
                  </a:graphicData>
                </a:graphic>
              </wp:anchor>
            </w:drawing>
          </mc:Choice>
          <mc:Fallback>
            <w:pict>
              <v:shape style="position:absolute;margin-left:70.727997pt;margin-top:7.897565pt;width:453.55pt;height:20.55pt;mso-position-horizontal-relative:page;mso-position-vertical-relative:paragraph;z-index:-15493632;mso-wrap-distance-left:0;mso-wrap-distance-right:0" type="#_x0000_t202" id="docshape525" filled="true" fillcolor="#e2b6b2" stroked="false">
                <v:textbox inset="0,0,0,0">
                  <w:txbxContent>
                    <w:p>
                      <w:pPr>
                        <w:tabs>
                          <w:tab w:pos="1474" w:val="left" w:leader="none"/>
                        </w:tabs>
                        <w:spacing w:before="72"/>
                        <w:ind w:left="56" w:right="0" w:firstLine="0"/>
                        <w:jc w:val="left"/>
                        <w:rPr>
                          <w:color w:val="000000"/>
                          <w:sz w:val="24"/>
                        </w:rPr>
                      </w:pPr>
                      <w:r>
                        <w:rPr>
                          <w:color w:val="231F20"/>
                          <w:spacing w:val="-7"/>
                          <w:sz w:val="24"/>
                        </w:rPr>
                        <w:t>Rule</w:t>
                      </w:r>
                      <w:r>
                        <w:rPr>
                          <w:color w:val="231F20"/>
                          <w:spacing w:val="-10"/>
                          <w:sz w:val="24"/>
                        </w:rPr>
                        <w:t> </w:t>
                      </w:r>
                      <w:r>
                        <w:rPr>
                          <w:color w:val="231F20"/>
                          <w:spacing w:val="-4"/>
                          <w:sz w:val="24"/>
                        </w:rPr>
                        <w:t>20.4</w:t>
                      </w:r>
                      <w:r>
                        <w:rPr>
                          <w:color w:val="231F20"/>
                          <w:sz w:val="24"/>
                        </w:rPr>
                        <w:tab/>
                        <w:t>A</w:t>
                      </w:r>
                      <w:r>
                        <w:rPr>
                          <w:color w:val="231F20"/>
                          <w:spacing w:val="-17"/>
                          <w:sz w:val="24"/>
                        </w:rPr>
                        <w:t> </w:t>
                      </w:r>
                      <w:r>
                        <w:rPr>
                          <w:color w:val="231F20"/>
                          <w:sz w:val="24"/>
                        </w:rPr>
                        <w:t>macro</w:t>
                      </w:r>
                      <w:r>
                        <w:rPr>
                          <w:color w:val="231F20"/>
                          <w:spacing w:val="-15"/>
                          <w:sz w:val="24"/>
                        </w:rPr>
                        <w:t> </w:t>
                      </w:r>
                      <w:r>
                        <w:rPr>
                          <w:color w:val="231F20"/>
                          <w:sz w:val="24"/>
                        </w:rPr>
                        <w:t>shall</w:t>
                      </w:r>
                      <w:r>
                        <w:rPr>
                          <w:color w:val="231F20"/>
                          <w:spacing w:val="-16"/>
                          <w:sz w:val="24"/>
                        </w:rPr>
                        <w:t> </w:t>
                      </w:r>
                      <w:r>
                        <w:rPr>
                          <w:color w:val="231F20"/>
                          <w:sz w:val="24"/>
                        </w:rPr>
                        <w:t>not</w:t>
                      </w:r>
                      <w:r>
                        <w:rPr>
                          <w:color w:val="231F20"/>
                          <w:spacing w:val="-17"/>
                          <w:sz w:val="24"/>
                        </w:rPr>
                        <w:t> </w:t>
                      </w:r>
                      <w:r>
                        <w:rPr>
                          <w:color w:val="231F20"/>
                          <w:sz w:val="24"/>
                        </w:rPr>
                        <w:t>be</w:t>
                      </w:r>
                      <w:r>
                        <w:rPr>
                          <w:color w:val="231F20"/>
                          <w:spacing w:val="-16"/>
                          <w:sz w:val="24"/>
                        </w:rPr>
                        <w:t> </w:t>
                      </w:r>
                      <w:r>
                        <w:rPr>
                          <w:color w:val="231F20"/>
                          <w:sz w:val="24"/>
                        </w:rPr>
                        <w:t>de</w:t>
                      </w:r>
                      <w:r>
                        <w:rPr>
                          <w:rFonts w:ascii="Courier New"/>
                          <w:color w:val="231F20"/>
                          <w:sz w:val="24"/>
                        </w:rPr>
                        <w:t>fi</w:t>
                      </w:r>
                      <w:r>
                        <w:rPr>
                          <w:color w:val="231F20"/>
                          <w:sz w:val="24"/>
                        </w:rPr>
                        <w:t>ned</w:t>
                      </w:r>
                      <w:r>
                        <w:rPr>
                          <w:color w:val="231F20"/>
                          <w:spacing w:val="-16"/>
                          <w:sz w:val="24"/>
                        </w:rPr>
                        <w:t> </w:t>
                      </w:r>
                      <w:r>
                        <w:rPr>
                          <w:color w:val="231F20"/>
                          <w:sz w:val="24"/>
                        </w:rPr>
                        <w:t>with</w:t>
                      </w:r>
                      <w:r>
                        <w:rPr>
                          <w:color w:val="231F20"/>
                          <w:spacing w:val="-16"/>
                          <w:sz w:val="24"/>
                        </w:rPr>
                        <w:t> </w:t>
                      </w:r>
                      <w:r>
                        <w:rPr>
                          <w:color w:val="231F20"/>
                          <w:sz w:val="24"/>
                        </w:rPr>
                        <w:t>the</w:t>
                      </w:r>
                      <w:r>
                        <w:rPr>
                          <w:color w:val="231F20"/>
                          <w:spacing w:val="-16"/>
                          <w:sz w:val="24"/>
                        </w:rPr>
                        <w:t> </w:t>
                      </w:r>
                      <w:r>
                        <w:rPr>
                          <w:color w:val="231F20"/>
                          <w:sz w:val="24"/>
                        </w:rPr>
                        <w:t>same</w:t>
                      </w:r>
                      <w:r>
                        <w:rPr>
                          <w:color w:val="231F20"/>
                          <w:spacing w:val="-16"/>
                          <w:sz w:val="24"/>
                        </w:rPr>
                        <w:t> </w:t>
                      </w:r>
                      <w:r>
                        <w:rPr>
                          <w:color w:val="231F20"/>
                          <w:sz w:val="24"/>
                        </w:rPr>
                        <w:t>name</w:t>
                      </w:r>
                      <w:r>
                        <w:rPr>
                          <w:color w:val="231F20"/>
                          <w:spacing w:val="-16"/>
                          <w:sz w:val="24"/>
                        </w:rPr>
                        <w:t> </w:t>
                      </w:r>
                      <w:r>
                        <w:rPr>
                          <w:color w:val="231F20"/>
                          <w:sz w:val="24"/>
                        </w:rPr>
                        <w:t>as</w:t>
                      </w:r>
                      <w:r>
                        <w:rPr>
                          <w:color w:val="231F20"/>
                          <w:spacing w:val="-16"/>
                          <w:sz w:val="24"/>
                        </w:rPr>
                        <w:t> </w:t>
                      </w:r>
                      <w:r>
                        <w:rPr>
                          <w:color w:val="231F20"/>
                          <w:sz w:val="24"/>
                        </w:rPr>
                        <w:t>a</w:t>
                      </w:r>
                      <w:r>
                        <w:rPr>
                          <w:color w:val="231F20"/>
                          <w:spacing w:val="-16"/>
                          <w:sz w:val="24"/>
                        </w:rPr>
                        <w:t> </w:t>
                      </w:r>
                      <w:r>
                        <w:rPr>
                          <w:color w:val="231F20"/>
                          <w:spacing w:val="-2"/>
                          <w:sz w:val="24"/>
                        </w:rPr>
                        <w:t>keyword</w:t>
                      </w:r>
                    </w:p>
                  </w:txbxContent>
                </v:textbox>
                <v:fill type="solid"/>
                <w10:wrap type="topAndBottom"/>
              </v:shape>
            </w:pict>
          </mc:Fallback>
        </mc:AlternateContent>
      </w:r>
    </w:p>
    <w:p>
      <w:pPr>
        <w:pStyle w:val="BodyText"/>
        <w:spacing w:before="133"/>
        <w:ind w:left="6619"/>
      </w:pPr>
      <w:r>
        <w:rPr>
          <w:color w:val="231F20"/>
          <w:w w:val="90"/>
        </w:rPr>
        <w:t>C90</w:t>
      </w:r>
      <w:r>
        <w:rPr>
          <w:color w:val="231F20"/>
          <w:spacing w:val="18"/>
        </w:rPr>
        <w:t> </w:t>
      </w:r>
      <w:r>
        <w:rPr>
          <w:color w:val="231F20"/>
          <w:w w:val="90"/>
        </w:rPr>
        <w:t>[Unde</w:t>
      </w:r>
      <w:r>
        <w:rPr>
          <w:rFonts w:ascii="Courier New"/>
          <w:color w:val="231F20"/>
          <w:w w:val="90"/>
        </w:rPr>
        <w:t>fi</w:t>
      </w:r>
      <w:r>
        <w:rPr>
          <w:color w:val="231F20"/>
          <w:w w:val="90"/>
        </w:rPr>
        <w:t>ned</w:t>
      </w:r>
      <w:r>
        <w:rPr>
          <w:color w:val="231F20"/>
          <w:spacing w:val="18"/>
        </w:rPr>
        <w:t> </w:t>
      </w:r>
      <w:r>
        <w:rPr>
          <w:color w:val="231F20"/>
          <w:w w:val="90"/>
        </w:rPr>
        <w:t>56],</w:t>
      </w:r>
      <w:r>
        <w:rPr>
          <w:color w:val="231F20"/>
          <w:spacing w:val="18"/>
        </w:rPr>
        <w:t> </w:t>
      </w:r>
      <w:r>
        <w:rPr>
          <w:color w:val="231F20"/>
          <w:w w:val="90"/>
        </w:rPr>
        <w:t>C99</w:t>
      </w:r>
      <w:r>
        <w:rPr>
          <w:color w:val="231F20"/>
          <w:spacing w:val="18"/>
        </w:rPr>
        <w:t> </w:t>
      </w:r>
      <w:r>
        <w:rPr>
          <w:color w:val="231F20"/>
          <w:w w:val="90"/>
        </w:rPr>
        <w:t>[Unde</w:t>
      </w:r>
      <w:r>
        <w:rPr>
          <w:rFonts w:ascii="Courier New"/>
          <w:color w:val="231F20"/>
          <w:w w:val="90"/>
        </w:rPr>
        <w:t>fi</w:t>
      </w:r>
      <w:r>
        <w:rPr>
          <w:color w:val="231F20"/>
          <w:w w:val="90"/>
        </w:rPr>
        <w:t>ned</w:t>
      </w:r>
      <w:r>
        <w:rPr>
          <w:color w:val="231F20"/>
          <w:spacing w:val="18"/>
        </w:rPr>
        <w:t> </w:t>
      </w:r>
      <w:r>
        <w:rPr>
          <w:color w:val="231F20"/>
          <w:spacing w:val="-5"/>
          <w:w w:val="90"/>
        </w:rPr>
        <w:t>98]</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This</w:t>
      </w:r>
      <w:r>
        <w:rPr>
          <w:color w:val="231F20"/>
          <w:spacing w:val="6"/>
        </w:rPr>
        <w:t> </w:t>
      </w:r>
      <w:r>
        <w:rPr>
          <w:color w:val="231F20"/>
        </w:rPr>
        <w:t>rule</w:t>
      </w:r>
      <w:r>
        <w:rPr>
          <w:color w:val="231F20"/>
          <w:spacing w:val="7"/>
        </w:rPr>
        <w:t> </w:t>
      </w:r>
      <w:r>
        <w:rPr>
          <w:color w:val="231F20"/>
        </w:rPr>
        <w:t>applies</w:t>
      </w:r>
      <w:r>
        <w:rPr>
          <w:color w:val="231F20"/>
          <w:spacing w:val="7"/>
        </w:rPr>
        <w:t> </w:t>
      </w:r>
      <w:r>
        <w:rPr>
          <w:color w:val="231F20"/>
        </w:rPr>
        <w:t>to</w:t>
      </w:r>
      <w:r>
        <w:rPr>
          <w:color w:val="231F20"/>
          <w:spacing w:val="7"/>
        </w:rPr>
        <w:t> </w:t>
      </w:r>
      <w:r>
        <w:rPr>
          <w:color w:val="231F20"/>
        </w:rPr>
        <w:t>all</w:t>
      </w:r>
      <w:r>
        <w:rPr>
          <w:color w:val="231F20"/>
          <w:spacing w:val="6"/>
        </w:rPr>
        <w:t> </w:t>
      </w:r>
      <w:r>
        <w:rPr>
          <w:color w:val="231F20"/>
        </w:rPr>
        <w:t>keywords,</w:t>
      </w:r>
      <w:r>
        <w:rPr>
          <w:color w:val="231F20"/>
          <w:spacing w:val="7"/>
        </w:rPr>
        <w:t> </w:t>
      </w:r>
      <w:r>
        <w:rPr>
          <w:color w:val="231F20"/>
        </w:rPr>
        <w:t>including</w:t>
      </w:r>
      <w:r>
        <w:rPr>
          <w:color w:val="231F20"/>
          <w:spacing w:val="7"/>
        </w:rPr>
        <w:t> </w:t>
      </w:r>
      <w:r>
        <w:rPr>
          <w:color w:val="231F20"/>
        </w:rPr>
        <w:t>those</w:t>
      </w:r>
      <w:r>
        <w:rPr>
          <w:color w:val="231F20"/>
          <w:spacing w:val="7"/>
        </w:rPr>
        <w:t> </w:t>
      </w:r>
      <w:r>
        <w:rPr>
          <w:color w:val="231F20"/>
        </w:rPr>
        <w:t>that</w:t>
      </w:r>
      <w:r>
        <w:rPr>
          <w:color w:val="231F20"/>
          <w:spacing w:val="7"/>
        </w:rPr>
        <w:t> </w:t>
      </w:r>
      <w:r>
        <w:rPr>
          <w:color w:val="231F20"/>
        </w:rPr>
        <w:t>implement</w:t>
      </w:r>
      <w:r>
        <w:rPr>
          <w:color w:val="231F20"/>
          <w:spacing w:val="6"/>
        </w:rPr>
        <w:t> </w:t>
      </w:r>
      <w:r>
        <w:rPr>
          <w:color w:val="231F20"/>
        </w:rPr>
        <w:t>language</w:t>
      </w:r>
      <w:r>
        <w:rPr>
          <w:color w:val="231F20"/>
          <w:spacing w:val="7"/>
        </w:rPr>
        <w:t> </w:t>
      </w:r>
      <w:r>
        <w:rPr>
          <w:color w:val="231F20"/>
          <w:spacing w:val="-2"/>
        </w:rPr>
        <w:t>extensions.</w:t>
      </w:r>
    </w:p>
    <w:p>
      <w:pPr>
        <w:pStyle w:val="BodyText"/>
        <w:spacing w:before="48"/>
      </w:pPr>
    </w:p>
    <w:p>
      <w:pPr>
        <w:pStyle w:val="Heading5"/>
      </w:pPr>
      <w:r>
        <w:rPr>
          <w:color w:val="98002E"/>
          <w:spacing w:val="-2"/>
          <w:w w:val="105"/>
        </w:rPr>
        <w:t>Rationale</w:t>
      </w:r>
    </w:p>
    <w:p>
      <w:pPr>
        <w:pStyle w:val="BodyText"/>
        <w:spacing w:line="247" w:lineRule="auto" w:before="216"/>
        <w:ind w:left="1194" w:right="1138"/>
      </w:pPr>
      <w:r>
        <w:rPr>
          <w:color w:val="231F20"/>
        </w:rPr>
        <w:t>Using macros to change the meaning of keywords can be confusing. The behaviour is unde</w:t>
      </w:r>
      <w:r>
        <w:rPr>
          <w:rFonts w:ascii="Courier New"/>
          <w:color w:val="231F20"/>
        </w:rPr>
        <w:t>fi</w:t>
      </w:r>
      <w:r>
        <w:rPr>
          <w:color w:val="231F20"/>
        </w:rPr>
        <w:t>ned if a standard header is included while a macro is de</w:t>
      </w:r>
      <w:r>
        <w:rPr>
          <w:rFonts w:ascii="Courier New"/>
          <w:color w:val="231F20"/>
        </w:rPr>
        <w:t>fi</w:t>
      </w:r>
      <w:r>
        <w:rPr>
          <w:color w:val="231F20"/>
        </w:rPr>
        <w:t>ned with the same name as a keyword.</w:t>
      </w:r>
    </w:p>
    <w:p>
      <w:pPr>
        <w:pStyle w:val="BodyText"/>
        <w:spacing w:before="25"/>
      </w:pPr>
    </w:p>
    <w:p>
      <w:pPr>
        <w:pStyle w:val="Heading5"/>
        <w:spacing w:before="1"/>
      </w:pPr>
      <w:r>
        <w:rPr>
          <w:color w:val="98002E"/>
          <w:spacing w:val="-2"/>
          <w:w w:val="105"/>
        </w:rPr>
        <w:t>Example</w:t>
      </w:r>
    </w:p>
    <w:p>
      <w:pPr>
        <w:pStyle w:val="BodyText"/>
        <w:spacing w:line="264" w:lineRule="auto" w:before="215"/>
        <w:ind w:left="1194" w:right="1138"/>
      </w:pPr>
      <w:r>
        <w:rPr>
          <w:color w:val="231F20"/>
        </w:rPr>
        <w:t>The</w:t>
      </w:r>
      <w:r>
        <w:rPr>
          <w:color w:val="231F20"/>
          <w:spacing w:val="13"/>
        </w:rPr>
        <w:t> </w:t>
      </w:r>
      <w:r>
        <w:rPr>
          <w:color w:val="231F20"/>
        </w:rPr>
        <w:t>following</w:t>
      </w:r>
      <w:r>
        <w:rPr>
          <w:color w:val="231F20"/>
          <w:spacing w:val="13"/>
        </w:rPr>
        <w:t> </w:t>
      </w:r>
      <w:r>
        <w:rPr>
          <w:color w:val="231F20"/>
        </w:rPr>
        <w:t>example is</w:t>
      </w:r>
      <w:r>
        <w:rPr>
          <w:color w:val="231F20"/>
          <w:spacing w:val="13"/>
        </w:rPr>
        <w:t> </w:t>
      </w:r>
      <w:r>
        <w:rPr>
          <w:color w:val="231F20"/>
        </w:rPr>
        <w:t>non-compliant</w:t>
      </w:r>
      <w:r>
        <w:rPr>
          <w:color w:val="231F20"/>
          <w:spacing w:val="13"/>
        </w:rPr>
        <w:t> </w:t>
      </w:r>
      <w:r>
        <w:rPr>
          <w:color w:val="231F20"/>
        </w:rPr>
        <w:t>because</w:t>
      </w:r>
      <w:r>
        <w:rPr>
          <w:color w:val="231F20"/>
          <w:spacing w:val="13"/>
        </w:rPr>
        <w:t> </w:t>
      </w:r>
      <w:r>
        <w:rPr>
          <w:color w:val="231F20"/>
        </w:rPr>
        <w:t>it alters the</w:t>
      </w:r>
      <w:r>
        <w:rPr>
          <w:color w:val="231F20"/>
          <w:spacing w:val="13"/>
        </w:rPr>
        <w:t> </w:t>
      </w:r>
      <w:r>
        <w:rPr>
          <w:color w:val="231F20"/>
        </w:rPr>
        <w:t>behaviour</w:t>
      </w:r>
      <w:r>
        <w:rPr>
          <w:color w:val="231F20"/>
          <w:spacing w:val="13"/>
        </w:rPr>
        <w:t> </w:t>
      </w:r>
      <w:r>
        <w:rPr>
          <w:color w:val="231F20"/>
        </w:rPr>
        <w:t>of</w:t>
      </w:r>
      <w:r>
        <w:rPr>
          <w:color w:val="231F20"/>
          <w:spacing w:val="13"/>
        </w:rPr>
        <w:t> </w:t>
      </w:r>
      <w:r>
        <w:rPr>
          <w:color w:val="231F20"/>
        </w:rPr>
        <w:t>the </w:t>
      </w:r>
      <w:r>
        <w:rPr>
          <w:rFonts w:ascii="Trebuchet MS"/>
          <w:i/>
          <w:color w:val="231F20"/>
        </w:rPr>
        <w:t>int </w:t>
      </w:r>
      <w:r>
        <w:rPr>
          <w:color w:val="231F20"/>
        </w:rPr>
        <w:t>keyword.</w:t>
      </w:r>
      <w:r>
        <w:rPr>
          <w:color w:val="231F20"/>
          <w:spacing w:val="13"/>
        </w:rPr>
        <w:t> </w:t>
      </w:r>
      <w:r>
        <w:rPr>
          <w:color w:val="231F20"/>
        </w:rPr>
        <w:t>Including a standard header in the presence of this macro results in unde</w:t>
      </w:r>
      <w:r>
        <w:rPr>
          <w:rFonts w:ascii="Courier New"/>
          <w:color w:val="231F20"/>
        </w:rPr>
        <w:t>fi</w:t>
      </w:r>
      <w:r>
        <w:rPr>
          <w:color w:val="231F20"/>
        </w:rPr>
        <w:t>ned behaviour.</w:t>
      </w:r>
    </w:p>
    <w:p>
      <w:pPr>
        <w:spacing w:line="271" w:lineRule="auto" w:before="197"/>
        <w:ind w:left="1194" w:right="6752" w:firstLine="0"/>
        <w:jc w:val="left"/>
        <w:rPr>
          <w:rFonts w:ascii="Courier New"/>
          <w:sz w:val="18"/>
        </w:rPr>
      </w:pPr>
      <w:r>
        <w:rPr>
          <w:rFonts w:ascii="Courier New"/>
          <w:color w:val="231F20"/>
          <w:sz w:val="18"/>
        </w:rPr>
        <w:t>#define</w:t>
      </w:r>
      <w:r>
        <w:rPr>
          <w:rFonts w:ascii="Courier New"/>
          <w:color w:val="231F20"/>
          <w:spacing w:val="-17"/>
          <w:sz w:val="18"/>
        </w:rPr>
        <w:t> </w:t>
      </w:r>
      <w:r>
        <w:rPr>
          <w:rFonts w:ascii="Courier New"/>
          <w:color w:val="231F20"/>
          <w:sz w:val="18"/>
        </w:rPr>
        <w:t>int</w:t>
      </w:r>
      <w:r>
        <w:rPr>
          <w:rFonts w:ascii="Courier New"/>
          <w:color w:val="231F20"/>
          <w:spacing w:val="-17"/>
          <w:sz w:val="18"/>
        </w:rPr>
        <w:t> </w:t>
      </w:r>
      <w:r>
        <w:rPr>
          <w:rFonts w:ascii="Courier New"/>
          <w:color w:val="231F20"/>
          <w:sz w:val="18"/>
        </w:rPr>
        <w:t>some_other_type #include &lt;stdlib.h&gt;</w:t>
      </w:r>
    </w:p>
    <w:p>
      <w:pPr>
        <w:pStyle w:val="BodyText"/>
        <w:spacing w:line="247" w:lineRule="auto" w:before="185"/>
        <w:ind w:left="1194" w:right="1138"/>
      </w:pPr>
      <w:r>
        <w:rPr>
          <w:color w:val="231F20"/>
        </w:rPr>
        <w:t>The</w:t>
      </w:r>
      <w:r>
        <w:rPr>
          <w:color w:val="231F20"/>
          <w:spacing w:val="-4"/>
        </w:rPr>
        <w:t> </w:t>
      </w:r>
      <w:r>
        <w:rPr>
          <w:color w:val="231F20"/>
        </w:rPr>
        <w:t>following</w:t>
      </w:r>
      <w:r>
        <w:rPr>
          <w:color w:val="231F20"/>
          <w:spacing w:val="-4"/>
        </w:rPr>
        <w:t> </w:t>
      </w:r>
      <w:r>
        <w:rPr>
          <w:color w:val="231F20"/>
        </w:rPr>
        <w:t>example</w:t>
      </w:r>
      <w:r>
        <w:rPr>
          <w:color w:val="231F20"/>
          <w:spacing w:val="-4"/>
        </w:rPr>
        <w:t> </w:t>
      </w:r>
      <w:r>
        <w:rPr>
          <w:color w:val="231F20"/>
        </w:rPr>
        <w:t>shows</w:t>
      </w:r>
      <w:r>
        <w:rPr>
          <w:color w:val="231F20"/>
          <w:spacing w:val="-4"/>
        </w:rPr>
        <w:t> </w:t>
      </w:r>
      <w:r>
        <w:rPr>
          <w:color w:val="231F20"/>
        </w:rPr>
        <w:t>that</w:t>
      </w:r>
      <w:r>
        <w:rPr>
          <w:color w:val="231F20"/>
          <w:spacing w:val="-4"/>
        </w:rPr>
        <w:t> </w:t>
      </w:r>
      <w:r>
        <w:rPr>
          <w:color w:val="231F20"/>
        </w:rPr>
        <w:t>it</w:t>
      </w:r>
      <w:r>
        <w:rPr>
          <w:color w:val="231F20"/>
          <w:spacing w:val="-4"/>
        </w:rPr>
        <w:t> </w:t>
      </w:r>
      <w:r>
        <w:rPr>
          <w:color w:val="231F20"/>
        </w:rPr>
        <w:t>is</w:t>
      </w:r>
      <w:r>
        <w:rPr>
          <w:color w:val="231F20"/>
          <w:spacing w:val="-4"/>
        </w:rPr>
        <w:t> </w:t>
      </w:r>
      <w:r>
        <w:rPr>
          <w:color w:val="231F20"/>
        </w:rPr>
        <w:t>non-compliant</w:t>
      </w:r>
      <w:r>
        <w:rPr>
          <w:color w:val="231F20"/>
          <w:spacing w:val="-4"/>
        </w:rPr>
        <w:t> </w:t>
      </w:r>
      <w:r>
        <w:rPr>
          <w:color w:val="231F20"/>
        </w:rPr>
        <w:t>to</w:t>
      </w:r>
      <w:r>
        <w:rPr>
          <w:color w:val="231F20"/>
          <w:spacing w:val="-4"/>
        </w:rPr>
        <w:t> </w:t>
      </w:r>
      <w:r>
        <w:rPr>
          <w:color w:val="231F20"/>
        </w:rPr>
        <w:t>rede</w:t>
      </w:r>
      <w:r>
        <w:rPr>
          <w:rFonts w:ascii="Courier New"/>
          <w:color w:val="231F20"/>
        </w:rPr>
        <w:t>fi</w:t>
      </w:r>
      <w:r>
        <w:rPr>
          <w:color w:val="231F20"/>
        </w:rPr>
        <w:t>ne</w:t>
      </w:r>
      <w:r>
        <w:rPr>
          <w:color w:val="231F20"/>
          <w:spacing w:val="-4"/>
        </w:rPr>
        <w:t> </w:t>
      </w:r>
      <w:r>
        <w:rPr>
          <w:color w:val="231F20"/>
        </w:rPr>
        <w:t>the</w:t>
      </w:r>
      <w:r>
        <w:rPr>
          <w:color w:val="231F20"/>
          <w:spacing w:val="-4"/>
        </w:rPr>
        <w:t> </w:t>
      </w:r>
      <w:r>
        <w:rPr>
          <w:color w:val="231F20"/>
        </w:rPr>
        <w:t>keyword</w:t>
      </w:r>
      <w:r>
        <w:rPr>
          <w:color w:val="231F20"/>
          <w:spacing w:val="-5"/>
        </w:rPr>
        <w:t> </w:t>
      </w:r>
      <w:r>
        <w:rPr>
          <w:rFonts w:ascii="Trebuchet MS"/>
          <w:i/>
          <w:color w:val="231F20"/>
        </w:rPr>
        <w:t>while</w:t>
      </w:r>
      <w:r>
        <w:rPr>
          <w:rFonts w:ascii="Trebuchet MS"/>
          <w:i/>
          <w:color w:val="231F20"/>
          <w:spacing w:val="-9"/>
        </w:rPr>
        <w:t> </w:t>
      </w:r>
      <w:r>
        <w:rPr>
          <w:color w:val="231F20"/>
        </w:rPr>
        <w:t>but</w:t>
      </w:r>
      <w:r>
        <w:rPr>
          <w:color w:val="231F20"/>
          <w:spacing w:val="-4"/>
        </w:rPr>
        <w:t> </w:t>
      </w:r>
      <w:r>
        <w:rPr>
          <w:color w:val="231F20"/>
        </w:rPr>
        <w:t>it</w:t>
      </w:r>
      <w:r>
        <w:rPr>
          <w:color w:val="231F20"/>
          <w:spacing w:val="-4"/>
        </w:rPr>
        <w:t> </w:t>
      </w:r>
      <w:r>
        <w:rPr>
          <w:color w:val="231F20"/>
        </w:rPr>
        <w:t>is</w:t>
      </w:r>
      <w:r>
        <w:rPr>
          <w:color w:val="231F20"/>
          <w:spacing w:val="-4"/>
        </w:rPr>
        <w:t> </w:t>
      </w:r>
      <w:r>
        <w:rPr>
          <w:color w:val="231F20"/>
        </w:rPr>
        <w:t>compliant to de</w:t>
      </w:r>
      <w:r>
        <w:rPr>
          <w:rFonts w:ascii="Courier New"/>
          <w:color w:val="231F20"/>
        </w:rPr>
        <w:t>fi</w:t>
      </w:r>
      <w:r>
        <w:rPr>
          <w:color w:val="231F20"/>
        </w:rPr>
        <w:t>ne a macro that expands to statements.</w:t>
      </w:r>
    </w:p>
    <w:p>
      <w:pPr>
        <w:tabs>
          <w:tab w:pos="5298" w:val="left" w:leader="none"/>
          <w:tab w:pos="9078" w:val="left" w:leader="none"/>
        </w:tabs>
        <w:spacing w:line="271" w:lineRule="auto" w:before="213"/>
        <w:ind w:left="1194" w:right="2108" w:firstLine="0"/>
        <w:jc w:val="left"/>
        <w:rPr>
          <w:rFonts w:ascii="Courier New"/>
          <w:sz w:val="18"/>
        </w:rPr>
      </w:pPr>
      <w:r>
        <w:rPr>
          <w:rFonts w:ascii="Courier New"/>
          <w:color w:val="231F20"/>
          <w:sz w:val="18"/>
        </w:rPr>
        <w:t>#define</w:t>
      </w:r>
      <w:r>
        <w:rPr>
          <w:rFonts w:ascii="Courier New"/>
          <w:color w:val="231F20"/>
          <w:spacing w:val="-2"/>
          <w:sz w:val="18"/>
        </w:rPr>
        <w:t> </w:t>
      </w:r>
      <w:r>
        <w:rPr>
          <w:rFonts w:ascii="Courier New"/>
          <w:color w:val="231F20"/>
          <w:sz w:val="18"/>
        </w:rPr>
        <w:t>while(</w:t>
      </w:r>
      <w:r>
        <w:rPr>
          <w:rFonts w:ascii="Courier New"/>
          <w:color w:val="231F20"/>
          <w:spacing w:val="-2"/>
          <w:sz w:val="18"/>
        </w:rPr>
        <w:t> </w:t>
      </w:r>
      <w:r>
        <w:rPr>
          <w:rFonts w:ascii="Courier New"/>
          <w:color w:val="231F20"/>
          <w:sz w:val="18"/>
        </w:rPr>
        <w:t>E</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for</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E</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80"/>
          <w:sz w:val="18"/>
        </w:rPr>
        <w:t> </w:t>
      </w:r>
      <w:r>
        <w:rPr>
          <w:rFonts w:ascii="Courier New"/>
          <w:color w:val="231F20"/>
          <w:sz w:val="18"/>
        </w:rPr>
        <w:t>/*</w:t>
      </w:r>
      <w:r>
        <w:rPr>
          <w:rFonts w:ascii="Courier New"/>
          <w:color w:val="231F20"/>
          <w:spacing w:val="-2"/>
          <w:sz w:val="18"/>
        </w:rPr>
        <w:t> </w:t>
      </w:r>
      <w:r>
        <w:rPr>
          <w:rFonts w:ascii="Courier New"/>
          <w:color w:val="231F20"/>
          <w:sz w:val="18"/>
        </w:rPr>
        <w:t>Non-compliant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redefined</w:t>
      </w:r>
      <w:r>
        <w:rPr>
          <w:rFonts w:ascii="Courier New"/>
          <w:color w:val="231F20"/>
          <w:spacing w:val="-2"/>
          <w:sz w:val="18"/>
        </w:rPr>
        <w:t> </w:t>
      </w:r>
      <w:r>
        <w:rPr>
          <w:rFonts w:ascii="Courier New"/>
          <w:color w:val="231F20"/>
          <w:sz w:val="18"/>
        </w:rPr>
        <w:t>while</w:t>
      </w:r>
      <w:r>
        <w:rPr>
          <w:rFonts w:ascii="Courier New"/>
          <w:color w:val="231F20"/>
          <w:spacing w:val="-2"/>
          <w:sz w:val="18"/>
        </w:rPr>
        <w:t> </w:t>
      </w:r>
      <w:r>
        <w:rPr>
          <w:rFonts w:ascii="Courier New"/>
          <w:color w:val="231F20"/>
          <w:sz w:val="18"/>
        </w:rPr>
        <w:t>*/ #define</w:t>
      </w:r>
      <w:r>
        <w:rPr>
          <w:rFonts w:ascii="Courier New"/>
          <w:color w:val="231F20"/>
          <w:spacing w:val="-5"/>
          <w:sz w:val="18"/>
        </w:rPr>
        <w:t> </w:t>
      </w:r>
      <w:r>
        <w:rPr>
          <w:rFonts w:ascii="Courier New"/>
          <w:color w:val="231F20"/>
          <w:sz w:val="18"/>
        </w:rPr>
        <w:t>unless(</w:t>
      </w:r>
      <w:r>
        <w:rPr>
          <w:rFonts w:ascii="Courier New"/>
          <w:color w:val="231F20"/>
          <w:spacing w:val="-2"/>
          <w:sz w:val="18"/>
        </w:rPr>
        <w:t> </w:t>
      </w:r>
      <w:r>
        <w:rPr>
          <w:rFonts w:ascii="Courier New"/>
          <w:color w:val="231F20"/>
          <w:sz w:val="18"/>
        </w:rPr>
        <w:t>E</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E</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10"/>
          <w:sz w:val="18"/>
        </w:rPr>
        <w:t>)</w:t>
      </w:r>
      <w:r>
        <w:rPr>
          <w:rFonts w:ascii="Courier New"/>
          <w:color w:val="231F20"/>
          <w:sz w:val="18"/>
        </w:rPr>
        <w:tab/>
        <w:t>/*</w:t>
      </w:r>
      <w:r>
        <w:rPr>
          <w:rFonts w:ascii="Courier New"/>
          <w:color w:val="231F20"/>
          <w:spacing w:val="-4"/>
          <w:sz w:val="18"/>
        </w:rPr>
        <w:t> </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pStyle w:val="BodyText"/>
        <w:spacing w:before="26"/>
        <w:rPr>
          <w:rFonts w:ascii="Courier New"/>
          <w:sz w:val="18"/>
        </w:rPr>
      </w:pPr>
    </w:p>
    <w:p>
      <w:pPr>
        <w:spacing w:before="0"/>
        <w:ind w:left="1194" w:right="0" w:firstLine="0"/>
        <w:jc w:val="left"/>
        <w:rPr>
          <w:rFonts w:ascii="Courier New"/>
          <w:sz w:val="18"/>
        </w:rPr>
      </w:pPr>
      <w:r>
        <w:rPr>
          <w:rFonts w:ascii="Courier New"/>
          <w:color w:val="231F20"/>
          <w:sz w:val="18"/>
        </w:rPr>
        <w:t>#define</w:t>
      </w:r>
      <w:r>
        <w:rPr>
          <w:rFonts w:ascii="Courier New"/>
          <w:color w:val="231F20"/>
          <w:spacing w:val="-3"/>
          <w:sz w:val="18"/>
        </w:rPr>
        <w:t> </w:t>
      </w:r>
      <w:r>
        <w:rPr>
          <w:rFonts w:ascii="Courier New"/>
          <w:color w:val="231F20"/>
          <w:sz w:val="18"/>
        </w:rPr>
        <w:t>seq(</w:t>
      </w:r>
      <w:r>
        <w:rPr>
          <w:rFonts w:ascii="Courier New"/>
          <w:color w:val="231F20"/>
          <w:spacing w:val="-3"/>
          <w:sz w:val="18"/>
        </w:rPr>
        <w:t> </w:t>
      </w:r>
      <w:r>
        <w:rPr>
          <w:rFonts w:ascii="Courier New"/>
          <w:color w:val="231F20"/>
          <w:sz w:val="18"/>
        </w:rPr>
        <w:t>S1,</w:t>
      </w:r>
      <w:r>
        <w:rPr>
          <w:rFonts w:ascii="Courier New"/>
          <w:color w:val="231F20"/>
          <w:spacing w:val="-3"/>
          <w:sz w:val="18"/>
        </w:rPr>
        <w:t> </w:t>
      </w:r>
      <w:r>
        <w:rPr>
          <w:rFonts w:ascii="Courier New"/>
          <w:color w:val="231F20"/>
          <w:sz w:val="18"/>
        </w:rPr>
        <w:t>S2</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do</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10"/>
          <w:sz w:val="18"/>
        </w:rPr>
        <w:t>\</w:t>
      </w: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2"/>
        <w:gridCol w:w="702"/>
        <w:gridCol w:w="810"/>
        <w:gridCol w:w="2268"/>
        <w:gridCol w:w="1508"/>
      </w:tblGrid>
      <w:tr>
        <w:trPr>
          <w:trHeight w:val="266" w:hRule="atLeast"/>
        </w:trPr>
        <w:tc>
          <w:tcPr>
            <w:tcW w:w="2912" w:type="dxa"/>
          </w:tcPr>
          <w:p>
            <w:pPr>
              <w:pStyle w:val="TableParagraph"/>
              <w:spacing w:before="26"/>
              <w:ind w:right="53"/>
              <w:jc w:val="right"/>
              <w:rPr>
                <w:rFonts w:ascii="Courier New"/>
                <w:sz w:val="18"/>
              </w:rPr>
            </w:pPr>
            <w:r>
              <w:rPr>
                <w:rFonts w:ascii="Courier New"/>
                <w:color w:val="231F20"/>
                <w:sz w:val="18"/>
              </w:rPr>
              <w:t>S1;</w:t>
            </w:r>
            <w:r>
              <w:rPr>
                <w:rFonts w:ascii="Courier New"/>
                <w:color w:val="231F20"/>
                <w:spacing w:val="-3"/>
                <w:sz w:val="18"/>
              </w:rPr>
              <w:t> </w:t>
            </w:r>
            <w:r>
              <w:rPr>
                <w:rFonts w:ascii="Courier New"/>
                <w:color w:val="231F20"/>
                <w:sz w:val="18"/>
              </w:rPr>
              <w:t>S2;</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while</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4"/>
                <w:sz w:val="18"/>
              </w:rPr>
              <w:t>false</w:t>
            </w:r>
          </w:p>
        </w:tc>
        <w:tc>
          <w:tcPr>
            <w:tcW w:w="702" w:type="dxa"/>
          </w:tcPr>
          <w:p>
            <w:pPr>
              <w:pStyle w:val="TableParagraph"/>
              <w:spacing w:before="26"/>
              <w:ind w:left="54"/>
              <w:rPr>
                <w:rFonts w:ascii="Courier New"/>
                <w:sz w:val="18"/>
              </w:rPr>
            </w:pPr>
            <w:r>
              <w:rPr>
                <w:rFonts w:ascii="Courier New"/>
                <w:color w:val="231F20"/>
                <w:spacing w:val="-10"/>
                <w:sz w:val="18"/>
              </w:rPr>
              <w:t>)</w:t>
            </w:r>
          </w:p>
        </w:tc>
        <w:tc>
          <w:tcPr>
            <w:tcW w:w="810" w:type="dxa"/>
          </w:tcPr>
          <w:p>
            <w:pPr>
              <w:pStyle w:val="TableParagraph"/>
              <w:spacing w:before="26"/>
              <w:ind w:right="53"/>
              <w:jc w:val="right"/>
              <w:rPr>
                <w:rFonts w:ascii="Courier New"/>
                <w:sz w:val="18"/>
              </w:rPr>
            </w:pPr>
            <w:r>
              <w:rPr>
                <w:rFonts w:ascii="Courier New"/>
                <w:color w:val="231F20"/>
                <w:spacing w:val="-5"/>
                <w:sz w:val="18"/>
              </w:rPr>
              <w:t>/*</w:t>
            </w:r>
          </w:p>
        </w:tc>
        <w:tc>
          <w:tcPr>
            <w:tcW w:w="2268" w:type="dxa"/>
          </w:tcPr>
          <w:p>
            <w:pPr>
              <w:pStyle w:val="TableParagraph"/>
              <w:spacing w:before="26"/>
              <w:ind w:left="54"/>
              <w:rPr>
                <w:rFonts w:ascii="Courier New"/>
                <w:sz w:val="18"/>
              </w:rPr>
            </w:pPr>
            <w:r>
              <w:rPr>
                <w:rFonts w:ascii="Courier New"/>
                <w:color w:val="231F20"/>
                <w:spacing w:val="-2"/>
                <w:sz w:val="18"/>
              </w:rPr>
              <w:t>Compliant</w:t>
            </w:r>
          </w:p>
        </w:tc>
        <w:tc>
          <w:tcPr>
            <w:tcW w:w="1508" w:type="dxa"/>
          </w:tcPr>
          <w:p>
            <w:pPr>
              <w:pStyle w:val="TableParagraph"/>
              <w:spacing w:before="26"/>
              <w:ind w:right="49"/>
              <w:jc w:val="right"/>
              <w:rPr>
                <w:rFonts w:ascii="Courier New"/>
                <w:sz w:val="18"/>
              </w:rPr>
            </w:pPr>
            <w:r>
              <w:rPr>
                <w:rFonts w:ascii="Courier New"/>
                <w:color w:val="231F20"/>
                <w:spacing w:val="-5"/>
                <w:sz w:val="18"/>
              </w:rPr>
              <w:t>*/</w:t>
            </w:r>
          </w:p>
        </w:tc>
      </w:tr>
      <w:tr>
        <w:trPr>
          <w:trHeight w:val="266" w:hRule="atLeast"/>
        </w:trPr>
        <w:tc>
          <w:tcPr>
            <w:tcW w:w="2912" w:type="dxa"/>
          </w:tcPr>
          <w:p>
            <w:pPr>
              <w:pStyle w:val="TableParagraph"/>
              <w:spacing w:line="193" w:lineRule="exact"/>
              <w:ind w:right="53"/>
              <w:jc w:val="right"/>
              <w:rPr>
                <w:rFonts w:ascii="Courier New"/>
                <w:sz w:val="18"/>
              </w:rPr>
            </w:pPr>
            <w:r>
              <w:rPr>
                <w:rFonts w:ascii="Courier New"/>
                <w:color w:val="231F20"/>
                <w:sz w:val="18"/>
              </w:rPr>
              <w:t>#define</w:t>
            </w:r>
            <w:r>
              <w:rPr>
                <w:rFonts w:ascii="Courier New"/>
                <w:color w:val="231F20"/>
                <w:spacing w:val="-4"/>
                <w:sz w:val="18"/>
              </w:rPr>
              <w:t> </w:t>
            </w:r>
            <w:r>
              <w:rPr>
                <w:rFonts w:ascii="Courier New"/>
                <w:color w:val="231F20"/>
                <w:sz w:val="18"/>
              </w:rPr>
              <w:t>compound(</w:t>
            </w:r>
            <w:r>
              <w:rPr>
                <w:rFonts w:ascii="Courier New"/>
                <w:color w:val="231F20"/>
                <w:spacing w:val="-4"/>
                <w:sz w:val="18"/>
              </w:rPr>
              <w:t> </w:t>
            </w:r>
            <w:r>
              <w:rPr>
                <w:rFonts w:ascii="Courier New"/>
                <w:color w:val="231F20"/>
                <w:sz w:val="18"/>
              </w:rPr>
              <w:t>S</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pacing w:val="-5"/>
                <w:sz w:val="18"/>
              </w:rPr>
              <w:t>S;</w:t>
            </w:r>
          </w:p>
        </w:tc>
        <w:tc>
          <w:tcPr>
            <w:tcW w:w="702" w:type="dxa"/>
          </w:tcPr>
          <w:p>
            <w:pPr>
              <w:pStyle w:val="TableParagraph"/>
              <w:spacing w:line="193" w:lineRule="exact"/>
              <w:ind w:left="54"/>
              <w:rPr>
                <w:rFonts w:ascii="Courier New"/>
                <w:sz w:val="18"/>
              </w:rPr>
            </w:pPr>
            <w:r>
              <w:rPr>
                <w:rFonts w:ascii="Courier New"/>
                <w:color w:val="231F20"/>
                <w:spacing w:val="-10"/>
                <w:sz w:val="18"/>
              </w:rPr>
              <w:t>}</w:t>
            </w:r>
          </w:p>
        </w:tc>
        <w:tc>
          <w:tcPr>
            <w:tcW w:w="810" w:type="dxa"/>
          </w:tcPr>
          <w:p>
            <w:pPr>
              <w:pStyle w:val="TableParagraph"/>
              <w:spacing w:line="193" w:lineRule="exact"/>
              <w:ind w:right="53"/>
              <w:jc w:val="right"/>
              <w:rPr>
                <w:rFonts w:ascii="Courier New"/>
                <w:sz w:val="18"/>
              </w:rPr>
            </w:pPr>
            <w:r>
              <w:rPr>
                <w:rFonts w:ascii="Courier New"/>
                <w:color w:val="231F20"/>
                <w:spacing w:val="-5"/>
                <w:sz w:val="18"/>
              </w:rPr>
              <w:t>/*</w:t>
            </w:r>
          </w:p>
        </w:tc>
        <w:tc>
          <w:tcPr>
            <w:tcW w:w="2268" w:type="dxa"/>
          </w:tcPr>
          <w:p>
            <w:pPr>
              <w:pStyle w:val="TableParagraph"/>
              <w:spacing w:line="193" w:lineRule="exact"/>
              <w:ind w:left="54"/>
              <w:rPr>
                <w:rFonts w:ascii="Courier New"/>
                <w:sz w:val="18"/>
              </w:rPr>
            </w:pPr>
            <w:r>
              <w:rPr>
                <w:rFonts w:ascii="Courier New"/>
                <w:color w:val="231F20"/>
                <w:spacing w:val="-2"/>
                <w:sz w:val="18"/>
              </w:rPr>
              <w:t>Compliant</w:t>
            </w:r>
          </w:p>
        </w:tc>
        <w:tc>
          <w:tcPr>
            <w:tcW w:w="1508" w:type="dxa"/>
          </w:tcPr>
          <w:p>
            <w:pPr>
              <w:pStyle w:val="TableParagraph"/>
              <w:spacing w:line="193" w:lineRule="exact"/>
              <w:ind w:right="49"/>
              <w:jc w:val="right"/>
              <w:rPr>
                <w:rFonts w:ascii="Courier New"/>
                <w:sz w:val="18"/>
              </w:rPr>
            </w:pPr>
            <w:r>
              <w:rPr>
                <w:rFonts w:ascii="Courier New"/>
                <w:color w:val="231F20"/>
                <w:spacing w:val="-5"/>
                <w:sz w:val="18"/>
              </w:rPr>
              <w:t>*/</w:t>
            </w:r>
          </w:p>
        </w:tc>
      </w:tr>
    </w:tbl>
    <w:p>
      <w:pPr>
        <w:pStyle w:val="BodyText"/>
        <w:spacing w:before="140"/>
        <w:ind w:left="1194"/>
      </w:pPr>
      <w:r>
        <w:rPr/>
        <mc:AlternateContent>
          <mc:Choice Requires="wps">
            <w:drawing>
              <wp:anchor distT="0" distB="0" distL="0" distR="0" allowOverlap="1" layoutInCell="1" locked="0" behindDoc="0" simplePos="0" relativeHeight="15964160">
                <wp:simplePos x="0" y="0"/>
                <wp:positionH relativeFrom="page">
                  <wp:posOffset>6909599</wp:posOffset>
                </wp:positionH>
                <wp:positionV relativeFrom="paragraph">
                  <wp:posOffset>824335</wp:posOffset>
                </wp:positionV>
                <wp:extent cx="1270" cy="540385"/>
                <wp:effectExtent l="0" t="0" r="0" b="0"/>
                <wp:wrapNone/>
                <wp:docPr id="687" name="Graphic 687"/>
                <wp:cNvGraphicFramePr>
                  <a:graphicFrameLocks/>
                </wp:cNvGraphicFramePr>
                <a:graphic>
                  <a:graphicData uri="http://schemas.microsoft.com/office/word/2010/wordprocessingShape">
                    <wps:wsp>
                      <wps:cNvPr id="687" name="Graphic 68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4160" from="544.062988pt,107.42831pt" to="544.062988pt,64.90831pt" stroked="true" strokeweight="5pt" strokecolor="#98002e">
                <v:stroke dashstyle="solid"/>
                <w10:wrap type="none"/>
              </v:line>
            </w:pict>
          </mc:Fallback>
        </mc:AlternateContent>
      </w:r>
      <w:r>
        <w:rPr>
          <w:color w:val="231F20"/>
        </w:rPr>
        <w:t>The</w:t>
      </w:r>
      <w:r>
        <w:rPr>
          <w:color w:val="231F20"/>
          <w:spacing w:val="-3"/>
        </w:rPr>
        <w:t> </w:t>
      </w:r>
      <w:r>
        <w:rPr>
          <w:color w:val="231F20"/>
        </w:rPr>
        <w:t>following</w:t>
      </w:r>
      <w:r>
        <w:rPr>
          <w:color w:val="231F20"/>
          <w:spacing w:val="-3"/>
        </w:rPr>
        <w:t> </w:t>
      </w:r>
      <w:r>
        <w:rPr>
          <w:color w:val="231F20"/>
        </w:rPr>
        <w:t>example</w:t>
      </w:r>
      <w:r>
        <w:rPr>
          <w:color w:val="231F20"/>
          <w:spacing w:val="-2"/>
        </w:rPr>
        <w:t> </w:t>
      </w:r>
      <w:r>
        <w:rPr>
          <w:color w:val="231F20"/>
        </w:rPr>
        <w:t>is</w:t>
      </w:r>
      <w:r>
        <w:rPr>
          <w:color w:val="231F20"/>
          <w:spacing w:val="-3"/>
        </w:rPr>
        <w:t> </w:t>
      </w:r>
      <w:r>
        <w:rPr>
          <w:color w:val="231F20"/>
        </w:rPr>
        <w:t>compliant</w:t>
      </w:r>
      <w:r>
        <w:rPr>
          <w:color w:val="231F20"/>
          <w:spacing w:val="-2"/>
        </w:rPr>
        <w:t> </w:t>
      </w:r>
      <w:r>
        <w:rPr>
          <w:color w:val="231F20"/>
        </w:rPr>
        <w:t>in</w:t>
      </w:r>
      <w:r>
        <w:rPr>
          <w:color w:val="231F20"/>
          <w:spacing w:val="-3"/>
        </w:rPr>
        <w:t> </w:t>
      </w:r>
      <w:r>
        <w:rPr>
          <w:color w:val="231F20"/>
        </w:rPr>
        <w:t>C90,</w:t>
      </w:r>
      <w:r>
        <w:rPr>
          <w:color w:val="231F20"/>
          <w:spacing w:val="-2"/>
        </w:rPr>
        <w:t> </w:t>
      </w:r>
      <w:r>
        <w:rPr>
          <w:color w:val="231F20"/>
        </w:rPr>
        <w:t>but</w:t>
      </w:r>
      <w:r>
        <w:rPr>
          <w:color w:val="231F20"/>
          <w:spacing w:val="-3"/>
        </w:rPr>
        <w:t> </w:t>
      </w:r>
      <w:r>
        <w:rPr>
          <w:color w:val="231F20"/>
        </w:rPr>
        <w:t>not</w:t>
      </w:r>
      <w:r>
        <w:rPr>
          <w:color w:val="231F20"/>
          <w:spacing w:val="-2"/>
        </w:rPr>
        <w:t> </w:t>
      </w:r>
      <w:r>
        <w:rPr>
          <w:color w:val="231F20"/>
        </w:rPr>
        <w:t>C99,</w:t>
      </w:r>
      <w:r>
        <w:rPr>
          <w:color w:val="231F20"/>
          <w:spacing w:val="-3"/>
        </w:rPr>
        <w:t> </w:t>
      </w:r>
      <w:r>
        <w:rPr>
          <w:color w:val="231F20"/>
        </w:rPr>
        <w:t>because</w:t>
      </w:r>
      <w:r>
        <w:rPr>
          <w:color w:val="231F20"/>
          <w:spacing w:val="-2"/>
        </w:rPr>
        <w:t> </w:t>
      </w:r>
      <w:r>
        <w:rPr>
          <w:rFonts w:ascii="Trebuchet MS"/>
          <w:i/>
          <w:color w:val="231F20"/>
        </w:rPr>
        <w:t>inline</w:t>
      </w:r>
      <w:r>
        <w:rPr>
          <w:rFonts w:ascii="Trebuchet MS"/>
          <w:i/>
          <w:color w:val="231F20"/>
          <w:spacing w:val="-8"/>
        </w:rPr>
        <w:t> </w:t>
      </w:r>
      <w:r>
        <w:rPr>
          <w:color w:val="231F20"/>
        </w:rPr>
        <w:t>is</w:t>
      </w:r>
      <w:r>
        <w:rPr>
          <w:color w:val="231F20"/>
          <w:spacing w:val="-2"/>
        </w:rPr>
        <w:t> </w:t>
      </w:r>
      <w:r>
        <w:rPr>
          <w:color w:val="231F20"/>
        </w:rPr>
        <w:t>not</w:t>
      </w:r>
      <w:r>
        <w:rPr>
          <w:color w:val="231F20"/>
          <w:spacing w:val="-3"/>
        </w:rPr>
        <w:t> </w:t>
      </w:r>
      <w:r>
        <w:rPr>
          <w:color w:val="231F20"/>
        </w:rPr>
        <w:t>a</w:t>
      </w:r>
      <w:r>
        <w:rPr>
          <w:color w:val="231F20"/>
          <w:spacing w:val="-2"/>
        </w:rPr>
        <w:t> </w:t>
      </w:r>
      <w:r>
        <w:rPr>
          <w:color w:val="231F20"/>
        </w:rPr>
        <w:t>keyword</w:t>
      </w:r>
      <w:r>
        <w:rPr>
          <w:color w:val="231F20"/>
          <w:spacing w:val="-3"/>
        </w:rPr>
        <w:t> </w:t>
      </w:r>
      <w:r>
        <w:rPr>
          <w:color w:val="231F20"/>
        </w:rPr>
        <w:t>in</w:t>
      </w:r>
      <w:r>
        <w:rPr>
          <w:color w:val="231F20"/>
          <w:spacing w:val="-2"/>
        </w:rPr>
        <w:t> </w:t>
      </w:r>
      <w:r>
        <w:rPr>
          <w:color w:val="231F20"/>
          <w:spacing w:val="-4"/>
        </w:rPr>
        <w:t>C90.</w:t>
      </w:r>
    </w:p>
    <w:p>
      <w:pPr>
        <w:pStyle w:val="BodyText"/>
        <w:spacing w:before="8"/>
        <w:rPr>
          <w:sz w:val="11"/>
        </w:rPr>
      </w:pPr>
    </w:p>
    <w:p>
      <w:pPr>
        <w:spacing w:after="0"/>
        <w:rPr>
          <w:sz w:val="11"/>
        </w:rPr>
        <w:sectPr>
          <w:pgSz w:w="11910" w:h="16840"/>
          <w:pgMar w:header="0" w:footer="658" w:top="680" w:bottom="920" w:left="220" w:right="280"/>
        </w:sectPr>
      </w:pPr>
    </w:p>
    <w:p>
      <w:pPr>
        <w:spacing w:line="271" w:lineRule="auto" w:before="100"/>
        <w:ind w:left="1194" w:right="0"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Remove</w:t>
      </w:r>
      <w:r>
        <w:rPr>
          <w:rFonts w:ascii="Courier New"/>
          <w:color w:val="231F20"/>
          <w:spacing w:val="-6"/>
          <w:sz w:val="18"/>
        </w:rPr>
        <w:t> </w:t>
      </w:r>
      <w:r>
        <w:rPr>
          <w:rFonts w:ascii="Courier New"/>
          <w:color w:val="231F20"/>
          <w:sz w:val="18"/>
        </w:rPr>
        <w:t>inline</w:t>
      </w:r>
      <w:r>
        <w:rPr>
          <w:rFonts w:ascii="Courier New"/>
          <w:color w:val="231F20"/>
          <w:spacing w:val="-6"/>
          <w:sz w:val="18"/>
        </w:rPr>
        <w:t> </w:t>
      </w:r>
      <w:r>
        <w:rPr>
          <w:rFonts w:ascii="Courier New"/>
          <w:color w:val="231F20"/>
          <w:sz w:val="18"/>
        </w:rPr>
        <w:t>if</w:t>
      </w:r>
      <w:r>
        <w:rPr>
          <w:rFonts w:ascii="Courier New"/>
          <w:color w:val="231F20"/>
          <w:spacing w:val="-6"/>
          <w:sz w:val="18"/>
        </w:rPr>
        <w:t> </w:t>
      </w:r>
      <w:r>
        <w:rPr>
          <w:rFonts w:ascii="Courier New"/>
          <w:color w:val="231F20"/>
          <w:sz w:val="18"/>
        </w:rPr>
        <w:t>compiling</w:t>
      </w:r>
      <w:r>
        <w:rPr>
          <w:rFonts w:ascii="Courier New"/>
          <w:color w:val="231F20"/>
          <w:spacing w:val="-6"/>
          <w:sz w:val="18"/>
        </w:rPr>
        <w:t> </w:t>
      </w:r>
      <w:r>
        <w:rPr>
          <w:rFonts w:ascii="Courier New"/>
          <w:color w:val="231F20"/>
          <w:sz w:val="18"/>
        </w:rPr>
        <w:t>for</w:t>
      </w:r>
      <w:r>
        <w:rPr>
          <w:rFonts w:ascii="Courier New"/>
          <w:color w:val="231F20"/>
          <w:spacing w:val="-6"/>
          <w:sz w:val="18"/>
        </w:rPr>
        <w:t> </w:t>
      </w:r>
      <w:r>
        <w:rPr>
          <w:rFonts w:ascii="Courier New"/>
          <w:color w:val="231F20"/>
          <w:sz w:val="18"/>
        </w:rPr>
        <w:t>C90</w:t>
      </w:r>
      <w:r>
        <w:rPr>
          <w:rFonts w:ascii="Courier New"/>
          <w:color w:val="231F20"/>
          <w:spacing w:val="-6"/>
          <w:sz w:val="18"/>
        </w:rPr>
        <w:t> </w:t>
      </w:r>
      <w:r>
        <w:rPr>
          <w:rFonts w:ascii="Courier New"/>
          <w:color w:val="231F20"/>
          <w:sz w:val="18"/>
        </w:rPr>
        <w:t>*/ #define inline</w:t>
      </w:r>
    </w:p>
    <w:p>
      <w:pPr>
        <w:pStyle w:val="BodyText"/>
        <w:spacing w:before="36"/>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35">
        <w:r>
          <w:rPr>
            <w:color w:val="231F20"/>
            <w:spacing w:val="-4"/>
          </w:rPr>
          <w:t>Rule</w:t>
        </w:r>
        <w:r>
          <w:rPr>
            <w:color w:val="231F20"/>
            <w:spacing w:val="-10"/>
          </w:rPr>
          <w:t> </w:t>
        </w:r>
        <w:r>
          <w:rPr>
            <w:color w:val="231F20"/>
            <w:spacing w:val="-4"/>
          </w:rPr>
          <w:t>21.1</w:t>
        </w:r>
      </w:hyperlink>
    </w:p>
    <w:p>
      <w:pPr>
        <w:spacing w:line="240" w:lineRule="auto" w:before="0"/>
        <w:rPr>
          <w:sz w:val="28"/>
        </w:rPr>
      </w:pPr>
      <w:r>
        <w:rPr/>
        <w:br w:type="column"/>
      </w:r>
      <w:r>
        <w:rPr>
          <w:sz w:val="28"/>
        </w:rPr>
      </w:r>
    </w:p>
    <w:p>
      <w:pPr>
        <w:pStyle w:val="BodyText"/>
        <w:rPr>
          <w:sz w:val="28"/>
        </w:rPr>
      </w:pPr>
    </w:p>
    <w:p>
      <w:pPr>
        <w:pStyle w:val="BodyText"/>
        <w:spacing w:before="95"/>
        <w:rPr>
          <w:sz w:val="28"/>
        </w:rPr>
      </w:pPr>
    </w:p>
    <w:p>
      <w:pPr>
        <w:pStyle w:val="Heading3"/>
        <w:spacing w:before="0"/>
        <w:ind w:left="0" w:right="99"/>
        <w:jc w:val="right"/>
      </w:pPr>
      <w:r>
        <w:rPr>
          <w:color w:val="231F20"/>
          <w:spacing w:val="-5"/>
        </w:rPr>
        <w:t>157</w:t>
      </w:r>
    </w:p>
    <w:p>
      <w:pPr>
        <w:spacing w:after="0"/>
        <w:jc w:val="right"/>
        <w:sectPr>
          <w:type w:val="continuous"/>
          <w:pgSz w:w="11910" w:h="16840"/>
          <w:pgMar w:header="0" w:footer="658" w:top="840" w:bottom="860" w:left="220" w:right="280"/>
          <w:cols w:num="2" w:equalWidth="0">
            <w:col w:w="5555" w:space="4075"/>
            <w:col w:w="1780"/>
          </w:cols>
        </w:sectPr>
      </w:pPr>
    </w:p>
    <w:p>
      <w:pPr>
        <w:pStyle w:val="BodyText"/>
        <w:ind w:left="1194"/>
      </w:pPr>
      <w:r>
        <w:rPr/>
        <mc:AlternateContent>
          <mc:Choice Requires="wps">
            <w:drawing>
              <wp:inline distT="0" distB="0" distL="0" distR="0">
                <wp:extent cx="5760085" cy="260985"/>
                <wp:effectExtent l="0" t="0" r="0" b="0"/>
                <wp:docPr id="688" name="Textbox 688"/>
                <wp:cNvGraphicFramePr>
                  <a:graphicFrameLocks/>
                </wp:cNvGraphicFramePr>
                <a:graphic>
                  <a:graphicData uri="http://schemas.microsoft.com/office/word/2010/wordprocessingShape">
                    <wps:wsp>
                      <wps:cNvPr id="688" name="Textbox 688"/>
                      <wps:cNvSpPr txBox="1"/>
                      <wps:spPr>
                        <a:xfrm>
                          <a:off x="0" y="0"/>
                          <a:ext cx="5760085" cy="260985"/>
                        </a:xfrm>
                        <a:prstGeom prst="rect">
                          <a:avLst/>
                        </a:prstGeom>
                        <a:solidFill>
                          <a:srgbClr val="E2B6B2"/>
                        </a:solidFill>
                      </wps:spPr>
                      <wps:txbx>
                        <w:txbxContent>
                          <w:p>
                            <w:pPr>
                              <w:tabs>
                                <w:tab w:pos="1473" w:val="left" w:leader="none"/>
                              </w:tabs>
                              <w:spacing w:before="71"/>
                              <w:ind w:left="56" w:right="0" w:firstLine="0"/>
                              <w:jc w:val="left"/>
                              <w:rPr>
                                <w:color w:val="000000"/>
                                <w:sz w:val="24"/>
                              </w:rPr>
                            </w:pPr>
                            <w:bookmarkStart w:name="_bookmark128" w:id="239"/>
                            <w:bookmarkEnd w:id="239"/>
                            <w:r>
                              <w:rPr>
                                <w:color w:val="000000"/>
                              </w:rPr>
                            </w:r>
                            <w:r>
                              <w:rPr>
                                <w:color w:val="231F20"/>
                                <w:spacing w:val="-8"/>
                                <w:sz w:val="24"/>
                              </w:rPr>
                              <w:t>Rule</w:t>
                            </w:r>
                            <w:r>
                              <w:rPr>
                                <w:color w:val="231F20"/>
                                <w:spacing w:val="-4"/>
                                <w:sz w:val="24"/>
                              </w:rPr>
                              <w:t> 20.5</w:t>
                            </w:r>
                            <w:r>
                              <w:rPr>
                                <w:color w:val="231F20"/>
                                <w:sz w:val="24"/>
                              </w:rPr>
                              <w:tab/>
                            </w:r>
                            <w:r>
                              <w:rPr>
                                <w:rFonts w:ascii="Trebuchet MS"/>
                                <w:i/>
                                <w:color w:val="231F20"/>
                                <w:sz w:val="24"/>
                              </w:rPr>
                              <w:t>#undef</w:t>
                            </w:r>
                            <w:r>
                              <w:rPr>
                                <w:rFonts w:ascii="Trebuchet MS"/>
                                <w:i/>
                                <w:color w:val="231F20"/>
                                <w:spacing w:val="-8"/>
                                <w:sz w:val="24"/>
                              </w:rPr>
                              <w:t> </w:t>
                            </w:r>
                            <w:r>
                              <w:rPr>
                                <w:color w:val="231F20"/>
                                <w:sz w:val="24"/>
                              </w:rPr>
                              <w:t>should</w:t>
                            </w:r>
                            <w:r>
                              <w:rPr>
                                <w:color w:val="231F20"/>
                                <w:spacing w:val="-1"/>
                                <w:sz w:val="24"/>
                              </w:rPr>
                              <w:t> </w:t>
                            </w:r>
                            <w:r>
                              <w:rPr>
                                <w:color w:val="231F20"/>
                                <w:sz w:val="24"/>
                              </w:rPr>
                              <w:t>not</w:t>
                            </w:r>
                            <w:r>
                              <w:rPr>
                                <w:color w:val="231F20"/>
                                <w:spacing w:val="-1"/>
                                <w:sz w:val="24"/>
                              </w:rPr>
                              <w:t> </w:t>
                            </w:r>
                            <w:r>
                              <w:rPr>
                                <w:color w:val="231F20"/>
                                <w:sz w:val="24"/>
                              </w:rPr>
                              <w:t>be</w:t>
                            </w:r>
                            <w:r>
                              <w:rPr>
                                <w:color w:val="231F20"/>
                                <w:spacing w:val="-1"/>
                                <w:sz w:val="24"/>
                              </w:rPr>
                              <w:t> </w:t>
                            </w:r>
                            <w:r>
                              <w:rPr>
                                <w:color w:val="231F20"/>
                                <w:spacing w:val="-4"/>
                                <w:sz w:val="24"/>
                              </w:rPr>
                              <w:t>used</w:t>
                            </w:r>
                          </w:p>
                        </w:txbxContent>
                      </wps:txbx>
                      <wps:bodyPr wrap="square" lIns="0" tIns="0" rIns="0" bIns="0" rtlCol="0">
                        <a:noAutofit/>
                      </wps:bodyPr>
                    </wps:wsp>
                  </a:graphicData>
                </a:graphic>
              </wp:inline>
            </w:drawing>
          </mc:Choice>
          <mc:Fallback>
            <w:pict>
              <v:shape style="width:453.55pt;height:20.55pt;mso-position-horizontal-relative:char;mso-position-vertical-relative:line" type="#_x0000_t202" id="docshape526" filled="true" fillcolor="#e2b6b2" stroked="false">
                <w10:anchorlock/>
                <v:textbox inset="0,0,0,0">
                  <w:txbxContent>
                    <w:p>
                      <w:pPr>
                        <w:tabs>
                          <w:tab w:pos="1473" w:val="left" w:leader="none"/>
                        </w:tabs>
                        <w:spacing w:before="71"/>
                        <w:ind w:left="56" w:right="0" w:firstLine="0"/>
                        <w:jc w:val="left"/>
                        <w:rPr>
                          <w:color w:val="000000"/>
                          <w:sz w:val="24"/>
                        </w:rPr>
                      </w:pPr>
                      <w:bookmarkStart w:name="_bookmark128" w:id="240"/>
                      <w:bookmarkEnd w:id="240"/>
                      <w:r>
                        <w:rPr>
                          <w:color w:val="000000"/>
                        </w:rPr>
                      </w:r>
                      <w:r>
                        <w:rPr>
                          <w:color w:val="231F20"/>
                          <w:spacing w:val="-8"/>
                          <w:sz w:val="24"/>
                        </w:rPr>
                        <w:t>Rule</w:t>
                      </w:r>
                      <w:r>
                        <w:rPr>
                          <w:color w:val="231F20"/>
                          <w:spacing w:val="-4"/>
                          <w:sz w:val="24"/>
                        </w:rPr>
                        <w:t> 20.5</w:t>
                      </w:r>
                      <w:r>
                        <w:rPr>
                          <w:color w:val="231F20"/>
                          <w:sz w:val="24"/>
                        </w:rPr>
                        <w:tab/>
                      </w:r>
                      <w:r>
                        <w:rPr>
                          <w:rFonts w:ascii="Trebuchet MS"/>
                          <w:i/>
                          <w:color w:val="231F20"/>
                          <w:sz w:val="24"/>
                        </w:rPr>
                        <w:t>#undef</w:t>
                      </w:r>
                      <w:r>
                        <w:rPr>
                          <w:rFonts w:ascii="Trebuchet MS"/>
                          <w:i/>
                          <w:color w:val="231F20"/>
                          <w:spacing w:val="-8"/>
                          <w:sz w:val="24"/>
                        </w:rPr>
                        <w:t> </w:t>
                      </w:r>
                      <w:r>
                        <w:rPr>
                          <w:color w:val="231F20"/>
                          <w:sz w:val="24"/>
                        </w:rPr>
                        <w:t>should</w:t>
                      </w:r>
                      <w:r>
                        <w:rPr>
                          <w:color w:val="231F20"/>
                          <w:spacing w:val="-1"/>
                          <w:sz w:val="24"/>
                        </w:rPr>
                        <w:t> </w:t>
                      </w:r>
                      <w:r>
                        <w:rPr>
                          <w:color w:val="231F20"/>
                          <w:sz w:val="24"/>
                        </w:rPr>
                        <w:t>not</w:t>
                      </w:r>
                      <w:r>
                        <w:rPr>
                          <w:color w:val="231F20"/>
                          <w:spacing w:val="-1"/>
                          <w:sz w:val="24"/>
                        </w:rPr>
                        <w:t> </w:t>
                      </w:r>
                      <w:r>
                        <w:rPr>
                          <w:color w:val="231F20"/>
                          <w:sz w:val="24"/>
                        </w:rPr>
                        <w:t>be</w:t>
                      </w:r>
                      <w:r>
                        <w:rPr>
                          <w:color w:val="231F20"/>
                          <w:spacing w:val="-1"/>
                          <w:sz w:val="24"/>
                        </w:rPr>
                        <w:t> </w:t>
                      </w:r>
                      <w:r>
                        <w:rPr>
                          <w:color w:val="231F20"/>
                          <w:spacing w:val="-4"/>
                          <w:sz w:val="24"/>
                        </w:rPr>
                        <w:t>used</w:t>
                      </w:r>
                    </w:p>
                  </w:txbxContent>
                </v:textbox>
                <v:fill type="solid"/>
              </v:shape>
            </w:pict>
          </mc:Fallback>
        </mc:AlternateContent>
      </w:r>
      <w:r>
        <w:rPr/>
      </w:r>
    </w:p>
    <w:p>
      <w:pPr>
        <w:pStyle w:val="BodyText"/>
        <w:tabs>
          <w:tab w:pos="2668" w:val="left" w:leader="none"/>
        </w:tabs>
        <w:spacing w:before="100"/>
        <w:ind w:left="1194"/>
      </w:pPr>
      <w:r>
        <w:rPr/>
        <mc:AlternateContent>
          <mc:Choice Requires="wps">
            <w:drawing>
              <wp:anchor distT="0" distB="0" distL="0" distR="0" allowOverlap="1" layoutInCell="1" locked="0" behindDoc="0" simplePos="0" relativeHeight="15966720">
                <wp:simplePos x="0" y="0"/>
                <wp:positionH relativeFrom="page">
                  <wp:posOffset>351439</wp:posOffset>
                </wp:positionH>
                <wp:positionV relativeFrom="paragraph">
                  <wp:posOffset>-294322</wp:posOffset>
                </wp:positionV>
                <wp:extent cx="267970" cy="1321435"/>
                <wp:effectExtent l="0" t="0" r="0" b="0"/>
                <wp:wrapNone/>
                <wp:docPr id="689" name="Textbox 689"/>
                <wp:cNvGraphicFramePr>
                  <a:graphicFrameLocks/>
                </wp:cNvGraphicFramePr>
                <a:graphic>
                  <a:graphicData uri="http://schemas.microsoft.com/office/word/2010/wordprocessingShape">
                    <wps:wsp>
                      <wps:cNvPr id="689" name="Textbox 689"/>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23.174999pt;width:21.1pt;height:104.05pt;mso-position-horizontal-relative:page;mso-position-vertical-relative:paragraph;z-index:15966720" type="#_x0000_t202" id="docshape527"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64" w:lineRule="auto" w:before="216"/>
        <w:ind w:left="1194" w:right="1138"/>
      </w:pPr>
      <w:r>
        <w:rPr>
          <w:color w:val="231F20"/>
          <w:w w:val="105"/>
        </w:rPr>
        <w:t>The</w:t>
      </w:r>
      <w:r>
        <w:rPr>
          <w:color w:val="231F20"/>
          <w:spacing w:val="-2"/>
          <w:w w:val="105"/>
        </w:rPr>
        <w:t> </w:t>
      </w:r>
      <w:r>
        <w:rPr>
          <w:color w:val="231F20"/>
          <w:w w:val="105"/>
        </w:rPr>
        <w:t>use</w:t>
      </w:r>
      <w:r>
        <w:rPr>
          <w:color w:val="231F20"/>
          <w:spacing w:val="-2"/>
          <w:w w:val="105"/>
        </w:rPr>
        <w:t> </w:t>
      </w:r>
      <w:r>
        <w:rPr>
          <w:color w:val="231F20"/>
          <w:w w:val="105"/>
        </w:rPr>
        <w:t>of</w:t>
      </w:r>
      <w:r>
        <w:rPr>
          <w:color w:val="231F20"/>
          <w:spacing w:val="-2"/>
          <w:w w:val="105"/>
        </w:rPr>
        <w:t> </w:t>
      </w:r>
      <w:r>
        <w:rPr>
          <w:rFonts w:ascii="Trebuchet MS"/>
          <w:i/>
          <w:color w:val="231F20"/>
          <w:w w:val="105"/>
        </w:rPr>
        <w:t>#undef</w:t>
      </w:r>
      <w:r>
        <w:rPr>
          <w:rFonts w:ascii="Trebuchet MS"/>
          <w:i/>
          <w:color w:val="231F20"/>
          <w:spacing w:val="-7"/>
          <w:w w:val="105"/>
        </w:rPr>
        <w:t> </w:t>
      </w:r>
      <w:r>
        <w:rPr>
          <w:color w:val="231F20"/>
          <w:w w:val="105"/>
        </w:rPr>
        <w:t>can</w:t>
      </w:r>
      <w:r>
        <w:rPr>
          <w:color w:val="231F20"/>
          <w:spacing w:val="-2"/>
          <w:w w:val="105"/>
        </w:rPr>
        <w:t> </w:t>
      </w:r>
      <w:r>
        <w:rPr>
          <w:color w:val="231F20"/>
          <w:w w:val="105"/>
        </w:rPr>
        <w:t>make</w:t>
      </w:r>
      <w:r>
        <w:rPr>
          <w:color w:val="231F20"/>
          <w:spacing w:val="-2"/>
          <w:w w:val="105"/>
        </w:rPr>
        <w:t> </w:t>
      </w:r>
      <w:r>
        <w:rPr>
          <w:color w:val="231F20"/>
          <w:w w:val="105"/>
        </w:rPr>
        <w:t>it</w:t>
      </w:r>
      <w:r>
        <w:rPr>
          <w:color w:val="231F20"/>
          <w:spacing w:val="-2"/>
          <w:w w:val="105"/>
        </w:rPr>
        <w:t> </w:t>
      </w:r>
      <w:r>
        <w:rPr>
          <w:color w:val="231F20"/>
          <w:w w:val="105"/>
        </w:rPr>
        <w:t>unclear</w:t>
      </w:r>
      <w:r>
        <w:rPr>
          <w:color w:val="231F20"/>
          <w:spacing w:val="-2"/>
          <w:w w:val="105"/>
        </w:rPr>
        <w:t> </w:t>
      </w:r>
      <w:r>
        <w:rPr>
          <w:color w:val="231F20"/>
          <w:w w:val="105"/>
        </w:rPr>
        <w:t>which</w:t>
      </w:r>
      <w:r>
        <w:rPr>
          <w:color w:val="231F20"/>
          <w:spacing w:val="-2"/>
          <w:w w:val="105"/>
        </w:rPr>
        <w:t> </w:t>
      </w:r>
      <w:r>
        <w:rPr>
          <w:color w:val="231F20"/>
          <w:w w:val="105"/>
        </w:rPr>
        <w:t>macros</w:t>
      </w:r>
      <w:r>
        <w:rPr>
          <w:color w:val="231F20"/>
          <w:spacing w:val="-2"/>
          <w:w w:val="105"/>
        </w:rPr>
        <w:t> </w:t>
      </w:r>
      <w:r>
        <w:rPr>
          <w:color w:val="231F20"/>
          <w:w w:val="105"/>
        </w:rPr>
        <w:t>exist</w:t>
      </w:r>
      <w:r>
        <w:rPr>
          <w:color w:val="231F20"/>
          <w:spacing w:val="-2"/>
          <w:w w:val="105"/>
        </w:rPr>
        <w:t> </w:t>
      </w:r>
      <w:r>
        <w:rPr>
          <w:color w:val="231F20"/>
          <w:w w:val="105"/>
        </w:rPr>
        <w:t>at</w:t>
      </w:r>
      <w:r>
        <w:rPr>
          <w:color w:val="231F20"/>
          <w:spacing w:val="-2"/>
          <w:w w:val="105"/>
        </w:rPr>
        <w:t> </w:t>
      </w:r>
      <w:r>
        <w:rPr>
          <w:color w:val="231F20"/>
          <w:w w:val="105"/>
        </w:rPr>
        <w:t>a</w:t>
      </w:r>
      <w:r>
        <w:rPr>
          <w:color w:val="231F20"/>
          <w:spacing w:val="-2"/>
          <w:w w:val="105"/>
        </w:rPr>
        <w:t> </w:t>
      </w:r>
      <w:r>
        <w:rPr>
          <w:color w:val="231F20"/>
          <w:w w:val="105"/>
        </w:rPr>
        <w:t>particular</w:t>
      </w:r>
      <w:r>
        <w:rPr>
          <w:color w:val="231F20"/>
          <w:spacing w:val="-2"/>
          <w:w w:val="105"/>
        </w:rPr>
        <w:t> </w:t>
      </w:r>
      <w:r>
        <w:rPr>
          <w:color w:val="231F20"/>
          <w:w w:val="105"/>
        </w:rPr>
        <w:t>point</w:t>
      </w:r>
      <w:r>
        <w:rPr>
          <w:color w:val="231F20"/>
          <w:spacing w:val="-2"/>
          <w:w w:val="105"/>
        </w:rPr>
        <w:t> </w:t>
      </w:r>
      <w:r>
        <w:rPr>
          <w:color w:val="231F20"/>
          <w:w w:val="105"/>
        </w:rPr>
        <w:t>within</w:t>
      </w:r>
      <w:r>
        <w:rPr>
          <w:color w:val="231F20"/>
          <w:spacing w:val="-2"/>
          <w:w w:val="105"/>
        </w:rPr>
        <w:t> </w:t>
      </w:r>
      <w:r>
        <w:rPr>
          <w:color w:val="231F20"/>
          <w:w w:val="105"/>
        </w:rPr>
        <w:t>a</w:t>
      </w:r>
      <w:r>
        <w:rPr>
          <w:color w:val="231F20"/>
          <w:spacing w:val="-2"/>
          <w:w w:val="105"/>
        </w:rPr>
        <w:t> </w:t>
      </w:r>
      <w:r>
        <w:rPr>
          <w:color w:val="231F20"/>
          <w:w w:val="105"/>
        </w:rPr>
        <w:t>translation </w:t>
      </w:r>
      <w:r>
        <w:rPr>
          <w:color w:val="231F20"/>
          <w:spacing w:val="-2"/>
          <w:w w:val="105"/>
        </w:rPr>
        <w:t>unit.</w:t>
      </w:r>
    </w:p>
    <w:p>
      <w:pPr>
        <w:pStyle w:val="BodyText"/>
        <w:spacing w:before="26"/>
      </w:pPr>
    </w:p>
    <w:p>
      <w:pPr>
        <w:pStyle w:val="Heading5"/>
      </w:pPr>
      <w:r>
        <w:rPr>
          <w:color w:val="98002E"/>
          <w:spacing w:val="-2"/>
          <w:w w:val="105"/>
        </w:rPr>
        <w:t>Example</w:t>
      </w:r>
    </w:p>
    <w:p>
      <w:pPr>
        <w:spacing w:before="228"/>
        <w:ind w:left="1194" w:right="0" w:firstLine="0"/>
        <w:jc w:val="left"/>
        <w:rPr>
          <w:rFonts w:ascii="Courier New"/>
          <w:sz w:val="18"/>
        </w:rPr>
      </w:pPr>
      <w:r>
        <w:rPr>
          <w:rFonts w:ascii="Courier New"/>
          <w:color w:val="231F20"/>
          <w:sz w:val="18"/>
        </w:rPr>
        <w:t>#define</w:t>
      </w:r>
      <w:r>
        <w:rPr>
          <w:rFonts w:ascii="Courier New"/>
          <w:color w:val="231F20"/>
          <w:spacing w:val="-8"/>
          <w:sz w:val="18"/>
        </w:rPr>
        <w:t> </w:t>
      </w:r>
      <w:r>
        <w:rPr>
          <w:rFonts w:ascii="Courier New"/>
          <w:color w:val="231F20"/>
          <w:sz w:val="18"/>
        </w:rPr>
        <w:t>QUALIFIER</w:t>
      </w:r>
      <w:r>
        <w:rPr>
          <w:rFonts w:ascii="Courier New"/>
          <w:color w:val="231F20"/>
          <w:spacing w:val="-7"/>
          <w:sz w:val="18"/>
        </w:rPr>
        <w:t> </w:t>
      </w:r>
      <w:r>
        <w:rPr>
          <w:rFonts w:ascii="Courier New"/>
          <w:color w:val="231F20"/>
          <w:spacing w:val="-2"/>
          <w:sz w:val="18"/>
        </w:rPr>
        <w:t>volatile</w:t>
      </w:r>
    </w:p>
    <w:p>
      <w:pPr>
        <w:tabs>
          <w:tab w:pos="4326" w:val="left" w:leader="none"/>
        </w:tabs>
        <w:spacing w:line="430" w:lineRule="atLeast" w:before="30"/>
        <w:ind w:left="1194" w:right="5024" w:firstLine="0"/>
        <w:jc w:val="left"/>
        <w:rPr>
          <w:rFonts w:ascii="Courier New"/>
          <w:sz w:val="18"/>
        </w:rPr>
      </w:pPr>
      <w:r>
        <w:rPr>
          <w:rFonts w:ascii="Courier New"/>
          <w:color w:val="231F20"/>
          <w:sz w:val="18"/>
        </w:rPr>
        <w:t>#undef QUALIFIER</w:t>
        <w:tab/>
        <w:t>/*</w:t>
      </w:r>
      <w:r>
        <w:rPr>
          <w:rFonts w:ascii="Courier New"/>
          <w:color w:val="231F20"/>
          <w:spacing w:val="-17"/>
          <w:sz w:val="18"/>
        </w:rPr>
        <w:t> </w:t>
      </w:r>
      <w:r>
        <w:rPr>
          <w:rFonts w:ascii="Courier New"/>
          <w:color w:val="231F20"/>
          <w:sz w:val="18"/>
        </w:rPr>
        <w:t>Non-compliant</w:t>
      </w:r>
      <w:r>
        <w:rPr>
          <w:rFonts w:ascii="Courier New"/>
          <w:color w:val="231F20"/>
          <w:spacing w:val="-17"/>
          <w:sz w:val="18"/>
        </w:rPr>
        <w:t> </w:t>
      </w:r>
      <w:r>
        <w:rPr>
          <w:rFonts w:ascii="Courier New"/>
          <w:color w:val="231F20"/>
          <w:sz w:val="18"/>
        </w:rPr>
        <w:t>*/ void f ( QUALIFIER int32_t p )</w:t>
      </w:r>
    </w:p>
    <w:p>
      <w:pPr>
        <w:spacing w:before="24"/>
        <w:ind w:left="1194" w:right="0" w:firstLine="0"/>
        <w:jc w:val="left"/>
        <w:rPr>
          <w:rFonts w:ascii="Courier New"/>
          <w:sz w:val="18"/>
        </w:rPr>
      </w:pPr>
      <w:r>
        <w:rPr>
          <w:rFonts w:ascii="Courier New"/>
          <w:color w:val="231F20"/>
          <w:spacing w:val="-10"/>
          <w:sz w:val="18"/>
        </w:rPr>
        <w:t>{</w:t>
      </w:r>
    </w:p>
    <w:p>
      <w:pPr>
        <w:spacing w:before="27"/>
        <w:ind w:left="1410" w:right="0" w:firstLine="0"/>
        <w:jc w:val="left"/>
        <w:rPr>
          <w:rFonts w:ascii="Courier New"/>
          <w:sz w:val="18"/>
        </w:rPr>
      </w:pPr>
      <w:r>
        <w:rPr>
          <w:rFonts w:ascii="Courier New"/>
          <w:color w:val="231F20"/>
          <w:sz w:val="18"/>
        </w:rPr>
        <w:t>while</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p</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0</w:t>
      </w:r>
      <w:r>
        <w:rPr>
          <w:rFonts w:ascii="Courier New"/>
          <w:color w:val="231F20"/>
          <w:spacing w:val="-2"/>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tabs>
          <w:tab w:pos="4326" w:val="left" w:leader="none"/>
        </w:tabs>
        <w:spacing w:before="26"/>
        <w:ind w:left="1626" w:right="0" w:firstLine="0"/>
        <w:jc w:val="left"/>
        <w:rPr>
          <w:rFonts w:ascii="Courier New"/>
          <w:sz w:val="18"/>
        </w:rPr>
      </w:pPr>
      <w:r>
        <w:rPr>
          <w:rFonts w:ascii="Courier New"/>
          <w:color w:val="231F20"/>
          <w:spacing w:val="-10"/>
          <w:sz w:val="18"/>
        </w:rPr>
        <w:t>;</w:t>
      </w:r>
      <w:r>
        <w:rPr>
          <w:rFonts w:ascii="Courier New"/>
          <w:color w:val="231F20"/>
          <w:sz w:val="18"/>
        </w:rPr>
        <w:tab/>
        <w:t>/*</w:t>
      </w:r>
      <w:r>
        <w:rPr>
          <w:rFonts w:ascii="Courier New"/>
          <w:color w:val="231F20"/>
          <w:spacing w:val="-6"/>
          <w:sz w:val="18"/>
        </w:rPr>
        <w:t> </w:t>
      </w:r>
      <w:r>
        <w:rPr>
          <w:rFonts w:ascii="Courier New"/>
          <w:color w:val="231F20"/>
          <w:sz w:val="18"/>
        </w:rPr>
        <w:t>Wait...</w:t>
      </w:r>
      <w:r>
        <w:rPr>
          <w:rFonts w:ascii="Courier New"/>
          <w:color w:val="231F20"/>
          <w:spacing w:val="49"/>
          <w:w w:val="150"/>
          <w:sz w:val="18"/>
        </w:rPr>
        <w:t> </w:t>
      </w:r>
      <w:r>
        <w:rPr>
          <w:rFonts w:ascii="Courier New"/>
          <w:color w:val="231F20"/>
          <w:spacing w:val="-5"/>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132"/>
        <w:rPr>
          <w:rFonts w:ascii="Courier New"/>
        </w:rPr>
      </w:pPr>
      <w:r>
        <w:rPr/>
        <mc:AlternateContent>
          <mc:Choice Requires="wps">
            <w:drawing>
              <wp:anchor distT="0" distB="0" distL="0" distR="0" allowOverlap="1" layoutInCell="1" locked="0" behindDoc="1" simplePos="0" relativeHeight="487824896">
                <wp:simplePos x="0" y="0"/>
                <wp:positionH relativeFrom="page">
                  <wp:posOffset>898245</wp:posOffset>
                </wp:positionH>
                <wp:positionV relativeFrom="paragraph">
                  <wp:posOffset>242946</wp:posOffset>
                </wp:positionV>
                <wp:extent cx="5760085" cy="456565"/>
                <wp:effectExtent l="0" t="0" r="0" b="0"/>
                <wp:wrapTopAndBottom/>
                <wp:docPr id="690" name="Group 690"/>
                <wp:cNvGraphicFramePr>
                  <a:graphicFrameLocks/>
                </wp:cNvGraphicFramePr>
                <a:graphic>
                  <a:graphicData uri="http://schemas.microsoft.com/office/word/2010/wordprocessingGroup">
                    <wpg:wgp>
                      <wpg:cNvPr id="690" name="Group 690"/>
                      <wpg:cNvGrpSpPr/>
                      <wpg:grpSpPr>
                        <a:xfrm>
                          <a:off x="0" y="0"/>
                          <a:ext cx="5760085" cy="456565"/>
                          <a:chExt cx="5760085" cy="456565"/>
                        </a:xfrm>
                      </wpg:grpSpPr>
                      <wps:wsp>
                        <wps:cNvPr id="691" name="Graphic 691"/>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692" name="Textbox 692"/>
                        <wps:cNvSpPr txBox="1"/>
                        <wps:spPr>
                          <a:xfrm>
                            <a:off x="36004" y="25715"/>
                            <a:ext cx="63881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4"/>
                                  <w:sz w:val="24"/>
                                </w:rPr>
                                <w:t>20.6</w:t>
                              </w:r>
                            </w:p>
                          </w:txbxContent>
                        </wps:txbx>
                        <wps:bodyPr wrap="square" lIns="0" tIns="0" rIns="0" bIns="0" rtlCol="0">
                          <a:noAutofit/>
                        </wps:bodyPr>
                      </wps:wsp>
                      <wps:wsp>
                        <wps:cNvPr id="693" name="Textbox 693"/>
                        <wps:cNvSpPr txBox="1"/>
                        <wps:spPr>
                          <a:xfrm>
                            <a:off x="936078" y="25715"/>
                            <a:ext cx="4728210" cy="403225"/>
                          </a:xfrm>
                          <a:prstGeom prst="rect">
                            <a:avLst/>
                          </a:prstGeom>
                        </wps:spPr>
                        <wps:txbx>
                          <w:txbxContent>
                            <w:p>
                              <w:pPr>
                                <w:spacing w:line="268" w:lineRule="auto" w:before="16"/>
                                <w:ind w:left="0" w:right="18" w:firstLine="0"/>
                                <w:jc w:val="left"/>
                                <w:rPr>
                                  <w:sz w:val="24"/>
                                </w:rPr>
                              </w:pPr>
                              <w:r>
                                <w:rPr>
                                  <w:color w:val="231F20"/>
                                  <w:sz w:val="24"/>
                                </w:rPr>
                                <w:t>Tokens</w:t>
                              </w:r>
                              <w:r>
                                <w:rPr>
                                  <w:color w:val="231F20"/>
                                  <w:spacing w:val="-3"/>
                                  <w:sz w:val="24"/>
                                </w:rPr>
                                <w:t> </w:t>
                              </w:r>
                              <w:r>
                                <w:rPr>
                                  <w:color w:val="231F20"/>
                                  <w:sz w:val="24"/>
                                </w:rPr>
                                <w:t>that</w:t>
                              </w:r>
                              <w:r>
                                <w:rPr>
                                  <w:color w:val="231F20"/>
                                  <w:spacing w:val="-3"/>
                                  <w:sz w:val="24"/>
                                </w:rPr>
                                <w:t> </w:t>
                              </w:r>
                              <w:r>
                                <w:rPr>
                                  <w:color w:val="231F20"/>
                                  <w:sz w:val="24"/>
                                </w:rPr>
                                <w:t>look</w:t>
                              </w:r>
                              <w:r>
                                <w:rPr>
                                  <w:color w:val="231F20"/>
                                  <w:spacing w:val="-3"/>
                                  <w:sz w:val="24"/>
                                </w:rPr>
                                <w:t> </w:t>
                              </w:r>
                              <w:r>
                                <w:rPr>
                                  <w:color w:val="231F20"/>
                                  <w:sz w:val="24"/>
                                </w:rPr>
                                <w:t>like</w:t>
                              </w:r>
                              <w:r>
                                <w:rPr>
                                  <w:color w:val="231F20"/>
                                  <w:spacing w:val="-3"/>
                                  <w:sz w:val="24"/>
                                </w:rPr>
                                <w:t> </w:t>
                              </w:r>
                              <w:r>
                                <w:rPr>
                                  <w:color w:val="231F20"/>
                                  <w:sz w:val="24"/>
                                </w:rPr>
                                <w:t>a</w:t>
                              </w:r>
                              <w:r>
                                <w:rPr>
                                  <w:color w:val="231F20"/>
                                  <w:spacing w:val="-3"/>
                                  <w:sz w:val="24"/>
                                </w:rPr>
                                <w:t> </w:t>
                              </w:r>
                              <w:r>
                                <w:rPr>
                                  <w:color w:val="231F20"/>
                                  <w:sz w:val="24"/>
                                </w:rPr>
                                <w:t>preprocessing</w:t>
                              </w:r>
                              <w:r>
                                <w:rPr>
                                  <w:color w:val="231F20"/>
                                  <w:spacing w:val="-3"/>
                                  <w:sz w:val="24"/>
                                </w:rPr>
                                <w:t> </w:t>
                              </w:r>
                              <w:r>
                                <w:rPr>
                                  <w:color w:val="231F20"/>
                                  <w:sz w:val="24"/>
                                </w:rPr>
                                <w:t>directive</w:t>
                              </w:r>
                              <w:r>
                                <w:rPr>
                                  <w:color w:val="231F20"/>
                                  <w:spacing w:val="-3"/>
                                  <w:sz w:val="24"/>
                                </w:rPr>
                                <w:t> </w:t>
                              </w:r>
                              <w:r>
                                <w:rPr>
                                  <w:color w:val="231F20"/>
                                  <w:sz w:val="24"/>
                                </w:rPr>
                                <w:t>shall</w:t>
                              </w:r>
                              <w:r>
                                <w:rPr>
                                  <w:color w:val="231F20"/>
                                  <w:spacing w:val="-3"/>
                                  <w:sz w:val="24"/>
                                </w:rPr>
                                <w:t> </w:t>
                              </w:r>
                              <w:r>
                                <w:rPr>
                                  <w:color w:val="231F20"/>
                                  <w:sz w:val="24"/>
                                </w:rPr>
                                <w:t>not</w:t>
                              </w:r>
                              <w:r>
                                <w:rPr>
                                  <w:color w:val="231F20"/>
                                  <w:spacing w:val="-3"/>
                                  <w:sz w:val="24"/>
                                </w:rPr>
                                <w:t> </w:t>
                              </w:r>
                              <w:r>
                                <w:rPr>
                                  <w:color w:val="231F20"/>
                                  <w:sz w:val="24"/>
                                </w:rPr>
                                <w:t>occur</w:t>
                              </w:r>
                              <w:r>
                                <w:rPr>
                                  <w:color w:val="231F20"/>
                                  <w:spacing w:val="-3"/>
                                  <w:sz w:val="24"/>
                                </w:rPr>
                                <w:t> </w:t>
                              </w:r>
                              <w:r>
                                <w:rPr>
                                  <w:color w:val="231F20"/>
                                  <w:sz w:val="24"/>
                                </w:rPr>
                                <w:t>within</w:t>
                              </w:r>
                              <w:r>
                                <w:rPr>
                                  <w:color w:val="231F20"/>
                                  <w:spacing w:val="-3"/>
                                  <w:sz w:val="24"/>
                                </w:rPr>
                                <w:t> </w:t>
                              </w:r>
                              <w:r>
                                <w:rPr>
                                  <w:color w:val="231F20"/>
                                  <w:sz w:val="24"/>
                                </w:rPr>
                                <w:t>a macro argument</w:t>
                              </w:r>
                            </w:p>
                          </w:txbxContent>
                        </wps:txbx>
                        <wps:bodyPr wrap="square" lIns="0" tIns="0" rIns="0" bIns="0" rtlCol="0">
                          <a:noAutofit/>
                        </wps:bodyPr>
                      </wps:wsp>
                    </wpg:wgp>
                  </a:graphicData>
                </a:graphic>
              </wp:anchor>
            </w:drawing>
          </mc:Choice>
          <mc:Fallback>
            <w:pict>
              <v:group style="position:absolute;margin-left:70.727997pt;margin-top:19.129652pt;width:453.55pt;height:35.950pt;mso-position-horizontal-relative:page;mso-position-vertical-relative:paragraph;z-index:-15491584;mso-wrap-distance-left:0;mso-wrap-distance-right:0" id="docshapegroup528" coordorigin="1415,383" coordsize="9071,719">
                <v:shape style="position:absolute;left:1414;top:382;width:9071;height:719" id="docshape529" coordorigin="1415,383" coordsize="9071,719" path="m10485,383l2832,383,1415,383,1415,1101,2832,1101,10485,1101,10485,383xe" filled="true" fillcolor="#e2b6b2" stroked="false">
                  <v:path arrowok="t"/>
                  <v:fill type="solid"/>
                </v:shape>
                <v:shape style="position:absolute;left:1471;top:423;width:1006;height:327" type="#_x0000_t202" id="docshape530"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4"/>
                            <w:sz w:val="24"/>
                          </w:rPr>
                          <w:t>20.6</w:t>
                        </w:r>
                      </w:p>
                    </w:txbxContent>
                  </v:textbox>
                  <w10:wrap type="none"/>
                </v:shape>
                <v:shape style="position:absolute;left:2888;top:423;width:7446;height:635" type="#_x0000_t202" id="docshape531" filled="false" stroked="false">
                  <v:textbox inset="0,0,0,0">
                    <w:txbxContent>
                      <w:p>
                        <w:pPr>
                          <w:spacing w:line="268" w:lineRule="auto" w:before="16"/>
                          <w:ind w:left="0" w:right="18" w:firstLine="0"/>
                          <w:jc w:val="left"/>
                          <w:rPr>
                            <w:sz w:val="24"/>
                          </w:rPr>
                        </w:pPr>
                        <w:r>
                          <w:rPr>
                            <w:color w:val="231F20"/>
                            <w:sz w:val="24"/>
                          </w:rPr>
                          <w:t>Tokens</w:t>
                        </w:r>
                        <w:r>
                          <w:rPr>
                            <w:color w:val="231F20"/>
                            <w:spacing w:val="-3"/>
                            <w:sz w:val="24"/>
                          </w:rPr>
                          <w:t> </w:t>
                        </w:r>
                        <w:r>
                          <w:rPr>
                            <w:color w:val="231F20"/>
                            <w:sz w:val="24"/>
                          </w:rPr>
                          <w:t>that</w:t>
                        </w:r>
                        <w:r>
                          <w:rPr>
                            <w:color w:val="231F20"/>
                            <w:spacing w:val="-3"/>
                            <w:sz w:val="24"/>
                          </w:rPr>
                          <w:t> </w:t>
                        </w:r>
                        <w:r>
                          <w:rPr>
                            <w:color w:val="231F20"/>
                            <w:sz w:val="24"/>
                          </w:rPr>
                          <w:t>look</w:t>
                        </w:r>
                        <w:r>
                          <w:rPr>
                            <w:color w:val="231F20"/>
                            <w:spacing w:val="-3"/>
                            <w:sz w:val="24"/>
                          </w:rPr>
                          <w:t> </w:t>
                        </w:r>
                        <w:r>
                          <w:rPr>
                            <w:color w:val="231F20"/>
                            <w:sz w:val="24"/>
                          </w:rPr>
                          <w:t>like</w:t>
                        </w:r>
                        <w:r>
                          <w:rPr>
                            <w:color w:val="231F20"/>
                            <w:spacing w:val="-3"/>
                            <w:sz w:val="24"/>
                          </w:rPr>
                          <w:t> </w:t>
                        </w:r>
                        <w:r>
                          <w:rPr>
                            <w:color w:val="231F20"/>
                            <w:sz w:val="24"/>
                          </w:rPr>
                          <w:t>a</w:t>
                        </w:r>
                        <w:r>
                          <w:rPr>
                            <w:color w:val="231F20"/>
                            <w:spacing w:val="-3"/>
                            <w:sz w:val="24"/>
                          </w:rPr>
                          <w:t> </w:t>
                        </w:r>
                        <w:r>
                          <w:rPr>
                            <w:color w:val="231F20"/>
                            <w:sz w:val="24"/>
                          </w:rPr>
                          <w:t>preprocessing</w:t>
                        </w:r>
                        <w:r>
                          <w:rPr>
                            <w:color w:val="231F20"/>
                            <w:spacing w:val="-3"/>
                            <w:sz w:val="24"/>
                          </w:rPr>
                          <w:t> </w:t>
                        </w:r>
                        <w:r>
                          <w:rPr>
                            <w:color w:val="231F20"/>
                            <w:sz w:val="24"/>
                          </w:rPr>
                          <w:t>directive</w:t>
                        </w:r>
                        <w:r>
                          <w:rPr>
                            <w:color w:val="231F20"/>
                            <w:spacing w:val="-3"/>
                            <w:sz w:val="24"/>
                          </w:rPr>
                          <w:t> </w:t>
                        </w:r>
                        <w:r>
                          <w:rPr>
                            <w:color w:val="231F20"/>
                            <w:sz w:val="24"/>
                          </w:rPr>
                          <w:t>shall</w:t>
                        </w:r>
                        <w:r>
                          <w:rPr>
                            <w:color w:val="231F20"/>
                            <w:spacing w:val="-3"/>
                            <w:sz w:val="24"/>
                          </w:rPr>
                          <w:t> </w:t>
                        </w:r>
                        <w:r>
                          <w:rPr>
                            <w:color w:val="231F20"/>
                            <w:sz w:val="24"/>
                          </w:rPr>
                          <w:t>not</w:t>
                        </w:r>
                        <w:r>
                          <w:rPr>
                            <w:color w:val="231F20"/>
                            <w:spacing w:val="-3"/>
                            <w:sz w:val="24"/>
                          </w:rPr>
                          <w:t> </w:t>
                        </w:r>
                        <w:r>
                          <w:rPr>
                            <w:color w:val="231F20"/>
                            <w:sz w:val="24"/>
                          </w:rPr>
                          <w:t>occur</w:t>
                        </w:r>
                        <w:r>
                          <w:rPr>
                            <w:color w:val="231F20"/>
                            <w:spacing w:val="-3"/>
                            <w:sz w:val="24"/>
                          </w:rPr>
                          <w:t> </w:t>
                        </w:r>
                        <w:r>
                          <w:rPr>
                            <w:color w:val="231F20"/>
                            <w:sz w:val="24"/>
                          </w:rPr>
                          <w:t>within</w:t>
                        </w:r>
                        <w:r>
                          <w:rPr>
                            <w:color w:val="231F20"/>
                            <w:spacing w:val="-3"/>
                            <w:sz w:val="24"/>
                          </w:rPr>
                          <w:t> </w:t>
                        </w:r>
                        <w:r>
                          <w:rPr>
                            <w:color w:val="231F20"/>
                            <w:sz w:val="24"/>
                          </w:rPr>
                          <w:t>a macro argument</w:t>
                        </w:r>
                      </w:p>
                    </w:txbxContent>
                  </v:textbox>
                  <w10:wrap type="none"/>
                </v:shape>
                <w10:wrap type="topAndBottom"/>
              </v:group>
            </w:pict>
          </mc:Fallback>
        </mc:AlternateContent>
      </w:r>
    </w:p>
    <w:p>
      <w:pPr>
        <w:pStyle w:val="BodyText"/>
        <w:spacing w:before="133"/>
        <w:ind w:left="6618"/>
      </w:pPr>
      <w:r>
        <w:rPr>
          <w:color w:val="231F20"/>
          <w:w w:val="90"/>
        </w:rPr>
        <w:t>C90</w:t>
      </w:r>
      <w:r>
        <w:rPr>
          <w:color w:val="231F20"/>
          <w:spacing w:val="17"/>
        </w:rPr>
        <w:t> </w:t>
      </w:r>
      <w:r>
        <w:rPr>
          <w:color w:val="231F20"/>
          <w:w w:val="90"/>
        </w:rPr>
        <w:t>[Unde</w:t>
      </w:r>
      <w:r>
        <w:rPr>
          <w:rFonts w:ascii="Courier New"/>
          <w:color w:val="231F20"/>
          <w:w w:val="90"/>
        </w:rPr>
        <w:t>fi</w:t>
      </w:r>
      <w:r>
        <w:rPr>
          <w:color w:val="231F20"/>
          <w:w w:val="90"/>
        </w:rPr>
        <w:t>ned</w:t>
      </w:r>
      <w:r>
        <w:rPr>
          <w:color w:val="231F20"/>
          <w:spacing w:val="18"/>
        </w:rPr>
        <w:t> </w:t>
      </w:r>
      <w:r>
        <w:rPr>
          <w:color w:val="231F20"/>
          <w:w w:val="90"/>
        </w:rPr>
        <w:t>50],</w:t>
      </w:r>
      <w:r>
        <w:rPr>
          <w:color w:val="231F20"/>
          <w:spacing w:val="18"/>
        </w:rPr>
        <w:t> </w:t>
      </w:r>
      <w:r>
        <w:rPr>
          <w:color w:val="231F20"/>
          <w:w w:val="90"/>
        </w:rPr>
        <w:t>C99</w:t>
      </w:r>
      <w:r>
        <w:rPr>
          <w:color w:val="231F20"/>
          <w:spacing w:val="18"/>
        </w:rPr>
        <w:t> </w:t>
      </w:r>
      <w:r>
        <w:rPr>
          <w:color w:val="231F20"/>
          <w:w w:val="90"/>
        </w:rPr>
        <w:t>[Unde</w:t>
      </w:r>
      <w:r>
        <w:rPr>
          <w:rFonts w:ascii="Courier New"/>
          <w:color w:val="231F20"/>
          <w:w w:val="90"/>
        </w:rPr>
        <w:t>fi</w:t>
      </w:r>
      <w:r>
        <w:rPr>
          <w:color w:val="231F20"/>
          <w:w w:val="90"/>
        </w:rPr>
        <w:t>ned</w:t>
      </w:r>
      <w:r>
        <w:rPr>
          <w:color w:val="231F20"/>
          <w:spacing w:val="18"/>
        </w:rPr>
        <w:t> </w:t>
      </w:r>
      <w:r>
        <w:rPr>
          <w:color w:val="231F20"/>
          <w:spacing w:val="-5"/>
          <w:w w:val="90"/>
        </w:rPr>
        <w:t>87]</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w w:val="105"/>
        </w:rPr>
        <w:t>Rationale</w:t>
      </w:r>
    </w:p>
    <w:p>
      <w:pPr>
        <w:pStyle w:val="BodyText"/>
        <w:spacing w:line="266" w:lineRule="auto" w:before="216"/>
        <w:ind w:left="1194" w:right="1138"/>
      </w:pPr>
      <w:r>
        <w:rPr>
          <w:color w:val="231F20"/>
        </w:rPr>
        <w:t>An</w:t>
      </w:r>
      <w:r>
        <w:rPr>
          <w:color w:val="231F20"/>
          <w:spacing w:val="29"/>
        </w:rPr>
        <w:t> </w:t>
      </w:r>
      <w:r>
        <w:rPr>
          <w:color w:val="231F20"/>
        </w:rPr>
        <w:t>argument</w:t>
      </w:r>
      <w:r>
        <w:rPr>
          <w:color w:val="231F20"/>
          <w:spacing w:val="29"/>
        </w:rPr>
        <w:t> </w:t>
      </w:r>
      <w:r>
        <w:rPr>
          <w:color w:val="231F20"/>
        </w:rPr>
        <w:t>containing</w:t>
      </w:r>
      <w:r>
        <w:rPr>
          <w:color w:val="231F20"/>
          <w:spacing w:val="29"/>
        </w:rPr>
        <w:t> </w:t>
      </w:r>
      <w:r>
        <w:rPr>
          <w:color w:val="231F20"/>
        </w:rPr>
        <w:t>sequences</w:t>
      </w:r>
      <w:r>
        <w:rPr>
          <w:color w:val="231F20"/>
          <w:spacing w:val="29"/>
        </w:rPr>
        <w:t> </w:t>
      </w:r>
      <w:r>
        <w:rPr>
          <w:color w:val="231F20"/>
        </w:rPr>
        <w:t>of</w:t>
      </w:r>
      <w:r>
        <w:rPr>
          <w:color w:val="231F20"/>
          <w:spacing w:val="30"/>
        </w:rPr>
        <w:t> </w:t>
      </w:r>
      <w:r>
        <w:rPr>
          <w:color w:val="231F20"/>
        </w:rPr>
        <w:t>tokens</w:t>
      </w:r>
      <w:r>
        <w:rPr>
          <w:color w:val="231F20"/>
          <w:spacing w:val="29"/>
        </w:rPr>
        <w:t> </w:t>
      </w:r>
      <w:r>
        <w:rPr>
          <w:color w:val="231F20"/>
        </w:rPr>
        <w:t>that</w:t>
      </w:r>
      <w:r>
        <w:rPr>
          <w:color w:val="231F20"/>
          <w:spacing w:val="29"/>
        </w:rPr>
        <w:t> </w:t>
      </w:r>
      <w:r>
        <w:rPr>
          <w:color w:val="231F20"/>
        </w:rPr>
        <w:t>would</w:t>
      </w:r>
      <w:r>
        <w:rPr>
          <w:color w:val="231F20"/>
          <w:spacing w:val="29"/>
        </w:rPr>
        <w:t> </w:t>
      </w:r>
      <w:r>
        <w:rPr>
          <w:color w:val="231F20"/>
        </w:rPr>
        <w:t>otherwise</w:t>
      </w:r>
      <w:r>
        <w:rPr>
          <w:color w:val="231F20"/>
          <w:spacing w:val="29"/>
        </w:rPr>
        <w:t> </w:t>
      </w:r>
      <w:r>
        <w:rPr>
          <w:color w:val="231F20"/>
        </w:rPr>
        <w:t>act</w:t>
      </w:r>
      <w:r>
        <w:rPr>
          <w:color w:val="231F20"/>
          <w:spacing w:val="29"/>
        </w:rPr>
        <w:t> </w:t>
      </w:r>
      <w:r>
        <w:rPr>
          <w:color w:val="231F20"/>
        </w:rPr>
        <w:t>as</w:t>
      </w:r>
      <w:r>
        <w:rPr>
          <w:color w:val="231F20"/>
          <w:spacing w:val="29"/>
        </w:rPr>
        <w:t> </w:t>
      </w:r>
      <w:r>
        <w:rPr>
          <w:color w:val="231F20"/>
        </w:rPr>
        <w:t>preprocessing</w:t>
      </w:r>
      <w:r>
        <w:rPr>
          <w:color w:val="231F20"/>
          <w:spacing w:val="29"/>
        </w:rPr>
        <w:t> </w:t>
      </w:r>
      <w:r>
        <w:rPr>
          <w:color w:val="231F20"/>
        </w:rPr>
        <w:t>directives leads to unde</w:t>
      </w:r>
      <w:r>
        <w:rPr>
          <w:rFonts w:ascii="Courier New"/>
          <w:color w:val="231F20"/>
        </w:rPr>
        <w:t>fi</w:t>
      </w:r>
      <w:r>
        <w:rPr>
          <w:color w:val="231F20"/>
        </w:rPr>
        <w:t>ned behaviour.</w:t>
      </w:r>
    </w:p>
    <w:p>
      <w:pPr>
        <w:pStyle w:val="BodyText"/>
        <w:spacing w:before="6"/>
      </w:pPr>
    </w:p>
    <w:p>
      <w:pPr>
        <w:pStyle w:val="Heading5"/>
      </w:pPr>
      <w:r>
        <w:rPr>
          <w:color w:val="98002E"/>
          <w:spacing w:val="-2"/>
          <w:w w:val="105"/>
        </w:rPr>
        <w:t>Example</w:t>
      </w:r>
    </w:p>
    <w:p>
      <w:pPr>
        <w:spacing w:line="504" w:lineRule="auto" w:before="228"/>
        <w:ind w:left="1194" w:right="6752" w:firstLine="0"/>
        <w:jc w:val="left"/>
        <w:rPr>
          <w:rFonts w:ascii="Courier New"/>
          <w:sz w:val="18"/>
        </w:rPr>
      </w:pPr>
      <w:r>
        <w:rPr>
          <w:rFonts w:ascii="Courier New"/>
          <w:color w:val="231F20"/>
          <w:sz w:val="18"/>
        </w:rPr>
        <w:t>#define</w:t>
      </w:r>
      <w:r>
        <w:rPr>
          <w:rFonts w:ascii="Courier New"/>
          <w:color w:val="231F20"/>
          <w:spacing w:val="-5"/>
          <w:sz w:val="18"/>
        </w:rPr>
        <w:t> </w:t>
      </w:r>
      <w:r>
        <w:rPr>
          <w:rFonts w:ascii="Courier New"/>
          <w:color w:val="231F20"/>
          <w:sz w:val="18"/>
        </w:rPr>
        <w:t>M(</w:t>
      </w:r>
      <w:r>
        <w:rPr>
          <w:rFonts w:ascii="Courier New"/>
          <w:color w:val="231F20"/>
          <w:spacing w:val="-5"/>
          <w:sz w:val="18"/>
        </w:rPr>
        <w:t> </w:t>
      </w:r>
      <w:r>
        <w:rPr>
          <w:rFonts w:ascii="Courier New"/>
          <w:color w:val="231F20"/>
          <w:sz w:val="18"/>
        </w:rPr>
        <w:t>A</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printf</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#A</w:t>
      </w:r>
      <w:r>
        <w:rPr>
          <w:rFonts w:ascii="Courier New"/>
          <w:color w:val="231F20"/>
          <w:spacing w:val="-5"/>
          <w:sz w:val="18"/>
        </w:rPr>
        <w:t> </w:t>
      </w:r>
      <w:r>
        <w:rPr>
          <w:rFonts w:ascii="Courier New"/>
          <w:color w:val="231F20"/>
          <w:sz w:val="18"/>
        </w:rPr>
        <w:t>) #include &lt;stdio.h&gt;</w:t>
      </w:r>
    </w:p>
    <w:p>
      <w:pPr>
        <w:spacing w:before="32"/>
        <w:ind w:left="1194" w:right="0" w:firstLine="0"/>
        <w:jc w:val="left"/>
        <w:rPr>
          <w:rFonts w:ascii="Courier New"/>
          <w:sz w:val="18"/>
        </w:rPr>
      </w:pPr>
      <w:r>
        <w:rPr>
          <w:rFonts w:ascii="Courier New"/>
          <w:color w:val="231F20"/>
          <w:sz w:val="18"/>
        </w:rPr>
        <w:t>void</w:t>
      </w:r>
      <w:r>
        <w:rPr>
          <w:rFonts w:ascii="Courier New"/>
          <w:color w:val="231F20"/>
          <w:spacing w:val="-4"/>
          <w:sz w:val="18"/>
        </w:rPr>
        <w:t> </w:t>
      </w:r>
      <w:r>
        <w:rPr>
          <w:rFonts w:ascii="Courier New"/>
          <w:color w:val="231F20"/>
          <w:sz w:val="18"/>
        </w:rPr>
        <w:t>main</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M</w:t>
      </w:r>
      <w:r>
        <w:rPr>
          <w:rFonts w:ascii="Courier New"/>
          <w:color w:val="231F20"/>
          <w:spacing w:val="-1"/>
          <w:sz w:val="18"/>
        </w:rPr>
        <w:t> </w:t>
      </w:r>
      <w:r>
        <w:rPr>
          <w:rFonts w:ascii="Courier New"/>
          <w:color w:val="231F20"/>
          <w:spacing w:val="-10"/>
          <w:sz w:val="18"/>
        </w:rPr>
        <w:t>(</w:t>
      </w:r>
    </w:p>
    <w:p>
      <w:pPr>
        <w:tabs>
          <w:tab w:pos="3462" w:val="left" w:leader="none"/>
        </w:tabs>
        <w:spacing w:line="271" w:lineRule="auto" w:before="26"/>
        <w:ind w:left="1950" w:right="5888" w:hanging="756"/>
        <w:jc w:val="left"/>
        <w:rPr>
          <w:rFonts w:ascii="Courier New"/>
          <w:sz w:val="18"/>
        </w:rPr>
      </w:pPr>
      <w:r>
        <w:rPr>
          <w:rFonts w:ascii="Courier New"/>
          <w:color w:val="231F20"/>
          <w:sz w:val="18"/>
        </w:rPr>
        <w:t>#ifdef SW</w:t>
        <w:tab/>
        <w:t>/*</w:t>
      </w:r>
      <w:r>
        <w:rPr>
          <w:rFonts w:ascii="Courier New"/>
          <w:color w:val="231F20"/>
          <w:spacing w:val="-17"/>
          <w:sz w:val="18"/>
        </w:rPr>
        <w:t> </w:t>
      </w:r>
      <w:r>
        <w:rPr>
          <w:rFonts w:ascii="Courier New"/>
          <w:color w:val="231F20"/>
          <w:sz w:val="18"/>
        </w:rPr>
        <w:t>Non-compliant</w:t>
      </w:r>
      <w:r>
        <w:rPr>
          <w:rFonts w:ascii="Courier New"/>
          <w:color w:val="231F20"/>
          <w:spacing w:val="-17"/>
          <w:sz w:val="18"/>
        </w:rPr>
        <w:t> </w:t>
      </w:r>
      <w:r>
        <w:rPr>
          <w:rFonts w:ascii="Courier New"/>
          <w:color w:val="231F20"/>
          <w:sz w:val="18"/>
        </w:rPr>
        <w:t>*/ "Message 1"</w:t>
      </w:r>
    </w:p>
    <w:p>
      <w:pPr>
        <w:tabs>
          <w:tab w:pos="3462" w:val="left" w:leader="none"/>
        </w:tabs>
        <w:spacing w:line="271" w:lineRule="auto" w:before="0"/>
        <w:ind w:left="1950" w:right="5888" w:hanging="756"/>
        <w:jc w:val="left"/>
        <w:rPr>
          <w:rFonts w:ascii="Courier New"/>
          <w:sz w:val="18"/>
        </w:rPr>
      </w:pPr>
      <w:r>
        <w:rPr>
          <w:rFonts w:ascii="Courier New"/>
          <w:color w:val="231F20"/>
          <w:spacing w:val="-2"/>
          <w:sz w:val="18"/>
        </w:rPr>
        <w:t>#else</w:t>
      </w:r>
      <w:r>
        <w:rPr>
          <w:rFonts w:ascii="Courier New"/>
          <w:color w:val="231F20"/>
          <w:sz w:val="18"/>
        </w:rPr>
        <w:tab/>
        <w:tab/>
        <w:t>/*</w:t>
      </w:r>
      <w:r>
        <w:rPr>
          <w:rFonts w:ascii="Courier New"/>
          <w:color w:val="231F20"/>
          <w:spacing w:val="-17"/>
          <w:sz w:val="18"/>
        </w:rPr>
        <w:t> </w:t>
      </w:r>
      <w:r>
        <w:rPr>
          <w:rFonts w:ascii="Courier New"/>
          <w:color w:val="231F20"/>
          <w:sz w:val="18"/>
        </w:rPr>
        <w:t>Non-compliant</w:t>
      </w:r>
      <w:r>
        <w:rPr>
          <w:rFonts w:ascii="Courier New"/>
          <w:color w:val="231F20"/>
          <w:spacing w:val="-17"/>
          <w:sz w:val="18"/>
        </w:rPr>
        <w:t> </w:t>
      </w:r>
      <w:r>
        <w:rPr>
          <w:rFonts w:ascii="Courier New"/>
          <w:color w:val="231F20"/>
          <w:sz w:val="18"/>
        </w:rPr>
        <w:t>*/ "Message 2"</w:t>
      </w:r>
    </w:p>
    <w:p>
      <w:pPr>
        <w:tabs>
          <w:tab w:pos="3462" w:val="left" w:leader="none"/>
        </w:tabs>
        <w:spacing w:line="203" w:lineRule="exact" w:before="0"/>
        <w:ind w:left="1194" w:right="0" w:firstLine="0"/>
        <w:jc w:val="left"/>
        <w:rPr>
          <w:rFonts w:ascii="Courier New"/>
          <w:sz w:val="18"/>
        </w:rPr>
      </w:pPr>
      <w:r>
        <w:rPr>
          <w:rFonts w:ascii="Courier New"/>
          <w:color w:val="231F20"/>
          <w:spacing w:val="-2"/>
          <w:sz w:val="18"/>
        </w:rPr>
        <w:t>#endif</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spacing w:before="26"/>
        <w:ind w:left="1626" w:right="0" w:firstLine="0"/>
        <w:jc w:val="left"/>
        <w:rPr>
          <w:rFonts w:ascii="Courier New"/>
          <w:sz w:val="18"/>
        </w:rPr>
      </w:pPr>
      <w:r>
        <w:rPr>
          <w:rFonts w:ascii="Courier New"/>
          <w:color w:val="231F20"/>
          <w:spacing w:val="-5"/>
          <w:sz w:val="18"/>
        </w:rPr>
        <w:t>);</w:t>
      </w:r>
    </w:p>
    <w:p>
      <w:pPr>
        <w:spacing w:after="0"/>
        <w:jc w:val="left"/>
        <w:rPr>
          <w:rFonts w:ascii="Courier New"/>
          <w:sz w:val="18"/>
        </w:rPr>
        <w:sectPr>
          <w:pgSz w:w="11910" w:h="16840"/>
          <w:pgMar w:header="0" w:footer="658" w:top="840" w:bottom="920" w:left="220" w:right="280"/>
        </w:sectPr>
      </w:pPr>
    </w:p>
    <w:p>
      <w:pPr>
        <w:pStyle w:val="BodyText"/>
        <w:spacing w:before="177"/>
        <w:rPr>
          <w:rFonts w:ascii="Courier New"/>
          <w:sz w:val="28"/>
        </w:rPr>
      </w:pPr>
    </w:p>
    <w:p>
      <w:pPr>
        <w:pStyle w:val="Heading3"/>
        <w:spacing w:before="1"/>
        <w:ind w:left="154"/>
      </w:pPr>
      <w:r>
        <w:rPr/>
        <mc:AlternateContent>
          <mc:Choice Requires="wps">
            <w:drawing>
              <wp:anchor distT="0" distB="0" distL="0" distR="0" allowOverlap="1" layoutInCell="1" locked="0" behindDoc="0" simplePos="0" relativeHeight="15966208">
                <wp:simplePos x="0" y="0"/>
                <wp:positionH relativeFrom="page">
                  <wp:posOffset>646252</wp:posOffset>
                </wp:positionH>
                <wp:positionV relativeFrom="paragraph">
                  <wp:posOffset>-170658</wp:posOffset>
                </wp:positionV>
                <wp:extent cx="1270" cy="540385"/>
                <wp:effectExtent l="0" t="0" r="0" b="0"/>
                <wp:wrapNone/>
                <wp:docPr id="694" name="Graphic 694"/>
                <wp:cNvGraphicFramePr>
                  <a:graphicFrameLocks/>
                </wp:cNvGraphicFramePr>
                <a:graphic>
                  <a:graphicData uri="http://schemas.microsoft.com/office/word/2010/wordprocessingShape">
                    <wps:wsp>
                      <wps:cNvPr id="694" name="Graphic 69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6208" from="50.886002pt,29.082334pt" to="50.886002pt,-13.437666pt" stroked="true" strokeweight="5pt" strokecolor="#98002e">
                <v:stroke dashstyle="solid"/>
                <w10:wrap type="none"/>
              </v:line>
            </w:pict>
          </mc:Fallback>
        </mc:AlternateContent>
      </w:r>
      <w:r>
        <w:rPr>
          <w:color w:val="231F20"/>
          <w:spacing w:val="-5"/>
        </w:rPr>
        <w:t>158</w:t>
      </w:r>
    </w:p>
    <w:p>
      <w:pPr>
        <w:spacing w:before="26"/>
        <w:ind w:left="154" w:right="0" w:firstLine="0"/>
        <w:jc w:val="left"/>
        <w:rPr>
          <w:rFonts w:ascii="Courier New"/>
          <w:sz w:val="18"/>
        </w:rPr>
      </w:pPr>
      <w:r>
        <w:rPr/>
        <w:br w:type="column"/>
      </w:r>
      <w:r>
        <w:rPr>
          <w:rFonts w:ascii="Courier New"/>
          <w:color w:val="231F20"/>
          <w:spacing w:val="-10"/>
          <w:sz w:val="18"/>
        </w:rPr>
        <w:t>}</w:t>
      </w:r>
    </w:p>
    <w:p>
      <w:pPr>
        <w:pStyle w:val="BodyText"/>
        <w:spacing w:before="8"/>
        <w:rPr>
          <w:rFonts w:ascii="Courier New"/>
          <w:sz w:val="18"/>
        </w:rPr>
      </w:pPr>
    </w:p>
    <w:p>
      <w:pPr>
        <w:pStyle w:val="BodyText"/>
        <w:ind w:left="154"/>
      </w:pPr>
      <w:r>
        <w:rPr>
          <w:color w:val="231F20"/>
        </w:rPr>
        <w:t>The</w:t>
      </w:r>
      <w:r>
        <w:rPr>
          <w:color w:val="231F20"/>
          <w:spacing w:val="-9"/>
        </w:rPr>
        <w:t> </w:t>
      </w:r>
      <w:r>
        <w:rPr>
          <w:color w:val="231F20"/>
        </w:rPr>
        <w:t>above</w:t>
      </w:r>
      <w:r>
        <w:rPr>
          <w:color w:val="231F20"/>
          <w:spacing w:val="-9"/>
        </w:rPr>
        <w:t> </w:t>
      </w:r>
      <w:r>
        <w:rPr>
          <w:color w:val="231F20"/>
        </w:rPr>
        <w:t>may</w:t>
      </w:r>
      <w:r>
        <w:rPr>
          <w:color w:val="231F20"/>
          <w:spacing w:val="-9"/>
        </w:rPr>
        <w:t> </w:t>
      </w:r>
      <w:r>
        <w:rPr>
          <w:color w:val="231F20"/>
          <w:spacing w:val="-4"/>
        </w:rPr>
        <w:t>print</w:t>
      </w:r>
    </w:p>
    <w:p>
      <w:pPr>
        <w:pStyle w:val="BodyText"/>
        <w:spacing w:before="6"/>
      </w:pPr>
    </w:p>
    <w:p>
      <w:pPr>
        <w:spacing w:before="1"/>
        <w:ind w:left="154" w:right="0" w:firstLine="0"/>
        <w:jc w:val="left"/>
        <w:rPr>
          <w:rFonts w:ascii="Courier New"/>
          <w:sz w:val="18"/>
        </w:rPr>
      </w:pPr>
      <w:r>
        <w:rPr>
          <w:rFonts w:ascii="Courier New"/>
          <w:color w:val="231F20"/>
          <w:sz w:val="18"/>
        </w:rPr>
        <w:t>#ifdef</w:t>
      </w:r>
      <w:r>
        <w:rPr>
          <w:rFonts w:ascii="Courier New"/>
          <w:color w:val="231F20"/>
          <w:spacing w:val="-7"/>
          <w:sz w:val="18"/>
        </w:rPr>
        <w:t> </w:t>
      </w:r>
      <w:r>
        <w:rPr>
          <w:rFonts w:ascii="Courier New"/>
          <w:color w:val="231F20"/>
          <w:sz w:val="18"/>
        </w:rPr>
        <w:t>SW</w:t>
      </w:r>
      <w:r>
        <w:rPr>
          <w:rFonts w:ascii="Courier New"/>
          <w:color w:val="231F20"/>
          <w:spacing w:val="-5"/>
          <w:sz w:val="18"/>
        </w:rPr>
        <w:t> </w:t>
      </w:r>
      <w:r>
        <w:rPr>
          <w:rFonts w:ascii="Courier New"/>
          <w:color w:val="231F20"/>
          <w:sz w:val="18"/>
        </w:rPr>
        <w:t>"Message</w:t>
      </w:r>
      <w:r>
        <w:rPr>
          <w:rFonts w:ascii="Courier New"/>
          <w:color w:val="231F20"/>
          <w:spacing w:val="-5"/>
          <w:sz w:val="18"/>
        </w:rPr>
        <w:t> </w:t>
      </w:r>
      <w:r>
        <w:rPr>
          <w:rFonts w:ascii="Courier New"/>
          <w:color w:val="231F20"/>
          <w:sz w:val="18"/>
        </w:rPr>
        <w:t>1"</w:t>
      </w:r>
      <w:r>
        <w:rPr>
          <w:rFonts w:ascii="Courier New"/>
          <w:color w:val="231F20"/>
          <w:spacing w:val="-4"/>
          <w:sz w:val="18"/>
        </w:rPr>
        <w:t> </w:t>
      </w:r>
      <w:r>
        <w:rPr>
          <w:rFonts w:ascii="Courier New"/>
          <w:color w:val="231F20"/>
          <w:sz w:val="18"/>
        </w:rPr>
        <w:t>#else</w:t>
      </w:r>
      <w:r>
        <w:rPr>
          <w:rFonts w:ascii="Courier New"/>
          <w:color w:val="231F20"/>
          <w:spacing w:val="-5"/>
          <w:sz w:val="18"/>
        </w:rPr>
        <w:t> </w:t>
      </w:r>
      <w:r>
        <w:rPr>
          <w:rFonts w:ascii="Courier New"/>
          <w:color w:val="231F20"/>
          <w:sz w:val="18"/>
        </w:rPr>
        <w:t>"Message</w:t>
      </w:r>
      <w:r>
        <w:rPr>
          <w:rFonts w:ascii="Courier New"/>
          <w:color w:val="231F20"/>
          <w:spacing w:val="-5"/>
          <w:sz w:val="18"/>
        </w:rPr>
        <w:t> </w:t>
      </w:r>
      <w:r>
        <w:rPr>
          <w:rFonts w:ascii="Courier New"/>
          <w:color w:val="231F20"/>
          <w:sz w:val="18"/>
        </w:rPr>
        <w:t>2"</w:t>
      </w:r>
      <w:r>
        <w:rPr>
          <w:rFonts w:ascii="Courier New"/>
          <w:color w:val="231F20"/>
          <w:spacing w:val="-4"/>
          <w:sz w:val="18"/>
        </w:rPr>
        <w:t> </w:t>
      </w:r>
      <w:r>
        <w:rPr>
          <w:rFonts w:ascii="Courier New"/>
          <w:color w:val="231F20"/>
          <w:spacing w:val="-2"/>
          <w:sz w:val="18"/>
        </w:rPr>
        <w:t>#endif</w:t>
      </w:r>
    </w:p>
    <w:p>
      <w:pPr>
        <w:spacing w:after="0"/>
        <w:jc w:val="left"/>
        <w:rPr>
          <w:rFonts w:ascii="Courier New"/>
          <w:sz w:val="18"/>
        </w:rPr>
        <w:sectPr>
          <w:type w:val="continuous"/>
          <w:pgSz w:w="11910" w:h="16840"/>
          <w:pgMar w:header="0" w:footer="658" w:top="840" w:bottom="860" w:left="220" w:right="280"/>
          <w:cols w:num="2" w:equalWidth="0">
            <w:col w:w="675" w:space="365"/>
            <w:col w:w="10370"/>
          </w:cols>
        </w:sectPr>
      </w:pPr>
    </w:p>
    <w:p>
      <w:pPr>
        <w:pStyle w:val="BodyText"/>
        <w:spacing w:before="97"/>
        <w:ind w:left="1194"/>
      </w:pPr>
      <w:r>
        <w:rPr/>
        <mc:AlternateContent>
          <mc:Choice Requires="wps">
            <w:drawing>
              <wp:anchor distT="0" distB="0" distL="0" distR="0" allowOverlap="1" layoutInCell="1" locked="0" behindDoc="0" simplePos="0" relativeHeight="15968256">
                <wp:simplePos x="0" y="0"/>
                <wp:positionH relativeFrom="page">
                  <wp:posOffset>6969279</wp:posOffset>
                </wp:positionH>
                <wp:positionV relativeFrom="paragraph">
                  <wp:posOffset>70384</wp:posOffset>
                </wp:positionV>
                <wp:extent cx="267970" cy="1321435"/>
                <wp:effectExtent l="0" t="0" r="0" b="0"/>
                <wp:wrapNone/>
                <wp:docPr id="695" name="Textbox 695"/>
                <wp:cNvGraphicFramePr>
                  <a:graphicFrameLocks/>
                </wp:cNvGraphicFramePr>
                <a:graphic>
                  <a:graphicData uri="http://schemas.microsoft.com/office/word/2010/wordprocessingShape">
                    <wps:wsp>
                      <wps:cNvPr id="695" name="Textbox 695"/>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5.542109pt;width:21.1pt;height:104.05pt;mso-position-horizontal-relative:page;mso-position-vertical-relative:paragraph;z-index:15968256" type="#_x0000_t202" id="docshape532"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129" w:id="241"/>
      <w:bookmarkEnd w:id="241"/>
      <w:r>
        <w:rPr/>
      </w:r>
      <w:r>
        <w:rPr>
          <w:color w:val="231F20"/>
          <w:spacing w:val="-5"/>
          <w:w w:val="110"/>
        </w:rPr>
        <w:t>or</w:t>
      </w:r>
    </w:p>
    <w:p>
      <w:pPr>
        <w:pStyle w:val="BodyText"/>
        <w:spacing w:before="6"/>
      </w:pPr>
    </w:p>
    <w:p>
      <w:pPr>
        <w:spacing w:before="0"/>
        <w:ind w:left="1194" w:right="0" w:firstLine="0"/>
        <w:jc w:val="left"/>
        <w:rPr>
          <w:rFonts w:ascii="Courier New"/>
          <w:sz w:val="18"/>
        </w:rPr>
      </w:pPr>
      <w:r>
        <w:rPr>
          <w:rFonts w:ascii="Courier New"/>
          <w:color w:val="231F20"/>
          <w:sz w:val="18"/>
        </w:rPr>
        <w:t>"Message</w:t>
      </w:r>
      <w:r>
        <w:rPr>
          <w:rFonts w:ascii="Courier New"/>
          <w:color w:val="231F20"/>
          <w:spacing w:val="-8"/>
          <w:sz w:val="18"/>
        </w:rPr>
        <w:t> </w:t>
      </w:r>
      <w:r>
        <w:rPr>
          <w:rFonts w:ascii="Courier New"/>
          <w:color w:val="231F20"/>
          <w:spacing w:val="-5"/>
          <w:sz w:val="18"/>
        </w:rPr>
        <w:t>2"</w:t>
      </w:r>
    </w:p>
    <w:p>
      <w:pPr>
        <w:pStyle w:val="BodyText"/>
        <w:spacing w:before="9"/>
        <w:rPr>
          <w:rFonts w:ascii="Courier New"/>
          <w:sz w:val="18"/>
        </w:rPr>
      </w:pPr>
    </w:p>
    <w:p>
      <w:pPr>
        <w:pStyle w:val="BodyText"/>
        <w:ind w:left="1194"/>
      </w:pPr>
      <w:r>
        <w:rPr>
          <w:color w:val="231F20"/>
          <w:w w:val="105"/>
        </w:rPr>
        <w:t>or</w:t>
      </w:r>
      <w:r>
        <w:rPr>
          <w:color w:val="231F20"/>
          <w:spacing w:val="-6"/>
          <w:w w:val="105"/>
        </w:rPr>
        <w:t> </w:t>
      </w:r>
      <w:r>
        <w:rPr>
          <w:color w:val="231F20"/>
          <w:w w:val="105"/>
        </w:rPr>
        <w:t>exhibit</w:t>
      </w:r>
      <w:r>
        <w:rPr>
          <w:color w:val="231F20"/>
          <w:spacing w:val="-5"/>
          <w:w w:val="105"/>
        </w:rPr>
        <w:t> </w:t>
      </w:r>
      <w:r>
        <w:rPr>
          <w:color w:val="231F20"/>
          <w:w w:val="105"/>
        </w:rPr>
        <w:t>some</w:t>
      </w:r>
      <w:r>
        <w:rPr>
          <w:color w:val="231F20"/>
          <w:spacing w:val="-6"/>
          <w:w w:val="105"/>
        </w:rPr>
        <w:t> </w:t>
      </w:r>
      <w:r>
        <w:rPr>
          <w:color w:val="231F20"/>
          <w:w w:val="105"/>
        </w:rPr>
        <w:t>other</w:t>
      </w:r>
      <w:r>
        <w:rPr>
          <w:color w:val="231F20"/>
          <w:spacing w:val="-5"/>
          <w:w w:val="105"/>
        </w:rPr>
        <w:t> </w:t>
      </w:r>
      <w:r>
        <w:rPr>
          <w:color w:val="231F20"/>
          <w:spacing w:val="-2"/>
          <w:w w:val="105"/>
        </w:rPr>
        <w:t>behaviour.</w:t>
      </w:r>
    </w:p>
    <w:p>
      <w:pPr>
        <w:pStyle w:val="BodyText"/>
        <w:spacing w:before="140"/>
      </w:pPr>
      <w:r>
        <w:rPr/>
        <mc:AlternateContent>
          <mc:Choice Requires="wps">
            <w:drawing>
              <wp:anchor distT="0" distB="0" distL="0" distR="0" allowOverlap="1" layoutInCell="1" locked="0" behindDoc="1" simplePos="0" relativeHeight="487826432">
                <wp:simplePos x="0" y="0"/>
                <wp:positionH relativeFrom="page">
                  <wp:posOffset>898245</wp:posOffset>
                </wp:positionH>
                <wp:positionV relativeFrom="paragraph">
                  <wp:posOffset>250282</wp:posOffset>
                </wp:positionV>
                <wp:extent cx="5760085" cy="456565"/>
                <wp:effectExtent l="0" t="0" r="0" b="0"/>
                <wp:wrapTopAndBottom/>
                <wp:docPr id="696" name="Group 696"/>
                <wp:cNvGraphicFramePr>
                  <a:graphicFrameLocks/>
                </wp:cNvGraphicFramePr>
                <a:graphic>
                  <a:graphicData uri="http://schemas.microsoft.com/office/word/2010/wordprocessingGroup">
                    <wpg:wgp>
                      <wpg:cNvPr id="696" name="Group 696"/>
                      <wpg:cNvGrpSpPr/>
                      <wpg:grpSpPr>
                        <a:xfrm>
                          <a:off x="0" y="0"/>
                          <a:ext cx="5760085" cy="456565"/>
                          <a:chExt cx="5760085" cy="456565"/>
                        </a:xfrm>
                      </wpg:grpSpPr>
                      <wps:wsp>
                        <wps:cNvPr id="697" name="Graphic 697"/>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698" name="Textbox 698"/>
                        <wps:cNvSpPr txBox="1"/>
                        <wps:spPr>
                          <a:xfrm>
                            <a:off x="36004" y="25715"/>
                            <a:ext cx="633095" cy="207645"/>
                          </a:xfrm>
                          <a:prstGeom prst="rect">
                            <a:avLst/>
                          </a:prstGeom>
                        </wps:spPr>
                        <wps:txbx>
                          <w:txbxContent>
                            <w:p>
                              <w:pPr>
                                <w:spacing w:before="31"/>
                                <w:ind w:left="0" w:right="0" w:firstLine="0"/>
                                <w:jc w:val="left"/>
                                <w:rPr>
                                  <w:sz w:val="24"/>
                                </w:rPr>
                              </w:pPr>
                              <w:r>
                                <w:rPr>
                                  <w:color w:val="231F20"/>
                                  <w:spacing w:val="-7"/>
                                  <w:sz w:val="24"/>
                                </w:rPr>
                                <w:t>Rule</w:t>
                              </w:r>
                              <w:r>
                                <w:rPr>
                                  <w:color w:val="231F20"/>
                                  <w:spacing w:val="-10"/>
                                  <w:sz w:val="24"/>
                                </w:rPr>
                                <w:t> </w:t>
                              </w:r>
                              <w:r>
                                <w:rPr>
                                  <w:color w:val="231F20"/>
                                  <w:spacing w:val="-4"/>
                                  <w:sz w:val="24"/>
                                </w:rPr>
                                <w:t>20.7</w:t>
                              </w:r>
                            </w:p>
                          </w:txbxContent>
                        </wps:txbx>
                        <wps:bodyPr wrap="square" lIns="0" tIns="0" rIns="0" bIns="0" rtlCol="0">
                          <a:noAutofit/>
                        </wps:bodyPr>
                      </wps:wsp>
                      <wps:wsp>
                        <wps:cNvPr id="699" name="Textbox 699"/>
                        <wps:cNvSpPr txBox="1"/>
                        <wps:spPr>
                          <a:xfrm>
                            <a:off x="936078" y="25715"/>
                            <a:ext cx="4648835" cy="403225"/>
                          </a:xfrm>
                          <a:prstGeom prst="rect">
                            <a:avLst/>
                          </a:prstGeom>
                        </wps:spPr>
                        <wps:txbx>
                          <w:txbxContent>
                            <w:p>
                              <w:pPr>
                                <w:spacing w:line="268" w:lineRule="auto" w:before="16"/>
                                <w:ind w:left="0" w:right="18" w:firstLine="0"/>
                                <w:jc w:val="left"/>
                                <w:rPr>
                                  <w:sz w:val="24"/>
                                </w:rPr>
                              </w:pPr>
                              <w:r>
                                <w:rPr>
                                  <w:color w:val="231F20"/>
                                  <w:sz w:val="24"/>
                                </w:rPr>
                                <w:t>Expressions resulting from the expansion of macro parameters shall </w:t>
                              </w:r>
                              <w:r>
                                <w:rPr>
                                  <w:color w:val="231F20"/>
                                  <w:w w:val="105"/>
                                  <w:sz w:val="24"/>
                                </w:rPr>
                                <w:t>be enclosed in parentheses</w:t>
                              </w:r>
                            </w:p>
                          </w:txbxContent>
                        </wps:txbx>
                        <wps:bodyPr wrap="square" lIns="0" tIns="0" rIns="0" bIns="0" rtlCol="0">
                          <a:noAutofit/>
                        </wps:bodyPr>
                      </wps:wsp>
                    </wpg:wgp>
                  </a:graphicData>
                </a:graphic>
              </wp:anchor>
            </w:drawing>
          </mc:Choice>
          <mc:Fallback>
            <w:pict>
              <v:group style="position:absolute;margin-left:70.727997pt;margin-top:19.707304pt;width:453.55pt;height:35.950pt;mso-position-horizontal-relative:page;mso-position-vertical-relative:paragraph;z-index:-15490048;mso-wrap-distance-left:0;mso-wrap-distance-right:0" id="docshapegroup533" coordorigin="1415,394" coordsize="9071,719">
                <v:shape style="position:absolute;left:1414;top:394;width:9071;height:719" id="docshape534" coordorigin="1415,394" coordsize="9071,719" path="m10485,394l2832,394,1415,394,1415,1113,2832,1113,10485,1113,10485,394xe" filled="true" fillcolor="#e2b6b2" stroked="false">
                  <v:path arrowok="t"/>
                  <v:fill type="solid"/>
                </v:shape>
                <v:shape style="position:absolute;left:1471;top:434;width:997;height:327" type="#_x0000_t202" id="docshape535" filled="false" stroked="false">
                  <v:textbox inset="0,0,0,0">
                    <w:txbxContent>
                      <w:p>
                        <w:pPr>
                          <w:spacing w:before="31"/>
                          <w:ind w:left="0" w:right="0" w:firstLine="0"/>
                          <w:jc w:val="left"/>
                          <w:rPr>
                            <w:sz w:val="24"/>
                          </w:rPr>
                        </w:pPr>
                        <w:r>
                          <w:rPr>
                            <w:color w:val="231F20"/>
                            <w:spacing w:val="-7"/>
                            <w:sz w:val="24"/>
                          </w:rPr>
                          <w:t>Rule</w:t>
                        </w:r>
                        <w:r>
                          <w:rPr>
                            <w:color w:val="231F20"/>
                            <w:spacing w:val="-10"/>
                            <w:sz w:val="24"/>
                          </w:rPr>
                          <w:t> </w:t>
                        </w:r>
                        <w:r>
                          <w:rPr>
                            <w:color w:val="231F20"/>
                            <w:spacing w:val="-4"/>
                            <w:sz w:val="24"/>
                          </w:rPr>
                          <w:t>20.7</w:t>
                        </w:r>
                      </w:p>
                    </w:txbxContent>
                  </v:textbox>
                  <w10:wrap type="none"/>
                </v:shape>
                <v:shape style="position:absolute;left:2888;top:434;width:7321;height:635" type="#_x0000_t202" id="docshape536" filled="false" stroked="false">
                  <v:textbox inset="0,0,0,0">
                    <w:txbxContent>
                      <w:p>
                        <w:pPr>
                          <w:spacing w:line="268" w:lineRule="auto" w:before="16"/>
                          <w:ind w:left="0" w:right="18" w:firstLine="0"/>
                          <w:jc w:val="left"/>
                          <w:rPr>
                            <w:sz w:val="24"/>
                          </w:rPr>
                        </w:pPr>
                        <w:r>
                          <w:rPr>
                            <w:color w:val="231F20"/>
                            <w:sz w:val="24"/>
                          </w:rPr>
                          <w:t>Expressions resulting from the expansion of macro parameters shall </w:t>
                        </w:r>
                        <w:r>
                          <w:rPr>
                            <w:color w:val="231F20"/>
                            <w:w w:val="105"/>
                            <w:sz w:val="24"/>
                          </w:rPr>
                          <w:t>be enclosed in parentheses</w:t>
                        </w:r>
                      </w:p>
                    </w:txbxContent>
                  </v:textbox>
                  <w10:wrap type="none"/>
                </v:shape>
                <w10:wrap type="topAndBottom"/>
              </v:group>
            </w:pict>
          </mc:Fallback>
        </mc:AlternateContent>
      </w:r>
    </w:p>
    <w:p>
      <w:pPr>
        <w:pStyle w:val="BodyText"/>
        <w:spacing w:before="133"/>
        <w:ind w:right="1137"/>
        <w:jc w:val="right"/>
      </w:pPr>
      <w:r>
        <w:rPr>
          <w:color w:val="231F20"/>
        </w:rPr>
        <w:t>[Koenig</w:t>
      </w:r>
      <w:r>
        <w:rPr>
          <w:color w:val="231F20"/>
          <w:spacing w:val="-9"/>
        </w:rPr>
        <w:t> </w:t>
      </w:r>
      <w:r>
        <w:rPr>
          <w:color w:val="231F20"/>
          <w:spacing w:val="-2"/>
        </w:rPr>
        <w:t>78–81]</w:t>
      </w:r>
    </w:p>
    <w:p>
      <w:pPr>
        <w:pStyle w:val="BodyText"/>
        <w:tabs>
          <w:tab w:pos="2668" w:val="left" w:leader="none"/>
        </w:tabs>
        <w:spacing w:before="139"/>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66" w:lineRule="auto" w:before="194"/>
        <w:ind w:left="1194" w:right="1136"/>
        <w:jc w:val="both"/>
      </w:pPr>
      <w:r>
        <w:rPr>
          <w:color w:val="231F20"/>
          <w:w w:val="105"/>
        </w:rPr>
        <w:t>If the expansion of any macro parameter produces a token, or sequence of tokens, that form an expression</w:t>
      </w:r>
      <w:r>
        <w:rPr>
          <w:color w:val="231F20"/>
          <w:spacing w:val="-1"/>
          <w:w w:val="105"/>
        </w:rPr>
        <w:t> </w:t>
      </w:r>
      <w:r>
        <w:rPr>
          <w:color w:val="231F20"/>
          <w:w w:val="105"/>
        </w:rPr>
        <w:t>then</w:t>
      </w:r>
      <w:r>
        <w:rPr>
          <w:color w:val="231F20"/>
          <w:spacing w:val="-1"/>
          <w:w w:val="105"/>
        </w:rPr>
        <w:t> </w:t>
      </w:r>
      <w:r>
        <w:rPr>
          <w:color w:val="231F20"/>
          <w:w w:val="105"/>
        </w:rPr>
        <w:t>that</w:t>
      </w:r>
      <w:r>
        <w:rPr>
          <w:color w:val="231F20"/>
          <w:spacing w:val="-1"/>
          <w:w w:val="105"/>
        </w:rPr>
        <w:t> </w:t>
      </w:r>
      <w:r>
        <w:rPr>
          <w:color w:val="231F20"/>
          <w:w w:val="105"/>
        </w:rPr>
        <w:t>expression,</w:t>
      </w:r>
      <w:r>
        <w:rPr>
          <w:color w:val="231F20"/>
          <w:spacing w:val="-1"/>
          <w:w w:val="105"/>
        </w:rPr>
        <w:t> </w:t>
      </w:r>
      <w:r>
        <w:rPr>
          <w:color w:val="231F20"/>
          <w:w w:val="105"/>
        </w:rPr>
        <w:t>in</w:t>
      </w:r>
      <w:r>
        <w:rPr>
          <w:color w:val="231F20"/>
          <w:spacing w:val="-1"/>
          <w:w w:val="105"/>
        </w:rPr>
        <w:t> </w:t>
      </w:r>
      <w:r>
        <w:rPr>
          <w:color w:val="231F20"/>
          <w:w w:val="105"/>
        </w:rPr>
        <w:t>the</w:t>
      </w:r>
      <w:r>
        <w:rPr>
          <w:color w:val="231F20"/>
          <w:spacing w:val="-1"/>
          <w:w w:val="105"/>
        </w:rPr>
        <w:t> </w:t>
      </w:r>
      <w:r>
        <w:rPr>
          <w:color w:val="231F20"/>
          <w:w w:val="105"/>
        </w:rPr>
        <w:t>fully-expanded</w:t>
      </w:r>
      <w:r>
        <w:rPr>
          <w:color w:val="231F20"/>
          <w:spacing w:val="-1"/>
          <w:w w:val="105"/>
        </w:rPr>
        <w:t> </w:t>
      </w:r>
      <w:r>
        <w:rPr>
          <w:color w:val="231F20"/>
          <w:w w:val="105"/>
        </w:rPr>
        <w:t>macro,</w:t>
      </w:r>
      <w:r>
        <w:rPr>
          <w:color w:val="231F20"/>
          <w:spacing w:val="-1"/>
          <w:w w:val="105"/>
        </w:rPr>
        <w:t> </w:t>
      </w:r>
      <w:r>
        <w:rPr>
          <w:color w:val="231F20"/>
          <w:w w:val="105"/>
        </w:rPr>
        <w:t>shall</w:t>
      </w:r>
      <w:r>
        <w:rPr>
          <w:color w:val="231F20"/>
          <w:spacing w:val="-1"/>
          <w:w w:val="105"/>
        </w:rPr>
        <w:t> </w:t>
      </w:r>
      <w:r>
        <w:rPr>
          <w:color w:val="231F20"/>
          <w:w w:val="105"/>
        </w:rPr>
        <w:t>either:</w:t>
      </w:r>
    </w:p>
    <w:p>
      <w:pPr>
        <w:pStyle w:val="ListParagraph"/>
        <w:numPr>
          <w:ilvl w:val="0"/>
          <w:numId w:val="86"/>
        </w:numPr>
        <w:tabs>
          <w:tab w:pos="1920" w:val="left" w:leader="none"/>
        </w:tabs>
        <w:spacing w:line="240" w:lineRule="auto" w:before="168" w:after="0"/>
        <w:ind w:left="1920" w:right="0" w:hanging="363"/>
        <w:jc w:val="left"/>
        <w:rPr>
          <w:sz w:val="20"/>
        </w:rPr>
      </w:pPr>
      <w:r>
        <w:rPr>
          <w:color w:val="231F20"/>
          <w:sz w:val="20"/>
        </w:rPr>
        <w:t>Be</w:t>
      </w:r>
      <w:r>
        <w:rPr>
          <w:color w:val="231F20"/>
          <w:spacing w:val="5"/>
          <w:sz w:val="20"/>
        </w:rPr>
        <w:t> </w:t>
      </w:r>
      <w:r>
        <w:rPr>
          <w:color w:val="231F20"/>
          <w:sz w:val="20"/>
        </w:rPr>
        <w:t>a</w:t>
      </w:r>
      <w:r>
        <w:rPr>
          <w:color w:val="231F20"/>
          <w:spacing w:val="5"/>
          <w:sz w:val="20"/>
        </w:rPr>
        <w:t> </w:t>
      </w:r>
      <w:r>
        <w:rPr>
          <w:color w:val="231F20"/>
          <w:sz w:val="20"/>
        </w:rPr>
        <w:t>parenthesized</w:t>
      </w:r>
      <w:r>
        <w:rPr>
          <w:color w:val="231F20"/>
          <w:spacing w:val="5"/>
          <w:sz w:val="20"/>
        </w:rPr>
        <w:t> </w:t>
      </w:r>
      <w:r>
        <w:rPr>
          <w:color w:val="231F20"/>
          <w:sz w:val="20"/>
        </w:rPr>
        <w:t>expression</w:t>
      </w:r>
      <w:r>
        <w:rPr>
          <w:color w:val="231F20"/>
          <w:spacing w:val="5"/>
          <w:sz w:val="20"/>
        </w:rPr>
        <w:t> </w:t>
      </w:r>
      <w:r>
        <w:rPr>
          <w:color w:val="231F20"/>
          <w:sz w:val="20"/>
        </w:rPr>
        <w:t>itself;</w:t>
      </w:r>
      <w:r>
        <w:rPr>
          <w:color w:val="231F20"/>
          <w:spacing w:val="6"/>
          <w:sz w:val="20"/>
        </w:rPr>
        <w:t> </w:t>
      </w:r>
      <w:r>
        <w:rPr>
          <w:color w:val="231F20"/>
          <w:spacing w:val="-5"/>
          <w:sz w:val="20"/>
        </w:rPr>
        <w:t>or</w:t>
      </w:r>
    </w:p>
    <w:p>
      <w:pPr>
        <w:pStyle w:val="ListParagraph"/>
        <w:numPr>
          <w:ilvl w:val="0"/>
          <w:numId w:val="86"/>
        </w:numPr>
        <w:tabs>
          <w:tab w:pos="1920" w:val="left" w:leader="none"/>
        </w:tabs>
        <w:spacing w:line="240" w:lineRule="auto" w:before="172" w:after="0"/>
        <w:ind w:left="1920" w:right="0" w:hanging="363"/>
        <w:jc w:val="left"/>
        <w:rPr>
          <w:sz w:val="20"/>
        </w:rPr>
      </w:pPr>
      <w:r>
        <w:rPr>
          <w:color w:val="231F20"/>
          <w:sz w:val="20"/>
        </w:rPr>
        <w:t>Be</w:t>
      </w:r>
      <w:r>
        <w:rPr>
          <w:color w:val="231F20"/>
          <w:spacing w:val="-2"/>
          <w:sz w:val="20"/>
        </w:rPr>
        <w:t> </w:t>
      </w:r>
      <w:r>
        <w:rPr>
          <w:color w:val="231F20"/>
          <w:sz w:val="20"/>
        </w:rPr>
        <w:t>enclosed</w:t>
      </w:r>
      <w:r>
        <w:rPr>
          <w:color w:val="231F20"/>
          <w:spacing w:val="-1"/>
          <w:sz w:val="20"/>
        </w:rPr>
        <w:t> </w:t>
      </w:r>
      <w:r>
        <w:rPr>
          <w:color w:val="231F20"/>
          <w:sz w:val="20"/>
        </w:rPr>
        <w:t>in</w:t>
      </w:r>
      <w:r>
        <w:rPr>
          <w:color w:val="231F20"/>
          <w:spacing w:val="-1"/>
          <w:sz w:val="20"/>
        </w:rPr>
        <w:t> </w:t>
      </w:r>
      <w:r>
        <w:rPr>
          <w:color w:val="231F20"/>
          <w:spacing w:val="-2"/>
          <w:sz w:val="20"/>
        </w:rPr>
        <w:t>parentheses.</w:t>
      </w:r>
    </w:p>
    <w:p>
      <w:pPr>
        <w:pStyle w:val="BodyText"/>
        <w:spacing w:line="264" w:lineRule="auto" w:before="205"/>
        <w:ind w:left="1194" w:right="1138"/>
        <w:jc w:val="both"/>
      </w:pPr>
      <w:r>
        <w:rPr>
          <w:rFonts w:ascii="Trebuchet MS"/>
          <w:i/>
          <w:color w:val="231F20"/>
        </w:rPr>
        <w:t>Note: </w:t>
      </w:r>
      <w:r>
        <w:rPr>
          <w:color w:val="231F20"/>
        </w:rPr>
        <w:t>this does not necessarily require that all macro parameters are parenthesized; it is acceptable for parentheses to be provided in macro arguments.</w:t>
      </w:r>
    </w:p>
    <w:p>
      <w:pPr>
        <w:pStyle w:val="BodyText"/>
        <w:spacing w:before="26"/>
      </w:pPr>
    </w:p>
    <w:p>
      <w:pPr>
        <w:pStyle w:val="Heading5"/>
      </w:pPr>
      <w:r>
        <w:rPr>
          <w:color w:val="98002E"/>
          <w:spacing w:val="-2"/>
          <w:w w:val="105"/>
        </w:rPr>
        <w:t>Rationale</w:t>
      </w:r>
    </w:p>
    <w:p>
      <w:pPr>
        <w:pStyle w:val="BodyText"/>
        <w:spacing w:line="266" w:lineRule="auto" w:before="216"/>
        <w:ind w:left="1194" w:right="1137"/>
        <w:jc w:val="both"/>
      </w:pPr>
      <w:r>
        <w:rPr>
          <w:color w:val="231F20"/>
        </w:rPr>
        <w:t>If parentheses are not used, then operator precedence may not give the desired results when macro </w:t>
      </w:r>
      <w:r>
        <w:rPr>
          <w:color w:val="231F20"/>
          <w:w w:val="105"/>
        </w:rPr>
        <w:t>substitution occurs.</w:t>
      </w:r>
    </w:p>
    <w:p>
      <w:pPr>
        <w:pStyle w:val="BodyText"/>
        <w:spacing w:line="266" w:lineRule="auto" w:before="200"/>
        <w:ind w:left="1194" w:right="1137"/>
        <w:jc w:val="both"/>
      </w:pPr>
      <w:r>
        <w:rPr>
          <w:color w:val="231F20"/>
          <w:w w:val="105"/>
        </w:rPr>
        <w:t>If a macro parameter is not being used as an expression then the parentheses are not necessary because no operators are involved.</w:t>
      </w:r>
    </w:p>
    <w:p>
      <w:pPr>
        <w:pStyle w:val="BodyText"/>
        <w:spacing w:before="24"/>
      </w:pPr>
    </w:p>
    <w:p>
      <w:pPr>
        <w:pStyle w:val="Heading5"/>
      </w:pPr>
      <w:r>
        <w:rPr>
          <w:color w:val="98002E"/>
          <w:spacing w:val="-2"/>
          <w:w w:val="105"/>
        </w:rPr>
        <w:t>Example</w:t>
      </w:r>
    </w:p>
    <w:p>
      <w:pPr>
        <w:pStyle w:val="BodyText"/>
        <w:spacing w:before="216"/>
        <w:ind w:left="1194"/>
      </w:pPr>
      <w:r>
        <w:rPr>
          <w:color w:val="231F20"/>
        </w:rPr>
        <w:t>In</w:t>
      </w:r>
      <w:r>
        <w:rPr>
          <w:color w:val="231F20"/>
          <w:spacing w:val="19"/>
        </w:rPr>
        <w:t> </w:t>
      </w:r>
      <w:r>
        <w:rPr>
          <w:color w:val="231F20"/>
        </w:rPr>
        <w:t>the</w:t>
      </w:r>
      <w:r>
        <w:rPr>
          <w:color w:val="231F20"/>
          <w:spacing w:val="19"/>
        </w:rPr>
        <w:t> </w:t>
      </w:r>
      <w:r>
        <w:rPr>
          <w:color w:val="231F20"/>
        </w:rPr>
        <w:t>following</w:t>
      </w:r>
      <w:r>
        <w:rPr>
          <w:color w:val="231F20"/>
          <w:spacing w:val="19"/>
        </w:rPr>
        <w:t> </w:t>
      </w:r>
      <w:r>
        <w:rPr>
          <w:color w:val="231F20"/>
        </w:rPr>
        <w:t>non-compliant</w:t>
      </w:r>
      <w:r>
        <w:rPr>
          <w:color w:val="231F20"/>
          <w:spacing w:val="20"/>
        </w:rPr>
        <w:t> </w:t>
      </w:r>
      <w:r>
        <w:rPr>
          <w:color w:val="231F20"/>
          <w:spacing w:val="-2"/>
        </w:rPr>
        <w:t>example,</w:t>
      </w:r>
    </w:p>
    <w:p>
      <w:pPr>
        <w:spacing w:line="460" w:lineRule="exact" w:before="18"/>
        <w:ind w:left="1194" w:right="7139" w:firstLine="0"/>
        <w:jc w:val="left"/>
        <w:rPr>
          <w:rFonts w:ascii="Courier New"/>
          <w:sz w:val="18"/>
        </w:rPr>
      </w:pPr>
      <w:r>
        <w:rPr>
          <w:rFonts w:ascii="Courier New"/>
          <w:color w:val="231F20"/>
          <w:sz w:val="18"/>
        </w:rPr>
        <w:t>#define</w:t>
      </w:r>
      <w:r>
        <w:rPr>
          <w:rFonts w:ascii="Courier New"/>
          <w:color w:val="231F20"/>
          <w:spacing w:val="-4"/>
          <w:sz w:val="18"/>
        </w:rPr>
        <w:t> </w:t>
      </w:r>
      <w:r>
        <w:rPr>
          <w:rFonts w:ascii="Courier New"/>
          <w:color w:val="231F20"/>
          <w:sz w:val="18"/>
        </w:rPr>
        <w:t>M1(</w:t>
      </w:r>
      <w:r>
        <w:rPr>
          <w:rFonts w:ascii="Courier New"/>
          <w:color w:val="231F20"/>
          <w:spacing w:val="-4"/>
          <w:sz w:val="18"/>
        </w:rPr>
        <w:t> </w:t>
      </w:r>
      <w:r>
        <w:rPr>
          <w:rFonts w:ascii="Courier New"/>
          <w:color w:val="231F20"/>
          <w:sz w:val="18"/>
        </w:rPr>
        <w:t>x,</w:t>
      </w:r>
      <w:r>
        <w:rPr>
          <w:rFonts w:ascii="Courier New"/>
          <w:color w:val="231F20"/>
          <w:spacing w:val="-4"/>
          <w:sz w:val="18"/>
        </w:rPr>
        <w:t> </w:t>
      </w:r>
      <w:r>
        <w:rPr>
          <w:rFonts w:ascii="Courier New"/>
          <w:color w:val="231F20"/>
          <w:sz w:val="18"/>
        </w:rPr>
        <w:t>y</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x</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y</w:t>
      </w:r>
      <w:r>
        <w:rPr>
          <w:rFonts w:ascii="Courier New"/>
          <w:color w:val="231F20"/>
          <w:spacing w:val="-4"/>
          <w:sz w:val="18"/>
        </w:rPr>
        <w:t> </w:t>
      </w:r>
      <w:r>
        <w:rPr>
          <w:rFonts w:ascii="Courier New"/>
          <w:color w:val="231F20"/>
          <w:sz w:val="18"/>
        </w:rPr>
        <w:t>) r = M1 ( 1 + 2, 3 + 4 );</w:t>
      </w:r>
    </w:p>
    <w:p>
      <w:pPr>
        <w:pStyle w:val="BodyText"/>
        <w:spacing w:before="175"/>
        <w:ind w:left="1194"/>
      </w:pPr>
      <w:r>
        <w:rPr>
          <w:color w:val="231F20"/>
        </w:rPr>
        <w:t>the</w:t>
      </w:r>
      <w:r>
        <w:rPr>
          <w:color w:val="231F20"/>
          <w:spacing w:val="11"/>
        </w:rPr>
        <w:t> </w:t>
      </w:r>
      <w:r>
        <w:rPr>
          <w:color w:val="231F20"/>
        </w:rPr>
        <w:t>macro</w:t>
      </w:r>
      <w:r>
        <w:rPr>
          <w:color w:val="231F20"/>
          <w:spacing w:val="11"/>
        </w:rPr>
        <w:t> </w:t>
      </w:r>
      <w:r>
        <w:rPr>
          <w:color w:val="231F20"/>
        </w:rPr>
        <w:t>expands</w:t>
      </w:r>
      <w:r>
        <w:rPr>
          <w:color w:val="231F20"/>
          <w:spacing w:val="11"/>
        </w:rPr>
        <w:t> </w:t>
      </w:r>
      <w:r>
        <w:rPr>
          <w:color w:val="231F20"/>
        </w:rPr>
        <w:t>to</w:t>
      </w:r>
      <w:r>
        <w:rPr>
          <w:color w:val="231F20"/>
          <w:spacing w:val="11"/>
        </w:rPr>
        <w:t> </w:t>
      </w:r>
      <w:r>
        <w:rPr>
          <w:color w:val="231F20"/>
          <w:spacing w:val="-4"/>
        </w:rPr>
        <w:t>give:</w:t>
      </w:r>
    </w:p>
    <w:p>
      <w:pPr>
        <w:pStyle w:val="BodyText"/>
        <w:spacing w:before="6"/>
      </w:pPr>
    </w:p>
    <w:p>
      <w:pPr>
        <w:spacing w:before="0"/>
        <w:ind w:left="1194" w:right="0" w:firstLine="0"/>
        <w:jc w:val="left"/>
        <w:rPr>
          <w:rFonts w:ascii="Courier New"/>
          <w:sz w:val="18"/>
        </w:rPr>
      </w:pPr>
      <w:r>
        <w:rPr>
          <w:rFonts w:ascii="Courier New"/>
          <w:color w:val="231F20"/>
          <w:sz w:val="18"/>
        </w:rPr>
        <w:t>r</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1</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2</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3</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4</w:t>
      </w:r>
      <w:r>
        <w:rPr>
          <w:rFonts w:ascii="Courier New"/>
          <w:color w:val="231F20"/>
          <w:spacing w:val="-1"/>
          <w:sz w:val="18"/>
        </w:rPr>
        <w:t> </w:t>
      </w:r>
      <w:r>
        <w:rPr>
          <w:rFonts w:ascii="Courier New"/>
          <w:color w:val="231F20"/>
          <w:spacing w:val="-5"/>
          <w:sz w:val="18"/>
        </w:rPr>
        <w:t>);</w:t>
      </w:r>
    </w:p>
    <w:p>
      <w:pPr>
        <w:pStyle w:val="BodyText"/>
        <w:spacing w:before="9"/>
        <w:rPr>
          <w:rFonts w:ascii="Courier New"/>
          <w:sz w:val="18"/>
        </w:rPr>
      </w:pPr>
    </w:p>
    <w:p>
      <w:pPr>
        <w:pStyle w:val="BodyText"/>
        <w:spacing w:line="256" w:lineRule="auto"/>
        <w:ind w:left="1194" w:right="1138"/>
        <w:jc w:val="both"/>
      </w:pPr>
      <w:r>
        <w:rPr>
          <w:color w:val="231F20"/>
        </w:rPr>
        <w:t>The</w:t>
      </w:r>
      <w:r>
        <w:rPr>
          <w:color w:val="231F20"/>
          <w:spacing w:val="-14"/>
        </w:rPr>
        <w:t> </w:t>
      </w:r>
      <w:r>
        <w:rPr>
          <w:color w:val="231F20"/>
        </w:rPr>
        <w:t>expressions</w:t>
      </w:r>
      <w:r>
        <w:rPr>
          <w:color w:val="231F20"/>
          <w:spacing w:val="-14"/>
        </w:rPr>
        <w:t> </w:t>
      </w:r>
      <w:r>
        <w:rPr>
          <w:rFonts w:ascii="Courier New"/>
          <w:color w:val="231F20"/>
        </w:rPr>
        <w:t>1</w:t>
      </w:r>
      <w:r>
        <w:rPr>
          <w:rFonts w:ascii="Courier New"/>
          <w:color w:val="231F20"/>
          <w:spacing w:val="-30"/>
        </w:rPr>
        <w:t> </w:t>
      </w:r>
      <w:r>
        <w:rPr>
          <w:rFonts w:ascii="Courier New"/>
          <w:color w:val="231F20"/>
        </w:rPr>
        <w:t>+ 2</w:t>
      </w:r>
      <w:r>
        <w:rPr>
          <w:rFonts w:ascii="Courier New"/>
          <w:color w:val="231F20"/>
          <w:spacing w:val="-30"/>
        </w:rPr>
        <w:t> </w:t>
      </w:r>
      <w:r>
        <w:rPr>
          <w:color w:val="231F20"/>
        </w:rPr>
        <w:t>and </w:t>
      </w:r>
      <w:r>
        <w:rPr>
          <w:rFonts w:ascii="Courier New"/>
          <w:color w:val="231F20"/>
        </w:rPr>
        <w:t>3 + 4</w:t>
      </w:r>
      <w:r>
        <w:rPr>
          <w:rFonts w:ascii="Courier New"/>
          <w:color w:val="231F20"/>
          <w:spacing w:val="-30"/>
        </w:rPr>
        <w:t> </w:t>
      </w:r>
      <w:r>
        <w:rPr>
          <w:color w:val="231F20"/>
        </w:rPr>
        <w:t>are derived from expansion of parameters </w:t>
      </w:r>
      <w:r>
        <w:rPr>
          <w:rFonts w:ascii="Courier New"/>
          <w:color w:val="231F20"/>
        </w:rPr>
        <w:t>x</w:t>
      </w:r>
      <w:r>
        <w:rPr>
          <w:rFonts w:ascii="Courier New"/>
          <w:color w:val="231F20"/>
          <w:spacing w:val="-30"/>
        </w:rPr>
        <w:t> </w:t>
      </w:r>
      <w:r>
        <w:rPr>
          <w:color w:val="231F20"/>
        </w:rPr>
        <w:t>and </w:t>
      </w:r>
      <w:r>
        <w:rPr>
          <w:rFonts w:ascii="Courier New"/>
          <w:color w:val="231F20"/>
        </w:rPr>
        <w:t>y</w:t>
      </w:r>
      <w:r>
        <w:rPr>
          <w:rFonts w:ascii="Courier New"/>
          <w:color w:val="231F20"/>
          <w:spacing w:val="-30"/>
        </w:rPr>
        <w:t> </w:t>
      </w:r>
      <w:r>
        <w:rPr>
          <w:color w:val="231F20"/>
        </w:rPr>
        <w:t>respectively, but neither is enclosed in parentheses. The value of the resulting expression is 11, whereas the result 21 might have been expected.</w:t>
      </w:r>
    </w:p>
    <w:p>
      <w:pPr>
        <w:pStyle w:val="BodyText"/>
        <w:spacing w:line="266" w:lineRule="auto" w:before="210"/>
        <w:ind w:left="1194" w:right="1137"/>
        <w:jc w:val="both"/>
      </w:pPr>
      <w:r>
        <w:rPr>
          <w:color w:val="231F20"/>
        </w:rPr>
        <w:t>The</w:t>
      </w:r>
      <w:r>
        <w:rPr>
          <w:color w:val="231F20"/>
          <w:spacing w:val="21"/>
        </w:rPr>
        <w:t> </w:t>
      </w:r>
      <w:r>
        <w:rPr>
          <w:color w:val="231F20"/>
        </w:rPr>
        <w:t>code</w:t>
      </w:r>
      <w:r>
        <w:rPr>
          <w:color w:val="231F20"/>
          <w:spacing w:val="21"/>
        </w:rPr>
        <w:t> </w:t>
      </w:r>
      <w:r>
        <w:rPr>
          <w:color w:val="231F20"/>
        </w:rPr>
        <w:t>could</w:t>
      </w:r>
      <w:r>
        <w:rPr>
          <w:color w:val="231F20"/>
          <w:spacing w:val="21"/>
        </w:rPr>
        <w:t> </w:t>
      </w:r>
      <w:r>
        <w:rPr>
          <w:color w:val="231F20"/>
        </w:rPr>
        <w:t>be</w:t>
      </w:r>
      <w:r>
        <w:rPr>
          <w:color w:val="231F20"/>
          <w:spacing w:val="19"/>
        </w:rPr>
        <w:t> </w:t>
      </w:r>
      <w:r>
        <w:rPr>
          <w:color w:val="231F20"/>
        </w:rPr>
        <w:t>written</w:t>
      </w:r>
      <w:r>
        <w:rPr>
          <w:color w:val="231F20"/>
          <w:spacing w:val="21"/>
        </w:rPr>
        <w:t> </w:t>
      </w:r>
      <w:r>
        <w:rPr>
          <w:color w:val="231F20"/>
        </w:rPr>
        <w:t>in</w:t>
      </w:r>
      <w:r>
        <w:rPr>
          <w:color w:val="231F20"/>
          <w:spacing w:val="21"/>
        </w:rPr>
        <w:t> </w:t>
      </w:r>
      <w:r>
        <w:rPr>
          <w:color w:val="231F20"/>
        </w:rPr>
        <w:t>a</w:t>
      </w:r>
      <w:r>
        <w:rPr>
          <w:color w:val="231F20"/>
          <w:spacing w:val="21"/>
        </w:rPr>
        <w:t> </w:t>
      </w:r>
      <w:r>
        <w:rPr>
          <w:color w:val="231F20"/>
        </w:rPr>
        <w:t>compliant</w:t>
      </w:r>
      <w:r>
        <w:rPr>
          <w:color w:val="231F20"/>
          <w:spacing w:val="21"/>
        </w:rPr>
        <w:t> </w:t>
      </w:r>
      <w:r>
        <w:rPr>
          <w:color w:val="231F20"/>
        </w:rPr>
        <w:t>manner</w:t>
      </w:r>
      <w:r>
        <w:rPr>
          <w:color w:val="231F20"/>
          <w:spacing w:val="21"/>
        </w:rPr>
        <w:t> </w:t>
      </w:r>
      <w:r>
        <w:rPr>
          <w:color w:val="231F20"/>
        </w:rPr>
        <w:t>either</w:t>
      </w:r>
      <w:r>
        <w:rPr>
          <w:color w:val="231F20"/>
          <w:spacing w:val="21"/>
        </w:rPr>
        <w:t> </w:t>
      </w:r>
      <w:r>
        <w:rPr>
          <w:color w:val="231F20"/>
        </w:rPr>
        <w:t>by</w:t>
      </w:r>
      <w:r>
        <w:rPr>
          <w:color w:val="231F20"/>
          <w:spacing w:val="19"/>
        </w:rPr>
        <w:t> </w:t>
      </w:r>
      <w:r>
        <w:rPr>
          <w:color w:val="231F20"/>
        </w:rPr>
        <w:t>parenthesizing</w:t>
      </w:r>
      <w:r>
        <w:rPr>
          <w:color w:val="231F20"/>
          <w:spacing w:val="21"/>
        </w:rPr>
        <w:t> </w:t>
      </w:r>
      <w:r>
        <w:rPr>
          <w:color w:val="231F20"/>
        </w:rPr>
        <w:t>the</w:t>
      </w:r>
      <w:r>
        <w:rPr>
          <w:color w:val="231F20"/>
          <w:spacing w:val="21"/>
        </w:rPr>
        <w:t> </w:t>
      </w:r>
      <w:r>
        <w:rPr>
          <w:color w:val="231F20"/>
        </w:rPr>
        <w:t>macro</w:t>
      </w:r>
      <w:r>
        <w:rPr>
          <w:color w:val="231F20"/>
          <w:spacing w:val="21"/>
        </w:rPr>
        <w:t> </w:t>
      </w:r>
      <w:r>
        <w:rPr>
          <w:color w:val="231F20"/>
        </w:rPr>
        <w:t>arguments,</w:t>
      </w:r>
      <w:r>
        <w:rPr>
          <w:color w:val="231F20"/>
          <w:spacing w:val="19"/>
        </w:rPr>
        <w:t> </w:t>
      </w:r>
      <w:r>
        <w:rPr>
          <w:color w:val="231F20"/>
        </w:rPr>
        <w:t>or by</w:t>
      </w:r>
      <w:r>
        <w:rPr>
          <w:color w:val="231F20"/>
          <w:spacing w:val="3"/>
        </w:rPr>
        <w:t> </w:t>
      </w:r>
      <w:r>
        <w:rPr>
          <w:color w:val="231F20"/>
        </w:rPr>
        <w:t>writing</w:t>
      </w:r>
      <w:r>
        <w:rPr>
          <w:color w:val="231F20"/>
          <w:spacing w:val="4"/>
        </w:rPr>
        <w:t> </w:t>
      </w:r>
      <w:r>
        <w:rPr>
          <w:color w:val="231F20"/>
        </w:rPr>
        <w:t>an</w:t>
      </w:r>
      <w:r>
        <w:rPr>
          <w:color w:val="231F20"/>
          <w:spacing w:val="4"/>
        </w:rPr>
        <w:t> </w:t>
      </w:r>
      <w:r>
        <w:rPr>
          <w:color w:val="231F20"/>
        </w:rPr>
        <w:t>alternative</w:t>
      </w:r>
      <w:r>
        <w:rPr>
          <w:color w:val="231F20"/>
          <w:spacing w:val="4"/>
        </w:rPr>
        <w:t> </w:t>
      </w:r>
      <w:r>
        <w:rPr>
          <w:color w:val="231F20"/>
        </w:rPr>
        <w:t>version</w:t>
      </w:r>
      <w:r>
        <w:rPr>
          <w:color w:val="231F20"/>
          <w:spacing w:val="4"/>
        </w:rPr>
        <w:t> </w:t>
      </w:r>
      <w:r>
        <w:rPr>
          <w:color w:val="231F20"/>
        </w:rPr>
        <w:t>of</w:t>
      </w:r>
      <w:r>
        <w:rPr>
          <w:color w:val="231F20"/>
          <w:spacing w:val="3"/>
        </w:rPr>
        <w:t> </w:t>
      </w:r>
      <w:r>
        <w:rPr>
          <w:color w:val="231F20"/>
        </w:rPr>
        <w:t>the</w:t>
      </w:r>
      <w:r>
        <w:rPr>
          <w:color w:val="231F20"/>
          <w:spacing w:val="4"/>
        </w:rPr>
        <w:t> </w:t>
      </w:r>
      <w:r>
        <w:rPr>
          <w:color w:val="231F20"/>
        </w:rPr>
        <w:t>macro</w:t>
      </w:r>
      <w:r>
        <w:rPr>
          <w:color w:val="231F20"/>
          <w:spacing w:val="4"/>
        </w:rPr>
        <w:t> </w:t>
      </w:r>
      <w:r>
        <w:rPr>
          <w:color w:val="231F20"/>
        </w:rPr>
        <w:t>that</w:t>
      </w:r>
      <w:r>
        <w:rPr>
          <w:color w:val="231F20"/>
          <w:spacing w:val="4"/>
        </w:rPr>
        <w:t> </w:t>
      </w:r>
      <w:r>
        <w:rPr>
          <w:color w:val="231F20"/>
        </w:rPr>
        <w:t>inserts</w:t>
      </w:r>
      <w:r>
        <w:rPr>
          <w:color w:val="231F20"/>
          <w:spacing w:val="4"/>
        </w:rPr>
        <w:t> </w:t>
      </w:r>
      <w:r>
        <w:rPr>
          <w:color w:val="231F20"/>
        </w:rPr>
        <w:t>parentheses</w:t>
      </w:r>
      <w:r>
        <w:rPr>
          <w:color w:val="231F20"/>
          <w:spacing w:val="4"/>
        </w:rPr>
        <w:t> </w:t>
      </w:r>
      <w:r>
        <w:rPr>
          <w:color w:val="231F20"/>
        </w:rPr>
        <w:t>during</w:t>
      </w:r>
      <w:r>
        <w:rPr>
          <w:color w:val="231F20"/>
          <w:spacing w:val="3"/>
        </w:rPr>
        <w:t> </w:t>
      </w:r>
      <w:r>
        <w:rPr>
          <w:color w:val="231F20"/>
        </w:rPr>
        <w:t>expansion,</w:t>
      </w:r>
      <w:r>
        <w:rPr>
          <w:color w:val="231F20"/>
          <w:spacing w:val="4"/>
        </w:rPr>
        <w:t> </w:t>
      </w:r>
      <w:r>
        <w:rPr>
          <w:color w:val="231F20"/>
        </w:rPr>
        <w:t>for</w:t>
      </w:r>
      <w:r>
        <w:rPr>
          <w:color w:val="231F20"/>
          <w:spacing w:val="4"/>
        </w:rPr>
        <w:t> </w:t>
      </w:r>
      <w:r>
        <w:rPr>
          <w:color w:val="231F20"/>
          <w:spacing w:val="-2"/>
        </w:rPr>
        <w:t>example:</w:t>
      </w:r>
    </w:p>
    <w:p>
      <w:pPr>
        <w:tabs>
          <w:tab w:pos="4974" w:val="left" w:leader="none"/>
        </w:tabs>
        <w:spacing w:before="212"/>
        <w:ind w:left="1194" w:right="0" w:firstLine="0"/>
        <w:jc w:val="left"/>
        <w:rPr>
          <w:rFonts w:ascii="Courier New"/>
          <w:sz w:val="18"/>
        </w:rPr>
      </w:pPr>
      <w:r>
        <w:rPr>
          <w:rFonts w:ascii="Courier New"/>
          <w:color w:val="231F20"/>
          <w:sz w:val="18"/>
        </w:rPr>
        <w:t>r</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M1</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1</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2</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3</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4</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w:t>
      </w:r>
      <w:r>
        <w:rPr>
          <w:rFonts w:ascii="Courier New"/>
          <w:color w:val="231F20"/>
          <w:sz w:val="18"/>
        </w:rPr>
        <w:tab/>
        <w:t>/*</w:t>
      </w:r>
      <w:r>
        <w:rPr>
          <w:rFonts w:ascii="Courier New"/>
          <w:color w:val="231F20"/>
          <w:spacing w:val="-8"/>
          <w:sz w:val="18"/>
        </w:rPr>
        <w:t> </w:t>
      </w:r>
      <w:r>
        <w:rPr>
          <w:rFonts w:ascii="Courier New"/>
          <w:color w:val="231F20"/>
          <w:sz w:val="18"/>
        </w:rPr>
        <w:t>Compliant</w:t>
      </w:r>
      <w:r>
        <w:rPr>
          <w:rFonts w:ascii="Courier New"/>
          <w:color w:val="231F20"/>
          <w:spacing w:val="-5"/>
          <w:sz w:val="18"/>
        </w:rPr>
        <w:t> */</w:t>
      </w:r>
    </w:p>
    <w:p>
      <w:pPr>
        <w:pStyle w:val="BodyText"/>
        <w:spacing w:before="9"/>
        <w:rPr>
          <w:rFonts w:ascii="Courier New"/>
          <w:sz w:val="13"/>
        </w:rPr>
      </w:pPr>
    </w:p>
    <w:p>
      <w:pPr>
        <w:spacing w:after="0"/>
        <w:rPr>
          <w:rFonts w:ascii="Courier New"/>
          <w:sz w:val="13"/>
        </w:rPr>
        <w:sectPr>
          <w:pgSz w:w="11910" w:h="16840"/>
          <w:pgMar w:header="0" w:footer="658" w:top="700" w:bottom="920" w:left="220" w:right="280"/>
        </w:sectPr>
      </w:pPr>
    </w:p>
    <w:p>
      <w:pPr>
        <w:spacing w:before="100"/>
        <w:ind w:left="1194" w:right="0" w:firstLine="0"/>
        <w:jc w:val="left"/>
        <w:rPr>
          <w:rFonts w:ascii="Courier New"/>
          <w:sz w:val="18"/>
        </w:rPr>
      </w:pPr>
      <w:r>
        <w:rPr>
          <w:rFonts w:ascii="Courier New"/>
          <w:color w:val="231F20"/>
          <w:sz w:val="18"/>
        </w:rPr>
        <w:t>#define</w:t>
      </w:r>
      <w:r>
        <w:rPr>
          <w:rFonts w:ascii="Courier New"/>
          <w:color w:val="231F20"/>
          <w:spacing w:val="-4"/>
          <w:sz w:val="18"/>
        </w:rPr>
        <w:t> </w:t>
      </w:r>
      <w:r>
        <w:rPr>
          <w:rFonts w:ascii="Courier New"/>
          <w:color w:val="231F20"/>
          <w:sz w:val="18"/>
        </w:rPr>
        <w:t>M2(</w:t>
      </w:r>
      <w:r>
        <w:rPr>
          <w:rFonts w:ascii="Courier New"/>
          <w:color w:val="231F20"/>
          <w:spacing w:val="-2"/>
          <w:sz w:val="18"/>
        </w:rPr>
        <w:t> </w:t>
      </w:r>
      <w:r>
        <w:rPr>
          <w:rFonts w:ascii="Courier New"/>
          <w:color w:val="231F20"/>
          <w:sz w:val="18"/>
        </w:rPr>
        <w:t>x,</w:t>
      </w:r>
      <w:r>
        <w:rPr>
          <w:rFonts w:ascii="Courier New"/>
          <w:color w:val="231F20"/>
          <w:spacing w:val="-2"/>
          <w:sz w:val="18"/>
        </w:rPr>
        <w:t> </w:t>
      </w:r>
      <w:r>
        <w:rPr>
          <w:rFonts w:ascii="Courier New"/>
          <w:color w:val="231F20"/>
          <w:sz w:val="18"/>
        </w:rPr>
        <w:t>y</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x</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y</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10"/>
          <w:sz w:val="18"/>
        </w:rPr>
        <w:t>)</w:t>
      </w:r>
    </w:p>
    <w:p>
      <w:pPr>
        <w:pStyle w:val="BodyText"/>
        <w:spacing w:before="52"/>
        <w:rPr>
          <w:rFonts w:ascii="Courier New"/>
          <w:sz w:val="18"/>
        </w:rPr>
      </w:pPr>
    </w:p>
    <w:p>
      <w:pPr>
        <w:tabs>
          <w:tab w:pos="4974" w:val="left" w:leader="none"/>
        </w:tabs>
        <w:spacing w:before="0"/>
        <w:ind w:left="1194" w:right="0" w:firstLine="0"/>
        <w:jc w:val="left"/>
        <w:rPr>
          <w:rFonts w:ascii="Courier New"/>
          <w:sz w:val="18"/>
        </w:rPr>
      </w:pPr>
      <w:r>
        <w:rPr>
          <w:rFonts w:ascii="Courier New"/>
          <w:color w:val="231F20"/>
          <w:sz w:val="18"/>
        </w:rPr>
        <w:t>r</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M2</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1</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2,</w:t>
      </w:r>
      <w:r>
        <w:rPr>
          <w:rFonts w:ascii="Courier New"/>
          <w:color w:val="231F20"/>
          <w:spacing w:val="-1"/>
          <w:sz w:val="18"/>
        </w:rPr>
        <w:t> </w:t>
      </w:r>
      <w:r>
        <w:rPr>
          <w:rFonts w:ascii="Courier New"/>
          <w:color w:val="231F20"/>
          <w:sz w:val="18"/>
        </w:rPr>
        <w:t>3</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4</w:t>
      </w:r>
      <w:r>
        <w:rPr>
          <w:rFonts w:ascii="Courier New"/>
          <w:color w:val="231F20"/>
          <w:spacing w:val="-1"/>
          <w:sz w:val="18"/>
        </w:rPr>
        <w:t> </w:t>
      </w:r>
      <w:r>
        <w:rPr>
          <w:rFonts w:ascii="Courier New"/>
          <w:color w:val="231F20"/>
          <w:spacing w:val="-5"/>
          <w:sz w:val="18"/>
        </w:rPr>
        <w:t>);</w:t>
      </w:r>
      <w:r>
        <w:rPr>
          <w:rFonts w:ascii="Courier New"/>
          <w:color w:val="231F20"/>
          <w:sz w:val="18"/>
        </w:rPr>
        <w:tab/>
        <w:t>/*</w:t>
      </w:r>
      <w:r>
        <w:rPr>
          <w:rFonts w:ascii="Courier New"/>
          <w:color w:val="231F20"/>
          <w:spacing w:val="-8"/>
          <w:sz w:val="18"/>
        </w:rPr>
        <w:t> </w:t>
      </w:r>
      <w:r>
        <w:rPr>
          <w:rFonts w:ascii="Courier New"/>
          <w:color w:val="231F20"/>
          <w:sz w:val="18"/>
        </w:rPr>
        <w:t>Compliant</w:t>
      </w:r>
      <w:r>
        <w:rPr>
          <w:rFonts w:ascii="Courier New"/>
          <w:color w:val="231F20"/>
          <w:spacing w:val="-5"/>
          <w:sz w:val="18"/>
        </w:rPr>
        <w:t> */</w:t>
      </w:r>
    </w:p>
    <w:p>
      <w:pPr>
        <w:spacing w:line="240" w:lineRule="auto" w:before="301"/>
        <w:rPr>
          <w:rFonts w:ascii="Courier New"/>
          <w:sz w:val="28"/>
        </w:rPr>
      </w:pPr>
      <w:r>
        <w:rPr/>
        <w:br w:type="column"/>
      </w:r>
      <w:r>
        <w:rPr>
          <w:rFonts w:ascii="Courier New"/>
          <w:sz w:val="28"/>
        </w:rPr>
      </w:r>
    </w:p>
    <w:p>
      <w:pPr>
        <w:pStyle w:val="Heading3"/>
        <w:spacing w:before="0"/>
        <w:ind w:left="0" w:right="99"/>
        <w:jc w:val="right"/>
      </w:pPr>
      <w:r>
        <w:rPr/>
        <mc:AlternateContent>
          <mc:Choice Requires="wps">
            <w:drawing>
              <wp:anchor distT="0" distB="0" distL="0" distR="0" allowOverlap="1" layoutInCell="1" locked="0" behindDoc="0" simplePos="0" relativeHeight="15967744">
                <wp:simplePos x="0" y="0"/>
                <wp:positionH relativeFrom="page">
                  <wp:posOffset>6909599</wp:posOffset>
                </wp:positionH>
                <wp:positionV relativeFrom="paragraph">
                  <wp:posOffset>-171071</wp:posOffset>
                </wp:positionV>
                <wp:extent cx="1270" cy="540385"/>
                <wp:effectExtent l="0" t="0" r="0" b="0"/>
                <wp:wrapNone/>
                <wp:docPr id="700" name="Graphic 700"/>
                <wp:cNvGraphicFramePr>
                  <a:graphicFrameLocks/>
                </wp:cNvGraphicFramePr>
                <a:graphic>
                  <a:graphicData uri="http://schemas.microsoft.com/office/word/2010/wordprocessingShape">
                    <wps:wsp>
                      <wps:cNvPr id="700" name="Graphic 70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7744" from="544.062988pt,29.049841pt" to="544.062988pt,-13.470159pt" stroked="true" strokeweight="5pt" strokecolor="#98002e">
                <v:stroke dashstyle="solid"/>
                <w10:wrap type="none"/>
              </v:line>
            </w:pict>
          </mc:Fallback>
        </mc:AlternateContent>
      </w:r>
      <w:r>
        <w:rPr>
          <w:color w:val="231F20"/>
          <w:spacing w:val="-5"/>
        </w:rPr>
        <w:t>159</w:t>
      </w:r>
    </w:p>
    <w:p>
      <w:pPr>
        <w:spacing w:after="0"/>
        <w:jc w:val="right"/>
        <w:sectPr>
          <w:type w:val="continuous"/>
          <w:pgSz w:w="11910" w:h="16840"/>
          <w:pgMar w:header="0" w:footer="658" w:top="840" w:bottom="860" w:left="220" w:right="280"/>
          <w:cols w:num="2" w:equalWidth="0">
            <w:col w:w="6635" w:space="2995"/>
            <w:col w:w="1780"/>
          </w:cols>
        </w:sectPr>
      </w:pPr>
    </w:p>
    <w:p>
      <w:pPr>
        <w:pStyle w:val="BodyText"/>
        <w:spacing w:line="247" w:lineRule="auto" w:before="97"/>
        <w:ind w:left="1194" w:right="1137"/>
        <w:jc w:val="both"/>
      </w:pPr>
      <w:r>
        <w:rPr/>
        <mc:AlternateContent>
          <mc:Choice Requires="wps">
            <w:drawing>
              <wp:anchor distT="0" distB="0" distL="0" distR="0" allowOverlap="1" layoutInCell="1" locked="0" behindDoc="0" simplePos="0" relativeHeight="15969280">
                <wp:simplePos x="0" y="0"/>
                <wp:positionH relativeFrom="page">
                  <wp:posOffset>351439</wp:posOffset>
                </wp:positionH>
                <wp:positionV relativeFrom="paragraph">
                  <wp:posOffset>70802</wp:posOffset>
                </wp:positionV>
                <wp:extent cx="267970" cy="1321435"/>
                <wp:effectExtent l="0" t="0" r="0" b="0"/>
                <wp:wrapNone/>
                <wp:docPr id="701" name="Textbox 701"/>
                <wp:cNvGraphicFramePr>
                  <a:graphicFrameLocks/>
                </wp:cNvGraphicFramePr>
                <a:graphic>
                  <a:graphicData uri="http://schemas.microsoft.com/office/word/2010/wordprocessingShape">
                    <wps:wsp>
                      <wps:cNvPr id="701" name="Textbox 701"/>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5.575pt;width:21.1pt;height:104.05pt;mso-position-horizontal-relative:page;mso-position-vertical-relative:paragraph;z-index:15969280" type="#_x0000_t202" id="docshape537"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130" w:id="242"/>
      <w:bookmarkEnd w:id="242"/>
      <w:r>
        <w:rPr/>
      </w:r>
      <w:r>
        <w:rPr>
          <w:color w:val="231F20"/>
        </w:rPr>
        <w:t>The following example is compliant because the </w:t>
      </w:r>
      <w:r>
        <w:rPr>
          <w:rFonts w:ascii="Courier New"/>
          <w:color w:val="231F20"/>
        </w:rPr>
        <w:t>fi</w:t>
      </w:r>
      <w:r>
        <w:rPr>
          <w:color w:val="231F20"/>
        </w:rPr>
        <w:t>rst expansion of </w:t>
      </w:r>
      <w:r>
        <w:rPr>
          <w:rFonts w:ascii="Courier New"/>
          <w:color w:val="231F20"/>
        </w:rPr>
        <w:t>x</w:t>
      </w:r>
      <w:r>
        <w:rPr>
          <w:rFonts w:ascii="Courier New"/>
          <w:color w:val="231F20"/>
          <w:spacing w:val="-30"/>
        </w:rPr>
        <w:t> </w:t>
      </w:r>
      <w:r>
        <w:rPr>
          <w:color w:val="231F20"/>
        </w:rPr>
        <w:t>is as the operand of the </w:t>
      </w:r>
      <w:r>
        <w:rPr>
          <w:rFonts w:ascii="Courier New"/>
          <w:color w:val="231F20"/>
        </w:rPr>
        <w:t>## </w:t>
      </w:r>
      <w:r>
        <w:rPr>
          <w:color w:val="231F20"/>
        </w:rPr>
        <w:t>operator, which does not produce an expression. The second expansion of </w:t>
      </w:r>
      <w:r>
        <w:rPr>
          <w:rFonts w:ascii="Courier New"/>
          <w:color w:val="231F20"/>
        </w:rPr>
        <w:t>x</w:t>
      </w:r>
      <w:r>
        <w:rPr>
          <w:rFonts w:ascii="Courier New"/>
          <w:color w:val="231F20"/>
          <w:spacing w:val="-30"/>
        </w:rPr>
        <w:t> </w:t>
      </w:r>
      <w:r>
        <w:rPr>
          <w:color w:val="231F20"/>
        </w:rPr>
        <w:t>is as an expression which is parenthesized as required.</w:t>
      </w:r>
    </w:p>
    <w:p>
      <w:pPr>
        <w:spacing w:line="460" w:lineRule="exact" w:before="14"/>
        <w:ind w:left="1194" w:right="6752" w:firstLine="0"/>
        <w:jc w:val="left"/>
        <w:rPr>
          <w:rFonts w:ascii="Courier New"/>
          <w:sz w:val="18"/>
        </w:rPr>
      </w:pPr>
      <w:r>
        <w:rPr>
          <w:rFonts w:ascii="Courier New"/>
          <w:color w:val="231F20"/>
          <w:sz w:val="18"/>
        </w:rPr>
        <w:t>#define</w:t>
      </w:r>
      <w:r>
        <w:rPr>
          <w:rFonts w:ascii="Courier New"/>
          <w:color w:val="231F20"/>
          <w:spacing w:val="-4"/>
          <w:sz w:val="18"/>
        </w:rPr>
        <w:t> </w:t>
      </w:r>
      <w:r>
        <w:rPr>
          <w:rFonts w:ascii="Courier New"/>
          <w:color w:val="231F20"/>
          <w:sz w:val="18"/>
        </w:rPr>
        <w:t>M3(</w:t>
      </w:r>
      <w:r>
        <w:rPr>
          <w:rFonts w:ascii="Courier New"/>
          <w:color w:val="231F20"/>
          <w:spacing w:val="-4"/>
          <w:sz w:val="18"/>
        </w:rPr>
        <w:t> </w:t>
      </w:r>
      <w:r>
        <w:rPr>
          <w:rFonts w:ascii="Courier New"/>
          <w:color w:val="231F20"/>
          <w:sz w:val="18"/>
        </w:rPr>
        <w:t>x</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a</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x</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x</w:t>
      </w:r>
      <w:r>
        <w:rPr>
          <w:rFonts w:ascii="Courier New"/>
          <w:color w:val="231F20"/>
          <w:spacing w:val="-4"/>
          <w:sz w:val="18"/>
        </w:rPr>
        <w:t> </w:t>
      </w:r>
      <w:r>
        <w:rPr>
          <w:rFonts w:ascii="Courier New"/>
          <w:color w:val="231F20"/>
          <w:sz w:val="18"/>
        </w:rPr>
        <w:t>) int16_t M3 ( 0 );</w:t>
      </w:r>
    </w:p>
    <w:p>
      <w:pPr>
        <w:pStyle w:val="BodyText"/>
        <w:spacing w:line="247" w:lineRule="auto" w:before="174"/>
        <w:ind w:left="1194" w:right="1136"/>
        <w:jc w:val="both"/>
      </w:pPr>
      <w:r>
        <w:rPr>
          <w:color w:val="231F20"/>
        </w:rPr>
        <w:t>The</w:t>
      </w:r>
      <w:r>
        <w:rPr>
          <w:color w:val="231F20"/>
          <w:spacing w:val="-9"/>
        </w:rPr>
        <w:t> </w:t>
      </w:r>
      <w:r>
        <w:rPr>
          <w:color w:val="231F20"/>
        </w:rPr>
        <w:t>following example is compliant because expansion of the parameter </w:t>
      </w:r>
      <w:r>
        <w:rPr>
          <w:rFonts w:ascii="Courier New"/>
          <w:color w:val="231F20"/>
        </w:rPr>
        <w:t>M</w:t>
      </w:r>
      <w:r>
        <w:rPr>
          <w:rFonts w:ascii="Courier New"/>
          <w:color w:val="231F20"/>
          <w:spacing w:val="-30"/>
        </w:rPr>
        <w:t> </w:t>
      </w:r>
      <w:r>
        <w:rPr>
          <w:color w:val="231F20"/>
        </w:rPr>
        <w:t>as a member name does not</w:t>
      </w:r>
      <w:r>
        <w:rPr>
          <w:color w:val="231F20"/>
          <w:spacing w:val="-3"/>
        </w:rPr>
        <w:t> </w:t>
      </w:r>
      <w:r>
        <w:rPr>
          <w:color w:val="231F20"/>
        </w:rPr>
        <w:t>produce an expression. Expansion of the parameter </w:t>
      </w:r>
      <w:r>
        <w:rPr>
          <w:rFonts w:ascii="Courier New"/>
          <w:color w:val="231F20"/>
        </w:rPr>
        <w:t>S</w:t>
      </w:r>
      <w:r>
        <w:rPr>
          <w:rFonts w:ascii="Courier New"/>
          <w:color w:val="231F20"/>
          <w:spacing w:val="-30"/>
        </w:rPr>
        <w:t> </w:t>
      </w:r>
      <w:r>
        <w:rPr>
          <w:color w:val="231F20"/>
        </w:rPr>
        <w:t>produces an expression, with structure or union type, which does require parentheses.</w:t>
      </w:r>
    </w:p>
    <w:p>
      <w:pPr>
        <w:pStyle w:val="BodyText"/>
        <w:spacing w:before="2"/>
      </w:pPr>
    </w:p>
    <w:p>
      <w:pPr>
        <w:spacing w:before="1"/>
        <w:ind w:left="1194" w:right="0" w:firstLine="0"/>
        <w:jc w:val="left"/>
        <w:rPr>
          <w:rFonts w:ascii="Courier New"/>
          <w:sz w:val="18"/>
        </w:rPr>
      </w:pPr>
      <w:r>
        <w:rPr>
          <w:rFonts w:ascii="Courier New"/>
          <w:color w:val="231F20"/>
          <w:sz w:val="18"/>
        </w:rPr>
        <w:t>#define</w:t>
      </w:r>
      <w:r>
        <w:rPr>
          <w:rFonts w:ascii="Courier New"/>
          <w:color w:val="231F20"/>
          <w:spacing w:val="-4"/>
          <w:sz w:val="18"/>
        </w:rPr>
        <w:t> </w:t>
      </w:r>
      <w:r>
        <w:rPr>
          <w:rFonts w:ascii="Courier New"/>
          <w:color w:val="231F20"/>
          <w:sz w:val="18"/>
        </w:rPr>
        <w:t>GET_MEMBER(</w:t>
      </w:r>
      <w:r>
        <w:rPr>
          <w:rFonts w:ascii="Courier New"/>
          <w:color w:val="231F20"/>
          <w:spacing w:val="-3"/>
          <w:sz w:val="18"/>
        </w:rPr>
        <w:t> </w:t>
      </w:r>
      <w:r>
        <w:rPr>
          <w:rFonts w:ascii="Courier New"/>
          <w:color w:val="231F20"/>
          <w:sz w:val="18"/>
        </w:rPr>
        <w:t>S,</w:t>
      </w:r>
      <w:r>
        <w:rPr>
          <w:rFonts w:ascii="Courier New"/>
          <w:color w:val="231F20"/>
          <w:spacing w:val="-4"/>
          <w:sz w:val="18"/>
        </w:rPr>
        <w:t> </w:t>
      </w:r>
      <w:r>
        <w:rPr>
          <w:rFonts w:ascii="Courier New"/>
          <w:color w:val="231F20"/>
          <w:sz w:val="18"/>
        </w:rPr>
        <w:t>M</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S</w:t>
      </w:r>
      <w:r>
        <w:rPr>
          <w:rFonts w:ascii="Courier New"/>
          <w:color w:val="231F20"/>
          <w:spacing w:val="-3"/>
          <w:sz w:val="18"/>
        </w:rPr>
        <w:t> </w:t>
      </w:r>
      <w:r>
        <w:rPr>
          <w:rFonts w:ascii="Courier New"/>
          <w:color w:val="231F20"/>
          <w:spacing w:val="-5"/>
          <w:sz w:val="18"/>
        </w:rPr>
        <w:t>).M</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v</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GET_MEMBER</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s1,</w:t>
      </w:r>
      <w:r>
        <w:rPr>
          <w:rFonts w:ascii="Courier New"/>
          <w:color w:val="231F20"/>
          <w:spacing w:val="-4"/>
          <w:sz w:val="18"/>
        </w:rPr>
        <w:t> </w:t>
      </w:r>
      <w:r>
        <w:rPr>
          <w:rFonts w:ascii="Courier New"/>
          <w:color w:val="231F20"/>
          <w:sz w:val="18"/>
        </w:rPr>
        <w:t>minval</w:t>
      </w:r>
      <w:r>
        <w:rPr>
          <w:rFonts w:ascii="Courier New"/>
          <w:color w:val="231F20"/>
          <w:spacing w:val="-3"/>
          <w:sz w:val="18"/>
        </w:rPr>
        <w:t> </w:t>
      </w:r>
      <w:r>
        <w:rPr>
          <w:rFonts w:ascii="Courier New"/>
          <w:color w:val="231F20"/>
          <w:spacing w:val="-5"/>
          <w:sz w:val="18"/>
        </w:rPr>
        <w:t>);</w:t>
      </w:r>
    </w:p>
    <w:p>
      <w:pPr>
        <w:pStyle w:val="BodyText"/>
        <w:spacing w:before="9"/>
        <w:rPr>
          <w:rFonts w:ascii="Courier New"/>
          <w:sz w:val="18"/>
        </w:rPr>
      </w:pPr>
    </w:p>
    <w:p>
      <w:pPr>
        <w:pStyle w:val="BodyText"/>
        <w:spacing w:line="266" w:lineRule="auto"/>
        <w:ind w:left="1194" w:right="1137"/>
        <w:jc w:val="both"/>
      </w:pPr>
      <w:r>
        <w:rPr>
          <w:color w:val="231F20"/>
        </w:rPr>
        <w:t>The following compliant example shows that it is not always necessary to parenthesize every instance of a parameter, although this is often the easiest method of complying with this rule.</w:t>
      </w:r>
    </w:p>
    <w:p>
      <w:pPr>
        <w:spacing w:line="271" w:lineRule="auto" w:before="211"/>
        <w:ind w:left="1194" w:right="7191" w:firstLine="0"/>
        <w:jc w:val="left"/>
        <w:rPr>
          <w:rFonts w:ascii="Courier New"/>
          <w:sz w:val="18"/>
        </w:rPr>
      </w:pPr>
      <w:r>
        <w:rPr>
          <w:rFonts w:ascii="Courier New"/>
          <w:color w:val="231F20"/>
          <w:sz w:val="18"/>
        </w:rPr>
        <w:t>#define F( X ) G( X ) #define</w:t>
      </w:r>
      <w:r>
        <w:rPr>
          <w:rFonts w:ascii="Courier New"/>
          <w:color w:val="231F20"/>
          <w:spacing w:val="-4"/>
          <w:sz w:val="18"/>
        </w:rPr>
        <w:t> </w:t>
      </w:r>
      <w:r>
        <w:rPr>
          <w:rFonts w:ascii="Courier New"/>
          <w:color w:val="231F20"/>
          <w:sz w:val="18"/>
        </w:rPr>
        <w:t>G(</w:t>
      </w:r>
      <w:r>
        <w:rPr>
          <w:rFonts w:ascii="Courier New"/>
          <w:color w:val="231F20"/>
          <w:spacing w:val="-4"/>
          <w:sz w:val="18"/>
        </w:rPr>
        <w:t> </w:t>
      </w:r>
      <w:r>
        <w:rPr>
          <w:rFonts w:ascii="Courier New"/>
          <w:color w:val="231F20"/>
          <w:sz w:val="18"/>
        </w:rPr>
        <w:t>Y</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Y</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1</w:t>
      </w:r>
      <w:r>
        <w:rPr>
          <w:rFonts w:ascii="Courier New"/>
          <w:color w:val="231F20"/>
          <w:spacing w:val="-4"/>
          <w:sz w:val="18"/>
        </w:rPr>
        <w:t> </w:t>
      </w:r>
      <w:r>
        <w:rPr>
          <w:rFonts w:ascii="Courier New"/>
          <w:color w:val="231F20"/>
          <w:sz w:val="18"/>
        </w:rPr>
        <w:t>)</w:t>
      </w:r>
    </w:p>
    <w:p>
      <w:pPr>
        <w:pStyle w:val="BodyText"/>
        <w:spacing w:before="26"/>
        <w:rPr>
          <w:rFonts w:ascii="Courier New"/>
          <w:sz w:val="18"/>
        </w:rPr>
      </w:pPr>
    </w:p>
    <w:p>
      <w:pPr>
        <w:spacing w:before="0"/>
        <w:ind w:left="1194" w:right="0" w:firstLine="0"/>
        <w:jc w:val="left"/>
        <w:rPr>
          <w:rFonts w:ascii="Courier New"/>
          <w:sz w:val="18"/>
        </w:rPr>
      </w:pPr>
      <w:r>
        <w:rPr>
          <w:rFonts w:ascii="Courier New"/>
          <w:color w:val="231F20"/>
          <w:sz w:val="18"/>
        </w:rPr>
        <w:t>int16_t</w:t>
      </w:r>
      <w:r>
        <w:rPr>
          <w:rFonts w:ascii="Courier New"/>
          <w:color w:val="231F20"/>
          <w:spacing w:val="-2"/>
          <w:sz w:val="18"/>
        </w:rPr>
        <w:t> </w:t>
      </w:r>
      <w:r>
        <w:rPr>
          <w:rFonts w:ascii="Courier New"/>
          <w:color w:val="231F20"/>
          <w:sz w:val="18"/>
        </w:rPr>
        <w:t>x</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2</w:t>
      </w:r>
      <w:r>
        <w:rPr>
          <w:rFonts w:ascii="Courier New"/>
          <w:color w:val="231F20"/>
          <w:spacing w:val="-2"/>
          <w:sz w:val="18"/>
        </w:rPr>
        <w:t> </w:t>
      </w:r>
      <w:r>
        <w:rPr>
          <w:rFonts w:ascii="Courier New"/>
          <w:color w:val="231F20"/>
          <w:spacing w:val="-5"/>
          <w:sz w:val="18"/>
        </w:rPr>
        <w:t>);</w:t>
      </w:r>
    </w:p>
    <w:p>
      <w:pPr>
        <w:pStyle w:val="BodyText"/>
        <w:spacing w:before="8"/>
        <w:rPr>
          <w:rFonts w:ascii="Courier New"/>
          <w:sz w:val="18"/>
        </w:rPr>
      </w:pPr>
    </w:p>
    <w:p>
      <w:pPr>
        <w:pStyle w:val="BodyText"/>
        <w:spacing w:line="247" w:lineRule="auto"/>
        <w:ind w:left="1194" w:right="1137" w:hanging="1"/>
        <w:jc w:val="both"/>
      </w:pPr>
      <w:r>
        <w:rPr>
          <w:color w:val="231F20"/>
          <w:w w:val="105"/>
        </w:rPr>
        <w:t>The</w:t>
      </w:r>
      <w:r>
        <w:rPr>
          <w:color w:val="231F20"/>
          <w:spacing w:val="-10"/>
          <w:w w:val="105"/>
        </w:rPr>
        <w:t> </w:t>
      </w:r>
      <w:r>
        <w:rPr>
          <w:color w:val="231F20"/>
          <w:w w:val="105"/>
        </w:rPr>
        <w:t>fully-expanded</w:t>
      </w:r>
      <w:r>
        <w:rPr>
          <w:color w:val="231F20"/>
          <w:spacing w:val="-10"/>
          <w:w w:val="105"/>
        </w:rPr>
        <w:t> </w:t>
      </w:r>
      <w:r>
        <w:rPr>
          <w:color w:val="231F20"/>
          <w:w w:val="105"/>
        </w:rPr>
        <w:t>macro</w:t>
      </w:r>
      <w:r>
        <w:rPr>
          <w:color w:val="231F20"/>
          <w:spacing w:val="-10"/>
          <w:w w:val="105"/>
        </w:rPr>
        <w:t> </w:t>
      </w:r>
      <w:r>
        <w:rPr>
          <w:color w:val="231F20"/>
          <w:w w:val="105"/>
        </w:rPr>
        <w:t>is</w:t>
      </w:r>
      <w:r>
        <w:rPr>
          <w:color w:val="231F20"/>
          <w:spacing w:val="-10"/>
          <w:w w:val="105"/>
        </w:rPr>
        <w:t> </w:t>
      </w:r>
      <w:r>
        <w:rPr>
          <w:rFonts w:ascii="Courier New"/>
          <w:color w:val="231F20"/>
          <w:w w:val="105"/>
        </w:rPr>
        <w:t>(</w:t>
      </w:r>
      <w:r>
        <w:rPr>
          <w:rFonts w:ascii="Courier New"/>
          <w:color w:val="231F20"/>
          <w:spacing w:val="-14"/>
          <w:w w:val="105"/>
        </w:rPr>
        <w:t> </w:t>
      </w:r>
      <w:r>
        <w:rPr>
          <w:rFonts w:ascii="Courier New"/>
          <w:color w:val="231F20"/>
          <w:w w:val="105"/>
        </w:rPr>
        <w:t>(</w:t>
      </w:r>
      <w:r>
        <w:rPr>
          <w:rFonts w:ascii="Courier New"/>
          <w:color w:val="231F20"/>
          <w:spacing w:val="-14"/>
          <w:w w:val="105"/>
        </w:rPr>
        <w:t> </w:t>
      </w:r>
      <w:r>
        <w:rPr>
          <w:rFonts w:ascii="Courier New"/>
          <w:color w:val="231F20"/>
          <w:w w:val="105"/>
        </w:rPr>
        <w:t>2</w:t>
      </w:r>
      <w:r>
        <w:rPr>
          <w:rFonts w:ascii="Courier New"/>
          <w:color w:val="231F20"/>
          <w:spacing w:val="-14"/>
          <w:w w:val="105"/>
        </w:rPr>
        <w:t> </w:t>
      </w:r>
      <w:r>
        <w:rPr>
          <w:rFonts w:ascii="Courier New"/>
          <w:color w:val="231F20"/>
          <w:w w:val="105"/>
        </w:rPr>
        <w:t>)</w:t>
      </w:r>
      <w:r>
        <w:rPr>
          <w:rFonts w:ascii="Courier New"/>
          <w:color w:val="231F20"/>
          <w:spacing w:val="-14"/>
          <w:w w:val="105"/>
        </w:rPr>
        <w:t> </w:t>
      </w:r>
      <w:r>
        <w:rPr>
          <w:rFonts w:ascii="Courier New"/>
          <w:color w:val="231F20"/>
          <w:w w:val="105"/>
        </w:rPr>
        <w:t>+</w:t>
      </w:r>
      <w:r>
        <w:rPr>
          <w:rFonts w:ascii="Courier New"/>
          <w:color w:val="231F20"/>
          <w:spacing w:val="-14"/>
          <w:w w:val="105"/>
        </w:rPr>
        <w:t> </w:t>
      </w:r>
      <w:r>
        <w:rPr>
          <w:rFonts w:ascii="Courier New"/>
          <w:color w:val="231F20"/>
          <w:w w:val="105"/>
        </w:rPr>
        <w:t>1</w:t>
      </w:r>
      <w:r>
        <w:rPr>
          <w:rFonts w:ascii="Courier New"/>
          <w:color w:val="231F20"/>
          <w:spacing w:val="-14"/>
          <w:w w:val="105"/>
        </w:rPr>
        <w:t> </w:t>
      </w:r>
      <w:r>
        <w:rPr>
          <w:rFonts w:ascii="Courier New"/>
          <w:color w:val="231F20"/>
          <w:w w:val="105"/>
        </w:rPr>
        <w:t>)</w:t>
      </w:r>
      <w:r>
        <w:rPr>
          <w:color w:val="231F20"/>
          <w:w w:val="105"/>
        </w:rPr>
        <w:t>.</w:t>
      </w:r>
      <w:r>
        <w:rPr>
          <w:color w:val="231F20"/>
          <w:spacing w:val="-10"/>
          <w:w w:val="105"/>
        </w:rPr>
        <w:t> </w:t>
      </w:r>
      <w:r>
        <w:rPr>
          <w:color w:val="231F20"/>
          <w:w w:val="105"/>
        </w:rPr>
        <w:t>Tracing</w:t>
      </w:r>
      <w:r>
        <w:rPr>
          <w:color w:val="231F20"/>
          <w:spacing w:val="-10"/>
          <w:w w:val="105"/>
        </w:rPr>
        <w:t> </w:t>
      </w:r>
      <w:r>
        <w:rPr>
          <w:color w:val="231F20"/>
          <w:w w:val="105"/>
        </w:rPr>
        <w:t>back</w:t>
      </w:r>
      <w:r>
        <w:rPr>
          <w:color w:val="231F20"/>
          <w:spacing w:val="-10"/>
          <w:w w:val="105"/>
        </w:rPr>
        <w:t> </w:t>
      </w:r>
      <w:r>
        <w:rPr>
          <w:color w:val="231F20"/>
          <w:w w:val="105"/>
        </w:rPr>
        <w:t>through</w:t>
      </w:r>
      <w:r>
        <w:rPr>
          <w:color w:val="231F20"/>
          <w:spacing w:val="-10"/>
          <w:w w:val="105"/>
        </w:rPr>
        <w:t> </w:t>
      </w:r>
      <w:r>
        <w:rPr>
          <w:color w:val="231F20"/>
          <w:w w:val="105"/>
        </w:rPr>
        <w:t>macro</w:t>
      </w:r>
      <w:r>
        <w:rPr>
          <w:color w:val="231F20"/>
          <w:spacing w:val="-10"/>
          <w:w w:val="105"/>
        </w:rPr>
        <w:t> </w:t>
      </w:r>
      <w:r>
        <w:rPr>
          <w:color w:val="231F20"/>
          <w:w w:val="105"/>
        </w:rPr>
        <w:t>expansion,</w:t>
      </w:r>
      <w:r>
        <w:rPr>
          <w:color w:val="231F20"/>
          <w:spacing w:val="-10"/>
          <w:w w:val="105"/>
        </w:rPr>
        <w:t> </w:t>
      </w:r>
      <w:r>
        <w:rPr>
          <w:color w:val="231F20"/>
          <w:w w:val="105"/>
        </w:rPr>
        <w:t>the</w:t>
      </w:r>
      <w:r>
        <w:rPr>
          <w:color w:val="231F20"/>
          <w:spacing w:val="-10"/>
          <w:w w:val="105"/>
        </w:rPr>
        <w:t> </w:t>
      </w:r>
      <w:r>
        <w:rPr>
          <w:color w:val="231F20"/>
          <w:w w:val="105"/>
        </w:rPr>
        <w:t>value</w:t>
      </w:r>
      <w:r>
        <w:rPr>
          <w:color w:val="231F20"/>
          <w:spacing w:val="-10"/>
          <w:w w:val="105"/>
        </w:rPr>
        <w:t> </w:t>
      </w:r>
      <w:r>
        <w:rPr>
          <w:rFonts w:ascii="Courier New"/>
          <w:color w:val="231F20"/>
          <w:w w:val="105"/>
        </w:rPr>
        <w:t>2 </w:t>
      </w:r>
      <w:r>
        <w:rPr>
          <w:color w:val="231F20"/>
        </w:rPr>
        <w:t>arises</w:t>
      </w:r>
      <w:r>
        <w:rPr>
          <w:color w:val="231F20"/>
          <w:spacing w:val="-14"/>
        </w:rPr>
        <w:t> </w:t>
      </w:r>
      <w:r>
        <w:rPr>
          <w:color w:val="231F20"/>
        </w:rPr>
        <w:t>from</w:t>
      </w:r>
      <w:r>
        <w:rPr>
          <w:color w:val="231F20"/>
          <w:spacing w:val="-7"/>
        </w:rPr>
        <w:t> </w:t>
      </w:r>
      <w:r>
        <w:rPr>
          <w:color w:val="231F20"/>
        </w:rPr>
        <w:t>expansion of parameter </w:t>
      </w:r>
      <w:r>
        <w:rPr>
          <w:rFonts w:ascii="Courier New"/>
          <w:color w:val="231F20"/>
        </w:rPr>
        <w:t>Y</w:t>
      </w:r>
      <w:r>
        <w:rPr>
          <w:rFonts w:ascii="Courier New"/>
          <w:color w:val="231F20"/>
          <w:spacing w:val="-30"/>
        </w:rPr>
        <w:t> </w:t>
      </w:r>
      <w:r>
        <w:rPr>
          <w:color w:val="231F20"/>
        </w:rPr>
        <w:t>in macro </w:t>
      </w:r>
      <w:r>
        <w:rPr>
          <w:rFonts w:ascii="Courier New"/>
          <w:color w:val="231F20"/>
        </w:rPr>
        <w:t>G</w:t>
      </w:r>
      <w:r>
        <w:rPr>
          <w:rFonts w:ascii="Courier New"/>
          <w:color w:val="231F20"/>
          <w:spacing w:val="-30"/>
        </w:rPr>
        <w:t> </w:t>
      </w:r>
      <w:r>
        <w:rPr>
          <w:color w:val="231F20"/>
        </w:rPr>
        <w:t>which in turn arises from parameter </w:t>
      </w:r>
      <w:r>
        <w:rPr>
          <w:rFonts w:ascii="Courier New"/>
          <w:color w:val="231F20"/>
        </w:rPr>
        <w:t>X</w:t>
      </w:r>
      <w:r>
        <w:rPr>
          <w:rFonts w:ascii="Courier New"/>
          <w:color w:val="231F20"/>
          <w:spacing w:val="-30"/>
        </w:rPr>
        <w:t> </w:t>
      </w:r>
      <w:r>
        <w:rPr>
          <w:color w:val="231F20"/>
        </w:rPr>
        <w:t>in macro </w:t>
      </w:r>
      <w:r>
        <w:rPr>
          <w:rFonts w:ascii="Courier New"/>
          <w:color w:val="231F20"/>
        </w:rPr>
        <w:t>F</w:t>
      </w:r>
      <w:r>
        <w:rPr>
          <w:color w:val="231F20"/>
        </w:rPr>
        <w:t>. </w:t>
      </w:r>
      <w:r>
        <w:rPr>
          <w:color w:val="231F20"/>
          <w:w w:val="105"/>
        </w:rPr>
        <w:t>Since</w:t>
      </w:r>
      <w:r>
        <w:rPr>
          <w:color w:val="231F20"/>
          <w:spacing w:val="-10"/>
          <w:w w:val="105"/>
        </w:rPr>
        <w:t> </w:t>
      </w:r>
      <w:r>
        <w:rPr>
          <w:rFonts w:ascii="Courier New"/>
          <w:color w:val="231F20"/>
          <w:w w:val="105"/>
        </w:rPr>
        <w:t>2</w:t>
      </w:r>
      <w:r>
        <w:rPr>
          <w:rFonts w:ascii="Courier New"/>
          <w:color w:val="231F20"/>
          <w:spacing w:val="-75"/>
          <w:w w:val="105"/>
        </w:rPr>
        <w:t> </w:t>
      </w:r>
      <w:r>
        <w:rPr>
          <w:color w:val="231F20"/>
          <w:w w:val="105"/>
        </w:rPr>
        <w:t>is</w:t>
      </w:r>
      <w:r>
        <w:rPr>
          <w:color w:val="231F20"/>
          <w:spacing w:val="-9"/>
          <w:w w:val="105"/>
        </w:rPr>
        <w:t> </w:t>
      </w:r>
      <w:r>
        <w:rPr>
          <w:color w:val="231F20"/>
          <w:w w:val="105"/>
        </w:rPr>
        <w:t>parenthesized</w:t>
      </w:r>
      <w:r>
        <w:rPr>
          <w:color w:val="231F20"/>
          <w:spacing w:val="-9"/>
          <w:w w:val="105"/>
        </w:rPr>
        <w:t> </w:t>
      </w:r>
      <w:r>
        <w:rPr>
          <w:color w:val="231F20"/>
          <w:w w:val="105"/>
        </w:rPr>
        <w:t>in</w:t>
      </w:r>
      <w:r>
        <w:rPr>
          <w:color w:val="231F20"/>
          <w:spacing w:val="-9"/>
          <w:w w:val="105"/>
        </w:rPr>
        <w:t> </w:t>
      </w:r>
      <w:r>
        <w:rPr>
          <w:color w:val="231F20"/>
          <w:w w:val="105"/>
        </w:rPr>
        <w:t>the</w:t>
      </w:r>
      <w:r>
        <w:rPr>
          <w:color w:val="231F20"/>
          <w:spacing w:val="-9"/>
          <w:w w:val="105"/>
        </w:rPr>
        <w:t> </w:t>
      </w:r>
      <w:r>
        <w:rPr>
          <w:color w:val="231F20"/>
          <w:w w:val="105"/>
        </w:rPr>
        <w:t>fully-expanded</w:t>
      </w:r>
      <w:r>
        <w:rPr>
          <w:color w:val="231F20"/>
          <w:spacing w:val="-9"/>
          <w:w w:val="105"/>
        </w:rPr>
        <w:t> </w:t>
      </w:r>
      <w:r>
        <w:rPr>
          <w:color w:val="231F20"/>
          <w:w w:val="105"/>
        </w:rPr>
        <w:t>macro,</w:t>
      </w:r>
      <w:r>
        <w:rPr>
          <w:color w:val="231F20"/>
          <w:spacing w:val="-9"/>
          <w:w w:val="105"/>
        </w:rPr>
        <w:t> </w:t>
      </w:r>
      <w:r>
        <w:rPr>
          <w:color w:val="231F20"/>
          <w:w w:val="105"/>
        </w:rPr>
        <w:t>the</w:t>
      </w:r>
      <w:r>
        <w:rPr>
          <w:color w:val="231F20"/>
          <w:spacing w:val="-9"/>
          <w:w w:val="105"/>
        </w:rPr>
        <w:t> </w:t>
      </w:r>
      <w:r>
        <w:rPr>
          <w:color w:val="231F20"/>
          <w:w w:val="105"/>
        </w:rPr>
        <w:t>code</w:t>
      </w:r>
      <w:r>
        <w:rPr>
          <w:color w:val="231F20"/>
          <w:spacing w:val="-9"/>
          <w:w w:val="105"/>
        </w:rPr>
        <w:t> </w:t>
      </w:r>
      <w:r>
        <w:rPr>
          <w:color w:val="231F20"/>
          <w:w w:val="105"/>
        </w:rPr>
        <w:t>is</w:t>
      </w:r>
      <w:r>
        <w:rPr>
          <w:color w:val="231F20"/>
          <w:spacing w:val="-9"/>
          <w:w w:val="105"/>
        </w:rPr>
        <w:t> </w:t>
      </w:r>
      <w:r>
        <w:rPr>
          <w:color w:val="231F20"/>
          <w:w w:val="105"/>
        </w:rPr>
        <w:t>compliant.</w:t>
      </w:r>
    </w:p>
    <w:p>
      <w:pPr>
        <w:pStyle w:val="BodyText"/>
        <w:spacing w:before="27"/>
      </w:pPr>
    </w:p>
    <w:p>
      <w:pPr>
        <w:pStyle w:val="Heading5"/>
        <w:jc w:val="both"/>
      </w:pPr>
      <w:r>
        <w:rPr>
          <w:color w:val="98002E"/>
          <w:spacing w:val="-10"/>
        </w:rPr>
        <w:t>See</w:t>
      </w:r>
      <w:r>
        <w:rPr>
          <w:color w:val="98002E"/>
          <w:spacing w:val="-5"/>
        </w:rPr>
        <w:t> </w:t>
      </w:r>
      <w:r>
        <w:rPr>
          <w:color w:val="98002E"/>
          <w:spacing w:val="-4"/>
        </w:rPr>
        <w:t>also</w:t>
      </w:r>
    </w:p>
    <w:p>
      <w:pPr>
        <w:pStyle w:val="BodyText"/>
        <w:spacing w:before="216"/>
        <w:ind w:left="1194"/>
        <w:jc w:val="both"/>
      </w:pPr>
      <w:hyperlink w:history="true" w:anchor="_bookmark23">
        <w:r>
          <w:rPr>
            <w:color w:val="231F20"/>
          </w:rPr>
          <w:t>Dir</w:t>
        </w:r>
        <w:r>
          <w:rPr>
            <w:color w:val="231F20"/>
            <w:spacing w:val="3"/>
          </w:rPr>
          <w:t> </w:t>
        </w:r>
        <w:r>
          <w:rPr>
            <w:color w:val="231F20"/>
            <w:spacing w:val="-5"/>
          </w:rPr>
          <w:t>4.9</w:t>
        </w:r>
      </w:hyperlink>
    </w:p>
    <w:p>
      <w:pPr>
        <w:pStyle w:val="BodyText"/>
        <w:spacing w:before="140"/>
      </w:pPr>
      <w:r>
        <w:rPr/>
        <mc:AlternateContent>
          <mc:Choice Requires="wps">
            <w:drawing>
              <wp:anchor distT="0" distB="0" distL="0" distR="0" allowOverlap="1" layoutInCell="1" locked="0" behindDoc="1" simplePos="0" relativeHeight="487827968">
                <wp:simplePos x="0" y="0"/>
                <wp:positionH relativeFrom="page">
                  <wp:posOffset>898245</wp:posOffset>
                </wp:positionH>
                <wp:positionV relativeFrom="paragraph">
                  <wp:posOffset>250662</wp:posOffset>
                </wp:positionV>
                <wp:extent cx="5760085" cy="456565"/>
                <wp:effectExtent l="0" t="0" r="0" b="0"/>
                <wp:wrapTopAndBottom/>
                <wp:docPr id="702" name="Group 702"/>
                <wp:cNvGraphicFramePr>
                  <a:graphicFrameLocks/>
                </wp:cNvGraphicFramePr>
                <a:graphic>
                  <a:graphicData uri="http://schemas.microsoft.com/office/word/2010/wordprocessingGroup">
                    <wpg:wgp>
                      <wpg:cNvPr id="702" name="Group 702"/>
                      <wpg:cNvGrpSpPr/>
                      <wpg:grpSpPr>
                        <a:xfrm>
                          <a:off x="0" y="0"/>
                          <a:ext cx="5760085" cy="456565"/>
                          <a:chExt cx="5760085" cy="456565"/>
                        </a:xfrm>
                      </wpg:grpSpPr>
                      <wps:wsp>
                        <wps:cNvPr id="703" name="Graphic 703"/>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704" name="Textbox 704"/>
                        <wps:cNvSpPr txBox="1"/>
                        <wps:spPr>
                          <a:xfrm>
                            <a:off x="36004" y="25715"/>
                            <a:ext cx="64135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4"/>
                                  <w:sz w:val="24"/>
                                </w:rPr>
                                <w:t> 20.8</w:t>
                              </w:r>
                            </w:p>
                          </w:txbxContent>
                        </wps:txbx>
                        <wps:bodyPr wrap="square" lIns="0" tIns="0" rIns="0" bIns="0" rtlCol="0">
                          <a:noAutofit/>
                        </wps:bodyPr>
                      </wps:wsp>
                      <wps:wsp>
                        <wps:cNvPr id="705" name="Textbox 705"/>
                        <wps:cNvSpPr txBox="1"/>
                        <wps:spPr>
                          <a:xfrm>
                            <a:off x="935840" y="25715"/>
                            <a:ext cx="4788535" cy="403225"/>
                          </a:xfrm>
                          <a:prstGeom prst="rect">
                            <a:avLst/>
                          </a:prstGeom>
                        </wps:spPr>
                        <wps:txbx>
                          <w:txbxContent>
                            <w:p>
                              <w:pPr>
                                <w:spacing w:line="266" w:lineRule="auto" w:before="19"/>
                                <w:ind w:left="0" w:right="18" w:hanging="1"/>
                                <w:jc w:val="left"/>
                                <w:rPr>
                                  <w:sz w:val="24"/>
                                </w:rPr>
                              </w:pPr>
                              <w:r>
                                <w:rPr>
                                  <w:color w:val="231F20"/>
                                  <w:sz w:val="24"/>
                                </w:rPr>
                                <w:t>The</w:t>
                              </w:r>
                              <w:r>
                                <w:rPr>
                                  <w:color w:val="231F20"/>
                                  <w:spacing w:val="-10"/>
                                  <w:sz w:val="24"/>
                                </w:rPr>
                                <w:t> </w:t>
                              </w:r>
                              <w:r>
                                <w:rPr>
                                  <w:color w:val="231F20"/>
                                  <w:sz w:val="24"/>
                                </w:rPr>
                                <w:t>controlling</w:t>
                              </w:r>
                              <w:r>
                                <w:rPr>
                                  <w:color w:val="231F20"/>
                                  <w:spacing w:val="-10"/>
                                  <w:sz w:val="24"/>
                                </w:rPr>
                                <w:t> </w:t>
                              </w:r>
                              <w:r>
                                <w:rPr>
                                  <w:color w:val="231F20"/>
                                  <w:sz w:val="24"/>
                                </w:rPr>
                                <w:t>expression</w:t>
                              </w:r>
                              <w:r>
                                <w:rPr>
                                  <w:color w:val="231F20"/>
                                  <w:spacing w:val="-10"/>
                                  <w:sz w:val="24"/>
                                </w:rPr>
                                <w:t> </w:t>
                              </w:r>
                              <w:r>
                                <w:rPr>
                                  <w:color w:val="231F20"/>
                                  <w:sz w:val="24"/>
                                </w:rPr>
                                <w:t>of</w:t>
                              </w:r>
                              <w:r>
                                <w:rPr>
                                  <w:color w:val="231F20"/>
                                  <w:spacing w:val="-10"/>
                                  <w:sz w:val="24"/>
                                </w:rPr>
                                <w:t> </w:t>
                              </w:r>
                              <w:r>
                                <w:rPr>
                                  <w:color w:val="231F20"/>
                                  <w:sz w:val="24"/>
                                </w:rPr>
                                <w:t>a</w:t>
                              </w:r>
                              <w:r>
                                <w:rPr>
                                  <w:color w:val="231F20"/>
                                  <w:spacing w:val="-10"/>
                                  <w:sz w:val="24"/>
                                </w:rPr>
                                <w:t> </w:t>
                              </w:r>
                              <w:r>
                                <w:rPr>
                                  <w:rFonts w:ascii="Trebuchet MS"/>
                                  <w:i/>
                                  <w:color w:val="231F20"/>
                                  <w:sz w:val="24"/>
                                </w:rPr>
                                <w:t>#if</w:t>
                              </w:r>
                              <w:r>
                                <w:rPr>
                                  <w:rFonts w:ascii="Trebuchet MS"/>
                                  <w:i/>
                                  <w:color w:val="231F20"/>
                                  <w:spacing w:val="-15"/>
                                  <w:sz w:val="24"/>
                                </w:rPr>
                                <w:t> </w:t>
                              </w:r>
                              <w:r>
                                <w:rPr>
                                  <w:color w:val="231F20"/>
                                  <w:sz w:val="24"/>
                                </w:rPr>
                                <w:t>or</w:t>
                              </w:r>
                              <w:r>
                                <w:rPr>
                                  <w:color w:val="231F20"/>
                                  <w:spacing w:val="-10"/>
                                  <w:sz w:val="24"/>
                                </w:rPr>
                                <w:t> </w:t>
                              </w:r>
                              <w:r>
                                <w:rPr>
                                  <w:rFonts w:ascii="Trebuchet MS"/>
                                  <w:i/>
                                  <w:color w:val="231F20"/>
                                  <w:sz w:val="24"/>
                                </w:rPr>
                                <w:t>#elif</w:t>
                              </w:r>
                              <w:r>
                                <w:rPr>
                                  <w:rFonts w:ascii="Trebuchet MS"/>
                                  <w:i/>
                                  <w:color w:val="231F20"/>
                                  <w:spacing w:val="-16"/>
                                  <w:sz w:val="24"/>
                                </w:rPr>
                                <w:t> </w:t>
                              </w:r>
                              <w:r>
                                <w:rPr>
                                  <w:color w:val="231F20"/>
                                  <w:sz w:val="24"/>
                                </w:rPr>
                                <w:t>preprocessing</w:t>
                              </w:r>
                              <w:r>
                                <w:rPr>
                                  <w:color w:val="231F20"/>
                                  <w:spacing w:val="-10"/>
                                  <w:sz w:val="24"/>
                                </w:rPr>
                                <w:t> </w:t>
                              </w:r>
                              <w:r>
                                <w:rPr>
                                  <w:color w:val="231F20"/>
                                  <w:sz w:val="24"/>
                                </w:rPr>
                                <w:t>directive</w:t>
                              </w:r>
                              <w:r>
                                <w:rPr>
                                  <w:color w:val="231F20"/>
                                  <w:spacing w:val="-10"/>
                                  <w:sz w:val="24"/>
                                </w:rPr>
                                <w:t> </w:t>
                              </w:r>
                              <w:r>
                                <w:rPr>
                                  <w:color w:val="231F20"/>
                                  <w:sz w:val="24"/>
                                </w:rPr>
                                <w:t>shall evaluate to 0 or 1</w:t>
                              </w:r>
                            </w:p>
                          </w:txbxContent>
                        </wps:txbx>
                        <wps:bodyPr wrap="square" lIns="0" tIns="0" rIns="0" bIns="0" rtlCol="0">
                          <a:noAutofit/>
                        </wps:bodyPr>
                      </wps:wsp>
                    </wpg:wgp>
                  </a:graphicData>
                </a:graphic>
              </wp:anchor>
            </w:drawing>
          </mc:Choice>
          <mc:Fallback>
            <w:pict>
              <v:group style="position:absolute;margin-left:70.727997pt;margin-top:19.737206pt;width:453.55pt;height:35.950pt;mso-position-horizontal-relative:page;mso-position-vertical-relative:paragraph;z-index:-15488512;mso-wrap-distance-left:0;mso-wrap-distance-right:0" id="docshapegroup538" coordorigin="1415,395" coordsize="9071,719">
                <v:shape style="position:absolute;left:1414;top:394;width:9071;height:719" id="docshape539" coordorigin="1415,395" coordsize="9071,719" path="m10485,395l2832,395,1415,395,1415,1113,2832,1113,10485,1113,10485,395xe" filled="true" fillcolor="#e2b6b2" stroked="false">
                  <v:path arrowok="t"/>
                  <v:fill type="solid"/>
                </v:shape>
                <v:shape style="position:absolute;left:1471;top:435;width:1010;height:327" type="#_x0000_t202" id="docshape540" filled="false" stroked="false">
                  <v:textbox inset="0,0,0,0">
                    <w:txbxContent>
                      <w:p>
                        <w:pPr>
                          <w:spacing w:before="31"/>
                          <w:ind w:left="0" w:right="0" w:firstLine="0"/>
                          <w:jc w:val="left"/>
                          <w:rPr>
                            <w:sz w:val="24"/>
                          </w:rPr>
                        </w:pPr>
                        <w:r>
                          <w:rPr>
                            <w:color w:val="231F20"/>
                            <w:spacing w:val="-8"/>
                            <w:sz w:val="24"/>
                          </w:rPr>
                          <w:t>Rule</w:t>
                        </w:r>
                        <w:r>
                          <w:rPr>
                            <w:color w:val="231F20"/>
                            <w:spacing w:val="-4"/>
                            <w:sz w:val="24"/>
                          </w:rPr>
                          <w:t> 20.8</w:t>
                        </w:r>
                      </w:p>
                    </w:txbxContent>
                  </v:textbox>
                  <w10:wrap type="none"/>
                </v:shape>
                <v:shape style="position:absolute;left:2888;top:435;width:7541;height:635" type="#_x0000_t202" id="docshape541" filled="false" stroked="false">
                  <v:textbox inset="0,0,0,0">
                    <w:txbxContent>
                      <w:p>
                        <w:pPr>
                          <w:spacing w:line="266" w:lineRule="auto" w:before="19"/>
                          <w:ind w:left="0" w:right="18" w:hanging="1"/>
                          <w:jc w:val="left"/>
                          <w:rPr>
                            <w:sz w:val="24"/>
                          </w:rPr>
                        </w:pPr>
                        <w:r>
                          <w:rPr>
                            <w:color w:val="231F20"/>
                            <w:sz w:val="24"/>
                          </w:rPr>
                          <w:t>The</w:t>
                        </w:r>
                        <w:r>
                          <w:rPr>
                            <w:color w:val="231F20"/>
                            <w:spacing w:val="-10"/>
                            <w:sz w:val="24"/>
                          </w:rPr>
                          <w:t> </w:t>
                        </w:r>
                        <w:r>
                          <w:rPr>
                            <w:color w:val="231F20"/>
                            <w:sz w:val="24"/>
                          </w:rPr>
                          <w:t>controlling</w:t>
                        </w:r>
                        <w:r>
                          <w:rPr>
                            <w:color w:val="231F20"/>
                            <w:spacing w:val="-10"/>
                            <w:sz w:val="24"/>
                          </w:rPr>
                          <w:t> </w:t>
                        </w:r>
                        <w:r>
                          <w:rPr>
                            <w:color w:val="231F20"/>
                            <w:sz w:val="24"/>
                          </w:rPr>
                          <w:t>expression</w:t>
                        </w:r>
                        <w:r>
                          <w:rPr>
                            <w:color w:val="231F20"/>
                            <w:spacing w:val="-10"/>
                            <w:sz w:val="24"/>
                          </w:rPr>
                          <w:t> </w:t>
                        </w:r>
                        <w:r>
                          <w:rPr>
                            <w:color w:val="231F20"/>
                            <w:sz w:val="24"/>
                          </w:rPr>
                          <w:t>of</w:t>
                        </w:r>
                        <w:r>
                          <w:rPr>
                            <w:color w:val="231F20"/>
                            <w:spacing w:val="-10"/>
                            <w:sz w:val="24"/>
                          </w:rPr>
                          <w:t> </w:t>
                        </w:r>
                        <w:r>
                          <w:rPr>
                            <w:color w:val="231F20"/>
                            <w:sz w:val="24"/>
                          </w:rPr>
                          <w:t>a</w:t>
                        </w:r>
                        <w:r>
                          <w:rPr>
                            <w:color w:val="231F20"/>
                            <w:spacing w:val="-10"/>
                            <w:sz w:val="24"/>
                          </w:rPr>
                          <w:t> </w:t>
                        </w:r>
                        <w:r>
                          <w:rPr>
                            <w:rFonts w:ascii="Trebuchet MS"/>
                            <w:i/>
                            <w:color w:val="231F20"/>
                            <w:sz w:val="24"/>
                          </w:rPr>
                          <w:t>#if</w:t>
                        </w:r>
                        <w:r>
                          <w:rPr>
                            <w:rFonts w:ascii="Trebuchet MS"/>
                            <w:i/>
                            <w:color w:val="231F20"/>
                            <w:spacing w:val="-15"/>
                            <w:sz w:val="24"/>
                          </w:rPr>
                          <w:t> </w:t>
                        </w:r>
                        <w:r>
                          <w:rPr>
                            <w:color w:val="231F20"/>
                            <w:sz w:val="24"/>
                          </w:rPr>
                          <w:t>or</w:t>
                        </w:r>
                        <w:r>
                          <w:rPr>
                            <w:color w:val="231F20"/>
                            <w:spacing w:val="-10"/>
                            <w:sz w:val="24"/>
                          </w:rPr>
                          <w:t> </w:t>
                        </w:r>
                        <w:r>
                          <w:rPr>
                            <w:rFonts w:ascii="Trebuchet MS"/>
                            <w:i/>
                            <w:color w:val="231F20"/>
                            <w:sz w:val="24"/>
                          </w:rPr>
                          <w:t>#elif</w:t>
                        </w:r>
                        <w:r>
                          <w:rPr>
                            <w:rFonts w:ascii="Trebuchet MS"/>
                            <w:i/>
                            <w:color w:val="231F20"/>
                            <w:spacing w:val="-16"/>
                            <w:sz w:val="24"/>
                          </w:rPr>
                          <w:t> </w:t>
                        </w:r>
                        <w:r>
                          <w:rPr>
                            <w:color w:val="231F20"/>
                            <w:sz w:val="24"/>
                          </w:rPr>
                          <w:t>preprocessing</w:t>
                        </w:r>
                        <w:r>
                          <w:rPr>
                            <w:color w:val="231F20"/>
                            <w:spacing w:val="-10"/>
                            <w:sz w:val="24"/>
                          </w:rPr>
                          <w:t> </w:t>
                        </w:r>
                        <w:r>
                          <w:rPr>
                            <w:color w:val="231F20"/>
                            <w:sz w:val="24"/>
                          </w:rPr>
                          <w:t>directive</w:t>
                        </w:r>
                        <w:r>
                          <w:rPr>
                            <w:color w:val="231F20"/>
                            <w:spacing w:val="-10"/>
                            <w:sz w:val="24"/>
                          </w:rPr>
                          <w:t> </w:t>
                        </w:r>
                        <w:r>
                          <w:rPr>
                            <w:color w:val="231F20"/>
                            <w:sz w:val="24"/>
                          </w:rPr>
                          <w:t>shall evaluate to 0 or 1</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66" w:lineRule="auto" w:before="195"/>
        <w:ind w:left="1194" w:right="1137"/>
        <w:jc w:val="both"/>
      </w:pPr>
      <w:r>
        <w:rPr>
          <w:color w:val="231F20"/>
        </w:rPr>
        <w:t>This</w:t>
      </w:r>
      <w:r>
        <w:rPr>
          <w:color w:val="231F20"/>
          <w:spacing w:val="-4"/>
        </w:rPr>
        <w:t> </w:t>
      </w:r>
      <w:r>
        <w:rPr>
          <w:color w:val="231F20"/>
        </w:rPr>
        <w:t>rule</w:t>
      </w:r>
      <w:r>
        <w:rPr>
          <w:color w:val="231F20"/>
          <w:spacing w:val="-4"/>
        </w:rPr>
        <w:t> </w:t>
      </w:r>
      <w:r>
        <w:rPr>
          <w:color w:val="231F20"/>
        </w:rPr>
        <w:t>does</w:t>
      </w:r>
      <w:r>
        <w:rPr>
          <w:color w:val="231F20"/>
          <w:spacing w:val="-4"/>
        </w:rPr>
        <w:t> </w:t>
      </w:r>
      <w:r>
        <w:rPr>
          <w:color w:val="231F20"/>
        </w:rPr>
        <w:t>not</w:t>
      </w:r>
      <w:r>
        <w:rPr>
          <w:color w:val="231F20"/>
          <w:spacing w:val="-4"/>
        </w:rPr>
        <w:t> </w:t>
      </w:r>
      <w:r>
        <w:rPr>
          <w:color w:val="231F20"/>
        </w:rPr>
        <w:t>apply</w:t>
      </w:r>
      <w:r>
        <w:rPr>
          <w:color w:val="231F20"/>
          <w:spacing w:val="-4"/>
        </w:rPr>
        <w:t> </w:t>
      </w:r>
      <w:r>
        <w:rPr>
          <w:color w:val="231F20"/>
        </w:rPr>
        <w:t>to</w:t>
      </w:r>
      <w:r>
        <w:rPr>
          <w:color w:val="231F20"/>
          <w:spacing w:val="-4"/>
        </w:rPr>
        <w:t> </w:t>
      </w:r>
      <w:r>
        <w:rPr>
          <w:color w:val="231F20"/>
        </w:rPr>
        <w:t>controlling</w:t>
      </w:r>
      <w:r>
        <w:rPr>
          <w:color w:val="231F20"/>
          <w:spacing w:val="-4"/>
        </w:rPr>
        <w:t> </w:t>
      </w:r>
      <w:r>
        <w:rPr>
          <w:color w:val="231F20"/>
        </w:rPr>
        <w:t>expressions</w:t>
      </w:r>
      <w:r>
        <w:rPr>
          <w:color w:val="231F20"/>
          <w:spacing w:val="-4"/>
        </w:rPr>
        <w:t> </w:t>
      </w:r>
      <w:r>
        <w:rPr>
          <w:color w:val="231F20"/>
        </w:rPr>
        <w:t>in</w:t>
      </w:r>
      <w:r>
        <w:rPr>
          <w:color w:val="231F20"/>
          <w:spacing w:val="-4"/>
        </w:rPr>
        <w:t> </w:t>
      </w:r>
      <w:r>
        <w:rPr>
          <w:color w:val="231F20"/>
        </w:rPr>
        <w:t>preprocessing</w:t>
      </w:r>
      <w:r>
        <w:rPr>
          <w:color w:val="231F20"/>
          <w:spacing w:val="-4"/>
        </w:rPr>
        <w:t> </w:t>
      </w:r>
      <w:r>
        <w:rPr>
          <w:color w:val="231F20"/>
        </w:rPr>
        <w:t>directives</w:t>
      </w:r>
      <w:r>
        <w:rPr>
          <w:color w:val="231F20"/>
          <w:spacing w:val="-4"/>
        </w:rPr>
        <w:t> </w:t>
      </w:r>
      <w:r>
        <w:rPr>
          <w:color w:val="231F20"/>
        </w:rPr>
        <w:t>which</w:t>
      </w:r>
      <w:r>
        <w:rPr>
          <w:color w:val="231F20"/>
          <w:spacing w:val="-4"/>
        </w:rPr>
        <w:t> </w:t>
      </w:r>
      <w:r>
        <w:rPr>
          <w:color w:val="231F20"/>
        </w:rPr>
        <w:t>are</w:t>
      </w:r>
      <w:r>
        <w:rPr>
          <w:color w:val="231F20"/>
          <w:spacing w:val="-4"/>
        </w:rPr>
        <w:t> </w:t>
      </w:r>
      <w:r>
        <w:rPr>
          <w:color w:val="231F20"/>
        </w:rPr>
        <w:t>not</w:t>
      </w:r>
      <w:r>
        <w:rPr>
          <w:color w:val="231F20"/>
          <w:spacing w:val="-4"/>
        </w:rPr>
        <w:t> </w:t>
      </w:r>
      <w:r>
        <w:rPr>
          <w:color w:val="231F20"/>
        </w:rPr>
        <w:t>evaluated. Controlling expressions are not evaluated if they are within code that is being excluded and cannot have an e</w:t>
      </w:r>
      <w:r>
        <w:rPr>
          <w:rFonts w:ascii="Courier New"/>
          <w:color w:val="231F20"/>
        </w:rPr>
        <w:t>ff</w:t>
      </w:r>
      <w:r>
        <w:rPr>
          <w:color w:val="231F20"/>
        </w:rPr>
        <w:t>ect on whether code is excluded or not.</w:t>
      </w:r>
    </w:p>
    <w:p>
      <w:pPr>
        <w:pStyle w:val="BodyText"/>
        <w:spacing w:before="7"/>
      </w:pPr>
    </w:p>
    <w:p>
      <w:pPr>
        <w:pStyle w:val="Heading5"/>
      </w:pPr>
      <w:r>
        <w:rPr>
          <w:color w:val="98002E"/>
          <w:spacing w:val="-2"/>
          <w:w w:val="105"/>
        </w:rPr>
        <w:t>Rationale</w:t>
      </w:r>
    </w:p>
    <w:p>
      <w:pPr>
        <w:pStyle w:val="BodyText"/>
        <w:spacing w:line="266" w:lineRule="auto" w:before="216"/>
        <w:ind w:left="1194" w:right="1137"/>
        <w:jc w:val="both"/>
      </w:pPr>
      <w:r>
        <w:rPr>
          <w:color w:val="231F20"/>
        </w:rPr>
        <w:t>Strong typing requires the controlling expression of conditional inclusion preprocessing directives to have a Boolean value.</w:t>
      </w:r>
    </w:p>
    <w:p>
      <w:pPr>
        <w:pStyle w:val="BodyText"/>
        <w:rPr>
          <w:sz w:val="1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855"/>
        <w:gridCol w:w="432"/>
        <w:gridCol w:w="3402"/>
        <w:gridCol w:w="1670"/>
      </w:tblGrid>
      <w:tr>
        <w:trPr>
          <w:trHeight w:val="480" w:hRule="atLeast"/>
        </w:trPr>
        <w:tc>
          <w:tcPr>
            <w:tcW w:w="693" w:type="dxa"/>
            <w:vMerge w:val="restart"/>
          </w:tcPr>
          <w:p>
            <w:pPr>
              <w:pStyle w:val="TableParagraph"/>
              <w:rPr>
                <w:rFonts w:ascii="Times New Roman"/>
                <w:sz w:val="20"/>
              </w:rPr>
            </w:pPr>
          </w:p>
        </w:tc>
        <w:tc>
          <w:tcPr>
            <w:tcW w:w="1855" w:type="dxa"/>
          </w:tcPr>
          <w:p>
            <w:pPr>
              <w:pStyle w:val="TableParagraph"/>
              <w:spacing w:before="81"/>
              <w:ind w:left="396"/>
              <w:rPr>
                <w:sz w:val="24"/>
              </w:rPr>
            </w:pPr>
            <w:r>
              <w:rPr>
                <w:color w:val="98002E"/>
                <w:spacing w:val="-2"/>
                <w:w w:val="105"/>
                <w:sz w:val="24"/>
              </w:rPr>
              <w:t>Example</w:t>
            </w:r>
          </w:p>
        </w:tc>
        <w:tc>
          <w:tcPr>
            <w:tcW w:w="432" w:type="dxa"/>
          </w:tcPr>
          <w:p>
            <w:pPr>
              <w:pStyle w:val="TableParagraph"/>
              <w:rPr>
                <w:rFonts w:ascii="Times New Roman"/>
                <w:sz w:val="20"/>
              </w:rPr>
            </w:pPr>
          </w:p>
        </w:tc>
        <w:tc>
          <w:tcPr>
            <w:tcW w:w="5072" w:type="dxa"/>
            <w:gridSpan w:val="2"/>
            <w:vMerge w:val="restart"/>
          </w:tcPr>
          <w:p>
            <w:pPr>
              <w:pStyle w:val="TableParagraph"/>
              <w:rPr>
                <w:rFonts w:ascii="Times New Roman"/>
                <w:sz w:val="20"/>
              </w:rPr>
            </w:pPr>
          </w:p>
        </w:tc>
      </w:tr>
      <w:tr>
        <w:trPr>
          <w:trHeight w:val="321" w:hRule="atLeast"/>
        </w:trPr>
        <w:tc>
          <w:tcPr>
            <w:tcW w:w="693" w:type="dxa"/>
            <w:vMerge/>
            <w:tcBorders>
              <w:top w:val="nil"/>
            </w:tcBorders>
          </w:tcPr>
          <w:p>
            <w:pPr>
              <w:rPr>
                <w:sz w:val="2"/>
                <w:szCs w:val="2"/>
              </w:rPr>
            </w:pPr>
          </w:p>
        </w:tc>
        <w:tc>
          <w:tcPr>
            <w:tcW w:w="1855" w:type="dxa"/>
          </w:tcPr>
          <w:p>
            <w:pPr>
              <w:pStyle w:val="TableParagraph"/>
              <w:spacing w:line="197" w:lineRule="exact" w:before="104"/>
              <w:ind w:left="396"/>
              <w:rPr>
                <w:rFonts w:ascii="Courier New"/>
                <w:sz w:val="18"/>
              </w:rPr>
            </w:pPr>
            <w:r>
              <w:rPr>
                <w:rFonts w:ascii="Courier New"/>
                <w:color w:val="231F20"/>
                <w:sz w:val="18"/>
              </w:rPr>
              <w:t>#define</w:t>
            </w:r>
            <w:r>
              <w:rPr>
                <w:rFonts w:ascii="Courier New"/>
                <w:color w:val="231F20"/>
                <w:spacing w:val="-7"/>
                <w:sz w:val="18"/>
              </w:rPr>
              <w:t> </w:t>
            </w:r>
            <w:r>
              <w:rPr>
                <w:rFonts w:ascii="Courier New"/>
                <w:color w:val="231F20"/>
                <w:spacing w:val="-2"/>
                <w:sz w:val="18"/>
              </w:rPr>
              <w:t>FALSE</w:t>
            </w:r>
          </w:p>
        </w:tc>
        <w:tc>
          <w:tcPr>
            <w:tcW w:w="432" w:type="dxa"/>
          </w:tcPr>
          <w:p>
            <w:pPr>
              <w:pStyle w:val="TableParagraph"/>
              <w:spacing w:line="197" w:lineRule="exact" w:before="104"/>
              <w:ind w:left="53"/>
              <w:rPr>
                <w:rFonts w:ascii="Courier New"/>
                <w:sz w:val="18"/>
              </w:rPr>
            </w:pPr>
            <w:r>
              <w:rPr>
                <w:rFonts w:ascii="Courier New"/>
                <w:color w:val="231F20"/>
                <w:spacing w:val="-10"/>
                <w:sz w:val="18"/>
              </w:rPr>
              <w:t>0</w:t>
            </w:r>
          </w:p>
        </w:tc>
        <w:tc>
          <w:tcPr>
            <w:tcW w:w="5072" w:type="dxa"/>
            <w:gridSpan w:val="2"/>
            <w:vMerge/>
            <w:tcBorders>
              <w:top w:val="nil"/>
            </w:tcBorders>
          </w:tcPr>
          <w:p>
            <w:pPr>
              <w:rPr>
                <w:sz w:val="2"/>
                <w:szCs w:val="2"/>
              </w:rPr>
            </w:pPr>
          </w:p>
        </w:tc>
      </w:tr>
      <w:tr>
        <w:trPr>
          <w:trHeight w:val="329" w:hRule="atLeast"/>
        </w:trPr>
        <w:tc>
          <w:tcPr>
            <w:tcW w:w="693" w:type="dxa"/>
            <w:vMerge/>
            <w:tcBorders>
              <w:top w:val="nil"/>
            </w:tcBorders>
          </w:tcPr>
          <w:p>
            <w:pPr>
              <w:rPr>
                <w:sz w:val="2"/>
                <w:szCs w:val="2"/>
              </w:rPr>
            </w:pPr>
          </w:p>
        </w:tc>
        <w:tc>
          <w:tcPr>
            <w:tcW w:w="1855" w:type="dxa"/>
          </w:tcPr>
          <w:p>
            <w:pPr>
              <w:pStyle w:val="TableParagraph"/>
              <w:spacing w:before="13"/>
              <w:ind w:left="396"/>
              <w:rPr>
                <w:rFonts w:ascii="Courier New"/>
                <w:sz w:val="18"/>
              </w:rPr>
            </w:pPr>
            <w:r>
              <w:rPr>
                <w:rFonts w:ascii="Courier New"/>
                <w:color w:val="231F20"/>
                <w:sz w:val="18"/>
              </w:rPr>
              <w:t>#define</w:t>
            </w:r>
            <w:r>
              <w:rPr>
                <w:rFonts w:ascii="Courier New"/>
                <w:color w:val="231F20"/>
                <w:spacing w:val="-7"/>
                <w:sz w:val="18"/>
              </w:rPr>
              <w:t> </w:t>
            </w:r>
            <w:r>
              <w:rPr>
                <w:rFonts w:ascii="Courier New"/>
                <w:color w:val="231F20"/>
                <w:spacing w:val="-4"/>
                <w:sz w:val="18"/>
              </w:rPr>
              <w:t>TRUE</w:t>
            </w:r>
          </w:p>
        </w:tc>
        <w:tc>
          <w:tcPr>
            <w:tcW w:w="432" w:type="dxa"/>
          </w:tcPr>
          <w:p>
            <w:pPr>
              <w:pStyle w:val="TableParagraph"/>
              <w:spacing w:before="13"/>
              <w:ind w:left="53"/>
              <w:rPr>
                <w:rFonts w:ascii="Courier New"/>
                <w:sz w:val="18"/>
              </w:rPr>
            </w:pPr>
            <w:r>
              <w:rPr>
                <w:rFonts w:ascii="Courier New"/>
                <w:color w:val="231F20"/>
                <w:spacing w:val="-10"/>
                <w:sz w:val="18"/>
              </w:rPr>
              <w:t>1</w:t>
            </w:r>
          </w:p>
        </w:tc>
        <w:tc>
          <w:tcPr>
            <w:tcW w:w="5072" w:type="dxa"/>
            <w:gridSpan w:val="2"/>
            <w:vMerge/>
            <w:tcBorders>
              <w:top w:val="nil"/>
            </w:tcBorders>
          </w:tcPr>
          <w:p>
            <w:pPr>
              <w:rPr>
                <w:sz w:val="2"/>
                <w:szCs w:val="2"/>
              </w:rPr>
            </w:pPr>
          </w:p>
        </w:tc>
      </w:tr>
      <w:tr>
        <w:trPr>
          <w:trHeight w:val="339" w:hRule="atLeast"/>
        </w:trPr>
        <w:tc>
          <w:tcPr>
            <w:tcW w:w="693" w:type="dxa"/>
            <w:vMerge/>
            <w:tcBorders>
              <w:top w:val="nil"/>
            </w:tcBorders>
          </w:tcPr>
          <w:p>
            <w:pPr>
              <w:rPr>
                <w:sz w:val="2"/>
                <w:szCs w:val="2"/>
              </w:rPr>
            </w:pPr>
          </w:p>
        </w:tc>
        <w:tc>
          <w:tcPr>
            <w:tcW w:w="1855" w:type="dxa"/>
          </w:tcPr>
          <w:p>
            <w:pPr>
              <w:pStyle w:val="TableParagraph"/>
              <w:spacing w:before="112"/>
              <w:ind w:left="396"/>
              <w:rPr>
                <w:rFonts w:ascii="Courier New"/>
                <w:sz w:val="18"/>
              </w:rPr>
            </w:pPr>
            <w:r>
              <w:rPr>
                <w:rFonts w:ascii="Courier New"/>
                <w:color w:val="231F20"/>
                <w:sz w:val="18"/>
              </w:rPr>
              <w:t>#if</w:t>
            </w:r>
            <w:r>
              <w:rPr>
                <w:rFonts w:ascii="Courier New"/>
                <w:color w:val="231F20"/>
                <w:spacing w:val="-5"/>
                <w:sz w:val="18"/>
              </w:rPr>
              <w:t> </w:t>
            </w:r>
            <w:r>
              <w:rPr>
                <w:rFonts w:ascii="Courier New"/>
                <w:color w:val="231F20"/>
                <w:spacing w:val="-2"/>
                <w:sz w:val="18"/>
              </w:rPr>
              <w:t>FALSE</w:t>
            </w:r>
          </w:p>
        </w:tc>
        <w:tc>
          <w:tcPr>
            <w:tcW w:w="432" w:type="dxa"/>
          </w:tcPr>
          <w:p>
            <w:pPr>
              <w:pStyle w:val="TableParagraph"/>
              <w:rPr>
                <w:rFonts w:ascii="Times New Roman"/>
                <w:sz w:val="20"/>
              </w:rPr>
            </w:pPr>
          </w:p>
        </w:tc>
        <w:tc>
          <w:tcPr>
            <w:tcW w:w="3402" w:type="dxa"/>
          </w:tcPr>
          <w:p>
            <w:pPr>
              <w:pStyle w:val="TableParagraph"/>
              <w:spacing w:before="112"/>
              <w:ind w:left="269"/>
              <w:rPr>
                <w:rFonts w:ascii="Courier New"/>
                <w:sz w:val="18"/>
              </w:rPr>
            </w:pPr>
            <w:r>
              <w:rPr>
                <w:rFonts w:ascii="Courier New"/>
                <w:color w:val="231F20"/>
                <w:sz w:val="18"/>
              </w:rPr>
              <w:t>/*</w:t>
            </w:r>
            <w:r>
              <w:rPr>
                <w:rFonts w:ascii="Courier New"/>
                <w:color w:val="231F20"/>
                <w:spacing w:val="-2"/>
                <w:sz w:val="18"/>
              </w:rPr>
              <w:t> Compliant</w:t>
            </w:r>
          </w:p>
        </w:tc>
        <w:tc>
          <w:tcPr>
            <w:tcW w:w="1670" w:type="dxa"/>
          </w:tcPr>
          <w:p>
            <w:pPr>
              <w:pStyle w:val="TableParagraph"/>
              <w:spacing w:before="112"/>
              <w:ind w:right="48"/>
              <w:jc w:val="right"/>
              <w:rPr>
                <w:rFonts w:ascii="Courier New"/>
                <w:sz w:val="18"/>
              </w:rPr>
            </w:pPr>
            <w:r>
              <w:rPr>
                <w:rFonts w:ascii="Courier New"/>
                <w:color w:val="231F20"/>
                <w:spacing w:val="-5"/>
                <w:sz w:val="18"/>
              </w:rPr>
              <w:t>*/</w:t>
            </w:r>
          </w:p>
        </w:tc>
      </w:tr>
      <w:tr>
        <w:trPr>
          <w:trHeight w:val="648" w:hRule="atLeast"/>
        </w:trPr>
        <w:tc>
          <w:tcPr>
            <w:tcW w:w="693" w:type="dxa"/>
            <w:tcBorders>
              <w:right w:val="single" w:sz="48" w:space="0" w:color="98002E"/>
            </w:tcBorders>
          </w:tcPr>
          <w:p>
            <w:pPr>
              <w:pStyle w:val="TableParagraph"/>
              <w:spacing w:before="269"/>
              <w:ind w:left="50"/>
              <w:rPr>
                <w:sz w:val="28"/>
              </w:rPr>
            </w:pPr>
            <w:r>
              <w:rPr>
                <w:color w:val="231F20"/>
                <w:spacing w:val="-5"/>
                <w:sz w:val="28"/>
              </w:rPr>
              <w:t>160</w:t>
            </w:r>
          </w:p>
        </w:tc>
        <w:tc>
          <w:tcPr>
            <w:tcW w:w="1855" w:type="dxa"/>
            <w:tcBorders>
              <w:left w:val="single" w:sz="48" w:space="0" w:color="98002E"/>
            </w:tcBorders>
          </w:tcPr>
          <w:p>
            <w:pPr>
              <w:pStyle w:val="TableParagraph"/>
              <w:spacing w:before="3"/>
              <w:ind w:left="336"/>
              <w:rPr>
                <w:rFonts w:ascii="Courier New"/>
                <w:sz w:val="18"/>
              </w:rPr>
            </w:pPr>
            <w:r>
              <w:rPr>
                <w:rFonts w:ascii="Courier New"/>
                <w:color w:val="231F20"/>
                <w:spacing w:val="-2"/>
                <w:sz w:val="18"/>
              </w:rPr>
              <w:t>#endif</w:t>
            </w:r>
          </w:p>
          <w:p>
            <w:pPr>
              <w:pStyle w:val="TableParagraph"/>
              <w:spacing w:before="17"/>
              <w:rPr>
                <w:sz w:val="18"/>
              </w:rPr>
            </w:pPr>
          </w:p>
          <w:p>
            <w:pPr>
              <w:pStyle w:val="TableParagraph"/>
              <w:spacing w:line="197" w:lineRule="exact"/>
              <w:ind w:left="336"/>
              <w:rPr>
                <w:rFonts w:ascii="Courier New"/>
                <w:sz w:val="18"/>
              </w:rPr>
            </w:pPr>
            <w:r>
              <w:rPr>
                <w:rFonts w:ascii="Courier New"/>
                <w:color w:val="231F20"/>
                <w:sz w:val="18"/>
              </w:rPr>
              <w:t>#if</w:t>
            </w:r>
            <w:r>
              <w:rPr>
                <w:rFonts w:ascii="Courier New"/>
                <w:color w:val="231F20"/>
                <w:spacing w:val="-5"/>
                <w:sz w:val="18"/>
              </w:rPr>
              <w:t> </w:t>
            </w:r>
            <w:r>
              <w:rPr>
                <w:rFonts w:ascii="Courier New"/>
                <w:color w:val="231F20"/>
                <w:spacing w:val="-7"/>
                <w:sz w:val="18"/>
              </w:rPr>
              <w:t>10</w:t>
            </w:r>
          </w:p>
        </w:tc>
        <w:tc>
          <w:tcPr>
            <w:tcW w:w="432" w:type="dxa"/>
          </w:tcPr>
          <w:p>
            <w:pPr>
              <w:pStyle w:val="TableParagraph"/>
              <w:rPr>
                <w:rFonts w:ascii="Times New Roman"/>
                <w:sz w:val="20"/>
              </w:rPr>
            </w:pPr>
          </w:p>
        </w:tc>
        <w:tc>
          <w:tcPr>
            <w:tcW w:w="3402" w:type="dxa"/>
          </w:tcPr>
          <w:p>
            <w:pPr>
              <w:pStyle w:val="TableParagraph"/>
              <w:rPr>
                <w:sz w:val="18"/>
              </w:rPr>
            </w:pPr>
          </w:p>
          <w:p>
            <w:pPr>
              <w:pStyle w:val="TableParagraph"/>
              <w:spacing w:before="17"/>
              <w:rPr>
                <w:sz w:val="18"/>
              </w:rPr>
            </w:pPr>
          </w:p>
          <w:p>
            <w:pPr>
              <w:pStyle w:val="TableParagraph"/>
              <w:spacing w:line="197" w:lineRule="exact"/>
              <w:ind w:left="269"/>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Non-</w:t>
            </w:r>
            <w:r>
              <w:rPr>
                <w:rFonts w:ascii="Courier New"/>
                <w:color w:val="231F20"/>
                <w:spacing w:val="-2"/>
                <w:sz w:val="18"/>
              </w:rPr>
              <w:t>compliant</w:t>
            </w:r>
          </w:p>
        </w:tc>
        <w:tc>
          <w:tcPr>
            <w:tcW w:w="1670" w:type="dxa"/>
          </w:tcPr>
          <w:p>
            <w:pPr>
              <w:pStyle w:val="TableParagraph"/>
              <w:rPr>
                <w:sz w:val="18"/>
              </w:rPr>
            </w:pPr>
          </w:p>
          <w:p>
            <w:pPr>
              <w:pStyle w:val="TableParagraph"/>
              <w:spacing w:before="17"/>
              <w:rPr>
                <w:sz w:val="18"/>
              </w:rPr>
            </w:pPr>
          </w:p>
          <w:p>
            <w:pPr>
              <w:pStyle w:val="TableParagraph"/>
              <w:spacing w:line="197" w:lineRule="exact"/>
              <w:ind w:right="48"/>
              <w:jc w:val="right"/>
              <w:rPr>
                <w:rFonts w:ascii="Courier New"/>
                <w:sz w:val="18"/>
              </w:rPr>
            </w:pPr>
            <w:r>
              <w:rPr>
                <w:rFonts w:ascii="Courier New"/>
                <w:color w:val="231F20"/>
                <w:spacing w:val="-5"/>
                <w:sz w:val="18"/>
              </w:rPr>
              <w:t>*/</w:t>
            </w:r>
          </w:p>
        </w:tc>
      </w:tr>
      <w:tr>
        <w:trPr>
          <w:trHeight w:val="216" w:hRule="atLeast"/>
        </w:trPr>
        <w:tc>
          <w:tcPr>
            <w:tcW w:w="693" w:type="dxa"/>
            <w:tcBorders>
              <w:right w:val="single" w:sz="48" w:space="0" w:color="98002E"/>
            </w:tcBorders>
          </w:tcPr>
          <w:p>
            <w:pPr>
              <w:pStyle w:val="TableParagraph"/>
              <w:rPr>
                <w:rFonts w:ascii="Times New Roman"/>
                <w:sz w:val="14"/>
              </w:rPr>
            </w:pPr>
          </w:p>
        </w:tc>
        <w:tc>
          <w:tcPr>
            <w:tcW w:w="1855" w:type="dxa"/>
            <w:tcBorders>
              <w:left w:val="single" w:sz="48" w:space="0" w:color="98002E"/>
            </w:tcBorders>
          </w:tcPr>
          <w:p>
            <w:pPr>
              <w:pStyle w:val="TableParagraph"/>
              <w:spacing w:line="184" w:lineRule="exact" w:before="13"/>
              <w:ind w:left="336"/>
              <w:rPr>
                <w:rFonts w:ascii="Courier New"/>
                <w:sz w:val="18"/>
              </w:rPr>
            </w:pPr>
            <w:r>
              <w:rPr>
                <w:rFonts w:ascii="Courier New"/>
                <w:color w:val="231F20"/>
                <w:spacing w:val="-2"/>
                <w:sz w:val="18"/>
              </w:rPr>
              <w:t>#endif</w:t>
            </w:r>
          </w:p>
        </w:tc>
        <w:tc>
          <w:tcPr>
            <w:tcW w:w="432" w:type="dxa"/>
          </w:tcPr>
          <w:p>
            <w:pPr>
              <w:pStyle w:val="TableParagraph"/>
              <w:rPr>
                <w:rFonts w:ascii="Times New Roman"/>
                <w:sz w:val="14"/>
              </w:rPr>
            </w:pPr>
          </w:p>
        </w:tc>
        <w:tc>
          <w:tcPr>
            <w:tcW w:w="3402" w:type="dxa"/>
          </w:tcPr>
          <w:p>
            <w:pPr>
              <w:pStyle w:val="TableParagraph"/>
              <w:rPr>
                <w:rFonts w:ascii="Times New Roman"/>
                <w:sz w:val="14"/>
              </w:rPr>
            </w:pPr>
          </w:p>
        </w:tc>
        <w:tc>
          <w:tcPr>
            <w:tcW w:w="1670" w:type="dxa"/>
          </w:tcPr>
          <w:p>
            <w:pPr>
              <w:pStyle w:val="TableParagraph"/>
              <w:rPr>
                <w:rFonts w:ascii="Times New Roman"/>
                <w:sz w:val="14"/>
              </w:rPr>
            </w:pPr>
          </w:p>
        </w:tc>
      </w:tr>
    </w:tbl>
    <w:p>
      <w:pPr>
        <w:spacing w:after="0"/>
        <w:rPr>
          <w:rFonts w:ascii="Times New Roman"/>
          <w:sz w:val="14"/>
        </w:rPr>
        <w:sectPr>
          <w:pgSz w:w="11910" w:h="16840"/>
          <w:pgMar w:header="0" w:footer="658" w:top="700" w:bottom="920" w:left="220" w:right="280"/>
        </w:sectPr>
      </w:pPr>
    </w:p>
    <w:p>
      <w:pPr>
        <w:tabs>
          <w:tab w:pos="7890" w:val="left" w:leader="none"/>
        </w:tabs>
        <w:spacing w:line="271" w:lineRule="auto" w:before="72"/>
        <w:ind w:left="1194" w:right="3296" w:firstLine="0"/>
        <w:jc w:val="left"/>
        <w:rPr>
          <w:rFonts w:ascii="Courier New"/>
          <w:sz w:val="18"/>
        </w:rPr>
      </w:pPr>
      <w:r>
        <w:rPr/>
        <mc:AlternateContent>
          <mc:Choice Requires="wps">
            <w:drawing>
              <wp:anchor distT="0" distB="0" distL="0" distR="0" allowOverlap="1" layoutInCell="1" locked="0" behindDoc="0" simplePos="0" relativeHeight="15970816">
                <wp:simplePos x="0" y="0"/>
                <wp:positionH relativeFrom="page">
                  <wp:posOffset>6969279</wp:posOffset>
                </wp:positionH>
                <wp:positionV relativeFrom="paragraph">
                  <wp:posOffset>57684</wp:posOffset>
                </wp:positionV>
                <wp:extent cx="267970" cy="1321435"/>
                <wp:effectExtent l="0" t="0" r="0" b="0"/>
                <wp:wrapNone/>
                <wp:docPr id="706" name="Textbox 706"/>
                <wp:cNvGraphicFramePr>
                  <a:graphicFrameLocks/>
                </wp:cNvGraphicFramePr>
                <a:graphic>
                  <a:graphicData uri="http://schemas.microsoft.com/office/word/2010/wordprocessingShape">
                    <wps:wsp>
                      <wps:cNvPr id="706" name="Textbox 706"/>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4.542109pt;width:21.1pt;height:104.05pt;mso-position-horizontal-relative:page;mso-position-vertical-relative:paragraph;z-index:15970816" type="#_x0000_t202" id="docshape542"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131" w:id="243"/>
      <w:bookmarkEnd w:id="243"/>
      <w:r>
        <w:rPr/>
      </w:r>
      <w:r>
        <w:rPr>
          <w:rFonts w:ascii="Courier New"/>
          <w:color w:val="231F20"/>
          <w:sz w:val="18"/>
        </w:rPr>
        <w:t>#if ! defined ( X ) /* Compliant</w:t>
        <w:tab/>
      </w:r>
      <w:r>
        <w:rPr>
          <w:rFonts w:ascii="Courier New"/>
          <w:color w:val="231F20"/>
          <w:spacing w:val="-6"/>
          <w:sz w:val="18"/>
        </w:rPr>
        <w:t>*/ </w:t>
      </w:r>
      <w:r>
        <w:rPr>
          <w:rFonts w:ascii="Courier New"/>
          <w:color w:val="231F20"/>
          <w:spacing w:val="-2"/>
          <w:sz w:val="18"/>
        </w:rPr>
        <w:t>#endif</w:t>
      </w:r>
    </w:p>
    <w:p>
      <w:pPr>
        <w:pStyle w:val="BodyText"/>
        <w:rPr>
          <w:rFonts w:ascii="Courier New"/>
          <w:sz w:val="18"/>
        </w:rPr>
      </w:pPr>
    </w:p>
    <w:p>
      <w:pPr>
        <w:pStyle w:val="BodyText"/>
        <w:rPr>
          <w:rFonts w:ascii="Courier New"/>
          <w:sz w:val="18"/>
        </w:rPr>
      </w:pPr>
    </w:p>
    <w:p>
      <w:pPr>
        <w:pStyle w:val="BodyText"/>
        <w:spacing w:before="14"/>
        <w:rPr>
          <w:rFonts w:ascii="Courier New"/>
          <w:sz w:val="18"/>
        </w:rPr>
      </w:pPr>
    </w:p>
    <w:p>
      <w:pPr>
        <w:tabs>
          <w:tab w:pos="3354" w:val="left" w:leader="none"/>
        </w:tabs>
        <w:spacing w:line="271" w:lineRule="auto" w:before="0"/>
        <w:ind w:left="1194" w:right="3296" w:firstLine="0"/>
        <w:jc w:val="left"/>
        <w:rPr>
          <w:rFonts w:ascii="Courier New"/>
          <w:sz w:val="18"/>
        </w:rPr>
      </w:pPr>
      <w:r>
        <w:rPr>
          <w:rFonts w:ascii="Courier New"/>
          <w:color w:val="231F20"/>
          <w:sz w:val="18"/>
        </w:rPr>
        <w:t>#if A &gt; B</w:t>
        <w:tab/>
        <w:t>/*</w:t>
      </w:r>
      <w:r>
        <w:rPr>
          <w:rFonts w:ascii="Courier New"/>
          <w:color w:val="231F20"/>
          <w:spacing w:val="-5"/>
          <w:sz w:val="18"/>
        </w:rPr>
        <w:t> </w:t>
      </w:r>
      <w:r>
        <w:rPr>
          <w:rFonts w:ascii="Courier New"/>
          <w:color w:val="231F20"/>
          <w:sz w:val="18"/>
        </w:rPr>
        <w:t>Compliant</w:t>
      </w:r>
      <w:r>
        <w:rPr>
          <w:rFonts w:ascii="Courier New"/>
          <w:color w:val="231F20"/>
          <w:spacing w:val="-5"/>
          <w:sz w:val="18"/>
        </w:rPr>
        <w:t> </w:t>
      </w:r>
      <w:r>
        <w:rPr>
          <w:rFonts w:ascii="Courier New"/>
          <w:color w:val="231F20"/>
          <w:sz w:val="18"/>
        </w:rPr>
        <w:t>assuming</w:t>
      </w:r>
      <w:r>
        <w:rPr>
          <w:rFonts w:ascii="Courier New"/>
          <w:color w:val="231F20"/>
          <w:spacing w:val="-5"/>
          <w:sz w:val="18"/>
        </w:rPr>
        <w:t> </w:t>
      </w:r>
      <w:r>
        <w:rPr>
          <w:rFonts w:ascii="Courier New"/>
          <w:color w:val="231F20"/>
          <w:sz w:val="18"/>
        </w:rPr>
        <w:t>A</w:t>
      </w:r>
      <w:r>
        <w:rPr>
          <w:rFonts w:ascii="Courier New"/>
          <w:color w:val="231F20"/>
          <w:spacing w:val="-5"/>
          <w:sz w:val="18"/>
        </w:rPr>
        <w:t> </w:t>
      </w:r>
      <w:r>
        <w:rPr>
          <w:rFonts w:ascii="Courier New"/>
          <w:color w:val="231F20"/>
          <w:sz w:val="18"/>
        </w:rPr>
        <w:t>and</w:t>
      </w:r>
      <w:r>
        <w:rPr>
          <w:rFonts w:ascii="Courier New"/>
          <w:color w:val="231F20"/>
          <w:spacing w:val="-5"/>
          <w:sz w:val="18"/>
        </w:rPr>
        <w:t> </w:t>
      </w:r>
      <w:r>
        <w:rPr>
          <w:rFonts w:ascii="Courier New"/>
          <w:color w:val="231F20"/>
          <w:sz w:val="18"/>
        </w:rPr>
        <w:t>B</w:t>
      </w:r>
      <w:r>
        <w:rPr>
          <w:rFonts w:ascii="Courier New"/>
          <w:color w:val="231F20"/>
          <w:spacing w:val="-5"/>
          <w:sz w:val="18"/>
        </w:rPr>
        <w:t> </w:t>
      </w:r>
      <w:r>
        <w:rPr>
          <w:rFonts w:ascii="Courier New"/>
          <w:color w:val="231F20"/>
          <w:sz w:val="18"/>
        </w:rPr>
        <w:t>are</w:t>
      </w:r>
      <w:r>
        <w:rPr>
          <w:rFonts w:ascii="Courier New"/>
          <w:color w:val="231F20"/>
          <w:spacing w:val="-5"/>
          <w:sz w:val="18"/>
        </w:rPr>
        <w:t> </w:t>
      </w:r>
      <w:r>
        <w:rPr>
          <w:rFonts w:ascii="Courier New"/>
          <w:color w:val="231F20"/>
          <w:sz w:val="18"/>
        </w:rPr>
        <w:t>numeric</w:t>
      </w:r>
      <w:r>
        <w:rPr>
          <w:rFonts w:ascii="Courier New"/>
          <w:color w:val="231F20"/>
          <w:spacing w:val="-5"/>
          <w:sz w:val="18"/>
        </w:rPr>
        <w:t> </w:t>
      </w:r>
      <w:r>
        <w:rPr>
          <w:rFonts w:ascii="Courier New"/>
          <w:color w:val="231F20"/>
          <w:sz w:val="18"/>
        </w:rPr>
        <w:t>*/ </w:t>
      </w:r>
      <w:r>
        <w:rPr>
          <w:rFonts w:ascii="Courier New"/>
          <w:color w:val="231F20"/>
          <w:spacing w:val="-2"/>
          <w:sz w:val="18"/>
        </w:rPr>
        <w:t>#endif</w:t>
      </w:r>
    </w:p>
    <w:p>
      <w:pPr>
        <w:pStyle w:val="BodyText"/>
        <w:spacing w:before="36"/>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96">
        <w:r>
          <w:rPr>
            <w:color w:val="231F20"/>
            <w:spacing w:val="-4"/>
          </w:rPr>
          <w:t>Rule</w:t>
        </w:r>
        <w:r>
          <w:rPr>
            <w:color w:val="231F20"/>
            <w:spacing w:val="-10"/>
          </w:rPr>
          <w:t> </w:t>
        </w:r>
        <w:r>
          <w:rPr>
            <w:color w:val="231F20"/>
            <w:spacing w:val="-4"/>
          </w:rPr>
          <w:t>14.4</w:t>
        </w:r>
      </w:hyperlink>
    </w:p>
    <w:p>
      <w:pPr>
        <w:pStyle w:val="BodyText"/>
        <w:spacing w:before="140"/>
      </w:pPr>
      <w:r>
        <w:rPr/>
        <mc:AlternateContent>
          <mc:Choice Requires="wps">
            <w:drawing>
              <wp:anchor distT="0" distB="0" distL="0" distR="0" allowOverlap="1" layoutInCell="1" locked="0" behindDoc="1" simplePos="0" relativeHeight="487828992">
                <wp:simplePos x="0" y="0"/>
                <wp:positionH relativeFrom="page">
                  <wp:posOffset>898245</wp:posOffset>
                </wp:positionH>
                <wp:positionV relativeFrom="paragraph">
                  <wp:posOffset>250419</wp:posOffset>
                </wp:positionV>
                <wp:extent cx="5760085" cy="456565"/>
                <wp:effectExtent l="0" t="0" r="0" b="0"/>
                <wp:wrapTopAndBottom/>
                <wp:docPr id="707" name="Group 707"/>
                <wp:cNvGraphicFramePr>
                  <a:graphicFrameLocks/>
                </wp:cNvGraphicFramePr>
                <a:graphic>
                  <a:graphicData uri="http://schemas.microsoft.com/office/word/2010/wordprocessingGroup">
                    <wpg:wgp>
                      <wpg:cNvPr id="707" name="Group 707"/>
                      <wpg:cNvGrpSpPr/>
                      <wpg:grpSpPr>
                        <a:xfrm>
                          <a:off x="0" y="0"/>
                          <a:ext cx="5760085" cy="456565"/>
                          <a:chExt cx="5760085" cy="456565"/>
                        </a:xfrm>
                      </wpg:grpSpPr>
                      <wps:wsp>
                        <wps:cNvPr id="708" name="Graphic 708"/>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709" name="Textbox 709"/>
                        <wps:cNvSpPr txBox="1"/>
                        <wps:spPr>
                          <a:xfrm>
                            <a:off x="36004" y="25728"/>
                            <a:ext cx="63690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4"/>
                                  <w:sz w:val="24"/>
                                </w:rPr>
                                <w:t> 20.9</w:t>
                              </w:r>
                            </w:p>
                          </w:txbxContent>
                        </wps:txbx>
                        <wps:bodyPr wrap="square" lIns="0" tIns="0" rIns="0" bIns="0" rtlCol="0">
                          <a:noAutofit/>
                        </wps:bodyPr>
                      </wps:wsp>
                      <wps:wsp>
                        <wps:cNvPr id="710" name="Textbox 710"/>
                        <wps:cNvSpPr txBox="1"/>
                        <wps:spPr>
                          <a:xfrm>
                            <a:off x="936078" y="25728"/>
                            <a:ext cx="4123054" cy="403225"/>
                          </a:xfrm>
                          <a:prstGeom prst="rect">
                            <a:avLst/>
                          </a:prstGeom>
                        </wps:spPr>
                        <wps:txbx>
                          <w:txbxContent>
                            <w:p>
                              <w:pPr>
                                <w:spacing w:before="31"/>
                                <w:ind w:left="0" w:right="0" w:firstLine="0"/>
                                <w:jc w:val="left"/>
                                <w:rPr>
                                  <w:rFonts w:ascii="Trebuchet MS"/>
                                  <w:i/>
                                  <w:sz w:val="24"/>
                                </w:rPr>
                              </w:pPr>
                              <w:r>
                                <w:rPr>
                                  <w:color w:val="231F20"/>
                                  <w:sz w:val="24"/>
                                </w:rPr>
                                <w:t>All</w:t>
                              </w:r>
                              <w:r>
                                <w:rPr>
                                  <w:color w:val="231F20"/>
                                  <w:spacing w:val="-17"/>
                                  <w:sz w:val="24"/>
                                </w:rPr>
                                <w:t> </w:t>
                              </w:r>
                              <w:r>
                                <w:rPr>
                                  <w:color w:val="231F20"/>
                                  <w:sz w:val="24"/>
                                </w:rPr>
                                <w:t>identi</w:t>
                              </w:r>
                              <w:r>
                                <w:rPr>
                                  <w:rFonts w:ascii="Courier New"/>
                                  <w:color w:val="231F20"/>
                                  <w:sz w:val="24"/>
                                </w:rPr>
                                <w:t>fi</w:t>
                              </w:r>
                              <w:r>
                                <w:rPr>
                                  <w:color w:val="231F20"/>
                                  <w:sz w:val="24"/>
                                </w:rPr>
                                <w:t>ers</w:t>
                              </w:r>
                              <w:r>
                                <w:rPr>
                                  <w:color w:val="231F20"/>
                                  <w:spacing w:val="-15"/>
                                  <w:sz w:val="24"/>
                                </w:rPr>
                                <w:t> </w:t>
                              </w:r>
                              <w:r>
                                <w:rPr>
                                  <w:color w:val="231F20"/>
                                  <w:sz w:val="24"/>
                                </w:rPr>
                                <w:t>used</w:t>
                              </w:r>
                              <w:r>
                                <w:rPr>
                                  <w:color w:val="231F20"/>
                                  <w:spacing w:val="-15"/>
                                  <w:sz w:val="24"/>
                                </w:rPr>
                                <w:t> </w:t>
                              </w:r>
                              <w:r>
                                <w:rPr>
                                  <w:color w:val="231F20"/>
                                  <w:sz w:val="24"/>
                                </w:rPr>
                                <w:t>in</w:t>
                              </w:r>
                              <w:r>
                                <w:rPr>
                                  <w:color w:val="231F20"/>
                                  <w:spacing w:val="-14"/>
                                  <w:sz w:val="24"/>
                                </w:rPr>
                                <w:t> </w:t>
                              </w:r>
                              <w:r>
                                <w:rPr>
                                  <w:color w:val="231F20"/>
                                  <w:sz w:val="24"/>
                                </w:rPr>
                                <w:t>the</w:t>
                              </w:r>
                              <w:r>
                                <w:rPr>
                                  <w:color w:val="231F20"/>
                                  <w:spacing w:val="-15"/>
                                  <w:sz w:val="24"/>
                                </w:rPr>
                                <w:t> </w:t>
                              </w:r>
                              <w:r>
                                <w:rPr>
                                  <w:color w:val="231F20"/>
                                  <w:sz w:val="24"/>
                                </w:rPr>
                                <w:t>controlling</w:t>
                              </w:r>
                              <w:r>
                                <w:rPr>
                                  <w:color w:val="231F20"/>
                                  <w:spacing w:val="-15"/>
                                  <w:sz w:val="24"/>
                                </w:rPr>
                                <w:t> </w:t>
                              </w:r>
                              <w:r>
                                <w:rPr>
                                  <w:color w:val="231F20"/>
                                  <w:sz w:val="24"/>
                                </w:rPr>
                                <w:t>expression</w:t>
                              </w:r>
                              <w:r>
                                <w:rPr>
                                  <w:color w:val="231F20"/>
                                  <w:spacing w:val="-14"/>
                                  <w:sz w:val="24"/>
                                </w:rPr>
                                <w:t> </w:t>
                              </w:r>
                              <w:r>
                                <w:rPr>
                                  <w:color w:val="231F20"/>
                                  <w:sz w:val="24"/>
                                </w:rPr>
                                <w:t>of</w:t>
                              </w:r>
                              <w:r>
                                <w:rPr>
                                  <w:color w:val="231F20"/>
                                  <w:spacing w:val="-15"/>
                                  <w:sz w:val="24"/>
                                </w:rPr>
                                <w:t> </w:t>
                              </w:r>
                              <w:r>
                                <w:rPr>
                                  <w:rFonts w:ascii="Trebuchet MS"/>
                                  <w:i/>
                                  <w:color w:val="231F20"/>
                                  <w:sz w:val="24"/>
                                </w:rPr>
                                <w:t>#if</w:t>
                              </w:r>
                              <w:r>
                                <w:rPr>
                                  <w:rFonts w:ascii="Trebuchet MS"/>
                                  <w:i/>
                                  <w:color w:val="231F20"/>
                                  <w:spacing w:val="-18"/>
                                  <w:sz w:val="24"/>
                                </w:rPr>
                                <w:t> </w:t>
                              </w:r>
                              <w:r>
                                <w:rPr>
                                  <w:color w:val="231F20"/>
                                  <w:sz w:val="24"/>
                                </w:rPr>
                                <w:t>or</w:t>
                              </w:r>
                              <w:r>
                                <w:rPr>
                                  <w:color w:val="231F20"/>
                                  <w:spacing w:val="-15"/>
                                  <w:sz w:val="24"/>
                                </w:rPr>
                                <w:t> </w:t>
                              </w:r>
                              <w:r>
                                <w:rPr>
                                  <w:rFonts w:ascii="Trebuchet MS"/>
                                  <w:i/>
                                  <w:color w:val="231F20"/>
                                  <w:spacing w:val="-2"/>
                                  <w:sz w:val="24"/>
                                </w:rPr>
                                <w:t>#elif</w:t>
                              </w:r>
                            </w:p>
                            <w:p>
                              <w:pPr>
                                <w:spacing w:line="296" w:lineRule="exact" w:before="10"/>
                                <w:ind w:left="0" w:right="0" w:firstLine="0"/>
                                <w:jc w:val="left"/>
                                <w:rPr>
                                  <w:sz w:val="24"/>
                                </w:rPr>
                              </w:pPr>
                              <w:r>
                                <w:rPr>
                                  <w:color w:val="231F20"/>
                                  <w:spacing w:val="-4"/>
                                  <w:sz w:val="24"/>
                                </w:rPr>
                                <w:t>preprocessing</w:t>
                              </w:r>
                              <w:r>
                                <w:rPr>
                                  <w:color w:val="231F20"/>
                                  <w:spacing w:val="-6"/>
                                  <w:sz w:val="24"/>
                                </w:rPr>
                                <w:t> </w:t>
                              </w:r>
                              <w:r>
                                <w:rPr>
                                  <w:color w:val="231F20"/>
                                  <w:spacing w:val="-4"/>
                                  <w:sz w:val="24"/>
                                </w:rPr>
                                <w:t>directives</w:t>
                              </w:r>
                              <w:r>
                                <w:rPr>
                                  <w:color w:val="231F20"/>
                                  <w:spacing w:val="-6"/>
                                  <w:sz w:val="24"/>
                                </w:rPr>
                                <w:t> </w:t>
                              </w:r>
                              <w:r>
                                <w:rPr>
                                  <w:color w:val="231F20"/>
                                  <w:spacing w:val="-4"/>
                                  <w:sz w:val="24"/>
                                </w:rPr>
                                <w:t>shall</w:t>
                              </w:r>
                              <w:r>
                                <w:rPr>
                                  <w:color w:val="231F20"/>
                                  <w:spacing w:val="-5"/>
                                  <w:sz w:val="24"/>
                                </w:rPr>
                                <w:t> </w:t>
                              </w:r>
                              <w:r>
                                <w:rPr>
                                  <w:color w:val="231F20"/>
                                  <w:spacing w:val="-4"/>
                                  <w:sz w:val="24"/>
                                </w:rPr>
                                <w:t>be</w:t>
                              </w:r>
                              <w:r>
                                <w:rPr>
                                  <w:color w:val="231F20"/>
                                  <w:spacing w:val="-6"/>
                                  <w:sz w:val="24"/>
                                </w:rPr>
                                <w:t> </w:t>
                              </w:r>
                              <w:r>
                                <w:rPr>
                                  <w:rFonts w:ascii="Trebuchet MS" w:hAnsi="Trebuchet MS"/>
                                  <w:i/>
                                  <w:color w:val="231F20"/>
                                  <w:spacing w:val="-4"/>
                                  <w:sz w:val="24"/>
                                </w:rPr>
                                <w:t>#de</w:t>
                              </w:r>
                              <w:r>
                                <w:rPr>
                                  <w:rFonts w:ascii="Courier New" w:hAnsi="Courier New"/>
                                  <w:i/>
                                  <w:color w:val="231F20"/>
                                  <w:spacing w:val="-4"/>
                                  <w:sz w:val="24"/>
                                </w:rPr>
                                <w:t>fi</w:t>
                              </w:r>
                              <w:r>
                                <w:rPr>
                                  <w:rFonts w:ascii="Trebuchet MS" w:hAnsi="Trebuchet MS"/>
                                  <w:i/>
                                  <w:color w:val="231F20"/>
                                  <w:spacing w:val="-4"/>
                                  <w:sz w:val="24"/>
                                </w:rPr>
                                <w:t>ne</w:t>
                              </w:r>
                              <w:r>
                                <w:rPr>
                                  <w:color w:val="231F20"/>
                                  <w:spacing w:val="-4"/>
                                  <w:sz w:val="24"/>
                                </w:rPr>
                                <w:t>’d</w:t>
                              </w:r>
                              <w:r>
                                <w:rPr>
                                  <w:color w:val="231F20"/>
                                  <w:spacing w:val="-5"/>
                                  <w:sz w:val="24"/>
                                </w:rPr>
                                <w:t> </w:t>
                              </w:r>
                              <w:r>
                                <w:rPr>
                                  <w:color w:val="231F20"/>
                                  <w:spacing w:val="-4"/>
                                  <w:sz w:val="24"/>
                                </w:rPr>
                                <w:t>before</w:t>
                              </w:r>
                              <w:r>
                                <w:rPr>
                                  <w:color w:val="231F20"/>
                                  <w:spacing w:val="-6"/>
                                  <w:sz w:val="24"/>
                                </w:rPr>
                                <w:t> </w:t>
                              </w:r>
                              <w:r>
                                <w:rPr>
                                  <w:color w:val="231F20"/>
                                  <w:spacing w:val="-4"/>
                                  <w:sz w:val="24"/>
                                </w:rPr>
                                <w:t>evaluation</w:t>
                              </w:r>
                            </w:p>
                          </w:txbxContent>
                        </wps:txbx>
                        <wps:bodyPr wrap="square" lIns="0" tIns="0" rIns="0" bIns="0" rtlCol="0">
                          <a:noAutofit/>
                        </wps:bodyPr>
                      </wps:wsp>
                    </wpg:wgp>
                  </a:graphicData>
                </a:graphic>
              </wp:anchor>
            </w:drawing>
          </mc:Choice>
          <mc:Fallback>
            <w:pict>
              <v:group style="position:absolute;margin-left:70.727997pt;margin-top:19.718086pt;width:453.55pt;height:35.950pt;mso-position-horizontal-relative:page;mso-position-vertical-relative:paragraph;z-index:-15487488;mso-wrap-distance-left:0;mso-wrap-distance-right:0" id="docshapegroup543" coordorigin="1415,394" coordsize="9071,719">
                <v:shape style="position:absolute;left:1414;top:394;width:9071;height:719" id="docshape544" coordorigin="1415,394" coordsize="9071,719" path="m10485,394l2832,394,1415,394,1415,1113,2832,1113,10485,1113,10485,394xe" filled="true" fillcolor="#e2b6b2" stroked="false">
                  <v:path arrowok="t"/>
                  <v:fill type="solid"/>
                </v:shape>
                <v:shape style="position:absolute;left:1471;top:434;width:1003;height:327" type="#_x0000_t202" id="docshape545" filled="false" stroked="false">
                  <v:textbox inset="0,0,0,0">
                    <w:txbxContent>
                      <w:p>
                        <w:pPr>
                          <w:spacing w:before="31"/>
                          <w:ind w:left="0" w:right="0" w:firstLine="0"/>
                          <w:jc w:val="left"/>
                          <w:rPr>
                            <w:sz w:val="24"/>
                          </w:rPr>
                        </w:pPr>
                        <w:r>
                          <w:rPr>
                            <w:color w:val="231F20"/>
                            <w:spacing w:val="-8"/>
                            <w:sz w:val="24"/>
                          </w:rPr>
                          <w:t>Rule</w:t>
                        </w:r>
                        <w:r>
                          <w:rPr>
                            <w:color w:val="231F20"/>
                            <w:spacing w:val="-4"/>
                            <w:sz w:val="24"/>
                          </w:rPr>
                          <w:t> 20.9</w:t>
                        </w:r>
                      </w:p>
                    </w:txbxContent>
                  </v:textbox>
                  <w10:wrap type="none"/>
                </v:shape>
                <v:shape style="position:absolute;left:2888;top:434;width:6493;height:635" type="#_x0000_t202" id="docshape546" filled="false" stroked="false">
                  <v:textbox inset="0,0,0,0">
                    <w:txbxContent>
                      <w:p>
                        <w:pPr>
                          <w:spacing w:before="31"/>
                          <w:ind w:left="0" w:right="0" w:firstLine="0"/>
                          <w:jc w:val="left"/>
                          <w:rPr>
                            <w:rFonts w:ascii="Trebuchet MS"/>
                            <w:i/>
                            <w:sz w:val="24"/>
                          </w:rPr>
                        </w:pPr>
                        <w:r>
                          <w:rPr>
                            <w:color w:val="231F20"/>
                            <w:sz w:val="24"/>
                          </w:rPr>
                          <w:t>All</w:t>
                        </w:r>
                        <w:r>
                          <w:rPr>
                            <w:color w:val="231F20"/>
                            <w:spacing w:val="-17"/>
                            <w:sz w:val="24"/>
                          </w:rPr>
                          <w:t> </w:t>
                        </w:r>
                        <w:r>
                          <w:rPr>
                            <w:color w:val="231F20"/>
                            <w:sz w:val="24"/>
                          </w:rPr>
                          <w:t>identi</w:t>
                        </w:r>
                        <w:r>
                          <w:rPr>
                            <w:rFonts w:ascii="Courier New"/>
                            <w:color w:val="231F20"/>
                            <w:sz w:val="24"/>
                          </w:rPr>
                          <w:t>fi</w:t>
                        </w:r>
                        <w:r>
                          <w:rPr>
                            <w:color w:val="231F20"/>
                            <w:sz w:val="24"/>
                          </w:rPr>
                          <w:t>ers</w:t>
                        </w:r>
                        <w:r>
                          <w:rPr>
                            <w:color w:val="231F20"/>
                            <w:spacing w:val="-15"/>
                            <w:sz w:val="24"/>
                          </w:rPr>
                          <w:t> </w:t>
                        </w:r>
                        <w:r>
                          <w:rPr>
                            <w:color w:val="231F20"/>
                            <w:sz w:val="24"/>
                          </w:rPr>
                          <w:t>used</w:t>
                        </w:r>
                        <w:r>
                          <w:rPr>
                            <w:color w:val="231F20"/>
                            <w:spacing w:val="-15"/>
                            <w:sz w:val="24"/>
                          </w:rPr>
                          <w:t> </w:t>
                        </w:r>
                        <w:r>
                          <w:rPr>
                            <w:color w:val="231F20"/>
                            <w:sz w:val="24"/>
                          </w:rPr>
                          <w:t>in</w:t>
                        </w:r>
                        <w:r>
                          <w:rPr>
                            <w:color w:val="231F20"/>
                            <w:spacing w:val="-14"/>
                            <w:sz w:val="24"/>
                          </w:rPr>
                          <w:t> </w:t>
                        </w:r>
                        <w:r>
                          <w:rPr>
                            <w:color w:val="231F20"/>
                            <w:sz w:val="24"/>
                          </w:rPr>
                          <w:t>the</w:t>
                        </w:r>
                        <w:r>
                          <w:rPr>
                            <w:color w:val="231F20"/>
                            <w:spacing w:val="-15"/>
                            <w:sz w:val="24"/>
                          </w:rPr>
                          <w:t> </w:t>
                        </w:r>
                        <w:r>
                          <w:rPr>
                            <w:color w:val="231F20"/>
                            <w:sz w:val="24"/>
                          </w:rPr>
                          <w:t>controlling</w:t>
                        </w:r>
                        <w:r>
                          <w:rPr>
                            <w:color w:val="231F20"/>
                            <w:spacing w:val="-15"/>
                            <w:sz w:val="24"/>
                          </w:rPr>
                          <w:t> </w:t>
                        </w:r>
                        <w:r>
                          <w:rPr>
                            <w:color w:val="231F20"/>
                            <w:sz w:val="24"/>
                          </w:rPr>
                          <w:t>expression</w:t>
                        </w:r>
                        <w:r>
                          <w:rPr>
                            <w:color w:val="231F20"/>
                            <w:spacing w:val="-14"/>
                            <w:sz w:val="24"/>
                          </w:rPr>
                          <w:t> </w:t>
                        </w:r>
                        <w:r>
                          <w:rPr>
                            <w:color w:val="231F20"/>
                            <w:sz w:val="24"/>
                          </w:rPr>
                          <w:t>of</w:t>
                        </w:r>
                        <w:r>
                          <w:rPr>
                            <w:color w:val="231F20"/>
                            <w:spacing w:val="-15"/>
                            <w:sz w:val="24"/>
                          </w:rPr>
                          <w:t> </w:t>
                        </w:r>
                        <w:r>
                          <w:rPr>
                            <w:rFonts w:ascii="Trebuchet MS"/>
                            <w:i/>
                            <w:color w:val="231F20"/>
                            <w:sz w:val="24"/>
                          </w:rPr>
                          <w:t>#if</w:t>
                        </w:r>
                        <w:r>
                          <w:rPr>
                            <w:rFonts w:ascii="Trebuchet MS"/>
                            <w:i/>
                            <w:color w:val="231F20"/>
                            <w:spacing w:val="-18"/>
                            <w:sz w:val="24"/>
                          </w:rPr>
                          <w:t> </w:t>
                        </w:r>
                        <w:r>
                          <w:rPr>
                            <w:color w:val="231F20"/>
                            <w:sz w:val="24"/>
                          </w:rPr>
                          <w:t>or</w:t>
                        </w:r>
                        <w:r>
                          <w:rPr>
                            <w:color w:val="231F20"/>
                            <w:spacing w:val="-15"/>
                            <w:sz w:val="24"/>
                          </w:rPr>
                          <w:t> </w:t>
                        </w:r>
                        <w:r>
                          <w:rPr>
                            <w:rFonts w:ascii="Trebuchet MS"/>
                            <w:i/>
                            <w:color w:val="231F20"/>
                            <w:spacing w:val="-2"/>
                            <w:sz w:val="24"/>
                          </w:rPr>
                          <w:t>#elif</w:t>
                        </w:r>
                      </w:p>
                      <w:p>
                        <w:pPr>
                          <w:spacing w:line="296" w:lineRule="exact" w:before="10"/>
                          <w:ind w:left="0" w:right="0" w:firstLine="0"/>
                          <w:jc w:val="left"/>
                          <w:rPr>
                            <w:sz w:val="24"/>
                          </w:rPr>
                        </w:pPr>
                        <w:r>
                          <w:rPr>
                            <w:color w:val="231F20"/>
                            <w:spacing w:val="-4"/>
                            <w:sz w:val="24"/>
                          </w:rPr>
                          <w:t>preprocessing</w:t>
                        </w:r>
                        <w:r>
                          <w:rPr>
                            <w:color w:val="231F20"/>
                            <w:spacing w:val="-6"/>
                            <w:sz w:val="24"/>
                          </w:rPr>
                          <w:t> </w:t>
                        </w:r>
                        <w:r>
                          <w:rPr>
                            <w:color w:val="231F20"/>
                            <w:spacing w:val="-4"/>
                            <w:sz w:val="24"/>
                          </w:rPr>
                          <w:t>directives</w:t>
                        </w:r>
                        <w:r>
                          <w:rPr>
                            <w:color w:val="231F20"/>
                            <w:spacing w:val="-6"/>
                            <w:sz w:val="24"/>
                          </w:rPr>
                          <w:t> </w:t>
                        </w:r>
                        <w:r>
                          <w:rPr>
                            <w:color w:val="231F20"/>
                            <w:spacing w:val="-4"/>
                            <w:sz w:val="24"/>
                          </w:rPr>
                          <w:t>shall</w:t>
                        </w:r>
                        <w:r>
                          <w:rPr>
                            <w:color w:val="231F20"/>
                            <w:spacing w:val="-5"/>
                            <w:sz w:val="24"/>
                          </w:rPr>
                          <w:t> </w:t>
                        </w:r>
                        <w:r>
                          <w:rPr>
                            <w:color w:val="231F20"/>
                            <w:spacing w:val="-4"/>
                            <w:sz w:val="24"/>
                          </w:rPr>
                          <w:t>be</w:t>
                        </w:r>
                        <w:r>
                          <w:rPr>
                            <w:color w:val="231F20"/>
                            <w:spacing w:val="-6"/>
                            <w:sz w:val="24"/>
                          </w:rPr>
                          <w:t> </w:t>
                        </w:r>
                        <w:r>
                          <w:rPr>
                            <w:rFonts w:ascii="Trebuchet MS" w:hAnsi="Trebuchet MS"/>
                            <w:i/>
                            <w:color w:val="231F20"/>
                            <w:spacing w:val="-4"/>
                            <w:sz w:val="24"/>
                          </w:rPr>
                          <w:t>#de</w:t>
                        </w:r>
                        <w:r>
                          <w:rPr>
                            <w:rFonts w:ascii="Courier New" w:hAnsi="Courier New"/>
                            <w:i/>
                            <w:color w:val="231F20"/>
                            <w:spacing w:val="-4"/>
                            <w:sz w:val="24"/>
                          </w:rPr>
                          <w:t>fi</w:t>
                        </w:r>
                        <w:r>
                          <w:rPr>
                            <w:rFonts w:ascii="Trebuchet MS" w:hAnsi="Trebuchet MS"/>
                            <w:i/>
                            <w:color w:val="231F20"/>
                            <w:spacing w:val="-4"/>
                            <w:sz w:val="24"/>
                          </w:rPr>
                          <w:t>ne</w:t>
                        </w:r>
                        <w:r>
                          <w:rPr>
                            <w:color w:val="231F20"/>
                            <w:spacing w:val="-4"/>
                            <w:sz w:val="24"/>
                          </w:rPr>
                          <w:t>’d</w:t>
                        </w:r>
                        <w:r>
                          <w:rPr>
                            <w:color w:val="231F20"/>
                            <w:spacing w:val="-5"/>
                            <w:sz w:val="24"/>
                          </w:rPr>
                          <w:t> </w:t>
                        </w:r>
                        <w:r>
                          <w:rPr>
                            <w:color w:val="231F20"/>
                            <w:spacing w:val="-4"/>
                            <w:sz w:val="24"/>
                          </w:rPr>
                          <w:t>before</w:t>
                        </w:r>
                        <w:r>
                          <w:rPr>
                            <w:color w:val="231F20"/>
                            <w:spacing w:val="-6"/>
                            <w:sz w:val="24"/>
                          </w:rPr>
                          <w:t> </w:t>
                        </w:r>
                        <w:r>
                          <w:rPr>
                            <w:color w:val="231F20"/>
                            <w:spacing w:val="-4"/>
                            <w:sz w:val="24"/>
                          </w:rPr>
                          <w:t>evaluation</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9"/>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47" w:lineRule="auto" w:before="195"/>
        <w:ind w:left="1194" w:right="1138"/>
        <w:jc w:val="both"/>
      </w:pPr>
      <w:r>
        <w:rPr>
          <w:color w:val="231F20"/>
        </w:rPr>
        <w:t>As</w:t>
      </w:r>
      <w:r>
        <w:rPr>
          <w:color w:val="231F20"/>
          <w:spacing w:val="-7"/>
        </w:rPr>
        <w:t> </w:t>
      </w:r>
      <w:r>
        <w:rPr>
          <w:color w:val="231F20"/>
        </w:rPr>
        <w:t>well</w:t>
      </w:r>
      <w:r>
        <w:rPr>
          <w:color w:val="231F20"/>
          <w:spacing w:val="-7"/>
        </w:rPr>
        <w:t> </w:t>
      </w:r>
      <w:r>
        <w:rPr>
          <w:color w:val="231F20"/>
        </w:rPr>
        <w:t>as</w:t>
      </w:r>
      <w:r>
        <w:rPr>
          <w:color w:val="231F20"/>
          <w:spacing w:val="-7"/>
        </w:rPr>
        <w:t> </w:t>
      </w:r>
      <w:r>
        <w:rPr>
          <w:color w:val="231F20"/>
        </w:rPr>
        <w:t>using</w:t>
      </w:r>
      <w:r>
        <w:rPr>
          <w:color w:val="231F20"/>
          <w:spacing w:val="-7"/>
        </w:rPr>
        <w:t> </w:t>
      </w:r>
      <w:r>
        <w:rPr>
          <w:color w:val="231F20"/>
        </w:rPr>
        <w:t>a</w:t>
      </w:r>
      <w:r>
        <w:rPr>
          <w:color w:val="231F20"/>
          <w:spacing w:val="-7"/>
        </w:rPr>
        <w:t> </w:t>
      </w:r>
      <w:r>
        <w:rPr>
          <w:rFonts w:ascii="Trebuchet MS" w:hAnsi="Trebuchet MS"/>
          <w:i/>
          <w:color w:val="231F20"/>
        </w:rPr>
        <w:t>#de</w:t>
      </w:r>
      <w:r>
        <w:rPr>
          <w:rFonts w:ascii="Courier New" w:hAnsi="Courier New"/>
          <w:i/>
          <w:color w:val="231F20"/>
        </w:rPr>
        <w:t>fi</w:t>
      </w:r>
      <w:r>
        <w:rPr>
          <w:rFonts w:ascii="Trebuchet MS" w:hAnsi="Trebuchet MS"/>
          <w:i/>
          <w:color w:val="231F20"/>
        </w:rPr>
        <w:t>ne</w:t>
      </w:r>
      <w:r>
        <w:rPr>
          <w:rFonts w:ascii="Trebuchet MS" w:hAnsi="Trebuchet MS"/>
          <w:i/>
          <w:color w:val="231F20"/>
          <w:spacing w:val="-11"/>
        </w:rPr>
        <w:t> </w:t>
      </w:r>
      <w:r>
        <w:rPr>
          <w:color w:val="231F20"/>
        </w:rPr>
        <w:t>preprocessor</w:t>
      </w:r>
      <w:r>
        <w:rPr>
          <w:color w:val="231F20"/>
          <w:spacing w:val="-6"/>
        </w:rPr>
        <w:t> </w:t>
      </w:r>
      <w:r>
        <w:rPr>
          <w:color w:val="231F20"/>
        </w:rPr>
        <w:t>directive,</w:t>
      </w:r>
      <w:r>
        <w:rPr>
          <w:color w:val="231F20"/>
          <w:spacing w:val="-6"/>
        </w:rPr>
        <w:t> </w:t>
      </w:r>
      <w:r>
        <w:rPr>
          <w:color w:val="231F20"/>
        </w:rPr>
        <w:t>identi</w:t>
      </w:r>
      <w:r>
        <w:rPr>
          <w:rFonts w:ascii="Courier New" w:hAnsi="Courier New"/>
          <w:color w:val="231F20"/>
        </w:rPr>
        <w:t>fi</w:t>
      </w:r>
      <w:r>
        <w:rPr>
          <w:color w:val="231F20"/>
        </w:rPr>
        <w:t>ers</w:t>
      </w:r>
      <w:r>
        <w:rPr>
          <w:color w:val="231F20"/>
          <w:spacing w:val="-7"/>
        </w:rPr>
        <w:t> </w:t>
      </w:r>
      <w:r>
        <w:rPr>
          <w:color w:val="231F20"/>
        </w:rPr>
        <w:t>may</w:t>
      </w:r>
      <w:r>
        <w:rPr>
          <w:color w:val="231F20"/>
          <w:spacing w:val="-7"/>
        </w:rPr>
        <w:t> </w:t>
      </w:r>
      <w:r>
        <w:rPr>
          <w:color w:val="231F20"/>
        </w:rPr>
        <w:t>e</w:t>
      </w:r>
      <w:r>
        <w:rPr>
          <w:rFonts w:ascii="Courier New" w:hAnsi="Courier New"/>
          <w:color w:val="231F20"/>
        </w:rPr>
        <w:t>ff</w:t>
      </w:r>
      <w:r>
        <w:rPr>
          <w:color w:val="231F20"/>
        </w:rPr>
        <w:t>ectively</w:t>
      </w:r>
      <w:r>
        <w:rPr>
          <w:color w:val="231F20"/>
          <w:spacing w:val="-7"/>
        </w:rPr>
        <w:t> </w:t>
      </w:r>
      <w:r>
        <w:rPr>
          <w:color w:val="231F20"/>
        </w:rPr>
        <w:t>be</w:t>
      </w:r>
      <w:r>
        <w:rPr>
          <w:color w:val="231F20"/>
          <w:spacing w:val="-7"/>
        </w:rPr>
        <w:t> </w:t>
      </w:r>
      <w:r>
        <w:rPr>
          <w:rFonts w:ascii="Trebuchet MS" w:hAnsi="Trebuchet MS"/>
          <w:i/>
          <w:color w:val="231F20"/>
        </w:rPr>
        <w:t>#de</w:t>
      </w:r>
      <w:r>
        <w:rPr>
          <w:rFonts w:ascii="Courier New" w:hAnsi="Courier New"/>
          <w:i/>
          <w:color w:val="231F20"/>
        </w:rPr>
        <w:t>fi</w:t>
      </w:r>
      <w:r>
        <w:rPr>
          <w:rFonts w:ascii="Trebuchet MS" w:hAnsi="Trebuchet MS"/>
          <w:i/>
          <w:color w:val="231F20"/>
        </w:rPr>
        <w:t>ne</w:t>
      </w:r>
      <w:r>
        <w:rPr>
          <w:color w:val="231F20"/>
        </w:rPr>
        <w:t>’d</w:t>
      </w:r>
      <w:r>
        <w:rPr>
          <w:color w:val="231F20"/>
          <w:spacing w:val="-7"/>
        </w:rPr>
        <w:t> </w:t>
      </w:r>
      <w:r>
        <w:rPr>
          <w:color w:val="231F20"/>
        </w:rPr>
        <w:t>in</w:t>
      </w:r>
      <w:r>
        <w:rPr>
          <w:color w:val="231F20"/>
          <w:spacing w:val="-7"/>
        </w:rPr>
        <w:t> </w:t>
      </w:r>
      <w:r>
        <w:rPr>
          <w:color w:val="231F20"/>
        </w:rPr>
        <w:t>other, implementation-de</w:t>
      </w:r>
      <w:r>
        <w:rPr>
          <w:rFonts w:ascii="Courier New" w:hAnsi="Courier New"/>
          <w:color w:val="231F20"/>
        </w:rPr>
        <w:t>fi</w:t>
      </w:r>
      <w:r>
        <w:rPr>
          <w:color w:val="231F20"/>
        </w:rPr>
        <w:t>ned, ways. For example some implementations support:</w:t>
      </w:r>
    </w:p>
    <w:p>
      <w:pPr>
        <w:pStyle w:val="ListParagraph"/>
        <w:numPr>
          <w:ilvl w:val="0"/>
          <w:numId w:val="86"/>
        </w:numPr>
        <w:tabs>
          <w:tab w:pos="1920" w:val="left" w:leader="none"/>
        </w:tabs>
        <w:spacing w:line="244" w:lineRule="auto" w:before="168" w:after="0"/>
        <w:ind w:left="1920" w:right="1138" w:hanging="364"/>
        <w:jc w:val="left"/>
        <w:rPr>
          <w:sz w:val="20"/>
        </w:rPr>
      </w:pPr>
      <w:r>
        <w:rPr>
          <w:color w:val="231F20"/>
          <w:sz w:val="20"/>
        </w:rPr>
        <w:t>Using</w:t>
      </w:r>
      <w:r>
        <w:rPr>
          <w:color w:val="231F20"/>
          <w:spacing w:val="-2"/>
          <w:sz w:val="20"/>
        </w:rPr>
        <w:t> </w:t>
      </w:r>
      <w:r>
        <w:rPr>
          <w:color w:val="231F20"/>
          <w:sz w:val="20"/>
        </w:rPr>
        <w:t>a compiler command-line</w:t>
      </w:r>
      <w:r>
        <w:rPr>
          <w:color w:val="231F20"/>
          <w:spacing w:val="-1"/>
          <w:sz w:val="20"/>
        </w:rPr>
        <w:t> </w:t>
      </w:r>
      <w:r>
        <w:rPr>
          <w:color w:val="231F20"/>
          <w:sz w:val="20"/>
        </w:rPr>
        <w:t>option, such</w:t>
      </w:r>
      <w:r>
        <w:rPr>
          <w:color w:val="231F20"/>
          <w:spacing w:val="-1"/>
          <w:sz w:val="20"/>
        </w:rPr>
        <w:t> </w:t>
      </w:r>
      <w:r>
        <w:rPr>
          <w:color w:val="231F20"/>
          <w:sz w:val="20"/>
        </w:rPr>
        <w:t>as</w:t>
      </w:r>
      <w:r>
        <w:rPr>
          <w:color w:val="231F20"/>
          <w:spacing w:val="-1"/>
          <w:sz w:val="20"/>
        </w:rPr>
        <w:t> </w:t>
      </w:r>
      <w:r>
        <w:rPr>
          <w:rFonts w:ascii="Courier New" w:hAnsi="Courier New"/>
          <w:color w:val="231F20"/>
          <w:sz w:val="20"/>
        </w:rPr>
        <w:t>-D</w:t>
      </w:r>
      <w:r>
        <w:rPr>
          <w:rFonts w:ascii="Courier New" w:hAnsi="Courier New"/>
          <w:color w:val="231F20"/>
          <w:spacing w:val="-63"/>
          <w:sz w:val="20"/>
        </w:rPr>
        <w:t> </w:t>
      </w:r>
      <w:r>
        <w:rPr>
          <w:color w:val="231F20"/>
          <w:sz w:val="20"/>
        </w:rPr>
        <w:t>to allow</w:t>
      </w:r>
      <w:r>
        <w:rPr>
          <w:color w:val="231F20"/>
          <w:spacing w:val="-1"/>
          <w:sz w:val="20"/>
        </w:rPr>
        <w:t> </w:t>
      </w:r>
      <w:r>
        <w:rPr>
          <w:color w:val="231F20"/>
          <w:sz w:val="20"/>
        </w:rPr>
        <w:t>identi</w:t>
      </w:r>
      <w:r>
        <w:rPr>
          <w:rFonts w:ascii="Courier New" w:hAnsi="Courier New"/>
          <w:color w:val="231F20"/>
          <w:sz w:val="20"/>
        </w:rPr>
        <w:t>fi</w:t>
      </w:r>
      <w:r>
        <w:rPr>
          <w:color w:val="231F20"/>
          <w:sz w:val="20"/>
        </w:rPr>
        <w:t>ers to</w:t>
      </w:r>
      <w:r>
        <w:rPr>
          <w:color w:val="231F20"/>
          <w:spacing w:val="-1"/>
          <w:sz w:val="20"/>
        </w:rPr>
        <w:t> </w:t>
      </w:r>
      <w:r>
        <w:rPr>
          <w:color w:val="231F20"/>
          <w:sz w:val="20"/>
        </w:rPr>
        <w:t>be</w:t>
      </w:r>
      <w:r>
        <w:rPr>
          <w:color w:val="231F20"/>
          <w:spacing w:val="-1"/>
          <w:sz w:val="20"/>
        </w:rPr>
        <w:t> </w:t>
      </w:r>
      <w:r>
        <w:rPr>
          <w:color w:val="231F20"/>
          <w:sz w:val="20"/>
        </w:rPr>
        <w:t>de</w:t>
      </w:r>
      <w:r>
        <w:rPr>
          <w:rFonts w:ascii="Courier New" w:hAnsi="Courier New"/>
          <w:color w:val="231F20"/>
          <w:sz w:val="20"/>
        </w:rPr>
        <w:t>fi</w:t>
      </w:r>
      <w:r>
        <w:rPr>
          <w:color w:val="231F20"/>
          <w:sz w:val="20"/>
        </w:rPr>
        <w:t>ned prior to </w:t>
      </w:r>
      <w:r>
        <w:rPr>
          <w:color w:val="231F20"/>
          <w:spacing w:val="-2"/>
          <w:sz w:val="20"/>
        </w:rPr>
        <w:t>translation;</w:t>
      </w:r>
    </w:p>
    <w:p>
      <w:pPr>
        <w:pStyle w:val="ListParagraph"/>
        <w:numPr>
          <w:ilvl w:val="0"/>
          <w:numId w:val="86"/>
        </w:numPr>
        <w:tabs>
          <w:tab w:pos="1919" w:val="left" w:leader="none"/>
        </w:tabs>
        <w:spacing w:line="240" w:lineRule="auto" w:before="189" w:after="0"/>
        <w:ind w:left="1919" w:right="0" w:hanging="362"/>
        <w:jc w:val="left"/>
        <w:rPr>
          <w:sz w:val="20"/>
        </w:rPr>
      </w:pPr>
      <w:r>
        <w:rPr>
          <w:color w:val="231F20"/>
          <w:sz w:val="20"/>
        </w:rPr>
        <w:t>Using</w:t>
      </w:r>
      <w:r>
        <w:rPr>
          <w:color w:val="231F20"/>
          <w:spacing w:val="4"/>
          <w:sz w:val="20"/>
        </w:rPr>
        <w:t> </w:t>
      </w:r>
      <w:r>
        <w:rPr>
          <w:color w:val="231F20"/>
          <w:sz w:val="20"/>
        </w:rPr>
        <w:t>environment</w:t>
      </w:r>
      <w:r>
        <w:rPr>
          <w:color w:val="231F20"/>
          <w:spacing w:val="4"/>
          <w:sz w:val="20"/>
        </w:rPr>
        <w:t> </w:t>
      </w:r>
      <w:r>
        <w:rPr>
          <w:color w:val="231F20"/>
          <w:sz w:val="20"/>
        </w:rPr>
        <w:t>variables</w:t>
      </w:r>
      <w:r>
        <w:rPr>
          <w:color w:val="231F20"/>
          <w:spacing w:val="4"/>
          <w:sz w:val="20"/>
        </w:rPr>
        <w:t> </w:t>
      </w:r>
      <w:r>
        <w:rPr>
          <w:color w:val="231F20"/>
          <w:sz w:val="20"/>
        </w:rPr>
        <w:t>to</w:t>
      </w:r>
      <w:r>
        <w:rPr>
          <w:color w:val="231F20"/>
          <w:spacing w:val="4"/>
          <w:sz w:val="20"/>
        </w:rPr>
        <w:t> </w:t>
      </w:r>
      <w:r>
        <w:rPr>
          <w:color w:val="231F20"/>
          <w:sz w:val="20"/>
        </w:rPr>
        <w:t>achieve</w:t>
      </w:r>
      <w:r>
        <w:rPr>
          <w:color w:val="231F20"/>
          <w:spacing w:val="5"/>
          <w:sz w:val="20"/>
        </w:rPr>
        <w:t> </w:t>
      </w:r>
      <w:r>
        <w:rPr>
          <w:color w:val="231F20"/>
          <w:sz w:val="20"/>
        </w:rPr>
        <w:t>the</w:t>
      </w:r>
      <w:r>
        <w:rPr>
          <w:color w:val="231F20"/>
          <w:spacing w:val="4"/>
          <w:sz w:val="20"/>
        </w:rPr>
        <w:t> </w:t>
      </w:r>
      <w:r>
        <w:rPr>
          <w:color w:val="231F20"/>
          <w:sz w:val="20"/>
        </w:rPr>
        <w:t>same</w:t>
      </w:r>
      <w:r>
        <w:rPr>
          <w:color w:val="231F20"/>
          <w:spacing w:val="4"/>
          <w:sz w:val="20"/>
        </w:rPr>
        <w:t> </w:t>
      </w:r>
      <w:r>
        <w:rPr>
          <w:color w:val="231F20"/>
          <w:spacing w:val="-2"/>
          <w:sz w:val="20"/>
        </w:rPr>
        <w:t>e</w:t>
      </w:r>
      <w:r>
        <w:rPr>
          <w:rFonts w:ascii="Courier New" w:hAnsi="Courier New"/>
          <w:color w:val="231F20"/>
          <w:spacing w:val="-2"/>
          <w:sz w:val="20"/>
        </w:rPr>
        <w:t>ff</w:t>
      </w:r>
      <w:r>
        <w:rPr>
          <w:color w:val="231F20"/>
          <w:spacing w:val="-2"/>
          <w:sz w:val="20"/>
        </w:rPr>
        <w:t>ect;</w:t>
      </w:r>
    </w:p>
    <w:p>
      <w:pPr>
        <w:pStyle w:val="ListParagraph"/>
        <w:numPr>
          <w:ilvl w:val="0"/>
          <w:numId w:val="86"/>
        </w:numPr>
        <w:tabs>
          <w:tab w:pos="1919" w:val="left" w:leader="none"/>
        </w:tabs>
        <w:spacing w:line="240" w:lineRule="auto" w:before="172" w:after="0"/>
        <w:ind w:left="1919" w:right="0" w:hanging="362"/>
        <w:jc w:val="left"/>
        <w:rPr>
          <w:sz w:val="20"/>
        </w:rPr>
      </w:pPr>
      <w:r>
        <w:rPr>
          <w:color w:val="231F20"/>
          <w:spacing w:val="-6"/>
          <w:sz w:val="20"/>
        </w:rPr>
        <w:t>Pre-de</w:t>
      </w:r>
      <w:r>
        <w:rPr>
          <w:rFonts w:ascii="Courier New" w:hAnsi="Courier New"/>
          <w:color w:val="231F20"/>
          <w:spacing w:val="-6"/>
          <w:sz w:val="20"/>
        </w:rPr>
        <w:t>fi</w:t>
      </w:r>
      <w:r>
        <w:rPr>
          <w:color w:val="231F20"/>
          <w:spacing w:val="-6"/>
          <w:sz w:val="20"/>
        </w:rPr>
        <w:t>ned</w:t>
      </w:r>
      <w:r>
        <w:rPr>
          <w:color w:val="231F20"/>
          <w:spacing w:val="4"/>
          <w:sz w:val="20"/>
        </w:rPr>
        <w:t> </w:t>
      </w:r>
      <w:r>
        <w:rPr>
          <w:color w:val="231F20"/>
          <w:spacing w:val="-6"/>
          <w:sz w:val="20"/>
        </w:rPr>
        <w:t>identi</w:t>
      </w:r>
      <w:r>
        <w:rPr>
          <w:rFonts w:ascii="Courier New" w:hAnsi="Courier New"/>
          <w:color w:val="231F20"/>
          <w:spacing w:val="-6"/>
          <w:sz w:val="20"/>
        </w:rPr>
        <w:t>fi</w:t>
      </w:r>
      <w:r>
        <w:rPr>
          <w:color w:val="231F20"/>
          <w:spacing w:val="-6"/>
          <w:sz w:val="20"/>
        </w:rPr>
        <w:t>ers</w:t>
      </w:r>
      <w:r>
        <w:rPr>
          <w:color w:val="231F20"/>
          <w:spacing w:val="4"/>
          <w:sz w:val="20"/>
        </w:rPr>
        <w:t> </w:t>
      </w:r>
      <w:r>
        <w:rPr>
          <w:color w:val="231F20"/>
          <w:spacing w:val="-6"/>
          <w:sz w:val="20"/>
        </w:rPr>
        <w:t>provided</w:t>
      </w:r>
      <w:r>
        <w:rPr>
          <w:color w:val="231F20"/>
          <w:spacing w:val="4"/>
          <w:sz w:val="20"/>
        </w:rPr>
        <w:t> </w:t>
      </w:r>
      <w:r>
        <w:rPr>
          <w:color w:val="231F20"/>
          <w:spacing w:val="-6"/>
          <w:sz w:val="20"/>
        </w:rPr>
        <w:t>by</w:t>
      </w:r>
      <w:r>
        <w:rPr>
          <w:color w:val="231F20"/>
          <w:spacing w:val="4"/>
          <w:sz w:val="20"/>
        </w:rPr>
        <w:t> </w:t>
      </w:r>
      <w:r>
        <w:rPr>
          <w:color w:val="231F20"/>
          <w:spacing w:val="-6"/>
          <w:sz w:val="20"/>
        </w:rPr>
        <w:t>the</w:t>
      </w:r>
      <w:r>
        <w:rPr>
          <w:color w:val="231F20"/>
          <w:spacing w:val="4"/>
          <w:sz w:val="20"/>
        </w:rPr>
        <w:t> </w:t>
      </w:r>
      <w:r>
        <w:rPr>
          <w:color w:val="231F20"/>
          <w:spacing w:val="-6"/>
          <w:sz w:val="20"/>
        </w:rPr>
        <w:t>compiler.</w:t>
      </w:r>
    </w:p>
    <w:p>
      <w:pPr>
        <w:pStyle w:val="BodyText"/>
        <w:spacing w:before="29"/>
      </w:pPr>
    </w:p>
    <w:p>
      <w:pPr>
        <w:pStyle w:val="Heading5"/>
      </w:pPr>
      <w:r>
        <w:rPr>
          <w:color w:val="98002E"/>
          <w:spacing w:val="-2"/>
          <w:w w:val="105"/>
        </w:rPr>
        <w:t>Rationale</w:t>
      </w:r>
    </w:p>
    <w:p>
      <w:pPr>
        <w:pStyle w:val="BodyText"/>
        <w:spacing w:line="247" w:lineRule="auto" w:before="216"/>
        <w:ind w:left="1194" w:right="1137"/>
        <w:jc w:val="both"/>
      </w:pPr>
      <w:r>
        <w:rPr>
          <w:color w:val="231F20"/>
        </w:rPr>
        <w:t>If an attempt is made to use a macro identi</w:t>
      </w:r>
      <w:r>
        <w:rPr>
          <w:rFonts w:ascii="Courier New"/>
          <w:color w:val="231F20"/>
        </w:rPr>
        <w:t>fi</w:t>
      </w:r>
      <w:r>
        <w:rPr>
          <w:color w:val="231F20"/>
        </w:rPr>
        <w:t>er in a preprocessor directive, and that identi</w:t>
      </w:r>
      <w:r>
        <w:rPr>
          <w:rFonts w:ascii="Courier New"/>
          <w:color w:val="231F20"/>
        </w:rPr>
        <w:t>fi</w:t>
      </w:r>
      <w:r>
        <w:rPr>
          <w:color w:val="231F20"/>
        </w:rPr>
        <w:t>er has</w:t>
      </w:r>
      <w:r>
        <w:rPr>
          <w:color w:val="231F20"/>
          <w:spacing w:val="40"/>
        </w:rPr>
        <w:t> </w:t>
      </w:r>
      <w:r>
        <w:rPr>
          <w:color w:val="231F20"/>
        </w:rPr>
        <w:t>not been de</w:t>
      </w:r>
      <w:r>
        <w:rPr>
          <w:rFonts w:ascii="Courier New"/>
          <w:color w:val="231F20"/>
        </w:rPr>
        <w:t>fi</w:t>
      </w:r>
      <w:r>
        <w:rPr>
          <w:color w:val="231F20"/>
        </w:rPr>
        <w:t>ned, then the preprocessor will assume that it has a value of zero. This may not meet developer expectations.</w:t>
      </w:r>
    </w:p>
    <w:p>
      <w:pPr>
        <w:pStyle w:val="BodyText"/>
        <w:spacing w:before="44"/>
      </w:pPr>
    </w:p>
    <w:p>
      <w:pPr>
        <w:pStyle w:val="Heading5"/>
        <w:spacing w:before="1"/>
      </w:pPr>
      <w:r>
        <w:rPr>
          <w:color w:val="98002E"/>
          <w:spacing w:val="-2"/>
          <w:w w:val="105"/>
        </w:rPr>
        <w:t>Example</w:t>
      </w:r>
    </w:p>
    <w:p>
      <w:pPr>
        <w:pStyle w:val="BodyText"/>
        <w:spacing w:before="215"/>
        <w:ind w:left="1194"/>
      </w:pPr>
      <w:r>
        <w:rPr>
          <w:color w:val="231F20"/>
        </w:rPr>
        <w:t>The</w:t>
      </w:r>
      <w:r>
        <w:rPr>
          <w:color w:val="231F20"/>
          <w:spacing w:val="3"/>
        </w:rPr>
        <w:t> </w:t>
      </w:r>
      <w:r>
        <w:rPr>
          <w:color w:val="231F20"/>
        </w:rPr>
        <w:t>following</w:t>
      </w:r>
      <w:r>
        <w:rPr>
          <w:color w:val="231F20"/>
          <w:spacing w:val="4"/>
        </w:rPr>
        <w:t> </w:t>
      </w:r>
      <w:r>
        <w:rPr>
          <w:color w:val="231F20"/>
        </w:rPr>
        <w:t>examples</w:t>
      </w:r>
      <w:r>
        <w:rPr>
          <w:color w:val="231F20"/>
          <w:spacing w:val="3"/>
        </w:rPr>
        <w:t> </w:t>
      </w:r>
      <w:r>
        <w:rPr>
          <w:color w:val="231F20"/>
        </w:rPr>
        <w:t>assume</w:t>
      </w:r>
      <w:r>
        <w:rPr>
          <w:color w:val="231F20"/>
          <w:spacing w:val="4"/>
        </w:rPr>
        <w:t> </w:t>
      </w:r>
      <w:r>
        <w:rPr>
          <w:color w:val="231F20"/>
        </w:rPr>
        <w:t>that</w:t>
      </w:r>
      <w:r>
        <w:rPr>
          <w:color w:val="231F20"/>
          <w:spacing w:val="4"/>
        </w:rPr>
        <w:t> </w:t>
      </w:r>
      <w:r>
        <w:rPr>
          <w:color w:val="231F20"/>
        </w:rPr>
        <w:t>the</w:t>
      </w:r>
      <w:r>
        <w:rPr>
          <w:color w:val="231F20"/>
          <w:spacing w:val="3"/>
        </w:rPr>
        <w:t> </w:t>
      </w:r>
      <w:r>
        <w:rPr>
          <w:color w:val="231F20"/>
        </w:rPr>
        <w:t>macro</w:t>
      </w:r>
      <w:r>
        <w:rPr>
          <w:color w:val="231F20"/>
          <w:spacing w:val="4"/>
        </w:rPr>
        <w:t> </w:t>
      </w:r>
      <w:r>
        <w:rPr>
          <w:rFonts w:ascii="Courier New"/>
          <w:color w:val="231F20"/>
        </w:rPr>
        <w:t>M</w:t>
      </w:r>
      <w:r>
        <w:rPr>
          <w:rFonts w:ascii="Courier New"/>
          <w:color w:val="231F20"/>
          <w:spacing w:val="-62"/>
        </w:rPr>
        <w:t> </w:t>
      </w:r>
      <w:r>
        <w:rPr>
          <w:color w:val="231F20"/>
        </w:rPr>
        <w:t>is</w:t>
      </w:r>
      <w:r>
        <w:rPr>
          <w:color w:val="231F20"/>
          <w:spacing w:val="5"/>
        </w:rPr>
        <w:t> </w:t>
      </w:r>
      <w:r>
        <w:rPr>
          <w:color w:val="231F20"/>
          <w:spacing w:val="-2"/>
        </w:rPr>
        <w:t>unde</w:t>
      </w:r>
      <w:r>
        <w:rPr>
          <w:rFonts w:ascii="Courier New"/>
          <w:color w:val="231F20"/>
          <w:spacing w:val="-2"/>
        </w:rPr>
        <w:t>fi</w:t>
      </w:r>
      <w:r>
        <w:rPr>
          <w:color w:val="231F20"/>
          <w:spacing w:val="-2"/>
        </w:rPr>
        <w:t>ned.</w:t>
      </w:r>
    </w:p>
    <w:p>
      <w:pPr>
        <w:tabs>
          <w:tab w:pos="1943" w:val="left" w:leader="none"/>
          <w:tab w:pos="7127" w:val="left" w:leader="none"/>
        </w:tabs>
        <w:spacing w:before="219"/>
        <w:ind w:left="0" w:right="2864" w:firstLine="0"/>
        <w:jc w:val="righ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M</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10"/>
          <w:sz w:val="18"/>
        </w:rPr>
        <w:t>0</w:t>
      </w:r>
      <w:r>
        <w:rPr>
          <w:rFonts w:ascii="Courier New"/>
          <w:color w:val="231F20"/>
          <w:sz w:val="18"/>
        </w:rPr>
        <w:tab/>
        <w:t>/*</w:t>
      </w:r>
      <w:r>
        <w:rPr>
          <w:rFonts w:ascii="Courier New"/>
          <w:color w:val="231F20"/>
          <w:spacing w:val="-8"/>
          <w:sz w:val="18"/>
        </w:rPr>
        <w:t> </w:t>
      </w:r>
      <w:r>
        <w:rPr>
          <w:rFonts w:ascii="Courier New"/>
          <w:color w:val="231F20"/>
          <w:sz w:val="18"/>
        </w:rPr>
        <w:t>Non-</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before="26"/>
        <w:ind w:left="0" w:right="2864" w:firstLine="0"/>
        <w:jc w:val="righ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Does</w:t>
      </w:r>
      <w:r>
        <w:rPr>
          <w:rFonts w:ascii="Courier New"/>
          <w:color w:val="231F20"/>
          <w:spacing w:val="-3"/>
          <w:sz w:val="18"/>
        </w:rPr>
        <w:t> </w:t>
      </w:r>
      <w:r>
        <w:rPr>
          <w:rFonts w:ascii="Courier New"/>
          <w:color w:val="231F20"/>
          <w:sz w:val="18"/>
        </w:rPr>
        <w:t>'M'</w:t>
      </w:r>
      <w:r>
        <w:rPr>
          <w:rFonts w:ascii="Courier New"/>
          <w:color w:val="231F20"/>
          <w:spacing w:val="-4"/>
          <w:sz w:val="18"/>
        </w:rPr>
        <w:t> </w:t>
      </w:r>
      <w:r>
        <w:rPr>
          <w:rFonts w:ascii="Courier New"/>
          <w:color w:val="231F20"/>
          <w:sz w:val="18"/>
        </w:rPr>
        <w:t>expand</w:t>
      </w:r>
      <w:r>
        <w:rPr>
          <w:rFonts w:ascii="Courier New"/>
          <w:color w:val="231F20"/>
          <w:spacing w:val="-3"/>
          <w:sz w:val="18"/>
        </w:rPr>
        <w:t> </w:t>
      </w:r>
      <w:r>
        <w:rPr>
          <w:rFonts w:ascii="Courier New"/>
          <w:color w:val="231F20"/>
          <w:sz w:val="18"/>
        </w:rPr>
        <w:t>to</w:t>
      </w:r>
      <w:r>
        <w:rPr>
          <w:rFonts w:ascii="Courier New"/>
          <w:color w:val="231F20"/>
          <w:spacing w:val="-4"/>
          <w:sz w:val="18"/>
        </w:rPr>
        <w:t> </w:t>
      </w:r>
      <w:r>
        <w:rPr>
          <w:rFonts w:ascii="Courier New"/>
          <w:color w:val="231F20"/>
          <w:sz w:val="18"/>
        </w:rPr>
        <w:t>zero</w:t>
      </w:r>
      <w:r>
        <w:rPr>
          <w:rFonts w:ascii="Courier New"/>
          <w:color w:val="231F20"/>
          <w:spacing w:val="-3"/>
          <w:sz w:val="18"/>
        </w:rPr>
        <w:t> </w:t>
      </w:r>
      <w:r>
        <w:rPr>
          <w:rFonts w:ascii="Courier New"/>
          <w:color w:val="231F20"/>
          <w:sz w:val="18"/>
        </w:rPr>
        <w:t>or</w:t>
      </w:r>
      <w:r>
        <w:rPr>
          <w:rFonts w:ascii="Courier New"/>
          <w:color w:val="231F20"/>
          <w:spacing w:val="-4"/>
          <w:sz w:val="18"/>
        </w:rPr>
        <w:t> </w:t>
      </w:r>
      <w:r>
        <w:rPr>
          <w:rFonts w:ascii="Courier New"/>
          <w:color w:val="231F20"/>
          <w:sz w:val="18"/>
        </w:rPr>
        <w:t>is</w:t>
      </w:r>
      <w:r>
        <w:rPr>
          <w:rFonts w:ascii="Courier New"/>
          <w:color w:val="231F20"/>
          <w:spacing w:val="-3"/>
          <w:sz w:val="18"/>
        </w:rPr>
        <w:t> </w:t>
      </w:r>
      <w:r>
        <w:rPr>
          <w:rFonts w:ascii="Courier New"/>
          <w:color w:val="231F20"/>
          <w:sz w:val="18"/>
        </w:rPr>
        <w:t>it</w:t>
      </w:r>
      <w:r>
        <w:rPr>
          <w:rFonts w:ascii="Courier New"/>
          <w:color w:val="231F20"/>
          <w:spacing w:val="-4"/>
          <w:sz w:val="18"/>
        </w:rPr>
        <w:t> </w:t>
      </w:r>
      <w:r>
        <w:rPr>
          <w:rFonts w:ascii="Courier New"/>
          <w:color w:val="231F20"/>
          <w:sz w:val="18"/>
        </w:rPr>
        <w:t>undefined?</w:t>
      </w:r>
      <w:r>
        <w:rPr>
          <w:rFonts w:ascii="Courier New"/>
          <w:color w:val="231F20"/>
          <w:spacing w:val="49"/>
          <w:w w:val="150"/>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2"/>
          <w:sz w:val="18"/>
        </w:rPr>
        <w:t>#endif</w:t>
      </w:r>
    </w:p>
    <w:p>
      <w:pPr>
        <w:pStyle w:val="BodyText"/>
        <w:spacing w:before="21"/>
        <w:rPr>
          <w:rFonts w:ascii="Courier New"/>
          <w:sz w:val="18"/>
        </w:rPr>
      </w:pPr>
    </w:p>
    <w:p>
      <w:pPr>
        <w:tabs>
          <w:tab w:pos="3138" w:val="left" w:leader="none"/>
          <w:tab w:pos="8322" w:val="left" w:leader="none"/>
        </w:tabs>
        <w:spacing w:line="271" w:lineRule="auto" w:before="0"/>
        <w:ind w:left="1194" w:right="2864" w:firstLine="0"/>
        <w:jc w:val="right"/>
        <w:rPr>
          <w:rFonts w:ascii="Courier New"/>
          <w:sz w:val="18"/>
        </w:rPr>
      </w:pPr>
      <w:r>
        <w:rPr>
          <w:rFonts w:ascii="Courier New"/>
          <w:color w:val="231F20"/>
          <w:sz w:val="18"/>
        </w:rPr>
        <w:t>#if defined ( M ) /* Compliant - M is not evaluated</w:t>
        <w:tab/>
      </w:r>
      <w:r>
        <w:rPr>
          <w:rFonts w:ascii="Courier New"/>
          <w:color w:val="231F20"/>
          <w:spacing w:val="-6"/>
          <w:sz w:val="18"/>
        </w:rPr>
        <w:t>*/ </w:t>
      </w:r>
      <w:r>
        <w:rPr>
          <w:rFonts w:ascii="Courier New"/>
          <w:color w:val="231F20"/>
          <w:sz w:val="18"/>
        </w:rPr>
        <w:t>#if</w:t>
      </w:r>
      <w:r>
        <w:rPr>
          <w:rFonts w:ascii="Courier New"/>
          <w:color w:val="231F20"/>
          <w:spacing w:val="-2"/>
          <w:sz w:val="18"/>
        </w:rPr>
        <w:t> </w:t>
      </w:r>
      <w:r>
        <w:rPr>
          <w:rFonts w:ascii="Courier New"/>
          <w:color w:val="231F20"/>
          <w:sz w:val="18"/>
        </w:rPr>
        <w:t>M</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pacing w:val="-10"/>
          <w:sz w:val="18"/>
        </w:rPr>
        <w:t>0</w:t>
      </w:r>
      <w:r>
        <w:rPr>
          <w:rFonts w:ascii="Courier New"/>
          <w:color w:val="231F20"/>
          <w:sz w:val="18"/>
        </w:rPr>
        <w:tab/>
        <w:t>/*</w:t>
      </w:r>
      <w:r>
        <w:rPr>
          <w:rFonts w:ascii="Courier New"/>
          <w:color w:val="231F20"/>
          <w:spacing w:val="-5"/>
          <w:sz w:val="18"/>
        </w:rPr>
        <w:t> </w:t>
      </w:r>
      <w:r>
        <w:rPr>
          <w:rFonts w:ascii="Courier New"/>
          <w:color w:val="231F20"/>
          <w:sz w:val="18"/>
        </w:rPr>
        <w:t>Compliant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M</w:t>
      </w:r>
      <w:r>
        <w:rPr>
          <w:rFonts w:ascii="Courier New"/>
          <w:color w:val="231F20"/>
          <w:spacing w:val="-3"/>
          <w:sz w:val="18"/>
        </w:rPr>
        <w:t> </w:t>
      </w:r>
      <w:r>
        <w:rPr>
          <w:rFonts w:ascii="Courier New"/>
          <w:color w:val="231F20"/>
          <w:sz w:val="18"/>
        </w:rPr>
        <w:t>is</w:t>
      </w:r>
      <w:r>
        <w:rPr>
          <w:rFonts w:ascii="Courier New"/>
          <w:color w:val="231F20"/>
          <w:spacing w:val="-3"/>
          <w:sz w:val="18"/>
        </w:rPr>
        <w:t> </w:t>
      </w:r>
      <w:r>
        <w:rPr>
          <w:rFonts w:ascii="Courier New"/>
          <w:color w:val="231F20"/>
          <w:sz w:val="18"/>
        </w:rPr>
        <w:t>known</w:t>
      </w:r>
      <w:r>
        <w:rPr>
          <w:rFonts w:ascii="Courier New"/>
          <w:color w:val="231F20"/>
          <w:spacing w:val="-3"/>
          <w:sz w:val="18"/>
        </w:rPr>
        <w:t> </w:t>
      </w:r>
      <w:r>
        <w:rPr>
          <w:rFonts w:ascii="Courier New"/>
          <w:color w:val="231F20"/>
          <w:sz w:val="18"/>
        </w:rPr>
        <w:t>to</w:t>
      </w:r>
      <w:r>
        <w:rPr>
          <w:rFonts w:ascii="Courier New"/>
          <w:color w:val="231F20"/>
          <w:spacing w:val="-3"/>
          <w:sz w:val="18"/>
        </w:rPr>
        <w:t> </w:t>
      </w:r>
      <w:r>
        <w:rPr>
          <w:rFonts w:ascii="Courier New"/>
          <w:color w:val="231F20"/>
          <w:sz w:val="18"/>
        </w:rPr>
        <w:t>be</w:t>
      </w:r>
      <w:r>
        <w:rPr>
          <w:rFonts w:ascii="Courier New"/>
          <w:color w:val="231F20"/>
          <w:spacing w:val="-3"/>
          <w:sz w:val="18"/>
        </w:rPr>
        <w:t> </w:t>
      </w:r>
      <w:r>
        <w:rPr>
          <w:rFonts w:ascii="Courier New"/>
          <w:color w:val="231F20"/>
          <w:spacing w:val="-2"/>
          <w:sz w:val="18"/>
        </w:rPr>
        <w:t>defined</w:t>
      </w:r>
      <w:r>
        <w:rPr>
          <w:rFonts w:ascii="Courier New"/>
          <w:color w:val="231F20"/>
          <w:sz w:val="18"/>
        </w:rPr>
        <w:tab/>
      </w:r>
      <w:r>
        <w:rPr>
          <w:rFonts w:ascii="Courier New"/>
          <w:color w:val="231F20"/>
          <w:spacing w:val="-5"/>
          <w:sz w:val="18"/>
        </w:rPr>
        <w:t>*/</w:t>
      </w:r>
    </w:p>
    <w:p>
      <w:pPr>
        <w:tabs>
          <w:tab w:pos="5183" w:val="left" w:leader="none"/>
        </w:tabs>
        <w:spacing w:line="203" w:lineRule="exact" w:before="0"/>
        <w:ind w:left="0" w:right="2864" w:firstLine="0"/>
        <w:jc w:val="righ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'M'</w:t>
      </w:r>
      <w:r>
        <w:rPr>
          <w:rFonts w:ascii="Courier New"/>
          <w:color w:val="231F20"/>
          <w:spacing w:val="-3"/>
          <w:sz w:val="18"/>
        </w:rPr>
        <w:t> </w:t>
      </w:r>
      <w:r>
        <w:rPr>
          <w:rFonts w:ascii="Courier New"/>
          <w:color w:val="231F20"/>
          <w:sz w:val="18"/>
        </w:rPr>
        <w:t>must</w:t>
      </w:r>
      <w:r>
        <w:rPr>
          <w:rFonts w:ascii="Courier New"/>
          <w:color w:val="231F20"/>
          <w:spacing w:val="-4"/>
          <w:sz w:val="18"/>
        </w:rPr>
        <w:t> </w:t>
      </w:r>
      <w:r>
        <w:rPr>
          <w:rFonts w:ascii="Courier New"/>
          <w:color w:val="231F20"/>
          <w:sz w:val="18"/>
        </w:rPr>
        <w:t>expand</w:t>
      </w:r>
      <w:r>
        <w:rPr>
          <w:rFonts w:ascii="Courier New"/>
          <w:color w:val="231F20"/>
          <w:spacing w:val="-3"/>
          <w:sz w:val="18"/>
        </w:rPr>
        <w:t> </w:t>
      </w:r>
      <w:r>
        <w:rPr>
          <w:rFonts w:ascii="Courier New"/>
          <w:color w:val="231F20"/>
          <w:sz w:val="18"/>
        </w:rPr>
        <w:t>to</w:t>
      </w:r>
      <w:r>
        <w:rPr>
          <w:rFonts w:ascii="Courier New"/>
          <w:color w:val="231F20"/>
          <w:spacing w:val="-3"/>
          <w:sz w:val="18"/>
        </w:rPr>
        <w:t> </w:t>
      </w:r>
      <w:r>
        <w:rPr>
          <w:rFonts w:ascii="Courier New"/>
          <w:color w:val="231F20"/>
          <w:spacing w:val="-2"/>
          <w:sz w:val="18"/>
        </w:rPr>
        <w:t>zero.</w:t>
      </w:r>
      <w:r>
        <w:rPr>
          <w:rFonts w:ascii="Courier New"/>
          <w:color w:val="231F20"/>
          <w:sz w:val="18"/>
        </w:rPr>
        <w:tab/>
      </w:r>
      <w:r>
        <w:rPr>
          <w:rFonts w:ascii="Courier New"/>
          <w:color w:val="231F20"/>
          <w:spacing w:val="-5"/>
          <w:sz w:val="18"/>
        </w:rPr>
        <w:t>*/</w:t>
      </w:r>
    </w:p>
    <w:p>
      <w:pPr>
        <w:spacing w:line="271" w:lineRule="auto" w:before="26"/>
        <w:ind w:left="1194" w:right="9559" w:firstLine="0"/>
        <w:jc w:val="left"/>
        <w:rPr>
          <w:rFonts w:ascii="Courier New"/>
          <w:sz w:val="18"/>
        </w:rPr>
      </w:pPr>
      <w:r>
        <w:rPr>
          <w:rFonts w:ascii="Courier New"/>
          <w:color w:val="231F20"/>
          <w:spacing w:val="-2"/>
          <w:sz w:val="18"/>
        </w:rPr>
        <w:t>#endif #endif</w:t>
      </w:r>
    </w:p>
    <w:p>
      <w:pPr>
        <w:spacing w:line="271" w:lineRule="auto" w:before="198"/>
        <w:ind w:left="1194" w:right="2864" w:firstLine="0"/>
        <w:jc w:val="left"/>
        <w:rPr>
          <w:rFonts w:ascii="Courier New"/>
          <w:sz w:val="18"/>
        </w:rPr>
      </w:pPr>
      <w:r>
        <w:rPr>
          <w:rFonts w:ascii="Courier New"/>
          <w:color w:val="231F20"/>
          <w:sz w:val="18"/>
        </w:rPr>
        <w:t>/*</w:t>
      </w:r>
      <w:r>
        <w:rPr>
          <w:rFonts w:ascii="Courier New"/>
          <w:color w:val="231F20"/>
          <w:spacing w:val="-2"/>
          <w:sz w:val="18"/>
        </w:rPr>
        <w:t> </w:t>
      </w:r>
      <w:r>
        <w:rPr>
          <w:rFonts w:ascii="Courier New"/>
          <w:color w:val="231F20"/>
          <w:sz w:val="18"/>
        </w:rPr>
        <w:t>Compliant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B</w:t>
      </w:r>
      <w:r>
        <w:rPr>
          <w:rFonts w:ascii="Courier New"/>
          <w:color w:val="231F20"/>
          <w:spacing w:val="-2"/>
          <w:sz w:val="18"/>
        </w:rPr>
        <w:t> </w:t>
      </w:r>
      <w:r>
        <w:rPr>
          <w:rFonts w:ascii="Courier New"/>
          <w:color w:val="231F20"/>
          <w:sz w:val="18"/>
        </w:rPr>
        <w:t>is</w:t>
      </w:r>
      <w:r>
        <w:rPr>
          <w:rFonts w:ascii="Courier New"/>
          <w:color w:val="231F20"/>
          <w:spacing w:val="-2"/>
          <w:sz w:val="18"/>
        </w:rPr>
        <w:t> </w:t>
      </w:r>
      <w:r>
        <w:rPr>
          <w:rFonts w:ascii="Courier New"/>
          <w:color w:val="231F20"/>
          <w:sz w:val="18"/>
        </w:rPr>
        <w:t>only</w:t>
      </w:r>
      <w:r>
        <w:rPr>
          <w:rFonts w:ascii="Courier New"/>
          <w:color w:val="231F20"/>
          <w:spacing w:val="-2"/>
          <w:sz w:val="18"/>
        </w:rPr>
        <w:t> </w:t>
      </w:r>
      <w:r>
        <w:rPr>
          <w:rFonts w:ascii="Courier New"/>
          <w:color w:val="231F20"/>
          <w:sz w:val="18"/>
        </w:rPr>
        <w:t>evaluated</w:t>
      </w:r>
      <w:r>
        <w:rPr>
          <w:rFonts w:ascii="Courier New"/>
          <w:color w:val="231F20"/>
          <w:spacing w:val="-2"/>
          <w:sz w:val="18"/>
        </w:rPr>
        <w:t> </w:t>
      </w:r>
      <w:r>
        <w:rPr>
          <w:rFonts w:ascii="Courier New"/>
          <w:color w:val="231F20"/>
          <w:sz w:val="18"/>
        </w:rPr>
        <w:t>in</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B</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0</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if</w:t>
      </w:r>
      <w:r>
        <w:rPr>
          <w:rFonts w:ascii="Courier New"/>
          <w:color w:val="231F20"/>
          <w:spacing w:val="-2"/>
          <w:sz w:val="18"/>
        </w:rPr>
        <w:t> </w:t>
      </w:r>
      <w:r>
        <w:rPr>
          <w:rFonts w:ascii="Courier New"/>
          <w:color w:val="231F20"/>
          <w:sz w:val="18"/>
        </w:rPr>
        <w:t>it</w:t>
      </w:r>
      <w:r>
        <w:rPr>
          <w:rFonts w:ascii="Courier New"/>
          <w:color w:val="231F20"/>
          <w:spacing w:val="-2"/>
          <w:sz w:val="18"/>
        </w:rPr>
        <w:t> </w:t>
      </w:r>
      <w:r>
        <w:rPr>
          <w:rFonts w:ascii="Courier New"/>
          <w:color w:val="231F20"/>
          <w:sz w:val="18"/>
        </w:rPr>
        <w:t>is</w:t>
      </w:r>
      <w:r>
        <w:rPr>
          <w:rFonts w:ascii="Courier New"/>
          <w:color w:val="231F20"/>
          <w:spacing w:val="-2"/>
          <w:sz w:val="18"/>
        </w:rPr>
        <w:t> </w:t>
      </w:r>
      <w:r>
        <w:rPr>
          <w:rFonts w:ascii="Courier New"/>
          <w:color w:val="231F20"/>
          <w:sz w:val="18"/>
        </w:rPr>
        <w:t>defined</w:t>
      </w:r>
      <w:r>
        <w:rPr>
          <w:rFonts w:ascii="Courier New"/>
          <w:color w:val="231F20"/>
          <w:spacing w:val="-2"/>
          <w:sz w:val="18"/>
        </w:rPr>
        <w:t> </w:t>
      </w:r>
      <w:r>
        <w:rPr>
          <w:rFonts w:ascii="Courier New"/>
          <w:color w:val="231F20"/>
          <w:sz w:val="18"/>
        </w:rPr>
        <w:t>*/ #if defined ( B ) &amp;&amp; ( B == 0 )</w:t>
      </w:r>
    </w:p>
    <w:p>
      <w:pPr>
        <w:spacing w:line="203" w:lineRule="exact" w:before="0"/>
        <w:ind w:left="1194" w:right="0" w:firstLine="0"/>
        <w:jc w:val="left"/>
        <w:rPr>
          <w:rFonts w:ascii="Courier New"/>
          <w:sz w:val="18"/>
        </w:rPr>
      </w:pPr>
      <w:r>
        <w:rPr>
          <w:rFonts w:ascii="Courier New"/>
          <w:color w:val="231F20"/>
          <w:spacing w:val="-2"/>
          <w:sz w:val="18"/>
        </w:rPr>
        <w:t>#endif</w:t>
      </w:r>
    </w:p>
    <w:p>
      <w:pPr>
        <w:pStyle w:val="BodyText"/>
        <w:rPr>
          <w:rFonts w:ascii="Courier New"/>
          <w:sz w:val="28"/>
        </w:rPr>
      </w:pPr>
    </w:p>
    <w:p>
      <w:pPr>
        <w:pStyle w:val="BodyText"/>
        <w:rPr>
          <w:rFonts w:ascii="Courier New"/>
          <w:sz w:val="28"/>
        </w:rPr>
      </w:pPr>
    </w:p>
    <w:p>
      <w:pPr>
        <w:pStyle w:val="BodyText"/>
        <w:spacing w:before="4"/>
        <w:rPr>
          <w:rFonts w:ascii="Courier New"/>
          <w:sz w:val="28"/>
        </w:rPr>
      </w:pPr>
    </w:p>
    <w:p>
      <w:pPr>
        <w:pStyle w:val="Heading3"/>
        <w:spacing w:before="1"/>
        <w:ind w:left="0" w:right="99"/>
        <w:jc w:val="right"/>
      </w:pPr>
      <w:r>
        <w:rPr/>
        <mc:AlternateContent>
          <mc:Choice Requires="wps">
            <w:drawing>
              <wp:anchor distT="0" distB="0" distL="0" distR="0" allowOverlap="1" layoutInCell="1" locked="0" behindDoc="0" simplePos="0" relativeHeight="15970304">
                <wp:simplePos x="0" y="0"/>
                <wp:positionH relativeFrom="page">
                  <wp:posOffset>6909599</wp:posOffset>
                </wp:positionH>
                <wp:positionV relativeFrom="paragraph">
                  <wp:posOffset>-170629</wp:posOffset>
                </wp:positionV>
                <wp:extent cx="1270" cy="540385"/>
                <wp:effectExtent l="0" t="0" r="0" b="0"/>
                <wp:wrapNone/>
                <wp:docPr id="711" name="Graphic 711"/>
                <wp:cNvGraphicFramePr>
                  <a:graphicFrameLocks/>
                </wp:cNvGraphicFramePr>
                <a:graphic>
                  <a:graphicData uri="http://schemas.microsoft.com/office/word/2010/wordprocessingShape">
                    <wps:wsp>
                      <wps:cNvPr id="711" name="Graphic 71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0304" from="544.062988pt,29.084614pt" to="544.062988pt,-13.435386pt" stroked="true" strokeweight="5pt" strokecolor="#98002e">
                <v:stroke dashstyle="solid"/>
                <w10:wrap type="none"/>
              </v:line>
            </w:pict>
          </mc:Fallback>
        </mc:AlternateContent>
      </w:r>
      <w:r>
        <w:rPr>
          <w:color w:val="231F20"/>
          <w:spacing w:val="-5"/>
        </w:rPr>
        <w:t>161</w:t>
      </w:r>
    </w:p>
    <w:p>
      <w:pPr>
        <w:spacing w:after="0"/>
        <w:jc w:val="right"/>
        <w:sectPr>
          <w:pgSz w:w="11910" w:h="16840"/>
          <w:pgMar w:header="0" w:footer="658" w:top="720" w:bottom="920" w:left="220" w:right="280"/>
        </w:sectPr>
      </w:pPr>
    </w:p>
    <w:p>
      <w:pPr>
        <w:pStyle w:val="Heading5"/>
        <w:tabs>
          <w:tab w:pos="2669" w:val="left" w:leader="none"/>
          <w:tab w:pos="10265" w:val="left" w:leader="none"/>
        </w:tabs>
        <w:spacing w:before="103"/>
      </w:pPr>
      <w:r>
        <w:rPr/>
        <mc:AlternateContent>
          <mc:Choice Requires="wps">
            <w:drawing>
              <wp:anchor distT="0" distB="0" distL="0" distR="0" allowOverlap="1" layoutInCell="1" locked="0" behindDoc="0" simplePos="0" relativeHeight="15972352">
                <wp:simplePos x="0" y="0"/>
                <wp:positionH relativeFrom="page">
                  <wp:posOffset>351439</wp:posOffset>
                </wp:positionH>
                <wp:positionV relativeFrom="paragraph">
                  <wp:posOffset>7302</wp:posOffset>
                </wp:positionV>
                <wp:extent cx="267970" cy="1321435"/>
                <wp:effectExtent l="0" t="0" r="0" b="0"/>
                <wp:wrapNone/>
                <wp:docPr id="712" name="Textbox 712"/>
                <wp:cNvGraphicFramePr>
                  <a:graphicFrameLocks/>
                </wp:cNvGraphicFramePr>
                <a:graphic>
                  <a:graphicData uri="http://schemas.microsoft.com/office/word/2010/wordprocessingShape">
                    <wps:wsp>
                      <wps:cNvPr id="712" name="Textbox 712"/>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575pt;width:21.1pt;height:104.05pt;mso-position-horizontal-relative:page;mso-position-vertical-relative:paragraph;z-index:15972352" type="#_x0000_t202" id="docshape547"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132" w:id="244"/>
      <w:bookmarkEnd w:id="244"/>
      <w:r>
        <w:rPr/>
      </w:r>
      <w:r>
        <w:rPr>
          <w:color w:val="231F20"/>
          <w:spacing w:val="-11"/>
          <w:shd w:fill="E2B6B2" w:color="auto" w:val="clear"/>
        </w:rPr>
        <w:t> </w:t>
      </w:r>
      <w:r>
        <w:rPr>
          <w:color w:val="231F20"/>
          <w:spacing w:val="-8"/>
          <w:shd w:fill="E2B6B2" w:color="auto" w:val="clear"/>
        </w:rPr>
        <w:t>Rule</w:t>
      </w:r>
      <w:r>
        <w:rPr>
          <w:color w:val="231F20"/>
          <w:spacing w:val="-4"/>
          <w:shd w:fill="E2B6B2" w:color="auto" w:val="clear"/>
        </w:rPr>
        <w:t> </w:t>
      </w:r>
      <w:r>
        <w:rPr>
          <w:color w:val="231F20"/>
          <w:spacing w:val="-2"/>
          <w:shd w:fill="E2B6B2" w:color="auto" w:val="clear"/>
        </w:rPr>
        <w:t>20.10</w:t>
      </w:r>
      <w:r>
        <w:rPr>
          <w:color w:val="231F20"/>
          <w:shd w:fill="E2B6B2" w:color="auto" w:val="clear"/>
        </w:rPr>
        <w:tab/>
        <w:t>The</w:t>
      </w:r>
      <w:r>
        <w:rPr>
          <w:color w:val="231F20"/>
          <w:spacing w:val="4"/>
          <w:shd w:fill="E2B6B2" w:color="auto" w:val="clear"/>
        </w:rPr>
        <w:t> </w:t>
      </w:r>
      <w:r>
        <w:rPr>
          <w:rFonts w:ascii="Courier New"/>
          <w:color w:val="231F20"/>
          <w:shd w:fill="E2B6B2" w:color="auto" w:val="clear"/>
        </w:rPr>
        <w:t>#</w:t>
      </w:r>
      <w:r>
        <w:rPr>
          <w:rFonts w:ascii="Courier New"/>
          <w:color w:val="231F20"/>
          <w:spacing w:val="-70"/>
          <w:shd w:fill="E2B6B2" w:color="auto" w:val="clear"/>
        </w:rPr>
        <w:t> </w:t>
      </w:r>
      <w:r>
        <w:rPr>
          <w:color w:val="231F20"/>
          <w:shd w:fill="E2B6B2" w:color="auto" w:val="clear"/>
        </w:rPr>
        <w:t>and</w:t>
      </w:r>
      <w:r>
        <w:rPr>
          <w:color w:val="231F20"/>
          <w:spacing w:val="6"/>
          <w:shd w:fill="E2B6B2" w:color="auto" w:val="clear"/>
        </w:rPr>
        <w:t> </w:t>
      </w:r>
      <w:r>
        <w:rPr>
          <w:rFonts w:ascii="Courier New"/>
          <w:color w:val="231F20"/>
          <w:shd w:fill="E2B6B2" w:color="auto" w:val="clear"/>
        </w:rPr>
        <w:t>##</w:t>
      </w:r>
      <w:r>
        <w:rPr>
          <w:rFonts w:ascii="Courier New"/>
          <w:color w:val="231F20"/>
          <w:spacing w:val="-71"/>
          <w:shd w:fill="E2B6B2" w:color="auto" w:val="clear"/>
        </w:rPr>
        <w:t> </w:t>
      </w:r>
      <w:r>
        <w:rPr>
          <w:color w:val="231F20"/>
          <w:shd w:fill="E2B6B2" w:color="auto" w:val="clear"/>
        </w:rPr>
        <w:t>preprocessor</w:t>
      </w:r>
      <w:r>
        <w:rPr>
          <w:color w:val="231F20"/>
          <w:spacing w:val="6"/>
          <w:shd w:fill="E2B6B2" w:color="auto" w:val="clear"/>
        </w:rPr>
        <w:t> </w:t>
      </w:r>
      <w:r>
        <w:rPr>
          <w:color w:val="231F20"/>
          <w:shd w:fill="E2B6B2" w:color="auto" w:val="clear"/>
        </w:rPr>
        <w:t>operators</w:t>
      </w:r>
      <w:r>
        <w:rPr>
          <w:color w:val="231F20"/>
          <w:spacing w:val="6"/>
          <w:shd w:fill="E2B6B2" w:color="auto" w:val="clear"/>
        </w:rPr>
        <w:t> </w:t>
      </w:r>
      <w:r>
        <w:rPr>
          <w:color w:val="231F20"/>
          <w:shd w:fill="E2B6B2" w:color="auto" w:val="clear"/>
        </w:rPr>
        <w:t>should</w:t>
      </w:r>
      <w:r>
        <w:rPr>
          <w:color w:val="231F20"/>
          <w:spacing w:val="4"/>
          <w:shd w:fill="E2B6B2" w:color="auto" w:val="clear"/>
        </w:rPr>
        <w:t> </w:t>
      </w:r>
      <w:r>
        <w:rPr>
          <w:color w:val="231F20"/>
          <w:shd w:fill="E2B6B2" w:color="auto" w:val="clear"/>
        </w:rPr>
        <w:t>not</w:t>
      </w:r>
      <w:r>
        <w:rPr>
          <w:color w:val="231F20"/>
          <w:spacing w:val="6"/>
          <w:shd w:fill="E2B6B2" w:color="auto" w:val="clear"/>
        </w:rPr>
        <w:t> </w:t>
      </w:r>
      <w:r>
        <w:rPr>
          <w:color w:val="231F20"/>
          <w:shd w:fill="E2B6B2" w:color="auto" w:val="clear"/>
        </w:rPr>
        <w:t>be</w:t>
      </w:r>
      <w:r>
        <w:rPr>
          <w:color w:val="231F20"/>
          <w:spacing w:val="6"/>
          <w:shd w:fill="E2B6B2" w:color="auto" w:val="clear"/>
        </w:rPr>
        <w:t> </w:t>
      </w:r>
      <w:r>
        <w:rPr>
          <w:color w:val="231F20"/>
          <w:spacing w:val="-4"/>
          <w:shd w:fill="E2B6B2" w:color="auto" w:val="clear"/>
        </w:rPr>
        <w:t>used</w:t>
      </w:r>
      <w:r>
        <w:rPr>
          <w:color w:val="231F20"/>
          <w:shd w:fill="E2B6B2" w:color="auto" w:val="clear"/>
        </w:rPr>
        <w:tab/>
      </w:r>
    </w:p>
    <w:p>
      <w:pPr>
        <w:pStyle w:val="BodyText"/>
        <w:spacing w:before="175"/>
        <w:ind w:left="2900"/>
      </w:pPr>
      <w:r>
        <w:rPr>
          <w:color w:val="231F20"/>
          <w:w w:val="90"/>
        </w:rPr>
        <w:t>C90</w:t>
      </w:r>
      <w:r>
        <w:rPr>
          <w:color w:val="231F20"/>
          <w:spacing w:val="9"/>
        </w:rPr>
        <w:t> </w:t>
      </w:r>
      <w:r>
        <w:rPr>
          <w:color w:val="231F20"/>
          <w:w w:val="90"/>
        </w:rPr>
        <w:t>[Unspeci</w:t>
      </w:r>
      <w:r>
        <w:rPr>
          <w:rFonts w:ascii="Courier New"/>
          <w:color w:val="231F20"/>
          <w:w w:val="90"/>
        </w:rPr>
        <w:t>fi</w:t>
      </w:r>
      <w:r>
        <w:rPr>
          <w:color w:val="231F20"/>
          <w:w w:val="90"/>
        </w:rPr>
        <w:t>ed</w:t>
      </w:r>
      <w:r>
        <w:rPr>
          <w:color w:val="231F20"/>
          <w:spacing w:val="8"/>
        </w:rPr>
        <w:t> </w:t>
      </w:r>
      <w:r>
        <w:rPr>
          <w:color w:val="231F20"/>
          <w:w w:val="90"/>
        </w:rPr>
        <w:t>12;</w:t>
      </w:r>
      <w:r>
        <w:rPr>
          <w:color w:val="231F20"/>
          <w:spacing w:val="8"/>
        </w:rPr>
        <w:t> </w:t>
      </w:r>
      <w:r>
        <w:rPr>
          <w:color w:val="231F20"/>
          <w:w w:val="90"/>
        </w:rPr>
        <w:t>Unde</w:t>
      </w:r>
      <w:r>
        <w:rPr>
          <w:rFonts w:ascii="Courier New"/>
          <w:color w:val="231F20"/>
          <w:w w:val="90"/>
        </w:rPr>
        <w:t>fi</w:t>
      </w:r>
      <w:r>
        <w:rPr>
          <w:color w:val="231F20"/>
          <w:w w:val="90"/>
        </w:rPr>
        <w:t>ned</w:t>
      </w:r>
      <w:r>
        <w:rPr>
          <w:color w:val="231F20"/>
          <w:spacing w:val="8"/>
        </w:rPr>
        <w:t> </w:t>
      </w:r>
      <w:r>
        <w:rPr>
          <w:color w:val="231F20"/>
          <w:w w:val="90"/>
        </w:rPr>
        <w:t>51,</w:t>
      </w:r>
      <w:r>
        <w:rPr>
          <w:color w:val="231F20"/>
          <w:spacing w:val="8"/>
        </w:rPr>
        <w:t> </w:t>
      </w:r>
      <w:r>
        <w:rPr>
          <w:color w:val="231F20"/>
          <w:w w:val="90"/>
        </w:rPr>
        <w:t>52],</w:t>
      </w:r>
      <w:r>
        <w:rPr>
          <w:color w:val="231F20"/>
          <w:spacing w:val="8"/>
        </w:rPr>
        <w:t> </w:t>
      </w:r>
      <w:r>
        <w:rPr>
          <w:color w:val="231F20"/>
          <w:w w:val="90"/>
        </w:rPr>
        <w:t>C99</w:t>
      </w:r>
      <w:r>
        <w:rPr>
          <w:color w:val="231F20"/>
          <w:spacing w:val="8"/>
        </w:rPr>
        <w:t> </w:t>
      </w:r>
      <w:r>
        <w:rPr>
          <w:color w:val="231F20"/>
          <w:w w:val="90"/>
        </w:rPr>
        <w:t>[Unspeci</w:t>
      </w:r>
      <w:r>
        <w:rPr>
          <w:rFonts w:ascii="Courier New"/>
          <w:color w:val="231F20"/>
          <w:w w:val="90"/>
        </w:rPr>
        <w:t>fi</w:t>
      </w:r>
      <w:r>
        <w:rPr>
          <w:color w:val="231F20"/>
          <w:w w:val="90"/>
        </w:rPr>
        <w:t>ed</w:t>
      </w:r>
      <w:r>
        <w:rPr>
          <w:color w:val="231F20"/>
          <w:spacing w:val="8"/>
        </w:rPr>
        <w:t> </w:t>
      </w:r>
      <w:r>
        <w:rPr>
          <w:color w:val="231F20"/>
          <w:w w:val="90"/>
        </w:rPr>
        <w:t>25;</w:t>
      </w:r>
      <w:r>
        <w:rPr>
          <w:color w:val="231F20"/>
          <w:spacing w:val="10"/>
        </w:rPr>
        <w:t> </w:t>
      </w:r>
      <w:r>
        <w:rPr>
          <w:color w:val="231F20"/>
          <w:w w:val="90"/>
        </w:rPr>
        <w:t>Unde</w:t>
      </w:r>
      <w:r>
        <w:rPr>
          <w:rFonts w:ascii="Courier New"/>
          <w:color w:val="231F20"/>
          <w:w w:val="90"/>
        </w:rPr>
        <w:t>fi</w:t>
      </w:r>
      <w:r>
        <w:rPr>
          <w:color w:val="231F20"/>
          <w:w w:val="90"/>
        </w:rPr>
        <w:t>ned</w:t>
      </w:r>
      <w:r>
        <w:rPr>
          <w:color w:val="231F20"/>
          <w:spacing w:val="8"/>
        </w:rPr>
        <w:t> </w:t>
      </w:r>
      <w:r>
        <w:rPr>
          <w:color w:val="231F20"/>
          <w:w w:val="90"/>
        </w:rPr>
        <w:t>3,</w:t>
      </w:r>
      <w:r>
        <w:rPr>
          <w:color w:val="231F20"/>
          <w:spacing w:val="8"/>
        </w:rPr>
        <w:t> </w:t>
      </w:r>
      <w:r>
        <w:rPr>
          <w:color w:val="231F20"/>
          <w:w w:val="90"/>
        </w:rPr>
        <w:t>88,</w:t>
      </w:r>
      <w:r>
        <w:rPr>
          <w:color w:val="231F20"/>
          <w:spacing w:val="8"/>
        </w:rPr>
        <w:t> </w:t>
      </w:r>
      <w:r>
        <w:rPr>
          <w:color w:val="231F20"/>
          <w:spacing w:val="-5"/>
          <w:w w:val="90"/>
        </w:rPr>
        <w:t>89]</w:t>
      </w:r>
    </w:p>
    <w:p>
      <w:pPr>
        <w:pStyle w:val="BodyText"/>
        <w:tabs>
          <w:tab w:pos="2668" w:val="left" w:leader="none"/>
        </w:tabs>
        <w:spacing w:before="121"/>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47" w:lineRule="auto" w:before="216"/>
        <w:ind w:left="1194" w:right="1136" w:hanging="1"/>
        <w:jc w:val="both"/>
      </w:pPr>
      <w:r>
        <w:rPr>
          <w:color w:val="231F20"/>
          <w:w w:val="105"/>
        </w:rPr>
        <w:t>The</w:t>
      </w:r>
      <w:r>
        <w:rPr>
          <w:color w:val="231F20"/>
          <w:spacing w:val="-15"/>
          <w:w w:val="105"/>
        </w:rPr>
        <w:t> </w:t>
      </w:r>
      <w:r>
        <w:rPr>
          <w:color w:val="231F20"/>
          <w:w w:val="105"/>
        </w:rPr>
        <w:t>order</w:t>
      </w:r>
      <w:r>
        <w:rPr>
          <w:color w:val="231F20"/>
          <w:spacing w:val="-15"/>
          <w:w w:val="105"/>
        </w:rPr>
        <w:t> </w:t>
      </w:r>
      <w:r>
        <w:rPr>
          <w:color w:val="231F20"/>
          <w:w w:val="105"/>
        </w:rPr>
        <w:t>of</w:t>
      </w:r>
      <w:r>
        <w:rPr>
          <w:color w:val="231F20"/>
          <w:spacing w:val="-14"/>
          <w:w w:val="105"/>
        </w:rPr>
        <w:t> </w:t>
      </w:r>
      <w:r>
        <w:rPr>
          <w:color w:val="231F20"/>
          <w:w w:val="105"/>
        </w:rPr>
        <w:t>evaluation</w:t>
      </w:r>
      <w:r>
        <w:rPr>
          <w:color w:val="231F20"/>
          <w:spacing w:val="-15"/>
          <w:w w:val="105"/>
        </w:rPr>
        <w:t> </w:t>
      </w:r>
      <w:r>
        <w:rPr>
          <w:color w:val="231F20"/>
          <w:w w:val="105"/>
        </w:rPr>
        <w:t>associated</w:t>
      </w:r>
      <w:r>
        <w:rPr>
          <w:color w:val="231F20"/>
          <w:spacing w:val="-14"/>
          <w:w w:val="105"/>
        </w:rPr>
        <w:t> </w:t>
      </w:r>
      <w:r>
        <w:rPr>
          <w:color w:val="231F20"/>
          <w:w w:val="105"/>
        </w:rPr>
        <w:t>with</w:t>
      </w:r>
      <w:r>
        <w:rPr>
          <w:color w:val="231F20"/>
          <w:spacing w:val="-13"/>
          <w:w w:val="105"/>
        </w:rPr>
        <w:t> </w:t>
      </w:r>
      <w:r>
        <w:rPr>
          <w:color w:val="231F20"/>
          <w:w w:val="105"/>
        </w:rPr>
        <w:t>multiple </w:t>
      </w:r>
      <w:r>
        <w:rPr>
          <w:rFonts w:ascii="Courier New"/>
          <w:color w:val="231F20"/>
          <w:w w:val="105"/>
        </w:rPr>
        <w:t>#</w:t>
      </w:r>
      <w:r>
        <w:rPr>
          <w:color w:val="231F20"/>
          <w:w w:val="105"/>
        </w:rPr>
        <w:t>, multiple </w:t>
      </w:r>
      <w:r>
        <w:rPr>
          <w:rFonts w:ascii="Courier New"/>
          <w:color w:val="231F20"/>
          <w:w w:val="105"/>
        </w:rPr>
        <w:t>##</w:t>
      </w:r>
      <w:r>
        <w:rPr>
          <w:rFonts w:ascii="Courier New"/>
          <w:color w:val="231F20"/>
          <w:spacing w:val="-32"/>
          <w:w w:val="105"/>
        </w:rPr>
        <w:t> </w:t>
      </w:r>
      <w:r>
        <w:rPr>
          <w:color w:val="231F20"/>
          <w:w w:val="105"/>
        </w:rPr>
        <w:t>or a mix of </w:t>
      </w:r>
      <w:r>
        <w:rPr>
          <w:rFonts w:ascii="Courier New"/>
          <w:color w:val="231F20"/>
          <w:w w:val="105"/>
        </w:rPr>
        <w:t>#</w:t>
      </w:r>
      <w:r>
        <w:rPr>
          <w:rFonts w:ascii="Courier New"/>
          <w:color w:val="231F20"/>
          <w:spacing w:val="-32"/>
          <w:w w:val="105"/>
        </w:rPr>
        <w:t> </w:t>
      </w:r>
      <w:r>
        <w:rPr>
          <w:color w:val="231F20"/>
          <w:w w:val="105"/>
        </w:rPr>
        <w:t>and </w:t>
      </w:r>
      <w:r>
        <w:rPr>
          <w:rFonts w:ascii="Courier New"/>
          <w:color w:val="231F20"/>
          <w:w w:val="105"/>
        </w:rPr>
        <w:t>##</w:t>
      </w:r>
      <w:r>
        <w:rPr>
          <w:rFonts w:ascii="Courier New"/>
          <w:color w:val="231F20"/>
          <w:spacing w:val="-32"/>
          <w:w w:val="105"/>
        </w:rPr>
        <w:t> </w:t>
      </w:r>
      <w:r>
        <w:rPr>
          <w:color w:val="231F20"/>
          <w:w w:val="105"/>
        </w:rPr>
        <w:t>preprocessor operators is unspeci</w:t>
      </w:r>
      <w:r>
        <w:rPr>
          <w:rFonts w:ascii="Courier New"/>
          <w:color w:val="231F20"/>
          <w:w w:val="105"/>
        </w:rPr>
        <w:t>fi</w:t>
      </w:r>
      <w:r>
        <w:rPr>
          <w:color w:val="231F20"/>
          <w:w w:val="105"/>
        </w:rPr>
        <w:t>ed. In some cases it is therefore not possible to predict the result of macro </w:t>
      </w:r>
      <w:r>
        <w:rPr>
          <w:color w:val="231F20"/>
          <w:spacing w:val="-2"/>
          <w:w w:val="105"/>
        </w:rPr>
        <w:t>expansion.</w:t>
      </w:r>
    </w:p>
    <w:p>
      <w:pPr>
        <w:pStyle w:val="BodyText"/>
        <w:spacing w:before="220"/>
        <w:ind w:left="1194"/>
      </w:pPr>
      <w:r>
        <w:rPr>
          <w:color w:val="231F20"/>
        </w:rPr>
        <w:t>The</w:t>
      </w:r>
      <w:r>
        <w:rPr>
          <w:color w:val="231F20"/>
          <w:spacing w:val="5"/>
        </w:rPr>
        <w:t> </w:t>
      </w:r>
      <w:r>
        <w:rPr>
          <w:color w:val="231F20"/>
        </w:rPr>
        <w:t>use</w:t>
      </w:r>
      <w:r>
        <w:rPr>
          <w:color w:val="231F20"/>
          <w:spacing w:val="6"/>
        </w:rPr>
        <w:t> </w:t>
      </w:r>
      <w:r>
        <w:rPr>
          <w:color w:val="231F20"/>
        </w:rPr>
        <w:t>of</w:t>
      </w:r>
      <w:r>
        <w:rPr>
          <w:color w:val="231F20"/>
          <w:spacing w:val="5"/>
        </w:rPr>
        <w:t> </w:t>
      </w:r>
      <w:r>
        <w:rPr>
          <w:color w:val="231F20"/>
        </w:rPr>
        <w:t>the</w:t>
      </w:r>
      <w:r>
        <w:rPr>
          <w:color w:val="231F20"/>
          <w:spacing w:val="5"/>
        </w:rPr>
        <w:t> </w:t>
      </w:r>
      <w:r>
        <w:rPr>
          <w:rFonts w:ascii="Courier New"/>
          <w:color w:val="231F20"/>
        </w:rPr>
        <w:t>##</w:t>
      </w:r>
      <w:r>
        <w:rPr>
          <w:rFonts w:ascii="Courier New"/>
          <w:color w:val="231F20"/>
          <w:spacing w:val="-60"/>
        </w:rPr>
        <w:t> </w:t>
      </w:r>
      <w:r>
        <w:rPr>
          <w:color w:val="231F20"/>
        </w:rPr>
        <w:t>operator</w:t>
      </w:r>
      <w:r>
        <w:rPr>
          <w:color w:val="231F20"/>
          <w:spacing w:val="6"/>
        </w:rPr>
        <w:t> </w:t>
      </w:r>
      <w:r>
        <w:rPr>
          <w:color w:val="231F20"/>
        </w:rPr>
        <w:t>can</w:t>
      </w:r>
      <w:r>
        <w:rPr>
          <w:color w:val="231F20"/>
          <w:spacing w:val="5"/>
        </w:rPr>
        <w:t> </w:t>
      </w:r>
      <w:r>
        <w:rPr>
          <w:color w:val="231F20"/>
        </w:rPr>
        <w:t>result</w:t>
      </w:r>
      <w:r>
        <w:rPr>
          <w:color w:val="231F20"/>
          <w:spacing w:val="6"/>
        </w:rPr>
        <w:t> </w:t>
      </w:r>
      <w:r>
        <w:rPr>
          <w:color w:val="231F20"/>
        </w:rPr>
        <w:t>in</w:t>
      </w:r>
      <w:r>
        <w:rPr>
          <w:color w:val="231F20"/>
          <w:spacing w:val="5"/>
        </w:rPr>
        <w:t> </w:t>
      </w:r>
      <w:r>
        <w:rPr>
          <w:color w:val="231F20"/>
        </w:rPr>
        <w:t>code</w:t>
      </w:r>
      <w:r>
        <w:rPr>
          <w:color w:val="231F20"/>
          <w:spacing w:val="6"/>
        </w:rPr>
        <w:t> </w:t>
      </w:r>
      <w:r>
        <w:rPr>
          <w:color w:val="231F20"/>
        </w:rPr>
        <w:t>that</w:t>
      </w:r>
      <w:r>
        <w:rPr>
          <w:color w:val="231F20"/>
          <w:spacing w:val="5"/>
        </w:rPr>
        <w:t> </w:t>
      </w:r>
      <w:r>
        <w:rPr>
          <w:color w:val="231F20"/>
        </w:rPr>
        <w:t>is</w:t>
      </w:r>
      <w:r>
        <w:rPr>
          <w:color w:val="231F20"/>
          <w:spacing w:val="6"/>
        </w:rPr>
        <w:t> </w:t>
      </w:r>
      <w:r>
        <w:rPr>
          <w:color w:val="231F20"/>
          <w:spacing w:val="-2"/>
        </w:rPr>
        <w:t>obscure.</w:t>
      </w:r>
    </w:p>
    <w:p>
      <w:pPr>
        <w:pStyle w:val="BodyText"/>
        <w:spacing w:before="207"/>
        <w:ind w:left="1194"/>
      </w:pPr>
      <w:r>
        <w:rPr>
          <w:rFonts w:ascii="Trebuchet MS"/>
          <w:i/>
          <w:color w:val="231F20"/>
          <w:spacing w:val="-2"/>
        </w:rPr>
        <w:t>Note:</w:t>
      </w:r>
      <w:r>
        <w:rPr>
          <w:rFonts w:ascii="Trebuchet MS"/>
          <w:i/>
          <w:color w:val="231F20"/>
          <w:spacing w:val="-12"/>
        </w:rPr>
        <w:t> </w:t>
      </w:r>
      <w:hyperlink w:history="true" w:anchor="_bookmark29">
        <w:r>
          <w:rPr>
            <w:color w:val="231F20"/>
            <w:spacing w:val="-2"/>
          </w:rPr>
          <w:t>Rule</w:t>
        </w:r>
        <w:r>
          <w:rPr>
            <w:color w:val="231F20"/>
            <w:spacing w:val="-7"/>
          </w:rPr>
          <w:t> </w:t>
        </w:r>
        <w:r>
          <w:rPr>
            <w:color w:val="231F20"/>
            <w:spacing w:val="-2"/>
          </w:rPr>
          <w:t>1.3</w:t>
        </w:r>
      </w:hyperlink>
      <w:r>
        <w:rPr>
          <w:color w:val="231F20"/>
          <w:spacing w:val="-7"/>
        </w:rPr>
        <w:t> </w:t>
      </w:r>
      <w:r>
        <w:rPr>
          <w:color w:val="231F20"/>
          <w:spacing w:val="-2"/>
        </w:rPr>
        <w:t>covers</w:t>
      </w:r>
      <w:r>
        <w:rPr>
          <w:color w:val="231F20"/>
          <w:spacing w:val="-7"/>
        </w:rPr>
        <w:t> </w:t>
      </w:r>
      <w:r>
        <w:rPr>
          <w:color w:val="231F20"/>
          <w:spacing w:val="-2"/>
        </w:rPr>
        <w:t>the</w:t>
      </w:r>
      <w:r>
        <w:rPr>
          <w:color w:val="231F20"/>
          <w:spacing w:val="-7"/>
        </w:rPr>
        <w:t> </w:t>
      </w:r>
      <w:r>
        <w:rPr>
          <w:color w:val="231F20"/>
          <w:spacing w:val="-2"/>
        </w:rPr>
        <w:t>unde</w:t>
      </w:r>
      <w:r>
        <w:rPr>
          <w:rFonts w:ascii="Courier New"/>
          <w:color w:val="231F20"/>
          <w:spacing w:val="-2"/>
        </w:rPr>
        <w:t>fi</w:t>
      </w:r>
      <w:r>
        <w:rPr>
          <w:color w:val="231F20"/>
          <w:spacing w:val="-2"/>
        </w:rPr>
        <w:t>ned</w:t>
      </w:r>
      <w:r>
        <w:rPr>
          <w:color w:val="231F20"/>
          <w:spacing w:val="-7"/>
        </w:rPr>
        <w:t> </w:t>
      </w:r>
      <w:r>
        <w:rPr>
          <w:color w:val="231F20"/>
          <w:spacing w:val="-2"/>
        </w:rPr>
        <w:t>behaviour</w:t>
      </w:r>
      <w:r>
        <w:rPr>
          <w:color w:val="231F20"/>
          <w:spacing w:val="-7"/>
        </w:rPr>
        <w:t> </w:t>
      </w:r>
      <w:r>
        <w:rPr>
          <w:color w:val="231F20"/>
          <w:spacing w:val="-2"/>
        </w:rPr>
        <w:t>that</w:t>
      </w:r>
      <w:r>
        <w:rPr>
          <w:color w:val="231F20"/>
          <w:spacing w:val="-7"/>
        </w:rPr>
        <w:t> </w:t>
      </w:r>
      <w:r>
        <w:rPr>
          <w:color w:val="231F20"/>
          <w:spacing w:val="-2"/>
        </w:rPr>
        <w:t>arises</w:t>
      </w:r>
      <w:r>
        <w:rPr>
          <w:color w:val="231F20"/>
          <w:spacing w:val="-7"/>
        </w:rPr>
        <w:t> </w:t>
      </w:r>
      <w:r>
        <w:rPr>
          <w:color w:val="231F20"/>
          <w:spacing w:val="-2"/>
        </w:rPr>
        <w:t>if</w:t>
      </w:r>
      <w:r>
        <w:rPr>
          <w:color w:val="231F20"/>
          <w:spacing w:val="-7"/>
        </w:rPr>
        <w:t> </w:t>
      </w:r>
      <w:r>
        <w:rPr>
          <w:color w:val="231F20"/>
          <w:spacing w:val="-2"/>
        </w:rPr>
        <w:t>either:</w:t>
      </w:r>
    </w:p>
    <w:p>
      <w:pPr>
        <w:pStyle w:val="ListParagraph"/>
        <w:numPr>
          <w:ilvl w:val="0"/>
          <w:numId w:val="86"/>
        </w:numPr>
        <w:tabs>
          <w:tab w:pos="1920" w:val="left" w:leader="none"/>
        </w:tabs>
        <w:spacing w:line="240" w:lineRule="auto" w:before="174" w:after="0"/>
        <w:ind w:left="1920" w:right="0" w:hanging="363"/>
        <w:jc w:val="left"/>
        <w:rPr>
          <w:sz w:val="20"/>
        </w:rPr>
      </w:pPr>
      <w:r>
        <w:rPr>
          <w:color w:val="231F20"/>
          <w:sz w:val="20"/>
        </w:rPr>
        <w:t>The</w:t>
      </w:r>
      <w:r>
        <w:rPr>
          <w:color w:val="231F20"/>
          <w:spacing w:val="4"/>
          <w:sz w:val="20"/>
        </w:rPr>
        <w:t> </w:t>
      </w:r>
      <w:r>
        <w:rPr>
          <w:color w:val="231F20"/>
          <w:sz w:val="20"/>
        </w:rPr>
        <w:t>result</w:t>
      </w:r>
      <w:r>
        <w:rPr>
          <w:color w:val="231F20"/>
          <w:spacing w:val="5"/>
          <w:sz w:val="20"/>
        </w:rPr>
        <w:t> </w:t>
      </w:r>
      <w:r>
        <w:rPr>
          <w:color w:val="231F20"/>
          <w:sz w:val="20"/>
        </w:rPr>
        <w:t>of</w:t>
      </w:r>
      <w:r>
        <w:rPr>
          <w:color w:val="231F20"/>
          <w:spacing w:val="5"/>
          <w:sz w:val="20"/>
        </w:rPr>
        <w:t> </w:t>
      </w:r>
      <w:r>
        <w:rPr>
          <w:color w:val="231F20"/>
          <w:sz w:val="20"/>
        </w:rPr>
        <w:t>a</w:t>
      </w:r>
      <w:r>
        <w:rPr>
          <w:color w:val="231F20"/>
          <w:spacing w:val="4"/>
          <w:sz w:val="20"/>
        </w:rPr>
        <w:t> </w:t>
      </w:r>
      <w:r>
        <w:rPr>
          <w:rFonts w:ascii="Courier New" w:hAnsi="Courier New"/>
          <w:color w:val="231F20"/>
          <w:sz w:val="20"/>
        </w:rPr>
        <w:t>#</w:t>
      </w:r>
      <w:r>
        <w:rPr>
          <w:rFonts w:ascii="Courier New" w:hAnsi="Courier New"/>
          <w:color w:val="231F20"/>
          <w:spacing w:val="-60"/>
          <w:sz w:val="20"/>
        </w:rPr>
        <w:t> </w:t>
      </w:r>
      <w:r>
        <w:rPr>
          <w:color w:val="231F20"/>
          <w:sz w:val="20"/>
        </w:rPr>
        <w:t>operator</w:t>
      </w:r>
      <w:r>
        <w:rPr>
          <w:color w:val="231F20"/>
          <w:spacing w:val="5"/>
          <w:sz w:val="20"/>
        </w:rPr>
        <w:t> </w:t>
      </w:r>
      <w:r>
        <w:rPr>
          <w:color w:val="231F20"/>
          <w:sz w:val="20"/>
        </w:rPr>
        <w:t>is</w:t>
      </w:r>
      <w:r>
        <w:rPr>
          <w:color w:val="231F20"/>
          <w:spacing w:val="4"/>
          <w:sz w:val="20"/>
        </w:rPr>
        <w:t> </w:t>
      </w:r>
      <w:r>
        <w:rPr>
          <w:color w:val="231F20"/>
          <w:sz w:val="20"/>
        </w:rPr>
        <w:t>not</w:t>
      </w:r>
      <w:r>
        <w:rPr>
          <w:color w:val="231F20"/>
          <w:spacing w:val="5"/>
          <w:sz w:val="20"/>
        </w:rPr>
        <w:t> </w:t>
      </w:r>
      <w:r>
        <w:rPr>
          <w:color w:val="231F20"/>
          <w:sz w:val="20"/>
        </w:rPr>
        <w:t>a</w:t>
      </w:r>
      <w:r>
        <w:rPr>
          <w:color w:val="231F20"/>
          <w:spacing w:val="5"/>
          <w:sz w:val="20"/>
        </w:rPr>
        <w:t> </w:t>
      </w:r>
      <w:r>
        <w:rPr>
          <w:color w:val="231F20"/>
          <w:sz w:val="20"/>
        </w:rPr>
        <w:t>valid</w:t>
      </w:r>
      <w:r>
        <w:rPr>
          <w:color w:val="231F20"/>
          <w:spacing w:val="4"/>
          <w:sz w:val="20"/>
        </w:rPr>
        <w:t> </w:t>
      </w:r>
      <w:r>
        <w:rPr>
          <w:color w:val="231F20"/>
          <w:sz w:val="20"/>
        </w:rPr>
        <w:t>string</w:t>
      </w:r>
      <w:r>
        <w:rPr>
          <w:color w:val="231F20"/>
          <w:spacing w:val="5"/>
          <w:sz w:val="20"/>
        </w:rPr>
        <w:t> </w:t>
      </w:r>
      <w:r>
        <w:rPr>
          <w:color w:val="231F20"/>
          <w:sz w:val="20"/>
        </w:rPr>
        <w:t>literal;</w:t>
      </w:r>
      <w:r>
        <w:rPr>
          <w:color w:val="231F20"/>
          <w:spacing w:val="5"/>
          <w:sz w:val="20"/>
        </w:rPr>
        <w:t> </w:t>
      </w:r>
      <w:r>
        <w:rPr>
          <w:color w:val="231F20"/>
          <w:spacing w:val="-5"/>
          <w:sz w:val="20"/>
        </w:rPr>
        <w:t>or</w:t>
      </w:r>
    </w:p>
    <w:p>
      <w:pPr>
        <w:pStyle w:val="ListParagraph"/>
        <w:numPr>
          <w:ilvl w:val="0"/>
          <w:numId w:val="86"/>
        </w:numPr>
        <w:tabs>
          <w:tab w:pos="1920" w:val="left" w:leader="none"/>
        </w:tabs>
        <w:spacing w:line="240" w:lineRule="auto" w:before="172" w:after="0"/>
        <w:ind w:left="1920" w:right="0" w:hanging="363"/>
        <w:jc w:val="left"/>
        <w:rPr>
          <w:sz w:val="20"/>
        </w:rPr>
      </w:pPr>
      <w:r>
        <w:rPr>
          <w:color w:val="231F20"/>
          <w:sz w:val="20"/>
        </w:rPr>
        <w:t>The</w:t>
      </w:r>
      <w:r>
        <w:rPr>
          <w:color w:val="231F20"/>
          <w:spacing w:val="4"/>
          <w:sz w:val="20"/>
        </w:rPr>
        <w:t> </w:t>
      </w:r>
      <w:r>
        <w:rPr>
          <w:color w:val="231F20"/>
          <w:sz w:val="20"/>
        </w:rPr>
        <w:t>result</w:t>
      </w:r>
      <w:r>
        <w:rPr>
          <w:color w:val="231F20"/>
          <w:spacing w:val="4"/>
          <w:sz w:val="20"/>
        </w:rPr>
        <w:t> </w:t>
      </w:r>
      <w:r>
        <w:rPr>
          <w:color w:val="231F20"/>
          <w:sz w:val="20"/>
        </w:rPr>
        <w:t>of</w:t>
      </w:r>
      <w:r>
        <w:rPr>
          <w:color w:val="231F20"/>
          <w:spacing w:val="4"/>
          <w:sz w:val="20"/>
        </w:rPr>
        <w:t> </w:t>
      </w:r>
      <w:r>
        <w:rPr>
          <w:color w:val="231F20"/>
          <w:sz w:val="20"/>
        </w:rPr>
        <w:t>a</w:t>
      </w:r>
      <w:r>
        <w:rPr>
          <w:color w:val="231F20"/>
          <w:spacing w:val="4"/>
          <w:sz w:val="20"/>
        </w:rPr>
        <w:t> </w:t>
      </w:r>
      <w:r>
        <w:rPr>
          <w:rFonts w:ascii="Courier New" w:hAnsi="Courier New"/>
          <w:color w:val="231F20"/>
          <w:sz w:val="20"/>
        </w:rPr>
        <w:t>##</w:t>
      </w:r>
      <w:r>
        <w:rPr>
          <w:rFonts w:ascii="Courier New" w:hAnsi="Courier New"/>
          <w:color w:val="231F20"/>
          <w:spacing w:val="-61"/>
          <w:sz w:val="20"/>
        </w:rPr>
        <w:t> </w:t>
      </w:r>
      <w:r>
        <w:rPr>
          <w:color w:val="231F20"/>
          <w:sz w:val="20"/>
        </w:rPr>
        <w:t>operator</w:t>
      </w:r>
      <w:r>
        <w:rPr>
          <w:color w:val="231F20"/>
          <w:spacing w:val="4"/>
          <w:sz w:val="20"/>
        </w:rPr>
        <w:t> </w:t>
      </w:r>
      <w:r>
        <w:rPr>
          <w:color w:val="231F20"/>
          <w:sz w:val="20"/>
        </w:rPr>
        <w:t>is</w:t>
      </w:r>
      <w:r>
        <w:rPr>
          <w:color w:val="231F20"/>
          <w:spacing w:val="4"/>
          <w:sz w:val="20"/>
        </w:rPr>
        <w:t> </w:t>
      </w:r>
      <w:r>
        <w:rPr>
          <w:color w:val="231F20"/>
          <w:sz w:val="20"/>
        </w:rPr>
        <w:t>not</w:t>
      </w:r>
      <w:r>
        <w:rPr>
          <w:color w:val="231F20"/>
          <w:spacing w:val="4"/>
          <w:sz w:val="20"/>
        </w:rPr>
        <w:t> </w:t>
      </w:r>
      <w:r>
        <w:rPr>
          <w:color w:val="231F20"/>
          <w:sz w:val="20"/>
        </w:rPr>
        <w:t>a</w:t>
      </w:r>
      <w:r>
        <w:rPr>
          <w:color w:val="231F20"/>
          <w:spacing w:val="4"/>
          <w:sz w:val="20"/>
        </w:rPr>
        <w:t> </w:t>
      </w:r>
      <w:r>
        <w:rPr>
          <w:color w:val="231F20"/>
          <w:sz w:val="20"/>
        </w:rPr>
        <w:t>valid</w:t>
      </w:r>
      <w:r>
        <w:rPr>
          <w:color w:val="231F20"/>
          <w:spacing w:val="4"/>
          <w:sz w:val="20"/>
        </w:rPr>
        <w:t> </w:t>
      </w:r>
      <w:r>
        <w:rPr>
          <w:color w:val="231F20"/>
          <w:sz w:val="20"/>
        </w:rPr>
        <w:t>preprocessing</w:t>
      </w:r>
      <w:r>
        <w:rPr>
          <w:color w:val="231F20"/>
          <w:spacing w:val="5"/>
          <w:sz w:val="20"/>
        </w:rPr>
        <w:t> </w:t>
      </w:r>
      <w:r>
        <w:rPr>
          <w:color w:val="231F20"/>
          <w:spacing w:val="-2"/>
          <w:sz w:val="20"/>
        </w:rPr>
        <w:t>token.</w:t>
      </w:r>
    </w:p>
    <w:p>
      <w:pPr>
        <w:pStyle w:val="BodyText"/>
        <w:spacing w:before="29"/>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32">
        <w:r>
          <w:rPr>
            <w:color w:val="231F20"/>
            <w:spacing w:val="-4"/>
          </w:rPr>
          <w:t>Rule</w:t>
        </w:r>
        <w:r>
          <w:rPr>
            <w:color w:val="231F20"/>
            <w:spacing w:val="-10"/>
          </w:rPr>
          <w:t> </w:t>
        </w:r>
        <w:r>
          <w:rPr>
            <w:color w:val="231F20"/>
            <w:spacing w:val="-2"/>
          </w:rPr>
          <w:t>20.11</w:t>
        </w:r>
      </w:hyperlink>
    </w:p>
    <w:p>
      <w:pPr>
        <w:pStyle w:val="BodyText"/>
        <w:spacing w:before="140"/>
      </w:pPr>
      <w:r>
        <w:rPr/>
        <mc:AlternateContent>
          <mc:Choice Requires="wps">
            <w:drawing>
              <wp:anchor distT="0" distB="0" distL="0" distR="0" allowOverlap="1" layoutInCell="1" locked="0" behindDoc="1" simplePos="0" relativeHeight="487830528">
                <wp:simplePos x="0" y="0"/>
                <wp:positionH relativeFrom="page">
                  <wp:posOffset>898245</wp:posOffset>
                </wp:positionH>
                <wp:positionV relativeFrom="paragraph">
                  <wp:posOffset>250671</wp:posOffset>
                </wp:positionV>
                <wp:extent cx="5760085" cy="456565"/>
                <wp:effectExtent l="0" t="0" r="0" b="0"/>
                <wp:wrapTopAndBottom/>
                <wp:docPr id="713" name="Textbox 713"/>
                <wp:cNvGraphicFramePr>
                  <a:graphicFrameLocks/>
                </wp:cNvGraphicFramePr>
                <a:graphic>
                  <a:graphicData uri="http://schemas.microsoft.com/office/word/2010/wordprocessingShape">
                    <wps:wsp>
                      <wps:cNvPr id="713" name="Textbox 713"/>
                      <wps:cNvSpPr txBox="1"/>
                      <wps:spPr>
                        <a:xfrm>
                          <a:off x="0" y="0"/>
                          <a:ext cx="5760085" cy="456565"/>
                        </a:xfrm>
                        <a:prstGeom prst="rect">
                          <a:avLst/>
                        </a:prstGeom>
                        <a:solidFill>
                          <a:srgbClr val="E2B6B2"/>
                        </a:solidFill>
                      </wps:spPr>
                      <wps:txbx>
                        <w:txbxContent>
                          <w:p>
                            <w:pPr>
                              <w:tabs>
                                <w:tab w:pos="1474" w:val="left" w:leader="none"/>
                              </w:tabs>
                              <w:spacing w:line="249" w:lineRule="auto" w:before="72"/>
                              <w:ind w:left="1474" w:right="778" w:hanging="1418"/>
                              <w:jc w:val="left"/>
                              <w:rPr>
                                <w:color w:val="000000"/>
                                <w:sz w:val="24"/>
                              </w:rPr>
                            </w:pPr>
                            <w:r>
                              <w:rPr>
                                <w:color w:val="231F20"/>
                                <w:sz w:val="24"/>
                              </w:rPr>
                              <w:t>Rule 20.11</w:t>
                              <w:tab/>
                              <w:t>A macro parameter immediately following a </w:t>
                            </w:r>
                            <w:r>
                              <w:rPr>
                                <w:rFonts w:ascii="Courier New"/>
                                <w:color w:val="231F20"/>
                                <w:sz w:val="24"/>
                              </w:rPr>
                              <w:t>#</w:t>
                            </w:r>
                            <w:r>
                              <w:rPr>
                                <w:rFonts w:ascii="Courier New"/>
                                <w:color w:val="231F20"/>
                                <w:spacing w:val="-72"/>
                                <w:sz w:val="24"/>
                              </w:rPr>
                              <w:t> </w:t>
                            </w:r>
                            <w:r>
                              <w:rPr>
                                <w:color w:val="231F20"/>
                                <w:sz w:val="24"/>
                              </w:rPr>
                              <w:t>operator shall not immediately be followed by a </w:t>
                            </w:r>
                            <w:r>
                              <w:rPr>
                                <w:rFonts w:ascii="Courier New"/>
                                <w:color w:val="231F20"/>
                                <w:sz w:val="24"/>
                              </w:rPr>
                              <w:t>##</w:t>
                            </w:r>
                            <w:r>
                              <w:rPr>
                                <w:rFonts w:ascii="Courier New"/>
                                <w:color w:val="231F20"/>
                                <w:spacing w:val="-43"/>
                                <w:sz w:val="24"/>
                              </w:rPr>
                              <w:t> </w:t>
                            </w:r>
                            <w:r>
                              <w:rPr>
                                <w:color w:val="231F20"/>
                                <w:sz w:val="24"/>
                              </w:rPr>
                              <w:t>operator</w:t>
                            </w:r>
                          </w:p>
                        </w:txbxContent>
                      </wps:txbx>
                      <wps:bodyPr wrap="square" lIns="0" tIns="0" rIns="0" bIns="0" rtlCol="0">
                        <a:noAutofit/>
                      </wps:bodyPr>
                    </wps:wsp>
                  </a:graphicData>
                </a:graphic>
              </wp:anchor>
            </w:drawing>
          </mc:Choice>
          <mc:Fallback>
            <w:pict>
              <v:shape style="position:absolute;margin-left:70.727997pt;margin-top:19.737940pt;width:453.55pt;height:35.950pt;mso-position-horizontal-relative:page;mso-position-vertical-relative:paragraph;z-index:-15485952;mso-wrap-distance-left:0;mso-wrap-distance-right:0" type="#_x0000_t202" id="docshape548" filled="true" fillcolor="#e2b6b2" stroked="false">
                <v:textbox inset="0,0,0,0">
                  <w:txbxContent>
                    <w:p>
                      <w:pPr>
                        <w:tabs>
                          <w:tab w:pos="1474" w:val="left" w:leader="none"/>
                        </w:tabs>
                        <w:spacing w:line="249" w:lineRule="auto" w:before="72"/>
                        <w:ind w:left="1474" w:right="778" w:hanging="1418"/>
                        <w:jc w:val="left"/>
                        <w:rPr>
                          <w:color w:val="000000"/>
                          <w:sz w:val="24"/>
                        </w:rPr>
                      </w:pPr>
                      <w:r>
                        <w:rPr>
                          <w:color w:val="231F20"/>
                          <w:sz w:val="24"/>
                        </w:rPr>
                        <w:t>Rule 20.11</w:t>
                        <w:tab/>
                        <w:t>A macro parameter immediately following a </w:t>
                      </w:r>
                      <w:r>
                        <w:rPr>
                          <w:rFonts w:ascii="Courier New"/>
                          <w:color w:val="231F20"/>
                          <w:sz w:val="24"/>
                        </w:rPr>
                        <w:t>#</w:t>
                      </w:r>
                      <w:r>
                        <w:rPr>
                          <w:rFonts w:ascii="Courier New"/>
                          <w:color w:val="231F20"/>
                          <w:spacing w:val="-72"/>
                          <w:sz w:val="24"/>
                        </w:rPr>
                        <w:t> </w:t>
                      </w:r>
                      <w:r>
                        <w:rPr>
                          <w:color w:val="231F20"/>
                          <w:sz w:val="24"/>
                        </w:rPr>
                        <w:t>operator shall not immediately be followed by a </w:t>
                      </w:r>
                      <w:r>
                        <w:rPr>
                          <w:rFonts w:ascii="Courier New"/>
                          <w:color w:val="231F20"/>
                          <w:sz w:val="24"/>
                        </w:rPr>
                        <w:t>##</w:t>
                      </w:r>
                      <w:r>
                        <w:rPr>
                          <w:rFonts w:ascii="Courier New"/>
                          <w:color w:val="231F20"/>
                          <w:spacing w:val="-43"/>
                          <w:sz w:val="24"/>
                        </w:rPr>
                        <w:t> </w:t>
                      </w:r>
                      <w:r>
                        <w:rPr>
                          <w:color w:val="231F20"/>
                          <w:sz w:val="24"/>
                        </w:rPr>
                        <w:t>operator</w:t>
                      </w:r>
                    </w:p>
                  </w:txbxContent>
                </v:textbox>
                <v:fill type="solid"/>
                <w10:wrap type="topAndBottom"/>
              </v:shape>
            </w:pict>
          </mc:Fallback>
        </mc:AlternateContent>
      </w:r>
    </w:p>
    <w:p>
      <w:pPr>
        <w:pStyle w:val="BodyText"/>
        <w:spacing w:before="133"/>
        <w:ind w:left="6397"/>
      </w:pPr>
      <w:r>
        <w:rPr>
          <w:color w:val="231F20"/>
          <w:w w:val="90"/>
        </w:rPr>
        <w:t>C90</w:t>
      </w:r>
      <w:r>
        <w:rPr>
          <w:color w:val="231F20"/>
          <w:spacing w:val="14"/>
        </w:rPr>
        <w:t> </w:t>
      </w:r>
      <w:r>
        <w:rPr>
          <w:color w:val="231F20"/>
          <w:w w:val="90"/>
        </w:rPr>
        <w:t>[Unspeci</w:t>
      </w:r>
      <w:r>
        <w:rPr>
          <w:rFonts w:ascii="Courier New"/>
          <w:color w:val="231F20"/>
          <w:w w:val="90"/>
        </w:rPr>
        <w:t>fi</w:t>
      </w:r>
      <w:r>
        <w:rPr>
          <w:color w:val="231F20"/>
          <w:w w:val="90"/>
        </w:rPr>
        <w:t>ed</w:t>
      </w:r>
      <w:r>
        <w:rPr>
          <w:color w:val="231F20"/>
          <w:spacing w:val="14"/>
        </w:rPr>
        <w:t> </w:t>
      </w:r>
      <w:r>
        <w:rPr>
          <w:color w:val="231F20"/>
          <w:w w:val="90"/>
        </w:rPr>
        <w:t>12],</w:t>
      </w:r>
      <w:r>
        <w:rPr>
          <w:color w:val="231F20"/>
          <w:spacing w:val="14"/>
        </w:rPr>
        <w:t> </w:t>
      </w:r>
      <w:r>
        <w:rPr>
          <w:color w:val="231F20"/>
          <w:w w:val="90"/>
        </w:rPr>
        <w:t>C99</w:t>
      </w:r>
      <w:r>
        <w:rPr>
          <w:color w:val="231F20"/>
          <w:spacing w:val="13"/>
        </w:rPr>
        <w:t> </w:t>
      </w:r>
      <w:r>
        <w:rPr>
          <w:color w:val="231F20"/>
          <w:w w:val="90"/>
        </w:rPr>
        <w:t>[Unspeci</w:t>
      </w:r>
      <w:r>
        <w:rPr>
          <w:rFonts w:ascii="Courier New"/>
          <w:color w:val="231F20"/>
          <w:w w:val="90"/>
        </w:rPr>
        <w:t>fi</w:t>
      </w:r>
      <w:r>
        <w:rPr>
          <w:color w:val="231F20"/>
          <w:w w:val="90"/>
        </w:rPr>
        <w:t>ed</w:t>
      </w:r>
      <w:r>
        <w:rPr>
          <w:color w:val="231F20"/>
          <w:spacing w:val="14"/>
        </w:rPr>
        <w:t> </w:t>
      </w:r>
      <w:r>
        <w:rPr>
          <w:color w:val="231F20"/>
          <w:spacing w:val="-5"/>
          <w:w w:val="90"/>
        </w:rPr>
        <w:t>25]</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w w:val="105"/>
        </w:rPr>
        <w:t>Rationale</w:t>
      </w:r>
    </w:p>
    <w:p>
      <w:pPr>
        <w:pStyle w:val="BodyText"/>
        <w:spacing w:line="247" w:lineRule="auto" w:before="216"/>
        <w:ind w:left="1194" w:right="1136"/>
        <w:jc w:val="both"/>
      </w:pPr>
      <w:r>
        <w:rPr>
          <w:color w:val="231F20"/>
        </w:rPr>
        <w:t>The</w:t>
      </w:r>
      <w:r>
        <w:rPr>
          <w:color w:val="231F20"/>
          <w:spacing w:val="-14"/>
        </w:rPr>
        <w:t> </w:t>
      </w:r>
      <w:r>
        <w:rPr>
          <w:color w:val="231F20"/>
        </w:rPr>
        <w:t>order of evaluation associated with multiple </w:t>
      </w:r>
      <w:r>
        <w:rPr>
          <w:rFonts w:ascii="Courier New"/>
          <w:color w:val="231F20"/>
        </w:rPr>
        <w:t>#,</w:t>
      </w:r>
      <w:r>
        <w:rPr>
          <w:rFonts w:ascii="Courier New"/>
          <w:color w:val="231F20"/>
          <w:spacing w:val="-30"/>
        </w:rPr>
        <w:t> </w:t>
      </w:r>
      <w:r>
        <w:rPr>
          <w:color w:val="231F20"/>
        </w:rPr>
        <w:t>multiple </w:t>
      </w:r>
      <w:r>
        <w:rPr>
          <w:rFonts w:ascii="Courier New"/>
          <w:color w:val="231F20"/>
        </w:rPr>
        <w:t>##</w:t>
      </w:r>
      <w:r>
        <w:rPr>
          <w:rFonts w:ascii="Courier New"/>
          <w:color w:val="231F20"/>
          <w:spacing w:val="-30"/>
        </w:rPr>
        <w:t> </w:t>
      </w:r>
      <w:r>
        <w:rPr>
          <w:color w:val="231F20"/>
        </w:rPr>
        <w:t>or a mix of </w:t>
      </w:r>
      <w:r>
        <w:rPr>
          <w:rFonts w:ascii="Courier New"/>
          <w:color w:val="231F20"/>
        </w:rPr>
        <w:t>#</w:t>
      </w:r>
      <w:r>
        <w:rPr>
          <w:rFonts w:ascii="Courier New"/>
          <w:color w:val="231F20"/>
          <w:spacing w:val="-30"/>
        </w:rPr>
        <w:t> </w:t>
      </w:r>
      <w:r>
        <w:rPr>
          <w:color w:val="231F20"/>
        </w:rPr>
        <w:t>and </w:t>
      </w:r>
      <w:r>
        <w:rPr>
          <w:rFonts w:ascii="Courier New"/>
          <w:color w:val="231F20"/>
        </w:rPr>
        <w:t>##</w:t>
      </w:r>
      <w:r>
        <w:rPr>
          <w:rFonts w:ascii="Courier New"/>
          <w:color w:val="231F20"/>
          <w:spacing w:val="-30"/>
        </w:rPr>
        <w:t> </w:t>
      </w:r>
      <w:r>
        <w:rPr>
          <w:color w:val="231F20"/>
        </w:rPr>
        <w:t>preprocessor operators</w:t>
      </w:r>
      <w:r>
        <w:rPr>
          <w:color w:val="231F20"/>
          <w:spacing w:val="-14"/>
        </w:rPr>
        <w:t> </w:t>
      </w:r>
      <w:r>
        <w:rPr>
          <w:color w:val="231F20"/>
        </w:rPr>
        <w:t>is</w:t>
      </w:r>
      <w:r>
        <w:rPr>
          <w:color w:val="231F20"/>
          <w:spacing w:val="-14"/>
        </w:rPr>
        <w:t> </w:t>
      </w:r>
      <w:r>
        <w:rPr>
          <w:color w:val="231F20"/>
        </w:rPr>
        <w:t>unspeci</w:t>
      </w:r>
      <w:r>
        <w:rPr>
          <w:rFonts w:ascii="Courier New"/>
          <w:color w:val="231F20"/>
        </w:rPr>
        <w:t>fi</w:t>
      </w:r>
      <w:r>
        <w:rPr>
          <w:color w:val="231F20"/>
        </w:rPr>
        <w:t>ed.</w:t>
      </w:r>
      <w:r>
        <w:rPr>
          <w:color w:val="231F20"/>
          <w:spacing w:val="-14"/>
        </w:rPr>
        <w:t> </w:t>
      </w:r>
      <w:r>
        <w:rPr>
          <w:color w:val="231F20"/>
        </w:rPr>
        <w:t>The</w:t>
      </w:r>
      <w:r>
        <w:rPr>
          <w:color w:val="231F20"/>
          <w:spacing w:val="-14"/>
        </w:rPr>
        <w:t> </w:t>
      </w:r>
      <w:r>
        <w:rPr>
          <w:color w:val="231F20"/>
        </w:rPr>
        <w:t>use</w:t>
      </w:r>
      <w:r>
        <w:rPr>
          <w:color w:val="231F20"/>
          <w:spacing w:val="-14"/>
        </w:rPr>
        <w:t> </w:t>
      </w:r>
      <w:r>
        <w:rPr>
          <w:color w:val="231F20"/>
        </w:rPr>
        <w:t>of</w:t>
      </w:r>
      <w:r>
        <w:rPr>
          <w:color w:val="231F20"/>
          <w:spacing w:val="-14"/>
        </w:rPr>
        <w:t> </w:t>
      </w:r>
      <w:r>
        <w:rPr>
          <w:rFonts w:ascii="Courier New"/>
          <w:color w:val="231F20"/>
        </w:rPr>
        <w:t>#</w:t>
      </w:r>
      <w:r>
        <w:rPr>
          <w:rFonts w:ascii="Courier New"/>
          <w:color w:val="231F20"/>
          <w:spacing w:val="-30"/>
        </w:rPr>
        <w:t> </w:t>
      </w:r>
      <w:r>
        <w:rPr>
          <w:color w:val="231F20"/>
        </w:rPr>
        <w:t>and</w:t>
      </w:r>
      <w:r>
        <w:rPr>
          <w:color w:val="231F20"/>
          <w:spacing w:val="-14"/>
        </w:rPr>
        <w:t> </w:t>
      </w:r>
      <w:r>
        <w:rPr>
          <w:rFonts w:ascii="Courier New"/>
          <w:color w:val="231F20"/>
        </w:rPr>
        <w:t>##</w:t>
      </w:r>
      <w:r>
        <w:rPr>
          <w:rFonts w:ascii="Courier New"/>
          <w:color w:val="231F20"/>
          <w:spacing w:val="-30"/>
        </w:rPr>
        <w:t> </w:t>
      </w:r>
      <w:r>
        <w:rPr>
          <w:color w:val="231F20"/>
        </w:rPr>
        <w:t>is</w:t>
      </w:r>
      <w:r>
        <w:rPr>
          <w:color w:val="231F20"/>
          <w:spacing w:val="-12"/>
        </w:rPr>
        <w:t> </w:t>
      </w:r>
      <w:r>
        <w:rPr>
          <w:color w:val="231F20"/>
        </w:rPr>
        <w:t>discouraged</w:t>
      </w:r>
      <w:r>
        <w:rPr>
          <w:color w:val="231F20"/>
          <w:spacing w:val="-4"/>
        </w:rPr>
        <w:t> </w:t>
      </w:r>
      <w:r>
        <w:rPr>
          <w:color w:val="231F20"/>
        </w:rPr>
        <w:t>by</w:t>
      </w:r>
      <w:r>
        <w:rPr>
          <w:color w:val="231F20"/>
          <w:spacing w:val="-5"/>
        </w:rPr>
        <w:t> </w:t>
      </w:r>
      <w:hyperlink w:history="true" w:anchor="_bookmark132">
        <w:r>
          <w:rPr>
            <w:color w:val="231F20"/>
          </w:rPr>
          <w:t>Rule</w:t>
        </w:r>
        <w:r>
          <w:rPr>
            <w:color w:val="231F20"/>
            <w:spacing w:val="-7"/>
          </w:rPr>
          <w:t> </w:t>
        </w:r>
        <w:r>
          <w:rPr>
            <w:color w:val="231F20"/>
          </w:rPr>
          <w:t>20.1</w:t>
        </w:r>
      </w:hyperlink>
      <w:r>
        <w:rPr>
          <w:color w:val="231F20"/>
        </w:rPr>
        <w:t>0.</w:t>
      </w:r>
      <w:r>
        <w:rPr>
          <w:color w:val="231F20"/>
          <w:spacing w:val="-5"/>
        </w:rPr>
        <w:t> </w:t>
      </w:r>
      <w:r>
        <w:rPr>
          <w:color w:val="231F20"/>
        </w:rPr>
        <w:t>In</w:t>
      </w:r>
      <w:r>
        <w:rPr>
          <w:color w:val="231F20"/>
          <w:spacing w:val="-5"/>
        </w:rPr>
        <w:t> </w:t>
      </w:r>
      <w:r>
        <w:rPr>
          <w:color w:val="231F20"/>
        </w:rPr>
        <w:t>particular,</w:t>
      </w:r>
      <w:r>
        <w:rPr>
          <w:color w:val="231F20"/>
          <w:spacing w:val="-5"/>
        </w:rPr>
        <w:t> </w:t>
      </w:r>
      <w:r>
        <w:rPr>
          <w:color w:val="231F20"/>
        </w:rPr>
        <w:t>the</w:t>
      </w:r>
      <w:r>
        <w:rPr>
          <w:color w:val="231F20"/>
          <w:spacing w:val="-5"/>
        </w:rPr>
        <w:t> </w:t>
      </w:r>
      <w:r>
        <w:rPr>
          <w:color w:val="231F20"/>
        </w:rPr>
        <w:t>result</w:t>
      </w:r>
      <w:r>
        <w:rPr>
          <w:color w:val="231F20"/>
          <w:spacing w:val="-5"/>
        </w:rPr>
        <w:t> </w:t>
      </w:r>
      <w:r>
        <w:rPr>
          <w:color w:val="231F20"/>
        </w:rPr>
        <w:t>of a</w:t>
      </w:r>
      <w:r>
        <w:rPr>
          <w:color w:val="231F20"/>
          <w:spacing w:val="-10"/>
        </w:rPr>
        <w:t> </w:t>
      </w:r>
      <w:r>
        <w:rPr>
          <w:rFonts w:ascii="Courier New"/>
          <w:color w:val="231F20"/>
        </w:rPr>
        <w:t>#</w:t>
      </w:r>
      <w:r>
        <w:rPr>
          <w:rFonts w:ascii="Courier New"/>
          <w:color w:val="231F20"/>
          <w:spacing w:val="-30"/>
        </w:rPr>
        <w:t> </w:t>
      </w:r>
      <w:r>
        <w:rPr>
          <w:color w:val="231F20"/>
        </w:rPr>
        <w:t>operator is a string literal and it is extremely unlikely that pasting this to any other preprocessing token will result in a valid token.</w:t>
      </w:r>
    </w:p>
    <w:p>
      <w:pPr>
        <w:pStyle w:val="BodyText"/>
        <w:spacing w:before="46"/>
      </w:pPr>
    </w:p>
    <w:p>
      <w:pPr>
        <w:pStyle w:val="Heading5"/>
      </w:pPr>
      <w:r>
        <w:rPr>
          <w:color w:val="98002E"/>
          <w:spacing w:val="-2"/>
          <w:w w:val="105"/>
        </w:rPr>
        <w:t>Example</w:t>
      </w:r>
    </w:p>
    <w:p>
      <w:pPr>
        <w:spacing w:line="271" w:lineRule="auto" w:before="228"/>
        <w:ind w:left="1194" w:right="4808" w:firstLine="0"/>
        <w:jc w:val="both"/>
        <w:rPr>
          <w:rFonts w:ascii="Courier New"/>
          <w:sz w:val="18"/>
        </w:rPr>
      </w:pPr>
      <w:r>
        <w:rPr>
          <w:rFonts w:ascii="Courier New"/>
          <w:color w:val="231F20"/>
          <w:sz w:val="18"/>
        </w:rPr>
        <w:t>#define</w:t>
      </w:r>
      <w:r>
        <w:rPr>
          <w:rFonts w:ascii="Courier New"/>
          <w:color w:val="231F20"/>
          <w:spacing w:val="-3"/>
          <w:sz w:val="18"/>
        </w:rPr>
        <w:t> </w:t>
      </w:r>
      <w:r>
        <w:rPr>
          <w:rFonts w:ascii="Courier New"/>
          <w:color w:val="231F20"/>
          <w:sz w:val="18"/>
        </w:rPr>
        <w:t>A(</w:t>
      </w:r>
      <w:r>
        <w:rPr>
          <w:rFonts w:ascii="Courier New"/>
          <w:color w:val="231F20"/>
          <w:spacing w:val="-3"/>
          <w:sz w:val="18"/>
        </w:rPr>
        <w:t> </w:t>
      </w:r>
      <w:r>
        <w:rPr>
          <w:rFonts w:ascii="Courier New"/>
          <w:color w:val="231F20"/>
          <w:sz w:val="18"/>
        </w:rPr>
        <w:t>x</w:t>
      </w:r>
      <w:r>
        <w:rPr>
          <w:rFonts w:ascii="Courier New"/>
          <w:color w:val="231F20"/>
          <w:spacing w:val="-3"/>
          <w:sz w:val="18"/>
        </w:rPr>
        <w:t> </w:t>
      </w:r>
      <w:r>
        <w:rPr>
          <w:rFonts w:ascii="Courier New"/>
          <w:color w:val="231F20"/>
          <w:sz w:val="18"/>
        </w:rPr>
        <w:t>)</w:t>
      </w:r>
      <w:r>
        <w:rPr>
          <w:rFonts w:ascii="Courier New"/>
          <w:color w:val="231F20"/>
          <w:spacing w:val="80"/>
          <w:w w:val="150"/>
          <w:sz w:val="18"/>
        </w:rPr>
        <w:t>  </w:t>
      </w:r>
      <w:r>
        <w:rPr>
          <w:rFonts w:ascii="Courier New"/>
          <w:color w:val="231F20"/>
          <w:sz w:val="18"/>
        </w:rPr>
        <w:t>#x</w:t>
      </w:r>
      <w:r>
        <w:rPr>
          <w:rFonts w:ascii="Courier New"/>
          <w:color w:val="231F20"/>
          <w:spacing w:val="80"/>
          <w:w w:val="150"/>
          <w:sz w:val="18"/>
        </w:rPr>
        <w:t>   </w:t>
      </w:r>
      <w:r>
        <w:rPr>
          <w:rFonts w:ascii="Courier New"/>
          <w:color w:val="231F20"/>
          <w:sz w:val="18"/>
        </w:rPr>
        <w:t>/*</w:t>
      </w:r>
      <w:r>
        <w:rPr>
          <w:rFonts w:ascii="Courier New"/>
          <w:color w:val="231F20"/>
          <w:spacing w:val="-3"/>
          <w:sz w:val="18"/>
        </w:rPr>
        <w:t> </w:t>
      </w:r>
      <w:r>
        <w:rPr>
          <w:rFonts w:ascii="Courier New"/>
          <w:color w:val="231F20"/>
          <w:sz w:val="18"/>
        </w:rPr>
        <w:t>Compliant</w:t>
      </w:r>
      <w:r>
        <w:rPr>
          <w:rFonts w:ascii="Courier New"/>
          <w:color w:val="231F20"/>
          <w:spacing w:val="80"/>
          <w:sz w:val="18"/>
        </w:rPr>
        <w:t>  </w:t>
      </w:r>
      <w:r>
        <w:rPr>
          <w:rFonts w:ascii="Courier New"/>
          <w:color w:val="231F20"/>
          <w:sz w:val="18"/>
        </w:rPr>
        <w:t>*/ #define</w:t>
      </w:r>
      <w:r>
        <w:rPr>
          <w:rFonts w:ascii="Courier New"/>
          <w:color w:val="231F20"/>
          <w:spacing w:val="-3"/>
          <w:sz w:val="18"/>
        </w:rPr>
        <w:t> </w:t>
      </w:r>
      <w:r>
        <w:rPr>
          <w:rFonts w:ascii="Courier New"/>
          <w:color w:val="231F20"/>
          <w:sz w:val="18"/>
        </w:rPr>
        <w:t>B(</w:t>
      </w:r>
      <w:r>
        <w:rPr>
          <w:rFonts w:ascii="Courier New"/>
          <w:color w:val="231F20"/>
          <w:spacing w:val="-3"/>
          <w:sz w:val="18"/>
        </w:rPr>
        <w:t> </w:t>
      </w:r>
      <w:r>
        <w:rPr>
          <w:rFonts w:ascii="Courier New"/>
          <w:color w:val="231F20"/>
          <w:sz w:val="18"/>
        </w:rPr>
        <w:t>x,</w:t>
      </w:r>
      <w:r>
        <w:rPr>
          <w:rFonts w:ascii="Courier New"/>
          <w:color w:val="231F20"/>
          <w:spacing w:val="-2"/>
          <w:sz w:val="18"/>
        </w:rPr>
        <w:t> </w:t>
      </w:r>
      <w:r>
        <w:rPr>
          <w:rFonts w:ascii="Courier New"/>
          <w:color w:val="231F20"/>
          <w:sz w:val="18"/>
        </w:rPr>
        <w:t>y</w:t>
      </w:r>
      <w:r>
        <w:rPr>
          <w:rFonts w:ascii="Courier New"/>
          <w:color w:val="231F20"/>
          <w:spacing w:val="-3"/>
          <w:sz w:val="18"/>
        </w:rPr>
        <w:t> </w:t>
      </w:r>
      <w:r>
        <w:rPr>
          <w:rFonts w:ascii="Courier New"/>
          <w:color w:val="231F20"/>
          <w:sz w:val="18"/>
        </w:rPr>
        <w:t>)</w:t>
      </w:r>
      <w:r>
        <w:rPr>
          <w:rFonts w:ascii="Courier New"/>
          <w:color w:val="231F20"/>
          <w:spacing w:val="80"/>
          <w:w w:val="150"/>
          <w:sz w:val="18"/>
        </w:rPr>
        <w:t> </w:t>
      </w:r>
      <w:r>
        <w:rPr>
          <w:rFonts w:ascii="Courier New"/>
          <w:color w:val="231F20"/>
          <w:sz w:val="18"/>
        </w:rPr>
        <w:t>x</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y</w:t>
      </w:r>
      <w:r>
        <w:rPr>
          <w:rFonts w:ascii="Courier New"/>
          <w:color w:val="231F20"/>
          <w:spacing w:val="80"/>
          <w:sz w:val="18"/>
        </w:rPr>
        <w:t>  </w:t>
      </w:r>
      <w:r>
        <w:rPr>
          <w:rFonts w:ascii="Courier New"/>
          <w:color w:val="231F20"/>
          <w:sz w:val="18"/>
        </w:rPr>
        <w:t>/*</w:t>
      </w:r>
      <w:r>
        <w:rPr>
          <w:rFonts w:ascii="Courier New"/>
          <w:color w:val="231F20"/>
          <w:spacing w:val="-3"/>
          <w:sz w:val="18"/>
        </w:rPr>
        <w:t> </w:t>
      </w:r>
      <w:r>
        <w:rPr>
          <w:rFonts w:ascii="Courier New"/>
          <w:color w:val="231F20"/>
          <w:sz w:val="18"/>
        </w:rPr>
        <w:t>Compliant</w:t>
      </w:r>
      <w:r>
        <w:rPr>
          <w:rFonts w:ascii="Courier New"/>
          <w:color w:val="231F20"/>
          <w:spacing w:val="80"/>
          <w:sz w:val="18"/>
        </w:rPr>
        <w:t>  </w:t>
      </w:r>
      <w:r>
        <w:rPr>
          <w:rFonts w:ascii="Courier New"/>
          <w:color w:val="231F20"/>
          <w:sz w:val="18"/>
        </w:rPr>
        <w:t>*/ #define</w:t>
      </w:r>
      <w:r>
        <w:rPr>
          <w:rFonts w:ascii="Courier New"/>
          <w:color w:val="231F20"/>
          <w:spacing w:val="-3"/>
          <w:sz w:val="18"/>
        </w:rPr>
        <w:t> </w:t>
      </w:r>
      <w:r>
        <w:rPr>
          <w:rFonts w:ascii="Courier New"/>
          <w:color w:val="231F20"/>
          <w:sz w:val="18"/>
        </w:rPr>
        <w:t>C(</w:t>
      </w:r>
      <w:r>
        <w:rPr>
          <w:rFonts w:ascii="Courier New"/>
          <w:color w:val="231F20"/>
          <w:spacing w:val="-3"/>
          <w:sz w:val="18"/>
        </w:rPr>
        <w:t> </w:t>
      </w:r>
      <w:r>
        <w:rPr>
          <w:rFonts w:ascii="Courier New"/>
          <w:color w:val="231F20"/>
          <w:sz w:val="18"/>
        </w:rPr>
        <w:t>x,</w:t>
      </w:r>
      <w:r>
        <w:rPr>
          <w:rFonts w:ascii="Courier New"/>
          <w:color w:val="231F20"/>
          <w:spacing w:val="-3"/>
          <w:sz w:val="18"/>
        </w:rPr>
        <w:t> </w:t>
      </w:r>
      <w:r>
        <w:rPr>
          <w:rFonts w:ascii="Courier New"/>
          <w:color w:val="231F20"/>
          <w:sz w:val="18"/>
        </w:rPr>
        <w:t>y</w:t>
      </w:r>
      <w:r>
        <w:rPr>
          <w:rFonts w:ascii="Courier New"/>
          <w:color w:val="231F20"/>
          <w:spacing w:val="-3"/>
          <w:sz w:val="18"/>
        </w:rPr>
        <w:t> </w:t>
      </w:r>
      <w:r>
        <w:rPr>
          <w:rFonts w:ascii="Courier New"/>
          <w:color w:val="231F20"/>
          <w:sz w:val="18"/>
        </w:rPr>
        <w:t>)</w:t>
      </w:r>
      <w:r>
        <w:rPr>
          <w:rFonts w:ascii="Courier New"/>
          <w:color w:val="231F20"/>
          <w:spacing w:val="40"/>
          <w:sz w:val="18"/>
        </w:rPr>
        <w:t>  </w:t>
      </w:r>
      <w:r>
        <w:rPr>
          <w:rFonts w:ascii="Courier New"/>
          <w:color w:val="231F20"/>
          <w:sz w:val="18"/>
        </w:rPr>
        <w:t>#x</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y</w:t>
      </w:r>
      <w:r>
        <w:rPr>
          <w:rFonts w:ascii="Courier New"/>
          <w:color w:val="231F20"/>
          <w:spacing w:val="80"/>
          <w:sz w:val="18"/>
        </w:rPr>
        <w:t>  </w:t>
      </w:r>
      <w:r>
        <w:rPr>
          <w:rFonts w:ascii="Courier New"/>
          <w:color w:val="231F20"/>
          <w:sz w:val="18"/>
        </w:rPr>
        <w:t>/*</w:t>
      </w:r>
      <w:r>
        <w:rPr>
          <w:rFonts w:ascii="Courier New"/>
          <w:color w:val="231F20"/>
          <w:spacing w:val="-3"/>
          <w:sz w:val="18"/>
        </w:rPr>
        <w:t> </w:t>
      </w:r>
      <w:r>
        <w:rPr>
          <w:rFonts w:ascii="Courier New"/>
          <w:color w:val="231F20"/>
          <w:sz w:val="18"/>
        </w:rPr>
        <w:t>Non-compliant</w:t>
      </w:r>
      <w:r>
        <w:rPr>
          <w:rFonts w:ascii="Courier New"/>
          <w:color w:val="231F20"/>
          <w:spacing w:val="-3"/>
          <w:sz w:val="18"/>
        </w:rPr>
        <w:t> </w:t>
      </w:r>
      <w:r>
        <w:rPr>
          <w:rFonts w:ascii="Courier New"/>
          <w:color w:val="231F20"/>
          <w:sz w:val="18"/>
        </w:rPr>
        <w:t>*/</w:t>
      </w:r>
    </w:p>
    <w:p>
      <w:pPr>
        <w:pStyle w:val="BodyText"/>
        <w:spacing w:before="35"/>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32">
        <w:r>
          <w:rPr>
            <w:color w:val="231F20"/>
            <w:spacing w:val="-4"/>
          </w:rPr>
          <w:t>Rule</w:t>
        </w:r>
        <w:r>
          <w:rPr>
            <w:color w:val="231F20"/>
            <w:spacing w:val="-10"/>
          </w:rPr>
          <w:t> </w:t>
        </w:r>
        <w:r>
          <w:rPr>
            <w:color w:val="231F20"/>
            <w:spacing w:val="-2"/>
          </w:rPr>
          <w:t>20.10</w:t>
        </w:r>
      </w:hyperlink>
    </w:p>
    <w:p>
      <w:pPr>
        <w:pStyle w:val="BodyText"/>
        <w:rPr>
          <w:sz w:val="28"/>
        </w:rPr>
      </w:pPr>
    </w:p>
    <w:p>
      <w:pPr>
        <w:pStyle w:val="BodyText"/>
        <w:rPr>
          <w:sz w:val="28"/>
        </w:rPr>
      </w:pPr>
    </w:p>
    <w:p>
      <w:pPr>
        <w:pStyle w:val="BodyText"/>
        <w:spacing w:before="97"/>
        <w:rPr>
          <w:sz w:val="28"/>
        </w:rPr>
      </w:pPr>
    </w:p>
    <w:p>
      <w:pPr>
        <w:pStyle w:val="Heading3"/>
        <w:spacing w:before="1"/>
        <w:ind w:left="154"/>
      </w:pPr>
      <w:r>
        <w:rPr/>
        <mc:AlternateContent>
          <mc:Choice Requires="wps">
            <w:drawing>
              <wp:anchor distT="0" distB="0" distL="0" distR="0" allowOverlap="1" layoutInCell="1" locked="0" behindDoc="0" simplePos="0" relativeHeight="15971840">
                <wp:simplePos x="0" y="0"/>
                <wp:positionH relativeFrom="page">
                  <wp:posOffset>646252</wp:posOffset>
                </wp:positionH>
                <wp:positionV relativeFrom="paragraph">
                  <wp:posOffset>-170712</wp:posOffset>
                </wp:positionV>
                <wp:extent cx="1270" cy="540385"/>
                <wp:effectExtent l="0" t="0" r="0" b="0"/>
                <wp:wrapNone/>
                <wp:docPr id="714" name="Graphic 714"/>
                <wp:cNvGraphicFramePr>
                  <a:graphicFrameLocks/>
                </wp:cNvGraphicFramePr>
                <a:graphic>
                  <a:graphicData uri="http://schemas.microsoft.com/office/word/2010/wordprocessingShape">
                    <wps:wsp>
                      <wps:cNvPr id="714" name="Graphic 71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1840" from="50.886002pt,29.078094pt" to="50.886002pt,-13.441906pt" stroked="true" strokeweight="5pt" strokecolor="#98002e">
                <v:stroke dashstyle="solid"/>
                <w10:wrap type="none"/>
              </v:line>
            </w:pict>
          </mc:Fallback>
        </mc:AlternateContent>
      </w:r>
      <w:r>
        <w:rPr>
          <w:color w:val="231F20"/>
          <w:spacing w:val="-5"/>
        </w:rPr>
        <w:t>162</w:t>
      </w:r>
    </w:p>
    <w:p>
      <w:pPr>
        <w:spacing w:after="0"/>
        <w:sectPr>
          <w:pgSz w:w="11910" w:h="16840"/>
          <w:pgMar w:header="0" w:footer="658" w:top="800" w:bottom="920" w:left="220" w:right="280"/>
        </w:sectPr>
      </w:pPr>
    </w:p>
    <w:p>
      <w:pPr>
        <w:pStyle w:val="BodyText"/>
        <w:ind w:left="1194"/>
      </w:pPr>
      <w:r>
        <w:rPr/>
        <mc:AlternateContent>
          <mc:Choice Requires="wps">
            <w:drawing>
              <wp:inline distT="0" distB="0" distL="0" distR="0">
                <wp:extent cx="5760085" cy="652145"/>
                <wp:effectExtent l="0" t="0" r="0" b="0"/>
                <wp:docPr id="715" name="Textbox 715"/>
                <wp:cNvGraphicFramePr>
                  <a:graphicFrameLocks/>
                </wp:cNvGraphicFramePr>
                <a:graphic>
                  <a:graphicData uri="http://schemas.microsoft.com/office/word/2010/wordprocessingShape">
                    <wps:wsp>
                      <wps:cNvPr id="715" name="Textbox 715"/>
                      <wps:cNvSpPr txBox="1"/>
                      <wps:spPr>
                        <a:xfrm>
                          <a:off x="0" y="0"/>
                          <a:ext cx="5760085" cy="652145"/>
                        </a:xfrm>
                        <a:prstGeom prst="rect">
                          <a:avLst/>
                        </a:prstGeom>
                        <a:solidFill>
                          <a:srgbClr val="E2B6B2"/>
                        </a:solidFill>
                      </wps:spPr>
                      <wps:txbx>
                        <w:txbxContent>
                          <w:p>
                            <w:pPr>
                              <w:spacing w:line="259" w:lineRule="auto" w:before="72"/>
                              <w:ind w:left="1474" w:right="601" w:hanging="1418"/>
                              <w:jc w:val="both"/>
                              <w:rPr>
                                <w:color w:val="000000"/>
                                <w:sz w:val="24"/>
                              </w:rPr>
                            </w:pPr>
                            <w:bookmarkStart w:name="_bookmark133" w:id="245"/>
                            <w:bookmarkEnd w:id="245"/>
                            <w:r>
                              <w:rPr>
                                <w:color w:val="000000"/>
                              </w:rPr>
                            </w:r>
                            <w:r>
                              <w:rPr>
                                <w:color w:val="231F20"/>
                                <w:sz w:val="24"/>
                              </w:rPr>
                              <w:t>Rule</w:t>
                            </w:r>
                            <w:r>
                              <w:rPr>
                                <w:color w:val="231F20"/>
                                <w:spacing w:val="-17"/>
                                <w:sz w:val="24"/>
                              </w:rPr>
                              <w:t> </w:t>
                            </w:r>
                            <w:r>
                              <w:rPr>
                                <w:color w:val="231F20"/>
                                <w:sz w:val="24"/>
                              </w:rPr>
                              <w:t>20.12</w:t>
                            </w:r>
                            <w:r>
                              <w:rPr>
                                <w:color w:val="231F20"/>
                                <w:spacing w:val="40"/>
                                <w:sz w:val="24"/>
                              </w:rPr>
                              <w:t>  </w:t>
                            </w:r>
                            <w:r>
                              <w:rPr>
                                <w:color w:val="231F20"/>
                                <w:sz w:val="24"/>
                              </w:rPr>
                              <w:t>A</w:t>
                            </w:r>
                            <w:r>
                              <w:rPr>
                                <w:color w:val="231F20"/>
                                <w:spacing w:val="-3"/>
                                <w:sz w:val="24"/>
                              </w:rPr>
                              <w:t> </w:t>
                            </w:r>
                            <w:r>
                              <w:rPr>
                                <w:color w:val="231F20"/>
                                <w:sz w:val="24"/>
                              </w:rPr>
                              <w:t>macro</w:t>
                            </w:r>
                            <w:r>
                              <w:rPr>
                                <w:color w:val="231F20"/>
                                <w:spacing w:val="-3"/>
                                <w:sz w:val="24"/>
                              </w:rPr>
                              <w:t> </w:t>
                            </w:r>
                            <w:r>
                              <w:rPr>
                                <w:color w:val="231F20"/>
                                <w:sz w:val="24"/>
                              </w:rPr>
                              <w:t>parameter</w:t>
                            </w:r>
                            <w:r>
                              <w:rPr>
                                <w:color w:val="231F20"/>
                                <w:spacing w:val="-3"/>
                                <w:sz w:val="24"/>
                              </w:rPr>
                              <w:t> </w:t>
                            </w:r>
                            <w:r>
                              <w:rPr>
                                <w:color w:val="231F20"/>
                                <w:sz w:val="24"/>
                              </w:rPr>
                              <w:t>used</w:t>
                            </w:r>
                            <w:r>
                              <w:rPr>
                                <w:color w:val="231F20"/>
                                <w:spacing w:val="-3"/>
                                <w:sz w:val="24"/>
                              </w:rPr>
                              <w:t> </w:t>
                            </w:r>
                            <w:r>
                              <w:rPr>
                                <w:color w:val="231F20"/>
                                <w:sz w:val="24"/>
                              </w:rPr>
                              <w:t>as</w:t>
                            </w:r>
                            <w:r>
                              <w:rPr>
                                <w:color w:val="231F20"/>
                                <w:spacing w:val="-3"/>
                                <w:sz w:val="24"/>
                              </w:rPr>
                              <w:t> </w:t>
                            </w:r>
                            <w:r>
                              <w:rPr>
                                <w:color w:val="231F20"/>
                                <w:sz w:val="24"/>
                              </w:rPr>
                              <w:t>an</w:t>
                            </w:r>
                            <w:r>
                              <w:rPr>
                                <w:color w:val="231F20"/>
                                <w:spacing w:val="-3"/>
                                <w:sz w:val="24"/>
                              </w:rPr>
                              <w:t> </w:t>
                            </w:r>
                            <w:r>
                              <w:rPr>
                                <w:color w:val="231F20"/>
                                <w:sz w:val="24"/>
                              </w:rPr>
                              <w:t>operand</w:t>
                            </w:r>
                            <w:r>
                              <w:rPr>
                                <w:color w:val="231F20"/>
                                <w:spacing w:val="-3"/>
                                <w:sz w:val="24"/>
                              </w:rPr>
                              <w:t> </w:t>
                            </w:r>
                            <w:r>
                              <w:rPr>
                                <w:color w:val="231F20"/>
                                <w:sz w:val="24"/>
                              </w:rPr>
                              <w:t>to</w:t>
                            </w:r>
                            <w:r>
                              <w:rPr>
                                <w:color w:val="231F20"/>
                                <w:spacing w:val="-3"/>
                                <w:sz w:val="24"/>
                              </w:rPr>
                              <w:t> </w:t>
                            </w:r>
                            <w:r>
                              <w:rPr>
                                <w:color w:val="231F20"/>
                                <w:sz w:val="24"/>
                              </w:rPr>
                              <w:t>the</w:t>
                            </w:r>
                            <w:r>
                              <w:rPr>
                                <w:color w:val="231F20"/>
                                <w:spacing w:val="-7"/>
                                <w:sz w:val="24"/>
                              </w:rPr>
                              <w:t> </w:t>
                            </w:r>
                            <w:r>
                              <w:rPr>
                                <w:rFonts w:ascii="Courier New"/>
                                <w:color w:val="231F20"/>
                                <w:sz w:val="24"/>
                              </w:rPr>
                              <w:t>#</w:t>
                            </w:r>
                            <w:r>
                              <w:rPr>
                                <w:rFonts w:ascii="Courier New"/>
                                <w:color w:val="231F20"/>
                                <w:spacing w:val="-36"/>
                                <w:sz w:val="24"/>
                              </w:rPr>
                              <w:t> </w:t>
                            </w:r>
                            <w:r>
                              <w:rPr>
                                <w:color w:val="231F20"/>
                                <w:sz w:val="24"/>
                              </w:rPr>
                              <w:t>or</w:t>
                            </w:r>
                            <w:r>
                              <w:rPr>
                                <w:color w:val="231F20"/>
                                <w:spacing w:val="-3"/>
                                <w:sz w:val="24"/>
                              </w:rPr>
                              <w:t> </w:t>
                            </w:r>
                            <w:r>
                              <w:rPr>
                                <w:rFonts w:ascii="Courier New"/>
                                <w:color w:val="231F20"/>
                                <w:sz w:val="24"/>
                              </w:rPr>
                              <w:t>##</w:t>
                            </w:r>
                            <w:r>
                              <w:rPr>
                                <w:rFonts w:ascii="Courier New"/>
                                <w:color w:val="231F20"/>
                                <w:spacing w:val="-36"/>
                                <w:sz w:val="24"/>
                              </w:rPr>
                              <w:t> </w:t>
                            </w:r>
                            <w:r>
                              <w:rPr>
                                <w:color w:val="231F20"/>
                                <w:sz w:val="24"/>
                              </w:rPr>
                              <w:t>operators, which is itself subject to further macro replacement, shall only be used as an operand to these operators</w:t>
                            </w:r>
                          </w:p>
                        </w:txbxContent>
                      </wps:txbx>
                      <wps:bodyPr wrap="square" lIns="0" tIns="0" rIns="0" bIns="0" rtlCol="0">
                        <a:noAutofit/>
                      </wps:bodyPr>
                    </wps:wsp>
                  </a:graphicData>
                </a:graphic>
              </wp:inline>
            </w:drawing>
          </mc:Choice>
          <mc:Fallback>
            <w:pict>
              <v:shape style="width:453.55pt;height:51.35pt;mso-position-horizontal-relative:char;mso-position-vertical-relative:line" type="#_x0000_t202" id="docshape549" filled="true" fillcolor="#e2b6b2" stroked="false">
                <w10:anchorlock/>
                <v:textbox inset="0,0,0,0">
                  <w:txbxContent>
                    <w:p>
                      <w:pPr>
                        <w:spacing w:line="259" w:lineRule="auto" w:before="72"/>
                        <w:ind w:left="1474" w:right="601" w:hanging="1418"/>
                        <w:jc w:val="both"/>
                        <w:rPr>
                          <w:color w:val="000000"/>
                          <w:sz w:val="24"/>
                        </w:rPr>
                      </w:pPr>
                      <w:bookmarkStart w:name="_bookmark133" w:id="246"/>
                      <w:bookmarkEnd w:id="246"/>
                      <w:r>
                        <w:rPr>
                          <w:color w:val="000000"/>
                        </w:rPr>
                      </w:r>
                      <w:r>
                        <w:rPr>
                          <w:color w:val="231F20"/>
                          <w:sz w:val="24"/>
                        </w:rPr>
                        <w:t>Rule</w:t>
                      </w:r>
                      <w:r>
                        <w:rPr>
                          <w:color w:val="231F20"/>
                          <w:spacing w:val="-17"/>
                          <w:sz w:val="24"/>
                        </w:rPr>
                        <w:t> </w:t>
                      </w:r>
                      <w:r>
                        <w:rPr>
                          <w:color w:val="231F20"/>
                          <w:sz w:val="24"/>
                        </w:rPr>
                        <w:t>20.12</w:t>
                      </w:r>
                      <w:r>
                        <w:rPr>
                          <w:color w:val="231F20"/>
                          <w:spacing w:val="40"/>
                          <w:sz w:val="24"/>
                        </w:rPr>
                        <w:t>  </w:t>
                      </w:r>
                      <w:r>
                        <w:rPr>
                          <w:color w:val="231F20"/>
                          <w:sz w:val="24"/>
                        </w:rPr>
                        <w:t>A</w:t>
                      </w:r>
                      <w:r>
                        <w:rPr>
                          <w:color w:val="231F20"/>
                          <w:spacing w:val="-3"/>
                          <w:sz w:val="24"/>
                        </w:rPr>
                        <w:t> </w:t>
                      </w:r>
                      <w:r>
                        <w:rPr>
                          <w:color w:val="231F20"/>
                          <w:sz w:val="24"/>
                        </w:rPr>
                        <w:t>macro</w:t>
                      </w:r>
                      <w:r>
                        <w:rPr>
                          <w:color w:val="231F20"/>
                          <w:spacing w:val="-3"/>
                          <w:sz w:val="24"/>
                        </w:rPr>
                        <w:t> </w:t>
                      </w:r>
                      <w:r>
                        <w:rPr>
                          <w:color w:val="231F20"/>
                          <w:sz w:val="24"/>
                        </w:rPr>
                        <w:t>parameter</w:t>
                      </w:r>
                      <w:r>
                        <w:rPr>
                          <w:color w:val="231F20"/>
                          <w:spacing w:val="-3"/>
                          <w:sz w:val="24"/>
                        </w:rPr>
                        <w:t> </w:t>
                      </w:r>
                      <w:r>
                        <w:rPr>
                          <w:color w:val="231F20"/>
                          <w:sz w:val="24"/>
                        </w:rPr>
                        <w:t>used</w:t>
                      </w:r>
                      <w:r>
                        <w:rPr>
                          <w:color w:val="231F20"/>
                          <w:spacing w:val="-3"/>
                          <w:sz w:val="24"/>
                        </w:rPr>
                        <w:t> </w:t>
                      </w:r>
                      <w:r>
                        <w:rPr>
                          <w:color w:val="231F20"/>
                          <w:sz w:val="24"/>
                        </w:rPr>
                        <w:t>as</w:t>
                      </w:r>
                      <w:r>
                        <w:rPr>
                          <w:color w:val="231F20"/>
                          <w:spacing w:val="-3"/>
                          <w:sz w:val="24"/>
                        </w:rPr>
                        <w:t> </w:t>
                      </w:r>
                      <w:r>
                        <w:rPr>
                          <w:color w:val="231F20"/>
                          <w:sz w:val="24"/>
                        </w:rPr>
                        <w:t>an</w:t>
                      </w:r>
                      <w:r>
                        <w:rPr>
                          <w:color w:val="231F20"/>
                          <w:spacing w:val="-3"/>
                          <w:sz w:val="24"/>
                        </w:rPr>
                        <w:t> </w:t>
                      </w:r>
                      <w:r>
                        <w:rPr>
                          <w:color w:val="231F20"/>
                          <w:sz w:val="24"/>
                        </w:rPr>
                        <w:t>operand</w:t>
                      </w:r>
                      <w:r>
                        <w:rPr>
                          <w:color w:val="231F20"/>
                          <w:spacing w:val="-3"/>
                          <w:sz w:val="24"/>
                        </w:rPr>
                        <w:t> </w:t>
                      </w:r>
                      <w:r>
                        <w:rPr>
                          <w:color w:val="231F20"/>
                          <w:sz w:val="24"/>
                        </w:rPr>
                        <w:t>to</w:t>
                      </w:r>
                      <w:r>
                        <w:rPr>
                          <w:color w:val="231F20"/>
                          <w:spacing w:val="-3"/>
                          <w:sz w:val="24"/>
                        </w:rPr>
                        <w:t> </w:t>
                      </w:r>
                      <w:r>
                        <w:rPr>
                          <w:color w:val="231F20"/>
                          <w:sz w:val="24"/>
                        </w:rPr>
                        <w:t>the</w:t>
                      </w:r>
                      <w:r>
                        <w:rPr>
                          <w:color w:val="231F20"/>
                          <w:spacing w:val="-7"/>
                          <w:sz w:val="24"/>
                        </w:rPr>
                        <w:t> </w:t>
                      </w:r>
                      <w:r>
                        <w:rPr>
                          <w:rFonts w:ascii="Courier New"/>
                          <w:color w:val="231F20"/>
                          <w:sz w:val="24"/>
                        </w:rPr>
                        <w:t>#</w:t>
                      </w:r>
                      <w:r>
                        <w:rPr>
                          <w:rFonts w:ascii="Courier New"/>
                          <w:color w:val="231F20"/>
                          <w:spacing w:val="-36"/>
                          <w:sz w:val="24"/>
                        </w:rPr>
                        <w:t> </w:t>
                      </w:r>
                      <w:r>
                        <w:rPr>
                          <w:color w:val="231F20"/>
                          <w:sz w:val="24"/>
                        </w:rPr>
                        <w:t>or</w:t>
                      </w:r>
                      <w:r>
                        <w:rPr>
                          <w:color w:val="231F20"/>
                          <w:spacing w:val="-3"/>
                          <w:sz w:val="24"/>
                        </w:rPr>
                        <w:t> </w:t>
                      </w:r>
                      <w:r>
                        <w:rPr>
                          <w:rFonts w:ascii="Courier New"/>
                          <w:color w:val="231F20"/>
                          <w:sz w:val="24"/>
                        </w:rPr>
                        <w:t>##</w:t>
                      </w:r>
                      <w:r>
                        <w:rPr>
                          <w:rFonts w:ascii="Courier New"/>
                          <w:color w:val="231F20"/>
                          <w:spacing w:val="-36"/>
                          <w:sz w:val="24"/>
                        </w:rPr>
                        <w:t> </w:t>
                      </w:r>
                      <w:r>
                        <w:rPr>
                          <w:color w:val="231F20"/>
                          <w:sz w:val="24"/>
                        </w:rPr>
                        <w:t>operators, which is itself subject to further macro replacement, shall only be used as an operand to these operators</w:t>
                      </w:r>
                    </w:p>
                  </w:txbxContent>
                </v:textbox>
                <v:fill type="solid"/>
              </v:shape>
            </w:pict>
          </mc:Fallback>
        </mc:AlternateContent>
      </w:r>
      <w:r>
        <w:rPr/>
      </w:r>
    </w:p>
    <w:p>
      <w:pPr>
        <w:pStyle w:val="BodyText"/>
        <w:tabs>
          <w:tab w:pos="2668" w:val="left" w:leader="none"/>
        </w:tabs>
        <w:spacing w:before="101"/>
        <w:ind w:left="1194"/>
      </w:pPr>
      <w:r>
        <w:rPr/>
        <mc:AlternateContent>
          <mc:Choice Requires="wps">
            <w:drawing>
              <wp:anchor distT="0" distB="0" distL="0" distR="0" allowOverlap="1" layoutInCell="1" locked="0" behindDoc="0" simplePos="0" relativeHeight="15973888">
                <wp:simplePos x="0" y="0"/>
                <wp:positionH relativeFrom="page">
                  <wp:posOffset>6969279</wp:posOffset>
                </wp:positionH>
                <wp:positionV relativeFrom="paragraph">
                  <wp:posOffset>-685265</wp:posOffset>
                </wp:positionV>
                <wp:extent cx="267970" cy="1321435"/>
                <wp:effectExtent l="0" t="0" r="0" b="0"/>
                <wp:wrapNone/>
                <wp:docPr id="716" name="Textbox 716"/>
                <wp:cNvGraphicFramePr>
                  <a:graphicFrameLocks/>
                </wp:cNvGraphicFramePr>
                <a:graphic>
                  <a:graphicData uri="http://schemas.microsoft.com/office/word/2010/wordprocessingShape">
                    <wps:wsp>
                      <wps:cNvPr id="716" name="Textbox 716"/>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53.95789pt;width:21.1pt;height:104.05pt;mso-position-horizontal-relative:page;mso-position-vertical-relative:paragraph;z-index:15973888" type="#_x0000_t202" id="docshape550"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61" w:lineRule="auto" w:before="216"/>
        <w:ind w:left="1194" w:right="1136"/>
        <w:jc w:val="both"/>
      </w:pPr>
      <w:r>
        <w:rPr>
          <w:color w:val="231F20"/>
        </w:rPr>
        <w:t>A</w:t>
      </w:r>
      <w:r>
        <w:rPr>
          <w:color w:val="231F20"/>
          <w:spacing w:val="-14"/>
        </w:rPr>
        <w:t> </w:t>
      </w:r>
      <w:r>
        <w:rPr>
          <w:color w:val="231F20"/>
        </w:rPr>
        <w:t>macro parameter that is used as an operand of a </w:t>
      </w:r>
      <w:r>
        <w:rPr>
          <w:rFonts w:ascii="Courier New"/>
          <w:color w:val="231F20"/>
        </w:rPr>
        <w:t>#</w:t>
      </w:r>
      <w:r>
        <w:rPr>
          <w:rFonts w:ascii="Courier New"/>
          <w:color w:val="231F20"/>
          <w:spacing w:val="-30"/>
        </w:rPr>
        <w:t> </w:t>
      </w:r>
      <w:r>
        <w:rPr>
          <w:color w:val="231F20"/>
        </w:rPr>
        <w:t>or </w:t>
      </w:r>
      <w:r>
        <w:rPr>
          <w:rFonts w:ascii="Courier New"/>
          <w:color w:val="231F20"/>
        </w:rPr>
        <w:t>##</w:t>
      </w:r>
      <w:r>
        <w:rPr>
          <w:rFonts w:ascii="Courier New"/>
          <w:color w:val="231F20"/>
          <w:spacing w:val="-30"/>
        </w:rPr>
        <w:t> </w:t>
      </w:r>
      <w:r>
        <w:rPr>
          <w:color w:val="231F20"/>
        </w:rPr>
        <w:t>operator is not expanded prior to being used. The same parameter appearing elsewhere in the replacement text is expanded. If the macro parameter</w:t>
      </w:r>
      <w:r>
        <w:rPr>
          <w:color w:val="231F20"/>
          <w:spacing w:val="-1"/>
        </w:rPr>
        <w:t> </w:t>
      </w:r>
      <w:r>
        <w:rPr>
          <w:color w:val="231F20"/>
        </w:rPr>
        <w:t>is</w:t>
      </w:r>
      <w:r>
        <w:rPr>
          <w:color w:val="231F20"/>
          <w:spacing w:val="-1"/>
        </w:rPr>
        <w:t> </w:t>
      </w:r>
      <w:r>
        <w:rPr>
          <w:color w:val="231F20"/>
        </w:rPr>
        <w:t>itself</w:t>
      </w:r>
      <w:r>
        <w:rPr>
          <w:color w:val="231F20"/>
          <w:spacing w:val="-2"/>
        </w:rPr>
        <w:t> </w:t>
      </w:r>
      <w:r>
        <w:rPr>
          <w:color w:val="231F20"/>
        </w:rPr>
        <w:t>subject</w:t>
      </w:r>
      <w:r>
        <w:rPr>
          <w:color w:val="231F20"/>
          <w:spacing w:val="-1"/>
        </w:rPr>
        <w:t> </w:t>
      </w:r>
      <w:r>
        <w:rPr>
          <w:color w:val="231F20"/>
        </w:rPr>
        <w:t>to</w:t>
      </w:r>
      <w:r>
        <w:rPr>
          <w:color w:val="231F20"/>
          <w:spacing w:val="-2"/>
        </w:rPr>
        <w:t> </w:t>
      </w:r>
      <w:r>
        <w:rPr>
          <w:color w:val="231F20"/>
        </w:rPr>
        <w:t>macro</w:t>
      </w:r>
      <w:r>
        <w:rPr>
          <w:color w:val="231F20"/>
          <w:spacing w:val="-1"/>
        </w:rPr>
        <w:t> </w:t>
      </w:r>
      <w:r>
        <w:rPr>
          <w:color w:val="231F20"/>
        </w:rPr>
        <w:t>replacement,</w:t>
      </w:r>
      <w:r>
        <w:rPr>
          <w:color w:val="231F20"/>
          <w:spacing w:val="-2"/>
        </w:rPr>
        <w:t> </w:t>
      </w:r>
      <w:r>
        <w:rPr>
          <w:color w:val="231F20"/>
        </w:rPr>
        <w:t>its</w:t>
      </w:r>
      <w:r>
        <w:rPr>
          <w:color w:val="231F20"/>
          <w:spacing w:val="-1"/>
        </w:rPr>
        <w:t> </w:t>
      </w:r>
      <w:r>
        <w:rPr>
          <w:color w:val="231F20"/>
        </w:rPr>
        <w:t>use</w:t>
      </w:r>
      <w:r>
        <w:rPr>
          <w:color w:val="231F20"/>
          <w:spacing w:val="-1"/>
        </w:rPr>
        <w:t> </w:t>
      </w:r>
      <w:r>
        <w:rPr>
          <w:color w:val="231F20"/>
        </w:rPr>
        <w:t>in</w:t>
      </w:r>
      <w:r>
        <w:rPr>
          <w:color w:val="231F20"/>
          <w:spacing w:val="-1"/>
        </w:rPr>
        <w:t> </w:t>
      </w:r>
      <w:r>
        <w:rPr>
          <w:color w:val="231F20"/>
        </w:rPr>
        <w:t>mixed</w:t>
      </w:r>
      <w:r>
        <w:rPr>
          <w:color w:val="231F20"/>
          <w:spacing w:val="-1"/>
        </w:rPr>
        <w:t> </w:t>
      </w:r>
      <w:r>
        <w:rPr>
          <w:color w:val="231F20"/>
        </w:rPr>
        <w:t>contexts</w:t>
      </w:r>
      <w:r>
        <w:rPr>
          <w:color w:val="231F20"/>
          <w:spacing w:val="-2"/>
        </w:rPr>
        <w:t> </w:t>
      </w:r>
      <w:r>
        <w:rPr>
          <w:color w:val="231F20"/>
        </w:rPr>
        <w:t>within</w:t>
      </w:r>
      <w:r>
        <w:rPr>
          <w:color w:val="231F20"/>
          <w:spacing w:val="-1"/>
        </w:rPr>
        <w:t> </w:t>
      </w:r>
      <w:r>
        <w:rPr>
          <w:color w:val="231F20"/>
        </w:rPr>
        <w:t>a</w:t>
      </w:r>
      <w:r>
        <w:rPr>
          <w:color w:val="231F20"/>
          <w:spacing w:val="-1"/>
        </w:rPr>
        <w:t> </w:t>
      </w:r>
      <w:r>
        <w:rPr>
          <w:color w:val="231F20"/>
        </w:rPr>
        <w:t>macro</w:t>
      </w:r>
      <w:r>
        <w:rPr>
          <w:color w:val="231F20"/>
          <w:spacing w:val="-1"/>
        </w:rPr>
        <w:t> </w:t>
      </w:r>
      <w:r>
        <w:rPr>
          <w:color w:val="231F20"/>
        </w:rPr>
        <w:t>replacement may not meet developer expectations.</w:t>
      </w:r>
    </w:p>
    <w:p>
      <w:pPr>
        <w:pStyle w:val="BodyText"/>
        <w:spacing w:before="26"/>
      </w:pPr>
    </w:p>
    <w:p>
      <w:pPr>
        <w:pStyle w:val="Heading5"/>
      </w:pPr>
      <w:r>
        <w:rPr>
          <w:color w:val="98002E"/>
          <w:spacing w:val="-2"/>
          <w:w w:val="105"/>
        </w:rPr>
        <w:t>Example</w:t>
      </w:r>
    </w:p>
    <w:p>
      <w:pPr>
        <w:pStyle w:val="BodyText"/>
        <w:spacing w:line="247" w:lineRule="auto" w:before="216"/>
        <w:ind w:left="1194" w:right="1138"/>
        <w:jc w:val="both"/>
      </w:pPr>
      <w:r>
        <w:rPr>
          <w:color w:val="231F20"/>
        </w:rPr>
        <w:t>In</w:t>
      </w:r>
      <w:r>
        <w:rPr>
          <w:color w:val="231F20"/>
          <w:spacing w:val="-14"/>
        </w:rPr>
        <w:t> </w:t>
      </w:r>
      <w:r>
        <w:rPr>
          <w:color w:val="231F20"/>
        </w:rPr>
        <w:t>the</w:t>
      </w:r>
      <w:r>
        <w:rPr>
          <w:color w:val="231F20"/>
          <w:spacing w:val="11"/>
        </w:rPr>
        <w:t> </w:t>
      </w:r>
      <w:r>
        <w:rPr>
          <w:color w:val="231F20"/>
        </w:rPr>
        <w:t>following</w:t>
      </w:r>
      <w:r>
        <w:rPr>
          <w:color w:val="231F20"/>
          <w:spacing w:val="16"/>
        </w:rPr>
        <w:t> </w:t>
      </w:r>
      <w:r>
        <w:rPr>
          <w:color w:val="231F20"/>
        </w:rPr>
        <w:t>non-compliant</w:t>
      </w:r>
      <w:r>
        <w:rPr>
          <w:color w:val="231F20"/>
          <w:spacing w:val="16"/>
        </w:rPr>
        <w:t> </w:t>
      </w:r>
      <w:r>
        <w:rPr>
          <w:color w:val="231F20"/>
        </w:rPr>
        <w:t>example,</w:t>
      </w:r>
      <w:r>
        <w:rPr>
          <w:color w:val="231F20"/>
          <w:spacing w:val="16"/>
        </w:rPr>
        <w:t> </w:t>
      </w:r>
      <w:r>
        <w:rPr>
          <w:color w:val="231F20"/>
        </w:rPr>
        <w:t>the</w:t>
      </w:r>
      <w:r>
        <w:rPr>
          <w:color w:val="231F20"/>
          <w:spacing w:val="16"/>
        </w:rPr>
        <w:t> </w:t>
      </w:r>
      <w:r>
        <w:rPr>
          <w:color w:val="231F20"/>
        </w:rPr>
        <w:t>macro</w:t>
      </w:r>
      <w:r>
        <w:rPr>
          <w:color w:val="231F20"/>
          <w:spacing w:val="16"/>
        </w:rPr>
        <w:t> </w:t>
      </w:r>
      <w:r>
        <w:rPr>
          <w:color w:val="231F20"/>
        </w:rPr>
        <w:t>parameter</w:t>
      </w:r>
      <w:r>
        <w:rPr>
          <w:color w:val="231F20"/>
          <w:spacing w:val="15"/>
        </w:rPr>
        <w:t> </w:t>
      </w:r>
      <w:r>
        <w:rPr>
          <w:rFonts w:ascii="Courier New"/>
          <w:color w:val="231F20"/>
        </w:rPr>
        <w:t>x</w:t>
      </w:r>
      <w:r>
        <w:rPr>
          <w:rFonts w:ascii="Courier New"/>
          <w:color w:val="231F20"/>
          <w:spacing w:val="-30"/>
        </w:rPr>
        <w:t> </w:t>
      </w:r>
      <w:r>
        <w:rPr>
          <w:color w:val="231F20"/>
        </w:rPr>
        <w:t>is</w:t>
      </w:r>
      <w:r>
        <w:rPr>
          <w:color w:val="231F20"/>
          <w:spacing w:val="16"/>
        </w:rPr>
        <w:t> </w:t>
      </w:r>
      <w:r>
        <w:rPr>
          <w:color w:val="231F20"/>
        </w:rPr>
        <w:t>replaced</w:t>
      </w:r>
      <w:r>
        <w:rPr>
          <w:color w:val="231F20"/>
          <w:spacing w:val="16"/>
        </w:rPr>
        <w:t> </w:t>
      </w:r>
      <w:r>
        <w:rPr>
          <w:color w:val="231F20"/>
        </w:rPr>
        <w:t>with</w:t>
      </w:r>
      <w:r>
        <w:rPr>
          <w:color w:val="231F20"/>
          <w:spacing w:val="16"/>
        </w:rPr>
        <w:t> </w:t>
      </w:r>
      <w:r>
        <w:rPr>
          <w:rFonts w:ascii="Courier New"/>
          <w:color w:val="231F20"/>
        </w:rPr>
        <w:t>AA</w:t>
      </w:r>
      <w:r>
        <w:rPr>
          <w:rFonts w:ascii="Courier New"/>
          <w:color w:val="231F20"/>
          <w:spacing w:val="-30"/>
        </w:rPr>
        <w:t> </w:t>
      </w:r>
      <w:r>
        <w:rPr>
          <w:color w:val="231F20"/>
        </w:rPr>
        <w:t>which</w:t>
      </w:r>
      <w:r>
        <w:rPr>
          <w:color w:val="231F20"/>
          <w:spacing w:val="16"/>
        </w:rPr>
        <w:t> </w:t>
      </w:r>
      <w:r>
        <w:rPr>
          <w:color w:val="231F20"/>
        </w:rPr>
        <w:t>is</w:t>
      </w:r>
      <w:r>
        <w:rPr>
          <w:color w:val="231F20"/>
          <w:spacing w:val="16"/>
        </w:rPr>
        <w:t> </w:t>
      </w:r>
      <w:r>
        <w:rPr>
          <w:color w:val="231F20"/>
        </w:rPr>
        <w:t>subject </w:t>
      </w:r>
      <w:r>
        <w:rPr>
          <w:color w:val="231F20"/>
          <w:w w:val="105"/>
        </w:rPr>
        <w:t>to further macro replacement when not used as the operand of </w:t>
      </w:r>
      <w:r>
        <w:rPr>
          <w:rFonts w:ascii="Courier New"/>
          <w:color w:val="231F20"/>
          <w:w w:val="105"/>
        </w:rPr>
        <w:t>##</w:t>
      </w:r>
      <w:r>
        <w:rPr>
          <w:color w:val="231F20"/>
          <w:w w:val="105"/>
        </w:rPr>
        <w:t>.</w:t>
      </w:r>
    </w:p>
    <w:p>
      <w:pPr>
        <w:tabs>
          <w:tab w:pos="3138" w:val="left" w:leader="none"/>
        </w:tabs>
        <w:spacing w:before="213"/>
        <w:ind w:left="1194" w:right="0" w:firstLine="0"/>
        <w:jc w:val="left"/>
        <w:rPr>
          <w:rFonts w:ascii="Courier New"/>
          <w:sz w:val="18"/>
        </w:rPr>
      </w:pPr>
      <w:r>
        <w:rPr>
          <w:rFonts w:ascii="Courier New"/>
          <w:color w:val="231F20"/>
          <w:sz w:val="18"/>
        </w:rPr>
        <w:t>#define</w:t>
      </w:r>
      <w:r>
        <w:rPr>
          <w:rFonts w:ascii="Courier New"/>
          <w:color w:val="231F20"/>
          <w:spacing w:val="-7"/>
          <w:sz w:val="18"/>
        </w:rPr>
        <w:t> </w:t>
      </w:r>
      <w:r>
        <w:rPr>
          <w:rFonts w:ascii="Courier New"/>
          <w:color w:val="231F20"/>
          <w:spacing w:val="-5"/>
          <w:sz w:val="18"/>
        </w:rPr>
        <w:t>AA</w:t>
      </w:r>
      <w:r>
        <w:rPr>
          <w:rFonts w:ascii="Courier New"/>
          <w:color w:val="231F20"/>
          <w:sz w:val="18"/>
        </w:rPr>
        <w:tab/>
      </w:r>
      <w:r>
        <w:rPr>
          <w:rFonts w:ascii="Courier New"/>
          <w:color w:val="231F20"/>
          <w:spacing w:val="-2"/>
          <w:sz w:val="18"/>
        </w:rPr>
        <w:t>0xffff</w:t>
      </w:r>
    </w:p>
    <w:p>
      <w:pPr>
        <w:tabs>
          <w:tab w:pos="3138" w:val="left" w:leader="none"/>
          <w:tab w:pos="5190" w:val="left" w:leader="none"/>
        </w:tabs>
        <w:spacing w:before="26"/>
        <w:ind w:left="1194" w:right="0" w:firstLine="0"/>
        <w:jc w:val="left"/>
        <w:rPr>
          <w:rFonts w:ascii="Courier New"/>
          <w:sz w:val="18"/>
        </w:rPr>
      </w:pPr>
      <w:r>
        <w:rPr>
          <w:rFonts w:ascii="Courier New"/>
          <w:color w:val="231F20"/>
          <w:sz w:val="18"/>
        </w:rPr>
        <w:t>#define</w:t>
      </w:r>
      <w:r>
        <w:rPr>
          <w:rFonts w:ascii="Courier New"/>
          <w:color w:val="231F20"/>
          <w:spacing w:val="-4"/>
          <w:sz w:val="18"/>
        </w:rPr>
        <w:t> </w:t>
      </w:r>
      <w:r>
        <w:rPr>
          <w:rFonts w:ascii="Courier New"/>
          <w:color w:val="231F20"/>
          <w:sz w:val="18"/>
        </w:rPr>
        <w:t>BB(</w:t>
      </w:r>
      <w:r>
        <w:rPr>
          <w:rFonts w:ascii="Courier New"/>
          <w:color w:val="231F20"/>
          <w:spacing w:val="-4"/>
          <w:sz w:val="18"/>
        </w:rPr>
        <w:t> </w:t>
      </w:r>
      <w:r>
        <w:rPr>
          <w:rFonts w:ascii="Courier New"/>
          <w:color w:val="231F20"/>
          <w:sz w:val="18"/>
        </w:rPr>
        <w:t>x</w:t>
      </w:r>
      <w:r>
        <w:rPr>
          <w:rFonts w:ascii="Courier New"/>
          <w:color w:val="231F20"/>
          <w:spacing w:val="-3"/>
          <w:sz w:val="18"/>
        </w:rPr>
        <w:t> </w:t>
      </w:r>
      <w:r>
        <w:rPr>
          <w:rFonts w:ascii="Courier New"/>
          <w:color w:val="231F20"/>
          <w:spacing w:val="-10"/>
          <w:sz w:val="18"/>
        </w:rPr>
        <w:t>)</w:t>
      </w:r>
      <w:r>
        <w:rPr>
          <w:rFonts w:ascii="Courier New"/>
          <w:color w:val="231F20"/>
          <w:sz w:val="18"/>
        </w:rPr>
        <w:tab/>
        <w:t>(</w:t>
      </w:r>
      <w:r>
        <w:rPr>
          <w:rFonts w:ascii="Courier New"/>
          <w:color w:val="231F20"/>
          <w:spacing w:val="-4"/>
          <w:sz w:val="18"/>
        </w:rPr>
        <w:t> </w:t>
      </w:r>
      <w:r>
        <w:rPr>
          <w:rFonts w:ascii="Courier New"/>
          <w:color w:val="231F20"/>
          <w:sz w:val="18"/>
        </w:rPr>
        <w:t>x</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wow</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10"/>
          <w:sz w:val="18"/>
        </w:rPr>
        <w:t>x</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pStyle w:val="BodyText"/>
        <w:spacing w:before="21"/>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int32_t</w:t>
      </w:r>
      <w:r>
        <w:rPr>
          <w:rFonts w:ascii="Courier New"/>
          <w:color w:val="231F20"/>
          <w:spacing w:val="-5"/>
          <w:sz w:val="18"/>
        </w:rPr>
        <w:t> </w:t>
      </w:r>
      <w:r>
        <w:rPr>
          <w:rFonts w:ascii="Courier New"/>
          <w:color w:val="231F20"/>
          <w:sz w:val="18"/>
        </w:rPr>
        <w:t>wowAA</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pacing w:val="-5"/>
          <w:sz w:val="18"/>
        </w:rPr>
        <w:t>0;</w:t>
      </w:r>
    </w:p>
    <w:p>
      <w:pPr>
        <w:pStyle w:val="BodyText"/>
        <w:spacing w:before="52"/>
        <w:rPr>
          <w:rFonts w:ascii="Courier New"/>
          <w:sz w:val="18"/>
        </w:rPr>
      </w:pPr>
    </w:p>
    <w:p>
      <w:pPr>
        <w:spacing w:line="271" w:lineRule="auto" w:before="0"/>
        <w:ind w:left="1410" w:right="4977"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Expands</w:t>
      </w:r>
      <w:r>
        <w:rPr>
          <w:rFonts w:ascii="Courier New"/>
          <w:color w:val="231F20"/>
          <w:spacing w:val="-4"/>
          <w:sz w:val="18"/>
        </w:rPr>
        <w:t> </w:t>
      </w:r>
      <w:r>
        <w:rPr>
          <w:rFonts w:ascii="Courier New"/>
          <w:color w:val="231F20"/>
          <w:sz w:val="18"/>
        </w:rPr>
        <w:t>as</w:t>
      </w:r>
      <w:r>
        <w:rPr>
          <w:rFonts w:ascii="Courier New"/>
          <w:color w:val="231F20"/>
          <w:spacing w:val="-4"/>
          <w:sz w:val="18"/>
        </w:rPr>
        <w:t> </w:t>
      </w:r>
      <w:r>
        <w:rPr>
          <w:rFonts w:ascii="Courier New"/>
          <w:color w:val="231F20"/>
          <w:sz w:val="18"/>
        </w:rPr>
        <w:t>wowAA</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0xffff</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wowAA;</w:t>
      </w:r>
      <w:r>
        <w:rPr>
          <w:rFonts w:ascii="Courier New"/>
          <w:color w:val="231F20"/>
          <w:spacing w:val="-4"/>
          <w:sz w:val="18"/>
        </w:rPr>
        <w:t> </w:t>
      </w:r>
      <w:r>
        <w:rPr>
          <w:rFonts w:ascii="Courier New"/>
          <w:color w:val="231F20"/>
          <w:sz w:val="18"/>
        </w:rPr>
        <w:t>*/ wowAA = BB ( AA );</w:t>
      </w:r>
    </w:p>
    <w:p>
      <w:pPr>
        <w:spacing w:line="203" w:lineRule="exact" w:before="0"/>
        <w:ind w:left="1194" w:right="0" w:firstLine="0"/>
        <w:jc w:val="left"/>
        <w:rPr>
          <w:rFonts w:ascii="Courier New"/>
          <w:sz w:val="18"/>
        </w:rPr>
      </w:pPr>
      <w:r>
        <w:rPr>
          <w:rFonts w:ascii="Courier New"/>
          <w:color w:val="231F20"/>
          <w:spacing w:val="-10"/>
          <w:sz w:val="18"/>
        </w:rPr>
        <w:t>}</w:t>
      </w:r>
    </w:p>
    <w:p>
      <w:pPr>
        <w:pStyle w:val="BodyText"/>
        <w:spacing w:before="213"/>
        <w:ind w:left="1194"/>
      </w:pPr>
      <w:r>
        <w:rPr>
          <w:color w:val="231F20"/>
        </w:rPr>
        <w:t>In</w:t>
      </w:r>
      <w:r>
        <w:rPr>
          <w:color w:val="231F20"/>
          <w:spacing w:val="-9"/>
        </w:rPr>
        <w:t> </w:t>
      </w:r>
      <w:r>
        <w:rPr>
          <w:color w:val="231F20"/>
        </w:rPr>
        <w:t>the</w:t>
      </w:r>
      <w:r>
        <w:rPr>
          <w:color w:val="231F20"/>
          <w:spacing w:val="-8"/>
        </w:rPr>
        <w:t> </w:t>
      </w:r>
      <w:r>
        <w:rPr>
          <w:color w:val="231F20"/>
        </w:rPr>
        <w:t>following</w:t>
      </w:r>
      <w:r>
        <w:rPr>
          <w:color w:val="231F20"/>
          <w:spacing w:val="-8"/>
        </w:rPr>
        <w:t> </w:t>
      </w:r>
      <w:r>
        <w:rPr>
          <w:color w:val="231F20"/>
        </w:rPr>
        <w:t>compliant</w:t>
      </w:r>
      <w:r>
        <w:rPr>
          <w:color w:val="231F20"/>
          <w:spacing w:val="-8"/>
        </w:rPr>
        <w:t> </w:t>
      </w:r>
      <w:r>
        <w:rPr>
          <w:color w:val="231F20"/>
        </w:rPr>
        <w:t>example,</w:t>
      </w:r>
      <w:r>
        <w:rPr>
          <w:color w:val="231F20"/>
          <w:spacing w:val="-8"/>
        </w:rPr>
        <w:t> </w:t>
      </w:r>
      <w:r>
        <w:rPr>
          <w:color w:val="231F20"/>
        </w:rPr>
        <w:t>the</w:t>
      </w:r>
      <w:r>
        <w:rPr>
          <w:color w:val="231F20"/>
          <w:spacing w:val="-8"/>
        </w:rPr>
        <w:t> </w:t>
      </w:r>
      <w:r>
        <w:rPr>
          <w:color w:val="231F20"/>
        </w:rPr>
        <w:t>macro</w:t>
      </w:r>
      <w:r>
        <w:rPr>
          <w:color w:val="231F20"/>
          <w:spacing w:val="-8"/>
        </w:rPr>
        <w:t> </w:t>
      </w:r>
      <w:r>
        <w:rPr>
          <w:color w:val="231F20"/>
        </w:rPr>
        <w:t>parameter</w:t>
      </w:r>
      <w:r>
        <w:rPr>
          <w:color w:val="231F20"/>
          <w:spacing w:val="-10"/>
        </w:rPr>
        <w:t> </w:t>
      </w:r>
      <w:r>
        <w:rPr>
          <w:rFonts w:ascii="Courier New"/>
          <w:color w:val="231F20"/>
        </w:rPr>
        <w:t>X</w:t>
      </w:r>
      <w:r>
        <w:rPr>
          <w:rFonts w:ascii="Courier New"/>
          <w:color w:val="231F20"/>
          <w:spacing w:val="-73"/>
        </w:rPr>
        <w:t> </w:t>
      </w:r>
      <w:r>
        <w:rPr>
          <w:color w:val="231F20"/>
        </w:rPr>
        <w:t>is</w:t>
      </w:r>
      <w:r>
        <w:rPr>
          <w:color w:val="231F20"/>
          <w:spacing w:val="-8"/>
        </w:rPr>
        <w:t> </w:t>
      </w:r>
      <w:r>
        <w:rPr>
          <w:color w:val="231F20"/>
        </w:rPr>
        <w:t>not</w:t>
      </w:r>
      <w:r>
        <w:rPr>
          <w:color w:val="231F20"/>
          <w:spacing w:val="-8"/>
        </w:rPr>
        <w:t> </w:t>
      </w:r>
      <w:r>
        <w:rPr>
          <w:color w:val="231F20"/>
        </w:rPr>
        <w:t>subject</w:t>
      </w:r>
      <w:r>
        <w:rPr>
          <w:color w:val="231F20"/>
          <w:spacing w:val="-8"/>
        </w:rPr>
        <w:t> </w:t>
      </w:r>
      <w:r>
        <w:rPr>
          <w:color w:val="231F20"/>
        </w:rPr>
        <w:t>to</w:t>
      </w:r>
      <w:r>
        <w:rPr>
          <w:color w:val="231F20"/>
          <w:spacing w:val="-8"/>
        </w:rPr>
        <w:t> </w:t>
      </w:r>
      <w:r>
        <w:rPr>
          <w:color w:val="231F20"/>
        </w:rPr>
        <w:t>further</w:t>
      </w:r>
      <w:r>
        <w:rPr>
          <w:color w:val="231F20"/>
          <w:spacing w:val="-8"/>
        </w:rPr>
        <w:t> </w:t>
      </w:r>
      <w:r>
        <w:rPr>
          <w:color w:val="231F20"/>
        </w:rPr>
        <w:t>macro</w:t>
      </w:r>
      <w:r>
        <w:rPr>
          <w:color w:val="231F20"/>
          <w:spacing w:val="-8"/>
        </w:rPr>
        <w:t> </w:t>
      </w:r>
      <w:r>
        <w:rPr>
          <w:color w:val="231F20"/>
          <w:spacing w:val="-2"/>
        </w:rPr>
        <w:t>replacement.</w:t>
      </w:r>
    </w:p>
    <w:p>
      <w:pPr>
        <w:spacing w:line="271" w:lineRule="auto" w:before="218"/>
        <w:ind w:left="1194" w:right="7940" w:firstLine="0"/>
        <w:jc w:val="left"/>
        <w:rPr>
          <w:rFonts w:ascii="Courier New"/>
          <w:sz w:val="18"/>
        </w:rPr>
      </w:pPr>
      <w:r>
        <w:rPr>
          <w:rFonts w:ascii="Courier New"/>
          <w:color w:val="231F20"/>
          <w:sz w:val="18"/>
        </w:rPr>
        <w:t>int32_t speed; int32_t speed_scale; int32_t</w:t>
      </w:r>
      <w:r>
        <w:rPr>
          <w:rFonts w:ascii="Courier New"/>
          <w:color w:val="231F20"/>
          <w:spacing w:val="-29"/>
          <w:sz w:val="18"/>
        </w:rPr>
        <w:t> </w:t>
      </w:r>
      <w:r>
        <w:rPr>
          <w:rFonts w:ascii="Courier New"/>
          <w:color w:val="231F20"/>
          <w:sz w:val="18"/>
        </w:rPr>
        <w:t>scaled_speed;</w:t>
      </w:r>
    </w:p>
    <w:p>
      <w:pPr>
        <w:pStyle w:val="BodyText"/>
        <w:spacing w:before="25"/>
        <w:rPr>
          <w:rFonts w:ascii="Courier New"/>
          <w:sz w:val="18"/>
        </w:rPr>
      </w:pPr>
    </w:p>
    <w:p>
      <w:pPr>
        <w:spacing w:before="0"/>
        <w:ind w:left="1194" w:right="0" w:firstLine="0"/>
        <w:jc w:val="left"/>
        <w:rPr>
          <w:rFonts w:ascii="Courier New"/>
          <w:sz w:val="18"/>
        </w:rPr>
      </w:pPr>
      <w:r>
        <w:rPr>
          <w:rFonts w:ascii="Courier New"/>
          <w:color w:val="231F20"/>
          <w:sz w:val="18"/>
        </w:rPr>
        <w:t>#define</w:t>
      </w:r>
      <w:r>
        <w:rPr>
          <w:rFonts w:ascii="Courier New"/>
          <w:color w:val="231F20"/>
          <w:spacing w:val="-5"/>
          <w:sz w:val="18"/>
        </w:rPr>
        <w:t> </w:t>
      </w:r>
      <w:r>
        <w:rPr>
          <w:rFonts w:ascii="Courier New"/>
          <w:color w:val="231F20"/>
          <w:sz w:val="18"/>
        </w:rPr>
        <w:t>SCALE(</w:t>
      </w:r>
      <w:r>
        <w:rPr>
          <w:rFonts w:ascii="Courier New"/>
          <w:color w:val="231F20"/>
          <w:spacing w:val="-2"/>
          <w:sz w:val="18"/>
        </w:rPr>
        <w:t> </w:t>
      </w:r>
      <w:r>
        <w:rPr>
          <w:rFonts w:ascii="Courier New"/>
          <w:color w:val="231F20"/>
          <w:sz w:val="18"/>
        </w:rPr>
        <w:t>X</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X</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X</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_scale</w:t>
      </w:r>
      <w:r>
        <w:rPr>
          <w:rFonts w:ascii="Courier New"/>
          <w:color w:val="231F20"/>
          <w:spacing w:val="-2"/>
          <w:sz w:val="18"/>
        </w:rPr>
        <w:t> </w:t>
      </w:r>
      <w:r>
        <w:rPr>
          <w:rFonts w:ascii="Courier New"/>
          <w:color w:val="231F20"/>
          <w:spacing w:val="-10"/>
          <w:sz w:val="18"/>
        </w:rPr>
        <w:t>)</w:t>
      </w:r>
    </w:p>
    <w:p>
      <w:pPr>
        <w:pStyle w:val="BodyText"/>
        <w:spacing w:before="53"/>
        <w:rPr>
          <w:rFonts w:ascii="Courier New"/>
          <w:sz w:val="18"/>
        </w:rPr>
      </w:pPr>
    </w:p>
    <w:p>
      <w:pPr>
        <w:spacing w:line="271" w:lineRule="auto" w:before="0"/>
        <w:ind w:left="1194" w:right="2864" w:firstLine="0"/>
        <w:jc w:val="left"/>
        <w:rPr>
          <w:rFonts w:ascii="Courier New"/>
          <w:sz w:val="18"/>
        </w:rPr>
      </w:pPr>
      <w:r>
        <w:rPr>
          <w:rFonts w:ascii="Courier New"/>
          <w:color w:val="231F20"/>
          <w:sz w:val="18"/>
        </w:rPr>
        <w:t>/*</w:t>
      </w:r>
      <w:r>
        <w:rPr>
          <w:rFonts w:ascii="Courier New"/>
          <w:color w:val="231F20"/>
          <w:spacing w:val="-3"/>
          <w:sz w:val="18"/>
        </w:rPr>
        <w:t> </w:t>
      </w:r>
      <w:r>
        <w:rPr>
          <w:rFonts w:ascii="Courier New"/>
          <w:color w:val="231F20"/>
          <w:sz w:val="18"/>
        </w:rPr>
        <w:t>expands</w:t>
      </w:r>
      <w:r>
        <w:rPr>
          <w:rFonts w:ascii="Courier New"/>
          <w:color w:val="231F20"/>
          <w:spacing w:val="-3"/>
          <w:sz w:val="18"/>
        </w:rPr>
        <w:t> </w:t>
      </w:r>
      <w:r>
        <w:rPr>
          <w:rFonts w:ascii="Courier New"/>
          <w:color w:val="231F20"/>
          <w:sz w:val="18"/>
        </w:rPr>
        <w:t>to</w:t>
      </w:r>
      <w:r>
        <w:rPr>
          <w:rFonts w:ascii="Courier New"/>
          <w:color w:val="231F20"/>
          <w:spacing w:val="-3"/>
          <w:sz w:val="18"/>
        </w:rPr>
        <w:t> </w:t>
      </w:r>
      <w:r>
        <w:rPr>
          <w:rFonts w:ascii="Courier New"/>
          <w:color w:val="231F20"/>
          <w:sz w:val="18"/>
        </w:rPr>
        <w:t>scaled_speed</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speed</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speed_scale</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 scaled_speed = SCALE ( speed );</w:t>
      </w:r>
    </w:p>
    <w:p>
      <w:pPr>
        <w:pStyle w:val="BodyText"/>
        <w:spacing w:before="155"/>
        <w:rPr>
          <w:rFonts w:ascii="Courier New"/>
          <w:sz w:val="24"/>
        </w:rPr>
      </w:pPr>
    </w:p>
    <w:p>
      <w:pPr>
        <w:pStyle w:val="Heading5"/>
        <w:tabs>
          <w:tab w:pos="2669" w:val="left" w:leader="none"/>
          <w:tab w:pos="10265" w:val="left" w:leader="none"/>
        </w:tabs>
      </w:pPr>
      <w:r>
        <w:rPr>
          <w:color w:val="231F20"/>
          <w:spacing w:val="-11"/>
          <w:shd w:fill="E2B6B2" w:color="auto" w:val="clear"/>
        </w:rPr>
        <w:t> </w:t>
      </w:r>
      <w:r>
        <w:rPr>
          <w:color w:val="231F20"/>
          <w:spacing w:val="-8"/>
          <w:shd w:fill="E2B6B2" w:color="auto" w:val="clear"/>
        </w:rPr>
        <w:t>Rule</w:t>
      </w:r>
      <w:r>
        <w:rPr>
          <w:color w:val="231F20"/>
          <w:spacing w:val="-4"/>
          <w:shd w:fill="E2B6B2" w:color="auto" w:val="clear"/>
        </w:rPr>
        <w:t> </w:t>
      </w:r>
      <w:r>
        <w:rPr>
          <w:color w:val="231F20"/>
          <w:spacing w:val="-2"/>
          <w:shd w:fill="E2B6B2" w:color="auto" w:val="clear"/>
        </w:rPr>
        <w:t>20.13</w:t>
      </w:r>
      <w:r>
        <w:rPr>
          <w:color w:val="231F20"/>
          <w:shd w:fill="E2B6B2" w:color="auto" w:val="clear"/>
        </w:rPr>
        <w:tab/>
      </w:r>
      <w:r>
        <w:rPr>
          <w:color w:val="231F20"/>
          <w:spacing w:val="-2"/>
          <w:shd w:fill="E2B6B2" w:color="auto" w:val="clear"/>
        </w:rPr>
        <w:t>A</w:t>
      </w:r>
      <w:r>
        <w:rPr>
          <w:color w:val="231F20"/>
          <w:spacing w:val="-15"/>
          <w:shd w:fill="E2B6B2" w:color="auto" w:val="clear"/>
        </w:rPr>
        <w:t> </w:t>
      </w:r>
      <w:r>
        <w:rPr>
          <w:color w:val="231F20"/>
          <w:spacing w:val="-2"/>
          <w:shd w:fill="E2B6B2" w:color="auto" w:val="clear"/>
        </w:rPr>
        <w:t>line</w:t>
      </w:r>
      <w:r>
        <w:rPr>
          <w:color w:val="231F20"/>
          <w:spacing w:val="-15"/>
          <w:shd w:fill="E2B6B2" w:color="auto" w:val="clear"/>
        </w:rPr>
        <w:t> </w:t>
      </w:r>
      <w:r>
        <w:rPr>
          <w:color w:val="231F20"/>
          <w:spacing w:val="-2"/>
          <w:shd w:fill="E2B6B2" w:color="auto" w:val="clear"/>
        </w:rPr>
        <w:t>whose</w:t>
      </w:r>
      <w:r>
        <w:rPr>
          <w:color w:val="231F20"/>
          <w:spacing w:val="-14"/>
          <w:shd w:fill="E2B6B2" w:color="auto" w:val="clear"/>
        </w:rPr>
        <w:t> </w:t>
      </w:r>
      <w:r>
        <w:rPr>
          <w:rFonts w:ascii="Courier New"/>
          <w:color w:val="231F20"/>
          <w:spacing w:val="-2"/>
          <w:shd w:fill="E2B6B2" w:color="auto" w:val="clear"/>
        </w:rPr>
        <w:t>fi</w:t>
      </w:r>
      <w:r>
        <w:rPr>
          <w:color w:val="231F20"/>
          <w:spacing w:val="-2"/>
          <w:shd w:fill="E2B6B2" w:color="auto" w:val="clear"/>
        </w:rPr>
        <w:t>rst</w:t>
      </w:r>
      <w:r>
        <w:rPr>
          <w:color w:val="231F20"/>
          <w:spacing w:val="-15"/>
          <w:shd w:fill="E2B6B2" w:color="auto" w:val="clear"/>
        </w:rPr>
        <w:t> </w:t>
      </w:r>
      <w:r>
        <w:rPr>
          <w:color w:val="231F20"/>
          <w:spacing w:val="-2"/>
          <w:shd w:fill="E2B6B2" w:color="auto" w:val="clear"/>
        </w:rPr>
        <w:t>token</w:t>
      </w:r>
      <w:r>
        <w:rPr>
          <w:color w:val="231F20"/>
          <w:spacing w:val="-15"/>
          <w:shd w:fill="E2B6B2" w:color="auto" w:val="clear"/>
        </w:rPr>
        <w:t> </w:t>
      </w:r>
      <w:r>
        <w:rPr>
          <w:color w:val="231F20"/>
          <w:spacing w:val="-2"/>
          <w:shd w:fill="E2B6B2" w:color="auto" w:val="clear"/>
        </w:rPr>
        <w:t>is</w:t>
      </w:r>
      <w:r>
        <w:rPr>
          <w:color w:val="231F20"/>
          <w:spacing w:val="-13"/>
          <w:shd w:fill="E2B6B2" w:color="auto" w:val="clear"/>
        </w:rPr>
        <w:t> </w:t>
      </w:r>
      <w:r>
        <w:rPr>
          <w:rFonts w:ascii="Courier New"/>
          <w:color w:val="231F20"/>
          <w:spacing w:val="-2"/>
          <w:shd w:fill="E2B6B2" w:color="auto" w:val="clear"/>
        </w:rPr>
        <w:t>#</w:t>
      </w:r>
      <w:r>
        <w:rPr>
          <w:rFonts w:ascii="Courier New"/>
          <w:color w:val="231F20"/>
          <w:spacing w:val="-82"/>
          <w:shd w:fill="E2B6B2" w:color="auto" w:val="clear"/>
        </w:rPr>
        <w:t> </w:t>
      </w:r>
      <w:r>
        <w:rPr>
          <w:color w:val="231F20"/>
          <w:spacing w:val="-2"/>
          <w:shd w:fill="E2B6B2" w:color="auto" w:val="clear"/>
        </w:rPr>
        <w:t>shall</w:t>
      </w:r>
      <w:r>
        <w:rPr>
          <w:color w:val="231F20"/>
          <w:spacing w:val="-13"/>
          <w:shd w:fill="E2B6B2" w:color="auto" w:val="clear"/>
        </w:rPr>
        <w:t> </w:t>
      </w:r>
      <w:r>
        <w:rPr>
          <w:color w:val="231F20"/>
          <w:spacing w:val="-2"/>
          <w:shd w:fill="E2B6B2" w:color="auto" w:val="clear"/>
        </w:rPr>
        <w:t>be</w:t>
      </w:r>
      <w:r>
        <w:rPr>
          <w:color w:val="231F20"/>
          <w:spacing w:val="-13"/>
          <w:shd w:fill="E2B6B2" w:color="auto" w:val="clear"/>
        </w:rPr>
        <w:t> </w:t>
      </w:r>
      <w:r>
        <w:rPr>
          <w:color w:val="231F20"/>
          <w:spacing w:val="-2"/>
          <w:shd w:fill="E2B6B2" w:color="auto" w:val="clear"/>
        </w:rPr>
        <w:t>a</w:t>
      </w:r>
      <w:r>
        <w:rPr>
          <w:color w:val="231F20"/>
          <w:spacing w:val="-12"/>
          <w:shd w:fill="E2B6B2" w:color="auto" w:val="clear"/>
        </w:rPr>
        <w:t> </w:t>
      </w:r>
      <w:r>
        <w:rPr>
          <w:color w:val="231F20"/>
          <w:spacing w:val="-2"/>
          <w:shd w:fill="E2B6B2" w:color="auto" w:val="clear"/>
        </w:rPr>
        <w:t>valid</w:t>
      </w:r>
      <w:r>
        <w:rPr>
          <w:color w:val="231F20"/>
          <w:spacing w:val="-13"/>
          <w:shd w:fill="E2B6B2" w:color="auto" w:val="clear"/>
        </w:rPr>
        <w:t> </w:t>
      </w:r>
      <w:r>
        <w:rPr>
          <w:color w:val="231F20"/>
          <w:spacing w:val="-2"/>
          <w:shd w:fill="E2B6B2" w:color="auto" w:val="clear"/>
        </w:rPr>
        <w:t>preprocessing</w:t>
      </w:r>
      <w:r>
        <w:rPr>
          <w:color w:val="231F20"/>
          <w:spacing w:val="-13"/>
          <w:shd w:fill="E2B6B2" w:color="auto" w:val="clear"/>
        </w:rPr>
        <w:t> </w:t>
      </w:r>
      <w:r>
        <w:rPr>
          <w:color w:val="231F20"/>
          <w:spacing w:val="-2"/>
          <w:shd w:fill="E2B6B2" w:color="auto" w:val="clear"/>
        </w:rPr>
        <w:t>directive</w:t>
      </w:r>
      <w:r>
        <w:rPr>
          <w:color w:val="231F20"/>
          <w:shd w:fill="E2B6B2" w:color="auto" w:val="clear"/>
        </w:rPr>
        <w:tab/>
      </w:r>
    </w:p>
    <w:p>
      <w:pPr>
        <w:pStyle w:val="BodyText"/>
        <w:tabs>
          <w:tab w:pos="2668" w:val="left" w:leader="none"/>
        </w:tabs>
        <w:spacing w:before="175"/>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24"/>
      </w:pPr>
    </w:p>
    <w:p>
      <w:pPr>
        <w:spacing w:after="0"/>
        <w:sectPr>
          <w:pgSz w:w="11910" w:h="16840"/>
          <w:pgMar w:header="0" w:footer="658" w:top="840" w:bottom="920" w:left="220" w:right="280"/>
        </w:sectPr>
      </w:pPr>
    </w:p>
    <w:p>
      <w:pPr>
        <w:pStyle w:val="Heading5"/>
        <w:spacing w:before="132"/>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White-space</w:t>
      </w:r>
      <w:r>
        <w:rPr>
          <w:color w:val="231F20"/>
          <w:spacing w:val="13"/>
        </w:rPr>
        <w:t> </w:t>
      </w:r>
      <w:r>
        <w:rPr>
          <w:color w:val="231F20"/>
        </w:rPr>
        <w:t>is</w:t>
      </w:r>
      <w:r>
        <w:rPr>
          <w:color w:val="231F20"/>
          <w:spacing w:val="13"/>
        </w:rPr>
        <w:t> </w:t>
      </w:r>
      <w:r>
        <w:rPr>
          <w:color w:val="231F20"/>
        </w:rPr>
        <w:t>permitted</w:t>
      </w:r>
      <w:r>
        <w:rPr>
          <w:color w:val="231F20"/>
          <w:spacing w:val="13"/>
        </w:rPr>
        <w:t> </w:t>
      </w:r>
      <w:r>
        <w:rPr>
          <w:color w:val="231F20"/>
        </w:rPr>
        <w:t>between</w:t>
      </w:r>
      <w:r>
        <w:rPr>
          <w:color w:val="231F20"/>
          <w:spacing w:val="13"/>
        </w:rPr>
        <w:t> </w:t>
      </w:r>
      <w:r>
        <w:rPr>
          <w:color w:val="231F20"/>
        </w:rPr>
        <w:t>the</w:t>
      </w:r>
      <w:r>
        <w:rPr>
          <w:color w:val="231F20"/>
          <w:spacing w:val="13"/>
        </w:rPr>
        <w:t> </w:t>
      </w:r>
      <w:r>
        <w:rPr>
          <w:rFonts w:ascii="Courier New"/>
          <w:color w:val="231F20"/>
        </w:rPr>
        <w:t>#</w:t>
      </w:r>
      <w:r>
        <w:rPr>
          <w:rFonts w:ascii="Courier New"/>
          <w:color w:val="231F20"/>
          <w:spacing w:val="-52"/>
        </w:rPr>
        <w:t> </w:t>
      </w:r>
      <w:r>
        <w:rPr>
          <w:color w:val="231F20"/>
        </w:rPr>
        <w:t>and</w:t>
      </w:r>
      <w:r>
        <w:rPr>
          <w:color w:val="231F20"/>
          <w:spacing w:val="13"/>
        </w:rPr>
        <w:t> </w:t>
      </w:r>
      <w:r>
        <w:rPr>
          <w:color w:val="231F20"/>
        </w:rPr>
        <w:t>preprocessing</w:t>
      </w:r>
      <w:r>
        <w:rPr>
          <w:color w:val="231F20"/>
          <w:spacing w:val="13"/>
        </w:rPr>
        <w:t> </w:t>
      </w:r>
      <w:r>
        <w:rPr>
          <w:color w:val="231F20"/>
          <w:spacing w:val="-2"/>
        </w:rPr>
        <w:t>tokens.</w:t>
      </w:r>
    </w:p>
    <w:p>
      <w:pPr>
        <w:pStyle w:val="BodyText"/>
        <w:spacing w:before="30"/>
      </w:pPr>
    </w:p>
    <w:p>
      <w:pPr>
        <w:pStyle w:val="Heading5"/>
      </w:pPr>
      <w:r>
        <w:rPr>
          <w:color w:val="98002E"/>
          <w:spacing w:val="-2"/>
          <w:w w:val="105"/>
        </w:rPr>
        <w:t>Rationale</w:t>
      </w:r>
    </w:p>
    <w:p>
      <w:pPr>
        <w:pStyle w:val="BodyText"/>
        <w:spacing w:before="216"/>
        <w:ind w:left="1194"/>
      </w:pPr>
      <w:r>
        <w:rPr>
          <w:color w:val="231F20"/>
          <w:w w:val="105"/>
        </w:rPr>
        <w:t>A</w:t>
      </w:r>
      <w:r>
        <w:rPr>
          <w:color w:val="231F20"/>
          <w:spacing w:val="4"/>
          <w:w w:val="105"/>
        </w:rPr>
        <w:t> </w:t>
      </w:r>
      <w:r>
        <w:rPr>
          <w:color w:val="231F20"/>
          <w:w w:val="105"/>
        </w:rPr>
        <w:t>preprocessor</w:t>
      </w:r>
      <w:r>
        <w:rPr>
          <w:color w:val="231F20"/>
          <w:spacing w:val="5"/>
          <w:w w:val="105"/>
        </w:rPr>
        <w:t> </w:t>
      </w:r>
      <w:r>
        <w:rPr>
          <w:color w:val="231F20"/>
          <w:w w:val="105"/>
        </w:rPr>
        <w:t>directive</w:t>
      </w:r>
      <w:r>
        <w:rPr>
          <w:color w:val="231F20"/>
          <w:spacing w:val="4"/>
          <w:w w:val="105"/>
        </w:rPr>
        <w:t> </w:t>
      </w:r>
      <w:r>
        <w:rPr>
          <w:color w:val="231F20"/>
          <w:w w:val="105"/>
        </w:rPr>
        <w:t>may</w:t>
      </w:r>
      <w:r>
        <w:rPr>
          <w:color w:val="231F20"/>
          <w:spacing w:val="5"/>
          <w:w w:val="105"/>
        </w:rPr>
        <w:t> </w:t>
      </w:r>
      <w:r>
        <w:rPr>
          <w:color w:val="231F20"/>
          <w:w w:val="105"/>
        </w:rPr>
        <w:t>be</w:t>
      </w:r>
      <w:r>
        <w:rPr>
          <w:color w:val="231F20"/>
          <w:spacing w:val="4"/>
          <w:w w:val="105"/>
        </w:rPr>
        <w:t> </w:t>
      </w:r>
      <w:r>
        <w:rPr>
          <w:color w:val="231F20"/>
          <w:w w:val="105"/>
        </w:rPr>
        <w:t>used</w:t>
      </w:r>
      <w:r>
        <w:rPr>
          <w:color w:val="231F20"/>
          <w:spacing w:val="5"/>
          <w:w w:val="105"/>
        </w:rPr>
        <w:t> </w:t>
      </w:r>
      <w:r>
        <w:rPr>
          <w:color w:val="231F20"/>
          <w:w w:val="105"/>
        </w:rPr>
        <w:t>to</w:t>
      </w:r>
      <w:r>
        <w:rPr>
          <w:color w:val="231F20"/>
          <w:spacing w:val="4"/>
          <w:w w:val="105"/>
        </w:rPr>
        <w:t> </w:t>
      </w:r>
      <w:r>
        <w:rPr>
          <w:color w:val="231F20"/>
          <w:w w:val="105"/>
        </w:rPr>
        <w:t>conditionally</w:t>
      </w:r>
      <w:r>
        <w:rPr>
          <w:color w:val="231F20"/>
          <w:spacing w:val="5"/>
          <w:w w:val="105"/>
        </w:rPr>
        <w:t> </w:t>
      </w:r>
      <w:r>
        <w:rPr>
          <w:color w:val="231F20"/>
          <w:w w:val="105"/>
        </w:rPr>
        <w:t>exclude</w:t>
      </w:r>
      <w:r>
        <w:rPr>
          <w:color w:val="231F20"/>
          <w:spacing w:val="4"/>
          <w:w w:val="105"/>
        </w:rPr>
        <w:t> </w:t>
      </w:r>
      <w:r>
        <w:rPr>
          <w:color w:val="231F20"/>
          <w:w w:val="105"/>
        </w:rPr>
        <w:t>source</w:t>
      </w:r>
      <w:r>
        <w:rPr>
          <w:color w:val="231F20"/>
          <w:spacing w:val="5"/>
          <w:w w:val="105"/>
        </w:rPr>
        <w:t> </w:t>
      </w:r>
      <w:r>
        <w:rPr>
          <w:color w:val="231F20"/>
          <w:w w:val="105"/>
        </w:rPr>
        <w:t>code</w:t>
      </w:r>
      <w:r>
        <w:rPr>
          <w:color w:val="231F20"/>
          <w:spacing w:val="4"/>
          <w:w w:val="105"/>
        </w:rPr>
        <w:t> </w:t>
      </w:r>
      <w:r>
        <w:rPr>
          <w:color w:val="231F20"/>
          <w:w w:val="105"/>
        </w:rPr>
        <w:t>until</w:t>
      </w:r>
      <w:r>
        <w:rPr>
          <w:color w:val="231F20"/>
          <w:spacing w:val="5"/>
          <w:w w:val="105"/>
        </w:rPr>
        <w:t> </w:t>
      </w:r>
      <w:r>
        <w:rPr>
          <w:color w:val="231F20"/>
          <w:w w:val="105"/>
        </w:rPr>
        <w:t>a</w:t>
      </w:r>
      <w:r>
        <w:rPr>
          <w:color w:val="231F20"/>
          <w:spacing w:val="4"/>
          <w:w w:val="105"/>
        </w:rPr>
        <w:t> </w:t>
      </w:r>
      <w:r>
        <w:rPr>
          <w:color w:val="231F20"/>
          <w:spacing w:val="-2"/>
          <w:w w:val="105"/>
        </w:rPr>
        <w:t>corresponding</w:t>
      </w:r>
    </w:p>
    <w:p>
      <w:pPr>
        <w:pStyle w:val="BodyText"/>
        <w:spacing w:before="26"/>
        <w:ind w:left="1194"/>
      </w:pPr>
      <w:r>
        <w:rPr>
          <w:rFonts w:ascii="Trebuchet MS"/>
          <w:i/>
          <w:color w:val="231F20"/>
        </w:rPr>
        <w:t>#else</w:t>
      </w:r>
      <w:r>
        <w:rPr>
          <w:color w:val="231F20"/>
        </w:rPr>
        <w:t>,</w:t>
      </w:r>
      <w:r>
        <w:rPr>
          <w:color w:val="231F20"/>
          <w:spacing w:val="-17"/>
        </w:rPr>
        <w:t> </w:t>
      </w:r>
      <w:r>
        <w:rPr>
          <w:rFonts w:ascii="Trebuchet MS"/>
          <w:i/>
          <w:color w:val="231F20"/>
        </w:rPr>
        <w:t>#elif</w:t>
      </w:r>
      <w:r>
        <w:rPr>
          <w:rFonts w:ascii="Trebuchet MS"/>
          <w:i/>
          <w:color w:val="231F20"/>
          <w:spacing w:val="-21"/>
        </w:rPr>
        <w:t> </w:t>
      </w:r>
      <w:r>
        <w:rPr>
          <w:color w:val="231F20"/>
        </w:rPr>
        <w:t>or</w:t>
      </w:r>
      <w:r>
        <w:rPr>
          <w:color w:val="231F20"/>
          <w:spacing w:val="-16"/>
        </w:rPr>
        <w:t> </w:t>
      </w:r>
      <w:r>
        <w:rPr>
          <w:rFonts w:ascii="Trebuchet MS"/>
          <w:i/>
          <w:color w:val="231F20"/>
        </w:rPr>
        <w:t>#endif</w:t>
      </w:r>
      <w:r>
        <w:rPr>
          <w:rFonts w:ascii="Trebuchet MS"/>
          <w:i/>
          <w:color w:val="231F20"/>
          <w:spacing w:val="-20"/>
        </w:rPr>
        <w:t> </w:t>
      </w:r>
      <w:r>
        <w:rPr>
          <w:color w:val="231F20"/>
        </w:rPr>
        <w:t>directive</w:t>
      </w:r>
      <w:r>
        <w:rPr>
          <w:color w:val="231F20"/>
          <w:spacing w:val="-15"/>
        </w:rPr>
        <w:t> </w:t>
      </w:r>
      <w:r>
        <w:rPr>
          <w:color w:val="231F20"/>
        </w:rPr>
        <w:t>is</w:t>
      </w:r>
      <w:r>
        <w:rPr>
          <w:color w:val="231F20"/>
          <w:spacing w:val="-15"/>
        </w:rPr>
        <w:t> </w:t>
      </w:r>
      <w:r>
        <w:rPr>
          <w:color w:val="231F20"/>
        </w:rPr>
        <w:t>encountered.</w:t>
      </w:r>
      <w:r>
        <w:rPr>
          <w:color w:val="231F20"/>
          <w:spacing w:val="-15"/>
        </w:rPr>
        <w:t> </w:t>
      </w:r>
      <w:r>
        <w:rPr>
          <w:color w:val="231F20"/>
        </w:rPr>
        <w:t>A</w:t>
      </w:r>
      <w:r>
        <w:rPr>
          <w:color w:val="231F20"/>
          <w:spacing w:val="-15"/>
        </w:rPr>
        <w:t> </w:t>
      </w:r>
      <w:r>
        <w:rPr>
          <w:color w:val="231F20"/>
        </w:rPr>
        <w:t>malformed</w:t>
      </w:r>
      <w:r>
        <w:rPr>
          <w:color w:val="231F20"/>
          <w:spacing w:val="-15"/>
        </w:rPr>
        <w:t> </w:t>
      </w:r>
      <w:r>
        <w:rPr>
          <w:color w:val="231F20"/>
        </w:rPr>
        <w:t>or</w:t>
      </w:r>
      <w:r>
        <w:rPr>
          <w:color w:val="231F20"/>
          <w:spacing w:val="-15"/>
        </w:rPr>
        <w:t> </w:t>
      </w:r>
      <w:r>
        <w:rPr>
          <w:color w:val="231F20"/>
        </w:rPr>
        <w:t>invalid</w:t>
      </w:r>
      <w:r>
        <w:rPr>
          <w:color w:val="231F20"/>
          <w:spacing w:val="-15"/>
        </w:rPr>
        <w:t> </w:t>
      </w:r>
      <w:r>
        <w:rPr>
          <w:color w:val="231F20"/>
        </w:rPr>
        <w:t>preprocessing</w:t>
      </w:r>
      <w:r>
        <w:rPr>
          <w:color w:val="231F20"/>
          <w:spacing w:val="-15"/>
        </w:rPr>
        <w:t> </w:t>
      </w:r>
      <w:r>
        <w:rPr>
          <w:color w:val="231F20"/>
        </w:rPr>
        <w:t>directive</w:t>
      </w:r>
      <w:r>
        <w:rPr>
          <w:color w:val="231F20"/>
          <w:spacing w:val="-15"/>
        </w:rPr>
        <w:t> </w:t>
      </w:r>
      <w:r>
        <w:rPr>
          <w:color w:val="231F20"/>
          <w:spacing w:val="-2"/>
        </w:rPr>
        <w:t>contained</w:t>
      </w:r>
    </w:p>
    <w:p>
      <w:pPr>
        <w:spacing w:line="240" w:lineRule="auto" w:before="0"/>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spacing w:before="285"/>
        <w:rPr>
          <w:sz w:val="28"/>
        </w:rPr>
      </w:pPr>
    </w:p>
    <w:p>
      <w:pPr>
        <w:pStyle w:val="Heading3"/>
        <w:spacing w:before="0"/>
        <w:ind w:left="519"/>
      </w:pPr>
      <w:r>
        <w:rPr/>
        <mc:AlternateContent>
          <mc:Choice Requires="wps">
            <w:drawing>
              <wp:anchor distT="0" distB="0" distL="0" distR="0" allowOverlap="1" layoutInCell="1" locked="0" behindDoc="0" simplePos="0" relativeHeight="15973376">
                <wp:simplePos x="0" y="0"/>
                <wp:positionH relativeFrom="page">
                  <wp:posOffset>6909599</wp:posOffset>
                </wp:positionH>
                <wp:positionV relativeFrom="paragraph">
                  <wp:posOffset>-171031</wp:posOffset>
                </wp:positionV>
                <wp:extent cx="1270" cy="540385"/>
                <wp:effectExtent l="0" t="0" r="0" b="0"/>
                <wp:wrapNone/>
                <wp:docPr id="717" name="Graphic 717"/>
                <wp:cNvGraphicFramePr>
                  <a:graphicFrameLocks/>
                </wp:cNvGraphicFramePr>
                <a:graphic>
                  <a:graphicData uri="http://schemas.microsoft.com/office/word/2010/wordprocessingShape">
                    <wps:wsp>
                      <wps:cNvPr id="717" name="Graphic 71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3376" from="544.062988pt,29.052983pt" to="544.062988pt,-13.467017pt" stroked="true" strokeweight="5pt" strokecolor="#98002e">
                <v:stroke dashstyle="solid"/>
                <w10:wrap type="none"/>
              </v:line>
            </w:pict>
          </mc:Fallback>
        </mc:AlternateContent>
      </w:r>
      <w:r>
        <w:rPr>
          <w:color w:val="231F20"/>
          <w:spacing w:val="-5"/>
        </w:rPr>
        <w:t>163</w:t>
      </w:r>
    </w:p>
    <w:p>
      <w:pPr>
        <w:spacing w:after="0"/>
        <w:sectPr>
          <w:type w:val="continuous"/>
          <w:pgSz w:w="11910" w:h="16840"/>
          <w:pgMar w:header="0" w:footer="658" w:top="840" w:bottom="860" w:left="220" w:right="280"/>
          <w:cols w:num="2" w:equalWidth="0">
            <w:col w:w="10266" w:space="40"/>
            <w:col w:w="1104"/>
          </w:cols>
        </w:sectPr>
      </w:pPr>
    </w:p>
    <w:p>
      <w:pPr>
        <w:pStyle w:val="BodyText"/>
        <w:spacing w:line="266" w:lineRule="auto" w:before="97"/>
        <w:ind w:left="1194" w:right="1137"/>
        <w:jc w:val="both"/>
      </w:pPr>
      <w:r>
        <w:rPr/>
        <mc:AlternateContent>
          <mc:Choice Requires="wps">
            <w:drawing>
              <wp:anchor distT="0" distB="0" distL="0" distR="0" allowOverlap="1" layoutInCell="1" locked="0" behindDoc="0" simplePos="0" relativeHeight="15975424">
                <wp:simplePos x="0" y="0"/>
                <wp:positionH relativeFrom="page">
                  <wp:posOffset>351439</wp:posOffset>
                </wp:positionH>
                <wp:positionV relativeFrom="paragraph">
                  <wp:posOffset>70802</wp:posOffset>
                </wp:positionV>
                <wp:extent cx="267970" cy="1321435"/>
                <wp:effectExtent l="0" t="0" r="0" b="0"/>
                <wp:wrapNone/>
                <wp:docPr id="718" name="Textbox 718"/>
                <wp:cNvGraphicFramePr>
                  <a:graphicFrameLocks/>
                </wp:cNvGraphicFramePr>
                <a:graphic>
                  <a:graphicData uri="http://schemas.microsoft.com/office/word/2010/wordprocessingShape">
                    <wps:wsp>
                      <wps:cNvPr id="718" name="Textbox 718"/>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5.575pt;width:21.1pt;height:104.05pt;mso-position-horizontal-relative:page;mso-position-vertical-relative:paragraph;z-index:15975424" type="#_x0000_t202" id="docshape551"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134" w:id="247"/>
      <w:bookmarkEnd w:id="247"/>
      <w:r>
        <w:rPr/>
      </w:r>
      <w:r>
        <w:rPr>
          <w:color w:val="231F20"/>
        </w:rPr>
        <w:t>within</w:t>
      </w:r>
      <w:r>
        <w:rPr>
          <w:color w:val="231F20"/>
          <w:spacing w:val="-4"/>
        </w:rPr>
        <w:t> </w:t>
      </w:r>
      <w:r>
        <w:rPr>
          <w:color w:val="231F20"/>
        </w:rPr>
        <w:t>the</w:t>
      </w:r>
      <w:r>
        <w:rPr>
          <w:color w:val="231F20"/>
          <w:spacing w:val="-4"/>
        </w:rPr>
        <w:t> </w:t>
      </w:r>
      <w:r>
        <w:rPr>
          <w:color w:val="231F20"/>
        </w:rPr>
        <w:t>excluded</w:t>
      </w:r>
      <w:r>
        <w:rPr>
          <w:color w:val="231F20"/>
          <w:spacing w:val="-5"/>
        </w:rPr>
        <w:t> </w:t>
      </w:r>
      <w:r>
        <w:rPr>
          <w:color w:val="231F20"/>
        </w:rPr>
        <w:t>source</w:t>
      </w:r>
      <w:r>
        <w:rPr>
          <w:color w:val="231F20"/>
          <w:spacing w:val="-5"/>
        </w:rPr>
        <w:t> </w:t>
      </w:r>
      <w:r>
        <w:rPr>
          <w:color w:val="231F20"/>
        </w:rPr>
        <w:t>code</w:t>
      </w:r>
      <w:r>
        <w:rPr>
          <w:color w:val="231F20"/>
          <w:spacing w:val="-4"/>
        </w:rPr>
        <w:t> </w:t>
      </w:r>
      <w:r>
        <w:rPr>
          <w:color w:val="231F20"/>
        </w:rPr>
        <w:t>may</w:t>
      </w:r>
      <w:r>
        <w:rPr>
          <w:color w:val="231F20"/>
          <w:spacing w:val="-4"/>
        </w:rPr>
        <w:t> </w:t>
      </w:r>
      <w:r>
        <w:rPr>
          <w:color w:val="231F20"/>
        </w:rPr>
        <w:t>not</w:t>
      </w:r>
      <w:r>
        <w:rPr>
          <w:color w:val="231F20"/>
          <w:spacing w:val="-4"/>
        </w:rPr>
        <w:t> </w:t>
      </w:r>
      <w:r>
        <w:rPr>
          <w:color w:val="231F20"/>
        </w:rPr>
        <w:t>be</w:t>
      </w:r>
      <w:r>
        <w:rPr>
          <w:color w:val="231F20"/>
          <w:spacing w:val="-5"/>
        </w:rPr>
        <w:t> </w:t>
      </w:r>
      <w:r>
        <w:rPr>
          <w:color w:val="231F20"/>
        </w:rPr>
        <w:t>detected</w:t>
      </w:r>
      <w:r>
        <w:rPr>
          <w:color w:val="231F20"/>
          <w:spacing w:val="-5"/>
        </w:rPr>
        <w:t> </w:t>
      </w:r>
      <w:r>
        <w:rPr>
          <w:color w:val="231F20"/>
        </w:rPr>
        <w:t>by</w:t>
      </w:r>
      <w:r>
        <w:rPr>
          <w:color w:val="231F20"/>
          <w:spacing w:val="-5"/>
        </w:rPr>
        <w:t> </w:t>
      </w:r>
      <w:r>
        <w:rPr>
          <w:color w:val="231F20"/>
        </w:rPr>
        <w:t>the</w:t>
      </w:r>
      <w:r>
        <w:rPr>
          <w:color w:val="231F20"/>
          <w:spacing w:val="-4"/>
        </w:rPr>
        <w:t> </w:t>
      </w:r>
      <w:r>
        <w:rPr>
          <w:color w:val="231F20"/>
        </w:rPr>
        <w:t>compiler,</w:t>
      </w:r>
      <w:r>
        <w:rPr>
          <w:color w:val="231F20"/>
          <w:spacing w:val="-4"/>
        </w:rPr>
        <w:t> </w:t>
      </w:r>
      <w:r>
        <w:rPr>
          <w:color w:val="231F20"/>
        </w:rPr>
        <w:t>possibly</w:t>
      </w:r>
      <w:r>
        <w:rPr>
          <w:color w:val="231F20"/>
          <w:spacing w:val="-5"/>
        </w:rPr>
        <w:t> </w:t>
      </w:r>
      <w:r>
        <w:rPr>
          <w:color w:val="231F20"/>
        </w:rPr>
        <w:t>leading</w:t>
      </w:r>
      <w:r>
        <w:rPr>
          <w:color w:val="231F20"/>
          <w:spacing w:val="-4"/>
        </w:rPr>
        <w:t> </w:t>
      </w:r>
      <w:r>
        <w:rPr>
          <w:color w:val="231F20"/>
        </w:rPr>
        <w:t>to</w:t>
      </w:r>
      <w:r>
        <w:rPr>
          <w:color w:val="231F20"/>
          <w:spacing w:val="-5"/>
        </w:rPr>
        <w:t> </w:t>
      </w:r>
      <w:r>
        <w:rPr>
          <w:color w:val="231F20"/>
        </w:rPr>
        <w:t>the</w:t>
      </w:r>
      <w:r>
        <w:rPr>
          <w:color w:val="231F20"/>
          <w:spacing w:val="-4"/>
        </w:rPr>
        <w:t> </w:t>
      </w:r>
      <w:r>
        <w:rPr>
          <w:color w:val="231F20"/>
        </w:rPr>
        <w:t>exclusion </w:t>
      </w:r>
      <w:r>
        <w:rPr>
          <w:color w:val="231F20"/>
          <w:w w:val="105"/>
        </w:rPr>
        <w:t>of more code than was intended.</w:t>
      </w:r>
    </w:p>
    <w:p>
      <w:pPr>
        <w:pStyle w:val="BodyText"/>
        <w:spacing w:line="266" w:lineRule="auto" w:before="199"/>
        <w:ind w:left="1194" w:right="1137"/>
        <w:jc w:val="both"/>
      </w:pPr>
      <w:r>
        <w:rPr>
          <w:color w:val="231F20"/>
        </w:rPr>
        <w:t>Requiring</w:t>
      </w:r>
      <w:r>
        <w:rPr>
          <w:color w:val="231F20"/>
          <w:spacing w:val="-4"/>
        </w:rPr>
        <w:t> </w:t>
      </w:r>
      <w:r>
        <w:rPr>
          <w:color w:val="231F20"/>
        </w:rPr>
        <w:t>all</w:t>
      </w:r>
      <w:r>
        <w:rPr>
          <w:color w:val="231F20"/>
          <w:spacing w:val="-4"/>
        </w:rPr>
        <w:t> </w:t>
      </w:r>
      <w:r>
        <w:rPr>
          <w:color w:val="231F20"/>
        </w:rPr>
        <w:t>preprocessor</w:t>
      </w:r>
      <w:r>
        <w:rPr>
          <w:color w:val="231F20"/>
          <w:spacing w:val="-5"/>
        </w:rPr>
        <w:t> </w:t>
      </w:r>
      <w:r>
        <w:rPr>
          <w:color w:val="231F20"/>
        </w:rPr>
        <w:t>directives</w:t>
      </w:r>
      <w:r>
        <w:rPr>
          <w:color w:val="231F20"/>
          <w:spacing w:val="-4"/>
        </w:rPr>
        <w:t> </w:t>
      </w:r>
      <w:r>
        <w:rPr>
          <w:color w:val="231F20"/>
        </w:rPr>
        <w:t>to</w:t>
      </w:r>
      <w:r>
        <w:rPr>
          <w:color w:val="231F20"/>
          <w:spacing w:val="-5"/>
        </w:rPr>
        <w:t> </w:t>
      </w:r>
      <w:r>
        <w:rPr>
          <w:color w:val="231F20"/>
        </w:rPr>
        <w:t>be</w:t>
      </w:r>
      <w:r>
        <w:rPr>
          <w:color w:val="231F20"/>
          <w:spacing w:val="-5"/>
        </w:rPr>
        <w:t> </w:t>
      </w:r>
      <w:r>
        <w:rPr>
          <w:color w:val="231F20"/>
        </w:rPr>
        <w:t>syntactically</w:t>
      </w:r>
      <w:r>
        <w:rPr>
          <w:color w:val="231F20"/>
          <w:spacing w:val="-4"/>
        </w:rPr>
        <w:t> </w:t>
      </w:r>
      <w:r>
        <w:rPr>
          <w:color w:val="231F20"/>
        </w:rPr>
        <w:t>valid,</w:t>
      </w:r>
      <w:r>
        <w:rPr>
          <w:color w:val="231F20"/>
          <w:spacing w:val="-5"/>
        </w:rPr>
        <w:t> </w:t>
      </w:r>
      <w:r>
        <w:rPr>
          <w:color w:val="231F20"/>
        </w:rPr>
        <w:t>even</w:t>
      </w:r>
      <w:r>
        <w:rPr>
          <w:color w:val="231F20"/>
          <w:spacing w:val="-4"/>
        </w:rPr>
        <w:t> </w:t>
      </w:r>
      <w:r>
        <w:rPr>
          <w:color w:val="231F20"/>
        </w:rPr>
        <w:t>when</w:t>
      </w:r>
      <w:r>
        <w:rPr>
          <w:color w:val="231F20"/>
          <w:spacing w:val="-4"/>
        </w:rPr>
        <w:t> </w:t>
      </w:r>
      <w:r>
        <w:rPr>
          <w:color w:val="231F20"/>
        </w:rPr>
        <w:t>they</w:t>
      </w:r>
      <w:r>
        <w:rPr>
          <w:color w:val="231F20"/>
          <w:spacing w:val="-5"/>
        </w:rPr>
        <w:t> </w:t>
      </w:r>
      <w:r>
        <w:rPr>
          <w:color w:val="231F20"/>
        </w:rPr>
        <w:t>occur</w:t>
      </w:r>
      <w:r>
        <w:rPr>
          <w:color w:val="231F20"/>
          <w:spacing w:val="-4"/>
        </w:rPr>
        <w:t> </w:t>
      </w:r>
      <w:r>
        <w:rPr>
          <w:color w:val="231F20"/>
        </w:rPr>
        <w:t>within</w:t>
      </w:r>
      <w:r>
        <w:rPr>
          <w:color w:val="231F20"/>
          <w:spacing w:val="-4"/>
        </w:rPr>
        <w:t> </w:t>
      </w:r>
      <w:r>
        <w:rPr>
          <w:color w:val="231F20"/>
        </w:rPr>
        <w:t>an</w:t>
      </w:r>
      <w:r>
        <w:rPr>
          <w:color w:val="231F20"/>
          <w:spacing w:val="-4"/>
        </w:rPr>
        <w:t> </w:t>
      </w:r>
      <w:r>
        <w:rPr>
          <w:color w:val="231F20"/>
        </w:rPr>
        <w:t>excluded </w:t>
      </w:r>
      <w:r>
        <w:rPr>
          <w:color w:val="231F20"/>
          <w:w w:val="105"/>
        </w:rPr>
        <w:t>block of code, ensures that this cannot happen.</w:t>
      </w:r>
    </w:p>
    <w:p>
      <w:pPr>
        <w:pStyle w:val="BodyText"/>
        <w:spacing w:before="24"/>
      </w:pPr>
    </w:p>
    <w:p>
      <w:pPr>
        <w:pStyle w:val="Heading5"/>
      </w:pPr>
      <w:r>
        <w:rPr>
          <w:color w:val="98002E"/>
          <w:spacing w:val="-2"/>
          <w:w w:val="105"/>
        </w:rPr>
        <w:t>Example</w:t>
      </w:r>
    </w:p>
    <w:p>
      <w:pPr>
        <w:pStyle w:val="BodyText"/>
        <w:spacing w:line="256" w:lineRule="auto" w:before="216"/>
        <w:ind w:left="1194" w:right="1137"/>
        <w:jc w:val="both"/>
      </w:pPr>
      <w:r>
        <w:rPr>
          <w:color w:val="231F20"/>
        </w:rPr>
        <w:t>In the following example all the code between the </w:t>
      </w:r>
      <w:r>
        <w:rPr>
          <w:rFonts w:ascii="Trebuchet MS"/>
          <w:i/>
          <w:color w:val="231F20"/>
        </w:rPr>
        <w:t>#ifndef </w:t>
      </w:r>
      <w:r>
        <w:rPr>
          <w:color w:val="231F20"/>
        </w:rPr>
        <w:t>and </w:t>
      </w:r>
      <w:r>
        <w:rPr>
          <w:rFonts w:ascii="Trebuchet MS"/>
          <w:i/>
          <w:color w:val="231F20"/>
        </w:rPr>
        <w:t>#endif </w:t>
      </w:r>
      <w:r>
        <w:rPr>
          <w:color w:val="231F20"/>
        </w:rPr>
        <w:t>directives may be excluded if </w:t>
      </w:r>
      <w:r>
        <w:rPr>
          <w:rFonts w:ascii="Courier New"/>
          <w:color w:val="231F20"/>
        </w:rPr>
        <w:t>AAA</w:t>
      </w:r>
      <w:r>
        <w:rPr>
          <w:rFonts w:ascii="Courier New"/>
          <w:color w:val="231F20"/>
          <w:spacing w:val="-30"/>
        </w:rPr>
        <w:t> </w:t>
      </w:r>
      <w:r>
        <w:rPr>
          <w:color w:val="231F20"/>
        </w:rPr>
        <w:t>is</w:t>
      </w:r>
      <w:r>
        <w:rPr>
          <w:color w:val="231F20"/>
          <w:spacing w:val="-14"/>
        </w:rPr>
        <w:t> </w:t>
      </w:r>
      <w:r>
        <w:rPr>
          <w:color w:val="231F20"/>
        </w:rPr>
        <w:t>de</w:t>
      </w:r>
      <w:r>
        <w:rPr>
          <w:rFonts w:ascii="Courier New"/>
          <w:color w:val="231F20"/>
        </w:rPr>
        <w:t>fi</w:t>
      </w:r>
      <w:r>
        <w:rPr>
          <w:color w:val="231F20"/>
        </w:rPr>
        <w:t>ned.</w:t>
      </w:r>
      <w:r>
        <w:rPr>
          <w:color w:val="231F20"/>
          <w:spacing w:val="-14"/>
        </w:rPr>
        <w:t> </w:t>
      </w:r>
      <w:r>
        <w:rPr>
          <w:color w:val="231F20"/>
        </w:rPr>
        <w:t>The</w:t>
      </w:r>
      <w:r>
        <w:rPr>
          <w:color w:val="231F20"/>
          <w:spacing w:val="-14"/>
        </w:rPr>
        <w:t> </w:t>
      </w:r>
      <w:r>
        <w:rPr>
          <w:color w:val="231F20"/>
        </w:rPr>
        <w:t>developer</w:t>
      </w:r>
      <w:r>
        <w:rPr>
          <w:color w:val="231F20"/>
          <w:spacing w:val="-14"/>
        </w:rPr>
        <w:t> </w:t>
      </w:r>
      <w:r>
        <w:rPr>
          <w:color w:val="231F20"/>
        </w:rPr>
        <w:t>intended</w:t>
      </w:r>
      <w:r>
        <w:rPr>
          <w:color w:val="231F20"/>
          <w:spacing w:val="-14"/>
        </w:rPr>
        <w:t> </w:t>
      </w:r>
      <w:r>
        <w:rPr>
          <w:color w:val="231F20"/>
        </w:rPr>
        <w:t>that</w:t>
      </w:r>
      <w:r>
        <w:rPr>
          <w:color w:val="231F20"/>
          <w:spacing w:val="-14"/>
        </w:rPr>
        <w:t> </w:t>
      </w:r>
      <w:r>
        <w:rPr>
          <w:rFonts w:ascii="Courier New"/>
          <w:color w:val="231F20"/>
        </w:rPr>
        <w:t>AAA</w:t>
      </w:r>
      <w:r>
        <w:rPr>
          <w:rFonts w:ascii="Courier New"/>
          <w:color w:val="231F20"/>
          <w:spacing w:val="-30"/>
        </w:rPr>
        <w:t> </w:t>
      </w:r>
      <w:r>
        <w:rPr>
          <w:color w:val="231F20"/>
        </w:rPr>
        <w:t>be</w:t>
      </w:r>
      <w:r>
        <w:rPr>
          <w:color w:val="231F20"/>
          <w:spacing w:val="-14"/>
        </w:rPr>
        <w:t> </w:t>
      </w:r>
      <w:r>
        <w:rPr>
          <w:color w:val="231F20"/>
        </w:rPr>
        <w:t>assigned</w:t>
      </w:r>
      <w:r>
        <w:rPr>
          <w:color w:val="231F20"/>
          <w:spacing w:val="-14"/>
        </w:rPr>
        <w:t> </w:t>
      </w:r>
      <w:r>
        <w:rPr>
          <w:color w:val="231F20"/>
        </w:rPr>
        <w:t>to</w:t>
      </w:r>
      <w:r>
        <w:rPr>
          <w:color w:val="231F20"/>
          <w:spacing w:val="-14"/>
        </w:rPr>
        <w:t> </w:t>
      </w:r>
      <w:r>
        <w:rPr>
          <w:rFonts w:ascii="Courier New"/>
          <w:color w:val="231F20"/>
        </w:rPr>
        <w:t>x</w:t>
      </w:r>
      <w:r>
        <w:rPr>
          <w:color w:val="231F20"/>
        </w:rPr>
        <w:t>,</w:t>
      </w:r>
      <w:r>
        <w:rPr>
          <w:color w:val="231F20"/>
          <w:spacing w:val="-13"/>
        </w:rPr>
        <w:t> </w:t>
      </w:r>
      <w:r>
        <w:rPr>
          <w:color w:val="231F20"/>
        </w:rPr>
        <w:t>but</w:t>
      </w:r>
      <w:r>
        <w:rPr>
          <w:color w:val="231F20"/>
          <w:spacing w:val="-14"/>
        </w:rPr>
        <w:t> </w:t>
      </w:r>
      <w:r>
        <w:rPr>
          <w:color w:val="231F20"/>
        </w:rPr>
        <w:t>the</w:t>
      </w:r>
      <w:r>
        <w:rPr>
          <w:color w:val="231F20"/>
          <w:spacing w:val="-8"/>
        </w:rPr>
        <w:t> </w:t>
      </w:r>
      <w:r>
        <w:rPr>
          <w:rFonts w:ascii="Trebuchet MS"/>
          <w:i/>
          <w:color w:val="231F20"/>
        </w:rPr>
        <w:t>#else</w:t>
      </w:r>
      <w:r>
        <w:rPr>
          <w:rFonts w:ascii="Trebuchet MS"/>
          <w:i/>
          <w:color w:val="231F20"/>
          <w:spacing w:val="-12"/>
        </w:rPr>
        <w:t> </w:t>
      </w:r>
      <w:r>
        <w:rPr>
          <w:color w:val="231F20"/>
        </w:rPr>
        <w:t>directive</w:t>
      </w:r>
      <w:r>
        <w:rPr>
          <w:color w:val="231F20"/>
          <w:spacing w:val="-7"/>
        </w:rPr>
        <w:t> </w:t>
      </w:r>
      <w:r>
        <w:rPr>
          <w:color w:val="231F20"/>
        </w:rPr>
        <w:t>was</w:t>
      </w:r>
      <w:r>
        <w:rPr>
          <w:color w:val="231F20"/>
          <w:spacing w:val="-7"/>
        </w:rPr>
        <w:t> </w:t>
      </w:r>
      <w:r>
        <w:rPr>
          <w:color w:val="231F20"/>
        </w:rPr>
        <w:t>entered incorrectly and not diagnosed by the compiler.</w:t>
      </w:r>
    </w:p>
    <w:p>
      <w:pPr>
        <w:spacing w:line="460" w:lineRule="exact" w:before="2"/>
        <w:ind w:left="1194" w:right="8051" w:firstLine="0"/>
        <w:jc w:val="left"/>
        <w:rPr>
          <w:rFonts w:ascii="Courier New"/>
          <w:sz w:val="18"/>
        </w:rPr>
      </w:pPr>
      <w:r>
        <w:rPr>
          <w:rFonts w:ascii="Courier New"/>
          <w:color w:val="231F20"/>
          <w:sz w:val="18"/>
        </w:rPr>
        <w:t>#define AAA 2 int32_t</w:t>
      </w:r>
      <w:r>
        <w:rPr>
          <w:rFonts w:ascii="Courier New"/>
          <w:color w:val="231F20"/>
          <w:spacing w:val="-9"/>
          <w:sz w:val="18"/>
        </w:rPr>
        <w:t> </w:t>
      </w:r>
      <w:r>
        <w:rPr>
          <w:rFonts w:ascii="Courier New"/>
          <w:color w:val="231F20"/>
          <w:sz w:val="18"/>
        </w:rPr>
        <w:t>foo</w:t>
      </w:r>
      <w:r>
        <w:rPr>
          <w:rFonts w:ascii="Courier New"/>
          <w:color w:val="231F20"/>
          <w:spacing w:val="-9"/>
          <w:sz w:val="18"/>
        </w:rPr>
        <w:t> </w:t>
      </w:r>
      <w:r>
        <w:rPr>
          <w:rFonts w:ascii="Courier New"/>
          <w:color w:val="231F20"/>
          <w:sz w:val="18"/>
        </w:rPr>
        <w:t>(</w:t>
      </w:r>
      <w:r>
        <w:rPr>
          <w:rFonts w:ascii="Courier New"/>
          <w:color w:val="231F20"/>
          <w:spacing w:val="-9"/>
          <w:sz w:val="18"/>
        </w:rPr>
        <w:t> </w:t>
      </w:r>
      <w:r>
        <w:rPr>
          <w:rFonts w:ascii="Courier New"/>
          <w:color w:val="231F20"/>
          <w:sz w:val="18"/>
        </w:rPr>
        <w:t>void</w:t>
      </w:r>
      <w:r>
        <w:rPr>
          <w:rFonts w:ascii="Courier New"/>
          <w:color w:val="231F20"/>
          <w:spacing w:val="-9"/>
          <w:sz w:val="18"/>
        </w:rPr>
        <w:t> </w:t>
      </w:r>
      <w:r>
        <w:rPr>
          <w:rFonts w:ascii="Courier New"/>
          <w:color w:val="231F20"/>
          <w:sz w:val="18"/>
        </w:rPr>
        <w:t>)</w:t>
      </w:r>
    </w:p>
    <w:p>
      <w:pPr>
        <w:spacing w:line="192" w:lineRule="exact" w:before="0"/>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int32_t</w:t>
      </w:r>
      <w:r>
        <w:rPr>
          <w:rFonts w:ascii="Courier New"/>
          <w:color w:val="231F20"/>
          <w:spacing w:val="-3"/>
          <w:sz w:val="18"/>
        </w:rPr>
        <w:t> </w:t>
      </w:r>
      <w:r>
        <w:rPr>
          <w:rFonts w:ascii="Courier New"/>
          <w:color w:val="231F20"/>
          <w:sz w:val="18"/>
        </w:rPr>
        <w:t>x</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5"/>
          <w:sz w:val="18"/>
        </w:rPr>
        <w:t>0;</w:t>
      </w:r>
    </w:p>
    <w:p>
      <w:pPr>
        <w:pStyle w:val="BodyText"/>
        <w:spacing w:before="52"/>
        <w:rPr>
          <w:rFonts w:ascii="Courier New"/>
          <w:sz w:val="18"/>
        </w:rPr>
      </w:pPr>
    </w:p>
    <w:p>
      <w:pPr>
        <w:spacing w:line="271" w:lineRule="auto" w:before="0"/>
        <w:ind w:left="1410" w:right="8968" w:hanging="216"/>
        <w:jc w:val="left"/>
        <w:rPr>
          <w:rFonts w:ascii="Courier New"/>
          <w:sz w:val="18"/>
        </w:rPr>
      </w:pPr>
      <w:r>
        <w:rPr>
          <w:rFonts w:ascii="Courier New"/>
          <w:color w:val="231F20"/>
          <w:sz w:val="18"/>
        </w:rPr>
        <w:t>#ifndef</w:t>
      </w:r>
      <w:r>
        <w:rPr>
          <w:rFonts w:ascii="Courier New"/>
          <w:color w:val="231F20"/>
          <w:spacing w:val="-29"/>
          <w:sz w:val="18"/>
        </w:rPr>
        <w:t> </w:t>
      </w:r>
      <w:r>
        <w:rPr>
          <w:rFonts w:ascii="Courier New"/>
          <w:color w:val="231F20"/>
          <w:sz w:val="18"/>
        </w:rPr>
        <w:t>AAA x = 1;</w:t>
      </w:r>
    </w:p>
    <w:p>
      <w:pPr>
        <w:tabs>
          <w:tab w:pos="2706" w:val="left" w:leader="none"/>
        </w:tabs>
        <w:spacing w:line="271" w:lineRule="auto" w:before="0"/>
        <w:ind w:left="1410" w:right="6644" w:hanging="216"/>
        <w:jc w:val="left"/>
        <w:rPr>
          <w:rFonts w:ascii="Courier New"/>
          <w:sz w:val="18"/>
        </w:rPr>
      </w:pPr>
      <w:r>
        <w:rPr>
          <w:rFonts w:ascii="Courier New"/>
          <w:color w:val="231F20"/>
          <w:spacing w:val="-2"/>
          <w:sz w:val="18"/>
        </w:rPr>
        <w:t>#else1</w:t>
      </w:r>
      <w:r>
        <w:rPr>
          <w:rFonts w:ascii="Courier New"/>
          <w:color w:val="231F20"/>
          <w:sz w:val="18"/>
        </w:rPr>
        <w:tab/>
        <w:t>/*</w:t>
      </w:r>
      <w:r>
        <w:rPr>
          <w:rFonts w:ascii="Courier New"/>
          <w:color w:val="231F20"/>
          <w:spacing w:val="-17"/>
          <w:sz w:val="18"/>
        </w:rPr>
        <w:t> </w:t>
      </w:r>
      <w:r>
        <w:rPr>
          <w:rFonts w:ascii="Courier New"/>
          <w:color w:val="231F20"/>
          <w:sz w:val="18"/>
        </w:rPr>
        <w:t>Non-compliant</w:t>
      </w:r>
      <w:r>
        <w:rPr>
          <w:rFonts w:ascii="Courier New"/>
          <w:color w:val="231F20"/>
          <w:spacing w:val="-17"/>
          <w:sz w:val="18"/>
        </w:rPr>
        <w:t> </w:t>
      </w:r>
      <w:r>
        <w:rPr>
          <w:rFonts w:ascii="Courier New"/>
          <w:color w:val="231F20"/>
          <w:sz w:val="18"/>
        </w:rPr>
        <w:t>*/ x = AAA;</w:t>
      </w:r>
    </w:p>
    <w:p>
      <w:pPr>
        <w:spacing w:line="203" w:lineRule="exact" w:before="0"/>
        <w:ind w:left="1194" w:right="0" w:firstLine="0"/>
        <w:jc w:val="left"/>
        <w:rPr>
          <w:rFonts w:ascii="Courier New"/>
          <w:sz w:val="18"/>
        </w:rPr>
      </w:pPr>
      <w:r>
        <w:rPr>
          <w:rFonts w:ascii="Courier New"/>
          <w:color w:val="231F20"/>
          <w:spacing w:val="-2"/>
          <w:sz w:val="18"/>
        </w:rPr>
        <w:t>#endif</w:t>
      </w:r>
    </w:p>
    <w:p>
      <w:pPr>
        <w:pStyle w:val="BodyText"/>
        <w:spacing w:before="51"/>
        <w:rPr>
          <w:rFonts w:ascii="Courier New"/>
          <w:sz w:val="18"/>
        </w:rPr>
      </w:pPr>
    </w:p>
    <w:p>
      <w:pPr>
        <w:spacing w:before="1"/>
        <w:ind w:left="1410" w:right="0" w:firstLine="0"/>
        <w:jc w:val="left"/>
        <w:rPr>
          <w:rFonts w:ascii="Courier New"/>
          <w:sz w:val="18"/>
        </w:rPr>
      </w:pPr>
      <w:r>
        <w:rPr>
          <w:rFonts w:ascii="Courier New"/>
          <w:color w:val="231F20"/>
          <w:sz w:val="18"/>
        </w:rPr>
        <w:t>return</w:t>
      </w:r>
      <w:r>
        <w:rPr>
          <w:rFonts w:ascii="Courier New"/>
          <w:color w:val="231F20"/>
          <w:spacing w:val="-6"/>
          <w:sz w:val="18"/>
        </w:rPr>
        <w:t> </w:t>
      </w:r>
      <w:r>
        <w:rPr>
          <w:rFonts w:ascii="Courier New"/>
          <w:color w:val="231F20"/>
          <w:spacing w:val="-5"/>
          <w:sz w:val="18"/>
        </w:rPr>
        <w:t>x;</w:t>
      </w:r>
    </w:p>
    <w:p>
      <w:pPr>
        <w:spacing w:before="26"/>
        <w:ind w:left="1194" w:right="0" w:firstLine="0"/>
        <w:jc w:val="left"/>
        <w:rPr>
          <w:rFonts w:ascii="Courier New"/>
          <w:sz w:val="18"/>
        </w:rPr>
      </w:pPr>
      <w:r>
        <w:rPr>
          <w:rFonts w:ascii="Courier New"/>
          <w:color w:val="231F20"/>
          <w:spacing w:val="-10"/>
          <w:sz w:val="18"/>
        </w:rPr>
        <w:t>}</w:t>
      </w:r>
    </w:p>
    <w:p>
      <w:pPr>
        <w:pStyle w:val="BodyText"/>
        <w:spacing w:before="212"/>
        <w:ind w:left="1194"/>
      </w:pPr>
      <w:r>
        <w:rPr>
          <w:color w:val="231F20"/>
        </w:rPr>
        <w:t>The</w:t>
      </w:r>
      <w:r>
        <w:rPr>
          <w:color w:val="231F20"/>
          <w:spacing w:val="5"/>
        </w:rPr>
        <w:t> </w:t>
      </w:r>
      <w:r>
        <w:rPr>
          <w:color w:val="231F20"/>
        </w:rPr>
        <w:t>following</w:t>
      </w:r>
      <w:r>
        <w:rPr>
          <w:color w:val="231F20"/>
          <w:spacing w:val="5"/>
        </w:rPr>
        <w:t> </w:t>
      </w:r>
      <w:r>
        <w:rPr>
          <w:color w:val="231F20"/>
        </w:rPr>
        <w:t>example</w:t>
      </w:r>
      <w:r>
        <w:rPr>
          <w:color w:val="231F20"/>
          <w:spacing w:val="6"/>
        </w:rPr>
        <w:t> </w:t>
      </w:r>
      <w:r>
        <w:rPr>
          <w:color w:val="231F20"/>
        </w:rPr>
        <w:t>is</w:t>
      </w:r>
      <w:r>
        <w:rPr>
          <w:color w:val="231F20"/>
          <w:spacing w:val="5"/>
        </w:rPr>
        <w:t> </w:t>
      </w:r>
      <w:r>
        <w:rPr>
          <w:color w:val="231F20"/>
        </w:rPr>
        <w:t>compliant</w:t>
      </w:r>
      <w:r>
        <w:rPr>
          <w:color w:val="231F20"/>
          <w:spacing w:val="6"/>
        </w:rPr>
        <w:t> </w:t>
      </w:r>
      <w:r>
        <w:rPr>
          <w:color w:val="231F20"/>
        </w:rPr>
        <w:t>because</w:t>
      </w:r>
      <w:r>
        <w:rPr>
          <w:color w:val="231F20"/>
          <w:spacing w:val="5"/>
        </w:rPr>
        <w:t> </w:t>
      </w:r>
      <w:r>
        <w:rPr>
          <w:color w:val="231F20"/>
        </w:rPr>
        <w:t>the</w:t>
      </w:r>
      <w:r>
        <w:rPr>
          <w:color w:val="231F20"/>
          <w:spacing w:val="5"/>
        </w:rPr>
        <w:t> </w:t>
      </w:r>
      <w:r>
        <w:rPr>
          <w:color w:val="231F20"/>
        </w:rPr>
        <w:t>text</w:t>
      </w:r>
      <w:r>
        <w:rPr>
          <w:color w:val="231F20"/>
          <w:spacing w:val="6"/>
        </w:rPr>
        <w:t> </w:t>
      </w:r>
      <w:r>
        <w:rPr>
          <w:rFonts w:ascii="Courier New"/>
          <w:color w:val="231F20"/>
        </w:rPr>
        <w:t>#start</w:t>
      </w:r>
      <w:r>
        <w:rPr>
          <w:rFonts w:ascii="Courier New"/>
          <w:color w:val="231F20"/>
          <w:spacing w:val="-59"/>
        </w:rPr>
        <w:t> </w:t>
      </w:r>
      <w:r>
        <w:rPr>
          <w:color w:val="231F20"/>
        </w:rPr>
        <w:t>appearing</w:t>
      </w:r>
      <w:r>
        <w:rPr>
          <w:color w:val="231F20"/>
          <w:spacing w:val="6"/>
        </w:rPr>
        <w:t> </w:t>
      </w:r>
      <w:r>
        <w:rPr>
          <w:color w:val="231F20"/>
        </w:rPr>
        <w:t>in</w:t>
      </w:r>
      <w:r>
        <w:rPr>
          <w:color w:val="231F20"/>
          <w:spacing w:val="5"/>
        </w:rPr>
        <w:t> </w:t>
      </w:r>
      <w:r>
        <w:rPr>
          <w:color w:val="231F20"/>
        </w:rPr>
        <w:t>a</w:t>
      </w:r>
      <w:r>
        <w:rPr>
          <w:color w:val="231F20"/>
          <w:spacing w:val="6"/>
        </w:rPr>
        <w:t> </w:t>
      </w:r>
      <w:r>
        <w:rPr>
          <w:color w:val="231F20"/>
        </w:rPr>
        <w:t>comment</w:t>
      </w:r>
      <w:r>
        <w:rPr>
          <w:color w:val="231F20"/>
          <w:spacing w:val="5"/>
        </w:rPr>
        <w:t> </w:t>
      </w:r>
      <w:r>
        <w:rPr>
          <w:color w:val="231F20"/>
        </w:rPr>
        <w:t>is</w:t>
      </w:r>
      <w:r>
        <w:rPr>
          <w:color w:val="231F20"/>
          <w:spacing w:val="5"/>
        </w:rPr>
        <w:t> </w:t>
      </w:r>
      <w:r>
        <w:rPr>
          <w:color w:val="231F20"/>
        </w:rPr>
        <w:t>not</w:t>
      </w:r>
      <w:r>
        <w:rPr>
          <w:color w:val="231F20"/>
          <w:spacing w:val="6"/>
        </w:rPr>
        <w:t> </w:t>
      </w:r>
      <w:r>
        <w:rPr>
          <w:color w:val="231F20"/>
        </w:rPr>
        <w:t>a</w:t>
      </w:r>
      <w:r>
        <w:rPr>
          <w:color w:val="231F20"/>
          <w:spacing w:val="5"/>
        </w:rPr>
        <w:t> </w:t>
      </w:r>
      <w:r>
        <w:rPr>
          <w:color w:val="231F20"/>
          <w:spacing w:val="-2"/>
        </w:rPr>
        <w:t>token.</w:t>
      </w:r>
    </w:p>
    <w:p>
      <w:pPr>
        <w:spacing w:before="219"/>
        <w:ind w:left="1194" w:right="0" w:firstLine="0"/>
        <w:jc w:val="left"/>
        <w:rPr>
          <w:rFonts w:ascii="Courier New"/>
          <w:sz w:val="18"/>
        </w:rPr>
      </w:pPr>
      <w:r>
        <w:rPr>
          <w:rFonts w:ascii="Courier New"/>
          <w:color w:val="231F20"/>
          <w:spacing w:val="-5"/>
          <w:sz w:val="18"/>
        </w:rPr>
        <w:t>/*</w:t>
      </w:r>
    </w:p>
    <w:p>
      <w:pPr>
        <w:spacing w:before="26"/>
        <w:ind w:left="1194" w:right="0" w:firstLine="0"/>
        <w:jc w:val="left"/>
        <w:rPr>
          <w:rFonts w:ascii="Courier New"/>
          <w:sz w:val="18"/>
        </w:rPr>
      </w:pPr>
      <w:r>
        <w:rPr>
          <w:rFonts w:ascii="Courier New"/>
          <w:color w:val="231F20"/>
          <w:sz w:val="18"/>
        </w:rPr>
        <w:t>#start</w:t>
      </w:r>
      <w:r>
        <w:rPr>
          <w:rFonts w:ascii="Courier New"/>
          <w:color w:val="231F20"/>
          <w:spacing w:val="-3"/>
          <w:sz w:val="18"/>
        </w:rPr>
        <w:t> </w:t>
      </w:r>
      <w:r>
        <w:rPr>
          <w:rFonts w:ascii="Courier New"/>
          <w:color w:val="231F20"/>
          <w:sz w:val="18"/>
        </w:rPr>
        <w:t>is</w:t>
      </w:r>
      <w:r>
        <w:rPr>
          <w:rFonts w:ascii="Courier New"/>
          <w:color w:val="231F20"/>
          <w:spacing w:val="-3"/>
          <w:sz w:val="18"/>
        </w:rPr>
        <w:t> </w:t>
      </w:r>
      <w:r>
        <w:rPr>
          <w:rFonts w:ascii="Courier New"/>
          <w:color w:val="231F20"/>
          <w:sz w:val="18"/>
        </w:rPr>
        <w:t>not</w:t>
      </w:r>
      <w:r>
        <w:rPr>
          <w:rFonts w:ascii="Courier New"/>
          <w:color w:val="231F20"/>
          <w:spacing w:val="-3"/>
          <w:sz w:val="18"/>
        </w:rPr>
        <w:t> </w:t>
      </w:r>
      <w:r>
        <w:rPr>
          <w:rFonts w:ascii="Courier New"/>
          <w:color w:val="231F20"/>
          <w:sz w:val="18"/>
        </w:rPr>
        <w:t>a</w:t>
      </w:r>
      <w:r>
        <w:rPr>
          <w:rFonts w:ascii="Courier New"/>
          <w:color w:val="231F20"/>
          <w:spacing w:val="-3"/>
          <w:sz w:val="18"/>
        </w:rPr>
        <w:t> </w:t>
      </w:r>
      <w:r>
        <w:rPr>
          <w:rFonts w:ascii="Courier New"/>
          <w:color w:val="231F20"/>
          <w:sz w:val="18"/>
        </w:rPr>
        <w:t>token</w:t>
      </w:r>
      <w:r>
        <w:rPr>
          <w:rFonts w:ascii="Courier New"/>
          <w:color w:val="231F20"/>
          <w:spacing w:val="-3"/>
          <w:sz w:val="18"/>
        </w:rPr>
        <w:t> </w:t>
      </w:r>
      <w:r>
        <w:rPr>
          <w:rFonts w:ascii="Courier New"/>
          <w:color w:val="231F20"/>
          <w:sz w:val="18"/>
        </w:rPr>
        <w:t>in</w:t>
      </w:r>
      <w:r>
        <w:rPr>
          <w:rFonts w:ascii="Courier New"/>
          <w:color w:val="231F20"/>
          <w:spacing w:val="-3"/>
          <w:sz w:val="18"/>
        </w:rPr>
        <w:t> </w:t>
      </w:r>
      <w:r>
        <w:rPr>
          <w:rFonts w:ascii="Courier New"/>
          <w:color w:val="231F20"/>
          <w:sz w:val="18"/>
        </w:rPr>
        <w:t>a</w:t>
      </w:r>
      <w:r>
        <w:rPr>
          <w:rFonts w:ascii="Courier New"/>
          <w:color w:val="231F20"/>
          <w:spacing w:val="-2"/>
          <w:sz w:val="18"/>
        </w:rPr>
        <w:t> comment</w:t>
      </w:r>
    </w:p>
    <w:p>
      <w:pPr>
        <w:spacing w:before="26"/>
        <w:ind w:left="1302" w:right="0" w:firstLine="0"/>
        <w:jc w:val="left"/>
        <w:rPr>
          <w:rFonts w:ascii="Courier New"/>
          <w:sz w:val="18"/>
        </w:rPr>
      </w:pPr>
      <w:r>
        <w:rPr>
          <w:rFonts w:ascii="Courier New"/>
          <w:color w:val="231F20"/>
          <w:spacing w:val="-5"/>
          <w:sz w:val="18"/>
        </w:rPr>
        <w:t>*/</w:t>
      </w:r>
    </w:p>
    <w:p>
      <w:pPr>
        <w:pStyle w:val="BodyText"/>
        <w:spacing w:before="131"/>
        <w:rPr>
          <w:rFonts w:ascii="Courier New"/>
        </w:rPr>
      </w:pPr>
      <w:r>
        <w:rPr/>
        <mc:AlternateContent>
          <mc:Choice Requires="wps">
            <w:drawing>
              <wp:anchor distT="0" distB="0" distL="0" distR="0" allowOverlap="1" layoutInCell="1" locked="0" behindDoc="1" simplePos="0" relativeHeight="487833600">
                <wp:simplePos x="0" y="0"/>
                <wp:positionH relativeFrom="page">
                  <wp:posOffset>898245</wp:posOffset>
                </wp:positionH>
                <wp:positionV relativeFrom="paragraph">
                  <wp:posOffset>242918</wp:posOffset>
                </wp:positionV>
                <wp:extent cx="5760085" cy="456565"/>
                <wp:effectExtent l="0" t="0" r="0" b="0"/>
                <wp:wrapTopAndBottom/>
                <wp:docPr id="719" name="Textbox 719"/>
                <wp:cNvGraphicFramePr>
                  <a:graphicFrameLocks/>
                </wp:cNvGraphicFramePr>
                <a:graphic>
                  <a:graphicData uri="http://schemas.microsoft.com/office/word/2010/wordprocessingShape">
                    <wps:wsp>
                      <wps:cNvPr id="719" name="Textbox 719"/>
                      <wps:cNvSpPr txBox="1"/>
                      <wps:spPr>
                        <a:xfrm>
                          <a:off x="0" y="0"/>
                          <a:ext cx="5760085" cy="456565"/>
                        </a:xfrm>
                        <a:prstGeom prst="rect">
                          <a:avLst/>
                        </a:prstGeom>
                        <a:solidFill>
                          <a:srgbClr val="E2B6B2"/>
                        </a:solidFill>
                      </wps:spPr>
                      <wps:txbx>
                        <w:txbxContent>
                          <w:p>
                            <w:pPr>
                              <w:tabs>
                                <w:tab w:pos="1474" w:val="left" w:leader="none"/>
                              </w:tabs>
                              <w:spacing w:line="264" w:lineRule="auto" w:before="71"/>
                              <w:ind w:left="1474" w:right="124" w:hanging="1418"/>
                              <w:jc w:val="left"/>
                              <w:rPr>
                                <w:color w:val="000000"/>
                                <w:sz w:val="24"/>
                              </w:rPr>
                            </w:pPr>
                            <w:r>
                              <w:rPr>
                                <w:color w:val="231F20"/>
                                <w:sz w:val="24"/>
                              </w:rPr>
                              <w:t>Rule 20.14</w:t>
                              <w:tab/>
                              <w:t>All</w:t>
                            </w:r>
                            <w:r>
                              <w:rPr>
                                <w:color w:val="231F20"/>
                                <w:spacing w:val="-2"/>
                                <w:sz w:val="24"/>
                              </w:rPr>
                              <w:t> </w:t>
                            </w:r>
                            <w:r>
                              <w:rPr>
                                <w:rFonts w:ascii="Trebuchet MS"/>
                                <w:i/>
                                <w:color w:val="231F20"/>
                                <w:sz w:val="24"/>
                              </w:rPr>
                              <w:t>#else</w:t>
                            </w:r>
                            <w:r>
                              <w:rPr>
                                <w:color w:val="231F20"/>
                                <w:sz w:val="24"/>
                              </w:rPr>
                              <w:t>,</w:t>
                            </w:r>
                            <w:r>
                              <w:rPr>
                                <w:color w:val="231F20"/>
                                <w:spacing w:val="-2"/>
                                <w:sz w:val="24"/>
                              </w:rPr>
                              <w:t> </w:t>
                            </w:r>
                            <w:r>
                              <w:rPr>
                                <w:rFonts w:ascii="Trebuchet MS"/>
                                <w:i/>
                                <w:color w:val="231F20"/>
                                <w:sz w:val="24"/>
                              </w:rPr>
                              <w:t>#elif</w:t>
                            </w:r>
                            <w:r>
                              <w:rPr>
                                <w:rFonts w:ascii="Trebuchet MS"/>
                                <w:i/>
                                <w:color w:val="231F20"/>
                                <w:spacing w:val="-8"/>
                                <w:sz w:val="24"/>
                              </w:rPr>
                              <w:t> </w:t>
                            </w:r>
                            <w:r>
                              <w:rPr>
                                <w:color w:val="231F20"/>
                                <w:sz w:val="24"/>
                              </w:rPr>
                              <w:t>and</w:t>
                            </w:r>
                            <w:r>
                              <w:rPr>
                                <w:color w:val="231F20"/>
                                <w:spacing w:val="-2"/>
                                <w:sz w:val="24"/>
                              </w:rPr>
                              <w:t> </w:t>
                            </w:r>
                            <w:r>
                              <w:rPr>
                                <w:rFonts w:ascii="Trebuchet MS"/>
                                <w:i/>
                                <w:color w:val="231F20"/>
                                <w:sz w:val="24"/>
                              </w:rPr>
                              <w:t>#endif</w:t>
                            </w:r>
                            <w:r>
                              <w:rPr>
                                <w:rFonts w:ascii="Trebuchet MS"/>
                                <w:i/>
                                <w:color w:val="231F20"/>
                                <w:spacing w:val="-7"/>
                                <w:sz w:val="24"/>
                              </w:rPr>
                              <w:t> </w:t>
                            </w:r>
                            <w:r>
                              <w:rPr>
                                <w:color w:val="231F20"/>
                                <w:sz w:val="24"/>
                              </w:rPr>
                              <w:t>preprocessor</w:t>
                            </w:r>
                            <w:r>
                              <w:rPr>
                                <w:color w:val="231F20"/>
                                <w:spacing w:val="-2"/>
                                <w:sz w:val="24"/>
                              </w:rPr>
                              <w:t> </w:t>
                            </w:r>
                            <w:r>
                              <w:rPr>
                                <w:color w:val="231F20"/>
                                <w:sz w:val="24"/>
                              </w:rPr>
                              <w:t>directives</w:t>
                            </w:r>
                            <w:r>
                              <w:rPr>
                                <w:color w:val="231F20"/>
                                <w:spacing w:val="-2"/>
                                <w:sz w:val="24"/>
                              </w:rPr>
                              <w:t> </w:t>
                            </w:r>
                            <w:r>
                              <w:rPr>
                                <w:color w:val="231F20"/>
                                <w:sz w:val="24"/>
                              </w:rPr>
                              <w:t>shall</w:t>
                            </w:r>
                            <w:r>
                              <w:rPr>
                                <w:color w:val="231F20"/>
                                <w:spacing w:val="-2"/>
                                <w:sz w:val="24"/>
                              </w:rPr>
                              <w:t> </w:t>
                            </w:r>
                            <w:r>
                              <w:rPr>
                                <w:color w:val="231F20"/>
                                <w:sz w:val="24"/>
                              </w:rPr>
                              <w:t>reside</w:t>
                            </w:r>
                            <w:r>
                              <w:rPr>
                                <w:color w:val="231F20"/>
                                <w:spacing w:val="-2"/>
                                <w:sz w:val="24"/>
                              </w:rPr>
                              <w:t> </w:t>
                            </w:r>
                            <w:r>
                              <w:rPr>
                                <w:color w:val="231F20"/>
                                <w:sz w:val="24"/>
                              </w:rPr>
                              <w:t>in</w:t>
                            </w:r>
                            <w:r>
                              <w:rPr>
                                <w:color w:val="231F20"/>
                                <w:spacing w:val="-2"/>
                                <w:sz w:val="24"/>
                              </w:rPr>
                              <w:t> </w:t>
                            </w:r>
                            <w:r>
                              <w:rPr>
                                <w:color w:val="231F20"/>
                                <w:sz w:val="24"/>
                              </w:rPr>
                              <w:t>the </w:t>
                            </w:r>
                            <w:r>
                              <w:rPr>
                                <w:color w:val="231F20"/>
                                <w:spacing w:val="-4"/>
                                <w:sz w:val="24"/>
                              </w:rPr>
                              <w:t>same</w:t>
                            </w:r>
                            <w:r>
                              <w:rPr>
                                <w:color w:val="231F20"/>
                                <w:spacing w:val="-8"/>
                                <w:sz w:val="24"/>
                              </w:rPr>
                              <w:t> </w:t>
                            </w:r>
                            <w:r>
                              <w:rPr>
                                <w:rFonts w:ascii="Courier New"/>
                                <w:color w:val="231F20"/>
                                <w:spacing w:val="-4"/>
                                <w:sz w:val="24"/>
                              </w:rPr>
                              <w:t>fi</w:t>
                            </w:r>
                            <w:r>
                              <w:rPr>
                                <w:color w:val="231F20"/>
                                <w:spacing w:val="-4"/>
                                <w:sz w:val="24"/>
                              </w:rPr>
                              <w:t>le</w:t>
                            </w:r>
                            <w:r>
                              <w:rPr>
                                <w:color w:val="231F20"/>
                                <w:spacing w:val="-8"/>
                                <w:sz w:val="24"/>
                              </w:rPr>
                              <w:t> </w:t>
                            </w:r>
                            <w:r>
                              <w:rPr>
                                <w:color w:val="231F20"/>
                                <w:spacing w:val="-4"/>
                                <w:sz w:val="24"/>
                              </w:rPr>
                              <w:t>as</w:t>
                            </w:r>
                            <w:r>
                              <w:rPr>
                                <w:color w:val="231F20"/>
                                <w:spacing w:val="-8"/>
                                <w:sz w:val="24"/>
                              </w:rPr>
                              <w:t> </w:t>
                            </w:r>
                            <w:r>
                              <w:rPr>
                                <w:color w:val="231F20"/>
                                <w:spacing w:val="-4"/>
                                <w:sz w:val="24"/>
                              </w:rPr>
                              <w:t>the</w:t>
                            </w:r>
                            <w:r>
                              <w:rPr>
                                <w:color w:val="231F20"/>
                                <w:spacing w:val="-8"/>
                                <w:sz w:val="24"/>
                              </w:rPr>
                              <w:t> </w:t>
                            </w:r>
                            <w:r>
                              <w:rPr>
                                <w:rFonts w:ascii="Trebuchet MS"/>
                                <w:i/>
                                <w:color w:val="231F20"/>
                                <w:spacing w:val="-4"/>
                                <w:sz w:val="24"/>
                              </w:rPr>
                              <w:t>#if</w:t>
                            </w:r>
                            <w:r>
                              <w:rPr>
                                <w:color w:val="231F20"/>
                                <w:spacing w:val="-4"/>
                                <w:sz w:val="24"/>
                              </w:rPr>
                              <w:t>,</w:t>
                            </w:r>
                            <w:r>
                              <w:rPr>
                                <w:color w:val="231F20"/>
                                <w:spacing w:val="-8"/>
                                <w:sz w:val="24"/>
                              </w:rPr>
                              <w:t> </w:t>
                            </w:r>
                            <w:r>
                              <w:rPr>
                                <w:rFonts w:ascii="Trebuchet MS"/>
                                <w:i/>
                                <w:color w:val="231F20"/>
                                <w:spacing w:val="-4"/>
                                <w:sz w:val="24"/>
                              </w:rPr>
                              <w:t>#ifdef</w:t>
                            </w:r>
                            <w:r>
                              <w:rPr>
                                <w:rFonts w:ascii="Trebuchet MS"/>
                                <w:i/>
                                <w:color w:val="231F20"/>
                                <w:spacing w:val="-14"/>
                                <w:sz w:val="24"/>
                              </w:rPr>
                              <w:t> </w:t>
                            </w:r>
                            <w:r>
                              <w:rPr>
                                <w:color w:val="231F20"/>
                                <w:spacing w:val="-4"/>
                                <w:sz w:val="24"/>
                              </w:rPr>
                              <w:t>or</w:t>
                            </w:r>
                            <w:r>
                              <w:rPr>
                                <w:color w:val="231F20"/>
                                <w:spacing w:val="-9"/>
                                <w:sz w:val="24"/>
                              </w:rPr>
                              <w:t> </w:t>
                            </w:r>
                            <w:r>
                              <w:rPr>
                                <w:rFonts w:ascii="Trebuchet MS"/>
                                <w:i/>
                                <w:color w:val="231F20"/>
                                <w:spacing w:val="-4"/>
                                <w:sz w:val="24"/>
                              </w:rPr>
                              <w:t>#ifndef</w:t>
                            </w:r>
                            <w:r>
                              <w:rPr>
                                <w:rFonts w:ascii="Trebuchet MS"/>
                                <w:i/>
                                <w:color w:val="231F20"/>
                                <w:spacing w:val="-13"/>
                                <w:sz w:val="24"/>
                              </w:rPr>
                              <w:t> </w:t>
                            </w:r>
                            <w:r>
                              <w:rPr>
                                <w:color w:val="231F20"/>
                                <w:spacing w:val="-4"/>
                                <w:sz w:val="24"/>
                              </w:rPr>
                              <w:t>directive</w:t>
                            </w:r>
                            <w:r>
                              <w:rPr>
                                <w:color w:val="231F20"/>
                                <w:spacing w:val="-8"/>
                                <w:sz w:val="24"/>
                              </w:rPr>
                              <w:t> </w:t>
                            </w:r>
                            <w:r>
                              <w:rPr>
                                <w:color w:val="231F20"/>
                                <w:spacing w:val="-4"/>
                                <w:sz w:val="24"/>
                              </w:rPr>
                              <w:t>to</w:t>
                            </w:r>
                            <w:r>
                              <w:rPr>
                                <w:color w:val="231F20"/>
                                <w:spacing w:val="-8"/>
                                <w:sz w:val="24"/>
                              </w:rPr>
                              <w:t> </w:t>
                            </w:r>
                            <w:r>
                              <w:rPr>
                                <w:color w:val="231F20"/>
                                <w:spacing w:val="-4"/>
                                <w:sz w:val="24"/>
                              </w:rPr>
                              <w:t>which</w:t>
                            </w:r>
                            <w:r>
                              <w:rPr>
                                <w:color w:val="231F20"/>
                                <w:spacing w:val="-8"/>
                                <w:sz w:val="24"/>
                              </w:rPr>
                              <w:t> </w:t>
                            </w:r>
                            <w:r>
                              <w:rPr>
                                <w:color w:val="231F20"/>
                                <w:spacing w:val="-4"/>
                                <w:sz w:val="24"/>
                              </w:rPr>
                              <w:t>they</w:t>
                            </w:r>
                            <w:r>
                              <w:rPr>
                                <w:color w:val="231F20"/>
                                <w:spacing w:val="-8"/>
                                <w:sz w:val="24"/>
                              </w:rPr>
                              <w:t> </w:t>
                            </w:r>
                            <w:r>
                              <w:rPr>
                                <w:color w:val="231F20"/>
                                <w:spacing w:val="-4"/>
                                <w:sz w:val="24"/>
                              </w:rPr>
                              <w:t>are</w:t>
                            </w:r>
                            <w:r>
                              <w:rPr>
                                <w:color w:val="231F20"/>
                                <w:spacing w:val="-8"/>
                                <w:sz w:val="24"/>
                              </w:rPr>
                              <w:t> </w:t>
                            </w:r>
                            <w:r>
                              <w:rPr>
                                <w:color w:val="231F20"/>
                                <w:spacing w:val="-4"/>
                                <w:sz w:val="24"/>
                              </w:rPr>
                              <w:t>related</w:t>
                            </w:r>
                          </w:p>
                        </w:txbxContent>
                      </wps:txbx>
                      <wps:bodyPr wrap="square" lIns="0" tIns="0" rIns="0" bIns="0" rtlCol="0">
                        <a:noAutofit/>
                      </wps:bodyPr>
                    </wps:wsp>
                  </a:graphicData>
                </a:graphic>
              </wp:anchor>
            </w:drawing>
          </mc:Choice>
          <mc:Fallback>
            <w:pict>
              <v:shape style="position:absolute;margin-left:70.727997pt;margin-top:19.12742pt;width:453.55pt;height:35.950pt;mso-position-horizontal-relative:page;mso-position-vertical-relative:paragraph;z-index:-15482880;mso-wrap-distance-left:0;mso-wrap-distance-right:0" type="#_x0000_t202" id="docshape552" filled="true" fillcolor="#e2b6b2" stroked="false">
                <v:textbox inset="0,0,0,0">
                  <w:txbxContent>
                    <w:p>
                      <w:pPr>
                        <w:tabs>
                          <w:tab w:pos="1474" w:val="left" w:leader="none"/>
                        </w:tabs>
                        <w:spacing w:line="264" w:lineRule="auto" w:before="71"/>
                        <w:ind w:left="1474" w:right="124" w:hanging="1418"/>
                        <w:jc w:val="left"/>
                        <w:rPr>
                          <w:color w:val="000000"/>
                          <w:sz w:val="24"/>
                        </w:rPr>
                      </w:pPr>
                      <w:r>
                        <w:rPr>
                          <w:color w:val="231F20"/>
                          <w:sz w:val="24"/>
                        </w:rPr>
                        <w:t>Rule 20.14</w:t>
                        <w:tab/>
                        <w:t>All</w:t>
                      </w:r>
                      <w:r>
                        <w:rPr>
                          <w:color w:val="231F20"/>
                          <w:spacing w:val="-2"/>
                          <w:sz w:val="24"/>
                        </w:rPr>
                        <w:t> </w:t>
                      </w:r>
                      <w:r>
                        <w:rPr>
                          <w:rFonts w:ascii="Trebuchet MS"/>
                          <w:i/>
                          <w:color w:val="231F20"/>
                          <w:sz w:val="24"/>
                        </w:rPr>
                        <w:t>#else</w:t>
                      </w:r>
                      <w:r>
                        <w:rPr>
                          <w:color w:val="231F20"/>
                          <w:sz w:val="24"/>
                        </w:rPr>
                        <w:t>,</w:t>
                      </w:r>
                      <w:r>
                        <w:rPr>
                          <w:color w:val="231F20"/>
                          <w:spacing w:val="-2"/>
                          <w:sz w:val="24"/>
                        </w:rPr>
                        <w:t> </w:t>
                      </w:r>
                      <w:r>
                        <w:rPr>
                          <w:rFonts w:ascii="Trebuchet MS"/>
                          <w:i/>
                          <w:color w:val="231F20"/>
                          <w:sz w:val="24"/>
                        </w:rPr>
                        <w:t>#elif</w:t>
                      </w:r>
                      <w:r>
                        <w:rPr>
                          <w:rFonts w:ascii="Trebuchet MS"/>
                          <w:i/>
                          <w:color w:val="231F20"/>
                          <w:spacing w:val="-8"/>
                          <w:sz w:val="24"/>
                        </w:rPr>
                        <w:t> </w:t>
                      </w:r>
                      <w:r>
                        <w:rPr>
                          <w:color w:val="231F20"/>
                          <w:sz w:val="24"/>
                        </w:rPr>
                        <w:t>and</w:t>
                      </w:r>
                      <w:r>
                        <w:rPr>
                          <w:color w:val="231F20"/>
                          <w:spacing w:val="-2"/>
                          <w:sz w:val="24"/>
                        </w:rPr>
                        <w:t> </w:t>
                      </w:r>
                      <w:r>
                        <w:rPr>
                          <w:rFonts w:ascii="Trebuchet MS"/>
                          <w:i/>
                          <w:color w:val="231F20"/>
                          <w:sz w:val="24"/>
                        </w:rPr>
                        <w:t>#endif</w:t>
                      </w:r>
                      <w:r>
                        <w:rPr>
                          <w:rFonts w:ascii="Trebuchet MS"/>
                          <w:i/>
                          <w:color w:val="231F20"/>
                          <w:spacing w:val="-7"/>
                          <w:sz w:val="24"/>
                        </w:rPr>
                        <w:t> </w:t>
                      </w:r>
                      <w:r>
                        <w:rPr>
                          <w:color w:val="231F20"/>
                          <w:sz w:val="24"/>
                        </w:rPr>
                        <w:t>preprocessor</w:t>
                      </w:r>
                      <w:r>
                        <w:rPr>
                          <w:color w:val="231F20"/>
                          <w:spacing w:val="-2"/>
                          <w:sz w:val="24"/>
                        </w:rPr>
                        <w:t> </w:t>
                      </w:r>
                      <w:r>
                        <w:rPr>
                          <w:color w:val="231F20"/>
                          <w:sz w:val="24"/>
                        </w:rPr>
                        <w:t>directives</w:t>
                      </w:r>
                      <w:r>
                        <w:rPr>
                          <w:color w:val="231F20"/>
                          <w:spacing w:val="-2"/>
                          <w:sz w:val="24"/>
                        </w:rPr>
                        <w:t> </w:t>
                      </w:r>
                      <w:r>
                        <w:rPr>
                          <w:color w:val="231F20"/>
                          <w:sz w:val="24"/>
                        </w:rPr>
                        <w:t>shall</w:t>
                      </w:r>
                      <w:r>
                        <w:rPr>
                          <w:color w:val="231F20"/>
                          <w:spacing w:val="-2"/>
                          <w:sz w:val="24"/>
                        </w:rPr>
                        <w:t> </w:t>
                      </w:r>
                      <w:r>
                        <w:rPr>
                          <w:color w:val="231F20"/>
                          <w:sz w:val="24"/>
                        </w:rPr>
                        <w:t>reside</w:t>
                      </w:r>
                      <w:r>
                        <w:rPr>
                          <w:color w:val="231F20"/>
                          <w:spacing w:val="-2"/>
                          <w:sz w:val="24"/>
                        </w:rPr>
                        <w:t> </w:t>
                      </w:r>
                      <w:r>
                        <w:rPr>
                          <w:color w:val="231F20"/>
                          <w:sz w:val="24"/>
                        </w:rPr>
                        <w:t>in</w:t>
                      </w:r>
                      <w:r>
                        <w:rPr>
                          <w:color w:val="231F20"/>
                          <w:spacing w:val="-2"/>
                          <w:sz w:val="24"/>
                        </w:rPr>
                        <w:t> </w:t>
                      </w:r>
                      <w:r>
                        <w:rPr>
                          <w:color w:val="231F20"/>
                          <w:sz w:val="24"/>
                        </w:rPr>
                        <w:t>the </w:t>
                      </w:r>
                      <w:r>
                        <w:rPr>
                          <w:color w:val="231F20"/>
                          <w:spacing w:val="-4"/>
                          <w:sz w:val="24"/>
                        </w:rPr>
                        <w:t>same</w:t>
                      </w:r>
                      <w:r>
                        <w:rPr>
                          <w:color w:val="231F20"/>
                          <w:spacing w:val="-8"/>
                          <w:sz w:val="24"/>
                        </w:rPr>
                        <w:t> </w:t>
                      </w:r>
                      <w:r>
                        <w:rPr>
                          <w:rFonts w:ascii="Courier New"/>
                          <w:color w:val="231F20"/>
                          <w:spacing w:val="-4"/>
                          <w:sz w:val="24"/>
                        </w:rPr>
                        <w:t>fi</w:t>
                      </w:r>
                      <w:r>
                        <w:rPr>
                          <w:color w:val="231F20"/>
                          <w:spacing w:val="-4"/>
                          <w:sz w:val="24"/>
                        </w:rPr>
                        <w:t>le</w:t>
                      </w:r>
                      <w:r>
                        <w:rPr>
                          <w:color w:val="231F20"/>
                          <w:spacing w:val="-8"/>
                          <w:sz w:val="24"/>
                        </w:rPr>
                        <w:t> </w:t>
                      </w:r>
                      <w:r>
                        <w:rPr>
                          <w:color w:val="231F20"/>
                          <w:spacing w:val="-4"/>
                          <w:sz w:val="24"/>
                        </w:rPr>
                        <w:t>as</w:t>
                      </w:r>
                      <w:r>
                        <w:rPr>
                          <w:color w:val="231F20"/>
                          <w:spacing w:val="-8"/>
                          <w:sz w:val="24"/>
                        </w:rPr>
                        <w:t> </w:t>
                      </w:r>
                      <w:r>
                        <w:rPr>
                          <w:color w:val="231F20"/>
                          <w:spacing w:val="-4"/>
                          <w:sz w:val="24"/>
                        </w:rPr>
                        <w:t>the</w:t>
                      </w:r>
                      <w:r>
                        <w:rPr>
                          <w:color w:val="231F20"/>
                          <w:spacing w:val="-8"/>
                          <w:sz w:val="24"/>
                        </w:rPr>
                        <w:t> </w:t>
                      </w:r>
                      <w:r>
                        <w:rPr>
                          <w:rFonts w:ascii="Trebuchet MS"/>
                          <w:i/>
                          <w:color w:val="231F20"/>
                          <w:spacing w:val="-4"/>
                          <w:sz w:val="24"/>
                        </w:rPr>
                        <w:t>#if</w:t>
                      </w:r>
                      <w:r>
                        <w:rPr>
                          <w:color w:val="231F20"/>
                          <w:spacing w:val="-4"/>
                          <w:sz w:val="24"/>
                        </w:rPr>
                        <w:t>,</w:t>
                      </w:r>
                      <w:r>
                        <w:rPr>
                          <w:color w:val="231F20"/>
                          <w:spacing w:val="-8"/>
                          <w:sz w:val="24"/>
                        </w:rPr>
                        <w:t> </w:t>
                      </w:r>
                      <w:r>
                        <w:rPr>
                          <w:rFonts w:ascii="Trebuchet MS"/>
                          <w:i/>
                          <w:color w:val="231F20"/>
                          <w:spacing w:val="-4"/>
                          <w:sz w:val="24"/>
                        </w:rPr>
                        <w:t>#ifdef</w:t>
                      </w:r>
                      <w:r>
                        <w:rPr>
                          <w:rFonts w:ascii="Trebuchet MS"/>
                          <w:i/>
                          <w:color w:val="231F20"/>
                          <w:spacing w:val="-14"/>
                          <w:sz w:val="24"/>
                        </w:rPr>
                        <w:t> </w:t>
                      </w:r>
                      <w:r>
                        <w:rPr>
                          <w:color w:val="231F20"/>
                          <w:spacing w:val="-4"/>
                          <w:sz w:val="24"/>
                        </w:rPr>
                        <w:t>or</w:t>
                      </w:r>
                      <w:r>
                        <w:rPr>
                          <w:color w:val="231F20"/>
                          <w:spacing w:val="-9"/>
                          <w:sz w:val="24"/>
                        </w:rPr>
                        <w:t> </w:t>
                      </w:r>
                      <w:r>
                        <w:rPr>
                          <w:rFonts w:ascii="Trebuchet MS"/>
                          <w:i/>
                          <w:color w:val="231F20"/>
                          <w:spacing w:val="-4"/>
                          <w:sz w:val="24"/>
                        </w:rPr>
                        <w:t>#ifndef</w:t>
                      </w:r>
                      <w:r>
                        <w:rPr>
                          <w:rFonts w:ascii="Trebuchet MS"/>
                          <w:i/>
                          <w:color w:val="231F20"/>
                          <w:spacing w:val="-13"/>
                          <w:sz w:val="24"/>
                        </w:rPr>
                        <w:t> </w:t>
                      </w:r>
                      <w:r>
                        <w:rPr>
                          <w:color w:val="231F20"/>
                          <w:spacing w:val="-4"/>
                          <w:sz w:val="24"/>
                        </w:rPr>
                        <w:t>directive</w:t>
                      </w:r>
                      <w:r>
                        <w:rPr>
                          <w:color w:val="231F20"/>
                          <w:spacing w:val="-8"/>
                          <w:sz w:val="24"/>
                        </w:rPr>
                        <w:t> </w:t>
                      </w:r>
                      <w:r>
                        <w:rPr>
                          <w:color w:val="231F20"/>
                          <w:spacing w:val="-4"/>
                          <w:sz w:val="24"/>
                        </w:rPr>
                        <w:t>to</w:t>
                      </w:r>
                      <w:r>
                        <w:rPr>
                          <w:color w:val="231F20"/>
                          <w:spacing w:val="-8"/>
                          <w:sz w:val="24"/>
                        </w:rPr>
                        <w:t> </w:t>
                      </w:r>
                      <w:r>
                        <w:rPr>
                          <w:color w:val="231F20"/>
                          <w:spacing w:val="-4"/>
                          <w:sz w:val="24"/>
                        </w:rPr>
                        <w:t>which</w:t>
                      </w:r>
                      <w:r>
                        <w:rPr>
                          <w:color w:val="231F20"/>
                          <w:spacing w:val="-8"/>
                          <w:sz w:val="24"/>
                        </w:rPr>
                        <w:t> </w:t>
                      </w:r>
                      <w:r>
                        <w:rPr>
                          <w:color w:val="231F20"/>
                          <w:spacing w:val="-4"/>
                          <w:sz w:val="24"/>
                        </w:rPr>
                        <w:t>they</w:t>
                      </w:r>
                      <w:r>
                        <w:rPr>
                          <w:color w:val="231F20"/>
                          <w:spacing w:val="-8"/>
                          <w:sz w:val="24"/>
                        </w:rPr>
                        <w:t> </w:t>
                      </w:r>
                      <w:r>
                        <w:rPr>
                          <w:color w:val="231F20"/>
                          <w:spacing w:val="-4"/>
                          <w:sz w:val="24"/>
                        </w:rPr>
                        <w:t>are</w:t>
                      </w:r>
                      <w:r>
                        <w:rPr>
                          <w:color w:val="231F20"/>
                          <w:spacing w:val="-8"/>
                          <w:sz w:val="24"/>
                        </w:rPr>
                        <w:t> </w:t>
                      </w:r>
                      <w:r>
                        <w:rPr>
                          <w:color w:val="231F20"/>
                          <w:spacing w:val="-4"/>
                          <w:sz w:val="24"/>
                        </w:rPr>
                        <w:t>related</w:t>
                      </w:r>
                    </w:p>
                  </w:txbxContent>
                </v:textbox>
                <v:fill type="solid"/>
                <w10:wrap type="topAndBottom"/>
              </v:shape>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9"/>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54" w:lineRule="auto" w:before="216"/>
        <w:ind w:left="1194" w:right="1137"/>
        <w:jc w:val="both"/>
      </w:pPr>
      <w:r>
        <w:rPr>
          <w:color w:val="231F20"/>
        </w:rPr>
        <w:t>Confusion</w:t>
      </w:r>
      <w:r>
        <w:rPr>
          <w:color w:val="231F20"/>
          <w:spacing w:val="-7"/>
        </w:rPr>
        <w:t> </w:t>
      </w:r>
      <w:r>
        <w:rPr>
          <w:color w:val="231F20"/>
        </w:rPr>
        <w:t>can</w:t>
      </w:r>
      <w:r>
        <w:rPr>
          <w:color w:val="231F20"/>
          <w:spacing w:val="-7"/>
        </w:rPr>
        <w:t> </w:t>
      </w:r>
      <w:r>
        <w:rPr>
          <w:color w:val="231F20"/>
        </w:rPr>
        <w:t>arise</w:t>
      </w:r>
      <w:r>
        <w:rPr>
          <w:color w:val="231F20"/>
          <w:spacing w:val="-7"/>
        </w:rPr>
        <w:t> </w:t>
      </w:r>
      <w:r>
        <w:rPr>
          <w:color w:val="231F20"/>
        </w:rPr>
        <w:t>when</w:t>
      </w:r>
      <w:r>
        <w:rPr>
          <w:color w:val="231F20"/>
          <w:spacing w:val="-7"/>
        </w:rPr>
        <w:t> </w:t>
      </w:r>
      <w:r>
        <w:rPr>
          <w:color w:val="231F20"/>
        </w:rPr>
        <w:t>blocks</w:t>
      </w:r>
      <w:r>
        <w:rPr>
          <w:color w:val="231F20"/>
          <w:spacing w:val="-8"/>
        </w:rPr>
        <w:t> </w:t>
      </w:r>
      <w:r>
        <w:rPr>
          <w:color w:val="231F20"/>
        </w:rPr>
        <w:t>of</w:t>
      </w:r>
      <w:r>
        <w:rPr>
          <w:color w:val="231F20"/>
          <w:spacing w:val="-7"/>
        </w:rPr>
        <w:t> </w:t>
      </w:r>
      <w:r>
        <w:rPr>
          <w:color w:val="231F20"/>
        </w:rPr>
        <w:t>code</w:t>
      </w:r>
      <w:r>
        <w:rPr>
          <w:color w:val="231F20"/>
          <w:spacing w:val="-7"/>
        </w:rPr>
        <w:t> </w:t>
      </w:r>
      <w:r>
        <w:rPr>
          <w:color w:val="231F20"/>
        </w:rPr>
        <w:t>are</w:t>
      </w:r>
      <w:r>
        <w:rPr>
          <w:color w:val="231F20"/>
          <w:spacing w:val="-7"/>
        </w:rPr>
        <w:t> </w:t>
      </w:r>
      <w:r>
        <w:rPr>
          <w:color w:val="231F20"/>
        </w:rPr>
        <w:t>included</w:t>
      </w:r>
      <w:r>
        <w:rPr>
          <w:color w:val="231F20"/>
          <w:spacing w:val="-8"/>
        </w:rPr>
        <w:t> </w:t>
      </w:r>
      <w:r>
        <w:rPr>
          <w:color w:val="231F20"/>
        </w:rPr>
        <w:t>or</w:t>
      </w:r>
      <w:r>
        <w:rPr>
          <w:color w:val="231F20"/>
          <w:spacing w:val="-8"/>
        </w:rPr>
        <w:t> </w:t>
      </w:r>
      <w:r>
        <w:rPr>
          <w:color w:val="231F20"/>
        </w:rPr>
        <w:t>excluded</w:t>
      </w:r>
      <w:r>
        <w:rPr>
          <w:color w:val="231F20"/>
          <w:spacing w:val="-8"/>
        </w:rPr>
        <w:t> </w:t>
      </w:r>
      <w:r>
        <w:rPr>
          <w:color w:val="231F20"/>
        </w:rPr>
        <w:t>by</w:t>
      </w:r>
      <w:r>
        <w:rPr>
          <w:color w:val="231F20"/>
          <w:spacing w:val="-8"/>
        </w:rPr>
        <w:t> </w:t>
      </w:r>
      <w:r>
        <w:rPr>
          <w:color w:val="231F20"/>
        </w:rPr>
        <w:t>the</w:t>
      </w:r>
      <w:r>
        <w:rPr>
          <w:color w:val="231F20"/>
          <w:spacing w:val="-7"/>
        </w:rPr>
        <w:t> </w:t>
      </w:r>
      <w:r>
        <w:rPr>
          <w:color w:val="231F20"/>
        </w:rPr>
        <w:t>use</w:t>
      </w:r>
      <w:r>
        <w:rPr>
          <w:color w:val="231F20"/>
          <w:spacing w:val="-8"/>
        </w:rPr>
        <w:t> </w:t>
      </w:r>
      <w:r>
        <w:rPr>
          <w:color w:val="231F20"/>
        </w:rPr>
        <w:t>of</w:t>
      </w:r>
      <w:r>
        <w:rPr>
          <w:color w:val="231F20"/>
          <w:spacing w:val="-7"/>
        </w:rPr>
        <w:t> </w:t>
      </w:r>
      <w:r>
        <w:rPr>
          <w:color w:val="231F20"/>
        </w:rPr>
        <w:t>conditional</w:t>
      </w:r>
      <w:r>
        <w:rPr>
          <w:color w:val="231F20"/>
          <w:spacing w:val="-7"/>
        </w:rPr>
        <w:t> </w:t>
      </w:r>
      <w:r>
        <w:rPr>
          <w:color w:val="231F20"/>
        </w:rPr>
        <w:t>compilation directives which are spread over multiple </w:t>
      </w:r>
      <w:r>
        <w:rPr>
          <w:rFonts w:ascii="Courier New"/>
          <w:color w:val="231F20"/>
        </w:rPr>
        <w:t>fi</w:t>
      </w:r>
      <w:r>
        <w:rPr>
          <w:color w:val="231F20"/>
        </w:rPr>
        <w:t>les. Requiring that a </w:t>
      </w:r>
      <w:r>
        <w:rPr>
          <w:rFonts w:ascii="Trebuchet MS"/>
          <w:i/>
          <w:color w:val="231F20"/>
        </w:rPr>
        <w:t>#if </w:t>
      </w:r>
      <w:r>
        <w:rPr>
          <w:color w:val="231F20"/>
        </w:rPr>
        <w:t>directive be terminated within the same </w:t>
      </w:r>
      <w:r>
        <w:rPr>
          <w:rFonts w:ascii="Courier New"/>
          <w:color w:val="231F20"/>
        </w:rPr>
        <w:t>fi</w:t>
      </w:r>
      <w:r>
        <w:rPr>
          <w:color w:val="231F20"/>
        </w:rPr>
        <w:t>le reduces the visual complexity of the code and the chance that errors will be made during </w:t>
      </w:r>
      <w:r>
        <w:rPr>
          <w:color w:val="231F20"/>
          <w:spacing w:val="-2"/>
        </w:rPr>
        <w:t>maintenance.</w:t>
      </w:r>
    </w:p>
    <w:p>
      <w:pPr>
        <w:pStyle w:val="BodyText"/>
        <w:spacing w:before="212"/>
        <w:ind w:left="1194"/>
      </w:pPr>
      <w:r>
        <w:rPr>
          <w:rFonts w:ascii="Trebuchet MS"/>
          <w:i/>
          <w:color w:val="231F20"/>
        </w:rPr>
        <w:t>Note:</w:t>
      </w:r>
      <w:r>
        <w:rPr>
          <w:rFonts w:ascii="Trebuchet MS"/>
          <w:i/>
          <w:color w:val="231F20"/>
          <w:spacing w:val="3"/>
        </w:rPr>
        <w:t> </w:t>
      </w:r>
      <w:r>
        <w:rPr>
          <w:rFonts w:ascii="Trebuchet MS"/>
          <w:i/>
          <w:color w:val="231F20"/>
        </w:rPr>
        <w:t>#if</w:t>
      </w:r>
      <w:r>
        <w:rPr>
          <w:rFonts w:ascii="Trebuchet MS"/>
          <w:i/>
          <w:color w:val="231F20"/>
          <w:spacing w:val="3"/>
        </w:rPr>
        <w:t> </w:t>
      </w:r>
      <w:r>
        <w:rPr>
          <w:color w:val="231F20"/>
        </w:rPr>
        <w:t>directives</w:t>
      </w:r>
      <w:r>
        <w:rPr>
          <w:color w:val="231F20"/>
          <w:spacing w:val="8"/>
        </w:rPr>
        <w:t> </w:t>
      </w:r>
      <w:r>
        <w:rPr>
          <w:color w:val="231F20"/>
        </w:rPr>
        <w:t>may</w:t>
      </w:r>
      <w:r>
        <w:rPr>
          <w:color w:val="231F20"/>
          <w:spacing w:val="9"/>
        </w:rPr>
        <w:t> </w:t>
      </w:r>
      <w:r>
        <w:rPr>
          <w:color w:val="231F20"/>
        </w:rPr>
        <w:t>be</w:t>
      </w:r>
      <w:r>
        <w:rPr>
          <w:color w:val="231F20"/>
          <w:spacing w:val="8"/>
        </w:rPr>
        <w:t> </w:t>
      </w:r>
      <w:r>
        <w:rPr>
          <w:color w:val="231F20"/>
        </w:rPr>
        <w:t>used</w:t>
      </w:r>
      <w:r>
        <w:rPr>
          <w:color w:val="231F20"/>
          <w:spacing w:val="7"/>
        </w:rPr>
        <w:t> </w:t>
      </w:r>
      <w:r>
        <w:rPr>
          <w:color w:val="231F20"/>
        </w:rPr>
        <w:t>within</w:t>
      </w:r>
      <w:r>
        <w:rPr>
          <w:color w:val="231F20"/>
          <w:spacing w:val="8"/>
        </w:rPr>
        <w:t> </w:t>
      </w:r>
      <w:r>
        <w:rPr>
          <w:color w:val="231F20"/>
        </w:rPr>
        <w:t>included</w:t>
      </w:r>
      <w:r>
        <w:rPr>
          <w:color w:val="231F20"/>
          <w:spacing w:val="9"/>
        </w:rPr>
        <w:t> </w:t>
      </w:r>
      <w:r>
        <w:rPr>
          <w:rFonts w:ascii="Courier New"/>
          <w:color w:val="231F20"/>
        </w:rPr>
        <w:t>fi</w:t>
      </w:r>
      <w:r>
        <w:rPr>
          <w:color w:val="231F20"/>
        </w:rPr>
        <w:t>les</w:t>
      </w:r>
      <w:r>
        <w:rPr>
          <w:color w:val="231F20"/>
          <w:spacing w:val="8"/>
        </w:rPr>
        <w:t> </w:t>
      </w:r>
      <w:r>
        <w:rPr>
          <w:color w:val="231F20"/>
        </w:rPr>
        <w:t>provided</w:t>
      </w:r>
      <w:r>
        <w:rPr>
          <w:color w:val="231F20"/>
          <w:spacing w:val="7"/>
        </w:rPr>
        <w:t> </w:t>
      </w:r>
      <w:r>
        <w:rPr>
          <w:color w:val="231F20"/>
        </w:rPr>
        <w:t>they</w:t>
      </w:r>
      <w:r>
        <w:rPr>
          <w:color w:val="231F20"/>
          <w:spacing w:val="7"/>
        </w:rPr>
        <w:t> </w:t>
      </w:r>
      <w:r>
        <w:rPr>
          <w:color w:val="231F20"/>
        </w:rPr>
        <w:t>are</w:t>
      </w:r>
      <w:r>
        <w:rPr>
          <w:color w:val="231F20"/>
          <w:spacing w:val="9"/>
        </w:rPr>
        <w:t> </w:t>
      </w:r>
      <w:r>
        <w:rPr>
          <w:color w:val="231F20"/>
        </w:rPr>
        <w:t>terminated</w:t>
      </w:r>
      <w:r>
        <w:rPr>
          <w:color w:val="231F20"/>
          <w:spacing w:val="7"/>
        </w:rPr>
        <w:t> </w:t>
      </w:r>
      <w:r>
        <w:rPr>
          <w:color w:val="231F20"/>
        </w:rPr>
        <w:t>within</w:t>
      </w:r>
      <w:r>
        <w:rPr>
          <w:color w:val="231F20"/>
          <w:spacing w:val="8"/>
        </w:rPr>
        <w:t> </w:t>
      </w:r>
      <w:r>
        <w:rPr>
          <w:color w:val="231F20"/>
        </w:rPr>
        <w:t>the</w:t>
      </w:r>
      <w:r>
        <w:rPr>
          <w:color w:val="231F20"/>
          <w:spacing w:val="8"/>
        </w:rPr>
        <w:t> </w:t>
      </w:r>
      <w:r>
        <w:rPr>
          <w:color w:val="231F20"/>
          <w:spacing w:val="-4"/>
        </w:rPr>
        <w:t>same</w:t>
      </w:r>
    </w:p>
    <w:p>
      <w:pPr>
        <w:pStyle w:val="BodyText"/>
        <w:spacing w:before="8"/>
        <w:ind w:left="1194"/>
      </w:pPr>
      <w:r>
        <w:rPr>
          <w:rFonts w:ascii="Courier New"/>
          <w:color w:val="231F20"/>
          <w:spacing w:val="-2"/>
          <w:w w:val="85"/>
        </w:rPr>
        <w:t>fi</w:t>
      </w:r>
      <w:r>
        <w:rPr>
          <w:color w:val="231F20"/>
          <w:spacing w:val="-2"/>
          <w:w w:val="85"/>
        </w:rPr>
        <w:t>le.</w:t>
      </w:r>
    </w:p>
    <w:p>
      <w:pPr>
        <w:pStyle w:val="BodyText"/>
        <w:spacing w:before="31"/>
      </w:pPr>
    </w:p>
    <w:p>
      <w:pPr>
        <w:pStyle w:val="Heading5"/>
      </w:pPr>
      <w:r>
        <w:rPr>
          <w:color w:val="98002E"/>
          <w:spacing w:val="-2"/>
          <w:w w:val="105"/>
        </w:rPr>
        <w:t>Example</w:t>
      </w:r>
    </w:p>
    <w:p>
      <w:pPr>
        <w:pStyle w:val="BodyText"/>
        <w:spacing w:before="20"/>
        <w:rPr>
          <w:sz w:val="18"/>
        </w:rPr>
      </w:pPr>
    </w:p>
    <w:p>
      <w:pPr>
        <w:spacing w:before="1"/>
        <w:ind w:left="1194"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file1.c</w:t>
      </w:r>
      <w:r>
        <w:rPr>
          <w:rFonts w:ascii="Courier New"/>
          <w:color w:val="231F20"/>
          <w:spacing w:val="-4"/>
          <w:sz w:val="18"/>
        </w:rPr>
        <w:t> </w:t>
      </w:r>
      <w:r>
        <w:rPr>
          <w:rFonts w:ascii="Courier New"/>
          <w:color w:val="231F20"/>
          <w:spacing w:val="-5"/>
          <w:sz w:val="18"/>
        </w:rPr>
        <w:t>*/</w:t>
      </w:r>
    </w:p>
    <w:p>
      <w:pPr>
        <w:tabs>
          <w:tab w:pos="3678" w:val="left" w:leader="none"/>
          <w:tab w:pos="5514" w:val="left" w:leader="none"/>
        </w:tabs>
        <w:spacing w:line="271" w:lineRule="auto" w:before="26"/>
        <w:ind w:left="1194" w:right="5672" w:firstLine="0"/>
        <w:jc w:val="left"/>
        <w:rPr>
          <w:rFonts w:ascii="Courier New"/>
          <w:sz w:val="18"/>
        </w:rPr>
      </w:pPr>
      <w:r>
        <w:rPr>
          <w:rFonts w:ascii="Courier New"/>
          <w:color w:val="231F20"/>
          <w:sz w:val="18"/>
        </w:rPr>
        <w:t>#ifdef A</w:t>
        <w:tab/>
        <w:t>/* Compliant</w:t>
        <w:tab/>
      </w:r>
      <w:r>
        <w:rPr>
          <w:rFonts w:ascii="Courier New"/>
          <w:color w:val="231F20"/>
          <w:spacing w:val="-6"/>
          <w:sz w:val="18"/>
        </w:rPr>
        <w:t>*/ </w:t>
      </w:r>
      <w:r>
        <w:rPr>
          <w:rFonts w:ascii="Courier New"/>
          <w:color w:val="231F20"/>
          <w:sz w:val="18"/>
        </w:rPr>
        <w:t>#include "file1.h"</w:t>
      </w:r>
    </w:p>
    <w:p>
      <w:pPr>
        <w:spacing w:line="203" w:lineRule="exact" w:before="0"/>
        <w:ind w:left="1194" w:right="0" w:firstLine="0"/>
        <w:jc w:val="left"/>
        <w:rPr>
          <w:rFonts w:ascii="Courier New"/>
          <w:sz w:val="18"/>
        </w:rPr>
      </w:pPr>
      <w:r>
        <w:rPr>
          <w:rFonts w:ascii="Courier New"/>
          <w:color w:val="231F20"/>
          <w:spacing w:val="-2"/>
          <w:sz w:val="18"/>
        </w:rPr>
        <w:t>#endif</w:t>
      </w:r>
    </w:p>
    <w:p>
      <w:pPr>
        <w:spacing w:before="26"/>
        <w:ind w:left="1194" w:right="0" w:firstLine="0"/>
        <w:jc w:val="left"/>
        <w:rPr>
          <w:rFonts w:ascii="Courier New"/>
          <w:sz w:val="18"/>
        </w:rPr>
      </w:pPr>
      <w:r>
        <w:rPr/>
        <mc:AlternateContent>
          <mc:Choice Requires="wps">
            <w:drawing>
              <wp:anchor distT="0" distB="0" distL="0" distR="0" allowOverlap="1" layoutInCell="1" locked="0" behindDoc="0" simplePos="0" relativeHeight="15974912">
                <wp:simplePos x="0" y="0"/>
                <wp:positionH relativeFrom="page">
                  <wp:posOffset>646252</wp:posOffset>
                </wp:positionH>
                <wp:positionV relativeFrom="paragraph">
                  <wp:posOffset>58434</wp:posOffset>
                </wp:positionV>
                <wp:extent cx="1270" cy="540385"/>
                <wp:effectExtent l="0" t="0" r="0" b="0"/>
                <wp:wrapNone/>
                <wp:docPr id="720" name="Graphic 720"/>
                <wp:cNvGraphicFramePr>
                  <a:graphicFrameLocks/>
                </wp:cNvGraphicFramePr>
                <a:graphic>
                  <a:graphicData uri="http://schemas.microsoft.com/office/word/2010/wordprocessingShape">
                    <wps:wsp>
                      <wps:cNvPr id="720" name="Graphic 72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4912" from="50.886002pt,47.121151pt" to="50.886002pt,4.601151pt" stroked="true" strokeweight="5pt" strokecolor="#98002e">
                <v:stroke dashstyle="solid"/>
                <w10:wrap type="none"/>
              </v:line>
            </w:pict>
          </mc:Fallback>
        </mc:AlternateContent>
      </w:r>
      <w:r>
        <w:rPr>
          <w:rFonts w:ascii="Courier New"/>
          <w:color w:val="231F20"/>
          <w:sz w:val="18"/>
        </w:rPr>
        <w:t>/*</w:t>
      </w:r>
      <w:r>
        <w:rPr>
          <w:rFonts w:ascii="Courier New"/>
          <w:color w:val="231F20"/>
          <w:spacing w:val="-4"/>
          <w:sz w:val="18"/>
        </w:rPr>
        <w:t> </w:t>
      </w:r>
      <w:r>
        <w:rPr>
          <w:rFonts w:ascii="Courier New"/>
          <w:color w:val="231F20"/>
          <w:sz w:val="18"/>
        </w:rPr>
        <w:t>End</w:t>
      </w:r>
      <w:r>
        <w:rPr>
          <w:rFonts w:ascii="Courier New"/>
          <w:color w:val="231F20"/>
          <w:spacing w:val="-3"/>
          <w:sz w:val="18"/>
        </w:rPr>
        <w:t> </w:t>
      </w:r>
      <w:r>
        <w:rPr>
          <w:rFonts w:ascii="Courier New"/>
          <w:color w:val="231F20"/>
          <w:sz w:val="18"/>
        </w:rPr>
        <w:t>of</w:t>
      </w:r>
      <w:r>
        <w:rPr>
          <w:rFonts w:ascii="Courier New"/>
          <w:color w:val="231F20"/>
          <w:spacing w:val="-4"/>
          <w:sz w:val="18"/>
        </w:rPr>
        <w:t> </w:t>
      </w:r>
      <w:r>
        <w:rPr>
          <w:rFonts w:ascii="Courier New"/>
          <w:color w:val="231F20"/>
          <w:sz w:val="18"/>
        </w:rPr>
        <w:t>file1.c</w:t>
      </w:r>
      <w:r>
        <w:rPr>
          <w:rFonts w:ascii="Courier New"/>
          <w:color w:val="231F20"/>
          <w:spacing w:val="-3"/>
          <w:sz w:val="18"/>
        </w:rPr>
        <w:t> </w:t>
      </w:r>
      <w:r>
        <w:rPr>
          <w:rFonts w:ascii="Courier New"/>
          <w:color w:val="231F20"/>
          <w:spacing w:val="-5"/>
          <w:sz w:val="18"/>
        </w:rPr>
        <w:t>*/</w:t>
      </w:r>
    </w:p>
    <w:p>
      <w:pPr>
        <w:pStyle w:val="Heading3"/>
        <w:spacing w:before="132"/>
        <w:ind w:left="154"/>
      </w:pPr>
      <w:r>
        <w:rPr>
          <w:color w:val="231F20"/>
          <w:spacing w:val="-5"/>
        </w:rPr>
        <w:t>164</w:t>
      </w:r>
    </w:p>
    <w:p>
      <w:pPr>
        <w:spacing w:after="0"/>
        <w:sectPr>
          <w:pgSz w:w="11910" w:h="16840"/>
          <w:pgMar w:header="0" w:footer="658" w:top="700" w:bottom="920" w:left="220" w:right="280"/>
        </w:sectPr>
      </w:pPr>
    </w:p>
    <w:p>
      <w:pPr>
        <w:spacing w:before="72"/>
        <w:ind w:left="1194" w:right="0" w:firstLine="0"/>
        <w:jc w:val="left"/>
        <w:rPr>
          <w:rFonts w:ascii="Courier New"/>
          <w:sz w:val="18"/>
        </w:rPr>
      </w:pPr>
      <w:r>
        <w:rPr/>
        <mc:AlternateContent>
          <mc:Choice Requires="wps">
            <w:drawing>
              <wp:anchor distT="0" distB="0" distL="0" distR="0" allowOverlap="1" layoutInCell="1" locked="0" behindDoc="0" simplePos="0" relativeHeight="15976960">
                <wp:simplePos x="0" y="0"/>
                <wp:positionH relativeFrom="page">
                  <wp:posOffset>6969279</wp:posOffset>
                </wp:positionH>
                <wp:positionV relativeFrom="paragraph">
                  <wp:posOffset>57684</wp:posOffset>
                </wp:positionV>
                <wp:extent cx="267970" cy="1321435"/>
                <wp:effectExtent l="0" t="0" r="0" b="0"/>
                <wp:wrapNone/>
                <wp:docPr id="721" name="Textbox 721"/>
                <wp:cNvGraphicFramePr>
                  <a:graphicFrameLocks/>
                </wp:cNvGraphicFramePr>
                <a:graphic>
                  <a:graphicData uri="http://schemas.microsoft.com/office/word/2010/wordprocessingShape">
                    <wps:wsp>
                      <wps:cNvPr id="721" name="Textbox 721"/>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4.542109pt;width:21.1pt;height:104.05pt;mso-position-horizontal-relative:page;mso-position-vertical-relative:paragraph;z-index:15976960" type="#_x0000_t202" id="docshape553"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8.21 Standard libraries" w:id="248"/>
      <w:bookmarkEnd w:id="248"/>
      <w:r>
        <w:rPr/>
      </w:r>
      <w:bookmarkStart w:name="_bookmark135" w:id="249"/>
      <w:bookmarkEnd w:id="249"/>
      <w:r>
        <w:rPr/>
      </w:r>
      <w:r>
        <w:rPr>
          <w:rFonts w:ascii="Courier New"/>
          <w:color w:val="231F20"/>
          <w:sz w:val="18"/>
        </w:rPr>
        <w:t>/*</w:t>
      </w:r>
      <w:r>
        <w:rPr>
          <w:rFonts w:ascii="Courier New"/>
          <w:color w:val="231F20"/>
          <w:spacing w:val="-5"/>
          <w:sz w:val="18"/>
        </w:rPr>
        <w:t> </w:t>
      </w:r>
      <w:r>
        <w:rPr>
          <w:rFonts w:ascii="Courier New"/>
          <w:color w:val="231F20"/>
          <w:sz w:val="18"/>
        </w:rPr>
        <w:t>file2.c</w:t>
      </w:r>
      <w:r>
        <w:rPr>
          <w:rFonts w:ascii="Courier New"/>
          <w:color w:val="231F20"/>
          <w:spacing w:val="-4"/>
          <w:sz w:val="18"/>
        </w:rPr>
        <w:t> </w:t>
      </w:r>
      <w:r>
        <w:rPr>
          <w:rFonts w:ascii="Courier New"/>
          <w:color w:val="231F20"/>
          <w:spacing w:val="-5"/>
          <w:sz w:val="18"/>
        </w:rPr>
        <w:t>*/</w:t>
      </w:r>
    </w:p>
    <w:p>
      <w:pPr>
        <w:tabs>
          <w:tab w:pos="3678" w:val="left" w:leader="none"/>
        </w:tabs>
        <w:spacing w:line="271" w:lineRule="auto" w:before="26"/>
        <w:ind w:left="1194" w:right="5672" w:firstLine="0"/>
        <w:jc w:val="left"/>
        <w:rPr>
          <w:rFonts w:ascii="Courier New"/>
          <w:sz w:val="18"/>
        </w:rPr>
      </w:pPr>
      <w:r>
        <w:rPr>
          <w:rFonts w:ascii="Courier New"/>
          <w:color w:val="231F20"/>
          <w:sz w:val="18"/>
        </w:rPr>
        <w:t>#if 1</w:t>
        <w:tab/>
        <w:t>/*</w:t>
      </w:r>
      <w:r>
        <w:rPr>
          <w:rFonts w:ascii="Courier New"/>
          <w:color w:val="231F20"/>
          <w:spacing w:val="-17"/>
          <w:sz w:val="18"/>
        </w:rPr>
        <w:t> </w:t>
      </w:r>
      <w:r>
        <w:rPr>
          <w:rFonts w:ascii="Courier New"/>
          <w:color w:val="231F20"/>
          <w:sz w:val="18"/>
        </w:rPr>
        <w:t>Non-compliant</w:t>
      </w:r>
      <w:r>
        <w:rPr>
          <w:rFonts w:ascii="Courier New"/>
          <w:color w:val="231F20"/>
          <w:spacing w:val="-17"/>
          <w:sz w:val="18"/>
        </w:rPr>
        <w:t> </w:t>
      </w:r>
      <w:r>
        <w:rPr>
          <w:rFonts w:ascii="Courier New"/>
          <w:color w:val="231F20"/>
          <w:sz w:val="18"/>
        </w:rPr>
        <w:t>*/ #include "file2.h"</w:t>
      </w:r>
    </w:p>
    <w:p>
      <w:pPr>
        <w:spacing w:line="203" w:lineRule="exact" w:before="0"/>
        <w:ind w:left="1194" w:right="0" w:firstLine="0"/>
        <w:jc w:val="left"/>
        <w:rPr>
          <w:rFonts w:ascii="Courier New"/>
          <w:sz w:val="18"/>
        </w:rPr>
      </w:pPr>
      <w:r>
        <w:rPr>
          <w:rFonts w:ascii="Courier New"/>
          <w:color w:val="231F20"/>
          <w:sz w:val="18"/>
        </w:rPr>
        <w:t>/*</w:t>
      </w:r>
      <w:r>
        <w:rPr>
          <w:rFonts w:ascii="Courier New"/>
          <w:color w:val="231F20"/>
          <w:spacing w:val="-3"/>
          <w:sz w:val="18"/>
        </w:rPr>
        <w:t> </w:t>
      </w:r>
      <w:r>
        <w:rPr>
          <w:rFonts w:ascii="Courier New"/>
          <w:color w:val="231F20"/>
          <w:sz w:val="18"/>
        </w:rPr>
        <w:t>End</w:t>
      </w:r>
      <w:r>
        <w:rPr>
          <w:rFonts w:ascii="Courier New"/>
          <w:color w:val="231F20"/>
          <w:spacing w:val="-2"/>
          <w:sz w:val="18"/>
        </w:rPr>
        <w:t> </w:t>
      </w:r>
      <w:r>
        <w:rPr>
          <w:rFonts w:ascii="Courier New"/>
          <w:color w:val="231F20"/>
          <w:sz w:val="18"/>
        </w:rPr>
        <w:t>of</w:t>
      </w:r>
      <w:r>
        <w:rPr>
          <w:rFonts w:ascii="Courier New"/>
          <w:color w:val="231F20"/>
          <w:spacing w:val="-2"/>
          <w:sz w:val="18"/>
        </w:rPr>
        <w:t> file2.c*/</w:t>
      </w:r>
    </w:p>
    <w:p>
      <w:pPr>
        <w:pStyle w:val="BodyText"/>
        <w:spacing w:before="20"/>
        <w:rPr>
          <w:rFonts w:ascii="Courier New"/>
          <w:sz w:val="18"/>
        </w:rPr>
      </w:pPr>
    </w:p>
    <w:p>
      <w:pPr>
        <w:spacing w:before="0"/>
        <w:ind w:left="1194"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file1.h</w:t>
      </w:r>
      <w:r>
        <w:rPr>
          <w:rFonts w:ascii="Courier New"/>
          <w:color w:val="231F20"/>
          <w:spacing w:val="-4"/>
          <w:sz w:val="18"/>
        </w:rPr>
        <w:t> </w:t>
      </w:r>
      <w:r>
        <w:rPr>
          <w:rFonts w:ascii="Courier New"/>
          <w:color w:val="231F20"/>
          <w:spacing w:val="-5"/>
          <w:sz w:val="18"/>
        </w:rPr>
        <w:t>*/</w:t>
      </w:r>
    </w:p>
    <w:p>
      <w:pPr>
        <w:tabs>
          <w:tab w:pos="3678" w:val="left" w:leader="none"/>
          <w:tab w:pos="5514" w:val="left" w:leader="none"/>
        </w:tabs>
        <w:spacing w:line="271" w:lineRule="auto" w:before="27"/>
        <w:ind w:left="1194" w:right="5672" w:firstLine="0"/>
        <w:jc w:val="left"/>
        <w:rPr>
          <w:rFonts w:ascii="Courier New"/>
          <w:sz w:val="18"/>
        </w:rPr>
      </w:pPr>
      <w:r>
        <w:rPr>
          <w:rFonts w:ascii="Courier New"/>
          <w:color w:val="231F20"/>
          <w:sz w:val="18"/>
        </w:rPr>
        <w:t>#if 1</w:t>
        <w:tab/>
        <w:t>/* Compliant</w:t>
        <w:tab/>
      </w:r>
      <w:r>
        <w:rPr>
          <w:rFonts w:ascii="Courier New"/>
          <w:color w:val="231F20"/>
          <w:spacing w:val="-6"/>
          <w:sz w:val="18"/>
        </w:rPr>
        <w:t>*/ </w:t>
      </w:r>
      <w:r>
        <w:rPr>
          <w:rFonts w:ascii="Courier New"/>
          <w:color w:val="231F20"/>
          <w:spacing w:val="-2"/>
          <w:sz w:val="18"/>
        </w:rPr>
        <w:t>#endif</w:t>
      </w:r>
    </w:p>
    <w:p>
      <w:pPr>
        <w:spacing w:line="203" w:lineRule="exact" w:before="0"/>
        <w:ind w:left="1194" w:right="0"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End</w:t>
      </w:r>
      <w:r>
        <w:rPr>
          <w:rFonts w:ascii="Courier New"/>
          <w:color w:val="231F20"/>
          <w:spacing w:val="-3"/>
          <w:sz w:val="18"/>
        </w:rPr>
        <w:t> </w:t>
      </w:r>
      <w:r>
        <w:rPr>
          <w:rFonts w:ascii="Courier New"/>
          <w:color w:val="231F20"/>
          <w:sz w:val="18"/>
        </w:rPr>
        <w:t>of</w:t>
      </w:r>
      <w:r>
        <w:rPr>
          <w:rFonts w:ascii="Courier New"/>
          <w:color w:val="231F20"/>
          <w:spacing w:val="-4"/>
          <w:sz w:val="18"/>
        </w:rPr>
        <w:t> </w:t>
      </w:r>
      <w:r>
        <w:rPr>
          <w:rFonts w:ascii="Courier New"/>
          <w:color w:val="231F20"/>
          <w:sz w:val="18"/>
        </w:rPr>
        <w:t>file1.h</w:t>
      </w:r>
      <w:r>
        <w:rPr>
          <w:rFonts w:ascii="Courier New"/>
          <w:color w:val="231F20"/>
          <w:spacing w:val="-3"/>
          <w:sz w:val="18"/>
        </w:rPr>
        <w:t> </w:t>
      </w:r>
      <w:r>
        <w:rPr>
          <w:rFonts w:ascii="Courier New"/>
          <w:color w:val="231F20"/>
          <w:spacing w:val="-5"/>
          <w:sz w:val="18"/>
        </w:rPr>
        <w:t>*/</w:t>
      </w:r>
    </w:p>
    <w:p>
      <w:pPr>
        <w:pStyle w:val="BodyText"/>
        <w:spacing w:before="20"/>
        <w:rPr>
          <w:rFonts w:ascii="Courier New"/>
          <w:sz w:val="18"/>
        </w:rPr>
      </w:pPr>
    </w:p>
    <w:p>
      <w:pPr>
        <w:spacing w:line="271" w:lineRule="auto" w:before="0"/>
        <w:ind w:left="1194" w:right="8588" w:firstLine="0"/>
        <w:jc w:val="left"/>
        <w:rPr>
          <w:rFonts w:ascii="Courier New"/>
          <w:sz w:val="18"/>
        </w:rPr>
      </w:pPr>
      <w:r>
        <w:rPr>
          <w:rFonts w:ascii="Courier New"/>
          <w:color w:val="231F20"/>
          <w:sz w:val="18"/>
        </w:rPr>
        <w:t>/*</w:t>
      </w:r>
      <w:r>
        <w:rPr>
          <w:rFonts w:ascii="Courier New"/>
          <w:color w:val="231F20"/>
          <w:spacing w:val="-17"/>
          <w:sz w:val="18"/>
        </w:rPr>
        <w:t> </w:t>
      </w:r>
      <w:r>
        <w:rPr>
          <w:rFonts w:ascii="Courier New"/>
          <w:color w:val="231F20"/>
          <w:sz w:val="18"/>
        </w:rPr>
        <w:t>file2.h</w:t>
      </w:r>
      <w:r>
        <w:rPr>
          <w:rFonts w:ascii="Courier New"/>
          <w:color w:val="231F20"/>
          <w:spacing w:val="-17"/>
          <w:sz w:val="18"/>
        </w:rPr>
        <w:t> </w:t>
      </w:r>
      <w:r>
        <w:rPr>
          <w:rFonts w:ascii="Courier New"/>
          <w:color w:val="231F20"/>
          <w:sz w:val="18"/>
        </w:rPr>
        <w:t>*/ </w:t>
      </w:r>
      <w:r>
        <w:rPr>
          <w:rFonts w:ascii="Courier New"/>
          <w:color w:val="231F20"/>
          <w:spacing w:val="-2"/>
          <w:sz w:val="18"/>
        </w:rPr>
        <w:t>#endif</w:t>
      </w:r>
    </w:p>
    <w:p>
      <w:pPr>
        <w:spacing w:line="203" w:lineRule="exact" w:before="0"/>
        <w:ind w:left="1194" w:right="0"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End</w:t>
      </w:r>
      <w:r>
        <w:rPr>
          <w:rFonts w:ascii="Courier New"/>
          <w:color w:val="231F20"/>
          <w:spacing w:val="-3"/>
          <w:sz w:val="18"/>
        </w:rPr>
        <w:t> </w:t>
      </w:r>
      <w:r>
        <w:rPr>
          <w:rFonts w:ascii="Courier New"/>
          <w:color w:val="231F20"/>
          <w:sz w:val="18"/>
        </w:rPr>
        <w:t>of</w:t>
      </w:r>
      <w:r>
        <w:rPr>
          <w:rFonts w:ascii="Courier New"/>
          <w:color w:val="231F20"/>
          <w:spacing w:val="-4"/>
          <w:sz w:val="18"/>
        </w:rPr>
        <w:t> </w:t>
      </w:r>
      <w:r>
        <w:rPr>
          <w:rFonts w:ascii="Courier New"/>
          <w:color w:val="231F20"/>
          <w:sz w:val="18"/>
        </w:rPr>
        <w:t>file1.h</w:t>
      </w:r>
      <w:r>
        <w:rPr>
          <w:rFonts w:ascii="Courier New"/>
          <w:color w:val="231F20"/>
          <w:spacing w:val="-3"/>
          <w:sz w:val="18"/>
        </w:rPr>
        <w:t> </w:t>
      </w:r>
      <w:r>
        <w:rPr>
          <w:rFonts w:ascii="Courier New"/>
          <w:color w:val="231F20"/>
          <w:spacing w:val="-5"/>
          <w:sz w:val="18"/>
        </w:rPr>
        <w:t>*/</w:t>
      </w:r>
    </w:p>
    <w:p>
      <w:pPr>
        <w:pStyle w:val="BodyText"/>
        <w:spacing w:before="202"/>
        <w:rPr>
          <w:rFonts w:ascii="Courier New"/>
          <w:sz w:val="18"/>
        </w:rPr>
      </w:pPr>
    </w:p>
    <w:p>
      <w:pPr>
        <w:pStyle w:val="Heading3"/>
        <w:numPr>
          <w:ilvl w:val="1"/>
          <w:numId w:val="2"/>
        </w:numPr>
        <w:tabs>
          <w:tab w:pos="1911" w:val="left" w:leader="none"/>
        </w:tabs>
        <w:spacing w:line="240" w:lineRule="auto" w:before="0" w:after="0"/>
        <w:ind w:left="1911" w:right="0" w:hanging="717"/>
        <w:jc w:val="left"/>
      </w:pPr>
      <w:r>
        <w:rPr>
          <w:color w:val="98002E"/>
          <w:spacing w:val="-2"/>
          <w:w w:val="105"/>
        </w:rPr>
        <w:t>Standard</w:t>
      </w:r>
      <w:r>
        <w:rPr>
          <w:color w:val="98002E"/>
          <w:spacing w:val="-12"/>
          <w:w w:val="105"/>
        </w:rPr>
        <w:t> </w:t>
      </w:r>
      <w:r>
        <w:rPr>
          <w:color w:val="98002E"/>
          <w:spacing w:val="-2"/>
          <w:w w:val="105"/>
        </w:rPr>
        <w:t>libraries</w:t>
      </w:r>
    </w:p>
    <w:p>
      <w:pPr>
        <w:pStyle w:val="BodyText"/>
        <w:spacing w:before="147"/>
      </w:pPr>
    </w:p>
    <w:p>
      <w:pPr>
        <w:pStyle w:val="BodyText"/>
        <w:ind w:left="1194"/>
      </w:pPr>
      <w:r>
        <w:rPr/>
        <mc:AlternateContent>
          <mc:Choice Requires="wps">
            <w:drawing>
              <wp:inline distT="0" distB="0" distL="0" distR="0">
                <wp:extent cx="5760085" cy="456565"/>
                <wp:effectExtent l="0" t="0" r="0" b="634"/>
                <wp:docPr id="722" name="Group 722"/>
                <wp:cNvGraphicFramePr>
                  <a:graphicFrameLocks/>
                </wp:cNvGraphicFramePr>
                <a:graphic>
                  <a:graphicData uri="http://schemas.microsoft.com/office/word/2010/wordprocessingGroup">
                    <wpg:wgp>
                      <wpg:cNvPr id="722" name="Group 722"/>
                      <wpg:cNvGrpSpPr/>
                      <wpg:grpSpPr>
                        <a:xfrm>
                          <a:off x="0" y="0"/>
                          <a:ext cx="5760085" cy="456565"/>
                          <a:chExt cx="5760085" cy="456565"/>
                        </a:xfrm>
                      </wpg:grpSpPr>
                      <wps:wsp>
                        <wps:cNvPr id="723" name="Graphic 723"/>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724" name="Textbox 724"/>
                        <wps:cNvSpPr txBox="1"/>
                        <wps:spPr>
                          <a:xfrm>
                            <a:off x="36004" y="25715"/>
                            <a:ext cx="61531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4"/>
                                  <w:sz w:val="24"/>
                                </w:rPr>
                                <w:t> </w:t>
                              </w:r>
                              <w:r>
                                <w:rPr>
                                  <w:color w:val="231F20"/>
                                  <w:spacing w:val="-10"/>
                                  <w:sz w:val="24"/>
                                </w:rPr>
                                <w:t>21.1</w:t>
                              </w:r>
                            </w:p>
                          </w:txbxContent>
                        </wps:txbx>
                        <wps:bodyPr wrap="square" lIns="0" tIns="0" rIns="0" bIns="0" rtlCol="0">
                          <a:noAutofit/>
                        </wps:bodyPr>
                      </wps:wsp>
                      <wps:wsp>
                        <wps:cNvPr id="725" name="Textbox 725"/>
                        <wps:cNvSpPr txBox="1"/>
                        <wps:spPr>
                          <a:xfrm>
                            <a:off x="935926" y="25715"/>
                            <a:ext cx="4312285" cy="403225"/>
                          </a:xfrm>
                          <a:prstGeom prst="rect">
                            <a:avLst/>
                          </a:prstGeom>
                        </wps:spPr>
                        <wps:txbx>
                          <w:txbxContent>
                            <w:p>
                              <w:pPr>
                                <w:spacing w:line="249" w:lineRule="auto" w:before="31"/>
                                <w:ind w:left="0" w:right="0" w:firstLine="0"/>
                                <w:jc w:val="left"/>
                                <w:rPr>
                                  <w:sz w:val="24"/>
                                </w:rPr>
                              </w:pPr>
                              <w:r>
                                <w:rPr>
                                  <w:rFonts w:ascii="Trebuchet MS"/>
                                  <w:i/>
                                  <w:color w:val="231F20"/>
                                  <w:spacing w:val="-4"/>
                                  <w:sz w:val="24"/>
                                </w:rPr>
                                <w:t>#de</w:t>
                              </w:r>
                              <w:r>
                                <w:rPr>
                                  <w:rFonts w:ascii="Courier New"/>
                                  <w:i/>
                                  <w:color w:val="231F20"/>
                                  <w:spacing w:val="-4"/>
                                  <w:sz w:val="24"/>
                                </w:rPr>
                                <w:t>fi</w:t>
                              </w:r>
                              <w:r>
                                <w:rPr>
                                  <w:rFonts w:ascii="Trebuchet MS"/>
                                  <w:i/>
                                  <w:color w:val="231F20"/>
                                  <w:spacing w:val="-4"/>
                                  <w:sz w:val="24"/>
                                </w:rPr>
                                <w:t>ne</w:t>
                              </w:r>
                              <w:r>
                                <w:rPr>
                                  <w:rFonts w:ascii="Trebuchet MS"/>
                                  <w:i/>
                                  <w:color w:val="231F20"/>
                                  <w:spacing w:val="-15"/>
                                  <w:sz w:val="24"/>
                                </w:rPr>
                                <w:t> </w:t>
                              </w:r>
                              <w:r>
                                <w:rPr>
                                  <w:color w:val="231F20"/>
                                  <w:spacing w:val="-4"/>
                                  <w:sz w:val="24"/>
                                </w:rPr>
                                <w:t>and</w:t>
                              </w:r>
                              <w:r>
                                <w:rPr>
                                  <w:color w:val="231F20"/>
                                  <w:spacing w:val="-12"/>
                                  <w:sz w:val="24"/>
                                </w:rPr>
                                <w:t> </w:t>
                              </w:r>
                              <w:r>
                                <w:rPr>
                                  <w:rFonts w:ascii="Trebuchet MS"/>
                                  <w:i/>
                                  <w:color w:val="231F20"/>
                                  <w:spacing w:val="-4"/>
                                  <w:sz w:val="24"/>
                                </w:rPr>
                                <w:t>#undef</w:t>
                              </w:r>
                              <w:r>
                                <w:rPr>
                                  <w:rFonts w:ascii="Trebuchet MS"/>
                                  <w:i/>
                                  <w:color w:val="231F20"/>
                                  <w:spacing w:val="-14"/>
                                  <w:sz w:val="24"/>
                                </w:rPr>
                                <w:t> </w:t>
                              </w:r>
                              <w:r>
                                <w:rPr>
                                  <w:color w:val="231F20"/>
                                  <w:spacing w:val="-4"/>
                                  <w:sz w:val="24"/>
                                </w:rPr>
                                <w:t>shall</w:t>
                              </w:r>
                              <w:r>
                                <w:rPr>
                                  <w:color w:val="231F20"/>
                                  <w:spacing w:val="-11"/>
                                  <w:sz w:val="24"/>
                                </w:rPr>
                                <w:t> </w:t>
                              </w:r>
                              <w:r>
                                <w:rPr>
                                  <w:color w:val="231F20"/>
                                  <w:spacing w:val="-4"/>
                                  <w:sz w:val="24"/>
                                </w:rPr>
                                <w:t>not</w:t>
                              </w:r>
                              <w:r>
                                <w:rPr>
                                  <w:color w:val="231F20"/>
                                  <w:spacing w:val="-11"/>
                                  <w:sz w:val="24"/>
                                </w:rPr>
                                <w:t> </w:t>
                              </w:r>
                              <w:r>
                                <w:rPr>
                                  <w:color w:val="231F20"/>
                                  <w:spacing w:val="-4"/>
                                  <w:sz w:val="24"/>
                                </w:rPr>
                                <w:t>be</w:t>
                              </w:r>
                              <w:r>
                                <w:rPr>
                                  <w:color w:val="231F20"/>
                                  <w:spacing w:val="-11"/>
                                  <w:sz w:val="24"/>
                                </w:rPr>
                                <w:t> </w:t>
                              </w:r>
                              <w:r>
                                <w:rPr>
                                  <w:color w:val="231F20"/>
                                  <w:spacing w:val="-4"/>
                                  <w:sz w:val="24"/>
                                </w:rPr>
                                <w:t>used</w:t>
                              </w:r>
                              <w:r>
                                <w:rPr>
                                  <w:color w:val="231F20"/>
                                  <w:spacing w:val="-11"/>
                                  <w:sz w:val="24"/>
                                </w:rPr>
                                <w:t> </w:t>
                              </w:r>
                              <w:r>
                                <w:rPr>
                                  <w:color w:val="231F20"/>
                                  <w:spacing w:val="-4"/>
                                  <w:sz w:val="24"/>
                                </w:rPr>
                                <w:t>on</w:t>
                              </w:r>
                              <w:r>
                                <w:rPr>
                                  <w:color w:val="231F20"/>
                                  <w:spacing w:val="-11"/>
                                  <w:sz w:val="24"/>
                                </w:rPr>
                                <w:t> </w:t>
                              </w:r>
                              <w:r>
                                <w:rPr>
                                  <w:color w:val="231F20"/>
                                  <w:spacing w:val="-4"/>
                                  <w:sz w:val="24"/>
                                </w:rPr>
                                <w:t>a</w:t>
                              </w:r>
                              <w:r>
                                <w:rPr>
                                  <w:color w:val="231F20"/>
                                  <w:spacing w:val="-11"/>
                                  <w:sz w:val="24"/>
                                </w:rPr>
                                <w:t> </w:t>
                              </w:r>
                              <w:r>
                                <w:rPr>
                                  <w:color w:val="231F20"/>
                                  <w:spacing w:val="-4"/>
                                  <w:sz w:val="24"/>
                                </w:rPr>
                                <w:t>reserved</w:t>
                              </w:r>
                              <w:r>
                                <w:rPr>
                                  <w:color w:val="231F20"/>
                                  <w:spacing w:val="-11"/>
                                  <w:sz w:val="24"/>
                                </w:rPr>
                                <w:t> </w:t>
                              </w:r>
                              <w:r>
                                <w:rPr>
                                  <w:color w:val="231F20"/>
                                  <w:spacing w:val="-4"/>
                                  <w:sz w:val="24"/>
                                </w:rPr>
                                <w:t>identi</w:t>
                              </w:r>
                              <w:r>
                                <w:rPr>
                                  <w:rFonts w:ascii="Courier New"/>
                                  <w:color w:val="231F20"/>
                                  <w:spacing w:val="-4"/>
                                  <w:sz w:val="24"/>
                                </w:rPr>
                                <w:t>fi</w:t>
                              </w:r>
                              <w:r>
                                <w:rPr>
                                  <w:color w:val="231F20"/>
                                  <w:spacing w:val="-4"/>
                                  <w:sz w:val="24"/>
                                </w:rPr>
                                <w:t>er</w:t>
                              </w:r>
                              <w:r>
                                <w:rPr>
                                  <w:color w:val="231F20"/>
                                  <w:spacing w:val="-11"/>
                                  <w:sz w:val="24"/>
                                </w:rPr>
                                <w:t> </w:t>
                              </w:r>
                              <w:r>
                                <w:rPr>
                                  <w:color w:val="231F20"/>
                                  <w:spacing w:val="-4"/>
                                  <w:sz w:val="24"/>
                                </w:rPr>
                                <w:t>or </w:t>
                              </w:r>
                              <w:r>
                                <w:rPr>
                                  <w:color w:val="231F20"/>
                                  <w:sz w:val="24"/>
                                </w:rPr>
                                <w:t>reserved macro name</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554" coordorigin="0,0" coordsize="9071,719">
                <v:shape style="position:absolute;left:0;top:0;width:9071;height:719" id="docshape555" coordorigin="0,0" coordsize="9071,719" path="m9071,0l1417,0,0,0,0,718,1417,718,9071,718,9071,0xe" filled="true" fillcolor="#e2b6b2" stroked="false">
                  <v:path arrowok="t"/>
                  <v:fill type="solid"/>
                </v:shape>
                <v:shape style="position:absolute;left:56;top:40;width:969;height:327" type="#_x0000_t202" id="docshape556" filled="false" stroked="false">
                  <v:textbox inset="0,0,0,0">
                    <w:txbxContent>
                      <w:p>
                        <w:pPr>
                          <w:spacing w:before="31"/>
                          <w:ind w:left="0" w:right="0" w:firstLine="0"/>
                          <w:jc w:val="left"/>
                          <w:rPr>
                            <w:sz w:val="24"/>
                          </w:rPr>
                        </w:pPr>
                        <w:r>
                          <w:rPr>
                            <w:color w:val="231F20"/>
                            <w:spacing w:val="-8"/>
                            <w:sz w:val="24"/>
                          </w:rPr>
                          <w:t>Rule</w:t>
                        </w:r>
                        <w:r>
                          <w:rPr>
                            <w:color w:val="231F20"/>
                            <w:spacing w:val="-4"/>
                            <w:sz w:val="24"/>
                          </w:rPr>
                          <w:t> </w:t>
                        </w:r>
                        <w:r>
                          <w:rPr>
                            <w:color w:val="231F20"/>
                            <w:spacing w:val="-10"/>
                            <w:sz w:val="24"/>
                          </w:rPr>
                          <w:t>21.1</w:t>
                        </w:r>
                      </w:p>
                    </w:txbxContent>
                  </v:textbox>
                  <w10:wrap type="none"/>
                </v:shape>
                <v:shape style="position:absolute;left:1473;top:40;width:6791;height:635" type="#_x0000_t202" id="docshape557" filled="false" stroked="false">
                  <v:textbox inset="0,0,0,0">
                    <w:txbxContent>
                      <w:p>
                        <w:pPr>
                          <w:spacing w:line="249" w:lineRule="auto" w:before="31"/>
                          <w:ind w:left="0" w:right="0" w:firstLine="0"/>
                          <w:jc w:val="left"/>
                          <w:rPr>
                            <w:sz w:val="24"/>
                          </w:rPr>
                        </w:pPr>
                        <w:r>
                          <w:rPr>
                            <w:rFonts w:ascii="Trebuchet MS"/>
                            <w:i/>
                            <w:color w:val="231F20"/>
                            <w:spacing w:val="-4"/>
                            <w:sz w:val="24"/>
                          </w:rPr>
                          <w:t>#de</w:t>
                        </w:r>
                        <w:r>
                          <w:rPr>
                            <w:rFonts w:ascii="Courier New"/>
                            <w:i/>
                            <w:color w:val="231F20"/>
                            <w:spacing w:val="-4"/>
                            <w:sz w:val="24"/>
                          </w:rPr>
                          <w:t>fi</w:t>
                        </w:r>
                        <w:r>
                          <w:rPr>
                            <w:rFonts w:ascii="Trebuchet MS"/>
                            <w:i/>
                            <w:color w:val="231F20"/>
                            <w:spacing w:val="-4"/>
                            <w:sz w:val="24"/>
                          </w:rPr>
                          <w:t>ne</w:t>
                        </w:r>
                        <w:r>
                          <w:rPr>
                            <w:rFonts w:ascii="Trebuchet MS"/>
                            <w:i/>
                            <w:color w:val="231F20"/>
                            <w:spacing w:val="-15"/>
                            <w:sz w:val="24"/>
                          </w:rPr>
                          <w:t> </w:t>
                        </w:r>
                        <w:r>
                          <w:rPr>
                            <w:color w:val="231F20"/>
                            <w:spacing w:val="-4"/>
                            <w:sz w:val="24"/>
                          </w:rPr>
                          <w:t>and</w:t>
                        </w:r>
                        <w:r>
                          <w:rPr>
                            <w:color w:val="231F20"/>
                            <w:spacing w:val="-12"/>
                            <w:sz w:val="24"/>
                          </w:rPr>
                          <w:t> </w:t>
                        </w:r>
                        <w:r>
                          <w:rPr>
                            <w:rFonts w:ascii="Trebuchet MS"/>
                            <w:i/>
                            <w:color w:val="231F20"/>
                            <w:spacing w:val="-4"/>
                            <w:sz w:val="24"/>
                          </w:rPr>
                          <w:t>#undef</w:t>
                        </w:r>
                        <w:r>
                          <w:rPr>
                            <w:rFonts w:ascii="Trebuchet MS"/>
                            <w:i/>
                            <w:color w:val="231F20"/>
                            <w:spacing w:val="-14"/>
                            <w:sz w:val="24"/>
                          </w:rPr>
                          <w:t> </w:t>
                        </w:r>
                        <w:r>
                          <w:rPr>
                            <w:color w:val="231F20"/>
                            <w:spacing w:val="-4"/>
                            <w:sz w:val="24"/>
                          </w:rPr>
                          <w:t>shall</w:t>
                        </w:r>
                        <w:r>
                          <w:rPr>
                            <w:color w:val="231F20"/>
                            <w:spacing w:val="-11"/>
                            <w:sz w:val="24"/>
                          </w:rPr>
                          <w:t> </w:t>
                        </w:r>
                        <w:r>
                          <w:rPr>
                            <w:color w:val="231F20"/>
                            <w:spacing w:val="-4"/>
                            <w:sz w:val="24"/>
                          </w:rPr>
                          <w:t>not</w:t>
                        </w:r>
                        <w:r>
                          <w:rPr>
                            <w:color w:val="231F20"/>
                            <w:spacing w:val="-11"/>
                            <w:sz w:val="24"/>
                          </w:rPr>
                          <w:t> </w:t>
                        </w:r>
                        <w:r>
                          <w:rPr>
                            <w:color w:val="231F20"/>
                            <w:spacing w:val="-4"/>
                            <w:sz w:val="24"/>
                          </w:rPr>
                          <w:t>be</w:t>
                        </w:r>
                        <w:r>
                          <w:rPr>
                            <w:color w:val="231F20"/>
                            <w:spacing w:val="-11"/>
                            <w:sz w:val="24"/>
                          </w:rPr>
                          <w:t> </w:t>
                        </w:r>
                        <w:r>
                          <w:rPr>
                            <w:color w:val="231F20"/>
                            <w:spacing w:val="-4"/>
                            <w:sz w:val="24"/>
                          </w:rPr>
                          <w:t>used</w:t>
                        </w:r>
                        <w:r>
                          <w:rPr>
                            <w:color w:val="231F20"/>
                            <w:spacing w:val="-11"/>
                            <w:sz w:val="24"/>
                          </w:rPr>
                          <w:t> </w:t>
                        </w:r>
                        <w:r>
                          <w:rPr>
                            <w:color w:val="231F20"/>
                            <w:spacing w:val="-4"/>
                            <w:sz w:val="24"/>
                          </w:rPr>
                          <w:t>on</w:t>
                        </w:r>
                        <w:r>
                          <w:rPr>
                            <w:color w:val="231F20"/>
                            <w:spacing w:val="-11"/>
                            <w:sz w:val="24"/>
                          </w:rPr>
                          <w:t> </w:t>
                        </w:r>
                        <w:r>
                          <w:rPr>
                            <w:color w:val="231F20"/>
                            <w:spacing w:val="-4"/>
                            <w:sz w:val="24"/>
                          </w:rPr>
                          <w:t>a</w:t>
                        </w:r>
                        <w:r>
                          <w:rPr>
                            <w:color w:val="231F20"/>
                            <w:spacing w:val="-11"/>
                            <w:sz w:val="24"/>
                          </w:rPr>
                          <w:t> </w:t>
                        </w:r>
                        <w:r>
                          <w:rPr>
                            <w:color w:val="231F20"/>
                            <w:spacing w:val="-4"/>
                            <w:sz w:val="24"/>
                          </w:rPr>
                          <w:t>reserved</w:t>
                        </w:r>
                        <w:r>
                          <w:rPr>
                            <w:color w:val="231F20"/>
                            <w:spacing w:val="-11"/>
                            <w:sz w:val="24"/>
                          </w:rPr>
                          <w:t> </w:t>
                        </w:r>
                        <w:r>
                          <w:rPr>
                            <w:color w:val="231F20"/>
                            <w:spacing w:val="-4"/>
                            <w:sz w:val="24"/>
                          </w:rPr>
                          <w:t>identi</w:t>
                        </w:r>
                        <w:r>
                          <w:rPr>
                            <w:rFonts w:ascii="Courier New"/>
                            <w:color w:val="231F20"/>
                            <w:spacing w:val="-4"/>
                            <w:sz w:val="24"/>
                          </w:rPr>
                          <w:t>fi</w:t>
                        </w:r>
                        <w:r>
                          <w:rPr>
                            <w:color w:val="231F20"/>
                            <w:spacing w:val="-4"/>
                            <w:sz w:val="24"/>
                          </w:rPr>
                          <w:t>er</w:t>
                        </w:r>
                        <w:r>
                          <w:rPr>
                            <w:color w:val="231F20"/>
                            <w:spacing w:val="-11"/>
                            <w:sz w:val="24"/>
                          </w:rPr>
                          <w:t> </w:t>
                        </w:r>
                        <w:r>
                          <w:rPr>
                            <w:color w:val="231F20"/>
                            <w:spacing w:val="-4"/>
                            <w:sz w:val="24"/>
                          </w:rPr>
                          <w:t>or </w:t>
                        </w:r>
                        <w:r>
                          <w:rPr>
                            <w:color w:val="231F20"/>
                            <w:sz w:val="24"/>
                          </w:rPr>
                          <w:t>reserved macro name</w:t>
                        </w:r>
                      </w:p>
                    </w:txbxContent>
                  </v:textbox>
                  <w10:wrap type="none"/>
                </v:shape>
              </v:group>
            </w:pict>
          </mc:Fallback>
        </mc:AlternateContent>
      </w:r>
      <w:r>
        <w:rPr/>
      </w:r>
    </w:p>
    <w:p>
      <w:pPr>
        <w:spacing w:after="0"/>
        <w:sectPr>
          <w:pgSz w:w="11910" w:h="16840"/>
          <w:pgMar w:header="0" w:footer="658" w:top="720" w:bottom="920" w:left="220" w:right="280"/>
        </w:sectPr>
      </w:pPr>
    </w:p>
    <w:p>
      <w:pPr>
        <w:pStyle w:val="BodyText"/>
      </w:pPr>
    </w:p>
    <w:p>
      <w:pPr>
        <w:pStyle w:val="BodyText"/>
        <w:spacing w:before="156"/>
      </w:pPr>
    </w:p>
    <w:p>
      <w:pPr>
        <w:pStyle w:val="BodyText"/>
        <w:tabs>
          <w:tab w:pos="2668" w:val="left" w:leader="none"/>
        </w:tabs>
        <w:spacing w:before="1"/>
        <w:ind w:left="1194"/>
      </w:pPr>
      <w:r>
        <w:rPr>
          <w:color w:val="98002E"/>
          <w:spacing w:val="-2"/>
          <w:w w:val="105"/>
        </w:rPr>
        <w:t>Category</w:t>
      </w:r>
      <w:r>
        <w:rPr>
          <w:color w:val="98002E"/>
        </w:rPr>
        <w:tab/>
      </w:r>
      <w:r>
        <w:rPr>
          <w:color w:val="231F20"/>
          <w:spacing w:val="-2"/>
          <w:w w:val="105"/>
        </w:rPr>
        <w:t>Required</w:t>
      </w:r>
    </w:p>
    <w:p>
      <w:pPr>
        <w:pStyle w:val="BodyText"/>
        <w:spacing w:before="49"/>
        <w:ind w:right="1137"/>
        <w:jc w:val="right"/>
      </w:pPr>
      <w:r>
        <w:rPr/>
        <w:br w:type="column"/>
      </w:r>
      <w:r>
        <w:rPr>
          <w:color w:val="231F20"/>
          <w:spacing w:val="-6"/>
        </w:rPr>
        <w:t>C90</w:t>
      </w:r>
      <w:r>
        <w:rPr>
          <w:color w:val="231F20"/>
          <w:spacing w:val="-5"/>
        </w:rPr>
        <w:t> </w:t>
      </w:r>
      <w:r>
        <w:rPr>
          <w:color w:val="231F20"/>
          <w:spacing w:val="-6"/>
        </w:rPr>
        <w:t>[Unde</w:t>
      </w:r>
      <w:r>
        <w:rPr>
          <w:rFonts w:ascii="Courier New"/>
          <w:color w:val="231F20"/>
          <w:spacing w:val="-6"/>
        </w:rPr>
        <w:t>fi</w:t>
      </w:r>
      <w:r>
        <w:rPr>
          <w:color w:val="231F20"/>
          <w:spacing w:val="-6"/>
        </w:rPr>
        <w:t>ned</w:t>
      </w:r>
      <w:r>
        <w:rPr>
          <w:color w:val="231F20"/>
          <w:spacing w:val="-4"/>
        </w:rPr>
        <w:t> </w:t>
      </w:r>
      <w:r>
        <w:rPr>
          <w:color w:val="231F20"/>
          <w:spacing w:val="-6"/>
        </w:rPr>
        <w:t>54,</w:t>
      </w:r>
      <w:r>
        <w:rPr>
          <w:color w:val="231F20"/>
          <w:spacing w:val="-4"/>
        </w:rPr>
        <w:t> </w:t>
      </w:r>
      <w:r>
        <w:rPr>
          <w:color w:val="231F20"/>
          <w:spacing w:val="-6"/>
        </w:rPr>
        <w:t>57,</w:t>
      </w:r>
      <w:r>
        <w:rPr>
          <w:color w:val="231F20"/>
          <w:spacing w:val="-4"/>
        </w:rPr>
        <w:t> </w:t>
      </w:r>
      <w:r>
        <w:rPr>
          <w:color w:val="231F20"/>
          <w:spacing w:val="-6"/>
        </w:rPr>
        <w:t>58,</w:t>
      </w:r>
      <w:r>
        <w:rPr>
          <w:color w:val="231F20"/>
          <w:spacing w:val="-4"/>
        </w:rPr>
        <w:t> </w:t>
      </w:r>
      <w:r>
        <w:rPr>
          <w:color w:val="231F20"/>
          <w:spacing w:val="-6"/>
        </w:rPr>
        <w:t>62,</w:t>
      </w:r>
      <w:r>
        <w:rPr>
          <w:color w:val="231F20"/>
          <w:spacing w:val="-5"/>
        </w:rPr>
        <w:t> </w:t>
      </w:r>
      <w:r>
        <w:rPr>
          <w:color w:val="231F20"/>
          <w:spacing w:val="-6"/>
        </w:rPr>
        <w:t>71]</w:t>
      </w:r>
    </w:p>
    <w:p>
      <w:pPr>
        <w:pStyle w:val="BodyText"/>
        <w:spacing w:before="8"/>
        <w:ind w:right="1136"/>
        <w:jc w:val="right"/>
      </w:pPr>
      <w:r>
        <w:rPr>
          <w:color w:val="231F20"/>
          <w:spacing w:val="-6"/>
        </w:rPr>
        <w:t>C99 [Unde</w:t>
      </w:r>
      <w:r>
        <w:rPr>
          <w:rFonts w:ascii="Courier New"/>
          <w:color w:val="231F20"/>
          <w:spacing w:val="-6"/>
        </w:rPr>
        <w:t>fi</w:t>
      </w:r>
      <w:r>
        <w:rPr>
          <w:color w:val="231F20"/>
          <w:spacing w:val="-6"/>
        </w:rPr>
        <w:t>ned 93,</w:t>
      </w:r>
      <w:r>
        <w:rPr>
          <w:color w:val="231F20"/>
          <w:spacing w:val="-5"/>
        </w:rPr>
        <w:t> </w:t>
      </w:r>
      <w:r>
        <w:rPr>
          <w:color w:val="231F20"/>
          <w:spacing w:val="-6"/>
        </w:rPr>
        <w:t>100, 101, 104,</w:t>
      </w:r>
      <w:r>
        <w:rPr>
          <w:color w:val="231F20"/>
          <w:spacing w:val="-5"/>
        </w:rPr>
        <w:t> </w:t>
      </w:r>
      <w:r>
        <w:rPr>
          <w:color w:val="231F20"/>
          <w:spacing w:val="-6"/>
        </w:rPr>
        <w:t>108, 116, 118,</w:t>
      </w:r>
      <w:r>
        <w:rPr>
          <w:color w:val="231F20"/>
          <w:spacing w:val="-5"/>
        </w:rPr>
        <w:t> </w:t>
      </w:r>
      <w:r>
        <w:rPr>
          <w:color w:val="231F20"/>
          <w:spacing w:val="-6"/>
        </w:rPr>
        <w:t>130]</w:t>
      </w:r>
    </w:p>
    <w:p>
      <w:pPr>
        <w:spacing w:after="0"/>
        <w:jc w:val="right"/>
        <w:sectPr>
          <w:type w:val="continuous"/>
          <w:pgSz w:w="11910" w:h="16840"/>
          <w:pgMar w:header="0" w:footer="658" w:top="840" w:bottom="860" w:left="220" w:right="280"/>
          <w:cols w:num="2" w:equalWidth="0">
            <w:col w:w="3531" w:space="804"/>
            <w:col w:w="7075"/>
          </w:cols>
        </w:sectPr>
      </w:pP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This</w:t>
      </w:r>
      <w:r>
        <w:rPr>
          <w:color w:val="231F20"/>
          <w:spacing w:val="4"/>
        </w:rPr>
        <w:t> </w:t>
      </w:r>
      <w:r>
        <w:rPr>
          <w:color w:val="231F20"/>
        </w:rPr>
        <w:t>rule</w:t>
      </w:r>
      <w:r>
        <w:rPr>
          <w:color w:val="231F20"/>
          <w:spacing w:val="5"/>
        </w:rPr>
        <w:t> </w:t>
      </w:r>
      <w:r>
        <w:rPr>
          <w:color w:val="231F20"/>
        </w:rPr>
        <w:t>applies</w:t>
      </w:r>
      <w:r>
        <w:rPr>
          <w:color w:val="231F20"/>
          <w:spacing w:val="4"/>
        </w:rPr>
        <w:t> </w:t>
      </w:r>
      <w:r>
        <w:rPr>
          <w:color w:val="231F20"/>
        </w:rPr>
        <w:t>to</w:t>
      </w:r>
      <w:r>
        <w:rPr>
          <w:color w:val="231F20"/>
          <w:spacing w:val="5"/>
        </w:rPr>
        <w:t> </w:t>
      </w:r>
      <w:r>
        <w:rPr>
          <w:color w:val="231F20"/>
        </w:rPr>
        <w:t>the</w:t>
      </w:r>
      <w:r>
        <w:rPr>
          <w:color w:val="231F20"/>
          <w:spacing w:val="5"/>
        </w:rPr>
        <w:t> </w:t>
      </w:r>
      <w:r>
        <w:rPr>
          <w:color w:val="231F20"/>
          <w:spacing w:val="-2"/>
        </w:rPr>
        <w:t>following:</w:t>
      </w:r>
    </w:p>
    <w:p>
      <w:pPr>
        <w:pStyle w:val="ListParagraph"/>
        <w:numPr>
          <w:ilvl w:val="0"/>
          <w:numId w:val="87"/>
        </w:numPr>
        <w:tabs>
          <w:tab w:pos="1920" w:val="left" w:leader="none"/>
        </w:tabs>
        <w:spacing w:line="240" w:lineRule="auto" w:before="192" w:after="0"/>
        <w:ind w:left="1920" w:right="0" w:hanging="363"/>
        <w:jc w:val="left"/>
        <w:rPr>
          <w:sz w:val="20"/>
        </w:rPr>
      </w:pPr>
      <w:r>
        <w:rPr>
          <w:color w:val="231F20"/>
          <w:sz w:val="20"/>
        </w:rPr>
        <w:t>Identi</w:t>
      </w:r>
      <w:r>
        <w:rPr>
          <w:rFonts w:ascii="Courier New" w:hAnsi="Courier New"/>
          <w:color w:val="231F20"/>
          <w:sz w:val="20"/>
        </w:rPr>
        <w:t>fi</w:t>
      </w:r>
      <w:r>
        <w:rPr>
          <w:color w:val="231F20"/>
          <w:sz w:val="20"/>
        </w:rPr>
        <w:t>ers</w:t>
      </w:r>
      <w:r>
        <w:rPr>
          <w:color w:val="231F20"/>
          <w:spacing w:val="-9"/>
          <w:sz w:val="20"/>
        </w:rPr>
        <w:t> </w:t>
      </w:r>
      <w:r>
        <w:rPr>
          <w:color w:val="231F20"/>
          <w:sz w:val="20"/>
        </w:rPr>
        <w:t>or</w:t>
      </w:r>
      <w:r>
        <w:rPr>
          <w:color w:val="231F20"/>
          <w:spacing w:val="-8"/>
          <w:sz w:val="20"/>
        </w:rPr>
        <w:t> </w:t>
      </w:r>
      <w:r>
        <w:rPr>
          <w:color w:val="231F20"/>
          <w:sz w:val="20"/>
        </w:rPr>
        <w:t>macro</w:t>
      </w:r>
      <w:r>
        <w:rPr>
          <w:color w:val="231F20"/>
          <w:spacing w:val="-8"/>
          <w:sz w:val="20"/>
        </w:rPr>
        <w:t> </w:t>
      </w:r>
      <w:r>
        <w:rPr>
          <w:color w:val="231F20"/>
          <w:sz w:val="20"/>
        </w:rPr>
        <w:t>names</w:t>
      </w:r>
      <w:r>
        <w:rPr>
          <w:color w:val="231F20"/>
          <w:spacing w:val="-8"/>
          <w:sz w:val="20"/>
        </w:rPr>
        <w:t> </w:t>
      </w:r>
      <w:r>
        <w:rPr>
          <w:color w:val="231F20"/>
          <w:sz w:val="20"/>
        </w:rPr>
        <w:t>beginning</w:t>
      </w:r>
      <w:r>
        <w:rPr>
          <w:color w:val="231F20"/>
          <w:spacing w:val="-8"/>
          <w:sz w:val="20"/>
        </w:rPr>
        <w:t> </w:t>
      </w:r>
      <w:r>
        <w:rPr>
          <w:color w:val="231F20"/>
          <w:sz w:val="20"/>
        </w:rPr>
        <w:t>with</w:t>
      </w:r>
      <w:r>
        <w:rPr>
          <w:color w:val="231F20"/>
          <w:spacing w:val="-8"/>
          <w:sz w:val="20"/>
        </w:rPr>
        <w:t> </w:t>
      </w:r>
      <w:r>
        <w:rPr>
          <w:color w:val="231F20"/>
          <w:sz w:val="20"/>
        </w:rPr>
        <w:t>an</w:t>
      </w:r>
      <w:r>
        <w:rPr>
          <w:color w:val="231F20"/>
          <w:spacing w:val="-9"/>
          <w:sz w:val="20"/>
        </w:rPr>
        <w:t> </w:t>
      </w:r>
      <w:r>
        <w:rPr>
          <w:color w:val="231F20"/>
          <w:spacing w:val="-2"/>
          <w:sz w:val="20"/>
        </w:rPr>
        <w:t>underscore;</w:t>
      </w:r>
    </w:p>
    <w:p>
      <w:pPr>
        <w:pStyle w:val="ListParagraph"/>
        <w:numPr>
          <w:ilvl w:val="0"/>
          <w:numId w:val="87"/>
        </w:numPr>
        <w:tabs>
          <w:tab w:pos="1920" w:val="left" w:leader="none"/>
        </w:tabs>
        <w:spacing w:line="240" w:lineRule="auto" w:before="172" w:after="0"/>
        <w:ind w:left="1920" w:right="0" w:hanging="363"/>
        <w:jc w:val="left"/>
        <w:rPr>
          <w:sz w:val="20"/>
        </w:rPr>
      </w:pPr>
      <w:r>
        <w:rPr>
          <w:color w:val="231F20"/>
          <w:spacing w:val="-4"/>
          <w:sz w:val="20"/>
        </w:rPr>
        <w:t>Identi</w:t>
      </w:r>
      <w:r>
        <w:rPr>
          <w:rFonts w:ascii="Courier New" w:hAnsi="Courier New"/>
          <w:color w:val="231F20"/>
          <w:spacing w:val="-4"/>
          <w:sz w:val="20"/>
        </w:rPr>
        <w:t>fi</w:t>
      </w:r>
      <w:r>
        <w:rPr>
          <w:color w:val="231F20"/>
          <w:spacing w:val="-4"/>
          <w:sz w:val="20"/>
        </w:rPr>
        <w:t>ers in</w:t>
      </w:r>
      <w:r>
        <w:rPr>
          <w:color w:val="231F20"/>
          <w:spacing w:val="-3"/>
          <w:sz w:val="20"/>
        </w:rPr>
        <w:t> </w:t>
      </w:r>
      <w:r>
        <w:rPr>
          <w:rFonts w:ascii="Courier New" w:hAnsi="Courier New"/>
          <w:color w:val="231F20"/>
          <w:spacing w:val="-4"/>
          <w:sz w:val="20"/>
        </w:rPr>
        <w:t>fi</w:t>
      </w:r>
      <w:r>
        <w:rPr>
          <w:color w:val="231F20"/>
          <w:spacing w:val="-4"/>
          <w:sz w:val="20"/>
        </w:rPr>
        <w:t>le</w:t>
      </w:r>
      <w:r>
        <w:rPr>
          <w:color w:val="231F20"/>
          <w:spacing w:val="-3"/>
          <w:sz w:val="20"/>
        </w:rPr>
        <w:t> </w:t>
      </w:r>
      <w:r>
        <w:rPr>
          <w:color w:val="231F20"/>
          <w:spacing w:val="-4"/>
          <w:sz w:val="20"/>
        </w:rPr>
        <w:t>scope described</w:t>
      </w:r>
      <w:r>
        <w:rPr>
          <w:color w:val="231F20"/>
          <w:spacing w:val="-3"/>
          <w:sz w:val="20"/>
        </w:rPr>
        <w:t> </w:t>
      </w:r>
      <w:r>
        <w:rPr>
          <w:color w:val="231F20"/>
          <w:spacing w:val="-4"/>
          <w:sz w:val="20"/>
        </w:rPr>
        <w:t>in</w:t>
      </w:r>
      <w:r>
        <w:rPr>
          <w:color w:val="231F20"/>
          <w:spacing w:val="-3"/>
          <w:sz w:val="20"/>
        </w:rPr>
        <w:t> </w:t>
      </w:r>
      <w:r>
        <w:rPr>
          <w:color w:val="231F20"/>
          <w:spacing w:val="-4"/>
          <w:sz w:val="20"/>
        </w:rPr>
        <w:t>Section 7,</w:t>
      </w:r>
      <w:r>
        <w:rPr>
          <w:color w:val="231F20"/>
          <w:spacing w:val="-3"/>
          <w:sz w:val="20"/>
        </w:rPr>
        <w:t> </w:t>
      </w:r>
      <w:r>
        <w:rPr>
          <w:color w:val="231F20"/>
          <w:spacing w:val="-4"/>
          <w:sz w:val="20"/>
        </w:rPr>
        <w:t>“Library”,</w:t>
      </w:r>
      <w:r>
        <w:rPr>
          <w:color w:val="231F20"/>
          <w:spacing w:val="-3"/>
          <w:sz w:val="20"/>
        </w:rPr>
        <w:t> </w:t>
      </w:r>
      <w:r>
        <w:rPr>
          <w:color w:val="231F20"/>
          <w:spacing w:val="-4"/>
          <w:sz w:val="20"/>
        </w:rPr>
        <w:t>of The</w:t>
      </w:r>
      <w:r>
        <w:rPr>
          <w:color w:val="231F20"/>
          <w:spacing w:val="-3"/>
          <w:sz w:val="20"/>
        </w:rPr>
        <w:t> </w:t>
      </w:r>
      <w:r>
        <w:rPr>
          <w:color w:val="231F20"/>
          <w:spacing w:val="-4"/>
          <w:sz w:val="20"/>
        </w:rPr>
        <w:t>Standard;</w:t>
      </w:r>
    </w:p>
    <w:p>
      <w:pPr>
        <w:pStyle w:val="ListParagraph"/>
        <w:numPr>
          <w:ilvl w:val="0"/>
          <w:numId w:val="87"/>
        </w:numPr>
        <w:tabs>
          <w:tab w:pos="1920" w:val="left" w:leader="none"/>
        </w:tabs>
        <w:spacing w:line="244" w:lineRule="auto" w:before="172" w:after="0"/>
        <w:ind w:left="1920" w:right="1137" w:hanging="363"/>
        <w:jc w:val="left"/>
        <w:rPr>
          <w:sz w:val="20"/>
        </w:rPr>
      </w:pPr>
      <w:r>
        <w:rPr>
          <w:color w:val="231F20"/>
          <w:sz w:val="20"/>
        </w:rPr>
        <w:t>Macro</w:t>
      </w:r>
      <w:r>
        <w:rPr>
          <w:color w:val="231F20"/>
          <w:spacing w:val="-14"/>
          <w:sz w:val="20"/>
        </w:rPr>
        <w:t> </w:t>
      </w:r>
      <w:r>
        <w:rPr>
          <w:color w:val="231F20"/>
          <w:sz w:val="20"/>
        </w:rPr>
        <w:t>names</w:t>
      </w:r>
      <w:r>
        <w:rPr>
          <w:color w:val="231F20"/>
          <w:spacing w:val="-13"/>
          <w:sz w:val="20"/>
        </w:rPr>
        <w:t> </w:t>
      </w:r>
      <w:r>
        <w:rPr>
          <w:color w:val="231F20"/>
          <w:sz w:val="20"/>
        </w:rPr>
        <w:t>described</w:t>
      </w:r>
      <w:r>
        <w:rPr>
          <w:color w:val="231F20"/>
          <w:spacing w:val="-14"/>
          <w:sz w:val="20"/>
        </w:rPr>
        <w:t> </w:t>
      </w:r>
      <w:r>
        <w:rPr>
          <w:color w:val="231F20"/>
          <w:sz w:val="20"/>
        </w:rPr>
        <w:t>in</w:t>
      </w:r>
      <w:r>
        <w:rPr>
          <w:color w:val="231F20"/>
          <w:spacing w:val="-13"/>
          <w:sz w:val="20"/>
        </w:rPr>
        <w:t> </w:t>
      </w:r>
      <w:r>
        <w:rPr>
          <w:color w:val="231F20"/>
          <w:sz w:val="20"/>
        </w:rPr>
        <w:t>Section</w:t>
      </w:r>
      <w:r>
        <w:rPr>
          <w:color w:val="231F20"/>
          <w:spacing w:val="-14"/>
          <w:sz w:val="20"/>
        </w:rPr>
        <w:t> </w:t>
      </w:r>
      <w:r>
        <w:rPr>
          <w:color w:val="231F20"/>
          <w:sz w:val="20"/>
        </w:rPr>
        <w:t>7,</w:t>
      </w:r>
      <w:r>
        <w:rPr>
          <w:color w:val="231F20"/>
          <w:spacing w:val="-14"/>
          <w:sz w:val="20"/>
        </w:rPr>
        <w:t> </w:t>
      </w:r>
      <w:r>
        <w:rPr>
          <w:color w:val="231F20"/>
          <w:sz w:val="20"/>
        </w:rPr>
        <w:t>“Library”,</w:t>
      </w:r>
      <w:r>
        <w:rPr>
          <w:color w:val="231F20"/>
          <w:spacing w:val="-13"/>
          <w:sz w:val="20"/>
        </w:rPr>
        <w:t> </w:t>
      </w:r>
      <w:r>
        <w:rPr>
          <w:color w:val="231F20"/>
          <w:sz w:val="20"/>
        </w:rPr>
        <w:t>of</w:t>
      </w:r>
      <w:r>
        <w:rPr>
          <w:color w:val="231F20"/>
          <w:spacing w:val="-14"/>
          <w:sz w:val="20"/>
        </w:rPr>
        <w:t> </w:t>
      </w:r>
      <w:r>
        <w:rPr>
          <w:color w:val="231F20"/>
          <w:sz w:val="20"/>
        </w:rPr>
        <w:t>The</w:t>
      </w:r>
      <w:r>
        <w:rPr>
          <w:color w:val="231F20"/>
          <w:spacing w:val="-13"/>
          <w:sz w:val="20"/>
        </w:rPr>
        <w:t> </w:t>
      </w:r>
      <w:r>
        <w:rPr>
          <w:color w:val="231F20"/>
          <w:sz w:val="20"/>
        </w:rPr>
        <w:t>Standard</w:t>
      </w:r>
      <w:r>
        <w:rPr>
          <w:color w:val="231F20"/>
          <w:spacing w:val="-14"/>
          <w:sz w:val="20"/>
        </w:rPr>
        <w:t> </w:t>
      </w:r>
      <w:r>
        <w:rPr>
          <w:color w:val="231F20"/>
          <w:sz w:val="20"/>
        </w:rPr>
        <w:t>as</w:t>
      </w:r>
      <w:r>
        <w:rPr>
          <w:color w:val="231F20"/>
          <w:spacing w:val="-13"/>
          <w:sz w:val="20"/>
        </w:rPr>
        <w:t> </w:t>
      </w:r>
      <w:r>
        <w:rPr>
          <w:color w:val="231F20"/>
          <w:sz w:val="20"/>
        </w:rPr>
        <w:t>being</w:t>
      </w:r>
      <w:r>
        <w:rPr>
          <w:color w:val="231F20"/>
          <w:spacing w:val="-14"/>
          <w:sz w:val="20"/>
        </w:rPr>
        <w:t> </w:t>
      </w:r>
      <w:r>
        <w:rPr>
          <w:color w:val="231F20"/>
          <w:sz w:val="20"/>
        </w:rPr>
        <w:t>de</w:t>
      </w:r>
      <w:r>
        <w:rPr>
          <w:rFonts w:ascii="Courier New" w:hAnsi="Courier New"/>
          <w:color w:val="231F20"/>
          <w:sz w:val="20"/>
        </w:rPr>
        <w:t>fi</w:t>
      </w:r>
      <w:r>
        <w:rPr>
          <w:color w:val="231F20"/>
          <w:sz w:val="20"/>
        </w:rPr>
        <w:t>ned</w:t>
      </w:r>
      <w:r>
        <w:rPr>
          <w:color w:val="231F20"/>
          <w:spacing w:val="-13"/>
          <w:sz w:val="20"/>
        </w:rPr>
        <w:t> </w:t>
      </w:r>
      <w:r>
        <w:rPr>
          <w:color w:val="231F20"/>
          <w:sz w:val="20"/>
        </w:rPr>
        <w:t>in</w:t>
      </w:r>
      <w:r>
        <w:rPr>
          <w:color w:val="231F20"/>
          <w:spacing w:val="-14"/>
          <w:sz w:val="20"/>
        </w:rPr>
        <w:t> </w:t>
      </w:r>
      <w:r>
        <w:rPr>
          <w:color w:val="231F20"/>
          <w:sz w:val="20"/>
        </w:rPr>
        <w:t>a</w:t>
      </w:r>
      <w:r>
        <w:rPr>
          <w:color w:val="231F20"/>
          <w:spacing w:val="-13"/>
          <w:sz w:val="20"/>
        </w:rPr>
        <w:t> </w:t>
      </w:r>
      <w:r>
        <w:rPr>
          <w:color w:val="231F20"/>
          <w:sz w:val="20"/>
        </w:rPr>
        <w:t>standard </w:t>
      </w:r>
      <w:r>
        <w:rPr>
          <w:color w:val="231F20"/>
          <w:spacing w:val="-2"/>
          <w:sz w:val="20"/>
        </w:rPr>
        <w:t>header.</w:t>
      </w:r>
    </w:p>
    <w:p>
      <w:pPr>
        <w:pStyle w:val="BodyText"/>
        <w:spacing w:line="247" w:lineRule="auto" w:before="221"/>
        <w:ind w:left="1194" w:right="1138"/>
      </w:pPr>
      <w:r>
        <w:rPr>
          <w:color w:val="231F20"/>
          <w:spacing w:val="-2"/>
        </w:rPr>
        <w:t>This</w:t>
      </w:r>
      <w:r>
        <w:rPr>
          <w:color w:val="231F20"/>
          <w:spacing w:val="-12"/>
        </w:rPr>
        <w:t> </w:t>
      </w:r>
      <w:r>
        <w:rPr>
          <w:color w:val="231F20"/>
          <w:spacing w:val="-2"/>
        </w:rPr>
        <w:t>rule</w:t>
      </w:r>
      <w:r>
        <w:rPr>
          <w:color w:val="231F20"/>
          <w:spacing w:val="-11"/>
        </w:rPr>
        <w:t> </w:t>
      </w:r>
      <w:r>
        <w:rPr>
          <w:color w:val="231F20"/>
          <w:spacing w:val="-2"/>
        </w:rPr>
        <w:t>also</w:t>
      </w:r>
      <w:r>
        <w:rPr>
          <w:color w:val="231F20"/>
          <w:spacing w:val="-10"/>
        </w:rPr>
        <w:t> </w:t>
      </w:r>
      <w:r>
        <w:rPr>
          <w:color w:val="231F20"/>
          <w:spacing w:val="-2"/>
        </w:rPr>
        <w:t>prohibits</w:t>
      </w:r>
      <w:r>
        <w:rPr>
          <w:color w:val="231F20"/>
          <w:spacing w:val="-10"/>
        </w:rPr>
        <w:t> </w:t>
      </w:r>
      <w:r>
        <w:rPr>
          <w:color w:val="231F20"/>
          <w:spacing w:val="-2"/>
        </w:rPr>
        <w:t>the</w:t>
      </w:r>
      <w:r>
        <w:rPr>
          <w:color w:val="231F20"/>
          <w:spacing w:val="-10"/>
        </w:rPr>
        <w:t> </w:t>
      </w:r>
      <w:r>
        <w:rPr>
          <w:color w:val="231F20"/>
          <w:spacing w:val="-2"/>
        </w:rPr>
        <w:t>use</w:t>
      </w:r>
      <w:r>
        <w:rPr>
          <w:color w:val="231F20"/>
          <w:spacing w:val="-10"/>
        </w:rPr>
        <w:t> </w:t>
      </w:r>
      <w:r>
        <w:rPr>
          <w:color w:val="231F20"/>
          <w:spacing w:val="-2"/>
        </w:rPr>
        <w:t>of</w:t>
      </w:r>
      <w:r>
        <w:rPr>
          <w:color w:val="231F20"/>
          <w:spacing w:val="-10"/>
        </w:rPr>
        <w:t> </w:t>
      </w:r>
      <w:r>
        <w:rPr>
          <w:rFonts w:ascii="Trebuchet MS"/>
          <w:i/>
          <w:color w:val="231F20"/>
          <w:spacing w:val="-2"/>
        </w:rPr>
        <w:t>#de</w:t>
      </w:r>
      <w:r>
        <w:rPr>
          <w:rFonts w:ascii="Courier New"/>
          <w:i/>
          <w:color w:val="231F20"/>
          <w:spacing w:val="-2"/>
        </w:rPr>
        <w:t>fi</w:t>
      </w:r>
      <w:r>
        <w:rPr>
          <w:rFonts w:ascii="Trebuchet MS"/>
          <w:i/>
          <w:color w:val="231F20"/>
          <w:spacing w:val="-2"/>
        </w:rPr>
        <w:t>ne</w:t>
      </w:r>
      <w:r>
        <w:rPr>
          <w:rFonts w:ascii="Trebuchet MS"/>
          <w:i/>
          <w:color w:val="231F20"/>
          <w:spacing w:val="-14"/>
        </w:rPr>
        <w:t> </w:t>
      </w:r>
      <w:r>
        <w:rPr>
          <w:color w:val="231F20"/>
          <w:spacing w:val="-2"/>
        </w:rPr>
        <w:t>or</w:t>
      </w:r>
      <w:r>
        <w:rPr>
          <w:color w:val="231F20"/>
          <w:spacing w:val="-9"/>
        </w:rPr>
        <w:t> </w:t>
      </w:r>
      <w:r>
        <w:rPr>
          <w:rFonts w:ascii="Trebuchet MS"/>
          <w:i/>
          <w:color w:val="231F20"/>
          <w:spacing w:val="-2"/>
        </w:rPr>
        <w:t>#undef</w:t>
      </w:r>
      <w:r>
        <w:rPr>
          <w:rFonts w:ascii="Trebuchet MS"/>
          <w:i/>
          <w:color w:val="231F20"/>
          <w:spacing w:val="-14"/>
        </w:rPr>
        <w:t> </w:t>
      </w:r>
      <w:r>
        <w:rPr>
          <w:color w:val="231F20"/>
          <w:spacing w:val="-2"/>
        </w:rPr>
        <w:t>on</w:t>
      </w:r>
      <w:r>
        <w:rPr>
          <w:color w:val="231F20"/>
          <w:spacing w:val="-9"/>
        </w:rPr>
        <w:t> </w:t>
      </w:r>
      <w:r>
        <w:rPr>
          <w:color w:val="231F20"/>
          <w:spacing w:val="-2"/>
        </w:rPr>
        <w:t>the</w:t>
      </w:r>
      <w:r>
        <w:rPr>
          <w:color w:val="231F20"/>
          <w:spacing w:val="-10"/>
        </w:rPr>
        <w:t> </w:t>
      </w:r>
      <w:r>
        <w:rPr>
          <w:color w:val="231F20"/>
          <w:spacing w:val="-2"/>
        </w:rPr>
        <w:t>identi</w:t>
      </w:r>
      <w:r>
        <w:rPr>
          <w:rFonts w:ascii="Courier New"/>
          <w:color w:val="231F20"/>
          <w:spacing w:val="-2"/>
        </w:rPr>
        <w:t>fi</w:t>
      </w:r>
      <w:r>
        <w:rPr>
          <w:color w:val="231F20"/>
          <w:spacing w:val="-2"/>
        </w:rPr>
        <w:t>er</w:t>
      </w:r>
      <w:r>
        <w:rPr>
          <w:color w:val="231F20"/>
          <w:spacing w:val="-10"/>
        </w:rPr>
        <w:t> </w:t>
      </w:r>
      <w:r>
        <w:rPr>
          <w:rFonts w:ascii="Trebuchet MS"/>
          <w:i/>
          <w:color w:val="231F20"/>
          <w:spacing w:val="-2"/>
        </w:rPr>
        <w:t>de</w:t>
      </w:r>
      <w:r>
        <w:rPr>
          <w:rFonts w:ascii="Courier New"/>
          <w:i/>
          <w:color w:val="231F20"/>
          <w:spacing w:val="-2"/>
        </w:rPr>
        <w:t>fi</w:t>
      </w:r>
      <w:r>
        <w:rPr>
          <w:rFonts w:ascii="Trebuchet MS"/>
          <w:i/>
          <w:color w:val="231F20"/>
          <w:spacing w:val="-2"/>
        </w:rPr>
        <w:t>ned</w:t>
      </w:r>
      <w:r>
        <w:rPr>
          <w:rFonts w:ascii="Trebuchet MS"/>
          <w:i/>
          <w:color w:val="231F20"/>
          <w:spacing w:val="-14"/>
        </w:rPr>
        <w:t> </w:t>
      </w:r>
      <w:r>
        <w:rPr>
          <w:color w:val="231F20"/>
          <w:spacing w:val="-2"/>
        </w:rPr>
        <w:t>as</w:t>
      </w:r>
      <w:r>
        <w:rPr>
          <w:color w:val="231F20"/>
          <w:spacing w:val="-9"/>
        </w:rPr>
        <w:t> </w:t>
      </w:r>
      <w:r>
        <w:rPr>
          <w:color w:val="231F20"/>
          <w:spacing w:val="-2"/>
        </w:rPr>
        <w:t>this</w:t>
      </w:r>
      <w:r>
        <w:rPr>
          <w:color w:val="231F20"/>
          <w:spacing w:val="-10"/>
        </w:rPr>
        <w:t> </w:t>
      </w:r>
      <w:r>
        <w:rPr>
          <w:color w:val="231F20"/>
          <w:spacing w:val="-2"/>
        </w:rPr>
        <w:t>results</w:t>
      </w:r>
      <w:r>
        <w:rPr>
          <w:color w:val="231F20"/>
          <w:spacing w:val="-10"/>
        </w:rPr>
        <w:t> </w:t>
      </w:r>
      <w:r>
        <w:rPr>
          <w:color w:val="231F20"/>
          <w:spacing w:val="-2"/>
        </w:rPr>
        <w:t>in</w:t>
      </w:r>
      <w:r>
        <w:rPr>
          <w:color w:val="231F20"/>
          <w:spacing w:val="-10"/>
        </w:rPr>
        <w:t> </w:t>
      </w:r>
      <w:r>
        <w:rPr>
          <w:color w:val="231F20"/>
          <w:spacing w:val="-2"/>
        </w:rPr>
        <w:t>explicitly </w:t>
      </w:r>
      <w:r>
        <w:rPr>
          <w:color w:val="231F20"/>
        </w:rPr>
        <w:t>unde</w:t>
      </w:r>
      <w:r>
        <w:rPr>
          <w:rFonts w:ascii="Courier New"/>
          <w:color w:val="231F20"/>
        </w:rPr>
        <w:t>fi</w:t>
      </w:r>
      <w:r>
        <w:rPr>
          <w:color w:val="231F20"/>
        </w:rPr>
        <w:t>ned behaviour.</w:t>
      </w:r>
    </w:p>
    <w:p>
      <w:pPr>
        <w:pStyle w:val="BodyText"/>
        <w:spacing w:line="247" w:lineRule="auto" w:before="201"/>
        <w:ind w:left="1194" w:right="1138" w:hanging="1"/>
      </w:pPr>
      <w:r>
        <w:rPr>
          <w:color w:val="231F20"/>
        </w:rPr>
        <w:t>This rule does not include those identi</w:t>
      </w:r>
      <w:r>
        <w:rPr>
          <w:rFonts w:ascii="Courier New" w:hAnsi="Courier New"/>
          <w:color w:val="231F20"/>
        </w:rPr>
        <w:t>fi</w:t>
      </w:r>
      <w:r>
        <w:rPr>
          <w:color w:val="231F20"/>
        </w:rPr>
        <w:t>ers or macro names that are described in the section of the</w:t>
      </w:r>
      <w:r>
        <w:rPr>
          <w:color w:val="231F20"/>
          <w:spacing w:val="40"/>
        </w:rPr>
        <w:t> </w:t>
      </w:r>
      <w:r>
        <w:rPr>
          <w:color w:val="231F20"/>
        </w:rPr>
        <w:t>applicable C standard entitled “Future Library Directions”.</w:t>
      </w:r>
    </w:p>
    <w:p>
      <w:pPr>
        <w:pStyle w:val="BodyText"/>
        <w:spacing w:before="219"/>
        <w:ind w:left="1194"/>
      </w:pPr>
      <w:r>
        <w:rPr>
          <w:color w:val="231F20"/>
        </w:rPr>
        <w:t>The</w:t>
      </w:r>
      <w:r>
        <w:rPr>
          <w:color w:val="231F20"/>
          <w:spacing w:val="-7"/>
        </w:rPr>
        <w:t> </w:t>
      </w:r>
      <w:r>
        <w:rPr>
          <w:color w:val="231F20"/>
        </w:rPr>
        <w:t>Standard</w:t>
      </w:r>
      <w:r>
        <w:rPr>
          <w:color w:val="231F20"/>
          <w:spacing w:val="-6"/>
        </w:rPr>
        <w:t> </w:t>
      </w:r>
      <w:r>
        <w:rPr>
          <w:color w:val="231F20"/>
        </w:rPr>
        <w:t>states</w:t>
      </w:r>
      <w:r>
        <w:rPr>
          <w:color w:val="231F20"/>
          <w:spacing w:val="-7"/>
        </w:rPr>
        <w:t> </w:t>
      </w:r>
      <w:r>
        <w:rPr>
          <w:color w:val="231F20"/>
        </w:rPr>
        <w:t>that</w:t>
      </w:r>
      <w:r>
        <w:rPr>
          <w:color w:val="231F20"/>
          <w:spacing w:val="-6"/>
        </w:rPr>
        <w:t> </w:t>
      </w:r>
      <w:r>
        <w:rPr>
          <w:color w:val="231F20"/>
        </w:rPr>
        <w:t>de</w:t>
      </w:r>
      <w:r>
        <w:rPr>
          <w:rFonts w:ascii="Courier New"/>
          <w:color w:val="231F20"/>
        </w:rPr>
        <w:t>fi</w:t>
      </w:r>
      <w:r>
        <w:rPr>
          <w:color w:val="231F20"/>
        </w:rPr>
        <w:t>ning</w:t>
      </w:r>
      <w:r>
        <w:rPr>
          <w:color w:val="231F20"/>
          <w:spacing w:val="-6"/>
        </w:rPr>
        <w:t> </w:t>
      </w:r>
      <w:r>
        <w:rPr>
          <w:color w:val="231F20"/>
        </w:rPr>
        <w:t>a</w:t>
      </w:r>
      <w:r>
        <w:rPr>
          <w:color w:val="231F20"/>
          <w:spacing w:val="-7"/>
        </w:rPr>
        <w:t> </w:t>
      </w:r>
      <w:r>
        <w:rPr>
          <w:color w:val="231F20"/>
        </w:rPr>
        <w:t>macro</w:t>
      </w:r>
      <w:r>
        <w:rPr>
          <w:color w:val="231F20"/>
          <w:spacing w:val="-6"/>
        </w:rPr>
        <w:t> </w:t>
      </w:r>
      <w:r>
        <w:rPr>
          <w:color w:val="231F20"/>
        </w:rPr>
        <w:t>with</w:t>
      </w:r>
      <w:r>
        <w:rPr>
          <w:color w:val="231F20"/>
          <w:spacing w:val="-6"/>
        </w:rPr>
        <w:t> </w:t>
      </w:r>
      <w:r>
        <w:rPr>
          <w:color w:val="231F20"/>
        </w:rPr>
        <w:t>the</w:t>
      </w:r>
      <w:r>
        <w:rPr>
          <w:color w:val="231F20"/>
          <w:spacing w:val="-7"/>
        </w:rPr>
        <w:t> </w:t>
      </w:r>
      <w:r>
        <w:rPr>
          <w:color w:val="231F20"/>
        </w:rPr>
        <w:t>same</w:t>
      </w:r>
      <w:r>
        <w:rPr>
          <w:color w:val="231F20"/>
          <w:spacing w:val="-6"/>
        </w:rPr>
        <w:t> </w:t>
      </w:r>
      <w:r>
        <w:rPr>
          <w:color w:val="231F20"/>
        </w:rPr>
        <w:t>name</w:t>
      </w:r>
      <w:r>
        <w:rPr>
          <w:color w:val="231F20"/>
          <w:spacing w:val="-6"/>
        </w:rPr>
        <w:t> </w:t>
      </w:r>
      <w:r>
        <w:rPr>
          <w:color w:val="231F20"/>
          <w:spacing w:val="-5"/>
        </w:rPr>
        <w:t>as:</w:t>
      </w:r>
    </w:p>
    <w:p>
      <w:pPr>
        <w:pStyle w:val="ListParagraph"/>
        <w:numPr>
          <w:ilvl w:val="0"/>
          <w:numId w:val="87"/>
        </w:numPr>
        <w:tabs>
          <w:tab w:pos="1919" w:val="left" w:leader="none"/>
        </w:tabs>
        <w:spacing w:line="240" w:lineRule="auto" w:before="174" w:after="0"/>
        <w:ind w:left="1919" w:right="0" w:hanging="362"/>
        <w:jc w:val="left"/>
        <w:rPr>
          <w:sz w:val="20"/>
        </w:rPr>
      </w:pPr>
      <w:r>
        <w:rPr>
          <w:color w:val="231F20"/>
          <w:spacing w:val="-2"/>
          <w:sz w:val="20"/>
        </w:rPr>
        <w:t>A</w:t>
      </w:r>
      <w:r>
        <w:rPr>
          <w:color w:val="231F20"/>
          <w:spacing w:val="-9"/>
          <w:sz w:val="20"/>
        </w:rPr>
        <w:t> </w:t>
      </w:r>
      <w:r>
        <w:rPr>
          <w:color w:val="231F20"/>
          <w:spacing w:val="-2"/>
          <w:sz w:val="20"/>
        </w:rPr>
        <w:t>macro</w:t>
      </w:r>
      <w:r>
        <w:rPr>
          <w:color w:val="231F20"/>
          <w:spacing w:val="-8"/>
          <w:sz w:val="20"/>
        </w:rPr>
        <w:t> </w:t>
      </w:r>
      <w:r>
        <w:rPr>
          <w:color w:val="231F20"/>
          <w:spacing w:val="-2"/>
          <w:sz w:val="20"/>
        </w:rPr>
        <w:t>de</w:t>
      </w:r>
      <w:r>
        <w:rPr>
          <w:rFonts w:ascii="Courier New" w:hAnsi="Courier New"/>
          <w:color w:val="231F20"/>
          <w:spacing w:val="-2"/>
          <w:sz w:val="20"/>
        </w:rPr>
        <w:t>fi</w:t>
      </w:r>
      <w:r>
        <w:rPr>
          <w:color w:val="231F20"/>
          <w:spacing w:val="-2"/>
          <w:sz w:val="20"/>
        </w:rPr>
        <w:t>ned</w:t>
      </w:r>
      <w:r>
        <w:rPr>
          <w:color w:val="231F20"/>
          <w:spacing w:val="-8"/>
          <w:sz w:val="20"/>
        </w:rPr>
        <w:t> </w:t>
      </w:r>
      <w:r>
        <w:rPr>
          <w:color w:val="231F20"/>
          <w:spacing w:val="-2"/>
          <w:sz w:val="20"/>
        </w:rPr>
        <w:t>in</w:t>
      </w:r>
      <w:r>
        <w:rPr>
          <w:color w:val="231F20"/>
          <w:spacing w:val="-8"/>
          <w:sz w:val="20"/>
        </w:rPr>
        <w:t> </w:t>
      </w:r>
      <w:r>
        <w:rPr>
          <w:color w:val="231F20"/>
          <w:spacing w:val="-2"/>
          <w:sz w:val="20"/>
        </w:rPr>
        <w:t>a</w:t>
      </w:r>
      <w:r>
        <w:rPr>
          <w:color w:val="231F20"/>
          <w:spacing w:val="-8"/>
          <w:sz w:val="20"/>
        </w:rPr>
        <w:t> </w:t>
      </w:r>
      <w:r>
        <w:rPr>
          <w:color w:val="231F20"/>
          <w:spacing w:val="-2"/>
          <w:sz w:val="20"/>
        </w:rPr>
        <w:t>standard</w:t>
      </w:r>
      <w:r>
        <w:rPr>
          <w:color w:val="231F20"/>
          <w:spacing w:val="-8"/>
          <w:sz w:val="20"/>
        </w:rPr>
        <w:t> </w:t>
      </w:r>
      <w:r>
        <w:rPr>
          <w:color w:val="231F20"/>
          <w:spacing w:val="-2"/>
          <w:sz w:val="20"/>
        </w:rPr>
        <w:t>header,</w:t>
      </w:r>
      <w:r>
        <w:rPr>
          <w:color w:val="231F20"/>
          <w:spacing w:val="-8"/>
          <w:sz w:val="20"/>
        </w:rPr>
        <w:t> </w:t>
      </w:r>
      <w:r>
        <w:rPr>
          <w:color w:val="231F20"/>
          <w:spacing w:val="-5"/>
          <w:sz w:val="20"/>
        </w:rPr>
        <w:t>or</w:t>
      </w:r>
    </w:p>
    <w:p>
      <w:pPr>
        <w:pStyle w:val="ListParagraph"/>
        <w:numPr>
          <w:ilvl w:val="0"/>
          <w:numId w:val="87"/>
        </w:numPr>
        <w:tabs>
          <w:tab w:pos="1919" w:val="left" w:leader="none"/>
        </w:tabs>
        <w:spacing w:line="240" w:lineRule="auto" w:before="173" w:after="0"/>
        <w:ind w:left="1919" w:right="0" w:hanging="362"/>
        <w:jc w:val="left"/>
        <w:rPr>
          <w:sz w:val="20"/>
        </w:rPr>
      </w:pPr>
      <w:r>
        <w:rPr>
          <w:color w:val="231F20"/>
          <w:spacing w:val="-4"/>
          <w:sz w:val="20"/>
        </w:rPr>
        <w:t>An</w:t>
      </w:r>
      <w:r>
        <w:rPr>
          <w:color w:val="231F20"/>
          <w:spacing w:val="-3"/>
          <w:sz w:val="20"/>
        </w:rPr>
        <w:t> </w:t>
      </w:r>
      <w:r>
        <w:rPr>
          <w:color w:val="231F20"/>
          <w:spacing w:val="-4"/>
          <w:sz w:val="20"/>
        </w:rPr>
        <w:t>identi</w:t>
      </w:r>
      <w:r>
        <w:rPr>
          <w:rFonts w:ascii="Courier New" w:hAnsi="Courier New"/>
          <w:color w:val="231F20"/>
          <w:spacing w:val="-4"/>
          <w:sz w:val="20"/>
        </w:rPr>
        <w:t>fi</w:t>
      </w:r>
      <w:r>
        <w:rPr>
          <w:color w:val="231F20"/>
          <w:spacing w:val="-4"/>
          <w:sz w:val="20"/>
        </w:rPr>
        <w:t>er</w:t>
      </w:r>
      <w:r>
        <w:rPr>
          <w:color w:val="231F20"/>
          <w:spacing w:val="-1"/>
          <w:sz w:val="20"/>
        </w:rPr>
        <w:t> </w:t>
      </w:r>
      <w:r>
        <w:rPr>
          <w:color w:val="231F20"/>
          <w:spacing w:val="-4"/>
          <w:sz w:val="20"/>
        </w:rPr>
        <w:t>with</w:t>
      </w:r>
      <w:r>
        <w:rPr>
          <w:color w:val="231F20"/>
          <w:spacing w:val="-3"/>
          <w:sz w:val="20"/>
        </w:rPr>
        <w:t> </w:t>
      </w:r>
      <w:r>
        <w:rPr>
          <w:rFonts w:ascii="Courier New" w:hAnsi="Courier New"/>
          <w:color w:val="231F20"/>
          <w:spacing w:val="-4"/>
          <w:sz w:val="20"/>
        </w:rPr>
        <w:t>fi</w:t>
      </w:r>
      <w:r>
        <w:rPr>
          <w:color w:val="231F20"/>
          <w:spacing w:val="-4"/>
          <w:sz w:val="20"/>
        </w:rPr>
        <w:t>le</w:t>
      </w:r>
      <w:r>
        <w:rPr>
          <w:color w:val="231F20"/>
          <w:spacing w:val="-2"/>
          <w:sz w:val="20"/>
        </w:rPr>
        <w:t> </w:t>
      </w:r>
      <w:r>
        <w:rPr>
          <w:color w:val="231F20"/>
          <w:spacing w:val="-4"/>
          <w:sz w:val="20"/>
        </w:rPr>
        <w:t>scope</w:t>
      </w:r>
      <w:r>
        <w:rPr>
          <w:color w:val="231F20"/>
          <w:spacing w:val="-2"/>
          <w:sz w:val="20"/>
        </w:rPr>
        <w:t> </w:t>
      </w:r>
      <w:r>
        <w:rPr>
          <w:color w:val="231F20"/>
          <w:spacing w:val="-4"/>
          <w:sz w:val="20"/>
        </w:rPr>
        <w:t>declared</w:t>
      </w:r>
      <w:r>
        <w:rPr>
          <w:color w:val="231F20"/>
          <w:spacing w:val="-3"/>
          <w:sz w:val="20"/>
        </w:rPr>
        <w:t> </w:t>
      </w:r>
      <w:r>
        <w:rPr>
          <w:color w:val="231F20"/>
          <w:spacing w:val="-4"/>
          <w:sz w:val="20"/>
        </w:rPr>
        <w:t>in</w:t>
      </w:r>
      <w:r>
        <w:rPr>
          <w:color w:val="231F20"/>
          <w:spacing w:val="-2"/>
          <w:sz w:val="20"/>
        </w:rPr>
        <w:t> </w:t>
      </w:r>
      <w:r>
        <w:rPr>
          <w:color w:val="231F20"/>
          <w:spacing w:val="-4"/>
          <w:sz w:val="20"/>
        </w:rPr>
        <w:t>a</w:t>
      </w:r>
      <w:r>
        <w:rPr>
          <w:color w:val="231F20"/>
          <w:spacing w:val="-2"/>
          <w:sz w:val="20"/>
        </w:rPr>
        <w:t> </w:t>
      </w:r>
      <w:r>
        <w:rPr>
          <w:color w:val="231F20"/>
          <w:spacing w:val="-4"/>
          <w:sz w:val="20"/>
        </w:rPr>
        <w:t>standard</w:t>
      </w:r>
      <w:r>
        <w:rPr>
          <w:color w:val="231F20"/>
          <w:spacing w:val="-2"/>
          <w:sz w:val="20"/>
        </w:rPr>
        <w:t> </w:t>
      </w:r>
      <w:r>
        <w:rPr>
          <w:color w:val="231F20"/>
          <w:spacing w:val="-4"/>
          <w:sz w:val="20"/>
        </w:rPr>
        <w:t>header</w:t>
      </w:r>
    </w:p>
    <w:p>
      <w:pPr>
        <w:pStyle w:val="BodyText"/>
        <w:spacing w:line="247" w:lineRule="auto" w:before="205"/>
        <w:ind w:left="1194" w:right="1138"/>
      </w:pPr>
      <w:r>
        <w:rPr>
          <w:color w:val="231F20"/>
        </w:rPr>
        <w:t>is</w:t>
      </w:r>
      <w:r>
        <w:rPr>
          <w:color w:val="231F20"/>
          <w:spacing w:val="-6"/>
        </w:rPr>
        <w:t> </w:t>
      </w:r>
      <w:r>
        <w:rPr>
          <w:color w:val="231F20"/>
        </w:rPr>
        <w:t>well-de</w:t>
      </w:r>
      <w:r>
        <w:rPr>
          <w:rFonts w:ascii="Courier New"/>
          <w:color w:val="231F20"/>
        </w:rPr>
        <w:t>fi</w:t>
      </w:r>
      <w:r>
        <w:rPr>
          <w:color w:val="231F20"/>
        </w:rPr>
        <w:t>ned</w:t>
      </w:r>
      <w:r>
        <w:rPr>
          <w:color w:val="231F20"/>
          <w:spacing w:val="-6"/>
        </w:rPr>
        <w:t> </w:t>
      </w:r>
      <w:r>
        <w:rPr>
          <w:color w:val="231F20"/>
        </w:rPr>
        <w:t>provided</w:t>
      </w:r>
      <w:r>
        <w:rPr>
          <w:color w:val="231F20"/>
          <w:spacing w:val="-6"/>
        </w:rPr>
        <w:t> </w:t>
      </w:r>
      <w:r>
        <w:rPr>
          <w:color w:val="231F20"/>
        </w:rPr>
        <w:t>that</w:t>
      </w:r>
      <w:r>
        <w:rPr>
          <w:color w:val="231F20"/>
          <w:spacing w:val="-6"/>
        </w:rPr>
        <w:t> </w:t>
      </w:r>
      <w:r>
        <w:rPr>
          <w:color w:val="231F20"/>
        </w:rPr>
        <w:t>the</w:t>
      </w:r>
      <w:r>
        <w:rPr>
          <w:color w:val="231F20"/>
          <w:spacing w:val="-6"/>
        </w:rPr>
        <w:t> </w:t>
      </w:r>
      <w:r>
        <w:rPr>
          <w:color w:val="231F20"/>
        </w:rPr>
        <w:t>header</w:t>
      </w:r>
      <w:r>
        <w:rPr>
          <w:color w:val="231F20"/>
          <w:spacing w:val="-6"/>
        </w:rPr>
        <w:t> </w:t>
      </w:r>
      <w:r>
        <w:rPr>
          <w:color w:val="231F20"/>
        </w:rPr>
        <w:t>is</w:t>
      </w:r>
      <w:r>
        <w:rPr>
          <w:color w:val="231F20"/>
          <w:spacing w:val="-6"/>
        </w:rPr>
        <w:t> </w:t>
      </w:r>
      <w:r>
        <w:rPr>
          <w:color w:val="231F20"/>
        </w:rPr>
        <w:t>not</w:t>
      </w:r>
      <w:r>
        <w:rPr>
          <w:color w:val="231F20"/>
          <w:spacing w:val="-6"/>
        </w:rPr>
        <w:t> </w:t>
      </w:r>
      <w:r>
        <w:rPr>
          <w:color w:val="231F20"/>
        </w:rPr>
        <w:t>included.</w:t>
      </w:r>
      <w:r>
        <w:rPr>
          <w:color w:val="231F20"/>
          <w:spacing w:val="-6"/>
        </w:rPr>
        <w:t> </w:t>
      </w:r>
      <w:r>
        <w:rPr>
          <w:color w:val="231F20"/>
        </w:rPr>
        <w:t>This</w:t>
      </w:r>
      <w:r>
        <w:rPr>
          <w:color w:val="231F20"/>
          <w:spacing w:val="-6"/>
        </w:rPr>
        <w:t> </w:t>
      </w:r>
      <w:r>
        <w:rPr>
          <w:color w:val="231F20"/>
        </w:rPr>
        <w:t>rule</w:t>
      </w:r>
      <w:r>
        <w:rPr>
          <w:color w:val="231F20"/>
          <w:spacing w:val="-6"/>
        </w:rPr>
        <w:t> </w:t>
      </w:r>
      <w:r>
        <w:rPr>
          <w:color w:val="231F20"/>
        </w:rPr>
        <w:t>does</w:t>
      </w:r>
      <w:r>
        <w:rPr>
          <w:color w:val="231F20"/>
          <w:spacing w:val="-6"/>
        </w:rPr>
        <w:t> </w:t>
      </w:r>
      <w:r>
        <w:rPr>
          <w:color w:val="231F20"/>
        </w:rPr>
        <w:t>not</w:t>
      </w:r>
      <w:r>
        <w:rPr>
          <w:color w:val="231F20"/>
          <w:spacing w:val="-6"/>
        </w:rPr>
        <w:t> </w:t>
      </w:r>
      <w:r>
        <w:rPr>
          <w:color w:val="231F20"/>
        </w:rPr>
        <w:t>permit</w:t>
      </w:r>
      <w:r>
        <w:rPr>
          <w:color w:val="231F20"/>
          <w:spacing w:val="-6"/>
        </w:rPr>
        <w:t> </w:t>
      </w:r>
      <w:r>
        <w:rPr>
          <w:color w:val="231F20"/>
        </w:rPr>
        <w:t>such</w:t>
      </w:r>
      <w:r>
        <w:rPr>
          <w:color w:val="231F20"/>
          <w:spacing w:val="-6"/>
        </w:rPr>
        <w:t> </w:t>
      </w:r>
      <w:r>
        <w:rPr>
          <w:color w:val="231F20"/>
        </w:rPr>
        <w:t>de</w:t>
      </w:r>
      <w:r>
        <w:rPr>
          <w:rFonts w:ascii="Courier New"/>
          <w:color w:val="231F20"/>
        </w:rPr>
        <w:t>fi</w:t>
      </w:r>
      <w:r>
        <w:rPr>
          <w:color w:val="231F20"/>
        </w:rPr>
        <w:t>nitions</w:t>
      </w:r>
      <w:r>
        <w:rPr>
          <w:color w:val="231F20"/>
          <w:spacing w:val="-6"/>
        </w:rPr>
        <w:t> </w:t>
      </w:r>
      <w:r>
        <w:rPr>
          <w:color w:val="231F20"/>
        </w:rPr>
        <w:t>on the grounds that they are likely to cause confusion.</w:t>
      </w:r>
    </w:p>
    <w:p>
      <w:pPr>
        <w:pStyle w:val="BodyText"/>
        <w:spacing w:before="218"/>
        <w:ind w:left="1194"/>
      </w:pPr>
      <w:r>
        <w:rPr>
          <w:rFonts w:ascii="Trebuchet MS" w:hAnsi="Trebuchet MS"/>
          <w:i/>
          <w:color w:val="231F20"/>
        </w:rPr>
        <w:t>Note:</w:t>
      </w:r>
      <w:r>
        <w:rPr>
          <w:rFonts w:ascii="Trebuchet MS" w:hAnsi="Trebuchet MS"/>
          <w:i/>
          <w:color w:val="231F20"/>
          <w:spacing w:val="-13"/>
        </w:rPr>
        <w:t> </w:t>
      </w:r>
      <w:r>
        <w:rPr>
          <w:color w:val="231F20"/>
        </w:rPr>
        <w:t>the</w:t>
      </w:r>
      <w:r>
        <w:rPr>
          <w:color w:val="231F20"/>
          <w:spacing w:val="-6"/>
        </w:rPr>
        <w:t> </w:t>
      </w:r>
      <w:r>
        <w:rPr>
          <w:color w:val="231F20"/>
        </w:rPr>
        <w:t>macro</w:t>
      </w:r>
      <w:r>
        <w:rPr>
          <w:color w:val="231F20"/>
          <w:spacing w:val="-6"/>
        </w:rPr>
        <w:t> </w:t>
      </w:r>
      <w:r>
        <w:rPr>
          <w:rFonts w:ascii="Courier New" w:hAnsi="Courier New"/>
          <w:color w:val="231F20"/>
        </w:rPr>
        <w:t>NDEBUG</w:t>
      </w:r>
      <w:r>
        <w:rPr>
          <w:rFonts w:ascii="Courier New" w:hAnsi="Courier New"/>
          <w:color w:val="231F20"/>
          <w:spacing w:val="-68"/>
        </w:rPr>
        <w:t> </w:t>
      </w:r>
      <w:r>
        <w:rPr>
          <w:color w:val="231F20"/>
        </w:rPr>
        <w:t>is</w:t>
      </w:r>
      <w:r>
        <w:rPr>
          <w:color w:val="231F20"/>
          <w:spacing w:val="-6"/>
        </w:rPr>
        <w:t> </w:t>
      </w:r>
      <w:r>
        <w:rPr>
          <w:color w:val="231F20"/>
        </w:rPr>
        <w:t>not</w:t>
      </w:r>
      <w:r>
        <w:rPr>
          <w:color w:val="231F20"/>
          <w:spacing w:val="-6"/>
        </w:rPr>
        <w:t> </w:t>
      </w:r>
      <w:r>
        <w:rPr>
          <w:color w:val="231F20"/>
        </w:rPr>
        <w:t>de</w:t>
      </w:r>
      <w:r>
        <w:rPr>
          <w:rFonts w:ascii="Courier New" w:hAnsi="Courier New"/>
          <w:color w:val="231F20"/>
        </w:rPr>
        <w:t>fi</w:t>
      </w:r>
      <w:r>
        <w:rPr>
          <w:color w:val="231F20"/>
        </w:rPr>
        <w:t>ned</w:t>
      </w:r>
      <w:r>
        <w:rPr>
          <w:color w:val="231F20"/>
          <w:spacing w:val="-6"/>
        </w:rPr>
        <w:t> </w:t>
      </w:r>
      <w:r>
        <w:rPr>
          <w:color w:val="231F20"/>
        </w:rPr>
        <w:t>in</w:t>
      </w:r>
      <w:r>
        <w:rPr>
          <w:color w:val="231F20"/>
          <w:spacing w:val="-6"/>
        </w:rPr>
        <w:t> </w:t>
      </w:r>
      <w:r>
        <w:rPr>
          <w:color w:val="231F20"/>
        </w:rPr>
        <w:t>a</w:t>
      </w:r>
      <w:r>
        <w:rPr>
          <w:color w:val="231F20"/>
          <w:spacing w:val="-6"/>
        </w:rPr>
        <w:t> </w:t>
      </w:r>
      <w:r>
        <w:rPr>
          <w:color w:val="231F20"/>
        </w:rPr>
        <w:t>standard</w:t>
      </w:r>
      <w:r>
        <w:rPr>
          <w:color w:val="231F20"/>
          <w:spacing w:val="-6"/>
        </w:rPr>
        <w:t> </w:t>
      </w:r>
      <w:r>
        <w:rPr>
          <w:color w:val="231F20"/>
        </w:rPr>
        <w:t>header</w:t>
      </w:r>
      <w:r>
        <w:rPr>
          <w:color w:val="231F20"/>
          <w:spacing w:val="-6"/>
        </w:rPr>
        <w:t> </w:t>
      </w:r>
      <w:r>
        <w:rPr>
          <w:color w:val="231F20"/>
        </w:rPr>
        <w:t>and</w:t>
      </w:r>
      <w:r>
        <w:rPr>
          <w:color w:val="231F20"/>
          <w:spacing w:val="-6"/>
        </w:rPr>
        <w:t> </w:t>
      </w:r>
      <w:r>
        <w:rPr>
          <w:color w:val="231F20"/>
        </w:rPr>
        <w:t>may</w:t>
      </w:r>
      <w:r>
        <w:rPr>
          <w:color w:val="231F20"/>
          <w:spacing w:val="-6"/>
        </w:rPr>
        <w:t> </w:t>
      </w:r>
      <w:r>
        <w:rPr>
          <w:color w:val="231F20"/>
        </w:rPr>
        <w:t>therefore</w:t>
      </w:r>
      <w:r>
        <w:rPr>
          <w:color w:val="231F20"/>
          <w:spacing w:val="-6"/>
        </w:rPr>
        <w:t> </w:t>
      </w:r>
      <w:r>
        <w:rPr>
          <w:color w:val="231F20"/>
        </w:rPr>
        <w:t>be</w:t>
      </w:r>
      <w:r>
        <w:rPr>
          <w:color w:val="231F20"/>
          <w:spacing w:val="-6"/>
        </w:rPr>
        <w:t> </w:t>
      </w:r>
      <w:r>
        <w:rPr>
          <w:rFonts w:ascii="Trebuchet MS" w:hAnsi="Trebuchet MS"/>
          <w:i/>
          <w:color w:val="231F20"/>
          <w:spacing w:val="-2"/>
        </w:rPr>
        <w:t>#de</w:t>
      </w:r>
      <w:r>
        <w:rPr>
          <w:rFonts w:ascii="Courier New" w:hAnsi="Courier New"/>
          <w:i/>
          <w:color w:val="231F20"/>
          <w:spacing w:val="-2"/>
        </w:rPr>
        <w:t>fi</w:t>
      </w:r>
      <w:r>
        <w:rPr>
          <w:rFonts w:ascii="Trebuchet MS" w:hAnsi="Trebuchet MS"/>
          <w:i/>
          <w:color w:val="231F20"/>
          <w:spacing w:val="-2"/>
        </w:rPr>
        <w:t>ne</w:t>
      </w:r>
      <w:r>
        <w:rPr>
          <w:color w:val="231F20"/>
          <w:spacing w:val="-2"/>
        </w:rPr>
        <w:t>’d.</w:t>
      </w:r>
    </w:p>
    <w:p>
      <w:pPr>
        <w:pStyle w:val="BodyText"/>
        <w:spacing w:before="31"/>
      </w:pPr>
    </w:p>
    <w:p>
      <w:pPr>
        <w:pStyle w:val="Heading5"/>
      </w:pPr>
      <w:r>
        <w:rPr>
          <w:color w:val="98002E"/>
          <w:spacing w:val="-2"/>
          <w:w w:val="105"/>
        </w:rPr>
        <w:t>Rationale</w:t>
      </w:r>
    </w:p>
    <w:p>
      <w:pPr>
        <w:pStyle w:val="BodyText"/>
        <w:spacing w:line="247" w:lineRule="auto" w:before="216"/>
        <w:ind w:left="1194" w:right="938"/>
      </w:pPr>
      <w:r>
        <w:rPr/>
        <mc:AlternateContent>
          <mc:Choice Requires="wps">
            <w:drawing>
              <wp:anchor distT="0" distB="0" distL="0" distR="0" allowOverlap="1" layoutInCell="1" locked="0" behindDoc="0" simplePos="0" relativeHeight="15976448">
                <wp:simplePos x="0" y="0"/>
                <wp:positionH relativeFrom="page">
                  <wp:posOffset>6909599</wp:posOffset>
                </wp:positionH>
                <wp:positionV relativeFrom="paragraph">
                  <wp:posOffset>303102</wp:posOffset>
                </wp:positionV>
                <wp:extent cx="1270" cy="540385"/>
                <wp:effectExtent l="0" t="0" r="0" b="0"/>
                <wp:wrapNone/>
                <wp:docPr id="726" name="Graphic 726"/>
                <wp:cNvGraphicFramePr>
                  <a:graphicFrameLocks/>
                </wp:cNvGraphicFramePr>
                <a:graphic>
                  <a:graphicData uri="http://schemas.microsoft.com/office/word/2010/wordprocessingShape">
                    <wps:wsp>
                      <wps:cNvPr id="726" name="Graphic 72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6448" from="544.062988pt,66.386310pt" to="544.062988pt,23.86631pt" stroked="true" strokeweight="5pt" strokecolor="#98002e">
                <v:stroke dashstyle="solid"/>
                <w10:wrap type="none"/>
              </v:line>
            </w:pict>
          </mc:Fallback>
        </mc:AlternateContent>
      </w:r>
      <w:r>
        <w:rPr>
          <w:color w:val="231F20"/>
          <w:w w:val="105"/>
        </w:rPr>
        <w:t>Reserved</w:t>
      </w:r>
      <w:r>
        <w:rPr>
          <w:color w:val="231F20"/>
          <w:spacing w:val="27"/>
          <w:w w:val="105"/>
        </w:rPr>
        <w:t> </w:t>
      </w:r>
      <w:r>
        <w:rPr>
          <w:color w:val="231F20"/>
          <w:w w:val="105"/>
        </w:rPr>
        <w:t>identi</w:t>
      </w:r>
      <w:r>
        <w:rPr>
          <w:rFonts w:ascii="Courier New"/>
          <w:color w:val="231F20"/>
          <w:w w:val="105"/>
        </w:rPr>
        <w:t>fi</w:t>
      </w:r>
      <w:r>
        <w:rPr>
          <w:color w:val="231F20"/>
          <w:w w:val="105"/>
        </w:rPr>
        <w:t>ers</w:t>
      </w:r>
      <w:r>
        <w:rPr>
          <w:color w:val="231F20"/>
          <w:spacing w:val="27"/>
          <w:w w:val="105"/>
        </w:rPr>
        <w:t> </w:t>
      </w:r>
      <w:r>
        <w:rPr>
          <w:color w:val="231F20"/>
          <w:w w:val="105"/>
        </w:rPr>
        <w:t>and</w:t>
      </w:r>
      <w:r>
        <w:rPr>
          <w:color w:val="231F20"/>
          <w:spacing w:val="27"/>
          <w:w w:val="105"/>
        </w:rPr>
        <w:t> </w:t>
      </w:r>
      <w:r>
        <w:rPr>
          <w:color w:val="231F20"/>
          <w:w w:val="105"/>
        </w:rPr>
        <w:t>reserved</w:t>
      </w:r>
      <w:r>
        <w:rPr>
          <w:color w:val="231F20"/>
          <w:spacing w:val="27"/>
          <w:w w:val="105"/>
        </w:rPr>
        <w:t> </w:t>
      </w:r>
      <w:r>
        <w:rPr>
          <w:color w:val="231F20"/>
          <w:w w:val="105"/>
        </w:rPr>
        <w:t>macro</w:t>
      </w:r>
      <w:r>
        <w:rPr>
          <w:color w:val="231F20"/>
          <w:spacing w:val="27"/>
          <w:w w:val="105"/>
        </w:rPr>
        <w:t> </w:t>
      </w:r>
      <w:r>
        <w:rPr>
          <w:color w:val="231F20"/>
          <w:w w:val="105"/>
        </w:rPr>
        <w:t>names</w:t>
      </w:r>
      <w:r>
        <w:rPr>
          <w:color w:val="231F20"/>
          <w:spacing w:val="27"/>
          <w:w w:val="105"/>
        </w:rPr>
        <w:t> </w:t>
      </w:r>
      <w:r>
        <w:rPr>
          <w:color w:val="231F20"/>
          <w:w w:val="105"/>
        </w:rPr>
        <w:t>are</w:t>
      </w:r>
      <w:r>
        <w:rPr>
          <w:color w:val="231F20"/>
          <w:spacing w:val="27"/>
          <w:w w:val="105"/>
        </w:rPr>
        <w:t> </w:t>
      </w:r>
      <w:r>
        <w:rPr>
          <w:color w:val="231F20"/>
          <w:w w:val="105"/>
        </w:rPr>
        <w:t>intended</w:t>
      </w:r>
      <w:r>
        <w:rPr>
          <w:color w:val="231F20"/>
          <w:spacing w:val="27"/>
          <w:w w:val="105"/>
        </w:rPr>
        <w:t> </w:t>
      </w:r>
      <w:r>
        <w:rPr>
          <w:color w:val="231F20"/>
          <w:w w:val="105"/>
        </w:rPr>
        <w:t>for</w:t>
      </w:r>
      <w:r>
        <w:rPr>
          <w:color w:val="231F20"/>
          <w:spacing w:val="27"/>
          <w:w w:val="105"/>
        </w:rPr>
        <w:t> </w:t>
      </w:r>
      <w:r>
        <w:rPr>
          <w:color w:val="231F20"/>
          <w:w w:val="105"/>
        </w:rPr>
        <w:t>use</w:t>
      </w:r>
      <w:r>
        <w:rPr>
          <w:color w:val="231F20"/>
          <w:spacing w:val="27"/>
          <w:w w:val="105"/>
        </w:rPr>
        <w:t> </w:t>
      </w:r>
      <w:r>
        <w:rPr>
          <w:color w:val="231F20"/>
          <w:w w:val="105"/>
        </w:rPr>
        <w:t>by</w:t>
      </w:r>
      <w:r>
        <w:rPr>
          <w:color w:val="231F20"/>
          <w:spacing w:val="27"/>
          <w:w w:val="105"/>
        </w:rPr>
        <w:t> </w:t>
      </w:r>
      <w:r>
        <w:rPr>
          <w:color w:val="231F20"/>
          <w:w w:val="105"/>
        </w:rPr>
        <w:t>the</w:t>
      </w:r>
      <w:r>
        <w:rPr>
          <w:color w:val="231F20"/>
          <w:spacing w:val="27"/>
          <w:w w:val="105"/>
        </w:rPr>
        <w:t> </w:t>
      </w:r>
      <w:r>
        <w:rPr>
          <w:color w:val="231F20"/>
          <w:w w:val="105"/>
        </w:rPr>
        <w:t>implementation. </w:t>
      </w:r>
      <w:r>
        <w:rPr>
          <w:color w:val="231F20"/>
        </w:rPr>
        <w:t>Removing or changing the meaning of a reserved macro may result in unde</w:t>
      </w:r>
      <w:r>
        <w:rPr>
          <w:rFonts w:ascii="Courier New"/>
          <w:color w:val="231F20"/>
        </w:rPr>
        <w:t>fi</w:t>
      </w:r>
      <w:r>
        <w:rPr>
          <w:color w:val="231F20"/>
        </w:rPr>
        <w:t>ned behaviour.</w:t>
      </w:r>
    </w:p>
    <w:p>
      <w:pPr>
        <w:pStyle w:val="Heading3"/>
        <w:spacing w:before="22"/>
        <w:ind w:left="0" w:right="99"/>
        <w:jc w:val="right"/>
      </w:pPr>
      <w:r>
        <w:rPr>
          <w:color w:val="231F20"/>
          <w:spacing w:val="-5"/>
        </w:rPr>
        <w:t>165</w:t>
      </w:r>
    </w:p>
    <w:p>
      <w:pPr>
        <w:spacing w:after="0"/>
        <w:jc w:val="right"/>
        <w:sectPr>
          <w:type w:val="continuous"/>
          <w:pgSz w:w="11910" w:h="16840"/>
          <w:pgMar w:header="0" w:footer="658" w:top="840" w:bottom="860" w:left="220" w:right="280"/>
        </w:sectPr>
      </w:pPr>
    </w:p>
    <w:p>
      <w:pPr>
        <w:pStyle w:val="Heading5"/>
        <w:spacing w:before="110"/>
      </w:pPr>
      <w:r>
        <w:rPr/>
        <mc:AlternateContent>
          <mc:Choice Requires="wps">
            <w:drawing>
              <wp:anchor distT="0" distB="0" distL="0" distR="0" allowOverlap="1" layoutInCell="1" locked="0" behindDoc="0" simplePos="0" relativeHeight="15978496">
                <wp:simplePos x="0" y="0"/>
                <wp:positionH relativeFrom="page">
                  <wp:posOffset>351439</wp:posOffset>
                </wp:positionH>
                <wp:positionV relativeFrom="paragraph">
                  <wp:posOffset>83502</wp:posOffset>
                </wp:positionV>
                <wp:extent cx="267970" cy="1321435"/>
                <wp:effectExtent l="0" t="0" r="0" b="0"/>
                <wp:wrapNone/>
                <wp:docPr id="727" name="Textbox 727"/>
                <wp:cNvGraphicFramePr>
                  <a:graphicFrameLocks/>
                </wp:cNvGraphicFramePr>
                <a:graphic>
                  <a:graphicData uri="http://schemas.microsoft.com/office/word/2010/wordprocessingShape">
                    <wps:wsp>
                      <wps:cNvPr id="727" name="Textbox 727"/>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6.575pt;width:21.1pt;height:104.05pt;mso-position-horizontal-relative:page;mso-position-vertical-relative:paragraph;z-index:15978496" type="#_x0000_t202" id="docshape558"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136" w:id="250"/>
      <w:bookmarkEnd w:id="250"/>
      <w:r>
        <w:rPr/>
      </w:r>
      <w:r>
        <w:rPr>
          <w:color w:val="98002E"/>
          <w:spacing w:val="-2"/>
          <w:w w:val="105"/>
        </w:rPr>
        <w:t>Example</w:t>
      </w:r>
    </w:p>
    <w:p>
      <w:pPr>
        <w:pStyle w:val="BodyText"/>
        <w:spacing w:before="4"/>
        <w:rPr>
          <w:sz w:val="13"/>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2106"/>
        <w:gridCol w:w="918"/>
        <w:gridCol w:w="1512"/>
        <w:gridCol w:w="2376"/>
        <w:gridCol w:w="428"/>
      </w:tblGrid>
      <w:tr>
        <w:trPr>
          <w:trHeight w:val="266" w:hRule="atLeast"/>
        </w:trPr>
        <w:tc>
          <w:tcPr>
            <w:tcW w:w="860" w:type="dxa"/>
          </w:tcPr>
          <w:p>
            <w:pPr>
              <w:pStyle w:val="TableParagraph"/>
              <w:spacing w:line="173" w:lineRule="exact" w:before="74"/>
              <w:ind w:right="111"/>
              <w:jc w:val="center"/>
              <w:rPr>
                <w:rFonts w:ascii="Courier New"/>
                <w:sz w:val="18"/>
              </w:rPr>
            </w:pPr>
            <w:r>
              <w:rPr>
                <w:rFonts w:ascii="Courier New"/>
                <w:color w:val="231F20"/>
                <w:spacing w:val="-2"/>
                <w:sz w:val="18"/>
              </w:rPr>
              <w:t>#undef</w:t>
            </w:r>
          </w:p>
        </w:tc>
        <w:tc>
          <w:tcPr>
            <w:tcW w:w="2106" w:type="dxa"/>
          </w:tcPr>
          <w:p>
            <w:pPr>
              <w:pStyle w:val="TableParagraph"/>
              <w:spacing w:line="173" w:lineRule="exact" w:before="74"/>
              <w:ind w:left="54"/>
              <w:rPr>
                <w:rFonts w:ascii="Courier New"/>
                <w:sz w:val="18"/>
              </w:rPr>
            </w:pPr>
            <w:r>
              <w:rPr>
                <w:rFonts w:ascii="Courier New"/>
                <w:color w:val="231F20"/>
                <w:spacing w:val="51"/>
                <w:w w:val="150"/>
                <w:sz w:val="18"/>
                <w:u w:val="single" w:color="221E1F"/>
              </w:rPr>
              <w:t> </w:t>
            </w:r>
            <w:r>
              <w:rPr>
                <w:rFonts w:ascii="Courier New"/>
                <w:color w:val="231F20"/>
                <w:spacing w:val="-4"/>
                <w:sz w:val="18"/>
                <w:u w:val="none"/>
              </w:rPr>
              <w:t>LINE</w:t>
            </w:r>
            <w:r>
              <w:rPr>
                <w:rFonts w:ascii="Courier New"/>
                <w:color w:val="231F20"/>
                <w:spacing w:val="80"/>
                <w:sz w:val="18"/>
                <w:u w:val="single" w:color="221E1F"/>
              </w:rPr>
              <w:t> </w:t>
            </w:r>
          </w:p>
        </w:tc>
        <w:tc>
          <w:tcPr>
            <w:tcW w:w="918" w:type="dxa"/>
          </w:tcPr>
          <w:p>
            <w:pPr>
              <w:pStyle w:val="TableParagraph"/>
              <w:spacing w:line="173" w:lineRule="exact" w:before="74"/>
              <w:ind w:right="53"/>
              <w:jc w:val="right"/>
              <w:rPr>
                <w:rFonts w:ascii="Courier New"/>
                <w:sz w:val="18"/>
              </w:rPr>
            </w:pPr>
            <w:r>
              <w:rPr>
                <w:rFonts w:ascii="Courier New"/>
                <w:color w:val="231F20"/>
                <w:spacing w:val="-5"/>
                <w:sz w:val="18"/>
              </w:rPr>
              <w:t>/*</w:t>
            </w:r>
          </w:p>
        </w:tc>
        <w:tc>
          <w:tcPr>
            <w:tcW w:w="1512" w:type="dxa"/>
          </w:tcPr>
          <w:p>
            <w:pPr>
              <w:pStyle w:val="TableParagraph"/>
              <w:spacing w:line="173" w:lineRule="exact" w:before="74"/>
              <w:jc w:val="center"/>
              <w:rPr>
                <w:rFonts w:ascii="Courier New"/>
                <w:sz w:val="18"/>
              </w:rPr>
            </w:pPr>
            <w:r>
              <w:rPr>
                <w:rFonts w:ascii="Courier New"/>
                <w:color w:val="231F20"/>
                <w:spacing w:val="-2"/>
                <w:sz w:val="18"/>
              </w:rPr>
              <w:t>Non-compliant</w:t>
            </w:r>
          </w:p>
        </w:tc>
        <w:tc>
          <w:tcPr>
            <w:tcW w:w="2376" w:type="dxa"/>
          </w:tcPr>
          <w:p>
            <w:pPr>
              <w:pStyle w:val="TableParagraph"/>
              <w:spacing w:line="173" w:lineRule="exact" w:before="74"/>
              <w:ind w:left="54"/>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begins</w:t>
            </w:r>
            <w:r>
              <w:rPr>
                <w:rFonts w:ascii="Courier New"/>
                <w:color w:val="231F20"/>
                <w:spacing w:val="-4"/>
                <w:sz w:val="18"/>
              </w:rPr>
              <w:t> </w:t>
            </w:r>
            <w:r>
              <w:rPr>
                <w:rFonts w:ascii="Courier New"/>
                <w:color w:val="231F20"/>
                <w:sz w:val="18"/>
              </w:rPr>
              <w:t>with</w:t>
            </w:r>
            <w:r>
              <w:rPr>
                <w:rFonts w:ascii="Courier New"/>
                <w:color w:val="231F20"/>
                <w:spacing w:val="-3"/>
                <w:sz w:val="18"/>
              </w:rPr>
              <w:t> </w:t>
            </w:r>
            <w:r>
              <w:rPr>
                <w:rFonts w:ascii="Courier New"/>
                <w:color w:val="231F20"/>
                <w:spacing w:val="-10"/>
                <w:sz w:val="18"/>
              </w:rPr>
              <w:t>_</w:t>
            </w:r>
          </w:p>
        </w:tc>
        <w:tc>
          <w:tcPr>
            <w:tcW w:w="428" w:type="dxa"/>
          </w:tcPr>
          <w:p>
            <w:pPr>
              <w:pStyle w:val="TableParagraph"/>
              <w:spacing w:line="173" w:lineRule="exact" w:before="74"/>
              <w:ind w:left="112"/>
              <w:jc w:val="center"/>
              <w:rPr>
                <w:rFonts w:ascii="Courier New"/>
                <w:sz w:val="18"/>
              </w:rPr>
            </w:pPr>
            <w:r>
              <w:rPr>
                <w:rFonts w:ascii="Courier New"/>
                <w:color w:val="231F20"/>
                <w:spacing w:val="-5"/>
                <w:sz w:val="18"/>
              </w:rPr>
              <w:t>*/</w:t>
            </w:r>
          </w:p>
        </w:tc>
      </w:tr>
      <w:tr>
        <w:trPr>
          <w:trHeight w:val="230" w:hRule="atLeast"/>
        </w:trPr>
        <w:tc>
          <w:tcPr>
            <w:tcW w:w="860" w:type="dxa"/>
          </w:tcPr>
          <w:p>
            <w:pPr>
              <w:pStyle w:val="TableParagraph"/>
              <w:spacing w:line="173" w:lineRule="exact" w:before="37"/>
              <w:ind w:right="3"/>
              <w:jc w:val="center"/>
              <w:rPr>
                <w:rFonts w:ascii="Courier New"/>
                <w:sz w:val="18"/>
              </w:rPr>
            </w:pPr>
            <w:r>
              <w:rPr>
                <w:rFonts w:ascii="Courier New"/>
                <w:color w:val="231F20"/>
                <w:spacing w:val="-2"/>
                <w:sz w:val="18"/>
              </w:rPr>
              <w:t>#define</w:t>
            </w:r>
          </w:p>
        </w:tc>
        <w:tc>
          <w:tcPr>
            <w:tcW w:w="2106" w:type="dxa"/>
          </w:tcPr>
          <w:p>
            <w:pPr>
              <w:pStyle w:val="TableParagraph"/>
              <w:spacing w:line="173" w:lineRule="exact" w:before="37"/>
              <w:ind w:left="54"/>
              <w:rPr>
                <w:rFonts w:ascii="Courier New"/>
                <w:sz w:val="18"/>
              </w:rPr>
            </w:pPr>
            <w:r>
              <w:rPr>
                <w:rFonts w:ascii="Courier New"/>
                <w:color w:val="231F20"/>
                <w:sz w:val="18"/>
              </w:rPr>
              <w:t>_GUARD_H</w:t>
            </w:r>
            <w:r>
              <w:rPr>
                <w:rFonts w:ascii="Courier New"/>
                <w:color w:val="231F20"/>
                <w:spacing w:val="-7"/>
                <w:sz w:val="18"/>
              </w:rPr>
              <w:t> </w:t>
            </w:r>
            <w:r>
              <w:rPr>
                <w:rFonts w:ascii="Courier New"/>
                <w:color w:val="231F20"/>
                <w:spacing w:val="-10"/>
                <w:sz w:val="18"/>
              </w:rPr>
              <w:t>1</w:t>
            </w:r>
          </w:p>
        </w:tc>
        <w:tc>
          <w:tcPr>
            <w:tcW w:w="918" w:type="dxa"/>
          </w:tcPr>
          <w:p>
            <w:pPr>
              <w:pStyle w:val="TableParagraph"/>
              <w:spacing w:line="173" w:lineRule="exact" w:before="37"/>
              <w:ind w:right="51"/>
              <w:jc w:val="right"/>
              <w:rPr>
                <w:rFonts w:ascii="Courier New"/>
                <w:sz w:val="18"/>
              </w:rPr>
            </w:pPr>
            <w:r>
              <w:rPr>
                <w:rFonts w:ascii="Courier New"/>
                <w:color w:val="231F20"/>
                <w:spacing w:val="-5"/>
                <w:sz w:val="18"/>
              </w:rPr>
              <w:t>/*</w:t>
            </w:r>
          </w:p>
        </w:tc>
        <w:tc>
          <w:tcPr>
            <w:tcW w:w="1512" w:type="dxa"/>
          </w:tcPr>
          <w:p>
            <w:pPr>
              <w:pStyle w:val="TableParagraph"/>
              <w:spacing w:line="173" w:lineRule="exact" w:before="37"/>
              <w:jc w:val="center"/>
              <w:rPr>
                <w:rFonts w:ascii="Courier New"/>
                <w:sz w:val="18"/>
              </w:rPr>
            </w:pPr>
            <w:r>
              <w:rPr>
                <w:rFonts w:ascii="Courier New"/>
                <w:color w:val="231F20"/>
                <w:spacing w:val="-2"/>
                <w:sz w:val="18"/>
              </w:rPr>
              <w:t>Non-compliant</w:t>
            </w:r>
          </w:p>
        </w:tc>
        <w:tc>
          <w:tcPr>
            <w:tcW w:w="2376" w:type="dxa"/>
          </w:tcPr>
          <w:p>
            <w:pPr>
              <w:pStyle w:val="TableParagraph"/>
              <w:spacing w:line="173" w:lineRule="exact" w:before="37"/>
              <w:ind w:left="54"/>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begins</w:t>
            </w:r>
            <w:r>
              <w:rPr>
                <w:rFonts w:ascii="Courier New"/>
                <w:color w:val="231F20"/>
                <w:spacing w:val="-4"/>
                <w:sz w:val="18"/>
              </w:rPr>
              <w:t> </w:t>
            </w:r>
            <w:r>
              <w:rPr>
                <w:rFonts w:ascii="Courier New"/>
                <w:color w:val="231F20"/>
                <w:sz w:val="18"/>
              </w:rPr>
              <w:t>with</w:t>
            </w:r>
            <w:r>
              <w:rPr>
                <w:rFonts w:ascii="Courier New"/>
                <w:color w:val="231F20"/>
                <w:spacing w:val="-3"/>
                <w:sz w:val="18"/>
              </w:rPr>
              <w:t> </w:t>
            </w:r>
            <w:r>
              <w:rPr>
                <w:rFonts w:ascii="Courier New"/>
                <w:color w:val="231F20"/>
                <w:spacing w:val="-10"/>
                <w:sz w:val="18"/>
              </w:rPr>
              <w:t>_</w:t>
            </w:r>
          </w:p>
        </w:tc>
        <w:tc>
          <w:tcPr>
            <w:tcW w:w="428" w:type="dxa"/>
          </w:tcPr>
          <w:p>
            <w:pPr>
              <w:pStyle w:val="TableParagraph"/>
              <w:spacing w:line="173" w:lineRule="exact" w:before="37"/>
              <w:ind w:left="112"/>
              <w:jc w:val="center"/>
              <w:rPr>
                <w:rFonts w:ascii="Courier New"/>
                <w:sz w:val="18"/>
              </w:rPr>
            </w:pPr>
            <w:r>
              <w:rPr>
                <w:rFonts w:ascii="Courier New"/>
                <w:color w:val="231F20"/>
                <w:spacing w:val="-5"/>
                <w:sz w:val="18"/>
              </w:rPr>
              <w:t>*/</w:t>
            </w:r>
          </w:p>
        </w:tc>
      </w:tr>
      <w:tr>
        <w:trPr>
          <w:trHeight w:val="266" w:hRule="atLeast"/>
        </w:trPr>
        <w:tc>
          <w:tcPr>
            <w:tcW w:w="860" w:type="dxa"/>
          </w:tcPr>
          <w:p>
            <w:pPr>
              <w:pStyle w:val="TableParagraph"/>
              <w:spacing w:before="37"/>
              <w:ind w:right="111"/>
              <w:jc w:val="center"/>
              <w:rPr>
                <w:rFonts w:ascii="Courier New"/>
                <w:sz w:val="18"/>
              </w:rPr>
            </w:pPr>
            <w:r>
              <w:rPr>
                <w:rFonts w:ascii="Courier New"/>
                <w:color w:val="231F20"/>
                <w:spacing w:val="-2"/>
                <w:sz w:val="18"/>
              </w:rPr>
              <w:t>#undef</w:t>
            </w:r>
          </w:p>
        </w:tc>
        <w:tc>
          <w:tcPr>
            <w:tcW w:w="2106" w:type="dxa"/>
          </w:tcPr>
          <w:p>
            <w:pPr>
              <w:pStyle w:val="TableParagraph"/>
              <w:spacing w:before="37"/>
              <w:ind w:left="54"/>
              <w:rPr>
                <w:rFonts w:ascii="Courier New"/>
                <w:sz w:val="18"/>
              </w:rPr>
            </w:pPr>
            <w:r>
              <w:rPr>
                <w:rFonts w:ascii="Courier New"/>
                <w:color w:val="231F20"/>
                <w:spacing w:val="-2"/>
                <w:sz w:val="18"/>
              </w:rPr>
              <w:t>_BUILTIN_sqrt</w:t>
            </w:r>
          </w:p>
        </w:tc>
        <w:tc>
          <w:tcPr>
            <w:tcW w:w="918" w:type="dxa"/>
          </w:tcPr>
          <w:p>
            <w:pPr>
              <w:pStyle w:val="TableParagraph"/>
              <w:spacing w:before="37"/>
              <w:ind w:right="53"/>
              <w:jc w:val="right"/>
              <w:rPr>
                <w:rFonts w:ascii="Courier New"/>
                <w:sz w:val="18"/>
              </w:rPr>
            </w:pPr>
            <w:r>
              <w:rPr>
                <w:rFonts w:ascii="Courier New"/>
                <w:color w:val="231F20"/>
                <w:spacing w:val="-5"/>
                <w:sz w:val="18"/>
              </w:rPr>
              <w:t>/*</w:t>
            </w:r>
          </w:p>
        </w:tc>
        <w:tc>
          <w:tcPr>
            <w:tcW w:w="1512" w:type="dxa"/>
          </w:tcPr>
          <w:p>
            <w:pPr>
              <w:pStyle w:val="TableParagraph"/>
              <w:spacing w:before="37"/>
              <w:jc w:val="center"/>
              <w:rPr>
                <w:rFonts w:ascii="Courier New"/>
                <w:sz w:val="18"/>
              </w:rPr>
            </w:pPr>
            <w:r>
              <w:rPr>
                <w:rFonts w:ascii="Courier New"/>
                <w:color w:val="231F20"/>
                <w:spacing w:val="-2"/>
                <w:sz w:val="18"/>
              </w:rPr>
              <w:t>Non-compliant</w:t>
            </w:r>
          </w:p>
        </w:tc>
        <w:tc>
          <w:tcPr>
            <w:tcW w:w="2376" w:type="dxa"/>
          </w:tcPr>
          <w:p>
            <w:pPr>
              <w:pStyle w:val="TableParagraph"/>
              <w:spacing w:before="37"/>
              <w:ind w:left="54"/>
              <w:rPr>
                <w:rFonts w:ascii="Courier New"/>
                <w:sz w:val="18"/>
              </w:rPr>
            </w:pPr>
            <w:r>
              <w:rPr>
                <w:rFonts w:ascii="Courier New"/>
                <w:color w:val="231F20"/>
                <w:sz w:val="18"/>
              </w:rPr>
              <w:t>-</w:t>
            </w:r>
            <w:r>
              <w:rPr>
                <w:rFonts w:ascii="Courier New"/>
                <w:color w:val="231F20"/>
                <w:spacing w:val="-2"/>
                <w:sz w:val="18"/>
              </w:rPr>
              <w:t> </w:t>
            </w:r>
            <w:r>
              <w:rPr>
                <w:rFonts w:ascii="Courier New"/>
                <w:color w:val="231F20"/>
                <w:sz w:val="18"/>
              </w:rPr>
              <w:t>the</w:t>
            </w:r>
            <w:r>
              <w:rPr>
                <w:rFonts w:ascii="Courier New"/>
                <w:color w:val="231F20"/>
                <w:spacing w:val="-2"/>
                <w:sz w:val="18"/>
              </w:rPr>
              <w:t> implementation</w:t>
            </w:r>
          </w:p>
        </w:tc>
        <w:tc>
          <w:tcPr>
            <w:tcW w:w="428" w:type="dxa"/>
          </w:tcPr>
          <w:p>
            <w:pPr>
              <w:pStyle w:val="TableParagraph"/>
              <w:rPr>
                <w:rFonts w:ascii="Times New Roman"/>
                <w:sz w:val="18"/>
              </w:rPr>
            </w:pPr>
          </w:p>
        </w:tc>
      </w:tr>
    </w:tbl>
    <w:p>
      <w:pPr>
        <w:pStyle w:val="ListParagraph"/>
        <w:numPr>
          <w:ilvl w:val="0"/>
          <w:numId w:val="88"/>
        </w:numPr>
        <w:tabs>
          <w:tab w:pos="5081" w:val="left" w:leader="none"/>
        </w:tabs>
        <w:spacing w:line="240" w:lineRule="auto" w:before="2" w:after="0"/>
        <w:ind w:left="5081" w:right="0" w:hanging="215"/>
        <w:jc w:val="left"/>
        <w:rPr>
          <w:rFonts w:ascii="Courier New" w:hAnsi="Courier New"/>
          <w:sz w:val="18"/>
        </w:rPr>
      </w:pPr>
      <w:r>
        <w:rPr>
          <w:rFonts w:ascii="Courier New" w:hAnsi="Courier New"/>
          <w:color w:val="231F20"/>
          <w:sz w:val="18"/>
        </w:rPr>
        <w:t>may</w:t>
      </w:r>
      <w:r>
        <w:rPr>
          <w:rFonts w:ascii="Courier New" w:hAnsi="Courier New"/>
          <w:color w:val="231F20"/>
          <w:spacing w:val="-6"/>
          <w:sz w:val="18"/>
        </w:rPr>
        <w:t> </w:t>
      </w:r>
      <w:r>
        <w:rPr>
          <w:rFonts w:ascii="Courier New" w:hAnsi="Courier New"/>
          <w:color w:val="231F20"/>
          <w:sz w:val="18"/>
        </w:rPr>
        <w:t>use</w:t>
      </w:r>
      <w:r>
        <w:rPr>
          <w:rFonts w:ascii="Courier New" w:hAnsi="Courier New"/>
          <w:color w:val="231F20"/>
          <w:spacing w:val="-5"/>
          <w:sz w:val="18"/>
        </w:rPr>
        <w:t> </w:t>
      </w:r>
      <w:r>
        <w:rPr>
          <w:rFonts w:ascii="Courier New" w:hAnsi="Courier New"/>
          <w:color w:val="231F20"/>
          <w:sz w:val="18"/>
        </w:rPr>
        <w:t>_BUILTIN_sqrt</w:t>
      </w:r>
      <w:r>
        <w:rPr>
          <w:rFonts w:ascii="Courier New" w:hAnsi="Courier New"/>
          <w:color w:val="231F20"/>
          <w:spacing w:val="-6"/>
          <w:sz w:val="18"/>
        </w:rPr>
        <w:t> </w:t>
      </w:r>
      <w:r>
        <w:rPr>
          <w:rFonts w:ascii="Courier New" w:hAnsi="Courier New"/>
          <w:color w:val="231F20"/>
          <w:sz w:val="18"/>
        </w:rPr>
        <w:t>for</w:t>
      </w:r>
      <w:r>
        <w:rPr>
          <w:rFonts w:ascii="Courier New" w:hAnsi="Courier New"/>
          <w:color w:val="231F20"/>
          <w:spacing w:val="-5"/>
          <w:sz w:val="18"/>
        </w:rPr>
        <w:t> </w:t>
      </w:r>
      <w:r>
        <w:rPr>
          <w:rFonts w:ascii="Courier New" w:hAnsi="Courier New"/>
          <w:color w:val="231F20"/>
          <w:spacing w:val="-2"/>
          <w:sz w:val="18"/>
        </w:rPr>
        <w:t>other</w:t>
      </w:r>
    </w:p>
    <w:p>
      <w:pPr>
        <w:pStyle w:val="ListParagraph"/>
        <w:numPr>
          <w:ilvl w:val="0"/>
          <w:numId w:val="88"/>
        </w:numPr>
        <w:tabs>
          <w:tab w:pos="5081" w:val="left" w:leader="none"/>
        </w:tabs>
        <w:spacing w:line="240" w:lineRule="auto" w:before="26" w:after="0"/>
        <w:ind w:left="5081" w:right="0" w:hanging="215"/>
        <w:jc w:val="left"/>
        <w:rPr>
          <w:rFonts w:ascii="Courier New" w:hAnsi="Courier New"/>
          <w:sz w:val="18"/>
        </w:rPr>
      </w:pPr>
      <w:r>
        <w:rPr>
          <w:rFonts w:ascii="Courier New" w:hAnsi="Courier New"/>
          <w:color w:val="231F20"/>
          <w:sz w:val="18"/>
        </w:rPr>
        <w:t>purposes,</w:t>
      </w:r>
      <w:r>
        <w:rPr>
          <w:rFonts w:ascii="Courier New" w:hAnsi="Courier New"/>
          <w:color w:val="231F20"/>
          <w:spacing w:val="-6"/>
          <w:sz w:val="18"/>
        </w:rPr>
        <w:t> </w:t>
      </w:r>
      <w:r>
        <w:rPr>
          <w:rFonts w:ascii="Courier New" w:hAnsi="Courier New"/>
          <w:color w:val="231F20"/>
          <w:sz w:val="18"/>
        </w:rPr>
        <w:t>e.g.</w:t>
      </w:r>
      <w:r>
        <w:rPr>
          <w:rFonts w:ascii="Courier New" w:hAnsi="Courier New"/>
          <w:color w:val="231F20"/>
          <w:spacing w:val="-6"/>
          <w:sz w:val="18"/>
        </w:rPr>
        <w:t> </w:t>
      </w:r>
      <w:r>
        <w:rPr>
          <w:rFonts w:ascii="Courier New" w:hAnsi="Courier New"/>
          <w:color w:val="231F20"/>
          <w:sz w:val="18"/>
        </w:rPr>
        <w:t>generating</w:t>
      </w:r>
      <w:r>
        <w:rPr>
          <w:rFonts w:ascii="Courier New" w:hAnsi="Courier New"/>
          <w:color w:val="231F20"/>
          <w:spacing w:val="-6"/>
          <w:sz w:val="18"/>
        </w:rPr>
        <w:t> </w:t>
      </w:r>
      <w:r>
        <w:rPr>
          <w:rFonts w:ascii="Courier New" w:hAnsi="Courier New"/>
          <w:color w:val="231F20"/>
          <w:sz w:val="18"/>
        </w:rPr>
        <w:t>a</w:t>
      </w:r>
      <w:r>
        <w:rPr>
          <w:rFonts w:ascii="Courier New" w:hAnsi="Courier New"/>
          <w:color w:val="231F20"/>
          <w:spacing w:val="-6"/>
          <w:sz w:val="18"/>
        </w:rPr>
        <w:t> </w:t>
      </w:r>
      <w:r>
        <w:rPr>
          <w:rFonts w:ascii="Courier New" w:hAnsi="Courier New"/>
          <w:color w:val="231F20"/>
          <w:spacing w:val="-4"/>
          <w:sz w:val="18"/>
        </w:rPr>
        <w:t>sqrt</w:t>
      </w:r>
    </w:p>
    <w:p>
      <w:pPr>
        <w:pStyle w:val="ListParagraph"/>
        <w:numPr>
          <w:ilvl w:val="0"/>
          <w:numId w:val="88"/>
        </w:numPr>
        <w:tabs>
          <w:tab w:pos="5081" w:val="left" w:leader="none"/>
          <w:tab w:pos="9078" w:val="left" w:leader="none"/>
        </w:tabs>
        <w:spacing w:line="240" w:lineRule="auto" w:before="26" w:after="0"/>
        <w:ind w:left="5081" w:right="0" w:hanging="215"/>
        <w:jc w:val="left"/>
        <w:rPr>
          <w:rFonts w:ascii="Courier New" w:hAnsi="Courier New"/>
          <w:sz w:val="18"/>
        </w:rPr>
      </w:pPr>
      <w:r>
        <w:rPr>
          <w:rFonts w:ascii="Courier New" w:hAnsi="Courier New"/>
          <w:color w:val="231F20"/>
          <w:spacing w:val="-2"/>
          <w:sz w:val="18"/>
        </w:rPr>
        <w:t>instruction</w:t>
      </w:r>
      <w:r>
        <w:rPr>
          <w:rFonts w:ascii="Courier New" w:hAnsi="Courier New"/>
          <w:color w:val="231F20"/>
          <w:sz w:val="18"/>
        </w:rPr>
        <w:tab/>
      </w:r>
      <w:r>
        <w:rPr>
          <w:rFonts w:ascii="Courier New" w:hAnsi="Courier New"/>
          <w:color w:val="231F20"/>
          <w:spacing w:val="-5"/>
          <w:sz w:val="18"/>
        </w:rPr>
        <w:t>*/</w:t>
      </w:r>
    </w:p>
    <w:p>
      <w:pPr>
        <w:pStyle w:val="BodyText"/>
        <w:spacing w:before="20"/>
        <w:rPr>
          <w:rFonts w:ascii="Courier New"/>
          <w:sz w:val="18"/>
        </w:rPr>
      </w:pPr>
    </w:p>
    <w:p>
      <w:pPr>
        <w:tabs>
          <w:tab w:pos="4758" w:val="left" w:leader="none"/>
        </w:tabs>
        <w:spacing w:line="271" w:lineRule="auto" w:before="1"/>
        <w:ind w:left="1194" w:right="2108" w:firstLine="0"/>
        <w:jc w:val="both"/>
        <w:rPr>
          <w:rFonts w:ascii="Courier New"/>
          <w:sz w:val="18"/>
        </w:rPr>
      </w:pPr>
      <w:r>
        <w:rPr>
          <w:rFonts w:ascii="Courier New"/>
          <w:color w:val="231F20"/>
          <w:sz w:val="18"/>
        </w:rPr>
        <w:t>#define defined</w:t>
        <w:tab/>
        <w:t>/*</w:t>
      </w:r>
      <w:r>
        <w:rPr>
          <w:rFonts w:ascii="Courier New"/>
          <w:color w:val="231F20"/>
          <w:spacing w:val="-6"/>
          <w:sz w:val="18"/>
        </w:rPr>
        <w:t> </w:t>
      </w:r>
      <w:r>
        <w:rPr>
          <w:rFonts w:ascii="Courier New"/>
          <w:color w:val="231F20"/>
          <w:sz w:val="18"/>
        </w:rPr>
        <w:t>Non-compliant</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reserved</w:t>
      </w:r>
      <w:r>
        <w:rPr>
          <w:rFonts w:ascii="Courier New"/>
          <w:color w:val="231F20"/>
          <w:spacing w:val="-6"/>
          <w:sz w:val="18"/>
        </w:rPr>
        <w:t> </w:t>
      </w:r>
      <w:r>
        <w:rPr>
          <w:rFonts w:ascii="Courier New"/>
          <w:color w:val="231F20"/>
          <w:sz w:val="18"/>
        </w:rPr>
        <w:t>identifier</w:t>
      </w:r>
      <w:r>
        <w:rPr>
          <w:rFonts w:ascii="Courier New"/>
          <w:color w:val="231F20"/>
          <w:spacing w:val="40"/>
          <w:sz w:val="18"/>
        </w:rPr>
        <w:t> </w:t>
      </w:r>
      <w:r>
        <w:rPr>
          <w:rFonts w:ascii="Courier New"/>
          <w:color w:val="231F20"/>
          <w:sz w:val="18"/>
        </w:rPr>
        <w:t>*/ #define errno my_errno</w:t>
        <w:tab/>
        <w:t>/*</w:t>
      </w:r>
      <w:r>
        <w:rPr>
          <w:rFonts w:ascii="Courier New"/>
          <w:color w:val="231F20"/>
          <w:spacing w:val="-5"/>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library</w:t>
      </w:r>
      <w:r>
        <w:rPr>
          <w:rFonts w:ascii="Courier New"/>
          <w:color w:val="231F20"/>
          <w:spacing w:val="-5"/>
          <w:sz w:val="18"/>
        </w:rPr>
        <w:t> </w:t>
      </w:r>
      <w:r>
        <w:rPr>
          <w:rFonts w:ascii="Courier New"/>
          <w:color w:val="231F20"/>
          <w:sz w:val="18"/>
        </w:rPr>
        <w:t>identifier</w:t>
      </w:r>
      <w:r>
        <w:rPr>
          <w:rFonts w:ascii="Courier New"/>
          <w:color w:val="231F20"/>
          <w:spacing w:val="80"/>
          <w:sz w:val="18"/>
        </w:rPr>
        <w:t> </w:t>
      </w:r>
      <w:r>
        <w:rPr>
          <w:rFonts w:ascii="Courier New"/>
          <w:color w:val="231F20"/>
          <w:sz w:val="18"/>
        </w:rPr>
        <w:t>*/ #define isneg( x ) ( ( x ) &lt; 0 ) /* Compliant</w:t>
      </w:r>
      <w:r>
        <w:rPr>
          <w:rFonts w:ascii="Courier New"/>
          <w:color w:val="231F20"/>
          <w:spacing w:val="80"/>
          <w:w w:val="150"/>
          <w:sz w:val="18"/>
        </w:rPr>
        <w:t>  </w:t>
      </w:r>
      <w:r>
        <w:rPr>
          <w:rFonts w:ascii="Courier New"/>
          <w:color w:val="231F20"/>
          <w:sz w:val="18"/>
        </w:rPr>
        <w:t>- rule doesn't include</w:t>
      </w:r>
    </w:p>
    <w:p>
      <w:pPr>
        <w:pStyle w:val="ListParagraph"/>
        <w:numPr>
          <w:ilvl w:val="0"/>
          <w:numId w:val="88"/>
        </w:numPr>
        <w:tabs>
          <w:tab w:pos="6810" w:val="left" w:leader="none"/>
        </w:tabs>
        <w:spacing w:line="203" w:lineRule="exact" w:before="0" w:after="0"/>
        <w:ind w:left="6810" w:right="0" w:hanging="1944"/>
        <w:jc w:val="both"/>
        <w:rPr>
          <w:rFonts w:ascii="Courier New" w:hAnsi="Courier New"/>
          <w:sz w:val="18"/>
        </w:rPr>
      </w:pPr>
      <w:r>
        <w:rPr>
          <w:rFonts w:ascii="Courier New" w:hAnsi="Courier New"/>
          <w:color w:val="231F20"/>
          <w:sz w:val="18"/>
        </w:rPr>
        <w:t>future</w:t>
      </w:r>
      <w:r>
        <w:rPr>
          <w:rFonts w:ascii="Courier New" w:hAnsi="Courier New"/>
          <w:color w:val="231F20"/>
          <w:spacing w:val="-6"/>
          <w:sz w:val="18"/>
        </w:rPr>
        <w:t> </w:t>
      </w:r>
      <w:r>
        <w:rPr>
          <w:rFonts w:ascii="Courier New" w:hAnsi="Courier New"/>
          <w:color w:val="231F20"/>
          <w:spacing w:val="-2"/>
          <w:sz w:val="18"/>
        </w:rPr>
        <w:t>library</w:t>
      </w:r>
    </w:p>
    <w:p>
      <w:pPr>
        <w:pStyle w:val="ListParagraph"/>
        <w:numPr>
          <w:ilvl w:val="0"/>
          <w:numId w:val="88"/>
        </w:numPr>
        <w:tabs>
          <w:tab w:pos="6810" w:val="left" w:leader="none"/>
          <w:tab w:pos="9078" w:val="left" w:leader="none"/>
        </w:tabs>
        <w:spacing w:line="240" w:lineRule="auto" w:before="26" w:after="0"/>
        <w:ind w:left="6810" w:right="0" w:hanging="1944"/>
        <w:jc w:val="both"/>
        <w:rPr>
          <w:rFonts w:ascii="Courier New" w:hAnsi="Courier New"/>
          <w:sz w:val="18"/>
        </w:rPr>
      </w:pPr>
      <w:r>
        <w:rPr>
          <w:rFonts w:ascii="Courier New" w:hAnsi="Courier New"/>
          <w:color w:val="231F20"/>
          <w:spacing w:val="-2"/>
          <w:sz w:val="18"/>
        </w:rPr>
        <w:t>directions</w:t>
      </w:r>
      <w:r>
        <w:rPr>
          <w:rFonts w:ascii="Courier New" w:hAnsi="Courier New"/>
          <w:color w:val="231F20"/>
          <w:sz w:val="18"/>
        </w:rPr>
        <w:tab/>
      </w:r>
      <w:r>
        <w:rPr>
          <w:rFonts w:ascii="Courier New" w:hAnsi="Courier New"/>
          <w:color w:val="231F20"/>
          <w:spacing w:val="-5"/>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27">
        <w:r>
          <w:rPr>
            <w:color w:val="231F20"/>
            <w:spacing w:val="-4"/>
          </w:rPr>
          <w:t>Rule</w:t>
        </w:r>
        <w:r>
          <w:rPr>
            <w:color w:val="231F20"/>
            <w:spacing w:val="-10"/>
          </w:rPr>
          <w:t> </w:t>
        </w:r>
        <w:r>
          <w:rPr>
            <w:color w:val="231F20"/>
            <w:spacing w:val="-4"/>
          </w:rPr>
          <w:t>20.4</w:t>
        </w:r>
      </w:hyperlink>
    </w:p>
    <w:p>
      <w:pPr>
        <w:pStyle w:val="BodyText"/>
        <w:spacing w:before="140"/>
      </w:pPr>
      <w:r>
        <w:rPr/>
        <mc:AlternateContent>
          <mc:Choice Requires="wps">
            <w:drawing>
              <wp:anchor distT="0" distB="0" distL="0" distR="0" allowOverlap="1" layoutInCell="1" locked="0" behindDoc="1" simplePos="0" relativeHeight="487836672">
                <wp:simplePos x="0" y="0"/>
                <wp:positionH relativeFrom="page">
                  <wp:posOffset>898245</wp:posOffset>
                </wp:positionH>
                <wp:positionV relativeFrom="paragraph">
                  <wp:posOffset>250561</wp:posOffset>
                </wp:positionV>
                <wp:extent cx="5760085" cy="260985"/>
                <wp:effectExtent l="0" t="0" r="0" b="0"/>
                <wp:wrapTopAndBottom/>
                <wp:docPr id="728" name="Textbox 728"/>
                <wp:cNvGraphicFramePr>
                  <a:graphicFrameLocks/>
                </wp:cNvGraphicFramePr>
                <a:graphic>
                  <a:graphicData uri="http://schemas.microsoft.com/office/word/2010/wordprocessingShape">
                    <wps:wsp>
                      <wps:cNvPr id="728" name="Textbox 728"/>
                      <wps:cNvSpPr txBox="1"/>
                      <wps:spPr>
                        <a:xfrm>
                          <a:off x="0" y="0"/>
                          <a:ext cx="5760085" cy="260985"/>
                        </a:xfrm>
                        <a:prstGeom prst="rect">
                          <a:avLst/>
                        </a:prstGeom>
                        <a:solidFill>
                          <a:srgbClr val="E2B6B2"/>
                        </a:solidFill>
                      </wps:spPr>
                      <wps:txbx>
                        <w:txbxContent>
                          <w:p>
                            <w:pPr>
                              <w:tabs>
                                <w:tab w:pos="1475" w:val="left" w:leader="none"/>
                              </w:tabs>
                              <w:spacing w:before="72"/>
                              <w:ind w:left="56" w:right="0" w:firstLine="0"/>
                              <w:jc w:val="left"/>
                              <w:rPr>
                                <w:color w:val="000000"/>
                                <w:sz w:val="24"/>
                              </w:rPr>
                            </w:pPr>
                            <w:r>
                              <w:rPr>
                                <w:color w:val="231F20"/>
                                <w:spacing w:val="-8"/>
                                <w:sz w:val="24"/>
                              </w:rPr>
                              <w:t>Rule</w:t>
                            </w:r>
                            <w:r>
                              <w:rPr>
                                <w:color w:val="231F20"/>
                                <w:spacing w:val="-4"/>
                                <w:sz w:val="24"/>
                              </w:rPr>
                              <w:t> 21.2</w:t>
                            </w:r>
                            <w:r>
                              <w:rPr>
                                <w:color w:val="231F20"/>
                                <w:sz w:val="24"/>
                              </w:rPr>
                              <w:tab/>
                              <w:t>A</w:t>
                            </w:r>
                            <w:r>
                              <w:rPr>
                                <w:color w:val="231F20"/>
                                <w:spacing w:val="-16"/>
                                <w:sz w:val="24"/>
                              </w:rPr>
                              <w:t> </w:t>
                            </w:r>
                            <w:r>
                              <w:rPr>
                                <w:color w:val="231F20"/>
                                <w:sz w:val="24"/>
                              </w:rPr>
                              <w:t>reserved</w:t>
                            </w:r>
                            <w:r>
                              <w:rPr>
                                <w:color w:val="231F20"/>
                                <w:spacing w:val="-16"/>
                                <w:sz w:val="24"/>
                              </w:rPr>
                              <w:t> </w:t>
                            </w:r>
                            <w:r>
                              <w:rPr>
                                <w:color w:val="231F20"/>
                                <w:sz w:val="24"/>
                              </w:rPr>
                              <w:t>identi</w:t>
                            </w:r>
                            <w:r>
                              <w:rPr>
                                <w:rFonts w:ascii="Courier New"/>
                                <w:color w:val="231F20"/>
                                <w:sz w:val="24"/>
                              </w:rPr>
                              <w:t>fi</w:t>
                            </w:r>
                            <w:r>
                              <w:rPr>
                                <w:color w:val="231F20"/>
                                <w:sz w:val="24"/>
                              </w:rPr>
                              <w:t>er</w:t>
                            </w:r>
                            <w:r>
                              <w:rPr>
                                <w:color w:val="231F20"/>
                                <w:spacing w:val="-16"/>
                                <w:sz w:val="24"/>
                              </w:rPr>
                              <w:t> </w:t>
                            </w:r>
                            <w:r>
                              <w:rPr>
                                <w:color w:val="231F20"/>
                                <w:sz w:val="24"/>
                              </w:rPr>
                              <w:t>or</w:t>
                            </w:r>
                            <w:r>
                              <w:rPr>
                                <w:color w:val="231F20"/>
                                <w:spacing w:val="-16"/>
                                <w:sz w:val="24"/>
                              </w:rPr>
                              <w:t> </w:t>
                            </w:r>
                            <w:r>
                              <w:rPr>
                                <w:color w:val="231F20"/>
                                <w:sz w:val="24"/>
                              </w:rPr>
                              <w:t>macro</w:t>
                            </w:r>
                            <w:r>
                              <w:rPr>
                                <w:color w:val="231F20"/>
                                <w:spacing w:val="-16"/>
                                <w:sz w:val="24"/>
                              </w:rPr>
                              <w:t> </w:t>
                            </w:r>
                            <w:r>
                              <w:rPr>
                                <w:color w:val="231F20"/>
                                <w:sz w:val="24"/>
                              </w:rPr>
                              <w:t>name</w:t>
                            </w:r>
                            <w:r>
                              <w:rPr>
                                <w:color w:val="231F20"/>
                                <w:spacing w:val="-16"/>
                                <w:sz w:val="24"/>
                              </w:rPr>
                              <w:t> </w:t>
                            </w:r>
                            <w:r>
                              <w:rPr>
                                <w:color w:val="231F20"/>
                                <w:sz w:val="24"/>
                              </w:rPr>
                              <w:t>shall</w:t>
                            </w:r>
                            <w:r>
                              <w:rPr>
                                <w:color w:val="231F20"/>
                                <w:spacing w:val="-16"/>
                                <w:sz w:val="24"/>
                              </w:rPr>
                              <w:t> </w:t>
                            </w:r>
                            <w:r>
                              <w:rPr>
                                <w:color w:val="231F20"/>
                                <w:sz w:val="24"/>
                              </w:rPr>
                              <w:t>not</w:t>
                            </w:r>
                            <w:r>
                              <w:rPr>
                                <w:color w:val="231F20"/>
                                <w:spacing w:val="-16"/>
                                <w:sz w:val="24"/>
                              </w:rPr>
                              <w:t> </w:t>
                            </w:r>
                            <w:r>
                              <w:rPr>
                                <w:color w:val="231F20"/>
                                <w:sz w:val="24"/>
                              </w:rPr>
                              <w:t>be</w:t>
                            </w:r>
                            <w:r>
                              <w:rPr>
                                <w:color w:val="231F20"/>
                                <w:spacing w:val="-16"/>
                                <w:sz w:val="24"/>
                              </w:rPr>
                              <w:t> </w:t>
                            </w:r>
                            <w:r>
                              <w:rPr>
                                <w:color w:val="231F20"/>
                                <w:spacing w:val="-2"/>
                                <w:sz w:val="24"/>
                              </w:rPr>
                              <w:t>declared</w:t>
                            </w:r>
                          </w:p>
                        </w:txbxContent>
                      </wps:txbx>
                      <wps:bodyPr wrap="square" lIns="0" tIns="0" rIns="0" bIns="0" rtlCol="0">
                        <a:noAutofit/>
                      </wps:bodyPr>
                    </wps:wsp>
                  </a:graphicData>
                </a:graphic>
              </wp:anchor>
            </w:drawing>
          </mc:Choice>
          <mc:Fallback>
            <w:pict>
              <v:shape style="position:absolute;margin-left:70.727997pt;margin-top:19.729219pt;width:453.55pt;height:20.55pt;mso-position-horizontal-relative:page;mso-position-vertical-relative:paragraph;z-index:-15479808;mso-wrap-distance-left:0;mso-wrap-distance-right:0" type="#_x0000_t202" id="docshape559" filled="true" fillcolor="#e2b6b2" stroked="false">
                <v:textbox inset="0,0,0,0">
                  <w:txbxContent>
                    <w:p>
                      <w:pPr>
                        <w:tabs>
                          <w:tab w:pos="1475" w:val="left" w:leader="none"/>
                        </w:tabs>
                        <w:spacing w:before="72"/>
                        <w:ind w:left="56" w:right="0" w:firstLine="0"/>
                        <w:jc w:val="left"/>
                        <w:rPr>
                          <w:color w:val="000000"/>
                          <w:sz w:val="24"/>
                        </w:rPr>
                      </w:pPr>
                      <w:r>
                        <w:rPr>
                          <w:color w:val="231F20"/>
                          <w:spacing w:val="-8"/>
                          <w:sz w:val="24"/>
                        </w:rPr>
                        <w:t>Rule</w:t>
                      </w:r>
                      <w:r>
                        <w:rPr>
                          <w:color w:val="231F20"/>
                          <w:spacing w:val="-4"/>
                          <w:sz w:val="24"/>
                        </w:rPr>
                        <w:t> 21.2</w:t>
                      </w:r>
                      <w:r>
                        <w:rPr>
                          <w:color w:val="231F20"/>
                          <w:sz w:val="24"/>
                        </w:rPr>
                        <w:tab/>
                        <w:t>A</w:t>
                      </w:r>
                      <w:r>
                        <w:rPr>
                          <w:color w:val="231F20"/>
                          <w:spacing w:val="-16"/>
                          <w:sz w:val="24"/>
                        </w:rPr>
                        <w:t> </w:t>
                      </w:r>
                      <w:r>
                        <w:rPr>
                          <w:color w:val="231F20"/>
                          <w:sz w:val="24"/>
                        </w:rPr>
                        <w:t>reserved</w:t>
                      </w:r>
                      <w:r>
                        <w:rPr>
                          <w:color w:val="231F20"/>
                          <w:spacing w:val="-16"/>
                          <w:sz w:val="24"/>
                        </w:rPr>
                        <w:t> </w:t>
                      </w:r>
                      <w:r>
                        <w:rPr>
                          <w:color w:val="231F20"/>
                          <w:sz w:val="24"/>
                        </w:rPr>
                        <w:t>identi</w:t>
                      </w:r>
                      <w:r>
                        <w:rPr>
                          <w:rFonts w:ascii="Courier New"/>
                          <w:color w:val="231F20"/>
                          <w:sz w:val="24"/>
                        </w:rPr>
                        <w:t>fi</w:t>
                      </w:r>
                      <w:r>
                        <w:rPr>
                          <w:color w:val="231F20"/>
                          <w:sz w:val="24"/>
                        </w:rPr>
                        <w:t>er</w:t>
                      </w:r>
                      <w:r>
                        <w:rPr>
                          <w:color w:val="231F20"/>
                          <w:spacing w:val="-16"/>
                          <w:sz w:val="24"/>
                        </w:rPr>
                        <w:t> </w:t>
                      </w:r>
                      <w:r>
                        <w:rPr>
                          <w:color w:val="231F20"/>
                          <w:sz w:val="24"/>
                        </w:rPr>
                        <w:t>or</w:t>
                      </w:r>
                      <w:r>
                        <w:rPr>
                          <w:color w:val="231F20"/>
                          <w:spacing w:val="-16"/>
                          <w:sz w:val="24"/>
                        </w:rPr>
                        <w:t> </w:t>
                      </w:r>
                      <w:r>
                        <w:rPr>
                          <w:color w:val="231F20"/>
                          <w:sz w:val="24"/>
                        </w:rPr>
                        <w:t>macro</w:t>
                      </w:r>
                      <w:r>
                        <w:rPr>
                          <w:color w:val="231F20"/>
                          <w:spacing w:val="-16"/>
                          <w:sz w:val="24"/>
                        </w:rPr>
                        <w:t> </w:t>
                      </w:r>
                      <w:r>
                        <w:rPr>
                          <w:color w:val="231F20"/>
                          <w:sz w:val="24"/>
                        </w:rPr>
                        <w:t>name</w:t>
                      </w:r>
                      <w:r>
                        <w:rPr>
                          <w:color w:val="231F20"/>
                          <w:spacing w:val="-16"/>
                          <w:sz w:val="24"/>
                        </w:rPr>
                        <w:t> </w:t>
                      </w:r>
                      <w:r>
                        <w:rPr>
                          <w:color w:val="231F20"/>
                          <w:sz w:val="24"/>
                        </w:rPr>
                        <w:t>shall</w:t>
                      </w:r>
                      <w:r>
                        <w:rPr>
                          <w:color w:val="231F20"/>
                          <w:spacing w:val="-16"/>
                          <w:sz w:val="24"/>
                        </w:rPr>
                        <w:t> </w:t>
                      </w:r>
                      <w:r>
                        <w:rPr>
                          <w:color w:val="231F20"/>
                          <w:sz w:val="24"/>
                        </w:rPr>
                        <w:t>not</w:t>
                      </w:r>
                      <w:r>
                        <w:rPr>
                          <w:color w:val="231F20"/>
                          <w:spacing w:val="-16"/>
                          <w:sz w:val="24"/>
                        </w:rPr>
                        <w:t> </w:t>
                      </w:r>
                      <w:r>
                        <w:rPr>
                          <w:color w:val="231F20"/>
                          <w:sz w:val="24"/>
                        </w:rPr>
                        <w:t>be</w:t>
                      </w:r>
                      <w:r>
                        <w:rPr>
                          <w:color w:val="231F20"/>
                          <w:spacing w:val="-16"/>
                          <w:sz w:val="24"/>
                        </w:rPr>
                        <w:t> </w:t>
                      </w:r>
                      <w:r>
                        <w:rPr>
                          <w:color w:val="231F20"/>
                          <w:spacing w:val="-2"/>
                          <w:sz w:val="24"/>
                        </w:rPr>
                        <w:t>declared</w:t>
                      </w:r>
                    </w:p>
                  </w:txbxContent>
                </v:textbox>
                <v:fill type="solid"/>
                <w10:wrap type="topAndBottom"/>
              </v:shape>
            </w:pict>
          </mc:Fallback>
        </mc:AlternateContent>
      </w:r>
    </w:p>
    <w:p>
      <w:pPr>
        <w:pStyle w:val="BodyText"/>
        <w:spacing w:before="133"/>
        <w:ind w:left="2707"/>
      </w:pPr>
      <w:r>
        <w:rPr>
          <w:color w:val="231F20"/>
          <w:spacing w:val="-6"/>
        </w:rPr>
        <w:t>C90 [Unde</w:t>
      </w:r>
      <w:r>
        <w:rPr>
          <w:rFonts w:ascii="Courier New"/>
          <w:color w:val="231F20"/>
          <w:spacing w:val="-6"/>
        </w:rPr>
        <w:t>fi</w:t>
      </w:r>
      <w:r>
        <w:rPr>
          <w:color w:val="231F20"/>
          <w:spacing w:val="-6"/>
        </w:rPr>
        <w:t>ned</w:t>
      </w:r>
      <w:r>
        <w:rPr>
          <w:color w:val="231F20"/>
          <w:spacing w:val="-5"/>
        </w:rPr>
        <w:t> </w:t>
      </w:r>
      <w:r>
        <w:rPr>
          <w:color w:val="231F20"/>
          <w:spacing w:val="-6"/>
        </w:rPr>
        <w:t>57,</w:t>
      </w:r>
      <w:r>
        <w:rPr>
          <w:color w:val="231F20"/>
          <w:spacing w:val="-5"/>
        </w:rPr>
        <w:t> </w:t>
      </w:r>
      <w:r>
        <w:rPr>
          <w:color w:val="231F20"/>
          <w:spacing w:val="-6"/>
        </w:rPr>
        <w:t>58,</w:t>
      </w:r>
      <w:r>
        <w:rPr>
          <w:color w:val="231F20"/>
          <w:spacing w:val="-5"/>
        </w:rPr>
        <w:t> </w:t>
      </w:r>
      <w:r>
        <w:rPr>
          <w:color w:val="231F20"/>
          <w:spacing w:val="-6"/>
        </w:rPr>
        <w:t>64,</w:t>
      </w:r>
      <w:r>
        <w:rPr>
          <w:color w:val="231F20"/>
          <w:spacing w:val="-5"/>
        </w:rPr>
        <w:t> </w:t>
      </w:r>
      <w:r>
        <w:rPr>
          <w:color w:val="231F20"/>
          <w:spacing w:val="-6"/>
        </w:rPr>
        <w:t>71],</w:t>
      </w:r>
      <w:r>
        <w:rPr>
          <w:color w:val="231F20"/>
          <w:spacing w:val="-5"/>
        </w:rPr>
        <w:t> </w:t>
      </w:r>
      <w:r>
        <w:rPr>
          <w:color w:val="231F20"/>
          <w:spacing w:val="-6"/>
        </w:rPr>
        <w:t>C99</w:t>
      </w:r>
      <w:r>
        <w:rPr>
          <w:color w:val="231F20"/>
          <w:spacing w:val="-5"/>
        </w:rPr>
        <w:t> </w:t>
      </w:r>
      <w:r>
        <w:rPr>
          <w:color w:val="231F20"/>
          <w:spacing w:val="-6"/>
        </w:rPr>
        <w:t>[Unde</w:t>
      </w:r>
      <w:r>
        <w:rPr>
          <w:rFonts w:ascii="Courier New"/>
          <w:color w:val="231F20"/>
          <w:spacing w:val="-6"/>
        </w:rPr>
        <w:t>fi</w:t>
      </w:r>
      <w:r>
        <w:rPr>
          <w:color w:val="231F20"/>
          <w:spacing w:val="-6"/>
        </w:rPr>
        <w:t>ned 93,</w:t>
      </w:r>
      <w:r>
        <w:rPr>
          <w:color w:val="231F20"/>
          <w:spacing w:val="-5"/>
        </w:rPr>
        <w:t> </w:t>
      </w:r>
      <w:r>
        <w:rPr>
          <w:color w:val="231F20"/>
          <w:spacing w:val="-6"/>
        </w:rPr>
        <w:t>100,</w:t>
      </w:r>
      <w:r>
        <w:rPr>
          <w:color w:val="231F20"/>
          <w:spacing w:val="-5"/>
        </w:rPr>
        <w:t> </w:t>
      </w:r>
      <w:r>
        <w:rPr>
          <w:color w:val="231F20"/>
          <w:spacing w:val="-6"/>
        </w:rPr>
        <w:t>101,</w:t>
      </w:r>
      <w:r>
        <w:rPr>
          <w:color w:val="231F20"/>
          <w:spacing w:val="-5"/>
        </w:rPr>
        <w:t> </w:t>
      </w:r>
      <w:r>
        <w:rPr>
          <w:color w:val="231F20"/>
          <w:spacing w:val="-6"/>
        </w:rPr>
        <w:t>104,</w:t>
      </w:r>
      <w:r>
        <w:rPr>
          <w:color w:val="231F20"/>
          <w:spacing w:val="-5"/>
        </w:rPr>
        <w:t> </w:t>
      </w:r>
      <w:r>
        <w:rPr>
          <w:color w:val="231F20"/>
          <w:spacing w:val="-6"/>
        </w:rPr>
        <w:t>108,</w:t>
      </w:r>
      <w:r>
        <w:rPr>
          <w:color w:val="231F20"/>
          <w:spacing w:val="-5"/>
        </w:rPr>
        <w:t> </w:t>
      </w:r>
      <w:r>
        <w:rPr>
          <w:color w:val="231F20"/>
          <w:spacing w:val="-6"/>
        </w:rPr>
        <w:t>116,</w:t>
      </w:r>
      <w:r>
        <w:rPr>
          <w:color w:val="231F20"/>
          <w:spacing w:val="-5"/>
        </w:rPr>
        <w:t> </w:t>
      </w:r>
      <w:r>
        <w:rPr>
          <w:color w:val="231F20"/>
          <w:spacing w:val="-6"/>
        </w:rPr>
        <w:t>118, 130]</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See</w:t>
      </w:r>
      <w:r>
        <w:rPr>
          <w:color w:val="231F20"/>
          <w:spacing w:val="-13"/>
        </w:rPr>
        <w:t> </w:t>
      </w:r>
      <w:r>
        <w:rPr>
          <w:color w:val="231F20"/>
        </w:rPr>
        <w:t>the</w:t>
      </w:r>
      <w:r>
        <w:rPr>
          <w:color w:val="231F20"/>
          <w:spacing w:val="-12"/>
        </w:rPr>
        <w:t> </w:t>
      </w:r>
      <w:r>
        <w:rPr>
          <w:color w:val="231F20"/>
        </w:rPr>
        <w:t>Ampli</w:t>
      </w:r>
      <w:r>
        <w:rPr>
          <w:rFonts w:ascii="Courier New"/>
          <w:color w:val="231F20"/>
        </w:rPr>
        <w:t>fi</w:t>
      </w:r>
      <w:r>
        <w:rPr>
          <w:color w:val="231F20"/>
        </w:rPr>
        <w:t>cation</w:t>
      </w:r>
      <w:r>
        <w:rPr>
          <w:color w:val="231F20"/>
          <w:spacing w:val="-12"/>
        </w:rPr>
        <w:t> </w:t>
      </w:r>
      <w:r>
        <w:rPr>
          <w:color w:val="231F20"/>
        </w:rPr>
        <w:t>for</w:t>
      </w:r>
      <w:r>
        <w:rPr>
          <w:color w:val="231F20"/>
          <w:spacing w:val="-13"/>
        </w:rPr>
        <w:t> </w:t>
      </w:r>
      <w:hyperlink w:history="true" w:anchor="_bookmark135">
        <w:r>
          <w:rPr>
            <w:color w:val="231F20"/>
          </w:rPr>
          <w:t>Rule</w:t>
        </w:r>
        <w:r>
          <w:rPr>
            <w:color w:val="231F20"/>
            <w:spacing w:val="-12"/>
          </w:rPr>
          <w:t> </w:t>
        </w:r>
        <w:r>
          <w:rPr>
            <w:color w:val="231F20"/>
          </w:rPr>
          <w:t>21.1</w:t>
        </w:r>
      </w:hyperlink>
      <w:r>
        <w:rPr>
          <w:color w:val="231F20"/>
          <w:spacing w:val="-12"/>
        </w:rPr>
        <w:t> </w:t>
      </w:r>
      <w:r>
        <w:rPr>
          <w:color w:val="231F20"/>
        </w:rPr>
        <w:t>for</w:t>
      </w:r>
      <w:r>
        <w:rPr>
          <w:color w:val="231F20"/>
          <w:spacing w:val="-12"/>
        </w:rPr>
        <w:t> </w:t>
      </w:r>
      <w:r>
        <w:rPr>
          <w:color w:val="231F20"/>
        </w:rPr>
        <w:t>a</w:t>
      </w:r>
      <w:r>
        <w:rPr>
          <w:color w:val="231F20"/>
          <w:spacing w:val="-13"/>
        </w:rPr>
        <w:t> </w:t>
      </w:r>
      <w:r>
        <w:rPr>
          <w:color w:val="231F20"/>
        </w:rPr>
        <w:t>description</w:t>
      </w:r>
      <w:r>
        <w:rPr>
          <w:color w:val="231F20"/>
          <w:spacing w:val="-12"/>
        </w:rPr>
        <w:t> </w:t>
      </w:r>
      <w:r>
        <w:rPr>
          <w:color w:val="231F20"/>
        </w:rPr>
        <w:t>of</w:t>
      </w:r>
      <w:r>
        <w:rPr>
          <w:color w:val="231F20"/>
          <w:spacing w:val="-12"/>
        </w:rPr>
        <w:t> </w:t>
      </w:r>
      <w:r>
        <w:rPr>
          <w:color w:val="231F20"/>
        </w:rPr>
        <w:t>the</w:t>
      </w:r>
      <w:r>
        <w:rPr>
          <w:color w:val="231F20"/>
          <w:spacing w:val="-13"/>
        </w:rPr>
        <w:t> </w:t>
      </w:r>
      <w:r>
        <w:rPr>
          <w:color w:val="231F20"/>
        </w:rPr>
        <w:t>relevant</w:t>
      </w:r>
      <w:r>
        <w:rPr>
          <w:color w:val="231F20"/>
          <w:spacing w:val="-12"/>
        </w:rPr>
        <w:t> </w:t>
      </w:r>
      <w:r>
        <w:rPr>
          <w:color w:val="231F20"/>
        </w:rPr>
        <w:t>identi</w:t>
      </w:r>
      <w:r>
        <w:rPr>
          <w:rFonts w:ascii="Courier New"/>
          <w:color w:val="231F20"/>
        </w:rPr>
        <w:t>fi</w:t>
      </w:r>
      <w:r>
        <w:rPr>
          <w:color w:val="231F20"/>
        </w:rPr>
        <w:t>ers</w:t>
      </w:r>
      <w:r>
        <w:rPr>
          <w:color w:val="231F20"/>
          <w:spacing w:val="-12"/>
        </w:rPr>
        <w:t> </w:t>
      </w:r>
      <w:r>
        <w:rPr>
          <w:color w:val="231F20"/>
        </w:rPr>
        <w:t>and</w:t>
      </w:r>
      <w:r>
        <w:rPr>
          <w:color w:val="231F20"/>
          <w:spacing w:val="-12"/>
        </w:rPr>
        <w:t> </w:t>
      </w:r>
      <w:r>
        <w:rPr>
          <w:color w:val="231F20"/>
        </w:rPr>
        <w:t>macro</w:t>
      </w:r>
      <w:r>
        <w:rPr>
          <w:color w:val="231F20"/>
          <w:spacing w:val="-13"/>
        </w:rPr>
        <w:t> </w:t>
      </w:r>
      <w:r>
        <w:rPr>
          <w:color w:val="231F20"/>
          <w:spacing w:val="-2"/>
        </w:rPr>
        <w:t>names.</w:t>
      </w:r>
    </w:p>
    <w:p>
      <w:pPr>
        <w:pStyle w:val="BodyText"/>
        <w:spacing w:before="30"/>
      </w:pPr>
    </w:p>
    <w:p>
      <w:pPr>
        <w:pStyle w:val="Heading5"/>
        <w:spacing w:before="1"/>
      </w:pPr>
      <w:r>
        <w:rPr>
          <w:color w:val="98002E"/>
          <w:spacing w:val="-2"/>
          <w:w w:val="105"/>
        </w:rPr>
        <w:t>Rationale</w:t>
      </w:r>
    </w:p>
    <w:p>
      <w:pPr>
        <w:pStyle w:val="BodyText"/>
        <w:spacing w:line="247" w:lineRule="auto" w:before="216"/>
        <w:ind w:left="1194" w:right="1136"/>
        <w:jc w:val="both"/>
      </w:pPr>
      <w:r>
        <w:rPr>
          <w:color w:val="231F20"/>
        </w:rPr>
        <w:t>The</w:t>
      </w:r>
      <w:r>
        <w:rPr>
          <w:color w:val="231F20"/>
          <w:spacing w:val="-8"/>
        </w:rPr>
        <w:t> </w:t>
      </w:r>
      <w:r>
        <w:rPr>
          <w:color w:val="231F20"/>
        </w:rPr>
        <w:t>implementation</w:t>
      </w:r>
      <w:r>
        <w:rPr>
          <w:color w:val="231F20"/>
          <w:spacing w:val="-8"/>
        </w:rPr>
        <w:t> </w:t>
      </w:r>
      <w:r>
        <w:rPr>
          <w:color w:val="231F20"/>
        </w:rPr>
        <w:t>is</w:t>
      </w:r>
      <w:r>
        <w:rPr>
          <w:color w:val="231F20"/>
          <w:spacing w:val="-8"/>
        </w:rPr>
        <w:t> </w:t>
      </w:r>
      <w:r>
        <w:rPr>
          <w:color w:val="231F20"/>
        </w:rPr>
        <w:t>permitted</w:t>
      </w:r>
      <w:r>
        <w:rPr>
          <w:color w:val="231F20"/>
          <w:spacing w:val="-8"/>
        </w:rPr>
        <w:t> </w:t>
      </w:r>
      <w:r>
        <w:rPr>
          <w:color w:val="231F20"/>
        </w:rPr>
        <w:t>to</w:t>
      </w:r>
      <w:r>
        <w:rPr>
          <w:color w:val="231F20"/>
          <w:spacing w:val="-8"/>
        </w:rPr>
        <w:t> </w:t>
      </w:r>
      <w:r>
        <w:rPr>
          <w:color w:val="231F20"/>
        </w:rPr>
        <w:t>rely</w:t>
      </w:r>
      <w:r>
        <w:rPr>
          <w:color w:val="231F20"/>
          <w:spacing w:val="-8"/>
        </w:rPr>
        <w:t> </w:t>
      </w:r>
      <w:r>
        <w:rPr>
          <w:color w:val="231F20"/>
        </w:rPr>
        <w:t>on</w:t>
      </w:r>
      <w:r>
        <w:rPr>
          <w:color w:val="231F20"/>
          <w:spacing w:val="-8"/>
        </w:rPr>
        <w:t> </w:t>
      </w:r>
      <w:r>
        <w:rPr>
          <w:color w:val="231F20"/>
        </w:rPr>
        <w:t>reserved</w:t>
      </w:r>
      <w:r>
        <w:rPr>
          <w:color w:val="231F20"/>
          <w:spacing w:val="-8"/>
        </w:rPr>
        <w:t> </w:t>
      </w:r>
      <w:r>
        <w:rPr>
          <w:color w:val="231F20"/>
        </w:rPr>
        <w:t>identi</w:t>
      </w:r>
      <w:r>
        <w:rPr>
          <w:rFonts w:ascii="Courier New"/>
          <w:color w:val="231F20"/>
        </w:rPr>
        <w:t>fi</w:t>
      </w:r>
      <w:r>
        <w:rPr>
          <w:color w:val="231F20"/>
        </w:rPr>
        <w:t>ers</w:t>
      </w:r>
      <w:r>
        <w:rPr>
          <w:color w:val="231F20"/>
          <w:spacing w:val="-8"/>
        </w:rPr>
        <w:t> </w:t>
      </w:r>
      <w:r>
        <w:rPr>
          <w:color w:val="231F20"/>
        </w:rPr>
        <w:t>behaving</w:t>
      </w:r>
      <w:r>
        <w:rPr>
          <w:color w:val="231F20"/>
          <w:spacing w:val="-8"/>
        </w:rPr>
        <w:t> </w:t>
      </w:r>
      <w:r>
        <w:rPr>
          <w:color w:val="231F20"/>
        </w:rPr>
        <w:t>as</w:t>
      </w:r>
      <w:r>
        <w:rPr>
          <w:color w:val="231F20"/>
          <w:spacing w:val="-8"/>
        </w:rPr>
        <w:t> </w:t>
      </w:r>
      <w:r>
        <w:rPr>
          <w:color w:val="231F20"/>
        </w:rPr>
        <w:t>described</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Standard and may treat them specially. If reserved identi</w:t>
      </w:r>
      <w:r>
        <w:rPr>
          <w:rFonts w:ascii="Courier New"/>
          <w:color w:val="231F20"/>
        </w:rPr>
        <w:t>fi</w:t>
      </w:r>
      <w:r>
        <w:rPr>
          <w:color w:val="231F20"/>
        </w:rPr>
        <w:t>ers are reused, the program may exhibit unde</w:t>
      </w:r>
      <w:r>
        <w:rPr>
          <w:rFonts w:ascii="Courier New"/>
          <w:color w:val="231F20"/>
        </w:rPr>
        <w:t>fi</w:t>
      </w:r>
      <w:r>
        <w:rPr>
          <w:color w:val="231F20"/>
        </w:rPr>
        <w:t>ned </w:t>
      </w:r>
      <w:r>
        <w:rPr>
          <w:color w:val="231F20"/>
          <w:spacing w:val="-2"/>
        </w:rPr>
        <w:t>behaviour.</w:t>
      </w:r>
    </w:p>
    <w:p>
      <w:pPr>
        <w:pStyle w:val="BodyText"/>
        <w:spacing w:before="44"/>
      </w:pPr>
    </w:p>
    <w:p>
      <w:pPr>
        <w:pStyle w:val="Heading5"/>
      </w:pPr>
      <w:r>
        <w:rPr>
          <w:color w:val="98002E"/>
          <w:spacing w:val="-2"/>
          <w:w w:val="105"/>
        </w:rPr>
        <w:t>Example</w:t>
      </w:r>
    </w:p>
    <w:p>
      <w:pPr>
        <w:pStyle w:val="BodyText"/>
        <w:spacing w:line="264" w:lineRule="auto" w:before="216"/>
        <w:ind w:left="1194" w:right="1139"/>
        <w:jc w:val="both"/>
      </w:pPr>
      <w:r>
        <w:rPr>
          <w:color w:val="231F20"/>
        </w:rPr>
        <w:t>In the following non-compliant example, the function </w:t>
      </w:r>
      <w:r>
        <w:rPr>
          <w:rFonts w:ascii="Trebuchet MS"/>
          <w:i/>
          <w:color w:val="231F20"/>
        </w:rPr>
        <w:t>memcpy </w:t>
      </w:r>
      <w:r>
        <w:rPr>
          <w:color w:val="231F20"/>
        </w:rPr>
        <w:t>is declared explicitly. The compliant method of declaring this function is to include </w:t>
      </w:r>
      <w:r>
        <w:rPr>
          <w:rFonts w:ascii="Courier New"/>
          <w:color w:val="231F20"/>
        </w:rPr>
        <w:t>&lt;string.h&gt;</w:t>
      </w:r>
      <w:r>
        <w:rPr>
          <w:color w:val="231F20"/>
        </w:rPr>
        <w:t>.</w:t>
      </w:r>
    </w:p>
    <w:p>
      <w:pPr>
        <w:spacing w:before="196"/>
        <w:ind w:left="1194" w:right="0" w:firstLine="0"/>
        <w:jc w:val="left"/>
        <w:rPr>
          <w:rFonts w:ascii="Courier New"/>
          <w:sz w:val="18"/>
        </w:rPr>
      </w:pPr>
      <w:r>
        <w:rPr>
          <w:rFonts w:ascii="Courier New"/>
          <w:color w:val="231F20"/>
          <w:spacing w:val="-5"/>
          <w:sz w:val="18"/>
        </w:rPr>
        <w:t>/*</w:t>
      </w:r>
    </w:p>
    <w:p>
      <w:pPr>
        <w:spacing w:before="26"/>
        <w:ind w:left="1302" w:right="0" w:firstLine="0"/>
        <w:jc w:val="left"/>
        <w:rPr>
          <w:rFonts w:ascii="Courier New"/>
          <w:sz w:val="18"/>
        </w:rPr>
      </w:pPr>
      <w:r>
        <w:rPr>
          <w:rFonts w:ascii="Courier New"/>
          <w:color w:val="231F20"/>
          <w:sz w:val="18"/>
        </w:rPr>
        <w:t>*</w:t>
      </w:r>
      <w:r>
        <w:rPr>
          <w:rFonts w:ascii="Courier New"/>
          <w:color w:val="231F20"/>
          <w:spacing w:val="-6"/>
          <w:sz w:val="18"/>
        </w:rPr>
        <w:t> </w:t>
      </w:r>
      <w:r>
        <w:rPr>
          <w:rFonts w:ascii="Courier New"/>
          <w:color w:val="231F20"/>
          <w:sz w:val="18"/>
        </w:rPr>
        <w:t>Include</w:t>
      </w:r>
      <w:r>
        <w:rPr>
          <w:rFonts w:ascii="Courier New"/>
          <w:color w:val="231F20"/>
          <w:spacing w:val="-5"/>
          <w:sz w:val="18"/>
        </w:rPr>
        <w:t> </w:t>
      </w:r>
      <w:r>
        <w:rPr>
          <w:rFonts w:ascii="Courier New"/>
          <w:color w:val="231F20"/>
          <w:sz w:val="18"/>
        </w:rPr>
        <w:t>&lt;stddef.h&gt;</w:t>
      </w:r>
      <w:r>
        <w:rPr>
          <w:rFonts w:ascii="Courier New"/>
          <w:color w:val="231F20"/>
          <w:spacing w:val="-5"/>
          <w:sz w:val="18"/>
        </w:rPr>
        <w:t> </w:t>
      </w:r>
      <w:r>
        <w:rPr>
          <w:rFonts w:ascii="Courier New"/>
          <w:color w:val="231F20"/>
          <w:sz w:val="18"/>
        </w:rPr>
        <w:t>to</w:t>
      </w:r>
      <w:r>
        <w:rPr>
          <w:rFonts w:ascii="Courier New"/>
          <w:color w:val="231F20"/>
          <w:spacing w:val="-5"/>
          <w:sz w:val="18"/>
        </w:rPr>
        <w:t> </w:t>
      </w:r>
      <w:r>
        <w:rPr>
          <w:rFonts w:ascii="Courier New"/>
          <w:color w:val="231F20"/>
          <w:sz w:val="18"/>
        </w:rPr>
        <w:t>define</w:t>
      </w:r>
      <w:r>
        <w:rPr>
          <w:rFonts w:ascii="Courier New"/>
          <w:color w:val="231F20"/>
          <w:spacing w:val="-5"/>
          <w:sz w:val="18"/>
        </w:rPr>
        <w:t> </w:t>
      </w:r>
      <w:r>
        <w:rPr>
          <w:rFonts w:ascii="Courier New"/>
          <w:color w:val="231F20"/>
          <w:spacing w:val="-2"/>
          <w:sz w:val="18"/>
        </w:rPr>
        <w:t>size_t</w:t>
      </w:r>
    </w:p>
    <w:p>
      <w:pPr>
        <w:spacing w:before="26"/>
        <w:ind w:left="1302" w:right="0" w:firstLine="0"/>
        <w:jc w:val="left"/>
        <w:rPr>
          <w:rFonts w:ascii="Courier New"/>
          <w:sz w:val="18"/>
        </w:rPr>
      </w:pPr>
      <w:r>
        <w:rPr>
          <w:rFonts w:ascii="Courier New"/>
          <w:color w:val="231F20"/>
          <w:spacing w:val="-5"/>
          <w:sz w:val="18"/>
        </w:rPr>
        <w:t>*/</w:t>
      </w:r>
    </w:p>
    <w:p>
      <w:pPr>
        <w:spacing w:before="27"/>
        <w:ind w:left="1194" w:right="0" w:firstLine="0"/>
        <w:jc w:val="left"/>
        <w:rPr>
          <w:rFonts w:ascii="Courier New"/>
          <w:sz w:val="18"/>
        </w:rPr>
      </w:pPr>
      <w:r>
        <w:rPr>
          <w:rFonts w:ascii="Courier New"/>
          <w:color w:val="231F20"/>
          <w:sz w:val="18"/>
        </w:rPr>
        <w:t>#include</w:t>
      </w:r>
      <w:r>
        <w:rPr>
          <w:rFonts w:ascii="Courier New"/>
          <w:color w:val="231F20"/>
          <w:spacing w:val="-8"/>
          <w:sz w:val="18"/>
        </w:rPr>
        <w:t> </w:t>
      </w:r>
      <w:r>
        <w:rPr>
          <w:rFonts w:ascii="Courier New"/>
          <w:color w:val="231F20"/>
          <w:spacing w:val="-2"/>
          <w:sz w:val="18"/>
        </w:rPr>
        <w:t>&lt;stddef.h&gt;</w:t>
      </w:r>
    </w:p>
    <w:p>
      <w:pPr>
        <w:spacing w:before="26"/>
        <w:ind w:left="1194" w:right="0" w:firstLine="0"/>
        <w:jc w:val="left"/>
        <w:rPr>
          <w:rFonts w:ascii="Courier New"/>
          <w:sz w:val="18"/>
        </w:rPr>
      </w:pPr>
      <w:r>
        <w:rPr>
          <w:rFonts w:ascii="Courier New"/>
          <w:color w:val="231F20"/>
          <w:sz w:val="18"/>
        </w:rPr>
        <w:t>extern</w:t>
      </w:r>
      <w:r>
        <w:rPr>
          <w:rFonts w:ascii="Courier New"/>
          <w:color w:val="231F20"/>
          <w:spacing w:val="-7"/>
          <w:sz w:val="18"/>
        </w:rPr>
        <w:t> </w:t>
      </w:r>
      <w:r>
        <w:rPr>
          <w:rFonts w:ascii="Courier New"/>
          <w:color w:val="231F20"/>
          <w:sz w:val="18"/>
        </w:rPr>
        <w:t>void</w:t>
      </w:r>
      <w:r>
        <w:rPr>
          <w:rFonts w:ascii="Courier New"/>
          <w:color w:val="231F20"/>
          <w:spacing w:val="-5"/>
          <w:sz w:val="18"/>
        </w:rPr>
        <w:t> </w:t>
      </w:r>
      <w:r>
        <w:rPr>
          <w:rFonts w:ascii="Courier New"/>
          <w:color w:val="231F20"/>
          <w:sz w:val="18"/>
        </w:rPr>
        <w:t>*memcpy</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void</w:t>
      </w:r>
      <w:r>
        <w:rPr>
          <w:rFonts w:ascii="Courier New"/>
          <w:color w:val="231F20"/>
          <w:spacing w:val="-4"/>
          <w:sz w:val="18"/>
        </w:rPr>
        <w:t> </w:t>
      </w:r>
      <w:r>
        <w:rPr>
          <w:rFonts w:ascii="Courier New"/>
          <w:color w:val="231F20"/>
          <w:sz w:val="18"/>
        </w:rPr>
        <w:t>*restrict</w:t>
      </w:r>
      <w:r>
        <w:rPr>
          <w:rFonts w:ascii="Courier New"/>
          <w:color w:val="231F20"/>
          <w:spacing w:val="-5"/>
          <w:sz w:val="18"/>
        </w:rPr>
        <w:t> </w:t>
      </w:r>
      <w:r>
        <w:rPr>
          <w:rFonts w:ascii="Courier New"/>
          <w:color w:val="231F20"/>
          <w:sz w:val="18"/>
        </w:rPr>
        <w:t>s1,</w:t>
      </w:r>
      <w:r>
        <w:rPr>
          <w:rFonts w:ascii="Courier New"/>
          <w:color w:val="231F20"/>
          <w:spacing w:val="-5"/>
          <w:sz w:val="18"/>
        </w:rPr>
        <w:t> </w:t>
      </w:r>
      <w:r>
        <w:rPr>
          <w:rFonts w:ascii="Courier New"/>
          <w:color w:val="231F20"/>
          <w:sz w:val="18"/>
        </w:rPr>
        <w:t>const</w:t>
      </w:r>
      <w:r>
        <w:rPr>
          <w:rFonts w:ascii="Courier New"/>
          <w:color w:val="231F20"/>
          <w:spacing w:val="-5"/>
          <w:sz w:val="18"/>
        </w:rPr>
        <w:t> </w:t>
      </w:r>
      <w:r>
        <w:rPr>
          <w:rFonts w:ascii="Courier New"/>
          <w:color w:val="231F20"/>
          <w:sz w:val="18"/>
        </w:rPr>
        <w:t>void</w:t>
      </w:r>
      <w:r>
        <w:rPr>
          <w:rFonts w:ascii="Courier New"/>
          <w:color w:val="231F20"/>
          <w:spacing w:val="-4"/>
          <w:sz w:val="18"/>
        </w:rPr>
        <w:t> </w:t>
      </w:r>
      <w:r>
        <w:rPr>
          <w:rFonts w:ascii="Courier New"/>
          <w:color w:val="231F20"/>
          <w:sz w:val="18"/>
        </w:rPr>
        <w:t>*restrict</w:t>
      </w:r>
      <w:r>
        <w:rPr>
          <w:rFonts w:ascii="Courier New"/>
          <w:color w:val="231F20"/>
          <w:spacing w:val="-5"/>
          <w:sz w:val="18"/>
        </w:rPr>
        <w:t> </w:t>
      </w:r>
      <w:r>
        <w:rPr>
          <w:rFonts w:ascii="Courier New"/>
          <w:color w:val="231F20"/>
          <w:sz w:val="18"/>
        </w:rPr>
        <w:t>s2,</w:t>
      </w:r>
      <w:r>
        <w:rPr>
          <w:rFonts w:ascii="Courier New"/>
          <w:color w:val="231F20"/>
          <w:spacing w:val="-5"/>
          <w:sz w:val="18"/>
        </w:rPr>
        <w:t> </w:t>
      </w:r>
      <w:r>
        <w:rPr>
          <w:rFonts w:ascii="Courier New"/>
          <w:color w:val="231F20"/>
          <w:sz w:val="18"/>
        </w:rPr>
        <w:t>size_t</w:t>
      </w:r>
      <w:r>
        <w:rPr>
          <w:rFonts w:ascii="Courier New"/>
          <w:color w:val="231F20"/>
          <w:spacing w:val="-5"/>
          <w:sz w:val="18"/>
        </w:rPr>
        <w:t> </w:t>
      </w:r>
      <w:r>
        <w:rPr>
          <w:rFonts w:ascii="Courier New"/>
          <w:color w:val="231F20"/>
          <w:sz w:val="18"/>
        </w:rPr>
        <w:t>n</w:t>
      </w:r>
      <w:r>
        <w:rPr>
          <w:rFonts w:ascii="Courier New"/>
          <w:color w:val="231F20"/>
          <w:spacing w:val="-4"/>
          <w:sz w:val="18"/>
        </w:rPr>
        <w:t> </w:t>
      </w:r>
      <w:r>
        <w:rPr>
          <w:rFonts w:ascii="Courier New"/>
          <w:color w:val="231F20"/>
          <w:spacing w:val="-5"/>
          <w:sz w:val="18"/>
        </w:rPr>
        <w:t>);</w:t>
      </w:r>
    </w:p>
    <w:p>
      <w:pPr>
        <w:pStyle w:val="BodyText"/>
        <w:spacing w:before="8"/>
        <w:rPr>
          <w:rFonts w:ascii="Courier New"/>
          <w:sz w:val="18"/>
        </w:rPr>
      </w:pPr>
    </w:p>
    <w:p>
      <w:pPr>
        <w:pStyle w:val="BodyText"/>
        <w:spacing w:line="259" w:lineRule="auto"/>
        <w:ind w:left="1194" w:right="1137"/>
        <w:jc w:val="both"/>
      </w:pPr>
      <w:r>
        <w:rPr>
          <w:color w:val="231F20"/>
        </w:rPr>
        <w:t>An implementation is permitted to provide a </w:t>
      </w:r>
      <w:r>
        <w:rPr>
          <w:rFonts w:ascii="Trebuchet MS" w:hAnsi="Trebuchet MS"/>
          <w:i/>
          <w:color w:val="231F20"/>
        </w:rPr>
        <w:t>function-like</w:t>
      </w:r>
      <w:r>
        <w:rPr>
          <w:rFonts w:ascii="Trebuchet MS" w:hAnsi="Trebuchet MS"/>
          <w:i/>
          <w:color w:val="231F20"/>
          <w:spacing w:val="-1"/>
        </w:rPr>
        <w:t> </w:t>
      </w:r>
      <w:r>
        <w:rPr>
          <w:rFonts w:ascii="Trebuchet MS" w:hAnsi="Trebuchet MS"/>
          <w:i/>
          <w:color w:val="231F20"/>
        </w:rPr>
        <w:t>macro</w:t>
      </w:r>
      <w:r>
        <w:rPr>
          <w:rFonts w:ascii="Trebuchet MS" w:hAnsi="Trebuchet MS"/>
          <w:i/>
          <w:color w:val="231F20"/>
          <w:spacing w:val="-1"/>
        </w:rPr>
        <w:t> </w:t>
      </w:r>
      <w:r>
        <w:rPr>
          <w:color w:val="231F20"/>
        </w:rPr>
        <w:t>de</w:t>
      </w:r>
      <w:r>
        <w:rPr>
          <w:rFonts w:ascii="Courier New" w:hAnsi="Courier New"/>
          <w:color w:val="231F20"/>
        </w:rPr>
        <w:t>fi</w:t>
      </w:r>
      <w:r>
        <w:rPr>
          <w:color w:val="231F20"/>
        </w:rPr>
        <w:t>nition for each Standard Library function in addition to the library function itself. This feature is often used by compiler writers to </w:t>
      </w:r>
      <w:r>
        <w:rPr>
          <w:color w:val="231F20"/>
          <w:spacing w:val="-2"/>
        </w:rPr>
        <w:t>generate</w:t>
      </w:r>
      <w:r>
        <w:rPr>
          <w:color w:val="231F20"/>
          <w:spacing w:val="-7"/>
        </w:rPr>
        <w:t> </w:t>
      </w:r>
      <w:r>
        <w:rPr>
          <w:color w:val="231F20"/>
          <w:spacing w:val="-2"/>
        </w:rPr>
        <w:t>e</w:t>
      </w:r>
      <w:r>
        <w:rPr>
          <w:rFonts w:ascii="Courier New" w:hAnsi="Courier New"/>
          <w:color w:val="231F20"/>
          <w:spacing w:val="-2"/>
        </w:rPr>
        <w:t>ffi</w:t>
      </w:r>
      <w:r>
        <w:rPr>
          <w:color w:val="231F20"/>
          <w:spacing w:val="-2"/>
        </w:rPr>
        <w:t>cient</w:t>
      </w:r>
      <w:r>
        <w:rPr>
          <w:color w:val="231F20"/>
          <w:spacing w:val="-7"/>
        </w:rPr>
        <w:t> </w:t>
      </w:r>
      <w:r>
        <w:rPr>
          <w:color w:val="231F20"/>
          <w:spacing w:val="-2"/>
        </w:rPr>
        <w:t>inline</w:t>
      </w:r>
      <w:r>
        <w:rPr>
          <w:color w:val="231F20"/>
          <w:spacing w:val="-7"/>
        </w:rPr>
        <w:t> </w:t>
      </w:r>
      <w:r>
        <w:rPr>
          <w:color w:val="231F20"/>
          <w:spacing w:val="-2"/>
        </w:rPr>
        <w:t>operations</w:t>
      </w:r>
      <w:r>
        <w:rPr>
          <w:color w:val="231F20"/>
          <w:spacing w:val="-7"/>
        </w:rPr>
        <w:t> </w:t>
      </w:r>
      <w:r>
        <w:rPr>
          <w:color w:val="231F20"/>
          <w:spacing w:val="-2"/>
        </w:rPr>
        <w:t>in</w:t>
      </w:r>
      <w:r>
        <w:rPr>
          <w:color w:val="231F20"/>
          <w:spacing w:val="-7"/>
        </w:rPr>
        <w:t> </w:t>
      </w:r>
      <w:r>
        <w:rPr>
          <w:color w:val="231F20"/>
          <w:spacing w:val="-2"/>
        </w:rPr>
        <w:t>place</w:t>
      </w:r>
      <w:r>
        <w:rPr>
          <w:color w:val="231F20"/>
          <w:spacing w:val="-7"/>
        </w:rPr>
        <w:t> </w:t>
      </w:r>
      <w:r>
        <w:rPr>
          <w:color w:val="231F20"/>
          <w:spacing w:val="-2"/>
        </w:rPr>
        <w:t>of</w:t>
      </w:r>
      <w:r>
        <w:rPr>
          <w:color w:val="231F20"/>
          <w:spacing w:val="-7"/>
        </w:rPr>
        <w:t> </w:t>
      </w:r>
      <w:r>
        <w:rPr>
          <w:color w:val="231F20"/>
          <w:spacing w:val="-2"/>
        </w:rPr>
        <w:t>the</w:t>
      </w:r>
      <w:r>
        <w:rPr>
          <w:color w:val="231F20"/>
          <w:spacing w:val="-7"/>
        </w:rPr>
        <w:t> </w:t>
      </w:r>
      <w:r>
        <w:rPr>
          <w:color w:val="231F20"/>
          <w:spacing w:val="-2"/>
        </w:rPr>
        <w:t>call</w:t>
      </w:r>
      <w:r>
        <w:rPr>
          <w:color w:val="231F20"/>
          <w:spacing w:val="-7"/>
        </w:rPr>
        <w:t> </w:t>
      </w:r>
      <w:r>
        <w:rPr>
          <w:color w:val="231F20"/>
          <w:spacing w:val="-2"/>
        </w:rPr>
        <w:t>to</w:t>
      </w:r>
      <w:r>
        <w:rPr>
          <w:color w:val="231F20"/>
          <w:spacing w:val="-7"/>
        </w:rPr>
        <w:t> </w:t>
      </w:r>
      <w:r>
        <w:rPr>
          <w:color w:val="231F20"/>
          <w:spacing w:val="-2"/>
        </w:rPr>
        <w:t>a</w:t>
      </w:r>
      <w:r>
        <w:rPr>
          <w:color w:val="231F20"/>
          <w:spacing w:val="-7"/>
        </w:rPr>
        <w:t> </w:t>
      </w:r>
      <w:r>
        <w:rPr>
          <w:color w:val="231F20"/>
          <w:spacing w:val="-2"/>
        </w:rPr>
        <w:t>library</w:t>
      </w:r>
      <w:r>
        <w:rPr>
          <w:color w:val="231F20"/>
          <w:spacing w:val="-7"/>
        </w:rPr>
        <w:t> </w:t>
      </w:r>
      <w:r>
        <w:rPr>
          <w:color w:val="231F20"/>
          <w:spacing w:val="-2"/>
        </w:rPr>
        <w:t>function.</w:t>
      </w:r>
      <w:r>
        <w:rPr>
          <w:color w:val="231F20"/>
          <w:spacing w:val="-7"/>
        </w:rPr>
        <w:t> </w:t>
      </w:r>
      <w:r>
        <w:rPr>
          <w:color w:val="231F20"/>
          <w:spacing w:val="-2"/>
        </w:rPr>
        <w:t>Using</w:t>
      </w:r>
      <w:r>
        <w:rPr>
          <w:color w:val="231F20"/>
          <w:spacing w:val="-7"/>
        </w:rPr>
        <w:t> </w:t>
      </w:r>
      <w:r>
        <w:rPr>
          <w:color w:val="231F20"/>
          <w:spacing w:val="-2"/>
        </w:rPr>
        <w:t>a</w:t>
      </w:r>
      <w:r>
        <w:rPr>
          <w:color w:val="231F20"/>
          <w:spacing w:val="-8"/>
        </w:rPr>
        <w:t> </w:t>
      </w:r>
      <w:r>
        <w:rPr>
          <w:rFonts w:ascii="Trebuchet MS" w:hAnsi="Trebuchet MS"/>
          <w:i/>
          <w:color w:val="231F20"/>
          <w:spacing w:val="-2"/>
        </w:rPr>
        <w:t>function-like</w:t>
      </w:r>
      <w:r>
        <w:rPr>
          <w:rFonts w:ascii="Trebuchet MS" w:hAnsi="Trebuchet MS"/>
          <w:i/>
          <w:color w:val="231F20"/>
          <w:spacing w:val="-12"/>
        </w:rPr>
        <w:t> </w:t>
      </w:r>
      <w:r>
        <w:rPr>
          <w:rFonts w:ascii="Trebuchet MS" w:hAnsi="Trebuchet MS"/>
          <w:i/>
          <w:color w:val="231F20"/>
          <w:spacing w:val="-2"/>
        </w:rPr>
        <w:t>macro</w:t>
      </w:r>
      <w:r>
        <w:rPr>
          <w:color w:val="231F20"/>
          <w:spacing w:val="-2"/>
        </w:rPr>
        <w:t>, </w:t>
      </w:r>
      <w:r>
        <w:rPr>
          <w:color w:val="231F20"/>
        </w:rPr>
        <w:t>the call to a library function can be replaced with a call to a reserved function that is detected by the compiler’s</w:t>
      </w:r>
      <w:r>
        <w:rPr>
          <w:color w:val="231F20"/>
          <w:spacing w:val="17"/>
        </w:rPr>
        <w:t> </w:t>
      </w:r>
      <w:r>
        <w:rPr>
          <w:color w:val="231F20"/>
        </w:rPr>
        <w:t>code</w:t>
      </w:r>
      <w:r>
        <w:rPr>
          <w:color w:val="231F20"/>
          <w:spacing w:val="17"/>
        </w:rPr>
        <w:t> </w:t>
      </w:r>
      <w:r>
        <w:rPr>
          <w:color w:val="231F20"/>
        </w:rPr>
        <w:t>generation phase</w:t>
      </w:r>
      <w:r>
        <w:rPr>
          <w:color w:val="231F20"/>
          <w:spacing w:val="17"/>
        </w:rPr>
        <w:t> </w:t>
      </w:r>
      <w:r>
        <w:rPr>
          <w:color w:val="231F20"/>
        </w:rPr>
        <w:t>and</w:t>
      </w:r>
      <w:r>
        <w:rPr>
          <w:color w:val="231F20"/>
          <w:spacing w:val="17"/>
        </w:rPr>
        <w:t> </w:t>
      </w:r>
      <w:r>
        <w:rPr>
          <w:color w:val="231F20"/>
        </w:rPr>
        <w:t>replaced with the</w:t>
      </w:r>
      <w:r>
        <w:rPr>
          <w:color w:val="231F20"/>
          <w:spacing w:val="17"/>
        </w:rPr>
        <w:t> </w:t>
      </w:r>
      <w:r>
        <w:rPr>
          <w:color w:val="231F20"/>
        </w:rPr>
        <w:t>inline operation. For</w:t>
      </w:r>
      <w:r>
        <w:rPr>
          <w:color w:val="231F20"/>
          <w:spacing w:val="17"/>
        </w:rPr>
        <w:t> </w:t>
      </w:r>
      <w:r>
        <w:rPr>
          <w:color w:val="231F20"/>
        </w:rPr>
        <w:t>example,</w:t>
      </w:r>
      <w:r>
        <w:rPr>
          <w:color w:val="231F20"/>
          <w:spacing w:val="17"/>
        </w:rPr>
        <w:t> </w:t>
      </w:r>
      <w:r>
        <w:rPr>
          <w:color w:val="231F20"/>
        </w:rPr>
        <w:t>the</w:t>
      </w:r>
      <w:r>
        <w:rPr>
          <w:color w:val="231F20"/>
          <w:spacing w:val="17"/>
        </w:rPr>
        <w:t> </w:t>
      </w:r>
      <w:r>
        <w:rPr>
          <w:color w:val="231F20"/>
        </w:rPr>
        <w:t>fragment of </w:t>
      </w:r>
      <w:r>
        <w:rPr>
          <w:rFonts w:ascii="Courier New" w:hAnsi="Courier New"/>
          <w:color w:val="231F20"/>
        </w:rPr>
        <w:t>&lt;math.h&gt;</w:t>
      </w:r>
      <w:r>
        <w:rPr>
          <w:rFonts w:ascii="Courier New" w:hAnsi="Courier New"/>
          <w:color w:val="231F20"/>
          <w:spacing w:val="-55"/>
        </w:rPr>
        <w:t> </w:t>
      </w:r>
      <w:r>
        <w:rPr>
          <w:color w:val="231F20"/>
        </w:rPr>
        <w:t>that declares </w:t>
      </w:r>
      <w:r>
        <w:rPr>
          <w:rFonts w:ascii="Trebuchet MS" w:hAnsi="Trebuchet MS"/>
          <w:i/>
          <w:color w:val="231F20"/>
        </w:rPr>
        <w:t>sqrt </w:t>
      </w:r>
      <w:r>
        <w:rPr>
          <w:color w:val="231F20"/>
        </w:rPr>
        <w:t>might be written using a </w:t>
      </w:r>
      <w:r>
        <w:rPr>
          <w:rFonts w:ascii="Trebuchet MS" w:hAnsi="Trebuchet MS"/>
          <w:i/>
          <w:color w:val="231F20"/>
        </w:rPr>
        <w:t>function-like macro </w:t>
      </w:r>
      <w:r>
        <w:rPr>
          <w:color w:val="231F20"/>
        </w:rPr>
        <w:t>that generates a call to</w:t>
      </w:r>
    </w:p>
    <w:p>
      <w:pPr>
        <w:pStyle w:val="BodyText"/>
        <w:spacing w:line="239" w:lineRule="exact"/>
        <w:ind w:left="1194"/>
        <w:jc w:val="both"/>
      </w:pPr>
      <w:r>
        <w:rPr>
          <w:rFonts w:ascii="Courier New"/>
          <w:color w:val="231F20"/>
        </w:rPr>
        <w:t>_BUILTIN_sqrt</w:t>
      </w:r>
      <w:r>
        <w:rPr>
          <w:rFonts w:ascii="Courier New"/>
          <w:color w:val="231F20"/>
          <w:spacing w:val="-51"/>
        </w:rPr>
        <w:t> </w:t>
      </w:r>
      <w:r>
        <w:rPr>
          <w:color w:val="231F20"/>
        </w:rPr>
        <w:t>which</w:t>
      </w:r>
      <w:r>
        <w:rPr>
          <w:color w:val="231F20"/>
          <w:spacing w:val="13"/>
        </w:rPr>
        <w:t> </w:t>
      </w:r>
      <w:r>
        <w:rPr>
          <w:color w:val="231F20"/>
        </w:rPr>
        <w:t>is</w:t>
      </w:r>
      <w:r>
        <w:rPr>
          <w:color w:val="231F20"/>
          <w:spacing w:val="14"/>
        </w:rPr>
        <w:t> </w:t>
      </w:r>
      <w:r>
        <w:rPr>
          <w:color w:val="231F20"/>
        </w:rPr>
        <w:t>replaced</w:t>
      </w:r>
      <w:r>
        <w:rPr>
          <w:color w:val="231F20"/>
          <w:spacing w:val="13"/>
        </w:rPr>
        <w:t> </w:t>
      </w:r>
      <w:r>
        <w:rPr>
          <w:color w:val="231F20"/>
        </w:rPr>
        <w:t>with</w:t>
      </w:r>
      <w:r>
        <w:rPr>
          <w:color w:val="231F20"/>
          <w:spacing w:val="14"/>
        </w:rPr>
        <w:t> </w:t>
      </w:r>
      <w:r>
        <w:rPr>
          <w:color w:val="231F20"/>
        </w:rPr>
        <w:t>an</w:t>
      </w:r>
      <w:r>
        <w:rPr>
          <w:color w:val="231F20"/>
          <w:spacing w:val="13"/>
        </w:rPr>
        <w:t> </w:t>
      </w:r>
      <w:r>
        <w:rPr>
          <w:color w:val="231F20"/>
        </w:rPr>
        <w:t>inline</w:t>
      </w:r>
      <w:r>
        <w:rPr>
          <w:color w:val="231F20"/>
          <w:spacing w:val="15"/>
        </w:rPr>
        <w:t> </w:t>
      </w:r>
      <w:r>
        <w:rPr>
          <w:rFonts w:ascii="Courier New"/>
          <w:color w:val="231F20"/>
        </w:rPr>
        <w:t>SQRT</w:t>
      </w:r>
      <w:r>
        <w:rPr>
          <w:rFonts w:ascii="Courier New"/>
          <w:color w:val="231F20"/>
          <w:spacing w:val="-52"/>
        </w:rPr>
        <w:t> </w:t>
      </w:r>
      <w:r>
        <w:rPr>
          <w:color w:val="231F20"/>
        </w:rPr>
        <w:t>instruction</w:t>
      </w:r>
      <w:r>
        <w:rPr>
          <w:color w:val="231F20"/>
          <w:spacing w:val="13"/>
        </w:rPr>
        <w:t> </w:t>
      </w:r>
      <w:r>
        <w:rPr>
          <w:color w:val="231F20"/>
        </w:rPr>
        <w:t>on</w:t>
      </w:r>
      <w:r>
        <w:rPr>
          <w:color w:val="231F20"/>
          <w:spacing w:val="14"/>
        </w:rPr>
        <w:t> </w:t>
      </w:r>
      <w:r>
        <w:rPr>
          <w:color w:val="231F20"/>
        </w:rPr>
        <w:t>processors</w:t>
      </w:r>
      <w:r>
        <w:rPr>
          <w:color w:val="231F20"/>
          <w:spacing w:val="13"/>
        </w:rPr>
        <w:t> </w:t>
      </w:r>
      <w:r>
        <w:rPr>
          <w:color w:val="231F20"/>
        </w:rPr>
        <w:t>that</w:t>
      </w:r>
      <w:r>
        <w:rPr>
          <w:color w:val="231F20"/>
          <w:spacing w:val="14"/>
        </w:rPr>
        <w:t> </w:t>
      </w:r>
      <w:r>
        <w:rPr>
          <w:color w:val="231F20"/>
        </w:rPr>
        <w:t>support</w:t>
      </w:r>
      <w:r>
        <w:rPr>
          <w:color w:val="231F20"/>
          <w:spacing w:val="13"/>
        </w:rPr>
        <w:t> </w:t>
      </w:r>
      <w:r>
        <w:rPr>
          <w:color w:val="231F20"/>
          <w:spacing w:val="-5"/>
        </w:rPr>
        <w:t>it:</w:t>
      </w:r>
    </w:p>
    <w:p>
      <w:pPr>
        <w:pStyle w:val="BodyText"/>
        <w:spacing w:before="4"/>
        <w:rPr>
          <w:sz w:val="10"/>
        </w:rPr>
      </w:pPr>
    </w:p>
    <w:p>
      <w:pPr>
        <w:spacing w:after="0"/>
        <w:rPr>
          <w:sz w:val="10"/>
        </w:rPr>
        <w:sectPr>
          <w:pgSz w:w="11910" w:h="16840"/>
          <w:pgMar w:header="0" w:footer="658" w:top="680" w:bottom="920" w:left="220" w:right="280"/>
        </w:sectPr>
      </w:pPr>
    </w:p>
    <w:p>
      <w:pPr>
        <w:pStyle w:val="BodyText"/>
        <w:spacing w:before="172"/>
        <w:rPr>
          <w:sz w:val="28"/>
        </w:rPr>
      </w:pPr>
    </w:p>
    <w:p>
      <w:pPr>
        <w:pStyle w:val="Heading3"/>
        <w:spacing w:before="0"/>
        <w:ind w:left="154"/>
      </w:pPr>
      <w:r>
        <w:rPr/>
        <mc:AlternateContent>
          <mc:Choice Requires="wps">
            <w:drawing>
              <wp:anchor distT="0" distB="0" distL="0" distR="0" allowOverlap="1" layoutInCell="1" locked="0" behindDoc="0" simplePos="0" relativeHeight="15977984">
                <wp:simplePos x="0" y="0"/>
                <wp:positionH relativeFrom="page">
                  <wp:posOffset>646252</wp:posOffset>
                </wp:positionH>
                <wp:positionV relativeFrom="paragraph">
                  <wp:posOffset>-171057</wp:posOffset>
                </wp:positionV>
                <wp:extent cx="1270" cy="540385"/>
                <wp:effectExtent l="0" t="0" r="0" b="0"/>
                <wp:wrapNone/>
                <wp:docPr id="729" name="Graphic 729"/>
                <wp:cNvGraphicFramePr>
                  <a:graphicFrameLocks/>
                </wp:cNvGraphicFramePr>
                <a:graphic>
                  <a:graphicData uri="http://schemas.microsoft.com/office/word/2010/wordprocessingShape">
                    <wps:wsp>
                      <wps:cNvPr id="729" name="Graphic 729"/>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7984" from="50.886002pt,29.050873pt" to="50.886002pt,-13.469127pt" stroked="true" strokeweight="5pt" strokecolor="#98002e">
                <v:stroke dashstyle="solid"/>
                <w10:wrap type="none"/>
              </v:line>
            </w:pict>
          </mc:Fallback>
        </mc:AlternateContent>
      </w:r>
      <w:r>
        <w:rPr>
          <w:color w:val="231F20"/>
          <w:spacing w:val="-5"/>
        </w:rPr>
        <w:t>166</w:t>
      </w:r>
    </w:p>
    <w:p>
      <w:pPr>
        <w:spacing w:before="100"/>
        <w:ind w:left="154" w:right="0" w:firstLine="0"/>
        <w:jc w:val="left"/>
        <w:rPr>
          <w:rFonts w:ascii="Courier New"/>
          <w:sz w:val="18"/>
        </w:rPr>
      </w:pPr>
      <w:r>
        <w:rPr/>
        <w:br w:type="column"/>
      </w:r>
      <w:r>
        <w:rPr>
          <w:rFonts w:ascii="Courier New"/>
          <w:color w:val="231F20"/>
          <w:sz w:val="18"/>
        </w:rPr>
        <w:t>extern</w:t>
      </w:r>
      <w:r>
        <w:rPr>
          <w:rFonts w:ascii="Courier New"/>
          <w:color w:val="231F20"/>
          <w:spacing w:val="-6"/>
          <w:sz w:val="18"/>
        </w:rPr>
        <w:t> </w:t>
      </w:r>
      <w:r>
        <w:rPr>
          <w:rFonts w:ascii="Courier New"/>
          <w:color w:val="231F20"/>
          <w:sz w:val="18"/>
        </w:rPr>
        <w:t>double</w:t>
      </w:r>
      <w:r>
        <w:rPr>
          <w:rFonts w:ascii="Courier New"/>
          <w:color w:val="231F20"/>
          <w:spacing w:val="-4"/>
          <w:sz w:val="18"/>
        </w:rPr>
        <w:t> </w:t>
      </w:r>
      <w:r>
        <w:rPr>
          <w:rFonts w:ascii="Courier New"/>
          <w:color w:val="231F20"/>
          <w:sz w:val="18"/>
        </w:rPr>
        <w:t>sqrt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double</w:t>
      </w:r>
      <w:r>
        <w:rPr>
          <w:rFonts w:ascii="Courier New"/>
          <w:color w:val="231F20"/>
          <w:spacing w:val="-4"/>
          <w:sz w:val="18"/>
        </w:rPr>
        <w:t> </w:t>
      </w:r>
      <w:r>
        <w:rPr>
          <w:rFonts w:ascii="Courier New"/>
          <w:color w:val="231F20"/>
          <w:sz w:val="18"/>
        </w:rPr>
        <w:t>x</w:t>
      </w:r>
      <w:r>
        <w:rPr>
          <w:rFonts w:ascii="Courier New"/>
          <w:color w:val="231F20"/>
          <w:spacing w:val="-4"/>
          <w:sz w:val="18"/>
        </w:rPr>
        <w:t> </w:t>
      </w:r>
      <w:r>
        <w:rPr>
          <w:rFonts w:ascii="Courier New"/>
          <w:color w:val="231F20"/>
          <w:spacing w:val="-5"/>
          <w:sz w:val="18"/>
        </w:rPr>
        <w:t>);</w:t>
      </w:r>
    </w:p>
    <w:p>
      <w:pPr>
        <w:pStyle w:val="BodyText"/>
        <w:spacing w:before="52"/>
        <w:rPr>
          <w:rFonts w:ascii="Courier New"/>
          <w:sz w:val="18"/>
        </w:rPr>
      </w:pPr>
    </w:p>
    <w:p>
      <w:pPr>
        <w:spacing w:before="0"/>
        <w:ind w:left="154" w:right="0" w:firstLine="0"/>
        <w:jc w:val="left"/>
        <w:rPr>
          <w:rFonts w:ascii="Courier New"/>
          <w:sz w:val="18"/>
        </w:rPr>
      </w:pPr>
      <w:r>
        <w:rPr>
          <w:rFonts w:ascii="Courier New"/>
          <w:color w:val="231F20"/>
          <w:sz w:val="18"/>
        </w:rPr>
        <w:t>#define</w:t>
      </w:r>
      <w:r>
        <w:rPr>
          <w:rFonts w:ascii="Courier New"/>
          <w:color w:val="231F20"/>
          <w:spacing w:val="-4"/>
          <w:sz w:val="18"/>
        </w:rPr>
        <w:t> </w:t>
      </w:r>
      <w:r>
        <w:rPr>
          <w:rFonts w:ascii="Courier New"/>
          <w:color w:val="231F20"/>
          <w:sz w:val="18"/>
        </w:rPr>
        <w:t>sqrt(</w:t>
      </w:r>
      <w:r>
        <w:rPr>
          <w:rFonts w:ascii="Courier New"/>
          <w:color w:val="231F20"/>
          <w:spacing w:val="-3"/>
          <w:sz w:val="18"/>
        </w:rPr>
        <w:t> </w:t>
      </w:r>
      <w:r>
        <w:rPr>
          <w:rFonts w:ascii="Courier New"/>
          <w:color w:val="231F20"/>
          <w:sz w:val="18"/>
        </w:rPr>
        <w:t>x</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_BUILTIN_sqrt</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x</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10"/>
          <w:sz w:val="18"/>
        </w:rPr>
        <w:t>)</w:t>
      </w:r>
    </w:p>
    <w:p>
      <w:pPr>
        <w:spacing w:after="0"/>
        <w:jc w:val="left"/>
        <w:rPr>
          <w:rFonts w:ascii="Courier New"/>
          <w:sz w:val="18"/>
        </w:rPr>
        <w:sectPr>
          <w:type w:val="continuous"/>
          <w:pgSz w:w="11910" w:h="16840"/>
          <w:pgMar w:header="0" w:footer="658" w:top="840" w:bottom="860" w:left="220" w:right="280"/>
          <w:cols w:num="2" w:equalWidth="0">
            <w:col w:w="675" w:space="365"/>
            <w:col w:w="10370"/>
          </w:cols>
        </w:sectPr>
      </w:pPr>
    </w:p>
    <w:p>
      <w:pPr>
        <w:pStyle w:val="BodyText"/>
        <w:spacing w:before="97"/>
        <w:ind w:left="1194"/>
      </w:pPr>
      <w:r>
        <w:rPr/>
        <mc:AlternateContent>
          <mc:Choice Requires="wps">
            <w:drawing>
              <wp:anchor distT="0" distB="0" distL="0" distR="0" allowOverlap="1" layoutInCell="1" locked="0" behindDoc="0" simplePos="0" relativeHeight="15980032">
                <wp:simplePos x="0" y="0"/>
                <wp:positionH relativeFrom="page">
                  <wp:posOffset>6969279</wp:posOffset>
                </wp:positionH>
                <wp:positionV relativeFrom="paragraph">
                  <wp:posOffset>70384</wp:posOffset>
                </wp:positionV>
                <wp:extent cx="267970" cy="1321435"/>
                <wp:effectExtent l="0" t="0" r="0" b="0"/>
                <wp:wrapNone/>
                <wp:docPr id="730" name="Textbox 730"/>
                <wp:cNvGraphicFramePr>
                  <a:graphicFrameLocks/>
                </wp:cNvGraphicFramePr>
                <a:graphic>
                  <a:graphicData uri="http://schemas.microsoft.com/office/word/2010/wordprocessingShape">
                    <wps:wsp>
                      <wps:cNvPr id="730" name="Textbox 730"/>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5.542109pt;width:21.1pt;height:104.05pt;mso-position-horizontal-relative:page;mso-position-vertical-relative:paragraph;z-index:15980032" type="#_x0000_t202" id="docshape560"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137" w:id="251"/>
      <w:bookmarkEnd w:id="251"/>
      <w:r>
        <w:rPr/>
      </w:r>
      <w:r>
        <w:rPr>
          <w:color w:val="231F20"/>
        </w:rPr>
        <w:t>The</w:t>
      </w:r>
      <w:r>
        <w:rPr>
          <w:color w:val="231F20"/>
          <w:spacing w:val="12"/>
        </w:rPr>
        <w:t> </w:t>
      </w:r>
      <w:r>
        <w:rPr>
          <w:color w:val="231F20"/>
        </w:rPr>
        <w:t>following</w:t>
      </w:r>
      <w:r>
        <w:rPr>
          <w:color w:val="231F20"/>
          <w:spacing w:val="12"/>
        </w:rPr>
        <w:t> </w:t>
      </w:r>
      <w:r>
        <w:rPr>
          <w:color w:val="231F20"/>
        </w:rPr>
        <w:t>non-compliant</w:t>
      </w:r>
      <w:r>
        <w:rPr>
          <w:color w:val="231F20"/>
          <w:spacing w:val="13"/>
        </w:rPr>
        <w:t> </w:t>
      </w:r>
      <w:r>
        <w:rPr>
          <w:color w:val="231F20"/>
        </w:rPr>
        <w:t>code</w:t>
      </w:r>
      <w:r>
        <w:rPr>
          <w:color w:val="231F20"/>
          <w:spacing w:val="12"/>
        </w:rPr>
        <w:t> </w:t>
      </w:r>
      <w:r>
        <w:rPr>
          <w:color w:val="231F20"/>
        </w:rPr>
        <w:t>might</w:t>
      </w:r>
      <w:r>
        <w:rPr>
          <w:color w:val="231F20"/>
          <w:spacing w:val="12"/>
        </w:rPr>
        <w:t> </w:t>
      </w:r>
      <w:r>
        <w:rPr>
          <w:color w:val="231F20"/>
        </w:rPr>
        <w:t>interfere</w:t>
      </w:r>
      <w:r>
        <w:rPr>
          <w:color w:val="231F20"/>
          <w:spacing w:val="13"/>
        </w:rPr>
        <w:t> </w:t>
      </w:r>
      <w:r>
        <w:rPr>
          <w:color w:val="231F20"/>
        </w:rPr>
        <w:t>with</w:t>
      </w:r>
      <w:r>
        <w:rPr>
          <w:color w:val="231F20"/>
          <w:spacing w:val="12"/>
        </w:rPr>
        <w:t> </w:t>
      </w:r>
      <w:r>
        <w:rPr>
          <w:color w:val="231F20"/>
        </w:rPr>
        <w:t>the</w:t>
      </w:r>
      <w:r>
        <w:rPr>
          <w:color w:val="231F20"/>
          <w:spacing w:val="12"/>
        </w:rPr>
        <w:t> </w:t>
      </w:r>
      <w:r>
        <w:rPr>
          <w:color w:val="231F20"/>
        </w:rPr>
        <w:t>compiler’s</w:t>
      </w:r>
      <w:r>
        <w:rPr>
          <w:color w:val="231F20"/>
          <w:spacing w:val="13"/>
        </w:rPr>
        <w:t> </w:t>
      </w:r>
      <w:r>
        <w:rPr>
          <w:color w:val="231F20"/>
        </w:rPr>
        <w:t>built-in</w:t>
      </w:r>
      <w:r>
        <w:rPr>
          <w:color w:val="231F20"/>
          <w:spacing w:val="12"/>
        </w:rPr>
        <w:t> </w:t>
      </w:r>
      <w:r>
        <w:rPr>
          <w:color w:val="231F20"/>
        </w:rPr>
        <w:t>mechanism</w:t>
      </w:r>
      <w:r>
        <w:rPr>
          <w:color w:val="231F20"/>
          <w:spacing w:val="13"/>
        </w:rPr>
        <w:t> </w:t>
      </w:r>
      <w:r>
        <w:rPr>
          <w:color w:val="231F20"/>
        </w:rPr>
        <w:t>for</w:t>
      </w:r>
      <w:r>
        <w:rPr>
          <w:color w:val="231F20"/>
          <w:spacing w:val="12"/>
        </w:rPr>
        <w:t> </w:t>
      </w:r>
      <w:r>
        <w:rPr>
          <w:color w:val="231F20"/>
          <w:spacing w:val="-2"/>
        </w:rPr>
        <w:t>handling</w:t>
      </w:r>
    </w:p>
    <w:p>
      <w:pPr>
        <w:pStyle w:val="BodyText"/>
        <w:spacing w:before="26"/>
        <w:ind w:left="1194"/>
      </w:pPr>
      <w:r>
        <w:rPr>
          <w:rFonts w:ascii="Courier New"/>
          <w:color w:val="231F20"/>
        </w:rPr>
        <w:t>sqrt</w:t>
      </w:r>
      <w:r>
        <w:rPr>
          <w:rFonts w:ascii="Courier New"/>
          <w:color w:val="231F20"/>
          <w:spacing w:val="-69"/>
        </w:rPr>
        <w:t> </w:t>
      </w:r>
      <w:r>
        <w:rPr>
          <w:color w:val="231F20"/>
        </w:rPr>
        <w:t>and</w:t>
      </w:r>
      <w:r>
        <w:rPr>
          <w:color w:val="231F20"/>
          <w:spacing w:val="-14"/>
        </w:rPr>
        <w:t> </w:t>
      </w:r>
      <w:r>
        <w:rPr>
          <w:color w:val="231F20"/>
        </w:rPr>
        <w:t>therefore</w:t>
      </w:r>
      <w:r>
        <w:rPr>
          <w:color w:val="231F20"/>
          <w:spacing w:val="-9"/>
        </w:rPr>
        <w:t> </w:t>
      </w:r>
      <w:r>
        <w:rPr>
          <w:color w:val="231F20"/>
        </w:rPr>
        <w:t>produce</w:t>
      </w:r>
      <w:r>
        <w:rPr>
          <w:color w:val="231F20"/>
          <w:spacing w:val="-8"/>
        </w:rPr>
        <w:t> </w:t>
      </w:r>
      <w:r>
        <w:rPr>
          <w:color w:val="231F20"/>
        </w:rPr>
        <w:t>unde</w:t>
      </w:r>
      <w:r>
        <w:rPr>
          <w:rFonts w:ascii="Courier New"/>
          <w:color w:val="231F20"/>
        </w:rPr>
        <w:t>fi</w:t>
      </w:r>
      <w:r>
        <w:rPr>
          <w:color w:val="231F20"/>
        </w:rPr>
        <w:t>ned</w:t>
      </w:r>
      <w:r>
        <w:rPr>
          <w:color w:val="231F20"/>
          <w:spacing w:val="-9"/>
        </w:rPr>
        <w:t> </w:t>
      </w:r>
      <w:r>
        <w:rPr>
          <w:color w:val="231F20"/>
          <w:spacing w:val="-2"/>
        </w:rPr>
        <w:t>behaviour:</w:t>
      </w:r>
    </w:p>
    <w:p>
      <w:pPr>
        <w:tabs>
          <w:tab w:pos="5946" w:val="left" w:leader="none"/>
          <w:tab w:pos="8862" w:val="left" w:leader="none"/>
        </w:tabs>
        <w:spacing w:line="271" w:lineRule="auto" w:before="218"/>
        <w:ind w:left="1194" w:right="2324" w:firstLine="0"/>
        <w:jc w:val="left"/>
        <w:rPr>
          <w:rFonts w:ascii="Courier New"/>
          <w:sz w:val="18"/>
        </w:rPr>
      </w:pPr>
      <w:r>
        <w:rPr>
          <w:rFonts w:ascii="Courier New"/>
          <w:color w:val="231F20"/>
          <w:sz w:val="18"/>
        </w:rPr>
        <w:t>#define _BUILTIN_sqrt( x ) ( x )</w:t>
        <w:tab/>
        <w:t>/* Non-compliant</w:t>
        <w:tab/>
      </w:r>
      <w:r>
        <w:rPr>
          <w:rFonts w:ascii="Courier New"/>
          <w:color w:val="231F20"/>
          <w:spacing w:val="-6"/>
          <w:sz w:val="18"/>
        </w:rPr>
        <w:t>*/ </w:t>
      </w:r>
      <w:r>
        <w:rPr>
          <w:rFonts w:ascii="Courier New"/>
          <w:color w:val="231F20"/>
          <w:sz w:val="18"/>
        </w:rPr>
        <w:t>#include &lt;math.h&gt;</w:t>
      </w:r>
    </w:p>
    <w:p>
      <w:pPr>
        <w:pStyle w:val="BodyText"/>
        <w:spacing w:before="25"/>
        <w:rPr>
          <w:rFonts w:ascii="Courier New"/>
          <w:sz w:val="18"/>
        </w:rPr>
      </w:pPr>
    </w:p>
    <w:p>
      <w:pPr>
        <w:tabs>
          <w:tab w:pos="5946" w:val="left" w:leader="none"/>
        </w:tabs>
        <w:spacing w:before="1"/>
        <w:ind w:left="1194" w:right="0" w:firstLine="0"/>
        <w:jc w:val="left"/>
        <w:rPr>
          <w:rFonts w:ascii="Courier New"/>
          <w:sz w:val="18"/>
        </w:rPr>
      </w:pPr>
      <w:r>
        <w:rPr>
          <w:rFonts w:ascii="Courier New"/>
          <w:color w:val="231F20"/>
          <w:sz w:val="18"/>
        </w:rPr>
        <w:t>float64_t</w:t>
      </w:r>
      <w:r>
        <w:rPr>
          <w:rFonts w:ascii="Courier New"/>
          <w:color w:val="231F20"/>
          <w:spacing w:val="-4"/>
          <w:sz w:val="18"/>
        </w:rPr>
        <w:t> </w:t>
      </w:r>
      <w:r>
        <w:rPr>
          <w:rFonts w:ascii="Courier New"/>
          <w:color w:val="231F20"/>
          <w:sz w:val="18"/>
        </w:rPr>
        <w:t>x</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sqrt</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float64_t</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2.0</w:t>
      </w:r>
      <w:r>
        <w:rPr>
          <w:rFonts w:ascii="Courier New"/>
          <w:color w:val="231F20"/>
          <w:spacing w:val="-3"/>
          <w:sz w:val="18"/>
        </w:rPr>
        <w:t> </w:t>
      </w:r>
      <w:r>
        <w:rPr>
          <w:rFonts w:ascii="Courier New"/>
          <w:color w:val="231F20"/>
          <w:spacing w:val="-5"/>
          <w:sz w:val="18"/>
        </w:rPr>
        <w:t>);</w:t>
      </w:r>
      <w:r>
        <w:rPr>
          <w:rFonts w:ascii="Courier New"/>
          <w:color w:val="231F20"/>
          <w:sz w:val="18"/>
        </w:rPr>
        <w:tab/>
        <w:t>/*</w:t>
      </w:r>
      <w:r>
        <w:rPr>
          <w:rFonts w:ascii="Courier New"/>
          <w:color w:val="231F20"/>
          <w:spacing w:val="-6"/>
          <w:sz w:val="18"/>
        </w:rPr>
        <w:t> </w:t>
      </w:r>
      <w:r>
        <w:rPr>
          <w:rFonts w:ascii="Courier New"/>
          <w:color w:val="231F20"/>
          <w:sz w:val="18"/>
        </w:rPr>
        <w:t>sqrt</w:t>
      </w:r>
      <w:r>
        <w:rPr>
          <w:rFonts w:ascii="Courier New"/>
          <w:color w:val="231F20"/>
          <w:spacing w:val="-4"/>
          <w:sz w:val="18"/>
        </w:rPr>
        <w:t> </w:t>
      </w:r>
      <w:r>
        <w:rPr>
          <w:rFonts w:ascii="Courier New"/>
          <w:color w:val="231F20"/>
          <w:sz w:val="18"/>
        </w:rPr>
        <w:t>may</w:t>
      </w:r>
      <w:r>
        <w:rPr>
          <w:rFonts w:ascii="Courier New"/>
          <w:color w:val="231F20"/>
          <w:spacing w:val="-3"/>
          <w:sz w:val="18"/>
        </w:rPr>
        <w:t> </w:t>
      </w:r>
      <w:r>
        <w:rPr>
          <w:rFonts w:ascii="Courier New"/>
          <w:color w:val="231F20"/>
          <w:sz w:val="18"/>
        </w:rPr>
        <w:t>not</w:t>
      </w:r>
      <w:r>
        <w:rPr>
          <w:rFonts w:ascii="Courier New"/>
          <w:color w:val="231F20"/>
          <w:spacing w:val="-4"/>
          <w:sz w:val="18"/>
        </w:rPr>
        <w:t> </w:t>
      </w:r>
      <w:r>
        <w:rPr>
          <w:rFonts w:ascii="Courier New"/>
          <w:color w:val="231F20"/>
          <w:sz w:val="18"/>
        </w:rPr>
        <w:t>behave</w:t>
      </w:r>
      <w:r>
        <w:rPr>
          <w:rFonts w:ascii="Courier New"/>
          <w:color w:val="231F20"/>
          <w:spacing w:val="-3"/>
          <w:sz w:val="18"/>
        </w:rPr>
        <w:t> </w:t>
      </w:r>
      <w:r>
        <w:rPr>
          <w:rFonts w:ascii="Courier New"/>
          <w:color w:val="231F20"/>
          <w:spacing w:val="-5"/>
          <w:sz w:val="18"/>
        </w:rPr>
        <w:t>as</w:t>
      </w:r>
    </w:p>
    <w:p>
      <w:pPr>
        <w:spacing w:before="26"/>
        <w:ind w:left="6054"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defined</w:t>
      </w:r>
      <w:r>
        <w:rPr>
          <w:rFonts w:ascii="Courier New"/>
          <w:color w:val="231F20"/>
          <w:spacing w:val="-4"/>
          <w:sz w:val="18"/>
        </w:rPr>
        <w:t> </w:t>
      </w:r>
      <w:r>
        <w:rPr>
          <w:rFonts w:ascii="Courier New"/>
          <w:color w:val="231F20"/>
          <w:sz w:val="18"/>
        </w:rPr>
        <w:t>in</w:t>
      </w:r>
      <w:r>
        <w:rPr>
          <w:rFonts w:ascii="Courier New"/>
          <w:color w:val="231F20"/>
          <w:spacing w:val="-4"/>
          <w:sz w:val="18"/>
        </w:rPr>
        <w:t> </w:t>
      </w:r>
      <w:r>
        <w:rPr>
          <w:rFonts w:ascii="Courier New"/>
          <w:color w:val="231F20"/>
          <w:sz w:val="18"/>
        </w:rPr>
        <w:t>The</w:t>
      </w:r>
      <w:r>
        <w:rPr>
          <w:rFonts w:ascii="Courier New"/>
          <w:color w:val="231F20"/>
          <w:spacing w:val="-4"/>
          <w:sz w:val="18"/>
        </w:rPr>
        <w:t> </w:t>
      </w:r>
      <w:r>
        <w:rPr>
          <w:rFonts w:ascii="Courier New"/>
          <w:color w:val="231F20"/>
          <w:sz w:val="18"/>
        </w:rPr>
        <w:t>Standard</w:t>
      </w:r>
      <w:r>
        <w:rPr>
          <w:rFonts w:ascii="Courier New"/>
          <w:color w:val="231F20"/>
          <w:spacing w:val="-4"/>
          <w:sz w:val="18"/>
        </w:rPr>
        <w:t> </w:t>
      </w:r>
      <w:r>
        <w:rPr>
          <w:rFonts w:ascii="Courier New"/>
          <w:color w:val="231F20"/>
          <w:spacing w:val="-5"/>
          <w:sz w:val="18"/>
        </w:rPr>
        <w:t>*/</w:t>
      </w:r>
    </w:p>
    <w:p>
      <w:pPr>
        <w:pStyle w:val="BodyText"/>
        <w:spacing w:before="131"/>
        <w:rPr>
          <w:rFonts w:ascii="Courier New"/>
        </w:rPr>
      </w:pPr>
      <w:r>
        <w:rPr/>
        <mc:AlternateContent>
          <mc:Choice Requires="wps">
            <w:drawing>
              <wp:anchor distT="0" distB="0" distL="0" distR="0" allowOverlap="1" layoutInCell="1" locked="0" behindDoc="1" simplePos="0" relativeHeight="487838208">
                <wp:simplePos x="0" y="0"/>
                <wp:positionH relativeFrom="page">
                  <wp:posOffset>898245</wp:posOffset>
                </wp:positionH>
                <wp:positionV relativeFrom="paragraph">
                  <wp:posOffset>242758</wp:posOffset>
                </wp:positionV>
                <wp:extent cx="5760085" cy="456565"/>
                <wp:effectExtent l="0" t="0" r="0" b="0"/>
                <wp:wrapTopAndBottom/>
                <wp:docPr id="731" name="Group 731"/>
                <wp:cNvGraphicFramePr>
                  <a:graphicFrameLocks/>
                </wp:cNvGraphicFramePr>
                <a:graphic>
                  <a:graphicData uri="http://schemas.microsoft.com/office/word/2010/wordprocessingGroup">
                    <wpg:wgp>
                      <wpg:cNvPr id="731" name="Group 731"/>
                      <wpg:cNvGrpSpPr/>
                      <wpg:grpSpPr>
                        <a:xfrm>
                          <a:off x="0" y="0"/>
                          <a:ext cx="5760085" cy="456565"/>
                          <a:chExt cx="5760085" cy="456565"/>
                        </a:xfrm>
                      </wpg:grpSpPr>
                      <wps:wsp>
                        <wps:cNvPr id="732" name="Graphic 732"/>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733" name="Textbox 733"/>
                        <wps:cNvSpPr txBox="1"/>
                        <wps:spPr>
                          <a:xfrm>
                            <a:off x="36004" y="25715"/>
                            <a:ext cx="62992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4"/>
                                  <w:sz w:val="24"/>
                                </w:rPr>
                                <w:t> 21.3</w:t>
                              </w:r>
                            </w:p>
                          </w:txbxContent>
                        </wps:txbx>
                        <wps:bodyPr wrap="square" lIns="0" tIns="0" rIns="0" bIns="0" rtlCol="0">
                          <a:noAutofit/>
                        </wps:bodyPr>
                      </wps:wsp>
                      <wps:wsp>
                        <wps:cNvPr id="734" name="Textbox 734"/>
                        <wps:cNvSpPr txBox="1"/>
                        <wps:spPr>
                          <a:xfrm>
                            <a:off x="935926" y="25715"/>
                            <a:ext cx="4545965" cy="403225"/>
                          </a:xfrm>
                          <a:prstGeom prst="rect">
                            <a:avLst/>
                          </a:prstGeom>
                        </wps:spPr>
                        <wps:txbx>
                          <w:txbxContent>
                            <w:p>
                              <w:pPr>
                                <w:spacing w:before="31"/>
                                <w:ind w:left="0" w:right="0" w:firstLine="0"/>
                                <w:jc w:val="left"/>
                                <w:rPr>
                                  <w:rFonts w:ascii="Courier New"/>
                                  <w:sz w:val="24"/>
                                </w:rPr>
                              </w:pPr>
                              <w:r>
                                <w:rPr>
                                  <w:color w:val="231F20"/>
                                  <w:sz w:val="24"/>
                                </w:rPr>
                                <w:t>The</w:t>
                              </w:r>
                              <w:r>
                                <w:rPr>
                                  <w:color w:val="231F20"/>
                                  <w:spacing w:val="6"/>
                                  <w:sz w:val="24"/>
                                </w:rPr>
                                <w:t> </w:t>
                              </w:r>
                              <w:r>
                                <w:rPr>
                                  <w:color w:val="231F20"/>
                                  <w:sz w:val="24"/>
                                </w:rPr>
                                <w:t>memory</w:t>
                              </w:r>
                              <w:r>
                                <w:rPr>
                                  <w:color w:val="231F20"/>
                                  <w:spacing w:val="6"/>
                                  <w:sz w:val="24"/>
                                </w:rPr>
                                <w:t> </w:t>
                              </w:r>
                              <w:r>
                                <w:rPr>
                                  <w:color w:val="231F20"/>
                                  <w:sz w:val="24"/>
                                </w:rPr>
                                <w:t>allocation</w:t>
                              </w:r>
                              <w:r>
                                <w:rPr>
                                  <w:color w:val="231F20"/>
                                  <w:spacing w:val="6"/>
                                  <w:sz w:val="24"/>
                                </w:rPr>
                                <w:t> </w:t>
                              </w:r>
                              <w:r>
                                <w:rPr>
                                  <w:color w:val="231F20"/>
                                  <w:sz w:val="24"/>
                                </w:rPr>
                                <w:t>and</w:t>
                              </w:r>
                              <w:r>
                                <w:rPr>
                                  <w:color w:val="231F20"/>
                                  <w:spacing w:val="6"/>
                                  <w:sz w:val="24"/>
                                </w:rPr>
                                <w:t> </w:t>
                              </w:r>
                              <w:r>
                                <w:rPr>
                                  <w:color w:val="231F20"/>
                                  <w:sz w:val="24"/>
                                </w:rPr>
                                <w:t>deallocation</w:t>
                              </w:r>
                              <w:r>
                                <w:rPr>
                                  <w:color w:val="231F20"/>
                                  <w:spacing w:val="7"/>
                                  <w:sz w:val="24"/>
                                </w:rPr>
                                <w:t> </w:t>
                              </w:r>
                              <w:r>
                                <w:rPr>
                                  <w:color w:val="231F20"/>
                                  <w:sz w:val="24"/>
                                </w:rPr>
                                <w:t>functions</w:t>
                              </w:r>
                              <w:r>
                                <w:rPr>
                                  <w:color w:val="231F20"/>
                                  <w:spacing w:val="6"/>
                                  <w:sz w:val="24"/>
                                </w:rPr>
                                <w:t> </w:t>
                              </w:r>
                              <w:r>
                                <w:rPr>
                                  <w:color w:val="231F20"/>
                                  <w:sz w:val="24"/>
                                </w:rPr>
                                <w:t>of</w:t>
                              </w:r>
                              <w:r>
                                <w:rPr>
                                  <w:color w:val="231F20"/>
                                  <w:spacing w:val="5"/>
                                  <w:sz w:val="24"/>
                                </w:rPr>
                                <w:t> </w:t>
                              </w:r>
                              <w:r>
                                <w:rPr>
                                  <w:rFonts w:ascii="Courier New"/>
                                  <w:color w:val="231F20"/>
                                  <w:spacing w:val="-2"/>
                                  <w:sz w:val="24"/>
                                </w:rPr>
                                <w:t>&lt;stdlib.h&gt;</w:t>
                              </w:r>
                            </w:p>
                            <w:p>
                              <w:pPr>
                                <w:spacing w:before="11"/>
                                <w:ind w:left="0" w:right="0" w:firstLine="0"/>
                                <w:jc w:val="left"/>
                                <w:rPr>
                                  <w:sz w:val="24"/>
                                </w:rPr>
                              </w:pPr>
                              <w:r>
                                <w:rPr>
                                  <w:color w:val="231F20"/>
                                  <w:sz w:val="24"/>
                                </w:rPr>
                                <w:t>shall</w:t>
                              </w:r>
                              <w:r>
                                <w:rPr>
                                  <w:color w:val="231F20"/>
                                  <w:spacing w:val="-1"/>
                                  <w:sz w:val="24"/>
                                </w:rPr>
                                <w:t> </w:t>
                              </w:r>
                              <w:r>
                                <w:rPr>
                                  <w:color w:val="231F20"/>
                                  <w:sz w:val="24"/>
                                </w:rPr>
                                <w:t>not</w:t>
                              </w:r>
                              <w:r>
                                <w:rPr>
                                  <w:color w:val="231F20"/>
                                  <w:spacing w:val="-1"/>
                                  <w:sz w:val="24"/>
                                </w:rPr>
                                <w:t> </w:t>
                              </w:r>
                              <w:r>
                                <w:rPr>
                                  <w:color w:val="231F20"/>
                                  <w:sz w:val="24"/>
                                </w:rPr>
                                <w:t>be</w:t>
                              </w:r>
                              <w:r>
                                <w:rPr>
                                  <w:color w:val="231F20"/>
                                  <w:spacing w:val="-1"/>
                                  <w:sz w:val="24"/>
                                </w:rPr>
                                <w:t> </w:t>
                              </w:r>
                              <w:r>
                                <w:rPr>
                                  <w:color w:val="231F20"/>
                                  <w:spacing w:val="-4"/>
                                  <w:sz w:val="24"/>
                                </w:rPr>
                                <w:t>used</w:t>
                              </w:r>
                            </w:p>
                          </w:txbxContent>
                        </wps:txbx>
                        <wps:bodyPr wrap="square" lIns="0" tIns="0" rIns="0" bIns="0" rtlCol="0">
                          <a:noAutofit/>
                        </wps:bodyPr>
                      </wps:wsp>
                    </wpg:wgp>
                  </a:graphicData>
                </a:graphic>
              </wp:anchor>
            </w:drawing>
          </mc:Choice>
          <mc:Fallback>
            <w:pict>
              <v:group style="position:absolute;margin-left:70.727997pt;margin-top:19.114820pt;width:453.55pt;height:35.950pt;mso-position-horizontal-relative:page;mso-position-vertical-relative:paragraph;z-index:-15478272;mso-wrap-distance-left:0;mso-wrap-distance-right:0" id="docshapegroup561" coordorigin="1415,382" coordsize="9071,719">
                <v:shape style="position:absolute;left:1414;top:382;width:9071;height:719" id="docshape562" coordorigin="1415,382" coordsize="9071,719" path="m10485,382l2832,382,1415,382,1415,1101,2832,1101,10485,1101,10485,382xe" filled="true" fillcolor="#e2b6b2" stroked="false">
                  <v:path arrowok="t"/>
                  <v:fill type="solid"/>
                </v:shape>
                <v:shape style="position:absolute;left:1471;top:422;width:992;height:327" type="#_x0000_t202" id="docshape563" filled="false" stroked="false">
                  <v:textbox inset="0,0,0,0">
                    <w:txbxContent>
                      <w:p>
                        <w:pPr>
                          <w:spacing w:before="31"/>
                          <w:ind w:left="0" w:right="0" w:firstLine="0"/>
                          <w:jc w:val="left"/>
                          <w:rPr>
                            <w:sz w:val="24"/>
                          </w:rPr>
                        </w:pPr>
                        <w:r>
                          <w:rPr>
                            <w:color w:val="231F20"/>
                            <w:spacing w:val="-8"/>
                            <w:sz w:val="24"/>
                          </w:rPr>
                          <w:t>Rule</w:t>
                        </w:r>
                        <w:r>
                          <w:rPr>
                            <w:color w:val="231F20"/>
                            <w:spacing w:val="-4"/>
                            <w:sz w:val="24"/>
                          </w:rPr>
                          <w:t> 21.3</w:t>
                        </w:r>
                      </w:p>
                    </w:txbxContent>
                  </v:textbox>
                  <w10:wrap type="none"/>
                </v:shape>
                <v:shape style="position:absolute;left:2888;top:422;width:7159;height:635" type="#_x0000_t202" id="docshape564" filled="false" stroked="false">
                  <v:textbox inset="0,0,0,0">
                    <w:txbxContent>
                      <w:p>
                        <w:pPr>
                          <w:spacing w:before="31"/>
                          <w:ind w:left="0" w:right="0" w:firstLine="0"/>
                          <w:jc w:val="left"/>
                          <w:rPr>
                            <w:rFonts w:ascii="Courier New"/>
                            <w:sz w:val="24"/>
                          </w:rPr>
                        </w:pPr>
                        <w:r>
                          <w:rPr>
                            <w:color w:val="231F20"/>
                            <w:sz w:val="24"/>
                          </w:rPr>
                          <w:t>The</w:t>
                        </w:r>
                        <w:r>
                          <w:rPr>
                            <w:color w:val="231F20"/>
                            <w:spacing w:val="6"/>
                            <w:sz w:val="24"/>
                          </w:rPr>
                          <w:t> </w:t>
                        </w:r>
                        <w:r>
                          <w:rPr>
                            <w:color w:val="231F20"/>
                            <w:sz w:val="24"/>
                          </w:rPr>
                          <w:t>memory</w:t>
                        </w:r>
                        <w:r>
                          <w:rPr>
                            <w:color w:val="231F20"/>
                            <w:spacing w:val="6"/>
                            <w:sz w:val="24"/>
                          </w:rPr>
                          <w:t> </w:t>
                        </w:r>
                        <w:r>
                          <w:rPr>
                            <w:color w:val="231F20"/>
                            <w:sz w:val="24"/>
                          </w:rPr>
                          <w:t>allocation</w:t>
                        </w:r>
                        <w:r>
                          <w:rPr>
                            <w:color w:val="231F20"/>
                            <w:spacing w:val="6"/>
                            <w:sz w:val="24"/>
                          </w:rPr>
                          <w:t> </w:t>
                        </w:r>
                        <w:r>
                          <w:rPr>
                            <w:color w:val="231F20"/>
                            <w:sz w:val="24"/>
                          </w:rPr>
                          <w:t>and</w:t>
                        </w:r>
                        <w:r>
                          <w:rPr>
                            <w:color w:val="231F20"/>
                            <w:spacing w:val="6"/>
                            <w:sz w:val="24"/>
                          </w:rPr>
                          <w:t> </w:t>
                        </w:r>
                        <w:r>
                          <w:rPr>
                            <w:color w:val="231F20"/>
                            <w:sz w:val="24"/>
                          </w:rPr>
                          <w:t>deallocation</w:t>
                        </w:r>
                        <w:r>
                          <w:rPr>
                            <w:color w:val="231F20"/>
                            <w:spacing w:val="7"/>
                            <w:sz w:val="24"/>
                          </w:rPr>
                          <w:t> </w:t>
                        </w:r>
                        <w:r>
                          <w:rPr>
                            <w:color w:val="231F20"/>
                            <w:sz w:val="24"/>
                          </w:rPr>
                          <w:t>functions</w:t>
                        </w:r>
                        <w:r>
                          <w:rPr>
                            <w:color w:val="231F20"/>
                            <w:spacing w:val="6"/>
                            <w:sz w:val="24"/>
                          </w:rPr>
                          <w:t> </w:t>
                        </w:r>
                        <w:r>
                          <w:rPr>
                            <w:color w:val="231F20"/>
                            <w:sz w:val="24"/>
                          </w:rPr>
                          <w:t>of</w:t>
                        </w:r>
                        <w:r>
                          <w:rPr>
                            <w:color w:val="231F20"/>
                            <w:spacing w:val="5"/>
                            <w:sz w:val="24"/>
                          </w:rPr>
                          <w:t> </w:t>
                        </w:r>
                        <w:r>
                          <w:rPr>
                            <w:rFonts w:ascii="Courier New"/>
                            <w:color w:val="231F20"/>
                            <w:spacing w:val="-2"/>
                            <w:sz w:val="24"/>
                          </w:rPr>
                          <w:t>&lt;stdlib.h&gt;</w:t>
                        </w:r>
                      </w:p>
                      <w:p>
                        <w:pPr>
                          <w:spacing w:before="11"/>
                          <w:ind w:left="0" w:right="0" w:firstLine="0"/>
                          <w:jc w:val="left"/>
                          <w:rPr>
                            <w:sz w:val="24"/>
                          </w:rPr>
                        </w:pPr>
                        <w:r>
                          <w:rPr>
                            <w:color w:val="231F20"/>
                            <w:sz w:val="24"/>
                          </w:rPr>
                          <w:t>shall</w:t>
                        </w:r>
                        <w:r>
                          <w:rPr>
                            <w:color w:val="231F20"/>
                            <w:spacing w:val="-1"/>
                            <w:sz w:val="24"/>
                          </w:rPr>
                          <w:t> </w:t>
                        </w:r>
                        <w:r>
                          <w:rPr>
                            <w:color w:val="231F20"/>
                            <w:sz w:val="24"/>
                          </w:rPr>
                          <w:t>not</w:t>
                        </w:r>
                        <w:r>
                          <w:rPr>
                            <w:color w:val="231F20"/>
                            <w:spacing w:val="-1"/>
                            <w:sz w:val="24"/>
                          </w:rPr>
                          <w:t> </w:t>
                        </w:r>
                        <w:r>
                          <w:rPr>
                            <w:color w:val="231F20"/>
                            <w:sz w:val="24"/>
                          </w:rPr>
                          <w:t>be</w:t>
                        </w:r>
                        <w:r>
                          <w:rPr>
                            <w:color w:val="231F20"/>
                            <w:spacing w:val="-1"/>
                            <w:sz w:val="24"/>
                          </w:rPr>
                          <w:t> </w:t>
                        </w:r>
                        <w:r>
                          <w:rPr>
                            <w:color w:val="231F20"/>
                            <w:spacing w:val="-4"/>
                            <w:sz w:val="24"/>
                          </w:rPr>
                          <w:t>used</w:t>
                        </w:r>
                      </w:p>
                    </w:txbxContent>
                  </v:textbox>
                  <w10:wrap type="none"/>
                </v:shape>
                <w10:wrap type="topAndBottom"/>
              </v:group>
            </w:pict>
          </mc:Fallback>
        </mc:AlternateContent>
      </w:r>
    </w:p>
    <w:p>
      <w:pPr>
        <w:pStyle w:val="BodyText"/>
        <w:spacing w:before="76"/>
        <w:ind w:right="1138"/>
        <w:jc w:val="right"/>
      </w:pPr>
      <w:r>
        <w:rPr>
          <w:color w:val="231F20"/>
          <w:spacing w:val="-4"/>
        </w:rPr>
        <w:t>C90</w:t>
      </w:r>
      <w:r>
        <w:rPr>
          <w:color w:val="231F20"/>
          <w:spacing w:val="-9"/>
        </w:rPr>
        <w:t> </w:t>
      </w:r>
      <w:r>
        <w:rPr>
          <w:color w:val="231F20"/>
          <w:spacing w:val="-4"/>
        </w:rPr>
        <w:t>[Unspeci</w:t>
      </w:r>
      <w:r>
        <w:rPr>
          <w:rFonts w:ascii="Courier New"/>
          <w:color w:val="231F20"/>
          <w:spacing w:val="-4"/>
        </w:rPr>
        <w:t>fi</w:t>
      </w:r>
      <w:r>
        <w:rPr>
          <w:color w:val="231F20"/>
          <w:spacing w:val="-4"/>
        </w:rPr>
        <w:t>ed</w:t>
      </w:r>
      <w:r>
        <w:rPr>
          <w:color w:val="231F20"/>
          <w:spacing w:val="-9"/>
        </w:rPr>
        <w:t> </w:t>
      </w:r>
      <w:r>
        <w:rPr>
          <w:color w:val="231F20"/>
          <w:spacing w:val="-4"/>
        </w:rPr>
        <w:t>19;</w:t>
      </w:r>
      <w:r>
        <w:rPr>
          <w:color w:val="231F20"/>
          <w:spacing w:val="-9"/>
        </w:rPr>
        <w:t> </w:t>
      </w:r>
      <w:r>
        <w:rPr>
          <w:color w:val="231F20"/>
          <w:spacing w:val="-4"/>
        </w:rPr>
        <w:t>Unde</w:t>
      </w:r>
      <w:r>
        <w:rPr>
          <w:rFonts w:ascii="Courier New"/>
          <w:color w:val="231F20"/>
          <w:spacing w:val="-4"/>
        </w:rPr>
        <w:t>fi</w:t>
      </w:r>
      <w:r>
        <w:rPr>
          <w:color w:val="231F20"/>
          <w:spacing w:val="-4"/>
        </w:rPr>
        <w:t>ned</w:t>
      </w:r>
      <w:r>
        <w:rPr>
          <w:color w:val="231F20"/>
          <w:spacing w:val="-9"/>
        </w:rPr>
        <w:t> </w:t>
      </w:r>
      <w:r>
        <w:rPr>
          <w:color w:val="231F20"/>
          <w:spacing w:val="-4"/>
        </w:rPr>
        <w:t>9,</w:t>
      </w:r>
      <w:r>
        <w:rPr>
          <w:color w:val="231F20"/>
          <w:spacing w:val="-9"/>
        </w:rPr>
        <w:t> </w:t>
      </w:r>
      <w:r>
        <w:rPr>
          <w:color w:val="231F20"/>
          <w:spacing w:val="-4"/>
        </w:rPr>
        <w:t>91,</w:t>
      </w:r>
      <w:r>
        <w:rPr>
          <w:color w:val="231F20"/>
          <w:spacing w:val="-9"/>
        </w:rPr>
        <w:t> </w:t>
      </w:r>
      <w:r>
        <w:rPr>
          <w:color w:val="231F20"/>
          <w:spacing w:val="-4"/>
        </w:rPr>
        <w:t>92;</w:t>
      </w:r>
      <w:r>
        <w:rPr>
          <w:color w:val="231F20"/>
          <w:spacing w:val="-9"/>
        </w:rPr>
        <w:t> </w:t>
      </w:r>
      <w:r>
        <w:rPr>
          <w:color w:val="231F20"/>
          <w:spacing w:val="-4"/>
        </w:rPr>
        <w:t>Implementation</w:t>
      </w:r>
      <w:r>
        <w:rPr>
          <w:color w:val="231F20"/>
          <w:spacing w:val="-9"/>
        </w:rPr>
        <w:t> </w:t>
      </w:r>
      <w:r>
        <w:rPr>
          <w:color w:val="231F20"/>
          <w:spacing w:val="-5"/>
        </w:rPr>
        <w:t>69]</w:t>
      </w:r>
    </w:p>
    <w:p>
      <w:pPr>
        <w:pStyle w:val="BodyText"/>
        <w:spacing w:before="8"/>
        <w:ind w:right="1138"/>
        <w:jc w:val="right"/>
      </w:pPr>
      <w:r>
        <w:rPr>
          <w:color w:val="231F20"/>
          <w:spacing w:val="-4"/>
        </w:rPr>
        <w:t>C99</w:t>
      </w:r>
      <w:r>
        <w:rPr>
          <w:color w:val="231F20"/>
          <w:spacing w:val="-7"/>
        </w:rPr>
        <w:t> </w:t>
      </w:r>
      <w:r>
        <w:rPr>
          <w:color w:val="231F20"/>
          <w:spacing w:val="-4"/>
        </w:rPr>
        <w:t>[Unspeci</w:t>
      </w:r>
      <w:r>
        <w:rPr>
          <w:rFonts w:ascii="Courier New" w:hAnsi="Courier New"/>
          <w:color w:val="231F20"/>
          <w:spacing w:val="-4"/>
        </w:rPr>
        <w:t>fi</w:t>
      </w:r>
      <w:r>
        <w:rPr>
          <w:color w:val="231F20"/>
          <w:spacing w:val="-4"/>
        </w:rPr>
        <w:t>ed</w:t>
      </w:r>
      <w:r>
        <w:rPr>
          <w:color w:val="231F20"/>
          <w:spacing w:val="-8"/>
        </w:rPr>
        <w:t> </w:t>
      </w:r>
      <w:r>
        <w:rPr>
          <w:color w:val="231F20"/>
          <w:spacing w:val="-4"/>
        </w:rPr>
        <w:t>39,</w:t>
      </w:r>
      <w:r>
        <w:rPr>
          <w:color w:val="231F20"/>
          <w:spacing w:val="-8"/>
        </w:rPr>
        <w:t> </w:t>
      </w:r>
      <w:r>
        <w:rPr>
          <w:color w:val="231F20"/>
          <w:spacing w:val="-4"/>
        </w:rPr>
        <w:t>40;</w:t>
      </w:r>
      <w:r>
        <w:rPr>
          <w:color w:val="231F20"/>
          <w:spacing w:val="-8"/>
        </w:rPr>
        <w:t> </w:t>
      </w:r>
      <w:r>
        <w:rPr>
          <w:color w:val="231F20"/>
          <w:spacing w:val="-4"/>
        </w:rPr>
        <w:t>Unde</w:t>
      </w:r>
      <w:r>
        <w:rPr>
          <w:rFonts w:ascii="Courier New" w:hAnsi="Courier New"/>
          <w:color w:val="231F20"/>
          <w:spacing w:val="-4"/>
        </w:rPr>
        <w:t>fi</w:t>
      </w:r>
      <w:r>
        <w:rPr>
          <w:color w:val="231F20"/>
          <w:spacing w:val="-4"/>
        </w:rPr>
        <w:t>ned</w:t>
      </w:r>
      <w:r>
        <w:rPr>
          <w:color w:val="231F20"/>
          <w:spacing w:val="-8"/>
        </w:rPr>
        <w:t> </w:t>
      </w:r>
      <w:r>
        <w:rPr>
          <w:color w:val="231F20"/>
          <w:spacing w:val="-4"/>
        </w:rPr>
        <w:t>8,</w:t>
      </w:r>
      <w:r>
        <w:rPr>
          <w:color w:val="231F20"/>
          <w:spacing w:val="-8"/>
        </w:rPr>
        <w:t> </w:t>
      </w:r>
      <w:r>
        <w:rPr>
          <w:color w:val="231F20"/>
          <w:spacing w:val="-4"/>
        </w:rPr>
        <w:t>9,</w:t>
      </w:r>
      <w:r>
        <w:rPr>
          <w:color w:val="231F20"/>
          <w:spacing w:val="-8"/>
        </w:rPr>
        <w:t> </w:t>
      </w:r>
      <w:r>
        <w:rPr>
          <w:color w:val="231F20"/>
          <w:spacing w:val="-4"/>
        </w:rPr>
        <w:t>168–171;</w:t>
      </w:r>
      <w:r>
        <w:rPr>
          <w:color w:val="231F20"/>
          <w:spacing w:val="-8"/>
        </w:rPr>
        <w:t> </w:t>
      </w:r>
      <w:r>
        <w:rPr>
          <w:color w:val="231F20"/>
          <w:spacing w:val="-4"/>
        </w:rPr>
        <w:t>Implementation</w:t>
      </w:r>
      <w:r>
        <w:rPr>
          <w:color w:val="231F20"/>
          <w:spacing w:val="-8"/>
        </w:rPr>
        <w:t> </w:t>
      </w:r>
      <w:r>
        <w:rPr>
          <w:color w:val="231F20"/>
          <w:spacing w:val="-4"/>
        </w:rPr>
        <w:t>J.3.12(35)]</w:t>
      </w:r>
    </w:p>
    <w:p>
      <w:pPr>
        <w:pStyle w:val="BodyText"/>
        <w:tabs>
          <w:tab w:pos="2668" w:val="left" w:leader="none"/>
        </w:tabs>
        <w:spacing w:before="64"/>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spacing w:line="247" w:lineRule="auto" w:before="195"/>
        <w:ind w:left="1194" w:right="1138" w:hanging="1"/>
        <w:jc w:val="left"/>
        <w:rPr>
          <w:sz w:val="20"/>
        </w:rPr>
      </w:pPr>
      <w:r>
        <w:rPr>
          <w:color w:val="231F20"/>
          <w:spacing w:val="-2"/>
          <w:sz w:val="20"/>
        </w:rPr>
        <w:t>The</w:t>
      </w:r>
      <w:r>
        <w:rPr>
          <w:color w:val="231F20"/>
          <w:spacing w:val="-6"/>
          <w:sz w:val="20"/>
        </w:rPr>
        <w:t> </w:t>
      </w:r>
      <w:r>
        <w:rPr>
          <w:color w:val="231F20"/>
          <w:spacing w:val="-2"/>
          <w:sz w:val="20"/>
        </w:rPr>
        <w:t>identi</w:t>
      </w:r>
      <w:r>
        <w:rPr>
          <w:rFonts w:ascii="Courier New"/>
          <w:color w:val="231F20"/>
          <w:spacing w:val="-2"/>
          <w:sz w:val="20"/>
        </w:rPr>
        <w:t>fi</w:t>
      </w:r>
      <w:r>
        <w:rPr>
          <w:color w:val="231F20"/>
          <w:spacing w:val="-2"/>
          <w:sz w:val="20"/>
        </w:rPr>
        <w:t>ers</w:t>
      </w:r>
      <w:r>
        <w:rPr>
          <w:color w:val="231F20"/>
          <w:spacing w:val="-6"/>
          <w:sz w:val="20"/>
        </w:rPr>
        <w:t> </w:t>
      </w:r>
      <w:r>
        <w:rPr>
          <w:rFonts w:ascii="Trebuchet MS"/>
          <w:i/>
          <w:color w:val="231F20"/>
          <w:spacing w:val="-2"/>
          <w:sz w:val="20"/>
        </w:rPr>
        <w:t>calloc</w:t>
      </w:r>
      <w:r>
        <w:rPr>
          <w:color w:val="231F20"/>
          <w:spacing w:val="-2"/>
          <w:sz w:val="20"/>
        </w:rPr>
        <w:t>,</w:t>
      </w:r>
      <w:r>
        <w:rPr>
          <w:color w:val="231F20"/>
          <w:spacing w:val="-6"/>
          <w:sz w:val="20"/>
        </w:rPr>
        <w:t> </w:t>
      </w:r>
      <w:r>
        <w:rPr>
          <w:rFonts w:ascii="Trebuchet MS"/>
          <w:i/>
          <w:color w:val="231F20"/>
          <w:spacing w:val="-2"/>
          <w:sz w:val="20"/>
        </w:rPr>
        <w:t>malloc</w:t>
      </w:r>
      <w:r>
        <w:rPr>
          <w:color w:val="231F20"/>
          <w:spacing w:val="-2"/>
          <w:sz w:val="20"/>
        </w:rPr>
        <w:t>,</w:t>
      </w:r>
      <w:r>
        <w:rPr>
          <w:color w:val="231F20"/>
          <w:spacing w:val="-6"/>
          <w:sz w:val="20"/>
        </w:rPr>
        <w:t> </w:t>
      </w:r>
      <w:r>
        <w:rPr>
          <w:rFonts w:ascii="Trebuchet MS"/>
          <w:i/>
          <w:color w:val="231F20"/>
          <w:spacing w:val="-2"/>
          <w:sz w:val="20"/>
        </w:rPr>
        <w:t>realloc</w:t>
      </w:r>
      <w:r>
        <w:rPr>
          <w:rFonts w:ascii="Trebuchet MS"/>
          <w:i/>
          <w:color w:val="231F20"/>
          <w:spacing w:val="-11"/>
          <w:sz w:val="20"/>
        </w:rPr>
        <w:t> </w:t>
      </w:r>
      <w:r>
        <w:rPr>
          <w:color w:val="231F20"/>
          <w:spacing w:val="-2"/>
          <w:sz w:val="20"/>
        </w:rPr>
        <w:t>and</w:t>
      </w:r>
      <w:r>
        <w:rPr>
          <w:color w:val="231F20"/>
          <w:spacing w:val="-5"/>
          <w:sz w:val="20"/>
        </w:rPr>
        <w:t> </w:t>
      </w:r>
      <w:r>
        <w:rPr>
          <w:rFonts w:ascii="Trebuchet MS"/>
          <w:i/>
          <w:color w:val="231F20"/>
          <w:spacing w:val="-2"/>
          <w:sz w:val="20"/>
        </w:rPr>
        <w:t>free</w:t>
      </w:r>
      <w:r>
        <w:rPr>
          <w:rFonts w:ascii="Trebuchet MS"/>
          <w:i/>
          <w:color w:val="231F20"/>
          <w:spacing w:val="-11"/>
          <w:sz w:val="20"/>
        </w:rPr>
        <w:t> </w:t>
      </w:r>
      <w:r>
        <w:rPr>
          <w:color w:val="231F20"/>
          <w:spacing w:val="-2"/>
          <w:sz w:val="20"/>
        </w:rPr>
        <w:t>shall</w:t>
      </w:r>
      <w:r>
        <w:rPr>
          <w:color w:val="231F20"/>
          <w:spacing w:val="-6"/>
          <w:sz w:val="20"/>
        </w:rPr>
        <w:t> </w:t>
      </w:r>
      <w:r>
        <w:rPr>
          <w:color w:val="231F20"/>
          <w:spacing w:val="-2"/>
          <w:sz w:val="20"/>
        </w:rPr>
        <w:t>not</w:t>
      </w:r>
      <w:r>
        <w:rPr>
          <w:color w:val="231F20"/>
          <w:spacing w:val="-6"/>
          <w:sz w:val="20"/>
        </w:rPr>
        <w:t> </w:t>
      </w:r>
      <w:r>
        <w:rPr>
          <w:color w:val="231F20"/>
          <w:spacing w:val="-2"/>
          <w:sz w:val="20"/>
        </w:rPr>
        <w:t>be</w:t>
      </w:r>
      <w:r>
        <w:rPr>
          <w:color w:val="231F20"/>
          <w:spacing w:val="-6"/>
          <w:sz w:val="20"/>
        </w:rPr>
        <w:t> </w:t>
      </w:r>
      <w:r>
        <w:rPr>
          <w:color w:val="231F20"/>
          <w:spacing w:val="-2"/>
          <w:sz w:val="20"/>
        </w:rPr>
        <w:t>used</w:t>
      </w:r>
      <w:r>
        <w:rPr>
          <w:color w:val="231F20"/>
          <w:spacing w:val="-6"/>
          <w:sz w:val="20"/>
        </w:rPr>
        <w:t> </w:t>
      </w:r>
      <w:r>
        <w:rPr>
          <w:color w:val="231F20"/>
          <w:spacing w:val="-2"/>
          <w:sz w:val="20"/>
        </w:rPr>
        <w:t>and</w:t>
      </w:r>
      <w:r>
        <w:rPr>
          <w:color w:val="231F20"/>
          <w:spacing w:val="-6"/>
          <w:sz w:val="20"/>
        </w:rPr>
        <w:t> </w:t>
      </w:r>
      <w:r>
        <w:rPr>
          <w:color w:val="231F20"/>
          <w:spacing w:val="-2"/>
          <w:sz w:val="20"/>
        </w:rPr>
        <w:t>no</w:t>
      </w:r>
      <w:r>
        <w:rPr>
          <w:color w:val="231F20"/>
          <w:spacing w:val="-6"/>
          <w:sz w:val="20"/>
        </w:rPr>
        <w:t> </w:t>
      </w:r>
      <w:r>
        <w:rPr>
          <w:color w:val="231F20"/>
          <w:spacing w:val="-2"/>
          <w:sz w:val="20"/>
        </w:rPr>
        <w:t>macro</w:t>
      </w:r>
      <w:r>
        <w:rPr>
          <w:color w:val="231F20"/>
          <w:spacing w:val="-6"/>
          <w:sz w:val="20"/>
        </w:rPr>
        <w:t> </w:t>
      </w:r>
      <w:r>
        <w:rPr>
          <w:color w:val="231F20"/>
          <w:spacing w:val="-2"/>
          <w:sz w:val="20"/>
        </w:rPr>
        <w:t>with</w:t>
      </w:r>
      <w:r>
        <w:rPr>
          <w:color w:val="231F20"/>
          <w:spacing w:val="-6"/>
          <w:sz w:val="20"/>
        </w:rPr>
        <w:t> </w:t>
      </w:r>
      <w:r>
        <w:rPr>
          <w:color w:val="231F20"/>
          <w:spacing w:val="-2"/>
          <w:sz w:val="20"/>
        </w:rPr>
        <w:t>one</w:t>
      </w:r>
      <w:r>
        <w:rPr>
          <w:color w:val="231F20"/>
          <w:spacing w:val="-6"/>
          <w:sz w:val="20"/>
        </w:rPr>
        <w:t> </w:t>
      </w:r>
      <w:r>
        <w:rPr>
          <w:color w:val="231F20"/>
          <w:spacing w:val="-2"/>
          <w:sz w:val="20"/>
        </w:rPr>
        <w:t>of</w:t>
      </w:r>
      <w:r>
        <w:rPr>
          <w:color w:val="231F20"/>
          <w:spacing w:val="-6"/>
          <w:sz w:val="20"/>
        </w:rPr>
        <w:t> </w:t>
      </w:r>
      <w:r>
        <w:rPr>
          <w:color w:val="231F20"/>
          <w:spacing w:val="-2"/>
          <w:sz w:val="20"/>
        </w:rPr>
        <w:t>these</w:t>
      </w:r>
      <w:r>
        <w:rPr>
          <w:color w:val="231F20"/>
          <w:spacing w:val="-6"/>
          <w:sz w:val="20"/>
        </w:rPr>
        <w:t> </w:t>
      </w:r>
      <w:r>
        <w:rPr>
          <w:color w:val="231F20"/>
          <w:spacing w:val="-2"/>
          <w:sz w:val="20"/>
        </w:rPr>
        <w:t>names </w:t>
      </w:r>
      <w:r>
        <w:rPr>
          <w:color w:val="231F20"/>
          <w:sz w:val="20"/>
        </w:rPr>
        <w:t>shall be expanded.</w:t>
      </w:r>
    </w:p>
    <w:p>
      <w:pPr>
        <w:pStyle w:val="BodyText"/>
        <w:spacing w:before="42"/>
      </w:pPr>
    </w:p>
    <w:p>
      <w:pPr>
        <w:pStyle w:val="Heading5"/>
        <w:spacing w:before="1"/>
      </w:pPr>
      <w:r>
        <w:rPr>
          <w:color w:val="98002E"/>
          <w:spacing w:val="-2"/>
          <w:w w:val="105"/>
        </w:rPr>
        <w:t>Rationale</w:t>
      </w:r>
    </w:p>
    <w:p>
      <w:pPr>
        <w:pStyle w:val="BodyText"/>
        <w:spacing w:line="266" w:lineRule="auto" w:before="216"/>
        <w:ind w:left="1194" w:right="1138"/>
      </w:pPr>
      <w:r>
        <w:rPr>
          <w:color w:val="231F20"/>
        </w:rPr>
        <w:t>Use</w:t>
      </w:r>
      <w:r>
        <w:rPr>
          <w:color w:val="231F20"/>
          <w:spacing w:val="23"/>
        </w:rPr>
        <w:t> </w:t>
      </w:r>
      <w:r>
        <w:rPr>
          <w:color w:val="231F20"/>
        </w:rPr>
        <w:t>of</w:t>
      </w:r>
      <w:r>
        <w:rPr>
          <w:color w:val="231F20"/>
          <w:spacing w:val="23"/>
        </w:rPr>
        <w:t> </w:t>
      </w:r>
      <w:r>
        <w:rPr>
          <w:color w:val="231F20"/>
        </w:rPr>
        <w:t>dynamic</w:t>
      </w:r>
      <w:r>
        <w:rPr>
          <w:color w:val="231F20"/>
          <w:spacing w:val="23"/>
        </w:rPr>
        <w:t> </w:t>
      </w:r>
      <w:r>
        <w:rPr>
          <w:color w:val="231F20"/>
        </w:rPr>
        <w:t>memory allocation and</w:t>
      </w:r>
      <w:r>
        <w:rPr>
          <w:color w:val="231F20"/>
          <w:spacing w:val="23"/>
        </w:rPr>
        <w:t> </w:t>
      </w:r>
      <w:r>
        <w:rPr>
          <w:color w:val="231F20"/>
        </w:rPr>
        <w:t>deallocation routines provided by The</w:t>
      </w:r>
      <w:r>
        <w:rPr>
          <w:color w:val="231F20"/>
          <w:spacing w:val="23"/>
        </w:rPr>
        <w:t> </w:t>
      </w:r>
      <w:r>
        <w:rPr>
          <w:color w:val="231F20"/>
        </w:rPr>
        <w:t>Standard</w:t>
      </w:r>
      <w:r>
        <w:rPr>
          <w:color w:val="231F20"/>
          <w:spacing w:val="23"/>
        </w:rPr>
        <w:t> </w:t>
      </w:r>
      <w:r>
        <w:rPr>
          <w:color w:val="231F20"/>
        </w:rPr>
        <w:t>Library</w:t>
      </w:r>
      <w:r>
        <w:rPr>
          <w:color w:val="231F20"/>
          <w:spacing w:val="23"/>
        </w:rPr>
        <w:t> </w:t>
      </w:r>
      <w:r>
        <w:rPr>
          <w:color w:val="231F20"/>
        </w:rPr>
        <w:t>can lead to unde</w:t>
      </w:r>
      <w:r>
        <w:rPr>
          <w:rFonts w:ascii="Courier New"/>
          <w:color w:val="231F20"/>
        </w:rPr>
        <w:t>fi</w:t>
      </w:r>
      <w:r>
        <w:rPr>
          <w:color w:val="231F20"/>
        </w:rPr>
        <w:t>ned behaviour, for example:</w:t>
      </w:r>
    </w:p>
    <w:p>
      <w:pPr>
        <w:pStyle w:val="ListParagraph"/>
        <w:numPr>
          <w:ilvl w:val="0"/>
          <w:numId w:val="89"/>
        </w:numPr>
        <w:tabs>
          <w:tab w:pos="1920" w:val="left" w:leader="none"/>
        </w:tabs>
        <w:spacing w:line="240" w:lineRule="auto" w:before="149" w:after="0"/>
        <w:ind w:left="1920" w:right="0" w:hanging="363"/>
        <w:jc w:val="left"/>
        <w:rPr>
          <w:sz w:val="20"/>
        </w:rPr>
      </w:pPr>
      <w:r>
        <w:rPr>
          <w:color w:val="231F20"/>
          <w:sz w:val="20"/>
        </w:rPr>
        <w:t>Memory</w:t>
      </w:r>
      <w:r>
        <w:rPr>
          <w:color w:val="231F20"/>
          <w:spacing w:val="10"/>
          <w:sz w:val="20"/>
        </w:rPr>
        <w:t> </w:t>
      </w:r>
      <w:r>
        <w:rPr>
          <w:color w:val="231F20"/>
          <w:sz w:val="20"/>
        </w:rPr>
        <w:t>that</w:t>
      </w:r>
      <w:r>
        <w:rPr>
          <w:color w:val="231F20"/>
          <w:spacing w:val="11"/>
          <w:sz w:val="20"/>
        </w:rPr>
        <w:t> </w:t>
      </w:r>
      <w:r>
        <w:rPr>
          <w:color w:val="231F20"/>
          <w:sz w:val="20"/>
        </w:rPr>
        <w:t>was</w:t>
      </w:r>
      <w:r>
        <w:rPr>
          <w:color w:val="231F20"/>
          <w:spacing w:val="10"/>
          <w:sz w:val="20"/>
        </w:rPr>
        <w:t> </w:t>
      </w:r>
      <w:r>
        <w:rPr>
          <w:color w:val="231F20"/>
          <w:sz w:val="20"/>
        </w:rPr>
        <w:t>not</w:t>
      </w:r>
      <w:r>
        <w:rPr>
          <w:color w:val="231F20"/>
          <w:spacing w:val="11"/>
          <w:sz w:val="20"/>
        </w:rPr>
        <w:t> </w:t>
      </w:r>
      <w:r>
        <w:rPr>
          <w:color w:val="231F20"/>
          <w:sz w:val="20"/>
        </w:rPr>
        <w:t>dynamically</w:t>
      </w:r>
      <w:r>
        <w:rPr>
          <w:color w:val="231F20"/>
          <w:spacing w:val="10"/>
          <w:sz w:val="20"/>
        </w:rPr>
        <w:t> </w:t>
      </w:r>
      <w:r>
        <w:rPr>
          <w:color w:val="231F20"/>
          <w:sz w:val="20"/>
        </w:rPr>
        <w:t>allocated</w:t>
      </w:r>
      <w:r>
        <w:rPr>
          <w:color w:val="231F20"/>
          <w:spacing w:val="11"/>
          <w:sz w:val="20"/>
        </w:rPr>
        <w:t> </w:t>
      </w:r>
      <w:r>
        <w:rPr>
          <w:color w:val="231F20"/>
          <w:sz w:val="20"/>
        </w:rPr>
        <w:t>is</w:t>
      </w:r>
      <w:r>
        <w:rPr>
          <w:color w:val="231F20"/>
          <w:spacing w:val="10"/>
          <w:sz w:val="20"/>
        </w:rPr>
        <w:t> </w:t>
      </w:r>
      <w:r>
        <w:rPr>
          <w:color w:val="231F20"/>
          <w:sz w:val="20"/>
        </w:rPr>
        <w:t>subsequently</w:t>
      </w:r>
      <w:r>
        <w:rPr>
          <w:color w:val="231F20"/>
          <w:spacing w:val="11"/>
          <w:sz w:val="20"/>
        </w:rPr>
        <w:t> </w:t>
      </w:r>
      <w:r>
        <w:rPr>
          <w:color w:val="231F20"/>
          <w:spacing w:val="-2"/>
          <w:sz w:val="20"/>
        </w:rPr>
        <w:t>freed;</w:t>
      </w:r>
    </w:p>
    <w:p>
      <w:pPr>
        <w:pStyle w:val="ListParagraph"/>
        <w:numPr>
          <w:ilvl w:val="0"/>
          <w:numId w:val="89"/>
        </w:numPr>
        <w:tabs>
          <w:tab w:pos="1920" w:val="left" w:leader="none"/>
        </w:tabs>
        <w:spacing w:line="240" w:lineRule="auto" w:before="173" w:after="0"/>
        <w:ind w:left="1920" w:right="0" w:hanging="363"/>
        <w:jc w:val="left"/>
        <w:rPr>
          <w:sz w:val="20"/>
        </w:rPr>
      </w:pPr>
      <w:r>
        <w:rPr>
          <w:color w:val="231F20"/>
          <w:sz w:val="20"/>
        </w:rPr>
        <w:t>A</w:t>
      </w:r>
      <w:r>
        <w:rPr>
          <w:color w:val="231F20"/>
          <w:spacing w:val="6"/>
          <w:sz w:val="20"/>
        </w:rPr>
        <w:t> </w:t>
      </w:r>
      <w:r>
        <w:rPr>
          <w:color w:val="231F20"/>
          <w:sz w:val="20"/>
        </w:rPr>
        <w:t>pointer</w:t>
      </w:r>
      <w:r>
        <w:rPr>
          <w:color w:val="231F20"/>
          <w:spacing w:val="7"/>
          <w:sz w:val="20"/>
        </w:rPr>
        <w:t> </w:t>
      </w:r>
      <w:r>
        <w:rPr>
          <w:color w:val="231F20"/>
          <w:sz w:val="20"/>
        </w:rPr>
        <w:t>to</w:t>
      </w:r>
      <w:r>
        <w:rPr>
          <w:color w:val="231F20"/>
          <w:spacing w:val="7"/>
          <w:sz w:val="20"/>
        </w:rPr>
        <w:t> </w:t>
      </w:r>
      <w:r>
        <w:rPr>
          <w:color w:val="231F20"/>
          <w:sz w:val="20"/>
        </w:rPr>
        <w:t>freed</w:t>
      </w:r>
      <w:r>
        <w:rPr>
          <w:color w:val="231F20"/>
          <w:spacing w:val="6"/>
          <w:sz w:val="20"/>
        </w:rPr>
        <w:t> </w:t>
      </w:r>
      <w:r>
        <w:rPr>
          <w:color w:val="231F20"/>
          <w:sz w:val="20"/>
        </w:rPr>
        <w:t>memory</w:t>
      </w:r>
      <w:r>
        <w:rPr>
          <w:color w:val="231F20"/>
          <w:spacing w:val="7"/>
          <w:sz w:val="20"/>
        </w:rPr>
        <w:t> </w:t>
      </w:r>
      <w:r>
        <w:rPr>
          <w:color w:val="231F20"/>
          <w:sz w:val="20"/>
        </w:rPr>
        <w:t>is</w:t>
      </w:r>
      <w:r>
        <w:rPr>
          <w:color w:val="231F20"/>
          <w:spacing w:val="7"/>
          <w:sz w:val="20"/>
        </w:rPr>
        <w:t> </w:t>
      </w:r>
      <w:r>
        <w:rPr>
          <w:color w:val="231F20"/>
          <w:sz w:val="20"/>
        </w:rPr>
        <w:t>used</w:t>
      </w:r>
      <w:r>
        <w:rPr>
          <w:color w:val="231F20"/>
          <w:spacing w:val="6"/>
          <w:sz w:val="20"/>
        </w:rPr>
        <w:t> </w:t>
      </w:r>
      <w:r>
        <w:rPr>
          <w:color w:val="231F20"/>
          <w:sz w:val="20"/>
        </w:rPr>
        <w:t>in</w:t>
      </w:r>
      <w:r>
        <w:rPr>
          <w:color w:val="231F20"/>
          <w:spacing w:val="7"/>
          <w:sz w:val="20"/>
        </w:rPr>
        <w:t> </w:t>
      </w:r>
      <w:r>
        <w:rPr>
          <w:color w:val="231F20"/>
          <w:sz w:val="20"/>
        </w:rPr>
        <w:t>any</w:t>
      </w:r>
      <w:r>
        <w:rPr>
          <w:color w:val="231F20"/>
          <w:spacing w:val="7"/>
          <w:sz w:val="20"/>
        </w:rPr>
        <w:t> </w:t>
      </w:r>
      <w:r>
        <w:rPr>
          <w:color w:val="231F20"/>
          <w:spacing w:val="-4"/>
          <w:sz w:val="20"/>
        </w:rPr>
        <w:t>way;</w:t>
      </w:r>
    </w:p>
    <w:p>
      <w:pPr>
        <w:pStyle w:val="ListParagraph"/>
        <w:numPr>
          <w:ilvl w:val="0"/>
          <w:numId w:val="89"/>
        </w:numPr>
        <w:tabs>
          <w:tab w:pos="1920" w:val="left" w:leader="none"/>
        </w:tabs>
        <w:spacing w:line="240" w:lineRule="auto" w:before="172" w:after="0"/>
        <w:ind w:left="1920" w:right="0" w:hanging="363"/>
        <w:jc w:val="left"/>
        <w:rPr>
          <w:sz w:val="20"/>
        </w:rPr>
      </w:pPr>
      <w:r>
        <w:rPr>
          <w:color w:val="231F20"/>
          <w:sz w:val="20"/>
        </w:rPr>
        <w:t>Accessing</w:t>
      </w:r>
      <w:r>
        <w:rPr>
          <w:color w:val="231F20"/>
          <w:spacing w:val="4"/>
          <w:sz w:val="20"/>
        </w:rPr>
        <w:t> </w:t>
      </w:r>
      <w:r>
        <w:rPr>
          <w:color w:val="231F20"/>
          <w:sz w:val="20"/>
        </w:rPr>
        <w:t>allocated</w:t>
      </w:r>
      <w:r>
        <w:rPr>
          <w:color w:val="231F20"/>
          <w:spacing w:val="5"/>
          <w:sz w:val="20"/>
        </w:rPr>
        <w:t> </w:t>
      </w:r>
      <w:r>
        <w:rPr>
          <w:color w:val="231F20"/>
          <w:sz w:val="20"/>
        </w:rPr>
        <w:t>memory</w:t>
      </w:r>
      <w:r>
        <w:rPr>
          <w:color w:val="231F20"/>
          <w:spacing w:val="5"/>
          <w:sz w:val="20"/>
        </w:rPr>
        <w:t> </w:t>
      </w:r>
      <w:r>
        <w:rPr>
          <w:color w:val="231F20"/>
          <w:sz w:val="20"/>
        </w:rPr>
        <w:t>before</w:t>
      </w:r>
      <w:r>
        <w:rPr>
          <w:color w:val="231F20"/>
          <w:spacing w:val="5"/>
          <w:sz w:val="20"/>
        </w:rPr>
        <w:t> </w:t>
      </w:r>
      <w:r>
        <w:rPr>
          <w:color w:val="231F20"/>
          <w:sz w:val="20"/>
        </w:rPr>
        <w:t>storing</w:t>
      </w:r>
      <w:r>
        <w:rPr>
          <w:color w:val="231F20"/>
          <w:spacing w:val="5"/>
          <w:sz w:val="20"/>
        </w:rPr>
        <w:t> </w:t>
      </w:r>
      <w:r>
        <w:rPr>
          <w:color w:val="231F20"/>
          <w:sz w:val="20"/>
        </w:rPr>
        <w:t>a</w:t>
      </w:r>
      <w:r>
        <w:rPr>
          <w:color w:val="231F20"/>
          <w:spacing w:val="5"/>
          <w:sz w:val="20"/>
        </w:rPr>
        <w:t> </w:t>
      </w:r>
      <w:r>
        <w:rPr>
          <w:color w:val="231F20"/>
          <w:sz w:val="20"/>
        </w:rPr>
        <w:t>value</w:t>
      </w:r>
      <w:r>
        <w:rPr>
          <w:color w:val="231F20"/>
          <w:spacing w:val="5"/>
          <w:sz w:val="20"/>
        </w:rPr>
        <w:t> </w:t>
      </w:r>
      <w:r>
        <w:rPr>
          <w:color w:val="231F20"/>
          <w:sz w:val="20"/>
        </w:rPr>
        <w:t>into</w:t>
      </w:r>
      <w:r>
        <w:rPr>
          <w:color w:val="231F20"/>
          <w:spacing w:val="5"/>
          <w:sz w:val="20"/>
        </w:rPr>
        <w:t> </w:t>
      </w:r>
      <w:r>
        <w:rPr>
          <w:color w:val="231F20"/>
          <w:spacing w:val="-5"/>
          <w:sz w:val="20"/>
        </w:rPr>
        <w:t>it.</w:t>
      </w:r>
    </w:p>
    <w:p>
      <w:pPr>
        <w:pStyle w:val="BodyText"/>
        <w:spacing w:before="205"/>
        <w:ind w:left="1194"/>
      </w:pPr>
      <w:r>
        <w:rPr>
          <w:rFonts w:ascii="Trebuchet MS"/>
          <w:i/>
          <w:color w:val="231F20"/>
          <w:spacing w:val="-4"/>
        </w:rPr>
        <w:t>Note:</w:t>
      </w:r>
      <w:r>
        <w:rPr>
          <w:rFonts w:ascii="Trebuchet MS"/>
          <w:i/>
          <w:color w:val="231F20"/>
          <w:spacing w:val="-10"/>
        </w:rPr>
        <w:t> </w:t>
      </w:r>
      <w:r>
        <w:rPr>
          <w:color w:val="231F20"/>
          <w:spacing w:val="-4"/>
        </w:rPr>
        <w:t>this</w:t>
      </w:r>
      <w:r>
        <w:rPr>
          <w:color w:val="231F20"/>
          <w:spacing w:val="-5"/>
        </w:rPr>
        <w:t> </w:t>
      </w:r>
      <w:r>
        <w:rPr>
          <w:color w:val="231F20"/>
          <w:spacing w:val="-4"/>
        </w:rPr>
        <w:t>rule</w:t>
      </w:r>
      <w:r>
        <w:rPr>
          <w:color w:val="231F20"/>
          <w:spacing w:val="-5"/>
        </w:rPr>
        <w:t> </w:t>
      </w:r>
      <w:r>
        <w:rPr>
          <w:color w:val="231F20"/>
          <w:spacing w:val="-4"/>
        </w:rPr>
        <w:t>is a</w:t>
      </w:r>
      <w:r>
        <w:rPr>
          <w:color w:val="231F20"/>
          <w:spacing w:val="-5"/>
        </w:rPr>
        <w:t> </w:t>
      </w:r>
      <w:r>
        <w:rPr>
          <w:color w:val="231F20"/>
          <w:spacing w:val="-4"/>
        </w:rPr>
        <w:t>speci</w:t>
      </w:r>
      <w:r>
        <w:rPr>
          <w:rFonts w:ascii="Courier New"/>
          <w:color w:val="231F20"/>
          <w:spacing w:val="-4"/>
        </w:rPr>
        <w:t>fi</w:t>
      </w:r>
      <w:r>
        <w:rPr>
          <w:color w:val="231F20"/>
          <w:spacing w:val="-4"/>
        </w:rPr>
        <w:t>c</w:t>
      </w:r>
      <w:r>
        <w:rPr>
          <w:color w:val="231F20"/>
          <w:spacing w:val="-5"/>
        </w:rPr>
        <w:t> </w:t>
      </w:r>
      <w:r>
        <w:rPr>
          <w:color w:val="231F20"/>
          <w:spacing w:val="-4"/>
        </w:rPr>
        <w:t>instance of</w:t>
      </w:r>
      <w:r>
        <w:rPr>
          <w:color w:val="231F20"/>
          <w:spacing w:val="-5"/>
        </w:rPr>
        <w:t> </w:t>
      </w:r>
      <w:hyperlink w:history="true" w:anchor="_bookmark26">
        <w:r>
          <w:rPr>
            <w:color w:val="231F20"/>
            <w:spacing w:val="-4"/>
          </w:rPr>
          <w:t>Dir</w:t>
        </w:r>
        <w:r>
          <w:rPr>
            <w:color w:val="231F20"/>
            <w:spacing w:val="-5"/>
          </w:rPr>
          <w:t> </w:t>
        </w:r>
        <w:r>
          <w:rPr>
            <w:color w:val="231F20"/>
            <w:spacing w:val="-4"/>
          </w:rPr>
          <w:t>4.12</w:t>
        </w:r>
      </w:hyperlink>
      <w:r>
        <w:rPr>
          <w:color w:val="231F20"/>
          <w:spacing w:val="-4"/>
        </w:rPr>
        <w:t>.</w:t>
      </w:r>
    </w:p>
    <w:p>
      <w:pPr>
        <w:pStyle w:val="BodyText"/>
        <w:spacing w:before="30"/>
      </w:pPr>
    </w:p>
    <w:p>
      <w:pPr>
        <w:pStyle w:val="Heading5"/>
        <w:spacing w:before="1"/>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26">
        <w:r>
          <w:rPr>
            <w:color w:val="231F20"/>
            <w:spacing w:val="-6"/>
          </w:rPr>
          <w:t>Dir 4.12</w:t>
        </w:r>
      </w:hyperlink>
      <w:r>
        <w:rPr>
          <w:color w:val="231F20"/>
          <w:spacing w:val="-6"/>
        </w:rPr>
        <w:t>,</w:t>
      </w:r>
      <w:r>
        <w:rPr>
          <w:color w:val="231F20"/>
          <w:spacing w:val="-5"/>
        </w:rPr>
        <w:t> </w:t>
      </w:r>
      <w:hyperlink w:history="true" w:anchor="_bookmark121">
        <w:r>
          <w:rPr>
            <w:color w:val="231F20"/>
            <w:spacing w:val="-6"/>
          </w:rPr>
          <w:t>Rule</w:t>
        </w:r>
        <w:r>
          <w:rPr>
            <w:color w:val="231F20"/>
            <w:spacing w:val="-5"/>
          </w:rPr>
          <w:t> </w:t>
        </w:r>
        <w:r>
          <w:rPr>
            <w:color w:val="231F20"/>
            <w:spacing w:val="-6"/>
          </w:rPr>
          <w:t>18.7</w:t>
        </w:r>
      </w:hyperlink>
      <w:r>
        <w:rPr>
          <w:color w:val="231F20"/>
          <w:spacing w:val="-6"/>
        </w:rPr>
        <w:t>, </w:t>
      </w:r>
      <w:hyperlink w:history="true" w:anchor="_bookmark142">
        <w:r>
          <w:rPr>
            <w:color w:val="231F20"/>
            <w:spacing w:val="-6"/>
          </w:rPr>
          <w:t>Rule</w:t>
        </w:r>
        <w:r>
          <w:rPr>
            <w:color w:val="231F20"/>
            <w:spacing w:val="-5"/>
          </w:rPr>
          <w:t> </w:t>
        </w:r>
        <w:r>
          <w:rPr>
            <w:color w:val="231F20"/>
            <w:spacing w:val="-6"/>
          </w:rPr>
          <w:t>22.1</w:t>
        </w:r>
      </w:hyperlink>
      <w:r>
        <w:rPr>
          <w:color w:val="231F20"/>
          <w:spacing w:val="-6"/>
        </w:rPr>
        <w:t>,</w:t>
      </w:r>
      <w:r>
        <w:rPr>
          <w:color w:val="231F20"/>
          <w:spacing w:val="-5"/>
        </w:rPr>
        <w:t> </w:t>
      </w:r>
      <w:hyperlink w:history="true" w:anchor="_bookmark143">
        <w:r>
          <w:rPr>
            <w:color w:val="231F20"/>
            <w:spacing w:val="-6"/>
          </w:rPr>
          <w:t>Rule 22.2</w:t>
        </w:r>
      </w:hyperlink>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25"/>
        <w:rPr>
          <w:sz w:val="28"/>
        </w:rPr>
      </w:pPr>
    </w:p>
    <w:p>
      <w:pPr>
        <w:pStyle w:val="Heading3"/>
        <w:spacing w:before="0"/>
        <w:ind w:left="0" w:right="99"/>
        <w:jc w:val="right"/>
      </w:pPr>
      <w:r>
        <w:rPr/>
        <mc:AlternateContent>
          <mc:Choice Requires="wps">
            <w:drawing>
              <wp:anchor distT="0" distB="0" distL="0" distR="0" allowOverlap="1" layoutInCell="1" locked="0" behindDoc="0" simplePos="0" relativeHeight="15979520">
                <wp:simplePos x="0" y="0"/>
                <wp:positionH relativeFrom="page">
                  <wp:posOffset>6909599</wp:posOffset>
                </wp:positionH>
                <wp:positionV relativeFrom="paragraph">
                  <wp:posOffset>-170863</wp:posOffset>
                </wp:positionV>
                <wp:extent cx="1270" cy="540385"/>
                <wp:effectExtent l="0" t="0" r="0" b="0"/>
                <wp:wrapNone/>
                <wp:docPr id="735" name="Graphic 735"/>
                <wp:cNvGraphicFramePr>
                  <a:graphicFrameLocks/>
                </wp:cNvGraphicFramePr>
                <a:graphic>
                  <a:graphicData uri="http://schemas.microsoft.com/office/word/2010/wordprocessingShape">
                    <wps:wsp>
                      <wps:cNvPr id="735" name="Graphic 735"/>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9520" from="544.062988pt,29.066154pt" to="544.062988pt,-13.453846pt" stroked="true" strokeweight="5pt" strokecolor="#98002e">
                <v:stroke dashstyle="solid"/>
                <w10:wrap type="none"/>
              </v:line>
            </w:pict>
          </mc:Fallback>
        </mc:AlternateContent>
      </w:r>
      <w:r>
        <w:rPr>
          <w:color w:val="231F20"/>
          <w:spacing w:val="-5"/>
        </w:rPr>
        <w:t>167</w:t>
      </w:r>
    </w:p>
    <w:p>
      <w:pPr>
        <w:spacing w:after="0"/>
        <w:jc w:val="right"/>
        <w:sectPr>
          <w:pgSz w:w="11910" w:h="16840"/>
          <w:pgMar w:header="0" w:footer="658" w:top="700" w:bottom="920" w:left="220" w:right="280"/>
        </w:sectPr>
      </w:pPr>
    </w:p>
    <w:p>
      <w:pPr>
        <w:pStyle w:val="BodyText"/>
        <w:ind w:left="1194"/>
      </w:pPr>
      <w:r>
        <w:rPr/>
        <mc:AlternateContent>
          <mc:Choice Requires="wps">
            <w:drawing>
              <wp:inline distT="0" distB="0" distL="0" distR="0">
                <wp:extent cx="5760085" cy="260985"/>
                <wp:effectExtent l="0" t="0" r="0" b="0"/>
                <wp:docPr id="736" name="Textbox 736"/>
                <wp:cNvGraphicFramePr>
                  <a:graphicFrameLocks/>
                </wp:cNvGraphicFramePr>
                <a:graphic>
                  <a:graphicData uri="http://schemas.microsoft.com/office/word/2010/wordprocessingShape">
                    <wps:wsp>
                      <wps:cNvPr id="736" name="Textbox 736"/>
                      <wps:cNvSpPr txBox="1"/>
                      <wps:spPr>
                        <a:xfrm>
                          <a:off x="0" y="0"/>
                          <a:ext cx="5760085" cy="260985"/>
                        </a:xfrm>
                        <a:prstGeom prst="rect">
                          <a:avLst/>
                        </a:prstGeom>
                        <a:solidFill>
                          <a:srgbClr val="E2B6B2"/>
                        </a:solidFill>
                      </wps:spPr>
                      <wps:txbx>
                        <w:txbxContent>
                          <w:p>
                            <w:pPr>
                              <w:tabs>
                                <w:tab w:pos="1474" w:val="left" w:leader="none"/>
                              </w:tabs>
                              <w:spacing w:before="71"/>
                              <w:ind w:left="56" w:right="0" w:firstLine="0"/>
                              <w:jc w:val="left"/>
                              <w:rPr>
                                <w:color w:val="000000"/>
                                <w:sz w:val="24"/>
                              </w:rPr>
                            </w:pPr>
                            <w:bookmarkStart w:name="_bookmark138" w:id="252"/>
                            <w:bookmarkEnd w:id="252"/>
                            <w:r>
                              <w:rPr>
                                <w:color w:val="000000"/>
                              </w:rPr>
                            </w:r>
                            <w:r>
                              <w:rPr>
                                <w:color w:val="231F20"/>
                                <w:spacing w:val="-7"/>
                                <w:sz w:val="24"/>
                              </w:rPr>
                              <w:t>Rule</w:t>
                            </w:r>
                            <w:r>
                              <w:rPr>
                                <w:color w:val="231F20"/>
                                <w:spacing w:val="-9"/>
                                <w:sz w:val="24"/>
                              </w:rPr>
                              <w:t> </w:t>
                            </w:r>
                            <w:r>
                              <w:rPr>
                                <w:color w:val="231F20"/>
                                <w:spacing w:val="-4"/>
                                <w:sz w:val="24"/>
                              </w:rPr>
                              <w:t>21.4</w:t>
                            </w:r>
                            <w:r>
                              <w:rPr>
                                <w:color w:val="231F20"/>
                                <w:sz w:val="24"/>
                              </w:rPr>
                              <w:tab/>
                            </w:r>
                            <w:r>
                              <w:rPr>
                                <w:color w:val="231F20"/>
                                <w:spacing w:val="-6"/>
                                <w:sz w:val="24"/>
                              </w:rPr>
                              <w:t>The</w:t>
                            </w:r>
                            <w:r>
                              <w:rPr>
                                <w:color w:val="231F20"/>
                                <w:spacing w:val="-10"/>
                                <w:sz w:val="24"/>
                              </w:rPr>
                              <w:t> </w:t>
                            </w:r>
                            <w:r>
                              <w:rPr>
                                <w:color w:val="231F20"/>
                                <w:spacing w:val="-6"/>
                                <w:sz w:val="24"/>
                              </w:rPr>
                              <w:t>standard</w:t>
                            </w:r>
                            <w:r>
                              <w:rPr>
                                <w:color w:val="231F20"/>
                                <w:spacing w:val="-8"/>
                                <w:sz w:val="24"/>
                              </w:rPr>
                              <w:t> </w:t>
                            </w:r>
                            <w:r>
                              <w:rPr>
                                <w:rFonts w:ascii="Trebuchet MS"/>
                                <w:i/>
                                <w:color w:val="231F20"/>
                                <w:spacing w:val="-6"/>
                                <w:sz w:val="24"/>
                              </w:rPr>
                              <w:t>header</w:t>
                            </w:r>
                            <w:r>
                              <w:rPr>
                                <w:rFonts w:ascii="Trebuchet MS"/>
                                <w:i/>
                                <w:color w:val="231F20"/>
                                <w:spacing w:val="-12"/>
                                <w:sz w:val="24"/>
                              </w:rPr>
                              <w:t> </w:t>
                            </w:r>
                            <w:r>
                              <w:rPr>
                                <w:rFonts w:ascii="Courier New"/>
                                <w:i/>
                                <w:color w:val="231F20"/>
                                <w:spacing w:val="-6"/>
                                <w:sz w:val="24"/>
                              </w:rPr>
                              <w:t>fi</w:t>
                            </w:r>
                            <w:r>
                              <w:rPr>
                                <w:rFonts w:ascii="Trebuchet MS"/>
                                <w:i/>
                                <w:color w:val="231F20"/>
                                <w:spacing w:val="-6"/>
                                <w:sz w:val="24"/>
                              </w:rPr>
                              <w:t>le</w:t>
                            </w:r>
                            <w:r>
                              <w:rPr>
                                <w:rFonts w:ascii="Trebuchet MS"/>
                                <w:i/>
                                <w:color w:val="231F20"/>
                                <w:spacing w:val="-12"/>
                                <w:sz w:val="24"/>
                              </w:rPr>
                              <w:t> </w:t>
                            </w:r>
                            <w:r>
                              <w:rPr>
                                <w:rFonts w:ascii="Courier New"/>
                                <w:color w:val="231F20"/>
                                <w:spacing w:val="-6"/>
                                <w:sz w:val="24"/>
                              </w:rPr>
                              <w:t>&lt;setjmp.h&gt;</w:t>
                            </w:r>
                            <w:r>
                              <w:rPr>
                                <w:rFonts w:ascii="Courier New"/>
                                <w:color w:val="231F20"/>
                                <w:spacing w:val="-82"/>
                                <w:sz w:val="24"/>
                              </w:rPr>
                              <w:t> </w:t>
                            </w:r>
                            <w:r>
                              <w:rPr>
                                <w:color w:val="231F20"/>
                                <w:spacing w:val="-6"/>
                                <w:sz w:val="24"/>
                              </w:rPr>
                              <w:t>shall</w:t>
                            </w:r>
                            <w:r>
                              <w:rPr>
                                <w:color w:val="231F20"/>
                                <w:spacing w:val="-8"/>
                                <w:sz w:val="24"/>
                              </w:rPr>
                              <w:t> </w:t>
                            </w:r>
                            <w:r>
                              <w:rPr>
                                <w:color w:val="231F20"/>
                                <w:spacing w:val="-6"/>
                                <w:sz w:val="24"/>
                              </w:rPr>
                              <w:t>not</w:t>
                            </w:r>
                            <w:r>
                              <w:rPr>
                                <w:color w:val="231F20"/>
                                <w:spacing w:val="-8"/>
                                <w:sz w:val="24"/>
                              </w:rPr>
                              <w:t> </w:t>
                            </w:r>
                            <w:r>
                              <w:rPr>
                                <w:color w:val="231F20"/>
                                <w:spacing w:val="-6"/>
                                <w:sz w:val="24"/>
                              </w:rPr>
                              <w:t>be</w:t>
                            </w:r>
                            <w:r>
                              <w:rPr>
                                <w:color w:val="231F20"/>
                                <w:spacing w:val="-7"/>
                                <w:sz w:val="24"/>
                              </w:rPr>
                              <w:t> </w:t>
                            </w:r>
                            <w:r>
                              <w:rPr>
                                <w:color w:val="231F20"/>
                                <w:spacing w:val="-6"/>
                                <w:sz w:val="24"/>
                              </w:rPr>
                              <w:t>used</w:t>
                            </w:r>
                          </w:p>
                        </w:txbxContent>
                      </wps:txbx>
                      <wps:bodyPr wrap="square" lIns="0" tIns="0" rIns="0" bIns="0" rtlCol="0">
                        <a:noAutofit/>
                      </wps:bodyPr>
                    </wps:wsp>
                  </a:graphicData>
                </a:graphic>
              </wp:inline>
            </w:drawing>
          </mc:Choice>
          <mc:Fallback>
            <w:pict>
              <v:shape style="width:453.55pt;height:20.55pt;mso-position-horizontal-relative:char;mso-position-vertical-relative:line" type="#_x0000_t202" id="docshape565" filled="true" fillcolor="#e2b6b2" stroked="false">
                <w10:anchorlock/>
                <v:textbox inset="0,0,0,0">
                  <w:txbxContent>
                    <w:p>
                      <w:pPr>
                        <w:tabs>
                          <w:tab w:pos="1474" w:val="left" w:leader="none"/>
                        </w:tabs>
                        <w:spacing w:before="71"/>
                        <w:ind w:left="56" w:right="0" w:firstLine="0"/>
                        <w:jc w:val="left"/>
                        <w:rPr>
                          <w:color w:val="000000"/>
                          <w:sz w:val="24"/>
                        </w:rPr>
                      </w:pPr>
                      <w:bookmarkStart w:name="_bookmark138" w:id="253"/>
                      <w:bookmarkEnd w:id="253"/>
                      <w:r>
                        <w:rPr>
                          <w:color w:val="000000"/>
                        </w:rPr>
                      </w:r>
                      <w:r>
                        <w:rPr>
                          <w:color w:val="231F20"/>
                          <w:spacing w:val="-7"/>
                          <w:sz w:val="24"/>
                        </w:rPr>
                        <w:t>Rule</w:t>
                      </w:r>
                      <w:r>
                        <w:rPr>
                          <w:color w:val="231F20"/>
                          <w:spacing w:val="-9"/>
                          <w:sz w:val="24"/>
                        </w:rPr>
                        <w:t> </w:t>
                      </w:r>
                      <w:r>
                        <w:rPr>
                          <w:color w:val="231F20"/>
                          <w:spacing w:val="-4"/>
                          <w:sz w:val="24"/>
                        </w:rPr>
                        <w:t>21.4</w:t>
                      </w:r>
                      <w:r>
                        <w:rPr>
                          <w:color w:val="231F20"/>
                          <w:sz w:val="24"/>
                        </w:rPr>
                        <w:tab/>
                      </w:r>
                      <w:r>
                        <w:rPr>
                          <w:color w:val="231F20"/>
                          <w:spacing w:val="-6"/>
                          <w:sz w:val="24"/>
                        </w:rPr>
                        <w:t>The</w:t>
                      </w:r>
                      <w:r>
                        <w:rPr>
                          <w:color w:val="231F20"/>
                          <w:spacing w:val="-10"/>
                          <w:sz w:val="24"/>
                        </w:rPr>
                        <w:t> </w:t>
                      </w:r>
                      <w:r>
                        <w:rPr>
                          <w:color w:val="231F20"/>
                          <w:spacing w:val="-6"/>
                          <w:sz w:val="24"/>
                        </w:rPr>
                        <w:t>standard</w:t>
                      </w:r>
                      <w:r>
                        <w:rPr>
                          <w:color w:val="231F20"/>
                          <w:spacing w:val="-8"/>
                          <w:sz w:val="24"/>
                        </w:rPr>
                        <w:t> </w:t>
                      </w:r>
                      <w:r>
                        <w:rPr>
                          <w:rFonts w:ascii="Trebuchet MS"/>
                          <w:i/>
                          <w:color w:val="231F20"/>
                          <w:spacing w:val="-6"/>
                          <w:sz w:val="24"/>
                        </w:rPr>
                        <w:t>header</w:t>
                      </w:r>
                      <w:r>
                        <w:rPr>
                          <w:rFonts w:ascii="Trebuchet MS"/>
                          <w:i/>
                          <w:color w:val="231F20"/>
                          <w:spacing w:val="-12"/>
                          <w:sz w:val="24"/>
                        </w:rPr>
                        <w:t> </w:t>
                      </w:r>
                      <w:r>
                        <w:rPr>
                          <w:rFonts w:ascii="Courier New"/>
                          <w:i/>
                          <w:color w:val="231F20"/>
                          <w:spacing w:val="-6"/>
                          <w:sz w:val="24"/>
                        </w:rPr>
                        <w:t>fi</w:t>
                      </w:r>
                      <w:r>
                        <w:rPr>
                          <w:rFonts w:ascii="Trebuchet MS"/>
                          <w:i/>
                          <w:color w:val="231F20"/>
                          <w:spacing w:val="-6"/>
                          <w:sz w:val="24"/>
                        </w:rPr>
                        <w:t>le</w:t>
                      </w:r>
                      <w:r>
                        <w:rPr>
                          <w:rFonts w:ascii="Trebuchet MS"/>
                          <w:i/>
                          <w:color w:val="231F20"/>
                          <w:spacing w:val="-12"/>
                          <w:sz w:val="24"/>
                        </w:rPr>
                        <w:t> </w:t>
                      </w:r>
                      <w:r>
                        <w:rPr>
                          <w:rFonts w:ascii="Courier New"/>
                          <w:color w:val="231F20"/>
                          <w:spacing w:val="-6"/>
                          <w:sz w:val="24"/>
                        </w:rPr>
                        <w:t>&lt;setjmp.h&gt;</w:t>
                      </w:r>
                      <w:r>
                        <w:rPr>
                          <w:rFonts w:ascii="Courier New"/>
                          <w:color w:val="231F20"/>
                          <w:spacing w:val="-82"/>
                          <w:sz w:val="24"/>
                        </w:rPr>
                        <w:t> </w:t>
                      </w:r>
                      <w:r>
                        <w:rPr>
                          <w:color w:val="231F20"/>
                          <w:spacing w:val="-6"/>
                          <w:sz w:val="24"/>
                        </w:rPr>
                        <w:t>shall</w:t>
                      </w:r>
                      <w:r>
                        <w:rPr>
                          <w:color w:val="231F20"/>
                          <w:spacing w:val="-8"/>
                          <w:sz w:val="24"/>
                        </w:rPr>
                        <w:t> </w:t>
                      </w:r>
                      <w:r>
                        <w:rPr>
                          <w:color w:val="231F20"/>
                          <w:spacing w:val="-6"/>
                          <w:sz w:val="24"/>
                        </w:rPr>
                        <w:t>not</w:t>
                      </w:r>
                      <w:r>
                        <w:rPr>
                          <w:color w:val="231F20"/>
                          <w:spacing w:val="-8"/>
                          <w:sz w:val="24"/>
                        </w:rPr>
                        <w:t> </w:t>
                      </w:r>
                      <w:r>
                        <w:rPr>
                          <w:color w:val="231F20"/>
                          <w:spacing w:val="-6"/>
                          <w:sz w:val="24"/>
                        </w:rPr>
                        <w:t>be</w:t>
                      </w:r>
                      <w:r>
                        <w:rPr>
                          <w:color w:val="231F20"/>
                          <w:spacing w:val="-7"/>
                          <w:sz w:val="24"/>
                        </w:rPr>
                        <w:t> </w:t>
                      </w:r>
                      <w:r>
                        <w:rPr>
                          <w:color w:val="231F20"/>
                          <w:spacing w:val="-6"/>
                          <w:sz w:val="24"/>
                        </w:rPr>
                        <w:t>used</w:t>
                      </w:r>
                    </w:p>
                  </w:txbxContent>
                </v:textbox>
                <v:fill type="solid"/>
              </v:shape>
            </w:pict>
          </mc:Fallback>
        </mc:AlternateContent>
      </w:r>
      <w:r>
        <w:rPr/>
      </w:r>
    </w:p>
    <w:p>
      <w:pPr>
        <w:spacing w:after="0"/>
        <w:sectPr>
          <w:pgSz w:w="11910" w:h="16840"/>
          <w:pgMar w:header="0" w:footer="658" w:top="840" w:bottom="920" w:left="220" w:right="280"/>
        </w:sectPr>
      </w:pPr>
    </w:p>
    <w:p>
      <w:pPr>
        <w:pStyle w:val="BodyText"/>
      </w:pPr>
    </w:p>
    <w:p>
      <w:pPr>
        <w:pStyle w:val="BodyText"/>
      </w:pPr>
    </w:p>
    <w:p>
      <w:pPr>
        <w:pStyle w:val="BodyText"/>
        <w:spacing w:before="203"/>
      </w:pPr>
    </w:p>
    <w:p>
      <w:pPr>
        <w:pStyle w:val="BodyText"/>
        <w:tabs>
          <w:tab w:pos="2668" w:val="left" w:leader="none"/>
        </w:tabs>
        <w:spacing w:before="1"/>
        <w:ind w:left="1194"/>
      </w:pPr>
      <w:r>
        <w:rPr/>
        <mc:AlternateContent>
          <mc:Choice Requires="wps">
            <w:drawing>
              <wp:anchor distT="0" distB="0" distL="0" distR="0" allowOverlap="1" layoutInCell="1" locked="0" behindDoc="0" simplePos="0" relativeHeight="15982592">
                <wp:simplePos x="0" y="0"/>
                <wp:positionH relativeFrom="page">
                  <wp:posOffset>351439</wp:posOffset>
                </wp:positionH>
                <wp:positionV relativeFrom="paragraph">
                  <wp:posOffset>-861340</wp:posOffset>
                </wp:positionV>
                <wp:extent cx="267970" cy="1321435"/>
                <wp:effectExtent l="0" t="0" r="0" b="0"/>
                <wp:wrapNone/>
                <wp:docPr id="737" name="Textbox 737"/>
                <wp:cNvGraphicFramePr>
                  <a:graphicFrameLocks/>
                </wp:cNvGraphicFramePr>
                <a:graphic>
                  <a:graphicData uri="http://schemas.microsoft.com/office/word/2010/wordprocessingShape">
                    <wps:wsp>
                      <wps:cNvPr id="737" name="Textbox 737"/>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67.822067pt;width:21.1pt;height:104.05pt;mso-position-horizontal-relative:page;mso-position-vertical-relative:paragraph;z-index:15982592" type="#_x0000_t202" id="docshape566"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56"/>
        <w:ind w:right="1138"/>
        <w:jc w:val="right"/>
      </w:pPr>
      <w:r>
        <w:rPr/>
        <w:br w:type="column"/>
      </w:r>
      <w:r>
        <w:rPr>
          <w:color w:val="231F20"/>
          <w:w w:val="90"/>
        </w:rPr>
        <w:t>C90</w:t>
      </w:r>
      <w:r>
        <w:rPr>
          <w:color w:val="231F20"/>
          <w:spacing w:val="6"/>
        </w:rPr>
        <w:t> </w:t>
      </w:r>
      <w:r>
        <w:rPr>
          <w:color w:val="231F20"/>
          <w:w w:val="90"/>
        </w:rPr>
        <w:t>[Unspeci</w:t>
      </w:r>
      <w:r>
        <w:rPr>
          <w:rFonts w:ascii="Courier New" w:hAnsi="Courier New"/>
          <w:color w:val="231F20"/>
          <w:w w:val="90"/>
        </w:rPr>
        <w:t>fi</w:t>
      </w:r>
      <w:r>
        <w:rPr>
          <w:color w:val="231F20"/>
          <w:w w:val="90"/>
        </w:rPr>
        <w:t>ed</w:t>
      </w:r>
      <w:r>
        <w:rPr>
          <w:color w:val="231F20"/>
          <w:spacing w:val="6"/>
        </w:rPr>
        <w:t> </w:t>
      </w:r>
      <w:r>
        <w:rPr>
          <w:color w:val="231F20"/>
          <w:w w:val="90"/>
        </w:rPr>
        <w:t>14;</w:t>
      </w:r>
      <w:r>
        <w:rPr>
          <w:color w:val="231F20"/>
          <w:spacing w:val="5"/>
        </w:rPr>
        <w:t> </w:t>
      </w:r>
      <w:r>
        <w:rPr>
          <w:color w:val="231F20"/>
          <w:w w:val="90"/>
        </w:rPr>
        <w:t>Unde</w:t>
      </w:r>
      <w:r>
        <w:rPr>
          <w:rFonts w:ascii="Courier New" w:hAnsi="Courier New"/>
          <w:color w:val="231F20"/>
          <w:w w:val="90"/>
        </w:rPr>
        <w:t>fi</w:t>
      </w:r>
      <w:r>
        <w:rPr>
          <w:color w:val="231F20"/>
          <w:w w:val="90"/>
        </w:rPr>
        <w:t>ned</w:t>
      </w:r>
      <w:r>
        <w:rPr>
          <w:color w:val="231F20"/>
          <w:spacing w:val="6"/>
        </w:rPr>
        <w:t> </w:t>
      </w:r>
      <w:r>
        <w:rPr>
          <w:color w:val="231F20"/>
          <w:spacing w:val="-2"/>
          <w:w w:val="90"/>
        </w:rPr>
        <w:t>64–67]</w:t>
      </w:r>
    </w:p>
    <w:p>
      <w:pPr>
        <w:pStyle w:val="BodyText"/>
        <w:spacing w:before="9"/>
        <w:ind w:right="1138"/>
        <w:jc w:val="right"/>
      </w:pPr>
      <w:r>
        <w:rPr>
          <w:color w:val="231F20"/>
          <w:w w:val="90"/>
        </w:rPr>
        <w:t>C99</w:t>
      </w:r>
      <w:r>
        <w:rPr>
          <w:color w:val="231F20"/>
          <w:spacing w:val="7"/>
        </w:rPr>
        <w:t> </w:t>
      </w:r>
      <w:r>
        <w:rPr>
          <w:color w:val="231F20"/>
          <w:w w:val="90"/>
        </w:rPr>
        <w:t>[Unspeci</w:t>
      </w:r>
      <w:r>
        <w:rPr>
          <w:rFonts w:ascii="Courier New" w:hAnsi="Courier New"/>
          <w:color w:val="231F20"/>
          <w:w w:val="90"/>
        </w:rPr>
        <w:t>fi</w:t>
      </w:r>
      <w:r>
        <w:rPr>
          <w:color w:val="231F20"/>
          <w:w w:val="90"/>
        </w:rPr>
        <w:t>ed</w:t>
      </w:r>
      <w:r>
        <w:rPr>
          <w:color w:val="231F20"/>
          <w:spacing w:val="6"/>
        </w:rPr>
        <w:t> </w:t>
      </w:r>
      <w:r>
        <w:rPr>
          <w:color w:val="231F20"/>
          <w:w w:val="90"/>
        </w:rPr>
        <w:t>32;</w:t>
      </w:r>
      <w:r>
        <w:rPr>
          <w:color w:val="231F20"/>
          <w:spacing w:val="6"/>
        </w:rPr>
        <w:t> </w:t>
      </w:r>
      <w:r>
        <w:rPr>
          <w:color w:val="231F20"/>
          <w:w w:val="90"/>
        </w:rPr>
        <w:t>Unde</w:t>
      </w:r>
      <w:r>
        <w:rPr>
          <w:rFonts w:ascii="Courier New" w:hAnsi="Courier New"/>
          <w:color w:val="231F20"/>
          <w:w w:val="90"/>
        </w:rPr>
        <w:t>fi</w:t>
      </w:r>
      <w:r>
        <w:rPr>
          <w:color w:val="231F20"/>
          <w:w w:val="90"/>
        </w:rPr>
        <w:t>ned</w:t>
      </w:r>
      <w:r>
        <w:rPr>
          <w:color w:val="231F20"/>
          <w:spacing w:val="6"/>
        </w:rPr>
        <w:t> </w:t>
      </w:r>
      <w:r>
        <w:rPr>
          <w:color w:val="231F20"/>
          <w:w w:val="90"/>
        </w:rPr>
        <w:t>118–121,</w:t>
      </w:r>
      <w:r>
        <w:rPr>
          <w:color w:val="231F20"/>
          <w:spacing w:val="6"/>
        </w:rPr>
        <w:t> </w:t>
      </w:r>
      <w:r>
        <w:rPr>
          <w:color w:val="231F20"/>
          <w:spacing w:val="-4"/>
          <w:w w:val="90"/>
        </w:rPr>
        <w:t>173]</w:t>
      </w:r>
    </w:p>
    <w:p>
      <w:pPr>
        <w:pStyle w:val="BodyText"/>
        <w:spacing w:before="8"/>
        <w:ind w:right="1137"/>
        <w:jc w:val="right"/>
      </w:pPr>
      <w:r>
        <w:rPr>
          <w:color w:val="231F20"/>
        </w:rPr>
        <w:t>[Koenig</w:t>
      </w:r>
      <w:r>
        <w:rPr>
          <w:color w:val="231F20"/>
          <w:spacing w:val="-11"/>
        </w:rPr>
        <w:t> </w:t>
      </w:r>
      <w:r>
        <w:rPr>
          <w:color w:val="231F20"/>
          <w:spacing w:val="-5"/>
        </w:rPr>
        <w:t>74]</w:t>
      </w:r>
    </w:p>
    <w:p>
      <w:pPr>
        <w:spacing w:after="0"/>
        <w:jc w:val="right"/>
        <w:sectPr>
          <w:type w:val="continuous"/>
          <w:pgSz w:w="11910" w:h="16840"/>
          <w:pgMar w:header="0" w:footer="658" w:top="840" w:bottom="860" w:left="220" w:right="280"/>
          <w:cols w:num="2" w:equalWidth="0">
            <w:col w:w="5677" w:space="40"/>
            <w:col w:w="5693"/>
          </w:cols>
        </w:sectPr>
      </w:pP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None</w:t>
      </w:r>
      <w:r>
        <w:rPr>
          <w:color w:val="231F20"/>
          <w:spacing w:val="-9"/>
        </w:rPr>
        <w:t> </w:t>
      </w:r>
      <w:r>
        <w:rPr>
          <w:color w:val="231F20"/>
        </w:rPr>
        <w:t>of</w:t>
      </w:r>
      <w:r>
        <w:rPr>
          <w:color w:val="231F20"/>
          <w:spacing w:val="-6"/>
        </w:rPr>
        <w:t> </w:t>
      </w:r>
      <w:r>
        <w:rPr>
          <w:color w:val="231F20"/>
        </w:rPr>
        <w:t>the</w:t>
      </w:r>
      <w:r>
        <w:rPr>
          <w:color w:val="231F20"/>
          <w:spacing w:val="-6"/>
        </w:rPr>
        <w:t> </w:t>
      </w:r>
      <w:r>
        <w:rPr>
          <w:color w:val="231F20"/>
        </w:rPr>
        <w:t>facilities</w:t>
      </w:r>
      <w:r>
        <w:rPr>
          <w:color w:val="231F20"/>
          <w:spacing w:val="-6"/>
        </w:rPr>
        <w:t> </w:t>
      </w:r>
      <w:r>
        <w:rPr>
          <w:color w:val="231F20"/>
        </w:rPr>
        <w:t>that</w:t>
      </w:r>
      <w:r>
        <w:rPr>
          <w:color w:val="231F20"/>
          <w:spacing w:val="-6"/>
        </w:rPr>
        <w:t> </w:t>
      </w:r>
      <w:r>
        <w:rPr>
          <w:color w:val="231F20"/>
        </w:rPr>
        <w:t>are</w:t>
      </w:r>
      <w:r>
        <w:rPr>
          <w:color w:val="231F20"/>
          <w:spacing w:val="-6"/>
        </w:rPr>
        <w:t> </w:t>
      </w:r>
      <w:r>
        <w:rPr>
          <w:color w:val="231F20"/>
        </w:rPr>
        <w:t>speci</w:t>
      </w:r>
      <w:r>
        <w:rPr>
          <w:rFonts w:ascii="Courier New"/>
          <w:color w:val="231F20"/>
        </w:rPr>
        <w:t>fi</w:t>
      </w:r>
      <w:r>
        <w:rPr>
          <w:color w:val="231F20"/>
        </w:rPr>
        <w:t>ed</w:t>
      </w:r>
      <w:r>
        <w:rPr>
          <w:color w:val="231F20"/>
          <w:spacing w:val="-7"/>
        </w:rPr>
        <w:t> </w:t>
      </w:r>
      <w:r>
        <w:rPr>
          <w:color w:val="231F20"/>
        </w:rPr>
        <w:t>as</w:t>
      </w:r>
      <w:r>
        <w:rPr>
          <w:color w:val="231F20"/>
          <w:spacing w:val="-6"/>
        </w:rPr>
        <w:t> </w:t>
      </w:r>
      <w:r>
        <w:rPr>
          <w:color w:val="231F20"/>
        </w:rPr>
        <w:t>being</w:t>
      </w:r>
      <w:r>
        <w:rPr>
          <w:color w:val="231F20"/>
          <w:spacing w:val="-6"/>
        </w:rPr>
        <w:t> </w:t>
      </w:r>
      <w:r>
        <w:rPr>
          <w:color w:val="231F20"/>
        </w:rPr>
        <w:t>provided</w:t>
      </w:r>
      <w:r>
        <w:rPr>
          <w:color w:val="231F20"/>
          <w:spacing w:val="-6"/>
        </w:rPr>
        <w:t> </w:t>
      </w:r>
      <w:r>
        <w:rPr>
          <w:color w:val="231F20"/>
        </w:rPr>
        <w:t>by</w:t>
      </w:r>
      <w:r>
        <w:rPr>
          <w:color w:val="231F20"/>
          <w:spacing w:val="-5"/>
        </w:rPr>
        <w:t> </w:t>
      </w:r>
      <w:r>
        <w:rPr>
          <w:rFonts w:ascii="Courier New"/>
          <w:color w:val="231F20"/>
        </w:rPr>
        <w:t>&lt;setjmp.h&gt;</w:t>
      </w:r>
      <w:r>
        <w:rPr>
          <w:rFonts w:ascii="Courier New"/>
          <w:color w:val="231F20"/>
          <w:spacing w:val="-68"/>
        </w:rPr>
        <w:t> </w:t>
      </w:r>
      <w:r>
        <w:rPr>
          <w:color w:val="231F20"/>
        </w:rPr>
        <w:t>shall</w:t>
      </w:r>
      <w:r>
        <w:rPr>
          <w:color w:val="231F20"/>
          <w:spacing w:val="-6"/>
        </w:rPr>
        <w:t> </w:t>
      </w:r>
      <w:r>
        <w:rPr>
          <w:color w:val="231F20"/>
        </w:rPr>
        <w:t>be</w:t>
      </w:r>
      <w:r>
        <w:rPr>
          <w:color w:val="231F20"/>
          <w:spacing w:val="-6"/>
        </w:rPr>
        <w:t> </w:t>
      </w:r>
      <w:r>
        <w:rPr>
          <w:color w:val="231F20"/>
          <w:spacing w:val="-2"/>
        </w:rPr>
        <w:t>used.</w:t>
      </w:r>
    </w:p>
    <w:p>
      <w:pPr>
        <w:pStyle w:val="BodyText"/>
        <w:spacing w:before="30"/>
      </w:pPr>
    </w:p>
    <w:p>
      <w:pPr>
        <w:pStyle w:val="Heading5"/>
      </w:pPr>
      <w:r>
        <w:rPr>
          <w:color w:val="98002E"/>
          <w:spacing w:val="-2"/>
          <w:w w:val="105"/>
        </w:rPr>
        <w:t>Rationale</w:t>
      </w:r>
    </w:p>
    <w:p>
      <w:pPr>
        <w:pStyle w:val="BodyText"/>
        <w:spacing w:line="264" w:lineRule="auto" w:before="216"/>
        <w:ind w:left="1194" w:right="1138"/>
      </w:pPr>
      <w:r>
        <w:rPr>
          <w:rFonts w:ascii="Trebuchet MS"/>
          <w:i/>
          <w:color w:val="231F20"/>
        </w:rPr>
        <w:t>setjmp</w:t>
      </w:r>
      <w:r>
        <w:rPr>
          <w:rFonts w:ascii="Trebuchet MS"/>
          <w:i/>
          <w:color w:val="231F20"/>
          <w:spacing w:val="-6"/>
        </w:rPr>
        <w:t> </w:t>
      </w:r>
      <w:r>
        <w:rPr>
          <w:color w:val="231F20"/>
        </w:rPr>
        <w:t>and </w:t>
      </w:r>
      <w:r>
        <w:rPr>
          <w:rFonts w:ascii="Trebuchet MS"/>
          <w:i/>
          <w:color w:val="231F20"/>
        </w:rPr>
        <w:t>longjmp</w:t>
      </w:r>
      <w:r>
        <w:rPr>
          <w:rFonts w:ascii="Trebuchet MS"/>
          <w:i/>
          <w:color w:val="231F20"/>
          <w:spacing w:val="-6"/>
        </w:rPr>
        <w:t> </w:t>
      </w:r>
      <w:r>
        <w:rPr>
          <w:color w:val="231F20"/>
        </w:rPr>
        <w:t>allow</w:t>
      </w:r>
      <w:r>
        <w:rPr>
          <w:color w:val="231F20"/>
          <w:spacing w:val="-1"/>
        </w:rPr>
        <w:t> </w:t>
      </w:r>
      <w:r>
        <w:rPr>
          <w:color w:val="231F20"/>
        </w:rPr>
        <w:t>the</w:t>
      </w:r>
      <w:r>
        <w:rPr>
          <w:color w:val="231F20"/>
          <w:spacing w:val="-1"/>
        </w:rPr>
        <w:t> </w:t>
      </w:r>
      <w:r>
        <w:rPr>
          <w:color w:val="231F20"/>
        </w:rPr>
        <w:t>normal</w:t>
      </w:r>
      <w:r>
        <w:rPr>
          <w:color w:val="231F20"/>
          <w:spacing w:val="-1"/>
        </w:rPr>
        <w:t> </w:t>
      </w:r>
      <w:r>
        <w:rPr>
          <w:color w:val="231F20"/>
        </w:rPr>
        <w:t>function</w:t>
      </w:r>
      <w:r>
        <w:rPr>
          <w:color w:val="231F20"/>
          <w:spacing w:val="-1"/>
        </w:rPr>
        <w:t> </w:t>
      </w:r>
      <w:r>
        <w:rPr>
          <w:color w:val="231F20"/>
        </w:rPr>
        <w:t>call</w:t>
      </w:r>
      <w:r>
        <w:rPr>
          <w:color w:val="231F20"/>
          <w:spacing w:val="-1"/>
        </w:rPr>
        <w:t> </w:t>
      </w:r>
      <w:r>
        <w:rPr>
          <w:color w:val="231F20"/>
        </w:rPr>
        <w:t>mechanisms</w:t>
      </w:r>
      <w:r>
        <w:rPr>
          <w:color w:val="231F20"/>
          <w:spacing w:val="-1"/>
        </w:rPr>
        <w:t> </w:t>
      </w:r>
      <w:r>
        <w:rPr>
          <w:color w:val="231F20"/>
        </w:rPr>
        <w:t>to</w:t>
      </w:r>
      <w:r>
        <w:rPr>
          <w:color w:val="231F20"/>
          <w:spacing w:val="-1"/>
        </w:rPr>
        <w:t> </w:t>
      </w:r>
      <w:r>
        <w:rPr>
          <w:color w:val="231F20"/>
        </w:rPr>
        <w:t>be</w:t>
      </w:r>
      <w:r>
        <w:rPr>
          <w:color w:val="231F20"/>
          <w:spacing w:val="-1"/>
        </w:rPr>
        <w:t> </w:t>
      </w:r>
      <w:r>
        <w:rPr>
          <w:color w:val="231F20"/>
        </w:rPr>
        <w:t>bypassed.</w:t>
      </w:r>
      <w:r>
        <w:rPr>
          <w:color w:val="231F20"/>
          <w:spacing w:val="-1"/>
        </w:rPr>
        <w:t> </w:t>
      </w:r>
      <w:r>
        <w:rPr>
          <w:color w:val="231F20"/>
        </w:rPr>
        <w:t>Their</w:t>
      </w:r>
      <w:r>
        <w:rPr>
          <w:color w:val="231F20"/>
          <w:spacing w:val="-1"/>
        </w:rPr>
        <w:t> </w:t>
      </w:r>
      <w:r>
        <w:rPr>
          <w:color w:val="231F20"/>
        </w:rPr>
        <w:t>use</w:t>
      </w:r>
      <w:r>
        <w:rPr>
          <w:color w:val="231F20"/>
          <w:spacing w:val="-1"/>
        </w:rPr>
        <w:t> </w:t>
      </w:r>
      <w:r>
        <w:rPr>
          <w:color w:val="231F20"/>
        </w:rPr>
        <w:t>may</w:t>
      </w:r>
      <w:r>
        <w:rPr>
          <w:color w:val="231F20"/>
          <w:spacing w:val="-1"/>
        </w:rPr>
        <w:t> </w:t>
      </w:r>
      <w:r>
        <w:rPr>
          <w:color w:val="231F20"/>
        </w:rPr>
        <w:t>lead</w:t>
      </w:r>
      <w:r>
        <w:rPr>
          <w:color w:val="231F20"/>
          <w:spacing w:val="-1"/>
        </w:rPr>
        <w:t> </w:t>
      </w:r>
      <w:r>
        <w:rPr>
          <w:color w:val="231F20"/>
        </w:rPr>
        <w:t>to unde</w:t>
      </w:r>
      <w:r>
        <w:rPr>
          <w:rFonts w:ascii="Courier New"/>
          <w:color w:val="231F20"/>
        </w:rPr>
        <w:t>fi</w:t>
      </w:r>
      <w:r>
        <w:rPr>
          <w:color w:val="231F20"/>
        </w:rPr>
        <w:t>ned</w:t>
      </w:r>
      <w:r>
        <w:rPr>
          <w:color w:val="231F20"/>
          <w:spacing w:val="-14"/>
        </w:rPr>
        <w:t> </w:t>
      </w:r>
      <w:r>
        <w:rPr>
          <w:color w:val="231F20"/>
        </w:rPr>
        <w:t>and</w:t>
      </w:r>
      <w:r>
        <w:rPr>
          <w:color w:val="231F20"/>
          <w:spacing w:val="-14"/>
        </w:rPr>
        <w:t> </w:t>
      </w:r>
      <w:r>
        <w:rPr>
          <w:color w:val="231F20"/>
        </w:rPr>
        <w:t>unspeci</w:t>
      </w:r>
      <w:r>
        <w:rPr>
          <w:rFonts w:ascii="Courier New"/>
          <w:color w:val="231F20"/>
        </w:rPr>
        <w:t>fi</w:t>
      </w:r>
      <w:r>
        <w:rPr>
          <w:color w:val="231F20"/>
        </w:rPr>
        <w:t>ed</w:t>
      </w:r>
      <w:r>
        <w:rPr>
          <w:color w:val="231F20"/>
          <w:spacing w:val="-14"/>
        </w:rPr>
        <w:t> </w:t>
      </w:r>
      <w:r>
        <w:rPr>
          <w:color w:val="231F20"/>
        </w:rPr>
        <w:t>behaviour.</w:t>
      </w:r>
    </w:p>
    <w:p>
      <w:pPr>
        <w:pStyle w:val="BodyText"/>
        <w:spacing w:before="124"/>
      </w:pPr>
    </w:p>
    <w:p>
      <w:pPr>
        <w:pStyle w:val="BodyText"/>
        <w:ind w:left="1194"/>
      </w:pPr>
      <w:r>
        <w:rPr/>
        <mc:AlternateContent>
          <mc:Choice Requires="wps">
            <w:drawing>
              <wp:inline distT="0" distB="0" distL="0" distR="0">
                <wp:extent cx="5760085" cy="260985"/>
                <wp:effectExtent l="0" t="0" r="0" b="0"/>
                <wp:docPr id="738" name="Textbox 738"/>
                <wp:cNvGraphicFramePr>
                  <a:graphicFrameLocks/>
                </wp:cNvGraphicFramePr>
                <a:graphic>
                  <a:graphicData uri="http://schemas.microsoft.com/office/word/2010/wordprocessingShape">
                    <wps:wsp>
                      <wps:cNvPr id="738" name="Textbox 738"/>
                      <wps:cNvSpPr txBox="1"/>
                      <wps:spPr>
                        <a:xfrm>
                          <a:off x="0" y="0"/>
                          <a:ext cx="5760085" cy="260985"/>
                        </a:xfrm>
                        <a:prstGeom prst="rect">
                          <a:avLst/>
                        </a:prstGeom>
                        <a:solidFill>
                          <a:srgbClr val="E2B6B2"/>
                        </a:solidFill>
                      </wps:spPr>
                      <wps:txbx>
                        <w:txbxContent>
                          <w:p>
                            <w:pPr>
                              <w:tabs>
                                <w:tab w:pos="1475" w:val="left" w:leader="none"/>
                              </w:tabs>
                              <w:spacing w:before="71"/>
                              <w:ind w:left="56" w:right="0" w:firstLine="0"/>
                              <w:jc w:val="left"/>
                              <w:rPr>
                                <w:color w:val="000000"/>
                                <w:sz w:val="24"/>
                              </w:rPr>
                            </w:pPr>
                            <w:r>
                              <w:rPr>
                                <w:color w:val="231F20"/>
                                <w:spacing w:val="-7"/>
                                <w:sz w:val="24"/>
                              </w:rPr>
                              <w:t>Rule</w:t>
                            </w:r>
                            <w:r>
                              <w:rPr>
                                <w:color w:val="231F20"/>
                                <w:spacing w:val="-9"/>
                                <w:sz w:val="24"/>
                              </w:rPr>
                              <w:t> </w:t>
                            </w:r>
                            <w:r>
                              <w:rPr>
                                <w:color w:val="231F20"/>
                                <w:spacing w:val="-4"/>
                                <w:sz w:val="24"/>
                              </w:rPr>
                              <w:t>21.5</w:t>
                            </w:r>
                            <w:r>
                              <w:rPr>
                                <w:color w:val="231F20"/>
                                <w:sz w:val="24"/>
                              </w:rPr>
                              <w:tab/>
                            </w:r>
                            <w:r>
                              <w:rPr>
                                <w:color w:val="231F20"/>
                                <w:spacing w:val="-6"/>
                                <w:sz w:val="24"/>
                              </w:rPr>
                              <w:t>The</w:t>
                            </w:r>
                            <w:r>
                              <w:rPr>
                                <w:color w:val="231F20"/>
                                <w:spacing w:val="-11"/>
                                <w:sz w:val="24"/>
                              </w:rPr>
                              <w:t> </w:t>
                            </w:r>
                            <w:r>
                              <w:rPr>
                                <w:color w:val="231F20"/>
                                <w:spacing w:val="-6"/>
                                <w:sz w:val="24"/>
                              </w:rPr>
                              <w:t>standard</w:t>
                            </w:r>
                            <w:r>
                              <w:rPr>
                                <w:color w:val="231F20"/>
                                <w:spacing w:val="-8"/>
                                <w:sz w:val="24"/>
                              </w:rPr>
                              <w:t> </w:t>
                            </w:r>
                            <w:r>
                              <w:rPr>
                                <w:rFonts w:ascii="Trebuchet MS"/>
                                <w:i/>
                                <w:color w:val="231F20"/>
                                <w:spacing w:val="-6"/>
                                <w:sz w:val="24"/>
                              </w:rPr>
                              <w:t>header</w:t>
                            </w:r>
                            <w:r>
                              <w:rPr>
                                <w:rFonts w:ascii="Trebuchet MS"/>
                                <w:i/>
                                <w:color w:val="231F20"/>
                                <w:spacing w:val="-13"/>
                                <w:sz w:val="24"/>
                              </w:rPr>
                              <w:t> </w:t>
                            </w:r>
                            <w:r>
                              <w:rPr>
                                <w:rFonts w:ascii="Courier New"/>
                                <w:i/>
                                <w:color w:val="231F20"/>
                                <w:spacing w:val="-6"/>
                                <w:sz w:val="24"/>
                              </w:rPr>
                              <w:t>fi</w:t>
                            </w:r>
                            <w:r>
                              <w:rPr>
                                <w:rFonts w:ascii="Trebuchet MS"/>
                                <w:i/>
                                <w:color w:val="231F20"/>
                                <w:spacing w:val="-6"/>
                                <w:sz w:val="24"/>
                              </w:rPr>
                              <w:t>le</w:t>
                            </w:r>
                            <w:r>
                              <w:rPr>
                                <w:rFonts w:ascii="Trebuchet MS"/>
                                <w:i/>
                                <w:color w:val="231F20"/>
                                <w:spacing w:val="-12"/>
                                <w:sz w:val="24"/>
                              </w:rPr>
                              <w:t> </w:t>
                            </w:r>
                            <w:r>
                              <w:rPr>
                                <w:rFonts w:ascii="Courier New"/>
                                <w:color w:val="231F20"/>
                                <w:spacing w:val="-6"/>
                                <w:sz w:val="24"/>
                              </w:rPr>
                              <w:t>&lt;signal.h&gt;</w:t>
                            </w:r>
                            <w:r>
                              <w:rPr>
                                <w:rFonts w:ascii="Courier New"/>
                                <w:color w:val="231F20"/>
                                <w:spacing w:val="-82"/>
                                <w:sz w:val="24"/>
                              </w:rPr>
                              <w:t> </w:t>
                            </w:r>
                            <w:r>
                              <w:rPr>
                                <w:color w:val="231F20"/>
                                <w:spacing w:val="-6"/>
                                <w:sz w:val="24"/>
                              </w:rPr>
                              <w:t>shall</w:t>
                            </w:r>
                            <w:r>
                              <w:rPr>
                                <w:color w:val="231F20"/>
                                <w:spacing w:val="-7"/>
                                <w:sz w:val="24"/>
                              </w:rPr>
                              <w:t> </w:t>
                            </w:r>
                            <w:r>
                              <w:rPr>
                                <w:color w:val="231F20"/>
                                <w:spacing w:val="-6"/>
                                <w:sz w:val="24"/>
                              </w:rPr>
                              <w:t>not</w:t>
                            </w:r>
                            <w:r>
                              <w:rPr>
                                <w:color w:val="231F20"/>
                                <w:spacing w:val="-7"/>
                                <w:sz w:val="24"/>
                              </w:rPr>
                              <w:t> </w:t>
                            </w:r>
                            <w:r>
                              <w:rPr>
                                <w:color w:val="231F20"/>
                                <w:spacing w:val="-6"/>
                                <w:sz w:val="24"/>
                              </w:rPr>
                              <w:t>be</w:t>
                            </w:r>
                            <w:r>
                              <w:rPr>
                                <w:color w:val="231F20"/>
                                <w:spacing w:val="-8"/>
                                <w:sz w:val="24"/>
                              </w:rPr>
                              <w:t> </w:t>
                            </w:r>
                            <w:r>
                              <w:rPr>
                                <w:color w:val="231F20"/>
                                <w:spacing w:val="-6"/>
                                <w:sz w:val="24"/>
                              </w:rPr>
                              <w:t>used</w:t>
                            </w:r>
                          </w:p>
                        </w:txbxContent>
                      </wps:txbx>
                      <wps:bodyPr wrap="square" lIns="0" tIns="0" rIns="0" bIns="0" rtlCol="0">
                        <a:noAutofit/>
                      </wps:bodyPr>
                    </wps:wsp>
                  </a:graphicData>
                </a:graphic>
              </wp:inline>
            </w:drawing>
          </mc:Choice>
          <mc:Fallback>
            <w:pict>
              <v:shape style="width:453.55pt;height:20.55pt;mso-position-horizontal-relative:char;mso-position-vertical-relative:line" type="#_x0000_t202" id="docshape567" filled="true" fillcolor="#e2b6b2" stroked="false">
                <w10:anchorlock/>
                <v:textbox inset="0,0,0,0">
                  <w:txbxContent>
                    <w:p>
                      <w:pPr>
                        <w:tabs>
                          <w:tab w:pos="1475" w:val="left" w:leader="none"/>
                        </w:tabs>
                        <w:spacing w:before="71"/>
                        <w:ind w:left="56" w:right="0" w:firstLine="0"/>
                        <w:jc w:val="left"/>
                        <w:rPr>
                          <w:color w:val="000000"/>
                          <w:sz w:val="24"/>
                        </w:rPr>
                      </w:pPr>
                      <w:r>
                        <w:rPr>
                          <w:color w:val="231F20"/>
                          <w:spacing w:val="-7"/>
                          <w:sz w:val="24"/>
                        </w:rPr>
                        <w:t>Rule</w:t>
                      </w:r>
                      <w:r>
                        <w:rPr>
                          <w:color w:val="231F20"/>
                          <w:spacing w:val="-9"/>
                          <w:sz w:val="24"/>
                        </w:rPr>
                        <w:t> </w:t>
                      </w:r>
                      <w:r>
                        <w:rPr>
                          <w:color w:val="231F20"/>
                          <w:spacing w:val="-4"/>
                          <w:sz w:val="24"/>
                        </w:rPr>
                        <w:t>21.5</w:t>
                      </w:r>
                      <w:r>
                        <w:rPr>
                          <w:color w:val="231F20"/>
                          <w:sz w:val="24"/>
                        </w:rPr>
                        <w:tab/>
                      </w:r>
                      <w:r>
                        <w:rPr>
                          <w:color w:val="231F20"/>
                          <w:spacing w:val="-6"/>
                          <w:sz w:val="24"/>
                        </w:rPr>
                        <w:t>The</w:t>
                      </w:r>
                      <w:r>
                        <w:rPr>
                          <w:color w:val="231F20"/>
                          <w:spacing w:val="-11"/>
                          <w:sz w:val="24"/>
                        </w:rPr>
                        <w:t> </w:t>
                      </w:r>
                      <w:r>
                        <w:rPr>
                          <w:color w:val="231F20"/>
                          <w:spacing w:val="-6"/>
                          <w:sz w:val="24"/>
                        </w:rPr>
                        <w:t>standard</w:t>
                      </w:r>
                      <w:r>
                        <w:rPr>
                          <w:color w:val="231F20"/>
                          <w:spacing w:val="-8"/>
                          <w:sz w:val="24"/>
                        </w:rPr>
                        <w:t> </w:t>
                      </w:r>
                      <w:r>
                        <w:rPr>
                          <w:rFonts w:ascii="Trebuchet MS"/>
                          <w:i/>
                          <w:color w:val="231F20"/>
                          <w:spacing w:val="-6"/>
                          <w:sz w:val="24"/>
                        </w:rPr>
                        <w:t>header</w:t>
                      </w:r>
                      <w:r>
                        <w:rPr>
                          <w:rFonts w:ascii="Trebuchet MS"/>
                          <w:i/>
                          <w:color w:val="231F20"/>
                          <w:spacing w:val="-13"/>
                          <w:sz w:val="24"/>
                        </w:rPr>
                        <w:t> </w:t>
                      </w:r>
                      <w:r>
                        <w:rPr>
                          <w:rFonts w:ascii="Courier New"/>
                          <w:i/>
                          <w:color w:val="231F20"/>
                          <w:spacing w:val="-6"/>
                          <w:sz w:val="24"/>
                        </w:rPr>
                        <w:t>fi</w:t>
                      </w:r>
                      <w:r>
                        <w:rPr>
                          <w:rFonts w:ascii="Trebuchet MS"/>
                          <w:i/>
                          <w:color w:val="231F20"/>
                          <w:spacing w:val="-6"/>
                          <w:sz w:val="24"/>
                        </w:rPr>
                        <w:t>le</w:t>
                      </w:r>
                      <w:r>
                        <w:rPr>
                          <w:rFonts w:ascii="Trebuchet MS"/>
                          <w:i/>
                          <w:color w:val="231F20"/>
                          <w:spacing w:val="-12"/>
                          <w:sz w:val="24"/>
                        </w:rPr>
                        <w:t> </w:t>
                      </w:r>
                      <w:r>
                        <w:rPr>
                          <w:rFonts w:ascii="Courier New"/>
                          <w:color w:val="231F20"/>
                          <w:spacing w:val="-6"/>
                          <w:sz w:val="24"/>
                        </w:rPr>
                        <w:t>&lt;signal.h&gt;</w:t>
                      </w:r>
                      <w:r>
                        <w:rPr>
                          <w:rFonts w:ascii="Courier New"/>
                          <w:color w:val="231F20"/>
                          <w:spacing w:val="-82"/>
                          <w:sz w:val="24"/>
                        </w:rPr>
                        <w:t> </w:t>
                      </w:r>
                      <w:r>
                        <w:rPr>
                          <w:color w:val="231F20"/>
                          <w:spacing w:val="-6"/>
                          <w:sz w:val="24"/>
                        </w:rPr>
                        <w:t>shall</w:t>
                      </w:r>
                      <w:r>
                        <w:rPr>
                          <w:color w:val="231F20"/>
                          <w:spacing w:val="-7"/>
                          <w:sz w:val="24"/>
                        </w:rPr>
                        <w:t> </w:t>
                      </w:r>
                      <w:r>
                        <w:rPr>
                          <w:color w:val="231F20"/>
                          <w:spacing w:val="-6"/>
                          <w:sz w:val="24"/>
                        </w:rPr>
                        <w:t>not</w:t>
                      </w:r>
                      <w:r>
                        <w:rPr>
                          <w:color w:val="231F20"/>
                          <w:spacing w:val="-7"/>
                          <w:sz w:val="24"/>
                        </w:rPr>
                        <w:t> </w:t>
                      </w:r>
                      <w:r>
                        <w:rPr>
                          <w:color w:val="231F20"/>
                          <w:spacing w:val="-6"/>
                          <w:sz w:val="24"/>
                        </w:rPr>
                        <w:t>be</w:t>
                      </w:r>
                      <w:r>
                        <w:rPr>
                          <w:color w:val="231F20"/>
                          <w:spacing w:val="-8"/>
                          <w:sz w:val="24"/>
                        </w:rPr>
                        <w:t> </w:t>
                      </w:r>
                      <w:r>
                        <w:rPr>
                          <w:color w:val="231F20"/>
                          <w:spacing w:val="-6"/>
                          <w:sz w:val="24"/>
                        </w:rPr>
                        <w:t>used</w:t>
                      </w:r>
                    </w:p>
                  </w:txbxContent>
                </v:textbox>
                <v:fill type="solid"/>
              </v:shape>
            </w:pict>
          </mc:Fallback>
        </mc:AlternateContent>
      </w:r>
      <w:r>
        <w:rPr/>
      </w:r>
    </w:p>
    <w:p>
      <w:pPr>
        <w:spacing w:after="0"/>
        <w:sectPr>
          <w:type w:val="continuous"/>
          <w:pgSz w:w="11910" w:h="16840"/>
          <w:pgMar w:header="0" w:footer="658" w:top="840" w:bottom="860" w:left="220" w:right="280"/>
        </w:sectPr>
      </w:pPr>
    </w:p>
    <w:p>
      <w:pPr>
        <w:pStyle w:val="BodyText"/>
      </w:pPr>
    </w:p>
    <w:p>
      <w:pPr>
        <w:pStyle w:val="BodyText"/>
      </w:pPr>
    </w:p>
    <w:p>
      <w:pPr>
        <w:pStyle w:val="BodyText"/>
        <w:spacing w:before="212"/>
      </w:pPr>
    </w:p>
    <w:p>
      <w:pPr>
        <w:pStyle w:val="BodyText"/>
        <w:tabs>
          <w:tab w:pos="2668" w:val="left" w:leader="none"/>
        </w:tabs>
        <w:ind w:left="1194"/>
      </w:pPr>
      <w:r>
        <w:rPr>
          <w:color w:val="98002E"/>
          <w:spacing w:val="-2"/>
          <w:w w:val="105"/>
        </w:rPr>
        <w:t>Category</w:t>
      </w:r>
      <w:r>
        <w:rPr>
          <w:color w:val="98002E"/>
        </w:rPr>
        <w:tab/>
      </w:r>
      <w:r>
        <w:rPr>
          <w:color w:val="231F20"/>
          <w:spacing w:val="-2"/>
          <w:w w:val="105"/>
        </w:rPr>
        <w:t>Required</w:t>
      </w:r>
    </w:p>
    <w:p>
      <w:pPr>
        <w:pStyle w:val="BodyText"/>
        <w:spacing w:before="65"/>
        <w:ind w:right="1140"/>
        <w:jc w:val="right"/>
      </w:pPr>
      <w:r>
        <w:rPr/>
        <w:br w:type="column"/>
      </w:r>
      <w:r>
        <w:rPr>
          <w:color w:val="231F20"/>
          <w:spacing w:val="-2"/>
        </w:rPr>
        <w:t>C90</w:t>
      </w:r>
      <w:r>
        <w:rPr>
          <w:color w:val="231F20"/>
          <w:spacing w:val="-5"/>
        </w:rPr>
        <w:t> </w:t>
      </w:r>
      <w:r>
        <w:rPr>
          <w:color w:val="231F20"/>
          <w:spacing w:val="-2"/>
        </w:rPr>
        <w:t>[Unde</w:t>
      </w:r>
      <w:r>
        <w:rPr>
          <w:rFonts w:ascii="Courier New" w:hAnsi="Courier New"/>
          <w:color w:val="231F20"/>
          <w:spacing w:val="-2"/>
        </w:rPr>
        <w:t>fi</w:t>
      </w:r>
      <w:r>
        <w:rPr>
          <w:color w:val="231F20"/>
          <w:spacing w:val="-2"/>
        </w:rPr>
        <w:t>ned</w:t>
      </w:r>
      <w:r>
        <w:rPr>
          <w:color w:val="231F20"/>
          <w:spacing w:val="-4"/>
        </w:rPr>
        <w:t> </w:t>
      </w:r>
      <w:r>
        <w:rPr>
          <w:color w:val="231F20"/>
          <w:spacing w:val="-2"/>
        </w:rPr>
        <w:t>67–69;</w:t>
      </w:r>
      <w:r>
        <w:rPr>
          <w:color w:val="231F20"/>
          <w:spacing w:val="-4"/>
        </w:rPr>
        <w:t> </w:t>
      </w:r>
      <w:r>
        <w:rPr>
          <w:color w:val="231F20"/>
          <w:spacing w:val="-2"/>
        </w:rPr>
        <w:t>Implementation</w:t>
      </w:r>
      <w:r>
        <w:rPr>
          <w:color w:val="231F20"/>
          <w:spacing w:val="-3"/>
        </w:rPr>
        <w:t> </w:t>
      </w:r>
      <w:r>
        <w:rPr>
          <w:color w:val="231F20"/>
          <w:spacing w:val="-2"/>
        </w:rPr>
        <w:t>48–52]</w:t>
      </w:r>
    </w:p>
    <w:p>
      <w:pPr>
        <w:pStyle w:val="BodyText"/>
        <w:spacing w:before="8"/>
        <w:ind w:right="1137"/>
        <w:jc w:val="right"/>
      </w:pPr>
      <w:r>
        <w:rPr>
          <w:color w:val="231F20"/>
          <w:spacing w:val="-4"/>
        </w:rPr>
        <w:t>C99</w:t>
      </w:r>
      <w:r>
        <w:rPr>
          <w:color w:val="231F20"/>
          <w:spacing w:val="1"/>
        </w:rPr>
        <w:t> </w:t>
      </w:r>
      <w:r>
        <w:rPr>
          <w:color w:val="231F20"/>
          <w:spacing w:val="-4"/>
        </w:rPr>
        <w:t>[Unde</w:t>
      </w:r>
      <w:r>
        <w:rPr>
          <w:rFonts w:ascii="Courier New" w:hAnsi="Courier New"/>
          <w:color w:val="231F20"/>
          <w:spacing w:val="-4"/>
        </w:rPr>
        <w:t>fi</w:t>
      </w:r>
      <w:r>
        <w:rPr>
          <w:color w:val="231F20"/>
          <w:spacing w:val="-4"/>
        </w:rPr>
        <w:t>ned</w:t>
      </w:r>
      <w:r>
        <w:rPr>
          <w:color w:val="231F20"/>
          <w:spacing w:val="3"/>
        </w:rPr>
        <w:t> </w:t>
      </w:r>
      <w:r>
        <w:rPr>
          <w:color w:val="231F20"/>
          <w:spacing w:val="-4"/>
        </w:rPr>
        <w:t>122–127;</w:t>
      </w:r>
      <w:r>
        <w:rPr>
          <w:color w:val="231F20"/>
          <w:spacing w:val="3"/>
        </w:rPr>
        <w:t> </w:t>
      </w:r>
      <w:r>
        <w:rPr>
          <w:color w:val="231F20"/>
          <w:spacing w:val="-4"/>
        </w:rPr>
        <w:t>Implementation</w:t>
      </w:r>
      <w:r>
        <w:rPr>
          <w:color w:val="231F20"/>
          <w:spacing w:val="3"/>
        </w:rPr>
        <w:t> </w:t>
      </w:r>
      <w:r>
        <w:rPr>
          <w:color w:val="231F20"/>
          <w:spacing w:val="-4"/>
        </w:rPr>
        <w:t>J.3.12(12)]</w:t>
      </w:r>
    </w:p>
    <w:p>
      <w:pPr>
        <w:pStyle w:val="BodyText"/>
        <w:spacing w:before="9"/>
        <w:ind w:right="1137"/>
        <w:jc w:val="right"/>
      </w:pPr>
      <w:r>
        <w:rPr>
          <w:color w:val="231F20"/>
        </w:rPr>
        <w:t>[Koenig</w:t>
      </w:r>
      <w:r>
        <w:rPr>
          <w:color w:val="231F20"/>
          <w:spacing w:val="-11"/>
        </w:rPr>
        <w:t> </w:t>
      </w:r>
      <w:r>
        <w:rPr>
          <w:color w:val="231F20"/>
          <w:spacing w:val="-5"/>
        </w:rPr>
        <w:t>74]</w:t>
      </w:r>
    </w:p>
    <w:p>
      <w:pPr>
        <w:spacing w:after="0"/>
        <w:jc w:val="right"/>
        <w:sectPr>
          <w:type w:val="continuous"/>
          <w:pgSz w:w="11910" w:h="16840"/>
          <w:pgMar w:header="0" w:footer="658" w:top="840" w:bottom="860" w:left="220" w:right="280"/>
          <w:cols w:num="2" w:equalWidth="0">
            <w:col w:w="3531" w:space="899"/>
            <w:col w:w="6980"/>
          </w:cols>
        </w:sectPr>
      </w:pPr>
    </w:p>
    <w:p>
      <w:pPr>
        <w:pStyle w:val="BodyText"/>
        <w:tabs>
          <w:tab w:pos="2668" w:val="left" w:leader="none"/>
        </w:tabs>
        <w:spacing w:before="139"/>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None</w:t>
      </w:r>
      <w:r>
        <w:rPr>
          <w:color w:val="231F20"/>
          <w:spacing w:val="-9"/>
        </w:rPr>
        <w:t> </w:t>
      </w:r>
      <w:r>
        <w:rPr>
          <w:color w:val="231F20"/>
        </w:rPr>
        <w:t>of</w:t>
      </w:r>
      <w:r>
        <w:rPr>
          <w:color w:val="231F20"/>
          <w:spacing w:val="-6"/>
        </w:rPr>
        <w:t> </w:t>
      </w:r>
      <w:r>
        <w:rPr>
          <w:color w:val="231F20"/>
        </w:rPr>
        <w:t>the</w:t>
      </w:r>
      <w:r>
        <w:rPr>
          <w:color w:val="231F20"/>
          <w:spacing w:val="-6"/>
        </w:rPr>
        <w:t> </w:t>
      </w:r>
      <w:r>
        <w:rPr>
          <w:color w:val="231F20"/>
        </w:rPr>
        <w:t>facilities</w:t>
      </w:r>
      <w:r>
        <w:rPr>
          <w:color w:val="231F20"/>
          <w:spacing w:val="-6"/>
        </w:rPr>
        <w:t> </w:t>
      </w:r>
      <w:r>
        <w:rPr>
          <w:color w:val="231F20"/>
        </w:rPr>
        <w:t>that</w:t>
      </w:r>
      <w:r>
        <w:rPr>
          <w:color w:val="231F20"/>
          <w:spacing w:val="-6"/>
        </w:rPr>
        <w:t> </w:t>
      </w:r>
      <w:r>
        <w:rPr>
          <w:color w:val="231F20"/>
        </w:rPr>
        <w:t>are</w:t>
      </w:r>
      <w:r>
        <w:rPr>
          <w:color w:val="231F20"/>
          <w:spacing w:val="-6"/>
        </w:rPr>
        <w:t> </w:t>
      </w:r>
      <w:r>
        <w:rPr>
          <w:color w:val="231F20"/>
        </w:rPr>
        <w:t>speci</w:t>
      </w:r>
      <w:r>
        <w:rPr>
          <w:rFonts w:ascii="Courier New"/>
          <w:color w:val="231F20"/>
        </w:rPr>
        <w:t>fi</w:t>
      </w:r>
      <w:r>
        <w:rPr>
          <w:color w:val="231F20"/>
        </w:rPr>
        <w:t>ed</w:t>
      </w:r>
      <w:r>
        <w:rPr>
          <w:color w:val="231F20"/>
          <w:spacing w:val="-6"/>
        </w:rPr>
        <w:t> </w:t>
      </w:r>
      <w:r>
        <w:rPr>
          <w:color w:val="231F20"/>
        </w:rPr>
        <w:t>as</w:t>
      </w:r>
      <w:r>
        <w:rPr>
          <w:color w:val="231F20"/>
          <w:spacing w:val="-6"/>
        </w:rPr>
        <w:t> </w:t>
      </w:r>
      <w:r>
        <w:rPr>
          <w:color w:val="231F20"/>
        </w:rPr>
        <w:t>being</w:t>
      </w:r>
      <w:r>
        <w:rPr>
          <w:color w:val="231F20"/>
          <w:spacing w:val="-6"/>
        </w:rPr>
        <w:t> </w:t>
      </w:r>
      <w:r>
        <w:rPr>
          <w:color w:val="231F20"/>
        </w:rPr>
        <w:t>provided</w:t>
      </w:r>
      <w:r>
        <w:rPr>
          <w:color w:val="231F20"/>
          <w:spacing w:val="-6"/>
        </w:rPr>
        <w:t> </w:t>
      </w:r>
      <w:r>
        <w:rPr>
          <w:color w:val="231F20"/>
        </w:rPr>
        <w:t>by</w:t>
      </w:r>
      <w:r>
        <w:rPr>
          <w:color w:val="231F20"/>
          <w:spacing w:val="-5"/>
        </w:rPr>
        <w:t> </w:t>
      </w:r>
      <w:r>
        <w:rPr>
          <w:rFonts w:ascii="Courier New"/>
          <w:color w:val="231F20"/>
        </w:rPr>
        <w:t>&lt;signal.h&gt;</w:t>
      </w:r>
      <w:r>
        <w:rPr>
          <w:rFonts w:ascii="Courier New"/>
          <w:color w:val="231F20"/>
          <w:spacing w:val="-68"/>
        </w:rPr>
        <w:t> </w:t>
      </w:r>
      <w:r>
        <w:rPr>
          <w:color w:val="231F20"/>
        </w:rPr>
        <w:t>shall</w:t>
      </w:r>
      <w:r>
        <w:rPr>
          <w:color w:val="231F20"/>
          <w:spacing w:val="-7"/>
        </w:rPr>
        <w:t> </w:t>
      </w:r>
      <w:r>
        <w:rPr>
          <w:color w:val="231F20"/>
        </w:rPr>
        <w:t>be</w:t>
      </w:r>
      <w:r>
        <w:rPr>
          <w:color w:val="231F20"/>
          <w:spacing w:val="-6"/>
        </w:rPr>
        <w:t> </w:t>
      </w:r>
      <w:r>
        <w:rPr>
          <w:color w:val="231F20"/>
          <w:spacing w:val="-2"/>
        </w:rPr>
        <w:t>used.</w:t>
      </w:r>
    </w:p>
    <w:p>
      <w:pPr>
        <w:pStyle w:val="BodyText"/>
        <w:spacing w:before="31"/>
      </w:pPr>
    </w:p>
    <w:p>
      <w:pPr>
        <w:pStyle w:val="Heading5"/>
      </w:pPr>
      <w:r>
        <w:rPr>
          <w:color w:val="98002E"/>
          <w:spacing w:val="-2"/>
          <w:w w:val="105"/>
        </w:rPr>
        <w:t>Rationale</w:t>
      </w:r>
    </w:p>
    <w:p>
      <w:pPr>
        <w:pStyle w:val="BodyText"/>
        <w:spacing w:before="216"/>
        <w:ind w:left="1194"/>
      </w:pPr>
      <w:r>
        <w:rPr>
          <w:color w:val="231F20"/>
          <w:spacing w:val="-2"/>
        </w:rPr>
        <w:t>Signal</w:t>
      </w:r>
      <w:r>
        <w:rPr>
          <w:color w:val="231F20"/>
          <w:spacing w:val="-9"/>
        </w:rPr>
        <w:t> </w:t>
      </w:r>
      <w:r>
        <w:rPr>
          <w:color w:val="231F20"/>
          <w:spacing w:val="-2"/>
        </w:rPr>
        <w:t>handling</w:t>
      </w:r>
      <w:r>
        <w:rPr>
          <w:color w:val="231F20"/>
          <w:spacing w:val="-8"/>
        </w:rPr>
        <w:t> </w:t>
      </w:r>
      <w:r>
        <w:rPr>
          <w:color w:val="231F20"/>
          <w:spacing w:val="-2"/>
        </w:rPr>
        <w:t>contains</w:t>
      </w:r>
      <w:r>
        <w:rPr>
          <w:color w:val="231F20"/>
          <w:spacing w:val="-9"/>
        </w:rPr>
        <w:t> </w:t>
      </w:r>
      <w:r>
        <w:rPr>
          <w:color w:val="231F20"/>
          <w:spacing w:val="-2"/>
        </w:rPr>
        <w:t>implementation-de</w:t>
      </w:r>
      <w:r>
        <w:rPr>
          <w:rFonts w:ascii="Courier New"/>
          <w:color w:val="231F20"/>
          <w:spacing w:val="-2"/>
        </w:rPr>
        <w:t>fi</w:t>
      </w:r>
      <w:r>
        <w:rPr>
          <w:color w:val="231F20"/>
          <w:spacing w:val="-2"/>
        </w:rPr>
        <w:t>ned</w:t>
      </w:r>
      <w:r>
        <w:rPr>
          <w:color w:val="231F20"/>
          <w:spacing w:val="-9"/>
        </w:rPr>
        <w:t> </w:t>
      </w:r>
      <w:r>
        <w:rPr>
          <w:color w:val="231F20"/>
          <w:spacing w:val="-2"/>
        </w:rPr>
        <w:t>and</w:t>
      </w:r>
      <w:r>
        <w:rPr>
          <w:color w:val="231F20"/>
          <w:spacing w:val="-10"/>
        </w:rPr>
        <w:t> </w:t>
      </w:r>
      <w:r>
        <w:rPr>
          <w:color w:val="231F20"/>
          <w:spacing w:val="-2"/>
        </w:rPr>
        <w:t>unde</w:t>
      </w:r>
      <w:r>
        <w:rPr>
          <w:rFonts w:ascii="Courier New"/>
          <w:color w:val="231F20"/>
          <w:spacing w:val="-2"/>
        </w:rPr>
        <w:t>fi</w:t>
      </w:r>
      <w:r>
        <w:rPr>
          <w:color w:val="231F20"/>
          <w:spacing w:val="-2"/>
        </w:rPr>
        <w:t>ned</w:t>
      </w:r>
      <w:r>
        <w:rPr>
          <w:color w:val="231F20"/>
          <w:spacing w:val="-9"/>
        </w:rPr>
        <w:t> </w:t>
      </w:r>
      <w:r>
        <w:rPr>
          <w:color w:val="231F20"/>
          <w:spacing w:val="-2"/>
        </w:rPr>
        <w:t>behaviour.</w:t>
      </w:r>
    </w:p>
    <w:p>
      <w:pPr>
        <w:pStyle w:val="BodyText"/>
        <w:spacing w:before="122"/>
      </w:pPr>
      <w:r>
        <w:rPr/>
        <mc:AlternateContent>
          <mc:Choice Requires="wps">
            <w:drawing>
              <wp:anchor distT="0" distB="0" distL="0" distR="0" allowOverlap="1" layoutInCell="1" locked="0" behindDoc="1" simplePos="0" relativeHeight="487840768">
                <wp:simplePos x="0" y="0"/>
                <wp:positionH relativeFrom="page">
                  <wp:posOffset>898245</wp:posOffset>
                </wp:positionH>
                <wp:positionV relativeFrom="paragraph">
                  <wp:posOffset>239191</wp:posOffset>
                </wp:positionV>
                <wp:extent cx="5760085" cy="260985"/>
                <wp:effectExtent l="0" t="0" r="0" b="0"/>
                <wp:wrapTopAndBottom/>
                <wp:docPr id="739" name="Textbox 739"/>
                <wp:cNvGraphicFramePr>
                  <a:graphicFrameLocks/>
                </wp:cNvGraphicFramePr>
                <a:graphic>
                  <a:graphicData uri="http://schemas.microsoft.com/office/word/2010/wordprocessingShape">
                    <wps:wsp>
                      <wps:cNvPr id="739" name="Textbox 739"/>
                      <wps:cNvSpPr txBox="1"/>
                      <wps:spPr>
                        <a:xfrm>
                          <a:off x="0" y="0"/>
                          <a:ext cx="5760085" cy="260985"/>
                        </a:xfrm>
                        <a:prstGeom prst="rect">
                          <a:avLst/>
                        </a:prstGeom>
                        <a:solidFill>
                          <a:srgbClr val="E2B6B2"/>
                        </a:solidFill>
                      </wps:spPr>
                      <wps:txbx>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5"/>
                                <w:sz w:val="24"/>
                              </w:rPr>
                              <w:t> </w:t>
                            </w:r>
                            <w:r>
                              <w:rPr>
                                <w:color w:val="231F20"/>
                                <w:spacing w:val="-4"/>
                                <w:sz w:val="24"/>
                              </w:rPr>
                              <w:t>21.6</w:t>
                            </w:r>
                            <w:r>
                              <w:rPr>
                                <w:color w:val="231F20"/>
                                <w:sz w:val="24"/>
                              </w:rPr>
                              <w:tab/>
                              <w:t>The</w:t>
                            </w:r>
                            <w:r>
                              <w:rPr>
                                <w:color w:val="231F20"/>
                                <w:spacing w:val="12"/>
                                <w:sz w:val="24"/>
                              </w:rPr>
                              <w:t> </w:t>
                            </w:r>
                            <w:r>
                              <w:rPr>
                                <w:color w:val="231F20"/>
                                <w:sz w:val="24"/>
                              </w:rPr>
                              <w:t>Standard</w:t>
                            </w:r>
                            <w:r>
                              <w:rPr>
                                <w:color w:val="231F20"/>
                                <w:spacing w:val="13"/>
                                <w:sz w:val="24"/>
                              </w:rPr>
                              <w:t> </w:t>
                            </w:r>
                            <w:r>
                              <w:rPr>
                                <w:color w:val="231F20"/>
                                <w:sz w:val="24"/>
                              </w:rPr>
                              <w:t>Library</w:t>
                            </w:r>
                            <w:r>
                              <w:rPr>
                                <w:color w:val="231F20"/>
                                <w:spacing w:val="13"/>
                                <w:sz w:val="24"/>
                              </w:rPr>
                              <w:t> </w:t>
                            </w:r>
                            <w:r>
                              <w:rPr>
                                <w:color w:val="231F20"/>
                                <w:sz w:val="24"/>
                              </w:rPr>
                              <w:t>input/output</w:t>
                            </w:r>
                            <w:r>
                              <w:rPr>
                                <w:color w:val="231F20"/>
                                <w:spacing w:val="12"/>
                                <w:sz w:val="24"/>
                              </w:rPr>
                              <w:t> </w:t>
                            </w:r>
                            <w:r>
                              <w:rPr>
                                <w:color w:val="231F20"/>
                                <w:sz w:val="24"/>
                              </w:rPr>
                              <w:t>functions</w:t>
                            </w:r>
                            <w:r>
                              <w:rPr>
                                <w:color w:val="231F20"/>
                                <w:spacing w:val="13"/>
                                <w:sz w:val="24"/>
                              </w:rPr>
                              <w:t> </w:t>
                            </w:r>
                            <w:r>
                              <w:rPr>
                                <w:color w:val="231F20"/>
                                <w:sz w:val="24"/>
                              </w:rPr>
                              <w:t>shall</w:t>
                            </w:r>
                            <w:r>
                              <w:rPr>
                                <w:color w:val="231F20"/>
                                <w:spacing w:val="13"/>
                                <w:sz w:val="24"/>
                              </w:rPr>
                              <w:t> </w:t>
                            </w:r>
                            <w:r>
                              <w:rPr>
                                <w:color w:val="231F20"/>
                                <w:sz w:val="24"/>
                              </w:rPr>
                              <w:t>not</w:t>
                            </w:r>
                            <w:r>
                              <w:rPr>
                                <w:color w:val="231F20"/>
                                <w:spacing w:val="13"/>
                                <w:sz w:val="24"/>
                              </w:rPr>
                              <w:t> </w:t>
                            </w:r>
                            <w:r>
                              <w:rPr>
                                <w:color w:val="231F20"/>
                                <w:sz w:val="24"/>
                              </w:rPr>
                              <w:t>be</w:t>
                            </w:r>
                            <w:r>
                              <w:rPr>
                                <w:color w:val="231F20"/>
                                <w:spacing w:val="12"/>
                                <w:sz w:val="24"/>
                              </w:rPr>
                              <w:t> </w:t>
                            </w:r>
                            <w:r>
                              <w:rPr>
                                <w:color w:val="231F20"/>
                                <w:spacing w:val="-4"/>
                                <w:sz w:val="24"/>
                              </w:rPr>
                              <w:t>used</w:t>
                            </w:r>
                          </w:p>
                        </w:txbxContent>
                      </wps:txbx>
                      <wps:bodyPr wrap="square" lIns="0" tIns="0" rIns="0" bIns="0" rtlCol="0">
                        <a:noAutofit/>
                      </wps:bodyPr>
                    </wps:wsp>
                  </a:graphicData>
                </a:graphic>
              </wp:anchor>
            </w:drawing>
          </mc:Choice>
          <mc:Fallback>
            <w:pict>
              <v:shape style="position:absolute;margin-left:70.727997pt;margin-top:18.833984pt;width:453.55pt;height:20.55pt;mso-position-horizontal-relative:page;mso-position-vertical-relative:paragraph;z-index:-15475712;mso-wrap-distance-left:0;mso-wrap-distance-right:0" type="#_x0000_t202" id="docshape568" filled="true" fillcolor="#e2b6b2" stroked="false">
                <v:textbox inset="0,0,0,0">
                  <w:txbxContent>
                    <w:p>
                      <w:pPr>
                        <w:tabs>
                          <w:tab w:pos="1474" w:val="left" w:leader="none"/>
                        </w:tabs>
                        <w:spacing w:before="72"/>
                        <w:ind w:left="56" w:right="0" w:firstLine="0"/>
                        <w:jc w:val="left"/>
                        <w:rPr>
                          <w:color w:val="000000"/>
                          <w:sz w:val="24"/>
                        </w:rPr>
                      </w:pPr>
                      <w:r>
                        <w:rPr>
                          <w:color w:val="231F20"/>
                          <w:spacing w:val="-8"/>
                          <w:sz w:val="24"/>
                        </w:rPr>
                        <w:t>Rule</w:t>
                      </w:r>
                      <w:r>
                        <w:rPr>
                          <w:color w:val="231F20"/>
                          <w:spacing w:val="-5"/>
                          <w:sz w:val="24"/>
                        </w:rPr>
                        <w:t> </w:t>
                      </w:r>
                      <w:r>
                        <w:rPr>
                          <w:color w:val="231F20"/>
                          <w:spacing w:val="-4"/>
                          <w:sz w:val="24"/>
                        </w:rPr>
                        <w:t>21.6</w:t>
                      </w:r>
                      <w:r>
                        <w:rPr>
                          <w:color w:val="231F20"/>
                          <w:sz w:val="24"/>
                        </w:rPr>
                        <w:tab/>
                        <w:t>The</w:t>
                      </w:r>
                      <w:r>
                        <w:rPr>
                          <w:color w:val="231F20"/>
                          <w:spacing w:val="12"/>
                          <w:sz w:val="24"/>
                        </w:rPr>
                        <w:t> </w:t>
                      </w:r>
                      <w:r>
                        <w:rPr>
                          <w:color w:val="231F20"/>
                          <w:sz w:val="24"/>
                        </w:rPr>
                        <w:t>Standard</w:t>
                      </w:r>
                      <w:r>
                        <w:rPr>
                          <w:color w:val="231F20"/>
                          <w:spacing w:val="13"/>
                          <w:sz w:val="24"/>
                        </w:rPr>
                        <w:t> </w:t>
                      </w:r>
                      <w:r>
                        <w:rPr>
                          <w:color w:val="231F20"/>
                          <w:sz w:val="24"/>
                        </w:rPr>
                        <w:t>Library</w:t>
                      </w:r>
                      <w:r>
                        <w:rPr>
                          <w:color w:val="231F20"/>
                          <w:spacing w:val="13"/>
                          <w:sz w:val="24"/>
                        </w:rPr>
                        <w:t> </w:t>
                      </w:r>
                      <w:r>
                        <w:rPr>
                          <w:color w:val="231F20"/>
                          <w:sz w:val="24"/>
                        </w:rPr>
                        <w:t>input/output</w:t>
                      </w:r>
                      <w:r>
                        <w:rPr>
                          <w:color w:val="231F20"/>
                          <w:spacing w:val="12"/>
                          <w:sz w:val="24"/>
                        </w:rPr>
                        <w:t> </w:t>
                      </w:r>
                      <w:r>
                        <w:rPr>
                          <w:color w:val="231F20"/>
                          <w:sz w:val="24"/>
                        </w:rPr>
                        <w:t>functions</w:t>
                      </w:r>
                      <w:r>
                        <w:rPr>
                          <w:color w:val="231F20"/>
                          <w:spacing w:val="13"/>
                          <w:sz w:val="24"/>
                        </w:rPr>
                        <w:t> </w:t>
                      </w:r>
                      <w:r>
                        <w:rPr>
                          <w:color w:val="231F20"/>
                          <w:sz w:val="24"/>
                        </w:rPr>
                        <w:t>shall</w:t>
                      </w:r>
                      <w:r>
                        <w:rPr>
                          <w:color w:val="231F20"/>
                          <w:spacing w:val="13"/>
                          <w:sz w:val="24"/>
                        </w:rPr>
                        <w:t> </w:t>
                      </w:r>
                      <w:r>
                        <w:rPr>
                          <w:color w:val="231F20"/>
                          <w:sz w:val="24"/>
                        </w:rPr>
                        <w:t>not</w:t>
                      </w:r>
                      <w:r>
                        <w:rPr>
                          <w:color w:val="231F20"/>
                          <w:spacing w:val="13"/>
                          <w:sz w:val="24"/>
                        </w:rPr>
                        <w:t> </w:t>
                      </w:r>
                      <w:r>
                        <w:rPr>
                          <w:color w:val="231F20"/>
                          <w:sz w:val="24"/>
                        </w:rPr>
                        <w:t>be</w:t>
                      </w:r>
                      <w:r>
                        <w:rPr>
                          <w:color w:val="231F20"/>
                          <w:spacing w:val="12"/>
                          <w:sz w:val="24"/>
                        </w:rPr>
                        <w:t> </w:t>
                      </w:r>
                      <w:r>
                        <w:rPr>
                          <w:color w:val="231F20"/>
                          <w:spacing w:val="-4"/>
                          <w:sz w:val="24"/>
                        </w:rPr>
                        <w:t>used</w:t>
                      </w:r>
                    </w:p>
                  </w:txbxContent>
                </v:textbox>
                <v:fill type="solid"/>
                <w10:wrap type="topAndBottom"/>
              </v:shape>
            </w:pict>
          </mc:Fallback>
        </mc:AlternateContent>
      </w:r>
    </w:p>
    <w:p>
      <w:pPr>
        <w:pStyle w:val="BodyText"/>
        <w:spacing w:before="76"/>
        <w:ind w:right="1137"/>
        <w:jc w:val="right"/>
      </w:pPr>
      <w:r>
        <w:rPr>
          <w:color w:val="231F20"/>
          <w:spacing w:val="-4"/>
        </w:rPr>
        <w:t>C90</w:t>
      </w:r>
      <w:r>
        <w:rPr>
          <w:color w:val="231F20"/>
          <w:spacing w:val="-9"/>
        </w:rPr>
        <w:t> </w:t>
      </w:r>
      <w:r>
        <w:rPr>
          <w:color w:val="231F20"/>
          <w:spacing w:val="-4"/>
        </w:rPr>
        <w:t>[Unspeci</w:t>
      </w:r>
      <w:r>
        <w:rPr>
          <w:rFonts w:ascii="Courier New" w:hAnsi="Courier New"/>
          <w:color w:val="231F20"/>
          <w:spacing w:val="-4"/>
        </w:rPr>
        <w:t>fi</w:t>
      </w:r>
      <w:r>
        <w:rPr>
          <w:color w:val="231F20"/>
          <w:spacing w:val="-4"/>
        </w:rPr>
        <w:t>ed</w:t>
      </w:r>
      <w:r>
        <w:rPr>
          <w:color w:val="231F20"/>
          <w:spacing w:val="-9"/>
        </w:rPr>
        <w:t> </w:t>
      </w:r>
      <w:r>
        <w:rPr>
          <w:color w:val="231F20"/>
          <w:spacing w:val="-4"/>
        </w:rPr>
        <w:t>2–5,</w:t>
      </w:r>
      <w:r>
        <w:rPr>
          <w:color w:val="231F20"/>
          <w:spacing w:val="-10"/>
        </w:rPr>
        <w:t> </w:t>
      </w:r>
      <w:r>
        <w:rPr>
          <w:color w:val="231F20"/>
          <w:spacing w:val="-4"/>
        </w:rPr>
        <w:t>16–18;</w:t>
      </w:r>
      <w:r>
        <w:rPr>
          <w:color w:val="231F20"/>
          <w:spacing w:val="-9"/>
        </w:rPr>
        <w:t> </w:t>
      </w:r>
      <w:r>
        <w:rPr>
          <w:color w:val="231F20"/>
          <w:spacing w:val="-4"/>
        </w:rPr>
        <w:t>Unde</w:t>
      </w:r>
      <w:r>
        <w:rPr>
          <w:rFonts w:ascii="Courier New" w:hAnsi="Courier New"/>
          <w:color w:val="231F20"/>
          <w:spacing w:val="-4"/>
        </w:rPr>
        <w:t>fi</w:t>
      </w:r>
      <w:r>
        <w:rPr>
          <w:color w:val="231F20"/>
          <w:spacing w:val="-4"/>
        </w:rPr>
        <w:t>ned</w:t>
      </w:r>
      <w:r>
        <w:rPr>
          <w:color w:val="231F20"/>
          <w:spacing w:val="-8"/>
        </w:rPr>
        <w:t> </w:t>
      </w:r>
      <w:r>
        <w:rPr>
          <w:color w:val="231F20"/>
          <w:spacing w:val="-4"/>
        </w:rPr>
        <w:t>77–89;</w:t>
      </w:r>
      <w:r>
        <w:rPr>
          <w:color w:val="231F20"/>
          <w:spacing w:val="-9"/>
        </w:rPr>
        <w:t> </w:t>
      </w:r>
      <w:r>
        <w:rPr>
          <w:color w:val="231F20"/>
          <w:spacing w:val="-4"/>
        </w:rPr>
        <w:t>Implementation</w:t>
      </w:r>
      <w:r>
        <w:rPr>
          <w:color w:val="231F20"/>
          <w:spacing w:val="-8"/>
        </w:rPr>
        <w:t> </w:t>
      </w:r>
      <w:r>
        <w:rPr>
          <w:color w:val="231F20"/>
          <w:spacing w:val="-4"/>
        </w:rPr>
        <w:t>53–68]</w:t>
      </w:r>
    </w:p>
    <w:p>
      <w:pPr>
        <w:pStyle w:val="BodyText"/>
        <w:spacing w:before="8"/>
        <w:ind w:right="1138"/>
        <w:jc w:val="right"/>
      </w:pPr>
      <w:r>
        <w:rPr>
          <w:color w:val="231F20"/>
          <w:spacing w:val="-4"/>
        </w:rPr>
        <w:t>C99 [Unspeci</w:t>
      </w:r>
      <w:r>
        <w:rPr>
          <w:rFonts w:ascii="Courier New" w:hAnsi="Courier New"/>
          <w:color w:val="231F20"/>
          <w:spacing w:val="-4"/>
        </w:rPr>
        <w:t>fi</w:t>
      </w:r>
      <w:r>
        <w:rPr>
          <w:color w:val="231F20"/>
          <w:spacing w:val="-4"/>
        </w:rPr>
        <w:t>ed</w:t>
      </w:r>
      <w:r>
        <w:rPr>
          <w:color w:val="231F20"/>
          <w:spacing w:val="-5"/>
        </w:rPr>
        <w:t> </w:t>
      </w:r>
      <w:r>
        <w:rPr>
          <w:color w:val="231F20"/>
          <w:spacing w:val="-4"/>
        </w:rPr>
        <w:t>3–6,</w:t>
      </w:r>
      <w:r>
        <w:rPr>
          <w:color w:val="231F20"/>
          <w:spacing w:val="-5"/>
        </w:rPr>
        <w:t> </w:t>
      </w:r>
      <w:r>
        <w:rPr>
          <w:color w:val="231F20"/>
          <w:spacing w:val="-4"/>
        </w:rPr>
        <w:t>34–37;</w:t>
      </w:r>
      <w:r>
        <w:rPr>
          <w:color w:val="231F20"/>
          <w:spacing w:val="-5"/>
        </w:rPr>
        <w:t> </w:t>
      </w:r>
      <w:r>
        <w:rPr>
          <w:color w:val="231F20"/>
          <w:spacing w:val="-4"/>
        </w:rPr>
        <w:t>Unde</w:t>
      </w:r>
      <w:r>
        <w:rPr>
          <w:rFonts w:ascii="Courier New" w:hAnsi="Courier New"/>
          <w:color w:val="231F20"/>
          <w:spacing w:val="-4"/>
        </w:rPr>
        <w:t>fi</w:t>
      </w:r>
      <w:r>
        <w:rPr>
          <w:color w:val="231F20"/>
          <w:spacing w:val="-4"/>
        </w:rPr>
        <w:t>ned</w:t>
      </w:r>
      <w:r>
        <w:rPr>
          <w:color w:val="231F20"/>
          <w:spacing w:val="-5"/>
        </w:rPr>
        <w:t> </w:t>
      </w:r>
      <w:r>
        <w:rPr>
          <w:color w:val="231F20"/>
          <w:spacing w:val="-4"/>
        </w:rPr>
        <w:t>138–166,</w:t>
      </w:r>
      <w:r>
        <w:rPr>
          <w:color w:val="231F20"/>
          <w:spacing w:val="-5"/>
        </w:rPr>
        <w:t> </w:t>
      </w:r>
      <w:r>
        <w:rPr>
          <w:color w:val="231F20"/>
          <w:spacing w:val="-4"/>
        </w:rPr>
        <w:t>186;</w:t>
      </w:r>
      <w:r>
        <w:rPr>
          <w:color w:val="231F20"/>
          <w:spacing w:val="-5"/>
        </w:rPr>
        <w:t> </w:t>
      </w:r>
      <w:r>
        <w:rPr>
          <w:color w:val="231F20"/>
          <w:spacing w:val="-4"/>
        </w:rPr>
        <w:t>Implementation</w:t>
      </w:r>
      <w:r>
        <w:rPr>
          <w:color w:val="231F20"/>
          <w:spacing w:val="-5"/>
        </w:rPr>
        <w:t> </w:t>
      </w:r>
      <w:r>
        <w:rPr>
          <w:color w:val="231F20"/>
          <w:spacing w:val="-4"/>
        </w:rPr>
        <w:t>J.3.12(14–32)]</w:t>
      </w:r>
    </w:p>
    <w:p>
      <w:pPr>
        <w:pStyle w:val="BodyText"/>
        <w:tabs>
          <w:tab w:pos="2668" w:val="left" w:leader="none"/>
        </w:tabs>
        <w:spacing w:before="64"/>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47" w:lineRule="auto" w:before="195"/>
        <w:ind w:left="1194" w:right="1137"/>
        <w:jc w:val="both"/>
      </w:pPr>
      <w:r>
        <w:rPr>
          <w:color w:val="231F20"/>
        </w:rPr>
        <w:t>This rule applies to the functions that are speci</w:t>
      </w:r>
      <w:r>
        <w:rPr>
          <w:rFonts w:ascii="Courier New"/>
          <w:color w:val="231F20"/>
        </w:rPr>
        <w:t>fi</w:t>
      </w:r>
      <w:r>
        <w:rPr>
          <w:color w:val="231F20"/>
        </w:rPr>
        <w:t>ed as being provided by </w:t>
      </w:r>
      <w:r>
        <w:rPr>
          <w:rFonts w:ascii="Courier New"/>
          <w:color w:val="231F20"/>
        </w:rPr>
        <w:t>&lt;stdio.h&gt;</w:t>
      </w:r>
      <w:r>
        <w:rPr>
          <w:rFonts w:ascii="Courier New"/>
          <w:color w:val="231F20"/>
          <w:spacing w:val="-30"/>
        </w:rPr>
        <w:t> </w:t>
      </w:r>
      <w:r>
        <w:rPr>
          <w:color w:val="231F20"/>
        </w:rPr>
        <w:t>and, in C99, their</w:t>
      </w:r>
      <w:r>
        <w:rPr>
          <w:color w:val="231F20"/>
          <w:spacing w:val="-5"/>
        </w:rPr>
        <w:t> </w:t>
      </w:r>
      <w:r>
        <w:rPr>
          <w:color w:val="231F20"/>
        </w:rPr>
        <w:t>wide-character</w:t>
      </w:r>
      <w:r>
        <w:rPr>
          <w:color w:val="231F20"/>
          <w:spacing w:val="-5"/>
        </w:rPr>
        <w:t> </w:t>
      </w:r>
      <w:r>
        <w:rPr>
          <w:color w:val="231F20"/>
        </w:rPr>
        <w:t>equivalents</w:t>
      </w:r>
      <w:r>
        <w:rPr>
          <w:color w:val="231F20"/>
          <w:spacing w:val="-5"/>
        </w:rPr>
        <w:t> </w:t>
      </w:r>
      <w:r>
        <w:rPr>
          <w:color w:val="231F20"/>
        </w:rPr>
        <w:t>speci</w:t>
      </w:r>
      <w:r>
        <w:rPr>
          <w:rFonts w:ascii="Courier New"/>
          <w:color w:val="231F20"/>
        </w:rPr>
        <w:t>fi</w:t>
      </w:r>
      <w:r>
        <w:rPr>
          <w:color w:val="231F20"/>
        </w:rPr>
        <w:t>ed</w:t>
      </w:r>
      <w:r>
        <w:rPr>
          <w:color w:val="231F20"/>
          <w:spacing w:val="-6"/>
        </w:rPr>
        <w:t> </w:t>
      </w:r>
      <w:r>
        <w:rPr>
          <w:color w:val="231F20"/>
        </w:rPr>
        <w:t>in</w:t>
      </w:r>
      <w:r>
        <w:rPr>
          <w:color w:val="231F20"/>
          <w:spacing w:val="-5"/>
        </w:rPr>
        <w:t> </w:t>
      </w:r>
      <w:r>
        <w:rPr>
          <w:color w:val="231F20"/>
        </w:rPr>
        <w:t>Sections</w:t>
      </w:r>
      <w:r>
        <w:rPr>
          <w:color w:val="231F20"/>
          <w:spacing w:val="-5"/>
        </w:rPr>
        <w:t> </w:t>
      </w:r>
      <w:r>
        <w:rPr>
          <w:color w:val="231F20"/>
        </w:rPr>
        <w:t>7.24.2</w:t>
      </w:r>
      <w:r>
        <w:rPr>
          <w:color w:val="231F20"/>
          <w:spacing w:val="-6"/>
        </w:rPr>
        <w:t> </w:t>
      </w:r>
      <w:r>
        <w:rPr>
          <w:color w:val="231F20"/>
        </w:rPr>
        <w:t>and</w:t>
      </w:r>
      <w:r>
        <w:rPr>
          <w:color w:val="231F20"/>
          <w:spacing w:val="-6"/>
        </w:rPr>
        <w:t> </w:t>
      </w:r>
      <w:r>
        <w:rPr>
          <w:color w:val="231F20"/>
        </w:rPr>
        <w:t>7.24.3</w:t>
      </w:r>
      <w:r>
        <w:rPr>
          <w:color w:val="231F20"/>
          <w:spacing w:val="-6"/>
        </w:rPr>
        <w:t> </w:t>
      </w:r>
      <w:r>
        <w:rPr>
          <w:color w:val="231F20"/>
        </w:rPr>
        <w:t>of</w:t>
      </w:r>
      <w:r>
        <w:rPr>
          <w:color w:val="231F20"/>
          <w:spacing w:val="-5"/>
        </w:rPr>
        <w:t> </w:t>
      </w:r>
      <w:r>
        <w:rPr>
          <w:color w:val="231F20"/>
        </w:rPr>
        <w:t>the</w:t>
      </w:r>
      <w:r>
        <w:rPr>
          <w:color w:val="231F20"/>
          <w:spacing w:val="-5"/>
        </w:rPr>
        <w:t> </w:t>
      </w:r>
      <w:r>
        <w:rPr>
          <w:color w:val="231F20"/>
        </w:rPr>
        <w:t>C99</w:t>
      </w:r>
      <w:r>
        <w:rPr>
          <w:color w:val="231F20"/>
          <w:spacing w:val="-5"/>
        </w:rPr>
        <w:t> </w:t>
      </w:r>
      <w:r>
        <w:rPr>
          <w:color w:val="231F20"/>
        </w:rPr>
        <w:t>Standard</w:t>
      </w:r>
      <w:r>
        <w:rPr>
          <w:color w:val="231F20"/>
          <w:spacing w:val="-5"/>
        </w:rPr>
        <w:t> </w:t>
      </w:r>
      <w:r>
        <w:rPr>
          <w:color w:val="231F20"/>
        </w:rPr>
        <w:t>as</w:t>
      </w:r>
      <w:r>
        <w:rPr>
          <w:color w:val="231F20"/>
          <w:spacing w:val="-6"/>
        </w:rPr>
        <w:t> </w:t>
      </w:r>
      <w:r>
        <w:rPr>
          <w:color w:val="231F20"/>
        </w:rPr>
        <w:t>being provided by </w:t>
      </w:r>
      <w:r>
        <w:rPr>
          <w:rFonts w:ascii="Courier New"/>
          <w:color w:val="231F20"/>
        </w:rPr>
        <w:t>&lt;wchar.h&gt;</w:t>
      </w:r>
      <w:r>
        <w:rPr>
          <w:color w:val="231F20"/>
        </w:rPr>
        <w:t>.</w:t>
      </w:r>
    </w:p>
    <w:p>
      <w:pPr>
        <w:pStyle w:val="BodyText"/>
        <w:spacing w:before="203"/>
        <w:ind w:left="1194"/>
      </w:pPr>
      <w:r>
        <w:rPr/>
        <mc:AlternateContent>
          <mc:Choice Requires="wps">
            <w:drawing>
              <wp:anchor distT="0" distB="0" distL="0" distR="0" allowOverlap="1" layoutInCell="1" locked="0" behindDoc="0" simplePos="0" relativeHeight="15982080">
                <wp:simplePos x="0" y="0"/>
                <wp:positionH relativeFrom="page">
                  <wp:posOffset>646252</wp:posOffset>
                </wp:positionH>
                <wp:positionV relativeFrom="paragraph">
                  <wp:posOffset>298865</wp:posOffset>
                </wp:positionV>
                <wp:extent cx="1270" cy="540385"/>
                <wp:effectExtent l="0" t="0" r="0" b="0"/>
                <wp:wrapNone/>
                <wp:docPr id="740" name="Graphic 740"/>
                <wp:cNvGraphicFramePr>
                  <a:graphicFrameLocks/>
                </wp:cNvGraphicFramePr>
                <a:graphic>
                  <a:graphicData uri="http://schemas.microsoft.com/office/word/2010/wordprocessingShape">
                    <wps:wsp>
                      <wps:cNvPr id="740" name="Graphic 74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2080" from="50.886002pt,66.052751pt" to="50.886002pt,23.532751pt" stroked="true" strokeweight="5pt" strokecolor="#98002e">
                <v:stroke dashstyle="solid"/>
                <w10:wrap type="none"/>
              </v:line>
            </w:pict>
          </mc:Fallback>
        </mc:AlternateContent>
      </w:r>
      <w:r>
        <w:rPr>
          <w:color w:val="231F20"/>
        </w:rPr>
        <w:t>None</w:t>
      </w:r>
      <w:r>
        <w:rPr>
          <w:color w:val="231F20"/>
          <w:spacing w:val="-2"/>
        </w:rPr>
        <w:t> </w:t>
      </w:r>
      <w:r>
        <w:rPr>
          <w:color w:val="231F20"/>
        </w:rPr>
        <w:t>of</w:t>
      </w:r>
      <w:r>
        <w:rPr>
          <w:color w:val="231F20"/>
          <w:spacing w:val="-1"/>
        </w:rPr>
        <w:t> </w:t>
      </w:r>
      <w:r>
        <w:rPr>
          <w:color w:val="231F20"/>
        </w:rPr>
        <w:t>these</w:t>
      </w:r>
      <w:r>
        <w:rPr>
          <w:color w:val="231F20"/>
          <w:spacing w:val="-2"/>
        </w:rPr>
        <w:t> </w:t>
      </w:r>
      <w:r>
        <w:rPr>
          <w:color w:val="231F20"/>
        </w:rPr>
        <w:t>identi</w:t>
      </w:r>
      <w:r>
        <w:rPr>
          <w:rFonts w:ascii="Courier New"/>
          <w:color w:val="231F20"/>
        </w:rPr>
        <w:t>fi</w:t>
      </w:r>
      <w:r>
        <w:rPr>
          <w:color w:val="231F20"/>
        </w:rPr>
        <w:t>ers</w:t>
      </w:r>
      <w:r>
        <w:rPr>
          <w:color w:val="231F20"/>
          <w:spacing w:val="-1"/>
        </w:rPr>
        <w:t> </w:t>
      </w:r>
      <w:r>
        <w:rPr>
          <w:color w:val="231F20"/>
        </w:rPr>
        <w:t>shall</w:t>
      </w:r>
      <w:r>
        <w:rPr>
          <w:color w:val="231F20"/>
          <w:spacing w:val="-2"/>
        </w:rPr>
        <w:t> </w:t>
      </w:r>
      <w:r>
        <w:rPr>
          <w:color w:val="231F20"/>
        </w:rPr>
        <w:t>be</w:t>
      </w:r>
      <w:r>
        <w:rPr>
          <w:color w:val="231F20"/>
          <w:spacing w:val="-1"/>
        </w:rPr>
        <w:t> </w:t>
      </w:r>
      <w:r>
        <w:rPr>
          <w:color w:val="231F20"/>
        </w:rPr>
        <w:t>used</w:t>
      </w:r>
      <w:r>
        <w:rPr>
          <w:color w:val="231F20"/>
          <w:spacing w:val="-2"/>
        </w:rPr>
        <w:t> </w:t>
      </w:r>
      <w:r>
        <w:rPr>
          <w:color w:val="231F20"/>
        </w:rPr>
        <w:t>and</w:t>
      </w:r>
      <w:r>
        <w:rPr>
          <w:color w:val="231F20"/>
          <w:spacing w:val="-1"/>
        </w:rPr>
        <w:t> </w:t>
      </w:r>
      <w:r>
        <w:rPr>
          <w:color w:val="231F20"/>
        </w:rPr>
        <w:t>no</w:t>
      </w:r>
      <w:r>
        <w:rPr>
          <w:color w:val="231F20"/>
          <w:spacing w:val="-2"/>
        </w:rPr>
        <w:t> </w:t>
      </w:r>
      <w:r>
        <w:rPr>
          <w:color w:val="231F20"/>
        </w:rPr>
        <w:t>macro</w:t>
      </w:r>
      <w:r>
        <w:rPr>
          <w:color w:val="231F20"/>
          <w:spacing w:val="-1"/>
        </w:rPr>
        <w:t> </w:t>
      </w:r>
      <w:r>
        <w:rPr>
          <w:color w:val="231F20"/>
        </w:rPr>
        <w:t>with</w:t>
      </w:r>
      <w:r>
        <w:rPr>
          <w:color w:val="231F20"/>
          <w:spacing w:val="-1"/>
        </w:rPr>
        <w:t> </w:t>
      </w:r>
      <w:r>
        <w:rPr>
          <w:color w:val="231F20"/>
        </w:rPr>
        <w:t>one</w:t>
      </w:r>
      <w:r>
        <w:rPr>
          <w:color w:val="231F20"/>
          <w:spacing w:val="-2"/>
        </w:rPr>
        <w:t> </w:t>
      </w:r>
      <w:r>
        <w:rPr>
          <w:color w:val="231F20"/>
        </w:rPr>
        <w:t>of</w:t>
      </w:r>
      <w:r>
        <w:rPr>
          <w:color w:val="231F20"/>
          <w:spacing w:val="-1"/>
        </w:rPr>
        <w:t> </w:t>
      </w:r>
      <w:r>
        <w:rPr>
          <w:color w:val="231F20"/>
        </w:rPr>
        <w:t>these</w:t>
      </w:r>
      <w:r>
        <w:rPr>
          <w:color w:val="231F20"/>
          <w:spacing w:val="-2"/>
        </w:rPr>
        <w:t> </w:t>
      </w:r>
      <w:r>
        <w:rPr>
          <w:color w:val="231F20"/>
        </w:rPr>
        <w:t>names</w:t>
      </w:r>
      <w:r>
        <w:rPr>
          <w:color w:val="231F20"/>
          <w:spacing w:val="-1"/>
        </w:rPr>
        <w:t> </w:t>
      </w:r>
      <w:r>
        <w:rPr>
          <w:color w:val="231F20"/>
        </w:rPr>
        <w:t>shall</w:t>
      </w:r>
      <w:r>
        <w:rPr>
          <w:color w:val="231F20"/>
          <w:spacing w:val="-2"/>
        </w:rPr>
        <w:t> </w:t>
      </w:r>
      <w:r>
        <w:rPr>
          <w:color w:val="231F20"/>
        </w:rPr>
        <w:t>be</w:t>
      </w:r>
      <w:r>
        <w:rPr>
          <w:color w:val="231F20"/>
          <w:spacing w:val="-1"/>
        </w:rPr>
        <w:t> </w:t>
      </w:r>
      <w:r>
        <w:rPr>
          <w:color w:val="231F20"/>
          <w:spacing w:val="-2"/>
        </w:rPr>
        <w:t>expanded.</w:t>
      </w:r>
    </w:p>
    <w:p>
      <w:pPr>
        <w:pStyle w:val="BodyText"/>
        <w:spacing w:before="59"/>
      </w:pPr>
    </w:p>
    <w:p>
      <w:pPr>
        <w:pStyle w:val="Heading3"/>
        <w:spacing w:before="0"/>
        <w:ind w:left="154"/>
      </w:pPr>
      <w:r>
        <w:rPr>
          <w:color w:val="231F20"/>
          <w:spacing w:val="-5"/>
        </w:rPr>
        <w:t>168</w:t>
      </w:r>
    </w:p>
    <w:p>
      <w:pPr>
        <w:spacing w:after="0"/>
        <w:sectPr>
          <w:type w:val="continuous"/>
          <w:pgSz w:w="11910" w:h="16840"/>
          <w:pgMar w:header="0" w:footer="658" w:top="840" w:bottom="860" w:left="220" w:right="280"/>
        </w:sectPr>
      </w:pPr>
    </w:p>
    <w:p>
      <w:pPr>
        <w:pStyle w:val="Heading5"/>
        <w:spacing w:before="110"/>
      </w:pPr>
      <w:r>
        <w:rPr/>
        <mc:AlternateContent>
          <mc:Choice Requires="wps">
            <w:drawing>
              <wp:anchor distT="0" distB="0" distL="0" distR="0" allowOverlap="1" layoutInCell="1" locked="0" behindDoc="0" simplePos="0" relativeHeight="15984640">
                <wp:simplePos x="0" y="0"/>
                <wp:positionH relativeFrom="page">
                  <wp:posOffset>6969279</wp:posOffset>
                </wp:positionH>
                <wp:positionV relativeFrom="paragraph">
                  <wp:posOffset>83084</wp:posOffset>
                </wp:positionV>
                <wp:extent cx="267970" cy="1321435"/>
                <wp:effectExtent l="0" t="0" r="0" b="0"/>
                <wp:wrapNone/>
                <wp:docPr id="741" name="Textbox 741"/>
                <wp:cNvGraphicFramePr>
                  <a:graphicFrameLocks/>
                </wp:cNvGraphicFramePr>
                <a:graphic>
                  <a:graphicData uri="http://schemas.microsoft.com/office/word/2010/wordprocessingShape">
                    <wps:wsp>
                      <wps:cNvPr id="741" name="Textbox 741"/>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6.542109pt;width:21.1pt;height:104.05pt;mso-position-horizontal-relative:page;mso-position-vertical-relative:paragraph;z-index:15984640" type="#_x0000_t202" id="docshape569"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139" w:id="254"/>
      <w:bookmarkEnd w:id="254"/>
      <w:r>
        <w:rPr/>
      </w:r>
      <w:r>
        <w:rPr>
          <w:color w:val="98002E"/>
          <w:spacing w:val="-2"/>
          <w:w w:val="105"/>
        </w:rPr>
        <w:t>Rationale</w:t>
      </w:r>
    </w:p>
    <w:p>
      <w:pPr>
        <w:pStyle w:val="BodyText"/>
        <w:spacing w:line="247" w:lineRule="auto" w:before="216"/>
        <w:ind w:left="1194" w:right="1138"/>
      </w:pPr>
      <w:r>
        <w:rPr>
          <w:color w:val="231F20"/>
          <w:spacing w:val="-4"/>
        </w:rPr>
        <w:t>Streams</w:t>
      </w:r>
      <w:r>
        <w:rPr>
          <w:color w:val="231F20"/>
          <w:spacing w:val="-6"/>
        </w:rPr>
        <w:t> </w:t>
      </w:r>
      <w:r>
        <w:rPr>
          <w:color w:val="231F20"/>
          <w:spacing w:val="-4"/>
        </w:rPr>
        <w:t>and</w:t>
      </w:r>
      <w:r>
        <w:rPr>
          <w:color w:val="231F20"/>
          <w:spacing w:val="-5"/>
        </w:rPr>
        <w:t> </w:t>
      </w:r>
      <w:r>
        <w:rPr>
          <w:rFonts w:ascii="Courier New"/>
          <w:color w:val="231F20"/>
          <w:spacing w:val="-4"/>
        </w:rPr>
        <w:t>fi</w:t>
      </w:r>
      <w:r>
        <w:rPr>
          <w:color w:val="231F20"/>
          <w:spacing w:val="-4"/>
        </w:rPr>
        <w:t>le</w:t>
      </w:r>
      <w:r>
        <w:rPr>
          <w:color w:val="231F20"/>
          <w:spacing w:val="-7"/>
        </w:rPr>
        <w:t> </w:t>
      </w:r>
      <w:r>
        <w:rPr>
          <w:color w:val="231F20"/>
          <w:spacing w:val="-4"/>
        </w:rPr>
        <w:t>I/O</w:t>
      </w:r>
      <w:r>
        <w:rPr>
          <w:color w:val="231F20"/>
          <w:spacing w:val="-7"/>
        </w:rPr>
        <w:t> </w:t>
      </w:r>
      <w:r>
        <w:rPr>
          <w:color w:val="231F20"/>
          <w:spacing w:val="-4"/>
        </w:rPr>
        <w:t>have</w:t>
      </w:r>
      <w:r>
        <w:rPr>
          <w:color w:val="231F20"/>
          <w:spacing w:val="-7"/>
        </w:rPr>
        <w:t> </w:t>
      </w:r>
      <w:r>
        <w:rPr>
          <w:color w:val="231F20"/>
          <w:spacing w:val="-4"/>
        </w:rPr>
        <w:t>unspeci</w:t>
      </w:r>
      <w:r>
        <w:rPr>
          <w:rFonts w:ascii="Courier New"/>
          <w:color w:val="231F20"/>
          <w:spacing w:val="-4"/>
        </w:rPr>
        <w:t>fi</w:t>
      </w:r>
      <w:r>
        <w:rPr>
          <w:color w:val="231F20"/>
          <w:spacing w:val="-4"/>
        </w:rPr>
        <w:t>ed,</w:t>
      </w:r>
      <w:r>
        <w:rPr>
          <w:color w:val="231F20"/>
          <w:spacing w:val="-7"/>
        </w:rPr>
        <w:t> </w:t>
      </w:r>
      <w:r>
        <w:rPr>
          <w:color w:val="231F20"/>
          <w:spacing w:val="-4"/>
        </w:rPr>
        <w:t>unde</w:t>
      </w:r>
      <w:r>
        <w:rPr>
          <w:rFonts w:ascii="Courier New"/>
          <w:color w:val="231F20"/>
          <w:spacing w:val="-4"/>
        </w:rPr>
        <w:t>fi</w:t>
      </w:r>
      <w:r>
        <w:rPr>
          <w:color w:val="231F20"/>
          <w:spacing w:val="-4"/>
        </w:rPr>
        <w:t>ned</w:t>
      </w:r>
      <w:r>
        <w:rPr>
          <w:color w:val="231F20"/>
          <w:spacing w:val="-6"/>
        </w:rPr>
        <w:t> </w:t>
      </w:r>
      <w:r>
        <w:rPr>
          <w:color w:val="231F20"/>
          <w:spacing w:val="-4"/>
        </w:rPr>
        <w:t>and</w:t>
      </w:r>
      <w:r>
        <w:rPr>
          <w:color w:val="231F20"/>
          <w:spacing w:val="-6"/>
        </w:rPr>
        <w:t> </w:t>
      </w:r>
      <w:r>
        <w:rPr>
          <w:color w:val="231F20"/>
          <w:spacing w:val="-4"/>
        </w:rPr>
        <w:t>implementation-de</w:t>
      </w:r>
      <w:r>
        <w:rPr>
          <w:rFonts w:ascii="Courier New"/>
          <w:color w:val="231F20"/>
          <w:spacing w:val="-4"/>
        </w:rPr>
        <w:t>fi</w:t>
      </w:r>
      <w:r>
        <w:rPr>
          <w:color w:val="231F20"/>
          <w:spacing w:val="-4"/>
        </w:rPr>
        <w:t>ned</w:t>
      </w:r>
      <w:r>
        <w:rPr>
          <w:color w:val="231F20"/>
          <w:spacing w:val="-7"/>
        </w:rPr>
        <w:t> </w:t>
      </w:r>
      <w:r>
        <w:rPr>
          <w:color w:val="231F20"/>
          <w:spacing w:val="-4"/>
        </w:rPr>
        <w:t>behaviours</w:t>
      </w:r>
      <w:r>
        <w:rPr>
          <w:color w:val="231F20"/>
          <w:spacing w:val="-7"/>
        </w:rPr>
        <w:t> </w:t>
      </w:r>
      <w:r>
        <w:rPr>
          <w:color w:val="231F20"/>
          <w:spacing w:val="-4"/>
        </w:rPr>
        <w:t>associated </w:t>
      </w:r>
      <w:r>
        <w:rPr>
          <w:color w:val="231F20"/>
        </w:rPr>
        <w:t>with them.</w:t>
      </w:r>
    </w:p>
    <w:p>
      <w:pPr>
        <w:pStyle w:val="BodyText"/>
        <w:spacing w:before="43"/>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42">
        <w:r>
          <w:rPr>
            <w:color w:val="231F20"/>
            <w:spacing w:val="-4"/>
          </w:rPr>
          <w:t>Rule</w:t>
        </w:r>
        <w:r>
          <w:rPr>
            <w:color w:val="231F20"/>
            <w:spacing w:val="-7"/>
          </w:rPr>
          <w:t> </w:t>
        </w:r>
        <w:r>
          <w:rPr>
            <w:color w:val="231F20"/>
            <w:spacing w:val="-4"/>
          </w:rPr>
          <w:t>22.1</w:t>
        </w:r>
      </w:hyperlink>
      <w:r>
        <w:rPr>
          <w:color w:val="231F20"/>
          <w:spacing w:val="-4"/>
        </w:rPr>
        <w:t>,</w:t>
      </w:r>
      <w:r>
        <w:rPr>
          <w:color w:val="231F20"/>
          <w:spacing w:val="-6"/>
        </w:rPr>
        <w:t> </w:t>
      </w:r>
      <w:hyperlink w:history="true" w:anchor="_bookmark144">
        <w:r>
          <w:rPr>
            <w:color w:val="231F20"/>
            <w:spacing w:val="-4"/>
          </w:rPr>
          <w:t>Rule</w:t>
        </w:r>
        <w:r>
          <w:rPr>
            <w:color w:val="231F20"/>
            <w:spacing w:val="-6"/>
          </w:rPr>
          <w:t> </w:t>
        </w:r>
        <w:r>
          <w:rPr>
            <w:color w:val="231F20"/>
            <w:spacing w:val="-4"/>
          </w:rPr>
          <w:t>22.3,</w:t>
        </w:r>
      </w:hyperlink>
      <w:r>
        <w:rPr>
          <w:color w:val="231F20"/>
          <w:spacing w:val="-6"/>
        </w:rPr>
        <w:t> </w:t>
      </w:r>
      <w:hyperlink w:history="true" w:anchor="_bookmark145">
        <w:r>
          <w:rPr>
            <w:color w:val="231F20"/>
            <w:spacing w:val="-4"/>
          </w:rPr>
          <w:t>Rule</w:t>
        </w:r>
        <w:r>
          <w:rPr>
            <w:color w:val="231F20"/>
            <w:spacing w:val="-6"/>
          </w:rPr>
          <w:t> </w:t>
        </w:r>
        <w:r>
          <w:rPr>
            <w:color w:val="231F20"/>
            <w:spacing w:val="-4"/>
          </w:rPr>
          <w:t>22.4</w:t>
        </w:r>
      </w:hyperlink>
      <w:r>
        <w:rPr>
          <w:color w:val="231F20"/>
          <w:spacing w:val="-4"/>
        </w:rPr>
        <w:t>,</w:t>
      </w:r>
      <w:r>
        <w:rPr>
          <w:color w:val="231F20"/>
          <w:spacing w:val="-5"/>
        </w:rPr>
        <w:t> </w:t>
      </w:r>
      <w:hyperlink w:history="true" w:anchor="_bookmark145">
        <w:r>
          <w:rPr>
            <w:color w:val="231F20"/>
            <w:spacing w:val="-4"/>
          </w:rPr>
          <w:t>Rule</w:t>
        </w:r>
        <w:r>
          <w:rPr>
            <w:color w:val="231F20"/>
            <w:spacing w:val="-7"/>
          </w:rPr>
          <w:t> </w:t>
        </w:r>
        <w:r>
          <w:rPr>
            <w:color w:val="231F20"/>
            <w:spacing w:val="-4"/>
          </w:rPr>
          <w:t>22.5,</w:t>
        </w:r>
      </w:hyperlink>
      <w:r>
        <w:rPr>
          <w:color w:val="231F20"/>
          <w:spacing w:val="-6"/>
        </w:rPr>
        <w:t> </w:t>
      </w:r>
      <w:hyperlink w:history="true" w:anchor="_bookmark146">
        <w:r>
          <w:rPr>
            <w:color w:val="231F20"/>
            <w:spacing w:val="-4"/>
          </w:rPr>
          <w:t>Rule</w:t>
        </w:r>
        <w:r>
          <w:rPr>
            <w:color w:val="231F20"/>
            <w:spacing w:val="-6"/>
          </w:rPr>
          <w:t> </w:t>
        </w:r>
        <w:r>
          <w:rPr>
            <w:color w:val="231F20"/>
            <w:spacing w:val="-4"/>
          </w:rPr>
          <w:t>22.6</w:t>
        </w:r>
      </w:hyperlink>
    </w:p>
    <w:p>
      <w:pPr>
        <w:pStyle w:val="BodyText"/>
        <w:spacing w:before="140"/>
      </w:pPr>
      <w:r>
        <w:rPr/>
        <mc:AlternateContent>
          <mc:Choice Requires="wps">
            <w:drawing>
              <wp:anchor distT="0" distB="0" distL="0" distR="0" allowOverlap="1" layoutInCell="1" locked="0" behindDoc="1" simplePos="0" relativeHeight="487842304">
                <wp:simplePos x="0" y="0"/>
                <wp:positionH relativeFrom="page">
                  <wp:posOffset>898245</wp:posOffset>
                </wp:positionH>
                <wp:positionV relativeFrom="paragraph">
                  <wp:posOffset>250298</wp:posOffset>
                </wp:positionV>
                <wp:extent cx="5760085" cy="456565"/>
                <wp:effectExtent l="0" t="0" r="0" b="0"/>
                <wp:wrapTopAndBottom/>
                <wp:docPr id="742" name="Group 742"/>
                <wp:cNvGraphicFramePr>
                  <a:graphicFrameLocks/>
                </wp:cNvGraphicFramePr>
                <a:graphic>
                  <a:graphicData uri="http://schemas.microsoft.com/office/word/2010/wordprocessingGroup">
                    <wpg:wgp>
                      <wpg:cNvPr id="742" name="Group 742"/>
                      <wpg:cNvGrpSpPr/>
                      <wpg:grpSpPr>
                        <a:xfrm>
                          <a:off x="0" y="0"/>
                          <a:ext cx="5760085" cy="456565"/>
                          <a:chExt cx="5760085" cy="456565"/>
                        </a:xfrm>
                      </wpg:grpSpPr>
                      <wps:wsp>
                        <wps:cNvPr id="743" name="Graphic 743"/>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744" name="Textbox 744"/>
                        <wps:cNvSpPr txBox="1"/>
                        <wps:spPr>
                          <a:xfrm>
                            <a:off x="36004" y="25715"/>
                            <a:ext cx="622300"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7"/>
                                  <w:sz w:val="24"/>
                                </w:rPr>
                                <w:t>21.7</w:t>
                              </w:r>
                            </w:p>
                          </w:txbxContent>
                        </wps:txbx>
                        <wps:bodyPr wrap="square" lIns="0" tIns="0" rIns="0" bIns="0" rtlCol="0">
                          <a:noAutofit/>
                        </wps:bodyPr>
                      </wps:wsp>
                      <wps:wsp>
                        <wps:cNvPr id="745" name="Textbox 745"/>
                        <wps:cNvSpPr txBox="1"/>
                        <wps:spPr>
                          <a:xfrm>
                            <a:off x="936231" y="25715"/>
                            <a:ext cx="4439285" cy="403225"/>
                          </a:xfrm>
                          <a:prstGeom prst="rect">
                            <a:avLst/>
                          </a:prstGeom>
                        </wps:spPr>
                        <wps:txbx>
                          <w:txbxContent>
                            <w:p>
                              <w:pPr>
                                <w:spacing w:line="249" w:lineRule="auto" w:before="31"/>
                                <w:ind w:left="0" w:right="18" w:firstLine="0"/>
                                <w:jc w:val="left"/>
                                <w:rPr>
                                  <w:sz w:val="24"/>
                                </w:rPr>
                              </w:pPr>
                              <w:r>
                                <w:rPr>
                                  <w:color w:val="231F20"/>
                                  <w:spacing w:val="-2"/>
                                  <w:sz w:val="24"/>
                                </w:rPr>
                                <w:t>The</w:t>
                              </w:r>
                              <w:r>
                                <w:rPr>
                                  <w:color w:val="231F20"/>
                                  <w:spacing w:val="-15"/>
                                  <w:sz w:val="24"/>
                                </w:rPr>
                                <w:t> </w:t>
                              </w:r>
                              <w:r>
                                <w:rPr>
                                  <w:rFonts w:ascii="Trebuchet MS"/>
                                  <w:i/>
                                  <w:color w:val="231F20"/>
                                  <w:spacing w:val="-2"/>
                                  <w:sz w:val="24"/>
                                </w:rPr>
                                <w:t>atof</w:t>
                              </w:r>
                              <w:r>
                                <w:rPr>
                                  <w:color w:val="231F20"/>
                                  <w:spacing w:val="-2"/>
                                  <w:sz w:val="24"/>
                                </w:rPr>
                                <w:t>,</w:t>
                              </w:r>
                              <w:r>
                                <w:rPr>
                                  <w:color w:val="231F20"/>
                                  <w:spacing w:val="-15"/>
                                  <w:sz w:val="24"/>
                                </w:rPr>
                                <w:t> </w:t>
                              </w:r>
                              <w:r>
                                <w:rPr>
                                  <w:rFonts w:ascii="Trebuchet MS"/>
                                  <w:i/>
                                  <w:color w:val="231F20"/>
                                  <w:spacing w:val="-2"/>
                                  <w:sz w:val="24"/>
                                </w:rPr>
                                <w:t>atoi</w:t>
                              </w:r>
                              <w:r>
                                <w:rPr>
                                  <w:color w:val="231F20"/>
                                  <w:spacing w:val="-2"/>
                                  <w:sz w:val="24"/>
                                </w:rPr>
                                <w:t>,</w:t>
                              </w:r>
                              <w:r>
                                <w:rPr>
                                  <w:color w:val="231F20"/>
                                  <w:spacing w:val="-14"/>
                                  <w:sz w:val="24"/>
                                </w:rPr>
                                <w:t> </w:t>
                              </w:r>
                              <w:r>
                                <w:rPr>
                                  <w:rFonts w:ascii="Trebuchet MS"/>
                                  <w:i/>
                                  <w:color w:val="231F20"/>
                                  <w:spacing w:val="-2"/>
                                  <w:sz w:val="24"/>
                                </w:rPr>
                                <w:t>atol</w:t>
                              </w:r>
                              <w:r>
                                <w:rPr>
                                  <w:rFonts w:ascii="Trebuchet MS"/>
                                  <w:i/>
                                  <w:color w:val="231F20"/>
                                  <w:spacing w:val="-17"/>
                                  <w:sz w:val="24"/>
                                </w:rPr>
                                <w:t> </w:t>
                              </w:r>
                              <w:r>
                                <w:rPr>
                                  <w:color w:val="231F20"/>
                                  <w:spacing w:val="-2"/>
                                  <w:sz w:val="24"/>
                                </w:rPr>
                                <w:t>and</w:t>
                              </w:r>
                              <w:r>
                                <w:rPr>
                                  <w:color w:val="231F20"/>
                                  <w:spacing w:val="-14"/>
                                  <w:sz w:val="24"/>
                                </w:rPr>
                                <w:t> </w:t>
                              </w:r>
                              <w:r>
                                <w:rPr>
                                  <w:rFonts w:ascii="Trebuchet MS"/>
                                  <w:i/>
                                  <w:color w:val="231F20"/>
                                  <w:spacing w:val="-2"/>
                                  <w:sz w:val="24"/>
                                </w:rPr>
                                <w:t>atoll</w:t>
                              </w:r>
                              <w:r>
                                <w:rPr>
                                  <w:rFonts w:ascii="Trebuchet MS"/>
                                  <w:i/>
                                  <w:color w:val="231F20"/>
                                  <w:spacing w:val="-16"/>
                                  <w:sz w:val="24"/>
                                </w:rPr>
                                <w:t> </w:t>
                              </w:r>
                              <w:r>
                                <w:rPr>
                                  <w:color w:val="231F20"/>
                                  <w:spacing w:val="-2"/>
                                  <w:sz w:val="24"/>
                                </w:rPr>
                                <w:t>functions</w:t>
                              </w:r>
                              <w:r>
                                <w:rPr>
                                  <w:color w:val="231F20"/>
                                  <w:spacing w:val="-15"/>
                                  <w:sz w:val="24"/>
                                </w:rPr>
                                <w:t> </w:t>
                              </w:r>
                              <w:r>
                                <w:rPr>
                                  <w:color w:val="231F20"/>
                                  <w:spacing w:val="-2"/>
                                  <w:sz w:val="24"/>
                                </w:rPr>
                                <w:t>of</w:t>
                              </w:r>
                              <w:r>
                                <w:rPr>
                                  <w:color w:val="231F20"/>
                                  <w:spacing w:val="-15"/>
                                  <w:sz w:val="24"/>
                                </w:rPr>
                                <w:t> </w:t>
                              </w:r>
                              <w:r>
                                <w:rPr>
                                  <w:rFonts w:ascii="Courier New"/>
                                  <w:color w:val="231F20"/>
                                  <w:spacing w:val="-2"/>
                                  <w:sz w:val="24"/>
                                </w:rPr>
                                <w:t>&lt;stdlib.h&gt;</w:t>
                              </w:r>
                              <w:r>
                                <w:rPr>
                                  <w:rFonts w:ascii="Courier New"/>
                                  <w:color w:val="231F20"/>
                                  <w:spacing w:val="-82"/>
                                  <w:sz w:val="24"/>
                                </w:rPr>
                                <w:t> </w:t>
                              </w:r>
                              <w:r>
                                <w:rPr>
                                  <w:color w:val="231F20"/>
                                  <w:spacing w:val="-2"/>
                                  <w:sz w:val="24"/>
                                </w:rPr>
                                <w:t>shall</w:t>
                              </w:r>
                              <w:r>
                                <w:rPr>
                                  <w:color w:val="231F20"/>
                                  <w:spacing w:val="-14"/>
                                  <w:sz w:val="24"/>
                                </w:rPr>
                                <w:t> </w:t>
                              </w:r>
                              <w:r>
                                <w:rPr>
                                  <w:color w:val="231F20"/>
                                  <w:spacing w:val="-2"/>
                                  <w:sz w:val="24"/>
                                </w:rPr>
                                <w:t>not</w:t>
                              </w:r>
                              <w:r>
                                <w:rPr>
                                  <w:color w:val="231F20"/>
                                  <w:spacing w:val="-15"/>
                                  <w:sz w:val="24"/>
                                </w:rPr>
                                <w:t> </w:t>
                              </w:r>
                              <w:r>
                                <w:rPr>
                                  <w:color w:val="231F20"/>
                                  <w:spacing w:val="-2"/>
                                  <w:sz w:val="24"/>
                                </w:rPr>
                                <w:t>be </w:t>
                              </w:r>
                              <w:r>
                                <w:rPr>
                                  <w:color w:val="231F20"/>
                                  <w:spacing w:val="-4"/>
                                  <w:sz w:val="24"/>
                                </w:rPr>
                                <w:t>used</w:t>
                              </w:r>
                            </w:p>
                          </w:txbxContent>
                        </wps:txbx>
                        <wps:bodyPr wrap="square" lIns="0" tIns="0" rIns="0" bIns="0" rtlCol="0">
                          <a:noAutofit/>
                        </wps:bodyPr>
                      </wps:wsp>
                    </wpg:wgp>
                  </a:graphicData>
                </a:graphic>
              </wp:anchor>
            </w:drawing>
          </mc:Choice>
          <mc:Fallback>
            <w:pict>
              <v:group style="position:absolute;margin-left:70.727997pt;margin-top:19.708519pt;width:453.55pt;height:35.950pt;mso-position-horizontal-relative:page;mso-position-vertical-relative:paragraph;z-index:-15474176;mso-wrap-distance-left:0;mso-wrap-distance-right:0" id="docshapegroup570" coordorigin="1415,394" coordsize="9071,719">
                <v:shape style="position:absolute;left:1414;top:394;width:9071;height:719" id="docshape571" coordorigin="1415,394" coordsize="9071,719" path="m10485,394l2832,394,1415,394,1415,1113,2832,1113,10485,1113,10485,394xe" filled="true" fillcolor="#e2b6b2" stroked="false">
                  <v:path arrowok="t"/>
                  <v:fill type="solid"/>
                </v:shape>
                <v:shape style="position:absolute;left:1471;top:434;width:980;height:327" type="#_x0000_t202" id="docshape572"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7"/>
                            <w:sz w:val="24"/>
                          </w:rPr>
                          <w:t>21.7</w:t>
                        </w:r>
                      </w:p>
                    </w:txbxContent>
                  </v:textbox>
                  <w10:wrap type="none"/>
                </v:shape>
                <v:shape style="position:absolute;left:2888;top:434;width:6991;height:635" type="#_x0000_t202" id="docshape573" filled="false" stroked="false">
                  <v:textbox inset="0,0,0,0">
                    <w:txbxContent>
                      <w:p>
                        <w:pPr>
                          <w:spacing w:line="249" w:lineRule="auto" w:before="31"/>
                          <w:ind w:left="0" w:right="18" w:firstLine="0"/>
                          <w:jc w:val="left"/>
                          <w:rPr>
                            <w:sz w:val="24"/>
                          </w:rPr>
                        </w:pPr>
                        <w:r>
                          <w:rPr>
                            <w:color w:val="231F20"/>
                            <w:spacing w:val="-2"/>
                            <w:sz w:val="24"/>
                          </w:rPr>
                          <w:t>The</w:t>
                        </w:r>
                        <w:r>
                          <w:rPr>
                            <w:color w:val="231F20"/>
                            <w:spacing w:val="-15"/>
                            <w:sz w:val="24"/>
                          </w:rPr>
                          <w:t> </w:t>
                        </w:r>
                        <w:r>
                          <w:rPr>
                            <w:rFonts w:ascii="Trebuchet MS"/>
                            <w:i/>
                            <w:color w:val="231F20"/>
                            <w:spacing w:val="-2"/>
                            <w:sz w:val="24"/>
                          </w:rPr>
                          <w:t>atof</w:t>
                        </w:r>
                        <w:r>
                          <w:rPr>
                            <w:color w:val="231F20"/>
                            <w:spacing w:val="-2"/>
                            <w:sz w:val="24"/>
                          </w:rPr>
                          <w:t>,</w:t>
                        </w:r>
                        <w:r>
                          <w:rPr>
                            <w:color w:val="231F20"/>
                            <w:spacing w:val="-15"/>
                            <w:sz w:val="24"/>
                          </w:rPr>
                          <w:t> </w:t>
                        </w:r>
                        <w:r>
                          <w:rPr>
                            <w:rFonts w:ascii="Trebuchet MS"/>
                            <w:i/>
                            <w:color w:val="231F20"/>
                            <w:spacing w:val="-2"/>
                            <w:sz w:val="24"/>
                          </w:rPr>
                          <w:t>atoi</w:t>
                        </w:r>
                        <w:r>
                          <w:rPr>
                            <w:color w:val="231F20"/>
                            <w:spacing w:val="-2"/>
                            <w:sz w:val="24"/>
                          </w:rPr>
                          <w:t>,</w:t>
                        </w:r>
                        <w:r>
                          <w:rPr>
                            <w:color w:val="231F20"/>
                            <w:spacing w:val="-14"/>
                            <w:sz w:val="24"/>
                          </w:rPr>
                          <w:t> </w:t>
                        </w:r>
                        <w:r>
                          <w:rPr>
                            <w:rFonts w:ascii="Trebuchet MS"/>
                            <w:i/>
                            <w:color w:val="231F20"/>
                            <w:spacing w:val="-2"/>
                            <w:sz w:val="24"/>
                          </w:rPr>
                          <w:t>atol</w:t>
                        </w:r>
                        <w:r>
                          <w:rPr>
                            <w:rFonts w:ascii="Trebuchet MS"/>
                            <w:i/>
                            <w:color w:val="231F20"/>
                            <w:spacing w:val="-17"/>
                            <w:sz w:val="24"/>
                          </w:rPr>
                          <w:t> </w:t>
                        </w:r>
                        <w:r>
                          <w:rPr>
                            <w:color w:val="231F20"/>
                            <w:spacing w:val="-2"/>
                            <w:sz w:val="24"/>
                          </w:rPr>
                          <w:t>and</w:t>
                        </w:r>
                        <w:r>
                          <w:rPr>
                            <w:color w:val="231F20"/>
                            <w:spacing w:val="-14"/>
                            <w:sz w:val="24"/>
                          </w:rPr>
                          <w:t> </w:t>
                        </w:r>
                        <w:r>
                          <w:rPr>
                            <w:rFonts w:ascii="Trebuchet MS"/>
                            <w:i/>
                            <w:color w:val="231F20"/>
                            <w:spacing w:val="-2"/>
                            <w:sz w:val="24"/>
                          </w:rPr>
                          <w:t>atoll</w:t>
                        </w:r>
                        <w:r>
                          <w:rPr>
                            <w:rFonts w:ascii="Trebuchet MS"/>
                            <w:i/>
                            <w:color w:val="231F20"/>
                            <w:spacing w:val="-16"/>
                            <w:sz w:val="24"/>
                          </w:rPr>
                          <w:t> </w:t>
                        </w:r>
                        <w:r>
                          <w:rPr>
                            <w:color w:val="231F20"/>
                            <w:spacing w:val="-2"/>
                            <w:sz w:val="24"/>
                          </w:rPr>
                          <w:t>functions</w:t>
                        </w:r>
                        <w:r>
                          <w:rPr>
                            <w:color w:val="231F20"/>
                            <w:spacing w:val="-15"/>
                            <w:sz w:val="24"/>
                          </w:rPr>
                          <w:t> </w:t>
                        </w:r>
                        <w:r>
                          <w:rPr>
                            <w:color w:val="231F20"/>
                            <w:spacing w:val="-2"/>
                            <w:sz w:val="24"/>
                          </w:rPr>
                          <w:t>of</w:t>
                        </w:r>
                        <w:r>
                          <w:rPr>
                            <w:color w:val="231F20"/>
                            <w:spacing w:val="-15"/>
                            <w:sz w:val="24"/>
                          </w:rPr>
                          <w:t> </w:t>
                        </w:r>
                        <w:r>
                          <w:rPr>
                            <w:rFonts w:ascii="Courier New"/>
                            <w:color w:val="231F20"/>
                            <w:spacing w:val="-2"/>
                            <w:sz w:val="24"/>
                          </w:rPr>
                          <w:t>&lt;stdlib.h&gt;</w:t>
                        </w:r>
                        <w:r>
                          <w:rPr>
                            <w:rFonts w:ascii="Courier New"/>
                            <w:color w:val="231F20"/>
                            <w:spacing w:val="-82"/>
                            <w:sz w:val="24"/>
                          </w:rPr>
                          <w:t> </w:t>
                        </w:r>
                        <w:r>
                          <w:rPr>
                            <w:color w:val="231F20"/>
                            <w:spacing w:val="-2"/>
                            <w:sz w:val="24"/>
                          </w:rPr>
                          <w:t>shall</w:t>
                        </w:r>
                        <w:r>
                          <w:rPr>
                            <w:color w:val="231F20"/>
                            <w:spacing w:val="-14"/>
                            <w:sz w:val="24"/>
                          </w:rPr>
                          <w:t> </w:t>
                        </w:r>
                        <w:r>
                          <w:rPr>
                            <w:color w:val="231F20"/>
                            <w:spacing w:val="-2"/>
                            <w:sz w:val="24"/>
                          </w:rPr>
                          <w:t>not</w:t>
                        </w:r>
                        <w:r>
                          <w:rPr>
                            <w:color w:val="231F20"/>
                            <w:spacing w:val="-15"/>
                            <w:sz w:val="24"/>
                          </w:rPr>
                          <w:t> </w:t>
                        </w:r>
                        <w:r>
                          <w:rPr>
                            <w:color w:val="231F20"/>
                            <w:spacing w:val="-2"/>
                            <w:sz w:val="24"/>
                          </w:rPr>
                          <w:t>be </w:t>
                        </w:r>
                        <w:r>
                          <w:rPr>
                            <w:color w:val="231F20"/>
                            <w:spacing w:val="-4"/>
                            <w:sz w:val="24"/>
                          </w:rPr>
                          <w:t>used</w:t>
                        </w:r>
                      </w:p>
                    </w:txbxContent>
                  </v:textbox>
                  <w10:wrap type="none"/>
                </v:shape>
                <w10:wrap type="topAndBottom"/>
              </v:group>
            </w:pict>
          </mc:Fallback>
        </mc:AlternateContent>
      </w:r>
    </w:p>
    <w:p>
      <w:pPr>
        <w:pStyle w:val="BodyText"/>
        <w:spacing w:before="133"/>
        <w:ind w:left="6538"/>
      </w:pPr>
      <w:r>
        <w:rPr>
          <w:color w:val="231F20"/>
          <w:w w:val="90"/>
        </w:rPr>
        <w:t>C90</w:t>
      </w:r>
      <w:r>
        <w:rPr>
          <w:color w:val="231F20"/>
          <w:spacing w:val="18"/>
        </w:rPr>
        <w:t> </w:t>
      </w:r>
      <w:r>
        <w:rPr>
          <w:color w:val="231F20"/>
          <w:w w:val="90"/>
        </w:rPr>
        <w:t>[Unde</w:t>
      </w:r>
      <w:r>
        <w:rPr>
          <w:rFonts w:ascii="Courier New"/>
          <w:color w:val="231F20"/>
          <w:w w:val="90"/>
        </w:rPr>
        <w:t>fi</w:t>
      </w:r>
      <w:r>
        <w:rPr>
          <w:color w:val="231F20"/>
          <w:w w:val="90"/>
        </w:rPr>
        <w:t>ned</w:t>
      </w:r>
      <w:r>
        <w:rPr>
          <w:color w:val="231F20"/>
          <w:spacing w:val="18"/>
        </w:rPr>
        <w:t> </w:t>
      </w:r>
      <w:r>
        <w:rPr>
          <w:color w:val="231F20"/>
          <w:w w:val="90"/>
        </w:rPr>
        <w:t>90],</w:t>
      </w:r>
      <w:r>
        <w:rPr>
          <w:color w:val="231F20"/>
          <w:spacing w:val="18"/>
        </w:rPr>
        <w:t> </w:t>
      </w:r>
      <w:r>
        <w:rPr>
          <w:color w:val="231F20"/>
          <w:w w:val="90"/>
        </w:rPr>
        <w:t>C99</w:t>
      </w:r>
      <w:r>
        <w:rPr>
          <w:color w:val="231F20"/>
          <w:spacing w:val="18"/>
        </w:rPr>
        <w:t> </w:t>
      </w:r>
      <w:r>
        <w:rPr>
          <w:color w:val="231F20"/>
          <w:w w:val="90"/>
        </w:rPr>
        <w:t>[Unde</w:t>
      </w:r>
      <w:r>
        <w:rPr>
          <w:rFonts w:ascii="Courier New"/>
          <w:color w:val="231F20"/>
          <w:w w:val="90"/>
        </w:rPr>
        <w:t>fi</w:t>
      </w:r>
      <w:r>
        <w:rPr>
          <w:color w:val="231F20"/>
          <w:w w:val="90"/>
        </w:rPr>
        <w:t>ned</w:t>
      </w:r>
      <w:r>
        <w:rPr>
          <w:color w:val="231F20"/>
          <w:spacing w:val="18"/>
        </w:rPr>
        <w:t> </w:t>
      </w:r>
      <w:r>
        <w:rPr>
          <w:color w:val="231F20"/>
          <w:spacing w:val="-4"/>
          <w:w w:val="90"/>
        </w:rPr>
        <w:t>113]</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47" w:lineRule="auto" w:before="195"/>
        <w:ind w:left="1194" w:right="1138"/>
      </w:pPr>
      <w:r>
        <w:rPr>
          <w:color w:val="231F20"/>
        </w:rPr>
        <w:t>The</w:t>
      </w:r>
      <w:r>
        <w:rPr>
          <w:color w:val="231F20"/>
          <w:spacing w:val="-14"/>
        </w:rPr>
        <w:t> </w:t>
      </w:r>
      <w:r>
        <w:rPr>
          <w:color w:val="231F20"/>
        </w:rPr>
        <w:t>identi</w:t>
      </w:r>
      <w:r>
        <w:rPr>
          <w:rFonts w:ascii="Courier New"/>
          <w:color w:val="231F20"/>
        </w:rPr>
        <w:t>fi</w:t>
      </w:r>
      <w:r>
        <w:rPr>
          <w:color w:val="231F20"/>
        </w:rPr>
        <w:t>ers</w:t>
      </w:r>
      <w:r>
        <w:rPr>
          <w:color w:val="231F20"/>
          <w:spacing w:val="-14"/>
        </w:rPr>
        <w:t> </w:t>
      </w:r>
      <w:r>
        <w:rPr>
          <w:rFonts w:ascii="Trebuchet MS"/>
          <w:i/>
          <w:color w:val="231F20"/>
        </w:rPr>
        <w:t>atof</w:t>
      </w:r>
      <w:r>
        <w:rPr>
          <w:color w:val="231F20"/>
        </w:rPr>
        <w:t>,</w:t>
      </w:r>
      <w:r>
        <w:rPr>
          <w:color w:val="231F20"/>
          <w:spacing w:val="-14"/>
        </w:rPr>
        <w:t> </w:t>
      </w:r>
      <w:r>
        <w:rPr>
          <w:rFonts w:ascii="Trebuchet MS"/>
          <w:i/>
          <w:color w:val="231F20"/>
        </w:rPr>
        <w:t>atoi</w:t>
      </w:r>
      <w:r>
        <w:rPr>
          <w:color w:val="231F20"/>
        </w:rPr>
        <w:t>,</w:t>
      </w:r>
      <w:r>
        <w:rPr>
          <w:color w:val="231F20"/>
          <w:spacing w:val="-13"/>
        </w:rPr>
        <w:t> </w:t>
      </w:r>
      <w:r>
        <w:rPr>
          <w:rFonts w:ascii="Trebuchet MS"/>
          <w:i/>
          <w:color w:val="231F20"/>
        </w:rPr>
        <w:t>atol</w:t>
      </w:r>
      <w:r>
        <w:rPr>
          <w:rFonts w:ascii="Trebuchet MS"/>
          <w:i/>
          <w:color w:val="231F20"/>
          <w:spacing w:val="-16"/>
        </w:rPr>
        <w:t> </w:t>
      </w:r>
      <w:r>
        <w:rPr>
          <w:color w:val="231F20"/>
        </w:rPr>
        <w:t>and,</w:t>
      </w:r>
      <w:r>
        <w:rPr>
          <w:color w:val="231F20"/>
          <w:spacing w:val="-12"/>
        </w:rPr>
        <w:t> </w:t>
      </w:r>
      <w:r>
        <w:rPr>
          <w:color w:val="231F20"/>
        </w:rPr>
        <w:t>for</w:t>
      </w:r>
      <w:r>
        <w:rPr>
          <w:color w:val="231F20"/>
          <w:spacing w:val="-13"/>
        </w:rPr>
        <w:t> </w:t>
      </w:r>
      <w:r>
        <w:rPr>
          <w:color w:val="231F20"/>
        </w:rPr>
        <w:t>C99</w:t>
      </w:r>
      <w:r>
        <w:rPr>
          <w:color w:val="231F20"/>
          <w:spacing w:val="-13"/>
        </w:rPr>
        <w:t> </w:t>
      </w:r>
      <w:r>
        <w:rPr>
          <w:color w:val="231F20"/>
        </w:rPr>
        <w:t>only</w:t>
      </w:r>
      <w:r>
        <w:rPr>
          <w:color w:val="231F20"/>
          <w:spacing w:val="-13"/>
        </w:rPr>
        <w:t> </w:t>
      </w:r>
      <w:r>
        <w:rPr>
          <w:rFonts w:ascii="Trebuchet MS"/>
          <w:i/>
          <w:color w:val="231F20"/>
        </w:rPr>
        <w:t>atoll</w:t>
      </w:r>
      <w:r>
        <w:rPr>
          <w:color w:val="231F20"/>
        </w:rPr>
        <w:t>,</w:t>
      </w:r>
      <w:r>
        <w:rPr>
          <w:color w:val="231F20"/>
          <w:spacing w:val="-13"/>
        </w:rPr>
        <w:t> </w:t>
      </w:r>
      <w:r>
        <w:rPr>
          <w:color w:val="231F20"/>
        </w:rPr>
        <w:t>shall</w:t>
      </w:r>
      <w:r>
        <w:rPr>
          <w:color w:val="231F20"/>
          <w:spacing w:val="-13"/>
        </w:rPr>
        <w:t> </w:t>
      </w:r>
      <w:r>
        <w:rPr>
          <w:color w:val="231F20"/>
        </w:rPr>
        <w:t>not</w:t>
      </w:r>
      <w:r>
        <w:rPr>
          <w:color w:val="231F20"/>
          <w:spacing w:val="-13"/>
        </w:rPr>
        <w:t> </w:t>
      </w:r>
      <w:r>
        <w:rPr>
          <w:color w:val="231F20"/>
        </w:rPr>
        <w:t>be</w:t>
      </w:r>
      <w:r>
        <w:rPr>
          <w:color w:val="231F20"/>
          <w:spacing w:val="-13"/>
        </w:rPr>
        <w:t> </w:t>
      </w:r>
      <w:r>
        <w:rPr>
          <w:color w:val="231F20"/>
        </w:rPr>
        <w:t>used</w:t>
      </w:r>
      <w:r>
        <w:rPr>
          <w:color w:val="231F20"/>
          <w:spacing w:val="-13"/>
        </w:rPr>
        <w:t> </w:t>
      </w:r>
      <w:r>
        <w:rPr>
          <w:color w:val="231F20"/>
        </w:rPr>
        <w:t>and</w:t>
      </w:r>
      <w:r>
        <w:rPr>
          <w:color w:val="231F20"/>
          <w:spacing w:val="-13"/>
        </w:rPr>
        <w:t> </w:t>
      </w:r>
      <w:r>
        <w:rPr>
          <w:color w:val="231F20"/>
        </w:rPr>
        <w:t>no</w:t>
      </w:r>
      <w:r>
        <w:rPr>
          <w:color w:val="231F20"/>
          <w:spacing w:val="-13"/>
        </w:rPr>
        <w:t> </w:t>
      </w:r>
      <w:r>
        <w:rPr>
          <w:color w:val="231F20"/>
        </w:rPr>
        <w:t>macro</w:t>
      </w:r>
      <w:r>
        <w:rPr>
          <w:color w:val="231F20"/>
          <w:spacing w:val="-13"/>
        </w:rPr>
        <w:t> </w:t>
      </w:r>
      <w:r>
        <w:rPr>
          <w:color w:val="231F20"/>
        </w:rPr>
        <w:t>with</w:t>
      </w:r>
      <w:r>
        <w:rPr>
          <w:color w:val="231F20"/>
          <w:spacing w:val="-13"/>
        </w:rPr>
        <w:t> </w:t>
      </w:r>
      <w:r>
        <w:rPr>
          <w:color w:val="231F20"/>
        </w:rPr>
        <w:t>one</w:t>
      </w:r>
      <w:r>
        <w:rPr>
          <w:color w:val="231F20"/>
          <w:spacing w:val="-13"/>
        </w:rPr>
        <w:t> </w:t>
      </w:r>
      <w:r>
        <w:rPr>
          <w:color w:val="231F20"/>
        </w:rPr>
        <w:t>of</w:t>
      </w:r>
      <w:r>
        <w:rPr>
          <w:color w:val="231F20"/>
          <w:spacing w:val="-13"/>
        </w:rPr>
        <w:t> </w:t>
      </w:r>
      <w:r>
        <w:rPr>
          <w:color w:val="231F20"/>
        </w:rPr>
        <w:t>these names shall be expanded.</w:t>
      </w:r>
    </w:p>
    <w:p>
      <w:pPr>
        <w:pStyle w:val="BodyText"/>
        <w:spacing w:before="42"/>
      </w:pPr>
    </w:p>
    <w:p>
      <w:pPr>
        <w:pStyle w:val="Heading5"/>
        <w:spacing w:before="1"/>
      </w:pPr>
      <w:r>
        <w:rPr>
          <w:color w:val="98002E"/>
          <w:spacing w:val="-2"/>
          <w:w w:val="105"/>
        </w:rPr>
        <w:t>Rationale</w:t>
      </w:r>
    </w:p>
    <w:p>
      <w:pPr>
        <w:pStyle w:val="BodyText"/>
        <w:spacing w:before="216"/>
        <w:ind w:left="1194"/>
      </w:pPr>
      <w:r>
        <w:rPr>
          <w:color w:val="231F20"/>
        </w:rPr>
        <w:t>These</w:t>
      </w:r>
      <w:r>
        <w:rPr>
          <w:color w:val="231F20"/>
          <w:spacing w:val="-14"/>
        </w:rPr>
        <w:t> </w:t>
      </w:r>
      <w:r>
        <w:rPr>
          <w:color w:val="231F20"/>
        </w:rPr>
        <w:t>functions</w:t>
      </w:r>
      <w:r>
        <w:rPr>
          <w:color w:val="231F20"/>
          <w:spacing w:val="-14"/>
        </w:rPr>
        <w:t> </w:t>
      </w:r>
      <w:r>
        <w:rPr>
          <w:color w:val="231F20"/>
        </w:rPr>
        <w:t>have</w:t>
      </w:r>
      <w:r>
        <w:rPr>
          <w:color w:val="231F20"/>
          <w:spacing w:val="-15"/>
        </w:rPr>
        <w:t> </w:t>
      </w:r>
      <w:r>
        <w:rPr>
          <w:color w:val="231F20"/>
        </w:rPr>
        <w:t>unde</w:t>
      </w:r>
      <w:r>
        <w:rPr>
          <w:rFonts w:ascii="Courier New"/>
          <w:color w:val="231F20"/>
        </w:rPr>
        <w:t>fi</w:t>
      </w:r>
      <w:r>
        <w:rPr>
          <w:color w:val="231F20"/>
        </w:rPr>
        <w:t>ned</w:t>
      </w:r>
      <w:r>
        <w:rPr>
          <w:color w:val="231F20"/>
          <w:spacing w:val="-15"/>
        </w:rPr>
        <w:t> </w:t>
      </w:r>
      <w:r>
        <w:rPr>
          <w:color w:val="231F20"/>
        </w:rPr>
        <w:t>behaviour</w:t>
      </w:r>
      <w:r>
        <w:rPr>
          <w:color w:val="231F20"/>
          <w:spacing w:val="-15"/>
        </w:rPr>
        <w:t> </w:t>
      </w:r>
      <w:r>
        <w:rPr>
          <w:color w:val="231F20"/>
        </w:rPr>
        <w:t>associated</w:t>
      </w:r>
      <w:r>
        <w:rPr>
          <w:color w:val="231F20"/>
          <w:spacing w:val="-15"/>
        </w:rPr>
        <w:t> </w:t>
      </w:r>
      <w:r>
        <w:rPr>
          <w:color w:val="231F20"/>
        </w:rPr>
        <w:t>with</w:t>
      </w:r>
      <w:r>
        <w:rPr>
          <w:color w:val="231F20"/>
          <w:spacing w:val="-14"/>
        </w:rPr>
        <w:t> </w:t>
      </w:r>
      <w:r>
        <w:rPr>
          <w:color w:val="231F20"/>
        </w:rPr>
        <w:t>them</w:t>
      </w:r>
      <w:r>
        <w:rPr>
          <w:color w:val="231F20"/>
          <w:spacing w:val="-15"/>
        </w:rPr>
        <w:t> </w:t>
      </w:r>
      <w:r>
        <w:rPr>
          <w:color w:val="231F20"/>
        </w:rPr>
        <w:t>when</w:t>
      </w:r>
      <w:r>
        <w:rPr>
          <w:color w:val="231F20"/>
          <w:spacing w:val="-15"/>
        </w:rPr>
        <w:t> </w:t>
      </w:r>
      <w:r>
        <w:rPr>
          <w:color w:val="231F20"/>
        </w:rPr>
        <w:t>the</w:t>
      </w:r>
      <w:r>
        <w:rPr>
          <w:color w:val="231F20"/>
          <w:spacing w:val="-15"/>
        </w:rPr>
        <w:t> </w:t>
      </w:r>
      <w:r>
        <w:rPr>
          <w:color w:val="231F20"/>
        </w:rPr>
        <w:t>string</w:t>
      </w:r>
      <w:r>
        <w:rPr>
          <w:color w:val="231F20"/>
          <w:spacing w:val="-15"/>
        </w:rPr>
        <w:t> </w:t>
      </w:r>
      <w:r>
        <w:rPr>
          <w:color w:val="231F20"/>
        </w:rPr>
        <w:t>cannot</w:t>
      </w:r>
      <w:r>
        <w:rPr>
          <w:color w:val="231F20"/>
          <w:spacing w:val="-15"/>
        </w:rPr>
        <w:t> </w:t>
      </w:r>
      <w:r>
        <w:rPr>
          <w:color w:val="231F20"/>
        </w:rPr>
        <w:t>be</w:t>
      </w:r>
      <w:r>
        <w:rPr>
          <w:color w:val="231F20"/>
          <w:spacing w:val="-15"/>
        </w:rPr>
        <w:t> </w:t>
      </w:r>
      <w:r>
        <w:rPr>
          <w:color w:val="231F20"/>
          <w:spacing w:val="-2"/>
        </w:rPr>
        <w:t>converted.</w:t>
      </w:r>
    </w:p>
    <w:p>
      <w:pPr>
        <w:pStyle w:val="BodyText"/>
        <w:spacing w:before="146"/>
      </w:pPr>
    </w:p>
    <w:p>
      <w:pPr>
        <w:pStyle w:val="BodyText"/>
        <w:ind w:left="1194"/>
      </w:pPr>
      <w:r>
        <w:rPr/>
        <mc:AlternateContent>
          <mc:Choice Requires="wps">
            <w:drawing>
              <wp:inline distT="0" distB="0" distL="0" distR="0">
                <wp:extent cx="5760085" cy="456565"/>
                <wp:effectExtent l="0" t="0" r="0" b="634"/>
                <wp:docPr id="746" name="Group 746"/>
                <wp:cNvGraphicFramePr>
                  <a:graphicFrameLocks/>
                </wp:cNvGraphicFramePr>
                <a:graphic>
                  <a:graphicData uri="http://schemas.microsoft.com/office/word/2010/wordprocessingGroup">
                    <wpg:wgp>
                      <wpg:cNvPr id="746" name="Group 746"/>
                      <wpg:cNvGrpSpPr/>
                      <wpg:grpSpPr>
                        <a:xfrm>
                          <a:off x="0" y="0"/>
                          <a:ext cx="5760085" cy="456565"/>
                          <a:chExt cx="5760085" cy="456565"/>
                        </a:xfrm>
                      </wpg:grpSpPr>
                      <wps:wsp>
                        <wps:cNvPr id="747" name="Graphic 747"/>
                        <wps:cNvSpPr/>
                        <wps:spPr>
                          <a:xfrm>
                            <a:off x="0" y="0"/>
                            <a:ext cx="5760085" cy="456565"/>
                          </a:xfrm>
                          <a:custGeom>
                            <a:avLst/>
                            <a:gdLst/>
                            <a:ahLst/>
                            <a:cxnLst/>
                            <a:rect l="l" t="t" r="r" b="b"/>
                            <a:pathLst>
                              <a:path w="5760085" h="456565">
                                <a:moveTo>
                                  <a:pt x="899998" y="0"/>
                                </a:moveTo>
                                <a:lnTo>
                                  <a:pt x="0" y="0"/>
                                </a:lnTo>
                                <a:lnTo>
                                  <a:pt x="0" y="456184"/>
                                </a:lnTo>
                                <a:lnTo>
                                  <a:pt x="899998" y="456184"/>
                                </a:lnTo>
                                <a:lnTo>
                                  <a:pt x="899998" y="0"/>
                                </a:lnTo>
                                <a:close/>
                              </a:path>
                              <a:path w="5760085" h="456565">
                                <a:moveTo>
                                  <a:pt x="5760009" y="0"/>
                                </a:moveTo>
                                <a:lnTo>
                                  <a:pt x="900010" y="0"/>
                                </a:lnTo>
                                <a:lnTo>
                                  <a:pt x="900010" y="456184"/>
                                </a:lnTo>
                                <a:lnTo>
                                  <a:pt x="5760009" y="456184"/>
                                </a:lnTo>
                                <a:lnTo>
                                  <a:pt x="5760009" y="0"/>
                                </a:lnTo>
                                <a:close/>
                              </a:path>
                            </a:pathLst>
                          </a:custGeom>
                          <a:solidFill>
                            <a:srgbClr val="E2B6B2"/>
                          </a:solidFill>
                        </wps:spPr>
                        <wps:bodyPr wrap="square" lIns="0" tIns="0" rIns="0" bIns="0" rtlCol="0">
                          <a:prstTxWarp prst="textNoShape">
                            <a:avLst/>
                          </a:prstTxWarp>
                          <a:noAutofit/>
                        </wps:bodyPr>
                      </wps:wsp>
                      <wps:wsp>
                        <wps:cNvPr id="748" name="Textbox 748"/>
                        <wps:cNvSpPr txBox="1"/>
                        <wps:spPr>
                          <a:xfrm>
                            <a:off x="36004" y="25715"/>
                            <a:ext cx="629285" cy="207645"/>
                          </a:xfrm>
                          <a:prstGeom prst="rect">
                            <a:avLst/>
                          </a:prstGeom>
                        </wps:spPr>
                        <wps:txbx>
                          <w:txbxContent>
                            <w:p>
                              <w:pPr>
                                <w:spacing w:before="31"/>
                                <w:ind w:left="0" w:right="0" w:firstLine="0"/>
                                <w:jc w:val="left"/>
                                <w:rPr>
                                  <w:sz w:val="24"/>
                                </w:rPr>
                              </w:pPr>
                              <w:r>
                                <w:rPr>
                                  <w:color w:val="231F20"/>
                                  <w:spacing w:val="-7"/>
                                  <w:sz w:val="24"/>
                                </w:rPr>
                                <w:t>Rule</w:t>
                              </w:r>
                              <w:r>
                                <w:rPr>
                                  <w:color w:val="231F20"/>
                                  <w:spacing w:val="-9"/>
                                  <w:sz w:val="24"/>
                                </w:rPr>
                                <w:t> </w:t>
                              </w:r>
                              <w:r>
                                <w:rPr>
                                  <w:color w:val="231F20"/>
                                  <w:spacing w:val="-4"/>
                                  <w:sz w:val="24"/>
                                </w:rPr>
                                <w:t>21.8</w:t>
                              </w:r>
                            </w:p>
                          </w:txbxContent>
                        </wps:txbx>
                        <wps:bodyPr wrap="square" lIns="0" tIns="0" rIns="0" bIns="0" rtlCol="0">
                          <a:noAutofit/>
                        </wps:bodyPr>
                      </wps:wsp>
                      <wps:wsp>
                        <wps:cNvPr id="749" name="Textbox 749"/>
                        <wps:cNvSpPr txBox="1"/>
                        <wps:spPr>
                          <a:xfrm>
                            <a:off x="935475" y="25715"/>
                            <a:ext cx="4491355" cy="403225"/>
                          </a:xfrm>
                          <a:prstGeom prst="rect">
                            <a:avLst/>
                          </a:prstGeom>
                        </wps:spPr>
                        <wps:txbx>
                          <w:txbxContent>
                            <w:p>
                              <w:pPr>
                                <w:spacing w:before="31"/>
                                <w:ind w:left="0" w:right="0" w:firstLine="0"/>
                                <w:jc w:val="left"/>
                                <w:rPr>
                                  <w:rFonts w:ascii="Courier New"/>
                                  <w:sz w:val="24"/>
                                </w:rPr>
                              </w:pPr>
                              <w:r>
                                <w:rPr>
                                  <w:color w:val="231F20"/>
                                  <w:spacing w:val="-4"/>
                                  <w:sz w:val="24"/>
                                </w:rPr>
                                <w:t>The</w:t>
                              </w:r>
                              <w:r>
                                <w:rPr>
                                  <w:color w:val="231F20"/>
                                  <w:spacing w:val="-13"/>
                                  <w:sz w:val="24"/>
                                </w:rPr>
                                <w:t> </w:t>
                              </w:r>
                              <w:r>
                                <w:rPr>
                                  <w:color w:val="231F20"/>
                                  <w:spacing w:val="-4"/>
                                  <w:sz w:val="24"/>
                                </w:rPr>
                                <w:t>library</w:t>
                              </w:r>
                              <w:r>
                                <w:rPr>
                                  <w:color w:val="231F20"/>
                                  <w:spacing w:val="-10"/>
                                  <w:sz w:val="24"/>
                                </w:rPr>
                                <w:t> </w:t>
                              </w:r>
                              <w:r>
                                <w:rPr>
                                  <w:color w:val="231F20"/>
                                  <w:spacing w:val="-4"/>
                                  <w:sz w:val="24"/>
                                </w:rPr>
                                <w:t>functions</w:t>
                              </w:r>
                              <w:r>
                                <w:rPr>
                                  <w:color w:val="231F20"/>
                                  <w:spacing w:val="-12"/>
                                  <w:sz w:val="24"/>
                                </w:rPr>
                                <w:t> </w:t>
                              </w:r>
                              <w:r>
                                <w:rPr>
                                  <w:rFonts w:ascii="Trebuchet MS"/>
                                  <w:i/>
                                  <w:color w:val="231F20"/>
                                  <w:spacing w:val="-4"/>
                                  <w:sz w:val="24"/>
                                </w:rPr>
                                <w:t>abort</w:t>
                              </w:r>
                              <w:r>
                                <w:rPr>
                                  <w:color w:val="231F20"/>
                                  <w:spacing w:val="-4"/>
                                  <w:sz w:val="24"/>
                                </w:rPr>
                                <w:t>,</w:t>
                              </w:r>
                              <w:r>
                                <w:rPr>
                                  <w:color w:val="231F20"/>
                                  <w:spacing w:val="-10"/>
                                  <w:sz w:val="24"/>
                                </w:rPr>
                                <w:t> </w:t>
                              </w:r>
                              <w:r>
                                <w:rPr>
                                  <w:rFonts w:ascii="Trebuchet MS"/>
                                  <w:i/>
                                  <w:color w:val="231F20"/>
                                  <w:spacing w:val="-4"/>
                                  <w:sz w:val="24"/>
                                </w:rPr>
                                <w:t>exit</w:t>
                              </w:r>
                              <w:r>
                                <w:rPr>
                                  <w:color w:val="231F20"/>
                                  <w:spacing w:val="-4"/>
                                  <w:sz w:val="24"/>
                                </w:rPr>
                                <w:t>,</w:t>
                              </w:r>
                              <w:r>
                                <w:rPr>
                                  <w:color w:val="231F20"/>
                                  <w:spacing w:val="-10"/>
                                  <w:sz w:val="24"/>
                                </w:rPr>
                                <w:t> </w:t>
                              </w:r>
                              <w:r>
                                <w:rPr>
                                  <w:rFonts w:ascii="Trebuchet MS"/>
                                  <w:i/>
                                  <w:color w:val="231F20"/>
                                  <w:spacing w:val="-4"/>
                                  <w:sz w:val="24"/>
                                </w:rPr>
                                <w:t>getenv</w:t>
                              </w:r>
                              <w:r>
                                <w:rPr>
                                  <w:rFonts w:ascii="Trebuchet MS"/>
                                  <w:i/>
                                  <w:color w:val="231F20"/>
                                  <w:spacing w:val="-14"/>
                                  <w:sz w:val="24"/>
                                </w:rPr>
                                <w:t> </w:t>
                              </w:r>
                              <w:r>
                                <w:rPr>
                                  <w:color w:val="231F20"/>
                                  <w:spacing w:val="-4"/>
                                  <w:sz w:val="24"/>
                                </w:rPr>
                                <w:t>and</w:t>
                              </w:r>
                              <w:r>
                                <w:rPr>
                                  <w:color w:val="231F20"/>
                                  <w:spacing w:val="-10"/>
                                  <w:sz w:val="24"/>
                                </w:rPr>
                                <w:t> </w:t>
                              </w:r>
                              <w:r>
                                <w:rPr>
                                  <w:rFonts w:ascii="Trebuchet MS"/>
                                  <w:i/>
                                  <w:color w:val="231F20"/>
                                  <w:spacing w:val="-4"/>
                                  <w:sz w:val="24"/>
                                </w:rPr>
                                <w:t>system</w:t>
                              </w:r>
                              <w:r>
                                <w:rPr>
                                  <w:rFonts w:ascii="Trebuchet MS"/>
                                  <w:i/>
                                  <w:color w:val="231F20"/>
                                  <w:spacing w:val="-14"/>
                                  <w:sz w:val="24"/>
                                </w:rPr>
                                <w:t> </w:t>
                              </w:r>
                              <w:r>
                                <w:rPr>
                                  <w:color w:val="231F20"/>
                                  <w:spacing w:val="-4"/>
                                  <w:sz w:val="24"/>
                                </w:rPr>
                                <w:t>of</w:t>
                              </w:r>
                              <w:r>
                                <w:rPr>
                                  <w:color w:val="231F20"/>
                                  <w:spacing w:val="-10"/>
                                  <w:sz w:val="24"/>
                                </w:rPr>
                                <w:t> </w:t>
                              </w:r>
                              <w:r>
                                <w:rPr>
                                  <w:rFonts w:ascii="Courier New"/>
                                  <w:color w:val="231F20"/>
                                  <w:spacing w:val="-4"/>
                                  <w:sz w:val="24"/>
                                </w:rPr>
                                <w:t>&lt;stdlib.h&gt;</w:t>
                              </w:r>
                            </w:p>
                            <w:p>
                              <w:pPr>
                                <w:spacing w:before="11"/>
                                <w:ind w:left="0" w:right="0" w:firstLine="0"/>
                                <w:jc w:val="left"/>
                                <w:rPr>
                                  <w:sz w:val="24"/>
                                </w:rPr>
                              </w:pPr>
                              <w:r>
                                <w:rPr>
                                  <w:color w:val="231F20"/>
                                  <w:sz w:val="24"/>
                                </w:rPr>
                                <w:t>shall</w:t>
                              </w:r>
                              <w:r>
                                <w:rPr>
                                  <w:color w:val="231F20"/>
                                  <w:spacing w:val="-1"/>
                                  <w:sz w:val="24"/>
                                </w:rPr>
                                <w:t> </w:t>
                              </w:r>
                              <w:r>
                                <w:rPr>
                                  <w:color w:val="231F20"/>
                                  <w:sz w:val="24"/>
                                </w:rPr>
                                <w:t>not</w:t>
                              </w:r>
                              <w:r>
                                <w:rPr>
                                  <w:color w:val="231F20"/>
                                  <w:spacing w:val="-1"/>
                                  <w:sz w:val="24"/>
                                </w:rPr>
                                <w:t> </w:t>
                              </w:r>
                              <w:r>
                                <w:rPr>
                                  <w:color w:val="231F20"/>
                                  <w:sz w:val="24"/>
                                </w:rPr>
                                <w:t>be</w:t>
                              </w:r>
                              <w:r>
                                <w:rPr>
                                  <w:color w:val="231F20"/>
                                  <w:spacing w:val="-1"/>
                                  <w:sz w:val="24"/>
                                </w:rPr>
                                <w:t> </w:t>
                              </w:r>
                              <w:r>
                                <w:rPr>
                                  <w:color w:val="231F20"/>
                                  <w:spacing w:val="-4"/>
                                  <w:sz w:val="24"/>
                                </w:rPr>
                                <w:t>used</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574" coordorigin="0,0" coordsize="9071,719">
                <v:shape style="position:absolute;left:0;top:0;width:9071;height:719" id="docshape575" coordorigin="0,0" coordsize="9071,719" path="m1417,0l0,0,0,718,1417,718,1417,0xm9071,0l1417,0,1417,718,9071,718,9071,0xe" filled="true" fillcolor="#e2b6b2" stroked="false">
                  <v:path arrowok="t"/>
                  <v:fill type="solid"/>
                </v:shape>
                <v:shape style="position:absolute;left:56;top:40;width:991;height:327" type="#_x0000_t202" id="docshape576" filled="false" stroked="false">
                  <v:textbox inset="0,0,0,0">
                    <w:txbxContent>
                      <w:p>
                        <w:pPr>
                          <w:spacing w:before="31"/>
                          <w:ind w:left="0" w:right="0" w:firstLine="0"/>
                          <w:jc w:val="left"/>
                          <w:rPr>
                            <w:sz w:val="24"/>
                          </w:rPr>
                        </w:pPr>
                        <w:r>
                          <w:rPr>
                            <w:color w:val="231F20"/>
                            <w:spacing w:val="-7"/>
                            <w:sz w:val="24"/>
                          </w:rPr>
                          <w:t>Rule</w:t>
                        </w:r>
                        <w:r>
                          <w:rPr>
                            <w:color w:val="231F20"/>
                            <w:spacing w:val="-9"/>
                            <w:sz w:val="24"/>
                          </w:rPr>
                          <w:t> </w:t>
                        </w:r>
                        <w:r>
                          <w:rPr>
                            <w:color w:val="231F20"/>
                            <w:spacing w:val="-4"/>
                            <w:sz w:val="24"/>
                          </w:rPr>
                          <w:t>21.8</w:t>
                        </w:r>
                      </w:p>
                    </w:txbxContent>
                  </v:textbox>
                  <w10:wrap type="none"/>
                </v:shape>
                <v:shape style="position:absolute;left:1473;top:40;width:7073;height:635" type="#_x0000_t202" id="docshape577" filled="false" stroked="false">
                  <v:textbox inset="0,0,0,0">
                    <w:txbxContent>
                      <w:p>
                        <w:pPr>
                          <w:spacing w:before="31"/>
                          <w:ind w:left="0" w:right="0" w:firstLine="0"/>
                          <w:jc w:val="left"/>
                          <w:rPr>
                            <w:rFonts w:ascii="Courier New"/>
                            <w:sz w:val="24"/>
                          </w:rPr>
                        </w:pPr>
                        <w:r>
                          <w:rPr>
                            <w:color w:val="231F20"/>
                            <w:spacing w:val="-4"/>
                            <w:sz w:val="24"/>
                          </w:rPr>
                          <w:t>The</w:t>
                        </w:r>
                        <w:r>
                          <w:rPr>
                            <w:color w:val="231F20"/>
                            <w:spacing w:val="-13"/>
                            <w:sz w:val="24"/>
                          </w:rPr>
                          <w:t> </w:t>
                        </w:r>
                        <w:r>
                          <w:rPr>
                            <w:color w:val="231F20"/>
                            <w:spacing w:val="-4"/>
                            <w:sz w:val="24"/>
                          </w:rPr>
                          <w:t>library</w:t>
                        </w:r>
                        <w:r>
                          <w:rPr>
                            <w:color w:val="231F20"/>
                            <w:spacing w:val="-10"/>
                            <w:sz w:val="24"/>
                          </w:rPr>
                          <w:t> </w:t>
                        </w:r>
                        <w:r>
                          <w:rPr>
                            <w:color w:val="231F20"/>
                            <w:spacing w:val="-4"/>
                            <w:sz w:val="24"/>
                          </w:rPr>
                          <w:t>functions</w:t>
                        </w:r>
                        <w:r>
                          <w:rPr>
                            <w:color w:val="231F20"/>
                            <w:spacing w:val="-12"/>
                            <w:sz w:val="24"/>
                          </w:rPr>
                          <w:t> </w:t>
                        </w:r>
                        <w:r>
                          <w:rPr>
                            <w:rFonts w:ascii="Trebuchet MS"/>
                            <w:i/>
                            <w:color w:val="231F20"/>
                            <w:spacing w:val="-4"/>
                            <w:sz w:val="24"/>
                          </w:rPr>
                          <w:t>abort</w:t>
                        </w:r>
                        <w:r>
                          <w:rPr>
                            <w:color w:val="231F20"/>
                            <w:spacing w:val="-4"/>
                            <w:sz w:val="24"/>
                          </w:rPr>
                          <w:t>,</w:t>
                        </w:r>
                        <w:r>
                          <w:rPr>
                            <w:color w:val="231F20"/>
                            <w:spacing w:val="-10"/>
                            <w:sz w:val="24"/>
                          </w:rPr>
                          <w:t> </w:t>
                        </w:r>
                        <w:r>
                          <w:rPr>
                            <w:rFonts w:ascii="Trebuchet MS"/>
                            <w:i/>
                            <w:color w:val="231F20"/>
                            <w:spacing w:val="-4"/>
                            <w:sz w:val="24"/>
                          </w:rPr>
                          <w:t>exit</w:t>
                        </w:r>
                        <w:r>
                          <w:rPr>
                            <w:color w:val="231F20"/>
                            <w:spacing w:val="-4"/>
                            <w:sz w:val="24"/>
                          </w:rPr>
                          <w:t>,</w:t>
                        </w:r>
                        <w:r>
                          <w:rPr>
                            <w:color w:val="231F20"/>
                            <w:spacing w:val="-10"/>
                            <w:sz w:val="24"/>
                          </w:rPr>
                          <w:t> </w:t>
                        </w:r>
                        <w:r>
                          <w:rPr>
                            <w:rFonts w:ascii="Trebuchet MS"/>
                            <w:i/>
                            <w:color w:val="231F20"/>
                            <w:spacing w:val="-4"/>
                            <w:sz w:val="24"/>
                          </w:rPr>
                          <w:t>getenv</w:t>
                        </w:r>
                        <w:r>
                          <w:rPr>
                            <w:rFonts w:ascii="Trebuchet MS"/>
                            <w:i/>
                            <w:color w:val="231F20"/>
                            <w:spacing w:val="-14"/>
                            <w:sz w:val="24"/>
                          </w:rPr>
                          <w:t> </w:t>
                        </w:r>
                        <w:r>
                          <w:rPr>
                            <w:color w:val="231F20"/>
                            <w:spacing w:val="-4"/>
                            <w:sz w:val="24"/>
                          </w:rPr>
                          <w:t>and</w:t>
                        </w:r>
                        <w:r>
                          <w:rPr>
                            <w:color w:val="231F20"/>
                            <w:spacing w:val="-10"/>
                            <w:sz w:val="24"/>
                          </w:rPr>
                          <w:t> </w:t>
                        </w:r>
                        <w:r>
                          <w:rPr>
                            <w:rFonts w:ascii="Trebuchet MS"/>
                            <w:i/>
                            <w:color w:val="231F20"/>
                            <w:spacing w:val="-4"/>
                            <w:sz w:val="24"/>
                          </w:rPr>
                          <w:t>system</w:t>
                        </w:r>
                        <w:r>
                          <w:rPr>
                            <w:rFonts w:ascii="Trebuchet MS"/>
                            <w:i/>
                            <w:color w:val="231F20"/>
                            <w:spacing w:val="-14"/>
                            <w:sz w:val="24"/>
                          </w:rPr>
                          <w:t> </w:t>
                        </w:r>
                        <w:r>
                          <w:rPr>
                            <w:color w:val="231F20"/>
                            <w:spacing w:val="-4"/>
                            <w:sz w:val="24"/>
                          </w:rPr>
                          <w:t>of</w:t>
                        </w:r>
                        <w:r>
                          <w:rPr>
                            <w:color w:val="231F20"/>
                            <w:spacing w:val="-10"/>
                            <w:sz w:val="24"/>
                          </w:rPr>
                          <w:t> </w:t>
                        </w:r>
                        <w:r>
                          <w:rPr>
                            <w:rFonts w:ascii="Courier New"/>
                            <w:color w:val="231F20"/>
                            <w:spacing w:val="-4"/>
                            <w:sz w:val="24"/>
                          </w:rPr>
                          <w:t>&lt;stdlib.h&gt;</w:t>
                        </w:r>
                      </w:p>
                      <w:p>
                        <w:pPr>
                          <w:spacing w:before="11"/>
                          <w:ind w:left="0" w:right="0" w:firstLine="0"/>
                          <w:jc w:val="left"/>
                          <w:rPr>
                            <w:sz w:val="24"/>
                          </w:rPr>
                        </w:pPr>
                        <w:r>
                          <w:rPr>
                            <w:color w:val="231F20"/>
                            <w:sz w:val="24"/>
                          </w:rPr>
                          <w:t>shall</w:t>
                        </w:r>
                        <w:r>
                          <w:rPr>
                            <w:color w:val="231F20"/>
                            <w:spacing w:val="-1"/>
                            <w:sz w:val="24"/>
                          </w:rPr>
                          <w:t> </w:t>
                        </w:r>
                        <w:r>
                          <w:rPr>
                            <w:color w:val="231F20"/>
                            <w:sz w:val="24"/>
                          </w:rPr>
                          <w:t>not</w:t>
                        </w:r>
                        <w:r>
                          <w:rPr>
                            <w:color w:val="231F20"/>
                            <w:spacing w:val="-1"/>
                            <w:sz w:val="24"/>
                          </w:rPr>
                          <w:t> </w:t>
                        </w:r>
                        <w:r>
                          <w:rPr>
                            <w:color w:val="231F20"/>
                            <w:sz w:val="24"/>
                          </w:rPr>
                          <w:t>be</w:t>
                        </w:r>
                        <w:r>
                          <w:rPr>
                            <w:color w:val="231F20"/>
                            <w:spacing w:val="-1"/>
                            <w:sz w:val="24"/>
                          </w:rPr>
                          <w:t> </w:t>
                        </w:r>
                        <w:r>
                          <w:rPr>
                            <w:color w:val="231F20"/>
                            <w:spacing w:val="-4"/>
                            <w:sz w:val="24"/>
                          </w:rPr>
                          <w:t>used</w:t>
                        </w:r>
                      </w:p>
                    </w:txbxContent>
                  </v:textbox>
                  <w10:wrap type="none"/>
                </v:shape>
              </v:group>
            </w:pict>
          </mc:Fallback>
        </mc:AlternateContent>
      </w:r>
      <w:r>
        <w:rPr/>
      </w:r>
    </w:p>
    <w:p>
      <w:pPr>
        <w:spacing w:after="0"/>
        <w:sectPr>
          <w:pgSz w:w="11910" w:h="16840"/>
          <w:pgMar w:header="0" w:footer="658" w:top="680" w:bottom="920" w:left="220" w:right="280"/>
        </w:sectPr>
      </w:pPr>
    </w:p>
    <w:p>
      <w:pPr>
        <w:pStyle w:val="BodyText"/>
      </w:pPr>
    </w:p>
    <w:p>
      <w:pPr>
        <w:pStyle w:val="BodyText"/>
        <w:spacing w:before="156"/>
      </w:pPr>
    </w:p>
    <w:p>
      <w:pPr>
        <w:pStyle w:val="BodyText"/>
        <w:tabs>
          <w:tab w:pos="2668" w:val="left" w:leader="none"/>
        </w:tabs>
        <w:spacing w:before="1"/>
        <w:ind w:left="1194"/>
      </w:pPr>
      <w:r>
        <w:rPr>
          <w:color w:val="98002E"/>
          <w:spacing w:val="-2"/>
          <w:w w:val="105"/>
        </w:rPr>
        <w:t>Category</w:t>
      </w:r>
      <w:r>
        <w:rPr>
          <w:color w:val="98002E"/>
        </w:rPr>
        <w:tab/>
      </w:r>
      <w:r>
        <w:rPr>
          <w:color w:val="231F20"/>
          <w:spacing w:val="-2"/>
          <w:w w:val="105"/>
        </w:rPr>
        <w:t>Required</w:t>
      </w:r>
    </w:p>
    <w:p>
      <w:pPr>
        <w:pStyle w:val="BodyText"/>
        <w:spacing w:before="49"/>
        <w:ind w:right="1138"/>
        <w:jc w:val="right"/>
      </w:pPr>
      <w:r>
        <w:rPr/>
        <w:br w:type="column"/>
      </w:r>
      <w:r>
        <w:rPr>
          <w:color w:val="231F20"/>
          <w:spacing w:val="-2"/>
        </w:rPr>
        <w:t>C90</w:t>
      </w:r>
      <w:r>
        <w:rPr>
          <w:color w:val="231F20"/>
          <w:spacing w:val="-5"/>
        </w:rPr>
        <w:t> </w:t>
      </w:r>
      <w:r>
        <w:rPr>
          <w:color w:val="231F20"/>
          <w:spacing w:val="-2"/>
        </w:rPr>
        <w:t>[Unde</w:t>
      </w:r>
      <w:r>
        <w:rPr>
          <w:rFonts w:ascii="Courier New" w:hAnsi="Courier New"/>
          <w:color w:val="231F20"/>
          <w:spacing w:val="-2"/>
        </w:rPr>
        <w:t>fi</w:t>
      </w:r>
      <w:r>
        <w:rPr>
          <w:color w:val="231F20"/>
          <w:spacing w:val="-2"/>
        </w:rPr>
        <w:t>ned</w:t>
      </w:r>
      <w:r>
        <w:rPr>
          <w:color w:val="231F20"/>
          <w:spacing w:val="-5"/>
        </w:rPr>
        <w:t> </w:t>
      </w:r>
      <w:r>
        <w:rPr>
          <w:color w:val="231F20"/>
          <w:spacing w:val="-2"/>
        </w:rPr>
        <w:t>93;</w:t>
      </w:r>
      <w:r>
        <w:rPr>
          <w:color w:val="231F20"/>
          <w:spacing w:val="-4"/>
        </w:rPr>
        <w:t> </w:t>
      </w:r>
      <w:r>
        <w:rPr>
          <w:color w:val="231F20"/>
          <w:spacing w:val="-2"/>
        </w:rPr>
        <w:t>Implementation</w:t>
      </w:r>
      <w:r>
        <w:rPr>
          <w:color w:val="231F20"/>
          <w:spacing w:val="-4"/>
        </w:rPr>
        <w:t> </w:t>
      </w:r>
      <w:r>
        <w:rPr>
          <w:color w:val="231F20"/>
          <w:spacing w:val="-2"/>
        </w:rPr>
        <w:t>70–73]</w:t>
      </w:r>
    </w:p>
    <w:p>
      <w:pPr>
        <w:pStyle w:val="BodyText"/>
        <w:spacing w:before="8"/>
        <w:ind w:right="1137"/>
        <w:jc w:val="right"/>
      </w:pPr>
      <w:r>
        <w:rPr>
          <w:color w:val="231F20"/>
          <w:spacing w:val="-2"/>
        </w:rPr>
        <w:t>C99</w:t>
      </w:r>
      <w:r>
        <w:rPr>
          <w:color w:val="231F20"/>
          <w:spacing w:val="-12"/>
        </w:rPr>
        <w:t> </w:t>
      </w:r>
      <w:r>
        <w:rPr>
          <w:color w:val="231F20"/>
          <w:spacing w:val="-2"/>
        </w:rPr>
        <w:t>[Unde</w:t>
      </w:r>
      <w:r>
        <w:rPr>
          <w:rFonts w:ascii="Courier New" w:hAnsi="Courier New"/>
          <w:color w:val="231F20"/>
          <w:spacing w:val="-2"/>
        </w:rPr>
        <w:t>fi</w:t>
      </w:r>
      <w:r>
        <w:rPr>
          <w:color w:val="231F20"/>
          <w:spacing w:val="-2"/>
        </w:rPr>
        <w:t>ned</w:t>
      </w:r>
      <w:r>
        <w:rPr>
          <w:color w:val="231F20"/>
          <w:spacing w:val="-11"/>
        </w:rPr>
        <w:t> </w:t>
      </w:r>
      <w:r>
        <w:rPr>
          <w:color w:val="231F20"/>
          <w:spacing w:val="-2"/>
        </w:rPr>
        <w:t>172,</w:t>
      </w:r>
      <w:r>
        <w:rPr>
          <w:color w:val="231F20"/>
          <w:spacing w:val="-12"/>
        </w:rPr>
        <w:t> </w:t>
      </w:r>
      <w:r>
        <w:rPr>
          <w:color w:val="231F20"/>
          <w:spacing w:val="-2"/>
        </w:rPr>
        <w:t>174,</w:t>
      </w:r>
      <w:r>
        <w:rPr>
          <w:color w:val="231F20"/>
          <w:spacing w:val="-11"/>
        </w:rPr>
        <w:t> </w:t>
      </w:r>
      <w:r>
        <w:rPr>
          <w:color w:val="231F20"/>
          <w:spacing w:val="-2"/>
        </w:rPr>
        <w:t>175;</w:t>
      </w:r>
      <w:r>
        <w:rPr>
          <w:color w:val="231F20"/>
          <w:spacing w:val="-12"/>
        </w:rPr>
        <w:t> </w:t>
      </w:r>
      <w:r>
        <w:rPr>
          <w:color w:val="231F20"/>
          <w:spacing w:val="-2"/>
        </w:rPr>
        <w:t>Implementation</w:t>
      </w:r>
      <w:r>
        <w:rPr>
          <w:color w:val="231F20"/>
          <w:spacing w:val="-11"/>
        </w:rPr>
        <w:t> </w:t>
      </w:r>
      <w:r>
        <w:rPr>
          <w:color w:val="231F20"/>
          <w:spacing w:val="-2"/>
        </w:rPr>
        <w:t>J.3.12(36–38)]</w:t>
      </w:r>
    </w:p>
    <w:p>
      <w:pPr>
        <w:spacing w:after="0"/>
        <w:jc w:val="right"/>
        <w:sectPr>
          <w:type w:val="continuous"/>
          <w:pgSz w:w="11910" w:h="16840"/>
          <w:pgMar w:header="0" w:footer="658" w:top="840" w:bottom="860" w:left="220" w:right="280"/>
          <w:cols w:num="2" w:equalWidth="0">
            <w:col w:w="3530" w:space="109"/>
            <w:col w:w="7771"/>
          </w:cols>
        </w:sectPr>
      </w:pP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47" w:lineRule="auto" w:before="194"/>
        <w:ind w:left="1194" w:right="1138"/>
      </w:pPr>
      <w:r>
        <w:rPr>
          <w:color w:val="231F20"/>
        </w:rPr>
        <w:t>The</w:t>
      </w:r>
      <w:r>
        <w:rPr>
          <w:color w:val="231F20"/>
          <w:spacing w:val="-14"/>
        </w:rPr>
        <w:t> </w:t>
      </w:r>
      <w:r>
        <w:rPr>
          <w:color w:val="231F20"/>
        </w:rPr>
        <w:t>identi</w:t>
      </w:r>
      <w:r>
        <w:rPr>
          <w:rFonts w:ascii="Courier New"/>
          <w:color w:val="231F20"/>
        </w:rPr>
        <w:t>fi</w:t>
      </w:r>
      <w:r>
        <w:rPr>
          <w:color w:val="231F20"/>
        </w:rPr>
        <w:t>ers</w:t>
      </w:r>
      <w:r>
        <w:rPr>
          <w:color w:val="231F20"/>
          <w:spacing w:val="-14"/>
        </w:rPr>
        <w:t> </w:t>
      </w:r>
      <w:r>
        <w:rPr>
          <w:rFonts w:ascii="Trebuchet MS"/>
          <w:i/>
          <w:color w:val="231F20"/>
        </w:rPr>
        <w:t>abort</w:t>
      </w:r>
      <w:r>
        <w:rPr>
          <w:color w:val="231F20"/>
        </w:rPr>
        <w:t>,</w:t>
      </w:r>
      <w:r>
        <w:rPr>
          <w:color w:val="231F20"/>
          <w:spacing w:val="-13"/>
        </w:rPr>
        <w:t> </w:t>
      </w:r>
      <w:r>
        <w:rPr>
          <w:rFonts w:ascii="Trebuchet MS"/>
          <w:i/>
          <w:color w:val="231F20"/>
        </w:rPr>
        <w:t>exit</w:t>
      </w:r>
      <w:r>
        <w:rPr>
          <w:color w:val="231F20"/>
        </w:rPr>
        <w:t>,</w:t>
      </w:r>
      <w:r>
        <w:rPr>
          <w:color w:val="231F20"/>
          <w:spacing w:val="-13"/>
        </w:rPr>
        <w:t> </w:t>
      </w:r>
      <w:r>
        <w:rPr>
          <w:rFonts w:ascii="Trebuchet MS"/>
          <w:i/>
          <w:color w:val="231F20"/>
        </w:rPr>
        <w:t>getenv</w:t>
      </w:r>
      <w:r>
        <w:rPr>
          <w:rFonts w:ascii="Trebuchet MS"/>
          <w:i/>
          <w:color w:val="231F20"/>
          <w:spacing w:val="-16"/>
        </w:rPr>
        <w:t> </w:t>
      </w:r>
      <w:r>
        <w:rPr>
          <w:color w:val="231F20"/>
        </w:rPr>
        <w:t>and</w:t>
      </w:r>
      <w:r>
        <w:rPr>
          <w:color w:val="231F20"/>
          <w:spacing w:val="-11"/>
        </w:rPr>
        <w:t> </w:t>
      </w:r>
      <w:r>
        <w:rPr>
          <w:rFonts w:ascii="Trebuchet MS"/>
          <w:i/>
          <w:color w:val="231F20"/>
        </w:rPr>
        <w:t>system</w:t>
      </w:r>
      <w:r>
        <w:rPr>
          <w:rFonts w:ascii="Trebuchet MS"/>
          <w:i/>
          <w:color w:val="231F20"/>
          <w:spacing w:val="-16"/>
        </w:rPr>
        <w:t> </w:t>
      </w:r>
      <w:r>
        <w:rPr>
          <w:color w:val="231F20"/>
        </w:rPr>
        <w:t>shall</w:t>
      </w:r>
      <w:r>
        <w:rPr>
          <w:color w:val="231F20"/>
          <w:spacing w:val="-11"/>
        </w:rPr>
        <w:t> </w:t>
      </w:r>
      <w:r>
        <w:rPr>
          <w:color w:val="231F20"/>
        </w:rPr>
        <w:t>not</w:t>
      </w:r>
      <w:r>
        <w:rPr>
          <w:color w:val="231F20"/>
          <w:spacing w:val="-12"/>
        </w:rPr>
        <w:t> </w:t>
      </w:r>
      <w:r>
        <w:rPr>
          <w:color w:val="231F20"/>
        </w:rPr>
        <w:t>be</w:t>
      </w:r>
      <w:r>
        <w:rPr>
          <w:color w:val="231F20"/>
          <w:spacing w:val="-13"/>
        </w:rPr>
        <w:t> </w:t>
      </w:r>
      <w:r>
        <w:rPr>
          <w:color w:val="231F20"/>
        </w:rPr>
        <w:t>used</w:t>
      </w:r>
      <w:r>
        <w:rPr>
          <w:color w:val="231F20"/>
          <w:spacing w:val="-13"/>
        </w:rPr>
        <w:t> </w:t>
      </w:r>
      <w:r>
        <w:rPr>
          <w:color w:val="231F20"/>
        </w:rPr>
        <w:t>and</w:t>
      </w:r>
      <w:r>
        <w:rPr>
          <w:color w:val="231F20"/>
          <w:spacing w:val="-13"/>
        </w:rPr>
        <w:t> </w:t>
      </w:r>
      <w:r>
        <w:rPr>
          <w:color w:val="231F20"/>
        </w:rPr>
        <w:t>no</w:t>
      </w:r>
      <w:r>
        <w:rPr>
          <w:color w:val="231F20"/>
          <w:spacing w:val="-13"/>
        </w:rPr>
        <w:t> </w:t>
      </w:r>
      <w:r>
        <w:rPr>
          <w:color w:val="231F20"/>
        </w:rPr>
        <w:t>macro</w:t>
      </w:r>
      <w:r>
        <w:rPr>
          <w:color w:val="231F20"/>
          <w:spacing w:val="-12"/>
        </w:rPr>
        <w:t> </w:t>
      </w:r>
      <w:r>
        <w:rPr>
          <w:color w:val="231F20"/>
        </w:rPr>
        <w:t>with</w:t>
      </w:r>
      <w:r>
        <w:rPr>
          <w:color w:val="231F20"/>
          <w:spacing w:val="-13"/>
        </w:rPr>
        <w:t> </w:t>
      </w:r>
      <w:r>
        <w:rPr>
          <w:color w:val="231F20"/>
        </w:rPr>
        <w:t>one</w:t>
      </w:r>
      <w:r>
        <w:rPr>
          <w:color w:val="231F20"/>
          <w:spacing w:val="-12"/>
        </w:rPr>
        <w:t> </w:t>
      </w:r>
      <w:r>
        <w:rPr>
          <w:color w:val="231F20"/>
        </w:rPr>
        <w:t>of</w:t>
      </w:r>
      <w:r>
        <w:rPr>
          <w:color w:val="231F20"/>
          <w:spacing w:val="-12"/>
        </w:rPr>
        <w:t> </w:t>
      </w:r>
      <w:r>
        <w:rPr>
          <w:color w:val="231F20"/>
        </w:rPr>
        <w:t>these</w:t>
      </w:r>
      <w:r>
        <w:rPr>
          <w:color w:val="231F20"/>
          <w:spacing w:val="-12"/>
        </w:rPr>
        <w:t> </w:t>
      </w:r>
      <w:r>
        <w:rPr>
          <w:color w:val="231F20"/>
        </w:rPr>
        <w:t>names shall be expanded.</w:t>
      </w:r>
    </w:p>
    <w:p>
      <w:pPr>
        <w:pStyle w:val="BodyText"/>
        <w:spacing w:before="43"/>
      </w:pPr>
    </w:p>
    <w:p>
      <w:pPr>
        <w:pStyle w:val="Heading5"/>
      </w:pPr>
      <w:r>
        <w:rPr>
          <w:color w:val="98002E"/>
          <w:spacing w:val="-2"/>
          <w:w w:val="105"/>
        </w:rPr>
        <w:t>Rationale</w:t>
      </w:r>
    </w:p>
    <w:p>
      <w:pPr>
        <w:pStyle w:val="BodyText"/>
        <w:spacing w:before="216"/>
        <w:ind w:left="1194"/>
      </w:pPr>
      <w:r>
        <w:rPr>
          <w:color w:val="231F20"/>
        </w:rPr>
        <w:t>These</w:t>
      </w:r>
      <w:r>
        <w:rPr>
          <w:color w:val="231F20"/>
          <w:spacing w:val="-11"/>
        </w:rPr>
        <w:t> </w:t>
      </w:r>
      <w:r>
        <w:rPr>
          <w:color w:val="231F20"/>
        </w:rPr>
        <w:t>functions</w:t>
      </w:r>
      <w:r>
        <w:rPr>
          <w:color w:val="231F20"/>
          <w:spacing w:val="-10"/>
        </w:rPr>
        <w:t> </w:t>
      </w:r>
      <w:r>
        <w:rPr>
          <w:color w:val="231F20"/>
        </w:rPr>
        <w:t>have</w:t>
      </w:r>
      <w:r>
        <w:rPr>
          <w:color w:val="231F20"/>
          <w:spacing w:val="-11"/>
        </w:rPr>
        <w:t> </w:t>
      </w:r>
      <w:r>
        <w:rPr>
          <w:color w:val="231F20"/>
        </w:rPr>
        <w:t>unde</w:t>
      </w:r>
      <w:r>
        <w:rPr>
          <w:rFonts w:ascii="Courier New"/>
          <w:color w:val="231F20"/>
        </w:rPr>
        <w:t>fi</w:t>
      </w:r>
      <w:r>
        <w:rPr>
          <w:color w:val="231F20"/>
        </w:rPr>
        <w:t>ned</w:t>
      </w:r>
      <w:r>
        <w:rPr>
          <w:color w:val="231F20"/>
          <w:spacing w:val="-10"/>
        </w:rPr>
        <w:t> </w:t>
      </w:r>
      <w:r>
        <w:rPr>
          <w:color w:val="231F20"/>
        </w:rPr>
        <w:t>and</w:t>
      </w:r>
      <w:r>
        <w:rPr>
          <w:color w:val="231F20"/>
          <w:spacing w:val="-10"/>
        </w:rPr>
        <w:t> </w:t>
      </w:r>
      <w:r>
        <w:rPr>
          <w:color w:val="231F20"/>
        </w:rPr>
        <w:t>implementation-de</w:t>
      </w:r>
      <w:r>
        <w:rPr>
          <w:rFonts w:ascii="Courier New"/>
          <w:color w:val="231F20"/>
        </w:rPr>
        <w:t>fi</w:t>
      </w:r>
      <w:r>
        <w:rPr>
          <w:color w:val="231F20"/>
        </w:rPr>
        <w:t>ned</w:t>
      </w:r>
      <w:r>
        <w:rPr>
          <w:color w:val="231F20"/>
          <w:spacing w:val="-11"/>
        </w:rPr>
        <w:t> </w:t>
      </w:r>
      <w:r>
        <w:rPr>
          <w:color w:val="231F20"/>
        </w:rPr>
        <w:t>behaviours</w:t>
      </w:r>
      <w:r>
        <w:rPr>
          <w:color w:val="231F20"/>
          <w:spacing w:val="-10"/>
        </w:rPr>
        <w:t> </w:t>
      </w:r>
      <w:r>
        <w:rPr>
          <w:color w:val="231F20"/>
        </w:rPr>
        <w:t>associated</w:t>
      </w:r>
      <w:r>
        <w:rPr>
          <w:color w:val="231F20"/>
          <w:spacing w:val="-10"/>
        </w:rPr>
        <w:t> </w:t>
      </w:r>
      <w:r>
        <w:rPr>
          <w:color w:val="231F20"/>
        </w:rPr>
        <w:t>with</w:t>
      </w:r>
      <w:r>
        <w:rPr>
          <w:color w:val="231F20"/>
          <w:spacing w:val="-11"/>
        </w:rPr>
        <w:t> </w:t>
      </w:r>
      <w:r>
        <w:rPr>
          <w:color w:val="231F20"/>
          <w:spacing w:val="-2"/>
        </w:rPr>
        <w:t>them.</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1"/>
        <w:rPr>
          <w:sz w:val="28"/>
        </w:rPr>
      </w:pPr>
    </w:p>
    <w:p>
      <w:pPr>
        <w:pStyle w:val="Heading3"/>
        <w:spacing w:before="1"/>
        <w:ind w:left="0" w:right="99"/>
        <w:jc w:val="right"/>
      </w:pPr>
      <w:r>
        <w:rPr/>
        <mc:AlternateContent>
          <mc:Choice Requires="wps">
            <w:drawing>
              <wp:anchor distT="0" distB="0" distL="0" distR="0" allowOverlap="1" layoutInCell="1" locked="0" behindDoc="0" simplePos="0" relativeHeight="15984128">
                <wp:simplePos x="0" y="0"/>
                <wp:positionH relativeFrom="page">
                  <wp:posOffset>6909599</wp:posOffset>
                </wp:positionH>
                <wp:positionV relativeFrom="paragraph">
                  <wp:posOffset>-170732</wp:posOffset>
                </wp:positionV>
                <wp:extent cx="1270" cy="540385"/>
                <wp:effectExtent l="0" t="0" r="0" b="0"/>
                <wp:wrapNone/>
                <wp:docPr id="750" name="Graphic 750"/>
                <wp:cNvGraphicFramePr>
                  <a:graphicFrameLocks/>
                </wp:cNvGraphicFramePr>
                <a:graphic>
                  <a:graphicData uri="http://schemas.microsoft.com/office/word/2010/wordprocessingShape">
                    <wps:wsp>
                      <wps:cNvPr id="750" name="Graphic 75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4128" from="544.062988pt,29.076479pt" to="544.062988pt,-13.443521pt" stroked="true" strokeweight="5pt" strokecolor="#98002e">
                <v:stroke dashstyle="solid"/>
                <w10:wrap type="none"/>
              </v:line>
            </w:pict>
          </mc:Fallback>
        </mc:AlternateContent>
      </w:r>
      <w:r>
        <w:rPr>
          <w:color w:val="231F20"/>
          <w:spacing w:val="-5"/>
        </w:rPr>
        <w:t>169</w:t>
      </w:r>
    </w:p>
    <w:p>
      <w:pPr>
        <w:spacing w:after="0"/>
        <w:jc w:val="right"/>
        <w:sectPr>
          <w:type w:val="continuous"/>
          <w:pgSz w:w="11910" w:h="16840"/>
          <w:pgMar w:header="0" w:footer="658" w:top="840" w:bottom="860" w:left="220" w:right="280"/>
        </w:sectPr>
      </w:pPr>
    </w:p>
    <w:p>
      <w:pPr>
        <w:pStyle w:val="BodyText"/>
        <w:ind w:left="1194"/>
      </w:pPr>
      <w:r>
        <w:rPr/>
        <mc:AlternateContent>
          <mc:Choice Requires="wps">
            <w:drawing>
              <wp:inline distT="0" distB="0" distL="0" distR="0">
                <wp:extent cx="5760085" cy="456565"/>
                <wp:effectExtent l="0" t="0" r="0" b="634"/>
                <wp:docPr id="751" name="Group 751"/>
                <wp:cNvGraphicFramePr>
                  <a:graphicFrameLocks/>
                </wp:cNvGraphicFramePr>
                <a:graphic>
                  <a:graphicData uri="http://schemas.microsoft.com/office/word/2010/wordprocessingGroup">
                    <wpg:wgp>
                      <wpg:cNvPr id="751" name="Group 751"/>
                      <wpg:cNvGrpSpPr/>
                      <wpg:grpSpPr>
                        <a:xfrm>
                          <a:off x="0" y="0"/>
                          <a:ext cx="5760085" cy="456565"/>
                          <a:chExt cx="5760085" cy="456565"/>
                        </a:xfrm>
                      </wpg:grpSpPr>
                      <wps:wsp>
                        <wps:cNvPr id="752" name="Graphic 752"/>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753" name="Textbox 753"/>
                        <wps:cNvSpPr txBox="1"/>
                        <wps:spPr>
                          <a:xfrm>
                            <a:off x="36004" y="25715"/>
                            <a:ext cx="625475" cy="207645"/>
                          </a:xfrm>
                          <a:prstGeom prst="rect">
                            <a:avLst/>
                          </a:prstGeom>
                        </wps:spPr>
                        <wps:txbx>
                          <w:txbxContent>
                            <w:p>
                              <w:pPr>
                                <w:spacing w:before="31"/>
                                <w:ind w:left="0" w:right="0" w:firstLine="0"/>
                                <w:jc w:val="left"/>
                                <w:rPr>
                                  <w:sz w:val="24"/>
                                </w:rPr>
                              </w:pPr>
                              <w:bookmarkStart w:name="_bookmark140" w:id="255"/>
                              <w:bookmarkEnd w:id="255"/>
                              <w:r>
                                <w:rPr/>
                              </w:r>
                              <w:r>
                                <w:rPr>
                                  <w:color w:val="231F20"/>
                                  <w:spacing w:val="-7"/>
                                  <w:sz w:val="24"/>
                                </w:rPr>
                                <w:t>Rule</w:t>
                              </w:r>
                              <w:r>
                                <w:rPr>
                                  <w:color w:val="231F20"/>
                                  <w:spacing w:val="-10"/>
                                  <w:sz w:val="24"/>
                                </w:rPr>
                                <w:t> </w:t>
                              </w:r>
                              <w:r>
                                <w:rPr>
                                  <w:color w:val="231F20"/>
                                  <w:spacing w:val="-5"/>
                                  <w:sz w:val="24"/>
                                </w:rPr>
                                <w:t>21.9</w:t>
                              </w:r>
                            </w:p>
                          </w:txbxContent>
                        </wps:txbx>
                        <wps:bodyPr wrap="square" lIns="0" tIns="0" rIns="0" bIns="0" rtlCol="0">
                          <a:noAutofit/>
                        </wps:bodyPr>
                      </wps:wsp>
                      <wps:wsp>
                        <wps:cNvPr id="754" name="Textbox 754"/>
                        <wps:cNvSpPr txBox="1"/>
                        <wps:spPr>
                          <a:xfrm>
                            <a:off x="936078" y="25715"/>
                            <a:ext cx="4583430" cy="403225"/>
                          </a:xfrm>
                          <a:prstGeom prst="rect">
                            <a:avLst/>
                          </a:prstGeom>
                        </wps:spPr>
                        <wps:txbx>
                          <w:txbxContent>
                            <w:p>
                              <w:pPr>
                                <w:spacing w:line="249" w:lineRule="auto" w:before="31"/>
                                <w:ind w:left="0" w:right="0" w:firstLine="0"/>
                                <w:jc w:val="left"/>
                                <w:rPr>
                                  <w:sz w:val="24"/>
                                </w:rPr>
                              </w:pPr>
                              <w:r>
                                <w:rPr>
                                  <w:color w:val="231F20"/>
                                  <w:sz w:val="24"/>
                                </w:rPr>
                                <w:t>The</w:t>
                              </w:r>
                              <w:r>
                                <w:rPr>
                                  <w:color w:val="231F20"/>
                                  <w:spacing w:val="-7"/>
                                  <w:sz w:val="24"/>
                                </w:rPr>
                                <w:t> </w:t>
                              </w:r>
                              <w:r>
                                <w:rPr>
                                  <w:color w:val="231F20"/>
                                  <w:sz w:val="24"/>
                                </w:rPr>
                                <w:t>library</w:t>
                              </w:r>
                              <w:r>
                                <w:rPr>
                                  <w:color w:val="231F20"/>
                                  <w:spacing w:val="-6"/>
                                  <w:sz w:val="24"/>
                                </w:rPr>
                                <w:t> </w:t>
                              </w:r>
                              <w:r>
                                <w:rPr>
                                  <w:color w:val="231F20"/>
                                  <w:sz w:val="24"/>
                                </w:rPr>
                                <w:t>functions</w:t>
                              </w:r>
                              <w:r>
                                <w:rPr>
                                  <w:color w:val="231F20"/>
                                  <w:spacing w:val="-7"/>
                                  <w:sz w:val="24"/>
                                </w:rPr>
                                <w:t> </w:t>
                              </w:r>
                              <w:r>
                                <w:rPr>
                                  <w:rFonts w:ascii="Trebuchet MS"/>
                                  <w:i/>
                                  <w:color w:val="231F20"/>
                                  <w:sz w:val="24"/>
                                </w:rPr>
                                <w:t>bsearch</w:t>
                              </w:r>
                              <w:r>
                                <w:rPr>
                                  <w:rFonts w:ascii="Trebuchet MS"/>
                                  <w:i/>
                                  <w:color w:val="231F20"/>
                                  <w:spacing w:val="-12"/>
                                  <w:sz w:val="24"/>
                                </w:rPr>
                                <w:t> </w:t>
                              </w:r>
                              <w:r>
                                <w:rPr>
                                  <w:color w:val="231F20"/>
                                  <w:sz w:val="24"/>
                                </w:rPr>
                                <w:t>and</w:t>
                              </w:r>
                              <w:r>
                                <w:rPr>
                                  <w:color w:val="231F20"/>
                                  <w:spacing w:val="-6"/>
                                  <w:sz w:val="24"/>
                                </w:rPr>
                                <w:t> </w:t>
                              </w:r>
                              <w:r>
                                <w:rPr>
                                  <w:rFonts w:ascii="Trebuchet MS"/>
                                  <w:i/>
                                  <w:color w:val="231F20"/>
                                  <w:sz w:val="24"/>
                                </w:rPr>
                                <w:t>qsort</w:t>
                              </w:r>
                              <w:r>
                                <w:rPr>
                                  <w:rFonts w:ascii="Trebuchet MS"/>
                                  <w:i/>
                                  <w:color w:val="231F20"/>
                                  <w:spacing w:val="-11"/>
                                  <w:sz w:val="24"/>
                                </w:rPr>
                                <w:t> </w:t>
                              </w:r>
                              <w:r>
                                <w:rPr>
                                  <w:color w:val="231F20"/>
                                  <w:sz w:val="24"/>
                                </w:rPr>
                                <w:t>of</w:t>
                              </w:r>
                              <w:r>
                                <w:rPr>
                                  <w:color w:val="231F20"/>
                                  <w:spacing w:val="-6"/>
                                  <w:sz w:val="24"/>
                                </w:rPr>
                                <w:t> </w:t>
                              </w:r>
                              <w:r>
                                <w:rPr>
                                  <w:rFonts w:ascii="Courier New"/>
                                  <w:color w:val="231F20"/>
                                  <w:sz w:val="24"/>
                                </w:rPr>
                                <w:t>&lt;stdlib.h&gt;</w:t>
                              </w:r>
                              <w:r>
                                <w:rPr>
                                  <w:rFonts w:ascii="Courier New"/>
                                  <w:color w:val="231F20"/>
                                  <w:spacing w:val="-82"/>
                                  <w:sz w:val="24"/>
                                </w:rPr>
                                <w:t> </w:t>
                              </w:r>
                              <w:r>
                                <w:rPr>
                                  <w:color w:val="231F20"/>
                                  <w:sz w:val="24"/>
                                </w:rPr>
                                <w:t>shall</w:t>
                              </w:r>
                              <w:r>
                                <w:rPr>
                                  <w:color w:val="231F20"/>
                                  <w:spacing w:val="-6"/>
                                  <w:sz w:val="24"/>
                                </w:rPr>
                                <w:t> </w:t>
                              </w:r>
                              <w:r>
                                <w:rPr>
                                  <w:color w:val="231F20"/>
                                  <w:sz w:val="24"/>
                                </w:rPr>
                                <w:t>not</w:t>
                              </w:r>
                              <w:r>
                                <w:rPr>
                                  <w:color w:val="231F20"/>
                                  <w:spacing w:val="-6"/>
                                  <w:sz w:val="24"/>
                                </w:rPr>
                                <w:t> </w:t>
                              </w:r>
                              <w:r>
                                <w:rPr>
                                  <w:color w:val="231F20"/>
                                  <w:sz w:val="24"/>
                                </w:rPr>
                                <w:t>be </w:t>
                              </w:r>
                              <w:r>
                                <w:rPr>
                                  <w:color w:val="231F20"/>
                                  <w:spacing w:val="-4"/>
                                  <w:sz w:val="24"/>
                                </w:rPr>
                                <w:t>used</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578" coordorigin="0,0" coordsize="9071,719">
                <v:shape style="position:absolute;left:0;top:0;width:9071;height:719" id="docshape579" coordorigin="0,0" coordsize="9071,719" path="m9071,0l1417,0,0,0,0,718,1417,718,9071,718,9071,0xe" filled="true" fillcolor="#e2b6b2" stroked="false">
                  <v:path arrowok="t"/>
                  <v:fill type="solid"/>
                </v:shape>
                <v:shape style="position:absolute;left:56;top:40;width:985;height:327" type="#_x0000_t202" id="docshape580" filled="false" stroked="false">
                  <v:textbox inset="0,0,0,0">
                    <w:txbxContent>
                      <w:p>
                        <w:pPr>
                          <w:spacing w:before="31"/>
                          <w:ind w:left="0" w:right="0" w:firstLine="0"/>
                          <w:jc w:val="left"/>
                          <w:rPr>
                            <w:sz w:val="24"/>
                          </w:rPr>
                        </w:pPr>
                        <w:bookmarkStart w:name="_bookmark140" w:id="256"/>
                        <w:bookmarkEnd w:id="256"/>
                        <w:r>
                          <w:rPr/>
                        </w:r>
                        <w:r>
                          <w:rPr>
                            <w:color w:val="231F20"/>
                            <w:spacing w:val="-7"/>
                            <w:sz w:val="24"/>
                          </w:rPr>
                          <w:t>Rule</w:t>
                        </w:r>
                        <w:r>
                          <w:rPr>
                            <w:color w:val="231F20"/>
                            <w:spacing w:val="-10"/>
                            <w:sz w:val="24"/>
                          </w:rPr>
                          <w:t> </w:t>
                        </w:r>
                        <w:r>
                          <w:rPr>
                            <w:color w:val="231F20"/>
                            <w:spacing w:val="-5"/>
                            <w:sz w:val="24"/>
                          </w:rPr>
                          <w:t>21.9</w:t>
                        </w:r>
                      </w:p>
                    </w:txbxContent>
                  </v:textbox>
                  <w10:wrap type="none"/>
                </v:shape>
                <v:shape style="position:absolute;left:1474;top:40;width:7218;height:635" type="#_x0000_t202" id="docshape581" filled="false" stroked="false">
                  <v:textbox inset="0,0,0,0">
                    <w:txbxContent>
                      <w:p>
                        <w:pPr>
                          <w:spacing w:line="249" w:lineRule="auto" w:before="31"/>
                          <w:ind w:left="0" w:right="0" w:firstLine="0"/>
                          <w:jc w:val="left"/>
                          <w:rPr>
                            <w:sz w:val="24"/>
                          </w:rPr>
                        </w:pPr>
                        <w:r>
                          <w:rPr>
                            <w:color w:val="231F20"/>
                            <w:sz w:val="24"/>
                          </w:rPr>
                          <w:t>The</w:t>
                        </w:r>
                        <w:r>
                          <w:rPr>
                            <w:color w:val="231F20"/>
                            <w:spacing w:val="-7"/>
                            <w:sz w:val="24"/>
                          </w:rPr>
                          <w:t> </w:t>
                        </w:r>
                        <w:r>
                          <w:rPr>
                            <w:color w:val="231F20"/>
                            <w:sz w:val="24"/>
                          </w:rPr>
                          <w:t>library</w:t>
                        </w:r>
                        <w:r>
                          <w:rPr>
                            <w:color w:val="231F20"/>
                            <w:spacing w:val="-6"/>
                            <w:sz w:val="24"/>
                          </w:rPr>
                          <w:t> </w:t>
                        </w:r>
                        <w:r>
                          <w:rPr>
                            <w:color w:val="231F20"/>
                            <w:sz w:val="24"/>
                          </w:rPr>
                          <w:t>functions</w:t>
                        </w:r>
                        <w:r>
                          <w:rPr>
                            <w:color w:val="231F20"/>
                            <w:spacing w:val="-7"/>
                            <w:sz w:val="24"/>
                          </w:rPr>
                          <w:t> </w:t>
                        </w:r>
                        <w:r>
                          <w:rPr>
                            <w:rFonts w:ascii="Trebuchet MS"/>
                            <w:i/>
                            <w:color w:val="231F20"/>
                            <w:sz w:val="24"/>
                          </w:rPr>
                          <w:t>bsearch</w:t>
                        </w:r>
                        <w:r>
                          <w:rPr>
                            <w:rFonts w:ascii="Trebuchet MS"/>
                            <w:i/>
                            <w:color w:val="231F20"/>
                            <w:spacing w:val="-12"/>
                            <w:sz w:val="24"/>
                          </w:rPr>
                          <w:t> </w:t>
                        </w:r>
                        <w:r>
                          <w:rPr>
                            <w:color w:val="231F20"/>
                            <w:sz w:val="24"/>
                          </w:rPr>
                          <w:t>and</w:t>
                        </w:r>
                        <w:r>
                          <w:rPr>
                            <w:color w:val="231F20"/>
                            <w:spacing w:val="-6"/>
                            <w:sz w:val="24"/>
                          </w:rPr>
                          <w:t> </w:t>
                        </w:r>
                        <w:r>
                          <w:rPr>
                            <w:rFonts w:ascii="Trebuchet MS"/>
                            <w:i/>
                            <w:color w:val="231F20"/>
                            <w:sz w:val="24"/>
                          </w:rPr>
                          <w:t>qsort</w:t>
                        </w:r>
                        <w:r>
                          <w:rPr>
                            <w:rFonts w:ascii="Trebuchet MS"/>
                            <w:i/>
                            <w:color w:val="231F20"/>
                            <w:spacing w:val="-11"/>
                            <w:sz w:val="24"/>
                          </w:rPr>
                          <w:t> </w:t>
                        </w:r>
                        <w:r>
                          <w:rPr>
                            <w:color w:val="231F20"/>
                            <w:sz w:val="24"/>
                          </w:rPr>
                          <w:t>of</w:t>
                        </w:r>
                        <w:r>
                          <w:rPr>
                            <w:color w:val="231F20"/>
                            <w:spacing w:val="-6"/>
                            <w:sz w:val="24"/>
                          </w:rPr>
                          <w:t> </w:t>
                        </w:r>
                        <w:r>
                          <w:rPr>
                            <w:rFonts w:ascii="Courier New"/>
                            <w:color w:val="231F20"/>
                            <w:sz w:val="24"/>
                          </w:rPr>
                          <w:t>&lt;stdlib.h&gt;</w:t>
                        </w:r>
                        <w:r>
                          <w:rPr>
                            <w:rFonts w:ascii="Courier New"/>
                            <w:color w:val="231F20"/>
                            <w:spacing w:val="-82"/>
                            <w:sz w:val="24"/>
                          </w:rPr>
                          <w:t> </w:t>
                        </w:r>
                        <w:r>
                          <w:rPr>
                            <w:color w:val="231F20"/>
                            <w:sz w:val="24"/>
                          </w:rPr>
                          <w:t>shall</w:t>
                        </w:r>
                        <w:r>
                          <w:rPr>
                            <w:color w:val="231F20"/>
                            <w:spacing w:val="-6"/>
                            <w:sz w:val="24"/>
                          </w:rPr>
                          <w:t> </w:t>
                        </w:r>
                        <w:r>
                          <w:rPr>
                            <w:color w:val="231F20"/>
                            <w:sz w:val="24"/>
                          </w:rPr>
                          <w:t>not</w:t>
                        </w:r>
                        <w:r>
                          <w:rPr>
                            <w:color w:val="231F20"/>
                            <w:spacing w:val="-6"/>
                            <w:sz w:val="24"/>
                          </w:rPr>
                          <w:t> </w:t>
                        </w:r>
                        <w:r>
                          <w:rPr>
                            <w:color w:val="231F20"/>
                            <w:sz w:val="24"/>
                          </w:rPr>
                          <w:t>be </w:t>
                        </w:r>
                        <w:r>
                          <w:rPr>
                            <w:color w:val="231F20"/>
                            <w:spacing w:val="-4"/>
                            <w:sz w:val="24"/>
                          </w:rPr>
                          <w:t>used</w:t>
                        </w:r>
                      </w:p>
                    </w:txbxContent>
                  </v:textbox>
                  <w10:wrap type="none"/>
                </v:shape>
              </v:group>
            </w:pict>
          </mc:Fallback>
        </mc:AlternateContent>
      </w:r>
      <w:r>
        <w:rPr/>
      </w:r>
    </w:p>
    <w:p>
      <w:pPr>
        <w:pStyle w:val="BodyText"/>
        <w:spacing w:before="98"/>
        <w:ind w:left="3927"/>
      </w:pPr>
      <w:r>
        <w:rPr/>
        <mc:AlternateContent>
          <mc:Choice Requires="wps">
            <w:drawing>
              <wp:anchor distT="0" distB="0" distL="0" distR="0" allowOverlap="1" layoutInCell="1" locked="0" behindDoc="0" simplePos="0" relativeHeight="15986176">
                <wp:simplePos x="0" y="0"/>
                <wp:positionH relativeFrom="page">
                  <wp:posOffset>351439</wp:posOffset>
                </wp:positionH>
                <wp:positionV relativeFrom="paragraph">
                  <wp:posOffset>-491172</wp:posOffset>
                </wp:positionV>
                <wp:extent cx="267970" cy="1321435"/>
                <wp:effectExtent l="0" t="0" r="0" b="0"/>
                <wp:wrapNone/>
                <wp:docPr id="755" name="Textbox 755"/>
                <wp:cNvGraphicFramePr>
                  <a:graphicFrameLocks/>
                </wp:cNvGraphicFramePr>
                <a:graphic>
                  <a:graphicData uri="http://schemas.microsoft.com/office/word/2010/wordprocessingShape">
                    <wps:wsp>
                      <wps:cNvPr id="755" name="Textbox 755"/>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38.674999pt;width:21.1pt;height:104.05pt;mso-position-horizontal-relative:page;mso-position-vertical-relative:paragraph;z-index:15986176" type="#_x0000_t202" id="docshape582"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w w:val="90"/>
        </w:rPr>
        <w:t>C90</w:t>
      </w:r>
      <w:r>
        <w:rPr>
          <w:color w:val="231F20"/>
          <w:spacing w:val="10"/>
        </w:rPr>
        <w:t> </w:t>
      </w:r>
      <w:r>
        <w:rPr>
          <w:color w:val="231F20"/>
          <w:w w:val="90"/>
        </w:rPr>
        <w:t>[Unspeci</w:t>
      </w:r>
      <w:r>
        <w:rPr>
          <w:rFonts w:ascii="Courier New" w:hAnsi="Courier New"/>
          <w:color w:val="231F20"/>
          <w:w w:val="90"/>
        </w:rPr>
        <w:t>fi</w:t>
      </w:r>
      <w:r>
        <w:rPr>
          <w:color w:val="231F20"/>
          <w:w w:val="90"/>
        </w:rPr>
        <w:t>ed</w:t>
      </w:r>
      <w:r>
        <w:rPr>
          <w:color w:val="231F20"/>
          <w:spacing w:val="10"/>
        </w:rPr>
        <w:t> </w:t>
      </w:r>
      <w:r>
        <w:rPr>
          <w:color w:val="231F20"/>
          <w:w w:val="90"/>
        </w:rPr>
        <w:t>20,</w:t>
      </w:r>
      <w:r>
        <w:rPr>
          <w:color w:val="231F20"/>
          <w:spacing w:val="10"/>
        </w:rPr>
        <w:t> </w:t>
      </w:r>
      <w:r>
        <w:rPr>
          <w:color w:val="231F20"/>
          <w:w w:val="90"/>
        </w:rPr>
        <w:t>21],</w:t>
      </w:r>
      <w:r>
        <w:rPr>
          <w:color w:val="231F20"/>
          <w:spacing w:val="9"/>
        </w:rPr>
        <w:t> </w:t>
      </w:r>
      <w:r>
        <w:rPr>
          <w:color w:val="231F20"/>
          <w:w w:val="90"/>
        </w:rPr>
        <w:t>C99</w:t>
      </w:r>
      <w:r>
        <w:rPr>
          <w:color w:val="231F20"/>
          <w:spacing w:val="10"/>
        </w:rPr>
        <w:t> </w:t>
      </w:r>
      <w:r>
        <w:rPr>
          <w:color w:val="231F20"/>
          <w:w w:val="90"/>
        </w:rPr>
        <w:t>[Unspeci</w:t>
      </w:r>
      <w:r>
        <w:rPr>
          <w:rFonts w:ascii="Courier New" w:hAnsi="Courier New"/>
          <w:color w:val="231F20"/>
          <w:w w:val="90"/>
        </w:rPr>
        <w:t>fi</w:t>
      </w:r>
      <w:r>
        <w:rPr>
          <w:color w:val="231F20"/>
          <w:w w:val="90"/>
        </w:rPr>
        <w:t>ed</w:t>
      </w:r>
      <w:r>
        <w:rPr>
          <w:color w:val="231F20"/>
          <w:spacing w:val="9"/>
        </w:rPr>
        <w:t> </w:t>
      </w:r>
      <w:r>
        <w:rPr>
          <w:color w:val="231F20"/>
          <w:w w:val="90"/>
        </w:rPr>
        <w:t>41,</w:t>
      </w:r>
      <w:r>
        <w:rPr>
          <w:color w:val="231F20"/>
          <w:spacing w:val="10"/>
        </w:rPr>
        <w:t> </w:t>
      </w:r>
      <w:r>
        <w:rPr>
          <w:color w:val="231F20"/>
          <w:w w:val="90"/>
        </w:rPr>
        <w:t>42;</w:t>
      </w:r>
      <w:r>
        <w:rPr>
          <w:color w:val="231F20"/>
          <w:spacing w:val="10"/>
        </w:rPr>
        <w:t> </w:t>
      </w:r>
      <w:r>
        <w:rPr>
          <w:color w:val="231F20"/>
          <w:w w:val="90"/>
        </w:rPr>
        <w:t>Unde</w:t>
      </w:r>
      <w:r>
        <w:rPr>
          <w:rFonts w:ascii="Courier New" w:hAnsi="Courier New"/>
          <w:color w:val="231F20"/>
          <w:w w:val="90"/>
        </w:rPr>
        <w:t>fi</w:t>
      </w:r>
      <w:r>
        <w:rPr>
          <w:color w:val="231F20"/>
          <w:w w:val="90"/>
        </w:rPr>
        <w:t>ned</w:t>
      </w:r>
      <w:r>
        <w:rPr>
          <w:color w:val="231F20"/>
          <w:spacing w:val="9"/>
        </w:rPr>
        <w:t> </w:t>
      </w:r>
      <w:r>
        <w:rPr>
          <w:color w:val="231F20"/>
          <w:spacing w:val="-2"/>
          <w:w w:val="90"/>
        </w:rPr>
        <w:t>176–178]</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line="247" w:lineRule="auto" w:before="194"/>
        <w:ind w:left="1194" w:right="1136"/>
        <w:jc w:val="both"/>
      </w:pPr>
      <w:r>
        <w:rPr>
          <w:color w:val="231F20"/>
        </w:rPr>
        <w:t>The identi</w:t>
      </w:r>
      <w:r>
        <w:rPr>
          <w:rFonts w:ascii="Courier New"/>
          <w:color w:val="231F20"/>
        </w:rPr>
        <w:t>fi</w:t>
      </w:r>
      <w:r>
        <w:rPr>
          <w:color w:val="231F20"/>
        </w:rPr>
        <w:t>ers </w:t>
      </w:r>
      <w:r>
        <w:rPr>
          <w:rFonts w:ascii="Trebuchet MS"/>
          <w:i/>
          <w:color w:val="231F20"/>
        </w:rPr>
        <w:t>bsearch </w:t>
      </w:r>
      <w:r>
        <w:rPr>
          <w:color w:val="231F20"/>
        </w:rPr>
        <w:t>and </w:t>
      </w:r>
      <w:r>
        <w:rPr>
          <w:rFonts w:ascii="Trebuchet MS"/>
          <w:i/>
          <w:color w:val="231F20"/>
        </w:rPr>
        <w:t>qsort </w:t>
      </w:r>
      <w:r>
        <w:rPr>
          <w:color w:val="231F20"/>
        </w:rPr>
        <w:t>shall not be used and no macro with one of these names shall be </w:t>
      </w:r>
      <w:r>
        <w:rPr>
          <w:color w:val="231F20"/>
          <w:spacing w:val="-2"/>
        </w:rPr>
        <w:t>expanded.</w:t>
      </w:r>
    </w:p>
    <w:p>
      <w:pPr>
        <w:pStyle w:val="BodyText"/>
        <w:spacing w:before="43"/>
      </w:pPr>
    </w:p>
    <w:p>
      <w:pPr>
        <w:pStyle w:val="Heading5"/>
      </w:pPr>
      <w:r>
        <w:rPr>
          <w:color w:val="98002E"/>
          <w:spacing w:val="-2"/>
          <w:w w:val="105"/>
        </w:rPr>
        <w:t>Rationale</w:t>
      </w:r>
    </w:p>
    <w:p>
      <w:pPr>
        <w:pStyle w:val="BodyText"/>
        <w:spacing w:line="247" w:lineRule="auto" w:before="216"/>
        <w:ind w:left="1194" w:right="1136" w:hanging="1"/>
        <w:jc w:val="both"/>
      </w:pPr>
      <w:r>
        <w:rPr>
          <w:color w:val="231F20"/>
        </w:rPr>
        <w:t>If</w:t>
      </w:r>
      <w:r>
        <w:rPr>
          <w:color w:val="231F20"/>
          <w:spacing w:val="-3"/>
        </w:rPr>
        <w:t> </w:t>
      </w:r>
      <w:r>
        <w:rPr>
          <w:color w:val="231F20"/>
        </w:rPr>
        <w:t>the</w:t>
      </w:r>
      <w:r>
        <w:rPr>
          <w:color w:val="231F20"/>
          <w:spacing w:val="-3"/>
        </w:rPr>
        <w:t> </w:t>
      </w:r>
      <w:r>
        <w:rPr>
          <w:color w:val="231F20"/>
        </w:rPr>
        <w:t>comparison</w:t>
      </w:r>
      <w:r>
        <w:rPr>
          <w:color w:val="231F20"/>
          <w:spacing w:val="-3"/>
        </w:rPr>
        <w:t> </w:t>
      </w:r>
      <w:r>
        <w:rPr>
          <w:color w:val="231F20"/>
        </w:rPr>
        <w:t>function</w:t>
      </w:r>
      <w:r>
        <w:rPr>
          <w:color w:val="231F20"/>
          <w:spacing w:val="-3"/>
        </w:rPr>
        <w:t> </w:t>
      </w:r>
      <w:r>
        <w:rPr>
          <w:color w:val="231F20"/>
        </w:rPr>
        <w:t>does</w:t>
      </w:r>
      <w:r>
        <w:rPr>
          <w:color w:val="231F20"/>
          <w:spacing w:val="-3"/>
        </w:rPr>
        <w:t> </w:t>
      </w:r>
      <w:r>
        <w:rPr>
          <w:color w:val="231F20"/>
        </w:rPr>
        <w:t>not</w:t>
      </w:r>
      <w:r>
        <w:rPr>
          <w:color w:val="231F20"/>
          <w:spacing w:val="-3"/>
        </w:rPr>
        <w:t> </w:t>
      </w:r>
      <w:r>
        <w:rPr>
          <w:color w:val="231F20"/>
        </w:rPr>
        <w:t>behave</w:t>
      </w:r>
      <w:r>
        <w:rPr>
          <w:color w:val="231F20"/>
          <w:spacing w:val="-3"/>
        </w:rPr>
        <w:t> </w:t>
      </w:r>
      <w:r>
        <w:rPr>
          <w:color w:val="231F20"/>
        </w:rPr>
        <w:t>consistently</w:t>
      </w:r>
      <w:r>
        <w:rPr>
          <w:color w:val="231F20"/>
          <w:spacing w:val="-3"/>
        </w:rPr>
        <w:t> </w:t>
      </w:r>
      <w:r>
        <w:rPr>
          <w:color w:val="231F20"/>
        </w:rPr>
        <w:t>when</w:t>
      </w:r>
      <w:r>
        <w:rPr>
          <w:color w:val="231F20"/>
          <w:spacing w:val="-3"/>
        </w:rPr>
        <w:t> </w:t>
      </w:r>
      <w:r>
        <w:rPr>
          <w:color w:val="231F20"/>
        </w:rPr>
        <w:t>comparing</w:t>
      </w:r>
      <w:r>
        <w:rPr>
          <w:color w:val="231F20"/>
          <w:spacing w:val="-3"/>
        </w:rPr>
        <w:t> </w:t>
      </w:r>
      <w:r>
        <w:rPr>
          <w:color w:val="231F20"/>
        </w:rPr>
        <w:t>elements,</w:t>
      </w:r>
      <w:r>
        <w:rPr>
          <w:color w:val="231F20"/>
          <w:spacing w:val="-3"/>
        </w:rPr>
        <w:t> </w:t>
      </w:r>
      <w:r>
        <w:rPr>
          <w:color w:val="231F20"/>
        </w:rPr>
        <w:t>or</w:t>
      </w:r>
      <w:r>
        <w:rPr>
          <w:color w:val="231F20"/>
          <w:spacing w:val="-3"/>
        </w:rPr>
        <w:t> </w:t>
      </w:r>
      <w:r>
        <w:rPr>
          <w:color w:val="231F20"/>
        </w:rPr>
        <w:t>it</w:t>
      </w:r>
      <w:r>
        <w:rPr>
          <w:color w:val="231F20"/>
          <w:spacing w:val="-3"/>
        </w:rPr>
        <w:t> </w:t>
      </w:r>
      <w:r>
        <w:rPr>
          <w:color w:val="231F20"/>
        </w:rPr>
        <w:t>modi</w:t>
      </w:r>
      <w:r>
        <w:rPr>
          <w:rFonts w:ascii="Courier New"/>
          <w:color w:val="231F20"/>
        </w:rPr>
        <w:t>fi</w:t>
      </w:r>
      <w:r>
        <w:rPr>
          <w:color w:val="231F20"/>
        </w:rPr>
        <w:t>es</w:t>
      </w:r>
      <w:r>
        <w:rPr>
          <w:color w:val="231F20"/>
          <w:spacing w:val="-3"/>
        </w:rPr>
        <w:t> </w:t>
      </w:r>
      <w:r>
        <w:rPr>
          <w:color w:val="231F20"/>
        </w:rPr>
        <w:t>any of the elements, the behaviour is unde</w:t>
      </w:r>
      <w:r>
        <w:rPr>
          <w:rFonts w:ascii="Courier New"/>
          <w:color w:val="231F20"/>
        </w:rPr>
        <w:t>fi</w:t>
      </w:r>
      <w:r>
        <w:rPr>
          <w:color w:val="231F20"/>
        </w:rPr>
        <w:t>ned.</w:t>
      </w:r>
    </w:p>
    <w:p>
      <w:pPr>
        <w:pStyle w:val="BodyText"/>
        <w:spacing w:line="261" w:lineRule="auto" w:before="202"/>
        <w:ind w:left="1194" w:right="1137"/>
        <w:jc w:val="both"/>
      </w:pPr>
      <w:r>
        <w:rPr>
          <w:rFonts w:ascii="Trebuchet MS"/>
          <w:i/>
          <w:color w:val="231F20"/>
        </w:rPr>
        <w:t>Note: </w:t>
      </w:r>
      <w:r>
        <w:rPr>
          <w:color w:val="231F20"/>
        </w:rPr>
        <w:t>the unspeci</w:t>
      </w:r>
      <w:r>
        <w:rPr>
          <w:rFonts w:ascii="Courier New"/>
          <w:color w:val="231F20"/>
        </w:rPr>
        <w:t>fi</w:t>
      </w:r>
      <w:r>
        <w:rPr>
          <w:color w:val="231F20"/>
        </w:rPr>
        <w:t>ed behaviour, which relates to the treatment of elements that compare as equal, can be avoided by ensuring that the comparison function never returns 0. When two elements are otherwise</w:t>
      </w:r>
      <w:r>
        <w:rPr>
          <w:color w:val="231F20"/>
          <w:spacing w:val="34"/>
        </w:rPr>
        <w:t> </w:t>
      </w:r>
      <w:r>
        <w:rPr>
          <w:color w:val="231F20"/>
        </w:rPr>
        <w:t>equal,</w:t>
      </w:r>
      <w:r>
        <w:rPr>
          <w:color w:val="231F20"/>
          <w:spacing w:val="34"/>
        </w:rPr>
        <w:t> </w:t>
      </w:r>
      <w:r>
        <w:rPr>
          <w:color w:val="231F20"/>
        </w:rPr>
        <w:t>the</w:t>
      </w:r>
      <w:r>
        <w:rPr>
          <w:color w:val="231F20"/>
          <w:spacing w:val="34"/>
        </w:rPr>
        <w:t> </w:t>
      </w:r>
      <w:r>
        <w:rPr>
          <w:color w:val="231F20"/>
        </w:rPr>
        <w:t>comparison</w:t>
      </w:r>
      <w:r>
        <w:rPr>
          <w:color w:val="231F20"/>
          <w:spacing w:val="34"/>
        </w:rPr>
        <w:t> </w:t>
      </w:r>
      <w:r>
        <w:rPr>
          <w:color w:val="231F20"/>
        </w:rPr>
        <w:t>function</w:t>
      </w:r>
      <w:r>
        <w:rPr>
          <w:color w:val="231F20"/>
          <w:spacing w:val="34"/>
        </w:rPr>
        <w:t> </w:t>
      </w:r>
      <w:r>
        <w:rPr>
          <w:color w:val="231F20"/>
        </w:rPr>
        <w:t>could</w:t>
      </w:r>
      <w:r>
        <w:rPr>
          <w:color w:val="231F20"/>
          <w:spacing w:val="34"/>
        </w:rPr>
        <w:t> </w:t>
      </w:r>
      <w:r>
        <w:rPr>
          <w:color w:val="231F20"/>
        </w:rPr>
        <w:t>return</w:t>
      </w:r>
      <w:r>
        <w:rPr>
          <w:color w:val="231F20"/>
          <w:spacing w:val="34"/>
        </w:rPr>
        <w:t> </w:t>
      </w:r>
      <w:r>
        <w:rPr>
          <w:color w:val="231F20"/>
        </w:rPr>
        <w:t>a</w:t>
      </w:r>
      <w:r>
        <w:rPr>
          <w:color w:val="231F20"/>
          <w:spacing w:val="34"/>
        </w:rPr>
        <w:t> </w:t>
      </w:r>
      <w:r>
        <w:rPr>
          <w:color w:val="231F20"/>
        </w:rPr>
        <w:t>value</w:t>
      </w:r>
      <w:r>
        <w:rPr>
          <w:color w:val="231F20"/>
          <w:spacing w:val="34"/>
        </w:rPr>
        <w:t> </w:t>
      </w:r>
      <w:r>
        <w:rPr>
          <w:color w:val="231F20"/>
        </w:rPr>
        <w:t>that</w:t>
      </w:r>
      <w:r>
        <w:rPr>
          <w:color w:val="231F20"/>
          <w:spacing w:val="34"/>
        </w:rPr>
        <w:t> </w:t>
      </w:r>
      <w:r>
        <w:rPr>
          <w:color w:val="231F20"/>
        </w:rPr>
        <w:t>indicates</w:t>
      </w:r>
      <w:r>
        <w:rPr>
          <w:color w:val="231F20"/>
          <w:spacing w:val="34"/>
        </w:rPr>
        <w:t> </w:t>
      </w:r>
      <w:r>
        <w:rPr>
          <w:color w:val="231F20"/>
        </w:rPr>
        <w:t>their</w:t>
      </w:r>
      <w:r>
        <w:rPr>
          <w:color w:val="231F20"/>
          <w:spacing w:val="34"/>
        </w:rPr>
        <w:t> </w:t>
      </w:r>
      <w:r>
        <w:rPr>
          <w:color w:val="231F20"/>
        </w:rPr>
        <w:t>relative</w:t>
      </w:r>
      <w:r>
        <w:rPr>
          <w:color w:val="231F20"/>
          <w:spacing w:val="34"/>
        </w:rPr>
        <w:t> </w:t>
      </w:r>
      <w:r>
        <w:rPr>
          <w:color w:val="231F20"/>
        </w:rPr>
        <w:t>order</w:t>
      </w:r>
      <w:r>
        <w:rPr>
          <w:color w:val="231F20"/>
          <w:spacing w:val="34"/>
        </w:rPr>
        <w:t> </w:t>
      </w:r>
      <w:r>
        <w:rPr>
          <w:color w:val="231F20"/>
        </w:rPr>
        <w:t>in the initial array.</w:t>
      </w:r>
    </w:p>
    <w:p>
      <w:pPr>
        <w:pStyle w:val="BodyText"/>
        <w:spacing w:line="256" w:lineRule="auto" w:before="201"/>
        <w:ind w:left="1194" w:right="1137"/>
        <w:jc w:val="both"/>
      </w:pPr>
      <w:r>
        <w:rPr>
          <w:color w:val="231F20"/>
        </w:rPr>
        <w:t>The implementation of </w:t>
      </w:r>
      <w:r>
        <w:rPr>
          <w:rFonts w:ascii="Trebuchet MS"/>
          <w:i/>
          <w:color w:val="231F20"/>
        </w:rPr>
        <w:t>qsort </w:t>
      </w:r>
      <w:r>
        <w:rPr>
          <w:color w:val="231F20"/>
        </w:rPr>
        <w:t>is likely to be recursive and will therefore place unknown demands on stack</w:t>
      </w:r>
      <w:r>
        <w:rPr>
          <w:color w:val="231F20"/>
          <w:spacing w:val="-10"/>
        </w:rPr>
        <w:t> </w:t>
      </w:r>
      <w:r>
        <w:rPr>
          <w:color w:val="231F20"/>
        </w:rPr>
        <w:t>resource.</w:t>
      </w:r>
      <w:r>
        <w:rPr>
          <w:color w:val="231F20"/>
          <w:spacing w:val="-10"/>
        </w:rPr>
        <w:t> </w:t>
      </w:r>
      <w:r>
        <w:rPr>
          <w:color w:val="231F20"/>
        </w:rPr>
        <w:t>This</w:t>
      </w:r>
      <w:r>
        <w:rPr>
          <w:color w:val="231F20"/>
          <w:spacing w:val="-10"/>
        </w:rPr>
        <w:t> </w:t>
      </w:r>
      <w:r>
        <w:rPr>
          <w:color w:val="231F20"/>
        </w:rPr>
        <w:t>is</w:t>
      </w:r>
      <w:r>
        <w:rPr>
          <w:color w:val="231F20"/>
          <w:spacing w:val="-10"/>
        </w:rPr>
        <w:t> </w:t>
      </w:r>
      <w:r>
        <w:rPr>
          <w:color w:val="231F20"/>
        </w:rPr>
        <w:t>of</w:t>
      </w:r>
      <w:r>
        <w:rPr>
          <w:color w:val="231F20"/>
          <w:spacing w:val="-10"/>
        </w:rPr>
        <w:t> </w:t>
      </w:r>
      <w:r>
        <w:rPr>
          <w:color w:val="231F20"/>
        </w:rPr>
        <w:t>concern</w:t>
      </w:r>
      <w:r>
        <w:rPr>
          <w:color w:val="231F20"/>
          <w:spacing w:val="-10"/>
        </w:rPr>
        <w:t> </w:t>
      </w:r>
      <w:r>
        <w:rPr>
          <w:color w:val="231F20"/>
        </w:rPr>
        <w:t>in</w:t>
      </w:r>
      <w:r>
        <w:rPr>
          <w:color w:val="231F20"/>
          <w:spacing w:val="-10"/>
        </w:rPr>
        <w:t> </w:t>
      </w:r>
      <w:r>
        <w:rPr>
          <w:color w:val="231F20"/>
        </w:rPr>
        <w:t>embedded</w:t>
      </w:r>
      <w:r>
        <w:rPr>
          <w:color w:val="231F20"/>
          <w:spacing w:val="-10"/>
        </w:rPr>
        <w:t> </w:t>
      </w:r>
      <w:r>
        <w:rPr>
          <w:color w:val="231F20"/>
        </w:rPr>
        <w:t>systems</w:t>
      </w:r>
      <w:r>
        <w:rPr>
          <w:color w:val="231F20"/>
          <w:spacing w:val="-10"/>
        </w:rPr>
        <w:t> </w:t>
      </w:r>
      <w:r>
        <w:rPr>
          <w:color w:val="231F20"/>
        </w:rPr>
        <w:t>as</w:t>
      </w:r>
      <w:r>
        <w:rPr>
          <w:color w:val="231F20"/>
          <w:spacing w:val="-10"/>
        </w:rPr>
        <w:t> </w:t>
      </w:r>
      <w:r>
        <w:rPr>
          <w:color w:val="231F20"/>
        </w:rPr>
        <w:t>the</w:t>
      </w:r>
      <w:r>
        <w:rPr>
          <w:color w:val="231F20"/>
          <w:spacing w:val="-10"/>
        </w:rPr>
        <w:t> </w:t>
      </w:r>
      <w:r>
        <w:rPr>
          <w:color w:val="231F20"/>
        </w:rPr>
        <w:t>stack</w:t>
      </w:r>
      <w:r>
        <w:rPr>
          <w:color w:val="231F20"/>
          <w:spacing w:val="-10"/>
        </w:rPr>
        <w:t> </w:t>
      </w:r>
      <w:r>
        <w:rPr>
          <w:color w:val="231F20"/>
        </w:rPr>
        <w:t>is</w:t>
      </w:r>
      <w:r>
        <w:rPr>
          <w:color w:val="231F20"/>
          <w:spacing w:val="-10"/>
        </w:rPr>
        <w:t> </w:t>
      </w:r>
      <w:r>
        <w:rPr>
          <w:color w:val="231F20"/>
        </w:rPr>
        <w:t>likely</w:t>
      </w:r>
      <w:r>
        <w:rPr>
          <w:color w:val="231F20"/>
          <w:spacing w:val="-10"/>
        </w:rPr>
        <w:t> </w:t>
      </w:r>
      <w:r>
        <w:rPr>
          <w:color w:val="231F20"/>
        </w:rPr>
        <w:t>to</w:t>
      </w:r>
      <w:r>
        <w:rPr>
          <w:color w:val="231F20"/>
          <w:spacing w:val="-10"/>
        </w:rPr>
        <w:t> </w:t>
      </w:r>
      <w:r>
        <w:rPr>
          <w:color w:val="231F20"/>
        </w:rPr>
        <w:t>be</w:t>
      </w:r>
      <w:r>
        <w:rPr>
          <w:color w:val="231F20"/>
          <w:spacing w:val="-10"/>
        </w:rPr>
        <w:t> </w:t>
      </w:r>
      <w:r>
        <w:rPr>
          <w:color w:val="231F20"/>
        </w:rPr>
        <w:t>a</w:t>
      </w:r>
      <w:r>
        <w:rPr>
          <w:color w:val="231F20"/>
          <w:spacing w:val="-10"/>
        </w:rPr>
        <w:t> </w:t>
      </w:r>
      <w:r>
        <w:rPr>
          <w:rFonts w:ascii="Courier New"/>
          <w:color w:val="231F20"/>
        </w:rPr>
        <w:t>fi</w:t>
      </w:r>
      <w:r>
        <w:rPr>
          <w:color w:val="231F20"/>
        </w:rPr>
        <w:t>xed,</w:t>
      </w:r>
      <w:r>
        <w:rPr>
          <w:color w:val="231F20"/>
          <w:spacing w:val="-10"/>
        </w:rPr>
        <w:t> </w:t>
      </w:r>
      <w:r>
        <w:rPr>
          <w:color w:val="231F20"/>
        </w:rPr>
        <w:t>often</w:t>
      </w:r>
      <w:r>
        <w:rPr>
          <w:color w:val="231F20"/>
          <w:spacing w:val="-10"/>
        </w:rPr>
        <w:t> </w:t>
      </w:r>
      <w:r>
        <w:rPr>
          <w:color w:val="231F20"/>
        </w:rPr>
        <w:t>small, </w:t>
      </w:r>
      <w:r>
        <w:rPr>
          <w:color w:val="231F20"/>
          <w:spacing w:val="-2"/>
        </w:rPr>
        <w:t>size.</w:t>
      </w:r>
    </w:p>
    <w:p>
      <w:pPr>
        <w:pStyle w:val="BodyText"/>
        <w:spacing w:before="174"/>
        <w:rPr>
          <w:sz w:val="24"/>
        </w:rPr>
      </w:pPr>
    </w:p>
    <w:p>
      <w:pPr>
        <w:pStyle w:val="Heading5"/>
        <w:tabs>
          <w:tab w:pos="1474" w:val="left" w:leader="none"/>
          <w:tab w:pos="9070" w:val="left" w:leader="none"/>
        </w:tabs>
        <w:ind w:left="0" w:right="1138"/>
        <w:jc w:val="right"/>
      </w:pPr>
      <w:r>
        <w:rPr>
          <w:color w:val="231F20"/>
          <w:spacing w:val="-11"/>
          <w:shd w:fill="E2B6B2" w:color="auto" w:val="clear"/>
        </w:rPr>
        <w:t> </w:t>
      </w:r>
      <w:r>
        <w:rPr>
          <w:color w:val="231F20"/>
          <w:spacing w:val="-8"/>
          <w:shd w:fill="E2B6B2" w:color="auto" w:val="clear"/>
        </w:rPr>
        <w:t>Rule</w:t>
      </w:r>
      <w:r>
        <w:rPr>
          <w:color w:val="231F20"/>
          <w:spacing w:val="-4"/>
          <w:shd w:fill="E2B6B2" w:color="auto" w:val="clear"/>
        </w:rPr>
        <w:t> </w:t>
      </w:r>
      <w:r>
        <w:rPr>
          <w:color w:val="231F20"/>
          <w:spacing w:val="-2"/>
          <w:shd w:fill="E2B6B2" w:color="auto" w:val="clear"/>
        </w:rPr>
        <w:t>21.10</w:t>
      </w:r>
      <w:r>
        <w:rPr>
          <w:color w:val="231F20"/>
          <w:shd w:fill="E2B6B2" w:color="auto" w:val="clear"/>
        </w:rPr>
        <w:tab/>
        <w:t>The</w:t>
      </w:r>
      <w:r>
        <w:rPr>
          <w:color w:val="231F20"/>
          <w:spacing w:val="2"/>
          <w:shd w:fill="E2B6B2" w:color="auto" w:val="clear"/>
        </w:rPr>
        <w:t> </w:t>
      </w:r>
      <w:r>
        <w:rPr>
          <w:color w:val="231F20"/>
          <w:shd w:fill="E2B6B2" w:color="auto" w:val="clear"/>
        </w:rPr>
        <w:t>Standard</w:t>
      </w:r>
      <w:r>
        <w:rPr>
          <w:color w:val="231F20"/>
          <w:spacing w:val="2"/>
          <w:shd w:fill="E2B6B2" w:color="auto" w:val="clear"/>
        </w:rPr>
        <w:t> </w:t>
      </w:r>
      <w:r>
        <w:rPr>
          <w:color w:val="231F20"/>
          <w:shd w:fill="E2B6B2" w:color="auto" w:val="clear"/>
        </w:rPr>
        <w:t>Library</w:t>
      </w:r>
      <w:r>
        <w:rPr>
          <w:color w:val="231F20"/>
          <w:spacing w:val="2"/>
          <w:shd w:fill="E2B6B2" w:color="auto" w:val="clear"/>
        </w:rPr>
        <w:t> </w:t>
      </w:r>
      <w:r>
        <w:rPr>
          <w:color w:val="231F20"/>
          <w:shd w:fill="E2B6B2" w:color="auto" w:val="clear"/>
        </w:rPr>
        <w:t>time</w:t>
      </w:r>
      <w:r>
        <w:rPr>
          <w:color w:val="231F20"/>
          <w:spacing w:val="2"/>
          <w:shd w:fill="E2B6B2" w:color="auto" w:val="clear"/>
        </w:rPr>
        <w:t> </w:t>
      </w:r>
      <w:r>
        <w:rPr>
          <w:color w:val="231F20"/>
          <w:shd w:fill="E2B6B2" w:color="auto" w:val="clear"/>
        </w:rPr>
        <w:t>and</w:t>
      </w:r>
      <w:r>
        <w:rPr>
          <w:color w:val="231F20"/>
          <w:spacing w:val="2"/>
          <w:shd w:fill="E2B6B2" w:color="auto" w:val="clear"/>
        </w:rPr>
        <w:t> </w:t>
      </w:r>
      <w:r>
        <w:rPr>
          <w:color w:val="231F20"/>
          <w:shd w:fill="E2B6B2" w:color="auto" w:val="clear"/>
        </w:rPr>
        <w:t>date</w:t>
      </w:r>
      <w:r>
        <w:rPr>
          <w:color w:val="231F20"/>
          <w:spacing w:val="2"/>
          <w:shd w:fill="E2B6B2" w:color="auto" w:val="clear"/>
        </w:rPr>
        <w:t> </w:t>
      </w:r>
      <w:r>
        <w:rPr>
          <w:color w:val="231F20"/>
          <w:shd w:fill="E2B6B2" w:color="auto" w:val="clear"/>
        </w:rPr>
        <w:t>functions</w:t>
      </w:r>
      <w:r>
        <w:rPr>
          <w:color w:val="231F20"/>
          <w:spacing w:val="2"/>
          <w:shd w:fill="E2B6B2" w:color="auto" w:val="clear"/>
        </w:rPr>
        <w:t> </w:t>
      </w:r>
      <w:r>
        <w:rPr>
          <w:color w:val="231F20"/>
          <w:shd w:fill="E2B6B2" w:color="auto" w:val="clear"/>
        </w:rPr>
        <w:t>shall</w:t>
      </w:r>
      <w:r>
        <w:rPr>
          <w:color w:val="231F20"/>
          <w:spacing w:val="2"/>
          <w:shd w:fill="E2B6B2" w:color="auto" w:val="clear"/>
        </w:rPr>
        <w:t> </w:t>
      </w:r>
      <w:r>
        <w:rPr>
          <w:color w:val="231F20"/>
          <w:shd w:fill="E2B6B2" w:color="auto" w:val="clear"/>
        </w:rPr>
        <w:t>not</w:t>
      </w:r>
      <w:r>
        <w:rPr>
          <w:color w:val="231F20"/>
          <w:spacing w:val="2"/>
          <w:shd w:fill="E2B6B2" w:color="auto" w:val="clear"/>
        </w:rPr>
        <w:t> </w:t>
      </w:r>
      <w:r>
        <w:rPr>
          <w:color w:val="231F20"/>
          <w:shd w:fill="E2B6B2" w:color="auto" w:val="clear"/>
        </w:rPr>
        <w:t>be</w:t>
      </w:r>
      <w:r>
        <w:rPr>
          <w:color w:val="231F20"/>
          <w:spacing w:val="2"/>
          <w:shd w:fill="E2B6B2" w:color="auto" w:val="clear"/>
        </w:rPr>
        <w:t> </w:t>
      </w:r>
      <w:r>
        <w:rPr>
          <w:color w:val="231F20"/>
          <w:spacing w:val="-4"/>
          <w:shd w:fill="E2B6B2" w:color="auto" w:val="clear"/>
        </w:rPr>
        <w:t>used</w:t>
      </w:r>
      <w:r>
        <w:rPr>
          <w:color w:val="231F20"/>
          <w:shd w:fill="E2B6B2" w:color="auto" w:val="clear"/>
        </w:rPr>
        <w:tab/>
      </w:r>
    </w:p>
    <w:p>
      <w:pPr>
        <w:pStyle w:val="BodyText"/>
        <w:spacing w:before="139"/>
        <w:ind w:right="1137"/>
        <w:jc w:val="right"/>
      </w:pPr>
      <w:r>
        <w:rPr>
          <w:color w:val="231F20"/>
          <w:spacing w:val="-4"/>
        </w:rPr>
        <w:t>C90 [Unspeci</w:t>
      </w:r>
      <w:r>
        <w:rPr>
          <w:rFonts w:ascii="Courier New"/>
          <w:color w:val="231F20"/>
          <w:spacing w:val="-4"/>
        </w:rPr>
        <w:t>fi</w:t>
      </w:r>
      <w:r>
        <w:rPr>
          <w:color w:val="231F20"/>
          <w:spacing w:val="-4"/>
        </w:rPr>
        <w:t>ed 22;</w:t>
      </w:r>
      <w:r>
        <w:rPr>
          <w:color w:val="231F20"/>
          <w:spacing w:val="-5"/>
        </w:rPr>
        <w:t> </w:t>
      </w:r>
      <w:r>
        <w:rPr>
          <w:color w:val="231F20"/>
          <w:spacing w:val="-4"/>
        </w:rPr>
        <w:t>Unde</w:t>
      </w:r>
      <w:r>
        <w:rPr>
          <w:rFonts w:ascii="Courier New"/>
          <w:color w:val="231F20"/>
          <w:spacing w:val="-4"/>
        </w:rPr>
        <w:t>fi</w:t>
      </w:r>
      <w:r>
        <w:rPr>
          <w:color w:val="231F20"/>
          <w:spacing w:val="-4"/>
        </w:rPr>
        <w:t>ned 80,</w:t>
      </w:r>
      <w:r>
        <w:rPr>
          <w:color w:val="231F20"/>
          <w:spacing w:val="-5"/>
        </w:rPr>
        <w:t> </w:t>
      </w:r>
      <w:r>
        <w:rPr>
          <w:color w:val="231F20"/>
          <w:spacing w:val="-4"/>
        </w:rPr>
        <w:t>97; Implementation</w:t>
      </w:r>
      <w:r>
        <w:rPr>
          <w:color w:val="231F20"/>
          <w:spacing w:val="-5"/>
        </w:rPr>
        <w:t> </w:t>
      </w:r>
      <w:r>
        <w:rPr>
          <w:color w:val="231F20"/>
          <w:spacing w:val="-4"/>
        </w:rPr>
        <w:t>75, </w:t>
      </w:r>
      <w:r>
        <w:rPr>
          <w:color w:val="231F20"/>
          <w:spacing w:val="-5"/>
        </w:rPr>
        <w:t>76]</w:t>
      </w:r>
    </w:p>
    <w:p>
      <w:pPr>
        <w:pStyle w:val="BodyText"/>
        <w:spacing w:before="8"/>
        <w:ind w:right="1137"/>
        <w:jc w:val="right"/>
      </w:pPr>
      <w:r>
        <w:rPr>
          <w:color w:val="231F20"/>
          <w:spacing w:val="-4"/>
        </w:rPr>
        <w:t>C99</w:t>
      </w:r>
      <w:r>
        <w:rPr>
          <w:color w:val="231F20"/>
          <w:spacing w:val="-2"/>
        </w:rPr>
        <w:t> </w:t>
      </w:r>
      <w:r>
        <w:rPr>
          <w:color w:val="231F20"/>
          <w:spacing w:val="-4"/>
        </w:rPr>
        <w:t>[Unspeci</w:t>
      </w:r>
      <w:r>
        <w:rPr>
          <w:rFonts w:ascii="Courier New" w:hAnsi="Courier New"/>
          <w:color w:val="231F20"/>
          <w:spacing w:val="-4"/>
        </w:rPr>
        <w:t>fi</w:t>
      </w:r>
      <w:r>
        <w:rPr>
          <w:color w:val="231F20"/>
          <w:spacing w:val="-4"/>
        </w:rPr>
        <w:t>ed</w:t>
      </w:r>
      <w:r>
        <w:rPr>
          <w:color w:val="231F20"/>
          <w:spacing w:val="-3"/>
        </w:rPr>
        <w:t> </w:t>
      </w:r>
      <w:r>
        <w:rPr>
          <w:color w:val="231F20"/>
          <w:spacing w:val="-4"/>
        </w:rPr>
        <w:t>43,</w:t>
      </w:r>
      <w:r>
        <w:rPr>
          <w:color w:val="231F20"/>
          <w:spacing w:val="-3"/>
        </w:rPr>
        <w:t> </w:t>
      </w:r>
      <w:r>
        <w:rPr>
          <w:color w:val="231F20"/>
          <w:spacing w:val="-4"/>
        </w:rPr>
        <w:t>44;</w:t>
      </w:r>
      <w:r>
        <w:rPr>
          <w:color w:val="231F20"/>
          <w:spacing w:val="-2"/>
        </w:rPr>
        <w:t> </w:t>
      </w:r>
      <w:r>
        <w:rPr>
          <w:color w:val="231F20"/>
          <w:spacing w:val="-4"/>
        </w:rPr>
        <w:t>Unde</w:t>
      </w:r>
      <w:r>
        <w:rPr>
          <w:rFonts w:ascii="Courier New" w:hAnsi="Courier New"/>
          <w:color w:val="231F20"/>
          <w:spacing w:val="-4"/>
        </w:rPr>
        <w:t>fi</w:t>
      </w:r>
      <w:r>
        <w:rPr>
          <w:color w:val="231F20"/>
          <w:spacing w:val="-4"/>
        </w:rPr>
        <w:t>ned</w:t>
      </w:r>
      <w:r>
        <w:rPr>
          <w:color w:val="231F20"/>
          <w:spacing w:val="-3"/>
        </w:rPr>
        <w:t> </w:t>
      </w:r>
      <w:r>
        <w:rPr>
          <w:color w:val="231F20"/>
          <w:spacing w:val="-4"/>
        </w:rPr>
        <w:t>146,</w:t>
      </w:r>
      <w:r>
        <w:rPr>
          <w:color w:val="231F20"/>
          <w:spacing w:val="-3"/>
        </w:rPr>
        <w:t> </w:t>
      </w:r>
      <w:r>
        <w:rPr>
          <w:color w:val="231F20"/>
          <w:spacing w:val="-4"/>
        </w:rPr>
        <w:t>154,</w:t>
      </w:r>
      <w:r>
        <w:rPr>
          <w:color w:val="231F20"/>
          <w:spacing w:val="-2"/>
        </w:rPr>
        <w:t> </w:t>
      </w:r>
      <w:r>
        <w:rPr>
          <w:color w:val="231F20"/>
          <w:spacing w:val="-4"/>
        </w:rPr>
        <w:t>182;</w:t>
      </w:r>
      <w:r>
        <w:rPr>
          <w:color w:val="231F20"/>
          <w:spacing w:val="-3"/>
        </w:rPr>
        <w:t> </w:t>
      </w:r>
      <w:r>
        <w:rPr>
          <w:color w:val="231F20"/>
          <w:spacing w:val="-4"/>
        </w:rPr>
        <w:t>Implementation</w:t>
      </w:r>
      <w:r>
        <w:rPr>
          <w:color w:val="231F20"/>
          <w:spacing w:val="-3"/>
        </w:rPr>
        <w:t> </w:t>
      </w:r>
      <w:r>
        <w:rPr>
          <w:color w:val="231F20"/>
          <w:spacing w:val="-4"/>
        </w:rPr>
        <w:t>J.3.12(39–42)]</w:t>
      </w:r>
    </w:p>
    <w:p>
      <w:pPr>
        <w:pStyle w:val="BodyText"/>
        <w:tabs>
          <w:tab w:pos="2668" w:val="left" w:leader="none"/>
        </w:tabs>
        <w:spacing w:before="64"/>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None</w:t>
      </w:r>
      <w:r>
        <w:rPr>
          <w:color w:val="231F20"/>
          <w:spacing w:val="-8"/>
        </w:rPr>
        <w:t> </w:t>
      </w:r>
      <w:r>
        <w:rPr>
          <w:color w:val="231F20"/>
        </w:rPr>
        <w:t>of</w:t>
      </w:r>
      <w:r>
        <w:rPr>
          <w:color w:val="231F20"/>
          <w:spacing w:val="-6"/>
        </w:rPr>
        <w:t> </w:t>
      </w:r>
      <w:r>
        <w:rPr>
          <w:color w:val="231F20"/>
        </w:rPr>
        <w:t>the</w:t>
      </w:r>
      <w:r>
        <w:rPr>
          <w:color w:val="231F20"/>
          <w:spacing w:val="-6"/>
        </w:rPr>
        <w:t> </w:t>
      </w:r>
      <w:r>
        <w:rPr>
          <w:color w:val="231F20"/>
        </w:rPr>
        <w:t>facilities</w:t>
      </w:r>
      <w:r>
        <w:rPr>
          <w:color w:val="231F20"/>
          <w:spacing w:val="-6"/>
        </w:rPr>
        <w:t> </w:t>
      </w:r>
      <w:r>
        <w:rPr>
          <w:color w:val="231F20"/>
        </w:rPr>
        <w:t>that</w:t>
      </w:r>
      <w:r>
        <w:rPr>
          <w:color w:val="231F20"/>
          <w:spacing w:val="-6"/>
        </w:rPr>
        <w:t> </w:t>
      </w:r>
      <w:r>
        <w:rPr>
          <w:color w:val="231F20"/>
        </w:rPr>
        <w:t>are</w:t>
      </w:r>
      <w:r>
        <w:rPr>
          <w:color w:val="231F20"/>
          <w:spacing w:val="-6"/>
        </w:rPr>
        <w:t> </w:t>
      </w:r>
      <w:r>
        <w:rPr>
          <w:color w:val="231F20"/>
        </w:rPr>
        <w:t>speci</w:t>
      </w:r>
      <w:r>
        <w:rPr>
          <w:rFonts w:ascii="Courier New"/>
          <w:color w:val="231F20"/>
        </w:rPr>
        <w:t>fi</w:t>
      </w:r>
      <w:r>
        <w:rPr>
          <w:color w:val="231F20"/>
        </w:rPr>
        <w:t>ed</w:t>
      </w:r>
      <w:r>
        <w:rPr>
          <w:color w:val="231F20"/>
          <w:spacing w:val="-6"/>
        </w:rPr>
        <w:t> </w:t>
      </w:r>
      <w:r>
        <w:rPr>
          <w:color w:val="231F20"/>
        </w:rPr>
        <w:t>as</w:t>
      </w:r>
      <w:r>
        <w:rPr>
          <w:color w:val="231F20"/>
          <w:spacing w:val="-6"/>
        </w:rPr>
        <w:t> </w:t>
      </w:r>
      <w:r>
        <w:rPr>
          <w:color w:val="231F20"/>
        </w:rPr>
        <w:t>being</w:t>
      </w:r>
      <w:r>
        <w:rPr>
          <w:color w:val="231F20"/>
          <w:spacing w:val="-6"/>
        </w:rPr>
        <w:t> </w:t>
      </w:r>
      <w:r>
        <w:rPr>
          <w:color w:val="231F20"/>
        </w:rPr>
        <w:t>provided</w:t>
      </w:r>
      <w:r>
        <w:rPr>
          <w:color w:val="231F20"/>
          <w:spacing w:val="-6"/>
        </w:rPr>
        <w:t> </w:t>
      </w:r>
      <w:r>
        <w:rPr>
          <w:color w:val="231F20"/>
        </w:rPr>
        <w:t>by</w:t>
      </w:r>
      <w:r>
        <w:rPr>
          <w:color w:val="231F20"/>
          <w:spacing w:val="-5"/>
        </w:rPr>
        <w:t> </w:t>
      </w:r>
      <w:r>
        <w:rPr>
          <w:rFonts w:ascii="Courier New"/>
          <w:color w:val="231F20"/>
        </w:rPr>
        <w:t>&lt;time.h&gt;</w:t>
      </w:r>
      <w:r>
        <w:rPr>
          <w:rFonts w:ascii="Courier New"/>
          <w:color w:val="231F20"/>
          <w:spacing w:val="-68"/>
        </w:rPr>
        <w:t> </w:t>
      </w:r>
      <w:r>
        <w:rPr>
          <w:color w:val="231F20"/>
        </w:rPr>
        <w:t>shall</w:t>
      </w:r>
      <w:r>
        <w:rPr>
          <w:color w:val="231F20"/>
          <w:spacing w:val="-6"/>
        </w:rPr>
        <w:t> </w:t>
      </w:r>
      <w:r>
        <w:rPr>
          <w:color w:val="231F20"/>
        </w:rPr>
        <w:t>be</w:t>
      </w:r>
      <w:r>
        <w:rPr>
          <w:color w:val="231F20"/>
          <w:spacing w:val="-6"/>
        </w:rPr>
        <w:t> </w:t>
      </w:r>
      <w:r>
        <w:rPr>
          <w:color w:val="231F20"/>
          <w:spacing w:val="-2"/>
        </w:rPr>
        <w:t>used.</w:t>
      </w:r>
    </w:p>
    <w:p>
      <w:pPr>
        <w:pStyle w:val="BodyText"/>
        <w:spacing w:before="206"/>
        <w:ind w:left="1194"/>
      </w:pPr>
      <w:r>
        <w:rPr>
          <w:color w:val="231F20"/>
        </w:rPr>
        <w:t>In</w:t>
      </w:r>
      <w:r>
        <w:rPr>
          <w:color w:val="231F20"/>
          <w:spacing w:val="-8"/>
        </w:rPr>
        <w:t> </w:t>
      </w:r>
      <w:r>
        <w:rPr>
          <w:color w:val="231F20"/>
        </w:rPr>
        <w:t>C99,</w:t>
      </w:r>
      <w:r>
        <w:rPr>
          <w:color w:val="231F20"/>
          <w:spacing w:val="-8"/>
        </w:rPr>
        <w:t> </w:t>
      </w:r>
      <w:r>
        <w:rPr>
          <w:color w:val="231F20"/>
        </w:rPr>
        <w:t>the</w:t>
      </w:r>
      <w:r>
        <w:rPr>
          <w:color w:val="231F20"/>
          <w:spacing w:val="-8"/>
        </w:rPr>
        <w:t> </w:t>
      </w:r>
      <w:r>
        <w:rPr>
          <w:color w:val="231F20"/>
        </w:rPr>
        <w:t>identi</w:t>
      </w:r>
      <w:r>
        <w:rPr>
          <w:rFonts w:ascii="Courier New"/>
          <w:color w:val="231F20"/>
        </w:rPr>
        <w:t>fi</w:t>
      </w:r>
      <w:r>
        <w:rPr>
          <w:color w:val="231F20"/>
        </w:rPr>
        <w:t>er</w:t>
      </w:r>
      <w:r>
        <w:rPr>
          <w:color w:val="231F20"/>
          <w:spacing w:val="-8"/>
        </w:rPr>
        <w:t> </w:t>
      </w:r>
      <w:r>
        <w:rPr>
          <w:rFonts w:ascii="Trebuchet MS"/>
          <w:i/>
          <w:color w:val="231F20"/>
        </w:rPr>
        <w:t>wcsftime</w:t>
      </w:r>
      <w:r>
        <w:rPr>
          <w:rFonts w:ascii="Trebuchet MS"/>
          <w:i/>
          <w:color w:val="231F20"/>
          <w:spacing w:val="-13"/>
        </w:rPr>
        <w:t> </w:t>
      </w:r>
      <w:r>
        <w:rPr>
          <w:color w:val="231F20"/>
        </w:rPr>
        <w:t>shall</w:t>
      </w:r>
      <w:r>
        <w:rPr>
          <w:color w:val="231F20"/>
          <w:spacing w:val="-8"/>
        </w:rPr>
        <w:t> </w:t>
      </w:r>
      <w:r>
        <w:rPr>
          <w:color w:val="231F20"/>
        </w:rPr>
        <w:t>not</w:t>
      </w:r>
      <w:r>
        <w:rPr>
          <w:color w:val="231F20"/>
          <w:spacing w:val="-8"/>
        </w:rPr>
        <w:t> </w:t>
      </w:r>
      <w:r>
        <w:rPr>
          <w:color w:val="231F20"/>
        </w:rPr>
        <w:t>be</w:t>
      </w:r>
      <w:r>
        <w:rPr>
          <w:color w:val="231F20"/>
          <w:spacing w:val="-8"/>
        </w:rPr>
        <w:t> </w:t>
      </w:r>
      <w:r>
        <w:rPr>
          <w:color w:val="231F20"/>
        </w:rPr>
        <w:t>used</w:t>
      </w:r>
      <w:r>
        <w:rPr>
          <w:color w:val="231F20"/>
          <w:spacing w:val="-8"/>
        </w:rPr>
        <w:t> </w:t>
      </w:r>
      <w:r>
        <w:rPr>
          <w:color w:val="231F20"/>
        </w:rPr>
        <w:t>and</w:t>
      </w:r>
      <w:r>
        <w:rPr>
          <w:color w:val="231F20"/>
          <w:spacing w:val="-8"/>
        </w:rPr>
        <w:t> </w:t>
      </w:r>
      <w:r>
        <w:rPr>
          <w:color w:val="231F20"/>
        </w:rPr>
        <w:t>no</w:t>
      </w:r>
      <w:r>
        <w:rPr>
          <w:color w:val="231F20"/>
          <w:spacing w:val="-8"/>
        </w:rPr>
        <w:t> </w:t>
      </w:r>
      <w:r>
        <w:rPr>
          <w:color w:val="231F20"/>
        </w:rPr>
        <w:t>macro</w:t>
      </w:r>
      <w:r>
        <w:rPr>
          <w:color w:val="231F20"/>
          <w:spacing w:val="-8"/>
        </w:rPr>
        <w:t> </w:t>
      </w:r>
      <w:r>
        <w:rPr>
          <w:color w:val="231F20"/>
        </w:rPr>
        <w:t>with</w:t>
      </w:r>
      <w:r>
        <w:rPr>
          <w:color w:val="231F20"/>
          <w:spacing w:val="-8"/>
        </w:rPr>
        <w:t> </w:t>
      </w:r>
      <w:r>
        <w:rPr>
          <w:color w:val="231F20"/>
        </w:rPr>
        <w:t>this</w:t>
      </w:r>
      <w:r>
        <w:rPr>
          <w:color w:val="231F20"/>
          <w:spacing w:val="-8"/>
        </w:rPr>
        <w:t> </w:t>
      </w:r>
      <w:r>
        <w:rPr>
          <w:color w:val="231F20"/>
        </w:rPr>
        <w:t>name</w:t>
      </w:r>
      <w:r>
        <w:rPr>
          <w:color w:val="231F20"/>
          <w:spacing w:val="-8"/>
        </w:rPr>
        <w:t> </w:t>
      </w:r>
      <w:r>
        <w:rPr>
          <w:color w:val="231F20"/>
        </w:rPr>
        <w:t>shall</w:t>
      </w:r>
      <w:r>
        <w:rPr>
          <w:color w:val="231F20"/>
          <w:spacing w:val="-8"/>
        </w:rPr>
        <w:t> </w:t>
      </w:r>
      <w:r>
        <w:rPr>
          <w:color w:val="231F20"/>
        </w:rPr>
        <w:t>be</w:t>
      </w:r>
      <w:r>
        <w:rPr>
          <w:color w:val="231F20"/>
          <w:spacing w:val="-8"/>
        </w:rPr>
        <w:t> </w:t>
      </w:r>
      <w:r>
        <w:rPr>
          <w:color w:val="231F20"/>
          <w:spacing w:val="-2"/>
        </w:rPr>
        <w:t>expanded.</w:t>
      </w:r>
    </w:p>
    <w:p>
      <w:pPr>
        <w:pStyle w:val="BodyText"/>
        <w:spacing w:before="31"/>
      </w:pPr>
    </w:p>
    <w:p>
      <w:pPr>
        <w:pStyle w:val="Heading5"/>
      </w:pPr>
      <w:r>
        <w:rPr>
          <w:color w:val="98002E"/>
          <w:spacing w:val="-2"/>
          <w:w w:val="105"/>
        </w:rPr>
        <w:t>Rationale</w:t>
      </w:r>
    </w:p>
    <w:p>
      <w:pPr>
        <w:pStyle w:val="BodyText"/>
        <w:spacing w:line="247" w:lineRule="auto" w:before="216"/>
        <w:ind w:left="1194" w:right="1138"/>
      </w:pPr>
      <w:r>
        <w:rPr>
          <w:color w:val="231F20"/>
        </w:rPr>
        <w:t>The time and date functions have unspeci</w:t>
      </w:r>
      <w:r>
        <w:rPr>
          <w:rFonts w:ascii="Courier New"/>
          <w:color w:val="231F20"/>
        </w:rPr>
        <w:t>fi</w:t>
      </w:r>
      <w:r>
        <w:rPr>
          <w:color w:val="231F20"/>
        </w:rPr>
        <w:t>ed, unde</w:t>
      </w:r>
      <w:r>
        <w:rPr>
          <w:rFonts w:ascii="Courier New"/>
          <w:color w:val="231F20"/>
        </w:rPr>
        <w:t>fi</w:t>
      </w:r>
      <w:r>
        <w:rPr>
          <w:color w:val="231F20"/>
        </w:rPr>
        <w:t>ned and implementation-de</w:t>
      </w:r>
      <w:r>
        <w:rPr>
          <w:rFonts w:ascii="Courier New"/>
          <w:color w:val="231F20"/>
        </w:rPr>
        <w:t>fi</w:t>
      </w:r>
      <w:r>
        <w:rPr>
          <w:color w:val="231F20"/>
        </w:rPr>
        <w:t>ned behaviours associated with them.</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05"/>
        <w:rPr>
          <w:sz w:val="28"/>
        </w:rPr>
      </w:pPr>
    </w:p>
    <w:p>
      <w:pPr>
        <w:pStyle w:val="Heading3"/>
        <w:spacing w:before="0"/>
        <w:ind w:left="154"/>
      </w:pPr>
      <w:r>
        <w:rPr/>
        <mc:AlternateContent>
          <mc:Choice Requires="wps">
            <w:drawing>
              <wp:anchor distT="0" distB="0" distL="0" distR="0" allowOverlap="1" layoutInCell="1" locked="0" behindDoc="0" simplePos="0" relativeHeight="15985664">
                <wp:simplePos x="0" y="0"/>
                <wp:positionH relativeFrom="page">
                  <wp:posOffset>646252</wp:posOffset>
                </wp:positionH>
                <wp:positionV relativeFrom="paragraph">
                  <wp:posOffset>-170883</wp:posOffset>
                </wp:positionV>
                <wp:extent cx="1270" cy="540385"/>
                <wp:effectExtent l="0" t="0" r="0" b="0"/>
                <wp:wrapNone/>
                <wp:docPr id="756" name="Graphic 756"/>
                <wp:cNvGraphicFramePr>
                  <a:graphicFrameLocks/>
                </wp:cNvGraphicFramePr>
                <a:graphic>
                  <a:graphicData uri="http://schemas.microsoft.com/office/word/2010/wordprocessingShape">
                    <wps:wsp>
                      <wps:cNvPr id="756" name="Graphic 75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5664" from="50.886002pt,29.064598pt" to="50.886002pt,-13.455402pt" stroked="true" strokeweight="5pt" strokecolor="#98002e">
                <v:stroke dashstyle="solid"/>
                <w10:wrap type="none"/>
              </v:line>
            </w:pict>
          </mc:Fallback>
        </mc:AlternateContent>
      </w:r>
      <w:r>
        <w:rPr>
          <w:color w:val="231F20"/>
          <w:spacing w:val="-5"/>
        </w:rPr>
        <w:t>170</w:t>
      </w:r>
    </w:p>
    <w:p>
      <w:pPr>
        <w:spacing w:after="0"/>
        <w:sectPr>
          <w:pgSz w:w="11910" w:h="16840"/>
          <w:pgMar w:header="0" w:footer="658" w:top="840" w:bottom="920" w:left="220" w:right="280"/>
        </w:sectPr>
      </w:pPr>
    </w:p>
    <w:p>
      <w:pPr>
        <w:pStyle w:val="Heading5"/>
        <w:tabs>
          <w:tab w:pos="2669" w:val="left" w:leader="none"/>
          <w:tab w:pos="10265" w:val="left" w:leader="none"/>
        </w:tabs>
        <w:spacing w:before="103"/>
      </w:pPr>
      <w:r>
        <w:rPr/>
        <mc:AlternateContent>
          <mc:Choice Requires="wps">
            <w:drawing>
              <wp:anchor distT="0" distB="0" distL="0" distR="0" allowOverlap="1" layoutInCell="1" locked="0" behindDoc="0" simplePos="0" relativeHeight="15987200">
                <wp:simplePos x="0" y="0"/>
                <wp:positionH relativeFrom="page">
                  <wp:posOffset>6969279</wp:posOffset>
                </wp:positionH>
                <wp:positionV relativeFrom="paragraph">
                  <wp:posOffset>6884</wp:posOffset>
                </wp:positionV>
                <wp:extent cx="267970" cy="1321435"/>
                <wp:effectExtent l="0" t="0" r="0" b="0"/>
                <wp:wrapNone/>
                <wp:docPr id="757" name="Textbox 757"/>
                <wp:cNvGraphicFramePr>
                  <a:graphicFrameLocks/>
                </wp:cNvGraphicFramePr>
                <a:graphic>
                  <a:graphicData uri="http://schemas.microsoft.com/office/word/2010/wordprocessingShape">
                    <wps:wsp>
                      <wps:cNvPr id="757" name="Textbox 757"/>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542109pt;width:21.1pt;height:104.05pt;mso-position-horizontal-relative:page;mso-position-vertical-relative:paragraph;z-index:15987200" type="#_x0000_t202" id="docshape583"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141" w:id="257"/>
      <w:bookmarkEnd w:id="257"/>
      <w:r>
        <w:rPr/>
      </w:r>
      <w:r>
        <w:rPr>
          <w:color w:val="231F20"/>
          <w:spacing w:val="-11"/>
          <w:shd w:fill="E2B6B2" w:color="auto" w:val="clear"/>
        </w:rPr>
        <w:t> </w:t>
      </w:r>
      <w:r>
        <w:rPr>
          <w:color w:val="231F20"/>
          <w:spacing w:val="-8"/>
          <w:shd w:fill="E2B6B2" w:color="auto" w:val="clear"/>
        </w:rPr>
        <w:t>Rule</w:t>
      </w:r>
      <w:r>
        <w:rPr>
          <w:color w:val="231F20"/>
          <w:spacing w:val="-4"/>
          <w:shd w:fill="E2B6B2" w:color="auto" w:val="clear"/>
        </w:rPr>
        <w:t> </w:t>
      </w:r>
      <w:r>
        <w:rPr>
          <w:color w:val="231F20"/>
          <w:spacing w:val="-2"/>
          <w:shd w:fill="E2B6B2" w:color="auto" w:val="clear"/>
        </w:rPr>
        <w:t>21.11</w:t>
      </w:r>
      <w:r>
        <w:rPr>
          <w:color w:val="231F20"/>
          <w:shd w:fill="E2B6B2" w:color="auto" w:val="clear"/>
        </w:rPr>
        <w:tab/>
      </w:r>
      <w:r>
        <w:rPr>
          <w:color w:val="231F20"/>
          <w:spacing w:val="-6"/>
          <w:shd w:fill="E2B6B2" w:color="auto" w:val="clear"/>
        </w:rPr>
        <w:t>The</w:t>
      </w:r>
      <w:r>
        <w:rPr>
          <w:color w:val="231F20"/>
          <w:spacing w:val="-9"/>
          <w:shd w:fill="E2B6B2" w:color="auto" w:val="clear"/>
        </w:rPr>
        <w:t> </w:t>
      </w:r>
      <w:r>
        <w:rPr>
          <w:color w:val="231F20"/>
          <w:spacing w:val="-6"/>
          <w:shd w:fill="E2B6B2" w:color="auto" w:val="clear"/>
        </w:rPr>
        <w:t>standard</w:t>
      </w:r>
      <w:r>
        <w:rPr>
          <w:color w:val="231F20"/>
          <w:spacing w:val="-8"/>
          <w:shd w:fill="E2B6B2" w:color="auto" w:val="clear"/>
        </w:rPr>
        <w:t> </w:t>
      </w:r>
      <w:r>
        <w:rPr>
          <w:rFonts w:ascii="Trebuchet MS"/>
          <w:i/>
          <w:color w:val="231F20"/>
          <w:spacing w:val="-6"/>
          <w:shd w:fill="E2B6B2" w:color="auto" w:val="clear"/>
        </w:rPr>
        <w:t>header</w:t>
      </w:r>
      <w:r>
        <w:rPr>
          <w:rFonts w:ascii="Trebuchet MS"/>
          <w:i/>
          <w:color w:val="231F20"/>
          <w:spacing w:val="-12"/>
          <w:shd w:fill="E2B6B2" w:color="auto" w:val="clear"/>
        </w:rPr>
        <w:t> </w:t>
      </w:r>
      <w:r>
        <w:rPr>
          <w:rFonts w:ascii="Courier New"/>
          <w:i/>
          <w:color w:val="231F20"/>
          <w:spacing w:val="-6"/>
          <w:shd w:fill="E2B6B2" w:color="auto" w:val="clear"/>
        </w:rPr>
        <w:t>fi</w:t>
      </w:r>
      <w:r>
        <w:rPr>
          <w:rFonts w:ascii="Trebuchet MS"/>
          <w:i/>
          <w:color w:val="231F20"/>
          <w:spacing w:val="-6"/>
          <w:shd w:fill="E2B6B2" w:color="auto" w:val="clear"/>
        </w:rPr>
        <w:t>le</w:t>
      </w:r>
      <w:r>
        <w:rPr>
          <w:rFonts w:ascii="Trebuchet MS"/>
          <w:i/>
          <w:color w:val="231F20"/>
          <w:spacing w:val="-12"/>
          <w:shd w:fill="E2B6B2" w:color="auto" w:val="clear"/>
        </w:rPr>
        <w:t> </w:t>
      </w:r>
      <w:r>
        <w:rPr>
          <w:rFonts w:ascii="Courier New"/>
          <w:color w:val="231F20"/>
          <w:spacing w:val="-6"/>
          <w:shd w:fill="E2B6B2" w:color="auto" w:val="clear"/>
        </w:rPr>
        <w:t>&lt;tgmath.h&gt;</w:t>
      </w:r>
      <w:r>
        <w:rPr>
          <w:rFonts w:ascii="Courier New"/>
          <w:color w:val="231F20"/>
          <w:spacing w:val="-82"/>
          <w:shd w:fill="E2B6B2" w:color="auto" w:val="clear"/>
        </w:rPr>
        <w:t> </w:t>
      </w:r>
      <w:r>
        <w:rPr>
          <w:color w:val="231F20"/>
          <w:spacing w:val="-6"/>
          <w:shd w:fill="E2B6B2" w:color="auto" w:val="clear"/>
        </w:rPr>
        <w:t>shall</w:t>
      </w:r>
      <w:r>
        <w:rPr>
          <w:color w:val="231F20"/>
          <w:spacing w:val="-7"/>
          <w:shd w:fill="E2B6B2" w:color="auto" w:val="clear"/>
        </w:rPr>
        <w:t> </w:t>
      </w:r>
      <w:r>
        <w:rPr>
          <w:color w:val="231F20"/>
          <w:spacing w:val="-6"/>
          <w:shd w:fill="E2B6B2" w:color="auto" w:val="clear"/>
        </w:rPr>
        <w:t>not</w:t>
      </w:r>
      <w:r>
        <w:rPr>
          <w:color w:val="231F20"/>
          <w:spacing w:val="-7"/>
          <w:shd w:fill="E2B6B2" w:color="auto" w:val="clear"/>
        </w:rPr>
        <w:t> </w:t>
      </w:r>
      <w:r>
        <w:rPr>
          <w:color w:val="231F20"/>
          <w:spacing w:val="-6"/>
          <w:shd w:fill="E2B6B2" w:color="auto" w:val="clear"/>
        </w:rPr>
        <w:t>be</w:t>
      </w:r>
      <w:r>
        <w:rPr>
          <w:color w:val="231F20"/>
          <w:spacing w:val="-7"/>
          <w:shd w:fill="E2B6B2" w:color="auto" w:val="clear"/>
        </w:rPr>
        <w:t> </w:t>
      </w:r>
      <w:r>
        <w:rPr>
          <w:color w:val="231F20"/>
          <w:spacing w:val="-6"/>
          <w:shd w:fill="E2B6B2" w:color="auto" w:val="clear"/>
        </w:rPr>
        <w:t>used</w:t>
      </w:r>
      <w:r>
        <w:rPr>
          <w:color w:val="231F20"/>
          <w:shd w:fill="E2B6B2" w:color="auto" w:val="clear"/>
        </w:rPr>
        <w:tab/>
      </w:r>
    </w:p>
    <w:p>
      <w:pPr>
        <w:pStyle w:val="BodyText"/>
        <w:spacing w:before="174"/>
        <w:ind w:right="1137"/>
        <w:jc w:val="right"/>
      </w:pPr>
      <w:r>
        <w:rPr>
          <w:color w:val="231F20"/>
          <w:w w:val="90"/>
        </w:rPr>
        <w:t>C99</w:t>
      </w:r>
      <w:r>
        <w:rPr>
          <w:color w:val="231F20"/>
          <w:spacing w:val="17"/>
        </w:rPr>
        <w:t> </w:t>
      </w:r>
      <w:r>
        <w:rPr>
          <w:color w:val="231F20"/>
          <w:w w:val="90"/>
        </w:rPr>
        <w:t>[Unde</w:t>
      </w:r>
      <w:r>
        <w:rPr>
          <w:rFonts w:ascii="Courier New"/>
          <w:color w:val="231F20"/>
          <w:w w:val="90"/>
        </w:rPr>
        <w:t>fi</w:t>
      </w:r>
      <w:r>
        <w:rPr>
          <w:color w:val="231F20"/>
          <w:w w:val="90"/>
        </w:rPr>
        <w:t>ned</w:t>
      </w:r>
      <w:r>
        <w:rPr>
          <w:color w:val="231F20"/>
          <w:spacing w:val="18"/>
        </w:rPr>
        <w:t> </w:t>
      </w:r>
      <w:r>
        <w:rPr>
          <w:color w:val="231F20"/>
          <w:w w:val="90"/>
        </w:rPr>
        <w:t>184,</w:t>
      </w:r>
      <w:r>
        <w:rPr>
          <w:color w:val="231F20"/>
          <w:spacing w:val="17"/>
        </w:rPr>
        <w:t> </w:t>
      </w:r>
      <w:r>
        <w:rPr>
          <w:color w:val="231F20"/>
          <w:spacing w:val="-4"/>
          <w:w w:val="90"/>
        </w:rPr>
        <w:t>185]</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9"/>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C99</w:t>
      </w:r>
    </w:p>
    <w:p>
      <w:pPr>
        <w:pStyle w:val="BodyText"/>
        <w:spacing w:before="155"/>
      </w:pPr>
    </w:p>
    <w:p>
      <w:pPr>
        <w:pStyle w:val="Heading5"/>
        <w:spacing w:before="1"/>
      </w:pPr>
      <w:r>
        <w:rPr>
          <w:color w:val="98002E"/>
          <w:spacing w:val="-2"/>
        </w:rPr>
        <w:t>Ampli</w:t>
      </w:r>
      <w:r>
        <w:rPr>
          <w:rFonts w:ascii="Courier New"/>
          <w:color w:val="98002E"/>
          <w:spacing w:val="-2"/>
        </w:rPr>
        <w:t>fi</w:t>
      </w:r>
      <w:r>
        <w:rPr>
          <w:color w:val="98002E"/>
          <w:spacing w:val="-2"/>
        </w:rPr>
        <w:t>cation</w:t>
      </w:r>
    </w:p>
    <w:p>
      <w:pPr>
        <w:pStyle w:val="BodyText"/>
        <w:spacing w:before="194"/>
        <w:ind w:left="1194"/>
      </w:pPr>
      <w:r>
        <w:rPr>
          <w:color w:val="231F20"/>
        </w:rPr>
        <w:t>None</w:t>
      </w:r>
      <w:r>
        <w:rPr>
          <w:color w:val="231F20"/>
          <w:spacing w:val="-9"/>
        </w:rPr>
        <w:t> </w:t>
      </w:r>
      <w:r>
        <w:rPr>
          <w:color w:val="231F20"/>
        </w:rPr>
        <w:t>of</w:t>
      </w:r>
      <w:r>
        <w:rPr>
          <w:color w:val="231F20"/>
          <w:spacing w:val="-6"/>
        </w:rPr>
        <w:t> </w:t>
      </w:r>
      <w:r>
        <w:rPr>
          <w:color w:val="231F20"/>
        </w:rPr>
        <w:t>the</w:t>
      </w:r>
      <w:r>
        <w:rPr>
          <w:color w:val="231F20"/>
          <w:spacing w:val="-6"/>
        </w:rPr>
        <w:t> </w:t>
      </w:r>
      <w:r>
        <w:rPr>
          <w:color w:val="231F20"/>
        </w:rPr>
        <w:t>facilities</w:t>
      </w:r>
      <w:r>
        <w:rPr>
          <w:color w:val="231F20"/>
          <w:spacing w:val="-6"/>
        </w:rPr>
        <w:t> </w:t>
      </w:r>
      <w:r>
        <w:rPr>
          <w:color w:val="231F20"/>
        </w:rPr>
        <w:t>that</w:t>
      </w:r>
      <w:r>
        <w:rPr>
          <w:color w:val="231F20"/>
          <w:spacing w:val="-6"/>
        </w:rPr>
        <w:t> </w:t>
      </w:r>
      <w:r>
        <w:rPr>
          <w:color w:val="231F20"/>
        </w:rPr>
        <w:t>are</w:t>
      </w:r>
      <w:r>
        <w:rPr>
          <w:color w:val="231F20"/>
          <w:spacing w:val="-6"/>
        </w:rPr>
        <w:t> </w:t>
      </w:r>
      <w:r>
        <w:rPr>
          <w:color w:val="231F20"/>
        </w:rPr>
        <w:t>speci</w:t>
      </w:r>
      <w:r>
        <w:rPr>
          <w:rFonts w:ascii="Courier New"/>
          <w:color w:val="231F20"/>
        </w:rPr>
        <w:t>fi</w:t>
      </w:r>
      <w:r>
        <w:rPr>
          <w:color w:val="231F20"/>
        </w:rPr>
        <w:t>ed</w:t>
      </w:r>
      <w:r>
        <w:rPr>
          <w:color w:val="231F20"/>
          <w:spacing w:val="-6"/>
        </w:rPr>
        <w:t> </w:t>
      </w:r>
      <w:r>
        <w:rPr>
          <w:color w:val="231F20"/>
        </w:rPr>
        <w:t>as</w:t>
      </w:r>
      <w:r>
        <w:rPr>
          <w:color w:val="231F20"/>
          <w:spacing w:val="-6"/>
        </w:rPr>
        <w:t> </w:t>
      </w:r>
      <w:r>
        <w:rPr>
          <w:color w:val="231F20"/>
        </w:rPr>
        <w:t>being</w:t>
      </w:r>
      <w:r>
        <w:rPr>
          <w:color w:val="231F20"/>
          <w:spacing w:val="-6"/>
        </w:rPr>
        <w:t> </w:t>
      </w:r>
      <w:r>
        <w:rPr>
          <w:color w:val="231F20"/>
        </w:rPr>
        <w:t>provided</w:t>
      </w:r>
      <w:r>
        <w:rPr>
          <w:color w:val="231F20"/>
          <w:spacing w:val="-6"/>
        </w:rPr>
        <w:t> </w:t>
      </w:r>
      <w:r>
        <w:rPr>
          <w:color w:val="231F20"/>
        </w:rPr>
        <w:t>by</w:t>
      </w:r>
      <w:r>
        <w:rPr>
          <w:color w:val="231F20"/>
          <w:spacing w:val="-5"/>
        </w:rPr>
        <w:t> </w:t>
      </w:r>
      <w:r>
        <w:rPr>
          <w:rFonts w:ascii="Courier New"/>
          <w:color w:val="231F20"/>
        </w:rPr>
        <w:t>&lt;tgmath.h&gt;</w:t>
      </w:r>
      <w:r>
        <w:rPr>
          <w:rFonts w:ascii="Courier New"/>
          <w:color w:val="231F20"/>
          <w:spacing w:val="-68"/>
        </w:rPr>
        <w:t> </w:t>
      </w:r>
      <w:r>
        <w:rPr>
          <w:color w:val="231F20"/>
        </w:rPr>
        <w:t>shall</w:t>
      </w:r>
      <w:r>
        <w:rPr>
          <w:color w:val="231F20"/>
          <w:spacing w:val="-7"/>
        </w:rPr>
        <w:t> </w:t>
      </w:r>
      <w:r>
        <w:rPr>
          <w:color w:val="231F20"/>
        </w:rPr>
        <w:t>be</w:t>
      </w:r>
      <w:r>
        <w:rPr>
          <w:color w:val="231F20"/>
          <w:spacing w:val="-6"/>
        </w:rPr>
        <w:t> </w:t>
      </w:r>
      <w:r>
        <w:rPr>
          <w:color w:val="231F20"/>
          <w:spacing w:val="-2"/>
        </w:rPr>
        <w:t>used.</w:t>
      </w:r>
    </w:p>
    <w:p>
      <w:pPr>
        <w:pStyle w:val="BodyText"/>
        <w:spacing w:before="31"/>
      </w:pPr>
    </w:p>
    <w:p>
      <w:pPr>
        <w:pStyle w:val="Heading5"/>
      </w:pPr>
      <w:r>
        <w:rPr>
          <w:color w:val="98002E"/>
          <w:spacing w:val="-2"/>
          <w:w w:val="105"/>
        </w:rPr>
        <w:t>Rationale</w:t>
      </w:r>
    </w:p>
    <w:p>
      <w:pPr>
        <w:pStyle w:val="BodyText"/>
        <w:spacing w:before="216"/>
        <w:ind w:left="1194"/>
      </w:pPr>
      <w:r>
        <w:rPr>
          <w:color w:val="231F20"/>
        </w:rPr>
        <w:t>Using</w:t>
      </w:r>
      <w:r>
        <w:rPr>
          <w:color w:val="231F20"/>
          <w:spacing w:val="-14"/>
        </w:rPr>
        <w:t> </w:t>
      </w:r>
      <w:r>
        <w:rPr>
          <w:color w:val="231F20"/>
        </w:rPr>
        <w:t>the</w:t>
      </w:r>
      <w:r>
        <w:rPr>
          <w:color w:val="231F20"/>
          <w:spacing w:val="-14"/>
        </w:rPr>
        <w:t> </w:t>
      </w:r>
      <w:r>
        <w:rPr>
          <w:color w:val="231F20"/>
        </w:rPr>
        <w:t>facilities</w:t>
      </w:r>
      <w:r>
        <w:rPr>
          <w:color w:val="231F20"/>
          <w:spacing w:val="-14"/>
        </w:rPr>
        <w:t> </w:t>
      </w:r>
      <w:r>
        <w:rPr>
          <w:color w:val="231F20"/>
        </w:rPr>
        <w:t>of</w:t>
      </w:r>
      <w:r>
        <w:rPr>
          <w:color w:val="231F20"/>
          <w:spacing w:val="-12"/>
        </w:rPr>
        <w:t> </w:t>
      </w:r>
      <w:r>
        <w:rPr>
          <w:rFonts w:ascii="Courier New"/>
          <w:color w:val="231F20"/>
        </w:rPr>
        <w:t>&lt;tgmath.h&gt;</w:t>
      </w:r>
      <w:r>
        <w:rPr>
          <w:rFonts w:ascii="Courier New"/>
          <w:color w:val="231F20"/>
          <w:spacing w:val="-68"/>
        </w:rPr>
        <w:t> </w:t>
      </w:r>
      <w:r>
        <w:rPr>
          <w:color w:val="231F20"/>
        </w:rPr>
        <w:t>may</w:t>
      </w:r>
      <w:r>
        <w:rPr>
          <w:color w:val="231F20"/>
          <w:spacing w:val="-12"/>
        </w:rPr>
        <w:t> </w:t>
      </w:r>
      <w:r>
        <w:rPr>
          <w:color w:val="231F20"/>
        </w:rPr>
        <w:t>result</w:t>
      </w:r>
      <w:r>
        <w:rPr>
          <w:color w:val="231F20"/>
          <w:spacing w:val="-11"/>
        </w:rPr>
        <w:t> </w:t>
      </w:r>
      <w:r>
        <w:rPr>
          <w:color w:val="231F20"/>
        </w:rPr>
        <w:t>in</w:t>
      </w:r>
      <w:r>
        <w:rPr>
          <w:color w:val="231F20"/>
          <w:spacing w:val="-11"/>
        </w:rPr>
        <w:t> </w:t>
      </w:r>
      <w:r>
        <w:rPr>
          <w:color w:val="231F20"/>
        </w:rPr>
        <w:t>unde</w:t>
      </w:r>
      <w:r>
        <w:rPr>
          <w:rFonts w:ascii="Courier New"/>
          <w:color w:val="231F20"/>
        </w:rPr>
        <w:t>fi</w:t>
      </w:r>
      <w:r>
        <w:rPr>
          <w:color w:val="231F20"/>
        </w:rPr>
        <w:t>ned</w:t>
      </w:r>
      <w:r>
        <w:rPr>
          <w:color w:val="231F20"/>
          <w:spacing w:val="-12"/>
        </w:rPr>
        <w:t> </w:t>
      </w:r>
      <w:r>
        <w:rPr>
          <w:color w:val="231F20"/>
          <w:spacing w:val="-2"/>
        </w:rPr>
        <w:t>behaviour.</w:t>
      </w:r>
    </w:p>
    <w:p>
      <w:pPr>
        <w:pStyle w:val="BodyText"/>
        <w:spacing w:before="31"/>
      </w:pPr>
    </w:p>
    <w:p>
      <w:pPr>
        <w:pStyle w:val="Heading5"/>
      </w:pPr>
      <w:r>
        <w:rPr>
          <w:color w:val="98002E"/>
          <w:spacing w:val="-2"/>
          <w:w w:val="105"/>
        </w:rPr>
        <w:t>Example</w:t>
      </w:r>
    </w:p>
    <w:p>
      <w:pPr>
        <w:spacing w:line="542" w:lineRule="auto" w:before="228"/>
        <w:ind w:left="1194" w:right="8035" w:firstLine="0"/>
        <w:jc w:val="left"/>
        <w:rPr>
          <w:rFonts w:ascii="Courier New"/>
          <w:sz w:val="18"/>
        </w:rPr>
      </w:pPr>
      <w:r>
        <w:rPr>
          <w:rFonts w:ascii="Courier New"/>
          <w:color w:val="231F20"/>
          <w:sz w:val="18"/>
        </w:rPr>
        <w:t>#include</w:t>
      </w:r>
      <w:r>
        <w:rPr>
          <w:rFonts w:ascii="Courier New"/>
          <w:color w:val="231F20"/>
          <w:spacing w:val="-29"/>
          <w:sz w:val="18"/>
        </w:rPr>
        <w:t> </w:t>
      </w:r>
      <w:r>
        <w:rPr>
          <w:rFonts w:ascii="Courier New"/>
          <w:color w:val="231F20"/>
          <w:sz w:val="18"/>
        </w:rPr>
        <w:t>&lt;tgmath.h&gt; float f1, f2;</w:t>
      </w:r>
    </w:p>
    <w:p>
      <w:pPr>
        <w:spacing w:line="202" w:lineRule="exact" w:before="0"/>
        <w:ind w:left="1194"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f</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3678" w:val="left" w:leader="none"/>
          <w:tab w:pos="8215" w:val="left" w:leader="none"/>
        </w:tabs>
        <w:spacing w:before="26"/>
        <w:ind w:left="1410" w:right="0" w:firstLine="0"/>
        <w:jc w:val="left"/>
        <w:rPr>
          <w:rFonts w:ascii="Courier New"/>
          <w:sz w:val="18"/>
        </w:rPr>
      </w:pPr>
      <w:r>
        <w:rPr>
          <w:rFonts w:ascii="Courier New"/>
          <w:color w:val="231F20"/>
          <w:sz w:val="18"/>
        </w:rPr>
        <w:t>f1</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sqrt</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f2</w:t>
      </w:r>
      <w:r>
        <w:rPr>
          <w:rFonts w:ascii="Courier New"/>
          <w:color w:val="231F20"/>
          <w:spacing w:val="-2"/>
          <w:sz w:val="18"/>
        </w:rPr>
        <w:t> </w:t>
      </w:r>
      <w:r>
        <w:rPr>
          <w:rFonts w:ascii="Courier New"/>
          <w:color w:val="231F20"/>
          <w:spacing w:val="-5"/>
          <w:sz w:val="18"/>
        </w:rPr>
        <w:t>);</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6"/>
          <w:sz w:val="18"/>
        </w:rPr>
        <w:t> </w:t>
      </w:r>
      <w:r>
        <w:rPr>
          <w:rFonts w:ascii="Courier New"/>
          <w:color w:val="231F20"/>
          <w:sz w:val="18"/>
        </w:rPr>
        <w:t>generic</w:t>
      </w:r>
      <w:r>
        <w:rPr>
          <w:rFonts w:ascii="Courier New"/>
          <w:color w:val="231F20"/>
          <w:spacing w:val="-4"/>
          <w:sz w:val="18"/>
        </w:rPr>
        <w:t> </w:t>
      </w:r>
      <w:r>
        <w:rPr>
          <w:rFonts w:ascii="Courier New"/>
          <w:color w:val="231F20"/>
          <w:sz w:val="18"/>
        </w:rPr>
        <w:t>sqrt</w:t>
      </w:r>
      <w:r>
        <w:rPr>
          <w:rFonts w:ascii="Courier New"/>
          <w:color w:val="231F20"/>
          <w:spacing w:val="-5"/>
          <w:sz w:val="18"/>
        </w:rPr>
        <w:t> </w:t>
      </w:r>
      <w:r>
        <w:rPr>
          <w:rFonts w:ascii="Courier New"/>
          <w:color w:val="231F20"/>
          <w:spacing w:val="-4"/>
          <w:sz w:val="18"/>
        </w:rPr>
        <w:t>used</w:t>
      </w:r>
      <w:r>
        <w:rPr>
          <w:rFonts w:ascii="Courier New"/>
          <w:color w:val="231F20"/>
          <w:sz w:val="18"/>
        </w:rPr>
        <w:tab/>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spacing w:line="460" w:lineRule="exact" w:before="6"/>
        <w:ind w:left="1194" w:right="8372" w:firstLine="0"/>
        <w:jc w:val="left"/>
        <w:rPr>
          <w:rFonts w:ascii="Courier New"/>
          <w:sz w:val="18"/>
        </w:rPr>
      </w:pPr>
      <w:r>
        <w:rPr>
          <w:rFonts w:ascii="Courier New"/>
          <w:color w:val="231F20"/>
          <w:sz w:val="18"/>
        </w:rPr>
        <w:t>#include</w:t>
      </w:r>
      <w:r>
        <w:rPr>
          <w:rFonts w:ascii="Courier New"/>
          <w:color w:val="231F20"/>
          <w:spacing w:val="-29"/>
          <w:sz w:val="18"/>
        </w:rPr>
        <w:t> </w:t>
      </w:r>
      <w:r>
        <w:rPr>
          <w:rFonts w:ascii="Courier New"/>
          <w:color w:val="231F20"/>
          <w:sz w:val="18"/>
        </w:rPr>
        <w:t>&lt;math.h&gt; float f1, f2; void f ( void )</w:t>
      </w:r>
    </w:p>
    <w:p>
      <w:pPr>
        <w:spacing w:line="192" w:lineRule="exact" w:before="0"/>
        <w:ind w:left="1194" w:right="0" w:firstLine="0"/>
        <w:jc w:val="left"/>
        <w:rPr>
          <w:rFonts w:ascii="Courier New"/>
          <w:sz w:val="18"/>
        </w:rPr>
      </w:pPr>
      <w:r>
        <w:rPr>
          <w:rFonts w:ascii="Courier New"/>
          <w:color w:val="231F20"/>
          <w:spacing w:val="-10"/>
          <w:sz w:val="18"/>
        </w:rPr>
        <w:t>{</w:t>
      </w:r>
    </w:p>
    <w:p>
      <w:pPr>
        <w:tabs>
          <w:tab w:pos="3678" w:val="left" w:leader="none"/>
        </w:tabs>
        <w:spacing w:before="27"/>
        <w:ind w:left="1410" w:right="0" w:firstLine="0"/>
        <w:jc w:val="left"/>
        <w:rPr>
          <w:rFonts w:ascii="Courier New"/>
          <w:sz w:val="18"/>
        </w:rPr>
      </w:pPr>
      <w:r>
        <w:rPr>
          <w:rFonts w:ascii="Courier New"/>
          <w:color w:val="231F20"/>
          <w:sz w:val="18"/>
        </w:rPr>
        <w:t>f1</w:t>
      </w:r>
      <w:r>
        <w:rPr>
          <w:rFonts w:ascii="Courier New"/>
          <w:color w:val="231F20"/>
          <w:spacing w:val="-5"/>
          <w:sz w:val="18"/>
        </w:rPr>
        <w:t> </w:t>
      </w:r>
      <w:r>
        <w:rPr>
          <w:rFonts w:ascii="Courier New"/>
          <w:color w:val="231F20"/>
          <w:sz w:val="18"/>
        </w:rPr>
        <w:t>=</w:t>
      </w:r>
      <w:r>
        <w:rPr>
          <w:rFonts w:ascii="Courier New"/>
          <w:color w:val="231F20"/>
          <w:spacing w:val="-2"/>
          <w:sz w:val="18"/>
        </w:rPr>
        <w:t> </w:t>
      </w:r>
      <w:r>
        <w:rPr>
          <w:rFonts w:ascii="Courier New"/>
          <w:color w:val="231F20"/>
          <w:sz w:val="18"/>
        </w:rPr>
        <w:t>sqrtf</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f2</w:t>
      </w:r>
      <w:r>
        <w:rPr>
          <w:rFonts w:ascii="Courier New"/>
          <w:color w:val="231F20"/>
          <w:spacing w:val="-2"/>
          <w:sz w:val="18"/>
        </w:rPr>
        <w:t> </w:t>
      </w:r>
      <w:r>
        <w:rPr>
          <w:rFonts w:ascii="Courier New"/>
          <w:color w:val="231F20"/>
          <w:spacing w:val="-5"/>
          <w:sz w:val="18"/>
        </w:rPr>
        <w:t>);</w:t>
      </w:r>
      <w:r>
        <w:rPr>
          <w:rFonts w:ascii="Courier New"/>
          <w:color w:val="231F20"/>
          <w:sz w:val="18"/>
        </w:rPr>
        <w:tab/>
        <w:t>/*</w:t>
      </w:r>
      <w:r>
        <w:rPr>
          <w:rFonts w:ascii="Courier New"/>
          <w:color w:val="231F20"/>
          <w:spacing w:val="-7"/>
          <w:sz w:val="18"/>
        </w:rPr>
        <w:t> </w:t>
      </w:r>
      <w:r>
        <w:rPr>
          <w:rFonts w:ascii="Courier New"/>
          <w:color w:val="231F20"/>
          <w:sz w:val="18"/>
        </w:rPr>
        <w:t>Compliant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float</w:t>
      </w:r>
      <w:r>
        <w:rPr>
          <w:rFonts w:ascii="Courier New"/>
          <w:color w:val="231F20"/>
          <w:spacing w:val="-4"/>
          <w:sz w:val="18"/>
        </w:rPr>
        <w:t> </w:t>
      </w:r>
      <w:r>
        <w:rPr>
          <w:rFonts w:ascii="Courier New"/>
          <w:color w:val="231F20"/>
          <w:sz w:val="18"/>
        </w:rPr>
        <w:t>version</w:t>
      </w:r>
      <w:r>
        <w:rPr>
          <w:rFonts w:ascii="Courier New"/>
          <w:color w:val="231F20"/>
          <w:spacing w:val="-5"/>
          <w:sz w:val="18"/>
        </w:rPr>
        <w:t> </w:t>
      </w:r>
      <w:r>
        <w:rPr>
          <w:rFonts w:ascii="Courier New"/>
          <w:color w:val="231F20"/>
          <w:sz w:val="18"/>
        </w:rPr>
        <w:t>of</w:t>
      </w:r>
      <w:r>
        <w:rPr>
          <w:rFonts w:ascii="Courier New"/>
          <w:color w:val="231F20"/>
          <w:spacing w:val="-4"/>
          <w:sz w:val="18"/>
        </w:rPr>
        <w:t> </w:t>
      </w:r>
      <w:r>
        <w:rPr>
          <w:rFonts w:ascii="Courier New"/>
          <w:color w:val="231F20"/>
          <w:sz w:val="18"/>
        </w:rPr>
        <w:t>sqrt</w:t>
      </w:r>
      <w:r>
        <w:rPr>
          <w:rFonts w:ascii="Courier New"/>
          <w:color w:val="231F20"/>
          <w:spacing w:val="-4"/>
          <w:sz w:val="18"/>
        </w:rPr>
        <w:t> </w:t>
      </w:r>
      <w:r>
        <w:rPr>
          <w:rFonts w:ascii="Courier New"/>
          <w:color w:val="231F20"/>
          <w:sz w:val="18"/>
        </w:rPr>
        <w:t>used</w:t>
      </w:r>
      <w:r>
        <w:rPr>
          <w:rFonts w:ascii="Courier New"/>
          <w:color w:val="231F20"/>
          <w:spacing w:val="-4"/>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181"/>
        <w:rPr>
          <w:rFonts w:ascii="Courier New"/>
          <w:sz w:val="24"/>
        </w:rPr>
      </w:pPr>
    </w:p>
    <w:p>
      <w:pPr>
        <w:pStyle w:val="Heading5"/>
        <w:tabs>
          <w:tab w:pos="2669" w:val="left" w:leader="none"/>
          <w:tab w:pos="10265" w:val="left" w:leader="none"/>
        </w:tabs>
        <w:spacing w:before="1"/>
      </w:pPr>
      <w:r>
        <w:rPr>
          <w:color w:val="231F20"/>
          <w:spacing w:val="-13"/>
          <w:shd w:fill="E2B6B2" w:color="auto" w:val="clear"/>
        </w:rPr>
        <w:t> </w:t>
      </w:r>
      <w:r>
        <w:rPr>
          <w:color w:val="231F20"/>
          <w:spacing w:val="-7"/>
          <w:shd w:fill="E2B6B2" w:color="auto" w:val="clear"/>
        </w:rPr>
        <w:t>Rule </w:t>
      </w:r>
      <w:r>
        <w:rPr>
          <w:color w:val="231F20"/>
          <w:spacing w:val="-2"/>
          <w:shd w:fill="E2B6B2" w:color="auto" w:val="clear"/>
        </w:rPr>
        <w:t>21.12</w:t>
      </w:r>
      <w:r>
        <w:rPr>
          <w:color w:val="231F20"/>
          <w:shd w:fill="E2B6B2" w:color="auto" w:val="clear"/>
        </w:rPr>
        <w:tab/>
        <w:t>The</w:t>
      </w:r>
      <w:r>
        <w:rPr>
          <w:color w:val="231F20"/>
          <w:spacing w:val="-1"/>
          <w:shd w:fill="E2B6B2" w:color="auto" w:val="clear"/>
        </w:rPr>
        <w:t> </w:t>
      </w:r>
      <w:r>
        <w:rPr>
          <w:color w:val="231F20"/>
          <w:shd w:fill="E2B6B2" w:color="auto" w:val="clear"/>
        </w:rPr>
        <w:t>exception</w:t>
      </w:r>
      <w:r>
        <w:rPr>
          <w:color w:val="231F20"/>
          <w:spacing w:val="-1"/>
          <w:shd w:fill="E2B6B2" w:color="auto" w:val="clear"/>
        </w:rPr>
        <w:t> </w:t>
      </w:r>
      <w:r>
        <w:rPr>
          <w:color w:val="231F20"/>
          <w:shd w:fill="E2B6B2" w:color="auto" w:val="clear"/>
        </w:rPr>
        <w:t>handling features</w:t>
      </w:r>
      <w:r>
        <w:rPr>
          <w:color w:val="231F20"/>
          <w:spacing w:val="-1"/>
          <w:shd w:fill="E2B6B2" w:color="auto" w:val="clear"/>
        </w:rPr>
        <w:t> </w:t>
      </w:r>
      <w:r>
        <w:rPr>
          <w:color w:val="231F20"/>
          <w:shd w:fill="E2B6B2" w:color="auto" w:val="clear"/>
        </w:rPr>
        <w:t>of</w:t>
      </w:r>
      <w:r>
        <w:rPr>
          <w:color w:val="231F20"/>
          <w:spacing w:val="-3"/>
          <w:shd w:fill="E2B6B2" w:color="auto" w:val="clear"/>
        </w:rPr>
        <w:t> </w:t>
      </w:r>
      <w:r>
        <w:rPr>
          <w:rFonts w:ascii="Courier New"/>
          <w:color w:val="231F20"/>
          <w:shd w:fill="E2B6B2" w:color="auto" w:val="clear"/>
        </w:rPr>
        <w:t>&lt;fenv.h&gt;</w:t>
      </w:r>
      <w:r>
        <w:rPr>
          <w:rFonts w:ascii="Courier New"/>
          <w:color w:val="231F20"/>
          <w:spacing w:val="-77"/>
          <w:shd w:fill="E2B6B2" w:color="auto" w:val="clear"/>
        </w:rPr>
        <w:t> </w:t>
      </w:r>
      <w:r>
        <w:rPr>
          <w:color w:val="231F20"/>
          <w:shd w:fill="E2B6B2" w:color="auto" w:val="clear"/>
        </w:rPr>
        <w:t>should</w:t>
      </w:r>
      <w:r>
        <w:rPr>
          <w:color w:val="231F20"/>
          <w:spacing w:val="-1"/>
          <w:shd w:fill="E2B6B2" w:color="auto" w:val="clear"/>
        </w:rPr>
        <w:t> </w:t>
      </w:r>
      <w:r>
        <w:rPr>
          <w:color w:val="231F20"/>
          <w:shd w:fill="E2B6B2" w:color="auto" w:val="clear"/>
        </w:rPr>
        <w:t>not</w:t>
      </w:r>
      <w:r>
        <w:rPr>
          <w:color w:val="231F20"/>
          <w:spacing w:val="-1"/>
          <w:shd w:fill="E2B6B2" w:color="auto" w:val="clear"/>
        </w:rPr>
        <w:t> </w:t>
      </w:r>
      <w:r>
        <w:rPr>
          <w:color w:val="231F20"/>
          <w:shd w:fill="E2B6B2" w:color="auto" w:val="clear"/>
        </w:rPr>
        <w:t>be </w:t>
      </w:r>
      <w:r>
        <w:rPr>
          <w:color w:val="231F20"/>
          <w:spacing w:val="-4"/>
          <w:shd w:fill="E2B6B2" w:color="auto" w:val="clear"/>
        </w:rPr>
        <w:t>used</w:t>
      </w:r>
      <w:r>
        <w:rPr>
          <w:color w:val="231F20"/>
          <w:shd w:fill="E2B6B2" w:color="auto" w:val="clear"/>
        </w:rPr>
        <w:tab/>
      </w:r>
    </w:p>
    <w:p>
      <w:pPr>
        <w:pStyle w:val="BodyText"/>
        <w:spacing w:before="174"/>
        <w:ind w:left="4058"/>
      </w:pPr>
      <w:r>
        <w:rPr>
          <w:color w:val="231F20"/>
          <w:spacing w:val="-6"/>
        </w:rPr>
        <w:t>C99</w:t>
      </w:r>
      <w:r>
        <w:rPr>
          <w:color w:val="231F20"/>
        </w:rPr>
        <w:t> </w:t>
      </w:r>
      <w:r>
        <w:rPr>
          <w:color w:val="231F20"/>
          <w:spacing w:val="-6"/>
        </w:rPr>
        <w:t>[Unspeci</w:t>
      </w:r>
      <w:r>
        <w:rPr>
          <w:rFonts w:ascii="Courier New" w:hAnsi="Courier New"/>
          <w:color w:val="231F20"/>
          <w:spacing w:val="-6"/>
        </w:rPr>
        <w:t>fi</w:t>
      </w:r>
      <w:r>
        <w:rPr>
          <w:color w:val="231F20"/>
          <w:spacing w:val="-6"/>
        </w:rPr>
        <w:t>ed</w:t>
      </w:r>
      <w:r>
        <w:rPr>
          <w:color w:val="231F20"/>
          <w:spacing w:val="-1"/>
        </w:rPr>
        <w:t> </w:t>
      </w:r>
      <w:r>
        <w:rPr>
          <w:color w:val="231F20"/>
          <w:spacing w:val="-6"/>
        </w:rPr>
        <w:t>27,</w:t>
      </w:r>
      <w:r>
        <w:rPr>
          <w:color w:val="231F20"/>
        </w:rPr>
        <w:t> </w:t>
      </w:r>
      <w:r>
        <w:rPr>
          <w:color w:val="231F20"/>
          <w:spacing w:val="-6"/>
        </w:rPr>
        <w:t>28;</w:t>
      </w:r>
      <w:r>
        <w:rPr>
          <w:color w:val="231F20"/>
          <w:spacing w:val="-1"/>
        </w:rPr>
        <w:t> </w:t>
      </w:r>
      <w:r>
        <w:rPr>
          <w:color w:val="231F20"/>
          <w:spacing w:val="-6"/>
        </w:rPr>
        <w:t>Unde</w:t>
      </w:r>
      <w:r>
        <w:rPr>
          <w:rFonts w:ascii="Courier New" w:hAnsi="Courier New"/>
          <w:color w:val="231F20"/>
          <w:spacing w:val="-6"/>
        </w:rPr>
        <w:t>fi</w:t>
      </w:r>
      <w:r>
        <w:rPr>
          <w:color w:val="231F20"/>
          <w:spacing w:val="-6"/>
        </w:rPr>
        <w:t>ned</w:t>
      </w:r>
      <w:r>
        <w:rPr>
          <w:color w:val="231F20"/>
          <w:spacing w:val="-1"/>
        </w:rPr>
        <w:t> </w:t>
      </w:r>
      <w:r>
        <w:rPr>
          <w:color w:val="231F20"/>
          <w:spacing w:val="-6"/>
        </w:rPr>
        <w:t>109–111;</w:t>
      </w:r>
      <w:r>
        <w:rPr>
          <w:color w:val="231F20"/>
          <w:spacing w:val="-1"/>
        </w:rPr>
        <w:t> </w:t>
      </w:r>
      <w:r>
        <w:rPr>
          <w:color w:val="231F20"/>
          <w:spacing w:val="-6"/>
        </w:rPr>
        <w:t>Implementation</w:t>
      </w:r>
      <w:r>
        <w:rPr>
          <w:color w:val="231F20"/>
          <w:spacing w:val="1"/>
        </w:rPr>
        <w:t> </w:t>
      </w:r>
      <w:r>
        <w:rPr>
          <w:color w:val="231F20"/>
          <w:spacing w:val="-6"/>
        </w:rPr>
        <w:t>J.3.6(8)]</w:t>
      </w:r>
    </w:p>
    <w:p>
      <w:pPr>
        <w:pStyle w:val="BodyText"/>
        <w:tabs>
          <w:tab w:pos="2668" w:val="left" w:leader="none"/>
        </w:tabs>
        <w:spacing w:before="121"/>
        <w:ind w:left="1194"/>
      </w:pPr>
      <w:r>
        <w:rPr>
          <w:color w:val="98002E"/>
          <w:spacing w:val="-2"/>
        </w:rPr>
        <w:t>Category</w:t>
      </w:r>
      <w:r>
        <w:rPr>
          <w:color w:val="98002E"/>
        </w:rPr>
        <w:tab/>
      </w:r>
      <w:r>
        <w:rPr>
          <w:color w:val="231F20"/>
          <w:spacing w:val="-2"/>
        </w:rPr>
        <w:t>Advisory</w:t>
      </w:r>
    </w:p>
    <w:p>
      <w:pPr>
        <w:pStyle w:val="BodyText"/>
        <w:tabs>
          <w:tab w:pos="2668" w:val="left" w:leader="none"/>
        </w:tabs>
        <w:spacing w:before="139"/>
        <w:ind w:left="1194"/>
      </w:pPr>
      <w:r>
        <w:rPr>
          <w:color w:val="98002E"/>
          <w:spacing w:val="-2"/>
        </w:rPr>
        <w:t>Analysis</w:t>
      </w:r>
      <w:r>
        <w:rPr>
          <w:color w:val="98002E"/>
        </w:rPr>
        <w:tab/>
      </w:r>
      <w:r>
        <w:rPr>
          <w:color w:val="231F20"/>
          <w:spacing w:val="-2"/>
        </w:rPr>
        <w:t>Decidable,</w:t>
      </w:r>
      <w:r>
        <w:rPr>
          <w:color w:val="231F20"/>
        </w:rPr>
        <w:t> </w:t>
      </w:r>
      <w:r>
        <w:rPr>
          <w:color w:val="231F20"/>
          <w:spacing w:val="-2"/>
        </w:rPr>
        <w:t>Single</w:t>
      </w:r>
      <w:r>
        <w:rPr>
          <w:color w:val="231F20"/>
          <w:spacing w:val="1"/>
        </w:rPr>
        <w:t> </w:t>
      </w:r>
      <w:r>
        <w:rPr>
          <w:color w:val="231F20"/>
          <w:spacing w:val="-2"/>
        </w:rPr>
        <w:t>Translation</w:t>
      </w:r>
      <w:r>
        <w:rPr>
          <w:color w:val="231F20"/>
        </w:rPr>
        <w:t> </w:t>
      </w:r>
      <w:r>
        <w:rPr>
          <w:color w:val="231F20"/>
          <w:spacing w:val="-4"/>
        </w:rPr>
        <w:t>Unit</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spacing w:line="247" w:lineRule="auto" w:before="195"/>
        <w:ind w:left="1194" w:right="1138" w:firstLine="0"/>
        <w:jc w:val="left"/>
        <w:rPr>
          <w:sz w:val="20"/>
        </w:rPr>
      </w:pPr>
      <w:r>
        <w:rPr>
          <w:color w:val="231F20"/>
          <w:w w:val="90"/>
          <w:sz w:val="20"/>
        </w:rPr>
        <w:t>The identi</w:t>
      </w:r>
      <w:r>
        <w:rPr>
          <w:rFonts w:ascii="Courier New"/>
          <w:color w:val="231F20"/>
          <w:w w:val="90"/>
          <w:sz w:val="20"/>
        </w:rPr>
        <w:t>fi</w:t>
      </w:r>
      <w:r>
        <w:rPr>
          <w:color w:val="231F20"/>
          <w:w w:val="90"/>
          <w:sz w:val="20"/>
        </w:rPr>
        <w:t>ers </w:t>
      </w:r>
      <w:r>
        <w:rPr>
          <w:rFonts w:ascii="Trebuchet MS"/>
          <w:i/>
          <w:color w:val="231F20"/>
          <w:w w:val="90"/>
          <w:sz w:val="20"/>
        </w:rPr>
        <w:t>feclearexcept</w:t>
      </w:r>
      <w:r>
        <w:rPr>
          <w:color w:val="231F20"/>
          <w:w w:val="90"/>
          <w:sz w:val="20"/>
        </w:rPr>
        <w:t>, </w:t>
      </w:r>
      <w:r>
        <w:rPr>
          <w:rFonts w:ascii="Trebuchet MS"/>
          <w:i/>
          <w:color w:val="231F20"/>
          <w:w w:val="90"/>
          <w:sz w:val="20"/>
        </w:rPr>
        <w:t>fegetexcept</w:t>
      </w:r>
      <w:r>
        <w:rPr>
          <w:rFonts w:ascii="Courier New"/>
          <w:i/>
          <w:color w:val="231F20"/>
          <w:w w:val="90"/>
          <w:sz w:val="20"/>
        </w:rPr>
        <w:t>fl</w:t>
      </w:r>
      <w:r>
        <w:rPr>
          <w:rFonts w:ascii="Trebuchet MS"/>
          <w:i/>
          <w:color w:val="231F20"/>
          <w:w w:val="90"/>
          <w:sz w:val="20"/>
        </w:rPr>
        <w:t>ag</w:t>
      </w:r>
      <w:r>
        <w:rPr>
          <w:color w:val="231F20"/>
          <w:w w:val="90"/>
          <w:sz w:val="20"/>
        </w:rPr>
        <w:t>, </w:t>
      </w:r>
      <w:r>
        <w:rPr>
          <w:rFonts w:ascii="Trebuchet MS"/>
          <w:i/>
          <w:color w:val="231F20"/>
          <w:w w:val="90"/>
          <w:sz w:val="20"/>
        </w:rPr>
        <w:t>feraiseexcept</w:t>
      </w:r>
      <w:r>
        <w:rPr>
          <w:color w:val="231F20"/>
          <w:w w:val="90"/>
          <w:sz w:val="20"/>
        </w:rPr>
        <w:t>, </w:t>
      </w:r>
      <w:r>
        <w:rPr>
          <w:rFonts w:ascii="Trebuchet MS"/>
          <w:i/>
          <w:color w:val="231F20"/>
          <w:w w:val="90"/>
          <w:sz w:val="20"/>
        </w:rPr>
        <w:t>fesetexcept</w:t>
      </w:r>
      <w:r>
        <w:rPr>
          <w:rFonts w:ascii="Courier New"/>
          <w:i/>
          <w:color w:val="231F20"/>
          <w:w w:val="90"/>
          <w:sz w:val="20"/>
        </w:rPr>
        <w:t>fl</w:t>
      </w:r>
      <w:r>
        <w:rPr>
          <w:rFonts w:ascii="Trebuchet MS"/>
          <w:i/>
          <w:color w:val="231F20"/>
          <w:w w:val="90"/>
          <w:sz w:val="20"/>
        </w:rPr>
        <w:t>ag </w:t>
      </w:r>
      <w:r>
        <w:rPr>
          <w:color w:val="231F20"/>
          <w:w w:val="90"/>
          <w:sz w:val="20"/>
        </w:rPr>
        <w:t>and</w:t>
      </w:r>
      <w:r>
        <w:rPr>
          <w:color w:val="231F20"/>
          <w:sz w:val="20"/>
        </w:rPr>
        <w:t> </w:t>
      </w:r>
      <w:r>
        <w:rPr>
          <w:rFonts w:ascii="Trebuchet MS"/>
          <w:i/>
          <w:color w:val="231F20"/>
          <w:w w:val="90"/>
          <w:sz w:val="20"/>
        </w:rPr>
        <w:t>fetestexcept </w:t>
      </w:r>
      <w:r>
        <w:rPr>
          <w:color w:val="231F20"/>
          <w:w w:val="90"/>
          <w:sz w:val="20"/>
        </w:rPr>
        <w:t>shall not be </w:t>
      </w:r>
      <w:r>
        <w:rPr>
          <w:color w:val="231F20"/>
          <w:sz w:val="20"/>
        </w:rPr>
        <w:t>used and no macro with one of these names shall be expanded.</w:t>
      </w:r>
    </w:p>
    <w:p>
      <w:pPr>
        <w:spacing w:before="219"/>
        <w:ind w:left="1194" w:right="0" w:firstLine="0"/>
        <w:jc w:val="left"/>
        <w:rPr>
          <w:sz w:val="20"/>
        </w:rPr>
      </w:pPr>
      <w:r>
        <w:rPr>
          <w:color w:val="231F20"/>
          <w:spacing w:val="2"/>
          <w:w w:val="90"/>
          <w:sz w:val="20"/>
        </w:rPr>
        <w:t>The</w:t>
      </w:r>
      <w:r>
        <w:rPr>
          <w:color w:val="231F20"/>
          <w:spacing w:val="18"/>
          <w:sz w:val="20"/>
        </w:rPr>
        <w:t> </w:t>
      </w:r>
      <w:r>
        <w:rPr>
          <w:color w:val="231F20"/>
          <w:spacing w:val="2"/>
          <w:w w:val="90"/>
          <w:sz w:val="20"/>
        </w:rPr>
        <w:t>macros</w:t>
      </w:r>
      <w:r>
        <w:rPr>
          <w:color w:val="231F20"/>
          <w:spacing w:val="16"/>
          <w:sz w:val="20"/>
        </w:rPr>
        <w:t> </w:t>
      </w:r>
      <w:r>
        <w:rPr>
          <w:rFonts w:ascii="Trebuchet MS"/>
          <w:i/>
          <w:color w:val="231F20"/>
          <w:spacing w:val="2"/>
          <w:w w:val="90"/>
          <w:sz w:val="20"/>
        </w:rPr>
        <w:t>FE_INEXACT</w:t>
      </w:r>
      <w:r>
        <w:rPr>
          <w:color w:val="231F20"/>
          <w:spacing w:val="2"/>
          <w:w w:val="90"/>
          <w:sz w:val="20"/>
        </w:rPr>
        <w:t>,</w:t>
      </w:r>
      <w:r>
        <w:rPr>
          <w:color w:val="231F20"/>
          <w:spacing w:val="18"/>
          <w:sz w:val="20"/>
        </w:rPr>
        <w:t> </w:t>
      </w:r>
      <w:r>
        <w:rPr>
          <w:rFonts w:ascii="Trebuchet MS"/>
          <w:i/>
          <w:color w:val="231F20"/>
          <w:spacing w:val="2"/>
          <w:w w:val="90"/>
          <w:sz w:val="20"/>
        </w:rPr>
        <w:t>FE_DIVBYZERO</w:t>
      </w:r>
      <w:r>
        <w:rPr>
          <w:color w:val="231F20"/>
          <w:spacing w:val="2"/>
          <w:w w:val="90"/>
          <w:sz w:val="20"/>
        </w:rPr>
        <w:t>,</w:t>
      </w:r>
      <w:r>
        <w:rPr>
          <w:color w:val="231F20"/>
          <w:spacing w:val="18"/>
          <w:sz w:val="20"/>
        </w:rPr>
        <w:t> </w:t>
      </w:r>
      <w:r>
        <w:rPr>
          <w:rFonts w:ascii="Trebuchet MS"/>
          <w:i/>
          <w:color w:val="231F20"/>
          <w:spacing w:val="2"/>
          <w:w w:val="90"/>
          <w:sz w:val="20"/>
        </w:rPr>
        <w:t>FE_UNDERFLOW</w:t>
      </w:r>
      <w:r>
        <w:rPr>
          <w:color w:val="231F20"/>
          <w:spacing w:val="2"/>
          <w:w w:val="90"/>
          <w:sz w:val="20"/>
        </w:rPr>
        <w:t>,</w:t>
      </w:r>
      <w:r>
        <w:rPr>
          <w:color w:val="231F20"/>
          <w:spacing w:val="18"/>
          <w:sz w:val="20"/>
        </w:rPr>
        <w:t> </w:t>
      </w:r>
      <w:r>
        <w:rPr>
          <w:rFonts w:ascii="Trebuchet MS"/>
          <w:i/>
          <w:color w:val="231F20"/>
          <w:spacing w:val="2"/>
          <w:w w:val="90"/>
          <w:sz w:val="20"/>
        </w:rPr>
        <w:t>FE_OVERFLOW</w:t>
      </w:r>
      <w:r>
        <w:rPr>
          <w:color w:val="231F20"/>
          <w:spacing w:val="2"/>
          <w:w w:val="90"/>
          <w:sz w:val="20"/>
        </w:rPr>
        <w:t>,</w:t>
      </w:r>
      <w:r>
        <w:rPr>
          <w:color w:val="231F20"/>
          <w:spacing w:val="18"/>
          <w:sz w:val="20"/>
        </w:rPr>
        <w:t> </w:t>
      </w:r>
      <w:r>
        <w:rPr>
          <w:rFonts w:ascii="Trebuchet MS"/>
          <w:i/>
          <w:color w:val="231F20"/>
          <w:spacing w:val="2"/>
          <w:w w:val="90"/>
          <w:sz w:val="20"/>
        </w:rPr>
        <w:t>FE_INVALID</w:t>
      </w:r>
      <w:r>
        <w:rPr>
          <w:rFonts w:ascii="Trebuchet MS"/>
          <w:i/>
          <w:color w:val="231F20"/>
          <w:spacing w:val="13"/>
          <w:sz w:val="20"/>
        </w:rPr>
        <w:t> </w:t>
      </w:r>
      <w:r>
        <w:rPr>
          <w:color w:val="231F20"/>
          <w:spacing w:val="2"/>
          <w:w w:val="90"/>
          <w:sz w:val="20"/>
        </w:rPr>
        <w:t>and</w:t>
      </w:r>
      <w:r>
        <w:rPr>
          <w:color w:val="231F20"/>
          <w:spacing w:val="20"/>
          <w:sz w:val="20"/>
        </w:rPr>
        <w:t> </w:t>
      </w:r>
      <w:r>
        <w:rPr>
          <w:rFonts w:ascii="Trebuchet MS"/>
          <w:i/>
          <w:color w:val="231F20"/>
          <w:spacing w:val="-2"/>
          <w:w w:val="90"/>
          <w:sz w:val="20"/>
        </w:rPr>
        <w:t>FE_ALL_EXCEPT</w:t>
      </w:r>
      <w:r>
        <w:rPr>
          <w:color w:val="231F20"/>
          <w:spacing w:val="-2"/>
          <w:w w:val="90"/>
          <w:sz w:val="20"/>
        </w:rPr>
        <w:t>,</w:t>
      </w:r>
    </w:p>
    <w:p>
      <w:pPr>
        <w:pStyle w:val="BodyText"/>
        <w:spacing w:before="23"/>
        <w:ind w:left="1194"/>
      </w:pPr>
      <w:r>
        <w:rPr>
          <w:color w:val="231F20"/>
        </w:rPr>
        <w:t>along</w:t>
      </w:r>
      <w:r>
        <w:rPr>
          <w:color w:val="231F20"/>
          <w:spacing w:val="-10"/>
        </w:rPr>
        <w:t> </w:t>
      </w:r>
      <w:r>
        <w:rPr>
          <w:color w:val="231F20"/>
        </w:rPr>
        <w:t>with</w:t>
      </w:r>
      <w:r>
        <w:rPr>
          <w:color w:val="231F20"/>
          <w:spacing w:val="-10"/>
        </w:rPr>
        <w:t> </w:t>
      </w:r>
      <w:r>
        <w:rPr>
          <w:color w:val="231F20"/>
        </w:rPr>
        <w:t>any</w:t>
      </w:r>
      <w:r>
        <w:rPr>
          <w:color w:val="231F20"/>
          <w:spacing w:val="-10"/>
        </w:rPr>
        <w:t> </w:t>
      </w:r>
      <w:r>
        <w:rPr>
          <w:color w:val="231F20"/>
        </w:rPr>
        <w:t>implementation-de</w:t>
      </w:r>
      <w:r>
        <w:rPr>
          <w:rFonts w:ascii="Courier New"/>
          <w:color w:val="231F20"/>
        </w:rPr>
        <w:t>fi</w:t>
      </w:r>
      <w:r>
        <w:rPr>
          <w:color w:val="231F20"/>
        </w:rPr>
        <w:t>ned</w:t>
      </w:r>
      <w:r>
        <w:rPr>
          <w:color w:val="231F20"/>
          <w:spacing w:val="-10"/>
        </w:rPr>
        <w:t> </w:t>
      </w:r>
      <w:r>
        <w:rPr>
          <w:rFonts w:ascii="Courier New"/>
          <w:color w:val="231F20"/>
        </w:rPr>
        <w:t>fl</w:t>
      </w:r>
      <w:r>
        <w:rPr>
          <w:color w:val="231F20"/>
        </w:rPr>
        <w:t>oating-point</w:t>
      </w:r>
      <w:r>
        <w:rPr>
          <w:color w:val="231F20"/>
          <w:spacing w:val="-10"/>
        </w:rPr>
        <w:t> </w:t>
      </w:r>
      <w:r>
        <w:rPr>
          <w:color w:val="231F20"/>
        </w:rPr>
        <w:t>exception</w:t>
      </w:r>
      <w:r>
        <w:rPr>
          <w:color w:val="231F20"/>
          <w:spacing w:val="-10"/>
        </w:rPr>
        <w:t> </w:t>
      </w:r>
      <w:r>
        <w:rPr>
          <w:color w:val="231F20"/>
        </w:rPr>
        <w:t>macros,</w:t>
      </w:r>
      <w:r>
        <w:rPr>
          <w:color w:val="231F20"/>
          <w:spacing w:val="-9"/>
        </w:rPr>
        <w:t> </w:t>
      </w:r>
      <w:r>
        <w:rPr>
          <w:color w:val="231F20"/>
        </w:rPr>
        <w:t>shall</w:t>
      </w:r>
      <w:r>
        <w:rPr>
          <w:color w:val="231F20"/>
          <w:spacing w:val="-10"/>
        </w:rPr>
        <w:t> </w:t>
      </w:r>
      <w:r>
        <w:rPr>
          <w:color w:val="231F20"/>
        </w:rPr>
        <w:t>not</w:t>
      </w:r>
      <w:r>
        <w:rPr>
          <w:color w:val="231F20"/>
          <w:spacing w:val="-10"/>
        </w:rPr>
        <w:t> </w:t>
      </w:r>
      <w:r>
        <w:rPr>
          <w:color w:val="231F20"/>
        </w:rPr>
        <w:t>be</w:t>
      </w:r>
      <w:r>
        <w:rPr>
          <w:color w:val="231F20"/>
          <w:spacing w:val="-10"/>
        </w:rPr>
        <w:t> </w:t>
      </w:r>
      <w:r>
        <w:rPr>
          <w:color w:val="231F20"/>
          <w:spacing w:val="-2"/>
        </w:rPr>
        <w:t>used.</w:t>
      </w:r>
    </w:p>
    <w:p>
      <w:pPr>
        <w:pStyle w:val="BodyText"/>
        <w:spacing w:before="31"/>
      </w:pPr>
    </w:p>
    <w:p>
      <w:pPr>
        <w:pStyle w:val="Heading5"/>
      </w:pPr>
      <w:r>
        <w:rPr>
          <w:color w:val="98002E"/>
          <w:spacing w:val="-2"/>
          <w:w w:val="105"/>
        </w:rPr>
        <w:t>Rationale</w:t>
      </w:r>
    </w:p>
    <w:p>
      <w:pPr>
        <w:pStyle w:val="BodyText"/>
        <w:spacing w:line="247" w:lineRule="auto" w:before="216"/>
        <w:ind w:left="1194" w:right="1138"/>
      </w:pPr>
      <w:r>
        <w:rPr/>
        <mc:AlternateContent>
          <mc:Choice Requires="wps">
            <w:drawing>
              <wp:anchor distT="0" distB="0" distL="0" distR="0" allowOverlap="1" layoutInCell="1" locked="0" behindDoc="0" simplePos="0" relativeHeight="15986688">
                <wp:simplePos x="0" y="0"/>
                <wp:positionH relativeFrom="page">
                  <wp:posOffset>6909599</wp:posOffset>
                </wp:positionH>
                <wp:positionV relativeFrom="paragraph">
                  <wp:posOffset>311793</wp:posOffset>
                </wp:positionV>
                <wp:extent cx="1270" cy="540385"/>
                <wp:effectExtent l="0" t="0" r="0" b="0"/>
                <wp:wrapNone/>
                <wp:docPr id="758" name="Graphic 758"/>
                <wp:cNvGraphicFramePr>
                  <a:graphicFrameLocks/>
                </wp:cNvGraphicFramePr>
                <a:graphic>
                  <a:graphicData uri="http://schemas.microsoft.com/office/word/2010/wordprocessingShape">
                    <wps:wsp>
                      <wps:cNvPr id="758" name="Graphic 758"/>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6688" from="544.062988pt,67.070665pt" to="544.062988pt,24.550665pt" stroked="true" strokeweight="5pt" strokecolor="#98002e">
                <v:stroke dashstyle="solid"/>
                <w10:wrap type="none"/>
              </v:line>
            </w:pict>
          </mc:Fallback>
        </mc:AlternateContent>
      </w:r>
      <w:r>
        <w:rPr>
          <w:color w:val="231F20"/>
        </w:rPr>
        <w:t>In</w:t>
      </w:r>
      <w:r>
        <w:rPr>
          <w:color w:val="231F20"/>
          <w:spacing w:val="-9"/>
        </w:rPr>
        <w:t> </w:t>
      </w:r>
      <w:r>
        <w:rPr>
          <w:color w:val="231F20"/>
        </w:rPr>
        <w:t>some</w:t>
      </w:r>
      <w:r>
        <w:rPr>
          <w:color w:val="231F20"/>
          <w:spacing w:val="-9"/>
        </w:rPr>
        <w:t> </w:t>
      </w:r>
      <w:r>
        <w:rPr>
          <w:color w:val="231F20"/>
        </w:rPr>
        <w:t>circumstances,</w:t>
      </w:r>
      <w:r>
        <w:rPr>
          <w:color w:val="231F20"/>
          <w:spacing w:val="-9"/>
        </w:rPr>
        <w:t> </w:t>
      </w:r>
      <w:r>
        <w:rPr>
          <w:color w:val="231F20"/>
        </w:rPr>
        <w:t>the</w:t>
      </w:r>
      <w:r>
        <w:rPr>
          <w:color w:val="231F20"/>
          <w:spacing w:val="-9"/>
        </w:rPr>
        <w:t> </w:t>
      </w:r>
      <w:r>
        <w:rPr>
          <w:color w:val="231F20"/>
        </w:rPr>
        <w:t>values</w:t>
      </w:r>
      <w:r>
        <w:rPr>
          <w:color w:val="231F20"/>
          <w:spacing w:val="-9"/>
        </w:rPr>
        <w:t> </w:t>
      </w:r>
      <w:r>
        <w:rPr>
          <w:color w:val="231F20"/>
        </w:rPr>
        <w:t>of</w:t>
      </w:r>
      <w:r>
        <w:rPr>
          <w:color w:val="231F20"/>
          <w:spacing w:val="-9"/>
        </w:rPr>
        <w:t> </w:t>
      </w:r>
      <w:r>
        <w:rPr>
          <w:color w:val="231F20"/>
        </w:rPr>
        <w:t>the</w:t>
      </w:r>
      <w:r>
        <w:rPr>
          <w:color w:val="231F20"/>
          <w:spacing w:val="-10"/>
        </w:rPr>
        <w:t> </w:t>
      </w:r>
      <w:r>
        <w:rPr>
          <w:rFonts w:ascii="Courier New"/>
          <w:color w:val="231F20"/>
        </w:rPr>
        <w:t>fl</w:t>
      </w:r>
      <w:r>
        <w:rPr>
          <w:color w:val="231F20"/>
        </w:rPr>
        <w:t>oating-point</w:t>
      </w:r>
      <w:r>
        <w:rPr>
          <w:color w:val="231F20"/>
          <w:spacing w:val="-9"/>
        </w:rPr>
        <w:t> </w:t>
      </w:r>
      <w:r>
        <w:rPr>
          <w:color w:val="231F20"/>
        </w:rPr>
        <w:t>status</w:t>
      </w:r>
      <w:r>
        <w:rPr>
          <w:color w:val="231F20"/>
          <w:spacing w:val="-9"/>
        </w:rPr>
        <w:t> </w:t>
      </w:r>
      <w:r>
        <w:rPr>
          <w:rFonts w:ascii="Courier New"/>
          <w:color w:val="231F20"/>
        </w:rPr>
        <w:t>fl</w:t>
      </w:r>
      <w:r>
        <w:rPr>
          <w:color w:val="231F20"/>
        </w:rPr>
        <w:t>ags</w:t>
      </w:r>
      <w:r>
        <w:rPr>
          <w:color w:val="231F20"/>
          <w:spacing w:val="-9"/>
        </w:rPr>
        <w:t> </w:t>
      </w:r>
      <w:r>
        <w:rPr>
          <w:color w:val="231F20"/>
        </w:rPr>
        <w:t>are</w:t>
      </w:r>
      <w:r>
        <w:rPr>
          <w:color w:val="231F20"/>
          <w:spacing w:val="-9"/>
        </w:rPr>
        <w:t> </w:t>
      </w:r>
      <w:r>
        <w:rPr>
          <w:color w:val="231F20"/>
        </w:rPr>
        <w:t>unspeci</w:t>
      </w:r>
      <w:r>
        <w:rPr>
          <w:rFonts w:ascii="Courier New"/>
          <w:color w:val="231F20"/>
        </w:rPr>
        <w:t>fi</w:t>
      </w:r>
      <w:r>
        <w:rPr>
          <w:color w:val="231F20"/>
        </w:rPr>
        <w:t>ed</w:t>
      </w:r>
      <w:r>
        <w:rPr>
          <w:color w:val="231F20"/>
          <w:spacing w:val="-9"/>
        </w:rPr>
        <w:t> </w:t>
      </w:r>
      <w:r>
        <w:rPr>
          <w:color w:val="231F20"/>
        </w:rPr>
        <w:t>and</w:t>
      </w:r>
      <w:r>
        <w:rPr>
          <w:color w:val="231F20"/>
          <w:spacing w:val="-9"/>
        </w:rPr>
        <w:t> </w:t>
      </w:r>
      <w:r>
        <w:rPr>
          <w:color w:val="231F20"/>
        </w:rPr>
        <w:t>attempts</w:t>
      </w:r>
      <w:r>
        <w:rPr>
          <w:color w:val="231F20"/>
          <w:spacing w:val="-9"/>
        </w:rPr>
        <w:t> </w:t>
      </w:r>
      <w:r>
        <w:rPr>
          <w:color w:val="231F20"/>
        </w:rPr>
        <w:t>to access them may lead to unde</w:t>
      </w:r>
      <w:r>
        <w:rPr>
          <w:rFonts w:ascii="Courier New"/>
          <w:color w:val="231F20"/>
        </w:rPr>
        <w:t>fi</w:t>
      </w:r>
      <w:r>
        <w:rPr>
          <w:color w:val="231F20"/>
        </w:rPr>
        <w:t>ned behaviour.</w:t>
      </w:r>
    </w:p>
    <w:p>
      <w:pPr>
        <w:pStyle w:val="Heading3"/>
        <w:spacing w:before="35"/>
        <w:ind w:left="0" w:right="99"/>
        <w:jc w:val="right"/>
      </w:pPr>
      <w:r>
        <w:rPr>
          <w:color w:val="231F20"/>
          <w:spacing w:val="-5"/>
        </w:rPr>
        <w:t>171</w:t>
      </w:r>
    </w:p>
    <w:p>
      <w:pPr>
        <w:spacing w:after="0"/>
        <w:jc w:val="right"/>
        <w:sectPr>
          <w:pgSz w:w="11910" w:h="16840"/>
          <w:pgMar w:header="0" w:footer="658" w:top="800" w:bottom="920" w:left="220" w:right="280"/>
        </w:sectPr>
      </w:pPr>
    </w:p>
    <w:p>
      <w:pPr>
        <w:pStyle w:val="BodyText"/>
        <w:spacing w:line="247" w:lineRule="auto" w:before="96"/>
        <w:ind w:left="1194" w:right="1138"/>
      </w:pPr>
      <w:r>
        <w:rPr/>
        <mc:AlternateContent>
          <mc:Choice Requires="wps">
            <w:drawing>
              <wp:anchor distT="0" distB="0" distL="0" distR="0" allowOverlap="1" layoutInCell="1" locked="0" behindDoc="0" simplePos="0" relativeHeight="15988736">
                <wp:simplePos x="0" y="0"/>
                <wp:positionH relativeFrom="page">
                  <wp:posOffset>351439</wp:posOffset>
                </wp:positionH>
                <wp:positionV relativeFrom="paragraph">
                  <wp:posOffset>70802</wp:posOffset>
                </wp:positionV>
                <wp:extent cx="267970" cy="1321435"/>
                <wp:effectExtent l="0" t="0" r="0" b="0"/>
                <wp:wrapNone/>
                <wp:docPr id="759" name="Textbox 759"/>
                <wp:cNvGraphicFramePr>
                  <a:graphicFrameLocks/>
                </wp:cNvGraphicFramePr>
                <a:graphic>
                  <a:graphicData uri="http://schemas.microsoft.com/office/word/2010/wordprocessingShape">
                    <wps:wsp>
                      <wps:cNvPr id="759" name="Textbox 759"/>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5.575pt;width:21.1pt;height:104.05pt;mso-position-horizontal-relative:page;mso-position-vertical-relative:paragraph;z-index:15988736" type="#_x0000_t202" id="docshape584"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8.22 Resources" w:id="258"/>
      <w:bookmarkEnd w:id="258"/>
      <w:r>
        <w:rPr/>
      </w:r>
      <w:bookmarkStart w:name="_bookmark142" w:id="259"/>
      <w:bookmarkEnd w:id="259"/>
      <w:r>
        <w:rPr/>
      </w:r>
      <w:r>
        <w:rPr>
          <w:color w:val="231F20"/>
        </w:rPr>
        <w:t>The</w:t>
      </w:r>
      <w:r>
        <w:rPr>
          <w:color w:val="231F20"/>
          <w:spacing w:val="33"/>
        </w:rPr>
        <w:t> </w:t>
      </w:r>
      <w:r>
        <w:rPr>
          <w:color w:val="231F20"/>
        </w:rPr>
        <w:t>order</w:t>
      </w:r>
      <w:r>
        <w:rPr>
          <w:color w:val="231F20"/>
          <w:spacing w:val="33"/>
        </w:rPr>
        <w:t> </w:t>
      </w:r>
      <w:r>
        <w:rPr>
          <w:color w:val="231F20"/>
        </w:rPr>
        <w:t>in</w:t>
      </w:r>
      <w:r>
        <w:rPr>
          <w:color w:val="231F20"/>
          <w:spacing w:val="33"/>
        </w:rPr>
        <w:t> </w:t>
      </w:r>
      <w:r>
        <w:rPr>
          <w:color w:val="231F20"/>
        </w:rPr>
        <w:t>which</w:t>
      </w:r>
      <w:r>
        <w:rPr>
          <w:color w:val="231F20"/>
          <w:spacing w:val="33"/>
        </w:rPr>
        <w:t> </w:t>
      </w:r>
      <w:r>
        <w:rPr>
          <w:color w:val="231F20"/>
        </w:rPr>
        <w:t>exceptions</w:t>
      </w:r>
      <w:r>
        <w:rPr>
          <w:color w:val="231F20"/>
          <w:spacing w:val="33"/>
        </w:rPr>
        <w:t> </w:t>
      </w:r>
      <w:r>
        <w:rPr>
          <w:color w:val="231F20"/>
        </w:rPr>
        <w:t>are</w:t>
      </w:r>
      <w:r>
        <w:rPr>
          <w:color w:val="231F20"/>
          <w:spacing w:val="33"/>
        </w:rPr>
        <w:t> </w:t>
      </w:r>
      <w:r>
        <w:rPr>
          <w:color w:val="231F20"/>
        </w:rPr>
        <w:t>raised</w:t>
      </w:r>
      <w:r>
        <w:rPr>
          <w:color w:val="231F20"/>
          <w:spacing w:val="33"/>
        </w:rPr>
        <w:t> </w:t>
      </w:r>
      <w:r>
        <w:rPr>
          <w:color w:val="231F20"/>
        </w:rPr>
        <w:t>by</w:t>
      </w:r>
      <w:r>
        <w:rPr>
          <w:color w:val="231F20"/>
          <w:spacing w:val="33"/>
        </w:rPr>
        <w:t> </w:t>
      </w:r>
      <w:r>
        <w:rPr>
          <w:color w:val="231F20"/>
        </w:rPr>
        <w:t>the</w:t>
      </w:r>
      <w:r>
        <w:rPr>
          <w:color w:val="231F20"/>
          <w:spacing w:val="33"/>
        </w:rPr>
        <w:t> </w:t>
      </w:r>
      <w:r>
        <w:rPr>
          <w:rFonts w:ascii="Trebuchet MS"/>
          <w:i/>
          <w:color w:val="231F20"/>
        </w:rPr>
        <w:t>feraiseexcept</w:t>
      </w:r>
      <w:r>
        <w:rPr>
          <w:rFonts w:ascii="Trebuchet MS"/>
          <w:i/>
          <w:color w:val="231F20"/>
          <w:spacing w:val="29"/>
        </w:rPr>
        <w:t> </w:t>
      </w:r>
      <w:r>
        <w:rPr>
          <w:color w:val="231F20"/>
        </w:rPr>
        <w:t>function</w:t>
      </w:r>
      <w:r>
        <w:rPr>
          <w:color w:val="231F20"/>
          <w:spacing w:val="33"/>
        </w:rPr>
        <w:t> </w:t>
      </w:r>
      <w:r>
        <w:rPr>
          <w:color w:val="231F20"/>
        </w:rPr>
        <w:t>is</w:t>
      </w:r>
      <w:r>
        <w:rPr>
          <w:color w:val="231F20"/>
          <w:spacing w:val="33"/>
        </w:rPr>
        <w:t> </w:t>
      </w:r>
      <w:r>
        <w:rPr>
          <w:color w:val="231F20"/>
        </w:rPr>
        <w:t>unspeci</w:t>
      </w:r>
      <w:r>
        <w:rPr>
          <w:rFonts w:ascii="Courier New"/>
          <w:color w:val="231F20"/>
        </w:rPr>
        <w:t>fi</w:t>
      </w:r>
      <w:r>
        <w:rPr>
          <w:color w:val="231F20"/>
        </w:rPr>
        <w:t>ed</w:t>
      </w:r>
      <w:r>
        <w:rPr>
          <w:color w:val="231F20"/>
          <w:spacing w:val="33"/>
        </w:rPr>
        <w:t> </w:t>
      </w:r>
      <w:r>
        <w:rPr>
          <w:color w:val="231F20"/>
        </w:rPr>
        <w:t>and</w:t>
      </w:r>
      <w:r>
        <w:rPr>
          <w:color w:val="231F20"/>
          <w:spacing w:val="33"/>
        </w:rPr>
        <w:t> </w:t>
      </w:r>
      <w:r>
        <w:rPr>
          <w:color w:val="231F20"/>
        </w:rPr>
        <w:t>could therefore</w:t>
      </w:r>
      <w:r>
        <w:rPr>
          <w:color w:val="231F20"/>
          <w:spacing w:val="28"/>
        </w:rPr>
        <w:t> </w:t>
      </w:r>
      <w:r>
        <w:rPr>
          <w:color w:val="231F20"/>
        </w:rPr>
        <w:t>result</w:t>
      </w:r>
      <w:r>
        <w:rPr>
          <w:color w:val="231F20"/>
          <w:spacing w:val="28"/>
        </w:rPr>
        <w:t> </w:t>
      </w:r>
      <w:r>
        <w:rPr>
          <w:color w:val="231F20"/>
        </w:rPr>
        <w:t>in</w:t>
      </w:r>
      <w:r>
        <w:rPr>
          <w:color w:val="231F20"/>
          <w:spacing w:val="28"/>
        </w:rPr>
        <w:t> </w:t>
      </w:r>
      <w:r>
        <w:rPr>
          <w:color w:val="231F20"/>
        </w:rPr>
        <w:t>a</w:t>
      </w:r>
      <w:r>
        <w:rPr>
          <w:color w:val="231F20"/>
          <w:spacing w:val="28"/>
        </w:rPr>
        <w:t> </w:t>
      </w:r>
      <w:r>
        <w:rPr>
          <w:color w:val="231F20"/>
        </w:rPr>
        <w:t>program</w:t>
      </w:r>
      <w:r>
        <w:rPr>
          <w:color w:val="231F20"/>
          <w:spacing w:val="28"/>
        </w:rPr>
        <w:t> </w:t>
      </w:r>
      <w:r>
        <w:rPr>
          <w:color w:val="231F20"/>
        </w:rPr>
        <w:t>that</w:t>
      </w:r>
      <w:r>
        <w:rPr>
          <w:color w:val="231F20"/>
          <w:spacing w:val="28"/>
        </w:rPr>
        <w:t> </w:t>
      </w:r>
      <w:r>
        <w:rPr>
          <w:color w:val="231F20"/>
        </w:rPr>
        <w:t>has</w:t>
      </w:r>
      <w:r>
        <w:rPr>
          <w:color w:val="231F20"/>
          <w:spacing w:val="28"/>
        </w:rPr>
        <w:t> </w:t>
      </w:r>
      <w:r>
        <w:rPr>
          <w:color w:val="231F20"/>
        </w:rPr>
        <w:t>been</w:t>
      </w:r>
      <w:r>
        <w:rPr>
          <w:color w:val="231F20"/>
          <w:spacing w:val="28"/>
        </w:rPr>
        <w:t> </w:t>
      </w:r>
      <w:r>
        <w:rPr>
          <w:color w:val="231F20"/>
        </w:rPr>
        <w:t>designed</w:t>
      </w:r>
      <w:r>
        <w:rPr>
          <w:color w:val="231F20"/>
          <w:spacing w:val="28"/>
        </w:rPr>
        <w:t> </w:t>
      </w:r>
      <w:r>
        <w:rPr>
          <w:color w:val="231F20"/>
        </w:rPr>
        <w:t>for</w:t>
      </w:r>
      <w:r>
        <w:rPr>
          <w:color w:val="231F20"/>
          <w:spacing w:val="28"/>
        </w:rPr>
        <w:t> </w:t>
      </w:r>
      <w:r>
        <w:rPr>
          <w:color w:val="231F20"/>
        </w:rPr>
        <w:t>a</w:t>
      </w:r>
      <w:r>
        <w:rPr>
          <w:color w:val="231F20"/>
          <w:spacing w:val="28"/>
        </w:rPr>
        <w:t> </w:t>
      </w:r>
      <w:r>
        <w:rPr>
          <w:color w:val="231F20"/>
        </w:rPr>
        <w:t>certain</w:t>
      </w:r>
      <w:r>
        <w:rPr>
          <w:color w:val="231F20"/>
          <w:spacing w:val="28"/>
        </w:rPr>
        <w:t> </w:t>
      </w:r>
      <w:r>
        <w:rPr>
          <w:color w:val="231F20"/>
        </w:rPr>
        <w:t>order</w:t>
      </w:r>
      <w:r>
        <w:rPr>
          <w:color w:val="231F20"/>
          <w:spacing w:val="28"/>
        </w:rPr>
        <w:t> </w:t>
      </w:r>
      <w:r>
        <w:rPr>
          <w:color w:val="231F20"/>
        </w:rPr>
        <w:t>not</w:t>
      </w:r>
      <w:r>
        <w:rPr>
          <w:color w:val="231F20"/>
          <w:spacing w:val="28"/>
        </w:rPr>
        <w:t> </w:t>
      </w:r>
      <w:r>
        <w:rPr>
          <w:color w:val="231F20"/>
        </w:rPr>
        <w:t>operating</w:t>
      </w:r>
      <w:r>
        <w:rPr>
          <w:color w:val="231F20"/>
          <w:spacing w:val="28"/>
        </w:rPr>
        <w:t> </w:t>
      </w:r>
      <w:r>
        <w:rPr>
          <w:color w:val="231F20"/>
        </w:rPr>
        <w:t>correctly.</w:t>
      </w:r>
    </w:p>
    <w:p>
      <w:pPr>
        <w:pStyle w:val="BodyText"/>
        <w:spacing w:before="43"/>
      </w:pPr>
    </w:p>
    <w:p>
      <w:pPr>
        <w:pStyle w:val="Heading5"/>
      </w:pPr>
      <w:r>
        <w:rPr>
          <w:color w:val="98002E"/>
          <w:spacing w:val="-2"/>
          <w:w w:val="105"/>
        </w:rPr>
        <w:t>Example</w:t>
      </w:r>
    </w:p>
    <w:p>
      <w:pPr>
        <w:spacing w:before="228"/>
        <w:ind w:left="1194" w:right="0" w:firstLine="0"/>
        <w:jc w:val="left"/>
        <w:rPr>
          <w:rFonts w:ascii="Courier New"/>
          <w:sz w:val="18"/>
        </w:rPr>
      </w:pPr>
      <w:r>
        <w:rPr>
          <w:rFonts w:ascii="Courier New"/>
          <w:color w:val="231F20"/>
          <w:sz w:val="18"/>
        </w:rPr>
        <w:t>#include</w:t>
      </w:r>
      <w:r>
        <w:rPr>
          <w:rFonts w:ascii="Courier New"/>
          <w:color w:val="231F20"/>
          <w:spacing w:val="-8"/>
          <w:sz w:val="18"/>
        </w:rPr>
        <w:t> </w:t>
      </w:r>
      <w:r>
        <w:rPr>
          <w:rFonts w:ascii="Courier New"/>
          <w:color w:val="231F20"/>
          <w:spacing w:val="-2"/>
          <w:sz w:val="18"/>
        </w:rPr>
        <w:t>&lt;fenv.h&gt;</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4"/>
          <w:sz w:val="18"/>
        </w:rPr>
        <w:t> </w:t>
      </w:r>
      <w:r>
        <w:rPr>
          <w:rFonts w:ascii="Courier New"/>
          <w:color w:val="231F20"/>
          <w:sz w:val="18"/>
        </w:rPr>
        <w:t>f</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float32_t</w:t>
      </w:r>
      <w:r>
        <w:rPr>
          <w:rFonts w:ascii="Courier New"/>
          <w:color w:val="231F20"/>
          <w:spacing w:val="-4"/>
          <w:sz w:val="18"/>
        </w:rPr>
        <w:t> </w:t>
      </w:r>
      <w:r>
        <w:rPr>
          <w:rFonts w:ascii="Courier New"/>
          <w:color w:val="231F20"/>
          <w:sz w:val="18"/>
        </w:rPr>
        <w:t>x,</w:t>
      </w:r>
      <w:r>
        <w:rPr>
          <w:rFonts w:ascii="Courier New"/>
          <w:color w:val="231F20"/>
          <w:spacing w:val="-4"/>
          <w:sz w:val="18"/>
        </w:rPr>
        <w:t> </w:t>
      </w:r>
      <w:r>
        <w:rPr>
          <w:rFonts w:ascii="Courier New"/>
          <w:color w:val="231F20"/>
          <w:sz w:val="18"/>
        </w:rPr>
        <w:t>float32_t</w:t>
      </w:r>
      <w:r>
        <w:rPr>
          <w:rFonts w:ascii="Courier New"/>
          <w:color w:val="231F20"/>
          <w:spacing w:val="-4"/>
          <w:sz w:val="18"/>
        </w:rPr>
        <w:t> </w:t>
      </w:r>
      <w:r>
        <w:rPr>
          <w:rFonts w:ascii="Courier New"/>
          <w:color w:val="231F20"/>
          <w:sz w:val="18"/>
        </w:rPr>
        <w:t>y</w:t>
      </w:r>
      <w:r>
        <w:rPr>
          <w:rFonts w:ascii="Courier New"/>
          <w:color w:val="231F20"/>
          <w:spacing w:val="-3"/>
          <w:sz w:val="18"/>
        </w:rPr>
        <w:t> </w:t>
      </w:r>
      <w:r>
        <w:rPr>
          <w:rFonts w:ascii="Courier New"/>
          <w:color w:val="231F20"/>
          <w:spacing w:val="-10"/>
          <w:sz w:val="18"/>
        </w:rPr>
        <w:t>)</w:t>
      </w:r>
    </w:p>
    <w:p>
      <w:pPr>
        <w:spacing w:before="27"/>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float32_t</w:t>
      </w:r>
      <w:r>
        <w:rPr>
          <w:rFonts w:ascii="Courier New"/>
          <w:color w:val="231F20"/>
          <w:spacing w:val="-9"/>
          <w:sz w:val="18"/>
        </w:rPr>
        <w:t> </w:t>
      </w:r>
      <w:r>
        <w:rPr>
          <w:rFonts w:ascii="Courier New"/>
          <w:color w:val="231F20"/>
          <w:spacing w:val="-5"/>
          <w:sz w:val="18"/>
        </w:rPr>
        <w:t>z;</w:t>
      </w:r>
    </w:p>
    <w:p>
      <w:pPr>
        <w:pStyle w:val="BodyText"/>
        <w:spacing w:before="52"/>
        <w:rPr>
          <w:rFonts w:ascii="Courier New"/>
          <w:sz w:val="18"/>
        </w:rPr>
      </w:pPr>
    </w:p>
    <w:p>
      <w:pPr>
        <w:tabs>
          <w:tab w:pos="5731" w:val="left" w:leader="none"/>
        </w:tabs>
        <w:spacing w:line="542" w:lineRule="auto" w:before="0"/>
        <w:ind w:left="1410" w:right="3620" w:firstLine="0"/>
        <w:jc w:val="left"/>
        <w:rPr>
          <w:rFonts w:ascii="Courier New"/>
          <w:sz w:val="18"/>
        </w:rPr>
      </w:pPr>
      <w:r>
        <w:rPr>
          <w:rFonts w:ascii="Courier New"/>
          <w:color w:val="231F20"/>
          <w:sz w:val="18"/>
        </w:rPr>
        <w:t>feclearexcept ( FE_DIVBYZERO );</w:t>
        <w:tab/>
        <w:t>/*</w:t>
      </w:r>
      <w:r>
        <w:rPr>
          <w:rFonts w:ascii="Courier New"/>
          <w:color w:val="231F20"/>
          <w:spacing w:val="-17"/>
          <w:sz w:val="18"/>
        </w:rPr>
        <w:t> </w:t>
      </w:r>
      <w:r>
        <w:rPr>
          <w:rFonts w:ascii="Courier New"/>
          <w:color w:val="231F20"/>
          <w:sz w:val="18"/>
        </w:rPr>
        <w:t>Non-compliant</w:t>
      </w:r>
      <w:r>
        <w:rPr>
          <w:rFonts w:ascii="Courier New"/>
          <w:color w:val="231F20"/>
          <w:spacing w:val="-17"/>
          <w:sz w:val="18"/>
        </w:rPr>
        <w:t> </w:t>
      </w:r>
      <w:r>
        <w:rPr>
          <w:rFonts w:ascii="Courier New"/>
          <w:color w:val="231F20"/>
          <w:sz w:val="18"/>
        </w:rPr>
        <w:t>*/ z = x / y;</w:t>
      </w:r>
    </w:p>
    <w:p>
      <w:pPr>
        <w:tabs>
          <w:tab w:pos="5730" w:val="left" w:leader="none"/>
        </w:tabs>
        <w:spacing w:line="202" w:lineRule="exact" w:before="0"/>
        <w:ind w:left="1410" w:right="0" w:firstLine="0"/>
        <w:jc w:val="left"/>
        <w:rPr>
          <w:rFonts w:ascii="Courier New"/>
          <w:sz w:val="18"/>
        </w:rPr>
      </w:pPr>
      <w:r>
        <w:rPr>
          <w:rFonts w:ascii="Courier New"/>
          <w:color w:val="231F20"/>
          <w:sz w:val="18"/>
        </w:rPr>
        <w:t>if</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fetestexcept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FE_DIVBYZERO</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pacing w:val="-10"/>
          <w:sz w:val="18"/>
        </w:rPr>
        <w:t>)</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spacing w:before="0"/>
        <w:ind w:left="1410" w:right="0" w:firstLine="0"/>
        <w:jc w:val="left"/>
        <w:rPr>
          <w:rFonts w:ascii="Courier New"/>
          <w:sz w:val="18"/>
        </w:rPr>
      </w:pPr>
      <w:r>
        <w:rPr>
          <w:rFonts w:ascii="Courier New"/>
          <w:color w:val="231F20"/>
          <w:spacing w:val="-4"/>
          <w:sz w:val="18"/>
        </w:rPr>
        <w:t>else</w:t>
      </w:r>
    </w:p>
    <w:p>
      <w:pPr>
        <w:spacing w:before="27"/>
        <w:ind w:left="1410"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z w:val="18"/>
        </w:rPr>
        <w:t>#pragma</w:t>
      </w:r>
      <w:r>
        <w:rPr>
          <w:rFonts w:ascii="Courier New"/>
          <w:color w:val="231F20"/>
          <w:spacing w:val="-8"/>
          <w:sz w:val="18"/>
        </w:rPr>
        <w:t> </w:t>
      </w:r>
      <w:r>
        <w:rPr>
          <w:rFonts w:ascii="Courier New"/>
          <w:color w:val="231F20"/>
          <w:sz w:val="18"/>
        </w:rPr>
        <w:t>STDC</w:t>
      </w:r>
      <w:r>
        <w:rPr>
          <w:rFonts w:ascii="Courier New"/>
          <w:color w:val="231F20"/>
          <w:spacing w:val="-7"/>
          <w:sz w:val="18"/>
        </w:rPr>
        <w:t> </w:t>
      </w:r>
      <w:r>
        <w:rPr>
          <w:rFonts w:ascii="Courier New"/>
          <w:color w:val="231F20"/>
          <w:sz w:val="18"/>
        </w:rPr>
        <w:t>FENV_ACCESS</w:t>
      </w:r>
      <w:r>
        <w:rPr>
          <w:rFonts w:ascii="Courier New"/>
          <w:color w:val="231F20"/>
          <w:spacing w:val="-7"/>
          <w:sz w:val="18"/>
        </w:rPr>
        <w:t> </w:t>
      </w:r>
      <w:r>
        <w:rPr>
          <w:rFonts w:ascii="Courier New"/>
          <w:color w:val="231F20"/>
          <w:spacing w:val="-5"/>
          <w:sz w:val="18"/>
        </w:rPr>
        <w:t>ON</w:t>
      </w:r>
    </w:p>
    <w:p>
      <w:pPr>
        <w:pStyle w:val="BodyText"/>
        <w:spacing w:before="52"/>
        <w:rPr>
          <w:rFonts w:ascii="Courier New"/>
          <w:sz w:val="18"/>
        </w:rPr>
      </w:pPr>
    </w:p>
    <w:p>
      <w:pPr>
        <w:spacing w:before="0"/>
        <w:ind w:left="1626" w:right="0" w:firstLine="0"/>
        <w:jc w:val="left"/>
        <w:rPr>
          <w:rFonts w:ascii="Courier New"/>
          <w:sz w:val="18"/>
        </w:rPr>
      </w:pPr>
      <w:r>
        <w:rPr>
          <w:rFonts w:ascii="Courier New"/>
          <w:color w:val="231F20"/>
          <w:sz w:val="18"/>
        </w:rPr>
        <w:t>z</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x</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y;</w:t>
      </w:r>
    </w:p>
    <w:p>
      <w:pPr>
        <w:spacing w:before="26"/>
        <w:ind w:left="1410"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spacing w:before="0"/>
        <w:ind w:left="1410" w:right="0" w:firstLine="0"/>
        <w:jc w:val="left"/>
        <w:rPr>
          <w:rFonts w:ascii="Courier New"/>
          <w:sz w:val="18"/>
        </w:rPr>
      </w:pPr>
      <w:r>
        <w:rPr>
          <w:rFonts w:ascii="Courier New"/>
          <w:color w:val="231F20"/>
          <w:sz w:val="18"/>
        </w:rPr>
        <w:t>if</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z</w:t>
      </w:r>
      <w:r>
        <w:rPr>
          <w:rFonts w:ascii="Courier New"/>
          <w:color w:val="231F20"/>
          <w:spacing w:val="-1"/>
          <w:sz w:val="18"/>
        </w:rPr>
        <w:t> </w:t>
      </w:r>
      <w:r>
        <w:rPr>
          <w:rFonts w:ascii="Courier New"/>
          <w:color w:val="231F20"/>
          <w:sz w:val="18"/>
        </w:rPr>
        <w:t>&gt;</w:t>
      </w:r>
      <w:r>
        <w:rPr>
          <w:rFonts w:ascii="Courier New"/>
          <w:color w:val="231F20"/>
          <w:spacing w:val="-1"/>
          <w:sz w:val="18"/>
        </w:rPr>
        <w:t> </w:t>
      </w:r>
      <w:r>
        <w:rPr>
          <w:rFonts w:ascii="Courier New"/>
          <w:color w:val="231F20"/>
          <w:sz w:val="18"/>
        </w:rPr>
        <w:t>x</w:t>
      </w:r>
      <w:r>
        <w:rPr>
          <w:rFonts w:ascii="Courier New"/>
          <w:color w:val="231F20"/>
          <w:spacing w:val="-1"/>
          <w:sz w:val="18"/>
        </w:rPr>
        <w:t> </w:t>
      </w:r>
      <w:r>
        <w:rPr>
          <w:rFonts w:ascii="Courier New"/>
          <w:color w:val="231F20"/>
          <w:spacing w:val="-10"/>
          <w:sz w:val="18"/>
        </w:rPr>
        <w:t>)</w:t>
      </w:r>
    </w:p>
    <w:p>
      <w:pPr>
        <w:spacing w:before="27"/>
        <w:ind w:left="1410"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z w:val="18"/>
        </w:rPr>
        <w:t>#pragma</w:t>
      </w:r>
      <w:r>
        <w:rPr>
          <w:rFonts w:ascii="Courier New"/>
          <w:color w:val="231F20"/>
          <w:spacing w:val="-8"/>
          <w:sz w:val="18"/>
        </w:rPr>
        <w:t> </w:t>
      </w:r>
      <w:r>
        <w:rPr>
          <w:rFonts w:ascii="Courier New"/>
          <w:color w:val="231F20"/>
          <w:sz w:val="18"/>
        </w:rPr>
        <w:t>STDC</w:t>
      </w:r>
      <w:r>
        <w:rPr>
          <w:rFonts w:ascii="Courier New"/>
          <w:color w:val="231F20"/>
          <w:spacing w:val="-7"/>
          <w:sz w:val="18"/>
        </w:rPr>
        <w:t> </w:t>
      </w:r>
      <w:r>
        <w:rPr>
          <w:rFonts w:ascii="Courier New"/>
          <w:color w:val="231F20"/>
          <w:sz w:val="18"/>
        </w:rPr>
        <w:t>FENV_ACCESS</w:t>
      </w:r>
      <w:r>
        <w:rPr>
          <w:rFonts w:ascii="Courier New"/>
          <w:color w:val="231F20"/>
          <w:spacing w:val="-7"/>
          <w:sz w:val="18"/>
        </w:rPr>
        <w:t> </w:t>
      </w:r>
      <w:r>
        <w:rPr>
          <w:rFonts w:ascii="Courier New"/>
          <w:color w:val="231F20"/>
          <w:spacing w:val="-5"/>
          <w:sz w:val="18"/>
        </w:rPr>
        <w:t>OFF</w:t>
      </w:r>
    </w:p>
    <w:p>
      <w:pPr>
        <w:pStyle w:val="BodyText"/>
        <w:spacing w:before="52"/>
        <w:rPr>
          <w:rFonts w:ascii="Courier New"/>
          <w:sz w:val="18"/>
        </w:rPr>
      </w:pPr>
    </w:p>
    <w:p>
      <w:pPr>
        <w:tabs>
          <w:tab w:pos="5730" w:val="left" w:leader="none"/>
        </w:tabs>
        <w:spacing w:before="0"/>
        <w:ind w:left="1626" w:right="0" w:firstLine="0"/>
        <w:jc w:val="left"/>
        <w:rPr>
          <w:rFonts w:ascii="Courier New"/>
          <w:sz w:val="18"/>
        </w:rPr>
      </w:pPr>
      <w:r>
        <w:rPr>
          <w:rFonts w:ascii="Courier New"/>
          <w:color w:val="231F20"/>
          <w:sz w:val="18"/>
        </w:rPr>
        <w:t>if</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fetestexcept</w:t>
      </w:r>
      <w:r>
        <w:rPr>
          <w:rFonts w:ascii="Courier New"/>
          <w:color w:val="231F20"/>
          <w:spacing w:val="-4"/>
          <w:sz w:val="18"/>
        </w:rPr>
        <w:t> </w:t>
      </w:r>
      <w:r>
        <w:rPr>
          <w:rFonts w:ascii="Courier New"/>
          <w:color w:val="231F20"/>
          <w:sz w:val="18"/>
        </w:rPr>
        <w:t>(</w:t>
      </w:r>
      <w:r>
        <w:rPr>
          <w:rFonts w:ascii="Courier New"/>
          <w:color w:val="231F20"/>
          <w:spacing w:val="-5"/>
          <w:sz w:val="18"/>
        </w:rPr>
        <w:t> </w:t>
      </w:r>
      <w:r>
        <w:rPr>
          <w:rFonts w:ascii="Courier New"/>
          <w:color w:val="231F20"/>
          <w:sz w:val="18"/>
        </w:rPr>
        <w:t>FE_OVERFLOW</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pacing w:val="-10"/>
          <w:sz w:val="18"/>
        </w:rPr>
        <w:t>)</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spacing w:before="26"/>
        <w:ind w:left="1626"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88"/>
        <w:rPr>
          <w:rFonts w:ascii="Courier New"/>
          <w:sz w:val="28"/>
        </w:rPr>
      </w:pPr>
    </w:p>
    <w:p>
      <w:pPr>
        <w:pStyle w:val="Heading3"/>
        <w:numPr>
          <w:ilvl w:val="1"/>
          <w:numId w:val="2"/>
        </w:numPr>
        <w:tabs>
          <w:tab w:pos="1912" w:val="left" w:leader="none"/>
        </w:tabs>
        <w:spacing w:line="240" w:lineRule="auto" w:before="0" w:after="0"/>
        <w:ind w:left="1912" w:right="0" w:hanging="718"/>
        <w:jc w:val="left"/>
      </w:pPr>
      <w:r>
        <w:rPr>
          <w:color w:val="98002E"/>
          <w:spacing w:val="-2"/>
        </w:rPr>
        <w:t>Resources</w:t>
      </w:r>
    </w:p>
    <w:p>
      <w:pPr>
        <w:pStyle w:val="BodyText"/>
        <w:spacing w:before="208"/>
        <w:ind w:left="1194"/>
      </w:pPr>
      <w:r>
        <w:rPr>
          <w:color w:val="231F20"/>
        </w:rPr>
        <w:t>Many</w:t>
      </w:r>
      <w:r>
        <w:rPr>
          <w:color w:val="231F20"/>
          <w:spacing w:val="4"/>
        </w:rPr>
        <w:t> </w:t>
      </w:r>
      <w:r>
        <w:rPr>
          <w:color w:val="231F20"/>
        </w:rPr>
        <w:t>of</w:t>
      </w:r>
      <w:r>
        <w:rPr>
          <w:color w:val="231F20"/>
          <w:spacing w:val="5"/>
        </w:rPr>
        <w:t> </w:t>
      </w:r>
      <w:r>
        <w:rPr>
          <w:color w:val="231F20"/>
        </w:rPr>
        <w:t>the</w:t>
      </w:r>
      <w:r>
        <w:rPr>
          <w:color w:val="231F20"/>
          <w:spacing w:val="4"/>
        </w:rPr>
        <w:t> </w:t>
      </w:r>
      <w:r>
        <w:rPr>
          <w:color w:val="231F20"/>
        </w:rPr>
        <w:t>rules</w:t>
      </w:r>
      <w:r>
        <w:rPr>
          <w:color w:val="231F20"/>
          <w:spacing w:val="5"/>
        </w:rPr>
        <w:t> </w:t>
      </w:r>
      <w:r>
        <w:rPr>
          <w:color w:val="231F20"/>
        </w:rPr>
        <w:t>in</w:t>
      </w:r>
      <w:r>
        <w:rPr>
          <w:color w:val="231F20"/>
          <w:spacing w:val="5"/>
        </w:rPr>
        <w:t> </w:t>
      </w:r>
      <w:r>
        <w:rPr>
          <w:color w:val="231F20"/>
        </w:rPr>
        <w:t>this</w:t>
      </w:r>
      <w:r>
        <w:rPr>
          <w:color w:val="231F20"/>
          <w:spacing w:val="4"/>
        </w:rPr>
        <w:t> </w:t>
      </w:r>
      <w:r>
        <w:rPr>
          <w:color w:val="231F20"/>
        </w:rPr>
        <w:t>section</w:t>
      </w:r>
      <w:r>
        <w:rPr>
          <w:color w:val="231F20"/>
          <w:spacing w:val="5"/>
        </w:rPr>
        <w:t> </w:t>
      </w:r>
      <w:r>
        <w:rPr>
          <w:color w:val="231F20"/>
        </w:rPr>
        <w:t>are</w:t>
      </w:r>
      <w:r>
        <w:rPr>
          <w:color w:val="231F20"/>
          <w:spacing w:val="4"/>
        </w:rPr>
        <w:t> </w:t>
      </w:r>
      <w:r>
        <w:rPr>
          <w:color w:val="231F20"/>
        </w:rPr>
        <w:t>applicable</w:t>
      </w:r>
      <w:r>
        <w:rPr>
          <w:color w:val="231F20"/>
          <w:spacing w:val="5"/>
        </w:rPr>
        <w:t> </w:t>
      </w:r>
      <w:r>
        <w:rPr>
          <w:color w:val="231F20"/>
        </w:rPr>
        <w:t>only</w:t>
      </w:r>
      <w:r>
        <w:rPr>
          <w:color w:val="231F20"/>
          <w:spacing w:val="5"/>
        </w:rPr>
        <w:t> </w:t>
      </w:r>
      <w:r>
        <w:rPr>
          <w:color w:val="231F20"/>
        </w:rPr>
        <w:t>when</w:t>
      </w:r>
      <w:r>
        <w:rPr>
          <w:color w:val="231F20"/>
          <w:spacing w:val="4"/>
        </w:rPr>
        <w:t> </w:t>
      </w:r>
      <w:r>
        <w:rPr>
          <w:color w:val="231F20"/>
        </w:rPr>
        <w:t>rules</w:t>
      </w:r>
      <w:r>
        <w:rPr>
          <w:color w:val="231F20"/>
          <w:spacing w:val="5"/>
        </w:rPr>
        <w:t> </w:t>
      </w:r>
      <w:r>
        <w:rPr>
          <w:color w:val="231F20"/>
        </w:rPr>
        <w:t>in</w:t>
      </w:r>
      <w:r>
        <w:rPr>
          <w:color w:val="231F20"/>
          <w:spacing w:val="4"/>
        </w:rPr>
        <w:t> </w:t>
      </w:r>
      <w:r>
        <w:rPr>
          <w:color w:val="231F20"/>
        </w:rPr>
        <w:t>other</w:t>
      </w:r>
      <w:r>
        <w:rPr>
          <w:color w:val="231F20"/>
          <w:spacing w:val="5"/>
        </w:rPr>
        <w:t> </w:t>
      </w:r>
      <w:r>
        <w:rPr>
          <w:color w:val="231F20"/>
        </w:rPr>
        <w:t>sections</w:t>
      </w:r>
      <w:r>
        <w:rPr>
          <w:color w:val="231F20"/>
          <w:spacing w:val="5"/>
        </w:rPr>
        <w:t> </w:t>
      </w:r>
      <w:r>
        <w:rPr>
          <w:color w:val="231F20"/>
        </w:rPr>
        <w:t>have</w:t>
      </w:r>
      <w:r>
        <w:rPr>
          <w:color w:val="231F20"/>
          <w:spacing w:val="4"/>
        </w:rPr>
        <w:t> </w:t>
      </w:r>
      <w:r>
        <w:rPr>
          <w:color w:val="231F20"/>
        </w:rPr>
        <w:t>been</w:t>
      </w:r>
      <w:r>
        <w:rPr>
          <w:color w:val="231F20"/>
          <w:spacing w:val="5"/>
        </w:rPr>
        <w:t> </w:t>
      </w:r>
      <w:r>
        <w:rPr>
          <w:color w:val="231F20"/>
          <w:spacing w:val="-2"/>
        </w:rPr>
        <w:t>deviated.</w:t>
      </w:r>
    </w:p>
    <w:p>
      <w:pPr>
        <w:pStyle w:val="BodyText"/>
        <w:spacing w:before="140"/>
      </w:pPr>
      <w:r>
        <w:rPr/>
        <mc:AlternateContent>
          <mc:Choice Requires="wps">
            <w:drawing>
              <wp:anchor distT="0" distB="0" distL="0" distR="0" allowOverlap="1" layoutInCell="1" locked="0" behindDoc="1" simplePos="0" relativeHeight="487846912">
                <wp:simplePos x="0" y="0"/>
                <wp:positionH relativeFrom="page">
                  <wp:posOffset>898245</wp:posOffset>
                </wp:positionH>
                <wp:positionV relativeFrom="paragraph">
                  <wp:posOffset>250444</wp:posOffset>
                </wp:positionV>
                <wp:extent cx="5760085" cy="456565"/>
                <wp:effectExtent l="0" t="0" r="0" b="0"/>
                <wp:wrapTopAndBottom/>
                <wp:docPr id="760" name="Group 760"/>
                <wp:cNvGraphicFramePr>
                  <a:graphicFrameLocks/>
                </wp:cNvGraphicFramePr>
                <a:graphic>
                  <a:graphicData uri="http://schemas.microsoft.com/office/word/2010/wordprocessingGroup">
                    <wpg:wgp>
                      <wpg:cNvPr id="760" name="Group 760"/>
                      <wpg:cNvGrpSpPr/>
                      <wpg:grpSpPr>
                        <a:xfrm>
                          <a:off x="0" y="0"/>
                          <a:ext cx="5760085" cy="456565"/>
                          <a:chExt cx="5760085" cy="456565"/>
                        </a:xfrm>
                      </wpg:grpSpPr>
                      <wps:wsp>
                        <wps:cNvPr id="761" name="Graphic 761"/>
                        <wps:cNvSpPr/>
                        <wps:spPr>
                          <a:xfrm>
                            <a:off x="0" y="0"/>
                            <a:ext cx="5760085" cy="456565"/>
                          </a:xfrm>
                          <a:custGeom>
                            <a:avLst/>
                            <a:gdLst/>
                            <a:ahLst/>
                            <a:cxnLst/>
                            <a:rect l="l" t="t" r="r" b="b"/>
                            <a:pathLst>
                              <a:path w="5760085" h="456565">
                                <a:moveTo>
                                  <a:pt x="5759983" y="0"/>
                                </a:moveTo>
                                <a:lnTo>
                                  <a:pt x="899998" y="0"/>
                                </a:lnTo>
                                <a:lnTo>
                                  <a:pt x="0" y="0"/>
                                </a:lnTo>
                                <a:lnTo>
                                  <a:pt x="0" y="456196"/>
                                </a:lnTo>
                                <a:lnTo>
                                  <a:pt x="899998" y="456196"/>
                                </a:lnTo>
                                <a:lnTo>
                                  <a:pt x="5759983" y="456196"/>
                                </a:lnTo>
                                <a:lnTo>
                                  <a:pt x="5759983" y="0"/>
                                </a:lnTo>
                                <a:close/>
                              </a:path>
                            </a:pathLst>
                          </a:custGeom>
                          <a:solidFill>
                            <a:srgbClr val="E2B6B2"/>
                          </a:solidFill>
                        </wps:spPr>
                        <wps:bodyPr wrap="square" lIns="0" tIns="0" rIns="0" bIns="0" rtlCol="0">
                          <a:prstTxWarp prst="textNoShape">
                            <a:avLst/>
                          </a:prstTxWarp>
                          <a:noAutofit/>
                        </wps:bodyPr>
                      </wps:wsp>
                      <wps:wsp>
                        <wps:cNvPr id="762" name="Textbox 762"/>
                        <wps:cNvSpPr txBox="1"/>
                        <wps:spPr>
                          <a:xfrm>
                            <a:off x="36004" y="25702"/>
                            <a:ext cx="62928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4"/>
                                  <w:sz w:val="24"/>
                                </w:rPr>
                                <w:t>22.1</w:t>
                              </w:r>
                            </w:p>
                          </w:txbxContent>
                        </wps:txbx>
                        <wps:bodyPr wrap="square" lIns="0" tIns="0" rIns="0" bIns="0" rtlCol="0">
                          <a:noAutofit/>
                        </wps:bodyPr>
                      </wps:wsp>
                      <wps:wsp>
                        <wps:cNvPr id="763" name="Textbox 763"/>
                        <wps:cNvSpPr txBox="1"/>
                        <wps:spPr>
                          <a:xfrm>
                            <a:off x="935926" y="25702"/>
                            <a:ext cx="4413885" cy="403225"/>
                          </a:xfrm>
                          <a:prstGeom prst="rect">
                            <a:avLst/>
                          </a:prstGeom>
                        </wps:spPr>
                        <wps:txbx>
                          <w:txbxContent>
                            <w:p>
                              <w:pPr>
                                <w:spacing w:line="268" w:lineRule="auto" w:before="16"/>
                                <w:ind w:left="0" w:right="18" w:firstLine="0"/>
                                <w:jc w:val="left"/>
                                <w:rPr>
                                  <w:sz w:val="24"/>
                                </w:rPr>
                              </w:pPr>
                              <w:r>
                                <w:rPr>
                                  <w:color w:val="231F20"/>
                                  <w:sz w:val="24"/>
                                </w:rPr>
                                <w:t>All</w:t>
                              </w:r>
                              <w:r>
                                <w:rPr>
                                  <w:color w:val="231F20"/>
                                  <w:spacing w:val="-3"/>
                                  <w:sz w:val="24"/>
                                </w:rPr>
                                <w:t> </w:t>
                              </w:r>
                              <w:r>
                                <w:rPr>
                                  <w:color w:val="231F20"/>
                                  <w:sz w:val="24"/>
                                </w:rPr>
                                <w:t>resources</w:t>
                              </w:r>
                              <w:r>
                                <w:rPr>
                                  <w:color w:val="231F20"/>
                                  <w:spacing w:val="-3"/>
                                  <w:sz w:val="24"/>
                                </w:rPr>
                                <w:t> </w:t>
                              </w:r>
                              <w:r>
                                <w:rPr>
                                  <w:color w:val="231F20"/>
                                  <w:sz w:val="24"/>
                                </w:rPr>
                                <w:t>obtained</w:t>
                              </w:r>
                              <w:r>
                                <w:rPr>
                                  <w:color w:val="231F20"/>
                                  <w:spacing w:val="-3"/>
                                  <w:sz w:val="24"/>
                                </w:rPr>
                                <w:t> </w:t>
                              </w:r>
                              <w:r>
                                <w:rPr>
                                  <w:color w:val="231F20"/>
                                  <w:sz w:val="24"/>
                                </w:rPr>
                                <w:t>dynamically</w:t>
                              </w:r>
                              <w:r>
                                <w:rPr>
                                  <w:color w:val="231F20"/>
                                  <w:spacing w:val="-3"/>
                                  <w:sz w:val="24"/>
                                </w:rPr>
                                <w:t> </w:t>
                              </w:r>
                              <w:r>
                                <w:rPr>
                                  <w:color w:val="231F20"/>
                                  <w:sz w:val="24"/>
                                </w:rPr>
                                <w:t>by</w:t>
                              </w:r>
                              <w:r>
                                <w:rPr>
                                  <w:color w:val="231F20"/>
                                  <w:spacing w:val="-3"/>
                                  <w:sz w:val="24"/>
                                </w:rPr>
                                <w:t> </w:t>
                              </w:r>
                              <w:r>
                                <w:rPr>
                                  <w:color w:val="231F20"/>
                                  <w:sz w:val="24"/>
                                </w:rPr>
                                <w:t>means</w:t>
                              </w:r>
                              <w:r>
                                <w:rPr>
                                  <w:color w:val="231F20"/>
                                  <w:spacing w:val="-3"/>
                                  <w:sz w:val="24"/>
                                </w:rPr>
                                <w:t> </w:t>
                              </w:r>
                              <w:r>
                                <w:rPr>
                                  <w:color w:val="231F20"/>
                                  <w:sz w:val="24"/>
                                </w:rPr>
                                <w:t>of</w:t>
                              </w:r>
                              <w:r>
                                <w:rPr>
                                  <w:color w:val="231F20"/>
                                  <w:spacing w:val="-3"/>
                                  <w:sz w:val="24"/>
                                </w:rPr>
                                <w:t> </w:t>
                              </w:r>
                              <w:r>
                                <w:rPr>
                                  <w:color w:val="231F20"/>
                                  <w:sz w:val="24"/>
                                </w:rPr>
                                <w:t>Standard</w:t>
                              </w:r>
                              <w:r>
                                <w:rPr>
                                  <w:color w:val="231F20"/>
                                  <w:spacing w:val="-3"/>
                                  <w:sz w:val="24"/>
                                </w:rPr>
                                <w:t> </w:t>
                              </w:r>
                              <w:r>
                                <w:rPr>
                                  <w:color w:val="231F20"/>
                                  <w:sz w:val="24"/>
                                </w:rPr>
                                <w:t>Library functions shall be explicitly released</w:t>
                              </w:r>
                            </w:p>
                          </w:txbxContent>
                        </wps:txbx>
                        <wps:bodyPr wrap="square" lIns="0" tIns="0" rIns="0" bIns="0" rtlCol="0">
                          <a:noAutofit/>
                        </wps:bodyPr>
                      </wps:wsp>
                    </wpg:wgp>
                  </a:graphicData>
                </a:graphic>
              </wp:anchor>
            </w:drawing>
          </mc:Choice>
          <mc:Fallback>
            <w:pict>
              <v:group style="position:absolute;margin-left:70.727997pt;margin-top:19.720024pt;width:453.55pt;height:35.950pt;mso-position-horizontal-relative:page;mso-position-vertical-relative:paragraph;z-index:-15469568;mso-wrap-distance-left:0;mso-wrap-distance-right:0" id="docshapegroup585" coordorigin="1415,394" coordsize="9071,719">
                <v:shape style="position:absolute;left:1414;top:394;width:9071;height:719" id="docshape586" coordorigin="1415,394" coordsize="9071,719" path="m10485,394l2832,394,1415,394,1415,1113,2832,1113,10485,1113,10485,394xe" filled="true" fillcolor="#e2b6b2" stroked="false">
                  <v:path arrowok="t"/>
                  <v:fill type="solid"/>
                </v:shape>
                <v:shape style="position:absolute;left:1471;top:434;width:991;height:327" type="#_x0000_t202" id="docshape587"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4"/>
                            <w:sz w:val="24"/>
                          </w:rPr>
                          <w:t>22.1</w:t>
                        </w:r>
                      </w:p>
                    </w:txbxContent>
                  </v:textbox>
                  <w10:wrap type="none"/>
                </v:shape>
                <v:shape style="position:absolute;left:2888;top:434;width:6951;height:635" type="#_x0000_t202" id="docshape588" filled="false" stroked="false">
                  <v:textbox inset="0,0,0,0">
                    <w:txbxContent>
                      <w:p>
                        <w:pPr>
                          <w:spacing w:line="268" w:lineRule="auto" w:before="16"/>
                          <w:ind w:left="0" w:right="18" w:firstLine="0"/>
                          <w:jc w:val="left"/>
                          <w:rPr>
                            <w:sz w:val="24"/>
                          </w:rPr>
                        </w:pPr>
                        <w:r>
                          <w:rPr>
                            <w:color w:val="231F20"/>
                            <w:sz w:val="24"/>
                          </w:rPr>
                          <w:t>All</w:t>
                        </w:r>
                        <w:r>
                          <w:rPr>
                            <w:color w:val="231F20"/>
                            <w:spacing w:val="-3"/>
                            <w:sz w:val="24"/>
                          </w:rPr>
                          <w:t> </w:t>
                        </w:r>
                        <w:r>
                          <w:rPr>
                            <w:color w:val="231F20"/>
                            <w:sz w:val="24"/>
                          </w:rPr>
                          <w:t>resources</w:t>
                        </w:r>
                        <w:r>
                          <w:rPr>
                            <w:color w:val="231F20"/>
                            <w:spacing w:val="-3"/>
                            <w:sz w:val="24"/>
                          </w:rPr>
                          <w:t> </w:t>
                        </w:r>
                        <w:r>
                          <w:rPr>
                            <w:color w:val="231F20"/>
                            <w:sz w:val="24"/>
                          </w:rPr>
                          <w:t>obtained</w:t>
                        </w:r>
                        <w:r>
                          <w:rPr>
                            <w:color w:val="231F20"/>
                            <w:spacing w:val="-3"/>
                            <w:sz w:val="24"/>
                          </w:rPr>
                          <w:t> </w:t>
                        </w:r>
                        <w:r>
                          <w:rPr>
                            <w:color w:val="231F20"/>
                            <w:sz w:val="24"/>
                          </w:rPr>
                          <w:t>dynamically</w:t>
                        </w:r>
                        <w:r>
                          <w:rPr>
                            <w:color w:val="231F20"/>
                            <w:spacing w:val="-3"/>
                            <w:sz w:val="24"/>
                          </w:rPr>
                          <w:t> </w:t>
                        </w:r>
                        <w:r>
                          <w:rPr>
                            <w:color w:val="231F20"/>
                            <w:sz w:val="24"/>
                          </w:rPr>
                          <w:t>by</w:t>
                        </w:r>
                        <w:r>
                          <w:rPr>
                            <w:color w:val="231F20"/>
                            <w:spacing w:val="-3"/>
                            <w:sz w:val="24"/>
                          </w:rPr>
                          <w:t> </w:t>
                        </w:r>
                        <w:r>
                          <w:rPr>
                            <w:color w:val="231F20"/>
                            <w:sz w:val="24"/>
                          </w:rPr>
                          <w:t>means</w:t>
                        </w:r>
                        <w:r>
                          <w:rPr>
                            <w:color w:val="231F20"/>
                            <w:spacing w:val="-3"/>
                            <w:sz w:val="24"/>
                          </w:rPr>
                          <w:t> </w:t>
                        </w:r>
                        <w:r>
                          <w:rPr>
                            <w:color w:val="231F20"/>
                            <w:sz w:val="24"/>
                          </w:rPr>
                          <w:t>of</w:t>
                        </w:r>
                        <w:r>
                          <w:rPr>
                            <w:color w:val="231F20"/>
                            <w:spacing w:val="-3"/>
                            <w:sz w:val="24"/>
                          </w:rPr>
                          <w:t> </w:t>
                        </w:r>
                        <w:r>
                          <w:rPr>
                            <w:color w:val="231F20"/>
                            <w:sz w:val="24"/>
                          </w:rPr>
                          <w:t>Standard</w:t>
                        </w:r>
                        <w:r>
                          <w:rPr>
                            <w:color w:val="231F20"/>
                            <w:spacing w:val="-3"/>
                            <w:sz w:val="24"/>
                          </w:rPr>
                          <w:t> </w:t>
                        </w:r>
                        <w:r>
                          <w:rPr>
                            <w:color w:val="231F20"/>
                            <w:sz w:val="24"/>
                          </w:rPr>
                          <w:t>Library functions shall be explicitly released</w:t>
                        </w:r>
                      </w:p>
                    </w:txbxContent>
                  </v:textbox>
                  <w10:wrap type="none"/>
                </v:shape>
                <w10:wrap type="topAndBottom"/>
              </v:group>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8"/>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spacing w:before="195"/>
        <w:ind w:left="1194" w:right="0" w:firstLine="0"/>
        <w:jc w:val="left"/>
        <w:rPr>
          <w:sz w:val="20"/>
        </w:rPr>
      </w:pPr>
      <w:r>
        <w:rPr>
          <w:color w:val="231F20"/>
          <w:sz w:val="20"/>
        </w:rPr>
        <w:t>The</w:t>
      </w:r>
      <w:r>
        <w:rPr>
          <w:color w:val="231F20"/>
          <w:spacing w:val="-8"/>
          <w:sz w:val="20"/>
        </w:rPr>
        <w:t> </w:t>
      </w:r>
      <w:r>
        <w:rPr>
          <w:color w:val="231F20"/>
          <w:sz w:val="20"/>
        </w:rPr>
        <w:t>Standard</w:t>
      </w:r>
      <w:r>
        <w:rPr>
          <w:color w:val="231F20"/>
          <w:spacing w:val="-8"/>
          <w:sz w:val="20"/>
        </w:rPr>
        <w:t> </w:t>
      </w:r>
      <w:r>
        <w:rPr>
          <w:color w:val="231F20"/>
          <w:sz w:val="20"/>
        </w:rPr>
        <w:t>Library</w:t>
      </w:r>
      <w:r>
        <w:rPr>
          <w:color w:val="231F20"/>
          <w:spacing w:val="-8"/>
          <w:sz w:val="20"/>
        </w:rPr>
        <w:t> </w:t>
      </w:r>
      <w:r>
        <w:rPr>
          <w:color w:val="231F20"/>
          <w:sz w:val="20"/>
        </w:rPr>
        <w:t>functions</w:t>
      </w:r>
      <w:r>
        <w:rPr>
          <w:color w:val="231F20"/>
          <w:spacing w:val="-8"/>
          <w:sz w:val="20"/>
        </w:rPr>
        <w:t> </w:t>
      </w:r>
      <w:r>
        <w:rPr>
          <w:color w:val="231F20"/>
          <w:sz w:val="20"/>
        </w:rPr>
        <w:t>that</w:t>
      </w:r>
      <w:r>
        <w:rPr>
          <w:color w:val="231F20"/>
          <w:spacing w:val="-7"/>
          <w:sz w:val="20"/>
        </w:rPr>
        <w:t> </w:t>
      </w:r>
      <w:r>
        <w:rPr>
          <w:color w:val="231F20"/>
          <w:sz w:val="20"/>
        </w:rPr>
        <w:t>allocate</w:t>
      </w:r>
      <w:r>
        <w:rPr>
          <w:color w:val="231F20"/>
          <w:spacing w:val="-8"/>
          <w:sz w:val="20"/>
        </w:rPr>
        <w:t> </w:t>
      </w:r>
      <w:r>
        <w:rPr>
          <w:color w:val="231F20"/>
          <w:sz w:val="20"/>
        </w:rPr>
        <w:t>resources</w:t>
      </w:r>
      <w:r>
        <w:rPr>
          <w:color w:val="231F20"/>
          <w:spacing w:val="-8"/>
          <w:sz w:val="20"/>
        </w:rPr>
        <w:t> </w:t>
      </w:r>
      <w:r>
        <w:rPr>
          <w:color w:val="231F20"/>
          <w:sz w:val="20"/>
        </w:rPr>
        <w:t>are</w:t>
      </w:r>
      <w:r>
        <w:rPr>
          <w:color w:val="231F20"/>
          <w:spacing w:val="-8"/>
          <w:sz w:val="20"/>
        </w:rPr>
        <w:t> </w:t>
      </w:r>
      <w:r>
        <w:rPr>
          <w:rFonts w:ascii="Trebuchet MS"/>
          <w:i/>
          <w:color w:val="231F20"/>
          <w:sz w:val="20"/>
        </w:rPr>
        <w:t>malloc</w:t>
      </w:r>
      <w:r>
        <w:rPr>
          <w:color w:val="231F20"/>
          <w:sz w:val="20"/>
        </w:rPr>
        <w:t>,</w:t>
      </w:r>
      <w:r>
        <w:rPr>
          <w:color w:val="231F20"/>
          <w:spacing w:val="-8"/>
          <w:sz w:val="20"/>
        </w:rPr>
        <w:t> </w:t>
      </w:r>
      <w:r>
        <w:rPr>
          <w:rFonts w:ascii="Trebuchet MS"/>
          <w:i/>
          <w:color w:val="231F20"/>
          <w:sz w:val="20"/>
        </w:rPr>
        <w:t>calloc</w:t>
      </w:r>
      <w:r>
        <w:rPr>
          <w:color w:val="231F20"/>
          <w:sz w:val="20"/>
        </w:rPr>
        <w:t>,</w:t>
      </w:r>
      <w:r>
        <w:rPr>
          <w:color w:val="231F20"/>
          <w:spacing w:val="-7"/>
          <w:sz w:val="20"/>
        </w:rPr>
        <w:t> </w:t>
      </w:r>
      <w:r>
        <w:rPr>
          <w:rFonts w:ascii="Trebuchet MS"/>
          <w:i/>
          <w:color w:val="231F20"/>
          <w:sz w:val="20"/>
        </w:rPr>
        <w:t>realloc</w:t>
      </w:r>
      <w:r>
        <w:rPr>
          <w:rFonts w:ascii="Trebuchet MS"/>
          <w:i/>
          <w:color w:val="231F20"/>
          <w:spacing w:val="-12"/>
          <w:sz w:val="20"/>
        </w:rPr>
        <w:t> </w:t>
      </w:r>
      <w:r>
        <w:rPr>
          <w:color w:val="231F20"/>
          <w:sz w:val="20"/>
        </w:rPr>
        <w:t>and</w:t>
      </w:r>
      <w:r>
        <w:rPr>
          <w:color w:val="231F20"/>
          <w:spacing w:val="-8"/>
          <w:sz w:val="20"/>
        </w:rPr>
        <w:t> </w:t>
      </w:r>
      <w:r>
        <w:rPr>
          <w:rFonts w:ascii="Trebuchet MS"/>
          <w:i/>
          <w:color w:val="231F20"/>
          <w:spacing w:val="-2"/>
          <w:sz w:val="20"/>
        </w:rPr>
        <w:t>fopen</w:t>
      </w:r>
      <w:r>
        <w:rPr>
          <w:color w:val="231F20"/>
          <w:spacing w:val="-2"/>
          <w:sz w:val="20"/>
        </w:rPr>
        <w:t>.</w:t>
      </w:r>
    </w:p>
    <w:p>
      <w:pPr>
        <w:pStyle w:val="BodyText"/>
        <w:spacing w:before="46"/>
      </w:pPr>
    </w:p>
    <w:p>
      <w:pPr>
        <w:pStyle w:val="Heading5"/>
      </w:pPr>
      <w:r>
        <w:rPr>
          <w:color w:val="98002E"/>
          <w:spacing w:val="-2"/>
          <w:w w:val="105"/>
        </w:rPr>
        <w:t>Rationale</w:t>
      </w:r>
    </w:p>
    <w:p>
      <w:pPr>
        <w:pStyle w:val="BodyText"/>
        <w:spacing w:line="266" w:lineRule="auto" w:before="216"/>
        <w:ind w:left="1194" w:right="1137"/>
        <w:jc w:val="both"/>
      </w:pPr>
      <w:r>
        <w:rPr/>
        <mc:AlternateContent>
          <mc:Choice Requires="wps">
            <w:drawing>
              <wp:anchor distT="0" distB="0" distL="0" distR="0" allowOverlap="1" layoutInCell="1" locked="0" behindDoc="0" simplePos="0" relativeHeight="15988224">
                <wp:simplePos x="0" y="0"/>
                <wp:positionH relativeFrom="page">
                  <wp:posOffset>646252</wp:posOffset>
                </wp:positionH>
                <wp:positionV relativeFrom="paragraph">
                  <wp:posOffset>542944</wp:posOffset>
                </wp:positionV>
                <wp:extent cx="1270" cy="540385"/>
                <wp:effectExtent l="0" t="0" r="0" b="0"/>
                <wp:wrapNone/>
                <wp:docPr id="764" name="Graphic 764"/>
                <wp:cNvGraphicFramePr>
                  <a:graphicFrameLocks/>
                </wp:cNvGraphicFramePr>
                <a:graphic>
                  <a:graphicData uri="http://schemas.microsoft.com/office/word/2010/wordprocessingShape">
                    <wps:wsp>
                      <wps:cNvPr id="764" name="Graphic 76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224" from="50.886002pt,85.271549pt" to="50.886002pt,42.751549pt" stroked="true" strokeweight="5pt" strokecolor="#98002e">
                <v:stroke dashstyle="solid"/>
                <w10:wrap type="none"/>
              </v:line>
            </w:pict>
          </mc:Fallback>
        </mc:AlternateContent>
      </w:r>
      <w:r>
        <w:rPr>
          <w:color w:val="231F20"/>
          <w:w w:val="105"/>
        </w:rPr>
        <w:t>If</w:t>
      </w:r>
      <w:r>
        <w:rPr>
          <w:color w:val="231F20"/>
          <w:spacing w:val="-2"/>
          <w:w w:val="105"/>
        </w:rPr>
        <w:t> </w:t>
      </w:r>
      <w:r>
        <w:rPr>
          <w:color w:val="231F20"/>
          <w:w w:val="105"/>
        </w:rPr>
        <w:t>resources</w:t>
      </w:r>
      <w:r>
        <w:rPr>
          <w:color w:val="231F20"/>
          <w:spacing w:val="-2"/>
          <w:w w:val="105"/>
        </w:rPr>
        <w:t> </w:t>
      </w:r>
      <w:r>
        <w:rPr>
          <w:color w:val="231F20"/>
          <w:w w:val="105"/>
        </w:rPr>
        <w:t>are</w:t>
      </w:r>
      <w:r>
        <w:rPr>
          <w:color w:val="231F20"/>
          <w:spacing w:val="-2"/>
          <w:w w:val="105"/>
        </w:rPr>
        <w:t> </w:t>
      </w:r>
      <w:r>
        <w:rPr>
          <w:color w:val="231F20"/>
          <w:w w:val="105"/>
        </w:rPr>
        <w:t>not</w:t>
      </w:r>
      <w:r>
        <w:rPr>
          <w:color w:val="231F20"/>
          <w:spacing w:val="-2"/>
          <w:w w:val="105"/>
        </w:rPr>
        <w:t> </w:t>
      </w:r>
      <w:r>
        <w:rPr>
          <w:color w:val="231F20"/>
          <w:w w:val="105"/>
        </w:rPr>
        <w:t>explicitly</w:t>
      </w:r>
      <w:r>
        <w:rPr>
          <w:color w:val="231F20"/>
          <w:spacing w:val="-2"/>
          <w:w w:val="105"/>
        </w:rPr>
        <w:t> </w:t>
      </w:r>
      <w:r>
        <w:rPr>
          <w:color w:val="231F20"/>
          <w:w w:val="105"/>
        </w:rPr>
        <w:t>released</w:t>
      </w:r>
      <w:r>
        <w:rPr>
          <w:color w:val="231F20"/>
          <w:spacing w:val="-2"/>
          <w:w w:val="105"/>
        </w:rPr>
        <w:t> </w:t>
      </w:r>
      <w:r>
        <w:rPr>
          <w:color w:val="231F20"/>
          <w:w w:val="105"/>
        </w:rPr>
        <w:t>then</w:t>
      </w:r>
      <w:r>
        <w:rPr>
          <w:color w:val="231F20"/>
          <w:spacing w:val="-2"/>
          <w:w w:val="105"/>
        </w:rPr>
        <w:t> </w:t>
      </w:r>
      <w:r>
        <w:rPr>
          <w:color w:val="231F20"/>
          <w:w w:val="105"/>
        </w:rPr>
        <w:t>it</w:t>
      </w:r>
      <w:r>
        <w:rPr>
          <w:color w:val="231F20"/>
          <w:spacing w:val="-2"/>
          <w:w w:val="105"/>
        </w:rPr>
        <w:t> </w:t>
      </w:r>
      <w:r>
        <w:rPr>
          <w:color w:val="231F20"/>
          <w:w w:val="105"/>
        </w:rPr>
        <w:t>is</w:t>
      </w:r>
      <w:r>
        <w:rPr>
          <w:color w:val="231F20"/>
          <w:spacing w:val="-2"/>
          <w:w w:val="105"/>
        </w:rPr>
        <w:t> </w:t>
      </w:r>
      <w:r>
        <w:rPr>
          <w:color w:val="231F20"/>
          <w:w w:val="105"/>
        </w:rPr>
        <w:t>possible</w:t>
      </w:r>
      <w:r>
        <w:rPr>
          <w:color w:val="231F20"/>
          <w:spacing w:val="-2"/>
          <w:w w:val="105"/>
        </w:rPr>
        <w:t> </w:t>
      </w:r>
      <w:r>
        <w:rPr>
          <w:color w:val="231F20"/>
          <w:w w:val="105"/>
        </w:rPr>
        <w:t>for</w:t>
      </w:r>
      <w:r>
        <w:rPr>
          <w:color w:val="231F20"/>
          <w:spacing w:val="-2"/>
          <w:w w:val="105"/>
        </w:rPr>
        <w:t> </w:t>
      </w:r>
      <w:r>
        <w:rPr>
          <w:color w:val="231F20"/>
          <w:w w:val="105"/>
        </w:rPr>
        <w:t>a</w:t>
      </w:r>
      <w:r>
        <w:rPr>
          <w:color w:val="231F20"/>
          <w:spacing w:val="-2"/>
          <w:w w:val="105"/>
        </w:rPr>
        <w:t> </w:t>
      </w:r>
      <w:r>
        <w:rPr>
          <w:color w:val="231F20"/>
          <w:w w:val="105"/>
        </w:rPr>
        <w:t>failure</w:t>
      </w:r>
      <w:r>
        <w:rPr>
          <w:color w:val="231F20"/>
          <w:spacing w:val="-2"/>
          <w:w w:val="105"/>
        </w:rPr>
        <w:t> </w:t>
      </w:r>
      <w:r>
        <w:rPr>
          <w:color w:val="231F20"/>
          <w:w w:val="105"/>
        </w:rPr>
        <w:t>to</w:t>
      </w:r>
      <w:r>
        <w:rPr>
          <w:color w:val="231F20"/>
          <w:spacing w:val="-2"/>
          <w:w w:val="105"/>
        </w:rPr>
        <w:t> </w:t>
      </w:r>
      <w:r>
        <w:rPr>
          <w:color w:val="231F20"/>
          <w:w w:val="105"/>
        </w:rPr>
        <w:t>occur</w:t>
      </w:r>
      <w:r>
        <w:rPr>
          <w:color w:val="231F20"/>
          <w:spacing w:val="-2"/>
          <w:w w:val="105"/>
        </w:rPr>
        <w:t> </w:t>
      </w:r>
      <w:r>
        <w:rPr>
          <w:color w:val="231F20"/>
          <w:w w:val="105"/>
        </w:rPr>
        <w:t>due</w:t>
      </w:r>
      <w:r>
        <w:rPr>
          <w:color w:val="231F20"/>
          <w:spacing w:val="-2"/>
          <w:w w:val="105"/>
        </w:rPr>
        <w:t> </w:t>
      </w:r>
      <w:r>
        <w:rPr>
          <w:color w:val="231F20"/>
          <w:w w:val="105"/>
        </w:rPr>
        <w:t>to</w:t>
      </w:r>
      <w:r>
        <w:rPr>
          <w:color w:val="231F20"/>
          <w:spacing w:val="-2"/>
          <w:w w:val="105"/>
        </w:rPr>
        <w:t> </w:t>
      </w:r>
      <w:r>
        <w:rPr>
          <w:color w:val="231F20"/>
          <w:w w:val="105"/>
        </w:rPr>
        <w:t>exhaustion</w:t>
      </w:r>
      <w:r>
        <w:rPr>
          <w:color w:val="231F20"/>
          <w:spacing w:val="-2"/>
          <w:w w:val="105"/>
        </w:rPr>
        <w:t> </w:t>
      </w:r>
      <w:r>
        <w:rPr>
          <w:color w:val="231F20"/>
          <w:w w:val="105"/>
        </w:rPr>
        <w:t>of </w:t>
      </w:r>
      <w:r>
        <w:rPr>
          <w:color w:val="231F20"/>
        </w:rPr>
        <w:t>those resources. Releasing resources as soon as possible reduces the possibility that exhaustion will </w:t>
      </w:r>
      <w:r>
        <w:rPr>
          <w:color w:val="231F20"/>
          <w:spacing w:val="-2"/>
          <w:w w:val="105"/>
        </w:rPr>
        <w:t>occur.</w:t>
      </w:r>
    </w:p>
    <w:p>
      <w:pPr>
        <w:pStyle w:val="Heading3"/>
        <w:spacing w:before="143"/>
        <w:ind w:left="154"/>
      </w:pPr>
      <w:r>
        <w:rPr>
          <w:color w:val="231F20"/>
          <w:spacing w:val="-5"/>
        </w:rPr>
        <w:t>172</w:t>
      </w:r>
    </w:p>
    <w:p>
      <w:pPr>
        <w:spacing w:after="0"/>
        <w:sectPr>
          <w:pgSz w:w="11910" w:h="16840"/>
          <w:pgMar w:header="0" w:footer="658" w:top="700" w:bottom="920" w:left="220" w:right="280"/>
        </w:sectPr>
      </w:pPr>
    </w:p>
    <w:p>
      <w:pPr>
        <w:pStyle w:val="Heading5"/>
        <w:spacing w:before="110"/>
      </w:pPr>
      <w:r>
        <w:rPr/>
        <mc:AlternateContent>
          <mc:Choice Requires="wps">
            <w:drawing>
              <wp:anchor distT="0" distB="0" distL="0" distR="0" allowOverlap="1" layoutInCell="1" locked="0" behindDoc="0" simplePos="0" relativeHeight="15989760">
                <wp:simplePos x="0" y="0"/>
                <wp:positionH relativeFrom="page">
                  <wp:posOffset>6969279</wp:posOffset>
                </wp:positionH>
                <wp:positionV relativeFrom="paragraph">
                  <wp:posOffset>83084</wp:posOffset>
                </wp:positionV>
                <wp:extent cx="267970" cy="1321435"/>
                <wp:effectExtent l="0" t="0" r="0" b="0"/>
                <wp:wrapNone/>
                <wp:docPr id="765" name="Textbox 765"/>
                <wp:cNvGraphicFramePr>
                  <a:graphicFrameLocks/>
                </wp:cNvGraphicFramePr>
                <a:graphic>
                  <a:graphicData uri="http://schemas.microsoft.com/office/word/2010/wordprocessingShape">
                    <wps:wsp>
                      <wps:cNvPr id="765" name="Textbox 765"/>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6.542109pt;width:21.1pt;height:104.05pt;mso-position-horizontal-relative:page;mso-position-vertical-relative:paragraph;z-index:15989760" type="#_x0000_t202" id="docshape589"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Example</w:t>
      </w:r>
    </w:p>
    <w:p>
      <w:pPr>
        <w:spacing w:line="460" w:lineRule="exact" w:before="9"/>
        <w:ind w:left="1194" w:right="8035" w:firstLine="0"/>
        <w:jc w:val="left"/>
        <w:rPr>
          <w:rFonts w:ascii="Courier New"/>
          <w:sz w:val="18"/>
        </w:rPr>
      </w:pPr>
      <w:r>
        <w:rPr>
          <w:rFonts w:ascii="Courier New"/>
          <w:color w:val="231F20"/>
          <w:sz w:val="18"/>
        </w:rPr>
        <w:t>#include</w:t>
      </w:r>
      <w:r>
        <w:rPr>
          <w:rFonts w:ascii="Courier New"/>
          <w:color w:val="231F20"/>
          <w:spacing w:val="-29"/>
          <w:sz w:val="18"/>
        </w:rPr>
        <w:t> </w:t>
      </w:r>
      <w:r>
        <w:rPr>
          <w:rFonts w:ascii="Courier New"/>
          <w:color w:val="231F20"/>
          <w:sz w:val="18"/>
        </w:rPr>
        <w:t>&lt;stdlib.h&gt; int main ( void )</w:t>
      </w:r>
    </w:p>
    <w:p>
      <w:pPr>
        <w:spacing w:line="192" w:lineRule="exact" w:before="0"/>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void</w:t>
      </w:r>
      <w:r>
        <w:rPr>
          <w:rFonts w:ascii="Courier New"/>
          <w:color w:val="231F20"/>
          <w:spacing w:val="-3"/>
          <w:sz w:val="18"/>
        </w:rPr>
        <w:t> </w:t>
      </w:r>
      <w:r>
        <w:rPr>
          <w:rFonts w:ascii="Courier New"/>
          <w:color w:val="231F20"/>
          <w:sz w:val="18"/>
        </w:rPr>
        <w:t>*b</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malloc</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40</w:t>
      </w:r>
      <w:r>
        <w:rPr>
          <w:rFonts w:ascii="Courier New"/>
          <w:color w:val="231F20"/>
          <w:spacing w:val="-2"/>
          <w:sz w:val="18"/>
        </w:rPr>
        <w:t> </w:t>
      </w:r>
      <w:r>
        <w:rPr>
          <w:rFonts w:ascii="Courier New"/>
          <w:color w:val="231F20"/>
          <w:spacing w:val="-5"/>
          <w:sz w:val="18"/>
        </w:rPr>
        <w:t>);</w:t>
      </w:r>
    </w:p>
    <w:p>
      <w:pPr>
        <w:pStyle w:val="BodyText"/>
        <w:spacing w:before="52"/>
        <w:rPr>
          <w:rFonts w:ascii="Courier New"/>
          <w:sz w:val="18"/>
        </w:rPr>
      </w:pPr>
    </w:p>
    <w:p>
      <w:pPr>
        <w:spacing w:line="271" w:lineRule="auto" w:before="1"/>
        <w:ind w:left="1410" w:right="4484"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Non-compliant</w:t>
      </w:r>
      <w:r>
        <w:rPr>
          <w:rFonts w:ascii="Courier New"/>
          <w:color w:val="231F20"/>
          <w:spacing w:val="-5"/>
          <w:sz w:val="18"/>
        </w:rPr>
        <w:t> </w:t>
      </w:r>
      <w:r>
        <w:rPr>
          <w:rFonts w:ascii="Courier New"/>
          <w:color w:val="231F20"/>
          <w:sz w:val="18"/>
        </w:rPr>
        <w:t>-</w:t>
      </w:r>
      <w:r>
        <w:rPr>
          <w:rFonts w:ascii="Courier New"/>
          <w:color w:val="231F20"/>
          <w:spacing w:val="-5"/>
          <w:sz w:val="18"/>
        </w:rPr>
        <w:t> </w:t>
      </w:r>
      <w:r>
        <w:rPr>
          <w:rFonts w:ascii="Courier New"/>
          <w:color w:val="231F20"/>
          <w:sz w:val="18"/>
        </w:rPr>
        <w:t>dynamic</w:t>
      </w:r>
      <w:r>
        <w:rPr>
          <w:rFonts w:ascii="Courier New"/>
          <w:color w:val="231F20"/>
          <w:spacing w:val="-5"/>
          <w:sz w:val="18"/>
        </w:rPr>
        <w:t> </w:t>
      </w:r>
      <w:r>
        <w:rPr>
          <w:rFonts w:ascii="Courier New"/>
          <w:color w:val="231F20"/>
          <w:sz w:val="18"/>
        </w:rPr>
        <w:t>memory</w:t>
      </w:r>
      <w:r>
        <w:rPr>
          <w:rFonts w:ascii="Courier New"/>
          <w:color w:val="231F20"/>
          <w:spacing w:val="-4"/>
          <w:sz w:val="18"/>
        </w:rPr>
        <w:t> </w:t>
      </w:r>
      <w:r>
        <w:rPr>
          <w:rFonts w:ascii="Courier New"/>
          <w:color w:val="231F20"/>
          <w:sz w:val="18"/>
        </w:rPr>
        <w:t>not</w:t>
      </w:r>
      <w:r>
        <w:rPr>
          <w:rFonts w:ascii="Courier New"/>
          <w:color w:val="231F20"/>
          <w:spacing w:val="-5"/>
          <w:sz w:val="18"/>
        </w:rPr>
        <w:t> </w:t>
      </w:r>
      <w:r>
        <w:rPr>
          <w:rFonts w:ascii="Courier New"/>
          <w:color w:val="231F20"/>
          <w:sz w:val="18"/>
        </w:rPr>
        <w:t>released</w:t>
      </w:r>
      <w:r>
        <w:rPr>
          <w:rFonts w:ascii="Courier New"/>
          <w:color w:val="231F20"/>
          <w:spacing w:val="-5"/>
          <w:sz w:val="18"/>
        </w:rPr>
        <w:t> </w:t>
      </w:r>
      <w:r>
        <w:rPr>
          <w:rFonts w:ascii="Courier New"/>
          <w:color w:val="231F20"/>
          <w:sz w:val="18"/>
        </w:rPr>
        <w:t>*/ return 1;</w:t>
      </w:r>
    </w:p>
    <w:p>
      <w:pPr>
        <w:spacing w:line="203" w:lineRule="exact" w:before="0"/>
        <w:ind w:left="1194" w:right="0" w:firstLine="0"/>
        <w:jc w:val="left"/>
        <w:rPr>
          <w:rFonts w:ascii="Courier New"/>
          <w:sz w:val="18"/>
        </w:rPr>
      </w:pPr>
      <w:r>
        <w:rPr>
          <w:rFonts w:ascii="Courier New"/>
          <w:color w:val="231F20"/>
          <w:spacing w:val="-10"/>
          <w:sz w:val="18"/>
        </w:rPr>
        <w:t>}</w:t>
      </w:r>
    </w:p>
    <w:p>
      <w:pPr>
        <w:spacing w:line="460" w:lineRule="exact" w:before="6"/>
        <w:ind w:left="1194" w:right="8035" w:firstLine="0"/>
        <w:jc w:val="left"/>
        <w:rPr>
          <w:rFonts w:ascii="Courier New"/>
          <w:sz w:val="18"/>
        </w:rPr>
      </w:pPr>
      <w:r>
        <w:rPr>
          <w:rFonts w:ascii="Courier New"/>
          <w:color w:val="231F20"/>
          <w:sz w:val="18"/>
        </w:rPr>
        <w:t>#include</w:t>
      </w:r>
      <w:r>
        <w:rPr>
          <w:rFonts w:ascii="Courier New"/>
          <w:color w:val="231F20"/>
          <w:spacing w:val="-29"/>
          <w:sz w:val="18"/>
        </w:rPr>
        <w:t> </w:t>
      </w:r>
      <w:r>
        <w:rPr>
          <w:rFonts w:ascii="Courier New"/>
          <w:color w:val="231F20"/>
          <w:sz w:val="18"/>
        </w:rPr>
        <w:t>&lt;stdio.h&gt; int main ( void )</w:t>
      </w:r>
    </w:p>
    <w:p>
      <w:pPr>
        <w:spacing w:line="192" w:lineRule="exact" w:before="0"/>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FILE</w:t>
      </w:r>
      <w:r>
        <w:rPr>
          <w:rFonts w:ascii="Courier New"/>
          <w:color w:val="231F20"/>
          <w:spacing w:val="-4"/>
          <w:sz w:val="18"/>
        </w:rPr>
        <w:t> </w:t>
      </w:r>
      <w:r>
        <w:rPr>
          <w:rFonts w:ascii="Courier New"/>
          <w:color w:val="231F20"/>
          <w:sz w:val="18"/>
        </w:rPr>
        <w:t>*fp</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fopen</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"tmp",</w:t>
      </w:r>
      <w:r>
        <w:rPr>
          <w:rFonts w:ascii="Courier New"/>
          <w:color w:val="231F20"/>
          <w:spacing w:val="-3"/>
          <w:sz w:val="18"/>
        </w:rPr>
        <w:t> </w:t>
      </w:r>
      <w:r>
        <w:rPr>
          <w:rFonts w:ascii="Courier New"/>
          <w:color w:val="231F20"/>
          <w:sz w:val="18"/>
        </w:rPr>
        <w:t>"r"</w:t>
      </w:r>
      <w:r>
        <w:rPr>
          <w:rFonts w:ascii="Courier New"/>
          <w:color w:val="231F20"/>
          <w:spacing w:val="-3"/>
          <w:sz w:val="18"/>
        </w:rPr>
        <w:t> </w:t>
      </w:r>
      <w:r>
        <w:rPr>
          <w:rFonts w:ascii="Courier New"/>
          <w:color w:val="231F20"/>
          <w:spacing w:val="-5"/>
          <w:sz w:val="18"/>
        </w:rPr>
        <w:t>);</w:t>
      </w:r>
    </w:p>
    <w:p>
      <w:pPr>
        <w:pStyle w:val="BodyText"/>
        <w:spacing w:before="52"/>
        <w:rPr>
          <w:rFonts w:ascii="Courier New"/>
          <w:sz w:val="18"/>
        </w:rPr>
      </w:pPr>
    </w:p>
    <w:p>
      <w:pPr>
        <w:tabs>
          <w:tab w:pos="6486" w:val="left" w:leader="none"/>
        </w:tabs>
        <w:spacing w:line="271" w:lineRule="auto" w:before="0"/>
        <w:ind w:left="1410" w:right="4700" w:firstLine="0"/>
        <w:jc w:val="left"/>
        <w:rPr>
          <w:rFonts w:ascii="Courier New"/>
          <w:sz w:val="18"/>
        </w:rPr>
      </w:pPr>
      <w:r>
        <w:rPr>
          <w:rFonts w:ascii="Courier New"/>
          <w:color w:val="231F20"/>
          <w:sz w:val="18"/>
        </w:rPr>
        <w:t>/* Non-compliant - file not closed</w:t>
        <w:tab/>
      </w:r>
      <w:r>
        <w:rPr>
          <w:rFonts w:ascii="Courier New"/>
          <w:color w:val="231F20"/>
          <w:spacing w:val="-6"/>
          <w:sz w:val="18"/>
        </w:rPr>
        <w:t>*/ </w:t>
      </w:r>
      <w:r>
        <w:rPr>
          <w:rFonts w:ascii="Courier New"/>
          <w:color w:val="231F20"/>
          <w:sz w:val="18"/>
        </w:rPr>
        <w:t>return 1;</w:t>
      </w:r>
    </w:p>
    <w:p>
      <w:pPr>
        <w:spacing w:line="203" w:lineRule="exact" w:before="0"/>
        <w:ind w:left="1194" w:right="0" w:firstLine="0"/>
        <w:jc w:val="left"/>
        <w:rPr>
          <w:rFonts w:ascii="Courier New"/>
          <w:sz w:val="18"/>
        </w:rPr>
      </w:pPr>
      <w:r>
        <w:rPr>
          <w:rFonts w:ascii="Courier New"/>
          <w:color w:val="231F20"/>
          <w:spacing w:val="-10"/>
          <w:sz w:val="18"/>
        </w:rPr>
        <w:t>}</w:t>
      </w:r>
    </w:p>
    <w:p>
      <w:pPr>
        <w:pStyle w:val="BodyText"/>
        <w:spacing w:before="213"/>
        <w:ind w:left="1194"/>
      </w:pPr>
      <w:r>
        <w:rPr>
          <w:color w:val="231F20"/>
        </w:rPr>
        <w:t>In</w:t>
      </w:r>
      <w:r>
        <w:rPr>
          <w:color w:val="231F20"/>
          <w:spacing w:val="10"/>
        </w:rPr>
        <w:t> </w:t>
      </w:r>
      <w:r>
        <w:rPr>
          <w:color w:val="231F20"/>
        </w:rPr>
        <w:t>the</w:t>
      </w:r>
      <w:r>
        <w:rPr>
          <w:color w:val="231F20"/>
          <w:spacing w:val="10"/>
        </w:rPr>
        <w:t> </w:t>
      </w:r>
      <w:r>
        <w:rPr>
          <w:color w:val="231F20"/>
        </w:rPr>
        <w:t>following</w:t>
      </w:r>
      <w:r>
        <w:rPr>
          <w:color w:val="231F20"/>
          <w:spacing w:val="10"/>
        </w:rPr>
        <w:t> </w:t>
      </w:r>
      <w:r>
        <w:rPr>
          <w:color w:val="231F20"/>
        </w:rPr>
        <w:t>non-compliant</w:t>
      </w:r>
      <w:r>
        <w:rPr>
          <w:color w:val="231F20"/>
          <w:spacing w:val="10"/>
        </w:rPr>
        <w:t> </w:t>
      </w:r>
      <w:r>
        <w:rPr>
          <w:color w:val="231F20"/>
        </w:rPr>
        <w:t>example,</w:t>
      </w:r>
      <w:r>
        <w:rPr>
          <w:color w:val="231F20"/>
          <w:spacing w:val="10"/>
        </w:rPr>
        <w:t> </w:t>
      </w:r>
      <w:r>
        <w:rPr>
          <w:color w:val="231F20"/>
        </w:rPr>
        <w:t>the</w:t>
      </w:r>
      <w:r>
        <w:rPr>
          <w:color w:val="231F20"/>
          <w:spacing w:val="11"/>
        </w:rPr>
        <w:t> </w:t>
      </w:r>
      <w:r>
        <w:rPr>
          <w:color w:val="231F20"/>
        </w:rPr>
        <w:t>handle</w:t>
      </w:r>
      <w:r>
        <w:rPr>
          <w:color w:val="231F20"/>
          <w:spacing w:val="10"/>
        </w:rPr>
        <w:t> </w:t>
      </w:r>
      <w:r>
        <w:rPr>
          <w:color w:val="231F20"/>
        </w:rPr>
        <w:t>on</w:t>
      </w:r>
      <w:r>
        <w:rPr>
          <w:color w:val="231F20"/>
          <w:spacing w:val="10"/>
        </w:rPr>
        <w:t> </w:t>
      </w:r>
      <w:r>
        <w:rPr>
          <w:color w:val="231F20"/>
        </w:rPr>
        <w:t>“tmp-1”</w:t>
      </w:r>
      <w:r>
        <w:rPr>
          <w:color w:val="231F20"/>
          <w:spacing w:val="10"/>
        </w:rPr>
        <w:t> </w:t>
      </w:r>
      <w:r>
        <w:rPr>
          <w:color w:val="231F20"/>
        </w:rPr>
        <w:t>is</w:t>
      </w:r>
      <w:r>
        <w:rPr>
          <w:color w:val="231F20"/>
          <w:spacing w:val="10"/>
        </w:rPr>
        <w:t> </w:t>
      </w:r>
      <w:r>
        <w:rPr>
          <w:color w:val="231F20"/>
        </w:rPr>
        <w:t>lost</w:t>
      </w:r>
      <w:r>
        <w:rPr>
          <w:color w:val="231F20"/>
          <w:spacing w:val="10"/>
        </w:rPr>
        <w:t> </w:t>
      </w:r>
      <w:r>
        <w:rPr>
          <w:color w:val="231F20"/>
        </w:rPr>
        <w:t>when</w:t>
      </w:r>
      <w:r>
        <w:rPr>
          <w:color w:val="231F20"/>
          <w:spacing w:val="11"/>
        </w:rPr>
        <w:t> </w:t>
      </w:r>
      <w:r>
        <w:rPr>
          <w:color w:val="231F20"/>
        </w:rPr>
        <w:t>“tmp-2”</w:t>
      </w:r>
      <w:r>
        <w:rPr>
          <w:color w:val="231F20"/>
          <w:spacing w:val="10"/>
        </w:rPr>
        <w:t> </w:t>
      </w:r>
      <w:r>
        <w:rPr>
          <w:color w:val="231F20"/>
        </w:rPr>
        <w:t>is</w:t>
      </w:r>
      <w:r>
        <w:rPr>
          <w:color w:val="231F20"/>
          <w:spacing w:val="10"/>
        </w:rPr>
        <w:t> </w:t>
      </w:r>
      <w:r>
        <w:rPr>
          <w:color w:val="231F20"/>
          <w:spacing w:val="-2"/>
        </w:rPr>
        <w:t>opened.</w:t>
      </w:r>
    </w:p>
    <w:p>
      <w:pPr>
        <w:spacing w:line="460" w:lineRule="exact" w:before="18"/>
        <w:ind w:left="1194" w:right="8035" w:firstLine="0"/>
        <w:jc w:val="left"/>
        <w:rPr>
          <w:rFonts w:ascii="Courier New"/>
          <w:sz w:val="18"/>
        </w:rPr>
      </w:pPr>
      <w:r>
        <w:rPr>
          <w:rFonts w:ascii="Courier New"/>
          <w:color w:val="231F20"/>
          <w:sz w:val="18"/>
        </w:rPr>
        <w:t>#include</w:t>
      </w:r>
      <w:r>
        <w:rPr>
          <w:rFonts w:ascii="Courier New"/>
          <w:color w:val="231F20"/>
          <w:spacing w:val="-29"/>
          <w:sz w:val="18"/>
        </w:rPr>
        <w:t> </w:t>
      </w:r>
      <w:r>
        <w:rPr>
          <w:rFonts w:ascii="Courier New"/>
          <w:color w:val="231F20"/>
          <w:sz w:val="18"/>
        </w:rPr>
        <w:t>&lt;stdio.h&gt; int main ( void )</w:t>
      </w:r>
    </w:p>
    <w:p>
      <w:pPr>
        <w:spacing w:line="192" w:lineRule="exact" w:before="0"/>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FILE</w:t>
      </w:r>
      <w:r>
        <w:rPr>
          <w:rFonts w:ascii="Courier New"/>
          <w:color w:val="231F20"/>
          <w:spacing w:val="-4"/>
          <w:sz w:val="18"/>
        </w:rPr>
        <w:t> *fp;</w:t>
      </w:r>
    </w:p>
    <w:p>
      <w:pPr>
        <w:pStyle w:val="BodyText"/>
        <w:spacing w:before="52"/>
        <w:rPr>
          <w:rFonts w:ascii="Courier New"/>
          <w:sz w:val="18"/>
        </w:rPr>
      </w:pPr>
    </w:p>
    <w:p>
      <w:pPr>
        <w:spacing w:line="542" w:lineRule="auto" w:before="0"/>
        <w:ind w:left="1410" w:right="6752" w:firstLine="0"/>
        <w:jc w:val="left"/>
        <w:rPr>
          <w:rFonts w:ascii="Courier New"/>
          <w:sz w:val="18"/>
        </w:rPr>
      </w:pPr>
      <w:r>
        <w:rPr>
          <w:rFonts w:ascii="Courier New"/>
          <w:color w:val="231F20"/>
          <w:sz w:val="18"/>
        </w:rPr>
        <w:t>fp</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fopen</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"tmp-1",</w:t>
      </w:r>
      <w:r>
        <w:rPr>
          <w:rFonts w:ascii="Courier New"/>
          <w:color w:val="231F20"/>
          <w:spacing w:val="-6"/>
          <w:sz w:val="18"/>
        </w:rPr>
        <w:t> </w:t>
      </w:r>
      <w:r>
        <w:rPr>
          <w:rFonts w:ascii="Courier New"/>
          <w:color w:val="231F20"/>
          <w:sz w:val="18"/>
        </w:rPr>
        <w:t>"w"</w:t>
      </w:r>
      <w:r>
        <w:rPr>
          <w:rFonts w:ascii="Courier New"/>
          <w:color w:val="231F20"/>
          <w:spacing w:val="-6"/>
          <w:sz w:val="18"/>
        </w:rPr>
        <w:t> </w:t>
      </w:r>
      <w:r>
        <w:rPr>
          <w:rFonts w:ascii="Courier New"/>
          <w:color w:val="231F20"/>
          <w:sz w:val="18"/>
        </w:rPr>
        <w:t>); fprintf ( fp, "*" );</w:t>
      </w:r>
    </w:p>
    <w:p>
      <w:pPr>
        <w:spacing w:line="171" w:lineRule="exact" w:before="0"/>
        <w:ind w:left="1410"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File</w:t>
      </w:r>
      <w:r>
        <w:rPr>
          <w:rFonts w:ascii="Courier New"/>
          <w:color w:val="231F20"/>
          <w:spacing w:val="-5"/>
          <w:sz w:val="18"/>
        </w:rPr>
        <w:t> </w:t>
      </w:r>
      <w:r>
        <w:rPr>
          <w:rFonts w:ascii="Courier New"/>
          <w:color w:val="231F20"/>
          <w:sz w:val="18"/>
        </w:rPr>
        <w:t>"tmp-1"</w:t>
      </w:r>
      <w:r>
        <w:rPr>
          <w:rFonts w:ascii="Courier New"/>
          <w:color w:val="231F20"/>
          <w:spacing w:val="-5"/>
          <w:sz w:val="18"/>
        </w:rPr>
        <w:t> </w:t>
      </w:r>
      <w:r>
        <w:rPr>
          <w:rFonts w:ascii="Courier New"/>
          <w:color w:val="231F20"/>
          <w:sz w:val="18"/>
        </w:rPr>
        <w:t>should</w:t>
      </w:r>
      <w:r>
        <w:rPr>
          <w:rFonts w:ascii="Courier New"/>
          <w:color w:val="231F20"/>
          <w:spacing w:val="-5"/>
          <w:sz w:val="18"/>
        </w:rPr>
        <w:t> </w:t>
      </w:r>
      <w:r>
        <w:rPr>
          <w:rFonts w:ascii="Courier New"/>
          <w:color w:val="231F20"/>
          <w:sz w:val="18"/>
        </w:rPr>
        <w:t>be</w:t>
      </w:r>
      <w:r>
        <w:rPr>
          <w:rFonts w:ascii="Courier New"/>
          <w:color w:val="231F20"/>
          <w:spacing w:val="-5"/>
          <w:sz w:val="18"/>
        </w:rPr>
        <w:t> </w:t>
      </w:r>
      <w:r>
        <w:rPr>
          <w:rFonts w:ascii="Courier New"/>
          <w:color w:val="231F20"/>
          <w:sz w:val="18"/>
        </w:rPr>
        <w:t>closed</w:t>
      </w:r>
      <w:r>
        <w:rPr>
          <w:rFonts w:ascii="Courier New"/>
          <w:color w:val="231F20"/>
          <w:spacing w:val="-5"/>
          <w:sz w:val="18"/>
        </w:rPr>
        <w:t> </w:t>
      </w:r>
      <w:r>
        <w:rPr>
          <w:rFonts w:ascii="Courier New"/>
          <w:color w:val="231F20"/>
          <w:sz w:val="18"/>
        </w:rPr>
        <w:t>here,</w:t>
      </w:r>
      <w:r>
        <w:rPr>
          <w:rFonts w:ascii="Courier New"/>
          <w:color w:val="231F20"/>
          <w:spacing w:val="-5"/>
          <w:sz w:val="18"/>
        </w:rPr>
        <w:t> </w:t>
      </w:r>
      <w:r>
        <w:rPr>
          <w:rFonts w:ascii="Courier New"/>
          <w:color w:val="231F20"/>
          <w:sz w:val="18"/>
        </w:rPr>
        <w:t>but</w:t>
      </w:r>
      <w:r>
        <w:rPr>
          <w:rFonts w:ascii="Courier New"/>
          <w:color w:val="231F20"/>
          <w:spacing w:val="-5"/>
          <w:sz w:val="18"/>
        </w:rPr>
        <w:t> </w:t>
      </w:r>
      <w:r>
        <w:rPr>
          <w:rFonts w:ascii="Courier New"/>
          <w:color w:val="231F20"/>
          <w:sz w:val="18"/>
        </w:rPr>
        <w:t>stream</w:t>
      </w:r>
      <w:r>
        <w:rPr>
          <w:rFonts w:ascii="Courier New"/>
          <w:color w:val="231F20"/>
          <w:spacing w:val="-5"/>
          <w:sz w:val="18"/>
        </w:rPr>
        <w:t> </w:t>
      </w:r>
      <w:r>
        <w:rPr>
          <w:rFonts w:ascii="Courier New"/>
          <w:color w:val="231F20"/>
          <w:sz w:val="18"/>
        </w:rPr>
        <w:t>'leaks'.</w:t>
      </w:r>
      <w:r>
        <w:rPr>
          <w:rFonts w:ascii="Courier New"/>
          <w:color w:val="231F20"/>
          <w:spacing w:val="-4"/>
          <w:sz w:val="18"/>
        </w:rPr>
        <w:t> </w:t>
      </w:r>
      <w:r>
        <w:rPr>
          <w:rFonts w:ascii="Courier New"/>
          <w:color w:val="231F20"/>
          <w:spacing w:val="-5"/>
          <w:sz w:val="18"/>
        </w:rPr>
        <w:t>*/</w:t>
      </w:r>
    </w:p>
    <w:p>
      <w:pPr>
        <w:pStyle w:val="BodyText"/>
        <w:spacing w:before="52"/>
        <w:rPr>
          <w:rFonts w:ascii="Courier New"/>
          <w:sz w:val="18"/>
        </w:rPr>
      </w:pPr>
    </w:p>
    <w:p>
      <w:pPr>
        <w:spacing w:before="0"/>
        <w:ind w:left="1410" w:right="0" w:firstLine="0"/>
        <w:jc w:val="left"/>
        <w:rPr>
          <w:rFonts w:ascii="Courier New"/>
          <w:sz w:val="18"/>
        </w:rPr>
      </w:pPr>
      <w:r>
        <w:rPr>
          <w:rFonts w:ascii="Courier New"/>
          <w:color w:val="231F20"/>
          <w:sz w:val="18"/>
        </w:rPr>
        <w:t>fp</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fopen</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"tmp-2",</w:t>
      </w:r>
      <w:r>
        <w:rPr>
          <w:rFonts w:ascii="Courier New"/>
          <w:color w:val="231F20"/>
          <w:spacing w:val="-3"/>
          <w:sz w:val="18"/>
        </w:rPr>
        <w:t> </w:t>
      </w:r>
      <w:r>
        <w:rPr>
          <w:rFonts w:ascii="Courier New"/>
          <w:color w:val="231F20"/>
          <w:sz w:val="18"/>
        </w:rPr>
        <w:t>"w"</w:t>
      </w:r>
      <w:r>
        <w:rPr>
          <w:rFonts w:ascii="Courier New"/>
          <w:color w:val="231F20"/>
          <w:spacing w:val="-3"/>
          <w:sz w:val="18"/>
        </w:rPr>
        <w:t> </w:t>
      </w:r>
      <w:r>
        <w:rPr>
          <w:rFonts w:ascii="Courier New"/>
          <w:color w:val="231F20"/>
          <w:spacing w:val="-5"/>
          <w:sz w:val="18"/>
        </w:rPr>
        <w:t>);</w:t>
      </w:r>
    </w:p>
    <w:p>
      <w:pPr>
        <w:pStyle w:val="BodyText"/>
        <w:spacing w:before="51"/>
        <w:rPr>
          <w:rFonts w:ascii="Courier New"/>
          <w:sz w:val="18"/>
        </w:rPr>
      </w:pPr>
    </w:p>
    <w:p>
      <w:pPr>
        <w:spacing w:line="542" w:lineRule="auto" w:before="0"/>
        <w:ind w:left="1410" w:right="7400" w:firstLine="0"/>
        <w:jc w:val="left"/>
        <w:rPr>
          <w:rFonts w:ascii="Courier New"/>
          <w:sz w:val="18"/>
        </w:rPr>
      </w:pPr>
      <w:r>
        <w:rPr>
          <w:rFonts w:ascii="Courier New"/>
          <w:color w:val="231F20"/>
          <w:sz w:val="18"/>
        </w:rPr>
        <w:t>fprintf</w:t>
      </w:r>
      <w:r>
        <w:rPr>
          <w:rFonts w:ascii="Courier New"/>
          <w:color w:val="231F20"/>
          <w:spacing w:val="-9"/>
          <w:sz w:val="18"/>
        </w:rPr>
        <w:t> </w:t>
      </w:r>
      <w:r>
        <w:rPr>
          <w:rFonts w:ascii="Courier New"/>
          <w:color w:val="231F20"/>
          <w:sz w:val="18"/>
        </w:rPr>
        <w:t>(</w:t>
      </w:r>
      <w:r>
        <w:rPr>
          <w:rFonts w:ascii="Courier New"/>
          <w:color w:val="231F20"/>
          <w:spacing w:val="-9"/>
          <w:sz w:val="18"/>
        </w:rPr>
        <w:t> </w:t>
      </w:r>
      <w:r>
        <w:rPr>
          <w:rFonts w:ascii="Courier New"/>
          <w:color w:val="231F20"/>
          <w:sz w:val="18"/>
        </w:rPr>
        <w:t>fp,</w:t>
      </w:r>
      <w:r>
        <w:rPr>
          <w:rFonts w:ascii="Courier New"/>
          <w:color w:val="231F20"/>
          <w:spacing w:val="-9"/>
          <w:sz w:val="18"/>
        </w:rPr>
        <w:t> </w:t>
      </w:r>
      <w:r>
        <w:rPr>
          <w:rFonts w:ascii="Courier New"/>
          <w:color w:val="231F20"/>
          <w:sz w:val="18"/>
        </w:rPr>
        <w:t>"!"</w:t>
      </w:r>
      <w:r>
        <w:rPr>
          <w:rFonts w:ascii="Courier New"/>
          <w:color w:val="231F20"/>
          <w:spacing w:val="-9"/>
          <w:sz w:val="18"/>
        </w:rPr>
        <w:t> </w:t>
      </w:r>
      <w:r>
        <w:rPr>
          <w:rFonts w:ascii="Courier New"/>
          <w:color w:val="231F20"/>
          <w:sz w:val="18"/>
        </w:rPr>
        <w:t>); fclose ( fp );</w:t>
      </w:r>
    </w:p>
    <w:p>
      <w:pPr>
        <w:spacing w:before="0"/>
        <w:ind w:left="1410" w:right="0" w:firstLine="0"/>
        <w:jc w:val="left"/>
        <w:rPr>
          <w:rFonts w:ascii="Courier New"/>
          <w:sz w:val="18"/>
        </w:rPr>
      </w:pPr>
      <w:r>
        <w:rPr>
          <w:rFonts w:ascii="Courier New"/>
          <w:color w:val="231F20"/>
          <w:sz w:val="18"/>
        </w:rPr>
        <w:t>return</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0</w:t>
      </w:r>
      <w:r>
        <w:rPr>
          <w:rFonts w:ascii="Courier New"/>
          <w:color w:val="231F20"/>
          <w:spacing w:val="-2"/>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26">
        <w:r>
          <w:rPr>
            <w:color w:val="231F20"/>
            <w:spacing w:val="-4"/>
          </w:rPr>
          <w:t>Dir</w:t>
        </w:r>
        <w:r>
          <w:rPr>
            <w:color w:val="231F20"/>
            <w:spacing w:val="-8"/>
          </w:rPr>
          <w:t> </w:t>
        </w:r>
        <w:r>
          <w:rPr>
            <w:color w:val="231F20"/>
            <w:spacing w:val="-4"/>
          </w:rPr>
          <w:t>4.12</w:t>
        </w:r>
      </w:hyperlink>
      <w:r>
        <w:rPr>
          <w:color w:val="231F20"/>
          <w:spacing w:val="-4"/>
        </w:rPr>
        <w:t>,</w:t>
      </w:r>
      <w:r>
        <w:rPr>
          <w:color w:val="231F20"/>
          <w:spacing w:val="-7"/>
        </w:rPr>
        <w:t> </w:t>
      </w:r>
      <w:hyperlink w:history="true" w:anchor="_bookmark27">
        <w:r>
          <w:rPr>
            <w:color w:val="231F20"/>
            <w:spacing w:val="-4"/>
          </w:rPr>
          <w:t>Dir</w:t>
        </w:r>
        <w:r>
          <w:rPr>
            <w:color w:val="231F20"/>
            <w:spacing w:val="-8"/>
          </w:rPr>
          <w:t> </w:t>
        </w:r>
        <w:r>
          <w:rPr>
            <w:color w:val="231F20"/>
            <w:spacing w:val="-4"/>
          </w:rPr>
          <w:t>4.13</w:t>
        </w:r>
      </w:hyperlink>
      <w:r>
        <w:rPr>
          <w:color w:val="231F20"/>
          <w:spacing w:val="-4"/>
        </w:rPr>
        <w:t>,</w:t>
      </w:r>
      <w:r>
        <w:rPr>
          <w:color w:val="231F20"/>
          <w:spacing w:val="-7"/>
        </w:rPr>
        <w:t> </w:t>
      </w:r>
      <w:hyperlink w:history="true" w:anchor="_bookmark137">
        <w:r>
          <w:rPr>
            <w:color w:val="231F20"/>
            <w:spacing w:val="-4"/>
          </w:rPr>
          <w:t>Rule</w:t>
        </w:r>
        <w:r>
          <w:rPr>
            <w:color w:val="231F20"/>
            <w:spacing w:val="-8"/>
          </w:rPr>
          <w:t> </w:t>
        </w:r>
        <w:r>
          <w:rPr>
            <w:color w:val="231F20"/>
            <w:spacing w:val="-4"/>
          </w:rPr>
          <w:t>21.3</w:t>
        </w:r>
      </w:hyperlink>
      <w:r>
        <w:rPr>
          <w:color w:val="231F20"/>
          <w:spacing w:val="-4"/>
        </w:rPr>
        <w:t>,</w:t>
      </w:r>
      <w:r>
        <w:rPr>
          <w:color w:val="231F20"/>
          <w:spacing w:val="-7"/>
        </w:rPr>
        <w:t> </w:t>
      </w:r>
      <w:hyperlink w:history="true" w:anchor="_bookmark138">
        <w:r>
          <w:rPr>
            <w:color w:val="231F20"/>
            <w:spacing w:val="-4"/>
          </w:rPr>
          <w:t>Rule</w:t>
        </w:r>
        <w:r>
          <w:rPr>
            <w:color w:val="231F20"/>
            <w:spacing w:val="-8"/>
          </w:rPr>
          <w:t> </w:t>
        </w:r>
        <w:r>
          <w:rPr>
            <w:color w:val="231F20"/>
            <w:spacing w:val="-4"/>
          </w:rPr>
          <w:t>21.6</w:t>
        </w:r>
      </w:hyperlink>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9"/>
        <w:rPr>
          <w:sz w:val="28"/>
        </w:rPr>
      </w:pPr>
    </w:p>
    <w:p>
      <w:pPr>
        <w:pStyle w:val="Heading3"/>
        <w:spacing w:before="0"/>
        <w:ind w:left="0" w:right="99"/>
        <w:jc w:val="right"/>
      </w:pPr>
      <w:r>
        <w:rPr/>
        <mc:AlternateContent>
          <mc:Choice Requires="wps">
            <w:drawing>
              <wp:anchor distT="0" distB="0" distL="0" distR="0" allowOverlap="1" layoutInCell="1" locked="0" behindDoc="0" simplePos="0" relativeHeight="15989248">
                <wp:simplePos x="0" y="0"/>
                <wp:positionH relativeFrom="page">
                  <wp:posOffset>6909599</wp:posOffset>
                </wp:positionH>
                <wp:positionV relativeFrom="paragraph">
                  <wp:posOffset>-171134</wp:posOffset>
                </wp:positionV>
                <wp:extent cx="1270" cy="540385"/>
                <wp:effectExtent l="0" t="0" r="0" b="0"/>
                <wp:wrapNone/>
                <wp:docPr id="766" name="Graphic 766"/>
                <wp:cNvGraphicFramePr>
                  <a:graphicFrameLocks/>
                </wp:cNvGraphicFramePr>
                <a:graphic>
                  <a:graphicData uri="http://schemas.microsoft.com/office/word/2010/wordprocessingShape">
                    <wps:wsp>
                      <wps:cNvPr id="766" name="Graphic 76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9248" from="544.062988pt,29.044858pt" to="544.062988pt,-13.475142pt" stroked="true" strokeweight="5pt" strokecolor="#98002e">
                <v:stroke dashstyle="solid"/>
                <w10:wrap type="none"/>
              </v:line>
            </w:pict>
          </mc:Fallback>
        </mc:AlternateContent>
      </w:r>
      <w:r>
        <w:rPr>
          <w:color w:val="231F20"/>
          <w:spacing w:val="-5"/>
        </w:rPr>
        <w:t>173</w:t>
      </w:r>
    </w:p>
    <w:p>
      <w:pPr>
        <w:spacing w:after="0"/>
        <w:jc w:val="right"/>
        <w:sectPr>
          <w:pgSz w:w="11910" w:h="16840"/>
          <w:pgMar w:header="0" w:footer="658" w:top="680" w:bottom="920" w:left="220" w:right="280"/>
        </w:sectPr>
      </w:pPr>
    </w:p>
    <w:p>
      <w:pPr>
        <w:pStyle w:val="BodyText"/>
        <w:ind w:left="1194"/>
      </w:pPr>
      <w:r>
        <w:rPr/>
        <mc:AlternateContent>
          <mc:Choice Requires="wps">
            <w:drawing>
              <wp:inline distT="0" distB="0" distL="0" distR="0">
                <wp:extent cx="5760085" cy="456565"/>
                <wp:effectExtent l="0" t="0" r="0" b="634"/>
                <wp:docPr id="767" name="Group 767"/>
                <wp:cNvGraphicFramePr>
                  <a:graphicFrameLocks/>
                </wp:cNvGraphicFramePr>
                <a:graphic>
                  <a:graphicData uri="http://schemas.microsoft.com/office/word/2010/wordprocessingGroup">
                    <wpg:wgp>
                      <wpg:cNvPr id="767" name="Group 767"/>
                      <wpg:cNvGrpSpPr/>
                      <wpg:grpSpPr>
                        <a:xfrm>
                          <a:off x="0" y="0"/>
                          <a:ext cx="5760085" cy="456565"/>
                          <a:chExt cx="5760085" cy="456565"/>
                        </a:xfrm>
                      </wpg:grpSpPr>
                      <wps:wsp>
                        <wps:cNvPr id="768" name="Graphic 768"/>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769" name="Textbox 769"/>
                        <wps:cNvSpPr txBox="1"/>
                        <wps:spPr>
                          <a:xfrm>
                            <a:off x="36004" y="25715"/>
                            <a:ext cx="644525" cy="207645"/>
                          </a:xfrm>
                          <a:prstGeom prst="rect">
                            <a:avLst/>
                          </a:prstGeom>
                        </wps:spPr>
                        <wps:txbx>
                          <w:txbxContent>
                            <w:p>
                              <w:pPr>
                                <w:spacing w:before="31"/>
                                <w:ind w:left="0" w:right="0" w:firstLine="0"/>
                                <w:jc w:val="left"/>
                                <w:rPr>
                                  <w:sz w:val="24"/>
                                </w:rPr>
                              </w:pPr>
                              <w:bookmarkStart w:name="_bookmark143" w:id="260"/>
                              <w:bookmarkEnd w:id="260"/>
                              <w:r>
                                <w:rPr/>
                              </w:r>
                              <w:r>
                                <w:rPr>
                                  <w:color w:val="231F20"/>
                                  <w:spacing w:val="-7"/>
                                  <w:sz w:val="24"/>
                                </w:rPr>
                                <w:t>Rule</w:t>
                              </w:r>
                              <w:r>
                                <w:rPr>
                                  <w:color w:val="231F20"/>
                                  <w:spacing w:val="-9"/>
                                  <w:sz w:val="24"/>
                                </w:rPr>
                                <w:t> </w:t>
                              </w:r>
                              <w:r>
                                <w:rPr>
                                  <w:color w:val="231F20"/>
                                  <w:spacing w:val="-4"/>
                                  <w:sz w:val="24"/>
                                </w:rPr>
                                <w:t>22.2</w:t>
                              </w:r>
                            </w:p>
                          </w:txbxContent>
                        </wps:txbx>
                        <wps:bodyPr wrap="square" lIns="0" tIns="0" rIns="0" bIns="0" rtlCol="0">
                          <a:noAutofit/>
                        </wps:bodyPr>
                      </wps:wsp>
                      <wps:wsp>
                        <wps:cNvPr id="770" name="Textbox 770"/>
                        <wps:cNvSpPr txBox="1"/>
                        <wps:spPr>
                          <a:xfrm>
                            <a:off x="936078" y="25715"/>
                            <a:ext cx="4766310" cy="403225"/>
                          </a:xfrm>
                          <a:prstGeom prst="rect">
                            <a:avLst/>
                          </a:prstGeom>
                        </wps:spPr>
                        <wps:txbx>
                          <w:txbxContent>
                            <w:p>
                              <w:pPr>
                                <w:spacing w:line="268" w:lineRule="auto" w:before="16"/>
                                <w:ind w:left="0" w:right="0" w:firstLine="0"/>
                                <w:jc w:val="left"/>
                                <w:rPr>
                                  <w:sz w:val="24"/>
                                </w:rPr>
                              </w:pPr>
                              <w:r>
                                <w:rPr>
                                  <w:color w:val="231F20"/>
                                  <w:sz w:val="24"/>
                                </w:rPr>
                                <w:t>A</w:t>
                              </w:r>
                              <w:r>
                                <w:rPr>
                                  <w:color w:val="231F20"/>
                                  <w:spacing w:val="-2"/>
                                  <w:sz w:val="24"/>
                                </w:rPr>
                                <w:t> </w:t>
                              </w:r>
                              <w:r>
                                <w:rPr>
                                  <w:color w:val="231F20"/>
                                  <w:sz w:val="24"/>
                                </w:rPr>
                                <w:t>block</w:t>
                              </w:r>
                              <w:r>
                                <w:rPr>
                                  <w:color w:val="231F20"/>
                                  <w:spacing w:val="-2"/>
                                  <w:sz w:val="24"/>
                                </w:rPr>
                                <w:t> </w:t>
                              </w:r>
                              <w:r>
                                <w:rPr>
                                  <w:color w:val="231F20"/>
                                  <w:sz w:val="24"/>
                                </w:rPr>
                                <w:t>of</w:t>
                              </w:r>
                              <w:r>
                                <w:rPr>
                                  <w:color w:val="231F20"/>
                                  <w:spacing w:val="-2"/>
                                  <w:sz w:val="24"/>
                                </w:rPr>
                                <w:t> </w:t>
                              </w:r>
                              <w:r>
                                <w:rPr>
                                  <w:color w:val="231F20"/>
                                  <w:sz w:val="24"/>
                                </w:rPr>
                                <w:t>memory</w:t>
                              </w:r>
                              <w:r>
                                <w:rPr>
                                  <w:color w:val="231F20"/>
                                  <w:spacing w:val="-2"/>
                                  <w:sz w:val="24"/>
                                </w:rPr>
                                <w:t> </w:t>
                              </w:r>
                              <w:r>
                                <w:rPr>
                                  <w:color w:val="231F20"/>
                                  <w:sz w:val="24"/>
                                </w:rPr>
                                <w:t>shall</w:t>
                              </w:r>
                              <w:r>
                                <w:rPr>
                                  <w:color w:val="231F20"/>
                                  <w:spacing w:val="-2"/>
                                  <w:sz w:val="24"/>
                                </w:rPr>
                                <w:t> </w:t>
                              </w:r>
                              <w:r>
                                <w:rPr>
                                  <w:color w:val="231F20"/>
                                  <w:sz w:val="24"/>
                                </w:rPr>
                                <w:t>only</w:t>
                              </w:r>
                              <w:r>
                                <w:rPr>
                                  <w:color w:val="231F20"/>
                                  <w:spacing w:val="-2"/>
                                  <w:sz w:val="24"/>
                                </w:rPr>
                                <w:t> </w:t>
                              </w:r>
                              <w:r>
                                <w:rPr>
                                  <w:color w:val="231F20"/>
                                  <w:sz w:val="24"/>
                                </w:rPr>
                                <w:t>be</w:t>
                              </w:r>
                              <w:r>
                                <w:rPr>
                                  <w:color w:val="231F20"/>
                                  <w:spacing w:val="-2"/>
                                  <w:sz w:val="24"/>
                                </w:rPr>
                                <w:t> </w:t>
                              </w:r>
                              <w:r>
                                <w:rPr>
                                  <w:color w:val="231F20"/>
                                  <w:sz w:val="24"/>
                                </w:rPr>
                                <w:t>freed</w:t>
                              </w:r>
                              <w:r>
                                <w:rPr>
                                  <w:color w:val="231F20"/>
                                  <w:spacing w:val="-2"/>
                                  <w:sz w:val="24"/>
                                </w:rPr>
                                <w:t> </w:t>
                              </w:r>
                              <w:r>
                                <w:rPr>
                                  <w:color w:val="231F20"/>
                                  <w:sz w:val="24"/>
                                </w:rPr>
                                <w:t>if</w:t>
                              </w:r>
                              <w:r>
                                <w:rPr>
                                  <w:color w:val="231F20"/>
                                  <w:spacing w:val="-2"/>
                                  <w:sz w:val="24"/>
                                </w:rPr>
                                <w:t> </w:t>
                              </w:r>
                              <w:r>
                                <w:rPr>
                                  <w:color w:val="231F20"/>
                                  <w:sz w:val="24"/>
                                </w:rPr>
                                <w:t>it</w:t>
                              </w:r>
                              <w:r>
                                <w:rPr>
                                  <w:color w:val="231F20"/>
                                  <w:spacing w:val="-2"/>
                                  <w:sz w:val="24"/>
                                </w:rPr>
                                <w:t> </w:t>
                              </w:r>
                              <w:r>
                                <w:rPr>
                                  <w:color w:val="231F20"/>
                                  <w:sz w:val="24"/>
                                </w:rPr>
                                <w:t>was</w:t>
                              </w:r>
                              <w:r>
                                <w:rPr>
                                  <w:color w:val="231F20"/>
                                  <w:spacing w:val="-2"/>
                                  <w:sz w:val="24"/>
                                </w:rPr>
                                <w:t> </w:t>
                              </w:r>
                              <w:r>
                                <w:rPr>
                                  <w:color w:val="231F20"/>
                                  <w:sz w:val="24"/>
                                </w:rPr>
                                <w:t>allocated</w:t>
                              </w:r>
                              <w:r>
                                <w:rPr>
                                  <w:color w:val="231F20"/>
                                  <w:spacing w:val="-2"/>
                                  <w:sz w:val="24"/>
                                </w:rPr>
                                <w:t> </w:t>
                              </w:r>
                              <w:r>
                                <w:rPr>
                                  <w:color w:val="231F20"/>
                                  <w:sz w:val="24"/>
                                </w:rPr>
                                <w:t>by</w:t>
                              </w:r>
                              <w:r>
                                <w:rPr>
                                  <w:color w:val="231F20"/>
                                  <w:spacing w:val="-2"/>
                                  <w:sz w:val="24"/>
                                </w:rPr>
                                <w:t> </w:t>
                              </w:r>
                              <w:r>
                                <w:rPr>
                                  <w:color w:val="231F20"/>
                                  <w:sz w:val="24"/>
                                </w:rPr>
                                <w:t>means</w:t>
                              </w:r>
                              <w:r>
                                <w:rPr>
                                  <w:color w:val="231F20"/>
                                  <w:spacing w:val="-2"/>
                                  <w:sz w:val="24"/>
                                </w:rPr>
                                <w:t> </w:t>
                              </w:r>
                              <w:r>
                                <w:rPr>
                                  <w:color w:val="231F20"/>
                                  <w:sz w:val="24"/>
                                </w:rPr>
                                <w:t>of</w:t>
                              </w:r>
                              <w:r>
                                <w:rPr>
                                  <w:color w:val="231F20"/>
                                  <w:spacing w:val="-2"/>
                                  <w:sz w:val="24"/>
                                </w:rPr>
                                <w:t> </w:t>
                              </w:r>
                              <w:r>
                                <w:rPr>
                                  <w:color w:val="231F20"/>
                                  <w:sz w:val="24"/>
                                </w:rPr>
                                <w:t>a Standard Library function</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590" coordorigin="0,0" coordsize="9071,719">
                <v:shape style="position:absolute;left:0;top:0;width:9071;height:719" id="docshape591" coordorigin="0,0" coordsize="9071,719" path="m9071,0l1417,0,0,0,0,718,1417,718,9071,718,9071,0xe" filled="true" fillcolor="#e2b6b2" stroked="false">
                  <v:path arrowok="t"/>
                  <v:fill type="solid"/>
                </v:shape>
                <v:shape style="position:absolute;left:56;top:40;width:1015;height:327" type="#_x0000_t202" id="docshape592" filled="false" stroked="false">
                  <v:textbox inset="0,0,0,0">
                    <w:txbxContent>
                      <w:p>
                        <w:pPr>
                          <w:spacing w:before="31"/>
                          <w:ind w:left="0" w:right="0" w:firstLine="0"/>
                          <w:jc w:val="left"/>
                          <w:rPr>
                            <w:sz w:val="24"/>
                          </w:rPr>
                        </w:pPr>
                        <w:bookmarkStart w:name="_bookmark143" w:id="261"/>
                        <w:bookmarkEnd w:id="261"/>
                        <w:r>
                          <w:rPr/>
                        </w:r>
                        <w:r>
                          <w:rPr>
                            <w:color w:val="231F20"/>
                            <w:spacing w:val="-7"/>
                            <w:sz w:val="24"/>
                          </w:rPr>
                          <w:t>Rule</w:t>
                        </w:r>
                        <w:r>
                          <w:rPr>
                            <w:color w:val="231F20"/>
                            <w:spacing w:val="-9"/>
                            <w:sz w:val="24"/>
                          </w:rPr>
                          <w:t> </w:t>
                        </w:r>
                        <w:r>
                          <w:rPr>
                            <w:color w:val="231F20"/>
                            <w:spacing w:val="-4"/>
                            <w:sz w:val="24"/>
                          </w:rPr>
                          <w:t>22.2</w:t>
                        </w:r>
                      </w:p>
                    </w:txbxContent>
                  </v:textbox>
                  <w10:wrap type="none"/>
                </v:shape>
                <v:shape style="position:absolute;left:1474;top:40;width:7506;height:635" type="#_x0000_t202" id="docshape593" filled="false" stroked="false">
                  <v:textbox inset="0,0,0,0">
                    <w:txbxContent>
                      <w:p>
                        <w:pPr>
                          <w:spacing w:line="268" w:lineRule="auto" w:before="16"/>
                          <w:ind w:left="0" w:right="0" w:firstLine="0"/>
                          <w:jc w:val="left"/>
                          <w:rPr>
                            <w:sz w:val="24"/>
                          </w:rPr>
                        </w:pPr>
                        <w:r>
                          <w:rPr>
                            <w:color w:val="231F20"/>
                            <w:sz w:val="24"/>
                          </w:rPr>
                          <w:t>A</w:t>
                        </w:r>
                        <w:r>
                          <w:rPr>
                            <w:color w:val="231F20"/>
                            <w:spacing w:val="-2"/>
                            <w:sz w:val="24"/>
                          </w:rPr>
                          <w:t> </w:t>
                        </w:r>
                        <w:r>
                          <w:rPr>
                            <w:color w:val="231F20"/>
                            <w:sz w:val="24"/>
                          </w:rPr>
                          <w:t>block</w:t>
                        </w:r>
                        <w:r>
                          <w:rPr>
                            <w:color w:val="231F20"/>
                            <w:spacing w:val="-2"/>
                            <w:sz w:val="24"/>
                          </w:rPr>
                          <w:t> </w:t>
                        </w:r>
                        <w:r>
                          <w:rPr>
                            <w:color w:val="231F20"/>
                            <w:sz w:val="24"/>
                          </w:rPr>
                          <w:t>of</w:t>
                        </w:r>
                        <w:r>
                          <w:rPr>
                            <w:color w:val="231F20"/>
                            <w:spacing w:val="-2"/>
                            <w:sz w:val="24"/>
                          </w:rPr>
                          <w:t> </w:t>
                        </w:r>
                        <w:r>
                          <w:rPr>
                            <w:color w:val="231F20"/>
                            <w:sz w:val="24"/>
                          </w:rPr>
                          <w:t>memory</w:t>
                        </w:r>
                        <w:r>
                          <w:rPr>
                            <w:color w:val="231F20"/>
                            <w:spacing w:val="-2"/>
                            <w:sz w:val="24"/>
                          </w:rPr>
                          <w:t> </w:t>
                        </w:r>
                        <w:r>
                          <w:rPr>
                            <w:color w:val="231F20"/>
                            <w:sz w:val="24"/>
                          </w:rPr>
                          <w:t>shall</w:t>
                        </w:r>
                        <w:r>
                          <w:rPr>
                            <w:color w:val="231F20"/>
                            <w:spacing w:val="-2"/>
                            <w:sz w:val="24"/>
                          </w:rPr>
                          <w:t> </w:t>
                        </w:r>
                        <w:r>
                          <w:rPr>
                            <w:color w:val="231F20"/>
                            <w:sz w:val="24"/>
                          </w:rPr>
                          <w:t>only</w:t>
                        </w:r>
                        <w:r>
                          <w:rPr>
                            <w:color w:val="231F20"/>
                            <w:spacing w:val="-2"/>
                            <w:sz w:val="24"/>
                          </w:rPr>
                          <w:t> </w:t>
                        </w:r>
                        <w:r>
                          <w:rPr>
                            <w:color w:val="231F20"/>
                            <w:sz w:val="24"/>
                          </w:rPr>
                          <w:t>be</w:t>
                        </w:r>
                        <w:r>
                          <w:rPr>
                            <w:color w:val="231F20"/>
                            <w:spacing w:val="-2"/>
                            <w:sz w:val="24"/>
                          </w:rPr>
                          <w:t> </w:t>
                        </w:r>
                        <w:r>
                          <w:rPr>
                            <w:color w:val="231F20"/>
                            <w:sz w:val="24"/>
                          </w:rPr>
                          <w:t>freed</w:t>
                        </w:r>
                        <w:r>
                          <w:rPr>
                            <w:color w:val="231F20"/>
                            <w:spacing w:val="-2"/>
                            <w:sz w:val="24"/>
                          </w:rPr>
                          <w:t> </w:t>
                        </w:r>
                        <w:r>
                          <w:rPr>
                            <w:color w:val="231F20"/>
                            <w:sz w:val="24"/>
                          </w:rPr>
                          <w:t>if</w:t>
                        </w:r>
                        <w:r>
                          <w:rPr>
                            <w:color w:val="231F20"/>
                            <w:spacing w:val="-2"/>
                            <w:sz w:val="24"/>
                          </w:rPr>
                          <w:t> </w:t>
                        </w:r>
                        <w:r>
                          <w:rPr>
                            <w:color w:val="231F20"/>
                            <w:sz w:val="24"/>
                          </w:rPr>
                          <w:t>it</w:t>
                        </w:r>
                        <w:r>
                          <w:rPr>
                            <w:color w:val="231F20"/>
                            <w:spacing w:val="-2"/>
                            <w:sz w:val="24"/>
                          </w:rPr>
                          <w:t> </w:t>
                        </w:r>
                        <w:r>
                          <w:rPr>
                            <w:color w:val="231F20"/>
                            <w:sz w:val="24"/>
                          </w:rPr>
                          <w:t>was</w:t>
                        </w:r>
                        <w:r>
                          <w:rPr>
                            <w:color w:val="231F20"/>
                            <w:spacing w:val="-2"/>
                            <w:sz w:val="24"/>
                          </w:rPr>
                          <w:t> </w:t>
                        </w:r>
                        <w:r>
                          <w:rPr>
                            <w:color w:val="231F20"/>
                            <w:sz w:val="24"/>
                          </w:rPr>
                          <w:t>allocated</w:t>
                        </w:r>
                        <w:r>
                          <w:rPr>
                            <w:color w:val="231F20"/>
                            <w:spacing w:val="-2"/>
                            <w:sz w:val="24"/>
                          </w:rPr>
                          <w:t> </w:t>
                        </w:r>
                        <w:r>
                          <w:rPr>
                            <w:color w:val="231F20"/>
                            <w:sz w:val="24"/>
                          </w:rPr>
                          <w:t>by</w:t>
                        </w:r>
                        <w:r>
                          <w:rPr>
                            <w:color w:val="231F20"/>
                            <w:spacing w:val="-2"/>
                            <w:sz w:val="24"/>
                          </w:rPr>
                          <w:t> </w:t>
                        </w:r>
                        <w:r>
                          <w:rPr>
                            <w:color w:val="231F20"/>
                            <w:sz w:val="24"/>
                          </w:rPr>
                          <w:t>means</w:t>
                        </w:r>
                        <w:r>
                          <w:rPr>
                            <w:color w:val="231F20"/>
                            <w:spacing w:val="-2"/>
                            <w:sz w:val="24"/>
                          </w:rPr>
                          <w:t> </w:t>
                        </w:r>
                        <w:r>
                          <w:rPr>
                            <w:color w:val="231F20"/>
                            <w:sz w:val="24"/>
                          </w:rPr>
                          <w:t>of</w:t>
                        </w:r>
                        <w:r>
                          <w:rPr>
                            <w:color w:val="231F20"/>
                            <w:spacing w:val="-2"/>
                            <w:sz w:val="24"/>
                          </w:rPr>
                          <w:t> </w:t>
                        </w:r>
                        <w:r>
                          <w:rPr>
                            <w:color w:val="231F20"/>
                            <w:sz w:val="24"/>
                          </w:rPr>
                          <w:t>a Standard Library function</w:t>
                        </w:r>
                      </w:p>
                    </w:txbxContent>
                  </v:textbox>
                  <w10:wrap type="none"/>
                </v:shape>
              </v:group>
            </w:pict>
          </mc:Fallback>
        </mc:AlternateContent>
      </w:r>
      <w:r>
        <w:rPr/>
      </w:r>
    </w:p>
    <w:p>
      <w:pPr>
        <w:pStyle w:val="BodyText"/>
        <w:spacing w:before="98"/>
        <w:ind w:left="6529"/>
      </w:pPr>
      <w:r>
        <w:rPr/>
        <mc:AlternateContent>
          <mc:Choice Requires="wps">
            <w:drawing>
              <wp:anchor distT="0" distB="0" distL="0" distR="0" allowOverlap="1" layoutInCell="1" locked="0" behindDoc="0" simplePos="0" relativeHeight="15991296">
                <wp:simplePos x="0" y="0"/>
                <wp:positionH relativeFrom="page">
                  <wp:posOffset>351439</wp:posOffset>
                </wp:positionH>
                <wp:positionV relativeFrom="paragraph">
                  <wp:posOffset>-491172</wp:posOffset>
                </wp:positionV>
                <wp:extent cx="267970" cy="1321435"/>
                <wp:effectExtent l="0" t="0" r="0" b="0"/>
                <wp:wrapNone/>
                <wp:docPr id="771" name="Textbox 771"/>
                <wp:cNvGraphicFramePr>
                  <a:graphicFrameLocks/>
                </wp:cNvGraphicFramePr>
                <a:graphic>
                  <a:graphicData uri="http://schemas.microsoft.com/office/word/2010/wordprocessingShape">
                    <wps:wsp>
                      <wps:cNvPr id="771" name="Textbox 771"/>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38.674999pt;width:21.1pt;height:104.05pt;mso-position-horizontal-relative:page;mso-position-vertical-relative:paragraph;z-index:15991296" type="#_x0000_t202" id="docshape594"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w w:val="90"/>
        </w:rPr>
        <w:t>C90</w:t>
      </w:r>
      <w:r>
        <w:rPr>
          <w:color w:val="231F20"/>
          <w:spacing w:val="15"/>
        </w:rPr>
        <w:t> </w:t>
      </w:r>
      <w:r>
        <w:rPr>
          <w:color w:val="231F20"/>
          <w:w w:val="90"/>
        </w:rPr>
        <w:t>[Unde</w:t>
      </w:r>
      <w:r>
        <w:rPr>
          <w:rFonts w:ascii="Courier New"/>
          <w:color w:val="231F20"/>
          <w:w w:val="90"/>
        </w:rPr>
        <w:t>fi</w:t>
      </w:r>
      <w:r>
        <w:rPr>
          <w:color w:val="231F20"/>
          <w:w w:val="90"/>
        </w:rPr>
        <w:t>ned</w:t>
      </w:r>
      <w:r>
        <w:rPr>
          <w:color w:val="231F20"/>
          <w:spacing w:val="16"/>
        </w:rPr>
        <w:t> </w:t>
      </w:r>
      <w:r>
        <w:rPr>
          <w:color w:val="231F20"/>
          <w:w w:val="90"/>
        </w:rPr>
        <w:t>92],</w:t>
      </w:r>
      <w:r>
        <w:rPr>
          <w:color w:val="231F20"/>
          <w:spacing w:val="16"/>
        </w:rPr>
        <w:t> </w:t>
      </w:r>
      <w:r>
        <w:rPr>
          <w:color w:val="231F20"/>
          <w:w w:val="90"/>
        </w:rPr>
        <w:t>C99</w:t>
      </w:r>
      <w:r>
        <w:rPr>
          <w:color w:val="231F20"/>
          <w:spacing w:val="16"/>
        </w:rPr>
        <w:t> </w:t>
      </w:r>
      <w:r>
        <w:rPr>
          <w:color w:val="231F20"/>
          <w:w w:val="90"/>
        </w:rPr>
        <w:t>[Unde</w:t>
      </w:r>
      <w:r>
        <w:rPr>
          <w:rFonts w:ascii="Courier New"/>
          <w:color w:val="231F20"/>
          <w:w w:val="90"/>
        </w:rPr>
        <w:t>fi</w:t>
      </w:r>
      <w:r>
        <w:rPr>
          <w:color w:val="231F20"/>
          <w:w w:val="90"/>
        </w:rPr>
        <w:t>ned</w:t>
      </w:r>
      <w:r>
        <w:rPr>
          <w:color w:val="231F20"/>
          <w:spacing w:val="16"/>
        </w:rPr>
        <w:t> </w:t>
      </w:r>
      <w:r>
        <w:rPr>
          <w:color w:val="231F20"/>
          <w:spacing w:val="-4"/>
          <w:w w:val="90"/>
        </w:rPr>
        <w:t>169]</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Mandatory</w:t>
      </w:r>
    </w:p>
    <w:p>
      <w:pPr>
        <w:pStyle w:val="BodyText"/>
        <w:tabs>
          <w:tab w:pos="2668" w:val="left" w:leader="none"/>
        </w:tabs>
        <w:spacing w:before="138"/>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rPr>
        <w:t>Ampli</w:t>
      </w:r>
      <w:r>
        <w:rPr>
          <w:rFonts w:ascii="Courier New"/>
          <w:color w:val="98002E"/>
          <w:spacing w:val="-2"/>
        </w:rPr>
        <w:t>fi</w:t>
      </w:r>
      <w:r>
        <w:rPr>
          <w:color w:val="98002E"/>
          <w:spacing w:val="-2"/>
        </w:rPr>
        <w:t>cation</w:t>
      </w:r>
    </w:p>
    <w:p>
      <w:pPr>
        <w:spacing w:before="194"/>
        <w:ind w:left="1194" w:right="0" w:firstLine="0"/>
        <w:jc w:val="left"/>
        <w:rPr>
          <w:sz w:val="20"/>
        </w:rPr>
      </w:pPr>
      <w:r>
        <w:rPr>
          <w:color w:val="231F20"/>
          <w:sz w:val="20"/>
        </w:rPr>
        <w:t>The</w:t>
      </w:r>
      <w:r>
        <w:rPr>
          <w:color w:val="231F20"/>
          <w:spacing w:val="1"/>
          <w:sz w:val="20"/>
        </w:rPr>
        <w:t> </w:t>
      </w:r>
      <w:r>
        <w:rPr>
          <w:color w:val="231F20"/>
          <w:sz w:val="20"/>
        </w:rPr>
        <w:t>Standard</w:t>
      </w:r>
      <w:r>
        <w:rPr>
          <w:color w:val="231F20"/>
          <w:spacing w:val="1"/>
          <w:sz w:val="20"/>
        </w:rPr>
        <w:t> </w:t>
      </w:r>
      <w:r>
        <w:rPr>
          <w:color w:val="231F20"/>
          <w:sz w:val="20"/>
        </w:rPr>
        <w:t>Library</w:t>
      </w:r>
      <w:r>
        <w:rPr>
          <w:color w:val="231F20"/>
          <w:spacing w:val="1"/>
          <w:sz w:val="20"/>
        </w:rPr>
        <w:t> </w:t>
      </w:r>
      <w:r>
        <w:rPr>
          <w:color w:val="231F20"/>
          <w:sz w:val="20"/>
        </w:rPr>
        <w:t>functions</w:t>
      </w:r>
      <w:r>
        <w:rPr>
          <w:color w:val="231F20"/>
          <w:spacing w:val="1"/>
          <w:sz w:val="20"/>
        </w:rPr>
        <w:t> </w:t>
      </w:r>
      <w:r>
        <w:rPr>
          <w:color w:val="231F20"/>
          <w:sz w:val="20"/>
        </w:rPr>
        <w:t>that</w:t>
      </w:r>
      <w:r>
        <w:rPr>
          <w:color w:val="231F20"/>
          <w:spacing w:val="1"/>
          <w:sz w:val="20"/>
        </w:rPr>
        <w:t> </w:t>
      </w:r>
      <w:r>
        <w:rPr>
          <w:color w:val="231F20"/>
          <w:sz w:val="20"/>
        </w:rPr>
        <w:t>allocate</w:t>
      </w:r>
      <w:r>
        <w:rPr>
          <w:color w:val="231F20"/>
          <w:spacing w:val="1"/>
          <w:sz w:val="20"/>
        </w:rPr>
        <w:t> </w:t>
      </w:r>
      <w:r>
        <w:rPr>
          <w:color w:val="231F20"/>
          <w:sz w:val="20"/>
        </w:rPr>
        <w:t>memory</w:t>
      </w:r>
      <w:r>
        <w:rPr>
          <w:color w:val="231F20"/>
          <w:spacing w:val="1"/>
          <w:sz w:val="20"/>
        </w:rPr>
        <w:t> </w:t>
      </w:r>
      <w:r>
        <w:rPr>
          <w:color w:val="231F20"/>
          <w:sz w:val="20"/>
        </w:rPr>
        <w:t>are</w:t>
      </w:r>
      <w:r>
        <w:rPr>
          <w:color w:val="231F20"/>
          <w:spacing w:val="1"/>
          <w:sz w:val="20"/>
        </w:rPr>
        <w:t> </w:t>
      </w:r>
      <w:r>
        <w:rPr>
          <w:rFonts w:ascii="Trebuchet MS"/>
          <w:i/>
          <w:color w:val="231F20"/>
          <w:sz w:val="20"/>
        </w:rPr>
        <w:t>malloc</w:t>
      </w:r>
      <w:r>
        <w:rPr>
          <w:color w:val="231F20"/>
          <w:sz w:val="20"/>
        </w:rPr>
        <w:t>,</w:t>
      </w:r>
      <w:r>
        <w:rPr>
          <w:color w:val="231F20"/>
          <w:spacing w:val="1"/>
          <w:sz w:val="20"/>
        </w:rPr>
        <w:t> </w:t>
      </w:r>
      <w:r>
        <w:rPr>
          <w:rFonts w:ascii="Trebuchet MS"/>
          <w:i/>
          <w:color w:val="231F20"/>
          <w:sz w:val="20"/>
        </w:rPr>
        <w:t>calloc</w:t>
      </w:r>
      <w:r>
        <w:rPr>
          <w:rFonts w:ascii="Trebuchet MS"/>
          <w:i/>
          <w:color w:val="231F20"/>
          <w:spacing w:val="-4"/>
          <w:sz w:val="20"/>
        </w:rPr>
        <w:t> </w:t>
      </w:r>
      <w:r>
        <w:rPr>
          <w:color w:val="231F20"/>
          <w:sz w:val="20"/>
        </w:rPr>
        <w:t>and</w:t>
      </w:r>
      <w:r>
        <w:rPr>
          <w:color w:val="231F20"/>
          <w:spacing w:val="1"/>
          <w:sz w:val="20"/>
        </w:rPr>
        <w:t> </w:t>
      </w:r>
      <w:r>
        <w:rPr>
          <w:rFonts w:ascii="Trebuchet MS"/>
          <w:i/>
          <w:color w:val="231F20"/>
          <w:spacing w:val="-2"/>
          <w:sz w:val="20"/>
        </w:rPr>
        <w:t>realloc</w:t>
      </w:r>
      <w:r>
        <w:rPr>
          <w:color w:val="231F20"/>
          <w:spacing w:val="-2"/>
          <w:sz w:val="20"/>
        </w:rPr>
        <w:t>.</w:t>
      </w:r>
    </w:p>
    <w:p>
      <w:pPr>
        <w:pStyle w:val="BodyText"/>
        <w:spacing w:line="264" w:lineRule="auto" w:before="223"/>
        <w:ind w:left="1194" w:right="1137"/>
        <w:jc w:val="both"/>
      </w:pPr>
      <w:r>
        <w:rPr>
          <w:color w:val="231F20"/>
        </w:rPr>
        <w:t>A</w:t>
      </w:r>
      <w:r>
        <w:rPr>
          <w:color w:val="231F20"/>
          <w:spacing w:val="-3"/>
        </w:rPr>
        <w:t> </w:t>
      </w:r>
      <w:r>
        <w:rPr>
          <w:color w:val="231F20"/>
        </w:rPr>
        <w:t>block</w:t>
      </w:r>
      <w:r>
        <w:rPr>
          <w:color w:val="231F20"/>
          <w:spacing w:val="-3"/>
        </w:rPr>
        <w:t> </w:t>
      </w:r>
      <w:r>
        <w:rPr>
          <w:color w:val="231F20"/>
        </w:rPr>
        <w:t>of</w:t>
      </w:r>
      <w:r>
        <w:rPr>
          <w:color w:val="231F20"/>
          <w:spacing w:val="-3"/>
        </w:rPr>
        <w:t> </w:t>
      </w:r>
      <w:r>
        <w:rPr>
          <w:color w:val="231F20"/>
        </w:rPr>
        <w:t>memory</w:t>
      </w:r>
      <w:r>
        <w:rPr>
          <w:color w:val="231F20"/>
          <w:spacing w:val="-3"/>
        </w:rPr>
        <w:t> </w:t>
      </w:r>
      <w:r>
        <w:rPr>
          <w:color w:val="231F20"/>
        </w:rPr>
        <w:t>is</w:t>
      </w:r>
      <w:r>
        <w:rPr>
          <w:color w:val="231F20"/>
          <w:spacing w:val="-3"/>
        </w:rPr>
        <w:t> </w:t>
      </w:r>
      <w:r>
        <w:rPr>
          <w:color w:val="231F20"/>
        </w:rPr>
        <w:t>freed</w:t>
      </w:r>
      <w:r>
        <w:rPr>
          <w:color w:val="231F20"/>
          <w:spacing w:val="-3"/>
        </w:rPr>
        <w:t> </w:t>
      </w:r>
      <w:r>
        <w:rPr>
          <w:color w:val="231F20"/>
        </w:rPr>
        <w:t>when</w:t>
      </w:r>
      <w:r>
        <w:rPr>
          <w:color w:val="231F20"/>
          <w:spacing w:val="-3"/>
        </w:rPr>
        <w:t> </w:t>
      </w:r>
      <w:r>
        <w:rPr>
          <w:color w:val="231F20"/>
        </w:rPr>
        <w:t>its</w:t>
      </w:r>
      <w:r>
        <w:rPr>
          <w:color w:val="231F20"/>
          <w:spacing w:val="-3"/>
        </w:rPr>
        <w:t> </w:t>
      </w:r>
      <w:r>
        <w:rPr>
          <w:color w:val="231F20"/>
        </w:rPr>
        <w:t>address</w:t>
      </w:r>
      <w:r>
        <w:rPr>
          <w:color w:val="231F20"/>
          <w:spacing w:val="-3"/>
        </w:rPr>
        <w:t> </w:t>
      </w:r>
      <w:r>
        <w:rPr>
          <w:color w:val="231F20"/>
        </w:rPr>
        <w:t>is</w:t>
      </w:r>
      <w:r>
        <w:rPr>
          <w:color w:val="231F20"/>
          <w:spacing w:val="-3"/>
        </w:rPr>
        <w:t> </w:t>
      </w:r>
      <w:r>
        <w:rPr>
          <w:color w:val="231F20"/>
        </w:rPr>
        <w:t>passed</w:t>
      </w:r>
      <w:r>
        <w:rPr>
          <w:color w:val="231F20"/>
          <w:spacing w:val="-5"/>
        </w:rPr>
        <w:t> </w:t>
      </w:r>
      <w:r>
        <w:rPr>
          <w:color w:val="231F20"/>
        </w:rPr>
        <w:t>to</w:t>
      </w:r>
      <w:r>
        <w:rPr>
          <w:color w:val="231F20"/>
          <w:spacing w:val="-3"/>
        </w:rPr>
        <w:t> </w:t>
      </w:r>
      <w:r>
        <w:rPr>
          <w:rFonts w:ascii="Trebuchet MS"/>
          <w:i/>
          <w:color w:val="231F20"/>
        </w:rPr>
        <w:t>free</w:t>
      </w:r>
      <w:r>
        <w:rPr>
          <w:rFonts w:ascii="Trebuchet MS"/>
          <w:i/>
          <w:color w:val="231F20"/>
          <w:spacing w:val="-7"/>
        </w:rPr>
        <w:t> </w:t>
      </w:r>
      <w:r>
        <w:rPr>
          <w:color w:val="231F20"/>
        </w:rPr>
        <w:t>and</w:t>
      </w:r>
      <w:r>
        <w:rPr>
          <w:color w:val="231F20"/>
          <w:spacing w:val="-3"/>
        </w:rPr>
        <w:t> </w:t>
      </w:r>
      <w:r>
        <w:rPr>
          <w:color w:val="231F20"/>
        </w:rPr>
        <w:t>potentially</w:t>
      </w:r>
      <w:r>
        <w:rPr>
          <w:color w:val="231F20"/>
          <w:spacing w:val="-3"/>
        </w:rPr>
        <w:t> </w:t>
      </w:r>
      <w:r>
        <w:rPr>
          <w:color w:val="231F20"/>
        </w:rPr>
        <w:t>freed</w:t>
      </w:r>
      <w:r>
        <w:rPr>
          <w:color w:val="231F20"/>
          <w:spacing w:val="-3"/>
        </w:rPr>
        <w:t> </w:t>
      </w:r>
      <w:r>
        <w:rPr>
          <w:color w:val="231F20"/>
        </w:rPr>
        <w:t>when</w:t>
      </w:r>
      <w:r>
        <w:rPr>
          <w:color w:val="231F20"/>
          <w:spacing w:val="-3"/>
        </w:rPr>
        <w:t> </w:t>
      </w:r>
      <w:r>
        <w:rPr>
          <w:color w:val="231F20"/>
        </w:rPr>
        <w:t>its</w:t>
      </w:r>
      <w:r>
        <w:rPr>
          <w:color w:val="231F20"/>
          <w:spacing w:val="-3"/>
        </w:rPr>
        <w:t> </w:t>
      </w:r>
      <w:r>
        <w:rPr>
          <w:color w:val="231F20"/>
        </w:rPr>
        <w:t>address</w:t>
      </w:r>
      <w:r>
        <w:rPr>
          <w:color w:val="231F20"/>
          <w:spacing w:val="-3"/>
        </w:rPr>
        <w:t> </w:t>
      </w:r>
      <w:r>
        <w:rPr>
          <w:color w:val="231F20"/>
        </w:rPr>
        <w:t>is passed</w:t>
      </w:r>
      <w:r>
        <w:rPr>
          <w:color w:val="231F20"/>
          <w:spacing w:val="-6"/>
        </w:rPr>
        <w:t> </w:t>
      </w:r>
      <w:r>
        <w:rPr>
          <w:color w:val="231F20"/>
        </w:rPr>
        <w:t>to</w:t>
      </w:r>
      <w:r>
        <w:rPr>
          <w:color w:val="231F20"/>
          <w:spacing w:val="-6"/>
        </w:rPr>
        <w:t> </w:t>
      </w:r>
      <w:r>
        <w:rPr>
          <w:rFonts w:ascii="Trebuchet MS"/>
          <w:i/>
          <w:color w:val="231F20"/>
        </w:rPr>
        <w:t>realloc</w:t>
      </w:r>
      <w:r>
        <w:rPr>
          <w:color w:val="231F20"/>
        </w:rPr>
        <w:t>.</w:t>
      </w:r>
      <w:r>
        <w:rPr>
          <w:color w:val="231F20"/>
          <w:spacing w:val="-5"/>
        </w:rPr>
        <w:t> </w:t>
      </w:r>
      <w:r>
        <w:rPr>
          <w:color w:val="231F20"/>
        </w:rPr>
        <w:t>Once</w:t>
      </w:r>
      <w:r>
        <w:rPr>
          <w:color w:val="231F20"/>
          <w:spacing w:val="-5"/>
        </w:rPr>
        <w:t> </w:t>
      </w:r>
      <w:r>
        <w:rPr>
          <w:color w:val="231F20"/>
        </w:rPr>
        <w:t>freed,</w:t>
      </w:r>
      <w:r>
        <w:rPr>
          <w:color w:val="231F20"/>
          <w:spacing w:val="-5"/>
        </w:rPr>
        <w:t> </w:t>
      </w:r>
      <w:r>
        <w:rPr>
          <w:color w:val="231F20"/>
        </w:rPr>
        <w:t>a</w:t>
      </w:r>
      <w:r>
        <w:rPr>
          <w:color w:val="231F20"/>
          <w:spacing w:val="-5"/>
        </w:rPr>
        <w:t> </w:t>
      </w:r>
      <w:r>
        <w:rPr>
          <w:color w:val="231F20"/>
        </w:rPr>
        <w:t>block</w:t>
      </w:r>
      <w:r>
        <w:rPr>
          <w:color w:val="231F20"/>
          <w:spacing w:val="-5"/>
        </w:rPr>
        <w:t> </w:t>
      </w:r>
      <w:r>
        <w:rPr>
          <w:color w:val="231F20"/>
        </w:rPr>
        <w:t>of</w:t>
      </w:r>
      <w:r>
        <w:rPr>
          <w:color w:val="231F20"/>
          <w:spacing w:val="-5"/>
        </w:rPr>
        <w:t> </w:t>
      </w:r>
      <w:r>
        <w:rPr>
          <w:color w:val="231F20"/>
        </w:rPr>
        <w:t>memory</w:t>
      </w:r>
      <w:r>
        <w:rPr>
          <w:color w:val="231F20"/>
          <w:spacing w:val="-5"/>
        </w:rPr>
        <w:t> </w:t>
      </w:r>
      <w:r>
        <w:rPr>
          <w:color w:val="231F20"/>
        </w:rPr>
        <w:t>is</w:t>
      </w:r>
      <w:r>
        <w:rPr>
          <w:color w:val="231F20"/>
          <w:spacing w:val="-5"/>
        </w:rPr>
        <w:t> </w:t>
      </w:r>
      <w:r>
        <w:rPr>
          <w:color w:val="231F20"/>
        </w:rPr>
        <w:t>no</w:t>
      </w:r>
      <w:r>
        <w:rPr>
          <w:color w:val="231F20"/>
          <w:spacing w:val="-5"/>
        </w:rPr>
        <w:t> </w:t>
      </w:r>
      <w:r>
        <w:rPr>
          <w:color w:val="231F20"/>
        </w:rPr>
        <w:t>longer</w:t>
      </w:r>
      <w:r>
        <w:rPr>
          <w:color w:val="231F20"/>
          <w:spacing w:val="-5"/>
        </w:rPr>
        <w:t> </w:t>
      </w:r>
      <w:r>
        <w:rPr>
          <w:color w:val="231F20"/>
        </w:rPr>
        <w:t>considered</w:t>
      </w:r>
      <w:r>
        <w:rPr>
          <w:color w:val="231F20"/>
          <w:spacing w:val="-5"/>
        </w:rPr>
        <w:t> </w:t>
      </w:r>
      <w:r>
        <w:rPr>
          <w:color w:val="231F20"/>
        </w:rPr>
        <w:t>to</w:t>
      </w:r>
      <w:r>
        <w:rPr>
          <w:color w:val="231F20"/>
          <w:spacing w:val="-5"/>
        </w:rPr>
        <w:t> </w:t>
      </w:r>
      <w:r>
        <w:rPr>
          <w:color w:val="231F20"/>
        </w:rPr>
        <w:t>be</w:t>
      </w:r>
      <w:r>
        <w:rPr>
          <w:color w:val="231F20"/>
          <w:spacing w:val="-5"/>
        </w:rPr>
        <w:t> </w:t>
      </w:r>
      <w:r>
        <w:rPr>
          <w:color w:val="231F20"/>
        </w:rPr>
        <w:t>allocated</w:t>
      </w:r>
      <w:r>
        <w:rPr>
          <w:color w:val="231F20"/>
          <w:spacing w:val="-5"/>
        </w:rPr>
        <w:t> </w:t>
      </w:r>
      <w:r>
        <w:rPr>
          <w:color w:val="231F20"/>
        </w:rPr>
        <w:t>and</w:t>
      </w:r>
      <w:r>
        <w:rPr>
          <w:color w:val="231F20"/>
          <w:spacing w:val="-5"/>
        </w:rPr>
        <w:t> </w:t>
      </w:r>
      <w:r>
        <w:rPr>
          <w:color w:val="231F20"/>
        </w:rPr>
        <w:t>therefore cannot subsequently be freed again.</w:t>
      </w:r>
    </w:p>
    <w:p>
      <w:pPr>
        <w:pStyle w:val="BodyText"/>
        <w:spacing w:before="26"/>
      </w:pPr>
    </w:p>
    <w:p>
      <w:pPr>
        <w:pStyle w:val="Heading5"/>
      </w:pPr>
      <w:r>
        <w:rPr>
          <w:color w:val="98002E"/>
          <w:spacing w:val="-2"/>
          <w:w w:val="105"/>
        </w:rPr>
        <w:t>Rationale</w:t>
      </w:r>
    </w:p>
    <w:p>
      <w:pPr>
        <w:pStyle w:val="BodyText"/>
        <w:spacing w:line="266" w:lineRule="auto" w:before="216"/>
        <w:ind w:left="1194" w:right="1137"/>
        <w:jc w:val="both"/>
      </w:pPr>
      <w:r>
        <w:rPr>
          <w:color w:val="231F20"/>
        </w:rPr>
        <w:t>Freeing non-allocated memory, or freeing the same allocated memory more than once leads to unde</w:t>
      </w:r>
      <w:r>
        <w:rPr>
          <w:rFonts w:ascii="Courier New"/>
          <w:color w:val="231F20"/>
        </w:rPr>
        <w:t>fi</w:t>
      </w:r>
      <w:r>
        <w:rPr>
          <w:color w:val="231F20"/>
        </w:rPr>
        <w:t>ned behaviour.</w:t>
      </w:r>
    </w:p>
    <w:p>
      <w:pPr>
        <w:pStyle w:val="BodyText"/>
        <w:spacing w:before="7"/>
      </w:pPr>
    </w:p>
    <w:p>
      <w:pPr>
        <w:pStyle w:val="Heading5"/>
      </w:pPr>
      <w:r>
        <w:rPr>
          <w:color w:val="98002E"/>
          <w:spacing w:val="-2"/>
          <w:w w:val="105"/>
        </w:rPr>
        <w:t>Example</w:t>
      </w:r>
    </w:p>
    <w:p>
      <w:pPr>
        <w:spacing w:line="460" w:lineRule="exact" w:before="9"/>
        <w:ind w:left="1194" w:right="8035" w:firstLine="0"/>
        <w:jc w:val="left"/>
        <w:rPr>
          <w:rFonts w:ascii="Courier New"/>
          <w:sz w:val="18"/>
        </w:rPr>
      </w:pPr>
      <w:r>
        <w:rPr>
          <w:rFonts w:ascii="Courier New"/>
          <w:color w:val="231F20"/>
          <w:sz w:val="18"/>
        </w:rPr>
        <w:t>#include</w:t>
      </w:r>
      <w:r>
        <w:rPr>
          <w:rFonts w:ascii="Courier New"/>
          <w:color w:val="231F20"/>
          <w:spacing w:val="-29"/>
          <w:sz w:val="18"/>
        </w:rPr>
        <w:t> </w:t>
      </w:r>
      <w:r>
        <w:rPr>
          <w:rFonts w:ascii="Courier New"/>
          <w:color w:val="231F20"/>
          <w:sz w:val="18"/>
        </w:rPr>
        <w:t>&lt;stdlib.h&gt; void fn ( void )</w:t>
      </w:r>
    </w:p>
    <w:p>
      <w:pPr>
        <w:spacing w:line="192" w:lineRule="exact" w:before="0"/>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int32_t</w:t>
      </w:r>
      <w:r>
        <w:rPr>
          <w:rFonts w:ascii="Courier New"/>
          <w:color w:val="231F20"/>
          <w:spacing w:val="-7"/>
          <w:sz w:val="18"/>
        </w:rPr>
        <w:t> </w:t>
      </w:r>
      <w:r>
        <w:rPr>
          <w:rFonts w:ascii="Courier New"/>
          <w:color w:val="231F20"/>
          <w:spacing w:val="-5"/>
          <w:sz w:val="18"/>
        </w:rPr>
        <w:t>a;</w:t>
      </w:r>
    </w:p>
    <w:p>
      <w:pPr>
        <w:pStyle w:val="BodyText"/>
        <w:spacing w:before="53"/>
        <w:rPr>
          <w:rFonts w:ascii="Courier New"/>
          <w:sz w:val="18"/>
        </w:rPr>
      </w:pPr>
    </w:p>
    <w:p>
      <w:pPr>
        <w:tabs>
          <w:tab w:pos="7998" w:val="left" w:leader="none"/>
        </w:tabs>
        <w:spacing w:line="271" w:lineRule="auto" w:before="0"/>
        <w:ind w:left="1410" w:right="3188" w:firstLine="0"/>
        <w:jc w:val="left"/>
        <w:rPr>
          <w:rFonts w:ascii="Courier New"/>
          <w:sz w:val="18"/>
        </w:rPr>
      </w:pPr>
      <w:r>
        <w:rPr>
          <w:rFonts w:ascii="Courier New"/>
          <w:color w:val="231F20"/>
          <w:sz w:val="18"/>
        </w:rPr>
        <w:t>/* Non-compliant - a does not point to allocated storage</w:t>
        <w:tab/>
      </w:r>
      <w:r>
        <w:rPr>
          <w:rFonts w:ascii="Courier New"/>
          <w:color w:val="231F20"/>
          <w:spacing w:val="-6"/>
          <w:sz w:val="18"/>
        </w:rPr>
        <w:t>*/ </w:t>
      </w:r>
      <w:r>
        <w:rPr>
          <w:rFonts w:ascii="Courier New"/>
          <w:color w:val="231F20"/>
          <w:sz w:val="18"/>
        </w:rPr>
        <w:t>free ( &amp;a );</w:t>
      </w:r>
    </w:p>
    <w:p>
      <w:pPr>
        <w:spacing w:line="203" w:lineRule="exact" w:before="0"/>
        <w:ind w:left="1194" w:right="0" w:firstLine="0"/>
        <w:jc w:val="left"/>
        <w:rPr>
          <w:rFonts w:ascii="Courier New"/>
          <w:sz w:val="18"/>
        </w:rPr>
      </w:pPr>
      <w:r>
        <w:rPr>
          <w:rFonts w:ascii="Courier New"/>
          <w:color w:val="231F20"/>
          <w:spacing w:val="-10"/>
          <w:sz w:val="18"/>
        </w:rPr>
        <w:t>}</w:t>
      </w:r>
    </w:p>
    <w:p>
      <w:pPr>
        <w:pStyle w:val="BodyText"/>
        <w:spacing w:before="20"/>
        <w:rPr>
          <w:rFonts w:ascii="Courier New"/>
          <w:sz w:val="18"/>
        </w:rPr>
      </w:pPr>
    </w:p>
    <w:p>
      <w:pPr>
        <w:spacing w:before="0"/>
        <w:ind w:left="1194" w:right="0" w:firstLine="0"/>
        <w:jc w:val="left"/>
        <w:rPr>
          <w:rFonts w:ascii="Courier New"/>
          <w:sz w:val="18"/>
        </w:rPr>
      </w:pPr>
      <w:r>
        <w:rPr>
          <w:rFonts w:ascii="Courier New"/>
          <w:color w:val="231F20"/>
          <w:sz w:val="18"/>
        </w:rPr>
        <w:t>void</w:t>
      </w:r>
      <w:r>
        <w:rPr>
          <w:rFonts w:ascii="Courier New"/>
          <w:color w:val="231F20"/>
          <w:spacing w:val="-5"/>
          <w:sz w:val="18"/>
        </w:rPr>
        <w:t> </w:t>
      </w:r>
      <w:r>
        <w:rPr>
          <w:rFonts w:ascii="Courier New"/>
          <w:color w:val="231F20"/>
          <w:sz w:val="18"/>
        </w:rPr>
        <w:t>g</w:t>
      </w:r>
      <w:r>
        <w:rPr>
          <w:rFonts w:ascii="Courier New"/>
          <w:color w:val="231F20"/>
          <w:spacing w:val="-1"/>
          <w:sz w:val="18"/>
        </w:rPr>
        <w:t> </w:t>
      </w: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spacing w:line="271" w:lineRule="auto" w:before="27"/>
        <w:ind w:left="1410" w:right="5780" w:firstLine="0"/>
        <w:jc w:val="left"/>
        <w:rPr>
          <w:rFonts w:ascii="Courier New"/>
          <w:sz w:val="18"/>
        </w:rPr>
      </w:pPr>
      <w:r>
        <w:rPr>
          <w:rFonts w:ascii="Courier New"/>
          <w:color w:val="231F20"/>
          <w:sz w:val="18"/>
        </w:rPr>
        <w:t>char</w:t>
      </w:r>
      <w:r>
        <w:rPr>
          <w:rFonts w:ascii="Courier New"/>
          <w:color w:val="231F20"/>
          <w:spacing w:val="-4"/>
          <w:sz w:val="18"/>
        </w:rPr>
        <w:t> </w:t>
      </w:r>
      <w:r>
        <w:rPr>
          <w:rFonts w:ascii="Courier New"/>
          <w:color w:val="231F20"/>
          <w:sz w:val="18"/>
        </w:rPr>
        <w:t>*p</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char</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malloc</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512</w:t>
      </w:r>
      <w:r>
        <w:rPr>
          <w:rFonts w:ascii="Courier New"/>
          <w:color w:val="231F20"/>
          <w:spacing w:val="-4"/>
          <w:sz w:val="18"/>
        </w:rPr>
        <w:t> </w:t>
      </w:r>
      <w:r>
        <w:rPr>
          <w:rFonts w:ascii="Courier New"/>
          <w:color w:val="231F20"/>
          <w:sz w:val="18"/>
        </w:rPr>
        <w:t>); char *q = p;</w:t>
      </w:r>
    </w:p>
    <w:p>
      <w:pPr>
        <w:pStyle w:val="BodyText"/>
        <w:spacing w:before="25"/>
        <w:rPr>
          <w:rFonts w:ascii="Courier New"/>
          <w:sz w:val="18"/>
        </w:rPr>
      </w:pPr>
    </w:p>
    <w:p>
      <w:pPr>
        <w:spacing w:before="0"/>
        <w:ind w:left="1410" w:right="0" w:firstLine="0"/>
        <w:jc w:val="left"/>
        <w:rPr>
          <w:rFonts w:ascii="Courier New"/>
          <w:sz w:val="18"/>
        </w:rPr>
      </w:pPr>
      <w:r>
        <w:rPr>
          <w:rFonts w:ascii="Courier New"/>
          <w:color w:val="231F20"/>
          <w:sz w:val="18"/>
        </w:rPr>
        <w:t>free</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p</w:t>
      </w:r>
      <w:r>
        <w:rPr>
          <w:rFonts w:ascii="Courier New"/>
          <w:color w:val="231F20"/>
          <w:spacing w:val="-2"/>
          <w:sz w:val="18"/>
        </w:rPr>
        <w:t> </w:t>
      </w:r>
      <w:r>
        <w:rPr>
          <w:rFonts w:ascii="Courier New"/>
          <w:color w:val="231F20"/>
          <w:spacing w:val="-5"/>
          <w:sz w:val="18"/>
        </w:rPr>
        <w:t>);</w:t>
      </w:r>
    </w:p>
    <w:p>
      <w:pPr>
        <w:pStyle w:val="BodyText"/>
        <w:spacing w:before="52"/>
        <w:rPr>
          <w:rFonts w:ascii="Courier New"/>
          <w:sz w:val="18"/>
        </w:rPr>
      </w:pPr>
    </w:p>
    <w:p>
      <w:pPr>
        <w:tabs>
          <w:tab w:pos="7998" w:val="left" w:leader="none"/>
        </w:tabs>
        <w:spacing w:line="271" w:lineRule="auto" w:before="0"/>
        <w:ind w:left="1410" w:right="3188" w:firstLine="0"/>
        <w:jc w:val="left"/>
        <w:rPr>
          <w:rFonts w:ascii="Courier New"/>
          <w:sz w:val="18"/>
        </w:rPr>
      </w:pPr>
      <w:r>
        <w:rPr>
          <w:rFonts w:ascii="Courier New"/>
          <w:color w:val="231F20"/>
          <w:sz w:val="18"/>
        </w:rPr>
        <w:t>/* Non-compliant - allocated block freed a second time</w:t>
        <w:tab/>
      </w:r>
      <w:r>
        <w:rPr>
          <w:rFonts w:ascii="Courier New"/>
          <w:color w:val="231F20"/>
          <w:spacing w:val="-6"/>
          <w:sz w:val="18"/>
        </w:rPr>
        <w:t>*/ </w:t>
      </w:r>
      <w:r>
        <w:rPr>
          <w:rFonts w:ascii="Courier New"/>
          <w:color w:val="231F20"/>
          <w:sz w:val="18"/>
        </w:rPr>
        <w:t>free ( q );</w:t>
      </w:r>
    </w:p>
    <w:p>
      <w:pPr>
        <w:pStyle w:val="BodyText"/>
        <w:spacing w:before="25"/>
        <w:rPr>
          <w:rFonts w:ascii="Courier New"/>
          <w:sz w:val="18"/>
        </w:rPr>
      </w:pPr>
    </w:p>
    <w:p>
      <w:pPr>
        <w:spacing w:line="271" w:lineRule="auto" w:before="1"/>
        <w:ind w:left="1410" w:right="3188"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Non-compliant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allocated</w:t>
      </w:r>
      <w:r>
        <w:rPr>
          <w:rFonts w:ascii="Courier New"/>
          <w:color w:val="231F20"/>
          <w:spacing w:val="-4"/>
          <w:sz w:val="18"/>
        </w:rPr>
        <w:t> </w:t>
      </w:r>
      <w:r>
        <w:rPr>
          <w:rFonts w:ascii="Courier New"/>
          <w:color w:val="231F20"/>
          <w:sz w:val="18"/>
        </w:rPr>
        <w:t>block</w:t>
      </w:r>
      <w:r>
        <w:rPr>
          <w:rFonts w:ascii="Courier New"/>
          <w:color w:val="231F20"/>
          <w:spacing w:val="-4"/>
          <w:sz w:val="18"/>
        </w:rPr>
        <w:t> </w:t>
      </w:r>
      <w:r>
        <w:rPr>
          <w:rFonts w:ascii="Courier New"/>
          <w:color w:val="231F20"/>
          <w:sz w:val="18"/>
        </w:rPr>
        <w:t>may</w:t>
      </w:r>
      <w:r>
        <w:rPr>
          <w:rFonts w:ascii="Courier New"/>
          <w:color w:val="231F20"/>
          <w:spacing w:val="-4"/>
          <w:sz w:val="18"/>
        </w:rPr>
        <w:t> </w:t>
      </w:r>
      <w:r>
        <w:rPr>
          <w:rFonts w:ascii="Courier New"/>
          <w:color w:val="231F20"/>
          <w:sz w:val="18"/>
        </w:rPr>
        <w:t>be</w:t>
      </w:r>
      <w:r>
        <w:rPr>
          <w:rFonts w:ascii="Courier New"/>
          <w:color w:val="231F20"/>
          <w:spacing w:val="-4"/>
          <w:sz w:val="18"/>
        </w:rPr>
        <w:t> </w:t>
      </w:r>
      <w:r>
        <w:rPr>
          <w:rFonts w:ascii="Courier New"/>
          <w:color w:val="231F20"/>
          <w:sz w:val="18"/>
        </w:rPr>
        <w:t>freed</w:t>
      </w:r>
      <w:r>
        <w:rPr>
          <w:rFonts w:ascii="Courier New"/>
          <w:color w:val="231F20"/>
          <w:spacing w:val="-4"/>
          <w:sz w:val="18"/>
        </w:rPr>
        <w:t> </w:t>
      </w:r>
      <w:r>
        <w:rPr>
          <w:rFonts w:ascii="Courier New"/>
          <w:color w:val="231F20"/>
          <w:sz w:val="18"/>
        </w:rPr>
        <w:t>a</w:t>
      </w:r>
      <w:r>
        <w:rPr>
          <w:rFonts w:ascii="Courier New"/>
          <w:color w:val="231F20"/>
          <w:spacing w:val="-4"/>
          <w:sz w:val="18"/>
        </w:rPr>
        <w:t> </w:t>
      </w:r>
      <w:r>
        <w:rPr>
          <w:rFonts w:ascii="Courier New"/>
          <w:color w:val="231F20"/>
          <w:sz w:val="18"/>
        </w:rPr>
        <w:t>third</w:t>
      </w:r>
      <w:r>
        <w:rPr>
          <w:rFonts w:ascii="Courier New"/>
          <w:color w:val="231F20"/>
          <w:spacing w:val="-4"/>
          <w:sz w:val="18"/>
        </w:rPr>
        <w:t> </w:t>
      </w:r>
      <w:r>
        <w:rPr>
          <w:rFonts w:ascii="Courier New"/>
          <w:color w:val="231F20"/>
          <w:sz w:val="18"/>
        </w:rPr>
        <w:t>time</w:t>
      </w:r>
      <w:r>
        <w:rPr>
          <w:rFonts w:ascii="Courier New"/>
          <w:color w:val="231F20"/>
          <w:spacing w:val="-4"/>
          <w:sz w:val="18"/>
        </w:rPr>
        <w:t> </w:t>
      </w:r>
      <w:r>
        <w:rPr>
          <w:rFonts w:ascii="Courier New"/>
          <w:color w:val="231F20"/>
          <w:sz w:val="18"/>
        </w:rPr>
        <w:t>*/ p = ( char * ) realloc ( p, 1024 );</w:t>
      </w:r>
    </w:p>
    <w:p>
      <w:pPr>
        <w:spacing w:line="203" w:lineRule="exact" w:before="0"/>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26">
        <w:r>
          <w:rPr>
            <w:color w:val="231F20"/>
            <w:spacing w:val="-4"/>
          </w:rPr>
          <w:t>Dir</w:t>
        </w:r>
        <w:r>
          <w:rPr>
            <w:color w:val="231F20"/>
            <w:spacing w:val="-7"/>
          </w:rPr>
          <w:t> </w:t>
        </w:r>
        <w:r>
          <w:rPr>
            <w:color w:val="231F20"/>
            <w:spacing w:val="-4"/>
          </w:rPr>
          <w:t>4.12</w:t>
        </w:r>
      </w:hyperlink>
      <w:r>
        <w:rPr>
          <w:color w:val="231F20"/>
          <w:spacing w:val="-4"/>
        </w:rPr>
        <w:t>,</w:t>
      </w:r>
      <w:r>
        <w:rPr>
          <w:color w:val="231F20"/>
          <w:spacing w:val="-6"/>
        </w:rPr>
        <w:t> </w:t>
      </w:r>
      <w:hyperlink w:history="true" w:anchor="_bookmark27">
        <w:r>
          <w:rPr>
            <w:color w:val="231F20"/>
            <w:spacing w:val="-4"/>
          </w:rPr>
          <w:t>Dir</w:t>
        </w:r>
        <w:r>
          <w:rPr>
            <w:color w:val="231F20"/>
            <w:spacing w:val="-6"/>
          </w:rPr>
          <w:t> </w:t>
        </w:r>
        <w:r>
          <w:rPr>
            <w:color w:val="231F20"/>
            <w:spacing w:val="-4"/>
          </w:rPr>
          <w:t>4.13</w:t>
        </w:r>
      </w:hyperlink>
      <w:r>
        <w:rPr>
          <w:color w:val="231F20"/>
          <w:spacing w:val="-4"/>
        </w:rPr>
        <w:t>,</w:t>
      </w:r>
      <w:r>
        <w:rPr>
          <w:color w:val="231F20"/>
          <w:spacing w:val="-6"/>
        </w:rPr>
        <w:t> </w:t>
      </w:r>
      <w:hyperlink w:history="true" w:anchor="_bookmark137">
        <w:r>
          <w:rPr>
            <w:color w:val="231F20"/>
            <w:spacing w:val="-4"/>
          </w:rPr>
          <w:t>Rule</w:t>
        </w:r>
        <w:r>
          <w:rPr>
            <w:color w:val="231F20"/>
            <w:spacing w:val="-6"/>
          </w:rPr>
          <w:t> </w:t>
        </w:r>
        <w:r>
          <w:rPr>
            <w:color w:val="231F20"/>
            <w:spacing w:val="-4"/>
          </w:rPr>
          <w:t>21.3</w:t>
        </w:r>
      </w:hyperlink>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41"/>
        <w:rPr>
          <w:sz w:val="28"/>
        </w:rPr>
      </w:pPr>
    </w:p>
    <w:p>
      <w:pPr>
        <w:pStyle w:val="Heading3"/>
        <w:spacing w:before="0"/>
        <w:ind w:left="154"/>
      </w:pPr>
      <w:r>
        <w:rPr/>
        <mc:AlternateContent>
          <mc:Choice Requires="wps">
            <w:drawing>
              <wp:anchor distT="0" distB="0" distL="0" distR="0" allowOverlap="1" layoutInCell="1" locked="0" behindDoc="0" simplePos="0" relativeHeight="15990784">
                <wp:simplePos x="0" y="0"/>
                <wp:positionH relativeFrom="page">
                  <wp:posOffset>646252</wp:posOffset>
                </wp:positionH>
                <wp:positionV relativeFrom="paragraph">
                  <wp:posOffset>-170910</wp:posOffset>
                </wp:positionV>
                <wp:extent cx="1270" cy="540385"/>
                <wp:effectExtent l="0" t="0" r="0" b="0"/>
                <wp:wrapNone/>
                <wp:docPr id="772" name="Graphic 772"/>
                <wp:cNvGraphicFramePr>
                  <a:graphicFrameLocks/>
                </wp:cNvGraphicFramePr>
                <a:graphic>
                  <a:graphicData uri="http://schemas.microsoft.com/office/word/2010/wordprocessingShape">
                    <wps:wsp>
                      <wps:cNvPr id="772" name="Graphic 772"/>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0784" from="50.886002pt,29.062504pt" to="50.886002pt,-13.457496pt" stroked="true" strokeweight="5pt" strokecolor="#98002e">
                <v:stroke dashstyle="solid"/>
                <w10:wrap type="none"/>
              </v:line>
            </w:pict>
          </mc:Fallback>
        </mc:AlternateContent>
      </w:r>
      <w:r>
        <w:rPr>
          <w:color w:val="231F20"/>
          <w:spacing w:val="-5"/>
        </w:rPr>
        <w:t>174</w:t>
      </w:r>
    </w:p>
    <w:p>
      <w:pPr>
        <w:spacing w:after="0"/>
        <w:sectPr>
          <w:pgSz w:w="11910" w:h="16840"/>
          <w:pgMar w:header="0" w:footer="658" w:top="840" w:bottom="920" w:left="220" w:right="280"/>
        </w:sectPr>
      </w:pPr>
    </w:p>
    <w:p>
      <w:pPr>
        <w:pStyle w:val="BodyText"/>
        <w:ind w:left="1194"/>
      </w:pPr>
      <w:r>
        <w:rPr/>
        <mc:AlternateContent>
          <mc:Choice Requires="wps">
            <w:drawing>
              <wp:inline distT="0" distB="0" distL="0" distR="0">
                <wp:extent cx="5760085" cy="456565"/>
                <wp:effectExtent l="0" t="0" r="0" b="634"/>
                <wp:docPr id="773" name="Group 773"/>
                <wp:cNvGraphicFramePr>
                  <a:graphicFrameLocks/>
                </wp:cNvGraphicFramePr>
                <a:graphic>
                  <a:graphicData uri="http://schemas.microsoft.com/office/word/2010/wordprocessingGroup">
                    <wpg:wgp>
                      <wpg:cNvPr id="773" name="Group 773"/>
                      <wpg:cNvGrpSpPr/>
                      <wpg:grpSpPr>
                        <a:xfrm>
                          <a:off x="0" y="0"/>
                          <a:ext cx="5760085" cy="456565"/>
                          <a:chExt cx="5760085" cy="456565"/>
                        </a:xfrm>
                      </wpg:grpSpPr>
                      <wps:wsp>
                        <wps:cNvPr id="774" name="Graphic 774"/>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775" name="Textbox 775"/>
                        <wps:cNvSpPr txBox="1"/>
                        <wps:spPr>
                          <a:xfrm>
                            <a:off x="36004" y="25715"/>
                            <a:ext cx="643890" cy="207645"/>
                          </a:xfrm>
                          <a:prstGeom prst="rect">
                            <a:avLst/>
                          </a:prstGeom>
                        </wps:spPr>
                        <wps:txbx>
                          <w:txbxContent>
                            <w:p>
                              <w:pPr>
                                <w:spacing w:before="31"/>
                                <w:ind w:left="0" w:right="0" w:firstLine="0"/>
                                <w:jc w:val="left"/>
                                <w:rPr>
                                  <w:sz w:val="24"/>
                                </w:rPr>
                              </w:pPr>
                              <w:bookmarkStart w:name="_bookmark144" w:id="262"/>
                              <w:bookmarkEnd w:id="262"/>
                              <w:r>
                                <w:rPr/>
                              </w:r>
                              <w:r>
                                <w:rPr>
                                  <w:color w:val="231F20"/>
                                  <w:spacing w:val="-7"/>
                                  <w:sz w:val="24"/>
                                </w:rPr>
                                <w:t>Rule</w:t>
                              </w:r>
                              <w:r>
                                <w:rPr>
                                  <w:color w:val="231F20"/>
                                  <w:spacing w:val="-9"/>
                                  <w:sz w:val="24"/>
                                </w:rPr>
                                <w:t> </w:t>
                              </w:r>
                              <w:r>
                                <w:rPr>
                                  <w:color w:val="231F20"/>
                                  <w:spacing w:val="-4"/>
                                  <w:sz w:val="24"/>
                                </w:rPr>
                                <w:t>22.3</w:t>
                              </w:r>
                            </w:p>
                          </w:txbxContent>
                        </wps:txbx>
                        <wps:bodyPr wrap="square" lIns="0" tIns="0" rIns="0" bIns="0" rtlCol="0">
                          <a:noAutofit/>
                        </wps:bodyPr>
                      </wps:wsp>
                      <wps:wsp>
                        <wps:cNvPr id="776" name="Textbox 776"/>
                        <wps:cNvSpPr txBox="1"/>
                        <wps:spPr>
                          <a:xfrm>
                            <a:off x="935926" y="25715"/>
                            <a:ext cx="4726940" cy="403225"/>
                          </a:xfrm>
                          <a:prstGeom prst="rect">
                            <a:avLst/>
                          </a:prstGeom>
                        </wps:spPr>
                        <wps:txbx>
                          <w:txbxContent>
                            <w:p>
                              <w:pPr>
                                <w:spacing w:line="249" w:lineRule="auto" w:before="18"/>
                                <w:ind w:left="0" w:right="0" w:firstLine="0"/>
                                <w:jc w:val="left"/>
                                <w:rPr>
                                  <w:sz w:val="24"/>
                                </w:rPr>
                              </w:pPr>
                              <w:r>
                                <w:rPr>
                                  <w:color w:val="231F20"/>
                                  <w:sz w:val="24"/>
                                </w:rPr>
                                <w:t>The</w:t>
                              </w:r>
                              <w:r>
                                <w:rPr>
                                  <w:color w:val="231F20"/>
                                  <w:spacing w:val="-14"/>
                                  <w:sz w:val="24"/>
                                </w:rPr>
                                <w:t> </w:t>
                              </w:r>
                              <w:r>
                                <w:rPr>
                                  <w:color w:val="231F20"/>
                                  <w:sz w:val="24"/>
                                </w:rPr>
                                <w:t>same</w:t>
                              </w:r>
                              <w:r>
                                <w:rPr>
                                  <w:color w:val="231F20"/>
                                  <w:spacing w:val="-15"/>
                                  <w:sz w:val="24"/>
                                </w:rPr>
                                <w:t> </w:t>
                              </w:r>
                              <w:r>
                                <w:rPr>
                                  <w:rFonts w:ascii="Courier New"/>
                                  <w:color w:val="231F20"/>
                                  <w:sz w:val="24"/>
                                </w:rPr>
                                <w:t>fi</w:t>
                              </w:r>
                              <w:r>
                                <w:rPr>
                                  <w:color w:val="231F20"/>
                                  <w:sz w:val="24"/>
                                </w:rPr>
                                <w:t>le</w:t>
                              </w:r>
                              <w:r>
                                <w:rPr>
                                  <w:color w:val="231F20"/>
                                  <w:spacing w:val="-14"/>
                                  <w:sz w:val="24"/>
                                </w:rPr>
                                <w:t> </w:t>
                              </w:r>
                              <w:r>
                                <w:rPr>
                                  <w:color w:val="231F20"/>
                                  <w:sz w:val="24"/>
                                </w:rPr>
                                <w:t>shall</w:t>
                              </w:r>
                              <w:r>
                                <w:rPr>
                                  <w:color w:val="231F20"/>
                                  <w:spacing w:val="-14"/>
                                  <w:sz w:val="24"/>
                                </w:rPr>
                                <w:t> </w:t>
                              </w:r>
                              <w:r>
                                <w:rPr>
                                  <w:color w:val="231F20"/>
                                  <w:sz w:val="24"/>
                                </w:rPr>
                                <w:t>not</w:t>
                              </w:r>
                              <w:r>
                                <w:rPr>
                                  <w:color w:val="231F20"/>
                                  <w:spacing w:val="-14"/>
                                  <w:sz w:val="24"/>
                                </w:rPr>
                                <w:t> </w:t>
                              </w:r>
                              <w:r>
                                <w:rPr>
                                  <w:color w:val="231F20"/>
                                  <w:sz w:val="24"/>
                                </w:rPr>
                                <w:t>be</w:t>
                              </w:r>
                              <w:r>
                                <w:rPr>
                                  <w:color w:val="231F20"/>
                                  <w:spacing w:val="-14"/>
                                  <w:sz w:val="24"/>
                                </w:rPr>
                                <w:t> </w:t>
                              </w:r>
                              <w:r>
                                <w:rPr>
                                  <w:color w:val="231F20"/>
                                  <w:sz w:val="24"/>
                                </w:rPr>
                                <w:t>open</w:t>
                              </w:r>
                              <w:r>
                                <w:rPr>
                                  <w:color w:val="231F20"/>
                                  <w:spacing w:val="-14"/>
                                  <w:sz w:val="24"/>
                                </w:rPr>
                                <w:t> </w:t>
                              </w:r>
                              <w:r>
                                <w:rPr>
                                  <w:color w:val="231F20"/>
                                  <w:sz w:val="24"/>
                                </w:rPr>
                                <w:t>for</w:t>
                              </w:r>
                              <w:r>
                                <w:rPr>
                                  <w:color w:val="231F20"/>
                                  <w:spacing w:val="-14"/>
                                  <w:sz w:val="24"/>
                                </w:rPr>
                                <w:t> </w:t>
                              </w:r>
                              <w:r>
                                <w:rPr>
                                  <w:color w:val="231F20"/>
                                  <w:sz w:val="24"/>
                                </w:rPr>
                                <w:t>read</w:t>
                              </w:r>
                              <w:r>
                                <w:rPr>
                                  <w:color w:val="231F20"/>
                                  <w:spacing w:val="-14"/>
                                  <w:sz w:val="24"/>
                                </w:rPr>
                                <w:t> </w:t>
                              </w:r>
                              <w:r>
                                <w:rPr>
                                  <w:color w:val="231F20"/>
                                  <w:sz w:val="24"/>
                                </w:rPr>
                                <w:t>and</w:t>
                              </w:r>
                              <w:r>
                                <w:rPr>
                                  <w:color w:val="231F20"/>
                                  <w:spacing w:val="-14"/>
                                  <w:sz w:val="24"/>
                                </w:rPr>
                                <w:t> </w:t>
                              </w:r>
                              <w:r>
                                <w:rPr>
                                  <w:color w:val="231F20"/>
                                  <w:sz w:val="24"/>
                                </w:rPr>
                                <w:t>write</w:t>
                              </w:r>
                              <w:r>
                                <w:rPr>
                                  <w:color w:val="231F20"/>
                                  <w:spacing w:val="-14"/>
                                  <w:sz w:val="24"/>
                                </w:rPr>
                                <w:t> </w:t>
                              </w:r>
                              <w:r>
                                <w:rPr>
                                  <w:color w:val="231F20"/>
                                  <w:sz w:val="24"/>
                                </w:rPr>
                                <w:t>access</w:t>
                              </w:r>
                              <w:r>
                                <w:rPr>
                                  <w:color w:val="231F20"/>
                                  <w:spacing w:val="-14"/>
                                  <w:sz w:val="24"/>
                                </w:rPr>
                                <w:t> </w:t>
                              </w:r>
                              <w:r>
                                <w:rPr>
                                  <w:color w:val="231F20"/>
                                  <w:sz w:val="24"/>
                                </w:rPr>
                                <w:t>at</w:t>
                              </w:r>
                              <w:r>
                                <w:rPr>
                                  <w:color w:val="231F20"/>
                                  <w:spacing w:val="-14"/>
                                  <w:sz w:val="24"/>
                                </w:rPr>
                                <w:t> </w:t>
                              </w:r>
                              <w:r>
                                <w:rPr>
                                  <w:color w:val="231F20"/>
                                  <w:sz w:val="24"/>
                                </w:rPr>
                                <w:t>the</w:t>
                              </w:r>
                              <w:r>
                                <w:rPr>
                                  <w:color w:val="231F20"/>
                                  <w:spacing w:val="-14"/>
                                  <w:sz w:val="24"/>
                                </w:rPr>
                                <w:t> </w:t>
                              </w:r>
                              <w:r>
                                <w:rPr>
                                  <w:color w:val="231F20"/>
                                  <w:sz w:val="24"/>
                                </w:rPr>
                                <w:t>same time on di</w:t>
                              </w:r>
                              <w:r>
                                <w:rPr>
                                  <w:rFonts w:ascii="Courier New"/>
                                  <w:color w:val="231F20"/>
                                  <w:sz w:val="24"/>
                                </w:rPr>
                                <w:t>ff</w:t>
                              </w:r>
                              <w:r>
                                <w:rPr>
                                  <w:color w:val="231F20"/>
                                  <w:sz w:val="24"/>
                                </w:rPr>
                                <w:t>erent streams</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595" coordorigin="0,0" coordsize="9071,719">
                <v:shape style="position:absolute;left:0;top:0;width:9071;height:719" id="docshape596" coordorigin="0,0" coordsize="9071,719" path="m9071,0l1417,0,0,0,0,718,1417,718,9071,718,9071,0xe" filled="true" fillcolor="#e2b6b2" stroked="false">
                  <v:path arrowok="t"/>
                  <v:fill type="solid"/>
                </v:shape>
                <v:shape style="position:absolute;left:56;top:40;width:1014;height:327" type="#_x0000_t202" id="docshape597" filled="false" stroked="false">
                  <v:textbox inset="0,0,0,0">
                    <w:txbxContent>
                      <w:p>
                        <w:pPr>
                          <w:spacing w:before="31"/>
                          <w:ind w:left="0" w:right="0" w:firstLine="0"/>
                          <w:jc w:val="left"/>
                          <w:rPr>
                            <w:sz w:val="24"/>
                          </w:rPr>
                        </w:pPr>
                        <w:bookmarkStart w:name="_bookmark144" w:id="263"/>
                        <w:bookmarkEnd w:id="263"/>
                        <w:r>
                          <w:rPr/>
                        </w:r>
                        <w:r>
                          <w:rPr>
                            <w:color w:val="231F20"/>
                            <w:spacing w:val="-7"/>
                            <w:sz w:val="24"/>
                          </w:rPr>
                          <w:t>Rule</w:t>
                        </w:r>
                        <w:r>
                          <w:rPr>
                            <w:color w:val="231F20"/>
                            <w:spacing w:val="-9"/>
                            <w:sz w:val="24"/>
                          </w:rPr>
                          <w:t> </w:t>
                        </w:r>
                        <w:r>
                          <w:rPr>
                            <w:color w:val="231F20"/>
                            <w:spacing w:val="-4"/>
                            <w:sz w:val="24"/>
                          </w:rPr>
                          <w:t>22.3</w:t>
                        </w:r>
                      </w:p>
                    </w:txbxContent>
                  </v:textbox>
                  <w10:wrap type="none"/>
                </v:shape>
                <v:shape style="position:absolute;left:1473;top:40;width:7444;height:635" type="#_x0000_t202" id="docshape598" filled="false" stroked="false">
                  <v:textbox inset="0,0,0,0">
                    <w:txbxContent>
                      <w:p>
                        <w:pPr>
                          <w:spacing w:line="249" w:lineRule="auto" w:before="18"/>
                          <w:ind w:left="0" w:right="0" w:firstLine="0"/>
                          <w:jc w:val="left"/>
                          <w:rPr>
                            <w:sz w:val="24"/>
                          </w:rPr>
                        </w:pPr>
                        <w:r>
                          <w:rPr>
                            <w:color w:val="231F20"/>
                            <w:sz w:val="24"/>
                          </w:rPr>
                          <w:t>The</w:t>
                        </w:r>
                        <w:r>
                          <w:rPr>
                            <w:color w:val="231F20"/>
                            <w:spacing w:val="-14"/>
                            <w:sz w:val="24"/>
                          </w:rPr>
                          <w:t> </w:t>
                        </w:r>
                        <w:r>
                          <w:rPr>
                            <w:color w:val="231F20"/>
                            <w:sz w:val="24"/>
                          </w:rPr>
                          <w:t>same</w:t>
                        </w:r>
                        <w:r>
                          <w:rPr>
                            <w:color w:val="231F20"/>
                            <w:spacing w:val="-15"/>
                            <w:sz w:val="24"/>
                          </w:rPr>
                          <w:t> </w:t>
                        </w:r>
                        <w:r>
                          <w:rPr>
                            <w:rFonts w:ascii="Courier New"/>
                            <w:color w:val="231F20"/>
                            <w:sz w:val="24"/>
                          </w:rPr>
                          <w:t>fi</w:t>
                        </w:r>
                        <w:r>
                          <w:rPr>
                            <w:color w:val="231F20"/>
                            <w:sz w:val="24"/>
                          </w:rPr>
                          <w:t>le</w:t>
                        </w:r>
                        <w:r>
                          <w:rPr>
                            <w:color w:val="231F20"/>
                            <w:spacing w:val="-14"/>
                            <w:sz w:val="24"/>
                          </w:rPr>
                          <w:t> </w:t>
                        </w:r>
                        <w:r>
                          <w:rPr>
                            <w:color w:val="231F20"/>
                            <w:sz w:val="24"/>
                          </w:rPr>
                          <w:t>shall</w:t>
                        </w:r>
                        <w:r>
                          <w:rPr>
                            <w:color w:val="231F20"/>
                            <w:spacing w:val="-14"/>
                            <w:sz w:val="24"/>
                          </w:rPr>
                          <w:t> </w:t>
                        </w:r>
                        <w:r>
                          <w:rPr>
                            <w:color w:val="231F20"/>
                            <w:sz w:val="24"/>
                          </w:rPr>
                          <w:t>not</w:t>
                        </w:r>
                        <w:r>
                          <w:rPr>
                            <w:color w:val="231F20"/>
                            <w:spacing w:val="-14"/>
                            <w:sz w:val="24"/>
                          </w:rPr>
                          <w:t> </w:t>
                        </w:r>
                        <w:r>
                          <w:rPr>
                            <w:color w:val="231F20"/>
                            <w:sz w:val="24"/>
                          </w:rPr>
                          <w:t>be</w:t>
                        </w:r>
                        <w:r>
                          <w:rPr>
                            <w:color w:val="231F20"/>
                            <w:spacing w:val="-14"/>
                            <w:sz w:val="24"/>
                          </w:rPr>
                          <w:t> </w:t>
                        </w:r>
                        <w:r>
                          <w:rPr>
                            <w:color w:val="231F20"/>
                            <w:sz w:val="24"/>
                          </w:rPr>
                          <w:t>open</w:t>
                        </w:r>
                        <w:r>
                          <w:rPr>
                            <w:color w:val="231F20"/>
                            <w:spacing w:val="-14"/>
                            <w:sz w:val="24"/>
                          </w:rPr>
                          <w:t> </w:t>
                        </w:r>
                        <w:r>
                          <w:rPr>
                            <w:color w:val="231F20"/>
                            <w:sz w:val="24"/>
                          </w:rPr>
                          <w:t>for</w:t>
                        </w:r>
                        <w:r>
                          <w:rPr>
                            <w:color w:val="231F20"/>
                            <w:spacing w:val="-14"/>
                            <w:sz w:val="24"/>
                          </w:rPr>
                          <w:t> </w:t>
                        </w:r>
                        <w:r>
                          <w:rPr>
                            <w:color w:val="231F20"/>
                            <w:sz w:val="24"/>
                          </w:rPr>
                          <w:t>read</w:t>
                        </w:r>
                        <w:r>
                          <w:rPr>
                            <w:color w:val="231F20"/>
                            <w:spacing w:val="-14"/>
                            <w:sz w:val="24"/>
                          </w:rPr>
                          <w:t> </w:t>
                        </w:r>
                        <w:r>
                          <w:rPr>
                            <w:color w:val="231F20"/>
                            <w:sz w:val="24"/>
                          </w:rPr>
                          <w:t>and</w:t>
                        </w:r>
                        <w:r>
                          <w:rPr>
                            <w:color w:val="231F20"/>
                            <w:spacing w:val="-14"/>
                            <w:sz w:val="24"/>
                          </w:rPr>
                          <w:t> </w:t>
                        </w:r>
                        <w:r>
                          <w:rPr>
                            <w:color w:val="231F20"/>
                            <w:sz w:val="24"/>
                          </w:rPr>
                          <w:t>write</w:t>
                        </w:r>
                        <w:r>
                          <w:rPr>
                            <w:color w:val="231F20"/>
                            <w:spacing w:val="-14"/>
                            <w:sz w:val="24"/>
                          </w:rPr>
                          <w:t> </w:t>
                        </w:r>
                        <w:r>
                          <w:rPr>
                            <w:color w:val="231F20"/>
                            <w:sz w:val="24"/>
                          </w:rPr>
                          <w:t>access</w:t>
                        </w:r>
                        <w:r>
                          <w:rPr>
                            <w:color w:val="231F20"/>
                            <w:spacing w:val="-14"/>
                            <w:sz w:val="24"/>
                          </w:rPr>
                          <w:t> </w:t>
                        </w:r>
                        <w:r>
                          <w:rPr>
                            <w:color w:val="231F20"/>
                            <w:sz w:val="24"/>
                          </w:rPr>
                          <w:t>at</w:t>
                        </w:r>
                        <w:r>
                          <w:rPr>
                            <w:color w:val="231F20"/>
                            <w:spacing w:val="-14"/>
                            <w:sz w:val="24"/>
                          </w:rPr>
                          <w:t> </w:t>
                        </w:r>
                        <w:r>
                          <w:rPr>
                            <w:color w:val="231F20"/>
                            <w:sz w:val="24"/>
                          </w:rPr>
                          <w:t>the</w:t>
                        </w:r>
                        <w:r>
                          <w:rPr>
                            <w:color w:val="231F20"/>
                            <w:spacing w:val="-14"/>
                            <w:sz w:val="24"/>
                          </w:rPr>
                          <w:t> </w:t>
                        </w:r>
                        <w:r>
                          <w:rPr>
                            <w:color w:val="231F20"/>
                            <w:sz w:val="24"/>
                          </w:rPr>
                          <w:t>same time on di</w:t>
                        </w:r>
                        <w:r>
                          <w:rPr>
                            <w:rFonts w:ascii="Courier New"/>
                            <w:color w:val="231F20"/>
                            <w:sz w:val="24"/>
                          </w:rPr>
                          <w:t>ff</w:t>
                        </w:r>
                        <w:r>
                          <w:rPr>
                            <w:color w:val="231F20"/>
                            <w:sz w:val="24"/>
                          </w:rPr>
                          <w:t>erent streams</w:t>
                        </w:r>
                      </w:p>
                    </w:txbxContent>
                  </v:textbox>
                  <w10:wrap type="none"/>
                </v:shape>
              </v:group>
            </w:pict>
          </mc:Fallback>
        </mc:AlternateContent>
      </w:r>
      <w:r>
        <w:rPr/>
      </w:r>
    </w:p>
    <w:p>
      <w:pPr>
        <w:pStyle w:val="BodyText"/>
        <w:spacing w:before="98"/>
        <w:ind w:left="5101"/>
      </w:pPr>
      <w:r>
        <w:rPr/>
        <mc:AlternateContent>
          <mc:Choice Requires="wps">
            <w:drawing>
              <wp:anchor distT="0" distB="0" distL="0" distR="0" allowOverlap="1" layoutInCell="1" locked="0" behindDoc="0" simplePos="0" relativeHeight="15992832">
                <wp:simplePos x="0" y="0"/>
                <wp:positionH relativeFrom="page">
                  <wp:posOffset>6969279</wp:posOffset>
                </wp:positionH>
                <wp:positionV relativeFrom="paragraph">
                  <wp:posOffset>-491590</wp:posOffset>
                </wp:positionV>
                <wp:extent cx="267970" cy="1321435"/>
                <wp:effectExtent l="0" t="0" r="0" b="0"/>
                <wp:wrapNone/>
                <wp:docPr id="777" name="Textbox 777"/>
                <wp:cNvGraphicFramePr>
                  <a:graphicFrameLocks/>
                </wp:cNvGraphicFramePr>
                <a:graphic>
                  <a:graphicData uri="http://schemas.microsoft.com/office/word/2010/wordprocessingShape">
                    <wps:wsp>
                      <wps:cNvPr id="777" name="Textbox 777"/>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38.70789pt;width:21.1pt;height:104.05pt;mso-position-horizontal-relative:page;mso-position-vertical-relative:paragraph;z-index:15992832" type="#_x0000_t202" id="docshape599"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231F20"/>
        </w:rPr>
        <w:t>C90</w:t>
      </w:r>
      <w:r>
        <w:rPr>
          <w:color w:val="231F20"/>
          <w:spacing w:val="15"/>
        </w:rPr>
        <w:t> </w:t>
      </w:r>
      <w:r>
        <w:rPr>
          <w:color w:val="231F20"/>
        </w:rPr>
        <w:t>[Implementation</w:t>
      </w:r>
      <w:r>
        <w:rPr>
          <w:color w:val="231F20"/>
          <w:spacing w:val="16"/>
        </w:rPr>
        <w:t> </w:t>
      </w:r>
      <w:r>
        <w:rPr>
          <w:color w:val="231F20"/>
        </w:rPr>
        <w:t>61],</w:t>
      </w:r>
      <w:r>
        <w:rPr>
          <w:color w:val="231F20"/>
          <w:spacing w:val="16"/>
        </w:rPr>
        <w:t> </w:t>
      </w:r>
      <w:r>
        <w:rPr>
          <w:color w:val="231F20"/>
        </w:rPr>
        <w:t>C99</w:t>
      </w:r>
      <w:r>
        <w:rPr>
          <w:color w:val="231F20"/>
          <w:spacing w:val="16"/>
        </w:rPr>
        <w:t> </w:t>
      </w:r>
      <w:r>
        <w:rPr>
          <w:color w:val="231F20"/>
        </w:rPr>
        <w:t>[Implementation</w:t>
      </w:r>
      <w:r>
        <w:rPr>
          <w:color w:val="231F20"/>
          <w:spacing w:val="16"/>
        </w:rPr>
        <w:t> </w:t>
      </w:r>
      <w:r>
        <w:rPr>
          <w:color w:val="231F20"/>
          <w:spacing w:val="-2"/>
        </w:rPr>
        <w:t>J.3.12(22)]</w:t>
      </w:r>
    </w:p>
    <w:p>
      <w:pPr>
        <w:pStyle w:val="BodyText"/>
        <w:tabs>
          <w:tab w:pos="2668" w:val="left" w:leader="none"/>
        </w:tabs>
        <w:spacing w:before="138"/>
        <w:ind w:left="1194"/>
      </w:pPr>
      <w:r>
        <w:rPr>
          <w:color w:val="98002E"/>
          <w:spacing w:val="-2"/>
          <w:w w:val="105"/>
        </w:rPr>
        <w:t>Category</w:t>
      </w:r>
      <w:r>
        <w:rPr>
          <w:color w:val="98002E"/>
        </w:rPr>
        <w:tab/>
      </w:r>
      <w:r>
        <w:rPr>
          <w:color w:val="231F20"/>
          <w:spacing w:val="-2"/>
          <w:w w:val="105"/>
        </w:rPr>
        <w:t>Required</w:t>
      </w:r>
    </w:p>
    <w:p>
      <w:pPr>
        <w:pStyle w:val="BodyText"/>
        <w:tabs>
          <w:tab w:pos="2668" w:val="left" w:leader="none"/>
        </w:tabs>
        <w:spacing w:before="139"/>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09"/>
        <w:rPr>
          <w:sz w:val="24"/>
        </w:rPr>
      </w:pPr>
    </w:p>
    <w:p>
      <w:pPr>
        <w:pStyle w:val="Heading5"/>
        <w:spacing w:before="1"/>
      </w:pPr>
      <w:r>
        <w:rPr>
          <w:color w:val="98002E"/>
          <w:spacing w:val="-2"/>
        </w:rPr>
        <w:t>Ampli</w:t>
      </w:r>
      <w:r>
        <w:rPr>
          <w:rFonts w:ascii="Courier New"/>
          <w:color w:val="98002E"/>
          <w:spacing w:val="-2"/>
        </w:rPr>
        <w:t>fi</w:t>
      </w:r>
      <w:r>
        <w:rPr>
          <w:color w:val="98002E"/>
          <w:spacing w:val="-2"/>
        </w:rPr>
        <w:t>cation</w:t>
      </w:r>
    </w:p>
    <w:p>
      <w:pPr>
        <w:pStyle w:val="BodyText"/>
        <w:spacing w:line="247" w:lineRule="auto" w:before="194"/>
        <w:ind w:left="1194" w:right="1138"/>
      </w:pPr>
      <w:r>
        <w:rPr>
          <w:color w:val="231F20"/>
          <w:w w:val="105"/>
        </w:rPr>
        <w:t>This</w:t>
      </w:r>
      <w:r>
        <w:rPr>
          <w:color w:val="231F20"/>
          <w:spacing w:val="-1"/>
          <w:w w:val="105"/>
        </w:rPr>
        <w:t> </w:t>
      </w:r>
      <w:r>
        <w:rPr>
          <w:color w:val="231F20"/>
          <w:w w:val="105"/>
        </w:rPr>
        <w:t>rule</w:t>
      </w:r>
      <w:r>
        <w:rPr>
          <w:color w:val="231F20"/>
          <w:spacing w:val="-1"/>
          <w:w w:val="105"/>
        </w:rPr>
        <w:t> </w:t>
      </w:r>
      <w:r>
        <w:rPr>
          <w:color w:val="231F20"/>
          <w:w w:val="105"/>
        </w:rPr>
        <w:t>applies</w:t>
      </w:r>
      <w:r>
        <w:rPr>
          <w:color w:val="231F20"/>
          <w:spacing w:val="-1"/>
          <w:w w:val="105"/>
        </w:rPr>
        <w:t> </w:t>
      </w:r>
      <w:r>
        <w:rPr>
          <w:color w:val="231F20"/>
          <w:w w:val="105"/>
        </w:rPr>
        <w:t>to</w:t>
      </w:r>
      <w:r>
        <w:rPr>
          <w:color w:val="231F20"/>
          <w:spacing w:val="-2"/>
          <w:w w:val="105"/>
        </w:rPr>
        <w:t> </w:t>
      </w:r>
      <w:r>
        <w:rPr>
          <w:rFonts w:ascii="Courier New"/>
          <w:color w:val="231F20"/>
          <w:w w:val="105"/>
        </w:rPr>
        <w:t>fi</w:t>
      </w:r>
      <w:r>
        <w:rPr>
          <w:color w:val="231F20"/>
          <w:w w:val="105"/>
        </w:rPr>
        <w:t>les</w:t>
      </w:r>
      <w:r>
        <w:rPr>
          <w:color w:val="231F20"/>
          <w:spacing w:val="-1"/>
          <w:w w:val="105"/>
        </w:rPr>
        <w:t> </w:t>
      </w:r>
      <w:r>
        <w:rPr>
          <w:color w:val="231F20"/>
          <w:w w:val="105"/>
        </w:rPr>
        <w:t>opened</w:t>
      </w:r>
      <w:r>
        <w:rPr>
          <w:color w:val="231F20"/>
          <w:spacing w:val="-1"/>
          <w:w w:val="105"/>
        </w:rPr>
        <w:t> </w:t>
      </w:r>
      <w:r>
        <w:rPr>
          <w:color w:val="231F20"/>
          <w:w w:val="105"/>
        </w:rPr>
        <w:t>with</w:t>
      </w:r>
      <w:r>
        <w:rPr>
          <w:color w:val="231F20"/>
          <w:spacing w:val="-1"/>
          <w:w w:val="105"/>
        </w:rPr>
        <w:t> </w:t>
      </w:r>
      <w:r>
        <w:rPr>
          <w:color w:val="231F20"/>
          <w:w w:val="105"/>
        </w:rPr>
        <w:t>The</w:t>
      </w:r>
      <w:r>
        <w:rPr>
          <w:color w:val="231F20"/>
          <w:spacing w:val="-1"/>
          <w:w w:val="105"/>
        </w:rPr>
        <w:t> </w:t>
      </w:r>
      <w:r>
        <w:rPr>
          <w:color w:val="231F20"/>
          <w:w w:val="105"/>
        </w:rPr>
        <w:t>Standard</w:t>
      </w:r>
      <w:r>
        <w:rPr>
          <w:color w:val="231F20"/>
          <w:spacing w:val="-1"/>
          <w:w w:val="105"/>
        </w:rPr>
        <w:t> </w:t>
      </w:r>
      <w:r>
        <w:rPr>
          <w:color w:val="231F20"/>
          <w:w w:val="105"/>
        </w:rPr>
        <w:t>Library</w:t>
      </w:r>
      <w:r>
        <w:rPr>
          <w:color w:val="231F20"/>
          <w:spacing w:val="-1"/>
          <w:w w:val="105"/>
        </w:rPr>
        <w:t> </w:t>
      </w:r>
      <w:r>
        <w:rPr>
          <w:color w:val="231F20"/>
          <w:w w:val="105"/>
        </w:rPr>
        <w:t>functions.</w:t>
      </w:r>
      <w:r>
        <w:rPr>
          <w:color w:val="231F20"/>
          <w:spacing w:val="-1"/>
          <w:w w:val="105"/>
        </w:rPr>
        <w:t> </w:t>
      </w:r>
      <w:r>
        <w:rPr>
          <w:color w:val="231F20"/>
          <w:w w:val="105"/>
        </w:rPr>
        <w:t>It</w:t>
      </w:r>
      <w:r>
        <w:rPr>
          <w:color w:val="231F20"/>
          <w:spacing w:val="-1"/>
          <w:w w:val="105"/>
        </w:rPr>
        <w:t> </w:t>
      </w:r>
      <w:r>
        <w:rPr>
          <w:color w:val="231F20"/>
          <w:w w:val="105"/>
        </w:rPr>
        <w:t>may</w:t>
      </w:r>
      <w:r>
        <w:rPr>
          <w:color w:val="231F20"/>
          <w:spacing w:val="-1"/>
          <w:w w:val="105"/>
        </w:rPr>
        <w:t> </w:t>
      </w:r>
      <w:r>
        <w:rPr>
          <w:color w:val="231F20"/>
          <w:w w:val="105"/>
        </w:rPr>
        <w:t>also</w:t>
      </w:r>
      <w:r>
        <w:rPr>
          <w:color w:val="231F20"/>
          <w:spacing w:val="-1"/>
          <w:w w:val="105"/>
        </w:rPr>
        <w:t> </w:t>
      </w:r>
      <w:r>
        <w:rPr>
          <w:color w:val="231F20"/>
          <w:w w:val="105"/>
        </w:rPr>
        <w:t>apply</w:t>
      </w:r>
      <w:r>
        <w:rPr>
          <w:color w:val="231F20"/>
          <w:spacing w:val="-1"/>
          <w:w w:val="105"/>
        </w:rPr>
        <w:t> </w:t>
      </w:r>
      <w:r>
        <w:rPr>
          <w:color w:val="231F20"/>
          <w:w w:val="105"/>
        </w:rPr>
        <w:t>to</w:t>
      </w:r>
      <w:r>
        <w:rPr>
          <w:color w:val="231F20"/>
          <w:spacing w:val="-1"/>
          <w:w w:val="105"/>
        </w:rPr>
        <w:t> </w:t>
      </w:r>
      <w:r>
        <w:rPr>
          <w:color w:val="231F20"/>
          <w:w w:val="105"/>
        </w:rPr>
        <w:t>similar features provided by the execution environment.</w:t>
      </w:r>
    </w:p>
    <w:p>
      <w:pPr>
        <w:pStyle w:val="BodyText"/>
        <w:spacing w:before="43"/>
      </w:pPr>
    </w:p>
    <w:p>
      <w:pPr>
        <w:pStyle w:val="Heading5"/>
      </w:pPr>
      <w:r>
        <w:rPr>
          <w:color w:val="98002E"/>
          <w:spacing w:val="-2"/>
          <w:w w:val="105"/>
        </w:rPr>
        <w:t>Rationale</w:t>
      </w:r>
    </w:p>
    <w:p>
      <w:pPr>
        <w:pStyle w:val="BodyText"/>
        <w:spacing w:before="216"/>
        <w:ind w:left="1194"/>
      </w:pPr>
      <w:r>
        <w:rPr>
          <w:color w:val="231F20"/>
        </w:rPr>
        <w:t>The</w:t>
      </w:r>
      <w:r>
        <w:rPr>
          <w:color w:val="231F20"/>
          <w:spacing w:val="-8"/>
        </w:rPr>
        <w:t> </w:t>
      </w:r>
      <w:r>
        <w:rPr>
          <w:color w:val="231F20"/>
        </w:rPr>
        <w:t>Standard</w:t>
      </w:r>
      <w:r>
        <w:rPr>
          <w:color w:val="231F20"/>
          <w:spacing w:val="-7"/>
        </w:rPr>
        <w:t> </w:t>
      </w:r>
      <w:r>
        <w:rPr>
          <w:color w:val="231F20"/>
        </w:rPr>
        <w:t>does</w:t>
      </w:r>
      <w:r>
        <w:rPr>
          <w:color w:val="231F20"/>
          <w:spacing w:val="-7"/>
        </w:rPr>
        <w:t> </w:t>
      </w:r>
      <w:r>
        <w:rPr>
          <w:color w:val="231F20"/>
        </w:rPr>
        <w:t>not</w:t>
      </w:r>
      <w:r>
        <w:rPr>
          <w:color w:val="231F20"/>
          <w:spacing w:val="-7"/>
        </w:rPr>
        <w:t> </w:t>
      </w:r>
      <w:r>
        <w:rPr>
          <w:color w:val="231F20"/>
        </w:rPr>
        <w:t>specify</w:t>
      </w:r>
      <w:r>
        <w:rPr>
          <w:color w:val="231F20"/>
          <w:spacing w:val="-7"/>
        </w:rPr>
        <w:t> </w:t>
      </w:r>
      <w:r>
        <w:rPr>
          <w:color w:val="231F20"/>
        </w:rPr>
        <w:t>the</w:t>
      </w:r>
      <w:r>
        <w:rPr>
          <w:color w:val="231F20"/>
          <w:spacing w:val="-8"/>
        </w:rPr>
        <w:t> </w:t>
      </w:r>
      <w:r>
        <w:rPr>
          <w:color w:val="231F20"/>
        </w:rPr>
        <w:t>behaviour</w:t>
      </w:r>
      <w:r>
        <w:rPr>
          <w:color w:val="231F20"/>
          <w:spacing w:val="-7"/>
        </w:rPr>
        <w:t> </w:t>
      </w:r>
      <w:r>
        <w:rPr>
          <w:color w:val="231F20"/>
        </w:rPr>
        <w:t>if</w:t>
      </w:r>
      <w:r>
        <w:rPr>
          <w:color w:val="231F20"/>
          <w:spacing w:val="-7"/>
        </w:rPr>
        <w:t> </w:t>
      </w:r>
      <w:r>
        <w:rPr>
          <w:color w:val="231F20"/>
        </w:rPr>
        <w:t>a</w:t>
      </w:r>
      <w:r>
        <w:rPr>
          <w:color w:val="231F20"/>
          <w:spacing w:val="-7"/>
        </w:rPr>
        <w:t> </w:t>
      </w:r>
      <w:r>
        <w:rPr>
          <w:rFonts w:ascii="Courier New"/>
          <w:color w:val="231F20"/>
        </w:rPr>
        <w:t>fi</w:t>
      </w:r>
      <w:r>
        <w:rPr>
          <w:color w:val="231F20"/>
        </w:rPr>
        <w:t>le</w:t>
      </w:r>
      <w:r>
        <w:rPr>
          <w:color w:val="231F20"/>
          <w:spacing w:val="-7"/>
        </w:rPr>
        <w:t> </w:t>
      </w:r>
      <w:r>
        <w:rPr>
          <w:color w:val="231F20"/>
        </w:rPr>
        <w:t>is</w:t>
      </w:r>
      <w:r>
        <w:rPr>
          <w:color w:val="231F20"/>
          <w:spacing w:val="-8"/>
        </w:rPr>
        <w:t> </w:t>
      </w:r>
      <w:r>
        <w:rPr>
          <w:color w:val="231F20"/>
        </w:rPr>
        <w:t>both</w:t>
      </w:r>
      <w:r>
        <w:rPr>
          <w:color w:val="231F20"/>
          <w:spacing w:val="-7"/>
        </w:rPr>
        <w:t> </w:t>
      </w:r>
      <w:r>
        <w:rPr>
          <w:color w:val="231F20"/>
        </w:rPr>
        <w:t>written</w:t>
      </w:r>
      <w:r>
        <w:rPr>
          <w:color w:val="231F20"/>
          <w:spacing w:val="-7"/>
        </w:rPr>
        <w:t> </w:t>
      </w:r>
      <w:r>
        <w:rPr>
          <w:color w:val="231F20"/>
        </w:rPr>
        <w:t>and</w:t>
      </w:r>
      <w:r>
        <w:rPr>
          <w:color w:val="231F20"/>
          <w:spacing w:val="-7"/>
        </w:rPr>
        <w:t> </w:t>
      </w:r>
      <w:r>
        <w:rPr>
          <w:color w:val="231F20"/>
        </w:rPr>
        <w:t>read</w:t>
      </w:r>
      <w:r>
        <w:rPr>
          <w:color w:val="231F20"/>
          <w:spacing w:val="-7"/>
        </w:rPr>
        <w:t> </w:t>
      </w:r>
      <w:r>
        <w:rPr>
          <w:color w:val="231F20"/>
        </w:rPr>
        <w:t>via</w:t>
      </w:r>
      <w:r>
        <w:rPr>
          <w:color w:val="231F20"/>
          <w:spacing w:val="-8"/>
        </w:rPr>
        <w:t> </w:t>
      </w:r>
      <w:r>
        <w:rPr>
          <w:color w:val="231F20"/>
        </w:rPr>
        <w:t>di</w:t>
      </w:r>
      <w:r>
        <w:rPr>
          <w:rFonts w:ascii="Courier New"/>
          <w:color w:val="231F20"/>
        </w:rPr>
        <w:t>ff</w:t>
      </w:r>
      <w:r>
        <w:rPr>
          <w:color w:val="231F20"/>
        </w:rPr>
        <w:t>erent</w:t>
      </w:r>
      <w:r>
        <w:rPr>
          <w:color w:val="231F20"/>
          <w:spacing w:val="-7"/>
        </w:rPr>
        <w:t> </w:t>
      </w:r>
      <w:r>
        <w:rPr>
          <w:color w:val="231F20"/>
          <w:spacing w:val="-2"/>
        </w:rPr>
        <w:t>streams.</w:t>
      </w:r>
    </w:p>
    <w:p>
      <w:pPr>
        <w:pStyle w:val="BodyText"/>
        <w:spacing w:before="207"/>
        <w:ind w:left="1194"/>
      </w:pPr>
      <w:r>
        <w:rPr>
          <w:rFonts w:ascii="Trebuchet MS"/>
          <w:i/>
          <w:color w:val="231F20"/>
        </w:rPr>
        <w:t>Note:</w:t>
      </w:r>
      <w:r>
        <w:rPr>
          <w:rFonts w:ascii="Trebuchet MS"/>
          <w:i/>
          <w:color w:val="231F20"/>
          <w:spacing w:val="-15"/>
        </w:rPr>
        <w:t> </w:t>
      </w:r>
      <w:r>
        <w:rPr>
          <w:color w:val="231F20"/>
        </w:rPr>
        <w:t>it</w:t>
      </w:r>
      <w:r>
        <w:rPr>
          <w:color w:val="231F20"/>
          <w:spacing w:val="-9"/>
        </w:rPr>
        <w:t> </w:t>
      </w:r>
      <w:r>
        <w:rPr>
          <w:color w:val="231F20"/>
        </w:rPr>
        <w:t>is</w:t>
      </w:r>
      <w:r>
        <w:rPr>
          <w:color w:val="231F20"/>
          <w:spacing w:val="-9"/>
        </w:rPr>
        <w:t> </w:t>
      </w:r>
      <w:r>
        <w:rPr>
          <w:color w:val="231F20"/>
        </w:rPr>
        <w:t>acceptable</w:t>
      </w:r>
      <w:r>
        <w:rPr>
          <w:color w:val="231F20"/>
          <w:spacing w:val="-9"/>
        </w:rPr>
        <w:t> </w:t>
      </w:r>
      <w:r>
        <w:rPr>
          <w:color w:val="231F20"/>
        </w:rPr>
        <w:t>to</w:t>
      </w:r>
      <w:r>
        <w:rPr>
          <w:color w:val="231F20"/>
          <w:spacing w:val="-9"/>
        </w:rPr>
        <w:t> </w:t>
      </w:r>
      <w:r>
        <w:rPr>
          <w:color w:val="231F20"/>
        </w:rPr>
        <w:t>open</w:t>
      </w:r>
      <w:r>
        <w:rPr>
          <w:color w:val="231F20"/>
          <w:spacing w:val="-9"/>
        </w:rPr>
        <w:t> </w:t>
      </w:r>
      <w:r>
        <w:rPr>
          <w:color w:val="231F20"/>
        </w:rPr>
        <w:t>a</w:t>
      </w:r>
      <w:r>
        <w:rPr>
          <w:color w:val="231F20"/>
          <w:spacing w:val="-8"/>
        </w:rPr>
        <w:t> </w:t>
      </w:r>
      <w:r>
        <w:rPr>
          <w:rFonts w:ascii="Courier New"/>
          <w:color w:val="231F20"/>
        </w:rPr>
        <w:t>fi</w:t>
      </w:r>
      <w:r>
        <w:rPr>
          <w:color w:val="231F20"/>
        </w:rPr>
        <w:t>le</w:t>
      </w:r>
      <w:r>
        <w:rPr>
          <w:color w:val="231F20"/>
          <w:spacing w:val="-9"/>
        </w:rPr>
        <w:t> </w:t>
      </w:r>
      <w:r>
        <w:rPr>
          <w:color w:val="231F20"/>
        </w:rPr>
        <w:t>multiple</w:t>
      </w:r>
      <w:r>
        <w:rPr>
          <w:color w:val="231F20"/>
          <w:spacing w:val="-10"/>
        </w:rPr>
        <w:t> </w:t>
      </w:r>
      <w:r>
        <w:rPr>
          <w:color w:val="231F20"/>
        </w:rPr>
        <w:t>times</w:t>
      </w:r>
      <w:r>
        <w:rPr>
          <w:color w:val="231F20"/>
          <w:spacing w:val="-9"/>
        </w:rPr>
        <w:t> </w:t>
      </w:r>
      <w:r>
        <w:rPr>
          <w:color w:val="231F20"/>
        </w:rPr>
        <w:t>for</w:t>
      </w:r>
      <w:r>
        <w:rPr>
          <w:color w:val="231F20"/>
          <w:spacing w:val="-9"/>
        </w:rPr>
        <w:t> </w:t>
      </w:r>
      <w:r>
        <w:rPr>
          <w:color w:val="231F20"/>
        </w:rPr>
        <w:t>read-only</w:t>
      </w:r>
      <w:r>
        <w:rPr>
          <w:color w:val="231F20"/>
          <w:spacing w:val="-9"/>
        </w:rPr>
        <w:t> </w:t>
      </w:r>
      <w:r>
        <w:rPr>
          <w:color w:val="231F20"/>
          <w:spacing w:val="-2"/>
        </w:rPr>
        <w:t>access.</w:t>
      </w:r>
    </w:p>
    <w:p>
      <w:pPr>
        <w:pStyle w:val="BodyText"/>
        <w:spacing w:before="31"/>
      </w:pPr>
    </w:p>
    <w:p>
      <w:pPr>
        <w:pStyle w:val="Heading5"/>
      </w:pPr>
      <w:r>
        <w:rPr>
          <w:color w:val="98002E"/>
          <w:spacing w:val="-2"/>
          <w:w w:val="105"/>
        </w:rPr>
        <w:t>Example</w:t>
      </w:r>
    </w:p>
    <w:p>
      <w:pPr>
        <w:spacing w:line="460" w:lineRule="exact" w:before="9"/>
        <w:ind w:left="1194" w:right="8035" w:firstLine="0"/>
        <w:jc w:val="left"/>
        <w:rPr>
          <w:rFonts w:ascii="Courier New"/>
          <w:sz w:val="18"/>
        </w:rPr>
      </w:pPr>
      <w:r>
        <w:rPr>
          <w:rFonts w:ascii="Courier New"/>
          <w:color w:val="231F20"/>
          <w:sz w:val="18"/>
        </w:rPr>
        <w:t>#include</w:t>
      </w:r>
      <w:r>
        <w:rPr>
          <w:rFonts w:ascii="Courier New"/>
          <w:color w:val="231F20"/>
          <w:spacing w:val="-29"/>
          <w:sz w:val="18"/>
        </w:rPr>
        <w:t> </w:t>
      </w:r>
      <w:r>
        <w:rPr>
          <w:rFonts w:ascii="Courier New"/>
          <w:color w:val="231F20"/>
          <w:sz w:val="18"/>
        </w:rPr>
        <w:t>&lt;stdio.h&gt; void fn ( void )</w:t>
      </w:r>
    </w:p>
    <w:p>
      <w:pPr>
        <w:spacing w:line="192" w:lineRule="exact" w:before="0"/>
        <w:ind w:left="1194" w:right="0" w:firstLine="0"/>
        <w:jc w:val="left"/>
        <w:rPr>
          <w:rFonts w:ascii="Courier New"/>
          <w:sz w:val="18"/>
        </w:rPr>
      </w:pPr>
      <w:r>
        <w:rPr>
          <w:rFonts w:ascii="Courier New"/>
          <w:color w:val="231F20"/>
          <w:spacing w:val="-10"/>
          <w:sz w:val="18"/>
        </w:rPr>
        <w:t>{</w:t>
      </w:r>
    </w:p>
    <w:p>
      <w:pPr>
        <w:tabs>
          <w:tab w:pos="5298" w:val="left" w:leader="none"/>
          <w:tab w:pos="8431" w:val="left" w:leader="none"/>
        </w:tabs>
        <w:spacing w:line="271" w:lineRule="auto" w:before="27"/>
        <w:ind w:left="1410" w:right="2755" w:firstLine="0"/>
        <w:jc w:val="left"/>
        <w:rPr>
          <w:rFonts w:ascii="Courier New"/>
          <w:sz w:val="18"/>
        </w:rPr>
      </w:pPr>
      <w:r>
        <w:rPr>
          <w:rFonts w:ascii="Courier New"/>
          <w:color w:val="231F20"/>
          <w:sz w:val="18"/>
        </w:rPr>
        <w:t>FILE *fw = fopen ( "tmp", "r+" );</w:t>
        <w:tab/>
        <w:t>/*</w:t>
      </w:r>
      <w:r>
        <w:rPr>
          <w:rFonts w:ascii="Courier New"/>
          <w:color w:val="231F20"/>
          <w:spacing w:val="-7"/>
          <w:sz w:val="18"/>
        </w:rPr>
        <w:t> </w:t>
      </w:r>
      <w:r>
        <w:rPr>
          <w:rFonts w:ascii="Courier New"/>
          <w:color w:val="231F20"/>
          <w:sz w:val="18"/>
        </w:rPr>
        <w:t>"r+"</w:t>
      </w:r>
      <w:r>
        <w:rPr>
          <w:rFonts w:ascii="Courier New"/>
          <w:color w:val="231F20"/>
          <w:spacing w:val="-7"/>
          <w:sz w:val="18"/>
        </w:rPr>
        <w:t> </w:t>
      </w:r>
      <w:r>
        <w:rPr>
          <w:rFonts w:ascii="Courier New"/>
          <w:color w:val="231F20"/>
          <w:sz w:val="18"/>
        </w:rPr>
        <w:t>opens</w:t>
      </w:r>
      <w:r>
        <w:rPr>
          <w:rFonts w:ascii="Courier New"/>
          <w:color w:val="231F20"/>
          <w:spacing w:val="-7"/>
          <w:sz w:val="18"/>
        </w:rPr>
        <w:t> </w:t>
      </w:r>
      <w:r>
        <w:rPr>
          <w:rFonts w:ascii="Courier New"/>
          <w:color w:val="231F20"/>
          <w:sz w:val="18"/>
        </w:rPr>
        <w:t>for</w:t>
      </w:r>
      <w:r>
        <w:rPr>
          <w:rFonts w:ascii="Courier New"/>
          <w:color w:val="231F20"/>
          <w:spacing w:val="-7"/>
          <w:sz w:val="18"/>
        </w:rPr>
        <w:t> </w:t>
      </w:r>
      <w:r>
        <w:rPr>
          <w:rFonts w:ascii="Courier New"/>
          <w:color w:val="231F20"/>
          <w:sz w:val="18"/>
        </w:rPr>
        <w:t>read/write</w:t>
      </w:r>
      <w:r>
        <w:rPr>
          <w:rFonts w:ascii="Courier New"/>
          <w:color w:val="231F20"/>
          <w:spacing w:val="-7"/>
          <w:sz w:val="18"/>
        </w:rPr>
        <w:t> </w:t>
      </w:r>
      <w:r>
        <w:rPr>
          <w:rFonts w:ascii="Courier New"/>
          <w:color w:val="231F20"/>
          <w:sz w:val="18"/>
        </w:rPr>
        <w:t>*/ FILE</w:t>
      </w:r>
      <w:r>
        <w:rPr>
          <w:rFonts w:ascii="Courier New"/>
          <w:color w:val="231F20"/>
          <w:spacing w:val="-4"/>
          <w:sz w:val="18"/>
        </w:rPr>
        <w:t> </w:t>
      </w:r>
      <w:r>
        <w:rPr>
          <w:rFonts w:ascii="Courier New"/>
          <w:color w:val="231F20"/>
          <w:sz w:val="18"/>
        </w:rPr>
        <w:t>*fr</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fopen</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"tmp",</w:t>
      </w:r>
      <w:r>
        <w:rPr>
          <w:rFonts w:ascii="Courier New"/>
          <w:color w:val="231F20"/>
          <w:spacing w:val="-3"/>
          <w:sz w:val="18"/>
        </w:rPr>
        <w:t> </w:t>
      </w:r>
      <w:r>
        <w:rPr>
          <w:rFonts w:ascii="Courier New"/>
          <w:color w:val="231F20"/>
          <w:sz w:val="18"/>
        </w:rPr>
        <w:t>"r"</w:t>
      </w:r>
      <w:r>
        <w:rPr>
          <w:rFonts w:ascii="Courier New"/>
          <w:color w:val="231F20"/>
          <w:spacing w:val="-3"/>
          <w:sz w:val="18"/>
        </w:rPr>
        <w:t> </w:t>
      </w:r>
      <w:r>
        <w:rPr>
          <w:rFonts w:ascii="Courier New"/>
          <w:color w:val="231F20"/>
          <w:spacing w:val="-5"/>
          <w:sz w:val="18"/>
        </w:rPr>
        <w:t>);</w:t>
      </w:r>
      <w:r>
        <w:rPr>
          <w:rFonts w:ascii="Courier New"/>
          <w:color w:val="231F20"/>
          <w:sz w:val="18"/>
        </w:rPr>
        <w:tab/>
        <w:t>/*</w:t>
      </w:r>
      <w:r>
        <w:rPr>
          <w:rFonts w:ascii="Courier New"/>
          <w:color w:val="231F20"/>
          <w:spacing w:val="-8"/>
          <w:sz w:val="18"/>
        </w:rPr>
        <w:t> </w:t>
      </w:r>
      <w:r>
        <w:rPr>
          <w:rFonts w:ascii="Courier New"/>
          <w:color w:val="231F20"/>
          <w:sz w:val="18"/>
        </w:rPr>
        <w:t>Non-</w:t>
      </w:r>
      <w:r>
        <w:rPr>
          <w:rFonts w:ascii="Courier New"/>
          <w:color w:val="231F20"/>
          <w:spacing w:val="-2"/>
          <w:sz w:val="18"/>
        </w:rPr>
        <w:t>compliant</w:t>
      </w:r>
      <w:r>
        <w:rPr>
          <w:rFonts w:ascii="Courier New"/>
          <w:color w:val="231F20"/>
          <w:sz w:val="18"/>
        </w:rPr>
        <w:tab/>
      </w:r>
      <w:r>
        <w:rPr>
          <w:rFonts w:ascii="Courier New"/>
          <w:color w:val="231F20"/>
          <w:spacing w:val="-5"/>
          <w:sz w:val="18"/>
        </w:rPr>
        <w:t>*/</w:t>
      </w:r>
    </w:p>
    <w:p>
      <w:pPr>
        <w:spacing w:line="203" w:lineRule="exact" w:before="0"/>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38">
        <w:r>
          <w:rPr>
            <w:color w:val="231F20"/>
            <w:spacing w:val="-4"/>
          </w:rPr>
          <w:t>Rule</w:t>
        </w:r>
        <w:r>
          <w:rPr>
            <w:color w:val="231F20"/>
            <w:spacing w:val="-10"/>
          </w:rPr>
          <w:t> </w:t>
        </w:r>
        <w:r>
          <w:rPr>
            <w:color w:val="231F20"/>
            <w:spacing w:val="-4"/>
          </w:rPr>
          <w:t>21.6</w:t>
        </w:r>
      </w:hyperlink>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6"/>
        <w:rPr>
          <w:sz w:val="28"/>
        </w:rPr>
      </w:pPr>
    </w:p>
    <w:p>
      <w:pPr>
        <w:pStyle w:val="Heading3"/>
        <w:spacing w:before="0"/>
        <w:ind w:left="0" w:right="99"/>
        <w:jc w:val="right"/>
      </w:pPr>
      <w:r>
        <w:rPr/>
        <mc:AlternateContent>
          <mc:Choice Requires="wps">
            <w:drawing>
              <wp:anchor distT="0" distB="0" distL="0" distR="0" allowOverlap="1" layoutInCell="1" locked="0" behindDoc="0" simplePos="0" relativeHeight="15992320">
                <wp:simplePos x="0" y="0"/>
                <wp:positionH relativeFrom="page">
                  <wp:posOffset>6909599</wp:posOffset>
                </wp:positionH>
                <wp:positionV relativeFrom="paragraph">
                  <wp:posOffset>-170768</wp:posOffset>
                </wp:positionV>
                <wp:extent cx="1270" cy="540385"/>
                <wp:effectExtent l="0" t="0" r="0" b="0"/>
                <wp:wrapNone/>
                <wp:docPr id="778" name="Graphic 778"/>
                <wp:cNvGraphicFramePr>
                  <a:graphicFrameLocks/>
                </wp:cNvGraphicFramePr>
                <a:graphic>
                  <a:graphicData uri="http://schemas.microsoft.com/office/word/2010/wordprocessingShape">
                    <wps:wsp>
                      <wps:cNvPr id="778" name="Graphic 778"/>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2320" from="544.062988pt,29.073631pt" to="544.062988pt,-13.446369pt" stroked="true" strokeweight="5pt" strokecolor="#98002e">
                <v:stroke dashstyle="solid"/>
                <w10:wrap type="none"/>
              </v:line>
            </w:pict>
          </mc:Fallback>
        </mc:AlternateContent>
      </w:r>
      <w:r>
        <w:rPr>
          <w:color w:val="231F20"/>
          <w:spacing w:val="-5"/>
        </w:rPr>
        <w:t>175</w:t>
      </w:r>
    </w:p>
    <w:p>
      <w:pPr>
        <w:spacing w:after="0"/>
        <w:jc w:val="right"/>
        <w:sectPr>
          <w:pgSz w:w="11910" w:h="16840"/>
          <w:pgMar w:header="0" w:footer="658" w:top="840" w:bottom="920" w:left="220" w:right="280"/>
        </w:sectPr>
      </w:pPr>
    </w:p>
    <w:p>
      <w:pPr>
        <w:pStyle w:val="BodyText"/>
        <w:ind w:left="1194"/>
      </w:pPr>
      <w:r>
        <w:rPr/>
        <mc:AlternateContent>
          <mc:Choice Requires="wps">
            <w:drawing>
              <wp:inline distT="0" distB="0" distL="0" distR="0">
                <wp:extent cx="5760085" cy="456565"/>
                <wp:effectExtent l="0" t="0" r="0" b="634"/>
                <wp:docPr id="779" name="Group 779"/>
                <wp:cNvGraphicFramePr>
                  <a:graphicFrameLocks/>
                </wp:cNvGraphicFramePr>
                <a:graphic>
                  <a:graphicData uri="http://schemas.microsoft.com/office/word/2010/wordprocessingGroup">
                    <wpg:wgp>
                      <wpg:cNvPr id="779" name="Group 779"/>
                      <wpg:cNvGrpSpPr/>
                      <wpg:grpSpPr>
                        <a:xfrm>
                          <a:off x="0" y="0"/>
                          <a:ext cx="5760085" cy="456565"/>
                          <a:chExt cx="5760085" cy="456565"/>
                        </a:xfrm>
                      </wpg:grpSpPr>
                      <wps:wsp>
                        <wps:cNvPr id="780" name="Graphic 780"/>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781" name="Textbox 781"/>
                        <wps:cNvSpPr txBox="1"/>
                        <wps:spPr>
                          <a:xfrm>
                            <a:off x="36004" y="25715"/>
                            <a:ext cx="643255" cy="207645"/>
                          </a:xfrm>
                          <a:prstGeom prst="rect">
                            <a:avLst/>
                          </a:prstGeom>
                        </wps:spPr>
                        <wps:txbx>
                          <w:txbxContent>
                            <w:p>
                              <w:pPr>
                                <w:spacing w:before="31"/>
                                <w:ind w:left="0" w:right="0" w:firstLine="0"/>
                                <w:jc w:val="left"/>
                                <w:rPr>
                                  <w:sz w:val="24"/>
                                </w:rPr>
                              </w:pPr>
                              <w:bookmarkStart w:name="_bookmark145" w:id="264"/>
                              <w:bookmarkEnd w:id="264"/>
                              <w:r>
                                <w:rPr/>
                              </w:r>
                              <w:r>
                                <w:rPr>
                                  <w:color w:val="231F20"/>
                                  <w:spacing w:val="-7"/>
                                  <w:sz w:val="24"/>
                                </w:rPr>
                                <w:t>Rule</w:t>
                              </w:r>
                              <w:r>
                                <w:rPr>
                                  <w:color w:val="231F20"/>
                                  <w:spacing w:val="-9"/>
                                  <w:sz w:val="24"/>
                                </w:rPr>
                                <w:t> </w:t>
                              </w:r>
                              <w:r>
                                <w:rPr>
                                  <w:color w:val="231F20"/>
                                  <w:spacing w:val="-4"/>
                                  <w:sz w:val="24"/>
                                </w:rPr>
                                <w:t>22.4</w:t>
                              </w:r>
                            </w:p>
                          </w:txbxContent>
                        </wps:txbx>
                        <wps:bodyPr wrap="square" lIns="0" tIns="0" rIns="0" bIns="0" rtlCol="0">
                          <a:noAutofit/>
                        </wps:bodyPr>
                      </wps:wsp>
                      <wps:wsp>
                        <wps:cNvPr id="782" name="Textbox 782"/>
                        <wps:cNvSpPr txBox="1"/>
                        <wps:spPr>
                          <a:xfrm>
                            <a:off x="935926" y="25715"/>
                            <a:ext cx="4802505" cy="403225"/>
                          </a:xfrm>
                          <a:prstGeom prst="rect">
                            <a:avLst/>
                          </a:prstGeom>
                        </wps:spPr>
                        <wps:txbx>
                          <w:txbxContent>
                            <w:p>
                              <w:pPr>
                                <w:spacing w:line="268" w:lineRule="auto" w:before="16"/>
                                <w:ind w:left="0" w:right="0" w:firstLine="0"/>
                                <w:jc w:val="left"/>
                                <w:rPr>
                                  <w:sz w:val="24"/>
                                </w:rPr>
                              </w:pPr>
                              <w:r>
                                <w:rPr>
                                  <w:color w:val="231F20"/>
                                  <w:spacing w:val="-2"/>
                                  <w:w w:val="105"/>
                                  <w:sz w:val="24"/>
                                </w:rPr>
                                <w:t>There</w:t>
                              </w:r>
                              <w:r>
                                <w:rPr>
                                  <w:color w:val="231F20"/>
                                  <w:spacing w:val="-15"/>
                                  <w:w w:val="105"/>
                                  <w:sz w:val="24"/>
                                </w:rPr>
                                <w:t> </w:t>
                              </w:r>
                              <w:r>
                                <w:rPr>
                                  <w:color w:val="231F20"/>
                                  <w:spacing w:val="-2"/>
                                  <w:w w:val="105"/>
                                  <w:sz w:val="24"/>
                                </w:rPr>
                                <w:t>shall</w:t>
                              </w:r>
                              <w:r>
                                <w:rPr>
                                  <w:color w:val="231F20"/>
                                  <w:spacing w:val="-15"/>
                                  <w:w w:val="105"/>
                                  <w:sz w:val="24"/>
                                </w:rPr>
                                <w:t> </w:t>
                              </w:r>
                              <w:r>
                                <w:rPr>
                                  <w:color w:val="231F20"/>
                                  <w:spacing w:val="-2"/>
                                  <w:w w:val="105"/>
                                  <w:sz w:val="24"/>
                                </w:rPr>
                                <w:t>be</w:t>
                              </w:r>
                              <w:r>
                                <w:rPr>
                                  <w:color w:val="231F20"/>
                                  <w:spacing w:val="-15"/>
                                  <w:w w:val="105"/>
                                  <w:sz w:val="24"/>
                                </w:rPr>
                                <w:t> </w:t>
                              </w:r>
                              <w:r>
                                <w:rPr>
                                  <w:color w:val="231F20"/>
                                  <w:spacing w:val="-2"/>
                                  <w:w w:val="105"/>
                                  <w:sz w:val="24"/>
                                </w:rPr>
                                <w:t>no</w:t>
                              </w:r>
                              <w:r>
                                <w:rPr>
                                  <w:color w:val="231F20"/>
                                  <w:spacing w:val="-15"/>
                                  <w:w w:val="105"/>
                                  <w:sz w:val="24"/>
                                </w:rPr>
                                <w:t> </w:t>
                              </w:r>
                              <w:r>
                                <w:rPr>
                                  <w:color w:val="231F20"/>
                                  <w:spacing w:val="-2"/>
                                  <w:w w:val="105"/>
                                  <w:sz w:val="24"/>
                                </w:rPr>
                                <w:t>attempt</w:t>
                              </w:r>
                              <w:r>
                                <w:rPr>
                                  <w:color w:val="231F20"/>
                                  <w:spacing w:val="-15"/>
                                  <w:w w:val="105"/>
                                  <w:sz w:val="24"/>
                                </w:rPr>
                                <w:t> </w:t>
                              </w:r>
                              <w:r>
                                <w:rPr>
                                  <w:color w:val="231F20"/>
                                  <w:spacing w:val="-2"/>
                                  <w:w w:val="105"/>
                                  <w:sz w:val="24"/>
                                </w:rPr>
                                <w:t>to</w:t>
                              </w:r>
                              <w:r>
                                <w:rPr>
                                  <w:color w:val="231F20"/>
                                  <w:spacing w:val="-15"/>
                                  <w:w w:val="105"/>
                                  <w:sz w:val="24"/>
                                </w:rPr>
                                <w:t> </w:t>
                              </w:r>
                              <w:r>
                                <w:rPr>
                                  <w:color w:val="231F20"/>
                                  <w:spacing w:val="-2"/>
                                  <w:w w:val="105"/>
                                  <w:sz w:val="24"/>
                                </w:rPr>
                                <w:t>write</w:t>
                              </w:r>
                              <w:r>
                                <w:rPr>
                                  <w:color w:val="231F20"/>
                                  <w:spacing w:val="-15"/>
                                  <w:w w:val="105"/>
                                  <w:sz w:val="24"/>
                                </w:rPr>
                                <w:t> </w:t>
                              </w:r>
                              <w:r>
                                <w:rPr>
                                  <w:color w:val="231F20"/>
                                  <w:spacing w:val="-2"/>
                                  <w:w w:val="105"/>
                                  <w:sz w:val="24"/>
                                </w:rPr>
                                <w:t>to</w:t>
                              </w:r>
                              <w:r>
                                <w:rPr>
                                  <w:color w:val="231F20"/>
                                  <w:spacing w:val="-15"/>
                                  <w:w w:val="105"/>
                                  <w:sz w:val="24"/>
                                </w:rPr>
                                <w:t> </w:t>
                              </w:r>
                              <w:r>
                                <w:rPr>
                                  <w:color w:val="231F20"/>
                                  <w:spacing w:val="-2"/>
                                  <w:w w:val="105"/>
                                  <w:sz w:val="24"/>
                                </w:rPr>
                                <w:t>a</w:t>
                              </w:r>
                              <w:r>
                                <w:rPr>
                                  <w:color w:val="231F20"/>
                                  <w:spacing w:val="-15"/>
                                  <w:w w:val="105"/>
                                  <w:sz w:val="24"/>
                                </w:rPr>
                                <w:t> </w:t>
                              </w:r>
                              <w:r>
                                <w:rPr>
                                  <w:color w:val="231F20"/>
                                  <w:spacing w:val="-2"/>
                                  <w:w w:val="105"/>
                                  <w:sz w:val="24"/>
                                </w:rPr>
                                <w:t>stream</w:t>
                              </w:r>
                              <w:r>
                                <w:rPr>
                                  <w:color w:val="231F20"/>
                                  <w:spacing w:val="-15"/>
                                  <w:w w:val="105"/>
                                  <w:sz w:val="24"/>
                                </w:rPr>
                                <w:t> </w:t>
                              </w:r>
                              <w:r>
                                <w:rPr>
                                  <w:color w:val="231F20"/>
                                  <w:spacing w:val="-2"/>
                                  <w:w w:val="105"/>
                                  <w:sz w:val="24"/>
                                </w:rPr>
                                <w:t>which</w:t>
                              </w:r>
                              <w:r>
                                <w:rPr>
                                  <w:color w:val="231F20"/>
                                  <w:spacing w:val="-15"/>
                                  <w:w w:val="105"/>
                                  <w:sz w:val="24"/>
                                </w:rPr>
                                <w:t> </w:t>
                              </w:r>
                              <w:r>
                                <w:rPr>
                                  <w:color w:val="231F20"/>
                                  <w:spacing w:val="-2"/>
                                  <w:w w:val="105"/>
                                  <w:sz w:val="24"/>
                                </w:rPr>
                                <w:t>has</w:t>
                              </w:r>
                              <w:r>
                                <w:rPr>
                                  <w:color w:val="231F20"/>
                                  <w:spacing w:val="-15"/>
                                  <w:w w:val="105"/>
                                  <w:sz w:val="24"/>
                                </w:rPr>
                                <w:t> </w:t>
                              </w:r>
                              <w:r>
                                <w:rPr>
                                  <w:color w:val="231F20"/>
                                  <w:spacing w:val="-2"/>
                                  <w:w w:val="105"/>
                                  <w:sz w:val="24"/>
                                </w:rPr>
                                <w:t>been</w:t>
                              </w:r>
                              <w:r>
                                <w:rPr>
                                  <w:color w:val="231F20"/>
                                  <w:spacing w:val="-15"/>
                                  <w:w w:val="105"/>
                                  <w:sz w:val="24"/>
                                </w:rPr>
                                <w:t> </w:t>
                              </w:r>
                              <w:r>
                                <w:rPr>
                                  <w:color w:val="231F20"/>
                                  <w:spacing w:val="-2"/>
                                  <w:w w:val="105"/>
                                  <w:sz w:val="24"/>
                                </w:rPr>
                                <w:t>opened </w:t>
                              </w:r>
                              <w:r>
                                <w:rPr>
                                  <w:color w:val="231F20"/>
                                  <w:w w:val="105"/>
                                  <w:sz w:val="24"/>
                                </w:rPr>
                                <w:t>as read-only</w:t>
                              </w:r>
                            </w:p>
                          </w:txbxContent>
                        </wps:txbx>
                        <wps:bodyPr wrap="square" lIns="0" tIns="0" rIns="0" bIns="0" rtlCol="0">
                          <a:noAutofit/>
                        </wps:bodyPr>
                      </wps:wsp>
                    </wpg:wgp>
                  </a:graphicData>
                </a:graphic>
              </wp:inline>
            </w:drawing>
          </mc:Choice>
          <mc:Fallback>
            <w:pict>
              <v:group style="width:453.55pt;height:35.950pt;mso-position-horizontal-relative:char;mso-position-vertical-relative:line" id="docshapegroup600" coordorigin="0,0" coordsize="9071,719">
                <v:shape style="position:absolute;left:0;top:0;width:9071;height:719" id="docshape601" coordorigin="0,0" coordsize="9071,719" path="m9071,0l1417,0,0,0,0,718,1417,718,9071,718,9071,0xe" filled="true" fillcolor="#e2b6b2" stroked="false">
                  <v:path arrowok="t"/>
                  <v:fill type="solid"/>
                </v:shape>
                <v:shape style="position:absolute;left:56;top:40;width:1013;height:327" type="#_x0000_t202" id="docshape602" filled="false" stroked="false">
                  <v:textbox inset="0,0,0,0">
                    <w:txbxContent>
                      <w:p>
                        <w:pPr>
                          <w:spacing w:before="31"/>
                          <w:ind w:left="0" w:right="0" w:firstLine="0"/>
                          <w:jc w:val="left"/>
                          <w:rPr>
                            <w:sz w:val="24"/>
                          </w:rPr>
                        </w:pPr>
                        <w:bookmarkStart w:name="_bookmark145" w:id="265"/>
                        <w:bookmarkEnd w:id="265"/>
                        <w:r>
                          <w:rPr/>
                        </w:r>
                        <w:r>
                          <w:rPr>
                            <w:color w:val="231F20"/>
                            <w:spacing w:val="-7"/>
                            <w:sz w:val="24"/>
                          </w:rPr>
                          <w:t>Rule</w:t>
                        </w:r>
                        <w:r>
                          <w:rPr>
                            <w:color w:val="231F20"/>
                            <w:spacing w:val="-9"/>
                            <w:sz w:val="24"/>
                          </w:rPr>
                          <w:t> </w:t>
                        </w:r>
                        <w:r>
                          <w:rPr>
                            <w:color w:val="231F20"/>
                            <w:spacing w:val="-4"/>
                            <w:sz w:val="24"/>
                          </w:rPr>
                          <w:t>22.4</w:t>
                        </w:r>
                      </w:p>
                    </w:txbxContent>
                  </v:textbox>
                  <w10:wrap type="none"/>
                </v:shape>
                <v:shape style="position:absolute;left:1473;top:40;width:7563;height:635" type="#_x0000_t202" id="docshape603" filled="false" stroked="false">
                  <v:textbox inset="0,0,0,0">
                    <w:txbxContent>
                      <w:p>
                        <w:pPr>
                          <w:spacing w:line="268" w:lineRule="auto" w:before="16"/>
                          <w:ind w:left="0" w:right="0" w:firstLine="0"/>
                          <w:jc w:val="left"/>
                          <w:rPr>
                            <w:sz w:val="24"/>
                          </w:rPr>
                        </w:pPr>
                        <w:r>
                          <w:rPr>
                            <w:color w:val="231F20"/>
                            <w:spacing w:val="-2"/>
                            <w:w w:val="105"/>
                            <w:sz w:val="24"/>
                          </w:rPr>
                          <w:t>There</w:t>
                        </w:r>
                        <w:r>
                          <w:rPr>
                            <w:color w:val="231F20"/>
                            <w:spacing w:val="-15"/>
                            <w:w w:val="105"/>
                            <w:sz w:val="24"/>
                          </w:rPr>
                          <w:t> </w:t>
                        </w:r>
                        <w:r>
                          <w:rPr>
                            <w:color w:val="231F20"/>
                            <w:spacing w:val="-2"/>
                            <w:w w:val="105"/>
                            <w:sz w:val="24"/>
                          </w:rPr>
                          <w:t>shall</w:t>
                        </w:r>
                        <w:r>
                          <w:rPr>
                            <w:color w:val="231F20"/>
                            <w:spacing w:val="-15"/>
                            <w:w w:val="105"/>
                            <w:sz w:val="24"/>
                          </w:rPr>
                          <w:t> </w:t>
                        </w:r>
                        <w:r>
                          <w:rPr>
                            <w:color w:val="231F20"/>
                            <w:spacing w:val="-2"/>
                            <w:w w:val="105"/>
                            <w:sz w:val="24"/>
                          </w:rPr>
                          <w:t>be</w:t>
                        </w:r>
                        <w:r>
                          <w:rPr>
                            <w:color w:val="231F20"/>
                            <w:spacing w:val="-15"/>
                            <w:w w:val="105"/>
                            <w:sz w:val="24"/>
                          </w:rPr>
                          <w:t> </w:t>
                        </w:r>
                        <w:r>
                          <w:rPr>
                            <w:color w:val="231F20"/>
                            <w:spacing w:val="-2"/>
                            <w:w w:val="105"/>
                            <w:sz w:val="24"/>
                          </w:rPr>
                          <w:t>no</w:t>
                        </w:r>
                        <w:r>
                          <w:rPr>
                            <w:color w:val="231F20"/>
                            <w:spacing w:val="-15"/>
                            <w:w w:val="105"/>
                            <w:sz w:val="24"/>
                          </w:rPr>
                          <w:t> </w:t>
                        </w:r>
                        <w:r>
                          <w:rPr>
                            <w:color w:val="231F20"/>
                            <w:spacing w:val="-2"/>
                            <w:w w:val="105"/>
                            <w:sz w:val="24"/>
                          </w:rPr>
                          <w:t>attempt</w:t>
                        </w:r>
                        <w:r>
                          <w:rPr>
                            <w:color w:val="231F20"/>
                            <w:spacing w:val="-15"/>
                            <w:w w:val="105"/>
                            <w:sz w:val="24"/>
                          </w:rPr>
                          <w:t> </w:t>
                        </w:r>
                        <w:r>
                          <w:rPr>
                            <w:color w:val="231F20"/>
                            <w:spacing w:val="-2"/>
                            <w:w w:val="105"/>
                            <w:sz w:val="24"/>
                          </w:rPr>
                          <w:t>to</w:t>
                        </w:r>
                        <w:r>
                          <w:rPr>
                            <w:color w:val="231F20"/>
                            <w:spacing w:val="-15"/>
                            <w:w w:val="105"/>
                            <w:sz w:val="24"/>
                          </w:rPr>
                          <w:t> </w:t>
                        </w:r>
                        <w:r>
                          <w:rPr>
                            <w:color w:val="231F20"/>
                            <w:spacing w:val="-2"/>
                            <w:w w:val="105"/>
                            <w:sz w:val="24"/>
                          </w:rPr>
                          <w:t>write</w:t>
                        </w:r>
                        <w:r>
                          <w:rPr>
                            <w:color w:val="231F20"/>
                            <w:spacing w:val="-15"/>
                            <w:w w:val="105"/>
                            <w:sz w:val="24"/>
                          </w:rPr>
                          <w:t> </w:t>
                        </w:r>
                        <w:r>
                          <w:rPr>
                            <w:color w:val="231F20"/>
                            <w:spacing w:val="-2"/>
                            <w:w w:val="105"/>
                            <w:sz w:val="24"/>
                          </w:rPr>
                          <w:t>to</w:t>
                        </w:r>
                        <w:r>
                          <w:rPr>
                            <w:color w:val="231F20"/>
                            <w:spacing w:val="-15"/>
                            <w:w w:val="105"/>
                            <w:sz w:val="24"/>
                          </w:rPr>
                          <w:t> </w:t>
                        </w:r>
                        <w:r>
                          <w:rPr>
                            <w:color w:val="231F20"/>
                            <w:spacing w:val="-2"/>
                            <w:w w:val="105"/>
                            <w:sz w:val="24"/>
                          </w:rPr>
                          <w:t>a</w:t>
                        </w:r>
                        <w:r>
                          <w:rPr>
                            <w:color w:val="231F20"/>
                            <w:spacing w:val="-15"/>
                            <w:w w:val="105"/>
                            <w:sz w:val="24"/>
                          </w:rPr>
                          <w:t> </w:t>
                        </w:r>
                        <w:r>
                          <w:rPr>
                            <w:color w:val="231F20"/>
                            <w:spacing w:val="-2"/>
                            <w:w w:val="105"/>
                            <w:sz w:val="24"/>
                          </w:rPr>
                          <w:t>stream</w:t>
                        </w:r>
                        <w:r>
                          <w:rPr>
                            <w:color w:val="231F20"/>
                            <w:spacing w:val="-15"/>
                            <w:w w:val="105"/>
                            <w:sz w:val="24"/>
                          </w:rPr>
                          <w:t> </w:t>
                        </w:r>
                        <w:r>
                          <w:rPr>
                            <w:color w:val="231F20"/>
                            <w:spacing w:val="-2"/>
                            <w:w w:val="105"/>
                            <w:sz w:val="24"/>
                          </w:rPr>
                          <w:t>which</w:t>
                        </w:r>
                        <w:r>
                          <w:rPr>
                            <w:color w:val="231F20"/>
                            <w:spacing w:val="-15"/>
                            <w:w w:val="105"/>
                            <w:sz w:val="24"/>
                          </w:rPr>
                          <w:t> </w:t>
                        </w:r>
                        <w:r>
                          <w:rPr>
                            <w:color w:val="231F20"/>
                            <w:spacing w:val="-2"/>
                            <w:w w:val="105"/>
                            <w:sz w:val="24"/>
                          </w:rPr>
                          <w:t>has</w:t>
                        </w:r>
                        <w:r>
                          <w:rPr>
                            <w:color w:val="231F20"/>
                            <w:spacing w:val="-15"/>
                            <w:w w:val="105"/>
                            <w:sz w:val="24"/>
                          </w:rPr>
                          <w:t> </w:t>
                        </w:r>
                        <w:r>
                          <w:rPr>
                            <w:color w:val="231F20"/>
                            <w:spacing w:val="-2"/>
                            <w:w w:val="105"/>
                            <w:sz w:val="24"/>
                          </w:rPr>
                          <w:t>been</w:t>
                        </w:r>
                        <w:r>
                          <w:rPr>
                            <w:color w:val="231F20"/>
                            <w:spacing w:val="-15"/>
                            <w:w w:val="105"/>
                            <w:sz w:val="24"/>
                          </w:rPr>
                          <w:t> </w:t>
                        </w:r>
                        <w:r>
                          <w:rPr>
                            <w:color w:val="231F20"/>
                            <w:spacing w:val="-2"/>
                            <w:w w:val="105"/>
                            <w:sz w:val="24"/>
                          </w:rPr>
                          <w:t>opened </w:t>
                        </w:r>
                        <w:r>
                          <w:rPr>
                            <w:color w:val="231F20"/>
                            <w:w w:val="105"/>
                            <w:sz w:val="24"/>
                          </w:rPr>
                          <w:t>as read-only</w:t>
                        </w:r>
                      </w:p>
                    </w:txbxContent>
                  </v:textbox>
                  <w10:wrap type="none"/>
                </v:shape>
              </v:group>
            </w:pict>
          </mc:Fallback>
        </mc:AlternateContent>
      </w:r>
      <w:r>
        <w:rPr/>
      </w:r>
    </w:p>
    <w:p>
      <w:pPr>
        <w:pStyle w:val="BodyText"/>
        <w:tabs>
          <w:tab w:pos="2668" w:val="left" w:leader="none"/>
        </w:tabs>
        <w:spacing w:before="98"/>
        <w:ind w:left="1194"/>
      </w:pPr>
      <w:r>
        <w:rPr/>
        <mc:AlternateContent>
          <mc:Choice Requires="wps">
            <w:drawing>
              <wp:anchor distT="0" distB="0" distL="0" distR="0" allowOverlap="1" layoutInCell="1" locked="0" behindDoc="0" simplePos="0" relativeHeight="15994880">
                <wp:simplePos x="0" y="0"/>
                <wp:positionH relativeFrom="page">
                  <wp:posOffset>351439</wp:posOffset>
                </wp:positionH>
                <wp:positionV relativeFrom="paragraph">
                  <wp:posOffset>-491172</wp:posOffset>
                </wp:positionV>
                <wp:extent cx="267970" cy="1321435"/>
                <wp:effectExtent l="0" t="0" r="0" b="0"/>
                <wp:wrapNone/>
                <wp:docPr id="783" name="Textbox 783"/>
                <wp:cNvGraphicFramePr>
                  <a:graphicFrameLocks/>
                </wp:cNvGraphicFramePr>
                <a:graphic>
                  <a:graphicData uri="http://schemas.microsoft.com/office/word/2010/wordprocessingShape">
                    <wps:wsp>
                      <wps:cNvPr id="783" name="Textbox 783"/>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
                        <a:noAutofit/>
                      </wps:bodyPr>
                    </wps:wsp>
                  </a:graphicData>
                </a:graphic>
              </wp:anchor>
            </w:drawing>
          </mc:Choice>
          <mc:Fallback>
            <w:pict>
              <v:shape style="position:absolute;margin-left:27.672438pt;margin-top:-38.674999pt;width:21.1pt;height:104.05pt;mso-position-horizontal-relative:page;mso-position-vertical-relative:paragraph;z-index:15994880" type="#_x0000_t202" id="docshape604" filled="false" stroked="false">
                <v:textbox inset="0,0,0,0" style="layout-flow:vertical">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r>
        <w:rPr>
          <w:color w:val="98002E"/>
          <w:spacing w:val="-2"/>
          <w:w w:val="105"/>
        </w:rPr>
        <w:t>Category</w:t>
      </w:r>
      <w:r>
        <w:rPr>
          <w:color w:val="98002E"/>
        </w:rPr>
        <w:tab/>
      </w:r>
      <w:r>
        <w:rPr>
          <w:color w:val="231F20"/>
          <w:spacing w:val="-2"/>
          <w:w w:val="105"/>
        </w:rPr>
        <w:t>Mandatory</w:t>
      </w:r>
    </w:p>
    <w:p>
      <w:pPr>
        <w:pStyle w:val="BodyText"/>
        <w:tabs>
          <w:tab w:pos="2668" w:val="left" w:leader="none"/>
        </w:tabs>
        <w:spacing w:before="138"/>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w w:val="105"/>
        </w:rPr>
        <w:t>Rationale</w:t>
      </w:r>
    </w:p>
    <w:p>
      <w:pPr>
        <w:pStyle w:val="BodyText"/>
        <w:spacing w:line="266" w:lineRule="auto" w:before="216"/>
        <w:ind w:left="1194" w:right="1138"/>
      </w:pPr>
      <w:r>
        <w:rPr>
          <w:color w:val="231F20"/>
        </w:rPr>
        <w:t>The Standard does not specify the behaviour if an attempt is made to write to a read-only stream. For </w:t>
      </w:r>
      <w:r>
        <w:rPr>
          <w:color w:val="231F20"/>
          <w:w w:val="105"/>
        </w:rPr>
        <w:t>this reason it is considered unsafe to write to a read-only stream.</w:t>
      </w:r>
    </w:p>
    <w:p>
      <w:pPr>
        <w:pStyle w:val="BodyText"/>
        <w:spacing w:before="24"/>
      </w:pPr>
    </w:p>
    <w:p>
      <w:pPr>
        <w:pStyle w:val="Heading5"/>
      </w:pPr>
      <w:r>
        <w:rPr>
          <w:color w:val="98002E"/>
          <w:spacing w:val="-2"/>
          <w:w w:val="105"/>
        </w:rPr>
        <w:t>Example</w:t>
      </w:r>
    </w:p>
    <w:p>
      <w:pPr>
        <w:spacing w:line="460" w:lineRule="exact" w:before="10"/>
        <w:ind w:left="1194" w:right="8035" w:firstLine="0"/>
        <w:jc w:val="left"/>
        <w:rPr>
          <w:rFonts w:ascii="Courier New"/>
          <w:sz w:val="18"/>
        </w:rPr>
      </w:pPr>
      <w:r>
        <w:rPr>
          <w:rFonts w:ascii="Courier New"/>
          <w:color w:val="231F20"/>
          <w:sz w:val="18"/>
        </w:rPr>
        <w:t>#include</w:t>
      </w:r>
      <w:r>
        <w:rPr>
          <w:rFonts w:ascii="Courier New"/>
          <w:color w:val="231F20"/>
          <w:spacing w:val="-29"/>
          <w:sz w:val="18"/>
        </w:rPr>
        <w:t> </w:t>
      </w:r>
      <w:r>
        <w:rPr>
          <w:rFonts w:ascii="Courier New"/>
          <w:color w:val="231F20"/>
          <w:sz w:val="18"/>
        </w:rPr>
        <w:t>&lt;stdio.h&gt; void fn ( void )</w:t>
      </w:r>
    </w:p>
    <w:p>
      <w:pPr>
        <w:spacing w:line="192" w:lineRule="exact" w:before="0"/>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FILE</w:t>
      </w:r>
      <w:r>
        <w:rPr>
          <w:rFonts w:ascii="Courier New"/>
          <w:color w:val="231F20"/>
          <w:spacing w:val="-4"/>
          <w:sz w:val="18"/>
        </w:rPr>
        <w:t> </w:t>
      </w:r>
      <w:r>
        <w:rPr>
          <w:rFonts w:ascii="Courier New"/>
          <w:color w:val="231F20"/>
          <w:sz w:val="18"/>
        </w:rPr>
        <w:t>*fp</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fopen</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"tmp",</w:t>
      </w:r>
      <w:r>
        <w:rPr>
          <w:rFonts w:ascii="Courier New"/>
          <w:color w:val="231F20"/>
          <w:spacing w:val="-3"/>
          <w:sz w:val="18"/>
        </w:rPr>
        <w:t> </w:t>
      </w:r>
      <w:r>
        <w:rPr>
          <w:rFonts w:ascii="Courier New"/>
          <w:color w:val="231F20"/>
          <w:sz w:val="18"/>
        </w:rPr>
        <w:t>"r"</w:t>
      </w:r>
      <w:r>
        <w:rPr>
          <w:rFonts w:ascii="Courier New"/>
          <w:color w:val="231F20"/>
          <w:spacing w:val="-3"/>
          <w:sz w:val="18"/>
        </w:rPr>
        <w:t> </w:t>
      </w:r>
      <w:r>
        <w:rPr>
          <w:rFonts w:ascii="Courier New"/>
          <w:color w:val="231F20"/>
          <w:spacing w:val="-5"/>
          <w:sz w:val="18"/>
        </w:rPr>
        <w:t>);</w:t>
      </w:r>
    </w:p>
    <w:p>
      <w:pPr>
        <w:pStyle w:val="BodyText"/>
        <w:spacing w:before="52"/>
        <w:rPr>
          <w:rFonts w:ascii="Courier New"/>
          <w:sz w:val="18"/>
        </w:rPr>
      </w:pPr>
    </w:p>
    <w:p>
      <w:pPr>
        <w:tabs>
          <w:tab w:pos="6594" w:val="left" w:leader="none"/>
        </w:tabs>
        <w:spacing w:before="0"/>
        <w:ind w:left="1410" w:right="0" w:firstLine="0"/>
        <w:jc w:val="left"/>
        <w:rPr>
          <w:rFonts w:ascii="Courier New"/>
          <w:sz w:val="18"/>
        </w:rPr>
      </w:pPr>
      <w:r>
        <w:rPr>
          <w:rFonts w:ascii="Courier New"/>
          <w:color w:val="231F20"/>
          <w:sz w:val="18"/>
        </w:rPr>
        <w:t>(</w:t>
      </w:r>
      <w:r>
        <w:rPr>
          <w:rFonts w:ascii="Courier New"/>
          <w:color w:val="231F20"/>
          <w:spacing w:val="-4"/>
          <w:sz w:val="18"/>
        </w:rPr>
        <w:t> </w:t>
      </w:r>
      <w:r>
        <w:rPr>
          <w:rFonts w:ascii="Courier New"/>
          <w:color w:val="231F20"/>
          <w:sz w:val="18"/>
        </w:rPr>
        <w:t>void</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fprintf</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fp,</w:t>
      </w:r>
      <w:r>
        <w:rPr>
          <w:rFonts w:ascii="Courier New"/>
          <w:color w:val="231F20"/>
          <w:spacing w:val="-4"/>
          <w:sz w:val="18"/>
        </w:rPr>
        <w:t> </w:t>
      </w:r>
      <w:r>
        <w:rPr>
          <w:rFonts w:ascii="Courier New"/>
          <w:color w:val="231F20"/>
          <w:sz w:val="18"/>
        </w:rPr>
        <w:t>"What</w:t>
      </w:r>
      <w:r>
        <w:rPr>
          <w:rFonts w:ascii="Courier New"/>
          <w:color w:val="231F20"/>
          <w:spacing w:val="-4"/>
          <w:sz w:val="18"/>
        </w:rPr>
        <w:t> </w:t>
      </w:r>
      <w:r>
        <w:rPr>
          <w:rFonts w:ascii="Courier New"/>
          <w:color w:val="231F20"/>
          <w:sz w:val="18"/>
        </w:rPr>
        <w:t>happens</w:t>
      </w:r>
      <w:r>
        <w:rPr>
          <w:rFonts w:ascii="Courier New"/>
          <w:color w:val="231F20"/>
          <w:spacing w:val="-4"/>
          <w:sz w:val="18"/>
        </w:rPr>
        <w:t> </w:t>
      </w:r>
      <w:r>
        <w:rPr>
          <w:rFonts w:ascii="Courier New"/>
          <w:color w:val="231F20"/>
          <w:sz w:val="18"/>
        </w:rPr>
        <w:t>now?"</w:t>
      </w:r>
      <w:r>
        <w:rPr>
          <w:rFonts w:ascii="Courier New"/>
          <w:color w:val="231F20"/>
          <w:spacing w:val="-3"/>
          <w:sz w:val="18"/>
        </w:rPr>
        <w:t> </w:t>
      </w:r>
      <w:r>
        <w:rPr>
          <w:rFonts w:ascii="Courier New"/>
          <w:color w:val="231F20"/>
          <w:spacing w:val="-5"/>
          <w:sz w:val="18"/>
        </w:rPr>
        <w:t>);</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pStyle w:val="BodyText"/>
        <w:spacing w:before="52"/>
        <w:rPr>
          <w:rFonts w:ascii="Courier New"/>
          <w:sz w:val="18"/>
        </w:rPr>
      </w:pPr>
    </w:p>
    <w:p>
      <w:pPr>
        <w:spacing w:before="0"/>
        <w:ind w:left="1410" w:right="0" w:firstLine="0"/>
        <w:jc w:val="left"/>
        <w:rPr>
          <w:rFonts w:ascii="Courier New"/>
          <w:sz w:val="18"/>
        </w:rPr>
      </w:pPr>
      <w:r>
        <w:rPr>
          <w:rFonts w:ascii="Courier New"/>
          <w:color w:val="231F20"/>
          <w:sz w:val="18"/>
        </w:rPr>
        <w:t>(</w:t>
      </w:r>
      <w:r>
        <w:rPr>
          <w:rFonts w:ascii="Courier New"/>
          <w:color w:val="231F20"/>
          <w:spacing w:val="-3"/>
          <w:sz w:val="18"/>
        </w:rPr>
        <w:t> </w:t>
      </w:r>
      <w:r>
        <w:rPr>
          <w:rFonts w:ascii="Courier New"/>
          <w:color w:val="231F20"/>
          <w:sz w:val="18"/>
        </w:rPr>
        <w:t>void</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fclose</w:t>
      </w:r>
      <w:r>
        <w:rPr>
          <w:rFonts w:ascii="Courier New"/>
          <w:color w:val="231F20"/>
          <w:spacing w:val="-2"/>
          <w:sz w:val="18"/>
        </w:rPr>
        <w:t> </w:t>
      </w:r>
      <w:r>
        <w:rPr>
          <w:rFonts w:ascii="Courier New"/>
          <w:color w:val="231F20"/>
          <w:sz w:val="18"/>
        </w:rPr>
        <w:t>(</w:t>
      </w:r>
      <w:r>
        <w:rPr>
          <w:rFonts w:ascii="Courier New"/>
          <w:color w:val="231F20"/>
          <w:spacing w:val="-3"/>
          <w:sz w:val="18"/>
        </w:rPr>
        <w:t> </w:t>
      </w:r>
      <w:r>
        <w:rPr>
          <w:rFonts w:ascii="Courier New"/>
          <w:color w:val="231F20"/>
          <w:sz w:val="18"/>
        </w:rPr>
        <w:t>fp</w:t>
      </w:r>
      <w:r>
        <w:rPr>
          <w:rFonts w:ascii="Courier New"/>
          <w:color w:val="231F20"/>
          <w:spacing w:val="-2"/>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Heading5"/>
        <w:spacing w:before="267"/>
      </w:pPr>
      <w:r>
        <w:rPr>
          <w:color w:val="98002E"/>
          <w:spacing w:val="-9"/>
        </w:rPr>
        <w:t>See</w:t>
      </w:r>
      <w:r>
        <w:rPr>
          <w:color w:val="98002E"/>
          <w:spacing w:val="-6"/>
        </w:rPr>
        <w:t> </w:t>
      </w:r>
      <w:r>
        <w:rPr>
          <w:color w:val="98002E"/>
          <w:spacing w:val="-4"/>
        </w:rPr>
        <w:t>also</w:t>
      </w:r>
    </w:p>
    <w:p>
      <w:pPr>
        <w:pStyle w:val="BodyText"/>
        <w:spacing w:before="216"/>
        <w:ind w:left="1194"/>
      </w:pPr>
      <w:hyperlink w:history="true" w:anchor="_bookmark138">
        <w:r>
          <w:rPr>
            <w:color w:val="231F20"/>
            <w:spacing w:val="-4"/>
          </w:rPr>
          <w:t>Rule</w:t>
        </w:r>
        <w:r>
          <w:rPr>
            <w:color w:val="231F20"/>
            <w:spacing w:val="-10"/>
          </w:rPr>
          <w:t> </w:t>
        </w:r>
        <w:r>
          <w:rPr>
            <w:color w:val="231F20"/>
            <w:spacing w:val="-4"/>
          </w:rPr>
          <w:t>21.6</w:t>
        </w:r>
      </w:hyperlink>
    </w:p>
    <w:p>
      <w:pPr>
        <w:pStyle w:val="BodyText"/>
        <w:spacing w:before="140"/>
      </w:pPr>
      <w:r>
        <w:rPr/>
        <mc:AlternateContent>
          <mc:Choice Requires="wps">
            <w:drawing>
              <wp:anchor distT="0" distB="0" distL="0" distR="0" allowOverlap="1" layoutInCell="1" locked="0" behindDoc="1" simplePos="0" relativeHeight="487853056">
                <wp:simplePos x="0" y="0"/>
                <wp:positionH relativeFrom="page">
                  <wp:posOffset>898245</wp:posOffset>
                </wp:positionH>
                <wp:positionV relativeFrom="paragraph">
                  <wp:posOffset>250343</wp:posOffset>
                </wp:positionV>
                <wp:extent cx="5760085" cy="260985"/>
                <wp:effectExtent l="0" t="0" r="0" b="0"/>
                <wp:wrapTopAndBottom/>
                <wp:docPr id="784" name="Textbox 784"/>
                <wp:cNvGraphicFramePr>
                  <a:graphicFrameLocks/>
                </wp:cNvGraphicFramePr>
                <a:graphic>
                  <a:graphicData uri="http://schemas.microsoft.com/office/word/2010/wordprocessingShape">
                    <wps:wsp>
                      <wps:cNvPr id="784" name="Textbox 784"/>
                      <wps:cNvSpPr txBox="1"/>
                      <wps:spPr>
                        <a:xfrm>
                          <a:off x="0" y="0"/>
                          <a:ext cx="5760085" cy="260985"/>
                        </a:xfrm>
                        <a:prstGeom prst="rect">
                          <a:avLst/>
                        </a:prstGeom>
                        <a:solidFill>
                          <a:srgbClr val="E2B6B2"/>
                        </a:solidFill>
                      </wps:spPr>
                      <wps:txbx>
                        <w:txbxContent>
                          <w:p>
                            <w:pPr>
                              <w:tabs>
                                <w:tab w:pos="1475" w:val="left" w:leader="none"/>
                              </w:tabs>
                              <w:spacing w:before="72"/>
                              <w:ind w:left="56" w:right="0" w:firstLine="0"/>
                              <w:jc w:val="left"/>
                              <w:rPr>
                                <w:color w:val="000000"/>
                                <w:sz w:val="24"/>
                              </w:rPr>
                            </w:pPr>
                            <w:r>
                              <w:rPr>
                                <w:color w:val="231F20"/>
                                <w:spacing w:val="-8"/>
                                <w:sz w:val="24"/>
                              </w:rPr>
                              <w:t>Rule</w:t>
                            </w:r>
                            <w:r>
                              <w:rPr>
                                <w:color w:val="231F20"/>
                                <w:spacing w:val="-5"/>
                                <w:sz w:val="24"/>
                              </w:rPr>
                              <w:t> </w:t>
                            </w:r>
                            <w:r>
                              <w:rPr>
                                <w:color w:val="231F20"/>
                                <w:spacing w:val="-4"/>
                                <w:sz w:val="24"/>
                              </w:rPr>
                              <w:t>22.5</w:t>
                            </w:r>
                            <w:r>
                              <w:rPr>
                                <w:color w:val="231F20"/>
                                <w:sz w:val="24"/>
                              </w:rPr>
                              <w:tab/>
                              <w:t>A</w:t>
                            </w:r>
                            <w:r>
                              <w:rPr>
                                <w:color w:val="231F20"/>
                                <w:spacing w:val="1"/>
                                <w:sz w:val="24"/>
                              </w:rPr>
                              <w:t> </w:t>
                            </w:r>
                            <w:r>
                              <w:rPr>
                                <w:color w:val="231F20"/>
                                <w:sz w:val="24"/>
                              </w:rPr>
                              <w:t>pointer</w:t>
                            </w:r>
                            <w:r>
                              <w:rPr>
                                <w:color w:val="231F20"/>
                                <w:spacing w:val="2"/>
                                <w:sz w:val="24"/>
                              </w:rPr>
                              <w:t> </w:t>
                            </w:r>
                            <w:r>
                              <w:rPr>
                                <w:color w:val="231F20"/>
                                <w:sz w:val="24"/>
                              </w:rPr>
                              <w:t>to</w:t>
                            </w:r>
                            <w:r>
                              <w:rPr>
                                <w:color w:val="231F20"/>
                                <w:spacing w:val="1"/>
                                <w:sz w:val="24"/>
                              </w:rPr>
                              <w:t> </w:t>
                            </w:r>
                            <w:r>
                              <w:rPr>
                                <w:color w:val="231F20"/>
                                <w:sz w:val="24"/>
                              </w:rPr>
                              <w:t>a</w:t>
                            </w:r>
                            <w:r>
                              <w:rPr>
                                <w:color w:val="231F20"/>
                                <w:spacing w:val="1"/>
                                <w:sz w:val="24"/>
                              </w:rPr>
                              <w:t> </w:t>
                            </w:r>
                            <w:r>
                              <w:rPr>
                                <w:rFonts w:ascii="Courier New"/>
                                <w:color w:val="231F20"/>
                                <w:sz w:val="24"/>
                              </w:rPr>
                              <w:t>FILE</w:t>
                            </w:r>
                            <w:r>
                              <w:rPr>
                                <w:rFonts w:ascii="Courier New"/>
                                <w:color w:val="231F20"/>
                                <w:spacing w:val="-75"/>
                                <w:sz w:val="24"/>
                              </w:rPr>
                              <w:t> </w:t>
                            </w:r>
                            <w:r>
                              <w:rPr>
                                <w:color w:val="231F20"/>
                                <w:sz w:val="24"/>
                              </w:rPr>
                              <w:t>object</w:t>
                            </w:r>
                            <w:r>
                              <w:rPr>
                                <w:color w:val="231F20"/>
                                <w:spacing w:val="1"/>
                                <w:sz w:val="24"/>
                              </w:rPr>
                              <w:t> </w:t>
                            </w:r>
                            <w:r>
                              <w:rPr>
                                <w:color w:val="231F20"/>
                                <w:sz w:val="24"/>
                              </w:rPr>
                              <w:t>shall</w:t>
                            </w:r>
                            <w:r>
                              <w:rPr>
                                <w:color w:val="231F20"/>
                                <w:spacing w:val="2"/>
                                <w:sz w:val="24"/>
                              </w:rPr>
                              <w:t> </w:t>
                            </w:r>
                            <w:r>
                              <w:rPr>
                                <w:color w:val="231F20"/>
                                <w:sz w:val="24"/>
                              </w:rPr>
                              <w:t>not</w:t>
                            </w:r>
                            <w:r>
                              <w:rPr>
                                <w:color w:val="231F20"/>
                                <w:spacing w:val="1"/>
                                <w:sz w:val="24"/>
                              </w:rPr>
                              <w:t> </w:t>
                            </w:r>
                            <w:r>
                              <w:rPr>
                                <w:color w:val="231F20"/>
                                <w:sz w:val="24"/>
                              </w:rPr>
                              <w:t>be</w:t>
                            </w:r>
                            <w:r>
                              <w:rPr>
                                <w:color w:val="231F20"/>
                                <w:spacing w:val="2"/>
                                <w:sz w:val="24"/>
                              </w:rPr>
                              <w:t> </w:t>
                            </w:r>
                            <w:r>
                              <w:rPr>
                                <w:color w:val="231F20"/>
                                <w:spacing w:val="-2"/>
                                <w:sz w:val="24"/>
                              </w:rPr>
                              <w:t>dereferenced</w:t>
                            </w:r>
                          </w:p>
                        </w:txbxContent>
                      </wps:txbx>
                      <wps:bodyPr wrap="square" lIns="0" tIns="0" rIns="0" bIns="0" rtlCol="0">
                        <a:noAutofit/>
                      </wps:bodyPr>
                    </wps:wsp>
                  </a:graphicData>
                </a:graphic>
              </wp:anchor>
            </w:drawing>
          </mc:Choice>
          <mc:Fallback>
            <w:pict>
              <v:shape style="position:absolute;margin-left:70.727997pt;margin-top:19.712049pt;width:453.55pt;height:20.55pt;mso-position-horizontal-relative:page;mso-position-vertical-relative:paragraph;z-index:-15463424;mso-wrap-distance-left:0;mso-wrap-distance-right:0" type="#_x0000_t202" id="docshape605" filled="true" fillcolor="#e2b6b2" stroked="false">
                <v:textbox inset="0,0,0,0">
                  <w:txbxContent>
                    <w:p>
                      <w:pPr>
                        <w:tabs>
                          <w:tab w:pos="1475" w:val="left" w:leader="none"/>
                        </w:tabs>
                        <w:spacing w:before="72"/>
                        <w:ind w:left="56" w:right="0" w:firstLine="0"/>
                        <w:jc w:val="left"/>
                        <w:rPr>
                          <w:color w:val="000000"/>
                          <w:sz w:val="24"/>
                        </w:rPr>
                      </w:pPr>
                      <w:r>
                        <w:rPr>
                          <w:color w:val="231F20"/>
                          <w:spacing w:val="-8"/>
                          <w:sz w:val="24"/>
                        </w:rPr>
                        <w:t>Rule</w:t>
                      </w:r>
                      <w:r>
                        <w:rPr>
                          <w:color w:val="231F20"/>
                          <w:spacing w:val="-5"/>
                          <w:sz w:val="24"/>
                        </w:rPr>
                        <w:t> </w:t>
                      </w:r>
                      <w:r>
                        <w:rPr>
                          <w:color w:val="231F20"/>
                          <w:spacing w:val="-4"/>
                          <w:sz w:val="24"/>
                        </w:rPr>
                        <w:t>22.5</w:t>
                      </w:r>
                      <w:r>
                        <w:rPr>
                          <w:color w:val="231F20"/>
                          <w:sz w:val="24"/>
                        </w:rPr>
                        <w:tab/>
                        <w:t>A</w:t>
                      </w:r>
                      <w:r>
                        <w:rPr>
                          <w:color w:val="231F20"/>
                          <w:spacing w:val="1"/>
                          <w:sz w:val="24"/>
                        </w:rPr>
                        <w:t> </w:t>
                      </w:r>
                      <w:r>
                        <w:rPr>
                          <w:color w:val="231F20"/>
                          <w:sz w:val="24"/>
                        </w:rPr>
                        <w:t>pointer</w:t>
                      </w:r>
                      <w:r>
                        <w:rPr>
                          <w:color w:val="231F20"/>
                          <w:spacing w:val="2"/>
                          <w:sz w:val="24"/>
                        </w:rPr>
                        <w:t> </w:t>
                      </w:r>
                      <w:r>
                        <w:rPr>
                          <w:color w:val="231F20"/>
                          <w:sz w:val="24"/>
                        </w:rPr>
                        <w:t>to</w:t>
                      </w:r>
                      <w:r>
                        <w:rPr>
                          <w:color w:val="231F20"/>
                          <w:spacing w:val="1"/>
                          <w:sz w:val="24"/>
                        </w:rPr>
                        <w:t> </w:t>
                      </w:r>
                      <w:r>
                        <w:rPr>
                          <w:color w:val="231F20"/>
                          <w:sz w:val="24"/>
                        </w:rPr>
                        <w:t>a</w:t>
                      </w:r>
                      <w:r>
                        <w:rPr>
                          <w:color w:val="231F20"/>
                          <w:spacing w:val="1"/>
                          <w:sz w:val="24"/>
                        </w:rPr>
                        <w:t> </w:t>
                      </w:r>
                      <w:r>
                        <w:rPr>
                          <w:rFonts w:ascii="Courier New"/>
                          <w:color w:val="231F20"/>
                          <w:sz w:val="24"/>
                        </w:rPr>
                        <w:t>FILE</w:t>
                      </w:r>
                      <w:r>
                        <w:rPr>
                          <w:rFonts w:ascii="Courier New"/>
                          <w:color w:val="231F20"/>
                          <w:spacing w:val="-75"/>
                          <w:sz w:val="24"/>
                        </w:rPr>
                        <w:t> </w:t>
                      </w:r>
                      <w:r>
                        <w:rPr>
                          <w:color w:val="231F20"/>
                          <w:sz w:val="24"/>
                        </w:rPr>
                        <w:t>object</w:t>
                      </w:r>
                      <w:r>
                        <w:rPr>
                          <w:color w:val="231F20"/>
                          <w:spacing w:val="1"/>
                          <w:sz w:val="24"/>
                        </w:rPr>
                        <w:t> </w:t>
                      </w:r>
                      <w:r>
                        <w:rPr>
                          <w:color w:val="231F20"/>
                          <w:sz w:val="24"/>
                        </w:rPr>
                        <w:t>shall</w:t>
                      </w:r>
                      <w:r>
                        <w:rPr>
                          <w:color w:val="231F20"/>
                          <w:spacing w:val="2"/>
                          <w:sz w:val="24"/>
                        </w:rPr>
                        <w:t> </w:t>
                      </w:r>
                      <w:r>
                        <w:rPr>
                          <w:color w:val="231F20"/>
                          <w:sz w:val="24"/>
                        </w:rPr>
                        <w:t>not</w:t>
                      </w:r>
                      <w:r>
                        <w:rPr>
                          <w:color w:val="231F20"/>
                          <w:spacing w:val="1"/>
                          <w:sz w:val="24"/>
                        </w:rPr>
                        <w:t> </w:t>
                      </w:r>
                      <w:r>
                        <w:rPr>
                          <w:color w:val="231F20"/>
                          <w:sz w:val="24"/>
                        </w:rPr>
                        <w:t>be</w:t>
                      </w:r>
                      <w:r>
                        <w:rPr>
                          <w:color w:val="231F20"/>
                          <w:spacing w:val="2"/>
                          <w:sz w:val="24"/>
                        </w:rPr>
                        <w:t> </w:t>
                      </w:r>
                      <w:r>
                        <w:rPr>
                          <w:color w:val="231F20"/>
                          <w:spacing w:val="-2"/>
                          <w:sz w:val="24"/>
                        </w:rPr>
                        <w:t>dereferenced</w:t>
                      </w:r>
                    </w:p>
                  </w:txbxContent>
                </v:textbox>
                <v:fill type="solid"/>
                <w10:wrap type="topAndBottom"/>
              </v:shape>
            </w:pict>
          </mc:Fallback>
        </mc:AlternateContent>
      </w:r>
    </w:p>
    <w:p>
      <w:pPr>
        <w:pStyle w:val="BodyText"/>
        <w:tabs>
          <w:tab w:pos="2668" w:val="left" w:leader="none"/>
        </w:tabs>
        <w:spacing w:before="133"/>
        <w:ind w:left="1194"/>
      </w:pPr>
      <w:r>
        <w:rPr>
          <w:color w:val="98002E"/>
          <w:spacing w:val="-2"/>
          <w:w w:val="105"/>
        </w:rPr>
        <w:t>Category</w:t>
      </w:r>
      <w:r>
        <w:rPr>
          <w:color w:val="98002E"/>
        </w:rPr>
        <w:tab/>
      </w:r>
      <w:r>
        <w:rPr>
          <w:color w:val="231F20"/>
          <w:spacing w:val="-2"/>
          <w:w w:val="105"/>
        </w:rPr>
        <w:t>Mandatory</w:t>
      </w:r>
    </w:p>
    <w:p>
      <w:pPr>
        <w:pStyle w:val="BodyText"/>
        <w:tabs>
          <w:tab w:pos="2668" w:val="left" w:leader="none"/>
        </w:tabs>
        <w:spacing w:before="139"/>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8"/>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56"/>
      </w:pPr>
    </w:p>
    <w:p>
      <w:pPr>
        <w:pStyle w:val="Heading5"/>
      </w:pPr>
      <w:r>
        <w:rPr>
          <w:color w:val="98002E"/>
          <w:spacing w:val="-2"/>
        </w:rPr>
        <w:t>Ampli</w:t>
      </w:r>
      <w:r>
        <w:rPr>
          <w:rFonts w:ascii="Courier New"/>
          <w:color w:val="98002E"/>
          <w:spacing w:val="-2"/>
        </w:rPr>
        <w:t>fi</w:t>
      </w:r>
      <w:r>
        <w:rPr>
          <w:color w:val="98002E"/>
          <w:spacing w:val="-2"/>
        </w:rPr>
        <w:t>cation</w:t>
      </w:r>
    </w:p>
    <w:p>
      <w:pPr>
        <w:pStyle w:val="BodyText"/>
        <w:spacing w:before="195"/>
        <w:ind w:left="1194"/>
      </w:pPr>
      <w:r>
        <w:rPr>
          <w:color w:val="231F20"/>
        </w:rPr>
        <w:t>A</w:t>
      </w:r>
      <w:r>
        <w:rPr>
          <w:color w:val="231F20"/>
          <w:spacing w:val="5"/>
        </w:rPr>
        <w:t> </w:t>
      </w:r>
      <w:r>
        <w:rPr>
          <w:color w:val="231F20"/>
        </w:rPr>
        <w:t>pointer</w:t>
      </w:r>
      <w:r>
        <w:rPr>
          <w:color w:val="231F20"/>
          <w:spacing w:val="6"/>
        </w:rPr>
        <w:t> </w:t>
      </w:r>
      <w:r>
        <w:rPr>
          <w:color w:val="231F20"/>
        </w:rPr>
        <w:t>to</w:t>
      </w:r>
      <w:r>
        <w:rPr>
          <w:color w:val="231F20"/>
          <w:spacing w:val="6"/>
        </w:rPr>
        <w:t> </w:t>
      </w:r>
      <w:r>
        <w:rPr>
          <w:color w:val="231F20"/>
        </w:rPr>
        <w:t>a</w:t>
      </w:r>
      <w:r>
        <w:rPr>
          <w:color w:val="231F20"/>
          <w:spacing w:val="6"/>
        </w:rPr>
        <w:t> </w:t>
      </w:r>
      <w:r>
        <w:rPr>
          <w:rFonts w:ascii="Courier New"/>
          <w:color w:val="231F20"/>
        </w:rPr>
        <w:t>FILE</w:t>
      </w:r>
      <w:r>
        <w:rPr>
          <w:rFonts w:ascii="Courier New"/>
          <w:color w:val="231F20"/>
          <w:spacing w:val="-59"/>
        </w:rPr>
        <w:t> </w:t>
      </w:r>
      <w:r>
        <w:rPr>
          <w:color w:val="231F20"/>
        </w:rPr>
        <w:t>object</w:t>
      </w:r>
      <w:r>
        <w:rPr>
          <w:color w:val="231F20"/>
          <w:spacing w:val="6"/>
        </w:rPr>
        <w:t> </w:t>
      </w:r>
      <w:r>
        <w:rPr>
          <w:color w:val="231F20"/>
        </w:rPr>
        <w:t>shall</w:t>
      </w:r>
      <w:r>
        <w:rPr>
          <w:color w:val="231F20"/>
          <w:spacing w:val="6"/>
        </w:rPr>
        <w:t> </w:t>
      </w:r>
      <w:r>
        <w:rPr>
          <w:color w:val="231F20"/>
        </w:rPr>
        <w:t>not</w:t>
      </w:r>
      <w:r>
        <w:rPr>
          <w:color w:val="231F20"/>
          <w:spacing w:val="5"/>
        </w:rPr>
        <w:t> </w:t>
      </w:r>
      <w:r>
        <w:rPr>
          <w:color w:val="231F20"/>
        </w:rPr>
        <w:t>be</w:t>
      </w:r>
      <w:r>
        <w:rPr>
          <w:color w:val="231F20"/>
          <w:spacing w:val="6"/>
        </w:rPr>
        <w:t> </w:t>
      </w:r>
      <w:r>
        <w:rPr>
          <w:color w:val="231F20"/>
        </w:rPr>
        <w:t>dereferenced</w:t>
      </w:r>
      <w:r>
        <w:rPr>
          <w:color w:val="231F20"/>
          <w:spacing w:val="6"/>
        </w:rPr>
        <w:t> </w:t>
      </w:r>
      <w:r>
        <w:rPr>
          <w:color w:val="231F20"/>
        </w:rPr>
        <w:t>directly</w:t>
      </w:r>
      <w:r>
        <w:rPr>
          <w:color w:val="231F20"/>
          <w:spacing w:val="6"/>
        </w:rPr>
        <w:t> </w:t>
      </w:r>
      <w:r>
        <w:rPr>
          <w:color w:val="231F20"/>
        </w:rPr>
        <w:t>or</w:t>
      </w:r>
      <w:r>
        <w:rPr>
          <w:color w:val="231F20"/>
          <w:spacing w:val="6"/>
        </w:rPr>
        <w:t> </w:t>
      </w:r>
      <w:r>
        <w:rPr>
          <w:color w:val="231F20"/>
        </w:rPr>
        <w:t>indirectly</w:t>
      </w:r>
      <w:r>
        <w:rPr>
          <w:color w:val="231F20"/>
          <w:spacing w:val="6"/>
        </w:rPr>
        <w:t> </w:t>
      </w:r>
      <w:r>
        <w:rPr>
          <w:color w:val="231F20"/>
        </w:rPr>
        <w:t>(e.g.</w:t>
      </w:r>
      <w:r>
        <w:rPr>
          <w:color w:val="231F20"/>
          <w:spacing w:val="6"/>
        </w:rPr>
        <w:t> </w:t>
      </w:r>
      <w:r>
        <w:rPr>
          <w:color w:val="231F20"/>
        </w:rPr>
        <w:t>by</w:t>
      </w:r>
      <w:r>
        <w:rPr>
          <w:color w:val="231F20"/>
          <w:spacing w:val="6"/>
        </w:rPr>
        <w:t> </w:t>
      </w:r>
      <w:r>
        <w:rPr>
          <w:color w:val="231F20"/>
        </w:rPr>
        <w:t>a</w:t>
      </w:r>
      <w:r>
        <w:rPr>
          <w:color w:val="231F20"/>
          <w:spacing w:val="6"/>
        </w:rPr>
        <w:t> </w:t>
      </w:r>
      <w:r>
        <w:rPr>
          <w:color w:val="231F20"/>
        </w:rPr>
        <w:t>call</w:t>
      </w:r>
      <w:r>
        <w:rPr>
          <w:color w:val="231F20"/>
          <w:spacing w:val="5"/>
        </w:rPr>
        <w:t> </w:t>
      </w:r>
      <w:r>
        <w:rPr>
          <w:color w:val="231F20"/>
        </w:rPr>
        <w:t>to</w:t>
      </w:r>
      <w:r>
        <w:rPr>
          <w:color w:val="231F20"/>
          <w:spacing w:val="6"/>
        </w:rPr>
        <w:t> </w:t>
      </w:r>
      <w:r>
        <w:rPr>
          <w:rFonts w:ascii="Courier New"/>
          <w:color w:val="231F20"/>
        </w:rPr>
        <w:t>memcpy</w:t>
      </w:r>
      <w:r>
        <w:rPr>
          <w:rFonts w:ascii="Courier New"/>
          <w:color w:val="231F20"/>
          <w:spacing w:val="-58"/>
        </w:rPr>
        <w:t> </w:t>
      </w:r>
      <w:r>
        <w:rPr>
          <w:color w:val="231F20"/>
          <w:spacing w:val="-5"/>
        </w:rPr>
        <w:t>or</w:t>
      </w:r>
    </w:p>
    <w:p>
      <w:pPr>
        <w:pStyle w:val="BodyText"/>
        <w:spacing w:before="8"/>
        <w:ind w:left="1194"/>
      </w:pPr>
      <w:r>
        <w:rPr>
          <w:rFonts w:ascii="Courier New"/>
          <w:color w:val="231F20"/>
          <w:spacing w:val="-2"/>
        </w:rPr>
        <w:t>memcmp</w:t>
      </w:r>
      <w:r>
        <w:rPr>
          <w:color w:val="231F20"/>
          <w:spacing w:val="-2"/>
        </w:rPr>
        <w:t>).</w:t>
      </w:r>
    </w:p>
    <w:p>
      <w:pPr>
        <w:pStyle w:val="BodyText"/>
        <w:spacing w:before="31"/>
      </w:pPr>
    </w:p>
    <w:p>
      <w:pPr>
        <w:pStyle w:val="Heading5"/>
      </w:pPr>
      <w:r>
        <w:rPr>
          <w:color w:val="98002E"/>
          <w:spacing w:val="-2"/>
          <w:w w:val="105"/>
        </w:rPr>
        <w:t>Rationale</w:t>
      </w:r>
    </w:p>
    <w:p>
      <w:pPr>
        <w:pStyle w:val="BodyText"/>
        <w:spacing w:line="247" w:lineRule="auto" w:before="216"/>
        <w:ind w:left="1194" w:right="1138"/>
        <w:jc w:val="both"/>
      </w:pPr>
      <w:r>
        <w:rPr>
          <w:color w:val="231F20"/>
        </w:rPr>
        <w:t>The</w:t>
      </w:r>
      <w:r>
        <w:rPr>
          <w:color w:val="231F20"/>
          <w:spacing w:val="-14"/>
        </w:rPr>
        <w:t> </w:t>
      </w:r>
      <w:r>
        <w:rPr>
          <w:color w:val="231F20"/>
        </w:rPr>
        <w:t>Standard (C90 Section 7.9.3(6), C99 Section 7.19.3(6)) states that the address of a </w:t>
      </w:r>
      <w:r>
        <w:rPr>
          <w:rFonts w:ascii="Courier New"/>
          <w:color w:val="231F20"/>
        </w:rPr>
        <w:t>FILE</w:t>
      </w:r>
      <w:r>
        <w:rPr>
          <w:rFonts w:ascii="Courier New"/>
          <w:color w:val="231F20"/>
          <w:spacing w:val="-30"/>
        </w:rPr>
        <w:t> </w:t>
      </w:r>
      <w:r>
        <w:rPr>
          <w:color w:val="231F20"/>
        </w:rPr>
        <w:t>object used</w:t>
      </w:r>
      <w:r>
        <w:rPr>
          <w:color w:val="231F20"/>
          <w:spacing w:val="-8"/>
        </w:rPr>
        <w:t> </w:t>
      </w:r>
      <w:r>
        <w:rPr>
          <w:color w:val="231F20"/>
        </w:rPr>
        <w:t>to</w:t>
      </w:r>
      <w:r>
        <w:rPr>
          <w:color w:val="231F20"/>
          <w:spacing w:val="-8"/>
        </w:rPr>
        <w:t> </w:t>
      </w:r>
      <w:r>
        <w:rPr>
          <w:color w:val="231F20"/>
        </w:rPr>
        <w:t>control</w:t>
      </w:r>
      <w:r>
        <w:rPr>
          <w:color w:val="231F20"/>
          <w:spacing w:val="-7"/>
        </w:rPr>
        <w:t> </w:t>
      </w:r>
      <w:r>
        <w:rPr>
          <w:color w:val="231F20"/>
        </w:rPr>
        <w:t>a</w:t>
      </w:r>
      <w:r>
        <w:rPr>
          <w:color w:val="231F20"/>
          <w:spacing w:val="-7"/>
        </w:rPr>
        <w:t> </w:t>
      </w:r>
      <w:r>
        <w:rPr>
          <w:color w:val="231F20"/>
        </w:rPr>
        <w:t>stream</w:t>
      </w:r>
      <w:r>
        <w:rPr>
          <w:color w:val="231F20"/>
          <w:spacing w:val="-7"/>
        </w:rPr>
        <w:t> </w:t>
      </w:r>
      <w:r>
        <w:rPr>
          <w:color w:val="231F20"/>
        </w:rPr>
        <w:t>may</w:t>
      </w:r>
      <w:r>
        <w:rPr>
          <w:color w:val="231F20"/>
          <w:spacing w:val="-7"/>
        </w:rPr>
        <w:t> </w:t>
      </w:r>
      <w:r>
        <w:rPr>
          <w:color w:val="231F20"/>
        </w:rPr>
        <w:t>be</w:t>
      </w:r>
      <w:r>
        <w:rPr>
          <w:color w:val="231F20"/>
          <w:spacing w:val="-8"/>
        </w:rPr>
        <w:t> </w:t>
      </w:r>
      <w:r>
        <w:rPr>
          <w:color w:val="231F20"/>
        </w:rPr>
        <w:t>signi</w:t>
      </w:r>
      <w:r>
        <w:rPr>
          <w:rFonts w:ascii="Courier New"/>
          <w:color w:val="231F20"/>
        </w:rPr>
        <w:t>fi</w:t>
      </w:r>
      <w:r>
        <w:rPr>
          <w:color w:val="231F20"/>
        </w:rPr>
        <w:t>cant</w:t>
      </w:r>
      <w:r>
        <w:rPr>
          <w:color w:val="231F20"/>
          <w:spacing w:val="-8"/>
        </w:rPr>
        <w:t> </w:t>
      </w:r>
      <w:r>
        <w:rPr>
          <w:color w:val="231F20"/>
        </w:rPr>
        <w:t>and</w:t>
      </w:r>
      <w:r>
        <w:rPr>
          <w:color w:val="231F20"/>
          <w:spacing w:val="-7"/>
        </w:rPr>
        <w:t> </w:t>
      </w:r>
      <w:r>
        <w:rPr>
          <w:color w:val="231F20"/>
        </w:rPr>
        <w:t>a</w:t>
      </w:r>
      <w:r>
        <w:rPr>
          <w:color w:val="231F20"/>
          <w:spacing w:val="-7"/>
        </w:rPr>
        <w:t> </w:t>
      </w:r>
      <w:r>
        <w:rPr>
          <w:color w:val="231F20"/>
        </w:rPr>
        <w:t>copy</w:t>
      </w:r>
      <w:r>
        <w:rPr>
          <w:color w:val="231F20"/>
          <w:spacing w:val="-8"/>
        </w:rPr>
        <w:t> </w:t>
      </w:r>
      <w:r>
        <w:rPr>
          <w:color w:val="231F20"/>
        </w:rPr>
        <w:t>of</w:t>
      </w:r>
      <w:r>
        <w:rPr>
          <w:color w:val="231F20"/>
          <w:spacing w:val="-7"/>
        </w:rPr>
        <w:t> </w:t>
      </w:r>
      <w:r>
        <w:rPr>
          <w:color w:val="231F20"/>
        </w:rPr>
        <w:t>the</w:t>
      </w:r>
      <w:r>
        <w:rPr>
          <w:color w:val="231F20"/>
          <w:spacing w:val="-7"/>
        </w:rPr>
        <w:t> </w:t>
      </w:r>
      <w:r>
        <w:rPr>
          <w:color w:val="231F20"/>
        </w:rPr>
        <w:t>object</w:t>
      </w:r>
      <w:r>
        <w:rPr>
          <w:color w:val="231F20"/>
          <w:spacing w:val="-8"/>
        </w:rPr>
        <w:t> </w:t>
      </w:r>
      <w:r>
        <w:rPr>
          <w:color w:val="231F20"/>
        </w:rPr>
        <w:t>may</w:t>
      </w:r>
      <w:r>
        <w:rPr>
          <w:color w:val="231F20"/>
          <w:spacing w:val="-7"/>
        </w:rPr>
        <w:t> </w:t>
      </w:r>
      <w:r>
        <w:rPr>
          <w:color w:val="231F20"/>
        </w:rPr>
        <w:t>not</w:t>
      </w:r>
      <w:r>
        <w:rPr>
          <w:color w:val="231F20"/>
          <w:spacing w:val="-7"/>
        </w:rPr>
        <w:t> </w:t>
      </w:r>
      <w:r>
        <w:rPr>
          <w:color w:val="231F20"/>
        </w:rPr>
        <w:t>give</w:t>
      </w:r>
      <w:r>
        <w:rPr>
          <w:color w:val="231F20"/>
          <w:spacing w:val="-8"/>
        </w:rPr>
        <w:t> </w:t>
      </w:r>
      <w:r>
        <w:rPr>
          <w:color w:val="231F20"/>
        </w:rPr>
        <w:t>the</w:t>
      </w:r>
      <w:r>
        <w:rPr>
          <w:color w:val="231F20"/>
          <w:spacing w:val="-8"/>
        </w:rPr>
        <w:t> </w:t>
      </w:r>
      <w:r>
        <w:rPr>
          <w:color w:val="231F20"/>
        </w:rPr>
        <w:t>same</w:t>
      </w:r>
      <w:r>
        <w:rPr>
          <w:color w:val="231F20"/>
          <w:spacing w:val="-8"/>
        </w:rPr>
        <w:t> </w:t>
      </w:r>
      <w:r>
        <w:rPr>
          <w:color w:val="231F20"/>
        </w:rPr>
        <w:t>behaviour. This rule ensures that such a copy cannot be made.</w:t>
      </w:r>
    </w:p>
    <w:p>
      <w:pPr>
        <w:pStyle w:val="BodyText"/>
        <w:spacing w:line="247" w:lineRule="auto" w:before="221"/>
        <w:ind w:left="1194" w:right="1137"/>
        <w:jc w:val="both"/>
      </w:pPr>
      <w:r>
        <w:rPr>
          <w:color w:val="231F20"/>
        </w:rPr>
        <w:t>The direct manipulation of a </w:t>
      </w:r>
      <w:r>
        <w:rPr>
          <w:rFonts w:ascii="Courier New"/>
          <w:color w:val="231F20"/>
        </w:rPr>
        <w:t>FILE</w:t>
      </w:r>
      <w:r>
        <w:rPr>
          <w:rFonts w:ascii="Courier New"/>
          <w:color w:val="231F20"/>
          <w:spacing w:val="-30"/>
        </w:rPr>
        <w:t> </w:t>
      </w:r>
      <w:r>
        <w:rPr>
          <w:color w:val="231F20"/>
        </w:rPr>
        <w:t>object is prohibited as this may be incompatible with its use as a stream designator.</w:t>
      </w:r>
    </w:p>
    <w:p>
      <w:pPr>
        <w:pStyle w:val="BodyText"/>
        <w:spacing w:before="42"/>
      </w:pPr>
    </w:p>
    <w:p>
      <w:pPr>
        <w:pStyle w:val="Heading5"/>
        <w:spacing w:before="1"/>
      </w:pPr>
      <w:r>
        <w:rPr>
          <w:color w:val="98002E"/>
          <w:spacing w:val="-2"/>
          <w:w w:val="105"/>
        </w:rPr>
        <w:t>Example</w:t>
      </w:r>
    </w:p>
    <w:p>
      <w:pPr>
        <w:spacing w:before="227"/>
        <w:ind w:left="1194" w:right="0" w:firstLine="0"/>
        <w:jc w:val="both"/>
        <w:rPr>
          <w:rFonts w:ascii="Courier New"/>
          <w:sz w:val="18"/>
        </w:rPr>
      </w:pPr>
      <w:r>
        <w:rPr>
          <w:rFonts w:ascii="Courier New"/>
          <w:color w:val="231F20"/>
          <w:sz w:val="18"/>
        </w:rPr>
        <w:t>#include</w:t>
      </w:r>
      <w:r>
        <w:rPr>
          <w:rFonts w:ascii="Courier New"/>
          <w:color w:val="231F20"/>
          <w:spacing w:val="-8"/>
          <w:sz w:val="18"/>
        </w:rPr>
        <w:t> </w:t>
      </w:r>
      <w:r>
        <w:rPr>
          <w:rFonts w:ascii="Courier New"/>
          <w:color w:val="231F20"/>
          <w:spacing w:val="-2"/>
          <w:sz w:val="18"/>
        </w:rPr>
        <w:t>&lt;stdio.h&gt;</w:t>
      </w:r>
    </w:p>
    <w:p>
      <w:pPr>
        <w:pStyle w:val="BodyText"/>
        <w:spacing w:before="9"/>
        <w:rPr>
          <w:rFonts w:ascii="Courier New"/>
          <w:sz w:val="13"/>
        </w:rPr>
      </w:pPr>
    </w:p>
    <w:p>
      <w:pPr>
        <w:spacing w:after="0"/>
        <w:rPr>
          <w:rFonts w:ascii="Courier New"/>
          <w:sz w:val="13"/>
        </w:rPr>
        <w:sectPr>
          <w:pgSz w:w="11910" w:h="16840"/>
          <w:pgMar w:header="0" w:footer="658" w:top="840" w:bottom="920" w:left="220" w:right="280"/>
        </w:sectPr>
      </w:pPr>
    </w:p>
    <w:p>
      <w:pPr>
        <w:pStyle w:val="BodyText"/>
        <w:spacing w:before="94"/>
        <w:rPr>
          <w:rFonts w:ascii="Courier New"/>
          <w:sz w:val="28"/>
        </w:rPr>
      </w:pPr>
    </w:p>
    <w:p>
      <w:pPr>
        <w:pStyle w:val="Heading3"/>
        <w:spacing w:before="0"/>
        <w:ind w:left="154"/>
      </w:pPr>
      <w:r>
        <w:rPr/>
        <mc:AlternateContent>
          <mc:Choice Requires="wps">
            <w:drawing>
              <wp:anchor distT="0" distB="0" distL="0" distR="0" allowOverlap="1" layoutInCell="1" locked="0" behindDoc="0" simplePos="0" relativeHeight="15994368">
                <wp:simplePos x="0" y="0"/>
                <wp:positionH relativeFrom="page">
                  <wp:posOffset>646252</wp:posOffset>
                </wp:positionH>
                <wp:positionV relativeFrom="paragraph">
                  <wp:posOffset>-170879</wp:posOffset>
                </wp:positionV>
                <wp:extent cx="1270" cy="540385"/>
                <wp:effectExtent l="0" t="0" r="0" b="0"/>
                <wp:wrapNone/>
                <wp:docPr id="785" name="Graphic 785"/>
                <wp:cNvGraphicFramePr>
                  <a:graphicFrameLocks/>
                </wp:cNvGraphicFramePr>
                <a:graphic>
                  <a:graphicData uri="http://schemas.microsoft.com/office/word/2010/wordprocessingShape">
                    <wps:wsp>
                      <wps:cNvPr id="785" name="Graphic 785"/>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4368" from="50.886002pt,29.064896pt" to="50.886002pt,-13.455104pt" stroked="true" strokeweight="5pt" strokecolor="#98002e">
                <v:stroke dashstyle="solid"/>
                <w10:wrap type="none"/>
              </v:line>
            </w:pict>
          </mc:Fallback>
        </mc:AlternateContent>
      </w:r>
      <w:r>
        <w:rPr>
          <w:color w:val="231F20"/>
          <w:spacing w:val="-5"/>
        </w:rPr>
        <w:t>176</w:t>
      </w:r>
    </w:p>
    <w:p>
      <w:pPr>
        <w:spacing w:line="271" w:lineRule="auto" w:before="100"/>
        <w:ind w:left="154" w:right="9128" w:firstLine="0"/>
        <w:jc w:val="both"/>
        <w:rPr>
          <w:rFonts w:ascii="Courier New"/>
          <w:sz w:val="18"/>
        </w:rPr>
      </w:pPr>
      <w:r>
        <w:rPr/>
        <w:br w:type="column"/>
      </w:r>
      <w:r>
        <w:rPr>
          <w:rFonts w:ascii="Courier New"/>
          <w:color w:val="231F20"/>
          <w:sz w:val="18"/>
        </w:rPr>
        <w:t>FILE</w:t>
      </w:r>
      <w:r>
        <w:rPr>
          <w:rFonts w:ascii="Courier New"/>
          <w:color w:val="231F20"/>
          <w:spacing w:val="-29"/>
          <w:sz w:val="18"/>
        </w:rPr>
        <w:t> </w:t>
      </w:r>
      <w:r>
        <w:rPr>
          <w:rFonts w:ascii="Courier New"/>
          <w:color w:val="231F20"/>
          <w:sz w:val="18"/>
        </w:rPr>
        <w:t>*pf1; FILE</w:t>
      </w:r>
      <w:r>
        <w:rPr>
          <w:rFonts w:ascii="Courier New"/>
          <w:color w:val="231F20"/>
          <w:spacing w:val="-29"/>
          <w:sz w:val="18"/>
        </w:rPr>
        <w:t> </w:t>
      </w:r>
      <w:r>
        <w:rPr>
          <w:rFonts w:ascii="Courier New"/>
          <w:color w:val="231F20"/>
          <w:sz w:val="18"/>
        </w:rPr>
        <w:t>*pf2; FILE</w:t>
      </w:r>
      <w:r>
        <w:rPr>
          <w:rFonts w:ascii="Courier New"/>
          <w:color w:val="231F20"/>
          <w:spacing w:val="40"/>
          <w:sz w:val="18"/>
        </w:rPr>
        <w:t> </w:t>
      </w:r>
      <w:r>
        <w:rPr>
          <w:rFonts w:ascii="Courier New"/>
          <w:color w:val="231F20"/>
          <w:sz w:val="18"/>
        </w:rPr>
        <w:t>f3;</w:t>
      </w:r>
    </w:p>
    <w:p>
      <w:pPr>
        <w:spacing w:after="0" w:line="271" w:lineRule="auto"/>
        <w:jc w:val="both"/>
        <w:rPr>
          <w:rFonts w:ascii="Courier New"/>
          <w:sz w:val="18"/>
        </w:rPr>
        <w:sectPr>
          <w:type w:val="continuous"/>
          <w:pgSz w:w="11910" w:h="16840"/>
          <w:pgMar w:header="0" w:footer="658" w:top="840" w:bottom="860" w:left="220" w:right="280"/>
          <w:cols w:num="2" w:equalWidth="0">
            <w:col w:w="675" w:space="365"/>
            <w:col w:w="10370"/>
          </w:cols>
        </w:sectPr>
      </w:pPr>
    </w:p>
    <w:p>
      <w:pPr>
        <w:tabs>
          <w:tab w:pos="2922" w:val="left" w:leader="none"/>
          <w:tab w:pos="4758" w:val="left" w:leader="none"/>
        </w:tabs>
        <w:spacing w:line="271" w:lineRule="auto" w:before="72"/>
        <w:ind w:left="1302" w:right="6428" w:hanging="108"/>
        <w:jc w:val="left"/>
        <w:rPr>
          <w:rFonts w:ascii="Courier New"/>
          <w:sz w:val="18"/>
        </w:rPr>
      </w:pPr>
      <w:r>
        <w:rPr/>
        <mc:AlternateContent>
          <mc:Choice Requires="wps">
            <w:drawing>
              <wp:anchor distT="0" distB="0" distL="0" distR="0" allowOverlap="1" layoutInCell="1" locked="0" behindDoc="0" simplePos="0" relativeHeight="15996416">
                <wp:simplePos x="0" y="0"/>
                <wp:positionH relativeFrom="page">
                  <wp:posOffset>6969279</wp:posOffset>
                </wp:positionH>
                <wp:positionV relativeFrom="paragraph">
                  <wp:posOffset>57684</wp:posOffset>
                </wp:positionV>
                <wp:extent cx="267970" cy="1321435"/>
                <wp:effectExtent l="0" t="0" r="0" b="0"/>
                <wp:wrapNone/>
                <wp:docPr id="786" name="Textbox 786"/>
                <wp:cNvGraphicFramePr>
                  <a:graphicFrameLocks/>
                </wp:cNvGraphicFramePr>
                <a:graphic>
                  <a:graphicData uri="http://schemas.microsoft.com/office/word/2010/wordprocessingShape">
                    <wps:wsp>
                      <wps:cNvPr id="786" name="Textbox 786"/>
                      <wps:cNvSpPr txBox="1"/>
                      <wps:spPr>
                        <a:xfrm>
                          <a:off x="0" y="0"/>
                          <a:ext cx="267970" cy="1321435"/>
                        </a:xfrm>
                        <a:prstGeom prst="rect">
                          <a:avLst/>
                        </a:prstGeom>
                      </wps:spPr>
                      <wps:txbx>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wps:txbx>
                      <wps:bodyPr wrap="square" lIns="0" tIns="0" rIns="0" bIns="0" rtlCol="0" vert="vert270">
                        <a:noAutofit/>
                      </wps:bodyPr>
                    </wps:wsp>
                  </a:graphicData>
                </a:graphic>
              </wp:anchor>
            </w:drawing>
          </mc:Choice>
          <mc:Fallback>
            <w:pict>
              <v:shape style="position:absolute;margin-left:548.762146pt;margin-top:4.542109pt;width:21.1pt;height:104.05pt;mso-position-horizontal-relative:page;mso-position-vertical-relative:paragraph;z-index:15996416" type="#_x0000_t202" id="docshape606"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1"/>
                          <w:sz w:val="28"/>
                        </w:rPr>
                        <w:t> </w:t>
                      </w:r>
                      <w:r>
                        <w:rPr>
                          <w:color w:val="98002E"/>
                          <w:sz w:val="28"/>
                        </w:rPr>
                        <w:t>8:</w:t>
                      </w:r>
                      <w:r>
                        <w:rPr>
                          <w:color w:val="98002E"/>
                          <w:spacing w:val="3"/>
                          <w:sz w:val="28"/>
                        </w:rPr>
                        <w:t> </w:t>
                      </w:r>
                      <w:r>
                        <w:rPr>
                          <w:color w:val="98002E"/>
                          <w:spacing w:val="-4"/>
                          <w:sz w:val="28"/>
                        </w:rPr>
                        <w:t>Rules</w:t>
                      </w:r>
                    </w:p>
                  </w:txbxContent>
                </v:textbox>
                <w10:wrap type="none"/>
              </v:shape>
            </w:pict>
          </mc:Fallback>
        </mc:AlternateContent>
      </w:r>
      <w:bookmarkStart w:name="_bookmark146" w:id="266"/>
      <w:bookmarkEnd w:id="266"/>
      <w:r>
        <w:rPr/>
      </w:r>
      <w:r>
        <w:rPr>
          <w:rFonts w:ascii="Courier New"/>
          <w:color w:val="231F20"/>
          <w:sz w:val="18"/>
        </w:rPr>
        <w:t>pf2 = pf1;</w:t>
        <w:tab/>
        <w:t>/* Compliant</w:t>
        <w:tab/>
      </w:r>
      <w:r>
        <w:rPr>
          <w:rFonts w:ascii="Courier New"/>
          <w:color w:val="231F20"/>
          <w:spacing w:val="-6"/>
          <w:sz w:val="18"/>
        </w:rPr>
        <w:t>*/ </w:t>
      </w:r>
      <w:r>
        <w:rPr>
          <w:rFonts w:ascii="Courier New"/>
          <w:color w:val="231F20"/>
          <w:sz w:val="18"/>
        </w:rPr>
        <w:t>f3</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4"/>
          <w:sz w:val="18"/>
        </w:rPr>
        <w:t>*pf2;</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pStyle w:val="BodyText"/>
        <w:spacing w:before="185"/>
        <w:ind w:left="1194"/>
      </w:pPr>
      <w:r>
        <w:rPr>
          <w:color w:val="231F20"/>
        </w:rPr>
        <w:t>The</w:t>
      </w:r>
      <w:r>
        <w:rPr>
          <w:color w:val="231F20"/>
          <w:spacing w:val="-4"/>
        </w:rPr>
        <w:t> </w:t>
      </w:r>
      <w:r>
        <w:rPr>
          <w:color w:val="231F20"/>
        </w:rPr>
        <w:t>following</w:t>
      </w:r>
      <w:r>
        <w:rPr>
          <w:color w:val="231F20"/>
          <w:spacing w:val="-3"/>
        </w:rPr>
        <w:t> </w:t>
      </w:r>
      <w:r>
        <w:rPr>
          <w:color w:val="231F20"/>
        </w:rPr>
        <w:t>example</w:t>
      </w:r>
      <w:r>
        <w:rPr>
          <w:color w:val="231F20"/>
          <w:spacing w:val="-4"/>
        </w:rPr>
        <w:t> </w:t>
      </w:r>
      <w:r>
        <w:rPr>
          <w:color w:val="231F20"/>
        </w:rPr>
        <w:t>assumes</w:t>
      </w:r>
      <w:r>
        <w:rPr>
          <w:color w:val="231F20"/>
          <w:spacing w:val="-3"/>
        </w:rPr>
        <w:t> </w:t>
      </w:r>
      <w:r>
        <w:rPr>
          <w:color w:val="231F20"/>
        </w:rPr>
        <w:t>that</w:t>
      </w:r>
      <w:r>
        <w:rPr>
          <w:color w:val="231F20"/>
          <w:spacing w:val="-4"/>
        </w:rPr>
        <w:t> </w:t>
      </w:r>
      <w:r>
        <w:rPr>
          <w:rFonts w:ascii="Courier New"/>
          <w:color w:val="231F20"/>
        </w:rPr>
        <w:t>FILE *</w:t>
      </w:r>
      <w:r>
        <w:rPr>
          <w:rFonts w:ascii="Courier New"/>
          <w:color w:val="231F20"/>
          <w:spacing w:val="-67"/>
        </w:rPr>
        <w:t> </w:t>
      </w:r>
      <w:r>
        <w:rPr>
          <w:color w:val="231F20"/>
        </w:rPr>
        <w:t>speci</w:t>
      </w:r>
      <w:r>
        <w:rPr>
          <w:rFonts w:ascii="Courier New"/>
          <w:color w:val="231F20"/>
        </w:rPr>
        <w:t>fi</w:t>
      </w:r>
      <w:r>
        <w:rPr>
          <w:color w:val="231F20"/>
        </w:rPr>
        <w:t>es</w:t>
      </w:r>
      <w:r>
        <w:rPr>
          <w:color w:val="231F20"/>
          <w:spacing w:val="-4"/>
        </w:rPr>
        <w:t> </w:t>
      </w:r>
      <w:r>
        <w:rPr>
          <w:color w:val="231F20"/>
        </w:rPr>
        <w:t>a</w:t>
      </w:r>
      <w:r>
        <w:rPr>
          <w:color w:val="231F20"/>
          <w:spacing w:val="-3"/>
        </w:rPr>
        <w:t> </w:t>
      </w:r>
      <w:r>
        <w:rPr>
          <w:color w:val="231F20"/>
        </w:rPr>
        <w:t>complete</w:t>
      </w:r>
      <w:r>
        <w:rPr>
          <w:color w:val="231F20"/>
          <w:spacing w:val="-3"/>
        </w:rPr>
        <w:t> </w:t>
      </w:r>
      <w:r>
        <w:rPr>
          <w:color w:val="231F20"/>
        </w:rPr>
        <w:t>type</w:t>
      </w:r>
      <w:r>
        <w:rPr>
          <w:color w:val="231F20"/>
          <w:spacing w:val="-4"/>
        </w:rPr>
        <w:t> </w:t>
      </w:r>
      <w:r>
        <w:rPr>
          <w:color w:val="231F20"/>
        </w:rPr>
        <w:t>with</w:t>
      </w:r>
      <w:r>
        <w:rPr>
          <w:color w:val="231F20"/>
          <w:spacing w:val="-3"/>
        </w:rPr>
        <w:t> </w:t>
      </w:r>
      <w:r>
        <w:rPr>
          <w:color w:val="231F20"/>
        </w:rPr>
        <w:t>a</w:t>
      </w:r>
      <w:r>
        <w:rPr>
          <w:color w:val="231F20"/>
          <w:spacing w:val="-4"/>
        </w:rPr>
        <w:t> </w:t>
      </w:r>
      <w:r>
        <w:rPr>
          <w:color w:val="231F20"/>
        </w:rPr>
        <w:t>member</w:t>
      </w:r>
      <w:r>
        <w:rPr>
          <w:color w:val="231F20"/>
          <w:spacing w:val="-3"/>
        </w:rPr>
        <w:t> </w:t>
      </w:r>
      <w:r>
        <w:rPr>
          <w:color w:val="231F20"/>
        </w:rPr>
        <w:t>named</w:t>
      </w:r>
      <w:r>
        <w:rPr>
          <w:color w:val="231F20"/>
          <w:spacing w:val="-3"/>
        </w:rPr>
        <w:t> </w:t>
      </w:r>
      <w:r>
        <w:rPr>
          <w:rFonts w:ascii="Courier New"/>
          <w:color w:val="231F20"/>
          <w:spacing w:val="-4"/>
        </w:rPr>
        <w:t>pos</w:t>
      </w:r>
      <w:r>
        <w:rPr>
          <w:color w:val="231F20"/>
          <w:spacing w:val="-4"/>
        </w:rPr>
        <w:t>:</w:t>
      </w:r>
    </w:p>
    <w:p>
      <w:pPr>
        <w:tabs>
          <w:tab w:pos="2922" w:val="left" w:leader="none"/>
        </w:tabs>
        <w:spacing w:before="219"/>
        <w:ind w:left="1194" w:right="0" w:firstLine="0"/>
        <w:jc w:val="left"/>
        <w:rPr>
          <w:rFonts w:ascii="Courier New"/>
          <w:sz w:val="18"/>
        </w:rPr>
      </w:pPr>
      <w:r>
        <w:rPr>
          <w:rFonts w:ascii="Courier New"/>
          <w:color w:val="231F20"/>
          <w:sz w:val="18"/>
        </w:rPr>
        <w:t>pf1-&gt;pos</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pacing w:val="-5"/>
          <w:sz w:val="18"/>
        </w:rPr>
        <w:t>0;</w:t>
      </w:r>
      <w:r>
        <w:rPr>
          <w:rFonts w:ascii="Courier New"/>
          <w:color w:val="231F20"/>
          <w:sz w:val="18"/>
        </w:rPr>
        <w:tab/>
        <w:t>/*</w:t>
      </w:r>
      <w:r>
        <w:rPr>
          <w:rFonts w:ascii="Courier New"/>
          <w:color w:val="231F20"/>
          <w:spacing w:val="-8"/>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pStyle w:val="BodyText"/>
        <w:spacing w:before="63"/>
        <w:rPr>
          <w:rFonts w:ascii="Courier New"/>
          <w:sz w:val="18"/>
        </w:rPr>
      </w:pPr>
    </w:p>
    <w:p>
      <w:pPr>
        <w:pStyle w:val="Heading5"/>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138">
        <w:r>
          <w:rPr>
            <w:color w:val="231F20"/>
            <w:spacing w:val="-4"/>
          </w:rPr>
          <w:t>Rule</w:t>
        </w:r>
        <w:r>
          <w:rPr>
            <w:color w:val="231F20"/>
            <w:spacing w:val="-10"/>
          </w:rPr>
          <w:t> </w:t>
        </w:r>
        <w:r>
          <w:rPr>
            <w:color w:val="231F20"/>
            <w:spacing w:val="-4"/>
          </w:rPr>
          <w:t>21.6</w:t>
        </w:r>
      </w:hyperlink>
    </w:p>
    <w:p>
      <w:pPr>
        <w:pStyle w:val="BodyText"/>
        <w:spacing w:before="140"/>
      </w:pPr>
      <w:r>
        <w:rPr/>
        <mc:AlternateContent>
          <mc:Choice Requires="wps">
            <w:drawing>
              <wp:anchor distT="0" distB="0" distL="0" distR="0" allowOverlap="1" layoutInCell="1" locked="0" behindDoc="1" simplePos="0" relativeHeight="487854592">
                <wp:simplePos x="0" y="0"/>
                <wp:positionH relativeFrom="page">
                  <wp:posOffset>898245</wp:posOffset>
                </wp:positionH>
                <wp:positionV relativeFrom="paragraph">
                  <wp:posOffset>250422</wp:posOffset>
                </wp:positionV>
                <wp:extent cx="5760085" cy="456565"/>
                <wp:effectExtent l="0" t="0" r="0" b="0"/>
                <wp:wrapTopAndBottom/>
                <wp:docPr id="787" name="Group 787"/>
                <wp:cNvGraphicFramePr>
                  <a:graphicFrameLocks/>
                </wp:cNvGraphicFramePr>
                <a:graphic>
                  <a:graphicData uri="http://schemas.microsoft.com/office/word/2010/wordprocessingGroup">
                    <wpg:wgp>
                      <wpg:cNvPr id="787" name="Group 787"/>
                      <wpg:cNvGrpSpPr/>
                      <wpg:grpSpPr>
                        <a:xfrm>
                          <a:off x="0" y="0"/>
                          <a:ext cx="5760085" cy="456565"/>
                          <a:chExt cx="5760085" cy="456565"/>
                        </a:xfrm>
                      </wpg:grpSpPr>
                      <wps:wsp>
                        <wps:cNvPr id="788" name="Graphic 788"/>
                        <wps:cNvSpPr/>
                        <wps:spPr>
                          <a:xfrm>
                            <a:off x="0" y="0"/>
                            <a:ext cx="5760085" cy="456565"/>
                          </a:xfrm>
                          <a:custGeom>
                            <a:avLst/>
                            <a:gdLst/>
                            <a:ahLst/>
                            <a:cxnLst/>
                            <a:rect l="l" t="t" r="r" b="b"/>
                            <a:pathLst>
                              <a:path w="5760085" h="456565">
                                <a:moveTo>
                                  <a:pt x="5759983" y="0"/>
                                </a:moveTo>
                                <a:lnTo>
                                  <a:pt x="899998" y="0"/>
                                </a:lnTo>
                                <a:lnTo>
                                  <a:pt x="0" y="0"/>
                                </a:lnTo>
                                <a:lnTo>
                                  <a:pt x="0" y="456184"/>
                                </a:lnTo>
                                <a:lnTo>
                                  <a:pt x="899998" y="456184"/>
                                </a:lnTo>
                                <a:lnTo>
                                  <a:pt x="5759983" y="456184"/>
                                </a:lnTo>
                                <a:lnTo>
                                  <a:pt x="5759983" y="0"/>
                                </a:lnTo>
                                <a:close/>
                              </a:path>
                            </a:pathLst>
                          </a:custGeom>
                          <a:solidFill>
                            <a:srgbClr val="E2B6B2"/>
                          </a:solidFill>
                        </wps:spPr>
                        <wps:bodyPr wrap="square" lIns="0" tIns="0" rIns="0" bIns="0" rtlCol="0">
                          <a:prstTxWarp prst="textNoShape">
                            <a:avLst/>
                          </a:prstTxWarp>
                          <a:noAutofit/>
                        </wps:bodyPr>
                      </wps:wsp>
                      <wps:wsp>
                        <wps:cNvPr id="789" name="Textbox 789"/>
                        <wps:cNvSpPr txBox="1"/>
                        <wps:spPr>
                          <a:xfrm>
                            <a:off x="36004" y="25715"/>
                            <a:ext cx="641985" cy="207645"/>
                          </a:xfrm>
                          <a:prstGeom prst="rect">
                            <a:avLst/>
                          </a:prstGeom>
                        </wps:spPr>
                        <wps:txbx>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4"/>
                                  <w:sz w:val="24"/>
                                </w:rPr>
                                <w:t>22.6</w:t>
                              </w:r>
                            </w:p>
                          </w:txbxContent>
                        </wps:txbx>
                        <wps:bodyPr wrap="square" lIns="0" tIns="0" rIns="0" bIns="0" rtlCol="0">
                          <a:noAutofit/>
                        </wps:bodyPr>
                      </wps:wsp>
                      <wps:wsp>
                        <wps:cNvPr id="790" name="Textbox 790"/>
                        <wps:cNvSpPr txBox="1"/>
                        <wps:spPr>
                          <a:xfrm>
                            <a:off x="935926" y="25715"/>
                            <a:ext cx="4781550" cy="403225"/>
                          </a:xfrm>
                          <a:prstGeom prst="rect">
                            <a:avLst/>
                          </a:prstGeom>
                        </wps:spPr>
                        <wps:txbx>
                          <w:txbxContent>
                            <w:p>
                              <w:pPr>
                                <w:spacing w:line="249" w:lineRule="auto" w:before="31"/>
                                <w:ind w:left="0" w:right="18" w:firstLine="1"/>
                                <w:jc w:val="left"/>
                                <w:rPr>
                                  <w:sz w:val="24"/>
                                </w:rPr>
                              </w:pPr>
                              <w:r>
                                <w:rPr>
                                  <w:color w:val="231F20"/>
                                  <w:sz w:val="24"/>
                                </w:rPr>
                                <w:t>The</w:t>
                              </w:r>
                              <w:r>
                                <w:rPr>
                                  <w:color w:val="231F20"/>
                                  <w:spacing w:val="-1"/>
                                  <w:sz w:val="24"/>
                                </w:rPr>
                                <w:t> </w:t>
                              </w:r>
                              <w:r>
                                <w:rPr>
                                  <w:color w:val="231F20"/>
                                  <w:sz w:val="24"/>
                                </w:rPr>
                                <w:t>value</w:t>
                              </w:r>
                              <w:r>
                                <w:rPr>
                                  <w:color w:val="231F20"/>
                                  <w:spacing w:val="-1"/>
                                  <w:sz w:val="24"/>
                                </w:rPr>
                                <w:t> </w:t>
                              </w:r>
                              <w:r>
                                <w:rPr>
                                  <w:color w:val="231F20"/>
                                  <w:sz w:val="24"/>
                                </w:rPr>
                                <w:t>of</w:t>
                              </w:r>
                              <w:r>
                                <w:rPr>
                                  <w:color w:val="231F20"/>
                                  <w:spacing w:val="-1"/>
                                  <w:sz w:val="24"/>
                                </w:rPr>
                                <w:t> </w:t>
                              </w:r>
                              <w:r>
                                <w:rPr>
                                  <w:color w:val="231F20"/>
                                  <w:sz w:val="24"/>
                                </w:rPr>
                                <w:t>a</w:t>
                              </w:r>
                              <w:r>
                                <w:rPr>
                                  <w:color w:val="231F20"/>
                                  <w:spacing w:val="-1"/>
                                  <w:sz w:val="24"/>
                                </w:rPr>
                                <w:t> </w:t>
                              </w:r>
                              <w:r>
                                <w:rPr>
                                  <w:color w:val="231F20"/>
                                  <w:sz w:val="24"/>
                                </w:rPr>
                                <w:t>pointer</w:t>
                              </w:r>
                              <w:r>
                                <w:rPr>
                                  <w:color w:val="231F20"/>
                                  <w:spacing w:val="-1"/>
                                  <w:sz w:val="24"/>
                                </w:rPr>
                                <w:t> </w:t>
                              </w:r>
                              <w:r>
                                <w:rPr>
                                  <w:color w:val="231F20"/>
                                  <w:sz w:val="24"/>
                                </w:rPr>
                                <w:t>to</w:t>
                              </w:r>
                              <w:r>
                                <w:rPr>
                                  <w:color w:val="231F20"/>
                                  <w:spacing w:val="-1"/>
                                  <w:sz w:val="24"/>
                                </w:rPr>
                                <w:t> </w:t>
                              </w:r>
                              <w:r>
                                <w:rPr>
                                  <w:color w:val="231F20"/>
                                  <w:sz w:val="24"/>
                                </w:rPr>
                                <w:t>a</w:t>
                              </w:r>
                              <w:r>
                                <w:rPr>
                                  <w:color w:val="231F20"/>
                                  <w:spacing w:val="-2"/>
                                  <w:sz w:val="24"/>
                                </w:rPr>
                                <w:t> </w:t>
                              </w:r>
                              <w:r>
                                <w:rPr>
                                  <w:rFonts w:ascii="Courier New"/>
                                  <w:color w:val="231F20"/>
                                  <w:sz w:val="24"/>
                                </w:rPr>
                                <w:t>FILE</w:t>
                              </w:r>
                              <w:r>
                                <w:rPr>
                                  <w:rFonts w:ascii="Courier New"/>
                                  <w:color w:val="231F20"/>
                                  <w:spacing w:val="-78"/>
                                  <w:sz w:val="24"/>
                                </w:rPr>
                                <w:t> </w:t>
                              </w:r>
                              <w:r>
                                <w:rPr>
                                  <w:color w:val="231F20"/>
                                  <w:sz w:val="24"/>
                                </w:rPr>
                                <w:t>shall</w:t>
                              </w:r>
                              <w:r>
                                <w:rPr>
                                  <w:color w:val="231F20"/>
                                  <w:spacing w:val="-1"/>
                                  <w:sz w:val="24"/>
                                </w:rPr>
                                <w:t> </w:t>
                              </w:r>
                              <w:r>
                                <w:rPr>
                                  <w:color w:val="231F20"/>
                                  <w:sz w:val="24"/>
                                </w:rPr>
                                <w:t>not</w:t>
                              </w:r>
                              <w:r>
                                <w:rPr>
                                  <w:color w:val="231F20"/>
                                  <w:spacing w:val="-1"/>
                                  <w:sz w:val="24"/>
                                </w:rPr>
                                <w:t> </w:t>
                              </w:r>
                              <w:r>
                                <w:rPr>
                                  <w:color w:val="231F20"/>
                                  <w:sz w:val="24"/>
                                </w:rPr>
                                <w:t>be</w:t>
                              </w:r>
                              <w:r>
                                <w:rPr>
                                  <w:color w:val="231F20"/>
                                  <w:spacing w:val="-1"/>
                                  <w:sz w:val="24"/>
                                </w:rPr>
                                <w:t> </w:t>
                              </w:r>
                              <w:r>
                                <w:rPr>
                                  <w:color w:val="231F20"/>
                                  <w:sz w:val="24"/>
                                </w:rPr>
                                <w:t>used</w:t>
                              </w:r>
                              <w:r>
                                <w:rPr>
                                  <w:color w:val="231F20"/>
                                  <w:spacing w:val="-1"/>
                                  <w:sz w:val="24"/>
                                </w:rPr>
                                <w:t> </w:t>
                              </w:r>
                              <w:r>
                                <w:rPr>
                                  <w:color w:val="231F20"/>
                                  <w:sz w:val="24"/>
                                </w:rPr>
                                <w:t>after</w:t>
                              </w:r>
                              <w:r>
                                <w:rPr>
                                  <w:color w:val="231F20"/>
                                  <w:spacing w:val="-1"/>
                                  <w:sz w:val="24"/>
                                </w:rPr>
                                <w:t> </w:t>
                              </w:r>
                              <w:r>
                                <w:rPr>
                                  <w:color w:val="231F20"/>
                                  <w:sz w:val="24"/>
                                </w:rPr>
                                <w:t>the</w:t>
                              </w:r>
                              <w:r>
                                <w:rPr>
                                  <w:color w:val="231F20"/>
                                  <w:spacing w:val="-1"/>
                                  <w:sz w:val="24"/>
                                </w:rPr>
                                <w:t> </w:t>
                              </w:r>
                              <w:r>
                                <w:rPr>
                                  <w:color w:val="231F20"/>
                                  <w:sz w:val="24"/>
                                </w:rPr>
                                <w:t>associated stream has been closed</w:t>
                              </w:r>
                            </w:p>
                          </w:txbxContent>
                        </wps:txbx>
                        <wps:bodyPr wrap="square" lIns="0" tIns="0" rIns="0" bIns="0" rtlCol="0">
                          <a:noAutofit/>
                        </wps:bodyPr>
                      </wps:wsp>
                    </wpg:wgp>
                  </a:graphicData>
                </a:graphic>
              </wp:anchor>
            </w:drawing>
          </mc:Choice>
          <mc:Fallback>
            <w:pict>
              <v:group style="position:absolute;margin-left:70.727997pt;margin-top:19.718306pt;width:453.55pt;height:35.950pt;mso-position-horizontal-relative:page;mso-position-vertical-relative:paragraph;z-index:-15461888;mso-wrap-distance-left:0;mso-wrap-distance-right:0" id="docshapegroup607" coordorigin="1415,394" coordsize="9071,719">
                <v:shape style="position:absolute;left:1414;top:394;width:9071;height:719" id="docshape608" coordorigin="1415,394" coordsize="9071,719" path="m10485,394l2832,394,1415,394,1415,1113,2832,1113,10485,1113,10485,394xe" filled="true" fillcolor="#e2b6b2" stroked="false">
                  <v:path arrowok="t"/>
                  <v:fill type="solid"/>
                </v:shape>
                <v:shape style="position:absolute;left:1471;top:434;width:1011;height:327" type="#_x0000_t202" id="docshape609" filled="false" stroked="false">
                  <v:textbox inset="0,0,0,0">
                    <w:txbxContent>
                      <w:p>
                        <w:pPr>
                          <w:spacing w:before="31"/>
                          <w:ind w:left="0" w:right="0" w:firstLine="0"/>
                          <w:jc w:val="left"/>
                          <w:rPr>
                            <w:sz w:val="24"/>
                          </w:rPr>
                        </w:pPr>
                        <w:r>
                          <w:rPr>
                            <w:color w:val="231F20"/>
                            <w:spacing w:val="-8"/>
                            <w:sz w:val="24"/>
                          </w:rPr>
                          <w:t>Rule</w:t>
                        </w:r>
                        <w:r>
                          <w:rPr>
                            <w:color w:val="231F20"/>
                            <w:spacing w:val="-5"/>
                            <w:sz w:val="24"/>
                          </w:rPr>
                          <w:t> </w:t>
                        </w:r>
                        <w:r>
                          <w:rPr>
                            <w:color w:val="231F20"/>
                            <w:spacing w:val="-4"/>
                            <w:sz w:val="24"/>
                          </w:rPr>
                          <w:t>22.6</w:t>
                        </w:r>
                      </w:p>
                    </w:txbxContent>
                  </v:textbox>
                  <w10:wrap type="none"/>
                </v:shape>
                <v:shape style="position:absolute;left:2888;top:434;width:7530;height:635" type="#_x0000_t202" id="docshape610" filled="false" stroked="false">
                  <v:textbox inset="0,0,0,0">
                    <w:txbxContent>
                      <w:p>
                        <w:pPr>
                          <w:spacing w:line="249" w:lineRule="auto" w:before="31"/>
                          <w:ind w:left="0" w:right="18" w:firstLine="1"/>
                          <w:jc w:val="left"/>
                          <w:rPr>
                            <w:sz w:val="24"/>
                          </w:rPr>
                        </w:pPr>
                        <w:r>
                          <w:rPr>
                            <w:color w:val="231F20"/>
                            <w:sz w:val="24"/>
                          </w:rPr>
                          <w:t>The</w:t>
                        </w:r>
                        <w:r>
                          <w:rPr>
                            <w:color w:val="231F20"/>
                            <w:spacing w:val="-1"/>
                            <w:sz w:val="24"/>
                          </w:rPr>
                          <w:t> </w:t>
                        </w:r>
                        <w:r>
                          <w:rPr>
                            <w:color w:val="231F20"/>
                            <w:sz w:val="24"/>
                          </w:rPr>
                          <w:t>value</w:t>
                        </w:r>
                        <w:r>
                          <w:rPr>
                            <w:color w:val="231F20"/>
                            <w:spacing w:val="-1"/>
                            <w:sz w:val="24"/>
                          </w:rPr>
                          <w:t> </w:t>
                        </w:r>
                        <w:r>
                          <w:rPr>
                            <w:color w:val="231F20"/>
                            <w:sz w:val="24"/>
                          </w:rPr>
                          <w:t>of</w:t>
                        </w:r>
                        <w:r>
                          <w:rPr>
                            <w:color w:val="231F20"/>
                            <w:spacing w:val="-1"/>
                            <w:sz w:val="24"/>
                          </w:rPr>
                          <w:t> </w:t>
                        </w:r>
                        <w:r>
                          <w:rPr>
                            <w:color w:val="231F20"/>
                            <w:sz w:val="24"/>
                          </w:rPr>
                          <w:t>a</w:t>
                        </w:r>
                        <w:r>
                          <w:rPr>
                            <w:color w:val="231F20"/>
                            <w:spacing w:val="-1"/>
                            <w:sz w:val="24"/>
                          </w:rPr>
                          <w:t> </w:t>
                        </w:r>
                        <w:r>
                          <w:rPr>
                            <w:color w:val="231F20"/>
                            <w:sz w:val="24"/>
                          </w:rPr>
                          <w:t>pointer</w:t>
                        </w:r>
                        <w:r>
                          <w:rPr>
                            <w:color w:val="231F20"/>
                            <w:spacing w:val="-1"/>
                            <w:sz w:val="24"/>
                          </w:rPr>
                          <w:t> </w:t>
                        </w:r>
                        <w:r>
                          <w:rPr>
                            <w:color w:val="231F20"/>
                            <w:sz w:val="24"/>
                          </w:rPr>
                          <w:t>to</w:t>
                        </w:r>
                        <w:r>
                          <w:rPr>
                            <w:color w:val="231F20"/>
                            <w:spacing w:val="-1"/>
                            <w:sz w:val="24"/>
                          </w:rPr>
                          <w:t> </w:t>
                        </w:r>
                        <w:r>
                          <w:rPr>
                            <w:color w:val="231F20"/>
                            <w:sz w:val="24"/>
                          </w:rPr>
                          <w:t>a</w:t>
                        </w:r>
                        <w:r>
                          <w:rPr>
                            <w:color w:val="231F20"/>
                            <w:spacing w:val="-2"/>
                            <w:sz w:val="24"/>
                          </w:rPr>
                          <w:t> </w:t>
                        </w:r>
                        <w:r>
                          <w:rPr>
                            <w:rFonts w:ascii="Courier New"/>
                            <w:color w:val="231F20"/>
                            <w:sz w:val="24"/>
                          </w:rPr>
                          <w:t>FILE</w:t>
                        </w:r>
                        <w:r>
                          <w:rPr>
                            <w:rFonts w:ascii="Courier New"/>
                            <w:color w:val="231F20"/>
                            <w:spacing w:val="-78"/>
                            <w:sz w:val="24"/>
                          </w:rPr>
                          <w:t> </w:t>
                        </w:r>
                        <w:r>
                          <w:rPr>
                            <w:color w:val="231F20"/>
                            <w:sz w:val="24"/>
                          </w:rPr>
                          <w:t>shall</w:t>
                        </w:r>
                        <w:r>
                          <w:rPr>
                            <w:color w:val="231F20"/>
                            <w:spacing w:val="-1"/>
                            <w:sz w:val="24"/>
                          </w:rPr>
                          <w:t> </w:t>
                        </w:r>
                        <w:r>
                          <w:rPr>
                            <w:color w:val="231F20"/>
                            <w:sz w:val="24"/>
                          </w:rPr>
                          <w:t>not</w:t>
                        </w:r>
                        <w:r>
                          <w:rPr>
                            <w:color w:val="231F20"/>
                            <w:spacing w:val="-1"/>
                            <w:sz w:val="24"/>
                          </w:rPr>
                          <w:t> </w:t>
                        </w:r>
                        <w:r>
                          <w:rPr>
                            <w:color w:val="231F20"/>
                            <w:sz w:val="24"/>
                          </w:rPr>
                          <w:t>be</w:t>
                        </w:r>
                        <w:r>
                          <w:rPr>
                            <w:color w:val="231F20"/>
                            <w:spacing w:val="-1"/>
                            <w:sz w:val="24"/>
                          </w:rPr>
                          <w:t> </w:t>
                        </w:r>
                        <w:r>
                          <w:rPr>
                            <w:color w:val="231F20"/>
                            <w:sz w:val="24"/>
                          </w:rPr>
                          <w:t>used</w:t>
                        </w:r>
                        <w:r>
                          <w:rPr>
                            <w:color w:val="231F20"/>
                            <w:spacing w:val="-1"/>
                            <w:sz w:val="24"/>
                          </w:rPr>
                          <w:t> </w:t>
                        </w:r>
                        <w:r>
                          <w:rPr>
                            <w:color w:val="231F20"/>
                            <w:sz w:val="24"/>
                          </w:rPr>
                          <w:t>after</w:t>
                        </w:r>
                        <w:r>
                          <w:rPr>
                            <w:color w:val="231F20"/>
                            <w:spacing w:val="-1"/>
                            <w:sz w:val="24"/>
                          </w:rPr>
                          <w:t> </w:t>
                        </w:r>
                        <w:r>
                          <w:rPr>
                            <w:color w:val="231F20"/>
                            <w:sz w:val="24"/>
                          </w:rPr>
                          <w:t>the</w:t>
                        </w:r>
                        <w:r>
                          <w:rPr>
                            <w:color w:val="231F20"/>
                            <w:spacing w:val="-1"/>
                            <w:sz w:val="24"/>
                          </w:rPr>
                          <w:t> </w:t>
                        </w:r>
                        <w:r>
                          <w:rPr>
                            <w:color w:val="231F20"/>
                            <w:sz w:val="24"/>
                          </w:rPr>
                          <w:t>associated stream has been closed</w:t>
                        </w:r>
                      </w:p>
                    </w:txbxContent>
                  </v:textbox>
                  <w10:wrap type="none"/>
                </v:shape>
                <w10:wrap type="topAndBottom"/>
              </v:group>
            </w:pict>
          </mc:Fallback>
        </mc:AlternateContent>
      </w:r>
    </w:p>
    <w:p>
      <w:pPr>
        <w:pStyle w:val="BodyText"/>
        <w:spacing w:before="133"/>
        <w:ind w:left="8386"/>
      </w:pPr>
      <w:r>
        <w:rPr>
          <w:color w:val="231F20"/>
          <w:w w:val="90"/>
        </w:rPr>
        <w:t>C99</w:t>
      </w:r>
      <w:r>
        <w:rPr>
          <w:color w:val="231F20"/>
          <w:spacing w:val="11"/>
        </w:rPr>
        <w:t> </w:t>
      </w:r>
      <w:r>
        <w:rPr>
          <w:color w:val="231F20"/>
          <w:w w:val="90"/>
        </w:rPr>
        <w:t>[Unde</w:t>
      </w:r>
      <w:r>
        <w:rPr>
          <w:rFonts w:ascii="Courier New"/>
          <w:color w:val="231F20"/>
          <w:w w:val="90"/>
        </w:rPr>
        <w:t>fi</w:t>
      </w:r>
      <w:r>
        <w:rPr>
          <w:color w:val="231F20"/>
          <w:w w:val="90"/>
        </w:rPr>
        <w:t>ned</w:t>
      </w:r>
      <w:r>
        <w:rPr>
          <w:color w:val="231F20"/>
          <w:spacing w:val="12"/>
        </w:rPr>
        <w:t> </w:t>
      </w:r>
      <w:r>
        <w:rPr>
          <w:color w:val="231F20"/>
          <w:spacing w:val="-4"/>
          <w:w w:val="90"/>
        </w:rPr>
        <w:t>140]</w:t>
      </w:r>
    </w:p>
    <w:p>
      <w:pPr>
        <w:pStyle w:val="BodyText"/>
        <w:tabs>
          <w:tab w:pos="2668" w:val="left" w:leader="none"/>
        </w:tabs>
        <w:spacing w:before="121"/>
        <w:ind w:left="1194"/>
      </w:pPr>
      <w:r>
        <w:rPr>
          <w:color w:val="98002E"/>
          <w:spacing w:val="-2"/>
          <w:w w:val="105"/>
        </w:rPr>
        <w:t>Category</w:t>
      </w:r>
      <w:r>
        <w:rPr>
          <w:color w:val="98002E"/>
        </w:rPr>
        <w:tab/>
      </w:r>
      <w:r>
        <w:rPr>
          <w:color w:val="231F20"/>
          <w:spacing w:val="-2"/>
          <w:w w:val="105"/>
        </w:rPr>
        <w:t>Mandatory</w:t>
      </w:r>
    </w:p>
    <w:p>
      <w:pPr>
        <w:pStyle w:val="BodyText"/>
        <w:tabs>
          <w:tab w:pos="2668" w:val="left" w:leader="none"/>
        </w:tabs>
        <w:spacing w:before="138"/>
        <w:ind w:left="1194"/>
      </w:pPr>
      <w:r>
        <w:rPr>
          <w:color w:val="98002E"/>
          <w:spacing w:val="-2"/>
        </w:rPr>
        <w:t>Analysis</w:t>
      </w:r>
      <w:r>
        <w:rPr>
          <w:color w:val="98002E"/>
        </w:rPr>
        <w:tab/>
      </w:r>
      <w:r>
        <w:rPr>
          <w:color w:val="231F20"/>
        </w:rPr>
        <w:t>Undecidable,</w:t>
      </w:r>
      <w:r>
        <w:rPr>
          <w:color w:val="231F20"/>
          <w:spacing w:val="-7"/>
        </w:rPr>
        <w:t> </w:t>
      </w:r>
      <w:r>
        <w:rPr>
          <w:color w:val="231F20"/>
          <w:spacing w:val="-2"/>
        </w:rPr>
        <w:t>System</w:t>
      </w:r>
    </w:p>
    <w:p>
      <w:pPr>
        <w:pStyle w:val="BodyText"/>
        <w:tabs>
          <w:tab w:pos="2668" w:val="left" w:leader="none"/>
        </w:tabs>
        <w:spacing w:before="139"/>
        <w:ind w:left="1194"/>
      </w:pPr>
      <w:r>
        <w:rPr>
          <w:color w:val="98002E"/>
        </w:rPr>
        <w:t>Applies</w:t>
      </w:r>
      <w:r>
        <w:rPr>
          <w:color w:val="98002E"/>
          <w:spacing w:val="25"/>
        </w:rPr>
        <w:t> </w:t>
      </w:r>
      <w:r>
        <w:rPr>
          <w:color w:val="98002E"/>
          <w:spacing w:val="-5"/>
        </w:rPr>
        <w:t>to</w:t>
      </w:r>
      <w:r>
        <w:rPr>
          <w:color w:val="98002E"/>
        </w:rPr>
        <w:tab/>
      </w:r>
      <w:r>
        <w:rPr>
          <w:color w:val="231F20"/>
          <w:spacing w:val="-5"/>
        </w:rPr>
        <w:t>C90,</w:t>
      </w:r>
      <w:r>
        <w:rPr>
          <w:color w:val="231F20"/>
          <w:spacing w:val="-7"/>
        </w:rPr>
        <w:t> </w:t>
      </w:r>
      <w:r>
        <w:rPr>
          <w:color w:val="231F20"/>
          <w:spacing w:val="-5"/>
        </w:rPr>
        <w:t>C99</w:t>
      </w:r>
    </w:p>
    <w:p>
      <w:pPr>
        <w:pStyle w:val="BodyText"/>
        <w:spacing w:before="110"/>
        <w:rPr>
          <w:sz w:val="24"/>
        </w:rPr>
      </w:pPr>
    </w:p>
    <w:p>
      <w:pPr>
        <w:pStyle w:val="Heading5"/>
      </w:pPr>
      <w:r>
        <w:rPr>
          <w:color w:val="98002E"/>
          <w:spacing w:val="-2"/>
          <w:w w:val="105"/>
        </w:rPr>
        <w:t>Rationale</w:t>
      </w:r>
    </w:p>
    <w:p>
      <w:pPr>
        <w:pStyle w:val="BodyText"/>
        <w:spacing w:line="247" w:lineRule="auto" w:before="216"/>
        <w:ind w:left="1194" w:right="1138" w:hanging="1"/>
      </w:pPr>
      <w:r>
        <w:rPr>
          <w:color w:val="231F20"/>
          <w:w w:val="105"/>
        </w:rPr>
        <w:t>The</w:t>
      </w:r>
      <w:r>
        <w:rPr>
          <w:color w:val="231F20"/>
          <w:spacing w:val="-8"/>
          <w:w w:val="105"/>
        </w:rPr>
        <w:t> </w:t>
      </w:r>
      <w:r>
        <w:rPr>
          <w:color w:val="231F20"/>
          <w:w w:val="105"/>
        </w:rPr>
        <w:t>Standard states that the value of a </w:t>
      </w:r>
      <w:r>
        <w:rPr>
          <w:rFonts w:ascii="Courier New"/>
          <w:color w:val="231F20"/>
          <w:w w:val="105"/>
        </w:rPr>
        <w:t>FILE</w:t>
      </w:r>
      <w:r>
        <w:rPr>
          <w:rFonts w:ascii="Courier New"/>
          <w:color w:val="231F20"/>
          <w:spacing w:val="-59"/>
          <w:w w:val="105"/>
        </w:rPr>
        <w:t> </w:t>
      </w:r>
      <w:r>
        <w:rPr>
          <w:color w:val="231F20"/>
          <w:w w:val="105"/>
        </w:rPr>
        <w:t>pointer is indeterminate after a close operation on a </w:t>
      </w:r>
      <w:r>
        <w:rPr>
          <w:color w:val="231F20"/>
          <w:spacing w:val="-2"/>
          <w:w w:val="105"/>
        </w:rPr>
        <w:t>stream.</w:t>
      </w:r>
    </w:p>
    <w:p>
      <w:pPr>
        <w:pStyle w:val="BodyText"/>
        <w:spacing w:before="43"/>
      </w:pPr>
    </w:p>
    <w:p>
      <w:pPr>
        <w:pStyle w:val="Heading5"/>
      </w:pPr>
      <w:r>
        <w:rPr>
          <w:color w:val="98002E"/>
          <w:spacing w:val="-2"/>
          <w:w w:val="105"/>
        </w:rPr>
        <w:t>Example</w:t>
      </w:r>
    </w:p>
    <w:p>
      <w:pPr>
        <w:spacing w:line="460" w:lineRule="exact" w:before="10"/>
        <w:ind w:left="1194" w:right="8035" w:firstLine="0"/>
        <w:jc w:val="left"/>
        <w:rPr>
          <w:rFonts w:ascii="Courier New"/>
          <w:sz w:val="18"/>
        </w:rPr>
      </w:pPr>
      <w:r>
        <w:rPr>
          <w:rFonts w:ascii="Courier New"/>
          <w:color w:val="231F20"/>
          <w:sz w:val="18"/>
        </w:rPr>
        <w:t>#include</w:t>
      </w:r>
      <w:r>
        <w:rPr>
          <w:rFonts w:ascii="Courier New"/>
          <w:color w:val="231F20"/>
          <w:spacing w:val="-29"/>
          <w:sz w:val="18"/>
        </w:rPr>
        <w:t> </w:t>
      </w:r>
      <w:r>
        <w:rPr>
          <w:rFonts w:ascii="Courier New"/>
          <w:color w:val="231F20"/>
          <w:sz w:val="18"/>
        </w:rPr>
        <w:t>&lt;stdio.h&gt; void fn ( void )</w:t>
      </w:r>
    </w:p>
    <w:p>
      <w:pPr>
        <w:spacing w:line="192" w:lineRule="exact" w:before="0"/>
        <w:ind w:left="1194" w:right="0" w:firstLine="0"/>
        <w:jc w:val="left"/>
        <w:rPr>
          <w:rFonts w:ascii="Courier New"/>
          <w:sz w:val="18"/>
        </w:rPr>
      </w:pPr>
      <w:r>
        <w:rPr>
          <w:rFonts w:ascii="Courier New"/>
          <w:color w:val="231F20"/>
          <w:spacing w:val="-10"/>
          <w:sz w:val="18"/>
        </w:rPr>
        <w:t>{</w:t>
      </w:r>
    </w:p>
    <w:p>
      <w:pPr>
        <w:spacing w:line="271" w:lineRule="auto" w:before="26"/>
        <w:ind w:left="1410" w:right="8696" w:firstLine="0"/>
        <w:jc w:val="left"/>
        <w:rPr>
          <w:rFonts w:ascii="Courier New"/>
          <w:sz w:val="18"/>
        </w:rPr>
      </w:pPr>
      <w:r>
        <w:rPr>
          <w:rFonts w:ascii="Courier New"/>
          <w:color w:val="231F20"/>
          <w:sz w:val="18"/>
        </w:rPr>
        <w:t>FILE</w:t>
      </w:r>
      <w:r>
        <w:rPr>
          <w:rFonts w:ascii="Courier New"/>
          <w:color w:val="231F20"/>
          <w:spacing w:val="-29"/>
          <w:sz w:val="18"/>
        </w:rPr>
        <w:t> </w:t>
      </w:r>
      <w:r>
        <w:rPr>
          <w:rFonts w:ascii="Courier New"/>
          <w:color w:val="231F20"/>
          <w:sz w:val="18"/>
        </w:rPr>
        <w:t>*fp; void *p;</w:t>
      </w:r>
    </w:p>
    <w:p>
      <w:pPr>
        <w:spacing w:line="460" w:lineRule="exact" w:before="11"/>
        <w:ind w:left="1410" w:right="7139" w:firstLine="0"/>
        <w:jc w:val="left"/>
        <w:rPr>
          <w:rFonts w:ascii="Courier New"/>
          <w:sz w:val="18"/>
        </w:rPr>
      </w:pPr>
      <w:r>
        <w:rPr>
          <w:rFonts w:ascii="Courier New"/>
          <w:color w:val="231F20"/>
          <w:sz w:val="18"/>
        </w:rPr>
        <w:t>fp</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fopen</w:t>
      </w:r>
      <w:r>
        <w:rPr>
          <w:rFonts w:ascii="Courier New"/>
          <w:color w:val="231F20"/>
          <w:spacing w:val="-6"/>
          <w:sz w:val="18"/>
        </w:rPr>
        <w:t> </w:t>
      </w:r>
      <w:r>
        <w:rPr>
          <w:rFonts w:ascii="Courier New"/>
          <w:color w:val="231F20"/>
          <w:sz w:val="18"/>
        </w:rPr>
        <w:t>(</w:t>
      </w:r>
      <w:r>
        <w:rPr>
          <w:rFonts w:ascii="Courier New"/>
          <w:color w:val="231F20"/>
          <w:spacing w:val="-6"/>
          <w:sz w:val="18"/>
        </w:rPr>
        <w:t> </w:t>
      </w:r>
      <w:r>
        <w:rPr>
          <w:rFonts w:ascii="Courier New"/>
          <w:color w:val="231F20"/>
          <w:sz w:val="18"/>
        </w:rPr>
        <w:t>"tmp",</w:t>
      </w:r>
      <w:r>
        <w:rPr>
          <w:rFonts w:ascii="Courier New"/>
          <w:color w:val="231F20"/>
          <w:spacing w:val="-6"/>
          <w:sz w:val="18"/>
        </w:rPr>
        <w:t> </w:t>
      </w:r>
      <w:r>
        <w:rPr>
          <w:rFonts w:ascii="Courier New"/>
          <w:color w:val="231F20"/>
          <w:sz w:val="18"/>
        </w:rPr>
        <w:t>"w"</w:t>
      </w:r>
      <w:r>
        <w:rPr>
          <w:rFonts w:ascii="Courier New"/>
          <w:color w:val="231F20"/>
          <w:spacing w:val="-6"/>
          <w:sz w:val="18"/>
        </w:rPr>
        <w:t> </w:t>
      </w:r>
      <w:r>
        <w:rPr>
          <w:rFonts w:ascii="Courier New"/>
          <w:color w:val="231F20"/>
          <w:sz w:val="18"/>
        </w:rPr>
        <w:t>); if ( fp == NULL )</w:t>
      </w:r>
    </w:p>
    <w:p>
      <w:pPr>
        <w:spacing w:line="192" w:lineRule="exact" w:before="0"/>
        <w:ind w:left="1410" w:right="0" w:firstLine="0"/>
        <w:jc w:val="left"/>
        <w:rPr>
          <w:rFonts w:ascii="Courier New"/>
          <w:sz w:val="18"/>
        </w:rPr>
      </w:pPr>
      <w:r>
        <w:rPr>
          <w:rFonts w:ascii="Courier New"/>
          <w:color w:val="231F20"/>
          <w:spacing w:val="-10"/>
          <w:sz w:val="18"/>
        </w:rPr>
        <w:t>{</w:t>
      </w:r>
    </w:p>
    <w:p>
      <w:pPr>
        <w:spacing w:before="26"/>
        <w:ind w:left="1626" w:right="0" w:firstLine="0"/>
        <w:jc w:val="left"/>
        <w:rPr>
          <w:rFonts w:ascii="Courier New"/>
          <w:sz w:val="18"/>
        </w:rPr>
      </w:pPr>
      <w:r>
        <w:rPr>
          <w:rFonts w:ascii="Courier New"/>
          <w:color w:val="231F20"/>
          <w:sz w:val="18"/>
        </w:rPr>
        <w:t>error_action</w:t>
      </w:r>
      <w:r>
        <w:rPr>
          <w:rFonts w:ascii="Courier New"/>
          <w:color w:val="231F20"/>
          <w:spacing w:val="-7"/>
          <w:sz w:val="18"/>
        </w:rPr>
        <w:t> </w:t>
      </w:r>
      <w:r>
        <w:rPr>
          <w:rFonts w:ascii="Courier New"/>
          <w:color w:val="231F20"/>
          <w:sz w:val="18"/>
        </w:rPr>
        <w:t>(</w:t>
      </w:r>
      <w:r>
        <w:rPr>
          <w:rFonts w:ascii="Courier New"/>
          <w:color w:val="231F20"/>
          <w:spacing w:val="-6"/>
          <w:sz w:val="18"/>
        </w:rPr>
        <w:t> </w:t>
      </w:r>
      <w:r>
        <w:rPr>
          <w:rFonts w:ascii="Courier New"/>
          <w:color w:val="231F20"/>
          <w:spacing w:val="-5"/>
          <w:sz w:val="18"/>
        </w:rPr>
        <w:t>);</w:t>
      </w:r>
    </w:p>
    <w:p>
      <w:pPr>
        <w:spacing w:before="26"/>
        <w:ind w:left="1410" w:right="0" w:firstLine="0"/>
        <w:jc w:val="left"/>
        <w:rPr>
          <w:rFonts w:ascii="Courier New"/>
          <w:sz w:val="18"/>
        </w:rPr>
      </w:pPr>
      <w:r>
        <w:rPr>
          <w:rFonts w:ascii="Courier New"/>
          <w:color w:val="231F20"/>
          <w:spacing w:val="-10"/>
          <w:sz w:val="18"/>
        </w:rPr>
        <w:t>}</w:t>
      </w:r>
    </w:p>
    <w:p>
      <w:pPr>
        <w:pStyle w:val="BodyText"/>
        <w:spacing w:before="21"/>
        <w:rPr>
          <w:rFonts w:ascii="Courier New"/>
          <w:sz w:val="18"/>
        </w:rPr>
      </w:pPr>
    </w:p>
    <w:p>
      <w:pPr>
        <w:spacing w:before="0"/>
        <w:ind w:left="1410" w:right="0" w:firstLine="0"/>
        <w:jc w:val="left"/>
        <w:rPr>
          <w:rFonts w:ascii="Courier New"/>
          <w:sz w:val="18"/>
        </w:rPr>
      </w:pPr>
      <w:r>
        <w:rPr>
          <w:rFonts w:ascii="Courier New"/>
          <w:color w:val="231F20"/>
          <w:sz w:val="18"/>
        </w:rPr>
        <w:t>fclose</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fp</w:t>
      </w:r>
      <w:r>
        <w:rPr>
          <w:rFonts w:ascii="Courier New"/>
          <w:color w:val="231F20"/>
          <w:spacing w:val="-3"/>
          <w:sz w:val="18"/>
        </w:rPr>
        <w:t> </w:t>
      </w:r>
      <w:r>
        <w:rPr>
          <w:rFonts w:ascii="Courier New"/>
          <w:color w:val="231F20"/>
          <w:spacing w:val="-5"/>
          <w:sz w:val="18"/>
        </w:rPr>
        <w:t>);</w:t>
      </w:r>
    </w:p>
    <w:p>
      <w:pPr>
        <w:pStyle w:val="BodyText"/>
        <w:spacing w:before="52"/>
        <w:rPr>
          <w:rFonts w:ascii="Courier New"/>
          <w:sz w:val="18"/>
        </w:rPr>
      </w:pPr>
    </w:p>
    <w:p>
      <w:pPr>
        <w:tabs>
          <w:tab w:pos="3894" w:val="left" w:leader="none"/>
        </w:tabs>
        <w:spacing w:line="271" w:lineRule="auto" w:before="0"/>
        <w:ind w:left="1410" w:right="5456" w:firstLine="0"/>
        <w:jc w:val="left"/>
        <w:rPr>
          <w:rFonts w:ascii="Courier New"/>
          <w:sz w:val="18"/>
        </w:rPr>
      </w:pPr>
      <w:r>
        <w:rPr>
          <w:rFonts w:ascii="Courier New"/>
          <w:color w:val="231F20"/>
          <w:sz w:val="18"/>
        </w:rPr>
        <w:t>fprintf ( fp, "?" );</w:t>
        <w:tab/>
        <w:t>/*</w:t>
      </w:r>
      <w:r>
        <w:rPr>
          <w:rFonts w:ascii="Courier New"/>
          <w:color w:val="231F20"/>
          <w:spacing w:val="-17"/>
          <w:sz w:val="18"/>
        </w:rPr>
        <w:t> </w:t>
      </w:r>
      <w:r>
        <w:rPr>
          <w:rFonts w:ascii="Courier New"/>
          <w:color w:val="231F20"/>
          <w:sz w:val="18"/>
        </w:rPr>
        <w:t>Non-compliant</w:t>
      </w:r>
      <w:r>
        <w:rPr>
          <w:rFonts w:ascii="Courier New"/>
          <w:color w:val="231F20"/>
          <w:spacing w:val="-17"/>
          <w:sz w:val="18"/>
        </w:rPr>
        <w:t> </w:t>
      </w:r>
      <w:r>
        <w:rPr>
          <w:rFonts w:ascii="Courier New"/>
          <w:color w:val="231F20"/>
          <w:sz w:val="18"/>
        </w:rPr>
        <w:t>*/ p</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fp;</w:t>
      </w:r>
      <w:r>
        <w:rPr>
          <w:rFonts w:ascii="Courier New"/>
          <w:color w:val="231F20"/>
          <w:sz w:val="18"/>
        </w:rPr>
        <w:tab/>
        <w:t>/*</w:t>
      </w:r>
      <w:r>
        <w:rPr>
          <w:rFonts w:ascii="Courier New"/>
          <w:color w:val="231F20"/>
          <w:spacing w:val="-10"/>
          <w:sz w:val="18"/>
        </w:rPr>
        <w:t> </w:t>
      </w:r>
      <w:r>
        <w:rPr>
          <w:rFonts w:ascii="Courier New"/>
          <w:color w:val="231F20"/>
          <w:sz w:val="18"/>
        </w:rPr>
        <w:t>Non-compliant</w:t>
      </w:r>
      <w:r>
        <w:rPr>
          <w:rFonts w:ascii="Courier New"/>
          <w:color w:val="231F20"/>
          <w:spacing w:val="-7"/>
          <w:sz w:val="18"/>
        </w:rPr>
        <w:t> </w:t>
      </w:r>
      <w:r>
        <w:rPr>
          <w:rFonts w:ascii="Courier New"/>
          <w:color w:val="231F20"/>
          <w:spacing w:val="-5"/>
          <w:sz w:val="18"/>
        </w:rPr>
        <w:t>*/</w:t>
      </w:r>
    </w:p>
    <w:p>
      <w:pPr>
        <w:spacing w:line="203" w:lineRule="exact" w:before="0"/>
        <w:ind w:left="1194" w:right="0" w:firstLine="0"/>
        <w:jc w:val="left"/>
        <w:rPr>
          <w:rFonts w:ascii="Courier New"/>
          <w:sz w:val="18"/>
        </w:rPr>
      </w:pPr>
      <w:r>
        <w:rPr>
          <w:rFonts w:ascii="Courier New"/>
          <w:color w:val="231F20"/>
          <w:spacing w:val="-10"/>
          <w:sz w:val="18"/>
        </w:rPr>
        <w:t>}</w:t>
      </w:r>
    </w:p>
    <w:p>
      <w:pPr>
        <w:pStyle w:val="Heading5"/>
        <w:spacing w:before="266"/>
      </w:pPr>
      <w:r>
        <w:rPr>
          <w:color w:val="98002E"/>
          <w:spacing w:val="-10"/>
        </w:rPr>
        <w:t>See</w:t>
      </w:r>
      <w:r>
        <w:rPr>
          <w:color w:val="98002E"/>
          <w:spacing w:val="-5"/>
        </w:rPr>
        <w:t> </w:t>
      </w:r>
      <w:r>
        <w:rPr>
          <w:color w:val="98002E"/>
          <w:spacing w:val="-4"/>
        </w:rPr>
        <w:t>also</w:t>
      </w:r>
    </w:p>
    <w:p>
      <w:pPr>
        <w:pStyle w:val="BodyText"/>
        <w:spacing w:before="216"/>
        <w:ind w:left="1194"/>
      </w:pPr>
      <w:hyperlink w:history="true" w:anchor="_bookmark27">
        <w:r>
          <w:rPr>
            <w:color w:val="231F20"/>
            <w:spacing w:val="-4"/>
          </w:rPr>
          <w:t>Dir</w:t>
        </w:r>
        <w:r>
          <w:rPr>
            <w:color w:val="231F20"/>
            <w:spacing w:val="-7"/>
          </w:rPr>
          <w:t> </w:t>
        </w:r>
        <w:r>
          <w:rPr>
            <w:color w:val="231F20"/>
            <w:spacing w:val="-4"/>
          </w:rPr>
          <w:t>4.13</w:t>
        </w:r>
      </w:hyperlink>
      <w:r>
        <w:rPr>
          <w:color w:val="231F20"/>
          <w:spacing w:val="-4"/>
        </w:rPr>
        <w:t>,</w:t>
      </w:r>
      <w:r>
        <w:rPr>
          <w:color w:val="231F20"/>
          <w:spacing w:val="-6"/>
        </w:rPr>
        <w:t> </w:t>
      </w:r>
      <w:hyperlink w:history="true" w:anchor="_bookmark138">
        <w:r>
          <w:rPr>
            <w:color w:val="231F20"/>
            <w:spacing w:val="-4"/>
          </w:rPr>
          <w:t>Rule</w:t>
        </w:r>
        <w:r>
          <w:rPr>
            <w:color w:val="231F20"/>
            <w:spacing w:val="-7"/>
          </w:rPr>
          <w:t> </w:t>
        </w:r>
        <w:r>
          <w:rPr>
            <w:color w:val="231F20"/>
            <w:spacing w:val="-4"/>
          </w:rPr>
          <w:t>21.6</w:t>
        </w:r>
      </w:hyperlink>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6"/>
        <w:rPr>
          <w:sz w:val="28"/>
        </w:rPr>
      </w:pPr>
    </w:p>
    <w:p>
      <w:pPr>
        <w:pStyle w:val="Heading3"/>
        <w:spacing w:before="1"/>
        <w:ind w:left="0" w:right="99"/>
        <w:jc w:val="right"/>
      </w:pPr>
      <w:r>
        <w:rPr/>
        <mc:AlternateContent>
          <mc:Choice Requires="wps">
            <w:drawing>
              <wp:anchor distT="0" distB="0" distL="0" distR="0" allowOverlap="1" layoutInCell="1" locked="0" behindDoc="0" simplePos="0" relativeHeight="15995904">
                <wp:simplePos x="0" y="0"/>
                <wp:positionH relativeFrom="page">
                  <wp:posOffset>6909599</wp:posOffset>
                </wp:positionH>
                <wp:positionV relativeFrom="paragraph">
                  <wp:posOffset>-170693</wp:posOffset>
                </wp:positionV>
                <wp:extent cx="1270" cy="540385"/>
                <wp:effectExtent l="0" t="0" r="0" b="0"/>
                <wp:wrapNone/>
                <wp:docPr id="791" name="Graphic 791"/>
                <wp:cNvGraphicFramePr>
                  <a:graphicFrameLocks/>
                </wp:cNvGraphicFramePr>
                <a:graphic>
                  <a:graphicData uri="http://schemas.microsoft.com/office/word/2010/wordprocessingShape">
                    <wps:wsp>
                      <wps:cNvPr id="791" name="Graphic 79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5904" from="544.062988pt,29.079592pt" to="544.062988pt,-13.440408pt" stroked="true" strokeweight="5pt" strokecolor="#98002e">
                <v:stroke dashstyle="solid"/>
                <w10:wrap type="none"/>
              </v:line>
            </w:pict>
          </mc:Fallback>
        </mc:AlternateContent>
      </w:r>
      <w:r>
        <w:rPr>
          <w:color w:val="231F20"/>
          <w:spacing w:val="-5"/>
        </w:rPr>
        <w:t>177</w:t>
      </w:r>
    </w:p>
    <w:p>
      <w:pPr>
        <w:spacing w:after="0"/>
        <w:jc w:val="right"/>
        <w:sectPr>
          <w:pgSz w:w="11910" w:h="16840"/>
          <w:pgMar w:header="0" w:footer="658" w:top="720" w:bottom="920" w:left="220" w:right="280"/>
        </w:sectPr>
      </w:pPr>
    </w:p>
    <w:p>
      <w:pPr>
        <w:pStyle w:val="Heading1"/>
        <w:numPr>
          <w:ilvl w:val="0"/>
          <w:numId w:val="2"/>
        </w:numPr>
        <w:tabs>
          <w:tab w:pos="1624" w:val="left" w:leader="none"/>
        </w:tabs>
        <w:spacing w:line="240" w:lineRule="auto" w:before="129" w:after="0"/>
        <w:ind w:left="1624" w:right="0" w:hanging="430"/>
        <w:jc w:val="left"/>
      </w:pPr>
      <w:bookmarkStart w:name="9 References" w:id="267"/>
      <w:bookmarkEnd w:id="267"/>
      <w:r>
        <w:rPr/>
      </w:r>
      <w:bookmarkStart w:name="_bookmark147" w:id="268"/>
      <w:bookmarkEnd w:id="268"/>
      <w:r>
        <w:rPr/>
      </w:r>
      <w:r>
        <w:rPr>
          <w:color w:val="98002E"/>
          <w:spacing w:val="-2"/>
          <w:w w:val="105"/>
        </w:rPr>
        <w:t>References</w:t>
      </w:r>
    </w:p>
    <w:p>
      <w:pPr>
        <w:pStyle w:val="BodyText"/>
        <w:spacing w:before="8" w:after="1"/>
        <w:rPr>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858"/>
        <w:gridCol w:w="8551"/>
      </w:tblGrid>
      <w:tr>
        <w:trPr>
          <w:trHeight w:val="639" w:hRule="atLeast"/>
        </w:trPr>
        <w:tc>
          <w:tcPr>
            <w:tcW w:w="693" w:type="dxa"/>
            <w:vMerge w:val="restart"/>
          </w:tcPr>
          <w:p>
            <w:pPr>
              <w:pStyle w:val="TableParagraph"/>
              <w:rPr>
                <w:rFonts w:ascii="Times New Roman"/>
                <w:sz w:val="20"/>
              </w:rPr>
            </w:pPr>
          </w:p>
        </w:tc>
        <w:tc>
          <w:tcPr>
            <w:tcW w:w="858" w:type="dxa"/>
          </w:tcPr>
          <w:p>
            <w:pPr>
              <w:pStyle w:val="TableParagraph"/>
              <w:spacing w:before="26"/>
              <w:ind w:left="396"/>
              <w:rPr>
                <w:sz w:val="20"/>
              </w:rPr>
            </w:pPr>
            <w:r>
              <w:rPr>
                <w:color w:val="231F20"/>
                <w:spacing w:val="-5"/>
                <w:w w:val="110"/>
                <w:sz w:val="20"/>
              </w:rPr>
              <w:t>[1]</w:t>
            </w:r>
          </w:p>
        </w:tc>
        <w:tc>
          <w:tcPr>
            <w:tcW w:w="8551" w:type="dxa"/>
          </w:tcPr>
          <w:p>
            <w:pPr>
              <w:pStyle w:val="TableParagraph"/>
              <w:spacing w:line="264" w:lineRule="auto" w:before="26"/>
              <w:ind w:left="105" w:right="222"/>
              <w:rPr>
                <w:sz w:val="20"/>
              </w:rPr>
            </w:pPr>
            <w:r>
              <w:rPr>
                <w:color w:val="231F20"/>
                <w:spacing w:val="-6"/>
                <w:sz w:val="20"/>
              </w:rPr>
              <w:t>MISRA</w:t>
            </w:r>
            <w:r>
              <w:rPr>
                <w:color w:val="231F20"/>
                <w:spacing w:val="-8"/>
                <w:sz w:val="20"/>
              </w:rPr>
              <w:t> </w:t>
            </w:r>
            <w:r>
              <w:rPr>
                <w:rFonts w:ascii="Trebuchet MS"/>
                <w:i/>
                <w:color w:val="231F20"/>
                <w:spacing w:val="-6"/>
                <w:sz w:val="20"/>
              </w:rPr>
              <w:t>Guidelines</w:t>
            </w:r>
            <w:r>
              <w:rPr>
                <w:rFonts w:ascii="Trebuchet MS"/>
                <w:i/>
                <w:color w:val="231F20"/>
                <w:spacing w:val="-9"/>
                <w:sz w:val="20"/>
              </w:rPr>
              <w:t> </w:t>
            </w:r>
            <w:r>
              <w:rPr>
                <w:rFonts w:ascii="Trebuchet MS"/>
                <w:i/>
                <w:color w:val="231F20"/>
                <w:spacing w:val="-6"/>
                <w:sz w:val="20"/>
              </w:rPr>
              <w:t>for</w:t>
            </w:r>
            <w:r>
              <w:rPr>
                <w:rFonts w:ascii="Trebuchet MS"/>
                <w:i/>
                <w:color w:val="231F20"/>
                <w:spacing w:val="-10"/>
                <w:sz w:val="20"/>
              </w:rPr>
              <w:t> </w:t>
            </w:r>
            <w:r>
              <w:rPr>
                <w:rFonts w:ascii="Trebuchet MS"/>
                <w:i/>
                <w:color w:val="231F20"/>
                <w:spacing w:val="-6"/>
                <w:sz w:val="20"/>
              </w:rPr>
              <w:t>the</w:t>
            </w:r>
            <w:r>
              <w:rPr>
                <w:rFonts w:ascii="Trebuchet MS"/>
                <w:i/>
                <w:color w:val="231F20"/>
                <w:spacing w:val="-9"/>
                <w:sz w:val="20"/>
              </w:rPr>
              <w:t> </w:t>
            </w:r>
            <w:r>
              <w:rPr>
                <w:rFonts w:ascii="Trebuchet MS"/>
                <w:i/>
                <w:color w:val="231F20"/>
                <w:spacing w:val="-6"/>
                <w:sz w:val="20"/>
              </w:rPr>
              <w:t>Use</w:t>
            </w:r>
            <w:r>
              <w:rPr>
                <w:rFonts w:ascii="Trebuchet MS"/>
                <w:i/>
                <w:color w:val="231F20"/>
                <w:spacing w:val="-9"/>
                <w:sz w:val="20"/>
              </w:rPr>
              <w:t> </w:t>
            </w:r>
            <w:r>
              <w:rPr>
                <w:rFonts w:ascii="Trebuchet MS"/>
                <w:i/>
                <w:color w:val="231F20"/>
                <w:spacing w:val="-6"/>
                <w:sz w:val="20"/>
              </w:rPr>
              <w:t>of</w:t>
            </w:r>
            <w:r>
              <w:rPr>
                <w:rFonts w:ascii="Trebuchet MS"/>
                <w:i/>
                <w:color w:val="231F20"/>
                <w:spacing w:val="-9"/>
                <w:sz w:val="20"/>
              </w:rPr>
              <w:t> </w:t>
            </w:r>
            <w:r>
              <w:rPr>
                <w:rFonts w:ascii="Trebuchet MS"/>
                <w:i/>
                <w:color w:val="231F20"/>
                <w:spacing w:val="-6"/>
                <w:sz w:val="20"/>
              </w:rPr>
              <w:t>the</w:t>
            </w:r>
            <w:r>
              <w:rPr>
                <w:rFonts w:ascii="Trebuchet MS"/>
                <w:i/>
                <w:color w:val="231F20"/>
                <w:spacing w:val="-9"/>
                <w:sz w:val="20"/>
              </w:rPr>
              <w:t> </w:t>
            </w:r>
            <w:r>
              <w:rPr>
                <w:rFonts w:ascii="Trebuchet MS"/>
                <w:i/>
                <w:color w:val="231F20"/>
                <w:spacing w:val="-6"/>
                <w:sz w:val="20"/>
              </w:rPr>
              <w:t>C</w:t>
            </w:r>
            <w:r>
              <w:rPr>
                <w:rFonts w:ascii="Trebuchet MS"/>
                <w:i/>
                <w:color w:val="231F20"/>
                <w:spacing w:val="-9"/>
                <w:sz w:val="20"/>
              </w:rPr>
              <w:t> </w:t>
            </w:r>
            <w:r>
              <w:rPr>
                <w:rFonts w:ascii="Trebuchet MS"/>
                <w:i/>
                <w:color w:val="231F20"/>
                <w:spacing w:val="-6"/>
                <w:sz w:val="20"/>
              </w:rPr>
              <w:t>Language</w:t>
            </w:r>
            <w:r>
              <w:rPr>
                <w:rFonts w:ascii="Trebuchet MS"/>
                <w:i/>
                <w:color w:val="231F20"/>
                <w:spacing w:val="-9"/>
                <w:sz w:val="20"/>
              </w:rPr>
              <w:t> </w:t>
            </w:r>
            <w:r>
              <w:rPr>
                <w:rFonts w:ascii="Trebuchet MS"/>
                <w:i/>
                <w:color w:val="231F20"/>
                <w:spacing w:val="-6"/>
                <w:sz w:val="20"/>
              </w:rPr>
              <w:t>In</w:t>
            </w:r>
            <w:r>
              <w:rPr>
                <w:rFonts w:ascii="Trebuchet MS"/>
                <w:i/>
                <w:color w:val="231F20"/>
                <w:spacing w:val="-9"/>
                <w:sz w:val="20"/>
              </w:rPr>
              <w:t> </w:t>
            </w:r>
            <w:r>
              <w:rPr>
                <w:rFonts w:ascii="Trebuchet MS"/>
                <w:i/>
                <w:color w:val="231F20"/>
                <w:spacing w:val="-6"/>
                <w:sz w:val="20"/>
              </w:rPr>
              <w:t>Vehicle</w:t>
            </w:r>
            <w:r>
              <w:rPr>
                <w:rFonts w:ascii="Trebuchet MS"/>
                <w:i/>
                <w:color w:val="231F20"/>
                <w:spacing w:val="-9"/>
                <w:sz w:val="20"/>
              </w:rPr>
              <w:t> </w:t>
            </w:r>
            <w:r>
              <w:rPr>
                <w:rFonts w:ascii="Trebuchet MS"/>
                <w:i/>
                <w:color w:val="231F20"/>
                <w:spacing w:val="-6"/>
                <w:sz w:val="20"/>
              </w:rPr>
              <w:t>Based</w:t>
            </w:r>
            <w:r>
              <w:rPr>
                <w:rFonts w:ascii="Trebuchet MS"/>
                <w:i/>
                <w:color w:val="231F20"/>
                <w:spacing w:val="-9"/>
                <w:sz w:val="20"/>
              </w:rPr>
              <w:t> </w:t>
            </w:r>
            <w:r>
              <w:rPr>
                <w:rFonts w:ascii="Trebuchet MS"/>
                <w:i/>
                <w:color w:val="231F20"/>
                <w:spacing w:val="-6"/>
                <w:sz w:val="20"/>
              </w:rPr>
              <w:t>Software</w:t>
            </w:r>
            <w:r>
              <w:rPr>
                <w:color w:val="231F20"/>
                <w:spacing w:val="-6"/>
                <w:sz w:val="20"/>
              </w:rPr>
              <w:t>,</w:t>
            </w:r>
            <w:r>
              <w:rPr>
                <w:color w:val="231F20"/>
                <w:spacing w:val="-8"/>
                <w:sz w:val="20"/>
              </w:rPr>
              <w:t> </w:t>
            </w:r>
            <w:r>
              <w:rPr>
                <w:color w:val="231F20"/>
                <w:spacing w:val="-6"/>
                <w:sz w:val="20"/>
              </w:rPr>
              <w:t>ISBN</w:t>
            </w:r>
            <w:r>
              <w:rPr>
                <w:color w:val="231F20"/>
                <w:spacing w:val="-8"/>
                <w:sz w:val="20"/>
              </w:rPr>
              <w:t> </w:t>
            </w:r>
            <w:r>
              <w:rPr>
                <w:color w:val="231F20"/>
                <w:spacing w:val="-6"/>
                <w:sz w:val="20"/>
              </w:rPr>
              <w:t>0-9524159-9-0, </w:t>
            </w:r>
            <w:r>
              <w:rPr>
                <w:color w:val="231F20"/>
                <w:sz w:val="20"/>
              </w:rPr>
              <w:t>Motor Industry Research Association, Nuneaton, April 1998</w:t>
            </w:r>
          </w:p>
        </w:tc>
      </w:tr>
      <w:tr>
        <w:trPr>
          <w:trHeight w:val="750" w:hRule="atLeast"/>
        </w:trPr>
        <w:tc>
          <w:tcPr>
            <w:tcW w:w="693" w:type="dxa"/>
            <w:vMerge/>
            <w:tcBorders>
              <w:top w:val="nil"/>
            </w:tcBorders>
          </w:tcPr>
          <w:p>
            <w:pPr>
              <w:rPr>
                <w:sz w:val="2"/>
                <w:szCs w:val="2"/>
              </w:rPr>
            </w:pPr>
          </w:p>
        </w:tc>
        <w:tc>
          <w:tcPr>
            <w:tcW w:w="858" w:type="dxa"/>
          </w:tcPr>
          <w:p>
            <w:pPr>
              <w:pStyle w:val="TableParagraph"/>
              <w:spacing w:before="137"/>
              <w:ind w:left="396"/>
              <w:rPr>
                <w:sz w:val="20"/>
              </w:rPr>
            </w:pPr>
            <w:r>
              <w:rPr>
                <w:color w:val="231F20"/>
                <w:spacing w:val="-5"/>
                <w:w w:val="110"/>
                <w:sz w:val="20"/>
              </w:rPr>
              <w:t>[2]</w:t>
            </w:r>
          </w:p>
        </w:tc>
        <w:tc>
          <w:tcPr>
            <w:tcW w:w="8551" w:type="dxa"/>
          </w:tcPr>
          <w:p>
            <w:pPr>
              <w:pStyle w:val="TableParagraph"/>
              <w:spacing w:line="264" w:lineRule="auto" w:before="137"/>
              <w:ind w:left="105" w:right="222" w:hanging="1"/>
              <w:rPr>
                <w:sz w:val="20"/>
              </w:rPr>
            </w:pPr>
            <w:r>
              <w:rPr>
                <w:color w:val="231F20"/>
                <w:sz w:val="20"/>
              </w:rPr>
              <w:t>ISO/IEC</w:t>
            </w:r>
            <w:r>
              <w:rPr>
                <w:color w:val="231F20"/>
                <w:spacing w:val="-4"/>
                <w:sz w:val="20"/>
              </w:rPr>
              <w:t> </w:t>
            </w:r>
            <w:r>
              <w:rPr>
                <w:color w:val="231F20"/>
                <w:sz w:val="20"/>
              </w:rPr>
              <w:t>9899:1990,</w:t>
            </w:r>
            <w:r>
              <w:rPr>
                <w:color w:val="231F20"/>
                <w:spacing w:val="-4"/>
                <w:sz w:val="20"/>
              </w:rPr>
              <w:t> </w:t>
            </w:r>
            <w:r>
              <w:rPr>
                <w:rFonts w:ascii="Trebuchet MS" w:hAnsi="Trebuchet MS"/>
                <w:i/>
                <w:color w:val="231F20"/>
                <w:sz w:val="20"/>
              </w:rPr>
              <w:t>Programming</w:t>
            </w:r>
            <w:r>
              <w:rPr>
                <w:rFonts w:ascii="Trebuchet MS" w:hAnsi="Trebuchet MS"/>
                <w:i/>
                <w:color w:val="231F20"/>
                <w:spacing w:val="-9"/>
                <w:sz w:val="20"/>
              </w:rPr>
              <w:t> </w:t>
            </w:r>
            <w:r>
              <w:rPr>
                <w:rFonts w:ascii="Trebuchet MS" w:hAnsi="Trebuchet MS"/>
                <w:i/>
                <w:color w:val="231F20"/>
                <w:sz w:val="20"/>
              </w:rPr>
              <w:t>languages</w:t>
            </w:r>
            <w:r>
              <w:rPr>
                <w:rFonts w:ascii="Trebuchet MS" w:hAnsi="Trebuchet MS"/>
                <w:i/>
                <w:color w:val="231F20"/>
                <w:spacing w:val="-9"/>
                <w:sz w:val="20"/>
              </w:rPr>
              <w:t> </w:t>
            </w:r>
            <w:r>
              <w:rPr>
                <w:rFonts w:ascii="Trebuchet MS" w:hAnsi="Trebuchet MS"/>
                <w:i/>
                <w:color w:val="231F20"/>
                <w:sz w:val="20"/>
              </w:rPr>
              <w:t>—</w:t>
            </w:r>
            <w:r>
              <w:rPr>
                <w:rFonts w:ascii="Trebuchet MS" w:hAnsi="Trebuchet MS"/>
                <w:i/>
                <w:color w:val="231F20"/>
                <w:spacing w:val="-9"/>
                <w:sz w:val="20"/>
              </w:rPr>
              <w:t> </w:t>
            </w:r>
            <w:r>
              <w:rPr>
                <w:rFonts w:ascii="Trebuchet MS" w:hAnsi="Trebuchet MS"/>
                <w:i/>
                <w:color w:val="231F20"/>
                <w:sz w:val="20"/>
              </w:rPr>
              <w:t>C</w:t>
            </w:r>
            <w:r>
              <w:rPr>
                <w:color w:val="231F20"/>
                <w:sz w:val="20"/>
              </w:rPr>
              <w:t>,</w:t>
            </w:r>
            <w:r>
              <w:rPr>
                <w:color w:val="231F20"/>
                <w:spacing w:val="-4"/>
                <w:sz w:val="20"/>
              </w:rPr>
              <w:t> </w:t>
            </w:r>
            <w:r>
              <w:rPr>
                <w:color w:val="231F20"/>
                <w:sz w:val="20"/>
              </w:rPr>
              <w:t>International</w:t>
            </w:r>
            <w:r>
              <w:rPr>
                <w:color w:val="231F20"/>
                <w:spacing w:val="-4"/>
                <w:sz w:val="20"/>
              </w:rPr>
              <w:t> </w:t>
            </w:r>
            <w:r>
              <w:rPr>
                <w:color w:val="231F20"/>
                <w:sz w:val="20"/>
              </w:rPr>
              <w:t>Organization</w:t>
            </w:r>
            <w:r>
              <w:rPr>
                <w:color w:val="231F20"/>
                <w:spacing w:val="-4"/>
                <w:sz w:val="20"/>
              </w:rPr>
              <w:t> </w:t>
            </w:r>
            <w:r>
              <w:rPr>
                <w:color w:val="231F20"/>
                <w:sz w:val="20"/>
              </w:rPr>
              <w:t>for Standardization, 1990</w:t>
            </w:r>
          </w:p>
        </w:tc>
      </w:tr>
      <w:tr>
        <w:trPr>
          <w:trHeight w:val="750" w:hRule="atLeast"/>
        </w:trPr>
        <w:tc>
          <w:tcPr>
            <w:tcW w:w="693" w:type="dxa"/>
            <w:vMerge/>
            <w:tcBorders>
              <w:top w:val="nil"/>
            </w:tcBorders>
          </w:tcPr>
          <w:p>
            <w:pPr>
              <w:rPr>
                <w:sz w:val="2"/>
                <w:szCs w:val="2"/>
              </w:rPr>
            </w:pPr>
          </w:p>
        </w:tc>
        <w:tc>
          <w:tcPr>
            <w:tcW w:w="858" w:type="dxa"/>
          </w:tcPr>
          <w:p>
            <w:pPr>
              <w:pStyle w:val="TableParagraph"/>
              <w:spacing w:before="137"/>
              <w:ind w:left="396"/>
              <w:rPr>
                <w:sz w:val="20"/>
              </w:rPr>
            </w:pPr>
            <w:r>
              <w:rPr>
                <w:color w:val="231F20"/>
                <w:spacing w:val="-5"/>
                <w:w w:val="110"/>
                <w:sz w:val="20"/>
              </w:rPr>
              <w:t>[3]</w:t>
            </w:r>
          </w:p>
        </w:tc>
        <w:tc>
          <w:tcPr>
            <w:tcW w:w="8551" w:type="dxa"/>
          </w:tcPr>
          <w:p>
            <w:pPr>
              <w:pStyle w:val="TableParagraph"/>
              <w:spacing w:line="264" w:lineRule="auto" w:before="137"/>
              <w:ind w:left="105" w:right="104" w:hanging="1"/>
              <w:rPr>
                <w:sz w:val="20"/>
              </w:rPr>
            </w:pPr>
            <w:r>
              <w:rPr>
                <w:color w:val="231F20"/>
                <w:w w:val="90"/>
                <w:sz w:val="20"/>
              </w:rPr>
              <w:t>Hatton</w:t>
            </w:r>
            <w:r>
              <w:rPr>
                <w:color w:val="231F20"/>
                <w:sz w:val="20"/>
              </w:rPr>
              <w:t> </w:t>
            </w:r>
            <w:r>
              <w:rPr>
                <w:color w:val="231F20"/>
                <w:w w:val="90"/>
                <w:sz w:val="20"/>
              </w:rPr>
              <w:t>L.,</w:t>
            </w:r>
            <w:r>
              <w:rPr>
                <w:color w:val="231F20"/>
                <w:sz w:val="20"/>
              </w:rPr>
              <w:t> </w:t>
            </w:r>
            <w:r>
              <w:rPr>
                <w:rFonts w:ascii="Trebuchet MS" w:hAnsi="Trebuchet MS"/>
                <w:i/>
                <w:color w:val="231F20"/>
                <w:w w:val="90"/>
                <w:sz w:val="20"/>
              </w:rPr>
              <w:t>Safer C – Developing Software for High-integrity and Safety-critical Systems</w:t>
            </w:r>
            <w:r>
              <w:rPr>
                <w:color w:val="231F20"/>
                <w:w w:val="90"/>
                <w:sz w:val="20"/>
              </w:rPr>
              <w:t>,</w:t>
            </w:r>
            <w:r>
              <w:rPr>
                <w:color w:val="231F20"/>
                <w:sz w:val="20"/>
              </w:rPr>
              <w:t> </w:t>
            </w:r>
            <w:r>
              <w:rPr>
                <w:color w:val="231F20"/>
                <w:w w:val="90"/>
                <w:sz w:val="20"/>
              </w:rPr>
              <w:t>ISBN</w:t>
            </w:r>
            <w:r>
              <w:rPr>
                <w:color w:val="231F20"/>
                <w:sz w:val="20"/>
              </w:rPr>
              <w:t> </w:t>
            </w:r>
            <w:r>
              <w:rPr>
                <w:color w:val="231F20"/>
                <w:w w:val="90"/>
                <w:sz w:val="20"/>
              </w:rPr>
              <w:t>0-07-</w:t>
            </w:r>
            <w:r>
              <w:rPr>
                <w:color w:val="231F20"/>
                <w:spacing w:val="80"/>
                <w:sz w:val="20"/>
              </w:rPr>
              <w:t> </w:t>
            </w:r>
            <w:r>
              <w:rPr>
                <w:color w:val="231F20"/>
                <w:sz w:val="20"/>
              </w:rPr>
              <w:t>707640-0, McGraw-Hill, 1994</w:t>
            </w:r>
          </w:p>
        </w:tc>
      </w:tr>
      <w:tr>
        <w:trPr>
          <w:trHeight w:val="494" w:hRule="atLeast"/>
        </w:trPr>
        <w:tc>
          <w:tcPr>
            <w:tcW w:w="693" w:type="dxa"/>
            <w:vMerge/>
            <w:tcBorders>
              <w:top w:val="nil"/>
            </w:tcBorders>
          </w:tcPr>
          <w:p>
            <w:pPr>
              <w:rPr>
                <w:sz w:val="2"/>
                <w:szCs w:val="2"/>
              </w:rPr>
            </w:pPr>
          </w:p>
        </w:tc>
        <w:tc>
          <w:tcPr>
            <w:tcW w:w="858" w:type="dxa"/>
          </w:tcPr>
          <w:p>
            <w:pPr>
              <w:pStyle w:val="TableParagraph"/>
              <w:spacing w:before="137"/>
              <w:ind w:left="396"/>
              <w:rPr>
                <w:sz w:val="20"/>
              </w:rPr>
            </w:pPr>
            <w:r>
              <w:rPr>
                <w:color w:val="231F20"/>
                <w:spacing w:val="-5"/>
                <w:w w:val="110"/>
                <w:sz w:val="20"/>
              </w:rPr>
              <w:t>[4]</w:t>
            </w:r>
          </w:p>
        </w:tc>
        <w:tc>
          <w:tcPr>
            <w:tcW w:w="8551" w:type="dxa"/>
          </w:tcPr>
          <w:p>
            <w:pPr>
              <w:pStyle w:val="TableParagraph"/>
              <w:spacing w:before="137"/>
              <w:ind w:left="105"/>
              <w:rPr>
                <w:sz w:val="20"/>
              </w:rPr>
            </w:pPr>
            <w:r>
              <w:rPr>
                <w:color w:val="231F20"/>
                <w:spacing w:val="-8"/>
                <w:sz w:val="20"/>
              </w:rPr>
              <w:t>ISO/IEC</w:t>
            </w:r>
            <w:r>
              <w:rPr>
                <w:color w:val="231F20"/>
                <w:spacing w:val="4"/>
                <w:sz w:val="20"/>
              </w:rPr>
              <w:t> </w:t>
            </w:r>
            <w:r>
              <w:rPr>
                <w:color w:val="231F20"/>
                <w:spacing w:val="-8"/>
                <w:sz w:val="20"/>
              </w:rPr>
              <w:t>9899:1990/COR</w:t>
            </w:r>
            <w:r>
              <w:rPr>
                <w:color w:val="231F20"/>
                <w:spacing w:val="5"/>
                <w:sz w:val="20"/>
              </w:rPr>
              <w:t> </w:t>
            </w:r>
            <w:r>
              <w:rPr>
                <w:color w:val="231F20"/>
                <w:spacing w:val="-8"/>
                <w:sz w:val="20"/>
              </w:rPr>
              <w:t>1:1995,</w:t>
            </w:r>
            <w:r>
              <w:rPr>
                <w:color w:val="231F20"/>
                <w:spacing w:val="4"/>
                <w:sz w:val="20"/>
              </w:rPr>
              <w:t> </w:t>
            </w:r>
            <w:r>
              <w:rPr>
                <w:rFonts w:ascii="Trebuchet MS"/>
                <w:i/>
                <w:color w:val="231F20"/>
                <w:spacing w:val="-8"/>
                <w:sz w:val="20"/>
              </w:rPr>
              <w:t>Technical</w:t>
            </w:r>
            <w:r>
              <w:rPr>
                <w:rFonts w:ascii="Trebuchet MS"/>
                <w:i/>
                <w:color w:val="231F20"/>
                <w:sz w:val="20"/>
              </w:rPr>
              <w:t> </w:t>
            </w:r>
            <w:r>
              <w:rPr>
                <w:rFonts w:ascii="Trebuchet MS"/>
                <w:i/>
                <w:color w:val="231F20"/>
                <w:spacing w:val="-8"/>
                <w:sz w:val="20"/>
              </w:rPr>
              <w:t>Corrigendum</w:t>
            </w:r>
            <w:r>
              <w:rPr>
                <w:rFonts w:ascii="Trebuchet MS"/>
                <w:i/>
                <w:color w:val="231F20"/>
                <w:spacing w:val="-1"/>
                <w:sz w:val="20"/>
              </w:rPr>
              <w:t> </w:t>
            </w:r>
            <w:r>
              <w:rPr>
                <w:rFonts w:ascii="Trebuchet MS"/>
                <w:i/>
                <w:color w:val="231F20"/>
                <w:spacing w:val="-8"/>
                <w:sz w:val="20"/>
              </w:rPr>
              <w:t>1</w:t>
            </w:r>
            <w:r>
              <w:rPr>
                <w:color w:val="231F20"/>
                <w:spacing w:val="-8"/>
                <w:sz w:val="20"/>
              </w:rPr>
              <w:t>,</w:t>
            </w:r>
            <w:r>
              <w:rPr>
                <w:color w:val="231F20"/>
                <w:spacing w:val="3"/>
                <w:sz w:val="20"/>
              </w:rPr>
              <w:t> </w:t>
            </w:r>
            <w:r>
              <w:rPr>
                <w:color w:val="231F20"/>
                <w:spacing w:val="-8"/>
                <w:sz w:val="20"/>
              </w:rPr>
              <w:t>1995</w:t>
            </w:r>
          </w:p>
        </w:tc>
      </w:tr>
      <w:tr>
        <w:trPr>
          <w:trHeight w:val="494" w:hRule="atLeast"/>
        </w:trPr>
        <w:tc>
          <w:tcPr>
            <w:tcW w:w="693" w:type="dxa"/>
            <w:vMerge/>
            <w:tcBorders>
              <w:top w:val="nil"/>
            </w:tcBorders>
          </w:tcPr>
          <w:p>
            <w:pPr>
              <w:rPr>
                <w:sz w:val="2"/>
                <w:szCs w:val="2"/>
              </w:rPr>
            </w:pPr>
          </w:p>
        </w:tc>
        <w:tc>
          <w:tcPr>
            <w:tcW w:w="858" w:type="dxa"/>
          </w:tcPr>
          <w:p>
            <w:pPr>
              <w:pStyle w:val="TableParagraph"/>
              <w:spacing w:before="137"/>
              <w:ind w:left="396"/>
              <w:rPr>
                <w:sz w:val="20"/>
              </w:rPr>
            </w:pPr>
            <w:r>
              <w:rPr>
                <w:color w:val="231F20"/>
                <w:spacing w:val="-5"/>
                <w:w w:val="110"/>
                <w:sz w:val="20"/>
              </w:rPr>
              <w:t>[5]</w:t>
            </w:r>
          </w:p>
        </w:tc>
        <w:tc>
          <w:tcPr>
            <w:tcW w:w="8551" w:type="dxa"/>
          </w:tcPr>
          <w:p>
            <w:pPr>
              <w:pStyle w:val="TableParagraph"/>
              <w:spacing w:before="137"/>
              <w:ind w:left="104"/>
              <w:rPr>
                <w:sz w:val="20"/>
              </w:rPr>
            </w:pPr>
            <w:r>
              <w:rPr>
                <w:color w:val="231F20"/>
                <w:spacing w:val="-6"/>
                <w:sz w:val="20"/>
              </w:rPr>
              <w:t>ISO/IEC</w:t>
            </w:r>
            <w:r>
              <w:rPr>
                <w:color w:val="231F20"/>
                <w:spacing w:val="-3"/>
                <w:sz w:val="20"/>
              </w:rPr>
              <w:t> </w:t>
            </w:r>
            <w:r>
              <w:rPr>
                <w:color w:val="231F20"/>
                <w:spacing w:val="-6"/>
                <w:sz w:val="20"/>
              </w:rPr>
              <w:t>9899:1990/AMD</w:t>
            </w:r>
            <w:r>
              <w:rPr>
                <w:color w:val="231F20"/>
                <w:spacing w:val="-2"/>
                <w:sz w:val="20"/>
              </w:rPr>
              <w:t> </w:t>
            </w:r>
            <w:r>
              <w:rPr>
                <w:color w:val="231F20"/>
                <w:spacing w:val="-6"/>
                <w:sz w:val="20"/>
              </w:rPr>
              <w:t>1:1995,</w:t>
            </w:r>
            <w:r>
              <w:rPr>
                <w:color w:val="231F20"/>
                <w:spacing w:val="-2"/>
                <w:sz w:val="20"/>
              </w:rPr>
              <w:t> </w:t>
            </w:r>
            <w:r>
              <w:rPr>
                <w:rFonts w:ascii="Trebuchet MS"/>
                <w:i/>
                <w:color w:val="231F20"/>
                <w:spacing w:val="-6"/>
                <w:sz w:val="20"/>
              </w:rPr>
              <w:t>Amendment</w:t>
            </w:r>
            <w:r>
              <w:rPr>
                <w:rFonts w:ascii="Trebuchet MS"/>
                <w:i/>
                <w:color w:val="231F20"/>
                <w:spacing w:val="-7"/>
                <w:sz w:val="20"/>
              </w:rPr>
              <w:t> </w:t>
            </w:r>
            <w:r>
              <w:rPr>
                <w:rFonts w:ascii="Trebuchet MS"/>
                <w:i/>
                <w:color w:val="231F20"/>
                <w:spacing w:val="-6"/>
                <w:sz w:val="20"/>
              </w:rPr>
              <w:t>1</w:t>
            </w:r>
            <w:r>
              <w:rPr>
                <w:color w:val="231F20"/>
                <w:spacing w:val="-6"/>
                <w:sz w:val="20"/>
              </w:rPr>
              <w:t>,</w:t>
            </w:r>
            <w:r>
              <w:rPr>
                <w:color w:val="231F20"/>
                <w:spacing w:val="-3"/>
                <w:sz w:val="20"/>
              </w:rPr>
              <w:t> </w:t>
            </w:r>
            <w:r>
              <w:rPr>
                <w:color w:val="231F20"/>
                <w:spacing w:val="-6"/>
                <w:sz w:val="20"/>
              </w:rPr>
              <w:t>1995</w:t>
            </w:r>
          </w:p>
        </w:tc>
      </w:tr>
      <w:tr>
        <w:trPr>
          <w:trHeight w:val="494" w:hRule="atLeast"/>
        </w:trPr>
        <w:tc>
          <w:tcPr>
            <w:tcW w:w="693" w:type="dxa"/>
            <w:vMerge/>
            <w:tcBorders>
              <w:top w:val="nil"/>
            </w:tcBorders>
          </w:tcPr>
          <w:p>
            <w:pPr>
              <w:rPr>
                <w:sz w:val="2"/>
                <w:szCs w:val="2"/>
              </w:rPr>
            </w:pPr>
          </w:p>
        </w:tc>
        <w:tc>
          <w:tcPr>
            <w:tcW w:w="858" w:type="dxa"/>
          </w:tcPr>
          <w:p>
            <w:pPr>
              <w:pStyle w:val="TableParagraph"/>
              <w:spacing w:before="137"/>
              <w:ind w:left="396"/>
              <w:rPr>
                <w:sz w:val="20"/>
              </w:rPr>
            </w:pPr>
            <w:r>
              <w:rPr>
                <w:color w:val="231F20"/>
                <w:spacing w:val="-5"/>
                <w:w w:val="110"/>
                <w:sz w:val="20"/>
              </w:rPr>
              <w:t>[6]</w:t>
            </w:r>
          </w:p>
        </w:tc>
        <w:tc>
          <w:tcPr>
            <w:tcW w:w="8551" w:type="dxa"/>
          </w:tcPr>
          <w:p>
            <w:pPr>
              <w:pStyle w:val="TableParagraph"/>
              <w:spacing w:before="137"/>
              <w:ind w:left="105"/>
              <w:rPr>
                <w:sz w:val="20"/>
              </w:rPr>
            </w:pPr>
            <w:r>
              <w:rPr>
                <w:color w:val="231F20"/>
                <w:spacing w:val="-6"/>
                <w:sz w:val="20"/>
              </w:rPr>
              <w:t>ISO/IEC</w:t>
            </w:r>
            <w:r>
              <w:rPr>
                <w:color w:val="231F20"/>
                <w:spacing w:val="-8"/>
                <w:sz w:val="20"/>
              </w:rPr>
              <w:t> </w:t>
            </w:r>
            <w:r>
              <w:rPr>
                <w:color w:val="231F20"/>
                <w:spacing w:val="-6"/>
                <w:sz w:val="20"/>
              </w:rPr>
              <w:t>9899:1990/COR</w:t>
            </w:r>
            <w:r>
              <w:rPr>
                <w:color w:val="231F20"/>
                <w:spacing w:val="-8"/>
                <w:sz w:val="20"/>
              </w:rPr>
              <w:t> </w:t>
            </w:r>
            <w:r>
              <w:rPr>
                <w:color w:val="231F20"/>
                <w:spacing w:val="-6"/>
                <w:sz w:val="20"/>
              </w:rPr>
              <w:t>2:1996,</w:t>
            </w:r>
            <w:r>
              <w:rPr>
                <w:color w:val="231F20"/>
                <w:spacing w:val="-8"/>
                <w:sz w:val="20"/>
              </w:rPr>
              <w:t> </w:t>
            </w:r>
            <w:r>
              <w:rPr>
                <w:rFonts w:ascii="Trebuchet MS"/>
                <w:i/>
                <w:color w:val="231F20"/>
                <w:spacing w:val="-6"/>
                <w:sz w:val="20"/>
              </w:rPr>
              <w:t>Technical</w:t>
            </w:r>
            <w:r>
              <w:rPr>
                <w:rFonts w:ascii="Trebuchet MS"/>
                <w:i/>
                <w:color w:val="231F20"/>
                <w:spacing w:val="-9"/>
                <w:sz w:val="20"/>
              </w:rPr>
              <w:t> </w:t>
            </w:r>
            <w:r>
              <w:rPr>
                <w:rFonts w:ascii="Trebuchet MS"/>
                <w:i/>
                <w:color w:val="231F20"/>
                <w:spacing w:val="-6"/>
                <w:sz w:val="20"/>
              </w:rPr>
              <w:t>Corrigendum</w:t>
            </w:r>
            <w:r>
              <w:rPr>
                <w:rFonts w:ascii="Trebuchet MS"/>
                <w:i/>
                <w:color w:val="231F20"/>
                <w:spacing w:val="-9"/>
                <w:sz w:val="20"/>
              </w:rPr>
              <w:t> </w:t>
            </w:r>
            <w:r>
              <w:rPr>
                <w:rFonts w:ascii="Trebuchet MS"/>
                <w:i/>
                <w:color w:val="231F20"/>
                <w:spacing w:val="-6"/>
                <w:sz w:val="20"/>
              </w:rPr>
              <w:t>2</w:t>
            </w:r>
            <w:r>
              <w:rPr>
                <w:color w:val="231F20"/>
                <w:spacing w:val="-6"/>
                <w:sz w:val="20"/>
              </w:rPr>
              <w:t>,</w:t>
            </w:r>
            <w:r>
              <w:rPr>
                <w:color w:val="231F20"/>
                <w:spacing w:val="-7"/>
                <w:sz w:val="20"/>
              </w:rPr>
              <w:t> </w:t>
            </w:r>
            <w:r>
              <w:rPr>
                <w:color w:val="231F20"/>
                <w:spacing w:val="-6"/>
                <w:sz w:val="20"/>
              </w:rPr>
              <w:t>1996</w:t>
            </w:r>
          </w:p>
        </w:tc>
      </w:tr>
      <w:tr>
        <w:trPr>
          <w:trHeight w:val="494" w:hRule="atLeast"/>
        </w:trPr>
        <w:tc>
          <w:tcPr>
            <w:tcW w:w="693" w:type="dxa"/>
            <w:vMerge/>
            <w:tcBorders>
              <w:top w:val="nil"/>
            </w:tcBorders>
          </w:tcPr>
          <w:p>
            <w:pPr>
              <w:rPr>
                <w:sz w:val="2"/>
                <w:szCs w:val="2"/>
              </w:rPr>
            </w:pPr>
          </w:p>
        </w:tc>
        <w:tc>
          <w:tcPr>
            <w:tcW w:w="858" w:type="dxa"/>
          </w:tcPr>
          <w:p>
            <w:pPr>
              <w:pStyle w:val="TableParagraph"/>
              <w:spacing w:before="137"/>
              <w:ind w:left="396"/>
              <w:rPr>
                <w:sz w:val="20"/>
              </w:rPr>
            </w:pPr>
            <w:r>
              <w:rPr>
                <w:color w:val="231F20"/>
                <w:spacing w:val="-5"/>
                <w:w w:val="110"/>
                <w:sz w:val="20"/>
              </w:rPr>
              <w:t>[7]</w:t>
            </w:r>
          </w:p>
        </w:tc>
        <w:tc>
          <w:tcPr>
            <w:tcW w:w="8551" w:type="dxa"/>
          </w:tcPr>
          <w:p>
            <w:pPr>
              <w:pStyle w:val="TableParagraph"/>
              <w:spacing w:before="137"/>
              <w:ind w:left="105"/>
              <w:rPr>
                <w:sz w:val="20"/>
              </w:rPr>
            </w:pPr>
            <w:r>
              <w:rPr>
                <w:color w:val="231F20"/>
                <w:spacing w:val="-2"/>
                <w:sz w:val="20"/>
              </w:rPr>
              <w:t>ANSI</w:t>
            </w:r>
            <w:r>
              <w:rPr>
                <w:color w:val="231F20"/>
                <w:sz w:val="20"/>
              </w:rPr>
              <w:t> </w:t>
            </w:r>
            <w:r>
              <w:rPr>
                <w:color w:val="231F20"/>
                <w:spacing w:val="-2"/>
                <w:sz w:val="20"/>
              </w:rPr>
              <w:t>X3.159-1989,</w:t>
            </w:r>
            <w:r>
              <w:rPr>
                <w:color w:val="231F20"/>
                <w:spacing w:val="-1"/>
                <w:sz w:val="20"/>
              </w:rPr>
              <w:t> </w:t>
            </w:r>
            <w:r>
              <w:rPr>
                <w:rFonts w:ascii="Trebuchet MS" w:hAnsi="Trebuchet MS"/>
                <w:i/>
                <w:color w:val="231F20"/>
                <w:spacing w:val="-2"/>
                <w:sz w:val="20"/>
              </w:rPr>
              <w:t>Programming</w:t>
            </w:r>
            <w:r>
              <w:rPr>
                <w:rFonts w:ascii="Trebuchet MS" w:hAnsi="Trebuchet MS"/>
                <w:i/>
                <w:color w:val="231F20"/>
                <w:spacing w:val="-5"/>
                <w:sz w:val="20"/>
              </w:rPr>
              <w:t> </w:t>
            </w:r>
            <w:r>
              <w:rPr>
                <w:rFonts w:ascii="Trebuchet MS" w:hAnsi="Trebuchet MS"/>
                <w:i/>
                <w:color w:val="231F20"/>
                <w:spacing w:val="-2"/>
                <w:sz w:val="20"/>
              </w:rPr>
              <w:t>languages</w:t>
            </w:r>
            <w:r>
              <w:rPr>
                <w:rFonts w:ascii="Trebuchet MS" w:hAnsi="Trebuchet MS"/>
                <w:i/>
                <w:color w:val="231F20"/>
                <w:spacing w:val="-5"/>
                <w:sz w:val="20"/>
              </w:rPr>
              <w:t> </w:t>
            </w:r>
            <w:r>
              <w:rPr>
                <w:rFonts w:ascii="Trebuchet MS" w:hAnsi="Trebuchet MS"/>
                <w:i/>
                <w:color w:val="231F20"/>
                <w:spacing w:val="-2"/>
                <w:sz w:val="20"/>
              </w:rPr>
              <w:t>—</w:t>
            </w:r>
            <w:r>
              <w:rPr>
                <w:rFonts w:ascii="Trebuchet MS" w:hAnsi="Trebuchet MS"/>
                <w:i/>
                <w:color w:val="231F20"/>
                <w:spacing w:val="-5"/>
                <w:sz w:val="20"/>
              </w:rPr>
              <w:t> </w:t>
            </w:r>
            <w:r>
              <w:rPr>
                <w:rFonts w:ascii="Trebuchet MS" w:hAnsi="Trebuchet MS"/>
                <w:i/>
                <w:color w:val="231F20"/>
                <w:spacing w:val="-2"/>
                <w:sz w:val="20"/>
              </w:rPr>
              <w:t>C</w:t>
            </w:r>
            <w:r>
              <w:rPr>
                <w:color w:val="231F20"/>
                <w:spacing w:val="-2"/>
                <w:sz w:val="20"/>
              </w:rPr>
              <w:t>,</w:t>
            </w:r>
            <w:r>
              <w:rPr>
                <w:color w:val="231F20"/>
                <w:spacing w:val="1"/>
                <w:sz w:val="20"/>
              </w:rPr>
              <w:t> </w:t>
            </w:r>
            <w:r>
              <w:rPr>
                <w:color w:val="231F20"/>
                <w:spacing w:val="-2"/>
                <w:sz w:val="20"/>
              </w:rPr>
              <w:t>American</w:t>
            </w:r>
            <w:r>
              <w:rPr>
                <w:color w:val="231F20"/>
                <w:sz w:val="20"/>
              </w:rPr>
              <w:t> </w:t>
            </w:r>
            <w:r>
              <w:rPr>
                <w:color w:val="231F20"/>
                <w:spacing w:val="-2"/>
                <w:sz w:val="20"/>
              </w:rPr>
              <w:t>National</w:t>
            </w:r>
            <w:r>
              <w:rPr>
                <w:color w:val="231F20"/>
                <w:sz w:val="20"/>
              </w:rPr>
              <w:t> </w:t>
            </w:r>
            <w:r>
              <w:rPr>
                <w:color w:val="231F20"/>
                <w:spacing w:val="-2"/>
                <w:sz w:val="20"/>
              </w:rPr>
              <w:t>Standards</w:t>
            </w:r>
            <w:r>
              <w:rPr>
                <w:color w:val="231F20"/>
                <w:sz w:val="20"/>
              </w:rPr>
              <w:t> </w:t>
            </w:r>
            <w:r>
              <w:rPr>
                <w:color w:val="231F20"/>
                <w:spacing w:val="-2"/>
                <w:sz w:val="20"/>
              </w:rPr>
              <w:t>Institute,</w:t>
            </w:r>
            <w:r>
              <w:rPr>
                <w:color w:val="231F20"/>
                <w:sz w:val="20"/>
              </w:rPr>
              <w:t> </w:t>
            </w:r>
            <w:r>
              <w:rPr>
                <w:color w:val="231F20"/>
                <w:spacing w:val="-4"/>
                <w:sz w:val="20"/>
              </w:rPr>
              <w:t>1989</w:t>
            </w:r>
          </w:p>
        </w:tc>
      </w:tr>
      <w:tr>
        <w:trPr>
          <w:trHeight w:val="750" w:hRule="atLeast"/>
        </w:trPr>
        <w:tc>
          <w:tcPr>
            <w:tcW w:w="693" w:type="dxa"/>
            <w:vMerge/>
            <w:tcBorders>
              <w:top w:val="nil"/>
            </w:tcBorders>
          </w:tcPr>
          <w:p>
            <w:pPr>
              <w:rPr>
                <w:sz w:val="2"/>
                <w:szCs w:val="2"/>
              </w:rPr>
            </w:pPr>
          </w:p>
        </w:tc>
        <w:tc>
          <w:tcPr>
            <w:tcW w:w="858" w:type="dxa"/>
          </w:tcPr>
          <w:p>
            <w:pPr>
              <w:pStyle w:val="TableParagraph"/>
              <w:spacing w:before="137"/>
              <w:ind w:left="396"/>
              <w:rPr>
                <w:sz w:val="20"/>
              </w:rPr>
            </w:pPr>
            <w:r>
              <w:rPr>
                <w:color w:val="231F20"/>
                <w:spacing w:val="-5"/>
                <w:w w:val="110"/>
                <w:sz w:val="20"/>
              </w:rPr>
              <w:t>[8]</w:t>
            </w:r>
          </w:p>
        </w:tc>
        <w:tc>
          <w:tcPr>
            <w:tcW w:w="8551" w:type="dxa"/>
          </w:tcPr>
          <w:p>
            <w:pPr>
              <w:pStyle w:val="TableParagraph"/>
              <w:spacing w:line="264" w:lineRule="auto" w:before="137"/>
              <w:ind w:left="105" w:right="222" w:hanging="2"/>
              <w:rPr>
                <w:sz w:val="20"/>
              </w:rPr>
            </w:pPr>
            <w:r>
              <w:rPr>
                <w:color w:val="231F20"/>
                <w:sz w:val="20"/>
              </w:rPr>
              <w:t>ISO/IEC</w:t>
            </w:r>
            <w:r>
              <w:rPr>
                <w:color w:val="231F20"/>
                <w:spacing w:val="-5"/>
                <w:sz w:val="20"/>
              </w:rPr>
              <w:t> </w:t>
            </w:r>
            <w:r>
              <w:rPr>
                <w:color w:val="231F20"/>
                <w:sz w:val="20"/>
              </w:rPr>
              <w:t>9899:1999,</w:t>
            </w:r>
            <w:r>
              <w:rPr>
                <w:color w:val="231F20"/>
                <w:spacing w:val="-5"/>
                <w:sz w:val="20"/>
              </w:rPr>
              <w:t> </w:t>
            </w:r>
            <w:r>
              <w:rPr>
                <w:rFonts w:ascii="Trebuchet MS" w:hAnsi="Trebuchet MS"/>
                <w:i/>
                <w:color w:val="231F20"/>
                <w:sz w:val="20"/>
              </w:rPr>
              <w:t>Programming</w:t>
            </w:r>
            <w:r>
              <w:rPr>
                <w:rFonts w:ascii="Trebuchet MS" w:hAnsi="Trebuchet MS"/>
                <w:i/>
                <w:color w:val="231F20"/>
                <w:spacing w:val="-10"/>
                <w:sz w:val="20"/>
              </w:rPr>
              <w:t> </w:t>
            </w:r>
            <w:r>
              <w:rPr>
                <w:rFonts w:ascii="Trebuchet MS" w:hAnsi="Trebuchet MS"/>
                <w:i/>
                <w:color w:val="231F20"/>
                <w:sz w:val="20"/>
              </w:rPr>
              <w:t>languages</w:t>
            </w:r>
            <w:r>
              <w:rPr>
                <w:rFonts w:ascii="Trebuchet MS" w:hAnsi="Trebuchet MS"/>
                <w:i/>
                <w:color w:val="231F20"/>
                <w:spacing w:val="-10"/>
                <w:sz w:val="20"/>
              </w:rPr>
              <w:t> </w:t>
            </w:r>
            <w:r>
              <w:rPr>
                <w:rFonts w:ascii="Trebuchet MS" w:hAnsi="Trebuchet MS"/>
                <w:i/>
                <w:color w:val="231F20"/>
                <w:sz w:val="20"/>
              </w:rPr>
              <w:t>—</w:t>
            </w:r>
            <w:r>
              <w:rPr>
                <w:rFonts w:ascii="Trebuchet MS" w:hAnsi="Trebuchet MS"/>
                <w:i/>
                <w:color w:val="231F20"/>
                <w:spacing w:val="-10"/>
                <w:sz w:val="20"/>
              </w:rPr>
              <w:t> </w:t>
            </w:r>
            <w:r>
              <w:rPr>
                <w:rFonts w:ascii="Trebuchet MS" w:hAnsi="Trebuchet MS"/>
                <w:i/>
                <w:color w:val="231F20"/>
                <w:sz w:val="20"/>
              </w:rPr>
              <w:t>C</w:t>
            </w:r>
            <w:r>
              <w:rPr>
                <w:color w:val="231F20"/>
                <w:sz w:val="20"/>
              </w:rPr>
              <w:t>,</w:t>
            </w:r>
            <w:r>
              <w:rPr>
                <w:color w:val="231F20"/>
                <w:spacing w:val="-5"/>
                <w:sz w:val="20"/>
              </w:rPr>
              <w:t> </w:t>
            </w:r>
            <w:r>
              <w:rPr>
                <w:color w:val="231F20"/>
                <w:sz w:val="20"/>
              </w:rPr>
              <w:t>International</w:t>
            </w:r>
            <w:r>
              <w:rPr>
                <w:color w:val="231F20"/>
                <w:spacing w:val="-5"/>
                <w:sz w:val="20"/>
              </w:rPr>
              <w:t> </w:t>
            </w:r>
            <w:r>
              <w:rPr>
                <w:color w:val="231F20"/>
                <w:sz w:val="20"/>
              </w:rPr>
              <w:t>Organization</w:t>
            </w:r>
            <w:r>
              <w:rPr>
                <w:color w:val="231F20"/>
                <w:spacing w:val="-5"/>
                <w:sz w:val="20"/>
              </w:rPr>
              <w:t> </w:t>
            </w:r>
            <w:r>
              <w:rPr>
                <w:color w:val="231F20"/>
                <w:sz w:val="20"/>
              </w:rPr>
              <w:t>for Standardization, 1999</w:t>
            </w:r>
          </w:p>
        </w:tc>
      </w:tr>
      <w:tr>
        <w:trPr>
          <w:trHeight w:val="494" w:hRule="atLeast"/>
        </w:trPr>
        <w:tc>
          <w:tcPr>
            <w:tcW w:w="693" w:type="dxa"/>
            <w:vMerge/>
            <w:tcBorders>
              <w:top w:val="nil"/>
            </w:tcBorders>
          </w:tcPr>
          <w:p>
            <w:pPr>
              <w:rPr>
                <w:sz w:val="2"/>
                <w:szCs w:val="2"/>
              </w:rPr>
            </w:pPr>
          </w:p>
        </w:tc>
        <w:tc>
          <w:tcPr>
            <w:tcW w:w="858" w:type="dxa"/>
          </w:tcPr>
          <w:p>
            <w:pPr>
              <w:pStyle w:val="TableParagraph"/>
              <w:spacing w:before="137"/>
              <w:ind w:left="396"/>
              <w:rPr>
                <w:sz w:val="20"/>
              </w:rPr>
            </w:pPr>
            <w:r>
              <w:rPr>
                <w:color w:val="231F20"/>
                <w:spacing w:val="-5"/>
                <w:w w:val="110"/>
                <w:sz w:val="20"/>
              </w:rPr>
              <w:t>[9]</w:t>
            </w:r>
          </w:p>
        </w:tc>
        <w:tc>
          <w:tcPr>
            <w:tcW w:w="8551" w:type="dxa"/>
          </w:tcPr>
          <w:p>
            <w:pPr>
              <w:pStyle w:val="TableParagraph"/>
              <w:spacing w:before="137"/>
              <w:ind w:left="105"/>
              <w:rPr>
                <w:sz w:val="20"/>
              </w:rPr>
            </w:pPr>
            <w:r>
              <w:rPr>
                <w:color w:val="231F20"/>
                <w:spacing w:val="-8"/>
                <w:sz w:val="20"/>
              </w:rPr>
              <w:t>ISO/IEC</w:t>
            </w:r>
            <w:r>
              <w:rPr>
                <w:color w:val="231F20"/>
                <w:spacing w:val="5"/>
                <w:sz w:val="20"/>
              </w:rPr>
              <w:t> </w:t>
            </w:r>
            <w:r>
              <w:rPr>
                <w:color w:val="231F20"/>
                <w:spacing w:val="-8"/>
                <w:sz w:val="20"/>
              </w:rPr>
              <w:t>9899:1999/COR</w:t>
            </w:r>
            <w:r>
              <w:rPr>
                <w:color w:val="231F20"/>
                <w:spacing w:val="5"/>
                <w:sz w:val="20"/>
              </w:rPr>
              <w:t> </w:t>
            </w:r>
            <w:r>
              <w:rPr>
                <w:color w:val="231F20"/>
                <w:spacing w:val="-8"/>
                <w:sz w:val="20"/>
              </w:rPr>
              <w:t>1:2001,</w:t>
            </w:r>
            <w:r>
              <w:rPr>
                <w:color w:val="231F20"/>
                <w:spacing w:val="5"/>
                <w:sz w:val="20"/>
              </w:rPr>
              <w:t> </w:t>
            </w:r>
            <w:r>
              <w:rPr>
                <w:rFonts w:ascii="Trebuchet MS"/>
                <w:i/>
                <w:color w:val="231F20"/>
                <w:spacing w:val="-8"/>
                <w:sz w:val="20"/>
              </w:rPr>
              <w:t>Technical</w:t>
            </w:r>
            <w:r>
              <w:rPr>
                <w:rFonts w:ascii="Trebuchet MS"/>
                <w:i/>
                <w:color w:val="231F20"/>
                <w:sz w:val="20"/>
              </w:rPr>
              <w:t> </w:t>
            </w:r>
            <w:r>
              <w:rPr>
                <w:rFonts w:ascii="Trebuchet MS"/>
                <w:i/>
                <w:color w:val="231F20"/>
                <w:spacing w:val="-8"/>
                <w:sz w:val="20"/>
              </w:rPr>
              <w:t>Corrigendum</w:t>
            </w:r>
            <w:r>
              <w:rPr>
                <w:rFonts w:ascii="Trebuchet MS"/>
                <w:i/>
                <w:color w:val="231F20"/>
                <w:sz w:val="20"/>
              </w:rPr>
              <w:t> </w:t>
            </w:r>
            <w:r>
              <w:rPr>
                <w:rFonts w:ascii="Trebuchet MS"/>
                <w:i/>
                <w:color w:val="231F20"/>
                <w:spacing w:val="-8"/>
                <w:sz w:val="20"/>
              </w:rPr>
              <w:t>1</w:t>
            </w:r>
            <w:r>
              <w:rPr>
                <w:color w:val="231F20"/>
                <w:spacing w:val="-8"/>
                <w:sz w:val="20"/>
              </w:rPr>
              <w:t>,</w:t>
            </w:r>
            <w:r>
              <w:rPr>
                <w:color w:val="231F20"/>
                <w:spacing w:val="5"/>
                <w:sz w:val="20"/>
              </w:rPr>
              <w:t> </w:t>
            </w:r>
            <w:r>
              <w:rPr>
                <w:color w:val="231F20"/>
                <w:spacing w:val="-8"/>
                <w:sz w:val="20"/>
              </w:rPr>
              <w:t>2001</w:t>
            </w:r>
          </w:p>
        </w:tc>
      </w:tr>
      <w:tr>
        <w:trPr>
          <w:trHeight w:val="494" w:hRule="atLeast"/>
        </w:trPr>
        <w:tc>
          <w:tcPr>
            <w:tcW w:w="693" w:type="dxa"/>
            <w:vMerge/>
            <w:tcBorders>
              <w:top w:val="nil"/>
            </w:tcBorders>
          </w:tcPr>
          <w:p>
            <w:pPr>
              <w:rPr>
                <w:sz w:val="2"/>
                <w:szCs w:val="2"/>
              </w:rPr>
            </w:pPr>
          </w:p>
        </w:tc>
        <w:tc>
          <w:tcPr>
            <w:tcW w:w="858" w:type="dxa"/>
          </w:tcPr>
          <w:p>
            <w:pPr>
              <w:pStyle w:val="TableParagraph"/>
              <w:spacing w:before="137"/>
              <w:ind w:left="396"/>
              <w:rPr>
                <w:sz w:val="20"/>
              </w:rPr>
            </w:pPr>
            <w:r>
              <w:rPr>
                <w:color w:val="231F20"/>
                <w:spacing w:val="-4"/>
                <w:w w:val="110"/>
                <w:sz w:val="20"/>
              </w:rPr>
              <w:t>[10]</w:t>
            </w:r>
          </w:p>
        </w:tc>
        <w:tc>
          <w:tcPr>
            <w:tcW w:w="8551" w:type="dxa"/>
          </w:tcPr>
          <w:p>
            <w:pPr>
              <w:pStyle w:val="TableParagraph"/>
              <w:spacing w:before="137"/>
              <w:ind w:left="105"/>
              <w:rPr>
                <w:sz w:val="20"/>
              </w:rPr>
            </w:pPr>
            <w:r>
              <w:rPr>
                <w:color w:val="231F20"/>
                <w:spacing w:val="-6"/>
                <w:sz w:val="20"/>
              </w:rPr>
              <w:t>ISO/IEC</w:t>
            </w:r>
            <w:r>
              <w:rPr>
                <w:color w:val="231F20"/>
                <w:spacing w:val="-4"/>
                <w:sz w:val="20"/>
              </w:rPr>
              <w:t> </w:t>
            </w:r>
            <w:r>
              <w:rPr>
                <w:color w:val="231F20"/>
                <w:spacing w:val="-6"/>
                <w:sz w:val="20"/>
              </w:rPr>
              <w:t>9899:1999/COR</w:t>
            </w:r>
            <w:r>
              <w:rPr>
                <w:color w:val="231F20"/>
                <w:spacing w:val="-3"/>
                <w:sz w:val="20"/>
              </w:rPr>
              <w:t> </w:t>
            </w:r>
            <w:r>
              <w:rPr>
                <w:color w:val="231F20"/>
                <w:spacing w:val="-6"/>
                <w:sz w:val="20"/>
              </w:rPr>
              <w:t>2:2004,</w:t>
            </w:r>
            <w:r>
              <w:rPr>
                <w:color w:val="231F20"/>
                <w:spacing w:val="-4"/>
                <w:sz w:val="20"/>
              </w:rPr>
              <w:t> </w:t>
            </w:r>
            <w:r>
              <w:rPr>
                <w:rFonts w:ascii="Trebuchet MS"/>
                <w:i/>
                <w:color w:val="231F20"/>
                <w:spacing w:val="-6"/>
                <w:sz w:val="20"/>
              </w:rPr>
              <w:t>Technical</w:t>
            </w:r>
            <w:r>
              <w:rPr>
                <w:rFonts w:ascii="Trebuchet MS"/>
                <w:i/>
                <w:color w:val="231F20"/>
                <w:spacing w:val="-8"/>
                <w:sz w:val="20"/>
              </w:rPr>
              <w:t> </w:t>
            </w:r>
            <w:r>
              <w:rPr>
                <w:rFonts w:ascii="Trebuchet MS"/>
                <w:i/>
                <w:color w:val="231F20"/>
                <w:spacing w:val="-6"/>
                <w:sz w:val="20"/>
              </w:rPr>
              <w:t>Corrigendum</w:t>
            </w:r>
            <w:r>
              <w:rPr>
                <w:rFonts w:ascii="Trebuchet MS"/>
                <w:i/>
                <w:color w:val="231F20"/>
                <w:spacing w:val="-8"/>
                <w:sz w:val="20"/>
              </w:rPr>
              <w:t> </w:t>
            </w:r>
            <w:r>
              <w:rPr>
                <w:rFonts w:ascii="Trebuchet MS"/>
                <w:i/>
                <w:color w:val="231F20"/>
                <w:spacing w:val="-6"/>
                <w:sz w:val="20"/>
              </w:rPr>
              <w:t>2</w:t>
            </w:r>
            <w:r>
              <w:rPr>
                <w:color w:val="231F20"/>
                <w:spacing w:val="-6"/>
                <w:sz w:val="20"/>
              </w:rPr>
              <w:t>,</w:t>
            </w:r>
            <w:r>
              <w:rPr>
                <w:color w:val="231F20"/>
                <w:spacing w:val="-3"/>
                <w:sz w:val="20"/>
              </w:rPr>
              <w:t> </w:t>
            </w:r>
            <w:r>
              <w:rPr>
                <w:color w:val="231F20"/>
                <w:spacing w:val="-6"/>
                <w:sz w:val="20"/>
              </w:rPr>
              <w:t>2004</w:t>
            </w:r>
          </w:p>
        </w:tc>
      </w:tr>
      <w:tr>
        <w:trPr>
          <w:trHeight w:val="494" w:hRule="atLeast"/>
        </w:trPr>
        <w:tc>
          <w:tcPr>
            <w:tcW w:w="693" w:type="dxa"/>
            <w:vMerge/>
            <w:tcBorders>
              <w:top w:val="nil"/>
            </w:tcBorders>
          </w:tcPr>
          <w:p>
            <w:pPr>
              <w:rPr>
                <w:sz w:val="2"/>
                <w:szCs w:val="2"/>
              </w:rPr>
            </w:pPr>
          </w:p>
        </w:tc>
        <w:tc>
          <w:tcPr>
            <w:tcW w:w="858" w:type="dxa"/>
          </w:tcPr>
          <w:p>
            <w:pPr>
              <w:pStyle w:val="TableParagraph"/>
              <w:spacing w:before="137"/>
              <w:ind w:left="396"/>
              <w:rPr>
                <w:sz w:val="20"/>
              </w:rPr>
            </w:pPr>
            <w:r>
              <w:rPr>
                <w:color w:val="231F20"/>
                <w:spacing w:val="-4"/>
                <w:w w:val="110"/>
                <w:sz w:val="20"/>
              </w:rPr>
              <w:t>[11]</w:t>
            </w:r>
          </w:p>
        </w:tc>
        <w:tc>
          <w:tcPr>
            <w:tcW w:w="8551" w:type="dxa"/>
          </w:tcPr>
          <w:p>
            <w:pPr>
              <w:pStyle w:val="TableParagraph"/>
              <w:spacing w:before="137"/>
              <w:ind w:left="105"/>
              <w:rPr>
                <w:sz w:val="20"/>
              </w:rPr>
            </w:pPr>
            <w:r>
              <w:rPr>
                <w:color w:val="231F20"/>
                <w:spacing w:val="-8"/>
                <w:sz w:val="20"/>
              </w:rPr>
              <w:t>ISO/IEC</w:t>
            </w:r>
            <w:r>
              <w:rPr>
                <w:color w:val="231F20"/>
                <w:spacing w:val="7"/>
                <w:sz w:val="20"/>
              </w:rPr>
              <w:t> </w:t>
            </w:r>
            <w:r>
              <w:rPr>
                <w:color w:val="231F20"/>
                <w:spacing w:val="-8"/>
                <w:sz w:val="20"/>
              </w:rPr>
              <w:t>9899:1999/COR</w:t>
            </w:r>
            <w:r>
              <w:rPr>
                <w:color w:val="231F20"/>
                <w:spacing w:val="7"/>
                <w:sz w:val="20"/>
              </w:rPr>
              <w:t> </w:t>
            </w:r>
            <w:r>
              <w:rPr>
                <w:color w:val="231F20"/>
                <w:spacing w:val="-8"/>
                <w:sz w:val="20"/>
              </w:rPr>
              <w:t>3:2007,</w:t>
            </w:r>
            <w:r>
              <w:rPr>
                <w:color w:val="231F20"/>
                <w:spacing w:val="8"/>
                <w:sz w:val="20"/>
              </w:rPr>
              <w:t> </w:t>
            </w:r>
            <w:r>
              <w:rPr>
                <w:rFonts w:ascii="Trebuchet MS"/>
                <w:i/>
                <w:color w:val="231F20"/>
                <w:spacing w:val="-8"/>
                <w:sz w:val="20"/>
              </w:rPr>
              <w:t>Technical</w:t>
            </w:r>
            <w:r>
              <w:rPr>
                <w:rFonts w:ascii="Trebuchet MS"/>
                <w:i/>
                <w:color w:val="231F20"/>
                <w:spacing w:val="2"/>
                <w:sz w:val="20"/>
              </w:rPr>
              <w:t> </w:t>
            </w:r>
            <w:r>
              <w:rPr>
                <w:rFonts w:ascii="Trebuchet MS"/>
                <w:i/>
                <w:color w:val="231F20"/>
                <w:spacing w:val="-8"/>
                <w:sz w:val="20"/>
              </w:rPr>
              <w:t>Corrigendum</w:t>
            </w:r>
            <w:r>
              <w:rPr>
                <w:rFonts w:ascii="Trebuchet MS"/>
                <w:i/>
                <w:color w:val="231F20"/>
                <w:spacing w:val="3"/>
                <w:sz w:val="20"/>
              </w:rPr>
              <w:t> </w:t>
            </w:r>
            <w:r>
              <w:rPr>
                <w:rFonts w:ascii="Trebuchet MS"/>
                <w:i/>
                <w:color w:val="231F20"/>
                <w:spacing w:val="-8"/>
                <w:sz w:val="20"/>
              </w:rPr>
              <w:t>3</w:t>
            </w:r>
            <w:r>
              <w:rPr>
                <w:color w:val="231F20"/>
                <w:spacing w:val="-8"/>
                <w:sz w:val="20"/>
              </w:rPr>
              <w:t>,</w:t>
            </w:r>
            <w:r>
              <w:rPr>
                <w:color w:val="231F20"/>
                <w:spacing w:val="7"/>
                <w:sz w:val="20"/>
              </w:rPr>
              <w:t> </w:t>
            </w:r>
            <w:r>
              <w:rPr>
                <w:color w:val="231F20"/>
                <w:spacing w:val="-8"/>
                <w:sz w:val="20"/>
              </w:rPr>
              <w:t>2007</w:t>
            </w:r>
          </w:p>
        </w:tc>
      </w:tr>
      <w:tr>
        <w:trPr>
          <w:trHeight w:val="750" w:hRule="atLeast"/>
        </w:trPr>
        <w:tc>
          <w:tcPr>
            <w:tcW w:w="693" w:type="dxa"/>
            <w:vMerge/>
            <w:tcBorders>
              <w:top w:val="nil"/>
            </w:tcBorders>
          </w:tcPr>
          <w:p>
            <w:pPr>
              <w:rPr>
                <w:sz w:val="2"/>
                <w:szCs w:val="2"/>
              </w:rPr>
            </w:pPr>
          </w:p>
        </w:tc>
        <w:tc>
          <w:tcPr>
            <w:tcW w:w="858" w:type="dxa"/>
          </w:tcPr>
          <w:p>
            <w:pPr>
              <w:pStyle w:val="TableParagraph"/>
              <w:spacing w:before="137"/>
              <w:ind w:left="396"/>
              <w:rPr>
                <w:sz w:val="20"/>
              </w:rPr>
            </w:pPr>
            <w:r>
              <w:rPr>
                <w:color w:val="231F20"/>
                <w:spacing w:val="-4"/>
                <w:w w:val="110"/>
                <w:sz w:val="20"/>
              </w:rPr>
              <w:t>[12]</w:t>
            </w:r>
          </w:p>
        </w:tc>
        <w:tc>
          <w:tcPr>
            <w:tcW w:w="8551" w:type="dxa"/>
          </w:tcPr>
          <w:p>
            <w:pPr>
              <w:pStyle w:val="TableParagraph"/>
              <w:spacing w:line="264" w:lineRule="auto" w:before="137"/>
              <w:ind w:left="105" w:right="104"/>
              <w:rPr>
                <w:sz w:val="20"/>
              </w:rPr>
            </w:pPr>
            <w:r>
              <w:rPr>
                <w:color w:val="231F20"/>
                <w:sz w:val="20"/>
              </w:rPr>
              <w:t>ISO/IEC</w:t>
            </w:r>
            <w:r>
              <w:rPr>
                <w:color w:val="231F20"/>
                <w:spacing w:val="-5"/>
                <w:sz w:val="20"/>
              </w:rPr>
              <w:t> </w:t>
            </w:r>
            <w:r>
              <w:rPr>
                <w:color w:val="231F20"/>
                <w:sz w:val="20"/>
              </w:rPr>
              <w:t>9899:1999</w:t>
            </w:r>
            <w:r>
              <w:rPr>
                <w:color w:val="231F20"/>
                <w:spacing w:val="-5"/>
                <w:sz w:val="20"/>
              </w:rPr>
              <w:t> </w:t>
            </w:r>
            <w:r>
              <w:rPr>
                <w:color w:val="231F20"/>
                <w:sz w:val="20"/>
              </w:rPr>
              <w:t>Committee</w:t>
            </w:r>
            <w:r>
              <w:rPr>
                <w:color w:val="231F20"/>
                <w:spacing w:val="-5"/>
                <w:sz w:val="20"/>
              </w:rPr>
              <w:t> </w:t>
            </w:r>
            <w:r>
              <w:rPr>
                <w:color w:val="231F20"/>
                <w:sz w:val="20"/>
              </w:rPr>
              <w:t>Draft</w:t>
            </w:r>
            <w:r>
              <w:rPr>
                <w:color w:val="231F20"/>
                <w:spacing w:val="-5"/>
                <w:sz w:val="20"/>
              </w:rPr>
              <w:t> </w:t>
            </w:r>
            <w:r>
              <w:rPr>
                <w:color w:val="231F20"/>
                <w:sz w:val="20"/>
              </w:rPr>
              <w:t>WG14/N1256,</w:t>
            </w:r>
            <w:r>
              <w:rPr>
                <w:color w:val="231F20"/>
                <w:spacing w:val="-5"/>
                <w:sz w:val="20"/>
              </w:rPr>
              <w:t> </w:t>
            </w:r>
            <w:r>
              <w:rPr>
                <w:rFonts w:ascii="Trebuchet MS" w:hAnsi="Trebuchet MS"/>
                <w:i/>
                <w:color w:val="231F20"/>
                <w:sz w:val="20"/>
              </w:rPr>
              <w:t>Programming</w:t>
            </w:r>
            <w:r>
              <w:rPr>
                <w:rFonts w:ascii="Trebuchet MS" w:hAnsi="Trebuchet MS"/>
                <w:i/>
                <w:color w:val="231F20"/>
                <w:spacing w:val="-10"/>
                <w:sz w:val="20"/>
              </w:rPr>
              <w:t> </w:t>
            </w:r>
            <w:r>
              <w:rPr>
                <w:rFonts w:ascii="Trebuchet MS" w:hAnsi="Trebuchet MS"/>
                <w:i/>
                <w:color w:val="231F20"/>
                <w:sz w:val="20"/>
              </w:rPr>
              <w:t>languages</w:t>
            </w:r>
            <w:r>
              <w:rPr>
                <w:rFonts w:ascii="Trebuchet MS" w:hAnsi="Trebuchet MS"/>
                <w:i/>
                <w:color w:val="231F20"/>
                <w:spacing w:val="-10"/>
                <w:sz w:val="20"/>
              </w:rPr>
              <w:t> </w:t>
            </w:r>
            <w:r>
              <w:rPr>
                <w:rFonts w:ascii="Trebuchet MS" w:hAnsi="Trebuchet MS"/>
                <w:i/>
                <w:color w:val="231F20"/>
                <w:sz w:val="20"/>
              </w:rPr>
              <w:t>—</w:t>
            </w:r>
            <w:r>
              <w:rPr>
                <w:rFonts w:ascii="Trebuchet MS" w:hAnsi="Trebuchet MS"/>
                <w:i/>
                <w:color w:val="231F20"/>
                <w:spacing w:val="-11"/>
                <w:sz w:val="20"/>
              </w:rPr>
              <w:t> </w:t>
            </w:r>
            <w:r>
              <w:rPr>
                <w:rFonts w:ascii="Trebuchet MS" w:hAnsi="Trebuchet MS"/>
                <w:i/>
                <w:color w:val="231F20"/>
                <w:sz w:val="20"/>
              </w:rPr>
              <w:t>C</w:t>
            </w:r>
            <w:r>
              <w:rPr>
                <w:color w:val="231F20"/>
                <w:sz w:val="20"/>
              </w:rPr>
              <w:t>,</w:t>
            </w:r>
            <w:r>
              <w:rPr>
                <w:color w:val="231F20"/>
                <w:spacing w:val="-5"/>
                <w:sz w:val="20"/>
              </w:rPr>
              <w:t> </w:t>
            </w:r>
            <w:r>
              <w:rPr>
                <w:color w:val="231F20"/>
                <w:sz w:val="20"/>
              </w:rPr>
              <w:t>International </w:t>
            </w:r>
            <w:r>
              <w:rPr>
                <w:color w:val="231F20"/>
                <w:w w:val="105"/>
                <w:sz w:val="20"/>
              </w:rPr>
              <w:t>Organization for Standardization, September 2007</w:t>
            </w:r>
          </w:p>
        </w:tc>
      </w:tr>
      <w:tr>
        <w:trPr>
          <w:trHeight w:val="750" w:hRule="atLeast"/>
        </w:trPr>
        <w:tc>
          <w:tcPr>
            <w:tcW w:w="693" w:type="dxa"/>
            <w:vMerge/>
            <w:tcBorders>
              <w:top w:val="nil"/>
            </w:tcBorders>
          </w:tcPr>
          <w:p>
            <w:pPr>
              <w:rPr>
                <w:sz w:val="2"/>
                <w:szCs w:val="2"/>
              </w:rPr>
            </w:pPr>
          </w:p>
        </w:tc>
        <w:tc>
          <w:tcPr>
            <w:tcW w:w="858" w:type="dxa"/>
          </w:tcPr>
          <w:p>
            <w:pPr>
              <w:pStyle w:val="TableParagraph"/>
              <w:spacing w:before="137"/>
              <w:ind w:left="396"/>
              <w:rPr>
                <w:sz w:val="20"/>
              </w:rPr>
            </w:pPr>
            <w:r>
              <w:rPr>
                <w:color w:val="231F20"/>
                <w:spacing w:val="-4"/>
                <w:w w:val="105"/>
                <w:sz w:val="20"/>
              </w:rPr>
              <w:t>[13]</w:t>
            </w:r>
          </w:p>
        </w:tc>
        <w:tc>
          <w:tcPr>
            <w:tcW w:w="8551" w:type="dxa"/>
          </w:tcPr>
          <w:p>
            <w:pPr>
              <w:pStyle w:val="TableParagraph"/>
              <w:spacing w:line="264" w:lineRule="auto" w:before="137"/>
              <w:ind w:left="105" w:right="222" w:hanging="1"/>
              <w:rPr>
                <w:sz w:val="20"/>
              </w:rPr>
            </w:pPr>
            <w:r>
              <w:rPr>
                <w:color w:val="231F20"/>
                <w:sz w:val="20"/>
              </w:rPr>
              <w:t>ISO/IEC</w:t>
            </w:r>
            <w:r>
              <w:rPr>
                <w:color w:val="231F20"/>
                <w:spacing w:val="-7"/>
                <w:sz w:val="20"/>
              </w:rPr>
              <w:t> </w:t>
            </w:r>
            <w:r>
              <w:rPr>
                <w:color w:val="231F20"/>
                <w:sz w:val="20"/>
              </w:rPr>
              <w:t>9899:2011,</w:t>
            </w:r>
            <w:r>
              <w:rPr>
                <w:color w:val="231F20"/>
                <w:spacing w:val="-7"/>
                <w:sz w:val="20"/>
              </w:rPr>
              <w:t> </w:t>
            </w:r>
            <w:r>
              <w:rPr>
                <w:rFonts w:ascii="Trebuchet MS" w:hAnsi="Trebuchet MS"/>
                <w:i/>
                <w:color w:val="231F20"/>
                <w:sz w:val="20"/>
              </w:rPr>
              <w:t>Programming</w:t>
            </w:r>
            <w:r>
              <w:rPr>
                <w:rFonts w:ascii="Trebuchet MS" w:hAnsi="Trebuchet MS"/>
                <w:i/>
                <w:color w:val="231F20"/>
                <w:spacing w:val="-12"/>
                <w:sz w:val="20"/>
              </w:rPr>
              <w:t> </w:t>
            </w:r>
            <w:r>
              <w:rPr>
                <w:rFonts w:ascii="Trebuchet MS" w:hAnsi="Trebuchet MS"/>
                <w:i/>
                <w:color w:val="231F20"/>
                <w:sz w:val="20"/>
              </w:rPr>
              <w:t>languages</w:t>
            </w:r>
            <w:r>
              <w:rPr>
                <w:rFonts w:ascii="Trebuchet MS" w:hAnsi="Trebuchet MS"/>
                <w:i/>
                <w:color w:val="231F20"/>
                <w:spacing w:val="-12"/>
                <w:sz w:val="20"/>
              </w:rPr>
              <w:t> </w:t>
            </w:r>
            <w:r>
              <w:rPr>
                <w:rFonts w:ascii="Trebuchet MS" w:hAnsi="Trebuchet MS"/>
                <w:i/>
                <w:color w:val="231F20"/>
                <w:sz w:val="20"/>
              </w:rPr>
              <w:t>—</w:t>
            </w:r>
            <w:r>
              <w:rPr>
                <w:rFonts w:ascii="Trebuchet MS" w:hAnsi="Trebuchet MS"/>
                <w:i/>
                <w:color w:val="231F20"/>
                <w:spacing w:val="-12"/>
                <w:sz w:val="20"/>
              </w:rPr>
              <w:t> </w:t>
            </w:r>
            <w:r>
              <w:rPr>
                <w:rFonts w:ascii="Trebuchet MS" w:hAnsi="Trebuchet MS"/>
                <w:i/>
                <w:color w:val="231F20"/>
                <w:sz w:val="20"/>
              </w:rPr>
              <w:t>C</w:t>
            </w:r>
            <w:r>
              <w:rPr>
                <w:color w:val="231F20"/>
                <w:sz w:val="20"/>
              </w:rPr>
              <w:t>,</w:t>
            </w:r>
            <w:r>
              <w:rPr>
                <w:color w:val="231F20"/>
                <w:spacing w:val="-7"/>
                <w:sz w:val="20"/>
              </w:rPr>
              <w:t> </w:t>
            </w:r>
            <w:r>
              <w:rPr>
                <w:color w:val="231F20"/>
                <w:sz w:val="20"/>
              </w:rPr>
              <w:t>International</w:t>
            </w:r>
            <w:r>
              <w:rPr>
                <w:color w:val="231F20"/>
                <w:spacing w:val="-7"/>
                <w:sz w:val="20"/>
              </w:rPr>
              <w:t> </w:t>
            </w:r>
            <w:r>
              <w:rPr>
                <w:color w:val="231F20"/>
                <w:sz w:val="20"/>
              </w:rPr>
              <w:t>Organization</w:t>
            </w:r>
            <w:r>
              <w:rPr>
                <w:color w:val="231F20"/>
                <w:spacing w:val="-7"/>
                <w:sz w:val="20"/>
              </w:rPr>
              <w:t> </w:t>
            </w:r>
            <w:r>
              <w:rPr>
                <w:color w:val="231F20"/>
                <w:sz w:val="20"/>
              </w:rPr>
              <w:t>for Standardization, 2011</w:t>
            </w:r>
          </w:p>
        </w:tc>
      </w:tr>
      <w:tr>
        <w:trPr>
          <w:trHeight w:val="494" w:hRule="atLeast"/>
        </w:trPr>
        <w:tc>
          <w:tcPr>
            <w:tcW w:w="693" w:type="dxa"/>
            <w:vMerge/>
            <w:tcBorders>
              <w:top w:val="nil"/>
            </w:tcBorders>
          </w:tcPr>
          <w:p>
            <w:pPr>
              <w:rPr>
                <w:sz w:val="2"/>
                <w:szCs w:val="2"/>
              </w:rPr>
            </w:pPr>
          </w:p>
        </w:tc>
        <w:tc>
          <w:tcPr>
            <w:tcW w:w="858" w:type="dxa"/>
          </w:tcPr>
          <w:p>
            <w:pPr>
              <w:pStyle w:val="TableParagraph"/>
              <w:spacing w:before="137"/>
              <w:ind w:left="396"/>
              <w:rPr>
                <w:sz w:val="20"/>
              </w:rPr>
            </w:pPr>
            <w:r>
              <w:rPr>
                <w:color w:val="231F20"/>
                <w:spacing w:val="-4"/>
                <w:w w:val="105"/>
                <w:sz w:val="20"/>
              </w:rPr>
              <w:t>[14]</w:t>
            </w:r>
          </w:p>
        </w:tc>
        <w:tc>
          <w:tcPr>
            <w:tcW w:w="8551" w:type="dxa"/>
          </w:tcPr>
          <w:p>
            <w:pPr>
              <w:pStyle w:val="TableParagraph"/>
              <w:spacing w:before="137"/>
              <w:ind w:left="105"/>
              <w:rPr>
                <w:sz w:val="20"/>
              </w:rPr>
            </w:pPr>
            <w:r>
              <w:rPr>
                <w:color w:val="231F20"/>
                <w:spacing w:val="-8"/>
                <w:sz w:val="20"/>
              </w:rPr>
              <w:t>ISO/IEC</w:t>
            </w:r>
            <w:r>
              <w:rPr>
                <w:color w:val="231F20"/>
                <w:spacing w:val="1"/>
                <w:sz w:val="20"/>
              </w:rPr>
              <w:t> </w:t>
            </w:r>
            <w:r>
              <w:rPr>
                <w:color w:val="231F20"/>
                <w:spacing w:val="-8"/>
                <w:sz w:val="20"/>
              </w:rPr>
              <w:t>9899:2011/COR</w:t>
            </w:r>
            <w:r>
              <w:rPr>
                <w:color w:val="231F20"/>
                <w:spacing w:val="2"/>
                <w:sz w:val="20"/>
              </w:rPr>
              <w:t> </w:t>
            </w:r>
            <w:r>
              <w:rPr>
                <w:color w:val="231F20"/>
                <w:spacing w:val="-8"/>
                <w:sz w:val="20"/>
              </w:rPr>
              <w:t>1:2012,</w:t>
            </w:r>
            <w:r>
              <w:rPr>
                <w:color w:val="231F20"/>
                <w:spacing w:val="2"/>
                <w:sz w:val="20"/>
              </w:rPr>
              <w:t> </w:t>
            </w:r>
            <w:r>
              <w:rPr>
                <w:rFonts w:ascii="Trebuchet MS"/>
                <w:i/>
                <w:color w:val="231F20"/>
                <w:spacing w:val="-8"/>
                <w:sz w:val="20"/>
              </w:rPr>
              <w:t>Technical</w:t>
            </w:r>
            <w:r>
              <w:rPr>
                <w:rFonts w:ascii="Trebuchet MS"/>
                <w:i/>
                <w:color w:val="231F20"/>
                <w:spacing w:val="-3"/>
                <w:sz w:val="20"/>
              </w:rPr>
              <w:t> </w:t>
            </w:r>
            <w:r>
              <w:rPr>
                <w:rFonts w:ascii="Trebuchet MS"/>
                <w:i/>
                <w:color w:val="231F20"/>
                <w:spacing w:val="-8"/>
                <w:sz w:val="20"/>
              </w:rPr>
              <w:t>Corrigendum</w:t>
            </w:r>
            <w:r>
              <w:rPr>
                <w:rFonts w:ascii="Trebuchet MS"/>
                <w:i/>
                <w:color w:val="231F20"/>
                <w:spacing w:val="-3"/>
                <w:sz w:val="20"/>
              </w:rPr>
              <w:t> </w:t>
            </w:r>
            <w:r>
              <w:rPr>
                <w:rFonts w:ascii="Trebuchet MS"/>
                <w:i/>
                <w:color w:val="231F20"/>
                <w:spacing w:val="-8"/>
                <w:sz w:val="20"/>
              </w:rPr>
              <w:t>1</w:t>
            </w:r>
            <w:r>
              <w:rPr>
                <w:color w:val="231F20"/>
                <w:spacing w:val="-8"/>
                <w:sz w:val="20"/>
              </w:rPr>
              <w:t>,</w:t>
            </w:r>
            <w:r>
              <w:rPr>
                <w:color w:val="231F20"/>
                <w:spacing w:val="1"/>
                <w:sz w:val="20"/>
              </w:rPr>
              <w:t> </w:t>
            </w:r>
            <w:r>
              <w:rPr>
                <w:color w:val="231F20"/>
                <w:spacing w:val="-8"/>
                <w:sz w:val="20"/>
              </w:rPr>
              <w:t>2012</w:t>
            </w:r>
          </w:p>
        </w:tc>
      </w:tr>
      <w:tr>
        <w:trPr>
          <w:trHeight w:val="750" w:hRule="atLeast"/>
        </w:trPr>
        <w:tc>
          <w:tcPr>
            <w:tcW w:w="693" w:type="dxa"/>
            <w:vMerge/>
            <w:tcBorders>
              <w:top w:val="nil"/>
            </w:tcBorders>
          </w:tcPr>
          <w:p>
            <w:pPr>
              <w:rPr>
                <w:sz w:val="2"/>
                <w:szCs w:val="2"/>
              </w:rPr>
            </w:pPr>
          </w:p>
        </w:tc>
        <w:tc>
          <w:tcPr>
            <w:tcW w:w="858" w:type="dxa"/>
          </w:tcPr>
          <w:p>
            <w:pPr>
              <w:pStyle w:val="TableParagraph"/>
              <w:spacing w:before="137"/>
              <w:ind w:left="396"/>
              <w:rPr>
                <w:sz w:val="20"/>
              </w:rPr>
            </w:pPr>
            <w:r>
              <w:rPr>
                <w:color w:val="231F20"/>
                <w:spacing w:val="-4"/>
                <w:w w:val="105"/>
                <w:sz w:val="20"/>
              </w:rPr>
              <w:t>[15]</w:t>
            </w:r>
          </w:p>
        </w:tc>
        <w:tc>
          <w:tcPr>
            <w:tcW w:w="8551" w:type="dxa"/>
          </w:tcPr>
          <w:p>
            <w:pPr>
              <w:pStyle w:val="TableParagraph"/>
              <w:spacing w:line="264" w:lineRule="auto" w:before="137"/>
              <w:ind w:left="105" w:right="104" w:hanging="1"/>
              <w:rPr>
                <w:sz w:val="20"/>
              </w:rPr>
            </w:pPr>
            <w:r>
              <w:rPr>
                <w:color w:val="231F20"/>
                <w:spacing w:val="-6"/>
                <w:sz w:val="20"/>
              </w:rPr>
              <w:t>MISRA</w:t>
            </w:r>
            <w:r>
              <w:rPr>
                <w:color w:val="231F20"/>
                <w:sz w:val="20"/>
              </w:rPr>
              <w:t> </w:t>
            </w:r>
            <w:r>
              <w:rPr>
                <w:rFonts w:ascii="Trebuchet MS"/>
                <w:i/>
                <w:color w:val="231F20"/>
                <w:spacing w:val="-6"/>
                <w:sz w:val="20"/>
              </w:rPr>
              <w:t>Development Guidelines for Vehicle Based Software</w:t>
            </w:r>
            <w:r>
              <w:rPr>
                <w:color w:val="231F20"/>
                <w:spacing w:val="-6"/>
                <w:sz w:val="20"/>
              </w:rPr>
              <w:t>,</w:t>
            </w:r>
            <w:r>
              <w:rPr>
                <w:color w:val="231F20"/>
                <w:sz w:val="20"/>
              </w:rPr>
              <w:t> </w:t>
            </w:r>
            <w:r>
              <w:rPr>
                <w:color w:val="231F20"/>
                <w:spacing w:val="-6"/>
                <w:sz w:val="20"/>
              </w:rPr>
              <w:t>ISBN</w:t>
            </w:r>
            <w:r>
              <w:rPr>
                <w:color w:val="231F20"/>
                <w:sz w:val="20"/>
              </w:rPr>
              <w:t> </w:t>
            </w:r>
            <w:r>
              <w:rPr>
                <w:color w:val="231F20"/>
                <w:spacing w:val="-6"/>
                <w:sz w:val="20"/>
              </w:rPr>
              <w:t>0-9524156-0-7,</w:t>
            </w:r>
            <w:r>
              <w:rPr>
                <w:color w:val="231F20"/>
                <w:sz w:val="20"/>
              </w:rPr>
              <w:t> </w:t>
            </w:r>
            <w:r>
              <w:rPr>
                <w:color w:val="231F20"/>
                <w:spacing w:val="-6"/>
                <w:sz w:val="20"/>
              </w:rPr>
              <w:t>Motor</w:t>
            </w:r>
            <w:r>
              <w:rPr>
                <w:color w:val="231F20"/>
                <w:sz w:val="20"/>
              </w:rPr>
              <w:t> </w:t>
            </w:r>
            <w:r>
              <w:rPr>
                <w:color w:val="231F20"/>
                <w:spacing w:val="-6"/>
                <w:sz w:val="20"/>
              </w:rPr>
              <w:t>Industry </w:t>
            </w:r>
            <w:r>
              <w:rPr>
                <w:color w:val="231F20"/>
                <w:sz w:val="20"/>
              </w:rPr>
              <w:t>Research Association, Nuneaton, November 1994</w:t>
            </w:r>
          </w:p>
        </w:tc>
      </w:tr>
      <w:tr>
        <w:trPr>
          <w:trHeight w:val="750" w:hRule="atLeast"/>
        </w:trPr>
        <w:tc>
          <w:tcPr>
            <w:tcW w:w="693" w:type="dxa"/>
            <w:vMerge/>
            <w:tcBorders>
              <w:top w:val="nil"/>
            </w:tcBorders>
          </w:tcPr>
          <w:p>
            <w:pPr>
              <w:rPr>
                <w:sz w:val="2"/>
                <w:szCs w:val="2"/>
              </w:rPr>
            </w:pPr>
          </w:p>
        </w:tc>
        <w:tc>
          <w:tcPr>
            <w:tcW w:w="858" w:type="dxa"/>
          </w:tcPr>
          <w:p>
            <w:pPr>
              <w:pStyle w:val="TableParagraph"/>
              <w:spacing w:before="137"/>
              <w:ind w:left="396"/>
              <w:rPr>
                <w:sz w:val="20"/>
              </w:rPr>
            </w:pPr>
            <w:r>
              <w:rPr>
                <w:color w:val="231F20"/>
                <w:spacing w:val="-4"/>
                <w:w w:val="110"/>
                <w:sz w:val="20"/>
              </w:rPr>
              <w:t>[16]</w:t>
            </w:r>
          </w:p>
        </w:tc>
        <w:tc>
          <w:tcPr>
            <w:tcW w:w="8551" w:type="dxa"/>
          </w:tcPr>
          <w:p>
            <w:pPr>
              <w:pStyle w:val="TableParagraph"/>
              <w:spacing w:line="264" w:lineRule="auto" w:before="137"/>
              <w:ind w:left="105" w:right="222"/>
              <w:rPr>
                <w:sz w:val="20"/>
              </w:rPr>
            </w:pPr>
            <w:r>
              <w:rPr>
                <w:color w:val="231F20"/>
                <w:w w:val="90"/>
                <w:sz w:val="20"/>
              </w:rPr>
              <w:t>MISRA AC AGC </w:t>
            </w:r>
            <w:r>
              <w:rPr>
                <w:rFonts w:ascii="Trebuchet MS"/>
                <w:i/>
                <w:color w:val="231F20"/>
                <w:w w:val="90"/>
                <w:sz w:val="20"/>
              </w:rPr>
              <w:t>Guidelines for the application of MISRA-C:2004 in the context of automatic code</w:t>
            </w:r>
            <w:r>
              <w:rPr>
                <w:rFonts w:ascii="Trebuchet MS"/>
                <w:i/>
                <w:color w:val="231F20"/>
                <w:w w:val="90"/>
                <w:sz w:val="20"/>
              </w:rPr>
              <w:t> </w:t>
            </w:r>
            <w:r>
              <w:rPr>
                <w:rFonts w:ascii="Trebuchet MS"/>
                <w:i/>
                <w:color w:val="231F20"/>
                <w:sz w:val="20"/>
              </w:rPr>
              <w:t>generation</w:t>
            </w:r>
            <w:r>
              <w:rPr>
                <w:color w:val="231F20"/>
                <w:sz w:val="20"/>
              </w:rPr>
              <w:t>, ISBN 978-1-906400-02-6, MIRA Limited, Nuneaton, November 2007</w:t>
            </w:r>
          </w:p>
        </w:tc>
      </w:tr>
      <w:tr>
        <w:trPr>
          <w:trHeight w:val="750" w:hRule="atLeast"/>
        </w:trPr>
        <w:tc>
          <w:tcPr>
            <w:tcW w:w="693" w:type="dxa"/>
            <w:vMerge/>
            <w:tcBorders>
              <w:top w:val="nil"/>
            </w:tcBorders>
          </w:tcPr>
          <w:p>
            <w:pPr>
              <w:rPr>
                <w:sz w:val="2"/>
                <w:szCs w:val="2"/>
              </w:rPr>
            </w:pPr>
          </w:p>
        </w:tc>
        <w:tc>
          <w:tcPr>
            <w:tcW w:w="858" w:type="dxa"/>
          </w:tcPr>
          <w:p>
            <w:pPr>
              <w:pStyle w:val="TableParagraph"/>
              <w:spacing w:before="137"/>
              <w:ind w:left="396"/>
              <w:rPr>
                <w:sz w:val="20"/>
              </w:rPr>
            </w:pPr>
            <w:r>
              <w:rPr>
                <w:color w:val="231F20"/>
                <w:spacing w:val="-4"/>
                <w:w w:val="110"/>
                <w:sz w:val="20"/>
              </w:rPr>
              <w:t>[17]</w:t>
            </w:r>
          </w:p>
        </w:tc>
        <w:tc>
          <w:tcPr>
            <w:tcW w:w="8551" w:type="dxa"/>
          </w:tcPr>
          <w:p>
            <w:pPr>
              <w:pStyle w:val="TableParagraph"/>
              <w:spacing w:line="264" w:lineRule="auto" w:before="137"/>
              <w:ind w:left="105" w:right="222" w:hanging="1"/>
              <w:rPr>
                <w:sz w:val="20"/>
              </w:rPr>
            </w:pPr>
            <w:r>
              <w:rPr>
                <w:color w:val="231F20"/>
                <w:spacing w:val="-6"/>
                <w:sz w:val="20"/>
              </w:rPr>
              <w:t>MISRA AC GMG </w:t>
            </w:r>
            <w:r>
              <w:rPr>
                <w:rFonts w:ascii="Trebuchet MS"/>
                <w:i/>
                <w:color w:val="231F20"/>
                <w:spacing w:val="-6"/>
                <w:sz w:val="20"/>
              </w:rPr>
              <w:t>Generic modelling design and style guidelines</w:t>
            </w:r>
            <w:r>
              <w:rPr>
                <w:color w:val="231F20"/>
                <w:spacing w:val="-6"/>
                <w:sz w:val="20"/>
              </w:rPr>
              <w:t>, ISBN 978-1-906400-06-4, MIRA </w:t>
            </w:r>
            <w:r>
              <w:rPr>
                <w:color w:val="231F20"/>
                <w:sz w:val="20"/>
              </w:rPr>
              <w:t>Limited, Nuneaton, May 2009</w:t>
            </w:r>
          </w:p>
        </w:tc>
      </w:tr>
      <w:tr>
        <w:trPr>
          <w:trHeight w:val="750" w:hRule="atLeast"/>
        </w:trPr>
        <w:tc>
          <w:tcPr>
            <w:tcW w:w="693" w:type="dxa"/>
            <w:vMerge/>
            <w:tcBorders>
              <w:top w:val="nil"/>
            </w:tcBorders>
          </w:tcPr>
          <w:p>
            <w:pPr>
              <w:rPr>
                <w:sz w:val="2"/>
                <w:szCs w:val="2"/>
              </w:rPr>
            </w:pPr>
          </w:p>
        </w:tc>
        <w:tc>
          <w:tcPr>
            <w:tcW w:w="858" w:type="dxa"/>
          </w:tcPr>
          <w:p>
            <w:pPr>
              <w:pStyle w:val="TableParagraph"/>
              <w:spacing w:before="137"/>
              <w:ind w:left="396"/>
              <w:rPr>
                <w:sz w:val="20"/>
              </w:rPr>
            </w:pPr>
            <w:r>
              <w:rPr>
                <w:color w:val="231F20"/>
                <w:spacing w:val="-4"/>
                <w:w w:val="105"/>
                <w:sz w:val="20"/>
              </w:rPr>
              <w:t>[18]</w:t>
            </w:r>
          </w:p>
        </w:tc>
        <w:tc>
          <w:tcPr>
            <w:tcW w:w="8551" w:type="dxa"/>
          </w:tcPr>
          <w:p>
            <w:pPr>
              <w:pStyle w:val="TableParagraph"/>
              <w:spacing w:line="247" w:lineRule="auto" w:before="137"/>
              <w:ind w:left="105" w:hanging="1"/>
              <w:rPr>
                <w:sz w:val="20"/>
              </w:rPr>
            </w:pPr>
            <w:r>
              <w:rPr>
                <w:color w:val="231F20"/>
                <w:w w:val="90"/>
                <w:sz w:val="20"/>
              </w:rPr>
              <w:t>MISRA AC SLSF </w:t>
            </w:r>
            <w:r>
              <w:rPr>
                <w:rFonts w:ascii="Trebuchet MS"/>
                <w:i/>
                <w:color w:val="231F20"/>
                <w:w w:val="90"/>
                <w:sz w:val="20"/>
              </w:rPr>
              <w:t>Modelling design and style guidelines for the application of Simulink and State</w:t>
            </w:r>
            <w:r>
              <w:rPr>
                <w:rFonts w:ascii="Courier New"/>
                <w:i/>
                <w:color w:val="231F20"/>
                <w:w w:val="90"/>
                <w:sz w:val="20"/>
              </w:rPr>
              <w:t>fl</w:t>
            </w:r>
            <w:r>
              <w:rPr>
                <w:rFonts w:ascii="Trebuchet MS"/>
                <w:i/>
                <w:color w:val="231F20"/>
                <w:w w:val="90"/>
                <w:sz w:val="20"/>
              </w:rPr>
              <w:t>ow</w:t>
            </w:r>
            <w:r>
              <w:rPr>
                <w:color w:val="231F20"/>
                <w:w w:val="90"/>
                <w:sz w:val="20"/>
              </w:rPr>
              <w:t>, </w:t>
            </w:r>
            <w:r>
              <w:rPr>
                <w:color w:val="231F20"/>
                <w:sz w:val="20"/>
              </w:rPr>
              <w:t>ISBN 978-1-906400-07-1, MIRA Limited, Nuneaton, May 2009</w:t>
            </w:r>
          </w:p>
        </w:tc>
      </w:tr>
      <w:tr>
        <w:trPr>
          <w:trHeight w:val="750" w:hRule="atLeast"/>
        </w:trPr>
        <w:tc>
          <w:tcPr>
            <w:tcW w:w="693" w:type="dxa"/>
            <w:vMerge/>
            <w:tcBorders>
              <w:top w:val="nil"/>
            </w:tcBorders>
          </w:tcPr>
          <w:p>
            <w:pPr>
              <w:rPr>
                <w:sz w:val="2"/>
                <w:szCs w:val="2"/>
              </w:rPr>
            </w:pPr>
          </w:p>
        </w:tc>
        <w:tc>
          <w:tcPr>
            <w:tcW w:w="858" w:type="dxa"/>
          </w:tcPr>
          <w:p>
            <w:pPr>
              <w:pStyle w:val="TableParagraph"/>
              <w:spacing w:before="137"/>
              <w:ind w:left="396"/>
              <w:rPr>
                <w:sz w:val="20"/>
              </w:rPr>
            </w:pPr>
            <w:r>
              <w:rPr>
                <w:color w:val="231F20"/>
                <w:spacing w:val="-4"/>
                <w:w w:val="110"/>
                <w:sz w:val="20"/>
              </w:rPr>
              <w:t>[19]</w:t>
            </w:r>
          </w:p>
        </w:tc>
        <w:tc>
          <w:tcPr>
            <w:tcW w:w="8551" w:type="dxa"/>
          </w:tcPr>
          <w:p>
            <w:pPr>
              <w:pStyle w:val="TableParagraph"/>
              <w:spacing w:line="264" w:lineRule="auto" w:before="137"/>
              <w:ind w:left="105" w:hanging="1"/>
              <w:rPr>
                <w:sz w:val="20"/>
              </w:rPr>
            </w:pPr>
            <w:r>
              <w:rPr>
                <w:color w:val="231F20"/>
                <w:w w:val="90"/>
                <w:sz w:val="20"/>
              </w:rPr>
              <w:t>MISRA AC TL </w:t>
            </w:r>
            <w:r>
              <w:rPr>
                <w:rFonts w:ascii="Trebuchet MS"/>
                <w:i/>
                <w:color w:val="231F20"/>
                <w:w w:val="90"/>
                <w:sz w:val="20"/>
              </w:rPr>
              <w:t>Modelling style guidelines for the application of Targetlink in the context of automatic</w:t>
            </w:r>
            <w:r>
              <w:rPr>
                <w:rFonts w:ascii="Trebuchet MS"/>
                <w:i/>
                <w:color w:val="231F20"/>
                <w:w w:val="90"/>
                <w:sz w:val="20"/>
              </w:rPr>
              <w:t> </w:t>
            </w:r>
            <w:r>
              <w:rPr>
                <w:rFonts w:ascii="Trebuchet MS"/>
                <w:i/>
                <w:color w:val="231F20"/>
                <w:sz w:val="20"/>
              </w:rPr>
              <w:t>code generation</w:t>
            </w:r>
            <w:r>
              <w:rPr>
                <w:color w:val="231F20"/>
                <w:sz w:val="20"/>
              </w:rPr>
              <w:t>, ISBN 978-1-906400-01-9, MIRA Limited, Nuneaton, November 2007</w:t>
            </w:r>
          </w:p>
        </w:tc>
      </w:tr>
      <w:tr>
        <w:trPr>
          <w:trHeight w:val="750" w:hRule="atLeast"/>
        </w:trPr>
        <w:tc>
          <w:tcPr>
            <w:tcW w:w="693" w:type="dxa"/>
            <w:vMerge/>
            <w:tcBorders>
              <w:top w:val="nil"/>
            </w:tcBorders>
          </w:tcPr>
          <w:p>
            <w:pPr>
              <w:rPr>
                <w:sz w:val="2"/>
                <w:szCs w:val="2"/>
              </w:rPr>
            </w:pPr>
          </w:p>
        </w:tc>
        <w:tc>
          <w:tcPr>
            <w:tcW w:w="858" w:type="dxa"/>
          </w:tcPr>
          <w:p>
            <w:pPr>
              <w:pStyle w:val="TableParagraph"/>
              <w:spacing w:before="137"/>
              <w:ind w:left="396"/>
              <w:rPr>
                <w:sz w:val="20"/>
              </w:rPr>
            </w:pPr>
            <w:r>
              <w:rPr>
                <w:color w:val="231F20"/>
                <w:spacing w:val="-4"/>
                <w:w w:val="110"/>
                <w:sz w:val="20"/>
              </w:rPr>
              <w:t>[20]</w:t>
            </w:r>
          </w:p>
        </w:tc>
        <w:tc>
          <w:tcPr>
            <w:tcW w:w="8551" w:type="dxa"/>
          </w:tcPr>
          <w:p>
            <w:pPr>
              <w:pStyle w:val="TableParagraph"/>
              <w:spacing w:line="247" w:lineRule="auto" w:before="137"/>
              <w:ind w:left="105" w:right="209"/>
              <w:rPr>
                <w:sz w:val="20"/>
              </w:rPr>
            </w:pPr>
            <w:r>
              <w:rPr>
                <w:color w:val="231F20"/>
                <w:w w:val="90"/>
                <w:sz w:val="20"/>
              </w:rPr>
              <w:t>CRR80, </w:t>
            </w:r>
            <w:r>
              <w:rPr>
                <w:rFonts w:ascii="Trebuchet MS"/>
                <w:i/>
                <w:color w:val="231F20"/>
                <w:w w:val="90"/>
                <w:sz w:val="20"/>
              </w:rPr>
              <w:t>The</w:t>
            </w:r>
            <w:r>
              <w:rPr>
                <w:rFonts w:ascii="Trebuchet MS"/>
                <w:i/>
                <w:color w:val="231F20"/>
                <w:spacing w:val="-2"/>
                <w:w w:val="90"/>
                <w:sz w:val="20"/>
              </w:rPr>
              <w:t> </w:t>
            </w:r>
            <w:r>
              <w:rPr>
                <w:rFonts w:ascii="Trebuchet MS"/>
                <w:i/>
                <w:color w:val="231F20"/>
                <w:w w:val="90"/>
                <w:sz w:val="20"/>
              </w:rPr>
              <w:t>Use</w:t>
            </w:r>
            <w:r>
              <w:rPr>
                <w:rFonts w:ascii="Trebuchet MS"/>
                <w:i/>
                <w:color w:val="231F20"/>
                <w:spacing w:val="-2"/>
                <w:w w:val="90"/>
                <w:sz w:val="20"/>
              </w:rPr>
              <w:t> </w:t>
            </w:r>
            <w:r>
              <w:rPr>
                <w:rFonts w:ascii="Trebuchet MS"/>
                <w:i/>
                <w:color w:val="231F20"/>
                <w:w w:val="90"/>
                <w:sz w:val="20"/>
              </w:rPr>
              <w:t>of</w:t>
            </w:r>
            <w:r>
              <w:rPr>
                <w:rFonts w:ascii="Trebuchet MS"/>
                <w:i/>
                <w:color w:val="231F20"/>
                <w:spacing w:val="-2"/>
                <w:w w:val="90"/>
                <w:sz w:val="20"/>
              </w:rPr>
              <w:t> </w:t>
            </w:r>
            <w:r>
              <w:rPr>
                <w:rFonts w:ascii="Trebuchet MS"/>
                <w:i/>
                <w:color w:val="231F20"/>
                <w:w w:val="90"/>
                <w:sz w:val="20"/>
              </w:rPr>
              <w:t>Commercial</w:t>
            </w:r>
            <w:r>
              <w:rPr>
                <w:rFonts w:ascii="Trebuchet MS"/>
                <w:i/>
                <w:color w:val="231F20"/>
                <w:spacing w:val="-2"/>
                <w:w w:val="90"/>
                <w:sz w:val="20"/>
              </w:rPr>
              <w:t> </w:t>
            </w:r>
            <w:r>
              <w:rPr>
                <w:rFonts w:ascii="Trebuchet MS"/>
                <w:i/>
                <w:color w:val="231F20"/>
                <w:w w:val="90"/>
                <w:sz w:val="20"/>
              </w:rPr>
              <w:t>O</w:t>
            </w:r>
            <w:r>
              <w:rPr>
                <w:rFonts w:ascii="Courier New"/>
                <w:i/>
                <w:color w:val="231F20"/>
                <w:w w:val="90"/>
                <w:sz w:val="20"/>
              </w:rPr>
              <w:t>ff</w:t>
            </w:r>
            <w:r>
              <w:rPr>
                <w:rFonts w:ascii="Trebuchet MS"/>
                <w:i/>
                <w:color w:val="231F20"/>
                <w:w w:val="90"/>
                <w:sz w:val="20"/>
              </w:rPr>
              <w:t>-the-Shelf</w:t>
            </w:r>
            <w:r>
              <w:rPr>
                <w:rFonts w:ascii="Trebuchet MS"/>
                <w:i/>
                <w:color w:val="231F20"/>
                <w:spacing w:val="-2"/>
                <w:w w:val="90"/>
                <w:sz w:val="20"/>
              </w:rPr>
              <w:t> </w:t>
            </w:r>
            <w:r>
              <w:rPr>
                <w:rFonts w:ascii="Trebuchet MS"/>
                <w:i/>
                <w:color w:val="231F20"/>
                <w:w w:val="90"/>
                <w:sz w:val="20"/>
              </w:rPr>
              <w:t>(COTS)</w:t>
            </w:r>
            <w:r>
              <w:rPr>
                <w:rFonts w:ascii="Trebuchet MS"/>
                <w:i/>
                <w:color w:val="231F20"/>
                <w:spacing w:val="-2"/>
                <w:w w:val="90"/>
                <w:sz w:val="20"/>
              </w:rPr>
              <w:t> </w:t>
            </w:r>
            <w:r>
              <w:rPr>
                <w:rFonts w:ascii="Trebuchet MS"/>
                <w:i/>
                <w:color w:val="231F20"/>
                <w:w w:val="90"/>
                <w:sz w:val="20"/>
              </w:rPr>
              <w:t>Software</w:t>
            </w:r>
            <w:r>
              <w:rPr>
                <w:rFonts w:ascii="Trebuchet MS"/>
                <w:i/>
                <w:color w:val="231F20"/>
                <w:spacing w:val="-2"/>
                <w:w w:val="90"/>
                <w:sz w:val="20"/>
              </w:rPr>
              <w:t> </w:t>
            </w:r>
            <w:r>
              <w:rPr>
                <w:rFonts w:ascii="Trebuchet MS"/>
                <w:i/>
                <w:color w:val="231F20"/>
                <w:w w:val="90"/>
                <w:sz w:val="20"/>
              </w:rPr>
              <w:t>in</w:t>
            </w:r>
            <w:r>
              <w:rPr>
                <w:rFonts w:ascii="Trebuchet MS"/>
                <w:i/>
                <w:color w:val="231F20"/>
                <w:spacing w:val="-2"/>
                <w:w w:val="90"/>
                <w:sz w:val="20"/>
              </w:rPr>
              <w:t> </w:t>
            </w:r>
            <w:r>
              <w:rPr>
                <w:rFonts w:ascii="Trebuchet MS"/>
                <w:i/>
                <w:color w:val="231F20"/>
                <w:w w:val="90"/>
                <w:sz w:val="20"/>
              </w:rPr>
              <w:t>Safety</w:t>
            </w:r>
            <w:r>
              <w:rPr>
                <w:rFonts w:ascii="Trebuchet MS"/>
                <w:i/>
                <w:color w:val="231F20"/>
                <w:spacing w:val="-2"/>
                <w:w w:val="90"/>
                <w:sz w:val="20"/>
              </w:rPr>
              <w:t> </w:t>
            </w:r>
            <w:r>
              <w:rPr>
                <w:rFonts w:ascii="Trebuchet MS"/>
                <w:i/>
                <w:color w:val="231F20"/>
                <w:w w:val="90"/>
                <w:sz w:val="20"/>
              </w:rPr>
              <w:t>Related</w:t>
            </w:r>
            <w:r>
              <w:rPr>
                <w:rFonts w:ascii="Trebuchet MS"/>
                <w:i/>
                <w:color w:val="231F20"/>
                <w:spacing w:val="-2"/>
                <w:w w:val="90"/>
                <w:sz w:val="20"/>
              </w:rPr>
              <w:t> </w:t>
            </w:r>
            <w:r>
              <w:rPr>
                <w:rFonts w:ascii="Trebuchet MS"/>
                <w:i/>
                <w:color w:val="231F20"/>
                <w:w w:val="90"/>
                <w:sz w:val="20"/>
              </w:rPr>
              <w:t>Applications</w:t>
            </w:r>
            <w:r>
              <w:rPr>
                <w:color w:val="231F20"/>
                <w:w w:val="90"/>
                <w:sz w:val="20"/>
              </w:rPr>
              <w:t>, ISBN </w:t>
            </w:r>
            <w:r>
              <w:rPr>
                <w:color w:val="231F20"/>
                <w:sz w:val="20"/>
              </w:rPr>
              <w:t>0-7176-0984-7, HSE Books</w:t>
            </w:r>
          </w:p>
        </w:tc>
      </w:tr>
      <w:tr>
        <w:trPr>
          <w:trHeight w:val="639" w:hRule="atLeast"/>
        </w:trPr>
        <w:tc>
          <w:tcPr>
            <w:tcW w:w="693" w:type="dxa"/>
            <w:vMerge/>
            <w:tcBorders>
              <w:top w:val="nil"/>
            </w:tcBorders>
          </w:tcPr>
          <w:p>
            <w:pPr>
              <w:rPr>
                <w:sz w:val="2"/>
                <w:szCs w:val="2"/>
              </w:rPr>
            </w:pPr>
          </w:p>
        </w:tc>
        <w:tc>
          <w:tcPr>
            <w:tcW w:w="858" w:type="dxa"/>
          </w:tcPr>
          <w:p>
            <w:pPr>
              <w:pStyle w:val="TableParagraph"/>
              <w:spacing w:before="137"/>
              <w:ind w:left="396"/>
              <w:rPr>
                <w:sz w:val="20"/>
              </w:rPr>
            </w:pPr>
            <w:r>
              <w:rPr>
                <w:color w:val="231F20"/>
                <w:spacing w:val="-4"/>
                <w:w w:val="110"/>
                <w:sz w:val="20"/>
              </w:rPr>
              <w:t>[21]</w:t>
            </w:r>
          </w:p>
        </w:tc>
        <w:tc>
          <w:tcPr>
            <w:tcW w:w="8551" w:type="dxa"/>
          </w:tcPr>
          <w:p>
            <w:pPr>
              <w:pStyle w:val="TableParagraph"/>
              <w:spacing w:line="250" w:lineRule="atLeast" w:before="119"/>
              <w:ind w:left="105" w:right="222"/>
              <w:rPr>
                <w:sz w:val="20"/>
              </w:rPr>
            </w:pPr>
            <w:r>
              <w:rPr>
                <w:color w:val="231F20"/>
                <w:spacing w:val="-2"/>
                <w:sz w:val="20"/>
              </w:rPr>
              <w:t>ISO 9001:2008, </w:t>
            </w:r>
            <w:r>
              <w:rPr>
                <w:rFonts w:ascii="Trebuchet MS" w:hAnsi="Trebuchet MS"/>
                <w:i/>
                <w:color w:val="231F20"/>
                <w:spacing w:val="-2"/>
                <w:sz w:val="20"/>
              </w:rPr>
              <w:t>Quality</w:t>
            </w:r>
            <w:r>
              <w:rPr>
                <w:rFonts w:ascii="Trebuchet MS" w:hAnsi="Trebuchet MS"/>
                <w:i/>
                <w:color w:val="231F20"/>
                <w:spacing w:val="-4"/>
                <w:sz w:val="20"/>
              </w:rPr>
              <w:t> </w:t>
            </w:r>
            <w:r>
              <w:rPr>
                <w:rFonts w:ascii="Trebuchet MS" w:hAnsi="Trebuchet MS"/>
                <w:i/>
                <w:color w:val="231F20"/>
                <w:spacing w:val="-2"/>
                <w:sz w:val="20"/>
              </w:rPr>
              <w:t>management</w:t>
            </w:r>
            <w:r>
              <w:rPr>
                <w:rFonts w:ascii="Trebuchet MS" w:hAnsi="Trebuchet MS"/>
                <w:i/>
                <w:color w:val="231F20"/>
                <w:spacing w:val="-4"/>
                <w:sz w:val="20"/>
              </w:rPr>
              <w:t> </w:t>
            </w:r>
            <w:r>
              <w:rPr>
                <w:rFonts w:ascii="Trebuchet MS" w:hAnsi="Trebuchet MS"/>
                <w:i/>
                <w:color w:val="231F20"/>
                <w:spacing w:val="-2"/>
                <w:sz w:val="20"/>
              </w:rPr>
              <w:t>systems</w:t>
            </w:r>
            <w:r>
              <w:rPr>
                <w:rFonts w:ascii="Trebuchet MS" w:hAnsi="Trebuchet MS"/>
                <w:i/>
                <w:color w:val="231F20"/>
                <w:spacing w:val="-4"/>
                <w:sz w:val="20"/>
              </w:rPr>
              <w:t> </w:t>
            </w:r>
            <w:r>
              <w:rPr>
                <w:rFonts w:ascii="Trebuchet MS" w:hAnsi="Trebuchet MS"/>
                <w:i/>
                <w:color w:val="231F20"/>
                <w:spacing w:val="-2"/>
                <w:sz w:val="20"/>
              </w:rPr>
              <w:t>—</w:t>
            </w:r>
            <w:r>
              <w:rPr>
                <w:rFonts w:ascii="Trebuchet MS" w:hAnsi="Trebuchet MS"/>
                <w:i/>
                <w:color w:val="231F20"/>
                <w:spacing w:val="-4"/>
                <w:sz w:val="20"/>
              </w:rPr>
              <w:t> </w:t>
            </w:r>
            <w:r>
              <w:rPr>
                <w:rFonts w:ascii="Trebuchet MS" w:hAnsi="Trebuchet MS"/>
                <w:i/>
                <w:color w:val="231F20"/>
                <w:spacing w:val="-2"/>
                <w:sz w:val="20"/>
              </w:rPr>
              <w:t>Requirements</w:t>
            </w:r>
            <w:r>
              <w:rPr>
                <w:color w:val="231F20"/>
                <w:spacing w:val="-2"/>
                <w:sz w:val="20"/>
              </w:rPr>
              <w:t>, International Organization for </w:t>
            </w:r>
            <w:r>
              <w:rPr>
                <w:color w:val="231F20"/>
                <w:sz w:val="20"/>
              </w:rPr>
              <w:t>Standardization, 2008</w:t>
            </w:r>
          </w:p>
        </w:tc>
      </w:tr>
      <w:tr>
        <w:trPr>
          <w:trHeight w:val="813" w:hRule="atLeast"/>
        </w:trPr>
        <w:tc>
          <w:tcPr>
            <w:tcW w:w="693" w:type="dxa"/>
            <w:tcBorders>
              <w:right w:val="single" w:sz="48" w:space="0" w:color="98002E"/>
            </w:tcBorders>
          </w:tcPr>
          <w:p>
            <w:pPr>
              <w:pStyle w:val="TableParagraph"/>
              <w:spacing w:before="232"/>
              <w:ind w:left="50"/>
              <w:rPr>
                <w:sz w:val="28"/>
              </w:rPr>
            </w:pPr>
            <w:r>
              <w:rPr>
                <w:color w:val="231F20"/>
                <w:spacing w:val="-5"/>
                <w:sz w:val="28"/>
              </w:rPr>
              <w:t>178</w:t>
            </w:r>
          </w:p>
        </w:tc>
        <w:tc>
          <w:tcPr>
            <w:tcW w:w="858" w:type="dxa"/>
            <w:tcBorders>
              <w:left w:val="single" w:sz="48" w:space="0" w:color="98002E"/>
            </w:tcBorders>
          </w:tcPr>
          <w:p>
            <w:pPr>
              <w:pStyle w:val="TableParagraph"/>
              <w:rPr>
                <w:rFonts w:ascii="Times New Roman"/>
                <w:sz w:val="20"/>
              </w:rPr>
            </w:pPr>
          </w:p>
        </w:tc>
        <w:tc>
          <w:tcPr>
            <w:tcW w:w="8551" w:type="dxa"/>
          </w:tcPr>
          <w:p>
            <w:pPr>
              <w:pStyle w:val="TableParagraph"/>
              <w:rPr>
                <w:rFonts w:ascii="Times New Roman"/>
                <w:sz w:val="20"/>
              </w:rPr>
            </w:pPr>
          </w:p>
        </w:tc>
      </w:tr>
    </w:tbl>
    <w:p>
      <w:pPr>
        <w:spacing w:after="0"/>
        <w:rPr>
          <w:rFonts w:ascii="Times New Roman"/>
          <w:sz w:val="20"/>
        </w:rPr>
        <w:sectPr>
          <w:pgSz w:w="11910" w:h="16840"/>
          <w:pgMar w:header="0" w:footer="658" w:top="640" w:bottom="920" w:left="220" w:right="280"/>
        </w:sectPr>
      </w:pPr>
    </w:p>
    <w:p>
      <w:pPr>
        <w:pStyle w:val="ListParagraph"/>
        <w:numPr>
          <w:ilvl w:val="0"/>
          <w:numId w:val="90"/>
        </w:numPr>
        <w:tabs>
          <w:tab w:pos="1761" w:val="left" w:leader="none"/>
        </w:tabs>
        <w:spacing w:line="264" w:lineRule="auto" w:before="96" w:after="0"/>
        <w:ind w:left="1761" w:right="1759" w:hanging="567"/>
        <w:jc w:val="left"/>
        <w:rPr>
          <w:sz w:val="20"/>
        </w:rPr>
      </w:pPr>
      <w:r>
        <w:rPr/>
        <mc:AlternateContent>
          <mc:Choice Requires="wps">
            <w:drawing>
              <wp:anchor distT="0" distB="0" distL="0" distR="0" allowOverlap="1" layoutInCell="1" locked="0" behindDoc="0" simplePos="0" relativeHeight="15997440">
                <wp:simplePos x="0" y="0"/>
                <wp:positionH relativeFrom="page">
                  <wp:posOffset>6969279</wp:posOffset>
                </wp:positionH>
                <wp:positionV relativeFrom="paragraph">
                  <wp:posOffset>70825</wp:posOffset>
                </wp:positionV>
                <wp:extent cx="267970" cy="1788795"/>
                <wp:effectExtent l="0" t="0" r="0" b="0"/>
                <wp:wrapNone/>
                <wp:docPr id="792" name="Textbox 792"/>
                <wp:cNvGraphicFramePr>
                  <a:graphicFrameLocks/>
                </wp:cNvGraphicFramePr>
                <a:graphic>
                  <a:graphicData uri="http://schemas.microsoft.com/office/word/2010/wordprocessingShape">
                    <wps:wsp>
                      <wps:cNvPr id="792" name="Textbox 792"/>
                      <wps:cNvSpPr txBox="1"/>
                      <wps:spPr>
                        <a:xfrm>
                          <a:off x="0" y="0"/>
                          <a:ext cx="267970" cy="1788795"/>
                        </a:xfrm>
                        <a:prstGeom prst="rect">
                          <a:avLst/>
                        </a:prstGeom>
                      </wps:spPr>
                      <wps:txbx>
                        <w:txbxContent>
                          <w:p>
                            <w:pPr>
                              <w:spacing w:before="56"/>
                              <w:ind w:left="20" w:right="0" w:firstLine="0"/>
                              <w:jc w:val="left"/>
                              <w:rPr>
                                <w:sz w:val="28"/>
                              </w:rPr>
                            </w:pPr>
                            <w:r>
                              <w:rPr>
                                <w:color w:val="98002E"/>
                                <w:sz w:val="28"/>
                              </w:rPr>
                              <w:t>Section</w:t>
                            </w:r>
                            <w:r>
                              <w:rPr>
                                <w:color w:val="98002E"/>
                                <w:spacing w:val="3"/>
                                <w:sz w:val="28"/>
                              </w:rPr>
                              <w:t> </w:t>
                            </w:r>
                            <w:r>
                              <w:rPr>
                                <w:color w:val="98002E"/>
                                <w:sz w:val="28"/>
                              </w:rPr>
                              <w:t>9:</w:t>
                            </w:r>
                            <w:r>
                              <w:rPr>
                                <w:color w:val="98002E"/>
                                <w:spacing w:val="4"/>
                                <w:sz w:val="28"/>
                              </w:rPr>
                              <w:t> </w:t>
                            </w:r>
                            <w:r>
                              <w:rPr>
                                <w:color w:val="98002E"/>
                                <w:spacing w:val="-2"/>
                                <w:sz w:val="28"/>
                              </w:rPr>
                              <w:t>References</w:t>
                            </w:r>
                          </w:p>
                        </w:txbxContent>
                      </wps:txbx>
                      <wps:bodyPr wrap="square" lIns="0" tIns="0" rIns="0" bIns="0" rtlCol="0" vert="vert270">
                        <a:noAutofit/>
                      </wps:bodyPr>
                    </wps:wsp>
                  </a:graphicData>
                </a:graphic>
              </wp:anchor>
            </w:drawing>
          </mc:Choice>
          <mc:Fallback>
            <w:pict>
              <v:shape style="position:absolute;margin-left:548.762146pt;margin-top:5.57678pt;width:21.1pt;height:140.85pt;mso-position-horizontal-relative:page;mso-position-vertical-relative:paragraph;z-index:15997440" type="#_x0000_t202" id="docshape611" filled="false" stroked="false">
                <v:textbox inset="0,0,0,0" style="layout-flow:vertical;mso-layout-flow-alt:bottom-to-top">
                  <w:txbxContent>
                    <w:p>
                      <w:pPr>
                        <w:spacing w:before="56"/>
                        <w:ind w:left="20" w:right="0" w:firstLine="0"/>
                        <w:jc w:val="left"/>
                        <w:rPr>
                          <w:sz w:val="28"/>
                        </w:rPr>
                      </w:pPr>
                      <w:r>
                        <w:rPr>
                          <w:color w:val="98002E"/>
                          <w:sz w:val="28"/>
                        </w:rPr>
                        <w:t>Section</w:t>
                      </w:r>
                      <w:r>
                        <w:rPr>
                          <w:color w:val="98002E"/>
                          <w:spacing w:val="3"/>
                          <w:sz w:val="28"/>
                        </w:rPr>
                        <w:t> </w:t>
                      </w:r>
                      <w:r>
                        <w:rPr>
                          <w:color w:val="98002E"/>
                          <w:sz w:val="28"/>
                        </w:rPr>
                        <w:t>9:</w:t>
                      </w:r>
                      <w:r>
                        <w:rPr>
                          <w:color w:val="98002E"/>
                          <w:spacing w:val="4"/>
                          <w:sz w:val="28"/>
                        </w:rPr>
                        <w:t> </w:t>
                      </w:r>
                      <w:r>
                        <w:rPr>
                          <w:color w:val="98002E"/>
                          <w:spacing w:val="-2"/>
                          <w:sz w:val="28"/>
                        </w:rPr>
                        <w:t>References</w:t>
                      </w:r>
                    </w:p>
                  </w:txbxContent>
                </v:textbox>
                <w10:wrap type="none"/>
              </v:shape>
            </w:pict>
          </mc:Fallback>
        </mc:AlternateContent>
      </w:r>
      <w:bookmarkStart w:name="_bookmark148" w:id="269"/>
      <w:bookmarkEnd w:id="269"/>
      <w:r>
        <w:rPr/>
      </w:r>
      <w:r>
        <w:rPr>
          <w:color w:val="231F20"/>
          <w:spacing w:val="-4"/>
          <w:sz w:val="20"/>
        </w:rPr>
        <w:t>ISO</w:t>
      </w:r>
      <w:r>
        <w:rPr>
          <w:color w:val="231F20"/>
          <w:spacing w:val="-10"/>
          <w:sz w:val="20"/>
        </w:rPr>
        <w:t> </w:t>
      </w:r>
      <w:r>
        <w:rPr>
          <w:color w:val="231F20"/>
          <w:spacing w:val="-4"/>
          <w:sz w:val="20"/>
        </w:rPr>
        <w:t>90003:2004,</w:t>
      </w:r>
      <w:r>
        <w:rPr>
          <w:color w:val="231F20"/>
          <w:spacing w:val="-10"/>
          <w:sz w:val="20"/>
        </w:rPr>
        <w:t> </w:t>
      </w:r>
      <w:r>
        <w:rPr>
          <w:rFonts w:ascii="Trebuchet MS" w:hAnsi="Trebuchet MS"/>
          <w:i/>
          <w:color w:val="231F20"/>
          <w:spacing w:val="-4"/>
          <w:sz w:val="20"/>
        </w:rPr>
        <w:t>Software</w:t>
      </w:r>
      <w:r>
        <w:rPr>
          <w:rFonts w:ascii="Trebuchet MS" w:hAnsi="Trebuchet MS"/>
          <w:i/>
          <w:color w:val="231F20"/>
          <w:spacing w:val="-11"/>
          <w:sz w:val="20"/>
        </w:rPr>
        <w:t> </w:t>
      </w:r>
      <w:r>
        <w:rPr>
          <w:rFonts w:ascii="Trebuchet MS" w:hAnsi="Trebuchet MS"/>
          <w:i/>
          <w:color w:val="231F20"/>
          <w:spacing w:val="-4"/>
          <w:sz w:val="20"/>
        </w:rPr>
        <w:t>engineering</w:t>
      </w:r>
      <w:r>
        <w:rPr>
          <w:rFonts w:ascii="Trebuchet MS" w:hAnsi="Trebuchet MS"/>
          <w:i/>
          <w:color w:val="231F20"/>
          <w:spacing w:val="-11"/>
          <w:sz w:val="20"/>
        </w:rPr>
        <w:t> </w:t>
      </w:r>
      <w:r>
        <w:rPr>
          <w:rFonts w:ascii="Trebuchet MS" w:hAnsi="Trebuchet MS"/>
          <w:i/>
          <w:color w:val="231F20"/>
          <w:spacing w:val="-4"/>
          <w:sz w:val="20"/>
        </w:rPr>
        <w:t>—</w:t>
      </w:r>
      <w:r>
        <w:rPr>
          <w:rFonts w:ascii="Trebuchet MS" w:hAnsi="Trebuchet MS"/>
          <w:i/>
          <w:color w:val="231F20"/>
          <w:spacing w:val="-11"/>
          <w:sz w:val="20"/>
        </w:rPr>
        <w:t> </w:t>
      </w:r>
      <w:r>
        <w:rPr>
          <w:rFonts w:ascii="Trebuchet MS" w:hAnsi="Trebuchet MS"/>
          <w:i/>
          <w:color w:val="231F20"/>
          <w:spacing w:val="-4"/>
          <w:sz w:val="20"/>
        </w:rPr>
        <w:t>Guidelines</w:t>
      </w:r>
      <w:r>
        <w:rPr>
          <w:rFonts w:ascii="Trebuchet MS" w:hAnsi="Trebuchet MS"/>
          <w:i/>
          <w:color w:val="231F20"/>
          <w:spacing w:val="-12"/>
          <w:sz w:val="20"/>
        </w:rPr>
        <w:t> </w:t>
      </w:r>
      <w:r>
        <w:rPr>
          <w:rFonts w:ascii="Trebuchet MS" w:hAnsi="Trebuchet MS"/>
          <w:i/>
          <w:color w:val="231F20"/>
          <w:spacing w:val="-4"/>
          <w:sz w:val="20"/>
        </w:rPr>
        <w:t>for</w:t>
      </w:r>
      <w:r>
        <w:rPr>
          <w:rFonts w:ascii="Trebuchet MS" w:hAnsi="Trebuchet MS"/>
          <w:i/>
          <w:color w:val="231F20"/>
          <w:spacing w:val="-11"/>
          <w:sz w:val="20"/>
        </w:rPr>
        <w:t> </w:t>
      </w:r>
      <w:r>
        <w:rPr>
          <w:rFonts w:ascii="Trebuchet MS" w:hAnsi="Trebuchet MS"/>
          <w:i/>
          <w:color w:val="231F20"/>
          <w:spacing w:val="-4"/>
          <w:sz w:val="20"/>
        </w:rPr>
        <w:t>the</w:t>
      </w:r>
      <w:r>
        <w:rPr>
          <w:rFonts w:ascii="Trebuchet MS" w:hAnsi="Trebuchet MS"/>
          <w:i/>
          <w:color w:val="231F20"/>
          <w:spacing w:val="-11"/>
          <w:sz w:val="20"/>
        </w:rPr>
        <w:t> </w:t>
      </w:r>
      <w:r>
        <w:rPr>
          <w:rFonts w:ascii="Trebuchet MS" w:hAnsi="Trebuchet MS"/>
          <w:i/>
          <w:color w:val="231F20"/>
          <w:spacing w:val="-4"/>
          <w:sz w:val="20"/>
        </w:rPr>
        <w:t>application</w:t>
      </w:r>
      <w:r>
        <w:rPr>
          <w:rFonts w:ascii="Trebuchet MS" w:hAnsi="Trebuchet MS"/>
          <w:i/>
          <w:color w:val="231F20"/>
          <w:spacing w:val="-11"/>
          <w:sz w:val="20"/>
        </w:rPr>
        <w:t> </w:t>
      </w:r>
      <w:r>
        <w:rPr>
          <w:rFonts w:ascii="Trebuchet MS" w:hAnsi="Trebuchet MS"/>
          <w:i/>
          <w:color w:val="231F20"/>
          <w:spacing w:val="-4"/>
          <w:sz w:val="20"/>
        </w:rPr>
        <w:t>of</w:t>
      </w:r>
      <w:r>
        <w:rPr>
          <w:rFonts w:ascii="Trebuchet MS" w:hAnsi="Trebuchet MS"/>
          <w:i/>
          <w:color w:val="231F20"/>
          <w:spacing w:val="-11"/>
          <w:sz w:val="20"/>
        </w:rPr>
        <w:t> </w:t>
      </w:r>
      <w:r>
        <w:rPr>
          <w:rFonts w:ascii="Trebuchet MS" w:hAnsi="Trebuchet MS"/>
          <w:i/>
          <w:color w:val="231F20"/>
          <w:spacing w:val="-4"/>
          <w:sz w:val="20"/>
        </w:rPr>
        <w:t>ISO</w:t>
      </w:r>
      <w:r>
        <w:rPr>
          <w:rFonts w:ascii="Trebuchet MS" w:hAnsi="Trebuchet MS"/>
          <w:i/>
          <w:color w:val="231F20"/>
          <w:spacing w:val="-11"/>
          <w:sz w:val="20"/>
        </w:rPr>
        <w:t> </w:t>
      </w:r>
      <w:r>
        <w:rPr>
          <w:rFonts w:ascii="Trebuchet MS" w:hAnsi="Trebuchet MS"/>
          <w:i/>
          <w:color w:val="231F20"/>
          <w:spacing w:val="-4"/>
          <w:sz w:val="20"/>
        </w:rPr>
        <w:t>9001:2000</w:t>
      </w:r>
      <w:r>
        <w:rPr>
          <w:rFonts w:ascii="Trebuchet MS" w:hAnsi="Trebuchet MS"/>
          <w:i/>
          <w:color w:val="231F20"/>
          <w:spacing w:val="-11"/>
          <w:sz w:val="20"/>
        </w:rPr>
        <w:t> </w:t>
      </w:r>
      <w:r>
        <w:rPr>
          <w:rFonts w:ascii="Trebuchet MS" w:hAnsi="Trebuchet MS"/>
          <w:i/>
          <w:color w:val="231F20"/>
          <w:spacing w:val="-4"/>
          <w:sz w:val="20"/>
        </w:rPr>
        <w:t>to</w:t>
      </w:r>
      <w:r>
        <w:rPr>
          <w:rFonts w:ascii="Trebuchet MS" w:hAnsi="Trebuchet MS"/>
          <w:i/>
          <w:color w:val="231F20"/>
          <w:spacing w:val="-4"/>
          <w:sz w:val="20"/>
        </w:rPr>
        <w:t> </w:t>
      </w:r>
      <w:r>
        <w:rPr>
          <w:rFonts w:ascii="Trebuchet MS" w:hAnsi="Trebuchet MS"/>
          <w:i/>
          <w:color w:val="231F20"/>
          <w:sz w:val="20"/>
        </w:rPr>
        <w:t>computer</w:t>
      </w:r>
      <w:r>
        <w:rPr>
          <w:rFonts w:ascii="Trebuchet MS" w:hAnsi="Trebuchet MS"/>
          <w:i/>
          <w:color w:val="231F20"/>
          <w:spacing w:val="-9"/>
          <w:sz w:val="20"/>
        </w:rPr>
        <w:t> </w:t>
      </w:r>
      <w:r>
        <w:rPr>
          <w:rFonts w:ascii="Trebuchet MS" w:hAnsi="Trebuchet MS"/>
          <w:i/>
          <w:color w:val="231F20"/>
          <w:sz w:val="20"/>
        </w:rPr>
        <w:t>software</w:t>
      </w:r>
      <w:r>
        <w:rPr>
          <w:color w:val="231F20"/>
          <w:sz w:val="20"/>
        </w:rPr>
        <w:t>,</w:t>
      </w:r>
      <w:r>
        <w:rPr>
          <w:color w:val="231F20"/>
          <w:spacing w:val="-4"/>
          <w:sz w:val="20"/>
        </w:rPr>
        <w:t> </w:t>
      </w:r>
      <w:r>
        <w:rPr>
          <w:color w:val="231F20"/>
          <w:sz w:val="20"/>
        </w:rPr>
        <w:t>ISO,</w:t>
      </w:r>
      <w:r>
        <w:rPr>
          <w:color w:val="231F20"/>
          <w:spacing w:val="-4"/>
          <w:sz w:val="20"/>
        </w:rPr>
        <w:t> </w:t>
      </w:r>
      <w:r>
        <w:rPr>
          <w:color w:val="231F20"/>
          <w:sz w:val="20"/>
        </w:rPr>
        <w:t>2004</w:t>
      </w:r>
    </w:p>
    <w:p>
      <w:pPr>
        <w:pStyle w:val="BodyText"/>
        <w:spacing w:before="10"/>
      </w:pPr>
    </w:p>
    <w:p>
      <w:pPr>
        <w:pStyle w:val="ListParagraph"/>
        <w:numPr>
          <w:ilvl w:val="0"/>
          <w:numId w:val="90"/>
        </w:numPr>
        <w:tabs>
          <w:tab w:pos="1761" w:val="left" w:leader="none"/>
        </w:tabs>
        <w:spacing w:line="240" w:lineRule="auto" w:before="0" w:after="0"/>
        <w:ind w:left="1761" w:right="0" w:hanging="567"/>
        <w:jc w:val="left"/>
        <w:rPr>
          <w:sz w:val="20"/>
        </w:rPr>
      </w:pPr>
      <w:r>
        <w:rPr>
          <w:color w:val="231F20"/>
          <w:spacing w:val="-6"/>
          <w:sz w:val="20"/>
        </w:rPr>
        <w:t>ISO</w:t>
      </w:r>
      <w:r>
        <w:rPr>
          <w:color w:val="231F20"/>
          <w:spacing w:val="-8"/>
          <w:sz w:val="20"/>
        </w:rPr>
        <w:t> </w:t>
      </w:r>
      <w:r>
        <w:rPr>
          <w:color w:val="231F20"/>
          <w:spacing w:val="-6"/>
          <w:sz w:val="20"/>
        </w:rPr>
        <w:t>26262:2011,</w:t>
      </w:r>
      <w:r>
        <w:rPr>
          <w:color w:val="231F20"/>
          <w:spacing w:val="-8"/>
          <w:sz w:val="20"/>
        </w:rPr>
        <w:t> </w:t>
      </w:r>
      <w:r>
        <w:rPr>
          <w:rFonts w:ascii="Trebuchet MS" w:hAnsi="Trebuchet MS"/>
          <w:i/>
          <w:color w:val="231F20"/>
          <w:spacing w:val="-6"/>
          <w:sz w:val="20"/>
        </w:rPr>
        <w:t>Road</w:t>
      </w:r>
      <w:r>
        <w:rPr>
          <w:rFonts w:ascii="Trebuchet MS" w:hAnsi="Trebuchet MS"/>
          <w:i/>
          <w:color w:val="231F20"/>
          <w:spacing w:val="-9"/>
          <w:sz w:val="20"/>
        </w:rPr>
        <w:t> </w:t>
      </w:r>
      <w:r>
        <w:rPr>
          <w:rFonts w:ascii="Trebuchet MS" w:hAnsi="Trebuchet MS"/>
          <w:i/>
          <w:color w:val="231F20"/>
          <w:spacing w:val="-6"/>
          <w:sz w:val="20"/>
        </w:rPr>
        <w:t>vehicles</w:t>
      </w:r>
      <w:r>
        <w:rPr>
          <w:rFonts w:ascii="Trebuchet MS" w:hAnsi="Trebuchet MS"/>
          <w:i/>
          <w:color w:val="231F20"/>
          <w:spacing w:val="-9"/>
          <w:sz w:val="20"/>
        </w:rPr>
        <w:t> </w:t>
      </w:r>
      <w:r>
        <w:rPr>
          <w:rFonts w:ascii="Trebuchet MS" w:hAnsi="Trebuchet MS"/>
          <w:i/>
          <w:color w:val="231F20"/>
          <w:spacing w:val="-6"/>
          <w:sz w:val="20"/>
        </w:rPr>
        <w:t>—</w:t>
      </w:r>
      <w:r>
        <w:rPr>
          <w:rFonts w:ascii="Trebuchet MS" w:hAnsi="Trebuchet MS"/>
          <w:i/>
          <w:color w:val="231F20"/>
          <w:spacing w:val="-9"/>
          <w:sz w:val="20"/>
        </w:rPr>
        <w:t> </w:t>
      </w:r>
      <w:r>
        <w:rPr>
          <w:rFonts w:ascii="Trebuchet MS" w:hAnsi="Trebuchet MS"/>
          <w:i/>
          <w:color w:val="231F20"/>
          <w:spacing w:val="-6"/>
          <w:sz w:val="20"/>
        </w:rPr>
        <w:t>Functional</w:t>
      </w:r>
      <w:r>
        <w:rPr>
          <w:rFonts w:ascii="Trebuchet MS" w:hAnsi="Trebuchet MS"/>
          <w:i/>
          <w:color w:val="231F20"/>
          <w:spacing w:val="-10"/>
          <w:sz w:val="20"/>
        </w:rPr>
        <w:t> </w:t>
      </w:r>
      <w:r>
        <w:rPr>
          <w:rFonts w:ascii="Trebuchet MS" w:hAnsi="Trebuchet MS"/>
          <w:i/>
          <w:color w:val="231F20"/>
          <w:spacing w:val="-6"/>
          <w:sz w:val="20"/>
        </w:rPr>
        <w:t>safety</w:t>
      </w:r>
      <w:r>
        <w:rPr>
          <w:color w:val="231F20"/>
          <w:spacing w:val="-6"/>
          <w:sz w:val="20"/>
        </w:rPr>
        <w:t>,</w:t>
      </w:r>
      <w:r>
        <w:rPr>
          <w:color w:val="231F20"/>
          <w:spacing w:val="-7"/>
          <w:sz w:val="20"/>
        </w:rPr>
        <w:t> </w:t>
      </w:r>
      <w:r>
        <w:rPr>
          <w:color w:val="231F20"/>
          <w:spacing w:val="-6"/>
          <w:sz w:val="20"/>
        </w:rPr>
        <w:t>ISO,</w:t>
      </w:r>
      <w:r>
        <w:rPr>
          <w:color w:val="231F20"/>
          <w:spacing w:val="-7"/>
          <w:sz w:val="20"/>
        </w:rPr>
        <w:t> </w:t>
      </w:r>
      <w:r>
        <w:rPr>
          <w:color w:val="231F20"/>
          <w:spacing w:val="-6"/>
          <w:sz w:val="20"/>
        </w:rPr>
        <w:t>2011</w:t>
      </w:r>
    </w:p>
    <w:p>
      <w:pPr>
        <w:pStyle w:val="BodyText"/>
        <w:spacing w:before="32"/>
      </w:pPr>
    </w:p>
    <w:p>
      <w:pPr>
        <w:pStyle w:val="ListParagraph"/>
        <w:numPr>
          <w:ilvl w:val="0"/>
          <w:numId w:val="90"/>
        </w:numPr>
        <w:tabs>
          <w:tab w:pos="1761" w:val="left" w:leader="none"/>
        </w:tabs>
        <w:spacing w:line="247" w:lineRule="auto" w:before="0" w:after="0"/>
        <w:ind w:left="1761" w:right="1179" w:hanging="567"/>
        <w:jc w:val="left"/>
        <w:rPr>
          <w:sz w:val="20"/>
        </w:rPr>
      </w:pPr>
      <w:r>
        <w:rPr>
          <w:color w:val="231F20"/>
          <w:w w:val="90"/>
          <w:sz w:val="20"/>
        </w:rPr>
        <w:t>DO-178C/ED-12C, </w:t>
      </w:r>
      <w:r>
        <w:rPr>
          <w:rFonts w:ascii="Trebuchet MS"/>
          <w:i/>
          <w:color w:val="231F20"/>
          <w:w w:val="90"/>
          <w:sz w:val="20"/>
        </w:rPr>
        <w:t>Software Considerations in Airborne Systems and Equipment Certi</w:t>
      </w:r>
      <w:r>
        <w:rPr>
          <w:rFonts w:ascii="Courier New"/>
          <w:i/>
          <w:color w:val="231F20"/>
          <w:w w:val="90"/>
          <w:sz w:val="20"/>
        </w:rPr>
        <w:t>fi</w:t>
      </w:r>
      <w:r>
        <w:rPr>
          <w:rFonts w:ascii="Trebuchet MS"/>
          <w:i/>
          <w:color w:val="231F20"/>
          <w:w w:val="90"/>
          <w:sz w:val="20"/>
        </w:rPr>
        <w:t>cation</w:t>
      </w:r>
      <w:r>
        <w:rPr>
          <w:color w:val="231F20"/>
          <w:w w:val="90"/>
          <w:sz w:val="20"/>
        </w:rPr>
        <w:t>, RTCA, </w:t>
      </w:r>
      <w:r>
        <w:rPr>
          <w:color w:val="231F20"/>
          <w:spacing w:val="-4"/>
          <w:sz w:val="20"/>
        </w:rPr>
        <w:t>2011</w:t>
      </w:r>
    </w:p>
    <w:p>
      <w:pPr>
        <w:pStyle w:val="BodyText"/>
        <w:spacing w:before="28"/>
      </w:pPr>
    </w:p>
    <w:p>
      <w:pPr>
        <w:pStyle w:val="ListParagraph"/>
        <w:numPr>
          <w:ilvl w:val="0"/>
          <w:numId w:val="90"/>
        </w:numPr>
        <w:tabs>
          <w:tab w:pos="1761" w:val="left" w:leader="none"/>
        </w:tabs>
        <w:spacing w:line="240" w:lineRule="auto" w:before="0" w:after="0"/>
        <w:ind w:left="1761" w:right="0" w:hanging="567"/>
        <w:jc w:val="left"/>
        <w:rPr>
          <w:rFonts w:ascii="Trebuchet MS"/>
          <w:i/>
          <w:sz w:val="20"/>
        </w:rPr>
      </w:pPr>
      <w:r>
        <w:rPr>
          <w:color w:val="231F20"/>
          <w:spacing w:val="-4"/>
          <w:sz w:val="20"/>
        </w:rPr>
        <w:t>The</w:t>
      </w:r>
      <w:r>
        <w:rPr>
          <w:color w:val="231F20"/>
          <w:spacing w:val="-8"/>
          <w:sz w:val="20"/>
        </w:rPr>
        <w:t> </w:t>
      </w:r>
      <w:r>
        <w:rPr>
          <w:color w:val="231F20"/>
          <w:spacing w:val="-4"/>
          <w:sz w:val="20"/>
        </w:rPr>
        <w:t>TickIT</w:t>
      </w:r>
      <w:r>
        <w:rPr>
          <w:color w:val="231F20"/>
          <w:spacing w:val="-6"/>
          <w:sz w:val="20"/>
        </w:rPr>
        <w:t> </w:t>
      </w:r>
      <w:r>
        <w:rPr>
          <w:color w:val="231F20"/>
          <w:spacing w:val="-4"/>
          <w:sz w:val="20"/>
        </w:rPr>
        <w:t>Guide,</w:t>
      </w:r>
      <w:r>
        <w:rPr>
          <w:color w:val="231F20"/>
          <w:spacing w:val="-6"/>
          <w:sz w:val="20"/>
        </w:rPr>
        <w:t> </w:t>
      </w:r>
      <w:r>
        <w:rPr>
          <w:rFonts w:ascii="Trebuchet MS"/>
          <w:i/>
          <w:color w:val="231F20"/>
          <w:spacing w:val="-4"/>
          <w:sz w:val="20"/>
        </w:rPr>
        <w:t>Using</w:t>
      </w:r>
      <w:r>
        <w:rPr>
          <w:rFonts w:ascii="Trebuchet MS"/>
          <w:i/>
          <w:color w:val="231F20"/>
          <w:spacing w:val="-11"/>
          <w:sz w:val="20"/>
        </w:rPr>
        <w:t> </w:t>
      </w:r>
      <w:r>
        <w:rPr>
          <w:rFonts w:ascii="Trebuchet MS"/>
          <w:i/>
          <w:color w:val="231F20"/>
          <w:spacing w:val="-4"/>
          <w:sz w:val="20"/>
        </w:rPr>
        <w:t>ISO</w:t>
      </w:r>
      <w:r>
        <w:rPr>
          <w:rFonts w:ascii="Trebuchet MS"/>
          <w:i/>
          <w:color w:val="231F20"/>
          <w:spacing w:val="-11"/>
          <w:sz w:val="20"/>
        </w:rPr>
        <w:t> </w:t>
      </w:r>
      <w:r>
        <w:rPr>
          <w:rFonts w:ascii="Trebuchet MS"/>
          <w:i/>
          <w:color w:val="231F20"/>
          <w:spacing w:val="-4"/>
          <w:sz w:val="20"/>
        </w:rPr>
        <w:t>9001:2000</w:t>
      </w:r>
      <w:r>
        <w:rPr>
          <w:rFonts w:ascii="Trebuchet MS"/>
          <w:i/>
          <w:color w:val="231F20"/>
          <w:spacing w:val="-11"/>
          <w:sz w:val="20"/>
        </w:rPr>
        <w:t> </w:t>
      </w:r>
      <w:r>
        <w:rPr>
          <w:rFonts w:ascii="Trebuchet MS"/>
          <w:i/>
          <w:color w:val="231F20"/>
          <w:spacing w:val="-4"/>
          <w:sz w:val="20"/>
        </w:rPr>
        <w:t>for</w:t>
      </w:r>
      <w:r>
        <w:rPr>
          <w:rFonts w:ascii="Trebuchet MS"/>
          <w:i/>
          <w:color w:val="231F20"/>
          <w:spacing w:val="-11"/>
          <w:sz w:val="20"/>
        </w:rPr>
        <w:t> </w:t>
      </w:r>
      <w:r>
        <w:rPr>
          <w:rFonts w:ascii="Trebuchet MS"/>
          <w:i/>
          <w:color w:val="231F20"/>
          <w:spacing w:val="-4"/>
          <w:sz w:val="20"/>
        </w:rPr>
        <w:t>Software</w:t>
      </w:r>
      <w:r>
        <w:rPr>
          <w:rFonts w:ascii="Trebuchet MS"/>
          <w:i/>
          <w:color w:val="231F20"/>
          <w:spacing w:val="-11"/>
          <w:sz w:val="20"/>
        </w:rPr>
        <w:t> </w:t>
      </w:r>
      <w:r>
        <w:rPr>
          <w:rFonts w:ascii="Trebuchet MS"/>
          <w:i/>
          <w:color w:val="231F20"/>
          <w:spacing w:val="-4"/>
          <w:sz w:val="20"/>
        </w:rPr>
        <w:t>Quality</w:t>
      </w:r>
      <w:r>
        <w:rPr>
          <w:rFonts w:ascii="Trebuchet MS"/>
          <w:i/>
          <w:color w:val="231F20"/>
          <w:spacing w:val="-11"/>
          <w:sz w:val="20"/>
        </w:rPr>
        <w:t> </w:t>
      </w:r>
      <w:r>
        <w:rPr>
          <w:rFonts w:ascii="Trebuchet MS"/>
          <w:i/>
          <w:color w:val="231F20"/>
          <w:spacing w:val="-4"/>
          <w:sz w:val="20"/>
        </w:rPr>
        <w:t>Management</w:t>
      </w:r>
      <w:r>
        <w:rPr>
          <w:rFonts w:ascii="Trebuchet MS"/>
          <w:i/>
          <w:color w:val="231F20"/>
          <w:spacing w:val="-11"/>
          <w:sz w:val="20"/>
        </w:rPr>
        <w:t> </w:t>
      </w:r>
      <w:r>
        <w:rPr>
          <w:rFonts w:ascii="Trebuchet MS"/>
          <w:i/>
          <w:color w:val="231F20"/>
          <w:spacing w:val="-4"/>
          <w:sz w:val="20"/>
        </w:rPr>
        <w:t>System</w:t>
      </w:r>
      <w:r>
        <w:rPr>
          <w:rFonts w:ascii="Trebuchet MS"/>
          <w:i/>
          <w:color w:val="231F20"/>
          <w:spacing w:val="-11"/>
          <w:sz w:val="20"/>
        </w:rPr>
        <w:t> </w:t>
      </w:r>
      <w:r>
        <w:rPr>
          <w:rFonts w:ascii="Trebuchet MS"/>
          <w:i/>
          <w:color w:val="231F20"/>
          <w:spacing w:val="-4"/>
          <w:sz w:val="20"/>
        </w:rPr>
        <w:t>Construction,</w:t>
      </w:r>
    </w:p>
    <w:p>
      <w:pPr>
        <w:spacing w:before="24"/>
        <w:ind w:left="1761" w:right="0" w:firstLine="0"/>
        <w:jc w:val="left"/>
        <w:rPr>
          <w:sz w:val="20"/>
        </w:rPr>
      </w:pPr>
      <w:r>
        <w:rPr>
          <w:rFonts w:ascii="Trebuchet MS"/>
          <w:i/>
          <w:color w:val="231F20"/>
          <w:spacing w:val="-4"/>
          <w:sz w:val="20"/>
        </w:rPr>
        <w:t>Certi</w:t>
      </w:r>
      <w:r>
        <w:rPr>
          <w:rFonts w:ascii="Courier New"/>
          <w:i/>
          <w:color w:val="231F20"/>
          <w:spacing w:val="-4"/>
          <w:sz w:val="20"/>
        </w:rPr>
        <w:t>fi</w:t>
      </w:r>
      <w:r>
        <w:rPr>
          <w:rFonts w:ascii="Trebuchet MS"/>
          <w:i/>
          <w:color w:val="231F20"/>
          <w:spacing w:val="-4"/>
          <w:sz w:val="20"/>
        </w:rPr>
        <w:t>cation</w:t>
      </w:r>
      <w:r>
        <w:rPr>
          <w:rFonts w:ascii="Trebuchet MS"/>
          <w:i/>
          <w:color w:val="231F20"/>
          <w:spacing w:val="-12"/>
          <w:sz w:val="20"/>
        </w:rPr>
        <w:t> </w:t>
      </w:r>
      <w:r>
        <w:rPr>
          <w:rFonts w:ascii="Trebuchet MS"/>
          <w:i/>
          <w:color w:val="231F20"/>
          <w:spacing w:val="-4"/>
          <w:sz w:val="20"/>
        </w:rPr>
        <w:t>and</w:t>
      </w:r>
      <w:r>
        <w:rPr>
          <w:rFonts w:ascii="Trebuchet MS"/>
          <w:i/>
          <w:color w:val="231F20"/>
          <w:spacing w:val="-11"/>
          <w:sz w:val="20"/>
        </w:rPr>
        <w:t> </w:t>
      </w:r>
      <w:r>
        <w:rPr>
          <w:rFonts w:ascii="Trebuchet MS"/>
          <w:i/>
          <w:color w:val="231F20"/>
          <w:spacing w:val="-4"/>
          <w:sz w:val="20"/>
        </w:rPr>
        <w:t>Continual</w:t>
      </w:r>
      <w:r>
        <w:rPr>
          <w:rFonts w:ascii="Trebuchet MS"/>
          <w:i/>
          <w:color w:val="231F20"/>
          <w:spacing w:val="-11"/>
          <w:sz w:val="20"/>
        </w:rPr>
        <w:t> </w:t>
      </w:r>
      <w:r>
        <w:rPr>
          <w:rFonts w:ascii="Trebuchet MS"/>
          <w:i/>
          <w:color w:val="231F20"/>
          <w:spacing w:val="-4"/>
          <w:sz w:val="20"/>
        </w:rPr>
        <w:t>Improvement</w:t>
      </w:r>
      <w:r>
        <w:rPr>
          <w:color w:val="231F20"/>
          <w:spacing w:val="-4"/>
          <w:sz w:val="20"/>
        </w:rPr>
        <w:t>,</w:t>
      </w:r>
      <w:r>
        <w:rPr>
          <w:color w:val="231F20"/>
          <w:spacing w:val="-10"/>
          <w:sz w:val="20"/>
        </w:rPr>
        <w:t> </w:t>
      </w:r>
      <w:r>
        <w:rPr>
          <w:color w:val="231F20"/>
          <w:spacing w:val="-4"/>
          <w:sz w:val="20"/>
        </w:rPr>
        <w:t>Issue</w:t>
      </w:r>
      <w:r>
        <w:rPr>
          <w:color w:val="231F20"/>
          <w:spacing w:val="-9"/>
          <w:sz w:val="20"/>
        </w:rPr>
        <w:t> </w:t>
      </w:r>
      <w:r>
        <w:rPr>
          <w:color w:val="231F20"/>
          <w:spacing w:val="-4"/>
          <w:sz w:val="20"/>
        </w:rPr>
        <w:t>5,</w:t>
      </w:r>
      <w:r>
        <w:rPr>
          <w:color w:val="231F20"/>
          <w:spacing w:val="-8"/>
          <w:sz w:val="20"/>
        </w:rPr>
        <w:t> </w:t>
      </w:r>
      <w:r>
        <w:rPr>
          <w:color w:val="231F20"/>
          <w:spacing w:val="-4"/>
          <w:sz w:val="20"/>
        </w:rPr>
        <w:t>British</w:t>
      </w:r>
      <w:r>
        <w:rPr>
          <w:color w:val="231F20"/>
          <w:spacing w:val="-8"/>
          <w:sz w:val="20"/>
        </w:rPr>
        <w:t> </w:t>
      </w:r>
      <w:r>
        <w:rPr>
          <w:color w:val="231F20"/>
          <w:spacing w:val="-4"/>
          <w:sz w:val="20"/>
        </w:rPr>
        <w:t>Standards</w:t>
      </w:r>
      <w:r>
        <w:rPr>
          <w:color w:val="231F20"/>
          <w:spacing w:val="-7"/>
          <w:sz w:val="20"/>
        </w:rPr>
        <w:t> </w:t>
      </w:r>
      <w:r>
        <w:rPr>
          <w:color w:val="231F20"/>
          <w:spacing w:val="-4"/>
          <w:sz w:val="20"/>
        </w:rPr>
        <w:t>Institution,</w:t>
      </w:r>
      <w:r>
        <w:rPr>
          <w:color w:val="231F20"/>
          <w:spacing w:val="-8"/>
          <w:sz w:val="20"/>
        </w:rPr>
        <w:t> </w:t>
      </w:r>
      <w:r>
        <w:rPr>
          <w:color w:val="231F20"/>
          <w:spacing w:val="-4"/>
          <w:sz w:val="20"/>
        </w:rPr>
        <w:t>2001</w:t>
      </w:r>
    </w:p>
    <w:p>
      <w:pPr>
        <w:pStyle w:val="BodyText"/>
        <w:spacing w:before="16"/>
      </w:pPr>
    </w:p>
    <w:p>
      <w:pPr>
        <w:pStyle w:val="ListParagraph"/>
        <w:numPr>
          <w:ilvl w:val="0"/>
          <w:numId w:val="90"/>
        </w:numPr>
        <w:tabs>
          <w:tab w:pos="1761" w:val="left" w:leader="none"/>
        </w:tabs>
        <w:spacing w:line="240" w:lineRule="auto" w:before="0" w:after="0"/>
        <w:ind w:left="1761" w:right="0" w:hanging="567"/>
        <w:jc w:val="left"/>
        <w:rPr>
          <w:sz w:val="20"/>
        </w:rPr>
      </w:pPr>
      <w:r>
        <w:rPr>
          <w:color w:val="231F20"/>
          <w:spacing w:val="-6"/>
          <w:sz w:val="20"/>
        </w:rPr>
        <w:t>Straker</w:t>
      </w:r>
      <w:r>
        <w:rPr>
          <w:color w:val="231F20"/>
          <w:sz w:val="20"/>
        </w:rPr>
        <w:t> </w:t>
      </w:r>
      <w:r>
        <w:rPr>
          <w:color w:val="231F20"/>
          <w:spacing w:val="-6"/>
          <w:sz w:val="20"/>
        </w:rPr>
        <w:t>D.,</w:t>
      </w:r>
      <w:r>
        <w:rPr>
          <w:color w:val="231F20"/>
          <w:spacing w:val="2"/>
          <w:sz w:val="20"/>
        </w:rPr>
        <w:t> </w:t>
      </w:r>
      <w:r>
        <w:rPr>
          <w:rFonts w:ascii="Trebuchet MS" w:hAnsi="Trebuchet MS"/>
          <w:i/>
          <w:color w:val="231F20"/>
          <w:spacing w:val="-6"/>
          <w:sz w:val="20"/>
        </w:rPr>
        <w:t>C</w:t>
      </w:r>
      <w:r>
        <w:rPr>
          <w:rFonts w:ascii="Trebuchet MS" w:hAnsi="Trebuchet MS"/>
          <w:i/>
          <w:color w:val="231F20"/>
          <w:spacing w:val="-3"/>
          <w:sz w:val="20"/>
        </w:rPr>
        <w:t> </w:t>
      </w:r>
      <w:r>
        <w:rPr>
          <w:rFonts w:ascii="Trebuchet MS" w:hAnsi="Trebuchet MS"/>
          <w:i/>
          <w:color w:val="231F20"/>
          <w:spacing w:val="-6"/>
          <w:sz w:val="20"/>
        </w:rPr>
        <w:t>Style:</w:t>
      </w:r>
      <w:r>
        <w:rPr>
          <w:rFonts w:ascii="Trebuchet MS" w:hAnsi="Trebuchet MS"/>
          <w:i/>
          <w:color w:val="231F20"/>
          <w:spacing w:val="-3"/>
          <w:sz w:val="20"/>
        </w:rPr>
        <w:t> </w:t>
      </w:r>
      <w:r>
        <w:rPr>
          <w:rFonts w:ascii="Trebuchet MS" w:hAnsi="Trebuchet MS"/>
          <w:i/>
          <w:color w:val="231F20"/>
          <w:spacing w:val="-6"/>
          <w:sz w:val="20"/>
        </w:rPr>
        <w:t>Standards</w:t>
      </w:r>
      <w:r>
        <w:rPr>
          <w:rFonts w:ascii="Trebuchet MS" w:hAnsi="Trebuchet MS"/>
          <w:i/>
          <w:color w:val="231F20"/>
          <w:spacing w:val="-3"/>
          <w:sz w:val="20"/>
        </w:rPr>
        <w:t> </w:t>
      </w:r>
      <w:r>
        <w:rPr>
          <w:rFonts w:ascii="Trebuchet MS" w:hAnsi="Trebuchet MS"/>
          <w:i/>
          <w:color w:val="231F20"/>
          <w:spacing w:val="-6"/>
          <w:sz w:val="20"/>
        </w:rPr>
        <w:t>and</w:t>
      </w:r>
      <w:r>
        <w:rPr>
          <w:rFonts w:ascii="Trebuchet MS" w:hAnsi="Trebuchet MS"/>
          <w:i/>
          <w:color w:val="231F20"/>
          <w:spacing w:val="-3"/>
          <w:sz w:val="20"/>
        </w:rPr>
        <w:t> </w:t>
      </w:r>
      <w:r>
        <w:rPr>
          <w:rFonts w:ascii="Trebuchet MS" w:hAnsi="Trebuchet MS"/>
          <w:i/>
          <w:color w:val="231F20"/>
          <w:spacing w:val="-6"/>
          <w:sz w:val="20"/>
        </w:rPr>
        <w:t>Guidelines</w:t>
      </w:r>
      <w:r>
        <w:rPr>
          <w:color w:val="231F20"/>
          <w:spacing w:val="-6"/>
          <w:sz w:val="20"/>
        </w:rPr>
        <w:t>,</w:t>
      </w:r>
      <w:r>
        <w:rPr>
          <w:color w:val="231F20"/>
          <w:spacing w:val="1"/>
          <w:sz w:val="20"/>
        </w:rPr>
        <w:t> </w:t>
      </w:r>
      <w:r>
        <w:rPr>
          <w:color w:val="231F20"/>
          <w:spacing w:val="-6"/>
          <w:sz w:val="20"/>
        </w:rPr>
        <w:t>ISBN</w:t>
      </w:r>
      <w:r>
        <w:rPr>
          <w:color w:val="231F20"/>
          <w:spacing w:val="2"/>
          <w:sz w:val="20"/>
        </w:rPr>
        <w:t> </w:t>
      </w:r>
      <w:r>
        <w:rPr>
          <w:color w:val="231F20"/>
          <w:spacing w:val="-6"/>
          <w:sz w:val="20"/>
        </w:rPr>
        <w:t>0–13-116898-3,</w:t>
      </w:r>
      <w:r>
        <w:rPr>
          <w:color w:val="231F20"/>
          <w:spacing w:val="2"/>
          <w:sz w:val="20"/>
        </w:rPr>
        <w:t> </w:t>
      </w:r>
      <w:r>
        <w:rPr>
          <w:color w:val="231F20"/>
          <w:spacing w:val="-6"/>
          <w:sz w:val="20"/>
        </w:rPr>
        <w:t>Prentice</w:t>
      </w:r>
      <w:r>
        <w:rPr>
          <w:color w:val="231F20"/>
          <w:spacing w:val="2"/>
          <w:sz w:val="20"/>
        </w:rPr>
        <w:t> </w:t>
      </w:r>
      <w:r>
        <w:rPr>
          <w:color w:val="231F20"/>
          <w:spacing w:val="-6"/>
          <w:sz w:val="20"/>
        </w:rPr>
        <w:t>Hall</w:t>
      </w:r>
      <w:r>
        <w:rPr>
          <w:color w:val="231F20"/>
          <w:spacing w:val="2"/>
          <w:sz w:val="20"/>
        </w:rPr>
        <w:t> </w:t>
      </w:r>
      <w:r>
        <w:rPr>
          <w:color w:val="231F20"/>
          <w:spacing w:val="-6"/>
          <w:sz w:val="20"/>
        </w:rPr>
        <w:t>1991</w:t>
      </w:r>
    </w:p>
    <w:p>
      <w:pPr>
        <w:pStyle w:val="BodyText"/>
        <w:spacing w:before="32"/>
      </w:pPr>
    </w:p>
    <w:p>
      <w:pPr>
        <w:pStyle w:val="ListParagraph"/>
        <w:numPr>
          <w:ilvl w:val="0"/>
          <w:numId w:val="90"/>
        </w:numPr>
        <w:tabs>
          <w:tab w:pos="1761" w:val="left" w:leader="none"/>
        </w:tabs>
        <w:spacing w:line="240" w:lineRule="auto" w:before="0" w:after="0"/>
        <w:ind w:left="1761" w:right="0" w:hanging="567"/>
        <w:jc w:val="left"/>
        <w:rPr>
          <w:sz w:val="20"/>
        </w:rPr>
      </w:pPr>
      <w:r>
        <w:rPr>
          <w:color w:val="231F20"/>
          <w:w w:val="90"/>
          <w:sz w:val="20"/>
        </w:rPr>
        <w:t>Fenton</w:t>
      </w:r>
      <w:r>
        <w:rPr>
          <w:color w:val="231F20"/>
          <w:spacing w:val="14"/>
          <w:sz w:val="20"/>
        </w:rPr>
        <w:t> </w:t>
      </w:r>
      <w:r>
        <w:rPr>
          <w:color w:val="231F20"/>
          <w:w w:val="90"/>
          <w:sz w:val="20"/>
        </w:rPr>
        <w:t>N.E.</w:t>
      </w:r>
      <w:r>
        <w:rPr>
          <w:color w:val="231F20"/>
          <w:spacing w:val="14"/>
          <w:sz w:val="20"/>
        </w:rPr>
        <w:t> </w:t>
      </w:r>
      <w:r>
        <w:rPr>
          <w:color w:val="231F20"/>
          <w:w w:val="90"/>
          <w:sz w:val="20"/>
        </w:rPr>
        <w:t>and</w:t>
      </w:r>
      <w:r>
        <w:rPr>
          <w:color w:val="231F20"/>
          <w:spacing w:val="14"/>
          <w:sz w:val="20"/>
        </w:rPr>
        <w:t> </w:t>
      </w:r>
      <w:r>
        <w:rPr>
          <w:color w:val="231F20"/>
          <w:w w:val="90"/>
          <w:sz w:val="20"/>
        </w:rPr>
        <w:t>P</w:t>
      </w:r>
      <w:r>
        <w:rPr>
          <w:rFonts w:ascii="Courier New"/>
          <w:color w:val="231F20"/>
          <w:w w:val="90"/>
          <w:sz w:val="20"/>
        </w:rPr>
        <w:t>fl</w:t>
      </w:r>
      <w:r>
        <w:rPr>
          <w:color w:val="231F20"/>
          <w:w w:val="90"/>
          <w:sz w:val="20"/>
        </w:rPr>
        <w:t>eeger</w:t>
      </w:r>
      <w:r>
        <w:rPr>
          <w:color w:val="231F20"/>
          <w:spacing w:val="14"/>
          <w:sz w:val="20"/>
        </w:rPr>
        <w:t> </w:t>
      </w:r>
      <w:r>
        <w:rPr>
          <w:color w:val="231F20"/>
          <w:w w:val="90"/>
          <w:sz w:val="20"/>
        </w:rPr>
        <w:t>S.L.,</w:t>
      </w:r>
      <w:r>
        <w:rPr>
          <w:color w:val="231F20"/>
          <w:spacing w:val="15"/>
          <w:sz w:val="20"/>
        </w:rPr>
        <w:t> </w:t>
      </w:r>
      <w:r>
        <w:rPr>
          <w:rFonts w:ascii="Trebuchet MS"/>
          <w:i/>
          <w:color w:val="231F20"/>
          <w:w w:val="90"/>
          <w:sz w:val="20"/>
        </w:rPr>
        <w:t>Software</w:t>
      </w:r>
      <w:r>
        <w:rPr>
          <w:rFonts w:ascii="Trebuchet MS"/>
          <w:i/>
          <w:color w:val="231F20"/>
          <w:spacing w:val="9"/>
          <w:sz w:val="20"/>
        </w:rPr>
        <w:t> </w:t>
      </w:r>
      <w:r>
        <w:rPr>
          <w:rFonts w:ascii="Trebuchet MS"/>
          <w:i/>
          <w:color w:val="231F20"/>
          <w:w w:val="90"/>
          <w:sz w:val="20"/>
        </w:rPr>
        <w:t>Metrics:</w:t>
      </w:r>
      <w:r>
        <w:rPr>
          <w:rFonts w:ascii="Trebuchet MS"/>
          <w:i/>
          <w:color w:val="231F20"/>
          <w:spacing w:val="9"/>
          <w:sz w:val="20"/>
        </w:rPr>
        <w:t> </w:t>
      </w:r>
      <w:r>
        <w:rPr>
          <w:rFonts w:ascii="Trebuchet MS"/>
          <w:i/>
          <w:color w:val="231F20"/>
          <w:w w:val="90"/>
          <w:sz w:val="20"/>
        </w:rPr>
        <w:t>A</w:t>
      </w:r>
      <w:r>
        <w:rPr>
          <w:rFonts w:ascii="Trebuchet MS"/>
          <w:i/>
          <w:color w:val="231F20"/>
          <w:spacing w:val="9"/>
          <w:sz w:val="20"/>
        </w:rPr>
        <w:t> </w:t>
      </w:r>
      <w:r>
        <w:rPr>
          <w:rFonts w:ascii="Trebuchet MS"/>
          <w:i/>
          <w:color w:val="231F20"/>
          <w:w w:val="90"/>
          <w:sz w:val="20"/>
        </w:rPr>
        <w:t>Rigorous</w:t>
      </w:r>
      <w:r>
        <w:rPr>
          <w:rFonts w:ascii="Trebuchet MS"/>
          <w:i/>
          <w:color w:val="231F20"/>
          <w:spacing w:val="9"/>
          <w:sz w:val="20"/>
        </w:rPr>
        <w:t> </w:t>
      </w:r>
      <w:r>
        <w:rPr>
          <w:rFonts w:ascii="Trebuchet MS"/>
          <w:i/>
          <w:color w:val="231F20"/>
          <w:w w:val="90"/>
          <w:sz w:val="20"/>
        </w:rPr>
        <w:t>and</w:t>
      </w:r>
      <w:r>
        <w:rPr>
          <w:rFonts w:ascii="Trebuchet MS"/>
          <w:i/>
          <w:color w:val="231F20"/>
          <w:spacing w:val="9"/>
          <w:sz w:val="20"/>
        </w:rPr>
        <w:t> </w:t>
      </w:r>
      <w:r>
        <w:rPr>
          <w:rFonts w:ascii="Trebuchet MS"/>
          <w:i/>
          <w:color w:val="231F20"/>
          <w:w w:val="90"/>
          <w:sz w:val="20"/>
        </w:rPr>
        <w:t>Practical</w:t>
      </w:r>
      <w:r>
        <w:rPr>
          <w:rFonts w:ascii="Trebuchet MS"/>
          <w:i/>
          <w:color w:val="231F20"/>
          <w:spacing w:val="9"/>
          <w:sz w:val="20"/>
        </w:rPr>
        <w:t> </w:t>
      </w:r>
      <w:r>
        <w:rPr>
          <w:rFonts w:ascii="Trebuchet MS"/>
          <w:i/>
          <w:color w:val="231F20"/>
          <w:w w:val="90"/>
          <w:sz w:val="20"/>
        </w:rPr>
        <w:t>Approach</w:t>
      </w:r>
      <w:r>
        <w:rPr>
          <w:color w:val="231F20"/>
          <w:w w:val="90"/>
          <w:sz w:val="20"/>
        </w:rPr>
        <w:t>,</w:t>
      </w:r>
      <w:r>
        <w:rPr>
          <w:color w:val="231F20"/>
          <w:spacing w:val="14"/>
          <w:sz w:val="20"/>
        </w:rPr>
        <w:t> </w:t>
      </w:r>
      <w:r>
        <w:rPr>
          <w:color w:val="231F20"/>
          <w:w w:val="90"/>
          <w:sz w:val="20"/>
        </w:rPr>
        <w:t>2nd</w:t>
      </w:r>
      <w:r>
        <w:rPr>
          <w:color w:val="231F20"/>
          <w:spacing w:val="15"/>
          <w:sz w:val="20"/>
        </w:rPr>
        <w:t> </w:t>
      </w:r>
      <w:r>
        <w:rPr>
          <w:color w:val="231F20"/>
          <w:spacing w:val="-2"/>
          <w:w w:val="90"/>
          <w:sz w:val="20"/>
        </w:rPr>
        <w:t>Edition,</w:t>
      </w:r>
    </w:p>
    <w:p>
      <w:pPr>
        <w:pStyle w:val="BodyText"/>
        <w:spacing w:before="9"/>
        <w:ind w:left="1761"/>
      </w:pPr>
      <w:r>
        <w:rPr>
          <w:color w:val="231F20"/>
          <w:spacing w:val="-4"/>
        </w:rPr>
        <w:t>ISBN</w:t>
      </w:r>
      <w:r>
        <w:rPr>
          <w:color w:val="231F20"/>
          <w:spacing w:val="-8"/>
        </w:rPr>
        <w:t> </w:t>
      </w:r>
      <w:r>
        <w:rPr>
          <w:color w:val="231F20"/>
          <w:spacing w:val="-4"/>
        </w:rPr>
        <w:t>0-534-95429-1,</w:t>
      </w:r>
      <w:r>
        <w:rPr>
          <w:color w:val="231F20"/>
          <w:spacing w:val="-7"/>
        </w:rPr>
        <w:t> </w:t>
      </w:r>
      <w:r>
        <w:rPr>
          <w:color w:val="231F20"/>
          <w:spacing w:val="-4"/>
        </w:rPr>
        <w:t>PWS,</w:t>
      </w:r>
      <w:r>
        <w:rPr>
          <w:color w:val="231F20"/>
          <w:spacing w:val="-7"/>
        </w:rPr>
        <w:t> </w:t>
      </w:r>
      <w:r>
        <w:rPr>
          <w:color w:val="231F20"/>
          <w:spacing w:val="-4"/>
        </w:rPr>
        <w:t>1998</w:t>
      </w:r>
    </w:p>
    <w:p>
      <w:pPr>
        <w:pStyle w:val="BodyText"/>
        <w:spacing w:before="34"/>
      </w:pPr>
    </w:p>
    <w:p>
      <w:pPr>
        <w:pStyle w:val="ListParagraph"/>
        <w:numPr>
          <w:ilvl w:val="0"/>
          <w:numId w:val="90"/>
        </w:numPr>
        <w:tabs>
          <w:tab w:pos="1761" w:val="left" w:leader="none"/>
        </w:tabs>
        <w:spacing w:line="264" w:lineRule="auto" w:before="0" w:after="0"/>
        <w:ind w:left="1761" w:right="1388" w:hanging="567"/>
        <w:jc w:val="left"/>
        <w:rPr>
          <w:sz w:val="20"/>
        </w:rPr>
      </w:pPr>
      <w:r>
        <w:rPr>
          <w:color w:val="231F20"/>
          <w:sz w:val="20"/>
        </w:rPr>
        <w:t>MISRA</w:t>
      </w:r>
      <w:r>
        <w:rPr>
          <w:color w:val="231F20"/>
          <w:spacing w:val="-9"/>
          <w:sz w:val="20"/>
        </w:rPr>
        <w:t> </w:t>
      </w:r>
      <w:r>
        <w:rPr>
          <w:color w:val="231F20"/>
          <w:sz w:val="20"/>
        </w:rPr>
        <w:t>Report</w:t>
      </w:r>
      <w:r>
        <w:rPr>
          <w:color w:val="231F20"/>
          <w:spacing w:val="-9"/>
          <w:sz w:val="20"/>
        </w:rPr>
        <w:t> </w:t>
      </w:r>
      <w:r>
        <w:rPr>
          <w:color w:val="231F20"/>
          <w:sz w:val="20"/>
        </w:rPr>
        <w:t>5</w:t>
      </w:r>
      <w:r>
        <w:rPr>
          <w:color w:val="231F20"/>
          <w:spacing w:val="-9"/>
          <w:sz w:val="20"/>
        </w:rPr>
        <w:t> </w:t>
      </w:r>
      <w:r>
        <w:rPr>
          <w:rFonts w:ascii="Trebuchet MS"/>
          <w:i/>
          <w:color w:val="231F20"/>
          <w:sz w:val="20"/>
        </w:rPr>
        <w:t>Software</w:t>
      </w:r>
      <w:r>
        <w:rPr>
          <w:rFonts w:ascii="Trebuchet MS"/>
          <w:i/>
          <w:color w:val="231F20"/>
          <w:spacing w:val="-14"/>
          <w:sz w:val="20"/>
        </w:rPr>
        <w:t> </w:t>
      </w:r>
      <w:r>
        <w:rPr>
          <w:rFonts w:ascii="Trebuchet MS"/>
          <w:i/>
          <w:color w:val="231F20"/>
          <w:sz w:val="20"/>
        </w:rPr>
        <w:t>Metrics</w:t>
      </w:r>
      <w:r>
        <w:rPr>
          <w:color w:val="231F20"/>
          <w:sz w:val="20"/>
        </w:rPr>
        <w:t>,</w:t>
      </w:r>
      <w:r>
        <w:rPr>
          <w:color w:val="231F20"/>
          <w:spacing w:val="-9"/>
          <w:sz w:val="20"/>
        </w:rPr>
        <w:t> </w:t>
      </w:r>
      <w:r>
        <w:rPr>
          <w:color w:val="231F20"/>
          <w:sz w:val="20"/>
        </w:rPr>
        <w:t>Motor</w:t>
      </w:r>
      <w:r>
        <w:rPr>
          <w:color w:val="231F20"/>
          <w:spacing w:val="-9"/>
          <w:sz w:val="20"/>
        </w:rPr>
        <w:t> </w:t>
      </w:r>
      <w:r>
        <w:rPr>
          <w:color w:val="231F20"/>
          <w:sz w:val="20"/>
        </w:rPr>
        <w:t>Industry</w:t>
      </w:r>
      <w:r>
        <w:rPr>
          <w:color w:val="231F20"/>
          <w:spacing w:val="-9"/>
          <w:sz w:val="20"/>
        </w:rPr>
        <w:t> </w:t>
      </w:r>
      <w:r>
        <w:rPr>
          <w:color w:val="231F20"/>
          <w:sz w:val="20"/>
        </w:rPr>
        <w:t>Research</w:t>
      </w:r>
      <w:r>
        <w:rPr>
          <w:color w:val="231F20"/>
          <w:spacing w:val="-9"/>
          <w:sz w:val="20"/>
        </w:rPr>
        <w:t> </w:t>
      </w:r>
      <w:r>
        <w:rPr>
          <w:color w:val="231F20"/>
          <w:sz w:val="20"/>
        </w:rPr>
        <w:t>Association,</w:t>
      </w:r>
      <w:r>
        <w:rPr>
          <w:color w:val="231F20"/>
          <w:spacing w:val="-9"/>
          <w:sz w:val="20"/>
        </w:rPr>
        <w:t> </w:t>
      </w:r>
      <w:r>
        <w:rPr>
          <w:color w:val="231F20"/>
          <w:sz w:val="20"/>
        </w:rPr>
        <w:t>Nuneaton,</w:t>
      </w:r>
      <w:r>
        <w:rPr>
          <w:color w:val="231F20"/>
          <w:spacing w:val="-9"/>
          <w:sz w:val="20"/>
        </w:rPr>
        <w:t> </w:t>
      </w:r>
      <w:r>
        <w:rPr>
          <w:color w:val="231F20"/>
          <w:sz w:val="20"/>
        </w:rPr>
        <w:t>February </w:t>
      </w:r>
      <w:r>
        <w:rPr>
          <w:color w:val="231F20"/>
          <w:spacing w:val="-4"/>
          <w:sz w:val="20"/>
        </w:rPr>
        <w:t>1995</w:t>
      </w:r>
    </w:p>
    <w:p>
      <w:pPr>
        <w:pStyle w:val="BodyText"/>
        <w:spacing w:before="11"/>
      </w:pPr>
    </w:p>
    <w:p>
      <w:pPr>
        <w:pStyle w:val="ListParagraph"/>
        <w:numPr>
          <w:ilvl w:val="0"/>
          <w:numId w:val="90"/>
        </w:numPr>
        <w:tabs>
          <w:tab w:pos="1761" w:val="left" w:leader="none"/>
        </w:tabs>
        <w:spacing w:line="240" w:lineRule="auto" w:before="1" w:after="0"/>
        <w:ind w:left="1761" w:right="0" w:hanging="567"/>
        <w:jc w:val="left"/>
        <w:rPr>
          <w:sz w:val="20"/>
        </w:rPr>
      </w:pPr>
      <w:r>
        <w:rPr>
          <w:color w:val="231F20"/>
          <w:spacing w:val="-4"/>
          <w:sz w:val="20"/>
        </w:rPr>
        <w:t>MISRA</w:t>
      </w:r>
      <w:r>
        <w:rPr>
          <w:color w:val="231F20"/>
          <w:spacing w:val="-6"/>
          <w:sz w:val="20"/>
        </w:rPr>
        <w:t> </w:t>
      </w:r>
      <w:r>
        <w:rPr>
          <w:color w:val="231F20"/>
          <w:spacing w:val="-4"/>
          <w:sz w:val="20"/>
        </w:rPr>
        <w:t>Report</w:t>
      </w:r>
      <w:r>
        <w:rPr>
          <w:color w:val="231F20"/>
          <w:spacing w:val="-6"/>
          <w:sz w:val="20"/>
        </w:rPr>
        <w:t> </w:t>
      </w:r>
      <w:r>
        <w:rPr>
          <w:color w:val="231F20"/>
          <w:spacing w:val="-4"/>
          <w:sz w:val="20"/>
        </w:rPr>
        <w:t>6</w:t>
      </w:r>
      <w:r>
        <w:rPr>
          <w:color w:val="231F20"/>
          <w:spacing w:val="-5"/>
          <w:sz w:val="20"/>
        </w:rPr>
        <w:t> </w:t>
      </w:r>
      <w:r>
        <w:rPr>
          <w:rFonts w:ascii="Trebuchet MS"/>
          <w:i/>
          <w:color w:val="231F20"/>
          <w:spacing w:val="-4"/>
          <w:sz w:val="20"/>
        </w:rPr>
        <w:t>Veri</w:t>
      </w:r>
      <w:r>
        <w:rPr>
          <w:rFonts w:ascii="Courier New"/>
          <w:i/>
          <w:color w:val="231F20"/>
          <w:spacing w:val="-4"/>
          <w:sz w:val="20"/>
        </w:rPr>
        <w:t>fi</w:t>
      </w:r>
      <w:r>
        <w:rPr>
          <w:rFonts w:ascii="Trebuchet MS"/>
          <w:i/>
          <w:color w:val="231F20"/>
          <w:spacing w:val="-4"/>
          <w:sz w:val="20"/>
        </w:rPr>
        <w:t>cation</w:t>
      </w:r>
      <w:r>
        <w:rPr>
          <w:rFonts w:ascii="Trebuchet MS"/>
          <w:i/>
          <w:color w:val="231F20"/>
          <w:spacing w:val="-11"/>
          <w:sz w:val="20"/>
        </w:rPr>
        <w:t> </w:t>
      </w:r>
      <w:r>
        <w:rPr>
          <w:rFonts w:ascii="Trebuchet MS"/>
          <w:i/>
          <w:color w:val="231F20"/>
          <w:spacing w:val="-4"/>
          <w:sz w:val="20"/>
        </w:rPr>
        <w:t>and</w:t>
      </w:r>
      <w:r>
        <w:rPr>
          <w:rFonts w:ascii="Trebuchet MS"/>
          <w:i/>
          <w:color w:val="231F20"/>
          <w:spacing w:val="-11"/>
          <w:sz w:val="20"/>
        </w:rPr>
        <w:t> </w:t>
      </w:r>
      <w:r>
        <w:rPr>
          <w:rFonts w:ascii="Trebuchet MS"/>
          <w:i/>
          <w:color w:val="231F20"/>
          <w:spacing w:val="-4"/>
          <w:sz w:val="20"/>
        </w:rPr>
        <w:t>Validation</w:t>
      </w:r>
      <w:r>
        <w:rPr>
          <w:color w:val="231F20"/>
          <w:spacing w:val="-4"/>
          <w:sz w:val="20"/>
        </w:rPr>
        <w:t>,</w:t>
      </w:r>
      <w:r>
        <w:rPr>
          <w:color w:val="231F20"/>
          <w:spacing w:val="-6"/>
          <w:sz w:val="20"/>
        </w:rPr>
        <w:t> </w:t>
      </w:r>
      <w:r>
        <w:rPr>
          <w:color w:val="231F20"/>
          <w:spacing w:val="-4"/>
          <w:sz w:val="20"/>
        </w:rPr>
        <w:t>Motor</w:t>
      </w:r>
      <w:r>
        <w:rPr>
          <w:color w:val="231F20"/>
          <w:spacing w:val="-6"/>
          <w:sz w:val="20"/>
        </w:rPr>
        <w:t> </w:t>
      </w:r>
      <w:r>
        <w:rPr>
          <w:color w:val="231F20"/>
          <w:spacing w:val="-4"/>
          <w:sz w:val="20"/>
        </w:rPr>
        <w:t>Industry</w:t>
      </w:r>
      <w:r>
        <w:rPr>
          <w:color w:val="231F20"/>
          <w:spacing w:val="-6"/>
          <w:sz w:val="20"/>
        </w:rPr>
        <w:t> </w:t>
      </w:r>
      <w:r>
        <w:rPr>
          <w:color w:val="231F20"/>
          <w:spacing w:val="-4"/>
          <w:sz w:val="20"/>
        </w:rPr>
        <w:t>Research</w:t>
      </w:r>
      <w:r>
        <w:rPr>
          <w:color w:val="231F20"/>
          <w:spacing w:val="-6"/>
          <w:sz w:val="20"/>
        </w:rPr>
        <w:t> </w:t>
      </w:r>
      <w:r>
        <w:rPr>
          <w:color w:val="231F20"/>
          <w:spacing w:val="-4"/>
          <w:sz w:val="20"/>
        </w:rPr>
        <w:t>Association,</w:t>
      </w:r>
      <w:r>
        <w:rPr>
          <w:color w:val="231F20"/>
          <w:spacing w:val="-6"/>
          <w:sz w:val="20"/>
        </w:rPr>
        <w:t> </w:t>
      </w:r>
      <w:r>
        <w:rPr>
          <w:color w:val="231F20"/>
          <w:spacing w:val="-4"/>
          <w:sz w:val="20"/>
        </w:rPr>
        <w:t>Nuneaton,</w:t>
      </w:r>
    </w:p>
    <w:p>
      <w:pPr>
        <w:pStyle w:val="BodyText"/>
        <w:spacing w:before="8"/>
        <w:ind w:left="1761"/>
      </w:pPr>
      <w:r>
        <w:rPr>
          <w:color w:val="231F20"/>
        </w:rPr>
        <w:t>February</w:t>
      </w:r>
      <w:r>
        <w:rPr>
          <w:color w:val="231F20"/>
          <w:spacing w:val="10"/>
        </w:rPr>
        <w:t> </w:t>
      </w:r>
      <w:r>
        <w:rPr>
          <w:color w:val="231F20"/>
          <w:spacing w:val="-4"/>
        </w:rPr>
        <w:t>1995</w:t>
      </w:r>
    </w:p>
    <w:p>
      <w:pPr>
        <w:pStyle w:val="BodyText"/>
        <w:spacing w:before="34"/>
      </w:pPr>
    </w:p>
    <w:p>
      <w:pPr>
        <w:pStyle w:val="ListParagraph"/>
        <w:numPr>
          <w:ilvl w:val="0"/>
          <w:numId w:val="90"/>
        </w:numPr>
        <w:tabs>
          <w:tab w:pos="1761" w:val="left" w:leader="none"/>
        </w:tabs>
        <w:spacing w:line="266" w:lineRule="auto" w:before="0" w:after="0"/>
        <w:ind w:left="1761" w:right="1366" w:hanging="567"/>
        <w:jc w:val="left"/>
        <w:rPr>
          <w:sz w:val="20"/>
        </w:rPr>
      </w:pPr>
      <w:r>
        <w:rPr>
          <w:color w:val="231F20"/>
          <w:spacing w:val="-2"/>
          <w:sz w:val="20"/>
        </w:rPr>
        <w:t>Kernighan B.W., Ritchie D.M., </w:t>
      </w:r>
      <w:r>
        <w:rPr>
          <w:rFonts w:ascii="Trebuchet MS"/>
          <w:i/>
          <w:color w:val="231F20"/>
          <w:spacing w:val="-2"/>
          <w:sz w:val="20"/>
        </w:rPr>
        <w:t>The</w:t>
      </w:r>
      <w:r>
        <w:rPr>
          <w:rFonts w:ascii="Trebuchet MS"/>
          <w:i/>
          <w:color w:val="231F20"/>
          <w:spacing w:val="-7"/>
          <w:sz w:val="20"/>
        </w:rPr>
        <w:t> </w:t>
      </w:r>
      <w:r>
        <w:rPr>
          <w:rFonts w:ascii="Trebuchet MS"/>
          <w:i/>
          <w:color w:val="231F20"/>
          <w:spacing w:val="-2"/>
          <w:sz w:val="20"/>
        </w:rPr>
        <w:t>C</w:t>
      </w:r>
      <w:r>
        <w:rPr>
          <w:rFonts w:ascii="Trebuchet MS"/>
          <w:i/>
          <w:color w:val="231F20"/>
          <w:spacing w:val="-7"/>
          <w:sz w:val="20"/>
        </w:rPr>
        <w:t> </w:t>
      </w:r>
      <w:r>
        <w:rPr>
          <w:rFonts w:ascii="Trebuchet MS"/>
          <w:i/>
          <w:color w:val="231F20"/>
          <w:spacing w:val="-2"/>
          <w:sz w:val="20"/>
        </w:rPr>
        <w:t>programming</w:t>
      </w:r>
      <w:r>
        <w:rPr>
          <w:rFonts w:ascii="Trebuchet MS"/>
          <w:i/>
          <w:color w:val="231F20"/>
          <w:spacing w:val="-7"/>
          <w:sz w:val="20"/>
        </w:rPr>
        <w:t> </w:t>
      </w:r>
      <w:r>
        <w:rPr>
          <w:rFonts w:ascii="Trebuchet MS"/>
          <w:i/>
          <w:color w:val="231F20"/>
          <w:spacing w:val="-2"/>
          <w:sz w:val="20"/>
        </w:rPr>
        <w:t>language</w:t>
      </w:r>
      <w:r>
        <w:rPr>
          <w:color w:val="231F20"/>
          <w:spacing w:val="-2"/>
          <w:sz w:val="20"/>
        </w:rPr>
        <w:t>, 2nd edition, ISBN 0-13-110362-8, </w:t>
      </w:r>
      <w:r>
        <w:rPr>
          <w:color w:val="231F20"/>
          <w:sz w:val="20"/>
        </w:rPr>
        <w:t>Prentice Hall, 1988 (note: The 1st edition is not a suitable reference document as it does not describe ANSI/ISO C)</w:t>
      </w:r>
    </w:p>
    <w:p>
      <w:pPr>
        <w:pStyle w:val="BodyText"/>
        <w:spacing w:before="8"/>
      </w:pPr>
    </w:p>
    <w:p>
      <w:pPr>
        <w:pStyle w:val="ListParagraph"/>
        <w:numPr>
          <w:ilvl w:val="0"/>
          <w:numId w:val="90"/>
        </w:numPr>
        <w:tabs>
          <w:tab w:pos="1761" w:val="left" w:leader="none"/>
        </w:tabs>
        <w:spacing w:line="240" w:lineRule="auto" w:before="0" w:after="0"/>
        <w:ind w:left="1761" w:right="0" w:hanging="567"/>
        <w:jc w:val="left"/>
        <w:rPr>
          <w:sz w:val="20"/>
        </w:rPr>
      </w:pPr>
      <w:r>
        <w:rPr>
          <w:color w:val="231F20"/>
          <w:spacing w:val="-6"/>
          <w:sz w:val="20"/>
        </w:rPr>
        <w:t>Koenig</w:t>
      </w:r>
      <w:r>
        <w:rPr>
          <w:color w:val="231F20"/>
          <w:spacing w:val="1"/>
          <w:sz w:val="20"/>
        </w:rPr>
        <w:t> </w:t>
      </w:r>
      <w:r>
        <w:rPr>
          <w:color w:val="231F20"/>
          <w:spacing w:val="-6"/>
          <w:sz w:val="20"/>
        </w:rPr>
        <w:t>A.,</w:t>
      </w:r>
      <w:r>
        <w:rPr>
          <w:color w:val="231F20"/>
          <w:spacing w:val="1"/>
          <w:sz w:val="20"/>
        </w:rPr>
        <w:t> </w:t>
      </w:r>
      <w:r>
        <w:rPr>
          <w:rFonts w:ascii="Trebuchet MS"/>
          <w:i/>
          <w:color w:val="231F20"/>
          <w:spacing w:val="-6"/>
          <w:sz w:val="20"/>
        </w:rPr>
        <w:t>C</w:t>
      </w:r>
      <w:r>
        <w:rPr>
          <w:rFonts w:ascii="Trebuchet MS"/>
          <w:i/>
          <w:color w:val="231F20"/>
          <w:spacing w:val="-4"/>
          <w:sz w:val="20"/>
        </w:rPr>
        <w:t> </w:t>
      </w:r>
      <w:r>
        <w:rPr>
          <w:rFonts w:ascii="Trebuchet MS"/>
          <w:i/>
          <w:color w:val="231F20"/>
          <w:spacing w:val="-6"/>
          <w:sz w:val="20"/>
        </w:rPr>
        <w:t>Traps</w:t>
      </w:r>
      <w:r>
        <w:rPr>
          <w:rFonts w:ascii="Trebuchet MS"/>
          <w:i/>
          <w:color w:val="231F20"/>
          <w:spacing w:val="-3"/>
          <w:sz w:val="20"/>
        </w:rPr>
        <w:t> </w:t>
      </w:r>
      <w:r>
        <w:rPr>
          <w:rFonts w:ascii="Trebuchet MS"/>
          <w:i/>
          <w:color w:val="231F20"/>
          <w:spacing w:val="-6"/>
          <w:sz w:val="20"/>
        </w:rPr>
        <w:t>and</w:t>
      </w:r>
      <w:r>
        <w:rPr>
          <w:rFonts w:ascii="Trebuchet MS"/>
          <w:i/>
          <w:color w:val="231F20"/>
          <w:spacing w:val="-4"/>
          <w:sz w:val="20"/>
        </w:rPr>
        <w:t> </w:t>
      </w:r>
      <w:r>
        <w:rPr>
          <w:rFonts w:ascii="Trebuchet MS"/>
          <w:i/>
          <w:color w:val="231F20"/>
          <w:spacing w:val="-6"/>
          <w:sz w:val="20"/>
        </w:rPr>
        <w:t>Pitfalls</w:t>
      </w:r>
      <w:r>
        <w:rPr>
          <w:color w:val="231F20"/>
          <w:spacing w:val="-6"/>
          <w:sz w:val="20"/>
        </w:rPr>
        <w:t>,</w:t>
      </w:r>
      <w:r>
        <w:rPr>
          <w:color w:val="231F20"/>
          <w:spacing w:val="1"/>
          <w:sz w:val="20"/>
        </w:rPr>
        <w:t> </w:t>
      </w:r>
      <w:r>
        <w:rPr>
          <w:color w:val="231F20"/>
          <w:spacing w:val="-6"/>
          <w:sz w:val="20"/>
        </w:rPr>
        <w:t>ISBN</w:t>
      </w:r>
      <w:r>
        <w:rPr>
          <w:color w:val="231F20"/>
          <w:spacing w:val="2"/>
          <w:sz w:val="20"/>
        </w:rPr>
        <w:t> </w:t>
      </w:r>
      <w:r>
        <w:rPr>
          <w:color w:val="231F20"/>
          <w:spacing w:val="-6"/>
          <w:sz w:val="20"/>
        </w:rPr>
        <w:t>0-201-17928-8,</w:t>
      </w:r>
      <w:r>
        <w:rPr>
          <w:color w:val="231F20"/>
          <w:spacing w:val="1"/>
          <w:sz w:val="20"/>
        </w:rPr>
        <w:t> </w:t>
      </w:r>
      <w:r>
        <w:rPr>
          <w:color w:val="231F20"/>
          <w:spacing w:val="-6"/>
          <w:sz w:val="20"/>
        </w:rPr>
        <w:t>Addison-Wesley,</w:t>
      </w:r>
      <w:r>
        <w:rPr>
          <w:color w:val="231F20"/>
          <w:spacing w:val="1"/>
          <w:sz w:val="20"/>
        </w:rPr>
        <w:t> </w:t>
      </w:r>
      <w:r>
        <w:rPr>
          <w:color w:val="231F20"/>
          <w:spacing w:val="-6"/>
          <w:sz w:val="20"/>
        </w:rPr>
        <w:t>1988</w:t>
      </w:r>
    </w:p>
    <w:p>
      <w:pPr>
        <w:pStyle w:val="BodyText"/>
        <w:spacing w:before="32"/>
      </w:pPr>
    </w:p>
    <w:p>
      <w:pPr>
        <w:pStyle w:val="ListParagraph"/>
        <w:numPr>
          <w:ilvl w:val="0"/>
          <w:numId w:val="90"/>
        </w:numPr>
        <w:tabs>
          <w:tab w:pos="1761" w:val="left" w:leader="none"/>
        </w:tabs>
        <w:spacing w:line="264" w:lineRule="auto" w:before="0" w:after="0"/>
        <w:ind w:left="1761" w:right="1412" w:hanging="567"/>
        <w:jc w:val="left"/>
        <w:rPr>
          <w:sz w:val="20"/>
        </w:rPr>
      </w:pPr>
      <w:r>
        <w:rPr>
          <w:color w:val="231F20"/>
          <w:w w:val="90"/>
          <w:sz w:val="20"/>
        </w:rPr>
        <w:t>IEC 61508:2010, </w:t>
      </w:r>
      <w:r>
        <w:rPr>
          <w:rFonts w:ascii="Trebuchet MS"/>
          <w:i/>
          <w:color w:val="231F20"/>
          <w:w w:val="90"/>
          <w:sz w:val="20"/>
        </w:rPr>
        <w:t>Functional safety of electrical/electronic/programmable electronic safety-related</w:t>
      </w:r>
      <w:r>
        <w:rPr>
          <w:rFonts w:ascii="Trebuchet MS"/>
          <w:i/>
          <w:color w:val="231F20"/>
          <w:w w:val="90"/>
          <w:sz w:val="20"/>
        </w:rPr>
        <w:t> </w:t>
      </w:r>
      <w:r>
        <w:rPr>
          <w:rFonts w:ascii="Trebuchet MS"/>
          <w:i/>
          <w:color w:val="231F20"/>
          <w:sz w:val="20"/>
        </w:rPr>
        <w:t>systems</w:t>
      </w:r>
      <w:r>
        <w:rPr>
          <w:color w:val="231F20"/>
          <w:sz w:val="20"/>
        </w:rPr>
        <w:t>, International Electromechanical Commission, in 7 parts published in 2010</w:t>
      </w:r>
    </w:p>
    <w:p>
      <w:pPr>
        <w:pStyle w:val="BodyText"/>
        <w:spacing w:before="9"/>
      </w:pPr>
    </w:p>
    <w:p>
      <w:pPr>
        <w:pStyle w:val="ListParagraph"/>
        <w:numPr>
          <w:ilvl w:val="0"/>
          <w:numId w:val="90"/>
        </w:numPr>
        <w:tabs>
          <w:tab w:pos="1761" w:val="left" w:leader="none"/>
        </w:tabs>
        <w:spacing w:line="240" w:lineRule="auto" w:before="0" w:after="0"/>
        <w:ind w:left="1761" w:right="0" w:hanging="567"/>
        <w:jc w:val="left"/>
        <w:rPr>
          <w:rFonts w:ascii="Trebuchet MS" w:hAnsi="Trebuchet MS"/>
          <w:i/>
          <w:sz w:val="20"/>
        </w:rPr>
      </w:pPr>
      <w:r>
        <w:rPr>
          <w:color w:val="231F20"/>
          <w:spacing w:val="-6"/>
          <w:sz w:val="20"/>
        </w:rPr>
        <w:t>EN</w:t>
      </w:r>
      <w:r>
        <w:rPr>
          <w:color w:val="231F20"/>
          <w:spacing w:val="3"/>
          <w:sz w:val="20"/>
        </w:rPr>
        <w:t> </w:t>
      </w:r>
      <w:r>
        <w:rPr>
          <w:color w:val="231F20"/>
          <w:spacing w:val="-6"/>
          <w:sz w:val="20"/>
        </w:rPr>
        <w:t>50128:2011,</w:t>
      </w:r>
      <w:r>
        <w:rPr>
          <w:color w:val="231F20"/>
          <w:spacing w:val="3"/>
          <w:sz w:val="20"/>
        </w:rPr>
        <w:t> </w:t>
      </w:r>
      <w:r>
        <w:rPr>
          <w:rFonts w:ascii="Trebuchet MS" w:hAnsi="Trebuchet MS"/>
          <w:i/>
          <w:color w:val="231F20"/>
          <w:spacing w:val="-6"/>
          <w:sz w:val="20"/>
        </w:rPr>
        <w:t>Railway</w:t>
      </w:r>
      <w:r>
        <w:rPr>
          <w:rFonts w:ascii="Trebuchet MS" w:hAnsi="Trebuchet MS"/>
          <w:i/>
          <w:color w:val="231F20"/>
          <w:spacing w:val="-2"/>
          <w:sz w:val="20"/>
        </w:rPr>
        <w:t> </w:t>
      </w:r>
      <w:r>
        <w:rPr>
          <w:rFonts w:ascii="Trebuchet MS" w:hAnsi="Trebuchet MS"/>
          <w:i/>
          <w:color w:val="231F20"/>
          <w:spacing w:val="-6"/>
          <w:sz w:val="20"/>
        </w:rPr>
        <w:t>applications</w:t>
      </w:r>
      <w:r>
        <w:rPr>
          <w:rFonts w:ascii="Trebuchet MS" w:hAnsi="Trebuchet MS"/>
          <w:i/>
          <w:color w:val="231F20"/>
          <w:spacing w:val="-2"/>
          <w:sz w:val="20"/>
        </w:rPr>
        <w:t> </w:t>
      </w:r>
      <w:r>
        <w:rPr>
          <w:rFonts w:ascii="Trebuchet MS" w:hAnsi="Trebuchet MS"/>
          <w:i/>
          <w:color w:val="231F20"/>
          <w:spacing w:val="-6"/>
          <w:sz w:val="20"/>
        </w:rPr>
        <w:t>—</w:t>
      </w:r>
      <w:r>
        <w:rPr>
          <w:rFonts w:ascii="Trebuchet MS" w:hAnsi="Trebuchet MS"/>
          <w:i/>
          <w:color w:val="231F20"/>
          <w:spacing w:val="-2"/>
          <w:sz w:val="20"/>
        </w:rPr>
        <w:t> </w:t>
      </w:r>
      <w:r>
        <w:rPr>
          <w:rFonts w:ascii="Trebuchet MS" w:hAnsi="Trebuchet MS"/>
          <w:i/>
          <w:color w:val="231F20"/>
          <w:spacing w:val="-6"/>
          <w:sz w:val="20"/>
        </w:rPr>
        <w:t>Communications,</w:t>
      </w:r>
      <w:r>
        <w:rPr>
          <w:rFonts w:ascii="Trebuchet MS" w:hAnsi="Trebuchet MS"/>
          <w:i/>
          <w:color w:val="231F20"/>
          <w:spacing w:val="-1"/>
          <w:sz w:val="20"/>
        </w:rPr>
        <w:t> </w:t>
      </w:r>
      <w:r>
        <w:rPr>
          <w:rFonts w:ascii="Trebuchet MS" w:hAnsi="Trebuchet MS"/>
          <w:i/>
          <w:color w:val="231F20"/>
          <w:spacing w:val="-6"/>
          <w:sz w:val="20"/>
        </w:rPr>
        <w:t>signalling</w:t>
      </w:r>
      <w:r>
        <w:rPr>
          <w:rFonts w:ascii="Trebuchet MS" w:hAnsi="Trebuchet MS"/>
          <w:i/>
          <w:color w:val="231F20"/>
          <w:spacing w:val="-2"/>
          <w:sz w:val="20"/>
        </w:rPr>
        <w:t> </w:t>
      </w:r>
      <w:r>
        <w:rPr>
          <w:rFonts w:ascii="Trebuchet MS" w:hAnsi="Trebuchet MS"/>
          <w:i/>
          <w:color w:val="231F20"/>
          <w:spacing w:val="-6"/>
          <w:sz w:val="20"/>
        </w:rPr>
        <w:t>and</w:t>
      </w:r>
      <w:r>
        <w:rPr>
          <w:rFonts w:ascii="Trebuchet MS" w:hAnsi="Trebuchet MS"/>
          <w:i/>
          <w:color w:val="231F20"/>
          <w:spacing w:val="-2"/>
          <w:sz w:val="20"/>
        </w:rPr>
        <w:t> </w:t>
      </w:r>
      <w:r>
        <w:rPr>
          <w:rFonts w:ascii="Trebuchet MS" w:hAnsi="Trebuchet MS"/>
          <w:i/>
          <w:color w:val="231F20"/>
          <w:spacing w:val="-6"/>
          <w:sz w:val="20"/>
        </w:rPr>
        <w:t>processing</w:t>
      </w:r>
      <w:r>
        <w:rPr>
          <w:rFonts w:ascii="Trebuchet MS" w:hAnsi="Trebuchet MS"/>
          <w:i/>
          <w:color w:val="231F20"/>
          <w:spacing w:val="-2"/>
          <w:sz w:val="20"/>
        </w:rPr>
        <w:t> </w:t>
      </w:r>
      <w:r>
        <w:rPr>
          <w:rFonts w:ascii="Trebuchet MS" w:hAnsi="Trebuchet MS"/>
          <w:i/>
          <w:color w:val="231F20"/>
          <w:spacing w:val="-6"/>
          <w:sz w:val="20"/>
        </w:rPr>
        <w:t>systems</w:t>
      </w:r>
      <w:r>
        <w:rPr>
          <w:rFonts w:ascii="Trebuchet MS" w:hAnsi="Trebuchet MS"/>
          <w:i/>
          <w:color w:val="231F20"/>
          <w:spacing w:val="-2"/>
          <w:sz w:val="20"/>
        </w:rPr>
        <w:t> </w:t>
      </w:r>
      <w:r>
        <w:rPr>
          <w:rFonts w:ascii="Trebuchet MS" w:hAnsi="Trebuchet MS"/>
          <w:i/>
          <w:color w:val="231F20"/>
          <w:spacing w:val="-10"/>
          <w:sz w:val="20"/>
        </w:rPr>
        <w:t>—</w:t>
      </w:r>
    </w:p>
    <w:p>
      <w:pPr>
        <w:spacing w:before="24"/>
        <w:ind w:left="1761" w:right="0" w:firstLine="0"/>
        <w:jc w:val="left"/>
        <w:rPr>
          <w:sz w:val="20"/>
        </w:rPr>
      </w:pPr>
      <w:r>
        <w:rPr>
          <w:rFonts w:ascii="Trebuchet MS"/>
          <w:i/>
          <w:color w:val="231F20"/>
          <w:w w:val="90"/>
          <w:sz w:val="20"/>
        </w:rPr>
        <w:t>Software</w:t>
      </w:r>
      <w:r>
        <w:rPr>
          <w:rFonts w:ascii="Trebuchet MS"/>
          <w:i/>
          <w:color w:val="231F20"/>
          <w:spacing w:val="-4"/>
          <w:sz w:val="20"/>
        </w:rPr>
        <w:t> </w:t>
      </w:r>
      <w:r>
        <w:rPr>
          <w:rFonts w:ascii="Trebuchet MS"/>
          <w:i/>
          <w:color w:val="231F20"/>
          <w:w w:val="90"/>
          <w:sz w:val="20"/>
        </w:rPr>
        <w:t>for</w:t>
      </w:r>
      <w:r>
        <w:rPr>
          <w:rFonts w:ascii="Trebuchet MS"/>
          <w:i/>
          <w:color w:val="231F20"/>
          <w:spacing w:val="-4"/>
          <w:sz w:val="20"/>
        </w:rPr>
        <w:t> </w:t>
      </w:r>
      <w:r>
        <w:rPr>
          <w:rFonts w:ascii="Trebuchet MS"/>
          <w:i/>
          <w:color w:val="231F20"/>
          <w:w w:val="90"/>
          <w:sz w:val="20"/>
        </w:rPr>
        <w:t>railway</w:t>
      </w:r>
      <w:r>
        <w:rPr>
          <w:rFonts w:ascii="Trebuchet MS"/>
          <w:i/>
          <w:color w:val="231F20"/>
          <w:spacing w:val="-4"/>
          <w:sz w:val="20"/>
        </w:rPr>
        <w:t> </w:t>
      </w:r>
      <w:r>
        <w:rPr>
          <w:rFonts w:ascii="Trebuchet MS"/>
          <w:i/>
          <w:color w:val="231F20"/>
          <w:w w:val="90"/>
          <w:sz w:val="20"/>
        </w:rPr>
        <w:t>control</w:t>
      </w:r>
      <w:r>
        <w:rPr>
          <w:rFonts w:ascii="Trebuchet MS"/>
          <w:i/>
          <w:color w:val="231F20"/>
          <w:spacing w:val="-4"/>
          <w:sz w:val="20"/>
        </w:rPr>
        <w:t> </w:t>
      </w:r>
      <w:r>
        <w:rPr>
          <w:rFonts w:ascii="Trebuchet MS"/>
          <w:i/>
          <w:color w:val="231F20"/>
          <w:w w:val="90"/>
          <w:sz w:val="20"/>
        </w:rPr>
        <w:t>and</w:t>
      </w:r>
      <w:r>
        <w:rPr>
          <w:rFonts w:ascii="Trebuchet MS"/>
          <w:i/>
          <w:color w:val="231F20"/>
          <w:spacing w:val="-4"/>
          <w:sz w:val="20"/>
        </w:rPr>
        <w:t> </w:t>
      </w:r>
      <w:r>
        <w:rPr>
          <w:rFonts w:ascii="Trebuchet MS"/>
          <w:i/>
          <w:color w:val="231F20"/>
          <w:w w:val="90"/>
          <w:sz w:val="20"/>
        </w:rPr>
        <w:t>protection</w:t>
      </w:r>
      <w:r>
        <w:rPr>
          <w:color w:val="231F20"/>
          <w:w w:val="90"/>
          <w:sz w:val="20"/>
        </w:rPr>
        <w:t>,</w:t>
      </w:r>
      <w:r>
        <w:rPr>
          <w:color w:val="231F20"/>
          <w:spacing w:val="1"/>
          <w:sz w:val="20"/>
        </w:rPr>
        <w:t> </w:t>
      </w:r>
      <w:r>
        <w:rPr>
          <w:color w:val="231F20"/>
          <w:w w:val="90"/>
          <w:sz w:val="20"/>
        </w:rPr>
        <w:t>CENELEC,</w:t>
      </w:r>
      <w:r>
        <w:rPr>
          <w:color w:val="231F20"/>
          <w:spacing w:val="1"/>
          <w:sz w:val="20"/>
        </w:rPr>
        <w:t> </w:t>
      </w:r>
      <w:r>
        <w:rPr>
          <w:color w:val="231F20"/>
          <w:spacing w:val="-4"/>
          <w:w w:val="90"/>
          <w:sz w:val="20"/>
        </w:rPr>
        <w:t>2011</w:t>
      </w:r>
    </w:p>
    <w:p>
      <w:pPr>
        <w:pStyle w:val="BodyText"/>
        <w:spacing w:before="32"/>
      </w:pPr>
    </w:p>
    <w:p>
      <w:pPr>
        <w:pStyle w:val="ListParagraph"/>
        <w:numPr>
          <w:ilvl w:val="0"/>
          <w:numId w:val="90"/>
        </w:numPr>
        <w:tabs>
          <w:tab w:pos="1761" w:val="left" w:leader="none"/>
        </w:tabs>
        <w:spacing w:line="240" w:lineRule="auto" w:before="0" w:after="0"/>
        <w:ind w:left="1761" w:right="0" w:hanging="567"/>
        <w:jc w:val="left"/>
        <w:rPr>
          <w:sz w:val="20"/>
        </w:rPr>
      </w:pPr>
      <w:r>
        <w:rPr>
          <w:color w:val="231F20"/>
          <w:w w:val="90"/>
          <w:sz w:val="20"/>
        </w:rPr>
        <w:t>IEC</w:t>
      </w:r>
      <w:r>
        <w:rPr>
          <w:color w:val="231F20"/>
          <w:spacing w:val="11"/>
          <w:sz w:val="20"/>
        </w:rPr>
        <w:t> </w:t>
      </w:r>
      <w:r>
        <w:rPr>
          <w:color w:val="231F20"/>
          <w:w w:val="90"/>
          <w:sz w:val="20"/>
        </w:rPr>
        <w:t>62304:2006,</w:t>
      </w:r>
      <w:r>
        <w:rPr>
          <w:color w:val="231F20"/>
          <w:spacing w:val="12"/>
          <w:sz w:val="20"/>
        </w:rPr>
        <w:t> </w:t>
      </w:r>
      <w:r>
        <w:rPr>
          <w:rFonts w:ascii="Trebuchet MS" w:hAnsi="Trebuchet MS"/>
          <w:i/>
          <w:color w:val="231F20"/>
          <w:w w:val="90"/>
          <w:sz w:val="20"/>
        </w:rPr>
        <w:t>Medical</w:t>
      </w:r>
      <w:r>
        <w:rPr>
          <w:rFonts w:ascii="Trebuchet MS" w:hAnsi="Trebuchet MS"/>
          <w:i/>
          <w:color w:val="231F20"/>
          <w:spacing w:val="6"/>
          <w:sz w:val="20"/>
        </w:rPr>
        <w:t> </w:t>
      </w:r>
      <w:r>
        <w:rPr>
          <w:rFonts w:ascii="Trebuchet MS" w:hAnsi="Trebuchet MS"/>
          <w:i/>
          <w:color w:val="231F20"/>
          <w:w w:val="90"/>
          <w:sz w:val="20"/>
        </w:rPr>
        <w:t>device</w:t>
      </w:r>
      <w:r>
        <w:rPr>
          <w:rFonts w:ascii="Trebuchet MS" w:hAnsi="Trebuchet MS"/>
          <w:i/>
          <w:color w:val="231F20"/>
          <w:spacing w:val="6"/>
          <w:sz w:val="20"/>
        </w:rPr>
        <w:t> </w:t>
      </w:r>
      <w:r>
        <w:rPr>
          <w:rFonts w:ascii="Trebuchet MS" w:hAnsi="Trebuchet MS"/>
          <w:i/>
          <w:color w:val="231F20"/>
          <w:w w:val="90"/>
          <w:sz w:val="20"/>
        </w:rPr>
        <w:t>software</w:t>
      </w:r>
      <w:r>
        <w:rPr>
          <w:rFonts w:ascii="Trebuchet MS" w:hAnsi="Trebuchet MS"/>
          <w:i/>
          <w:color w:val="231F20"/>
          <w:spacing w:val="7"/>
          <w:sz w:val="20"/>
        </w:rPr>
        <w:t> </w:t>
      </w:r>
      <w:r>
        <w:rPr>
          <w:rFonts w:ascii="Trebuchet MS" w:hAnsi="Trebuchet MS"/>
          <w:i/>
          <w:color w:val="231F20"/>
          <w:w w:val="90"/>
          <w:sz w:val="20"/>
        </w:rPr>
        <w:t>—</w:t>
      </w:r>
      <w:r>
        <w:rPr>
          <w:rFonts w:ascii="Trebuchet MS" w:hAnsi="Trebuchet MS"/>
          <w:i/>
          <w:color w:val="231F20"/>
          <w:spacing w:val="6"/>
          <w:sz w:val="20"/>
        </w:rPr>
        <w:t> </w:t>
      </w:r>
      <w:r>
        <w:rPr>
          <w:rFonts w:ascii="Trebuchet MS" w:hAnsi="Trebuchet MS"/>
          <w:i/>
          <w:color w:val="231F20"/>
          <w:w w:val="90"/>
          <w:sz w:val="20"/>
        </w:rPr>
        <w:t>Software</w:t>
      </w:r>
      <w:r>
        <w:rPr>
          <w:rFonts w:ascii="Trebuchet MS" w:hAnsi="Trebuchet MS"/>
          <w:i/>
          <w:color w:val="231F20"/>
          <w:spacing w:val="7"/>
          <w:sz w:val="20"/>
        </w:rPr>
        <w:t> </w:t>
      </w:r>
      <w:r>
        <w:rPr>
          <w:rFonts w:ascii="Trebuchet MS" w:hAnsi="Trebuchet MS"/>
          <w:i/>
          <w:color w:val="231F20"/>
          <w:w w:val="90"/>
          <w:sz w:val="20"/>
        </w:rPr>
        <w:t>life</w:t>
      </w:r>
      <w:r>
        <w:rPr>
          <w:rFonts w:ascii="Trebuchet MS" w:hAnsi="Trebuchet MS"/>
          <w:i/>
          <w:color w:val="231F20"/>
          <w:spacing w:val="6"/>
          <w:sz w:val="20"/>
        </w:rPr>
        <w:t> </w:t>
      </w:r>
      <w:r>
        <w:rPr>
          <w:rFonts w:ascii="Trebuchet MS" w:hAnsi="Trebuchet MS"/>
          <w:i/>
          <w:color w:val="231F20"/>
          <w:w w:val="90"/>
          <w:sz w:val="20"/>
        </w:rPr>
        <w:t>cycle</w:t>
      </w:r>
      <w:r>
        <w:rPr>
          <w:rFonts w:ascii="Trebuchet MS" w:hAnsi="Trebuchet MS"/>
          <w:i/>
          <w:color w:val="231F20"/>
          <w:spacing w:val="6"/>
          <w:sz w:val="20"/>
        </w:rPr>
        <w:t> </w:t>
      </w:r>
      <w:r>
        <w:rPr>
          <w:rFonts w:ascii="Trebuchet MS" w:hAnsi="Trebuchet MS"/>
          <w:i/>
          <w:color w:val="231F20"/>
          <w:w w:val="90"/>
          <w:sz w:val="20"/>
        </w:rPr>
        <w:t>processes</w:t>
      </w:r>
      <w:r>
        <w:rPr>
          <w:color w:val="231F20"/>
          <w:w w:val="90"/>
          <w:sz w:val="20"/>
        </w:rPr>
        <w:t>,</w:t>
      </w:r>
      <w:r>
        <w:rPr>
          <w:color w:val="231F20"/>
          <w:spacing w:val="12"/>
          <w:sz w:val="20"/>
        </w:rPr>
        <w:t> </w:t>
      </w:r>
      <w:r>
        <w:rPr>
          <w:color w:val="231F20"/>
          <w:w w:val="90"/>
          <w:sz w:val="20"/>
        </w:rPr>
        <w:t>IEC,</w:t>
      </w:r>
      <w:r>
        <w:rPr>
          <w:color w:val="231F20"/>
          <w:spacing w:val="11"/>
          <w:sz w:val="20"/>
        </w:rPr>
        <w:t> </w:t>
      </w:r>
      <w:r>
        <w:rPr>
          <w:color w:val="231F20"/>
          <w:spacing w:val="-4"/>
          <w:w w:val="90"/>
          <w:sz w:val="20"/>
        </w:rPr>
        <w:t>2006</w:t>
      </w:r>
    </w:p>
    <w:p>
      <w:pPr>
        <w:pStyle w:val="BodyText"/>
        <w:spacing w:before="32"/>
      </w:pPr>
    </w:p>
    <w:p>
      <w:pPr>
        <w:pStyle w:val="ListParagraph"/>
        <w:numPr>
          <w:ilvl w:val="0"/>
          <w:numId w:val="90"/>
        </w:numPr>
        <w:tabs>
          <w:tab w:pos="1761" w:val="left" w:leader="none"/>
        </w:tabs>
        <w:spacing w:line="240" w:lineRule="auto" w:before="0" w:after="0"/>
        <w:ind w:left="1761" w:right="0" w:hanging="567"/>
        <w:jc w:val="left"/>
        <w:rPr>
          <w:sz w:val="20"/>
        </w:rPr>
      </w:pPr>
      <w:r>
        <w:rPr>
          <w:color w:val="231F20"/>
          <w:w w:val="90"/>
          <w:sz w:val="20"/>
        </w:rPr>
        <w:t>ANSI/IEEE</w:t>
      </w:r>
      <w:r>
        <w:rPr>
          <w:color w:val="231F20"/>
          <w:spacing w:val="13"/>
          <w:sz w:val="20"/>
        </w:rPr>
        <w:t> </w:t>
      </w:r>
      <w:r>
        <w:rPr>
          <w:color w:val="231F20"/>
          <w:w w:val="90"/>
          <w:sz w:val="20"/>
        </w:rPr>
        <w:t>Std</w:t>
      </w:r>
      <w:r>
        <w:rPr>
          <w:color w:val="231F20"/>
          <w:spacing w:val="13"/>
          <w:sz w:val="20"/>
        </w:rPr>
        <w:t> </w:t>
      </w:r>
      <w:r>
        <w:rPr>
          <w:color w:val="231F20"/>
          <w:w w:val="90"/>
          <w:sz w:val="20"/>
        </w:rPr>
        <w:t>754,</w:t>
      </w:r>
      <w:r>
        <w:rPr>
          <w:color w:val="231F20"/>
          <w:spacing w:val="12"/>
          <w:sz w:val="20"/>
        </w:rPr>
        <w:t> </w:t>
      </w:r>
      <w:r>
        <w:rPr>
          <w:rFonts w:ascii="Trebuchet MS"/>
          <w:i/>
          <w:color w:val="231F20"/>
          <w:w w:val="90"/>
          <w:sz w:val="20"/>
        </w:rPr>
        <w:t>IEEE</w:t>
      </w:r>
      <w:r>
        <w:rPr>
          <w:rFonts w:ascii="Trebuchet MS"/>
          <w:i/>
          <w:color w:val="231F20"/>
          <w:spacing w:val="8"/>
          <w:sz w:val="20"/>
        </w:rPr>
        <w:t> </w:t>
      </w:r>
      <w:r>
        <w:rPr>
          <w:rFonts w:ascii="Trebuchet MS"/>
          <w:i/>
          <w:color w:val="231F20"/>
          <w:w w:val="90"/>
          <w:sz w:val="20"/>
        </w:rPr>
        <w:t>Standard</w:t>
      </w:r>
      <w:r>
        <w:rPr>
          <w:rFonts w:ascii="Trebuchet MS"/>
          <w:i/>
          <w:color w:val="231F20"/>
          <w:spacing w:val="9"/>
          <w:sz w:val="20"/>
        </w:rPr>
        <w:t> </w:t>
      </w:r>
      <w:r>
        <w:rPr>
          <w:rFonts w:ascii="Trebuchet MS"/>
          <w:i/>
          <w:color w:val="231F20"/>
          <w:w w:val="90"/>
          <w:sz w:val="20"/>
        </w:rPr>
        <w:t>for</w:t>
      </w:r>
      <w:r>
        <w:rPr>
          <w:rFonts w:ascii="Trebuchet MS"/>
          <w:i/>
          <w:color w:val="231F20"/>
          <w:spacing w:val="8"/>
          <w:sz w:val="20"/>
        </w:rPr>
        <w:t> </w:t>
      </w:r>
      <w:r>
        <w:rPr>
          <w:rFonts w:ascii="Trebuchet MS"/>
          <w:i/>
          <w:color w:val="231F20"/>
          <w:w w:val="90"/>
          <w:sz w:val="20"/>
        </w:rPr>
        <w:t>Binary</w:t>
      </w:r>
      <w:r>
        <w:rPr>
          <w:rFonts w:ascii="Trebuchet MS"/>
          <w:i/>
          <w:color w:val="231F20"/>
          <w:spacing w:val="8"/>
          <w:sz w:val="20"/>
        </w:rPr>
        <w:t> </w:t>
      </w:r>
      <w:r>
        <w:rPr>
          <w:rFonts w:ascii="Trebuchet MS"/>
          <w:i/>
          <w:color w:val="231F20"/>
          <w:w w:val="90"/>
          <w:sz w:val="20"/>
        </w:rPr>
        <w:t>Floating-Point</w:t>
      </w:r>
      <w:r>
        <w:rPr>
          <w:rFonts w:ascii="Trebuchet MS"/>
          <w:i/>
          <w:color w:val="231F20"/>
          <w:spacing w:val="8"/>
          <w:sz w:val="20"/>
        </w:rPr>
        <w:t> </w:t>
      </w:r>
      <w:r>
        <w:rPr>
          <w:rFonts w:ascii="Trebuchet MS"/>
          <w:i/>
          <w:color w:val="231F20"/>
          <w:w w:val="90"/>
          <w:sz w:val="20"/>
        </w:rPr>
        <w:t>Arithmetic</w:t>
      </w:r>
      <w:r>
        <w:rPr>
          <w:color w:val="231F20"/>
          <w:w w:val="90"/>
          <w:sz w:val="20"/>
        </w:rPr>
        <w:t>,</w:t>
      </w:r>
      <w:r>
        <w:rPr>
          <w:color w:val="231F20"/>
          <w:spacing w:val="14"/>
          <w:sz w:val="20"/>
        </w:rPr>
        <w:t> </w:t>
      </w:r>
      <w:r>
        <w:rPr>
          <w:color w:val="231F20"/>
          <w:spacing w:val="-4"/>
          <w:w w:val="90"/>
          <w:sz w:val="20"/>
        </w:rPr>
        <w:t>1985</w:t>
      </w:r>
    </w:p>
    <w:p>
      <w:pPr>
        <w:pStyle w:val="BodyText"/>
        <w:spacing w:before="32"/>
      </w:pPr>
    </w:p>
    <w:p>
      <w:pPr>
        <w:pStyle w:val="ListParagraph"/>
        <w:numPr>
          <w:ilvl w:val="0"/>
          <w:numId w:val="90"/>
        </w:numPr>
        <w:tabs>
          <w:tab w:pos="1761" w:val="left" w:leader="none"/>
        </w:tabs>
        <w:spacing w:line="264" w:lineRule="auto" w:before="0" w:after="0"/>
        <w:ind w:left="1761" w:right="1627" w:hanging="567"/>
        <w:jc w:val="left"/>
        <w:rPr>
          <w:sz w:val="20"/>
        </w:rPr>
      </w:pPr>
      <w:r>
        <w:rPr>
          <w:color w:val="231F20"/>
          <w:spacing w:val="-6"/>
          <w:sz w:val="20"/>
        </w:rPr>
        <w:t>ISO/IEC</w:t>
      </w:r>
      <w:r>
        <w:rPr>
          <w:color w:val="231F20"/>
          <w:sz w:val="20"/>
        </w:rPr>
        <w:t> </w:t>
      </w:r>
      <w:r>
        <w:rPr>
          <w:color w:val="231F20"/>
          <w:spacing w:val="-6"/>
          <w:sz w:val="20"/>
        </w:rPr>
        <w:t>10646:2003,</w:t>
      </w:r>
      <w:r>
        <w:rPr>
          <w:color w:val="231F20"/>
          <w:sz w:val="20"/>
        </w:rPr>
        <w:t> </w:t>
      </w:r>
      <w:r>
        <w:rPr>
          <w:rFonts w:ascii="Trebuchet MS" w:hAnsi="Trebuchet MS"/>
          <w:i/>
          <w:color w:val="231F20"/>
          <w:spacing w:val="-6"/>
          <w:sz w:val="20"/>
        </w:rPr>
        <w:t>Information technology — Universal Multiple-Octet Coded Character Set</w:t>
      </w:r>
      <w:r>
        <w:rPr>
          <w:rFonts w:ascii="Trebuchet MS" w:hAnsi="Trebuchet MS"/>
          <w:i/>
          <w:color w:val="231F20"/>
          <w:spacing w:val="-6"/>
          <w:sz w:val="20"/>
        </w:rPr>
        <w:t> </w:t>
      </w:r>
      <w:r>
        <w:rPr>
          <w:rFonts w:ascii="Trebuchet MS" w:hAnsi="Trebuchet MS"/>
          <w:i/>
          <w:color w:val="231F20"/>
          <w:sz w:val="20"/>
        </w:rPr>
        <w:t>(UCS)</w:t>
      </w:r>
      <w:r>
        <w:rPr>
          <w:color w:val="231F20"/>
          <w:sz w:val="20"/>
        </w:rPr>
        <w:t>, International Organization for Standardization, 2003</w:t>
      </w:r>
    </w:p>
    <w:p>
      <w:pPr>
        <w:pStyle w:val="BodyText"/>
        <w:spacing w:before="9"/>
      </w:pPr>
    </w:p>
    <w:p>
      <w:pPr>
        <w:pStyle w:val="ListParagraph"/>
        <w:numPr>
          <w:ilvl w:val="0"/>
          <w:numId w:val="90"/>
        </w:numPr>
        <w:tabs>
          <w:tab w:pos="1761" w:val="left" w:leader="none"/>
        </w:tabs>
        <w:spacing w:line="240" w:lineRule="auto" w:before="0" w:after="0"/>
        <w:ind w:left="1761" w:right="0" w:hanging="567"/>
        <w:jc w:val="left"/>
        <w:rPr>
          <w:sz w:val="20"/>
        </w:rPr>
      </w:pPr>
      <w:r>
        <w:rPr>
          <w:color w:val="231F20"/>
          <w:spacing w:val="-6"/>
          <w:sz w:val="20"/>
        </w:rPr>
        <w:t>Goldberg</w:t>
      </w:r>
      <w:r>
        <w:rPr>
          <w:color w:val="231F20"/>
          <w:spacing w:val="-1"/>
          <w:sz w:val="20"/>
        </w:rPr>
        <w:t> </w:t>
      </w:r>
      <w:r>
        <w:rPr>
          <w:color w:val="231F20"/>
          <w:spacing w:val="-6"/>
          <w:sz w:val="20"/>
        </w:rPr>
        <w:t>D.,</w:t>
      </w:r>
      <w:r>
        <w:rPr>
          <w:color w:val="231F20"/>
          <w:spacing w:val="-1"/>
          <w:sz w:val="20"/>
        </w:rPr>
        <w:t> </w:t>
      </w:r>
      <w:r>
        <w:rPr>
          <w:rFonts w:ascii="Trebuchet MS"/>
          <w:i/>
          <w:color w:val="231F20"/>
          <w:spacing w:val="-6"/>
          <w:sz w:val="20"/>
        </w:rPr>
        <w:t>What Every Computer</w:t>
      </w:r>
      <w:r>
        <w:rPr>
          <w:rFonts w:ascii="Trebuchet MS"/>
          <w:i/>
          <w:color w:val="231F20"/>
          <w:spacing w:val="-5"/>
          <w:sz w:val="20"/>
        </w:rPr>
        <w:t> </w:t>
      </w:r>
      <w:r>
        <w:rPr>
          <w:rFonts w:ascii="Trebuchet MS"/>
          <w:i/>
          <w:color w:val="231F20"/>
          <w:spacing w:val="-6"/>
          <w:sz w:val="20"/>
        </w:rPr>
        <w:t>Scientist Should Know about Floating-Point</w:t>
      </w:r>
      <w:r>
        <w:rPr>
          <w:rFonts w:ascii="Trebuchet MS"/>
          <w:i/>
          <w:color w:val="231F20"/>
          <w:spacing w:val="-5"/>
          <w:sz w:val="20"/>
        </w:rPr>
        <w:t> </w:t>
      </w:r>
      <w:r>
        <w:rPr>
          <w:rFonts w:ascii="Trebuchet MS"/>
          <w:i/>
          <w:color w:val="231F20"/>
          <w:spacing w:val="-6"/>
          <w:sz w:val="20"/>
        </w:rPr>
        <w:t>Arithmetic</w:t>
      </w:r>
      <w:r>
        <w:rPr>
          <w:color w:val="231F20"/>
          <w:spacing w:val="-6"/>
          <w:sz w:val="20"/>
        </w:rPr>
        <w:t>,</w:t>
      </w:r>
    </w:p>
    <w:p>
      <w:pPr>
        <w:pStyle w:val="BodyText"/>
        <w:spacing w:before="24"/>
        <w:ind w:left="1761"/>
      </w:pPr>
      <w:r>
        <w:rPr>
          <w:color w:val="231F20"/>
        </w:rPr>
        <w:t>Computing</w:t>
      </w:r>
      <w:r>
        <w:rPr>
          <w:color w:val="231F20"/>
          <w:spacing w:val="-2"/>
        </w:rPr>
        <w:t> </w:t>
      </w:r>
      <w:r>
        <w:rPr>
          <w:color w:val="231F20"/>
        </w:rPr>
        <w:t>Surveys,</w:t>
      </w:r>
      <w:r>
        <w:rPr>
          <w:color w:val="231F20"/>
          <w:spacing w:val="-2"/>
        </w:rPr>
        <w:t> </w:t>
      </w:r>
      <w:r>
        <w:rPr>
          <w:color w:val="231F20"/>
        </w:rPr>
        <w:t>March</w:t>
      </w:r>
      <w:r>
        <w:rPr>
          <w:color w:val="231F20"/>
          <w:spacing w:val="-2"/>
        </w:rPr>
        <w:t> </w:t>
      </w:r>
      <w:r>
        <w:rPr>
          <w:color w:val="231F20"/>
          <w:spacing w:val="-4"/>
        </w:rPr>
        <w:t>1991</w:t>
      </w:r>
    </w:p>
    <w:p>
      <w:pPr>
        <w:pStyle w:val="BodyText"/>
        <w:spacing w:before="34"/>
      </w:pPr>
    </w:p>
    <w:p>
      <w:pPr>
        <w:pStyle w:val="ListParagraph"/>
        <w:numPr>
          <w:ilvl w:val="0"/>
          <w:numId w:val="90"/>
        </w:numPr>
        <w:tabs>
          <w:tab w:pos="1761" w:val="left" w:leader="none"/>
        </w:tabs>
        <w:spacing w:line="266" w:lineRule="auto" w:before="0" w:after="0"/>
        <w:ind w:left="1761" w:right="1594" w:hanging="567"/>
        <w:jc w:val="left"/>
        <w:rPr>
          <w:sz w:val="20"/>
        </w:rPr>
      </w:pPr>
      <w:r>
        <w:rPr>
          <w:color w:val="231F20"/>
          <w:sz w:val="20"/>
        </w:rPr>
        <w:t>Software</w:t>
      </w:r>
      <w:r>
        <w:rPr>
          <w:color w:val="231F20"/>
          <w:spacing w:val="-12"/>
          <w:sz w:val="20"/>
        </w:rPr>
        <w:t> </w:t>
      </w:r>
      <w:r>
        <w:rPr>
          <w:color w:val="231F20"/>
          <w:sz w:val="20"/>
        </w:rPr>
        <w:t>Engineering</w:t>
      </w:r>
      <w:r>
        <w:rPr>
          <w:color w:val="231F20"/>
          <w:spacing w:val="-12"/>
          <w:sz w:val="20"/>
        </w:rPr>
        <w:t> </w:t>
      </w:r>
      <w:r>
        <w:rPr>
          <w:color w:val="231F20"/>
          <w:sz w:val="20"/>
        </w:rPr>
        <w:t>Center,</w:t>
      </w:r>
      <w:r>
        <w:rPr>
          <w:color w:val="231F20"/>
          <w:spacing w:val="-12"/>
          <w:sz w:val="20"/>
        </w:rPr>
        <w:t> </w:t>
      </w:r>
      <w:r>
        <w:rPr>
          <w:color w:val="231F20"/>
          <w:sz w:val="20"/>
        </w:rPr>
        <w:t>Information-technology</w:t>
      </w:r>
      <w:r>
        <w:rPr>
          <w:color w:val="231F20"/>
          <w:spacing w:val="-12"/>
          <w:sz w:val="20"/>
        </w:rPr>
        <w:t> </w:t>
      </w:r>
      <w:r>
        <w:rPr>
          <w:color w:val="231F20"/>
          <w:sz w:val="20"/>
        </w:rPr>
        <w:t>Promotion</w:t>
      </w:r>
      <w:r>
        <w:rPr>
          <w:color w:val="231F20"/>
          <w:spacing w:val="-12"/>
          <w:sz w:val="20"/>
        </w:rPr>
        <w:t> </w:t>
      </w:r>
      <w:r>
        <w:rPr>
          <w:color w:val="231F20"/>
          <w:sz w:val="20"/>
        </w:rPr>
        <w:t>Agency,</w:t>
      </w:r>
      <w:r>
        <w:rPr>
          <w:color w:val="231F20"/>
          <w:spacing w:val="-12"/>
          <w:sz w:val="20"/>
        </w:rPr>
        <w:t> </w:t>
      </w:r>
      <w:r>
        <w:rPr>
          <w:color w:val="231F20"/>
          <w:sz w:val="20"/>
        </w:rPr>
        <w:t>Japan</w:t>
      </w:r>
      <w:r>
        <w:rPr>
          <w:color w:val="231F20"/>
          <w:spacing w:val="-12"/>
          <w:sz w:val="20"/>
        </w:rPr>
        <w:t> </w:t>
      </w:r>
      <w:r>
        <w:rPr>
          <w:color w:val="231F20"/>
          <w:sz w:val="20"/>
        </w:rPr>
        <w:t>(IPA/SEC), </w:t>
      </w:r>
      <w:r>
        <w:rPr>
          <w:rFonts w:ascii="Trebuchet MS"/>
          <w:i/>
          <w:color w:val="231F20"/>
          <w:spacing w:val="-8"/>
          <w:sz w:val="20"/>
        </w:rPr>
        <w:t>Embedded System development Coding Reference (ESCR) [C language edition] </w:t>
      </w:r>
      <w:r>
        <w:rPr>
          <w:color w:val="231F20"/>
          <w:spacing w:val="-8"/>
          <w:sz w:val="20"/>
        </w:rPr>
        <w:t>Version</w:t>
      </w:r>
      <w:r>
        <w:rPr>
          <w:color w:val="231F20"/>
          <w:sz w:val="20"/>
        </w:rPr>
        <w:t> </w:t>
      </w:r>
      <w:r>
        <w:rPr>
          <w:color w:val="231F20"/>
          <w:spacing w:val="-8"/>
          <w:sz w:val="20"/>
        </w:rPr>
        <w:t>1.1,</w:t>
      </w:r>
      <w:r>
        <w:rPr>
          <w:color w:val="231F20"/>
          <w:sz w:val="20"/>
        </w:rPr>
        <w:t> </w:t>
      </w:r>
      <w:r>
        <w:rPr>
          <w:color w:val="231F20"/>
          <w:spacing w:val="-8"/>
          <w:sz w:val="20"/>
        </w:rPr>
        <w:t>SEC </w:t>
      </w:r>
      <w:r>
        <w:rPr>
          <w:color w:val="231F20"/>
          <w:sz w:val="20"/>
        </w:rPr>
        <w:t>Books, 2012</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06"/>
        <w:rPr>
          <w:sz w:val="28"/>
        </w:rPr>
      </w:pPr>
    </w:p>
    <w:p>
      <w:pPr>
        <w:pStyle w:val="Heading3"/>
        <w:spacing w:before="1"/>
        <w:ind w:left="0" w:right="99"/>
        <w:jc w:val="right"/>
      </w:pPr>
      <w:r>
        <w:rPr/>
        <mc:AlternateContent>
          <mc:Choice Requires="wps">
            <w:drawing>
              <wp:anchor distT="0" distB="0" distL="0" distR="0" allowOverlap="1" layoutInCell="1" locked="0" behindDoc="0" simplePos="0" relativeHeight="15996928">
                <wp:simplePos x="0" y="0"/>
                <wp:positionH relativeFrom="page">
                  <wp:posOffset>6909599</wp:posOffset>
                </wp:positionH>
                <wp:positionV relativeFrom="paragraph">
                  <wp:posOffset>-170731</wp:posOffset>
                </wp:positionV>
                <wp:extent cx="1270" cy="540385"/>
                <wp:effectExtent l="0" t="0" r="0" b="0"/>
                <wp:wrapNone/>
                <wp:docPr id="793" name="Graphic 793"/>
                <wp:cNvGraphicFramePr>
                  <a:graphicFrameLocks/>
                </wp:cNvGraphicFramePr>
                <a:graphic>
                  <a:graphicData uri="http://schemas.microsoft.com/office/word/2010/wordprocessingShape">
                    <wps:wsp>
                      <wps:cNvPr id="793" name="Graphic 793"/>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928" from="544.062988pt,29.076561pt" to="544.062988pt,-13.443439pt" stroked="true" strokeweight="5pt" strokecolor="#98002e">
                <v:stroke dashstyle="solid"/>
                <w10:wrap type="none"/>
              </v:line>
            </w:pict>
          </mc:Fallback>
        </mc:AlternateContent>
      </w:r>
      <w:r>
        <w:rPr>
          <w:color w:val="231F20"/>
          <w:spacing w:val="-5"/>
        </w:rPr>
        <w:t>179</w:t>
      </w:r>
    </w:p>
    <w:p>
      <w:pPr>
        <w:spacing w:after="0"/>
        <w:jc w:val="right"/>
        <w:sectPr>
          <w:pgSz w:w="11910" w:h="16840"/>
          <w:pgMar w:header="0" w:footer="658" w:top="700" w:bottom="920" w:left="220" w:right="280"/>
        </w:sectPr>
      </w:pPr>
    </w:p>
    <w:p>
      <w:pPr>
        <w:pStyle w:val="Heading1"/>
        <w:tabs>
          <w:tab w:pos="3462" w:val="left" w:leader="none"/>
        </w:tabs>
      </w:pPr>
      <w:bookmarkStart w:name="Appendix A Summary of guidelines" w:id="270"/>
      <w:bookmarkEnd w:id="270"/>
      <w:r>
        <w:rPr/>
      </w:r>
      <w:bookmarkStart w:name="_bookmark149" w:id="271"/>
      <w:bookmarkEnd w:id="271"/>
      <w:r>
        <w:rPr/>
      </w:r>
      <w:r>
        <w:rPr>
          <w:color w:val="98002E"/>
          <w:w w:val="105"/>
        </w:rPr>
        <w:t>Appendix</w:t>
      </w:r>
      <w:r>
        <w:rPr>
          <w:color w:val="98002E"/>
          <w:spacing w:val="-12"/>
          <w:w w:val="105"/>
        </w:rPr>
        <w:t> </w:t>
      </w:r>
      <w:r>
        <w:rPr>
          <w:color w:val="98002E"/>
          <w:spacing w:val="-10"/>
          <w:w w:val="105"/>
        </w:rPr>
        <w:t>A</w:t>
      </w:r>
      <w:r>
        <w:rPr>
          <w:color w:val="98002E"/>
        </w:rPr>
        <w:tab/>
      </w:r>
      <w:r>
        <w:rPr>
          <w:color w:val="98002E"/>
          <w:w w:val="105"/>
        </w:rPr>
        <w:t>Summary</w:t>
      </w:r>
      <w:r>
        <w:rPr>
          <w:color w:val="98002E"/>
          <w:spacing w:val="-8"/>
          <w:w w:val="105"/>
        </w:rPr>
        <w:t> </w:t>
      </w:r>
      <w:r>
        <w:rPr>
          <w:color w:val="98002E"/>
          <w:w w:val="105"/>
        </w:rPr>
        <w:t>of</w:t>
      </w:r>
      <w:r>
        <w:rPr>
          <w:color w:val="98002E"/>
          <w:spacing w:val="-7"/>
          <w:w w:val="105"/>
        </w:rPr>
        <w:t> </w:t>
      </w:r>
      <w:r>
        <w:rPr>
          <w:color w:val="98002E"/>
          <w:spacing w:val="-2"/>
          <w:w w:val="105"/>
        </w:rPr>
        <w:t>guidelines</w:t>
      </w:r>
    </w:p>
    <w:p>
      <w:pPr>
        <w:pStyle w:val="Heading3"/>
        <w:spacing w:before="384"/>
        <w:ind w:left="1194"/>
      </w:pPr>
      <w:r>
        <w:rPr>
          <w:color w:val="98002E"/>
        </w:rPr>
        <w:t>The</w:t>
      </w:r>
      <w:r>
        <w:rPr>
          <w:color w:val="98002E"/>
          <w:spacing w:val="-9"/>
        </w:rPr>
        <w:t> </w:t>
      </w:r>
      <w:r>
        <w:rPr>
          <w:color w:val="98002E"/>
          <w:spacing w:val="-2"/>
        </w:rPr>
        <w:t>implementation</w:t>
      </w:r>
    </w:p>
    <w:p>
      <w:pPr>
        <w:pStyle w:val="BodyText"/>
        <w:tabs>
          <w:tab w:pos="2328" w:val="left" w:leader="none"/>
          <w:tab w:pos="3747" w:val="left" w:leader="none"/>
        </w:tabs>
        <w:spacing w:line="247" w:lineRule="auto" w:before="247"/>
        <w:ind w:left="3745" w:right="1700" w:hanging="2551"/>
      </w:pPr>
      <w:hyperlink w:history="true" w:anchor="_bookmark16">
        <w:r>
          <w:rPr>
            <w:color w:val="231F20"/>
          </w:rPr>
          <w:t>Dir 1.1</w:t>
          <w:tab/>
        </w:r>
        <w:r>
          <w:rPr>
            <w:color w:val="231F20"/>
            <w:spacing w:val="-2"/>
          </w:rPr>
          <w:t>Required</w:t>
        </w:r>
        <w:r>
          <w:rPr>
            <w:color w:val="231F20"/>
          </w:rPr>
          <w:tab/>
          <w:tab/>
          <w:t>Any implementation-de</w:t>
        </w:r>
        <w:r>
          <w:rPr>
            <w:rFonts w:ascii="Courier New"/>
            <w:color w:val="231F20"/>
          </w:rPr>
          <w:t>fi</w:t>
        </w:r>
        <w:r>
          <w:rPr>
            <w:color w:val="231F20"/>
          </w:rPr>
          <w:t>ned behaviour on which the output of the </w:t>
        </w:r>
        <w:r>
          <w:rPr>
            <w:color w:val="231F20"/>
            <w:w w:val="105"/>
          </w:rPr>
          <w:t>program depends shall be documented and understood</w:t>
        </w:r>
      </w:hyperlink>
    </w:p>
    <w:p>
      <w:pPr>
        <w:pStyle w:val="BodyText"/>
        <w:spacing w:before="182"/>
      </w:pPr>
    </w:p>
    <w:p>
      <w:pPr>
        <w:pStyle w:val="Heading3"/>
        <w:spacing w:before="0"/>
        <w:ind w:left="1194"/>
      </w:pPr>
      <w:r>
        <w:rPr>
          <w:color w:val="98002E"/>
        </w:rPr>
        <w:t>Compilation</w:t>
      </w:r>
      <w:r>
        <w:rPr>
          <w:color w:val="98002E"/>
          <w:spacing w:val="46"/>
        </w:rPr>
        <w:t> </w:t>
      </w:r>
      <w:r>
        <w:rPr>
          <w:color w:val="98002E"/>
        </w:rPr>
        <w:t>and</w:t>
      </w:r>
      <w:r>
        <w:rPr>
          <w:color w:val="98002E"/>
          <w:spacing w:val="47"/>
        </w:rPr>
        <w:t> </w:t>
      </w:r>
      <w:r>
        <w:rPr>
          <w:color w:val="98002E"/>
          <w:spacing w:val="-4"/>
        </w:rPr>
        <w:t>build</w:t>
      </w:r>
    </w:p>
    <w:p>
      <w:pPr>
        <w:pStyle w:val="BodyText"/>
        <w:tabs>
          <w:tab w:pos="2329" w:val="left" w:leader="none"/>
          <w:tab w:pos="3745" w:val="left" w:leader="none"/>
        </w:tabs>
        <w:spacing w:before="248"/>
        <w:ind w:left="1194"/>
      </w:pPr>
      <w:hyperlink w:history="true" w:anchor="_bookmark17">
        <w:r>
          <w:rPr>
            <w:color w:val="231F20"/>
          </w:rPr>
          <w:t>Dir</w:t>
        </w:r>
        <w:r>
          <w:rPr>
            <w:color w:val="231F20"/>
            <w:spacing w:val="3"/>
          </w:rPr>
          <w:t> </w:t>
        </w:r>
        <w:r>
          <w:rPr>
            <w:color w:val="231F20"/>
            <w:spacing w:val="-5"/>
          </w:rPr>
          <w:t>2.1</w:t>
        </w:r>
        <w:r>
          <w:rPr>
            <w:color w:val="231F20"/>
          </w:rPr>
          <w:tab/>
        </w:r>
        <w:r>
          <w:rPr>
            <w:color w:val="231F20"/>
            <w:spacing w:val="-2"/>
          </w:rPr>
          <w:t>Required</w:t>
        </w:r>
        <w:r>
          <w:rPr>
            <w:color w:val="231F20"/>
          </w:rPr>
          <w:tab/>
          <w:t>All</w:t>
        </w:r>
        <w:r>
          <w:rPr>
            <w:color w:val="231F20"/>
            <w:spacing w:val="-10"/>
          </w:rPr>
          <w:t> </w:t>
        </w:r>
        <w:r>
          <w:rPr>
            <w:color w:val="231F20"/>
          </w:rPr>
          <w:t>source</w:t>
        </w:r>
        <w:r>
          <w:rPr>
            <w:color w:val="231F20"/>
            <w:spacing w:val="-9"/>
          </w:rPr>
          <w:t> </w:t>
        </w:r>
        <w:r>
          <w:rPr>
            <w:rFonts w:ascii="Courier New"/>
            <w:color w:val="231F20"/>
          </w:rPr>
          <w:t>fi</w:t>
        </w:r>
        <w:r>
          <w:rPr>
            <w:color w:val="231F20"/>
          </w:rPr>
          <w:t>les</w:t>
        </w:r>
        <w:r>
          <w:rPr>
            <w:color w:val="231F20"/>
            <w:spacing w:val="-10"/>
          </w:rPr>
          <w:t> </w:t>
        </w:r>
        <w:r>
          <w:rPr>
            <w:color w:val="231F20"/>
          </w:rPr>
          <w:t>shall</w:t>
        </w:r>
        <w:r>
          <w:rPr>
            <w:color w:val="231F20"/>
            <w:spacing w:val="-9"/>
          </w:rPr>
          <w:t> </w:t>
        </w:r>
        <w:r>
          <w:rPr>
            <w:color w:val="231F20"/>
          </w:rPr>
          <w:t>compile</w:t>
        </w:r>
        <w:r>
          <w:rPr>
            <w:color w:val="231F20"/>
            <w:spacing w:val="-10"/>
          </w:rPr>
          <w:t> </w:t>
        </w:r>
        <w:r>
          <w:rPr>
            <w:color w:val="231F20"/>
          </w:rPr>
          <w:t>without</w:t>
        </w:r>
        <w:r>
          <w:rPr>
            <w:color w:val="231F20"/>
            <w:spacing w:val="-9"/>
          </w:rPr>
          <w:t> </w:t>
        </w:r>
        <w:r>
          <w:rPr>
            <w:color w:val="231F20"/>
          </w:rPr>
          <w:t>any</w:t>
        </w:r>
        <w:r>
          <w:rPr>
            <w:color w:val="231F20"/>
            <w:spacing w:val="-10"/>
          </w:rPr>
          <w:t> </w:t>
        </w:r>
        <w:r>
          <w:rPr>
            <w:color w:val="231F20"/>
          </w:rPr>
          <w:t>compilation</w:t>
        </w:r>
        <w:r>
          <w:rPr>
            <w:color w:val="231F20"/>
            <w:spacing w:val="-9"/>
          </w:rPr>
          <w:t> </w:t>
        </w:r>
        <w:r>
          <w:rPr>
            <w:color w:val="231F20"/>
            <w:spacing w:val="-2"/>
          </w:rPr>
          <w:t>errors</w:t>
        </w:r>
      </w:hyperlink>
    </w:p>
    <w:p>
      <w:pPr>
        <w:pStyle w:val="BodyText"/>
        <w:spacing w:before="170"/>
      </w:pPr>
    </w:p>
    <w:p>
      <w:pPr>
        <w:pStyle w:val="Heading3"/>
        <w:spacing w:before="0"/>
        <w:ind w:left="1194"/>
      </w:pPr>
      <w:r>
        <w:rPr>
          <w:color w:val="98002E"/>
          <w:spacing w:val="-2"/>
          <w:w w:val="105"/>
        </w:rPr>
        <w:t>Requirements traceability</w:t>
      </w:r>
    </w:p>
    <w:p>
      <w:pPr>
        <w:pStyle w:val="BodyText"/>
        <w:tabs>
          <w:tab w:pos="2328" w:val="left" w:leader="none"/>
          <w:tab w:pos="3745" w:val="left" w:leader="none"/>
        </w:tabs>
        <w:spacing w:before="247"/>
        <w:ind w:left="1194"/>
      </w:pPr>
      <w:hyperlink w:history="true" w:anchor="_bookmark17">
        <w:r>
          <w:rPr>
            <w:color w:val="231F20"/>
          </w:rPr>
          <w:t>Dir</w:t>
        </w:r>
        <w:r>
          <w:rPr>
            <w:color w:val="231F20"/>
            <w:spacing w:val="3"/>
          </w:rPr>
          <w:t> </w:t>
        </w:r>
        <w:r>
          <w:rPr>
            <w:color w:val="231F20"/>
            <w:spacing w:val="-5"/>
          </w:rPr>
          <w:t>3.1</w:t>
        </w:r>
        <w:r>
          <w:rPr>
            <w:color w:val="231F20"/>
          </w:rPr>
          <w:tab/>
        </w:r>
        <w:r>
          <w:rPr>
            <w:color w:val="231F20"/>
            <w:spacing w:val="-2"/>
          </w:rPr>
          <w:t>Required</w:t>
        </w:r>
        <w:r>
          <w:rPr>
            <w:color w:val="231F20"/>
          </w:rPr>
          <w:tab/>
          <w:t>All</w:t>
        </w:r>
        <w:r>
          <w:rPr>
            <w:color w:val="231F20"/>
            <w:spacing w:val="6"/>
          </w:rPr>
          <w:t> </w:t>
        </w:r>
        <w:r>
          <w:rPr>
            <w:color w:val="231F20"/>
          </w:rPr>
          <w:t>code</w:t>
        </w:r>
        <w:r>
          <w:rPr>
            <w:color w:val="231F20"/>
            <w:spacing w:val="7"/>
          </w:rPr>
          <w:t> </w:t>
        </w:r>
        <w:r>
          <w:rPr>
            <w:color w:val="231F20"/>
          </w:rPr>
          <w:t>shall</w:t>
        </w:r>
        <w:r>
          <w:rPr>
            <w:color w:val="231F20"/>
            <w:spacing w:val="7"/>
          </w:rPr>
          <w:t> </w:t>
        </w:r>
        <w:r>
          <w:rPr>
            <w:color w:val="231F20"/>
          </w:rPr>
          <w:t>be</w:t>
        </w:r>
        <w:r>
          <w:rPr>
            <w:color w:val="231F20"/>
            <w:spacing w:val="7"/>
          </w:rPr>
          <w:t> </w:t>
        </w:r>
        <w:r>
          <w:rPr>
            <w:color w:val="231F20"/>
          </w:rPr>
          <w:t>traceable</w:t>
        </w:r>
        <w:r>
          <w:rPr>
            <w:color w:val="231F20"/>
            <w:spacing w:val="7"/>
          </w:rPr>
          <w:t> </w:t>
        </w:r>
        <w:r>
          <w:rPr>
            <w:color w:val="231F20"/>
          </w:rPr>
          <w:t>to</w:t>
        </w:r>
        <w:r>
          <w:rPr>
            <w:color w:val="231F20"/>
            <w:spacing w:val="7"/>
          </w:rPr>
          <w:t> </w:t>
        </w:r>
        <w:r>
          <w:rPr>
            <w:color w:val="231F20"/>
          </w:rPr>
          <w:t>documented</w:t>
        </w:r>
        <w:r>
          <w:rPr>
            <w:color w:val="231F20"/>
            <w:spacing w:val="7"/>
          </w:rPr>
          <w:t> </w:t>
        </w:r>
        <w:r>
          <w:rPr>
            <w:color w:val="231F20"/>
            <w:spacing w:val="-2"/>
          </w:rPr>
          <w:t>requirements</w:t>
        </w:r>
      </w:hyperlink>
    </w:p>
    <w:p>
      <w:pPr>
        <w:pStyle w:val="BodyText"/>
        <w:spacing w:before="188"/>
      </w:pPr>
    </w:p>
    <w:p>
      <w:pPr>
        <w:pStyle w:val="Heading3"/>
        <w:spacing w:before="0"/>
        <w:ind w:left="1194"/>
      </w:pPr>
      <w:r>
        <w:rPr>
          <w:color w:val="98002E"/>
        </w:rPr>
        <w:t>Code</w:t>
      </w:r>
      <w:r>
        <w:rPr>
          <w:color w:val="98002E"/>
          <w:spacing w:val="-14"/>
        </w:rPr>
        <w:t> </w:t>
      </w:r>
      <w:r>
        <w:rPr>
          <w:color w:val="98002E"/>
          <w:spacing w:val="-2"/>
        </w:rPr>
        <w:t>design</w:t>
      </w:r>
    </w:p>
    <w:p>
      <w:pPr>
        <w:pStyle w:val="BodyText"/>
        <w:spacing w:before="2"/>
        <w:rPr>
          <w:sz w:val="19"/>
        </w:rPr>
      </w:pPr>
    </w:p>
    <w:tbl>
      <w:tblPr>
        <w:tblW w:w="0" w:type="auto"/>
        <w:jc w:val="left"/>
        <w:tblInd w:w="1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9"/>
        <w:gridCol w:w="1345"/>
        <w:gridCol w:w="6864"/>
      </w:tblGrid>
      <w:tr>
        <w:trPr>
          <w:trHeight w:val="1865" w:hRule="atLeast"/>
        </w:trPr>
        <w:tc>
          <w:tcPr>
            <w:tcW w:w="959" w:type="dxa"/>
          </w:tcPr>
          <w:p>
            <w:pPr>
              <w:pStyle w:val="TableParagraph"/>
              <w:spacing w:before="26"/>
              <w:ind w:left="50"/>
              <w:rPr>
                <w:sz w:val="20"/>
              </w:rPr>
            </w:pPr>
            <w:hyperlink w:history="true" w:anchor="_bookmark18">
              <w:r>
                <w:rPr>
                  <w:color w:val="231F20"/>
                  <w:sz w:val="20"/>
                </w:rPr>
                <w:t>Dir</w:t>
              </w:r>
              <w:r>
                <w:rPr>
                  <w:color w:val="231F20"/>
                  <w:spacing w:val="3"/>
                  <w:sz w:val="20"/>
                </w:rPr>
                <w:t> </w:t>
              </w:r>
              <w:r>
                <w:rPr>
                  <w:color w:val="231F20"/>
                  <w:spacing w:val="-5"/>
                  <w:sz w:val="20"/>
                </w:rPr>
                <w:t>4.1</w:t>
              </w:r>
            </w:hyperlink>
          </w:p>
          <w:p>
            <w:pPr>
              <w:pStyle w:val="TableParagraph"/>
              <w:spacing w:before="34"/>
              <w:rPr>
                <w:sz w:val="20"/>
              </w:rPr>
            </w:pPr>
          </w:p>
          <w:p>
            <w:pPr>
              <w:pStyle w:val="TableParagraph"/>
              <w:ind w:left="50"/>
              <w:rPr>
                <w:sz w:val="20"/>
              </w:rPr>
            </w:pPr>
            <w:hyperlink w:history="true" w:anchor="_bookmark19">
              <w:r>
                <w:rPr>
                  <w:color w:val="231F20"/>
                  <w:sz w:val="20"/>
                </w:rPr>
                <w:t>Dir</w:t>
              </w:r>
              <w:r>
                <w:rPr>
                  <w:color w:val="231F20"/>
                  <w:spacing w:val="3"/>
                  <w:sz w:val="20"/>
                </w:rPr>
                <w:t> </w:t>
              </w:r>
              <w:r>
                <w:rPr>
                  <w:color w:val="231F20"/>
                  <w:spacing w:val="-5"/>
                  <w:sz w:val="20"/>
                </w:rPr>
                <w:t>4.2</w:t>
              </w:r>
            </w:hyperlink>
          </w:p>
          <w:p>
            <w:pPr>
              <w:pStyle w:val="TableParagraph"/>
              <w:spacing w:before="34"/>
              <w:rPr>
                <w:sz w:val="20"/>
              </w:rPr>
            </w:pPr>
          </w:p>
          <w:p>
            <w:pPr>
              <w:pStyle w:val="TableParagraph"/>
              <w:ind w:left="50"/>
              <w:rPr>
                <w:sz w:val="20"/>
              </w:rPr>
            </w:pPr>
            <w:hyperlink w:history="true" w:anchor="_bookmark19">
              <w:r>
                <w:rPr>
                  <w:color w:val="231F20"/>
                  <w:sz w:val="20"/>
                </w:rPr>
                <w:t>Dir</w:t>
              </w:r>
              <w:r>
                <w:rPr>
                  <w:color w:val="231F20"/>
                  <w:spacing w:val="3"/>
                  <w:sz w:val="20"/>
                </w:rPr>
                <w:t> </w:t>
              </w:r>
              <w:r>
                <w:rPr>
                  <w:color w:val="231F20"/>
                  <w:spacing w:val="-5"/>
                  <w:sz w:val="20"/>
                </w:rPr>
                <w:t>4.3</w:t>
              </w:r>
            </w:hyperlink>
          </w:p>
          <w:p>
            <w:pPr>
              <w:pStyle w:val="TableParagraph"/>
              <w:spacing w:before="34"/>
              <w:rPr>
                <w:sz w:val="20"/>
              </w:rPr>
            </w:pPr>
          </w:p>
          <w:p>
            <w:pPr>
              <w:pStyle w:val="TableParagraph"/>
              <w:spacing w:before="1"/>
              <w:ind w:left="50"/>
              <w:rPr>
                <w:sz w:val="20"/>
              </w:rPr>
            </w:pPr>
            <w:hyperlink w:history="true" w:anchor="_bookmark20">
              <w:r>
                <w:rPr>
                  <w:color w:val="231F20"/>
                  <w:sz w:val="20"/>
                </w:rPr>
                <w:t>Dir</w:t>
              </w:r>
              <w:r>
                <w:rPr>
                  <w:color w:val="231F20"/>
                  <w:spacing w:val="3"/>
                  <w:sz w:val="20"/>
                </w:rPr>
                <w:t> </w:t>
              </w:r>
              <w:r>
                <w:rPr>
                  <w:color w:val="231F20"/>
                  <w:spacing w:val="-5"/>
                  <w:sz w:val="20"/>
                </w:rPr>
                <w:t>4.4</w:t>
              </w:r>
            </w:hyperlink>
          </w:p>
        </w:tc>
        <w:tc>
          <w:tcPr>
            <w:tcW w:w="1345" w:type="dxa"/>
          </w:tcPr>
          <w:p>
            <w:pPr>
              <w:pStyle w:val="TableParagraph"/>
              <w:spacing w:line="516" w:lineRule="auto" w:before="26"/>
              <w:ind w:left="225" w:right="294"/>
              <w:jc w:val="both"/>
              <w:rPr>
                <w:sz w:val="20"/>
              </w:rPr>
            </w:pPr>
            <w:hyperlink w:history="true" w:anchor="_bookmark18">
              <w:r>
                <w:rPr>
                  <w:color w:val="231F20"/>
                  <w:spacing w:val="-2"/>
                  <w:sz w:val="20"/>
                </w:rPr>
                <w:t>Required</w:t>
              </w:r>
            </w:hyperlink>
            <w:r>
              <w:rPr>
                <w:color w:val="231F20"/>
                <w:spacing w:val="-2"/>
                <w:sz w:val="20"/>
              </w:rPr>
              <w:t> </w:t>
            </w:r>
            <w:hyperlink w:history="true" w:anchor="_bookmark19">
              <w:r>
                <w:rPr>
                  <w:color w:val="231F20"/>
                  <w:spacing w:val="-2"/>
                  <w:sz w:val="20"/>
                </w:rPr>
                <w:t>Advisory</w:t>
              </w:r>
            </w:hyperlink>
            <w:r>
              <w:rPr>
                <w:color w:val="231F20"/>
                <w:spacing w:val="-2"/>
                <w:sz w:val="20"/>
              </w:rPr>
              <w:t> </w:t>
            </w:r>
            <w:hyperlink w:history="true" w:anchor="_bookmark19">
              <w:r>
                <w:rPr>
                  <w:color w:val="231F20"/>
                  <w:spacing w:val="-2"/>
                  <w:sz w:val="20"/>
                </w:rPr>
                <w:t>Required</w:t>
              </w:r>
            </w:hyperlink>
          </w:p>
          <w:p>
            <w:pPr>
              <w:pStyle w:val="TableParagraph"/>
              <w:spacing w:line="229" w:lineRule="exact"/>
              <w:ind w:left="225"/>
              <w:rPr>
                <w:sz w:val="20"/>
              </w:rPr>
            </w:pPr>
            <w:hyperlink w:history="true" w:anchor="_bookmark20">
              <w:r>
                <w:rPr>
                  <w:color w:val="231F20"/>
                  <w:spacing w:val="-2"/>
                  <w:sz w:val="20"/>
                </w:rPr>
                <w:t>Advisory</w:t>
              </w:r>
            </w:hyperlink>
          </w:p>
        </w:tc>
        <w:tc>
          <w:tcPr>
            <w:tcW w:w="6864" w:type="dxa"/>
          </w:tcPr>
          <w:p>
            <w:pPr>
              <w:pStyle w:val="TableParagraph"/>
              <w:spacing w:before="26"/>
              <w:ind w:left="297"/>
              <w:jc w:val="both"/>
              <w:rPr>
                <w:sz w:val="20"/>
              </w:rPr>
            </w:pPr>
            <w:hyperlink w:history="true" w:anchor="_bookmark18">
              <w:r>
                <w:rPr>
                  <w:color w:val="231F20"/>
                  <w:sz w:val="20"/>
                </w:rPr>
                <w:t>Run-time</w:t>
              </w:r>
              <w:r>
                <w:rPr>
                  <w:color w:val="231F20"/>
                  <w:spacing w:val="1"/>
                  <w:sz w:val="20"/>
                </w:rPr>
                <w:t> </w:t>
              </w:r>
              <w:r>
                <w:rPr>
                  <w:color w:val="231F20"/>
                  <w:sz w:val="20"/>
                </w:rPr>
                <w:t>failures</w:t>
              </w:r>
              <w:r>
                <w:rPr>
                  <w:color w:val="231F20"/>
                  <w:spacing w:val="2"/>
                  <w:sz w:val="20"/>
                </w:rPr>
                <w:t> </w:t>
              </w:r>
              <w:r>
                <w:rPr>
                  <w:color w:val="231F20"/>
                  <w:sz w:val="20"/>
                </w:rPr>
                <w:t>shall</w:t>
              </w:r>
              <w:r>
                <w:rPr>
                  <w:color w:val="231F20"/>
                  <w:spacing w:val="1"/>
                  <w:sz w:val="20"/>
                </w:rPr>
                <w:t> </w:t>
              </w:r>
              <w:r>
                <w:rPr>
                  <w:color w:val="231F20"/>
                  <w:sz w:val="20"/>
                </w:rPr>
                <w:t>be</w:t>
              </w:r>
              <w:r>
                <w:rPr>
                  <w:color w:val="231F20"/>
                  <w:spacing w:val="2"/>
                  <w:sz w:val="20"/>
                </w:rPr>
                <w:t> </w:t>
              </w:r>
              <w:r>
                <w:rPr>
                  <w:color w:val="231F20"/>
                  <w:spacing w:val="-2"/>
                  <w:sz w:val="20"/>
                </w:rPr>
                <w:t>minimized</w:t>
              </w:r>
            </w:hyperlink>
          </w:p>
          <w:p>
            <w:pPr>
              <w:pStyle w:val="TableParagraph"/>
              <w:spacing w:line="490" w:lineRule="atLeast" w:before="4"/>
              <w:ind w:left="297" w:right="1603" w:firstLine="1"/>
              <w:jc w:val="both"/>
              <w:rPr>
                <w:sz w:val="20"/>
              </w:rPr>
            </w:pPr>
            <w:hyperlink w:history="true" w:anchor="_bookmark19">
              <w:r>
                <w:rPr>
                  <w:color w:val="231F20"/>
                  <w:sz w:val="20"/>
                </w:rPr>
                <w:t>All usage of assembly language should be documented</w:t>
              </w:r>
            </w:hyperlink>
            <w:r>
              <w:rPr>
                <w:color w:val="231F20"/>
                <w:sz w:val="20"/>
              </w:rPr>
              <w:t> </w:t>
            </w:r>
            <w:hyperlink w:history="true" w:anchor="_bookmark19">
              <w:r>
                <w:rPr>
                  <w:color w:val="231F20"/>
                  <w:sz w:val="20"/>
                </w:rPr>
                <w:t>Assembly language shall be encapsulated and isolated</w:t>
              </w:r>
            </w:hyperlink>
            <w:r>
              <w:rPr>
                <w:color w:val="231F20"/>
                <w:sz w:val="20"/>
              </w:rPr>
              <w:t> </w:t>
            </w:r>
            <w:hyperlink w:history="true" w:anchor="_bookmark20">
              <w:r>
                <w:rPr>
                  <w:color w:val="231F20"/>
                  <w:sz w:val="20"/>
                </w:rPr>
                <w:t>Sections of code should not be “commented out”</w:t>
              </w:r>
            </w:hyperlink>
          </w:p>
        </w:tc>
      </w:tr>
      <w:tr>
        <w:trPr>
          <w:trHeight w:val="750" w:hRule="atLeast"/>
        </w:trPr>
        <w:tc>
          <w:tcPr>
            <w:tcW w:w="959" w:type="dxa"/>
          </w:tcPr>
          <w:p>
            <w:pPr>
              <w:pStyle w:val="TableParagraph"/>
              <w:spacing w:before="137"/>
              <w:ind w:left="50"/>
              <w:rPr>
                <w:sz w:val="20"/>
              </w:rPr>
            </w:pPr>
            <w:hyperlink w:history="true" w:anchor="_bookmark20">
              <w:r>
                <w:rPr>
                  <w:color w:val="231F20"/>
                  <w:sz w:val="20"/>
                </w:rPr>
                <w:t>Dir</w:t>
              </w:r>
              <w:r>
                <w:rPr>
                  <w:color w:val="231F20"/>
                  <w:spacing w:val="3"/>
                  <w:sz w:val="20"/>
                </w:rPr>
                <w:t> </w:t>
              </w:r>
              <w:r>
                <w:rPr>
                  <w:color w:val="231F20"/>
                  <w:spacing w:val="-5"/>
                  <w:sz w:val="20"/>
                </w:rPr>
                <w:t>4.5</w:t>
              </w:r>
            </w:hyperlink>
          </w:p>
        </w:tc>
        <w:tc>
          <w:tcPr>
            <w:tcW w:w="1345" w:type="dxa"/>
          </w:tcPr>
          <w:p>
            <w:pPr>
              <w:pStyle w:val="TableParagraph"/>
              <w:spacing w:before="137"/>
              <w:ind w:left="2" w:right="111"/>
              <w:jc w:val="center"/>
              <w:rPr>
                <w:sz w:val="20"/>
              </w:rPr>
            </w:pPr>
            <w:hyperlink w:history="true" w:anchor="_bookmark20">
              <w:r>
                <w:rPr>
                  <w:color w:val="231F20"/>
                  <w:spacing w:val="-2"/>
                  <w:sz w:val="20"/>
                </w:rPr>
                <w:t>Advisory</w:t>
              </w:r>
            </w:hyperlink>
          </w:p>
        </w:tc>
        <w:tc>
          <w:tcPr>
            <w:tcW w:w="6864" w:type="dxa"/>
          </w:tcPr>
          <w:p>
            <w:pPr>
              <w:pStyle w:val="TableParagraph"/>
              <w:spacing w:line="247" w:lineRule="auto" w:before="137"/>
              <w:ind w:left="297"/>
              <w:rPr>
                <w:sz w:val="20"/>
              </w:rPr>
            </w:pPr>
            <w:hyperlink w:history="true" w:anchor="_bookmark20">
              <w:r>
                <w:rPr>
                  <w:color w:val="231F20"/>
                  <w:sz w:val="20"/>
                </w:rPr>
                <w:t>Identi</w:t>
              </w:r>
              <w:r>
                <w:rPr>
                  <w:rFonts w:ascii="Courier New"/>
                  <w:color w:val="231F20"/>
                  <w:sz w:val="20"/>
                </w:rPr>
                <w:t>fi</w:t>
              </w:r>
              <w:r>
                <w:rPr>
                  <w:color w:val="231F20"/>
                  <w:sz w:val="20"/>
                </w:rPr>
                <w:t>ers</w:t>
              </w:r>
              <w:r>
                <w:rPr>
                  <w:color w:val="231F20"/>
                  <w:spacing w:val="-3"/>
                  <w:sz w:val="20"/>
                </w:rPr>
                <w:t> </w:t>
              </w:r>
              <w:r>
                <w:rPr>
                  <w:color w:val="231F20"/>
                  <w:sz w:val="20"/>
                </w:rPr>
                <w:t>in</w:t>
              </w:r>
              <w:r>
                <w:rPr>
                  <w:color w:val="231F20"/>
                  <w:spacing w:val="-3"/>
                  <w:sz w:val="20"/>
                </w:rPr>
                <w:t> </w:t>
              </w:r>
              <w:r>
                <w:rPr>
                  <w:color w:val="231F20"/>
                  <w:sz w:val="20"/>
                </w:rPr>
                <w:t>the</w:t>
              </w:r>
              <w:r>
                <w:rPr>
                  <w:color w:val="231F20"/>
                  <w:spacing w:val="-3"/>
                  <w:sz w:val="20"/>
                </w:rPr>
                <w:t> </w:t>
              </w:r>
              <w:r>
                <w:rPr>
                  <w:color w:val="231F20"/>
                  <w:sz w:val="20"/>
                </w:rPr>
                <w:t>same</w:t>
              </w:r>
              <w:r>
                <w:rPr>
                  <w:color w:val="231F20"/>
                  <w:spacing w:val="-3"/>
                  <w:sz w:val="20"/>
                </w:rPr>
                <w:t> </w:t>
              </w:r>
              <w:r>
                <w:rPr>
                  <w:color w:val="231F20"/>
                  <w:sz w:val="20"/>
                </w:rPr>
                <w:t>name</w:t>
              </w:r>
              <w:r>
                <w:rPr>
                  <w:color w:val="231F20"/>
                  <w:spacing w:val="-3"/>
                  <w:sz w:val="20"/>
                </w:rPr>
                <w:t> </w:t>
              </w:r>
              <w:r>
                <w:rPr>
                  <w:color w:val="231F20"/>
                  <w:sz w:val="20"/>
                </w:rPr>
                <w:t>space</w:t>
              </w:r>
              <w:r>
                <w:rPr>
                  <w:color w:val="231F20"/>
                  <w:spacing w:val="-3"/>
                  <w:sz w:val="20"/>
                </w:rPr>
                <w:t> </w:t>
              </w:r>
              <w:r>
                <w:rPr>
                  <w:color w:val="231F20"/>
                  <w:sz w:val="20"/>
                </w:rPr>
                <w:t>with</w:t>
              </w:r>
              <w:r>
                <w:rPr>
                  <w:color w:val="231F20"/>
                  <w:spacing w:val="-3"/>
                  <w:sz w:val="20"/>
                </w:rPr>
                <w:t> </w:t>
              </w:r>
              <w:r>
                <w:rPr>
                  <w:color w:val="231F20"/>
                  <w:sz w:val="20"/>
                </w:rPr>
                <w:t>overlapping</w:t>
              </w:r>
              <w:r>
                <w:rPr>
                  <w:color w:val="231F20"/>
                  <w:spacing w:val="-3"/>
                  <w:sz w:val="20"/>
                </w:rPr>
                <w:t> </w:t>
              </w:r>
              <w:r>
                <w:rPr>
                  <w:color w:val="231F20"/>
                  <w:sz w:val="20"/>
                </w:rPr>
                <w:t>visibility</w:t>
              </w:r>
              <w:r>
                <w:rPr>
                  <w:color w:val="231F20"/>
                  <w:spacing w:val="-3"/>
                  <w:sz w:val="20"/>
                </w:rPr>
                <w:t> </w:t>
              </w:r>
              <w:r>
                <w:rPr>
                  <w:color w:val="231F20"/>
                  <w:sz w:val="20"/>
                </w:rPr>
                <w:t>should</w:t>
              </w:r>
              <w:r>
                <w:rPr>
                  <w:color w:val="231F20"/>
                  <w:spacing w:val="-3"/>
                  <w:sz w:val="20"/>
                </w:rPr>
                <w:t> </w:t>
              </w:r>
              <w:r>
                <w:rPr>
                  <w:color w:val="231F20"/>
                  <w:sz w:val="20"/>
                </w:rPr>
                <w:t>be typographically unambiguous</w:t>
              </w:r>
            </w:hyperlink>
          </w:p>
        </w:tc>
      </w:tr>
      <w:tr>
        <w:trPr>
          <w:trHeight w:val="750" w:hRule="atLeast"/>
        </w:trPr>
        <w:tc>
          <w:tcPr>
            <w:tcW w:w="959" w:type="dxa"/>
          </w:tcPr>
          <w:p>
            <w:pPr>
              <w:pStyle w:val="TableParagraph"/>
              <w:spacing w:before="137"/>
              <w:ind w:left="50"/>
              <w:rPr>
                <w:sz w:val="20"/>
              </w:rPr>
            </w:pPr>
            <w:hyperlink w:history="true" w:anchor="_bookmark21">
              <w:r>
                <w:rPr>
                  <w:color w:val="231F20"/>
                  <w:sz w:val="20"/>
                </w:rPr>
                <w:t>Dir</w:t>
              </w:r>
              <w:r>
                <w:rPr>
                  <w:color w:val="231F20"/>
                  <w:spacing w:val="3"/>
                  <w:sz w:val="20"/>
                </w:rPr>
                <w:t> </w:t>
              </w:r>
              <w:r>
                <w:rPr>
                  <w:color w:val="231F20"/>
                  <w:spacing w:val="-5"/>
                  <w:sz w:val="20"/>
                </w:rPr>
                <w:t>4.6</w:t>
              </w:r>
            </w:hyperlink>
          </w:p>
        </w:tc>
        <w:tc>
          <w:tcPr>
            <w:tcW w:w="1345" w:type="dxa"/>
          </w:tcPr>
          <w:p>
            <w:pPr>
              <w:pStyle w:val="TableParagraph"/>
              <w:spacing w:before="137"/>
              <w:ind w:left="1" w:right="111"/>
              <w:jc w:val="center"/>
              <w:rPr>
                <w:sz w:val="20"/>
              </w:rPr>
            </w:pPr>
            <w:hyperlink w:history="true" w:anchor="_bookmark21">
              <w:r>
                <w:rPr>
                  <w:color w:val="231F20"/>
                  <w:spacing w:val="-2"/>
                  <w:sz w:val="20"/>
                </w:rPr>
                <w:t>Advisory</w:t>
              </w:r>
            </w:hyperlink>
          </w:p>
        </w:tc>
        <w:tc>
          <w:tcPr>
            <w:tcW w:w="6864" w:type="dxa"/>
          </w:tcPr>
          <w:p>
            <w:pPr>
              <w:pStyle w:val="TableParagraph"/>
              <w:spacing w:line="264" w:lineRule="auto" w:before="137"/>
              <w:ind w:left="297"/>
              <w:rPr>
                <w:sz w:val="20"/>
              </w:rPr>
            </w:pPr>
            <w:hyperlink w:history="true" w:anchor="_bookmark21">
              <w:r>
                <w:rPr>
                  <w:rFonts w:ascii="Trebuchet MS"/>
                  <w:i/>
                  <w:color w:val="231F20"/>
                  <w:sz w:val="20"/>
                </w:rPr>
                <w:t>typedefs</w:t>
              </w:r>
              <w:r>
                <w:rPr>
                  <w:rFonts w:ascii="Trebuchet MS"/>
                  <w:i/>
                  <w:color w:val="231F20"/>
                  <w:spacing w:val="-6"/>
                  <w:sz w:val="20"/>
                </w:rPr>
                <w:t> </w:t>
              </w:r>
              <w:r>
                <w:rPr>
                  <w:color w:val="231F20"/>
                  <w:sz w:val="20"/>
                </w:rPr>
                <w:t>that</w:t>
              </w:r>
              <w:r>
                <w:rPr>
                  <w:color w:val="231F20"/>
                  <w:spacing w:val="-2"/>
                  <w:sz w:val="20"/>
                </w:rPr>
                <w:t> </w:t>
              </w:r>
              <w:r>
                <w:rPr>
                  <w:color w:val="231F20"/>
                  <w:sz w:val="20"/>
                </w:rPr>
                <w:t>indicate</w:t>
              </w:r>
              <w:r>
                <w:rPr>
                  <w:color w:val="231F20"/>
                  <w:spacing w:val="-2"/>
                  <w:sz w:val="20"/>
                </w:rPr>
                <w:t> </w:t>
              </w:r>
              <w:r>
                <w:rPr>
                  <w:color w:val="231F20"/>
                  <w:sz w:val="20"/>
                </w:rPr>
                <w:t>size</w:t>
              </w:r>
              <w:r>
                <w:rPr>
                  <w:color w:val="231F20"/>
                  <w:spacing w:val="-2"/>
                  <w:sz w:val="20"/>
                </w:rPr>
                <w:t> </w:t>
              </w:r>
              <w:r>
                <w:rPr>
                  <w:color w:val="231F20"/>
                  <w:sz w:val="20"/>
                </w:rPr>
                <w:t>and</w:t>
              </w:r>
              <w:r>
                <w:rPr>
                  <w:color w:val="231F20"/>
                  <w:spacing w:val="-2"/>
                  <w:sz w:val="20"/>
                </w:rPr>
                <w:t> </w:t>
              </w:r>
              <w:r>
                <w:rPr>
                  <w:color w:val="231F20"/>
                  <w:sz w:val="20"/>
                </w:rPr>
                <w:t>signedness</w:t>
              </w:r>
              <w:r>
                <w:rPr>
                  <w:color w:val="231F20"/>
                  <w:spacing w:val="-2"/>
                  <w:sz w:val="20"/>
                </w:rPr>
                <w:t> </w:t>
              </w:r>
              <w:r>
                <w:rPr>
                  <w:color w:val="231F20"/>
                  <w:sz w:val="20"/>
                </w:rPr>
                <w:t>should</w:t>
              </w:r>
              <w:r>
                <w:rPr>
                  <w:color w:val="231F20"/>
                  <w:spacing w:val="-2"/>
                  <w:sz w:val="20"/>
                </w:rPr>
                <w:t> </w:t>
              </w:r>
              <w:r>
                <w:rPr>
                  <w:color w:val="231F20"/>
                  <w:sz w:val="20"/>
                </w:rPr>
                <w:t>be</w:t>
              </w:r>
              <w:r>
                <w:rPr>
                  <w:color w:val="231F20"/>
                  <w:spacing w:val="-2"/>
                  <w:sz w:val="20"/>
                </w:rPr>
                <w:t> </w:t>
              </w:r>
              <w:r>
                <w:rPr>
                  <w:color w:val="231F20"/>
                  <w:sz w:val="20"/>
                </w:rPr>
                <w:t>used</w:t>
              </w:r>
              <w:r>
                <w:rPr>
                  <w:color w:val="231F20"/>
                  <w:spacing w:val="-2"/>
                  <w:sz w:val="20"/>
                </w:rPr>
                <w:t> </w:t>
              </w:r>
              <w:r>
                <w:rPr>
                  <w:color w:val="231F20"/>
                  <w:sz w:val="20"/>
                </w:rPr>
                <w:t>in</w:t>
              </w:r>
              <w:r>
                <w:rPr>
                  <w:color w:val="231F20"/>
                  <w:spacing w:val="-2"/>
                  <w:sz w:val="20"/>
                </w:rPr>
                <w:t> </w:t>
              </w:r>
              <w:r>
                <w:rPr>
                  <w:color w:val="231F20"/>
                  <w:sz w:val="20"/>
                </w:rPr>
                <w:t>place</w:t>
              </w:r>
              <w:r>
                <w:rPr>
                  <w:color w:val="231F20"/>
                  <w:spacing w:val="-2"/>
                  <w:sz w:val="20"/>
                </w:rPr>
                <w:t> </w:t>
              </w:r>
              <w:r>
                <w:rPr>
                  <w:color w:val="231F20"/>
                  <w:sz w:val="20"/>
                </w:rPr>
                <w:t>of</w:t>
              </w:r>
              <w:r>
                <w:rPr>
                  <w:color w:val="231F20"/>
                  <w:spacing w:val="-2"/>
                  <w:sz w:val="20"/>
                </w:rPr>
                <w:t> </w:t>
              </w:r>
              <w:r>
                <w:rPr>
                  <w:color w:val="231F20"/>
                  <w:sz w:val="20"/>
                </w:rPr>
                <w:t>the basic numerical types</w:t>
              </w:r>
            </w:hyperlink>
          </w:p>
        </w:tc>
      </w:tr>
      <w:tr>
        <w:trPr>
          <w:trHeight w:val="750" w:hRule="atLeast"/>
        </w:trPr>
        <w:tc>
          <w:tcPr>
            <w:tcW w:w="959" w:type="dxa"/>
          </w:tcPr>
          <w:p>
            <w:pPr>
              <w:pStyle w:val="TableParagraph"/>
              <w:spacing w:before="137"/>
              <w:ind w:left="50"/>
              <w:rPr>
                <w:sz w:val="20"/>
              </w:rPr>
            </w:pPr>
            <w:hyperlink w:history="true" w:anchor="_bookmark22">
              <w:r>
                <w:rPr>
                  <w:color w:val="231F20"/>
                  <w:sz w:val="20"/>
                </w:rPr>
                <w:t>Dir</w:t>
              </w:r>
              <w:r>
                <w:rPr>
                  <w:color w:val="231F20"/>
                  <w:spacing w:val="3"/>
                  <w:sz w:val="20"/>
                </w:rPr>
                <w:t> </w:t>
              </w:r>
              <w:r>
                <w:rPr>
                  <w:color w:val="231F20"/>
                  <w:spacing w:val="-5"/>
                  <w:sz w:val="20"/>
                </w:rPr>
                <w:t>4.7</w:t>
              </w:r>
            </w:hyperlink>
          </w:p>
        </w:tc>
        <w:tc>
          <w:tcPr>
            <w:tcW w:w="1345" w:type="dxa"/>
          </w:tcPr>
          <w:p>
            <w:pPr>
              <w:pStyle w:val="TableParagraph"/>
              <w:spacing w:before="137"/>
              <w:ind w:left="41" w:right="111"/>
              <w:jc w:val="center"/>
              <w:rPr>
                <w:sz w:val="20"/>
              </w:rPr>
            </w:pPr>
            <w:hyperlink w:history="true" w:anchor="_bookmark22">
              <w:r>
                <w:rPr>
                  <w:color w:val="231F20"/>
                  <w:spacing w:val="-2"/>
                  <w:sz w:val="20"/>
                </w:rPr>
                <w:t>Required</w:t>
              </w:r>
            </w:hyperlink>
          </w:p>
        </w:tc>
        <w:tc>
          <w:tcPr>
            <w:tcW w:w="6864" w:type="dxa"/>
          </w:tcPr>
          <w:p>
            <w:pPr>
              <w:pStyle w:val="TableParagraph"/>
              <w:spacing w:line="266" w:lineRule="auto" w:before="137"/>
              <w:ind w:left="297" w:hanging="1"/>
              <w:rPr>
                <w:sz w:val="20"/>
              </w:rPr>
            </w:pPr>
            <w:hyperlink w:history="true" w:anchor="_bookmark22">
              <w:r>
                <w:rPr>
                  <w:color w:val="231F20"/>
                  <w:w w:val="105"/>
                  <w:sz w:val="20"/>
                </w:rPr>
                <w:t>If</w:t>
              </w:r>
              <w:r>
                <w:rPr>
                  <w:color w:val="231F20"/>
                  <w:spacing w:val="-2"/>
                  <w:w w:val="105"/>
                  <w:sz w:val="20"/>
                </w:rPr>
                <w:t> </w:t>
              </w:r>
              <w:r>
                <w:rPr>
                  <w:color w:val="231F20"/>
                  <w:w w:val="105"/>
                  <w:sz w:val="20"/>
                </w:rPr>
                <w:t>a</w:t>
              </w:r>
              <w:r>
                <w:rPr>
                  <w:color w:val="231F20"/>
                  <w:spacing w:val="-2"/>
                  <w:w w:val="105"/>
                  <w:sz w:val="20"/>
                </w:rPr>
                <w:t> </w:t>
              </w:r>
              <w:r>
                <w:rPr>
                  <w:color w:val="231F20"/>
                  <w:w w:val="105"/>
                  <w:sz w:val="20"/>
                </w:rPr>
                <w:t>function</w:t>
              </w:r>
              <w:r>
                <w:rPr>
                  <w:color w:val="231F20"/>
                  <w:spacing w:val="-2"/>
                  <w:w w:val="105"/>
                  <w:sz w:val="20"/>
                </w:rPr>
                <w:t> </w:t>
              </w:r>
              <w:r>
                <w:rPr>
                  <w:color w:val="231F20"/>
                  <w:w w:val="105"/>
                  <w:sz w:val="20"/>
                </w:rPr>
                <w:t>returns</w:t>
              </w:r>
              <w:r>
                <w:rPr>
                  <w:color w:val="231F20"/>
                  <w:spacing w:val="-2"/>
                  <w:w w:val="105"/>
                  <w:sz w:val="20"/>
                </w:rPr>
                <w:t> </w:t>
              </w:r>
              <w:r>
                <w:rPr>
                  <w:color w:val="231F20"/>
                  <w:w w:val="105"/>
                  <w:sz w:val="20"/>
                </w:rPr>
                <w:t>error</w:t>
              </w:r>
              <w:r>
                <w:rPr>
                  <w:color w:val="231F20"/>
                  <w:spacing w:val="-2"/>
                  <w:w w:val="105"/>
                  <w:sz w:val="20"/>
                </w:rPr>
                <w:t> </w:t>
              </w:r>
              <w:r>
                <w:rPr>
                  <w:color w:val="231F20"/>
                  <w:w w:val="105"/>
                  <w:sz w:val="20"/>
                </w:rPr>
                <w:t>information,</w:t>
              </w:r>
              <w:r>
                <w:rPr>
                  <w:color w:val="231F20"/>
                  <w:spacing w:val="-2"/>
                  <w:w w:val="105"/>
                  <w:sz w:val="20"/>
                </w:rPr>
                <w:t> </w:t>
              </w:r>
              <w:r>
                <w:rPr>
                  <w:color w:val="231F20"/>
                  <w:w w:val="105"/>
                  <w:sz w:val="20"/>
                </w:rPr>
                <w:t>then</w:t>
              </w:r>
              <w:r>
                <w:rPr>
                  <w:color w:val="231F20"/>
                  <w:spacing w:val="-2"/>
                  <w:w w:val="105"/>
                  <w:sz w:val="20"/>
                </w:rPr>
                <w:t> </w:t>
              </w:r>
              <w:r>
                <w:rPr>
                  <w:color w:val="231F20"/>
                  <w:w w:val="105"/>
                  <w:sz w:val="20"/>
                </w:rPr>
                <w:t>that</w:t>
              </w:r>
              <w:r>
                <w:rPr>
                  <w:color w:val="231F20"/>
                  <w:spacing w:val="-2"/>
                  <w:w w:val="105"/>
                  <w:sz w:val="20"/>
                </w:rPr>
                <w:t> </w:t>
              </w:r>
              <w:r>
                <w:rPr>
                  <w:color w:val="231F20"/>
                  <w:w w:val="105"/>
                  <w:sz w:val="20"/>
                </w:rPr>
                <w:t>error</w:t>
              </w:r>
              <w:r>
                <w:rPr>
                  <w:color w:val="231F20"/>
                  <w:spacing w:val="-2"/>
                  <w:w w:val="105"/>
                  <w:sz w:val="20"/>
                </w:rPr>
                <w:t> </w:t>
              </w:r>
              <w:r>
                <w:rPr>
                  <w:color w:val="231F20"/>
                  <w:w w:val="105"/>
                  <w:sz w:val="20"/>
                </w:rPr>
                <w:t>information</w:t>
              </w:r>
              <w:r>
                <w:rPr>
                  <w:color w:val="231F20"/>
                  <w:spacing w:val="-2"/>
                  <w:w w:val="105"/>
                  <w:sz w:val="20"/>
                </w:rPr>
                <w:t> </w:t>
              </w:r>
              <w:r>
                <w:rPr>
                  <w:color w:val="231F20"/>
                  <w:w w:val="105"/>
                  <w:sz w:val="20"/>
                </w:rPr>
                <w:t>shall be tested</w:t>
              </w:r>
            </w:hyperlink>
          </w:p>
        </w:tc>
      </w:tr>
      <w:tr>
        <w:trPr>
          <w:trHeight w:val="1006" w:hRule="atLeast"/>
        </w:trPr>
        <w:tc>
          <w:tcPr>
            <w:tcW w:w="959" w:type="dxa"/>
          </w:tcPr>
          <w:p>
            <w:pPr>
              <w:pStyle w:val="TableParagraph"/>
              <w:spacing w:before="137"/>
              <w:ind w:left="50"/>
              <w:rPr>
                <w:sz w:val="20"/>
              </w:rPr>
            </w:pPr>
            <w:hyperlink w:history="true" w:anchor="_bookmark22">
              <w:r>
                <w:rPr>
                  <w:color w:val="231F20"/>
                  <w:sz w:val="20"/>
                </w:rPr>
                <w:t>Dir</w:t>
              </w:r>
              <w:r>
                <w:rPr>
                  <w:color w:val="231F20"/>
                  <w:spacing w:val="3"/>
                  <w:sz w:val="20"/>
                </w:rPr>
                <w:t> </w:t>
              </w:r>
              <w:r>
                <w:rPr>
                  <w:color w:val="231F20"/>
                  <w:spacing w:val="-5"/>
                  <w:sz w:val="20"/>
                </w:rPr>
                <w:t>4.8</w:t>
              </w:r>
            </w:hyperlink>
          </w:p>
        </w:tc>
        <w:tc>
          <w:tcPr>
            <w:tcW w:w="1345" w:type="dxa"/>
          </w:tcPr>
          <w:p>
            <w:pPr>
              <w:pStyle w:val="TableParagraph"/>
              <w:spacing w:before="137"/>
              <w:ind w:left="1" w:right="111"/>
              <w:jc w:val="center"/>
              <w:rPr>
                <w:sz w:val="20"/>
              </w:rPr>
            </w:pPr>
            <w:hyperlink w:history="true" w:anchor="_bookmark22">
              <w:r>
                <w:rPr>
                  <w:color w:val="231F20"/>
                  <w:spacing w:val="-2"/>
                  <w:sz w:val="20"/>
                </w:rPr>
                <w:t>Advisory</w:t>
              </w:r>
            </w:hyperlink>
          </w:p>
        </w:tc>
        <w:tc>
          <w:tcPr>
            <w:tcW w:w="6864" w:type="dxa"/>
          </w:tcPr>
          <w:p>
            <w:pPr>
              <w:pStyle w:val="TableParagraph"/>
              <w:spacing w:line="266" w:lineRule="auto" w:before="137"/>
              <w:ind w:left="297" w:right="683"/>
              <w:jc w:val="both"/>
              <w:rPr>
                <w:sz w:val="20"/>
              </w:rPr>
            </w:pPr>
            <w:hyperlink w:history="true" w:anchor="_bookmark22">
              <w:r>
                <w:rPr>
                  <w:color w:val="231F20"/>
                  <w:w w:val="105"/>
                  <w:sz w:val="20"/>
                </w:rPr>
                <w:t>If</w:t>
              </w:r>
              <w:r>
                <w:rPr>
                  <w:color w:val="231F20"/>
                  <w:spacing w:val="-10"/>
                  <w:w w:val="105"/>
                  <w:sz w:val="20"/>
                </w:rPr>
                <w:t> </w:t>
              </w:r>
              <w:r>
                <w:rPr>
                  <w:color w:val="231F20"/>
                  <w:w w:val="105"/>
                  <w:sz w:val="20"/>
                </w:rPr>
                <w:t>a</w:t>
              </w:r>
              <w:r>
                <w:rPr>
                  <w:color w:val="231F20"/>
                  <w:spacing w:val="-10"/>
                  <w:w w:val="105"/>
                  <w:sz w:val="20"/>
                </w:rPr>
                <w:t> </w:t>
              </w:r>
              <w:r>
                <w:rPr>
                  <w:color w:val="231F20"/>
                  <w:w w:val="105"/>
                  <w:sz w:val="20"/>
                </w:rPr>
                <w:t>pointer</w:t>
              </w:r>
              <w:r>
                <w:rPr>
                  <w:color w:val="231F20"/>
                  <w:spacing w:val="-10"/>
                  <w:w w:val="105"/>
                  <w:sz w:val="20"/>
                </w:rPr>
                <w:t> </w:t>
              </w:r>
              <w:r>
                <w:rPr>
                  <w:color w:val="231F20"/>
                  <w:w w:val="105"/>
                  <w:sz w:val="20"/>
                </w:rPr>
                <w:t>to</w:t>
              </w:r>
              <w:r>
                <w:rPr>
                  <w:color w:val="231F20"/>
                  <w:spacing w:val="-10"/>
                  <w:w w:val="105"/>
                  <w:sz w:val="20"/>
                </w:rPr>
                <w:t> </w:t>
              </w:r>
              <w:r>
                <w:rPr>
                  <w:color w:val="231F20"/>
                  <w:w w:val="105"/>
                  <w:sz w:val="20"/>
                </w:rPr>
                <w:t>a</w:t>
              </w:r>
              <w:r>
                <w:rPr>
                  <w:color w:val="231F20"/>
                  <w:spacing w:val="-10"/>
                  <w:w w:val="105"/>
                  <w:sz w:val="20"/>
                </w:rPr>
                <w:t> </w:t>
              </w:r>
              <w:r>
                <w:rPr>
                  <w:color w:val="231F20"/>
                  <w:w w:val="105"/>
                  <w:sz w:val="20"/>
                </w:rPr>
                <w:t>structure</w:t>
              </w:r>
              <w:r>
                <w:rPr>
                  <w:color w:val="231F20"/>
                  <w:spacing w:val="-10"/>
                  <w:w w:val="105"/>
                  <w:sz w:val="20"/>
                </w:rPr>
                <w:t> </w:t>
              </w:r>
              <w:r>
                <w:rPr>
                  <w:color w:val="231F20"/>
                  <w:w w:val="105"/>
                  <w:sz w:val="20"/>
                </w:rPr>
                <w:t>or</w:t>
              </w:r>
              <w:r>
                <w:rPr>
                  <w:color w:val="231F20"/>
                  <w:spacing w:val="-10"/>
                  <w:w w:val="105"/>
                  <w:sz w:val="20"/>
                </w:rPr>
                <w:t> </w:t>
              </w:r>
              <w:r>
                <w:rPr>
                  <w:color w:val="231F20"/>
                  <w:w w:val="105"/>
                  <w:sz w:val="20"/>
                </w:rPr>
                <w:t>union</w:t>
              </w:r>
              <w:r>
                <w:rPr>
                  <w:color w:val="231F20"/>
                  <w:spacing w:val="-10"/>
                  <w:w w:val="105"/>
                  <w:sz w:val="20"/>
                </w:rPr>
                <w:t> </w:t>
              </w:r>
              <w:r>
                <w:rPr>
                  <w:color w:val="231F20"/>
                  <w:w w:val="105"/>
                  <w:sz w:val="20"/>
                </w:rPr>
                <w:t>is</w:t>
              </w:r>
              <w:r>
                <w:rPr>
                  <w:color w:val="231F20"/>
                  <w:spacing w:val="-10"/>
                  <w:w w:val="105"/>
                  <w:sz w:val="20"/>
                </w:rPr>
                <w:t> </w:t>
              </w:r>
              <w:r>
                <w:rPr>
                  <w:color w:val="231F20"/>
                  <w:w w:val="105"/>
                  <w:sz w:val="20"/>
                </w:rPr>
                <w:t>never</w:t>
              </w:r>
              <w:r>
                <w:rPr>
                  <w:color w:val="231F20"/>
                  <w:spacing w:val="-10"/>
                  <w:w w:val="105"/>
                  <w:sz w:val="20"/>
                </w:rPr>
                <w:t> </w:t>
              </w:r>
              <w:r>
                <w:rPr>
                  <w:color w:val="231F20"/>
                  <w:w w:val="105"/>
                  <w:sz w:val="20"/>
                </w:rPr>
                <w:t>dereferenced</w:t>
              </w:r>
              <w:r>
                <w:rPr>
                  <w:color w:val="231F20"/>
                  <w:spacing w:val="-10"/>
                  <w:w w:val="105"/>
                  <w:sz w:val="20"/>
                </w:rPr>
                <w:t> </w:t>
              </w:r>
              <w:r>
                <w:rPr>
                  <w:color w:val="231F20"/>
                  <w:w w:val="105"/>
                  <w:sz w:val="20"/>
                </w:rPr>
                <w:t>within</w:t>
              </w:r>
              <w:r>
                <w:rPr>
                  <w:color w:val="231F20"/>
                  <w:spacing w:val="-10"/>
                  <w:w w:val="105"/>
                  <w:sz w:val="20"/>
                </w:rPr>
                <w:t> </w:t>
              </w:r>
              <w:r>
                <w:rPr>
                  <w:color w:val="231F20"/>
                  <w:w w:val="105"/>
                  <w:sz w:val="20"/>
                </w:rPr>
                <w:t>a translation</w:t>
              </w:r>
              <w:r>
                <w:rPr>
                  <w:color w:val="231F20"/>
                  <w:spacing w:val="-6"/>
                  <w:w w:val="105"/>
                  <w:sz w:val="20"/>
                </w:rPr>
                <w:t> </w:t>
              </w:r>
              <w:r>
                <w:rPr>
                  <w:color w:val="231F20"/>
                  <w:w w:val="105"/>
                  <w:sz w:val="20"/>
                </w:rPr>
                <w:t>unit,</w:t>
              </w:r>
              <w:r>
                <w:rPr>
                  <w:color w:val="231F20"/>
                  <w:spacing w:val="-6"/>
                  <w:w w:val="105"/>
                  <w:sz w:val="20"/>
                </w:rPr>
                <w:t> </w:t>
              </w:r>
              <w:r>
                <w:rPr>
                  <w:color w:val="231F20"/>
                  <w:w w:val="105"/>
                  <w:sz w:val="20"/>
                </w:rPr>
                <w:t>then</w:t>
              </w:r>
              <w:r>
                <w:rPr>
                  <w:color w:val="231F20"/>
                  <w:spacing w:val="-6"/>
                  <w:w w:val="105"/>
                  <w:sz w:val="20"/>
                </w:rPr>
                <w:t> </w:t>
              </w:r>
              <w:r>
                <w:rPr>
                  <w:color w:val="231F20"/>
                  <w:w w:val="105"/>
                  <w:sz w:val="20"/>
                </w:rPr>
                <w:t>the</w:t>
              </w:r>
              <w:r>
                <w:rPr>
                  <w:color w:val="231F20"/>
                  <w:spacing w:val="-6"/>
                  <w:w w:val="105"/>
                  <w:sz w:val="20"/>
                </w:rPr>
                <w:t> </w:t>
              </w:r>
              <w:r>
                <w:rPr>
                  <w:color w:val="231F20"/>
                  <w:w w:val="105"/>
                  <w:sz w:val="20"/>
                </w:rPr>
                <w:t>implementation</w:t>
              </w:r>
              <w:r>
                <w:rPr>
                  <w:color w:val="231F20"/>
                  <w:spacing w:val="-6"/>
                  <w:w w:val="105"/>
                  <w:sz w:val="20"/>
                </w:rPr>
                <w:t> </w:t>
              </w:r>
              <w:r>
                <w:rPr>
                  <w:color w:val="231F20"/>
                  <w:w w:val="105"/>
                  <w:sz w:val="20"/>
                </w:rPr>
                <w:t>of</w:t>
              </w:r>
              <w:r>
                <w:rPr>
                  <w:color w:val="231F20"/>
                  <w:spacing w:val="-6"/>
                  <w:w w:val="105"/>
                  <w:sz w:val="20"/>
                </w:rPr>
                <w:t> </w:t>
              </w:r>
              <w:r>
                <w:rPr>
                  <w:color w:val="231F20"/>
                  <w:w w:val="105"/>
                  <w:sz w:val="20"/>
                </w:rPr>
                <w:t>the</w:t>
              </w:r>
              <w:r>
                <w:rPr>
                  <w:color w:val="231F20"/>
                  <w:spacing w:val="-6"/>
                  <w:w w:val="105"/>
                  <w:sz w:val="20"/>
                </w:rPr>
                <w:t> </w:t>
              </w:r>
              <w:r>
                <w:rPr>
                  <w:color w:val="231F20"/>
                  <w:w w:val="105"/>
                  <w:sz w:val="20"/>
                </w:rPr>
                <w:t>object</w:t>
              </w:r>
              <w:r>
                <w:rPr>
                  <w:color w:val="231F20"/>
                  <w:spacing w:val="-6"/>
                  <w:w w:val="105"/>
                  <w:sz w:val="20"/>
                </w:rPr>
                <w:t> </w:t>
              </w:r>
              <w:r>
                <w:rPr>
                  <w:color w:val="231F20"/>
                  <w:w w:val="105"/>
                  <w:sz w:val="20"/>
                </w:rPr>
                <w:t>should</w:t>
              </w:r>
              <w:r>
                <w:rPr>
                  <w:color w:val="231F20"/>
                  <w:spacing w:val="-6"/>
                  <w:w w:val="105"/>
                  <w:sz w:val="20"/>
                </w:rPr>
                <w:t> </w:t>
              </w:r>
              <w:r>
                <w:rPr>
                  <w:color w:val="231F20"/>
                  <w:w w:val="105"/>
                  <w:sz w:val="20"/>
                </w:rPr>
                <w:t>be </w:t>
              </w:r>
              <w:r>
                <w:rPr>
                  <w:color w:val="231F20"/>
                  <w:spacing w:val="-2"/>
                  <w:w w:val="105"/>
                  <w:sz w:val="20"/>
                </w:rPr>
                <w:t>hidden</w:t>
              </w:r>
            </w:hyperlink>
          </w:p>
        </w:tc>
      </w:tr>
      <w:tr>
        <w:trPr>
          <w:trHeight w:val="750" w:hRule="atLeast"/>
        </w:trPr>
        <w:tc>
          <w:tcPr>
            <w:tcW w:w="959" w:type="dxa"/>
          </w:tcPr>
          <w:p>
            <w:pPr>
              <w:pStyle w:val="TableParagraph"/>
              <w:spacing w:before="137"/>
              <w:ind w:left="50"/>
              <w:rPr>
                <w:sz w:val="20"/>
              </w:rPr>
            </w:pPr>
            <w:hyperlink w:history="true" w:anchor="_bookmark23">
              <w:r>
                <w:rPr>
                  <w:color w:val="231F20"/>
                  <w:sz w:val="20"/>
                </w:rPr>
                <w:t>Dir</w:t>
              </w:r>
              <w:r>
                <w:rPr>
                  <w:color w:val="231F20"/>
                  <w:spacing w:val="3"/>
                  <w:sz w:val="20"/>
                </w:rPr>
                <w:t> </w:t>
              </w:r>
              <w:r>
                <w:rPr>
                  <w:color w:val="231F20"/>
                  <w:spacing w:val="-5"/>
                  <w:sz w:val="20"/>
                </w:rPr>
                <w:t>4.9</w:t>
              </w:r>
            </w:hyperlink>
          </w:p>
        </w:tc>
        <w:tc>
          <w:tcPr>
            <w:tcW w:w="1345" w:type="dxa"/>
          </w:tcPr>
          <w:p>
            <w:pPr>
              <w:pStyle w:val="TableParagraph"/>
              <w:spacing w:before="137"/>
              <w:ind w:left="1" w:right="111"/>
              <w:jc w:val="center"/>
              <w:rPr>
                <w:sz w:val="20"/>
              </w:rPr>
            </w:pPr>
            <w:hyperlink w:history="true" w:anchor="_bookmark23">
              <w:r>
                <w:rPr>
                  <w:color w:val="231F20"/>
                  <w:spacing w:val="-2"/>
                  <w:sz w:val="20"/>
                </w:rPr>
                <w:t>Advisory</w:t>
              </w:r>
            </w:hyperlink>
          </w:p>
        </w:tc>
        <w:tc>
          <w:tcPr>
            <w:tcW w:w="6864" w:type="dxa"/>
          </w:tcPr>
          <w:p>
            <w:pPr>
              <w:pStyle w:val="TableParagraph"/>
              <w:spacing w:line="264" w:lineRule="auto" w:before="137"/>
              <w:ind w:left="297"/>
              <w:rPr>
                <w:sz w:val="20"/>
              </w:rPr>
            </w:pPr>
            <w:hyperlink w:history="true" w:anchor="_bookmark23">
              <w:r>
                <w:rPr>
                  <w:color w:val="231F20"/>
                  <w:sz w:val="20"/>
                </w:rPr>
                <w:t>A</w:t>
              </w:r>
              <w:r>
                <w:rPr>
                  <w:color w:val="231F20"/>
                  <w:spacing w:val="-4"/>
                  <w:sz w:val="20"/>
                </w:rPr>
                <w:t> </w:t>
              </w:r>
              <w:r>
                <w:rPr>
                  <w:color w:val="231F20"/>
                  <w:sz w:val="20"/>
                </w:rPr>
                <w:t>function</w:t>
              </w:r>
              <w:r>
                <w:rPr>
                  <w:color w:val="231F20"/>
                  <w:spacing w:val="-4"/>
                  <w:sz w:val="20"/>
                </w:rPr>
                <w:t> </w:t>
              </w:r>
              <w:r>
                <w:rPr>
                  <w:color w:val="231F20"/>
                  <w:sz w:val="20"/>
                </w:rPr>
                <w:t>should</w:t>
              </w:r>
              <w:r>
                <w:rPr>
                  <w:color w:val="231F20"/>
                  <w:spacing w:val="-4"/>
                  <w:sz w:val="20"/>
                </w:rPr>
                <w:t> </w:t>
              </w:r>
              <w:r>
                <w:rPr>
                  <w:color w:val="231F20"/>
                  <w:sz w:val="20"/>
                </w:rPr>
                <w:t>be</w:t>
              </w:r>
              <w:r>
                <w:rPr>
                  <w:color w:val="231F20"/>
                  <w:spacing w:val="-4"/>
                  <w:sz w:val="20"/>
                </w:rPr>
                <w:t> </w:t>
              </w:r>
              <w:r>
                <w:rPr>
                  <w:color w:val="231F20"/>
                  <w:sz w:val="20"/>
                </w:rPr>
                <w:t>used</w:t>
              </w:r>
              <w:r>
                <w:rPr>
                  <w:color w:val="231F20"/>
                  <w:spacing w:val="-4"/>
                  <w:sz w:val="20"/>
                </w:rPr>
                <w:t> </w:t>
              </w:r>
              <w:r>
                <w:rPr>
                  <w:color w:val="231F20"/>
                  <w:sz w:val="20"/>
                </w:rPr>
                <w:t>in</w:t>
              </w:r>
              <w:r>
                <w:rPr>
                  <w:color w:val="231F20"/>
                  <w:spacing w:val="-4"/>
                  <w:sz w:val="20"/>
                </w:rPr>
                <w:t> </w:t>
              </w:r>
              <w:r>
                <w:rPr>
                  <w:color w:val="231F20"/>
                  <w:sz w:val="20"/>
                </w:rPr>
                <w:t>preference</w:t>
              </w:r>
              <w:r>
                <w:rPr>
                  <w:color w:val="231F20"/>
                  <w:spacing w:val="-4"/>
                  <w:sz w:val="20"/>
                </w:rPr>
                <w:t> </w:t>
              </w:r>
              <w:r>
                <w:rPr>
                  <w:color w:val="231F20"/>
                  <w:sz w:val="20"/>
                </w:rPr>
                <w:t>to</w:t>
              </w:r>
              <w:r>
                <w:rPr>
                  <w:color w:val="231F20"/>
                  <w:spacing w:val="-4"/>
                  <w:sz w:val="20"/>
                </w:rPr>
                <w:t> </w:t>
              </w:r>
              <w:r>
                <w:rPr>
                  <w:color w:val="231F20"/>
                  <w:sz w:val="20"/>
                </w:rPr>
                <w:t>a</w:t>
              </w:r>
              <w:r>
                <w:rPr>
                  <w:color w:val="231F20"/>
                  <w:spacing w:val="-4"/>
                  <w:sz w:val="20"/>
                </w:rPr>
                <w:t> </w:t>
              </w:r>
              <w:r>
                <w:rPr>
                  <w:rFonts w:ascii="Trebuchet MS"/>
                  <w:i/>
                  <w:color w:val="231F20"/>
                  <w:sz w:val="20"/>
                </w:rPr>
                <w:t>function-like</w:t>
              </w:r>
              <w:r>
                <w:rPr>
                  <w:rFonts w:ascii="Trebuchet MS"/>
                  <w:i/>
                  <w:color w:val="231F20"/>
                  <w:spacing w:val="-9"/>
                  <w:sz w:val="20"/>
                </w:rPr>
                <w:t> </w:t>
              </w:r>
              <w:r>
                <w:rPr>
                  <w:rFonts w:ascii="Trebuchet MS"/>
                  <w:i/>
                  <w:color w:val="231F20"/>
                  <w:sz w:val="20"/>
                </w:rPr>
                <w:t>macro</w:t>
              </w:r>
              <w:r>
                <w:rPr>
                  <w:rFonts w:ascii="Trebuchet MS"/>
                  <w:i/>
                  <w:color w:val="231F20"/>
                  <w:spacing w:val="-9"/>
                  <w:sz w:val="20"/>
                </w:rPr>
                <w:t> </w:t>
              </w:r>
              <w:r>
                <w:rPr>
                  <w:color w:val="231F20"/>
                  <w:sz w:val="20"/>
                </w:rPr>
                <w:t>where they are interchangeable</w:t>
              </w:r>
            </w:hyperlink>
          </w:p>
        </w:tc>
      </w:tr>
      <w:tr>
        <w:trPr>
          <w:trHeight w:val="750" w:hRule="atLeast"/>
        </w:trPr>
        <w:tc>
          <w:tcPr>
            <w:tcW w:w="959" w:type="dxa"/>
          </w:tcPr>
          <w:p>
            <w:pPr>
              <w:pStyle w:val="TableParagraph"/>
              <w:spacing w:before="137"/>
              <w:ind w:left="50"/>
              <w:rPr>
                <w:sz w:val="20"/>
              </w:rPr>
            </w:pPr>
            <w:hyperlink w:history="true" w:anchor="_bookmark24">
              <w:r>
                <w:rPr>
                  <w:color w:val="231F20"/>
                  <w:sz w:val="20"/>
                </w:rPr>
                <w:t>Dir</w:t>
              </w:r>
              <w:r>
                <w:rPr>
                  <w:color w:val="231F20"/>
                  <w:spacing w:val="3"/>
                  <w:sz w:val="20"/>
                </w:rPr>
                <w:t> </w:t>
              </w:r>
              <w:r>
                <w:rPr>
                  <w:color w:val="231F20"/>
                  <w:spacing w:val="-4"/>
                  <w:sz w:val="20"/>
                </w:rPr>
                <w:t>4.10</w:t>
              </w:r>
            </w:hyperlink>
          </w:p>
        </w:tc>
        <w:tc>
          <w:tcPr>
            <w:tcW w:w="1345" w:type="dxa"/>
          </w:tcPr>
          <w:p>
            <w:pPr>
              <w:pStyle w:val="TableParagraph"/>
              <w:spacing w:before="137"/>
              <w:ind w:left="40" w:right="111"/>
              <w:jc w:val="center"/>
              <w:rPr>
                <w:sz w:val="20"/>
              </w:rPr>
            </w:pPr>
            <w:hyperlink w:history="true" w:anchor="_bookmark24">
              <w:r>
                <w:rPr>
                  <w:color w:val="231F20"/>
                  <w:spacing w:val="-2"/>
                  <w:sz w:val="20"/>
                </w:rPr>
                <w:t>Required</w:t>
              </w:r>
            </w:hyperlink>
          </w:p>
        </w:tc>
        <w:tc>
          <w:tcPr>
            <w:tcW w:w="6864" w:type="dxa"/>
          </w:tcPr>
          <w:p>
            <w:pPr>
              <w:pStyle w:val="TableParagraph"/>
              <w:spacing w:before="137"/>
              <w:ind w:left="296"/>
              <w:rPr>
                <w:rFonts w:ascii="Trebuchet MS"/>
                <w:i/>
                <w:sz w:val="20"/>
              </w:rPr>
            </w:pPr>
            <w:hyperlink w:history="true" w:anchor="_bookmark24">
              <w:r>
                <w:rPr>
                  <w:color w:val="231F20"/>
                  <w:sz w:val="20"/>
                </w:rPr>
                <w:t>Precautions</w:t>
              </w:r>
              <w:r>
                <w:rPr>
                  <w:color w:val="231F20"/>
                  <w:spacing w:val="9"/>
                  <w:sz w:val="20"/>
                </w:rPr>
                <w:t> </w:t>
              </w:r>
              <w:r>
                <w:rPr>
                  <w:color w:val="231F20"/>
                  <w:sz w:val="20"/>
                </w:rPr>
                <w:t>shall</w:t>
              </w:r>
              <w:r>
                <w:rPr>
                  <w:color w:val="231F20"/>
                  <w:spacing w:val="9"/>
                  <w:sz w:val="20"/>
                </w:rPr>
                <w:t> </w:t>
              </w:r>
              <w:r>
                <w:rPr>
                  <w:color w:val="231F20"/>
                  <w:sz w:val="20"/>
                </w:rPr>
                <w:t>be</w:t>
              </w:r>
              <w:r>
                <w:rPr>
                  <w:color w:val="231F20"/>
                  <w:spacing w:val="9"/>
                  <w:sz w:val="20"/>
                </w:rPr>
                <w:t> </w:t>
              </w:r>
              <w:r>
                <w:rPr>
                  <w:color w:val="231F20"/>
                  <w:sz w:val="20"/>
                </w:rPr>
                <w:t>taken</w:t>
              </w:r>
              <w:r>
                <w:rPr>
                  <w:color w:val="231F20"/>
                  <w:spacing w:val="9"/>
                  <w:sz w:val="20"/>
                </w:rPr>
                <w:t> </w:t>
              </w:r>
              <w:r>
                <w:rPr>
                  <w:color w:val="231F20"/>
                  <w:sz w:val="20"/>
                </w:rPr>
                <w:t>in</w:t>
              </w:r>
              <w:r>
                <w:rPr>
                  <w:color w:val="231F20"/>
                  <w:spacing w:val="10"/>
                  <w:sz w:val="20"/>
                </w:rPr>
                <w:t> </w:t>
              </w:r>
              <w:r>
                <w:rPr>
                  <w:color w:val="231F20"/>
                  <w:sz w:val="20"/>
                </w:rPr>
                <w:t>order</w:t>
              </w:r>
              <w:r>
                <w:rPr>
                  <w:color w:val="231F20"/>
                  <w:spacing w:val="9"/>
                  <w:sz w:val="20"/>
                </w:rPr>
                <w:t> </w:t>
              </w:r>
              <w:r>
                <w:rPr>
                  <w:color w:val="231F20"/>
                  <w:sz w:val="20"/>
                </w:rPr>
                <w:t>to</w:t>
              </w:r>
              <w:r>
                <w:rPr>
                  <w:color w:val="231F20"/>
                  <w:spacing w:val="9"/>
                  <w:sz w:val="20"/>
                </w:rPr>
                <w:t> </w:t>
              </w:r>
              <w:r>
                <w:rPr>
                  <w:color w:val="231F20"/>
                  <w:sz w:val="20"/>
                </w:rPr>
                <w:t>prevent</w:t>
              </w:r>
              <w:r>
                <w:rPr>
                  <w:color w:val="231F20"/>
                  <w:spacing w:val="9"/>
                  <w:sz w:val="20"/>
                </w:rPr>
                <w:t> </w:t>
              </w:r>
              <w:r>
                <w:rPr>
                  <w:color w:val="231F20"/>
                  <w:sz w:val="20"/>
                </w:rPr>
                <w:t>the</w:t>
              </w:r>
              <w:r>
                <w:rPr>
                  <w:color w:val="231F20"/>
                  <w:spacing w:val="10"/>
                  <w:sz w:val="20"/>
                </w:rPr>
                <w:t> </w:t>
              </w:r>
              <w:r>
                <w:rPr>
                  <w:color w:val="231F20"/>
                  <w:sz w:val="20"/>
                </w:rPr>
                <w:t>contents</w:t>
              </w:r>
              <w:r>
                <w:rPr>
                  <w:color w:val="231F20"/>
                  <w:spacing w:val="9"/>
                  <w:sz w:val="20"/>
                </w:rPr>
                <w:t> </w:t>
              </w:r>
              <w:r>
                <w:rPr>
                  <w:color w:val="231F20"/>
                  <w:sz w:val="20"/>
                </w:rPr>
                <w:t>of</w:t>
              </w:r>
              <w:r>
                <w:rPr>
                  <w:color w:val="231F20"/>
                  <w:spacing w:val="9"/>
                  <w:sz w:val="20"/>
                </w:rPr>
                <w:t> </w:t>
              </w:r>
              <w:r>
                <w:rPr>
                  <w:color w:val="231F20"/>
                  <w:sz w:val="20"/>
                </w:rPr>
                <w:t>a</w:t>
              </w:r>
              <w:r>
                <w:rPr>
                  <w:color w:val="231F20"/>
                  <w:spacing w:val="11"/>
                  <w:sz w:val="20"/>
                </w:rPr>
                <w:t> </w:t>
              </w:r>
              <w:r>
                <w:rPr>
                  <w:rFonts w:ascii="Trebuchet MS"/>
                  <w:i/>
                  <w:color w:val="231F20"/>
                  <w:spacing w:val="-2"/>
                  <w:sz w:val="20"/>
                </w:rPr>
                <w:t>header</w:t>
              </w:r>
            </w:hyperlink>
          </w:p>
          <w:p>
            <w:pPr>
              <w:pStyle w:val="TableParagraph"/>
              <w:spacing w:before="23"/>
              <w:ind w:left="297"/>
              <w:rPr>
                <w:sz w:val="20"/>
              </w:rPr>
            </w:pPr>
            <w:hyperlink w:history="true" w:anchor="_bookmark24">
              <w:r>
                <w:rPr>
                  <w:rFonts w:ascii="Courier New"/>
                  <w:i/>
                  <w:color w:val="231F20"/>
                  <w:spacing w:val="-4"/>
                  <w:sz w:val="20"/>
                </w:rPr>
                <w:t>fi</w:t>
              </w:r>
              <w:r>
                <w:rPr>
                  <w:rFonts w:ascii="Trebuchet MS"/>
                  <w:i/>
                  <w:color w:val="231F20"/>
                  <w:spacing w:val="-4"/>
                  <w:sz w:val="20"/>
                </w:rPr>
                <w:t>le</w:t>
              </w:r>
              <w:r>
                <w:rPr>
                  <w:rFonts w:ascii="Trebuchet MS"/>
                  <w:i/>
                  <w:color w:val="231F20"/>
                  <w:spacing w:val="-10"/>
                  <w:sz w:val="20"/>
                </w:rPr>
                <w:t> </w:t>
              </w:r>
              <w:r>
                <w:rPr>
                  <w:color w:val="231F20"/>
                  <w:spacing w:val="-4"/>
                  <w:sz w:val="20"/>
                </w:rPr>
                <w:t>being</w:t>
              </w:r>
              <w:r>
                <w:rPr>
                  <w:color w:val="231F20"/>
                  <w:spacing w:val="-5"/>
                  <w:sz w:val="20"/>
                </w:rPr>
                <w:t> </w:t>
              </w:r>
              <w:r>
                <w:rPr>
                  <w:color w:val="231F20"/>
                  <w:spacing w:val="-4"/>
                  <w:sz w:val="20"/>
                </w:rPr>
                <w:t>included</w:t>
              </w:r>
              <w:r>
                <w:rPr>
                  <w:color w:val="231F20"/>
                  <w:spacing w:val="-5"/>
                  <w:sz w:val="20"/>
                </w:rPr>
                <w:t> </w:t>
              </w:r>
              <w:r>
                <w:rPr>
                  <w:color w:val="231F20"/>
                  <w:spacing w:val="-4"/>
                  <w:sz w:val="20"/>
                </w:rPr>
                <w:t>more than</w:t>
              </w:r>
              <w:r>
                <w:rPr>
                  <w:color w:val="231F20"/>
                  <w:spacing w:val="-5"/>
                  <w:sz w:val="20"/>
                </w:rPr>
                <w:t> </w:t>
              </w:r>
              <w:r>
                <w:rPr>
                  <w:color w:val="231F20"/>
                  <w:spacing w:val="-4"/>
                  <w:sz w:val="20"/>
                </w:rPr>
                <w:t>once</w:t>
              </w:r>
            </w:hyperlink>
          </w:p>
        </w:tc>
      </w:tr>
      <w:tr>
        <w:trPr>
          <w:trHeight w:val="494" w:hRule="atLeast"/>
        </w:trPr>
        <w:tc>
          <w:tcPr>
            <w:tcW w:w="959" w:type="dxa"/>
          </w:tcPr>
          <w:p>
            <w:pPr>
              <w:pStyle w:val="TableParagraph"/>
              <w:spacing w:before="137"/>
              <w:ind w:left="50"/>
              <w:rPr>
                <w:sz w:val="20"/>
              </w:rPr>
            </w:pPr>
            <w:hyperlink w:history="true" w:anchor="_bookmark25">
              <w:r>
                <w:rPr>
                  <w:color w:val="231F20"/>
                  <w:sz w:val="20"/>
                </w:rPr>
                <w:t>Dir</w:t>
              </w:r>
              <w:r>
                <w:rPr>
                  <w:color w:val="231F20"/>
                  <w:spacing w:val="3"/>
                  <w:sz w:val="20"/>
                </w:rPr>
                <w:t> </w:t>
              </w:r>
              <w:r>
                <w:rPr>
                  <w:color w:val="231F20"/>
                  <w:spacing w:val="-4"/>
                  <w:sz w:val="20"/>
                </w:rPr>
                <w:t>4.11</w:t>
              </w:r>
            </w:hyperlink>
          </w:p>
        </w:tc>
        <w:tc>
          <w:tcPr>
            <w:tcW w:w="1345" w:type="dxa"/>
          </w:tcPr>
          <w:p>
            <w:pPr>
              <w:pStyle w:val="TableParagraph"/>
              <w:spacing w:before="137"/>
              <w:ind w:left="40" w:right="111"/>
              <w:jc w:val="center"/>
              <w:rPr>
                <w:sz w:val="20"/>
              </w:rPr>
            </w:pPr>
            <w:hyperlink w:history="true" w:anchor="_bookmark25">
              <w:r>
                <w:rPr>
                  <w:color w:val="231F20"/>
                  <w:spacing w:val="-2"/>
                  <w:sz w:val="20"/>
                </w:rPr>
                <w:t>Required</w:t>
              </w:r>
            </w:hyperlink>
          </w:p>
        </w:tc>
        <w:tc>
          <w:tcPr>
            <w:tcW w:w="6864" w:type="dxa"/>
          </w:tcPr>
          <w:p>
            <w:pPr>
              <w:pStyle w:val="TableParagraph"/>
              <w:spacing w:before="137"/>
              <w:ind w:left="296"/>
              <w:rPr>
                <w:sz w:val="20"/>
              </w:rPr>
            </w:pPr>
            <w:hyperlink w:history="true" w:anchor="_bookmark25">
              <w:r>
                <w:rPr>
                  <w:color w:val="231F20"/>
                  <w:sz w:val="20"/>
                </w:rPr>
                <w:t>The</w:t>
              </w:r>
              <w:r>
                <w:rPr>
                  <w:color w:val="231F20"/>
                  <w:spacing w:val="5"/>
                  <w:sz w:val="20"/>
                </w:rPr>
                <w:t> </w:t>
              </w:r>
              <w:r>
                <w:rPr>
                  <w:color w:val="231F20"/>
                  <w:sz w:val="20"/>
                </w:rPr>
                <w:t>validity</w:t>
              </w:r>
              <w:r>
                <w:rPr>
                  <w:color w:val="231F20"/>
                  <w:spacing w:val="5"/>
                  <w:sz w:val="20"/>
                </w:rPr>
                <w:t> </w:t>
              </w:r>
              <w:r>
                <w:rPr>
                  <w:color w:val="231F20"/>
                  <w:sz w:val="20"/>
                </w:rPr>
                <w:t>of</w:t>
              </w:r>
              <w:r>
                <w:rPr>
                  <w:color w:val="231F20"/>
                  <w:spacing w:val="6"/>
                  <w:sz w:val="20"/>
                </w:rPr>
                <w:t> </w:t>
              </w:r>
              <w:r>
                <w:rPr>
                  <w:color w:val="231F20"/>
                  <w:sz w:val="20"/>
                </w:rPr>
                <w:t>values</w:t>
              </w:r>
              <w:r>
                <w:rPr>
                  <w:color w:val="231F20"/>
                  <w:spacing w:val="5"/>
                  <w:sz w:val="20"/>
                </w:rPr>
                <w:t> </w:t>
              </w:r>
              <w:r>
                <w:rPr>
                  <w:color w:val="231F20"/>
                  <w:sz w:val="20"/>
                </w:rPr>
                <w:t>passed</w:t>
              </w:r>
              <w:r>
                <w:rPr>
                  <w:color w:val="231F20"/>
                  <w:spacing w:val="5"/>
                  <w:sz w:val="20"/>
                </w:rPr>
                <w:t> </w:t>
              </w:r>
              <w:r>
                <w:rPr>
                  <w:color w:val="231F20"/>
                  <w:sz w:val="20"/>
                </w:rPr>
                <w:t>to</w:t>
              </w:r>
              <w:r>
                <w:rPr>
                  <w:color w:val="231F20"/>
                  <w:spacing w:val="6"/>
                  <w:sz w:val="20"/>
                </w:rPr>
                <w:t> </w:t>
              </w:r>
              <w:r>
                <w:rPr>
                  <w:color w:val="231F20"/>
                  <w:sz w:val="20"/>
                </w:rPr>
                <w:t>library</w:t>
              </w:r>
              <w:r>
                <w:rPr>
                  <w:color w:val="231F20"/>
                  <w:spacing w:val="5"/>
                  <w:sz w:val="20"/>
                </w:rPr>
                <w:t> </w:t>
              </w:r>
              <w:r>
                <w:rPr>
                  <w:color w:val="231F20"/>
                  <w:sz w:val="20"/>
                </w:rPr>
                <w:t>functions</w:t>
              </w:r>
              <w:r>
                <w:rPr>
                  <w:color w:val="231F20"/>
                  <w:spacing w:val="6"/>
                  <w:sz w:val="20"/>
                </w:rPr>
                <w:t> </w:t>
              </w:r>
              <w:r>
                <w:rPr>
                  <w:color w:val="231F20"/>
                  <w:sz w:val="20"/>
                </w:rPr>
                <w:t>shall</w:t>
              </w:r>
              <w:r>
                <w:rPr>
                  <w:color w:val="231F20"/>
                  <w:spacing w:val="5"/>
                  <w:sz w:val="20"/>
                </w:rPr>
                <w:t> </w:t>
              </w:r>
              <w:r>
                <w:rPr>
                  <w:color w:val="231F20"/>
                  <w:sz w:val="20"/>
                </w:rPr>
                <w:t>be</w:t>
              </w:r>
              <w:r>
                <w:rPr>
                  <w:color w:val="231F20"/>
                  <w:spacing w:val="5"/>
                  <w:sz w:val="20"/>
                </w:rPr>
                <w:t> </w:t>
              </w:r>
              <w:r>
                <w:rPr>
                  <w:color w:val="231F20"/>
                  <w:spacing w:val="-2"/>
                  <w:sz w:val="20"/>
                </w:rPr>
                <w:t>checked</w:t>
              </w:r>
            </w:hyperlink>
          </w:p>
        </w:tc>
      </w:tr>
      <w:tr>
        <w:trPr>
          <w:trHeight w:val="494" w:hRule="atLeast"/>
        </w:trPr>
        <w:tc>
          <w:tcPr>
            <w:tcW w:w="959" w:type="dxa"/>
          </w:tcPr>
          <w:p>
            <w:pPr>
              <w:pStyle w:val="TableParagraph"/>
              <w:spacing w:before="137"/>
              <w:ind w:left="50"/>
              <w:rPr>
                <w:sz w:val="20"/>
              </w:rPr>
            </w:pPr>
            <w:hyperlink w:history="true" w:anchor="_bookmark26">
              <w:r>
                <w:rPr>
                  <w:color w:val="231F20"/>
                  <w:sz w:val="20"/>
                </w:rPr>
                <w:t>Dir</w:t>
              </w:r>
              <w:r>
                <w:rPr>
                  <w:color w:val="231F20"/>
                  <w:spacing w:val="3"/>
                  <w:sz w:val="20"/>
                </w:rPr>
                <w:t> </w:t>
              </w:r>
              <w:r>
                <w:rPr>
                  <w:color w:val="231F20"/>
                  <w:spacing w:val="-4"/>
                  <w:sz w:val="20"/>
                </w:rPr>
                <w:t>4.12</w:t>
              </w:r>
            </w:hyperlink>
          </w:p>
        </w:tc>
        <w:tc>
          <w:tcPr>
            <w:tcW w:w="1345" w:type="dxa"/>
          </w:tcPr>
          <w:p>
            <w:pPr>
              <w:pStyle w:val="TableParagraph"/>
              <w:spacing w:before="137"/>
              <w:ind w:left="39" w:right="111"/>
              <w:jc w:val="center"/>
              <w:rPr>
                <w:sz w:val="20"/>
              </w:rPr>
            </w:pPr>
            <w:hyperlink w:history="true" w:anchor="_bookmark26">
              <w:r>
                <w:rPr>
                  <w:color w:val="231F20"/>
                  <w:spacing w:val="-2"/>
                  <w:sz w:val="20"/>
                </w:rPr>
                <w:t>Required</w:t>
              </w:r>
            </w:hyperlink>
          </w:p>
        </w:tc>
        <w:tc>
          <w:tcPr>
            <w:tcW w:w="6864" w:type="dxa"/>
          </w:tcPr>
          <w:p>
            <w:pPr>
              <w:pStyle w:val="TableParagraph"/>
              <w:spacing w:before="137"/>
              <w:ind w:left="296"/>
              <w:rPr>
                <w:sz w:val="20"/>
              </w:rPr>
            </w:pPr>
            <w:hyperlink w:history="true" w:anchor="_bookmark26">
              <w:r>
                <w:rPr>
                  <w:color w:val="231F20"/>
                  <w:sz w:val="20"/>
                </w:rPr>
                <w:t>Dynamic</w:t>
              </w:r>
              <w:r>
                <w:rPr>
                  <w:color w:val="231F20"/>
                  <w:spacing w:val="10"/>
                  <w:sz w:val="20"/>
                </w:rPr>
                <w:t> </w:t>
              </w:r>
              <w:r>
                <w:rPr>
                  <w:color w:val="231F20"/>
                  <w:sz w:val="20"/>
                </w:rPr>
                <w:t>memory</w:t>
              </w:r>
              <w:r>
                <w:rPr>
                  <w:color w:val="231F20"/>
                  <w:spacing w:val="11"/>
                  <w:sz w:val="20"/>
                </w:rPr>
                <w:t> </w:t>
              </w:r>
              <w:r>
                <w:rPr>
                  <w:color w:val="231F20"/>
                  <w:sz w:val="20"/>
                </w:rPr>
                <w:t>allocation</w:t>
              </w:r>
              <w:r>
                <w:rPr>
                  <w:color w:val="231F20"/>
                  <w:spacing w:val="10"/>
                  <w:sz w:val="20"/>
                </w:rPr>
                <w:t> </w:t>
              </w:r>
              <w:r>
                <w:rPr>
                  <w:color w:val="231F20"/>
                  <w:sz w:val="20"/>
                </w:rPr>
                <w:t>shall</w:t>
              </w:r>
              <w:r>
                <w:rPr>
                  <w:color w:val="231F20"/>
                  <w:spacing w:val="11"/>
                  <w:sz w:val="20"/>
                </w:rPr>
                <w:t> </w:t>
              </w:r>
              <w:r>
                <w:rPr>
                  <w:color w:val="231F20"/>
                  <w:sz w:val="20"/>
                </w:rPr>
                <w:t>not</w:t>
              </w:r>
              <w:r>
                <w:rPr>
                  <w:color w:val="231F20"/>
                  <w:spacing w:val="10"/>
                  <w:sz w:val="20"/>
                </w:rPr>
                <w:t> </w:t>
              </w:r>
              <w:r>
                <w:rPr>
                  <w:color w:val="231F20"/>
                  <w:sz w:val="20"/>
                </w:rPr>
                <w:t>be</w:t>
              </w:r>
              <w:r>
                <w:rPr>
                  <w:color w:val="231F20"/>
                  <w:spacing w:val="11"/>
                  <w:sz w:val="20"/>
                </w:rPr>
                <w:t> </w:t>
              </w:r>
              <w:r>
                <w:rPr>
                  <w:color w:val="231F20"/>
                  <w:spacing w:val="-4"/>
                  <w:sz w:val="20"/>
                </w:rPr>
                <w:t>used</w:t>
              </w:r>
            </w:hyperlink>
          </w:p>
        </w:tc>
      </w:tr>
      <w:tr>
        <w:trPr>
          <w:trHeight w:val="639" w:hRule="atLeast"/>
        </w:trPr>
        <w:tc>
          <w:tcPr>
            <w:tcW w:w="959" w:type="dxa"/>
          </w:tcPr>
          <w:p>
            <w:pPr>
              <w:pStyle w:val="TableParagraph"/>
              <w:spacing w:before="137"/>
              <w:ind w:left="50"/>
              <w:rPr>
                <w:sz w:val="20"/>
              </w:rPr>
            </w:pPr>
            <w:hyperlink w:history="true" w:anchor="_bookmark27">
              <w:r>
                <w:rPr>
                  <w:color w:val="231F20"/>
                  <w:sz w:val="20"/>
                </w:rPr>
                <w:t>Dir</w:t>
              </w:r>
              <w:r>
                <w:rPr>
                  <w:color w:val="231F20"/>
                  <w:spacing w:val="3"/>
                  <w:sz w:val="20"/>
                </w:rPr>
                <w:t> </w:t>
              </w:r>
              <w:r>
                <w:rPr>
                  <w:color w:val="231F20"/>
                  <w:spacing w:val="-4"/>
                  <w:sz w:val="20"/>
                </w:rPr>
                <w:t>4.13</w:t>
              </w:r>
            </w:hyperlink>
          </w:p>
        </w:tc>
        <w:tc>
          <w:tcPr>
            <w:tcW w:w="1345" w:type="dxa"/>
          </w:tcPr>
          <w:p>
            <w:pPr>
              <w:pStyle w:val="TableParagraph"/>
              <w:spacing w:before="137"/>
              <w:ind w:right="111"/>
              <w:jc w:val="center"/>
              <w:rPr>
                <w:sz w:val="20"/>
              </w:rPr>
            </w:pPr>
            <w:hyperlink w:history="true" w:anchor="_bookmark27">
              <w:r>
                <w:rPr>
                  <w:color w:val="231F20"/>
                  <w:spacing w:val="-2"/>
                  <w:sz w:val="20"/>
                </w:rPr>
                <w:t>Advisory</w:t>
              </w:r>
            </w:hyperlink>
          </w:p>
        </w:tc>
        <w:tc>
          <w:tcPr>
            <w:tcW w:w="6864" w:type="dxa"/>
          </w:tcPr>
          <w:p>
            <w:pPr>
              <w:pStyle w:val="TableParagraph"/>
              <w:spacing w:line="250" w:lineRule="atLeast" w:before="117"/>
              <w:ind w:left="297" w:right="121" w:hanging="1"/>
              <w:rPr>
                <w:sz w:val="20"/>
              </w:rPr>
            </w:pPr>
            <w:hyperlink w:history="true" w:anchor="_bookmark27">
              <w:r>
                <w:rPr>
                  <w:color w:val="231F20"/>
                  <w:sz w:val="20"/>
                </w:rPr>
                <w:t>Functions which are designed to provide operations on a resource </w:t>
              </w:r>
              <w:r>
                <w:rPr>
                  <w:color w:val="231F20"/>
                  <w:w w:val="105"/>
                  <w:sz w:val="20"/>
                </w:rPr>
                <w:t>should be called in an appropriate sequence</w:t>
              </w:r>
            </w:hyperlink>
          </w:p>
        </w:tc>
      </w:tr>
    </w:tbl>
    <w:p>
      <w:pPr>
        <w:pStyle w:val="BodyText"/>
        <w:rPr>
          <w:sz w:val="28"/>
        </w:rPr>
      </w:pPr>
    </w:p>
    <w:p>
      <w:pPr>
        <w:pStyle w:val="BodyText"/>
        <w:spacing w:before="195"/>
        <w:rPr>
          <w:sz w:val="28"/>
        </w:rPr>
      </w:pPr>
    </w:p>
    <w:p>
      <w:pPr>
        <w:pStyle w:val="Heading3"/>
        <w:spacing w:before="0"/>
        <w:ind w:left="154"/>
      </w:pPr>
      <w:r>
        <w:rPr/>
        <mc:AlternateContent>
          <mc:Choice Requires="wps">
            <w:drawing>
              <wp:anchor distT="0" distB="0" distL="0" distR="0" allowOverlap="1" layoutInCell="1" locked="0" behindDoc="0" simplePos="0" relativeHeight="15997952">
                <wp:simplePos x="0" y="0"/>
                <wp:positionH relativeFrom="page">
                  <wp:posOffset>646252</wp:posOffset>
                </wp:positionH>
                <wp:positionV relativeFrom="paragraph">
                  <wp:posOffset>-170977</wp:posOffset>
                </wp:positionV>
                <wp:extent cx="1270" cy="540385"/>
                <wp:effectExtent l="0" t="0" r="0" b="0"/>
                <wp:wrapNone/>
                <wp:docPr id="794" name="Graphic 794"/>
                <wp:cNvGraphicFramePr>
                  <a:graphicFrameLocks/>
                </wp:cNvGraphicFramePr>
                <a:graphic>
                  <a:graphicData uri="http://schemas.microsoft.com/office/word/2010/wordprocessingShape">
                    <wps:wsp>
                      <wps:cNvPr id="794" name="Graphic 79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7952" from="50.886002pt,29.05721pt" to="50.886002pt,-13.46279pt" stroked="true" strokeweight="5pt" strokecolor="#98002e">
                <v:stroke dashstyle="solid"/>
                <w10:wrap type="none"/>
              </v:line>
            </w:pict>
          </mc:Fallback>
        </mc:AlternateContent>
      </w:r>
      <w:r>
        <w:rPr>
          <w:color w:val="231F20"/>
          <w:spacing w:val="-5"/>
        </w:rPr>
        <w:t>180</w:t>
      </w:r>
    </w:p>
    <w:p>
      <w:pPr>
        <w:spacing w:after="0"/>
        <w:sectPr>
          <w:pgSz w:w="11910" w:h="16840"/>
          <w:pgMar w:header="0" w:footer="658" w:top="640" w:bottom="920" w:left="220" w:right="280"/>
        </w:sectPr>
      </w:pPr>
    </w:p>
    <w:p>
      <w:pPr>
        <w:pStyle w:val="Heading3"/>
        <w:spacing w:before="123"/>
        <w:ind w:left="1194"/>
      </w:pPr>
      <w:r>
        <w:rPr/>
        <mc:AlternateContent>
          <mc:Choice Requires="wps">
            <w:drawing>
              <wp:anchor distT="0" distB="0" distL="0" distR="0" allowOverlap="1" layoutInCell="1" locked="0" behindDoc="0" simplePos="0" relativeHeight="15998976">
                <wp:simplePos x="0" y="0"/>
                <wp:positionH relativeFrom="page">
                  <wp:posOffset>6969279</wp:posOffset>
                </wp:positionH>
                <wp:positionV relativeFrom="paragraph">
                  <wp:posOffset>95621</wp:posOffset>
                </wp:positionV>
                <wp:extent cx="267970" cy="2965450"/>
                <wp:effectExtent l="0" t="0" r="0" b="0"/>
                <wp:wrapNone/>
                <wp:docPr id="795" name="Textbox 795"/>
                <wp:cNvGraphicFramePr>
                  <a:graphicFrameLocks/>
                </wp:cNvGraphicFramePr>
                <a:graphic>
                  <a:graphicData uri="http://schemas.microsoft.com/office/word/2010/wordprocessingShape">
                    <wps:wsp>
                      <wps:cNvPr id="795" name="Textbox 795"/>
                      <wps:cNvSpPr txBox="1"/>
                      <wps:spPr>
                        <a:xfrm>
                          <a:off x="0" y="0"/>
                          <a:ext cx="267970" cy="2965450"/>
                        </a:xfrm>
                        <a:prstGeom prst="rect">
                          <a:avLst/>
                        </a:prstGeom>
                      </wps:spPr>
                      <wps:txbx>
                        <w:txbxContent>
                          <w:p>
                            <w:pPr>
                              <w:spacing w:before="56"/>
                              <w:ind w:left="20" w:right="0" w:firstLine="0"/>
                              <w:jc w:val="left"/>
                              <w:rPr>
                                <w:sz w:val="28"/>
                              </w:rPr>
                            </w:pPr>
                            <w:r>
                              <w:rPr>
                                <w:color w:val="98002E"/>
                                <w:w w:val="105"/>
                                <w:sz w:val="28"/>
                              </w:rPr>
                              <w:t>Appendix</w:t>
                            </w:r>
                            <w:r>
                              <w:rPr>
                                <w:color w:val="98002E"/>
                                <w:spacing w:val="-14"/>
                                <w:w w:val="105"/>
                                <w:sz w:val="28"/>
                              </w:rPr>
                              <w:t> </w:t>
                            </w:r>
                            <w:r>
                              <w:rPr>
                                <w:color w:val="98002E"/>
                                <w:w w:val="105"/>
                                <w:sz w:val="28"/>
                              </w:rPr>
                              <w:t>A:</w:t>
                            </w:r>
                            <w:r>
                              <w:rPr>
                                <w:color w:val="98002E"/>
                                <w:spacing w:val="-13"/>
                                <w:w w:val="105"/>
                                <w:sz w:val="28"/>
                              </w:rPr>
                              <w:t> </w:t>
                            </w:r>
                            <w:r>
                              <w:rPr>
                                <w:color w:val="98002E"/>
                                <w:w w:val="105"/>
                                <w:sz w:val="28"/>
                              </w:rPr>
                              <w:t>Summary</w:t>
                            </w:r>
                            <w:r>
                              <w:rPr>
                                <w:color w:val="98002E"/>
                                <w:spacing w:val="-13"/>
                                <w:w w:val="105"/>
                                <w:sz w:val="28"/>
                              </w:rPr>
                              <w:t> </w:t>
                            </w:r>
                            <w:r>
                              <w:rPr>
                                <w:color w:val="98002E"/>
                                <w:w w:val="105"/>
                                <w:sz w:val="28"/>
                              </w:rPr>
                              <w:t>of</w:t>
                            </w:r>
                            <w:r>
                              <w:rPr>
                                <w:color w:val="98002E"/>
                                <w:spacing w:val="-14"/>
                                <w:w w:val="105"/>
                                <w:sz w:val="28"/>
                              </w:rPr>
                              <w:t> </w:t>
                            </w:r>
                            <w:r>
                              <w:rPr>
                                <w:color w:val="98002E"/>
                                <w:spacing w:val="-2"/>
                                <w:w w:val="105"/>
                                <w:sz w:val="28"/>
                              </w:rPr>
                              <w:t>guidelines</w:t>
                            </w:r>
                          </w:p>
                        </w:txbxContent>
                      </wps:txbx>
                      <wps:bodyPr wrap="square" lIns="0" tIns="0" rIns="0" bIns="0" rtlCol="0" vert="vert270">
                        <a:noAutofit/>
                      </wps:bodyPr>
                    </wps:wsp>
                  </a:graphicData>
                </a:graphic>
              </wp:anchor>
            </w:drawing>
          </mc:Choice>
          <mc:Fallback>
            <w:pict>
              <v:shape style="position:absolute;margin-left:548.762146pt;margin-top:7.529265pt;width:21.1pt;height:233.5pt;mso-position-horizontal-relative:page;mso-position-vertical-relative:paragraph;z-index:15998976" type="#_x0000_t202" id="docshape612" filled="false" stroked="false">
                <v:textbox inset="0,0,0,0" style="layout-flow:vertical;mso-layout-flow-alt:bottom-to-top">
                  <w:txbxContent>
                    <w:p>
                      <w:pPr>
                        <w:spacing w:before="56"/>
                        <w:ind w:left="20" w:right="0" w:firstLine="0"/>
                        <w:jc w:val="left"/>
                        <w:rPr>
                          <w:sz w:val="28"/>
                        </w:rPr>
                      </w:pPr>
                      <w:r>
                        <w:rPr>
                          <w:color w:val="98002E"/>
                          <w:w w:val="105"/>
                          <w:sz w:val="28"/>
                        </w:rPr>
                        <w:t>Appendix</w:t>
                      </w:r>
                      <w:r>
                        <w:rPr>
                          <w:color w:val="98002E"/>
                          <w:spacing w:val="-14"/>
                          <w:w w:val="105"/>
                          <w:sz w:val="28"/>
                        </w:rPr>
                        <w:t> </w:t>
                      </w:r>
                      <w:r>
                        <w:rPr>
                          <w:color w:val="98002E"/>
                          <w:w w:val="105"/>
                          <w:sz w:val="28"/>
                        </w:rPr>
                        <w:t>A:</w:t>
                      </w:r>
                      <w:r>
                        <w:rPr>
                          <w:color w:val="98002E"/>
                          <w:spacing w:val="-13"/>
                          <w:w w:val="105"/>
                          <w:sz w:val="28"/>
                        </w:rPr>
                        <w:t> </w:t>
                      </w:r>
                      <w:r>
                        <w:rPr>
                          <w:color w:val="98002E"/>
                          <w:w w:val="105"/>
                          <w:sz w:val="28"/>
                        </w:rPr>
                        <w:t>Summary</w:t>
                      </w:r>
                      <w:r>
                        <w:rPr>
                          <w:color w:val="98002E"/>
                          <w:spacing w:val="-13"/>
                          <w:w w:val="105"/>
                          <w:sz w:val="28"/>
                        </w:rPr>
                        <w:t> </w:t>
                      </w:r>
                      <w:r>
                        <w:rPr>
                          <w:color w:val="98002E"/>
                          <w:w w:val="105"/>
                          <w:sz w:val="28"/>
                        </w:rPr>
                        <w:t>of</w:t>
                      </w:r>
                      <w:r>
                        <w:rPr>
                          <w:color w:val="98002E"/>
                          <w:spacing w:val="-14"/>
                          <w:w w:val="105"/>
                          <w:sz w:val="28"/>
                        </w:rPr>
                        <w:t> </w:t>
                      </w:r>
                      <w:r>
                        <w:rPr>
                          <w:color w:val="98002E"/>
                          <w:spacing w:val="-2"/>
                          <w:w w:val="105"/>
                          <w:sz w:val="28"/>
                        </w:rPr>
                        <w:t>guidelines</w:t>
                      </w:r>
                    </w:p>
                  </w:txbxContent>
                </v:textbox>
                <w10:wrap type="none"/>
              </v:shape>
            </w:pict>
          </mc:Fallback>
        </mc:AlternateContent>
      </w:r>
      <w:r>
        <w:rPr>
          <w:color w:val="98002E"/>
        </w:rPr>
        <w:t>A</w:t>
      </w:r>
      <w:r>
        <w:rPr>
          <w:color w:val="98002E"/>
          <w:spacing w:val="8"/>
        </w:rPr>
        <w:t> </w:t>
      </w:r>
      <w:r>
        <w:rPr>
          <w:color w:val="98002E"/>
        </w:rPr>
        <w:t>standard</w:t>
      </w:r>
      <w:r>
        <w:rPr>
          <w:color w:val="98002E"/>
          <w:spacing w:val="9"/>
        </w:rPr>
        <w:t> </w:t>
      </w:r>
      <w:r>
        <w:rPr>
          <w:color w:val="98002E"/>
        </w:rPr>
        <w:t>C</w:t>
      </w:r>
      <w:r>
        <w:rPr>
          <w:color w:val="98002E"/>
          <w:spacing w:val="8"/>
        </w:rPr>
        <w:t> </w:t>
      </w:r>
      <w:r>
        <w:rPr>
          <w:color w:val="98002E"/>
          <w:spacing w:val="-2"/>
        </w:rPr>
        <w:t>environment</w:t>
      </w:r>
    </w:p>
    <w:p>
      <w:pPr>
        <w:pStyle w:val="BodyText"/>
        <w:spacing w:before="10"/>
        <w:rPr>
          <w:sz w:val="14"/>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1"/>
        <w:gridCol w:w="1323"/>
        <w:gridCol w:w="6868"/>
      </w:tblGrid>
      <w:tr>
        <w:trPr>
          <w:trHeight w:val="314" w:hRule="atLeast"/>
        </w:trPr>
        <w:tc>
          <w:tcPr>
            <w:tcW w:w="981" w:type="dxa"/>
          </w:tcPr>
          <w:p>
            <w:pPr>
              <w:pStyle w:val="TableParagraph"/>
              <w:spacing w:line="218" w:lineRule="exact" w:before="76"/>
              <w:ind w:left="50"/>
              <w:rPr>
                <w:sz w:val="20"/>
              </w:rPr>
            </w:pPr>
            <w:hyperlink w:history="true" w:anchor="_bookmark28">
              <w:r>
                <w:rPr>
                  <w:color w:val="231F20"/>
                  <w:spacing w:val="-4"/>
                  <w:sz w:val="20"/>
                </w:rPr>
                <w:t>Rule</w:t>
              </w:r>
              <w:r>
                <w:rPr>
                  <w:color w:val="231F20"/>
                  <w:spacing w:val="-10"/>
                  <w:sz w:val="20"/>
                </w:rPr>
                <w:t> </w:t>
              </w:r>
              <w:r>
                <w:rPr>
                  <w:color w:val="231F20"/>
                  <w:spacing w:val="-5"/>
                  <w:sz w:val="20"/>
                </w:rPr>
                <w:t>1.1</w:t>
              </w:r>
            </w:hyperlink>
          </w:p>
        </w:tc>
        <w:tc>
          <w:tcPr>
            <w:tcW w:w="1323" w:type="dxa"/>
          </w:tcPr>
          <w:p>
            <w:pPr>
              <w:pStyle w:val="TableParagraph"/>
              <w:spacing w:line="218" w:lineRule="exact" w:before="76"/>
              <w:ind w:left="38" w:right="131"/>
              <w:jc w:val="center"/>
              <w:rPr>
                <w:sz w:val="20"/>
              </w:rPr>
            </w:pPr>
            <w:hyperlink w:history="true" w:anchor="_bookmark28">
              <w:r>
                <w:rPr>
                  <w:color w:val="231F20"/>
                  <w:spacing w:val="-2"/>
                  <w:sz w:val="20"/>
                </w:rPr>
                <w:t>Required</w:t>
              </w:r>
            </w:hyperlink>
          </w:p>
        </w:tc>
        <w:tc>
          <w:tcPr>
            <w:tcW w:w="6868" w:type="dxa"/>
          </w:tcPr>
          <w:p>
            <w:pPr>
              <w:pStyle w:val="TableParagraph"/>
              <w:spacing w:line="218" w:lineRule="exact" w:before="76"/>
              <w:ind w:left="297"/>
              <w:rPr>
                <w:sz w:val="20"/>
              </w:rPr>
            </w:pPr>
            <w:hyperlink w:history="true" w:anchor="_bookmark28">
              <w:r>
                <w:rPr>
                  <w:color w:val="231F20"/>
                  <w:sz w:val="20"/>
                </w:rPr>
                <w:t>The</w:t>
              </w:r>
              <w:r>
                <w:rPr>
                  <w:color w:val="231F20"/>
                  <w:spacing w:val="7"/>
                  <w:sz w:val="20"/>
                </w:rPr>
                <w:t> </w:t>
              </w:r>
              <w:r>
                <w:rPr>
                  <w:color w:val="231F20"/>
                  <w:sz w:val="20"/>
                </w:rPr>
                <w:t>program</w:t>
              </w:r>
              <w:r>
                <w:rPr>
                  <w:color w:val="231F20"/>
                  <w:spacing w:val="8"/>
                  <w:sz w:val="20"/>
                </w:rPr>
                <w:t> </w:t>
              </w:r>
              <w:r>
                <w:rPr>
                  <w:color w:val="231F20"/>
                  <w:sz w:val="20"/>
                </w:rPr>
                <w:t>shall</w:t>
              </w:r>
              <w:r>
                <w:rPr>
                  <w:color w:val="231F20"/>
                  <w:spacing w:val="8"/>
                  <w:sz w:val="20"/>
                </w:rPr>
                <w:t> </w:t>
              </w:r>
              <w:r>
                <w:rPr>
                  <w:color w:val="231F20"/>
                  <w:sz w:val="20"/>
                </w:rPr>
                <w:t>contain</w:t>
              </w:r>
              <w:r>
                <w:rPr>
                  <w:color w:val="231F20"/>
                  <w:spacing w:val="8"/>
                  <w:sz w:val="20"/>
                </w:rPr>
                <w:t> </w:t>
              </w:r>
              <w:r>
                <w:rPr>
                  <w:color w:val="231F20"/>
                  <w:sz w:val="20"/>
                </w:rPr>
                <w:t>no</w:t>
              </w:r>
              <w:r>
                <w:rPr>
                  <w:color w:val="231F20"/>
                  <w:spacing w:val="8"/>
                  <w:sz w:val="20"/>
                </w:rPr>
                <w:t> </w:t>
              </w:r>
              <w:r>
                <w:rPr>
                  <w:color w:val="231F20"/>
                  <w:sz w:val="20"/>
                </w:rPr>
                <w:t>violations</w:t>
              </w:r>
              <w:r>
                <w:rPr>
                  <w:color w:val="231F20"/>
                  <w:spacing w:val="7"/>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standard</w:t>
              </w:r>
              <w:r>
                <w:rPr>
                  <w:color w:val="231F20"/>
                  <w:spacing w:val="8"/>
                  <w:sz w:val="20"/>
                </w:rPr>
                <w:t> </w:t>
              </w:r>
              <w:r>
                <w:rPr>
                  <w:color w:val="231F20"/>
                  <w:sz w:val="20"/>
                </w:rPr>
                <w:t>C</w:t>
              </w:r>
              <w:r>
                <w:rPr>
                  <w:color w:val="231F20"/>
                  <w:spacing w:val="8"/>
                  <w:sz w:val="20"/>
                </w:rPr>
                <w:t> </w:t>
              </w:r>
              <w:r>
                <w:rPr>
                  <w:color w:val="231F20"/>
                  <w:sz w:val="20"/>
                </w:rPr>
                <w:t>syntax</w:t>
              </w:r>
              <w:r>
                <w:rPr>
                  <w:color w:val="231F20"/>
                  <w:spacing w:val="7"/>
                  <w:sz w:val="20"/>
                </w:rPr>
                <w:t> </w:t>
              </w:r>
              <w:r>
                <w:rPr>
                  <w:color w:val="231F20"/>
                  <w:spacing w:val="-5"/>
                  <w:sz w:val="20"/>
                </w:rPr>
                <w:t>and</w:t>
              </w:r>
            </w:hyperlink>
          </w:p>
        </w:tc>
      </w:tr>
      <w:tr>
        <w:trPr>
          <w:trHeight w:val="375" w:hRule="atLeast"/>
        </w:trPr>
        <w:tc>
          <w:tcPr>
            <w:tcW w:w="981" w:type="dxa"/>
          </w:tcPr>
          <w:p>
            <w:pPr>
              <w:pStyle w:val="TableParagraph"/>
              <w:rPr>
                <w:rFonts w:ascii="Times New Roman"/>
                <w:sz w:val="20"/>
              </w:rPr>
            </w:pPr>
          </w:p>
        </w:tc>
        <w:tc>
          <w:tcPr>
            <w:tcW w:w="1323" w:type="dxa"/>
          </w:tcPr>
          <w:p>
            <w:pPr>
              <w:pStyle w:val="TableParagraph"/>
              <w:rPr>
                <w:rFonts w:ascii="Times New Roman"/>
                <w:sz w:val="20"/>
              </w:rPr>
            </w:pPr>
          </w:p>
        </w:tc>
        <w:tc>
          <w:tcPr>
            <w:tcW w:w="6868" w:type="dxa"/>
          </w:tcPr>
          <w:p>
            <w:pPr>
              <w:pStyle w:val="TableParagraph"/>
              <w:spacing w:before="17"/>
              <w:ind w:left="297"/>
              <w:rPr>
                <w:sz w:val="20"/>
              </w:rPr>
            </w:pPr>
            <w:hyperlink w:history="true" w:anchor="_bookmark28">
              <w:r>
                <w:rPr>
                  <w:rFonts w:ascii="Trebuchet MS" w:hAnsi="Trebuchet MS"/>
                  <w:i/>
                  <w:color w:val="231F20"/>
                  <w:sz w:val="20"/>
                </w:rPr>
                <w:t>constraints</w:t>
              </w:r>
              <w:r>
                <w:rPr>
                  <w:color w:val="231F20"/>
                  <w:sz w:val="20"/>
                </w:rPr>
                <w:t>,</w:t>
              </w:r>
              <w:r>
                <w:rPr>
                  <w:color w:val="231F20"/>
                  <w:spacing w:val="2"/>
                  <w:sz w:val="20"/>
                </w:rPr>
                <w:t> </w:t>
              </w:r>
              <w:r>
                <w:rPr>
                  <w:color w:val="231F20"/>
                  <w:sz w:val="20"/>
                </w:rPr>
                <w:t>and</w:t>
              </w:r>
              <w:r>
                <w:rPr>
                  <w:color w:val="231F20"/>
                  <w:spacing w:val="3"/>
                  <w:sz w:val="20"/>
                </w:rPr>
                <w:t> </w:t>
              </w:r>
              <w:r>
                <w:rPr>
                  <w:color w:val="231F20"/>
                  <w:sz w:val="20"/>
                </w:rPr>
                <w:t>shall</w:t>
              </w:r>
              <w:r>
                <w:rPr>
                  <w:color w:val="231F20"/>
                  <w:spacing w:val="3"/>
                  <w:sz w:val="20"/>
                </w:rPr>
                <w:t> </w:t>
              </w:r>
              <w:r>
                <w:rPr>
                  <w:color w:val="231F20"/>
                  <w:sz w:val="20"/>
                </w:rPr>
                <w:t>not</w:t>
              </w:r>
              <w:r>
                <w:rPr>
                  <w:color w:val="231F20"/>
                  <w:spacing w:val="3"/>
                  <w:sz w:val="20"/>
                </w:rPr>
                <w:t> </w:t>
              </w:r>
              <w:r>
                <w:rPr>
                  <w:color w:val="231F20"/>
                  <w:sz w:val="20"/>
                </w:rPr>
                <w:t>exceed</w:t>
              </w:r>
              <w:r>
                <w:rPr>
                  <w:color w:val="231F20"/>
                  <w:spacing w:val="3"/>
                  <w:sz w:val="20"/>
                </w:rPr>
                <w:t> </w:t>
              </w:r>
              <w:r>
                <w:rPr>
                  <w:color w:val="231F20"/>
                  <w:sz w:val="20"/>
                </w:rPr>
                <w:t>the</w:t>
              </w:r>
              <w:r>
                <w:rPr>
                  <w:color w:val="231F20"/>
                  <w:spacing w:val="3"/>
                  <w:sz w:val="20"/>
                </w:rPr>
                <w:t> </w:t>
              </w:r>
              <w:r>
                <w:rPr>
                  <w:color w:val="231F20"/>
                  <w:sz w:val="20"/>
                </w:rPr>
                <w:t>implementation’s</w:t>
              </w:r>
              <w:r>
                <w:rPr>
                  <w:color w:val="231F20"/>
                  <w:spacing w:val="3"/>
                  <w:sz w:val="20"/>
                </w:rPr>
                <w:t> </w:t>
              </w:r>
              <w:r>
                <w:rPr>
                  <w:color w:val="231F20"/>
                  <w:sz w:val="20"/>
                </w:rPr>
                <w:t>translation</w:t>
              </w:r>
              <w:r>
                <w:rPr>
                  <w:color w:val="231F20"/>
                  <w:spacing w:val="3"/>
                  <w:sz w:val="20"/>
                </w:rPr>
                <w:t> </w:t>
              </w:r>
              <w:r>
                <w:rPr>
                  <w:color w:val="231F20"/>
                  <w:spacing w:val="-2"/>
                  <w:sz w:val="20"/>
                </w:rPr>
                <w:t>limits</w:t>
              </w:r>
            </w:hyperlink>
          </w:p>
        </w:tc>
      </w:tr>
      <w:tr>
        <w:trPr>
          <w:trHeight w:val="494" w:hRule="atLeast"/>
        </w:trPr>
        <w:tc>
          <w:tcPr>
            <w:tcW w:w="981" w:type="dxa"/>
          </w:tcPr>
          <w:p>
            <w:pPr>
              <w:pStyle w:val="TableParagraph"/>
              <w:spacing w:before="137"/>
              <w:ind w:left="50"/>
              <w:rPr>
                <w:sz w:val="20"/>
              </w:rPr>
            </w:pPr>
            <w:hyperlink w:history="true" w:anchor="_bookmark29">
              <w:r>
                <w:rPr>
                  <w:color w:val="231F20"/>
                  <w:spacing w:val="-4"/>
                  <w:sz w:val="20"/>
                </w:rPr>
                <w:t>Rule</w:t>
              </w:r>
              <w:r>
                <w:rPr>
                  <w:color w:val="231F20"/>
                  <w:spacing w:val="-10"/>
                  <w:sz w:val="20"/>
                </w:rPr>
                <w:t> </w:t>
              </w:r>
              <w:r>
                <w:rPr>
                  <w:color w:val="231F20"/>
                  <w:spacing w:val="-5"/>
                  <w:sz w:val="20"/>
                </w:rPr>
                <w:t>1.2</w:t>
              </w:r>
            </w:hyperlink>
          </w:p>
        </w:tc>
        <w:tc>
          <w:tcPr>
            <w:tcW w:w="1323" w:type="dxa"/>
          </w:tcPr>
          <w:p>
            <w:pPr>
              <w:pStyle w:val="TableParagraph"/>
              <w:spacing w:before="137"/>
              <w:ind w:right="131"/>
              <w:jc w:val="center"/>
              <w:rPr>
                <w:sz w:val="20"/>
              </w:rPr>
            </w:pPr>
            <w:hyperlink w:history="true" w:anchor="_bookmark29">
              <w:r>
                <w:rPr>
                  <w:color w:val="231F20"/>
                  <w:spacing w:val="-2"/>
                  <w:sz w:val="20"/>
                </w:rPr>
                <w:t>Advisory</w:t>
              </w:r>
            </w:hyperlink>
          </w:p>
        </w:tc>
        <w:tc>
          <w:tcPr>
            <w:tcW w:w="6868" w:type="dxa"/>
          </w:tcPr>
          <w:p>
            <w:pPr>
              <w:pStyle w:val="TableParagraph"/>
              <w:spacing w:before="137"/>
              <w:ind w:left="297"/>
              <w:rPr>
                <w:sz w:val="20"/>
              </w:rPr>
            </w:pPr>
            <w:hyperlink w:history="true" w:anchor="_bookmark29">
              <w:r>
                <w:rPr>
                  <w:color w:val="231F20"/>
                  <w:sz w:val="20"/>
                </w:rPr>
                <w:t>Language</w:t>
              </w:r>
              <w:r>
                <w:rPr>
                  <w:color w:val="231F20"/>
                  <w:spacing w:val="7"/>
                  <w:sz w:val="20"/>
                </w:rPr>
                <w:t> </w:t>
              </w:r>
              <w:r>
                <w:rPr>
                  <w:color w:val="231F20"/>
                  <w:sz w:val="20"/>
                </w:rPr>
                <w:t>extensions</w:t>
              </w:r>
              <w:r>
                <w:rPr>
                  <w:color w:val="231F20"/>
                  <w:spacing w:val="7"/>
                  <w:sz w:val="20"/>
                </w:rPr>
                <w:t> </w:t>
              </w:r>
              <w:r>
                <w:rPr>
                  <w:color w:val="231F20"/>
                  <w:sz w:val="20"/>
                </w:rPr>
                <w:t>should</w:t>
              </w:r>
              <w:r>
                <w:rPr>
                  <w:color w:val="231F20"/>
                  <w:spacing w:val="7"/>
                  <w:sz w:val="20"/>
                </w:rPr>
                <w:t> </w:t>
              </w:r>
              <w:r>
                <w:rPr>
                  <w:color w:val="231F20"/>
                  <w:sz w:val="20"/>
                </w:rPr>
                <w:t>not</w:t>
              </w:r>
              <w:r>
                <w:rPr>
                  <w:color w:val="231F20"/>
                  <w:spacing w:val="7"/>
                  <w:sz w:val="20"/>
                </w:rPr>
                <w:t> </w:t>
              </w:r>
              <w:r>
                <w:rPr>
                  <w:color w:val="231F20"/>
                  <w:sz w:val="20"/>
                </w:rPr>
                <w:t>be</w:t>
              </w:r>
              <w:r>
                <w:rPr>
                  <w:color w:val="231F20"/>
                  <w:spacing w:val="7"/>
                  <w:sz w:val="20"/>
                </w:rPr>
                <w:t> </w:t>
              </w:r>
              <w:r>
                <w:rPr>
                  <w:color w:val="231F20"/>
                  <w:spacing w:val="-4"/>
                  <w:sz w:val="20"/>
                </w:rPr>
                <w:t>used</w:t>
              </w:r>
            </w:hyperlink>
          </w:p>
        </w:tc>
      </w:tr>
      <w:tr>
        <w:trPr>
          <w:trHeight w:val="689" w:hRule="atLeast"/>
        </w:trPr>
        <w:tc>
          <w:tcPr>
            <w:tcW w:w="981" w:type="dxa"/>
          </w:tcPr>
          <w:p>
            <w:pPr>
              <w:pStyle w:val="TableParagraph"/>
              <w:spacing w:before="137"/>
              <w:ind w:left="50"/>
              <w:rPr>
                <w:sz w:val="20"/>
              </w:rPr>
            </w:pPr>
            <w:hyperlink w:history="true" w:anchor="_bookmark29">
              <w:r>
                <w:rPr>
                  <w:color w:val="231F20"/>
                  <w:spacing w:val="-4"/>
                  <w:sz w:val="20"/>
                </w:rPr>
                <w:t>Rule</w:t>
              </w:r>
              <w:r>
                <w:rPr>
                  <w:color w:val="231F20"/>
                  <w:spacing w:val="-10"/>
                  <w:sz w:val="20"/>
                </w:rPr>
                <w:t> </w:t>
              </w:r>
              <w:r>
                <w:rPr>
                  <w:color w:val="231F20"/>
                  <w:spacing w:val="-5"/>
                  <w:sz w:val="20"/>
                </w:rPr>
                <w:t>1.3</w:t>
              </w:r>
            </w:hyperlink>
          </w:p>
        </w:tc>
        <w:tc>
          <w:tcPr>
            <w:tcW w:w="1323" w:type="dxa"/>
          </w:tcPr>
          <w:p>
            <w:pPr>
              <w:pStyle w:val="TableParagraph"/>
              <w:spacing w:before="137"/>
              <w:ind w:left="39" w:right="131"/>
              <w:jc w:val="center"/>
              <w:rPr>
                <w:sz w:val="20"/>
              </w:rPr>
            </w:pPr>
            <w:hyperlink w:history="true" w:anchor="_bookmark29">
              <w:r>
                <w:rPr>
                  <w:color w:val="231F20"/>
                  <w:spacing w:val="-2"/>
                  <w:sz w:val="20"/>
                </w:rPr>
                <w:t>Required</w:t>
              </w:r>
            </w:hyperlink>
          </w:p>
        </w:tc>
        <w:tc>
          <w:tcPr>
            <w:tcW w:w="6868" w:type="dxa"/>
          </w:tcPr>
          <w:p>
            <w:pPr>
              <w:pStyle w:val="TableParagraph"/>
              <w:spacing w:line="247" w:lineRule="auto" w:before="137"/>
              <w:ind w:left="297" w:hanging="1"/>
              <w:rPr>
                <w:sz w:val="20"/>
              </w:rPr>
            </w:pPr>
            <w:hyperlink w:history="true" w:anchor="_bookmark29">
              <w:r>
                <w:rPr>
                  <w:color w:val="231F20"/>
                  <w:spacing w:val="-2"/>
                  <w:sz w:val="20"/>
                </w:rPr>
                <w:t>There</w:t>
              </w:r>
              <w:r>
                <w:rPr>
                  <w:color w:val="231F20"/>
                  <w:spacing w:val="-6"/>
                  <w:sz w:val="20"/>
                </w:rPr>
                <w:t> </w:t>
              </w:r>
              <w:r>
                <w:rPr>
                  <w:color w:val="231F20"/>
                  <w:spacing w:val="-2"/>
                  <w:sz w:val="20"/>
                </w:rPr>
                <w:t>shall</w:t>
              </w:r>
              <w:r>
                <w:rPr>
                  <w:color w:val="231F20"/>
                  <w:spacing w:val="-6"/>
                  <w:sz w:val="20"/>
                </w:rPr>
                <w:t> </w:t>
              </w:r>
              <w:r>
                <w:rPr>
                  <w:color w:val="231F20"/>
                  <w:spacing w:val="-2"/>
                  <w:sz w:val="20"/>
                </w:rPr>
                <w:t>be</w:t>
              </w:r>
              <w:r>
                <w:rPr>
                  <w:color w:val="231F20"/>
                  <w:spacing w:val="-6"/>
                  <w:sz w:val="20"/>
                </w:rPr>
                <w:t> </w:t>
              </w:r>
              <w:r>
                <w:rPr>
                  <w:color w:val="231F20"/>
                  <w:spacing w:val="-2"/>
                  <w:sz w:val="20"/>
                </w:rPr>
                <w:t>no</w:t>
              </w:r>
              <w:r>
                <w:rPr>
                  <w:color w:val="231F20"/>
                  <w:spacing w:val="-6"/>
                  <w:sz w:val="20"/>
                </w:rPr>
                <w:t> </w:t>
              </w:r>
              <w:r>
                <w:rPr>
                  <w:color w:val="231F20"/>
                  <w:spacing w:val="-2"/>
                  <w:sz w:val="20"/>
                </w:rPr>
                <w:t>occurrence</w:t>
              </w:r>
              <w:r>
                <w:rPr>
                  <w:color w:val="231F20"/>
                  <w:spacing w:val="-6"/>
                  <w:sz w:val="20"/>
                </w:rPr>
                <w:t> </w:t>
              </w:r>
              <w:r>
                <w:rPr>
                  <w:color w:val="231F20"/>
                  <w:spacing w:val="-2"/>
                  <w:sz w:val="20"/>
                </w:rPr>
                <w:t>of</w:t>
              </w:r>
              <w:r>
                <w:rPr>
                  <w:color w:val="231F20"/>
                  <w:spacing w:val="-6"/>
                  <w:sz w:val="20"/>
                </w:rPr>
                <w:t> </w:t>
              </w:r>
              <w:r>
                <w:rPr>
                  <w:color w:val="231F20"/>
                  <w:spacing w:val="-2"/>
                  <w:sz w:val="20"/>
                </w:rPr>
                <w:t>unde</w:t>
              </w:r>
              <w:r>
                <w:rPr>
                  <w:rFonts w:ascii="Courier New"/>
                  <w:color w:val="231F20"/>
                  <w:spacing w:val="-2"/>
                  <w:sz w:val="20"/>
                </w:rPr>
                <w:t>fi</w:t>
              </w:r>
              <w:r>
                <w:rPr>
                  <w:color w:val="231F20"/>
                  <w:spacing w:val="-2"/>
                  <w:sz w:val="20"/>
                </w:rPr>
                <w:t>ned</w:t>
              </w:r>
              <w:r>
                <w:rPr>
                  <w:color w:val="231F20"/>
                  <w:spacing w:val="-6"/>
                  <w:sz w:val="20"/>
                </w:rPr>
                <w:t> </w:t>
              </w:r>
              <w:r>
                <w:rPr>
                  <w:color w:val="231F20"/>
                  <w:spacing w:val="-2"/>
                  <w:sz w:val="20"/>
                </w:rPr>
                <w:t>or</w:t>
              </w:r>
              <w:r>
                <w:rPr>
                  <w:color w:val="231F20"/>
                  <w:spacing w:val="-6"/>
                  <w:sz w:val="20"/>
                </w:rPr>
                <w:t> </w:t>
              </w:r>
              <w:r>
                <w:rPr>
                  <w:color w:val="231F20"/>
                  <w:spacing w:val="-2"/>
                  <w:sz w:val="20"/>
                </w:rPr>
                <w:t>critical</w:t>
              </w:r>
              <w:r>
                <w:rPr>
                  <w:color w:val="231F20"/>
                  <w:spacing w:val="-6"/>
                  <w:sz w:val="20"/>
                </w:rPr>
                <w:t> </w:t>
              </w:r>
              <w:r>
                <w:rPr>
                  <w:color w:val="231F20"/>
                  <w:spacing w:val="-2"/>
                  <w:sz w:val="20"/>
                </w:rPr>
                <w:t>unspeci</w:t>
              </w:r>
              <w:r>
                <w:rPr>
                  <w:rFonts w:ascii="Courier New"/>
                  <w:color w:val="231F20"/>
                  <w:spacing w:val="-2"/>
                  <w:sz w:val="20"/>
                </w:rPr>
                <w:t>fi</w:t>
              </w:r>
              <w:r>
                <w:rPr>
                  <w:color w:val="231F20"/>
                  <w:spacing w:val="-2"/>
                  <w:sz w:val="20"/>
                </w:rPr>
                <w:t>ed behaviour</w:t>
              </w:r>
            </w:hyperlink>
          </w:p>
        </w:tc>
      </w:tr>
      <w:tr>
        <w:trPr>
          <w:trHeight w:val="795" w:hRule="atLeast"/>
        </w:trPr>
        <w:tc>
          <w:tcPr>
            <w:tcW w:w="9172" w:type="dxa"/>
            <w:gridSpan w:val="3"/>
          </w:tcPr>
          <w:p>
            <w:pPr>
              <w:pStyle w:val="TableParagraph"/>
              <w:spacing w:before="29"/>
              <w:rPr>
                <w:sz w:val="28"/>
              </w:rPr>
            </w:pPr>
          </w:p>
          <w:p>
            <w:pPr>
              <w:pStyle w:val="TableParagraph"/>
              <w:ind w:left="50"/>
              <w:rPr>
                <w:sz w:val="28"/>
              </w:rPr>
            </w:pPr>
            <w:r>
              <w:rPr>
                <w:color w:val="98002E"/>
                <w:spacing w:val="-2"/>
                <w:w w:val="105"/>
                <w:sz w:val="28"/>
              </w:rPr>
              <w:t>Unused</w:t>
            </w:r>
            <w:r>
              <w:rPr>
                <w:color w:val="98002E"/>
                <w:spacing w:val="-10"/>
                <w:w w:val="105"/>
                <w:sz w:val="28"/>
              </w:rPr>
              <w:t> </w:t>
            </w:r>
            <w:r>
              <w:rPr>
                <w:color w:val="98002E"/>
                <w:spacing w:val="-4"/>
                <w:w w:val="105"/>
                <w:sz w:val="28"/>
              </w:rPr>
              <w:t>code</w:t>
            </w:r>
          </w:p>
        </w:tc>
      </w:tr>
      <w:tr>
        <w:trPr>
          <w:trHeight w:val="482" w:hRule="atLeast"/>
        </w:trPr>
        <w:tc>
          <w:tcPr>
            <w:tcW w:w="981" w:type="dxa"/>
          </w:tcPr>
          <w:p>
            <w:pPr>
              <w:pStyle w:val="TableParagraph"/>
              <w:spacing w:before="125"/>
              <w:ind w:left="50"/>
              <w:rPr>
                <w:sz w:val="20"/>
              </w:rPr>
            </w:pPr>
            <w:hyperlink w:history="true" w:anchor="_bookmark30">
              <w:r>
                <w:rPr>
                  <w:color w:val="231F20"/>
                  <w:spacing w:val="-4"/>
                  <w:sz w:val="20"/>
                </w:rPr>
                <w:t>Rule</w:t>
              </w:r>
              <w:r>
                <w:rPr>
                  <w:color w:val="231F20"/>
                  <w:spacing w:val="-10"/>
                  <w:sz w:val="20"/>
                </w:rPr>
                <w:t> </w:t>
              </w:r>
              <w:r>
                <w:rPr>
                  <w:color w:val="231F20"/>
                  <w:spacing w:val="-5"/>
                  <w:sz w:val="20"/>
                </w:rPr>
                <w:t>2.1</w:t>
              </w:r>
            </w:hyperlink>
          </w:p>
        </w:tc>
        <w:tc>
          <w:tcPr>
            <w:tcW w:w="1323" w:type="dxa"/>
          </w:tcPr>
          <w:p>
            <w:pPr>
              <w:pStyle w:val="TableParagraph"/>
              <w:spacing w:before="125"/>
              <w:ind w:left="39" w:right="131"/>
              <w:jc w:val="center"/>
              <w:rPr>
                <w:sz w:val="20"/>
              </w:rPr>
            </w:pPr>
            <w:hyperlink w:history="true" w:anchor="_bookmark30">
              <w:r>
                <w:rPr>
                  <w:color w:val="231F20"/>
                  <w:spacing w:val="-2"/>
                  <w:sz w:val="20"/>
                </w:rPr>
                <w:t>Required</w:t>
              </w:r>
            </w:hyperlink>
          </w:p>
        </w:tc>
        <w:tc>
          <w:tcPr>
            <w:tcW w:w="6868" w:type="dxa"/>
          </w:tcPr>
          <w:p>
            <w:pPr>
              <w:pStyle w:val="TableParagraph"/>
              <w:spacing w:before="125"/>
              <w:ind w:left="297"/>
              <w:rPr>
                <w:sz w:val="20"/>
              </w:rPr>
            </w:pPr>
            <w:hyperlink w:history="true" w:anchor="_bookmark30">
              <w:r>
                <w:rPr>
                  <w:color w:val="231F20"/>
                  <w:sz w:val="20"/>
                </w:rPr>
                <w:t>A</w:t>
              </w:r>
              <w:r>
                <w:rPr>
                  <w:color w:val="231F20"/>
                  <w:spacing w:val="-4"/>
                  <w:sz w:val="20"/>
                </w:rPr>
                <w:t> </w:t>
              </w:r>
              <w:r>
                <w:rPr>
                  <w:color w:val="231F20"/>
                  <w:sz w:val="20"/>
                </w:rPr>
                <w:t>project</w:t>
              </w:r>
              <w:r>
                <w:rPr>
                  <w:color w:val="231F20"/>
                  <w:spacing w:val="-3"/>
                  <w:sz w:val="20"/>
                </w:rPr>
                <w:t> </w:t>
              </w:r>
              <w:r>
                <w:rPr>
                  <w:color w:val="231F20"/>
                  <w:sz w:val="20"/>
                </w:rPr>
                <w:t>shall</w:t>
              </w:r>
              <w:r>
                <w:rPr>
                  <w:color w:val="231F20"/>
                  <w:spacing w:val="-3"/>
                  <w:sz w:val="20"/>
                </w:rPr>
                <w:t> </w:t>
              </w:r>
              <w:r>
                <w:rPr>
                  <w:color w:val="231F20"/>
                  <w:sz w:val="20"/>
                </w:rPr>
                <w:t>not</w:t>
              </w:r>
              <w:r>
                <w:rPr>
                  <w:color w:val="231F20"/>
                  <w:spacing w:val="-3"/>
                  <w:sz w:val="20"/>
                </w:rPr>
                <w:t> </w:t>
              </w:r>
              <w:r>
                <w:rPr>
                  <w:color w:val="231F20"/>
                  <w:sz w:val="20"/>
                </w:rPr>
                <w:t>contain</w:t>
              </w:r>
              <w:r>
                <w:rPr>
                  <w:color w:val="231F20"/>
                  <w:spacing w:val="-3"/>
                  <w:sz w:val="20"/>
                </w:rPr>
                <w:t> </w:t>
              </w:r>
              <w:r>
                <w:rPr>
                  <w:rFonts w:ascii="Trebuchet MS"/>
                  <w:i/>
                  <w:color w:val="231F20"/>
                  <w:sz w:val="20"/>
                </w:rPr>
                <w:t>unreachable</w:t>
              </w:r>
              <w:r>
                <w:rPr>
                  <w:rFonts w:ascii="Trebuchet MS"/>
                  <w:i/>
                  <w:color w:val="231F20"/>
                  <w:spacing w:val="-7"/>
                  <w:sz w:val="20"/>
                </w:rPr>
                <w:t> </w:t>
              </w:r>
              <w:r>
                <w:rPr>
                  <w:color w:val="231F20"/>
                  <w:spacing w:val="-4"/>
                  <w:sz w:val="20"/>
                </w:rPr>
                <w:t>code</w:t>
              </w:r>
            </w:hyperlink>
          </w:p>
        </w:tc>
      </w:tr>
      <w:tr>
        <w:trPr>
          <w:trHeight w:val="494" w:hRule="atLeast"/>
        </w:trPr>
        <w:tc>
          <w:tcPr>
            <w:tcW w:w="981" w:type="dxa"/>
          </w:tcPr>
          <w:p>
            <w:pPr>
              <w:pStyle w:val="TableParagraph"/>
              <w:spacing w:before="137"/>
              <w:ind w:left="50"/>
              <w:rPr>
                <w:sz w:val="20"/>
              </w:rPr>
            </w:pPr>
            <w:hyperlink w:history="true" w:anchor="_bookmark31">
              <w:r>
                <w:rPr>
                  <w:color w:val="231F20"/>
                  <w:spacing w:val="-4"/>
                  <w:sz w:val="20"/>
                </w:rPr>
                <w:t>Rule</w:t>
              </w:r>
              <w:r>
                <w:rPr>
                  <w:color w:val="231F20"/>
                  <w:spacing w:val="-10"/>
                  <w:sz w:val="20"/>
                </w:rPr>
                <w:t> </w:t>
              </w:r>
              <w:r>
                <w:rPr>
                  <w:color w:val="231F20"/>
                  <w:spacing w:val="-5"/>
                  <w:sz w:val="20"/>
                </w:rPr>
                <w:t>2.2</w:t>
              </w:r>
            </w:hyperlink>
          </w:p>
        </w:tc>
        <w:tc>
          <w:tcPr>
            <w:tcW w:w="1323" w:type="dxa"/>
          </w:tcPr>
          <w:p>
            <w:pPr>
              <w:pStyle w:val="TableParagraph"/>
              <w:spacing w:before="137"/>
              <w:ind w:left="39" w:right="131"/>
              <w:jc w:val="center"/>
              <w:rPr>
                <w:sz w:val="20"/>
              </w:rPr>
            </w:pPr>
            <w:hyperlink w:history="true" w:anchor="_bookmark31">
              <w:r>
                <w:rPr>
                  <w:color w:val="231F20"/>
                  <w:spacing w:val="-2"/>
                  <w:sz w:val="20"/>
                </w:rPr>
                <w:t>Required</w:t>
              </w:r>
            </w:hyperlink>
          </w:p>
        </w:tc>
        <w:tc>
          <w:tcPr>
            <w:tcW w:w="6868" w:type="dxa"/>
          </w:tcPr>
          <w:p>
            <w:pPr>
              <w:pStyle w:val="TableParagraph"/>
              <w:spacing w:before="137"/>
              <w:ind w:left="297"/>
              <w:rPr>
                <w:rFonts w:ascii="Trebuchet MS"/>
                <w:i/>
                <w:sz w:val="20"/>
              </w:rPr>
            </w:pPr>
            <w:hyperlink w:history="true" w:anchor="_bookmark31">
              <w:r>
                <w:rPr>
                  <w:color w:val="231F20"/>
                  <w:sz w:val="20"/>
                </w:rPr>
                <w:t>There</w:t>
              </w:r>
              <w:r>
                <w:rPr>
                  <w:color w:val="231F20"/>
                  <w:spacing w:val="-4"/>
                  <w:sz w:val="20"/>
                </w:rPr>
                <w:t> </w:t>
              </w:r>
              <w:r>
                <w:rPr>
                  <w:color w:val="231F20"/>
                  <w:sz w:val="20"/>
                </w:rPr>
                <w:t>shall</w:t>
              </w:r>
              <w:r>
                <w:rPr>
                  <w:color w:val="231F20"/>
                  <w:spacing w:val="-4"/>
                  <w:sz w:val="20"/>
                </w:rPr>
                <w:t> </w:t>
              </w:r>
              <w:r>
                <w:rPr>
                  <w:color w:val="231F20"/>
                  <w:sz w:val="20"/>
                </w:rPr>
                <w:t>be</w:t>
              </w:r>
              <w:r>
                <w:rPr>
                  <w:color w:val="231F20"/>
                  <w:spacing w:val="-4"/>
                  <w:sz w:val="20"/>
                </w:rPr>
                <w:t> </w:t>
              </w:r>
              <w:r>
                <w:rPr>
                  <w:color w:val="231F20"/>
                  <w:sz w:val="20"/>
                </w:rPr>
                <w:t>no</w:t>
              </w:r>
              <w:r>
                <w:rPr>
                  <w:color w:val="231F20"/>
                  <w:spacing w:val="-3"/>
                  <w:sz w:val="20"/>
                </w:rPr>
                <w:t> </w:t>
              </w:r>
              <w:r>
                <w:rPr>
                  <w:rFonts w:ascii="Trebuchet MS"/>
                  <w:i/>
                  <w:color w:val="231F20"/>
                  <w:sz w:val="20"/>
                </w:rPr>
                <w:t>dead</w:t>
              </w:r>
              <w:r>
                <w:rPr>
                  <w:rFonts w:ascii="Trebuchet MS"/>
                  <w:i/>
                  <w:color w:val="231F20"/>
                  <w:spacing w:val="-8"/>
                  <w:sz w:val="20"/>
                </w:rPr>
                <w:t> </w:t>
              </w:r>
              <w:r>
                <w:rPr>
                  <w:rFonts w:ascii="Trebuchet MS"/>
                  <w:i/>
                  <w:color w:val="231F20"/>
                  <w:spacing w:val="-4"/>
                  <w:sz w:val="20"/>
                </w:rPr>
                <w:t>code</w:t>
              </w:r>
            </w:hyperlink>
          </w:p>
        </w:tc>
      </w:tr>
      <w:tr>
        <w:trPr>
          <w:trHeight w:val="494" w:hRule="atLeast"/>
        </w:trPr>
        <w:tc>
          <w:tcPr>
            <w:tcW w:w="981" w:type="dxa"/>
          </w:tcPr>
          <w:p>
            <w:pPr>
              <w:pStyle w:val="TableParagraph"/>
              <w:spacing w:before="137"/>
              <w:ind w:left="50"/>
              <w:rPr>
                <w:sz w:val="20"/>
              </w:rPr>
            </w:pPr>
            <w:hyperlink w:history="true" w:anchor="_bookmark32">
              <w:r>
                <w:rPr>
                  <w:color w:val="231F20"/>
                  <w:spacing w:val="-4"/>
                  <w:sz w:val="20"/>
                </w:rPr>
                <w:t>Rule</w:t>
              </w:r>
              <w:r>
                <w:rPr>
                  <w:color w:val="231F20"/>
                  <w:spacing w:val="-10"/>
                  <w:sz w:val="20"/>
                </w:rPr>
                <w:t> </w:t>
              </w:r>
              <w:r>
                <w:rPr>
                  <w:color w:val="231F20"/>
                  <w:spacing w:val="-5"/>
                  <w:sz w:val="20"/>
                </w:rPr>
                <w:t>2.3</w:t>
              </w:r>
            </w:hyperlink>
          </w:p>
        </w:tc>
        <w:tc>
          <w:tcPr>
            <w:tcW w:w="1323" w:type="dxa"/>
          </w:tcPr>
          <w:p>
            <w:pPr>
              <w:pStyle w:val="TableParagraph"/>
              <w:spacing w:before="137"/>
              <w:ind w:left="1" w:right="131"/>
              <w:jc w:val="center"/>
              <w:rPr>
                <w:sz w:val="20"/>
              </w:rPr>
            </w:pPr>
            <w:hyperlink w:history="true" w:anchor="_bookmark32">
              <w:r>
                <w:rPr>
                  <w:color w:val="231F20"/>
                  <w:spacing w:val="-2"/>
                  <w:sz w:val="20"/>
                </w:rPr>
                <w:t>Advisory</w:t>
              </w:r>
            </w:hyperlink>
          </w:p>
        </w:tc>
        <w:tc>
          <w:tcPr>
            <w:tcW w:w="6868" w:type="dxa"/>
          </w:tcPr>
          <w:p>
            <w:pPr>
              <w:pStyle w:val="TableParagraph"/>
              <w:spacing w:before="137"/>
              <w:ind w:left="298"/>
              <w:rPr>
                <w:sz w:val="20"/>
              </w:rPr>
            </w:pPr>
            <w:hyperlink w:history="true" w:anchor="_bookmark32">
              <w:r>
                <w:rPr>
                  <w:color w:val="231F20"/>
                  <w:sz w:val="20"/>
                </w:rPr>
                <w:t>A</w:t>
              </w:r>
              <w:r>
                <w:rPr>
                  <w:color w:val="231F20"/>
                  <w:spacing w:val="15"/>
                  <w:sz w:val="20"/>
                </w:rPr>
                <w:t> </w:t>
              </w:r>
              <w:r>
                <w:rPr>
                  <w:color w:val="231F20"/>
                  <w:sz w:val="20"/>
                </w:rPr>
                <w:t>project</w:t>
              </w:r>
              <w:r>
                <w:rPr>
                  <w:color w:val="231F20"/>
                  <w:spacing w:val="14"/>
                  <w:sz w:val="20"/>
                </w:rPr>
                <w:t> </w:t>
              </w:r>
              <w:r>
                <w:rPr>
                  <w:color w:val="231F20"/>
                  <w:sz w:val="20"/>
                </w:rPr>
                <w:t>should</w:t>
              </w:r>
              <w:r>
                <w:rPr>
                  <w:color w:val="231F20"/>
                  <w:spacing w:val="15"/>
                  <w:sz w:val="20"/>
                </w:rPr>
                <w:t> </w:t>
              </w:r>
              <w:r>
                <w:rPr>
                  <w:color w:val="231F20"/>
                  <w:sz w:val="20"/>
                </w:rPr>
                <w:t>not</w:t>
              </w:r>
              <w:r>
                <w:rPr>
                  <w:color w:val="231F20"/>
                  <w:spacing w:val="15"/>
                  <w:sz w:val="20"/>
                </w:rPr>
                <w:t> </w:t>
              </w:r>
              <w:r>
                <w:rPr>
                  <w:color w:val="231F20"/>
                  <w:sz w:val="20"/>
                </w:rPr>
                <w:t>contain</w:t>
              </w:r>
              <w:r>
                <w:rPr>
                  <w:color w:val="231F20"/>
                  <w:spacing w:val="15"/>
                  <w:sz w:val="20"/>
                </w:rPr>
                <w:t> </w:t>
              </w:r>
              <w:r>
                <w:rPr>
                  <w:color w:val="231F20"/>
                  <w:sz w:val="20"/>
                </w:rPr>
                <w:t>unused</w:t>
              </w:r>
              <w:r>
                <w:rPr>
                  <w:color w:val="231F20"/>
                  <w:spacing w:val="15"/>
                  <w:sz w:val="20"/>
                </w:rPr>
                <w:t> </w:t>
              </w:r>
              <w:r>
                <w:rPr>
                  <w:color w:val="231F20"/>
                  <w:sz w:val="20"/>
                </w:rPr>
                <w:t>type</w:t>
              </w:r>
              <w:r>
                <w:rPr>
                  <w:color w:val="231F20"/>
                  <w:spacing w:val="15"/>
                  <w:sz w:val="20"/>
                </w:rPr>
                <w:t> </w:t>
              </w:r>
              <w:r>
                <w:rPr>
                  <w:color w:val="231F20"/>
                  <w:spacing w:val="-2"/>
                  <w:sz w:val="20"/>
                </w:rPr>
                <w:t>declarations</w:t>
              </w:r>
            </w:hyperlink>
          </w:p>
        </w:tc>
      </w:tr>
      <w:tr>
        <w:trPr>
          <w:trHeight w:val="494" w:hRule="atLeast"/>
        </w:trPr>
        <w:tc>
          <w:tcPr>
            <w:tcW w:w="981" w:type="dxa"/>
          </w:tcPr>
          <w:p>
            <w:pPr>
              <w:pStyle w:val="TableParagraph"/>
              <w:spacing w:before="137"/>
              <w:ind w:left="50"/>
              <w:rPr>
                <w:sz w:val="20"/>
              </w:rPr>
            </w:pPr>
            <w:hyperlink w:history="true" w:anchor="_bookmark32">
              <w:r>
                <w:rPr>
                  <w:color w:val="231F20"/>
                  <w:spacing w:val="-4"/>
                  <w:sz w:val="20"/>
                </w:rPr>
                <w:t>Rule</w:t>
              </w:r>
              <w:r>
                <w:rPr>
                  <w:color w:val="231F20"/>
                  <w:spacing w:val="-10"/>
                  <w:sz w:val="20"/>
                </w:rPr>
                <w:t> </w:t>
              </w:r>
              <w:r>
                <w:rPr>
                  <w:color w:val="231F20"/>
                  <w:spacing w:val="-5"/>
                  <w:sz w:val="20"/>
                </w:rPr>
                <w:t>2.4</w:t>
              </w:r>
            </w:hyperlink>
          </w:p>
        </w:tc>
        <w:tc>
          <w:tcPr>
            <w:tcW w:w="1323" w:type="dxa"/>
          </w:tcPr>
          <w:p>
            <w:pPr>
              <w:pStyle w:val="TableParagraph"/>
              <w:spacing w:before="137"/>
              <w:ind w:left="1" w:right="131"/>
              <w:jc w:val="center"/>
              <w:rPr>
                <w:sz w:val="20"/>
              </w:rPr>
            </w:pPr>
            <w:hyperlink w:history="true" w:anchor="_bookmark32">
              <w:r>
                <w:rPr>
                  <w:color w:val="231F20"/>
                  <w:spacing w:val="-2"/>
                  <w:sz w:val="20"/>
                </w:rPr>
                <w:t>Advisory</w:t>
              </w:r>
            </w:hyperlink>
          </w:p>
        </w:tc>
        <w:tc>
          <w:tcPr>
            <w:tcW w:w="6868" w:type="dxa"/>
          </w:tcPr>
          <w:p>
            <w:pPr>
              <w:pStyle w:val="TableParagraph"/>
              <w:spacing w:before="137"/>
              <w:ind w:left="298"/>
              <w:rPr>
                <w:sz w:val="20"/>
              </w:rPr>
            </w:pPr>
            <w:hyperlink w:history="true" w:anchor="_bookmark32">
              <w:r>
                <w:rPr>
                  <w:color w:val="231F20"/>
                  <w:sz w:val="20"/>
                </w:rPr>
                <w:t>A</w:t>
              </w:r>
              <w:r>
                <w:rPr>
                  <w:color w:val="231F20"/>
                  <w:spacing w:val="12"/>
                  <w:sz w:val="20"/>
                </w:rPr>
                <w:t> </w:t>
              </w:r>
              <w:r>
                <w:rPr>
                  <w:color w:val="231F20"/>
                  <w:sz w:val="20"/>
                </w:rPr>
                <w:t>project</w:t>
              </w:r>
              <w:r>
                <w:rPr>
                  <w:color w:val="231F20"/>
                  <w:spacing w:val="12"/>
                  <w:sz w:val="20"/>
                </w:rPr>
                <w:t> </w:t>
              </w:r>
              <w:r>
                <w:rPr>
                  <w:color w:val="231F20"/>
                  <w:sz w:val="20"/>
                </w:rPr>
                <w:t>should</w:t>
              </w:r>
              <w:r>
                <w:rPr>
                  <w:color w:val="231F20"/>
                  <w:spacing w:val="12"/>
                  <w:sz w:val="20"/>
                </w:rPr>
                <w:t> </w:t>
              </w:r>
              <w:r>
                <w:rPr>
                  <w:color w:val="231F20"/>
                  <w:sz w:val="20"/>
                </w:rPr>
                <w:t>not</w:t>
              </w:r>
              <w:r>
                <w:rPr>
                  <w:color w:val="231F20"/>
                  <w:spacing w:val="12"/>
                  <w:sz w:val="20"/>
                </w:rPr>
                <w:t> </w:t>
              </w:r>
              <w:r>
                <w:rPr>
                  <w:color w:val="231F20"/>
                  <w:sz w:val="20"/>
                </w:rPr>
                <w:t>contain</w:t>
              </w:r>
              <w:r>
                <w:rPr>
                  <w:color w:val="231F20"/>
                  <w:spacing w:val="12"/>
                  <w:sz w:val="20"/>
                </w:rPr>
                <w:t> </w:t>
              </w:r>
              <w:r>
                <w:rPr>
                  <w:color w:val="231F20"/>
                  <w:sz w:val="20"/>
                </w:rPr>
                <w:t>unused</w:t>
              </w:r>
              <w:r>
                <w:rPr>
                  <w:color w:val="231F20"/>
                  <w:spacing w:val="12"/>
                  <w:sz w:val="20"/>
                </w:rPr>
                <w:t> </w:t>
              </w:r>
              <w:r>
                <w:rPr>
                  <w:color w:val="231F20"/>
                  <w:sz w:val="20"/>
                </w:rPr>
                <w:t>tag</w:t>
              </w:r>
              <w:r>
                <w:rPr>
                  <w:color w:val="231F20"/>
                  <w:spacing w:val="13"/>
                  <w:sz w:val="20"/>
                </w:rPr>
                <w:t> </w:t>
              </w:r>
              <w:r>
                <w:rPr>
                  <w:color w:val="231F20"/>
                  <w:spacing w:val="-2"/>
                  <w:sz w:val="20"/>
                </w:rPr>
                <w:t>declarations</w:t>
              </w:r>
            </w:hyperlink>
          </w:p>
        </w:tc>
      </w:tr>
      <w:tr>
        <w:trPr>
          <w:trHeight w:val="494" w:hRule="atLeast"/>
        </w:trPr>
        <w:tc>
          <w:tcPr>
            <w:tcW w:w="981" w:type="dxa"/>
          </w:tcPr>
          <w:p>
            <w:pPr>
              <w:pStyle w:val="TableParagraph"/>
              <w:spacing w:before="137"/>
              <w:ind w:left="50"/>
              <w:rPr>
                <w:sz w:val="20"/>
              </w:rPr>
            </w:pPr>
            <w:hyperlink w:history="true" w:anchor="_bookmark33">
              <w:r>
                <w:rPr>
                  <w:color w:val="231F20"/>
                  <w:spacing w:val="-4"/>
                  <w:sz w:val="20"/>
                </w:rPr>
                <w:t>Rule</w:t>
              </w:r>
              <w:r>
                <w:rPr>
                  <w:color w:val="231F20"/>
                  <w:spacing w:val="-10"/>
                  <w:sz w:val="20"/>
                </w:rPr>
                <w:t> </w:t>
              </w:r>
              <w:r>
                <w:rPr>
                  <w:color w:val="231F20"/>
                  <w:spacing w:val="-5"/>
                  <w:sz w:val="20"/>
                </w:rPr>
                <w:t>2.5</w:t>
              </w:r>
            </w:hyperlink>
          </w:p>
        </w:tc>
        <w:tc>
          <w:tcPr>
            <w:tcW w:w="1323" w:type="dxa"/>
          </w:tcPr>
          <w:p>
            <w:pPr>
              <w:pStyle w:val="TableParagraph"/>
              <w:spacing w:before="137"/>
              <w:ind w:left="1" w:right="131"/>
              <w:jc w:val="center"/>
              <w:rPr>
                <w:sz w:val="20"/>
              </w:rPr>
            </w:pPr>
            <w:hyperlink w:history="true" w:anchor="_bookmark33">
              <w:r>
                <w:rPr>
                  <w:color w:val="231F20"/>
                  <w:spacing w:val="-2"/>
                  <w:sz w:val="20"/>
                </w:rPr>
                <w:t>Advisory</w:t>
              </w:r>
            </w:hyperlink>
          </w:p>
        </w:tc>
        <w:tc>
          <w:tcPr>
            <w:tcW w:w="6868" w:type="dxa"/>
          </w:tcPr>
          <w:p>
            <w:pPr>
              <w:pStyle w:val="TableParagraph"/>
              <w:spacing w:before="137"/>
              <w:ind w:left="298"/>
              <w:rPr>
                <w:sz w:val="20"/>
              </w:rPr>
            </w:pPr>
            <w:hyperlink w:history="true" w:anchor="_bookmark33">
              <w:r>
                <w:rPr>
                  <w:color w:val="231F20"/>
                  <w:sz w:val="20"/>
                </w:rPr>
                <w:t>A</w:t>
              </w:r>
              <w:r>
                <w:rPr>
                  <w:color w:val="231F20"/>
                  <w:spacing w:val="13"/>
                  <w:sz w:val="20"/>
                </w:rPr>
                <w:t> </w:t>
              </w:r>
              <w:r>
                <w:rPr>
                  <w:color w:val="231F20"/>
                  <w:sz w:val="20"/>
                </w:rPr>
                <w:t>project</w:t>
              </w:r>
              <w:r>
                <w:rPr>
                  <w:color w:val="231F20"/>
                  <w:spacing w:val="14"/>
                  <w:sz w:val="20"/>
                </w:rPr>
                <w:t> </w:t>
              </w:r>
              <w:r>
                <w:rPr>
                  <w:color w:val="231F20"/>
                  <w:sz w:val="20"/>
                </w:rPr>
                <w:t>should</w:t>
              </w:r>
              <w:r>
                <w:rPr>
                  <w:color w:val="231F20"/>
                  <w:spacing w:val="14"/>
                  <w:sz w:val="20"/>
                </w:rPr>
                <w:t> </w:t>
              </w:r>
              <w:r>
                <w:rPr>
                  <w:color w:val="231F20"/>
                  <w:sz w:val="20"/>
                </w:rPr>
                <w:t>not</w:t>
              </w:r>
              <w:r>
                <w:rPr>
                  <w:color w:val="231F20"/>
                  <w:spacing w:val="14"/>
                  <w:sz w:val="20"/>
                </w:rPr>
                <w:t> </w:t>
              </w:r>
              <w:r>
                <w:rPr>
                  <w:color w:val="231F20"/>
                  <w:sz w:val="20"/>
                </w:rPr>
                <w:t>contain</w:t>
              </w:r>
              <w:r>
                <w:rPr>
                  <w:color w:val="231F20"/>
                  <w:spacing w:val="14"/>
                  <w:sz w:val="20"/>
                </w:rPr>
                <w:t> </w:t>
              </w:r>
              <w:r>
                <w:rPr>
                  <w:color w:val="231F20"/>
                  <w:sz w:val="20"/>
                </w:rPr>
                <w:t>unused</w:t>
              </w:r>
              <w:r>
                <w:rPr>
                  <w:color w:val="231F20"/>
                  <w:spacing w:val="14"/>
                  <w:sz w:val="20"/>
                </w:rPr>
                <w:t> </w:t>
              </w:r>
              <w:r>
                <w:rPr>
                  <w:color w:val="231F20"/>
                  <w:sz w:val="20"/>
                </w:rPr>
                <w:t>macro</w:t>
              </w:r>
              <w:r>
                <w:rPr>
                  <w:color w:val="231F20"/>
                  <w:spacing w:val="14"/>
                  <w:sz w:val="20"/>
                </w:rPr>
                <w:t> </w:t>
              </w:r>
              <w:r>
                <w:rPr>
                  <w:color w:val="231F20"/>
                  <w:spacing w:val="-2"/>
                  <w:sz w:val="20"/>
                </w:rPr>
                <w:t>declarations</w:t>
              </w:r>
            </w:hyperlink>
          </w:p>
        </w:tc>
      </w:tr>
      <w:tr>
        <w:trPr>
          <w:trHeight w:val="494" w:hRule="atLeast"/>
        </w:trPr>
        <w:tc>
          <w:tcPr>
            <w:tcW w:w="981" w:type="dxa"/>
          </w:tcPr>
          <w:p>
            <w:pPr>
              <w:pStyle w:val="TableParagraph"/>
              <w:spacing w:before="137"/>
              <w:ind w:left="50"/>
              <w:rPr>
                <w:sz w:val="20"/>
              </w:rPr>
            </w:pPr>
            <w:hyperlink w:history="true" w:anchor="_bookmark33">
              <w:r>
                <w:rPr>
                  <w:color w:val="231F20"/>
                  <w:spacing w:val="-4"/>
                  <w:sz w:val="20"/>
                </w:rPr>
                <w:t>Rule</w:t>
              </w:r>
              <w:r>
                <w:rPr>
                  <w:color w:val="231F20"/>
                  <w:spacing w:val="-10"/>
                  <w:sz w:val="20"/>
                </w:rPr>
                <w:t> </w:t>
              </w:r>
              <w:r>
                <w:rPr>
                  <w:color w:val="231F20"/>
                  <w:spacing w:val="-5"/>
                  <w:sz w:val="20"/>
                </w:rPr>
                <w:t>2.6</w:t>
              </w:r>
            </w:hyperlink>
          </w:p>
        </w:tc>
        <w:tc>
          <w:tcPr>
            <w:tcW w:w="1323" w:type="dxa"/>
          </w:tcPr>
          <w:p>
            <w:pPr>
              <w:pStyle w:val="TableParagraph"/>
              <w:spacing w:before="137"/>
              <w:ind w:left="3" w:right="131"/>
              <w:jc w:val="center"/>
              <w:rPr>
                <w:sz w:val="20"/>
              </w:rPr>
            </w:pPr>
            <w:hyperlink w:history="true" w:anchor="_bookmark33">
              <w:r>
                <w:rPr>
                  <w:color w:val="231F20"/>
                  <w:spacing w:val="-2"/>
                  <w:sz w:val="20"/>
                </w:rPr>
                <w:t>Advisory</w:t>
              </w:r>
            </w:hyperlink>
          </w:p>
        </w:tc>
        <w:tc>
          <w:tcPr>
            <w:tcW w:w="6868" w:type="dxa"/>
          </w:tcPr>
          <w:p>
            <w:pPr>
              <w:pStyle w:val="TableParagraph"/>
              <w:spacing w:before="137"/>
              <w:ind w:left="299"/>
              <w:rPr>
                <w:sz w:val="20"/>
              </w:rPr>
            </w:pPr>
            <w:hyperlink w:history="true" w:anchor="_bookmark33">
              <w:r>
                <w:rPr>
                  <w:color w:val="231F20"/>
                  <w:sz w:val="20"/>
                </w:rPr>
                <w:t>A</w:t>
              </w:r>
              <w:r>
                <w:rPr>
                  <w:color w:val="231F20"/>
                  <w:spacing w:val="14"/>
                  <w:sz w:val="20"/>
                </w:rPr>
                <w:t> </w:t>
              </w:r>
              <w:r>
                <w:rPr>
                  <w:color w:val="231F20"/>
                  <w:sz w:val="20"/>
                </w:rPr>
                <w:t>function</w:t>
              </w:r>
              <w:r>
                <w:rPr>
                  <w:color w:val="231F20"/>
                  <w:spacing w:val="14"/>
                  <w:sz w:val="20"/>
                </w:rPr>
                <w:t> </w:t>
              </w:r>
              <w:r>
                <w:rPr>
                  <w:color w:val="231F20"/>
                  <w:sz w:val="20"/>
                </w:rPr>
                <w:t>should</w:t>
              </w:r>
              <w:r>
                <w:rPr>
                  <w:color w:val="231F20"/>
                  <w:spacing w:val="15"/>
                  <w:sz w:val="20"/>
                </w:rPr>
                <w:t> </w:t>
              </w:r>
              <w:r>
                <w:rPr>
                  <w:color w:val="231F20"/>
                  <w:sz w:val="20"/>
                </w:rPr>
                <w:t>not</w:t>
              </w:r>
              <w:r>
                <w:rPr>
                  <w:color w:val="231F20"/>
                  <w:spacing w:val="14"/>
                  <w:sz w:val="20"/>
                </w:rPr>
                <w:t> </w:t>
              </w:r>
              <w:r>
                <w:rPr>
                  <w:color w:val="231F20"/>
                  <w:sz w:val="20"/>
                </w:rPr>
                <w:t>contain</w:t>
              </w:r>
              <w:r>
                <w:rPr>
                  <w:color w:val="231F20"/>
                  <w:spacing w:val="15"/>
                  <w:sz w:val="20"/>
                </w:rPr>
                <w:t> </w:t>
              </w:r>
              <w:r>
                <w:rPr>
                  <w:color w:val="231F20"/>
                  <w:sz w:val="20"/>
                </w:rPr>
                <w:t>unused</w:t>
              </w:r>
              <w:r>
                <w:rPr>
                  <w:color w:val="231F20"/>
                  <w:spacing w:val="14"/>
                  <w:sz w:val="20"/>
                </w:rPr>
                <w:t> </w:t>
              </w:r>
              <w:r>
                <w:rPr>
                  <w:color w:val="231F20"/>
                  <w:sz w:val="20"/>
                </w:rPr>
                <w:t>label</w:t>
              </w:r>
              <w:r>
                <w:rPr>
                  <w:color w:val="231F20"/>
                  <w:spacing w:val="14"/>
                  <w:sz w:val="20"/>
                </w:rPr>
                <w:t> </w:t>
              </w:r>
              <w:r>
                <w:rPr>
                  <w:color w:val="231F20"/>
                  <w:spacing w:val="-2"/>
                  <w:sz w:val="20"/>
                </w:rPr>
                <w:t>declarations</w:t>
              </w:r>
            </w:hyperlink>
          </w:p>
        </w:tc>
      </w:tr>
      <w:tr>
        <w:trPr>
          <w:trHeight w:val="433" w:hRule="atLeast"/>
        </w:trPr>
        <w:tc>
          <w:tcPr>
            <w:tcW w:w="981" w:type="dxa"/>
          </w:tcPr>
          <w:p>
            <w:pPr>
              <w:pStyle w:val="TableParagraph"/>
              <w:spacing w:before="137"/>
              <w:ind w:left="50"/>
              <w:rPr>
                <w:sz w:val="20"/>
              </w:rPr>
            </w:pPr>
            <w:hyperlink w:history="true" w:anchor="_bookmark33">
              <w:r>
                <w:rPr>
                  <w:color w:val="231F20"/>
                  <w:spacing w:val="-4"/>
                  <w:sz w:val="20"/>
                </w:rPr>
                <w:t>Rule</w:t>
              </w:r>
              <w:r>
                <w:rPr>
                  <w:color w:val="231F20"/>
                  <w:spacing w:val="-10"/>
                  <w:sz w:val="20"/>
                </w:rPr>
                <w:t> </w:t>
              </w:r>
              <w:r>
                <w:rPr>
                  <w:color w:val="231F20"/>
                  <w:spacing w:val="-5"/>
                  <w:sz w:val="20"/>
                </w:rPr>
                <w:t>2.7</w:t>
              </w:r>
            </w:hyperlink>
          </w:p>
        </w:tc>
        <w:tc>
          <w:tcPr>
            <w:tcW w:w="1323" w:type="dxa"/>
          </w:tcPr>
          <w:p>
            <w:pPr>
              <w:pStyle w:val="TableParagraph"/>
              <w:spacing w:before="137"/>
              <w:ind w:right="131"/>
              <w:jc w:val="center"/>
              <w:rPr>
                <w:sz w:val="20"/>
              </w:rPr>
            </w:pPr>
            <w:hyperlink w:history="true" w:anchor="_bookmark33">
              <w:r>
                <w:rPr>
                  <w:color w:val="231F20"/>
                  <w:spacing w:val="-2"/>
                  <w:sz w:val="20"/>
                </w:rPr>
                <w:t>Advisory</w:t>
              </w:r>
            </w:hyperlink>
          </w:p>
        </w:tc>
        <w:tc>
          <w:tcPr>
            <w:tcW w:w="6868" w:type="dxa"/>
          </w:tcPr>
          <w:p>
            <w:pPr>
              <w:pStyle w:val="TableParagraph"/>
              <w:spacing w:before="137"/>
              <w:ind w:left="297"/>
              <w:rPr>
                <w:sz w:val="20"/>
              </w:rPr>
            </w:pPr>
            <w:hyperlink w:history="true" w:anchor="_bookmark33">
              <w:r>
                <w:rPr>
                  <w:color w:val="231F20"/>
                  <w:sz w:val="20"/>
                </w:rPr>
                <w:t>There</w:t>
              </w:r>
              <w:r>
                <w:rPr>
                  <w:color w:val="231F20"/>
                  <w:spacing w:val="10"/>
                  <w:sz w:val="20"/>
                </w:rPr>
                <w:t> </w:t>
              </w:r>
              <w:r>
                <w:rPr>
                  <w:color w:val="231F20"/>
                  <w:sz w:val="20"/>
                </w:rPr>
                <w:t>should</w:t>
              </w:r>
              <w:r>
                <w:rPr>
                  <w:color w:val="231F20"/>
                  <w:spacing w:val="10"/>
                  <w:sz w:val="20"/>
                </w:rPr>
                <w:t> </w:t>
              </w:r>
              <w:r>
                <w:rPr>
                  <w:color w:val="231F20"/>
                  <w:sz w:val="20"/>
                </w:rPr>
                <w:t>be</w:t>
              </w:r>
              <w:r>
                <w:rPr>
                  <w:color w:val="231F20"/>
                  <w:spacing w:val="10"/>
                  <w:sz w:val="20"/>
                </w:rPr>
                <w:t> </w:t>
              </w:r>
              <w:r>
                <w:rPr>
                  <w:color w:val="231F20"/>
                  <w:sz w:val="20"/>
                </w:rPr>
                <w:t>no</w:t>
              </w:r>
              <w:r>
                <w:rPr>
                  <w:color w:val="231F20"/>
                  <w:spacing w:val="10"/>
                  <w:sz w:val="20"/>
                </w:rPr>
                <w:t> </w:t>
              </w:r>
              <w:r>
                <w:rPr>
                  <w:color w:val="231F20"/>
                  <w:sz w:val="20"/>
                </w:rPr>
                <w:t>unused</w:t>
              </w:r>
              <w:r>
                <w:rPr>
                  <w:color w:val="231F20"/>
                  <w:spacing w:val="10"/>
                  <w:sz w:val="20"/>
                </w:rPr>
                <w:t> </w:t>
              </w:r>
              <w:r>
                <w:rPr>
                  <w:color w:val="231F20"/>
                  <w:sz w:val="20"/>
                </w:rPr>
                <w:t>parameters</w:t>
              </w:r>
              <w:r>
                <w:rPr>
                  <w:color w:val="231F20"/>
                  <w:spacing w:val="10"/>
                  <w:sz w:val="20"/>
                </w:rPr>
                <w:t> </w:t>
              </w:r>
              <w:r>
                <w:rPr>
                  <w:color w:val="231F20"/>
                  <w:sz w:val="20"/>
                </w:rPr>
                <w:t>in</w:t>
              </w:r>
              <w:r>
                <w:rPr>
                  <w:color w:val="231F20"/>
                  <w:spacing w:val="10"/>
                  <w:sz w:val="20"/>
                </w:rPr>
                <w:t> </w:t>
              </w:r>
              <w:r>
                <w:rPr>
                  <w:color w:val="231F20"/>
                  <w:spacing w:val="-2"/>
                  <w:sz w:val="20"/>
                </w:rPr>
                <w:t>functions</w:t>
              </w:r>
            </w:hyperlink>
          </w:p>
        </w:tc>
      </w:tr>
      <w:tr>
        <w:trPr>
          <w:trHeight w:val="794" w:hRule="atLeast"/>
        </w:trPr>
        <w:tc>
          <w:tcPr>
            <w:tcW w:w="9172" w:type="dxa"/>
            <w:gridSpan w:val="3"/>
          </w:tcPr>
          <w:p>
            <w:pPr>
              <w:pStyle w:val="TableParagraph"/>
              <w:spacing w:before="29"/>
              <w:rPr>
                <w:sz w:val="28"/>
              </w:rPr>
            </w:pPr>
          </w:p>
          <w:p>
            <w:pPr>
              <w:pStyle w:val="TableParagraph"/>
              <w:ind w:left="50"/>
              <w:rPr>
                <w:sz w:val="28"/>
              </w:rPr>
            </w:pPr>
            <w:r>
              <w:rPr>
                <w:color w:val="98002E"/>
                <w:spacing w:val="-2"/>
                <w:w w:val="105"/>
                <w:sz w:val="28"/>
              </w:rPr>
              <w:t>Comments</w:t>
            </w:r>
          </w:p>
        </w:tc>
      </w:tr>
      <w:tr>
        <w:trPr>
          <w:trHeight w:val="483" w:hRule="atLeast"/>
        </w:trPr>
        <w:tc>
          <w:tcPr>
            <w:tcW w:w="981" w:type="dxa"/>
          </w:tcPr>
          <w:p>
            <w:pPr>
              <w:pStyle w:val="TableParagraph"/>
              <w:spacing w:before="125"/>
              <w:ind w:left="50"/>
              <w:rPr>
                <w:sz w:val="20"/>
              </w:rPr>
            </w:pPr>
            <w:hyperlink w:history="true" w:anchor="_bookmark34">
              <w:r>
                <w:rPr>
                  <w:color w:val="231F20"/>
                  <w:spacing w:val="-4"/>
                  <w:sz w:val="20"/>
                </w:rPr>
                <w:t>Rule</w:t>
              </w:r>
              <w:r>
                <w:rPr>
                  <w:color w:val="231F20"/>
                  <w:spacing w:val="-10"/>
                  <w:sz w:val="20"/>
                </w:rPr>
                <w:t> </w:t>
              </w:r>
              <w:r>
                <w:rPr>
                  <w:color w:val="231F20"/>
                  <w:spacing w:val="-5"/>
                  <w:sz w:val="20"/>
                </w:rPr>
                <w:t>3.1</w:t>
              </w:r>
            </w:hyperlink>
          </w:p>
        </w:tc>
        <w:tc>
          <w:tcPr>
            <w:tcW w:w="1323" w:type="dxa"/>
          </w:tcPr>
          <w:p>
            <w:pPr>
              <w:pStyle w:val="TableParagraph"/>
              <w:spacing w:before="125"/>
              <w:ind w:left="36" w:right="131"/>
              <w:jc w:val="center"/>
              <w:rPr>
                <w:sz w:val="20"/>
              </w:rPr>
            </w:pPr>
            <w:hyperlink w:history="true" w:anchor="_bookmark34">
              <w:r>
                <w:rPr>
                  <w:color w:val="231F20"/>
                  <w:spacing w:val="-2"/>
                  <w:sz w:val="20"/>
                </w:rPr>
                <w:t>Required</w:t>
              </w:r>
            </w:hyperlink>
          </w:p>
        </w:tc>
        <w:tc>
          <w:tcPr>
            <w:tcW w:w="6868" w:type="dxa"/>
          </w:tcPr>
          <w:p>
            <w:pPr>
              <w:pStyle w:val="TableParagraph"/>
              <w:spacing w:before="125"/>
              <w:ind w:left="296"/>
              <w:rPr>
                <w:sz w:val="20"/>
              </w:rPr>
            </w:pPr>
            <w:hyperlink w:history="true" w:anchor="_bookmark34">
              <w:r>
                <w:rPr>
                  <w:color w:val="231F20"/>
                  <w:sz w:val="20"/>
                </w:rPr>
                <w:t>The</w:t>
              </w:r>
              <w:r>
                <w:rPr>
                  <w:color w:val="231F20"/>
                  <w:spacing w:val="2"/>
                  <w:sz w:val="20"/>
                </w:rPr>
                <w:t> </w:t>
              </w:r>
              <w:r>
                <w:rPr>
                  <w:color w:val="231F20"/>
                  <w:sz w:val="20"/>
                </w:rPr>
                <w:t>character</w:t>
              </w:r>
              <w:r>
                <w:rPr>
                  <w:color w:val="231F20"/>
                  <w:spacing w:val="2"/>
                  <w:sz w:val="20"/>
                </w:rPr>
                <w:t> </w:t>
              </w:r>
              <w:r>
                <w:rPr>
                  <w:color w:val="231F20"/>
                  <w:sz w:val="20"/>
                </w:rPr>
                <w:t>sequences</w:t>
              </w:r>
              <w:r>
                <w:rPr>
                  <w:color w:val="231F20"/>
                  <w:spacing w:val="3"/>
                  <w:sz w:val="20"/>
                </w:rPr>
                <w:t> </w:t>
              </w:r>
              <w:r>
                <w:rPr>
                  <w:rFonts w:ascii="Courier New"/>
                  <w:color w:val="231F20"/>
                  <w:sz w:val="20"/>
                </w:rPr>
                <w:t>/*</w:t>
              </w:r>
              <w:r>
                <w:rPr>
                  <w:rFonts w:ascii="Courier New"/>
                  <w:color w:val="231F20"/>
                  <w:spacing w:val="-63"/>
                  <w:sz w:val="20"/>
                </w:rPr>
                <w:t> </w:t>
              </w:r>
              <w:r>
                <w:rPr>
                  <w:color w:val="231F20"/>
                  <w:sz w:val="20"/>
                </w:rPr>
                <w:t>and</w:t>
              </w:r>
              <w:r>
                <w:rPr>
                  <w:color w:val="231F20"/>
                  <w:spacing w:val="3"/>
                  <w:sz w:val="20"/>
                </w:rPr>
                <w:t> </w:t>
              </w:r>
              <w:r>
                <w:rPr>
                  <w:rFonts w:ascii="Courier New"/>
                  <w:color w:val="231F20"/>
                  <w:sz w:val="20"/>
                </w:rPr>
                <w:t>//</w:t>
              </w:r>
              <w:r>
                <w:rPr>
                  <w:rFonts w:ascii="Courier New"/>
                  <w:color w:val="231F20"/>
                  <w:spacing w:val="-63"/>
                  <w:sz w:val="20"/>
                </w:rPr>
                <w:t> </w:t>
              </w:r>
              <w:r>
                <w:rPr>
                  <w:color w:val="231F20"/>
                  <w:sz w:val="20"/>
                </w:rPr>
                <w:t>shall</w:t>
              </w:r>
              <w:r>
                <w:rPr>
                  <w:color w:val="231F20"/>
                  <w:spacing w:val="3"/>
                  <w:sz w:val="20"/>
                </w:rPr>
                <w:t> </w:t>
              </w:r>
              <w:r>
                <w:rPr>
                  <w:color w:val="231F20"/>
                  <w:sz w:val="20"/>
                </w:rPr>
                <w:t>not</w:t>
              </w:r>
              <w:r>
                <w:rPr>
                  <w:color w:val="231F20"/>
                  <w:spacing w:val="2"/>
                  <w:sz w:val="20"/>
                </w:rPr>
                <w:t> </w:t>
              </w:r>
              <w:r>
                <w:rPr>
                  <w:color w:val="231F20"/>
                  <w:sz w:val="20"/>
                </w:rPr>
                <w:t>be</w:t>
              </w:r>
              <w:r>
                <w:rPr>
                  <w:color w:val="231F20"/>
                  <w:spacing w:val="3"/>
                  <w:sz w:val="20"/>
                </w:rPr>
                <w:t> </w:t>
              </w:r>
              <w:r>
                <w:rPr>
                  <w:color w:val="231F20"/>
                  <w:sz w:val="20"/>
                </w:rPr>
                <w:t>used</w:t>
              </w:r>
              <w:r>
                <w:rPr>
                  <w:color w:val="231F20"/>
                  <w:spacing w:val="2"/>
                  <w:sz w:val="20"/>
                </w:rPr>
                <w:t> </w:t>
              </w:r>
              <w:r>
                <w:rPr>
                  <w:color w:val="231F20"/>
                  <w:sz w:val="20"/>
                </w:rPr>
                <w:t>within</w:t>
              </w:r>
              <w:r>
                <w:rPr>
                  <w:color w:val="231F20"/>
                  <w:spacing w:val="2"/>
                  <w:sz w:val="20"/>
                </w:rPr>
                <w:t> </w:t>
              </w:r>
              <w:r>
                <w:rPr>
                  <w:color w:val="231F20"/>
                  <w:sz w:val="20"/>
                </w:rPr>
                <w:t>a</w:t>
              </w:r>
              <w:r>
                <w:rPr>
                  <w:color w:val="231F20"/>
                  <w:spacing w:val="3"/>
                  <w:sz w:val="20"/>
                </w:rPr>
                <w:t> </w:t>
              </w:r>
              <w:r>
                <w:rPr>
                  <w:color w:val="231F20"/>
                  <w:spacing w:val="-2"/>
                  <w:sz w:val="20"/>
                </w:rPr>
                <w:t>comment</w:t>
              </w:r>
            </w:hyperlink>
          </w:p>
        </w:tc>
      </w:tr>
      <w:tr>
        <w:trPr>
          <w:trHeight w:val="434" w:hRule="atLeast"/>
        </w:trPr>
        <w:tc>
          <w:tcPr>
            <w:tcW w:w="981" w:type="dxa"/>
          </w:tcPr>
          <w:p>
            <w:pPr>
              <w:pStyle w:val="TableParagraph"/>
              <w:spacing w:before="136"/>
              <w:ind w:left="50"/>
              <w:rPr>
                <w:sz w:val="20"/>
              </w:rPr>
            </w:pPr>
            <w:hyperlink w:history="true" w:anchor="_bookmark35">
              <w:r>
                <w:rPr>
                  <w:color w:val="231F20"/>
                  <w:spacing w:val="-4"/>
                  <w:sz w:val="20"/>
                </w:rPr>
                <w:t>Rule</w:t>
              </w:r>
              <w:r>
                <w:rPr>
                  <w:color w:val="231F20"/>
                  <w:spacing w:val="-10"/>
                  <w:sz w:val="20"/>
                </w:rPr>
                <w:t> </w:t>
              </w:r>
              <w:r>
                <w:rPr>
                  <w:color w:val="231F20"/>
                  <w:spacing w:val="-5"/>
                  <w:sz w:val="20"/>
                </w:rPr>
                <w:t>3.2</w:t>
              </w:r>
            </w:hyperlink>
          </w:p>
        </w:tc>
        <w:tc>
          <w:tcPr>
            <w:tcW w:w="1323" w:type="dxa"/>
          </w:tcPr>
          <w:p>
            <w:pPr>
              <w:pStyle w:val="TableParagraph"/>
              <w:spacing w:before="136"/>
              <w:ind w:left="38" w:right="131"/>
              <w:jc w:val="center"/>
              <w:rPr>
                <w:sz w:val="20"/>
              </w:rPr>
            </w:pPr>
            <w:hyperlink w:history="true" w:anchor="_bookmark35">
              <w:r>
                <w:rPr>
                  <w:color w:val="231F20"/>
                  <w:spacing w:val="-2"/>
                  <w:sz w:val="20"/>
                </w:rPr>
                <w:t>Required</w:t>
              </w:r>
            </w:hyperlink>
          </w:p>
        </w:tc>
        <w:tc>
          <w:tcPr>
            <w:tcW w:w="6868" w:type="dxa"/>
          </w:tcPr>
          <w:p>
            <w:pPr>
              <w:pStyle w:val="TableParagraph"/>
              <w:spacing w:before="136"/>
              <w:ind w:left="296"/>
              <w:rPr>
                <w:sz w:val="20"/>
              </w:rPr>
            </w:pPr>
            <w:hyperlink w:history="true" w:anchor="_bookmark35">
              <w:r>
                <w:rPr>
                  <w:color w:val="231F20"/>
                  <w:sz w:val="20"/>
                </w:rPr>
                <w:t>Line-splicing</w:t>
              </w:r>
              <w:r>
                <w:rPr>
                  <w:color w:val="231F20"/>
                  <w:spacing w:val="1"/>
                  <w:sz w:val="20"/>
                </w:rPr>
                <w:t> </w:t>
              </w:r>
              <w:r>
                <w:rPr>
                  <w:color w:val="231F20"/>
                  <w:sz w:val="20"/>
                </w:rPr>
                <w:t>shall</w:t>
              </w:r>
              <w:r>
                <w:rPr>
                  <w:color w:val="231F20"/>
                  <w:spacing w:val="1"/>
                  <w:sz w:val="20"/>
                </w:rPr>
                <w:t> </w:t>
              </w:r>
              <w:r>
                <w:rPr>
                  <w:color w:val="231F20"/>
                  <w:sz w:val="20"/>
                </w:rPr>
                <w:t>not</w:t>
              </w:r>
              <w:r>
                <w:rPr>
                  <w:color w:val="231F20"/>
                  <w:spacing w:val="2"/>
                  <w:sz w:val="20"/>
                </w:rPr>
                <w:t> </w:t>
              </w:r>
              <w:r>
                <w:rPr>
                  <w:color w:val="231F20"/>
                  <w:sz w:val="20"/>
                </w:rPr>
                <w:t>be</w:t>
              </w:r>
              <w:r>
                <w:rPr>
                  <w:color w:val="231F20"/>
                  <w:spacing w:val="1"/>
                  <w:sz w:val="20"/>
                </w:rPr>
                <w:t> </w:t>
              </w:r>
              <w:r>
                <w:rPr>
                  <w:color w:val="231F20"/>
                  <w:sz w:val="20"/>
                </w:rPr>
                <w:t>used</w:t>
              </w:r>
              <w:r>
                <w:rPr>
                  <w:color w:val="231F20"/>
                  <w:spacing w:val="2"/>
                  <w:sz w:val="20"/>
                </w:rPr>
                <w:t> </w:t>
              </w:r>
              <w:r>
                <w:rPr>
                  <w:color w:val="231F20"/>
                  <w:sz w:val="20"/>
                </w:rPr>
                <w:t>in</w:t>
              </w:r>
              <w:r>
                <w:rPr>
                  <w:color w:val="231F20"/>
                  <w:spacing w:val="2"/>
                  <w:sz w:val="20"/>
                </w:rPr>
                <w:t> </w:t>
              </w:r>
              <w:r>
                <w:rPr>
                  <w:rFonts w:ascii="Courier New"/>
                  <w:color w:val="231F20"/>
                  <w:sz w:val="20"/>
                </w:rPr>
                <w:t>//</w:t>
              </w:r>
              <w:r>
                <w:rPr>
                  <w:rFonts w:ascii="Courier New"/>
                  <w:color w:val="231F20"/>
                  <w:spacing w:val="-64"/>
                  <w:sz w:val="20"/>
                </w:rPr>
                <w:t> </w:t>
              </w:r>
              <w:r>
                <w:rPr>
                  <w:color w:val="231F20"/>
                  <w:spacing w:val="-2"/>
                  <w:sz w:val="20"/>
                </w:rPr>
                <w:t>comments</w:t>
              </w:r>
            </w:hyperlink>
          </w:p>
        </w:tc>
      </w:tr>
      <w:tr>
        <w:trPr>
          <w:trHeight w:val="793" w:hRule="atLeast"/>
        </w:trPr>
        <w:tc>
          <w:tcPr>
            <w:tcW w:w="9172" w:type="dxa"/>
            <w:gridSpan w:val="3"/>
          </w:tcPr>
          <w:p>
            <w:pPr>
              <w:pStyle w:val="TableParagraph"/>
              <w:spacing w:before="28"/>
              <w:rPr>
                <w:sz w:val="28"/>
              </w:rPr>
            </w:pPr>
          </w:p>
          <w:p>
            <w:pPr>
              <w:pStyle w:val="TableParagraph"/>
              <w:ind w:left="50"/>
              <w:rPr>
                <w:sz w:val="28"/>
              </w:rPr>
            </w:pPr>
            <w:r>
              <w:rPr>
                <w:color w:val="98002E"/>
                <w:sz w:val="28"/>
              </w:rPr>
              <w:t>Character</w:t>
            </w:r>
            <w:r>
              <w:rPr>
                <w:color w:val="98002E"/>
                <w:spacing w:val="18"/>
                <w:sz w:val="28"/>
              </w:rPr>
              <w:t> </w:t>
            </w:r>
            <w:r>
              <w:rPr>
                <w:color w:val="98002E"/>
                <w:sz w:val="28"/>
              </w:rPr>
              <w:t>sets</w:t>
            </w:r>
            <w:r>
              <w:rPr>
                <w:color w:val="98002E"/>
                <w:spacing w:val="18"/>
                <w:sz w:val="28"/>
              </w:rPr>
              <w:t> </w:t>
            </w:r>
            <w:r>
              <w:rPr>
                <w:color w:val="98002E"/>
                <w:sz w:val="28"/>
              </w:rPr>
              <w:t>and</w:t>
            </w:r>
            <w:r>
              <w:rPr>
                <w:color w:val="98002E"/>
                <w:spacing w:val="19"/>
                <w:sz w:val="28"/>
              </w:rPr>
              <w:t> </w:t>
            </w:r>
            <w:r>
              <w:rPr>
                <w:color w:val="98002E"/>
                <w:sz w:val="28"/>
              </w:rPr>
              <w:t>lexical</w:t>
            </w:r>
            <w:r>
              <w:rPr>
                <w:color w:val="98002E"/>
                <w:spacing w:val="18"/>
                <w:sz w:val="28"/>
              </w:rPr>
              <w:t> </w:t>
            </w:r>
            <w:r>
              <w:rPr>
                <w:color w:val="98002E"/>
                <w:spacing w:val="-2"/>
                <w:sz w:val="28"/>
              </w:rPr>
              <w:t>conventions</w:t>
            </w:r>
          </w:p>
        </w:tc>
      </w:tr>
      <w:tr>
        <w:trPr>
          <w:trHeight w:val="482" w:hRule="atLeast"/>
        </w:trPr>
        <w:tc>
          <w:tcPr>
            <w:tcW w:w="981" w:type="dxa"/>
          </w:tcPr>
          <w:p>
            <w:pPr>
              <w:pStyle w:val="TableParagraph"/>
              <w:spacing w:before="125"/>
              <w:ind w:left="50"/>
              <w:rPr>
                <w:sz w:val="20"/>
              </w:rPr>
            </w:pPr>
            <w:hyperlink w:history="true" w:anchor="_bookmark35">
              <w:r>
                <w:rPr>
                  <w:color w:val="231F20"/>
                  <w:spacing w:val="-4"/>
                  <w:sz w:val="20"/>
                </w:rPr>
                <w:t>Rule</w:t>
              </w:r>
              <w:r>
                <w:rPr>
                  <w:color w:val="231F20"/>
                  <w:spacing w:val="-10"/>
                  <w:sz w:val="20"/>
                </w:rPr>
                <w:t> </w:t>
              </w:r>
              <w:r>
                <w:rPr>
                  <w:color w:val="231F20"/>
                  <w:spacing w:val="-5"/>
                  <w:sz w:val="20"/>
                </w:rPr>
                <w:t>4.1</w:t>
              </w:r>
            </w:hyperlink>
          </w:p>
        </w:tc>
        <w:tc>
          <w:tcPr>
            <w:tcW w:w="1323" w:type="dxa"/>
          </w:tcPr>
          <w:p>
            <w:pPr>
              <w:pStyle w:val="TableParagraph"/>
              <w:spacing w:before="125"/>
              <w:ind w:left="38" w:right="131"/>
              <w:jc w:val="center"/>
              <w:rPr>
                <w:sz w:val="20"/>
              </w:rPr>
            </w:pPr>
            <w:hyperlink w:history="true" w:anchor="_bookmark35">
              <w:r>
                <w:rPr>
                  <w:color w:val="231F20"/>
                  <w:spacing w:val="-2"/>
                  <w:sz w:val="20"/>
                </w:rPr>
                <w:t>Required</w:t>
              </w:r>
            </w:hyperlink>
          </w:p>
        </w:tc>
        <w:tc>
          <w:tcPr>
            <w:tcW w:w="6868" w:type="dxa"/>
          </w:tcPr>
          <w:p>
            <w:pPr>
              <w:pStyle w:val="TableParagraph"/>
              <w:spacing w:before="125"/>
              <w:ind w:left="296"/>
              <w:rPr>
                <w:sz w:val="20"/>
              </w:rPr>
            </w:pPr>
            <w:hyperlink w:history="true" w:anchor="_bookmark35">
              <w:r>
                <w:rPr>
                  <w:color w:val="231F20"/>
                  <w:sz w:val="20"/>
                </w:rPr>
                <w:t>Octal</w:t>
              </w:r>
              <w:r>
                <w:rPr>
                  <w:color w:val="231F20"/>
                  <w:spacing w:val="-2"/>
                  <w:sz w:val="20"/>
                </w:rPr>
                <w:t> </w:t>
              </w:r>
              <w:r>
                <w:rPr>
                  <w:color w:val="231F20"/>
                  <w:sz w:val="20"/>
                </w:rPr>
                <w:t>and</w:t>
              </w:r>
              <w:r>
                <w:rPr>
                  <w:color w:val="231F20"/>
                  <w:spacing w:val="-1"/>
                  <w:sz w:val="20"/>
                </w:rPr>
                <w:t> </w:t>
              </w:r>
              <w:r>
                <w:rPr>
                  <w:color w:val="231F20"/>
                  <w:sz w:val="20"/>
                </w:rPr>
                <w:t>hexadecimal</w:t>
              </w:r>
              <w:r>
                <w:rPr>
                  <w:color w:val="231F20"/>
                  <w:spacing w:val="-1"/>
                  <w:sz w:val="20"/>
                </w:rPr>
                <w:t> </w:t>
              </w:r>
              <w:r>
                <w:rPr>
                  <w:color w:val="231F20"/>
                  <w:sz w:val="20"/>
                </w:rPr>
                <w:t>escape</w:t>
              </w:r>
              <w:r>
                <w:rPr>
                  <w:color w:val="231F20"/>
                  <w:spacing w:val="-1"/>
                  <w:sz w:val="20"/>
                </w:rPr>
                <w:t> </w:t>
              </w:r>
              <w:r>
                <w:rPr>
                  <w:color w:val="231F20"/>
                  <w:sz w:val="20"/>
                </w:rPr>
                <w:t>sequences</w:t>
              </w:r>
              <w:r>
                <w:rPr>
                  <w:color w:val="231F20"/>
                  <w:spacing w:val="-1"/>
                  <w:sz w:val="20"/>
                </w:rPr>
                <w:t> </w:t>
              </w:r>
              <w:r>
                <w:rPr>
                  <w:color w:val="231F20"/>
                  <w:sz w:val="20"/>
                </w:rPr>
                <w:t>shall</w:t>
              </w:r>
              <w:r>
                <w:rPr>
                  <w:color w:val="231F20"/>
                  <w:spacing w:val="-1"/>
                  <w:sz w:val="20"/>
                </w:rPr>
                <w:t> </w:t>
              </w:r>
              <w:r>
                <w:rPr>
                  <w:color w:val="231F20"/>
                  <w:sz w:val="20"/>
                </w:rPr>
                <w:t>be</w:t>
              </w:r>
              <w:r>
                <w:rPr>
                  <w:color w:val="231F20"/>
                  <w:spacing w:val="-1"/>
                  <w:sz w:val="20"/>
                </w:rPr>
                <w:t> </w:t>
              </w:r>
              <w:r>
                <w:rPr>
                  <w:color w:val="231F20"/>
                  <w:spacing w:val="-2"/>
                  <w:sz w:val="20"/>
                </w:rPr>
                <w:t>terminated</w:t>
              </w:r>
            </w:hyperlink>
          </w:p>
        </w:tc>
      </w:tr>
      <w:tr>
        <w:trPr>
          <w:trHeight w:val="433" w:hRule="atLeast"/>
        </w:trPr>
        <w:tc>
          <w:tcPr>
            <w:tcW w:w="981" w:type="dxa"/>
          </w:tcPr>
          <w:p>
            <w:pPr>
              <w:pStyle w:val="TableParagraph"/>
              <w:spacing w:before="137"/>
              <w:ind w:left="50"/>
              <w:rPr>
                <w:sz w:val="20"/>
              </w:rPr>
            </w:pPr>
            <w:hyperlink w:history="true" w:anchor="_bookmark36">
              <w:r>
                <w:rPr>
                  <w:color w:val="231F20"/>
                  <w:spacing w:val="-4"/>
                  <w:sz w:val="20"/>
                </w:rPr>
                <w:t>Rule</w:t>
              </w:r>
              <w:r>
                <w:rPr>
                  <w:color w:val="231F20"/>
                  <w:spacing w:val="-10"/>
                  <w:sz w:val="20"/>
                </w:rPr>
                <w:t> </w:t>
              </w:r>
              <w:r>
                <w:rPr>
                  <w:color w:val="231F20"/>
                  <w:spacing w:val="-5"/>
                  <w:sz w:val="20"/>
                </w:rPr>
                <w:t>4.2</w:t>
              </w:r>
            </w:hyperlink>
          </w:p>
        </w:tc>
        <w:tc>
          <w:tcPr>
            <w:tcW w:w="1323" w:type="dxa"/>
          </w:tcPr>
          <w:p>
            <w:pPr>
              <w:pStyle w:val="TableParagraph"/>
              <w:spacing w:before="137"/>
              <w:ind w:right="131"/>
              <w:jc w:val="center"/>
              <w:rPr>
                <w:sz w:val="20"/>
              </w:rPr>
            </w:pPr>
            <w:hyperlink w:history="true" w:anchor="_bookmark36">
              <w:r>
                <w:rPr>
                  <w:color w:val="231F20"/>
                  <w:spacing w:val="-2"/>
                  <w:sz w:val="20"/>
                </w:rPr>
                <w:t>Advisory</w:t>
              </w:r>
            </w:hyperlink>
          </w:p>
        </w:tc>
        <w:tc>
          <w:tcPr>
            <w:tcW w:w="6868" w:type="dxa"/>
          </w:tcPr>
          <w:p>
            <w:pPr>
              <w:pStyle w:val="TableParagraph"/>
              <w:spacing w:before="137"/>
              <w:ind w:left="297"/>
              <w:rPr>
                <w:sz w:val="20"/>
              </w:rPr>
            </w:pPr>
            <w:hyperlink w:history="true" w:anchor="_bookmark36">
              <w:r>
                <w:rPr>
                  <w:color w:val="231F20"/>
                  <w:sz w:val="20"/>
                </w:rPr>
                <w:t>Trigraphs</w:t>
              </w:r>
              <w:r>
                <w:rPr>
                  <w:color w:val="231F20"/>
                  <w:spacing w:val="7"/>
                  <w:sz w:val="20"/>
                </w:rPr>
                <w:t> </w:t>
              </w:r>
              <w:r>
                <w:rPr>
                  <w:color w:val="231F20"/>
                  <w:sz w:val="20"/>
                </w:rPr>
                <w:t>should</w:t>
              </w:r>
              <w:r>
                <w:rPr>
                  <w:color w:val="231F20"/>
                  <w:spacing w:val="7"/>
                  <w:sz w:val="20"/>
                </w:rPr>
                <w:t> </w:t>
              </w:r>
              <w:r>
                <w:rPr>
                  <w:color w:val="231F20"/>
                  <w:sz w:val="20"/>
                </w:rPr>
                <w:t>not</w:t>
              </w:r>
              <w:r>
                <w:rPr>
                  <w:color w:val="231F20"/>
                  <w:spacing w:val="7"/>
                  <w:sz w:val="20"/>
                </w:rPr>
                <w:t> </w:t>
              </w:r>
              <w:r>
                <w:rPr>
                  <w:color w:val="231F20"/>
                  <w:sz w:val="20"/>
                </w:rPr>
                <w:t>be</w:t>
              </w:r>
              <w:r>
                <w:rPr>
                  <w:color w:val="231F20"/>
                  <w:spacing w:val="7"/>
                  <w:sz w:val="20"/>
                </w:rPr>
                <w:t> </w:t>
              </w:r>
              <w:r>
                <w:rPr>
                  <w:color w:val="231F20"/>
                  <w:spacing w:val="-4"/>
                  <w:sz w:val="20"/>
                </w:rPr>
                <w:t>used</w:t>
              </w:r>
            </w:hyperlink>
          </w:p>
        </w:tc>
      </w:tr>
    </w:tbl>
    <w:p>
      <w:pPr>
        <w:pStyle w:val="BodyText"/>
        <w:spacing w:before="1"/>
        <w:rPr>
          <w:sz w:val="19"/>
        </w:rPr>
      </w:pPr>
    </w:p>
    <w:p>
      <w:pPr>
        <w:spacing w:after="0"/>
        <w:rPr>
          <w:sz w:val="19"/>
        </w:rPr>
        <w:sectPr>
          <w:pgSz w:w="11910" w:h="16840"/>
          <w:pgMar w:header="0" w:footer="658" w:top="660" w:bottom="920" w:left="220" w:right="280"/>
        </w:sectPr>
      </w:pPr>
    </w:p>
    <w:p>
      <w:pPr>
        <w:pStyle w:val="Heading3"/>
        <w:spacing w:before="137"/>
        <w:ind w:left="1194"/>
      </w:pPr>
      <w:r>
        <w:rPr>
          <w:color w:val="98002E"/>
          <w:spacing w:val="-2"/>
        </w:rPr>
        <w:t>Identi</w:t>
      </w:r>
      <w:r>
        <w:rPr>
          <w:rFonts w:ascii="Courier New"/>
          <w:color w:val="98002E"/>
          <w:spacing w:val="-2"/>
        </w:rPr>
        <w:t>fi</w:t>
      </w:r>
      <w:r>
        <w:rPr>
          <w:color w:val="98002E"/>
          <w:spacing w:val="-2"/>
        </w:rPr>
        <w:t>ers</w:t>
      </w:r>
    </w:p>
    <w:p>
      <w:pPr>
        <w:tabs>
          <w:tab w:pos="2328" w:val="left" w:leader="none"/>
          <w:tab w:pos="3745" w:val="left" w:leader="none"/>
        </w:tabs>
        <w:spacing w:before="222"/>
        <w:ind w:left="1194" w:right="0" w:firstLine="0"/>
        <w:jc w:val="left"/>
        <w:rPr>
          <w:sz w:val="20"/>
        </w:rPr>
      </w:pPr>
      <w:hyperlink w:history="true" w:anchor="_bookmark37">
        <w:r>
          <w:rPr>
            <w:color w:val="231F20"/>
            <w:w w:val="95"/>
            <w:sz w:val="20"/>
          </w:rPr>
          <w:t>Rule</w:t>
        </w:r>
        <w:r>
          <w:rPr>
            <w:color w:val="231F20"/>
            <w:spacing w:val="-3"/>
            <w:w w:val="95"/>
            <w:sz w:val="20"/>
          </w:rPr>
          <w:t> </w:t>
        </w:r>
        <w:r>
          <w:rPr>
            <w:color w:val="231F20"/>
            <w:spacing w:val="-5"/>
            <w:sz w:val="20"/>
          </w:rPr>
          <w:t>5.1</w:t>
        </w:r>
        <w:r>
          <w:rPr>
            <w:color w:val="231F20"/>
            <w:sz w:val="20"/>
          </w:rPr>
          <w:tab/>
        </w:r>
        <w:r>
          <w:rPr>
            <w:color w:val="231F20"/>
            <w:spacing w:val="-2"/>
            <w:sz w:val="20"/>
          </w:rPr>
          <w:t>Required</w:t>
        </w:r>
        <w:r>
          <w:rPr>
            <w:color w:val="231F20"/>
            <w:sz w:val="20"/>
          </w:rPr>
          <w:tab/>
        </w:r>
        <w:r>
          <w:rPr>
            <w:rFonts w:ascii="Trebuchet MS"/>
            <w:i/>
            <w:color w:val="231F20"/>
            <w:w w:val="85"/>
            <w:sz w:val="20"/>
          </w:rPr>
          <w:t>External</w:t>
        </w:r>
        <w:r>
          <w:rPr>
            <w:rFonts w:ascii="Trebuchet MS"/>
            <w:i/>
            <w:color w:val="231F20"/>
            <w:spacing w:val="8"/>
            <w:sz w:val="20"/>
          </w:rPr>
          <w:t> </w:t>
        </w:r>
        <w:r>
          <w:rPr>
            <w:rFonts w:ascii="Trebuchet MS"/>
            <w:i/>
            <w:color w:val="231F20"/>
            <w:w w:val="85"/>
            <w:sz w:val="20"/>
          </w:rPr>
          <w:t>identi</w:t>
        </w:r>
        <w:r>
          <w:rPr>
            <w:rFonts w:ascii="Courier New"/>
            <w:i/>
            <w:color w:val="231F20"/>
            <w:w w:val="85"/>
            <w:sz w:val="20"/>
          </w:rPr>
          <w:t>fi</w:t>
        </w:r>
        <w:r>
          <w:rPr>
            <w:rFonts w:ascii="Trebuchet MS"/>
            <w:i/>
            <w:color w:val="231F20"/>
            <w:w w:val="85"/>
            <w:sz w:val="20"/>
          </w:rPr>
          <w:t>ers</w:t>
        </w:r>
        <w:r>
          <w:rPr>
            <w:rFonts w:ascii="Trebuchet MS"/>
            <w:i/>
            <w:color w:val="231F20"/>
            <w:spacing w:val="8"/>
            <w:sz w:val="20"/>
          </w:rPr>
          <w:t> </w:t>
        </w:r>
        <w:r>
          <w:rPr>
            <w:color w:val="231F20"/>
            <w:w w:val="85"/>
            <w:sz w:val="20"/>
          </w:rPr>
          <w:t>shall</w:t>
        </w:r>
        <w:r>
          <w:rPr>
            <w:color w:val="231F20"/>
            <w:spacing w:val="13"/>
            <w:sz w:val="20"/>
          </w:rPr>
          <w:t> </w:t>
        </w:r>
        <w:r>
          <w:rPr>
            <w:color w:val="231F20"/>
            <w:w w:val="85"/>
            <w:sz w:val="20"/>
          </w:rPr>
          <w:t>be</w:t>
        </w:r>
        <w:r>
          <w:rPr>
            <w:color w:val="231F20"/>
            <w:spacing w:val="14"/>
            <w:sz w:val="20"/>
          </w:rPr>
          <w:t> </w:t>
        </w:r>
        <w:r>
          <w:rPr>
            <w:color w:val="231F20"/>
            <w:spacing w:val="-2"/>
            <w:w w:val="85"/>
            <w:sz w:val="20"/>
          </w:rPr>
          <w:t>distinct</w:t>
        </w:r>
      </w:hyperlink>
    </w:p>
    <w:p>
      <w:pPr>
        <w:pStyle w:val="BodyText"/>
        <w:tabs>
          <w:tab w:pos="2328" w:val="left" w:leader="none"/>
          <w:tab w:pos="3746" w:val="left" w:leader="none"/>
        </w:tabs>
        <w:spacing w:line="490" w:lineRule="atLeast" w:before="5"/>
        <w:ind w:left="1194"/>
      </w:pPr>
      <w:hyperlink w:history="true" w:anchor="_bookmark38">
        <w:r>
          <w:rPr>
            <w:color w:val="231F20"/>
          </w:rPr>
          <w:t>Rule 5.2</w:t>
          <w:tab/>
        </w:r>
        <w:r>
          <w:rPr>
            <w:color w:val="231F20"/>
            <w:spacing w:val="-2"/>
          </w:rPr>
          <w:t>Required</w:t>
        </w:r>
        <w:r>
          <w:rPr>
            <w:color w:val="231F20"/>
          </w:rPr>
          <w:tab/>
          <w:t>Identi</w:t>
        </w:r>
        <w:r>
          <w:rPr>
            <w:rFonts w:ascii="Courier New"/>
            <w:color w:val="231F20"/>
          </w:rPr>
          <w:t>fi</w:t>
        </w:r>
        <w:r>
          <w:rPr>
            <w:color w:val="231F20"/>
          </w:rPr>
          <w:t>ers</w:t>
        </w:r>
        <w:r>
          <w:rPr>
            <w:color w:val="231F20"/>
            <w:spacing w:val="-5"/>
          </w:rPr>
          <w:t> </w:t>
        </w:r>
        <w:r>
          <w:rPr>
            <w:color w:val="231F20"/>
          </w:rPr>
          <w:t>declared</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same</w:t>
        </w:r>
        <w:r>
          <w:rPr>
            <w:color w:val="231F20"/>
            <w:spacing w:val="-5"/>
          </w:rPr>
          <w:t> </w:t>
        </w:r>
        <w:r>
          <w:rPr>
            <w:color w:val="231F20"/>
          </w:rPr>
          <w:t>scope</w:t>
        </w:r>
        <w:r>
          <w:rPr>
            <w:color w:val="231F20"/>
            <w:spacing w:val="-5"/>
          </w:rPr>
          <w:t> </w:t>
        </w:r>
        <w:r>
          <w:rPr>
            <w:color w:val="231F20"/>
          </w:rPr>
          <w:t>and</w:t>
        </w:r>
        <w:r>
          <w:rPr>
            <w:color w:val="231F20"/>
            <w:spacing w:val="-5"/>
          </w:rPr>
          <w:t> </w:t>
        </w:r>
        <w:r>
          <w:rPr>
            <w:color w:val="231F20"/>
          </w:rPr>
          <w:t>name</w:t>
        </w:r>
        <w:r>
          <w:rPr>
            <w:color w:val="231F20"/>
            <w:spacing w:val="-5"/>
          </w:rPr>
          <w:t> </w:t>
        </w:r>
        <w:r>
          <w:rPr>
            <w:color w:val="231F20"/>
          </w:rPr>
          <w:t>space</w:t>
        </w:r>
        <w:r>
          <w:rPr>
            <w:color w:val="231F20"/>
            <w:spacing w:val="-5"/>
          </w:rPr>
          <w:t> </w:t>
        </w:r>
        <w:r>
          <w:rPr>
            <w:color w:val="231F20"/>
          </w:rPr>
          <w:t>shall</w:t>
        </w:r>
        <w:r>
          <w:rPr>
            <w:color w:val="231F20"/>
            <w:spacing w:val="-5"/>
          </w:rPr>
          <w:t> </w:t>
        </w:r>
        <w:r>
          <w:rPr>
            <w:color w:val="231F20"/>
          </w:rPr>
          <w:t>be</w:t>
        </w:r>
        <w:r>
          <w:rPr>
            <w:color w:val="231F20"/>
            <w:spacing w:val="-5"/>
          </w:rPr>
          <w:t> </w:t>
        </w:r>
        <w:r>
          <w:rPr>
            <w:color w:val="231F20"/>
          </w:rPr>
          <w:t>distinct</w:t>
        </w:r>
      </w:hyperlink>
      <w:r>
        <w:rPr>
          <w:color w:val="231F20"/>
        </w:rPr>
        <w:t> </w:t>
      </w:r>
      <w:hyperlink w:history="true" w:anchor="_bookmark39">
        <w:r>
          <w:rPr>
            <w:color w:val="231F20"/>
          </w:rPr>
          <w:t>Rule 5.3</w:t>
          <w:tab/>
        </w:r>
        <w:r>
          <w:rPr>
            <w:color w:val="231F20"/>
            <w:spacing w:val="-2"/>
          </w:rPr>
          <w:t>Required</w:t>
        </w:r>
        <w:r>
          <w:rPr>
            <w:color w:val="231F20"/>
          </w:rPr>
          <w:tab/>
          <w:t>An identi</w:t>
        </w:r>
        <w:r>
          <w:rPr>
            <w:rFonts w:ascii="Courier New"/>
            <w:color w:val="231F20"/>
          </w:rPr>
          <w:t>fi</w:t>
        </w:r>
        <w:r>
          <w:rPr>
            <w:color w:val="231F20"/>
          </w:rPr>
          <w:t>er declared in an inner scope shall not hide an identi</w:t>
        </w:r>
        <w:r>
          <w:rPr>
            <w:rFonts w:ascii="Courier New"/>
            <w:color w:val="231F20"/>
          </w:rPr>
          <w:t>fi</w:t>
        </w:r>
        <w:r>
          <w:rPr>
            <w:color w:val="231F20"/>
          </w:rPr>
          <w:t>er</w:t>
        </w:r>
      </w:hyperlink>
    </w:p>
    <w:p>
      <w:pPr>
        <w:pStyle w:val="BodyText"/>
        <w:spacing w:before="12"/>
        <w:ind w:right="291"/>
        <w:jc w:val="center"/>
      </w:pPr>
      <w:hyperlink w:history="true" w:anchor="_bookmark39">
        <w:r>
          <w:rPr>
            <w:color w:val="231F20"/>
          </w:rPr>
          <w:t>declared</w:t>
        </w:r>
        <w:r>
          <w:rPr>
            <w:color w:val="231F20"/>
            <w:spacing w:val="9"/>
          </w:rPr>
          <w:t> </w:t>
        </w:r>
        <w:r>
          <w:rPr>
            <w:color w:val="231F20"/>
          </w:rPr>
          <w:t>in</w:t>
        </w:r>
        <w:r>
          <w:rPr>
            <w:color w:val="231F20"/>
            <w:spacing w:val="9"/>
          </w:rPr>
          <w:t> </w:t>
        </w:r>
        <w:r>
          <w:rPr>
            <w:color w:val="231F20"/>
          </w:rPr>
          <w:t>an</w:t>
        </w:r>
        <w:r>
          <w:rPr>
            <w:color w:val="231F20"/>
            <w:spacing w:val="10"/>
          </w:rPr>
          <w:t> </w:t>
        </w:r>
        <w:r>
          <w:rPr>
            <w:color w:val="231F20"/>
          </w:rPr>
          <w:t>outer</w:t>
        </w:r>
        <w:r>
          <w:rPr>
            <w:color w:val="231F20"/>
            <w:spacing w:val="9"/>
          </w:rPr>
          <w:t> </w:t>
        </w:r>
        <w:r>
          <w:rPr>
            <w:color w:val="231F20"/>
            <w:spacing w:val="-4"/>
          </w:rPr>
          <w:t>scope</w:t>
        </w:r>
      </w:hyperlink>
    </w:p>
    <w:p>
      <w:pPr>
        <w:pStyle w:val="BodyText"/>
        <w:spacing w:before="34"/>
      </w:pPr>
    </w:p>
    <w:p>
      <w:pPr>
        <w:tabs>
          <w:tab w:pos="2328" w:val="left" w:leader="none"/>
          <w:tab w:pos="3745" w:val="left" w:leader="none"/>
        </w:tabs>
        <w:spacing w:before="0"/>
        <w:ind w:left="1194" w:right="0" w:firstLine="0"/>
        <w:jc w:val="left"/>
        <w:rPr>
          <w:sz w:val="20"/>
        </w:rPr>
      </w:pPr>
      <w:hyperlink w:history="true" w:anchor="_bookmark40">
        <w:r>
          <w:rPr>
            <w:color w:val="231F20"/>
            <w:w w:val="95"/>
            <w:sz w:val="20"/>
          </w:rPr>
          <w:t>Rule</w:t>
        </w:r>
        <w:r>
          <w:rPr>
            <w:color w:val="231F20"/>
            <w:spacing w:val="-3"/>
            <w:w w:val="95"/>
            <w:sz w:val="20"/>
          </w:rPr>
          <w:t> </w:t>
        </w:r>
        <w:r>
          <w:rPr>
            <w:color w:val="231F20"/>
            <w:spacing w:val="-5"/>
            <w:sz w:val="20"/>
          </w:rPr>
          <w:t>5.4</w:t>
        </w:r>
        <w:r>
          <w:rPr>
            <w:color w:val="231F20"/>
            <w:sz w:val="20"/>
          </w:rPr>
          <w:tab/>
        </w:r>
        <w:r>
          <w:rPr>
            <w:color w:val="231F20"/>
            <w:spacing w:val="-2"/>
            <w:sz w:val="20"/>
          </w:rPr>
          <w:t>Required</w:t>
        </w:r>
        <w:r>
          <w:rPr>
            <w:color w:val="231F20"/>
            <w:sz w:val="20"/>
          </w:rPr>
          <w:tab/>
        </w:r>
        <w:r>
          <w:rPr>
            <w:rFonts w:ascii="Trebuchet MS"/>
            <w:i/>
            <w:color w:val="231F20"/>
            <w:w w:val="90"/>
            <w:sz w:val="20"/>
          </w:rPr>
          <w:t>Macro</w:t>
        </w:r>
        <w:r>
          <w:rPr>
            <w:rFonts w:ascii="Trebuchet MS"/>
            <w:i/>
            <w:color w:val="231F20"/>
            <w:spacing w:val="-5"/>
            <w:w w:val="90"/>
            <w:sz w:val="20"/>
          </w:rPr>
          <w:t> </w:t>
        </w:r>
        <w:r>
          <w:rPr>
            <w:rFonts w:ascii="Trebuchet MS"/>
            <w:i/>
            <w:color w:val="231F20"/>
            <w:w w:val="90"/>
            <w:sz w:val="20"/>
          </w:rPr>
          <w:t>identi</w:t>
        </w:r>
        <w:r>
          <w:rPr>
            <w:rFonts w:ascii="Courier New"/>
            <w:i/>
            <w:color w:val="231F20"/>
            <w:w w:val="90"/>
            <w:sz w:val="20"/>
          </w:rPr>
          <w:t>fi</w:t>
        </w:r>
        <w:r>
          <w:rPr>
            <w:rFonts w:ascii="Trebuchet MS"/>
            <w:i/>
            <w:color w:val="231F20"/>
            <w:w w:val="90"/>
            <w:sz w:val="20"/>
          </w:rPr>
          <w:t>ers</w:t>
        </w:r>
        <w:r>
          <w:rPr>
            <w:rFonts w:ascii="Trebuchet MS"/>
            <w:i/>
            <w:color w:val="231F20"/>
            <w:spacing w:val="-4"/>
            <w:w w:val="90"/>
            <w:sz w:val="20"/>
          </w:rPr>
          <w:t> </w:t>
        </w:r>
        <w:r>
          <w:rPr>
            <w:color w:val="231F20"/>
            <w:w w:val="90"/>
            <w:sz w:val="20"/>
          </w:rPr>
          <w:t>shall</w:t>
        </w:r>
        <w:r>
          <w:rPr>
            <w:color w:val="231F20"/>
            <w:spacing w:val="-5"/>
            <w:sz w:val="20"/>
          </w:rPr>
          <w:t> </w:t>
        </w:r>
        <w:r>
          <w:rPr>
            <w:color w:val="231F20"/>
            <w:w w:val="90"/>
            <w:sz w:val="20"/>
          </w:rPr>
          <w:t>be</w:t>
        </w:r>
        <w:r>
          <w:rPr>
            <w:color w:val="231F20"/>
            <w:spacing w:val="-5"/>
            <w:sz w:val="20"/>
          </w:rPr>
          <w:t> </w:t>
        </w:r>
        <w:r>
          <w:rPr>
            <w:color w:val="231F20"/>
            <w:spacing w:val="-2"/>
            <w:w w:val="90"/>
            <w:sz w:val="20"/>
          </w:rPr>
          <w:t>distinct</w:t>
        </w:r>
      </w:hyperlink>
    </w:p>
    <w:p>
      <w:pPr>
        <w:pStyle w:val="BodyText"/>
        <w:spacing w:before="17"/>
      </w:pPr>
    </w:p>
    <w:p>
      <w:pPr>
        <w:pStyle w:val="BodyText"/>
        <w:tabs>
          <w:tab w:pos="2328" w:val="left" w:leader="none"/>
          <w:tab w:pos="3745" w:val="left" w:leader="none"/>
        </w:tabs>
        <w:spacing w:line="477" w:lineRule="auto"/>
        <w:ind w:left="1194" w:right="2302"/>
      </w:pPr>
      <w:hyperlink w:history="true" w:anchor="_bookmark41">
        <w:r>
          <w:rPr>
            <w:color w:val="231F20"/>
          </w:rPr>
          <w:t>Rule 5.5</w:t>
          <w:tab/>
        </w:r>
        <w:r>
          <w:rPr>
            <w:color w:val="231F20"/>
            <w:spacing w:val="-2"/>
          </w:rPr>
          <w:t>Required</w:t>
        </w:r>
        <w:r>
          <w:rPr>
            <w:color w:val="231F20"/>
          </w:rPr>
          <w:tab/>
        </w:r>
        <w:r>
          <w:rPr>
            <w:color w:val="231F20"/>
            <w:spacing w:val="-56"/>
          </w:rPr>
          <w:t> </w:t>
        </w:r>
        <w:r>
          <w:rPr>
            <w:color w:val="231F20"/>
          </w:rPr>
          <w:t>Identi</w:t>
        </w:r>
        <w:r>
          <w:rPr>
            <w:rFonts w:ascii="Courier New"/>
            <w:color w:val="231F20"/>
          </w:rPr>
          <w:t>fi</w:t>
        </w:r>
        <w:r>
          <w:rPr>
            <w:color w:val="231F20"/>
          </w:rPr>
          <w:t>ers</w:t>
        </w:r>
        <w:r>
          <w:rPr>
            <w:color w:val="231F20"/>
            <w:spacing w:val="-7"/>
          </w:rPr>
          <w:t> </w:t>
        </w:r>
        <w:r>
          <w:rPr>
            <w:color w:val="231F20"/>
          </w:rPr>
          <w:t>shall</w:t>
        </w:r>
        <w:r>
          <w:rPr>
            <w:color w:val="231F20"/>
            <w:spacing w:val="-7"/>
          </w:rPr>
          <w:t> </w:t>
        </w:r>
        <w:r>
          <w:rPr>
            <w:color w:val="231F20"/>
          </w:rPr>
          <w:t>be</w:t>
        </w:r>
        <w:r>
          <w:rPr>
            <w:color w:val="231F20"/>
            <w:spacing w:val="-7"/>
          </w:rPr>
          <w:t> </w:t>
        </w:r>
        <w:r>
          <w:rPr>
            <w:color w:val="231F20"/>
          </w:rPr>
          <w:t>distinct</w:t>
        </w:r>
        <w:r>
          <w:rPr>
            <w:color w:val="231F20"/>
            <w:spacing w:val="-7"/>
          </w:rPr>
          <w:t> </w:t>
        </w:r>
        <w:r>
          <w:rPr>
            <w:color w:val="231F20"/>
          </w:rPr>
          <w:t>from</w:t>
        </w:r>
        <w:r>
          <w:rPr>
            <w:color w:val="231F20"/>
            <w:spacing w:val="-7"/>
          </w:rPr>
          <w:t> </w:t>
        </w:r>
        <w:r>
          <w:rPr>
            <w:color w:val="231F20"/>
          </w:rPr>
          <w:t>macro</w:t>
        </w:r>
        <w:r>
          <w:rPr>
            <w:color w:val="231F20"/>
            <w:spacing w:val="-7"/>
          </w:rPr>
          <w:t> </w:t>
        </w:r>
        <w:r>
          <w:rPr>
            <w:color w:val="231F20"/>
          </w:rPr>
          <w:t>names</w:t>
        </w:r>
      </w:hyperlink>
      <w:r>
        <w:rPr>
          <w:color w:val="231F20"/>
        </w:rPr>
        <w:t> </w:t>
      </w:r>
      <w:hyperlink w:history="true" w:anchor="_bookmark42">
        <w:r>
          <w:rPr>
            <w:color w:val="231F20"/>
          </w:rPr>
          <w:t>Rule 5.6</w:t>
          <w:tab/>
        </w:r>
        <w:r>
          <w:rPr>
            <w:color w:val="231F20"/>
            <w:spacing w:val="-56"/>
          </w:rPr>
          <w:t> </w:t>
        </w:r>
        <w:r>
          <w:rPr>
            <w:color w:val="231F20"/>
            <w:spacing w:val="-2"/>
          </w:rPr>
          <w:t>Required</w:t>
        </w:r>
        <w:r>
          <w:rPr>
            <w:color w:val="231F20"/>
          </w:rPr>
          <w:tab/>
          <w:t>A</w:t>
        </w:r>
        <w:r>
          <w:rPr>
            <w:color w:val="231F20"/>
            <w:spacing w:val="-2"/>
          </w:rPr>
          <w:t> </w:t>
        </w:r>
        <w:r>
          <w:rPr>
            <w:rFonts w:ascii="Trebuchet MS"/>
            <w:i/>
            <w:color w:val="231F20"/>
          </w:rPr>
          <w:t>typedef</w:t>
        </w:r>
        <w:r>
          <w:rPr>
            <w:rFonts w:ascii="Trebuchet MS"/>
            <w:i/>
            <w:color w:val="231F20"/>
            <w:spacing w:val="-7"/>
          </w:rPr>
          <w:t> </w:t>
        </w:r>
        <w:r>
          <w:rPr>
            <w:color w:val="231F20"/>
          </w:rPr>
          <w:t>name</w:t>
        </w:r>
        <w:r>
          <w:rPr>
            <w:color w:val="231F20"/>
            <w:spacing w:val="-2"/>
          </w:rPr>
          <w:t> </w:t>
        </w:r>
        <w:r>
          <w:rPr>
            <w:color w:val="231F20"/>
          </w:rPr>
          <w:t>shall</w:t>
        </w:r>
        <w:r>
          <w:rPr>
            <w:color w:val="231F20"/>
            <w:spacing w:val="-2"/>
          </w:rPr>
          <w:t> </w:t>
        </w:r>
        <w:r>
          <w:rPr>
            <w:color w:val="231F20"/>
          </w:rPr>
          <w:t>be</w:t>
        </w:r>
        <w:r>
          <w:rPr>
            <w:color w:val="231F20"/>
            <w:spacing w:val="-2"/>
          </w:rPr>
          <w:t> </w:t>
        </w:r>
        <w:r>
          <w:rPr>
            <w:color w:val="231F20"/>
          </w:rPr>
          <w:t>a</w:t>
        </w:r>
        <w:r>
          <w:rPr>
            <w:color w:val="231F20"/>
            <w:spacing w:val="-2"/>
          </w:rPr>
          <w:t> </w:t>
        </w:r>
        <w:r>
          <w:rPr>
            <w:color w:val="231F20"/>
          </w:rPr>
          <w:t>unique</w:t>
        </w:r>
        <w:r>
          <w:rPr>
            <w:color w:val="231F20"/>
            <w:spacing w:val="-2"/>
          </w:rPr>
          <w:t> </w:t>
        </w:r>
        <w:r>
          <w:rPr>
            <w:color w:val="231F20"/>
          </w:rPr>
          <w:t>identi</w:t>
        </w:r>
        <w:r>
          <w:rPr>
            <w:rFonts w:ascii="Courier New"/>
            <w:color w:val="231F20"/>
          </w:rPr>
          <w:t>fi</w:t>
        </w:r>
        <w:r>
          <w:rPr>
            <w:color w:val="231F20"/>
          </w:rPr>
          <w:t>er</w:t>
        </w:r>
      </w:hyperlink>
      <w:r>
        <w:rPr>
          <w:color w:val="231F20"/>
        </w:rPr>
        <w:t> </w:t>
      </w:r>
      <w:hyperlink w:history="true" w:anchor="_bookmark43">
        <w:r>
          <w:rPr>
            <w:color w:val="231F20"/>
          </w:rPr>
          <w:t>Rule 5.7</w:t>
          <w:tab/>
        </w:r>
        <w:r>
          <w:rPr>
            <w:color w:val="231F20"/>
            <w:spacing w:val="-2"/>
          </w:rPr>
          <w:t>Required</w:t>
        </w:r>
        <w:r>
          <w:rPr>
            <w:color w:val="231F20"/>
          </w:rPr>
          <w:tab/>
          <w:t>A tag name shall be a unique identi</w:t>
        </w:r>
        <w:r>
          <w:rPr>
            <w:rFonts w:ascii="Courier New"/>
            <w:color w:val="231F20"/>
          </w:rPr>
          <w:t>fi</w:t>
        </w:r>
        <w:r>
          <w:rPr>
            <w:color w:val="231F20"/>
          </w:rPr>
          <w:t>er</w:t>
        </w:r>
      </w:hyperlink>
    </w:p>
    <w:p>
      <w:pPr>
        <w:spacing w:line="240" w:lineRule="auto" w:before="0"/>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74"/>
        <w:rPr>
          <w:sz w:val="28"/>
        </w:rPr>
      </w:pPr>
    </w:p>
    <w:p>
      <w:pPr>
        <w:pStyle w:val="Heading3"/>
        <w:spacing w:before="0"/>
        <w:ind w:left="585"/>
      </w:pPr>
      <w:r>
        <w:rPr/>
        <mc:AlternateContent>
          <mc:Choice Requires="wps">
            <w:drawing>
              <wp:anchor distT="0" distB="0" distL="0" distR="0" allowOverlap="1" layoutInCell="1" locked="0" behindDoc="0" simplePos="0" relativeHeight="15998464">
                <wp:simplePos x="0" y="0"/>
                <wp:positionH relativeFrom="page">
                  <wp:posOffset>6909599</wp:posOffset>
                </wp:positionH>
                <wp:positionV relativeFrom="paragraph">
                  <wp:posOffset>-171185</wp:posOffset>
                </wp:positionV>
                <wp:extent cx="1270" cy="540385"/>
                <wp:effectExtent l="0" t="0" r="0" b="0"/>
                <wp:wrapNone/>
                <wp:docPr id="796" name="Graphic 796"/>
                <wp:cNvGraphicFramePr>
                  <a:graphicFrameLocks/>
                </wp:cNvGraphicFramePr>
                <a:graphic>
                  <a:graphicData uri="http://schemas.microsoft.com/office/word/2010/wordprocessingShape">
                    <wps:wsp>
                      <wps:cNvPr id="796" name="Graphic 79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464" from="544.062988pt,29.04081pt" to="544.062988pt,-13.47919pt" stroked="true" strokeweight="5pt" strokecolor="#98002e">
                <v:stroke dashstyle="solid"/>
                <w10:wrap type="none"/>
              </v:line>
            </w:pict>
          </mc:Fallback>
        </mc:AlternateContent>
      </w:r>
      <w:r>
        <w:rPr>
          <w:color w:val="231F20"/>
          <w:spacing w:val="-5"/>
        </w:rPr>
        <w:t>181</w:t>
      </w:r>
    </w:p>
    <w:p>
      <w:pPr>
        <w:spacing w:after="0"/>
        <w:sectPr>
          <w:type w:val="continuous"/>
          <w:pgSz w:w="11910" w:h="16840"/>
          <w:pgMar w:header="0" w:footer="658" w:top="840" w:bottom="860" w:left="220" w:right="280"/>
          <w:cols w:num="2" w:equalWidth="0">
            <w:col w:w="10200" w:space="40"/>
            <w:col w:w="1170"/>
          </w:cols>
        </w:sect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314"/>
        <w:gridCol w:w="6821"/>
      </w:tblGrid>
      <w:tr>
        <w:trPr>
          <w:trHeight w:val="689" w:hRule="atLeast"/>
        </w:trPr>
        <w:tc>
          <w:tcPr>
            <w:tcW w:w="989" w:type="dxa"/>
          </w:tcPr>
          <w:p>
            <w:pPr>
              <w:pStyle w:val="TableParagraph"/>
              <w:spacing w:before="76"/>
              <w:ind w:left="6" w:right="167"/>
              <w:jc w:val="center"/>
              <w:rPr>
                <w:sz w:val="20"/>
              </w:rPr>
            </w:pPr>
            <w:bookmarkStart w:name="_bookmark150" w:id="272"/>
            <w:bookmarkEnd w:id="272"/>
            <w:r>
              <w:rPr/>
            </w:r>
            <w:hyperlink w:history="true" w:anchor="_bookmark44">
              <w:r>
                <w:rPr>
                  <w:color w:val="231F20"/>
                  <w:spacing w:val="-4"/>
                  <w:sz w:val="20"/>
                </w:rPr>
                <w:t>Rule</w:t>
              </w:r>
              <w:r>
                <w:rPr>
                  <w:color w:val="231F20"/>
                  <w:spacing w:val="-10"/>
                  <w:sz w:val="20"/>
                </w:rPr>
                <w:t> </w:t>
              </w:r>
              <w:r>
                <w:rPr>
                  <w:color w:val="231F20"/>
                  <w:spacing w:val="-5"/>
                  <w:sz w:val="20"/>
                </w:rPr>
                <w:t>5.8</w:t>
              </w:r>
            </w:hyperlink>
          </w:p>
        </w:tc>
        <w:tc>
          <w:tcPr>
            <w:tcW w:w="1314" w:type="dxa"/>
          </w:tcPr>
          <w:p>
            <w:pPr>
              <w:pStyle w:val="TableParagraph"/>
              <w:spacing w:before="76"/>
              <w:ind w:left="40" w:right="138"/>
              <w:jc w:val="center"/>
              <w:rPr>
                <w:sz w:val="20"/>
              </w:rPr>
            </w:pPr>
            <w:hyperlink w:history="true" w:anchor="_bookmark44">
              <w:r>
                <w:rPr>
                  <w:color w:val="231F20"/>
                  <w:spacing w:val="-2"/>
                  <w:sz w:val="20"/>
                </w:rPr>
                <w:t>Required</w:t>
              </w:r>
            </w:hyperlink>
          </w:p>
        </w:tc>
        <w:tc>
          <w:tcPr>
            <w:tcW w:w="6821" w:type="dxa"/>
          </w:tcPr>
          <w:p>
            <w:pPr>
              <w:pStyle w:val="TableParagraph"/>
              <w:spacing w:line="247" w:lineRule="auto" w:before="76"/>
              <w:ind w:left="298" w:right="8" w:firstLine="1"/>
              <w:rPr>
                <w:sz w:val="20"/>
              </w:rPr>
            </w:pPr>
            <w:hyperlink w:history="true" w:anchor="_bookmark44">
              <w:r>
                <w:rPr>
                  <w:color w:val="231F20"/>
                  <w:sz w:val="20"/>
                </w:rPr>
                <w:t>Identi</w:t>
              </w:r>
              <w:r>
                <w:rPr>
                  <w:rFonts w:ascii="Courier New"/>
                  <w:color w:val="231F20"/>
                  <w:sz w:val="20"/>
                </w:rPr>
                <w:t>fi</w:t>
              </w:r>
              <w:r>
                <w:rPr>
                  <w:color w:val="231F20"/>
                  <w:sz w:val="20"/>
                </w:rPr>
                <w:t>ers</w:t>
              </w:r>
              <w:r>
                <w:rPr>
                  <w:color w:val="231F20"/>
                  <w:spacing w:val="-10"/>
                  <w:sz w:val="20"/>
                </w:rPr>
                <w:t> </w:t>
              </w:r>
              <w:r>
                <w:rPr>
                  <w:color w:val="231F20"/>
                  <w:sz w:val="20"/>
                </w:rPr>
                <w:t>that</w:t>
              </w:r>
              <w:r>
                <w:rPr>
                  <w:color w:val="231F20"/>
                  <w:spacing w:val="-10"/>
                  <w:sz w:val="20"/>
                </w:rPr>
                <w:t> </w:t>
              </w:r>
              <w:r>
                <w:rPr>
                  <w:color w:val="231F20"/>
                  <w:sz w:val="20"/>
                </w:rPr>
                <w:t>de</w:t>
              </w:r>
              <w:r>
                <w:rPr>
                  <w:rFonts w:ascii="Courier New"/>
                  <w:color w:val="231F20"/>
                  <w:sz w:val="20"/>
                </w:rPr>
                <w:t>fi</w:t>
              </w:r>
              <w:r>
                <w:rPr>
                  <w:color w:val="231F20"/>
                  <w:sz w:val="20"/>
                </w:rPr>
                <w:t>ne</w:t>
              </w:r>
              <w:r>
                <w:rPr>
                  <w:color w:val="231F20"/>
                  <w:spacing w:val="-10"/>
                  <w:sz w:val="20"/>
                </w:rPr>
                <w:t> </w:t>
              </w:r>
              <w:r>
                <w:rPr>
                  <w:color w:val="231F20"/>
                  <w:sz w:val="20"/>
                </w:rPr>
                <w:t>objects</w:t>
              </w:r>
              <w:r>
                <w:rPr>
                  <w:color w:val="231F20"/>
                  <w:spacing w:val="-10"/>
                  <w:sz w:val="20"/>
                </w:rPr>
                <w:t> </w:t>
              </w:r>
              <w:r>
                <w:rPr>
                  <w:color w:val="231F20"/>
                  <w:sz w:val="20"/>
                </w:rPr>
                <w:t>or</w:t>
              </w:r>
              <w:r>
                <w:rPr>
                  <w:color w:val="231F20"/>
                  <w:spacing w:val="-10"/>
                  <w:sz w:val="20"/>
                </w:rPr>
                <w:t> </w:t>
              </w:r>
              <w:r>
                <w:rPr>
                  <w:color w:val="231F20"/>
                  <w:sz w:val="20"/>
                </w:rPr>
                <w:t>functions</w:t>
              </w:r>
              <w:r>
                <w:rPr>
                  <w:color w:val="231F20"/>
                  <w:spacing w:val="-10"/>
                  <w:sz w:val="20"/>
                </w:rPr>
                <w:t> </w:t>
              </w:r>
              <w:r>
                <w:rPr>
                  <w:color w:val="231F20"/>
                  <w:sz w:val="20"/>
                </w:rPr>
                <w:t>with</w:t>
              </w:r>
              <w:r>
                <w:rPr>
                  <w:color w:val="231F20"/>
                  <w:spacing w:val="-10"/>
                  <w:sz w:val="20"/>
                </w:rPr>
                <w:t> </w:t>
              </w:r>
              <w:r>
                <w:rPr>
                  <w:color w:val="231F20"/>
                  <w:sz w:val="20"/>
                </w:rPr>
                <w:t>external</w:t>
              </w:r>
              <w:r>
                <w:rPr>
                  <w:color w:val="231F20"/>
                  <w:spacing w:val="-10"/>
                  <w:sz w:val="20"/>
                </w:rPr>
                <w:t> </w:t>
              </w:r>
              <w:r>
                <w:rPr>
                  <w:color w:val="231F20"/>
                  <w:sz w:val="20"/>
                </w:rPr>
                <w:t>linkage</w:t>
              </w:r>
              <w:r>
                <w:rPr>
                  <w:color w:val="231F20"/>
                  <w:spacing w:val="-10"/>
                  <w:sz w:val="20"/>
                </w:rPr>
                <w:t> </w:t>
              </w:r>
              <w:r>
                <w:rPr>
                  <w:color w:val="231F20"/>
                  <w:sz w:val="20"/>
                </w:rPr>
                <w:t>shall</w:t>
              </w:r>
              <w:r>
                <w:rPr>
                  <w:color w:val="231F20"/>
                  <w:spacing w:val="-10"/>
                  <w:sz w:val="20"/>
                </w:rPr>
                <w:t> </w:t>
              </w:r>
              <w:r>
                <w:rPr>
                  <w:color w:val="231F20"/>
                  <w:sz w:val="20"/>
                </w:rPr>
                <w:t>be </w:t>
              </w:r>
              <w:r>
                <w:rPr>
                  <w:color w:val="231F20"/>
                  <w:spacing w:val="-2"/>
                  <w:w w:val="105"/>
                  <w:sz w:val="20"/>
                </w:rPr>
                <w:t>unique</w:t>
              </w:r>
            </w:hyperlink>
          </w:p>
        </w:tc>
      </w:tr>
      <w:tr>
        <w:trPr>
          <w:trHeight w:val="821" w:hRule="atLeast"/>
        </w:trPr>
        <w:tc>
          <w:tcPr>
            <w:tcW w:w="989" w:type="dxa"/>
          </w:tcPr>
          <w:p>
            <w:pPr>
              <w:pStyle w:val="TableParagraph"/>
              <w:spacing w:before="137"/>
              <w:ind w:right="167"/>
              <w:jc w:val="center"/>
              <w:rPr>
                <w:sz w:val="20"/>
              </w:rPr>
            </w:pPr>
            <w:hyperlink w:history="true" w:anchor="_bookmark45">
              <w:r>
                <w:rPr>
                  <w:color w:val="231F20"/>
                  <w:spacing w:val="-4"/>
                  <w:sz w:val="20"/>
                </w:rPr>
                <w:t>Rule</w:t>
              </w:r>
              <w:r>
                <w:rPr>
                  <w:color w:val="231F20"/>
                  <w:spacing w:val="-10"/>
                  <w:sz w:val="20"/>
                </w:rPr>
                <w:t> </w:t>
              </w:r>
              <w:r>
                <w:rPr>
                  <w:color w:val="231F20"/>
                  <w:spacing w:val="-5"/>
                  <w:sz w:val="20"/>
                </w:rPr>
                <w:t>5.9</w:t>
              </w:r>
            </w:hyperlink>
          </w:p>
        </w:tc>
        <w:tc>
          <w:tcPr>
            <w:tcW w:w="1314" w:type="dxa"/>
          </w:tcPr>
          <w:p>
            <w:pPr>
              <w:pStyle w:val="TableParagraph"/>
              <w:spacing w:before="137"/>
              <w:ind w:right="138"/>
              <w:jc w:val="center"/>
              <w:rPr>
                <w:sz w:val="20"/>
              </w:rPr>
            </w:pPr>
            <w:hyperlink w:history="true" w:anchor="_bookmark45">
              <w:r>
                <w:rPr>
                  <w:color w:val="231F20"/>
                  <w:spacing w:val="-2"/>
                  <w:sz w:val="20"/>
                </w:rPr>
                <w:t>Advisory</w:t>
              </w:r>
            </w:hyperlink>
          </w:p>
        </w:tc>
        <w:tc>
          <w:tcPr>
            <w:tcW w:w="6821" w:type="dxa"/>
          </w:tcPr>
          <w:p>
            <w:pPr>
              <w:pStyle w:val="TableParagraph"/>
              <w:spacing w:line="247" w:lineRule="auto" w:before="137"/>
              <w:ind w:left="298" w:right="8"/>
              <w:rPr>
                <w:sz w:val="20"/>
              </w:rPr>
            </w:pPr>
            <w:hyperlink w:history="true" w:anchor="_bookmark45">
              <w:r>
                <w:rPr>
                  <w:color w:val="231F20"/>
                  <w:sz w:val="20"/>
                </w:rPr>
                <w:t>Identi</w:t>
              </w:r>
              <w:r>
                <w:rPr>
                  <w:rFonts w:ascii="Courier New"/>
                  <w:color w:val="231F20"/>
                  <w:sz w:val="20"/>
                </w:rPr>
                <w:t>fi</w:t>
              </w:r>
              <w:r>
                <w:rPr>
                  <w:color w:val="231F20"/>
                  <w:sz w:val="20"/>
                </w:rPr>
                <w:t>ers</w:t>
              </w:r>
              <w:r>
                <w:rPr>
                  <w:color w:val="231F20"/>
                  <w:spacing w:val="-8"/>
                  <w:sz w:val="20"/>
                </w:rPr>
                <w:t> </w:t>
              </w:r>
              <w:r>
                <w:rPr>
                  <w:color w:val="231F20"/>
                  <w:sz w:val="20"/>
                </w:rPr>
                <w:t>that</w:t>
              </w:r>
              <w:r>
                <w:rPr>
                  <w:color w:val="231F20"/>
                  <w:spacing w:val="-8"/>
                  <w:sz w:val="20"/>
                </w:rPr>
                <w:t> </w:t>
              </w:r>
              <w:r>
                <w:rPr>
                  <w:color w:val="231F20"/>
                  <w:sz w:val="20"/>
                </w:rPr>
                <w:t>de</w:t>
              </w:r>
              <w:r>
                <w:rPr>
                  <w:rFonts w:ascii="Courier New"/>
                  <w:color w:val="231F20"/>
                  <w:sz w:val="20"/>
                </w:rPr>
                <w:t>fi</w:t>
              </w:r>
              <w:r>
                <w:rPr>
                  <w:color w:val="231F20"/>
                  <w:sz w:val="20"/>
                </w:rPr>
                <w:t>ne</w:t>
              </w:r>
              <w:r>
                <w:rPr>
                  <w:color w:val="231F20"/>
                  <w:spacing w:val="-8"/>
                  <w:sz w:val="20"/>
                </w:rPr>
                <w:t> </w:t>
              </w:r>
              <w:r>
                <w:rPr>
                  <w:color w:val="231F20"/>
                  <w:sz w:val="20"/>
                </w:rPr>
                <w:t>objects</w:t>
              </w:r>
              <w:r>
                <w:rPr>
                  <w:color w:val="231F20"/>
                  <w:spacing w:val="-8"/>
                  <w:sz w:val="20"/>
                </w:rPr>
                <w:t> </w:t>
              </w:r>
              <w:r>
                <w:rPr>
                  <w:color w:val="231F20"/>
                  <w:sz w:val="20"/>
                </w:rPr>
                <w:t>or</w:t>
              </w:r>
              <w:r>
                <w:rPr>
                  <w:color w:val="231F20"/>
                  <w:spacing w:val="-8"/>
                  <w:sz w:val="20"/>
                </w:rPr>
                <w:t> </w:t>
              </w:r>
              <w:r>
                <w:rPr>
                  <w:color w:val="231F20"/>
                  <w:sz w:val="20"/>
                </w:rPr>
                <w:t>functions</w:t>
              </w:r>
              <w:r>
                <w:rPr>
                  <w:color w:val="231F20"/>
                  <w:spacing w:val="-8"/>
                  <w:sz w:val="20"/>
                </w:rPr>
                <w:t> </w:t>
              </w:r>
              <w:r>
                <w:rPr>
                  <w:color w:val="231F20"/>
                  <w:sz w:val="20"/>
                </w:rPr>
                <w:t>with</w:t>
              </w:r>
              <w:r>
                <w:rPr>
                  <w:color w:val="231F20"/>
                  <w:spacing w:val="-8"/>
                  <w:sz w:val="20"/>
                </w:rPr>
                <w:t> </w:t>
              </w:r>
              <w:r>
                <w:rPr>
                  <w:color w:val="231F20"/>
                  <w:sz w:val="20"/>
                </w:rPr>
                <w:t>internal</w:t>
              </w:r>
              <w:r>
                <w:rPr>
                  <w:color w:val="231F20"/>
                  <w:spacing w:val="-8"/>
                  <w:sz w:val="20"/>
                </w:rPr>
                <w:t> </w:t>
              </w:r>
              <w:r>
                <w:rPr>
                  <w:color w:val="231F20"/>
                  <w:sz w:val="20"/>
                </w:rPr>
                <w:t>linkage</w:t>
              </w:r>
              <w:r>
                <w:rPr>
                  <w:color w:val="231F20"/>
                  <w:spacing w:val="-8"/>
                  <w:sz w:val="20"/>
                </w:rPr>
                <w:t> </w:t>
              </w:r>
              <w:r>
                <w:rPr>
                  <w:color w:val="231F20"/>
                  <w:sz w:val="20"/>
                </w:rPr>
                <w:t>should </w:t>
              </w:r>
              <w:r>
                <w:rPr>
                  <w:color w:val="231F20"/>
                  <w:w w:val="105"/>
                  <w:sz w:val="20"/>
                </w:rPr>
                <w:t>be unique</w:t>
              </w:r>
            </w:hyperlink>
          </w:p>
        </w:tc>
      </w:tr>
      <w:tr>
        <w:trPr>
          <w:trHeight w:val="662" w:hRule="atLeast"/>
        </w:trPr>
        <w:tc>
          <w:tcPr>
            <w:tcW w:w="989" w:type="dxa"/>
          </w:tcPr>
          <w:p>
            <w:pPr>
              <w:pStyle w:val="TableParagraph"/>
              <w:spacing w:before="219"/>
              <w:ind w:left="25" w:right="167"/>
              <w:jc w:val="center"/>
              <w:rPr>
                <w:sz w:val="28"/>
              </w:rPr>
            </w:pPr>
            <w:r>
              <w:rPr>
                <w:color w:val="98002E"/>
                <w:spacing w:val="-2"/>
                <w:sz w:val="28"/>
              </w:rPr>
              <w:t>Types</w:t>
            </w:r>
          </w:p>
        </w:tc>
        <w:tc>
          <w:tcPr>
            <w:tcW w:w="1314" w:type="dxa"/>
          </w:tcPr>
          <w:p>
            <w:pPr>
              <w:pStyle w:val="TableParagraph"/>
              <w:rPr>
                <w:rFonts w:ascii="Times New Roman"/>
                <w:sz w:val="20"/>
              </w:rPr>
            </w:pPr>
          </w:p>
        </w:tc>
        <w:tc>
          <w:tcPr>
            <w:tcW w:w="6821" w:type="dxa"/>
          </w:tcPr>
          <w:p>
            <w:pPr>
              <w:pStyle w:val="TableParagraph"/>
              <w:rPr>
                <w:rFonts w:ascii="Times New Roman"/>
                <w:sz w:val="20"/>
              </w:rPr>
            </w:pPr>
          </w:p>
        </w:tc>
      </w:tr>
      <w:tr>
        <w:trPr>
          <w:trHeight w:val="482" w:hRule="atLeast"/>
        </w:trPr>
        <w:tc>
          <w:tcPr>
            <w:tcW w:w="989" w:type="dxa"/>
          </w:tcPr>
          <w:p>
            <w:pPr>
              <w:pStyle w:val="TableParagraph"/>
              <w:spacing w:before="125"/>
              <w:ind w:right="179"/>
              <w:jc w:val="center"/>
              <w:rPr>
                <w:sz w:val="20"/>
              </w:rPr>
            </w:pPr>
            <w:hyperlink w:history="true" w:anchor="_bookmark46">
              <w:r>
                <w:rPr>
                  <w:color w:val="231F20"/>
                  <w:spacing w:val="-4"/>
                  <w:sz w:val="20"/>
                </w:rPr>
                <w:t>Rule</w:t>
              </w:r>
              <w:r>
                <w:rPr>
                  <w:color w:val="231F20"/>
                  <w:spacing w:val="-10"/>
                  <w:sz w:val="20"/>
                </w:rPr>
                <w:t> </w:t>
              </w:r>
              <w:r>
                <w:rPr>
                  <w:color w:val="231F20"/>
                  <w:spacing w:val="-5"/>
                  <w:sz w:val="20"/>
                </w:rPr>
                <w:t>6.1</w:t>
              </w:r>
            </w:hyperlink>
          </w:p>
        </w:tc>
        <w:tc>
          <w:tcPr>
            <w:tcW w:w="1314" w:type="dxa"/>
          </w:tcPr>
          <w:p>
            <w:pPr>
              <w:pStyle w:val="TableParagraph"/>
              <w:spacing w:before="125"/>
              <w:ind w:left="40" w:right="138"/>
              <w:jc w:val="center"/>
              <w:rPr>
                <w:sz w:val="20"/>
              </w:rPr>
            </w:pPr>
            <w:hyperlink w:history="true" w:anchor="_bookmark46">
              <w:r>
                <w:rPr>
                  <w:color w:val="231F20"/>
                  <w:spacing w:val="-2"/>
                  <w:sz w:val="20"/>
                </w:rPr>
                <w:t>Required</w:t>
              </w:r>
            </w:hyperlink>
          </w:p>
        </w:tc>
        <w:tc>
          <w:tcPr>
            <w:tcW w:w="6821" w:type="dxa"/>
          </w:tcPr>
          <w:p>
            <w:pPr>
              <w:pStyle w:val="TableParagraph"/>
              <w:spacing w:before="125"/>
              <w:ind w:left="297"/>
              <w:rPr>
                <w:sz w:val="20"/>
              </w:rPr>
            </w:pPr>
            <w:hyperlink w:history="true" w:anchor="_bookmark46">
              <w:r>
                <w:rPr>
                  <w:color w:val="231F20"/>
                  <w:sz w:val="20"/>
                </w:rPr>
                <w:t>Bit-</w:t>
              </w:r>
              <w:r>
                <w:rPr>
                  <w:rFonts w:ascii="Courier New"/>
                  <w:color w:val="231F20"/>
                  <w:sz w:val="20"/>
                </w:rPr>
                <w:t>fi</w:t>
              </w:r>
              <w:r>
                <w:rPr>
                  <w:color w:val="231F20"/>
                  <w:sz w:val="20"/>
                </w:rPr>
                <w:t>elds</w:t>
              </w:r>
              <w:r>
                <w:rPr>
                  <w:color w:val="231F20"/>
                  <w:spacing w:val="-9"/>
                  <w:sz w:val="20"/>
                </w:rPr>
                <w:t> </w:t>
              </w:r>
              <w:r>
                <w:rPr>
                  <w:color w:val="231F20"/>
                  <w:sz w:val="20"/>
                </w:rPr>
                <w:t>shall</w:t>
              </w:r>
              <w:r>
                <w:rPr>
                  <w:color w:val="231F20"/>
                  <w:spacing w:val="-8"/>
                  <w:sz w:val="20"/>
                </w:rPr>
                <w:t> </w:t>
              </w:r>
              <w:r>
                <w:rPr>
                  <w:color w:val="231F20"/>
                  <w:sz w:val="20"/>
                </w:rPr>
                <w:t>only</w:t>
              </w:r>
              <w:r>
                <w:rPr>
                  <w:color w:val="231F20"/>
                  <w:spacing w:val="-8"/>
                  <w:sz w:val="20"/>
                </w:rPr>
                <w:t> </w:t>
              </w:r>
              <w:r>
                <w:rPr>
                  <w:color w:val="231F20"/>
                  <w:sz w:val="20"/>
                </w:rPr>
                <w:t>be</w:t>
              </w:r>
              <w:r>
                <w:rPr>
                  <w:color w:val="231F20"/>
                  <w:spacing w:val="-9"/>
                  <w:sz w:val="20"/>
                </w:rPr>
                <w:t> </w:t>
              </w:r>
              <w:r>
                <w:rPr>
                  <w:color w:val="231F20"/>
                  <w:sz w:val="20"/>
                </w:rPr>
                <w:t>declared</w:t>
              </w:r>
              <w:r>
                <w:rPr>
                  <w:color w:val="231F20"/>
                  <w:spacing w:val="-8"/>
                  <w:sz w:val="20"/>
                </w:rPr>
                <w:t> </w:t>
              </w:r>
              <w:r>
                <w:rPr>
                  <w:color w:val="231F20"/>
                  <w:sz w:val="20"/>
                </w:rPr>
                <w:t>with</w:t>
              </w:r>
              <w:r>
                <w:rPr>
                  <w:color w:val="231F20"/>
                  <w:spacing w:val="-8"/>
                  <w:sz w:val="20"/>
                </w:rPr>
                <w:t> </w:t>
              </w:r>
              <w:r>
                <w:rPr>
                  <w:color w:val="231F20"/>
                  <w:sz w:val="20"/>
                </w:rPr>
                <w:t>an</w:t>
              </w:r>
              <w:r>
                <w:rPr>
                  <w:color w:val="231F20"/>
                  <w:spacing w:val="-8"/>
                  <w:sz w:val="20"/>
                </w:rPr>
                <w:t> </w:t>
              </w:r>
              <w:r>
                <w:rPr>
                  <w:color w:val="231F20"/>
                  <w:sz w:val="20"/>
                </w:rPr>
                <w:t>appropriate</w:t>
              </w:r>
              <w:r>
                <w:rPr>
                  <w:color w:val="231F20"/>
                  <w:spacing w:val="-9"/>
                  <w:sz w:val="20"/>
                </w:rPr>
                <w:t> </w:t>
              </w:r>
              <w:r>
                <w:rPr>
                  <w:color w:val="231F20"/>
                  <w:spacing w:val="-4"/>
                  <w:sz w:val="20"/>
                </w:rPr>
                <w:t>type</w:t>
              </w:r>
            </w:hyperlink>
          </w:p>
        </w:tc>
      </w:tr>
      <w:tr>
        <w:trPr>
          <w:trHeight w:val="433" w:hRule="atLeast"/>
        </w:trPr>
        <w:tc>
          <w:tcPr>
            <w:tcW w:w="989" w:type="dxa"/>
          </w:tcPr>
          <w:p>
            <w:pPr>
              <w:pStyle w:val="TableParagraph"/>
              <w:spacing w:before="137"/>
              <w:ind w:left="8" w:right="167"/>
              <w:jc w:val="center"/>
              <w:rPr>
                <w:sz w:val="20"/>
              </w:rPr>
            </w:pPr>
            <w:hyperlink w:history="true" w:anchor="_bookmark47">
              <w:r>
                <w:rPr>
                  <w:color w:val="231F20"/>
                  <w:spacing w:val="-4"/>
                  <w:sz w:val="20"/>
                </w:rPr>
                <w:t>Rule</w:t>
              </w:r>
              <w:r>
                <w:rPr>
                  <w:color w:val="231F20"/>
                  <w:spacing w:val="-10"/>
                  <w:sz w:val="20"/>
                </w:rPr>
                <w:t> </w:t>
              </w:r>
              <w:r>
                <w:rPr>
                  <w:color w:val="231F20"/>
                  <w:spacing w:val="-5"/>
                  <w:sz w:val="20"/>
                </w:rPr>
                <w:t>6.2</w:t>
              </w:r>
            </w:hyperlink>
          </w:p>
        </w:tc>
        <w:tc>
          <w:tcPr>
            <w:tcW w:w="1314" w:type="dxa"/>
          </w:tcPr>
          <w:p>
            <w:pPr>
              <w:pStyle w:val="TableParagraph"/>
              <w:spacing w:before="137"/>
              <w:ind w:left="39" w:right="138"/>
              <w:jc w:val="center"/>
              <w:rPr>
                <w:sz w:val="20"/>
              </w:rPr>
            </w:pPr>
            <w:hyperlink w:history="true" w:anchor="_bookmark47">
              <w:r>
                <w:rPr>
                  <w:color w:val="231F20"/>
                  <w:spacing w:val="-2"/>
                  <w:sz w:val="20"/>
                </w:rPr>
                <w:t>Required</w:t>
              </w:r>
            </w:hyperlink>
          </w:p>
        </w:tc>
        <w:tc>
          <w:tcPr>
            <w:tcW w:w="6821" w:type="dxa"/>
          </w:tcPr>
          <w:p>
            <w:pPr>
              <w:pStyle w:val="TableParagraph"/>
              <w:spacing w:line="246" w:lineRule="exact" w:before="137"/>
              <w:ind w:left="298"/>
              <w:rPr>
                <w:sz w:val="20"/>
              </w:rPr>
            </w:pPr>
            <w:hyperlink w:history="true" w:anchor="_bookmark47">
              <w:r>
                <w:rPr>
                  <w:color w:val="231F20"/>
                  <w:sz w:val="20"/>
                </w:rPr>
                <w:t>Single-bit</w:t>
              </w:r>
              <w:r>
                <w:rPr>
                  <w:color w:val="231F20"/>
                  <w:spacing w:val="-10"/>
                  <w:sz w:val="20"/>
                </w:rPr>
                <w:t> </w:t>
              </w:r>
              <w:r>
                <w:rPr>
                  <w:color w:val="231F20"/>
                  <w:sz w:val="20"/>
                </w:rPr>
                <w:t>named</w:t>
              </w:r>
              <w:r>
                <w:rPr>
                  <w:color w:val="231F20"/>
                  <w:spacing w:val="-10"/>
                  <w:sz w:val="20"/>
                </w:rPr>
                <w:t> </w:t>
              </w:r>
              <w:r>
                <w:rPr>
                  <w:color w:val="231F20"/>
                  <w:sz w:val="20"/>
                </w:rPr>
                <w:t>bit</w:t>
              </w:r>
              <w:r>
                <w:rPr>
                  <w:color w:val="231F20"/>
                  <w:spacing w:val="-9"/>
                  <w:sz w:val="20"/>
                </w:rPr>
                <w:t> </w:t>
              </w:r>
              <w:r>
                <w:rPr>
                  <w:rFonts w:ascii="Courier New"/>
                  <w:color w:val="231F20"/>
                  <w:sz w:val="20"/>
                </w:rPr>
                <w:t>fi</w:t>
              </w:r>
              <w:r>
                <w:rPr>
                  <w:color w:val="231F20"/>
                  <w:sz w:val="20"/>
                </w:rPr>
                <w:t>elds</w:t>
              </w:r>
              <w:r>
                <w:rPr>
                  <w:color w:val="231F20"/>
                  <w:spacing w:val="-10"/>
                  <w:sz w:val="20"/>
                </w:rPr>
                <w:t> </w:t>
              </w:r>
              <w:r>
                <w:rPr>
                  <w:color w:val="231F20"/>
                  <w:sz w:val="20"/>
                </w:rPr>
                <w:t>shall</w:t>
              </w:r>
              <w:r>
                <w:rPr>
                  <w:color w:val="231F20"/>
                  <w:spacing w:val="-10"/>
                  <w:sz w:val="20"/>
                </w:rPr>
                <w:t> </w:t>
              </w:r>
              <w:r>
                <w:rPr>
                  <w:color w:val="231F20"/>
                  <w:sz w:val="20"/>
                </w:rPr>
                <w:t>not</w:t>
              </w:r>
              <w:r>
                <w:rPr>
                  <w:color w:val="231F20"/>
                  <w:spacing w:val="-9"/>
                  <w:sz w:val="20"/>
                </w:rPr>
                <w:t> </w:t>
              </w:r>
              <w:r>
                <w:rPr>
                  <w:color w:val="231F20"/>
                  <w:sz w:val="20"/>
                </w:rPr>
                <w:t>be</w:t>
              </w:r>
              <w:r>
                <w:rPr>
                  <w:color w:val="231F20"/>
                  <w:spacing w:val="-10"/>
                  <w:sz w:val="20"/>
                </w:rPr>
                <w:t> </w:t>
              </w:r>
              <w:r>
                <w:rPr>
                  <w:color w:val="231F20"/>
                  <w:sz w:val="20"/>
                </w:rPr>
                <w:t>of</w:t>
              </w:r>
              <w:r>
                <w:rPr>
                  <w:color w:val="231F20"/>
                  <w:spacing w:val="-9"/>
                  <w:sz w:val="20"/>
                </w:rPr>
                <w:t> </w:t>
              </w:r>
              <w:r>
                <w:rPr>
                  <w:color w:val="231F20"/>
                  <w:sz w:val="20"/>
                </w:rPr>
                <w:t>a</w:t>
              </w:r>
              <w:r>
                <w:rPr>
                  <w:color w:val="231F20"/>
                  <w:spacing w:val="-10"/>
                  <w:sz w:val="20"/>
                </w:rPr>
                <w:t> </w:t>
              </w:r>
              <w:r>
                <w:rPr>
                  <w:color w:val="231F20"/>
                  <w:sz w:val="20"/>
                </w:rPr>
                <w:t>signed</w:t>
              </w:r>
              <w:r>
                <w:rPr>
                  <w:color w:val="231F20"/>
                  <w:spacing w:val="-10"/>
                  <w:sz w:val="20"/>
                </w:rPr>
                <w:t> </w:t>
              </w:r>
              <w:r>
                <w:rPr>
                  <w:color w:val="231F20"/>
                  <w:spacing w:val="-4"/>
                  <w:sz w:val="20"/>
                </w:rPr>
                <w:t>type</w:t>
              </w:r>
            </w:hyperlink>
          </w:p>
        </w:tc>
      </w:tr>
    </w:tbl>
    <w:p>
      <w:pPr>
        <w:pStyle w:val="BodyText"/>
        <w:spacing w:before="52"/>
        <w:rPr>
          <w:sz w:val="28"/>
        </w:rPr>
      </w:pPr>
    </w:p>
    <w:p>
      <w:pPr>
        <w:pStyle w:val="Heading3"/>
        <w:spacing w:before="1"/>
        <w:ind w:left="1194"/>
      </w:pPr>
      <w:r>
        <w:rPr/>
        <mc:AlternateContent>
          <mc:Choice Requires="wps">
            <w:drawing>
              <wp:anchor distT="0" distB="0" distL="0" distR="0" allowOverlap="1" layoutInCell="1" locked="0" behindDoc="0" simplePos="0" relativeHeight="16000000">
                <wp:simplePos x="0" y="0"/>
                <wp:positionH relativeFrom="page">
                  <wp:posOffset>351439</wp:posOffset>
                </wp:positionH>
                <wp:positionV relativeFrom="paragraph">
                  <wp:posOffset>-2126915</wp:posOffset>
                </wp:positionV>
                <wp:extent cx="267970" cy="2965450"/>
                <wp:effectExtent l="0" t="0" r="0" b="0"/>
                <wp:wrapNone/>
                <wp:docPr id="797" name="Textbox 797"/>
                <wp:cNvGraphicFramePr>
                  <a:graphicFrameLocks/>
                </wp:cNvGraphicFramePr>
                <a:graphic>
                  <a:graphicData uri="http://schemas.microsoft.com/office/word/2010/wordprocessingShape">
                    <wps:wsp>
                      <wps:cNvPr id="797" name="Textbox 797"/>
                      <wps:cNvSpPr txBox="1"/>
                      <wps:spPr>
                        <a:xfrm>
                          <a:off x="0" y="0"/>
                          <a:ext cx="267970" cy="2965450"/>
                        </a:xfrm>
                        <a:prstGeom prst="rect">
                          <a:avLst/>
                        </a:prstGeom>
                      </wps:spPr>
                      <wps:txbx>
                        <w:txbxContent>
                          <w:p>
                            <w:pPr>
                              <w:spacing w:before="56"/>
                              <w:ind w:left="20" w:right="0" w:firstLine="0"/>
                              <w:jc w:val="left"/>
                              <w:rPr>
                                <w:sz w:val="28"/>
                              </w:rPr>
                            </w:pPr>
                            <w:r>
                              <w:rPr>
                                <w:color w:val="98002E"/>
                                <w:w w:val="105"/>
                                <w:sz w:val="28"/>
                              </w:rPr>
                              <w:t>Appendix</w:t>
                            </w:r>
                            <w:r>
                              <w:rPr>
                                <w:color w:val="98002E"/>
                                <w:spacing w:val="-14"/>
                                <w:w w:val="105"/>
                                <w:sz w:val="28"/>
                              </w:rPr>
                              <w:t> </w:t>
                            </w:r>
                            <w:r>
                              <w:rPr>
                                <w:color w:val="98002E"/>
                                <w:w w:val="105"/>
                                <w:sz w:val="28"/>
                              </w:rPr>
                              <w:t>A:</w:t>
                            </w:r>
                            <w:r>
                              <w:rPr>
                                <w:color w:val="98002E"/>
                                <w:spacing w:val="-13"/>
                                <w:w w:val="105"/>
                                <w:sz w:val="28"/>
                              </w:rPr>
                              <w:t> </w:t>
                            </w:r>
                            <w:r>
                              <w:rPr>
                                <w:color w:val="98002E"/>
                                <w:w w:val="105"/>
                                <w:sz w:val="28"/>
                              </w:rPr>
                              <w:t>Summary</w:t>
                            </w:r>
                            <w:r>
                              <w:rPr>
                                <w:color w:val="98002E"/>
                                <w:spacing w:val="-13"/>
                                <w:w w:val="105"/>
                                <w:sz w:val="28"/>
                              </w:rPr>
                              <w:t> </w:t>
                            </w:r>
                            <w:r>
                              <w:rPr>
                                <w:color w:val="98002E"/>
                                <w:w w:val="105"/>
                                <w:sz w:val="28"/>
                              </w:rPr>
                              <w:t>of</w:t>
                            </w:r>
                            <w:r>
                              <w:rPr>
                                <w:color w:val="98002E"/>
                                <w:spacing w:val="-14"/>
                                <w:w w:val="105"/>
                                <w:sz w:val="28"/>
                              </w:rPr>
                              <w:t> </w:t>
                            </w:r>
                            <w:r>
                              <w:rPr>
                                <w:color w:val="98002E"/>
                                <w:spacing w:val="-2"/>
                                <w:w w:val="105"/>
                                <w:sz w:val="28"/>
                              </w:rPr>
                              <w:t>guidelines</w:t>
                            </w:r>
                          </w:p>
                        </w:txbxContent>
                      </wps:txbx>
                      <wps:bodyPr wrap="square" lIns="0" tIns="0" rIns="0" bIns="0" rtlCol="0" vert="vert">
                        <a:noAutofit/>
                      </wps:bodyPr>
                    </wps:wsp>
                  </a:graphicData>
                </a:graphic>
              </wp:anchor>
            </w:drawing>
          </mc:Choice>
          <mc:Fallback>
            <w:pict>
              <v:shape style="position:absolute;margin-left:27.672438pt;margin-top:-167.473633pt;width:21.1pt;height:233.5pt;mso-position-horizontal-relative:page;mso-position-vertical-relative:paragraph;z-index:16000000" type="#_x0000_t202" id="docshape613" filled="false" stroked="false">
                <v:textbox inset="0,0,0,0" style="layout-flow:vertical">
                  <w:txbxContent>
                    <w:p>
                      <w:pPr>
                        <w:spacing w:before="56"/>
                        <w:ind w:left="20" w:right="0" w:firstLine="0"/>
                        <w:jc w:val="left"/>
                        <w:rPr>
                          <w:sz w:val="28"/>
                        </w:rPr>
                      </w:pPr>
                      <w:r>
                        <w:rPr>
                          <w:color w:val="98002E"/>
                          <w:w w:val="105"/>
                          <w:sz w:val="28"/>
                        </w:rPr>
                        <w:t>Appendix</w:t>
                      </w:r>
                      <w:r>
                        <w:rPr>
                          <w:color w:val="98002E"/>
                          <w:spacing w:val="-14"/>
                          <w:w w:val="105"/>
                          <w:sz w:val="28"/>
                        </w:rPr>
                        <w:t> </w:t>
                      </w:r>
                      <w:r>
                        <w:rPr>
                          <w:color w:val="98002E"/>
                          <w:w w:val="105"/>
                          <w:sz w:val="28"/>
                        </w:rPr>
                        <w:t>A:</w:t>
                      </w:r>
                      <w:r>
                        <w:rPr>
                          <w:color w:val="98002E"/>
                          <w:spacing w:val="-13"/>
                          <w:w w:val="105"/>
                          <w:sz w:val="28"/>
                        </w:rPr>
                        <w:t> </w:t>
                      </w:r>
                      <w:r>
                        <w:rPr>
                          <w:color w:val="98002E"/>
                          <w:w w:val="105"/>
                          <w:sz w:val="28"/>
                        </w:rPr>
                        <w:t>Summary</w:t>
                      </w:r>
                      <w:r>
                        <w:rPr>
                          <w:color w:val="98002E"/>
                          <w:spacing w:val="-13"/>
                          <w:w w:val="105"/>
                          <w:sz w:val="28"/>
                        </w:rPr>
                        <w:t> </w:t>
                      </w:r>
                      <w:r>
                        <w:rPr>
                          <w:color w:val="98002E"/>
                          <w:w w:val="105"/>
                          <w:sz w:val="28"/>
                        </w:rPr>
                        <w:t>of</w:t>
                      </w:r>
                      <w:r>
                        <w:rPr>
                          <w:color w:val="98002E"/>
                          <w:spacing w:val="-14"/>
                          <w:w w:val="105"/>
                          <w:sz w:val="28"/>
                        </w:rPr>
                        <w:t> </w:t>
                      </w:r>
                      <w:r>
                        <w:rPr>
                          <w:color w:val="98002E"/>
                          <w:spacing w:val="-2"/>
                          <w:w w:val="105"/>
                          <w:sz w:val="28"/>
                        </w:rPr>
                        <w:t>guidelines</w:t>
                      </w:r>
                    </w:p>
                  </w:txbxContent>
                </v:textbox>
                <w10:wrap type="none"/>
              </v:shape>
            </w:pict>
          </mc:Fallback>
        </mc:AlternateContent>
      </w:r>
      <w:r>
        <w:rPr>
          <w:color w:val="98002E"/>
          <w:w w:val="105"/>
        </w:rPr>
        <w:t>Literals</w:t>
      </w:r>
      <w:r>
        <w:rPr>
          <w:color w:val="98002E"/>
          <w:spacing w:val="-16"/>
          <w:w w:val="105"/>
        </w:rPr>
        <w:t> </w:t>
      </w:r>
      <w:r>
        <w:rPr>
          <w:color w:val="98002E"/>
          <w:w w:val="105"/>
        </w:rPr>
        <w:t>and</w:t>
      </w:r>
      <w:r>
        <w:rPr>
          <w:color w:val="98002E"/>
          <w:spacing w:val="-15"/>
          <w:w w:val="105"/>
        </w:rPr>
        <w:t> </w:t>
      </w:r>
      <w:r>
        <w:rPr>
          <w:color w:val="98002E"/>
          <w:spacing w:val="-2"/>
          <w:w w:val="105"/>
        </w:rPr>
        <w:t>constants</w:t>
      </w:r>
    </w:p>
    <w:p>
      <w:pPr>
        <w:pStyle w:val="BodyText"/>
        <w:spacing w:before="9" w:after="1"/>
        <w:rPr>
          <w:sz w:val="14"/>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0"/>
        <w:gridCol w:w="1333"/>
        <w:gridCol w:w="6801"/>
      </w:tblGrid>
      <w:tr>
        <w:trPr>
          <w:trHeight w:val="433" w:hRule="atLeast"/>
        </w:trPr>
        <w:tc>
          <w:tcPr>
            <w:tcW w:w="970" w:type="dxa"/>
          </w:tcPr>
          <w:p>
            <w:pPr>
              <w:pStyle w:val="TableParagraph"/>
              <w:spacing w:before="76"/>
              <w:ind w:left="50"/>
              <w:rPr>
                <w:sz w:val="20"/>
              </w:rPr>
            </w:pPr>
            <w:hyperlink w:history="true" w:anchor="_bookmark47">
              <w:r>
                <w:rPr>
                  <w:color w:val="231F20"/>
                  <w:spacing w:val="-4"/>
                  <w:sz w:val="20"/>
                </w:rPr>
                <w:t>Rule</w:t>
              </w:r>
              <w:r>
                <w:rPr>
                  <w:color w:val="231F20"/>
                  <w:spacing w:val="-10"/>
                  <w:sz w:val="20"/>
                </w:rPr>
                <w:t> </w:t>
              </w:r>
              <w:r>
                <w:rPr>
                  <w:color w:val="231F20"/>
                  <w:spacing w:val="-5"/>
                  <w:sz w:val="20"/>
                </w:rPr>
                <w:t>7.1</w:t>
              </w:r>
            </w:hyperlink>
          </w:p>
        </w:tc>
        <w:tc>
          <w:tcPr>
            <w:tcW w:w="1333" w:type="dxa"/>
          </w:tcPr>
          <w:p>
            <w:pPr>
              <w:pStyle w:val="TableParagraph"/>
              <w:spacing w:before="76"/>
              <w:ind w:right="81"/>
              <w:jc w:val="center"/>
              <w:rPr>
                <w:sz w:val="20"/>
              </w:rPr>
            </w:pPr>
            <w:hyperlink w:history="true" w:anchor="_bookmark47">
              <w:r>
                <w:rPr>
                  <w:color w:val="231F20"/>
                  <w:spacing w:val="-2"/>
                  <w:sz w:val="20"/>
                </w:rPr>
                <w:t>Required</w:t>
              </w:r>
            </w:hyperlink>
          </w:p>
        </w:tc>
        <w:tc>
          <w:tcPr>
            <w:tcW w:w="6801" w:type="dxa"/>
          </w:tcPr>
          <w:p>
            <w:pPr>
              <w:pStyle w:val="TableParagraph"/>
              <w:spacing w:before="76"/>
              <w:ind w:left="297"/>
              <w:rPr>
                <w:sz w:val="20"/>
              </w:rPr>
            </w:pPr>
            <w:hyperlink w:history="true" w:anchor="_bookmark47">
              <w:r>
                <w:rPr>
                  <w:color w:val="231F20"/>
                  <w:sz w:val="20"/>
                </w:rPr>
                <w:t>Octal</w:t>
              </w:r>
              <w:r>
                <w:rPr>
                  <w:color w:val="231F20"/>
                  <w:spacing w:val="10"/>
                  <w:sz w:val="20"/>
                </w:rPr>
                <w:t> </w:t>
              </w:r>
              <w:r>
                <w:rPr>
                  <w:color w:val="231F20"/>
                  <w:sz w:val="20"/>
                </w:rPr>
                <w:t>constants</w:t>
              </w:r>
              <w:r>
                <w:rPr>
                  <w:color w:val="231F20"/>
                  <w:spacing w:val="11"/>
                  <w:sz w:val="20"/>
                </w:rPr>
                <w:t> </w:t>
              </w:r>
              <w:r>
                <w:rPr>
                  <w:color w:val="231F20"/>
                  <w:sz w:val="20"/>
                </w:rPr>
                <w:t>shall</w:t>
              </w:r>
              <w:r>
                <w:rPr>
                  <w:color w:val="231F20"/>
                  <w:spacing w:val="10"/>
                  <w:sz w:val="20"/>
                </w:rPr>
                <w:t> </w:t>
              </w:r>
              <w:r>
                <w:rPr>
                  <w:color w:val="231F20"/>
                  <w:sz w:val="20"/>
                </w:rPr>
                <w:t>not</w:t>
              </w:r>
              <w:r>
                <w:rPr>
                  <w:color w:val="231F20"/>
                  <w:spacing w:val="11"/>
                  <w:sz w:val="20"/>
                </w:rPr>
                <w:t> </w:t>
              </w:r>
              <w:r>
                <w:rPr>
                  <w:color w:val="231F20"/>
                  <w:sz w:val="20"/>
                </w:rPr>
                <w:t>be</w:t>
              </w:r>
              <w:r>
                <w:rPr>
                  <w:color w:val="231F20"/>
                  <w:spacing w:val="11"/>
                  <w:sz w:val="20"/>
                </w:rPr>
                <w:t> </w:t>
              </w:r>
              <w:r>
                <w:rPr>
                  <w:color w:val="231F20"/>
                  <w:spacing w:val="-4"/>
                  <w:sz w:val="20"/>
                </w:rPr>
                <w:t>used</w:t>
              </w:r>
            </w:hyperlink>
          </w:p>
        </w:tc>
      </w:tr>
      <w:tr>
        <w:trPr>
          <w:trHeight w:val="750" w:hRule="atLeast"/>
        </w:trPr>
        <w:tc>
          <w:tcPr>
            <w:tcW w:w="970" w:type="dxa"/>
          </w:tcPr>
          <w:p>
            <w:pPr>
              <w:pStyle w:val="TableParagraph"/>
              <w:spacing w:before="137"/>
              <w:ind w:left="50"/>
              <w:rPr>
                <w:sz w:val="20"/>
              </w:rPr>
            </w:pPr>
            <w:hyperlink w:history="true" w:anchor="_bookmark48">
              <w:r>
                <w:rPr>
                  <w:color w:val="231F20"/>
                  <w:spacing w:val="-4"/>
                  <w:sz w:val="20"/>
                </w:rPr>
                <w:t>Rule</w:t>
              </w:r>
              <w:r>
                <w:rPr>
                  <w:color w:val="231F20"/>
                  <w:spacing w:val="-10"/>
                  <w:sz w:val="20"/>
                </w:rPr>
                <w:t> </w:t>
              </w:r>
              <w:r>
                <w:rPr>
                  <w:color w:val="231F20"/>
                  <w:spacing w:val="-5"/>
                  <w:sz w:val="20"/>
                </w:rPr>
                <w:t>7.2</w:t>
              </w:r>
            </w:hyperlink>
          </w:p>
        </w:tc>
        <w:tc>
          <w:tcPr>
            <w:tcW w:w="1333" w:type="dxa"/>
          </w:tcPr>
          <w:p>
            <w:pPr>
              <w:pStyle w:val="TableParagraph"/>
              <w:spacing w:before="137"/>
              <w:ind w:right="81"/>
              <w:jc w:val="center"/>
              <w:rPr>
                <w:sz w:val="20"/>
              </w:rPr>
            </w:pPr>
            <w:hyperlink w:history="true" w:anchor="_bookmark48">
              <w:r>
                <w:rPr>
                  <w:color w:val="231F20"/>
                  <w:spacing w:val="-2"/>
                  <w:sz w:val="20"/>
                </w:rPr>
                <w:t>Required</w:t>
              </w:r>
            </w:hyperlink>
          </w:p>
        </w:tc>
        <w:tc>
          <w:tcPr>
            <w:tcW w:w="6801" w:type="dxa"/>
          </w:tcPr>
          <w:p>
            <w:pPr>
              <w:pStyle w:val="TableParagraph"/>
              <w:spacing w:line="247" w:lineRule="auto" w:before="137"/>
              <w:ind w:left="298" w:right="47" w:hanging="1"/>
              <w:rPr>
                <w:sz w:val="20"/>
              </w:rPr>
            </w:pPr>
            <w:hyperlink w:history="true" w:anchor="_bookmark48">
              <w:r>
                <w:rPr>
                  <w:color w:val="231F20"/>
                  <w:sz w:val="20"/>
                </w:rPr>
                <w:t>A</w:t>
              </w:r>
              <w:r>
                <w:rPr>
                  <w:color w:val="231F20"/>
                  <w:spacing w:val="-10"/>
                  <w:sz w:val="20"/>
                </w:rPr>
                <w:t> </w:t>
              </w:r>
              <w:r>
                <w:rPr>
                  <w:color w:val="231F20"/>
                  <w:sz w:val="20"/>
                </w:rPr>
                <w:t>“u”</w:t>
              </w:r>
              <w:r>
                <w:rPr>
                  <w:color w:val="231F20"/>
                  <w:spacing w:val="-10"/>
                  <w:sz w:val="20"/>
                </w:rPr>
                <w:t> </w:t>
              </w:r>
              <w:r>
                <w:rPr>
                  <w:color w:val="231F20"/>
                  <w:sz w:val="20"/>
                </w:rPr>
                <w:t>or</w:t>
              </w:r>
              <w:r>
                <w:rPr>
                  <w:color w:val="231F20"/>
                  <w:spacing w:val="-10"/>
                  <w:sz w:val="20"/>
                </w:rPr>
                <w:t> </w:t>
              </w:r>
              <w:r>
                <w:rPr>
                  <w:color w:val="231F20"/>
                  <w:sz w:val="20"/>
                </w:rPr>
                <w:t>“U”</w:t>
              </w:r>
              <w:r>
                <w:rPr>
                  <w:color w:val="231F20"/>
                  <w:spacing w:val="-10"/>
                  <w:sz w:val="20"/>
                </w:rPr>
                <w:t> </w:t>
              </w:r>
              <w:r>
                <w:rPr>
                  <w:color w:val="231F20"/>
                  <w:sz w:val="20"/>
                </w:rPr>
                <w:t>su</w:t>
              </w:r>
              <w:r>
                <w:rPr>
                  <w:rFonts w:ascii="Courier New" w:hAnsi="Courier New"/>
                  <w:color w:val="231F20"/>
                  <w:sz w:val="20"/>
                </w:rPr>
                <w:t>ffi</w:t>
              </w:r>
              <w:r>
                <w:rPr>
                  <w:color w:val="231F20"/>
                  <w:sz w:val="20"/>
                </w:rPr>
                <w:t>x</w:t>
              </w:r>
              <w:r>
                <w:rPr>
                  <w:color w:val="231F20"/>
                  <w:spacing w:val="-10"/>
                  <w:sz w:val="20"/>
                </w:rPr>
                <w:t> </w:t>
              </w:r>
              <w:r>
                <w:rPr>
                  <w:color w:val="231F20"/>
                  <w:sz w:val="20"/>
                </w:rPr>
                <w:t>shall</w:t>
              </w:r>
              <w:r>
                <w:rPr>
                  <w:color w:val="231F20"/>
                  <w:spacing w:val="-10"/>
                  <w:sz w:val="20"/>
                </w:rPr>
                <w:t> </w:t>
              </w:r>
              <w:r>
                <w:rPr>
                  <w:color w:val="231F20"/>
                  <w:sz w:val="20"/>
                </w:rPr>
                <w:t>be</w:t>
              </w:r>
              <w:r>
                <w:rPr>
                  <w:color w:val="231F20"/>
                  <w:spacing w:val="-10"/>
                  <w:sz w:val="20"/>
                </w:rPr>
                <w:t> </w:t>
              </w:r>
              <w:r>
                <w:rPr>
                  <w:color w:val="231F20"/>
                  <w:sz w:val="20"/>
                </w:rPr>
                <w:t>applied</w:t>
              </w:r>
              <w:r>
                <w:rPr>
                  <w:color w:val="231F20"/>
                  <w:spacing w:val="-10"/>
                  <w:sz w:val="20"/>
                </w:rPr>
                <w:t> </w:t>
              </w:r>
              <w:r>
                <w:rPr>
                  <w:color w:val="231F20"/>
                  <w:sz w:val="20"/>
                </w:rPr>
                <w:t>to</w:t>
              </w:r>
              <w:r>
                <w:rPr>
                  <w:color w:val="231F20"/>
                  <w:spacing w:val="-10"/>
                  <w:sz w:val="20"/>
                </w:rPr>
                <w:t> </w:t>
              </w:r>
              <w:r>
                <w:rPr>
                  <w:color w:val="231F20"/>
                  <w:sz w:val="20"/>
                </w:rPr>
                <w:t>all</w:t>
              </w:r>
              <w:r>
                <w:rPr>
                  <w:color w:val="231F20"/>
                  <w:spacing w:val="-10"/>
                  <w:sz w:val="20"/>
                </w:rPr>
                <w:t> </w:t>
              </w:r>
              <w:r>
                <w:rPr>
                  <w:color w:val="231F20"/>
                  <w:sz w:val="20"/>
                </w:rPr>
                <w:t>integer</w:t>
              </w:r>
              <w:r>
                <w:rPr>
                  <w:color w:val="231F20"/>
                  <w:spacing w:val="-10"/>
                  <w:sz w:val="20"/>
                </w:rPr>
                <w:t> </w:t>
              </w:r>
              <w:r>
                <w:rPr>
                  <w:color w:val="231F20"/>
                  <w:sz w:val="20"/>
                </w:rPr>
                <w:t>constants</w:t>
              </w:r>
              <w:r>
                <w:rPr>
                  <w:color w:val="231F20"/>
                  <w:spacing w:val="-10"/>
                  <w:sz w:val="20"/>
                </w:rPr>
                <w:t> </w:t>
              </w:r>
              <w:r>
                <w:rPr>
                  <w:color w:val="231F20"/>
                  <w:sz w:val="20"/>
                </w:rPr>
                <w:t>that</w:t>
              </w:r>
              <w:r>
                <w:rPr>
                  <w:color w:val="231F20"/>
                  <w:spacing w:val="-10"/>
                  <w:sz w:val="20"/>
                </w:rPr>
                <w:t> </w:t>
              </w:r>
              <w:r>
                <w:rPr>
                  <w:color w:val="231F20"/>
                  <w:sz w:val="20"/>
                </w:rPr>
                <w:t>are represented in an unsigned type</w:t>
              </w:r>
            </w:hyperlink>
          </w:p>
        </w:tc>
      </w:tr>
      <w:tr>
        <w:trPr>
          <w:trHeight w:val="494" w:hRule="atLeast"/>
        </w:trPr>
        <w:tc>
          <w:tcPr>
            <w:tcW w:w="970" w:type="dxa"/>
          </w:tcPr>
          <w:p>
            <w:pPr>
              <w:pStyle w:val="TableParagraph"/>
              <w:spacing w:before="137"/>
              <w:ind w:left="50"/>
              <w:rPr>
                <w:sz w:val="20"/>
              </w:rPr>
            </w:pPr>
            <w:hyperlink w:history="true" w:anchor="_bookmark49">
              <w:r>
                <w:rPr>
                  <w:color w:val="231F20"/>
                  <w:spacing w:val="-4"/>
                  <w:sz w:val="20"/>
                </w:rPr>
                <w:t>Rule</w:t>
              </w:r>
              <w:r>
                <w:rPr>
                  <w:color w:val="231F20"/>
                  <w:spacing w:val="-10"/>
                  <w:sz w:val="20"/>
                </w:rPr>
                <w:t> </w:t>
              </w:r>
              <w:r>
                <w:rPr>
                  <w:color w:val="231F20"/>
                  <w:spacing w:val="-5"/>
                  <w:sz w:val="20"/>
                </w:rPr>
                <w:t>7.3</w:t>
              </w:r>
            </w:hyperlink>
          </w:p>
        </w:tc>
        <w:tc>
          <w:tcPr>
            <w:tcW w:w="1333" w:type="dxa"/>
          </w:tcPr>
          <w:p>
            <w:pPr>
              <w:pStyle w:val="TableParagraph"/>
              <w:spacing w:before="137"/>
              <w:ind w:left="1" w:right="81"/>
              <w:jc w:val="center"/>
              <w:rPr>
                <w:sz w:val="20"/>
              </w:rPr>
            </w:pPr>
            <w:hyperlink w:history="true" w:anchor="_bookmark49">
              <w:r>
                <w:rPr>
                  <w:color w:val="231F20"/>
                  <w:spacing w:val="-2"/>
                  <w:sz w:val="20"/>
                </w:rPr>
                <w:t>Required</w:t>
              </w:r>
            </w:hyperlink>
          </w:p>
        </w:tc>
        <w:tc>
          <w:tcPr>
            <w:tcW w:w="6801" w:type="dxa"/>
          </w:tcPr>
          <w:p>
            <w:pPr>
              <w:pStyle w:val="TableParagraph"/>
              <w:spacing w:before="137"/>
              <w:ind w:left="298"/>
              <w:rPr>
                <w:sz w:val="20"/>
              </w:rPr>
            </w:pPr>
            <w:hyperlink w:history="true" w:anchor="_bookmark49">
              <w:r>
                <w:rPr>
                  <w:color w:val="231F20"/>
                  <w:sz w:val="20"/>
                </w:rPr>
                <w:t>The</w:t>
              </w:r>
              <w:r>
                <w:rPr>
                  <w:color w:val="231F20"/>
                  <w:spacing w:val="2"/>
                  <w:sz w:val="20"/>
                </w:rPr>
                <w:t> </w:t>
              </w:r>
              <w:r>
                <w:rPr>
                  <w:color w:val="231F20"/>
                  <w:sz w:val="20"/>
                </w:rPr>
                <w:t>lowercase</w:t>
              </w:r>
              <w:r>
                <w:rPr>
                  <w:color w:val="231F20"/>
                  <w:spacing w:val="2"/>
                  <w:sz w:val="20"/>
                </w:rPr>
                <w:t> </w:t>
              </w:r>
              <w:r>
                <w:rPr>
                  <w:color w:val="231F20"/>
                  <w:sz w:val="20"/>
                </w:rPr>
                <w:t>character</w:t>
              </w:r>
              <w:r>
                <w:rPr>
                  <w:color w:val="231F20"/>
                  <w:spacing w:val="2"/>
                  <w:sz w:val="20"/>
                </w:rPr>
                <w:t> </w:t>
              </w:r>
              <w:r>
                <w:rPr>
                  <w:color w:val="231F20"/>
                  <w:sz w:val="20"/>
                </w:rPr>
                <w:t>“l”</w:t>
              </w:r>
              <w:r>
                <w:rPr>
                  <w:color w:val="231F20"/>
                  <w:spacing w:val="2"/>
                  <w:sz w:val="20"/>
                </w:rPr>
                <w:t> </w:t>
              </w:r>
              <w:r>
                <w:rPr>
                  <w:color w:val="231F20"/>
                  <w:sz w:val="20"/>
                </w:rPr>
                <w:t>shall</w:t>
              </w:r>
              <w:r>
                <w:rPr>
                  <w:color w:val="231F20"/>
                  <w:spacing w:val="2"/>
                  <w:sz w:val="20"/>
                </w:rPr>
                <w:t> </w:t>
              </w:r>
              <w:r>
                <w:rPr>
                  <w:color w:val="231F20"/>
                  <w:sz w:val="20"/>
                </w:rPr>
                <w:t>not</w:t>
              </w:r>
              <w:r>
                <w:rPr>
                  <w:color w:val="231F20"/>
                  <w:spacing w:val="2"/>
                  <w:sz w:val="20"/>
                </w:rPr>
                <w:t> </w:t>
              </w:r>
              <w:r>
                <w:rPr>
                  <w:color w:val="231F20"/>
                  <w:sz w:val="20"/>
                </w:rPr>
                <w:t>be</w:t>
              </w:r>
              <w:r>
                <w:rPr>
                  <w:color w:val="231F20"/>
                  <w:spacing w:val="2"/>
                  <w:sz w:val="20"/>
                </w:rPr>
                <w:t> </w:t>
              </w:r>
              <w:r>
                <w:rPr>
                  <w:color w:val="231F20"/>
                  <w:sz w:val="20"/>
                </w:rPr>
                <w:t>used</w:t>
              </w:r>
              <w:r>
                <w:rPr>
                  <w:color w:val="231F20"/>
                  <w:spacing w:val="2"/>
                  <w:sz w:val="20"/>
                </w:rPr>
                <w:t> </w:t>
              </w:r>
              <w:r>
                <w:rPr>
                  <w:color w:val="231F20"/>
                  <w:sz w:val="20"/>
                </w:rPr>
                <w:t>in</w:t>
              </w:r>
              <w:r>
                <w:rPr>
                  <w:color w:val="231F20"/>
                  <w:spacing w:val="2"/>
                  <w:sz w:val="20"/>
                </w:rPr>
                <w:t> </w:t>
              </w:r>
              <w:r>
                <w:rPr>
                  <w:color w:val="231F20"/>
                  <w:sz w:val="20"/>
                </w:rPr>
                <w:t>a</w:t>
              </w:r>
              <w:r>
                <w:rPr>
                  <w:color w:val="231F20"/>
                  <w:spacing w:val="3"/>
                  <w:sz w:val="20"/>
                </w:rPr>
                <w:t> </w:t>
              </w:r>
              <w:r>
                <w:rPr>
                  <w:color w:val="231F20"/>
                  <w:sz w:val="20"/>
                </w:rPr>
                <w:t>literal</w:t>
              </w:r>
              <w:r>
                <w:rPr>
                  <w:color w:val="231F20"/>
                  <w:spacing w:val="2"/>
                  <w:sz w:val="20"/>
                </w:rPr>
                <w:t> </w:t>
              </w:r>
              <w:r>
                <w:rPr>
                  <w:color w:val="231F20"/>
                  <w:spacing w:val="-2"/>
                  <w:sz w:val="20"/>
                </w:rPr>
                <w:t>su</w:t>
              </w:r>
              <w:r>
                <w:rPr>
                  <w:rFonts w:ascii="Courier New" w:hAnsi="Courier New"/>
                  <w:color w:val="231F20"/>
                  <w:spacing w:val="-2"/>
                  <w:sz w:val="20"/>
                </w:rPr>
                <w:t>ffi</w:t>
              </w:r>
              <w:r>
                <w:rPr>
                  <w:color w:val="231F20"/>
                  <w:spacing w:val="-2"/>
                  <w:sz w:val="20"/>
                </w:rPr>
                <w:t>x</w:t>
              </w:r>
            </w:hyperlink>
          </w:p>
        </w:tc>
      </w:tr>
      <w:tr>
        <w:trPr>
          <w:trHeight w:val="689" w:hRule="atLeast"/>
        </w:trPr>
        <w:tc>
          <w:tcPr>
            <w:tcW w:w="970" w:type="dxa"/>
          </w:tcPr>
          <w:p>
            <w:pPr>
              <w:pStyle w:val="TableParagraph"/>
              <w:spacing w:before="137"/>
              <w:ind w:left="50"/>
              <w:rPr>
                <w:sz w:val="20"/>
              </w:rPr>
            </w:pPr>
            <w:hyperlink w:history="true" w:anchor="_bookmark50">
              <w:r>
                <w:rPr>
                  <w:color w:val="231F20"/>
                  <w:spacing w:val="-4"/>
                  <w:sz w:val="20"/>
                </w:rPr>
                <w:t>Rule</w:t>
              </w:r>
              <w:r>
                <w:rPr>
                  <w:color w:val="231F20"/>
                  <w:spacing w:val="-10"/>
                  <w:sz w:val="20"/>
                </w:rPr>
                <w:t> </w:t>
              </w:r>
              <w:r>
                <w:rPr>
                  <w:color w:val="231F20"/>
                  <w:spacing w:val="-5"/>
                  <w:sz w:val="20"/>
                </w:rPr>
                <w:t>7.4</w:t>
              </w:r>
            </w:hyperlink>
          </w:p>
        </w:tc>
        <w:tc>
          <w:tcPr>
            <w:tcW w:w="1333" w:type="dxa"/>
          </w:tcPr>
          <w:p>
            <w:pPr>
              <w:pStyle w:val="TableParagraph"/>
              <w:spacing w:before="137"/>
              <w:ind w:left="1" w:right="81"/>
              <w:jc w:val="center"/>
              <w:rPr>
                <w:sz w:val="20"/>
              </w:rPr>
            </w:pPr>
            <w:hyperlink w:history="true" w:anchor="_bookmark50">
              <w:r>
                <w:rPr>
                  <w:color w:val="231F20"/>
                  <w:spacing w:val="-2"/>
                  <w:sz w:val="20"/>
                </w:rPr>
                <w:t>Required</w:t>
              </w:r>
            </w:hyperlink>
          </w:p>
        </w:tc>
        <w:tc>
          <w:tcPr>
            <w:tcW w:w="6801" w:type="dxa"/>
          </w:tcPr>
          <w:p>
            <w:pPr>
              <w:pStyle w:val="TableParagraph"/>
              <w:spacing w:line="264" w:lineRule="auto" w:before="112"/>
              <w:ind w:left="298" w:right="47" w:hanging="1"/>
              <w:rPr>
                <w:sz w:val="20"/>
              </w:rPr>
            </w:pPr>
            <w:hyperlink w:history="true" w:anchor="_bookmark50">
              <w:r>
                <w:rPr>
                  <w:color w:val="231F20"/>
                  <w:sz w:val="20"/>
                </w:rPr>
                <w:t>A string literal shall not be </w:t>
              </w:r>
              <w:r>
                <w:rPr>
                  <w:rFonts w:ascii="Trebuchet MS" w:hAnsi="Trebuchet MS"/>
                  <w:i/>
                  <w:color w:val="231F20"/>
                  <w:sz w:val="20"/>
                </w:rPr>
                <w:t>assigned </w:t>
              </w:r>
              <w:r>
                <w:rPr>
                  <w:color w:val="231F20"/>
                  <w:sz w:val="20"/>
                </w:rPr>
                <w:t>to an object unless the object’s type is “pointer to </w:t>
              </w:r>
              <w:r>
                <w:rPr>
                  <w:rFonts w:ascii="Trebuchet MS" w:hAnsi="Trebuchet MS"/>
                  <w:i/>
                  <w:color w:val="231F20"/>
                  <w:sz w:val="20"/>
                </w:rPr>
                <w:t>const</w:t>
              </w:r>
              <w:r>
                <w:rPr>
                  <w:color w:val="231F20"/>
                  <w:sz w:val="20"/>
                </w:rPr>
                <w:t>-quali</w:t>
              </w:r>
              <w:r>
                <w:rPr>
                  <w:rFonts w:ascii="Courier New" w:hAnsi="Courier New"/>
                  <w:color w:val="231F20"/>
                  <w:sz w:val="20"/>
                </w:rPr>
                <w:t>fi</w:t>
              </w:r>
              <w:r>
                <w:rPr>
                  <w:color w:val="231F20"/>
                  <w:sz w:val="20"/>
                </w:rPr>
                <w:t>ed </w:t>
              </w:r>
              <w:r>
                <w:rPr>
                  <w:rFonts w:ascii="Trebuchet MS" w:hAnsi="Trebuchet MS"/>
                  <w:i/>
                  <w:color w:val="231F20"/>
                  <w:sz w:val="20"/>
                </w:rPr>
                <w:t>char</w:t>
              </w:r>
              <w:r>
                <w:rPr>
                  <w:color w:val="231F20"/>
                  <w:sz w:val="20"/>
                </w:rPr>
                <w:t>”</w:t>
              </w:r>
            </w:hyperlink>
          </w:p>
        </w:tc>
      </w:tr>
    </w:tbl>
    <w:p>
      <w:pPr>
        <w:pStyle w:val="BodyText"/>
        <w:spacing w:before="8"/>
        <w:rPr>
          <w:sz w:val="18"/>
        </w:rPr>
      </w:pPr>
    </w:p>
    <w:p>
      <w:pPr>
        <w:spacing w:after="0"/>
        <w:rPr>
          <w:sz w:val="18"/>
        </w:rPr>
        <w:sectPr>
          <w:pgSz w:w="11910" w:h="16840"/>
          <w:pgMar w:header="0" w:footer="658" w:top="700" w:bottom="920" w:left="220" w:right="28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41"/>
        <w:rPr>
          <w:sz w:val="28"/>
        </w:rPr>
      </w:pPr>
    </w:p>
    <w:p>
      <w:pPr>
        <w:pStyle w:val="Heading3"/>
        <w:spacing w:before="0"/>
        <w:ind w:left="154"/>
      </w:pPr>
      <w:r>
        <w:rPr/>
        <mc:AlternateContent>
          <mc:Choice Requires="wps">
            <w:drawing>
              <wp:anchor distT="0" distB="0" distL="0" distR="0" allowOverlap="1" layoutInCell="1" locked="0" behindDoc="0" simplePos="0" relativeHeight="15999488">
                <wp:simplePos x="0" y="0"/>
                <wp:positionH relativeFrom="page">
                  <wp:posOffset>646252</wp:posOffset>
                </wp:positionH>
                <wp:positionV relativeFrom="paragraph">
                  <wp:posOffset>-171168</wp:posOffset>
                </wp:positionV>
                <wp:extent cx="1270" cy="540385"/>
                <wp:effectExtent l="0" t="0" r="0" b="0"/>
                <wp:wrapNone/>
                <wp:docPr id="798" name="Graphic 798"/>
                <wp:cNvGraphicFramePr>
                  <a:graphicFrameLocks/>
                </wp:cNvGraphicFramePr>
                <a:graphic>
                  <a:graphicData uri="http://schemas.microsoft.com/office/word/2010/wordprocessingShape">
                    <wps:wsp>
                      <wps:cNvPr id="798" name="Graphic 798"/>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9488" from="50.886002pt,29.042168pt" to="50.886002pt,-13.477832pt" stroked="true" strokeweight="5pt" strokecolor="#98002e">
                <v:stroke dashstyle="solid"/>
                <w10:wrap type="none"/>
              </v:line>
            </w:pict>
          </mc:Fallback>
        </mc:AlternateContent>
      </w:r>
      <w:r>
        <w:rPr>
          <w:color w:val="231F20"/>
          <w:spacing w:val="-5"/>
        </w:rPr>
        <w:t>182</w:t>
      </w:r>
    </w:p>
    <w:p>
      <w:pPr>
        <w:pStyle w:val="Heading3"/>
        <w:spacing w:before="137"/>
        <w:ind w:left="155"/>
      </w:pPr>
      <w:r>
        <w:rPr/>
        <w:br w:type="column"/>
      </w:r>
      <w:r>
        <w:rPr>
          <w:color w:val="98002E"/>
          <w:spacing w:val="-2"/>
          <w:w w:val="105"/>
        </w:rPr>
        <w:t>Declarations</w:t>
      </w:r>
      <w:r>
        <w:rPr>
          <w:color w:val="98002E"/>
          <w:spacing w:val="-7"/>
          <w:w w:val="105"/>
        </w:rPr>
        <w:t> </w:t>
      </w:r>
      <w:r>
        <w:rPr>
          <w:color w:val="98002E"/>
          <w:spacing w:val="-2"/>
          <w:w w:val="105"/>
        </w:rPr>
        <w:t>and</w:t>
      </w:r>
      <w:r>
        <w:rPr>
          <w:color w:val="98002E"/>
          <w:spacing w:val="-6"/>
          <w:w w:val="105"/>
        </w:rPr>
        <w:t> </w:t>
      </w:r>
      <w:r>
        <w:rPr>
          <w:color w:val="98002E"/>
          <w:spacing w:val="-2"/>
          <w:w w:val="105"/>
        </w:rPr>
        <w:t>de</w:t>
      </w:r>
      <w:r>
        <w:rPr>
          <w:rFonts w:ascii="Courier New"/>
          <w:color w:val="98002E"/>
          <w:spacing w:val="-2"/>
          <w:w w:val="105"/>
        </w:rPr>
        <w:t>fi</w:t>
      </w:r>
      <w:r>
        <w:rPr>
          <w:color w:val="98002E"/>
          <w:spacing w:val="-2"/>
          <w:w w:val="105"/>
        </w:rPr>
        <w:t>nitions</w:t>
      </w:r>
    </w:p>
    <w:p>
      <w:pPr>
        <w:pStyle w:val="BodyText"/>
        <w:tabs>
          <w:tab w:pos="1289" w:val="left" w:leader="none"/>
          <w:tab w:pos="2706" w:val="left" w:leader="none"/>
        </w:tabs>
        <w:spacing w:before="222"/>
        <w:ind w:left="155"/>
      </w:pPr>
      <w:hyperlink w:history="true" w:anchor="_bookmark51">
        <w:r>
          <w:rPr>
            <w:color w:val="231F20"/>
            <w:spacing w:val="-4"/>
          </w:rPr>
          <w:t>Rule</w:t>
        </w:r>
        <w:r>
          <w:rPr>
            <w:color w:val="231F20"/>
            <w:spacing w:val="-10"/>
          </w:rPr>
          <w:t> </w:t>
        </w:r>
        <w:r>
          <w:rPr>
            <w:color w:val="231F20"/>
            <w:spacing w:val="-5"/>
          </w:rPr>
          <w:t>8.1</w:t>
        </w:r>
        <w:r>
          <w:rPr>
            <w:color w:val="231F20"/>
          </w:rPr>
          <w:tab/>
        </w:r>
        <w:r>
          <w:rPr>
            <w:color w:val="231F20"/>
            <w:spacing w:val="-2"/>
          </w:rPr>
          <w:t>Required</w:t>
        </w:r>
        <w:r>
          <w:rPr>
            <w:color w:val="231F20"/>
          </w:rPr>
          <w:tab/>
          <w:t>Types</w:t>
        </w:r>
        <w:r>
          <w:rPr>
            <w:color w:val="231F20"/>
            <w:spacing w:val="-7"/>
          </w:rPr>
          <w:t> </w:t>
        </w:r>
        <w:r>
          <w:rPr>
            <w:color w:val="231F20"/>
          </w:rPr>
          <w:t>shall</w:t>
        </w:r>
        <w:r>
          <w:rPr>
            <w:color w:val="231F20"/>
            <w:spacing w:val="-6"/>
          </w:rPr>
          <w:t> </w:t>
        </w:r>
        <w:r>
          <w:rPr>
            <w:color w:val="231F20"/>
          </w:rPr>
          <w:t>be</w:t>
        </w:r>
        <w:r>
          <w:rPr>
            <w:color w:val="231F20"/>
            <w:spacing w:val="-7"/>
          </w:rPr>
          <w:t> </w:t>
        </w:r>
        <w:r>
          <w:rPr>
            <w:color w:val="231F20"/>
          </w:rPr>
          <w:t>explicitly</w:t>
        </w:r>
        <w:r>
          <w:rPr>
            <w:color w:val="231F20"/>
            <w:spacing w:val="-6"/>
          </w:rPr>
          <w:t> </w:t>
        </w:r>
        <w:r>
          <w:rPr>
            <w:color w:val="231F20"/>
            <w:spacing w:val="-2"/>
          </w:rPr>
          <w:t>speci</w:t>
        </w:r>
        <w:r>
          <w:rPr>
            <w:rFonts w:ascii="Courier New"/>
            <w:color w:val="231F20"/>
            <w:spacing w:val="-2"/>
          </w:rPr>
          <w:t>fi</w:t>
        </w:r>
        <w:r>
          <w:rPr>
            <w:color w:val="231F20"/>
            <w:spacing w:val="-2"/>
          </w:rPr>
          <w:t>ed</w:t>
        </w:r>
      </w:hyperlink>
    </w:p>
    <w:p>
      <w:pPr>
        <w:pStyle w:val="BodyText"/>
        <w:spacing w:before="17"/>
      </w:pPr>
    </w:p>
    <w:p>
      <w:pPr>
        <w:pStyle w:val="BodyText"/>
        <w:tabs>
          <w:tab w:pos="1289" w:val="left" w:leader="none"/>
          <w:tab w:pos="2705" w:val="left" w:leader="none"/>
        </w:tabs>
        <w:ind w:left="155"/>
      </w:pPr>
      <w:hyperlink w:history="true" w:anchor="_bookmark52">
        <w:r>
          <w:rPr>
            <w:color w:val="231F20"/>
            <w:spacing w:val="-4"/>
          </w:rPr>
          <w:t>Rule</w:t>
        </w:r>
        <w:r>
          <w:rPr>
            <w:color w:val="231F20"/>
            <w:spacing w:val="-10"/>
          </w:rPr>
          <w:t> </w:t>
        </w:r>
        <w:r>
          <w:rPr>
            <w:color w:val="231F20"/>
            <w:spacing w:val="-5"/>
          </w:rPr>
          <w:t>8.2</w:t>
        </w:r>
        <w:r>
          <w:rPr>
            <w:color w:val="231F20"/>
          </w:rPr>
          <w:tab/>
        </w:r>
        <w:r>
          <w:rPr>
            <w:color w:val="231F20"/>
            <w:spacing w:val="-2"/>
          </w:rPr>
          <w:t>Required</w:t>
        </w:r>
        <w:r>
          <w:rPr>
            <w:color w:val="231F20"/>
          </w:rPr>
          <w:tab/>
          <w:t>Function</w:t>
        </w:r>
        <w:r>
          <w:rPr>
            <w:color w:val="231F20"/>
            <w:spacing w:val="-5"/>
          </w:rPr>
          <w:t> </w:t>
        </w:r>
        <w:r>
          <w:rPr>
            <w:color w:val="231F20"/>
          </w:rPr>
          <w:t>types</w:t>
        </w:r>
        <w:r>
          <w:rPr>
            <w:color w:val="231F20"/>
            <w:spacing w:val="-5"/>
          </w:rPr>
          <w:t> </w:t>
        </w:r>
        <w:r>
          <w:rPr>
            <w:color w:val="231F20"/>
          </w:rPr>
          <w:t>shall</w:t>
        </w:r>
        <w:r>
          <w:rPr>
            <w:color w:val="231F20"/>
            <w:spacing w:val="-5"/>
          </w:rPr>
          <w:t> </w:t>
        </w:r>
        <w:r>
          <w:rPr>
            <w:color w:val="231F20"/>
          </w:rPr>
          <w:t>be</w:t>
        </w:r>
        <w:r>
          <w:rPr>
            <w:color w:val="231F20"/>
            <w:spacing w:val="-5"/>
          </w:rPr>
          <w:t> </w:t>
        </w:r>
        <w:r>
          <w:rPr>
            <w:color w:val="231F20"/>
          </w:rPr>
          <w:t>in</w:t>
        </w:r>
        <w:r>
          <w:rPr>
            <w:color w:val="231F20"/>
            <w:spacing w:val="-5"/>
          </w:rPr>
          <w:t> </w:t>
        </w:r>
        <w:r>
          <w:rPr>
            <w:rFonts w:ascii="Trebuchet MS"/>
            <w:i/>
            <w:color w:val="231F20"/>
          </w:rPr>
          <w:t>prototype</w:t>
        </w:r>
        <w:r>
          <w:rPr>
            <w:rFonts w:ascii="Trebuchet MS"/>
            <w:i/>
            <w:color w:val="231F20"/>
            <w:spacing w:val="-10"/>
          </w:rPr>
          <w:t> </w:t>
        </w:r>
        <w:r>
          <w:rPr>
            <w:rFonts w:ascii="Trebuchet MS"/>
            <w:i/>
            <w:color w:val="231F20"/>
          </w:rPr>
          <w:t>form</w:t>
        </w:r>
        <w:r>
          <w:rPr>
            <w:rFonts w:ascii="Trebuchet MS"/>
            <w:i/>
            <w:color w:val="231F20"/>
            <w:spacing w:val="-10"/>
          </w:rPr>
          <w:t> </w:t>
        </w:r>
        <w:r>
          <w:rPr>
            <w:color w:val="231F20"/>
          </w:rPr>
          <w:t>with</w:t>
        </w:r>
        <w:r>
          <w:rPr>
            <w:color w:val="231F20"/>
            <w:spacing w:val="-5"/>
          </w:rPr>
          <w:t> </w:t>
        </w:r>
        <w:r>
          <w:rPr>
            <w:color w:val="231F20"/>
          </w:rPr>
          <w:t>named</w:t>
        </w:r>
        <w:r>
          <w:rPr>
            <w:color w:val="231F20"/>
            <w:spacing w:val="-5"/>
          </w:rPr>
          <w:t> </w:t>
        </w:r>
        <w:r>
          <w:rPr>
            <w:color w:val="231F20"/>
            <w:spacing w:val="-2"/>
          </w:rPr>
          <w:t>parameters</w:t>
        </w:r>
      </w:hyperlink>
    </w:p>
    <w:p>
      <w:pPr>
        <w:pStyle w:val="BodyText"/>
        <w:spacing w:before="32"/>
      </w:pPr>
    </w:p>
    <w:p>
      <w:pPr>
        <w:pStyle w:val="BodyText"/>
        <w:tabs>
          <w:tab w:pos="1289" w:val="left" w:leader="none"/>
          <w:tab w:pos="2705" w:val="left" w:leader="none"/>
        </w:tabs>
        <w:spacing w:line="266" w:lineRule="auto"/>
        <w:ind w:left="2706" w:right="1421" w:hanging="2552"/>
      </w:pPr>
      <w:hyperlink w:history="true" w:anchor="_bookmark53">
        <w:r>
          <w:rPr>
            <w:color w:val="231F20"/>
          </w:rPr>
          <w:t>Rule 8.3</w:t>
          <w:tab/>
        </w:r>
        <w:r>
          <w:rPr>
            <w:color w:val="231F20"/>
            <w:spacing w:val="-2"/>
          </w:rPr>
          <w:t>Required</w:t>
        </w:r>
        <w:r>
          <w:rPr>
            <w:color w:val="231F20"/>
          </w:rPr>
          <w:tab/>
          <w:t>All declarations of an object or function shall use the same names and type quali</w:t>
        </w:r>
        <w:r>
          <w:rPr>
            <w:rFonts w:ascii="Courier New"/>
            <w:color w:val="231F20"/>
          </w:rPr>
          <w:t>fi</w:t>
        </w:r>
        <w:r>
          <w:rPr>
            <w:color w:val="231F20"/>
          </w:rPr>
          <w:t>ers</w:t>
        </w:r>
      </w:hyperlink>
    </w:p>
    <w:p>
      <w:pPr>
        <w:pStyle w:val="BodyText"/>
        <w:tabs>
          <w:tab w:pos="1289" w:val="left" w:leader="none"/>
          <w:tab w:pos="2706" w:val="left" w:leader="none"/>
        </w:tabs>
        <w:spacing w:line="266" w:lineRule="auto" w:before="222"/>
        <w:ind w:left="2706" w:right="1672" w:hanging="2552"/>
      </w:pPr>
      <w:hyperlink w:history="true" w:anchor="_bookmark54">
        <w:r>
          <w:rPr>
            <w:color w:val="231F20"/>
          </w:rPr>
          <w:t>Rule 8.4</w:t>
          <w:tab/>
        </w:r>
        <w:r>
          <w:rPr>
            <w:color w:val="231F20"/>
            <w:spacing w:val="-2"/>
          </w:rPr>
          <w:t>Required</w:t>
        </w:r>
        <w:r>
          <w:rPr>
            <w:color w:val="231F20"/>
          </w:rPr>
          <w:tab/>
          <w:t>A compatible declaration shall be visible when an object or function </w:t>
        </w:r>
        <w:r>
          <w:rPr>
            <w:color w:val="231F20"/>
            <w:w w:val="105"/>
          </w:rPr>
          <w:t>with</w:t>
        </w:r>
        <w:r>
          <w:rPr>
            <w:color w:val="231F20"/>
            <w:spacing w:val="-15"/>
            <w:w w:val="105"/>
          </w:rPr>
          <w:t> </w:t>
        </w:r>
        <w:r>
          <w:rPr>
            <w:color w:val="231F20"/>
            <w:w w:val="105"/>
          </w:rPr>
          <w:t>external</w:t>
        </w:r>
        <w:r>
          <w:rPr>
            <w:color w:val="231F20"/>
            <w:spacing w:val="-15"/>
            <w:w w:val="105"/>
          </w:rPr>
          <w:t> </w:t>
        </w:r>
        <w:r>
          <w:rPr>
            <w:color w:val="231F20"/>
            <w:w w:val="105"/>
          </w:rPr>
          <w:t>linkage</w:t>
        </w:r>
        <w:r>
          <w:rPr>
            <w:color w:val="231F20"/>
            <w:spacing w:val="-14"/>
            <w:w w:val="105"/>
          </w:rPr>
          <w:t> </w:t>
        </w:r>
        <w:r>
          <w:rPr>
            <w:color w:val="231F20"/>
            <w:w w:val="105"/>
          </w:rPr>
          <w:t>is</w:t>
        </w:r>
        <w:r>
          <w:rPr>
            <w:color w:val="231F20"/>
            <w:spacing w:val="-15"/>
            <w:w w:val="105"/>
          </w:rPr>
          <w:t> </w:t>
        </w:r>
        <w:r>
          <w:rPr>
            <w:color w:val="231F20"/>
            <w:w w:val="105"/>
          </w:rPr>
          <w:t>de</w:t>
        </w:r>
        <w:r>
          <w:rPr>
            <w:rFonts w:ascii="Courier New"/>
            <w:color w:val="231F20"/>
            <w:w w:val="105"/>
          </w:rPr>
          <w:t>fi</w:t>
        </w:r>
        <w:r>
          <w:rPr>
            <w:color w:val="231F20"/>
            <w:w w:val="105"/>
          </w:rPr>
          <w:t>ned</w:t>
        </w:r>
      </w:hyperlink>
    </w:p>
    <w:p>
      <w:pPr>
        <w:pStyle w:val="BodyText"/>
        <w:tabs>
          <w:tab w:pos="1289" w:val="left" w:leader="none"/>
          <w:tab w:pos="2706" w:val="left" w:leader="none"/>
        </w:tabs>
        <w:spacing w:line="266" w:lineRule="auto" w:before="222"/>
        <w:ind w:left="2706" w:right="1421" w:hanging="2552"/>
      </w:pPr>
      <w:hyperlink w:history="true" w:anchor="_bookmark55">
        <w:r>
          <w:rPr>
            <w:color w:val="231F20"/>
          </w:rPr>
          <w:t>Rule 8.5</w:t>
          <w:tab/>
        </w:r>
        <w:r>
          <w:rPr>
            <w:color w:val="231F20"/>
            <w:spacing w:val="-2"/>
          </w:rPr>
          <w:t>Required</w:t>
        </w:r>
        <w:r>
          <w:rPr>
            <w:color w:val="231F20"/>
          </w:rPr>
          <w:tab/>
          <w:t>An external object or function shall be declared once in one and only one </w:t>
        </w:r>
        <w:r>
          <w:rPr>
            <w:rFonts w:ascii="Courier New"/>
            <w:color w:val="231F20"/>
          </w:rPr>
          <w:t>fi</w:t>
        </w:r>
        <w:r>
          <w:rPr>
            <w:color w:val="231F20"/>
          </w:rPr>
          <w:t>le</w:t>
        </w:r>
      </w:hyperlink>
    </w:p>
    <w:p>
      <w:pPr>
        <w:pStyle w:val="BodyText"/>
        <w:tabs>
          <w:tab w:pos="1289" w:val="left" w:leader="none"/>
          <w:tab w:pos="2707" w:val="left" w:leader="none"/>
        </w:tabs>
        <w:spacing w:before="222"/>
        <w:ind w:left="154"/>
      </w:pPr>
      <w:hyperlink w:history="true" w:anchor="_bookmark55">
        <w:r>
          <w:rPr>
            <w:color w:val="231F20"/>
            <w:spacing w:val="-4"/>
          </w:rPr>
          <w:t>Rule</w:t>
        </w:r>
        <w:r>
          <w:rPr>
            <w:color w:val="231F20"/>
            <w:spacing w:val="-10"/>
          </w:rPr>
          <w:t> </w:t>
        </w:r>
        <w:r>
          <w:rPr>
            <w:color w:val="231F20"/>
            <w:spacing w:val="-5"/>
          </w:rPr>
          <w:t>8.6</w:t>
        </w:r>
        <w:r>
          <w:rPr>
            <w:color w:val="231F20"/>
          </w:rPr>
          <w:tab/>
        </w:r>
        <w:r>
          <w:rPr>
            <w:color w:val="231F20"/>
            <w:spacing w:val="-2"/>
          </w:rPr>
          <w:t>Required</w:t>
        </w:r>
        <w:r>
          <w:rPr>
            <w:color w:val="231F20"/>
          </w:rPr>
          <w:tab/>
          <w:t>An</w:t>
        </w:r>
        <w:r>
          <w:rPr>
            <w:color w:val="231F20"/>
            <w:spacing w:val="-10"/>
          </w:rPr>
          <w:t> </w:t>
        </w:r>
        <w:r>
          <w:rPr>
            <w:color w:val="231F20"/>
          </w:rPr>
          <w:t>identi</w:t>
        </w:r>
        <w:r>
          <w:rPr>
            <w:rFonts w:ascii="Courier New"/>
            <w:color w:val="231F20"/>
          </w:rPr>
          <w:t>fi</w:t>
        </w:r>
        <w:r>
          <w:rPr>
            <w:color w:val="231F20"/>
          </w:rPr>
          <w:t>er</w:t>
        </w:r>
        <w:r>
          <w:rPr>
            <w:color w:val="231F20"/>
            <w:spacing w:val="-10"/>
          </w:rPr>
          <w:t> </w:t>
        </w:r>
        <w:r>
          <w:rPr>
            <w:color w:val="231F20"/>
          </w:rPr>
          <w:t>with</w:t>
        </w:r>
        <w:r>
          <w:rPr>
            <w:color w:val="231F20"/>
            <w:spacing w:val="-10"/>
          </w:rPr>
          <w:t> </w:t>
        </w:r>
        <w:r>
          <w:rPr>
            <w:color w:val="231F20"/>
          </w:rPr>
          <w:t>external</w:t>
        </w:r>
        <w:r>
          <w:rPr>
            <w:color w:val="231F20"/>
            <w:spacing w:val="-10"/>
          </w:rPr>
          <w:t> </w:t>
        </w:r>
        <w:r>
          <w:rPr>
            <w:color w:val="231F20"/>
          </w:rPr>
          <w:t>linkage</w:t>
        </w:r>
        <w:r>
          <w:rPr>
            <w:color w:val="231F20"/>
            <w:spacing w:val="-10"/>
          </w:rPr>
          <w:t> </w:t>
        </w:r>
        <w:r>
          <w:rPr>
            <w:color w:val="231F20"/>
          </w:rPr>
          <w:t>shall</w:t>
        </w:r>
        <w:r>
          <w:rPr>
            <w:color w:val="231F20"/>
            <w:spacing w:val="-10"/>
          </w:rPr>
          <w:t> </w:t>
        </w:r>
        <w:r>
          <w:rPr>
            <w:color w:val="231F20"/>
          </w:rPr>
          <w:t>have</w:t>
        </w:r>
        <w:r>
          <w:rPr>
            <w:color w:val="231F20"/>
            <w:spacing w:val="-10"/>
          </w:rPr>
          <w:t> </w:t>
        </w:r>
        <w:r>
          <w:rPr>
            <w:color w:val="231F20"/>
          </w:rPr>
          <w:t>exactly</w:t>
        </w:r>
        <w:r>
          <w:rPr>
            <w:color w:val="231F20"/>
            <w:spacing w:val="-10"/>
          </w:rPr>
          <w:t> </w:t>
        </w:r>
        <w:r>
          <w:rPr>
            <w:color w:val="231F20"/>
          </w:rPr>
          <w:t>one</w:t>
        </w:r>
        <w:r>
          <w:rPr>
            <w:color w:val="231F20"/>
            <w:spacing w:val="-10"/>
          </w:rPr>
          <w:t> </w:t>
        </w:r>
        <w:r>
          <w:rPr>
            <w:color w:val="231F20"/>
            <w:spacing w:val="-2"/>
          </w:rPr>
          <w:t>external</w:t>
        </w:r>
      </w:hyperlink>
    </w:p>
    <w:p>
      <w:pPr>
        <w:pStyle w:val="BodyText"/>
        <w:spacing w:before="8"/>
        <w:ind w:left="2706"/>
      </w:pPr>
      <w:hyperlink w:history="true" w:anchor="_bookmark55">
        <w:r>
          <w:rPr>
            <w:color w:val="231F20"/>
            <w:spacing w:val="-2"/>
          </w:rPr>
          <w:t>de</w:t>
        </w:r>
        <w:r>
          <w:rPr>
            <w:rFonts w:ascii="Courier New"/>
            <w:color w:val="231F20"/>
            <w:spacing w:val="-2"/>
          </w:rPr>
          <w:t>fi</w:t>
        </w:r>
        <w:r>
          <w:rPr>
            <w:color w:val="231F20"/>
            <w:spacing w:val="-2"/>
          </w:rPr>
          <w:t>nition</w:t>
        </w:r>
      </w:hyperlink>
    </w:p>
    <w:p>
      <w:pPr>
        <w:pStyle w:val="BodyText"/>
        <w:spacing w:before="17"/>
      </w:pPr>
    </w:p>
    <w:p>
      <w:pPr>
        <w:pStyle w:val="BodyText"/>
        <w:tabs>
          <w:tab w:pos="1289" w:val="left" w:leader="none"/>
          <w:tab w:pos="2706" w:val="left" w:leader="none"/>
        </w:tabs>
        <w:spacing w:line="247" w:lineRule="auto"/>
        <w:ind w:left="2706" w:right="1529" w:hanging="2552"/>
      </w:pPr>
      <w:hyperlink w:history="true" w:anchor="_bookmark56">
        <w:r>
          <w:rPr>
            <w:color w:val="231F20"/>
          </w:rPr>
          <w:t>Rule 8.7</w:t>
          <w:tab/>
        </w:r>
        <w:r>
          <w:rPr>
            <w:color w:val="231F20"/>
            <w:spacing w:val="-2"/>
          </w:rPr>
          <w:t>Advisory</w:t>
        </w:r>
        <w:r>
          <w:rPr>
            <w:color w:val="231F20"/>
          </w:rPr>
          <w:tab/>
          <w:t>Functions and objects should not be de</w:t>
        </w:r>
        <w:r>
          <w:rPr>
            <w:rFonts w:ascii="Courier New"/>
            <w:color w:val="231F20"/>
          </w:rPr>
          <w:t>fi</w:t>
        </w:r>
        <w:r>
          <w:rPr>
            <w:color w:val="231F20"/>
          </w:rPr>
          <w:t>ned with external linkage if </w:t>
        </w:r>
        <w:r>
          <w:rPr>
            <w:color w:val="231F20"/>
            <w:w w:val="105"/>
          </w:rPr>
          <w:t>they are referenced in only one translation unit</w:t>
        </w:r>
      </w:hyperlink>
    </w:p>
    <w:p>
      <w:pPr>
        <w:pStyle w:val="BodyText"/>
        <w:spacing w:before="28"/>
      </w:pPr>
    </w:p>
    <w:p>
      <w:pPr>
        <w:pStyle w:val="BodyText"/>
        <w:tabs>
          <w:tab w:pos="1289" w:val="left" w:leader="none"/>
          <w:tab w:pos="2705" w:val="left" w:leader="none"/>
        </w:tabs>
        <w:spacing w:line="247" w:lineRule="auto"/>
        <w:ind w:left="2706" w:right="1672" w:hanging="2552"/>
      </w:pPr>
      <w:hyperlink w:history="true" w:anchor="_bookmark56">
        <w:r>
          <w:rPr>
            <w:color w:val="231F20"/>
          </w:rPr>
          <w:t>Rule 8.8</w:t>
          <w:tab/>
        </w:r>
        <w:r>
          <w:rPr>
            <w:color w:val="231F20"/>
            <w:spacing w:val="-2"/>
          </w:rPr>
          <w:t>Required</w:t>
        </w:r>
        <w:r>
          <w:rPr>
            <w:color w:val="231F20"/>
          </w:rPr>
          <w:tab/>
        </w:r>
        <w:r>
          <w:rPr>
            <w:color w:val="231F20"/>
            <w:spacing w:val="-2"/>
          </w:rPr>
          <w:t>The</w:t>
        </w:r>
        <w:r>
          <w:rPr>
            <w:color w:val="231F20"/>
            <w:spacing w:val="-6"/>
          </w:rPr>
          <w:t> </w:t>
        </w:r>
        <w:r>
          <w:rPr>
            <w:rFonts w:ascii="Trebuchet MS"/>
            <w:i/>
            <w:color w:val="231F20"/>
            <w:spacing w:val="-2"/>
          </w:rPr>
          <w:t>static</w:t>
        </w:r>
        <w:r>
          <w:rPr>
            <w:rFonts w:ascii="Trebuchet MS"/>
            <w:i/>
            <w:color w:val="231F20"/>
            <w:spacing w:val="-11"/>
          </w:rPr>
          <w:t> </w:t>
        </w:r>
        <w:r>
          <w:rPr>
            <w:color w:val="231F20"/>
            <w:spacing w:val="-2"/>
          </w:rPr>
          <w:t>storage</w:t>
        </w:r>
        <w:r>
          <w:rPr>
            <w:color w:val="231F20"/>
            <w:spacing w:val="-6"/>
          </w:rPr>
          <w:t> </w:t>
        </w:r>
        <w:r>
          <w:rPr>
            <w:color w:val="231F20"/>
            <w:spacing w:val="-2"/>
          </w:rPr>
          <w:t>class</w:t>
        </w:r>
        <w:r>
          <w:rPr>
            <w:color w:val="231F20"/>
            <w:spacing w:val="-7"/>
          </w:rPr>
          <w:t> </w:t>
        </w:r>
        <w:r>
          <w:rPr>
            <w:color w:val="231F20"/>
            <w:spacing w:val="-2"/>
          </w:rPr>
          <w:t>speci</w:t>
        </w:r>
        <w:r>
          <w:rPr>
            <w:rFonts w:ascii="Courier New"/>
            <w:color w:val="231F20"/>
            <w:spacing w:val="-2"/>
          </w:rPr>
          <w:t>fi</w:t>
        </w:r>
        <w:r>
          <w:rPr>
            <w:color w:val="231F20"/>
            <w:spacing w:val="-2"/>
          </w:rPr>
          <w:t>er</w:t>
        </w:r>
        <w:r>
          <w:rPr>
            <w:color w:val="231F20"/>
            <w:spacing w:val="-6"/>
          </w:rPr>
          <w:t> </w:t>
        </w:r>
        <w:r>
          <w:rPr>
            <w:color w:val="231F20"/>
            <w:spacing w:val="-2"/>
          </w:rPr>
          <w:t>shall</w:t>
        </w:r>
        <w:r>
          <w:rPr>
            <w:color w:val="231F20"/>
            <w:spacing w:val="-7"/>
          </w:rPr>
          <w:t> </w:t>
        </w:r>
        <w:r>
          <w:rPr>
            <w:color w:val="231F20"/>
            <w:spacing w:val="-2"/>
          </w:rPr>
          <w:t>be</w:t>
        </w:r>
        <w:r>
          <w:rPr>
            <w:color w:val="231F20"/>
            <w:spacing w:val="-6"/>
          </w:rPr>
          <w:t> </w:t>
        </w:r>
        <w:r>
          <w:rPr>
            <w:color w:val="231F20"/>
            <w:spacing w:val="-2"/>
          </w:rPr>
          <w:t>used</w:t>
        </w:r>
        <w:r>
          <w:rPr>
            <w:color w:val="231F20"/>
            <w:spacing w:val="-7"/>
          </w:rPr>
          <w:t> </w:t>
        </w:r>
        <w:r>
          <w:rPr>
            <w:color w:val="231F20"/>
            <w:spacing w:val="-2"/>
          </w:rPr>
          <w:t>in</w:t>
        </w:r>
        <w:r>
          <w:rPr>
            <w:color w:val="231F20"/>
            <w:spacing w:val="-6"/>
          </w:rPr>
          <w:t> </w:t>
        </w:r>
        <w:r>
          <w:rPr>
            <w:color w:val="231F20"/>
            <w:spacing w:val="-2"/>
          </w:rPr>
          <w:t>all</w:t>
        </w:r>
        <w:r>
          <w:rPr>
            <w:color w:val="231F20"/>
            <w:spacing w:val="-7"/>
          </w:rPr>
          <w:t> </w:t>
        </w:r>
        <w:r>
          <w:rPr>
            <w:color w:val="231F20"/>
            <w:spacing w:val="-2"/>
          </w:rPr>
          <w:t>declarations</w:t>
        </w:r>
        <w:r>
          <w:rPr>
            <w:color w:val="231F20"/>
            <w:spacing w:val="-6"/>
          </w:rPr>
          <w:t> </w:t>
        </w:r>
        <w:r>
          <w:rPr>
            <w:color w:val="231F20"/>
            <w:spacing w:val="-2"/>
          </w:rPr>
          <w:t>of </w:t>
        </w:r>
        <w:r>
          <w:rPr>
            <w:color w:val="231F20"/>
          </w:rPr>
          <w:t>objects and functions that have internal linkage</w:t>
        </w:r>
      </w:hyperlink>
    </w:p>
    <w:p>
      <w:pPr>
        <w:pStyle w:val="BodyText"/>
        <w:spacing w:before="29"/>
      </w:pPr>
    </w:p>
    <w:p>
      <w:pPr>
        <w:pStyle w:val="BodyText"/>
        <w:tabs>
          <w:tab w:pos="1289" w:val="left" w:leader="none"/>
          <w:tab w:pos="2706" w:val="left" w:leader="none"/>
        </w:tabs>
        <w:spacing w:line="247" w:lineRule="auto"/>
        <w:ind w:left="2706" w:right="1249" w:hanging="2552"/>
      </w:pPr>
      <w:hyperlink w:history="true" w:anchor="_bookmark57">
        <w:r>
          <w:rPr>
            <w:color w:val="231F20"/>
          </w:rPr>
          <w:t>Rule 8.9</w:t>
          <w:tab/>
        </w:r>
        <w:r>
          <w:rPr>
            <w:color w:val="231F20"/>
            <w:spacing w:val="-2"/>
          </w:rPr>
          <w:t>Advisory</w:t>
        </w:r>
        <w:r>
          <w:rPr>
            <w:color w:val="231F20"/>
          </w:rPr>
          <w:tab/>
          <w:t>An</w:t>
        </w:r>
        <w:r>
          <w:rPr>
            <w:color w:val="231F20"/>
            <w:spacing w:val="-11"/>
          </w:rPr>
          <w:t> </w:t>
        </w:r>
        <w:r>
          <w:rPr>
            <w:color w:val="231F20"/>
          </w:rPr>
          <w:t>object</w:t>
        </w:r>
        <w:r>
          <w:rPr>
            <w:color w:val="231F20"/>
            <w:spacing w:val="-11"/>
          </w:rPr>
          <w:t> </w:t>
        </w:r>
        <w:r>
          <w:rPr>
            <w:color w:val="231F20"/>
          </w:rPr>
          <w:t>should</w:t>
        </w:r>
        <w:r>
          <w:rPr>
            <w:color w:val="231F20"/>
            <w:spacing w:val="-11"/>
          </w:rPr>
          <w:t> </w:t>
        </w:r>
        <w:r>
          <w:rPr>
            <w:color w:val="231F20"/>
          </w:rPr>
          <w:t>be</w:t>
        </w:r>
        <w:r>
          <w:rPr>
            <w:color w:val="231F20"/>
            <w:spacing w:val="-11"/>
          </w:rPr>
          <w:t> </w:t>
        </w:r>
        <w:r>
          <w:rPr>
            <w:color w:val="231F20"/>
          </w:rPr>
          <w:t>de</w:t>
        </w:r>
        <w:r>
          <w:rPr>
            <w:rFonts w:ascii="Courier New"/>
            <w:color w:val="231F20"/>
          </w:rPr>
          <w:t>fi</w:t>
        </w:r>
        <w:r>
          <w:rPr>
            <w:color w:val="231F20"/>
          </w:rPr>
          <w:t>ned</w:t>
        </w:r>
        <w:r>
          <w:rPr>
            <w:color w:val="231F20"/>
            <w:spacing w:val="-11"/>
          </w:rPr>
          <w:t> </w:t>
        </w:r>
        <w:r>
          <w:rPr>
            <w:color w:val="231F20"/>
          </w:rPr>
          <w:t>at</w:t>
        </w:r>
        <w:r>
          <w:rPr>
            <w:color w:val="231F20"/>
            <w:spacing w:val="-11"/>
          </w:rPr>
          <w:t> </w:t>
        </w:r>
        <w:r>
          <w:rPr>
            <w:color w:val="231F20"/>
          </w:rPr>
          <w:t>block</w:t>
        </w:r>
        <w:r>
          <w:rPr>
            <w:color w:val="231F20"/>
            <w:spacing w:val="-11"/>
          </w:rPr>
          <w:t> </w:t>
        </w:r>
        <w:r>
          <w:rPr>
            <w:color w:val="231F20"/>
          </w:rPr>
          <w:t>scope</w:t>
        </w:r>
        <w:r>
          <w:rPr>
            <w:color w:val="231F20"/>
            <w:spacing w:val="-11"/>
          </w:rPr>
          <w:t> </w:t>
        </w:r>
        <w:r>
          <w:rPr>
            <w:color w:val="231F20"/>
          </w:rPr>
          <w:t>if</w:t>
        </w:r>
        <w:r>
          <w:rPr>
            <w:color w:val="231F20"/>
            <w:spacing w:val="-11"/>
          </w:rPr>
          <w:t> </w:t>
        </w:r>
        <w:r>
          <w:rPr>
            <w:color w:val="231F20"/>
          </w:rPr>
          <w:t>its</w:t>
        </w:r>
        <w:r>
          <w:rPr>
            <w:color w:val="231F20"/>
            <w:spacing w:val="-11"/>
          </w:rPr>
          <w:t> </w:t>
        </w:r>
        <w:r>
          <w:rPr>
            <w:color w:val="231F20"/>
          </w:rPr>
          <w:t>identi</w:t>
        </w:r>
        <w:r>
          <w:rPr>
            <w:rFonts w:ascii="Courier New"/>
            <w:color w:val="231F20"/>
          </w:rPr>
          <w:t>fi</w:t>
        </w:r>
        <w:r>
          <w:rPr>
            <w:color w:val="231F20"/>
          </w:rPr>
          <w:t>er</w:t>
        </w:r>
        <w:r>
          <w:rPr>
            <w:color w:val="231F20"/>
            <w:spacing w:val="-11"/>
          </w:rPr>
          <w:t> </w:t>
        </w:r>
        <w:r>
          <w:rPr>
            <w:color w:val="231F20"/>
          </w:rPr>
          <w:t>only</w:t>
        </w:r>
        <w:r>
          <w:rPr>
            <w:color w:val="231F20"/>
            <w:spacing w:val="-11"/>
          </w:rPr>
          <w:t> </w:t>
        </w:r>
        <w:r>
          <w:rPr>
            <w:color w:val="231F20"/>
          </w:rPr>
          <w:t>appears in a single function</w:t>
        </w:r>
      </w:hyperlink>
    </w:p>
    <w:p>
      <w:pPr>
        <w:pStyle w:val="BodyText"/>
        <w:tabs>
          <w:tab w:pos="1288" w:val="left" w:leader="none"/>
          <w:tab w:pos="2705" w:val="left" w:leader="none"/>
        </w:tabs>
        <w:spacing w:line="494" w:lineRule="exact" w:before="51"/>
        <w:ind w:left="155" w:right="1735" w:hanging="1"/>
      </w:pPr>
      <w:hyperlink w:history="true" w:anchor="_bookmark58">
        <w:r>
          <w:rPr>
            <w:color w:val="231F20"/>
          </w:rPr>
          <w:t>Rule 8.10</w:t>
          <w:tab/>
        </w:r>
        <w:r>
          <w:rPr>
            <w:color w:val="231F20"/>
            <w:spacing w:val="-2"/>
          </w:rPr>
          <w:t>Required</w:t>
        </w:r>
        <w:r>
          <w:rPr>
            <w:color w:val="231F20"/>
          </w:rPr>
          <w:tab/>
          <w:t>An </w:t>
        </w:r>
        <w:r>
          <w:rPr>
            <w:rFonts w:ascii="Trebuchet MS"/>
            <w:i/>
            <w:color w:val="231F20"/>
          </w:rPr>
          <w:t>inline function </w:t>
        </w:r>
        <w:r>
          <w:rPr>
            <w:color w:val="231F20"/>
          </w:rPr>
          <w:t>shall be declared with the static storage class</w:t>
        </w:r>
      </w:hyperlink>
      <w:r>
        <w:rPr>
          <w:color w:val="231F20"/>
        </w:rPr>
        <w:t> </w:t>
      </w:r>
      <w:hyperlink w:history="true" w:anchor="_bookmark58">
        <w:r>
          <w:rPr>
            <w:color w:val="231F20"/>
          </w:rPr>
          <w:t>Rule 8.11</w:t>
          <w:tab/>
        </w:r>
        <w:r>
          <w:rPr>
            <w:color w:val="231F20"/>
            <w:spacing w:val="-56"/>
          </w:rPr>
          <w:t> </w:t>
        </w:r>
        <w:r>
          <w:rPr>
            <w:color w:val="231F20"/>
            <w:spacing w:val="-2"/>
          </w:rPr>
          <w:t>Advisory</w:t>
        </w:r>
        <w:r>
          <w:rPr>
            <w:color w:val="231F20"/>
          </w:rPr>
          <w:tab/>
        </w:r>
        <w:r>
          <w:rPr>
            <w:color w:val="231F20"/>
            <w:spacing w:val="-55"/>
          </w:rPr>
          <w:t> </w:t>
        </w:r>
        <w:r>
          <w:rPr>
            <w:color w:val="231F20"/>
          </w:rPr>
          <w:t>When an array with external linkage is declared, its size should be</w:t>
        </w:r>
      </w:hyperlink>
    </w:p>
    <w:p>
      <w:pPr>
        <w:pStyle w:val="BodyText"/>
        <w:spacing w:line="217" w:lineRule="exact"/>
        <w:ind w:left="2706"/>
      </w:pPr>
      <w:hyperlink w:history="true" w:anchor="_bookmark58">
        <w:r>
          <w:rPr>
            <w:color w:val="231F20"/>
          </w:rPr>
          <w:t>explicitly</w:t>
        </w:r>
        <w:r>
          <w:rPr>
            <w:color w:val="231F20"/>
            <w:spacing w:val="14"/>
          </w:rPr>
          <w:t> </w:t>
        </w:r>
        <w:r>
          <w:rPr>
            <w:color w:val="231F20"/>
            <w:spacing w:val="-2"/>
          </w:rPr>
          <w:t>speci</w:t>
        </w:r>
        <w:r>
          <w:rPr>
            <w:rFonts w:ascii="Courier New"/>
            <w:color w:val="231F20"/>
            <w:spacing w:val="-2"/>
          </w:rPr>
          <w:t>fi</w:t>
        </w:r>
        <w:r>
          <w:rPr>
            <w:color w:val="231F20"/>
            <w:spacing w:val="-2"/>
          </w:rPr>
          <w:t>ed</w:t>
        </w:r>
      </w:hyperlink>
    </w:p>
    <w:p>
      <w:pPr>
        <w:spacing w:after="0" w:line="217" w:lineRule="exact"/>
        <w:sectPr>
          <w:type w:val="continuous"/>
          <w:pgSz w:w="11910" w:h="16840"/>
          <w:pgMar w:header="0" w:footer="658" w:top="840" w:bottom="860" w:left="220" w:right="280"/>
          <w:cols w:num="2" w:equalWidth="0">
            <w:col w:w="675" w:space="365"/>
            <w:col w:w="10370"/>
          </w:cols>
        </w:sect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2"/>
        <w:gridCol w:w="1281"/>
        <w:gridCol w:w="6350"/>
      </w:tblGrid>
      <w:tr>
        <w:trPr>
          <w:trHeight w:val="314" w:hRule="atLeast"/>
        </w:trPr>
        <w:tc>
          <w:tcPr>
            <w:tcW w:w="1022" w:type="dxa"/>
          </w:tcPr>
          <w:p>
            <w:pPr>
              <w:pStyle w:val="TableParagraph"/>
              <w:spacing w:line="218" w:lineRule="exact" w:before="76"/>
              <w:ind w:left="9" w:right="121"/>
              <w:jc w:val="center"/>
              <w:rPr>
                <w:sz w:val="20"/>
              </w:rPr>
            </w:pPr>
            <w:hyperlink w:history="true" w:anchor="_bookmark59">
              <w:r>
                <w:rPr>
                  <w:color w:val="231F20"/>
                  <w:spacing w:val="-4"/>
                  <w:sz w:val="20"/>
                </w:rPr>
                <w:t>Rule</w:t>
              </w:r>
              <w:r>
                <w:rPr>
                  <w:color w:val="231F20"/>
                  <w:spacing w:val="-10"/>
                  <w:sz w:val="20"/>
                </w:rPr>
                <w:t> </w:t>
              </w:r>
              <w:r>
                <w:rPr>
                  <w:color w:val="231F20"/>
                  <w:spacing w:val="-4"/>
                  <w:sz w:val="20"/>
                </w:rPr>
                <w:t>8.12</w:t>
              </w:r>
            </w:hyperlink>
          </w:p>
        </w:tc>
        <w:tc>
          <w:tcPr>
            <w:tcW w:w="1281" w:type="dxa"/>
          </w:tcPr>
          <w:p>
            <w:pPr>
              <w:pStyle w:val="TableParagraph"/>
              <w:spacing w:line="218" w:lineRule="exact" w:before="76"/>
              <w:ind w:left="161"/>
              <w:rPr>
                <w:sz w:val="20"/>
              </w:rPr>
            </w:pPr>
            <w:hyperlink w:history="true" w:anchor="_bookmark59">
              <w:r>
                <w:rPr>
                  <w:color w:val="231F20"/>
                  <w:spacing w:val="-2"/>
                  <w:sz w:val="20"/>
                </w:rPr>
                <w:t>Required</w:t>
              </w:r>
            </w:hyperlink>
          </w:p>
        </w:tc>
        <w:tc>
          <w:tcPr>
            <w:tcW w:w="6350" w:type="dxa"/>
          </w:tcPr>
          <w:p>
            <w:pPr>
              <w:pStyle w:val="TableParagraph"/>
              <w:spacing w:line="218" w:lineRule="exact" w:before="76"/>
              <w:ind w:left="297"/>
              <w:rPr>
                <w:sz w:val="20"/>
              </w:rPr>
            </w:pPr>
            <w:hyperlink w:history="true" w:anchor="_bookmark59">
              <w:r>
                <w:rPr>
                  <w:color w:val="231F20"/>
                  <w:sz w:val="20"/>
                </w:rPr>
                <w:t>Within</w:t>
              </w:r>
              <w:r>
                <w:rPr>
                  <w:color w:val="231F20"/>
                  <w:spacing w:val="11"/>
                  <w:sz w:val="20"/>
                </w:rPr>
                <w:t> </w:t>
              </w:r>
              <w:r>
                <w:rPr>
                  <w:color w:val="231F20"/>
                  <w:sz w:val="20"/>
                </w:rPr>
                <w:t>an</w:t>
              </w:r>
              <w:r>
                <w:rPr>
                  <w:color w:val="231F20"/>
                  <w:spacing w:val="12"/>
                  <w:sz w:val="20"/>
                </w:rPr>
                <w:t> </w:t>
              </w:r>
              <w:r>
                <w:rPr>
                  <w:color w:val="231F20"/>
                  <w:sz w:val="20"/>
                </w:rPr>
                <w:t>enumerator</w:t>
              </w:r>
              <w:r>
                <w:rPr>
                  <w:color w:val="231F20"/>
                  <w:spacing w:val="11"/>
                  <w:sz w:val="20"/>
                </w:rPr>
                <w:t> </w:t>
              </w:r>
              <w:r>
                <w:rPr>
                  <w:color w:val="231F20"/>
                  <w:sz w:val="20"/>
                </w:rPr>
                <w:t>list,</w:t>
              </w:r>
              <w:r>
                <w:rPr>
                  <w:color w:val="231F20"/>
                  <w:spacing w:val="12"/>
                  <w:sz w:val="20"/>
                </w:rPr>
                <w:t> </w:t>
              </w:r>
              <w:r>
                <w:rPr>
                  <w:color w:val="231F20"/>
                  <w:sz w:val="20"/>
                </w:rPr>
                <w:t>the</w:t>
              </w:r>
              <w:r>
                <w:rPr>
                  <w:color w:val="231F20"/>
                  <w:spacing w:val="12"/>
                  <w:sz w:val="20"/>
                </w:rPr>
                <w:t> </w:t>
              </w:r>
              <w:r>
                <w:rPr>
                  <w:color w:val="231F20"/>
                  <w:sz w:val="20"/>
                </w:rPr>
                <w:t>value</w:t>
              </w:r>
              <w:r>
                <w:rPr>
                  <w:color w:val="231F20"/>
                  <w:spacing w:val="11"/>
                  <w:sz w:val="20"/>
                </w:rPr>
                <w:t> </w:t>
              </w:r>
              <w:r>
                <w:rPr>
                  <w:color w:val="231F20"/>
                  <w:sz w:val="20"/>
                </w:rPr>
                <w:t>of</w:t>
              </w:r>
              <w:r>
                <w:rPr>
                  <w:color w:val="231F20"/>
                  <w:spacing w:val="12"/>
                  <w:sz w:val="20"/>
                </w:rPr>
                <w:t> </w:t>
              </w:r>
              <w:r>
                <w:rPr>
                  <w:color w:val="231F20"/>
                  <w:sz w:val="20"/>
                </w:rPr>
                <w:t>an</w:t>
              </w:r>
              <w:r>
                <w:rPr>
                  <w:color w:val="231F20"/>
                  <w:spacing w:val="12"/>
                  <w:sz w:val="20"/>
                </w:rPr>
                <w:t> </w:t>
              </w:r>
              <w:r>
                <w:rPr>
                  <w:color w:val="231F20"/>
                  <w:sz w:val="20"/>
                </w:rPr>
                <w:t>implicitly-</w:t>
              </w:r>
              <w:r>
                <w:rPr>
                  <w:color w:val="231F20"/>
                  <w:spacing w:val="-2"/>
                  <w:sz w:val="20"/>
                </w:rPr>
                <w:t>speci</w:t>
              </w:r>
              <w:r>
                <w:rPr>
                  <w:rFonts w:ascii="Courier New"/>
                  <w:color w:val="231F20"/>
                  <w:spacing w:val="-2"/>
                  <w:sz w:val="20"/>
                </w:rPr>
                <w:t>fi</w:t>
              </w:r>
              <w:r>
                <w:rPr>
                  <w:color w:val="231F20"/>
                  <w:spacing w:val="-2"/>
                  <w:sz w:val="20"/>
                </w:rPr>
                <w:t>ed</w:t>
              </w:r>
            </w:hyperlink>
          </w:p>
        </w:tc>
      </w:tr>
      <w:tr>
        <w:trPr>
          <w:trHeight w:val="869" w:hRule="atLeast"/>
        </w:trPr>
        <w:tc>
          <w:tcPr>
            <w:tcW w:w="1022" w:type="dxa"/>
          </w:tcPr>
          <w:p>
            <w:pPr>
              <w:pStyle w:val="TableParagraph"/>
              <w:rPr>
                <w:sz w:val="20"/>
              </w:rPr>
            </w:pPr>
          </w:p>
          <w:p>
            <w:pPr>
              <w:pStyle w:val="TableParagraph"/>
              <w:spacing w:before="52"/>
              <w:rPr>
                <w:sz w:val="20"/>
              </w:rPr>
            </w:pPr>
          </w:p>
          <w:p>
            <w:pPr>
              <w:pStyle w:val="TableParagraph"/>
              <w:ind w:left="10" w:right="121"/>
              <w:jc w:val="center"/>
              <w:rPr>
                <w:sz w:val="20"/>
              </w:rPr>
            </w:pPr>
            <w:hyperlink w:history="true" w:anchor="_bookmark59">
              <w:r>
                <w:rPr>
                  <w:color w:val="231F20"/>
                  <w:spacing w:val="-4"/>
                  <w:sz w:val="20"/>
                </w:rPr>
                <w:t>Rule</w:t>
              </w:r>
              <w:r>
                <w:rPr>
                  <w:color w:val="231F20"/>
                  <w:spacing w:val="-10"/>
                  <w:sz w:val="20"/>
                </w:rPr>
                <w:t> </w:t>
              </w:r>
              <w:r>
                <w:rPr>
                  <w:color w:val="231F20"/>
                  <w:spacing w:val="-4"/>
                  <w:sz w:val="20"/>
                </w:rPr>
                <w:t>8.13</w:t>
              </w:r>
            </w:hyperlink>
          </w:p>
        </w:tc>
        <w:tc>
          <w:tcPr>
            <w:tcW w:w="1281" w:type="dxa"/>
          </w:tcPr>
          <w:p>
            <w:pPr>
              <w:pStyle w:val="TableParagraph"/>
              <w:rPr>
                <w:sz w:val="20"/>
              </w:rPr>
            </w:pPr>
          </w:p>
          <w:p>
            <w:pPr>
              <w:pStyle w:val="TableParagraph"/>
              <w:spacing w:before="52"/>
              <w:rPr>
                <w:sz w:val="20"/>
              </w:rPr>
            </w:pPr>
          </w:p>
          <w:p>
            <w:pPr>
              <w:pStyle w:val="TableParagraph"/>
              <w:ind w:left="162"/>
              <w:rPr>
                <w:sz w:val="20"/>
              </w:rPr>
            </w:pPr>
            <w:hyperlink w:history="true" w:anchor="_bookmark59">
              <w:r>
                <w:rPr>
                  <w:color w:val="231F20"/>
                  <w:spacing w:val="-2"/>
                  <w:sz w:val="20"/>
                </w:rPr>
                <w:t>Advisory</w:t>
              </w:r>
            </w:hyperlink>
          </w:p>
        </w:tc>
        <w:tc>
          <w:tcPr>
            <w:tcW w:w="6350" w:type="dxa"/>
          </w:tcPr>
          <w:p>
            <w:pPr>
              <w:pStyle w:val="TableParagraph"/>
              <w:spacing w:before="18"/>
              <w:ind w:left="298"/>
              <w:rPr>
                <w:sz w:val="20"/>
              </w:rPr>
            </w:pPr>
            <w:hyperlink w:history="true" w:anchor="_bookmark59">
              <w:r>
                <w:rPr>
                  <w:color w:val="231F20"/>
                  <w:sz w:val="20"/>
                </w:rPr>
                <w:t>enumeration</w:t>
              </w:r>
              <w:r>
                <w:rPr>
                  <w:color w:val="231F20"/>
                  <w:spacing w:val="18"/>
                  <w:sz w:val="20"/>
                </w:rPr>
                <w:t> </w:t>
              </w:r>
              <w:r>
                <w:rPr>
                  <w:color w:val="231F20"/>
                  <w:sz w:val="20"/>
                </w:rPr>
                <w:t>constant</w:t>
              </w:r>
              <w:r>
                <w:rPr>
                  <w:color w:val="231F20"/>
                  <w:spacing w:val="19"/>
                  <w:sz w:val="20"/>
                </w:rPr>
                <w:t> </w:t>
              </w:r>
              <w:r>
                <w:rPr>
                  <w:color w:val="231F20"/>
                  <w:sz w:val="20"/>
                </w:rPr>
                <w:t>shall</w:t>
              </w:r>
              <w:r>
                <w:rPr>
                  <w:color w:val="231F20"/>
                  <w:spacing w:val="18"/>
                  <w:sz w:val="20"/>
                </w:rPr>
                <w:t> </w:t>
              </w:r>
              <w:r>
                <w:rPr>
                  <w:color w:val="231F20"/>
                  <w:sz w:val="20"/>
                </w:rPr>
                <w:t>be</w:t>
              </w:r>
              <w:r>
                <w:rPr>
                  <w:color w:val="231F20"/>
                  <w:spacing w:val="19"/>
                  <w:sz w:val="20"/>
                </w:rPr>
                <w:t> </w:t>
              </w:r>
              <w:r>
                <w:rPr>
                  <w:color w:val="231F20"/>
                  <w:spacing w:val="-2"/>
                  <w:sz w:val="20"/>
                </w:rPr>
                <w:t>unique</w:t>
              </w:r>
            </w:hyperlink>
          </w:p>
          <w:p>
            <w:pPr>
              <w:pStyle w:val="TableParagraph"/>
              <w:spacing w:before="34"/>
              <w:rPr>
                <w:sz w:val="20"/>
              </w:rPr>
            </w:pPr>
          </w:p>
          <w:p>
            <w:pPr>
              <w:pStyle w:val="TableParagraph"/>
              <w:ind w:left="298"/>
              <w:rPr>
                <w:sz w:val="20"/>
              </w:rPr>
            </w:pPr>
            <w:hyperlink w:history="true" w:anchor="_bookmark59">
              <w:r>
                <w:rPr>
                  <w:color w:val="231F20"/>
                  <w:sz w:val="20"/>
                </w:rPr>
                <w:t>A</w:t>
              </w:r>
              <w:r>
                <w:rPr>
                  <w:color w:val="231F20"/>
                  <w:spacing w:val="-2"/>
                  <w:sz w:val="20"/>
                </w:rPr>
                <w:t> </w:t>
              </w:r>
              <w:r>
                <w:rPr>
                  <w:color w:val="231F20"/>
                  <w:sz w:val="20"/>
                </w:rPr>
                <w:t>pointer</w:t>
              </w:r>
              <w:r>
                <w:rPr>
                  <w:color w:val="231F20"/>
                  <w:spacing w:val="-1"/>
                  <w:sz w:val="20"/>
                </w:rPr>
                <w:t> </w:t>
              </w:r>
              <w:r>
                <w:rPr>
                  <w:color w:val="231F20"/>
                  <w:sz w:val="20"/>
                </w:rPr>
                <w:t>should</w:t>
              </w:r>
              <w:r>
                <w:rPr>
                  <w:color w:val="231F20"/>
                  <w:spacing w:val="-2"/>
                  <w:sz w:val="20"/>
                </w:rPr>
                <w:t> </w:t>
              </w:r>
              <w:r>
                <w:rPr>
                  <w:color w:val="231F20"/>
                  <w:sz w:val="20"/>
                </w:rPr>
                <w:t>point</w:t>
              </w:r>
              <w:r>
                <w:rPr>
                  <w:color w:val="231F20"/>
                  <w:spacing w:val="-1"/>
                  <w:sz w:val="20"/>
                </w:rPr>
                <w:t> </w:t>
              </w:r>
              <w:r>
                <w:rPr>
                  <w:color w:val="231F20"/>
                  <w:sz w:val="20"/>
                </w:rPr>
                <w:t>to</w:t>
              </w:r>
              <w:r>
                <w:rPr>
                  <w:color w:val="231F20"/>
                  <w:spacing w:val="-2"/>
                  <w:sz w:val="20"/>
                </w:rPr>
                <w:t> </w:t>
              </w:r>
              <w:r>
                <w:rPr>
                  <w:color w:val="231F20"/>
                  <w:sz w:val="20"/>
                </w:rPr>
                <w:t>a</w:t>
              </w:r>
              <w:r>
                <w:rPr>
                  <w:color w:val="231F20"/>
                  <w:spacing w:val="-1"/>
                  <w:sz w:val="20"/>
                </w:rPr>
                <w:t> </w:t>
              </w:r>
              <w:r>
                <w:rPr>
                  <w:color w:val="231F20"/>
                  <w:sz w:val="20"/>
                </w:rPr>
                <w:t>const-quali</w:t>
              </w:r>
              <w:r>
                <w:rPr>
                  <w:rFonts w:ascii="Courier New"/>
                  <w:color w:val="231F20"/>
                  <w:sz w:val="20"/>
                </w:rPr>
                <w:t>fi</w:t>
              </w:r>
              <w:r>
                <w:rPr>
                  <w:color w:val="231F20"/>
                  <w:sz w:val="20"/>
                </w:rPr>
                <w:t>ed</w:t>
              </w:r>
              <w:r>
                <w:rPr>
                  <w:color w:val="231F20"/>
                  <w:spacing w:val="-2"/>
                  <w:sz w:val="20"/>
                </w:rPr>
                <w:t> </w:t>
              </w:r>
              <w:r>
                <w:rPr>
                  <w:color w:val="231F20"/>
                  <w:sz w:val="20"/>
                </w:rPr>
                <w:t>type</w:t>
              </w:r>
              <w:r>
                <w:rPr>
                  <w:color w:val="231F20"/>
                  <w:spacing w:val="-1"/>
                  <w:sz w:val="20"/>
                </w:rPr>
                <w:t> </w:t>
              </w:r>
              <w:r>
                <w:rPr>
                  <w:color w:val="231F20"/>
                  <w:sz w:val="20"/>
                </w:rPr>
                <w:t>whenever </w:t>
              </w:r>
              <w:r>
                <w:rPr>
                  <w:color w:val="231F20"/>
                  <w:spacing w:val="-2"/>
                  <w:sz w:val="20"/>
                </w:rPr>
                <w:t>possible</w:t>
              </w:r>
            </w:hyperlink>
          </w:p>
        </w:tc>
      </w:tr>
      <w:tr>
        <w:trPr>
          <w:trHeight w:val="433" w:hRule="atLeast"/>
        </w:trPr>
        <w:tc>
          <w:tcPr>
            <w:tcW w:w="1022" w:type="dxa"/>
          </w:tcPr>
          <w:p>
            <w:pPr>
              <w:pStyle w:val="TableParagraph"/>
              <w:spacing w:before="137"/>
              <w:ind w:left="12" w:right="121"/>
              <w:jc w:val="center"/>
              <w:rPr>
                <w:sz w:val="20"/>
              </w:rPr>
            </w:pPr>
            <w:hyperlink w:history="true" w:anchor="_bookmark60">
              <w:r>
                <w:rPr>
                  <w:color w:val="231F20"/>
                  <w:spacing w:val="-4"/>
                  <w:sz w:val="20"/>
                </w:rPr>
                <w:t>Rule</w:t>
              </w:r>
              <w:r>
                <w:rPr>
                  <w:color w:val="231F20"/>
                  <w:spacing w:val="-10"/>
                  <w:sz w:val="20"/>
                </w:rPr>
                <w:t> </w:t>
              </w:r>
              <w:r>
                <w:rPr>
                  <w:color w:val="231F20"/>
                  <w:spacing w:val="-4"/>
                  <w:sz w:val="20"/>
                </w:rPr>
                <w:t>8.14</w:t>
              </w:r>
            </w:hyperlink>
          </w:p>
        </w:tc>
        <w:tc>
          <w:tcPr>
            <w:tcW w:w="1281" w:type="dxa"/>
          </w:tcPr>
          <w:p>
            <w:pPr>
              <w:pStyle w:val="TableParagraph"/>
              <w:spacing w:before="137"/>
              <w:ind w:left="161"/>
              <w:rPr>
                <w:sz w:val="20"/>
              </w:rPr>
            </w:pPr>
            <w:hyperlink w:history="true" w:anchor="_bookmark60">
              <w:r>
                <w:rPr>
                  <w:color w:val="231F20"/>
                  <w:spacing w:val="-2"/>
                  <w:sz w:val="20"/>
                </w:rPr>
                <w:t>Required</w:t>
              </w:r>
            </w:hyperlink>
          </w:p>
        </w:tc>
        <w:tc>
          <w:tcPr>
            <w:tcW w:w="6350" w:type="dxa"/>
          </w:tcPr>
          <w:p>
            <w:pPr>
              <w:pStyle w:val="TableParagraph"/>
              <w:spacing w:line="246" w:lineRule="exact" w:before="137"/>
              <w:ind w:left="297"/>
              <w:rPr>
                <w:sz w:val="20"/>
              </w:rPr>
            </w:pPr>
            <w:hyperlink w:history="true" w:anchor="_bookmark60">
              <w:r>
                <w:rPr>
                  <w:color w:val="231F20"/>
                  <w:spacing w:val="-4"/>
                  <w:sz w:val="20"/>
                </w:rPr>
                <w:t>The</w:t>
              </w:r>
              <w:r>
                <w:rPr>
                  <w:color w:val="231F20"/>
                  <w:spacing w:val="-10"/>
                  <w:sz w:val="20"/>
                </w:rPr>
                <w:t> </w:t>
              </w:r>
              <w:r>
                <w:rPr>
                  <w:rFonts w:ascii="Trebuchet MS"/>
                  <w:i/>
                  <w:color w:val="231F20"/>
                  <w:spacing w:val="-4"/>
                  <w:sz w:val="20"/>
                </w:rPr>
                <w:t>restrict</w:t>
              </w:r>
              <w:r>
                <w:rPr>
                  <w:rFonts w:ascii="Trebuchet MS"/>
                  <w:i/>
                  <w:color w:val="231F20"/>
                  <w:spacing w:val="-11"/>
                  <w:sz w:val="20"/>
                </w:rPr>
                <w:t> </w:t>
              </w:r>
              <w:r>
                <w:rPr>
                  <w:color w:val="231F20"/>
                  <w:spacing w:val="-4"/>
                  <w:sz w:val="20"/>
                </w:rPr>
                <w:t>type</w:t>
              </w:r>
              <w:r>
                <w:rPr>
                  <w:color w:val="231F20"/>
                  <w:spacing w:val="-10"/>
                  <w:sz w:val="20"/>
                </w:rPr>
                <w:t> </w:t>
              </w:r>
              <w:r>
                <w:rPr>
                  <w:color w:val="231F20"/>
                  <w:spacing w:val="-4"/>
                  <w:sz w:val="20"/>
                </w:rPr>
                <w:t>quali</w:t>
              </w:r>
              <w:r>
                <w:rPr>
                  <w:rFonts w:ascii="Courier New"/>
                  <w:color w:val="231F20"/>
                  <w:spacing w:val="-4"/>
                  <w:sz w:val="20"/>
                </w:rPr>
                <w:t>fi</w:t>
              </w:r>
              <w:r>
                <w:rPr>
                  <w:color w:val="231F20"/>
                  <w:spacing w:val="-4"/>
                  <w:sz w:val="20"/>
                </w:rPr>
                <w:t>er</w:t>
              </w:r>
              <w:r>
                <w:rPr>
                  <w:color w:val="231F20"/>
                  <w:spacing w:val="-9"/>
                  <w:sz w:val="20"/>
                </w:rPr>
                <w:t> </w:t>
              </w:r>
              <w:r>
                <w:rPr>
                  <w:color w:val="231F20"/>
                  <w:spacing w:val="-4"/>
                  <w:sz w:val="20"/>
                </w:rPr>
                <w:t>shall</w:t>
              </w:r>
              <w:r>
                <w:rPr>
                  <w:color w:val="231F20"/>
                  <w:spacing w:val="-8"/>
                  <w:sz w:val="20"/>
                </w:rPr>
                <w:t> </w:t>
              </w:r>
              <w:r>
                <w:rPr>
                  <w:color w:val="231F20"/>
                  <w:spacing w:val="-4"/>
                  <w:sz w:val="20"/>
                </w:rPr>
                <w:t>not</w:t>
              </w:r>
              <w:r>
                <w:rPr>
                  <w:color w:val="231F20"/>
                  <w:spacing w:val="-9"/>
                  <w:sz w:val="20"/>
                </w:rPr>
                <w:t> </w:t>
              </w:r>
              <w:r>
                <w:rPr>
                  <w:color w:val="231F20"/>
                  <w:spacing w:val="-4"/>
                  <w:sz w:val="20"/>
                </w:rPr>
                <w:t>be</w:t>
              </w:r>
              <w:r>
                <w:rPr>
                  <w:color w:val="231F20"/>
                  <w:spacing w:val="-8"/>
                  <w:sz w:val="20"/>
                </w:rPr>
                <w:t> </w:t>
              </w:r>
              <w:r>
                <w:rPr>
                  <w:color w:val="231F20"/>
                  <w:spacing w:val="-4"/>
                  <w:sz w:val="20"/>
                </w:rPr>
                <w:t>used</w:t>
              </w:r>
            </w:hyperlink>
          </w:p>
        </w:tc>
      </w:tr>
    </w:tbl>
    <w:p>
      <w:pPr>
        <w:pStyle w:val="BodyText"/>
        <w:spacing w:before="50"/>
        <w:rPr>
          <w:sz w:val="28"/>
        </w:rPr>
      </w:pPr>
    </w:p>
    <w:p>
      <w:pPr>
        <w:pStyle w:val="Heading3"/>
        <w:spacing w:before="1"/>
        <w:ind w:left="1194"/>
      </w:pPr>
      <w:r>
        <w:rPr/>
        <mc:AlternateContent>
          <mc:Choice Requires="wps">
            <w:drawing>
              <wp:anchor distT="0" distB="0" distL="0" distR="0" allowOverlap="1" layoutInCell="1" locked="0" behindDoc="0" simplePos="0" relativeHeight="16001024">
                <wp:simplePos x="0" y="0"/>
                <wp:positionH relativeFrom="page">
                  <wp:posOffset>6969279</wp:posOffset>
                </wp:positionH>
                <wp:positionV relativeFrom="paragraph">
                  <wp:posOffset>-1192140</wp:posOffset>
                </wp:positionV>
                <wp:extent cx="267970" cy="2965450"/>
                <wp:effectExtent l="0" t="0" r="0" b="0"/>
                <wp:wrapNone/>
                <wp:docPr id="799" name="Textbox 799"/>
                <wp:cNvGraphicFramePr>
                  <a:graphicFrameLocks/>
                </wp:cNvGraphicFramePr>
                <a:graphic>
                  <a:graphicData uri="http://schemas.microsoft.com/office/word/2010/wordprocessingShape">
                    <wps:wsp>
                      <wps:cNvPr id="799" name="Textbox 799"/>
                      <wps:cNvSpPr txBox="1"/>
                      <wps:spPr>
                        <a:xfrm>
                          <a:off x="0" y="0"/>
                          <a:ext cx="267970" cy="2965450"/>
                        </a:xfrm>
                        <a:prstGeom prst="rect">
                          <a:avLst/>
                        </a:prstGeom>
                      </wps:spPr>
                      <wps:txbx>
                        <w:txbxContent>
                          <w:p>
                            <w:pPr>
                              <w:spacing w:before="56"/>
                              <w:ind w:left="20" w:right="0" w:firstLine="0"/>
                              <w:jc w:val="left"/>
                              <w:rPr>
                                <w:sz w:val="28"/>
                              </w:rPr>
                            </w:pPr>
                            <w:r>
                              <w:rPr>
                                <w:color w:val="98002E"/>
                                <w:w w:val="105"/>
                                <w:sz w:val="28"/>
                              </w:rPr>
                              <w:t>Appendix</w:t>
                            </w:r>
                            <w:r>
                              <w:rPr>
                                <w:color w:val="98002E"/>
                                <w:spacing w:val="-14"/>
                                <w:w w:val="105"/>
                                <w:sz w:val="28"/>
                              </w:rPr>
                              <w:t> </w:t>
                            </w:r>
                            <w:r>
                              <w:rPr>
                                <w:color w:val="98002E"/>
                                <w:w w:val="105"/>
                                <w:sz w:val="28"/>
                              </w:rPr>
                              <w:t>A:</w:t>
                            </w:r>
                            <w:r>
                              <w:rPr>
                                <w:color w:val="98002E"/>
                                <w:spacing w:val="-13"/>
                                <w:w w:val="105"/>
                                <w:sz w:val="28"/>
                              </w:rPr>
                              <w:t> </w:t>
                            </w:r>
                            <w:r>
                              <w:rPr>
                                <w:color w:val="98002E"/>
                                <w:w w:val="105"/>
                                <w:sz w:val="28"/>
                              </w:rPr>
                              <w:t>Summary</w:t>
                            </w:r>
                            <w:r>
                              <w:rPr>
                                <w:color w:val="98002E"/>
                                <w:spacing w:val="-13"/>
                                <w:w w:val="105"/>
                                <w:sz w:val="28"/>
                              </w:rPr>
                              <w:t> </w:t>
                            </w:r>
                            <w:r>
                              <w:rPr>
                                <w:color w:val="98002E"/>
                                <w:w w:val="105"/>
                                <w:sz w:val="28"/>
                              </w:rPr>
                              <w:t>of</w:t>
                            </w:r>
                            <w:r>
                              <w:rPr>
                                <w:color w:val="98002E"/>
                                <w:spacing w:val="-14"/>
                                <w:w w:val="105"/>
                                <w:sz w:val="28"/>
                              </w:rPr>
                              <w:t> </w:t>
                            </w:r>
                            <w:r>
                              <w:rPr>
                                <w:color w:val="98002E"/>
                                <w:spacing w:val="-2"/>
                                <w:w w:val="105"/>
                                <w:sz w:val="28"/>
                              </w:rPr>
                              <w:t>guidelines</w:t>
                            </w:r>
                          </w:p>
                        </w:txbxContent>
                      </wps:txbx>
                      <wps:bodyPr wrap="square" lIns="0" tIns="0" rIns="0" bIns="0" rtlCol="0" vert="vert270">
                        <a:noAutofit/>
                      </wps:bodyPr>
                    </wps:wsp>
                  </a:graphicData>
                </a:graphic>
              </wp:anchor>
            </w:drawing>
          </mc:Choice>
          <mc:Fallback>
            <w:pict>
              <v:shape style="position:absolute;margin-left:548.762146pt;margin-top:-93.86937pt;width:21.1pt;height:233.5pt;mso-position-horizontal-relative:page;mso-position-vertical-relative:paragraph;z-index:16001024" type="#_x0000_t202" id="docshape614" filled="false" stroked="false">
                <v:textbox inset="0,0,0,0" style="layout-flow:vertical;mso-layout-flow-alt:bottom-to-top">
                  <w:txbxContent>
                    <w:p>
                      <w:pPr>
                        <w:spacing w:before="56"/>
                        <w:ind w:left="20" w:right="0" w:firstLine="0"/>
                        <w:jc w:val="left"/>
                        <w:rPr>
                          <w:sz w:val="28"/>
                        </w:rPr>
                      </w:pPr>
                      <w:r>
                        <w:rPr>
                          <w:color w:val="98002E"/>
                          <w:w w:val="105"/>
                          <w:sz w:val="28"/>
                        </w:rPr>
                        <w:t>Appendix</w:t>
                      </w:r>
                      <w:r>
                        <w:rPr>
                          <w:color w:val="98002E"/>
                          <w:spacing w:val="-14"/>
                          <w:w w:val="105"/>
                          <w:sz w:val="28"/>
                        </w:rPr>
                        <w:t> </w:t>
                      </w:r>
                      <w:r>
                        <w:rPr>
                          <w:color w:val="98002E"/>
                          <w:w w:val="105"/>
                          <w:sz w:val="28"/>
                        </w:rPr>
                        <w:t>A:</w:t>
                      </w:r>
                      <w:r>
                        <w:rPr>
                          <w:color w:val="98002E"/>
                          <w:spacing w:val="-13"/>
                          <w:w w:val="105"/>
                          <w:sz w:val="28"/>
                        </w:rPr>
                        <w:t> </w:t>
                      </w:r>
                      <w:r>
                        <w:rPr>
                          <w:color w:val="98002E"/>
                          <w:w w:val="105"/>
                          <w:sz w:val="28"/>
                        </w:rPr>
                        <w:t>Summary</w:t>
                      </w:r>
                      <w:r>
                        <w:rPr>
                          <w:color w:val="98002E"/>
                          <w:spacing w:val="-13"/>
                          <w:w w:val="105"/>
                          <w:sz w:val="28"/>
                        </w:rPr>
                        <w:t> </w:t>
                      </w:r>
                      <w:r>
                        <w:rPr>
                          <w:color w:val="98002E"/>
                          <w:w w:val="105"/>
                          <w:sz w:val="28"/>
                        </w:rPr>
                        <w:t>of</w:t>
                      </w:r>
                      <w:r>
                        <w:rPr>
                          <w:color w:val="98002E"/>
                          <w:spacing w:val="-14"/>
                          <w:w w:val="105"/>
                          <w:sz w:val="28"/>
                        </w:rPr>
                        <w:t> </w:t>
                      </w:r>
                      <w:r>
                        <w:rPr>
                          <w:color w:val="98002E"/>
                          <w:spacing w:val="-2"/>
                          <w:w w:val="105"/>
                          <w:sz w:val="28"/>
                        </w:rPr>
                        <w:t>guidelines</w:t>
                      </w:r>
                    </w:p>
                  </w:txbxContent>
                </v:textbox>
                <w10:wrap type="none"/>
              </v:shape>
            </w:pict>
          </mc:Fallback>
        </mc:AlternateContent>
      </w:r>
      <w:r>
        <w:rPr>
          <w:color w:val="98002E"/>
          <w:spacing w:val="-2"/>
          <w:w w:val="110"/>
        </w:rPr>
        <w:t>Initialization</w:t>
      </w:r>
    </w:p>
    <w:p>
      <w:pPr>
        <w:pStyle w:val="BodyText"/>
        <w:spacing w:before="9" w:after="1"/>
        <w:rPr>
          <w:sz w:val="14"/>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8"/>
        <w:gridCol w:w="1410"/>
        <w:gridCol w:w="6776"/>
      </w:tblGrid>
      <w:tr>
        <w:trPr>
          <w:trHeight w:val="689" w:hRule="atLeast"/>
        </w:trPr>
        <w:tc>
          <w:tcPr>
            <w:tcW w:w="978" w:type="dxa"/>
          </w:tcPr>
          <w:p>
            <w:pPr>
              <w:pStyle w:val="TableParagraph"/>
              <w:spacing w:before="76"/>
              <w:ind w:left="50"/>
              <w:rPr>
                <w:sz w:val="20"/>
              </w:rPr>
            </w:pPr>
            <w:hyperlink w:history="true" w:anchor="_bookmark60">
              <w:r>
                <w:rPr>
                  <w:color w:val="231F20"/>
                  <w:spacing w:val="-4"/>
                  <w:sz w:val="20"/>
                </w:rPr>
                <w:t>Rule</w:t>
              </w:r>
              <w:r>
                <w:rPr>
                  <w:color w:val="231F20"/>
                  <w:spacing w:val="-10"/>
                  <w:sz w:val="20"/>
                </w:rPr>
                <w:t> </w:t>
              </w:r>
              <w:r>
                <w:rPr>
                  <w:color w:val="231F20"/>
                  <w:spacing w:val="-5"/>
                  <w:sz w:val="20"/>
                </w:rPr>
                <w:t>9.1</w:t>
              </w:r>
            </w:hyperlink>
          </w:p>
        </w:tc>
        <w:tc>
          <w:tcPr>
            <w:tcW w:w="1410" w:type="dxa"/>
          </w:tcPr>
          <w:p>
            <w:pPr>
              <w:pStyle w:val="TableParagraph"/>
              <w:spacing w:before="76"/>
              <w:ind w:left="206"/>
              <w:rPr>
                <w:sz w:val="20"/>
              </w:rPr>
            </w:pPr>
            <w:hyperlink w:history="true" w:anchor="_bookmark60">
              <w:r>
                <w:rPr>
                  <w:color w:val="231F20"/>
                  <w:spacing w:val="-2"/>
                  <w:w w:val="105"/>
                  <w:sz w:val="20"/>
                </w:rPr>
                <w:t>Mandatory</w:t>
              </w:r>
            </w:hyperlink>
          </w:p>
        </w:tc>
        <w:tc>
          <w:tcPr>
            <w:tcW w:w="6776" w:type="dxa"/>
          </w:tcPr>
          <w:p>
            <w:pPr>
              <w:pStyle w:val="TableParagraph"/>
              <w:spacing w:line="266" w:lineRule="auto" w:before="76"/>
              <w:ind w:left="213"/>
              <w:rPr>
                <w:sz w:val="20"/>
              </w:rPr>
            </w:pPr>
            <w:hyperlink w:history="true" w:anchor="_bookmark60">
              <w:r>
                <w:rPr>
                  <w:color w:val="231F20"/>
                  <w:sz w:val="20"/>
                </w:rPr>
                <w:t>The value of an object with automatic storage duration shall not be read </w:t>
              </w:r>
              <w:r>
                <w:rPr>
                  <w:color w:val="231F20"/>
                  <w:w w:val="105"/>
                  <w:sz w:val="20"/>
                </w:rPr>
                <w:t>before it has been set</w:t>
              </w:r>
            </w:hyperlink>
          </w:p>
        </w:tc>
      </w:tr>
      <w:tr>
        <w:trPr>
          <w:trHeight w:val="494" w:hRule="atLeast"/>
        </w:trPr>
        <w:tc>
          <w:tcPr>
            <w:tcW w:w="978" w:type="dxa"/>
          </w:tcPr>
          <w:p>
            <w:pPr>
              <w:pStyle w:val="TableParagraph"/>
              <w:spacing w:before="137"/>
              <w:ind w:left="50"/>
              <w:rPr>
                <w:sz w:val="20"/>
              </w:rPr>
            </w:pPr>
            <w:hyperlink w:history="true" w:anchor="_bookmark62">
              <w:r>
                <w:rPr>
                  <w:color w:val="231F20"/>
                  <w:spacing w:val="-4"/>
                  <w:sz w:val="20"/>
                </w:rPr>
                <w:t>Rule</w:t>
              </w:r>
              <w:r>
                <w:rPr>
                  <w:color w:val="231F20"/>
                  <w:spacing w:val="-10"/>
                  <w:sz w:val="20"/>
                </w:rPr>
                <w:t> </w:t>
              </w:r>
              <w:r>
                <w:rPr>
                  <w:color w:val="231F20"/>
                  <w:spacing w:val="-5"/>
                  <w:sz w:val="20"/>
                </w:rPr>
                <w:t>9.2</w:t>
              </w:r>
            </w:hyperlink>
          </w:p>
        </w:tc>
        <w:tc>
          <w:tcPr>
            <w:tcW w:w="1410" w:type="dxa"/>
          </w:tcPr>
          <w:p>
            <w:pPr>
              <w:pStyle w:val="TableParagraph"/>
              <w:spacing w:before="137"/>
              <w:ind w:left="206"/>
              <w:rPr>
                <w:sz w:val="20"/>
              </w:rPr>
            </w:pPr>
            <w:hyperlink w:history="true" w:anchor="_bookmark62">
              <w:r>
                <w:rPr>
                  <w:color w:val="231F20"/>
                  <w:spacing w:val="-2"/>
                  <w:sz w:val="20"/>
                </w:rPr>
                <w:t>Required</w:t>
              </w:r>
            </w:hyperlink>
          </w:p>
        </w:tc>
        <w:tc>
          <w:tcPr>
            <w:tcW w:w="6776" w:type="dxa"/>
          </w:tcPr>
          <w:p>
            <w:pPr>
              <w:pStyle w:val="TableParagraph"/>
              <w:spacing w:before="137"/>
              <w:ind w:left="213"/>
              <w:rPr>
                <w:sz w:val="20"/>
              </w:rPr>
            </w:pPr>
            <w:hyperlink w:history="true" w:anchor="_bookmark62">
              <w:r>
                <w:rPr>
                  <w:color w:val="231F20"/>
                  <w:sz w:val="20"/>
                </w:rPr>
                <w:t>The</w:t>
              </w:r>
              <w:r>
                <w:rPr>
                  <w:color w:val="231F20"/>
                  <w:spacing w:val="4"/>
                  <w:sz w:val="20"/>
                </w:rPr>
                <w:t> </w:t>
              </w:r>
              <w:r>
                <w:rPr>
                  <w:color w:val="231F20"/>
                  <w:sz w:val="20"/>
                </w:rPr>
                <w:t>initializer</w:t>
              </w:r>
              <w:r>
                <w:rPr>
                  <w:color w:val="231F20"/>
                  <w:spacing w:val="4"/>
                  <w:sz w:val="20"/>
                </w:rPr>
                <w:t> </w:t>
              </w:r>
              <w:r>
                <w:rPr>
                  <w:color w:val="231F20"/>
                  <w:sz w:val="20"/>
                </w:rPr>
                <w:t>for</w:t>
              </w:r>
              <w:r>
                <w:rPr>
                  <w:color w:val="231F20"/>
                  <w:spacing w:val="4"/>
                  <w:sz w:val="20"/>
                </w:rPr>
                <w:t> </w:t>
              </w:r>
              <w:r>
                <w:rPr>
                  <w:color w:val="231F20"/>
                  <w:sz w:val="20"/>
                </w:rPr>
                <w:t>an</w:t>
              </w:r>
              <w:r>
                <w:rPr>
                  <w:color w:val="231F20"/>
                  <w:spacing w:val="4"/>
                  <w:sz w:val="20"/>
                </w:rPr>
                <w:t> </w:t>
              </w:r>
              <w:r>
                <w:rPr>
                  <w:color w:val="231F20"/>
                  <w:sz w:val="20"/>
                </w:rPr>
                <w:t>aggregate</w:t>
              </w:r>
              <w:r>
                <w:rPr>
                  <w:color w:val="231F20"/>
                  <w:spacing w:val="4"/>
                  <w:sz w:val="20"/>
                </w:rPr>
                <w:t> </w:t>
              </w:r>
              <w:r>
                <w:rPr>
                  <w:color w:val="231F20"/>
                  <w:sz w:val="20"/>
                </w:rPr>
                <w:t>or</w:t>
              </w:r>
              <w:r>
                <w:rPr>
                  <w:color w:val="231F20"/>
                  <w:spacing w:val="4"/>
                  <w:sz w:val="20"/>
                </w:rPr>
                <w:t> </w:t>
              </w:r>
              <w:r>
                <w:rPr>
                  <w:color w:val="231F20"/>
                  <w:sz w:val="20"/>
                </w:rPr>
                <w:t>union</w:t>
              </w:r>
              <w:r>
                <w:rPr>
                  <w:color w:val="231F20"/>
                  <w:spacing w:val="4"/>
                  <w:sz w:val="20"/>
                </w:rPr>
                <w:t> </w:t>
              </w:r>
              <w:r>
                <w:rPr>
                  <w:color w:val="231F20"/>
                  <w:sz w:val="20"/>
                </w:rPr>
                <w:t>shall</w:t>
              </w:r>
              <w:r>
                <w:rPr>
                  <w:color w:val="231F20"/>
                  <w:spacing w:val="4"/>
                  <w:sz w:val="20"/>
                </w:rPr>
                <w:t> </w:t>
              </w:r>
              <w:r>
                <w:rPr>
                  <w:color w:val="231F20"/>
                  <w:sz w:val="20"/>
                </w:rPr>
                <w:t>be</w:t>
              </w:r>
              <w:r>
                <w:rPr>
                  <w:color w:val="231F20"/>
                  <w:spacing w:val="4"/>
                  <w:sz w:val="20"/>
                </w:rPr>
                <w:t> </w:t>
              </w:r>
              <w:r>
                <w:rPr>
                  <w:color w:val="231F20"/>
                  <w:sz w:val="20"/>
                </w:rPr>
                <w:t>enclosed</w:t>
              </w:r>
              <w:r>
                <w:rPr>
                  <w:color w:val="231F20"/>
                  <w:spacing w:val="4"/>
                  <w:sz w:val="20"/>
                </w:rPr>
                <w:t> </w:t>
              </w:r>
              <w:r>
                <w:rPr>
                  <w:color w:val="231F20"/>
                  <w:sz w:val="20"/>
                </w:rPr>
                <w:t>in</w:t>
              </w:r>
              <w:r>
                <w:rPr>
                  <w:color w:val="231F20"/>
                  <w:spacing w:val="4"/>
                  <w:sz w:val="20"/>
                </w:rPr>
                <w:t> </w:t>
              </w:r>
              <w:r>
                <w:rPr>
                  <w:color w:val="231F20"/>
                  <w:spacing w:val="-2"/>
                  <w:sz w:val="20"/>
                </w:rPr>
                <w:t>braces</w:t>
              </w:r>
            </w:hyperlink>
          </w:p>
        </w:tc>
      </w:tr>
      <w:tr>
        <w:trPr>
          <w:trHeight w:val="494" w:hRule="atLeast"/>
        </w:trPr>
        <w:tc>
          <w:tcPr>
            <w:tcW w:w="978" w:type="dxa"/>
          </w:tcPr>
          <w:p>
            <w:pPr>
              <w:pStyle w:val="TableParagraph"/>
              <w:spacing w:before="137"/>
              <w:ind w:left="50"/>
              <w:rPr>
                <w:sz w:val="20"/>
              </w:rPr>
            </w:pPr>
            <w:hyperlink w:history="true" w:anchor="_bookmark63">
              <w:r>
                <w:rPr>
                  <w:color w:val="231F20"/>
                  <w:spacing w:val="-4"/>
                  <w:sz w:val="20"/>
                </w:rPr>
                <w:t>Rule</w:t>
              </w:r>
              <w:r>
                <w:rPr>
                  <w:color w:val="231F20"/>
                  <w:spacing w:val="-10"/>
                  <w:sz w:val="20"/>
                </w:rPr>
                <w:t> </w:t>
              </w:r>
              <w:r>
                <w:rPr>
                  <w:color w:val="231F20"/>
                  <w:spacing w:val="-5"/>
                  <w:sz w:val="20"/>
                </w:rPr>
                <w:t>9.3</w:t>
              </w:r>
            </w:hyperlink>
          </w:p>
        </w:tc>
        <w:tc>
          <w:tcPr>
            <w:tcW w:w="1410" w:type="dxa"/>
          </w:tcPr>
          <w:p>
            <w:pPr>
              <w:pStyle w:val="TableParagraph"/>
              <w:spacing w:before="137"/>
              <w:ind w:left="206"/>
              <w:rPr>
                <w:sz w:val="20"/>
              </w:rPr>
            </w:pPr>
            <w:hyperlink w:history="true" w:anchor="_bookmark63">
              <w:r>
                <w:rPr>
                  <w:color w:val="231F20"/>
                  <w:spacing w:val="-2"/>
                  <w:sz w:val="20"/>
                </w:rPr>
                <w:t>Required</w:t>
              </w:r>
            </w:hyperlink>
          </w:p>
        </w:tc>
        <w:tc>
          <w:tcPr>
            <w:tcW w:w="6776" w:type="dxa"/>
          </w:tcPr>
          <w:p>
            <w:pPr>
              <w:pStyle w:val="TableParagraph"/>
              <w:spacing w:before="137"/>
              <w:ind w:left="213"/>
              <w:rPr>
                <w:sz w:val="20"/>
              </w:rPr>
            </w:pPr>
            <w:hyperlink w:history="true" w:anchor="_bookmark63">
              <w:r>
                <w:rPr>
                  <w:color w:val="231F20"/>
                  <w:sz w:val="20"/>
                </w:rPr>
                <w:t>Arrays</w:t>
              </w:r>
              <w:r>
                <w:rPr>
                  <w:color w:val="231F20"/>
                  <w:spacing w:val="7"/>
                  <w:sz w:val="20"/>
                </w:rPr>
                <w:t> </w:t>
              </w:r>
              <w:r>
                <w:rPr>
                  <w:color w:val="231F20"/>
                  <w:sz w:val="20"/>
                </w:rPr>
                <w:t>shall</w:t>
              </w:r>
              <w:r>
                <w:rPr>
                  <w:color w:val="231F20"/>
                  <w:spacing w:val="7"/>
                  <w:sz w:val="20"/>
                </w:rPr>
                <w:t> </w:t>
              </w:r>
              <w:r>
                <w:rPr>
                  <w:color w:val="231F20"/>
                  <w:sz w:val="20"/>
                </w:rPr>
                <w:t>not</w:t>
              </w:r>
              <w:r>
                <w:rPr>
                  <w:color w:val="231F20"/>
                  <w:spacing w:val="6"/>
                  <w:sz w:val="20"/>
                </w:rPr>
                <w:t> </w:t>
              </w:r>
              <w:r>
                <w:rPr>
                  <w:color w:val="231F20"/>
                  <w:sz w:val="20"/>
                </w:rPr>
                <w:t>be</w:t>
              </w:r>
              <w:r>
                <w:rPr>
                  <w:color w:val="231F20"/>
                  <w:spacing w:val="7"/>
                  <w:sz w:val="20"/>
                </w:rPr>
                <w:t> </w:t>
              </w:r>
              <w:r>
                <w:rPr>
                  <w:color w:val="231F20"/>
                  <w:sz w:val="20"/>
                </w:rPr>
                <w:t>partially</w:t>
              </w:r>
              <w:r>
                <w:rPr>
                  <w:color w:val="231F20"/>
                  <w:spacing w:val="7"/>
                  <w:sz w:val="20"/>
                </w:rPr>
                <w:t> </w:t>
              </w:r>
              <w:r>
                <w:rPr>
                  <w:color w:val="231F20"/>
                  <w:spacing w:val="-2"/>
                  <w:sz w:val="20"/>
                </w:rPr>
                <w:t>initialized</w:t>
              </w:r>
            </w:hyperlink>
          </w:p>
        </w:tc>
      </w:tr>
      <w:tr>
        <w:trPr>
          <w:trHeight w:val="494" w:hRule="atLeast"/>
        </w:trPr>
        <w:tc>
          <w:tcPr>
            <w:tcW w:w="978" w:type="dxa"/>
          </w:tcPr>
          <w:p>
            <w:pPr>
              <w:pStyle w:val="TableParagraph"/>
              <w:spacing w:before="137"/>
              <w:ind w:left="50"/>
              <w:rPr>
                <w:sz w:val="20"/>
              </w:rPr>
            </w:pPr>
            <w:hyperlink w:history="true" w:anchor="_bookmark64">
              <w:r>
                <w:rPr>
                  <w:color w:val="231F20"/>
                  <w:spacing w:val="-4"/>
                  <w:sz w:val="20"/>
                </w:rPr>
                <w:t>Rule</w:t>
              </w:r>
              <w:r>
                <w:rPr>
                  <w:color w:val="231F20"/>
                  <w:spacing w:val="-10"/>
                  <w:sz w:val="20"/>
                </w:rPr>
                <w:t> </w:t>
              </w:r>
              <w:r>
                <w:rPr>
                  <w:color w:val="231F20"/>
                  <w:spacing w:val="-5"/>
                  <w:sz w:val="20"/>
                </w:rPr>
                <w:t>9.4</w:t>
              </w:r>
            </w:hyperlink>
          </w:p>
        </w:tc>
        <w:tc>
          <w:tcPr>
            <w:tcW w:w="1410" w:type="dxa"/>
          </w:tcPr>
          <w:p>
            <w:pPr>
              <w:pStyle w:val="TableParagraph"/>
              <w:spacing w:before="137"/>
              <w:ind w:left="206"/>
              <w:rPr>
                <w:sz w:val="20"/>
              </w:rPr>
            </w:pPr>
            <w:hyperlink w:history="true" w:anchor="_bookmark64">
              <w:r>
                <w:rPr>
                  <w:color w:val="231F20"/>
                  <w:spacing w:val="-2"/>
                  <w:sz w:val="20"/>
                </w:rPr>
                <w:t>Required</w:t>
              </w:r>
            </w:hyperlink>
          </w:p>
        </w:tc>
        <w:tc>
          <w:tcPr>
            <w:tcW w:w="6776" w:type="dxa"/>
          </w:tcPr>
          <w:p>
            <w:pPr>
              <w:pStyle w:val="TableParagraph"/>
              <w:spacing w:before="137"/>
              <w:ind w:left="213"/>
              <w:rPr>
                <w:sz w:val="20"/>
              </w:rPr>
            </w:pPr>
            <w:hyperlink w:history="true" w:anchor="_bookmark64">
              <w:r>
                <w:rPr>
                  <w:color w:val="231F20"/>
                  <w:sz w:val="20"/>
                </w:rPr>
                <w:t>An</w:t>
              </w:r>
              <w:r>
                <w:rPr>
                  <w:color w:val="231F20"/>
                  <w:spacing w:val="9"/>
                  <w:sz w:val="20"/>
                </w:rPr>
                <w:t> </w:t>
              </w:r>
              <w:r>
                <w:rPr>
                  <w:color w:val="231F20"/>
                  <w:sz w:val="20"/>
                </w:rPr>
                <w:t>element</w:t>
              </w:r>
              <w:r>
                <w:rPr>
                  <w:color w:val="231F20"/>
                  <w:spacing w:val="9"/>
                  <w:sz w:val="20"/>
                </w:rPr>
                <w:t> </w:t>
              </w:r>
              <w:r>
                <w:rPr>
                  <w:color w:val="231F20"/>
                  <w:sz w:val="20"/>
                </w:rPr>
                <w:t>of</w:t>
              </w:r>
              <w:r>
                <w:rPr>
                  <w:color w:val="231F20"/>
                  <w:spacing w:val="9"/>
                  <w:sz w:val="20"/>
                </w:rPr>
                <w:t> </w:t>
              </w:r>
              <w:r>
                <w:rPr>
                  <w:color w:val="231F20"/>
                  <w:sz w:val="20"/>
                </w:rPr>
                <w:t>an</w:t>
              </w:r>
              <w:r>
                <w:rPr>
                  <w:color w:val="231F20"/>
                  <w:spacing w:val="9"/>
                  <w:sz w:val="20"/>
                </w:rPr>
                <w:t> </w:t>
              </w:r>
              <w:r>
                <w:rPr>
                  <w:color w:val="231F20"/>
                  <w:sz w:val="20"/>
                </w:rPr>
                <w:t>object</w:t>
              </w:r>
              <w:r>
                <w:rPr>
                  <w:color w:val="231F20"/>
                  <w:spacing w:val="9"/>
                  <w:sz w:val="20"/>
                </w:rPr>
                <w:t> </w:t>
              </w:r>
              <w:r>
                <w:rPr>
                  <w:color w:val="231F20"/>
                  <w:sz w:val="20"/>
                </w:rPr>
                <w:t>shall</w:t>
              </w:r>
              <w:r>
                <w:rPr>
                  <w:color w:val="231F20"/>
                  <w:spacing w:val="10"/>
                  <w:sz w:val="20"/>
                </w:rPr>
                <w:t> </w:t>
              </w:r>
              <w:r>
                <w:rPr>
                  <w:color w:val="231F20"/>
                  <w:sz w:val="20"/>
                </w:rPr>
                <w:t>not</w:t>
              </w:r>
              <w:r>
                <w:rPr>
                  <w:color w:val="231F20"/>
                  <w:spacing w:val="9"/>
                  <w:sz w:val="20"/>
                </w:rPr>
                <w:t> </w:t>
              </w:r>
              <w:r>
                <w:rPr>
                  <w:color w:val="231F20"/>
                  <w:sz w:val="20"/>
                </w:rPr>
                <w:t>be</w:t>
              </w:r>
              <w:r>
                <w:rPr>
                  <w:color w:val="231F20"/>
                  <w:spacing w:val="9"/>
                  <w:sz w:val="20"/>
                </w:rPr>
                <w:t> </w:t>
              </w:r>
              <w:r>
                <w:rPr>
                  <w:color w:val="231F20"/>
                  <w:sz w:val="20"/>
                </w:rPr>
                <w:t>initialized</w:t>
              </w:r>
              <w:r>
                <w:rPr>
                  <w:color w:val="231F20"/>
                  <w:spacing w:val="9"/>
                  <w:sz w:val="20"/>
                </w:rPr>
                <w:t> </w:t>
              </w:r>
              <w:r>
                <w:rPr>
                  <w:color w:val="231F20"/>
                  <w:sz w:val="20"/>
                </w:rPr>
                <w:t>more</w:t>
              </w:r>
              <w:r>
                <w:rPr>
                  <w:color w:val="231F20"/>
                  <w:spacing w:val="9"/>
                  <w:sz w:val="20"/>
                </w:rPr>
                <w:t> </w:t>
              </w:r>
              <w:r>
                <w:rPr>
                  <w:color w:val="231F20"/>
                  <w:sz w:val="20"/>
                </w:rPr>
                <w:t>than</w:t>
              </w:r>
              <w:r>
                <w:rPr>
                  <w:color w:val="231F20"/>
                  <w:spacing w:val="10"/>
                  <w:sz w:val="20"/>
                </w:rPr>
                <w:t> </w:t>
              </w:r>
              <w:r>
                <w:rPr>
                  <w:color w:val="231F20"/>
                  <w:spacing w:val="-4"/>
                  <w:sz w:val="20"/>
                </w:rPr>
                <w:t>once</w:t>
              </w:r>
            </w:hyperlink>
          </w:p>
        </w:tc>
      </w:tr>
      <w:tr>
        <w:trPr>
          <w:trHeight w:val="689" w:hRule="atLeast"/>
        </w:trPr>
        <w:tc>
          <w:tcPr>
            <w:tcW w:w="978" w:type="dxa"/>
          </w:tcPr>
          <w:p>
            <w:pPr>
              <w:pStyle w:val="TableParagraph"/>
              <w:spacing w:before="137"/>
              <w:ind w:left="50"/>
              <w:rPr>
                <w:sz w:val="20"/>
              </w:rPr>
            </w:pPr>
            <w:hyperlink w:history="true" w:anchor="_bookmark65">
              <w:r>
                <w:rPr>
                  <w:color w:val="231F20"/>
                  <w:spacing w:val="-4"/>
                  <w:sz w:val="20"/>
                </w:rPr>
                <w:t>Rule</w:t>
              </w:r>
              <w:r>
                <w:rPr>
                  <w:color w:val="231F20"/>
                  <w:spacing w:val="-10"/>
                  <w:sz w:val="20"/>
                </w:rPr>
                <w:t> </w:t>
              </w:r>
              <w:r>
                <w:rPr>
                  <w:color w:val="231F20"/>
                  <w:spacing w:val="-5"/>
                  <w:sz w:val="20"/>
                </w:rPr>
                <w:t>9.5</w:t>
              </w:r>
            </w:hyperlink>
          </w:p>
        </w:tc>
        <w:tc>
          <w:tcPr>
            <w:tcW w:w="1410" w:type="dxa"/>
          </w:tcPr>
          <w:p>
            <w:pPr>
              <w:pStyle w:val="TableParagraph"/>
              <w:spacing w:before="137"/>
              <w:ind w:left="206"/>
              <w:rPr>
                <w:sz w:val="20"/>
              </w:rPr>
            </w:pPr>
            <w:hyperlink w:history="true" w:anchor="_bookmark65">
              <w:r>
                <w:rPr>
                  <w:color w:val="231F20"/>
                  <w:spacing w:val="-2"/>
                  <w:sz w:val="20"/>
                </w:rPr>
                <w:t>Required</w:t>
              </w:r>
            </w:hyperlink>
          </w:p>
        </w:tc>
        <w:tc>
          <w:tcPr>
            <w:tcW w:w="6776" w:type="dxa"/>
          </w:tcPr>
          <w:p>
            <w:pPr>
              <w:pStyle w:val="TableParagraph"/>
              <w:spacing w:line="266" w:lineRule="auto" w:before="111"/>
              <w:ind w:left="213" w:right="346" w:hanging="1"/>
              <w:rPr>
                <w:sz w:val="20"/>
              </w:rPr>
            </w:pPr>
            <w:hyperlink w:history="true" w:anchor="_bookmark65">
              <w:r>
                <w:rPr>
                  <w:color w:val="231F20"/>
                  <w:sz w:val="20"/>
                </w:rPr>
                <w:t>Where designated initializers are used to initialize an array object the size of the array shall be speci</w:t>
              </w:r>
              <w:r>
                <w:rPr>
                  <w:rFonts w:ascii="Courier New"/>
                  <w:color w:val="231F20"/>
                  <w:sz w:val="20"/>
                </w:rPr>
                <w:t>fi</w:t>
              </w:r>
              <w:r>
                <w:rPr>
                  <w:color w:val="231F20"/>
                  <w:sz w:val="20"/>
                </w:rPr>
                <w:t>ed explicitly</w:t>
              </w:r>
            </w:hyperlink>
          </w:p>
        </w:tc>
      </w:tr>
    </w:tbl>
    <w:p>
      <w:pPr>
        <w:pStyle w:val="BodyText"/>
        <w:spacing w:before="30"/>
        <w:rPr>
          <w:sz w:val="28"/>
        </w:rPr>
      </w:pPr>
    </w:p>
    <w:p>
      <w:pPr>
        <w:pStyle w:val="Heading3"/>
        <w:spacing w:before="0"/>
        <w:ind w:left="1194"/>
      </w:pPr>
      <w:r>
        <w:rPr>
          <w:color w:val="98002E"/>
          <w:w w:val="105"/>
        </w:rPr>
        <w:t>The</w:t>
      </w:r>
      <w:r>
        <w:rPr>
          <w:color w:val="98002E"/>
          <w:spacing w:val="-18"/>
          <w:w w:val="105"/>
        </w:rPr>
        <w:t> </w:t>
      </w:r>
      <w:r>
        <w:rPr>
          <w:color w:val="98002E"/>
          <w:w w:val="105"/>
        </w:rPr>
        <w:t>essential</w:t>
      </w:r>
      <w:r>
        <w:rPr>
          <w:color w:val="98002E"/>
          <w:spacing w:val="-18"/>
          <w:w w:val="105"/>
        </w:rPr>
        <w:t> </w:t>
      </w:r>
      <w:r>
        <w:rPr>
          <w:color w:val="98002E"/>
          <w:w w:val="105"/>
        </w:rPr>
        <w:t>type</w:t>
      </w:r>
      <w:r>
        <w:rPr>
          <w:color w:val="98002E"/>
          <w:spacing w:val="-17"/>
          <w:w w:val="105"/>
        </w:rPr>
        <w:t> </w:t>
      </w:r>
      <w:r>
        <w:rPr>
          <w:color w:val="98002E"/>
          <w:spacing w:val="-2"/>
          <w:w w:val="105"/>
        </w:rPr>
        <w:t>model</w:t>
      </w:r>
    </w:p>
    <w:p>
      <w:pPr>
        <w:pStyle w:val="BodyText"/>
        <w:spacing w:before="10"/>
        <w:rPr>
          <w:sz w:val="14"/>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2"/>
        <w:gridCol w:w="1272"/>
        <w:gridCol w:w="6800"/>
      </w:tblGrid>
      <w:tr>
        <w:trPr>
          <w:trHeight w:val="433" w:hRule="atLeast"/>
        </w:trPr>
        <w:tc>
          <w:tcPr>
            <w:tcW w:w="1032" w:type="dxa"/>
          </w:tcPr>
          <w:p>
            <w:pPr>
              <w:pStyle w:val="TableParagraph"/>
              <w:spacing w:before="76"/>
              <w:ind w:right="120"/>
              <w:jc w:val="center"/>
              <w:rPr>
                <w:sz w:val="20"/>
              </w:rPr>
            </w:pPr>
            <w:hyperlink w:history="true" w:anchor="_bookmark67">
              <w:r>
                <w:rPr>
                  <w:color w:val="231F20"/>
                  <w:spacing w:val="-4"/>
                  <w:sz w:val="20"/>
                </w:rPr>
                <w:t>Rule</w:t>
              </w:r>
              <w:r>
                <w:rPr>
                  <w:color w:val="231F20"/>
                  <w:spacing w:val="-10"/>
                  <w:sz w:val="20"/>
                </w:rPr>
                <w:t> </w:t>
              </w:r>
              <w:r>
                <w:rPr>
                  <w:color w:val="231F20"/>
                  <w:spacing w:val="-4"/>
                  <w:sz w:val="20"/>
                </w:rPr>
                <w:t>10.1</w:t>
              </w:r>
            </w:hyperlink>
          </w:p>
        </w:tc>
        <w:tc>
          <w:tcPr>
            <w:tcW w:w="1272" w:type="dxa"/>
          </w:tcPr>
          <w:p>
            <w:pPr>
              <w:pStyle w:val="TableParagraph"/>
              <w:spacing w:before="76"/>
              <w:ind w:left="152"/>
              <w:rPr>
                <w:sz w:val="20"/>
              </w:rPr>
            </w:pPr>
            <w:hyperlink w:history="true" w:anchor="_bookmark67">
              <w:r>
                <w:rPr>
                  <w:color w:val="231F20"/>
                  <w:spacing w:val="-2"/>
                  <w:sz w:val="20"/>
                </w:rPr>
                <w:t>Required</w:t>
              </w:r>
            </w:hyperlink>
          </w:p>
        </w:tc>
        <w:tc>
          <w:tcPr>
            <w:tcW w:w="6800" w:type="dxa"/>
          </w:tcPr>
          <w:p>
            <w:pPr>
              <w:pStyle w:val="TableParagraph"/>
              <w:spacing w:before="76"/>
              <w:ind w:left="297"/>
              <w:rPr>
                <w:sz w:val="20"/>
              </w:rPr>
            </w:pPr>
            <w:hyperlink w:history="true" w:anchor="_bookmark67">
              <w:r>
                <w:rPr>
                  <w:color w:val="231F20"/>
                  <w:sz w:val="20"/>
                </w:rPr>
                <w:t>Operands</w:t>
              </w:r>
              <w:r>
                <w:rPr>
                  <w:color w:val="231F20"/>
                  <w:spacing w:val="-1"/>
                  <w:sz w:val="20"/>
                </w:rPr>
                <w:t> </w:t>
              </w:r>
              <w:r>
                <w:rPr>
                  <w:color w:val="231F20"/>
                  <w:sz w:val="20"/>
                </w:rPr>
                <w:t>shall not</w:t>
              </w:r>
              <w:r>
                <w:rPr>
                  <w:color w:val="231F20"/>
                  <w:spacing w:val="-1"/>
                  <w:sz w:val="20"/>
                </w:rPr>
                <w:t> </w:t>
              </w:r>
              <w:r>
                <w:rPr>
                  <w:color w:val="231F20"/>
                  <w:sz w:val="20"/>
                </w:rPr>
                <w:t>be of an</w:t>
              </w:r>
              <w:r>
                <w:rPr>
                  <w:color w:val="231F20"/>
                  <w:spacing w:val="-1"/>
                  <w:sz w:val="20"/>
                </w:rPr>
                <w:t> </w:t>
              </w:r>
              <w:r>
                <w:rPr>
                  <w:color w:val="231F20"/>
                  <w:sz w:val="20"/>
                </w:rPr>
                <w:t>inappropriate</w:t>
              </w:r>
              <w:r>
                <w:rPr>
                  <w:color w:val="231F20"/>
                  <w:spacing w:val="1"/>
                  <w:sz w:val="20"/>
                </w:rPr>
                <w:t> </w:t>
              </w:r>
              <w:r>
                <w:rPr>
                  <w:rFonts w:ascii="Trebuchet MS"/>
                  <w:i/>
                  <w:color w:val="231F20"/>
                  <w:sz w:val="20"/>
                </w:rPr>
                <w:t>essential</w:t>
              </w:r>
              <w:r>
                <w:rPr>
                  <w:rFonts w:ascii="Trebuchet MS"/>
                  <w:i/>
                  <w:color w:val="231F20"/>
                  <w:spacing w:val="-5"/>
                  <w:sz w:val="20"/>
                </w:rPr>
                <w:t> </w:t>
              </w:r>
              <w:r>
                <w:rPr>
                  <w:color w:val="231F20"/>
                  <w:spacing w:val="-4"/>
                  <w:sz w:val="20"/>
                </w:rPr>
                <w:t>type</w:t>
              </w:r>
            </w:hyperlink>
          </w:p>
        </w:tc>
      </w:tr>
      <w:tr>
        <w:trPr>
          <w:trHeight w:val="750" w:hRule="atLeast"/>
        </w:trPr>
        <w:tc>
          <w:tcPr>
            <w:tcW w:w="1032" w:type="dxa"/>
          </w:tcPr>
          <w:p>
            <w:pPr>
              <w:pStyle w:val="TableParagraph"/>
              <w:spacing w:before="137"/>
              <w:ind w:left="20" w:right="120"/>
              <w:jc w:val="center"/>
              <w:rPr>
                <w:sz w:val="20"/>
              </w:rPr>
            </w:pPr>
            <w:hyperlink w:history="true" w:anchor="_bookmark68">
              <w:r>
                <w:rPr>
                  <w:color w:val="231F20"/>
                  <w:spacing w:val="-4"/>
                  <w:sz w:val="20"/>
                </w:rPr>
                <w:t>Rule</w:t>
              </w:r>
              <w:r>
                <w:rPr>
                  <w:color w:val="231F20"/>
                  <w:spacing w:val="-10"/>
                  <w:sz w:val="20"/>
                </w:rPr>
                <w:t> </w:t>
              </w:r>
              <w:r>
                <w:rPr>
                  <w:color w:val="231F20"/>
                  <w:spacing w:val="-4"/>
                  <w:sz w:val="20"/>
                </w:rPr>
                <w:t>10.2</w:t>
              </w:r>
            </w:hyperlink>
          </w:p>
        </w:tc>
        <w:tc>
          <w:tcPr>
            <w:tcW w:w="1272" w:type="dxa"/>
          </w:tcPr>
          <w:p>
            <w:pPr>
              <w:pStyle w:val="TableParagraph"/>
              <w:spacing w:before="137"/>
              <w:ind w:left="152"/>
              <w:rPr>
                <w:sz w:val="20"/>
              </w:rPr>
            </w:pPr>
            <w:hyperlink w:history="true" w:anchor="_bookmark68">
              <w:r>
                <w:rPr>
                  <w:color w:val="231F20"/>
                  <w:spacing w:val="-2"/>
                  <w:sz w:val="20"/>
                </w:rPr>
                <w:t>Required</w:t>
              </w:r>
            </w:hyperlink>
          </w:p>
        </w:tc>
        <w:tc>
          <w:tcPr>
            <w:tcW w:w="6800" w:type="dxa"/>
          </w:tcPr>
          <w:p>
            <w:pPr>
              <w:pStyle w:val="TableParagraph"/>
              <w:spacing w:line="264" w:lineRule="auto" w:before="137"/>
              <w:ind w:left="297" w:right="59" w:hanging="1"/>
              <w:rPr>
                <w:sz w:val="20"/>
              </w:rPr>
            </w:pPr>
            <w:hyperlink w:history="true" w:anchor="_bookmark68">
              <w:r>
                <w:rPr>
                  <w:color w:val="231F20"/>
                  <w:spacing w:val="-2"/>
                  <w:sz w:val="20"/>
                </w:rPr>
                <w:t>Expressions</w:t>
              </w:r>
              <w:r>
                <w:rPr>
                  <w:color w:val="231F20"/>
                  <w:spacing w:val="-12"/>
                  <w:sz w:val="20"/>
                </w:rPr>
                <w:t> </w:t>
              </w:r>
              <w:r>
                <w:rPr>
                  <w:color w:val="231F20"/>
                  <w:spacing w:val="-2"/>
                  <w:sz w:val="20"/>
                </w:rPr>
                <w:t>of</w:t>
              </w:r>
              <w:r>
                <w:rPr>
                  <w:color w:val="231F20"/>
                  <w:spacing w:val="-12"/>
                  <w:sz w:val="20"/>
                </w:rPr>
                <w:t> </w:t>
              </w:r>
              <w:r>
                <w:rPr>
                  <w:rFonts w:ascii="Trebuchet MS"/>
                  <w:i/>
                  <w:color w:val="231F20"/>
                  <w:spacing w:val="-2"/>
                  <w:sz w:val="20"/>
                </w:rPr>
                <w:t>essentially</w:t>
              </w:r>
              <w:r>
                <w:rPr>
                  <w:rFonts w:ascii="Trebuchet MS"/>
                  <w:i/>
                  <w:color w:val="231F20"/>
                  <w:spacing w:val="-13"/>
                  <w:sz w:val="20"/>
                </w:rPr>
                <w:t> </w:t>
              </w:r>
              <w:r>
                <w:rPr>
                  <w:rFonts w:ascii="Trebuchet MS"/>
                  <w:i/>
                  <w:color w:val="231F20"/>
                  <w:spacing w:val="-2"/>
                  <w:sz w:val="20"/>
                </w:rPr>
                <w:t>character</w:t>
              </w:r>
              <w:r>
                <w:rPr>
                  <w:rFonts w:ascii="Trebuchet MS"/>
                  <w:i/>
                  <w:color w:val="231F20"/>
                  <w:spacing w:val="-13"/>
                  <w:sz w:val="20"/>
                </w:rPr>
                <w:t> </w:t>
              </w:r>
              <w:r>
                <w:rPr>
                  <w:rFonts w:ascii="Trebuchet MS"/>
                  <w:i/>
                  <w:color w:val="231F20"/>
                  <w:spacing w:val="-2"/>
                  <w:sz w:val="20"/>
                </w:rPr>
                <w:t>type</w:t>
              </w:r>
              <w:r>
                <w:rPr>
                  <w:rFonts w:ascii="Trebuchet MS"/>
                  <w:i/>
                  <w:color w:val="231F20"/>
                  <w:spacing w:val="-13"/>
                  <w:sz w:val="20"/>
                </w:rPr>
                <w:t> </w:t>
              </w:r>
              <w:r>
                <w:rPr>
                  <w:color w:val="231F20"/>
                  <w:spacing w:val="-2"/>
                  <w:sz w:val="20"/>
                </w:rPr>
                <w:t>shall</w:t>
              </w:r>
              <w:r>
                <w:rPr>
                  <w:color w:val="231F20"/>
                  <w:spacing w:val="-12"/>
                  <w:sz w:val="20"/>
                </w:rPr>
                <w:t> </w:t>
              </w:r>
              <w:r>
                <w:rPr>
                  <w:color w:val="231F20"/>
                  <w:spacing w:val="-2"/>
                  <w:sz w:val="20"/>
                </w:rPr>
                <w:t>not</w:t>
              </w:r>
              <w:r>
                <w:rPr>
                  <w:color w:val="231F20"/>
                  <w:spacing w:val="-12"/>
                  <w:sz w:val="20"/>
                </w:rPr>
                <w:t> </w:t>
              </w:r>
              <w:r>
                <w:rPr>
                  <w:color w:val="231F20"/>
                  <w:spacing w:val="-2"/>
                  <w:sz w:val="20"/>
                </w:rPr>
                <w:t>be</w:t>
              </w:r>
              <w:r>
                <w:rPr>
                  <w:color w:val="231F20"/>
                  <w:spacing w:val="-12"/>
                  <w:sz w:val="20"/>
                </w:rPr>
                <w:t> </w:t>
              </w:r>
              <w:r>
                <w:rPr>
                  <w:color w:val="231F20"/>
                  <w:spacing w:val="-2"/>
                  <w:sz w:val="20"/>
                </w:rPr>
                <w:t>used </w:t>
              </w:r>
              <w:r>
                <w:rPr>
                  <w:color w:val="231F20"/>
                  <w:w w:val="105"/>
                  <w:sz w:val="20"/>
                </w:rPr>
                <w:t>inappropriately in addition and subtraction operations</w:t>
              </w:r>
            </w:hyperlink>
          </w:p>
        </w:tc>
      </w:tr>
      <w:tr>
        <w:trPr>
          <w:trHeight w:val="750" w:hRule="atLeast"/>
        </w:trPr>
        <w:tc>
          <w:tcPr>
            <w:tcW w:w="1032" w:type="dxa"/>
          </w:tcPr>
          <w:p>
            <w:pPr>
              <w:pStyle w:val="TableParagraph"/>
              <w:spacing w:before="137"/>
              <w:ind w:left="19" w:right="120"/>
              <w:jc w:val="center"/>
              <w:rPr>
                <w:sz w:val="20"/>
              </w:rPr>
            </w:pPr>
            <w:hyperlink w:history="true" w:anchor="_bookmark69">
              <w:r>
                <w:rPr>
                  <w:color w:val="231F20"/>
                  <w:spacing w:val="-4"/>
                  <w:sz w:val="20"/>
                </w:rPr>
                <w:t>Rule</w:t>
              </w:r>
              <w:r>
                <w:rPr>
                  <w:color w:val="231F20"/>
                  <w:spacing w:val="-10"/>
                  <w:sz w:val="20"/>
                </w:rPr>
                <w:t> </w:t>
              </w:r>
              <w:r>
                <w:rPr>
                  <w:color w:val="231F20"/>
                  <w:spacing w:val="-4"/>
                  <w:sz w:val="20"/>
                </w:rPr>
                <w:t>10.3</w:t>
              </w:r>
            </w:hyperlink>
          </w:p>
        </w:tc>
        <w:tc>
          <w:tcPr>
            <w:tcW w:w="1272" w:type="dxa"/>
          </w:tcPr>
          <w:p>
            <w:pPr>
              <w:pStyle w:val="TableParagraph"/>
              <w:spacing w:before="137"/>
              <w:ind w:left="152"/>
              <w:rPr>
                <w:sz w:val="20"/>
              </w:rPr>
            </w:pPr>
            <w:hyperlink w:history="true" w:anchor="_bookmark69">
              <w:r>
                <w:rPr>
                  <w:color w:val="231F20"/>
                  <w:spacing w:val="-2"/>
                  <w:sz w:val="20"/>
                </w:rPr>
                <w:t>Required</w:t>
              </w:r>
            </w:hyperlink>
          </w:p>
        </w:tc>
        <w:tc>
          <w:tcPr>
            <w:tcW w:w="6800" w:type="dxa"/>
          </w:tcPr>
          <w:p>
            <w:pPr>
              <w:pStyle w:val="TableParagraph"/>
              <w:spacing w:line="266" w:lineRule="auto" w:before="137"/>
              <w:ind w:left="297" w:hanging="1"/>
              <w:rPr>
                <w:rFonts w:ascii="Trebuchet MS"/>
                <w:i/>
                <w:sz w:val="20"/>
              </w:rPr>
            </w:pPr>
            <w:hyperlink w:history="true" w:anchor="_bookmark69">
              <w:r>
                <w:rPr>
                  <w:color w:val="231F20"/>
                  <w:sz w:val="20"/>
                </w:rPr>
                <w:t>The value of an expression shall not be assigned to an object with a </w:t>
              </w:r>
              <w:r>
                <w:rPr>
                  <w:color w:val="231F20"/>
                  <w:spacing w:val="-2"/>
                  <w:sz w:val="20"/>
                </w:rPr>
                <w:t>narrower</w:t>
              </w:r>
              <w:r>
                <w:rPr>
                  <w:color w:val="231F20"/>
                  <w:spacing w:val="-7"/>
                  <w:sz w:val="20"/>
                </w:rPr>
                <w:t> </w:t>
              </w:r>
              <w:r>
                <w:rPr>
                  <w:rFonts w:ascii="Trebuchet MS"/>
                  <w:i/>
                  <w:color w:val="231F20"/>
                  <w:spacing w:val="-2"/>
                  <w:sz w:val="20"/>
                </w:rPr>
                <w:t>essential</w:t>
              </w:r>
              <w:r>
                <w:rPr>
                  <w:rFonts w:ascii="Trebuchet MS"/>
                  <w:i/>
                  <w:color w:val="231F20"/>
                  <w:spacing w:val="-13"/>
                  <w:sz w:val="20"/>
                </w:rPr>
                <w:t> </w:t>
              </w:r>
              <w:r>
                <w:rPr>
                  <w:rFonts w:ascii="Trebuchet MS"/>
                  <w:i/>
                  <w:color w:val="231F20"/>
                  <w:spacing w:val="-2"/>
                  <w:sz w:val="20"/>
                </w:rPr>
                <w:t>type</w:t>
              </w:r>
              <w:r>
                <w:rPr>
                  <w:rFonts w:ascii="Trebuchet MS"/>
                  <w:i/>
                  <w:color w:val="231F20"/>
                  <w:spacing w:val="-13"/>
                  <w:sz w:val="20"/>
                </w:rPr>
                <w:t> </w:t>
              </w:r>
              <w:r>
                <w:rPr>
                  <w:color w:val="231F20"/>
                  <w:spacing w:val="-2"/>
                  <w:sz w:val="20"/>
                </w:rPr>
                <w:t>or</w:t>
              </w:r>
              <w:r>
                <w:rPr>
                  <w:color w:val="231F20"/>
                  <w:spacing w:val="-8"/>
                  <w:sz w:val="20"/>
                </w:rPr>
                <w:t> </w:t>
              </w:r>
              <w:r>
                <w:rPr>
                  <w:color w:val="231F20"/>
                  <w:spacing w:val="-2"/>
                  <w:sz w:val="20"/>
                </w:rPr>
                <w:t>of</w:t>
              </w:r>
              <w:r>
                <w:rPr>
                  <w:color w:val="231F20"/>
                  <w:spacing w:val="-8"/>
                  <w:sz w:val="20"/>
                </w:rPr>
                <w:t> </w:t>
              </w:r>
              <w:r>
                <w:rPr>
                  <w:color w:val="231F20"/>
                  <w:spacing w:val="-2"/>
                  <w:sz w:val="20"/>
                </w:rPr>
                <w:t>a</w:t>
              </w:r>
              <w:r>
                <w:rPr>
                  <w:color w:val="231F20"/>
                  <w:spacing w:val="-8"/>
                  <w:sz w:val="20"/>
                </w:rPr>
                <w:t> </w:t>
              </w:r>
              <w:r>
                <w:rPr>
                  <w:color w:val="231F20"/>
                  <w:spacing w:val="-2"/>
                  <w:sz w:val="20"/>
                </w:rPr>
                <w:t>di</w:t>
              </w:r>
              <w:r>
                <w:rPr>
                  <w:rFonts w:ascii="Courier New"/>
                  <w:color w:val="231F20"/>
                  <w:spacing w:val="-2"/>
                  <w:sz w:val="20"/>
                </w:rPr>
                <w:t>ff</w:t>
              </w:r>
              <w:r>
                <w:rPr>
                  <w:color w:val="231F20"/>
                  <w:spacing w:val="-2"/>
                  <w:sz w:val="20"/>
                </w:rPr>
                <w:t>erent</w:t>
              </w:r>
              <w:r>
                <w:rPr>
                  <w:color w:val="231F20"/>
                  <w:spacing w:val="-7"/>
                  <w:sz w:val="20"/>
                </w:rPr>
                <w:t> </w:t>
              </w:r>
              <w:r>
                <w:rPr>
                  <w:rFonts w:ascii="Trebuchet MS"/>
                  <w:i/>
                  <w:color w:val="231F20"/>
                  <w:spacing w:val="-2"/>
                  <w:sz w:val="20"/>
                </w:rPr>
                <w:t>essential</w:t>
              </w:r>
              <w:r>
                <w:rPr>
                  <w:rFonts w:ascii="Trebuchet MS"/>
                  <w:i/>
                  <w:color w:val="231F20"/>
                  <w:spacing w:val="-13"/>
                  <w:sz w:val="20"/>
                </w:rPr>
                <w:t> </w:t>
              </w:r>
              <w:r>
                <w:rPr>
                  <w:rFonts w:ascii="Trebuchet MS"/>
                  <w:i/>
                  <w:color w:val="231F20"/>
                  <w:spacing w:val="-2"/>
                  <w:sz w:val="20"/>
                </w:rPr>
                <w:t>type</w:t>
              </w:r>
              <w:r>
                <w:rPr>
                  <w:rFonts w:ascii="Trebuchet MS"/>
                  <w:i/>
                  <w:color w:val="231F20"/>
                  <w:spacing w:val="-13"/>
                  <w:sz w:val="20"/>
                </w:rPr>
                <w:t> </w:t>
              </w:r>
              <w:r>
                <w:rPr>
                  <w:rFonts w:ascii="Trebuchet MS"/>
                  <w:i/>
                  <w:color w:val="231F20"/>
                  <w:spacing w:val="-2"/>
                  <w:sz w:val="20"/>
                </w:rPr>
                <w:t>category</w:t>
              </w:r>
            </w:hyperlink>
          </w:p>
        </w:tc>
      </w:tr>
      <w:tr>
        <w:trPr>
          <w:trHeight w:val="750" w:hRule="atLeast"/>
        </w:trPr>
        <w:tc>
          <w:tcPr>
            <w:tcW w:w="1032" w:type="dxa"/>
          </w:tcPr>
          <w:p>
            <w:pPr>
              <w:pStyle w:val="TableParagraph"/>
              <w:spacing w:before="137"/>
              <w:ind w:left="18" w:right="120"/>
              <w:jc w:val="center"/>
              <w:rPr>
                <w:sz w:val="20"/>
              </w:rPr>
            </w:pPr>
            <w:hyperlink w:history="true" w:anchor="_bookmark70">
              <w:r>
                <w:rPr>
                  <w:color w:val="231F20"/>
                  <w:spacing w:val="-4"/>
                  <w:sz w:val="20"/>
                </w:rPr>
                <w:t>Rule</w:t>
              </w:r>
              <w:r>
                <w:rPr>
                  <w:color w:val="231F20"/>
                  <w:spacing w:val="-10"/>
                  <w:sz w:val="20"/>
                </w:rPr>
                <w:t> </w:t>
              </w:r>
              <w:r>
                <w:rPr>
                  <w:color w:val="231F20"/>
                  <w:spacing w:val="-4"/>
                  <w:sz w:val="20"/>
                </w:rPr>
                <w:t>10.4</w:t>
              </w:r>
            </w:hyperlink>
          </w:p>
        </w:tc>
        <w:tc>
          <w:tcPr>
            <w:tcW w:w="1272" w:type="dxa"/>
          </w:tcPr>
          <w:p>
            <w:pPr>
              <w:pStyle w:val="TableParagraph"/>
              <w:spacing w:before="137"/>
              <w:ind w:left="152"/>
              <w:rPr>
                <w:sz w:val="20"/>
              </w:rPr>
            </w:pPr>
            <w:hyperlink w:history="true" w:anchor="_bookmark70">
              <w:r>
                <w:rPr>
                  <w:color w:val="231F20"/>
                  <w:spacing w:val="-2"/>
                  <w:sz w:val="20"/>
                </w:rPr>
                <w:t>Required</w:t>
              </w:r>
            </w:hyperlink>
          </w:p>
        </w:tc>
        <w:tc>
          <w:tcPr>
            <w:tcW w:w="6800" w:type="dxa"/>
          </w:tcPr>
          <w:p>
            <w:pPr>
              <w:pStyle w:val="TableParagraph"/>
              <w:spacing w:before="137"/>
              <w:ind w:left="297"/>
              <w:rPr>
                <w:rFonts w:ascii="Trebuchet MS"/>
                <w:i/>
                <w:sz w:val="20"/>
              </w:rPr>
            </w:pPr>
            <w:hyperlink w:history="true" w:anchor="_bookmark70">
              <w:r>
                <w:rPr>
                  <w:color w:val="231F20"/>
                  <w:sz w:val="20"/>
                </w:rPr>
                <w:t>Both</w:t>
              </w:r>
              <w:r>
                <w:rPr>
                  <w:color w:val="231F20"/>
                  <w:spacing w:val="-2"/>
                  <w:sz w:val="20"/>
                </w:rPr>
                <w:t> </w:t>
              </w:r>
              <w:r>
                <w:rPr>
                  <w:color w:val="231F20"/>
                  <w:sz w:val="20"/>
                </w:rPr>
                <w:t>operands</w:t>
              </w:r>
              <w:r>
                <w:rPr>
                  <w:color w:val="231F20"/>
                  <w:spacing w:val="-2"/>
                  <w:sz w:val="20"/>
                </w:rPr>
                <w:t> </w:t>
              </w:r>
              <w:r>
                <w:rPr>
                  <w:color w:val="231F20"/>
                  <w:sz w:val="20"/>
                </w:rPr>
                <w:t>of</w:t>
              </w:r>
              <w:r>
                <w:rPr>
                  <w:color w:val="231F20"/>
                  <w:spacing w:val="-2"/>
                  <w:sz w:val="20"/>
                </w:rPr>
                <w:t> </w:t>
              </w:r>
              <w:r>
                <w:rPr>
                  <w:color w:val="231F20"/>
                  <w:sz w:val="20"/>
                </w:rPr>
                <w:t>an</w:t>
              </w:r>
              <w:r>
                <w:rPr>
                  <w:color w:val="231F20"/>
                  <w:spacing w:val="-2"/>
                  <w:sz w:val="20"/>
                </w:rPr>
                <w:t> </w:t>
              </w:r>
              <w:r>
                <w:rPr>
                  <w:color w:val="231F20"/>
                  <w:sz w:val="20"/>
                </w:rPr>
                <w:t>operator</w:t>
              </w:r>
              <w:r>
                <w:rPr>
                  <w:color w:val="231F20"/>
                  <w:spacing w:val="-2"/>
                  <w:sz w:val="20"/>
                </w:rPr>
                <w:t> </w:t>
              </w:r>
              <w:r>
                <w:rPr>
                  <w:color w:val="231F20"/>
                  <w:sz w:val="20"/>
                </w:rPr>
                <w:t>in</w:t>
              </w:r>
              <w:r>
                <w:rPr>
                  <w:color w:val="231F20"/>
                  <w:spacing w:val="-1"/>
                  <w:sz w:val="20"/>
                </w:rPr>
                <w:t> </w:t>
              </w:r>
              <w:r>
                <w:rPr>
                  <w:color w:val="231F20"/>
                  <w:sz w:val="20"/>
                </w:rPr>
                <w:t>which</w:t>
              </w:r>
              <w:r>
                <w:rPr>
                  <w:color w:val="231F20"/>
                  <w:spacing w:val="-2"/>
                  <w:sz w:val="20"/>
                </w:rPr>
                <w:t> </w:t>
              </w:r>
              <w:r>
                <w:rPr>
                  <w:color w:val="231F20"/>
                  <w:sz w:val="20"/>
                </w:rPr>
                <w:t>the</w:t>
              </w:r>
              <w:r>
                <w:rPr>
                  <w:color w:val="231F20"/>
                  <w:spacing w:val="-1"/>
                  <w:sz w:val="20"/>
                </w:rPr>
                <w:t> </w:t>
              </w:r>
              <w:r>
                <w:rPr>
                  <w:rFonts w:ascii="Trebuchet MS"/>
                  <w:i/>
                  <w:color w:val="231F20"/>
                  <w:sz w:val="20"/>
                </w:rPr>
                <w:t>usual</w:t>
              </w:r>
              <w:r>
                <w:rPr>
                  <w:rFonts w:ascii="Trebuchet MS"/>
                  <w:i/>
                  <w:color w:val="231F20"/>
                  <w:spacing w:val="-7"/>
                  <w:sz w:val="20"/>
                </w:rPr>
                <w:t> </w:t>
              </w:r>
              <w:r>
                <w:rPr>
                  <w:rFonts w:ascii="Trebuchet MS"/>
                  <w:i/>
                  <w:color w:val="231F20"/>
                  <w:sz w:val="20"/>
                </w:rPr>
                <w:t>arithmetic</w:t>
              </w:r>
              <w:r>
                <w:rPr>
                  <w:rFonts w:ascii="Trebuchet MS"/>
                  <w:i/>
                  <w:color w:val="231F20"/>
                  <w:spacing w:val="-7"/>
                  <w:sz w:val="20"/>
                </w:rPr>
                <w:t> </w:t>
              </w:r>
              <w:r>
                <w:rPr>
                  <w:rFonts w:ascii="Trebuchet MS"/>
                  <w:i/>
                  <w:color w:val="231F20"/>
                  <w:spacing w:val="-2"/>
                  <w:sz w:val="20"/>
                </w:rPr>
                <w:t>conversions</w:t>
              </w:r>
            </w:hyperlink>
          </w:p>
          <w:p>
            <w:pPr>
              <w:pStyle w:val="TableParagraph"/>
              <w:spacing w:before="23"/>
              <w:ind w:left="297"/>
              <w:rPr>
                <w:rFonts w:ascii="Trebuchet MS"/>
                <w:i/>
                <w:sz w:val="20"/>
              </w:rPr>
            </w:pPr>
            <w:hyperlink w:history="true" w:anchor="_bookmark70">
              <w:r>
                <w:rPr>
                  <w:color w:val="231F20"/>
                  <w:sz w:val="20"/>
                </w:rPr>
                <w:t>are</w:t>
              </w:r>
              <w:r>
                <w:rPr>
                  <w:color w:val="231F20"/>
                  <w:spacing w:val="-11"/>
                  <w:sz w:val="20"/>
                </w:rPr>
                <w:t> </w:t>
              </w:r>
              <w:r>
                <w:rPr>
                  <w:color w:val="231F20"/>
                  <w:sz w:val="20"/>
                </w:rPr>
                <w:t>performed</w:t>
              </w:r>
              <w:r>
                <w:rPr>
                  <w:color w:val="231F20"/>
                  <w:spacing w:val="-10"/>
                  <w:sz w:val="20"/>
                </w:rPr>
                <w:t> </w:t>
              </w:r>
              <w:r>
                <w:rPr>
                  <w:color w:val="231F20"/>
                  <w:sz w:val="20"/>
                </w:rPr>
                <w:t>shall</w:t>
              </w:r>
              <w:r>
                <w:rPr>
                  <w:color w:val="231F20"/>
                  <w:spacing w:val="-10"/>
                  <w:sz w:val="20"/>
                </w:rPr>
                <w:t> </w:t>
              </w:r>
              <w:r>
                <w:rPr>
                  <w:color w:val="231F20"/>
                  <w:sz w:val="20"/>
                </w:rPr>
                <w:t>have</w:t>
              </w:r>
              <w:r>
                <w:rPr>
                  <w:color w:val="231F20"/>
                  <w:spacing w:val="-10"/>
                  <w:sz w:val="20"/>
                </w:rPr>
                <w:t> </w:t>
              </w:r>
              <w:r>
                <w:rPr>
                  <w:color w:val="231F20"/>
                  <w:sz w:val="20"/>
                </w:rPr>
                <w:t>the</w:t>
              </w:r>
              <w:r>
                <w:rPr>
                  <w:color w:val="231F20"/>
                  <w:spacing w:val="-10"/>
                  <w:sz w:val="20"/>
                </w:rPr>
                <w:t> </w:t>
              </w:r>
              <w:r>
                <w:rPr>
                  <w:color w:val="231F20"/>
                  <w:sz w:val="20"/>
                </w:rPr>
                <w:t>same</w:t>
              </w:r>
              <w:r>
                <w:rPr>
                  <w:color w:val="231F20"/>
                  <w:spacing w:val="-10"/>
                  <w:sz w:val="20"/>
                </w:rPr>
                <w:t> </w:t>
              </w:r>
              <w:r>
                <w:rPr>
                  <w:rFonts w:ascii="Trebuchet MS"/>
                  <w:i/>
                  <w:color w:val="231F20"/>
                  <w:sz w:val="20"/>
                </w:rPr>
                <w:t>essential</w:t>
              </w:r>
              <w:r>
                <w:rPr>
                  <w:rFonts w:ascii="Trebuchet MS"/>
                  <w:i/>
                  <w:color w:val="231F20"/>
                  <w:spacing w:val="-15"/>
                  <w:sz w:val="20"/>
                </w:rPr>
                <w:t> </w:t>
              </w:r>
              <w:r>
                <w:rPr>
                  <w:rFonts w:ascii="Trebuchet MS"/>
                  <w:i/>
                  <w:color w:val="231F20"/>
                  <w:sz w:val="20"/>
                </w:rPr>
                <w:t>type</w:t>
              </w:r>
              <w:r>
                <w:rPr>
                  <w:rFonts w:ascii="Trebuchet MS"/>
                  <w:i/>
                  <w:color w:val="231F20"/>
                  <w:spacing w:val="-15"/>
                  <w:sz w:val="20"/>
                </w:rPr>
                <w:t> </w:t>
              </w:r>
              <w:r>
                <w:rPr>
                  <w:rFonts w:ascii="Trebuchet MS"/>
                  <w:i/>
                  <w:color w:val="231F20"/>
                  <w:spacing w:val="-2"/>
                  <w:sz w:val="20"/>
                </w:rPr>
                <w:t>category</w:t>
              </w:r>
            </w:hyperlink>
          </w:p>
        </w:tc>
      </w:tr>
      <w:tr>
        <w:trPr>
          <w:trHeight w:val="750" w:hRule="atLeast"/>
        </w:trPr>
        <w:tc>
          <w:tcPr>
            <w:tcW w:w="1032" w:type="dxa"/>
          </w:tcPr>
          <w:p>
            <w:pPr>
              <w:pStyle w:val="TableParagraph"/>
              <w:spacing w:before="137"/>
              <w:ind w:left="18" w:right="120"/>
              <w:jc w:val="center"/>
              <w:rPr>
                <w:sz w:val="20"/>
              </w:rPr>
            </w:pPr>
            <w:hyperlink w:history="true" w:anchor="_bookmark71">
              <w:r>
                <w:rPr>
                  <w:color w:val="231F20"/>
                  <w:spacing w:val="-4"/>
                  <w:sz w:val="20"/>
                </w:rPr>
                <w:t>Rule</w:t>
              </w:r>
              <w:r>
                <w:rPr>
                  <w:color w:val="231F20"/>
                  <w:spacing w:val="-10"/>
                  <w:sz w:val="20"/>
                </w:rPr>
                <w:t> </w:t>
              </w:r>
              <w:r>
                <w:rPr>
                  <w:color w:val="231F20"/>
                  <w:spacing w:val="-4"/>
                  <w:sz w:val="20"/>
                </w:rPr>
                <w:t>10.5</w:t>
              </w:r>
            </w:hyperlink>
          </w:p>
        </w:tc>
        <w:tc>
          <w:tcPr>
            <w:tcW w:w="1272" w:type="dxa"/>
          </w:tcPr>
          <w:p>
            <w:pPr>
              <w:pStyle w:val="TableParagraph"/>
              <w:spacing w:before="137"/>
              <w:ind w:left="152"/>
              <w:rPr>
                <w:sz w:val="20"/>
              </w:rPr>
            </w:pPr>
            <w:hyperlink w:history="true" w:anchor="_bookmark71">
              <w:r>
                <w:rPr>
                  <w:color w:val="231F20"/>
                  <w:spacing w:val="-2"/>
                  <w:sz w:val="20"/>
                </w:rPr>
                <w:t>Advisory</w:t>
              </w:r>
            </w:hyperlink>
          </w:p>
        </w:tc>
        <w:tc>
          <w:tcPr>
            <w:tcW w:w="6800" w:type="dxa"/>
          </w:tcPr>
          <w:p>
            <w:pPr>
              <w:pStyle w:val="TableParagraph"/>
              <w:spacing w:before="137"/>
              <w:ind w:left="298"/>
              <w:rPr>
                <w:sz w:val="20"/>
              </w:rPr>
            </w:pPr>
            <w:hyperlink w:history="true" w:anchor="_bookmark71">
              <w:r>
                <w:rPr>
                  <w:color w:val="231F20"/>
                  <w:sz w:val="20"/>
                </w:rPr>
                <w:t>The</w:t>
              </w:r>
              <w:r>
                <w:rPr>
                  <w:color w:val="231F20"/>
                  <w:spacing w:val="3"/>
                  <w:sz w:val="20"/>
                </w:rPr>
                <w:t> </w:t>
              </w:r>
              <w:r>
                <w:rPr>
                  <w:color w:val="231F20"/>
                  <w:sz w:val="20"/>
                </w:rPr>
                <w:t>value</w:t>
              </w:r>
              <w:r>
                <w:rPr>
                  <w:color w:val="231F20"/>
                  <w:spacing w:val="3"/>
                  <w:sz w:val="20"/>
                </w:rPr>
                <w:t> </w:t>
              </w:r>
              <w:r>
                <w:rPr>
                  <w:color w:val="231F20"/>
                  <w:sz w:val="20"/>
                </w:rPr>
                <w:t>of</w:t>
              </w:r>
              <w:r>
                <w:rPr>
                  <w:color w:val="231F20"/>
                  <w:spacing w:val="4"/>
                  <w:sz w:val="20"/>
                </w:rPr>
                <w:t> </w:t>
              </w:r>
              <w:r>
                <w:rPr>
                  <w:color w:val="231F20"/>
                  <w:sz w:val="20"/>
                </w:rPr>
                <w:t>an</w:t>
              </w:r>
              <w:r>
                <w:rPr>
                  <w:color w:val="231F20"/>
                  <w:spacing w:val="3"/>
                  <w:sz w:val="20"/>
                </w:rPr>
                <w:t> </w:t>
              </w:r>
              <w:r>
                <w:rPr>
                  <w:color w:val="231F20"/>
                  <w:sz w:val="20"/>
                </w:rPr>
                <w:t>expression</w:t>
              </w:r>
              <w:r>
                <w:rPr>
                  <w:color w:val="231F20"/>
                  <w:spacing w:val="3"/>
                  <w:sz w:val="20"/>
                </w:rPr>
                <w:t> </w:t>
              </w:r>
              <w:r>
                <w:rPr>
                  <w:color w:val="231F20"/>
                  <w:sz w:val="20"/>
                </w:rPr>
                <w:t>should</w:t>
              </w:r>
              <w:r>
                <w:rPr>
                  <w:color w:val="231F20"/>
                  <w:spacing w:val="4"/>
                  <w:sz w:val="20"/>
                </w:rPr>
                <w:t> </w:t>
              </w:r>
              <w:r>
                <w:rPr>
                  <w:color w:val="231F20"/>
                  <w:sz w:val="20"/>
                </w:rPr>
                <w:t>not</w:t>
              </w:r>
              <w:r>
                <w:rPr>
                  <w:color w:val="231F20"/>
                  <w:spacing w:val="3"/>
                  <w:sz w:val="20"/>
                </w:rPr>
                <w:t> </w:t>
              </w:r>
              <w:r>
                <w:rPr>
                  <w:color w:val="231F20"/>
                  <w:sz w:val="20"/>
                </w:rPr>
                <w:t>be</w:t>
              </w:r>
              <w:r>
                <w:rPr>
                  <w:color w:val="231F20"/>
                  <w:spacing w:val="4"/>
                  <w:sz w:val="20"/>
                </w:rPr>
                <w:t> </w:t>
              </w:r>
              <w:r>
                <w:rPr>
                  <w:color w:val="231F20"/>
                  <w:sz w:val="20"/>
                </w:rPr>
                <w:t>cast</w:t>
              </w:r>
              <w:r>
                <w:rPr>
                  <w:color w:val="231F20"/>
                  <w:spacing w:val="3"/>
                  <w:sz w:val="20"/>
                </w:rPr>
                <w:t> </w:t>
              </w:r>
              <w:r>
                <w:rPr>
                  <w:color w:val="231F20"/>
                  <w:sz w:val="20"/>
                </w:rPr>
                <w:t>to</w:t>
              </w:r>
              <w:r>
                <w:rPr>
                  <w:color w:val="231F20"/>
                  <w:spacing w:val="3"/>
                  <w:sz w:val="20"/>
                </w:rPr>
                <w:t> </w:t>
              </w:r>
              <w:r>
                <w:rPr>
                  <w:color w:val="231F20"/>
                  <w:sz w:val="20"/>
                </w:rPr>
                <w:t>an</w:t>
              </w:r>
              <w:r>
                <w:rPr>
                  <w:color w:val="231F20"/>
                  <w:spacing w:val="4"/>
                  <w:sz w:val="20"/>
                </w:rPr>
                <w:t> </w:t>
              </w:r>
              <w:r>
                <w:rPr>
                  <w:color w:val="231F20"/>
                  <w:spacing w:val="-2"/>
                  <w:sz w:val="20"/>
                </w:rPr>
                <w:t>inappropriate</w:t>
              </w:r>
            </w:hyperlink>
          </w:p>
          <w:p>
            <w:pPr>
              <w:pStyle w:val="TableParagraph"/>
              <w:spacing w:before="26"/>
              <w:ind w:left="297"/>
              <w:rPr>
                <w:rFonts w:ascii="Trebuchet MS"/>
                <w:i/>
                <w:sz w:val="20"/>
              </w:rPr>
            </w:pPr>
            <w:hyperlink w:history="true" w:anchor="_bookmark71">
              <w:r>
                <w:rPr>
                  <w:rFonts w:ascii="Trebuchet MS"/>
                  <w:i/>
                  <w:color w:val="231F20"/>
                  <w:w w:val="85"/>
                  <w:sz w:val="20"/>
                </w:rPr>
                <w:t>essential</w:t>
              </w:r>
              <w:r>
                <w:rPr>
                  <w:rFonts w:ascii="Trebuchet MS"/>
                  <w:i/>
                  <w:color w:val="231F20"/>
                  <w:spacing w:val="28"/>
                  <w:sz w:val="20"/>
                </w:rPr>
                <w:t> </w:t>
              </w:r>
              <w:r>
                <w:rPr>
                  <w:rFonts w:ascii="Trebuchet MS"/>
                  <w:i/>
                  <w:color w:val="231F20"/>
                  <w:spacing w:val="-4"/>
                  <w:w w:val="95"/>
                  <w:sz w:val="20"/>
                </w:rPr>
                <w:t>type</w:t>
              </w:r>
            </w:hyperlink>
          </w:p>
        </w:tc>
      </w:tr>
      <w:tr>
        <w:trPr>
          <w:trHeight w:val="750" w:hRule="atLeast"/>
        </w:trPr>
        <w:tc>
          <w:tcPr>
            <w:tcW w:w="1032" w:type="dxa"/>
          </w:tcPr>
          <w:p>
            <w:pPr>
              <w:pStyle w:val="TableParagraph"/>
              <w:spacing w:before="137"/>
              <w:ind w:left="17" w:right="120"/>
              <w:jc w:val="center"/>
              <w:rPr>
                <w:sz w:val="20"/>
              </w:rPr>
            </w:pPr>
            <w:hyperlink w:history="true" w:anchor="_bookmark73">
              <w:r>
                <w:rPr>
                  <w:color w:val="231F20"/>
                  <w:spacing w:val="-4"/>
                  <w:sz w:val="20"/>
                </w:rPr>
                <w:t>Rule</w:t>
              </w:r>
              <w:r>
                <w:rPr>
                  <w:color w:val="231F20"/>
                  <w:spacing w:val="-10"/>
                  <w:sz w:val="20"/>
                </w:rPr>
                <w:t> </w:t>
              </w:r>
              <w:r>
                <w:rPr>
                  <w:color w:val="231F20"/>
                  <w:spacing w:val="-4"/>
                  <w:sz w:val="20"/>
                </w:rPr>
                <w:t>10.6</w:t>
              </w:r>
            </w:hyperlink>
          </w:p>
        </w:tc>
        <w:tc>
          <w:tcPr>
            <w:tcW w:w="1272" w:type="dxa"/>
          </w:tcPr>
          <w:p>
            <w:pPr>
              <w:pStyle w:val="TableParagraph"/>
              <w:spacing w:before="137"/>
              <w:ind w:left="153"/>
              <w:rPr>
                <w:sz w:val="20"/>
              </w:rPr>
            </w:pPr>
            <w:hyperlink w:history="true" w:anchor="_bookmark73">
              <w:r>
                <w:rPr>
                  <w:color w:val="231F20"/>
                  <w:spacing w:val="-2"/>
                  <w:sz w:val="20"/>
                </w:rPr>
                <w:t>Required</w:t>
              </w:r>
            </w:hyperlink>
          </w:p>
        </w:tc>
        <w:tc>
          <w:tcPr>
            <w:tcW w:w="6800" w:type="dxa"/>
          </w:tcPr>
          <w:p>
            <w:pPr>
              <w:pStyle w:val="TableParagraph"/>
              <w:spacing w:line="264" w:lineRule="auto" w:before="137"/>
              <w:ind w:left="297" w:right="59"/>
              <w:rPr>
                <w:rFonts w:ascii="Trebuchet MS"/>
                <w:i/>
                <w:sz w:val="20"/>
              </w:rPr>
            </w:pPr>
            <w:hyperlink w:history="true" w:anchor="_bookmark73">
              <w:r>
                <w:rPr>
                  <w:color w:val="231F20"/>
                  <w:sz w:val="20"/>
                </w:rPr>
                <w:t>The</w:t>
              </w:r>
              <w:r>
                <w:rPr>
                  <w:color w:val="231F20"/>
                  <w:spacing w:val="-9"/>
                  <w:sz w:val="20"/>
                </w:rPr>
                <w:t> </w:t>
              </w:r>
              <w:r>
                <w:rPr>
                  <w:color w:val="231F20"/>
                  <w:sz w:val="20"/>
                </w:rPr>
                <w:t>value</w:t>
              </w:r>
              <w:r>
                <w:rPr>
                  <w:color w:val="231F20"/>
                  <w:spacing w:val="-9"/>
                  <w:sz w:val="20"/>
                </w:rPr>
                <w:t> </w:t>
              </w:r>
              <w:r>
                <w:rPr>
                  <w:color w:val="231F20"/>
                  <w:sz w:val="20"/>
                </w:rPr>
                <w:t>of</w:t>
              </w:r>
              <w:r>
                <w:rPr>
                  <w:color w:val="231F20"/>
                  <w:spacing w:val="-9"/>
                  <w:sz w:val="20"/>
                </w:rPr>
                <w:t> </w:t>
              </w:r>
              <w:r>
                <w:rPr>
                  <w:color w:val="231F20"/>
                  <w:sz w:val="20"/>
                </w:rPr>
                <w:t>a</w:t>
              </w:r>
              <w:r>
                <w:rPr>
                  <w:color w:val="231F20"/>
                  <w:spacing w:val="-10"/>
                  <w:sz w:val="20"/>
                </w:rPr>
                <w:t> </w:t>
              </w:r>
              <w:r>
                <w:rPr>
                  <w:rFonts w:ascii="Trebuchet MS"/>
                  <w:i/>
                  <w:color w:val="231F20"/>
                  <w:sz w:val="20"/>
                </w:rPr>
                <w:t>composite</w:t>
              </w:r>
              <w:r>
                <w:rPr>
                  <w:rFonts w:ascii="Trebuchet MS"/>
                  <w:i/>
                  <w:color w:val="231F20"/>
                  <w:spacing w:val="-14"/>
                  <w:sz w:val="20"/>
                </w:rPr>
                <w:t> </w:t>
              </w:r>
              <w:r>
                <w:rPr>
                  <w:rFonts w:ascii="Trebuchet MS"/>
                  <w:i/>
                  <w:color w:val="231F20"/>
                  <w:sz w:val="20"/>
                </w:rPr>
                <w:t>expression</w:t>
              </w:r>
              <w:r>
                <w:rPr>
                  <w:rFonts w:ascii="Trebuchet MS"/>
                  <w:i/>
                  <w:color w:val="231F20"/>
                  <w:spacing w:val="-14"/>
                  <w:sz w:val="20"/>
                </w:rPr>
                <w:t> </w:t>
              </w:r>
              <w:r>
                <w:rPr>
                  <w:color w:val="231F20"/>
                  <w:sz w:val="20"/>
                </w:rPr>
                <w:t>shall</w:t>
              </w:r>
              <w:r>
                <w:rPr>
                  <w:color w:val="231F20"/>
                  <w:spacing w:val="-9"/>
                  <w:sz w:val="20"/>
                </w:rPr>
                <w:t> </w:t>
              </w:r>
              <w:r>
                <w:rPr>
                  <w:color w:val="231F20"/>
                  <w:sz w:val="20"/>
                </w:rPr>
                <w:t>not</w:t>
              </w:r>
              <w:r>
                <w:rPr>
                  <w:color w:val="231F20"/>
                  <w:spacing w:val="-9"/>
                  <w:sz w:val="20"/>
                </w:rPr>
                <w:t> </w:t>
              </w:r>
              <w:r>
                <w:rPr>
                  <w:color w:val="231F20"/>
                  <w:sz w:val="20"/>
                </w:rPr>
                <w:t>be</w:t>
              </w:r>
              <w:r>
                <w:rPr>
                  <w:color w:val="231F20"/>
                  <w:spacing w:val="-9"/>
                  <w:sz w:val="20"/>
                </w:rPr>
                <w:t> </w:t>
              </w:r>
              <w:r>
                <w:rPr>
                  <w:color w:val="231F20"/>
                  <w:sz w:val="20"/>
                </w:rPr>
                <w:t>assigned</w:t>
              </w:r>
              <w:r>
                <w:rPr>
                  <w:color w:val="231F20"/>
                  <w:spacing w:val="-9"/>
                  <w:sz w:val="20"/>
                </w:rPr>
                <w:t> </w:t>
              </w:r>
              <w:r>
                <w:rPr>
                  <w:color w:val="231F20"/>
                  <w:sz w:val="20"/>
                </w:rPr>
                <w:t>to</w:t>
              </w:r>
              <w:r>
                <w:rPr>
                  <w:color w:val="231F20"/>
                  <w:spacing w:val="-9"/>
                  <w:sz w:val="20"/>
                </w:rPr>
                <w:t> </w:t>
              </w:r>
              <w:r>
                <w:rPr>
                  <w:color w:val="231F20"/>
                  <w:sz w:val="20"/>
                </w:rPr>
                <w:t>an</w:t>
              </w:r>
              <w:r>
                <w:rPr>
                  <w:color w:val="231F20"/>
                  <w:spacing w:val="-9"/>
                  <w:sz w:val="20"/>
                </w:rPr>
                <w:t> </w:t>
              </w:r>
              <w:r>
                <w:rPr>
                  <w:color w:val="231F20"/>
                  <w:sz w:val="20"/>
                </w:rPr>
                <w:t>object with wider </w:t>
              </w:r>
              <w:r>
                <w:rPr>
                  <w:rFonts w:ascii="Trebuchet MS"/>
                  <w:i/>
                  <w:color w:val="231F20"/>
                  <w:sz w:val="20"/>
                </w:rPr>
                <w:t>essential type</w:t>
              </w:r>
            </w:hyperlink>
          </w:p>
        </w:tc>
      </w:tr>
      <w:tr>
        <w:trPr>
          <w:trHeight w:val="1006" w:hRule="atLeast"/>
        </w:trPr>
        <w:tc>
          <w:tcPr>
            <w:tcW w:w="1032" w:type="dxa"/>
          </w:tcPr>
          <w:p>
            <w:pPr>
              <w:pStyle w:val="TableParagraph"/>
              <w:spacing w:before="137"/>
              <w:ind w:left="10" w:right="120"/>
              <w:jc w:val="center"/>
              <w:rPr>
                <w:sz w:val="20"/>
              </w:rPr>
            </w:pPr>
            <w:hyperlink w:history="true" w:anchor="_bookmark73">
              <w:r>
                <w:rPr>
                  <w:color w:val="231F20"/>
                  <w:spacing w:val="-4"/>
                  <w:sz w:val="20"/>
                </w:rPr>
                <w:t>Rule</w:t>
              </w:r>
              <w:r>
                <w:rPr>
                  <w:color w:val="231F20"/>
                  <w:spacing w:val="-10"/>
                  <w:sz w:val="20"/>
                </w:rPr>
                <w:t> </w:t>
              </w:r>
              <w:r>
                <w:rPr>
                  <w:color w:val="231F20"/>
                  <w:spacing w:val="-4"/>
                  <w:sz w:val="20"/>
                </w:rPr>
                <w:t>10.7</w:t>
              </w:r>
            </w:hyperlink>
          </w:p>
        </w:tc>
        <w:tc>
          <w:tcPr>
            <w:tcW w:w="1272" w:type="dxa"/>
          </w:tcPr>
          <w:p>
            <w:pPr>
              <w:pStyle w:val="TableParagraph"/>
              <w:spacing w:before="137"/>
              <w:ind w:left="152"/>
              <w:rPr>
                <w:sz w:val="20"/>
              </w:rPr>
            </w:pPr>
            <w:hyperlink w:history="true" w:anchor="_bookmark73">
              <w:r>
                <w:rPr>
                  <w:color w:val="231F20"/>
                  <w:spacing w:val="-2"/>
                  <w:sz w:val="20"/>
                </w:rPr>
                <w:t>Required</w:t>
              </w:r>
            </w:hyperlink>
          </w:p>
        </w:tc>
        <w:tc>
          <w:tcPr>
            <w:tcW w:w="6800" w:type="dxa"/>
          </w:tcPr>
          <w:p>
            <w:pPr>
              <w:pStyle w:val="TableParagraph"/>
              <w:spacing w:line="264" w:lineRule="auto" w:before="137"/>
              <w:ind w:left="297" w:hanging="1"/>
              <w:rPr>
                <w:rFonts w:ascii="Trebuchet MS"/>
                <w:i/>
                <w:sz w:val="20"/>
              </w:rPr>
            </w:pPr>
            <w:hyperlink w:history="true" w:anchor="_bookmark73">
              <w:r>
                <w:rPr>
                  <w:color w:val="231F20"/>
                  <w:sz w:val="20"/>
                </w:rPr>
                <w:t>If</w:t>
              </w:r>
              <w:r>
                <w:rPr>
                  <w:color w:val="231F20"/>
                  <w:spacing w:val="-5"/>
                  <w:sz w:val="20"/>
                </w:rPr>
                <w:t> </w:t>
              </w:r>
              <w:r>
                <w:rPr>
                  <w:color w:val="231F20"/>
                  <w:sz w:val="20"/>
                </w:rPr>
                <w:t>a</w:t>
              </w:r>
              <w:r>
                <w:rPr>
                  <w:color w:val="231F20"/>
                  <w:spacing w:val="-5"/>
                  <w:sz w:val="20"/>
                </w:rPr>
                <w:t> </w:t>
              </w:r>
              <w:r>
                <w:rPr>
                  <w:rFonts w:ascii="Trebuchet MS"/>
                  <w:i/>
                  <w:color w:val="231F20"/>
                  <w:sz w:val="20"/>
                </w:rPr>
                <w:t>composite</w:t>
              </w:r>
              <w:r>
                <w:rPr>
                  <w:rFonts w:ascii="Trebuchet MS"/>
                  <w:i/>
                  <w:color w:val="231F20"/>
                  <w:spacing w:val="-10"/>
                  <w:sz w:val="20"/>
                </w:rPr>
                <w:t> </w:t>
              </w:r>
              <w:r>
                <w:rPr>
                  <w:rFonts w:ascii="Trebuchet MS"/>
                  <w:i/>
                  <w:color w:val="231F20"/>
                  <w:sz w:val="20"/>
                </w:rPr>
                <w:t>expression</w:t>
              </w:r>
              <w:r>
                <w:rPr>
                  <w:rFonts w:ascii="Trebuchet MS"/>
                  <w:i/>
                  <w:color w:val="231F20"/>
                  <w:spacing w:val="-10"/>
                  <w:sz w:val="20"/>
                </w:rPr>
                <w:t> </w:t>
              </w:r>
              <w:r>
                <w:rPr>
                  <w:color w:val="231F20"/>
                  <w:sz w:val="20"/>
                </w:rPr>
                <w:t>is</w:t>
              </w:r>
              <w:r>
                <w:rPr>
                  <w:color w:val="231F20"/>
                  <w:spacing w:val="-5"/>
                  <w:sz w:val="20"/>
                </w:rPr>
                <w:t> </w:t>
              </w:r>
              <w:r>
                <w:rPr>
                  <w:color w:val="231F20"/>
                  <w:sz w:val="20"/>
                </w:rPr>
                <w:t>used</w:t>
              </w:r>
              <w:r>
                <w:rPr>
                  <w:color w:val="231F20"/>
                  <w:spacing w:val="-5"/>
                  <w:sz w:val="20"/>
                </w:rPr>
                <w:t> </w:t>
              </w:r>
              <w:r>
                <w:rPr>
                  <w:color w:val="231F20"/>
                  <w:sz w:val="20"/>
                </w:rPr>
                <w:t>as</w:t>
              </w:r>
              <w:r>
                <w:rPr>
                  <w:color w:val="231F20"/>
                  <w:spacing w:val="-5"/>
                  <w:sz w:val="20"/>
                </w:rPr>
                <w:t> </w:t>
              </w:r>
              <w:r>
                <w:rPr>
                  <w:color w:val="231F20"/>
                  <w:sz w:val="20"/>
                </w:rPr>
                <w:t>one</w:t>
              </w:r>
              <w:r>
                <w:rPr>
                  <w:color w:val="231F20"/>
                  <w:spacing w:val="-5"/>
                  <w:sz w:val="20"/>
                </w:rPr>
                <w:t> </w:t>
              </w:r>
              <w:r>
                <w:rPr>
                  <w:color w:val="231F20"/>
                  <w:sz w:val="20"/>
                </w:rPr>
                <w:t>operand</w:t>
              </w:r>
              <w:r>
                <w:rPr>
                  <w:color w:val="231F20"/>
                  <w:spacing w:val="-5"/>
                  <w:sz w:val="20"/>
                </w:rPr>
                <w:t> </w:t>
              </w:r>
              <w:r>
                <w:rPr>
                  <w:color w:val="231F20"/>
                  <w:sz w:val="20"/>
                </w:rPr>
                <w:t>of</w:t>
              </w:r>
              <w:r>
                <w:rPr>
                  <w:color w:val="231F20"/>
                  <w:spacing w:val="-5"/>
                  <w:sz w:val="20"/>
                </w:rPr>
                <w:t> </w:t>
              </w:r>
              <w:r>
                <w:rPr>
                  <w:color w:val="231F20"/>
                  <w:sz w:val="20"/>
                </w:rPr>
                <w:t>an</w:t>
              </w:r>
              <w:r>
                <w:rPr>
                  <w:color w:val="231F20"/>
                  <w:spacing w:val="-5"/>
                  <w:sz w:val="20"/>
                </w:rPr>
                <w:t> </w:t>
              </w:r>
              <w:r>
                <w:rPr>
                  <w:color w:val="231F20"/>
                  <w:sz w:val="20"/>
                </w:rPr>
                <w:t>operator</w:t>
              </w:r>
              <w:r>
                <w:rPr>
                  <w:color w:val="231F20"/>
                  <w:spacing w:val="-5"/>
                  <w:sz w:val="20"/>
                </w:rPr>
                <w:t> </w:t>
              </w:r>
              <w:r>
                <w:rPr>
                  <w:color w:val="231F20"/>
                  <w:sz w:val="20"/>
                </w:rPr>
                <w:t>in</w:t>
              </w:r>
              <w:r>
                <w:rPr>
                  <w:color w:val="231F20"/>
                  <w:spacing w:val="-5"/>
                  <w:sz w:val="20"/>
                </w:rPr>
                <w:t> </w:t>
              </w:r>
              <w:r>
                <w:rPr>
                  <w:color w:val="231F20"/>
                  <w:sz w:val="20"/>
                </w:rPr>
                <w:t>which the </w:t>
              </w:r>
              <w:r>
                <w:rPr>
                  <w:rFonts w:ascii="Trebuchet MS"/>
                  <w:i/>
                  <w:color w:val="231F20"/>
                  <w:sz w:val="20"/>
                </w:rPr>
                <w:t>usual arithmetic conversions </w:t>
              </w:r>
              <w:r>
                <w:rPr>
                  <w:color w:val="231F20"/>
                  <w:sz w:val="20"/>
                </w:rPr>
                <w:t>are performed then the other operand shall not have wider </w:t>
              </w:r>
              <w:r>
                <w:rPr>
                  <w:rFonts w:ascii="Trebuchet MS"/>
                  <w:i/>
                  <w:color w:val="231F20"/>
                  <w:sz w:val="20"/>
                </w:rPr>
                <w:t>essential type</w:t>
              </w:r>
            </w:hyperlink>
          </w:p>
        </w:tc>
      </w:tr>
      <w:tr>
        <w:trPr>
          <w:trHeight w:val="689" w:hRule="atLeast"/>
        </w:trPr>
        <w:tc>
          <w:tcPr>
            <w:tcW w:w="1032" w:type="dxa"/>
          </w:tcPr>
          <w:p>
            <w:pPr>
              <w:pStyle w:val="TableParagraph"/>
              <w:spacing w:before="137"/>
              <w:ind w:left="20" w:right="120"/>
              <w:jc w:val="center"/>
              <w:rPr>
                <w:sz w:val="20"/>
              </w:rPr>
            </w:pPr>
            <w:hyperlink w:history="true" w:anchor="_bookmark74">
              <w:r>
                <w:rPr>
                  <w:color w:val="231F20"/>
                  <w:spacing w:val="-4"/>
                  <w:sz w:val="20"/>
                </w:rPr>
                <w:t>Rule</w:t>
              </w:r>
              <w:r>
                <w:rPr>
                  <w:color w:val="231F20"/>
                  <w:spacing w:val="-10"/>
                  <w:sz w:val="20"/>
                </w:rPr>
                <w:t> </w:t>
              </w:r>
              <w:r>
                <w:rPr>
                  <w:color w:val="231F20"/>
                  <w:spacing w:val="-4"/>
                  <w:sz w:val="20"/>
                </w:rPr>
                <w:t>10.8</w:t>
              </w:r>
            </w:hyperlink>
          </w:p>
        </w:tc>
        <w:tc>
          <w:tcPr>
            <w:tcW w:w="1272" w:type="dxa"/>
          </w:tcPr>
          <w:p>
            <w:pPr>
              <w:pStyle w:val="TableParagraph"/>
              <w:spacing w:before="137"/>
              <w:ind w:left="152"/>
              <w:rPr>
                <w:sz w:val="20"/>
              </w:rPr>
            </w:pPr>
            <w:hyperlink w:history="true" w:anchor="_bookmark74">
              <w:r>
                <w:rPr>
                  <w:color w:val="231F20"/>
                  <w:spacing w:val="-2"/>
                  <w:sz w:val="20"/>
                </w:rPr>
                <w:t>Required</w:t>
              </w:r>
            </w:hyperlink>
          </w:p>
        </w:tc>
        <w:tc>
          <w:tcPr>
            <w:tcW w:w="6800" w:type="dxa"/>
          </w:tcPr>
          <w:p>
            <w:pPr>
              <w:pStyle w:val="TableParagraph"/>
              <w:spacing w:before="137"/>
              <w:ind w:left="297"/>
              <w:rPr>
                <w:sz w:val="20"/>
              </w:rPr>
            </w:pPr>
            <w:hyperlink w:history="true" w:anchor="_bookmark74">
              <w:r>
                <w:rPr>
                  <w:color w:val="231F20"/>
                  <w:sz w:val="20"/>
                </w:rPr>
                <w:t>The</w:t>
              </w:r>
              <w:r>
                <w:rPr>
                  <w:color w:val="231F20"/>
                  <w:spacing w:val="-14"/>
                  <w:sz w:val="20"/>
                </w:rPr>
                <w:t> </w:t>
              </w:r>
              <w:r>
                <w:rPr>
                  <w:color w:val="231F20"/>
                  <w:sz w:val="20"/>
                </w:rPr>
                <w:t>value</w:t>
              </w:r>
              <w:r>
                <w:rPr>
                  <w:color w:val="231F20"/>
                  <w:spacing w:val="-14"/>
                  <w:sz w:val="20"/>
                </w:rPr>
                <w:t> </w:t>
              </w:r>
              <w:r>
                <w:rPr>
                  <w:color w:val="231F20"/>
                  <w:sz w:val="20"/>
                </w:rPr>
                <w:t>of</w:t>
              </w:r>
              <w:r>
                <w:rPr>
                  <w:color w:val="231F20"/>
                  <w:spacing w:val="-11"/>
                  <w:sz w:val="20"/>
                </w:rPr>
                <w:t> </w:t>
              </w:r>
              <w:r>
                <w:rPr>
                  <w:color w:val="231F20"/>
                  <w:sz w:val="20"/>
                </w:rPr>
                <w:t>a</w:t>
              </w:r>
              <w:r>
                <w:rPr>
                  <w:color w:val="231F20"/>
                  <w:spacing w:val="-13"/>
                  <w:sz w:val="20"/>
                </w:rPr>
                <w:t> </w:t>
              </w:r>
              <w:r>
                <w:rPr>
                  <w:rFonts w:ascii="Trebuchet MS"/>
                  <w:i/>
                  <w:color w:val="231F20"/>
                  <w:sz w:val="20"/>
                </w:rPr>
                <w:t>composite</w:t>
              </w:r>
              <w:r>
                <w:rPr>
                  <w:rFonts w:ascii="Trebuchet MS"/>
                  <w:i/>
                  <w:color w:val="231F20"/>
                  <w:spacing w:val="-15"/>
                  <w:sz w:val="20"/>
                </w:rPr>
                <w:t> </w:t>
              </w:r>
              <w:r>
                <w:rPr>
                  <w:rFonts w:ascii="Trebuchet MS"/>
                  <w:i/>
                  <w:color w:val="231F20"/>
                  <w:sz w:val="20"/>
                </w:rPr>
                <w:t>expression</w:t>
              </w:r>
              <w:r>
                <w:rPr>
                  <w:rFonts w:ascii="Trebuchet MS"/>
                  <w:i/>
                  <w:color w:val="231F20"/>
                  <w:spacing w:val="-15"/>
                  <w:sz w:val="20"/>
                </w:rPr>
                <w:t> </w:t>
              </w:r>
              <w:r>
                <w:rPr>
                  <w:color w:val="231F20"/>
                  <w:sz w:val="20"/>
                </w:rPr>
                <w:t>shall</w:t>
              </w:r>
              <w:r>
                <w:rPr>
                  <w:color w:val="231F20"/>
                  <w:spacing w:val="-12"/>
                  <w:sz w:val="20"/>
                </w:rPr>
                <w:t> </w:t>
              </w:r>
              <w:r>
                <w:rPr>
                  <w:color w:val="231F20"/>
                  <w:sz w:val="20"/>
                </w:rPr>
                <w:t>not</w:t>
              </w:r>
              <w:r>
                <w:rPr>
                  <w:color w:val="231F20"/>
                  <w:spacing w:val="-12"/>
                  <w:sz w:val="20"/>
                </w:rPr>
                <w:t> </w:t>
              </w:r>
              <w:r>
                <w:rPr>
                  <w:color w:val="231F20"/>
                  <w:sz w:val="20"/>
                </w:rPr>
                <w:t>be</w:t>
              </w:r>
              <w:r>
                <w:rPr>
                  <w:color w:val="231F20"/>
                  <w:spacing w:val="-12"/>
                  <w:sz w:val="20"/>
                </w:rPr>
                <w:t> </w:t>
              </w:r>
              <w:r>
                <w:rPr>
                  <w:color w:val="231F20"/>
                  <w:sz w:val="20"/>
                </w:rPr>
                <w:t>cast</w:t>
              </w:r>
              <w:r>
                <w:rPr>
                  <w:color w:val="231F20"/>
                  <w:spacing w:val="-11"/>
                  <w:sz w:val="20"/>
                </w:rPr>
                <w:t> </w:t>
              </w:r>
              <w:r>
                <w:rPr>
                  <w:color w:val="231F20"/>
                  <w:sz w:val="20"/>
                </w:rPr>
                <w:t>to</w:t>
              </w:r>
              <w:r>
                <w:rPr>
                  <w:color w:val="231F20"/>
                  <w:spacing w:val="-12"/>
                  <w:sz w:val="20"/>
                </w:rPr>
                <w:t> </w:t>
              </w:r>
              <w:r>
                <w:rPr>
                  <w:color w:val="231F20"/>
                  <w:sz w:val="20"/>
                </w:rPr>
                <w:t>a</w:t>
              </w:r>
              <w:r>
                <w:rPr>
                  <w:color w:val="231F20"/>
                  <w:spacing w:val="-12"/>
                  <w:sz w:val="20"/>
                </w:rPr>
                <w:t> </w:t>
              </w:r>
              <w:r>
                <w:rPr>
                  <w:color w:val="231F20"/>
                  <w:spacing w:val="-2"/>
                  <w:sz w:val="20"/>
                </w:rPr>
                <w:t>di</w:t>
              </w:r>
              <w:r>
                <w:rPr>
                  <w:rFonts w:ascii="Courier New"/>
                  <w:color w:val="231F20"/>
                  <w:spacing w:val="-2"/>
                  <w:sz w:val="20"/>
                </w:rPr>
                <w:t>ff</w:t>
              </w:r>
              <w:r>
                <w:rPr>
                  <w:color w:val="231F20"/>
                  <w:spacing w:val="-2"/>
                  <w:sz w:val="20"/>
                </w:rPr>
                <w:t>erent</w:t>
              </w:r>
            </w:hyperlink>
          </w:p>
          <w:p>
            <w:pPr>
              <w:pStyle w:val="TableParagraph"/>
              <w:spacing w:before="8"/>
              <w:ind w:left="297"/>
              <w:rPr>
                <w:rFonts w:ascii="Trebuchet MS"/>
                <w:i/>
                <w:sz w:val="20"/>
              </w:rPr>
            </w:pPr>
            <w:hyperlink w:history="true" w:anchor="_bookmark74">
              <w:r>
                <w:rPr>
                  <w:rFonts w:ascii="Trebuchet MS"/>
                  <w:i/>
                  <w:color w:val="231F20"/>
                  <w:w w:val="90"/>
                  <w:sz w:val="20"/>
                </w:rPr>
                <w:t>essential</w:t>
              </w:r>
              <w:r>
                <w:rPr>
                  <w:rFonts w:ascii="Trebuchet MS"/>
                  <w:i/>
                  <w:color w:val="231F20"/>
                  <w:spacing w:val="9"/>
                  <w:sz w:val="20"/>
                </w:rPr>
                <w:t> </w:t>
              </w:r>
              <w:r>
                <w:rPr>
                  <w:rFonts w:ascii="Trebuchet MS"/>
                  <w:i/>
                  <w:color w:val="231F20"/>
                  <w:w w:val="90"/>
                  <w:sz w:val="20"/>
                </w:rPr>
                <w:t>type</w:t>
              </w:r>
              <w:r>
                <w:rPr>
                  <w:rFonts w:ascii="Trebuchet MS"/>
                  <w:i/>
                  <w:color w:val="231F20"/>
                  <w:spacing w:val="10"/>
                  <w:sz w:val="20"/>
                </w:rPr>
                <w:t> </w:t>
              </w:r>
              <w:r>
                <w:rPr>
                  <w:rFonts w:ascii="Trebuchet MS"/>
                  <w:i/>
                  <w:color w:val="231F20"/>
                  <w:w w:val="90"/>
                  <w:sz w:val="20"/>
                </w:rPr>
                <w:t>category</w:t>
              </w:r>
              <w:r>
                <w:rPr>
                  <w:rFonts w:ascii="Trebuchet MS"/>
                  <w:i/>
                  <w:color w:val="231F20"/>
                  <w:spacing w:val="10"/>
                  <w:sz w:val="20"/>
                </w:rPr>
                <w:t> </w:t>
              </w:r>
              <w:r>
                <w:rPr>
                  <w:color w:val="231F20"/>
                  <w:w w:val="90"/>
                  <w:sz w:val="20"/>
                </w:rPr>
                <w:t>or</w:t>
              </w:r>
              <w:r>
                <w:rPr>
                  <w:color w:val="231F20"/>
                  <w:spacing w:val="15"/>
                  <w:sz w:val="20"/>
                </w:rPr>
                <w:t> </w:t>
              </w:r>
              <w:r>
                <w:rPr>
                  <w:color w:val="231F20"/>
                  <w:w w:val="90"/>
                  <w:sz w:val="20"/>
                </w:rPr>
                <w:t>a</w:t>
              </w:r>
              <w:r>
                <w:rPr>
                  <w:color w:val="231F20"/>
                  <w:spacing w:val="15"/>
                  <w:sz w:val="20"/>
                </w:rPr>
                <w:t> </w:t>
              </w:r>
              <w:r>
                <w:rPr>
                  <w:color w:val="231F20"/>
                  <w:w w:val="90"/>
                  <w:sz w:val="20"/>
                </w:rPr>
                <w:t>wider</w:t>
              </w:r>
              <w:r>
                <w:rPr>
                  <w:color w:val="231F20"/>
                  <w:spacing w:val="16"/>
                  <w:sz w:val="20"/>
                </w:rPr>
                <w:t> </w:t>
              </w:r>
              <w:r>
                <w:rPr>
                  <w:rFonts w:ascii="Trebuchet MS"/>
                  <w:i/>
                  <w:color w:val="231F20"/>
                  <w:w w:val="90"/>
                  <w:sz w:val="20"/>
                </w:rPr>
                <w:t>essential</w:t>
              </w:r>
              <w:r>
                <w:rPr>
                  <w:rFonts w:ascii="Trebuchet MS"/>
                  <w:i/>
                  <w:color w:val="231F20"/>
                  <w:spacing w:val="10"/>
                  <w:sz w:val="20"/>
                </w:rPr>
                <w:t> </w:t>
              </w:r>
              <w:r>
                <w:rPr>
                  <w:rFonts w:ascii="Trebuchet MS"/>
                  <w:i/>
                  <w:color w:val="231F20"/>
                  <w:spacing w:val="-4"/>
                  <w:w w:val="90"/>
                  <w:sz w:val="20"/>
                </w:rPr>
                <w:t>type</w:t>
              </w:r>
            </w:hyperlink>
          </w:p>
        </w:tc>
      </w:tr>
    </w:tbl>
    <w:p>
      <w:pPr>
        <w:pStyle w:val="BodyText"/>
        <w:spacing w:before="9"/>
        <w:rPr>
          <w:sz w:val="18"/>
        </w:rPr>
      </w:pPr>
    </w:p>
    <w:p>
      <w:pPr>
        <w:spacing w:after="0"/>
        <w:rPr>
          <w:sz w:val="18"/>
        </w:rPr>
        <w:sectPr>
          <w:pgSz w:w="11910" w:h="16840"/>
          <w:pgMar w:header="0" w:footer="658" w:top="700" w:bottom="920" w:left="220" w:right="280"/>
        </w:sectPr>
      </w:pPr>
    </w:p>
    <w:p>
      <w:pPr>
        <w:pStyle w:val="Heading3"/>
        <w:spacing w:before="136"/>
        <w:ind w:left="1194"/>
      </w:pPr>
      <w:r>
        <w:rPr/>
        <mc:AlternateContent>
          <mc:Choice Requires="wps">
            <w:drawing>
              <wp:anchor distT="0" distB="0" distL="0" distR="0" allowOverlap="1" layoutInCell="1" locked="0" behindDoc="0" simplePos="0" relativeHeight="16000512">
                <wp:simplePos x="0" y="0"/>
                <wp:positionH relativeFrom="page">
                  <wp:posOffset>6909599</wp:posOffset>
                </wp:positionH>
                <wp:positionV relativeFrom="page">
                  <wp:posOffset>9431299</wp:posOffset>
                </wp:positionV>
                <wp:extent cx="1270" cy="540385"/>
                <wp:effectExtent l="0" t="0" r="0" b="0"/>
                <wp:wrapNone/>
                <wp:docPr id="800" name="Graphic 800"/>
                <wp:cNvGraphicFramePr>
                  <a:graphicFrameLocks/>
                </wp:cNvGraphicFramePr>
                <a:graphic>
                  <a:graphicData uri="http://schemas.microsoft.com/office/word/2010/wordprocessingShape">
                    <wps:wsp>
                      <wps:cNvPr id="800" name="Graphic 80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00512" from="544.062988pt,785.142009pt" to="544.062988pt,742.622009pt" stroked="true" strokeweight="5pt" strokecolor="#98002e">
                <v:stroke dashstyle="solid"/>
                <w10:wrap type="none"/>
              </v:line>
            </w:pict>
          </mc:Fallback>
        </mc:AlternateContent>
      </w:r>
      <w:r>
        <w:rPr>
          <w:color w:val="98002E"/>
        </w:rPr>
        <w:t>Pointer</w:t>
      </w:r>
      <w:r>
        <w:rPr>
          <w:color w:val="98002E"/>
          <w:spacing w:val="41"/>
        </w:rPr>
        <w:t> </w:t>
      </w:r>
      <w:r>
        <w:rPr>
          <w:color w:val="98002E"/>
        </w:rPr>
        <w:t>type</w:t>
      </w:r>
      <w:r>
        <w:rPr>
          <w:color w:val="98002E"/>
          <w:spacing w:val="41"/>
        </w:rPr>
        <w:t> </w:t>
      </w:r>
      <w:r>
        <w:rPr>
          <w:color w:val="98002E"/>
          <w:spacing w:val="-2"/>
        </w:rPr>
        <w:t>conversions</w:t>
      </w:r>
    </w:p>
    <w:p>
      <w:pPr>
        <w:pStyle w:val="BodyText"/>
        <w:tabs>
          <w:tab w:pos="2328" w:val="left" w:leader="none"/>
          <w:tab w:pos="3744" w:val="left" w:leader="none"/>
        </w:tabs>
        <w:spacing w:line="266" w:lineRule="auto" w:before="248"/>
        <w:ind w:left="3745" w:right="92" w:hanging="2552"/>
      </w:pPr>
      <w:hyperlink w:history="true" w:anchor="_bookmark75">
        <w:r>
          <w:rPr>
            <w:color w:val="231F20"/>
          </w:rPr>
          <w:t>Rule 11.1</w:t>
          <w:tab/>
        </w:r>
        <w:r>
          <w:rPr>
            <w:color w:val="231F20"/>
            <w:spacing w:val="-2"/>
          </w:rPr>
          <w:t>Required</w:t>
        </w:r>
        <w:r>
          <w:rPr>
            <w:color w:val="231F20"/>
          </w:rPr>
          <w:tab/>
          <w:t>Conversions shall not be performed between a pointer to a function and any other type</w:t>
        </w:r>
      </w:hyperlink>
    </w:p>
    <w:p>
      <w:pPr>
        <w:pStyle w:val="BodyText"/>
        <w:spacing w:before="9"/>
      </w:pPr>
    </w:p>
    <w:p>
      <w:pPr>
        <w:pStyle w:val="BodyText"/>
        <w:tabs>
          <w:tab w:pos="2328" w:val="left" w:leader="none"/>
          <w:tab w:pos="3745" w:val="left" w:leader="none"/>
        </w:tabs>
        <w:ind w:left="1194"/>
      </w:pPr>
      <w:hyperlink w:history="true" w:anchor="_bookmark76">
        <w:r>
          <w:rPr>
            <w:color w:val="231F20"/>
            <w:spacing w:val="-4"/>
          </w:rPr>
          <w:t>Rule</w:t>
        </w:r>
        <w:r>
          <w:rPr>
            <w:color w:val="231F20"/>
            <w:spacing w:val="-10"/>
          </w:rPr>
          <w:t> </w:t>
        </w:r>
        <w:r>
          <w:rPr>
            <w:color w:val="231F20"/>
            <w:spacing w:val="-4"/>
          </w:rPr>
          <w:t>11.2</w:t>
        </w:r>
        <w:r>
          <w:rPr>
            <w:color w:val="231F20"/>
          </w:rPr>
          <w:tab/>
        </w:r>
        <w:r>
          <w:rPr>
            <w:color w:val="231F20"/>
            <w:spacing w:val="-2"/>
          </w:rPr>
          <w:t>Required</w:t>
        </w:r>
        <w:r>
          <w:rPr>
            <w:color w:val="231F20"/>
          </w:rPr>
          <w:tab/>
          <w:t>Conversions</w:t>
        </w:r>
        <w:r>
          <w:rPr>
            <w:color w:val="231F20"/>
            <w:spacing w:val="14"/>
          </w:rPr>
          <w:t> </w:t>
        </w:r>
        <w:r>
          <w:rPr>
            <w:color w:val="231F20"/>
          </w:rPr>
          <w:t>shall</w:t>
        </w:r>
        <w:r>
          <w:rPr>
            <w:color w:val="231F20"/>
            <w:spacing w:val="15"/>
          </w:rPr>
          <w:t> </w:t>
        </w:r>
        <w:r>
          <w:rPr>
            <w:color w:val="231F20"/>
          </w:rPr>
          <w:t>not</w:t>
        </w:r>
        <w:r>
          <w:rPr>
            <w:color w:val="231F20"/>
            <w:spacing w:val="15"/>
          </w:rPr>
          <w:t> </w:t>
        </w:r>
        <w:r>
          <w:rPr>
            <w:color w:val="231F20"/>
          </w:rPr>
          <w:t>be</w:t>
        </w:r>
        <w:r>
          <w:rPr>
            <w:color w:val="231F20"/>
            <w:spacing w:val="15"/>
          </w:rPr>
          <w:t> </w:t>
        </w:r>
        <w:r>
          <w:rPr>
            <w:color w:val="231F20"/>
          </w:rPr>
          <w:t>performed</w:t>
        </w:r>
        <w:r>
          <w:rPr>
            <w:color w:val="231F20"/>
            <w:spacing w:val="14"/>
          </w:rPr>
          <w:t> </w:t>
        </w:r>
        <w:r>
          <w:rPr>
            <w:color w:val="231F20"/>
          </w:rPr>
          <w:t>between</w:t>
        </w:r>
        <w:r>
          <w:rPr>
            <w:color w:val="231F20"/>
            <w:spacing w:val="15"/>
          </w:rPr>
          <w:t> </w:t>
        </w:r>
        <w:r>
          <w:rPr>
            <w:color w:val="231F20"/>
          </w:rPr>
          <w:t>a</w:t>
        </w:r>
        <w:r>
          <w:rPr>
            <w:color w:val="231F20"/>
            <w:spacing w:val="15"/>
          </w:rPr>
          <w:t> </w:t>
        </w:r>
        <w:r>
          <w:rPr>
            <w:color w:val="231F20"/>
          </w:rPr>
          <w:t>pointer</w:t>
        </w:r>
        <w:r>
          <w:rPr>
            <w:color w:val="231F20"/>
            <w:spacing w:val="15"/>
          </w:rPr>
          <w:t> </w:t>
        </w:r>
        <w:r>
          <w:rPr>
            <w:color w:val="231F20"/>
          </w:rPr>
          <w:t>to</w:t>
        </w:r>
        <w:r>
          <w:rPr>
            <w:color w:val="231F20"/>
            <w:spacing w:val="15"/>
          </w:rPr>
          <w:t> </w:t>
        </w:r>
        <w:r>
          <w:rPr>
            <w:color w:val="231F20"/>
            <w:spacing w:val="-5"/>
          </w:rPr>
          <w:t>an</w:t>
        </w:r>
      </w:hyperlink>
    </w:p>
    <w:p>
      <w:pPr>
        <w:pStyle w:val="BodyText"/>
        <w:spacing w:before="26"/>
        <w:ind w:left="3745"/>
      </w:pPr>
      <w:hyperlink w:history="true" w:anchor="_bookmark76">
        <w:r>
          <w:rPr>
            <w:color w:val="231F20"/>
          </w:rPr>
          <w:t>incomplete</w:t>
        </w:r>
        <w:r>
          <w:rPr>
            <w:color w:val="231F20"/>
            <w:spacing w:val="13"/>
          </w:rPr>
          <w:t> </w:t>
        </w:r>
        <w:r>
          <w:rPr>
            <w:color w:val="231F20"/>
          </w:rPr>
          <w:t>type</w:t>
        </w:r>
        <w:r>
          <w:rPr>
            <w:color w:val="231F20"/>
            <w:spacing w:val="14"/>
          </w:rPr>
          <w:t> </w:t>
        </w:r>
        <w:r>
          <w:rPr>
            <w:color w:val="231F20"/>
          </w:rPr>
          <w:t>and</w:t>
        </w:r>
        <w:r>
          <w:rPr>
            <w:color w:val="231F20"/>
            <w:spacing w:val="14"/>
          </w:rPr>
          <w:t> </w:t>
        </w:r>
        <w:r>
          <w:rPr>
            <w:color w:val="231F20"/>
          </w:rPr>
          <w:t>any</w:t>
        </w:r>
        <w:r>
          <w:rPr>
            <w:color w:val="231F20"/>
            <w:spacing w:val="14"/>
          </w:rPr>
          <w:t> </w:t>
        </w:r>
        <w:r>
          <w:rPr>
            <w:color w:val="231F20"/>
          </w:rPr>
          <w:t>other</w:t>
        </w:r>
        <w:r>
          <w:rPr>
            <w:color w:val="231F20"/>
            <w:spacing w:val="13"/>
          </w:rPr>
          <w:t> </w:t>
        </w:r>
        <w:r>
          <w:rPr>
            <w:color w:val="231F20"/>
            <w:spacing w:val="-4"/>
          </w:rPr>
          <w:t>type</w:t>
        </w:r>
      </w:hyperlink>
    </w:p>
    <w:p>
      <w:pPr>
        <w:pStyle w:val="BodyText"/>
        <w:spacing w:before="34"/>
      </w:pPr>
    </w:p>
    <w:p>
      <w:pPr>
        <w:pStyle w:val="BodyText"/>
        <w:tabs>
          <w:tab w:pos="2328" w:val="left" w:leader="none"/>
          <w:tab w:pos="3744" w:val="left" w:leader="none"/>
        </w:tabs>
        <w:spacing w:line="266" w:lineRule="auto" w:before="1"/>
        <w:ind w:left="3745" w:right="92" w:hanging="2552"/>
      </w:pPr>
      <w:hyperlink w:history="true" w:anchor="_bookmark77">
        <w:r>
          <w:rPr>
            <w:color w:val="231F20"/>
          </w:rPr>
          <w:t>Rule 11.3</w:t>
          <w:tab/>
        </w:r>
        <w:r>
          <w:rPr>
            <w:color w:val="231F20"/>
            <w:spacing w:val="-2"/>
          </w:rPr>
          <w:t>Required</w:t>
        </w:r>
        <w:r>
          <w:rPr>
            <w:color w:val="231F20"/>
          </w:rPr>
          <w:tab/>
          <w:t>A cast shall not be performed between a pointer to object type and a pointer to a di</w:t>
        </w:r>
        <w:r>
          <w:rPr>
            <w:rFonts w:ascii="Courier New"/>
            <w:color w:val="231F20"/>
          </w:rPr>
          <w:t>ff</w:t>
        </w:r>
        <w:r>
          <w:rPr>
            <w:color w:val="231F20"/>
          </w:rPr>
          <w:t>erent object type</w:t>
        </w:r>
      </w:hyperlink>
    </w:p>
    <w:p>
      <w:pPr>
        <w:spacing w:line="240" w:lineRule="auto" w:before="0"/>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91"/>
        <w:rPr>
          <w:sz w:val="28"/>
        </w:rPr>
      </w:pPr>
    </w:p>
    <w:p>
      <w:pPr>
        <w:pStyle w:val="Heading3"/>
        <w:spacing w:before="0"/>
        <w:ind w:left="778"/>
      </w:pPr>
      <w:r>
        <w:rPr>
          <w:color w:val="231F20"/>
          <w:spacing w:val="-5"/>
        </w:rPr>
        <w:t>183</w:t>
      </w:r>
    </w:p>
    <w:p>
      <w:pPr>
        <w:spacing w:after="0"/>
        <w:sectPr>
          <w:type w:val="continuous"/>
          <w:pgSz w:w="11910" w:h="16840"/>
          <w:pgMar w:header="0" w:footer="658" w:top="840" w:bottom="860" w:left="220" w:right="280"/>
          <w:cols w:num="2" w:equalWidth="0">
            <w:col w:w="10006" w:space="40"/>
            <w:col w:w="1364"/>
          </w:cols>
        </w:sect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2"/>
        <w:gridCol w:w="1282"/>
        <w:gridCol w:w="6868"/>
      </w:tblGrid>
      <w:tr>
        <w:trPr>
          <w:trHeight w:val="689" w:hRule="atLeast"/>
        </w:trPr>
        <w:tc>
          <w:tcPr>
            <w:tcW w:w="1022" w:type="dxa"/>
          </w:tcPr>
          <w:p>
            <w:pPr>
              <w:pStyle w:val="TableParagraph"/>
              <w:spacing w:before="76"/>
              <w:ind w:left="9" w:right="121"/>
              <w:jc w:val="center"/>
              <w:rPr>
                <w:sz w:val="20"/>
              </w:rPr>
            </w:pPr>
            <w:hyperlink w:history="true" w:anchor="_bookmark78">
              <w:r>
                <w:rPr>
                  <w:color w:val="231F20"/>
                  <w:spacing w:val="-4"/>
                  <w:sz w:val="20"/>
                </w:rPr>
                <w:t>Rule</w:t>
              </w:r>
              <w:r>
                <w:rPr>
                  <w:color w:val="231F20"/>
                  <w:spacing w:val="-10"/>
                  <w:sz w:val="20"/>
                </w:rPr>
                <w:t> </w:t>
              </w:r>
              <w:r>
                <w:rPr>
                  <w:color w:val="231F20"/>
                  <w:spacing w:val="-4"/>
                  <w:sz w:val="20"/>
                </w:rPr>
                <w:t>11.4</w:t>
              </w:r>
            </w:hyperlink>
          </w:p>
        </w:tc>
        <w:tc>
          <w:tcPr>
            <w:tcW w:w="1282" w:type="dxa"/>
          </w:tcPr>
          <w:p>
            <w:pPr>
              <w:pStyle w:val="TableParagraph"/>
              <w:spacing w:before="76"/>
              <w:ind w:left="162"/>
              <w:rPr>
                <w:sz w:val="20"/>
              </w:rPr>
            </w:pPr>
            <w:hyperlink w:history="true" w:anchor="_bookmark78">
              <w:r>
                <w:rPr>
                  <w:color w:val="231F20"/>
                  <w:spacing w:val="-2"/>
                  <w:sz w:val="20"/>
                </w:rPr>
                <w:t>Advisory</w:t>
              </w:r>
            </w:hyperlink>
          </w:p>
        </w:tc>
        <w:tc>
          <w:tcPr>
            <w:tcW w:w="6868" w:type="dxa"/>
          </w:tcPr>
          <w:p>
            <w:pPr>
              <w:pStyle w:val="TableParagraph"/>
              <w:spacing w:line="266" w:lineRule="auto" w:before="76"/>
              <w:ind w:left="297" w:right="122"/>
              <w:rPr>
                <w:sz w:val="20"/>
              </w:rPr>
            </w:pPr>
            <w:hyperlink w:history="true" w:anchor="_bookmark78">
              <w:r>
                <w:rPr>
                  <w:color w:val="231F20"/>
                  <w:sz w:val="20"/>
                </w:rPr>
                <w:t>A conversion should not be performed between a pointer to object and</w:t>
              </w:r>
              <w:r>
                <w:rPr>
                  <w:color w:val="231F20"/>
                  <w:spacing w:val="40"/>
                  <w:sz w:val="20"/>
                </w:rPr>
                <w:t> </w:t>
              </w:r>
              <w:r>
                <w:rPr>
                  <w:color w:val="231F20"/>
                  <w:sz w:val="20"/>
                </w:rPr>
                <w:t>an integer type</w:t>
              </w:r>
            </w:hyperlink>
          </w:p>
        </w:tc>
      </w:tr>
      <w:tr>
        <w:trPr>
          <w:trHeight w:val="750" w:hRule="atLeast"/>
        </w:trPr>
        <w:tc>
          <w:tcPr>
            <w:tcW w:w="1022" w:type="dxa"/>
          </w:tcPr>
          <w:p>
            <w:pPr>
              <w:pStyle w:val="TableParagraph"/>
              <w:spacing w:before="137"/>
              <w:ind w:left="9" w:right="121"/>
              <w:jc w:val="center"/>
              <w:rPr>
                <w:sz w:val="20"/>
              </w:rPr>
            </w:pPr>
            <w:hyperlink w:history="true" w:anchor="_bookmark79">
              <w:r>
                <w:rPr>
                  <w:color w:val="231F20"/>
                  <w:spacing w:val="-4"/>
                  <w:sz w:val="20"/>
                </w:rPr>
                <w:t>Rule</w:t>
              </w:r>
              <w:r>
                <w:rPr>
                  <w:color w:val="231F20"/>
                  <w:spacing w:val="-10"/>
                  <w:sz w:val="20"/>
                </w:rPr>
                <w:t> </w:t>
              </w:r>
              <w:r>
                <w:rPr>
                  <w:color w:val="231F20"/>
                  <w:spacing w:val="-4"/>
                  <w:sz w:val="20"/>
                </w:rPr>
                <w:t>11.5</w:t>
              </w:r>
            </w:hyperlink>
          </w:p>
        </w:tc>
        <w:tc>
          <w:tcPr>
            <w:tcW w:w="1282" w:type="dxa"/>
          </w:tcPr>
          <w:p>
            <w:pPr>
              <w:pStyle w:val="TableParagraph"/>
              <w:spacing w:before="137"/>
              <w:ind w:left="162"/>
              <w:rPr>
                <w:sz w:val="20"/>
              </w:rPr>
            </w:pPr>
            <w:hyperlink w:history="true" w:anchor="_bookmark79">
              <w:r>
                <w:rPr>
                  <w:color w:val="231F20"/>
                  <w:spacing w:val="-2"/>
                  <w:sz w:val="20"/>
                </w:rPr>
                <w:t>Advisory</w:t>
              </w:r>
            </w:hyperlink>
          </w:p>
        </w:tc>
        <w:tc>
          <w:tcPr>
            <w:tcW w:w="6868" w:type="dxa"/>
          </w:tcPr>
          <w:p>
            <w:pPr>
              <w:pStyle w:val="TableParagraph"/>
              <w:spacing w:line="264" w:lineRule="auto" w:before="137"/>
              <w:ind w:left="297" w:right="1"/>
              <w:rPr>
                <w:sz w:val="20"/>
              </w:rPr>
            </w:pPr>
            <w:hyperlink w:history="true" w:anchor="_bookmark79">
              <w:r>
                <w:rPr>
                  <w:color w:val="231F20"/>
                  <w:w w:val="105"/>
                  <w:sz w:val="20"/>
                </w:rPr>
                <w:t>A</w:t>
              </w:r>
              <w:r>
                <w:rPr>
                  <w:color w:val="231F20"/>
                  <w:spacing w:val="-9"/>
                  <w:w w:val="105"/>
                  <w:sz w:val="20"/>
                </w:rPr>
                <w:t> </w:t>
              </w:r>
              <w:r>
                <w:rPr>
                  <w:color w:val="231F20"/>
                  <w:w w:val="105"/>
                  <w:sz w:val="20"/>
                </w:rPr>
                <w:t>conversion</w:t>
              </w:r>
              <w:r>
                <w:rPr>
                  <w:color w:val="231F20"/>
                  <w:spacing w:val="-9"/>
                  <w:w w:val="105"/>
                  <w:sz w:val="20"/>
                </w:rPr>
                <w:t> </w:t>
              </w:r>
              <w:r>
                <w:rPr>
                  <w:color w:val="231F20"/>
                  <w:w w:val="105"/>
                  <w:sz w:val="20"/>
                </w:rPr>
                <w:t>should</w:t>
              </w:r>
              <w:r>
                <w:rPr>
                  <w:color w:val="231F20"/>
                  <w:spacing w:val="-9"/>
                  <w:w w:val="105"/>
                  <w:sz w:val="20"/>
                </w:rPr>
                <w:t> </w:t>
              </w:r>
              <w:r>
                <w:rPr>
                  <w:color w:val="231F20"/>
                  <w:w w:val="105"/>
                  <w:sz w:val="20"/>
                </w:rPr>
                <w:t>not</w:t>
              </w:r>
              <w:r>
                <w:rPr>
                  <w:color w:val="231F20"/>
                  <w:spacing w:val="-9"/>
                  <w:w w:val="105"/>
                  <w:sz w:val="20"/>
                </w:rPr>
                <w:t> </w:t>
              </w:r>
              <w:r>
                <w:rPr>
                  <w:color w:val="231F20"/>
                  <w:w w:val="105"/>
                  <w:sz w:val="20"/>
                </w:rPr>
                <w:t>be</w:t>
              </w:r>
              <w:r>
                <w:rPr>
                  <w:color w:val="231F20"/>
                  <w:spacing w:val="-9"/>
                  <w:w w:val="105"/>
                  <w:sz w:val="20"/>
                </w:rPr>
                <w:t> </w:t>
              </w:r>
              <w:r>
                <w:rPr>
                  <w:color w:val="231F20"/>
                  <w:w w:val="105"/>
                  <w:sz w:val="20"/>
                </w:rPr>
                <w:t>performed</w:t>
              </w:r>
              <w:r>
                <w:rPr>
                  <w:color w:val="231F20"/>
                  <w:spacing w:val="-9"/>
                  <w:w w:val="105"/>
                  <w:sz w:val="20"/>
                </w:rPr>
                <w:t> </w:t>
              </w:r>
              <w:r>
                <w:rPr>
                  <w:color w:val="231F20"/>
                  <w:w w:val="105"/>
                  <w:sz w:val="20"/>
                </w:rPr>
                <w:t>from</w:t>
              </w:r>
              <w:r>
                <w:rPr>
                  <w:color w:val="231F20"/>
                  <w:spacing w:val="-9"/>
                  <w:w w:val="105"/>
                  <w:sz w:val="20"/>
                </w:rPr>
                <w:t> </w:t>
              </w:r>
              <w:r>
                <w:rPr>
                  <w:color w:val="231F20"/>
                  <w:w w:val="105"/>
                  <w:sz w:val="20"/>
                </w:rPr>
                <w:t>pointer</w:t>
              </w:r>
              <w:r>
                <w:rPr>
                  <w:color w:val="231F20"/>
                  <w:spacing w:val="-9"/>
                  <w:w w:val="105"/>
                  <w:sz w:val="20"/>
                </w:rPr>
                <w:t> </w:t>
              </w:r>
              <w:r>
                <w:rPr>
                  <w:color w:val="231F20"/>
                  <w:w w:val="105"/>
                  <w:sz w:val="20"/>
                </w:rPr>
                <w:t>to</w:t>
              </w:r>
              <w:r>
                <w:rPr>
                  <w:color w:val="231F20"/>
                  <w:spacing w:val="-8"/>
                  <w:w w:val="105"/>
                  <w:sz w:val="20"/>
                </w:rPr>
                <w:t> </w:t>
              </w:r>
              <w:r>
                <w:rPr>
                  <w:rFonts w:ascii="Trebuchet MS"/>
                  <w:i/>
                  <w:color w:val="231F20"/>
                  <w:w w:val="105"/>
                  <w:sz w:val="20"/>
                </w:rPr>
                <w:t>void</w:t>
              </w:r>
              <w:r>
                <w:rPr>
                  <w:rFonts w:ascii="Trebuchet MS"/>
                  <w:i/>
                  <w:color w:val="231F20"/>
                  <w:spacing w:val="-15"/>
                  <w:w w:val="105"/>
                  <w:sz w:val="20"/>
                </w:rPr>
                <w:t> </w:t>
              </w:r>
              <w:r>
                <w:rPr>
                  <w:color w:val="231F20"/>
                  <w:w w:val="105"/>
                  <w:sz w:val="20"/>
                </w:rPr>
                <w:t>into</w:t>
              </w:r>
              <w:r>
                <w:rPr>
                  <w:color w:val="231F20"/>
                  <w:spacing w:val="-9"/>
                  <w:w w:val="105"/>
                  <w:sz w:val="20"/>
                </w:rPr>
                <w:t> </w:t>
              </w:r>
              <w:r>
                <w:rPr>
                  <w:color w:val="231F20"/>
                  <w:w w:val="105"/>
                  <w:sz w:val="20"/>
                </w:rPr>
                <w:t>pointer to object</w:t>
              </w:r>
            </w:hyperlink>
          </w:p>
        </w:tc>
      </w:tr>
      <w:tr>
        <w:trPr>
          <w:trHeight w:val="750" w:hRule="atLeast"/>
        </w:trPr>
        <w:tc>
          <w:tcPr>
            <w:tcW w:w="1022" w:type="dxa"/>
          </w:tcPr>
          <w:p>
            <w:pPr>
              <w:pStyle w:val="TableParagraph"/>
              <w:spacing w:before="137"/>
              <w:ind w:left="8" w:right="121"/>
              <w:jc w:val="center"/>
              <w:rPr>
                <w:sz w:val="20"/>
              </w:rPr>
            </w:pPr>
            <w:hyperlink w:history="true" w:anchor="_bookmark80">
              <w:r>
                <w:rPr>
                  <w:color w:val="231F20"/>
                  <w:spacing w:val="-4"/>
                  <w:sz w:val="20"/>
                </w:rPr>
                <w:t>Rule</w:t>
              </w:r>
              <w:r>
                <w:rPr>
                  <w:color w:val="231F20"/>
                  <w:spacing w:val="-10"/>
                  <w:sz w:val="20"/>
                </w:rPr>
                <w:t> </w:t>
              </w:r>
              <w:r>
                <w:rPr>
                  <w:color w:val="231F20"/>
                  <w:spacing w:val="-4"/>
                  <w:sz w:val="20"/>
                </w:rPr>
                <w:t>11.6</w:t>
              </w:r>
            </w:hyperlink>
          </w:p>
        </w:tc>
        <w:tc>
          <w:tcPr>
            <w:tcW w:w="1282" w:type="dxa"/>
          </w:tcPr>
          <w:p>
            <w:pPr>
              <w:pStyle w:val="TableParagraph"/>
              <w:spacing w:before="137"/>
              <w:ind w:left="163"/>
              <w:rPr>
                <w:sz w:val="20"/>
              </w:rPr>
            </w:pPr>
            <w:hyperlink w:history="true" w:anchor="_bookmark80">
              <w:r>
                <w:rPr>
                  <w:color w:val="231F20"/>
                  <w:spacing w:val="-2"/>
                  <w:sz w:val="20"/>
                </w:rPr>
                <w:t>Required</w:t>
              </w:r>
            </w:hyperlink>
          </w:p>
        </w:tc>
        <w:tc>
          <w:tcPr>
            <w:tcW w:w="6868" w:type="dxa"/>
          </w:tcPr>
          <w:p>
            <w:pPr>
              <w:pStyle w:val="TableParagraph"/>
              <w:spacing w:line="264" w:lineRule="auto" w:before="137"/>
              <w:ind w:left="297"/>
              <w:rPr>
                <w:sz w:val="20"/>
              </w:rPr>
            </w:pPr>
            <w:hyperlink w:history="true" w:anchor="_bookmark80">
              <w:r>
                <w:rPr>
                  <w:color w:val="231F20"/>
                  <w:w w:val="105"/>
                  <w:sz w:val="20"/>
                </w:rPr>
                <w:t>A</w:t>
              </w:r>
              <w:r>
                <w:rPr>
                  <w:color w:val="231F20"/>
                  <w:spacing w:val="-15"/>
                  <w:w w:val="105"/>
                  <w:sz w:val="20"/>
                </w:rPr>
                <w:t> </w:t>
              </w:r>
              <w:r>
                <w:rPr>
                  <w:color w:val="231F20"/>
                  <w:w w:val="105"/>
                  <w:sz w:val="20"/>
                </w:rPr>
                <w:t>cast</w:t>
              </w:r>
              <w:r>
                <w:rPr>
                  <w:color w:val="231F20"/>
                  <w:spacing w:val="-15"/>
                  <w:w w:val="105"/>
                  <w:sz w:val="20"/>
                </w:rPr>
                <w:t> </w:t>
              </w:r>
              <w:r>
                <w:rPr>
                  <w:color w:val="231F20"/>
                  <w:w w:val="105"/>
                  <w:sz w:val="20"/>
                </w:rPr>
                <w:t>shall</w:t>
              </w:r>
              <w:r>
                <w:rPr>
                  <w:color w:val="231F20"/>
                  <w:spacing w:val="-14"/>
                  <w:w w:val="105"/>
                  <w:sz w:val="20"/>
                </w:rPr>
                <w:t> </w:t>
              </w:r>
              <w:r>
                <w:rPr>
                  <w:color w:val="231F20"/>
                  <w:w w:val="105"/>
                  <w:sz w:val="20"/>
                </w:rPr>
                <w:t>not</w:t>
              </w:r>
              <w:r>
                <w:rPr>
                  <w:color w:val="231F20"/>
                  <w:spacing w:val="-14"/>
                  <w:w w:val="105"/>
                  <w:sz w:val="20"/>
                </w:rPr>
                <w:t> </w:t>
              </w:r>
              <w:r>
                <w:rPr>
                  <w:color w:val="231F20"/>
                  <w:w w:val="105"/>
                  <w:sz w:val="20"/>
                </w:rPr>
                <w:t>be</w:t>
              </w:r>
              <w:r>
                <w:rPr>
                  <w:color w:val="231F20"/>
                  <w:spacing w:val="-14"/>
                  <w:w w:val="105"/>
                  <w:sz w:val="20"/>
                </w:rPr>
                <w:t> </w:t>
              </w:r>
              <w:r>
                <w:rPr>
                  <w:color w:val="231F20"/>
                  <w:w w:val="105"/>
                  <w:sz w:val="20"/>
                </w:rPr>
                <w:t>performed</w:t>
              </w:r>
              <w:r>
                <w:rPr>
                  <w:color w:val="231F20"/>
                  <w:spacing w:val="-14"/>
                  <w:w w:val="105"/>
                  <w:sz w:val="20"/>
                </w:rPr>
                <w:t> </w:t>
              </w:r>
              <w:r>
                <w:rPr>
                  <w:color w:val="231F20"/>
                  <w:w w:val="105"/>
                  <w:sz w:val="20"/>
                </w:rPr>
                <w:t>between</w:t>
              </w:r>
              <w:r>
                <w:rPr>
                  <w:color w:val="231F20"/>
                  <w:spacing w:val="-14"/>
                  <w:w w:val="105"/>
                  <w:sz w:val="20"/>
                </w:rPr>
                <w:t> </w:t>
              </w:r>
              <w:r>
                <w:rPr>
                  <w:color w:val="231F20"/>
                  <w:w w:val="105"/>
                  <w:sz w:val="20"/>
                </w:rPr>
                <w:t>pointer</w:t>
              </w:r>
              <w:r>
                <w:rPr>
                  <w:color w:val="231F20"/>
                  <w:spacing w:val="-14"/>
                  <w:w w:val="105"/>
                  <w:sz w:val="20"/>
                </w:rPr>
                <w:t> </w:t>
              </w:r>
              <w:r>
                <w:rPr>
                  <w:color w:val="231F20"/>
                  <w:w w:val="105"/>
                  <w:sz w:val="20"/>
                </w:rPr>
                <w:t>to</w:t>
              </w:r>
              <w:r>
                <w:rPr>
                  <w:color w:val="231F20"/>
                  <w:spacing w:val="-12"/>
                  <w:w w:val="105"/>
                  <w:sz w:val="20"/>
                </w:rPr>
                <w:t> </w:t>
              </w:r>
              <w:r>
                <w:rPr>
                  <w:rFonts w:ascii="Trebuchet MS"/>
                  <w:i/>
                  <w:color w:val="231F20"/>
                  <w:w w:val="105"/>
                  <w:sz w:val="20"/>
                </w:rPr>
                <w:t>void</w:t>
              </w:r>
              <w:r>
                <w:rPr>
                  <w:rFonts w:ascii="Trebuchet MS"/>
                  <w:i/>
                  <w:color w:val="231F20"/>
                  <w:spacing w:val="-16"/>
                  <w:w w:val="105"/>
                  <w:sz w:val="20"/>
                </w:rPr>
                <w:t> </w:t>
              </w:r>
              <w:r>
                <w:rPr>
                  <w:color w:val="231F20"/>
                  <w:w w:val="105"/>
                  <w:sz w:val="20"/>
                </w:rPr>
                <w:t>and</w:t>
              </w:r>
              <w:r>
                <w:rPr>
                  <w:color w:val="231F20"/>
                  <w:spacing w:val="-13"/>
                  <w:w w:val="105"/>
                  <w:sz w:val="20"/>
                </w:rPr>
                <w:t> </w:t>
              </w:r>
              <w:r>
                <w:rPr>
                  <w:color w:val="231F20"/>
                  <w:w w:val="105"/>
                  <w:sz w:val="20"/>
                </w:rPr>
                <w:t>an</w:t>
              </w:r>
              <w:r>
                <w:rPr>
                  <w:color w:val="231F20"/>
                  <w:spacing w:val="-13"/>
                  <w:w w:val="105"/>
                  <w:sz w:val="20"/>
                </w:rPr>
                <w:t> </w:t>
              </w:r>
              <w:r>
                <w:rPr>
                  <w:color w:val="231F20"/>
                  <w:w w:val="105"/>
                  <w:sz w:val="20"/>
                </w:rPr>
                <w:t>arithmetic </w:t>
              </w:r>
              <w:r>
                <w:rPr>
                  <w:color w:val="231F20"/>
                  <w:spacing w:val="-4"/>
                  <w:w w:val="105"/>
                  <w:sz w:val="20"/>
                </w:rPr>
                <w:t>type</w:t>
              </w:r>
            </w:hyperlink>
          </w:p>
        </w:tc>
      </w:tr>
      <w:tr>
        <w:trPr>
          <w:trHeight w:val="750" w:hRule="atLeast"/>
        </w:trPr>
        <w:tc>
          <w:tcPr>
            <w:tcW w:w="1022" w:type="dxa"/>
          </w:tcPr>
          <w:p>
            <w:pPr>
              <w:pStyle w:val="TableParagraph"/>
              <w:spacing w:before="137"/>
              <w:ind w:right="121"/>
              <w:jc w:val="center"/>
              <w:rPr>
                <w:sz w:val="20"/>
              </w:rPr>
            </w:pPr>
            <w:hyperlink w:history="true" w:anchor="_bookmark80">
              <w:r>
                <w:rPr>
                  <w:color w:val="231F20"/>
                  <w:spacing w:val="-4"/>
                  <w:sz w:val="20"/>
                </w:rPr>
                <w:t>Rule</w:t>
              </w:r>
              <w:r>
                <w:rPr>
                  <w:color w:val="231F20"/>
                  <w:spacing w:val="-10"/>
                  <w:sz w:val="20"/>
                </w:rPr>
                <w:t> </w:t>
              </w:r>
              <w:r>
                <w:rPr>
                  <w:color w:val="231F20"/>
                  <w:spacing w:val="-4"/>
                  <w:sz w:val="20"/>
                </w:rPr>
                <w:t>11.7</w:t>
              </w:r>
            </w:hyperlink>
          </w:p>
        </w:tc>
        <w:tc>
          <w:tcPr>
            <w:tcW w:w="1282" w:type="dxa"/>
          </w:tcPr>
          <w:p>
            <w:pPr>
              <w:pStyle w:val="TableParagraph"/>
              <w:spacing w:before="137"/>
              <w:ind w:left="162"/>
              <w:rPr>
                <w:sz w:val="20"/>
              </w:rPr>
            </w:pPr>
            <w:hyperlink w:history="true" w:anchor="_bookmark80">
              <w:r>
                <w:rPr>
                  <w:color w:val="231F20"/>
                  <w:spacing w:val="-2"/>
                  <w:sz w:val="20"/>
                </w:rPr>
                <w:t>Required</w:t>
              </w:r>
            </w:hyperlink>
          </w:p>
        </w:tc>
        <w:tc>
          <w:tcPr>
            <w:tcW w:w="6868" w:type="dxa"/>
          </w:tcPr>
          <w:p>
            <w:pPr>
              <w:pStyle w:val="TableParagraph"/>
              <w:spacing w:line="266" w:lineRule="auto" w:before="137"/>
              <w:ind w:left="297" w:hanging="1"/>
              <w:rPr>
                <w:sz w:val="20"/>
              </w:rPr>
            </w:pPr>
            <w:hyperlink w:history="true" w:anchor="_bookmark80">
              <w:r>
                <w:rPr>
                  <w:color w:val="231F20"/>
                  <w:w w:val="105"/>
                  <w:sz w:val="20"/>
                </w:rPr>
                <w:t>A</w:t>
              </w:r>
              <w:r>
                <w:rPr>
                  <w:color w:val="231F20"/>
                  <w:spacing w:val="-10"/>
                  <w:w w:val="105"/>
                  <w:sz w:val="20"/>
                </w:rPr>
                <w:t> </w:t>
              </w:r>
              <w:r>
                <w:rPr>
                  <w:color w:val="231F20"/>
                  <w:w w:val="105"/>
                  <w:sz w:val="20"/>
                </w:rPr>
                <w:t>cast</w:t>
              </w:r>
              <w:r>
                <w:rPr>
                  <w:color w:val="231F20"/>
                  <w:spacing w:val="-10"/>
                  <w:w w:val="105"/>
                  <w:sz w:val="20"/>
                </w:rPr>
                <w:t> </w:t>
              </w:r>
              <w:r>
                <w:rPr>
                  <w:color w:val="231F20"/>
                  <w:w w:val="105"/>
                  <w:sz w:val="20"/>
                </w:rPr>
                <w:t>shall</w:t>
              </w:r>
              <w:r>
                <w:rPr>
                  <w:color w:val="231F20"/>
                  <w:spacing w:val="-10"/>
                  <w:w w:val="105"/>
                  <w:sz w:val="20"/>
                </w:rPr>
                <w:t> </w:t>
              </w:r>
              <w:r>
                <w:rPr>
                  <w:color w:val="231F20"/>
                  <w:w w:val="105"/>
                  <w:sz w:val="20"/>
                </w:rPr>
                <w:t>not</w:t>
              </w:r>
              <w:r>
                <w:rPr>
                  <w:color w:val="231F20"/>
                  <w:spacing w:val="-10"/>
                  <w:w w:val="105"/>
                  <w:sz w:val="20"/>
                </w:rPr>
                <w:t> </w:t>
              </w:r>
              <w:r>
                <w:rPr>
                  <w:color w:val="231F20"/>
                  <w:w w:val="105"/>
                  <w:sz w:val="20"/>
                </w:rPr>
                <w:t>be</w:t>
              </w:r>
              <w:r>
                <w:rPr>
                  <w:color w:val="231F20"/>
                  <w:spacing w:val="-10"/>
                  <w:w w:val="105"/>
                  <w:sz w:val="20"/>
                </w:rPr>
                <w:t> </w:t>
              </w:r>
              <w:r>
                <w:rPr>
                  <w:color w:val="231F20"/>
                  <w:w w:val="105"/>
                  <w:sz w:val="20"/>
                </w:rPr>
                <w:t>performed</w:t>
              </w:r>
              <w:r>
                <w:rPr>
                  <w:color w:val="231F20"/>
                  <w:spacing w:val="-10"/>
                  <w:w w:val="105"/>
                  <w:sz w:val="20"/>
                </w:rPr>
                <w:t> </w:t>
              </w:r>
              <w:r>
                <w:rPr>
                  <w:color w:val="231F20"/>
                  <w:w w:val="105"/>
                  <w:sz w:val="20"/>
                </w:rPr>
                <w:t>between</w:t>
              </w:r>
              <w:r>
                <w:rPr>
                  <w:color w:val="231F20"/>
                  <w:spacing w:val="-10"/>
                  <w:w w:val="105"/>
                  <w:sz w:val="20"/>
                </w:rPr>
                <w:t> </w:t>
              </w:r>
              <w:r>
                <w:rPr>
                  <w:color w:val="231F20"/>
                  <w:w w:val="105"/>
                  <w:sz w:val="20"/>
                </w:rPr>
                <w:t>pointer</w:t>
              </w:r>
              <w:r>
                <w:rPr>
                  <w:color w:val="231F20"/>
                  <w:spacing w:val="-10"/>
                  <w:w w:val="105"/>
                  <w:sz w:val="20"/>
                </w:rPr>
                <w:t> </w:t>
              </w:r>
              <w:r>
                <w:rPr>
                  <w:color w:val="231F20"/>
                  <w:w w:val="105"/>
                  <w:sz w:val="20"/>
                </w:rPr>
                <w:t>to</w:t>
              </w:r>
              <w:r>
                <w:rPr>
                  <w:color w:val="231F20"/>
                  <w:spacing w:val="-10"/>
                  <w:w w:val="105"/>
                  <w:sz w:val="20"/>
                </w:rPr>
                <w:t> </w:t>
              </w:r>
              <w:r>
                <w:rPr>
                  <w:color w:val="231F20"/>
                  <w:w w:val="105"/>
                  <w:sz w:val="20"/>
                </w:rPr>
                <w:t>object</w:t>
              </w:r>
              <w:r>
                <w:rPr>
                  <w:color w:val="231F20"/>
                  <w:spacing w:val="-10"/>
                  <w:w w:val="105"/>
                  <w:sz w:val="20"/>
                </w:rPr>
                <w:t> </w:t>
              </w:r>
              <w:r>
                <w:rPr>
                  <w:color w:val="231F20"/>
                  <w:w w:val="105"/>
                  <w:sz w:val="20"/>
                </w:rPr>
                <w:t>and</w:t>
              </w:r>
              <w:r>
                <w:rPr>
                  <w:color w:val="231F20"/>
                  <w:spacing w:val="-10"/>
                  <w:w w:val="105"/>
                  <w:sz w:val="20"/>
                </w:rPr>
                <w:t> </w:t>
              </w:r>
              <w:r>
                <w:rPr>
                  <w:color w:val="231F20"/>
                  <w:w w:val="105"/>
                  <w:sz w:val="20"/>
                </w:rPr>
                <w:t>a</w:t>
              </w:r>
              <w:r>
                <w:rPr>
                  <w:color w:val="231F20"/>
                  <w:spacing w:val="-10"/>
                  <w:w w:val="105"/>
                  <w:sz w:val="20"/>
                </w:rPr>
                <w:t> </w:t>
              </w:r>
              <w:r>
                <w:rPr>
                  <w:color w:val="231F20"/>
                  <w:w w:val="105"/>
                  <w:sz w:val="20"/>
                </w:rPr>
                <w:t>non- integer arithmetic type</w:t>
              </w:r>
            </w:hyperlink>
          </w:p>
        </w:tc>
      </w:tr>
      <w:tr>
        <w:trPr>
          <w:trHeight w:val="750" w:hRule="atLeast"/>
        </w:trPr>
        <w:tc>
          <w:tcPr>
            <w:tcW w:w="1022" w:type="dxa"/>
          </w:tcPr>
          <w:p>
            <w:pPr>
              <w:pStyle w:val="TableParagraph"/>
              <w:spacing w:before="137"/>
              <w:ind w:left="10" w:right="121"/>
              <w:jc w:val="center"/>
              <w:rPr>
                <w:sz w:val="20"/>
              </w:rPr>
            </w:pPr>
            <w:hyperlink w:history="true" w:anchor="_bookmark81">
              <w:r>
                <w:rPr>
                  <w:color w:val="231F20"/>
                  <w:spacing w:val="-4"/>
                  <w:sz w:val="20"/>
                </w:rPr>
                <w:t>Rule</w:t>
              </w:r>
              <w:r>
                <w:rPr>
                  <w:color w:val="231F20"/>
                  <w:spacing w:val="-10"/>
                  <w:sz w:val="20"/>
                </w:rPr>
                <w:t> </w:t>
              </w:r>
              <w:r>
                <w:rPr>
                  <w:color w:val="231F20"/>
                  <w:spacing w:val="-4"/>
                  <w:sz w:val="20"/>
                </w:rPr>
                <w:t>11.8</w:t>
              </w:r>
            </w:hyperlink>
          </w:p>
        </w:tc>
        <w:tc>
          <w:tcPr>
            <w:tcW w:w="1282" w:type="dxa"/>
          </w:tcPr>
          <w:p>
            <w:pPr>
              <w:pStyle w:val="TableParagraph"/>
              <w:spacing w:before="137"/>
              <w:ind w:left="162"/>
              <w:rPr>
                <w:sz w:val="20"/>
              </w:rPr>
            </w:pPr>
            <w:hyperlink w:history="true" w:anchor="_bookmark81">
              <w:r>
                <w:rPr>
                  <w:color w:val="231F20"/>
                  <w:spacing w:val="-2"/>
                  <w:sz w:val="20"/>
                </w:rPr>
                <w:t>Required</w:t>
              </w:r>
            </w:hyperlink>
          </w:p>
        </w:tc>
        <w:tc>
          <w:tcPr>
            <w:tcW w:w="6868" w:type="dxa"/>
          </w:tcPr>
          <w:p>
            <w:pPr>
              <w:pStyle w:val="TableParagraph"/>
              <w:spacing w:line="247" w:lineRule="auto" w:before="137"/>
              <w:ind w:left="297" w:hanging="1"/>
              <w:rPr>
                <w:sz w:val="20"/>
              </w:rPr>
            </w:pPr>
            <w:hyperlink w:history="true" w:anchor="_bookmark81">
              <w:r>
                <w:rPr>
                  <w:color w:val="231F20"/>
                  <w:sz w:val="20"/>
                </w:rPr>
                <w:t>A</w:t>
              </w:r>
              <w:r>
                <w:rPr>
                  <w:color w:val="231F20"/>
                  <w:spacing w:val="-14"/>
                  <w:sz w:val="20"/>
                </w:rPr>
                <w:t> </w:t>
              </w:r>
              <w:r>
                <w:rPr>
                  <w:color w:val="231F20"/>
                  <w:sz w:val="20"/>
                </w:rPr>
                <w:t>cast</w:t>
              </w:r>
              <w:r>
                <w:rPr>
                  <w:color w:val="231F20"/>
                  <w:spacing w:val="-14"/>
                  <w:sz w:val="20"/>
                </w:rPr>
                <w:t> </w:t>
              </w:r>
              <w:r>
                <w:rPr>
                  <w:color w:val="231F20"/>
                  <w:sz w:val="20"/>
                </w:rPr>
                <w:t>shall</w:t>
              </w:r>
              <w:r>
                <w:rPr>
                  <w:color w:val="231F20"/>
                  <w:spacing w:val="-14"/>
                  <w:sz w:val="20"/>
                </w:rPr>
                <w:t> </w:t>
              </w:r>
              <w:r>
                <w:rPr>
                  <w:color w:val="231F20"/>
                  <w:sz w:val="20"/>
                </w:rPr>
                <w:t>not</w:t>
              </w:r>
              <w:r>
                <w:rPr>
                  <w:color w:val="231F20"/>
                  <w:spacing w:val="-14"/>
                  <w:sz w:val="20"/>
                </w:rPr>
                <w:t> </w:t>
              </w:r>
              <w:r>
                <w:rPr>
                  <w:color w:val="231F20"/>
                  <w:sz w:val="20"/>
                </w:rPr>
                <w:t>remove</w:t>
              </w:r>
              <w:r>
                <w:rPr>
                  <w:color w:val="231F20"/>
                  <w:spacing w:val="-14"/>
                  <w:sz w:val="20"/>
                </w:rPr>
                <w:t> </w:t>
              </w:r>
              <w:r>
                <w:rPr>
                  <w:color w:val="231F20"/>
                  <w:sz w:val="20"/>
                </w:rPr>
                <w:t>any</w:t>
              </w:r>
              <w:r>
                <w:rPr>
                  <w:color w:val="231F20"/>
                  <w:spacing w:val="-13"/>
                  <w:sz w:val="20"/>
                </w:rPr>
                <w:t> </w:t>
              </w:r>
              <w:r>
                <w:rPr>
                  <w:rFonts w:ascii="Trebuchet MS"/>
                  <w:i/>
                  <w:color w:val="231F20"/>
                  <w:sz w:val="20"/>
                </w:rPr>
                <w:t>const</w:t>
              </w:r>
              <w:r>
                <w:rPr>
                  <w:rFonts w:ascii="Trebuchet MS"/>
                  <w:i/>
                  <w:color w:val="231F20"/>
                  <w:spacing w:val="-15"/>
                  <w:sz w:val="20"/>
                </w:rPr>
                <w:t> </w:t>
              </w:r>
              <w:r>
                <w:rPr>
                  <w:color w:val="231F20"/>
                  <w:sz w:val="20"/>
                </w:rPr>
                <w:t>or</w:t>
              </w:r>
              <w:r>
                <w:rPr>
                  <w:color w:val="231F20"/>
                  <w:spacing w:val="-13"/>
                  <w:sz w:val="20"/>
                </w:rPr>
                <w:t> </w:t>
              </w:r>
              <w:r>
                <w:rPr>
                  <w:rFonts w:ascii="Trebuchet MS"/>
                  <w:i/>
                  <w:color w:val="231F20"/>
                  <w:sz w:val="20"/>
                </w:rPr>
                <w:t>volatile</w:t>
              </w:r>
              <w:r>
                <w:rPr>
                  <w:rFonts w:ascii="Trebuchet MS"/>
                  <w:i/>
                  <w:color w:val="231F20"/>
                  <w:spacing w:val="-16"/>
                  <w:sz w:val="20"/>
                </w:rPr>
                <w:t> </w:t>
              </w:r>
              <w:r>
                <w:rPr>
                  <w:color w:val="231F20"/>
                  <w:sz w:val="20"/>
                </w:rPr>
                <w:t>quali</w:t>
              </w:r>
              <w:r>
                <w:rPr>
                  <w:rFonts w:ascii="Courier New"/>
                  <w:color w:val="231F20"/>
                  <w:sz w:val="20"/>
                </w:rPr>
                <w:t>fi</w:t>
              </w:r>
              <w:r>
                <w:rPr>
                  <w:color w:val="231F20"/>
                  <w:sz w:val="20"/>
                </w:rPr>
                <w:t>cation</w:t>
              </w:r>
              <w:r>
                <w:rPr>
                  <w:color w:val="231F20"/>
                  <w:spacing w:val="-13"/>
                  <w:sz w:val="20"/>
                </w:rPr>
                <w:t> </w:t>
              </w:r>
              <w:r>
                <w:rPr>
                  <w:color w:val="231F20"/>
                  <w:sz w:val="20"/>
                </w:rPr>
                <w:t>from</w:t>
              </w:r>
              <w:r>
                <w:rPr>
                  <w:color w:val="231F20"/>
                  <w:spacing w:val="-13"/>
                  <w:sz w:val="20"/>
                </w:rPr>
                <w:t> </w:t>
              </w:r>
              <w:r>
                <w:rPr>
                  <w:color w:val="231F20"/>
                  <w:sz w:val="20"/>
                </w:rPr>
                <w:t>the</w:t>
              </w:r>
              <w:r>
                <w:rPr>
                  <w:color w:val="231F20"/>
                  <w:spacing w:val="-13"/>
                  <w:sz w:val="20"/>
                </w:rPr>
                <w:t> </w:t>
              </w:r>
              <w:r>
                <w:rPr>
                  <w:color w:val="231F20"/>
                  <w:sz w:val="20"/>
                </w:rPr>
                <w:t>type pointed to by a pointer</w:t>
              </w:r>
            </w:hyperlink>
          </w:p>
        </w:tc>
      </w:tr>
      <w:tr>
        <w:trPr>
          <w:trHeight w:val="689" w:hRule="atLeast"/>
        </w:trPr>
        <w:tc>
          <w:tcPr>
            <w:tcW w:w="1022" w:type="dxa"/>
          </w:tcPr>
          <w:p>
            <w:pPr>
              <w:pStyle w:val="TableParagraph"/>
              <w:spacing w:before="137"/>
              <w:ind w:left="5" w:right="121"/>
              <w:jc w:val="center"/>
              <w:rPr>
                <w:sz w:val="20"/>
              </w:rPr>
            </w:pPr>
            <w:hyperlink w:history="true" w:anchor="_bookmark82">
              <w:r>
                <w:rPr>
                  <w:color w:val="231F20"/>
                  <w:spacing w:val="-4"/>
                  <w:sz w:val="20"/>
                </w:rPr>
                <w:t>Rule</w:t>
              </w:r>
              <w:r>
                <w:rPr>
                  <w:color w:val="231F20"/>
                  <w:spacing w:val="-10"/>
                  <w:sz w:val="20"/>
                </w:rPr>
                <w:t> </w:t>
              </w:r>
              <w:r>
                <w:rPr>
                  <w:color w:val="231F20"/>
                  <w:spacing w:val="-4"/>
                  <w:sz w:val="20"/>
                </w:rPr>
                <w:t>11.9</w:t>
              </w:r>
            </w:hyperlink>
          </w:p>
        </w:tc>
        <w:tc>
          <w:tcPr>
            <w:tcW w:w="1282" w:type="dxa"/>
          </w:tcPr>
          <w:p>
            <w:pPr>
              <w:pStyle w:val="TableParagraph"/>
              <w:spacing w:before="137"/>
              <w:ind w:left="162"/>
              <w:rPr>
                <w:sz w:val="20"/>
              </w:rPr>
            </w:pPr>
            <w:hyperlink w:history="true" w:anchor="_bookmark82">
              <w:r>
                <w:rPr>
                  <w:color w:val="231F20"/>
                  <w:spacing w:val="-2"/>
                  <w:sz w:val="20"/>
                </w:rPr>
                <w:t>Required</w:t>
              </w:r>
            </w:hyperlink>
          </w:p>
        </w:tc>
        <w:tc>
          <w:tcPr>
            <w:tcW w:w="6868" w:type="dxa"/>
          </w:tcPr>
          <w:p>
            <w:pPr>
              <w:pStyle w:val="TableParagraph"/>
              <w:spacing w:line="247" w:lineRule="auto" w:before="137"/>
              <w:ind w:left="297" w:hanging="1"/>
              <w:rPr>
                <w:rFonts w:ascii="Trebuchet MS"/>
                <w:i/>
                <w:sz w:val="20"/>
              </w:rPr>
            </w:pPr>
            <w:hyperlink w:history="true" w:anchor="_bookmark82">
              <w:r>
                <w:rPr>
                  <w:color w:val="231F20"/>
                  <w:sz w:val="20"/>
                </w:rPr>
                <w:t>The macro </w:t>
              </w:r>
              <w:r>
                <w:rPr>
                  <w:rFonts w:ascii="Courier New"/>
                  <w:color w:val="231F20"/>
                  <w:sz w:val="20"/>
                </w:rPr>
                <w:t>NULL</w:t>
              </w:r>
              <w:r>
                <w:rPr>
                  <w:rFonts w:ascii="Courier New"/>
                  <w:color w:val="231F20"/>
                  <w:spacing w:val="-64"/>
                  <w:sz w:val="20"/>
                </w:rPr>
                <w:t> </w:t>
              </w:r>
              <w:r>
                <w:rPr>
                  <w:color w:val="231F20"/>
                  <w:sz w:val="20"/>
                </w:rPr>
                <w:t>shall be the only permitted form of integer </w:t>
              </w:r>
              <w:r>
                <w:rPr>
                  <w:rFonts w:ascii="Trebuchet MS"/>
                  <w:i/>
                  <w:color w:val="231F20"/>
                  <w:sz w:val="20"/>
                </w:rPr>
                <w:t>null</w:t>
              </w:r>
              <w:r>
                <w:rPr>
                  <w:rFonts w:ascii="Trebuchet MS"/>
                  <w:i/>
                  <w:color w:val="231F20"/>
                  <w:spacing w:val="-4"/>
                  <w:sz w:val="20"/>
                </w:rPr>
                <w:t> </w:t>
              </w:r>
              <w:r>
                <w:rPr>
                  <w:rFonts w:ascii="Trebuchet MS"/>
                  <w:i/>
                  <w:color w:val="231F20"/>
                  <w:sz w:val="20"/>
                </w:rPr>
                <w:t>pointer</w:t>
              </w:r>
              <w:r>
                <w:rPr>
                  <w:rFonts w:ascii="Trebuchet MS"/>
                  <w:i/>
                  <w:color w:val="231F20"/>
                  <w:sz w:val="20"/>
                </w:rPr>
                <w:t> </w:t>
              </w:r>
              <w:r>
                <w:rPr>
                  <w:rFonts w:ascii="Trebuchet MS"/>
                  <w:i/>
                  <w:color w:val="231F20"/>
                  <w:spacing w:val="-2"/>
                  <w:sz w:val="20"/>
                </w:rPr>
                <w:t>constant</w:t>
              </w:r>
            </w:hyperlink>
          </w:p>
        </w:tc>
      </w:tr>
    </w:tbl>
    <w:p>
      <w:pPr>
        <w:pStyle w:val="BodyText"/>
        <w:spacing w:before="51"/>
        <w:rPr>
          <w:sz w:val="28"/>
        </w:rPr>
      </w:pPr>
    </w:p>
    <w:p>
      <w:pPr>
        <w:pStyle w:val="Heading3"/>
        <w:spacing w:before="0"/>
        <w:ind w:left="1194"/>
      </w:pPr>
      <w:r>
        <w:rPr/>
        <mc:AlternateContent>
          <mc:Choice Requires="wps">
            <w:drawing>
              <wp:anchor distT="0" distB="0" distL="0" distR="0" allowOverlap="1" layoutInCell="1" locked="0" behindDoc="0" simplePos="0" relativeHeight="16002048">
                <wp:simplePos x="0" y="0"/>
                <wp:positionH relativeFrom="page">
                  <wp:posOffset>351439</wp:posOffset>
                </wp:positionH>
                <wp:positionV relativeFrom="paragraph">
                  <wp:posOffset>-2946065</wp:posOffset>
                </wp:positionV>
                <wp:extent cx="267970" cy="2965450"/>
                <wp:effectExtent l="0" t="0" r="0" b="0"/>
                <wp:wrapNone/>
                <wp:docPr id="801" name="Textbox 801"/>
                <wp:cNvGraphicFramePr>
                  <a:graphicFrameLocks/>
                </wp:cNvGraphicFramePr>
                <a:graphic>
                  <a:graphicData uri="http://schemas.microsoft.com/office/word/2010/wordprocessingShape">
                    <wps:wsp>
                      <wps:cNvPr id="801" name="Textbox 801"/>
                      <wps:cNvSpPr txBox="1"/>
                      <wps:spPr>
                        <a:xfrm>
                          <a:off x="0" y="0"/>
                          <a:ext cx="267970" cy="2965450"/>
                        </a:xfrm>
                        <a:prstGeom prst="rect">
                          <a:avLst/>
                        </a:prstGeom>
                      </wps:spPr>
                      <wps:txbx>
                        <w:txbxContent>
                          <w:p>
                            <w:pPr>
                              <w:spacing w:before="56"/>
                              <w:ind w:left="20" w:right="0" w:firstLine="0"/>
                              <w:jc w:val="left"/>
                              <w:rPr>
                                <w:sz w:val="28"/>
                              </w:rPr>
                            </w:pPr>
                            <w:r>
                              <w:rPr>
                                <w:color w:val="98002E"/>
                                <w:w w:val="105"/>
                                <w:sz w:val="28"/>
                              </w:rPr>
                              <w:t>Appendix</w:t>
                            </w:r>
                            <w:r>
                              <w:rPr>
                                <w:color w:val="98002E"/>
                                <w:spacing w:val="-14"/>
                                <w:w w:val="105"/>
                                <w:sz w:val="28"/>
                              </w:rPr>
                              <w:t> </w:t>
                            </w:r>
                            <w:r>
                              <w:rPr>
                                <w:color w:val="98002E"/>
                                <w:w w:val="105"/>
                                <w:sz w:val="28"/>
                              </w:rPr>
                              <w:t>A:</w:t>
                            </w:r>
                            <w:r>
                              <w:rPr>
                                <w:color w:val="98002E"/>
                                <w:spacing w:val="-13"/>
                                <w:w w:val="105"/>
                                <w:sz w:val="28"/>
                              </w:rPr>
                              <w:t> </w:t>
                            </w:r>
                            <w:r>
                              <w:rPr>
                                <w:color w:val="98002E"/>
                                <w:w w:val="105"/>
                                <w:sz w:val="28"/>
                              </w:rPr>
                              <w:t>Summary</w:t>
                            </w:r>
                            <w:r>
                              <w:rPr>
                                <w:color w:val="98002E"/>
                                <w:spacing w:val="-13"/>
                                <w:w w:val="105"/>
                                <w:sz w:val="28"/>
                              </w:rPr>
                              <w:t> </w:t>
                            </w:r>
                            <w:r>
                              <w:rPr>
                                <w:color w:val="98002E"/>
                                <w:w w:val="105"/>
                                <w:sz w:val="28"/>
                              </w:rPr>
                              <w:t>of</w:t>
                            </w:r>
                            <w:r>
                              <w:rPr>
                                <w:color w:val="98002E"/>
                                <w:spacing w:val="-14"/>
                                <w:w w:val="105"/>
                                <w:sz w:val="28"/>
                              </w:rPr>
                              <w:t> </w:t>
                            </w:r>
                            <w:r>
                              <w:rPr>
                                <w:color w:val="98002E"/>
                                <w:spacing w:val="-2"/>
                                <w:w w:val="105"/>
                                <w:sz w:val="28"/>
                              </w:rPr>
                              <w:t>guidelines</w:t>
                            </w:r>
                          </w:p>
                        </w:txbxContent>
                      </wps:txbx>
                      <wps:bodyPr wrap="square" lIns="0" tIns="0" rIns="0" bIns="0" rtlCol="0" vert="vert">
                        <a:noAutofit/>
                      </wps:bodyPr>
                    </wps:wsp>
                  </a:graphicData>
                </a:graphic>
              </wp:anchor>
            </w:drawing>
          </mc:Choice>
          <mc:Fallback>
            <w:pict>
              <v:shape style="position:absolute;margin-left:27.672438pt;margin-top:-231.973633pt;width:21.1pt;height:233.5pt;mso-position-horizontal-relative:page;mso-position-vertical-relative:paragraph;z-index:16002048" type="#_x0000_t202" id="docshape615" filled="false" stroked="false">
                <v:textbox inset="0,0,0,0" style="layout-flow:vertical">
                  <w:txbxContent>
                    <w:p>
                      <w:pPr>
                        <w:spacing w:before="56"/>
                        <w:ind w:left="20" w:right="0" w:firstLine="0"/>
                        <w:jc w:val="left"/>
                        <w:rPr>
                          <w:sz w:val="28"/>
                        </w:rPr>
                      </w:pPr>
                      <w:r>
                        <w:rPr>
                          <w:color w:val="98002E"/>
                          <w:w w:val="105"/>
                          <w:sz w:val="28"/>
                        </w:rPr>
                        <w:t>Appendix</w:t>
                      </w:r>
                      <w:r>
                        <w:rPr>
                          <w:color w:val="98002E"/>
                          <w:spacing w:val="-14"/>
                          <w:w w:val="105"/>
                          <w:sz w:val="28"/>
                        </w:rPr>
                        <w:t> </w:t>
                      </w:r>
                      <w:r>
                        <w:rPr>
                          <w:color w:val="98002E"/>
                          <w:w w:val="105"/>
                          <w:sz w:val="28"/>
                        </w:rPr>
                        <w:t>A:</w:t>
                      </w:r>
                      <w:r>
                        <w:rPr>
                          <w:color w:val="98002E"/>
                          <w:spacing w:val="-13"/>
                          <w:w w:val="105"/>
                          <w:sz w:val="28"/>
                        </w:rPr>
                        <w:t> </w:t>
                      </w:r>
                      <w:r>
                        <w:rPr>
                          <w:color w:val="98002E"/>
                          <w:w w:val="105"/>
                          <w:sz w:val="28"/>
                        </w:rPr>
                        <w:t>Summary</w:t>
                      </w:r>
                      <w:r>
                        <w:rPr>
                          <w:color w:val="98002E"/>
                          <w:spacing w:val="-13"/>
                          <w:w w:val="105"/>
                          <w:sz w:val="28"/>
                        </w:rPr>
                        <w:t> </w:t>
                      </w:r>
                      <w:r>
                        <w:rPr>
                          <w:color w:val="98002E"/>
                          <w:w w:val="105"/>
                          <w:sz w:val="28"/>
                        </w:rPr>
                        <w:t>of</w:t>
                      </w:r>
                      <w:r>
                        <w:rPr>
                          <w:color w:val="98002E"/>
                          <w:spacing w:val="-14"/>
                          <w:w w:val="105"/>
                          <w:sz w:val="28"/>
                        </w:rPr>
                        <w:t> </w:t>
                      </w:r>
                      <w:r>
                        <w:rPr>
                          <w:color w:val="98002E"/>
                          <w:spacing w:val="-2"/>
                          <w:w w:val="105"/>
                          <w:sz w:val="28"/>
                        </w:rPr>
                        <w:t>guidelines</w:t>
                      </w:r>
                    </w:p>
                  </w:txbxContent>
                </v:textbox>
                <w10:wrap type="none"/>
              </v:shape>
            </w:pict>
          </mc:Fallback>
        </mc:AlternateContent>
      </w:r>
      <w:r>
        <w:rPr>
          <w:color w:val="98002E"/>
          <w:spacing w:val="-2"/>
          <w:w w:val="105"/>
        </w:rPr>
        <w:t>Expressions</w:t>
      </w:r>
    </w:p>
    <w:p>
      <w:pPr>
        <w:pStyle w:val="BodyText"/>
        <w:spacing w:before="10"/>
        <w:rPr>
          <w:sz w:val="14"/>
        </w:rPr>
      </w:pPr>
    </w:p>
    <w:tbl>
      <w:tblPr>
        <w:tblW w:w="0" w:type="auto"/>
        <w:jc w:val="left"/>
        <w:tblInd w:w="1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274"/>
        <w:gridCol w:w="6590"/>
      </w:tblGrid>
      <w:tr>
        <w:trPr>
          <w:trHeight w:val="689" w:hRule="atLeast"/>
        </w:trPr>
        <w:tc>
          <w:tcPr>
            <w:tcW w:w="1030" w:type="dxa"/>
          </w:tcPr>
          <w:p>
            <w:pPr>
              <w:pStyle w:val="TableParagraph"/>
              <w:spacing w:before="76"/>
              <w:ind w:right="122"/>
              <w:jc w:val="center"/>
              <w:rPr>
                <w:sz w:val="20"/>
              </w:rPr>
            </w:pPr>
            <w:hyperlink w:history="true" w:anchor="_bookmark83">
              <w:r>
                <w:rPr>
                  <w:color w:val="231F20"/>
                  <w:spacing w:val="-4"/>
                  <w:sz w:val="20"/>
                </w:rPr>
                <w:t>Rule</w:t>
              </w:r>
              <w:r>
                <w:rPr>
                  <w:color w:val="231F20"/>
                  <w:spacing w:val="-10"/>
                  <w:sz w:val="20"/>
                </w:rPr>
                <w:t> </w:t>
              </w:r>
              <w:r>
                <w:rPr>
                  <w:color w:val="231F20"/>
                  <w:spacing w:val="-4"/>
                  <w:sz w:val="20"/>
                </w:rPr>
                <w:t>12.1</w:t>
              </w:r>
            </w:hyperlink>
          </w:p>
        </w:tc>
        <w:tc>
          <w:tcPr>
            <w:tcW w:w="1274" w:type="dxa"/>
          </w:tcPr>
          <w:p>
            <w:pPr>
              <w:pStyle w:val="TableParagraph"/>
              <w:spacing w:before="76"/>
              <w:ind w:left="154"/>
              <w:rPr>
                <w:sz w:val="20"/>
              </w:rPr>
            </w:pPr>
            <w:hyperlink w:history="true" w:anchor="_bookmark83">
              <w:r>
                <w:rPr>
                  <w:color w:val="231F20"/>
                  <w:spacing w:val="-2"/>
                  <w:sz w:val="20"/>
                </w:rPr>
                <w:t>Advisory</w:t>
              </w:r>
            </w:hyperlink>
          </w:p>
        </w:tc>
        <w:tc>
          <w:tcPr>
            <w:tcW w:w="6590" w:type="dxa"/>
          </w:tcPr>
          <w:p>
            <w:pPr>
              <w:pStyle w:val="TableParagraph"/>
              <w:spacing w:line="266" w:lineRule="auto" w:before="76"/>
              <w:ind w:left="297"/>
              <w:rPr>
                <w:sz w:val="20"/>
              </w:rPr>
            </w:pPr>
            <w:hyperlink w:history="true" w:anchor="_bookmark83">
              <w:r>
                <w:rPr>
                  <w:color w:val="231F20"/>
                  <w:sz w:val="20"/>
                </w:rPr>
                <w:t>The precedence of operators within expressions should be made </w:t>
              </w:r>
              <w:r>
                <w:rPr>
                  <w:color w:val="231F20"/>
                  <w:spacing w:val="-2"/>
                  <w:sz w:val="20"/>
                </w:rPr>
                <w:t>explicit</w:t>
              </w:r>
            </w:hyperlink>
          </w:p>
        </w:tc>
      </w:tr>
      <w:tr>
        <w:trPr>
          <w:trHeight w:val="1006" w:hRule="atLeast"/>
        </w:trPr>
        <w:tc>
          <w:tcPr>
            <w:tcW w:w="1030" w:type="dxa"/>
          </w:tcPr>
          <w:p>
            <w:pPr>
              <w:pStyle w:val="TableParagraph"/>
              <w:spacing w:before="137"/>
              <w:ind w:left="20" w:right="122"/>
              <w:jc w:val="center"/>
              <w:rPr>
                <w:sz w:val="20"/>
              </w:rPr>
            </w:pPr>
            <w:hyperlink w:history="true" w:anchor="_bookmark84">
              <w:r>
                <w:rPr>
                  <w:color w:val="231F20"/>
                  <w:spacing w:val="-4"/>
                  <w:sz w:val="20"/>
                </w:rPr>
                <w:t>Rule</w:t>
              </w:r>
              <w:r>
                <w:rPr>
                  <w:color w:val="231F20"/>
                  <w:spacing w:val="-10"/>
                  <w:sz w:val="20"/>
                </w:rPr>
                <w:t> </w:t>
              </w:r>
              <w:r>
                <w:rPr>
                  <w:color w:val="231F20"/>
                  <w:spacing w:val="-4"/>
                  <w:sz w:val="20"/>
                </w:rPr>
                <w:t>12.2</w:t>
              </w:r>
            </w:hyperlink>
          </w:p>
        </w:tc>
        <w:tc>
          <w:tcPr>
            <w:tcW w:w="1274" w:type="dxa"/>
          </w:tcPr>
          <w:p>
            <w:pPr>
              <w:pStyle w:val="TableParagraph"/>
              <w:spacing w:before="137"/>
              <w:ind w:left="154"/>
              <w:rPr>
                <w:sz w:val="20"/>
              </w:rPr>
            </w:pPr>
            <w:hyperlink w:history="true" w:anchor="_bookmark84">
              <w:r>
                <w:rPr>
                  <w:color w:val="231F20"/>
                  <w:spacing w:val="-2"/>
                  <w:sz w:val="20"/>
                </w:rPr>
                <w:t>Required</w:t>
              </w:r>
            </w:hyperlink>
          </w:p>
        </w:tc>
        <w:tc>
          <w:tcPr>
            <w:tcW w:w="6590" w:type="dxa"/>
          </w:tcPr>
          <w:p>
            <w:pPr>
              <w:pStyle w:val="TableParagraph"/>
              <w:spacing w:line="266" w:lineRule="auto" w:before="137"/>
              <w:ind w:left="297" w:right="118" w:hanging="1"/>
              <w:jc w:val="both"/>
              <w:rPr>
                <w:sz w:val="20"/>
              </w:rPr>
            </w:pPr>
            <w:hyperlink w:history="true" w:anchor="_bookmark84">
              <w:r>
                <w:rPr>
                  <w:color w:val="231F20"/>
                  <w:w w:val="105"/>
                  <w:sz w:val="20"/>
                </w:rPr>
                <w:t>The</w:t>
              </w:r>
              <w:r>
                <w:rPr>
                  <w:color w:val="231F20"/>
                  <w:spacing w:val="-11"/>
                  <w:w w:val="105"/>
                  <w:sz w:val="20"/>
                </w:rPr>
                <w:t> </w:t>
              </w:r>
              <w:r>
                <w:rPr>
                  <w:color w:val="231F20"/>
                  <w:w w:val="105"/>
                  <w:sz w:val="20"/>
                </w:rPr>
                <w:t>right</w:t>
              </w:r>
              <w:r>
                <w:rPr>
                  <w:color w:val="231F20"/>
                  <w:spacing w:val="-11"/>
                  <w:w w:val="105"/>
                  <w:sz w:val="20"/>
                </w:rPr>
                <w:t> </w:t>
              </w:r>
              <w:r>
                <w:rPr>
                  <w:color w:val="231F20"/>
                  <w:w w:val="105"/>
                  <w:sz w:val="20"/>
                </w:rPr>
                <w:t>hand</w:t>
              </w:r>
              <w:r>
                <w:rPr>
                  <w:color w:val="231F20"/>
                  <w:spacing w:val="-11"/>
                  <w:w w:val="105"/>
                  <w:sz w:val="20"/>
                </w:rPr>
                <w:t> </w:t>
              </w:r>
              <w:r>
                <w:rPr>
                  <w:color w:val="231F20"/>
                  <w:w w:val="105"/>
                  <w:sz w:val="20"/>
                </w:rPr>
                <w:t>operand</w:t>
              </w:r>
              <w:r>
                <w:rPr>
                  <w:color w:val="231F20"/>
                  <w:spacing w:val="-11"/>
                  <w:w w:val="105"/>
                  <w:sz w:val="20"/>
                </w:rPr>
                <w:t> </w:t>
              </w:r>
              <w:r>
                <w:rPr>
                  <w:color w:val="231F20"/>
                  <w:w w:val="105"/>
                  <w:sz w:val="20"/>
                </w:rPr>
                <w:t>of</w:t>
              </w:r>
              <w:r>
                <w:rPr>
                  <w:color w:val="231F20"/>
                  <w:spacing w:val="-11"/>
                  <w:w w:val="105"/>
                  <w:sz w:val="20"/>
                </w:rPr>
                <w:t> </w:t>
              </w:r>
              <w:r>
                <w:rPr>
                  <w:color w:val="231F20"/>
                  <w:w w:val="105"/>
                  <w:sz w:val="20"/>
                </w:rPr>
                <w:t>a</w:t>
              </w:r>
              <w:r>
                <w:rPr>
                  <w:color w:val="231F20"/>
                  <w:spacing w:val="-11"/>
                  <w:w w:val="105"/>
                  <w:sz w:val="20"/>
                </w:rPr>
                <w:t> </w:t>
              </w:r>
              <w:r>
                <w:rPr>
                  <w:color w:val="231F20"/>
                  <w:w w:val="105"/>
                  <w:sz w:val="20"/>
                </w:rPr>
                <w:t>shift</w:t>
              </w:r>
              <w:r>
                <w:rPr>
                  <w:color w:val="231F20"/>
                  <w:spacing w:val="-11"/>
                  <w:w w:val="105"/>
                  <w:sz w:val="20"/>
                </w:rPr>
                <w:t> </w:t>
              </w:r>
              <w:r>
                <w:rPr>
                  <w:color w:val="231F20"/>
                  <w:w w:val="105"/>
                  <w:sz w:val="20"/>
                </w:rPr>
                <w:t>operator</w:t>
              </w:r>
              <w:r>
                <w:rPr>
                  <w:color w:val="231F20"/>
                  <w:spacing w:val="-11"/>
                  <w:w w:val="105"/>
                  <w:sz w:val="20"/>
                </w:rPr>
                <w:t> </w:t>
              </w:r>
              <w:r>
                <w:rPr>
                  <w:color w:val="231F20"/>
                  <w:w w:val="105"/>
                  <w:sz w:val="20"/>
                </w:rPr>
                <w:t>shall</w:t>
              </w:r>
              <w:r>
                <w:rPr>
                  <w:color w:val="231F20"/>
                  <w:spacing w:val="-11"/>
                  <w:w w:val="105"/>
                  <w:sz w:val="20"/>
                </w:rPr>
                <w:t> </w:t>
              </w:r>
              <w:r>
                <w:rPr>
                  <w:color w:val="231F20"/>
                  <w:w w:val="105"/>
                  <w:sz w:val="20"/>
                </w:rPr>
                <w:t>lie</w:t>
              </w:r>
              <w:r>
                <w:rPr>
                  <w:color w:val="231F20"/>
                  <w:spacing w:val="-11"/>
                  <w:w w:val="105"/>
                  <w:sz w:val="20"/>
                </w:rPr>
                <w:t> </w:t>
              </w:r>
              <w:r>
                <w:rPr>
                  <w:color w:val="231F20"/>
                  <w:w w:val="105"/>
                  <w:sz w:val="20"/>
                </w:rPr>
                <w:t>in</w:t>
              </w:r>
              <w:r>
                <w:rPr>
                  <w:color w:val="231F20"/>
                  <w:spacing w:val="-11"/>
                  <w:w w:val="105"/>
                  <w:sz w:val="20"/>
                </w:rPr>
                <w:t> </w:t>
              </w:r>
              <w:r>
                <w:rPr>
                  <w:color w:val="231F20"/>
                  <w:w w:val="105"/>
                  <w:sz w:val="20"/>
                </w:rPr>
                <w:t>the</w:t>
              </w:r>
              <w:r>
                <w:rPr>
                  <w:color w:val="231F20"/>
                  <w:spacing w:val="-11"/>
                  <w:w w:val="105"/>
                  <w:sz w:val="20"/>
                </w:rPr>
                <w:t> </w:t>
              </w:r>
              <w:r>
                <w:rPr>
                  <w:color w:val="231F20"/>
                  <w:w w:val="105"/>
                  <w:sz w:val="20"/>
                </w:rPr>
                <w:t>range</w:t>
              </w:r>
              <w:r>
                <w:rPr>
                  <w:color w:val="231F20"/>
                  <w:spacing w:val="-11"/>
                  <w:w w:val="105"/>
                  <w:sz w:val="20"/>
                </w:rPr>
                <w:t> </w:t>
              </w:r>
              <w:r>
                <w:rPr>
                  <w:color w:val="231F20"/>
                  <w:w w:val="105"/>
                  <w:sz w:val="20"/>
                </w:rPr>
                <w:t>zero </w:t>
              </w:r>
              <w:r>
                <w:rPr>
                  <w:color w:val="231F20"/>
                  <w:sz w:val="20"/>
                </w:rPr>
                <w:t>to one less than the width in bits of the </w:t>
              </w:r>
              <w:r>
                <w:rPr>
                  <w:rFonts w:ascii="Trebuchet MS"/>
                  <w:i/>
                  <w:color w:val="231F20"/>
                  <w:sz w:val="20"/>
                </w:rPr>
                <w:t>essential</w:t>
              </w:r>
              <w:r>
                <w:rPr>
                  <w:rFonts w:ascii="Trebuchet MS"/>
                  <w:i/>
                  <w:color w:val="231F20"/>
                  <w:spacing w:val="-3"/>
                  <w:sz w:val="20"/>
                </w:rPr>
                <w:t> </w:t>
              </w:r>
              <w:r>
                <w:rPr>
                  <w:rFonts w:ascii="Trebuchet MS"/>
                  <w:i/>
                  <w:color w:val="231F20"/>
                  <w:sz w:val="20"/>
                </w:rPr>
                <w:t>type</w:t>
              </w:r>
              <w:r>
                <w:rPr>
                  <w:rFonts w:ascii="Trebuchet MS"/>
                  <w:i/>
                  <w:color w:val="231F20"/>
                  <w:spacing w:val="-3"/>
                  <w:sz w:val="20"/>
                </w:rPr>
                <w:t> </w:t>
              </w:r>
              <w:r>
                <w:rPr>
                  <w:color w:val="231F20"/>
                  <w:sz w:val="20"/>
                </w:rPr>
                <w:t>of the left hand </w:t>
              </w:r>
              <w:r>
                <w:rPr>
                  <w:color w:val="231F20"/>
                  <w:spacing w:val="-2"/>
                  <w:w w:val="105"/>
                  <w:sz w:val="20"/>
                </w:rPr>
                <w:t>operand</w:t>
              </w:r>
            </w:hyperlink>
          </w:p>
        </w:tc>
      </w:tr>
      <w:tr>
        <w:trPr>
          <w:trHeight w:val="494" w:hRule="atLeast"/>
        </w:trPr>
        <w:tc>
          <w:tcPr>
            <w:tcW w:w="1030" w:type="dxa"/>
          </w:tcPr>
          <w:p>
            <w:pPr>
              <w:pStyle w:val="TableParagraph"/>
              <w:spacing w:before="137"/>
              <w:ind w:left="18" w:right="122"/>
              <w:jc w:val="center"/>
              <w:rPr>
                <w:sz w:val="20"/>
              </w:rPr>
            </w:pPr>
            <w:hyperlink w:history="true" w:anchor="_bookmark85">
              <w:r>
                <w:rPr>
                  <w:color w:val="231F20"/>
                  <w:spacing w:val="-4"/>
                  <w:sz w:val="20"/>
                </w:rPr>
                <w:t>Rule</w:t>
              </w:r>
              <w:r>
                <w:rPr>
                  <w:color w:val="231F20"/>
                  <w:spacing w:val="-10"/>
                  <w:sz w:val="20"/>
                </w:rPr>
                <w:t> </w:t>
              </w:r>
              <w:r>
                <w:rPr>
                  <w:color w:val="231F20"/>
                  <w:spacing w:val="-4"/>
                  <w:sz w:val="20"/>
                </w:rPr>
                <w:t>12.3</w:t>
              </w:r>
            </w:hyperlink>
          </w:p>
        </w:tc>
        <w:tc>
          <w:tcPr>
            <w:tcW w:w="1274" w:type="dxa"/>
          </w:tcPr>
          <w:p>
            <w:pPr>
              <w:pStyle w:val="TableParagraph"/>
              <w:spacing w:before="137"/>
              <w:ind w:left="154"/>
              <w:rPr>
                <w:sz w:val="20"/>
              </w:rPr>
            </w:pPr>
            <w:hyperlink w:history="true" w:anchor="_bookmark85">
              <w:r>
                <w:rPr>
                  <w:color w:val="231F20"/>
                  <w:spacing w:val="-2"/>
                  <w:sz w:val="20"/>
                </w:rPr>
                <w:t>Advisory</w:t>
              </w:r>
            </w:hyperlink>
          </w:p>
        </w:tc>
        <w:tc>
          <w:tcPr>
            <w:tcW w:w="6590" w:type="dxa"/>
          </w:tcPr>
          <w:p>
            <w:pPr>
              <w:pStyle w:val="TableParagraph"/>
              <w:spacing w:before="137"/>
              <w:ind w:left="297"/>
              <w:rPr>
                <w:sz w:val="20"/>
              </w:rPr>
            </w:pPr>
            <w:hyperlink w:history="true" w:anchor="_bookmark85">
              <w:r>
                <w:rPr>
                  <w:color w:val="231F20"/>
                  <w:sz w:val="20"/>
                </w:rPr>
                <w:t>The</w:t>
              </w:r>
              <w:r>
                <w:rPr>
                  <w:color w:val="231F20"/>
                  <w:spacing w:val="13"/>
                  <w:sz w:val="20"/>
                </w:rPr>
                <w:t> </w:t>
              </w:r>
              <w:r>
                <w:rPr>
                  <w:color w:val="231F20"/>
                  <w:sz w:val="20"/>
                </w:rPr>
                <w:t>comma</w:t>
              </w:r>
              <w:r>
                <w:rPr>
                  <w:color w:val="231F20"/>
                  <w:spacing w:val="13"/>
                  <w:sz w:val="20"/>
                </w:rPr>
                <w:t> </w:t>
              </w:r>
              <w:r>
                <w:rPr>
                  <w:color w:val="231F20"/>
                  <w:sz w:val="20"/>
                </w:rPr>
                <w:t>operator</w:t>
              </w:r>
              <w:r>
                <w:rPr>
                  <w:color w:val="231F20"/>
                  <w:spacing w:val="14"/>
                  <w:sz w:val="20"/>
                </w:rPr>
                <w:t> </w:t>
              </w:r>
              <w:r>
                <w:rPr>
                  <w:color w:val="231F20"/>
                  <w:sz w:val="20"/>
                </w:rPr>
                <w:t>should</w:t>
              </w:r>
              <w:r>
                <w:rPr>
                  <w:color w:val="231F20"/>
                  <w:spacing w:val="13"/>
                  <w:sz w:val="20"/>
                </w:rPr>
                <w:t> </w:t>
              </w:r>
              <w:r>
                <w:rPr>
                  <w:color w:val="231F20"/>
                  <w:sz w:val="20"/>
                </w:rPr>
                <w:t>not</w:t>
              </w:r>
              <w:r>
                <w:rPr>
                  <w:color w:val="231F20"/>
                  <w:spacing w:val="14"/>
                  <w:sz w:val="20"/>
                </w:rPr>
                <w:t> </w:t>
              </w:r>
              <w:r>
                <w:rPr>
                  <w:color w:val="231F20"/>
                  <w:sz w:val="20"/>
                </w:rPr>
                <w:t>be</w:t>
              </w:r>
              <w:r>
                <w:rPr>
                  <w:color w:val="231F20"/>
                  <w:spacing w:val="13"/>
                  <w:sz w:val="20"/>
                </w:rPr>
                <w:t> </w:t>
              </w:r>
              <w:r>
                <w:rPr>
                  <w:color w:val="231F20"/>
                  <w:spacing w:val="-4"/>
                  <w:sz w:val="20"/>
                </w:rPr>
                <w:t>used</w:t>
              </w:r>
            </w:hyperlink>
          </w:p>
        </w:tc>
      </w:tr>
      <w:tr>
        <w:trPr>
          <w:trHeight w:val="689" w:hRule="atLeast"/>
        </w:trPr>
        <w:tc>
          <w:tcPr>
            <w:tcW w:w="1030" w:type="dxa"/>
          </w:tcPr>
          <w:p>
            <w:pPr>
              <w:pStyle w:val="TableParagraph"/>
              <w:spacing w:before="137"/>
              <w:ind w:left="17" w:right="122"/>
              <w:jc w:val="center"/>
              <w:rPr>
                <w:sz w:val="20"/>
              </w:rPr>
            </w:pPr>
            <w:hyperlink w:history="true" w:anchor="_bookmark85">
              <w:r>
                <w:rPr>
                  <w:color w:val="231F20"/>
                  <w:spacing w:val="-4"/>
                  <w:sz w:val="20"/>
                </w:rPr>
                <w:t>Rule</w:t>
              </w:r>
              <w:r>
                <w:rPr>
                  <w:color w:val="231F20"/>
                  <w:spacing w:val="-10"/>
                  <w:sz w:val="20"/>
                </w:rPr>
                <w:t> </w:t>
              </w:r>
              <w:r>
                <w:rPr>
                  <w:color w:val="231F20"/>
                  <w:spacing w:val="-4"/>
                  <w:sz w:val="20"/>
                </w:rPr>
                <w:t>12.4</w:t>
              </w:r>
            </w:hyperlink>
          </w:p>
        </w:tc>
        <w:tc>
          <w:tcPr>
            <w:tcW w:w="1274" w:type="dxa"/>
          </w:tcPr>
          <w:p>
            <w:pPr>
              <w:pStyle w:val="TableParagraph"/>
              <w:spacing w:before="137"/>
              <w:ind w:left="154"/>
              <w:rPr>
                <w:sz w:val="20"/>
              </w:rPr>
            </w:pPr>
            <w:hyperlink w:history="true" w:anchor="_bookmark85">
              <w:r>
                <w:rPr>
                  <w:color w:val="231F20"/>
                  <w:spacing w:val="-2"/>
                  <w:sz w:val="20"/>
                </w:rPr>
                <w:t>Advisory</w:t>
              </w:r>
            </w:hyperlink>
          </w:p>
        </w:tc>
        <w:tc>
          <w:tcPr>
            <w:tcW w:w="6590" w:type="dxa"/>
          </w:tcPr>
          <w:p>
            <w:pPr>
              <w:pStyle w:val="TableParagraph"/>
              <w:spacing w:line="264" w:lineRule="auto" w:before="131"/>
              <w:ind w:left="297" w:right="49"/>
              <w:rPr>
                <w:sz w:val="20"/>
              </w:rPr>
            </w:pPr>
            <w:hyperlink w:history="true" w:anchor="_bookmark85">
              <w:r>
                <w:rPr>
                  <w:color w:val="231F20"/>
                  <w:sz w:val="20"/>
                </w:rPr>
                <w:t>Evaluation</w:t>
              </w:r>
              <w:r>
                <w:rPr>
                  <w:color w:val="231F20"/>
                  <w:spacing w:val="-4"/>
                  <w:sz w:val="20"/>
                </w:rPr>
                <w:t> </w:t>
              </w:r>
              <w:r>
                <w:rPr>
                  <w:color w:val="231F20"/>
                  <w:sz w:val="20"/>
                </w:rPr>
                <w:t>of</w:t>
              </w:r>
              <w:r>
                <w:rPr>
                  <w:color w:val="231F20"/>
                  <w:spacing w:val="-4"/>
                  <w:sz w:val="20"/>
                </w:rPr>
                <w:t> </w:t>
              </w:r>
              <w:r>
                <w:rPr>
                  <w:rFonts w:ascii="Trebuchet MS"/>
                  <w:i/>
                  <w:color w:val="231F20"/>
                  <w:sz w:val="20"/>
                </w:rPr>
                <w:t>constant</w:t>
              </w:r>
              <w:r>
                <w:rPr>
                  <w:rFonts w:ascii="Trebuchet MS"/>
                  <w:i/>
                  <w:color w:val="231F20"/>
                  <w:spacing w:val="-9"/>
                  <w:sz w:val="20"/>
                </w:rPr>
                <w:t> </w:t>
              </w:r>
              <w:r>
                <w:rPr>
                  <w:rFonts w:ascii="Trebuchet MS"/>
                  <w:i/>
                  <w:color w:val="231F20"/>
                  <w:sz w:val="20"/>
                </w:rPr>
                <w:t>expressions</w:t>
              </w:r>
              <w:r>
                <w:rPr>
                  <w:rFonts w:ascii="Trebuchet MS"/>
                  <w:i/>
                  <w:color w:val="231F20"/>
                  <w:spacing w:val="-9"/>
                  <w:sz w:val="20"/>
                </w:rPr>
                <w:t> </w:t>
              </w:r>
              <w:r>
                <w:rPr>
                  <w:color w:val="231F20"/>
                  <w:sz w:val="20"/>
                </w:rPr>
                <w:t>should</w:t>
              </w:r>
              <w:r>
                <w:rPr>
                  <w:color w:val="231F20"/>
                  <w:spacing w:val="-4"/>
                  <w:sz w:val="20"/>
                </w:rPr>
                <w:t> </w:t>
              </w:r>
              <w:r>
                <w:rPr>
                  <w:color w:val="231F20"/>
                  <w:sz w:val="20"/>
                </w:rPr>
                <w:t>not</w:t>
              </w:r>
              <w:r>
                <w:rPr>
                  <w:color w:val="231F20"/>
                  <w:spacing w:val="-4"/>
                  <w:sz w:val="20"/>
                </w:rPr>
                <w:t> </w:t>
              </w:r>
              <w:r>
                <w:rPr>
                  <w:color w:val="231F20"/>
                  <w:sz w:val="20"/>
                </w:rPr>
                <w:t>lead</w:t>
              </w:r>
              <w:r>
                <w:rPr>
                  <w:color w:val="231F20"/>
                  <w:spacing w:val="-4"/>
                  <w:sz w:val="20"/>
                </w:rPr>
                <w:t> </w:t>
              </w:r>
              <w:r>
                <w:rPr>
                  <w:color w:val="231F20"/>
                  <w:sz w:val="20"/>
                </w:rPr>
                <w:t>to</w:t>
              </w:r>
              <w:r>
                <w:rPr>
                  <w:color w:val="231F20"/>
                  <w:spacing w:val="-4"/>
                  <w:sz w:val="20"/>
                </w:rPr>
                <w:t> </w:t>
              </w:r>
              <w:r>
                <w:rPr>
                  <w:color w:val="231F20"/>
                  <w:sz w:val="20"/>
                </w:rPr>
                <w:t>unsigned</w:t>
              </w:r>
              <w:r>
                <w:rPr>
                  <w:color w:val="231F20"/>
                  <w:spacing w:val="-4"/>
                  <w:sz w:val="20"/>
                </w:rPr>
                <w:t> </w:t>
              </w:r>
              <w:r>
                <w:rPr>
                  <w:color w:val="231F20"/>
                  <w:sz w:val="20"/>
                </w:rPr>
                <w:t>integer </w:t>
              </w:r>
              <w:r>
                <w:rPr>
                  <w:color w:val="231F20"/>
                  <w:spacing w:val="-2"/>
                  <w:sz w:val="20"/>
                </w:rPr>
                <w:t>wrap-around</w:t>
              </w:r>
            </w:hyperlink>
          </w:p>
        </w:tc>
      </w:tr>
    </w:tbl>
    <w:p>
      <w:pPr>
        <w:pStyle w:val="BodyText"/>
        <w:spacing w:before="30"/>
        <w:rPr>
          <w:sz w:val="28"/>
        </w:rPr>
      </w:pPr>
    </w:p>
    <w:p>
      <w:pPr>
        <w:pStyle w:val="Heading3"/>
        <w:spacing w:before="0"/>
        <w:ind w:left="1194"/>
      </w:pPr>
      <w:r>
        <w:rPr>
          <w:color w:val="98002E"/>
          <w:spacing w:val="-2"/>
        </w:rPr>
        <w:t>Side</w:t>
      </w:r>
      <w:r>
        <w:rPr>
          <w:color w:val="98002E"/>
          <w:spacing w:val="-15"/>
        </w:rPr>
        <w:t> </w:t>
      </w:r>
      <w:r>
        <w:rPr>
          <w:color w:val="98002E"/>
          <w:spacing w:val="-2"/>
        </w:rPr>
        <w:t>e</w:t>
      </w:r>
      <w:r>
        <w:rPr>
          <w:rFonts w:ascii="Courier New"/>
          <w:color w:val="98002E"/>
          <w:spacing w:val="-2"/>
        </w:rPr>
        <w:t>ff</w:t>
      </w:r>
      <w:r>
        <w:rPr>
          <w:color w:val="98002E"/>
          <w:spacing w:val="-2"/>
        </w:rPr>
        <w:t>ects</w:t>
      </w:r>
    </w:p>
    <w:p>
      <w:pPr>
        <w:pStyle w:val="BodyText"/>
        <w:spacing w:before="8"/>
        <w:rPr>
          <w:sz w:val="12"/>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357"/>
        <w:gridCol w:w="6645"/>
      </w:tblGrid>
      <w:tr>
        <w:trPr>
          <w:trHeight w:val="433" w:hRule="atLeast"/>
        </w:trPr>
        <w:tc>
          <w:tcPr>
            <w:tcW w:w="1030" w:type="dxa"/>
          </w:tcPr>
          <w:p>
            <w:pPr>
              <w:pStyle w:val="TableParagraph"/>
              <w:spacing w:before="76"/>
              <w:ind w:left="1" w:right="122"/>
              <w:jc w:val="center"/>
              <w:rPr>
                <w:sz w:val="20"/>
              </w:rPr>
            </w:pPr>
            <w:hyperlink w:history="true" w:anchor="_bookmark86">
              <w:r>
                <w:rPr>
                  <w:color w:val="231F20"/>
                  <w:spacing w:val="-4"/>
                  <w:sz w:val="20"/>
                </w:rPr>
                <w:t>Rule</w:t>
              </w:r>
              <w:r>
                <w:rPr>
                  <w:color w:val="231F20"/>
                  <w:spacing w:val="-10"/>
                  <w:sz w:val="20"/>
                </w:rPr>
                <w:t> </w:t>
              </w:r>
              <w:r>
                <w:rPr>
                  <w:color w:val="231F20"/>
                  <w:spacing w:val="-4"/>
                  <w:sz w:val="20"/>
                </w:rPr>
                <w:t>13.1</w:t>
              </w:r>
            </w:hyperlink>
          </w:p>
        </w:tc>
        <w:tc>
          <w:tcPr>
            <w:tcW w:w="1357" w:type="dxa"/>
          </w:tcPr>
          <w:p>
            <w:pPr>
              <w:pStyle w:val="TableParagraph"/>
              <w:spacing w:before="76"/>
              <w:ind w:left="154"/>
              <w:rPr>
                <w:sz w:val="20"/>
              </w:rPr>
            </w:pPr>
            <w:hyperlink w:history="true" w:anchor="_bookmark86">
              <w:r>
                <w:rPr>
                  <w:color w:val="231F20"/>
                  <w:spacing w:val="-2"/>
                  <w:sz w:val="20"/>
                </w:rPr>
                <w:t>Required</w:t>
              </w:r>
            </w:hyperlink>
          </w:p>
        </w:tc>
        <w:tc>
          <w:tcPr>
            <w:tcW w:w="6645" w:type="dxa"/>
          </w:tcPr>
          <w:p>
            <w:pPr>
              <w:pStyle w:val="TableParagraph"/>
              <w:spacing w:before="76"/>
              <w:ind w:left="214"/>
              <w:rPr>
                <w:rFonts w:ascii="Trebuchet MS"/>
                <w:i/>
                <w:sz w:val="20"/>
              </w:rPr>
            </w:pPr>
            <w:hyperlink w:history="true" w:anchor="_bookmark86">
              <w:r>
                <w:rPr>
                  <w:rFonts w:ascii="Trebuchet MS"/>
                  <w:i/>
                  <w:color w:val="231F20"/>
                  <w:spacing w:val="-6"/>
                  <w:sz w:val="20"/>
                </w:rPr>
                <w:t>Initializer</w:t>
              </w:r>
              <w:r>
                <w:rPr>
                  <w:rFonts w:ascii="Trebuchet MS"/>
                  <w:i/>
                  <w:color w:val="231F20"/>
                  <w:spacing w:val="-1"/>
                  <w:sz w:val="20"/>
                </w:rPr>
                <w:t> </w:t>
              </w:r>
              <w:r>
                <w:rPr>
                  <w:color w:val="231F20"/>
                  <w:spacing w:val="-6"/>
                  <w:sz w:val="20"/>
                </w:rPr>
                <w:t>lists</w:t>
              </w:r>
              <w:r>
                <w:rPr>
                  <w:color w:val="231F20"/>
                  <w:spacing w:val="3"/>
                  <w:sz w:val="20"/>
                </w:rPr>
                <w:t> </w:t>
              </w:r>
              <w:r>
                <w:rPr>
                  <w:color w:val="231F20"/>
                  <w:spacing w:val="-6"/>
                  <w:sz w:val="20"/>
                </w:rPr>
                <w:t>shall</w:t>
              </w:r>
              <w:r>
                <w:rPr>
                  <w:color w:val="231F20"/>
                  <w:spacing w:val="4"/>
                  <w:sz w:val="20"/>
                </w:rPr>
                <w:t> </w:t>
              </w:r>
              <w:r>
                <w:rPr>
                  <w:color w:val="231F20"/>
                  <w:spacing w:val="-6"/>
                  <w:sz w:val="20"/>
                </w:rPr>
                <w:t>not</w:t>
              </w:r>
              <w:r>
                <w:rPr>
                  <w:color w:val="231F20"/>
                  <w:spacing w:val="3"/>
                  <w:sz w:val="20"/>
                </w:rPr>
                <w:t> </w:t>
              </w:r>
              <w:r>
                <w:rPr>
                  <w:color w:val="231F20"/>
                  <w:spacing w:val="-6"/>
                  <w:sz w:val="20"/>
                </w:rPr>
                <w:t>contain</w:t>
              </w:r>
              <w:r>
                <w:rPr>
                  <w:color w:val="231F20"/>
                  <w:spacing w:val="5"/>
                  <w:sz w:val="20"/>
                </w:rPr>
                <w:t> </w:t>
              </w:r>
              <w:r>
                <w:rPr>
                  <w:rFonts w:ascii="Trebuchet MS"/>
                  <w:i/>
                  <w:color w:val="231F20"/>
                  <w:spacing w:val="-6"/>
                  <w:sz w:val="20"/>
                </w:rPr>
                <w:t>persistent</w:t>
              </w:r>
              <w:r>
                <w:rPr>
                  <w:rFonts w:ascii="Trebuchet MS"/>
                  <w:i/>
                  <w:color w:val="231F20"/>
                  <w:spacing w:val="-2"/>
                  <w:sz w:val="20"/>
                </w:rPr>
                <w:t> </w:t>
              </w:r>
              <w:r>
                <w:rPr>
                  <w:rFonts w:ascii="Trebuchet MS"/>
                  <w:i/>
                  <w:color w:val="231F20"/>
                  <w:spacing w:val="-6"/>
                  <w:sz w:val="20"/>
                </w:rPr>
                <w:t>side</w:t>
              </w:r>
              <w:r>
                <w:rPr>
                  <w:rFonts w:ascii="Trebuchet MS"/>
                  <w:i/>
                  <w:color w:val="231F20"/>
                  <w:spacing w:val="-2"/>
                  <w:sz w:val="20"/>
                </w:rPr>
                <w:t> </w:t>
              </w:r>
              <w:r>
                <w:rPr>
                  <w:rFonts w:ascii="Trebuchet MS"/>
                  <w:i/>
                  <w:color w:val="231F20"/>
                  <w:spacing w:val="-6"/>
                  <w:sz w:val="20"/>
                </w:rPr>
                <w:t>e</w:t>
              </w:r>
              <w:r>
                <w:rPr>
                  <w:rFonts w:ascii="Courier New"/>
                  <w:i/>
                  <w:color w:val="231F20"/>
                  <w:spacing w:val="-6"/>
                  <w:sz w:val="20"/>
                </w:rPr>
                <w:t>ff</w:t>
              </w:r>
              <w:r>
                <w:rPr>
                  <w:rFonts w:ascii="Trebuchet MS"/>
                  <w:i/>
                  <w:color w:val="231F20"/>
                  <w:spacing w:val="-6"/>
                  <w:sz w:val="20"/>
                </w:rPr>
                <w:t>ects</w:t>
              </w:r>
            </w:hyperlink>
          </w:p>
        </w:tc>
      </w:tr>
      <w:tr>
        <w:trPr>
          <w:trHeight w:val="750" w:hRule="atLeast"/>
        </w:trPr>
        <w:tc>
          <w:tcPr>
            <w:tcW w:w="1030" w:type="dxa"/>
          </w:tcPr>
          <w:p>
            <w:pPr>
              <w:pStyle w:val="TableParagraph"/>
              <w:spacing w:before="137"/>
              <w:ind w:left="21" w:right="122"/>
              <w:jc w:val="center"/>
              <w:rPr>
                <w:sz w:val="20"/>
              </w:rPr>
            </w:pPr>
            <w:hyperlink w:history="true" w:anchor="_bookmark87">
              <w:r>
                <w:rPr>
                  <w:color w:val="231F20"/>
                  <w:spacing w:val="-4"/>
                  <w:sz w:val="20"/>
                </w:rPr>
                <w:t>Rule</w:t>
              </w:r>
              <w:r>
                <w:rPr>
                  <w:color w:val="231F20"/>
                  <w:spacing w:val="-10"/>
                  <w:sz w:val="20"/>
                </w:rPr>
                <w:t> </w:t>
              </w:r>
              <w:r>
                <w:rPr>
                  <w:color w:val="231F20"/>
                  <w:spacing w:val="-4"/>
                  <w:sz w:val="20"/>
                </w:rPr>
                <w:t>13.2</w:t>
              </w:r>
            </w:hyperlink>
          </w:p>
        </w:tc>
        <w:tc>
          <w:tcPr>
            <w:tcW w:w="1357" w:type="dxa"/>
          </w:tcPr>
          <w:p>
            <w:pPr>
              <w:pStyle w:val="TableParagraph"/>
              <w:spacing w:before="137"/>
              <w:ind w:left="154"/>
              <w:rPr>
                <w:sz w:val="20"/>
              </w:rPr>
            </w:pPr>
            <w:hyperlink w:history="true" w:anchor="_bookmark87">
              <w:r>
                <w:rPr>
                  <w:color w:val="231F20"/>
                  <w:spacing w:val="-2"/>
                  <w:sz w:val="20"/>
                </w:rPr>
                <w:t>Required</w:t>
              </w:r>
            </w:hyperlink>
          </w:p>
        </w:tc>
        <w:tc>
          <w:tcPr>
            <w:tcW w:w="6645" w:type="dxa"/>
          </w:tcPr>
          <w:p>
            <w:pPr>
              <w:pStyle w:val="TableParagraph"/>
              <w:spacing w:line="247" w:lineRule="auto" w:before="137"/>
              <w:ind w:left="214" w:hanging="1"/>
              <w:rPr>
                <w:sz w:val="20"/>
              </w:rPr>
            </w:pPr>
            <w:hyperlink w:history="true" w:anchor="_bookmark87">
              <w:r>
                <w:rPr>
                  <w:color w:val="231F20"/>
                  <w:spacing w:val="-4"/>
                  <w:sz w:val="20"/>
                </w:rPr>
                <w:t>The</w:t>
              </w:r>
              <w:r>
                <w:rPr>
                  <w:color w:val="231F20"/>
                  <w:spacing w:val="-5"/>
                  <w:sz w:val="20"/>
                </w:rPr>
                <w:t> </w:t>
              </w:r>
              <w:r>
                <w:rPr>
                  <w:color w:val="231F20"/>
                  <w:spacing w:val="-4"/>
                  <w:sz w:val="20"/>
                </w:rPr>
                <w:t>value</w:t>
              </w:r>
              <w:r>
                <w:rPr>
                  <w:color w:val="231F20"/>
                  <w:spacing w:val="-5"/>
                  <w:sz w:val="20"/>
                </w:rPr>
                <w:t> </w:t>
              </w:r>
              <w:r>
                <w:rPr>
                  <w:color w:val="231F20"/>
                  <w:spacing w:val="-4"/>
                  <w:sz w:val="20"/>
                </w:rPr>
                <w:t>of</w:t>
              </w:r>
              <w:r>
                <w:rPr>
                  <w:color w:val="231F20"/>
                  <w:spacing w:val="-5"/>
                  <w:sz w:val="20"/>
                </w:rPr>
                <w:t> </w:t>
              </w:r>
              <w:r>
                <w:rPr>
                  <w:color w:val="231F20"/>
                  <w:spacing w:val="-4"/>
                  <w:sz w:val="20"/>
                </w:rPr>
                <w:t>an</w:t>
              </w:r>
              <w:r>
                <w:rPr>
                  <w:color w:val="231F20"/>
                  <w:spacing w:val="-5"/>
                  <w:sz w:val="20"/>
                </w:rPr>
                <w:t> </w:t>
              </w:r>
              <w:r>
                <w:rPr>
                  <w:color w:val="231F20"/>
                  <w:spacing w:val="-4"/>
                  <w:sz w:val="20"/>
                </w:rPr>
                <w:t>expression</w:t>
              </w:r>
              <w:r>
                <w:rPr>
                  <w:color w:val="231F20"/>
                  <w:spacing w:val="-5"/>
                  <w:sz w:val="20"/>
                </w:rPr>
                <w:t> </w:t>
              </w:r>
              <w:r>
                <w:rPr>
                  <w:color w:val="231F20"/>
                  <w:spacing w:val="-4"/>
                  <w:sz w:val="20"/>
                </w:rPr>
                <w:t>and</w:t>
              </w:r>
              <w:r>
                <w:rPr>
                  <w:color w:val="231F20"/>
                  <w:spacing w:val="-5"/>
                  <w:sz w:val="20"/>
                </w:rPr>
                <w:t> </w:t>
              </w:r>
              <w:r>
                <w:rPr>
                  <w:color w:val="231F20"/>
                  <w:spacing w:val="-4"/>
                  <w:sz w:val="20"/>
                </w:rPr>
                <w:t>its</w:t>
              </w:r>
              <w:r>
                <w:rPr>
                  <w:color w:val="231F20"/>
                  <w:spacing w:val="-6"/>
                  <w:sz w:val="20"/>
                </w:rPr>
                <w:t> </w:t>
              </w:r>
              <w:r>
                <w:rPr>
                  <w:rFonts w:ascii="Trebuchet MS"/>
                  <w:i/>
                  <w:color w:val="231F20"/>
                  <w:spacing w:val="-4"/>
                  <w:sz w:val="20"/>
                </w:rPr>
                <w:t>persistent</w:t>
              </w:r>
              <w:r>
                <w:rPr>
                  <w:rFonts w:ascii="Trebuchet MS"/>
                  <w:i/>
                  <w:color w:val="231F20"/>
                  <w:spacing w:val="-10"/>
                  <w:sz w:val="20"/>
                </w:rPr>
                <w:t> </w:t>
              </w:r>
              <w:r>
                <w:rPr>
                  <w:rFonts w:ascii="Trebuchet MS"/>
                  <w:i/>
                  <w:color w:val="231F20"/>
                  <w:spacing w:val="-4"/>
                  <w:sz w:val="20"/>
                </w:rPr>
                <w:t>side</w:t>
              </w:r>
              <w:r>
                <w:rPr>
                  <w:rFonts w:ascii="Trebuchet MS"/>
                  <w:i/>
                  <w:color w:val="231F20"/>
                  <w:spacing w:val="-10"/>
                  <w:sz w:val="20"/>
                </w:rPr>
                <w:t> </w:t>
              </w:r>
              <w:r>
                <w:rPr>
                  <w:rFonts w:ascii="Trebuchet MS"/>
                  <w:i/>
                  <w:color w:val="231F20"/>
                  <w:spacing w:val="-4"/>
                  <w:sz w:val="20"/>
                </w:rPr>
                <w:t>e</w:t>
              </w:r>
              <w:r>
                <w:rPr>
                  <w:rFonts w:ascii="Courier New"/>
                  <w:i/>
                  <w:color w:val="231F20"/>
                  <w:spacing w:val="-4"/>
                  <w:sz w:val="20"/>
                </w:rPr>
                <w:t>ff</w:t>
              </w:r>
              <w:r>
                <w:rPr>
                  <w:rFonts w:ascii="Trebuchet MS"/>
                  <w:i/>
                  <w:color w:val="231F20"/>
                  <w:spacing w:val="-4"/>
                  <w:sz w:val="20"/>
                </w:rPr>
                <w:t>ects</w:t>
              </w:r>
              <w:r>
                <w:rPr>
                  <w:rFonts w:ascii="Trebuchet MS"/>
                  <w:i/>
                  <w:color w:val="231F20"/>
                  <w:spacing w:val="-10"/>
                  <w:sz w:val="20"/>
                </w:rPr>
                <w:t> </w:t>
              </w:r>
              <w:r>
                <w:rPr>
                  <w:color w:val="231F20"/>
                  <w:spacing w:val="-4"/>
                  <w:sz w:val="20"/>
                </w:rPr>
                <w:t>shall</w:t>
              </w:r>
              <w:r>
                <w:rPr>
                  <w:color w:val="231F20"/>
                  <w:spacing w:val="-5"/>
                  <w:sz w:val="20"/>
                </w:rPr>
                <w:t> </w:t>
              </w:r>
              <w:r>
                <w:rPr>
                  <w:color w:val="231F20"/>
                  <w:spacing w:val="-4"/>
                  <w:sz w:val="20"/>
                </w:rPr>
                <w:t>be</w:t>
              </w:r>
              <w:r>
                <w:rPr>
                  <w:color w:val="231F20"/>
                  <w:spacing w:val="-5"/>
                  <w:sz w:val="20"/>
                </w:rPr>
                <w:t> </w:t>
              </w:r>
              <w:r>
                <w:rPr>
                  <w:color w:val="231F20"/>
                  <w:spacing w:val="-4"/>
                  <w:sz w:val="20"/>
                </w:rPr>
                <w:t>the </w:t>
              </w:r>
              <w:r>
                <w:rPr>
                  <w:color w:val="231F20"/>
                  <w:sz w:val="20"/>
                </w:rPr>
                <w:t>same under all permitted evaluation orders</w:t>
              </w:r>
            </w:hyperlink>
          </w:p>
        </w:tc>
      </w:tr>
      <w:tr>
        <w:trPr>
          <w:trHeight w:val="1006" w:hRule="atLeast"/>
        </w:trPr>
        <w:tc>
          <w:tcPr>
            <w:tcW w:w="1030" w:type="dxa"/>
          </w:tcPr>
          <w:p>
            <w:pPr>
              <w:pStyle w:val="TableParagraph"/>
              <w:spacing w:before="137"/>
              <w:ind w:left="20" w:right="122"/>
              <w:jc w:val="center"/>
              <w:rPr>
                <w:sz w:val="20"/>
              </w:rPr>
            </w:pPr>
            <w:hyperlink w:history="true" w:anchor="_bookmark88">
              <w:r>
                <w:rPr>
                  <w:color w:val="231F20"/>
                  <w:spacing w:val="-4"/>
                  <w:sz w:val="20"/>
                </w:rPr>
                <w:t>Rule</w:t>
              </w:r>
              <w:r>
                <w:rPr>
                  <w:color w:val="231F20"/>
                  <w:spacing w:val="-10"/>
                  <w:sz w:val="20"/>
                </w:rPr>
                <w:t> </w:t>
              </w:r>
              <w:r>
                <w:rPr>
                  <w:color w:val="231F20"/>
                  <w:spacing w:val="-4"/>
                  <w:sz w:val="20"/>
                </w:rPr>
                <w:t>13.3</w:t>
              </w:r>
            </w:hyperlink>
          </w:p>
        </w:tc>
        <w:tc>
          <w:tcPr>
            <w:tcW w:w="1357" w:type="dxa"/>
          </w:tcPr>
          <w:p>
            <w:pPr>
              <w:pStyle w:val="TableParagraph"/>
              <w:spacing w:before="137"/>
              <w:ind w:left="154"/>
              <w:rPr>
                <w:sz w:val="20"/>
              </w:rPr>
            </w:pPr>
            <w:hyperlink w:history="true" w:anchor="_bookmark88">
              <w:r>
                <w:rPr>
                  <w:color w:val="231F20"/>
                  <w:spacing w:val="-2"/>
                  <w:sz w:val="20"/>
                </w:rPr>
                <w:t>Advisory</w:t>
              </w:r>
            </w:hyperlink>
          </w:p>
        </w:tc>
        <w:tc>
          <w:tcPr>
            <w:tcW w:w="6645" w:type="dxa"/>
          </w:tcPr>
          <w:p>
            <w:pPr>
              <w:pStyle w:val="TableParagraph"/>
              <w:spacing w:line="247" w:lineRule="auto" w:before="137"/>
              <w:ind w:left="214"/>
              <w:rPr>
                <w:sz w:val="20"/>
              </w:rPr>
            </w:pPr>
            <w:hyperlink w:history="true" w:anchor="_bookmark88">
              <w:r>
                <w:rPr>
                  <w:color w:val="231F20"/>
                  <w:sz w:val="20"/>
                </w:rPr>
                <w:t>A full expression containing an increment (</w:t>
              </w:r>
              <w:r>
                <w:rPr>
                  <w:rFonts w:ascii="Courier New"/>
                  <w:color w:val="231F20"/>
                  <w:sz w:val="20"/>
                </w:rPr>
                <w:t>++</w:t>
              </w:r>
              <w:r>
                <w:rPr>
                  <w:color w:val="231F20"/>
                  <w:sz w:val="20"/>
                </w:rPr>
                <w:t>) or decrement (</w:t>
              </w:r>
              <w:r>
                <w:rPr>
                  <w:rFonts w:ascii="Courier New"/>
                  <w:color w:val="231F20"/>
                  <w:sz w:val="20"/>
                </w:rPr>
                <w:t>--</w:t>
              </w:r>
              <w:r>
                <w:rPr>
                  <w:color w:val="231F20"/>
                  <w:sz w:val="20"/>
                </w:rPr>
                <w:t>) operator</w:t>
              </w:r>
              <w:r>
                <w:rPr>
                  <w:color w:val="231F20"/>
                  <w:spacing w:val="-2"/>
                  <w:sz w:val="20"/>
                </w:rPr>
                <w:t> </w:t>
              </w:r>
              <w:r>
                <w:rPr>
                  <w:color w:val="231F20"/>
                  <w:sz w:val="20"/>
                </w:rPr>
                <w:t>should</w:t>
              </w:r>
              <w:r>
                <w:rPr>
                  <w:color w:val="231F20"/>
                  <w:spacing w:val="-2"/>
                  <w:sz w:val="20"/>
                </w:rPr>
                <w:t> </w:t>
              </w:r>
              <w:r>
                <w:rPr>
                  <w:color w:val="231F20"/>
                  <w:sz w:val="20"/>
                </w:rPr>
                <w:t>have</w:t>
              </w:r>
              <w:r>
                <w:rPr>
                  <w:color w:val="231F20"/>
                  <w:spacing w:val="-2"/>
                  <w:sz w:val="20"/>
                </w:rPr>
                <w:t> </w:t>
              </w:r>
              <w:r>
                <w:rPr>
                  <w:color w:val="231F20"/>
                  <w:sz w:val="20"/>
                </w:rPr>
                <w:t>no</w:t>
              </w:r>
              <w:r>
                <w:rPr>
                  <w:color w:val="231F20"/>
                  <w:spacing w:val="-2"/>
                  <w:sz w:val="20"/>
                </w:rPr>
                <w:t> </w:t>
              </w:r>
              <w:r>
                <w:rPr>
                  <w:color w:val="231F20"/>
                  <w:sz w:val="20"/>
                </w:rPr>
                <w:t>other</w:t>
              </w:r>
              <w:r>
                <w:rPr>
                  <w:color w:val="231F20"/>
                  <w:spacing w:val="-2"/>
                  <w:sz w:val="20"/>
                </w:rPr>
                <w:t> </w:t>
              </w:r>
              <w:r>
                <w:rPr>
                  <w:color w:val="231F20"/>
                  <w:sz w:val="20"/>
                </w:rPr>
                <w:t>potential</w:t>
              </w:r>
              <w:r>
                <w:rPr>
                  <w:color w:val="231F20"/>
                  <w:spacing w:val="-2"/>
                  <w:sz w:val="20"/>
                </w:rPr>
                <w:t> </w:t>
              </w:r>
              <w:r>
                <w:rPr>
                  <w:rFonts w:ascii="Trebuchet MS"/>
                  <w:i/>
                  <w:color w:val="231F20"/>
                  <w:sz w:val="20"/>
                </w:rPr>
                <w:t>side</w:t>
              </w:r>
              <w:r>
                <w:rPr>
                  <w:rFonts w:ascii="Trebuchet MS"/>
                  <w:i/>
                  <w:color w:val="231F20"/>
                  <w:spacing w:val="-7"/>
                  <w:sz w:val="20"/>
                </w:rPr>
                <w:t> </w:t>
              </w:r>
              <w:r>
                <w:rPr>
                  <w:rFonts w:ascii="Trebuchet MS"/>
                  <w:i/>
                  <w:color w:val="231F20"/>
                  <w:sz w:val="20"/>
                </w:rPr>
                <w:t>e</w:t>
              </w:r>
              <w:r>
                <w:rPr>
                  <w:rFonts w:ascii="Courier New"/>
                  <w:i/>
                  <w:color w:val="231F20"/>
                  <w:sz w:val="20"/>
                </w:rPr>
                <w:t>ff</w:t>
              </w:r>
              <w:r>
                <w:rPr>
                  <w:rFonts w:ascii="Trebuchet MS"/>
                  <w:i/>
                  <w:color w:val="231F20"/>
                  <w:sz w:val="20"/>
                </w:rPr>
                <w:t>ects</w:t>
              </w:r>
              <w:r>
                <w:rPr>
                  <w:rFonts w:ascii="Trebuchet MS"/>
                  <w:i/>
                  <w:color w:val="231F20"/>
                  <w:spacing w:val="-7"/>
                  <w:sz w:val="20"/>
                </w:rPr>
                <w:t> </w:t>
              </w:r>
              <w:r>
                <w:rPr>
                  <w:color w:val="231F20"/>
                  <w:sz w:val="20"/>
                </w:rPr>
                <w:t>other</w:t>
              </w:r>
              <w:r>
                <w:rPr>
                  <w:color w:val="231F20"/>
                  <w:spacing w:val="-2"/>
                  <w:sz w:val="20"/>
                </w:rPr>
                <w:t> </w:t>
              </w:r>
              <w:r>
                <w:rPr>
                  <w:color w:val="231F20"/>
                  <w:sz w:val="20"/>
                </w:rPr>
                <w:t>than</w:t>
              </w:r>
              <w:r>
                <w:rPr>
                  <w:color w:val="231F20"/>
                  <w:spacing w:val="-2"/>
                  <w:sz w:val="20"/>
                </w:rPr>
                <w:t> </w:t>
              </w:r>
              <w:r>
                <w:rPr>
                  <w:color w:val="231F20"/>
                  <w:sz w:val="20"/>
                </w:rPr>
                <w:t>that caused by the increment or decrement operator</w:t>
              </w:r>
            </w:hyperlink>
          </w:p>
        </w:tc>
      </w:tr>
      <w:tr>
        <w:trPr>
          <w:trHeight w:val="494" w:hRule="atLeast"/>
        </w:trPr>
        <w:tc>
          <w:tcPr>
            <w:tcW w:w="1030" w:type="dxa"/>
          </w:tcPr>
          <w:p>
            <w:pPr>
              <w:pStyle w:val="TableParagraph"/>
              <w:spacing w:before="137"/>
              <w:ind w:left="19" w:right="122"/>
              <w:jc w:val="center"/>
              <w:rPr>
                <w:sz w:val="20"/>
              </w:rPr>
            </w:pPr>
            <w:hyperlink w:history="true" w:anchor="_bookmark89">
              <w:r>
                <w:rPr>
                  <w:color w:val="231F20"/>
                  <w:spacing w:val="-4"/>
                  <w:sz w:val="20"/>
                </w:rPr>
                <w:t>Rule</w:t>
              </w:r>
              <w:r>
                <w:rPr>
                  <w:color w:val="231F20"/>
                  <w:spacing w:val="-10"/>
                  <w:sz w:val="20"/>
                </w:rPr>
                <w:t> </w:t>
              </w:r>
              <w:r>
                <w:rPr>
                  <w:color w:val="231F20"/>
                  <w:spacing w:val="-4"/>
                  <w:sz w:val="20"/>
                </w:rPr>
                <w:t>13.4</w:t>
              </w:r>
            </w:hyperlink>
          </w:p>
        </w:tc>
        <w:tc>
          <w:tcPr>
            <w:tcW w:w="1357" w:type="dxa"/>
          </w:tcPr>
          <w:p>
            <w:pPr>
              <w:pStyle w:val="TableParagraph"/>
              <w:spacing w:before="137"/>
              <w:ind w:left="154"/>
              <w:rPr>
                <w:sz w:val="20"/>
              </w:rPr>
            </w:pPr>
            <w:hyperlink w:history="true" w:anchor="_bookmark89">
              <w:r>
                <w:rPr>
                  <w:color w:val="231F20"/>
                  <w:spacing w:val="-2"/>
                  <w:sz w:val="20"/>
                </w:rPr>
                <w:t>Advisory</w:t>
              </w:r>
            </w:hyperlink>
          </w:p>
        </w:tc>
        <w:tc>
          <w:tcPr>
            <w:tcW w:w="6645" w:type="dxa"/>
          </w:tcPr>
          <w:p>
            <w:pPr>
              <w:pStyle w:val="TableParagraph"/>
              <w:spacing w:before="137"/>
              <w:ind w:left="214"/>
              <w:rPr>
                <w:rFonts w:ascii="Trebuchet MS"/>
                <w:i/>
                <w:sz w:val="20"/>
              </w:rPr>
            </w:pPr>
            <w:hyperlink w:history="true" w:anchor="_bookmark89">
              <w:r>
                <w:rPr>
                  <w:color w:val="231F20"/>
                  <w:sz w:val="20"/>
                </w:rPr>
                <w:t>The</w:t>
              </w:r>
              <w:r>
                <w:rPr>
                  <w:color w:val="231F20"/>
                  <w:spacing w:val="10"/>
                  <w:sz w:val="20"/>
                </w:rPr>
                <w:t> </w:t>
              </w:r>
              <w:r>
                <w:rPr>
                  <w:color w:val="231F20"/>
                  <w:sz w:val="20"/>
                </w:rPr>
                <w:t>result</w:t>
              </w:r>
              <w:r>
                <w:rPr>
                  <w:color w:val="231F20"/>
                  <w:spacing w:val="11"/>
                  <w:sz w:val="20"/>
                </w:rPr>
                <w:t> </w:t>
              </w:r>
              <w:r>
                <w:rPr>
                  <w:color w:val="231F20"/>
                  <w:sz w:val="20"/>
                </w:rPr>
                <w:t>of</w:t>
              </w:r>
              <w:r>
                <w:rPr>
                  <w:color w:val="231F20"/>
                  <w:spacing w:val="11"/>
                  <w:sz w:val="20"/>
                </w:rPr>
                <w:t> </w:t>
              </w:r>
              <w:r>
                <w:rPr>
                  <w:color w:val="231F20"/>
                  <w:sz w:val="20"/>
                </w:rPr>
                <w:t>an</w:t>
              </w:r>
              <w:r>
                <w:rPr>
                  <w:color w:val="231F20"/>
                  <w:spacing w:val="11"/>
                  <w:sz w:val="20"/>
                </w:rPr>
                <w:t> </w:t>
              </w:r>
              <w:r>
                <w:rPr>
                  <w:color w:val="231F20"/>
                  <w:sz w:val="20"/>
                </w:rPr>
                <w:t>assignment</w:t>
              </w:r>
              <w:r>
                <w:rPr>
                  <w:color w:val="231F20"/>
                  <w:spacing w:val="11"/>
                  <w:sz w:val="20"/>
                </w:rPr>
                <w:t> </w:t>
              </w:r>
              <w:r>
                <w:rPr>
                  <w:color w:val="231F20"/>
                  <w:sz w:val="20"/>
                </w:rPr>
                <w:t>operator</w:t>
              </w:r>
              <w:r>
                <w:rPr>
                  <w:color w:val="231F20"/>
                  <w:spacing w:val="11"/>
                  <w:sz w:val="20"/>
                </w:rPr>
                <w:t> </w:t>
              </w:r>
              <w:r>
                <w:rPr>
                  <w:color w:val="231F20"/>
                  <w:sz w:val="20"/>
                </w:rPr>
                <w:t>should</w:t>
              </w:r>
              <w:r>
                <w:rPr>
                  <w:color w:val="231F20"/>
                  <w:spacing w:val="11"/>
                  <w:sz w:val="20"/>
                </w:rPr>
                <w:t> </w:t>
              </w:r>
              <w:r>
                <w:rPr>
                  <w:color w:val="231F20"/>
                  <w:sz w:val="20"/>
                </w:rPr>
                <w:t>not</w:t>
              </w:r>
              <w:r>
                <w:rPr>
                  <w:color w:val="231F20"/>
                  <w:spacing w:val="11"/>
                  <w:sz w:val="20"/>
                </w:rPr>
                <w:t> </w:t>
              </w:r>
              <w:r>
                <w:rPr>
                  <w:color w:val="231F20"/>
                  <w:sz w:val="20"/>
                </w:rPr>
                <w:t>be</w:t>
              </w:r>
              <w:r>
                <w:rPr>
                  <w:color w:val="231F20"/>
                  <w:spacing w:val="11"/>
                  <w:sz w:val="20"/>
                </w:rPr>
                <w:t> </w:t>
              </w:r>
              <w:r>
                <w:rPr>
                  <w:rFonts w:ascii="Trebuchet MS"/>
                  <w:i/>
                  <w:color w:val="231F20"/>
                  <w:spacing w:val="-4"/>
                  <w:sz w:val="20"/>
                </w:rPr>
                <w:t>used</w:t>
              </w:r>
            </w:hyperlink>
          </w:p>
        </w:tc>
      </w:tr>
      <w:tr>
        <w:trPr>
          <w:trHeight w:val="750" w:hRule="atLeast"/>
        </w:trPr>
        <w:tc>
          <w:tcPr>
            <w:tcW w:w="1030" w:type="dxa"/>
          </w:tcPr>
          <w:p>
            <w:pPr>
              <w:pStyle w:val="TableParagraph"/>
              <w:spacing w:before="137"/>
              <w:ind w:left="19" w:right="122"/>
              <w:jc w:val="center"/>
              <w:rPr>
                <w:sz w:val="20"/>
              </w:rPr>
            </w:pPr>
            <w:hyperlink w:history="true" w:anchor="_bookmark90">
              <w:r>
                <w:rPr>
                  <w:color w:val="231F20"/>
                  <w:spacing w:val="-4"/>
                  <w:sz w:val="20"/>
                </w:rPr>
                <w:t>Rule</w:t>
              </w:r>
              <w:r>
                <w:rPr>
                  <w:color w:val="231F20"/>
                  <w:spacing w:val="-10"/>
                  <w:sz w:val="20"/>
                </w:rPr>
                <w:t> </w:t>
              </w:r>
              <w:r>
                <w:rPr>
                  <w:color w:val="231F20"/>
                  <w:spacing w:val="-4"/>
                  <w:sz w:val="20"/>
                </w:rPr>
                <w:t>13.5</w:t>
              </w:r>
            </w:hyperlink>
          </w:p>
        </w:tc>
        <w:tc>
          <w:tcPr>
            <w:tcW w:w="1357" w:type="dxa"/>
          </w:tcPr>
          <w:p>
            <w:pPr>
              <w:pStyle w:val="TableParagraph"/>
              <w:spacing w:before="137"/>
              <w:ind w:left="154"/>
              <w:rPr>
                <w:sz w:val="20"/>
              </w:rPr>
            </w:pPr>
            <w:hyperlink w:history="true" w:anchor="_bookmark90">
              <w:r>
                <w:rPr>
                  <w:color w:val="231F20"/>
                  <w:spacing w:val="-2"/>
                  <w:sz w:val="20"/>
                </w:rPr>
                <w:t>Required</w:t>
              </w:r>
            </w:hyperlink>
          </w:p>
        </w:tc>
        <w:tc>
          <w:tcPr>
            <w:tcW w:w="6645" w:type="dxa"/>
          </w:tcPr>
          <w:p>
            <w:pPr>
              <w:pStyle w:val="TableParagraph"/>
              <w:spacing w:before="137"/>
              <w:ind w:left="213"/>
              <w:rPr>
                <w:sz w:val="20"/>
              </w:rPr>
            </w:pPr>
            <w:hyperlink w:history="true" w:anchor="_bookmark90">
              <w:r>
                <w:rPr>
                  <w:color w:val="231F20"/>
                  <w:sz w:val="20"/>
                </w:rPr>
                <w:t>The</w:t>
              </w:r>
              <w:r>
                <w:rPr>
                  <w:color w:val="231F20"/>
                  <w:spacing w:val="7"/>
                  <w:sz w:val="20"/>
                </w:rPr>
                <w:t> </w:t>
              </w:r>
              <w:r>
                <w:rPr>
                  <w:color w:val="231F20"/>
                  <w:sz w:val="20"/>
                </w:rPr>
                <w:t>right</w:t>
              </w:r>
              <w:r>
                <w:rPr>
                  <w:color w:val="231F20"/>
                  <w:spacing w:val="8"/>
                  <w:sz w:val="20"/>
                </w:rPr>
                <w:t> </w:t>
              </w:r>
              <w:r>
                <w:rPr>
                  <w:color w:val="231F20"/>
                  <w:sz w:val="20"/>
                </w:rPr>
                <w:t>hand</w:t>
              </w:r>
              <w:r>
                <w:rPr>
                  <w:color w:val="231F20"/>
                  <w:spacing w:val="8"/>
                  <w:sz w:val="20"/>
                </w:rPr>
                <w:t> </w:t>
              </w:r>
              <w:r>
                <w:rPr>
                  <w:color w:val="231F20"/>
                  <w:sz w:val="20"/>
                </w:rPr>
                <w:t>operand</w:t>
              </w:r>
              <w:r>
                <w:rPr>
                  <w:color w:val="231F20"/>
                  <w:spacing w:val="7"/>
                  <w:sz w:val="20"/>
                </w:rPr>
                <w:t> </w:t>
              </w:r>
              <w:r>
                <w:rPr>
                  <w:color w:val="231F20"/>
                  <w:sz w:val="20"/>
                </w:rPr>
                <w:t>of</w:t>
              </w:r>
              <w:r>
                <w:rPr>
                  <w:color w:val="231F20"/>
                  <w:spacing w:val="8"/>
                  <w:sz w:val="20"/>
                </w:rPr>
                <w:t> </w:t>
              </w:r>
              <w:r>
                <w:rPr>
                  <w:color w:val="231F20"/>
                  <w:sz w:val="20"/>
                </w:rPr>
                <w:t>a</w:t>
              </w:r>
              <w:r>
                <w:rPr>
                  <w:color w:val="231F20"/>
                  <w:spacing w:val="8"/>
                  <w:sz w:val="20"/>
                </w:rPr>
                <w:t> </w:t>
              </w:r>
              <w:r>
                <w:rPr>
                  <w:color w:val="231F20"/>
                  <w:sz w:val="20"/>
                </w:rPr>
                <w:t>logical</w:t>
              </w:r>
              <w:r>
                <w:rPr>
                  <w:color w:val="231F20"/>
                  <w:spacing w:val="8"/>
                  <w:sz w:val="20"/>
                </w:rPr>
                <w:t> </w:t>
              </w:r>
              <w:r>
                <w:rPr>
                  <w:rFonts w:ascii="Courier New"/>
                  <w:color w:val="231F20"/>
                  <w:sz w:val="20"/>
                </w:rPr>
                <w:t>&amp;&amp;</w:t>
              </w:r>
              <w:r>
                <w:rPr>
                  <w:rFonts w:ascii="Courier New"/>
                  <w:color w:val="231F20"/>
                  <w:spacing w:val="-58"/>
                  <w:sz w:val="20"/>
                </w:rPr>
                <w:t> </w:t>
              </w:r>
              <w:r>
                <w:rPr>
                  <w:color w:val="231F20"/>
                  <w:sz w:val="20"/>
                </w:rPr>
                <w:t>or</w:t>
              </w:r>
              <w:r>
                <w:rPr>
                  <w:color w:val="231F20"/>
                  <w:spacing w:val="8"/>
                  <w:sz w:val="20"/>
                </w:rPr>
                <w:t> </w:t>
              </w:r>
              <w:r>
                <w:rPr>
                  <w:rFonts w:ascii="Courier New"/>
                  <w:color w:val="231F20"/>
                  <w:sz w:val="20"/>
                </w:rPr>
                <w:t>||</w:t>
              </w:r>
              <w:r>
                <w:rPr>
                  <w:rFonts w:ascii="Courier New"/>
                  <w:color w:val="231F20"/>
                  <w:spacing w:val="-57"/>
                  <w:sz w:val="20"/>
                </w:rPr>
                <w:t> </w:t>
              </w:r>
              <w:r>
                <w:rPr>
                  <w:color w:val="231F20"/>
                  <w:sz w:val="20"/>
                </w:rPr>
                <w:t>operator</w:t>
              </w:r>
              <w:r>
                <w:rPr>
                  <w:color w:val="231F20"/>
                  <w:spacing w:val="7"/>
                  <w:sz w:val="20"/>
                </w:rPr>
                <w:t> </w:t>
              </w:r>
              <w:r>
                <w:rPr>
                  <w:color w:val="231F20"/>
                  <w:sz w:val="20"/>
                </w:rPr>
                <w:t>shall</w:t>
              </w:r>
              <w:r>
                <w:rPr>
                  <w:color w:val="231F20"/>
                  <w:spacing w:val="8"/>
                  <w:sz w:val="20"/>
                </w:rPr>
                <w:t> </w:t>
              </w:r>
              <w:r>
                <w:rPr>
                  <w:color w:val="231F20"/>
                  <w:sz w:val="20"/>
                </w:rPr>
                <w:t>not</w:t>
              </w:r>
              <w:r>
                <w:rPr>
                  <w:color w:val="231F20"/>
                  <w:spacing w:val="8"/>
                  <w:sz w:val="20"/>
                </w:rPr>
                <w:t> </w:t>
              </w:r>
              <w:r>
                <w:rPr>
                  <w:color w:val="231F20"/>
                  <w:spacing w:val="-2"/>
                  <w:sz w:val="20"/>
                </w:rPr>
                <w:t>contain</w:t>
              </w:r>
            </w:hyperlink>
          </w:p>
          <w:p>
            <w:pPr>
              <w:pStyle w:val="TableParagraph"/>
              <w:spacing w:before="8"/>
              <w:ind w:left="214"/>
              <w:rPr>
                <w:rFonts w:ascii="Trebuchet MS"/>
                <w:i/>
                <w:sz w:val="20"/>
              </w:rPr>
            </w:pPr>
            <w:hyperlink w:history="true" w:anchor="_bookmark90">
              <w:r>
                <w:rPr>
                  <w:rFonts w:ascii="Trebuchet MS"/>
                  <w:i/>
                  <w:color w:val="231F20"/>
                  <w:w w:val="85"/>
                  <w:sz w:val="20"/>
                </w:rPr>
                <w:t>persistent</w:t>
              </w:r>
              <w:r>
                <w:rPr>
                  <w:rFonts w:ascii="Trebuchet MS"/>
                  <w:i/>
                  <w:color w:val="231F20"/>
                  <w:spacing w:val="16"/>
                  <w:sz w:val="20"/>
                </w:rPr>
                <w:t> </w:t>
              </w:r>
              <w:r>
                <w:rPr>
                  <w:rFonts w:ascii="Trebuchet MS"/>
                  <w:i/>
                  <w:color w:val="231F20"/>
                  <w:w w:val="85"/>
                  <w:sz w:val="20"/>
                </w:rPr>
                <w:t>side</w:t>
              </w:r>
              <w:r>
                <w:rPr>
                  <w:rFonts w:ascii="Trebuchet MS"/>
                  <w:i/>
                  <w:color w:val="231F20"/>
                  <w:spacing w:val="16"/>
                  <w:sz w:val="20"/>
                </w:rPr>
                <w:t> </w:t>
              </w:r>
              <w:r>
                <w:rPr>
                  <w:rFonts w:ascii="Trebuchet MS"/>
                  <w:i/>
                  <w:color w:val="231F20"/>
                  <w:spacing w:val="-2"/>
                  <w:w w:val="85"/>
                  <w:sz w:val="20"/>
                </w:rPr>
                <w:t>e</w:t>
              </w:r>
              <w:r>
                <w:rPr>
                  <w:rFonts w:ascii="Courier New"/>
                  <w:i/>
                  <w:color w:val="231F20"/>
                  <w:spacing w:val="-2"/>
                  <w:w w:val="85"/>
                  <w:sz w:val="20"/>
                </w:rPr>
                <w:t>ff</w:t>
              </w:r>
              <w:r>
                <w:rPr>
                  <w:rFonts w:ascii="Trebuchet MS"/>
                  <w:i/>
                  <w:color w:val="231F20"/>
                  <w:spacing w:val="-2"/>
                  <w:w w:val="85"/>
                  <w:sz w:val="20"/>
                </w:rPr>
                <w:t>ects</w:t>
              </w:r>
            </w:hyperlink>
          </w:p>
        </w:tc>
      </w:tr>
      <w:tr>
        <w:trPr>
          <w:trHeight w:val="689" w:hRule="atLeast"/>
        </w:trPr>
        <w:tc>
          <w:tcPr>
            <w:tcW w:w="1030" w:type="dxa"/>
          </w:tcPr>
          <w:p>
            <w:pPr>
              <w:pStyle w:val="TableParagraph"/>
              <w:spacing w:before="137"/>
              <w:ind w:left="18" w:right="122"/>
              <w:jc w:val="center"/>
              <w:rPr>
                <w:sz w:val="20"/>
              </w:rPr>
            </w:pPr>
            <w:hyperlink w:history="true" w:anchor="_bookmark91">
              <w:r>
                <w:rPr>
                  <w:color w:val="231F20"/>
                  <w:spacing w:val="-4"/>
                  <w:sz w:val="20"/>
                </w:rPr>
                <w:t>Rule</w:t>
              </w:r>
              <w:r>
                <w:rPr>
                  <w:color w:val="231F20"/>
                  <w:spacing w:val="-10"/>
                  <w:sz w:val="20"/>
                </w:rPr>
                <w:t> </w:t>
              </w:r>
              <w:r>
                <w:rPr>
                  <w:color w:val="231F20"/>
                  <w:spacing w:val="-4"/>
                  <w:sz w:val="20"/>
                </w:rPr>
                <w:t>13.6</w:t>
              </w:r>
            </w:hyperlink>
          </w:p>
        </w:tc>
        <w:tc>
          <w:tcPr>
            <w:tcW w:w="1357" w:type="dxa"/>
          </w:tcPr>
          <w:p>
            <w:pPr>
              <w:pStyle w:val="TableParagraph"/>
              <w:spacing w:before="137"/>
              <w:ind w:left="155"/>
              <w:rPr>
                <w:sz w:val="20"/>
              </w:rPr>
            </w:pPr>
            <w:hyperlink w:history="true" w:anchor="_bookmark91">
              <w:r>
                <w:rPr>
                  <w:color w:val="231F20"/>
                  <w:spacing w:val="-2"/>
                  <w:w w:val="105"/>
                  <w:sz w:val="20"/>
                </w:rPr>
                <w:t>Mandatory</w:t>
              </w:r>
            </w:hyperlink>
          </w:p>
        </w:tc>
        <w:tc>
          <w:tcPr>
            <w:tcW w:w="6645" w:type="dxa"/>
          </w:tcPr>
          <w:p>
            <w:pPr>
              <w:pStyle w:val="TableParagraph"/>
              <w:spacing w:line="264" w:lineRule="auto" w:before="112"/>
              <w:ind w:left="214" w:firstLine="1"/>
              <w:rPr>
                <w:rFonts w:ascii="Trebuchet MS"/>
                <w:i/>
                <w:sz w:val="20"/>
              </w:rPr>
            </w:pPr>
            <w:hyperlink w:history="true" w:anchor="_bookmark91">
              <w:r>
                <w:rPr>
                  <w:color w:val="231F20"/>
                  <w:sz w:val="20"/>
                </w:rPr>
                <w:t>The operand of the </w:t>
              </w:r>
              <w:r>
                <w:rPr>
                  <w:rFonts w:ascii="Trebuchet MS"/>
                  <w:i/>
                  <w:color w:val="231F20"/>
                  <w:sz w:val="20"/>
                </w:rPr>
                <w:t>sizeof </w:t>
              </w:r>
              <w:r>
                <w:rPr>
                  <w:color w:val="231F20"/>
                  <w:sz w:val="20"/>
                </w:rPr>
                <w:t>operator shall not contain any expression which</w:t>
              </w:r>
              <w:r>
                <w:rPr>
                  <w:color w:val="231F20"/>
                  <w:spacing w:val="-4"/>
                  <w:sz w:val="20"/>
                </w:rPr>
                <w:t> </w:t>
              </w:r>
              <w:r>
                <w:rPr>
                  <w:color w:val="231F20"/>
                  <w:sz w:val="20"/>
                </w:rPr>
                <w:t>has</w:t>
              </w:r>
              <w:r>
                <w:rPr>
                  <w:color w:val="231F20"/>
                  <w:spacing w:val="-4"/>
                  <w:sz w:val="20"/>
                </w:rPr>
                <w:t> </w:t>
              </w:r>
              <w:r>
                <w:rPr>
                  <w:color w:val="231F20"/>
                  <w:sz w:val="20"/>
                </w:rPr>
                <w:t>potential</w:t>
              </w:r>
              <w:r>
                <w:rPr>
                  <w:color w:val="231F20"/>
                  <w:spacing w:val="-4"/>
                  <w:sz w:val="20"/>
                </w:rPr>
                <w:t> </w:t>
              </w:r>
              <w:r>
                <w:rPr>
                  <w:rFonts w:ascii="Trebuchet MS"/>
                  <w:i/>
                  <w:color w:val="231F20"/>
                  <w:sz w:val="20"/>
                </w:rPr>
                <w:t>side</w:t>
              </w:r>
              <w:r>
                <w:rPr>
                  <w:rFonts w:ascii="Trebuchet MS"/>
                  <w:i/>
                  <w:color w:val="231F20"/>
                  <w:spacing w:val="-9"/>
                  <w:sz w:val="20"/>
                </w:rPr>
                <w:t> </w:t>
              </w:r>
              <w:r>
                <w:rPr>
                  <w:rFonts w:ascii="Trebuchet MS"/>
                  <w:i/>
                  <w:color w:val="231F20"/>
                  <w:sz w:val="20"/>
                </w:rPr>
                <w:t>e</w:t>
              </w:r>
              <w:r>
                <w:rPr>
                  <w:rFonts w:ascii="Courier New"/>
                  <w:i/>
                  <w:color w:val="231F20"/>
                  <w:sz w:val="20"/>
                </w:rPr>
                <w:t>ff</w:t>
              </w:r>
              <w:r>
                <w:rPr>
                  <w:rFonts w:ascii="Trebuchet MS"/>
                  <w:i/>
                  <w:color w:val="231F20"/>
                  <w:sz w:val="20"/>
                </w:rPr>
                <w:t>ects</w:t>
              </w:r>
            </w:hyperlink>
          </w:p>
        </w:tc>
      </w:tr>
    </w:tbl>
    <w:p>
      <w:pPr>
        <w:pStyle w:val="BodyText"/>
        <w:rPr>
          <w:sz w:val="28"/>
        </w:rPr>
      </w:pPr>
    </w:p>
    <w:p>
      <w:pPr>
        <w:pStyle w:val="BodyText"/>
        <w:rPr>
          <w:sz w:val="28"/>
        </w:rPr>
      </w:pPr>
    </w:p>
    <w:p>
      <w:pPr>
        <w:pStyle w:val="BodyText"/>
        <w:rPr>
          <w:sz w:val="28"/>
        </w:rPr>
      </w:pPr>
    </w:p>
    <w:p>
      <w:pPr>
        <w:pStyle w:val="BodyText"/>
        <w:spacing w:before="26"/>
        <w:rPr>
          <w:sz w:val="28"/>
        </w:rPr>
      </w:pPr>
    </w:p>
    <w:p>
      <w:pPr>
        <w:pStyle w:val="Heading3"/>
        <w:spacing w:before="1"/>
        <w:ind w:left="154"/>
      </w:pPr>
      <w:r>
        <w:rPr/>
        <mc:AlternateContent>
          <mc:Choice Requires="wps">
            <w:drawing>
              <wp:anchor distT="0" distB="0" distL="0" distR="0" allowOverlap="1" layoutInCell="1" locked="0" behindDoc="0" simplePos="0" relativeHeight="16001536">
                <wp:simplePos x="0" y="0"/>
                <wp:positionH relativeFrom="page">
                  <wp:posOffset>646252</wp:posOffset>
                </wp:positionH>
                <wp:positionV relativeFrom="paragraph">
                  <wp:posOffset>-170675</wp:posOffset>
                </wp:positionV>
                <wp:extent cx="1270" cy="540385"/>
                <wp:effectExtent l="0" t="0" r="0" b="0"/>
                <wp:wrapNone/>
                <wp:docPr id="802" name="Graphic 802"/>
                <wp:cNvGraphicFramePr>
                  <a:graphicFrameLocks/>
                </wp:cNvGraphicFramePr>
                <a:graphic>
                  <a:graphicData uri="http://schemas.microsoft.com/office/word/2010/wordprocessingShape">
                    <wps:wsp>
                      <wps:cNvPr id="802" name="Graphic 802"/>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1536" from="50.886002pt,29.080946pt" to="50.886002pt,-13.439054pt" stroked="true" strokeweight="5pt" strokecolor="#98002e">
                <v:stroke dashstyle="solid"/>
                <w10:wrap type="none"/>
              </v:line>
            </w:pict>
          </mc:Fallback>
        </mc:AlternateContent>
      </w:r>
      <w:r>
        <w:rPr>
          <w:color w:val="231F20"/>
          <w:spacing w:val="-5"/>
        </w:rPr>
        <w:t>184</w:t>
      </w:r>
    </w:p>
    <w:p>
      <w:pPr>
        <w:spacing w:after="0"/>
        <w:sectPr>
          <w:pgSz w:w="11910" w:h="16840"/>
          <w:pgMar w:header="0" w:footer="658" w:top="700" w:bottom="920" w:left="220" w:right="280"/>
        </w:sectPr>
      </w:pPr>
    </w:p>
    <w:p>
      <w:pPr>
        <w:pStyle w:val="Heading3"/>
        <w:spacing w:before="123"/>
        <w:ind w:left="1194"/>
      </w:pPr>
      <w:r>
        <w:rPr/>
        <mc:AlternateContent>
          <mc:Choice Requires="wps">
            <w:drawing>
              <wp:anchor distT="0" distB="0" distL="0" distR="0" allowOverlap="1" layoutInCell="1" locked="0" behindDoc="0" simplePos="0" relativeHeight="16003072">
                <wp:simplePos x="0" y="0"/>
                <wp:positionH relativeFrom="page">
                  <wp:posOffset>6969279</wp:posOffset>
                </wp:positionH>
                <wp:positionV relativeFrom="paragraph">
                  <wp:posOffset>95621</wp:posOffset>
                </wp:positionV>
                <wp:extent cx="267970" cy="2965450"/>
                <wp:effectExtent l="0" t="0" r="0" b="0"/>
                <wp:wrapNone/>
                <wp:docPr id="803" name="Textbox 803"/>
                <wp:cNvGraphicFramePr>
                  <a:graphicFrameLocks/>
                </wp:cNvGraphicFramePr>
                <a:graphic>
                  <a:graphicData uri="http://schemas.microsoft.com/office/word/2010/wordprocessingShape">
                    <wps:wsp>
                      <wps:cNvPr id="803" name="Textbox 803"/>
                      <wps:cNvSpPr txBox="1"/>
                      <wps:spPr>
                        <a:xfrm>
                          <a:off x="0" y="0"/>
                          <a:ext cx="267970" cy="2965450"/>
                        </a:xfrm>
                        <a:prstGeom prst="rect">
                          <a:avLst/>
                        </a:prstGeom>
                      </wps:spPr>
                      <wps:txbx>
                        <w:txbxContent>
                          <w:p>
                            <w:pPr>
                              <w:spacing w:before="56"/>
                              <w:ind w:left="20" w:right="0" w:firstLine="0"/>
                              <w:jc w:val="left"/>
                              <w:rPr>
                                <w:sz w:val="28"/>
                              </w:rPr>
                            </w:pPr>
                            <w:r>
                              <w:rPr>
                                <w:color w:val="98002E"/>
                                <w:w w:val="105"/>
                                <w:sz w:val="28"/>
                              </w:rPr>
                              <w:t>Appendix</w:t>
                            </w:r>
                            <w:r>
                              <w:rPr>
                                <w:color w:val="98002E"/>
                                <w:spacing w:val="-14"/>
                                <w:w w:val="105"/>
                                <w:sz w:val="28"/>
                              </w:rPr>
                              <w:t> </w:t>
                            </w:r>
                            <w:r>
                              <w:rPr>
                                <w:color w:val="98002E"/>
                                <w:w w:val="105"/>
                                <w:sz w:val="28"/>
                              </w:rPr>
                              <w:t>A:</w:t>
                            </w:r>
                            <w:r>
                              <w:rPr>
                                <w:color w:val="98002E"/>
                                <w:spacing w:val="-13"/>
                                <w:w w:val="105"/>
                                <w:sz w:val="28"/>
                              </w:rPr>
                              <w:t> </w:t>
                            </w:r>
                            <w:r>
                              <w:rPr>
                                <w:color w:val="98002E"/>
                                <w:w w:val="105"/>
                                <w:sz w:val="28"/>
                              </w:rPr>
                              <w:t>Summary</w:t>
                            </w:r>
                            <w:r>
                              <w:rPr>
                                <w:color w:val="98002E"/>
                                <w:spacing w:val="-13"/>
                                <w:w w:val="105"/>
                                <w:sz w:val="28"/>
                              </w:rPr>
                              <w:t> </w:t>
                            </w:r>
                            <w:r>
                              <w:rPr>
                                <w:color w:val="98002E"/>
                                <w:w w:val="105"/>
                                <w:sz w:val="28"/>
                              </w:rPr>
                              <w:t>of</w:t>
                            </w:r>
                            <w:r>
                              <w:rPr>
                                <w:color w:val="98002E"/>
                                <w:spacing w:val="-14"/>
                                <w:w w:val="105"/>
                                <w:sz w:val="28"/>
                              </w:rPr>
                              <w:t> </w:t>
                            </w:r>
                            <w:r>
                              <w:rPr>
                                <w:color w:val="98002E"/>
                                <w:spacing w:val="-2"/>
                                <w:w w:val="105"/>
                                <w:sz w:val="28"/>
                              </w:rPr>
                              <w:t>guidelines</w:t>
                            </w:r>
                          </w:p>
                        </w:txbxContent>
                      </wps:txbx>
                      <wps:bodyPr wrap="square" lIns="0" tIns="0" rIns="0" bIns="0" rtlCol="0" vert="vert270">
                        <a:noAutofit/>
                      </wps:bodyPr>
                    </wps:wsp>
                  </a:graphicData>
                </a:graphic>
              </wp:anchor>
            </w:drawing>
          </mc:Choice>
          <mc:Fallback>
            <w:pict>
              <v:shape style="position:absolute;margin-left:548.762146pt;margin-top:7.529265pt;width:21.1pt;height:233.5pt;mso-position-horizontal-relative:page;mso-position-vertical-relative:paragraph;z-index:16003072" type="#_x0000_t202" id="docshape616" filled="false" stroked="false">
                <v:textbox inset="0,0,0,0" style="layout-flow:vertical;mso-layout-flow-alt:bottom-to-top">
                  <w:txbxContent>
                    <w:p>
                      <w:pPr>
                        <w:spacing w:before="56"/>
                        <w:ind w:left="20" w:right="0" w:firstLine="0"/>
                        <w:jc w:val="left"/>
                        <w:rPr>
                          <w:sz w:val="28"/>
                        </w:rPr>
                      </w:pPr>
                      <w:r>
                        <w:rPr>
                          <w:color w:val="98002E"/>
                          <w:w w:val="105"/>
                          <w:sz w:val="28"/>
                        </w:rPr>
                        <w:t>Appendix</w:t>
                      </w:r>
                      <w:r>
                        <w:rPr>
                          <w:color w:val="98002E"/>
                          <w:spacing w:val="-14"/>
                          <w:w w:val="105"/>
                          <w:sz w:val="28"/>
                        </w:rPr>
                        <w:t> </w:t>
                      </w:r>
                      <w:r>
                        <w:rPr>
                          <w:color w:val="98002E"/>
                          <w:w w:val="105"/>
                          <w:sz w:val="28"/>
                        </w:rPr>
                        <w:t>A:</w:t>
                      </w:r>
                      <w:r>
                        <w:rPr>
                          <w:color w:val="98002E"/>
                          <w:spacing w:val="-13"/>
                          <w:w w:val="105"/>
                          <w:sz w:val="28"/>
                        </w:rPr>
                        <w:t> </w:t>
                      </w:r>
                      <w:r>
                        <w:rPr>
                          <w:color w:val="98002E"/>
                          <w:w w:val="105"/>
                          <w:sz w:val="28"/>
                        </w:rPr>
                        <w:t>Summary</w:t>
                      </w:r>
                      <w:r>
                        <w:rPr>
                          <w:color w:val="98002E"/>
                          <w:spacing w:val="-13"/>
                          <w:w w:val="105"/>
                          <w:sz w:val="28"/>
                        </w:rPr>
                        <w:t> </w:t>
                      </w:r>
                      <w:r>
                        <w:rPr>
                          <w:color w:val="98002E"/>
                          <w:w w:val="105"/>
                          <w:sz w:val="28"/>
                        </w:rPr>
                        <w:t>of</w:t>
                      </w:r>
                      <w:r>
                        <w:rPr>
                          <w:color w:val="98002E"/>
                          <w:spacing w:val="-14"/>
                          <w:w w:val="105"/>
                          <w:sz w:val="28"/>
                        </w:rPr>
                        <w:t> </w:t>
                      </w:r>
                      <w:r>
                        <w:rPr>
                          <w:color w:val="98002E"/>
                          <w:spacing w:val="-2"/>
                          <w:w w:val="105"/>
                          <w:sz w:val="28"/>
                        </w:rPr>
                        <w:t>guidelines</w:t>
                      </w:r>
                    </w:p>
                  </w:txbxContent>
                </v:textbox>
                <w10:wrap type="none"/>
              </v:shape>
            </w:pict>
          </mc:Fallback>
        </mc:AlternateContent>
      </w:r>
      <w:r>
        <w:rPr>
          <w:color w:val="98002E"/>
          <w:spacing w:val="2"/>
        </w:rPr>
        <w:t>Control</w:t>
      </w:r>
      <w:r>
        <w:rPr>
          <w:color w:val="98002E"/>
          <w:spacing w:val="51"/>
        </w:rPr>
        <w:t> </w:t>
      </w:r>
      <w:r>
        <w:rPr>
          <w:color w:val="98002E"/>
          <w:spacing w:val="2"/>
        </w:rPr>
        <w:t>statement</w:t>
      </w:r>
      <w:r>
        <w:rPr>
          <w:color w:val="98002E"/>
          <w:spacing w:val="51"/>
        </w:rPr>
        <w:t> </w:t>
      </w:r>
      <w:r>
        <w:rPr>
          <w:color w:val="98002E"/>
          <w:spacing w:val="-2"/>
        </w:rPr>
        <w:t>expressions</w:t>
      </w:r>
    </w:p>
    <w:p>
      <w:pPr>
        <w:pStyle w:val="BodyText"/>
        <w:spacing w:before="10"/>
        <w:rPr>
          <w:sz w:val="14"/>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2"/>
        <w:gridCol w:w="1270"/>
        <w:gridCol w:w="6586"/>
      </w:tblGrid>
      <w:tr>
        <w:trPr>
          <w:trHeight w:val="1421" w:hRule="atLeast"/>
        </w:trPr>
        <w:tc>
          <w:tcPr>
            <w:tcW w:w="1032" w:type="dxa"/>
          </w:tcPr>
          <w:p>
            <w:pPr>
              <w:pStyle w:val="TableParagraph"/>
              <w:spacing w:before="76"/>
              <w:ind w:left="50"/>
              <w:rPr>
                <w:sz w:val="20"/>
              </w:rPr>
            </w:pPr>
            <w:hyperlink w:history="true" w:anchor="_bookmark93">
              <w:r>
                <w:rPr>
                  <w:color w:val="231F20"/>
                  <w:spacing w:val="-4"/>
                  <w:sz w:val="20"/>
                </w:rPr>
                <w:t>Rule</w:t>
              </w:r>
              <w:r>
                <w:rPr>
                  <w:color w:val="231F20"/>
                  <w:spacing w:val="-10"/>
                  <w:sz w:val="20"/>
                </w:rPr>
                <w:t> </w:t>
              </w:r>
              <w:r>
                <w:rPr>
                  <w:color w:val="231F20"/>
                  <w:spacing w:val="-4"/>
                  <w:sz w:val="20"/>
                </w:rPr>
                <w:t>14.1</w:t>
              </w:r>
            </w:hyperlink>
          </w:p>
          <w:p>
            <w:pPr>
              <w:pStyle w:val="TableParagraph"/>
              <w:spacing w:before="34"/>
              <w:rPr>
                <w:sz w:val="20"/>
              </w:rPr>
            </w:pPr>
          </w:p>
          <w:p>
            <w:pPr>
              <w:pStyle w:val="TableParagraph"/>
              <w:ind w:left="50"/>
              <w:rPr>
                <w:sz w:val="20"/>
              </w:rPr>
            </w:pPr>
            <w:hyperlink w:history="true" w:anchor="_bookmark94">
              <w:r>
                <w:rPr>
                  <w:color w:val="231F20"/>
                  <w:spacing w:val="-4"/>
                  <w:sz w:val="20"/>
                </w:rPr>
                <w:t>Rule</w:t>
              </w:r>
              <w:r>
                <w:rPr>
                  <w:color w:val="231F20"/>
                  <w:spacing w:val="-10"/>
                  <w:sz w:val="20"/>
                </w:rPr>
                <w:t> </w:t>
              </w:r>
              <w:r>
                <w:rPr>
                  <w:color w:val="231F20"/>
                  <w:spacing w:val="-4"/>
                  <w:sz w:val="20"/>
                </w:rPr>
                <w:t>14.2</w:t>
              </w:r>
            </w:hyperlink>
          </w:p>
          <w:p>
            <w:pPr>
              <w:pStyle w:val="TableParagraph"/>
              <w:spacing w:before="34"/>
              <w:rPr>
                <w:sz w:val="20"/>
              </w:rPr>
            </w:pPr>
          </w:p>
          <w:p>
            <w:pPr>
              <w:pStyle w:val="TableParagraph"/>
              <w:ind w:left="50"/>
              <w:rPr>
                <w:sz w:val="20"/>
              </w:rPr>
            </w:pPr>
            <w:hyperlink w:history="true" w:anchor="_bookmark95">
              <w:r>
                <w:rPr>
                  <w:color w:val="231F20"/>
                  <w:spacing w:val="-4"/>
                  <w:sz w:val="20"/>
                </w:rPr>
                <w:t>Rule</w:t>
              </w:r>
              <w:r>
                <w:rPr>
                  <w:color w:val="231F20"/>
                  <w:spacing w:val="-10"/>
                  <w:sz w:val="20"/>
                </w:rPr>
                <w:t> </w:t>
              </w:r>
              <w:r>
                <w:rPr>
                  <w:color w:val="231F20"/>
                  <w:spacing w:val="-4"/>
                  <w:sz w:val="20"/>
                </w:rPr>
                <w:t>14.3</w:t>
              </w:r>
            </w:hyperlink>
          </w:p>
        </w:tc>
        <w:tc>
          <w:tcPr>
            <w:tcW w:w="1270" w:type="dxa"/>
          </w:tcPr>
          <w:p>
            <w:pPr>
              <w:pStyle w:val="TableParagraph"/>
              <w:spacing w:before="76"/>
              <w:ind w:left="152" w:hanging="1"/>
              <w:rPr>
                <w:sz w:val="20"/>
              </w:rPr>
            </w:pPr>
            <w:hyperlink w:history="true" w:anchor="_bookmark93">
              <w:r>
                <w:rPr>
                  <w:color w:val="231F20"/>
                  <w:spacing w:val="-2"/>
                  <w:sz w:val="20"/>
                </w:rPr>
                <w:t>Required</w:t>
              </w:r>
            </w:hyperlink>
          </w:p>
          <w:p>
            <w:pPr>
              <w:pStyle w:val="TableParagraph"/>
              <w:spacing w:line="490" w:lineRule="atLeast" w:before="4"/>
              <w:ind w:left="152"/>
              <w:rPr>
                <w:sz w:val="20"/>
              </w:rPr>
            </w:pPr>
            <w:hyperlink w:history="true" w:anchor="_bookmark94">
              <w:r>
                <w:rPr>
                  <w:color w:val="231F20"/>
                  <w:spacing w:val="-2"/>
                  <w:sz w:val="20"/>
                </w:rPr>
                <w:t>Required</w:t>
              </w:r>
            </w:hyperlink>
            <w:r>
              <w:rPr>
                <w:color w:val="231F20"/>
                <w:spacing w:val="-2"/>
                <w:sz w:val="20"/>
              </w:rPr>
              <w:t> </w:t>
            </w:r>
            <w:hyperlink w:history="true" w:anchor="_bookmark95">
              <w:r>
                <w:rPr>
                  <w:color w:val="231F20"/>
                  <w:spacing w:val="-2"/>
                  <w:sz w:val="20"/>
                </w:rPr>
                <w:t>Required</w:t>
              </w:r>
            </w:hyperlink>
          </w:p>
        </w:tc>
        <w:tc>
          <w:tcPr>
            <w:tcW w:w="6586" w:type="dxa"/>
          </w:tcPr>
          <w:p>
            <w:pPr>
              <w:pStyle w:val="TableParagraph"/>
              <w:spacing w:line="477" w:lineRule="auto" w:before="76"/>
              <w:ind w:left="299" w:right="1696" w:hanging="1"/>
              <w:rPr>
                <w:sz w:val="20"/>
              </w:rPr>
            </w:pPr>
            <w:hyperlink w:history="true" w:anchor="_bookmark93">
              <w:r>
                <w:rPr>
                  <w:color w:val="231F20"/>
                  <w:w w:val="90"/>
                  <w:sz w:val="20"/>
                </w:rPr>
                <w:t>A </w:t>
              </w:r>
              <w:r>
                <w:rPr>
                  <w:rFonts w:ascii="Trebuchet MS"/>
                  <w:i/>
                  <w:color w:val="231F20"/>
                  <w:w w:val="90"/>
                  <w:sz w:val="20"/>
                </w:rPr>
                <w:t>loop counter </w:t>
              </w:r>
              <w:r>
                <w:rPr>
                  <w:color w:val="231F20"/>
                  <w:w w:val="90"/>
                  <w:sz w:val="20"/>
                </w:rPr>
                <w:t>shall not have </w:t>
              </w:r>
              <w:r>
                <w:rPr>
                  <w:rFonts w:ascii="Trebuchet MS"/>
                  <w:i/>
                  <w:color w:val="231F20"/>
                  <w:w w:val="90"/>
                  <w:sz w:val="20"/>
                </w:rPr>
                <w:t>essentially </w:t>
              </w:r>
              <w:r>
                <w:rPr>
                  <w:rFonts w:ascii="Courier New"/>
                  <w:i/>
                  <w:color w:val="231F20"/>
                  <w:w w:val="90"/>
                  <w:sz w:val="20"/>
                </w:rPr>
                <w:t>fl</w:t>
              </w:r>
              <w:r>
                <w:rPr>
                  <w:rFonts w:ascii="Trebuchet MS"/>
                  <w:i/>
                  <w:color w:val="231F20"/>
                  <w:w w:val="90"/>
                  <w:sz w:val="20"/>
                </w:rPr>
                <w:t>oating </w:t>
              </w:r>
              <w:r>
                <w:rPr>
                  <w:color w:val="231F20"/>
                  <w:w w:val="90"/>
                  <w:sz w:val="20"/>
                </w:rPr>
                <w:t>type</w:t>
              </w:r>
            </w:hyperlink>
            <w:r>
              <w:rPr>
                <w:color w:val="231F20"/>
                <w:spacing w:val="40"/>
                <w:sz w:val="20"/>
              </w:rPr>
              <w:t> </w:t>
            </w:r>
            <w:hyperlink w:history="true" w:anchor="_bookmark94">
              <w:r>
                <w:rPr>
                  <w:color w:val="231F20"/>
                  <w:sz w:val="20"/>
                </w:rPr>
                <w:t>A </w:t>
              </w:r>
              <w:r>
                <w:rPr>
                  <w:rFonts w:ascii="Trebuchet MS"/>
                  <w:i/>
                  <w:color w:val="231F20"/>
                  <w:sz w:val="20"/>
                </w:rPr>
                <w:t>for </w:t>
              </w:r>
              <w:r>
                <w:rPr>
                  <w:color w:val="231F20"/>
                  <w:sz w:val="20"/>
                </w:rPr>
                <w:t>loop shall be well-formed</w:t>
              </w:r>
            </w:hyperlink>
          </w:p>
          <w:p>
            <w:pPr>
              <w:pStyle w:val="TableParagraph"/>
              <w:spacing w:before="48"/>
              <w:ind w:left="299"/>
              <w:rPr>
                <w:sz w:val="20"/>
              </w:rPr>
            </w:pPr>
            <w:hyperlink w:history="true" w:anchor="_bookmark95">
              <w:r>
                <w:rPr>
                  <w:color w:val="231F20"/>
                  <w:sz w:val="20"/>
                </w:rPr>
                <w:t>Controlling</w:t>
              </w:r>
              <w:r>
                <w:rPr>
                  <w:color w:val="231F20"/>
                  <w:spacing w:val="7"/>
                  <w:sz w:val="20"/>
                </w:rPr>
                <w:t> </w:t>
              </w:r>
              <w:r>
                <w:rPr>
                  <w:color w:val="231F20"/>
                  <w:sz w:val="20"/>
                </w:rPr>
                <w:t>expressions</w:t>
              </w:r>
              <w:r>
                <w:rPr>
                  <w:color w:val="231F20"/>
                  <w:spacing w:val="7"/>
                  <w:sz w:val="20"/>
                </w:rPr>
                <w:t> </w:t>
              </w:r>
              <w:r>
                <w:rPr>
                  <w:color w:val="231F20"/>
                  <w:sz w:val="20"/>
                </w:rPr>
                <w:t>shall</w:t>
              </w:r>
              <w:r>
                <w:rPr>
                  <w:color w:val="231F20"/>
                  <w:spacing w:val="8"/>
                  <w:sz w:val="20"/>
                </w:rPr>
                <w:t> </w:t>
              </w:r>
              <w:r>
                <w:rPr>
                  <w:color w:val="231F20"/>
                  <w:sz w:val="20"/>
                </w:rPr>
                <w:t>not</w:t>
              </w:r>
              <w:r>
                <w:rPr>
                  <w:color w:val="231F20"/>
                  <w:spacing w:val="7"/>
                  <w:sz w:val="20"/>
                </w:rPr>
                <w:t> </w:t>
              </w:r>
              <w:r>
                <w:rPr>
                  <w:color w:val="231F20"/>
                  <w:sz w:val="20"/>
                </w:rPr>
                <w:t>be</w:t>
              </w:r>
              <w:r>
                <w:rPr>
                  <w:color w:val="231F20"/>
                  <w:spacing w:val="8"/>
                  <w:sz w:val="20"/>
                </w:rPr>
                <w:t> </w:t>
              </w:r>
              <w:r>
                <w:rPr>
                  <w:color w:val="231F20"/>
                  <w:spacing w:val="-2"/>
                  <w:sz w:val="20"/>
                </w:rPr>
                <w:t>invariant</w:t>
              </w:r>
            </w:hyperlink>
          </w:p>
        </w:tc>
      </w:tr>
      <w:tr>
        <w:trPr>
          <w:trHeight w:val="689" w:hRule="atLeast"/>
        </w:trPr>
        <w:tc>
          <w:tcPr>
            <w:tcW w:w="1032" w:type="dxa"/>
          </w:tcPr>
          <w:p>
            <w:pPr>
              <w:pStyle w:val="TableParagraph"/>
              <w:spacing w:before="137"/>
              <w:ind w:left="50"/>
              <w:rPr>
                <w:sz w:val="20"/>
              </w:rPr>
            </w:pPr>
            <w:hyperlink w:history="true" w:anchor="_bookmark96">
              <w:r>
                <w:rPr>
                  <w:color w:val="231F20"/>
                  <w:spacing w:val="-4"/>
                  <w:sz w:val="20"/>
                </w:rPr>
                <w:t>Rule</w:t>
              </w:r>
              <w:r>
                <w:rPr>
                  <w:color w:val="231F20"/>
                  <w:spacing w:val="-10"/>
                  <w:sz w:val="20"/>
                </w:rPr>
                <w:t> </w:t>
              </w:r>
              <w:r>
                <w:rPr>
                  <w:color w:val="231F20"/>
                  <w:spacing w:val="-4"/>
                  <w:sz w:val="20"/>
                </w:rPr>
                <w:t>14.4</w:t>
              </w:r>
            </w:hyperlink>
          </w:p>
        </w:tc>
        <w:tc>
          <w:tcPr>
            <w:tcW w:w="1270" w:type="dxa"/>
          </w:tcPr>
          <w:p>
            <w:pPr>
              <w:pStyle w:val="TableParagraph"/>
              <w:spacing w:before="137"/>
              <w:ind w:left="152"/>
              <w:rPr>
                <w:sz w:val="20"/>
              </w:rPr>
            </w:pPr>
            <w:hyperlink w:history="true" w:anchor="_bookmark96">
              <w:r>
                <w:rPr>
                  <w:color w:val="231F20"/>
                  <w:spacing w:val="-2"/>
                  <w:sz w:val="20"/>
                </w:rPr>
                <w:t>Required</w:t>
              </w:r>
            </w:hyperlink>
          </w:p>
        </w:tc>
        <w:tc>
          <w:tcPr>
            <w:tcW w:w="6586" w:type="dxa"/>
          </w:tcPr>
          <w:p>
            <w:pPr>
              <w:pStyle w:val="TableParagraph"/>
              <w:spacing w:line="264" w:lineRule="auto" w:before="128"/>
              <w:ind w:left="299" w:hanging="1"/>
              <w:rPr>
                <w:sz w:val="20"/>
              </w:rPr>
            </w:pPr>
            <w:hyperlink w:history="true" w:anchor="_bookmark96">
              <w:r>
                <w:rPr>
                  <w:color w:val="231F20"/>
                  <w:sz w:val="20"/>
                </w:rPr>
                <w:t>The controlling expression of an </w:t>
              </w:r>
              <w:r>
                <w:rPr>
                  <w:rFonts w:ascii="Trebuchet MS"/>
                  <w:i/>
                  <w:color w:val="231F20"/>
                  <w:sz w:val="20"/>
                </w:rPr>
                <w:t>if </w:t>
              </w:r>
              <w:r>
                <w:rPr>
                  <w:color w:val="231F20"/>
                  <w:sz w:val="20"/>
                </w:rPr>
                <w:t>statement and the controlling </w:t>
              </w:r>
              <w:r>
                <w:rPr>
                  <w:color w:val="231F20"/>
                  <w:spacing w:val="-4"/>
                  <w:sz w:val="20"/>
                </w:rPr>
                <w:t>expression</w:t>
              </w:r>
              <w:r>
                <w:rPr>
                  <w:color w:val="231F20"/>
                  <w:spacing w:val="-7"/>
                  <w:sz w:val="20"/>
                </w:rPr>
                <w:t> </w:t>
              </w:r>
              <w:r>
                <w:rPr>
                  <w:color w:val="231F20"/>
                  <w:spacing w:val="-4"/>
                  <w:sz w:val="20"/>
                </w:rPr>
                <w:t>of</w:t>
              </w:r>
              <w:r>
                <w:rPr>
                  <w:color w:val="231F20"/>
                  <w:spacing w:val="-7"/>
                  <w:sz w:val="20"/>
                </w:rPr>
                <w:t> </w:t>
              </w:r>
              <w:r>
                <w:rPr>
                  <w:color w:val="231F20"/>
                  <w:spacing w:val="-4"/>
                  <w:sz w:val="20"/>
                </w:rPr>
                <w:t>an</w:t>
              </w:r>
              <w:r>
                <w:rPr>
                  <w:color w:val="231F20"/>
                  <w:spacing w:val="-7"/>
                  <w:sz w:val="20"/>
                </w:rPr>
                <w:t> </w:t>
              </w:r>
              <w:r>
                <w:rPr>
                  <w:rFonts w:ascii="Trebuchet MS"/>
                  <w:i/>
                  <w:color w:val="231F20"/>
                  <w:spacing w:val="-4"/>
                  <w:sz w:val="20"/>
                </w:rPr>
                <w:t>iteration-statement</w:t>
              </w:r>
              <w:r>
                <w:rPr>
                  <w:rFonts w:ascii="Trebuchet MS"/>
                  <w:i/>
                  <w:color w:val="231F20"/>
                  <w:spacing w:val="-11"/>
                  <w:sz w:val="20"/>
                </w:rPr>
                <w:t> </w:t>
              </w:r>
              <w:r>
                <w:rPr>
                  <w:color w:val="231F20"/>
                  <w:spacing w:val="-4"/>
                  <w:sz w:val="20"/>
                </w:rPr>
                <w:t>shall</w:t>
              </w:r>
              <w:r>
                <w:rPr>
                  <w:color w:val="231F20"/>
                  <w:spacing w:val="-7"/>
                  <w:sz w:val="20"/>
                </w:rPr>
                <w:t> </w:t>
              </w:r>
              <w:r>
                <w:rPr>
                  <w:color w:val="231F20"/>
                  <w:spacing w:val="-4"/>
                  <w:sz w:val="20"/>
                </w:rPr>
                <w:t>have</w:t>
              </w:r>
              <w:r>
                <w:rPr>
                  <w:color w:val="231F20"/>
                  <w:spacing w:val="-7"/>
                  <w:sz w:val="20"/>
                </w:rPr>
                <w:t> </w:t>
              </w:r>
              <w:r>
                <w:rPr>
                  <w:rFonts w:ascii="Trebuchet MS"/>
                  <w:i/>
                  <w:color w:val="231F20"/>
                  <w:spacing w:val="-4"/>
                  <w:sz w:val="20"/>
                </w:rPr>
                <w:t>essentially</w:t>
              </w:r>
              <w:r>
                <w:rPr>
                  <w:rFonts w:ascii="Trebuchet MS"/>
                  <w:i/>
                  <w:color w:val="231F20"/>
                  <w:spacing w:val="-12"/>
                  <w:sz w:val="20"/>
                </w:rPr>
                <w:t> </w:t>
              </w:r>
              <w:r>
                <w:rPr>
                  <w:rFonts w:ascii="Trebuchet MS"/>
                  <w:i/>
                  <w:color w:val="231F20"/>
                  <w:spacing w:val="-4"/>
                  <w:sz w:val="20"/>
                </w:rPr>
                <w:t>Boolean</w:t>
              </w:r>
              <w:r>
                <w:rPr>
                  <w:rFonts w:ascii="Trebuchet MS"/>
                  <w:i/>
                  <w:color w:val="231F20"/>
                  <w:spacing w:val="-10"/>
                  <w:sz w:val="20"/>
                </w:rPr>
                <w:t> </w:t>
              </w:r>
              <w:r>
                <w:rPr>
                  <w:color w:val="231F20"/>
                  <w:spacing w:val="-4"/>
                  <w:sz w:val="20"/>
                </w:rPr>
                <w:t>type</w:t>
              </w:r>
            </w:hyperlink>
          </w:p>
        </w:tc>
      </w:tr>
    </w:tbl>
    <w:p>
      <w:pPr>
        <w:pStyle w:val="BodyText"/>
        <w:spacing w:before="30"/>
        <w:rPr>
          <w:sz w:val="28"/>
        </w:rPr>
      </w:pPr>
    </w:p>
    <w:p>
      <w:pPr>
        <w:pStyle w:val="Heading3"/>
        <w:spacing w:before="0"/>
        <w:ind w:left="1194"/>
      </w:pPr>
      <w:r>
        <w:rPr>
          <w:color w:val="98002E"/>
        </w:rPr>
        <w:t>Control</w:t>
      </w:r>
      <w:r>
        <w:rPr>
          <w:color w:val="98002E"/>
          <w:spacing w:val="45"/>
        </w:rPr>
        <w:t> </w:t>
      </w:r>
      <w:r>
        <w:rPr>
          <w:rFonts w:ascii="Courier New"/>
          <w:color w:val="98002E"/>
          <w:spacing w:val="-4"/>
        </w:rPr>
        <w:t>fl</w:t>
      </w:r>
      <w:r>
        <w:rPr>
          <w:color w:val="98002E"/>
          <w:spacing w:val="-4"/>
        </w:rPr>
        <w:t>ow</w:t>
      </w:r>
    </w:p>
    <w:p>
      <w:pPr>
        <w:pStyle w:val="BodyText"/>
        <w:spacing w:before="8"/>
        <w:rPr>
          <w:sz w:val="12"/>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274"/>
        <w:gridCol w:w="6730"/>
      </w:tblGrid>
      <w:tr>
        <w:trPr>
          <w:trHeight w:val="433" w:hRule="atLeast"/>
        </w:trPr>
        <w:tc>
          <w:tcPr>
            <w:tcW w:w="1030" w:type="dxa"/>
          </w:tcPr>
          <w:p>
            <w:pPr>
              <w:pStyle w:val="TableParagraph"/>
              <w:spacing w:before="76"/>
              <w:ind w:right="122"/>
              <w:jc w:val="center"/>
              <w:rPr>
                <w:sz w:val="20"/>
              </w:rPr>
            </w:pPr>
            <w:hyperlink w:history="true" w:anchor="_bookmark97">
              <w:r>
                <w:rPr>
                  <w:color w:val="231F20"/>
                  <w:spacing w:val="-4"/>
                  <w:sz w:val="20"/>
                </w:rPr>
                <w:t>Rule</w:t>
              </w:r>
              <w:r>
                <w:rPr>
                  <w:color w:val="231F20"/>
                  <w:spacing w:val="-10"/>
                  <w:sz w:val="20"/>
                </w:rPr>
                <w:t> </w:t>
              </w:r>
              <w:r>
                <w:rPr>
                  <w:color w:val="231F20"/>
                  <w:spacing w:val="-4"/>
                  <w:sz w:val="20"/>
                </w:rPr>
                <w:t>15.1</w:t>
              </w:r>
            </w:hyperlink>
          </w:p>
        </w:tc>
        <w:tc>
          <w:tcPr>
            <w:tcW w:w="1274" w:type="dxa"/>
          </w:tcPr>
          <w:p>
            <w:pPr>
              <w:pStyle w:val="TableParagraph"/>
              <w:spacing w:before="76"/>
              <w:ind w:left="154"/>
              <w:rPr>
                <w:sz w:val="20"/>
              </w:rPr>
            </w:pPr>
            <w:hyperlink w:history="true" w:anchor="_bookmark97">
              <w:r>
                <w:rPr>
                  <w:color w:val="231F20"/>
                  <w:spacing w:val="-2"/>
                  <w:sz w:val="20"/>
                </w:rPr>
                <w:t>Advisory</w:t>
              </w:r>
            </w:hyperlink>
          </w:p>
        </w:tc>
        <w:tc>
          <w:tcPr>
            <w:tcW w:w="6730" w:type="dxa"/>
          </w:tcPr>
          <w:p>
            <w:pPr>
              <w:pStyle w:val="TableParagraph"/>
              <w:spacing w:before="76"/>
              <w:ind w:left="297"/>
              <w:rPr>
                <w:sz w:val="20"/>
              </w:rPr>
            </w:pPr>
            <w:hyperlink w:history="true" w:anchor="_bookmark97">
              <w:r>
                <w:rPr>
                  <w:color w:val="231F20"/>
                  <w:sz w:val="20"/>
                </w:rPr>
                <w:t>The</w:t>
              </w:r>
              <w:r>
                <w:rPr>
                  <w:color w:val="231F20"/>
                  <w:spacing w:val="6"/>
                  <w:sz w:val="20"/>
                </w:rPr>
                <w:t> </w:t>
              </w:r>
              <w:r>
                <w:rPr>
                  <w:rFonts w:ascii="Trebuchet MS"/>
                  <w:i/>
                  <w:color w:val="231F20"/>
                  <w:sz w:val="20"/>
                </w:rPr>
                <w:t>goto</w:t>
              </w:r>
              <w:r>
                <w:rPr>
                  <w:rFonts w:ascii="Trebuchet MS"/>
                  <w:i/>
                  <w:color w:val="231F20"/>
                  <w:spacing w:val="1"/>
                  <w:sz w:val="20"/>
                </w:rPr>
                <w:t> </w:t>
              </w:r>
              <w:r>
                <w:rPr>
                  <w:color w:val="231F20"/>
                  <w:sz w:val="20"/>
                </w:rPr>
                <w:t>statement</w:t>
              </w:r>
              <w:r>
                <w:rPr>
                  <w:color w:val="231F20"/>
                  <w:spacing w:val="7"/>
                  <w:sz w:val="20"/>
                </w:rPr>
                <w:t> </w:t>
              </w:r>
              <w:r>
                <w:rPr>
                  <w:color w:val="231F20"/>
                  <w:sz w:val="20"/>
                </w:rPr>
                <w:t>should</w:t>
              </w:r>
              <w:r>
                <w:rPr>
                  <w:color w:val="231F20"/>
                  <w:spacing w:val="6"/>
                  <w:sz w:val="20"/>
                </w:rPr>
                <w:t> </w:t>
              </w:r>
              <w:r>
                <w:rPr>
                  <w:color w:val="231F20"/>
                  <w:sz w:val="20"/>
                </w:rPr>
                <w:t>not</w:t>
              </w:r>
              <w:r>
                <w:rPr>
                  <w:color w:val="231F20"/>
                  <w:spacing w:val="6"/>
                  <w:sz w:val="20"/>
                </w:rPr>
                <w:t> </w:t>
              </w:r>
              <w:r>
                <w:rPr>
                  <w:color w:val="231F20"/>
                  <w:sz w:val="20"/>
                </w:rPr>
                <w:t>be</w:t>
              </w:r>
              <w:r>
                <w:rPr>
                  <w:color w:val="231F20"/>
                  <w:spacing w:val="7"/>
                  <w:sz w:val="20"/>
                </w:rPr>
                <w:t> </w:t>
              </w:r>
              <w:r>
                <w:rPr>
                  <w:color w:val="231F20"/>
                  <w:spacing w:val="-4"/>
                  <w:sz w:val="20"/>
                </w:rPr>
                <w:t>used</w:t>
              </w:r>
            </w:hyperlink>
          </w:p>
        </w:tc>
      </w:tr>
      <w:tr>
        <w:trPr>
          <w:trHeight w:val="750" w:hRule="atLeast"/>
        </w:trPr>
        <w:tc>
          <w:tcPr>
            <w:tcW w:w="1030" w:type="dxa"/>
          </w:tcPr>
          <w:p>
            <w:pPr>
              <w:pStyle w:val="TableParagraph"/>
              <w:spacing w:before="137"/>
              <w:ind w:left="20" w:right="122"/>
              <w:jc w:val="center"/>
              <w:rPr>
                <w:sz w:val="20"/>
              </w:rPr>
            </w:pPr>
            <w:hyperlink w:history="true" w:anchor="_bookmark97">
              <w:r>
                <w:rPr>
                  <w:color w:val="231F20"/>
                  <w:spacing w:val="-4"/>
                  <w:sz w:val="20"/>
                </w:rPr>
                <w:t>Rule</w:t>
              </w:r>
              <w:r>
                <w:rPr>
                  <w:color w:val="231F20"/>
                  <w:spacing w:val="-10"/>
                  <w:sz w:val="20"/>
                </w:rPr>
                <w:t> </w:t>
              </w:r>
              <w:r>
                <w:rPr>
                  <w:color w:val="231F20"/>
                  <w:spacing w:val="-4"/>
                  <w:sz w:val="20"/>
                </w:rPr>
                <w:t>15.2</w:t>
              </w:r>
            </w:hyperlink>
          </w:p>
        </w:tc>
        <w:tc>
          <w:tcPr>
            <w:tcW w:w="1274" w:type="dxa"/>
          </w:tcPr>
          <w:p>
            <w:pPr>
              <w:pStyle w:val="TableParagraph"/>
              <w:spacing w:before="137"/>
              <w:ind w:left="154"/>
              <w:rPr>
                <w:sz w:val="20"/>
              </w:rPr>
            </w:pPr>
            <w:hyperlink w:history="true" w:anchor="_bookmark97">
              <w:r>
                <w:rPr>
                  <w:color w:val="231F20"/>
                  <w:spacing w:val="-2"/>
                  <w:sz w:val="20"/>
                </w:rPr>
                <w:t>Required</w:t>
              </w:r>
            </w:hyperlink>
          </w:p>
        </w:tc>
        <w:tc>
          <w:tcPr>
            <w:tcW w:w="6730" w:type="dxa"/>
          </w:tcPr>
          <w:p>
            <w:pPr>
              <w:pStyle w:val="TableParagraph"/>
              <w:spacing w:line="264" w:lineRule="auto" w:before="137"/>
              <w:ind w:left="297" w:hanging="1"/>
              <w:rPr>
                <w:sz w:val="20"/>
              </w:rPr>
            </w:pPr>
            <w:hyperlink w:history="true" w:anchor="_bookmark97">
              <w:r>
                <w:rPr>
                  <w:color w:val="231F20"/>
                  <w:sz w:val="20"/>
                </w:rPr>
                <w:t>The </w:t>
              </w:r>
              <w:r>
                <w:rPr>
                  <w:rFonts w:ascii="Trebuchet MS"/>
                  <w:i/>
                  <w:color w:val="231F20"/>
                  <w:sz w:val="20"/>
                </w:rPr>
                <w:t>goto</w:t>
              </w:r>
              <w:r>
                <w:rPr>
                  <w:rFonts w:ascii="Trebuchet MS"/>
                  <w:i/>
                  <w:color w:val="231F20"/>
                  <w:spacing w:val="-1"/>
                  <w:sz w:val="20"/>
                </w:rPr>
                <w:t> </w:t>
              </w:r>
              <w:r>
                <w:rPr>
                  <w:color w:val="231F20"/>
                  <w:sz w:val="20"/>
                </w:rPr>
                <w:t>statement shall jump to a label declared later in the same </w:t>
              </w:r>
              <w:r>
                <w:rPr>
                  <w:color w:val="231F20"/>
                  <w:spacing w:val="-2"/>
                  <w:sz w:val="20"/>
                </w:rPr>
                <w:t>function</w:t>
              </w:r>
            </w:hyperlink>
          </w:p>
        </w:tc>
      </w:tr>
      <w:tr>
        <w:trPr>
          <w:trHeight w:val="750" w:hRule="atLeast"/>
        </w:trPr>
        <w:tc>
          <w:tcPr>
            <w:tcW w:w="1030" w:type="dxa"/>
          </w:tcPr>
          <w:p>
            <w:pPr>
              <w:pStyle w:val="TableParagraph"/>
              <w:spacing w:before="137"/>
              <w:ind w:left="20" w:right="122"/>
              <w:jc w:val="center"/>
              <w:rPr>
                <w:sz w:val="20"/>
              </w:rPr>
            </w:pPr>
            <w:hyperlink w:history="true" w:anchor="_bookmark98">
              <w:r>
                <w:rPr>
                  <w:color w:val="231F20"/>
                  <w:spacing w:val="-4"/>
                  <w:sz w:val="20"/>
                </w:rPr>
                <w:t>Rule</w:t>
              </w:r>
              <w:r>
                <w:rPr>
                  <w:color w:val="231F20"/>
                  <w:spacing w:val="-10"/>
                  <w:sz w:val="20"/>
                </w:rPr>
                <w:t> </w:t>
              </w:r>
              <w:r>
                <w:rPr>
                  <w:color w:val="231F20"/>
                  <w:spacing w:val="-4"/>
                  <w:sz w:val="20"/>
                </w:rPr>
                <w:t>15.3</w:t>
              </w:r>
            </w:hyperlink>
          </w:p>
        </w:tc>
        <w:tc>
          <w:tcPr>
            <w:tcW w:w="1274" w:type="dxa"/>
          </w:tcPr>
          <w:p>
            <w:pPr>
              <w:pStyle w:val="TableParagraph"/>
              <w:spacing w:before="137"/>
              <w:ind w:left="154"/>
              <w:rPr>
                <w:sz w:val="20"/>
              </w:rPr>
            </w:pPr>
            <w:hyperlink w:history="true" w:anchor="_bookmark98">
              <w:r>
                <w:rPr>
                  <w:color w:val="231F20"/>
                  <w:spacing w:val="-2"/>
                  <w:sz w:val="20"/>
                </w:rPr>
                <w:t>Required</w:t>
              </w:r>
            </w:hyperlink>
          </w:p>
        </w:tc>
        <w:tc>
          <w:tcPr>
            <w:tcW w:w="6730" w:type="dxa"/>
          </w:tcPr>
          <w:p>
            <w:pPr>
              <w:pStyle w:val="TableParagraph"/>
              <w:spacing w:line="264" w:lineRule="auto" w:before="137"/>
              <w:ind w:left="297" w:hanging="1"/>
              <w:rPr>
                <w:sz w:val="20"/>
              </w:rPr>
            </w:pPr>
            <w:hyperlink w:history="true" w:anchor="_bookmark98">
              <w:r>
                <w:rPr>
                  <w:color w:val="231F20"/>
                  <w:sz w:val="20"/>
                </w:rPr>
                <w:t>Any label referenced by a </w:t>
              </w:r>
              <w:r>
                <w:rPr>
                  <w:rFonts w:ascii="Trebuchet MS"/>
                  <w:i/>
                  <w:color w:val="231F20"/>
                  <w:sz w:val="20"/>
                </w:rPr>
                <w:t>goto</w:t>
              </w:r>
              <w:r>
                <w:rPr>
                  <w:rFonts w:ascii="Trebuchet MS"/>
                  <w:i/>
                  <w:color w:val="231F20"/>
                  <w:spacing w:val="-3"/>
                  <w:sz w:val="20"/>
                </w:rPr>
                <w:t> </w:t>
              </w:r>
              <w:r>
                <w:rPr>
                  <w:color w:val="231F20"/>
                  <w:sz w:val="20"/>
                </w:rPr>
                <w:t>statement shall be declared in the same </w:t>
              </w:r>
              <w:r>
                <w:rPr>
                  <w:color w:val="231F20"/>
                  <w:w w:val="105"/>
                  <w:sz w:val="20"/>
                </w:rPr>
                <w:t>block,</w:t>
              </w:r>
              <w:r>
                <w:rPr>
                  <w:color w:val="231F20"/>
                  <w:spacing w:val="-2"/>
                  <w:w w:val="105"/>
                  <w:sz w:val="20"/>
                </w:rPr>
                <w:t> </w:t>
              </w:r>
              <w:r>
                <w:rPr>
                  <w:color w:val="231F20"/>
                  <w:w w:val="105"/>
                  <w:sz w:val="20"/>
                </w:rPr>
                <w:t>or</w:t>
              </w:r>
              <w:r>
                <w:rPr>
                  <w:color w:val="231F20"/>
                  <w:spacing w:val="-2"/>
                  <w:w w:val="105"/>
                  <w:sz w:val="20"/>
                </w:rPr>
                <w:t> </w:t>
              </w:r>
              <w:r>
                <w:rPr>
                  <w:color w:val="231F20"/>
                  <w:w w:val="105"/>
                  <w:sz w:val="20"/>
                </w:rPr>
                <w:t>in</w:t>
              </w:r>
              <w:r>
                <w:rPr>
                  <w:color w:val="231F20"/>
                  <w:spacing w:val="-2"/>
                  <w:w w:val="105"/>
                  <w:sz w:val="20"/>
                </w:rPr>
                <w:t> </w:t>
              </w:r>
              <w:r>
                <w:rPr>
                  <w:color w:val="231F20"/>
                  <w:w w:val="105"/>
                  <w:sz w:val="20"/>
                </w:rPr>
                <w:t>any</w:t>
              </w:r>
              <w:r>
                <w:rPr>
                  <w:color w:val="231F20"/>
                  <w:spacing w:val="-2"/>
                  <w:w w:val="105"/>
                  <w:sz w:val="20"/>
                </w:rPr>
                <w:t> </w:t>
              </w:r>
              <w:r>
                <w:rPr>
                  <w:color w:val="231F20"/>
                  <w:w w:val="105"/>
                  <w:sz w:val="20"/>
                </w:rPr>
                <w:t>block</w:t>
              </w:r>
              <w:r>
                <w:rPr>
                  <w:color w:val="231F20"/>
                  <w:spacing w:val="-2"/>
                  <w:w w:val="105"/>
                  <w:sz w:val="20"/>
                </w:rPr>
                <w:t> </w:t>
              </w:r>
              <w:r>
                <w:rPr>
                  <w:color w:val="231F20"/>
                  <w:w w:val="105"/>
                  <w:sz w:val="20"/>
                </w:rPr>
                <w:t>enclosing</w:t>
              </w:r>
              <w:r>
                <w:rPr>
                  <w:color w:val="231F20"/>
                  <w:spacing w:val="-2"/>
                  <w:w w:val="105"/>
                  <w:sz w:val="20"/>
                </w:rPr>
                <w:t> </w:t>
              </w:r>
              <w:r>
                <w:rPr>
                  <w:color w:val="231F20"/>
                  <w:w w:val="105"/>
                  <w:sz w:val="20"/>
                </w:rPr>
                <w:t>the</w:t>
              </w:r>
              <w:r>
                <w:rPr>
                  <w:color w:val="231F20"/>
                  <w:spacing w:val="-2"/>
                  <w:w w:val="105"/>
                  <w:sz w:val="20"/>
                </w:rPr>
                <w:t> </w:t>
              </w:r>
              <w:r>
                <w:rPr>
                  <w:rFonts w:ascii="Trebuchet MS"/>
                  <w:i/>
                  <w:color w:val="231F20"/>
                  <w:w w:val="105"/>
                  <w:sz w:val="20"/>
                </w:rPr>
                <w:t>goto</w:t>
              </w:r>
              <w:r>
                <w:rPr>
                  <w:rFonts w:ascii="Trebuchet MS"/>
                  <w:i/>
                  <w:color w:val="231F20"/>
                  <w:spacing w:val="-6"/>
                  <w:w w:val="105"/>
                  <w:sz w:val="20"/>
                </w:rPr>
                <w:t> </w:t>
              </w:r>
              <w:r>
                <w:rPr>
                  <w:color w:val="231F20"/>
                  <w:w w:val="105"/>
                  <w:sz w:val="20"/>
                </w:rPr>
                <w:t>statement</w:t>
              </w:r>
            </w:hyperlink>
          </w:p>
        </w:tc>
      </w:tr>
      <w:tr>
        <w:trPr>
          <w:trHeight w:val="750" w:hRule="atLeast"/>
        </w:trPr>
        <w:tc>
          <w:tcPr>
            <w:tcW w:w="1030" w:type="dxa"/>
          </w:tcPr>
          <w:p>
            <w:pPr>
              <w:pStyle w:val="TableParagraph"/>
              <w:spacing w:before="137"/>
              <w:ind w:left="19" w:right="122"/>
              <w:jc w:val="center"/>
              <w:rPr>
                <w:sz w:val="20"/>
              </w:rPr>
            </w:pPr>
            <w:hyperlink w:history="true" w:anchor="_bookmark99">
              <w:r>
                <w:rPr>
                  <w:color w:val="231F20"/>
                  <w:spacing w:val="-4"/>
                  <w:sz w:val="20"/>
                </w:rPr>
                <w:t>Rule</w:t>
              </w:r>
              <w:r>
                <w:rPr>
                  <w:color w:val="231F20"/>
                  <w:spacing w:val="-10"/>
                  <w:sz w:val="20"/>
                </w:rPr>
                <w:t> </w:t>
              </w:r>
              <w:r>
                <w:rPr>
                  <w:color w:val="231F20"/>
                  <w:spacing w:val="-4"/>
                  <w:sz w:val="20"/>
                </w:rPr>
                <w:t>15.4</w:t>
              </w:r>
            </w:hyperlink>
          </w:p>
        </w:tc>
        <w:tc>
          <w:tcPr>
            <w:tcW w:w="1274" w:type="dxa"/>
          </w:tcPr>
          <w:p>
            <w:pPr>
              <w:pStyle w:val="TableParagraph"/>
              <w:spacing w:before="137"/>
              <w:ind w:left="154"/>
              <w:rPr>
                <w:sz w:val="20"/>
              </w:rPr>
            </w:pPr>
            <w:hyperlink w:history="true" w:anchor="_bookmark99">
              <w:r>
                <w:rPr>
                  <w:color w:val="231F20"/>
                  <w:spacing w:val="-2"/>
                  <w:sz w:val="20"/>
                </w:rPr>
                <w:t>Advisory</w:t>
              </w:r>
            </w:hyperlink>
          </w:p>
        </w:tc>
        <w:tc>
          <w:tcPr>
            <w:tcW w:w="6730" w:type="dxa"/>
          </w:tcPr>
          <w:p>
            <w:pPr>
              <w:pStyle w:val="TableParagraph"/>
              <w:spacing w:line="264" w:lineRule="auto" w:before="137"/>
              <w:ind w:left="297"/>
              <w:rPr>
                <w:sz w:val="20"/>
              </w:rPr>
            </w:pPr>
            <w:hyperlink w:history="true" w:anchor="_bookmark99">
              <w:r>
                <w:rPr>
                  <w:color w:val="231F20"/>
                  <w:sz w:val="20"/>
                </w:rPr>
                <w:t>There should be no more than one </w:t>
              </w:r>
              <w:r>
                <w:rPr>
                  <w:rFonts w:ascii="Trebuchet MS"/>
                  <w:i/>
                  <w:color w:val="231F20"/>
                  <w:sz w:val="20"/>
                </w:rPr>
                <w:t>break </w:t>
              </w:r>
              <w:r>
                <w:rPr>
                  <w:color w:val="231F20"/>
                  <w:sz w:val="20"/>
                </w:rPr>
                <w:t>or </w:t>
              </w:r>
              <w:r>
                <w:rPr>
                  <w:rFonts w:ascii="Trebuchet MS"/>
                  <w:i/>
                  <w:color w:val="231F20"/>
                  <w:sz w:val="20"/>
                </w:rPr>
                <w:t>goto </w:t>
              </w:r>
              <w:r>
                <w:rPr>
                  <w:color w:val="231F20"/>
                  <w:sz w:val="20"/>
                </w:rPr>
                <w:t>statement used to </w:t>
              </w:r>
              <w:r>
                <w:rPr>
                  <w:color w:val="231F20"/>
                  <w:w w:val="105"/>
                  <w:sz w:val="20"/>
                </w:rPr>
                <w:t>terminate any iteration statement</w:t>
              </w:r>
            </w:hyperlink>
          </w:p>
        </w:tc>
      </w:tr>
      <w:tr>
        <w:trPr>
          <w:trHeight w:val="494" w:hRule="atLeast"/>
        </w:trPr>
        <w:tc>
          <w:tcPr>
            <w:tcW w:w="1030" w:type="dxa"/>
          </w:tcPr>
          <w:p>
            <w:pPr>
              <w:pStyle w:val="TableParagraph"/>
              <w:spacing w:before="137"/>
              <w:ind w:left="19" w:right="122"/>
              <w:jc w:val="center"/>
              <w:rPr>
                <w:sz w:val="20"/>
              </w:rPr>
            </w:pPr>
            <w:hyperlink w:history="true" w:anchor="_bookmark100">
              <w:r>
                <w:rPr>
                  <w:color w:val="231F20"/>
                  <w:spacing w:val="-4"/>
                  <w:sz w:val="20"/>
                </w:rPr>
                <w:t>Rule</w:t>
              </w:r>
              <w:r>
                <w:rPr>
                  <w:color w:val="231F20"/>
                  <w:spacing w:val="-10"/>
                  <w:sz w:val="20"/>
                </w:rPr>
                <w:t> </w:t>
              </w:r>
              <w:r>
                <w:rPr>
                  <w:color w:val="231F20"/>
                  <w:spacing w:val="-4"/>
                  <w:sz w:val="20"/>
                </w:rPr>
                <w:t>15.5</w:t>
              </w:r>
            </w:hyperlink>
          </w:p>
        </w:tc>
        <w:tc>
          <w:tcPr>
            <w:tcW w:w="1274" w:type="dxa"/>
          </w:tcPr>
          <w:p>
            <w:pPr>
              <w:pStyle w:val="TableParagraph"/>
              <w:spacing w:before="137"/>
              <w:ind w:left="154"/>
              <w:rPr>
                <w:sz w:val="20"/>
              </w:rPr>
            </w:pPr>
            <w:hyperlink w:history="true" w:anchor="_bookmark100">
              <w:r>
                <w:rPr>
                  <w:color w:val="231F20"/>
                  <w:spacing w:val="-2"/>
                  <w:sz w:val="20"/>
                </w:rPr>
                <w:t>Advisory</w:t>
              </w:r>
            </w:hyperlink>
          </w:p>
        </w:tc>
        <w:tc>
          <w:tcPr>
            <w:tcW w:w="6730" w:type="dxa"/>
          </w:tcPr>
          <w:p>
            <w:pPr>
              <w:pStyle w:val="TableParagraph"/>
              <w:spacing w:before="137"/>
              <w:ind w:left="297"/>
              <w:rPr>
                <w:sz w:val="20"/>
              </w:rPr>
            </w:pPr>
            <w:hyperlink w:history="true" w:anchor="_bookmark100">
              <w:r>
                <w:rPr>
                  <w:color w:val="231F20"/>
                  <w:sz w:val="20"/>
                </w:rPr>
                <w:t>A</w:t>
              </w:r>
              <w:r>
                <w:rPr>
                  <w:color w:val="231F20"/>
                  <w:spacing w:val="6"/>
                  <w:sz w:val="20"/>
                </w:rPr>
                <w:t> </w:t>
              </w:r>
              <w:r>
                <w:rPr>
                  <w:color w:val="231F20"/>
                  <w:sz w:val="20"/>
                </w:rPr>
                <w:t>function</w:t>
              </w:r>
              <w:r>
                <w:rPr>
                  <w:color w:val="231F20"/>
                  <w:spacing w:val="7"/>
                  <w:sz w:val="20"/>
                </w:rPr>
                <w:t> </w:t>
              </w:r>
              <w:r>
                <w:rPr>
                  <w:color w:val="231F20"/>
                  <w:sz w:val="20"/>
                </w:rPr>
                <w:t>should</w:t>
              </w:r>
              <w:r>
                <w:rPr>
                  <w:color w:val="231F20"/>
                  <w:spacing w:val="7"/>
                  <w:sz w:val="20"/>
                </w:rPr>
                <w:t> </w:t>
              </w:r>
              <w:r>
                <w:rPr>
                  <w:color w:val="231F20"/>
                  <w:sz w:val="20"/>
                </w:rPr>
                <w:t>have</w:t>
              </w:r>
              <w:r>
                <w:rPr>
                  <w:color w:val="231F20"/>
                  <w:spacing w:val="7"/>
                  <w:sz w:val="20"/>
                </w:rPr>
                <w:t> </w:t>
              </w:r>
              <w:r>
                <w:rPr>
                  <w:color w:val="231F20"/>
                  <w:sz w:val="20"/>
                </w:rPr>
                <w:t>a</w:t>
              </w:r>
              <w:r>
                <w:rPr>
                  <w:color w:val="231F20"/>
                  <w:spacing w:val="7"/>
                  <w:sz w:val="20"/>
                </w:rPr>
                <w:t> </w:t>
              </w:r>
              <w:r>
                <w:rPr>
                  <w:color w:val="231F20"/>
                  <w:sz w:val="20"/>
                </w:rPr>
                <w:t>single</w:t>
              </w:r>
              <w:r>
                <w:rPr>
                  <w:color w:val="231F20"/>
                  <w:spacing w:val="6"/>
                  <w:sz w:val="20"/>
                </w:rPr>
                <w:t> </w:t>
              </w:r>
              <w:r>
                <w:rPr>
                  <w:color w:val="231F20"/>
                  <w:sz w:val="20"/>
                </w:rPr>
                <w:t>point</w:t>
              </w:r>
              <w:r>
                <w:rPr>
                  <w:color w:val="231F20"/>
                  <w:spacing w:val="7"/>
                  <w:sz w:val="20"/>
                </w:rPr>
                <w:t> </w:t>
              </w:r>
              <w:r>
                <w:rPr>
                  <w:color w:val="231F20"/>
                  <w:sz w:val="20"/>
                </w:rPr>
                <w:t>of</w:t>
              </w:r>
              <w:r>
                <w:rPr>
                  <w:color w:val="231F20"/>
                  <w:spacing w:val="7"/>
                  <w:sz w:val="20"/>
                </w:rPr>
                <w:t> </w:t>
              </w:r>
              <w:r>
                <w:rPr>
                  <w:color w:val="231F20"/>
                  <w:sz w:val="20"/>
                </w:rPr>
                <w:t>exit</w:t>
              </w:r>
              <w:r>
                <w:rPr>
                  <w:color w:val="231F20"/>
                  <w:spacing w:val="7"/>
                  <w:sz w:val="20"/>
                </w:rPr>
                <w:t> </w:t>
              </w:r>
              <w:r>
                <w:rPr>
                  <w:color w:val="231F20"/>
                  <w:sz w:val="20"/>
                </w:rPr>
                <w:t>at</w:t>
              </w:r>
              <w:r>
                <w:rPr>
                  <w:color w:val="231F20"/>
                  <w:spacing w:val="7"/>
                  <w:sz w:val="20"/>
                </w:rPr>
                <w:t> </w:t>
              </w:r>
              <w:r>
                <w:rPr>
                  <w:color w:val="231F20"/>
                  <w:sz w:val="20"/>
                </w:rPr>
                <w:t>the</w:t>
              </w:r>
              <w:r>
                <w:rPr>
                  <w:color w:val="231F20"/>
                  <w:spacing w:val="7"/>
                  <w:sz w:val="20"/>
                </w:rPr>
                <w:t> </w:t>
              </w:r>
              <w:r>
                <w:rPr>
                  <w:color w:val="231F20"/>
                  <w:spacing w:val="-5"/>
                  <w:sz w:val="20"/>
                </w:rPr>
                <w:t>end</w:t>
              </w:r>
            </w:hyperlink>
          </w:p>
        </w:tc>
      </w:tr>
      <w:tr>
        <w:trPr>
          <w:trHeight w:val="750" w:hRule="atLeast"/>
        </w:trPr>
        <w:tc>
          <w:tcPr>
            <w:tcW w:w="1030" w:type="dxa"/>
          </w:tcPr>
          <w:p>
            <w:pPr>
              <w:pStyle w:val="TableParagraph"/>
              <w:spacing w:before="137"/>
              <w:ind w:left="19" w:right="122"/>
              <w:jc w:val="center"/>
              <w:rPr>
                <w:sz w:val="20"/>
              </w:rPr>
            </w:pPr>
            <w:hyperlink w:history="true" w:anchor="_bookmark101">
              <w:r>
                <w:rPr>
                  <w:color w:val="231F20"/>
                  <w:spacing w:val="-4"/>
                  <w:sz w:val="20"/>
                </w:rPr>
                <w:t>Rule</w:t>
              </w:r>
              <w:r>
                <w:rPr>
                  <w:color w:val="231F20"/>
                  <w:spacing w:val="-10"/>
                  <w:sz w:val="20"/>
                </w:rPr>
                <w:t> </w:t>
              </w:r>
              <w:r>
                <w:rPr>
                  <w:color w:val="231F20"/>
                  <w:spacing w:val="-4"/>
                  <w:sz w:val="20"/>
                </w:rPr>
                <w:t>15.6</w:t>
              </w:r>
            </w:hyperlink>
          </w:p>
        </w:tc>
        <w:tc>
          <w:tcPr>
            <w:tcW w:w="1274" w:type="dxa"/>
          </w:tcPr>
          <w:p>
            <w:pPr>
              <w:pStyle w:val="TableParagraph"/>
              <w:spacing w:before="137"/>
              <w:ind w:left="156"/>
              <w:rPr>
                <w:sz w:val="20"/>
              </w:rPr>
            </w:pPr>
            <w:hyperlink w:history="true" w:anchor="_bookmark101">
              <w:r>
                <w:rPr>
                  <w:color w:val="231F20"/>
                  <w:spacing w:val="-2"/>
                  <w:sz w:val="20"/>
                </w:rPr>
                <w:t>Required</w:t>
              </w:r>
            </w:hyperlink>
          </w:p>
        </w:tc>
        <w:tc>
          <w:tcPr>
            <w:tcW w:w="6730" w:type="dxa"/>
          </w:tcPr>
          <w:p>
            <w:pPr>
              <w:pStyle w:val="TableParagraph"/>
              <w:spacing w:before="137"/>
              <w:ind w:left="297"/>
              <w:rPr>
                <w:sz w:val="20"/>
              </w:rPr>
            </w:pPr>
            <w:hyperlink w:history="true" w:anchor="_bookmark101">
              <w:r>
                <w:rPr>
                  <w:color w:val="231F20"/>
                  <w:w w:val="90"/>
                  <w:sz w:val="20"/>
                </w:rPr>
                <w:t>The</w:t>
              </w:r>
              <w:r>
                <w:rPr>
                  <w:color w:val="231F20"/>
                  <w:spacing w:val="17"/>
                  <w:sz w:val="20"/>
                </w:rPr>
                <w:t> </w:t>
              </w:r>
              <w:r>
                <w:rPr>
                  <w:color w:val="231F20"/>
                  <w:w w:val="90"/>
                  <w:sz w:val="20"/>
                </w:rPr>
                <w:t>body</w:t>
              </w:r>
              <w:r>
                <w:rPr>
                  <w:color w:val="231F20"/>
                  <w:spacing w:val="17"/>
                  <w:sz w:val="20"/>
                </w:rPr>
                <w:t> </w:t>
              </w:r>
              <w:r>
                <w:rPr>
                  <w:color w:val="231F20"/>
                  <w:w w:val="90"/>
                  <w:sz w:val="20"/>
                </w:rPr>
                <w:t>of</w:t>
              </w:r>
              <w:r>
                <w:rPr>
                  <w:color w:val="231F20"/>
                  <w:spacing w:val="17"/>
                  <w:sz w:val="20"/>
                </w:rPr>
                <w:t> </w:t>
              </w:r>
              <w:r>
                <w:rPr>
                  <w:color w:val="231F20"/>
                  <w:w w:val="90"/>
                  <w:sz w:val="20"/>
                </w:rPr>
                <w:t>an</w:t>
              </w:r>
              <w:r>
                <w:rPr>
                  <w:color w:val="231F20"/>
                  <w:spacing w:val="18"/>
                  <w:sz w:val="20"/>
                </w:rPr>
                <w:t> </w:t>
              </w:r>
              <w:r>
                <w:rPr>
                  <w:rFonts w:ascii="Trebuchet MS"/>
                  <w:i/>
                  <w:color w:val="231F20"/>
                  <w:w w:val="90"/>
                  <w:sz w:val="20"/>
                </w:rPr>
                <w:t>iteration-statement</w:t>
              </w:r>
              <w:r>
                <w:rPr>
                  <w:rFonts w:ascii="Trebuchet MS"/>
                  <w:i/>
                  <w:color w:val="231F20"/>
                  <w:spacing w:val="13"/>
                  <w:sz w:val="20"/>
                </w:rPr>
                <w:t> </w:t>
              </w:r>
              <w:r>
                <w:rPr>
                  <w:color w:val="231F20"/>
                  <w:w w:val="90"/>
                  <w:sz w:val="20"/>
                </w:rPr>
                <w:t>or</w:t>
              </w:r>
              <w:r>
                <w:rPr>
                  <w:color w:val="231F20"/>
                  <w:spacing w:val="18"/>
                  <w:sz w:val="20"/>
                </w:rPr>
                <w:t> </w:t>
              </w:r>
              <w:r>
                <w:rPr>
                  <w:color w:val="231F20"/>
                  <w:w w:val="90"/>
                  <w:sz w:val="20"/>
                </w:rPr>
                <w:t>a</w:t>
              </w:r>
              <w:r>
                <w:rPr>
                  <w:color w:val="231F20"/>
                  <w:spacing w:val="17"/>
                  <w:sz w:val="20"/>
                </w:rPr>
                <w:t> </w:t>
              </w:r>
              <w:r>
                <w:rPr>
                  <w:rFonts w:ascii="Trebuchet MS"/>
                  <w:i/>
                  <w:color w:val="231F20"/>
                  <w:w w:val="90"/>
                  <w:sz w:val="20"/>
                </w:rPr>
                <w:t>selection-statement</w:t>
              </w:r>
              <w:r>
                <w:rPr>
                  <w:rFonts w:ascii="Trebuchet MS"/>
                  <w:i/>
                  <w:color w:val="231F20"/>
                  <w:spacing w:val="13"/>
                  <w:sz w:val="20"/>
                </w:rPr>
                <w:t> </w:t>
              </w:r>
              <w:r>
                <w:rPr>
                  <w:color w:val="231F20"/>
                  <w:w w:val="90"/>
                  <w:sz w:val="20"/>
                </w:rPr>
                <w:t>shall</w:t>
              </w:r>
              <w:r>
                <w:rPr>
                  <w:color w:val="231F20"/>
                  <w:spacing w:val="18"/>
                  <w:sz w:val="20"/>
                </w:rPr>
                <w:t> </w:t>
              </w:r>
              <w:r>
                <w:rPr>
                  <w:color w:val="231F20"/>
                  <w:w w:val="90"/>
                  <w:sz w:val="20"/>
                </w:rPr>
                <w:t>be</w:t>
              </w:r>
              <w:r>
                <w:rPr>
                  <w:color w:val="231F20"/>
                  <w:spacing w:val="17"/>
                  <w:sz w:val="20"/>
                </w:rPr>
                <w:t> </w:t>
              </w:r>
              <w:r>
                <w:rPr>
                  <w:color w:val="231F20"/>
                  <w:spacing w:val="-10"/>
                  <w:w w:val="90"/>
                  <w:sz w:val="20"/>
                </w:rPr>
                <w:t>a</w:t>
              </w:r>
            </w:hyperlink>
          </w:p>
          <w:p>
            <w:pPr>
              <w:pStyle w:val="TableParagraph"/>
              <w:spacing w:before="23"/>
              <w:ind w:left="298"/>
              <w:rPr>
                <w:rFonts w:ascii="Trebuchet MS"/>
                <w:i/>
                <w:sz w:val="20"/>
              </w:rPr>
            </w:pPr>
            <w:hyperlink w:history="true" w:anchor="_bookmark101">
              <w:r>
                <w:rPr>
                  <w:rFonts w:ascii="Trebuchet MS"/>
                  <w:i/>
                  <w:color w:val="231F20"/>
                  <w:spacing w:val="-2"/>
                  <w:sz w:val="20"/>
                </w:rPr>
                <w:t>compound-statement</w:t>
              </w:r>
            </w:hyperlink>
          </w:p>
        </w:tc>
      </w:tr>
      <w:tr>
        <w:trPr>
          <w:trHeight w:val="433" w:hRule="atLeast"/>
        </w:trPr>
        <w:tc>
          <w:tcPr>
            <w:tcW w:w="1030" w:type="dxa"/>
          </w:tcPr>
          <w:p>
            <w:pPr>
              <w:pStyle w:val="TableParagraph"/>
              <w:spacing w:before="137"/>
              <w:ind w:left="11" w:right="122"/>
              <w:jc w:val="center"/>
              <w:rPr>
                <w:sz w:val="20"/>
              </w:rPr>
            </w:pPr>
            <w:hyperlink w:history="true" w:anchor="_bookmark102">
              <w:r>
                <w:rPr>
                  <w:color w:val="231F20"/>
                  <w:spacing w:val="-4"/>
                  <w:sz w:val="20"/>
                </w:rPr>
                <w:t>Rule</w:t>
              </w:r>
              <w:r>
                <w:rPr>
                  <w:color w:val="231F20"/>
                  <w:spacing w:val="-10"/>
                  <w:sz w:val="20"/>
                </w:rPr>
                <w:t> </w:t>
              </w:r>
              <w:r>
                <w:rPr>
                  <w:color w:val="231F20"/>
                  <w:spacing w:val="-4"/>
                  <w:sz w:val="20"/>
                </w:rPr>
                <w:t>15.7</w:t>
              </w:r>
            </w:hyperlink>
          </w:p>
        </w:tc>
        <w:tc>
          <w:tcPr>
            <w:tcW w:w="1274" w:type="dxa"/>
          </w:tcPr>
          <w:p>
            <w:pPr>
              <w:pStyle w:val="TableParagraph"/>
              <w:spacing w:before="137"/>
              <w:ind w:left="155"/>
              <w:rPr>
                <w:sz w:val="20"/>
              </w:rPr>
            </w:pPr>
            <w:hyperlink w:history="true" w:anchor="_bookmark102">
              <w:r>
                <w:rPr>
                  <w:color w:val="231F20"/>
                  <w:spacing w:val="-2"/>
                  <w:sz w:val="20"/>
                </w:rPr>
                <w:t>Required</w:t>
              </w:r>
            </w:hyperlink>
          </w:p>
        </w:tc>
        <w:tc>
          <w:tcPr>
            <w:tcW w:w="6730" w:type="dxa"/>
          </w:tcPr>
          <w:p>
            <w:pPr>
              <w:pStyle w:val="TableParagraph"/>
              <w:spacing w:before="137"/>
              <w:ind w:left="297"/>
              <w:rPr>
                <w:sz w:val="20"/>
              </w:rPr>
            </w:pPr>
            <w:hyperlink w:history="true" w:anchor="_bookmark102">
              <w:r>
                <w:rPr>
                  <w:color w:val="231F20"/>
                  <w:sz w:val="20"/>
                </w:rPr>
                <w:t>All</w:t>
              </w:r>
              <w:r>
                <w:rPr>
                  <w:color w:val="231F20"/>
                  <w:spacing w:val="-11"/>
                  <w:sz w:val="20"/>
                </w:rPr>
                <w:t> </w:t>
              </w:r>
              <w:r>
                <w:rPr>
                  <w:rFonts w:ascii="Trebuchet MS" w:hAnsi="Trebuchet MS"/>
                  <w:i/>
                  <w:color w:val="231F20"/>
                  <w:sz w:val="20"/>
                </w:rPr>
                <w:t>if</w:t>
              </w:r>
              <w:r>
                <w:rPr>
                  <w:rFonts w:ascii="Trebuchet MS" w:hAnsi="Trebuchet MS"/>
                  <w:i/>
                  <w:color w:val="231F20"/>
                  <w:spacing w:val="-15"/>
                  <w:sz w:val="20"/>
                </w:rPr>
                <w:t> </w:t>
              </w:r>
              <w:r>
                <w:rPr>
                  <w:rFonts w:ascii="Trebuchet MS" w:hAnsi="Trebuchet MS"/>
                  <w:i/>
                  <w:color w:val="231F20"/>
                  <w:sz w:val="20"/>
                </w:rPr>
                <w:t>…</w:t>
              </w:r>
              <w:r>
                <w:rPr>
                  <w:rFonts w:ascii="Trebuchet MS" w:hAnsi="Trebuchet MS"/>
                  <w:i/>
                  <w:color w:val="231F20"/>
                  <w:spacing w:val="-15"/>
                  <w:sz w:val="20"/>
                </w:rPr>
                <w:t> </w:t>
              </w:r>
              <w:r>
                <w:rPr>
                  <w:rFonts w:ascii="Trebuchet MS" w:hAnsi="Trebuchet MS"/>
                  <w:i/>
                  <w:color w:val="231F20"/>
                  <w:sz w:val="20"/>
                </w:rPr>
                <w:t>else</w:t>
              </w:r>
              <w:r>
                <w:rPr>
                  <w:rFonts w:ascii="Trebuchet MS" w:hAnsi="Trebuchet MS"/>
                  <w:i/>
                  <w:color w:val="231F20"/>
                  <w:spacing w:val="-15"/>
                  <w:sz w:val="20"/>
                </w:rPr>
                <w:t> </w:t>
              </w:r>
              <w:r>
                <w:rPr>
                  <w:rFonts w:ascii="Trebuchet MS" w:hAnsi="Trebuchet MS"/>
                  <w:i/>
                  <w:color w:val="231F20"/>
                  <w:sz w:val="20"/>
                </w:rPr>
                <w:t>if</w:t>
              </w:r>
              <w:r>
                <w:rPr>
                  <w:rFonts w:ascii="Trebuchet MS" w:hAnsi="Trebuchet MS"/>
                  <w:i/>
                  <w:color w:val="231F20"/>
                  <w:spacing w:val="-14"/>
                  <w:sz w:val="20"/>
                </w:rPr>
                <w:t> </w:t>
              </w:r>
              <w:r>
                <w:rPr>
                  <w:color w:val="231F20"/>
                  <w:sz w:val="20"/>
                </w:rPr>
                <w:t>constructs</w:t>
              </w:r>
              <w:r>
                <w:rPr>
                  <w:color w:val="231F20"/>
                  <w:spacing w:val="-10"/>
                  <w:sz w:val="20"/>
                </w:rPr>
                <w:t> </w:t>
              </w:r>
              <w:r>
                <w:rPr>
                  <w:color w:val="231F20"/>
                  <w:sz w:val="20"/>
                </w:rPr>
                <w:t>shall</w:t>
              </w:r>
              <w:r>
                <w:rPr>
                  <w:color w:val="231F20"/>
                  <w:spacing w:val="-10"/>
                  <w:sz w:val="20"/>
                </w:rPr>
                <w:t> </w:t>
              </w:r>
              <w:r>
                <w:rPr>
                  <w:color w:val="231F20"/>
                  <w:sz w:val="20"/>
                </w:rPr>
                <w:t>be</w:t>
              </w:r>
              <w:r>
                <w:rPr>
                  <w:color w:val="231F20"/>
                  <w:spacing w:val="-10"/>
                  <w:sz w:val="20"/>
                </w:rPr>
                <w:t> </w:t>
              </w:r>
              <w:r>
                <w:rPr>
                  <w:color w:val="231F20"/>
                  <w:sz w:val="20"/>
                </w:rPr>
                <w:t>terminated</w:t>
              </w:r>
              <w:r>
                <w:rPr>
                  <w:color w:val="231F20"/>
                  <w:spacing w:val="-10"/>
                  <w:sz w:val="20"/>
                </w:rPr>
                <w:t> </w:t>
              </w:r>
              <w:r>
                <w:rPr>
                  <w:color w:val="231F20"/>
                  <w:sz w:val="20"/>
                </w:rPr>
                <w:t>with</w:t>
              </w:r>
              <w:r>
                <w:rPr>
                  <w:color w:val="231F20"/>
                  <w:spacing w:val="-10"/>
                  <w:sz w:val="20"/>
                </w:rPr>
                <w:t> </w:t>
              </w:r>
              <w:r>
                <w:rPr>
                  <w:color w:val="231F20"/>
                  <w:sz w:val="20"/>
                </w:rPr>
                <w:t>an</w:t>
              </w:r>
              <w:r>
                <w:rPr>
                  <w:color w:val="231F20"/>
                  <w:spacing w:val="-9"/>
                  <w:sz w:val="20"/>
                </w:rPr>
                <w:t> </w:t>
              </w:r>
              <w:r>
                <w:rPr>
                  <w:rFonts w:ascii="Trebuchet MS" w:hAnsi="Trebuchet MS"/>
                  <w:i/>
                  <w:color w:val="231F20"/>
                  <w:sz w:val="20"/>
                </w:rPr>
                <w:t>else</w:t>
              </w:r>
              <w:r>
                <w:rPr>
                  <w:rFonts w:ascii="Trebuchet MS" w:hAnsi="Trebuchet MS"/>
                  <w:i/>
                  <w:color w:val="231F20"/>
                  <w:spacing w:val="-15"/>
                  <w:sz w:val="20"/>
                </w:rPr>
                <w:t> </w:t>
              </w:r>
              <w:r>
                <w:rPr>
                  <w:color w:val="231F20"/>
                  <w:spacing w:val="-2"/>
                  <w:sz w:val="20"/>
                </w:rPr>
                <w:t>statement</w:t>
              </w:r>
            </w:hyperlink>
          </w:p>
        </w:tc>
      </w:tr>
    </w:tbl>
    <w:p>
      <w:pPr>
        <w:pStyle w:val="BodyText"/>
        <w:spacing w:before="30"/>
        <w:rPr>
          <w:sz w:val="28"/>
        </w:rPr>
      </w:pPr>
    </w:p>
    <w:p>
      <w:pPr>
        <w:pStyle w:val="Heading3"/>
        <w:spacing w:before="0"/>
        <w:ind w:left="1194"/>
      </w:pPr>
      <w:r>
        <w:rPr>
          <w:color w:val="98002E"/>
        </w:rPr>
        <w:t>Switch</w:t>
      </w:r>
      <w:r>
        <w:rPr>
          <w:color w:val="98002E"/>
          <w:spacing w:val="7"/>
        </w:rPr>
        <w:t> </w:t>
      </w:r>
      <w:r>
        <w:rPr>
          <w:color w:val="98002E"/>
          <w:spacing w:val="-2"/>
        </w:rPr>
        <w:t>statements</w:t>
      </w:r>
    </w:p>
    <w:p>
      <w:pPr>
        <w:pStyle w:val="BodyText"/>
        <w:spacing w:before="10"/>
        <w:rPr>
          <w:sz w:val="14"/>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2"/>
        <w:gridCol w:w="1272"/>
        <w:gridCol w:w="6739"/>
      </w:tblGrid>
      <w:tr>
        <w:trPr>
          <w:trHeight w:val="433" w:hRule="atLeast"/>
        </w:trPr>
        <w:tc>
          <w:tcPr>
            <w:tcW w:w="1032" w:type="dxa"/>
          </w:tcPr>
          <w:p>
            <w:pPr>
              <w:pStyle w:val="TableParagraph"/>
              <w:spacing w:before="76"/>
              <w:ind w:left="1" w:right="120"/>
              <w:jc w:val="center"/>
              <w:rPr>
                <w:sz w:val="20"/>
              </w:rPr>
            </w:pPr>
            <w:hyperlink w:history="true" w:anchor="_bookmark103">
              <w:r>
                <w:rPr>
                  <w:color w:val="231F20"/>
                  <w:spacing w:val="-4"/>
                  <w:sz w:val="20"/>
                </w:rPr>
                <w:t>Rule</w:t>
              </w:r>
              <w:r>
                <w:rPr>
                  <w:color w:val="231F20"/>
                  <w:spacing w:val="-10"/>
                  <w:sz w:val="20"/>
                </w:rPr>
                <w:t> </w:t>
              </w:r>
              <w:r>
                <w:rPr>
                  <w:color w:val="231F20"/>
                  <w:spacing w:val="-4"/>
                  <w:sz w:val="20"/>
                </w:rPr>
                <w:t>16.1</w:t>
              </w:r>
            </w:hyperlink>
          </w:p>
        </w:tc>
        <w:tc>
          <w:tcPr>
            <w:tcW w:w="1272" w:type="dxa"/>
          </w:tcPr>
          <w:p>
            <w:pPr>
              <w:pStyle w:val="TableParagraph"/>
              <w:spacing w:before="76"/>
              <w:ind w:left="152"/>
              <w:rPr>
                <w:sz w:val="20"/>
              </w:rPr>
            </w:pPr>
            <w:hyperlink w:history="true" w:anchor="_bookmark103">
              <w:r>
                <w:rPr>
                  <w:color w:val="231F20"/>
                  <w:spacing w:val="-2"/>
                  <w:sz w:val="20"/>
                </w:rPr>
                <w:t>Required</w:t>
              </w:r>
            </w:hyperlink>
          </w:p>
        </w:tc>
        <w:tc>
          <w:tcPr>
            <w:tcW w:w="6739" w:type="dxa"/>
          </w:tcPr>
          <w:p>
            <w:pPr>
              <w:pStyle w:val="TableParagraph"/>
              <w:spacing w:before="76"/>
              <w:ind w:left="297"/>
              <w:rPr>
                <w:sz w:val="20"/>
              </w:rPr>
            </w:pPr>
            <w:hyperlink w:history="true" w:anchor="_bookmark103">
              <w:r>
                <w:rPr>
                  <w:color w:val="231F20"/>
                  <w:sz w:val="20"/>
                </w:rPr>
                <w:t>All</w:t>
              </w:r>
              <w:r>
                <w:rPr>
                  <w:color w:val="231F20"/>
                  <w:spacing w:val="-8"/>
                  <w:sz w:val="20"/>
                </w:rPr>
                <w:t> </w:t>
              </w:r>
              <w:r>
                <w:rPr>
                  <w:rFonts w:ascii="Trebuchet MS"/>
                  <w:i/>
                  <w:color w:val="231F20"/>
                  <w:sz w:val="20"/>
                </w:rPr>
                <w:t>switch</w:t>
              </w:r>
              <w:r>
                <w:rPr>
                  <w:rFonts w:ascii="Trebuchet MS"/>
                  <w:i/>
                  <w:color w:val="231F20"/>
                  <w:spacing w:val="-11"/>
                  <w:sz w:val="20"/>
                </w:rPr>
                <w:t> </w:t>
              </w:r>
              <w:r>
                <w:rPr>
                  <w:color w:val="231F20"/>
                  <w:sz w:val="20"/>
                </w:rPr>
                <w:t>statements</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well-</w:t>
              </w:r>
              <w:r>
                <w:rPr>
                  <w:color w:val="231F20"/>
                  <w:spacing w:val="-2"/>
                  <w:sz w:val="20"/>
                </w:rPr>
                <w:t>formed</w:t>
              </w:r>
            </w:hyperlink>
          </w:p>
        </w:tc>
      </w:tr>
      <w:tr>
        <w:trPr>
          <w:trHeight w:val="750" w:hRule="atLeast"/>
        </w:trPr>
        <w:tc>
          <w:tcPr>
            <w:tcW w:w="1032" w:type="dxa"/>
          </w:tcPr>
          <w:p>
            <w:pPr>
              <w:pStyle w:val="TableParagraph"/>
              <w:spacing w:before="137"/>
              <w:ind w:left="21" w:right="120"/>
              <w:jc w:val="center"/>
              <w:rPr>
                <w:sz w:val="20"/>
              </w:rPr>
            </w:pPr>
            <w:hyperlink w:history="true" w:anchor="_bookmark104">
              <w:r>
                <w:rPr>
                  <w:color w:val="231F20"/>
                  <w:spacing w:val="-4"/>
                  <w:sz w:val="20"/>
                </w:rPr>
                <w:t>Rule</w:t>
              </w:r>
              <w:r>
                <w:rPr>
                  <w:color w:val="231F20"/>
                  <w:spacing w:val="-10"/>
                  <w:sz w:val="20"/>
                </w:rPr>
                <w:t> </w:t>
              </w:r>
              <w:r>
                <w:rPr>
                  <w:color w:val="231F20"/>
                  <w:spacing w:val="-4"/>
                  <w:sz w:val="20"/>
                </w:rPr>
                <w:t>16.2</w:t>
              </w:r>
            </w:hyperlink>
          </w:p>
        </w:tc>
        <w:tc>
          <w:tcPr>
            <w:tcW w:w="1272" w:type="dxa"/>
          </w:tcPr>
          <w:p>
            <w:pPr>
              <w:pStyle w:val="TableParagraph"/>
              <w:spacing w:before="137"/>
              <w:ind w:left="152"/>
              <w:rPr>
                <w:sz w:val="20"/>
              </w:rPr>
            </w:pPr>
            <w:hyperlink w:history="true" w:anchor="_bookmark104">
              <w:r>
                <w:rPr>
                  <w:color w:val="231F20"/>
                  <w:spacing w:val="-2"/>
                  <w:sz w:val="20"/>
                </w:rPr>
                <w:t>Required</w:t>
              </w:r>
            </w:hyperlink>
          </w:p>
        </w:tc>
        <w:tc>
          <w:tcPr>
            <w:tcW w:w="6739" w:type="dxa"/>
          </w:tcPr>
          <w:p>
            <w:pPr>
              <w:pStyle w:val="TableParagraph"/>
              <w:spacing w:line="264" w:lineRule="auto" w:before="137"/>
              <w:ind w:left="297" w:hanging="1"/>
              <w:rPr>
                <w:sz w:val="20"/>
              </w:rPr>
            </w:pPr>
            <w:hyperlink w:history="true" w:anchor="_bookmark104">
              <w:r>
                <w:rPr>
                  <w:color w:val="231F20"/>
                  <w:sz w:val="20"/>
                </w:rPr>
                <w:t>A</w:t>
              </w:r>
              <w:r>
                <w:rPr>
                  <w:color w:val="231F20"/>
                  <w:spacing w:val="-8"/>
                  <w:sz w:val="20"/>
                </w:rPr>
                <w:t> </w:t>
              </w:r>
              <w:r>
                <w:rPr>
                  <w:rFonts w:ascii="Trebuchet MS"/>
                  <w:i/>
                  <w:color w:val="231F20"/>
                  <w:sz w:val="20"/>
                </w:rPr>
                <w:t>switch</w:t>
              </w:r>
              <w:r>
                <w:rPr>
                  <w:rFonts w:ascii="Trebuchet MS"/>
                  <w:i/>
                  <w:color w:val="231F20"/>
                  <w:spacing w:val="-13"/>
                  <w:sz w:val="20"/>
                </w:rPr>
                <w:t> </w:t>
              </w:r>
              <w:r>
                <w:rPr>
                  <w:rFonts w:ascii="Trebuchet MS"/>
                  <w:i/>
                  <w:color w:val="231F20"/>
                  <w:sz w:val="20"/>
                </w:rPr>
                <w:t>label</w:t>
              </w:r>
              <w:r>
                <w:rPr>
                  <w:rFonts w:ascii="Trebuchet MS"/>
                  <w:i/>
                  <w:color w:val="231F20"/>
                  <w:spacing w:val="-12"/>
                  <w:sz w:val="20"/>
                </w:rPr>
                <w:t> </w:t>
              </w:r>
              <w:r>
                <w:rPr>
                  <w:color w:val="231F20"/>
                  <w:sz w:val="20"/>
                </w:rPr>
                <w:t>shall</w:t>
              </w:r>
              <w:r>
                <w:rPr>
                  <w:color w:val="231F20"/>
                  <w:spacing w:val="-8"/>
                  <w:sz w:val="20"/>
                </w:rPr>
                <w:t> </w:t>
              </w:r>
              <w:r>
                <w:rPr>
                  <w:color w:val="231F20"/>
                  <w:sz w:val="20"/>
                </w:rPr>
                <w:t>only</w:t>
              </w:r>
              <w:r>
                <w:rPr>
                  <w:color w:val="231F20"/>
                  <w:spacing w:val="-8"/>
                  <w:sz w:val="20"/>
                </w:rPr>
                <w:t> </w:t>
              </w:r>
              <w:r>
                <w:rPr>
                  <w:color w:val="231F20"/>
                  <w:sz w:val="20"/>
                </w:rPr>
                <w:t>be</w:t>
              </w:r>
              <w:r>
                <w:rPr>
                  <w:color w:val="231F20"/>
                  <w:spacing w:val="-8"/>
                  <w:sz w:val="20"/>
                </w:rPr>
                <w:t> </w:t>
              </w:r>
              <w:r>
                <w:rPr>
                  <w:color w:val="231F20"/>
                  <w:sz w:val="20"/>
                </w:rPr>
                <w:t>used</w:t>
              </w:r>
              <w:r>
                <w:rPr>
                  <w:color w:val="231F20"/>
                  <w:spacing w:val="-8"/>
                  <w:sz w:val="20"/>
                </w:rPr>
                <w:t> </w:t>
              </w:r>
              <w:r>
                <w:rPr>
                  <w:color w:val="231F20"/>
                  <w:sz w:val="20"/>
                </w:rPr>
                <w:t>when</w:t>
              </w:r>
              <w:r>
                <w:rPr>
                  <w:color w:val="231F20"/>
                  <w:spacing w:val="-8"/>
                  <w:sz w:val="20"/>
                </w:rPr>
                <w:t> </w:t>
              </w:r>
              <w:r>
                <w:rPr>
                  <w:color w:val="231F20"/>
                  <w:sz w:val="20"/>
                </w:rPr>
                <w:t>the</w:t>
              </w:r>
              <w:r>
                <w:rPr>
                  <w:color w:val="231F20"/>
                  <w:spacing w:val="-8"/>
                  <w:sz w:val="20"/>
                </w:rPr>
                <w:t> </w:t>
              </w:r>
              <w:r>
                <w:rPr>
                  <w:color w:val="231F20"/>
                  <w:sz w:val="20"/>
                </w:rPr>
                <w:t>most</w:t>
              </w:r>
              <w:r>
                <w:rPr>
                  <w:color w:val="231F20"/>
                  <w:spacing w:val="-8"/>
                  <w:sz w:val="20"/>
                </w:rPr>
                <w:t> </w:t>
              </w:r>
              <w:r>
                <w:rPr>
                  <w:color w:val="231F20"/>
                  <w:sz w:val="20"/>
                </w:rPr>
                <w:t>closely-enclosing compound statement is the body of a </w:t>
              </w:r>
              <w:r>
                <w:rPr>
                  <w:rFonts w:ascii="Trebuchet MS"/>
                  <w:i/>
                  <w:color w:val="231F20"/>
                  <w:sz w:val="20"/>
                </w:rPr>
                <w:t>switch </w:t>
              </w:r>
              <w:r>
                <w:rPr>
                  <w:color w:val="231F20"/>
                  <w:sz w:val="20"/>
                </w:rPr>
                <w:t>statement</w:t>
              </w:r>
            </w:hyperlink>
          </w:p>
        </w:tc>
      </w:tr>
      <w:tr>
        <w:trPr>
          <w:trHeight w:val="494" w:hRule="atLeast"/>
        </w:trPr>
        <w:tc>
          <w:tcPr>
            <w:tcW w:w="1032" w:type="dxa"/>
          </w:tcPr>
          <w:p>
            <w:pPr>
              <w:pStyle w:val="TableParagraph"/>
              <w:spacing w:before="137"/>
              <w:ind w:left="20" w:right="120"/>
              <w:jc w:val="center"/>
              <w:rPr>
                <w:sz w:val="20"/>
              </w:rPr>
            </w:pPr>
            <w:hyperlink w:history="true" w:anchor="_bookmark104">
              <w:r>
                <w:rPr>
                  <w:color w:val="231F20"/>
                  <w:spacing w:val="-4"/>
                  <w:sz w:val="20"/>
                </w:rPr>
                <w:t>Rule</w:t>
              </w:r>
              <w:r>
                <w:rPr>
                  <w:color w:val="231F20"/>
                  <w:spacing w:val="-10"/>
                  <w:sz w:val="20"/>
                </w:rPr>
                <w:t> </w:t>
              </w:r>
              <w:r>
                <w:rPr>
                  <w:color w:val="231F20"/>
                  <w:spacing w:val="-4"/>
                  <w:sz w:val="20"/>
                </w:rPr>
                <w:t>16.3</w:t>
              </w:r>
            </w:hyperlink>
          </w:p>
        </w:tc>
        <w:tc>
          <w:tcPr>
            <w:tcW w:w="1272" w:type="dxa"/>
          </w:tcPr>
          <w:p>
            <w:pPr>
              <w:pStyle w:val="TableParagraph"/>
              <w:spacing w:before="137"/>
              <w:ind w:left="152"/>
              <w:rPr>
                <w:sz w:val="20"/>
              </w:rPr>
            </w:pPr>
            <w:hyperlink w:history="true" w:anchor="_bookmark104">
              <w:r>
                <w:rPr>
                  <w:color w:val="231F20"/>
                  <w:spacing w:val="-2"/>
                  <w:sz w:val="20"/>
                </w:rPr>
                <w:t>Required</w:t>
              </w:r>
            </w:hyperlink>
          </w:p>
        </w:tc>
        <w:tc>
          <w:tcPr>
            <w:tcW w:w="6739" w:type="dxa"/>
          </w:tcPr>
          <w:p>
            <w:pPr>
              <w:pStyle w:val="TableParagraph"/>
              <w:spacing w:before="137"/>
              <w:ind w:left="297"/>
              <w:rPr>
                <w:rFonts w:ascii="Trebuchet MS"/>
                <w:i/>
                <w:sz w:val="20"/>
              </w:rPr>
            </w:pPr>
            <w:hyperlink w:history="true" w:anchor="_bookmark104">
              <w:r>
                <w:rPr>
                  <w:color w:val="231F20"/>
                  <w:sz w:val="20"/>
                </w:rPr>
                <w:t>An unconditional</w:t>
              </w:r>
              <w:r>
                <w:rPr>
                  <w:color w:val="231F20"/>
                  <w:spacing w:val="2"/>
                  <w:sz w:val="20"/>
                </w:rPr>
                <w:t> </w:t>
              </w:r>
              <w:r>
                <w:rPr>
                  <w:rFonts w:ascii="Trebuchet MS"/>
                  <w:i/>
                  <w:color w:val="231F20"/>
                  <w:sz w:val="20"/>
                </w:rPr>
                <w:t>break</w:t>
              </w:r>
              <w:r>
                <w:rPr>
                  <w:rFonts w:ascii="Trebuchet MS"/>
                  <w:i/>
                  <w:color w:val="231F20"/>
                  <w:spacing w:val="-4"/>
                  <w:sz w:val="20"/>
                </w:rPr>
                <w:t> </w:t>
              </w:r>
              <w:r>
                <w:rPr>
                  <w:color w:val="231F20"/>
                  <w:sz w:val="20"/>
                </w:rPr>
                <w:t>statement</w:t>
              </w:r>
              <w:r>
                <w:rPr>
                  <w:color w:val="231F20"/>
                  <w:spacing w:val="1"/>
                  <w:sz w:val="20"/>
                </w:rPr>
                <w:t> </w:t>
              </w:r>
              <w:r>
                <w:rPr>
                  <w:color w:val="231F20"/>
                  <w:sz w:val="20"/>
                </w:rPr>
                <w:t>shall terminate</w:t>
              </w:r>
              <w:r>
                <w:rPr>
                  <w:color w:val="231F20"/>
                  <w:spacing w:val="1"/>
                  <w:sz w:val="20"/>
                </w:rPr>
                <w:t> </w:t>
              </w:r>
              <w:r>
                <w:rPr>
                  <w:color w:val="231F20"/>
                  <w:sz w:val="20"/>
                </w:rPr>
                <w:t>every</w:t>
              </w:r>
              <w:r>
                <w:rPr>
                  <w:color w:val="231F20"/>
                  <w:spacing w:val="2"/>
                  <w:sz w:val="20"/>
                </w:rPr>
                <w:t> </w:t>
              </w:r>
              <w:r>
                <w:rPr>
                  <w:rFonts w:ascii="Trebuchet MS"/>
                  <w:i/>
                  <w:color w:val="231F20"/>
                  <w:sz w:val="20"/>
                </w:rPr>
                <w:t>switch-</w:t>
              </w:r>
              <w:r>
                <w:rPr>
                  <w:rFonts w:ascii="Trebuchet MS"/>
                  <w:i/>
                  <w:color w:val="231F20"/>
                  <w:spacing w:val="-2"/>
                  <w:sz w:val="20"/>
                </w:rPr>
                <w:t>clause</w:t>
              </w:r>
            </w:hyperlink>
          </w:p>
        </w:tc>
      </w:tr>
      <w:tr>
        <w:trPr>
          <w:trHeight w:val="494" w:hRule="atLeast"/>
        </w:trPr>
        <w:tc>
          <w:tcPr>
            <w:tcW w:w="1032" w:type="dxa"/>
          </w:tcPr>
          <w:p>
            <w:pPr>
              <w:pStyle w:val="TableParagraph"/>
              <w:spacing w:before="137"/>
              <w:ind w:left="19" w:right="120"/>
              <w:jc w:val="center"/>
              <w:rPr>
                <w:sz w:val="20"/>
              </w:rPr>
            </w:pPr>
            <w:hyperlink w:history="true" w:anchor="_bookmark105">
              <w:r>
                <w:rPr>
                  <w:color w:val="231F20"/>
                  <w:spacing w:val="-4"/>
                  <w:sz w:val="20"/>
                </w:rPr>
                <w:t>Rule</w:t>
              </w:r>
              <w:r>
                <w:rPr>
                  <w:color w:val="231F20"/>
                  <w:spacing w:val="-10"/>
                  <w:sz w:val="20"/>
                </w:rPr>
                <w:t> </w:t>
              </w:r>
              <w:r>
                <w:rPr>
                  <w:color w:val="231F20"/>
                  <w:spacing w:val="-4"/>
                  <w:sz w:val="20"/>
                </w:rPr>
                <w:t>16.4</w:t>
              </w:r>
            </w:hyperlink>
          </w:p>
        </w:tc>
        <w:tc>
          <w:tcPr>
            <w:tcW w:w="1272" w:type="dxa"/>
          </w:tcPr>
          <w:p>
            <w:pPr>
              <w:pStyle w:val="TableParagraph"/>
              <w:spacing w:before="137"/>
              <w:ind w:left="152"/>
              <w:rPr>
                <w:sz w:val="20"/>
              </w:rPr>
            </w:pPr>
            <w:hyperlink w:history="true" w:anchor="_bookmark105">
              <w:r>
                <w:rPr>
                  <w:color w:val="231F20"/>
                  <w:spacing w:val="-2"/>
                  <w:sz w:val="20"/>
                </w:rPr>
                <w:t>Required</w:t>
              </w:r>
            </w:hyperlink>
          </w:p>
        </w:tc>
        <w:tc>
          <w:tcPr>
            <w:tcW w:w="6739" w:type="dxa"/>
          </w:tcPr>
          <w:p>
            <w:pPr>
              <w:pStyle w:val="TableParagraph"/>
              <w:spacing w:before="137"/>
              <w:ind w:left="297"/>
              <w:rPr>
                <w:sz w:val="20"/>
              </w:rPr>
            </w:pPr>
            <w:hyperlink w:history="true" w:anchor="_bookmark105">
              <w:r>
                <w:rPr>
                  <w:color w:val="231F20"/>
                  <w:spacing w:val="-4"/>
                  <w:sz w:val="20"/>
                </w:rPr>
                <w:t>Every</w:t>
              </w:r>
              <w:r>
                <w:rPr>
                  <w:color w:val="231F20"/>
                  <w:spacing w:val="-1"/>
                  <w:sz w:val="20"/>
                </w:rPr>
                <w:t> </w:t>
              </w:r>
              <w:r>
                <w:rPr>
                  <w:rFonts w:ascii="Trebuchet MS"/>
                  <w:i/>
                  <w:color w:val="231F20"/>
                  <w:spacing w:val="-4"/>
                  <w:sz w:val="20"/>
                </w:rPr>
                <w:t>switch</w:t>
              </w:r>
              <w:r>
                <w:rPr>
                  <w:rFonts w:ascii="Trebuchet MS"/>
                  <w:i/>
                  <w:color w:val="231F20"/>
                  <w:spacing w:val="-6"/>
                  <w:sz w:val="20"/>
                </w:rPr>
                <w:t> </w:t>
              </w:r>
              <w:r>
                <w:rPr>
                  <w:color w:val="231F20"/>
                  <w:spacing w:val="-4"/>
                  <w:sz w:val="20"/>
                </w:rPr>
                <w:t>statement</w:t>
              </w:r>
              <w:r>
                <w:rPr>
                  <w:color w:val="231F20"/>
                  <w:spacing w:val="-2"/>
                  <w:sz w:val="20"/>
                </w:rPr>
                <w:t> </w:t>
              </w:r>
              <w:r>
                <w:rPr>
                  <w:color w:val="231F20"/>
                  <w:spacing w:val="-4"/>
                  <w:sz w:val="20"/>
                </w:rPr>
                <w:t>shall</w:t>
              </w:r>
              <w:r>
                <w:rPr>
                  <w:color w:val="231F20"/>
                  <w:spacing w:val="-3"/>
                  <w:sz w:val="20"/>
                </w:rPr>
                <w:t> </w:t>
              </w:r>
              <w:r>
                <w:rPr>
                  <w:color w:val="231F20"/>
                  <w:spacing w:val="-4"/>
                  <w:sz w:val="20"/>
                </w:rPr>
                <w:t>have</w:t>
              </w:r>
              <w:r>
                <w:rPr>
                  <w:color w:val="231F20"/>
                  <w:spacing w:val="-2"/>
                  <w:sz w:val="20"/>
                </w:rPr>
                <w:t> </w:t>
              </w:r>
              <w:r>
                <w:rPr>
                  <w:color w:val="231F20"/>
                  <w:spacing w:val="-4"/>
                  <w:sz w:val="20"/>
                </w:rPr>
                <w:t>a</w:t>
              </w:r>
              <w:r>
                <w:rPr>
                  <w:color w:val="231F20"/>
                  <w:spacing w:val="-1"/>
                  <w:sz w:val="20"/>
                </w:rPr>
                <w:t> </w:t>
              </w:r>
              <w:r>
                <w:rPr>
                  <w:rFonts w:ascii="Trebuchet MS"/>
                  <w:i/>
                  <w:color w:val="231F20"/>
                  <w:spacing w:val="-4"/>
                  <w:sz w:val="20"/>
                </w:rPr>
                <w:t>default</w:t>
              </w:r>
              <w:r>
                <w:rPr>
                  <w:rFonts w:ascii="Trebuchet MS"/>
                  <w:i/>
                  <w:color w:val="231F20"/>
                  <w:spacing w:val="-6"/>
                  <w:sz w:val="20"/>
                </w:rPr>
                <w:t> </w:t>
              </w:r>
              <w:r>
                <w:rPr>
                  <w:color w:val="231F20"/>
                  <w:spacing w:val="-4"/>
                  <w:sz w:val="20"/>
                </w:rPr>
                <w:t>label</w:t>
              </w:r>
            </w:hyperlink>
          </w:p>
        </w:tc>
      </w:tr>
      <w:tr>
        <w:trPr>
          <w:trHeight w:val="750" w:hRule="atLeast"/>
        </w:trPr>
        <w:tc>
          <w:tcPr>
            <w:tcW w:w="1032" w:type="dxa"/>
          </w:tcPr>
          <w:p>
            <w:pPr>
              <w:pStyle w:val="TableParagraph"/>
              <w:spacing w:before="137"/>
              <w:ind w:left="19" w:right="120"/>
              <w:jc w:val="center"/>
              <w:rPr>
                <w:sz w:val="20"/>
              </w:rPr>
            </w:pPr>
            <w:hyperlink w:history="true" w:anchor="_bookmark106">
              <w:r>
                <w:rPr>
                  <w:color w:val="231F20"/>
                  <w:spacing w:val="-4"/>
                  <w:sz w:val="20"/>
                </w:rPr>
                <w:t>Rule</w:t>
              </w:r>
              <w:r>
                <w:rPr>
                  <w:color w:val="231F20"/>
                  <w:spacing w:val="-10"/>
                  <w:sz w:val="20"/>
                </w:rPr>
                <w:t> </w:t>
              </w:r>
              <w:r>
                <w:rPr>
                  <w:color w:val="231F20"/>
                  <w:spacing w:val="-4"/>
                  <w:sz w:val="20"/>
                </w:rPr>
                <w:t>16.5</w:t>
              </w:r>
            </w:hyperlink>
          </w:p>
        </w:tc>
        <w:tc>
          <w:tcPr>
            <w:tcW w:w="1272" w:type="dxa"/>
          </w:tcPr>
          <w:p>
            <w:pPr>
              <w:pStyle w:val="TableParagraph"/>
              <w:spacing w:before="137"/>
              <w:ind w:left="152"/>
              <w:rPr>
                <w:sz w:val="20"/>
              </w:rPr>
            </w:pPr>
            <w:hyperlink w:history="true" w:anchor="_bookmark106">
              <w:r>
                <w:rPr>
                  <w:color w:val="231F20"/>
                  <w:spacing w:val="-2"/>
                  <w:sz w:val="20"/>
                </w:rPr>
                <w:t>Required</w:t>
              </w:r>
            </w:hyperlink>
          </w:p>
        </w:tc>
        <w:tc>
          <w:tcPr>
            <w:tcW w:w="6739" w:type="dxa"/>
          </w:tcPr>
          <w:p>
            <w:pPr>
              <w:pStyle w:val="TableParagraph"/>
              <w:spacing w:before="137"/>
              <w:ind w:left="297"/>
              <w:rPr>
                <w:sz w:val="20"/>
              </w:rPr>
            </w:pPr>
            <w:hyperlink w:history="true" w:anchor="_bookmark106">
              <w:r>
                <w:rPr>
                  <w:color w:val="231F20"/>
                  <w:spacing w:val="-2"/>
                  <w:sz w:val="20"/>
                </w:rPr>
                <w:t>A</w:t>
              </w:r>
              <w:r>
                <w:rPr>
                  <w:color w:val="231F20"/>
                  <w:spacing w:val="-12"/>
                  <w:sz w:val="20"/>
                </w:rPr>
                <w:t> </w:t>
              </w:r>
              <w:r>
                <w:rPr>
                  <w:rFonts w:ascii="Trebuchet MS"/>
                  <w:i/>
                  <w:color w:val="231F20"/>
                  <w:spacing w:val="-2"/>
                  <w:sz w:val="20"/>
                </w:rPr>
                <w:t>default</w:t>
              </w:r>
              <w:r>
                <w:rPr>
                  <w:rFonts w:ascii="Trebuchet MS"/>
                  <w:i/>
                  <w:color w:val="231F20"/>
                  <w:spacing w:val="-13"/>
                  <w:sz w:val="20"/>
                </w:rPr>
                <w:t> </w:t>
              </w:r>
              <w:r>
                <w:rPr>
                  <w:color w:val="231F20"/>
                  <w:spacing w:val="-2"/>
                  <w:sz w:val="20"/>
                </w:rPr>
                <w:t>label</w:t>
              </w:r>
              <w:r>
                <w:rPr>
                  <w:color w:val="231F20"/>
                  <w:spacing w:val="-11"/>
                  <w:sz w:val="20"/>
                </w:rPr>
                <w:t> </w:t>
              </w:r>
              <w:r>
                <w:rPr>
                  <w:color w:val="231F20"/>
                  <w:spacing w:val="-2"/>
                  <w:sz w:val="20"/>
                </w:rPr>
                <w:t>shall</w:t>
              </w:r>
              <w:r>
                <w:rPr>
                  <w:color w:val="231F20"/>
                  <w:spacing w:val="-10"/>
                  <w:sz w:val="20"/>
                </w:rPr>
                <w:t> </w:t>
              </w:r>
              <w:r>
                <w:rPr>
                  <w:color w:val="231F20"/>
                  <w:spacing w:val="-2"/>
                  <w:sz w:val="20"/>
                </w:rPr>
                <w:t>appear</w:t>
              </w:r>
              <w:r>
                <w:rPr>
                  <w:color w:val="231F20"/>
                  <w:spacing w:val="-10"/>
                  <w:sz w:val="20"/>
                </w:rPr>
                <w:t> </w:t>
              </w:r>
              <w:r>
                <w:rPr>
                  <w:color w:val="231F20"/>
                  <w:spacing w:val="-2"/>
                  <w:sz w:val="20"/>
                </w:rPr>
                <w:t>as</w:t>
              </w:r>
              <w:r>
                <w:rPr>
                  <w:color w:val="231F20"/>
                  <w:spacing w:val="-9"/>
                  <w:sz w:val="20"/>
                </w:rPr>
                <w:t> </w:t>
              </w:r>
              <w:r>
                <w:rPr>
                  <w:color w:val="231F20"/>
                  <w:spacing w:val="-2"/>
                  <w:sz w:val="20"/>
                </w:rPr>
                <w:t>either</w:t>
              </w:r>
              <w:r>
                <w:rPr>
                  <w:color w:val="231F20"/>
                  <w:spacing w:val="-10"/>
                  <w:sz w:val="20"/>
                </w:rPr>
                <w:t> </w:t>
              </w:r>
              <w:r>
                <w:rPr>
                  <w:color w:val="231F20"/>
                  <w:spacing w:val="-2"/>
                  <w:sz w:val="20"/>
                </w:rPr>
                <w:t>the</w:t>
              </w:r>
              <w:r>
                <w:rPr>
                  <w:color w:val="231F20"/>
                  <w:spacing w:val="-9"/>
                  <w:sz w:val="20"/>
                </w:rPr>
                <w:t> </w:t>
              </w:r>
              <w:r>
                <w:rPr>
                  <w:rFonts w:ascii="Courier New"/>
                  <w:color w:val="231F20"/>
                  <w:spacing w:val="-2"/>
                  <w:sz w:val="20"/>
                </w:rPr>
                <w:t>fi</w:t>
              </w:r>
              <w:r>
                <w:rPr>
                  <w:color w:val="231F20"/>
                  <w:spacing w:val="-2"/>
                  <w:sz w:val="20"/>
                </w:rPr>
                <w:t>rst</w:t>
              </w:r>
              <w:r>
                <w:rPr>
                  <w:color w:val="231F20"/>
                  <w:spacing w:val="-10"/>
                  <w:sz w:val="20"/>
                </w:rPr>
                <w:t> </w:t>
              </w:r>
              <w:r>
                <w:rPr>
                  <w:color w:val="231F20"/>
                  <w:spacing w:val="-2"/>
                  <w:sz w:val="20"/>
                </w:rPr>
                <w:t>or</w:t>
              </w:r>
              <w:r>
                <w:rPr>
                  <w:color w:val="231F20"/>
                  <w:spacing w:val="-9"/>
                  <w:sz w:val="20"/>
                </w:rPr>
                <w:t> </w:t>
              </w:r>
              <w:r>
                <w:rPr>
                  <w:color w:val="231F20"/>
                  <w:spacing w:val="-2"/>
                  <w:sz w:val="20"/>
                </w:rPr>
                <w:t>the</w:t>
              </w:r>
              <w:r>
                <w:rPr>
                  <w:color w:val="231F20"/>
                  <w:spacing w:val="-10"/>
                  <w:sz w:val="20"/>
                </w:rPr>
                <w:t> </w:t>
              </w:r>
              <w:r>
                <w:rPr>
                  <w:color w:val="231F20"/>
                  <w:spacing w:val="-2"/>
                  <w:sz w:val="20"/>
                </w:rPr>
                <w:t>last</w:t>
              </w:r>
              <w:r>
                <w:rPr>
                  <w:color w:val="231F20"/>
                  <w:spacing w:val="-10"/>
                  <w:sz w:val="20"/>
                </w:rPr>
                <w:t> </w:t>
              </w:r>
              <w:r>
                <w:rPr>
                  <w:rFonts w:ascii="Trebuchet MS"/>
                  <w:i/>
                  <w:color w:val="231F20"/>
                  <w:spacing w:val="-2"/>
                  <w:sz w:val="20"/>
                </w:rPr>
                <w:t>switch</w:t>
              </w:r>
              <w:r>
                <w:rPr>
                  <w:rFonts w:ascii="Trebuchet MS"/>
                  <w:i/>
                  <w:color w:val="231F20"/>
                  <w:spacing w:val="-13"/>
                  <w:sz w:val="20"/>
                </w:rPr>
                <w:t> </w:t>
              </w:r>
              <w:r>
                <w:rPr>
                  <w:rFonts w:ascii="Trebuchet MS"/>
                  <w:i/>
                  <w:color w:val="231F20"/>
                  <w:spacing w:val="-2"/>
                  <w:sz w:val="20"/>
                </w:rPr>
                <w:t>label</w:t>
              </w:r>
              <w:r>
                <w:rPr>
                  <w:rFonts w:ascii="Trebuchet MS"/>
                  <w:i/>
                  <w:color w:val="231F20"/>
                  <w:spacing w:val="-13"/>
                  <w:sz w:val="20"/>
                </w:rPr>
                <w:t> </w:t>
              </w:r>
              <w:r>
                <w:rPr>
                  <w:color w:val="231F20"/>
                  <w:spacing w:val="-2"/>
                  <w:sz w:val="20"/>
                </w:rPr>
                <w:t>of</w:t>
              </w:r>
              <w:r>
                <w:rPr>
                  <w:color w:val="231F20"/>
                  <w:spacing w:val="-10"/>
                  <w:sz w:val="20"/>
                </w:rPr>
                <w:t> a</w:t>
              </w:r>
            </w:hyperlink>
          </w:p>
          <w:p>
            <w:pPr>
              <w:pStyle w:val="TableParagraph"/>
              <w:spacing w:before="8"/>
              <w:ind w:left="297"/>
              <w:rPr>
                <w:sz w:val="20"/>
              </w:rPr>
            </w:pPr>
            <w:hyperlink w:history="true" w:anchor="_bookmark106">
              <w:r>
                <w:rPr>
                  <w:rFonts w:ascii="Trebuchet MS"/>
                  <w:i/>
                  <w:color w:val="231F20"/>
                  <w:w w:val="90"/>
                  <w:sz w:val="20"/>
                </w:rPr>
                <w:t>switch</w:t>
              </w:r>
              <w:r>
                <w:rPr>
                  <w:rFonts w:ascii="Trebuchet MS"/>
                  <w:i/>
                  <w:color w:val="231F20"/>
                  <w:spacing w:val="-2"/>
                  <w:w w:val="90"/>
                  <w:sz w:val="20"/>
                </w:rPr>
                <w:t> </w:t>
              </w:r>
              <w:r>
                <w:rPr>
                  <w:color w:val="231F20"/>
                  <w:spacing w:val="-2"/>
                  <w:w w:val="95"/>
                  <w:sz w:val="20"/>
                </w:rPr>
                <w:t>statement</w:t>
              </w:r>
            </w:hyperlink>
          </w:p>
        </w:tc>
      </w:tr>
      <w:tr>
        <w:trPr>
          <w:trHeight w:val="494" w:hRule="atLeast"/>
        </w:trPr>
        <w:tc>
          <w:tcPr>
            <w:tcW w:w="1032" w:type="dxa"/>
          </w:tcPr>
          <w:p>
            <w:pPr>
              <w:pStyle w:val="TableParagraph"/>
              <w:spacing w:before="137"/>
              <w:ind w:left="17" w:right="120"/>
              <w:jc w:val="center"/>
              <w:rPr>
                <w:sz w:val="20"/>
              </w:rPr>
            </w:pPr>
            <w:hyperlink w:history="true" w:anchor="_bookmark107">
              <w:r>
                <w:rPr>
                  <w:color w:val="231F20"/>
                  <w:spacing w:val="-4"/>
                  <w:sz w:val="20"/>
                </w:rPr>
                <w:t>Rule</w:t>
              </w:r>
              <w:r>
                <w:rPr>
                  <w:color w:val="231F20"/>
                  <w:spacing w:val="-10"/>
                  <w:sz w:val="20"/>
                </w:rPr>
                <w:t> </w:t>
              </w:r>
              <w:r>
                <w:rPr>
                  <w:color w:val="231F20"/>
                  <w:spacing w:val="-4"/>
                  <w:sz w:val="20"/>
                </w:rPr>
                <w:t>16.6</w:t>
              </w:r>
            </w:hyperlink>
          </w:p>
        </w:tc>
        <w:tc>
          <w:tcPr>
            <w:tcW w:w="1272" w:type="dxa"/>
          </w:tcPr>
          <w:p>
            <w:pPr>
              <w:pStyle w:val="TableParagraph"/>
              <w:spacing w:before="137"/>
              <w:ind w:left="152"/>
              <w:rPr>
                <w:sz w:val="20"/>
              </w:rPr>
            </w:pPr>
            <w:hyperlink w:history="true" w:anchor="_bookmark107">
              <w:r>
                <w:rPr>
                  <w:color w:val="231F20"/>
                  <w:spacing w:val="-2"/>
                  <w:sz w:val="20"/>
                </w:rPr>
                <w:t>Required</w:t>
              </w:r>
            </w:hyperlink>
          </w:p>
        </w:tc>
        <w:tc>
          <w:tcPr>
            <w:tcW w:w="6739" w:type="dxa"/>
          </w:tcPr>
          <w:p>
            <w:pPr>
              <w:pStyle w:val="TableParagraph"/>
              <w:spacing w:before="137"/>
              <w:ind w:left="297"/>
              <w:rPr>
                <w:rFonts w:ascii="Trebuchet MS"/>
                <w:i/>
                <w:sz w:val="20"/>
              </w:rPr>
            </w:pPr>
            <w:hyperlink w:history="true" w:anchor="_bookmark107">
              <w:r>
                <w:rPr>
                  <w:color w:val="231F20"/>
                  <w:sz w:val="20"/>
                </w:rPr>
                <w:t>Every</w:t>
              </w:r>
              <w:r>
                <w:rPr>
                  <w:color w:val="231F20"/>
                  <w:spacing w:val="-14"/>
                  <w:sz w:val="20"/>
                </w:rPr>
                <w:t> </w:t>
              </w:r>
              <w:r>
                <w:rPr>
                  <w:rFonts w:ascii="Trebuchet MS"/>
                  <w:i/>
                  <w:color w:val="231F20"/>
                  <w:sz w:val="20"/>
                </w:rPr>
                <w:t>switch</w:t>
              </w:r>
              <w:r>
                <w:rPr>
                  <w:rFonts w:ascii="Trebuchet MS"/>
                  <w:i/>
                  <w:color w:val="231F20"/>
                  <w:spacing w:val="-15"/>
                  <w:sz w:val="20"/>
                </w:rPr>
                <w:t> </w:t>
              </w:r>
              <w:r>
                <w:rPr>
                  <w:color w:val="231F20"/>
                  <w:sz w:val="20"/>
                </w:rPr>
                <w:t>statement</w:t>
              </w:r>
              <w:r>
                <w:rPr>
                  <w:color w:val="231F20"/>
                  <w:spacing w:val="-13"/>
                  <w:sz w:val="20"/>
                </w:rPr>
                <w:t> </w:t>
              </w:r>
              <w:r>
                <w:rPr>
                  <w:color w:val="231F20"/>
                  <w:sz w:val="20"/>
                </w:rPr>
                <w:t>shall</w:t>
              </w:r>
              <w:r>
                <w:rPr>
                  <w:color w:val="231F20"/>
                  <w:spacing w:val="-13"/>
                  <w:sz w:val="20"/>
                </w:rPr>
                <w:t> </w:t>
              </w:r>
              <w:r>
                <w:rPr>
                  <w:color w:val="231F20"/>
                  <w:sz w:val="20"/>
                </w:rPr>
                <w:t>have</w:t>
              </w:r>
              <w:r>
                <w:rPr>
                  <w:color w:val="231F20"/>
                  <w:spacing w:val="-13"/>
                  <w:sz w:val="20"/>
                </w:rPr>
                <w:t> </w:t>
              </w:r>
              <w:r>
                <w:rPr>
                  <w:color w:val="231F20"/>
                  <w:sz w:val="20"/>
                </w:rPr>
                <w:t>at</w:t>
              </w:r>
              <w:r>
                <w:rPr>
                  <w:color w:val="231F20"/>
                  <w:spacing w:val="-13"/>
                  <w:sz w:val="20"/>
                </w:rPr>
                <w:t> </w:t>
              </w:r>
              <w:r>
                <w:rPr>
                  <w:color w:val="231F20"/>
                  <w:sz w:val="20"/>
                </w:rPr>
                <w:t>least</w:t>
              </w:r>
              <w:r>
                <w:rPr>
                  <w:color w:val="231F20"/>
                  <w:spacing w:val="-13"/>
                  <w:sz w:val="20"/>
                </w:rPr>
                <w:t> </w:t>
              </w:r>
              <w:r>
                <w:rPr>
                  <w:color w:val="231F20"/>
                  <w:sz w:val="20"/>
                </w:rPr>
                <w:t>two</w:t>
              </w:r>
              <w:r>
                <w:rPr>
                  <w:color w:val="231F20"/>
                  <w:spacing w:val="-13"/>
                  <w:sz w:val="20"/>
                </w:rPr>
                <w:t> </w:t>
              </w:r>
              <w:r>
                <w:rPr>
                  <w:rFonts w:ascii="Trebuchet MS"/>
                  <w:i/>
                  <w:color w:val="231F20"/>
                  <w:sz w:val="20"/>
                </w:rPr>
                <w:t>switch-</w:t>
              </w:r>
              <w:r>
                <w:rPr>
                  <w:rFonts w:ascii="Trebuchet MS"/>
                  <w:i/>
                  <w:color w:val="231F20"/>
                  <w:spacing w:val="-2"/>
                  <w:sz w:val="20"/>
                </w:rPr>
                <w:t>clauses</w:t>
              </w:r>
            </w:hyperlink>
          </w:p>
        </w:tc>
      </w:tr>
      <w:tr>
        <w:trPr>
          <w:trHeight w:val="433" w:hRule="atLeast"/>
        </w:trPr>
        <w:tc>
          <w:tcPr>
            <w:tcW w:w="1032" w:type="dxa"/>
          </w:tcPr>
          <w:p>
            <w:pPr>
              <w:pStyle w:val="TableParagraph"/>
              <w:spacing w:before="137"/>
              <w:ind w:left="11" w:right="120"/>
              <w:jc w:val="center"/>
              <w:rPr>
                <w:sz w:val="20"/>
              </w:rPr>
            </w:pPr>
            <w:hyperlink w:history="true" w:anchor="_bookmark108">
              <w:r>
                <w:rPr>
                  <w:color w:val="231F20"/>
                  <w:spacing w:val="-4"/>
                  <w:sz w:val="20"/>
                </w:rPr>
                <w:t>Rule</w:t>
              </w:r>
              <w:r>
                <w:rPr>
                  <w:color w:val="231F20"/>
                  <w:spacing w:val="-10"/>
                  <w:sz w:val="20"/>
                </w:rPr>
                <w:t> </w:t>
              </w:r>
              <w:r>
                <w:rPr>
                  <w:color w:val="231F20"/>
                  <w:spacing w:val="-4"/>
                  <w:sz w:val="20"/>
                </w:rPr>
                <w:t>16.7</w:t>
              </w:r>
            </w:hyperlink>
          </w:p>
        </w:tc>
        <w:tc>
          <w:tcPr>
            <w:tcW w:w="1272" w:type="dxa"/>
          </w:tcPr>
          <w:p>
            <w:pPr>
              <w:pStyle w:val="TableParagraph"/>
              <w:spacing w:before="137"/>
              <w:ind w:left="152"/>
              <w:rPr>
                <w:sz w:val="20"/>
              </w:rPr>
            </w:pPr>
            <w:hyperlink w:history="true" w:anchor="_bookmark108">
              <w:r>
                <w:rPr>
                  <w:color w:val="231F20"/>
                  <w:spacing w:val="-2"/>
                  <w:sz w:val="20"/>
                </w:rPr>
                <w:t>Required</w:t>
              </w:r>
            </w:hyperlink>
          </w:p>
        </w:tc>
        <w:tc>
          <w:tcPr>
            <w:tcW w:w="6739" w:type="dxa"/>
          </w:tcPr>
          <w:p>
            <w:pPr>
              <w:pStyle w:val="TableParagraph"/>
              <w:spacing w:before="137"/>
              <w:ind w:left="297"/>
              <w:rPr>
                <w:sz w:val="20"/>
              </w:rPr>
            </w:pPr>
            <w:hyperlink w:history="true" w:anchor="_bookmark108">
              <w:r>
                <w:rPr>
                  <w:color w:val="231F20"/>
                  <w:spacing w:val="-6"/>
                  <w:sz w:val="20"/>
                </w:rPr>
                <w:t>A</w:t>
              </w:r>
              <w:r>
                <w:rPr>
                  <w:color w:val="231F20"/>
                  <w:sz w:val="20"/>
                </w:rPr>
                <w:t> </w:t>
              </w:r>
              <w:r>
                <w:rPr>
                  <w:rFonts w:ascii="Trebuchet MS"/>
                  <w:i/>
                  <w:color w:val="231F20"/>
                  <w:spacing w:val="-6"/>
                  <w:sz w:val="20"/>
                </w:rPr>
                <w:t>switch-expression</w:t>
              </w:r>
              <w:r>
                <w:rPr>
                  <w:rFonts w:ascii="Trebuchet MS"/>
                  <w:i/>
                  <w:color w:val="231F20"/>
                  <w:spacing w:val="-4"/>
                  <w:sz w:val="20"/>
                </w:rPr>
                <w:t> </w:t>
              </w:r>
              <w:r>
                <w:rPr>
                  <w:color w:val="231F20"/>
                  <w:spacing w:val="-6"/>
                  <w:sz w:val="20"/>
                </w:rPr>
                <w:t>shall</w:t>
              </w:r>
              <w:r>
                <w:rPr>
                  <w:color w:val="231F20"/>
                  <w:sz w:val="20"/>
                </w:rPr>
                <w:t> </w:t>
              </w:r>
              <w:r>
                <w:rPr>
                  <w:color w:val="231F20"/>
                  <w:spacing w:val="-6"/>
                  <w:sz w:val="20"/>
                </w:rPr>
                <w:t>not</w:t>
              </w:r>
              <w:r>
                <w:rPr>
                  <w:color w:val="231F20"/>
                  <w:sz w:val="20"/>
                </w:rPr>
                <w:t> </w:t>
              </w:r>
              <w:r>
                <w:rPr>
                  <w:color w:val="231F20"/>
                  <w:spacing w:val="-6"/>
                  <w:sz w:val="20"/>
                </w:rPr>
                <w:t>have</w:t>
              </w:r>
              <w:r>
                <w:rPr>
                  <w:color w:val="231F20"/>
                  <w:sz w:val="20"/>
                </w:rPr>
                <w:t> </w:t>
              </w:r>
              <w:r>
                <w:rPr>
                  <w:rFonts w:ascii="Trebuchet MS"/>
                  <w:i/>
                  <w:color w:val="231F20"/>
                  <w:spacing w:val="-6"/>
                  <w:sz w:val="20"/>
                </w:rPr>
                <w:t>essentially</w:t>
              </w:r>
              <w:r>
                <w:rPr>
                  <w:rFonts w:ascii="Trebuchet MS"/>
                  <w:i/>
                  <w:color w:val="231F20"/>
                  <w:spacing w:val="-4"/>
                  <w:sz w:val="20"/>
                </w:rPr>
                <w:t> </w:t>
              </w:r>
              <w:r>
                <w:rPr>
                  <w:rFonts w:ascii="Trebuchet MS"/>
                  <w:i/>
                  <w:color w:val="231F20"/>
                  <w:spacing w:val="-6"/>
                  <w:sz w:val="20"/>
                </w:rPr>
                <w:t>Boolean</w:t>
              </w:r>
              <w:r>
                <w:rPr>
                  <w:rFonts w:ascii="Trebuchet MS"/>
                  <w:i/>
                  <w:color w:val="231F20"/>
                  <w:spacing w:val="-4"/>
                  <w:sz w:val="20"/>
                </w:rPr>
                <w:t> </w:t>
              </w:r>
              <w:r>
                <w:rPr>
                  <w:color w:val="231F20"/>
                  <w:spacing w:val="-6"/>
                  <w:sz w:val="20"/>
                </w:rPr>
                <w:t>type</w:t>
              </w:r>
            </w:hyperlink>
          </w:p>
        </w:tc>
      </w:tr>
    </w:tbl>
    <w:p>
      <w:pPr>
        <w:pStyle w:val="BodyText"/>
        <w:spacing w:before="30"/>
        <w:rPr>
          <w:sz w:val="28"/>
        </w:rPr>
      </w:pPr>
    </w:p>
    <w:p>
      <w:pPr>
        <w:pStyle w:val="Heading3"/>
        <w:spacing w:before="0"/>
        <w:ind w:left="1194"/>
      </w:pPr>
      <w:r>
        <w:rPr/>
        <mc:AlternateContent>
          <mc:Choice Requires="wps">
            <w:drawing>
              <wp:anchor distT="0" distB="0" distL="0" distR="0" allowOverlap="1" layoutInCell="1" locked="0" behindDoc="0" simplePos="0" relativeHeight="16003584">
                <wp:simplePos x="0" y="0"/>
                <wp:positionH relativeFrom="page">
                  <wp:posOffset>828401</wp:posOffset>
                </wp:positionH>
                <wp:positionV relativeFrom="paragraph">
                  <wp:posOffset>313466</wp:posOffset>
                </wp:positionV>
                <wp:extent cx="5330825" cy="863600"/>
                <wp:effectExtent l="0" t="0" r="0" b="0"/>
                <wp:wrapNone/>
                <wp:docPr id="804" name="Textbox 804"/>
                <wp:cNvGraphicFramePr>
                  <a:graphicFrameLocks/>
                </wp:cNvGraphicFramePr>
                <a:graphic>
                  <a:graphicData uri="http://schemas.microsoft.com/office/word/2010/wordprocessingShape">
                    <wps:wsp>
                      <wps:cNvPr id="804" name="Textbox 804"/>
                      <wps:cNvSpPr txBox="1"/>
                      <wps:spPr>
                        <a:xfrm>
                          <a:off x="0" y="0"/>
                          <a:ext cx="5330825" cy="8636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0"/>
                              <w:gridCol w:w="1367"/>
                              <w:gridCol w:w="5887"/>
                            </w:tblGrid>
                            <w:tr>
                              <w:trPr>
                                <w:trHeight w:val="434" w:hRule="atLeast"/>
                              </w:trPr>
                              <w:tc>
                                <w:tcPr>
                                  <w:tcW w:w="1020" w:type="dxa"/>
                                </w:tcPr>
                                <w:p>
                                  <w:pPr>
                                    <w:pStyle w:val="TableParagraph"/>
                                    <w:spacing w:before="76"/>
                                    <w:ind w:right="131"/>
                                    <w:jc w:val="center"/>
                                    <w:rPr>
                                      <w:sz w:val="20"/>
                                    </w:rPr>
                                  </w:pPr>
                                  <w:hyperlink w:history="true" w:anchor="_bookmark108">
                                    <w:r>
                                      <w:rPr>
                                        <w:color w:val="231F20"/>
                                        <w:spacing w:val="-4"/>
                                        <w:sz w:val="20"/>
                                      </w:rPr>
                                      <w:t>Rule</w:t>
                                    </w:r>
                                    <w:r>
                                      <w:rPr>
                                        <w:color w:val="231F20"/>
                                        <w:spacing w:val="-10"/>
                                        <w:sz w:val="20"/>
                                      </w:rPr>
                                      <w:t> </w:t>
                                    </w:r>
                                    <w:r>
                                      <w:rPr>
                                        <w:color w:val="231F20"/>
                                        <w:spacing w:val="-4"/>
                                        <w:sz w:val="20"/>
                                      </w:rPr>
                                      <w:t>17.1</w:t>
                                    </w:r>
                                  </w:hyperlink>
                                </w:p>
                              </w:tc>
                              <w:tc>
                                <w:tcPr>
                                  <w:tcW w:w="1367" w:type="dxa"/>
                                </w:tcPr>
                                <w:p>
                                  <w:pPr>
                                    <w:pStyle w:val="TableParagraph"/>
                                    <w:spacing w:before="76"/>
                                    <w:ind w:left="164"/>
                                    <w:rPr>
                                      <w:sz w:val="20"/>
                                    </w:rPr>
                                  </w:pPr>
                                  <w:hyperlink w:history="true" w:anchor="_bookmark108">
                                    <w:r>
                                      <w:rPr>
                                        <w:color w:val="231F20"/>
                                        <w:spacing w:val="-2"/>
                                        <w:sz w:val="20"/>
                                      </w:rPr>
                                      <w:t>Required</w:t>
                                    </w:r>
                                  </w:hyperlink>
                                </w:p>
                              </w:tc>
                              <w:tc>
                                <w:tcPr>
                                  <w:tcW w:w="5887" w:type="dxa"/>
                                </w:tcPr>
                                <w:p>
                                  <w:pPr>
                                    <w:pStyle w:val="TableParagraph"/>
                                    <w:spacing w:before="76"/>
                                    <w:ind w:left="213"/>
                                    <w:rPr>
                                      <w:sz w:val="20"/>
                                    </w:rPr>
                                  </w:pPr>
                                  <w:hyperlink w:history="true" w:anchor="_bookmark108">
                                    <w:r>
                                      <w:rPr>
                                        <w:color w:val="231F20"/>
                                        <w:sz w:val="20"/>
                                      </w:rPr>
                                      <w:t>The</w:t>
                                    </w:r>
                                    <w:r>
                                      <w:rPr>
                                        <w:color w:val="231F20"/>
                                        <w:spacing w:val="1"/>
                                        <w:sz w:val="20"/>
                                      </w:rPr>
                                      <w:t> </w:t>
                                    </w:r>
                                    <w:r>
                                      <w:rPr>
                                        <w:color w:val="231F20"/>
                                        <w:sz w:val="20"/>
                                      </w:rPr>
                                      <w:t>features</w:t>
                                    </w:r>
                                    <w:r>
                                      <w:rPr>
                                        <w:color w:val="231F20"/>
                                        <w:spacing w:val="1"/>
                                        <w:sz w:val="20"/>
                                      </w:rPr>
                                      <w:t> </w:t>
                                    </w:r>
                                    <w:r>
                                      <w:rPr>
                                        <w:color w:val="231F20"/>
                                        <w:sz w:val="20"/>
                                      </w:rPr>
                                      <w:t>of</w:t>
                                    </w:r>
                                    <w:r>
                                      <w:rPr>
                                        <w:color w:val="231F20"/>
                                        <w:spacing w:val="2"/>
                                        <w:sz w:val="20"/>
                                      </w:rPr>
                                      <w:t> </w:t>
                                    </w:r>
                                    <w:r>
                                      <w:rPr>
                                        <w:rFonts w:ascii="Courier New"/>
                                        <w:color w:val="231F20"/>
                                        <w:sz w:val="20"/>
                                      </w:rPr>
                                      <w:t>&lt;stdarg.h&gt;</w:t>
                                    </w:r>
                                    <w:r>
                                      <w:rPr>
                                        <w:rFonts w:ascii="Courier New"/>
                                        <w:color w:val="231F20"/>
                                        <w:spacing w:val="-63"/>
                                        <w:sz w:val="20"/>
                                      </w:rPr>
                                      <w:t> </w:t>
                                    </w:r>
                                    <w:r>
                                      <w:rPr>
                                        <w:color w:val="231F20"/>
                                        <w:sz w:val="20"/>
                                      </w:rPr>
                                      <w:t>shall</w:t>
                                    </w:r>
                                    <w:r>
                                      <w:rPr>
                                        <w:color w:val="231F20"/>
                                        <w:spacing w:val="2"/>
                                        <w:sz w:val="20"/>
                                      </w:rPr>
                                      <w:t> </w:t>
                                    </w:r>
                                    <w:r>
                                      <w:rPr>
                                        <w:color w:val="231F20"/>
                                        <w:sz w:val="20"/>
                                      </w:rPr>
                                      <w:t>not</w:t>
                                    </w:r>
                                    <w:r>
                                      <w:rPr>
                                        <w:color w:val="231F20"/>
                                        <w:spacing w:val="1"/>
                                        <w:sz w:val="20"/>
                                      </w:rPr>
                                      <w:t> </w:t>
                                    </w:r>
                                    <w:r>
                                      <w:rPr>
                                        <w:color w:val="231F20"/>
                                        <w:sz w:val="20"/>
                                      </w:rPr>
                                      <w:t>be</w:t>
                                    </w:r>
                                    <w:r>
                                      <w:rPr>
                                        <w:color w:val="231F20"/>
                                        <w:spacing w:val="1"/>
                                        <w:sz w:val="20"/>
                                      </w:rPr>
                                      <w:t> </w:t>
                                    </w:r>
                                    <w:r>
                                      <w:rPr>
                                        <w:color w:val="231F20"/>
                                        <w:spacing w:val="-4"/>
                                        <w:sz w:val="20"/>
                                      </w:rPr>
                                      <w:t>used</w:t>
                                    </w:r>
                                  </w:hyperlink>
                                </w:p>
                              </w:tc>
                            </w:tr>
                            <w:tr>
                              <w:trPr>
                                <w:trHeight w:val="493" w:hRule="atLeast"/>
                              </w:trPr>
                              <w:tc>
                                <w:tcPr>
                                  <w:tcW w:w="1020" w:type="dxa"/>
                                </w:tcPr>
                                <w:p>
                                  <w:pPr>
                                    <w:pStyle w:val="TableParagraph"/>
                                    <w:spacing w:before="136"/>
                                    <w:ind w:right="111"/>
                                    <w:jc w:val="center"/>
                                    <w:rPr>
                                      <w:sz w:val="20"/>
                                    </w:rPr>
                                  </w:pPr>
                                  <w:hyperlink w:history="true" w:anchor="_bookmark109">
                                    <w:r>
                                      <w:rPr>
                                        <w:color w:val="231F20"/>
                                        <w:spacing w:val="-4"/>
                                        <w:sz w:val="20"/>
                                      </w:rPr>
                                      <w:t>Rule</w:t>
                                    </w:r>
                                    <w:r>
                                      <w:rPr>
                                        <w:color w:val="231F20"/>
                                        <w:spacing w:val="-10"/>
                                        <w:sz w:val="20"/>
                                      </w:rPr>
                                      <w:t> </w:t>
                                    </w:r>
                                    <w:r>
                                      <w:rPr>
                                        <w:color w:val="231F20"/>
                                        <w:spacing w:val="-4"/>
                                        <w:sz w:val="20"/>
                                      </w:rPr>
                                      <w:t>17.2</w:t>
                                    </w:r>
                                  </w:hyperlink>
                                </w:p>
                              </w:tc>
                              <w:tc>
                                <w:tcPr>
                                  <w:tcW w:w="1367" w:type="dxa"/>
                                </w:tcPr>
                                <w:p>
                                  <w:pPr>
                                    <w:pStyle w:val="TableParagraph"/>
                                    <w:spacing w:before="136"/>
                                    <w:ind w:left="164"/>
                                    <w:rPr>
                                      <w:sz w:val="20"/>
                                    </w:rPr>
                                  </w:pPr>
                                  <w:hyperlink w:history="true" w:anchor="_bookmark109">
                                    <w:r>
                                      <w:rPr>
                                        <w:color w:val="231F20"/>
                                        <w:spacing w:val="-2"/>
                                        <w:sz w:val="20"/>
                                      </w:rPr>
                                      <w:t>Required</w:t>
                                    </w:r>
                                  </w:hyperlink>
                                </w:p>
                              </w:tc>
                              <w:tc>
                                <w:tcPr>
                                  <w:tcW w:w="5887" w:type="dxa"/>
                                </w:tcPr>
                                <w:p>
                                  <w:pPr>
                                    <w:pStyle w:val="TableParagraph"/>
                                    <w:spacing w:before="136"/>
                                    <w:ind w:left="213"/>
                                    <w:rPr>
                                      <w:sz w:val="20"/>
                                    </w:rPr>
                                  </w:pPr>
                                  <w:hyperlink w:history="true" w:anchor="_bookmark109">
                                    <w:r>
                                      <w:rPr>
                                        <w:color w:val="231F20"/>
                                        <w:sz w:val="20"/>
                                      </w:rPr>
                                      <w:t>Functions</w:t>
                                    </w:r>
                                    <w:r>
                                      <w:rPr>
                                        <w:color w:val="231F20"/>
                                        <w:spacing w:val="9"/>
                                        <w:sz w:val="20"/>
                                      </w:rPr>
                                      <w:t> </w:t>
                                    </w:r>
                                    <w:r>
                                      <w:rPr>
                                        <w:color w:val="231F20"/>
                                        <w:sz w:val="20"/>
                                      </w:rPr>
                                      <w:t>shall</w:t>
                                    </w:r>
                                    <w:r>
                                      <w:rPr>
                                        <w:color w:val="231F20"/>
                                        <w:spacing w:val="10"/>
                                        <w:sz w:val="20"/>
                                      </w:rPr>
                                      <w:t> </w:t>
                                    </w:r>
                                    <w:r>
                                      <w:rPr>
                                        <w:color w:val="231F20"/>
                                        <w:sz w:val="20"/>
                                      </w:rPr>
                                      <w:t>not</w:t>
                                    </w:r>
                                    <w:r>
                                      <w:rPr>
                                        <w:color w:val="231F20"/>
                                        <w:spacing w:val="10"/>
                                        <w:sz w:val="20"/>
                                      </w:rPr>
                                      <w:t> </w:t>
                                    </w:r>
                                    <w:r>
                                      <w:rPr>
                                        <w:color w:val="231F20"/>
                                        <w:sz w:val="20"/>
                                      </w:rPr>
                                      <w:t>call</w:t>
                                    </w:r>
                                    <w:r>
                                      <w:rPr>
                                        <w:color w:val="231F20"/>
                                        <w:spacing w:val="9"/>
                                        <w:sz w:val="20"/>
                                      </w:rPr>
                                      <w:t> </w:t>
                                    </w:r>
                                    <w:r>
                                      <w:rPr>
                                        <w:color w:val="231F20"/>
                                        <w:sz w:val="20"/>
                                      </w:rPr>
                                      <w:t>themselves,</w:t>
                                    </w:r>
                                    <w:r>
                                      <w:rPr>
                                        <w:color w:val="231F20"/>
                                        <w:spacing w:val="10"/>
                                        <w:sz w:val="20"/>
                                      </w:rPr>
                                      <w:t> </w:t>
                                    </w:r>
                                    <w:r>
                                      <w:rPr>
                                        <w:color w:val="231F20"/>
                                        <w:sz w:val="20"/>
                                      </w:rPr>
                                      <w:t>either</w:t>
                                    </w:r>
                                    <w:r>
                                      <w:rPr>
                                        <w:color w:val="231F20"/>
                                        <w:spacing w:val="10"/>
                                        <w:sz w:val="20"/>
                                      </w:rPr>
                                      <w:t> </w:t>
                                    </w:r>
                                    <w:r>
                                      <w:rPr>
                                        <w:color w:val="231F20"/>
                                        <w:sz w:val="20"/>
                                      </w:rPr>
                                      <w:t>directly</w:t>
                                    </w:r>
                                    <w:r>
                                      <w:rPr>
                                        <w:color w:val="231F20"/>
                                        <w:spacing w:val="9"/>
                                        <w:sz w:val="20"/>
                                      </w:rPr>
                                      <w:t> </w:t>
                                    </w:r>
                                    <w:r>
                                      <w:rPr>
                                        <w:color w:val="231F20"/>
                                        <w:sz w:val="20"/>
                                      </w:rPr>
                                      <w:t>or</w:t>
                                    </w:r>
                                    <w:r>
                                      <w:rPr>
                                        <w:color w:val="231F20"/>
                                        <w:spacing w:val="10"/>
                                        <w:sz w:val="20"/>
                                      </w:rPr>
                                      <w:t> </w:t>
                                    </w:r>
                                    <w:r>
                                      <w:rPr>
                                        <w:color w:val="231F20"/>
                                        <w:spacing w:val="-2"/>
                                        <w:sz w:val="20"/>
                                      </w:rPr>
                                      <w:t>indirectly</w:t>
                                    </w:r>
                                  </w:hyperlink>
                                </w:p>
                              </w:tc>
                            </w:tr>
                            <w:tr>
                              <w:trPr>
                                <w:trHeight w:val="433" w:hRule="atLeast"/>
                              </w:trPr>
                              <w:tc>
                                <w:tcPr>
                                  <w:tcW w:w="1020" w:type="dxa"/>
                                </w:tcPr>
                                <w:p>
                                  <w:pPr>
                                    <w:pStyle w:val="TableParagraph"/>
                                    <w:spacing w:before="137"/>
                                    <w:ind w:right="112"/>
                                    <w:jc w:val="center"/>
                                    <w:rPr>
                                      <w:sz w:val="20"/>
                                    </w:rPr>
                                  </w:pPr>
                                  <w:hyperlink w:history="true" w:anchor="_bookmark110">
                                    <w:r>
                                      <w:rPr>
                                        <w:color w:val="231F20"/>
                                        <w:spacing w:val="-4"/>
                                        <w:sz w:val="20"/>
                                      </w:rPr>
                                      <w:t>Rule</w:t>
                                    </w:r>
                                    <w:r>
                                      <w:rPr>
                                        <w:color w:val="231F20"/>
                                        <w:spacing w:val="-10"/>
                                        <w:sz w:val="20"/>
                                      </w:rPr>
                                      <w:t> </w:t>
                                    </w:r>
                                    <w:r>
                                      <w:rPr>
                                        <w:color w:val="231F20"/>
                                        <w:spacing w:val="-4"/>
                                        <w:sz w:val="20"/>
                                      </w:rPr>
                                      <w:t>17.3</w:t>
                                    </w:r>
                                  </w:hyperlink>
                                </w:p>
                              </w:tc>
                              <w:tc>
                                <w:tcPr>
                                  <w:tcW w:w="1367" w:type="dxa"/>
                                </w:tcPr>
                                <w:p>
                                  <w:pPr>
                                    <w:pStyle w:val="TableParagraph"/>
                                    <w:spacing w:before="137"/>
                                    <w:ind w:left="164"/>
                                    <w:rPr>
                                      <w:sz w:val="20"/>
                                    </w:rPr>
                                  </w:pPr>
                                  <w:hyperlink w:history="true" w:anchor="_bookmark110">
                                    <w:r>
                                      <w:rPr>
                                        <w:color w:val="231F20"/>
                                        <w:spacing w:val="-2"/>
                                        <w:w w:val="105"/>
                                        <w:sz w:val="20"/>
                                      </w:rPr>
                                      <w:t>Mandatory</w:t>
                                    </w:r>
                                  </w:hyperlink>
                                </w:p>
                              </w:tc>
                              <w:tc>
                                <w:tcPr>
                                  <w:tcW w:w="5887" w:type="dxa"/>
                                </w:tcPr>
                                <w:p>
                                  <w:pPr>
                                    <w:pStyle w:val="TableParagraph"/>
                                    <w:spacing w:before="137"/>
                                    <w:ind w:left="215"/>
                                    <w:rPr>
                                      <w:sz w:val="20"/>
                                    </w:rPr>
                                  </w:pPr>
                                  <w:hyperlink w:history="true" w:anchor="_bookmark110">
                                    <w:r>
                                      <w:rPr>
                                        <w:color w:val="231F20"/>
                                        <w:sz w:val="20"/>
                                      </w:rPr>
                                      <w:t>A</w:t>
                                    </w:r>
                                    <w:r>
                                      <w:rPr>
                                        <w:color w:val="231F20"/>
                                        <w:spacing w:val="8"/>
                                        <w:sz w:val="20"/>
                                      </w:rPr>
                                      <w:t> </w:t>
                                    </w:r>
                                    <w:r>
                                      <w:rPr>
                                        <w:color w:val="231F20"/>
                                        <w:sz w:val="20"/>
                                      </w:rPr>
                                      <w:t>function</w:t>
                                    </w:r>
                                    <w:r>
                                      <w:rPr>
                                        <w:color w:val="231F20"/>
                                        <w:spacing w:val="9"/>
                                        <w:sz w:val="20"/>
                                      </w:rPr>
                                      <w:t> </w:t>
                                    </w:r>
                                    <w:r>
                                      <w:rPr>
                                        <w:color w:val="231F20"/>
                                        <w:sz w:val="20"/>
                                      </w:rPr>
                                      <w:t>shall</w:t>
                                    </w:r>
                                    <w:r>
                                      <w:rPr>
                                        <w:color w:val="231F20"/>
                                        <w:spacing w:val="9"/>
                                        <w:sz w:val="20"/>
                                      </w:rPr>
                                      <w:t> </w:t>
                                    </w:r>
                                    <w:r>
                                      <w:rPr>
                                        <w:color w:val="231F20"/>
                                        <w:sz w:val="20"/>
                                      </w:rPr>
                                      <w:t>not</w:t>
                                    </w:r>
                                    <w:r>
                                      <w:rPr>
                                        <w:color w:val="231F20"/>
                                        <w:spacing w:val="9"/>
                                        <w:sz w:val="20"/>
                                      </w:rPr>
                                      <w:t> </w:t>
                                    </w:r>
                                    <w:r>
                                      <w:rPr>
                                        <w:color w:val="231F20"/>
                                        <w:sz w:val="20"/>
                                      </w:rPr>
                                      <w:t>be</w:t>
                                    </w:r>
                                    <w:r>
                                      <w:rPr>
                                        <w:color w:val="231F20"/>
                                        <w:spacing w:val="9"/>
                                        <w:sz w:val="20"/>
                                      </w:rPr>
                                      <w:t> </w:t>
                                    </w:r>
                                    <w:r>
                                      <w:rPr>
                                        <w:color w:val="231F20"/>
                                        <w:sz w:val="20"/>
                                      </w:rPr>
                                      <w:t>declared</w:t>
                                    </w:r>
                                    <w:r>
                                      <w:rPr>
                                        <w:color w:val="231F20"/>
                                        <w:spacing w:val="8"/>
                                        <w:sz w:val="20"/>
                                      </w:rPr>
                                      <w:t> </w:t>
                                    </w:r>
                                    <w:r>
                                      <w:rPr>
                                        <w:color w:val="231F20"/>
                                        <w:spacing w:val="-2"/>
                                        <w:sz w:val="20"/>
                                      </w:rPr>
                                      <w:t>implicitly</w:t>
                                    </w:r>
                                  </w:hyperlink>
                                </w:p>
                              </w:tc>
                            </w:tr>
                          </w:tbl>
                          <w:p>
                            <w:pPr>
                              <w:pStyle w:val="BodyText"/>
                            </w:pPr>
                          </w:p>
                        </w:txbxContent>
                      </wps:txbx>
                      <wps:bodyPr wrap="square" lIns="0" tIns="0" rIns="0" bIns="0" rtlCol="0">
                        <a:noAutofit/>
                      </wps:bodyPr>
                    </wps:wsp>
                  </a:graphicData>
                </a:graphic>
              </wp:anchor>
            </w:drawing>
          </mc:Choice>
          <mc:Fallback>
            <w:pict>
              <v:shape style="position:absolute;margin-left:65.2285pt;margin-top:24.682367pt;width:419.75pt;height:68pt;mso-position-horizontal-relative:page;mso-position-vertical-relative:paragraph;z-index:16003584" type="#_x0000_t202" id="docshape61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0"/>
                        <w:gridCol w:w="1367"/>
                        <w:gridCol w:w="5887"/>
                      </w:tblGrid>
                      <w:tr>
                        <w:trPr>
                          <w:trHeight w:val="434" w:hRule="atLeast"/>
                        </w:trPr>
                        <w:tc>
                          <w:tcPr>
                            <w:tcW w:w="1020" w:type="dxa"/>
                          </w:tcPr>
                          <w:p>
                            <w:pPr>
                              <w:pStyle w:val="TableParagraph"/>
                              <w:spacing w:before="76"/>
                              <w:ind w:right="131"/>
                              <w:jc w:val="center"/>
                              <w:rPr>
                                <w:sz w:val="20"/>
                              </w:rPr>
                            </w:pPr>
                            <w:hyperlink w:history="true" w:anchor="_bookmark108">
                              <w:r>
                                <w:rPr>
                                  <w:color w:val="231F20"/>
                                  <w:spacing w:val="-4"/>
                                  <w:sz w:val="20"/>
                                </w:rPr>
                                <w:t>Rule</w:t>
                              </w:r>
                              <w:r>
                                <w:rPr>
                                  <w:color w:val="231F20"/>
                                  <w:spacing w:val="-10"/>
                                  <w:sz w:val="20"/>
                                </w:rPr>
                                <w:t> </w:t>
                              </w:r>
                              <w:r>
                                <w:rPr>
                                  <w:color w:val="231F20"/>
                                  <w:spacing w:val="-4"/>
                                  <w:sz w:val="20"/>
                                </w:rPr>
                                <w:t>17.1</w:t>
                              </w:r>
                            </w:hyperlink>
                          </w:p>
                        </w:tc>
                        <w:tc>
                          <w:tcPr>
                            <w:tcW w:w="1367" w:type="dxa"/>
                          </w:tcPr>
                          <w:p>
                            <w:pPr>
                              <w:pStyle w:val="TableParagraph"/>
                              <w:spacing w:before="76"/>
                              <w:ind w:left="164"/>
                              <w:rPr>
                                <w:sz w:val="20"/>
                              </w:rPr>
                            </w:pPr>
                            <w:hyperlink w:history="true" w:anchor="_bookmark108">
                              <w:r>
                                <w:rPr>
                                  <w:color w:val="231F20"/>
                                  <w:spacing w:val="-2"/>
                                  <w:sz w:val="20"/>
                                </w:rPr>
                                <w:t>Required</w:t>
                              </w:r>
                            </w:hyperlink>
                          </w:p>
                        </w:tc>
                        <w:tc>
                          <w:tcPr>
                            <w:tcW w:w="5887" w:type="dxa"/>
                          </w:tcPr>
                          <w:p>
                            <w:pPr>
                              <w:pStyle w:val="TableParagraph"/>
                              <w:spacing w:before="76"/>
                              <w:ind w:left="213"/>
                              <w:rPr>
                                <w:sz w:val="20"/>
                              </w:rPr>
                            </w:pPr>
                            <w:hyperlink w:history="true" w:anchor="_bookmark108">
                              <w:r>
                                <w:rPr>
                                  <w:color w:val="231F20"/>
                                  <w:sz w:val="20"/>
                                </w:rPr>
                                <w:t>The</w:t>
                              </w:r>
                              <w:r>
                                <w:rPr>
                                  <w:color w:val="231F20"/>
                                  <w:spacing w:val="1"/>
                                  <w:sz w:val="20"/>
                                </w:rPr>
                                <w:t> </w:t>
                              </w:r>
                              <w:r>
                                <w:rPr>
                                  <w:color w:val="231F20"/>
                                  <w:sz w:val="20"/>
                                </w:rPr>
                                <w:t>features</w:t>
                              </w:r>
                              <w:r>
                                <w:rPr>
                                  <w:color w:val="231F20"/>
                                  <w:spacing w:val="1"/>
                                  <w:sz w:val="20"/>
                                </w:rPr>
                                <w:t> </w:t>
                              </w:r>
                              <w:r>
                                <w:rPr>
                                  <w:color w:val="231F20"/>
                                  <w:sz w:val="20"/>
                                </w:rPr>
                                <w:t>of</w:t>
                              </w:r>
                              <w:r>
                                <w:rPr>
                                  <w:color w:val="231F20"/>
                                  <w:spacing w:val="2"/>
                                  <w:sz w:val="20"/>
                                </w:rPr>
                                <w:t> </w:t>
                              </w:r>
                              <w:r>
                                <w:rPr>
                                  <w:rFonts w:ascii="Courier New"/>
                                  <w:color w:val="231F20"/>
                                  <w:sz w:val="20"/>
                                </w:rPr>
                                <w:t>&lt;stdarg.h&gt;</w:t>
                              </w:r>
                              <w:r>
                                <w:rPr>
                                  <w:rFonts w:ascii="Courier New"/>
                                  <w:color w:val="231F20"/>
                                  <w:spacing w:val="-63"/>
                                  <w:sz w:val="20"/>
                                </w:rPr>
                                <w:t> </w:t>
                              </w:r>
                              <w:r>
                                <w:rPr>
                                  <w:color w:val="231F20"/>
                                  <w:sz w:val="20"/>
                                </w:rPr>
                                <w:t>shall</w:t>
                              </w:r>
                              <w:r>
                                <w:rPr>
                                  <w:color w:val="231F20"/>
                                  <w:spacing w:val="2"/>
                                  <w:sz w:val="20"/>
                                </w:rPr>
                                <w:t> </w:t>
                              </w:r>
                              <w:r>
                                <w:rPr>
                                  <w:color w:val="231F20"/>
                                  <w:sz w:val="20"/>
                                </w:rPr>
                                <w:t>not</w:t>
                              </w:r>
                              <w:r>
                                <w:rPr>
                                  <w:color w:val="231F20"/>
                                  <w:spacing w:val="1"/>
                                  <w:sz w:val="20"/>
                                </w:rPr>
                                <w:t> </w:t>
                              </w:r>
                              <w:r>
                                <w:rPr>
                                  <w:color w:val="231F20"/>
                                  <w:sz w:val="20"/>
                                </w:rPr>
                                <w:t>be</w:t>
                              </w:r>
                              <w:r>
                                <w:rPr>
                                  <w:color w:val="231F20"/>
                                  <w:spacing w:val="1"/>
                                  <w:sz w:val="20"/>
                                </w:rPr>
                                <w:t> </w:t>
                              </w:r>
                              <w:r>
                                <w:rPr>
                                  <w:color w:val="231F20"/>
                                  <w:spacing w:val="-4"/>
                                  <w:sz w:val="20"/>
                                </w:rPr>
                                <w:t>used</w:t>
                              </w:r>
                            </w:hyperlink>
                          </w:p>
                        </w:tc>
                      </w:tr>
                      <w:tr>
                        <w:trPr>
                          <w:trHeight w:val="493" w:hRule="atLeast"/>
                        </w:trPr>
                        <w:tc>
                          <w:tcPr>
                            <w:tcW w:w="1020" w:type="dxa"/>
                          </w:tcPr>
                          <w:p>
                            <w:pPr>
                              <w:pStyle w:val="TableParagraph"/>
                              <w:spacing w:before="136"/>
                              <w:ind w:right="111"/>
                              <w:jc w:val="center"/>
                              <w:rPr>
                                <w:sz w:val="20"/>
                              </w:rPr>
                            </w:pPr>
                            <w:hyperlink w:history="true" w:anchor="_bookmark109">
                              <w:r>
                                <w:rPr>
                                  <w:color w:val="231F20"/>
                                  <w:spacing w:val="-4"/>
                                  <w:sz w:val="20"/>
                                </w:rPr>
                                <w:t>Rule</w:t>
                              </w:r>
                              <w:r>
                                <w:rPr>
                                  <w:color w:val="231F20"/>
                                  <w:spacing w:val="-10"/>
                                  <w:sz w:val="20"/>
                                </w:rPr>
                                <w:t> </w:t>
                              </w:r>
                              <w:r>
                                <w:rPr>
                                  <w:color w:val="231F20"/>
                                  <w:spacing w:val="-4"/>
                                  <w:sz w:val="20"/>
                                </w:rPr>
                                <w:t>17.2</w:t>
                              </w:r>
                            </w:hyperlink>
                          </w:p>
                        </w:tc>
                        <w:tc>
                          <w:tcPr>
                            <w:tcW w:w="1367" w:type="dxa"/>
                          </w:tcPr>
                          <w:p>
                            <w:pPr>
                              <w:pStyle w:val="TableParagraph"/>
                              <w:spacing w:before="136"/>
                              <w:ind w:left="164"/>
                              <w:rPr>
                                <w:sz w:val="20"/>
                              </w:rPr>
                            </w:pPr>
                            <w:hyperlink w:history="true" w:anchor="_bookmark109">
                              <w:r>
                                <w:rPr>
                                  <w:color w:val="231F20"/>
                                  <w:spacing w:val="-2"/>
                                  <w:sz w:val="20"/>
                                </w:rPr>
                                <w:t>Required</w:t>
                              </w:r>
                            </w:hyperlink>
                          </w:p>
                        </w:tc>
                        <w:tc>
                          <w:tcPr>
                            <w:tcW w:w="5887" w:type="dxa"/>
                          </w:tcPr>
                          <w:p>
                            <w:pPr>
                              <w:pStyle w:val="TableParagraph"/>
                              <w:spacing w:before="136"/>
                              <w:ind w:left="213"/>
                              <w:rPr>
                                <w:sz w:val="20"/>
                              </w:rPr>
                            </w:pPr>
                            <w:hyperlink w:history="true" w:anchor="_bookmark109">
                              <w:r>
                                <w:rPr>
                                  <w:color w:val="231F20"/>
                                  <w:sz w:val="20"/>
                                </w:rPr>
                                <w:t>Functions</w:t>
                              </w:r>
                              <w:r>
                                <w:rPr>
                                  <w:color w:val="231F20"/>
                                  <w:spacing w:val="9"/>
                                  <w:sz w:val="20"/>
                                </w:rPr>
                                <w:t> </w:t>
                              </w:r>
                              <w:r>
                                <w:rPr>
                                  <w:color w:val="231F20"/>
                                  <w:sz w:val="20"/>
                                </w:rPr>
                                <w:t>shall</w:t>
                              </w:r>
                              <w:r>
                                <w:rPr>
                                  <w:color w:val="231F20"/>
                                  <w:spacing w:val="10"/>
                                  <w:sz w:val="20"/>
                                </w:rPr>
                                <w:t> </w:t>
                              </w:r>
                              <w:r>
                                <w:rPr>
                                  <w:color w:val="231F20"/>
                                  <w:sz w:val="20"/>
                                </w:rPr>
                                <w:t>not</w:t>
                              </w:r>
                              <w:r>
                                <w:rPr>
                                  <w:color w:val="231F20"/>
                                  <w:spacing w:val="10"/>
                                  <w:sz w:val="20"/>
                                </w:rPr>
                                <w:t> </w:t>
                              </w:r>
                              <w:r>
                                <w:rPr>
                                  <w:color w:val="231F20"/>
                                  <w:sz w:val="20"/>
                                </w:rPr>
                                <w:t>call</w:t>
                              </w:r>
                              <w:r>
                                <w:rPr>
                                  <w:color w:val="231F20"/>
                                  <w:spacing w:val="9"/>
                                  <w:sz w:val="20"/>
                                </w:rPr>
                                <w:t> </w:t>
                              </w:r>
                              <w:r>
                                <w:rPr>
                                  <w:color w:val="231F20"/>
                                  <w:sz w:val="20"/>
                                </w:rPr>
                                <w:t>themselves,</w:t>
                              </w:r>
                              <w:r>
                                <w:rPr>
                                  <w:color w:val="231F20"/>
                                  <w:spacing w:val="10"/>
                                  <w:sz w:val="20"/>
                                </w:rPr>
                                <w:t> </w:t>
                              </w:r>
                              <w:r>
                                <w:rPr>
                                  <w:color w:val="231F20"/>
                                  <w:sz w:val="20"/>
                                </w:rPr>
                                <w:t>either</w:t>
                              </w:r>
                              <w:r>
                                <w:rPr>
                                  <w:color w:val="231F20"/>
                                  <w:spacing w:val="10"/>
                                  <w:sz w:val="20"/>
                                </w:rPr>
                                <w:t> </w:t>
                              </w:r>
                              <w:r>
                                <w:rPr>
                                  <w:color w:val="231F20"/>
                                  <w:sz w:val="20"/>
                                </w:rPr>
                                <w:t>directly</w:t>
                              </w:r>
                              <w:r>
                                <w:rPr>
                                  <w:color w:val="231F20"/>
                                  <w:spacing w:val="9"/>
                                  <w:sz w:val="20"/>
                                </w:rPr>
                                <w:t> </w:t>
                              </w:r>
                              <w:r>
                                <w:rPr>
                                  <w:color w:val="231F20"/>
                                  <w:sz w:val="20"/>
                                </w:rPr>
                                <w:t>or</w:t>
                              </w:r>
                              <w:r>
                                <w:rPr>
                                  <w:color w:val="231F20"/>
                                  <w:spacing w:val="10"/>
                                  <w:sz w:val="20"/>
                                </w:rPr>
                                <w:t> </w:t>
                              </w:r>
                              <w:r>
                                <w:rPr>
                                  <w:color w:val="231F20"/>
                                  <w:spacing w:val="-2"/>
                                  <w:sz w:val="20"/>
                                </w:rPr>
                                <w:t>indirectly</w:t>
                              </w:r>
                            </w:hyperlink>
                          </w:p>
                        </w:tc>
                      </w:tr>
                      <w:tr>
                        <w:trPr>
                          <w:trHeight w:val="433" w:hRule="atLeast"/>
                        </w:trPr>
                        <w:tc>
                          <w:tcPr>
                            <w:tcW w:w="1020" w:type="dxa"/>
                          </w:tcPr>
                          <w:p>
                            <w:pPr>
                              <w:pStyle w:val="TableParagraph"/>
                              <w:spacing w:before="137"/>
                              <w:ind w:right="112"/>
                              <w:jc w:val="center"/>
                              <w:rPr>
                                <w:sz w:val="20"/>
                              </w:rPr>
                            </w:pPr>
                            <w:hyperlink w:history="true" w:anchor="_bookmark110">
                              <w:r>
                                <w:rPr>
                                  <w:color w:val="231F20"/>
                                  <w:spacing w:val="-4"/>
                                  <w:sz w:val="20"/>
                                </w:rPr>
                                <w:t>Rule</w:t>
                              </w:r>
                              <w:r>
                                <w:rPr>
                                  <w:color w:val="231F20"/>
                                  <w:spacing w:val="-10"/>
                                  <w:sz w:val="20"/>
                                </w:rPr>
                                <w:t> </w:t>
                              </w:r>
                              <w:r>
                                <w:rPr>
                                  <w:color w:val="231F20"/>
                                  <w:spacing w:val="-4"/>
                                  <w:sz w:val="20"/>
                                </w:rPr>
                                <w:t>17.3</w:t>
                              </w:r>
                            </w:hyperlink>
                          </w:p>
                        </w:tc>
                        <w:tc>
                          <w:tcPr>
                            <w:tcW w:w="1367" w:type="dxa"/>
                          </w:tcPr>
                          <w:p>
                            <w:pPr>
                              <w:pStyle w:val="TableParagraph"/>
                              <w:spacing w:before="137"/>
                              <w:ind w:left="164"/>
                              <w:rPr>
                                <w:sz w:val="20"/>
                              </w:rPr>
                            </w:pPr>
                            <w:hyperlink w:history="true" w:anchor="_bookmark110">
                              <w:r>
                                <w:rPr>
                                  <w:color w:val="231F20"/>
                                  <w:spacing w:val="-2"/>
                                  <w:w w:val="105"/>
                                  <w:sz w:val="20"/>
                                </w:rPr>
                                <w:t>Mandatory</w:t>
                              </w:r>
                            </w:hyperlink>
                          </w:p>
                        </w:tc>
                        <w:tc>
                          <w:tcPr>
                            <w:tcW w:w="5887" w:type="dxa"/>
                          </w:tcPr>
                          <w:p>
                            <w:pPr>
                              <w:pStyle w:val="TableParagraph"/>
                              <w:spacing w:before="137"/>
                              <w:ind w:left="215"/>
                              <w:rPr>
                                <w:sz w:val="20"/>
                              </w:rPr>
                            </w:pPr>
                            <w:hyperlink w:history="true" w:anchor="_bookmark110">
                              <w:r>
                                <w:rPr>
                                  <w:color w:val="231F20"/>
                                  <w:sz w:val="20"/>
                                </w:rPr>
                                <w:t>A</w:t>
                              </w:r>
                              <w:r>
                                <w:rPr>
                                  <w:color w:val="231F20"/>
                                  <w:spacing w:val="8"/>
                                  <w:sz w:val="20"/>
                                </w:rPr>
                                <w:t> </w:t>
                              </w:r>
                              <w:r>
                                <w:rPr>
                                  <w:color w:val="231F20"/>
                                  <w:sz w:val="20"/>
                                </w:rPr>
                                <w:t>function</w:t>
                              </w:r>
                              <w:r>
                                <w:rPr>
                                  <w:color w:val="231F20"/>
                                  <w:spacing w:val="9"/>
                                  <w:sz w:val="20"/>
                                </w:rPr>
                                <w:t> </w:t>
                              </w:r>
                              <w:r>
                                <w:rPr>
                                  <w:color w:val="231F20"/>
                                  <w:sz w:val="20"/>
                                </w:rPr>
                                <w:t>shall</w:t>
                              </w:r>
                              <w:r>
                                <w:rPr>
                                  <w:color w:val="231F20"/>
                                  <w:spacing w:val="9"/>
                                  <w:sz w:val="20"/>
                                </w:rPr>
                                <w:t> </w:t>
                              </w:r>
                              <w:r>
                                <w:rPr>
                                  <w:color w:val="231F20"/>
                                  <w:sz w:val="20"/>
                                </w:rPr>
                                <w:t>not</w:t>
                              </w:r>
                              <w:r>
                                <w:rPr>
                                  <w:color w:val="231F20"/>
                                  <w:spacing w:val="9"/>
                                  <w:sz w:val="20"/>
                                </w:rPr>
                                <w:t> </w:t>
                              </w:r>
                              <w:r>
                                <w:rPr>
                                  <w:color w:val="231F20"/>
                                  <w:sz w:val="20"/>
                                </w:rPr>
                                <w:t>be</w:t>
                              </w:r>
                              <w:r>
                                <w:rPr>
                                  <w:color w:val="231F20"/>
                                  <w:spacing w:val="9"/>
                                  <w:sz w:val="20"/>
                                </w:rPr>
                                <w:t> </w:t>
                              </w:r>
                              <w:r>
                                <w:rPr>
                                  <w:color w:val="231F20"/>
                                  <w:sz w:val="20"/>
                                </w:rPr>
                                <w:t>declared</w:t>
                              </w:r>
                              <w:r>
                                <w:rPr>
                                  <w:color w:val="231F20"/>
                                  <w:spacing w:val="8"/>
                                  <w:sz w:val="20"/>
                                </w:rPr>
                                <w:t> </w:t>
                              </w:r>
                              <w:r>
                                <w:rPr>
                                  <w:color w:val="231F20"/>
                                  <w:spacing w:val="-2"/>
                                  <w:sz w:val="20"/>
                                </w:rPr>
                                <w:t>implicitly</w:t>
                              </w:r>
                            </w:hyperlink>
                          </w:p>
                        </w:tc>
                      </w:tr>
                    </w:tbl>
                    <w:p>
                      <w:pPr>
                        <w:pStyle w:val="BodyText"/>
                      </w:pPr>
                    </w:p>
                  </w:txbxContent>
                </v:textbox>
                <w10:wrap type="none"/>
              </v:shape>
            </w:pict>
          </mc:Fallback>
        </mc:AlternateContent>
      </w:r>
      <w:r>
        <w:rPr>
          <w:color w:val="98002E"/>
          <w:spacing w:val="-2"/>
          <w:w w:val="105"/>
        </w:rPr>
        <w:t>Functions</w:t>
      </w:r>
    </w:p>
    <w:p>
      <w:pPr>
        <w:pStyle w:val="BodyText"/>
        <w:rPr>
          <w:sz w:val="28"/>
        </w:rPr>
      </w:pPr>
    </w:p>
    <w:p>
      <w:pPr>
        <w:pStyle w:val="BodyText"/>
        <w:rPr>
          <w:sz w:val="28"/>
        </w:rPr>
      </w:pPr>
    </w:p>
    <w:p>
      <w:pPr>
        <w:pStyle w:val="BodyText"/>
        <w:spacing w:before="179"/>
        <w:rPr>
          <w:sz w:val="28"/>
        </w:rPr>
      </w:pPr>
    </w:p>
    <w:p>
      <w:pPr>
        <w:pStyle w:val="Heading3"/>
        <w:spacing w:before="0"/>
        <w:ind w:left="0" w:right="99"/>
        <w:jc w:val="right"/>
      </w:pPr>
      <w:r>
        <w:rPr/>
        <mc:AlternateContent>
          <mc:Choice Requires="wps">
            <w:drawing>
              <wp:anchor distT="0" distB="0" distL="0" distR="0" allowOverlap="1" layoutInCell="1" locked="0" behindDoc="0" simplePos="0" relativeHeight="16002560">
                <wp:simplePos x="0" y="0"/>
                <wp:positionH relativeFrom="page">
                  <wp:posOffset>6909599</wp:posOffset>
                </wp:positionH>
                <wp:positionV relativeFrom="paragraph">
                  <wp:posOffset>-170925</wp:posOffset>
                </wp:positionV>
                <wp:extent cx="1270" cy="540385"/>
                <wp:effectExtent l="0" t="0" r="0" b="0"/>
                <wp:wrapNone/>
                <wp:docPr id="805" name="Graphic 805"/>
                <wp:cNvGraphicFramePr>
                  <a:graphicFrameLocks/>
                </wp:cNvGraphicFramePr>
                <a:graphic>
                  <a:graphicData uri="http://schemas.microsoft.com/office/word/2010/wordprocessingShape">
                    <wps:wsp>
                      <wps:cNvPr id="805" name="Graphic 805"/>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560" from="544.062988pt,29.061312pt" to="544.062988pt,-13.458688pt" stroked="true" strokeweight="5pt" strokecolor="#98002e">
                <v:stroke dashstyle="solid"/>
                <w10:wrap type="none"/>
              </v:line>
            </w:pict>
          </mc:Fallback>
        </mc:AlternateContent>
      </w:r>
      <w:r>
        <w:rPr>
          <w:color w:val="231F20"/>
          <w:spacing w:val="-5"/>
        </w:rPr>
        <w:t>185</w:t>
      </w:r>
    </w:p>
    <w:p>
      <w:pPr>
        <w:spacing w:after="0"/>
        <w:jc w:val="right"/>
        <w:sectPr>
          <w:pgSz w:w="11910" w:h="16840"/>
          <w:pgMar w:header="0" w:footer="658" w:top="660" w:bottom="920" w:left="220" w:right="280"/>
        </w:sect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0"/>
        <w:gridCol w:w="1368"/>
        <w:gridCol w:w="6677"/>
      </w:tblGrid>
      <w:tr>
        <w:trPr>
          <w:trHeight w:val="689" w:hRule="atLeast"/>
        </w:trPr>
        <w:tc>
          <w:tcPr>
            <w:tcW w:w="1020" w:type="dxa"/>
          </w:tcPr>
          <w:p>
            <w:pPr>
              <w:pStyle w:val="TableParagraph"/>
              <w:spacing w:before="76"/>
              <w:ind w:right="113"/>
              <w:jc w:val="center"/>
              <w:rPr>
                <w:sz w:val="20"/>
              </w:rPr>
            </w:pPr>
            <w:hyperlink w:history="true" w:anchor="_bookmark110">
              <w:r>
                <w:rPr>
                  <w:color w:val="231F20"/>
                  <w:spacing w:val="-4"/>
                  <w:sz w:val="20"/>
                </w:rPr>
                <w:t>Rule</w:t>
              </w:r>
              <w:r>
                <w:rPr>
                  <w:color w:val="231F20"/>
                  <w:spacing w:val="-10"/>
                  <w:sz w:val="20"/>
                </w:rPr>
                <w:t> </w:t>
              </w:r>
              <w:r>
                <w:rPr>
                  <w:color w:val="231F20"/>
                  <w:spacing w:val="-4"/>
                  <w:sz w:val="20"/>
                </w:rPr>
                <w:t>17.4</w:t>
              </w:r>
            </w:hyperlink>
          </w:p>
        </w:tc>
        <w:tc>
          <w:tcPr>
            <w:tcW w:w="1368" w:type="dxa"/>
          </w:tcPr>
          <w:p>
            <w:pPr>
              <w:pStyle w:val="TableParagraph"/>
              <w:spacing w:before="76"/>
              <w:ind w:left="164"/>
              <w:rPr>
                <w:sz w:val="20"/>
              </w:rPr>
            </w:pPr>
            <w:hyperlink w:history="true" w:anchor="_bookmark110">
              <w:r>
                <w:rPr>
                  <w:color w:val="231F20"/>
                  <w:spacing w:val="-2"/>
                  <w:w w:val="105"/>
                  <w:sz w:val="20"/>
                </w:rPr>
                <w:t>Mandatory</w:t>
              </w:r>
            </w:hyperlink>
          </w:p>
        </w:tc>
        <w:tc>
          <w:tcPr>
            <w:tcW w:w="6677" w:type="dxa"/>
          </w:tcPr>
          <w:p>
            <w:pPr>
              <w:pStyle w:val="TableParagraph"/>
              <w:spacing w:line="264" w:lineRule="auto" w:before="76"/>
              <w:ind w:left="213" w:right="35"/>
              <w:rPr>
                <w:sz w:val="20"/>
              </w:rPr>
            </w:pPr>
            <w:hyperlink w:history="true" w:anchor="_bookmark110">
              <w:r>
                <w:rPr>
                  <w:color w:val="231F20"/>
                  <w:sz w:val="20"/>
                </w:rPr>
                <w:t>All exit paths from a function with non-</w:t>
              </w:r>
              <w:r>
                <w:rPr>
                  <w:rFonts w:ascii="Trebuchet MS"/>
                  <w:i/>
                  <w:color w:val="231F20"/>
                  <w:sz w:val="20"/>
                </w:rPr>
                <w:t>void </w:t>
              </w:r>
              <w:r>
                <w:rPr>
                  <w:color w:val="231F20"/>
                  <w:sz w:val="20"/>
                </w:rPr>
                <w:t>return type shall have an explicit </w:t>
              </w:r>
              <w:r>
                <w:rPr>
                  <w:rFonts w:ascii="Trebuchet MS"/>
                  <w:i/>
                  <w:color w:val="231F20"/>
                  <w:sz w:val="20"/>
                </w:rPr>
                <w:t>return </w:t>
              </w:r>
              <w:r>
                <w:rPr>
                  <w:color w:val="231F20"/>
                  <w:sz w:val="20"/>
                </w:rPr>
                <w:t>statement with an expression</w:t>
              </w:r>
            </w:hyperlink>
          </w:p>
        </w:tc>
      </w:tr>
      <w:tr>
        <w:trPr>
          <w:trHeight w:val="750" w:hRule="atLeast"/>
        </w:trPr>
        <w:tc>
          <w:tcPr>
            <w:tcW w:w="1020" w:type="dxa"/>
          </w:tcPr>
          <w:p>
            <w:pPr>
              <w:pStyle w:val="TableParagraph"/>
              <w:spacing w:before="137"/>
              <w:ind w:left="17" w:right="131"/>
              <w:jc w:val="center"/>
              <w:rPr>
                <w:sz w:val="20"/>
              </w:rPr>
            </w:pPr>
            <w:hyperlink w:history="true" w:anchor="_bookmark111">
              <w:r>
                <w:rPr>
                  <w:color w:val="231F20"/>
                  <w:spacing w:val="-4"/>
                  <w:sz w:val="20"/>
                </w:rPr>
                <w:t>Rule</w:t>
              </w:r>
              <w:r>
                <w:rPr>
                  <w:color w:val="231F20"/>
                  <w:spacing w:val="-10"/>
                  <w:sz w:val="20"/>
                </w:rPr>
                <w:t> </w:t>
              </w:r>
              <w:r>
                <w:rPr>
                  <w:color w:val="231F20"/>
                  <w:spacing w:val="-4"/>
                  <w:sz w:val="20"/>
                </w:rPr>
                <w:t>17.5</w:t>
              </w:r>
            </w:hyperlink>
          </w:p>
        </w:tc>
        <w:tc>
          <w:tcPr>
            <w:tcW w:w="1368" w:type="dxa"/>
          </w:tcPr>
          <w:p>
            <w:pPr>
              <w:pStyle w:val="TableParagraph"/>
              <w:spacing w:before="137"/>
              <w:ind w:left="164"/>
              <w:rPr>
                <w:sz w:val="20"/>
              </w:rPr>
            </w:pPr>
            <w:hyperlink w:history="true" w:anchor="_bookmark111">
              <w:r>
                <w:rPr>
                  <w:color w:val="231F20"/>
                  <w:spacing w:val="-2"/>
                  <w:sz w:val="20"/>
                </w:rPr>
                <w:t>Advisory</w:t>
              </w:r>
            </w:hyperlink>
          </w:p>
        </w:tc>
        <w:tc>
          <w:tcPr>
            <w:tcW w:w="6677" w:type="dxa"/>
          </w:tcPr>
          <w:p>
            <w:pPr>
              <w:pStyle w:val="TableParagraph"/>
              <w:spacing w:line="266" w:lineRule="auto" w:before="137"/>
              <w:ind w:left="213" w:right="35"/>
              <w:rPr>
                <w:sz w:val="20"/>
              </w:rPr>
            </w:pPr>
            <w:hyperlink w:history="true" w:anchor="_bookmark111">
              <w:r>
                <w:rPr>
                  <w:color w:val="231F20"/>
                  <w:sz w:val="20"/>
                </w:rPr>
                <w:t>The function argument corresponding to a parameter declared to have </w:t>
              </w:r>
              <w:r>
                <w:rPr>
                  <w:color w:val="231F20"/>
                  <w:w w:val="105"/>
                  <w:sz w:val="20"/>
                </w:rPr>
                <w:t>an array type shall have an appropriate number of elements</w:t>
              </w:r>
            </w:hyperlink>
          </w:p>
        </w:tc>
      </w:tr>
      <w:tr>
        <w:trPr>
          <w:trHeight w:val="750" w:hRule="atLeast"/>
        </w:trPr>
        <w:tc>
          <w:tcPr>
            <w:tcW w:w="1020" w:type="dxa"/>
          </w:tcPr>
          <w:p>
            <w:pPr>
              <w:pStyle w:val="TableParagraph"/>
              <w:spacing w:before="137"/>
              <w:ind w:left="17" w:right="131"/>
              <w:jc w:val="center"/>
              <w:rPr>
                <w:sz w:val="20"/>
              </w:rPr>
            </w:pPr>
            <w:hyperlink w:history="true" w:anchor="_bookmark112">
              <w:r>
                <w:rPr>
                  <w:color w:val="231F20"/>
                  <w:spacing w:val="-4"/>
                  <w:sz w:val="20"/>
                </w:rPr>
                <w:t>Rule</w:t>
              </w:r>
              <w:r>
                <w:rPr>
                  <w:color w:val="231F20"/>
                  <w:spacing w:val="-10"/>
                  <w:sz w:val="20"/>
                </w:rPr>
                <w:t> </w:t>
              </w:r>
              <w:r>
                <w:rPr>
                  <w:color w:val="231F20"/>
                  <w:spacing w:val="-4"/>
                  <w:sz w:val="20"/>
                </w:rPr>
                <w:t>17.6</w:t>
              </w:r>
            </w:hyperlink>
          </w:p>
        </w:tc>
        <w:tc>
          <w:tcPr>
            <w:tcW w:w="1368" w:type="dxa"/>
          </w:tcPr>
          <w:p>
            <w:pPr>
              <w:pStyle w:val="TableParagraph"/>
              <w:spacing w:before="137"/>
              <w:ind w:left="165"/>
              <w:rPr>
                <w:sz w:val="20"/>
              </w:rPr>
            </w:pPr>
            <w:hyperlink w:history="true" w:anchor="_bookmark112">
              <w:r>
                <w:rPr>
                  <w:color w:val="231F20"/>
                  <w:spacing w:val="-2"/>
                  <w:w w:val="105"/>
                  <w:sz w:val="20"/>
                </w:rPr>
                <w:t>Mandatory</w:t>
              </w:r>
            </w:hyperlink>
          </w:p>
        </w:tc>
        <w:tc>
          <w:tcPr>
            <w:tcW w:w="6677" w:type="dxa"/>
          </w:tcPr>
          <w:p>
            <w:pPr>
              <w:pStyle w:val="TableParagraph"/>
              <w:spacing w:before="137"/>
              <w:ind w:left="215"/>
              <w:rPr>
                <w:rFonts w:ascii="Trebuchet MS"/>
                <w:i/>
                <w:sz w:val="20"/>
              </w:rPr>
            </w:pPr>
            <w:hyperlink w:history="true" w:anchor="_bookmark112">
              <w:r>
                <w:rPr>
                  <w:color w:val="231F20"/>
                  <w:sz w:val="20"/>
                </w:rPr>
                <w:t>The</w:t>
              </w:r>
              <w:r>
                <w:rPr>
                  <w:color w:val="231F20"/>
                  <w:spacing w:val="9"/>
                  <w:sz w:val="20"/>
                </w:rPr>
                <w:t> </w:t>
              </w:r>
              <w:r>
                <w:rPr>
                  <w:color w:val="231F20"/>
                  <w:sz w:val="20"/>
                </w:rPr>
                <w:t>declaration</w:t>
              </w:r>
              <w:r>
                <w:rPr>
                  <w:color w:val="231F20"/>
                  <w:spacing w:val="10"/>
                  <w:sz w:val="20"/>
                </w:rPr>
                <w:t> </w:t>
              </w:r>
              <w:r>
                <w:rPr>
                  <w:color w:val="231F20"/>
                  <w:sz w:val="20"/>
                </w:rPr>
                <w:t>of</w:t>
              </w:r>
              <w:r>
                <w:rPr>
                  <w:color w:val="231F20"/>
                  <w:spacing w:val="9"/>
                  <w:sz w:val="20"/>
                </w:rPr>
                <w:t> </w:t>
              </w:r>
              <w:r>
                <w:rPr>
                  <w:color w:val="231F20"/>
                  <w:sz w:val="20"/>
                </w:rPr>
                <w:t>an</w:t>
              </w:r>
              <w:r>
                <w:rPr>
                  <w:color w:val="231F20"/>
                  <w:spacing w:val="10"/>
                  <w:sz w:val="20"/>
                </w:rPr>
                <w:t> </w:t>
              </w:r>
              <w:r>
                <w:rPr>
                  <w:color w:val="231F20"/>
                  <w:sz w:val="20"/>
                </w:rPr>
                <w:t>array</w:t>
              </w:r>
              <w:r>
                <w:rPr>
                  <w:color w:val="231F20"/>
                  <w:spacing w:val="9"/>
                  <w:sz w:val="20"/>
                </w:rPr>
                <w:t> </w:t>
              </w:r>
              <w:r>
                <w:rPr>
                  <w:color w:val="231F20"/>
                  <w:sz w:val="20"/>
                </w:rPr>
                <w:t>parameter</w:t>
              </w:r>
              <w:r>
                <w:rPr>
                  <w:color w:val="231F20"/>
                  <w:spacing w:val="10"/>
                  <w:sz w:val="20"/>
                </w:rPr>
                <w:t> </w:t>
              </w:r>
              <w:r>
                <w:rPr>
                  <w:color w:val="231F20"/>
                  <w:sz w:val="20"/>
                </w:rPr>
                <w:t>shall</w:t>
              </w:r>
              <w:r>
                <w:rPr>
                  <w:color w:val="231F20"/>
                  <w:spacing w:val="9"/>
                  <w:sz w:val="20"/>
                </w:rPr>
                <w:t> </w:t>
              </w:r>
              <w:r>
                <w:rPr>
                  <w:color w:val="231F20"/>
                  <w:sz w:val="20"/>
                </w:rPr>
                <w:t>not</w:t>
              </w:r>
              <w:r>
                <w:rPr>
                  <w:color w:val="231F20"/>
                  <w:spacing w:val="10"/>
                  <w:sz w:val="20"/>
                </w:rPr>
                <w:t> </w:t>
              </w:r>
              <w:r>
                <w:rPr>
                  <w:color w:val="231F20"/>
                  <w:sz w:val="20"/>
                </w:rPr>
                <w:t>contain</w:t>
              </w:r>
              <w:r>
                <w:rPr>
                  <w:color w:val="231F20"/>
                  <w:spacing w:val="10"/>
                  <w:sz w:val="20"/>
                </w:rPr>
                <w:t> </w:t>
              </w:r>
              <w:r>
                <w:rPr>
                  <w:color w:val="231F20"/>
                  <w:sz w:val="20"/>
                </w:rPr>
                <w:t>the</w:t>
              </w:r>
              <w:r>
                <w:rPr>
                  <w:color w:val="231F20"/>
                  <w:spacing w:val="8"/>
                  <w:sz w:val="20"/>
                </w:rPr>
                <w:t> </w:t>
              </w:r>
              <w:r>
                <w:rPr>
                  <w:rFonts w:ascii="Trebuchet MS"/>
                  <w:i/>
                  <w:color w:val="231F20"/>
                  <w:spacing w:val="-2"/>
                  <w:sz w:val="20"/>
                </w:rPr>
                <w:t>static</w:t>
              </w:r>
            </w:hyperlink>
          </w:p>
          <w:p>
            <w:pPr>
              <w:pStyle w:val="TableParagraph"/>
              <w:spacing w:before="24"/>
              <w:ind w:left="213"/>
              <w:rPr>
                <w:rFonts w:ascii="Courier New"/>
                <w:sz w:val="20"/>
              </w:rPr>
            </w:pPr>
            <w:hyperlink w:history="true" w:anchor="_bookmark112">
              <w:r>
                <w:rPr>
                  <w:color w:val="231F20"/>
                  <w:sz w:val="20"/>
                </w:rPr>
                <w:t>keyword</w:t>
              </w:r>
              <w:r>
                <w:rPr>
                  <w:color w:val="231F20"/>
                  <w:spacing w:val="9"/>
                  <w:sz w:val="20"/>
                </w:rPr>
                <w:t> </w:t>
              </w:r>
              <w:r>
                <w:rPr>
                  <w:color w:val="231F20"/>
                  <w:sz w:val="20"/>
                </w:rPr>
                <w:t>between</w:t>
              </w:r>
              <w:r>
                <w:rPr>
                  <w:color w:val="231F20"/>
                  <w:spacing w:val="9"/>
                  <w:sz w:val="20"/>
                </w:rPr>
                <w:t> </w:t>
              </w:r>
              <w:r>
                <w:rPr>
                  <w:color w:val="231F20"/>
                  <w:sz w:val="20"/>
                </w:rPr>
                <w:t>the</w:t>
              </w:r>
              <w:r>
                <w:rPr>
                  <w:color w:val="231F20"/>
                  <w:spacing w:val="9"/>
                  <w:sz w:val="20"/>
                </w:rPr>
                <w:t> </w:t>
              </w:r>
              <w:r>
                <w:rPr>
                  <w:rFonts w:ascii="Courier New"/>
                  <w:color w:val="231F20"/>
                  <w:sz w:val="20"/>
                </w:rPr>
                <w:t>[</w:t>
              </w:r>
              <w:r>
                <w:rPr>
                  <w:rFonts w:ascii="Courier New"/>
                  <w:color w:val="231F20"/>
                  <w:spacing w:val="30"/>
                  <w:sz w:val="20"/>
                </w:rPr>
                <w:t> </w:t>
              </w:r>
              <w:r>
                <w:rPr>
                  <w:rFonts w:ascii="Courier New"/>
                  <w:color w:val="231F20"/>
                  <w:spacing w:val="-10"/>
                  <w:sz w:val="20"/>
                </w:rPr>
                <w:t>]</w:t>
              </w:r>
            </w:hyperlink>
          </w:p>
        </w:tc>
      </w:tr>
      <w:tr>
        <w:trPr>
          <w:trHeight w:val="749" w:hRule="atLeast"/>
        </w:trPr>
        <w:tc>
          <w:tcPr>
            <w:tcW w:w="1020" w:type="dxa"/>
          </w:tcPr>
          <w:p>
            <w:pPr>
              <w:pStyle w:val="TableParagraph"/>
              <w:spacing w:before="136"/>
              <w:ind w:left="9" w:right="131"/>
              <w:jc w:val="center"/>
              <w:rPr>
                <w:sz w:val="20"/>
              </w:rPr>
            </w:pPr>
            <w:hyperlink w:history="true" w:anchor="_bookmark113">
              <w:r>
                <w:rPr>
                  <w:color w:val="231F20"/>
                  <w:spacing w:val="-4"/>
                  <w:sz w:val="20"/>
                </w:rPr>
                <w:t>Rule</w:t>
              </w:r>
              <w:r>
                <w:rPr>
                  <w:color w:val="231F20"/>
                  <w:spacing w:val="-10"/>
                  <w:sz w:val="20"/>
                </w:rPr>
                <w:t> </w:t>
              </w:r>
              <w:r>
                <w:rPr>
                  <w:color w:val="231F20"/>
                  <w:spacing w:val="-4"/>
                  <w:sz w:val="20"/>
                </w:rPr>
                <w:t>17.7</w:t>
              </w:r>
            </w:hyperlink>
          </w:p>
        </w:tc>
        <w:tc>
          <w:tcPr>
            <w:tcW w:w="1368" w:type="dxa"/>
          </w:tcPr>
          <w:p>
            <w:pPr>
              <w:pStyle w:val="TableParagraph"/>
              <w:spacing w:before="136"/>
              <w:ind w:left="164"/>
              <w:rPr>
                <w:sz w:val="20"/>
              </w:rPr>
            </w:pPr>
            <w:hyperlink w:history="true" w:anchor="_bookmark113">
              <w:r>
                <w:rPr>
                  <w:color w:val="231F20"/>
                  <w:spacing w:val="-2"/>
                  <w:sz w:val="20"/>
                </w:rPr>
                <w:t>Required</w:t>
              </w:r>
            </w:hyperlink>
          </w:p>
        </w:tc>
        <w:tc>
          <w:tcPr>
            <w:tcW w:w="6677" w:type="dxa"/>
          </w:tcPr>
          <w:p>
            <w:pPr>
              <w:pStyle w:val="TableParagraph"/>
              <w:spacing w:before="136"/>
              <w:ind w:left="212"/>
              <w:rPr>
                <w:sz w:val="20"/>
              </w:rPr>
            </w:pPr>
            <w:hyperlink w:history="true" w:anchor="_bookmark113">
              <w:r>
                <w:rPr>
                  <w:color w:val="231F20"/>
                  <w:sz w:val="20"/>
                </w:rPr>
                <w:t>The</w:t>
              </w:r>
              <w:r>
                <w:rPr>
                  <w:color w:val="231F20"/>
                  <w:spacing w:val="8"/>
                  <w:sz w:val="20"/>
                </w:rPr>
                <w:t> </w:t>
              </w:r>
              <w:r>
                <w:rPr>
                  <w:color w:val="231F20"/>
                  <w:sz w:val="20"/>
                </w:rPr>
                <w:t>value</w:t>
              </w:r>
              <w:r>
                <w:rPr>
                  <w:color w:val="231F20"/>
                  <w:spacing w:val="9"/>
                  <w:sz w:val="20"/>
                </w:rPr>
                <w:t> </w:t>
              </w:r>
              <w:r>
                <w:rPr>
                  <w:color w:val="231F20"/>
                  <w:sz w:val="20"/>
                </w:rPr>
                <w:t>returned</w:t>
              </w:r>
              <w:r>
                <w:rPr>
                  <w:color w:val="231F20"/>
                  <w:spacing w:val="9"/>
                  <w:sz w:val="20"/>
                </w:rPr>
                <w:t> </w:t>
              </w:r>
              <w:r>
                <w:rPr>
                  <w:color w:val="231F20"/>
                  <w:sz w:val="20"/>
                </w:rPr>
                <w:t>by</w:t>
              </w:r>
              <w:r>
                <w:rPr>
                  <w:color w:val="231F20"/>
                  <w:spacing w:val="9"/>
                  <w:sz w:val="20"/>
                </w:rPr>
                <w:t> </w:t>
              </w:r>
              <w:r>
                <w:rPr>
                  <w:color w:val="231F20"/>
                  <w:sz w:val="20"/>
                </w:rPr>
                <w:t>a</w:t>
              </w:r>
              <w:r>
                <w:rPr>
                  <w:color w:val="231F20"/>
                  <w:spacing w:val="9"/>
                  <w:sz w:val="20"/>
                </w:rPr>
                <w:t> </w:t>
              </w:r>
              <w:r>
                <w:rPr>
                  <w:color w:val="231F20"/>
                  <w:sz w:val="20"/>
                </w:rPr>
                <w:t>function</w:t>
              </w:r>
              <w:r>
                <w:rPr>
                  <w:color w:val="231F20"/>
                  <w:spacing w:val="9"/>
                  <w:sz w:val="20"/>
                </w:rPr>
                <w:t> </w:t>
              </w:r>
              <w:r>
                <w:rPr>
                  <w:color w:val="231F20"/>
                  <w:sz w:val="20"/>
                </w:rPr>
                <w:t>having</w:t>
              </w:r>
              <w:r>
                <w:rPr>
                  <w:color w:val="231F20"/>
                  <w:spacing w:val="9"/>
                  <w:sz w:val="20"/>
                </w:rPr>
                <w:t> </w:t>
              </w:r>
              <w:r>
                <w:rPr>
                  <w:color w:val="231F20"/>
                  <w:sz w:val="20"/>
                </w:rPr>
                <w:t>non-</w:t>
              </w:r>
              <w:r>
                <w:rPr>
                  <w:rFonts w:ascii="Trebuchet MS"/>
                  <w:i/>
                  <w:color w:val="231F20"/>
                  <w:sz w:val="20"/>
                </w:rPr>
                <w:t>void</w:t>
              </w:r>
              <w:r>
                <w:rPr>
                  <w:rFonts w:ascii="Trebuchet MS"/>
                  <w:i/>
                  <w:color w:val="231F20"/>
                  <w:spacing w:val="4"/>
                  <w:sz w:val="20"/>
                </w:rPr>
                <w:t> </w:t>
              </w:r>
              <w:r>
                <w:rPr>
                  <w:color w:val="231F20"/>
                  <w:sz w:val="20"/>
                </w:rPr>
                <w:t>return</w:t>
              </w:r>
              <w:r>
                <w:rPr>
                  <w:color w:val="231F20"/>
                  <w:spacing w:val="8"/>
                  <w:sz w:val="20"/>
                </w:rPr>
                <w:t> </w:t>
              </w:r>
              <w:r>
                <w:rPr>
                  <w:color w:val="231F20"/>
                  <w:sz w:val="20"/>
                </w:rPr>
                <w:t>type</w:t>
              </w:r>
              <w:r>
                <w:rPr>
                  <w:color w:val="231F20"/>
                  <w:spacing w:val="9"/>
                  <w:sz w:val="20"/>
                </w:rPr>
                <w:t> </w:t>
              </w:r>
              <w:r>
                <w:rPr>
                  <w:color w:val="231F20"/>
                  <w:sz w:val="20"/>
                </w:rPr>
                <w:t>shall</w:t>
              </w:r>
              <w:r>
                <w:rPr>
                  <w:color w:val="231F20"/>
                  <w:spacing w:val="9"/>
                  <w:sz w:val="20"/>
                </w:rPr>
                <w:t> </w:t>
              </w:r>
              <w:r>
                <w:rPr>
                  <w:color w:val="231F20"/>
                  <w:spacing w:val="-5"/>
                  <w:sz w:val="20"/>
                </w:rPr>
                <w:t>be</w:t>
              </w:r>
            </w:hyperlink>
          </w:p>
          <w:p>
            <w:pPr>
              <w:pStyle w:val="TableParagraph"/>
              <w:spacing w:before="24"/>
              <w:ind w:left="213"/>
              <w:rPr>
                <w:rFonts w:ascii="Trebuchet MS"/>
                <w:i/>
                <w:sz w:val="20"/>
              </w:rPr>
            </w:pPr>
            <w:hyperlink w:history="true" w:anchor="_bookmark113">
              <w:r>
                <w:rPr>
                  <w:rFonts w:ascii="Trebuchet MS"/>
                  <w:i/>
                  <w:color w:val="231F20"/>
                  <w:spacing w:val="-4"/>
                  <w:sz w:val="20"/>
                </w:rPr>
                <w:t>used</w:t>
              </w:r>
            </w:hyperlink>
          </w:p>
        </w:tc>
      </w:tr>
      <w:tr>
        <w:trPr>
          <w:trHeight w:val="433" w:hRule="atLeast"/>
        </w:trPr>
        <w:tc>
          <w:tcPr>
            <w:tcW w:w="1020" w:type="dxa"/>
          </w:tcPr>
          <w:p>
            <w:pPr>
              <w:pStyle w:val="TableParagraph"/>
              <w:spacing w:before="137"/>
              <w:ind w:right="112"/>
              <w:jc w:val="center"/>
              <w:rPr>
                <w:sz w:val="20"/>
              </w:rPr>
            </w:pPr>
            <w:hyperlink w:history="true" w:anchor="_bookmark114">
              <w:r>
                <w:rPr>
                  <w:color w:val="231F20"/>
                  <w:spacing w:val="-4"/>
                  <w:sz w:val="20"/>
                </w:rPr>
                <w:t>Rule</w:t>
              </w:r>
              <w:r>
                <w:rPr>
                  <w:color w:val="231F20"/>
                  <w:spacing w:val="-10"/>
                  <w:sz w:val="20"/>
                </w:rPr>
                <w:t> </w:t>
              </w:r>
              <w:r>
                <w:rPr>
                  <w:color w:val="231F20"/>
                  <w:spacing w:val="-4"/>
                  <w:sz w:val="20"/>
                </w:rPr>
                <w:t>17.8</w:t>
              </w:r>
            </w:hyperlink>
          </w:p>
        </w:tc>
        <w:tc>
          <w:tcPr>
            <w:tcW w:w="1368" w:type="dxa"/>
          </w:tcPr>
          <w:p>
            <w:pPr>
              <w:pStyle w:val="TableParagraph"/>
              <w:spacing w:before="137"/>
              <w:ind w:left="164"/>
              <w:rPr>
                <w:sz w:val="20"/>
              </w:rPr>
            </w:pPr>
            <w:hyperlink w:history="true" w:anchor="_bookmark114">
              <w:r>
                <w:rPr>
                  <w:color w:val="231F20"/>
                  <w:spacing w:val="-2"/>
                  <w:sz w:val="20"/>
                </w:rPr>
                <w:t>Advisory</w:t>
              </w:r>
            </w:hyperlink>
          </w:p>
        </w:tc>
        <w:tc>
          <w:tcPr>
            <w:tcW w:w="6677" w:type="dxa"/>
          </w:tcPr>
          <w:p>
            <w:pPr>
              <w:pStyle w:val="TableParagraph"/>
              <w:spacing w:line="246" w:lineRule="exact" w:before="137"/>
              <w:ind w:left="211"/>
              <w:rPr>
                <w:sz w:val="20"/>
              </w:rPr>
            </w:pPr>
            <w:hyperlink w:history="true" w:anchor="_bookmark114">
              <w:r>
                <w:rPr>
                  <w:color w:val="231F20"/>
                  <w:sz w:val="20"/>
                </w:rPr>
                <w:t>A</w:t>
              </w:r>
              <w:r>
                <w:rPr>
                  <w:color w:val="231F20"/>
                  <w:spacing w:val="15"/>
                  <w:sz w:val="20"/>
                </w:rPr>
                <w:t> </w:t>
              </w:r>
              <w:r>
                <w:rPr>
                  <w:color w:val="231F20"/>
                  <w:sz w:val="20"/>
                </w:rPr>
                <w:t>function</w:t>
              </w:r>
              <w:r>
                <w:rPr>
                  <w:color w:val="231F20"/>
                  <w:spacing w:val="16"/>
                  <w:sz w:val="20"/>
                </w:rPr>
                <w:t> </w:t>
              </w:r>
              <w:r>
                <w:rPr>
                  <w:color w:val="231F20"/>
                  <w:sz w:val="20"/>
                </w:rPr>
                <w:t>parameter</w:t>
              </w:r>
              <w:r>
                <w:rPr>
                  <w:color w:val="231F20"/>
                  <w:spacing w:val="16"/>
                  <w:sz w:val="20"/>
                </w:rPr>
                <w:t> </w:t>
              </w:r>
              <w:r>
                <w:rPr>
                  <w:color w:val="231F20"/>
                  <w:sz w:val="20"/>
                </w:rPr>
                <w:t>should</w:t>
              </w:r>
              <w:r>
                <w:rPr>
                  <w:color w:val="231F20"/>
                  <w:spacing w:val="15"/>
                  <w:sz w:val="20"/>
                </w:rPr>
                <w:t> </w:t>
              </w:r>
              <w:r>
                <w:rPr>
                  <w:color w:val="231F20"/>
                  <w:sz w:val="20"/>
                </w:rPr>
                <w:t>not</w:t>
              </w:r>
              <w:r>
                <w:rPr>
                  <w:color w:val="231F20"/>
                  <w:spacing w:val="16"/>
                  <w:sz w:val="20"/>
                </w:rPr>
                <w:t> </w:t>
              </w:r>
              <w:r>
                <w:rPr>
                  <w:color w:val="231F20"/>
                  <w:sz w:val="20"/>
                </w:rPr>
                <w:t>be</w:t>
              </w:r>
              <w:r>
                <w:rPr>
                  <w:color w:val="231F20"/>
                  <w:spacing w:val="16"/>
                  <w:sz w:val="20"/>
                </w:rPr>
                <w:t> </w:t>
              </w:r>
              <w:r>
                <w:rPr>
                  <w:color w:val="231F20"/>
                  <w:spacing w:val="-2"/>
                  <w:sz w:val="20"/>
                </w:rPr>
                <w:t>modi</w:t>
              </w:r>
              <w:r>
                <w:rPr>
                  <w:rFonts w:ascii="Courier New"/>
                  <w:color w:val="231F20"/>
                  <w:spacing w:val="-2"/>
                  <w:sz w:val="20"/>
                </w:rPr>
                <w:t>fi</w:t>
              </w:r>
              <w:r>
                <w:rPr>
                  <w:color w:val="231F20"/>
                  <w:spacing w:val="-2"/>
                  <w:sz w:val="20"/>
                </w:rPr>
                <w:t>ed</w:t>
              </w:r>
            </w:hyperlink>
          </w:p>
        </w:tc>
      </w:tr>
    </w:tbl>
    <w:p>
      <w:pPr>
        <w:pStyle w:val="BodyText"/>
        <w:spacing w:before="52"/>
        <w:rPr>
          <w:sz w:val="28"/>
        </w:rPr>
      </w:pPr>
    </w:p>
    <w:p>
      <w:pPr>
        <w:pStyle w:val="Heading3"/>
        <w:spacing w:before="0"/>
        <w:ind w:left="1194"/>
      </w:pPr>
      <w:r>
        <w:rPr/>
        <mc:AlternateContent>
          <mc:Choice Requires="wps">
            <w:drawing>
              <wp:anchor distT="0" distB="0" distL="0" distR="0" allowOverlap="1" layoutInCell="1" locked="0" behindDoc="0" simplePos="0" relativeHeight="16004608">
                <wp:simplePos x="0" y="0"/>
                <wp:positionH relativeFrom="page">
                  <wp:posOffset>351439</wp:posOffset>
                </wp:positionH>
                <wp:positionV relativeFrom="paragraph">
                  <wp:posOffset>-2307255</wp:posOffset>
                </wp:positionV>
                <wp:extent cx="267970" cy="2965450"/>
                <wp:effectExtent l="0" t="0" r="0" b="0"/>
                <wp:wrapNone/>
                <wp:docPr id="806" name="Textbox 806"/>
                <wp:cNvGraphicFramePr>
                  <a:graphicFrameLocks/>
                </wp:cNvGraphicFramePr>
                <a:graphic>
                  <a:graphicData uri="http://schemas.microsoft.com/office/word/2010/wordprocessingShape">
                    <wps:wsp>
                      <wps:cNvPr id="806" name="Textbox 806"/>
                      <wps:cNvSpPr txBox="1"/>
                      <wps:spPr>
                        <a:xfrm>
                          <a:off x="0" y="0"/>
                          <a:ext cx="267970" cy="2965450"/>
                        </a:xfrm>
                        <a:prstGeom prst="rect">
                          <a:avLst/>
                        </a:prstGeom>
                      </wps:spPr>
                      <wps:txbx>
                        <w:txbxContent>
                          <w:p>
                            <w:pPr>
                              <w:spacing w:before="56"/>
                              <w:ind w:left="20" w:right="0" w:firstLine="0"/>
                              <w:jc w:val="left"/>
                              <w:rPr>
                                <w:sz w:val="28"/>
                              </w:rPr>
                            </w:pPr>
                            <w:r>
                              <w:rPr>
                                <w:color w:val="98002E"/>
                                <w:w w:val="105"/>
                                <w:sz w:val="28"/>
                              </w:rPr>
                              <w:t>Appendix</w:t>
                            </w:r>
                            <w:r>
                              <w:rPr>
                                <w:color w:val="98002E"/>
                                <w:spacing w:val="-14"/>
                                <w:w w:val="105"/>
                                <w:sz w:val="28"/>
                              </w:rPr>
                              <w:t> </w:t>
                            </w:r>
                            <w:r>
                              <w:rPr>
                                <w:color w:val="98002E"/>
                                <w:w w:val="105"/>
                                <w:sz w:val="28"/>
                              </w:rPr>
                              <w:t>A:</w:t>
                            </w:r>
                            <w:r>
                              <w:rPr>
                                <w:color w:val="98002E"/>
                                <w:spacing w:val="-13"/>
                                <w:w w:val="105"/>
                                <w:sz w:val="28"/>
                              </w:rPr>
                              <w:t> </w:t>
                            </w:r>
                            <w:r>
                              <w:rPr>
                                <w:color w:val="98002E"/>
                                <w:w w:val="105"/>
                                <w:sz w:val="28"/>
                              </w:rPr>
                              <w:t>Summary</w:t>
                            </w:r>
                            <w:r>
                              <w:rPr>
                                <w:color w:val="98002E"/>
                                <w:spacing w:val="-13"/>
                                <w:w w:val="105"/>
                                <w:sz w:val="28"/>
                              </w:rPr>
                              <w:t> </w:t>
                            </w:r>
                            <w:r>
                              <w:rPr>
                                <w:color w:val="98002E"/>
                                <w:w w:val="105"/>
                                <w:sz w:val="28"/>
                              </w:rPr>
                              <w:t>of</w:t>
                            </w:r>
                            <w:r>
                              <w:rPr>
                                <w:color w:val="98002E"/>
                                <w:spacing w:val="-14"/>
                                <w:w w:val="105"/>
                                <w:sz w:val="28"/>
                              </w:rPr>
                              <w:t> </w:t>
                            </w:r>
                            <w:r>
                              <w:rPr>
                                <w:color w:val="98002E"/>
                                <w:spacing w:val="-2"/>
                                <w:w w:val="105"/>
                                <w:sz w:val="28"/>
                              </w:rPr>
                              <w:t>guidelines</w:t>
                            </w:r>
                          </w:p>
                        </w:txbxContent>
                      </wps:txbx>
                      <wps:bodyPr wrap="square" lIns="0" tIns="0" rIns="0" bIns="0" rtlCol="0" vert="vert">
                        <a:noAutofit/>
                      </wps:bodyPr>
                    </wps:wsp>
                  </a:graphicData>
                </a:graphic>
              </wp:anchor>
            </w:drawing>
          </mc:Choice>
          <mc:Fallback>
            <w:pict>
              <v:shape style="position:absolute;margin-left:27.672438pt;margin-top:-181.67363pt;width:21.1pt;height:233.5pt;mso-position-horizontal-relative:page;mso-position-vertical-relative:paragraph;z-index:16004608" type="#_x0000_t202" id="docshape618" filled="false" stroked="false">
                <v:textbox inset="0,0,0,0" style="layout-flow:vertical">
                  <w:txbxContent>
                    <w:p>
                      <w:pPr>
                        <w:spacing w:before="56"/>
                        <w:ind w:left="20" w:right="0" w:firstLine="0"/>
                        <w:jc w:val="left"/>
                        <w:rPr>
                          <w:sz w:val="28"/>
                        </w:rPr>
                      </w:pPr>
                      <w:r>
                        <w:rPr>
                          <w:color w:val="98002E"/>
                          <w:w w:val="105"/>
                          <w:sz w:val="28"/>
                        </w:rPr>
                        <w:t>Appendix</w:t>
                      </w:r>
                      <w:r>
                        <w:rPr>
                          <w:color w:val="98002E"/>
                          <w:spacing w:val="-14"/>
                          <w:w w:val="105"/>
                          <w:sz w:val="28"/>
                        </w:rPr>
                        <w:t> </w:t>
                      </w:r>
                      <w:r>
                        <w:rPr>
                          <w:color w:val="98002E"/>
                          <w:w w:val="105"/>
                          <w:sz w:val="28"/>
                        </w:rPr>
                        <w:t>A:</w:t>
                      </w:r>
                      <w:r>
                        <w:rPr>
                          <w:color w:val="98002E"/>
                          <w:spacing w:val="-13"/>
                          <w:w w:val="105"/>
                          <w:sz w:val="28"/>
                        </w:rPr>
                        <w:t> </w:t>
                      </w:r>
                      <w:r>
                        <w:rPr>
                          <w:color w:val="98002E"/>
                          <w:w w:val="105"/>
                          <w:sz w:val="28"/>
                        </w:rPr>
                        <w:t>Summary</w:t>
                      </w:r>
                      <w:r>
                        <w:rPr>
                          <w:color w:val="98002E"/>
                          <w:spacing w:val="-13"/>
                          <w:w w:val="105"/>
                          <w:sz w:val="28"/>
                        </w:rPr>
                        <w:t> </w:t>
                      </w:r>
                      <w:r>
                        <w:rPr>
                          <w:color w:val="98002E"/>
                          <w:w w:val="105"/>
                          <w:sz w:val="28"/>
                        </w:rPr>
                        <w:t>of</w:t>
                      </w:r>
                      <w:r>
                        <w:rPr>
                          <w:color w:val="98002E"/>
                          <w:spacing w:val="-14"/>
                          <w:w w:val="105"/>
                          <w:sz w:val="28"/>
                        </w:rPr>
                        <w:t> </w:t>
                      </w:r>
                      <w:r>
                        <w:rPr>
                          <w:color w:val="98002E"/>
                          <w:spacing w:val="-2"/>
                          <w:w w:val="105"/>
                          <w:sz w:val="28"/>
                        </w:rPr>
                        <w:t>guidelines</w:t>
                      </w:r>
                    </w:p>
                  </w:txbxContent>
                </v:textbox>
                <w10:wrap type="none"/>
              </v:shape>
            </w:pict>
          </mc:Fallback>
        </mc:AlternateContent>
      </w:r>
      <w:r>
        <w:rPr>
          <w:color w:val="98002E"/>
          <w:w w:val="105"/>
        </w:rPr>
        <w:t>Pointers</w:t>
      </w:r>
      <w:r>
        <w:rPr>
          <w:color w:val="98002E"/>
          <w:spacing w:val="-14"/>
          <w:w w:val="105"/>
        </w:rPr>
        <w:t> </w:t>
      </w:r>
      <w:r>
        <w:rPr>
          <w:color w:val="98002E"/>
          <w:w w:val="105"/>
        </w:rPr>
        <w:t>and</w:t>
      </w:r>
      <w:r>
        <w:rPr>
          <w:color w:val="98002E"/>
          <w:spacing w:val="-14"/>
          <w:w w:val="105"/>
        </w:rPr>
        <w:t> </w:t>
      </w:r>
      <w:r>
        <w:rPr>
          <w:color w:val="98002E"/>
          <w:spacing w:val="-2"/>
          <w:w w:val="105"/>
        </w:rPr>
        <w:t>arrays</w:t>
      </w:r>
    </w:p>
    <w:p>
      <w:pPr>
        <w:pStyle w:val="BodyText"/>
        <w:spacing w:before="10"/>
        <w:rPr>
          <w:sz w:val="14"/>
        </w:rPr>
      </w:pPr>
    </w:p>
    <w:tbl>
      <w:tblPr>
        <w:tblW w:w="0" w:type="auto"/>
        <w:jc w:val="lef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2"/>
        <w:gridCol w:w="1272"/>
        <w:gridCol w:w="6802"/>
      </w:tblGrid>
      <w:tr>
        <w:trPr>
          <w:trHeight w:val="689" w:hRule="atLeast"/>
        </w:trPr>
        <w:tc>
          <w:tcPr>
            <w:tcW w:w="1032" w:type="dxa"/>
          </w:tcPr>
          <w:p>
            <w:pPr>
              <w:pStyle w:val="TableParagraph"/>
              <w:spacing w:before="76"/>
              <w:ind w:left="1" w:right="120"/>
              <w:jc w:val="center"/>
              <w:rPr>
                <w:sz w:val="20"/>
              </w:rPr>
            </w:pPr>
            <w:hyperlink w:history="true" w:anchor="_bookmark115">
              <w:r>
                <w:rPr>
                  <w:color w:val="231F20"/>
                  <w:spacing w:val="-4"/>
                  <w:sz w:val="20"/>
                </w:rPr>
                <w:t>Rule</w:t>
              </w:r>
              <w:r>
                <w:rPr>
                  <w:color w:val="231F20"/>
                  <w:spacing w:val="-10"/>
                  <w:sz w:val="20"/>
                </w:rPr>
                <w:t> </w:t>
              </w:r>
              <w:r>
                <w:rPr>
                  <w:color w:val="231F20"/>
                  <w:spacing w:val="-4"/>
                  <w:sz w:val="20"/>
                </w:rPr>
                <w:t>18.1</w:t>
              </w:r>
            </w:hyperlink>
          </w:p>
        </w:tc>
        <w:tc>
          <w:tcPr>
            <w:tcW w:w="1272" w:type="dxa"/>
          </w:tcPr>
          <w:p>
            <w:pPr>
              <w:pStyle w:val="TableParagraph"/>
              <w:spacing w:before="76"/>
              <w:ind w:left="152"/>
              <w:rPr>
                <w:sz w:val="20"/>
              </w:rPr>
            </w:pPr>
            <w:hyperlink w:history="true" w:anchor="_bookmark115">
              <w:r>
                <w:rPr>
                  <w:color w:val="231F20"/>
                  <w:spacing w:val="-2"/>
                  <w:sz w:val="20"/>
                </w:rPr>
                <w:t>Required</w:t>
              </w:r>
            </w:hyperlink>
          </w:p>
        </w:tc>
        <w:tc>
          <w:tcPr>
            <w:tcW w:w="6802" w:type="dxa"/>
          </w:tcPr>
          <w:p>
            <w:pPr>
              <w:pStyle w:val="TableParagraph"/>
              <w:spacing w:line="266" w:lineRule="auto" w:before="76"/>
              <w:ind w:left="297" w:right="93" w:hanging="1"/>
              <w:rPr>
                <w:sz w:val="20"/>
              </w:rPr>
            </w:pPr>
            <w:hyperlink w:history="true" w:anchor="_bookmark115">
              <w:r>
                <w:rPr>
                  <w:color w:val="231F20"/>
                  <w:w w:val="105"/>
                  <w:sz w:val="20"/>
                </w:rPr>
                <w:t>A</w:t>
              </w:r>
              <w:r>
                <w:rPr>
                  <w:color w:val="231F20"/>
                  <w:spacing w:val="-12"/>
                  <w:w w:val="105"/>
                  <w:sz w:val="20"/>
                </w:rPr>
                <w:t> </w:t>
              </w:r>
              <w:r>
                <w:rPr>
                  <w:color w:val="231F20"/>
                  <w:w w:val="105"/>
                  <w:sz w:val="20"/>
                </w:rPr>
                <w:t>pointer</w:t>
              </w:r>
              <w:r>
                <w:rPr>
                  <w:color w:val="231F20"/>
                  <w:spacing w:val="-12"/>
                  <w:w w:val="105"/>
                  <w:sz w:val="20"/>
                </w:rPr>
                <w:t> </w:t>
              </w:r>
              <w:r>
                <w:rPr>
                  <w:color w:val="231F20"/>
                  <w:w w:val="105"/>
                  <w:sz w:val="20"/>
                </w:rPr>
                <w:t>resulting</w:t>
              </w:r>
              <w:r>
                <w:rPr>
                  <w:color w:val="231F20"/>
                  <w:spacing w:val="-12"/>
                  <w:w w:val="105"/>
                  <w:sz w:val="20"/>
                </w:rPr>
                <w:t> </w:t>
              </w:r>
              <w:r>
                <w:rPr>
                  <w:color w:val="231F20"/>
                  <w:w w:val="105"/>
                  <w:sz w:val="20"/>
                </w:rPr>
                <w:t>from</w:t>
              </w:r>
              <w:r>
                <w:rPr>
                  <w:color w:val="231F20"/>
                  <w:spacing w:val="-12"/>
                  <w:w w:val="105"/>
                  <w:sz w:val="20"/>
                </w:rPr>
                <w:t> </w:t>
              </w:r>
              <w:r>
                <w:rPr>
                  <w:color w:val="231F20"/>
                  <w:w w:val="105"/>
                  <w:sz w:val="20"/>
                </w:rPr>
                <w:t>arithmetic</w:t>
              </w:r>
              <w:r>
                <w:rPr>
                  <w:color w:val="231F20"/>
                  <w:spacing w:val="-12"/>
                  <w:w w:val="105"/>
                  <w:sz w:val="20"/>
                </w:rPr>
                <w:t> </w:t>
              </w:r>
              <w:r>
                <w:rPr>
                  <w:color w:val="231F20"/>
                  <w:w w:val="105"/>
                  <w:sz w:val="20"/>
                </w:rPr>
                <w:t>on</w:t>
              </w:r>
              <w:r>
                <w:rPr>
                  <w:color w:val="231F20"/>
                  <w:spacing w:val="-12"/>
                  <w:w w:val="105"/>
                  <w:sz w:val="20"/>
                </w:rPr>
                <w:t> </w:t>
              </w:r>
              <w:r>
                <w:rPr>
                  <w:color w:val="231F20"/>
                  <w:w w:val="105"/>
                  <w:sz w:val="20"/>
                </w:rPr>
                <w:t>a</w:t>
              </w:r>
              <w:r>
                <w:rPr>
                  <w:color w:val="231F20"/>
                  <w:spacing w:val="-12"/>
                  <w:w w:val="105"/>
                  <w:sz w:val="20"/>
                </w:rPr>
                <w:t> </w:t>
              </w:r>
              <w:r>
                <w:rPr>
                  <w:color w:val="231F20"/>
                  <w:w w:val="105"/>
                  <w:sz w:val="20"/>
                </w:rPr>
                <w:t>pointer</w:t>
              </w:r>
              <w:r>
                <w:rPr>
                  <w:color w:val="231F20"/>
                  <w:spacing w:val="-12"/>
                  <w:w w:val="105"/>
                  <w:sz w:val="20"/>
                </w:rPr>
                <w:t> </w:t>
              </w:r>
              <w:r>
                <w:rPr>
                  <w:color w:val="231F20"/>
                  <w:w w:val="105"/>
                  <w:sz w:val="20"/>
                </w:rPr>
                <w:t>operand</w:t>
              </w:r>
              <w:r>
                <w:rPr>
                  <w:color w:val="231F20"/>
                  <w:spacing w:val="-12"/>
                  <w:w w:val="105"/>
                  <w:sz w:val="20"/>
                </w:rPr>
                <w:t> </w:t>
              </w:r>
              <w:r>
                <w:rPr>
                  <w:color w:val="231F20"/>
                  <w:w w:val="105"/>
                  <w:sz w:val="20"/>
                </w:rPr>
                <w:t>shall</w:t>
              </w:r>
              <w:r>
                <w:rPr>
                  <w:color w:val="231F20"/>
                  <w:spacing w:val="-12"/>
                  <w:w w:val="105"/>
                  <w:sz w:val="20"/>
                </w:rPr>
                <w:t> </w:t>
              </w:r>
              <w:r>
                <w:rPr>
                  <w:color w:val="231F20"/>
                  <w:w w:val="105"/>
                  <w:sz w:val="20"/>
                </w:rPr>
                <w:t>address an element of the same array as that pointer operand</w:t>
              </w:r>
            </w:hyperlink>
          </w:p>
        </w:tc>
      </w:tr>
      <w:tr>
        <w:trPr>
          <w:trHeight w:val="750" w:hRule="atLeast"/>
        </w:trPr>
        <w:tc>
          <w:tcPr>
            <w:tcW w:w="1032" w:type="dxa"/>
          </w:tcPr>
          <w:p>
            <w:pPr>
              <w:pStyle w:val="TableParagraph"/>
              <w:spacing w:before="137"/>
              <w:ind w:left="20" w:right="120"/>
              <w:jc w:val="center"/>
              <w:rPr>
                <w:sz w:val="20"/>
              </w:rPr>
            </w:pPr>
            <w:hyperlink w:history="true" w:anchor="_bookmark116">
              <w:r>
                <w:rPr>
                  <w:color w:val="231F20"/>
                  <w:spacing w:val="-4"/>
                  <w:sz w:val="20"/>
                </w:rPr>
                <w:t>Rule</w:t>
              </w:r>
              <w:r>
                <w:rPr>
                  <w:color w:val="231F20"/>
                  <w:spacing w:val="-10"/>
                  <w:sz w:val="20"/>
                </w:rPr>
                <w:t> </w:t>
              </w:r>
              <w:r>
                <w:rPr>
                  <w:color w:val="231F20"/>
                  <w:spacing w:val="-4"/>
                  <w:sz w:val="20"/>
                </w:rPr>
                <w:t>18.2</w:t>
              </w:r>
            </w:hyperlink>
          </w:p>
        </w:tc>
        <w:tc>
          <w:tcPr>
            <w:tcW w:w="1272" w:type="dxa"/>
          </w:tcPr>
          <w:p>
            <w:pPr>
              <w:pStyle w:val="TableParagraph"/>
              <w:spacing w:before="137"/>
              <w:ind w:left="151"/>
              <w:rPr>
                <w:sz w:val="20"/>
              </w:rPr>
            </w:pPr>
            <w:hyperlink w:history="true" w:anchor="_bookmark116">
              <w:r>
                <w:rPr>
                  <w:color w:val="231F20"/>
                  <w:spacing w:val="-2"/>
                  <w:sz w:val="20"/>
                </w:rPr>
                <w:t>Required</w:t>
              </w:r>
            </w:hyperlink>
          </w:p>
        </w:tc>
        <w:tc>
          <w:tcPr>
            <w:tcW w:w="6802" w:type="dxa"/>
          </w:tcPr>
          <w:p>
            <w:pPr>
              <w:pStyle w:val="TableParagraph"/>
              <w:spacing w:line="266" w:lineRule="auto" w:before="137"/>
              <w:ind w:left="297" w:right="93" w:hanging="1"/>
              <w:rPr>
                <w:sz w:val="20"/>
              </w:rPr>
            </w:pPr>
            <w:hyperlink w:history="true" w:anchor="_bookmark116">
              <w:r>
                <w:rPr>
                  <w:color w:val="231F20"/>
                  <w:w w:val="105"/>
                  <w:sz w:val="20"/>
                </w:rPr>
                <w:t>Subtraction</w:t>
              </w:r>
              <w:r>
                <w:rPr>
                  <w:color w:val="231F20"/>
                  <w:spacing w:val="-12"/>
                  <w:w w:val="105"/>
                  <w:sz w:val="20"/>
                </w:rPr>
                <w:t> </w:t>
              </w:r>
              <w:r>
                <w:rPr>
                  <w:color w:val="231F20"/>
                  <w:w w:val="105"/>
                  <w:sz w:val="20"/>
                </w:rPr>
                <w:t>between</w:t>
              </w:r>
              <w:r>
                <w:rPr>
                  <w:color w:val="231F20"/>
                  <w:spacing w:val="-12"/>
                  <w:w w:val="105"/>
                  <w:sz w:val="20"/>
                </w:rPr>
                <w:t> </w:t>
              </w:r>
              <w:r>
                <w:rPr>
                  <w:color w:val="231F20"/>
                  <w:w w:val="105"/>
                  <w:sz w:val="20"/>
                </w:rPr>
                <w:t>pointers</w:t>
              </w:r>
              <w:r>
                <w:rPr>
                  <w:color w:val="231F20"/>
                  <w:spacing w:val="-12"/>
                  <w:w w:val="105"/>
                  <w:sz w:val="20"/>
                </w:rPr>
                <w:t> </w:t>
              </w:r>
              <w:r>
                <w:rPr>
                  <w:color w:val="231F20"/>
                  <w:w w:val="105"/>
                  <w:sz w:val="20"/>
                </w:rPr>
                <w:t>shall</w:t>
              </w:r>
              <w:r>
                <w:rPr>
                  <w:color w:val="231F20"/>
                  <w:spacing w:val="-12"/>
                  <w:w w:val="105"/>
                  <w:sz w:val="20"/>
                </w:rPr>
                <w:t> </w:t>
              </w:r>
              <w:r>
                <w:rPr>
                  <w:color w:val="231F20"/>
                  <w:w w:val="105"/>
                  <w:sz w:val="20"/>
                </w:rPr>
                <w:t>only</w:t>
              </w:r>
              <w:r>
                <w:rPr>
                  <w:color w:val="231F20"/>
                  <w:spacing w:val="-12"/>
                  <w:w w:val="105"/>
                  <w:sz w:val="20"/>
                </w:rPr>
                <w:t> </w:t>
              </w:r>
              <w:r>
                <w:rPr>
                  <w:color w:val="231F20"/>
                  <w:w w:val="105"/>
                  <w:sz w:val="20"/>
                </w:rPr>
                <w:t>be</w:t>
              </w:r>
              <w:r>
                <w:rPr>
                  <w:color w:val="231F20"/>
                  <w:spacing w:val="-12"/>
                  <w:w w:val="105"/>
                  <w:sz w:val="20"/>
                </w:rPr>
                <w:t> </w:t>
              </w:r>
              <w:r>
                <w:rPr>
                  <w:color w:val="231F20"/>
                  <w:w w:val="105"/>
                  <w:sz w:val="20"/>
                </w:rPr>
                <w:t>applied</w:t>
              </w:r>
              <w:r>
                <w:rPr>
                  <w:color w:val="231F20"/>
                  <w:spacing w:val="-12"/>
                  <w:w w:val="105"/>
                  <w:sz w:val="20"/>
                </w:rPr>
                <w:t> </w:t>
              </w:r>
              <w:r>
                <w:rPr>
                  <w:color w:val="231F20"/>
                  <w:w w:val="105"/>
                  <w:sz w:val="20"/>
                </w:rPr>
                <w:t>to</w:t>
              </w:r>
              <w:r>
                <w:rPr>
                  <w:color w:val="231F20"/>
                  <w:spacing w:val="-12"/>
                  <w:w w:val="105"/>
                  <w:sz w:val="20"/>
                </w:rPr>
                <w:t> </w:t>
              </w:r>
              <w:r>
                <w:rPr>
                  <w:color w:val="231F20"/>
                  <w:w w:val="105"/>
                  <w:sz w:val="20"/>
                </w:rPr>
                <w:t>pointers</w:t>
              </w:r>
              <w:r>
                <w:rPr>
                  <w:color w:val="231F20"/>
                  <w:spacing w:val="-12"/>
                  <w:w w:val="105"/>
                  <w:sz w:val="20"/>
                </w:rPr>
                <w:t> </w:t>
              </w:r>
              <w:r>
                <w:rPr>
                  <w:color w:val="231F20"/>
                  <w:w w:val="105"/>
                  <w:sz w:val="20"/>
                </w:rPr>
                <w:t>that address elements of the same array</w:t>
              </w:r>
            </w:hyperlink>
          </w:p>
        </w:tc>
      </w:tr>
      <w:tr>
        <w:trPr>
          <w:trHeight w:val="750" w:hRule="atLeast"/>
        </w:trPr>
        <w:tc>
          <w:tcPr>
            <w:tcW w:w="1032" w:type="dxa"/>
          </w:tcPr>
          <w:p>
            <w:pPr>
              <w:pStyle w:val="TableParagraph"/>
              <w:spacing w:before="137"/>
              <w:ind w:left="20" w:right="120"/>
              <w:jc w:val="center"/>
              <w:rPr>
                <w:sz w:val="20"/>
              </w:rPr>
            </w:pPr>
            <w:hyperlink w:history="true" w:anchor="_bookmark117">
              <w:r>
                <w:rPr>
                  <w:color w:val="231F20"/>
                  <w:spacing w:val="-4"/>
                  <w:sz w:val="20"/>
                </w:rPr>
                <w:t>Rule</w:t>
              </w:r>
              <w:r>
                <w:rPr>
                  <w:color w:val="231F20"/>
                  <w:spacing w:val="-10"/>
                  <w:sz w:val="20"/>
                </w:rPr>
                <w:t> </w:t>
              </w:r>
              <w:r>
                <w:rPr>
                  <w:color w:val="231F20"/>
                  <w:spacing w:val="-4"/>
                  <w:sz w:val="20"/>
                </w:rPr>
                <w:t>18.3</w:t>
              </w:r>
            </w:hyperlink>
          </w:p>
        </w:tc>
        <w:tc>
          <w:tcPr>
            <w:tcW w:w="1272" w:type="dxa"/>
          </w:tcPr>
          <w:p>
            <w:pPr>
              <w:pStyle w:val="TableParagraph"/>
              <w:spacing w:before="137"/>
              <w:ind w:left="151"/>
              <w:rPr>
                <w:sz w:val="20"/>
              </w:rPr>
            </w:pPr>
            <w:hyperlink w:history="true" w:anchor="_bookmark117">
              <w:r>
                <w:rPr>
                  <w:color w:val="231F20"/>
                  <w:spacing w:val="-2"/>
                  <w:sz w:val="20"/>
                </w:rPr>
                <w:t>Required</w:t>
              </w:r>
            </w:hyperlink>
          </w:p>
        </w:tc>
        <w:tc>
          <w:tcPr>
            <w:tcW w:w="6802" w:type="dxa"/>
          </w:tcPr>
          <w:p>
            <w:pPr>
              <w:pStyle w:val="TableParagraph"/>
              <w:spacing w:line="247" w:lineRule="auto" w:before="137"/>
              <w:ind w:left="297" w:right="93"/>
              <w:rPr>
                <w:sz w:val="20"/>
              </w:rPr>
            </w:pPr>
            <w:hyperlink w:history="true" w:anchor="_bookmark117">
              <w:r>
                <w:rPr>
                  <w:color w:val="231F20"/>
                  <w:sz w:val="20"/>
                </w:rPr>
                <w:t>The relational operators </w:t>
              </w:r>
              <w:r>
                <w:rPr>
                  <w:rFonts w:ascii="Courier New"/>
                  <w:color w:val="231F20"/>
                  <w:sz w:val="20"/>
                </w:rPr>
                <w:t>&gt;</w:t>
              </w:r>
              <w:r>
                <w:rPr>
                  <w:color w:val="231F20"/>
                  <w:sz w:val="20"/>
                </w:rPr>
                <w:t>, </w:t>
              </w:r>
              <w:r>
                <w:rPr>
                  <w:rFonts w:ascii="Courier New"/>
                  <w:color w:val="231F20"/>
                  <w:sz w:val="20"/>
                </w:rPr>
                <w:t>&gt;=</w:t>
              </w:r>
              <w:r>
                <w:rPr>
                  <w:color w:val="231F20"/>
                  <w:sz w:val="20"/>
                </w:rPr>
                <w:t>, </w:t>
              </w:r>
              <w:r>
                <w:rPr>
                  <w:rFonts w:ascii="Courier New"/>
                  <w:color w:val="231F20"/>
                  <w:sz w:val="20"/>
                </w:rPr>
                <w:t>&lt;</w:t>
              </w:r>
              <w:r>
                <w:rPr>
                  <w:rFonts w:ascii="Courier New"/>
                  <w:color w:val="231F20"/>
                  <w:spacing w:val="-59"/>
                  <w:sz w:val="20"/>
                </w:rPr>
                <w:t> </w:t>
              </w:r>
              <w:r>
                <w:rPr>
                  <w:color w:val="231F20"/>
                  <w:sz w:val="20"/>
                </w:rPr>
                <w:t>and </w:t>
              </w:r>
              <w:r>
                <w:rPr>
                  <w:rFonts w:ascii="Courier New"/>
                  <w:color w:val="231F20"/>
                  <w:sz w:val="20"/>
                </w:rPr>
                <w:t>&lt;=</w:t>
              </w:r>
              <w:r>
                <w:rPr>
                  <w:rFonts w:ascii="Courier New"/>
                  <w:color w:val="231F20"/>
                  <w:spacing w:val="-59"/>
                  <w:sz w:val="20"/>
                </w:rPr>
                <w:t> </w:t>
              </w:r>
              <w:r>
                <w:rPr>
                  <w:color w:val="231F20"/>
                  <w:sz w:val="20"/>
                </w:rPr>
                <w:t>shall not be applied to objects </w:t>
              </w:r>
              <w:r>
                <w:rPr>
                  <w:color w:val="231F20"/>
                  <w:w w:val="105"/>
                  <w:sz w:val="20"/>
                </w:rPr>
                <w:t>of pointer type except where they point into the same object</w:t>
              </w:r>
            </w:hyperlink>
          </w:p>
        </w:tc>
      </w:tr>
      <w:tr>
        <w:trPr>
          <w:trHeight w:val="750" w:hRule="atLeast"/>
        </w:trPr>
        <w:tc>
          <w:tcPr>
            <w:tcW w:w="1032" w:type="dxa"/>
          </w:tcPr>
          <w:p>
            <w:pPr>
              <w:pStyle w:val="TableParagraph"/>
              <w:spacing w:before="137"/>
              <w:ind w:left="19" w:right="120"/>
              <w:jc w:val="center"/>
              <w:rPr>
                <w:sz w:val="20"/>
              </w:rPr>
            </w:pPr>
            <w:hyperlink w:history="true" w:anchor="_bookmark118">
              <w:r>
                <w:rPr>
                  <w:color w:val="231F20"/>
                  <w:spacing w:val="-4"/>
                  <w:sz w:val="20"/>
                </w:rPr>
                <w:t>Rule</w:t>
              </w:r>
              <w:r>
                <w:rPr>
                  <w:color w:val="231F20"/>
                  <w:spacing w:val="-10"/>
                  <w:sz w:val="20"/>
                </w:rPr>
                <w:t> </w:t>
              </w:r>
              <w:r>
                <w:rPr>
                  <w:color w:val="231F20"/>
                  <w:spacing w:val="-4"/>
                  <w:sz w:val="20"/>
                </w:rPr>
                <w:t>18.4</w:t>
              </w:r>
            </w:hyperlink>
          </w:p>
        </w:tc>
        <w:tc>
          <w:tcPr>
            <w:tcW w:w="1272" w:type="dxa"/>
          </w:tcPr>
          <w:p>
            <w:pPr>
              <w:pStyle w:val="TableParagraph"/>
              <w:spacing w:before="137"/>
              <w:ind w:left="152"/>
              <w:rPr>
                <w:sz w:val="20"/>
              </w:rPr>
            </w:pPr>
            <w:hyperlink w:history="true" w:anchor="_bookmark118">
              <w:r>
                <w:rPr>
                  <w:color w:val="231F20"/>
                  <w:spacing w:val="-2"/>
                  <w:sz w:val="20"/>
                </w:rPr>
                <w:t>Advisory</w:t>
              </w:r>
            </w:hyperlink>
          </w:p>
        </w:tc>
        <w:tc>
          <w:tcPr>
            <w:tcW w:w="6802" w:type="dxa"/>
          </w:tcPr>
          <w:p>
            <w:pPr>
              <w:pStyle w:val="TableParagraph"/>
              <w:spacing w:line="247" w:lineRule="auto" w:before="137"/>
              <w:ind w:left="297" w:right="93"/>
              <w:rPr>
                <w:sz w:val="20"/>
              </w:rPr>
            </w:pPr>
            <w:hyperlink w:history="true" w:anchor="_bookmark118">
              <w:r>
                <w:rPr>
                  <w:color w:val="231F20"/>
                  <w:sz w:val="20"/>
                </w:rPr>
                <w:t>The </w:t>
              </w:r>
              <w:r>
                <w:rPr>
                  <w:rFonts w:ascii="Courier New"/>
                  <w:color w:val="231F20"/>
                  <w:sz w:val="20"/>
                </w:rPr>
                <w:t>+</w:t>
              </w:r>
              <w:r>
                <w:rPr>
                  <w:color w:val="231F20"/>
                  <w:sz w:val="20"/>
                </w:rPr>
                <w:t>, </w:t>
              </w:r>
              <w:r>
                <w:rPr>
                  <w:rFonts w:ascii="Courier New"/>
                  <w:color w:val="231F20"/>
                  <w:sz w:val="20"/>
                </w:rPr>
                <w:t>-</w:t>
              </w:r>
              <w:r>
                <w:rPr>
                  <w:color w:val="231F20"/>
                  <w:sz w:val="20"/>
                </w:rPr>
                <w:t>, </w:t>
              </w:r>
              <w:r>
                <w:rPr>
                  <w:rFonts w:ascii="Courier New"/>
                  <w:color w:val="231F20"/>
                  <w:sz w:val="20"/>
                </w:rPr>
                <w:t>+=</w:t>
              </w:r>
              <w:r>
                <w:rPr>
                  <w:rFonts w:ascii="Courier New"/>
                  <w:color w:val="231F20"/>
                  <w:spacing w:val="-60"/>
                  <w:sz w:val="20"/>
                </w:rPr>
                <w:t> </w:t>
              </w:r>
              <w:r>
                <w:rPr>
                  <w:color w:val="231F20"/>
                  <w:sz w:val="20"/>
                </w:rPr>
                <w:t>and -= operators should not be applied to an expression of pointer type</w:t>
              </w:r>
            </w:hyperlink>
          </w:p>
        </w:tc>
      </w:tr>
      <w:tr>
        <w:trPr>
          <w:trHeight w:val="494" w:hRule="atLeast"/>
        </w:trPr>
        <w:tc>
          <w:tcPr>
            <w:tcW w:w="1032" w:type="dxa"/>
          </w:tcPr>
          <w:p>
            <w:pPr>
              <w:pStyle w:val="TableParagraph"/>
              <w:spacing w:before="137"/>
              <w:ind w:left="19" w:right="120"/>
              <w:jc w:val="center"/>
              <w:rPr>
                <w:sz w:val="20"/>
              </w:rPr>
            </w:pPr>
            <w:hyperlink w:history="true" w:anchor="_bookmark119">
              <w:r>
                <w:rPr>
                  <w:color w:val="231F20"/>
                  <w:spacing w:val="-4"/>
                  <w:sz w:val="20"/>
                </w:rPr>
                <w:t>Rule</w:t>
              </w:r>
              <w:r>
                <w:rPr>
                  <w:color w:val="231F20"/>
                  <w:spacing w:val="-10"/>
                  <w:sz w:val="20"/>
                </w:rPr>
                <w:t> </w:t>
              </w:r>
              <w:r>
                <w:rPr>
                  <w:color w:val="231F20"/>
                  <w:spacing w:val="-4"/>
                  <w:sz w:val="20"/>
                </w:rPr>
                <w:t>18.5</w:t>
              </w:r>
            </w:hyperlink>
          </w:p>
        </w:tc>
        <w:tc>
          <w:tcPr>
            <w:tcW w:w="1272" w:type="dxa"/>
          </w:tcPr>
          <w:p>
            <w:pPr>
              <w:pStyle w:val="TableParagraph"/>
              <w:spacing w:before="137"/>
              <w:ind w:left="152"/>
              <w:rPr>
                <w:sz w:val="20"/>
              </w:rPr>
            </w:pPr>
            <w:hyperlink w:history="true" w:anchor="_bookmark119">
              <w:r>
                <w:rPr>
                  <w:color w:val="231F20"/>
                  <w:spacing w:val="-2"/>
                  <w:sz w:val="20"/>
                </w:rPr>
                <w:t>Advisory</w:t>
              </w:r>
            </w:hyperlink>
          </w:p>
        </w:tc>
        <w:tc>
          <w:tcPr>
            <w:tcW w:w="6802" w:type="dxa"/>
          </w:tcPr>
          <w:p>
            <w:pPr>
              <w:pStyle w:val="TableParagraph"/>
              <w:spacing w:before="137"/>
              <w:ind w:left="297"/>
              <w:rPr>
                <w:sz w:val="20"/>
              </w:rPr>
            </w:pPr>
            <w:hyperlink w:history="true" w:anchor="_bookmark119">
              <w:r>
                <w:rPr>
                  <w:color w:val="231F20"/>
                  <w:sz w:val="20"/>
                </w:rPr>
                <w:t>Declarations</w:t>
              </w:r>
              <w:r>
                <w:rPr>
                  <w:color w:val="231F20"/>
                  <w:spacing w:val="13"/>
                  <w:sz w:val="20"/>
                </w:rPr>
                <w:t> </w:t>
              </w:r>
              <w:r>
                <w:rPr>
                  <w:color w:val="231F20"/>
                  <w:sz w:val="20"/>
                </w:rPr>
                <w:t>should</w:t>
              </w:r>
              <w:r>
                <w:rPr>
                  <w:color w:val="231F20"/>
                  <w:spacing w:val="13"/>
                  <w:sz w:val="20"/>
                </w:rPr>
                <w:t> </w:t>
              </w:r>
              <w:r>
                <w:rPr>
                  <w:color w:val="231F20"/>
                  <w:sz w:val="20"/>
                </w:rPr>
                <w:t>contain</w:t>
              </w:r>
              <w:r>
                <w:rPr>
                  <w:color w:val="231F20"/>
                  <w:spacing w:val="14"/>
                  <w:sz w:val="20"/>
                </w:rPr>
                <w:t> </w:t>
              </w:r>
              <w:r>
                <w:rPr>
                  <w:color w:val="231F20"/>
                  <w:sz w:val="20"/>
                </w:rPr>
                <w:t>no</w:t>
              </w:r>
              <w:r>
                <w:rPr>
                  <w:color w:val="231F20"/>
                  <w:spacing w:val="13"/>
                  <w:sz w:val="20"/>
                </w:rPr>
                <w:t> </w:t>
              </w:r>
              <w:r>
                <w:rPr>
                  <w:color w:val="231F20"/>
                  <w:sz w:val="20"/>
                </w:rPr>
                <w:t>more</w:t>
              </w:r>
              <w:r>
                <w:rPr>
                  <w:color w:val="231F20"/>
                  <w:spacing w:val="13"/>
                  <w:sz w:val="20"/>
                </w:rPr>
                <w:t> </w:t>
              </w:r>
              <w:r>
                <w:rPr>
                  <w:color w:val="231F20"/>
                  <w:sz w:val="20"/>
                </w:rPr>
                <w:t>than</w:t>
              </w:r>
              <w:r>
                <w:rPr>
                  <w:color w:val="231F20"/>
                  <w:spacing w:val="14"/>
                  <w:sz w:val="20"/>
                </w:rPr>
                <w:t> </w:t>
              </w:r>
              <w:r>
                <w:rPr>
                  <w:color w:val="231F20"/>
                  <w:sz w:val="20"/>
                </w:rPr>
                <w:t>two</w:t>
              </w:r>
              <w:r>
                <w:rPr>
                  <w:color w:val="231F20"/>
                  <w:spacing w:val="13"/>
                  <w:sz w:val="20"/>
                </w:rPr>
                <w:t> </w:t>
              </w:r>
              <w:r>
                <w:rPr>
                  <w:color w:val="231F20"/>
                  <w:sz w:val="20"/>
                </w:rPr>
                <w:t>levels</w:t>
              </w:r>
              <w:r>
                <w:rPr>
                  <w:color w:val="231F20"/>
                  <w:spacing w:val="13"/>
                  <w:sz w:val="20"/>
                </w:rPr>
                <w:t> </w:t>
              </w:r>
              <w:r>
                <w:rPr>
                  <w:color w:val="231F20"/>
                  <w:sz w:val="20"/>
                </w:rPr>
                <w:t>of</w:t>
              </w:r>
              <w:r>
                <w:rPr>
                  <w:color w:val="231F20"/>
                  <w:spacing w:val="14"/>
                  <w:sz w:val="20"/>
                </w:rPr>
                <w:t> </w:t>
              </w:r>
              <w:r>
                <w:rPr>
                  <w:color w:val="231F20"/>
                  <w:sz w:val="20"/>
                </w:rPr>
                <w:t>pointer</w:t>
              </w:r>
              <w:r>
                <w:rPr>
                  <w:color w:val="231F20"/>
                  <w:spacing w:val="13"/>
                  <w:sz w:val="20"/>
                </w:rPr>
                <w:t> </w:t>
              </w:r>
              <w:r>
                <w:rPr>
                  <w:color w:val="231F20"/>
                  <w:spacing w:val="-2"/>
                  <w:sz w:val="20"/>
                </w:rPr>
                <w:t>nesting</w:t>
              </w:r>
            </w:hyperlink>
          </w:p>
        </w:tc>
      </w:tr>
      <w:tr>
        <w:trPr>
          <w:trHeight w:val="750" w:hRule="atLeast"/>
        </w:trPr>
        <w:tc>
          <w:tcPr>
            <w:tcW w:w="1032" w:type="dxa"/>
          </w:tcPr>
          <w:p>
            <w:pPr>
              <w:pStyle w:val="TableParagraph"/>
              <w:spacing w:before="137"/>
              <w:ind w:left="19" w:right="120"/>
              <w:jc w:val="center"/>
              <w:rPr>
                <w:sz w:val="20"/>
              </w:rPr>
            </w:pPr>
            <w:hyperlink w:history="true" w:anchor="_bookmark120">
              <w:r>
                <w:rPr>
                  <w:color w:val="231F20"/>
                  <w:spacing w:val="-4"/>
                  <w:sz w:val="20"/>
                </w:rPr>
                <w:t>Rule</w:t>
              </w:r>
              <w:r>
                <w:rPr>
                  <w:color w:val="231F20"/>
                  <w:spacing w:val="-10"/>
                  <w:sz w:val="20"/>
                </w:rPr>
                <w:t> </w:t>
              </w:r>
              <w:r>
                <w:rPr>
                  <w:color w:val="231F20"/>
                  <w:spacing w:val="-4"/>
                  <w:sz w:val="20"/>
                </w:rPr>
                <w:t>18.6</w:t>
              </w:r>
            </w:hyperlink>
          </w:p>
        </w:tc>
        <w:tc>
          <w:tcPr>
            <w:tcW w:w="1272" w:type="dxa"/>
          </w:tcPr>
          <w:p>
            <w:pPr>
              <w:pStyle w:val="TableParagraph"/>
              <w:spacing w:before="137"/>
              <w:ind w:left="153"/>
              <w:rPr>
                <w:sz w:val="20"/>
              </w:rPr>
            </w:pPr>
            <w:hyperlink w:history="true" w:anchor="_bookmark120">
              <w:r>
                <w:rPr>
                  <w:color w:val="231F20"/>
                  <w:spacing w:val="-2"/>
                  <w:sz w:val="20"/>
                </w:rPr>
                <w:t>Required</w:t>
              </w:r>
            </w:hyperlink>
          </w:p>
        </w:tc>
        <w:tc>
          <w:tcPr>
            <w:tcW w:w="6802" w:type="dxa"/>
          </w:tcPr>
          <w:p>
            <w:pPr>
              <w:pStyle w:val="TableParagraph"/>
              <w:spacing w:line="266" w:lineRule="auto" w:before="137"/>
              <w:ind w:left="297" w:right="93"/>
              <w:rPr>
                <w:sz w:val="20"/>
              </w:rPr>
            </w:pPr>
            <w:hyperlink w:history="true" w:anchor="_bookmark120">
              <w:r>
                <w:rPr>
                  <w:color w:val="231F20"/>
                  <w:sz w:val="20"/>
                </w:rPr>
                <w:t>The address of an object with automatic storage shall not be copied to </w:t>
              </w:r>
              <w:r>
                <w:rPr>
                  <w:color w:val="231F20"/>
                  <w:w w:val="105"/>
                  <w:sz w:val="20"/>
                </w:rPr>
                <w:t>another</w:t>
              </w:r>
              <w:r>
                <w:rPr>
                  <w:color w:val="231F20"/>
                  <w:spacing w:val="-8"/>
                  <w:w w:val="105"/>
                  <w:sz w:val="20"/>
                </w:rPr>
                <w:t> </w:t>
              </w:r>
              <w:r>
                <w:rPr>
                  <w:color w:val="231F20"/>
                  <w:w w:val="105"/>
                  <w:sz w:val="20"/>
                </w:rPr>
                <w:t>object</w:t>
              </w:r>
              <w:r>
                <w:rPr>
                  <w:color w:val="231F20"/>
                  <w:spacing w:val="-8"/>
                  <w:w w:val="105"/>
                  <w:sz w:val="20"/>
                </w:rPr>
                <w:t> </w:t>
              </w:r>
              <w:r>
                <w:rPr>
                  <w:color w:val="231F20"/>
                  <w:w w:val="105"/>
                  <w:sz w:val="20"/>
                </w:rPr>
                <w:t>that</w:t>
              </w:r>
              <w:r>
                <w:rPr>
                  <w:color w:val="231F20"/>
                  <w:spacing w:val="-8"/>
                  <w:w w:val="105"/>
                  <w:sz w:val="20"/>
                </w:rPr>
                <w:t> </w:t>
              </w:r>
              <w:r>
                <w:rPr>
                  <w:color w:val="231F20"/>
                  <w:w w:val="105"/>
                  <w:sz w:val="20"/>
                </w:rPr>
                <w:t>persists</w:t>
              </w:r>
              <w:r>
                <w:rPr>
                  <w:color w:val="231F20"/>
                  <w:spacing w:val="-8"/>
                  <w:w w:val="105"/>
                  <w:sz w:val="20"/>
                </w:rPr>
                <w:t> </w:t>
              </w:r>
              <w:r>
                <w:rPr>
                  <w:color w:val="231F20"/>
                  <w:w w:val="105"/>
                  <w:sz w:val="20"/>
                </w:rPr>
                <w:t>after</w:t>
              </w:r>
              <w:r>
                <w:rPr>
                  <w:color w:val="231F20"/>
                  <w:spacing w:val="-8"/>
                  <w:w w:val="105"/>
                  <w:sz w:val="20"/>
                </w:rPr>
                <w:t> </w:t>
              </w:r>
              <w:r>
                <w:rPr>
                  <w:color w:val="231F20"/>
                  <w:w w:val="105"/>
                  <w:sz w:val="20"/>
                </w:rPr>
                <w:t>the</w:t>
              </w:r>
              <w:r>
                <w:rPr>
                  <w:color w:val="231F20"/>
                  <w:spacing w:val="-7"/>
                  <w:w w:val="105"/>
                  <w:sz w:val="20"/>
                </w:rPr>
                <w:t> </w:t>
              </w:r>
              <w:r>
                <w:rPr>
                  <w:rFonts w:ascii="Courier New"/>
                  <w:color w:val="231F20"/>
                  <w:w w:val="105"/>
                  <w:sz w:val="20"/>
                </w:rPr>
                <w:t>fi</w:t>
              </w:r>
              <w:r>
                <w:rPr>
                  <w:color w:val="231F20"/>
                  <w:w w:val="105"/>
                  <w:sz w:val="20"/>
                </w:rPr>
                <w:t>rst</w:t>
              </w:r>
              <w:r>
                <w:rPr>
                  <w:color w:val="231F20"/>
                  <w:spacing w:val="-8"/>
                  <w:w w:val="105"/>
                  <w:sz w:val="20"/>
                </w:rPr>
                <w:t> </w:t>
              </w:r>
              <w:r>
                <w:rPr>
                  <w:color w:val="231F20"/>
                  <w:w w:val="105"/>
                  <w:sz w:val="20"/>
                </w:rPr>
                <w:t>object</w:t>
              </w:r>
              <w:r>
                <w:rPr>
                  <w:color w:val="231F20"/>
                  <w:spacing w:val="-8"/>
                  <w:w w:val="105"/>
                  <w:sz w:val="20"/>
                </w:rPr>
                <w:t> </w:t>
              </w:r>
              <w:r>
                <w:rPr>
                  <w:color w:val="231F20"/>
                  <w:w w:val="105"/>
                  <w:sz w:val="20"/>
                </w:rPr>
                <w:t>has</w:t>
              </w:r>
              <w:r>
                <w:rPr>
                  <w:color w:val="231F20"/>
                  <w:spacing w:val="-8"/>
                  <w:w w:val="105"/>
                  <w:sz w:val="20"/>
                </w:rPr>
                <w:t> </w:t>
              </w:r>
              <w:r>
                <w:rPr>
                  <w:color w:val="231F20"/>
                  <w:w w:val="105"/>
                  <w:sz w:val="20"/>
                </w:rPr>
                <w:t>ceased</w:t>
              </w:r>
              <w:r>
                <w:rPr>
                  <w:color w:val="231F20"/>
                  <w:spacing w:val="-8"/>
                  <w:w w:val="105"/>
                  <w:sz w:val="20"/>
                </w:rPr>
                <w:t> </w:t>
              </w:r>
              <w:r>
                <w:rPr>
                  <w:color w:val="231F20"/>
                  <w:w w:val="105"/>
                  <w:sz w:val="20"/>
                </w:rPr>
                <w:t>to</w:t>
              </w:r>
              <w:r>
                <w:rPr>
                  <w:color w:val="231F20"/>
                  <w:spacing w:val="-8"/>
                  <w:w w:val="105"/>
                  <w:sz w:val="20"/>
                </w:rPr>
                <w:t> </w:t>
              </w:r>
              <w:r>
                <w:rPr>
                  <w:color w:val="231F20"/>
                  <w:w w:val="105"/>
                  <w:sz w:val="20"/>
                </w:rPr>
                <w:t>exist</w:t>
              </w:r>
            </w:hyperlink>
          </w:p>
        </w:tc>
      </w:tr>
      <w:tr>
        <w:trPr>
          <w:trHeight w:val="494" w:hRule="atLeast"/>
        </w:trPr>
        <w:tc>
          <w:tcPr>
            <w:tcW w:w="1032" w:type="dxa"/>
          </w:tcPr>
          <w:p>
            <w:pPr>
              <w:pStyle w:val="TableParagraph"/>
              <w:spacing w:before="137"/>
              <w:ind w:left="11" w:right="120"/>
              <w:jc w:val="center"/>
              <w:rPr>
                <w:sz w:val="20"/>
              </w:rPr>
            </w:pPr>
            <w:hyperlink w:history="true" w:anchor="_bookmark121">
              <w:r>
                <w:rPr>
                  <w:color w:val="231F20"/>
                  <w:spacing w:val="-4"/>
                  <w:sz w:val="20"/>
                </w:rPr>
                <w:t>Rule</w:t>
              </w:r>
              <w:r>
                <w:rPr>
                  <w:color w:val="231F20"/>
                  <w:spacing w:val="-10"/>
                  <w:sz w:val="20"/>
                </w:rPr>
                <w:t> </w:t>
              </w:r>
              <w:r>
                <w:rPr>
                  <w:color w:val="231F20"/>
                  <w:spacing w:val="-4"/>
                  <w:sz w:val="20"/>
                </w:rPr>
                <w:t>18.7</w:t>
              </w:r>
            </w:hyperlink>
          </w:p>
        </w:tc>
        <w:tc>
          <w:tcPr>
            <w:tcW w:w="1272" w:type="dxa"/>
          </w:tcPr>
          <w:p>
            <w:pPr>
              <w:pStyle w:val="TableParagraph"/>
              <w:spacing w:before="137"/>
              <w:ind w:left="152"/>
              <w:rPr>
                <w:sz w:val="20"/>
              </w:rPr>
            </w:pPr>
            <w:hyperlink w:history="true" w:anchor="_bookmark121">
              <w:r>
                <w:rPr>
                  <w:color w:val="231F20"/>
                  <w:spacing w:val="-2"/>
                  <w:sz w:val="20"/>
                </w:rPr>
                <w:t>Required</w:t>
              </w:r>
            </w:hyperlink>
          </w:p>
        </w:tc>
        <w:tc>
          <w:tcPr>
            <w:tcW w:w="6802" w:type="dxa"/>
          </w:tcPr>
          <w:p>
            <w:pPr>
              <w:pStyle w:val="TableParagraph"/>
              <w:spacing w:before="137"/>
              <w:ind w:left="297"/>
              <w:rPr>
                <w:sz w:val="20"/>
              </w:rPr>
            </w:pPr>
            <w:hyperlink w:history="true" w:anchor="_bookmark121">
              <w:r>
                <w:rPr>
                  <w:color w:val="231F20"/>
                  <w:sz w:val="20"/>
                </w:rPr>
                <w:t>Flexible</w:t>
              </w:r>
              <w:r>
                <w:rPr>
                  <w:color w:val="231F20"/>
                  <w:spacing w:val="5"/>
                  <w:sz w:val="20"/>
                </w:rPr>
                <w:t> </w:t>
              </w:r>
              <w:r>
                <w:rPr>
                  <w:color w:val="231F20"/>
                  <w:sz w:val="20"/>
                </w:rPr>
                <w:t>array</w:t>
              </w:r>
              <w:r>
                <w:rPr>
                  <w:color w:val="231F20"/>
                  <w:spacing w:val="5"/>
                  <w:sz w:val="20"/>
                </w:rPr>
                <w:t> </w:t>
              </w:r>
              <w:r>
                <w:rPr>
                  <w:color w:val="231F20"/>
                  <w:sz w:val="20"/>
                </w:rPr>
                <w:t>members</w:t>
              </w:r>
              <w:r>
                <w:rPr>
                  <w:color w:val="231F20"/>
                  <w:spacing w:val="5"/>
                  <w:sz w:val="20"/>
                </w:rPr>
                <w:t> </w:t>
              </w:r>
              <w:r>
                <w:rPr>
                  <w:color w:val="231F20"/>
                  <w:sz w:val="20"/>
                </w:rPr>
                <w:t>shall</w:t>
              </w:r>
              <w:r>
                <w:rPr>
                  <w:color w:val="231F20"/>
                  <w:spacing w:val="5"/>
                  <w:sz w:val="20"/>
                </w:rPr>
                <w:t> </w:t>
              </w:r>
              <w:r>
                <w:rPr>
                  <w:color w:val="231F20"/>
                  <w:sz w:val="20"/>
                </w:rPr>
                <w:t>not</w:t>
              </w:r>
              <w:r>
                <w:rPr>
                  <w:color w:val="231F20"/>
                  <w:spacing w:val="5"/>
                  <w:sz w:val="20"/>
                </w:rPr>
                <w:t> </w:t>
              </w:r>
              <w:r>
                <w:rPr>
                  <w:color w:val="231F20"/>
                  <w:sz w:val="20"/>
                </w:rPr>
                <w:t>be</w:t>
              </w:r>
              <w:r>
                <w:rPr>
                  <w:color w:val="231F20"/>
                  <w:spacing w:val="5"/>
                  <w:sz w:val="20"/>
                </w:rPr>
                <w:t> </w:t>
              </w:r>
              <w:r>
                <w:rPr>
                  <w:color w:val="231F20"/>
                  <w:spacing w:val="-2"/>
                  <w:sz w:val="20"/>
                </w:rPr>
                <w:t>declared</w:t>
              </w:r>
            </w:hyperlink>
          </w:p>
        </w:tc>
      </w:tr>
      <w:tr>
        <w:trPr>
          <w:trHeight w:val="433" w:hRule="atLeast"/>
        </w:trPr>
        <w:tc>
          <w:tcPr>
            <w:tcW w:w="1032" w:type="dxa"/>
          </w:tcPr>
          <w:p>
            <w:pPr>
              <w:pStyle w:val="TableParagraph"/>
              <w:spacing w:before="137"/>
              <w:ind w:left="21" w:right="120"/>
              <w:jc w:val="center"/>
              <w:rPr>
                <w:sz w:val="20"/>
              </w:rPr>
            </w:pPr>
            <w:hyperlink w:history="true" w:anchor="_bookmark122">
              <w:r>
                <w:rPr>
                  <w:color w:val="231F20"/>
                  <w:spacing w:val="-4"/>
                  <w:sz w:val="20"/>
                </w:rPr>
                <w:t>Rule</w:t>
              </w:r>
              <w:r>
                <w:rPr>
                  <w:color w:val="231F20"/>
                  <w:spacing w:val="-10"/>
                  <w:sz w:val="20"/>
                </w:rPr>
                <w:t> </w:t>
              </w:r>
              <w:r>
                <w:rPr>
                  <w:color w:val="231F20"/>
                  <w:spacing w:val="-4"/>
                  <w:sz w:val="20"/>
                </w:rPr>
                <w:t>18.8</w:t>
              </w:r>
            </w:hyperlink>
          </w:p>
        </w:tc>
        <w:tc>
          <w:tcPr>
            <w:tcW w:w="1272" w:type="dxa"/>
          </w:tcPr>
          <w:p>
            <w:pPr>
              <w:pStyle w:val="TableParagraph"/>
              <w:spacing w:before="137"/>
              <w:ind w:left="152"/>
              <w:rPr>
                <w:sz w:val="20"/>
              </w:rPr>
            </w:pPr>
            <w:hyperlink w:history="true" w:anchor="_bookmark122">
              <w:r>
                <w:rPr>
                  <w:color w:val="231F20"/>
                  <w:spacing w:val="-2"/>
                  <w:sz w:val="20"/>
                </w:rPr>
                <w:t>Required</w:t>
              </w:r>
            </w:hyperlink>
          </w:p>
        </w:tc>
        <w:tc>
          <w:tcPr>
            <w:tcW w:w="6802" w:type="dxa"/>
          </w:tcPr>
          <w:p>
            <w:pPr>
              <w:pStyle w:val="TableParagraph"/>
              <w:spacing w:before="137"/>
              <w:ind w:left="297"/>
              <w:rPr>
                <w:sz w:val="20"/>
              </w:rPr>
            </w:pPr>
            <w:hyperlink w:history="true" w:anchor="_bookmark122">
              <w:r>
                <w:rPr>
                  <w:color w:val="231F20"/>
                  <w:sz w:val="20"/>
                </w:rPr>
                <w:t>Variable-length</w:t>
              </w:r>
              <w:r>
                <w:rPr>
                  <w:color w:val="231F20"/>
                  <w:spacing w:val="7"/>
                  <w:sz w:val="20"/>
                </w:rPr>
                <w:t> </w:t>
              </w:r>
              <w:r>
                <w:rPr>
                  <w:color w:val="231F20"/>
                  <w:sz w:val="20"/>
                </w:rPr>
                <w:t>array</w:t>
              </w:r>
              <w:r>
                <w:rPr>
                  <w:color w:val="231F20"/>
                  <w:spacing w:val="7"/>
                  <w:sz w:val="20"/>
                </w:rPr>
                <w:t> </w:t>
              </w:r>
              <w:r>
                <w:rPr>
                  <w:color w:val="231F20"/>
                  <w:sz w:val="20"/>
                </w:rPr>
                <w:t>types</w:t>
              </w:r>
              <w:r>
                <w:rPr>
                  <w:color w:val="231F20"/>
                  <w:spacing w:val="7"/>
                  <w:sz w:val="20"/>
                </w:rPr>
                <w:t> </w:t>
              </w:r>
              <w:r>
                <w:rPr>
                  <w:color w:val="231F20"/>
                  <w:sz w:val="20"/>
                </w:rPr>
                <w:t>shall</w:t>
              </w:r>
              <w:r>
                <w:rPr>
                  <w:color w:val="231F20"/>
                  <w:spacing w:val="7"/>
                  <w:sz w:val="20"/>
                </w:rPr>
                <w:t> </w:t>
              </w:r>
              <w:r>
                <w:rPr>
                  <w:color w:val="231F20"/>
                  <w:sz w:val="20"/>
                </w:rPr>
                <w:t>not</w:t>
              </w:r>
              <w:r>
                <w:rPr>
                  <w:color w:val="231F20"/>
                  <w:spacing w:val="8"/>
                  <w:sz w:val="20"/>
                </w:rPr>
                <w:t> </w:t>
              </w:r>
              <w:r>
                <w:rPr>
                  <w:color w:val="231F20"/>
                  <w:sz w:val="20"/>
                </w:rPr>
                <w:t>be</w:t>
              </w:r>
              <w:r>
                <w:rPr>
                  <w:color w:val="231F20"/>
                  <w:spacing w:val="7"/>
                  <w:sz w:val="20"/>
                </w:rPr>
                <w:t> </w:t>
              </w:r>
              <w:r>
                <w:rPr>
                  <w:color w:val="231F20"/>
                  <w:spacing w:val="-4"/>
                  <w:sz w:val="20"/>
                </w:rPr>
                <w:t>used</w:t>
              </w:r>
            </w:hyperlink>
          </w:p>
        </w:tc>
      </w:tr>
    </w:tbl>
    <w:p>
      <w:pPr>
        <w:pStyle w:val="BodyText"/>
        <w:spacing w:before="9"/>
        <w:rPr>
          <w:sz w:val="18"/>
        </w:rPr>
      </w:pPr>
    </w:p>
    <w:p>
      <w:pPr>
        <w:spacing w:after="0"/>
        <w:rPr>
          <w:sz w:val="18"/>
        </w:rPr>
        <w:sectPr>
          <w:pgSz w:w="11910" w:h="16840"/>
          <w:pgMar w:header="0" w:footer="658" w:top="700" w:bottom="920" w:left="220" w:right="28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0"/>
        <w:rPr>
          <w:sz w:val="28"/>
        </w:rPr>
      </w:pPr>
    </w:p>
    <w:p>
      <w:pPr>
        <w:pStyle w:val="Heading3"/>
        <w:spacing w:before="0"/>
        <w:ind w:left="154"/>
      </w:pPr>
      <w:r>
        <w:rPr/>
        <mc:AlternateContent>
          <mc:Choice Requires="wps">
            <w:drawing>
              <wp:anchor distT="0" distB="0" distL="0" distR="0" allowOverlap="1" layoutInCell="1" locked="0" behindDoc="0" simplePos="0" relativeHeight="16004096">
                <wp:simplePos x="0" y="0"/>
                <wp:positionH relativeFrom="page">
                  <wp:posOffset>646252</wp:posOffset>
                </wp:positionH>
                <wp:positionV relativeFrom="paragraph">
                  <wp:posOffset>-170854</wp:posOffset>
                </wp:positionV>
                <wp:extent cx="1270" cy="540385"/>
                <wp:effectExtent l="0" t="0" r="0" b="0"/>
                <wp:wrapNone/>
                <wp:docPr id="807" name="Graphic 807"/>
                <wp:cNvGraphicFramePr>
                  <a:graphicFrameLocks/>
                </wp:cNvGraphicFramePr>
                <a:graphic>
                  <a:graphicData uri="http://schemas.microsoft.com/office/word/2010/wordprocessingShape">
                    <wps:wsp>
                      <wps:cNvPr id="807" name="Graphic 80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096" from="50.886002pt,29.066864pt" to="50.886002pt,-13.453136pt" stroked="true" strokeweight="5pt" strokecolor="#98002e">
                <v:stroke dashstyle="solid"/>
                <w10:wrap type="none"/>
              </v:line>
            </w:pict>
          </mc:Fallback>
        </mc:AlternateContent>
      </w:r>
      <w:r>
        <w:rPr>
          <w:color w:val="231F20"/>
          <w:spacing w:val="-5"/>
        </w:rPr>
        <w:t>186</w:t>
      </w:r>
    </w:p>
    <w:p>
      <w:pPr>
        <w:pStyle w:val="Heading3"/>
        <w:spacing w:before="136"/>
        <w:ind w:left="154"/>
      </w:pPr>
      <w:r>
        <w:rPr/>
        <w:br w:type="column"/>
      </w:r>
      <w:r>
        <w:rPr>
          <w:color w:val="98002E"/>
          <w:w w:val="105"/>
        </w:rPr>
        <w:t>Overlapping</w:t>
      </w:r>
      <w:r>
        <w:rPr>
          <w:color w:val="98002E"/>
          <w:spacing w:val="-16"/>
          <w:w w:val="105"/>
        </w:rPr>
        <w:t> </w:t>
      </w:r>
      <w:r>
        <w:rPr>
          <w:color w:val="98002E"/>
          <w:spacing w:val="-2"/>
          <w:w w:val="105"/>
        </w:rPr>
        <w:t>storage</w:t>
      </w:r>
    </w:p>
    <w:p>
      <w:pPr>
        <w:pStyle w:val="BodyText"/>
        <w:tabs>
          <w:tab w:pos="1288" w:val="left" w:leader="none"/>
          <w:tab w:pos="2706" w:val="left" w:leader="none"/>
        </w:tabs>
        <w:spacing w:line="516" w:lineRule="auto" w:before="248"/>
        <w:ind w:left="154" w:right="1735"/>
      </w:pPr>
      <w:hyperlink w:history="true" w:anchor="_bookmark123">
        <w:r>
          <w:rPr>
            <w:color w:val="231F20"/>
          </w:rPr>
          <w:t>Rule 19.1</w:t>
          <w:tab/>
        </w:r>
        <w:r>
          <w:rPr>
            <w:color w:val="231F20"/>
            <w:spacing w:val="-56"/>
          </w:rPr>
          <w:t> </w:t>
        </w:r>
        <w:r>
          <w:rPr>
            <w:color w:val="231F20"/>
            <w:spacing w:val="-2"/>
          </w:rPr>
          <w:t>Mandatory</w:t>
        </w:r>
        <w:r>
          <w:rPr>
            <w:color w:val="231F20"/>
          </w:rPr>
          <w:tab/>
          <w:t>An object shall not be assigned or copied to an overlapping object</w:t>
        </w:r>
      </w:hyperlink>
      <w:r>
        <w:rPr>
          <w:color w:val="231F20"/>
        </w:rPr>
        <w:t> </w:t>
      </w:r>
      <w:hyperlink w:history="true" w:anchor="_bookmark124">
        <w:r>
          <w:rPr>
            <w:color w:val="231F20"/>
          </w:rPr>
          <w:t>Rule 19.2</w:t>
          <w:tab/>
        </w:r>
        <w:r>
          <w:rPr>
            <w:color w:val="231F20"/>
            <w:spacing w:val="-2"/>
          </w:rPr>
          <w:t>Advisory</w:t>
        </w:r>
        <w:r>
          <w:rPr>
            <w:color w:val="231F20"/>
          </w:rPr>
          <w:tab/>
          <w:t>The </w:t>
        </w:r>
        <w:r>
          <w:rPr>
            <w:rFonts w:ascii="Trebuchet MS"/>
            <w:i/>
            <w:color w:val="231F20"/>
          </w:rPr>
          <w:t>union </w:t>
        </w:r>
        <w:r>
          <w:rPr>
            <w:color w:val="231F20"/>
          </w:rPr>
          <w:t>keyword should not be used</w:t>
        </w:r>
      </w:hyperlink>
    </w:p>
    <w:p>
      <w:pPr>
        <w:pStyle w:val="Heading3"/>
        <w:spacing w:before="148"/>
        <w:ind w:left="154"/>
      </w:pPr>
      <w:r>
        <w:rPr>
          <w:color w:val="98002E"/>
        </w:rPr>
        <w:t>Preprocessing</w:t>
      </w:r>
      <w:r>
        <w:rPr>
          <w:color w:val="98002E"/>
          <w:spacing w:val="19"/>
        </w:rPr>
        <w:t> </w:t>
      </w:r>
      <w:r>
        <w:rPr>
          <w:color w:val="98002E"/>
          <w:spacing w:val="-2"/>
        </w:rPr>
        <w:t>directives</w:t>
      </w:r>
    </w:p>
    <w:p>
      <w:pPr>
        <w:pStyle w:val="BodyText"/>
        <w:tabs>
          <w:tab w:pos="1288" w:val="left" w:leader="none"/>
          <w:tab w:pos="2705" w:val="left" w:leader="none"/>
        </w:tabs>
        <w:spacing w:line="264" w:lineRule="auto" w:before="247"/>
        <w:ind w:left="2706" w:right="1242" w:hanging="2552"/>
      </w:pPr>
      <w:hyperlink w:history="true" w:anchor="_bookmark125">
        <w:r>
          <w:rPr>
            <w:color w:val="231F20"/>
          </w:rPr>
          <w:t>Rule 20.1</w:t>
          <w:tab/>
        </w:r>
        <w:r>
          <w:rPr>
            <w:color w:val="231F20"/>
            <w:spacing w:val="-2"/>
          </w:rPr>
          <w:t>Advisory</w:t>
        </w:r>
        <w:r>
          <w:rPr>
            <w:color w:val="231F20"/>
          </w:rPr>
          <w:tab/>
        </w:r>
        <w:r>
          <w:rPr>
            <w:rFonts w:ascii="Trebuchet MS"/>
            <w:i/>
            <w:color w:val="231F20"/>
          </w:rPr>
          <w:t>#include </w:t>
        </w:r>
        <w:r>
          <w:rPr>
            <w:color w:val="231F20"/>
          </w:rPr>
          <w:t>directives should only be preceded by preprocessor directives </w:t>
        </w:r>
        <w:r>
          <w:rPr>
            <w:color w:val="231F20"/>
            <w:w w:val="105"/>
          </w:rPr>
          <w:t>or comments</w:t>
        </w:r>
      </w:hyperlink>
    </w:p>
    <w:p>
      <w:pPr>
        <w:pStyle w:val="BodyText"/>
        <w:spacing w:before="12"/>
      </w:pPr>
    </w:p>
    <w:p>
      <w:pPr>
        <w:pStyle w:val="BodyText"/>
        <w:tabs>
          <w:tab w:pos="1288" w:val="left" w:leader="none"/>
          <w:tab w:pos="2705" w:val="left" w:leader="none"/>
        </w:tabs>
        <w:spacing w:line="247" w:lineRule="auto"/>
        <w:ind w:left="2706" w:right="1158" w:hanging="2552"/>
      </w:pPr>
      <w:hyperlink w:history="true" w:anchor="_bookmark126">
        <w:r>
          <w:rPr>
            <w:color w:val="231F20"/>
          </w:rPr>
          <w:t>Rule 20.2</w:t>
          <w:tab/>
        </w:r>
        <w:r>
          <w:rPr>
            <w:color w:val="231F20"/>
            <w:spacing w:val="-2"/>
          </w:rPr>
          <w:t>Required</w:t>
        </w:r>
        <w:r>
          <w:rPr>
            <w:color w:val="231F20"/>
          </w:rPr>
          <w:tab/>
          <w:t>The </w:t>
        </w:r>
        <w:r>
          <w:rPr>
            <w:rFonts w:ascii="Courier New"/>
            <w:color w:val="231F20"/>
          </w:rPr>
          <w:t>'</w:t>
        </w:r>
        <w:r>
          <w:rPr>
            <w:color w:val="231F20"/>
          </w:rPr>
          <w:t>, </w:t>
        </w:r>
        <w:r>
          <w:rPr>
            <w:rFonts w:ascii="Courier New"/>
            <w:color w:val="231F20"/>
          </w:rPr>
          <w:t>"</w:t>
        </w:r>
        <w:r>
          <w:rPr>
            <w:rFonts w:ascii="Courier New"/>
            <w:color w:val="231F20"/>
            <w:spacing w:val="-61"/>
          </w:rPr>
          <w:t> </w:t>
        </w:r>
        <w:r>
          <w:rPr>
            <w:color w:val="231F20"/>
          </w:rPr>
          <w:t>or </w:t>
        </w:r>
        <w:r>
          <w:rPr>
            <w:rFonts w:ascii="Courier New"/>
            <w:color w:val="231F20"/>
          </w:rPr>
          <w:t>\</w:t>
        </w:r>
        <w:r>
          <w:rPr>
            <w:rFonts w:ascii="Courier New"/>
            <w:color w:val="231F20"/>
            <w:spacing w:val="-61"/>
          </w:rPr>
          <w:t> </w:t>
        </w:r>
        <w:r>
          <w:rPr>
            <w:color w:val="231F20"/>
          </w:rPr>
          <w:t>characters and the </w:t>
        </w:r>
        <w:r>
          <w:rPr>
            <w:rFonts w:ascii="Courier New"/>
            <w:color w:val="231F20"/>
          </w:rPr>
          <w:t>/*</w:t>
        </w:r>
        <w:r>
          <w:rPr>
            <w:rFonts w:ascii="Courier New"/>
            <w:color w:val="231F20"/>
            <w:spacing w:val="-61"/>
          </w:rPr>
          <w:t> </w:t>
        </w:r>
        <w:r>
          <w:rPr>
            <w:color w:val="231F20"/>
          </w:rPr>
          <w:t>or </w:t>
        </w:r>
        <w:r>
          <w:rPr>
            <w:rFonts w:ascii="Courier New"/>
            <w:color w:val="231F20"/>
          </w:rPr>
          <w:t>//</w:t>
        </w:r>
        <w:r>
          <w:rPr>
            <w:rFonts w:ascii="Courier New"/>
            <w:color w:val="231F20"/>
            <w:spacing w:val="-61"/>
          </w:rPr>
          <w:t> </w:t>
        </w:r>
        <w:r>
          <w:rPr>
            <w:color w:val="231F20"/>
          </w:rPr>
          <w:t>character sequences shall not occur</w:t>
        </w:r>
        <w:r>
          <w:rPr>
            <w:color w:val="231F20"/>
            <w:spacing w:val="-10"/>
          </w:rPr>
          <w:t> </w:t>
        </w:r>
        <w:r>
          <w:rPr>
            <w:color w:val="231F20"/>
          </w:rPr>
          <w:t>in</w:t>
        </w:r>
        <w:r>
          <w:rPr>
            <w:color w:val="231F20"/>
            <w:spacing w:val="-10"/>
          </w:rPr>
          <w:t> </w:t>
        </w:r>
        <w:r>
          <w:rPr>
            <w:color w:val="231F20"/>
          </w:rPr>
          <w:t>a</w:t>
        </w:r>
        <w:r>
          <w:rPr>
            <w:color w:val="231F20"/>
            <w:spacing w:val="-10"/>
          </w:rPr>
          <w:t> </w:t>
        </w:r>
        <w:r>
          <w:rPr>
            <w:rFonts w:ascii="Trebuchet MS"/>
            <w:i/>
            <w:color w:val="231F20"/>
          </w:rPr>
          <w:t>header</w:t>
        </w:r>
        <w:r>
          <w:rPr>
            <w:rFonts w:ascii="Trebuchet MS"/>
            <w:i/>
            <w:color w:val="231F20"/>
            <w:spacing w:val="-14"/>
          </w:rPr>
          <w:t> </w:t>
        </w:r>
        <w:r>
          <w:rPr>
            <w:rFonts w:ascii="Courier New"/>
            <w:i/>
            <w:color w:val="231F20"/>
          </w:rPr>
          <w:t>fi</w:t>
        </w:r>
        <w:r>
          <w:rPr>
            <w:rFonts w:ascii="Trebuchet MS"/>
            <w:i/>
            <w:color w:val="231F20"/>
          </w:rPr>
          <w:t>le</w:t>
        </w:r>
        <w:r>
          <w:rPr>
            <w:rFonts w:ascii="Trebuchet MS"/>
            <w:i/>
            <w:color w:val="231F20"/>
            <w:spacing w:val="-15"/>
          </w:rPr>
          <w:t> </w:t>
        </w:r>
        <w:r>
          <w:rPr>
            <w:color w:val="231F20"/>
          </w:rPr>
          <w:t>name</w:t>
        </w:r>
      </w:hyperlink>
    </w:p>
    <w:p>
      <w:pPr>
        <w:pStyle w:val="BodyText"/>
        <w:spacing w:before="10"/>
      </w:pPr>
    </w:p>
    <w:p>
      <w:pPr>
        <w:pStyle w:val="BodyText"/>
        <w:tabs>
          <w:tab w:pos="1289" w:val="left" w:leader="none"/>
          <w:tab w:pos="2705" w:val="left" w:leader="none"/>
        </w:tabs>
        <w:ind w:left="155"/>
      </w:pPr>
      <w:hyperlink w:history="true" w:anchor="_bookmark126">
        <w:r>
          <w:rPr>
            <w:color w:val="231F20"/>
            <w:spacing w:val="-4"/>
          </w:rPr>
          <w:t>Rule</w:t>
        </w:r>
        <w:r>
          <w:rPr>
            <w:color w:val="231F20"/>
            <w:spacing w:val="-10"/>
          </w:rPr>
          <w:t> </w:t>
        </w:r>
        <w:r>
          <w:rPr>
            <w:color w:val="231F20"/>
            <w:spacing w:val="-4"/>
          </w:rPr>
          <w:t>20.3</w:t>
        </w:r>
        <w:r>
          <w:rPr>
            <w:color w:val="231F20"/>
          </w:rPr>
          <w:tab/>
        </w:r>
        <w:r>
          <w:rPr>
            <w:color w:val="231F20"/>
            <w:spacing w:val="-2"/>
          </w:rPr>
          <w:t>Required</w:t>
        </w:r>
        <w:r>
          <w:rPr>
            <w:color w:val="231F20"/>
          </w:rPr>
          <w:tab/>
          <w:t>The</w:t>
        </w:r>
        <w:r>
          <w:rPr>
            <w:color w:val="231F20"/>
            <w:spacing w:val="-1"/>
          </w:rPr>
          <w:t> </w:t>
        </w:r>
        <w:r>
          <w:rPr>
            <w:rFonts w:ascii="Trebuchet MS"/>
            <w:i/>
            <w:color w:val="231F20"/>
          </w:rPr>
          <w:t>#include</w:t>
        </w:r>
        <w:r>
          <w:rPr>
            <w:rFonts w:ascii="Trebuchet MS"/>
            <w:i/>
            <w:color w:val="231F20"/>
            <w:spacing w:val="-6"/>
          </w:rPr>
          <w:t> </w:t>
        </w:r>
        <w:r>
          <w:rPr>
            <w:color w:val="231F20"/>
          </w:rPr>
          <w:t>directive</w:t>
        </w:r>
        <w:r>
          <w:rPr>
            <w:color w:val="231F20"/>
            <w:spacing w:val="-1"/>
          </w:rPr>
          <w:t> </w:t>
        </w:r>
        <w:r>
          <w:rPr>
            <w:color w:val="231F20"/>
          </w:rPr>
          <w:t>shall</w:t>
        </w:r>
        <w:r>
          <w:rPr>
            <w:color w:val="231F20"/>
            <w:spacing w:val="-1"/>
          </w:rPr>
          <w:t> </w:t>
        </w:r>
        <w:r>
          <w:rPr>
            <w:color w:val="231F20"/>
          </w:rPr>
          <w:t>be</w:t>
        </w:r>
        <w:r>
          <w:rPr>
            <w:color w:val="231F20"/>
            <w:spacing w:val="-1"/>
          </w:rPr>
          <w:t> </w:t>
        </w:r>
        <w:r>
          <w:rPr>
            <w:color w:val="231F20"/>
          </w:rPr>
          <w:t>followed</w:t>
        </w:r>
        <w:r>
          <w:rPr>
            <w:color w:val="231F20"/>
            <w:spacing w:val="-1"/>
          </w:rPr>
          <w:t> </w:t>
        </w:r>
        <w:r>
          <w:rPr>
            <w:color w:val="231F20"/>
          </w:rPr>
          <w:t>by</w:t>
        </w:r>
        <w:r>
          <w:rPr>
            <w:color w:val="231F20"/>
            <w:spacing w:val="-1"/>
          </w:rPr>
          <w:t> </w:t>
        </w:r>
        <w:r>
          <w:rPr>
            <w:color w:val="231F20"/>
          </w:rPr>
          <w:t>either a</w:t>
        </w:r>
        <w:r>
          <w:rPr>
            <w:color w:val="231F20"/>
            <w:spacing w:val="1"/>
          </w:rPr>
          <w:t> </w:t>
        </w:r>
        <w:r>
          <w:rPr>
            <w:rFonts w:ascii="Courier New"/>
            <w:color w:val="231F20"/>
          </w:rPr>
          <w:t>&lt;filename&gt;</w:t>
        </w:r>
        <w:r>
          <w:rPr>
            <w:rFonts w:ascii="Courier New"/>
            <w:color w:val="231F20"/>
            <w:spacing w:val="-65"/>
          </w:rPr>
          <w:t> </w:t>
        </w:r>
        <w:r>
          <w:rPr>
            <w:color w:val="231F20"/>
            <w:spacing w:val="-5"/>
          </w:rPr>
          <w:t>or</w:t>
        </w:r>
      </w:hyperlink>
    </w:p>
    <w:p>
      <w:pPr>
        <w:pStyle w:val="BodyText"/>
        <w:spacing w:before="9"/>
        <w:ind w:left="2706"/>
      </w:pPr>
      <w:hyperlink w:history="true" w:anchor="_bookmark126">
        <w:r>
          <w:rPr>
            <w:rFonts w:ascii="Courier New"/>
            <w:color w:val="231F20"/>
            <w:spacing w:val="-2"/>
          </w:rPr>
          <w:t>"filename"</w:t>
        </w:r>
        <w:r>
          <w:rPr>
            <w:rFonts w:ascii="Courier New"/>
            <w:color w:val="231F20"/>
            <w:spacing w:val="-57"/>
          </w:rPr>
          <w:t> </w:t>
        </w:r>
        <w:r>
          <w:rPr>
            <w:color w:val="231F20"/>
            <w:spacing w:val="-2"/>
          </w:rPr>
          <w:t>sequence</w:t>
        </w:r>
      </w:hyperlink>
    </w:p>
    <w:p>
      <w:pPr>
        <w:pStyle w:val="BodyText"/>
        <w:tabs>
          <w:tab w:pos="1288" w:val="left" w:leader="none"/>
          <w:tab w:pos="2705" w:val="left" w:leader="none"/>
        </w:tabs>
        <w:spacing w:line="480" w:lineRule="atLeast" w:before="14"/>
        <w:ind w:left="155" w:right="1944" w:hanging="1"/>
      </w:pPr>
      <w:hyperlink w:history="true" w:anchor="_bookmark127">
        <w:r>
          <w:rPr>
            <w:color w:val="231F20"/>
          </w:rPr>
          <w:t>Rule 20.4</w:t>
          <w:tab/>
        </w:r>
        <w:r>
          <w:rPr>
            <w:color w:val="231F20"/>
            <w:spacing w:val="-2"/>
          </w:rPr>
          <w:t>Required</w:t>
        </w:r>
        <w:r>
          <w:rPr>
            <w:color w:val="231F20"/>
          </w:rPr>
          <w:tab/>
          <w:t>A</w:t>
        </w:r>
        <w:r>
          <w:rPr>
            <w:color w:val="231F20"/>
            <w:spacing w:val="-7"/>
          </w:rPr>
          <w:t> </w:t>
        </w:r>
        <w:r>
          <w:rPr>
            <w:color w:val="231F20"/>
          </w:rPr>
          <w:t>macro</w:t>
        </w:r>
        <w:r>
          <w:rPr>
            <w:color w:val="231F20"/>
            <w:spacing w:val="-7"/>
          </w:rPr>
          <w:t> </w:t>
        </w:r>
        <w:r>
          <w:rPr>
            <w:color w:val="231F20"/>
          </w:rPr>
          <w:t>shall</w:t>
        </w:r>
        <w:r>
          <w:rPr>
            <w:color w:val="231F20"/>
            <w:spacing w:val="-7"/>
          </w:rPr>
          <w:t> </w:t>
        </w:r>
        <w:r>
          <w:rPr>
            <w:color w:val="231F20"/>
          </w:rPr>
          <w:t>not</w:t>
        </w:r>
        <w:r>
          <w:rPr>
            <w:color w:val="231F20"/>
            <w:spacing w:val="-7"/>
          </w:rPr>
          <w:t> </w:t>
        </w:r>
        <w:r>
          <w:rPr>
            <w:color w:val="231F20"/>
          </w:rPr>
          <w:t>be</w:t>
        </w:r>
        <w:r>
          <w:rPr>
            <w:color w:val="231F20"/>
            <w:spacing w:val="-7"/>
          </w:rPr>
          <w:t> </w:t>
        </w:r>
        <w:r>
          <w:rPr>
            <w:color w:val="231F20"/>
          </w:rPr>
          <w:t>de</w:t>
        </w:r>
        <w:r>
          <w:rPr>
            <w:rFonts w:ascii="Courier New"/>
            <w:color w:val="231F20"/>
          </w:rPr>
          <w:t>fi</w:t>
        </w:r>
        <w:r>
          <w:rPr>
            <w:color w:val="231F20"/>
          </w:rPr>
          <w:t>ned</w:t>
        </w:r>
        <w:r>
          <w:rPr>
            <w:color w:val="231F20"/>
            <w:spacing w:val="-7"/>
          </w:rPr>
          <w:t> </w:t>
        </w:r>
        <w:r>
          <w:rPr>
            <w:color w:val="231F20"/>
          </w:rPr>
          <w:t>with</w:t>
        </w:r>
        <w:r>
          <w:rPr>
            <w:color w:val="231F20"/>
            <w:spacing w:val="-7"/>
          </w:rPr>
          <w:t> </w:t>
        </w:r>
        <w:r>
          <w:rPr>
            <w:color w:val="231F20"/>
          </w:rPr>
          <w:t>the</w:t>
        </w:r>
        <w:r>
          <w:rPr>
            <w:color w:val="231F20"/>
            <w:spacing w:val="-7"/>
          </w:rPr>
          <w:t> </w:t>
        </w:r>
        <w:r>
          <w:rPr>
            <w:color w:val="231F20"/>
          </w:rPr>
          <w:t>same</w:t>
        </w:r>
        <w:r>
          <w:rPr>
            <w:color w:val="231F20"/>
            <w:spacing w:val="-7"/>
          </w:rPr>
          <w:t> </w:t>
        </w:r>
        <w:r>
          <w:rPr>
            <w:color w:val="231F20"/>
          </w:rPr>
          <w:t>name</w:t>
        </w:r>
        <w:r>
          <w:rPr>
            <w:color w:val="231F20"/>
            <w:spacing w:val="-7"/>
          </w:rPr>
          <w:t> </w:t>
        </w:r>
        <w:r>
          <w:rPr>
            <w:color w:val="231F20"/>
          </w:rPr>
          <w:t>as</w:t>
        </w:r>
        <w:r>
          <w:rPr>
            <w:color w:val="231F20"/>
            <w:spacing w:val="-7"/>
          </w:rPr>
          <w:t> </w:t>
        </w:r>
        <w:r>
          <w:rPr>
            <w:color w:val="231F20"/>
          </w:rPr>
          <w:t>a</w:t>
        </w:r>
        <w:r>
          <w:rPr>
            <w:color w:val="231F20"/>
            <w:spacing w:val="-7"/>
          </w:rPr>
          <w:t> </w:t>
        </w:r>
        <w:r>
          <w:rPr>
            <w:color w:val="231F20"/>
          </w:rPr>
          <w:t>keyword</w:t>
        </w:r>
      </w:hyperlink>
      <w:r>
        <w:rPr>
          <w:color w:val="231F20"/>
        </w:rPr>
        <w:t> </w:t>
      </w:r>
      <w:hyperlink w:history="true" w:anchor="_bookmark128">
        <w:r>
          <w:rPr>
            <w:color w:val="231F20"/>
          </w:rPr>
          <w:t>Rule 20.5</w:t>
          <w:tab/>
        </w:r>
        <w:r>
          <w:rPr>
            <w:color w:val="231F20"/>
            <w:spacing w:val="-56"/>
          </w:rPr>
          <w:t> </w:t>
        </w:r>
        <w:r>
          <w:rPr>
            <w:color w:val="231F20"/>
            <w:spacing w:val="-2"/>
          </w:rPr>
          <w:t>Advisory</w:t>
        </w:r>
        <w:r>
          <w:rPr>
            <w:color w:val="231F20"/>
          </w:rPr>
          <w:tab/>
        </w:r>
        <w:r>
          <w:rPr>
            <w:color w:val="231F20"/>
            <w:spacing w:val="-55"/>
          </w:rPr>
          <w:t> </w:t>
        </w:r>
        <w:r>
          <w:rPr>
            <w:rFonts w:ascii="Trebuchet MS"/>
            <w:i/>
            <w:color w:val="231F20"/>
          </w:rPr>
          <w:t>#undef </w:t>
        </w:r>
        <w:r>
          <w:rPr>
            <w:color w:val="231F20"/>
          </w:rPr>
          <w:t>should not be used</w:t>
        </w:r>
      </w:hyperlink>
    </w:p>
    <w:p>
      <w:pPr>
        <w:spacing w:after="0" w:line="480" w:lineRule="atLeast"/>
        <w:sectPr>
          <w:type w:val="continuous"/>
          <w:pgSz w:w="11910" w:h="16840"/>
          <w:pgMar w:header="0" w:footer="658" w:top="840" w:bottom="860" w:left="220" w:right="280"/>
          <w:cols w:num="2" w:equalWidth="0">
            <w:col w:w="675" w:space="365"/>
            <w:col w:w="10370"/>
          </w:cols>
        </w:sectPr>
      </w:pPr>
    </w:p>
    <w:tbl>
      <w:tblPr>
        <w:tblW w:w="0" w:type="auto"/>
        <w:jc w:val="left"/>
        <w:tblInd w:w="1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8"/>
        <w:gridCol w:w="1226"/>
        <w:gridCol w:w="6827"/>
      </w:tblGrid>
      <w:tr>
        <w:trPr>
          <w:trHeight w:val="689" w:hRule="atLeast"/>
        </w:trPr>
        <w:tc>
          <w:tcPr>
            <w:tcW w:w="1078" w:type="dxa"/>
          </w:tcPr>
          <w:p>
            <w:pPr>
              <w:pStyle w:val="TableParagraph"/>
              <w:spacing w:before="76"/>
              <w:ind w:right="141"/>
              <w:jc w:val="center"/>
              <w:rPr>
                <w:sz w:val="20"/>
              </w:rPr>
            </w:pPr>
            <w:hyperlink w:history="true" w:anchor="_bookmark128">
              <w:r>
                <w:rPr>
                  <w:color w:val="231F20"/>
                  <w:spacing w:val="-4"/>
                  <w:sz w:val="20"/>
                </w:rPr>
                <w:t>Rule</w:t>
              </w:r>
              <w:r>
                <w:rPr>
                  <w:color w:val="231F20"/>
                  <w:spacing w:val="-10"/>
                  <w:sz w:val="20"/>
                </w:rPr>
                <w:t> </w:t>
              </w:r>
              <w:r>
                <w:rPr>
                  <w:color w:val="231F20"/>
                  <w:spacing w:val="-4"/>
                  <w:sz w:val="20"/>
                </w:rPr>
                <w:t>20.6</w:t>
              </w:r>
            </w:hyperlink>
          </w:p>
        </w:tc>
        <w:tc>
          <w:tcPr>
            <w:tcW w:w="1226" w:type="dxa"/>
          </w:tcPr>
          <w:p>
            <w:pPr>
              <w:pStyle w:val="TableParagraph"/>
              <w:spacing w:before="76"/>
              <w:ind w:left="107"/>
              <w:rPr>
                <w:sz w:val="20"/>
              </w:rPr>
            </w:pPr>
            <w:hyperlink w:history="true" w:anchor="_bookmark128">
              <w:r>
                <w:rPr>
                  <w:color w:val="231F20"/>
                  <w:spacing w:val="-2"/>
                  <w:sz w:val="20"/>
                </w:rPr>
                <w:t>Required</w:t>
              </w:r>
            </w:hyperlink>
          </w:p>
        </w:tc>
        <w:tc>
          <w:tcPr>
            <w:tcW w:w="6827" w:type="dxa"/>
          </w:tcPr>
          <w:p>
            <w:pPr>
              <w:pStyle w:val="TableParagraph"/>
              <w:spacing w:line="266" w:lineRule="auto" w:before="76"/>
              <w:ind w:left="297"/>
              <w:rPr>
                <w:sz w:val="20"/>
              </w:rPr>
            </w:pPr>
            <w:hyperlink w:history="true" w:anchor="_bookmark128">
              <w:r>
                <w:rPr>
                  <w:color w:val="231F20"/>
                  <w:sz w:val="20"/>
                </w:rPr>
                <w:t>Tokens that look like a preprocessing directive shall not occur within a macro argument</w:t>
              </w:r>
            </w:hyperlink>
          </w:p>
        </w:tc>
      </w:tr>
      <w:tr>
        <w:trPr>
          <w:trHeight w:val="750" w:hRule="atLeast"/>
        </w:trPr>
        <w:tc>
          <w:tcPr>
            <w:tcW w:w="1078" w:type="dxa"/>
          </w:tcPr>
          <w:p>
            <w:pPr>
              <w:pStyle w:val="TableParagraph"/>
              <w:spacing w:before="137"/>
              <w:ind w:right="149"/>
              <w:jc w:val="center"/>
              <w:rPr>
                <w:sz w:val="20"/>
              </w:rPr>
            </w:pPr>
            <w:hyperlink w:history="true" w:anchor="_bookmark129">
              <w:r>
                <w:rPr>
                  <w:color w:val="231F20"/>
                  <w:spacing w:val="-4"/>
                  <w:sz w:val="20"/>
                </w:rPr>
                <w:t>Rule</w:t>
              </w:r>
              <w:r>
                <w:rPr>
                  <w:color w:val="231F20"/>
                  <w:spacing w:val="-10"/>
                  <w:sz w:val="20"/>
                </w:rPr>
                <w:t> </w:t>
              </w:r>
              <w:r>
                <w:rPr>
                  <w:color w:val="231F20"/>
                  <w:spacing w:val="-4"/>
                  <w:sz w:val="20"/>
                </w:rPr>
                <w:t>20.7</w:t>
              </w:r>
            </w:hyperlink>
          </w:p>
        </w:tc>
        <w:tc>
          <w:tcPr>
            <w:tcW w:w="1226" w:type="dxa"/>
          </w:tcPr>
          <w:p>
            <w:pPr>
              <w:pStyle w:val="TableParagraph"/>
              <w:spacing w:before="137"/>
              <w:ind w:left="106"/>
              <w:rPr>
                <w:sz w:val="20"/>
              </w:rPr>
            </w:pPr>
            <w:hyperlink w:history="true" w:anchor="_bookmark129">
              <w:r>
                <w:rPr>
                  <w:color w:val="231F20"/>
                  <w:spacing w:val="-2"/>
                  <w:sz w:val="20"/>
                </w:rPr>
                <w:t>Required</w:t>
              </w:r>
            </w:hyperlink>
          </w:p>
        </w:tc>
        <w:tc>
          <w:tcPr>
            <w:tcW w:w="6827" w:type="dxa"/>
          </w:tcPr>
          <w:p>
            <w:pPr>
              <w:pStyle w:val="TableParagraph"/>
              <w:spacing w:line="266" w:lineRule="auto" w:before="137"/>
              <w:ind w:left="297" w:hanging="1"/>
              <w:rPr>
                <w:sz w:val="20"/>
              </w:rPr>
            </w:pPr>
            <w:hyperlink w:history="true" w:anchor="_bookmark129">
              <w:r>
                <w:rPr>
                  <w:color w:val="231F20"/>
                  <w:sz w:val="20"/>
                </w:rPr>
                <w:t>Expressions resulting from the expansion of macro parameters shall be </w:t>
              </w:r>
              <w:r>
                <w:rPr>
                  <w:color w:val="231F20"/>
                  <w:w w:val="105"/>
                  <w:sz w:val="20"/>
                </w:rPr>
                <w:t>enclosed in parentheses</w:t>
              </w:r>
            </w:hyperlink>
          </w:p>
        </w:tc>
      </w:tr>
      <w:tr>
        <w:trPr>
          <w:trHeight w:val="750" w:hRule="atLeast"/>
        </w:trPr>
        <w:tc>
          <w:tcPr>
            <w:tcW w:w="1078" w:type="dxa"/>
          </w:tcPr>
          <w:p>
            <w:pPr>
              <w:pStyle w:val="TableParagraph"/>
              <w:spacing w:before="137"/>
              <w:ind w:left="11" w:right="149"/>
              <w:jc w:val="center"/>
              <w:rPr>
                <w:sz w:val="20"/>
              </w:rPr>
            </w:pPr>
            <w:hyperlink w:history="true" w:anchor="_bookmark130">
              <w:r>
                <w:rPr>
                  <w:color w:val="231F20"/>
                  <w:spacing w:val="-4"/>
                  <w:sz w:val="20"/>
                </w:rPr>
                <w:t>Rule</w:t>
              </w:r>
              <w:r>
                <w:rPr>
                  <w:color w:val="231F20"/>
                  <w:spacing w:val="-10"/>
                  <w:sz w:val="20"/>
                </w:rPr>
                <w:t> </w:t>
              </w:r>
              <w:r>
                <w:rPr>
                  <w:color w:val="231F20"/>
                  <w:spacing w:val="-4"/>
                  <w:sz w:val="20"/>
                </w:rPr>
                <w:t>20.8</w:t>
              </w:r>
            </w:hyperlink>
          </w:p>
        </w:tc>
        <w:tc>
          <w:tcPr>
            <w:tcW w:w="1226" w:type="dxa"/>
          </w:tcPr>
          <w:p>
            <w:pPr>
              <w:pStyle w:val="TableParagraph"/>
              <w:spacing w:before="137"/>
              <w:ind w:left="106"/>
              <w:rPr>
                <w:sz w:val="20"/>
              </w:rPr>
            </w:pPr>
            <w:hyperlink w:history="true" w:anchor="_bookmark130">
              <w:r>
                <w:rPr>
                  <w:color w:val="231F20"/>
                  <w:spacing w:val="-2"/>
                  <w:sz w:val="20"/>
                </w:rPr>
                <w:t>Required</w:t>
              </w:r>
            </w:hyperlink>
          </w:p>
        </w:tc>
        <w:tc>
          <w:tcPr>
            <w:tcW w:w="6827" w:type="dxa"/>
          </w:tcPr>
          <w:p>
            <w:pPr>
              <w:pStyle w:val="TableParagraph"/>
              <w:spacing w:line="264" w:lineRule="auto" w:before="137"/>
              <w:ind w:left="297" w:hanging="1"/>
              <w:rPr>
                <w:sz w:val="20"/>
              </w:rPr>
            </w:pPr>
            <w:hyperlink w:history="true" w:anchor="_bookmark130">
              <w:r>
                <w:rPr>
                  <w:color w:val="231F20"/>
                  <w:sz w:val="20"/>
                </w:rPr>
                <w:t>The controlling expression of a </w:t>
              </w:r>
              <w:r>
                <w:rPr>
                  <w:rFonts w:ascii="Trebuchet MS"/>
                  <w:i/>
                  <w:color w:val="231F20"/>
                  <w:sz w:val="20"/>
                </w:rPr>
                <w:t>#if</w:t>
              </w:r>
              <w:r>
                <w:rPr>
                  <w:rFonts w:ascii="Trebuchet MS"/>
                  <w:i/>
                  <w:color w:val="231F20"/>
                  <w:spacing w:val="-3"/>
                  <w:sz w:val="20"/>
                </w:rPr>
                <w:t> </w:t>
              </w:r>
              <w:r>
                <w:rPr>
                  <w:color w:val="231F20"/>
                  <w:sz w:val="20"/>
                </w:rPr>
                <w:t>or </w:t>
              </w:r>
              <w:r>
                <w:rPr>
                  <w:rFonts w:ascii="Trebuchet MS"/>
                  <w:i/>
                  <w:color w:val="231F20"/>
                  <w:sz w:val="20"/>
                </w:rPr>
                <w:t>#elif</w:t>
              </w:r>
              <w:r>
                <w:rPr>
                  <w:rFonts w:ascii="Trebuchet MS"/>
                  <w:i/>
                  <w:color w:val="231F20"/>
                  <w:spacing w:val="-3"/>
                  <w:sz w:val="20"/>
                </w:rPr>
                <w:t> </w:t>
              </w:r>
              <w:r>
                <w:rPr>
                  <w:color w:val="231F20"/>
                  <w:sz w:val="20"/>
                </w:rPr>
                <w:t>preprocessing directive shall evaluate to 0 or 1</w:t>
              </w:r>
            </w:hyperlink>
          </w:p>
        </w:tc>
      </w:tr>
      <w:tr>
        <w:trPr>
          <w:trHeight w:val="750" w:hRule="atLeast"/>
        </w:trPr>
        <w:tc>
          <w:tcPr>
            <w:tcW w:w="1078" w:type="dxa"/>
          </w:tcPr>
          <w:p>
            <w:pPr>
              <w:pStyle w:val="TableParagraph"/>
              <w:spacing w:before="137"/>
              <w:ind w:right="145"/>
              <w:jc w:val="center"/>
              <w:rPr>
                <w:sz w:val="20"/>
              </w:rPr>
            </w:pPr>
            <w:hyperlink w:history="true" w:anchor="_bookmark131">
              <w:r>
                <w:rPr>
                  <w:color w:val="231F20"/>
                  <w:spacing w:val="-4"/>
                  <w:sz w:val="20"/>
                </w:rPr>
                <w:t>Rule</w:t>
              </w:r>
              <w:r>
                <w:rPr>
                  <w:color w:val="231F20"/>
                  <w:spacing w:val="-10"/>
                  <w:sz w:val="20"/>
                </w:rPr>
                <w:t> </w:t>
              </w:r>
              <w:r>
                <w:rPr>
                  <w:color w:val="231F20"/>
                  <w:spacing w:val="-4"/>
                  <w:sz w:val="20"/>
                </w:rPr>
                <w:t>20.9</w:t>
              </w:r>
            </w:hyperlink>
          </w:p>
        </w:tc>
        <w:tc>
          <w:tcPr>
            <w:tcW w:w="1226" w:type="dxa"/>
          </w:tcPr>
          <w:p>
            <w:pPr>
              <w:pStyle w:val="TableParagraph"/>
              <w:spacing w:before="137"/>
              <w:ind w:left="105"/>
              <w:rPr>
                <w:sz w:val="20"/>
              </w:rPr>
            </w:pPr>
            <w:hyperlink w:history="true" w:anchor="_bookmark131">
              <w:r>
                <w:rPr>
                  <w:color w:val="231F20"/>
                  <w:spacing w:val="-2"/>
                  <w:sz w:val="20"/>
                </w:rPr>
                <w:t>Required</w:t>
              </w:r>
            </w:hyperlink>
          </w:p>
        </w:tc>
        <w:tc>
          <w:tcPr>
            <w:tcW w:w="6827" w:type="dxa"/>
          </w:tcPr>
          <w:p>
            <w:pPr>
              <w:pStyle w:val="TableParagraph"/>
              <w:spacing w:before="137"/>
              <w:ind w:left="297"/>
              <w:rPr>
                <w:rFonts w:ascii="Trebuchet MS"/>
                <w:i/>
                <w:sz w:val="20"/>
              </w:rPr>
            </w:pPr>
            <w:hyperlink w:history="true" w:anchor="_bookmark131">
              <w:r>
                <w:rPr>
                  <w:color w:val="231F20"/>
                  <w:sz w:val="20"/>
                </w:rPr>
                <w:t>All</w:t>
              </w:r>
              <w:r>
                <w:rPr>
                  <w:color w:val="231F20"/>
                  <w:spacing w:val="-6"/>
                  <w:sz w:val="20"/>
                </w:rPr>
                <w:t> </w:t>
              </w:r>
              <w:r>
                <w:rPr>
                  <w:color w:val="231F20"/>
                  <w:sz w:val="20"/>
                </w:rPr>
                <w:t>identi</w:t>
              </w:r>
              <w:r>
                <w:rPr>
                  <w:rFonts w:ascii="Courier New"/>
                  <w:color w:val="231F20"/>
                  <w:sz w:val="20"/>
                </w:rPr>
                <w:t>fi</w:t>
              </w:r>
              <w:r>
                <w:rPr>
                  <w:color w:val="231F20"/>
                  <w:sz w:val="20"/>
                </w:rPr>
                <w:t>ers</w:t>
              </w:r>
              <w:r>
                <w:rPr>
                  <w:color w:val="231F20"/>
                  <w:spacing w:val="-5"/>
                  <w:sz w:val="20"/>
                </w:rPr>
                <w:t> </w:t>
              </w:r>
              <w:r>
                <w:rPr>
                  <w:color w:val="231F20"/>
                  <w:sz w:val="20"/>
                </w:rPr>
                <w:t>used</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controlling</w:t>
              </w:r>
              <w:r>
                <w:rPr>
                  <w:color w:val="231F20"/>
                  <w:spacing w:val="-5"/>
                  <w:sz w:val="20"/>
                </w:rPr>
                <w:t> </w:t>
              </w:r>
              <w:r>
                <w:rPr>
                  <w:color w:val="231F20"/>
                  <w:sz w:val="20"/>
                </w:rPr>
                <w:t>expression</w:t>
              </w:r>
              <w:r>
                <w:rPr>
                  <w:color w:val="231F20"/>
                  <w:spacing w:val="-5"/>
                  <w:sz w:val="20"/>
                </w:rPr>
                <w:t> </w:t>
              </w:r>
              <w:r>
                <w:rPr>
                  <w:color w:val="231F20"/>
                  <w:sz w:val="20"/>
                </w:rPr>
                <w:t>of</w:t>
              </w:r>
              <w:r>
                <w:rPr>
                  <w:color w:val="231F20"/>
                  <w:spacing w:val="-6"/>
                  <w:sz w:val="20"/>
                </w:rPr>
                <w:t> </w:t>
              </w:r>
              <w:r>
                <w:rPr>
                  <w:rFonts w:ascii="Trebuchet MS"/>
                  <w:i/>
                  <w:color w:val="231F20"/>
                  <w:sz w:val="20"/>
                </w:rPr>
                <w:t>#if</w:t>
              </w:r>
              <w:r>
                <w:rPr>
                  <w:rFonts w:ascii="Trebuchet MS"/>
                  <w:i/>
                  <w:color w:val="231F20"/>
                  <w:spacing w:val="-9"/>
                  <w:sz w:val="20"/>
                </w:rPr>
                <w:t> </w:t>
              </w:r>
              <w:r>
                <w:rPr>
                  <w:color w:val="231F20"/>
                  <w:sz w:val="20"/>
                </w:rPr>
                <w:t>or</w:t>
              </w:r>
              <w:r>
                <w:rPr>
                  <w:color w:val="231F20"/>
                  <w:spacing w:val="-5"/>
                  <w:sz w:val="20"/>
                </w:rPr>
                <w:t> </w:t>
              </w:r>
              <w:r>
                <w:rPr>
                  <w:rFonts w:ascii="Trebuchet MS"/>
                  <w:i/>
                  <w:color w:val="231F20"/>
                  <w:spacing w:val="-2"/>
                  <w:sz w:val="20"/>
                </w:rPr>
                <w:t>#elif</w:t>
              </w:r>
            </w:hyperlink>
          </w:p>
          <w:p>
            <w:pPr>
              <w:pStyle w:val="TableParagraph"/>
              <w:spacing w:before="8"/>
              <w:ind w:left="297"/>
              <w:rPr>
                <w:sz w:val="20"/>
              </w:rPr>
            </w:pPr>
            <w:hyperlink w:history="true" w:anchor="_bookmark131">
              <w:r>
                <w:rPr>
                  <w:color w:val="231F20"/>
                  <w:spacing w:val="-2"/>
                  <w:sz w:val="20"/>
                </w:rPr>
                <w:t>preprocessing directives shall be</w:t>
              </w:r>
              <w:r>
                <w:rPr>
                  <w:color w:val="231F20"/>
                  <w:spacing w:val="-1"/>
                  <w:sz w:val="20"/>
                </w:rPr>
                <w:t> </w:t>
              </w:r>
              <w:r>
                <w:rPr>
                  <w:rFonts w:ascii="Trebuchet MS" w:hAnsi="Trebuchet MS"/>
                  <w:i/>
                  <w:color w:val="231F20"/>
                  <w:spacing w:val="-2"/>
                  <w:sz w:val="20"/>
                </w:rPr>
                <w:t>#de</w:t>
              </w:r>
              <w:r>
                <w:rPr>
                  <w:rFonts w:ascii="Courier New" w:hAnsi="Courier New"/>
                  <w:i/>
                  <w:color w:val="231F20"/>
                  <w:spacing w:val="-2"/>
                  <w:sz w:val="20"/>
                </w:rPr>
                <w:t>fi</w:t>
              </w:r>
              <w:r>
                <w:rPr>
                  <w:rFonts w:ascii="Trebuchet MS" w:hAnsi="Trebuchet MS"/>
                  <w:i/>
                  <w:color w:val="231F20"/>
                  <w:spacing w:val="-2"/>
                  <w:sz w:val="20"/>
                </w:rPr>
                <w:t>ne</w:t>
              </w:r>
              <w:r>
                <w:rPr>
                  <w:color w:val="231F20"/>
                  <w:spacing w:val="-2"/>
                  <w:sz w:val="20"/>
                </w:rPr>
                <w:t>’d before evaluation</w:t>
              </w:r>
            </w:hyperlink>
          </w:p>
        </w:tc>
      </w:tr>
      <w:tr>
        <w:trPr>
          <w:trHeight w:val="494" w:hRule="atLeast"/>
        </w:trPr>
        <w:tc>
          <w:tcPr>
            <w:tcW w:w="1078" w:type="dxa"/>
          </w:tcPr>
          <w:p>
            <w:pPr>
              <w:pStyle w:val="TableParagraph"/>
              <w:spacing w:before="137"/>
              <w:ind w:left="21" w:right="75"/>
              <w:jc w:val="center"/>
              <w:rPr>
                <w:sz w:val="20"/>
              </w:rPr>
            </w:pPr>
            <w:hyperlink w:history="true" w:anchor="_bookmark132">
              <w:r>
                <w:rPr>
                  <w:color w:val="231F20"/>
                  <w:spacing w:val="-4"/>
                  <w:sz w:val="20"/>
                </w:rPr>
                <w:t>Rule</w:t>
              </w:r>
              <w:r>
                <w:rPr>
                  <w:color w:val="231F20"/>
                  <w:spacing w:val="-10"/>
                  <w:sz w:val="20"/>
                </w:rPr>
                <w:t> </w:t>
              </w:r>
              <w:r>
                <w:rPr>
                  <w:color w:val="231F20"/>
                  <w:spacing w:val="-2"/>
                  <w:sz w:val="20"/>
                </w:rPr>
                <w:t>20.10</w:t>
              </w:r>
            </w:hyperlink>
          </w:p>
        </w:tc>
        <w:tc>
          <w:tcPr>
            <w:tcW w:w="1226" w:type="dxa"/>
          </w:tcPr>
          <w:p>
            <w:pPr>
              <w:pStyle w:val="TableParagraph"/>
              <w:spacing w:before="137"/>
              <w:ind w:left="106"/>
              <w:rPr>
                <w:sz w:val="20"/>
              </w:rPr>
            </w:pPr>
            <w:hyperlink w:history="true" w:anchor="_bookmark132">
              <w:r>
                <w:rPr>
                  <w:color w:val="231F20"/>
                  <w:spacing w:val="-2"/>
                  <w:sz w:val="20"/>
                </w:rPr>
                <w:t>Advisory</w:t>
              </w:r>
            </w:hyperlink>
          </w:p>
        </w:tc>
        <w:tc>
          <w:tcPr>
            <w:tcW w:w="6827" w:type="dxa"/>
          </w:tcPr>
          <w:p>
            <w:pPr>
              <w:pStyle w:val="TableParagraph"/>
              <w:spacing w:before="137"/>
              <w:ind w:left="297"/>
              <w:rPr>
                <w:sz w:val="20"/>
              </w:rPr>
            </w:pPr>
            <w:hyperlink w:history="true" w:anchor="_bookmark132">
              <w:r>
                <w:rPr>
                  <w:color w:val="231F20"/>
                  <w:sz w:val="20"/>
                </w:rPr>
                <w:t>The</w:t>
              </w:r>
              <w:r>
                <w:rPr>
                  <w:color w:val="231F20"/>
                  <w:spacing w:val="10"/>
                  <w:sz w:val="20"/>
                </w:rPr>
                <w:t> </w:t>
              </w:r>
              <w:r>
                <w:rPr>
                  <w:rFonts w:ascii="Courier New"/>
                  <w:color w:val="231F20"/>
                  <w:sz w:val="20"/>
                </w:rPr>
                <w:t>#</w:t>
              </w:r>
              <w:r>
                <w:rPr>
                  <w:rFonts w:ascii="Courier New"/>
                  <w:color w:val="231F20"/>
                  <w:spacing w:val="-54"/>
                  <w:sz w:val="20"/>
                </w:rPr>
                <w:t> </w:t>
              </w:r>
              <w:r>
                <w:rPr>
                  <w:color w:val="231F20"/>
                  <w:sz w:val="20"/>
                </w:rPr>
                <w:t>and</w:t>
              </w:r>
              <w:r>
                <w:rPr>
                  <w:color w:val="231F20"/>
                  <w:spacing w:val="11"/>
                  <w:sz w:val="20"/>
                </w:rPr>
                <w:t> </w:t>
              </w:r>
              <w:r>
                <w:rPr>
                  <w:rFonts w:ascii="Courier New"/>
                  <w:color w:val="231F20"/>
                  <w:sz w:val="20"/>
                </w:rPr>
                <w:t>##</w:t>
              </w:r>
              <w:r>
                <w:rPr>
                  <w:rFonts w:ascii="Courier New"/>
                  <w:color w:val="231F20"/>
                  <w:spacing w:val="-54"/>
                  <w:sz w:val="20"/>
                </w:rPr>
                <w:t> </w:t>
              </w:r>
              <w:r>
                <w:rPr>
                  <w:color w:val="231F20"/>
                  <w:sz w:val="20"/>
                </w:rPr>
                <w:t>preprocessor</w:t>
              </w:r>
              <w:r>
                <w:rPr>
                  <w:color w:val="231F20"/>
                  <w:spacing w:val="10"/>
                  <w:sz w:val="20"/>
                </w:rPr>
                <w:t> </w:t>
              </w:r>
              <w:r>
                <w:rPr>
                  <w:color w:val="231F20"/>
                  <w:sz w:val="20"/>
                </w:rPr>
                <w:t>operators</w:t>
              </w:r>
              <w:r>
                <w:rPr>
                  <w:color w:val="231F20"/>
                  <w:spacing w:val="11"/>
                  <w:sz w:val="20"/>
                </w:rPr>
                <w:t> </w:t>
              </w:r>
              <w:r>
                <w:rPr>
                  <w:color w:val="231F20"/>
                  <w:sz w:val="20"/>
                </w:rPr>
                <w:t>should</w:t>
              </w:r>
              <w:r>
                <w:rPr>
                  <w:color w:val="231F20"/>
                  <w:spacing w:val="11"/>
                  <w:sz w:val="20"/>
                </w:rPr>
                <w:t> </w:t>
              </w:r>
              <w:r>
                <w:rPr>
                  <w:color w:val="231F20"/>
                  <w:sz w:val="20"/>
                </w:rPr>
                <w:t>not</w:t>
              </w:r>
              <w:r>
                <w:rPr>
                  <w:color w:val="231F20"/>
                  <w:spacing w:val="11"/>
                  <w:sz w:val="20"/>
                </w:rPr>
                <w:t> </w:t>
              </w:r>
              <w:r>
                <w:rPr>
                  <w:color w:val="231F20"/>
                  <w:sz w:val="20"/>
                </w:rPr>
                <w:t>be</w:t>
              </w:r>
              <w:r>
                <w:rPr>
                  <w:color w:val="231F20"/>
                  <w:spacing w:val="11"/>
                  <w:sz w:val="20"/>
                </w:rPr>
                <w:t> </w:t>
              </w:r>
              <w:r>
                <w:rPr>
                  <w:color w:val="231F20"/>
                  <w:spacing w:val="-4"/>
                  <w:sz w:val="20"/>
                </w:rPr>
                <w:t>used</w:t>
              </w:r>
            </w:hyperlink>
          </w:p>
        </w:tc>
      </w:tr>
      <w:tr>
        <w:trPr>
          <w:trHeight w:val="750" w:hRule="atLeast"/>
        </w:trPr>
        <w:tc>
          <w:tcPr>
            <w:tcW w:w="1078" w:type="dxa"/>
          </w:tcPr>
          <w:p>
            <w:pPr>
              <w:pStyle w:val="TableParagraph"/>
              <w:spacing w:before="136"/>
              <w:ind w:left="13" w:right="75"/>
              <w:jc w:val="center"/>
              <w:rPr>
                <w:sz w:val="20"/>
              </w:rPr>
            </w:pPr>
            <w:hyperlink w:history="true" w:anchor="_bookmark132">
              <w:r>
                <w:rPr>
                  <w:color w:val="231F20"/>
                  <w:spacing w:val="-4"/>
                  <w:sz w:val="20"/>
                </w:rPr>
                <w:t>Rule</w:t>
              </w:r>
              <w:r>
                <w:rPr>
                  <w:color w:val="231F20"/>
                  <w:spacing w:val="-10"/>
                  <w:sz w:val="20"/>
                </w:rPr>
                <w:t> </w:t>
              </w:r>
              <w:r>
                <w:rPr>
                  <w:color w:val="231F20"/>
                  <w:spacing w:val="-2"/>
                  <w:sz w:val="20"/>
                </w:rPr>
                <w:t>20.11</w:t>
              </w:r>
            </w:hyperlink>
          </w:p>
        </w:tc>
        <w:tc>
          <w:tcPr>
            <w:tcW w:w="1226" w:type="dxa"/>
          </w:tcPr>
          <w:p>
            <w:pPr>
              <w:pStyle w:val="TableParagraph"/>
              <w:spacing w:before="136"/>
              <w:ind w:left="106"/>
              <w:rPr>
                <w:sz w:val="20"/>
              </w:rPr>
            </w:pPr>
            <w:hyperlink w:history="true" w:anchor="_bookmark132">
              <w:r>
                <w:rPr>
                  <w:color w:val="231F20"/>
                  <w:spacing w:val="-2"/>
                  <w:sz w:val="20"/>
                </w:rPr>
                <w:t>Required</w:t>
              </w:r>
            </w:hyperlink>
          </w:p>
        </w:tc>
        <w:tc>
          <w:tcPr>
            <w:tcW w:w="6827" w:type="dxa"/>
          </w:tcPr>
          <w:p>
            <w:pPr>
              <w:pStyle w:val="TableParagraph"/>
              <w:spacing w:line="247" w:lineRule="auto" w:before="136"/>
              <w:ind w:left="297"/>
              <w:rPr>
                <w:sz w:val="20"/>
              </w:rPr>
            </w:pPr>
            <w:hyperlink w:history="true" w:anchor="_bookmark132">
              <w:r>
                <w:rPr>
                  <w:color w:val="231F20"/>
                  <w:sz w:val="20"/>
                </w:rPr>
                <w:t>A macro parameter immediately following a </w:t>
              </w:r>
              <w:r>
                <w:rPr>
                  <w:rFonts w:ascii="Courier New"/>
                  <w:color w:val="231F20"/>
                  <w:sz w:val="20"/>
                </w:rPr>
                <w:t>#</w:t>
              </w:r>
              <w:r>
                <w:rPr>
                  <w:rFonts w:ascii="Courier New"/>
                  <w:color w:val="231F20"/>
                  <w:spacing w:val="-53"/>
                  <w:sz w:val="20"/>
                </w:rPr>
                <w:t> </w:t>
              </w:r>
              <w:r>
                <w:rPr>
                  <w:color w:val="231F20"/>
                  <w:sz w:val="20"/>
                </w:rPr>
                <w:t>operator shall not immediately be followed by a </w:t>
              </w:r>
              <w:r>
                <w:rPr>
                  <w:rFonts w:ascii="Courier New"/>
                  <w:color w:val="231F20"/>
                  <w:sz w:val="20"/>
                </w:rPr>
                <w:t>##</w:t>
              </w:r>
              <w:r>
                <w:rPr>
                  <w:rFonts w:ascii="Courier New"/>
                  <w:color w:val="231F20"/>
                  <w:spacing w:val="-25"/>
                  <w:sz w:val="20"/>
                </w:rPr>
                <w:t> </w:t>
              </w:r>
              <w:r>
                <w:rPr>
                  <w:color w:val="231F20"/>
                  <w:sz w:val="20"/>
                </w:rPr>
                <w:t>operator</w:t>
              </w:r>
            </w:hyperlink>
          </w:p>
        </w:tc>
      </w:tr>
      <w:tr>
        <w:trPr>
          <w:trHeight w:val="1005" w:hRule="atLeast"/>
        </w:trPr>
        <w:tc>
          <w:tcPr>
            <w:tcW w:w="1078" w:type="dxa"/>
          </w:tcPr>
          <w:p>
            <w:pPr>
              <w:pStyle w:val="TableParagraph"/>
              <w:spacing w:before="136"/>
              <w:ind w:left="16" w:right="75"/>
              <w:jc w:val="center"/>
              <w:rPr>
                <w:sz w:val="20"/>
              </w:rPr>
            </w:pPr>
            <w:hyperlink w:history="true" w:anchor="_bookmark133">
              <w:r>
                <w:rPr>
                  <w:color w:val="231F20"/>
                  <w:spacing w:val="-4"/>
                  <w:sz w:val="20"/>
                </w:rPr>
                <w:t>Rule</w:t>
              </w:r>
              <w:r>
                <w:rPr>
                  <w:color w:val="231F20"/>
                  <w:spacing w:val="-10"/>
                  <w:sz w:val="20"/>
                </w:rPr>
                <w:t> </w:t>
              </w:r>
              <w:r>
                <w:rPr>
                  <w:color w:val="231F20"/>
                  <w:spacing w:val="-2"/>
                  <w:sz w:val="20"/>
                </w:rPr>
                <w:t>20.12</w:t>
              </w:r>
            </w:hyperlink>
          </w:p>
        </w:tc>
        <w:tc>
          <w:tcPr>
            <w:tcW w:w="1226" w:type="dxa"/>
          </w:tcPr>
          <w:p>
            <w:pPr>
              <w:pStyle w:val="TableParagraph"/>
              <w:spacing w:before="136"/>
              <w:ind w:left="106"/>
              <w:rPr>
                <w:sz w:val="20"/>
              </w:rPr>
            </w:pPr>
            <w:hyperlink w:history="true" w:anchor="_bookmark133">
              <w:r>
                <w:rPr>
                  <w:color w:val="231F20"/>
                  <w:spacing w:val="-2"/>
                  <w:sz w:val="20"/>
                </w:rPr>
                <w:t>Required</w:t>
              </w:r>
            </w:hyperlink>
          </w:p>
        </w:tc>
        <w:tc>
          <w:tcPr>
            <w:tcW w:w="6827" w:type="dxa"/>
          </w:tcPr>
          <w:p>
            <w:pPr>
              <w:pStyle w:val="TableParagraph"/>
              <w:spacing w:line="256" w:lineRule="auto" w:before="136"/>
              <w:ind w:left="297" w:right="50" w:hanging="1"/>
              <w:rPr>
                <w:sz w:val="20"/>
              </w:rPr>
            </w:pPr>
            <w:hyperlink w:history="true" w:anchor="_bookmark133">
              <w:r>
                <w:rPr>
                  <w:color w:val="231F20"/>
                  <w:sz w:val="20"/>
                </w:rPr>
                <w:t>A macro parameter used as an operand to the </w:t>
              </w:r>
              <w:r>
                <w:rPr>
                  <w:rFonts w:ascii="Courier New"/>
                  <w:color w:val="231F20"/>
                  <w:sz w:val="20"/>
                </w:rPr>
                <w:t>#</w:t>
              </w:r>
              <w:r>
                <w:rPr>
                  <w:rFonts w:ascii="Courier New"/>
                  <w:color w:val="231F20"/>
                  <w:spacing w:val="-56"/>
                  <w:sz w:val="20"/>
                </w:rPr>
                <w:t> </w:t>
              </w:r>
              <w:r>
                <w:rPr>
                  <w:color w:val="231F20"/>
                  <w:sz w:val="20"/>
                </w:rPr>
                <w:t>or </w:t>
              </w:r>
              <w:r>
                <w:rPr>
                  <w:rFonts w:ascii="Courier New"/>
                  <w:color w:val="231F20"/>
                  <w:sz w:val="20"/>
                </w:rPr>
                <w:t>##</w:t>
              </w:r>
              <w:r>
                <w:rPr>
                  <w:rFonts w:ascii="Courier New"/>
                  <w:color w:val="231F20"/>
                  <w:spacing w:val="-56"/>
                  <w:sz w:val="20"/>
                </w:rPr>
                <w:t> </w:t>
              </w:r>
              <w:r>
                <w:rPr>
                  <w:color w:val="231F20"/>
                  <w:sz w:val="20"/>
                </w:rPr>
                <w:t>operators, which is itself subject to further macro replacement, shall only be used as an operand to these operators</w:t>
              </w:r>
            </w:hyperlink>
          </w:p>
        </w:tc>
      </w:tr>
      <w:tr>
        <w:trPr>
          <w:trHeight w:val="494" w:hRule="atLeast"/>
        </w:trPr>
        <w:tc>
          <w:tcPr>
            <w:tcW w:w="1078" w:type="dxa"/>
          </w:tcPr>
          <w:p>
            <w:pPr>
              <w:pStyle w:val="TableParagraph"/>
              <w:spacing w:before="137"/>
              <w:ind w:left="19" w:right="75"/>
              <w:jc w:val="center"/>
              <w:rPr>
                <w:sz w:val="20"/>
              </w:rPr>
            </w:pPr>
            <w:hyperlink w:history="true" w:anchor="_bookmark133">
              <w:r>
                <w:rPr>
                  <w:color w:val="231F20"/>
                  <w:spacing w:val="-4"/>
                  <w:sz w:val="20"/>
                </w:rPr>
                <w:t>Rule</w:t>
              </w:r>
              <w:r>
                <w:rPr>
                  <w:color w:val="231F20"/>
                  <w:spacing w:val="-10"/>
                  <w:sz w:val="20"/>
                </w:rPr>
                <w:t> </w:t>
              </w:r>
              <w:r>
                <w:rPr>
                  <w:color w:val="231F20"/>
                  <w:spacing w:val="-2"/>
                  <w:sz w:val="20"/>
                </w:rPr>
                <w:t>20.13</w:t>
              </w:r>
            </w:hyperlink>
          </w:p>
        </w:tc>
        <w:tc>
          <w:tcPr>
            <w:tcW w:w="1226" w:type="dxa"/>
          </w:tcPr>
          <w:p>
            <w:pPr>
              <w:pStyle w:val="TableParagraph"/>
              <w:spacing w:before="137"/>
              <w:ind w:left="106"/>
              <w:rPr>
                <w:sz w:val="20"/>
              </w:rPr>
            </w:pPr>
            <w:hyperlink w:history="true" w:anchor="_bookmark133">
              <w:r>
                <w:rPr>
                  <w:color w:val="231F20"/>
                  <w:spacing w:val="-2"/>
                  <w:sz w:val="20"/>
                </w:rPr>
                <w:t>Required</w:t>
              </w:r>
            </w:hyperlink>
          </w:p>
        </w:tc>
        <w:tc>
          <w:tcPr>
            <w:tcW w:w="6827" w:type="dxa"/>
          </w:tcPr>
          <w:p>
            <w:pPr>
              <w:pStyle w:val="TableParagraph"/>
              <w:spacing w:before="137"/>
              <w:ind w:left="297"/>
              <w:rPr>
                <w:sz w:val="20"/>
              </w:rPr>
            </w:pPr>
            <w:hyperlink w:history="true" w:anchor="_bookmark133">
              <w:r>
                <w:rPr>
                  <w:color w:val="231F20"/>
                  <w:sz w:val="20"/>
                </w:rPr>
                <w:t>A</w:t>
              </w:r>
              <w:r>
                <w:rPr>
                  <w:color w:val="231F20"/>
                  <w:spacing w:val="-14"/>
                  <w:sz w:val="20"/>
                </w:rPr>
                <w:t> </w:t>
              </w:r>
              <w:r>
                <w:rPr>
                  <w:color w:val="231F20"/>
                  <w:sz w:val="20"/>
                </w:rPr>
                <w:t>line</w:t>
              </w:r>
              <w:r>
                <w:rPr>
                  <w:color w:val="231F20"/>
                  <w:spacing w:val="-14"/>
                  <w:sz w:val="20"/>
                </w:rPr>
                <w:t> </w:t>
              </w:r>
              <w:r>
                <w:rPr>
                  <w:color w:val="231F20"/>
                  <w:sz w:val="20"/>
                </w:rPr>
                <w:t>whose</w:t>
              </w:r>
              <w:r>
                <w:rPr>
                  <w:color w:val="231F20"/>
                  <w:spacing w:val="-14"/>
                  <w:sz w:val="20"/>
                </w:rPr>
                <w:t> </w:t>
              </w:r>
              <w:r>
                <w:rPr>
                  <w:rFonts w:ascii="Courier New"/>
                  <w:color w:val="231F20"/>
                  <w:sz w:val="20"/>
                </w:rPr>
                <w:t>fi</w:t>
              </w:r>
              <w:r>
                <w:rPr>
                  <w:color w:val="231F20"/>
                  <w:sz w:val="20"/>
                </w:rPr>
                <w:t>rst</w:t>
              </w:r>
              <w:r>
                <w:rPr>
                  <w:color w:val="231F20"/>
                  <w:spacing w:val="-12"/>
                  <w:sz w:val="20"/>
                </w:rPr>
                <w:t> </w:t>
              </w:r>
              <w:r>
                <w:rPr>
                  <w:color w:val="231F20"/>
                  <w:sz w:val="20"/>
                </w:rPr>
                <w:t>token</w:t>
              </w:r>
              <w:r>
                <w:rPr>
                  <w:color w:val="231F20"/>
                  <w:spacing w:val="-12"/>
                  <w:sz w:val="20"/>
                </w:rPr>
                <w:t> </w:t>
              </w:r>
              <w:r>
                <w:rPr>
                  <w:color w:val="231F20"/>
                  <w:sz w:val="20"/>
                </w:rPr>
                <w:t>is</w:t>
              </w:r>
              <w:r>
                <w:rPr>
                  <w:color w:val="231F20"/>
                  <w:spacing w:val="-11"/>
                  <w:sz w:val="20"/>
                </w:rPr>
                <w:t> </w:t>
              </w:r>
              <w:r>
                <w:rPr>
                  <w:rFonts w:ascii="Courier New"/>
                  <w:color w:val="231F20"/>
                  <w:sz w:val="20"/>
                </w:rPr>
                <w:t>#</w:t>
              </w:r>
              <w:r>
                <w:rPr>
                  <w:rFonts w:ascii="Courier New"/>
                  <w:color w:val="231F20"/>
                  <w:spacing w:val="-69"/>
                  <w:sz w:val="20"/>
                </w:rPr>
                <w:t> </w:t>
              </w:r>
              <w:r>
                <w:rPr>
                  <w:color w:val="231F20"/>
                  <w:sz w:val="20"/>
                </w:rPr>
                <w:t>shall</w:t>
              </w:r>
              <w:r>
                <w:rPr>
                  <w:color w:val="231F20"/>
                  <w:spacing w:val="-12"/>
                  <w:sz w:val="20"/>
                </w:rPr>
                <w:t> </w:t>
              </w:r>
              <w:r>
                <w:rPr>
                  <w:color w:val="231F20"/>
                  <w:sz w:val="20"/>
                </w:rPr>
                <w:t>be</w:t>
              </w:r>
              <w:r>
                <w:rPr>
                  <w:color w:val="231F20"/>
                  <w:spacing w:val="-12"/>
                  <w:sz w:val="20"/>
                </w:rPr>
                <w:t> </w:t>
              </w:r>
              <w:r>
                <w:rPr>
                  <w:color w:val="231F20"/>
                  <w:sz w:val="20"/>
                </w:rPr>
                <w:t>a</w:t>
              </w:r>
              <w:r>
                <w:rPr>
                  <w:color w:val="231F20"/>
                  <w:spacing w:val="-11"/>
                  <w:sz w:val="20"/>
                </w:rPr>
                <w:t> </w:t>
              </w:r>
              <w:r>
                <w:rPr>
                  <w:color w:val="231F20"/>
                  <w:sz w:val="20"/>
                </w:rPr>
                <w:t>valid</w:t>
              </w:r>
              <w:r>
                <w:rPr>
                  <w:color w:val="231F20"/>
                  <w:spacing w:val="-12"/>
                  <w:sz w:val="20"/>
                </w:rPr>
                <w:t> </w:t>
              </w:r>
              <w:r>
                <w:rPr>
                  <w:color w:val="231F20"/>
                  <w:sz w:val="20"/>
                </w:rPr>
                <w:t>preprocessing</w:t>
              </w:r>
              <w:r>
                <w:rPr>
                  <w:color w:val="231F20"/>
                  <w:spacing w:val="-11"/>
                  <w:sz w:val="20"/>
                </w:rPr>
                <w:t> </w:t>
              </w:r>
              <w:r>
                <w:rPr>
                  <w:color w:val="231F20"/>
                  <w:spacing w:val="-2"/>
                  <w:sz w:val="20"/>
                </w:rPr>
                <w:t>directive</w:t>
              </w:r>
            </w:hyperlink>
          </w:p>
        </w:tc>
      </w:tr>
      <w:tr>
        <w:trPr>
          <w:trHeight w:val="688" w:hRule="atLeast"/>
        </w:trPr>
        <w:tc>
          <w:tcPr>
            <w:tcW w:w="1078" w:type="dxa"/>
          </w:tcPr>
          <w:p>
            <w:pPr>
              <w:pStyle w:val="TableParagraph"/>
              <w:spacing w:before="136"/>
              <w:ind w:left="21" w:right="75"/>
              <w:jc w:val="center"/>
              <w:rPr>
                <w:sz w:val="20"/>
              </w:rPr>
            </w:pPr>
            <w:hyperlink w:history="true" w:anchor="_bookmark134">
              <w:r>
                <w:rPr>
                  <w:color w:val="231F20"/>
                  <w:spacing w:val="-4"/>
                  <w:sz w:val="20"/>
                </w:rPr>
                <w:t>Rule</w:t>
              </w:r>
              <w:r>
                <w:rPr>
                  <w:color w:val="231F20"/>
                  <w:spacing w:val="-10"/>
                  <w:sz w:val="20"/>
                </w:rPr>
                <w:t> </w:t>
              </w:r>
              <w:r>
                <w:rPr>
                  <w:color w:val="231F20"/>
                  <w:spacing w:val="-2"/>
                  <w:sz w:val="20"/>
                </w:rPr>
                <w:t>20.14</w:t>
              </w:r>
            </w:hyperlink>
          </w:p>
        </w:tc>
        <w:tc>
          <w:tcPr>
            <w:tcW w:w="1226" w:type="dxa"/>
          </w:tcPr>
          <w:p>
            <w:pPr>
              <w:pStyle w:val="TableParagraph"/>
              <w:spacing w:before="136"/>
              <w:ind w:left="106"/>
              <w:rPr>
                <w:sz w:val="20"/>
              </w:rPr>
            </w:pPr>
            <w:hyperlink w:history="true" w:anchor="_bookmark134">
              <w:r>
                <w:rPr>
                  <w:color w:val="231F20"/>
                  <w:spacing w:val="-2"/>
                  <w:sz w:val="20"/>
                </w:rPr>
                <w:t>Required</w:t>
              </w:r>
            </w:hyperlink>
          </w:p>
        </w:tc>
        <w:tc>
          <w:tcPr>
            <w:tcW w:w="6827" w:type="dxa"/>
          </w:tcPr>
          <w:p>
            <w:pPr>
              <w:pStyle w:val="TableParagraph"/>
              <w:spacing w:line="264" w:lineRule="auto" w:before="112"/>
              <w:ind w:left="297" w:right="205" w:hanging="1"/>
              <w:rPr>
                <w:sz w:val="20"/>
              </w:rPr>
            </w:pPr>
            <w:hyperlink w:history="true" w:anchor="_bookmark134">
              <w:r>
                <w:rPr>
                  <w:color w:val="231F20"/>
                  <w:sz w:val="20"/>
                </w:rPr>
                <w:t>All </w:t>
              </w:r>
              <w:r>
                <w:rPr>
                  <w:rFonts w:ascii="Trebuchet MS"/>
                  <w:i/>
                  <w:color w:val="231F20"/>
                  <w:sz w:val="20"/>
                </w:rPr>
                <w:t>#else</w:t>
              </w:r>
              <w:r>
                <w:rPr>
                  <w:color w:val="231F20"/>
                  <w:sz w:val="20"/>
                </w:rPr>
                <w:t>, </w:t>
              </w:r>
              <w:r>
                <w:rPr>
                  <w:rFonts w:ascii="Trebuchet MS"/>
                  <w:i/>
                  <w:color w:val="231F20"/>
                  <w:sz w:val="20"/>
                </w:rPr>
                <w:t>#elif </w:t>
              </w:r>
              <w:r>
                <w:rPr>
                  <w:color w:val="231F20"/>
                  <w:sz w:val="20"/>
                </w:rPr>
                <w:t>and </w:t>
              </w:r>
              <w:r>
                <w:rPr>
                  <w:rFonts w:ascii="Trebuchet MS"/>
                  <w:i/>
                  <w:color w:val="231F20"/>
                  <w:sz w:val="20"/>
                </w:rPr>
                <w:t>#endif </w:t>
              </w:r>
              <w:r>
                <w:rPr>
                  <w:color w:val="231F20"/>
                  <w:sz w:val="20"/>
                </w:rPr>
                <w:t>preprocessor directives shall reside in the same</w:t>
              </w:r>
              <w:r>
                <w:rPr>
                  <w:color w:val="231F20"/>
                  <w:spacing w:val="-14"/>
                  <w:sz w:val="20"/>
                </w:rPr>
                <w:t> </w:t>
              </w:r>
              <w:r>
                <w:rPr>
                  <w:rFonts w:ascii="Courier New"/>
                  <w:color w:val="231F20"/>
                  <w:sz w:val="20"/>
                </w:rPr>
                <w:t>fi</w:t>
              </w:r>
              <w:r>
                <w:rPr>
                  <w:color w:val="231F20"/>
                  <w:sz w:val="20"/>
                </w:rPr>
                <w:t>le</w:t>
              </w:r>
              <w:r>
                <w:rPr>
                  <w:color w:val="231F20"/>
                  <w:spacing w:val="-14"/>
                  <w:sz w:val="20"/>
                </w:rPr>
                <w:t> </w:t>
              </w:r>
              <w:r>
                <w:rPr>
                  <w:color w:val="231F20"/>
                  <w:sz w:val="20"/>
                </w:rPr>
                <w:t>as</w:t>
              </w:r>
              <w:r>
                <w:rPr>
                  <w:color w:val="231F20"/>
                  <w:spacing w:val="-14"/>
                  <w:sz w:val="20"/>
                </w:rPr>
                <w:t> </w:t>
              </w:r>
              <w:r>
                <w:rPr>
                  <w:color w:val="231F20"/>
                  <w:sz w:val="20"/>
                </w:rPr>
                <w:t>the</w:t>
              </w:r>
              <w:r>
                <w:rPr>
                  <w:color w:val="231F20"/>
                  <w:spacing w:val="-14"/>
                  <w:sz w:val="20"/>
                </w:rPr>
                <w:t> </w:t>
              </w:r>
              <w:r>
                <w:rPr>
                  <w:rFonts w:ascii="Trebuchet MS"/>
                  <w:i/>
                  <w:color w:val="231F20"/>
                  <w:sz w:val="20"/>
                </w:rPr>
                <w:t>#if</w:t>
              </w:r>
              <w:r>
                <w:rPr>
                  <w:color w:val="231F20"/>
                  <w:sz w:val="20"/>
                </w:rPr>
                <w:t>,</w:t>
              </w:r>
              <w:r>
                <w:rPr>
                  <w:color w:val="231F20"/>
                  <w:spacing w:val="-14"/>
                  <w:sz w:val="20"/>
                </w:rPr>
                <w:t> </w:t>
              </w:r>
              <w:r>
                <w:rPr>
                  <w:rFonts w:ascii="Trebuchet MS"/>
                  <w:i/>
                  <w:color w:val="231F20"/>
                  <w:sz w:val="20"/>
                </w:rPr>
                <w:t>#ifdef</w:t>
              </w:r>
              <w:r>
                <w:rPr>
                  <w:rFonts w:ascii="Trebuchet MS"/>
                  <w:i/>
                  <w:color w:val="231F20"/>
                  <w:spacing w:val="-15"/>
                  <w:sz w:val="20"/>
                </w:rPr>
                <w:t> </w:t>
              </w:r>
              <w:r>
                <w:rPr>
                  <w:color w:val="231F20"/>
                  <w:sz w:val="20"/>
                </w:rPr>
                <w:t>or</w:t>
              </w:r>
              <w:r>
                <w:rPr>
                  <w:color w:val="231F20"/>
                  <w:spacing w:val="-14"/>
                  <w:sz w:val="20"/>
                </w:rPr>
                <w:t> </w:t>
              </w:r>
              <w:r>
                <w:rPr>
                  <w:rFonts w:ascii="Trebuchet MS"/>
                  <w:i/>
                  <w:color w:val="231F20"/>
                  <w:sz w:val="20"/>
                </w:rPr>
                <w:t>#ifndef</w:t>
              </w:r>
              <w:r>
                <w:rPr>
                  <w:rFonts w:ascii="Trebuchet MS"/>
                  <w:i/>
                  <w:color w:val="231F20"/>
                  <w:spacing w:val="-15"/>
                  <w:sz w:val="20"/>
                </w:rPr>
                <w:t> </w:t>
              </w:r>
              <w:r>
                <w:rPr>
                  <w:color w:val="231F20"/>
                  <w:sz w:val="20"/>
                </w:rPr>
                <w:t>directive</w:t>
              </w:r>
              <w:r>
                <w:rPr>
                  <w:color w:val="231F20"/>
                  <w:spacing w:val="-14"/>
                  <w:sz w:val="20"/>
                </w:rPr>
                <w:t> </w:t>
              </w:r>
              <w:r>
                <w:rPr>
                  <w:color w:val="231F20"/>
                  <w:sz w:val="20"/>
                </w:rPr>
                <w:t>to</w:t>
              </w:r>
              <w:r>
                <w:rPr>
                  <w:color w:val="231F20"/>
                  <w:spacing w:val="-14"/>
                  <w:sz w:val="20"/>
                </w:rPr>
                <w:t> </w:t>
              </w:r>
              <w:r>
                <w:rPr>
                  <w:color w:val="231F20"/>
                  <w:sz w:val="20"/>
                </w:rPr>
                <w:t>which</w:t>
              </w:r>
              <w:r>
                <w:rPr>
                  <w:color w:val="231F20"/>
                  <w:spacing w:val="-14"/>
                  <w:sz w:val="20"/>
                </w:rPr>
                <w:t> </w:t>
              </w:r>
              <w:r>
                <w:rPr>
                  <w:color w:val="231F20"/>
                  <w:sz w:val="20"/>
                </w:rPr>
                <w:t>they</w:t>
              </w:r>
              <w:r>
                <w:rPr>
                  <w:color w:val="231F20"/>
                  <w:spacing w:val="-14"/>
                  <w:sz w:val="20"/>
                </w:rPr>
                <w:t> </w:t>
              </w:r>
              <w:r>
                <w:rPr>
                  <w:color w:val="231F20"/>
                  <w:sz w:val="20"/>
                </w:rPr>
                <w:t>are</w:t>
              </w:r>
              <w:r>
                <w:rPr>
                  <w:color w:val="231F20"/>
                  <w:spacing w:val="-13"/>
                  <w:sz w:val="20"/>
                </w:rPr>
                <w:t> </w:t>
              </w:r>
              <w:r>
                <w:rPr>
                  <w:color w:val="231F20"/>
                  <w:sz w:val="20"/>
                </w:rPr>
                <w:t>related</w:t>
              </w:r>
            </w:hyperlink>
          </w:p>
        </w:tc>
      </w:tr>
    </w:tbl>
    <w:p>
      <w:pPr>
        <w:pStyle w:val="BodyText"/>
        <w:spacing w:before="53"/>
        <w:rPr>
          <w:sz w:val="28"/>
        </w:rPr>
      </w:pPr>
    </w:p>
    <w:p>
      <w:pPr>
        <w:pStyle w:val="Heading3"/>
        <w:spacing w:before="0"/>
        <w:ind w:left="1194"/>
      </w:pPr>
      <w:r>
        <w:rPr/>
        <mc:AlternateContent>
          <mc:Choice Requires="wps">
            <w:drawing>
              <wp:anchor distT="0" distB="0" distL="0" distR="0" allowOverlap="1" layoutInCell="1" locked="0" behindDoc="0" simplePos="0" relativeHeight="16005632">
                <wp:simplePos x="0" y="0"/>
                <wp:positionH relativeFrom="page">
                  <wp:posOffset>6969279</wp:posOffset>
                </wp:positionH>
                <wp:positionV relativeFrom="paragraph">
                  <wp:posOffset>-4212835</wp:posOffset>
                </wp:positionV>
                <wp:extent cx="267970" cy="2965450"/>
                <wp:effectExtent l="0" t="0" r="0" b="0"/>
                <wp:wrapNone/>
                <wp:docPr id="808" name="Textbox 808"/>
                <wp:cNvGraphicFramePr>
                  <a:graphicFrameLocks/>
                </wp:cNvGraphicFramePr>
                <a:graphic>
                  <a:graphicData uri="http://schemas.microsoft.com/office/word/2010/wordprocessingShape">
                    <wps:wsp>
                      <wps:cNvPr id="808" name="Textbox 808"/>
                      <wps:cNvSpPr txBox="1"/>
                      <wps:spPr>
                        <a:xfrm>
                          <a:off x="0" y="0"/>
                          <a:ext cx="267970" cy="2965450"/>
                        </a:xfrm>
                        <a:prstGeom prst="rect">
                          <a:avLst/>
                        </a:prstGeom>
                      </wps:spPr>
                      <wps:txbx>
                        <w:txbxContent>
                          <w:p>
                            <w:pPr>
                              <w:spacing w:before="56"/>
                              <w:ind w:left="20" w:right="0" w:firstLine="0"/>
                              <w:jc w:val="left"/>
                              <w:rPr>
                                <w:sz w:val="28"/>
                              </w:rPr>
                            </w:pPr>
                            <w:r>
                              <w:rPr>
                                <w:color w:val="98002E"/>
                                <w:w w:val="105"/>
                                <w:sz w:val="28"/>
                              </w:rPr>
                              <w:t>Appendix</w:t>
                            </w:r>
                            <w:r>
                              <w:rPr>
                                <w:color w:val="98002E"/>
                                <w:spacing w:val="-14"/>
                                <w:w w:val="105"/>
                                <w:sz w:val="28"/>
                              </w:rPr>
                              <w:t> </w:t>
                            </w:r>
                            <w:r>
                              <w:rPr>
                                <w:color w:val="98002E"/>
                                <w:w w:val="105"/>
                                <w:sz w:val="28"/>
                              </w:rPr>
                              <w:t>A:</w:t>
                            </w:r>
                            <w:r>
                              <w:rPr>
                                <w:color w:val="98002E"/>
                                <w:spacing w:val="-13"/>
                                <w:w w:val="105"/>
                                <w:sz w:val="28"/>
                              </w:rPr>
                              <w:t> </w:t>
                            </w:r>
                            <w:r>
                              <w:rPr>
                                <w:color w:val="98002E"/>
                                <w:w w:val="105"/>
                                <w:sz w:val="28"/>
                              </w:rPr>
                              <w:t>Summary</w:t>
                            </w:r>
                            <w:r>
                              <w:rPr>
                                <w:color w:val="98002E"/>
                                <w:spacing w:val="-13"/>
                                <w:w w:val="105"/>
                                <w:sz w:val="28"/>
                              </w:rPr>
                              <w:t> </w:t>
                            </w:r>
                            <w:r>
                              <w:rPr>
                                <w:color w:val="98002E"/>
                                <w:w w:val="105"/>
                                <w:sz w:val="28"/>
                              </w:rPr>
                              <w:t>of</w:t>
                            </w:r>
                            <w:r>
                              <w:rPr>
                                <w:color w:val="98002E"/>
                                <w:spacing w:val="-14"/>
                                <w:w w:val="105"/>
                                <w:sz w:val="28"/>
                              </w:rPr>
                              <w:t> </w:t>
                            </w:r>
                            <w:r>
                              <w:rPr>
                                <w:color w:val="98002E"/>
                                <w:spacing w:val="-2"/>
                                <w:w w:val="105"/>
                                <w:sz w:val="28"/>
                              </w:rPr>
                              <w:t>guidelines</w:t>
                            </w:r>
                          </w:p>
                        </w:txbxContent>
                      </wps:txbx>
                      <wps:bodyPr wrap="square" lIns="0" tIns="0" rIns="0" bIns="0" rtlCol="0" vert="vert270">
                        <a:noAutofit/>
                      </wps:bodyPr>
                    </wps:wsp>
                  </a:graphicData>
                </a:graphic>
              </wp:anchor>
            </w:drawing>
          </mc:Choice>
          <mc:Fallback>
            <w:pict>
              <v:shape style="position:absolute;margin-left:548.762146pt;margin-top:-331.71936pt;width:21.1pt;height:233.5pt;mso-position-horizontal-relative:page;mso-position-vertical-relative:paragraph;z-index:16005632" type="#_x0000_t202" id="docshape619" filled="false" stroked="false">
                <v:textbox inset="0,0,0,0" style="layout-flow:vertical;mso-layout-flow-alt:bottom-to-top">
                  <w:txbxContent>
                    <w:p>
                      <w:pPr>
                        <w:spacing w:before="56"/>
                        <w:ind w:left="20" w:right="0" w:firstLine="0"/>
                        <w:jc w:val="left"/>
                        <w:rPr>
                          <w:sz w:val="28"/>
                        </w:rPr>
                      </w:pPr>
                      <w:r>
                        <w:rPr>
                          <w:color w:val="98002E"/>
                          <w:w w:val="105"/>
                          <w:sz w:val="28"/>
                        </w:rPr>
                        <w:t>Appendix</w:t>
                      </w:r>
                      <w:r>
                        <w:rPr>
                          <w:color w:val="98002E"/>
                          <w:spacing w:val="-14"/>
                          <w:w w:val="105"/>
                          <w:sz w:val="28"/>
                        </w:rPr>
                        <w:t> </w:t>
                      </w:r>
                      <w:r>
                        <w:rPr>
                          <w:color w:val="98002E"/>
                          <w:w w:val="105"/>
                          <w:sz w:val="28"/>
                        </w:rPr>
                        <w:t>A:</w:t>
                      </w:r>
                      <w:r>
                        <w:rPr>
                          <w:color w:val="98002E"/>
                          <w:spacing w:val="-13"/>
                          <w:w w:val="105"/>
                          <w:sz w:val="28"/>
                        </w:rPr>
                        <w:t> </w:t>
                      </w:r>
                      <w:r>
                        <w:rPr>
                          <w:color w:val="98002E"/>
                          <w:w w:val="105"/>
                          <w:sz w:val="28"/>
                        </w:rPr>
                        <w:t>Summary</w:t>
                      </w:r>
                      <w:r>
                        <w:rPr>
                          <w:color w:val="98002E"/>
                          <w:spacing w:val="-13"/>
                          <w:w w:val="105"/>
                          <w:sz w:val="28"/>
                        </w:rPr>
                        <w:t> </w:t>
                      </w:r>
                      <w:r>
                        <w:rPr>
                          <w:color w:val="98002E"/>
                          <w:w w:val="105"/>
                          <w:sz w:val="28"/>
                        </w:rPr>
                        <w:t>of</w:t>
                      </w:r>
                      <w:r>
                        <w:rPr>
                          <w:color w:val="98002E"/>
                          <w:spacing w:val="-14"/>
                          <w:w w:val="105"/>
                          <w:sz w:val="28"/>
                        </w:rPr>
                        <w:t> </w:t>
                      </w:r>
                      <w:r>
                        <w:rPr>
                          <w:color w:val="98002E"/>
                          <w:spacing w:val="-2"/>
                          <w:w w:val="105"/>
                          <w:sz w:val="28"/>
                        </w:rPr>
                        <w:t>guidelines</w:t>
                      </w:r>
                    </w:p>
                  </w:txbxContent>
                </v:textbox>
                <w10:wrap type="none"/>
              </v:shape>
            </w:pict>
          </mc:Fallback>
        </mc:AlternateContent>
      </w:r>
      <w:r>
        <w:rPr>
          <w:color w:val="98002E"/>
          <w:spacing w:val="-2"/>
          <w:w w:val="105"/>
        </w:rPr>
        <w:t>Standard</w:t>
      </w:r>
      <w:r>
        <w:rPr>
          <w:color w:val="98002E"/>
          <w:spacing w:val="-12"/>
          <w:w w:val="105"/>
        </w:rPr>
        <w:t> </w:t>
      </w:r>
      <w:r>
        <w:rPr>
          <w:color w:val="98002E"/>
          <w:spacing w:val="-2"/>
          <w:w w:val="105"/>
        </w:rPr>
        <w:t>libraries</w:t>
      </w:r>
    </w:p>
    <w:p>
      <w:pPr>
        <w:pStyle w:val="BodyText"/>
        <w:tabs>
          <w:tab w:pos="2328" w:val="left" w:leader="none"/>
          <w:tab w:pos="3745" w:val="left" w:leader="none"/>
        </w:tabs>
        <w:spacing w:before="247"/>
        <w:ind w:left="1194"/>
      </w:pPr>
      <w:hyperlink w:history="true" w:anchor="_bookmark135">
        <w:r>
          <w:rPr>
            <w:color w:val="231F20"/>
            <w:spacing w:val="-4"/>
          </w:rPr>
          <w:t>Rule</w:t>
        </w:r>
        <w:r>
          <w:rPr>
            <w:color w:val="231F20"/>
            <w:spacing w:val="-10"/>
          </w:rPr>
          <w:t> </w:t>
        </w:r>
        <w:r>
          <w:rPr>
            <w:color w:val="231F20"/>
            <w:spacing w:val="-4"/>
          </w:rPr>
          <w:t>21.1</w:t>
        </w:r>
        <w:r>
          <w:rPr>
            <w:color w:val="231F20"/>
          </w:rPr>
          <w:tab/>
        </w:r>
        <w:r>
          <w:rPr>
            <w:color w:val="231F20"/>
            <w:spacing w:val="-2"/>
          </w:rPr>
          <w:t>Required</w:t>
        </w:r>
        <w:r>
          <w:rPr>
            <w:color w:val="231F20"/>
          </w:rPr>
          <w:tab/>
        </w:r>
        <w:r>
          <w:rPr>
            <w:rFonts w:ascii="Trebuchet MS"/>
            <w:i/>
            <w:color w:val="231F20"/>
            <w:spacing w:val="-4"/>
          </w:rPr>
          <w:t>#de</w:t>
        </w:r>
        <w:r>
          <w:rPr>
            <w:rFonts w:ascii="Courier New"/>
            <w:i/>
            <w:color w:val="231F20"/>
            <w:spacing w:val="-4"/>
          </w:rPr>
          <w:t>fi</w:t>
        </w:r>
        <w:r>
          <w:rPr>
            <w:rFonts w:ascii="Trebuchet MS"/>
            <w:i/>
            <w:color w:val="231F20"/>
            <w:spacing w:val="-4"/>
          </w:rPr>
          <w:t>ne</w:t>
        </w:r>
        <w:r>
          <w:rPr>
            <w:rFonts w:ascii="Trebuchet MS"/>
            <w:i/>
            <w:color w:val="231F20"/>
            <w:spacing w:val="-8"/>
          </w:rPr>
          <w:t> </w:t>
        </w:r>
        <w:r>
          <w:rPr>
            <w:color w:val="231F20"/>
            <w:spacing w:val="-4"/>
          </w:rPr>
          <w:t>and</w:t>
        </w:r>
        <w:r>
          <w:rPr>
            <w:color w:val="231F20"/>
            <w:spacing w:val="-2"/>
          </w:rPr>
          <w:t> </w:t>
        </w:r>
        <w:r>
          <w:rPr>
            <w:rFonts w:ascii="Trebuchet MS"/>
            <w:i/>
            <w:color w:val="231F20"/>
            <w:spacing w:val="-4"/>
          </w:rPr>
          <w:t>#undef</w:t>
        </w:r>
        <w:r>
          <w:rPr>
            <w:rFonts w:ascii="Trebuchet MS"/>
            <w:i/>
            <w:color w:val="231F20"/>
            <w:spacing w:val="-6"/>
          </w:rPr>
          <w:t> </w:t>
        </w:r>
        <w:r>
          <w:rPr>
            <w:color w:val="231F20"/>
            <w:spacing w:val="-4"/>
          </w:rPr>
          <w:t>shall</w:t>
        </w:r>
        <w:r>
          <w:rPr>
            <w:color w:val="231F20"/>
            <w:spacing w:val="-2"/>
          </w:rPr>
          <w:t> </w:t>
        </w:r>
        <w:r>
          <w:rPr>
            <w:color w:val="231F20"/>
            <w:spacing w:val="-4"/>
          </w:rPr>
          <w:t>not</w:t>
        </w:r>
        <w:r>
          <w:rPr>
            <w:color w:val="231F20"/>
            <w:spacing w:val="-2"/>
          </w:rPr>
          <w:t> </w:t>
        </w:r>
        <w:r>
          <w:rPr>
            <w:color w:val="231F20"/>
            <w:spacing w:val="-4"/>
          </w:rPr>
          <w:t>be</w:t>
        </w:r>
        <w:r>
          <w:rPr>
            <w:color w:val="231F20"/>
            <w:spacing w:val="-2"/>
          </w:rPr>
          <w:t> </w:t>
        </w:r>
        <w:r>
          <w:rPr>
            <w:color w:val="231F20"/>
            <w:spacing w:val="-4"/>
          </w:rPr>
          <w:t>used</w:t>
        </w:r>
        <w:r>
          <w:rPr>
            <w:color w:val="231F20"/>
            <w:spacing w:val="-2"/>
          </w:rPr>
          <w:t> </w:t>
        </w:r>
        <w:r>
          <w:rPr>
            <w:color w:val="231F20"/>
            <w:spacing w:val="-4"/>
          </w:rPr>
          <w:t>on</w:t>
        </w:r>
        <w:r>
          <w:rPr>
            <w:color w:val="231F20"/>
            <w:spacing w:val="-2"/>
          </w:rPr>
          <w:t> </w:t>
        </w:r>
        <w:r>
          <w:rPr>
            <w:color w:val="231F20"/>
            <w:spacing w:val="-4"/>
          </w:rPr>
          <w:t>a</w:t>
        </w:r>
        <w:r>
          <w:rPr>
            <w:color w:val="231F20"/>
            <w:spacing w:val="-2"/>
          </w:rPr>
          <w:t> </w:t>
        </w:r>
        <w:r>
          <w:rPr>
            <w:color w:val="231F20"/>
            <w:spacing w:val="-4"/>
          </w:rPr>
          <w:t>reserved</w:t>
        </w:r>
        <w:r>
          <w:rPr>
            <w:color w:val="231F20"/>
            <w:spacing w:val="-2"/>
          </w:rPr>
          <w:t> </w:t>
        </w:r>
        <w:r>
          <w:rPr>
            <w:color w:val="231F20"/>
            <w:spacing w:val="-4"/>
          </w:rPr>
          <w:t>identi</w:t>
        </w:r>
        <w:r>
          <w:rPr>
            <w:rFonts w:ascii="Courier New"/>
            <w:color w:val="231F20"/>
            <w:spacing w:val="-4"/>
          </w:rPr>
          <w:t>fi</w:t>
        </w:r>
        <w:r>
          <w:rPr>
            <w:color w:val="231F20"/>
            <w:spacing w:val="-4"/>
          </w:rPr>
          <w:t>er</w:t>
        </w:r>
        <w:r>
          <w:rPr>
            <w:color w:val="231F20"/>
            <w:spacing w:val="-2"/>
          </w:rPr>
          <w:t> </w:t>
        </w:r>
        <w:r>
          <w:rPr>
            <w:color w:val="231F20"/>
            <w:spacing w:val="-5"/>
          </w:rPr>
          <w:t>or</w:t>
        </w:r>
      </w:hyperlink>
    </w:p>
    <w:p>
      <w:pPr>
        <w:pStyle w:val="BodyText"/>
        <w:spacing w:before="9"/>
        <w:ind w:left="3745"/>
      </w:pPr>
      <w:hyperlink w:history="true" w:anchor="_bookmark135">
        <w:r>
          <w:rPr>
            <w:color w:val="231F20"/>
          </w:rPr>
          <w:t>reserved</w:t>
        </w:r>
        <w:r>
          <w:rPr>
            <w:color w:val="231F20"/>
            <w:spacing w:val="12"/>
          </w:rPr>
          <w:t> </w:t>
        </w:r>
        <w:r>
          <w:rPr>
            <w:color w:val="231F20"/>
          </w:rPr>
          <w:t>macro</w:t>
        </w:r>
        <w:r>
          <w:rPr>
            <w:color w:val="231F20"/>
            <w:spacing w:val="14"/>
          </w:rPr>
          <w:t> </w:t>
        </w:r>
        <w:r>
          <w:rPr>
            <w:color w:val="231F20"/>
            <w:spacing w:val="-4"/>
          </w:rPr>
          <w:t>name</w:t>
        </w:r>
      </w:hyperlink>
    </w:p>
    <w:p>
      <w:pPr>
        <w:pStyle w:val="BodyText"/>
        <w:spacing w:before="34"/>
      </w:pPr>
    </w:p>
    <w:p>
      <w:pPr>
        <w:pStyle w:val="BodyText"/>
        <w:tabs>
          <w:tab w:pos="2328" w:val="left" w:leader="none"/>
          <w:tab w:pos="3745" w:val="left" w:leader="none"/>
        </w:tabs>
        <w:ind w:left="1194"/>
      </w:pPr>
      <w:hyperlink w:history="true" w:anchor="_bookmark136">
        <w:r>
          <w:rPr>
            <w:color w:val="231F20"/>
            <w:spacing w:val="-4"/>
          </w:rPr>
          <w:t>Rule</w:t>
        </w:r>
        <w:r>
          <w:rPr>
            <w:color w:val="231F20"/>
            <w:spacing w:val="-10"/>
          </w:rPr>
          <w:t> </w:t>
        </w:r>
        <w:r>
          <w:rPr>
            <w:color w:val="231F20"/>
            <w:spacing w:val="-4"/>
          </w:rPr>
          <w:t>21.2</w:t>
        </w:r>
        <w:r>
          <w:rPr>
            <w:color w:val="231F20"/>
          </w:rPr>
          <w:tab/>
        </w:r>
        <w:r>
          <w:rPr>
            <w:color w:val="231F20"/>
            <w:spacing w:val="-2"/>
          </w:rPr>
          <w:t>Required</w:t>
        </w:r>
        <w:r>
          <w:rPr>
            <w:color w:val="231F20"/>
          </w:rPr>
          <w:tab/>
          <w:t>A</w:t>
        </w:r>
        <w:r>
          <w:rPr>
            <w:color w:val="231F20"/>
            <w:spacing w:val="-7"/>
          </w:rPr>
          <w:t> </w:t>
        </w:r>
        <w:r>
          <w:rPr>
            <w:color w:val="231F20"/>
          </w:rPr>
          <w:t>reserved</w:t>
        </w:r>
        <w:r>
          <w:rPr>
            <w:color w:val="231F20"/>
            <w:spacing w:val="-7"/>
          </w:rPr>
          <w:t> </w:t>
        </w:r>
        <w:r>
          <w:rPr>
            <w:color w:val="231F20"/>
          </w:rPr>
          <w:t>identi</w:t>
        </w:r>
        <w:r>
          <w:rPr>
            <w:rFonts w:ascii="Courier New"/>
            <w:color w:val="231F20"/>
          </w:rPr>
          <w:t>fi</w:t>
        </w:r>
        <w:r>
          <w:rPr>
            <w:color w:val="231F20"/>
          </w:rPr>
          <w:t>er</w:t>
        </w:r>
        <w:r>
          <w:rPr>
            <w:color w:val="231F20"/>
            <w:spacing w:val="-7"/>
          </w:rPr>
          <w:t> </w:t>
        </w:r>
        <w:r>
          <w:rPr>
            <w:color w:val="231F20"/>
          </w:rPr>
          <w:t>or</w:t>
        </w:r>
        <w:r>
          <w:rPr>
            <w:color w:val="231F20"/>
            <w:spacing w:val="-6"/>
          </w:rPr>
          <w:t> </w:t>
        </w:r>
        <w:r>
          <w:rPr>
            <w:color w:val="231F20"/>
          </w:rPr>
          <w:t>macro</w:t>
        </w:r>
        <w:r>
          <w:rPr>
            <w:color w:val="231F20"/>
            <w:spacing w:val="-7"/>
          </w:rPr>
          <w:t> </w:t>
        </w:r>
        <w:r>
          <w:rPr>
            <w:color w:val="231F20"/>
          </w:rPr>
          <w:t>name</w:t>
        </w:r>
        <w:r>
          <w:rPr>
            <w:color w:val="231F20"/>
            <w:spacing w:val="-7"/>
          </w:rPr>
          <w:t> </w:t>
        </w:r>
        <w:r>
          <w:rPr>
            <w:color w:val="231F20"/>
          </w:rPr>
          <w:t>shall</w:t>
        </w:r>
        <w:r>
          <w:rPr>
            <w:color w:val="231F20"/>
            <w:spacing w:val="-6"/>
          </w:rPr>
          <w:t> </w:t>
        </w:r>
        <w:r>
          <w:rPr>
            <w:color w:val="231F20"/>
          </w:rPr>
          <w:t>not</w:t>
        </w:r>
        <w:r>
          <w:rPr>
            <w:color w:val="231F20"/>
            <w:spacing w:val="-7"/>
          </w:rPr>
          <w:t> </w:t>
        </w:r>
        <w:r>
          <w:rPr>
            <w:color w:val="231F20"/>
          </w:rPr>
          <w:t>be</w:t>
        </w:r>
        <w:r>
          <w:rPr>
            <w:color w:val="231F20"/>
            <w:spacing w:val="-7"/>
          </w:rPr>
          <w:t> </w:t>
        </w:r>
        <w:r>
          <w:rPr>
            <w:color w:val="231F20"/>
            <w:spacing w:val="-2"/>
          </w:rPr>
          <w:t>declared</w:t>
        </w:r>
      </w:hyperlink>
    </w:p>
    <w:p>
      <w:pPr>
        <w:pStyle w:val="BodyText"/>
        <w:spacing w:before="16"/>
      </w:pPr>
    </w:p>
    <w:p>
      <w:pPr>
        <w:pStyle w:val="BodyText"/>
        <w:tabs>
          <w:tab w:pos="2328" w:val="left" w:leader="none"/>
          <w:tab w:pos="3745" w:val="left" w:leader="none"/>
        </w:tabs>
        <w:spacing w:line="247" w:lineRule="auto"/>
        <w:ind w:left="3745" w:right="1207" w:hanging="2552"/>
      </w:pPr>
      <w:hyperlink w:history="true" w:anchor="_bookmark137">
        <w:r>
          <w:rPr>
            <w:color w:val="231F20"/>
          </w:rPr>
          <w:t>Rule 21.3</w:t>
          <w:tab/>
        </w:r>
        <w:r>
          <w:rPr>
            <w:color w:val="231F20"/>
            <w:spacing w:val="-2"/>
          </w:rPr>
          <w:t>Required</w:t>
        </w:r>
        <w:r>
          <w:rPr>
            <w:color w:val="231F20"/>
          </w:rPr>
          <w:tab/>
          <w:t>The memory allocation and deallocation functions of </w:t>
        </w:r>
        <w:r>
          <w:rPr>
            <w:rFonts w:ascii="Courier New"/>
            <w:color w:val="231F20"/>
          </w:rPr>
          <w:t>&lt;stdlib.h&gt;</w:t>
        </w:r>
        <w:r>
          <w:rPr>
            <w:rFonts w:ascii="Courier New"/>
            <w:color w:val="231F20"/>
            <w:spacing w:val="-50"/>
          </w:rPr>
          <w:t> </w:t>
        </w:r>
        <w:r>
          <w:rPr>
            <w:color w:val="231F20"/>
          </w:rPr>
          <w:t>shall not be used</w:t>
        </w:r>
      </w:hyperlink>
    </w:p>
    <w:p>
      <w:pPr>
        <w:pStyle w:val="BodyText"/>
        <w:spacing w:before="29"/>
      </w:pPr>
    </w:p>
    <w:p>
      <w:pPr>
        <w:pStyle w:val="BodyText"/>
        <w:tabs>
          <w:tab w:pos="2328" w:val="left" w:leader="none"/>
          <w:tab w:pos="3745" w:val="left" w:leader="none"/>
        </w:tabs>
        <w:spacing w:line="480" w:lineRule="auto"/>
        <w:ind w:left="1194" w:right="2588"/>
      </w:pPr>
      <w:hyperlink w:history="true" w:anchor="_bookmark138">
        <w:r>
          <w:rPr>
            <w:color w:val="231F20"/>
          </w:rPr>
          <w:t>Rule 21.4</w:t>
          <w:tab/>
        </w:r>
        <w:r>
          <w:rPr>
            <w:color w:val="231F20"/>
            <w:spacing w:val="-2"/>
          </w:rPr>
          <w:t>Required</w:t>
        </w:r>
        <w:r>
          <w:rPr>
            <w:color w:val="231F20"/>
          </w:rPr>
          <w:tab/>
          <w:t>The</w:t>
        </w:r>
        <w:r>
          <w:rPr>
            <w:color w:val="231F20"/>
            <w:spacing w:val="-14"/>
          </w:rPr>
          <w:t> </w:t>
        </w:r>
        <w:r>
          <w:rPr>
            <w:color w:val="231F20"/>
          </w:rPr>
          <w:t>standard</w:t>
        </w:r>
        <w:r>
          <w:rPr>
            <w:color w:val="231F20"/>
            <w:spacing w:val="-14"/>
          </w:rPr>
          <w:t> </w:t>
        </w:r>
        <w:r>
          <w:rPr>
            <w:color w:val="231F20"/>
          </w:rPr>
          <w:t>header</w:t>
        </w:r>
        <w:r>
          <w:rPr>
            <w:color w:val="231F20"/>
            <w:spacing w:val="-14"/>
          </w:rPr>
          <w:t> </w:t>
        </w:r>
        <w:r>
          <w:rPr>
            <w:rFonts w:ascii="Courier New"/>
            <w:color w:val="231F20"/>
          </w:rPr>
          <w:t>fi</w:t>
        </w:r>
        <w:r>
          <w:rPr>
            <w:color w:val="231F20"/>
          </w:rPr>
          <w:t>le</w:t>
        </w:r>
        <w:r>
          <w:rPr>
            <w:color w:val="231F20"/>
            <w:spacing w:val="-13"/>
          </w:rPr>
          <w:t> </w:t>
        </w:r>
        <w:r>
          <w:rPr>
            <w:rFonts w:ascii="Courier New"/>
            <w:color w:val="231F20"/>
          </w:rPr>
          <w:t>&lt;setjmp.h&gt;</w:t>
        </w:r>
        <w:r>
          <w:rPr>
            <w:rFonts w:ascii="Courier New"/>
            <w:color w:val="231F20"/>
            <w:spacing w:val="-68"/>
          </w:rPr>
          <w:t> </w:t>
        </w:r>
        <w:r>
          <w:rPr>
            <w:color w:val="231F20"/>
          </w:rPr>
          <w:t>shall</w:t>
        </w:r>
        <w:r>
          <w:rPr>
            <w:color w:val="231F20"/>
            <w:spacing w:val="-13"/>
          </w:rPr>
          <w:t> </w:t>
        </w:r>
        <w:r>
          <w:rPr>
            <w:color w:val="231F20"/>
          </w:rPr>
          <w:t>not</w:t>
        </w:r>
        <w:r>
          <w:rPr>
            <w:color w:val="231F20"/>
            <w:spacing w:val="-13"/>
          </w:rPr>
          <w:t> </w:t>
        </w:r>
        <w:r>
          <w:rPr>
            <w:color w:val="231F20"/>
          </w:rPr>
          <w:t>be</w:t>
        </w:r>
        <w:r>
          <w:rPr>
            <w:color w:val="231F20"/>
            <w:spacing w:val="-13"/>
          </w:rPr>
          <w:t> </w:t>
        </w:r>
        <w:r>
          <w:rPr>
            <w:color w:val="231F20"/>
          </w:rPr>
          <w:t>used</w:t>
        </w:r>
      </w:hyperlink>
      <w:r>
        <w:rPr>
          <w:color w:val="231F20"/>
        </w:rPr>
        <w:t> </w:t>
      </w:r>
      <w:hyperlink w:history="true" w:anchor="_bookmark138">
        <w:r>
          <w:rPr>
            <w:color w:val="231F20"/>
            <w:spacing w:val="-4"/>
          </w:rPr>
          <w:t>Rule</w:t>
        </w:r>
        <w:r>
          <w:rPr>
            <w:color w:val="231F20"/>
            <w:spacing w:val="-10"/>
          </w:rPr>
          <w:t> </w:t>
        </w:r>
        <w:r>
          <w:rPr>
            <w:color w:val="231F20"/>
            <w:spacing w:val="-4"/>
          </w:rPr>
          <w:t>21.5</w:t>
        </w:r>
        <w:r>
          <w:rPr>
            <w:color w:val="231F20"/>
          </w:rPr>
          <w:tab/>
        </w:r>
        <w:r>
          <w:rPr>
            <w:color w:val="231F20"/>
            <w:spacing w:val="-2"/>
          </w:rPr>
          <w:t>Required</w:t>
        </w:r>
        <w:r>
          <w:rPr>
            <w:color w:val="231F20"/>
          </w:rPr>
          <w:tab/>
        </w:r>
        <w:r>
          <w:rPr>
            <w:color w:val="231F20"/>
            <w:spacing w:val="-2"/>
          </w:rPr>
          <w:t>The</w:t>
        </w:r>
        <w:r>
          <w:rPr>
            <w:color w:val="231F20"/>
            <w:spacing w:val="-4"/>
          </w:rPr>
          <w:t> </w:t>
        </w:r>
        <w:r>
          <w:rPr>
            <w:color w:val="231F20"/>
            <w:spacing w:val="-2"/>
          </w:rPr>
          <w:t>standard</w:t>
        </w:r>
        <w:r>
          <w:rPr>
            <w:color w:val="231F20"/>
            <w:spacing w:val="-4"/>
          </w:rPr>
          <w:t> </w:t>
        </w:r>
        <w:r>
          <w:rPr>
            <w:color w:val="231F20"/>
            <w:spacing w:val="-2"/>
          </w:rPr>
          <w:t>header </w:t>
        </w:r>
        <w:r>
          <w:rPr>
            <w:rFonts w:ascii="Courier New"/>
            <w:color w:val="231F20"/>
            <w:spacing w:val="-2"/>
          </w:rPr>
          <w:t>fi</w:t>
        </w:r>
        <w:r>
          <w:rPr>
            <w:color w:val="231F20"/>
            <w:spacing w:val="-2"/>
          </w:rPr>
          <w:t>le</w:t>
        </w:r>
        <w:r>
          <w:rPr>
            <w:color w:val="231F20"/>
            <w:spacing w:val="-5"/>
          </w:rPr>
          <w:t> </w:t>
        </w:r>
        <w:r>
          <w:rPr>
            <w:rFonts w:ascii="Courier New"/>
            <w:color w:val="231F20"/>
            <w:spacing w:val="-2"/>
          </w:rPr>
          <w:t>&lt;signal.h&gt;</w:t>
        </w:r>
        <w:r>
          <w:rPr>
            <w:rFonts w:ascii="Courier New"/>
            <w:color w:val="231F20"/>
            <w:spacing w:val="-68"/>
          </w:rPr>
          <w:t> </w:t>
        </w:r>
        <w:r>
          <w:rPr>
            <w:color w:val="231F20"/>
            <w:spacing w:val="-2"/>
          </w:rPr>
          <w:t>shall</w:t>
        </w:r>
        <w:r>
          <w:rPr>
            <w:color w:val="231F20"/>
            <w:spacing w:val="-4"/>
          </w:rPr>
          <w:t> </w:t>
        </w:r>
        <w:r>
          <w:rPr>
            <w:color w:val="231F20"/>
            <w:spacing w:val="-2"/>
          </w:rPr>
          <w:t>not</w:t>
        </w:r>
        <w:r>
          <w:rPr>
            <w:color w:val="231F20"/>
            <w:spacing w:val="-4"/>
          </w:rPr>
          <w:t> </w:t>
        </w:r>
        <w:r>
          <w:rPr>
            <w:color w:val="231F20"/>
            <w:spacing w:val="-2"/>
          </w:rPr>
          <w:t>be</w:t>
        </w:r>
        <w:r>
          <w:rPr>
            <w:color w:val="231F20"/>
            <w:spacing w:val="-4"/>
          </w:rPr>
          <w:t> used</w:t>
        </w:r>
      </w:hyperlink>
    </w:p>
    <w:p>
      <w:pPr>
        <w:pStyle w:val="BodyText"/>
        <w:tabs>
          <w:tab w:pos="2329" w:val="left" w:leader="none"/>
          <w:tab w:pos="3746" w:val="left" w:leader="none"/>
        </w:tabs>
        <w:spacing w:before="33"/>
        <w:ind w:left="1194"/>
      </w:pPr>
      <w:hyperlink w:history="true" w:anchor="_bookmark138">
        <w:r>
          <w:rPr>
            <w:color w:val="231F20"/>
            <w:spacing w:val="-4"/>
          </w:rPr>
          <w:t>Rule</w:t>
        </w:r>
        <w:r>
          <w:rPr>
            <w:color w:val="231F20"/>
            <w:spacing w:val="-10"/>
          </w:rPr>
          <w:t> </w:t>
        </w:r>
        <w:r>
          <w:rPr>
            <w:color w:val="231F20"/>
            <w:spacing w:val="-4"/>
          </w:rPr>
          <w:t>21.6</w:t>
        </w:r>
        <w:r>
          <w:rPr>
            <w:color w:val="231F20"/>
          </w:rPr>
          <w:tab/>
        </w:r>
        <w:r>
          <w:rPr>
            <w:color w:val="231F20"/>
            <w:spacing w:val="-2"/>
          </w:rPr>
          <w:t>Required</w:t>
        </w:r>
        <w:r>
          <w:rPr>
            <w:color w:val="231F20"/>
          </w:rPr>
          <w:tab/>
          <w:t>The</w:t>
        </w:r>
        <w:r>
          <w:rPr>
            <w:color w:val="231F20"/>
            <w:spacing w:val="22"/>
          </w:rPr>
          <w:t> </w:t>
        </w:r>
        <w:r>
          <w:rPr>
            <w:color w:val="231F20"/>
          </w:rPr>
          <w:t>Standard</w:t>
        </w:r>
        <w:r>
          <w:rPr>
            <w:color w:val="231F20"/>
            <w:spacing w:val="22"/>
          </w:rPr>
          <w:t> </w:t>
        </w:r>
        <w:r>
          <w:rPr>
            <w:color w:val="231F20"/>
          </w:rPr>
          <w:t>Library</w:t>
        </w:r>
        <w:r>
          <w:rPr>
            <w:color w:val="231F20"/>
            <w:spacing w:val="22"/>
          </w:rPr>
          <w:t> </w:t>
        </w:r>
        <w:r>
          <w:rPr>
            <w:color w:val="231F20"/>
          </w:rPr>
          <w:t>input/output</w:t>
        </w:r>
        <w:r>
          <w:rPr>
            <w:color w:val="231F20"/>
            <w:spacing w:val="22"/>
          </w:rPr>
          <w:t> </w:t>
        </w:r>
        <w:r>
          <w:rPr>
            <w:color w:val="231F20"/>
          </w:rPr>
          <w:t>functions</w:t>
        </w:r>
        <w:r>
          <w:rPr>
            <w:color w:val="231F20"/>
            <w:spacing w:val="22"/>
          </w:rPr>
          <w:t> </w:t>
        </w:r>
        <w:r>
          <w:rPr>
            <w:color w:val="231F20"/>
          </w:rPr>
          <w:t>shall</w:t>
        </w:r>
        <w:r>
          <w:rPr>
            <w:color w:val="231F20"/>
            <w:spacing w:val="22"/>
          </w:rPr>
          <w:t> </w:t>
        </w:r>
        <w:r>
          <w:rPr>
            <w:color w:val="231F20"/>
          </w:rPr>
          <w:t>not</w:t>
        </w:r>
        <w:r>
          <w:rPr>
            <w:color w:val="231F20"/>
            <w:spacing w:val="22"/>
          </w:rPr>
          <w:t> </w:t>
        </w:r>
        <w:r>
          <w:rPr>
            <w:color w:val="231F20"/>
          </w:rPr>
          <w:t>be</w:t>
        </w:r>
        <w:r>
          <w:rPr>
            <w:color w:val="231F20"/>
            <w:spacing w:val="22"/>
          </w:rPr>
          <w:t> </w:t>
        </w:r>
        <w:r>
          <w:rPr>
            <w:color w:val="231F20"/>
            <w:spacing w:val="-4"/>
          </w:rPr>
          <w:t>used</w:t>
        </w:r>
      </w:hyperlink>
    </w:p>
    <w:p>
      <w:pPr>
        <w:tabs>
          <w:tab w:pos="2328" w:val="left" w:leader="none"/>
          <w:tab w:pos="3745" w:val="left" w:leader="none"/>
        </w:tabs>
        <w:spacing w:line="490" w:lineRule="atLeast" w:before="22"/>
        <w:ind w:left="1194" w:right="1249" w:hanging="1"/>
        <w:jc w:val="left"/>
        <w:rPr>
          <w:sz w:val="20"/>
        </w:rPr>
      </w:pPr>
      <w:hyperlink w:history="true" w:anchor="_bookmark139">
        <w:r>
          <w:rPr>
            <w:color w:val="231F20"/>
            <w:sz w:val="20"/>
          </w:rPr>
          <w:t>Rule 21.7</w:t>
          <w:tab/>
        </w:r>
        <w:r>
          <w:rPr>
            <w:color w:val="231F20"/>
            <w:spacing w:val="-2"/>
            <w:sz w:val="20"/>
          </w:rPr>
          <w:t>Required</w:t>
        </w:r>
        <w:r>
          <w:rPr>
            <w:color w:val="231F20"/>
            <w:sz w:val="20"/>
          </w:rPr>
          <w:tab/>
          <w:t>The</w:t>
        </w:r>
        <w:r>
          <w:rPr>
            <w:color w:val="231F20"/>
            <w:spacing w:val="-14"/>
            <w:sz w:val="20"/>
          </w:rPr>
          <w:t> </w:t>
        </w:r>
        <w:r>
          <w:rPr>
            <w:rFonts w:ascii="Trebuchet MS"/>
            <w:i/>
            <w:color w:val="231F20"/>
            <w:sz w:val="20"/>
          </w:rPr>
          <w:t>atof</w:t>
        </w:r>
        <w:r>
          <w:rPr>
            <w:color w:val="231F20"/>
            <w:sz w:val="20"/>
          </w:rPr>
          <w:t>,</w:t>
        </w:r>
        <w:r>
          <w:rPr>
            <w:color w:val="231F20"/>
            <w:spacing w:val="-11"/>
            <w:sz w:val="20"/>
          </w:rPr>
          <w:t> </w:t>
        </w:r>
        <w:r>
          <w:rPr>
            <w:rFonts w:ascii="Trebuchet MS"/>
            <w:i/>
            <w:color w:val="231F20"/>
            <w:sz w:val="20"/>
          </w:rPr>
          <w:t>atoi</w:t>
        </w:r>
        <w:r>
          <w:rPr>
            <w:color w:val="231F20"/>
            <w:sz w:val="20"/>
          </w:rPr>
          <w:t>,</w:t>
        </w:r>
        <w:r>
          <w:rPr>
            <w:color w:val="231F20"/>
            <w:spacing w:val="-10"/>
            <w:sz w:val="20"/>
          </w:rPr>
          <w:t> </w:t>
        </w:r>
        <w:r>
          <w:rPr>
            <w:rFonts w:ascii="Trebuchet MS"/>
            <w:i/>
            <w:color w:val="231F20"/>
            <w:sz w:val="20"/>
          </w:rPr>
          <w:t>atol</w:t>
        </w:r>
        <w:r>
          <w:rPr>
            <w:rFonts w:ascii="Trebuchet MS"/>
            <w:i/>
            <w:color w:val="231F20"/>
            <w:spacing w:val="-15"/>
            <w:sz w:val="20"/>
          </w:rPr>
          <w:t> </w:t>
        </w:r>
        <w:r>
          <w:rPr>
            <w:color w:val="231F20"/>
            <w:sz w:val="20"/>
          </w:rPr>
          <w:t>and</w:t>
        </w:r>
        <w:r>
          <w:rPr>
            <w:color w:val="231F20"/>
            <w:spacing w:val="-10"/>
            <w:sz w:val="20"/>
          </w:rPr>
          <w:t> </w:t>
        </w:r>
        <w:r>
          <w:rPr>
            <w:rFonts w:ascii="Trebuchet MS"/>
            <w:i/>
            <w:color w:val="231F20"/>
            <w:sz w:val="20"/>
          </w:rPr>
          <w:t>atoll</w:t>
        </w:r>
        <w:r>
          <w:rPr>
            <w:rFonts w:ascii="Trebuchet MS"/>
            <w:i/>
            <w:color w:val="231F20"/>
            <w:spacing w:val="-15"/>
            <w:sz w:val="20"/>
          </w:rPr>
          <w:t> </w:t>
        </w:r>
        <w:r>
          <w:rPr>
            <w:color w:val="231F20"/>
            <w:sz w:val="20"/>
          </w:rPr>
          <w:t>functions</w:t>
        </w:r>
        <w:r>
          <w:rPr>
            <w:color w:val="231F20"/>
            <w:spacing w:val="-10"/>
            <w:sz w:val="20"/>
          </w:rPr>
          <w:t> </w:t>
        </w:r>
        <w:r>
          <w:rPr>
            <w:color w:val="231F20"/>
            <w:sz w:val="20"/>
          </w:rPr>
          <w:t>of</w:t>
        </w:r>
        <w:r>
          <w:rPr>
            <w:color w:val="231F20"/>
            <w:spacing w:val="-10"/>
            <w:sz w:val="20"/>
          </w:rPr>
          <w:t> </w:t>
        </w:r>
        <w:r>
          <w:rPr>
            <w:rFonts w:ascii="Courier New"/>
            <w:color w:val="231F20"/>
            <w:sz w:val="20"/>
          </w:rPr>
          <w:t>&lt;stdlib.h&gt;</w:t>
        </w:r>
        <w:r>
          <w:rPr>
            <w:rFonts w:ascii="Courier New"/>
            <w:color w:val="231F20"/>
            <w:spacing w:val="-68"/>
            <w:sz w:val="20"/>
          </w:rPr>
          <w:t> </w:t>
        </w:r>
        <w:r>
          <w:rPr>
            <w:color w:val="231F20"/>
            <w:sz w:val="20"/>
          </w:rPr>
          <w:t>shall</w:t>
        </w:r>
        <w:r>
          <w:rPr>
            <w:color w:val="231F20"/>
            <w:spacing w:val="-10"/>
            <w:sz w:val="20"/>
          </w:rPr>
          <w:t> </w:t>
        </w:r>
        <w:r>
          <w:rPr>
            <w:color w:val="231F20"/>
            <w:sz w:val="20"/>
          </w:rPr>
          <w:t>not</w:t>
        </w:r>
        <w:r>
          <w:rPr>
            <w:color w:val="231F20"/>
            <w:spacing w:val="-10"/>
            <w:sz w:val="20"/>
          </w:rPr>
          <w:t> </w:t>
        </w:r>
        <w:r>
          <w:rPr>
            <w:color w:val="231F20"/>
            <w:sz w:val="20"/>
          </w:rPr>
          <w:t>be</w:t>
        </w:r>
        <w:r>
          <w:rPr>
            <w:color w:val="231F20"/>
            <w:spacing w:val="-10"/>
            <w:sz w:val="20"/>
          </w:rPr>
          <w:t> </w:t>
        </w:r>
        <w:r>
          <w:rPr>
            <w:color w:val="231F20"/>
            <w:sz w:val="20"/>
          </w:rPr>
          <w:t>used</w:t>
        </w:r>
      </w:hyperlink>
      <w:r>
        <w:rPr>
          <w:color w:val="231F20"/>
          <w:sz w:val="20"/>
        </w:rPr>
        <w:t> </w:t>
      </w:r>
      <w:hyperlink w:history="true" w:anchor="_bookmark139">
        <w:r>
          <w:rPr>
            <w:color w:val="231F20"/>
            <w:spacing w:val="-4"/>
            <w:sz w:val="20"/>
          </w:rPr>
          <w:t>Rule</w:t>
        </w:r>
        <w:r>
          <w:rPr>
            <w:color w:val="231F20"/>
            <w:spacing w:val="-10"/>
            <w:sz w:val="20"/>
          </w:rPr>
          <w:t> </w:t>
        </w:r>
        <w:r>
          <w:rPr>
            <w:color w:val="231F20"/>
            <w:spacing w:val="-4"/>
            <w:sz w:val="20"/>
          </w:rPr>
          <w:t>21.8</w:t>
        </w:r>
        <w:r>
          <w:rPr>
            <w:color w:val="231F20"/>
            <w:sz w:val="20"/>
          </w:rPr>
          <w:tab/>
        </w:r>
        <w:r>
          <w:rPr>
            <w:color w:val="231F20"/>
            <w:spacing w:val="-2"/>
            <w:sz w:val="20"/>
          </w:rPr>
          <w:t>Required</w:t>
        </w:r>
        <w:r>
          <w:rPr>
            <w:color w:val="231F20"/>
            <w:sz w:val="20"/>
          </w:rPr>
          <w:tab/>
        </w:r>
        <w:r>
          <w:rPr>
            <w:color w:val="231F20"/>
            <w:spacing w:val="-2"/>
            <w:sz w:val="20"/>
          </w:rPr>
          <w:t>The</w:t>
        </w:r>
        <w:r>
          <w:rPr>
            <w:color w:val="231F20"/>
            <w:spacing w:val="-8"/>
            <w:sz w:val="20"/>
          </w:rPr>
          <w:t> </w:t>
        </w:r>
        <w:r>
          <w:rPr>
            <w:color w:val="231F20"/>
            <w:spacing w:val="-2"/>
            <w:sz w:val="20"/>
          </w:rPr>
          <w:t>library</w:t>
        </w:r>
        <w:r>
          <w:rPr>
            <w:color w:val="231F20"/>
            <w:spacing w:val="-6"/>
            <w:sz w:val="20"/>
          </w:rPr>
          <w:t> </w:t>
        </w:r>
        <w:r>
          <w:rPr>
            <w:color w:val="231F20"/>
            <w:spacing w:val="-2"/>
            <w:sz w:val="20"/>
          </w:rPr>
          <w:t>functions</w:t>
        </w:r>
        <w:r>
          <w:rPr>
            <w:color w:val="231F20"/>
            <w:spacing w:val="-6"/>
            <w:sz w:val="20"/>
          </w:rPr>
          <w:t> </w:t>
        </w:r>
        <w:r>
          <w:rPr>
            <w:rFonts w:ascii="Trebuchet MS"/>
            <w:i/>
            <w:color w:val="231F20"/>
            <w:spacing w:val="-2"/>
            <w:sz w:val="20"/>
          </w:rPr>
          <w:t>abort</w:t>
        </w:r>
        <w:r>
          <w:rPr>
            <w:color w:val="231F20"/>
            <w:spacing w:val="-2"/>
            <w:sz w:val="20"/>
          </w:rPr>
          <w:t>,</w:t>
        </w:r>
        <w:r>
          <w:rPr>
            <w:color w:val="231F20"/>
            <w:spacing w:val="-6"/>
            <w:sz w:val="20"/>
          </w:rPr>
          <w:t> </w:t>
        </w:r>
        <w:r>
          <w:rPr>
            <w:rFonts w:ascii="Trebuchet MS"/>
            <w:i/>
            <w:color w:val="231F20"/>
            <w:spacing w:val="-2"/>
            <w:sz w:val="20"/>
          </w:rPr>
          <w:t>exit</w:t>
        </w:r>
        <w:r>
          <w:rPr>
            <w:color w:val="231F20"/>
            <w:spacing w:val="-2"/>
            <w:sz w:val="20"/>
          </w:rPr>
          <w:t>,</w:t>
        </w:r>
        <w:r>
          <w:rPr>
            <w:color w:val="231F20"/>
            <w:spacing w:val="-6"/>
            <w:sz w:val="20"/>
          </w:rPr>
          <w:t> </w:t>
        </w:r>
        <w:r>
          <w:rPr>
            <w:rFonts w:ascii="Trebuchet MS"/>
            <w:i/>
            <w:color w:val="231F20"/>
            <w:spacing w:val="-2"/>
            <w:sz w:val="20"/>
          </w:rPr>
          <w:t>getenv</w:t>
        </w:r>
        <w:r>
          <w:rPr>
            <w:rFonts w:ascii="Trebuchet MS"/>
            <w:i/>
            <w:color w:val="231F20"/>
            <w:spacing w:val="-11"/>
            <w:sz w:val="20"/>
          </w:rPr>
          <w:t> </w:t>
        </w:r>
        <w:r>
          <w:rPr>
            <w:color w:val="231F20"/>
            <w:spacing w:val="-2"/>
            <w:sz w:val="20"/>
          </w:rPr>
          <w:t>and</w:t>
        </w:r>
        <w:r>
          <w:rPr>
            <w:color w:val="231F20"/>
            <w:spacing w:val="-6"/>
            <w:sz w:val="20"/>
          </w:rPr>
          <w:t> </w:t>
        </w:r>
        <w:r>
          <w:rPr>
            <w:rFonts w:ascii="Trebuchet MS"/>
            <w:i/>
            <w:color w:val="231F20"/>
            <w:spacing w:val="-2"/>
            <w:sz w:val="20"/>
          </w:rPr>
          <w:t>system</w:t>
        </w:r>
        <w:r>
          <w:rPr>
            <w:rFonts w:ascii="Trebuchet MS"/>
            <w:i/>
            <w:color w:val="231F20"/>
            <w:spacing w:val="-11"/>
            <w:sz w:val="20"/>
          </w:rPr>
          <w:t> </w:t>
        </w:r>
        <w:r>
          <w:rPr>
            <w:color w:val="231F20"/>
            <w:spacing w:val="-2"/>
            <w:sz w:val="20"/>
          </w:rPr>
          <w:t>of</w:t>
        </w:r>
        <w:r>
          <w:rPr>
            <w:color w:val="231F20"/>
            <w:spacing w:val="-6"/>
            <w:sz w:val="20"/>
          </w:rPr>
          <w:t> </w:t>
        </w:r>
        <w:r>
          <w:rPr>
            <w:rFonts w:ascii="Courier New"/>
            <w:color w:val="231F20"/>
            <w:spacing w:val="-2"/>
            <w:sz w:val="20"/>
          </w:rPr>
          <w:t>&lt;stdlib.h&gt;</w:t>
        </w:r>
        <w:r>
          <w:rPr>
            <w:rFonts w:ascii="Courier New"/>
            <w:color w:val="231F20"/>
            <w:spacing w:val="-68"/>
            <w:sz w:val="20"/>
          </w:rPr>
          <w:t> </w:t>
        </w:r>
        <w:r>
          <w:rPr>
            <w:color w:val="231F20"/>
            <w:spacing w:val="-2"/>
            <w:sz w:val="20"/>
          </w:rPr>
          <w:t>shall</w:t>
        </w:r>
      </w:hyperlink>
    </w:p>
    <w:p>
      <w:pPr>
        <w:pStyle w:val="BodyText"/>
        <w:spacing w:before="13"/>
        <w:ind w:left="3745"/>
      </w:pPr>
      <w:hyperlink w:history="true" w:anchor="_bookmark139">
        <w:r>
          <w:rPr>
            <w:color w:val="231F20"/>
            <w:w w:val="105"/>
          </w:rPr>
          <w:t>not</w:t>
        </w:r>
        <w:r>
          <w:rPr>
            <w:color w:val="231F20"/>
            <w:spacing w:val="-4"/>
            <w:w w:val="105"/>
          </w:rPr>
          <w:t> </w:t>
        </w:r>
        <w:r>
          <w:rPr>
            <w:color w:val="231F20"/>
            <w:w w:val="105"/>
          </w:rPr>
          <w:t>be</w:t>
        </w:r>
        <w:r>
          <w:rPr>
            <w:color w:val="231F20"/>
            <w:spacing w:val="-3"/>
            <w:w w:val="105"/>
          </w:rPr>
          <w:t> </w:t>
        </w:r>
        <w:r>
          <w:rPr>
            <w:color w:val="231F20"/>
            <w:spacing w:val="-4"/>
            <w:w w:val="105"/>
          </w:rPr>
          <w:t>used</w:t>
        </w:r>
      </w:hyperlink>
    </w:p>
    <w:p>
      <w:pPr>
        <w:pStyle w:val="BodyText"/>
        <w:spacing w:before="34"/>
      </w:pPr>
    </w:p>
    <w:p>
      <w:pPr>
        <w:pStyle w:val="BodyText"/>
        <w:tabs>
          <w:tab w:pos="2328" w:val="left" w:leader="none"/>
          <w:tab w:pos="3745" w:val="left" w:leader="none"/>
        </w:tabs>
        <w:spacing w:line="247" w:lineRule="auto"/>
        <w:ind w:left="3745" w:right="1592" w:hanging="2552"/>
      </w:pPr>
      <w:hyperlink w:history="true" w:anchor="_bookmark140">
        <w:r>
          <w:rPr>
            <w:color w:val="231F20"/>
          </w:rPr>
          <w:t>Rule 21.9</w:t>
          <w:tab/>
        </w:r>
        <w:r>
          <w:rPr>
            <w:color w:val="231F20"/>
            <w:spacing w:val="-2"/>
          </w:rPr>
          <w:t>Required</w:t>
        </w:r>
        <w:r>
          <w:rPr>
            <w:color w:val="231F20"/>
          </w:rPr>
          <w:tab/>
          <w:t>The library functions </w:t>
        </w:r>
        <w:r>
          <w:rPr>
            <w:rFonts w:ascii="Trebuchet MS"/>
            <w:i/>
            <w:color w:val="231F20"/>
          </w:rPr>
          <w:t>bsearch</w:t>
        </w:r>
        <w:r>
          <w:rPr>
            <w:rFonts w:ascii="Trebuchet MS"/>
            <w:i/>
            <w:color w:val="231F20"/>
            <w:spacing w:val="-4"/>
          </w:rPr>
          <w:t> </w:t>
        </w:r>
        <w:r>
          <w:rPr>
            <w:color w:val="231F20"/>
          </w:rPr>
          <w:t>and </w:t>
        </w:r>
        <w:r>
          <w:rPr>
            <w:rFonts w:ascii="Trebuchet MS"/>
            <w:i/>
            <w:color w:val="231F20"/>
          </w:rPr>
          <w:t>qsort</w:t>
        </w:r>
        <w:r>
          <w:rPr>
            <w:rFonts w:ascii="Trebuchet MS"/>
            <w:i/>
            <w:color w:val="231F20"/>
            <w:spacing w:val="-4"/>
          </w:rPr>
          <w:t> </w:t>
        </w:r>
        <w:r>
          <w:rPr>
            <w:color w:val="231F20"/>
          </w:rPr>
          <w:t>of </w:t>
        </w:r>
        <w:r>
          <w:rPr>
            <w:rFonts w:ascii="Courier New"/>
            <w:color w:val="231F20"/>
          </w:rPr>
          <w:t>&lt;stdlib.h&gt;</w:t>
        </w:r>
        <w:r>
          <w:rPr>
            <w:rFonts w:ascii="Courier New"/>
            <w:color w:val="231F20"/>
            <w:spacing w:val="-63"/>
          </w:rPr>
          <w:t> </w:t>
        </w:r>
        <w:r>
          <w:rPr>
            <w:color w:val="231F20"/>
          </w:rPr>
          <w:t>shall not be </w:t>
        </w:r>
        <w:r>
          <w:rPr>
            <w:color w:val="231F20"/>
            <w:spacing w:val="-4"/>
          </w:rPr>
          <w:t>used</w:t>
        </w:r>
      </w:hyperlink>
    </w:p>
    <w:p>
      <w:pPr>
        <w:pStyle w:val="BodyText"/>
        <w:spacing w:before="28"/>
      </w:pPr>
    </w:p>
    <w:p>
      <w:pPr>
        <w:pStyle w:val="BodyText"/>
        <w:tabs>
          <w:tab w:pos="2328" w:val="left" w:leader="none"/>
          <w:tab w:pos="3745" w:val="left" w:leader="none"/>
        </w:tabs>
        <w:spacing w:line="516" w:lineRule="auto" w:before="1"/>
        <w:ind w:left="1194" w:right="1942"/>
      </w:pPr>
      <w:hyperlink w:history="true" w:anchor="_bookmark140">
        <w:r>
          <w:rPr>
            <w:color w:val="231F20"/>
          </w:rPr>
          <w:t>Rule 21.10</w:t>
          <w:tab/>
        </w:r>
        <w:r>
          <w:rPr>
            <w:color w:val="231F20"/>
            <w:spacing w:val="-2"/>
          </w:rPr>
          <w:t>Required</w:t>
        </w:r>
        <w:r>
          <w:rPr>
            <w:color w:val="231F20"/>
          </w:rPr>
          <w:tab/>
          <w:t>The Standard Library time and date functions shall not be used</w:t>
        </w:r>
      </w:hyperlink>
      <w:r>
        <w:rPr>
          <w:color w:val="231F20"/>
        </w:rPr>
        <w:t> </w:t>
      </w:r>
      <w:hyperlink w:history="true" w:anchor="_bookmark141">
        <w:r>
          <w:rPr>
            <w:color w:val="231F20"/>
          </w:rPr>
          <w:t>Rule 21.11</w:t>
          <w:tab/>
        </w:r>
        <w:r>
          <w:rPr>
            <w:color w:val="231F20"/>
            <w:spacing w:val="-2"/>
          </w:rPr>
          <w:t>Required</w:t>
        </w:r>
        <w:r>
          <w:rPr>
            <w:color w:val="231F20"/>
          </w:rPr>
          <w:tab/>
          <w:t>The</w:t>
        </w:r>
        <w:r>
          <w:rPr>
            <w:color w:val="231F20"/>
            <w:spacing w:val="-3"/>
          </w:rPr>
          <w:t> </w:t>
        </w:r>
        <w:r>
          <w:rPr>
            <w:color w:val="231F20"/>
          </w:rPr>
          <w:t>standard</w:t>
        </w:r>
        <w:r>
          <w:rPr>
            <w:color w:val="231F20"/>
            <w:spacing w:val="-4"/>
          </w:rPr>
          <w:t> </w:t>
        </w:r>
        <w:r>
          <w:rPr>
            <w:rFonts w:ascii="Trebuchet MS"/>
            <w:i/>
            <w:color w:val="231F20"/>
          </w:rPr>
          <w:t>header</w:t>
        </w:r>
        <w:r>
          <w:rPr>
            <w:rFonts w:ascii="Trebuchet MS"/>
            <w:i/>
            <w:color w:val="231F20"/>
            <w:spacing w:val="-7"/>
          </w:rPr>
          <w:t> </w:t>
        </w:r>
        <w:r>
          <w:rPr>
            <w:rFonts w:ascii="Courier New"/>
            <w:i/>
            <w:color w:val="231F20"/>
          </w:rPr>
          <w:t>fi</w:t>
        </w:r>
        <w:r>
          <w:rPr>
            <w:rFonts w:ascii="Trebuchet MS"/>
            <w:i/>
            <w:color w:val="231F20"/>
          </w:rPr>
          <w:t>le</w:t>
        </w:r>
        <w:r>
          <w:rPr>
            <w:rFonts w:ascii="Trebuchet MS"/>
            <w:i/>
            <w:color w:val="231F20"/>
            <w:spacing w:val="-8"/>
          </w:rPr>
          <w:t> </w:t>
        </w:r>
        <w:r>
          <w:rPr>
            <w:rFonts w:ascii="Courier New"/>
            <w:color w:val="231F20"/>
          </w:rPr>
          <w:t>&lt;tgmath.h&gt;</w:t>
        </w:r>
        <w:r>
          <w:rPr>
            <w:rFonts w:ascii="Courier New"/>
            <w:color w:val="231F20"/>
            <w:spacing w:val="-67"/>
          </w:rPr>
          <w:t> </w:t>
        </w:r>
        <w:r>
          <w:rPr>
            <w:color w:val="231F20"/>
          </w:rPr>
          <w:t>shall</w:t>
        </w:r>
        <w:r>
          <w:rPr>
            <w:color w:val="231F20"/>
            <w:spacing w:val="-3"/>
          </w:rPr>
          <w:t> </w:t>
        </w:r>
        <w:r>
          <w:rPr>
            <w:color w:val="231F20"/>
          </w:rPr>
          <w:t>not</w:t>
        </w:r>
        <w:r>
          <w:rPr>
            <w:color w:val="231F20"/>
            <w:spacing w:val="-3"/>
          </w:rPr>
          <w:t> </w:t>
        </w:r>
        <w:r>
          <w:rPr>
            <w:color w:val="231F20"/>
          </w:rPr>
          <w:t>be</w:t>
        </w:r>
        <w:r>
          <w:rPr>
            <w:color w:val="231F20"/>
            <w:spacing w:val="-3"/>
          </w:rPr>
          <w:t> </w:t>
        </w:r>
        <w:r>
          <w:rPr>
            <w:color w:val="231F20"/>
          </w:rPr>
          <w:t>used</w:t>
        </w:r>
      </w:hyperlink>
    </w:p>
    <w:p>
      <w:pPr>
        <w:pStyle w:val="BodyText"/>
        <w:tabs>
          <w:tab w:pos="2329" w:val="left" w:leader="none"/>
          <w:tab w:pos="3746" w:val="left" w:leader="none"/>
        </w:tabs>
        <w:spacing w:line="227" w:lineRule="exact"/>
        <w:ind w:left="1194"/>
      </w:pPr>
      <w:r>
        <w:rPr/>
        <mc:AlternateContent>
          <mc:Choice Requires="wps">
            <w:drawing>
              <wp:anchor distT="0" distB="0" distL="0" distR="0" allowOverlap="1" layoutInCell="1" locked="0" behindDoc="0" simplePos="0" relativeHeight="16005120">
                <wp:simplePos x="0" y="0"/>
                <wp:positionH relativeFrom="page">
                  <wp:posOffset>6909599</wp:posOffset>
                </wp:positionH>
                <wp:positionV relativeFrom="paragraph">
                  <wp:posOffset>214989</wp:posOffset>
                </wp:positionV>
                <wp:extent cx="1270" cy="540385"/>
                <wp:effectExtent l="0" t="0" r="0" b="0"/>
                <wp:wrapNone/>
                <wp:docPr id="809" name="Graphic 809"/>
                <wp:cNvGraphicFramePr>
                  <a:graphicFrameLocks/>
                </wp:cNvGraphicFramePr>
                <a:graphic>
                  <a:graphicData uri="http://schemas.microsoft.com/office/word/2010/wordprocessingShape">
                    <wps:wsp>
                      <wps:cNvPr id="809" name="Graphic 809"/>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120" from="544.062988pt,59.448289pt" to="544.062988pt,16.928289pt" stroked="true" strokeweight="5pt" strokecolor="#98002e">
                <v:stroke dashstyle="solid"/>
                <w10:wrap type="none"/>
              </v:line>
            </w:pict>
          </mc:Fallback>
        </mc:AlternateContent>
      </w:r>
      <w:hyperlink w:history="true" w:anchor="_bookmark141">
        <w:r>
          <w:rPr>
            <w:color w:val="231F20"/>
            <w:spacing w:val="-4"/>
          </w:rPr>
          <w:t>Rule</w:t>
        </w:r>
        <w:r>
          <w:rPr>
            <w:color w:val="231F20"/>
            <w:spacing w:val="-10"/>
          </w:rPr>
          <w:t> </w:t>
        </w:r>
        <w:r>
          <w:rPr>
            <w:color w:val="231F20"/>
            <w:spacing w:val="-2"/>
          </w:rPr>
          <w:t>21.12</w:t>
        </w:r>
        <w:r>
          <w:rPr>
            <w:color w:val="231F20"/>
          </w:rPr>
          <w:tab/>
        </w:r>
        <w:r>
          <w:rPr>
            <w:color w:val="231F20"/>
            <w:spacing w:val="-2"/>
          </w:rPr>
          <w:t>Advisory</w:t>
        </w:r>
        <w:r>
          <w:rPr>
            <w:color w:val="231F20"/>
          </w:rPr>
          <w:tab/>
          <w:t>The</w:t>
        </w:r>
        <w:r>
          <w:rPr>
            <w:color w:val="231F20"/>
            <w:spacing w:val="7"/>
          </w:rPr>
          <w:t> </w:t>
        </w:r>
        <w:r>
          <w:rPr>
            <w:color w:val="231F20"/>
          </w:rPr>
          <w:t>exception</w:t>
        </w:r>
        <w:r>
          <w:rPr>
            <w:color w:val="231F20"/>
            <w:spacing w:val="7"/>
          </w:rPr>
          <w:t> </w:t>
        </w:r>
        <w:r>
          <w:rPr>
            <w:color w:val="231F20"/>
          </w:rPr>
          <w:t>handling</w:t>
        </w:r>
        <w:r>
          <w:rPr>
            <w:color w:val="231F20"/>
            <w:spacing w:val="7"/>
          </w:rPr>
          <w:t> </w:t>
        </w:r>
        <w:r>
          <w:rPr>
            <w:color w:val="231F20"/>
          </w:rPr>
          <w:t>features</w:t>
        </w:r>
        <w:r>
          <w:rPr>
            <w:color w:val="231F20"/>
            <w:spacing w:val="7"/>
          </w:rPr>
          <w:t> </w:t>
        </w:r>
        <w:r>
          <w:rPr>
            <w:color w:val="231F20"/>
          </w:rPr>
          <w:t>of</w:t>
        </w:r>
        <w:r>
          <w:rPr>
            <w:color w:val="231F20"/>
            <w:spacing w:val="7"/>
          </w:rPr>
          <w:t> </w:t>
        </w:r>
        <w:r>
          <w:rPr>
            <w:rFonts w:ascii="Courier New"/>
            <w:color w:val="231F20"/>
          </w:rPr>
          <w:t>&lt;fenv.h&gt;</w:t>
        </w:r>
        <w:r>
          <w:rPr>
            <w:rFonts w:ascii="Courier New"/>
            <w:color w:val="231F20"/>
            <w:spacing w:val="-57"/>
          </w:rPr>
          <w:t> </w:t>
        </w:r>
        <w:r>
          <w:rPr>
            <w:color w:val="231F20"/>
          </w:rPr>
          <w:t>should</w:t>
        </w:r>
        <w:r>
          <w:rPr>
            <w:color w:val="231F20"/>
            <w:spacing w:val="7"/>
          </w:rPr>
          <w:t> </w:t>
        </w:r>
        <w:r>
          <w:rPr>
            <w:color w:val="231F20"/>
          </w:rPr>
          <w:t>not</w:t>
        </w:r>
        <w:r>
          <w:rPr>
            <w:color w:val="231F20"/>
            <w:spacing w:val="7"/>
          </w:rPr>
          <w:t> </w:t>
        </w:r>
        <w:r>
          <w:rPr>
            <w:color w:val="231F20"/>
          </w:rPr>
          <w:t>be</w:t>
        </w:r>
        <w:r>
          <w:rPr>
            <w:color w:val="231F20"/>
            <w:spacing w:val="7"/>
          </w:rPr>
          <w:t> </w:t>
        </w:r>
        <w:r>
          <w:rPr>
            <w:color w:val="231F20"/>
            <w:spacing w:val="-4"/>
          </w:rPr>
          <w:t>used</w:t>
        </w:r>
      </w:hyperlink>
    </w:p>
    <w:p>
      <w:pPr>
        <w:pStyle w:val="BodyText"/>
        <w:spacing w:before="151"/>
      </w:pPr>
    </w:p>
    <w:p>
      <w:pPr>
        <w:pStyle w:val="Heading3"/>
        <w:spacing w:before="0"/>
        <w:ind w:left="0" w:right="99"/>
        <w:jc w:val="right"/>
      </w:pPr>
      <w:r>
        <w:rPr>
          <w:color w:val="231F20"/>
          <w:spacing w:val="-5"/>
        </w:rPr>
        <w:t>187</w:t>
      </w:r>
    </w:p>
    <w:p>
      <w:pPr>
        <w:spacing w:after="0"/>
        <w:jc w:val="right"/>
        <w:sectPr>
          <w:pgSz w:w="11910" w:h="16840"/>
          <w:pgMar w:header="0" w:footer="658" w:top="700" w:bottom="920" w:left="220" w:right="280"/>
        </w:sectPr>
      </w:pPr>
    </w:p>
    <w:p>
      <w:pPr>
        <w:pStyle w:val="Heading3"/>
        <w:spacing w:before="123"/>
        <w:ind w:left="1194"/>
      </w:pPr>
      <w:r>
        <w:rPr/>
        <mc:AlternateContent>
          <mc:Choice Requires="wps">
            <w:drawing>
              <wp:anchor distT="0" distB="0" distL="0" distR="0" allowOverlap="1" layoutInCell="1" locked="0" behindDoc="0" simplePos="0" relativeHeight="16006656">
                <wp:simplePos x="0" y="0"/>
                <wp:positionH relativeFrom="page">
                  <wp:posOffset>351439</wp:posOffset>
                </wp:positionH>
                <wp:positionV relativeFrom="paragraph">
                  <wp:posOffset>96202</wp:posOffset>
                </wp:positionV>
                <wp:extent cx="267970" cy="2965450"/>
                <wp:effectExtent l="0" t="0" r="0" b="0"/>
                <wp:wrapNone/>
                <wp:docPr id="810" name="Textbox 810"/>
                <wp:cNvGraphicFramePr>
                  <a:graphicFrameLocks/>
                </wp:cNvGraphicFramePr>
                <a:graphic>
                  <a:graphicData uri="http://schemas.microsoft.com/office/word/2010/wordprocessingShape">
                    <wps:wsp>
                      <wps:cNvPr id="810" name="Textbox 810"/>
                      <wps:cNvSpPr txBox="1"/>
                      <wps:spPr>
                        <a:xfrm>
                          <a:off x="0" y="0"/>
                          <a:ext cx="267970" cy="2965450"/>
                        </a:xfrm>
                        <a:prstGeom prst="rect">
                          <a:avLst/>
                        </a:prstGeom>
                      </wps:spPr>
                      <wps:txbx>
                        <w:txbxContent>
                          <w:p>
                            <w:pPr>
                              <w:spacing w:before="56"/>
                              <w:ind w:left="20" w:right="0" w:firstLine="0"/>
                              <w:jc w:val="left"/>
                              <w:rPr>
                                <w:sz w:val="28"/>
                              </w:rPr>
                            </w:pPr>
                            <w:r>
                              <w:rPr>
                                <w:color w:val="98002E"/>
                                <w:w w:val="105"/>
                                <w:sz w:val="28"/>
                              </w:rPr>
                              <w:t>Appendix</w:t>
                            </w:r>
                            <w:r>
                              <w:rPr>
                                <w:color w:val="98002E"/>
                                <w:spacing w:val="-14"/>
                                <w:w w:val="105"/>
                                <w:sz w:val="28"/>
                              </w:rPr>
                              <w:t> </w:t>
                            </w:r>
                            <w:r>
                              <w:rPr>
                                <w:color w:val="98002E"/>
                                <w:w w:val="105"/>
                                <w:sz w:val="28"/>
                              </w:rPr>
                              <w:t>A:</w:t>
                            </w:r>
                            <w:r>
                              <w:rPr>
                                <w:color w:val="98002E"/>
                                <w:spacing w:val="-13"/>
                                <w:w w:val="105"/>
                                <w:sz w:val="28"/>
                              </w:rPr>
                              <w:t> </w:t>
                            </w:r>
                            <w:r>
                              <w:rPr>
                                <w:color w:val="98002E"/>
                                <w:w w:val="105"/>
                                <w:sz w:val="28"/>
                              </w:rPr>
                              <w:t>Summary</w:t>
                            </w:r>
                            <w:r>
                              <w:rPr>
                                <w:color w:val="98002E"/>
                                <w:spacing w:val="-13"/>
                                <w:w w:val="105"/>
                                <w:sz w:val="28"/>
                              </w:rPr>
                              <w:t> </w:t>
                            </w:r>
                            <w:r>
                              <w:rPr>
                                <w:color w:val="98002E"/>
                                <w:w w:val="105"/>
                                <w:sz w:val="28"/>
                              </w:rPr>
                              <w:t>of</w:t>
                            </w:r>
                            <w:r>
                              <w:rPr>
                                <w:color w:val="98002E"/>
                                <w:spacing w:val="-14"/>
                                <w:w w:val="105"/>
                                <w:sz w:val="28"/>
                              </w:rPr>
                              <w:t> </w:t>
                            </w:r>
                            <w:r>
                              <w:rPr>
                                <w:color w:val="98002E"/>
                                <w:spacing w:val="-2"/>
                                <w:w w:val="105"/>
                                <w:sz w:val="28"/>
                              </w:rPr>
                              <w:t>guidelines</w:t>
                            </w:r>
                          </w:p>
                        </w:txbxContent>
                      </wps:txbx>
                      <wps:bodyPr wrap="square" lIns="0" tIns="0" rIns="0" bIns="0" rtlCol="0" vert="vert">
                        <a:noAutofit/>
                      </wps:bodyPr>
                    </wps:wsp>
                  </a:graphicData>
                </a:graphic>
              </wp:anchor>
            </w:drawing>
          </mc:Choice>
          <mc:Fallback>
            <w:pict>
              <v:shape style="position:absolute;margin-left:27.672438pt;margin-top:7.575pt;width:21.1pt;height:233.5pt;mso-position-horizontal-relative:page;mso-position-vertical-relative:paragraph;z-index:16006656" type="#_x0000_t202" id="docshape620" filled="false" stroked="false">
                <v:textbox inset="0,0,0,0" style="layout-flow:vertical">
                  <w:txbxContent>
                    <w:p>
                      <w:pPr>
                        <w:spacing w:before="56"/>
                        <w:ind w:left="20" w:right="0" w:firstLine="0"/>
                        <w:jc w:val="left"/>
                        <w:rPr>
                          <w:sz w:val="28"/>
                        </w:rPr>
                      </w:pPr>
                      <w:r>
                        <w:rPr>
                          <w:color w:val="98002E"/>
                          <w:w w:val="105"/>
                          <w:sz w:val="28"/>
                        </w:rPr>
                        <w:t>Appendix</w:t>
                      </w:r>
                      <w:r>
                        <w:rPr>
                          <w:color w:val="98002E"/>
                          <w:spacing w:val="-14"/>
                          <w:w w:val="105"/>
                          <w:sz w:val="28"/>
                        </w:rPr>
                        <w:t> </w:t>
                      </w:r>
                      <w:r>
                        <w:rPr>
                          <w:color w:val="98002E"/>
                          <w:w w:val="105"/>
                          <w:sz w:val="28"/>
                        </w:rPr>
                        <w:t>A:</w:t>
                      </w:r>
                      <w:r>
                        <w:rPr>
                          <w:color w:val="98002E"/>
                          <w:spacing w:val="-13"/>
                          <w:w w:val="105"/>
                          <w:sz w:val="28"/>
                        </w:rPr>
                        <w:t> </w:t>
                      </w:r>
                      <w:r>
                        <w:rPr>
                          <w:color w:val="98002E"/>
                          <w:w w:val="105"/>
                          <w:sz w:val="28"/>
                        </w:rPr>
                        <w:t>Summary</w:t>
                      </w:r>
                      <w:r>
                        <w:rPr>
                          <w:color w:val="98002E"/>
                          <w:spacing w:val="-13"/>
                          <w:w w:val="105"/>
                          <w:sz w:val="28"/>
                        </w:rPr>
                        <w:t> </w:t>
                      </w:r>
                      <w:r>
                        <w:rPr>
                          <w:color w:val="98002E"/>
                          <w:w w:val="105"/>
                          <w:sz w:val="28"/>
                        </w:rPr>
                        <w:t>of</w:t>
                      </w:r>
                      <w:r>
                        <w:rPr>
                          <w:color w:val="98002E"/>
                          <w:spacing w:val="-14"/>
                          <w:w w:val="105"/>
                          <w:sz w:val="28"/>
                        </w:rPr>
                        <w:t> </w:t>
                      </w:r>
                      <w:r>
                        <w:rPr>
                          <w:color w:val="98002E"/>
                          <w:spacing w:val="-2"/>
                          <w:w w:val="105"/>
                          <w:sz w:val="28"/>
                        </w:rPr>
                        <w:t>guidelines</w:t>
                      </w:r>
                    </w:p>
                  </w:txbxContent>
                </v:textbox>
                <w10:wrap type="none"/>
              </v:shape>
            </w:pict>
          </mc:Fallback>
        </mc:AlternateContent>
      </w:r>
      <w:r>
        <w:rPr>
          <w:color w:val="98002E"/>
          <w:spacing w:val="-2"/>
        </w:rPr>
        <w:t>Resources</w:t>
      </w:r>
    </w:p>
    <w:p>
      <w:pPr>
        <w:pStyle w:val="BodyText"/>
        <w:spacing w:before="10"/>
        <w:rPr>
          <w:sz w:val="14"/>
        </w:rPr>
      </w:pPr>
    </w:p>
    <w:tbl>
      <w:tblPr>
        <w:tblW w:w="0" w:type="auto"/>
        <w:jc w:val="left"/>
        <w:tblInd w:w="1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1350"/>
        <w:gridCol w:w="6633"/>
      </w:tblGrid>
      <w:tr>
        <w:trPr>
          <w:trHeight w:val="689" w:hRule="atLeast"/>
        </w:trPr>
        <w:tc>
          <w:tcPr>
            <w:tcW w:w="1038" w:type="dxa"/>
          </w:tcPr>
          <w:p>
            <w:pPr>
              <w:pStyle w:val="TableParagraph"/>
              <w:spacing w:before="76"/>
              <w:ind w:right="114"/>
              <w:jc w:val="center"/>
              <w:rPr>
                <w:sz w:val="20"/>
              </w:rPr>
            </w:pPr>
            <w:hyperlink w:history="true" w:anchor="_bookmark142">
              <w:r>
                <w:rPr>
                  <w:color w:val="231F20"/>
                  <w:spacing w:val="-4"/>
                  <w:sz w:val="20"/>
                </w:rPr>
                <w:t>Rule</w:t>
              </w:r>
              <w:r>
                <w:rPr>
                  <w:color w:val="231F20"/>
                  <w:spacing w:val="-10"/>
                  <w:sz w:val="20"/>
                </w:rPr>
                <w:t> </w:t>
              </w:r>
              <w:r>
                <w:rPr>
                  <w:color w:val="231F20"/>
                  <w:spacing w:val="-4"/>
                  <w:sz w:val="20"/>
                </w:rPr>
                <w:t>22.1</w:t>
              </w:r>
            </w:hyperlink>
          </w:p>
        </w:tc>
        <w:tc>
          <w:tcPr>
            <w:tcW w:w="1350" w:type="dxa"/>
          </w:tcPr>
          <w:p>
            <w:pPr>
              <w:pStyle w:val="TableParagraph"/>
              <w:spacing w:before="76"/>
              <w:ind w:left="146"/>
              <w:rPr>
                <w:sz w:val="20"/>
              </w:rPr>
            </w:pPr>
            <w:hyperlink w:history="true" w:anchor="_bookmark142">
              <w:r>
                <w:rPr>
                  <w:color w:val="231F20"/>
                  <w:spacing w:val="-2"/>
                  <w:sz w:val="20"/>
                </w:rPr>
                <w:t>Required</w:t>
              </w:r>
            </w:hyperlink>
          </w:p>
        </w:tc>
        <w:tc>
          <w:tcPr>
            <w:tcW w:w="6633" w:type="dxa"/>
          </w:tcPr>
          <w:p>
            <w:pPr>
              <w:pStyle w:val="TableParagraph"/>
              <w:spacing w:line="266" w:lineRule="auto" w:before="76"/>
              <w:ind w:left="213" w:hanging="1"/>
              <w:rPr>
                <w:sz w:val="20"/>
              </w:rPr>
            </w:pPr>
            <w:hyperlink w:history="true" w:anchor="_bookmark142">
              <w:r>
                <w:rPr>
                  <w:color w:val="231F20"/>
                  <w:sz w:val="20"/>
                </w:rPr>
                <w:t>All resources obtained dynamically by means of Standard Library functions shall be explicitly released</w:t>
              </w:r>
            </w:hyperlink>
          </w:p>
        </w:tc>
      </w:tr>
      <w:tr>
        <w:trPr>
          <w:trHeight w:val="750" w:hRule="atLeast"/>
        </w:trPr>
        <w:tc>
          <w:tcPr>
            <w:tcW w:w="1038" w:type="dxa"/>
          </w:tcPr>
          <w:p>
            <w:pPr>
              <w:pStyle w:val="TableParagraph"/>
              <w:spacing w:before="137"/>
              <w:ind w:left="20" w:right="114"/>
              <w:jc w:val="center"/>
              <w:rPr>
                <w:sz w:val="20"/>
              </w:rPr>
            </w:pPr>
            <w:hyperlink w:history="true" w:anchor="_bookmark143">
              <w:r>
                <w:rPr>
                  <w:color w:val="231F20"/>
                  <w:spacing w:val="-4"/>
                  <w:sz w:val="20"/>
                </w:rPr>
                <w:t>Rule</w:t>
              </w:r>
              <w:r>
                <w:rPr>
                  <w:color w:val="231F20"/>
                  <w:spacing w:val="-10"/>
                  <w:sz w:val="20"/>
                </w:rPr>
                <w:t> </w:t>
              </w:r>
              <w:r>
                <w:rPr>
                  <w:color w:val="231F20"/>
                  <w:spacing w:val="-4"/>
                  <w:sz w:val="20"/>
                </w:rPr>
                <w:t>22.2</w:t>
              </w:r>
            </w:hyperlink>
          </w:p>
        </w:tc>
        <w:tc>
          <w:tcPr>
            <w:tcW w:w="1350" w:type="dxa"/>
          </w:tcPr>
          <w:p>
            <w:pPr>
              <w:pStyle w:val="TableParagraph"/>
              <w:spacing w:before="137"/>
              <w:ind w:left="146"/>
              <w:rPr>
                <w:sz w:val="20"/>
              </w:rPr>
            </w:pPr>
            <w:hyperlink w:history="true" w:anchor="_bookmark143">
              <w:r>
                <w:rPr>
                  <w:color w:val="231F20"/>
                  <w:spacing w:val="-2"/>
                  <w:w w:val="105"/>
                  <w:sz w:val="20"/>
                </w:rPr>
                <w:t>Mandatory</w:t>
              </w:r>
            </w:hyperlink>
          </w:p>
        </w:tc>
        <w:tc>
          <w:tcPr>
            <w:tcW w:w="6633" w:type="dxa"/>
          </w:tcPr>
          <w:p>
            <w:pPr>
              <w:pStyle w:val="TableParagraph"/>
              <w:spacing w:line="266" w:lineRule="auto" w:before="137"/>
              <w:ind w:left="213" w:hanging="1"/>
              <w:rPr>
                <w:sz w:val="20"/>
              </w:rPr>
            </w:pPr>
            <w:hyperlink w:history="true" w:anchor="_bookmark143">
              <w:r>
                <w:rPr>
                  <w:color w:val="231F20"/>
                  <w:sz w:val="20"/>
                </w:rPr>
                <w:t>A block of memory shall only be freed if it was allocated by means of a Standard Library function</w:t>
              </w:r>
            </w:hyperlink>
          </w:p>
        </w:tc>
      </w:tr>
      <w:tr>
        <w:trPr>
          <w:trHeight w:val="750" w:hRule="atLeast"/>
        </w:trPr>
        <w:tc>
          <w:tcPr>
            <w:tcW w:w="1038" w:type="dxa"/>
          </w:tcPr>
          <w:p>
            <w:pPr>
              <w:pStyle w:val="TableParagraph"/>
              <w:spacing w:before="137"/>
              <w:ind w:left="20" w:right="114"/>
              <w:jc w:val="center"/>
              <w:rPr>
                <w:sz w:val="20"/>
              </w:rPr>
            </w:pPr>
            <w:hyperlink w:history="true" w:anchor="_bookmark144">
              <w:r>
                <w:rPr>
                  <w:color w:val="231F20"/>
                  <w:spacing w:val="-4"/>
                  <w:sz w:val="20"/>
                </w:rPr>
                <w:t>Rule</w:t>
              </w:r>
              <w:r>
                <w:rPr>
                  <w:color w:val="231F20"/>
                  <w:spacing w:val="-10"/>
                  <w:sz w:val="20"/>
                </w:rPr>
                <w:t> </w:t>
              </w:r>
              <w:r>
                <w:rPr>
                  <w:color w:val="231F20"/>
                  <w:spacing w:val="-4"/>
                  <w:sz w:val="20"/>
                </w:rPr>
                <w:t>22.3</w:t>
              </w:r>
            </w:hyperlink>
          </w:p>
        </w:tc>
        <w:tc>
          <w:tcPr>
            <w:tcW w:w="1350" w:type="dxa"/>
          </w:tcPr>
          <w:p>
            <w:pPr>
              <w:pStyle w:val="TableParagraph"/>
              <w:spacing w:before="137"/>
              <w:ind w:left="146"/>
              <w:rPr>
                <w:sz w:val="20"/>
              </w:rPr>
            </w:pPr>
            <w:hyperlink w:history="true" w:anchor="_bookmark144">
              <w:r>
                <w:rPr>
                  <w:color w:val="231F20"/>
                  <w:spacing w:val="-2"/>
                  <w:sz w:val="20"/>
                </w:rPr>
                <w:t>Required</w:t>
              </w:r>
            </w:hyperlink>
          </w:p>
        </w:tc>
        <w:tc>
          <w:tcPr>
            <w:tcW w:w="6633" w:type="dxa"/>
          </w:tcPr>
          <w:p>
            <w:pPr>
              <w:pStyle w:val="TableParagraph"/>
              <w:spacing w:line="247" w:lineRule="auto" w:before="137"/>
              <w:ind w:left="213" w:hanging="1"/>
              <w:rPr>
                <w:sz w:val="20"/>
              </w:rPr>
            </w:pPr>
            <w:hyperlink w:history="true" w:anchor="_bookmark144">
              <w:r>
                <w:rPr>
                  <w:color w:val="231F20"/>
                  <w:sz w:val="20"/>
                </w:rPr>
                <w:t>The</w:t>
              </w:r>
              <w:r>
                <w:rPr>
                  <w:color w:val="231F20"/>
                  <w:spacing w:val="-7"/>
                  <w:sz w:val="20"/>
                </w:rPr>
                <w:t> </w:t>
              </w:r>
              <w:r>
                <w:rPr>
                  <w:color w:val="231F20"/>
                  <w:sz w:val="20"/>
                </w:rPr>
                <w:t>same</w:t>
              </w:r>
              <w:r>
                <w:rPr>
                  <w:color w:val="231F20"/>
                  <w:spacing w:val="-8"/>
                  <w:sz w:val="20"/>
                </w:rPr>
                <w:t> </w:t>
              </w:r>
              <w:r>
                <w:rPr>
                  <w:rFonts w:ascii="Courier New"/>
                  <w:color w:val="231F20"/>
                  <w:sz w:val="20"/>
                </w:rPr>
                <w:t>fi</w:t>
              </w:r>
              <w:r>
                <w:rPr>
                  <w:color w:val="231F20"/>
                  <w:sz w:val="20"/>
                </w:rPr>
                <w:t>le</w:t>
              </w:r>
              <w:r>
                <w:rPr>
                  <w:color w:val="231F20"/>
                  <w:spacing w:val="-7"/>
                  <w:sz w:val="20"/>
                </w:rPr>
                <w:t> </w:t>
              </w:r>
              <w:r>
                <w:rPr>
                  <w:color w:val="231F20"/>
                  <w:sz w:val="20"/>
                </w:rPr>
                <w:t>shall</w:t>
              </w:r>
              <w:r>
                <w:rPr>
                  <w:color w:val="231F20"/>
                  <w:spacing w:val="-7"/>
                  <w:sz w:val="20"/>
                </w:rPr>
                <w:t> </w:t>
              </w:r>
              <w:r>
                <w:rPr>
                  <w:color w:val="231F20"/>
                  <w:sz w:val="20"/>
                </w:rPr>
                <w:t>not</w:t>
              </w:r>
              <w:r>
                <w:rPr>
                  <w:color w:val="231F20"/>
                  <w:spacing w:val="-7"/>
                  <w:sz w:val="20"/>
                </w:rPr>
                <w:t> </w:t>
              </w:r>
              <w:r>
                <w:rPr>
                  <w:color w:val="231F20"/>
                  <w:sz w:val="20"/>
                </w:rPr>
                <w:t>be</w:t>
              </w:r>
              <w:r>
                <w:rPr>
                  <w:color w:val="231F20"/>
                  <w:spacing w:val="-7"/>
                  <w:sz w:val="20"/>
                </w:rPr>
                <w:t> </w:t>
              </w:r>
              <w:r>
                <w:rPr>
                  <w:color w:val="231F20"/>
                  <w:sz w:val="20"/>
                </w:rPr>
                <w:t>open</w:t>
              </w:r>
              <w:r>
                <w:rPr>
                  <w:color w:val="231F20"/>
                  <w:spacing w:val="-7"/>
                  <w:sz w:val="20"/>
                </w:rPr>
                <w:t> </w:t>
              </w:r>
              <w:r>
                <w:rPr>
                  <w:color w:val="231F20"/>
                  <w:sz w:val="20"/>
                </w:rPr>
                <w:t>for</w:t>
              </w:r>
              <w:r>
                <w:rPr>
                  <w:color w:val="231F20"/>
                  <w:spacing w:val="-7"/>
                  <w:sz w:val="20"/>
                </w:rPr>
                <w:t> </w:t>
              </w:r>
              <w:r>
                <w:rPr>
                  <w:color w:val="231F20"/>
                  <w:sz w:val="20"/>
                </w:rPr>
                <w:t>read</w:t>
              </w:r>
              <w:r>
                <w:rPr>
                  <w:color w:val="231F20"/>
                  <w:spacing w:val="-7"/>
                  <w:sz w:val="20"/>
                </w:rPr>
                <w:t> </w:t>
              </w:r>
              <w:r>
                <w:rPr>
                  <w:color w:val="231F20"/>
                  <w:sz w:val="20"/>
                </w:rPr>
                <w:t>and</w:t>
              </w:r>
              <w:r>
                <w:rPr>
                  <w:color w:val="231F20"/>
                  <w:spacing w:val="-7"/>
                  <w:sz w:val="20"/>
                </w:rPr>
                <w:t> </w:t>
              </w:r>
              <w:r>
                <w:rPr>
                  <w:color w:val="231F20"/>
                  <w:sz w:val="20"/>
                </w:rPr>
                <w:t>write</w:t>
              </w:r>
              <w:r>
                <w:rPr>
                  <w:color w:val="231F20"/>
                  <w:spacing w:val="-7"/>
                  <w:sz w:val="20"/>
                </w:rPr>
                <w:t> </w:t>
              </w:r>
              <w:r>
                <w:rPr>
                  <w:color w:val="231F20"/>
                  <w:sz w:val="20"/>
                </w:rPr>
                <w:t>access</w:t>
              </w:r>
              <w:r>
                <w:rPr>
                  <w:color w:val="231F20"/>
                  <w:spacing w:val="-7"/>
                  <w:sz w:val="20"/>
                </w:rPr>
                <w:t> </w:t>
              </w:r>
              <w:r>
                <w:rPr>
                  <w:color w:val="231F20"/>
                  <w:sz w:val="20"/>
                </w:rPr>
                <w:t>at</w:t>
              </w:r>
              <w:r>
                <w:rPr>
                  <w:color w:val="231F20"/>
                  <w:spacing w:val="-7"/>
                  <w:sz w:val="20"/>
                </w:rPr>
                <w:t> </w:t>
              </w:r>
              <w:r>
                <w:rPr>
                  <w:color w:val="231F20"/>
                  <w:sz w:val="20"/>
                </w:rPr>
                <w:t>the</w:t>
              </w:r>
              <w:r>
                <w:rPr>
                  <w:color w:val="231F20"/>
                  <w:spacing w:val="-7"/>
                  <w:sz w:val="20"/>
                </w:rPr>
                <w:t> </w:t>
              </w:r>
              <w:r>
                <w:rPr>
                  <w:color w:val="231F20"/>
                  <w:sz w:val="20"/>
                </w:rPr>
                <w:t>same time on di</w:t>
              </w:r>
              <w:r>
                <w:rPr>
                  <w:rFonts w:ascii="Courier New"/>
                  <w:color w:val="231F20"/>
                  <w:sz w:val="20"/>
                </w:rPr>
                <w:t>ff</w:t>
              </w:r>
              <w:r>
                <w:rPr>
                  <w:color w:val="231F20"/>
                  <w:sz w:val="20"/>
                </w:rPr>
                <w:t>erent streams</w:t>
              </w:r>
            </w:hyperlink>
          </w:p>
        </w:tc>
      </w:tr>
      <w:tr>
        <w:trPr>
          <w:trHeight w:val="750" w:hRule="atLeast"/>
        </w:trPr>
        <w:tc>
          <w:tcPr>
            <w:tcW w:w="1038" w:type="dxa"/>
          </w:tcPr>
          <w:p>
            <w:pPr>
              <w:pStyle w:val="TableParagraph"/>
              <w:spacing w:before="137"/>
              <w:ind w:left="17" w:right="114"/>
              <w:jc w:val="center"/>
              <w:rPr>
                <w:sz w:val="20"/>
              </w:rPr>
            </w:pPr>
            <w:hyperlink w:history="true" w:anchor="_bookmark145">
              <w:r>
                <w:rPr>
                  <w:color w:val="231F20"/>
                  <w:spacing w:val="-4"/>
                  <w:sz w:val="20"/>
                </w:rPr>
                <w:t>Rule</w:t>
              </w:r>
              <w:r>
                <w:rPr>
                  <w:color w:val="231F20"/>
                  <w:spacing w:val="-10"/>
                  <w:sz w:val="20"/>
                </w:rPr>
                <w:t> </w:t>
              </w:r>
              <w:r>
                <w:rPr>
                  <w:color w:val="231F20"/>
                  <w:spacing w:val="-4"/>
                  <w:sz w:val="20"/>
                </w:rPr>
                <w:t>22.4</w:t>
              </w:r>
            </w:hyperlink>
          </w:p>
        </w:tc>
        <w:tc>
          <w:tcPr>
            <w:tcW w:w="1350" w:type="dxa"/>
          </w:tcPr>
          <w:p>
            <w:pPr>
              <w:pStyle w:val="TableParagraph"/>
              <w:spacing w:before="137"/>
              <w:ind w:left="146"/>
              <w:rPr>
                <w:sz w:val="20"/>
              </w:rPr>
            </w:pPr>
            <w:hyperlink w:history="true" w:anchor="_bookmark145">
              <w:r>
                <w:rPr>
                  <w:color w:val="231F20"/>
                  <w:spacing w:val="-2"/>
                  <w:w w:val="105"/>
                  <w:sz w:val="20"/>
                </w:rPr>
                <w:t>Mandatory</w:t>
              </w:r>
            </w:hyperlink>
          </w:p>
        </w:tc>
        <w:tc>
          <w:tcPr>
            <w:tcW w:w="6633" w:type="dxa"/>
          </w:tcPr>
          <w:p>
            <w:pPr>
              <w:pStyle w:val="TableParagraph"/>
              <w:spacing w:line="266" w:lineRule="auto" w:before="137"/>
              <w:ind w:left="213"/>
              <w:rPr>
                <w:sz w:val="20"/>
              </w:rPr>
            </w:pPr>
            <w:hyperlink w:history="true" w:anchor="_bookmark145">
              <w:r>
                <w:rPr>
                  <w:color w:val="231F20"/>
                  <w:w w:val="105"/>
                  <w:sz w:val="20"/>
                </w:rPr>
                <w:t>There</w:t>
              </w:r>
              <w:r>
                <w:rPr>
                  <w:color w:val="231F20"/>
                  <w:spacing w:val="-14"/>
                  <w:w w:val="105"/>
                  <w:sz w:val="20"/>
                </w:rPr>
                <w:t> </w:t>
              </w:r>
              <w:r>
                <w:rPr>
                  <w:color w:val="231F20"/>
                  <w:w w:val="105"/>
                  <w:sz w:val="20"/>
                </w:rPr>
                <w:t>shall</w:t>
              </w:r>
              <w:r>
                <w:rPr>
                  <w:color w:val="231F20"/>
                  <w:spacing w:val="-14"/>
                  <w:w w:val="105"/>
                  <w:sz w:val="20"/>
                </w:rPr>
                <w:t> </w:t>
              </w:r>
              <w:r>
                <w:rPr>
                  <w:color w:val="231F20"/>
                  <w:w w:val="105"/>
                  <w:sz w:val="20"/>
                </w:rPr>
                <w:t>be</w:t>
              </w:r>
              <w:r>
                <w:rPr>
                  <w:color w:val="231F20"/>
                  <w:spacing w:val="-14"/>
                  <w:w w:val="105"/>
                  <w:sz w:val="20"/>
                </w:rPr>
                <w:t> </w:t>
              </w:r>
              <w:r>
                <w:rPr>
                  <w:color w:val="231F20"/>
                  <w:w w:val="105"/>
                  <w:sz w:val="20"/>
                </w:rPr>
                <w:t>no</w:t>
              </w:r>
              <w:r>
                <w:rPr>
                  <w:color w:val="231F20"/>
                  <w:spacing w:val="-14"/>
                  <w:w w:val="105"/>
                  <w:sz w:val="20"/>
                </w:rPr>
                <w:t> </w:t>
              </w:r>
              <w:r>
                <w:rPr>
                  <w:color w:val="231F20"/>
                  <w:w w:val="105"/>
                  <w:sz w:val="20"/>
                </w:rPr>
                <w:t>attempt</w:t>
              </w:r>
              <w:r>
                <w:rPr>
                  <w:color w:val="231F20"/>
                  <w:spacing w:val="-14"/>
                  <w:w w:val="105"/>
                  <w:sz w:val="20"/>
                </w:rPr>
                <w:t> </w:t>
              </w:r>
              <w:r>
                <w:rPr>
                  <w:color w:val="231F20"/>
                  <w:w w:val="105"/>
                  <w:sz w:val="20"/>
                </w:rPr>
                <w:t>to</w:t>
              </w:r>
              <w:r>
                <w:rPr>
                  <w:color w:val="231F20"/>
                  <w:spacing w:val="-14"/>
                  <w:w w:val="105"/>
                  <w:sz w:val="20"/>
                </w:rPr>
                <w:t> </w:t>
              </w:r>
              <w:r>
                <w:rPr>
                  <w:color w:val="231F20"/>
                  <w:w w:val="105"/>
                  <w:sz w:val="20"/>
                </w:rPr>
                <w:t>write</w:t>
              </w:r>
              <w:r>
                <w:rPr>
                  <w:color w:val="231F20"/>
                  <w:spacing w:val="-14"/>
                  <w:w w:val="105"/>
                  <w:sz w:val="20"/>
                </w:rPr>
                <w:t> </w:t>
              </w:r>
              <w:r>
                <w:rPr>
                  <w:color w:val="231F20"/>
                  <w:w w:val="105"/>
                  <w:sz w:val="20"/>
                </w:rPr>
                <w:t>to</w:t>
              </w:r>
              <w:r>
                <w:rPr>
                  <w:color w:val="231F20"/>
                  <w:spacing w:val="-14"/>
                  <w:w w:val="105"/>
                  <w:sz w:val="20"/>
                </w:rPr>
                <w:t> </w:t>
              </w:r>
              <w:r>
                <w:rPr>
                  <w:color w:val="231F20"/>
                  <w:w w:val="105"/>
                  <w:sz w:val="20"/>
                </w:rPr>
                <w:t>a</w:t>
              </w:r>
              <w:r>
                <w:rPr>
                  <w:color w:val="231F20"/>
                  <w:spacing w:val="-14"/>
                  <w:w w:val="105"/>
                  <w:sz w:val="20"/>
                </w:rPr>
                <w:t> </w:t>
              </w:r>
              <w:r>
                <w:rPr>
                  <w:color w:val="231F20"/>
                  <w:w w:val="105"/>
                  <w:sz w:val="20"/>
                </w:rPr>
                <w:t>stream</w:t>
              </w:r>
              <w:r>
                <w:rPr>
                  <w:color w:val="231F20"/>
                  <w:spacing w:val="-14"/>
                  <w:w w:val="105"/>
                  <w:sz w:val="20"/>
                </w:rPr>
                <w:t> </w:t>
              </w:r>
              <w:r>
                <w:rPr>
                  <w:color w:val="231F20"/>
                  <w:w w:val="105"/>
                  <w:sz w:val="20"/>
                </w:rPr>
                <w:t>which</w:t>
              </w:r>
              <w:r>
                <w:rPr>
                  <w:color w:val="231F20"/>
                  <w:spacing w:val="-14"/>
                  <w:w w:val="105"/>
                  <w:sz w:val="20"/>
                </w:rPr>
                <w:t> </w:t>
              </w:r>
              <w:r>
                <w:rPr>
                  <w:color w:val="231F20"/>
                  <w:w w:val="105"/>
                  <w:sz w:val="20"/>
                </w:rPr>
                <w:t>has</w:t>
              </w:r>
              <w:r>
                <w:rPr>
                  <w:color w:val="231F20"/>
                  <w:spacing w:val="-14"/>
                  <w:w w:val="105"/>
                  <w:sz w:val="20"/>
                </w:rPr>
                <w:t> </w:t>
              </w:r>
              <w:r>
                <w:rPr>
                  <w:color w:val="231F20"/>
                  <w:w w:val="105"/>
                  <w:sz w:val="20"/>
                </w:rPr>
                <w:t>been</w:t>
              </w:r>
              <w:r>
                <w:rPr>
                  <w:color w:val="231F20"/>
                  <w:spacing w:val="-14"/>
                  <w:w w:val="105"/>
                  <w:sz w:val="20"/>
                </w:rPr>
                <w:t> </w:t>
              </w:r>
              <w:r>
                <w:rPr>
                  <w:color w:val="231F20"/>
                  <w:w w:val="105"/>
                  <w:sz w:val="20"/>
                </w:rPr>
                <w:t>opened as read-only</w:t>
              </w:r>
            </w:hyperlink>
          </w:p>
        </w:tc>
      </w:tr>
      <w:tr>
        <w:trPr>
          <w:trHeight w:val="494" w:hRule="atLeast"/>
        </w:trPr>
        <w:tc>
          <w:tcPr>
            <w:tcW w:w="1038" w:type="dxa"/>
          </w:tcPr>
          <w:p>
            <w:pPr>
              <w:pStyle w:val="TableParagraph"/>
              <w:spacing w:before="137"/>
              <w:ind w:left="17" w:right="114"/>
              <w:jc w:val="center"/>
              <w:rPr>
                <w:sz w:val="20"/>
              </w:rPr>
            </w:pPr>
            <w:hyperlink w:history="true" w:anchor="_bookmark145">
              <w:r>
                <w:rPr>
                  <w:color w:val="231F20"/>
                  <w:spacing w:val="-4"/>
                  <w:sz w:val="20"/>
                </w:rPr>
                <w:t>Rule</w:t>
              </w:r>
              <w:r>
                <w:rPr>
                  <w:color w:val="231F20"/>
                  <w:spacing w:val="-10"/>
                  <w:sz w:val="20"/>
                </w:rPr>
                <w:t> </w:t>
              </w:r>
              <w:r>
                <w:rPr>
                  <w:color w:val="231F20"/>
                  <w:spacing w:val="-4"/>
                  <w:sz w:val="20"/>
                </w:rPr>
                <w:t>22.5</w:t>
              </w:r>
            </w:hyperlink>
          </w:p>
        </w:tc>
        <w:tc>
          <w:tcPr>
            <w:tcW w:w="1350" w:type="dxa"/>
          </w:tcPr>
          <w:p>
            <w:pPr>
              <w:pStyle w:val="TableParagraph"/>
              <w:spacing w:before="137"/>
              <w:ind w:left="146"/>
              <w:rPr>
                <w:sz w:val="20"/>
              </w:rPr>
            </w:pPr>
            <w:hyperlink w:history="true" w:anchor="_bookmark145">
              <w:r>
                <w:rPr>
                  <w:color w:val="231F20"/>
                  <w:spacing w:val="-2"/>
                  <w:w w:val="105"/>
                  <w:sz w:val="20"/>
                </w:rPr>
                <w:t>Mandatory</w:t>
              </w:r>
            </w:hyperlink>
          </w:p>
        </w:tc>
        <w:tc>
          <w:tcPr>
            <w:tcW w:w="6633" w:type="dxa"/>
          </w:tcPr>
          <w:p>
            <w:pPr>
              <w:pStyle w:val="TableParagraph"/>
              <w:spacing w:before="137"/>
              <w:ind w:left="212"/>
              <w:rPr>
                <w:sz w:val="20"/>
              </w:rPr>
            </w:pPr>
            <w:hyperlink w:history="true" w:anchor="_bookmark145">
              <w:r>
                <w:rPr>
                  <w:color w:val="231F20"/>
                  <w:sz w:val="20"/>
                </w:rPr>
                <w:t>A</w:t>
              </w:r>
              <w:r>
                <w:rPr>
                  <w:color w:val="231F20"/>
                  <w:spacing w:val="5"/>
                  <w:sz w:val="20"/>
                </w:rPr>
                <w:t> </w:t>
              </w:r>
              <w:r>
                <w:rPr>
                  <w:color w:val="231F20"/>
                  <w:sz w:val="20"/>
                </w:rPr>
                <w:t>pointer</w:t>
              </w:r>
              <w:r>
                <w:rPr>
                  <w:color w:val="231F20"/>
                  <w:spacing w:val="6"/>
                  <w:sz w:val="20"/>
                </w:rPr>
                <w:t> </w:t>
              </w:r>
              <w:r>
                <w:rPr>
                  <w:color w:val="231F20"/>
                  <w:sz w:val="20"/>
                </w:rPr>
                <w:t>to</w:t>
              </w:r>
              <w:r>
                <w:rPr>
                  <w:color w:val="231F20"/>
                  <w:spacing w:val="5"/>
                  <w:sz w:val="20"/>
                </w:rPr>
                <w:t> </w:t>
              </w:r>
              <w:r>
                <w:rPr>
                  <w:color w:val="231F20"/>
                  <w:sz w:val="20"/>
                </w:rPr>
                <w:t>a</w:t>
              </w:r>
              <w:r>
                <w:rPr>
                  <w:color w:val="231F20"/>
                  <w:spacing w:val="6"/>
                  <w:sz w:val="20"/>
                </w:rPr>
                <w:t> </w:t>
              </w:r>
              <w:r>
                <w:rPr>
                  <w:rFonts w:ascii="Courier New"/>
                  <w:color w:val="231F20"/>
                  <w:sz w:val="20"/>
                </w:rPr>
                <w:t>FILE</w:t>
              </w:r>
              <w:r>
                <w:rPr>
                  <w:rFonts w:ascii="Courier New"/>
                  <w:color w:val="231F20"/>
                  <w:spacing w:val="-60"/>
                  <w:sz w:val="20"/>
                </w:rPr>
                <w:t> </w:t>
              </w:r>
              <w:r>
                <w:rPr>
                  <w:color w:val="231F20"/>
                  <w:sz w:val="20"/>
                </w:rPr>
                <w:t>object</w:t>
              </w:r>
              <w:r>
                <w:rPr>
                  <w:color w:val="231F20"/>
                  <w:spacing w:val="6"/>
                  <w:sz w:val="20"/>
                </w:rPr>
                <w:t> </w:t>
              </w:r>
              <w:r>
                <w:rPr>
                  <w:color w:val="231F20"/>
                  <w:sz w:val="20"/>
                </w:rPr>
                <w:t>shall</w:t>
              </w:r>
              <w:r>
                <w:rPr>
                  <w:color w:val="231F20"/>
                  <w:spacing w:val="6"/>
                  <w:sz w:val="20"/>
                </w:rPr>
                <w:t> </w:t>
              </w:r>
              <w:r>
                <w:rPr>
                  <w:color w:val="231F20"/>
                  <w:sz w:val="20"/>
                </w:rPr>
                <w:t>not</w:t>
              </w:r>
              <w:r>
                <w:rPr>
                  <w:color w:val="231F20"/>
                  <w:spacing w:val="5"/>
                  <w:sz w:val="20"/>
                </w:rPr>
                <w:t> </w:t>
              </w:r>
              <w:r>
                <w:rPr>
                  <w:color w:val="231F20"/>
                  <w:sz w:val="20"/>
                </w:rPr>
                <w:t>be</w:t>
              </w:r>
              <w:r>
                <w:rPr>
                  <w:color w:val="231F20"/>
                  <w:spacing w:val="6"/>
                  <w:sz w:val="20"/>
                </w:rPr>
                <w:t> </w:t>
              </w:r>
              <w:r>
                <w:rPr>
                  <w:color w:val="231F20"/>
                  <w:spacing w:val="-2"/>
                  <w:sz w:val="20"/>
                </w:rPr>
                <w:t>dereferenced</w:t>
              </w:r>
            </w:hyperlink>
          </w:p>
        </w:tc>
      </w:tr>
      <w:tr>
        <w:trPr>
          <w:trHeight w:val="688" w:hRule="atLeast"/>
        </w:trPr>
        <w:tc>
          <w:tcPr>
            <w:tcW w:w="1038" w:type="dxa"/>
          </w:tcPr>
          <w:p>
            <w:pPr>
              <w:pStyle w:val="TableParagraph"/>
              <w:spacing w:before="136"/>
              <w:ind w:left="16" w:right="114"/>
              <w:jc w:val="center"/>
              <w:rPr>
                <w:sz w:val="20"/>
              </w:rPr>
            </w:pPr>
            <w:hyperlink w:history="true" w:anchor="_bookmark146">
              <w:r>
                <w:rPr>
                  <w:color w:val="231F20"/>
                  <w:spacing w:val="-4"/>
                  <w:sz w:val="20"/>
                </w:rPr>
                <w:t>Rule</w:t>
              </w:r>
              <w:r>
                <w:rPr>
                  <w:color w:val="231F20"/>
                  <w:spacing w:val="-10"/>
                  <w:sz w:val="20"/>
                </w:rPr>
                <w:t> </w:t>
              </w:r>
              <w:r>
                <w:rPr>
                  <w:color w:val="231F20"/>
                  <w:spacing w:val="-4"/>
                  <w:sz w:val="20"/>
                </w:rPr>
                <w:t>22.6</w:t>
              </w:r>
            </w:hyperlink>
          </w:p>
        </w:tc>
        <w:tc>
          <w:tcPr>
            <w:tcW w:w="1350" w:type="dxa"/>
          </w:tcPr>
          <w:p>
            <w:pPr>
              <w:pStyle w:val="TableParagraph"/>
              <w:spacing w:before="136"/>
              <w:ind w:left="147"/>
              <w:rPr>
                <w:sz w:val="20"/>
              </w:rPr>
            </w:pPr>
            <w:hyperlink w:history="true" w:anchor="_bookmark146">
              <w:r>
                <w:rPr>
                  <w:color w:val="231F20"/>
                  <w:spacing w:val="-2"/>
                  <w:w w:val="105"/>
                  <w:sz w:val="20"/>
                </w:rPr>
                <w:t>Mandatory</w:t>
              </w:r>
            </w:hyperlink>
          </w:p>
        </w:tc>
        <w:tc>
          <w:tcPr>
            <w:tcW w:w="6633" w:type="dxa"/>
          </w:tcPr>
          <w:p>
            <w:pPr>
              <w:pStyle w:val="TableParagraph"/>
              <w:spacing w:line="247" w:lineRule="auto" w:before="136"/>
              <w:ind w:left="213"/>
              <w:rPr>
                <w:sz w:val="20"/>
              </w:rPr>
            </w:pPr>
            <w:hyperlink w:history="true" w:anchor="_bookmark146">
              <w:r>
                <w:rPr>
                  <w:color w:val="231F20"/>
                  <w:sz w:val="20"/>
                </w:rPr>
                <w:t>The value of a pointer to a </w:t>
              </w:r>
              <w:r>
                <w:rPr>
                  <w:rFonts w:ascii="Courier New"/>
                  <w:color w:val="231F20"/>
                  <w:sz w:val="20"/>
                </w:rPr>
                <w:t>FILE</w:t>
              </w:r>
              <w:r>
                <w:rPr>
                  <w:rFonts w:ascii="Courier New"/>
                  <w:color w:val="231F20"/>
                  <w:spacing w:val="-61"/>
                  <w:sz w:val="20"/>
                </w:rPr>
                <w:t> </w:t>
              </w:r>
              <w:r>
                <w:rPr>
                  <w:color w:val="231F20"/>
                  <w:sz w:val="20"/>
                </w:rPr>
                <w:t>shall not be used after the associated stream has been closed</w:t>
              </w:r>
            </w:hyperlink>
          </w:p>
        </w:tc>
      </w:tr>
    </w:tbl>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8"/>
        <w:rPr>
          <w:sz w:val="28"/>
        </w:rPr>
      </w:pPr>
    </w:p>
    <w:p>
      <w:pPr>
        <w:pStyle w:val="Heading3"/>
        <w:spacing w:before="0"/>
        <w:ind w:left="154"/>
      </w:pPr>
      <w:r>
        <w:rPr/>
        <mc:AlternateContent>
          <mc:Choice Requires="wps">
            <w:drawing>
              <wp:anchor distT="0" distB="0" distL="0" distR="0" allowOverlap="1" layoutInCell="1" locked="0" behindDoc="0" simplePos="0" relativeHeight="16006144">
                <wp:simplePos x="0" y="0"/>
                <wp:positionH relativeFrom="page">
                  <wp:posOffset>646252</wp:posOffset>
                </wp:positionH>
                <wp:positionV relativeFrom="paragraph">
                  <wp:posOffset>-171202</wp:posOffset>
                </wp:positionV>
                <wp:extent cx="1270" cy="540385"/>
                <wp:effectExtent l="0" t="0" r="0" b="0"/>
                <wp:wrapNone/>
                <wp:docPr id="811" name="Graphic 811"/>
                <wp:cNvGraphicFramePr>
                  <a:graphicFrameLocks/>
                </wp:cNvGraphicFramePr>
                <a:graphic>
                  <a:graphicData uri="http://schemas.microsoft.com/office/word/2010/wordprocessingShape">
                    <wps:wsp>
                      <wps:cNvPr id="811" name="Graphic 81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144" from="50.886002pt,29.039492pt" to="50.886002pt,-13.480508pt" stroked="true" strokeweight="5pt" strokecolor="#98002e">
                <v:stroke dashstyle="solid"/>
                <w10:wrap type="none"/>
              </v:line>
            </w:pict>
          </mc:Fallback>
        </mc:AlternateContent>
      </w:r>
      <w:r>
        <w:rPr>
          <w:color w:val="231F20"/>
          <w:spacing w:val="-5"/>
        </w:rPr>
        <w:t>188</w:t>
      </w:r>
    </w:p>
    <w:p>
      <w:pPr>
        <w:spacing w:after="0"/>
        <w:sectPr>
          <w:pgSz w:w="11910" w:h="16840"/>
          <w:pgMar w:header="0" w:footer="658" w:top="660" w:bottom="920" w:left="220" w:right="280"/>
        </w:sectPr>
      </w:pPr>
    </w:p>
    <w:p>
      <w:pPr>
        <w:pStyle w:val="Heading1"/>
        <w:tabs>
          <w:tab w:pos="3462" w:val="left" w:leader="none"/>
        </w:tabs>
      </w:pPr>
      <w:r>
        <w:rPr/>
        <mc:AlternateContent>
          <mc:Choice Requires="wps">
            <w:drawing>
              <wp:anchor distT="0" distB="0" distL="0" distR="0" allowOverlap="1" layoutInCell="1" locked="0" behindDoc="0" simplePos="0" relativeHeight="16007680">
                <wp:simplePos x="0" y="0"/>
                <wp:positionH relativeFrom="page">
                  <wp:posOffset>860145</wp:posOffset>
                </wp:positionH>
                <wp:positionV relativeFrom="page">
                  <wp:posOffset>991463</wp:posOffset>
                </wp:positionV>
                <wp:extent cx="5843270" cy="8858250"/>
                <wp:effectExtent l="0" t="0" r="0" b="0"/>
                <wp:wrapNone/>
                <wp:docPr id="812" name="Textbox 812"/>
                <wp:cNvGraphicFramePr>
                  <a:graphicFrameLocks/>
                </wp:cNvGraphicFramePr>
                <a:graphic>
                  <a:graphicData uri="http://schemas.microsoft.com/office/word/2010/wordprocessingShape">
                    <wps:wsp>
                      <wps:cNvPr id="812" name="Textbox 812"/>
                      <wps:cNvSpPr txBox="1"/>
                      <wps:spPr>
                        <a:xfrm>
                          <a:off x="0" y="0"/>
                          <a:ext cx="5843270" cy="8858250"/>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526"/>
                              <w:gridCol w:w="1348"/>
                              <w:gridCol w:w="2515"/>
                              <w:gridCol w:w="3683"/>
                            </w:tblGrid>
                            <w:tr>
                              <w:trPr>
                                <w:trHeight w:val="330" w:hRule="atLeast"/>
                              </w:trPr>
                              <w:tc>
                                <w:tcPr>
                                  <w:tcW w:w="1526" w:type="dxa"/>
                                  <w:shd w:val="clear" w:color="auto" w:fill="E2B6B2"/>
                                </w:tcPr>
                                <w:p>
                                  <w:pPr>
                                    <w:pStyle w:val="TableParagraph"/>
                                    <w:spacing w:before="65"/>
                                    <w:ind w:left="12" w:right="2"/>
                                    <w:jc w:val="center"/>
                                    <w:rPr>
                                      <w:sz w:val="18"/>
                                    </w:rPr>
                                  </w:pPr>
                                  <w:r>
                                    <w:rPr>
                                      <w:color w:val="231F20"/>
                                      <w:spacing w:val="-4"/>
                                      <w:sz w:val="18"/>
                                    </w:rPr>
                                    <w:t>Rule</w:t>
                                  </w:r>
                                </w:p>
                              </w:tc>
                              <w:tc>
                                <w:tcPr>
                                  <w:tcW w:w="1348" w:type="dxa"/>
                                  <w:shd w:val="clear" w:color="auto" w:fill="E2B6B2"/>
                                </w:tcPr>
                                <w:p>
                                  <w:pPr>
                                    <w:pStyle w:val="TableParagraph"/>
                                    <w:spacing w:before="65"/>
                                    <w:ind w:left="11" w:right="1"/>
                                    <w:jc w:val="center"/>
                                    <w:rPr>
                                      <w:sz w:val="18"/>
                                    </w:rPr>
                                  </w:pPr>
                                  <w:r>
                                    <w:rPr>
                                      <w:color w:val="231F20"/>
                                      <w:spacing w:val="-2"/>
                                      <w:sz w:val="18"/>
                                    </w:rPr>
                                    <w:t>Category</w:t>
                                  </w:r>
                                </w:p>
                              </w:tc>
                              <w:tc>
                                <w:tcPr>
                                  <w:tcW w:w="2515" w:type="dxa"/>
                                  <w:shd w:val="clear" w:color="auto" w:fill="E2B6B2"/>
                                </w:tcPr>
                                <w:p>
                                  <w:pPr>
                                    <w:pStyle w:val="TableParagraph"/>
                                    <w:spacing w:before="65"/>
                                    <w:ind w:left="12" w:right="2"/>
                                    <w:jc w:val="center"/>
                                    <w:rPr>
                                      <w:sz w:val="18"/>
                                    </w:rPr>
                                  </w:pPr>
                                  <w:r>
                                    <w:rPr>
                                      <w:color w:val="231F20"/>
                                      <w:sz w:val="18"/>
                                    </w:rPr>
                                    <w:t>Applies </w:t>
                                  </w:r>
                                  <w:r>
                                    <w:rPr>
                                      <w:color w:val="231F20"/>
                                      <w:spacing w:val="-5"/>
                                      <w:sz w:val="18"/>
                                    </w:rPr>
                                    <w:t>to</w:t>
                                  </w:r>
                                </w:p>
                              </w:tc>
                              <w:tc>
                                <w:tcPr>
                                  <w:tcW w:w="3683" w:type="dxa"/>
                                  <w:shd w:val="clear" w:color="auto" w:fill="E2B6B2"/>
                                </w:tcPr>
                                <w:p>
                                  <w:pPr>
                                    <w:pStyle w:val="TableParagraph"/>
                                    <w:spacing w:before="65"/>
                                    <w:ind w:left="13" w:right="3"/>
                                    <w:jc w:val="center"/>
                                    <w:rPr>
                                      <w:sz w:val="18"/>
                                    </w:rPr>
                                  </w:pPr>
                                  <w:r>
                                    <w:rPr>
                                      <w:color w:val="231F20"/>
                                      <w:spacing w:val="-2"/>
                                      <w:sz w:val="18"/>
                                    </w:rPr>
                                    <w:t>Analysis</w:t>
                                  </w:r>
                                </w:p>
                              </w:tc>
                            </w:tr>
                            <w:tr>
                              <w:trPr>
                                <w:trHeight w:val="330" w:hRule="atLeast"/>
                              </w:trPr>
                              <w:tc>
                                <w:tcPr>
                                  <w:tcW w:w="1526" w:type="dxa"/>
                                </w:tcPr>
                                <w:p>
                                  <w:pPr>
                                    <w:pStyle w:val="TableParagraph"/>
                                    <w:spacing w:before="65"/>
                                    <w:ind w:left="12" w:right="3"/>
                                    <w:jc w:val="center"/>
                                    <w:rPr>
                                      <w:sz w:val="18"/>
                                    </w:rPr>
                                  </w:pPr>
                                  <w:hyperlink w:history="true" w:anchor="_bookmark16">
                                    <w:r>
                                      <w:rPr>
                                        <w:color w:val="231F20"/>
                                        <w:sz w:val="18"/>
                                      </w:rPr>
                                      <w:t>Dir</w:t>
                                    </w:r>
                                    <w:r>
                                      <w:rPr>
                                        <w:color w:val="231F20"/>
                                        <w:spacing w:val="5"/>
                                        <w:sz w:val="18"/>
                                      </w:rPr>
                                      <w:t> </w:t>
                                    </w:r>
                                    <w:r>
                                      <w:rPr>
                                        <w:color w:val="231F20"/>
                                        <w:spacing w:val="-5"/>
                                        <w:sz w:val="18"/>
                                      </w:rPr>
                                      <w:t>1.1</w:t>
                                    </w:r>
                                  </w:hyperlink>
                                </w:p>
                              </w:tc>
                              <w:tc>
                                <w:tcPr>
                                  <w:tcW w:w="1348" w:type="dxa"/>
                                </w:tcPr>
                                <w:p>
                                  <w:pPr>
                                    <w:pStyle w:val="TableParagraph"/>
                                    <w:spacing w:before="65"/>
                                    <w:ind w:left="11" w:right="1"/>
                                    <w:jc w:val="center"/>
                                    <w:rPr>
                                      <w:sz w:val="18"/>
                                    </w:rPr>
                                  </w:pPr>
                                  <w:hyperlink w:history="true" w:anchor="_bookmark16">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16">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17">
                                    <w:r>
                                      <w:rPr>
                                        <w:color w:val="231F20"/>
                                        <w:sz w:val="18"/>
                                      </w:rPr>
                                      <w:t>Dir</w:t>
                                    </w:r>
                                    <w:r>
                                      <w:rPr>
                                        <w:color w:val="231F20"/>
                                        <w:spacing w:val="5"/>
                                        <w:sz w:val="18"/>
                                      </w:rPr>
                                      <w:t> </w:t>
                                    </w:r>
                                    <w:r>
                                      <w:rPr>
                                        <w:color w:val="231F20"/>
                                        <w:spacing w:val="-5"/>
                                        <w:sz w:val="18"/>
                                      </w:rPr>
                                      <w:t>2.1</w:t>
                                    </w:r>
                                  </w:hyperlink>
                                </w:p>
                              </w:tc>
                              <w:tc>
                                <w:tcPr>
                                  <w:tcW w:w="1348" w:type="dxa"/>
                                </w:tcPr>
                                <w:p>
                                  <w:pPr>
                                    <w:pStyle w:val="TableParagraph"/>
                                    <w:spacing w:before="65"/>
                                    <w:ind w:left="11" w:right="1"/>
                                    <w:jc w:val="center"/>
                                    <w:rPr>
                                      <w:sz w:val="18"/>
                                    </w:rPr>
                                  </w:pPr>
                                  <w:hyperlink w:history="true" w:anchor="_bookmark17">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1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2"/>
                                    <w:jc w:val="center"/>
                                    <w:rPr>
                                      <w:sz w:val="18"/>
                                    </w:rPr>
                                  </w:pPr>
                                  <w:hyperlink w:history="true" w:anchor="_bookmark17">
                                    <w:r>
                                      <w:rPr>
                                        <w:color w:val="231F20"/>
                                        <w:sz w:val="18"/>
                                      </w:rPr>
                                      <w:t>Dir</w:t>
                                    </w:r>
                                    <w:r>
                                      <w:rPr>
                                        <w:color w:val="231F20"/>
                                        <w:spacing w:val="5"/>
                                        <w:sz w:val="18"/>
                                      </w:rPr>
                                      <w:t> </w:t>
                                    </w:r>
                                    <w:r>
                                      <w:rPr>
                                        <w:color w:val="231F20"/>
                                        <w:spacing w:val="-5"/>
                                        <w:sz w:val="18"/>
                                      </w:rPr>
                                      <w:t>3.1</w:t>
                                    </w:r>
                                  </w:hyperlink>
                                </w:p>
                              </w:tc>
                              <w:tc>
                                <w:tcPr>
                                  <w:tcW w:w="1348" w:type="dxa"/>
                                </w:tcPr>
                                <w:p>
                                  <w:pPr>
                                    <w:pStyle w:val="TableParagraph"/>
                                    <w:spacing w:before="65"/>
                                    <w:ind w:left="11" w:right="1"/>
                                    <w:jc w:val="center"/>
                                    <w:rPr>
                                      <w:sz w:val="18"/>
                                    </w:rPr>
                                  </w:pPr>
                                  <w:hyperlink w:history="true" w:anchor="_bookmark17">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1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2"/>
                                    <w:jc w:val="center"/>
                                    <w:rPr>
                                      <w:sz w:val="18"/>
                                    </w:rPr>
                                  </w:pPr>
                                  <w:hyperlink w:history="true" w:anchor="_bookmark18">
                                    <w:r>
                                      <w:rPr>
                                        <w:color w:val="231F20"/>
                                        <w:sz w:val="18"/>
                                      </w:rPr>
                                      <w:t>Dir</w:t>
                                    </w:r>
                                    <w:r>
                                      <w:rPr>
                                        <w:color w:val="231F20"/>
                                        <w:spacing w:val="5"/>
                                        <w:sz w:val="18"/>
                                      </w:rPr>
                                      <w:t> </w:t>
                                    </w:r>
                                    <w:r>
                                      <w:rPr>
                                        <w:color w:val="231F20"/>
                                        <w:spacing w:val="-5"/>
                                        <w:sz w:val="18"/>
                                      </w:rPr>
                                      <w:t>4.1</w:t>
                                    </w:r>
                                  </w:hyperlink>
                                </w:p>
                              </w:tc>
                              <w:tc>
                                <w:tcPr>
                                  <w:tcW w:w="1348" w:type="dxa"/>
                                </w:tcPr>
                                <w:p>
                                  <w:pPr>
                                    <w:pStyle w:val="TableParagraph"/>
                                    <w:spacing w:before="65"/>
                                    <w:ind w:left="11" w:right="1"/>
                                    <w:jc w:val="center"/>
                                    <w:rPr>
                                      <w:sz w:val="18"/>
                                    </w:rPr>
                                  </w:pPr>
                                  <w:hyperlink w:history="true" w:anchor="_bookmark18">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1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19">
                                    <w:r>
                                      <w:rPr>
                                        <w:color w:val="231F20"/>
                                        <w:sz w:val="18"/>
                                      </w:rPr>
                                      <w:t>Dir</w:t>
                                    </w:r>
                                    <w:r>
                                      <w:rPr>
                                        <w:color w:val="231F20"/>
                                        <w:spacing w:val="5"/>
                                        <w:sz w:val="18"/>
                                      </w:rPr>
                                      <w:t> </w:t>
                                    </w:r>
                                    <w:r>
                                      <w:rPr>
                                        <w:color w:val="231F20"/>
                                        <w:spacing w:val="-5"/>
                                        <w:sz w:val="18"/>
                                      </w:rPr>
                                      <w:t>4.2</w:t>
                                    </w:r>
                                  </w:hyperlink>
                                </w:p>
                              </w:tc>
                              <w:tc>
                                <w:tcPr>
                                  <w:tcW w:w="1348" w:type="dxa"/>
                                </w:tcPr>
                                <w:p>
                                  <w:pPr>
                                    <w:pStyle w:val="TableParagraph"/>
                                    <w:spacing w:before="65"/>
                                    <w:ind w:left="11" w:right="1"/>
                                    <w:jc w:val="center"/>
                                    <w:rPr>
                                      <w:sz w:val="18"/>
                                    </w:rPr>
                                  </w:pPr>
                                  <w:hyperlink w:history="true" w:anchor="_bookmark19">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1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19">
                                    <w:r>
                                      <w:rPr>
                                        <w:color w:val="231F20"/>
                                        <w:sz w:val="18"/>
                                      </w:rPr>
                                      <w:t>Dir</w:t>
                                    </w:r>
                                    <w:r>
                                      <w:rPr>
                                        <w:color w:val="231F20"/>
                                        <w:spacing w:val="5"/>
                                        <w:sz w:val="18"/>
                                      </w:rPr>
                                      <w:t> </w:t>
                                    </w:r>
                                    <w:r>
                                      <w:rPr>
                                        <w:color w:val="231F20"/>
                                        <w:spacing w:val="-5"/>
                                        <w:sz w:val="18"/>
                                      </w:rPr>
                                      <w:t>4.3</w:t>
                                    </w:r>
                                  </w:hyperlink>
                                </w:p>
                              </w:tc>
                              <w:tc>
                                <w:tcPr>
                                  <w:tcW w:w="1348" w:type="dxa"/>
                                </w:tcPr>
                                <w:p>
                                  <w:pPr>
                                    <w:pStyle w:val="TableParagraph"/>
                                    <w:spacing w:before="65"/>
                                    <w:ind w:left="11" w:right="2"/>
                                    <w:jc w:val="center"/>
                                    <w:rPr>
                                      <w:sz w:val="18"/>
                                    </w:rPr>
                                  </w:pPr>
                                  <w:hyperlink w:history="true" w:anchor="_bookmark19">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1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20">
                                    <w:r>
                                      <w:rPr>
                                        <w:color w:val="231F20"/>
                                        <w:sz w:val="18"/>
                                      </w:rPr>
                                      <w:t>Dir</w:t>
                                    </w:r>
                                    <w:r>
                                      <w:rPr>
                                        <w:color w:val="231F20"/>
                                        <w:spacing w:val="5"/>
                                        <w:sz w:val="18"/>
                                      </w:rPr>
                                      <w:t> </w:t>
                                    </w:r>
                                    <w:r>
                                      <w:rPr>
                                        <w:color w:val="231F20"/>
                                        <w:spacing w:val="-5"/>
                                        <w:sz w:val="18"/>
                                      </w:rPr>
                                      <w:t>4.4</w:t>
                                    </w:r>
                                  </w:hyperlink>
                                </w:p>
                              </w:tc>
                              <w:tc>
                                <w:tcPr>
                                  <w:tcW w:w="1348" w:type="dxa"/>
                                </w:tcPr>
                                <w:p>
                                  <w:pPr>
                                    <w:pStyle w:val="TableParagraph"/>
                                    <w:spacing w:before="65"/>
                                    <w:ind w:left="11" w:right="2"/>
                                    <w:jc w:val="center"/>
                                    <w:rPr>
                                      <w:sz w:val="18"/>
                                    </w:rPr>
                                  </w:pPr>
                                  <w:hyperlink w:history="true" w:anchor="_bookmark20">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2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20">
                                    <w:r>
                                      <w:rPr>
                                        <w:color w:val="231F20"/>
                                        <w:sz w:val="18"/>
                                      </w:rPr>
                                      <w:t>Dir</w:t>
                                    </w:r>
                                    <w:r>
                                      <w:rPr>
                                        <w:color w:val="231F20"/>
                                        <w:spacing w:val="5"/>
                                        <w:sz w:val="18"/>
                                      </w:rPr>
                                      <w:t> </w:t>
                                    </w:r>
                                    <w:r>
                                      <w:rPr>
                                        <w:color w:val="231F20"/>
                                        <w:spacing w:val="-5"/>
                                        <w:sz w:val="18"/>
                                      </w:rPr>
                                      <w:t>4.5</w:t>
                                    </w:r>
                                  </w:hyperlink>
                                </w:p>
                              </w:tc>
                              <w:tc>
                                <w:tcPr>
                                  <w:tcW w:w="1348" w:type="dxa"/>
                                </w:tcPr>
                                <w:p>
                                  <w:pPr>
                                    <w:pStyle w:val="TableParagraph"/>
                                    <w:spacing w:before="65"/>
                                    <w:ind w:left="11" w:right="2"/>
                                    <w:jc w:val="center"/>
                                    <w:rPr>
                                      <w:sz w:val="18"/>
                                    </w:rPr>
                                  </w:pPr>
                                  <w:hyperlink w:history="true" w:anchor="_bookmark20">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2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21">
                                    <w:r>
                                      <w:rPr>
                                        <w:color w:val="231F20"/>
                                        <w:sz w:val="18"/>
                                      </w:rPr>
                                      <w:t>Dir</w:t>
                                    </w:r>
                                    <w:r>
                                      <w:rPr>
                                        <w:color w:val="231F20"/>
                                        <w:spacing w:val="5"/>
                                        <w:sz w:val="18"/>
                                      </w:rPr>
                                      <w:t> </w:t>
                                    </w:r>
                                    <w:r>
                                      <w:rPr>
                                        <w:color w:val="231F20"/>
                                        <w:spacing w:val="-5"/>
                                        <w:sz w:val="18"/>
                                      </w:rPr>
                                      <w:t>4.6</w:t>
                                    </w:r>
                                  </w:hyperlink>
                                </w:p>
                              </w:tc>
                              <w:tc>
                                <w:tcPr>
                                  <w:tcW w:w="1348" w:type="dxa"/>
                                </w:tcPr>
                                <w:p>
                                  <w:pPr>
                                    <w:pStyle w:val="TableParagraph"/>
                                    <w:spacing w:before="65"/>
                                    <w:ind w:left="11" w:right="3"/>
                                    <w:jc w:val="center"/>
                                    <w:rPr>
                                      <w:sz w:val="18"/>
                                    </w:rPr>
                                  </w:pPr>
                                  <w:hyperlink w:history="true" w:anchor="_bookmark21">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21">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22">
                                    <w:r>
                                      <w:rPr>
                                        <w:color w:val="231F20"/>
                                        <w:sz w:val="18"/>
                                      </w:rPr>
                                      <w:t>Dir</w:t>
                                    </w:r>
                                    <w:r>
                                      <w:rPr>
                                        <w:color w:val="231F20"/>
                                        <w:spacing w:val="5"/>
                                        <w:sz w:val="18"/>
                                      </w:rPr>
                                      <w:t> </w:t>
                                    </w:r>
                                    <w:r>
                                      <w:rPr>
                                        <w:color w:val="231F20"/>
                                        <w:spacing w:val="-5"/>
                                        <w:sz w:val="18"/>
                                      </w:rPr>
                                      <w:t>4.7</w:t>
                                    </w:r>
                                  </w:hyperlink>
                                </w:p>
                              </w:tc>
                              <w:tc>
                                <w:tcPr>
                                  <w:tcW w:w="1348" w:type="dxa"/>
                                </w:tcPr>
                                <w:p>
                                  <w:pPr>
                                    <w:pStyle w:val="TableParagraph"/>
                                    <w:spacing w:before="65"/>
                                    <w:ind w:left="11" w:right="2"/>
                                    <w:jc w:val="center"/>
                                    <w:rPr>
                                      <w:sz w:val="18"/>
                                    </w:rPr>
                                  </w:pPr>
                                  <w:hyperlink w:history="true" w:anchor="_bookmark22">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22">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22">
                                    <w:r>
                                      <w:rPr>
                                        <w:color w:val="231F20"/>
                                        <w:sz w:val="18"/>
                                      </w:rPr>
                                      <w:t>Dir</w:t>
                                    </w:r>
                                    <w:r>
                                      <w:rPr>
                                        <w:color w:val="231F20"/>
                                        <w:spacing w:val="5"/>
                                        <w:sz w:val="18"/>
                                      </w:rPr>
                                      <w:t> </w:t>
                                    </w:r>
                                    <w:r>
                                      <w:rPr>
                                        <w:color w:val="231F20"/>
                                        <w:spacing w:val="-5"/>
                                        <w:sz w:val="18"/>
                                      </w:rPr>
                                      <w:t>4.8</w:t>
                                    </w:r>
                                  </w:hyperlink>
                                </w:p>
                              </w:tc>
                              <w:tc>
                                <w:tcPr>
                                  <w:tcW w:w="1348" w:type="dxa"/>
                                </w:tcPr>
                                <w:p>
                                  <w:pPr>
                                    <w:pStyle w:val="TableParagraph"/>
                                    <w:spacing w:before="65"/>
                                    <w:ind w:left="11" w:right="2"/>
                                    <w:jc w:val="center"/>
                                    <w:rPr>
                                      <w:sz w:val="18"/>
                                    </w:rPr>
                                  </w:pPr>
                                  <w:hyperlink w:history="true" w:anchor="_bookmark22">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22">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23">
                                    <w:r>
                                      <w:rPr>
                                        <w:color w:val="231F20"/>
                                        <w:sz w:val="18"/>
                                      </w:rPr>
                                      <w:t>Dir</w:t>
                                    </w:r>
                                    <w:r>
                                      <w:rPr>
                                        <w:color w:val="231F20"/>
                                        <w:spacing w:val="5"/>
                                        <w:sz w:val="18"/>
                                      </w:rPr>
                                      <w:t> </w:t>
                                    </w:r>
                                    <w:r>
                                      <w:rPr>
                                        <w:color w:val="231F20"/>
                                        <w:spacing w:val="-5"/>
                                        <w:sz w:val="18"/>
                                      </w:rPr>
                                      <w:t>4.9</w:t>
                                    </w:r>
                                  </w:hyperlink>
                                </w:p>
                              </w:tc>
                              <w:tc>
                                <w:tcPr>
                                  <w:tcW w:w="1348" w:type="dxa"/>
                                </w:tcPr>
                                <w:p>
                                  <w:pPr>
                                    <w:pStyle w:val="TableParagraph"/>
                                    <w:spacing w:before="65"/>
                                    <w:ind w:left="11" w:right="2"/>
                                    <w:jc w:val="center"/>
                                    <w:rPr>
                                      <w:sz w:val="18"/>
                                    </w:rPr>
                                  </w:pPr>
                                  <w:hyperlink w:history="true" w:anchor="_bookmark23">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2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24">
                                    <w:r>
                                      <w:rPr>
                                        <w:color w:val="231F20"/>
                                        <w:sz w:val="18"/>
                                      </w:rPr>
                                      <w:t>Dir</w:t>
                                    </w:r>
                                    <w:r>
                                      <w:rPr>
                                        <w:color w:val="231F20"/>
                                        <w:spacing w:val="5"/>
                                        <w:sz w:val="18"/>
                                      </w:rPr>
                                      <w:t> </w:t>
                                    </w:r>
                                    <w:r>
                                      <w:rPr>
                                        <w:color w:val="231F20"/>
                                        <w:spacing w:val="-4"/>
                                        <w:sz w:val="18"/>
                                      </w:rPr>
                                      <w:t>4.10</w:t>
                                    </w:r>
                                  </w:hyperlink>
                                </w:p>
                              </w:tc>
                              <w:tc>
                                <w:tcPr>
                                  <w:tcW w:w="1348" w:type="dxa"/>
                                </w:tcPr>
                                <w:p>
                                  <w:pPr>
                                    <w:pStyle w:val="TableParagraph"/>
                                    <w:spacing w:before="65"/>
                                    <w:ind w:left="11"/>
                                    <w:jc w:val="center"/>
                                    <w:rPr>
                                      <w:sz w:val="18"/>
                                    </w:rPr>
                                  </w:pPr>
                                  <w:hyperlink w:history="true" w:anchor="_bookmark24">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24">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25">
                                    <w:r>
                                      <w:rPr>
                                        <w:color w:val="231F20"/>
                                        <w:sz w:val="18"/>
                                      </w:rPr>
                                      <w:t>Dir</w:t>
                                    </w:r>
                                    <w:r>
                                      <w:rPr>
                                        <w:color w:val="231F20"/>
                                        <w:spacing w:val="5"/>
                                        <w:sz w:val="18"/>
                                      </w:rPr>
                                      <w:t> </w:t>
                                    </w:r>
                                    <w:r>
                                      <w:rPr>
                                        <w:color w:val="231F20"/>
                                        <w:spacing w:val="-4"/>
                                        <w:sz w:val="18"/>
                                      </w:rPr>
                                      <w:t>4.11</w:t>
                                    </w:r>
                                  </w:hyperlink>
                                </w:p>
                              </w:tc>
                              <w:tc>
                                <w:tcPr>
                                  <w:tcW w:w="1348" w:type="dxa"/>
                                </w:tcPr>
                                <w:p>
                                  <w:pPr>
                                    <w:pStyle w:val="TableParagraph"/>
                                    <w:spacing w:before="65"/>
                                    <w:ind w:left="11"/>
                                    <w:jc w:val="center"/>
                                    <w:rPr>
                                      <w:sz w:val="18"/>
                                    </w:rPr>
                                  </w:pPr>
                                  <w:hyperlink w:history="true" w:anchor="_bookmark25">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25">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26">
                                    <w:r>
                                      <w:rPr>
                                        <w:color w:val="231F20"/>
                                        <w:sz w:val="18"/>
                                      </w:rPr>
                                      <w:t>Dir</w:t>
                                    </w:r>
                                    <w:r>
                                      <w:rPr>
                                        <w:color w:val="231F20"/>
                                        <w:spacing w:val="5"/>
                                        <w:sz w:val="18"/>
                                      </w:rPr>
                                      <w:t> </w:t>
                                    </w:r>
                                    <w:r>
                                      <w:rPr>
                                        <w:color w:val="231F20"/>
                                        <w:spacing w:val="-4"/>
                                        <w:sz w:val="18"/>
                                      </w:rPr>
                                      <w:t>4.12</w:t>
                                    </w:r>
                                  </w:hyperlink>
                                </w:p>
                              </w:tc>
                              <w:tc>
                                <w:tcPr>
                                  <w:tcW w:w="1348" w:type="dxa"/>
                                </w:tcPr>
                                <w:p>
                                  <w:pPr>
                                    <w:pStyle w:val="TableParagraph"/>
                                    <w:spacing w:before="65"/>
                                    <w:ind w:left="11"/>
                                    <w:jc w:val="center"/>
                                    <w:rPr>
                                      <w:sz w:val="18"/>
                                    </w:rPr>
                                  </w:pPr>
                                  <w:hyperlink w:history="true" w:anchor="_bookmark26">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26">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27">
                                    <w:r>
                                      <w:rPr>
                                        <w:color w:val="231F20"/>
                                        <w:sz w:val="18"/>
                                      </w:rPr>
                                      <w:t>Dir</w:t>
                                    </w:r>
                                    <w:r>
                                      <w:rPr>
                                        <w:color w:val="231F20"/>
                                        <w:spacing w:val="5"/>
                                        <w:sz w:val="18"/>
                                      </w:rPr>
                                      <w:t> </w:t>
                                    </w:r>
                                    <w:r>
                                      <w:rPr>
                                        <w:color w:val="231F20"/>
                                        <w:spacing w:val="-4"/>
                                        <w:sz w:val="18"/>
                                      </w:rPr>
                                      <w:t>4.13</w:t>
                                    </w:r>
                                  </w:hyperlink>
                                </w:p>
                              </w:tc>
                              <w:tc>
                                <w:tcPr>
                                  <w:tcW w:w="1348" w:type="dxa"/>
                                </w:tcPr>
                                <w:p>
                                  <w:pPr>
                                    <w:pStyle w:val="TableParagraph"/>
                                    <w:spacing w:before="65"/>
                                    <w:ind w:left="11" w:right="2"/>
                                    <w:jc w:val="center"/>
                                    <w:rPr>
                                      <w:sz w:val="18"/>
                                    </w:rPr>
                                  </w:pPr>
                                  <w:hyperlink w:history="true" w:anchor="_bookmark27">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27">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28">
                                    <w:r>
                                      <w:rPr>
                                        <w:color w:val="231F20"/>
                                        <w:spacing w:val="-4"/>
                                        <w:sz w:val="18"/>
                                      </w:rPr>
                                      <w:t>Rule </w:t>
                                    </w:r>
                                    <w:r>
                                      <w:rPr>
                                        <w:color w:val="231F20"/>
                                        <w:spacing w:val="-5"/>
                                        <w:sz w:val="18"/>
                                      </w:rPr>
                                      <w:t>1.1</w:t>
                                    </w:r>
                                  </w:hyperlink>
                                </w:p>
                              </w:tc>
                              <w:tc>
                                <w:tcPr>
                                  <w:tcW w:w="1348" w:type="dxa"/>
                                </w:tcPr>
                                <w:p>
                                  <w:pPr>
                                    <w:pStyle w:val="TableParagraph"/>
                                    <w:spacing w:before="65"/>
                                    <w:ind w:left="11" w:right="2"/>
                                    <w:jc w:val="center"/>
                                    <w:rPr>
                                      <w:sz w:val="18"/>
                                    </w:rPr>
                                  </w:pPr>
                                  <w:hyperlink w:history="true" w:anchor="_bookmark28">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2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28">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29">
                                    <w:r>
                                      <w:rPr>
                                        <w:color w:val="231F20"/>
                                        <w:spacing w:val="-4"/>
                                        <w:sz w:val="18"/>
                                      </w:rPr>
                                      <w:t>Rule </w:t>
                                    </w:r>
                                    <w:r>
                                      <w:rPr>
                                        <w:color w:val="231F20"/>
                                        <w:spacing w:val="-5"/>
                                        <w:sz w:val="18"/>
                                      </w:rPr>
                                      <w:t>1.2</w:t>
                                    </w:r>
                                  </w:hyperlink>
                                </w:p>
                              </w:tc>
                              <w:tc>
                                <w:tcPr>
                                  <w:tcW w:w="1348" w:type="dxa"/>
                                </w:tcPr>
                                <w:p>
                                  <w:pPr>
                                    <w:pStyle w:val="TableParagraph"/>
                                    <w:spacing w:before="66"/>
                                    <w:ind w:left="11" w:right="1"/>
                                    <w:jc w:val="center"/>
                                    <w:rPr>
                                      <w:sz w:val="18"/>
                                    </w:rPr>
                                  </w:pPr>
                                  <w:hyperlink w:history="true" w:anchor="_bookmark29">
                                    <w:r>
                                      <w:rPr>
                                        <w:color w:val="231F20"/>
                                        <w:spacing w:val="-2"/>
                                        <w:sz w:val="18"/>
                                      </w:rPr>
                                      <w:t>Advisory</w:t>
                                    </w:r>
                                  </w:hyperlink>
                                </w:p>
                              </w:tc>
                              <w:tc>
                                <w:tcPr>
                                  <w:tcW w:w="2515" w:type="dxa"/>
                                </w:tcPr>
                                <w:p>
                                  <w:pPr>
                                    <w:pStyle w:val="TableParagraph"/>
                                    <w:spacing w:before="66"/>
                                    <w:ind w:left="12" w:right="3"/>
                                    <w:jc w:val="center"/>
                                    <w:rPr>
                                      <w:sz w:val="18"/>
                                    </w:rPr>
                                  </w:pPr>
                                  <w:hyperlink w:history="true" w:anchor="_bookmark2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3"/>
                                    <w:jc w:val="center"/>
                                    <w:rPr>
                                      <w:sz w:val="18"/>
                                    </w:rPr>
                                  </w:pPr>
                                  <w:hyperlink w:history="true" w:anchor="_bookmark29">
                                    <w:r>
                                      <w:rPr>
                                        <w:color w:val="231F20"/>
                                        <w:sz w:val="18"/>
                                      </w:rPr>
                                      <w:t>Undecidable,</w:t>
                                    </w:r>
                                    <w:r>
                                      <w:rPr>
                                        <w:color w:val="231F20"/>
                                        <w:spacing w:val="-4"/>
                                        <w:sz w:val="18"/>
                                      </w:rPr>
                                      <w:t> </w:t>
                                    </w:r>
                                    <w:r>
                                      <w:rPr>
                                        <w:color w:val="231F20"/>
                                        <w:sz w:val="18"/>
                                      </w:rPr>
                                      <w:t>Single</w:t>
                                    </w:r>
                                    <w:r>
                                      <w:rPr>
                                        <w:color w:val="231F20"/>
                                        <w:spacing w:val="-4"/>
                                        <w:sz w:val="18"/>
                                      </w:rPr>
                                      <w:t> </w:t>
                                    </w:r>
                                    <w:r>
                                      <w:rPr>
                                        <w:color w:val="231F20"/>
                                        <w:sz w:val="18"/>
                                      </w:rPr>
                                      <w:t>Translation</w:t>
                                    </w:r>
                                    <w:r>
                                      <w:rPr>
                                        <w:color w:val="231F20"/>
                                        <w:spacing w:val="-3"/>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29">
                                    <w:r>
                                      <w:rPr>
                                        <w:color w:val="231F20"/>
                                        <w:spacing w:val="-4"/>
                                        <w:sz w:val="18"/>
                                      </w:rPr>
                                      <w:t>Rule </w:t>
                                    </w:r>
                                    <w:r>
                                      <w:rPr>
                                        <w:color w:val="231F20"/>
                                        <w:spacing w:val="-5"/>
                                        <w:sz w:val="18"/>
                                      </w:rPr>
                                      <w:t>1.3</w:t>
                                    </w:r>
                                  </w:hyperlink>
                                </w:p>
                              </w:tc>
                              <w:tc>
                                <w:tcPr>
                                  <w:tcW w:w="1348" w:type="dxa"/>
                                </w:tcPr>
                                <w:p>
                                  <w:pPr>
                                    <w:pStyle w:val="TableParagraph"/>
                                    <w:spacing w:before="66"/>
                                    <w:ind w:left="11" w:right="2"/>
                                    <w:jc w:val="center"/>
                                    <w:rPr>
                                      <w:sz w:val="18"/>
                                    </w:rPr>
                                  </w:pPr>
                                  <w:hyperlink w:history="true" w:anchor="_bookmark29">
                                    <w:r>
                                      <w:rPr>
                                        <w:color w:val="231F20"/>
                                        <w:spacing w:val="-2"/>
                                        <w:sz w:val="18"/>
                                      </w:rPr>
                                      <w:t>Required</w:t>
                                    </w:r>
                                  </w:hyperlink>
                                </w:p>
                              </w:tc>
                              <w:tc>
                                <w:tcPr>
                                  <w:tcW w:w="2515" w:type="dxa"/>
                                </w:tcPr>
                                <w:p>
                                  <w:pPr>
                                    <w:pStyle w:val="TableParagraph"/>
                                    <w:spacing w:before="66"/>
                                    <w:ind w:left="12" w:right="3"/>
                                    <w:jc w:val="center"/>
                                    <w:rPr>
                                      <w:sz w:val="18"/>
                                    </w:rPr>
                                  </w:pPr>
                                  <w:hyperlink w:history="true" w:anchor="_bookmark2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29">
                                    <w:r>
                                      <w:rPr>
                                        <w:color w:val="231F20"/>
                                        <w:sz w:val="18"/>
                                      </w:rPr>
                                      <w:t>Undecidable,</w:t>
                                    </w:r>
                                    <w:r>
                                      <w:rPr>
                                        <w:color w:val="231F20"/>
                                        <w:spacing w:val="10"/>
                                        <w:sz w:val="18"/>
                                      </w:rPr>
                                      <w:t> </w:t>
                                    </w:r>
                                    <w:r>
                                      <w:rPr>
                                        <w:color w:val="231F20"/>
                                        <w:spacing w:val="-2"/>
                                        <w:sz w:val="18"/>
                                      </w:rPr>
                                      <w:t>System</w:t>
                                    </w:r>
                                  </w:hyperlink>
                                </w:p>
                              </w:tc>
                            </w:tr>
                            <w:tr>
                              <w:trPr>
                                <w:trHeight w:val="330" w:hRule="atLeast"/>
                              </w:trPr>
                              <w:tc>
                                <w:tcPr>
                                  <w:tcW w:w="1526" w:type="dxa"/>
                                </w:tcPr>
                                <w:p>
                                  <w:pPr>
                                    <w:pStyle w:val="TableParagraph"/>
                                    <w:spacing w:before="66"/>
                                    <w:ind w:left="12" w:right="3"/>
                                    <w:jc w:val="center"/>
                                    <w:rPr>
                                      <w:sz w:val="18"/>
                                    </w:rPr>
                                  </w:pPr>
                                  <w:hyperlink w:history="true" w:anchor="_bookmark30">
                                    <w:r>
                                      <w:rPr>
                                        <w:color w:val="231F20"/>
                                        <w:spacing w:val="-4"/>
                                        <w:sz w:val="18"/>
                                      </w:rPr>
                                      <w:t>Rule </w:t>
                                    </w:r>
                                    <w:r>
                                      <w:rPr>
                                        <w:color w:val="231F20"/>
                                        <w:spacing w:val="-5"/>
                                        <w:sz w:val="18"/>
                                      </w:rPr>
                                      <w:t>2.1</w:t>
                                    </w:r>
                                  </w:hyperlink>
                                </w:p>
                              </w:tc>
                              <w:tc>
                                <w:tcPr>
                                  <w:tcW w:w="1348" w:type="dxa"/>
                                </w:tcPr>
                                <w:p>
                                  <w:pPr>
                                    <w:pStyle w:val="TableParagraph"/>
                                    <w:spacing w:before="66"/>
                                    <w:ind w:left="11" w:right="2"/>
                                    <w:jc w:val="center"/>
                                    <w:rPr>
                                      <w:sz w:val="18"/>
                                    </w:rPr>
                                  </w:pPr>
                                  <w:hyperlink w:history="true" w:anchor="_bookmark30">
                                    <w:r>
                                      <w:rPr>
                                        <w:color w:val="231F20"/>
                                        <w:spacing w:val="-2"/>
                                        <w:sz w:val="18"/>
                                      </w:rPr>
                                      <w:t>Required</w:t>
                                    </w:r>
                                  </w:hyperlink>
                                </w:p>
                              </w:tc>
                              <w:tc>
                                <w:tcPr>
                                  <w:tcW w:w="2515" w:type="dxa"/>
                                </w:tcPr>
                                <w:p>
                                  <w:pPr>
                                    <w:pStyle w:val="TableParagraph"/>
                                    <w:spacing w:before="66"/>
                                    <w:ind w:left="12" w:right="3"/>
                                    <w:jc w:val="center"/>
                                    <w:rPr>
                                      <w:sz w:val="18"/>
                                    </w:rPr>
                                  </w:pPr>
                                  <w:hyperlink w:history="true" w:anchor="_bookmark3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0">
                                    <w:r>
                                      <w:rPr>
                                        <w:color w:val="231F20"/>
                                        <w:sz w:val="18"/>
                                      </w:rPr>
                                      <w:t>Undecidable,</w:t>
                                    </w:r>
                                    <w:r>
                                      <w:rPr>
                                        <w:color w:val="231F20"/>
                                        <w:spacing w:val="10"/>
                                        <w:sz w:val="18"/>
                                      </w:rPr>
                                      <w:t> </w:t>
                                    </w:r>
                                    <w:r>
                                      <w:rPr>
                                        <w:color w:val="231F20"/>
                                        <w:spacing w:val="-2"/>
                                        <w:sz w:val="18"/>
                                      </w:rPr>
                                      <w:t>System</w:t>
                                    </w:r>
                                  </w:hyperlink>
                                </w:p>
                              </w:tc>
                            </w:tr>
                            <w:tr>
                              <w:trPr>
                                <w:trHeight w:val="330" w:hRule="atLeast"/>
                              </w:trPr>
                              <w:tc>
                                <w:tcPr>
                                  <w:tcW w:w="1526" w:type="dxa"/>
                                </w:tcPr>
                                <w:p>
                                  <w:pPr>
                                    <w:pStyle w:val="TableParagraph"/>
                                    <w:spacing w:before="66"/>
                                    <w:ind w:left="12" w:right="3"/>
                                    <w:jc w:val="center"/>
                                    <w:rPr>
                                      <w:sz w:val="18"/>
                                    </w:rPr>
                                  </w:pPr>
                                  <w:hyperlink w:history="true" w:anchor="_bookmark31">
                                    <w:r>
                                      <w:rPr>
                                        <w:color w:val="231F20"/>
                                        <w:spacing w:val="-4"/>
                                        <w:sz w:val="18"/>
                                      </w:rPr>
                                      <w:t>Rule </w:t>
                                    </w:r>
                                    <w:r>
                                      <w:rPr>
                                        <w:color w:val="231F20"/>
                                        <w:spacing w:val="-5"/>
                                        <w:sz w:val="18"/>
                                      </w:rPr>
                                      <w:t>2.2</w:t>
                                    </w:r>
                                  </w:hyperlink>
                                </w:p>
                              </w:tc>
                              <w:tc>
                                <w:tcPr>
                                  <w:tcW w:w="1348" w:type="dxa"/>
                                </w:tcPr>
                                <w:p>
                                  <w:pPr>
                                    <w:pStyle w:val="TableParagraph"/>
                                    <w:spacing w:before="66"/>
                                    <w:ind w:left="11" w:right="2"/>
                                    <w:jc w:val="center"/>
                                    <w:rPr>
                                      <w:sz w:val="18"/>
                                    </w:rPr>
                                  </w:pPr>
                                  <w:hyperlink w:history="true" w:anchor="_bookmark31">
                                    <w:r>
                                      <w:rPr>
                                        <w:color w:val="231F20"/>
                                        <w:spacing w:val="-2"/>
                                        <w:sz w:val="18"/>
                                      </w:rPr>
                                      <w:t>Required</w:t>
                                    </w:r>
                                  </w:hyperlink>
                                </w:p>
                              </w:tc>
                              <w:tc>
                                <w:tcPr>
                                  <w:tcW w:w="2515" w:type="dxa"/>
                                </w:tcPr>
                                <w:p>
                                  <w:pPr>
                                    <w:pStyle w:val="TableParagraph"/>
                                    <w:spacing w:before="66"/>
                                    <w:ind w:left="12" w:right="3"/>
                                    <w:jc w:val="center"/>
                                    <w:rPr>
                                      <w:sz w:val="18"/>
                                    </w:rPr>
                                  </w:pPr>
                                  <w:hyperlink w:history="true" w:anchor="_bookmark31">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1">
                                    <w:r>
                                      <w:rPr>
                                        <w:color w:val="231F20"/>
                                        <w:sz w:val="18"/>
                                      </w:rPr>
                                      <w:t>Undecidable,</w:t>
                                    </w:r>
                                    <w:r>
                                      <w:rPr>
                                        <w:color w:val="231F20"/>
                                        <w:spacing w:val="10"/>
                                        <w:sz w:val="18"/>
                                      </w:rPr>
                                      <w:t> </w:t>
                                    </w:r>
                                    <w:r>
                                      <w:rPr>
                                        <w:color w:val="231F20"/>
                                        <w:spacing w:val="-2"/>
                                        <w:sz w:val="18"/>
                                      </w:rPr>
                                      <w:t>System</w:t>
                                    </w:r>
                                  </w:hyperlink>
                                </w:p>
                              </w:tc>
                            </w:tr>
                            <w:tr>
                              <w:trPr>
                                <w:trHeight w:val="330" w:hRule="atLeast"/>
                              </w:trPr>
                              <w:tc>
                                <w:tcPr>
                                  <w:tcW w:w="1526" w:type="dxa"/>
                                </w:tcPr>
                                <w:p>
                                  <w:pPr>
                                    <w:pStyle w:val="TableParagraph"/>
                                    <w:spacing w:before="66"/>
                                    <w:ind w:left="12" w:right="3"/>
                                    <w:jc w:val="center"/>
                                    <w:rPr>
                                      <w:sz w:val="18"/>
                                    </w:rPr>
                                  </w:pPr>
                                  <w:hyperlink w:history="true" w:anchor="_bookmark32">
                                    <w:r>
                                      <w:rPr>
                                        <w:color w:val="231F20"/>
                                        <w:spacing w:val="-4"/>
                                        <w:sz w:val="18"/>
                                      </w:rPr>
                                      <w:t>Rule </w:t>
                                    </w:r>
                                    <w:r>
                                      <w:rPr>
                                        <w:color w:val="231F20"/>
                                        <w:spacing w:val="-5"/>
                                        <w:sz w:val="18"/>
                                      </w:rPr>
                                      <w:t>2.3</w:t>
                                    </w:r>
                                  </w:hyperlink>
                                </w:p>
                              </w:tc>
                              <w:tc>
                                <w:tcPr>
                                  <w:tcW w:w="1348" w:type="dxa"/>
                                </w:tcPr>
                                <w:p>
                                  <w:pPr>
                                    <w:pStyle w:val="TableParagraph"/>
                                    <w:spacing w:before="66"/>
                                    <w:ind w:left="11" w:right="3"/>
                                    <w:jc w:val="center"/>
                                    <w:rPr>
                                      <w:sz w:val="18"/>
                                    </w:rPr>
                                  </w:pPr>
                                  <w:hyperlink w:history="true" w:anchor="_bookmark32">
                                    <w:r>
                                      <w:rPr>
                                        <w:color w:val="231F20"/>
                                        <w:spacing w:val="-2"/>
                                        <w:sz w:val="18"/>
                                      </w:rPr>
                                      <w:t>Advisory</w:t>
                                    </w:r>
                                  </w:hyperlink>
                                </w:p>
                              </w:tc>
                              <w:tc>
                                <w:tcPr>
                                  <w:tcW w:w="2515" w:type="dxa"/>
                                </w:tcPr>
                                <w:p>
                                  <w:pPr>
                                    <w:pStyle w:val="TableParagraph"/>
                                    <w:spacing w:before="66"/>
                                    <w:ind w:left="12" w:right="4"/>
                                    <w:jc w:val="center"/>
                                    <w:rPr>
                                      <w:sz w:val="18"/>
                                    </w:rPr>
                                  </w:pPr>
                                  <w:hyperlink w:history="true" w:anchor="_bookmark32">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2">
                                    <w:r>
                                      <w:rPr>
                                        <w:color w:val="231F20"/>
                                        <w:sz w:val="18"/>
                                      </w:rPr>
                                      <w:t>Decidable,</w:t>
                                    </w:r>
                                    <w:r>
                                      <w:rPr>
                                        <w:color w:val="231F20"/>
                                        <w:spacing w:val="-9"/>
                                        <w:sz w:val="18"/>
                                      </w:rPr>
                                      <w:t> </w:t>
                                    </w:r>
                                    <w:r>
                                      <w:rPr>
                                        <w:color w:val="231F20"/>
                                        <w:spacing w:val="-2"/>
                                        <w:sz w:val="18"/>
                                      </w:rPr>
                                      <w:t>System</w:t>
                                    </w:r>
                                  </w:hyperlink>
                                </w:p>
                              </w:tc>
                            </w:tr>
                            <w:tr>
                              <w:trPr>
                                <w:trHeight w:val="330" w:hRule="atLeast"/>
                              </w:trPr>
                              <w:tc>
                                <w:tcPr>
                                  <w:tcW w:w="1526" w:type="dxa"/>
                                </w:tcPr>
                                <w:p>
                                  <w:pPr>
                                    <w:pStyle w:val="TableParagraph"/>
                                    <w:spacing w:before="66"/>
                                    <w:ind w:left="12" w:right="3"/>
                                    <w:jc w:val="center"/>
                                    <w:rPr>
                                      <w:sz w:val="18"/>
                                    </w:rPr>
                                  </w:pPr>
                                  <w:hyperlink w:history="true" w:anchor="_bookmark32">
                                    <w:r>
                                      <w:rPr>
                                        <w:color w:val="231F20"/>
                                        <w:spacing w:val="-4"/>
                                        <w:sz w:val="18"/>
                                      </w:rPr>
                                      <w:t>Rule </w:t>
                                    </w:r>
                                    <w:r>
                                      <w:rPr>
                                        <w:color w:val="231F20"/>
                                        <w:spacing w:val="-5"/>
                                        <w:sz w:val="18"/>
                                      </w:rPr>
                                      <w:t>2.4</w:t>
                                    </w:r>
                                  </w:hyperlink>
                                </w:p>
                              </w:tc>
                              <w:tc>
                                <w:tcPr>
                                  <w:tcW w:w="1348" w:type="dxa"/>
                                </w:tcPr>
                                <w:p>
                                  <w:pPr>
                                    <w:pStyle w:val="TableParagraph"/>
                                    <w:spacing w:before="66"/>
                                    <w:ind w:left="11" w:right="3"/>
                                    <w:jc w:val="center"/>
                                    <w:rPr>
                                      <w:sz w:val="18"/>
                                    </w:rPr>
                                  </w:pPr>
                                  <w:hyperlink w:history="true" w:anchor="_bookmark32">
                                    <w:r>
                                      <w:rPr>
                                        <w:color w:val="231F20"/>
                                        <w:spacing w:val="-2"/>
                                        <w:sz w:val="18"/>
                                      </w:rPr>
                                      <w:t>Advisory</w:t>
                                    </w:r>
                                  </w:hyperlink>
                                </w:p>
                              </w:tc>
                              <w:tc>
                                <w:tcPr>
                                  <w:tcW w:w="2515" w:type="dxa"/>
                                </w:tcPr>
                                <w:p>
                                  <w:pPr>
                                    <w:pStyle w:val="TableParagraph"/>
                                    <w:spacing w:before="66"/>
                                    <w:ind w:left="12" w:right="4"/>
                                    <w:jc w:val="center"/>
                                    <w:rPr>
                                      <w:sz w:val="18"/>
                                    </w:rPr>
                                  </w:pPr>
                                  <w:hyperlink w:history="true" w:anchor="_bookmark32">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2">
                                    <w:r>
                                      <w:rPr>
                                        <w:color w:val="231F20"/>
                                        <w:sz w:val="18"/>
                                      </w:rPr>
                                      <w:t>Decidable,</w:t>
                                    </w:r>
                                    <w:r>
                                      <w:rPr>
                                        <w:color w:val="231F20"/>
                                        <w:spacing w:val="-9"/>
                                        <w:sz w:val="18"/>
                                      </w:rPr>
                                      <w:t> </w:t>
                                    </w:r>
                                    <w:r>
                                      <w:rPr>
                                        <w:color w:val="231F20"/>
                                        <w:spacing w:val="-2"/>
                                        <w:sz w:val="18"/>
                                      </w:rPr>
                                      <w:t>System</w:t>
                                    </w:r>
                                  </w:hyperlink>
                                </w:p>
                              </w:tc>
                            </w:tr>
                            <w:tr>
                              <w:trPr>
                                <w:trHeight w:val="330" w:hRule="atLeast"/>
                              </w:trPr>
                              <w:tc>
                                <w:tcPr>
                                  <w:tcW w:w="1526" w:type="dxa"/>
                                </w:tcPr>
                                <w:p>
                                  <w:pPr>
                                    <w:pStyle w:val="TableParagraph"/>
                                    <w:spacing w:before="66"/>
                                    <w:ind w:left="12" w:right="3"/>
                                    <w:jc w:val="center"/>
                                    <w:rPr>
                                      <w:sz w:val="18"/>
                                    </w:rPr>
                                  </w:pPr>
                                  <w:hyperlink w:history="true" w:anchor="_bookmark33">
                                    <w:r>
                                      <w:rPr>
                                        <w:color w:val="231F20"/>
                                        <w:spacing w:val="-4"/>
                                        <w:sz w:val="18"/>
                                      </w:rPr>
                                      <w:t>Rule </w:t>
                                    </w:r>
                                    <w:r>
                                      <w:rPr>
                                        <w:color w:val="231F20"/>
                                        <w:spacing w:val="-5"/>
                                        <w:sz w:val="18"/>
                                      </w:rPr>
                                      <w:t>2.5</w:t>
                                    </w:r>
                                  </w:hyperlink>
                                </w:p>
                              </w:tc>
                              <w:tc>
                                <w:tcPr>
                                  <w:tcW w:w="1348" w:type="dxa"/>
                                </w:tcPr>
                                <w:p>
                                  <w:pPr>
                                    <w:pStyle w:val="TableParagraph"/>
                                    <w:spacing w:before="66"/>
                                    <w:ind w:left="11" w:right="3"/>
                                    <w:jc w:val="center"/>
                                    <w:rPr>
                                      <w:sz w:val="18"/>
                                    </w:rPr>
                                  </w:pPr>
                                  <w:hyperlink w:history="true" w:anchor="_bookmark33">
                                    <w:r>
                                      <w:rPr>
                                        <w:color w:val="231F20"/>
                                        <w:spacing w:val="-2"/>
                                        <w:sz w:val="18"/>
                                      </w:rPr>
                                      <w:t>Advisory</w:t>
                                    </w:r>
                                  </w:hyperlink>
                                </w:p>
                              </w:tc>
                              <w:tc>
                                <w:tcPr>
                                  <w:tcW w:w="2515" w:type="dxa"/>
                                </w:tcPr>
                                <w:p>
                                  <w:pPr>
                                    <w:pStyle w:val="TableParagraph"/>
                                    <w:spacing w:before="66"/>
                                    <w:ind w:left="12" w:right="4"/>
                                    <w:jc w:val="center"/>
                                    <w:rPr>
                                      <w:sz w:val="18"/>
                                    </w:rPr>
                                  </w:pPr>
                                  <w:hyperlink w:history="true" w:anchor="_bookmark3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3">
                                    <w:r>
                                      <w:rPr>
                                        <w:color w:val="231F20"/>
                                        <w:sz w:val="18"/>
                                      </w:rPr>
                                      <w:t>Decidable,</w:t>
                                    </w:r>
                                    <w:r>
                                      <w:rPr>
                                        <w:color w:val="231F20"/>
                                        <w:spacing w:val="-9"/>
                                        <w:sz w:val="18"/>
                                      </w:rPr>
                                      <w:t> </w:t>
                                    </w:r>
                                    <w:r>
                                      <w:rPr>
                                        <w:color w:val="231F20"/>
                                        <w:spacing w:val="-2"/>
                                        <w:sz w:val="18"/>
                                      </w:rPr>
                                      <w:t>System</w:t>
                                    </w:r>
                                  </w:hyperlink>
                                </w:p>
                              </w:tc>
                            </w:tr>
                            <w:tr>
                              <w:trPr>
                                <w:trHeight w:val="330" w:hRule="atLeast"/>
                              </w:trPr>
                              <w:tc>
                                <w:tcPr>
                                  <w:tcW w:w="1526" w:type="dxa"/>
                                </w:tcPr>
                                <w:p>
                                  <w:pPr>
                                    <w:pStyle w:val="TableParagraph"/>
                                    <w:spacing w:before="66"/>
                                    <w:ind w:left="12" w:right="3"/>
                                    <w:jc w:val="center"/>
                                    <w:rPr>
                                      <w:sz w:val="18"/>
                                    </w:rPr>
                                  </w:pPr>
                                  <w:hyperlink w:history="true" w:anchor="_bookmark33">
                                    <w:r>
                                      <w:rPr>
                                        <w:color w:val="231F20"/>
                                        <w:spacing w:val="-4"/>
                                        <w:sz w:val="18"/>
                                      </w:rPr>
                                      <w:t>Rule </w:t>
                                    </w:r>
                                    <w:r>
                                      <w:rPr>
                                        <w:color w:val="231F20"/>
                                        <w:spacing w:val="-5"/>
                                        <w:sz w:val="18"/>
                                      </w:rPr>
                                      <w:t>2.6</w:t>
                                    </w:r>
                                  </w:hyperlink>
                                </w:p>
                              </w:tc>
                              <w:tc>
                                <w:tcPr>
                                  <w:tcW w:w="1348" w:type="dxa"/>
                                </w:tcPr>
                                <w:p>
                                  <w:pPr>
                                    <w:pStyle w:val="TableParagraph"/>
                                    <w:spacing w:before="66"/>
                                    <w:ind w:left="11" w:right="3"/>
                                    <w:jc w:val="center"/>
                                    <w:rPr>
                                      <w:sz w:val="18"/>
                                    </w:rPr>
                                  </w:pPr>
                                  <w:hyperlink w:history="true" w:anchor="_bookmark33">
                                    <w:r>
                                      <w:rPr>
                                        <w:color w:val="231F20"/>
                                        <w:spacing w:val="-2"/>
                                        <w:sz w:val="18"/>
                                      </w:rPr>
                                      <w:t>Advisory</w:t>
                                    </w:r>
                                  </w:hyperlink>
                                </w:p>
                              </w:tc>
                              <w:tc>
                                <w:tcPr>
                                  <w:tcW w:w="2515" w:type="dxa"/>
                                </w:tcPr>
                                <w:p>
                                  <w:pPr>
                                    <w:pStyle w:val="TableParagraph"/>
                                    <w:spacing w:before="66"/>
                                    <w:ind w:left="12" w:right="4"/>
                                    <w:jc w:val="center"/>
                                    <w:rPr>
                                      <w:sz w:val="18"/>
                                    </w:rPr>
                                  </w:pPr>
                                  <w:hyperlink w:history="true" w:anchor="_bookmark3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3">
                                    <w:r>
                                      <w:rPr>
                                        <w:color w:val="231F20"/>
                                        <w:sz w:val="18"/>
                                      </w:rPr>
                                      <w:t>Decidable,</w:t>
                                    </w:r>
                                    <w:r>
                                      <w:rPr>
                                        <w:color w:val="231F20"/>
                                        <w:spacing w:val="-9"/>
                                        <w:sz w:val="18"/>
                                      </w:rPr>
                                      <w:t> </w:t>
                                    </w:r>
                                    <w:r>
                                      <w:rPr>
                                        <w:color w:val="231F20"/>
                                        <w:sz w:val="18"/>
                                      </w:rPr>
                                      <w:t>Single</w:t>
                                    </w:r>
                                    <w:r>
                                      <w:rPr>
                                        <w:color w:val="231F20"/>
                                        <w:spacing w:val="-9"/>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33">
                                    <w:r>
                                      <w:rPr>
                                        <w:color w:val="231F20"/>
                                        <w:spacing w:val="-4"/>
                                        <w:sz w:val="18"/>
                                      </w:rPr>
                                      <w:t>Rule </w:t>
                                    </w:r>
                                    <w:r>
                                      <w:rPr>
                                        <w:color w:val="231F20"/>
                                        <w:spacing w:val="-5"/>
                                        <w:sz w:val="18"/>
                                      </w:rPr>
                                      <w:t>2.7</w:t>
                                    </w:r>
                                  </w:hyperlink>
                                </w:p>
                              </w:tc>
                              <w:tc>
                                <w:tcPr>
                                  <w:tcW w:w="1348" w:type="dxa"/>
                                </w:tcPr>
                                <w:p>
                                  <w:pPr>
                                    <w:pStyle w:val="TableParagraph"/>
                                    <w:spacing w:before="66"/>
                                    <w:ind w:left="11" w:right="3"/>
                                    <w:jc w:val="center"/>
                                    <w:rPr>
                                      <w:sz w:val="18"/>
                                    </w:rPr>
                                  </w:pPr>
                                  <w:hyperlink w:history="true" w:anchor="_bookmark33">
                                    <w:r>
                                      <w:rPr>
                                        <w:color w:val="231F20"/>
                                        <w:spacing w:val="-2"/>
                                        <w:sz w:val="18"/>
                                      </w:rPr>
                                      <w:t>Advisory</w:t>
                                    </w:r>
                                  </w:hyperlink>
                                </w:p>
                              </w:tc>
                              <w:tc>
                                <w:tcPr>
                                  <w:tcW w:w="2515" w:type="dxa"/>
                                </w:tcPr>
                                <w:p>
                                  <w:pPr>
                                    <w:pStyle w:val="TableParagraph"/>
                                    <w:spacing w:before="66"/>
                                    <w:ind w:left="12" w:right="4"/>
                                    <w:jc w:val="center"/>
                                    <w:rPr>
                                      <w:sz w:val="18"/>
                                    </w:rPr>
                                  </w:pPr>
                                  <w:hyperlink w:history="true" w:anchor="_bookmark3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3">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34">
                                    <w:r>
                                      <w:rPr>
                                        <w:color w:val="231F20"/>
                                        <w:spacing w:val="-4"/>
                                        <w:sz w:val="18"/>
                                      </w:rPr>
                                      <w:t>Rule </w:t>
                                    </w:r>
                                    <w:r>
                                      <w:rPr>
                                        <w:color w:val="231F20"/>
                                        <w:spacing w:val="-5"/>
                                        <w:sz w:val="18"/>
                                      </w:rPr>
                                      <w:t>3.1</w:t>
                                    </w:r>
                                  </w:hyperlink>
                                </w:p>
                              </w:tc>
                              <w:tc>
                                <w:tcPr>
                                  <w:tcW w:w="1348" w:type="dxa"/>
                                </w:tcPr>
                                <w:p>
                                  <w:pPr>
                                    <w:pStyle w:val="TableParagraph"/>
                                    <w:spacing w:before="66"/>
                                    <w:ind w:left="11" w:right="2"/>
                                    <w:jc w:val="center"/>
                                    <w:rPr>
                                      <w:sz w:val="18"/>
                                    </w:rPr>
                                  </w:pPr>
                                  <w:hyperlink w:history="true" w:anchor="_bookmark34">
                                    <w:r>
                                      <w:rPr>
                                        <w:color w:val="231F20"/>
                                        <w:spacing w:val="-2"/>
                                        <w:sz w:val="18"/>
                                      </w:rPr>
                                      <w:t>Required</w:t>
                                    </w:r>
                                  </w:hyperlink>
                                </w:p>
                              </w:tc>
                              <w:tc>
                                <w:tcPr>
                                  <w:tcW w:w="2515" w:type="dxa"/>
                                </w:tcPr>
                                <w:p>
                                  <w:pPr>
                                    <w:pStyle w:val="TableParagraph"/>
                                    <w:spacing w:before="66"/>
                                    <w:ind w:left="12" w:right="2"/>
                                    <w:jc w:val="center"/>
                                    <w:rPr>
                                      <w:sz w:val="18"/>
                                    </w:rPr>
                                  </w:pPr>
                                  <w:hyperlink w:history="true" w:anchor="_bookmark34">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4">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35">
                                    <w:r>
                                      <w:rPr>
                                        <w:color w:val="231F20"/>
                                        <w:spacing w:val="-4"/>
                                        <w:sz w:val="18"/>
                                      </w:rPr>
                                      <w:t>Rule </w:t>
                                    </w:r>
                                    <w:r>
                                      <w:rPr>
                                        <w:color w:val="231F20"/>
                                        <w:spacing w:val="-5"/>
                                        <w:sz w:val="18"/>
                                      </w:rPr>
                                      <w:t>3.2</w:t>
                                    </w:r>
                                  </w:hyperlink>
                                </w:p>
                              </w:tc>
                              <w:tc>
                                <w:tcPr>
                                  <w:tcW w:w="1348" w:type="dxa"/>
                                </w:tcPr>
                                <w:p>
                                  <w:pPr>
                                    <w:pStyle w:val="TableParagraph"/>
                                    <w:spacing w:before="66"/>
                                    <w:ind w:left="11" w:right="1"/>
                                    <w:jc w:val="center"/>
                                    <w:rPr>
                                      <w:sz w:val="18"/>
                                    </w:rPr>
                                  </w:pPr>
                                  <w:hyperlink w:history="true" w:anchor="_bookmark35">
                                    <w:r>
                                      <w:rPr>
                                        <w:color w:val="231F20"/>
                                        <w:spacing w:val="-2"/>
                                        <w:sz w:val="18"/>
                                      </w:rPr>
                                      <w:t>Required</w:t>
                                    </w:r>
                                  </w:hyperlink>
                                </w:p>
                              </w:tc>
                              <w:tc>
                                <w:tcPr>
                                  <w:tcW w:w="2515" w:type="dxa"/>
                                </w:tcPr>
                                <w:p>
                                  <w:pPr>
                                    <w:pStyle w:val="TableParagraph"/>
                                    <w:spacing w:before="66"/>
                                    <w:ind w:left="12" w:right="2"/>
                                    <w:jc w:val="center"/>
                                    <w:rPr>
                                      <w:sz w:val="18"/>
                                    </w:rPr>
                                  </w:pPr>
                                  <w:hyperlink w:history="true" w:anchor="_bookmark35">
                                    <w:r>
                                      <w:rPr>
                                        <w:color w:val="231F20"/>
                                        <w:spacing w:val="-5"/>
                                        <w:sz w:val="18"/>
                                      </w:rPr>
                                      <w:t>C99</w:t>
                                    </w:r>
                                  </w:hyperlink>
                                </w:p>
                              </w:tc>
                              <w:tc>
                                <w:tcPr>
                                  <w:tcW w:w="3683" w:type="dxa"/>
                                </w:tcPr>
                                <w:p>
                                  <w:pPr>
                                    <w:pStyle w:val="TableParagraph"/>
                                    <w:spacing w:before="66"/>
                                    <w:ind w:left="13" w:right="3"/>
                                    <w:jc w:val="center"/>
                                    <w:rPr>
                                      <w:sz w:val="18"/>
                                    </w:rPr>
                                  </w:pPr>
                                  <w:hyperlink w:history="true" w:anchor="_bookmark35">
                                    <w:r>
                                      <w:rPr>
                                        <w:color w:val="231F20"/>
                                        <w:sz w:val="18"/>
                                      </w:rPr>
                                      <w:t>Decidable,</w:t>
                                    </w:r>
                                    <w:r>
                                      <w:rPr>
                                        <w:color w:val="231F20"/>
                                        <w:spacing w:val="-9"/>
                                        <w:sz w:val="18"/>
                                      </w:rPr>
                                      <w:t> </w:t>
                                    </w:r>
                                    <w:r>
                                      <w:rPr>
                                        <w:color w:val="231F20"/>
                                        <w:sz w:val="18"/>
                                      </w:rPr>
                                      <w:t>Single</w:t>
                                    </w:r>
                                    <w:r>
                                      <w:rPr>
                                        <w:color w:val="231F20"/>
                                        <w:spacing w:val="-9"/>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35">
                                    <w:r>
                                      <w:rPr>
                                        <w:color w:val="231F20"/>
                                        <w:spacing w:val="-4"/>
                                        <w:sz w:val="18"/>
                                      </w:rPr>
                                      <w:t>Rule </w:t>
                                    </w:r>
                                    <w:r>
                                      <w:rPr>
                                        <w:color w:val="231F20"/>
                                        <w:spacing w:val="-5"/>
                                        <w:sz w:val="18"/>
                                      </w:rPr>
                                      <w:t>4.1</w:t>
                                    </w:r>
                                  </w:hyperlink>
                                </w:p>
                              </w:tc>
                              <w:tc>
                                <w:tcPr>
                                  <w:tcW w:w="1348" w:type="dxa"/>
                                </w:tcPr>
                                <w:p>
                                  <w:pPr>
                                    <w:pStyle w:val="TableParagraph"/>
                                    <w:spacing w:before="66"/>
                                    <w:ind w:left="11" w:right="2"/>
                                    <w:jc w:val="center"/>
                                    <w:rPr>
                                      <w:sz w:val="18"/>
                                    </w:rPr>
                                  </w:pPr>
                                  <w:hyperlink w:history="true" w:anchor="_bookmark35">
                                    <w:r>
                                      <w:rPr>
                                        <w:color w:val="231F20"/>
                                        <w:spacing w:val="-2"/>
                                        <w:sz w:val="18"/>
                                      </w:rPr>
                                      <w:t>Required</w:t>
                                    </w:r>
                                  </w:hyperlink>
                                </w:p>
                              </w:tc>
                              <w:tc>
                                <w:tcPr>
                                  <w:tcW w:w="2515" w:type="dxa"/>
                                </w:tcPr>
                                <w:p>
                                  <w:pPr>
                                    <w:pStyle w:val="TableParagraph"/>
                                    <w:spacing w:before="66"/>
                                    <w:ind w:left="12" w:right="2"/>
                                    <w:jc w:val="center"/>
                                    <w:rPr>
                                      <w:sz w:val="18"/>
                                    </w:rPr>
                                  </w:pPr>
                                  <w:hyperlink w:history="true" w:anchor="_bookmark35">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5">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36">
                                    <w:r>
                                      <w:rPr>
                                        <w:color w:val="231F20"/>
                                        <w:spacing w:val="-4"/>
                                        <w:sz w:val="18"/>
                                      </w:rPr>
                                      <w:t>Rule </w:t>
                                    </w:r>
                                    <w:r>
                                      <w:rPr>
                                        <w:color w:val="231F20"/>
                                        <w:spacing w:val="-5"/>
                                        <w:sz w:val="18"/>
                                      </w:rPr>
                                      <w:t>4.2</w:t>
                                    </w:r>
                                  </w:hyperlink>
                                </w:p>
                              </w:tc>
                              <w:tc>
                                <w:tcPr>
                                  <w:tcW w:w="1348" w:type="dxa"/>
                                </w:tcPr>
                                <w:p>
                                  <w:pPr>
                                    <w:pStyle w:val="TableParagraph"/>
                                    <w:spacing w:before="66"/>
                                    <w:ind w:left="11" w:right="2"/>
                                    <w:jc w:val="center"/>
                                    <w:rPr>
                                      <w:sz w:val="18"/>
                                    </w:rPr>
                                  </w:pPr>
                                  <w:hyperlink w:history="true" w:anchor="_bookmark36">
                                    <w:r>
                                      <w:rPr>
                                        <w:color w:val="231F20"/>
                                        <w:spacing w:val="-2"/>
                                        <w:sz w:val="18"/>
                                      </w:rPr>
                                      <w:t>Advisory</w:t>
                                    </w:r>
                                  </w:hyperlink>
                                </w:p>
                              </w:tc>
                              <w:tc>
                                <w:tcPr>
                                  <w:tcW w:w="2515" w:type="dxa"/>
                                </w:tcPr>
                                <w:p>
                                  <w:pPr>
                                    <w:pStyle w:val="TableParagraph"/>
                                    <w:spacing w:before="66"/>
                                    <w:ind w:left="12" w:right="3"/>
                                    <w:jc w:val="center"/>
                                    <w:rPr>
                                      <w:sz w:val="18"/>
                                    </w:rPr>
                                  </w:pPr>
                                  <w:hyperlink w:history="true" w:anchor="_bookmark36">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6">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37">
                                    <w:r>
                                      <w:rPr>
                                        <w:color w:val="231F20"/>
                                        <w:spacing w:val="-4"/>
                                        <w:sz w:val="18"/>
                                      </w:rPr>
                                      <w:t>Rule </w:t>
                                    </w:r>
                                    <w:r>
                                      <w:rPr>
                                        <w:color w:val="231F20"/>
                                        <w:spacing w:val="-5"/>
                                        <w:sz w:val="18"/>
                                      </w:rPr>
                                      <w:t>5.1</w:t>
                                    </w:r>
                                  </w:hyperlink>
                                </w:p>
                              </w:tc>
                              <w:tc>
                                <w:tcPr>
                                  <w:tcW w:w="1348" w:type="dxa"/>
                                </w:tcPr>
                                <w:p>
                                  <w:pPr>
                                    <w:pStyle w:val="TableParagraph"/>
                                    <w:spacing w:before="66"/>
                                    <w:ind w:left="11" w:right="2"/>
                                    <w:jc w:val="center"/>
                                    <w:rPr>
                                      <w:sz w:val="18"/>
                                    </w:rPr>
                                  </w:pPr>
                                  <w:hyperlink w:history="true" w:anchor="_bookmark37">
                                    <w:r>
                                      <w:rPr>
                                        <w:color w:val="231F20"/>
                                        <w:spacing w:val="-2"/>
                                        <w:sz w:val="18"/>
                                      </w:rPr>
                                      <w:t>Required</w:t>
                                    </w:r>
                                  </w:hyperlink>
                                </w:p>
                              </w:tc>
                              <w:tc>
                                <w:tcPr>
                                  <w:tcW w:w="2515" w:type="dxa"/>
                                </w:tcPr>
                                <w:p>
                                  <w:pPr>
                                    <w:pStyle w:val="TableParagraph"/>
                                    <w:spacing w:before="66"/>
                                    <w:ind w:left="12" w:right="4"/>
                                    <w:jc w:val="center"/>
                                    <w:rPr>
                                      <w:sz w:val="18"/>
                                    </w:rPr>
                                  </w:pPr>
                                  <w:hyperlink w:history="true" w:anchor="_bookmark3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7">
                                    <w:r>
                                      <w:rPr>
                                        <w:color w:val="231F20"/>
                                        <w:sz w:val="18"/>
                                      </w:rPr>
                                      <w:t>Decidable,</w:t>
                                    </w:r>
                                    <w:r>
                                      <w:rPr>
                                        <w:color w:val="231F20"/>
                                        <w:spacing w:val="-7"/>
                                        <w:sz w:val="18"/>
                                      </w:rPr>
                                      <w:t> </w:t>
                                    </w:r>
                                    <w:r>
                                      <w:rPr>
                                        <w:color w:val="231F20"/>
                                        <w:spacing w:val="-2"/>
                                        <w:sz w:val="18"/>
                                      </w:rPr>
                                      <w:t>System</w:t>
                                    </w:r>
                                  </w:hyperlink>
                                </w:p>
                              </w:tc>
                            </w:tr>
                            <w:tr>
                              <w:trPr>
                                <w:trHeight w:val="330" w:hRule="atLeast"/>
                              </w:trPr>
                              <w:tc>
                                <w:tcPr>
                                  <w:tcW w:w="1526" w:type="dxa"/>
                                </w:tcPr>
                                <w:p>
                                  <w:pPr>
                                    <w:pStyle w:val="TableParagraph"/>
                                    <w:spacing w:before="66"/>
                                    <w:ind w:left="12" w:right="3"/>
                                    <w:jc w:val="center"/>
                                    <w:rPr>
                                      <w:sz w:val="18"/>
                                    </w:rPr>
                                  </w:pPr>
                                  <w:hyperlink w:history="true" w:anchor="_bookmark38">
                                    <w:r>
                                      <w:rPr>
                                        <w:color w:val="231F20"/>
                                        <w:spacing w:val="-4"/>
                                        <w:sz w:val="18"/>
                                      </w:rPr>
                                      <w:t>Rule </w:t>
                                    </w:r>
                                    <w:r>
                                      <w:rPr>
                                        <w:color w:val="231F20"/>
                                        <w:spacing w:val="-5"/>
                                        <w:sz w:val="18"/>
                                      </w:rPr>
                                      <w:t>5.2</w:t>
                                    </w:r>
                                  </w:hyperlink>
                                </w:p>
                              </w:tc>
                              <w:tc>
                                <w:tcPr>
                                  <w:tcW w:w="1348" w:type="dxa"/>
                                </w:tcPr>
                                <w:p>
                                  <w:pPr>
                                    <w:pStyle w:val="TableParagraph"/>
                                    <w:spacing w:before="66"/>
                                    <w:ind w:left="11" w:right="2"/>
                                    <w:jc w:val="center"/>
                                    <w:rPr>
                                      <w:sz w:val="18"/>
                                    </w:rPr>
                                  </w:pPr>
                                  <w:hyperlink w:history="true" w:anchor="_bookmark38">
                                    <w:r>
                                      <w:rPr>
                                        <w:color w:val="231F20"/>
                                        <w:spacing w:val="-2"/>
                                        <w:sz w:val="18"/>
                                      </w:rPr>
                                      <w:t>Required</w:t>
                                    </w:r>
                                  </w:hyperlink>
                                </w:p>
                              </w:tc>
                              <w:tc>
                                <w:tcPr>
                                  <w:tcW w:w="2515" w:type="dxa"/>
                                </w:tcPr>
                                <w:p>
                                  <w:pPr>
                                    <w:pStyle w:val="TableParagraph"/>
                                    <w:spacing w:before="66"/>
                                    <w:ind w:left="12" w:right="3"/>
                                    <w:jc w:val="center"/>
                                    <w:rPr>
                                      <w:sz w:val="18"/>
                                    </w:rPr>
                                  </w:pPr>
                                  <w:hyperlink w:history="true" w:anchor="_bookmark3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8">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39">
                                    <w:r>
                                      <w:rPr>
                                        <w:color w:val="231F20"/>
                                        <w:spacing w:val="-4"/>
                                        <w:sz w:val="18"/>
                                      </w:rPr>
                                      <w:t>Rule </w:t>
                                    </w:r>
                                    <w:r>
                                      <w:rPr>
                                        <w:color w:val="231F20"/>
                                        <w:spacing w:val="-5"/>
                                        <w:sz w:val="18"/>
                                      </w:rPr>
                                      <w:t>5.3</w:t>
                                    </w:r>
                                  </w:hyperlink>
                                </w:p>
                              </w:tc>
                              <w:tc>
                                <w:tcPr>
                                  <w:tcW w:w="1348" w:type="dxa"/>
                                </w:tcPr>
                                <w:p>
                                  <w:pPr>
                                    <w:pStyle w:val="TableParagraph"/>
                                    <w:spacing w:before="66"/>
                                    <w:ind w:left="11" w:right="2"/>
                                    <w:jc w:val="center"/>
                                    <w:rPr>
                                      <w:sz w:val="18"/>
                                    </w:rPr>
                                  </w:pPr>
                                  <w:hyperlink w:history="true" w:anchor="_bookmark39">
                                    <w:r>
                                      <w:rPr>
                                        <w:color w:val="231F20"/>
                                        <w:spacing w:val="-2"/>
                                        <w:sz w:val="18"/>
                                      </w:rPr>
                                      <w:t>Required</w:t>
                                    </w:r>
                                  </w:hyperlink>
                                </w:p>
                              </w:tc>
                              <w:tc>
                                <w:tcPr>
                                  <w:tcW w:w="2515" w:type="dxa"/>
                                </w:tcPr>
                                <w:p>
                                  <w:pPr>
                                    <w:pStyle w:val="TableParagraph"/>
                                    <w:spacing w:before="66"/>
                                    <w:ind w:left="12" w:right="3"/>
                                    <w:jc w:val="center"/>
                                    <w:rPr>
                                      <w:sz w:val="18"/>
                                    </w:rPr>
                                  </w:pPr>
                                  <w:hyperlink w:history="true" w:anchor="_bookmark3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9">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40">
                                    <w:r>
                                      <w:rPr>
                                        <w:color w:val="231F20"/>
                                        <w:spacing w:val="-4"/>
                                        <w:sz w:val="18"/>
                                      </w:rPr>
                                      <w:t>Rule </w:t>
                                    </w:r>
                                    <w:r>
                                      <w:rPr>
                                        <w:color w:val="231F20"/>
                                        <w:spacing w:val="-5"/>
                                        <w:sz w:val="18"/>
                                      </w:rPr>
                                      <w:t>5.4</w:t>
                                    </w:r>
                                  </w:hyperlink>
                                </w:p>
                              </w:tc>
                              <w:tc>
                                <w:tcPr>
                                  <w:tcW w:w="1348" w:type="dxa"/>
                                </w:tcPr>
                                <w:p>
                                  <w:pPr>
                                    <w:pStyle w:val="TableParagraph"/>
                                    <w:spacing w:before="65"/>
                                    <w:ind w:left="11" w:right="1"/>
                                    <w:jc w:val="center"/>
                                    <w:rPr>
                                      <w:sz w:val="18"/>
                                    </w:rPr>
                                  </w:pPr>
                                  <w:hyperlink w:history="true" w:anchor="_bookmark40">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4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40">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2"/>
                                    <w:jc w:val="center"/>
                                    <w:rPr>
                                      <w:sz w:val="18"/>
                                    </w:rPr>
                                  </w:pPr>
                                  <w:hyperlink w:history="true" w:anchor="_bookmark41">
                                    <w:r>
                                      <w:rPr>
                                        <w:color w:val="231F20"/>
                                        <w:spacing w:val="-4"/>
                                        <w:sz w:val="18"/>
                                      </w:rPr>
                                      <w:t>Rule </w:t>
                                    </w:r>
                                    <w:r>
                                      <w:rPr>
                                        <w:color w:val="231F20"/>
                                        <w:spacing w:val="-5"/>
                                        <w:sz w:val="18"/>
                                      </w:rPr>
                                      <w:t>5.5</w:t>
                                    </w:r>
                                  </w:hyperlink>
                                </w:p>
                              </w:tc>
                              <w:tc>
                                <w:tcPr>
                                  <w:tcW w:w="1348" w:type="dxa"/>
                                </w:tcPr>
                                <w:p>
                                  <w:pPr>
                                    <w:pStyle w:val="TableParagraph"/>
                                    <w:spacing w:before="65"/>
                                    <w:ind w:left="11" w:right="1"/>
                                    <w:jc w:val="center"/>
                                    <w:rPr>
                                      <w:sz w:val="18"/>
                                    </w:rPr>
                                  </w:pPr>
                                  <w:hyperlink w:history="true" w:anchor="_bookmark41">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41">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41">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42">
                                    <w:r>
                                      <w:rPr>
                                        <w:color w:val="231F20"/>
                                        <w:spacing w:val="-4"/>
                                        <w:sz w:val="18"/>
                                      </w:rPr>
                                      <w:t>Rule </w:t>
                                    </w:r>
                                    <w:r>
                                      <w:rPr>
                                        <w:color w:val="231F20"/>
                                        <w:spacing w:val="-5"/>
                                        <w:sz w:val="18"/>
                                      </w:rPr>
                                      <w:t>5.6</w:t>
                                    </w:r>
                                  </w:hyperlink>
                                </w:p>
                              </w:tc>
                              <w:tc>
                                <w:tcPr>
                                  <w:tcW w:w="1348" w:type="dxa"/>
                                </w:tcPr>
                                <w:p>
                                  <w:pPr>
                                    <w:pStyle w:val="TableParagraph"/>
                                    <w:spacing w:before="65"/>
                                    <w:ind w:left="11" w:right="2"/>
                                    <w:jc w:val="center"/>
                                    <w:rPr>
                                      <w:sz w:val="18"/>
                                    </w:rPr>
                                  </w:pPr>
                                  <w:hyperlink w:history="true" w:anchor="_bookmark42">
                                    <w:r>
                                      <w:rPr>
                                        <w:color w:val="231F20"/>
                                        <w:spacing w:val="-2"/>
                                        <w:sz w:val="18"/>
                                      </w:rPr>
                                      <w:t>Required</w:t>
                                    </w:r>
                                  </w:hyperlink>
                                </w:p>
                              </w:tc>
                              <w:tc>
                                <w:tcPr>
                                  <w:tcW w:w="2515" w:type="dxa"/>
                                </w:tcPr>
                                <w:p>
                                  <w:pPr>
                                    <w:pStyle w:val="TableParagraph"/>
                                    <w:spacing w:before="65"/>
                                    <w:ind w:left="12" w:right="3"/>
                                    <w:jc w:val="center"/>
                                    <w:rPr>
                                      <w:sz w:val="18"/>
                                    </w:rPr>
                                  </w:pPr>
                                  <w:hyperlink w:history="true" w:anchor="_bookmark42">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42">
                                    <w:r>
                                      <w:rPr>
                                        <w:color w:val="231F20"/>
                                        <w:sz w:val="18"/>
                                      </w:rPr>
                                      <w:t>Decidable,</w:t>
                                    </w:r>
                                    <w:r>
                                      <w:rPr>
                                        <w:color w:val="231F20"/>
                                        <w:spacing w:val="-7"/>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43">
                                    <w:r>
                                      <w:rPr>
                                        <w:color w:val="231F20"/>
                                        <w:spacing w:val="-4"/>
                                        <w:sz w:val="18"/>
                                      </w:rPr>
                                      <w:t>Rule </w:t>
                                    </w:r>
                                    <w:r>
                                      <w:rPr>
                                        <w:color w:val="231F20"/>
                                        <w:spacing w:val="-5"/>
                                        <w:sz w:val="18"/>
                                      </w:rPr>
                                      <w:t>5.7</w:t>
                                    </w:r>
                                  </w:hyperlink>
                                </w:p>
                              </w:tc>
                              <w:tc>
                                <w:tcPr>
                                  <w:tcW w:w="1348" w:type="dxa"/>
                                </w:tcPr>
                                <w:p>
                                  <w:pPr>
                                    <w:pStyle w:val="TableParagraph"/>
                                    <w:spacing w:before="65"/>
                                    <w:ind w:left="11" w:right="2"/>
                                    <w:jc w:val="center"/>
                                    <w:rPr>
                                      <w:sz w:val="18"/>
                                    </w:rPr>
                                  </w:pPr>
                                  <w:hyperlink w:history="true" w:anchor="_bookmark43">
                                    <w:r>
                                      <w:rPr>
                                        <w:color w:val="231F20"/>
                                        <w:spacing w:val="-2"/>
                                        <w:sz w:val="18"/>
                                      </w:rPr>
                                      <w:t>Required</w:t>
                                    </w:r>
                                  </w:hyperlink>
                                </w:p>
                              </w:tc>
                              <w:tc>
                                <w:tcPr>
                                  <w:tcW w:w="2515" w:type="dxa"/>
                                </w:tcPr>
                                <w:p>
                                  <w:pPr>
                                    <w:pStyle w:val="TableParagraph"/>
                                    <w:spacing w:before="65"/>
                                    <w:ind w:left="12" w:right="4"/>
                                    <w:jc w:val="center"/>
                                    <w:rPr>
                                      <w:sz w:val="18"/>
                                    </w:rPr>
                                  </w:pPr>
                                  <w:hyperlink w:history="true" w:anchor="_bookmark4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43">
                                    <w:r>
                                      <w:rPr>
                                        <w:color w:val="231F20"/>
                                        <w:sz w:val="18"/>
                                      </w:rPr>
                                      <w:t>Decidable,</w:t>
                                    </w:r>
                                    <w:r>
                                      <w:rPr>
                                        <w:color w:val="231F20"/>
                                        <w:spacing w:val="-7"/>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44">
                                    <w:r>
                                      <w:rPr>
                                        <w:color w:val="231F20"/>
                                        <w:spacing w:val="-4"/>
                                        <w:sz w:val="18"/>
                                      </w:rPr>
                                      <w:t>Rule </w:t>
                                    </w:r>
                                    <w:r>
                                      <w:rPr>
                                        <w:color w:val="231F20"/>
                                        <w:spacing w:val="-5"/>
                                        <w:sz w:val="18"/>
                                      </w:rPr>
                                      <w:t>5.8</w:t>
                                    </w:r>
                                  </w:hyperlink>
                                </w:p>
                              </w:tc>
                              <w:tc>
                                <w:tcPr>
                                  <w:tcW w:w="1348" w:type="dxa"/>
                                </w:tcPr>
                                <w:p>
                                  <w:pPr>
                                    <w:pStyle w:val="TableParagraph"/>
                                    <w:spacing w:before="65"/>
                                    <w:ind w:left="11" w:right="2"/>
                                    <w:jc w:val="center"/>
                                    <w:rPr>
                                      <w:sz w:val="18"/>
                                    </w:rPr>
                                  </w:pPr>
                                  <w:hyperlink w:history="true" w:anchor="_bookmark44">
                                    <w:r>
                                      <w:rPr>
                                        <w:color w:val="231F20"/>
                                        <w:spacing w:val="-2"/>
                                        <w:sz w:val="18"/>
                                      </w:rPr>
                                      <w:t>Required</w:t>
                                    </w:r>
                                  </w:hyperlink>
                                </w:p>
                              </w:tc>
                              <w:tc>
                                <w:tcPr>
                                  <w:tcW w:w="2515" w:type="dxa"/>
                                </w:tcPr>
                                <w:p>
                                  <w:pPr>
                                    <w:pStyle w:val="TableParagraph"/>
                                    <w:spacing w:before="65"/>
                                    <w:ind w:left="12" w:right="4"/>
                                    <w:jc w:val="center"/>
                                    <w:rPr>
                                      <w:sz w:val="18"/>
                                    </w:rPr>
                                  </w:pPr>
                                  <w:hyperlink w:history="true" w:anchor="_bookmark44">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44">
                                    <w:r>
                                      <w:rPr>
                                        <w:color w:val="231F20"/>
                                        <w:sz w:val="18"/>
                                      </w:rPr>
                                      <w:t>Decidable,</w:t>
                                    </w:r>
                                    <w:r>
                                      <w:rPr>
                                        <w:color w:val="231F20"/>
                                        <w:spacing w:val="-7"/>
                                        <w:sz w:val="18"/>
                                      </w:rPr>
                                      <w:t> </w:t>
                                    </w:r>
                                    <w:r>
                                      <w:rPr>
                                        <w:color w:val="231F20"/>
                                        <w:spacing w:val="-2"/>
                                        <w:sz w:val="18"/>
                                      </w:rPr>
                                      <w:t>System</w:t>
                                    </w:r>
                                  </w:hyperlink>
                                </w:p>
                              </w:tc>
                            </w:tr>
                            <w:tr>
                              <w:trPr>
                                <w:trHeight w:val="330" w:hRule="atLeast"/>
                              </w:trPr>
                              <w:tc>
                                <w:tcPr>
                                  <w:tcW w:w="1526" w:type="dxa"/>
                                </w:tcPr>
                                <w:p>
                                  <w:pPr>
                                    <w:pStyle w:val="TableParagraph"/>
                                    <w:spacing w:before="65"/>
                                    <w:ind w:left="12" w:right="4"/>
                                    <w:jc w:val="center"/>
                                    <w:rPr>
                                      <w:sz w:val="18"/>
                                    </w:rPr>
                                  </w:pPr>
                                  <w:hyperlink w:history="true" w:anchor="_bookmark45">
                                    <w:r>
                                      <w:rPr>
                                        <w:color w:val="231F20"/>
                                        <w:spacing w:val="-4"/>
                                        <w:sz w:val="18"/>
                                      </w:rPr>
                                      <w:t>Rule </w:t>
                                    </w:r>
                                    <w:r>
                                      <w:rPr>
                                        <w:color w:val="231F20"/>
                                        <w:spacing w:val="-5"/>
                                        <w:sz w:val="18"/>
                                      </w:rPr>
                                      <w:t>5.9</w:t>
                                    </w:r>
                                  </w:hyperlink>
                                </w:p>
                              </w:tc>
                              <w:tc>
                                <w:tcPr>
                                  <w:tcW w:w="1348" w:type="dxa"/>
                                </w:tcPr>
                                <w:p>
                                  <w:pPr>
                                    <w:pStyle w:val="TableParagraph"/>
                                    <w:spacing w:before="65"/>
                                    <w:ind w:left="11" w:right="3"/>
                                    <w:jc w:val="center"/>
                                    <w:rPr>
                                      <w:sz w:val="18"/>
                                    </w:rPr>
                                  </w:pPr>
                                  <w:hyperlink w:history="true" w:anchor="_bookmark45">
                                    <w:r>
                                      <w:rPr>
                                        <w:color w:val="231F20"/>
                                        <w:spacing w:val="-2"/>
                                        <w:sz w:val="18"/>
                                      </w:rPr>
                                      <w:t>Advisory</w:t>
                                    </w:r>
                                  </w:hyperlink>
                                </w:p>
                              </w:tc>
                              <w:tc>
                                <w:tcPr>
                                  <w:tcW w:w="2515" w:type="dxa"/>
                                </w:tcPr>
                                <w:p>
                                  <w:pPr>
                                    <w:pStyle w:val="TableParagraph"/>
                                    <w:spacing w:before="65"/>
                                    <w:ind w:left="12" w:right="4"/>
                                    <w:jc w:val="center"/>
                                    <w:rPr>
                                      <w:sz w:val="18"/>
                                    </w:rPr>
                                  </w:pPr>
                                  <w:hyperlink w:history="true" w:anchor="_bookmark45">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2"/>
                                    <w:jc w:val="center"/>
                                    <w:rPr>
                                      <w:sz w:val="18"/>
                                    </w:rPr>
                                  </w:pPr>
                                  <w:hyperlink w:history="true" w:anchor="_bookmark45">
                                    <w:r>
                                      <w:rPr>
                                        <w:color w:val="231F20"/>
                                        <w:sz w:val="18"/>
                                      </w:rPr>
                                      <w:t>Decidable,</w:t>
                                    </w:r>
                                    <w:r>
                                      <w:rPr>
                                        <w:color w:val="231F20"/>
                                        <w:spacing w:val="-12"/>
                                        <w:sz w:val="18"/>
                                      </w:rPr>
                                      <w:t> </w:t>
                                    </w:r>
                                    <w:r>
                                      <w:rPr>
                                        <w:color w:val="231F20"/>
                                        <w:spacing w:val="-2"/>
                                        <w:sz w:val="18"/>
                                      </w:rPr>
                                      <w:t>System</w:t>
                                    </w:r>
                                  </w:hyperlink>
                                </w:p>
                              </w:tc>
                            </w:tr>
                            <w:tr>
                              <w:trPr>
                                <w:trHeight w:val="330" w:hRule="atLeast"/>
                              </w:trPr>
                              <w:tc>
                                <w:tcPr>
                                  <w:tcW w:w="1526" w:type="dxa"/>
                                </w:tcPr>
                                <w:p>
                                  <w:pPr>
                                    <w:pStyle w:val="TableParagraph"/>
                                    <w:spacing w:before="65"/>
                                    <w:ind w:left="12" w:right="4"/>
                                    <w:jc w:val="center"/>
                                    <w:rPr>
                                      <w:sz w:val="18"/>
                                    </w:rPr>
                                  </w:pPr>
                                  <w:hyperlink w:history="true" w:anchor="_bookmark46">
                                    <w:r>
                                      <w:rPr>
                                        <w:color w:val="231F20"/>
                                        <w:spacing w:val="-4"/>
                                        <w:sz w:val="18"/>
                                      </w:rPr>
                                      <w:t>Rule </w:t>
                                    </w:r>
                                    <w:r>
                                      <w:rPr>
                                        <w:color w:val="231F20"/>
                                        <w:spacing w:val="-5"/>
                                        <w:sz w:val="18"/>
                                      </w:rPr>
                                      <w:t>6.1</w:t>
                                    </w:r>
                                  </w:hyperlink>
                                </w:p>
                              </w:tc>
                              <w:tc>
                                <w:tcPr>
                                  <w:tcW w:w="1348" w:type="dxa"/>
                                </w:tcPr>
                                <w:p>
                                  <w:pPr>
                                    <w:pStyle w:val="TableParagraph"/>
                                    <w:spacing w:before="65"/>
                                    <w:ind w:left="11" w:right="3"/>
                                    <w:jc w:val="center"/>
                                    <w:rPr>
                                      <w:sz w:val="18"/>
                                    </w:rPr>
                                  </w:pPr>
                                  <w:hyperlink w:history="true" w:anchor="_bookmark46">
                                    <w:r>
                                      <w:rPr>
                                        <w:color w:val="231F20"/>
                                        <w:spacing w:val="-2"/>
                                        <w:sz w:val="18"/>
                                      </w:rPr>
                                      <w:t>Required</w:t>
                                    </w:r>
                                  </w:hyperlink>
                                </w:p>
                              </w:tc>
                              <w:tc>
                                <w:tcPr>
                                  <w:tcW w:w="2515" w:type="dxa"/>
                                </w:tcPr>
                                <w:p>
                                  <w:pPr>
                                    <w:pStyle w:val="TableParagraph"/>
                                    <w:spacing w:before="65"/>
                                    <w:ind w:left="12" w:right="3"/>
                                    <w:jc w:val="center"/>
                                    <w:rPr>
                                      <w:sz w:val="18"/>
                                    </w:rPr>
                                  </w:pPr>
                                  <w:hyperlink w:history="true" w:anchor="_bookmark46">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5"/>
                                    <w:jc w:val="center"/>
                                    <w:rPr>
                                      <w:sz w:val="18"/>
                                    </w:rPr>
                                  </w:pPr>
                                  <w:hyperlink w:history="true" w:anchor="_bookmark46">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bl>
                          <w:p>
                            <w:pPr>
                              <w:pStyle w:val="BodyText"/>
                            </w:pPr>
                          </w:p>
                        </w:txbxContent>
                      </wps:txbx>
                      <wps:bodyPr wrap="square" lIns="0" tIns="0" rIns="0" bIns="0" rtlCol="0">
                        <a:noAutofit/>
                      </wps:bodyPr>
                    </wps:wsp>
                  </a:graphicData>
                </a:graphic>
              </wp:anchor>
            </w:drawing>
          </mc:Choice>
          <mc:Fallback>
            <w:pict>
              <v:shape style="position:absolute;margin-left:67.727997pt;margin-top:78.068016pt;width:460.1pt;height:697.5pt;mso-position-horizontal-relative:page;mso-position-vertical-relative:page;z-index:16007680" type="#_x0000_t202" id="docshape621"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526"/>
                        <w:gridCol w:w="1348"/>
                        <w:gridCol w:w="2515"/>
                        <w:gridCol w:w="3683"/>
                      </w:tblGrid>
                      <w:tr>
                        <w:trPr>
                          <w:trHeight w:val="330" w:hRule="atLeast"/>
                        </w:trPr>
                        <w:tc>
                          <w:tcPr>
                            <w:tcW w:w="1526" w:type="dxa"/>
                            <w:shd w:val="clear" w:color="auto" w:fill="E2B6B2"/>
                          </w:tcPr>
                          <w:p>
                            <w:pPr>
                              <w:pStyle w:val="TableParagraph"/>
                              <w:spacing w:before="65"/>
                              <w:ind w:left="12" w:right="2"/>
                              <w:jc w:val="center"/>
                              <w:rPr>
                                <w:sz w:val="18"/>
                              </w:rPr>
                            </w:pPr>
                            <w:r>
                              <w:rPr>
                                <w:color w:val="231F20"/>
                                <w:spacing w:val="-4"/>
                                <w:sz w:val="18"/>
                              </w:rPr>
                              <w:t>Rule</w:t>
                            </w:r>
                          </w:p>
                        </w:tc>
                        <w:tc>
                          <w:tcPr>
                            <w:tcW w:w="1348" w:type="dxa"/>
                            <w:shd w:val="clear" w:color="auto" w:fill="E2B6B2"/>
                          </w:tcPr>
                          <w:p>
                            <w:pPr>
                              <w:pStyle w:val="TableParagraph"/>
                              <w:spacing w:before="65"/>
                              <w:ind w:left="11" w:right="1"/>
                              <w:jc w:val="center"/>
                              <w:rPr>
                                <w:sz w:val="18"/>
                              </w:rPr>
                            </w:pPr>
                            <w:r>
                              <w:rPr>
                                <w:color w:val="231F20"/>
                                <w:spacing w:val="-2"/>
                                <w:sz w:val="18"/>
                              </w:rPr>
                              <w:t>Category</w:t>
                            </w:r>
                          </w:p>
                        </w:tc>
                        <w:tc>
                          <w:tcPr>
                            <w:tcW w:w="2515" w:type="dxa"/>
                            <w:shd w:val="clear" w:color="auto" w:fill="E2B6B2"/>
                          </w:tcPr>
                          <w:p>
                            <w:pPr>
                              <w:pStyle w:val="TableParagraph"/>
                              <w:spacing w:before="65"/>
                              <w:ind w:left="12" w:right="2"/>
                              <w:jc w:val="center"/>
                              <w:rPr>
                                <w:sz w:val="18"/>
                              </w:rPr>
                            </w:pPr>
                            <w:r>
                              <w:rPr>
                                <w:color w:val="231F20"/>
                                <w:sz w:val="18"/>
                              </w:rPr>
                              <w:t>Applies </w:t>
                            </w:r>
                            <w:r>
                              <w:rPr>
                                <w:color w:val="231F20"/>
                                <w:spacing w:val="-5"/>
                                <w:sz w:val="18"/>
                              </w:rPr>
                              <w:t>to</w:t>
                            </w:r>
                          </w:p>
                        </w:tc>
                        <w:tc>
                          <w:tcPr>
                            <w:tcW w:w="3683" w:type="dxa"/>
                            <w:shd w:val="clear" w:color="auto" w:fill="E2B6B2"/>
                          </w:tcPr>
                          <w:p>
                            <w:pPr>
                              <w:pStyle w:val="TableParagraph"/>
                              <w:spacing w:before="65"/>
                              <w:ind w:left="13" w:right="3"/>
                              <w:jc w:val="center"/>
                              <w:rPr>
                                <w:sz w:val="18"/>
                              </w:rPr>
                            </w:pPr>
                            <w:r>
                              <w:rPr>
                                <w:color w:val="231F20"/>
                                <w:spacing w:val="-2"/>
                                <w:sz w:val="18"/>
                              </w:rPr>
                              <w:t>Analysis</w:t>
                            </w:r>
                          </w:p>
                        </w:tc>
                      </w:tr>
                      <w:tr>
                        <w:trPr>
                          <w:trHeight w:val="330" w:hRule="atLeast"/>
                        </w:trPr>
                        <w:tc>
                          <w:tcPr>
                            <w:tcW w:w="1526" w:type="dxa"/>
                          </w:tcPr>
                          <w:p>
                            <w:pPr>
                              <w:pStyle w:val="TableParagraph"/>
                              <w:spacing w:before="65"/>
                              <w:ind w:left="12" w:right="3"/>
                              <w:jc w:val="center"/>
                              <w:rPr>
                                <w:sz w:val="18"/>
                              </w:rPr>
                            </w:pPr>
                            <w:hyperlink w:history="true" w:anchor="_bookmark16">
                              <w:r>
                                <w:rPr>
                                  <w:color w:val="231F20"/>
                                  <w:sz w:val="18"/>
                                </w:rPr>
                                <w:t>Dir</w:t>
                              </w:r>
                              <w:r>
                                <w:rPr>
                                  <w:color w:val="231F20"/>
                                  <w:spacing w:val="5"/>
                                  <w:sz w:val="18"/>
                                </w:rPr>
                                <w:t> </w:t>
                              </w:r>
                              <w:r>
                                <w:rPr>
                                  <w:color w:val="231F20"/>
                                  <w:spacing w:val="-5"/>
                                  <w:sz w:val="18"/>
                                </w:rPr>
                                <w:t>1.1</w:t>
                              </w:r>
                            </w:hyperlink>
                          </w:p>
                        </w:tc>
                        <w:tc>
                          <w:tcPr>
                            <w:tcW w:w="1348" w:type="dxa"/>
                          </w:tcPr>
                          <w:p>
                            <w:pPr>
                              <w:pStyle w:val="TableParagraph"/>
                              <w:spacing w:before="65"/>
                              <w:ind w:left="11" w:right="1"/>
                              <w:jc w:val="center"/>
                              <w:rPr>
                                <w:sz w:val="18"/>
                              </w:rPr>
                            </w:pPr>
                            <w:hyperlink w:history="true" w:anchor="_bookmark16">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16">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17">
                              <w:r>
                                <w:rPr>
                                  <w:color w:val="231F20"/>
                                  <w:sz w:val="18"/>
                                </w:rPr>
                                <w:t>Dir</w:t>
                              </w:r>
                              <w:r>
                                <w:rPr>
                                  <w:color w:val="231F20"/>
                                  <w:spacing w:val="5"/>
                                  <w:sz w:val="18"/>
                                </w:rPr>
                                <w:t> </w:t>
                              </w:r>
                              <w:r>
                                <w:rPr>
                                  <w:color w:val="231F20"/>
                                  <w:spacing w:val="-5"/>
                                  <w:sz w:val="18"/>
                                </w:rPr>
                                <w:t>2.1</w:t>
                              </w:r>
                            </w:hyperlink>
                          </w:p>
                        </w:tc>
                        <w:tc>
                          <w:tcPr>
                            <w:tcW w:w="1348" w:type="dxa"/>
                          </w:tcPr>
                          <w:p>
                            <w:pPr>
                              <w:pStyle w:val="TableParagraph"/>
                              <w:spacing w:before="65"/>
                              <w:ind w:left="11" w:right="1"/>
                              <w:jc w:val="center"/>
                              <w:rPr>
                                <w:sz w:val="18"/>
                              </w:rPr>
                            </w:pPr>
                            <w:hyperlink w:history="true" w:anchor="_bookmark17">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1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2"/>
                              <w:jc w:val="center"/>
                              <w:rPr>
                                <w:sz w:val="18"/>
                              </w:rPr>
                            </w:pPr>
                            <w:hyperlink w:history="true" w:anchor="_bookmark17">
                              <w:r>
                                <w:rPr>
                                  <w:color w:val="231F20"/>
                                  <w:sz w:val="18"/>
                                </w:rPr>
                                <w:t>Dir</w:t>
                              </w:r>
                              <w:r>
                                <w:rPr>
                                  <w:color w:val="231F20"/>
                                  <w:spacing w:val="5"/>
                                  <w:sz w:val="18"/>
                                </w:rPr>
                                <w:t> </w:t>
                              </w:r>
                              <w:r>
                                <w:rPr>
                                  <w:color w:val="231F20"/>
                                  <w:spacing w:val="-5"/>
                                  <w:sz w:val="18"/>
                                </w:rPr>
                                <w:t>3.1</w:t>
                              </w:r>
                            </w:hyperlink>
                          </w:p>
                        </w:tc>
                        <w:tc>
                          <w:tcPr>
                            <w:tcW w:w="1348" w:type="dxa"/>
                          </w:tcPr>
                          <w:p>
                            <w:pPr>
                              <w:pStyle w:val="TableParagraph"/>
                              <w:spacing w:before="65"/>
                              <w:ind w:left="11" w:right="1"/>
                              <w:jc w:val="center"/>
                              <w:rPr>
                                <w:sz w:val="18"/>
                              </w:rPr>
                            </w:pPr>
                            <w:hyperlink w:history="true" w:anchor="_bookmark17">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1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2"/>
                              <w:jc w:val="center"/>
                              <w:rPr>
                                <w:sz w:val="18"/>
                              </w:rPr>
                            </w:pPr>
                            <w:hyperlink w:history="true" w:anchor="_bookmark18">
                              <w:r>
                                <w:rPr>
                                  <w:color w:val="231F20"/>
                                  <w:sz w:val="18"/>
                                </w:rPr>
                                <w:t>Dir</w:t>
                              </w:r>
                              <w:r>
                                <w:rPr>
                                  <w:color w:val="231F20"/>
                                  <w:spacing w:val="5"/>
                                  <w:sz w:val="18"/>
                                </w:rPr>
                                <w:t> </w:t>
                              </w:r>
                              <w:r>
                                <w:rPr>
                                  <w:color w:val="231F20"/>
                                  <w:spacing w:val="-5"/>
                                  <w:sz w:val="18"/>
                                </w:rPr>
                                <w:t>4.1</w:t>
                              </w:r>
                            </w:hyperlink>
                          </w:p>
                        </w:tc>
                        <w:tc>
                          <w:tcPr>
                            <w:tcW w:w="1348" w:type="dxa"/>
                          </w:tcPr>
                          <w:p>
                            <w:pPr>
                              <w:pStyle w:val="TableParagraph"/>
                              <w:spacing w:before="65"/>
                              <w:ind w:left="11" w:right="1"/>
                              <w:jc w:val="center"/>
                              <w:rPr>
                                <w:sz w:val="18"/>
                              </w:rPr>
                            </w:pPr>
                            <w:hyperlink w:history="true" w:anchor="_bookmark18">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1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19">
                              <w:r>
                                <w:rPr>
                                  <w:color w:val="231F20"/>
                                  <w:sz w:val="18"/>
                                </w:rPr>
                                <w:t>Dir</w:t>
                              </w:r>
                              <w:r>
                                <w:rPr>
                                  <w:color w:val="231F20"/>
                                  <w:spacing w:val="5"/>
                                  <w:sz w:val="18"/>
                                </w:rPr>
                                <w:t> </w:t>
                              </w:r>
                              <w:r>
                                <w:rPr>
                                  <w:color w:val="231F20"/>
                                  <w:spacing w:val="-5"/>
                                  <w:sz w:val="18"/>
                                </w:rPr>
                                <w:t>4.2</w:t>
                              </w:r>
                            </w:hyperlink>
                          </w:p>
                        </w:tc>
                        <w:tc>
                          <w:tcPr>
                            <w:tcW w:w="1348" w:type="dxa"/>
                          </w:tcPr>
                          <w:p>
                            <w:pPr>
                              <w:pStyle w:val="TableParagraph"/>
                              <w:spacing w:before="65"/>
                              <w:ind w:left="11" w:right="1"/>
                              <w:jc w:val="center"/>
                              <w:rPr>
                                <w:sz w:val="18"/>
                              </w:rPr>
                            </w:pPr>
                            <w:hyperlink w:history="true" w:anchor="_bookmark19">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1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19">
                              <w:r>
                                <w:rPr>
                                  <w:color w:val="231F20"/>
                                  <w:sz w:val="18"/>
                                </w:rPr>
                                <w:t>Dir</w:t>
                              </w:r>
                              <w:r>
                                <w:rPr>
                                  <w:color w:val="231F20"/>
                                  <w:spacing w:val="5"/>
                                  <w:sz w:val="18"/>
                                </w:rPr>
                                <w:t> </w:t>
                              </w:r>
                              <w:r>
                                <w:rPr>
                                  <w:color w:val="231F20"/>
                                  <w:spacing w:val="-5"/>
                                  <w:sz w:val="18"/>
                                </w:rPr>
                                <w:t>4.3</w:t>
                              </w:r>
                            </w:hyperlink>
                          </w:p>
                        </w:tc>
                        <w:tc>
                          <w:tcPr>
                            <w:tcW w:w="1348" w:type="dxa"/>
                          </w:tcPr>
                          <w:p>
                            <w:pPr>
                              <w:pStyle w:val="TableParagraph"/>
                              <w:spacing w:before="65"/>
                              <w:ind w:left="11" w:right="2"/>
                              <w:jc w:val="center"/>
                              <w:rPr>
                                <w:sz w:val="18"/>
                              </w:rPr>
                            </w:pPr>
                            <w:hyperlink w:history="true" w:anchor="_bookmark19">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1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20">
                              <w:r>
                                <w:rPr>
                                  <w:color w:val="231F20"/>
                                  <w:sz w:val="18"/>
                                </w:rPr>
                                <w:t>Dir</w:t>
                              </w:r>
                              <w:r>
                                <w:rPr>
                                  <w:color w:val="231F20"/>
                                  <w:spacing w:val="5"/>
                                  <w:sz w:val="18"/>
                                </w:rPr>
                                <w:t> </w:t>
                              </w:r>
                              <w:r>
                                <w:rPr>
                                  <w:color w:val="231F20"/>
                                  <w:spacing w:val="-5"/>
                                  <w:sz w:val="18"/>
                                </w:rPr>
                                <w:t>4.4</w:t>
                              </w:r>
                            </w:hyperlink>
                          </w:p>
                        </w:tc>
                        <w:tc>
                          <w:tcPr>
                            <w:tcW w:w="1348" w:type="dxa"/>
                          </w:tcPr>
                          <w:p>
                            <w:pPr>
                              <w:pStyle w:val="TableParagraph"/>
                              <w:spacing w:before="65"/>
                              <w:ind w:left="11" w:right="2"/>
                              <w:jc w:val="center"/>
                              <w:rPr>
                                <w:sz w:val="18"/>
                              </w:rPr>
                            </w:pPr>
                            <w:hyperlink w:history="true" w:anchor="_bookmark20">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2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20">
                              <w:r>
                                <w:rPr>
                                  <w:color w:val="231F20"/>
                                  <w:sz w:val="18"/>
                                </w:rPr>
                                <w:t>Dir</w:t>
                              </w:r>
                              <w:r>
                                <w:rPr>
                                  <w:color w:val="231F20"/>
                                  <w:spacing w:val="5"/>
                                  <w:sz w:val="18"/>
                                </w:rPr>
                                <w:t> </w:t>
                              </w:r>
                              <w:r>
                                <w:rPr>
                                  <w:color w:val="231F20"/>
                                  <w:spacing w:val="-5"/>
                                  <w:sz w:val="18"/>
                                </w:rPr>
                                <w:t>4.5</w:t>
                              </w:r>
                            </w:hyperlink>
                          </w:p>
                        </w:tc>
                        <w:tc>
                          <w:tcPr>
                            <w:tcW w:w="1348" w:type="dxa"/>
                          </w:tcPr>
                          <w:p>
                            <w:pPr>
                              <w:pStyle w:val="TableParagraph"/>
                              <w:spacing w:before="65"/>
                              <w:ind w:left="11" w:right="2"/>
                              <w:jc w:val="center"/>
                              <w:rPr>
                                <w:sz w:val="18"/>
                              </w:rPr>
                            </w:pPr>
                            <w:hyperlink w:history="true" w:anchor="_bookmark20">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2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21">
                              <w:r>
                                <w:rPr>
                                  <w:color w:val="231F20"/>
                                  <w:sz w:val="18"/>
                                </w:rPr>
                                <w:t>Dir</w:t>
                              </w:r>
                              <w:r>
                                <w:rPr>
                                  <w:color w:val="231F20"/>
                                  <w:spacing w:val="5"/>
                                  <w:sz w:val="18"/>
                                </w:rPr>
                                <w:t> </w:t>
                              </w:r>
                              <w:r>
                                <w:rPr>
                                  <w:color w:val="231F20"/>
                                  <w:spacing w:val="-5"/>
                                  <w:sz w:val="18"/>
                                </w:rPr>
                                <w:t>4.6</w:t>
                              </w:r>
                            </w:hyperlink>
                          </w:p>
                        </w:tc>
                        <w:tc>
                          <w:tcPr>
                            <w:tcW w:w="1348" w:type="dxa"/>
                          </w:tcPr>
                          <w:p>
                            <w:pPr>
                              <w:pStyle w:val="TableParagraph"/>
                              <w:spacing w:before="65"/>
                              <w:ind w:left="11" w:right="3"/>
                              <w:jc w:val="center"/>
                              <w:rPr>
                                <w:sz w:val="18"/>
                              </w:rPr>
                            </w:pPr>
                            <w:hyperlink w:history="true" w:anchor="_bookmark21">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21">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22">
                              <w:r>
                                <w:rPr>
                                  <w:color w:val="231F20"/>
                                  <w:sz w:val="18"/>
                                </w:rPr>
                                <w:t>Dir</w:t>
                              </w:r>
                              <w:r>
                                <w:rPr>
                                  <w:color w:val="231F20"/>
                                  <w:spacing w:val="5"/>
                                  <w:sz w:val="18"/>
                                </w:rPr>
                                <w:t> </w:t>
                              </w:r>
                              <w:r>
                                <w:rPr>
                                  <w:color w:val="231F20"/>
                                  <w:spacing w:val="-5"/>
                                  <w:sz w:val="18"/>
                                </w:rPr>
                                <w:t>4.7</w:t>
                              </w:r>
                            </w:hyperlink>
                          </w:p>
                        </w:tc>
                        <w:tc>
                          <w:tcPr>
                            <w:tcW w:w="1348" w:type="dxa"/>
                          </w:tcPr>
                          <w:p>
                            <w:pPr>
                              <w:pStyle w:val="TableParagraph"/>
                              <w:spacing w:before="65"/>
                              <w:ind w:left="11" w:right="2"/>
                              <w:jc w:val="center"/>
                              <w:rPr>
                                <w:sz w:val="18"/>
                              </w:rPr>
                            </w:pPr>
                            <w:hyperlink w:history="true" w:anchor="_bookmark22">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22">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22">
                              <w:r>
                                <w:rPr>
                                  <w:color w:val="231F20"/>
                                  <w:sz w:val="18"/>
                                </w:rPr>
                                <w:t>Dir</w:t>
                              </w:r>
                              <w:r>
                                <w:rPr>
                                  <w:color w:val="231F20"/>
                                  <w:spacing w:val="5"/>
                                  <w:sz w:val="18"/>
                                </w:rPr>
                                <w:t> </w:t>
                              </w:r>
                              <w:r>
                                <w:rPr>
                                  <w:color w:val="231F20"/>
                                  <w:spacing w:val="-5"/>
                                  <w:sz w:val="18"/>
                                </w:rPr>
                                <w:t>4.8</w:t>
                              </w:r>
                            </w:hyperlink>
                          </w:p>
                        </w:tc>
                        <w:tc>
                          <w:tcPr>
                            <w:tcW w:w="1348" w:type="dxa"/>
                          </w:tcPr>
                          <w:p>
                            <w:pPr>
                              <w:pStyle w:val="TableParagraph"/>
                              <w:spacing w:before="65"/>
                              <w:ind w:left="11" w:right="2"/>
                              <w:jc w:val="center"/>
                              <w:rPr>
                                <w:sz w:val="18"/>
                              </w:rPr>
                            </w:pPr>
                            <w:hyperlink w:history="true" w:anchor="_bookmark22">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22">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23">
                              <w:r>
                                <w:rPr>
                                  <w:color w:val="231F20"/>
                                  <w:sz w:val="18"/>
                                </w:rPr>
                                <w:t>Dir</w:t>
                              </w:r>
                              <w:r>
                                <w:rPr>
                                  <w:color w:val="231F20"/>
                                  <w:spacing w:val="5"/>
                                  <w:sz w:val="18"/>
                                </w:rPr>
                                <w:t> </w:t>
                              </w:r>
                              <w:r>
                                <w:rPr>
                                  <w:color w:val="231F20"/>
                                  <w:spacing w:val="-5"/>
                                  <w:sz w:val="18"/>
                                </w:rPr>
                                <w:t>4.9</w:t>
                              </w:r>
                            </w:hyperlink>
                          </w:p>
                        </w:tc>
                        <w:tc>
                          <w:tcPr>
                            <w:tcW w:w="1348" w:type="dxa"/>
                          </w:tcPr>
                          <w:p>
                            <w:pPr>
                              <w:pStyle w:val="TableParagraph"/>
                              <w:spacing w:before="65"/>
                              <w:ind w:left="11" w:right="2"/>
                              <w:jc w:val="center"/>
                              <w:rPr>
                                <w:sz w:val="18"/>
                              </w:rPr>
                            </w:pPr>
                            <w:hyperlink w:history="true" w:anchor="_bookmark23">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2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24">
                              <w:r>
                                <w:rPr>
                                  <w:color w:val="231F20"/>
                                  <w:sz w:val="18"/>
                                </w:rPr>
                                <w:t>Dir</w:t>
                              </w:r>
                              <w:r>
                                <w:rPr>
                                  <w:color w:val="231F20"/>
                                  <w:spacing w:val="5"/>
                                  <w:sz w:val="18"/>
                                </w:rPr>
                                <w:t> </w:t>
                              </w:r>
                              <w:r>
                                <w:rPr>
                                  <w:color w:val="231F20"/>
                                  <w:spacing w:val="-4"/>
                                  <w:sz w:val="18"/>
                                </w:rPr>
                                <w:t>4.10</w:t>
                              </w:r>
                            </w:hyperlink>
                          </w:p>
                        </w:tc>
                        <w:tc>
                          <w:tcPr>
                            <w:tcW w:w="1348" w:type="dxa"/>
                          </w:tcPr>
                          <w:p>
                            <w:pPr>
                              <w:pStyle w:val="TableParagraph"/>
                              <w:spacing w:before="65"/>
                              <w:ind w:left="11"/>
                              <w:jc w:val="center"/>
                              <w:rPr>
                                <w:sz w:val="18"/>
                              </w:rPr>
                            </w:pPr>
                            <w:hyperlink w:history="true" w:anchor="_bookmark24">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24">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25">
                              <w:r>
                                <w:rPr>
                                  <w:color w:val="231F20"/>
                                  <w:sz w:val="18"/>
                                </w:rPr>
                                <w:t>Dir</w:t>
                              </w:r>
                              <w:r>
                                <w:rPr>
                                  <w:color w:val="231F20"/>
                                  <w:spacing w:val="5"/>
                                  <w:sz w:val="18"/>
                                </w:rPr>
                                <w:t> </w:t>
                              </w:r>
                              <w:r>
                                <w:rPr>
                                  <w:color w:val="231F20"/>
                                  <w:spacing w:val="-4"/>
                                  <w:sz w:val="18"/>
                                </w:rPr>
                                <w:t>4.11</w:t>
                              </w:r>
                            </w:hyperlink>
                          </w:p>
                        </w:tc>
                        <w:tc>
                          <w:tcPr>
                            <w:tcW w:w="1348" w:type="dxa"/>
                          </w:tcPr>
                          <w:p>
                            <w:pPr>
                              <w:pStyle w:val="TableParagraph"/>
                              <w:spacing w:before="65"/>
                              <w:ind w:left="11"/>
                              <w:jc w:val="center"/>
                              <w:rPr>
                                <w:sz w:val="18"/>
                              </w:rPr>
                            </w:pPr>
                            <w:hyperlink w:history="true" w:anchor="_bookmark25">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25">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26">
                              <w:r>
                                <w:rPr>
                                  <w:color w:val="231F20"/>
                                  <w:sz w:val="18"/>
                                </w:rPr>
                                <w:t>Dir</w:t>
                              </w:r>
                              <w:r>
                                <w:rPr>
                                  <w:color w:val="231F20"/>
                                  <w:spacing w:val="5"/>
                                  <w:sz w:val="18"/>
                                </w:rPr>
                                <w:t> </w:t>
                              </w:r>
                              <w:r>
                                <w:rPr>
                                  <w:color w:val="231F20"/>
                                  <w:spacing w:val="-4"/>
                                  <w:sz w:val="18"/>
                                </w:rPr>
                                <w:t>4.12</w:t>
                              </w:r>
                            </w:hyperlink>
                          </w:p>
                        </w:tc>
                        <w:tc>
                          <w:tcPr>
                            <w:tcW w:w="1348" w:type="dxa"/>
                          </w:tcPr>
                          <w:p>
                            <w:pPr>
                              <w:pStyle w:val="TableParagraph"/>
                              <w:spacing w:before="65"/>
                              <w:ind w:left="11"/>
                              <w:jc w:val="center"/>
                              <w:rPr>
                                <w:sz w:val="18"/>
                              </w:rPr>
                            </w:pPr>
                            <w:hyperlink w:history="true" w:anchor="_bookmark26">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26">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27">
                              <w:r>
                                <w:rPr>
                                  <w:color w:val="231F20"/>
                                  <w:sz w:val="18"/>
                                </w:rPr>
                                <w:t>Dir</w:t>
                              </w:r>
                              <w:r>
                                <w:rPr>
                                  <w:color w:val="231F20"/>
                                  <w:spacing w:val="5"/>
                                  <w:sz w:val="18"/>
                                </w:rPr>
                                <w:t> </w:t>
                              </w:r>
                              <w:r>
                                <w:rPr>
                                  <w:color w:val="231F20"/>
                                  <w:spacing w:val="-4"/>
                                  <w:sz w:val="18"/>
                                </w:rPr>
                                <w:t>4.13</w:t>
                              </w:r>
                            </w:hyperlink>
                          </w:p>
                        </w:tc>
                        <w:tc>
                          <w:tcPr>
                            <w:tcW w:w="1348" w:type="dxa"/>
                          </w:tcPr>
                          <w:p>
                            <w:pPr>
                              <w:pStyle w:val="TableParagraph"/>
                              <w:spacing w:before="65"/>
                              <w:ind w:left="11" w:right="2"/>
                              <w:jc w:val="center"/>
                              <w:rPr>
                                <w:sz w:val="18"/>
                              </w:rPr>
                            </w:pPr>
                            <w:hyperlink w:history="true" w:anchor="_bookmark27">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27">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rPr>
                                <w:rFonts w:ascii="Times New Roman"/>
                                <w:sz w:val="18"/>
                              </w:rPr>
                            </w:pPr>
                          </w:p>
                        </w:tc>
                      </w:tr>
                      <w:tr>
                        <w:trPr>
                          <w:trHeight w:val="330" w:hRule="atLeast"/>
                        </w:trPr>
                        <w:tc>
                          <w:tcPr>
                            <w:tcW w:w="1526" w:type="dxa"/>
                          </w:tcPr>
                          <w:p>
                            <w:pPr>
                              <w:pStyle w:val="TableParagraph"/>
                              <w:spacing w:before="65"/>
                              <w:ind w:left="12" w:right="3"/>
                              <w:jc w:val="center"/>
                              <w:rPr>
                                <w:sz w:val="18"/>
                              </w:rPr>
                            </w:pPr>
                            <w:hyperlink w:history="true" w:anchor="_bookmark28">
                              <w:r>
                                <w:rPr>
                                  <w:color w:val="231F20"/>
                                  <w:spacing w:val="-4"/>
                                  <w:sz w:val="18"/>
                                </w:rPr>
                                <w:t>Rule </w:t>
                              </w:r>
                              <w:r>
                                <w:rPr>
                                  <w:color w:val="231F20"/>
                                  <w:spacing w:val="-5"/>
                                  <w:sz w:val="18"/>
                                </w:rPr>
                                <w:t>1.1</w:t>
                              </w:r>
                            </w:hyperlink>
                          </w:p>
                        </w:tc>
                        <w:tc>
                          <w:tcPr>
                            <w:tcW w:w="1348" w:type="dxa"/>
                          </w:tcPr>
                          <w:p>
                            <w:pPr>
                              <w:pStyle w:val="TableParagraph"/>
                              <w:spacing w:before="65"/>
                              <w:ind w:left="11" w:right="2"/>
                              <w:jc w:val="center"/>
                              <w:rPr>
                                <w:sz w:val="18"/>
                              </w:rPr>
                            </w:pPr>
                            <w:hyperlink w:history="true" w:anchor="_bookmark28">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2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28">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29">
                              <w:r>
                                <w:rPr>
                                  <w:color w:val="231F20"/>
                                  <w:spacing w:val="-4"/>
                                  <w:sz w:val="18"/>
                                </w:rPr>
                                <w:t>Rule </w:t>
                              </w:r>
                              <w:r>
                                <w:rPr>
                                  <w:color w:val="231F20"/>
                                  <w:spacing w:val="-5"/>
                                  <w:sz w:val="18"/>
                                </w:rPr>
                                <w:t>1.2</w:t>
                              </w:r>
                            </w:hyperlink>
                          </w:p>
                        </w:tc>
                        <w:tc>
                          <w:tcPr>
                            <w:tcW w:w="1348" w:type="dxa"/>
                          </w:tcPr>
                          <w:p>
                            <w:pPr>
                              <w:pStyle w:val="TableParagraph"/>
                              <w:spacing w:before="66"/>
                              <w:ind w:left="11" w:right="1"/>
                              <w:jc w:val="center"/>
                              <w:rPr>
                                <w:sz w:val="18"/>
                              </w:rPr>
                            </w:pPr>
                            <w:hyperlink w:history="true" w:anchor="_bookmark29">
                              <w:r>
                                <w:rPr>
                                  <w:color w:val="231F20"/>
                                  <w:spacing w:val="-2"/>
                                  <w:sz w:val="18"/>
                                </w:rPr>
                                <w:t>Advisory</w:t>
                              </w:r>
                            </w:hyperlink>
                          </w:p>
                        </w:tc>
                        <w:tc>
                          <w:tcPr>
                            <w:tcW w:w="2515" w:type="dxa"/>
                          </w:tcPr>
                          <w:p>
                            <w:pPr>
                              <w:pStyle w:val="TableParagraph"/>
                              <w:spacing w:before="66"/>
                              <w:ind w:left="12" w:right="3"/>
                              <w:jc w:val="center"/>
                              <w:rPr>
                                <w:sz w:val="18"/>
                              </w:rPr>
                            </w:pPr>
                            <w:hyperlink w:history="true" w:anchor="_bookmark2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3"/>
                              <w:jc w:val="center"/>
                              <w:rPr>
                                <w:sz w:val="18"/>
                              </w:rPr>
                            </w:pPr>
                            <w:hyperlink w:history="true" w:anchor="_bookmark29">
                              <w:r>
                                <w:rPr>
                                  <w:color w:val="231F20"/>
                                  <w:sz w:val="18"/>
                                </w:rPr>
                                <w:t>Undecidable,</w:t>
                              </w:r>
                              <w:r>
                                <w:rPr>
                                  <w:color w:val="231F20"/>
                                  <w:spacing w:val="-4"/>
                                  <w:sz w:val="18"/>
                                </w:rPr>
                                <w:t> </w:t>
                              </w:r>
                              <w:r>
                                <w:rPr>
                                  <w:color w:val="231F20"/>
                                  <w:sz w:val="18"/>
                                </w:rPr>
                                <w:t>Single</w:t>
                              </w:r>
                              <w:r>
                                <w:rPr>
                                  <w:color w:val="231F20"/>
                                  <w:spacing w:val="-4"/>
                                  <w:sz w:val="18"/>
                                </w:rPr>
                                <w:t> </w:t>
                              </w:r>
                              <w:r>
                                <w:rPr>
                                  <w:color w:val="231F20"/>
                                  <w:sz w:val="18"/>
                                </w:rPr>
                                <w:t>Translation</w:t>
                              </w:r>
                              <w:r>
                                <w:rPr>
                                  <w:color w:val="231F20"/>
                                  <w:spacing w:val="-3"/>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29">
                              <w:r>
                                <w:rPr>
                                  <w:color w:val="231F20"/>
                                  <w:spacing w:val="-4"/>
                                  <w:sz w:val="18"/>
                                </w:rPr>
                                <w:t>Rule </w:t>
                              </w:r>
                              <w:r>
                                <w:rPr>
                                  <w:color w:val="231F20"/>
                                  <w:spacing w:val="-5"/>
                                  <w:sz w:val="18"/>
                                </w:rPr>
                                <w:t>1.3</w:t>
                              </w:r>
                            </w:hyperlink>
                          </w:p>
                        </w:tc>
                        <w:tc>
                          <w:tcPr>
                            <w:tcW w:w="1348" w:type="dxa"/>
                          </w:tcPr>
                          <w:p>
                            <w:pPr>
                              <w:pStyle w:val="TableParagraph"/>
                              <w:spacing w:before="66"/>
                              <w:ind w:left="11" w:right="2"/>
                              <w:jc w:val="center"/>
                              <w:rPr>
                                <w:sz w:val="18"/>
                              </w:rPr>
                            </w:pPr>
                            <w:hyperlink w:history="true" w:anchor="_bookmark29">
                              <w:r>
                                <w:rPr>
                                  <w:color w:val="231F20"/>
                                  <w:spacing w:val="-2"/>
                                  <w:sz w:val="18"/>
                                </w:rPr>
                                <w:t>Required</w:t>
                              </w:r>
                            </w:hyperlink>
                          </w:p>
                        </w:tc>
                        <w:tc>
                          <w:tcPr>
                            <w:tcW w:w="2515" w:type="dxa"/>
                          </w:tcPr>
                          <w:p>
                            <w:pPr>
                              <w:pStyle w:val="TableParagraph"/>
                              <w:spacing w:before="66"/>
                              <w:ind w:left="12" w:right="3"/>
                              <w:jc w:val="center"/>
                              <w:rPr>
                                <w:sz w:val="18"/>
                              </w:rPr>
                            </w:pPr>
                            <w:hyperlink w:history="true" w:anchor="_bookmark2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29">
                              <w:r>
                                <w:rPr>
                                  <w:color w:val="231F20"/>
                                  <w:sz w:val="18"/>
                                </w:rPr>
                                <w:t>Undecidable,</w:t>
                              </w:r>
                              <w:r>
                                <w:rPr>
                                  <w:color w:val="231F20"/>
                                  <w:spacing w:val="10"/>
                                  <w:sz w:val="18"/>
                                </w:rPr>
                                <w:t> </w:t>
                              </w:r>
                              <w:r>
                                <w:rPr>
                                  <w:color w:val="231F20"/>
                                  <w:spacing w:val="-2"/>
                                  <w:sz w:val="18"/>
                                </w:rPr>
                                <w:t>System</w:t>
                              </w:r>
                            </w:hyperlink>
                          </w:p>
                        </w:tc>
                      </w:tr>
                      <w:tr>
                        <w:trPr>
                          <w:trHeight w:val="330" w:hRule="atLeast"/>
                        </w:trPr>
                        <w:tc>
                          <w:tcPr>
                            <w:tcW w:w="1526" w:type="dxa"/>
                          </w:tcPr>
                          <w:p>
                            <w:pPr>
                              <w:pStyle w:val="TableParagraph"/>
                              <w:spacing w:before="66"/>
                              <w:ind w:left="12" w:right="3"/>
                              <w:jc w:val="center"/>
                              <w:rPr>
                                <w:sz w:val="18"/>
                              </w:rPr>
                            </w:pPr>
                            <w:hyperlink w:history="true" w:anchor="_bookmark30">
                              <w:r>
                                <w:rPr>
                                  <w:color w:val="231F20"/>
                                  <w:spacing w:val="-4"/>
                                  <w:sz w:val="18"/>
                                </w:rPr>
                                <w:t>Rule </w:t>
                              </w:r>
                              <w:r>
                                <w:rPr>
                                  <w:color w:val="231F20"/>
                                  <w:spacing w:val="-5"/>
                                  <w:sz w:val="18"/>
                                </w:rPr>
                                <w:t>2.1</w:t>
                              </w:r>
                            </w:hyperlink>
                          </w:p>
                        </w:tc>
                        <w:tc>
                          <w:tcPr>
                            <w:tcW w:w="1348" w:type="dxa"/>
                          </w:tcPr>
                          <w:p>
                            <w:pPr>
                              <w:pStyle w:val="TableParagraph"/>
                              <w:spacing w:before="66"/>
                              <w:ind w:left="11" w:right="2"/>
                              <w:jc w:val="center"/>
                              <w:rPr>
                                <w:sz w:val="18"/>
                              </w:rPr>
                            </w:pPr>
                            <w:hyperlink w:history="true" w:anchor="_bookmark30">
                              <w:r>
                                <w:rPr>
                                  <w:color w:val="231F20"/>
                                  <w:spacing w:val="-2"/>
                                  <w:sz w:val="18"/>
                                </w:rPr>
                                <w:t>Required</w:t>
                              </w:r>
                            </w:hyperlink>
                          </w:p>
                        </w:tc>
                        <w:tc>
                          <w:tcPr>
                            <w:tcW w:w="2515" w:type="dxa"/>
                          </w:tcPr>
                          <w:p>
                            <w:pPr>
                              <w:pStyle w:val="TableParagraph"/>
                              <w:spacing w:before="66"/>
                              <w:ind w:left="12" w:right="3"/>
                              <w:jc w:val="center"/>
                              <w:rPr>
                                <w:sz w:val="18"/>
                              </w:rPr>
                            </w:pPr>
                            <w:hyperlink w:history="true" w:anchor="_bookmark3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0">
                              <w:r>
                                <w:rPr>
                                  <w:color w:val="231F20"/>
                                  <w:sz w:val="18"/>
                                </w:rPr>
                                <w:t>Undecidable,</w:t>
                              </w:r>
                              <w:r>
                                <w:rPr>
                                  <w:color w:val="231F20"/>
                                  <w:spacing w:val="10"/>
                                  <w:sz w:val="18"/>
                                </w:rPr>
                                <w:t> </w:t>
                              </w:r>
                              <w:r>
                                <w:rPr>
                                  <w:color w:val="231F20"/>
                                  <w:spacing w:val="-2"/>
                                  <w:sz w:val="18"/>
                                </w:rPr>
                                <w:t>System</w:t>
                              </w:r>
                            </w:hyperlink>
                          </w:p>
                        </w:tc>
                      </w:tr>
                      <w:tr>
                        <w:trPr>
                          <w:trHeight w:val="330" w:hRule="atLeast"/>
                        </w:trPr>
                        <w:tc>
                          <w:tcPr>
                            <w:tcW w:w="1526" w:type="dxa"/>
                          </w:tcPr>
                          <w:p>
                            <w:pPr>
                              <w:pStyle w:val="TableParagraph"/>
                              <w:spacing w:before="66"/>
                              <w:ind w:left="12" w:right="3"/>
                              <w:jc w:val="center"/>
                              <w:rPr>
                                <w:sz w:val="18"/>
                              </w:rPr>
                            </w:pPr>
                            <w:hyperlink w:history="true" w:anchor="_bookmark31">
                              <w:r>
                                <w:rPr>
                                  <w:color w:val="231F20"/>
                                  <w:spacing w:val="-4"/>
                                  <w:sz w:val="18"/>
                                </w:rPr>
                                <w:t>Rule </w:t>
                              </w:r>
                              <w:r>
                                <w:rPr>
                                  <w:color w:val="231F20"/>
                                  <w:spacing w:val="-5"/>
                                  <w:sz w:val="18"/>
                                </w:rPr>
                                <w:t>2.2</w:t>
                              </w:r>
                            </w:hyperlink>
                          </w:p>
                        </w:tc>
                        <w:tc>
                          <w:tcPr>
                            <w:tcW w:w="1348" w:type="dxa"/>
                          </w:tcPr>
                          <w:p>
                            <w:pPr>
                              <w:pStyle w:val="TableParagraph"/>
                              <w:spacing w:before="66"/>
                              <w:ind w:left="11" w:right="2"/>
                              <w:jc w:val="center"/>
                              <w:rPr>
                                <w:sz w:val="18"/>
                              </w:rPr>
                            </w:pPr>
                            <w:hyperlink w:history="true" w:anchor="_bookmark31">
                              <w:r>
                                <w:rPr>
                                  <w:color w:val="231F20"/>
                                  <w:spacing w:val="-2"/>
                                  <w:sz w:val="18"/>
                                </w:rPr>
                                <w:t>Required</w:t>
                              </w:r>
                            </w:hyperlink>
                          </w:p>
                        </w:tc>
                        <w:tc>
                          <w:tcPr>
                            <w:tcW w:w="2515" w:type="dxa"/>
                          </w:tcPr>
                          <w:p>
                            <w:pPr>
                              <w:pStyle w:val="TableParagraph"/>
                              <w:spacing w:before="66"/>
                              <w:ind w:left="12" w:right="3"/>
                              <w:jc w:val="center"/>
                              <w:rPr>
                                <w:sz w:val="18"/>
                              </w:rPr>
                            </w:pPr>
                            <w:hyperlink w:history="true" w:anchor="_bookmark31">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1">
                              <w:r>
                                <w:rPr>
                                  <w:color w:val="231F20"/>
                                  <w:sz w:val="18"/>
                                </w:rPr>
                                <w:t>Undecidable,</w:t>
                              </w:r>
                              <w:r>
                                <w:rPr>
                                  <w:color w:val="231F20"/>
                                  <w:spacing w:val="10"/>
                                  <w:sz w:val="18"/>
                                </w:rPr>
                                <w:t> </w:t>
                              </w:r>
                              <w:r>
                                <w:rPr>
                                  <w:color w:val="231F20"/>
                                  <w:spacing w:val="-2"/>
                                  <w:sz w:val="18"/>
                                </w:rPr>
                                <w:t>System</w:t>
                              </w:r>
                            </w:hyperlink>
                          </w:p>
                        </w:tc>
                      </w:tr>
                      <w:tr>
                        <w:trPr>
                          <w:trHeight w:val="330" w:hRule="atLeast"/>
                        </w:trPr>
                        <w:tc>
                          <w:tcPr>
                            <w:tcW w:w="1526" w:type="dxa"/>
                          </w:tcPr>
                          <w:p>
                            <w:pPr>
                              <w:pStyle w:val="TableParagraph"/>
                              <w:spacing w:before="66"/>
                              <w:ind w:left="12" w:right="3"/>
                              <w:jc w:val="center"/>
                              <w:rPr>
                                <w:sz w:val="18"/>
                              </w:rPr>
                            </w:pPr>
                            <w:hyperlink w:history="true" w:anchor="_bookmark32">
                              <w:r>
                                <w:rPr>
                                  <w:color w:val="231F20"/>
                                  <w:spacing w:val="-4"/>
                                  <w:sz w:val="18"/>
                                </w:rPr>
                                <w:t>Rule </w:t>
                              </w:r>
                              <w:r>
                                <w:rPr>
                                  <w:color w:val="231F20"/>
                                  <w:spacing w:val="-5"/>
                                  <w:sz w:val="18"/>
                                </w:rPr>
                                <w:t>2.3</w:t>
                              </w:r>
                            </w:hyperlink>
                          </w:p>
                        </w:tc>
                        <w:tc>
                          <w:tcPr>
                            <w:tcW w:w="1348" w:type="dxa"/>
                          </w:tcPr>
                          <w:p>
                            <w:pPr>
                              <w:pStyle w:val="TableParagraph"/>
                              <w:spacing w:before="66"/>
                              <w:ind w:left="11" w:right="3"/>
                              <w:jc w:val="center"/>
                              <w:rPr>
                                <w:sz w:val="18"/>
                              </w:rPr>
                            </w:pPr>
                            <w:hyperlink w:history="true" w:anchor="_bookmark32">
                              <w:r>
                                <w:rPr>
                                  <w:color w:val="231F20"/>
                                  <w:spacing w:val="-2"/>
                                  <w:sz w:val="18"/>
                                </w:rPr>
                                <w:t>Advisory</w:t>
                              </w:r>
                            </w:hyperlink>
                          </w:p>
                        </w:tc>
                        <w:tc>
                          <w:tcPr>
                            <w:tcW w:w="2515" w:type="dxa"/>
                          </w:tcPr>
                          <w:p>
                            <w:pPr>
                              <w:pStyle w:val="TableParagraph"/>
                              <w:spacing w:before="66"/>
                              <w:ind w:left="12" w:right="4"/>
                              <w:jc w:val="center"/>
                              <w:rPr>
                                <w:sz w:val="18"/>
                              </w:rPr>
                            </w:pPr>
                            <w:hyperlink w:history="true" w:anchor="_bookmark32">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2">
                              <w:r>
                                <w:rPr>
                                  <w:color w:val="231F20"/>
                                  <w:sz w:val="18"/>
                                </w:rPr>
                                <w:t>Decidable,</w:t>
                              </w:r>
                              <w:r>
                                <w:rPr>
                                  <w:color w:val="231F20"/>
                                  <w:spacing w:val="-9"/>
                                  <w:sz w:val="18"/>
                                </w:rPr>
                                <w:t> </w:t>
                              </w:r>
                              <w:r>
                                <w:rPr>
                                  <w:color w:val="231F20"/>
                                  <w:spacing w:val="-2"/>
                                  <w:sz w:val="18"/>
                                </w:rPr>
                                <w:t>System</w:t>
                              </w:r>
                            </w:hyperlink>
                          </w:p>
                        </w:tc>
                      </w:tr>
                      <w:tr>
                        <w:trPr>
                          <w:trHeight w:val="330" w:hRule="atLeast"/>
                        </w:trPr>
                        <w:tc>
                          <w:tcPr>
                            <w:tcW w:w="1526" w:type="dxa"/>
                          </w:tcPr>
                          <w:p>
                            <w:pPr>
                              <w:pStyle w:val="TableParagraph"/>
                              <w:spacing w:before="66"/>
                              <w:ind w:left="12" w:right="3"/>
                              <w:jc w:val="center"/>
                              <w:rPr>
                                <w:sz w:val="18"/>
                              </w:rPr>
                            </w:pPr>
                            <w:hyperlink w:history="true" w:anchor="_bookmark32">
                              <w:r>
                                <w:rPr>
                                  <w:color w:val="231F20"/>
                                  <w:spacing w:val="-4"/>
                                  <w:sz w:val="18"/>
                                </w:rPr>
                                <w:t>Rule </w:t>
                              </w:r>
                              <w:r>
                                <w:rPr>
                                  <w:color w:val="231F20"/>
                                  <w:spacing w:val="-5"/>
                                  <w:sz w:val="18"/>
                                </w:rPr>
                                <w:t>2.4</w:t>
                              </w:r>
                            </w:hyperlink>
                          </w:p>
                        </w:tc>
                        <w:tc>
                          <w:tcPr>
                            <w:tcW w:w="1348" w:type="dxa"/>
                          </w:tcPr>
                          <w:p>
                            <w:pPr>
                              <w:pStyle w:val="TableParagraph"/>
                              <w:spacing w:before="66"/>
                              <w:ind w:left="11" w:right="3"/>
                              <w:jc w:val="center"/>
                              <w:rPr>
                                <w:sz w:val="18"/>
                              </w:rPr>
                            </w:pPr>
                            <w:hyperlink w:history="true" w:anchor="_bookmark32">
                              <w:r>
                                <w:rPr>
                                  <w:color w:val="231F20"/>
                                  <w:spacing w:val="-2"/>
                                  <w:sz w:val="18"/>
                                </w:rPr>
                                <w:t>Advisory</w:t>
                              </w:r>
                            </w:hyperlink>
                          </w:p>
                        </w:tc>
                        <w:tc>
                          <w:tcPr>
                            <w:tcW w:w="2515" w:type="dxa"/>
                          </w:tcPr>
                          <w:p>
                            <w:pPr>
                              <w:pStyle w:val="TableParagraph"/>
                              <w:spacing w:before="66"/>
                              <w:ind w:left="12" w:right="4"/>
                              <w:jc w:val="center"/>
                              <w:rPr>
                                <w:sz w:val="18"/>
                              </w:rPr>
                            </w:pPr>
                            <w:hyperlink w:history="true" w:anchor="_bookmark32">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2">
                              <w:r>
                                <w:rPr>
                                  <w:color w:val="231F20"/>
                                  <w:sz w:val="18"/>
                                </w:rPr>
                                <w:t>Decidable,</w:t>
                              </w:r>
                              <w:r>
                                <w:rPr>
                                  <w:color w:val="231F20"/>
                                  <w:spacing w:val="-9"/>
                                  <w:sz w:val="18"/>
                                </w:rPr>
                                <w:t> </w:t>
                              </w:r>
                              <w:r>
                                <w:rPr>
                                  <w:color w:val="231F20"/>
                                  <w:spacing w:val="-2"/>
                                  <w:sz w:val="18"/>
                                </w:rPr>
                                <w:t>System</w:t>
                              </w:r>
                            </w:hyperlink>
                          </w:p>
                        </w:tc>
                      </w:tr>
                      <w:tr>
                        <w:trPr>
                          <w:trHeight w:val="330" w:hRule="atLeast"/>
                        </w:trPr>
                        <w:tc>
                          <w:tcPr>
                            <w:tcW w:w="1526" w:type="dxa"/>
                          </w:tcPr>
                          <w:p>
                            <w:pPr>
                              <w:pStyle w:val="TableParagraph"/>
                              <w:spacing w:before="66"/>
                              <w:ind w:left="12" w:right="3"/>
                              <w:jc w:val="center"/>
                              <w:rPr>
                                <w:sz w:val="18"/>
                              </w:rPr>
                            </w:pPr>
                            <w:hyperlink w:history="true" w:anchor="_bookmark33">
                              <w:r>
                                <w:rPr>
                                  <w:color w:val="231F20"/>
                                  <w:spacing w:val="-4"/>
                                  <w:sz w:val="18"/>
                                </w:rPr>
                                <w:t>Rule </w:t>
                              </w:r>
                              <w:r>
                                <w:rPr>
                                  <w:color w:val="231F20"/>
                                  <w:spacing w:val="-5"/>
                                  <w:sz w:val="18"/>
                                </w:rPr>
                                <w:t>2.5</w:t>
                              </w:r>
                            </w:hyperlink>
                          </w:p>
                        </w:tc>
                        <w:tc>
                          <w:tcPr>
                            <w:tcW w:w="1348" w:type="dxa"/>
                          </w:tcPr>
                          <w:p>
                            <w:pPr>
                              <w:pStyle w:val="TableParagraph"/>
                              <w:spacing w:before="66"/>
                              <w:ind w:left="11" w:right="3"/>
                              <w:jc w:val="center"/>
                              <w:rPr>
                                <w:sz w:val="18"/>
                              </w:rPr>
                            </w:pPr>
                            <w:hyperlink w:history="true" w:anchor="_bookmark33">
                              <w:r>
                                <w:rPr>
                                  <w:color w:val="231F20"/>
                                  <w:spacing w:val="-2"/>
                                  <w:sz w:val="18"/>
                                </w:rPr>
                                <w:t>Advisory</w:t>
                              </w:r>
                            </w:hyperlink>
                          </w:p>
                        </w:tc>
                        <w:tc>
                          <w:tcPr>
                            <w:tcW w:w="2515" w:type="dxa"/>
                          </w:tcPr>
                          <w:p>
                            <w:pPr>
                              <w:pStyle w:val="TableParagraph"/>
                              <w:spacing w:before="66"/>
                              <w:ind w:left="12" w:right="4"/>
                              <w:jc w:val="center"/>
                              <w:rPr>
                                <w:sz w:val="18"/>
                              </w:rPr>
                            </w:pPr>
                            <w:hyperlink w:history="true" w:anchor="_bookmark3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3">
                              <w:r>
                                <w:rPr>
                                  <w:color w:val="231F20"/>
                                  <w:sz w:val="18"/>
                                </w:rPr>
                                <w:t>Decidable,</w:t>
                              </w:r>
                              <w:r>
                                <w:rPr>
                                  <w:color w:val="231F20"/>
                                  <w:spacing w:val="-9"/>
                                  <w:sz w:val="18"/>
                                </w:rPr>
                                <w:t> </w:t>
                              </w:r>
                              <w:r>
                                <w:rPr>
                                  <w:color w:val="231F20"/>
                                  <w:spacing w:val="-2"/>
                                  <w:sz w:val="18"/>
                                </w:rPr>
                                <w:t>System</w:t>
                              </w:r>
                            </w:hyperlink>
                          </w:p>
                        </w:tc>
                      </w:tr>
                      <w:tr>
                        <w:trPr>
                          <w:trHeight w:val="330" w:hRule="atLeast"/>
                        </w:trPr>
                        <w:tc>
                          <w:tcPr>
                            <w:tcW w:w="1526" w:type="dxa"/>
                          </w:tcPr>
                          <w:p>
                            <w:pPr>
                              <w:pStyle w:val="TableParagraph"/>
                              <w:spacing w:before="66"/>
                              <w:ind w:left="12" w:right="3"/>
                              <w:jc w:val="center"/>
                              <w:rPr>
                                <w:sz w:val="18"/>
                              </w:rPr>
                            </w:pPr>
                            <w:hyperlink w:history="true" w:anchor="_bookmark33">
                              <w:r>
                                <w:rPr>
                                  <w:color w:val="231F20"/>
                                  <w:spacing w:val="-4"/>
                                  <w:sz w:val="18"/>
                                </w:rPr>
                                <w:t>Rule </w:t>
                              </w:r>
                              <w:r>
                                <w:rPr>
                                  <w:color w:val="231F20"/>
                                  <w:spacing w:val="-5"/>
                                  <w:sz w:val="18"/>
                                </w:rPr>
                                <w:t>2.6</w:t>
                              </w:r>
                            </w:hyperlink>
                          </w:p>
                        </w:tc>
                        <w:tc>
                          <w:tcPr>
                            <w:tcW w:w="1348" w:type="dxa"/>
                          </w:tcPr>
                          <w:p>
                            <w:pPr>
                              <w:pStyle w:val="TableParagraph"/>
                              <w:spacing w:before="66"/>
                              <w:ind w:left="11" w:right="3"/>
                              <w:jc w:val="center"/>
                              <w:rPr>
                                <w:sz w:val="18"/>
                              </w:rPr>
                            </w:pPr>
                            <w:hyperlink w:history="true" w:anchor="_bookmark33">
                              <w:r>
                                <w:rPr>
                                  <w:color w:val="231F20"/>
                                  <w:spacing w:val="-2"/>
                                  <w:sz w:val="18"/>
                                </w:rPr>
                                <w:t>Advisory</w:t>
                              </w:r>
                            </w:hyperlink>
                          </w:p>
                        </w:tc>
                        <w:tc>
                          <w:tcPr>
                            <w:tcW w:w="2515" w:type="dxa"/>
                          </w:tcPr>
                          <w:p>
                            <w:pPr>
                              <w:pStyle w:val="TableParagraph"/>
                              <w:spacing w:before="66"/>
                              <w:ind w:left="12" w:right="4"/>
                              <w:jc w:val="center"/>
                              <w:rPr>
                                <w:sz w:val="18"/>
                              </w:rPr>
                            </w:pPr>
                            <w:hyperlink w:history="true" w:anchor="_bookmark3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3">
                              <w:r>
                                <w:rPr>
                                  <w:color w:val="231F20"/>
                                  <w:sz w:val="18"/>
                                </w:rPr>
                                <w:t>Decidable,</w:t>
                              </w:r>
                              <w:r>
                                <w:rPr>
                                  <w:color w:val="231F20"/>
                                  <w:spacing w:val="-9"/>
                                  <w:sz w:val="18"/>
                                </w:rPr>
                                <w:t> </w:t>
                              </w:r>
                              <w:r>
                                <w:rPr>
                                  <w:color w:val="231F20"/>
                                  <w:sz w:val="18"/>
                                </w:rPr>
                                <w:t>Single</w:t>
                              </w:r>
                              <w:r>
                                <w:rPr>
                                  <w:color w:val="231F20"/>
                                  <w:spacing w:val="-9"/>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33">
                              <w:r>
                                <w:rPr>
                                  <w:color w:val="231F20"/>
                                  <w:spacing w:val="-4"/>
                                  <w:sz w:val="18"/>
                                </w:rPr>
                                <w:t>Rule </w:t>
                              </w:r>
                              <w:r>
                                <w:rPr>
                                  <w:color w:val="231F20"/>
                                  <w:spacing w:val="-5"/>
                                  <w:sz w:val="18"/>
                                </w:rPr>
                                <w:t>2.7</w:t>
                              </w:r>
                            </w:hyperlink>
                          </w:p>
                        </w:tc>
                        <w:tc>
                          <w:tcPr>
                            <w:tcW w:w="1348" w:type="dxa"/>
                          </w:tcPr>
                          <w:p>
                            <w:pPr>
                              <w:pStyle w:val="TableParagraph"/>
                              <w:spacing w:before="66"/>
                              <w:ind w:left="11" w:right="3"/>
                              <w:jc w:val="center"/>
                              <w:rPr>
                                <w:sz w:val="18"/>
                              </w:rPr>
                            </w:pPr>
                            <w:hyperlink w:history="true" w:anchor="_bookmark33">
                              <w:r>
                                <w:rPr>
                                  <w:color w:val="231F20"/>
                                  <w:spacing w:val="-2"/>
                                  <w:sz w:val="18"/>
                                </w:rPr>
                                <w:t>Advisory</w:t>
                              </w:r>
                            </w:hyperlink>
                          </w:p>
                        </w:tc>
                        <w:tc>
                          <w:tcPr>
                            <w:tcW w:w="2515" w:type="dxa"/>
                          </w:tcPr>
                          <w:p>
                            <w:pPr>
                              <w:pStyle w:val="TableParagraph"/>
                              <w:spacing w:before="66"/>
                              <w:ind w:left="12" w:right="4"/>
                              <w:jc w:val="center"/>
                              <w:rPr>
                                <w:sz w:val="18"/>
                              </w:rPr>
                            </w:pPr>
                            <w:hyperlink w:history="true" w:anchor="_bookmark3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3">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34">
                              <w:r>
                                <w:rPr>
                                  <w:color w:val="231F20"/>
                                  <w:spacing w:val="-4"/>
                                  <w:sz w:val="18"/>
                                </w:rPr>
                                <w:t>Rule </w:t>
                              </w:r>
                              <w:r>
                                <w:rPr>
                                  <w:color w:val="231F20"/>
                                  <w:spacing w:val="-5"/>
                                  <w:sz w:val="18"/>
                                </w:rPr>
                                <w:t>3.1</w:t>
                              </w:r>
                            </w:hyperlink>
                          </w:p>
                        </w:tc>
                        <w:tc>
                          <w:tcPr>
                            <w:tcW w:w="1348" w:type="dxa"/>
                          </w:tcPr>
                          <w:p>
                            <w:pPr>
                              <w:pStyle w:val="TableParagraph"/>
                              <w:spacing w:before="66"/>
                              <w:ind w:left="11" w:right="2"/>
                              <w:jc w:val="center"/>
                              <w:rPr>
                                <w:sz w:val="18"/>
                              </w:rPr>
                            </w:pPr>
                            <w:hyperlink w:history="true" w:anchor="_bookmark34">
                              <w:r>
                                <w:rPr>
                                  <w:color w:val="231F20"/>
                                  <w:spacing w:val="-2"/>
                                  <w:sz w:val="18"/>
                                </w:rPr>
                                <w:t>Required</w:t>
                              </w:r>
                            </w:hyperlink>
                          </w:p>
                        </w:tc>
                        <w:tc>
                          <w:tcPr>
                            <w:tcW w:w="2515" w:type="dxa"/>
                          </w:tcPr>
                          <w:p>
                            <w:pPr>
                              <w:pStyle w:val="TableParagraph"/>
                              <w:spacing w:before="66"/>
                              <w:ind w:left="12" w:right="2"/>
                              <w:jc w:val="center"/>
                              <w:rPr>
                                <w:sz w:val="18"/>
                              </w:rPr>
                            </w:pPr>
                            <w:hyperlink w:history="true" w:anchor="_bookmark34">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4">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35">
                              <w:r>
                                <w:rPr>
                                  <w:color w:val="231F20"/>
                                  <w:spacing w:val="-4"/>
                                  <w:sz w:val="18"/>
                                </w:rPr>
                                <w:t>Rule </w:t>
                              </w:r>
                              <w:r>
                                <w:rPr>
                                  <w:color w:val="231F20"/>
                                  <w:spacing w:val="-5"/>
                                  <w:sz w:val="18"/>
                                </w:rPr>
                                <w:t>3.2</w:t>
                              </w:r>
                            </w:hyperlink>
                          </w:p>
                        </w:tc>
                        <w:tc>
                          <w:tcPr>
                            <w:tcW w:w="1348" w:type="dxa"/>
                          </w:tcPr>
                          <w:p>
                            <w:pPr>
                              <w:pStyle w:val="TableParagraph"/>
                              <w:spacing w:before="66"/>
                              <w:ind w:left="11" w:right="1"/>
                              <w:jc w:val="center"/>
                              <w:rPr>
                                <w:sz w:val="18"/>
                              </w:rPr>
                            </w:pPr>
                            <w:hyperlink w:history="true" w:anchor="_bookmark35">
                              <w:r>
                                <w:rPr>
                                  <w:color w:val="231F20"/>
                                  <w:spacing w:val="-2"/>
                                  <w:sz w:val="18"/>
                                </w:rPr>
                                <w:t>Required</w:t>
                              </w:r>
                            </w:hyperlink>
                          </w:p>
                        </w:tc>
                        <w:tc>
                          <w:tcPr>
                            <w:tcW w:w="2515" w:type="dxa"/>
                          </w:tcPr>
                          <w:p>
                            <w:pPr>
                              <w:pStyle w:val="TableParagraph"/>
                              <w:spacing w:before="66"/>
                              <w:ind w:left="12" w:right="2"/>
                              <w:jc w:val="center"/>
                              <w:rPr>
                                <w:sz w:val="18"/>
                              </w:rPr>
                            </w:pPr>
                            <w:hyperlink w:history="true" w:anchor="_bookmark35">
                              <w:r>
                                <w:rPr>
                                  <w:color w:val="231F20"/>
                                  <w:spacing w:val="-5"/>
                                  <w:sz w:val="18"/>
                                </w:rPr>
                                <w:t>C99</w:t>
                              </w:r>
                            </w:hyperlink>
                          </w:p>
                        </w:tc>
                        <w:tc>
                          <w:tcPr>
                            <w:tcW w:w="3683" w:type="dxa"/>
                          </w:tcPr>
                          <w:p>
                            <w:pPr>
                              <w:pStyle w:val="TableParagraph"/>
                              <w:spacing w:before="66"/>
                              <w:ind w:left="13" w:right="3"/>
                              <w:jc w:val="center"/>
                              <w:rPr>
                                <w:sz w:val="18"/>
                              </w:rPr>
                            </w:pPr>
                            <w:hyperlink w:history="true" w:anchor="_bookmark35">
                              <w:r>
                                <w:rPr>
                                  <w:color w:val="231F20"/>
                                  <w:sz w:val="18"/>
                                </w:rPr>
                                <w:t>Decidable,</w:t>
                              </w:r>
                              <w:r>
                                <w:rPr>
                                  <w:color w:val="231F20"/>
                                  <w:spacing w:val="-9"/>
                                  <w:sz w:val="18"/>
                                </w:rPr>
                                <w:t> </w:t>
                              </w:r>
                              <w:r>
                                <w:rPr>
                                  <w:color w:val="231F20"/>
                                  <w:sz w:val="18"/>
                                </w:rPr>
                                <w:t>Single</w:t>
                              </w:r>
                              <w:r>
                                <w:rPr>
                                  <w:color w:val="231F20"/>
                                  <w:spacing w:val="-9"/>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35">
                              <w:r>
                                <w:rPr>
                                  <w:color w:val="231F20"/>
                                  <w:spacing w:val="-4"/>
                                  <w:sz w:val="18"/>
                                </w:rPr>
                                <w:t>Rule </w:t>
                              </w:r>
                              <w:r>
                                <w:rPr>
                                  <w:color w:val="231F20"/>
                                  <w:spacing w:val="-5"/>
                                  <w:sz w:val="18"/>
                                </w:rPr>
                                <w:t>4.1</w:t>
                              </w:r>
                            </w:hyperlink>
                          </w:p>
                        </w:tc>
                        <w:tc>
                          <w:tcPr>
                            <w:tcW w:w="1348" w:type="dxa"/>
                          </w:tcPr>
                          <w:p>
                            <w:pPr>
                              <w:pStyle w:val="TableParagraph"/>
                              <w:spacing w:before="66"/>
                              <w:ind w:left="11" w:right="2"/>
                              <w:jc w:val="center"/>
                              <w:rPr>
                                <w:sz w:val="18"/>
                              </w:rPr>
                            </w:pPr>
                            <w:hyperlink w:history="true" w:anchor="_bookmark35">
                              <w:r>
                                <w:rPr>
                                  <w:color w:val="231F20"/>
                                  <w:spacing w:val="-2"/>
                                  <w:sz w:val="18"/>
                                </w:rPr>
                                <w:t>Required</w:t>
                              </w:r>
                            </w:hyperlink>
                          </w:p>
                        </w:tc>
                        <w:tc>
                          <w:tcPr>
                            <w:tcW w:w="2515" w:type="dxa"/>
                          </w:tcPr>
                          <w:p>
                            <w:pPr>
                              <w:pStyle w:val="TableParagraph"/>
                              <w:spacing w:before="66"/>
                              <w:ind w:left="12" w:right="2"/>
                              <w:jc w:val="center"/>
                              <w:rPr>
                                <w:sz w:val="18"/>
                              </w:rPr>
                            </w:pPr>
                            <w:hyperlink w:history="true" w:anchor="_bookmark35">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5">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36">
                              <w:r>
                                <w:rPr>
                                  <w:color w:val="231F20"/>
                                  <w:spacing w:val="-4"/>
                                  <w:sz w:val="18"/>
                                </w:rPr>
                                <w:t>Rule </w:t>
                              </w:r>
                              <w:r>
                                <w:rPr>
                                  <w:color w:val="231F20"/>
                                  <w:spacing w:val="-5"/>
                                  <w:sz w:val="18"/>
                                </w:rPr>
                                <w:t>4.2</w:t>
                              </w:r>
                            </w:hyperlink>
                          </w:p>
                        </w:tc>
                        <w:tc>
                          <w:tcPr>
                            <w:tcW w:w="1348" w:type="dxa"/>
                          </w:tcPr>
                          <w:p>
                            <w:pPr>
                              <w:pStyle w:val="TableParagraph"/>
                              <w:spacing w:before="66"/>
                              <w:ind w:left="11" w:right="2"/>
                              <w:jc w:val="center"/>
                              <w:rPr>
                                <w:sz w:val="18"/>
                              </w:rPr>
                            </w:pPr>
                            <w:hyperlink w:history="true" w:anchor="_bookmark36">
                              <w:r>
                                <w:rPr>
                                  <w:color w:val="231F20"/>
                                  <w:spacing w:val="-2"/>
                                  <w:sz w:val="18"/>
                                </w:rPr>
                                <w:t>Advisory</w:t>
                              </w:r>
                            </w:hyperlink>
                          </w:p>
                        </w:tc>
                        <w:tc>
                          <w:tcPr>
                            <w:tcW w:w="2515" w:type="dxa"/>
                          </w:tcPr>
                          <w:p>
                            <w:pPr>
                              <w:pStyle w:val="TableParagraph"/>
                              <w:spacing w:before="66"/>
                              <w:ind w:left="12" w:right="3"/>
                              <w:jc w:val="center"/>
                              <w:rPr>
                                <w:sz w:val="18"/>
                              </w:rPr>
                            </w:pPr>
                            <w:hyperlink w:history="true" w:anchor="_bookmark36">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6">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37">
                              <w:r>
                                <w:rPr>
                                  <w:color w:val="231F20"/>
                                  <w:spacing w:val="-4"/>
                                  <w:sz w:val="18"/>
                                </w:rPr>
                                <w:t>Rule </w:t>
                              </w:r>
                              <w:r>
                                <w:rPr>
                                  <w:color w:val="231F20"/>
                                  <w:spacing w:val="-5"/>
                                  <w:sz w:val="18"/>
                                </w:rPr>
                                <w:t>5.1</w:t>
                              </w:r>
                            </w:hyperlink>
                          </w:p>
                        </w:tc>
                        <w:tc>
                          <w:tcPr>
                            <w:tcW w:w="1348" w:type="dxa"/>
                          </w:tcPr>
                          <w:p>
                            <w:pPr>
                              <w:pStyle w:val="TableParagraph"/>
                              <w:spacing w:before="66"/>
                              <w:ind w:left="11" w:right="2"/>
                              <w:jc w:val="center"/>
                              <w:rPr>
                                <w:sz w:val="18"/>
                              </w:rPr>
                            </w:pPr>
                            <w:hyperlink w:history="true" w:anchor="_bookmark37">
                              <w:r>
                                <w:rPr>
                                  <w:color w:val="231F20"/>
                                  <w:spacing w:val="-2"/>
                                  <w:sz w:val="18"/>
                                </w:rPr>
                                <w:t>Required</w:t>
                              </w:r>
                            </w:hyperlink>
                          </w:p>
                        </w:tc>
                        <w:tc>
                          <w:tcPr>
                            <w:tcW w:w="2515" w:type="dxa"/>
                          </w:tcPr>
                          <w:p>
                            <w:pPr>
                              <w:pStyle w:val="TableParagraph"/>
                              <w:spacing w:before="66"/>
                              <w:ind w:left="12" w:right="4"/>
                              <w:jc w:val="center"/>
                              <w:rPr>
                                <w:sz w:val="18"/>
                              </w:rPr>
                            </w:pPr>
                            <w:hyperlink w:history="true" w:anchor="_bookmark3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7">
                              <w:r>
                                <w:rPr>
                                  <w:color w:val="231F20"/>
                                  <w:sz w:val="18"/>
                                </w:rPr>
                                <w:t>Decidable,</w:t>
                              </w:r>
                              <w:r>
                                <w:rPr>
                                  <w:color w:val="231F20"/>
                                  <w:spacing w:val="-7"/>
                                  <w:sz w:val="18"/>
                                </w:rPr>
                                <w:t> </w:t>
                              </w:r>
                              <w:r>
                                <w:rPr>
                                  <w:color w:val="231F20"/>
                                  <w:spacing w:val="-2"/>
                                  <w:sz w:val="18"/>
                                </w:rPr>
                                <w:t>System</w:t>
                              </w:r>
                            </w:hyperlink>
                          </w:p>
                        </w:tc>
                      </w:tr>
                      <w:tr>
                        <w:trPr>
                          <w:trHeight w:val="330" w:hRule="atLeast"/>
                        </w:trPr>
                        <w:tc>
                          <w:tcPr>
                            <w:tcW w:w="1526" w:type="dxa"/>
                          </w:tcPr>
                          <w:p>
                            <w:pPr>
                              <w:pStyle w:val="TableParagraph"/>
                              <w:spacing w:before="66"/>
                              <w:ind w:left="12" w:right="3"/>
                              <w:jc w:val="center"/>
                              <w:rPr>
                                <w:sz w:val="18"/>
                              </w:rPr>
                            </w:pPr>
                            <w:hyperlink w:history="true" w:anchor="_bookmark38">
                              <w:r>
                                <w:rPr>
                                  <w:color w:val="231F20"/>
                                  <w:spacing w:val="-4"/>
                                  <w:sz w:val="18"/>
                                </w:rPr>
                                <w:t>Rule </w:t>
                              </w:r>
                              <w:r>
                                <w:rPr>
                                  <w:color w:val="231F20"/>
                                  <w:spacing w:val="-5"/>
                                  <w:sz w:val="18"/>
                                </w:rPr>
                                <w:t>5.2</w:t>
                              </w:r>
                            </w:hyperlink>
                          </w:p>
                        </w:tc>
                        <w:tc>
                          <w:tcPr>
                            <w:tcW w:w="1348" w:type="dxa"/>
                          </w:tcPr>
                          <w:p>
                            <w:pPr>
                              <w:pStyle w:val="TableParagraph"/>
                              <w:spacing w:before="66"/>
                              <w:ind w:left="11" w:right="2"/>
                              <w:jc w:val="center"/>
                              <w:rPr>
                                <w:sz w:val="18"/>
                              </w:rPr>
                            </w:pPr>
                            <w:hyperlink w:history="true" w:anchor="_bookmark38">
                              <w:r>
                                <w:rPr>
                                  <w:color w:val="231F20"/>
                                  <w:spacing w:val="-2"/>
                                  <w:sz w:val="18"/>
                                </w:rPr>
                                <w:t>Required</w:t>
                              </w:r>
                            </w:hyperlink>
                          </w:p>
                        </w:tc>
                        <w:tc>
                          <w:tcPr>
                            <w:tcW w:w="2515" w:type="dxa"/>
                          </w:tcPr>
                          <w:p>
                            <w:pPr>
                              <w:pStyle w:val="TableParagraph"/>
                              <w:spacing w:before="66"/>
                              <w:ind w:left="12" w:right="3"/>
                              <w:jc w:val="center"/>
                              <w:rPr>
                                <w:sz w:val="18"/>
                              </w:rPr>
                            </w:pPr>
                            <w:hyperlink w:history="true" w:anchor="_bookmark3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8">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39">
                              <w:r>
                                <w:rPr>
                                  <w:color w:val="231F20"/>
                                  <w:spacing w:val="-4"/>
                                  <w:sz w:val="18"/>
                                </w:rPr>
                                <w:t>Rule </w:t>
                              </w:r>
                              <w:r>
                                <w:rPr>
                                  <w:color w:val="231F20"/>
                                  <w:spacing w:val="-5"/>
                                  <w:sz w:val="18"/>
                                </w:rPr>
                                <w:t>5.3</w:t>
                              </w:r>
                            </w:hyperlink>
                          </w:p>
                        </w:tc>
                        <w:tc>
                          <w:tcPr>
                            <w:tcW w:w="1348" w:type="dxa"/>
                          </w:tcPr>
                          <w:p>
                            <w:pPr>
                              <w:pStyle w:val="TableParagraph"/>
                              <w:spacing w:before="66"/>
                              <w:ind w:left="11" w:right="2"/>
                              <w:jc w:val="center"/>
                              <w:rPr>
                                <w:sz w:val="18"/>
                              </w:rPr>
                            </w:pPr>
                            <w:hyperlink w:history="true" w:anchor="_bookmark39">
                              <w:r>
                                <w:rPr>
                                  <w:color w:val="231F20"/>
                                  <w:spacing w:val="-2"/>
                                  <w:sz w:val="18"/>
                                </w:rPr>
                                <w:t>Required</w:t>
                              </w:r>
                            </w:hyperlink>
                          </w:p>
                        </w:tc>
                        <w:tc>
                          <w:tcPr>
                            <w:tcW w:w="2515" w:type="dxa"/>
                          </w:tcPr>
                          <w:p>
                            <w:pPr>
                              <w:pStyle w:val="TableParagraph"/>
                              <w:spacing w:before="66"/>
                              <w:ind w:left="12" w:right="3"/>
                              <w:jc w:val="center"/>
                              <w:rPr>
                                <w:sz w:val="18"/>
                              </w:rPr>
                            </w:pPr>
                            <w:hyperlink w:history="true" w:anchor="_bookmark3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39">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40">
                              <w:r>
                                <w:rPr>
                                  <w:color w:val="231F20"/>
                                  <w:spacing w:val="-4"/>
                                  <w:sz w:val="18"/>
                                </w:rPr>
                                <w:t>Rule </w:t>
                              </w:r>
                              <w:r>
                                <w:rPr>
                                  <w:color w:val="231F20"/>
                                  <w:spacing w:val="-5"/>
                                  <w:sz w:val="18"/>
                                </w:rPr>
                                <w:t>5.4</w:t>
                              </w:r>
                            </w:hyperlink>
                          </w:p>
                        </w:tc>
                        <w:tc>
                          <w:tcPr>
                            <w:tcW w:w="1348" w:type="dxa"/>
                          </w:tcPr>
                          <w:p>
                            <w:pPr>
                              <w:pStyle w:val="TableParagraph"/>
                              <w:spacing w:before="65"/>
                              <w:ind w:left="11" w:right="1"/>
                              <w:jc w:val="center"/>
                              <w:rPr>
                                <w:sz w:val="18"/>
                              </w:rPr>
                            </w:pPr>
                            <w:hyperlink w:history="true" w:anchor="_bookmark40">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4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40">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2"/>
                              <w:jc w:val="center"/>
                              <w:rPr>
                                <w:sz w:val="18"/>
                              </w:rPr>
                            </w:pPr>
                            <w:hyperlink w:history="true" w:anchor="_bookmark41">
                              <w:r>
                                <w:rPr>
                                  <w:color w:val="231F20"/>
                                  <w:spacing w:val="-4"/>
                                  <w:sz w:val="18"/>
                                </w:rPr>
                                <w:t>Rule </w:t>
                              </w:r>
                              <w:r>
                                <w:rPr>
                                  <w:color w:val="231F20"/>
                                  <w:spacing w:val="-5"/>
                                  <w:sz w:val="18"/>
                                </w:rPr>
                                <w:t>5.5</w:t>
                              </w:r>
                            </w:hyperlink>
                          </w:p>
                        </w:tc>
                        <w:tc>
                          <w:tcPr>
                            <w:tcW w:w="1348" w:type="dxa"/>
                          </w:tcPr>
                          <w:p>
                            <w:pPr>
                              <w:pStyle w:val="TableParagraph"/>
                              <w:spacing w:before="65"/>
                              <w:ind w:left="11" w:right="1"/>
                              <w:jc w:val="center"/>
                              <w:rPr>
                                <w:sz w:val="18"/>
                              </w:rPr>
                            </w:pPr>
                            <w:hyperlink w:history="true" w:anchor="_bookmark41">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41">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41">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42">
                              <w:r>
                                <w:rPr>
                                  <w:color w:val="231F20"/>
                                  <w:spacing w:val="-4"/>
                                  <w:sz w:val="18"/>
                                </w:rPr>
                                <w:t>Rule </w:t>
                              </w:r>
                              <w:r>
                                <w:rPr>
                                  <w:color w:val="231F20"/>
                                  <w:spacing w:val="-5"/>
                                  <w:sz w:val="18"/>
                                </w:rPr>
                                <w:t>5.6</w:t>
                              </w:r>
                            </w:hyperlink>
                          </w:p>
                        </w:tc>
                        <w:tc>
                          <w:tcPr>
                            <w:tcW w:w="1348" w:type="dxa"/>
                          </w:tcPr>
                          <w:p>
                            <w:pPr>
                              <w:pStyle w:val="TableParagraph"/>
                              <w:spacing w:before="65"/>
                              <w:ind w:left="11" w:right="2"/>
                              <w:jc w:val="center"/>
                              <w:rPr>
                                <w:sz w:val="18"/>
                              </w:rPr>
                            </w:pPr>
                            <w:hyperlink w:history="true" w:anchor="_bookmark42">
                              <w:r>
                                <w:rPr>
                                  <w:color w:val="231F20"/>
                                  <w:spacing w:val="-2"/>
                                  <w:sz w:val="18"/>
                                </w:rPr>
                                <w:t>Required</w:t>
                              </w:r>
                            </w:hyperlink>
                          </w:p>
                        </w:tc>
                        <w:tc>
                          <w:tcPr>
                            <w:tcW w:w="2515" w:type="dxa"/>
                          </w:tcPr>
                          <w:p>
                            <w:pPr>
                              <w:pStyle w:val="TableParagraph"/>
                              <w:spacing w:before="65"/>
                              <w:ind w:left="12" w:right="3"/>
                              <w:jc w:val="center"/>
                              <w:rPr>
                                <w:sz w:val="18"/>
                              </w:rPr>
                            </w:pPr>
                            <w:hyperlink w:history="true" w:anchor="_bookmark42">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42">
                              <w:r>
                                <w:rPr>
                                  <w:color w:val="231F20"/>
                                  <w:sz w:val="18"/>
                                </w:rPr>
                                <w:t>Decidable,</w:t>
                              </w:r>
                              <w:r>
                                <w:rPr>
                                  <w:color w:val="231F20"/>
                                  <w:spacing w:val="-7"/>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43">
                              <w:r>
                                <w:rPr>
                                  <w:color w:val="231F20"/>
                                  <w:spacing w:val="-4"/>
                                  <w:sz w:val="18"/>
                                </w:rPr>
                                <w:t>Rule </w:t>
                              </w:r>
                              <w:r>
                                <w:rPr>
                                  <w:color w:val="231F20"/>
                                  <w:spacing w:val="-5"/>
                                  <w:sz w:val="18"/>
                                </w:rPr>
                                <w:t>5.7</w:t>
                              </w:r>
                            </w:hyperlink>
                          </w:p>
                        </w:tc>
                        <w:tc>
                          <w:tcPr>
                            <w:tcW w:w="1348" w:type="dxa"/>
                          </w:tcPr>
                          <w:p>
                            <w:pPr>
                              <w:pStyle w:val="TableParagraph"/>
                              <w:spacing w:before="65"/>
                              <w:ind w:left="11" w:right="2"/>
                              <w:jc w:val="center"/>
                              <w:rPr>
                                <w:sz w:val="18"/>
                              </w:rPr>
                            </w:pPr>
                            <w:hyperlink w:history="true" w:anchor="_bookmark43">
                              <w:r>
                                <w:rPr>
                                  <w:color w:val="231F20"/>
                                  <w:spacing w:val="-2"/>
                                  <w:sz w:val="18"/>
                                </w:rPr>
                                <w:t>Required</w:t>
                              </w:r>
                            </w:hyperlink>
                          </w:p>
                        </w:tc>
                        <w:tc>
                          <w:tcPr>
                            <w:tcW w:w="2515" w:type="dxa"/>
                          </w:tcPr>
                          <w:p>
                            <w:pPr>
                              <w:pStyle w:val="TableParagraph"/>
                              <w:spacing w:before="65"/>
                              <w:ind w:left="12" w:right="4"/>
                              <w:jc w:val="center"/>
                              <w:rPr>
                                <w:sz w:val="18"/>
                              </w:rPr>
                            </w:pPr>
                            <w:hyperlink w:history="true" w:anchor="_bookmark4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43">
                              <w:r>
                                <w:rPr>
                                  <w:color w:val="231F20"/>
                                  <w:sz w:val="18"/>
                                </w:rPr>
                                <w:t>Decidable,</w:t>
                              </w:r>
                              <w:r>
                                <w:rPr>
                                  <w:color w:val="231F20"/>
                                  <w:spacing w:val="-7"/>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44">
                              <w:r>
                                <w:rPr>
                                  <w:color w:val="231F20"/>
                                  <w:spacing w:val="-4"/>
                                  <w:sz w:val="18"/>
                                </w:rPr>
                                <w:t>Rule </w:t>
                              </w:r>
                              <w:r>
                                <w:rPr>
                                  <w:color w:val="231F20"/>
                                  <w:spacing w:val="-5"/>
                                  <w:sz w:val="18"/>
                                </w:rPr>
                                <w:t>5.8</w:t>
                              </w:r>
                            </w:hyperlink>
                          </w:p>
                        </w:tc>
                        <w:tc>
                          <w:tcPr>
                            <w:tcW w:w="1348" w:type="dxa"/>
                          </w:tcPr>
                          <w:p>
                            <w:pPr>
                              <w:pStyle w:val="TableParagraph"/>
                              <w:spacing w:before="65"/>
                              <w:ind w:left="11" w:right="2"/>
                              <w:jc w:val="center"/>
                              <w:rPr>
                                <w:sz w:val="18"/>
                              </w:rPr>
                            </w:pPr>
                            <w:hyperlink w:history="true" w:anchor="_bookmark44">
                              <w:r>
                                <w:rPr>
                                  <w:color w:val="231F20"/>
                                  <w:spacing w:val="-2"/>
                                  <w:sz w:val="18"/>
                                </w:rPr>
                                <w:t>Required</w:t>
                              </w:r>
                            </w:hyperlink>
                          </w:p>
                        </w:tc>
                        <w:tc>
                          <w:tcPr>
                            <w:tcW w:w="2515" w:type="dxa"/>
                          </w:tcPr>
                          <w:p>
                            <w:pPr>
                              <w:pStyle w:val="TableParagraph"/>
                              <w:spacing w:before="65"/>
                              <w:ind w:left="12" w:right="4"/>
                              <w:jc w:val="center"/>
                              <w:rPr>
                                <w:sz w:val="18"/>
                              </w:rPr>
                            </w:pPr>
                            <w:hyperlink w:history="true" w:anchor="_bookmark44">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44">
                              <w:r>
                                <w:rPr>
                                  <w:color w:val="231F20"/>
                                  <w:sz w:val="18"/>
                                </w:rPr>
                                <w:t>Decidable,</w:t>
                              </w:r>
                              <w:r>
                                <w:rPr>
                                  <w:color w:val="231F20"/>
                                  <w:spacing w:val="-7"/>
                                  <w:sz w:val="18"/>
                                </w:rPr>
                                <w:t> </w:t>
                              </w:r>
                              <w:r>
                                <w:rPr>
                                  <w:color w:val="231F20"/>
                                  <w:spacing w:val="-2"/>
                                  <w:sz w:val="18"/>
                                </w:rPr>
                                <w:t>System</w:t>
                              </w:r>
                            </w:hyperlink>
                          </w:p>
                        </w:tc>
                      </w:tr>
                      <w:tr>
                        <w:trPr>
                          <w:trHeight w:val="330" w:hRule="atLeast"/>
                        </w:trPr>
                        <w:tc>
                          <w:tcPr>
                            <w:tcW w:w="1526" w:type="dxa"/>
                          </w:tcPr>
                          <w:p>
                            <w:pPr>
                              <w:pStyle w:val="TableParagraph"/>
                              <w:spacing w:before="65"/>
                              <w:ind w:left="12" w:right="4"/>
                              <w:jc w:val="center"/>
                              <w:rPr>
                                <w:sz w:val="18"/>
                              </w:rPr>
                            </w:pPr>
                            <w:hyperlink w:history="true" w:anchor="_bookmark45">
                              <w:r>
                                <w:rPr>
                                  <w:color w:val="231F20"/>
                                  <w:spacing w:val="-4"/>
                                  <w:sz w:val="18"/>
                                </w:rPr>
                                <w:t>Rule </w:t>
                              </w:r>
                              <w:r>
                                <w:rPr>
                                  <w:color w:val="231F20"/>
                                  <w:spacing w:val="-5"/>
                                  <w:sz w:val="18"/>
                                </w:rPr>
                                <w:t>5.9</w:t>
                              </w:r>
                            </w:hyperlink>
                          </w:p>
                        </w:tc>
                        <w:tc>
                          <w:tcPr>
                            <w:tcW w:w="1348" w:type="dxa"/>
                          </w:tcPr>
                          <w:p>
                            <w:pPr>
                              <w:pStyle w:val="TableParagraph"/>
                              <w:spacing w:before="65"/>
                              <w:ind w:left="11" w:right="3"/>
                              <w:jc w:val="center"/>
                              <w:rPr>
                                <w:sz w:val="18"/>
                              </w:rPr>
                            </w:pPr>
                            <w:hyperlink w:history="true" w:anchor="_bookmark45">
                              <w:r>
                                <w:rPr>
                                  <w:color w:val="231F20"/>
                                  <w:spacing w:val="-2"/>
                                  <w:sz w:val="18"/>
                                </w:rPr>
                                <w:t>Advisory</w:t>
                              </w:r>
                            </w:hyperlink>
                          </w:p>
                        </w:tc>
                        <w:tc>
                          <w:tcPr>
                            <w:tcW w:w="2515" w:type="dxa"/>
                          </w:tcPr>
                          <w:p>
                            <w:pPr>
                              <w:pStyle w:val="TableParagraph"/>
                              <w:spacing w:before="65"/>
                              <w:ind w:left="12" w:right="4"/>
                              <w:jc w:val="center"/>
                              <w:rPr>
                                <w:sz w:val="18"/>
                              </w:rPr>
                            </w:pPr>
                            <w:hyperlink w:history="true" w:anchor="_bookmark45">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2"/>
                              <w:jc w:val="center"/>
                              <w:rPr>
                                <w:sz w:val="18"/>
                              </w:rPr>
                            </w:pPr>
                            <w:hyperlink w:history="true" w:anchor="_bookmark45">
                              <w:r>
                                <w:rPr>
                                  <w:color w:val="231F20"/>
                                  <w:sz w:val="18"/>
                                </w:rPr>
                                <w:t>Decidable,</w:t>
                              </w:r>
                              <w:r>
                                <w:rPr>
                                  <w:color w:val="231F20"/>
                                  <w:spacing w:val="-12"/>
                                  <w:sz w:val="18"/>
                                </w:rPr>
                                <w:t> </w:t>
                              </w:r>
                              <w:r>
                                <w:rPr>
                                  <w:color w:val="231F20"/>
                                  <w:spacing w:val="-2"/>
                                  <w:sz w:val="18"/>
                                </w:rPr>
                                <w:t>System</w:t>
                              </w:r>
                            </w:hyperlink>
                          </w:p>
                        </w:tc>
                      </w:tr>
                      <w:tr>
                        <w:trPr>
                          <w:trHeight w:val="330" w:hRule="atLeast"/>
                        </w:trPr>
                        <w:tc>
                          <w:tcPr>
                            <w:tcW w:w="1526" w:type="dxa"/>
                          </w:tcPr>
                          <w:p>
                            <w:pPr>
                              <w:pStyle w:val="TableParagraph"/>
                              <w:spacing w:before="65"/>
                              <w:ind w:left="12" w:right="4"/>
                              <w:jc w:val="center"/>
                              <w:rPr>
                                <w:sz w:val="18"/>
                              </w:rPr>
                            </w:pPr>
                            <w:hyperlink w:history="true" w:anchor="_bookmark46">
                              <w:r>
                                <w:rPr>
                                  <w:color w:val="231F20"/>
                                  <w:spacing w:val="-4"/>
                                  <w:sz w:val="18"/>
                                </w:rPr>
                                <w:t>Rule </w:t>
                              </w:r>
                              <w:r>
                                <w:rPr>
                                  <w:color w:val="231F20"/>
                                  <w:spacing w:val="-5"/>
                                  <w:sz w:val="18"/>
                                </w:rPr>
                                <w:t>6.1</w:t>
                              </w:r>
                            </w:hyperlink>
                          </w:p>
                        </w:tc>
                        <w:tc>
                          <w:tcPr>
                            <w:tcW w:w="1348" w:type="dxa"/>
                          </w:tcPr>
                          <w:p>
                            <w:pPr>
                              <w:pStyle w:val="TableParagraph"/>
                              <w:spacing w:before="65"/>
                              <w:ind w:left="11" w:right="3"/>
                              <w:jc w:val="center"/>
                              <w:rPr>
                                <w:sz w:val="18"/>
                              </w:rPr>
                            </w:pPr>
                            <w:hyperlink w:history="true" w:anchor="_bookmark46">
                              <w:r>
                                <w:rPr>
                                  <w:color w:val="231F20"/>
                                  <w:spacing w:val="-2"/>
                                  <w:sz w:val="18"/>
                                </w:rPr>
                                <w:t>Required</w:t>
                              </w:r>
                            </w:hyperlink>
                          </w:p>
                        </w:tc>
                        <w:tc>
                          <w:tcPr>
                            <w:tcW w:w="2515" w:type="dxa"/>
                          </w:tcPr>
                          <w:p>
                            <w:pPr>
                              <w:pStyle w:val="TableParagraph"/>
                              <w:spacing w:before="65"/>
                              <w:ind w:left="12" w:right="3"/>
                              <w:jc w:val="center"/>
                              <w:rPr>
                                <w:sz w:val="18"/>
                              </w:rPr>
                            </w:pPr>
                            <w:hyperlink w:history="true" w:anchor="_bookmark46">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5"/>
                              <w:jc w:val="center"/>
                              <w:rPr>
                                <w:sz w:val="18"/>
                              </w:rPr>
                            </w:pPr>
                            <w:hyperlink w:history="true" w:anchor="_bookmark46">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bl>
                    <w:p>
                      <w:pPr>
                        <w:pStyle w:val="BodyText"/>
                      </w:pPr>
                    </w:p>
                  </w:txbxContent>
                </v:textbox>
                <w10:wrap type="none"/>
              </v:shape>
            </w:pict>
          </mc:Fallback>
        </mc:AlternateContent>
      </w:r>
      <w:bookmarkStart w:name="Appendix B Guideline attributes" w:id="273"/>
      <w:bookmarkEnd w:id="273"/>
      <w:r>
        <w:rPr/>
      </w:r>
      <w:bookmarkStart w:name="_bookmark151" w:id="274"/>
      <w:bookmarkEnd w:id="274"/>
      <w:r>
        <w:rPr/>
      </w:r>
      <w:r>
        <w:rPr>
          <w:color w:val="98002E"/>
          <w:w w:val="105"/>
        </w:rPr>
        <w:t>Appendix</w:t>
      </w:r>
      <w:r>
        <w:rPr>
          <w:color w:val="98002E"/>
          <w:spacing w:val="-11"/>
          <w:w w:val="105"/>
        </w:rPr>
        <w:t> </w:t>
      </w:r>
      <w:r>
        <w:rPr>
          <w:color w:val="98002E"/>
          <w:spacing w:val="-10"/>
          <w:w w:val="105"/>
        </w:rPr>
        <w:t>B</w:t>
      </w:r>
      <w:r>
        <w:rPr>
          <w:color w:val="98002E"/>
        </w:rPr>
        <w:tab/>
      </w:r>
      <w:r>
        <w:rPr>
          <w:color w:val="98002E"/>
          <w:spacing w:val="-2"/>
          <w:w w:val="105"/>
        </w:rPr>
        <w:t>Guideline</w:t>
      </w:r>
      <w:r>
        <w:rPr>
          <w:color w:val="98002E"/>
          <w:spacing w:val="-22"/>
          <w:w w:val="105"/>
        </w:rPr>
        <w:t> </w:t>
      </w:r>
      <w:r>
        <w:rPr>
          <w:color w:val="98002E"/>
          <w:spacing w:val="-2"/>
          <w:w w:val="105"/>
        </w:rPr>
        <w:t>attributes</w:t>
      </w:r>
    </w:p>
    <w:p>
      <w:pPr>
        <w:spacing w:line="240" w:lineRule="auto" w:before="0"/>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97"/>
        <w:rPr>
          <w:sz w:val="28"/>
        </w:rPr>
      </w:pPr>
    </w:p>
    <w:p>
      <w:pPr>
        <w:pStyle w:val="Heading3"/>
        <w:spacing w:before="0"/>
        <w:ind w:left="513"/>
      </w:pPr>
      <w:r>
        <w:rPr/>
        <mc:AlternateContent>
          <mc:Choice Requires="wps">
            <w:drawing>
              <wp:anchor distT="0" distB="0" distL="0" distR="0" allowOverlap="1" layoutInCell="1" locked="0" behindDoc="0" simplePos="0" relativeHeight="16007168">
                <wp:simplePos x="0" y="0"/>
                <wp:positionH relativeFrom="page">
                  <wp:posOffset>6909599</wp:posOffset>
                </wp:positionH>
                <wp:positionV relativeFrom="paragraph">
                  <wp:posOffset>-170914</wp:posOffset>
                </wp:positionV>
                <wp:extent cx="1270" cy="540385"/>
                <wp:effectExtent l="0" t="0" r="0" b="0"/>
                <wp:wrapNone/>
                <wp:docPr id="813" name="Graphic 813"/>
                <wp:cNvGraphicFramePr>
                  <a:graphicFrameLocks/>
                </wp:cNvGraphicFramePr>
                <a:graphic>
                  <a:graphicData uri="http://schemas.microsoft.com/office/word/2010/wordprocessingShape">
                    <wps:wsp>
                      <wps:cNvPr id="813" name="Graphic 813"/>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168" from="544.062988pt,29.062156pt" to="544.062988pt,-13.457844pt" stroked="true" strokeweight="5pt" strokecolor="#98002e">
                <v:stroke dashstyle="solid"/>
                <w10:wrap type="none"/>
              </v:line>
            </w:pict>
          </mc:Fallback>
        </mc:AlternateContent>
      </w:r>
      <w:r>
        <w:rPr>
          <w:color w:val="231F20"/>
          <w:spacing w:val="-5"/>
        </w:rPr>
        <w:t>189</w:t>
      </w:r>
    </w:p>
    <w:p>
      <w:pPr>
        <w:spacing w:after="0"/>
        <w:sectPr>
          <w:pgSz w:w="11910" w:h="16840"/>
          <w:pgMar w:header="0" w:footer="658" w:top="640" w:bottom="920" w:left="220" w:right="280"/>
          <w:cols w:num="2" w:equalWidth="0">
            <w:col w:w="10272" w:space="40"/>
            <w:col w:w="1098"/>
          </w:cols>
        </w:sectPr>
      </w:pPr>
    </w:p>
    <w:p>
      <w:pPr>
        <w:pStyle w:val="BodyText"/>
        <w:rPr>
          <w:sz w:val="28"/>
        </w:rPr>
      </w:pPr>
      <w:r>
        <w:rPr/>
        <mc:AlternateContent>
          <mc:Choice Requires="wps">
            <w:drawing>
              <wp:anchor distT="0" distB="0" distL="0" distR="0" allowOverlap="1" layoutInCell="1" locked="0" behindDoc="0" simplePos="0" relativeHeight="16008704">
                <wp:simplePos x="0" y="0"/>
                <wp:positionH relativeFrom="page">
                  <wp:posOffset>351439</wp:posOffset>
                </wp:positionH>
                <wp:positionV relativeFrom="page">
                  <wp:posOffset>526605</wp:posOffset>
                </wp:positionV>
                <wp:extent cx="267970" cy="2707005"/>
                <wp:effectExtent l="0" t="0" r="0" b="0"/>
                <wp:wrapNone/>
                <wp:docPr id="814" name="Textbox 814"/>
                <wp:cNvGraphicFramePr>
                  <a:graphicFrameLocks/>
                </wp:cNvGraphicFramePr>
                <a:graphic>
                  <a:graphicData uri="http://schemas.microsoft.com/office/word/2010/wordprocessingShape">
                    <wps:wsp>
                      <wps:cNvPr id="814" name="Textbox 814"/>
                      <wps:cNvSpPr txBox="1"/>
                      <wps:spPr>
                        <a:xfrm>
                          <a:off x="0" y="0"/>
                          <a:ext cx="267970" cy="2707005"/>
                        </a:xfrm>
                        <a:prstGeom prst="rect">
                          <a:avLst/>
                        </a:prstGeom>
                      </wps:spPr>
                      <wps:txbx>
                        <w:txbxContent>
                          <w:p>
                            <w:pPr>
                              <w:spacing w:before="56"/>
                              <w:ind w:left="20" w:right="0" w:firstLine="0"/>
                              <w:jc w:val="left"/>
                              <w:rPr>
                                <w:sz w:val="28"/>
                              </w:rPr>
                            </w:pPr>
                            <w:r>
                              <w:rPr>
                                <w:color w:val="98002E"/>
                                <w:spacing w:val="-2"/>
                                <w:w w:val="105"/>
                                <w:sz w:val="28"/>
                              </w:rPr>
                              <w:t>Appendix</w:t>
                            </w:r>
                            <w:r>
                              <w:rPr>
                                <w:color w:val="98002E"/>
                                <w:spacing w:val="-10"/>
                                <w:w w:val="105"/>
                                <w:sz w:val="28"/>
                              </w:rPr>
                              <w:t> </w:t>
                            </w:r>
                            <w:r>
                              <w:rPr>
                                <w:color w:val="98002E"/>
                                <w:spacing w:val="-2"/>
                                <w:w w:val="105"/>
                                <w:sz w:val="28"/>
                              </w:rPr>
                              <w:t>B:</w:t>
                            </w:r>
                            <w:r>
                              <w:rPr>
                                <w:color w:val="98002E"/>
                                <w:spacing w:val="-10"/>
                                <w:w w:val="105"/>
                                <w:sz w:val="28"/>
                              </w:rPr>
                              <w:t> </w:t>
                            </w:r>
                            <w:r>
                              <w:rPr>
                                <w:color w:val="98002E"/>
                                <w:spacing w:val="-2"/>
                                <w:w w:val="105"/>
                                <w:sz w:val="28"/>
                              </w:rPr>
                              <w:t>Guideline</w:t>
                            </w:r>
                            <w:r>
                              <w:rPr>
                                <w:color w:val="98002E"/>
                                <w:spacing w:val="-10"/>
                                <w:w w:val="105"/>
                                <w:sz w:val="28"/>
                              </w:rPr>
                              <w:t> </w:t>
                            </w:r>
                            <w:r>
                              <w:rPr>
                                <w:color w:val="98002E"/>
                                <w:spacing w:val="-2"/>
                                <w:w w:val="105"/>
                                <w:sz w:val="28"/>
                              </w:rPr>
                              <w:t>attributes</w:t>
                            </w:r>
                          </w:p>
                        </w:txbxContent>
                      </wps:txbx>
                      <wps:bodyPr wrap="square" lIns="0" tIns="0" rIns="0" bIns="0" rtlCol="0" vert="vert">
                        <a:noAutofit/>
                      </wps:bodyPr>
                    </wps:wsp>
                  </a:graphicData>
                </a:graphic>
              </wp:anchor>
            </w:drawing>
          </mc:Choice>
          <mc:Fallback>
            <w:pict>
              <v:shape style="position:absolute;margin-left:27.672438pt;margin-top:41.465015pt;width:21.1pt;height:213.15pt;mso-position-horizontal-relative:page;mso-position-vertical-relative:page;z-index:16008704" type="#_x0000_t202" id="docshape622" filled="false" stroked="false">
                <v:textbox inset="0,0,0,0" style="layout-flow:vertical">
                  <w:txbxContent>
                    <w:p>
                      <w:pPr>
                        <w:spacing w:before="56"/>
                        <w:ind w:left="20" w:right="0" w:firstLine="0"/>
                        <w:jc w:val="left"/>
                        <w:rPr>
                          <w:sz w:val="28"/>
                        </w:rPr>
                      </w:pPr>
                      <w:r>
                        <w:rPr>
                          <w:color w:val="98002E"/>
                          <w:spacing w:val="-2"/>
                          <w:w w:val="105"/>
                          <w:sz w:val="28"/>
                        </w:rPr>
                        <w:t>Appendix</w:t>
                      </w:r>
                      <w:r>
                        <w:rPr>
                          <w:color w:val="98002E"/>
                          <w:spacing w:val="-10"/>
                          <w:w w:val="105"/>
                          <w:sz w:val="28"/>
                        </w:rPr>
                        <w:t> </w:t>
                      </w:r>
                      <w:r>
                        <w:rPr>
                          <w:color w:val="98002E"/>
                          <w:spacing w:val="-2"/>
                          <w:w w:val="105"/>
                          <w:sz w:val="28"/>
                        </w:rPr>
                        <w:t>B:</w:t>
                      </w:r>
                      <w:r>
                        <w:rPr>
                          <w:color w:val="98002E"/>
                          <w:spacing w:val="-10"/>
                          <w:w w:val="105"/>
                          <w:sz w:val="28"/>
                        </w:rPr>
                        <w:t> </w:t>
                      </w:r>
                      <w:r>
                        <w:rPr>
                          <w:color w:val="98002E"/>
                          <w:spacing w:val="-2"/>
                          <w:w w:val="105"/>
                          <w:sz w:val="28"/>
                        </w:rPr>
                        <w:t>Guideline</w:t>
                      </w:r>
                      <w:r>
                        <w:rPr>
                          <w:color w:val="98002E"/>
                          <w:spacing w:val="-10"/>
                          <w:w w:val="105"/>
                          <w:sz w:val="28"/>
                        </w:rPr>
                        <w:t> </w:t>
                      </w:r>
                      <w:r>
                        <w:rPr>
                          <w:color w:val="98002E"/>
                          <w:spacing w:val="-2"/>
                          <w:w w:val="105"/>
                          <w:sz w:val="28"/>
                        </w:rPr>
                        <w:t>attributes</w:t>
                      </w:r>
                    </w:p>
                  </w:txbxContent>
                </v:textbox>
                <w10:wrap type="none"/>
              </v:shape>
            </w:pict>
          </mc:Fallback>
        </mc:AlternateContent>
      </w:r>
      <w:r>
        <w:rPr/>
        <mc:AlternateContent>
          <mc:Choice Requires="wps">
            <w:drawing>
              <wp:anchor distT="0" distB="0" distL="0" distR="0" allowOverlap="1" layoutInCell="1" locked="0" behindDoc="0" simplePos="0" relativeHeight="16009216">
                <wp:simplePos x="0" y="0"/>
                <wp:positionH relativeFrom="page">
                  <wp:posOffset>860145</wp:posOffset>
                </wp:positionH>
                <wp:positionV relativeFrom="page">
                  <wp:posOffset>539369</wp:posOffset>
                </wp:positionV>
                <wp:extent cx="5843270" cy="9290050"/>
                <wp:effectExtent l="0" t="0" r="0" b="0"/>
                <wp:wrapNone/>
                <wp:docPr id="815" name="Textbox 815"/>
                <wp:cNvGraphicFramePr>
                  <a:graphicFrameLocks/>
                </wp:cNvGraphicFramePr>
                <a:graphic>
                  <a:graphicData uri="http://schemas.microsoft.com/office/word/2010/wordprocessingShape">
                    <wps:wsp>
                      <wps:cNvPr id="815" name="Textbox 815"/>
                      <wps:cNvSpPr txBox="1"/>
                      <wps:spPr>
                        <a:xfrm>
                          <a:off x="0" y="0"/>
                          <a:ext cx="5843270" cy="9290050"/>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526"/>
                              <w:gridCol w:w="1348"/>
                              <w:gridCol w:w="2515"/>
                              <w:gridCol w:w="3683"/>
                            </w:tblGrid>
                            <w:tr>
                              <w:trPr>
                                <w:trHeight w:val="330" w:hRule="atLeast"/>
                              </w:trPr>
                              <w:tc>
                                <w:tcPr>
                                  <w:tcW w:w="1526" w:type="dxa"/>
                                  <w:shd w:val="clear" w:color="auto" w:fill="E2B6B2"/>
                                </w:tcPr>
                                <w:p>
                                  <w:pPr>
                                    <w:pStyle w:val="TableParagraph"/>
                                    <w:spacing w:before="65"/>
                                    <w:ind w:left="12" w:right="2"/>
                                    <w:jc w:val="center"/>
                                    <w:rPr>
                                      <w:sz w:val="18"/>
                                    </w:rPr>
                                  </w:pPr>
                                  <w:r>
                                    <w:rPr>
                                      <w:color w:val="231F20"/>
                                      <w:spacing w:val="-4"/>
                                      <w:sz w:val="18"/>
                                    </w:rPr>
                                    <w:t>Rule</w:t>
                                  </w:r>
                                </w:p>
                              </w:tc>
                              <w:tc>
                                <w:tcPr>
                                  <w:tcW w:w="1348" w:type="dxa"/>
                                  <w:shd w:val="clear" w:color="auto" w:fill="E2B6B2"/>
                                </w:tcPr>
                                <w:p>
                                  <w:pPr>
                                    <w:pStyle w:val="TableParagraph"/>
                                    <w:spacing w:before="65"/>
                                    <w:ind w:left="11" w:right="1"/>
                                    <w:jc w:val="center"/>
                                    <w:rPr>
                                      <w:sz w:val="18"/>
                                    </w:rPr>
                                  </w:pPr>
                                  <w:r>
                                    <w:rPr>
                                      <w:color w:val="231F20"/>
                                      <w:spacing w:val="-2"/>
                                      <w:sz w:val="18"/>
                                    </w:rPr>
                                    <w:t>Category</w:t>
                                  </w:r>
                                </w:p>
                              </w:tc>
                              <w:tc>
                                <w:tcPr>
                                  <w:tcW w:w="2515" w:type="dxa"/>
                                  <w:shd w:val="clear" w:color="auto" w:fill="E2B6B2"/>
                                </w:tcPr>
                                <w:p>
                                  <w:pPr>
                                    <w:pStyle w:val="TableParagraph"/>
                                    <w:spacing w:before="65"/>
                                    <w:ind w:left="12" w:right="2"/>
                                    <w:jc w:val="center"/>
                                    <w:rPr>
                                      <w:sz w:val="18"/>
                                    </w:rPr>
                                  </w:pPr>
                                  <w:r>
                                    <w:rPr>
                                      <w:color w:val="231F20"/>
                                      <w:sz w:val="18"/>
                                    </w:rPr>
                                    <w:t>Applies </w:t>
                                  </w:r>
                                  <w:r>
                                    <w:rPr>
                                      <w:color w:val="231F20"/>
                                      <w:spacing w:val="-5"/>
                                      <w:sz w:val="18"/>
                                    </w:rPr>
                                    <w:t>to</w:t>
                                  </w:r>
                                </w:p>
                              </w:tc>
                              <w:tc>
                                <w:tcPr>
                                  <w:tcW w:w="3683" w:type="dxa"/>
                                  <w:shd w:val="clear" w:color="auto" w:fill="E2B6B2"/>
                                </w:tcPr>
                                <w:p>
                                  <w:pPr>
                                    <w:pStyle w:val="TableParagraph"/>
                                    <w:spacing w:before="65"/>
                                    <w:ind w:left="13" w:right="3"/>
                                    <w:jc w:val="center"/>
                                    <w:rPr>
                                      <w:sz w:val="18"/>
                                    </w:rPr>
                                  </w:pPr>
                                  <w:r>
                                    <w:rPr>
                                      <w:color w:val="231F20"/>
                                      <w:spacing w:val="-2"/>
                                      <w:sz w:val="18"/>
                                    </w:rPr>
                                    <w:t>Analysis</w:t>
                                  </w:r>
                                </w:p>
                              </w:tc>
                            </w:tr>
                            <w:tr>
                              <w:trPr>
                                <w:trHeight w:val="330" w:hRule="atLeast"/>
                              </w:trPr>
                              <w:tc>
                                <w:tcPr>
                                  <w:tcW w:w="1526" w:type="dxa"/>
                                </w:tcPr>
                                <w:p>
                                  <w:pPr>
                                    <w:pStyle w:val="TableParagraph"/>
                                    <w:spacing w:before="65"/>
                                    <w:ind w:left="12" w:right="2"/>
                                    <w:jc w:val="center"/>
                                    <w:rPr>
                                      <w:sz w:val="18"/>
                                    </w:rPr>
                                  </w:pPr>
                                  <w:hyperlink w:history="true" w:anchor="_bookmark47">
                                    <w:r>
                                      <w:rPr>
                                        <w:color w:val="231F20"/>
                                        <w:spacing w:val="-4"/>
                                        <w:sz w:val="18"/>
                                      </w:rPr>
                                      <w:t>Rule </w:t>
                                    </w:r>
                                    <w:r>
                                      <w:rPr>
                                        <w:color w:val="231F20"/>
                                        <w:spacing w:val="-5"/>
                                        <w:sz w:val="18"/>
                                      </w:rPr>
                                      <w:t>6.2</w:t>
                                    </w:r>
                                  </w:hyperlink>
                                </w:p>
                              </w:tc>
                              <w:tc>
                                <w:tcPr>
                                  <w:tcW w:w="1348" w:type="dxa"/>
                                </w:tcPr>
                                <w:p>
                                  <w:pPr>
                                    <w:pStyle w:val="TableParagraph"/>
                                    <w:spacing w:before="65"/>
                                    <w:ind w:left="11" w:right="1"/>
                                    <w:jc w:val="center"/>
                                    <w:rPr>
                                      <w:sz w:val="18"/>
                                    </w:rPr>
                                  </w:pPr>
                                  <w:hyperlink w:history="true" w:anchor="_bookmark47">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4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47">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2"/>
                                    <w:jc w:val="center"/>
                                    <w:rPr>
                                      <w:sz w:val="18"/>
                                    </w:rPr>
                                  </w:pPr>
                                  <w:hyperlink w:history="true" w:anchor="_bookmark47">
                                    <w:r>
                                      <w:rPr>
                                        <w:color w:val="231F20"/>
                                        <w:spacing w:val="-4"/>
                                        <w:sz w:val="18"/>
                                      </w:rPr>
                                      <w:t>Rule </w:t>
                                    </w:r>
                                    <w:r>
                                      <w:rPr>
                                        <w:color w:val="231F20"/>
                                        <w:spacing w:val="-5"/>
                                        <w:sz w:val="18"/>
                                      </w:rPr>
                                      <w:t>7.1</w:t>
                                    </w:r>
                                  </w:hyperlink>
                                </w:p>
                              </w:tc>
                              <w:tc>
                                <w:tcPr>
                                  <w:tcW w:w="1348" w:type="dxa"/>
                                </w:tcPr>
                                <w:p>
                                  <w:pPr>
                                    <w:pStyle w:val="TableParagraph"/>
                                    <w:spacing w:before="65"/>
                                    <w:ind w:left="11" w:right="2"/>
                                    <w:jc w:val="center"/>
                                    <w:rPr>
                                      <w:sz w:val="18"/>
                                    </w:rPr>
                                  </w:pPr>
                                  <w:hyperlink w:history="true" w:anchor="_bookmark47">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4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47">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2"/>
                                    <w:jc w:val="center"/>
                                    <w:rPr>
                                      <w:sz w:val="18"/>
                                    </w:rPr>
                                  </w:pPr>
                                  <w:hyperlink w:history="true" w:anchor="_bookmark48">
                                    <w:r>
                                      <w:rPr>
                                        <w:color w:val="231F20"/>
                                        <w:spacing w:val="-4"/>
                                        <w:sz w:val="18"/>
                                      </w:rPr>
                                      <w:t>Rule </w:t>
                                    </w:r>
                                    <w:r>
                                      <w:rPr>
                                        <w:color w:val="231F20"/>
                                        <w:spacing w:val="-5"/>
                                        <w:sz w:val="18"/>
                                      </w:rPr>
                                      <w:t>7.2</w:t>
                                    </w:r>
                                  </w:hyperlink>
                                </w:p>
                              </w:tc>
                              <w:tc>
                                <w:tcPr>
                                  <w:tcW w:w="1348" w:type="dxa"/>
                                </w:tcPr>
                                <w:p>
                                  <w:pPr>
                                    <w:pStyle w:val="TableParagraph"/>
                                    <w:spacing w:before="65"/>
                                    <w:ind w:left="11" w:right="1"/>
                                    <w:jc w:val="center"/>
                                    <w:rPr>
                                      <w:sz w:val="18"/>
                                    </w:rPr>
                                  </w:pPr>
                                  <w:hyperlink w:history="true" w:anchor="_bookmark48">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4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48">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2"/>
                                    <w:jc w:val="center"/>
                                    <w:rPr>
                                      <w:sz w:val="18"/>
                                    </w:rPr>
                                  </w:pPr>
                                  <w:hyperlink w:history="true" w:anchor="_bookmark49">
                                    <w:r>
                                      <w:rPr>
                                        <w:color w:val="231F20"/>
                                        <w:spacing w:val="-4"/>
                                        <w:sz w:val="18"/>
                                      </w:rPr>
                                      <w:t>Rule </w:t>
                                    </w:r>
                                    <w:r>
                                      <w:rPr>
                                        <w:color w:val="231F20"/>
                                        <w:spacing w:val="-5"/>
                                        <w:sz w:val="18"/>
                                      </w:rPr>
                                      <w:t>7.3</w:t>
                                    </w:r>
                                  </w:hyperlink>
                                </w:p>
                              </w:tc>
                              <w:tc>
                                <w:tcPr>
                                  <w:tcW w:w="1348" w:type="dxa"/>
                                </w:tcPr>
                                <w:p>
                                  <w:pPr>
                                    <w:pStyle w:val="TableParagraph"/>
                                    <w:spacing w:before="65"/>
                                    <w:ind w:left="11" w:right="1"/>
                                    <w:jc w:val="center"/>
                                    <w:rPr>
                                      <w:sz w:val="18"/>
                                    </w:rPr>
                                  </w:pPr>
                                  <w:hyperlink w:history="true" w:anchor="_bookmark49">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4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49">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50">
                                    <w:r>
                                      <w:rPr>
                                        <w:color w:val="231F20"/>
                                        <w:spacing w:val="-4"/>
                                        <w:sz w:val="18"/>
                                      </w:rPr>
                                      <w:t>Rule </w:t>
                                    </w:r>
                                    <w:r>
                                      <w:rPr>
                                        <w:color w:val="231F20"/>
                                        <w:spacing w:val="-5"/>
                                        <w:sz w:val="18"/>
                                      </w:rPr>
                                      <w:t>7.4</w:t>
                                    </w:r>
                                  </w:hyperlink>
                                </w:p>
                              </w:tc>
                              <w:tc>
                                <w:tcPr>
                                  <w:tcW w:w="1348" w:type="dxa"/>
                                </w:tcPr>
                                <w:p>
                                  <w:pPr>
                                    <w:pStyle w:val="TableParagraph"/>
                                    <w:spacing w:before="65"/>
                                    <w:ind w:left="11" w:right="2"/>
                                    <w:jc w:val="center"/>
                                    <w:rPr>
                                      <w:sz w:val="18"/>
                                    </w:rPr>
                                  </w:pPr>
                                  <w:hyperlink w:history="true" w:anchor="_bookmark50">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5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50">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2"/>
                                    <w:jc w:val="center"/>
                                    <w:rPr>
                                      <w:sz w:val="18"/>
                                    </w:rPr>
                                  </w:pPr>
                                  <w:hyperlink w:history="true" w:anchor="_bookmark51">
                                    <w:r>
                                      <w:rPr>
                                        <w:color w:val="231F20"/>
                                        <w:spacing w:val="-4"/>
                                        <w:sz w:val="18"/>
                                      </w:rPr>
                                      <w:t>Rule </w:t>
                                    </w:r>
                                    <w:r>
                                      <w:rPr>
                                        <w:color w:val="231F20"/>
                                        <w:spacing w:val="-5"/>
                                        <w:sz w:val="18"/>
                                      </w:rPr>
                                      <w:t>8.1</w:t>
                                    </w:r>
                                  </w:hyperlink>
                                </w:p>
                              </w:tc>
                              <w:tc>
                                <w:tcPr>
                                  <w:tcW w:w="1348" w:type="dxa"/>
                                </w:tcPr>
                                <w:p>
                                  <w:pPr>
                                    <w:pStyle w:val="TableParagraph"/>
                                    <w:spacing w:before="65"/>
                                    <w:ind w:left="11" w:right="1"/>
                                    <w:jc w:val="center"/>
                                    <w:rPr>
                                      <w:sz w:val="18"/>
                                    </w:rPr>
                                  </w:pPr>
                                  <w:hyperlink w:history="true" w:anchor="_bookmark51">
                                    <w:r>
                                      <w:rPr>
                                        <w:color w:val="231F20"/>
                                        <w:spacing w:val="-2"/>
                                        <w:sz w:val="18"/>
                                      </w:rPr>
                                      <w:t>Required</w:t>
                                    </w:r>
                                  </w:hyperlink>
                                </w:p>
                              </w:tc>
                              <w:tc>
                                <w:tcPr>
                                  <w:tcW w:w="2515" w:type="dxa"/>
                                </w:tcPr>
                                <w:p>
                                  <w:pPr>
                                    <w:pStyle w:val="TableParagraph"/>
                                    <w:spacing w:before="65"/>
                                    <w:ind w:left="12" w:right="1"/>
                                    <w:jc w:val="center"/>
                                    <w:rPr>
                                      <w:sz w:val="18"/>
                                    </w:rPr>
                                  </w:pPr>
                                  <w:hyperlink w:history="true" w:anchor="_bookmark51">
                                    <w:r>
                                      <w:rPr>
                                        <w:color w:val="231F20"/>
                                        <w:spacing w:val="-5"/>
                                        <w:sz w:val="18"/>
                                      </w:rPr>
                                      <w:t>C90</w:t>
                                    </w:r>
                                  </w:hyperlink>
                                </w:p>
                              </w:tc>
                              <w:tc>
                                <w:tcPr>
                                  <w:tcW w:w="3683" w:type="dxa"/>
                                </w:tcPr>
                                <w:p>
                                  <w:pPr>
                                    <w:pStyle w:val="TableParagraph"/>
                                    <w:spacing w:before="65"/>
                                    <w:ind w:left="13" w:right="3"/>
                                    <w:jc w:val="center"/>
                                    <w:rPr>
                                      <w:sz w:val="18"/>
                                    </w:rPr>
                                  </w:pPr>
                                  <w:hyperlink w:history="true" w:anchor="_bookmark51">
                                    <w:r>
                                      <w:rPr>
                                        <w:color w:val="231F20"/>
                                        <w:sz w:val="18"/>
                                      </w:rPr>
                                      <w:t>Decidable,</w:t>
                                    </w:r>
                                    <w:r>
                                      <w:rPr>
                                        <w:color w:val="231F20"/>
                                        <w:spacing w:val="-9"/>
                                        <w:sz w:val="18"/>
                                      </w:rPr>
                                      <w:t> </w:t>
                                    </w:r>
                                    <w:r>
                                      <w:rPr>
                                        <w:color w:val="231F20"/>
                                        <w:sz w:val="18"/>
                                      </w:rPr>
                                      <w:t>Single</w:t>
                                    </w:r>
                                    <w:r>
                                      <w:rPr>
                                        <w:color w:val="231F20"/>
                                        <w:spacing w:val="-9"/>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2"/>
                                    <w:jc w:val="center"/>
                                    <w:rPr>
                                      <w:sz w:val="18"/>
                                    </w:rPr>
                                  </w:pPr>
                                  <w:hyperlink w:history="true" w:anchor="_bookmark52">
                                    <w:r>
                                      <w:rPr>
                                        <w:color w:val="231F20"/>
                                        <w:spacing w:val="-4"/>
                                        <w:sz w:val="18"/>
                                      </w:rPr>
                                      <w:t>Rule </w:t>
                                    </w:r>
                                    <w:r>
                                      <w:rPr>
                                        <w:color w:val="231F20"/>
                                        <w:spacing w:val="-5"/>
                                        <w:sz w:val="18"/>
                                      </w:rPr>
                                      <w:t>8.2</w:t>
                                    </w:r>
                                  </w:hyperlink>
                                </w:p>
                              </w:tc>
                              <w:tc>
                                <w:tcPr>
                                  <w:tcW w:w="1348" w:type="dxa"/>
                                </w:tcPr>
                                <w:p>
                                  <w:pPr>
                                    <w:pStyle w:val="TableParagraph"/>
                                    <w:spacing w:before="65"/>
                                    <w:ind w:left="11" w:right="1"/>
                                    <w:jc w:val="center"/>
                                    <w:rPr>
                                      <w:sz w:val="18"/>
                                    </w:rPr>
                                  </w:pPr>
                                  <w:hyperlink w:history="true" w:anchor="_bookmark52">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52">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52">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1"/>
                                    <w:jc w:val="center"/>
                                    <w:rPr>
                                      <w:sz w:val="18"/>
                                    </w:rPr>
                                  </w:pPr>
                                  <w:hyperlink w:history="true" w:anchor="_bookmark53">
                                    <w:r>
                                      <w:rPr>
                                        <w:color w:val="231F20"/>
                                        <w:spacing w:val="-4"/>
                                        <w:sz w:val="18"/>
                                      </w:rPr>
                                      <w:t>Rule </w:t>
                                    </w:r>
                                    <w:r>
                                      <w:rPr>
                                        <w:color w:val="231F20"/>
                                        <w:spacing w:val="-5"/>
                                        <w:sz w:val="18"/>
                                      </w:rPr>
                                      <w:t>8.3</w:t>
                                    </w:r>
                                  </w:hyperlink>
                                </w:p>
                              </w:tc>
                              <w:tc>
                                <w:tcPr>
                                  <w:tcW w:w="1348" w:type="dxa"/>
                                </w:tcPr>
                                <w:p>
                                  <w:pPr>
                                    <w:pStyle w:val="TableParagraph"/>
                                    <w:spacing w:before="65"/>
                                    <w:ind w:left="11" w:right="3"/>
                                    <w:jc w:val="center"/>
                                    <w:rPr>
                                      <w:sz w:val="18"/>
                                    </w:rPr>
                                  </w:pPr>
                                  <w:hyperlink w:history="true" w:anchor="_bookmark53">
                                    <w:r>
                                      <w:rPr>
                                        <w:color w:val="231F20"/>
                                        <w:spacing w:val="-2"/>
                                        <w:sz w:val="18"/>
                                      </w:rPr>
                                      <w:t>Required</w:t>
                                    </w:r>
                                  </w:hyperlink>
                                </w:p>
                              </w:tc>
                              <w:tc>
                                <w:tcPr>
                                  <w:tcW w:w="2515" w:type="dxa"/>
                                </w:tcPr>
                                <w:p>
                                  <w:pPr>
                                    <w:pStyle w:val="TableParagraph"/>
                                    <w:spacing w:before="65"/>
                                    <w:ind w:left="12" w:right="4"/>
                                    <w:jc w:val="center"/>
                                    <w:rPr>
                                      <w:sz w:val="18"/>
                                    </w:rPr>
                                  </w:pPr>
                                  <w:hyperlink w:history="true" w:anchor="_bookmark5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53">
                                    <w:r>
                                      <w:rPr>
                                        <w:color w:val="231F20"/>
                                        <w:sz w:val="18"/>
                                      </w:rPr>
                                      <w:t>Decidable,</w:t>
                                    </w:r>
                                    <w:r>
                                      <w:rPr>
                                        <w:color w:val="231F20"/>
                                        <w:spacing w:val="-7"/>
                                        <w:sz w:val="18"/>
                                      </w:rPr>
                                      <w:t> </w:t>
                                    </w:r>
                                    <w:r>
                                      <w:rPr>
                                        <w:color w:val="231F20"/>
                                        <w:spacing w:val="-2"/>
                                        <w:sz w:val="18"/>
                                      </w:rPr>
                                      <w:t>System</w:t>
                                    </w:r>
                                  </w:hyperlink>
                                </w:p>
                              </w:tc>
                            </w:tr>
                            <w:tr>
                              <w:trPr>
                                <w:trHeight w:val="330" w:hRule="atLeast"/>
                              </w:trPr>
                              <w:tc>
                                <w:tcPr>
                                  <w:tcW w:w="1526" w:type="dxa"/>
                                </w:tcPr>
                                <w:p>
                                  <w:pPr>
                                    <w:pStyle w:val="TableParagraph"/>
                                    <w:spacing w:before="65"/>
                                    <w:ind w:left="12" w:right="2"/>
                                    <w:jc w:val="center"/>
                                    <w:rPr>
                                      <w:sz w:val="18"/>
                                    </w:rPr>
                                  </w:pPr>
                                  <w:hyperlink w:history="true" w:anchor="_bookmark54">
                                    <w:r>
                                      <w:rPr>
                                        <w:color w:val="231F20"/>
                                        <w:spacing w:val="-4"/>
                                        <w:sz w:val="18"/>
                                      </w:rPr>
                                      <w:t>Rule </w:t>
                                    </w:r>
                                    <w:r>
                                      <w:rPr>
                                        <w:color w:val="231F20"/>
                                        <w:spacing w:val="-5"/>
                                        <w:sz w:val="18"/>
                                      </w:rPr>
                                      <w:t>8.4</w:t>
                                    </w:r>
                                  </w:hyperlink>
                                </w:p>
                              </w:tc>
                              <w:tc>
                                <w:tcPr>
                                  <w:tcW w:w="1348" w:type="dxa"/>
                                </w:tcPr>
                                <w:p>
                                  <w:pPr>
                                    <w:pStyle w:val="TableParagraph"/>
                                    <w:spacing w:before="65"/>
                                    <w:ind w:left="11" w:right="1"/>
                                    <w:jc w:val="center"/>
                                    <w:rPr>
                                      <w:sz w:val="18"/>
                                    </w:rPr>
                                  </w:pPr>
                                  <w:hyperlink w:history="true" w:anchor="_bookmark54">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54">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54">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jc w:val="center"/>
                                    <w:rPr>
                                      <w:sz w:val="18"/>
                                    </w:rPr>
                                  </w:pPr>
                                  <w:hyperlink w:history="true" w:anchor="_bookmark55">
                                    <w:r>
                                      <w:rPr>
                                        <w:color w:val="231F20"/>
                                        <w:spacing w:val="-4"/>
                                        <w:sz w:val="18"/>
                                      </w:rPr>
                                      <w:t>Rule </w:t>
                                    </w:r>
                                    <w:r>
                                      <w:rPr>
                                        <w:color w:val="231F20"/>
                                        <w:spacing w:val="-5"/>
                                        <w:sz w:val="18"/>
                                      </w:rPr>
                                      <w:t>8.5</w:t>
                                    </w:r>
                                  </w:hyperlink>
                                </w:p>
                              </w:tc>
                              <w:tc>
                                <w:tcPr>
                                  <w:tcW w:w="1348" w:type="dxa"/>
                                </w:tcPr>
                                <w:p>
                                  <w:pPr>
                                    <w:pStyle w:val="TableParagraph"/>
                                    <w:spacing w:before="65"/>
                                    <w:ind w:left="11" w:right="2"/>
                                    <w:jc w:val="center"/>
                                    <w:rPr>
                                      <w:sz w:val="18"/>
                                    </w:rPr>
                                  </w:pPr>
                                  <w:hyperlink w:history="true" w:anchor="_bookmark55">
                                    <w:r>
                                      <w:rPr>
                                        <w:color w:val="231F20"/>
                                        <w:spacing w:val="-2"/>
                                        <w:sz w:val="18"/>
                                      </w:rPr>
                                      <w:t>Required</w:t>
                                    </w:r>
                                  </w:hyperlink>
                                </w:p>
                              </w:tc>
                              <w:tc>
                                <w:tcPr>
                                  <w:tcW w:w="2515" w:type="dxa"/>
                                </w:tcPr>
                                <w:p>
                                  <w:pPr>
                                    <w:pStyle w:val="TableParagraph"/>
                                    <w:spacing w:before="65"/>
                                    <w:ind w:left="12" w:right="3"/>
                                    <w:jc w:val="center"/>
                                    <w:rPr>
                                      <w:sz w:val="18"/>
                                    </w:rPr>
                                  </w:pPr>
                                  <w:hyperlink w:history="true" w:anchor="_bookmark55">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55">
                                    <w:r>
                                      <w:rPr>
                                        <w:color w:val="231F20"/>
                                        <w:sz w:val="18"/>
                                      </w:rPr>
                                      <w:t>Decidable,</w:t>
                                    </w:r>
                                    <w:r>
                                      <w:rPr>
                                        <w:color w:val="231F20"/>
                                        <w:spacing w:val="-8"/>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55">
                                    <w:r>
                                      <w:rPr>
                                        <w:color w:val="231F20"/>
                                        <w:spacing w:val="-4"/>
                                        <w:sz w:val="18"/>
                                      </w:rPr>
                                      <w:t>Rule </w:t>
                                    </w:r>
                                    <w:r>
                                      <w:rPr>
                                        <w:color w:val="231F20"/>
                                        <w:spacing w:val="-5"/>
                                        <w:sz w:val="18"/>
                                      </w:rPr>
                                      <w:t>8.6</w:t>
                                    </w:r>
                                  </w:hyperlink>
                                </w:p>
                              </w:tc>
                              <w:tc>
                                <w:tcPr>
                                  <w:tcW w:w="1348" w:type="dxa"/>
                                </w:tcPr>
                                <w:p>
                                  <w:pPr>
                                    <w:pStyle w:val="TableParagraph"/>
                                    <w:spacing w:before="65"/>
                                    <w:ind w:left="11" w:right="3"/>
                                    <w:jc w:val="center"/>
                                    <w:rPr>
                                      <w:sz w:val="18"/>
                                    </w:rPr>
                                  </w:pPr>
                                  <w:hyperlink w:history="true" w:anchor="_bookmark55">
                                    <w:r>
                                      <w:rPr>
                                        <w:color w:val="231F20"/>
                                        <w:spacing w:val="-2"/>
                                        <w:sz w:val="18"/>
                                      </w:rPr>
                                      <w:t>Required</w:t>
                                    </w:r>
                                  </w:hyperlink>
                                </w:p>
                              </w:tc>
                              <w:tc>
                                <w:tcPr>
                                  <w:tcW w:w="2515" w:type="dxa"/>
                                </w:tcPr>
                                <w:p>
                                  <w:pPr>
                                    <w:pStyle w:val="TableParagraph"/>
                                    <w:spacing w:before="65"/>
                                    <w:ind w:left="12" w:right="4"/>
                                    <w:jc w:val="center"/>
                                    <w:rPr>
                                      <w:sz w:val="18"/>
                                    </w:rPr>
                                  </w:pPr>
                                  <w:hyperlink w:history="true" w:anchor="_bookmark55">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55">
                                    <w:r>
                                      <w:rPr>
                                        <w:color w:val="231F20"/>
                                        <w:sz w:val="18"/>
                                      </w:rPr>
                                      <w:t>Decidable,</w:t>
                                    </w:r>
                                    <w:r>
                                      <w:rPr>
                                        <w:color w:val="231F20"/>
                                        <w:spacing w:val="-7"/>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56">
                                    <w:r>
                                      <w:rPr>
                                        <w:color w:val="231F20"/>
                                        <w:spacing w:val="-4"/>
                                        <w:sz w:val="18"/>
                                      </w:rPr>
                                      <w:t>Rule </w:t>
                                    </w:r>
                                    <w:r>
                                      <w:rPr>
                                        <w:color w:val="231F20"/>
                                        <w:spacing w:val="-5"/>
                                        <w:sz w:val="18"/>
                                      </w:rPr>
                                      <w:t>8.7</w:t>
                                    </w:r>
                                  </w:hyperlink>
                                </w:p>
                              </w:tc>
                              <w:tc>
                                <w:tcPr>
                                  <w:tcW w:w="1348" w:type="dxa"/>
                                </w:tcPr>
                                <w:p>
                                  <w:pPr>
                                    <w:pStyle w:val="TableParagraph"/>
                                    <w:spacing w:before="65"/>
                                    <w:ind w:left="11" w:right="2"/>
                                    <w:jc w:val="center"/>
                                    <w:rPr>
                                      <w:sz w:val="18"/>
                                    </w:rPr>
                                  </w:pPr>
                                  <w:hyperlink w:history="true" w:anchor="_bookmark56">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56">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56">
                                    <w:r>
                                      <w:rPr>
                                        <w:color w:val="231F20"/>
                                        <w:sz w:val="18"/>
                                      </w:rPr>
                                      <w:t>Decidable,</w:t>
                                    </w:r>
                                    <w:r>
                                      <w:rPr>
                                        <w:color w:val="231F20"/>
                                        <w:spacing w:val="-8"/>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56">
                                    <w:r>
                                      <w:rPr>
                                        <w:color w:val="231F20"/>
                                        <w:spacing w:val="-4"/>
                                        <w:sz w:val="18"/>
                                      </w:rPr>
                                      <w:t>Rule </w:t>
                                    </w:r>
                                    <w:r>
                                      <w:rPr>
                                        <w:color w:val="231F20"/>
                                        <w:spacing w:val="-5"/>
                                        <w:sz w:val="18"/>
                                      </w:rPr>
                                      <w:t>8.8</w:t>
                                    </w:r>
                                  </w:hyperlink>
                                </w:p>
                              </w:tc>
                              <w:tc>
                                <w:tcPr>
                                  <w:tcW w:w="1348" w:type="dxa"/>
                                </w:tcPr>
                                <w:p>
                                  <w:pPr>
                                    <w:pStyle w:val="TableParagraph"/>
                                    <w:spacing w:before="65"/>
                                    <w:ind w:left="11" w:right="2"/>
                                    <w:jc w:val="center"/>
                                    <w:rPr>
                                      <w:sz w:val="18"/>
                                    </w:rPr>
                                  </w:pPr>
                                  <w:hyperlink w:history="true" w:anchor="_bookmark56">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56">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56">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57">
                                    <w:r>
                                      <w:rPr>
                                        <w:color w:val="231F20"/>
                                        <w:spacing w:val="-4"/>
                                        <w:sz w:val="18"/>
                                      </w:rPr>
                                      <w:t>Rule </w:t>
                                    </w:r>
                                    <w:r>
                                      <w:rPr>
                                        <w:color w:val="231F20"/>
                                        <w:spacing w:val="-5"/>
                                        <w:sz w:val="18"/>
                                      </w:rPr>
                                      <w:t>8.9</w:t>
                                    </w:r>
                                  </w:hyperlink>
                                </w:p>
                              </w:tc>
                              <w:tc>
                                <w:tcPr>
                                  <w:tcW w:w="1348" w:type="dxa"/>
                                </w:tcPr>
                                <w:p>
                                  <w:pPr>
                                    <w:pStyle w:val="TableParagraph"/>
                                    <w:spacing w:before="65"/>
                                    <w:ind w:left="11" w:right="2"/>
                                    <w:jc w:val="center"/>
                                    <w:rPr>
                                      <w:sz w:val="18"/>
                                    </w:rPr>
                                  </w:pPr>
                                  <w:hyperlink w:history="true" w:anchor="_bookmark57">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5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57">
                                    <w:r>
                                      <w:rPr>
                                        <w:color w:val="231F20"/>
                                        <w:sz w:val="18"/>
                                      </w:rPr>
                                      <w:t>Decidable,</w:t>
                                    </w:r>
                                    <w:r>
                                      <w:rPr>
                                        <w:color w:val="231F20"/>
                                        <w:spacing w:val="-8"/>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58">
                                    <w:r>
                                      <w:rPr>
                                        <w:color w:val="231F20"/>
                                        <w:spacing w:val="-4"/>
                                        <w:sz w:val="18"/>
                                      </w:rPr>
                                      <w:t>Rule 8.10</w:t>
                                    </w:r>
                                  </w:hyperlink>
                                </w:p>
                              </w:tc>
                              <w:tc>
                                <w:tcPr>
                                  <w:tcW w:w="1348" w:type="dxa"/>
                                </w:tcPr>
                                <w:p>
                                  <w:pPr>
                                    <w:pStyle w:val="TableParagraph"/>
                                    <w:spacing w:before="65"/>
                                    <w:ind w:left="11" w:right="2"/>
                                    <w:jc w:val="center"/>
                                    <w:rPr>
                                      <w:sz w:val="18"/>
                                    </w:rPr>
                                  </w:pPr>
                                  <w:hyperlink w:history="true" w:anchor="_bookmark58">
                                    <w:r>
                                      <w:rPr>
                                        <w:color w:val="231F20"/>
                                        <w:spacing w:val="-2"/>
                                        <w:sz w:val="18"/>
                                      </w:rPr>
                                      <w:t>Required</w:t>
                                    </w:r>
                                  </w:hyperlink>
                                </w:p>
                              </w:tc>
                              <w:tc>
                                <w:tcPr>
                                  <w:tcW w:w="2515" w:type="dxa"/>
                                </w:tcPr>
                                <w:p>
                                  <w:pPr>
                                    <w:pStyle w:val="TableParagraph"/>
                                    <w:spacing w:before="65"/>
                                    <w:ind w:left="12" w:right="3"/>
                                    <w:jc w:val="center"/>
                                    <w:rPr>
                                      <w:sz w:val="18"/>
                                    </w:rPr>
                                  </w:pPr>
                                  <w:hyperlink w:history="true" w:anchor="_bookmark58">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58">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150">
                                    <w:r>
                                      <w:rPr>
                                        <w:color w:val="231F20"/>
                                        <w:spacing w:val="-4"/>
                                        <w:sz w:val="18"/>
                                      </w:rPr>
                                      <w:t>Rule 8.11</w:t>
                                    </w:r>
                                  </w:hyperlink>
                                </w:p>
                              </w:tc>
                              <w:tc>
                                <w:tcPr>
                                  <w:tcW w:w="1348" w:type="dxa"/>
                                </w:tcPr>
                                <w:p>
                                  <w:pPr>
                                    <w:pStyle w:val="TableParagraph"/>
                                    <w:spacing w:before="65"/>
                                    <w:ind w:left="11" w:right="2"/>
                                    <w:jc w:val="center"/>
                                    <w:rPr>
                                      <w:sz w:val="18"/>
                                    </w:rPr>
                                  </w:pPr>
                                  <w:hyperlink w:history="true" w:anchor="_bookmark150">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15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150">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59">
                                    <w:r>
                                      <w:rPr>
                                        <w:color w:val="231F20"/>
                                        <w:spacing w:val="-4"/>
                                        <w:sz w:val="18"/>
                                      </w:rPr>
                                      <w:t>Rule 8.12</w:t>
                                    </w:r>
                                  </w:hyperlink>
                                </w:p>
                              </w:tc>
                              <w:tc>
                                <w:tcPr>
                                  <w:tcW w:w="1348" w:type="dxa"/>
                                </w:tcPr>
                                <w:p>
                                  <w:pPr>
                                    <w:pStyle w:val="TableParagraph"/>
                                    <w:spacing w:before="65"/>
                                    <w:ind w:left="11" w:right="2"/>
                                    <w:jc w:val="center"/>
                                    <w:rPr>
                                      <w:sz w:val="18"/>
                                    </w:rPr>
                                  </w:pPr>
                                  <w:hyperlink w:history="true" w:anchor="_bookmark59">
                                    <w:r>
                                      <w:rPr>
                                        <w:color w:val="231F20"/>
                                        <w:spacing w:val="-2"/>
                                        <w:sz w:val="18"/>
                                      </w:rPr>
                                      <w:t>Required</w:t>
                                    </w:r>
                                  </w:hyperlink>
                                </w:p>
                              </w:tc>
                              <w:tc>
                                <w:tcPr>
                                  <w:tcW w:w="2515" w:type="dxa"/>
                                </w:tcPr>
                                <w:p>
                                  <w:pPr>
                                    <w:pStyle w:val="TableParagraph"/>
                                    <w:spacing w:before="65"/>
                                    <w:ind w:left="12" w:right="3"/>
                                    <w:jc w:val="center"/>
                                    <w:rPr>
                                      <w:sz w:val="18"/>
                                    </w:rPr>
                                  </w:pPr>
                                  <w:hyperlink w:history="true" w:anchor="_bookmark5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59">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59">
                                    <w:r>
                                      <w:rPr>
                                        <w:color w:val="231F20"/>
                                        <w:spacing w:val="-4"/>
                                        <w:sz w:val="18"/>
                                      </w:rPr>
                                      <w:t>Rule 8.13</w:t>
                                    </w:r>
                                  </w:hyperlink>
                                </w:p>
                              </w:tc>
                              <w:tc>
                                <w:tcPr>
                                  <w:tcW w:w="1348" w:type="dxa"/>
                                </w:tcPr>
                                <w:p>
                                  <w:pPr>
                                    <w:pStyle w:val="TableParagraph"/>
                                    <w:spacing w:before="66"/>
                                    <w:ind w:left="11" w:right="2"/>
                                    <w:jc w:val="center"/>
                                    <w:rPr>
                                      <w:sz w:val="18"/>
                                    </w:rPr>
                                  </w:pPr>
                                  <w:hyperlink w:history="true" w:anchor="_bookmark59">
                                    <w:r>
                                      <w:rPr>
                                        <w:color w:val="231F20"/>
                                        <w:spacing w:val="-2"/>
                                        <w:sz w:val="18"/>
                                      </w:rPr>
                                      <w:t>Advisory</w:t>
                                    </w:r>
                                  </w:hyperlink>
                                </w:p>
                              </w:tc>
                              <w:tc>
                                <w:tcPr>
                                  <w:tcW w:w="2515" w:type="dxa"/>
                                </w:tcPr>
                                <w:p>
                                  <w:pPr>
                                    <w:pStyle w:val="TableParagraph"/>
                                    <w:spacing w:before="66"/>
                                    <w:ind w:left="12" w:right="3"/>
                                    <w:jc w:val="center"/>
                                    <w:rPr>
                                      <w:sz w:val="18"/>
                                    </w:rPr>
                                  </w:pPr>
                                  <w:hyperlink w:history="true" w:anchor="_bookmark59">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6"/>
                                    <w:ind w:left="13" w:right="2"/>
                                    <w:jc w:val="center"/>
                                    <w:rPr>
                                      <w:sz w:val="18"/>
                                    </w:rPr>
                                  </w:pPr>
                                  <w:hyperlink w:history="true" w:anchor="_bookmark59">
                                    <w:r>
                                      <w:rPr>
                                        <w:color w:val="231F20"/>
                                        <w:sz w:val="18"/>
                                      </w:rPr>
                                      <w:t>Undecidable,</w:t>
                                    </w:r>
                                    <w:r>
                                      <w:rPr>
                                        <w:color w:val="231F20"/>
                                        <w:spacing w:val="3"/>
                                        <w:sz w:val="18"/>
                                      </w:rPr>
                                      <w:t> </w:t>
                                    </w:r>
                                    <w:r>
                                      <w:rPr>
                                        <w:color w:val="231F20"/>
                                        <w:spacing w:val="-2"/>
                                        <w:sz w:val="18"/>
                                      </w:rPr>
                                      <w:t>System</w:t>
                                    </w:r>
                                  </w:hyperlink>
                                </w:p>
                              </w:tc>
                            </w:tr>
                            <w:tr>
                              <w:trPr>
                                <w:trHeight w:val="330" w:hRule="atLeast"/>
                              </w:trPr>
                              <w:tc>
                                <w:tcPr>
                                  <w:tcW w:w="1526" w:type="dxa"/>
                                </w:tcPr>
                                <w:p>
                                  <w:pPr>
                                    <w:pStyle w:val="TableParagraph"/>
                                    <w:spacing w:before="66"/>
                                    <w:ind w:left="12" w:right="3"/>
                                    <w:jc w:val="center"/>
                                    <w:rPr>
                                      <w:sz w:val="18"/>
                                    </w:rPr>
                                  </w:pPr>
                                  <w:hyperlink w:history="true" w:anchor="_bookmark60">
                                    <w:r>
                                      <w:rPr>
                                        <w:color w:val="231F20"/>
                                        <w:spacing w:val="-4"/>
                                        <w:sz w:val="18"/>
                                      </w:rPr>
                                      <w:t>Rule 8.14</w:t>
                                    </w:r>
                                  </w:hyperlink>
                                </w:p>
                              </w:tc>
                              <w:tc>
                                <w:tcPr>
                                  <w:tcW w:w="1348" w:type="dxa"/>
                                </w:tcPr>
                                <w:p>
                                  <w:pPr>
                                    <w:pStyle w:val="TableParagraph"/>
                                    <w:spacing w:before="66"/>
                                    <w:ind w:left="11" w:right="2"/>
                                    <w:jc w:val="center"/>
                                    <w:rPr>
                                      <w:sz w:val="18"/>
                                    </w:rPr>
                                  </w:pPr>
                                  <w:hyperlink w:history="true" w:anchor="_bookmark60">
                                    <w:r>
                                      <w:rPr>
                                        <w:color w:val="231F20"/>
                                        <w:spacing w:val="-2"/>
                                        <w:sz w:val="18"/>
                                      </w:rPr>
                                      <w:t>Required</w:t>
                                    </w:r>
                                  </w:hyperlink>
                                </w:p>
                              </w:tc>
                              <w:tc>
                                <w:tcPr>
                                  <w:tcW w:w="2515" w:type="dxa"/>
                                </w:tcPr>
                                <w:p>
                                  <w:pPr>
                                    <w:pStyle w:val="TableParagraph"/>
                                    <w:spacing w:before="66"/>
                                    <w:ind w:left="12" w:right="3"/>
                                    <w:jc w:val="center"/>
                                    <w:rPr>
                                      <w:sz w:val="18"/>
                                    </w:rPr>
                                  </w:pPr>
                                  <w:hyperlink w:history="true" w:anchor="_bookmark60">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60">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60">
                                    <w:r>
                                      <w:rPr>
                                        <w:color w:val="231F20"/>
                                        <w:spacing w:val="-4"/>
                                        <w:sz w:val="18"/>
                                      </w:rPr>
                                      <w:t>Rule </w:t>
                                    </w:r>
                                    <w:r>
                                      <w:rPr>
                                        <w:color w:val="231F20"/>
                                        <w:spacing w:val="-5"/>
                                        <w:sz w:val="18"/>
                                      </w:rPr>
                                      <w:t>9.1</w:t>
                                    </w:r>
                                  </w:hyperlink>
                                </w:p>
                              </w:tc>
                              <w:tc>
                                <w:tcPr>
                                  <w:tcW w:w="1348" w:type="dxa"/>
                                </w:tcPr>
                                <w:p>
                                  <w:pPr>
                                    <w:pStyle w:val="TableParagraph"/>
                                    <w:spacing w:before="66"/>
                                    <w:ind w:left="11" w:right="2"/>
                                    <w:jc w:val="center"/>
                                    <w:rPr>
                                      <w:sz w:val="18"/>
                                    </w:rPr>
                                  </w:pPr>
                                  <w:hyperlink w:history="true" w:anchor="_bookmark60">
                                    <w:r>
                                      <w:rPr>
                                        <w:color w:val="231F20"/>
                                        <w:spacing w:val="-2"/>
                                        <w:w w:val="105"/>
                                        <w:sz w:val="18"/>
                                      </w:rPr>
                                      <w:t>Mandatory</w:t>
                                    </w:r>
                                  </w:hyperlink>
                                </w:p>
                              </w:tc>
                              <w:tc>
                                <w:tcPr>
                                  <w:tcW w:w="2515" w:type="dxa"/>
                                </w:tcPr>
                                <w:p>
                                  <w:pPr>
                                    <w:pStyle w:val="TableParagraph"/>
                                    <w:spacing w:before="66"/>
                                    <w:ind w:left="12" w:right="3"/>
                                    <w:jc w:val="center"/>
                                    <w:rPr>
                                      <w:sz w:val="18"/>
                                    </w:rPr>
                                  </w:pPr>
                                  <w:hyperlink w:history="true" w:anchor="_bookmark60">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6"/>
                                    <w:ind w:left="13" w:right="2"/>
                                    <w:jc w:val="center"/>
                                    <w:rPr>
                                      <w:sz w:val="18"/>
                                    </w:rPr>
                                  </w:pPr>
                                  <w:hyperlink w:history="true" w:anchor="_bookmark60">
                                    <w:r>
                                      <w:rPr>
                                        <w:color w:val="231F20"/>
                                        <w:sz w:val="18"/>
                                      </w:rPr>
                                      <w:t>Undecidable,</w:t>
                                    </w:r>
                                    <w:r>
                                      <w:rPr>
                                        <w:color w:val="231F20"/>
                                        <w:spacing w:val="3"/>
                                        <w:sz w:val="18"/>
                                      </w:rPr>
                                      <w:t> </w:t>
                                    </w:r>
                                    <w:r>
                                      <w:rPr>
                                        <w:color w:val="231F20"/>
                                        <w:spacing w:val="-2"/>
                                        <w:sz w:val="18"/>
                                      </w:rPr>
                                      <w:t>System</w:t>
                                    </w:r>
                                  </w:hyperlink>
                                </w:p>
                              </w:tc>
                            </w:tr>
                            <w:tr>
                              <w:trPr>
                                <w:trHeight w:val="330" w:hRule="atLeast"/>
                              </w:trPr>
                              <w:tc>
                                <w:tcPr>
                                  <w:tcW w:w="1526" w:type="dxa"/>
                                </w:tcPr>
                                <w:p>
                                  <w:pPr>
                                    <w:pStyle w:val="TableParagraph"/>
                                    <w:spacing w:before="66"/>
                                    <w:ind w:left="12" w:right="3"/>
                                    <w:jc w:val="center"/>
                                    <w:rPr>
                                      <w:sz w:val="18"/>
                                    </w:rPr>
                                  </w:pPr>
                                  <w:hyperlink w:history="true" w:anchor="_bookmark62">
                                    <w:r>
                                      <w:rPr>
                                        <w:color w:val="231F20"/>
                                        <w:spacing w:val="-4"/>
                                        <w:sz w:val="18"/>
                                      </w:rPr>
                                      <w:t>Rule </w:t>
                                    </w:r>
                                    <w:r>
                                      <w:rPr>
                                        <w:color w:val="231F20"/>
                                        <w:spacing w:val="-5"/>
                                        <w:sz w:val="18"/>
                                      </w:rPr>
                                      <w:t>9.2</w:t>
                                    </w:r>
                                  </w:hyperlink>
                                </w:p>
                              </w:tc>
                              <w:tc>
                                <w:tcPr>
                                  <w:tcW w:w="1348" w:type="dxa"/>
                                </w:tcPr>
                                <w:p>
                                  <w:pPr>
                                    <w:pStyle w:val="TableParagraph"/>
                                    <w:spacing w:before="66"/>
                                    <w:ind w:left="11" w:right="2"/>
                                    <w:jc w:val="center"/>
                                    <w:rPr>
                                      <w:sz w:val="18"/>
                                    </w:rPr>
                                  </w:pPr>
                                  <w:hyperlink w:history="true" w:anchor="_bookmark62">
                                    <w:r>
                                      <w:rPr>
                                        <w:color w:val="231F20"/>
                                        <w:spacing w:val="-2"/>
                                        <w:sz w:val="18"/>
                                      </w:rPr>
                                      <w:t>Required</w:t>
                                    </w:r>
                                  </w:hyperlink>
                                </w:p>
                              </w:tc>
                              <w:tc>
                                <w:tcPr>
                                  <w:tcW w:w="2515" w:type="dxa"/>
                                </w:tcPr>
                                <w:p>
                                  <w:pPr>
                                    <w:pStyle w:val="TableParagraph"/>
                                    <w:spacing w:before="66"/>
                                    <w:ind w:left="12" w:right="2"/>
                                    <w:jc w:val="center"/>
                                    <w:rPr>
                                      <w:sz w:val="18"/>
                                    </w:rPr>
                                  </w:pPr>
                                  <w:hyperlink w:history="true" w:anchor="_bookmark62">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62">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63">
                                    <w:r>
                                      <w:rPr>
                                        <w:color w:val="231F20"/>
                                        <w:spacing w:val="-4"/>
                                        <w:sz w:val="18"/>
                                      </w:rPr>
                                      <w:t>Rule </w:t>
                                    </w:r>
                                    <w:r>
                                      <w:rPr>
                                        <w:color w:val="231F20"/>
                                        <w:spacing w:val="-5"/>
                                        <w:sz w:val="18"/>
                                      </w:rPr>
                                      <w:t>9.3</w:t>
                                    </w:r>
                                  </w:hyperlink>
                                </w:p>
                              </w:tc>
                              <w:tc>
                                <w:tcPr>
                                  <w:tcW w:w="1348" w:type="dxa"/>
                                </w:tcPr>
                                <w:p>
                                  <w:pPr>
                                    <w:pStyle w:val="TableParagraph"/>
                                    <w:spacing w:before="66"/>
                                    <w:ind w:left="11" w:right="2"/>
                                    <w:jc w:val="center"/>
                                    <w:rPr>
                                      <w:sz w:val="18"/>
                                    </w:rPr>
                                  </w:pPr>
                                  <w:hyperlink w:history="true" w:anchor="_bookmark63">
                                    <w:r>
                                      <w:rPr>
                                        <w:color w:val="231F20"/>
                                        <w:spacing w:val="-2"/>
                                        <w:sz w:val="18"/>
                                      </w:rPr>
                                      <w:t>Required</w:t>
                                    </w:r>
                                  </w:hyperlink>
                                </w:p>
                              </w:tc>
                              <w:tc>
                                <w:tcPr>
                                  <w:tcW w:w="2515" w:type="dxa"/>
                                </w:tcPr>
                                <w:p>
                                  <w:pPr>
                                    <w:pStyle w:val="TableParagraph"/>
                                    <w:spacing w:before="66"/>
                                    <w:ind w:left="12" w:right="2"/>
                                    <w:jc w:val="center"/>
                                    <w:rPr>
                                      <w:sz w:val="18"/>
                                    </w:rPr>
                                  </w:pPr>
                                  <w:hyperlink w:history="true" w:anchor="_bookmark6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63">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64">
                                    <w:r>
                                      <w:rPr>
                                        <w:color w:val="231F20"/>
                                        <w:spacing w:val="-4"/>
                                        <w:sz w:val="18"/>
                                      </w:rPr>
                                      <w:t>Rule </w:t>
                                    </w:r>
                                    <w:r>
                                      <w:rPr>
                                        <w:color w:val="231F20"/>
                                        <w:spacing w:val="-5"/>
                                        <w:sz w:val="18"/>
                                      </w:rPr>
                                      <w:t>9.4</w:t>
                                    </w:r>
                                  </w:hyperlink>
                                </w:p>
                              </w:tc>
                              <w:tc>
                                <w:tcPr>
                                  <w:tcW w:w="1348" w:type="dxa"/>
                                </w:tcPr>
                                <w:p>
                                  <w:pPr>
                                    <w:pStyle w:val="TableParagraph"/>
                                    <w:spacing w:before="66"/>
                                    <w:ind w:left="11" w:right="2"/>
                                    <w:jc w:val="center"/>
                                    <w:rPr>
                                      <w:sz w:val="18"/>
                                    </w:rPr>
                                  </w:pPr>
                                  <w:hyperlink w:history="true" w:anchor="_bookmark64">
                                    <w:r>
                                      <w:rPr>
                                        <w:color w:val="231F20"/>
                                        <w:spacing w:val="-2"/>
                                        <w:sz w:val="18"/>
                                      </w:rPr>
                                      <w:t>Required</w:t>
                                    </w:r>
                                  </w:hyperlink>
                                </w:p>
                              </w:tc>
                              <w:tc>
                                <w:tcPr>
                                  <w:tcW w:w="2515" w:type="dxa"/>
                                </w:tcPr>
                                <w:p>
                                  <w:pPr>
                                    <w:pStyle w:val="TableParagraph"/>
                                    <w:spacing w:before="66"/>
                                    <w:ind w:left="12" w:right="2"/>
                                    <w:jc w:val="center"/>
                                    <w:rPr>
                                      <w:sz w:val="18"/>
                                    </w:rPr>
                                  </w:pPr>
                                  <w:hyperlink w:history="true" w:anchor="_bookmark64">
                                    <w:r>
                                      <w:rPr>
                                        <w:color w:val="231F20"/>
                                        <w:spacing w:val="-5"/>
                                        <w:sz w:val="18"/>
                                      </w:rPr>
                                      <w:t>C99</w:t>
                                    </w:r>
                                  </w:hyperlink>
                                </w:p>
                              </w:tc>
                              <w:tc>
                                <w:tcPr>
                                  <w:tcW w:w="3683" w:type="dxa"/>
                                </w:tcPr>
                                <w:p>
                                  <w:pPr>
                                    <w:pStyle w:val="TableParagraph"/>
                                    <w:spacing w:before="66"/>
                                    <w:ind w:left="13" w:right="3"/>
                                    <w:jc w:val="center"/>
                                    <w:rPr>
                                      <w:sz w:val="18"/>
                                    </w:rPr>
                                  </w:pPr>
                                  <w:hyperlink w:history="true" w:anchor="_bookmark64">
                                    <w:r>
                                      <w:rPr>
                                        <w:color w:val="231F20"/>
                                        <w:sz w:val="18"/>
                                      </w:rPr>
                                      <w:t>Decidable,</w:t>
                                    </w:r>
                                    <w:r>
                                      <w:rPr>
                                        <w:color w:val="231F20"/>
                                        <w:spacing w:val="-9"/>
                                        <w:sz w:val="18"/>
                                      </w:rPr>
                                      <w:t> </w:t>
                                    </w:r>
                                    <w:r>
                                      <w:rPr>
                                        <w:color w:val="231F20"/>
                                        <w:sz w:val="18"/>
                                      </w:rPr>
                                      <w:t>Single</w:t>
                                    </w:r>
                                    <w:r>
                                      <w:rPr>
                                        <w:color w:val="231F20"/>
                                        <w:spacing w:val="-9"/>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65">
                                    <w:r>
                                      <w:rPr>
                                        <w:color w:val="231F20"/>
                                        <w:spacing w:val="-4"/>
                                        <w:sz w:val="18"/>
                                      </w:rPr>
                                      <w:t>Rule </w:t>
                                    </w:r>
                                    <w:r>
                                      <w:rPr>
                                        <w:color w:val="231F20"/>
                                        <w:spacing w:val="-5"/>
                                        <w:sz w:val="18"/>
                                      </w:rPr>
                                      <w:t>9.5</w:t>
                                    </w:r>
                                  </w:hyperlink>
                                </w:p>
                              </w:tc>
                              <w:tc>
                                <w:tcPr>
                                  <w:tcW w:w="1348" w:type="dxa"/>
                                </w:tcPr>
                                <w:p>
                                  <w:pPr>
                                    <w:pStyle w:val="TableParagraph"/>
                                    <w:spacing w:before="66"/>
                                    <w:ind w:left="11" w:right="2"/>
                                    <w:jc w:val="center"/>
                                    <w:rPr>
                                      <w:sz w:val="18"/>
                                    </w:rPr>
                                  </w:pPr>
                                  <w:hyperlink w:history="true" w:anchor="_bookmark65">
                                    <w:r>
                                      <w:rPr>
                                        <w:color w:val="231F20"/>
                                        <w:spacing w:val="-2"/>
                                        <w:sz w:val="18"/>
                                      </w:rPr>
                                      <w:t>Required</w:t>
                                    </w:r>
                                  </w:hyperlink>
                                </w:p>
                              </w:tc>
                              <w:tc>
                                <w:tcPr>
                                  <w:tcW w:w="2515" w:type="dxa"/>
                                </w:tcPr>
                                <w:p>
                                  <w:pPr>
                                    <w:pStyle w:val="TableParagraph"/>
                                    <w:spacing w:before="66"/>
                                    <w:ind w:left="12" w:right="2"/>
                                    <w:jc w:val="center"/>
                                    <w:rPr>
                                      <w:sz w:val="18"/>
                                    </w:rPr>
                                  </w:pPr>
                                  <w:hyperlink w:history="true" w:anchor="_bookmark65">
                                    <w:r>
                                      <w:rPr>
                                        <w:color w:val="231F20"/>
                                        <w:spacing w:val="-5"/>
                                        <w:sz w:val="18"/>
                                      </w:rPr>
                                      <w:t>C99</w:t>
                                    </w:r>
                                  </w:hyperlink>
                                </w:p>
                              </w:tc>
                              <w:tc>
                                <w:tcPr>
                                  <w:tcW w:w="3683" w:type="dxa"/>
                                </w:tcPr>
                                <w:p>
                                  <w:pPr>
                                    <w:pStyle w:val="TableParagraph"/>
                                    <w:spacing w:before="66"/>
                                    <w:ind w:left="13" w:right="3"/>
                                    <w:jc w:val="center"/>
                                    <w:rPr>
                                      <w:sz w:val="18"/>
                                    </w:rPr>
                                  </w:pPr>
                                  <w:hyperlink w:history="true" w:anchor="_bookmark65">
                                    <w:r>
                                      <w:rPr>
                                        <w:color w:val="231F20"/>
                                        <w:sz w:val="18"/>
                                      </w:rPr>
                                      <w:t>Decidable,</w:t>
                                    </w:r>
                                    <w:r>
                                      <w:rPr>
                                        <w:color w:val="231F20"/>
                                        <w:spacing w:val="-9"/>
                                        <w:sz w:val="18"/>
                                      </w:rPr>
                                      <w:t> </w:t>
                                    </w:r>
                                    <w:r>
                                      <w:rPr>
                                        <w:color w:val="231F20"/>
                                        <w:sz w:val="18"/>
                                      </w:rPr>
                                      <w:t>Single</w:t>
                                    </w:r>
                                    <w:r>
                                      <w:rPr>
                                        <w:color w:val="231F20"/>
                                        <w:spacing w:val="-9"/>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67">
                                    <w:r>
                                      <w:rPr>
                                        <w:color w:val="231F20"/>
                                        <w:spacing w:val="-4"/>
                                        <w:sz w:val="18"/>
                                      </w:rPr>
                                      <w:t>Rule 10.1</w:t>
                                    </w:r>
                                  </w:hyperlink>
                                </w:p>
                              </w:tc>
                              <w:tc>
                                <w:tcPr>
                                  <w:tcW w:w="1348" w:type="dxa"/>
                                </w:tcPr>
                                <w:p>
                                  <w:pPr>
                                    <w:pStyle w:val="TableParagraph"/>
                                    <w:spacing w:before="66"/>
                                    <w:ind w:left="11" w:right="2"/>
                                    <w:jc w:val="center"/>
                                    <w:rPr>
                                      <w:sz w:val="18"/>
                                    </w:rPr>
                                  </w:pPr>
                                  <w:hyperlink w:history="true" w:anchor="_bookmark67">
                                    <w:r>
                                      <w:rPr>
                                        <w:color w:val="231F20"/>
                                        <w:spacing w:val="-2"/>
                                        <w:sz w:val="18"/>
                                      </w:rPr>
                                      <w:t>Required</w:t>
                                    </w:r>
                                  </w:hyperlink>
                                </w:p>
                              </w:tc>
                              <w:tc>
                                <w:tcPr>
                                  <w:tcW w:w="2515" w:type="dxa"/>
                                </w:tcPr>
                                <w:p>
                                  <w:pPr>
                                    <w:pStyle w:val="TableParagraph"/>
                                    <w:spacing w:before="66"/>
                                    <w:ind w:left="12" w:right="3"/>
                                    <w:jc w:val="center"/>
                                    <w:rPr>
                                      <w:sz w:val="18"/>
                                    </w:rPr>
                                  </w:pPr>
                                  <w:hyperlink w:history="true" w:anchor="_bookmark6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67">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68">
                                    <w:r>
                                      <w:rPr>
                                        <w:color w:val="231F20"/>
                                        <w:spacing w:val="-4"/>
                                        <w:sz w:val="18"/>
                                      </w:rPr>
                                      <w:t>Rule 10.2</w:t>
                                    </w:r>
                                  </w:hyperlink>
                                </w:p>
                              </w:tc>
                              <w:tc>
                                <w:tcPr>
                                  <w:tcW w:w="1348" w:type="dxa"/>
                                </w:tcPr>
                                <w:p>
                                  <w:pPr>
                                    <w:pStyle w:val="TableParagraph"/>
                                    <w:spacing w:before="66"/>
                                    <w:ind w:left="11" w:right="2"/>
                                    <w:jc w:val="center"/>
                                    <w:rPr>
                                      <w:sz w:val="18"/>
                                    </w:rPr>
                                  </w:pPr>
                                  <w:hyperlink w:history="true" w:anchor="_bookmark68">
                                    <w:r>
                                      <w:rPr>
                                        <w:color w:val="231F20"/>
                                        <w:spacing w:val="-2"/>
                                        <w:sz w:val="18"/>
                                      </w:rPr>
                                      <w:t>Required</w:t>
                                    </w:r>
                                  </w:hyperlink>
                                </w:p>
                              </w:tc>
                              <w:tc>
                                <w:tcPr>
                                  <w:tcW w:w="2515" w:type="dxa"/>
                                </w:tcPr>
                                <w:p>
                                  <w:pPr>
                                    <w:pStyle w:val="TableParagraph"/>
                                    <w:spacing w:before="66"/>
                                    <w:ind w:left="12" w:right="3"/>
                                    <w:jc w:val="center"/>
                                    <w:rPr>
                                      <w:sz w:val="18"/>
                                    </w:rPr>
                                  </w:pPr>
                                  <w:hyperlink w:history="true" w:anchor="_bookmark6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68">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69">
                                    <w:r>
                                      <w:rPr>
                                        <w:color w:val="231F20"/>
                                        <w:spacing w:val="-4"/>
                                        <w:sz w:val="18"/>
                                      </w:rPr>
                                      <w:t>Rule 10.3</w:t>
                                    </w:r>
                                  </w:hyperlink>
                                </w:p>
                              </w:tc>
                              <w:tc>
                                <w:tcPr>
                                  <w:tcW w:w="1348" w:type="dxa"/>
                                </w:tcPr>
                                <w:p>
                                  <w:pPr>
                                    <w:pStyle w:val="TableParagraph"/>
                                    <w:spacing w:before="66"/>
                                    <w:ind w:left="11" w:right="2"/>
                                    <w:jc w:val="center"/>
                                    <w:rPr>
                                      <w:sz w:val="18"/>
                                    </w:rPr>
                                  </w:pPr>
                                  <w:hyperlink w:history="true" w:anchor="_bookmark69">
                                    <w:r>
                                      <w:rPr>
                                        <w:color w:val="231F20"/>
                                        <w:spacing w:val="-2"/>
                                        <w:sz w:val="18"/>
                                      </w:rPr>
                                      <w:t>Required</w:t>
                                    </w:r>
                                  </w:hyperlink>
                                </w:p>
                              </w:tc>
                              <w:tc>
                                <w:tcPr>
                                  <w:tcW w:w="2515" w:type="dxa"/>
                                </w:tcPr>
                                <w:p>
                                  <w:pPr>
                                    <w:pStyle w:val="TableParagraph"/>
                                    <w:spacing w:before="66"/>
                                    <w:ind w:left="12" w:right="3"/>
                                    <w:jc w:val="center"/>
                                    <w:rPr>
                                      <w:sz w:val="18"/>
                                    </w:rPr>
                                  </w:pPr>
                                  <w:hyperlink w:history="true" w:anchor="_bookmark6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69">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70">
                                    <w:r>
                                      <w:rPr>
                                        <w:color w:val="231F20"/>
                                        <w:spacing w:val="-4"/>
                                        <w:sz w:val="18"/>
                                      </w:rPr>
                                      <w:t>Rule 10.4</w:t>
                                    </w:r>
                                  </w:hyperlink>
                                </w:p>
                              </w:tc>
                              <w:tc>
                                <w:tcPr>
                                  <w:tcW w:w="1348" w:type="dxa"/>
                                </w:tcPr>
                                <w:p>
                                  <w:pPr>
                                    <w:pStyle w:val="TableParagraph"/>
                                    <w:spacing w:before="66"/>
                                    <w:ind w:left="11" w:right="2"/>
                                    <w:jc w:val="center"/>
                                    <w:rPr>
                                      <w:sz w:val="18"/>
                                    </w:rPr>
                                  </w:pPr>
                                  <w:hyperlink w:history="true" w:anchor="_bookmark70">
                                    <w:r>
                                      <w:rPr>
                                        <w:color w:val="231F20"/>
                                        <w:spacing w:val="-2"/>
                                        <w:sz w:val="18"/>
                                      </w:rPr>
                                      <w:t>Required</w:t>
                                    </w:r>
                                  </w:hyperlink>
                                </w:p>
                              </w:tc>
                              <w:tc>
                                <w:tcPr>
                                  <w:tcW w:w="2515" w:type="dxa"/>
                                </w:tcPr>
                                <w:p>
                                  <w:pPr>
                                    <w:pStyle w:val="TableParagraph"/>
                                    <w:spacing w:before="66"/>
                                    <w:ind w:left="12" w:right="3"/>
                                    <w:jc w:val="center"/>
                                    <w:rPr>
                                      <w:sz w:val="18"/>
                                    </w:rPr>
                                  </w:pPr>
                                  <w:hyperlink w:history="true" w:anchor="_bookmark7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70">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4"/>
                                    <w:jc w:val="center"/>
                                    <w:rPr>
                                      <w:sz w:val="18"/>
                                    </w:rPr>
                                  </w:pPr>
                                  <w:hyperlink w:history="true" w:anchor="_bookmark71">
                                    <w:r>
                                      <w:rPr>
                                        <w:color w:val="231F20"/>
                                        <w:spacing w:val="-4"/>
                                        <w:sz w:val="18"/>
                                      </w:rPr>
                                      <w:t>Rule 10.5</w:t>
                                    </w:r>
                                  </w:hyperlink>
                                </w:p>
                              </w:tc>
                              <w:tc>
                                <w:tcPr>
                                  <w:tcW w:w="1348" w:type="dxa"/>
                                </w:tcPr>
                                <w:p>
                                  <w:pPr>
                                    <w:pStyle w:val="TableParagraph"/>
                                    <w:spacing w:before="66"/>
                                    <w:ind w:left="11" w:right="3"/>
                                    <w:jc w:val="center"/>
                                    <w:rPr>
                                      <w:sz w:val="18"/>
                                    </w:rPr>
                                  </w:pPr>
                                  <w:hyperlink w:history="true" w:anchor="_bookmark71">
                                    <w:r>
                                      <w:rPr>
                                        <w:color w:val="231F20"/>
                                        <w:spacing w:val="-2"/>
                                        <w:sz w:val="18"/>
                                      </w:rPr>
                                      <w:t>Advisory</w:t>
                                    </w:r>
                                  </w:hyperlink>
                                </w:p>
                              </w:tc>
                              <w:tc>
                                <w:tcPr>
                                  <w:tcW w:w="2515" w:type="dxa"/>
                                </w:tcPr>
                                <w:p>
                                  <w:pPr>
                                    <w:pStyle w:val="TableParagraph"/>
                                    <w:spacing w:before="66"/>
                                    <w:ind w:left="12" w:right="4"/>
                                    <w:jc w:val="center"/>
                                    <w:rPr>
                                      <w:sz w:val="18"/>
                                    </w:rPr>
                                  </w:pPr>
                                  <w:hyperlink w:history="true" w:anchor="_bookmark71">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71">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4"/>
                                    <w:jc w:val="center"/>
                                    <w:rPr>
                                      <w:sz w:val="18"/>
                                    </w:rPr>
                                  </w:pPr>
                                  <w:hyperlink w:history="true" w:anchor="_bookmark73">
                                    <w:r>
                                      <w:rPr>
                                        <w:color w:val="231F20"/>
                                        <w:spacing w:val="-4"/>
                                        <w:sz w:val="18"/>
                                      </w:rPr>
                                      <w:t>Rule 10.6</w:t>
                                    </w:r>
                                  </w:hyperlink>
                                </w:p>
                              </w:tc>
                              <w:tc>
                                <w:tcPr>
                                  <w:tcW w:w="1348" w:type="dxa"/>
                                </w:tcPr>
                                <w:p>
                                  <w:pPr>
                                    <w:pStyle w:val="TableParagraph"/>
                                    <w:spacing w:before="66"/>
                                    <w:ind w:left="11" w:right="3"/>
                                    <w:jc w:val="center"/>
                                    <w:rPr>
                                      <w:sz w:val="18"/>
                                    </w:rPr>
                                  </w:pPr>
                                  <w:hyperlink w:history="true" w:anchor="_bookmark73">
                                    <w:r>
                                      <w:rPr>
                                        <w:color w:val="231F20"/>
                                        <w:spacing w:val="-2"/>
                                        <w:sz w:val="18"/>
                                      </w:rPr>
                                      <w:t>Required</w:t>
                                    </w:r>
                                  </w:hyperlink>
                                </w:p>
                              </w:tc>
                              <w:tc>
                                <w:tcPr>
                                  <w:tcW w:w="2515" w:type="dxa"/>
                                </w:tcPr>
                                <w:p>
                                  <w:pPr>
                                    <w:pStyle w:val="TableParagraph"/>
                                    <w:spacing w:before="66"/>
                                    <w:ind w:left="12" w:right="4"/>
                                    <w:jc w:val="center"/>
                                    <w:rPr>
                                      <w:sz w:val="18"/>
                                    </w:rPr>
                                  </w:pPr>
                                  <w:hyperlink w:history="true" w:anchor="_bookmark7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5"/>
                                    <w:jc w:val="center"/>
                                    <w:rPr>
                                      <w:sz w:val="18"/>
                                    </w:rPr>
                                  </w:pPr>
                                  <w:hyperlink w:history="true" w:anchor="_bookmark73">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4"/>
                                    <w:jc w:val="center"/>
                                    <w:rPr>
                                      <w:sz w:val="18"/>
                                    </w:rPr>
                                  </w:pPr>
                                  <w:hyperlink w:history="true" w:anchor="_bookmark73">
                                    <w:r>
                                      <w:rPr>
                                        <w:color w:val="231F20"/>
                                        <w:spacing w:val="-4"/>
                                        <w:sz w:val="18"/>
                                      </w:rPr>
                                      <w:t>Rule 10.7</w:t>
                                    </w:r>
                                  </w:hyperlink>
                                </w:p>
                              </w:tc>
                              <w:tc>
                                <w:tcPr>
                                  <w:tcW w:w="1348" w:type="dxa"/>
                                </w:tcPr>
                                <w:p>
                                  <w:pPr>
                                    <w:pStyle w:val="TableParagraph"/>
                                    <w:spacing w:before="66"/>
                                    <w:ind w:left="11" w:right="3"/>
                                    <w:jc w:val="center"/>
                                    <w:rPr>
                                      <w:sz w:val="18"/>
                                    </w:rPr>
                                  </w:pPr>
                                  <w:hyperlink w:history="true" w:anchor="_bookmark73">
                                    <w:r>
                                      <w:rPr>
                                        <w:color w:val="231F20"/>
                                        <w:spacing w:val="-2"/>
                                        <w:sz w:val="18"/>
                                      </w:rPr>
                                      <w:t>Required</w:t>
                                    </w:r>
                                  </w:hyperlink>
                                </w:p>
                              </w:tc>
                              <w:tc>
                                <w:tcPr>
                                  <w:tcW w:w="2515" w:type="dxa"/>
                                </w:tcPr>
                                <w:p>
                                  <w:pPr>
                                    <w:pStyle w:val="TableParagraph"/>
                                    <w:spacing w:before="66"/>
                                    <w:ind w:left="12" w:right="4"/>
                                    <w:jc w:val="center"/>
                                    <w:rPr>
                                      <w:sz w:val="18"/>
                                    </w:rPr>
                                  </w:pPr>
                                  <w:hyperlink w:history="true" w:anchor="_bookmark7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5"/>
                                    <w:jc w:val="center"/>
                                    <w:rPr>
                                      <w:sz w:val="18"/>
                                    </w:rPr>
                                  </w:pPr>
                                  <w:hyperlink w:history="true" w:anchor="_bookmark73">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5"/>
                                    <w:jc w:val="center"/>
                                    <w:rPr>
                                      <w:sz w:val="18"/>
                                    </w:rPr>
                                  </w:pPr>
                                  <w:hyperlink w:history="true" w:anchor="_bookmark74">
                                    <w:r>
                                      <w:rPr>
                                        <w:color w:val="231F20"/>
                                        <w:spacing w:val="-4"/>
                                        <w:sz w:val="18"/>
                                      </w:rPr>
                                      <w:t>Rule 10.8</w:t>
                                    </w:r>
                                  </w:hyperlink>
                                </w:p>
                              </w:tc>
                              <w:tc>
                                <w:tcPr>
                                  <w:tcW w:w="1348" w:type="dxa"/>
                                </w:tcPr>
                                <w:p>
                                  <w:pPr>
                                    <w:pStyle w:val="TableParagraph"/>
                                    <w:spacing w:before="66"/>
                                    <w:ind w:left="11" w:right="4"/>
                                    <w:jc w:val="center"/>
                                    <w:rPr>
                                      <w:sz w:val="18"/>
                                    </w:rPr>
                                  </w:pPr>
                                  <w:hyperlink w:history="true" w:anchor="_bookmark74">
                                    <w:r>
                                      <w:rPr>
                                        <w:color w:val="231F20"/>
                                        <w:spacing w:val="-2"/>
                                        <w:sz w:val="18"/>
                                      </w:rPr>
                                      <w:t>Required</w:t>
                                    </w:r>
                                  </w:hyperlink>
                                </w:p>
                              </w:tc>
                              <w:tc>
                                <w:tcPr>
                                  <w:tcW w:w="2515" w:type="dxa"/>
                                </w:tcPr>
                                <w:p>
                                  <w:pPr>
                                    <w:pStyle w:val="TableParagraph"/>
                                    <w:spacing w:before="66"/>
                                    <w:ind w:left="12" w:right="4"/>
                                    <w:jc w:val="center"/>
                                    <w:rPr>
                                      <w:sz w:val="18"/>
                                    </w:rPr>
                                  </w:pPr>
                                  <w:hyperlink w:history="true" w:anchor="_bookmark74">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5"/>
                                    <w:jc w:val="center"/>
                                    <w:rPr>
                                      <w:sz w:val="18"/>
                                    </w:rPr>
                                  </w:pPr>
                                  <w:hyperlink w:history="true" w:anchor="_bookmark74">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5"/>
                                    <w:jc w:val="center"/>
                                    <w:rPr>
                                      <w:sz w:val="18"/>
                                    </w:rPr>
                                  </w:pPr>
                                  <w:hyperlink w:history="true" w:anchor="_bookmark75">
                                    <w:r>
                                      <w:rPr>
                                        <w:color w:val="231F20"/>
                                        <w:spacing w:val="-4"/>
                                        <w:sz w:val="18"/>
                                      </w:rPr>
                                      <w:t>Rule 11.1</w:t>
                                    </w:r>
                                  </w:hyperlink>
                                </w:p>
                              </w:tc>
                              <w:tc>
                                <w:tcPr>
                                  <w:tcW w:w="1348" w:type="dxa"/>
                                </w:tcPr>
                                <w:p>
                                  <w:pPr>
                                    <w:pStyle w:val="TableParagraph"/>
                                    <w:spacing w:before="66"/>
                                    <w:ind w:left="11" w:right="3"/>
                                    <w:jc w:val="center"/>
                                    <w:rPr>
                                      <w:sz w:val="18"/>
                                    </w:rPr>
                                  </w:pPr>
                                  <w:hyperlink w:history="true" w:anchor="_bookmark75">
                                    <w:r>
                                      <w:rPr>
                                        <w:color w:val="231F20"/>
                                        <w:spacing w:val="-2"/>
                                        <w:sz w:val="18"/>
                                      </w:rPr>
                                      <w:t>Required</w:t>
                                    </w:r>
                                  </w:hyperlink>
                                </w:p>
                              </w:tc>
                              <w:tc>
                                <w:tcPr>
                                  <w:tcW w:w="2515" w:type="dxa"/>
                                </w:tcPr>
                                <w:p>
                                  <w:pPr>
                                    <w:pStyle w:val="TableParagraph"/>
                                    <w:spacing w:before="66"/>
                                    <w:ind w:left="12" w:right="4"/>
                                    <w:jc w:val="center"/>
                                    <w:rPr>
                                      <w:sz w:val="18"/>
                                    </w:rPr>
                                  </w:pPr>
                                  <w:hyperlink w:history="true" w:anchor="_bookmark75">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5"/>
                                    <w:jc w:val="center"/>
                                    <w:rPr>
                                      <w:sz w:val="18"/>
                                    </w:rPr>
                                  </w:pPr>
                                  <w:hyperlink w:history="true" w:anchor="_bookmark75">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76">
                                    <w:r>
                                      <w:rPr>
                                        <w:color w:val="231F20"/>
                                        <w:spacing w:val="-4"/>
                                        <w:sz w:val="18"/>
                                      </w:rPr>
                                      <w:t>Rule 11.2</w:t>
                                    </w:r>
                                  </w:hyperlink>
                                </w:p>
                              </w:tc>
                              <w:tc>
                                <w:tcPr>
                                  <w:tcW w:w="1348" w:type="dxa"/>
                                </w:tcPr>
                                <w:p>
                                  <w:pPr>
                                    <w:pStyle w:val="TableParagraph"/>
                                    <w:spacing w:before="65"/>
                                    <w:ind w:left="11" w:right="1"/>
                                    <w:jc w:val="center"/>
                                    <w:rPr>
                                      <w:sz w:val="18"/>
                                    </w:rPr>
                                  </w:pPr>
                                  <w:hyperlink w:history="true" w:anchor="_bookmark76">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76">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76">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77">
                                    <w:r>
                                      <w:rPr>
                                        <w:color w:val="231F20"/>
                                        <w:spacing w:val="-4"/>
                                        <w:sz w:val="18"/>
                                      </w:rPr>
                                      <w:t>Rule 11.3</w:t>
                                    </w:r>
                                  </w:hyperlink>
                                </w:p>
                              </w:tc>
                              <w:tc>
                                <w:tcPr>
                                  <w:tcW w:w="1348" w:type="dxa"/>
                                </w:tcPr>
                                <w:p>
                                  <w:pPr>
                                    <w:pStyle w:val="TableParagraph"/>
                                    <w:spacing w:before="65"/>
                                    <w:ind w:left="11" w:right="1"/>
                                    <w:jc w:val="center"/>
                                    <w:rPr>
                                      <w:sz w:val="18"/>
                                    </w:rPr>
                                  </w:pPr>
                                  <w:hyperlink w:history="true" w:anchor="_bookmark77">
                                    <w:r>
                                      <w:rPr>
                                        <w:color w:val="231F20"/>
                                        <w:spacing w:val="-2"/>
                                        <w:sz w:val="18"/>
                                      </w:rPr>
                                      <w:t>Required</w:t>
                                    </w:r>
                                  </w:hyperlink>
                                </w:p>
                              </w:tc>
                              <w:tc>
                                <w:tcPr>
                                  <w:tcW w:w="2515" w:type="dxa"/>
                                </w:tcPr>
                                <w:p>
                                  <w:pPr>
                                    <w:pStyle w:val="TableParagraph"/>
                                    <w:spacing w:before="65"/>
                                    <w:ind w:left="12" w:right="3"/>
                                    <w:jc w:val="center"/>
                                    <w:rPr>
                                      <w:sz w:val="18"/>
                                    </w:rPr>
                                  </w:pPr>
                                  <w:hyperlink w:history="true" w:anchor="_bookmark7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77">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78">
                                    <w:r>
                                      <w:rPr>
                                        <w:color w:val="231F20"/>
                                        <w:spacing w:val="-4"/>
                                        <w:sz w:val="18"/>
                                      </w:rPr>
                                      <w:t>Rule 11.4</w:t>
                                    </w:r>
                                  </w:hyperlink>
                                </w:p>
                              </w:tc>
                              <w:tc>
                                <w:tcPr>
                                  <w:tcW w:w="1348" w:type="dxa"/>
                                </w:tcPr>
                                <w:p>
                                  <w:pPr>
                                    <w:pStyle w:val="TableParagraph"/>
                                    <w:spacing w:before="65"/>
                                    <w:ind w:left="11" w:right="2"/>
                                    <w:jc w:val="center"/>
                                    <w:rPr>
                                      <w:sz w:val="18"/>
                                    </w:rPr>
                                  </w:pPr>
                                  <w:hyperlink w:history="true" w:anchor="_bookmark78">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7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78">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4"/>
                                    <w:jc w:val="center"/>
                                    <w:rPr>
                                      <w:sz w:val="18"/>
                                    </w:rPr>
                                  </w:pPr>
                                  <w:hyperlink w:history="true" w:anchor="_bookmark79">
                                    <w:r>
                                      <w:rPr>
                                        <w:color w:val="231F20"/>
                                        <w:spacing w:val="-4"/>
                                        <w:sz w:val="18"/>
                                      </w:rPr>
                                      <w:t>Rule 11.5</w:t>
                                    </w:r>
                                  </w:hyperlink>
                                </w:p>
                              </w:tc>
                              <w:tc>
                                <w:tcPr>
                                  <w:tcW w:w="1348" w:type="dxa"/>
                                </w:tcPr>
                                <w:p>
                                  <w:pPr>
                                    <w:pStyle w:val="TableParagraph"/>
                                    <w:spacing w:before="65"/>
                                    <w:ind w:left="11" w:right="3"/>
                                    <w:jc w:val="center"/>
                                    <w:rPr>
                                      <w:sz w:val="18"/>
                                    </w:rPr>
                                  </w:pPr>
                                  <w:hyperlink w:history="true" w:anchor="_bookmark79">
                                    <w:r>
                                      <w:rPr>
                                        <w:color w:val="231F20"/>
                                        <w:spacing w:val="-2"/>
                                        <w:sz w:val="18"/>
                                      </w:rPr>
                                      <w:t>Advisory</w:t>
                                    </w:r>
                                  </w:hyperlink>
                                </w:p>
                              </w:tc>
                              <w:tc>
                                <w:tcPr>
                                  <w:tcW w:w="2515" w:type="dxa"/>
                                </w:tcPr>
                                <w:p>
                                  <w:pPr>
                                    <w:pStyle w:val="TableParagraph"/>
                                    <w:spacing w:before="65"/>
                                    <w:ind w:left="12" w:right="4"/>
                                    <w:jc w:val="center"/>
                                    <w:rPr>
                                      <w:sz w:val="18"/>
                                    </w:rPr>
                                  </w:pPr>
                                  <w:hyperlink w:history="true" w:anchor="_bookmark7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79">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4"/>
                                    <w:jc w:val="center"/>
                                    <w:rPr>
                                      <w:sz w:val="18"/>
                                    </w:rPr>
                                  </w:pPr>
                                  <w:hyperlink w:history="true" w:anchor="_bookmark80">
                                    <w:r>
                                      <w:rPr>
                                        <w:color w:val="231F20"/>
                                        <w:spacing w:val="-4"/>
                                        <w:sz w:val="18"/>
                                      </w:rPr>
                                      <w:t>Rule 11.6</w:t>
                                    </w:r>
                                  </w:hyperlink>
                                </w:p>
                              </w:tc>
                              <w:tc>
                                <w:tcPr>
                                  <w:tcW w:w="1348" w:type="dxa"/>
                                </w:tcPr>
                                <w:p>
                                  <w:pPr>
                                    <w:pStyle w:val="TableParagraph"/>
                                    <w:spacing w:before="65"/>
                                    <w:ind w:left="11" w:right="3"/>
                                    <w:jc w:val="center"/>
                                    <w:rPr>
                                      <w:sz w:val="18"/>
                                    </w:rPr>
                                  </w:pPr>
                                  <w:hyperlink w:history="true" w:anchor="_bookmark80">
                                    <w:r>
                                      <w:rPr>
                                        <w:color w:val="231F20"/>
                                        <w:spacing w:val="-2"/>
                                        <w:sz w:val="18"/>
                                      </w:rPr>
                                      <w:t>Required</w:t>
                                    </w:r>
                                  </w:hyperlink>
                                </w:p>
                              </w:tc>
                              <w:tc>
                                <w:tcPr>
                                  <w:tcW w:w="2515" w:type="dxa"/>
                                </w:tcPr>
                                <w:p>
                                  <w:pPr>
                                    <w:pStyle w:val="TableParagraph"/>
                                    <w:spacing w:before="65"/>
                                    <w:ind w:left="12" w:right="4"/>
                                    <w:jc w:val="center"/>
                                    <w:rPr>
                                      <w:sz w:val="18"/>
                                    </w:rPr>
                                  </w:pPr>
                                  <w:hyperlink w:history="true" w:anchor="_bookmark8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5"/>
                                    <w:jc w:val="center"/>
                                    <w:rPr>
                                      <w:sz w:val="18"/>
                                    </w:rPr>
                                  </w:pPr>
                                  <w:hyperlink w:history="true" w:anchor="_bookmark80">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4"/>
                                    <w:jc w:val="center"/>
                                    <w:rPr>
                                      <w:sz w:val="18"/>
                                    </w:rPr>
                                  </w:pPr>
                                  <w:hyperlink w:history="true" w:anchor="_bookmark80">
                                    <w:r>
                                      <w:rPr>
                                        <w:color w:val="231F20"/>
                                        <w:spacing w:val="-4"/>
                                        <w:sz w:val="18"/>
                                      </w:rPr>
                                      <w:t>Rule 11.7</w:t>
                                    </w:r>
                                  </w:hyperlink>
                                </w:p>
                              </w:tc>
                              <w:tc>
                                <w:tcPr>
                                  <w:tcW w:w="1348" w:type="dxa"/>
                                </w:tcPr>
                                <w:p>
                                  <w:pPr>
                                    <w:pStyle w:val="TableParagraph"/>
                                    <w:spacing w:before="65"/>
                                    <w:ind w:left="11" w:right="3"/>
                                    <w:jc w:val="center"/>
                                    <w:rPr>
                                      <w:sz w:val="18"/>
                                    </w:rPr>
                                  </w:pPr>
                                  <w:hyperlink w:history="true" w:anchor="_bookmark80">
                                    <w:r>
                                      <w:rPr>
                                        <w:color w:val="231F20"/>
                                        <w:spacing w:val="-2"/>
                                        <w:sz w:val="18"/>
                                      </w:rPr>
                                      <w:t>Required</w:t>
                                    </w:r>
                                  </w:hyperlink>
                                </w:p>
                              </w:tc>
                              <w:tc>
                                <w:tcPr>
                                  <w:tcW w:w="2515" w:type="dxa"/>
                                </w:tcPr>
                                <w:p>
                                  <w:pPr>
                                    <w:pStyle w:val="TableParagraph"/>
                                    <w:spacing w:before="65"/>
                                    <w:ind w:left="12" w:right="4"/>
                                    <w:jc w:val="center"/>
                                    <w:rPr>
                                      <w:sz w:val="18"/>
                                    </w:rPr>
                                  </w:pPr>
                                  <w:hyperlink w:history="true" w:anchor="_bookmark8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5"/>
                                    <w:jc w:val="center"/>
                                    <w:rPr>
                                      <w:sz w:val="18"/>
                                    </w:rPr>
                                  </w:pPr>
                                  <w:hyperlink w:history="true" w:anchor="_bookmark80">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4"/>
                                    <w:jc w:val="center"/>
                                    <w:rPr>
                                      <w:sz w:val="18"/>
                                    </w:rPr>
                                  </w:pPr>
                                  <w:hyperlink w:history="true" w:anchor="_bookmark81">
                                    <w:r>
                                      <w:rPr>
                                        <w:color w:val="231F20"/>
                                        <w:spacing w:val="-4"/>
                                        <w:sz w:val="18"/>
                                      </w:rPr>
                                      <w:t>Rule 11.8</w:t>
                                    </w:r>
                                  </w:hyperlink>
                                </w:p>
                              </w:tc>
                              <w:tc>
                                <w:tcPr>
                                  <w:tcW w:w="1348" w:type="dxa"/>
                                </w:tcPr>
                                <w:p>
                                  <w:pPr>
                                    <w:pStyle w:val="TableParagraph"/>
                                    <w:spacing w:before="65"/>
                                    <w:ind w:left="11" w:right="3"/>
                                    <w:jc w:val="center"/>
                                    <w:rPr>
                                      <w:sz w:val="18"/>
                                    </w:rPr>
                                  </w:pPr>
                                  <w:hyperlink w:history="true" w:anchor="_bookmark81">
                                    <w:r>
                                      <w:rPr>
                                        <w:color w:val="231F20"/>
                                        <w:spacing w:val="-2"/>
                                        <w:sz w:val="18"/>
                                      </w:rPr>
                                      <w:t>Required</w:t>
                                    </w:r>
                                  </w:hyperlink>
                                </w:p>
                              </w:tc>
                              <w:tc>
                                <w:tcPr>
                                  <w:tcW w:w="2515" w:type="dxa"/>
                                </w:tcPr>
                                <w:p>
                                  <w:pPr>
                                    <w:pStyle w:val="TableParagraph"/>
                                    <w:spacing w:before="65"/>
                                    <w:ind w:left="12" w:right="5"/>
                                    <w:jc w:val="center"/>
                                    <w:rPr>
                                      <w:sz w:val="18"/>
                                    </w:rPr>
                                  </w:pPr>
                                  <w:hyperlink w:history="true" w:anchor="_bookmark81">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5"/>
                                    <w:jc w:val="center"/>
                                    <w:rPr>
                                      <w:sz w:val="18"/>
                                    </w:rPr>
                                  </w:pPr>
                                  <w:hyperlink w:history="true" w:anchor="_bookmark81">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5"/>
                                    <w:jc w:val="center"/>
                                    <w:rPr>
                                      <w:sz w:val="18"/>
                                    </w:rPr>
                                  </w:pPr>
                                  <w:hyperlink w:history="true" w:anchor="_bookmark82">
                                    <w:r>
                                      <w:rPr>
                                        <w:color w:val="231F20"/>
                                        <w:spacing w:val="-4"/>
                                        <w:sz w:val="18"/>
                                      </w:rPr>
                                      <w:t>Rule 11.9</w:t>
                                    </w:r>
                                  </w:hyperlink>
                                </w:p>
                              </w:tc>
                              <w:tc>
                                <w:tcPr>
                                  <w:tcW w:w="1348" w:type="dxa"/>
                                </w:tcPr>
                                <w:p>
                                  <w:pPr>
                                    <w:pStyle w:val="TableParagraph"/>
                                    <w:spacing w:before="65"/>
                                    <w:ind w:left="11" w:right="4"/>
                                    <w:jc w:val="center"/>
                                    <w:rPr>
                                      <w:sz w:val="18"/>
                                    </w:rPr>
                                  </w:pPr>
                                  <w:hyperlink w:history="true" w:anchor="_bookmark82">
                                    <w:r>
                                      <w:rPr>
                                        <w:color w:val="231F20"/>
                                        <w:spacing w:val="-2"/>
                                        <w:sz w:val="18"/>
                                      </w:rPr>
                                      <w:t>Required</w:t>
                                    </w:r>
                                  </w:hyperlink>
                                </w:p>
                              </w:tc>
                              <w:tc>
                                <w:tcPr>
                                  <w:tcW w:w="2515" w:type="dxa"/>
                                </w:tcPr>
                                <w:p>
                                  <w:pPr>
                                    <w:pStyle w:val="TableParagraph"/>
                                    <w:spacing w:before="65"/>
                                    <w:ind w:left="12" w:right="5"/>
                                    <w:jc w:val="center"/>
                                    <w:rPr>
                                      <w:sz w:val="18"/>
                                    </w:rPr>
                                  </w:pPr>
                                  <w:hyperlink w:history="true" w:anchor="_bookmark82">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6"/>
                                    <w:jc w:val="center"/>
                                    <w:rPr>
                                      <w:sz w:val="18"/>
                                    </w:rPr>
                                  </w:pPr>
                                  <w:hyperlink w:history="true" w:anchor="_bookmark82">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5"/>
                                    <w:jc w:val="center"/>
                                    <w:rPr>
                                      <w:sz w:val="18"/>
                                    </w:rPr>
                                  </w:pPr>
                                  <w:hyperlink w:history="true" w:anchor="_bookmark83">
                                    <w:r>
                                      <w:rPr>
                                        <w:color w:val="231F20"/>
                                        <w:spacing w:val="-4"/>
                                        <w:sz w:val="18"/>
                                      </w:rPr>
                                      <w:t>Rule 12.1</w:t>
                                    </w:r>
                                  </w:hyperlink>
                                </w:p>
                              </w:tc>
                              <w:tc>
                                <w:tcPr>
                                  <w:tcW w:w="1348" w:type="dxa"/>
                                </w:tcPr>
                                <w:p>
                                  <w:pPr>
                                    <w:pStyle w:val="TableParagraph"/>
                                    <w:spacing w:before="65"/>
                                    <w:ind w:left="11" w:right="4"/>
                                    <w:jc w:val="center"/>
                                    <w:rPr>
                                      <w:sz w:val="18"/>
                                    </w:rPr>
                                  </w:pPr>
                                  <w:hyperlink w:history="true" w:anchor="_bookmark83">
                                    <w:r>
                                      <w:rPr>
                                        <w:color w:val="231F20"/>
                                        <w:spacing w:val="-2"/>
                                        <w:sz w:val="18"/>
                                      </w:rPr>
                                      <w:t>Advisory</w:t>
                                    </w:r>
                                  </w:hyperlink>
                                </w:p>
                              </w:tc>
                              <w:tc>
                                <w:tcPr>
                                  <w:tcW w:w="2515" w:type="dxa"/>
                                </w:tcPr>
                                <w:p>
                                  <w:pPr>
                                    <w:pStyle w:val="TableParagraph"/>
                                    <w:spacing w:before="65"/>
                                    <w:ind w:left="12" w:right="5"/>
                                    <w:jc w:val="center"/>
                                    <w:rPr>
                                      <w:sz w:val="18"/>
                                    </w:rPr>
                                  </w:pPr>
                                  <w:hyperlink w:history="true" w:anchor="_bookmark8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6"/>
                                    <w:jc w:val="center"/>
                                    <w:rPr>
                                      <w:sz w:val="18"/>
                                    </w:rPr>
                                  </w:pPr>
                                  <w:hyperlink w:history="true" w:anchor="_bookmark83">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bl>
                          <w:p>
                            <w:pPr>
                              <w:pStyle w:val="BodyText"/>
                            </w:pPr>
                          </w:p>
                        </w:txbxContent>
                      </wps:txbx>
                      <wps:bodyPr wrap="square" lIns="0" tIns="0" rIns="0" bIns="0" rtlCol="0">
                        <a:noAutofit/>
                      </wps:bodyPr>
                    </wps:wsp>
                  </a:graphicData>
                </a:graphic>
              </wp:anchor>
            </w:drawing>
          </mc:Choice>
          <mc:Fallback>
            <w:pict>
              <v:shape style="position:absolute;margin-left:67.727997pt;margin-top:42.470016pt;width:460.1pt;height:731.5pt;mso-position-horizontal-relative:page;mso-position-vertical-relative:page;z-index:16009216" type="#_x0000_t202" id="docshape623"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526"/>
                        <w:gridCol w:w="1348"/>
                        <w:gridCol w:w="2515"/>
                        <w:gridCol w:w="3683"/>
                      </w:tblGrid>
                      <w:tr>
                        <w:trPr>
                          <w:trHeight w:val="330" w:hRule="atLeast"/>
                        </w:trPr>
                        <w:tc>
                          <w:tcPr>
                            <w:tcW w:w="1526" w:type="dxa"/>
                            <w:shd w:val="clear" w:color="auto" w:fill="E2B6B2"/>
                          </w:tcPr>
                          <w:p>
                            <w:pPr>
                              <w:pStyle w:val="TableParagraph"/>
                              <w:spacing w:before="65"/>
                              <w:ind w:left="12" w:right="2"/>
                              <w:jc w:val="center"/>
                              <w:rPr>
                                <w:sz w:val="18"/>
                              </w:rPr>
                            </w:pPr>
                            <w:r>
                              <w:rPr>
                                <w:color w:val="231F20"/>
                                <w:spacing w:val="-4"/>
                                <w:sz w:val="18"/>
                              </w:rPr>
                              <w:t>Rule</w:t>
                            </w:r>
                          </w:p>
                        </w:tc>
                        <w:tc>
                          <w:tcPr>
                            <w:tcW w:w="1348" w:type="dxa"/>
                            <w:shd w:val="clear" w:color="auto" w:fill="E2B6B2"/>
                          </w:tcPr>
                          <w:p>
                            <w:pPr>
                              <w:pStyle w:val="TableParagraph"/>
                              <w:spacing w:before="65"/>
                              <w:ind w:left="11" w:right="1"/>
                              <w:jc w:val="center"/>
                              <w:rPr>
                                <w:sz w:val="18"/>
                              </w:rPr>
                            </w:pPr>
                            <w:r>
                              <w:rPr>
                                <w:color w:val="231F20"/>
                                <w:spacing w:val="-2"/>
                                <w:sz w:val="18"/>
                              </w:rPr>
                              <w:t>Category</w:t>
                            </w:r>
                          </w:p>
                        </w:tc>
                        <w:tc>
                          <w:tcPr>
                            <w:tcW w:w="2515" w:type="dxa"/>
                            <w:shd w:val="clear" w:color="auto" w:fill="E2B6B2"/>
                          </w:tcPr>
                          <w:p>
                            <w:pPr>
                              <w:pStyle w:val="TableParagraph"/>
                              <w:spacing w:before="65"/>
                              <w:ind w:left="12" w:right="2"/>
                              <w:jc w:val="center"/>
                              <w:rPr>
                                <w:sz w:val="18"/>
                              </w:rPr>
                            </w:pPr>
                            <w:r>
                              <w:rPr>
                                <w:color w:val="231F20"/>
                                <w:sz w:val="18"/>
                              </w:rPr>
                              <w:t>Applies </w:t>
                            </w:r>
                            <w:r>
                              <w:rPr>
                                <w:color w:val="231F20"/>
                                <w:spacing w:val="-5"/>
                                <w:sz w:val="18"/>
                              </w:rPr>
                              <w:t>to</w:t>
                            </w:r>
                          </w:p>
                        </w:tc>
                        <w:tc>
                          <w:tcPr>
                            <w:tcW w:w="3683" w:type="dxa"/>
                            <w:shd w:val="clear" w:color="auto" w:fill="E2B6B2"/>
                          </w:tcPr>
                          <w:p>
                            <w:pPr>
                              <w:pStyle w:val="TableParagraph"/>
                              <w:spacing w:before="65"/>
                              <w:ind w:left="13" w:right="3"/>
                              <w:jc w:val="center"/>
                              <w:rPr>
                                <w:sz w:val="18"/>
                              </w:rPr>
                            </w:pPr>
                            <w:r>
                              <w:rPr>
                                <w:color w:val="231F20"/>
                                <w:spacing w:val="-2"/>
                                <w:sz w:val="18"/>
                              </w:rPr>
                              <w:t>Analysis</w:t>
                            </w:r>
                          </w:p>
                        </w:tc>
                      </w:tr>
                      <w:tr>
                        <w:trPr>
                          <w:trHeight w:val="330" w:hRule="atLeast"/>
                        </w:trPr>
                        <w:tc>
                          <w:tcPr>
                            <w:tcW w:w="1526" w:type="dxa"/>
                          </w:tcPr>
                          <w:p>
                            <w:pPr>
                              <w:pStyle w:val="TableParagraph"/>
                              <w:spacing w:before="65"/>
                              <w:ind w:left="12" w:right="2"/>
                              <w:jc w:val="center"/>
                              <w:rPr>
                                <w:sz w:val="18"/>
                              </w:rPr>
                            </w:pPr>
                            <w:hyperlink w:history="true" w:anchor="_bookmark47">
                              <w:r>
                                <w:rPr>
                                  <w:color w:val="231F20"/>
                                  <w:spacing w:val="-4"/>
                                  <w:sz w:val="18"/>
                                </w:rPr>
                                <w:t>Rule </w:t>
                              </w:r>
                              <w:r>
                                <w:rPr>
                                  <w:color w:val="231F20"/>
                                  <w:spacing w:val="-5"/>
                                  <w:sz w:val="18"/>
                                </w:rPr>
                                <w:t>6.2</w:t>
                              </w:r>
                            </w:hyperlink>
                          </w:p>
                        </w:tc>
                        <w:tc>
                          <w:tcPr>
                            <w:tcW w:w="1348" w:type="dxa"/>
                          </w:tcPr>
                          <w:p>
                            <w:pPr>
                              <w:pStyle w:val="TableParagraph"/>
                              <w:spacing w:before="65"/>
                              <w:ind w:left="11" w:right="1"/>
                              <w:jc w:val="center"/>
                              <w:rPr>
                                <w:sz w:val="18"/>
                              </w:rPr>
                            </w:pPr>
                            <w:hyperlink w:history="true" w:anchor="_bookmark47">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4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47">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2"/>
                              <w:jc w:val="center"/>
                              <w:rPr>
                                <w:sz w:val="18"/>
                              </w:rPr>
                            </w:pPr>
                            <w:hyperlink w:history="true" w:anchor="_bookmark47">
                              <w:r>
                                <w:rPr>
                                  <w:color w:val="231F20"/>
                                  <w:spacing w:val="-4"/>
                                  <w:sz w:val="18"/>
                                </w:rPr>
                                <w:t>Rule </w:t>
                              </w:r>
                              <w:r>
                                <w:rPr>
                                  <w:color w:val="231F20"/>
                                  <w:spacing w:val="-5"/>
                                  <w:sz w:val="18"/>
                                </w:rPr>
                                <w:t>7.1</w:t>
                              </w:r>
                            </w:hyperlink>
                          </w:p>
                        </w:tc>
                        <w:tc>
                          <w:tcPr>
                            <w:tcW w:w="1348" w:type="dxa"/>
                          </w:tcPr>
                          <w:p>
                            <w:pPr>
                              <w:pStyle w:val="TableParagraph"/>
                              <w:spacing w:before="65"/>
                              <w:ind w:left="11" w:right="2"/>
                              <w:jc w:val="center"/>
                              <w:rPr>
                                <w:sz w:val="18"/>
                              </w:rPr>
                            </w:pPr>
                            <w:hyperlink w:history="true" w:anchor="_bookmark47">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4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47">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2"/>
                              <w:jc w:val="center"/>
                              <w:rPr>
                                <w:sz w:val="18"/>
                              </w:rPr>
                            </w:pPr>
                            <w:hyperlink w:history="true" w:anchor="_bookmark48">
                              <w:r>
                                <w:rPr>
                                  <w:color w:val="231F20"/>
                                  <w:spacing w:val="-4"/>
                                  <w:sz w:val="18"/>
                                </w:rPr>
                                <w:t>Rule </w:t>
                              </w:r>
                              <w:r>
                                <w:rPr>
                                  <w:color w:val="231F20"/>
                                  <w:spacing w:val="-5"/>
                                  <w:sz w:val="18"/>
                                </w:rPr>
                                <w:t>7.2</w:t>
                              </w:r>
                            </w:hyperlink>
                          </w:p>
                        </w:tc>
                        <w:tc>
                          <w:tcPr>
                            <w:tcW w:w="1348" w:type="dxa"/>
                          </w:tcPr>
                          <w:p>
                            <w:pPr>
                              <w:pStyle w:val="TableParagraph"/>
                              <w:spacing w:before="65"/>
                              <w:ind w:left="11" w:right="1"/>
                              <w:jc w:val="center"/>
                              <w:rPr>
                                <w:sz w:val="18"/>
                              </w:rPr>
                            </w:pPr>
                            <w:hyperlink w:history="true" w:anchor="_bookmark48">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4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48">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2"/>
                              <w:jc w:val="center"/>
                              <w:rPr>
                                <w:sz w:val="18"/>
                              </w:rPr>
                            </w:pPr>
                            <w:hyperlink w:history="true" w:anchor="_bookmark49">
                              <w:r>
                                <w:rPr>
                                  <w:color w:val="231F20"/>
                                  <w:spacing w:val="-4"/>
                                  <w:sz w:val="18"/>
                                </w:rPr>
                                <w:t>Rule </w:t>
                              </w:r>
                              <w:r>
                                <w:rPr>
                                  <w:color w:val="231F20"/>
                                  <w:spacing w:val="-5"/>
                                  <w:sz w:val="18"/>
                                </w:rPr>
                                <w:t>7.3</w:t>
                              </w:r>
                            </w:hyperlink>
                          </w:p>
                        </w:tc>
                        <w:tc>
                          <w:tcPr>
                            <w:tcW w:w="1348" w:type="dxa"/>
                          </w:tcPr>
                          <w:p>
                            <w:pPr>
                              <w:pStyle w:val="TableParagraph"/>
                              <w:spacing w:before="65"/>
                              <w:ind w:left="11" w:right="1"/>
                              <w:jc w:val="center"/>
                              <w:rPr>
                                <w:sz w:val="18"/>
                              </w:rPr>
                            </w:pPr>
                            <w:hyperlink w:history="true" w:anchor="_bookmark49">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4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49">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50">
                              <w:r>
                                <w:rPr>
                                  <w:color w:val="231F20"/>
                                  <w:spacing w:val="-4"/>
                                  <w:sz w:val="18"/>
                                </w:rPr>
                                <w:t>Rule </w:t>
                              </w:r>
                              <w:r>
                                <w:rPr>
                                  <w:color w:val="231F20"/>
                                  <w:spacing w:val="-5"/>
                                  <w:sz w:val="18"/>
                                </w:rPr>
                                <w:t>7.4</w:t>
                              </w:r>
                            </w:hyperlink>
                          </w:p>
                        </w:tc>
                        <w:tc>
                          <w:tcPr>
                            <w:tcW w:w="1348" w:type="dxa"/>
                          </w:tcPr>
                          <w:p>
                            <w:pPr>
                              <w:pStyle w:val="TableParagraph"/>
                              <w:spacing w:before="65"/>
                              <w:ind w:left="11" w:right="2"/>
                              <w:jc w:val="center"/>
                              <w:rPr>
                                <w:sz w:val="18"/>
                              </w:rPr>
                            </w:pPr>
                            <w:hyperlink w:history="true" w:anchor="_bookmark50">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5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50">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2"/>
                              <w:jc w:val="center"/>
                              <w:rPr>
                                <w:sz w:val="18"/>
                              </w:rPr>
                            </w:pPr>
                            <w:hyperlink w:history="true" w:anchor="_bookmark51">
                              <w:r>
                                <w:rPr>
                                  <w:color w:val="231F20"/>
                                  <w:spacing w:val="-4"/>
                                  <w:sz w:val="18"/>
                                </w:rPr>
                                <w:t>Rule </w:t>
                              </w:r>
                              <w:r>
                                <w:rPr>
                                  <w:color w:val="231F20"/>
                                  <w:spacing w:val="-5"/>
                                  <w:sz w:val="18"/>
                                </w:rPr>
                                <w:t>8.1</w:t>
                              </w:r>
                            </w:hyperlink>
                          </w:p>
                        </w:tc>
                        <w:tc>
                          <w:tcPr>
                            <w:tcW w:w="1348" w:type="dxa"/>
                          </w:tcPr>
                          <w:p>
                            <w:pPr>
                              <w:pStyle w:val="TableParagraph"/>
                              <w:spacing w:before="65"/>
                              <w:ind w:left="11" w:right="1"/>
                              <w:jc w:val="center"/>
                              <w:rPr>
                                <w:sz w:val="18"/>
                              </w:rPr>
                            </w:pPr>
                            <w:hyperlink w:history="true" w:anchor="_bookmark51">
                              <w:r>
                                <w:rPr>
                                  <w:color w:val="231F20"/>
                                  <w:spacing w:val="-2"/>
                                  <w:sz w:val="18"/>
                                </w:rPr>
                                <w:t>Required</w:t>
                              </w:r>
                            </w:hyperlink>
                          </w:p>
                        </w:tc>
                        <w:tc>
                          <w:tcPr>
                            <w:tcW w:w="2515" w:type="dxa"/>
                          </w:tcPr>
                          <w:p>
                            <w:pPr>
                              <w:pStyle w:val="TableParagraph"/>
                              <w:spacing w:before="65"/>
                              <w:ind w:left="12" w:right="1"/>
                              <w:jc w:val="center"/>
                              <w:rPr>
                                <w:sz w:val="18"/>
                              </w:rPr>
                            </w:pPr>
                            <w:hyperlink w:history="true" w:anchor="_bookmark51">
                              <w:r>
                                <w:rPr>
                                  <w:color w:val="231F20"/>
                                  <w:spacing w:val="-5"/>
                                  <w:sz w:val="18"/>
                                </w:rPr>
                                <w:t>C90</w:t>
                              </w:r>
                            </w:hyperlink>
                          </w:p>
                        </w:tc>
                        <w:tc>
                          <w:tcPr>
                            <w:tcW w:w="3683" w:type="dxa"/>
                          </w:tcPr>
                          <w:p>
                            <w:pPr>
                              <w:pStyle w:val="TableParagraph"/>
                              <w:spacing w:before="65"/>
                              <w:ind w:left="13" w:right="3"/>
                              <w:jc w:val="center"/>
                              <w:rPr>
                                <w:sz w:val="18"/>
                              </w:rPr>
                            </w:pPr>
                            <w:hyperlink w:history="true" w:anchor="_bookmark51">
                              <w:r>
                                <w:rPr>
                                  <w:color w:val="231F20"/>
                                  <w:sz w:val="18"/>
                                </w:rPr>
                                <w:t>Decidable,</w:t>
                              </w:r>
                              <w:r>
                                <w:rPr>
                                  <w:color w:val="231F20"/>
                                  <w:spacing w:val="-9"/>
                                  <w:sz w:val="18"/>
                                </w:rPr>
                                <w:t> </w:t>
                              </w:r>
                              <w:r>
                                <w:rPr>
                                  <w:color w:val="231F20"/>
                                  <w:sz w:val="18"/>
                                </w:rPr>
                                <w:t>Single</w:t>
                              </w:r>
                              <w:r>
                                <w:rPr>
                                  <w:color w:val="231F20"/>
                                  <w:spacing w:val="-9"/>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2"/>
                              <w:jc w:val="center"/>
                              <w:rPr>
                                <w:sz w:val="18"/>
                              </w:rPr>
                            </w:pPr>
                            <w:hyperlink w:history="true" w:anchor="_bookmark52">
                              <w:r>
                                <w:rPr>
                                  <w:color w:val="231F20"/>
                                  <w:spacing w:val="-4"/>
                                  <w:sz w:val="18"/>
                                </w:rPr>
                                <w:t>Rule </w:t>
                              </w:r>
                              <w:r>
                                <w:rPr>
                                  <w:color w:val="231F20"/>
                                  <w:spacing w:val="-5"/>
                                  <w:sz w:val="18"/>
                                </w:rPr>
                                <w:t>8.2</w:t>
                              </w:r>
                            </w:hyperlink>
                          </w:p>
                        </w:tc>
                        <w:tc>
                          <w:tcPr>
                            <w:tcW w:w="1348" w:type="dxa"/>
                          </w:tcPr>
                          <w:p>
                            <w:pPr>
                              <w:pStyle w:val="TableParagraph"/>
                              <w:spacing w:before="65"/>
                              <w:ind w:left="11" w:right="1"/>
                              <w:jc w:val="center"/>
                              <w:rPr>
                                <w:sz w:val="18"/>
                              </w:rPr>
                            </w:pPr>
                            <w:hyperlink w:history="true" w:anchor="_bookmark52">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52">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52">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1"/>
                              <w:jc w:val="center"/>
                              <w:rPr>
                                <w:sz w:val="18"/>
                              </w:rPr>
                            </w:pPr>
                            <w:hyperlink w:history="true" w:anchor="_bookmark53">
                              <w:r>
                                <w:rPr>
                                  <w:color w:val="231F20"/>
                                  <w:spacing w:val="-4"/>
                                  <w:sz w:val="18"/>
                                </w:rPr>
                                <w:t>Rule </w:t>
                              </w:r>
                              <w:r>
                                <w:rPr>
                                  <w:color w:val="231F20"/>
                                  <w:spacing w:val="-5"/>
                                  <w:sz w:val="18"/>
                                </w:rPr>
                                <w:t>8.3</w:t>
                              </w:r>
                            </w:hyperlink>
                          </w:p>
                        </w:tc>
                        <w:tc>
                          <w:tcPr>
                            <w:tcW w:w="1348" w:type="dxa"/>
                          </w:tcPr>
                          <w:p>
                            <w:pPr>
                              <w:pStyle w:val="TableParagraph"/>
                              <w:spacing w:before="65"/>
                              <w:ind w:left="11" w:right="3"/>
                              <w:jc w:val="center"/>
                              <w:rPr>
                                <w:sz w:val="18"/>
                              </w:rPr>
                            </w:pPr>
                            <w:hyperlink w:history="true" w:anchor="_bookmark53">
                              <w:r>
                                <w:rPr>
                                  <w:color w:val="231F20"/>
                                  <w:spacing w:val="-2"/>
                                  <w:sz w:val="18"/>
                                </w:rPr>
                                <w:t>Required</w:t>
                              </w:r>
                            </w:hyperlink>
                          </w:p>
                        </w:tc>
                        <w:tc>
                          <w:tcPr>
                            <w:tcW w:w="2515" w:type="dxa"/>
                          </w:tcPr>
                          <w:p>
                            <w:pPr>
                              <w:pStyle w:val="TableParagraph"/>
                              <w:spacing w:before="65"/>
                              <w:ind w:left="12" w:right="4"/>
                              <w:jc w:val="center"/>
                              <w:rPr>
                                <w:sz w:val="18"/>
                              </w:rPr>
                            </w:pPr>
                            <w:hyperlink w:history="true" w:anchor="_bookmark5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53">
                              <w:r>
                                <w:rPr>
                                  <w:color w:val="231F20"/>
                                  <w:sz w:val="18"/>
                                </w:rPr>
                                <w:t>Decidable,</w:t>
                              </w:r>
                              <w:r>
                                <w:rPr>
                                  <w:color w:val="231F20"/>
                                  <w:spacing w:val="-7"/>
                                  <w:sz w:val="18"/>
                                </w:rPr>
                                <w:t> </w:t>
                              </w:r>
                              <w:r>
                                <w:rPr>
                                  <w:color w:val="231F20"/>
                                  <w:spacing w:val="-2"/>
                                  <w:sz w:val="18"/>
                                </w:rPr>
                                <w:t>System</w:t>
                              </w:r>
                            </w:hyperlink>
                          </w:p>
                        </w:tc>
                      </w:tr>
                      <w:tr>
                        <w:trPr>
                          <w:trHeight w:val="330" w:hRule="atLeast"/>
                        </w:trPr>
                        <w:tc>
                          <w:tcPr>
                            <w:tcW w:w="1526" w:type="dxa"/>
                          </w:tcPr>
                          <w:p>
                            <w:pPr>
                              <w:pStyle w:val="TableParagraph"/>
                              <w:spacing w:before="65"/>
                              <w:ind w:left="12" w:right="2"/>
                              <w:jc w:val="center"/>
                              <w:rPr>
                                <w:sz w:val="18"/>
                              </w:rPr>
                            </w:pPr>
                            <w:hyperlink w:history="true" w:anchor="_bookmark54">
                              <w:r>
                                <w:rPr>
                                  <w:color w:val="231F20"/>
                                  <w:spacing w:val="-4"/>
                                  <w:sz w:val="18"/>
                                </w:rPr>
                                <w:t>Rule </w:t>
                              </w:r>
                              <w:r>
                                <w:rPr>
                                  <w:color w:val="231F20"/>
                                  <w:spacing w:val="-5"/>
                                  <w:sz w:val="18"/>
                                </w:rPr>
                                <w:t>8.4</w:t>
                              </w:r>
                            </w:hyperlink>
                          </w:p>
                        </w:tc>
                        <w:tc>
                          <w:tcPr>
                            <w:tcW w:w="1348" w:type="dxa"/>
                          </w:tcPr>
                          <w:p>
                            <w:pPr>
                              <w:pStyle w:val="TableParagraph"/>
                              <w:spacing w:before="65"/>
                              <w:ind w:left="11" w:right="1"/>
                              <w:jc w:val="center"/>
                              <w:rPr>
                                <w:sz w:val="18"/>
                              </w:rPr>
                            </w:pPr>
                            <w:hyperlink w:history="true" w:anchor="_bookmark54">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54">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54">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jc w:val="center"/>
                              <w:rPr>
                                <w:sz w:val="18"/>
                              </w:rPr>
                            </w:pPr>
                            <w:hyperlink w:history="true" w:anchor="_bookmark55">
                              <w:r>
                                <w:rPr>
                                  <w:color w:val="231F20"/>
                                  <w:spacing w:val="-4"/>
                                  <w:sz w:val="18"/>
                                </w:rPr>
                                <w:t>Rule </w:t>
                              </w:r>
                              <w:r>
                                <w:rPr>
                                  <w:color w:val="231F20"/>
                                  <w:spacing w:val="-5"/>
                                  <w:sz w:val="18"/>
                                </w:rPr>
                                <w:t>8.5</w:t>
                              </w:r>
                            </w:hyperlink>
                          </w:p>
                        </w:tc>
                        <w:tc>
                          <w:tcPr>
                            <w:tcW w:w="1348" w:type="dxa"/>
                          </w:tcPr>
                          <w:p>
                            <w:pPr>
                              <w:pStyle w:val="TableParagraph"/>
                              <w:spacing w:before="65"/>
                              <w:ind w:left="11" w:right="2"/>
                              <w:jc w:val="center"/>
                              <w:rPr>
                                <w:sz w:val="18"/>
                              </w:rPr>
                            </w:pPr>
                            <w:hyperlink w:history="true" w:anchor="_bookmark55">
                              <w:r>
                                <w:rPr>
                                  <w:color w:val="231F20"/>
                                  <w:spacing w:val="-2"/>
                                  <w:sz w:val="18"/>
                                </w:rPr>
                                <w:t>Required</w:t>
                              </w:r>
                            </w:hyperlink>
                          </w:p>
                        </w:tc>
                        <w:tc>
                          <w:tcPr>
                            <w:tcW w:w="2515" w:type="dxa"/>
                          </w:tcPr>
                          <w:p>
                            <w:pPr>
                              <w:pStyle w:val="TableParagraph"/>
                              <w:spacing w:before="65"/>
                              <w:ind w:left="12" w:right="3"/>
                              <w:jc w:val="center"/>
                              <w:rPr>
                                <w:sz w:val="18"/>
                              </w:rPr>
                            </w:pPr>
                            <w:hyperlink w:history="true" w:anchor="_bookmark55">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55">
                              <w:r>
                                <w:rPr>
                                  <w:color w:val="231F20"/>
                                  <w:sz w:val="18"/>
                                </w:rPr>
                                <w:t>Decidable,</w:t>
                              </w:r>
                              <w:r>
                                <w:rPr>
                                  <w:color w:val="231F20"/>
                                  <w:spacing w:val="-8"/>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55">
                              <w:r>
                                <w:rPr>
                                  <w:color w:val="231F20"/>
                                  <w:spacing w:val="-4"/>
                                  <w:sz w:val="18"/>
                                </w:rPr>
                                <w:t>Rule </w:t>
                              </w:r>
                              <w:r>
                                <w:rPr>
                                  <w:color w:val="231F20"/>
                                  <w:spacing w:val="-5"/>
                                  <w:sz w:val="18"/>
                                </w:rPr>
                                <w:t>8.6</w:t>
                              </w:r>
                            </w:hyperlink>
                          </w:p>
                        </w:tc>
                        <w:tc>
                          <w:tcPr>
                            <w:tcW w:w="1348" w:type="dxa"/>
                          </w:tcPr>
                          <w:p>
                            <w:pPr>
                              <w:pStyle w:val="TableParagraph"/>
                              <w:spacing w:before="65"/>
                              <w:ind w:left="11" w:right="3"/>
                              <w:jc w:val="center"/>
                              <w:rPr>
                                <w:sz w:val="18"/>
                              </w:rPr>
                            </w:pPr>
                            <w:hyperlink w:history="true" w:anchor="_bookmark55">
                              <w:r>
                                <w:rPr>
                                  <w:color w:val="231F20"/>
                                  <w:spacing w:val="-2"/>
                                  <w:sz w:val="18"/>
                                </w:rPr>
                                <w:t>Required</w:t>
                              </w:r>
                            </w:hyperlink>
                          </w:p>
                        </w:tc>
                        <w:tc>
                          <w:tcPr>
                            <w:tcW w:w="2515" w:type="dxa"/>
                          </w:tcPr>
                          <w:p>
                            <w:pPr>
                              <w:pStyle w:val="TableParagraph"/>
                              <w:spacing w:before="65"/>
                              <w:ind w:left="12" w:right="4"/>
                              <w:jc w:val="center"/>
                              <w:rPr>
                                <w:sz w:val="18"/>
                              </w:rPr>
                            </w:pPr>
                            <w:hyperlink w:history="true" w:anchor="_bookmark55">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55">
                              <w:r>
                                <w:rPr>
                                  <w:color w:val="231F20"/>
                                  <w:sz w:val="18"/>
                                </w:rPr>
                                <w:t>Decidable,</w:t>
                              </w:r>
                              <w:r>
                                <w:rPr>
                                  <w:color w:val="231F20"/>
                                  <w:spacing w:val="-7"/>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56">
                              <w:r>
                                <w:rPr>
                                  <w:color w:val="231F20"/>
                                  <w:spacing w:val="-4"/>
                                  <w:sz w:val="18"/>
                                </w:rPr>
                                <w:t>Rule </w:t>
                              </w:r>
                              <w:r>
                                <w:rPr>
                                  <w:color w:val="231F20"/>
                                  <w:spacing w:val="-5"/>
                                  <w:sz w:val="18"/>
                                </w:rPr>
                                <w:t>8.7</w:t>
                              </w:r>
                            </w:hyperlink>
                          </w:p>
                        </w:tc>
                        <w:tc>
                          <w:tcPr>
                            <w:tcW w:w="1348" w:type="dxa"/>
                          </w:tcPr>
                          <w:p>
                            <w:pPr>
                              <w:pStyle w:val="TableParagraph"/>
                              <w:spacing w:before="65"/>
                              <w:ind w:left="11" w:right="2"/>
                              <w:jc w:val="center"/>
                              <w:rPr>
                                <w:sz w:val="18"/>
                              </w:rPr>
                            </w:pPr>
                            <w:hyperlink w:history="true" w:anchor="_bookmark56">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56">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56">
                              <w:r>
                                <w:rPr>
                                  <w:color w:val="231F20"/>
                                  <w:sz w:val="18"/>
                                </w:rPr>
                                <w:t>Decidable,</w:t>
                              </w:r>
                              <w:r>
                                <w:rPr>
                                  <w:color w:val="231F20"/>
                                  <w:spacing w:val="-8"/>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56">
                              <w:r>
                                <w:rPr>
                                  <w:color w:val="231F20"/>
                                  <w:spacing w:val="-4"/>
                                  <w:sz w:val="18"/>
                                </w:rPr>
                                <w:t>Rule </w:t>
                              </w:r>
                              <w:r>
                                <w:rPr>
                                  <w:color w:val="231F20"/>
                                  <w:spacing w:val="-5"/>
                                  <w:sz w:val="18"/>
                                </w:rPr>
                                <w:t>8.8</w:t>
                              </w:r>
                            </w:hyperlink>
                          </w:p>
                        </w:tc>
                        <w:tc>
                          <w:tcPr>
                            <w:tcW w:w="1348" w:type="dxa"/>
                          </w:tcPr>
                          <w:p>
                            <w:pPr>
                              <w:pStyle w:val="TableParagraph"/>
                              <w:spacing w:before="65"/>
                              <w:ind w:left="11" w:right="2"/>
                              <w:jc w:val="center"/>
                              <w:rPr>
                                <w:sz w:val="18"/>
                              </w:rPr>
                            </w:pPr>
                            <w:hyperlink w:history="true" w:anchor="_bookmark56">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56">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56">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57">
                              <w:r>
                                <w:rPr>
                                  <w:color w:val="231F20"/>
                                  <w:spacing w:val="-4"/>
                                  <w:sz w:val="18"/>
                                </w:rPr>
                                <w:t>Rule </w:t>
                              </w:r>
                              <w:r>
                                <w:rPr>
                                  <w:color w:val="231F20"/>
                                  <w:spacing w:val="-5"/>
                                  <w:sz w:val="18"/>
                                </w:rPr>
                                <w:t>8.9</w:t>
                              </w:r>
                            </w:hyperlink>
                          </w:p>
                        </w:tc>
                        <w:tc>
                          <w:tcPr>
                            <w:tcW w:w="1348" w:type="dxa"/>
                          </w:tcPr>
                          <w:p>
                            <w:pPr>
                              <w:pStyle w:val="TableParagraph"/>
                              <w:spacing w:before="65"/>
                              <w:ind w:left="11" w:right="2"/>
                              <w:jc w:val="center"/>
                              <w:rPr>
                                <w:sz w:val="18"/>
                              </w:rPr>
                            </w:pPr>
                            <w:hyperlink w:history="true" w:anchor="_bookmark57">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5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57">
                              <w:r>
                                <w:rPr>
                                  <w:color w:val="231F20"/>
                                  <w:sz w:val="18"/>
                                </w:rPr>
                                <w:t>Decidable,</w:t>
                              </w:r>
                              <w:r>
                                <w:rPr>
                                  <w:color w:val="231F20"/>
                                  <w:spacing w:val="-8"/>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58">
                              <w:r>
                                <w:rPr>
                                  <w:color w:val="231F20"/>
                                  <w:spacing w:val="-4"/>
                                  <w:sz w:val="18"/>
                                </w:rPr>
                                <w:t>Rule 8.10</w:t>
                              </w:r>
                            </w:hyperlink>
                          </w:p>
                        </w:tc>
                        <w:tc>
                          <w:tcPr>
                            <w:tcW w:w="1348" w:type="dxa"/>
                          </w:tcPr>
                          <w:p>
                            <w:pPr>
                              <w:pStyle w:val="TableParagraph"/>
                              <w:spacing w:before="65"/>
                              <w:ind w:left="11" w:right="2"/>
                              <w:jc w:val="center"/>
                              <w:rPr>
                                <w:sz w:val="18"/>
                              </w:rPr>
                            </w:pPr>
                            <w:hyperlink w:history="true" w:anchor="_bookmark58">
                              <w:r>
                                <w:rPr>
                                  <w:color w:val="231F20"/>
                                  <w:spacing w:val="-2"/>
                                  <w:sz w:val="18"/>
                                </w:rPr>
                                <w:t>Required</w:t>
                              </w:r>
                            </w:hyperlink>
                          </w:p>
                        </w:tc>
                        <w:tc>
                          <w:tcPr>
                            <w:tcW w:w="2515" w:type="dxa"/>
                          </w:tcPr>
                          <w:p>
                            <w:pPr>
                              <w:pStyle w:val="TableParagraph"/>
                              <w:spacing w:before="65"/>
                              <w:ind w:left="12" w:right="3"/>
                              <w:jc w:val="center"/>
                              <w:rPr>
                                <w:sz w:val="18"/>
                              </w:rPr>
                            </w:pPr>
                            <w:hyperlink w:history="true" w:anchor="_bookmark58">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58">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150">
                              <w:r>
                                <w:rPr>
                                  <w:color w:val="231F20"/>
                                  <w:spacing w:val="-4"/>
                                  <w:sz w:val="18"/>
                                </w:rPr>
                                <w:t>Rule 8.11</w:t>
                              </w:r>
                            </w:hyperlink>
                          </w:p>
                        </w:tc>
                        <w:tc>
                          <w:tcPr>
                            <w:tcW w:w="1348" w:type="dxa"/>
                          </w:tcPr>
                          <w:p>
                            <w:pPr>
                              <w:pStyle w:val="TableParagraph"/>
                              <w:spacing w:before="65"/>
                              <w:ind w:left="11" w:right="2"/>
                              <w:jc w:val="center"/>
                              <w:rPr>
                                <w:sz w:val="18"/>
                              </w:rPr>
                            </w:pPr>
                            <w:hyperlink w:history="true" w:anchor="_bookmark150">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15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150">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59">
                              <w:r>
                                <w:rPr>
                                  <w:color w:val="231F20"/>
                                  <w:spacing w:val="-4"/>
                                  <w:sz w:val="18"/>
                                </w:rPr>
                                <w:t>Rule 8.12</w:t>
                              </w:r>
                            </w:hyperlink>
                          </w:p>
                        </w:tc>
                        <w:tc>
                          <w:tcPr>
                            <w:tcW w:w="1348" w:type="dxa"/>
                          </w:tcPr>
                          <w:p>
                            <w:pPr>
                              <w:pStyle w:val="TableParagraph"/>
                              <w:spacing w:before="65"/>
                              <w:ind w:left="11" w:right="2"/>
                              <w:jc w:val="center"/>
                              <w:rPr>
                                <w:sz w:val="18"/>
                              </w:rPr>
                            </w:pPr>
                            <w:hyperlink w:history="true" w:anchor="_bookmark59">
                              <w:r>
                                <w:rPr>
                                  <w:color w:val="231F20"/>
                                  <w:spacing w:val="-2"/>
                                  <w:sz w:val="18"/>
                                </w:rPr>
                                <w:t>Required</w:t>
                              </w:r>
                            </w:hyperlink>
                          </w:p>
                        </w:tc>
                        <w:tc>
                          <w:tcPr>
                            <w:tcW w:w="2515" w:type="dxa"/>
                          </w:tcPr>
                          <w:p>
                            <w:pPr>
                              <w:pStyle w:val="TableParagraph"/>
                              <w:spacing w:before="65"/>
                              <w:ind w:left="12" w:right="3"/>
                              <w:jc w:val="center"/>
                              <w:rPr>
                                <w:sz w:val="18"/>
                              </w:rPr>
                            </w:pPr>
                            <w:hyperlink w:history="true" w:anchor="_bookmark5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59">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59">
                              <w:r>
                                <w:rPr>
                                  <w:color w:val="231F20"/>
                                  <w:spacing w:val="-4"/>
                                  <w:sz w:val="18"/>
                                </w:rPr>
                                <w:t>Rule 8.13</w:t>
                              </w:r>
                            </w:hyperlink>
                          </w:p>
                        </w:tc>
                        <w:tc>
                          <w:tcPr>
                            <w:tcW w:w="1348" w:type="dxa"/>
                          </w:tcPr>
                          <w:p>
                            <w:pPr>
                              <w:pStyle w:val="TableParagraph"/>
                              <w:spacing w:before="66"/>
                              <w:ind w:left="11" w:right="2"/>
                              <w:jc w:val="center"/>
                              <w:rPr>
                                <w:sz w:val="18"/>
                              </w:rPr>
                            </w:pPr>
                            <w:hyperlink w:history="true" w:anchor="_bookmark59">
                              <w:r>
                                <w:rPr>
                                  <w:color w:val="231F20"/>
                                  <w:spacing w:val="-2"/>
                                  <w:sz w:val="18"/>
                                </w:rPr>
                                <w:t>Advisory</w:t>
                              </w:r>
                            </w:hyperlink>
                          </w:p>
                        </w:tc>
                        <w:tc>
                          <w:tcPr>
                            <w:tcW w:w="2515" w:type="dxa"/>
                          </w:tcPr>
                          <w:p>
                            <w:pPr>
                              <w:pStyle w:val="TableParagraph"/>
                              <w:spacing w:before="66"/>
                              <w:ind w:left="12" w:right="3"/>
                              <w:jc w:val="center"/>
                              <w:rPr>
                                <w:sz w:val="18"/>
                              </w:rPr>
                            </w:pPr>
                            <w:hyperlink w:history="true" w:anchor="_bookmark59">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6"/>
                              <w:ind w:left="13" w:right="2"/>
                              <w:jc w:val="center"/>
                              <w:rPr>
                                <w:sz w:val="18"/>
                              </w:rPr>
                            </w:pPr>
                            <w:hyperlink w:history="true" w:anchor="_bookmark59">
                              <w:r>
                                <w:rPr>
                                  <w:color w:val="231F20"/>
                                  <w:sz w:val="18"/>
                                </w:rPr>
                                <w:t>Undecidable,</w:t>
                              </w:r>
                              <w:r>
                                <w:rPr>
                                  <w:color w:val="231F20"/>
                                  <w:spacing w:val="3"/>
                                  <w:sz w:val="18"/>
                                </w:rPr>
                                <w:t> </w:t>
                              </w:r>
                              <w:r>
                                <w:rPr>
                                  <w:color w:val="231F20"/>
                                  <w:spacing w:val="-2"/>
                                  <w:sz w:val="18"/>
                                </w:rPr>
                                <w:t>System</w:t>
                              </w:r>
                            </w:hyperlink>
                          </w:p>
                        </w:tc>
                      </w:tr>
                      <w:tr>
                        <w:trPr>
                          <w:trHeight w:val="330" w:hRule="atLeast"/>
                        </w:trPr>
                        <w:tc>
                          <w:tcPr>
                            <w:tcW w:w="1526" w:type="dxa"/>
                          </w:tcPr>
                          <w:p>
                            <w:pPr>
                              <w:pStyle w:val="TableParagraph"/>
                              <w:spacing w:before="66"/>
                              <w:ind w:left="12" w:right="3"/>
                              <w:jc w:val="center"/>
                              <w:rPr>
                                <w:sz w:val="18"/>
                              </w:rPr>
                            </w:pPr>
                            <w:hyperlink w:history="true" w:anchor="_bookmark60">
                              <w:r>
                                <w:rPr>
                                  <w:color w:val="231F20"/>
                                  <w:spacing w:val="-4"/>
                                  <w:sz w:val="18"/>
                                </w:rPr>
                                <w:t>Rule 8.14</w:t>
                              </w:r>
                            </w:hyperlink>
                          </w:p>
                        </w:tc>
                        <w:tc>
                          <w:tcPr>
                            <w:tcW w:w="1348" w:type="dxa"/>
                          </w:tcPr>
                          <w:p>
                            <w:pPr>
                              <w:pStyle w:val="TableParagraph"/>
                              <w:spacing w:before="66"/>
                              <w:ind w:left="11" w:right="2"/>
                              <w:jc w:val="center"/>
                              <w:rPr>
                                <w:sz w:val="18"/>
                              </w:rPr>
                            </w:pPr>
                            <w:hyperlink w:history="true" w:anchor="_bookmark60">
                              <w:r>
                                <w:rPr>
                                  <w:color w:val="231F20"/>
                                  <w:spacing w:val="-2"/>
                                  <w:sz w:val="18"/>
                                </w:rPr>
                                <w:t>Required</w:t>
                              </w:r>
                            </w:hyperlink>
                          </w:p>
                        </w:tc>
                        <w:tc>
                          <w:tcPr>
                            <w:tcW w:w="2515" w:type="dxa"/>
                          </w:tcPr>
                          <w:p>
                            <w:pPr>
                              <w:pStyle w:val="TableParagraph"/>
                              <w:spacing w:before="66"/>
                              <w:ind w:left="12" w:right="3"/>
                              <w:jc w:val="center"/>
                              <w:rPr>
                                <w:sz w:val="18"/>
                              </w:rPr>
                            </w:pPr>
                            <w:hyperlink w:history="true" w:anchor="_bookmark60">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60">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60">
                              <w:r>
                                <w:rPr>
                                  <w:color w:val="231F20"/>
                                  <w:spacing w:val="-4"/>
                                  <w:sz w:val="18"/>
                                </w:rPr>
                                <w:t>Rule </w:t>
                              </w:r>
                              <w:r>
                                <w:rPr>
                                  <w:color w:val="231F20"/>
                                  <w:spacing w:val="-5"/>
                                  <w:sz w:val="18"/>
                                </w:rPr>
                                <w:t>9.1</w:t>
                              </w:r>
                            </w:hyperlink>
                          </w:p>
                        </w:tc>
                        <w:tc>
                          <w:tcPr>
                            <w:tcW w:w="1348" w:type="dxa"/>
                          </w:tcPr>
                          <w:p>
                            <w:pPr>
                              <w:pStyle w:val="TableParagraph"/>
                              <w:spacing w:before="66"/>
                              <w:ind w:left="11" w:right="2"/>
                              <w:jc w:val="center"/>
                              <w:rPr>
                                <w:sz w:val="18"/>
                              </w:rPr>
                            </w:pPr>
                            <w:hyperlink w:history="true" w:anchor="_bookmark60">
                              <w:r>
                                <w:rPr>
                                  <w:color w:val="231F20"/>
                                  <w:spacing w:val="-2"/>
                                  <w:w w:val="105"/>
                                  <w:sz w:val="18"/>
                                </w:rPr>
                                <w:t>Mandatory</w:t>
                              </w:r>
                            </w:hyperlink>
                          </w:p>
                        </w:tc>
                        <w:tc>
                          <w:tcPr>
                            <w:tcW w:w="2515" w:type="dxa"/>
                          </w:tcPr>
                          <w:p>
                            <w:pPr>
                              <w:pStyle w:val="TableParagraph"/>
                              <w:spacing w:before="66"/>
                              <w:ind w:left="12" w:right="3"/>
                              <w:jc w:val="center"/>
                              <w:rPr>
                                <w:sz w:val="18"/>
                              </w:rPr>
                            </w:pPr>
                            <w:hyperlink w:history="true" w:anchor="_bookmark60">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6"/>
                              <w:ind w:left="13" w:right="2"/>
                              <w:jc w:val="center"/>
                              <w:rPr>
                                <w:sz w:val="18"/>
                              </w:rPr>
                            </w:pPr>
                            <w:hyperlink w:history="true" w:anchor="_bookmark60">
                              <w:r>
                                <w:rPr>
                                  <w:color w:val="231F20"/>
                                  <w:sz w:val="18"/>
                                </w:rPr>
                                <w:t>Undecidable,</w:t>
                              </w:r>
                              <w:r>
                                <w:rPr>
                                  <w:color w:val="231F20"/>
                                  <w:spacing w:val="3"/>
                                  <w:sz w:val="18"/>
                                </w:rPr>
                                <w:t> </w:t>
                              </w:r>
                              <w:r>
                                <w:rPr>
                                  <w:color w:val="231F20"/>
                                  <w:spacing w:val="-2"/>
                                  <w:sz w:val="18"/>
                                </w:rPr>
                                <w:t>System</w:t>
                              </w:r>
                            </w:hyperlink>
                          </w:p>
                        </w:tc>
                      </w:tr>
                      <w:tr>
                        <w:trPr>
                          <w:trHeight w:val="330" w:hRule="atLeast"/>
                        </w:trPr>
                        <w:tc>
                          <w:tcPr>
                            <w:tcW w:w="1526" w:type="dxa"/>
                          </w:tcPr>
                          <w:p>
                            <w:pPr>
                              <w:pStyle w:val="TableParagraph"/>
                              <w:spacing w:before="66"/>
                              <w:ind w:left="12" w:right="3"/>
                              <w:jc w:val="center"/>
                              <w:rPr>
                                <w:sz w:val="18"/>
                              </w:rPr>
                            </w:pPr>
                            <w:hyperlink w:history="true" w:anchor="_bookmark62">
                              <w:r>
                                <w:rPr>
                                  <w:color w:val="231F20"/>
                                  <w:spacing w:val="-4"/>
                                  <w:sz w:val="18"/>
                                </w:rPr>
                                <w:t>Rule </w:t>
                              </w:r>
                              <w:r>
                                <w:rPr>
                                  <w:color w:val="231F20"/>
                                  <w:spacing w:val="-5"/>
                                  <w:sz w:val="18"/>
                                </w:rPr>
                                <w:t>9.2</w:t>
                              </w:r>
                            </w:hyperlink>
                          </w:p>
                        </w:tc>
                        <w:tc>
                          <w:tcPr>
                            <w:tcW w:w="1348" w:type="dxa"/>
                          </w:tcPr>
                          <w:p>
                            <w:pPr>
                              <w:pStyle w:val="TableParagraph"/>
                              <w:spacing w:before="66"/>
                              <w:ind w:left="11" w:right="2"/>
                              <w:jc w:val="center"/>
                              <w:rPr>
                                <w:sz w:val="18"/>
                              </w:rPr>
                            </w:pPr>
                            <w:hyperlink w:history="true" w:anchor="_bookmark62">
                              <w:r>
                                <w:rPr>
                                  <w:color w:val="231F20"/>
                                  <w:spacing w:val="-2"/>
                                  <w:sz w:val="18"/>
                                </w:rPr>
                                <w:t>Required</w:t>
                              </w:r>
                            </w:hyperlink>
                          </w:p>
                        </w:tc>
                        <w:tc>
                          <w:tcPr>
                            <w:tcW w:w="2515" w:type="dxa"/>
                          </w:tcPr>
                          <w:p>
                            <w:pPr>
                              <w:pStyle w:val="TableParagraph"/>
                              <w:spacing w:before="66"/>
                              <w:ind w:left="12" w:right="2"/>
                              <w:jc w:val="center"/>
                              <w:rPr>
                                <w:sz w:val="18"/>
                              </w:rPr>
                            </w:pPr>
                            <w:hyperlink w:history="true" w:anchor="_bookmark62">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62">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63">
                              <w:r>
                                <w:rPr>
                                  <w:color w:val="231F20"/>
                                  <w:spacing w:val="-4"/>
                                  <w:sz w:val="18"/>
                                </w:rPr>
                                <w:t>Rule </w:t>
                              </w:r>
                              <w:r>
                                <w:rPr>
                                  <w:color w:val="231F20"/>
                                  <w:spacing w:val="-5"/>
                                  <w:sz w:val="18"/>
                                </w:rPr>
                                <w:t>9.3</w:t>
                              </w:r>
                            </w:hyperlink>
                          </w:p>
                        </w:tc>
                        <w:tc>
                          <w:tcPr>
                            <w:tcW w:w="1348" w:type="dxa"/>
                          </w:tcPr>
                          <w:p>
                            <w:pPr>
                              <w:pStyle w:val="TableParagraph"/>
                              <w:spacing w:before="66"/>
                              <w:ind w:left="11" w:right="2"/>
                              <w:jc w:val="center"/>
                              <w:rPr>
                                <w:sz w:val="18"/>
                              </w:rPr>
                            </w:pPr>
                            <w:hyperlink w:history="true" w:anchor="_bookmark63">
                              <w:r>
                                <w:rPr>
                                  <w:color w:val="231F20"/>
                                  <w:spacing w:val="-2"/>
                                  <w:sz w:val="18"/>
                                </w:rPr>
                                <w:t>Required</w:t>
                              </w:r>
                            </w:hyperlink>
                          </w:p>
                        </w:tc>
                        <w:tc>
                          <w:tcPr>
                            <w:tcW w:w="2515" w:type="dxa"/>
                          </w:tcPr>
                          <w:p>
                            <w:pPr>
                              <w:pStyle w:val="TableParagraph"/>
                              <w:spacing w:before="66"/>
                              <w:ind w:left="12" w:right="2"/>
                              <w:jc w:val="center"/>
                              <w:rPr>
                                <w:sz w:val="18"/>
                              </w:rPr>
                            </w:pPr>
                            <w:hyperlink w:history="true" w:anchor="_bookmark6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63">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64">
                              <w:r>
                                <w:rPr>
                                  <w:color w:val="231F20"/>
                                  <w:spacing w:val="-4"/>
                                  <w:sz w:val="18"/>
                                </w:rPr>
                                <w:t>Rule </w:t>
                              </w:r>
                              <w:r>
                                <w:rPr>
                                  <w:color w:val="231F20"/>
                                  <w:spacing w:val="-5"/>
                                  <w:sz w:val="18"/>
                                </w:rPr>
                                <w:t>9.4</w:t>
                              </w:r>
                            </w:hyperlink>
                          </w:p>
                        </w:tc>
                        <w:tc>
                          <w:tcPr>
                            <w:tcW w:w="1348" w:type="dxa"/>
                          </w:tcPr>
                          <w:p>
                            <w:pPr>
                              <w:pStyle w:val="TableParagraph"/>
                              <w:spacing w:before="66"/>
                              <w:ind w:left="11" w:right="2"/>
                              <w:jc w:val="center"/>
                              <w:rPr>
                                <w:sz w:val="18"/>
                              </w:rPr>
                            </w:pPr>
                            <w:hyperlink w:history="true" w:anchor="_bookmark64">
                              <w:r>
                                <w:rPr>
                                  <w:color w:val="231F20"/>
                                  <w:spacing w:val="-2"/>
                                  <w:sz w:val="18"/>
                                </w:rPr>
                                <w:t>Required</w:t>
                              </w:r>
                            </w:hyperlink>
                          </w:p>
                        </w:tc>
                        <w:tc>
                          <w:tcPr>
                            <w:tcW w:w="2515" w:type="dxa"/>
                          </w:tcPr>
                          <w:p>
                            <w:pPr>
                              <w:pStyle w:val="TableParagraph"/>
                              <w:spacing w:before="66"/>
                              <w:ind w:left="12" w:right="2"/>
                              <w:jc w:val="center"/>
                              <w:rPr>
                                <w:sz w:val="18"/>
                              </w:rPr>
                            </w:pPr>
                            <w:hyperlink w:history="true" w:anchor="_bookmark64">
                              <w:r>
                                <w:rPr>
                                  <w:color w:val="231F20"/>
                                  <w:spacing w:val="-5"/>
                                  <w:sz w:val="18"/>
                                </w:rPr>
                                <w:t>C99</w:t>
                              </w:r>
                            </w:hyperlink>
                          </w:p>
                        </w:tc>
                        <w:tc>
                          <w:tcPr>
                            <w:tcW w:w="3683" w:type="dxa"/>
                          </w:tcPr>
                          <w:p>
                            <w:pPr>
                              <w:pStyle w:val="TableParagraph"/>
                              <w:spacing w:before="66"/>
                              <w:ind w:left="13" w:right="3"/>
                              <w:jc w:val="center"/>
                              <w:rPr>
                                <w:sz w:val="18"/>
                              </w:rPr>
                            </w:pPr>
                            <w:hyperlink w:history="true" w:anchor="_bookmark64">
                              <w:r>
                                <w:rPr>
                                  <w:color w:val="231F20"/>
                                  <w:sz w:val="18"/>
                                </w:rPr>
                                <w:t>Decidable,</w:t>
                              </w:r>
                              <w:r>
                                <w:rPr>
                                  <w:color w:val="231F20"/>
                                  <w:spacing w:val="-9"/>
                                  <w:sz w:val="18"/>
                                </w:rPr>
                                <w:t> </w:t>
                              </w:r>
                              <w:r>
                                <w:rPr>
                                  <w:color w:val="231F20"/>
                                  <w:sz w:val="18"/>
                                </w:rPr>
                                <w:t>Single</w:t>
                              </w:r>
                              <w:r>
                                <w:rPr>
                                  <w:color w:val="231F20"/>
                                  <w:spacing w:val="-9"/>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65">
                              <w:r>
                                <w:rPr>
                                  <w:color w:val="231F20"/>
                                  <w:spacing w:val="-4"/>
                                  <w:sz w:val="18"/>
                                </w:rPr>
                                <w:t>Rule </w:t>
                              </w:r>
                              <w:r>
                                <w:rPr>
                                  <w:color w:val="231F20"/>
                                  <w:spacing w:val="-5"/>
                                  <w:sz w:val="18"/>
                                </w:rPr>
                                <w:t>9.5</w:t>
                              </w:r>
                            </w:hyperlink>
                          </w:p>
                        </w:tc>
                        <w:tc>
                          <w:tcPr>
                            <w:tcW w:w="1348" w:type="dxa"/>
                          </w:tcPr>
                          <w:p>
                            <w:pPr>
                              <w:pStyle w:val="TableParagraph"/>
                              <w:spacing w:before="66"/>
                              <w:ind w:left="11" w:right="2"/>
                              <w:jc w:val="center"/>
                              <w:rPr>
                                <w:sz w:val="18"/>
                              </w:rPr>
                            </w:pPr>
                            <w:hyperlink w:history="true" w:anchor="_bookmark65">
                              <w:r>
                                <w:rPr>
                                  <w:color w:val="231F20"/>
                                  <w:spacing w:val="-2"/>
                                  <w:sz w:val="18"/>
                                </w:rPr>
                                <w:t>Required</w:t>
                              </w:r>
                            </w:hyperlink>
                          </w:p>
                        </w:tc>
                        <w:tc>
                          <w:tcPr>
                            <w:tcW w:w="2515" w:type="dxa"/>
                          </w:tcPr>
                          <w:p>
                            <w:pPr>
                              <w:pStyle w:val="TableParagraph"/>
                              <w:spacing w:before="66"/>
                              <w:ind w:left="12" w:right="2"/>
                              <w:jc w:val="center"/>
                              <w:rPr>
                                <w:sz w:val="18"/>
                              </w:rPr>
                            </w:pPr>
                            <w:hyperlink w:history="true" w:anchor="_bookmark65">
                              <w:r>
                                <w:rPr>
                                  <w:color w:val="231F20"/>
                                  <w:spacing w:val="-5"/>
                                  <w:sz w:val="18"/>
                                </w:rPr>
                                <w:t>C99</w:t>
                              </w:r>
                            </w:hyperlink>
                          </w:p>
                        </w:tc>
                        <w:tc>
                          <w:tcPr>
                            <w:tcW w:w="3683" w:type="dxa"/>
                          </w:tcPr>
                          <w:p>
                            <w:pPr>
                              <w:pStyle w:val="TableParagraph"/>
                              <w:spacing w:before="66"/>
                              <w:ind w:left="13" w:right="3"/>
                              <w:jc w:val="center"/>
                              <w:rPr>
                                <w:sz w:val="18"/>
                              </w:rPr>
                            </w:pPr>
                            <w:hyperlink w:history="true" w:anchor="_bookmark65">
                              <w:r>
                                <w:rPr>
                                  <w:color w:val="231F20"/>
                                  <w:sz w:val="18"/>
                                </w:rPr>
                                <w:t>Decidable,</w:t>
                              </w:r>
                              <w:r>
                                <w:rPr>
                                  <w:color w:val="231F20"/>
                                  <w:spacing w:val="-9"/>
                                  <w:sz w:val="18"/>
                                </w:rPr>
                                <w:t> </w:t>
                              </w:r>
                              <w:r>
                                <w:rPr>
                                  <w:color w:val="231F20"/>
                                  <w:sz w:val="18"/>
                                </w:rPr>
                                <w:t>Single</w:t>
                              </w:r>
                              <w:r>
                                <w:rPr>
                                  <w:color w:val="231F20"/>
                                  <w:spacing w:val="-9"/>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67">
                              <w:r>
                                <w:rPr>
                                  <w:color w:val="231F20"/>
                                  <w:spacing w:val="-4"/>
                                  <w:sz w:val="18"/>
                                </w:rPr>
                                <w:t>Rule 10.1</w:t>
                              </w:r>
                            </w:hyperlink>
                          </w:p>
                        </w:tc>
                        <w:tc>
                          <w:tcPr>
                            <w:tcW w:w="1348" w:type="dxa"/>
                          </w:tcPr>
                          <w:p>
                            <w:pPr>
                              <w:pStyle w:val="TableParagraph"/>
                              <w:spacing w:before="66"/>
                              <w:ind w:left="11" w:right="2"/>
                              <w:jc w:val="center"/>
                              <w:rPr>
                                <w:sz w:val="18"/>
                              </w:rPr>
                            </w:pPr>
                            <w:hyperlink w:history="true" w:anchor="_bookmark67">
                              <w:r>
                                <w:rPr>
                                  <w:color w:val="231F20"/>
                                  <w:spacing w:val="-2"/>
                                  <w:sz w:val="18"/>
                                </w:rPr>
                                <w:t>Required</w:t>
                              </w:r>
                            </w:hyperlink>
                          </w:p>
                        </w:tc>
                        <w:tc>
                          <w:tcPr>
                            <w:tcW w:w="2515" w:type="dxa"/>
                          </w:tcPr>
                          <w:p>
                            <w:pPr>
                              <w:pStyle w:val="TableParagraph"/>
                              <w:spacing w:before="66"/>
                              <w:ind w:left="12" w:right="3"/>
                              <w:jc w:val="center"/>
                              <w:rPr>
                                <w:sz w:val="18"/>
                              </w:rPr>
                            </w:pPr>
                            <w:hyperlink w:history="true" w:anchor="_bookmark6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67">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68">
                              <w:r>
                                <w:rPr>
                                  <w:color w:val="231F20"/>
                                  <w:spacing w:val="-4"/>
                                  <w:sz w:val="18"/>
                                </w:rPr>
                                <w:t>Rule 10.2</w:t>
                              </w:r>
                            </w:hyperlink>
                          </w:p>
                        </w:tc>
                        <w:tc>
                          <w:tcPr>
                            <w:tcW w:w="1348" w:type="dxa"/>
                          </w:tcPr>
                          <w:p>
                            <w:pPr>
                              <w:pStyle w:val="TableParagraph"/>
                              <w:spacing w:before="66"/>
                              <w:ind w:left="11" w:right="2"/>
                              <w:jc w:val="center"/>
                              <w:rPr>
                                <w:sz w:val="18"/>
                              </w:rPr>
                            </w:pPr>
                            <w:hyperlink w:history="true" w:anchor="_bookmark68">
                              <w:r>
                                <w:rPr>
                                  <w:color w:val="231F20"/>
                                  <w:spacing w:val="-2"/>
                                  <w:sz w:val="18"/>
                                </w:rPr>
                                <w:t>Required</w:t>
                              </w:r>
                            </w:hyperlink>
                          </w:p>
                        </w:tc>
                        <w:tc>
                          <w:tcPr>
                            <w:tcW w:w="2515" w:type="dxa"/>
                          </w:tcPr>
                          <w:p>
                            <w:pPr>
                              <w:pStyle w:val="TableParagraph"/>
                              <w:spacing w:before="66"/>
                              <w:ind w:left="12" w:right="3"/>
                              <w:jc w:val="center"/>
                              <w:rPr>
                                <w:sz w:val="18"/>
                              </w:rPr>
                            </w:pPr>
                            <w:hyperlink w:history="true" w:anchor="_bookmark6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68">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69">
                              <w:r>
                                <w:rPr>
                                  <w:color w:val="231F20"/>
                                  <w:spacing w:val="-4"/>
                                  <w:sz w:val="18"/>
                                </w:rPr>
                                <w:t>Rule 10.3</w:t>
                              </w:r>
                            </w:hyperlink>
                          </w:p>
                        </w:tc>
                        <w:tc>
                          <w:tcPr>
                            <w:tcW w:w="1348" w:type="dxa"/>
                          </w:tcPr>
                          <w:p>
                            <w:pPr>
                              <w:pStyle w:val="TableParagraph"/>
                              <w:spacing w:before="66"/>
                              <w:ind w:left="11" w:right="2"/>
                              <w:jc w:val="center"/>
                              <w:rPr>
                                <w:sz w:val="18"/>
                              </w:rPr>
                            </w:pPr>
                            <w:hyperlink w:history="true" w:anchor="_bookmark69">
                              <w:r>
                                <w:rPr>
                                  <w:color w:val="231F20"/>
                                  <w:spacing w:val="-2"/>
                                  <w:sz w:val="18"/>
                                </w:rPr>
                                <w:t>Required</w:t>
                              </w:r>
                            </w:hyperlink>
                          </w:p>
                        </w:tc>
                        <w:tc>
                          <w:tcPr>
                            <w:tcW w:w="2515" w:type="dxa"/>
                          </w:tcPr>
                          <w:p>
                            <w:pPr>
                              <w:pStyle w:val="TableParagraph"/>
                              <w:spacing w:before="66"/>
                              <w:ind w:left="12" w:right="3"/>
                              <w:jc w:val="center"/>
                              <w:rPr>
                                <w:sz w:val="18"/>
                              </w:rPr>
                            </w:pPr>
                            <w:hyperlink w:history="true" w:anchor="_bookmark6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69">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70">
                              <w:r>
                                <w:rPr>
                                  <w:color w:val="231F20"/>
                                  <w:spacing w:val="-4"/>
                                  <w:sz w:val="18"/>
                                </w:rPr>
                                <w:t>Rule 10.4</w:t>
                              </w:r>
                            </w:hyperlink>
                          </w:p>
                        </w:tc>
                        <w:tc>
                          <w:tcPr>
                            <w:tcW w:w="1348" w:type="dxa"/>
                          </w:tcPr>
                          <w:p>
                            <w:pPr>
                              <w:pStyle w:val="TableParagraph"/>
                              <w:spacing w:before="66"/>
                              <w:ind w:left="11" w:right="2"/>
                              <w:jc w:val="center"/>
                              <w:rPr>
                                <w:sz w:val="18"/>
                              </w:rPr>
                            </w:pPr>
                            <w:hyperlink w:history="true" w:anchor="_bookmark70">
                              <w:r>
                                <w:rPr>
                                  <w:color w:val="231F20"/>
                                  <w:spacing w:val="-2"/>
                                  <w:sz w:val="18"/>
                                </w:rPr>
                                <w:t>Required</w:t>
                              </w:r>
                            </w:hyperlink>
                          </w:p>
                        </w:tc>
                        <w:tc>
                          <w:tcPr>
                            <w:tcW w:w="2515" w:type="dxa"/>
                          </w:tcPr>
                          <w:p>
                            <w:pPr>
                              <w:pStyle w:val="TableParagraph"/>
                              <w:spacing w:before="66"/>
                              <w:ind w:left="12" w:right="3"/>
                              <w:jc w:val="center"/>
                              <w:rPr>
                                <w:sz w:val="18"/>
                              </w:rPr>
                            </w:pPr>
                            <w:hyperlink w:history="true" w:anchor="_bookmark7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70">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4"/>
                              <w:jc w:val="center"/>
                              <w:rPr>
                                <w:sz w:val="18"/>
                              </w:rPr>
                            </w:pPr>
                            <w:hyperlink w:history="true" w:anchor="_bookmark71">
                              <w:r>
                                <w:rPr>
                                  <w:color w:val="231F20"/>
                                  <w:spacing w:val="-4"/>
                                  <w:sz w:val="18"/>
                                </w:rPr>
                                <w:t>Rule 10.5</w:t>
                              </w:r>
                            </w:hyperlink>
                          </w:p>
                        </w:tc>
                        <w:tc>
                          <w:tcPr>
                            <w:tcW w:w="1348" w:type="dxa"/>
                          </w:tcPr>
                          <w:p>
                            <w:pPr>
                              <w:pStyle w:val="TableParagraph"/>
                              <w:spacing w:before="66"/>
                              <w:ind w:left="11" w:right="3"/>
                              <w:jc w:val="center"/>
                              <w:rPr>
                                <w:sz w:val="18"/>
                              </w:rPr>
                            </w:pPr>
                            <w:hyperlink w:history="true" w:anchor="_bookmark71">
                              <w:r>
                                <w:rPr>
                                  <w:color w:val="231F20"/>
                                  <w:spacing w:val="-2"/>
                                  <w:sz w:val="18"/>
                                </w:rPr>
                                <w:t>Advisory</w:t>
                              </w:r>
                            </w:hyperlink>
                          </w:p>
                        </w:tc>
                        <w:tc>
                          <w:tcPr>
                            <w:tcW w:w="2515" w:type="dxa"/>
                          </w:tcPr>
                          <w:p>
                            <w:pPr>
                              <w:pStyle w:val="TableParagraph"/>
                              <w:spacing w:before="66"/>
                              <w:ind w:left="12" w:right="4"/>
                              <w:jc w:val="center"/>
                              <w:rPr>
                                <w:sz w:val="18"/>
                              </w:rPr>
                            </w:pPr>
                            <w:hyperlink w:history="true" w:anchor="_bookmark71">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4"/>
                              <w:jc w:val="center"/>
                              <w:rPr>
                                <w:sz w:val="18"/>
                              </w:rPr>
                            </w:pPr>
                            <w:hyperlink w:history="true" w:anchor="_bookmark71">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4"/>
                              <w:jc w:val="center"/>
                              <w:rPr>
                                <w:sz w:val="18"/>
                              </w:rPr>
                            </w:pPr>
                            <w:hyperlink w:history="true" w:anchor="_bookmark73">
                              <w:r>
                                <w:rPr>
                                  <w:color w:val="231F20"/>
                                  <w:spacing w:val="-4"/>
                                  <w:sz w:val="18"/>
                                </w:rPr>
                                <w:t>Rule 10.6</w:t>
                              </w:r>
                            </w:hyperlink>
                          </w:p>
                        </w:tc>
                        <w:tc>
                          <w:tcPr>
                            <w:tcW w:w="1348" w:type="dxa"/>
                          </w:tcPr>
                          <w:p>
                            <w:pPr>
                              <w:pStyle w:val="TableParagraph"/>
                              <w:spacing w:before="66"/>
                              <w:ind w:left="11" w:right="3"/>
                              <w:jc w:val="center"/>
                              <w:rPr>
                                <w:sz w:val="18"/>
                              </w:rPr>
                            </w:pPr>
                            <w:hyperlink w:history="true" w:anchor="_bookmark73">
                              <w:r>
                                <w:rPr>
                                  <w:color w:val="231F20"/>
                                  <w:spacing w:val="-2"/>
                                  <w:sz w:val="18"/>
                                </w:rPr>
                                <w:t>Required</w:t>
                              </w:r>
                            </w:hyperlink>
                          </w:p>
                        </w:tc>
                        <w:tc>
                          <w:tcPr>
                            <w:tcW w:w="2515" w:type="dxa"/>
                          </w:tcPr>
                          <w:p>
                            <w:pPr>
                              <w:pStyle w:val="TableParagraph"/>
                              <w:spacing w:before="66"/>
                              <w:ind w:left="12" w:right="4"/>
                              <w:jc w:val="center"/>
                              <w:rPr>
                                <w:sz w:val="18"/>
                              </w:rPr>
                            </w:pPr>
                            <w:hyperlink w:history="true" w:anchor="_bookmark7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5"/>
                              <w:jc w:val="center"/>
                              <w:rPr>
                                <w:sz w:val="18"/>
                              </w:rPr>
                            </w:pPr>
                            <w:hyperlink w:history="true" w:anchor="_bookmark73">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4"/>
                              <w:jc w:val="center"/>
                              <w:rPr>
                                <w:sz w:val="18"/>
                              </w:rPr>
                            </w:pPr>
                            <w:hyperlink w:history="true" w:anchor="_bookmark73">
                              <w:r>
                                <w:rPr>
                                  <w:color w:val="231F20"/>
                                  <w:spacing w:val="-4"/>
                                  <w:sz w:val="18"/>
                                </w:rPr>
                                <w:t>Rule 10.7</w:t>
                              </w:r>
                            </w:hyperlink>
                          </w:p>
                        </w:tc>
                        <w:tc>
                          <w:tcPr>
                            <w:tcW w:w="1348" w:type="dxa"/>
                          </w:tcPr>
                          <w:p>
                            <w:pPr>
                              <w:pStyle w:val="TableParagraph"/>
                              <w:spacing w:before="66"/>
                              <w:ind w:left="11" w:right="3"/>
                              <w:jc w:val="center"/>
                              <w:rPr>
                                <w:sz w:val="18"/>
                              </w:rPr>
                            </w:pPr>
                            <w:hyperlink w:history="true" w:anchor="_bookmark73">
                              <w:r>
                                <w:rPr>
                                  <w:color w:val="231F20"/>
                                  <w:spacing w:val="-2"/>
                                  <w:sz w:val="18"/>
                                </w:rPr>
                                <w:t>Required</w:t>
                              </w:r>
                            </w:hyperlink>
                          </w:p>
                        </w:tc>
                        <w:tc>
                          <w:tcPr>
                            <w:tcW w:w="2515" w:type="dxa"/>
                          </w:tcPr>
                          <w:p>
                            <w:pPr>
                              <w:pStyle w:val="TableParagraph"/>
                              <w:spacing w:before="66"/>
                              <w:ind w:left="12" w:right="4"/>
                              <w:jc w:val="center"/>
                              <w:rPr>
                                <w:sz w:val="18"/>
                              </w:rPr>
                            </w:pPr>
                            <w:hyperlink w:history="true" w:anchor="_bookmark7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5"/>
                              <w:jc w:val="center"/>
                              <w:rPr>
                                <w:sz w:val="18"/>
                              </w:rPr>
                            </w:pPr>
                            <w:hyperlink w:history="true" w:anchor="_bookmark73">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5"/>
                              <w:jc w:val="center"/>
                              <w:rPr>
                                <w:sz w:val="18"/>
                              </w:rPr>
                            </w:pPr>
                            <w:hyperlink w:history="true" w:anchor="_bookmark74">
                              <w:r>
                                <w:rPr>
                                  <w:color w:val="231F20"/>
                                  <w:spacing w:val="-4"/>
                                  <w:sz w:val="18"/>
                                </w:rPr>
                                <w:t>Rule 10.8</w:t>
                              </w:r>
                            </w:hyperlink>
                          </w:p>
                        </w:tc>
                        <w:tc>
                          <w:tcPr>
                            <w:tcW w:w="1348" w:type="dxa"/>
                          </w:tcPr>
                          <w:p>
                            <w:pPr>
                              <w:pStyle w:val="TableParagraph"/>
                              <w:spacing w:before="66"/>
                              <w:ind w:left="11" w:right="4"/>
                              <w:jc w:val="center"/>
                              <w:rPr>
                                <w:sz w:val="18"/>
                              </w:rPr>
                            </w:pPr>
                            <w:hyperlink w:history="true" w:anchor="_bookmark74">
                              <w:r>
                                <w:rPr>
                                  <w:color w:val="231F20"/>
                                  <w:spacing w:val="-2"/>
                                  <w:sz w:val="18"/>
                                </w:rPr>
                                <w:t>Required</w:t>
                              </w:r>
                            </w:hyperlink>
                          </w:p>
                        </w:tc>
                        <w:tc>
                          <w:tcPr>
                            <w:tcW w:w="2515" w:type="dxa"/>
                          </w:tcPr>
                          <w:p>
                            <w:pPr>
                              <w:pStyle w:val="TableParagraph"/>
                              <w:spacing w:before="66"/>
                              <w:ind w:left="12" w:right="4"/>
                              <w:jc w:val="center"/>
                              <w:rPr>
                                <w:sz w:val="18"/>
                              </w:rPr>
                            </w:pPr>
                            <w:hyperlink w:history="true" w:anchor="_bookmark74">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5"/>
                              <w:jc w:val="center"/>
                              <w:rPr>
                                <w:sz w:val="18"/>
                              </w:rPr>
                            </w:pPr>
                            <w:hyperlink w:history="true" w:anchor="_bookmark74">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5"/>
                              <w:jc w:val="center"/>
                              <w:rPr>
                                <w:sz w:val="18"/>
                              </w:rPr>
                            </w:pPr>
                            <w:hyperlink w:history="true" w:anchor="_bookmark75">
                              <w:r>
                                <w:rPr>
                                  <w:color w:val="231F20"/>
                                  <w:spacing w:val="-4"/>
                                  <w:sz w:val="18"/>
                                </w:rPr>
                                <w:t>Rule 11.1</w:t>
                              </w:r>
                            </w:hyperlink>
                          </w:p>
                        </w:tc>
                        <w:tc>
                          <w:tcPr>
                            <w:tcW w:w="1348" w:type="dxa"/>
                          </w:tcPr>
                          <w:p>
                            <w:pPr>
                              <w:pStyle w:val="TableParagraph"/>
                              <w:spacing w:before="66"/>
                              <w:ind w:left="11" w:right="3"/>
                              <w:jc w:val="center"/>
                              <w:rPr>
                                <w:sz w:val="18"/>
                              </w:rPr>
                            </w:pPr>
                            <w:hyperlink w:history="true" w:anchor="_bookmark75">
                              <w:r>
                                <w:rPr>
                                  <w:color w:val="231F20"/>
                                  <w:spacing w:val="-2"/>
                                  <w:sz w:val="18"/>
                                </w:rPr>
                                <w:t>Required</w:t>
                              </w:r>
                            </w:hyperlink>
                          </w:p>
                        </w:tc>
                        <w:tc>
                          <w:tcPr>
                            <w:tcW w:w="2515" w:type="dxa"/>
                          </w:tcPr>
                          <w:p>
                            <w:pPr>
                              <w:pStyle w:val="TableParagraph"/>
                              <w:spacing w:before="66"/>
                              <w:ind w:left="12" w:right="4"/>
                              <w:jc w:val="center"/>
                              <w:rPr>
                                <w:sz w:val="18"/>
                              </w:rPr>
                            </w:pPr>
                            <w:hyperlink w:history="true" w:anchor="_bookmark75">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5"/>
                              <w:jc w:val="center"/>
                              <w:rPr>
                                <w:sz w:val="18"/>
                              </w:rPr>
                            </w:pPr>
                            <w:hyperlink w:history="true" w:anchor="_bookmark75">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3"/>
                              <w:jc w:val="center"/>
                              <w:rPr>
                                <w:sz w:val="18"/>
                              </w:rPr>
                            </w:pPr>
                            <w:hyperlink w:history="true" w:anchor="_bookmark76">
                              <w:r>
                                <w:rPr>
                                  <w:color w:val="231F20"/>
                                  <w:spacing w:val="-4"/>
                                  <w:sz w:val="18"/>
                                </w:rPr>
                                <w:t>Rule 11.2</w:t>
                              </w:r>
                            </w:hyperlink>
                          </w:p>
                        </w:tc>
                        <w:tc>
                          <w:tcPr>
                            <w:tcW w:w="1348" w:type="dxa"/>
                          </w:tcPr>
                          <w:p>
                            <w:pPr>
                              <w:pStyle w:val="TableParagraph"/>
                              <w:spacing w:before="65"/>
                              <w:ind w:left="11" w:right="1"/>
                              <w:jc w:val="center"/>
                              <w:rPr>
                                <w:sz w:val="18"/>
                              </w:rPr>
                            </w:pPr>
                            <w:hyperlink w:history="true" w:anchor="_bookmark76">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76">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76">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77">
                              <w:r>
                                <w:rPr>
                                  <w:color w:val="231F20"/>
                                  <w:spacing w:val="-4"/>
                                  <w:sz w:val="18"/>
                                </w:rPr>
                                <w:t>Rule 11.3</w:t>
                              </w:r>
                            </w:hyperlink>
                          </w:p>
                        </w:tc>
                        <w:tc>
                          <w:tcPr>
                            <w:tcW w:w="1348" w:type="dxa"/>
                          </w:tcPr>
                          <w:p>
                            <w:pPr>
                              <w:pStyle w:val="TableParagraph"/>
                              <w:spacing w:before="65"/>
                              <w:ind w:left="11" w:right="1"/>
                              <w:jc w:val="center"/>
                              <w:rPr>
                                <w:sz w:val="18"/>
                              </w:rPr>
                            </w:pPr>
                            <w:hyperlink w:history="true" w:anchor="_bookmark77">
                              <w:r>
                                <w:rPr>
                                  <w:color w:val="231F20"/>
                                  <w:spacing w:val="-2"/>
                                  <w:sz w:val="18"/>
                                </w:rPr>
                                <w:t>Required</w:t>
                              </w:r>
                            </w:hyperlink>
                          </w:p>
                        </w:tc>
                        <w:tc>
                          <w:tcPr>
                            <w:tcW w:w="2515" w:type="dxa"/>
                          </w:tcPr>
                          <w:p>
                            <w:pPr>
                              <w:pStyle w:val="TableParagraph"/>
                              <w:spacing w:before="65"/>
                              <w:ind w:left="12" w:right="3"/>
                              <w:jc w:val="center"/>
                              <w:rPr>
                                <w:sz w:val="18"/>
                              </w:rPr>
                            </w:pPr>
                            <w:hyperlink w:history="true" w:anchor="_bookmark7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77">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78">
                              <w:r>
                                <w:rPr>
                                  <w:color w:val="231F20"/>
                                  <w:spacing w:val="-4"/>
                                  <w:sz w:val="18"/>
                                </w:rPr>
                                <w:t>Rule 11.4</w:t>
                              </w:r>
                            </w:hyperlink>
                          </w:p>
                        </w:tc>
                        <w:tc>
                          <w:tcPr>
                            <w:tcW w:w="1348" w:type="dxa"/>
                          </w:tcPr>
                          <w:p>
                            <w:pPr>
                              <w:pStyle w:val="TableParagraph"/>
                              <w:spacing w:before="65"/>
                              <w:ind w:left="11" w:right="2"/>
                              <w:jc w:val="center"/>
                              <w:rPr>
                                <w:sz w:val="18"/>
                              </w:rPr>
                            </w:pPr>
                            <w:hyperlink w:history="true" w:anchor="_bookmark78">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7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78">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4"/>
                              <w:jc w:val="center"/>
                              <w:rPr>
                                <w:sz w:val="18"/>
                              </w:rPr>
                            </w:pPr>
                            <w:hyperlink w:history="true" w:anchor="_bookmark79">
                              <w:r>
                                <w:rPr>
                                  <w:color w:val="231F20"/>
                                  <w:spacing w:val="-4"/>
                                  <w:sz w:val="18"/>
                                </w:rPr>
                                <w:t>Rule 11.5</w:t>
                              </w:r>
                            </w:hyperlink>
                          </w:p>
                        </w:tc>
                        <w:tc>
                          <w:tcPr>
                            <w:tcW w:w="1348" w:type="dxa"/>
                          </w:tcPr>
                          <w:p>
                            <w:pPr>
                              <w:pStyle w:val="TableParagraph"/>
                              <w:spacing w:before="65"/>
                              <w:ind w:left="11" w:right="3"/>
                              <w:jc w:val="center"/>
                              <w:rPr>
                                <w:sz w:val="18"/>
                              </w:rPr>
                            </w:pPr>
                            <w:hyperlink w:history="true" w:anchor="_bookmark79">
                              <w:r>
                                <w:rPr>
                                  <w:color w:val="231F20"/>
                                  <w:spacing w:val="-2"/>
                                  <w:sz w:val="18"/>
                                </w:rPr>
                                <w:t>Advisory</w:t>
                              </w:r>
                            </w:hyperlink>
                          </w:p>
                        </w:tc>
                        <w:tc>
                          <w:tcPr>
                            <w:tcW w:w="2515" w:type="dxa"/>
                          </w:tcPr>
                          <w:p>
                            <w:pPr>
                              <w:pStyle w:val="TableParagraph"/>
                              <w:spacing w:before="65"/>
                              <w:ind w:left="12" w:right="4"/>
                              <w:jc w:val="center"/>
                              <w:rPr>
                                <w:sz w:val="18"/>
                              </w:rPr>
                            </w:pPr>
                            <w:hyperlink w:history="true" w:anchor="_bookmark7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79">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4"/>
                              <w:jc w:val="center"/>
                              <w:rPr>
                                <w:sz w:val="18"/>
                              </w:rPr>
                            </w:pPr>
                            <w:hyperlink w:history="true" w:anchor="_bookmark80">
                              <w:r>
                                <w:rPr>
                                  <w:color w:val="231F20"/>
                                  <w:spacing w:val="-4"/>
                                  <w:sz w:val="18"/>
                                </w:rPr>
                                <w:t>Rule 11.6</w:t>
                              </w:r>
                            </w:hyperlink>
                          </w:p>
                        </w:tc>
                        <w:tc>
                          <w:tcPr>
                            <w:tcW w:w="1348" w:type="dxa"/>
                          </w:tcPr>
                          <w:p>
                            <w:pPr>
                              <w:pStyle w:val="TableParagraph"/>
                              <w:spacing w:before="65"/>
                              <w:ind w:left="11" w:right="3"/>
                              <w:jc w:val="center"/>
                              <w:rPr>
                                <w:sz w:val="18"/>
                              </w:rPr>
                            </w:pPr>
                            <w:hyperlink w:history="true" w:anchor="_bookmark80">
                              <w:r>
                                <w:rPr>
                                  <w:color w:val="231F20"/>
                                  <w:spacing w:val="-2"/>
                                  <w:sz w:val="18"/>
                                </w:rPr>
                                <w:t>Required</w:t>
                              </w:r>
                            </w:hyperlink>
                          </w:p>
                        </w:tc>
                        <w:tc>
                          <w:tcPr>
                            <w:tcW w:w="2515" w:type="dxa"/>
                          </w:tcPr>
                          <w:p>
                            <w:pPr>
                              <w:pStyle w:val="TableParagraph"/>
                              <w:spacing w:before="65"/>
                              <w:ind w:left="12" w:right="4"/>
                              <w:jc w:val="center"/>
                              <w:rPr>
                                <w:sz w:val="18"/>
                              </w:rPr>
                            </w:pPr>
                            <w:hyperlink w:history="true" w:anchor="_bookmark8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5"/>
                              <w:jc w:val="center"/>
                              <w:rPr>
                                <w:sz w:val="18"/>
                              </w:rPr>
                            </w:pPr>
                            <w:hyperlink w:history="true" w:anchor="_bookmark80">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4"/>
                              <w:jc w:val="center"/>
                              <w:rPr>
                                <w:sz w:val="18"/>
                              </w:rPr>
                            </w:pPr>
                            <w:hyperlink w:history="true" w:anchor="_bookmark80">
                              <w:r>
                                <w:rPr>
                                  <w:color w:val="231F20"/>
                                  <w:spacing w:val="-4"/>
                                  <w:sz w:val="18"/>
                                </w:rPr>
                                <w:t>Rule 11.7</w:t>
                              </w:r>
                            </w:hyperlink>
                          </w:p>
                        </w:tc>
                        <w:tc>
                          <w:tcPr>
                            <w:tcW w:w="1348" w:type="dxa"/>
                          </w:tcPr>
                          <w:p>
                            <w:pPr>
                              <w:pStyle w:val="TableParagraph"/>
                              <w:spacing w:before="65"/>
                              <w:ind w:left="11" w:right="3"/>
                              <w:jc w:val="center"/>
                              <w:rPr>
                                <w:sz w:val="18"/>
                              </w:rPr>
                            </w:pPr>
                            <w:hyperlink w:history="true" w:anchor="_bookmark80">
                              <w:r>
                                <w:rPr>
                                  <w:color w:val="231F20"/>
                                  <w:spacing w:val="-2"/>
                                  <w:sz w:val="18"/>
                                </w:rPr>
                                <w:t>Required</w:t>
                              </w:r>
                            </w:hyperlink>
                          </w:p>
                        </w:tc>
                        <w:tc>
                          <w:tcPr>
                            <w:tcW w:w="2515" w:type="dxa"/>
                          </w:tcPr>
                          <w:p>
                            <w:pPr>
                              <w:pStyle w:val="TableParagraph"/>
                              <w:spacing w:before="65"/>
                              <w:ind w:left="12" w:right="4"/>
                              <w:jc w:val="center"/>
                              <w:rPr>
                                <w:sz w:val="18"/>
                              </w:rPr>
                            </w:pPr>
                            <w:hyperlink w:history="true" w:anchor="_bookmark8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5"/>
                              <w:jc w:val="center"/>
                              <w:rPr>
                                <w:sz w:val="18"/>
                              </w:rPr>
                            </w:pPr>
                            <w:hyperlink w:history="true" w:anchor="_bookmark80">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4"/>
                              <w:jc w:val="center"/>
                              <w:rPr>
                                <w:sz w:val="18"/>
                              </w:rPr>
                            </w:pPr>
                            <w:hyperlink w:history="true" w:anchor="_bookmark81">
                              <w:r>
                                <w:rPr>
                                  <w:color w:val="231F20"/>
                                  <w:spacing w:val="-4"/>
                                  <w:sz w:val="18"/>
                                </w:rPr>
                                <w:t>Rule 11.8</w:t>
                              </w:r>
                            </w:hyperlink>
                          </w:p>
                        </w:tc>
                        <w:tc>
                          <w:tcPr>
                            <w:tcW w:w="1348" w:type="dxa"/>
                          </w:tcPr>
                          <w:p>
                            <w:pPr>
                              <w:pStyle w:val="TableParagraph"/>
                              <w:spacing w:before="65"/>
                              <w:ind w:left="11" w:right="3"/>
                              <w:jc w:val="center"/>
                              <w:rPr>
                                <w:sz w:val="18"/>
                              </w:rPr>
                            </w:pPr>
                            <w:hyperlink w:history="true" w:anchor="_bookmark81">
                              <w:r>
                                <w:rPr>
                                  <w:color w:val="231F20"/>
                                  <w:spacing w:val="-2"/>
                                  <w:sz w:val="18"/>
                                </w:rPr>
                                <w:t>Required</w:t>
                              </w:r>
                            </w:hyperlink>
                          </w:p>
                        </w:tc>
                        <w:tc>
                          <w:tcPr>
                            <w:tcW w:w="2515" w:type="dxa"/>
                          </w:tcPr>
                          <w:p>
                            <w:pPr>
                              <w:pStyle w:val="TableParagraph"/>
                              <w:spacing w:before="65"/>
                              <w:ind w:left="12" w:right="5"/>
                              <w:jc w:val="center"/>
                              <w:rPr>
                                <w:sz w:val="18"/>
                              </w:rPr>
                            </w:pPr>
                            <w:hyperlink w:history="true" w:anchor="_bookmark81">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5"/>
                              <w:jc w:val="center"/>
                              <w:rPr>
                                <w:sz w:val="18"/>
                              </w:rPr>
                            </w:pPr>
                            <w:hyperlink w:history="true" w:anchor="_bookmark81">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5"/>
                              <w:jc w:val="center"/>
                              <w:rPr>
                                <w:sz w:val="18"/>
                              </w:rPr>
                            </w:pPr>
                            <w:hyperlink w:history="true" w:anchor="_bookmark82">
                              <w:r>
                                <w:rPr>
                                  <w:color w:val="231F20"/>
                                  <w:spacing w:val="-4"/>
                                  <w:sz w:val="18"/>
                                </w:rPr>
                                <w:t>Rule 11.9</w:t>
                              </w:r>
                            </w:hyperlink>
                          </w:p>
                        </w:tc>
                        <w:tc>
                          <w:tcPr>
                            <w:tcW w:w="1348" w:type="dxa"/>
                          </w:tcPr>
                          <w:p>
                            <w:pPr>
                              <w:pStyle w:val="TableParagraph"/>
                              <w:spacing w:before="65"/>
                              <w:ind w:left="11" w:right="4"/>
                              <w:jc w:val="center"/>
                              <w:rPr>
                                <w:sz w:val="18"/>
                              </w:rPr>
                            </w:pPr>
                            <w:hyperlink w:history="true" w:anchor="_bookmark82">
                              <w:r>
                                <w:rPr>
                                  <w:color w:val="231F20"/>
                                  <w:spacing w:val="-2"/>
                                  <w:sz w:val="18"/>
                                </w:rPr>
                                <w:t>Required</w:t>
                              </w:r>
                            </w:hyperlink>
                          </w:p>
                        </w:tc>
                        <w:tc>
                          <w:tcPr>
                            <w:tcW w:w="2515" w:type="dxa"/>
                          </w:tcPr>
                          <w:p>
                            <w:pPr>
                              <w:pStyle w:val="TableParagraph"/>
                              <w:spacing w:before="65"/>
                              <w:ind w:left="12" w:right="5"/>
                              <w:jc w:val="center"/>
                              <w:rPr>
                                <w:sz w:val="18"/>
                              </w:rPr>
                            </w:pPr>
                            <w:hyperlink w:history="true" w:anchor="_bookmark82">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6"/>
                              <w:jc w:val="center"/>
                              <w:rPr>
                                <w:sz w:val="18"/>
                              </w:rPr>
                            </w:pPr>
                            <w:hyperlink w:history="true" w:anchor="_bookmark82">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5"/>
                              <w:jc w:val="center"/>
                              <w:rPr>
                                <w:sz w:val="18"/>
                              </w:rPr>
                            </w:pPr>
                            <w:hyperlink w:history="true" w:anchor="_bookmark83">
                              <w:r>
                                <w:rPr>
                                  <w:color w:val="231F20"/>
                                  <w:spacing w:val="-4"/>
                                  <w:sz w:val="18"/>
                                </w:rPr>
                                <w:t>Rule 12.1</w:t>
                              </w:r>
                            </w:hyperlink>
                          </w:p>
                        </w:tc>
                        <w:tc>
                          <w:tcPr>
                            <w:tcW w:w="1348" w:type="dxa"/>
                          </w:tcPr>
                          <w:p>
                            <w:pPr>
                              <w:pStyle w:val="TableParagraph"/>
                              <w:spacing w:before="65"/>
                              <w:ind w:left="11" w:right="4"/>
                              <w:jc w:val="center"/>
                              <w:rPr>
                                <w:sz w:val="18"/>
                              </w:rPr>
                            </w:pPr>
                            <w:hyperlink w:history="true" w:anchor="_bookmark83">
                              <w:r>
                                <w:rPr>
                                  <w:color w:val="231F20"/>
                                  <w:spacing w:val="-2"/>
                                  <w:sz w:val="18"/>
                                </w:rPr>
                                <w:t>Advisory</w:t>
                              </w:r>
                            </w:hyperlink>
                          </w:p>
                        </w:tc>
                        <w:tc>
                          <w:tcPr>
                            <w:tcW w:w="2515" w:type="dxa"/>
                          </w:tcPr>
                          <w:p>
                            <w:pPr>
                              <w:pStyle w:val="TableParagraph"/>
                              <w:spacing w:before="65"/>
                              <w:ind w:left="12" w:right="5"/>
                              <w:jc w:val="center"/>
                              <w:rPr>
                                <w:sz w:val="18"/>
                              </w:rPr>
                            </w:pPr>
                            <w:hyperlink w:history="true" w:anchor="_bookmark8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6"/>
                              <w:jc w:val="center"/>
                              <w:rPr>
                                <w:sz w:val="18"/>
                              </w:rPr>
                            </w:pPr>
                            <w:hyperlink w:history="true" w:anchor="_bookmark83">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bl>
                    <w:p>
                      <w:pPr>
                        <w:pStyle w:val="BodyText"/>
                      </w:pPr>
                    </w:p>
                  </w:txbxContent>
                </v:textbox>
                <w10:wrap type="none"/>
              </v:shape>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7"/>
        <w:rPr>
          <w:sz w:val="28"/>
        </w:rPr>
      </w:pPr>
    </w:p>
    <w:p>
      <w:pPr>
        <w:pStyle w:val="Heading3"/>
        <w:spacing w:before="0"/>
        <w:ind w:left="154"/>
      </w:pPr>
      <w:r>
        <w:rPr/>
        <mc:AlternateContent>
          <mc:Choice Requires="wps">
            <w:drawing>
              <wp:anchor distT="0" distB="0" distL="0" distR="0" allowOverlap="1" layoutInCell="1" locked="0" behindDoc="0" simplePos="0" relativeHeight="16008192">
                <wp:simplePos x="0" y="0"/>
                <wp:positionH relativeFrom="page">
                  <wp:posOffset>646252</wp:posOffset>
                </wp:positionH>
                <wp:positionV relativeFrom="paragraph">
                  <wp:posOffset>-170914</wp:posOffset>
                </wp:positionV>
                <wp:extent cx="1270" cy="540385"/>
                <wp:effectExtent l="0" t="0" r="0" b="0"/>
                <wp:wrapNone/>
                <wp:docPr id="816" name="Graphic 816"/>
                <wp:cNvGraphicFramePr>
                  <a:graphicFrameLocks/>
                </wp:cNvGraphicFramePr>
                <a:graphic>
                  <a:graphicData uri="http://schemas.microsoft.com/office/word/2010/wordprocessingShape">
                    <wps:wsp>
                      <wps:cNvPr id="816" name="Graphic 81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8192" from="50.886002pt,29.062156pt" to="50.886002pt,-13.457844pt" stroked="true" strokeweight="5pt" strokecolor="#98002e">
                <v:stroke dashstyle="solid"/>
                <w10:wrap type="none"/>
              </v:line>
            </w:pict>
          </mc:Fallback>
        </mc:AlternateContent>
      </w:r>
      <w:r>
        <w:rPr>
          <w:color w:val="231F20"/>
          <w:spacing w:val="-5"/>
        </w:rPr>
        <w:t>190</w:t>
      </w:r>
    </w:p>
    <w:p>
      <w:pPr>
        <w:spacing w:after="0"/>
        <w:sectPr>
          <w:pgSz w:w="11910" w:h="16840"/>
          <w:pgMar w:header="0" w:footer="658" w:top="820" w:bottom="920" w:left="220" w:right="280"/>
        </w:sectPr>
      </w:pPr>
    </w:p>
    <w:p>
      <w:pPr>
        <w:pStyle w:val="BodyText"/>
        <w:rPr>
          <w:sz w:val="28"/>
        </w:rPr>
      </w:pPr>
      <w:r>
        <w:rPr/>
        <mc:AlternateContent>
          <mc:Choice Requires="wps">
            <w:drawing>
              <wp:anchor distT="0" distB="0" distL="0" distR="0" allowOverlap="1" layoutInCell="1" locked="0" behindDoc="0" simplePos="0" relativeHeight="16010240">
                <wp:simplePos x="0" y="0"/>
                <wp:positionH relativeFrom="page">
                  <wp:posOffset>6969279</wp:posOffset>
                </wp:positionH>
                <wp:positionV relativeFrom="page">
                  <wp:posOffset>526213</wp:posOffset>
                </wp:positionV>
                <wp:extent cx="267970" cy="2707005"/>
                <wp:effectExtent l="0" t="0" r="0" b="0"/>
                <wp:wrapNone/>
                <wp:docPr id="817" name="Textbox 817"/>
                <wp:cNvGraphicFramePr>
                  <a:graphicFrameLocks/>
                </wp:cNvGraphicFramePr>
                <a:graphic>
                  <a:graphicData uri="http://schemas.microsoft.com/office/word/2010/wordprocessingShape">
                    <wps:wsp>
                      <wps:cNvPr id="817" name="Textbox 817"/>
                      <wps:cNvSpPr txBox="1"/>
                      <wps:spPr>
                        <a:xfrm>
                          <a:off x="0" y="0"/>
                          <a:ext cx="267970" cy="2707005"/>
                        </a:xfrm>
                        <a:prstGeom prst="rect">
                          <a:avLst/>
                        </a:prstGeom>
                      </wps:spPr>
                      <wps:txbx>
                        <w:txbxContent>
                          <w:p>
                            <w:pPr>
                              <w:spacing w:before="56"/>
                              <w:ind w:left="20" w:right="0" w:firstLine="0"/>
                              <w:jc w:val="left"/>
                              <w:rPr>
                                <w:sz w:val="28"/>
                              </w:rPr>
                            </w:pPr>
                            <w:r>
                              <w:rPr>
                                <w:color w:val="98002E"/>
                                <w:spacing w:val="-2"/>
                                <w:w w:val="105"/>
                                <w:sz w:val="28"/>
                              </w:rPr>
                              <w:t>Appendix</w:t>
                            </w:r>
                            <w:r>
                              <w:rPr>
                                <w:color w:val="98002E"/>
                                <w:spacing w:val="-10"/>
                                <w:w w:val="105"/>
                                <w:sz w:val="28"/>
                              </w:rPr>
                              <w:t> </w:t>
                            </w:r>
                            <w:r>
                              <w:rPr>
                                <w:color w:val="98002E"/>
                                <w:spacing w:val="-2"/>
                                <w:w w:val="105"/>
                                <w:sz w:val="28"/>
                              </w:rPr>
                              <w:t>B:</w:t>
                            </w:r>
                            <w:r>
                              <w:rPr>
                                <w:color w:val="98002E"/>
                                <w:spacing w:val="-10"/>
                                <w:w w:val="105"/>
                                <w:sz w:val="28"/>
                              </w:rPr>
                              <w:t> </w:t>
                            </w:r>
                            <w:r>
                              <w:rPr>
                                <w:color w:val="98002E"/>
                                <w:spacing w:val="-2"/>
                                <w:w w:val="105"/>
                                <w:sz w:val="28"/>
                              </w:rPr>
                              <w:t>Guideline</w:t>
                            </w:r>
                            <w:r>
                              <w:rPr>
                                <w:color w:val="98002E"/>
                                <w:spacing w:val="-10"/>
                                <w:w w:val="105"/>
                                <w:sz w:val="28"/>
                              </w:rPr>
                              <w:t> </w:t>
                            </w:r>
                            <w:r>
                              <w:rPr>
                                <w:color w:val="98002E"/>
                                <w:spacing w:val="-2"/>
                                <w:w w:val="105"/>
                                <w:sz w:val="28"/>
                              </w:rPr>
                              <w:t>attributes</w:t>
                            </w:r>
                          </w:p>
                        </w:txbxContent>
                      </wps:txbx>
                      <wps:bodyPr wrap="square" lIns="0" tIns="0" rIns="0" bIns="0" rtlCol="0" vert="vert270">
                        <a:noAutofit/>
                      </wps:bodyPr>
                    </wps:wsp>
                  </a:graphicData>
                </a:graphic>
              </wp:anchor>
            </w:drawing>
          </mc:Choice>
          <mc:Fallback>
            <w:pict>
              <v:shape style="position:absolute;margin-left:548.762146pt;margin-top:41.434139pt;width:21.1pt;height:213.15pt;mso-position-horizontal-relative:page;mso-position-vertical-relative:page;z-index:16010240" type="#_x0000_t202" id="docshape624" filled="false" stroked="false">
                <v:textbox inset="0,0,0,0" style="layout-flow:vertical;mso-layout-flow-alt:bottom-to-top">
                  <w:txbxContent>
                    <w:p>
                      <w:pPr>
                        <w:spacing w:before="56"/>
                        <w:ind w:left="20" w:right="0" w:firstLine="0"/>
                        <w:jc w:val="left"/>
                        <w:rPr>
                          <w:sz w:val="28"/>
                        </w:rPr>
                      </w:pPr>
                      <w:r>
                        <w:rPr>
                          <w:color w:val="98002E"/>
                          <w:spacing w:val="-2"/>
                          <w:w w:val="105"/>
                          <w:sz w:val="28"/>
                        </w:rPr>
                        <w:t>Appendix</w:t>
                      </w:r>
                      <w:r>
                        <w:rPr>
                          <w:color w:val="98002E"/>
                          <w:spacing w:val="-10"/>
                          <w:w w:val="105"/>
                          <w:sz w:val="28"/>
                        </w:rPr>
                        <w:t> </w:t>
                      </w:r>
                      <w:r>
                        <w:rPr>
                          <w:color w:val="98002E"/>
                          <w:spacing w:val="-2"/>
                          <w:w w:val="105"/>
                          <w:sz w:val="28"/>
                        </w:rPr>
                        <w:t>B:</w:t>
                      </w:r>
                      <w:r>
                        <w:rPr>
                          <w:color w:val="98002E"/>
                          <w:spacing w:val="-10"/>
                          <w:w w:val="105"/>
                          <w:sz w:val="28"/>
                        </w:rPr>
                        <w:t> </w:t>
                      </w:r>
                      <w:r>
                        <w:rPr>
                          <w:color w:val="98002E"/>
                          <w:spacing w:val="-2"/>
                          <w:w w:val="105"/>
                          <w:sz w:val="28"/>
                        </w:rPr>
                        <w:t>Guideline</w:t>
                      </w:r>
                      <w:r>
                        <w:rPr>
                          <w:color w:val="98002E"/>
                          <w:spacing w:val="-10"/>
                          <w:w w:val="105"/>
                          <w:sz w:val="28"/>
                        </w:rPr>
                        <w:t> </w:t>
                      </w:r>
                      <w:r>
                        <w:rPr>
                          <w:color w:val="98002E"/>
                          <w:spacing w:val="-2"/>
                          <w:w w:val="105"/>
                          <w:sz w:val="28"/>
                        </w:rPr>
                        <w:t>attributes</w:t>
                      </w:r>
                    </w:p>
                  </w:txbxContent>
                </v:textbox>
                <w10:wrap type="none"/>
              </v:shape>
            </w:pict>
          </mc:Fallback>
        </mc:AlternateContent>
      </w:r>
      <w:r>
        <w:rPr/>
        <mc:AlternateContent>
          <mc:Choice Requires="wps">
            <w:drawing>
              <wp:anchor distT="0" distB="0" distL="0" distR="0" allowOverlap="1" layoutInCell="1" locked="0" behindDoc="0" simplePos="0" relativeHeight="16010752">
                <wp:simplePos x="0" y="0"/>
                <wp:positionH relativeFrom="page">
                  <wp:posOffset>860145</wp:posOffset>
                </wp:positionH>
                <wp:positionV relativeFrom="page">
                  <wp:posOffset>539381</wp:posOffset>
                </wp:positionV>
                <wp:extent cx="5843270" cy="9290050"/>
                <wp:effectExtent l="0" t="0" r="0" b="0"/>
                <wp:wrapNone/>
                <wp:docPr id="818" name="Textbox 818"/>
                <wp:cNvGraphicFramePr>
                  <a:graphicFrameLocks/>
                </wp:cNvGraphicFramePr>
                <a:graphic>
                  <a:graphicData uri="http://schemas.microsoft.com/office/word/2010/wordprocessingShape">
                    <wps:wsp>
                      <wps:cNvPr id="818" name="Textbox 818"/>
                      <wps:cNvSpPr txBox="1"/>
                      <wps:spPr>
                        <a:xfrm>
                          <a:off x="0" y="0"/>
                          <a:ext cx="5843270" cy="9290050"/>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526"/>
                              <w:gridCol w:w="1348"/>
                              <w:gridCol w:w="2515"/>
                              <w:gridCol w:w="3683"/>
                            </w:tblGrid>
                            <w:tr>
                              <w:trPr>
                                <w:trHeight w:val="330" w:hRule="atLeast"/>
                              </w:trPr>
                              <w:tc>
                                <w:tcPr>
                                  <w:tcW w:w="1526" w:type="dxa"/>
                                  <w:shd w:val="clear" w:color="auto" w:fill="E2B6B2"/>
                                </w:tcPr>
                                <w:p>
                                  <w:pPr>
                                    <w:pStyle w:val="TableParagraph"/>
                                    <w:spacing w:before="65"/>
                                    <w:ind w:left="12" w:right="2"/>
                                    <w:jc w:val="center"/>
                                    <w:rPr>
                                      <w:sz w:val="18"/>
                                    </w:rPr>
                                  </w:pPr>
                                  <w:r>
                                    <w:rPr>
                                      <w:color w:val="231F20"/>
                                      <w:spacing w:val="-4"/>
                                      <w:sz w:val="18"/>
                                    </w:rPr>
                                    <w:t>Rule</w:t>
                                  </w:r>
                                </w:p>
                              </w:tc>
                              <w:tc>
                                <w:tcPr>
                                  <w:tcW w:w="1348" w:type="dxa"/>
                                  <w:shd w:val="clear" w:color="auto" w:fill="E2B6B2"/>
                                </w:tcPr>
                                <w:p>
                                  <w:pPr>
                                    <w:pStyle w:val="TableParagraph"/>
                                    <w:spacing w:before="65"/>
                                    <w:ind w:left="11" w:right="1"/>
                                    <w:jc w:val="center"/>
                                    <w:rPr>
                                      <w:sz w:val="18"/>
                                    </w:rPr>
                                  </w:pPr>
                                  <w:r>
                                    <w:rPr>
                                      <w:color w:val="231F20"/>
                                      <w:spacing w:val="-2"/>
                                      <w:sz w:val="18"/>
                                    </w:rPr>
                                    <w:t>Category</w:t>
                                  </w:r>
                                </w:p>
                              </w:tc>
                              <w:tc>
                                <w:tcPr>
                                  <w:tcW w:w="2515" w:type="dxa"/>
                                  <w:shd w:val="clear" w:color="auto" w:fill="E2B6B2"/>
                                </w:tcPr>
                                <w:p>
                                  <w:pPr>
                                    <w:pStyle w:val="TableParagraph"/>
                                    <w:spacing w:before="65"/>
                                    <w:ind w:left="12" w:right="2"/>
                                    <w:jc w:val="center"/>
                                    <w:rPr>
                                      <w:sz w:val="18"/>
                                    </w:rPr>
                                  </w:pPr>
                                  <w:r>
                                    <w:rPr>
                                      <w:color w:val="231F20"/>
                                      <w:sz w:val="18"/>
                                    </w:rPr>
                                    <w:t>Applies </w:t>
                                  </w:r>
                                  <w:r>
                                    <w:rPr>
                                      <w:color w:val="231F20"/>
                                      <w:spacing w:val="-5"/>
                                      <w:sz w:val="18"/>
                                    </w:rPr>
                                    <w:t>to</w:t>
                                  </w:r>
                                </w:p>
                              </w:tc>
                              <w:tc>
                                <w:tcPr>
                                  <w:tcW w:w="3683" w:type="dxa"/>
                                  <w:shd w:val="clear" w:color="auto" w:fill="E2B6B2"/>
                                </w:tcPr>
                                <w:p>
                                  <w:pPr>
                                    <w:pStyle w:val="TableParagraph"/>
                                    <w:spacing w:before="65"/>
                                    <w:ind w:left="13" w:right="3"/>
                                    <w:jc w:val="center"/>
                                    <w:rPr>
                                      <w:sz w:val="18"/>
                                    </w:rPr>
                                  </w:pPr>
                                  <w:r>
                                    <w:rPr>
                                      <w:color w:val="231F20"/>
                                      <w:spacing w:val="-2"/>
                                      <w:sz w:val="18"/>
                                    </w:rPr>
                                    <w:t>Analysis</w:t>
                                  </w:r>
                                </w:p>
                              </w:tc>
                            </w:tr>
                            <w:tr>
                              <w:trPr>
                                <w:trHeight w:val="330" w:hRule="atLeast"/>
                              </w:trPr>
                              <w:tc>
                                <w:tcPr>
                                  <w:tcW w:w="1526" w:type="dxa"/>
                                </w:tcPr>
                                <w:p>
                                  <w:pPr>
                                    <w:pStyle w:val="TableParagraph"/>
                                    <w:spacing w:before="65"/>
                                    <w:ind w:left="12" w:right="2"/>
                                    <w:jc w:val="center"/>
                                    <w:rPr>
                                      <w:sz w:val="18"/>
                                    </w:rPr>
                                  </w:pPr>
                                  <w:hyperlink w:history="true" w:anchor="_bookmark84">
                                    <w:r>
                                      <w:rPr>
                                        <w:color w:val="231F20"/>
                                        <w:spacing w:val="-4"/>
                                        <w:sz w:val="18"/>
                                      </w:rPr>
                                      <w:t>Rule 12.2</w:t>
                                    </w:r>
                                  </w:hyperlink>
                                </w:p>
                              </w:tc>
                              <w:tc>
                                <w:tcPr>
                                  <w:tcW w:w="1348" w:type="dxa"/>
                                </w:tcPr>
                                <w:p>
                                  <w:pPr>
                                    <w:pStyle w:val="TableParagraph"/>
                                    <w:spacing w:before="65"/>
                                    <w:ind w:left="11"/>
                                    <w:jc w:val="center"/>
                                    <w:rPr>
                                      <w:sz w:val="18"/>
                                    </w:rPr>
                                  </w:pPr>
                                  <w:hyperlink w:history="true" w:anchor="_bookmark84">
                                    <w:r>
                                      <w:rPr>
                                        <w:color w:val="231F20"/>
                                        <w:spacing w:val="-2"/>
                                        <w:sz w:val="18"/>
                                      </w:rPr>
                                      <w:t>Required</w:t>
                                    </w:r>
                                  </w:hyperlink>
                                </w:p>
                              </w:tc>
                              <w:tc>
                                <w:tcPr>
                                  <w:tcW w:w="2515" w:type="dxa"/>
                                </w:tcPr>
                                <w:p>
                                  <w:pPr>
                                    <w:pStyle w:val="TableParagraph"/>
                                    <w:spacing w:before="65"/>
                                    <w:ind w:left="12"/>
                                    <w:jc w:val="center"/>
                                    <w:rPr>
                                      <w:sz w:val="18"/>
                                    </w:rPr>
                                  </w:pPr>
                                  <w:hyperlink w:history="true" w:anchor="_bookmark84">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5"/>
                                    <w:ind w:left="13"/>
                                    <w:jc w:val="center"/>
                                    <w:rPr>
                                      <w:sz w:val="18"/>
                                    </w:rPr>
                                  </w:pPr>
                                  <w:hyperlink w:history="true" w:anchor="_bookmark84">
                                    <w:r>
                                      <w:rPr>
                                        <w:color w:val="231F20"/>
                                        <w:sz w:val="18"/>
                                      </w:rPr>
                                      <w:t>Undecidable,</w:t>
                                    </w:r>
                                    <w:r>
                                      <w:rPr>
                                        <w:color w:val="231F20"/>
                                        <w:spacing w:val="4"/>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85">
                                    <w:r>
                                      <w:rPr>
                                        <w:color w:val="231F20"/>
                                        <w:spacing w:val="-4"/>
                                        <w:sz w:val="18"/>
                                      </w:rPr>
                                      <w:t>Rule 12.3</w:t>
                                    </w:r>
                                  </w:hyperlink>
                                </w:p>
                              </w:tc>
                              <w:tc>
                                <w:tcPr>
                                  <w:tcW w:w="1348" w:type="dxa"/>
                                </w:tcPr>
                                <w:p>
                                  <w:pPr>
                                    <w:pStyle w:val="TableParagraph"/>
                                    <w:spacing w:before="65"/>
                                    <w:ind w:left="11" w:right="2"/>
                                    <w:jc w:val="center"/>
                                    <w:rPr>
                                      <w:sz w:val="18"/>
                                    </w:rPr>
                                  </w:pPr>
                                  <w:hyperlink w:history="true" w:anchor="_bookmark85">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85">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85">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85">
                                    <w:r>
                                      <w:rPr>
                                        <w:color w:val="231F20"/>
                                        <w:spacing w:val="-4"/>
                                        <w:sz w:val="18"/>
                                      </w:rPr>
                                      <w:t>Rule 12.4</w:t>
                                    </w:r>
                                  </w:hyperlink>
                                </w:p>
                              </w:tc>
                              <w:tc>
                                <w:tcPr>
                                  <w:tcW w:w="1348" w:type="dxa"/>
                                </w:tcPr>
                                <w:p>
                                  <w:pPr>
                                    <w:pStyle w:val="TableParagraph"/>
                                    <w:spacing w:before="65"/>
                                    <w:ind w:left="11" w:right="2"/>
                                    <w:jc w:val="center"/>
                                    <w:rPr>
                                      <w:sz w:val="18"/>
                                    </w:rPr>
                                  </w:pPr>
                                  <w:hyperlink w:history="true" w:anchor="_bookmark85">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85">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85">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86">
                                    <w:r>
                                      <w:rPr>
                                        <w:color w:val="231F20"/>
                                        <w:spacing w:val="-4"/>
                                        <w:sz w:val="18"/>
                                      </w:rPr>
                                      <w:t>Rule 13.1</w:t>
                                    </w:r>
                                  </w:hyperlink>
                                </w:p>
                              </w:tc>
                              <w:tc>
                                <w:tcPr>
                                  <w:tcW w:w="1348" w:type="dxa"/>
                                </w:tcPr>
                                <w:p>
                                  <w:pPr>
                                    <w:pStyle w:val="TableParagraph"/>
                                    <w:spacing w:before="65"/>
                                    <w:ind w:left="11" w:right="1"/>
                                    <w:jc w:val="center"/>
                                    <w:rPr>
                                      <w:sz w:val="18"/>
                                    </w:rPr>
                                  </w:pPr>
                                  <w:hyperlink w:history="true" w:anchor="_bookmark86">
                                    <w:r>
                                      <w:rPr>
                                        <w:color w:val="231F20"/>
                                        <w:spacing w:val="-2"/>
                                        <w:sz w:val="18"/>
                                      </w:rPr>
                                      <w:t>Required</w:t>
                                    </w:r>
                                  </w:hyperlink>
                                </w:p>
                              </w:tc>
                              <w:tc>
                                <w:tcPr>
                                  <w:tcW w:w="2515" w:type="dxa"/>
                                </w:tcPr>
                                <w:p>
                                  <w:pPr>
                                    <w:pStyle w:val="TableParagraph"/>
                                    <w:spacing w:before="65"/>
                                    <w:ind w:left="12" w:right="4"/>
                                    <w:jc w:val="center"/>
                                    <w:rPr>
                                      <w:sz w:val="18"/>
                                    </w:rPr>
                                  </w:pPr>
                                  <w:hyperlink w:history="true" w:anchor="_bookmark86">
                                    <w:r>
                                      <w:rPr>
                                        <w:color w:val="231F20"/>
                                        <w:spacing w:val="-5"/>
                                        <w:sz w:val="18"/>
                                      </w:rPr>
                                      <w:t>C99</w:t>
                                    </w:r>
                                  </w:hyperlink>
                                </w:p>
                              </w:tc>
                              <w:tc>
                                <w:tcPr>
                                  <w:tcW w:w="3683" w:type="dxa"/>
                                </w:tcPr>
                                <w:p>
                                  <w:pPr>
                                    <w:pStyle w:val="TableParagraph"/>
                                    <w:spacing w:before="65"/>
                                    <w:ind w:left="13" w:right="5"/>
                                    <w:jc w:val="center"/>
                                    <w:rPr>
                                      <w:sz w:val="18"/>
                                    </w:rPr>
                                  </w:pPr>
                                  <w:hyperlink w:history="true" w:anchor="_bookmark86">
                                    <w:r>
                                      <w:rPr>
                                        <w:color w:val="231F20"/>
                                        <w:sz w:val="18"/>
                                      </w:rPr>
                                      <w:t>Undecidable,</w:t>
                                    </w:r>
                                    <w:r>
                                      <w:rPr>
                                        <w:color w:val="231F20"/>
                                        <w:spacing w:val="10"/>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87">
                                    <w:r>
                                      <w:rPr>
                                        <w:color w:val="231F20"/>
                                        <w:spacing w:val="-4"/>
                                        <w:sz w:val="18"/>
                                      </w:rPr>
                                      <w:t>Rule 13.2</w:t>
                                    </w:r>
                                  </w:hyperlink>
                                </w:p>
                              </w:tc>
                              <w:tc>
                                <w:tcPr>
                                  <w:tcW w:w="1348" w:type="dxa"/>
                                </w:tcPr>
                                <w:p>
                                  <w:pPr>
                                    <w:pStyle w:val="TableParagraph"/>
                                    <w:spacing w:before="65"/>
                                    <w:ind w:left="11" w:right="1"/>
                                    <w:jc w:val="center"/>
                                    <w:rPr>
                                      <w:sz w:val="18"/>
                                    </w:rPr>
                                  </w:pPr>
                                  <w:hyperlink w:history="true" w:anchor="_bookmark87">
                                    <w:r>
                                      <w:rPr>
                                        <w:color w:val="231F20"/>
                                        <w:spacing w:val="-2"/>
                                        <w:sz w:val="18"/>
                                      </w:rPr>
                                      <w:t>Required</w:t>
                                    </w:r>
                                  </w:hyperlink>
                                </w:p>
                              </w:tc>
                              <w:tc>
                                <w:tcPr>
                                  <w:tcW w:w="2515" w:type="dxa"/>
                                </w:tcPr>
                                <w:p>
                                  <w:pPr>
                                    <w:pStyle w:val="TableParagraph"/>
                                    <w:spacing w:before="65"/>
                                    <w:ind w:left="12" w:right="1"/>
                                    <w:jc w:val="center"/>
                                    <w:rPr>
                                      <w:sz w:val="18"/>
                                    </w:rPr>
                                  </w:pPr>
                                  <w:hyperlink w:history="true" w:anchor="_bookmark87">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5"/>
                                    <w:ind w:left="13" w:right="1"/>
                                    <w:jc w:val="center"/>
                                    <w:rPr>
                                      <w:sz w:val="18"/>
                                    </w:rPr>
                                  </w:pPr>
                                  <w:hyperlink w:history="true" w:anchor="_bookmark87">
                                    <w:r>
                                      <w:rPr>
                                        <w:color w:val="231F20"/>
                                        <w:sz w:val="18"/>
                                      </w:rPr>
                                      <w:t>Undecidable,</w:t>
                                    </w:r>
                                    <w:r>
                                      <w:rPr>
                                        <w:color w:val="231F20"/>
                                        <w:spacing w:val="4"/>
                                        <w:sz w:val="18"/>
                                      </w:rPr>
                                      <w:t> </w:t>
                                    </w:r>
                                    <w:r>
                                      <w:rPr>
                                        <w:color w:val="231F20"/>
                                        <w:spacing w:val="-2"/>
                                        <w:sz w:val="18"/>
                                      </w:rPr>
                                      <w:t>System</w:t>
                                    </w:r>
                                  </w:hyperlink>
                                </w:p>
                              </w:tc>
                            </w:tr>
                            <w:tr>
                              <w:trPr>
                                <w:trHeight w:val="330" w:hRule="atLeast"/>
                              </w:trPr>
                              <w:tc>
                                <w:tcPr>
                                  <w:tcW w:w="1526" w:type="dxa"/>
                                </w:tcPr>
                                <w:p>
                                  <w:pPr>
                                    <w:pStyle w:val="TableParagraph"/>
                                    <w:spacing w:before="65"/>
                                    <w:ind w:left="12" w:right="4"/>
                                    <w:jc w:val="center"/>
                                    <w:rPr>
                                      <w:sz w:val="18"/>
                                    </w:rPr>
                                  </w:pPr>
                                  <w:hyperlink w:history="true" w:anchor="_bookmark88">
                                    <w:r>
                                      <w:rPr>
                                        <w:color w:val="231F20"/>
                                        <w:spacing w:val="-4"/>
                                        <w:sz w:val="18"/>
                                      </w:rPr>
                                      <w:t>Rule 13.3</w:t>
                                    </w:r>
                                  </w:hyperlink>
                                </w:p>
                              </w:tc>
                              <w:tc>
                                <w:tcPr>
                                  <w:tcW w:w="1348" w:type="dxa"/>
                                </w:tcPr>
                                <w:p>
                                  <w:pPr>
                                    <w:pStyle w:val="TableParagraph"/>
                                    <w:spacing w:before="65"/>
                                    <w:ind w:left="11" w:right="3"/>
                                    <w:jc w:val="center"/>
                                    <w:rPr>
                                      <w:sz w:val="18"/>
                                    </w:rPr>
                                  </w:pPr>
                                  <w:hyperlink w:history="true" w:anchor="_bookmark88">
                                    <w:r>
                                      <w:rPr>
                                        <w:color w:val="231F20"/>
                                        <w:spacing w:val="-2"/>
                                        <w:sz w:val="18"/>
                                      </w:rPr>
                                      <w:t>Advisory</w:t>
                                    </w:r>
                                  </w:hyperlink>
                                </w:p>
                              </w:tc>
                              <w:tc>
                                <w:tcPr>
                                  <w:tcW w:w="2515" w:type="dxa"/>
                                </w:tcPr>
                                <w:p>
                                  <w:pPr>
                                    <w:pStyle w:val="TableParagraph"/>
                                    <w:spacing w:before="65"/>
                                    <w:ind w:left="12" w:right="4"/>
                                    <w:jc w:val="center"/>
                                    <w:rPr>
                                      <w:sz w:val="18"/>
                                    </w:rPr>
                                  </w:pPr>
                                  <w:hyperlink w:history="true" w:anchor="_bookmark8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88">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4"/>
                                    <w:jc w:val="center"/>
                                    <w:rPr>
                                      <w:sz w:val="18"/>
                                    </w:rPr>
                                  </w:pPr>
                                  <w:hyperlink w:history="true" w:anchor="_bookmark89">
                                    <w:r>
                                      <w:rPr>
                                        <w:color w:val="231F20"/>
                                        <w:spacing w:val="-4"/>
                                        <w:sz w:val="18"/>
                                      </w:rPr>
                                      <w:t>Rule 13.4</w:t>
                                    </w:r>
                                  </w:hyperlink>
                                </w:p>
                              </w:tc>
                              <w:tc>
                                <w:tcPr>
                                  <w:tcW w:w="1348" w:type="dxa"/>
                                </w:tcPr>
                                <w:p>
                                  <w:pPr>
                                    <w:pStyle w:val="TableParagraph"/>
                                    <w:spacing w:before="65"/>
                                    <w:ind w:left="11" w:right="3"/>
                                    <w:jc w:val="center"/>
                                    <w:rPr>
                                      <w:sz w:val="18"/>
                                    </w:rPr>
                                  </w:pPr>
                                  <w:hyperlink w:history="true" w:anchor="_bookmark89">
                                    <w:r>
                                      <w:rPr>
                                        <w:color w:val="231F20"/>
                                        <w:spacing w:val="-2"/>
                                        <w:sz w:val="18"/>
                                      </w:rPr>
                                      <w:t>Advisory</w:t>
                                    </w:r>
                                  </w:hyperlink>
                                </w:p>
                              </w:tc>
                              <w:tc>
                                <w:tcPr>
                                  <w:tcW w:w="2515" w:type="dxa"/>
                                </w:tcPr>
                                <w:p>
                                  <w:pPr>
                                    <w:pStyle w:val="TableParagraph"/>
                                    <w:spacing w:before="65"/>
                                    <w:ind w:left="12" w:right="4"/>
                                    <w:jc w:val="center"/>
                                    <w:rPr>
                                      <w:sz w:val="18"/>
                                    </w:rPr>
                                  </w:pPr>
                                  <w:hyperlink w:history="true" w:anchor="_bookmark8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5"/>
                                    <w:jc w:val="center"/>
                                    <w:rPr>
                                      <w:sz w:val="18"/>
                                    </w:rPr>
                                  </w:pPr>
                                  <w:hyperlink w:history="true" w:anchor="_bookmark89">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90">
                                    <w:r>
                                      <w:rPr>
                                        <w:color w:val="231F20"/>
                                        <w:spacing w:val="-4"/>
                                        <w:sz w:val="18"/>
                                      </w:rPr>
                                      <w:t>Rule 13.5</w:t>
                                    </w:r>
                                  </w:hyperlink>
                                </w:p>
                              </w:tc>
                              <w:tc>
                                <w:tcPr>
                                  <w:tcW w:w="1348" w:type="dxa"/>
                                </w:tcPr>
                                <w:p>
                                  <w:pPr>
                                    <w:pStyle w:val="TableParagraph"/>
                                    <w:spacing w:before="65"/>
                                    <w:ind w:left="11" w:right="2"/>
                                    <w:jc w:val="center"/>
                                    <w:rPr>
                                      <w:sz w:val="18"/>
                                    </w:rPr>
                                  </w:pPr>
                                  <w:hyperlink w:history="true" w:anchor="_bookmark90">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90">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5"/>
                                    <w:ind w:left="13" w:right="2"/>
                                    <w:jc w:val="center"/>
                                    <w:rPr>
                                      <w:sz w:val="18"/>
                                    </w:rPr>
                                  </w:pPr>
                                  <w:hyperlink w:history="true" w:anchor="_bookmark90">
                                    <w:r>
                                      <w:rPr>
                                        <w:color w:val="231F20"/>
                                        <w:sz w:val="18"/>
                                      </w:rPr>
                                      <w:t>Undecidable,</w:t>
                                    </w:r>
                                    <w:r>
                                      <w:rPr>
                                        <w:color w:val="231F20"/>
                                        <w:spacing w:val="3"/>
                                        <w:sz w:val="18"/>
                                      </w:rPr>
                                      <w:t> </w:t>
                                    </w:r>
                                    <w:r>
                                      <w:rPr>
                                        <w:color w:val="231F20"/>
                                        <w:spacing w:val="-2"/>
                                        <w:sz w:val="18"/>
                                      </w:rPr>
                                      <w:t>System</w:t>
                                    </w:r>
                                  </w:hyperlink>
                                </w:p>
                              </w:tc>
                            </w:tr>
                            <w:tr>
                              <w:trPr>
                                <w:trHeight w:val="330" w:hRule="atLeast"/>
                              </w:trPr>
                              <w:tc>
                                <w:tcPr>
                                  <w:tcW w:w="1526" w:type="dxa"/>
                                </w:tcPr>
                                <w:p>
                                  <w:pPr>
                                    <w:pStyle w:val="TableParagraph"/>
                                    <w:spacing w:before="65"/>
                                    <w:ind w:left="12" w:right="4"/>
                                    <w:jc w:val="center"/>
                                    <w:rPr>
                                      <w:sz w:val="18"/>
                                    </w:rPr>
                                  </w:pPr>
                                  <w:hyperlink w:history="true" w:anchor="_bookmark91">
                                    <w:r>
                                      <w:rPr>
                                        <w:color w:val="231F20"/>
                                        <w:spacing w:val="-4"/>
                                        <w:sz w:val="18"/>
                                      </w:rPr>
                                      <w:t>Rule 13.6</w:t>
                                    </w:r>
                                  </w:hyperlink>
                                </w:p>
                              </w:tc>
                              <w:tc>
                                <w:tcPr>
                                  <w:tcW w:w="1348" w:type="dxa"/>
                                </w:tcPr>
                                <w:p>
                                  <w:pPr>
                                    <w:pStyle w:val="TableParagraph"/>
                                    <w:spacing w:before="65"/>
                                    <w:ind w:left="11" w:right="4"/>
                                    <w:jc w:val="center"/>
                                    <w:rPr>
                                      <w:sz w:val="18"/>
                                    </w:rPr>
                                  </w:pPr>
                                  <w:hyperlink w:history="true" w:anchor="_bookmark91">
                                    <w:r>
                                      <w:rPr>
                                        <w:color w:val="231F20"/>
                                        <w:spacing w:val="-2"/>
                                        <w:w w:val="105"/>
                                        <w:sz w:val="18"/>
                                      </w:rPr>
                                      <w:t>Mandatory</w:t>
                                    </w:r>
                                  </w:hyperlink>
                                </w:p>
                              </w:tc>
                              <w:tc>
                                <w:tcPr>
                                  <w:tcW w:w="2515" w:type="dxa"/>
                                </w:tcPr>
                                <w:p>
                                  <w:pPr>
                                    <w:pStyle w:val="TableParagraph"/>
                                    <w:spacing w:before="65"/>
                                    <w:ind w:left="12" w:right="5"/>
                                    <w:jc w:val="center"/>
                                    <w:rPr>
                                      <w:sz w:val="18"/>
                                    </w:rPr>
                                  </w:pPr>
                                  <w:hyperlink w:history="true" w:anchor="_bookmark91">
                                    <w:r>
                                      <w:rPr>
                                        <w:color w:val="231F20"/>
                                        <w:spacing w:val="-4"/>
                                        <w:sz w:val="18"/>
                                      </w:rPr>
                                      <w:t>C90,</w:t>
                                    </w:r>
                                    <w:r>
                                      <w:rPr>
                                        <w:color w:val="231F20"/>
                                        <w:spacing w:val="-6"/>
                                        <w:sz w:val="18"/>
                                      </w:rPr>
                                      <w:t> </w:t>
                                    </w:r>
                                    <w:r>
                                      <w:rPr>
                                        <w:color w:val="231F20"/>
                                        <w:spacing w:val="-5"/>
                                        <w:sz w:val="18"/>
                                      </w:rPr>
                                      <w:t>C99</w:t>
                                    </w:r>
                                  </w:hyperlink>
                                </w:p>
                              </w:tc>
                              <w:tc>
                                <w:tcPr>
                                  <w:tcW w:w="3683" w:type="dxa"/>
                                </w:tcPr>
                                <w:p>
                                  <w:pPr>
                                    <w:pStyle w:val="TableParagraph"/>
                                    <w:spacing w:before="65"/>
                                    <w:ind w:left="13" w:right="5"/>
                                    <w:jc w:val="center"/>
                                    <w:rPr>
                                      <w:sz w:val="18"/>
                                    </w:rPr>
                                  </w:pPr>
                                  <w:hyperlink w:history="true" w:anchor="_bookmark91">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5"/>
                                    <w:jc w:val="center"/>
                                    <w:rPr>
                                      <w:sz w:val="18"/>
                                    </w:rPr>
                                  </w:pPr>
                                  <w:hyperlink w:history="true" w:anchor="_bookmark93">
                                    <w:r>
                                      <w:rPr>
                                        <w:color w:val="231F20"/>
                                        <w:spacing w:val="-4"/>
                                        <w:sz w:val="18"/>
                                      </w:rPr>
                                      <w:t>Rule 14.1</w:t>
                                    </w:r>
                                  </w:hyperlink>
                                </w:p>
                              </w:tc>
                              <w:tc>
                                <w:tcPr>
                                  <w:tcW w:w="1348" w:type="dxa"/>
                                </w:tcPr>
                                <w:p>
                                  <w:pPr>
                                    <w:pStyle w:val="TableParagraph"/>
                                    <w:spacing w:before="65"/>
                                    <w:ind w:left="11" w:right="2"/>
                                    <w:jc w:val="center"/>
                                    <w:rPr>
                                      <w:sz w:val="18"/>
                                    </w:rPr>
                                  </w:pPr>
                                  <w:hyperlink w:history="true" w:anchor="_bookmark93">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93">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5"/>
                                    <w:ind w:left="13" w:right="2"/>
                                    <w:jc w:val="center"/>
                                    <w:rPr>
                                      <w:sz w:val="18"/>
                                    </w:rPr>
                                  </w:pPr>
                                  <w:hyperlink w:history="true" w:anchor="_bookmark93">
                                    <w:r>
                                      <w:rPr>
                                        <w:color w:val="231F20"/>
                                        <w:sz w:val="18"/>
                                      </w:rPr>
                                      <w:t>Undecidable,</w:t>
                                    </w:r>
                                    <w:r>
                                      <w:rPr>
                                        <w:color w:val="231F20"/>
                                        <w:spacing w:val="4"/>
                                        <w:sz w:val="18"/>
                                      </w:rPr>
                                      <w:t> </w:t>
                                    </w:r>
                                    <w:r>
                                      <w:rPr>
                                        <w:color w:val="231F20"/>
                                        <w:spacing w:val="-2"/>
                                        <w:sz w:val="18"/>
                                      </w:rPr>
                                      <w:t>System</w:t>
                                    </w:r>
                                  </w:hyperlink>
                                </w:p>
                              </w:tc>
                            </w:tr>
                            <w:tr>
                              <w:trPr>
                                <w:trHeight w:val="330" w:hRule="atLeast"/>
                              </w:trPr>
                              <w:tc>
                                <w:tcPr>
                                  <w:tcW w:w="1526" w:type="dxa"/>
                                </w:tcPr>
                                <w:p>
                                  <w:pPr>
                                    <w:pStyle w:val="TableParagraph"/>
                                    <w:spacing w:before="65"/>
                                    <w:ind w:left="12" w:right="5"/>
                                    <w:jc w:val="center"/>
                                    <w:rPr>
                                      <w:sz w:val="18"/>
                                    </w:rPr>
                                  </w:pPr>
                                  <w:hyperlink w:history="true" w:anchor="_bookmark94">
                                    <w:r>
                                      <w:rPr>
                                        <w:color w:val="231F20"/>
                                        <w:spacing w:val="-4"/>
                                        <w:sz w:val="18"/>
                                      </w:rPr>
                                      <w:t>Rule 14.2</w:t>
                                    </w:r>
                                  </w:hyperlink>
                                </w:p>
                              </w:tc>
                              <w:tc>
                                <w:tcPr>
                                  <w:tcW w:w="1348" w:type="dxa"/>
                                </w:tcPr>
                                <w:p>
                                  <w:pPr>
                                    <w:pStyle w:val="TableParagraph"/>
                                    <w:spacing w:before="65"/>
                                    <w:ind w:left="11" w:right="2"/>
                                    <w:jc w:val="center"/>
                                    <w:rPr>
                                      <w:sz w:val="18"/>
                                    </w:rPr>
                                  </w:pPr>
                                  <w:hyperlink w:history="true" w:anchor="_bookmark94">
                                    <w:r>
                                      <w:rPr>
                                        <w:color w:val="231F20"/>
                                        <w:spacing w:val="-2"/>
                                        <w:sz w:val="18"/>
                                      </w:rPr>
                                      <w:t>Required</w:t>
                                    </w:r>
                                  </w:hyperlink>
                                </w:p>
                              </w:tc>
                              <w:tc>
                                <w:tcPr>
                                  <w:tcW w:w="2515" w:type="dxa"/>
                                </w:tcPr>
                                <w:p>
                                  <w:pPr>
                                    <w:pStyle w:val="TableParagraph"/>
                                    <w:spacing w:before="65"/>
                                    <w:ind w:left="12" w:right="3"/>
                                    <w:jc w:val="center"/>
                                    <w:rPr>
                                      <w:sz w:val="18"/>
                                    </w:rPr>
                                  </w:pPr>
                                  <w:hyperlink w:history="true" w:anchor="_bookmark94">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94">
                                    <w:r>
                                      <w:rPr>
                                        <w:color w:val="231F20"/>
                                        <w:sz w:val="18"/>
                                      </w:rPr>
                                      <w:t>Undecidable,</w:t>
                                    </w:r>
                                    <w:r>
                                      <w:rPr>
                                        <w:color w:val="231F20"/>
                                        <w:spacing w:val="4"/>
                                        <w:sz w:val="18"/>
                                      </w:rPr>
                                      <w:t> </w:t>
                                    </w:r>
                                    <w:r>
                                      <w:rPr>
                                        <w:color w:val="231F20"/>
                                        <w:spacing w:val="-2"/>
                                        <w:sz w:val="18"/>
                                      </w:rPr>
                                      <w:t>System</w:t>
                                    </w:r>
                                  </w:hyperlink>
                                </w:p>
                              </w:tc>
                            </w:tr>
                            <w:tr>
                              <w:trPr>
                                <w:trHeight w:val="330" w:hRule="atLeast"/>
                              </w:trPr>
                              <w:tc>
                                <w:tcPr>
                                  <w:tcW w:w="1526" w:type="dxa"/>
                                </w:tcPr>
                                <w:p>
                                  <w:pPr>
                                    <w:pStyle w:val="TableParagraph"/>
                                    <w:spacing w:before="65"/>
                                    <w:ind w:left="12" w:right="5"/>
                                    <w:jc w:val="center"/>
                                    <w:rPr>
                                      <w:sz w:val="18"/>
                                    </w:rPr>
                                  </w:pPr>
                                  <w:hyperlink w:history="true" w:anchor="_bookmark95">
                                    <w:r>
                                      <w:rPr>
                                        <w:color w:val="231F20"/>
                                        <w:spacing w:val="-4"/>
                                        <w:sz w:val="18"/>
                                      </w:rPr>
                                      <w:t>Rule 14.3</w:t>
                                    </w:r>
                                  </w:hyperlink>
                                </w:p>
                              </w:tc>
                              <w:tc>
                                <w:tcPr>
                                  <w:tcW w:w="1348" w:type="dxa"/>
                                </w:tcPr>
                                <w:p>
                                  <w:pPr>
                                    <w:pStyle w:val="TableParagraph"/>
                                    <w:spacing w:before="65"/>
                                    <w:ind w:left="11" w:right="3"/>
                                    <w:jc w:val="center"/>
                                    <w:rPr>
                                      <w:sz w:val="18"/>
                                    </w:rPr>
                                  </w:pPr>
                                  <w:hyperlink w:history="true" w:anchor="_bookmark95">
                                    <w:r>
                                      <w:rPr>
                                        <w:color w:val="231F20"/>
                                        <w:spacing w:val="-2"/>
                                        <w:sz w:val="18"/>
                                      </w:rPr>
                                      <w:t>Required</w:t>
                                    </w:r>
                                  </w:hyperlink>
                                </w:p>
                              </w:tc>
                              <w:tc>
                                <w:tcPr>
                                  <w:tcW w:w="2515" w:type="dxa"/>
                                </w:tcPr>
                                <w:p>
                                  <w:pPr>
                                    <w:pStyle w:val="TableParagraph"/>
                                    <w:spacing w:before="65"/>
                                    <w:ind w:left="12" w:right="3"/>
                                    <w:jc w:val="center"/>
                                    <w:rPr>
                                      <w:sz w:val="18"/>
                                    </w:rPr>
                                  </w:pPr>
                                  <w:hyperlink w:history="true" w:anchor="_bookmark95">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95">
                                    <w:r>
                                      <w:rPr>
                                        <w:color w:val="231F20"/>
                                        <w:sz w:val="18"/>
                                      </w:rPr>
                                      <w:t>Undecidable,</w:t>
                                    </w:r>
                                    <w:r>
                                      <w:rPr>
                                        <w:color w:val="231F20"/>
                                        <w:spacing w:val="4"/>
                                        <w:sz w:val="18"/>
                                      </w:rPr>
                                      <w:t> </w:t>
                                    </w:r>
                                    <w:r>
                                      <w:rPr>
                                        <w:color w:val="231F20"/>
                                        <w:spacing w:val="-2"/>
                                        <w:sz w:val="18"/>
                                      </w:rPr>
                                      <w:t>System</w:t>
                                    </w:r>
                                  </w:hyperlink>
                                </w:p>
                              </w:tc>
                            </w:tr>
                            <w:tr>
                              <w:trPr>
                                <w:trHeight w:val="330" w:hRule="atLeast"/>
                              </w:trPr>
                              <w:tc>
                                <w:tcPr>
                                  <w:tcW w:w="1526" w:type="dxa"/>
                                </w:tcPr>
                                <w:p>
                                  <w:pPr>
                                    <w:pStyle w:val="TableParagraph"/>
                                    <w:spacing w:before="65"/>
                                    <w:ind w:left="12" w:right="6"/>
                                    <w:jc w:val="center"/>
                                    <w:rPr>
                                      <w:sz w:val="18"/>
                                    </w:rPr>
                                  </w:pPr>
                                  <w:hyperlink w:history="true" w:anchor="_bookmark96">
                                    <w:r>
                                      <w:rPr>
                                        <w:color w:val="231F20"/>
                                        <w:spacing w:val="-4"/>
                                        <w:sz w:val="18"/>
                                      </w:rPr>
                                      <w:t>Rule 14.4</w:t>
                                    </w:r>
                                  </w:hyperlink>
                                </w:p>
                              </w:tc>
                              <w:tc>
                                <w:tcPr>
                                  <w:tcW w:w="1348" w:type="dxa"/>
                                </w:tcPr>
                                <w:p>
                                  <w:pPr>
                                    <w:pStyle w:val="TableParagraph"/>
                                    <w:spacing w:before="65"/>
                                    <w:ind w:left="11" w:right="4"/>
                                    <w:jc w:val="center"/>
                                    <w:rPr>
                                      <w:sz w:val="18"/>
                                    </w:rPr>
                                  </w:pPr>
                                  <w:hyperlink w:history="true" w:anchor="_bookmark96">
                                    <w:r>
                                      <w:rPr>
                                        <w:color w:val="231F20"/>
                                        <w:spacing w:val="-2"/>
                                        <w:sz w:val="18"/>
                                      </w:rPr>
                                      <w:t>Required</w:t>
                                    </w:r>
                                  </w:hyperlink>
                                </w:p>
                              </w:tc>
                              <w:tc>
                                <w:tcPr>
                                  <w:tcW w:w="2515" w:type="dxa"/>
                                </w:tcPr>
                                <w:p>
                                  <w:pPr>
                                    <w:pStyle w:val="TableParagraph"/>
                                    <w:spacing w:before="65"/>
                                    <w:ind w:left="12" w:right="6"/>
                                    <w:jc w:val="center"/>
                                    <w:rPr>
                                      <w:sz w:val="18"/>
                                    </w:rPr>
                                  </w:pPr>
                                  <w:hyperlink w:history="true" w:anchor="_bookmark96">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6"/>
                                    <w:jc w:val="center"/>
                                    <w:rPr>
                                      <w:sz w:val="18"/>
                                    </w:rPr>
                                  </w:pPr>
                                  <w:hyperlink w:history="true" w:anchor="_bookmark96">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6"/>
                                    <w:jc w:val="center"/>
                                    <w:rPr>
                                      <w:sz w:val="18"/>
                                    </w:rPr>
                                  </w:pPr>
                                  <w:hyperlink w:history="true" w:anchor="_bookmark97">
                                    <w:r>
                                      <w:rPr>
                                        <w:color w:val="231F20"/>
                                        <w:spacing w:val="-4"/>
                                        <w:sz w:val="18"/>
                                      </w:rPr>
                                      <w:t>Rule 15.1</w:t>
                                    </w:r>
                                  </w:hyperlink>
                                </w:p>
                              </w:tc>
                              <w:tc>
                                <w:tcPr>
                                  <w:tcW w:w="1348" w:type="dxa"/>
                                </w:tcPr>
                                <w:p>
                                  <w:pPr>
                                    <w:pStyle w:val="TableParagraph"/>
                                    <w:spacing w:before="65"/>
                                    <w:ind w:left="11" w:right="5"/>
                                    <w:jc w:val="center"/>
                                    <w:rPr>
                                      <w:sz w:val="18"/>
                                    </w:rPr>
                                  </w:pPr>
                                  <w:hyperlink w:history="true" w:anchor="_bookmark97">
                                    <w:r>
                                      <w:rPr>
                                        <w:color w:val="231F20"/>
                                        <w:spacing w:val="-2"/>
                                        <w:sz w:val="18"/>
                                      </w:rPr>
                                      <w:t>Advisory</w:t>
                                    </w:r>
                                  </w:hyperlink>
                                </w:p>
                              </w:tc>
                              <w:tc>
                                <w:tcPr>
                                  <w:tcW w:w="2515" w:type="dxa"/>
                                </w:tcPr>
                                <w:p>
                                  <w:pPr>
                                    <w:pStyle w:val="TableParagraph"/>
                                    <w:spacing w:before="65"/>
                                    <w:ind w:left="12" w:right="6"/>
                                    <w:jc w:val="center"/>
                                    <w:rPr>
                                      <w:sz w:val="18"/>
                                    </w:rPr>
                                  </w:pPr>
                                  <w:hyperlink w:history="true" w:anchor="_bookmark9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6"/>
                                    <w:jc w:val="center"/>
                                    <w:rPr>
                                      <w:sz w:val="18"/>
                                    </w:rPr>
                                  </w:pPr>
                                  <w:hyperlink w:history="true" w:anchor="_bookmark97">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6"/>
                                    <w:jc w:val="center"/>
                                    <w:rPr>
                                      <w:sz w:val="18"/>
                                    </w:rPr>
                                  </w:pPr>
                                  <w:hyperlink w:history="true" w:anchor="_bookmark97">
                                    <w:r>
                                      <w:rPr>
                                        <w:color w:val="231F20"/>
                                        <w:spacing w:val="-4"/>
                                        <w:sz w:val="18"/>
                                      </w:rPr>
                                      <w:t>Rule 15.2</w:t>
                                    </w:r>
                                  </w:hyperlink>
                                </w:p>
                              </w:tc>
                              <w:tc>
                                <w:tcPr>
                                  <w:tcW w:w="1348" w:type="dxa"/>
                                </w:tcPr>
                                <w:p>
                                  <w:pPr>
                                    <w:pStyle w:val="TableParagraph"/>
                                    <w:spacing w:before="65"/>
                                    <w:ind w:left="11" w:right="4"/>
                                    <w:jc w:val="center"/>
                                    <w:rPr>
                                      <w:sz w:val="18"/>
                                    </w:rPr>
                                  </w:pPr>
                                  <w:hyperlink w:history="true" w:anchor="_bookmark97">
                                    <w:r>
                                      <w:rPr>
                                        <w:color w:val="231F20"/>
                                        <w:spacing w:val="-2"/>
                                        <w:sz w:val="18"/>
                                      </w:rPr>
                                      <w:t>Required</w:t>
                                    </w:r>
                                  </w:hyperlink>
                                </w:p>
                              </w:tc>
                              <w:tc>
                                <w:tcPr>
                                  <w:tcW w:w="2515" w:type="dxa"/>
                                </w:tcPr>
                                <w:p>
                                  <w:pPr>
                                    <w:pStyle w:val="TableParagraph"/>
                                    <w:spacing w:before="65"/>
                                    <w:ind w:left="12" w:right="6"/>
                                    <w:jc w:val="center"/>
                                    <w:rPr>
                                      <w:sz w:val="18"/>
                                    </w:rPr>
                                  </w:pPr>
                                  <w:hyperlink w:history="true" w:anchor="_bookmark9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7"/>
                                    <w:jc w:val="center"/>
                                    <w:rPr>
                                      <w:sz w:val="18"/>
                                    </w:rPr>
                                  </w:pPr>
                                  <w:hyperlink w:history="true" w:anchor="_bookmark97">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6"/>
                                    <w:jc w:val="center"/>
                                    <w:rPr>
                                      <w:sz w:val="18"/>
                                    </w:rPr>
                                  </w:pPr>
                                  <w:hyperlink w:history="true" w:anchor="_bookmark98">
                                    <w:r>
                                      <w:rPr>
                                        <w:color w:val="231F20"/>
                                        <w:spacing w:val="-4"/>
                                        <w:sz w:val="18"/>
                                      </w:rPr>
                                      <w:t>Rule 15.3</w:t>
                                    </w:r>
                                  </w:hyperlink>
                                </w:p>
                              </w:tc>
                              <w:tc>
                                <w:tcPr>
                                  <w:tcW w:w="1348" w:type="dxa"/>
                                </w:tcPr>
                                <w:p>
                                  <w:pPr>
                                    <w:pStyle w:val="TableParagraph"/>
                                    <w:spacing w:before="65"/>
                                    <w:ind w:left="11" w:right="5"/>
                                    <w:jc w:val="center"/>
                                    <w:rPr>
                                      <w:sz w:val="18"/>
                                    </w:rPr>
                                  </w:pPr>
                                  <w:hyperlink w:history="true" w:anchor="_bookmark98">
                                    <w:r>
                                      <w:rPr>
                                        <w:color w:val="231F20"/>
                                        <w:spacing w:val="-2"/>
                                        <w:sz w:val="18"/>
                                      </w:rPr>
                                      <w:t>Required</w:t>
                                    </w:r>
                                  </w:hyperlink>
                                </w:p>
                              </w:tc>
                              <w:tc>
                                <w:tcPr>
                                  <w:tcW w:w="2515" w:type="dxa"/>
                                </w:tcPr>
                                <w:p>
                                  <w:pPr>
                                    <w:pStyle w:val="TableParagraph"/>
                                    <w:spacing w:before="65"/>
                                    <w:ind w:left="12" w:right="6"/>
                                    <w:jc w:val="center"/>
                                    <w:rPr>
                                      <w:sz w:val="18"/>
                                    </w:rPr>
                                  </w:pPr>
                                  <w:hyperlink w:history="true" w:anchor="_bookmark9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7"/>
                                    <w:jc w:val="center"/>
                                    <w:rPr>
                                      <w:sz w:val="18"/>
                                    </w:rPr>
                                  </w:pPr>
                                  <w:hyperlink w:history="true" w:anchor="_bookmark98">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7"/>
                                    <w:jc w:val="center"/>
                                    <w:rPr>
                                      <w:sz w:val="18"/>
                                    </w:rPr>
                                  </w:pPr>
                                  <w:hyperlink w:history="true" w:anchor="_bookmark99">
                                    <w:r>
                                      <w:rPr>
                                        <w:color w:val="231F20"/>
                                        <w:spacing w:val="-4"/>
                                        <w:sz w:val="18"/>
                                      </w:rPr>
                                      <w:t>Rule 15.4</w:t>
                                    </w:r>
                                  </w:hyperlink>
                                </w:p>
                              </w:tc>
                              <w:tc>
                                <w:tcPr>
                                  <w:tcW w:w="1348" w:type="dxa"/>
                                </w:tcPr>
                                <w:p>
                                  <w:pPr>
                                    <w:pStyle w:val="TableParagraph"/>
                                    <w:spacing w:before="65"/>
                                    <w:ind w:left="11" w:right="5"/>
                                    <w:jc w:val="center"/>
                                    <w:rPr>
                                      <w:sz w:val="18"/>
                                    </w:rPr>
                                  </w:pPr>
                                  <w:hyperlink w:history="true" w:anchor="_bookmark99">
                                    <w:r>
                                      <w:rPr>
                                        <w:color w:val="231F20"/>
                                        <w:spacing w:val="-2"/>
                                        <w:sz w:val="18"/>
                                      </w:rPr>
                                      <w:t>Advisory</w:t>
                                    </w:r>
                                  </w:hyperlink>
                                </w:p>
                              </w:tc>
                              <w:tc>
                                <w:tcPr>
                                  <w:tcW w:w="2515" w:type="dxa"/>
                                </w:tcPr>
                                <w:p>
                                  <w:pPr>
                                    <w:pStyle w:val="TableParagraph"/>
                                    <w:spacing w:before="65"/>
                                    <w:ind w:left="12" w:right="7"/>
                                    <w:jc w:val="center"/>
                                    <w:rPr>
                                      <w:sz w:val="18"/>
                                    </w:rPr>
                                  </w:pPr>
                                  <w:hyperlink w:history="true" w:anchor="_bookmark9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7"/>
                                    <w:jc w:val="center"/>
                                    <w:rPr>
                                      <w:sz w:val="18"/>
                                    </w:rPr>
                                  </w:pPr>
                                  <w:hyperlink w:history="true" w:anchor="_bookmark99">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7"/>
                                    <w:jc w:val="center"/>
                                    <w:rPr>
                                      <w:sz w:val="18"/>
                                    </w:rPr>
                                  </w:pPr>
                                  <w:hyperlink w:history="true" w:anchor="_bookmark100">
                                    <w:r>
                                      <w:rPr>
                                        <w:color w:val="231F20"/>
                                        <w:spacing w:val="-4"/>
                                        <w:sz w:val="18"/>
                                      </w:rPr>
                                      <w:t>Rule 15.5</w:t>
                                    </w:r>
                                  </w:hyperlink>
                                </w:p>
                              </w:tc>
                              <w:tc>
                                <w:tcPr>
                                  <w:tcW w:w="1348" w:type="dxa"/>
                                </w:tcPr>
                                <w:p>
                                  <w:pPr>
                                    <w:pStyle w:val="TableParagraph"/>
                                    <w:spacing w:before="66"/>
                                    <w:ind w:left="11" w:right="6"/>
                                    <w:jc w:val="center"/>
                                    <w:rPr>
                                      <w:sz w:val="18"/>
                                    </w:rPr>
                                  </w:pPr>
                                  <w:hyperlink w:history="true" w:anchor="_bookmark100">
                                    <w:r>
                                      <w:rPr>
                                        <w:color w:val="231F20"/>
                                        <w:spacing w:val="-2"/>
                                        <w:sz w:val="18"/>
                                      </w:rPr>
                                      <w:t>Advisory</w:t>
                                    </w:r>
                                  </w:hyperlink>
                                </w:p>
                              </w:tc>
                              <w:tc>
                                <w:tcPr>
                                  <w:tcW w:w="2515" w:type="dxa"/>
                                </w:tcPr>
                                <w:p>
                                  <w:pPr>
                                    <w:pStyle w:val="TableParagraph"/>
                                    <w:spacing w:before="66"/>
                                    <w:ind w:left="12" w:right="7"/>
                                    <w:jc w:val="center"/>
                                    <w:rPr>
                                      <w:sz w:val="18"/>
                                    </w:rPr>
                                  </w:pPr>
                                  <w:hyperlink w:history="true" w:anchor="_bookmark10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8"/>
                                    <w:jc w:val="center"/>
                                    <w:rPr>
                                      <w:sz w:val="18"/>
                                    </w:rPr>
                                  </w:pPr>
                                  <w:hyperlink w:history="true" w:anchor="_bookmark100">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7"/>
                                    <w:jc w:val="center"/>
                                    <w:rPr>
                                      <w:sz w:val="18"/>
                                    </w:rPr>
                                  </w:pPr>
                                  <w:hyperlink w:history="true" w:anchor="_bookmark101">
                                    <w:r>
                                      <w:rPr>
                                        <w:color w:val="231F20"/>
                                        <w:spacing w:val="-4"/>
                                        <w:sz w:val="18"/>
                                      </w:rPr>
                                      <w:t>Rule 15.6</w:t>
                                    </w:r>
                                  </w:hyperlink>
                                </w:p>
                              </w:tc>
                              <w:tc>
                                <w:tcPr>
                                  <w:tcW w:w="1348" w:type="dxa"/>
                                </w:tcPr>
                                <w:p>
                                  <w:pPr>
                                    <w:pStyle w:val="TableParagraph"/>
                                    <w:spacing w:before="66"/>
                                    <w:ind w:left="11" w:right="6"/>
                                    <w:jc w:val="center"/>
                                    <w:rPr>
                                      <w:sz w:val="18"/>
                                    </w:rPr>
                                  </w:pPr>
                                  <w:hyperlink w:history="true" w:anchor="_bookmark101">
                                    <w:r>
                                      <w:rPr>
                                        <w:color w:val="231F20"/>
                                        <w:spacing w:val="-2"/>
                                        <w:sz w:val="18"/>
                                      </w:rPr>
                                      <w:t>Required</w:t>
                                    </w:r>
                                  </w:hyperlink>
                                </w:p>
                              </w:tc>
                              <w:tc>
                                <w:tcPr>
                                  <w:tcW w:w="2515" w:type="dxa"/>
                                </w:tcPr>
                                <w:p>
                                  <w:pPr>
                                    <w:pStyle w:val="TableParagraph"/>
                                    <w:spacing w:before="66"/>
                                    <w:ind w:left="12" w:right="7"/>
                                    <w:jc w:val="center"/>
                                    <w:rPr>
                                      <w:sz w:val="18"/>
                                    </w:rPr>
                                  </w:pPr>
                                  <w:hyperlink w:history="true" w:anchor="_bookmark101">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9"/>
                                    <w:jc w:val="center"/>
                                    <w:rPr>
                                      <w:sz w:val="18"/>
                                    </w:rPr>
                                  </w:pPr>
                                  <w:hyperlink w:history="true" w:anchor="_bookmark101">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8"/>
                                    <w:jc w:val="center"/>
                                    <w:rPr>
                                      <w:sz w:val="18"/>
                                    </w:rPr>
                                  </w:pPr>
                                  <w:hyperlink w:history="true" w:anchor="_bookmark102">
                                    <w:r>
                                      <w:rPr>
                                        <w:color w:val="231F20"/>
                                        <w:spacing w:val="-4"/>
                                        <w:sz w:val="18"/>
                                      </w:rPr>
                                      <w:t>Rule 15.7</w:t>
                                    </w:r>
                                  </w:hyperlink>
                                </w:p>
                              </w:tc>
                              <w:tc>
                                <w:tcPr>
                                  <w:tcW w:w="1348" w:type="dxa"/>
                                </w:tcPr>
                                <w:p>
                                  <w:pPr>
                                    <w:pStyle w:val="TableParagraph"/>
                                    <w:spacing w:before="66"/>
                                    <w:ind w:left="11" w:right="6"/>
                                    <w:jc w:val="center"/>
                                    <w:rPr>
                                      <w:sz w:val="18"/>
                                    </w:rPr>
                                  </w:pPr>
                                  <w:hyperlink w:history="true" w:anchor="_bookmark102">
                                    <w:r>
                                      <w:rPr>
                                        <w:color w:val="231F20"/>
                                        <w:spacing w:val="-2"/>
                                        <w:sz w:val="18"/>
                                      </w:rPr>
                                      <w:t>Required</w:t>
                                    </w:r>
                                  </w:hyperlink>
                                </w:p>
                              </w:tc>
                              <w:tc>
                                <w:tcPr>
                                  <w:tcW w:w="2515" w:type="dxa"/>
                                </w:tcPr>
                                <w:p>
                                  <w:pPr>
                                    <w:pStyle w:val="TableParagraph"/>
                                    <w:spacing w:before="66"/>
                                    <w:ind w:left="12" w:right="8"/>
                                    <w:jc w:val="center"/>
                                    <w:rPr>
                                      <w:sz w:val="18"/>
                                    </w:rPr>
                                  </w:pPr>
                                  <w:hyperlink w:history="true" w:anchor="_bookmark102">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8"/>
                                    <w:jc w:val="center"/>
                                    <w:rPr>
                                      <w:sz w:val="18"/>
                                    </w:rPr>
                                  </w:pPr>
                                  <w:hyperlink w:history="true" w:anchor="_bookmark102">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8"/>
                                    <w:jc w:val="center"/>
                                    <w:rPr>
                                      <w:sz w:val="18"/>
                                    </w:rPr>
                                  </w:pPr>
                                  <w:hyperlink w:history="true" w:anchor="_bookmark103">
                                    <w:r>
                                      <w:rPr>
                                        <w:color w:val="231F20"/>
                                        <w:spacing w:val="-4"/>
                                        <w:sz w:val="18"/>
                                      </w:rPr>
                                      <w:t>Rule 16.1</w:t>
                                    </w:r>
                                  </w:hyperlink>
                                </w:p>
                              </w:tc>
                              <w:tc>
                                <w:tcPr>
                                  <w:tcW w:w="1348" w:type="dxa"/>
                                </w:tcPr>
                                <w:p>
                                  <w:pPr>
                                    <w:pStyle w:val="TableParagraph"/>
                                    <w:spacing w:before="66"/>
                                    <w:ind w:left="11" w:right="7"/>
                                    <w:jc w:val="center"/>
                                    <w:rPr>
                                      <w:sz w:val="18"/>
                                    </w:rPr>
                                  </w:pPr>
                                  <w:hyperlink w:history="true" w:anchor="_bookmark103">
                                    <w:r>
                                      <w:rPr>
                                        <w:color w:val="231F20"/>
                                        <w:spacing w:val="-2"/>
                                        <w:sz w:val="18"/>
                                      </w:rPr>
                                      <w:t>Required</w:t>
                                    </w:r>
                                  </w:hyperlink>
                                </w:p>
                              </w:tc>
                              <w:tc>
                                <w:tcPr>
                                  <w:tcW w:w="2515" w:type="dxa"/>
                                </w:tcPr>
                                <w:p>
                                  <w:pPr>
                                    <w:pStyle w:val="TableParagraph"/>
                                    <w:spacing w:before="66"/>
                                    <w:ind w:left="12" w:right="8"/>
                                    <w:jc w:val="center"/>
                                    <w:rPr>
                                      <w:sz w:val="18"/>
                                    </w:rPr>
                                  </w:pPr>
                                  <w:hyperlink w:history="true" w:anchor="_bookmark10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9"/>
                                    <w:jc w:val="center"/>
                                    <w:rPr>
                                      <w:sz w:val="18"/>
                                    </w:rPr>
                                  </w:pPr>
                                  <w:hyperlink w:history="true" w:anchor="_bookmark103">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8"/>
                                    <w:jc w:val="center"/>
                                    <w:rPr>
                                      <w:sz w:val="18"/>
                                    </w:rPr>
                                  </w:pPr>
                                  <w:hyperlink w:history="true" w:anchor="_bookmark104">
                                    <w:r>
                                      <w:rPr>
                                        <w:color w:val="231F20"/>
                                        <w:spacing w:val="-4"/>
                                        <w:sz w:val="18"/>
                                      </w:rPr>
                                      <w:t>Rule 16.2</w:t>
                                    </w:r>
                                  </w:hyperlink>
                                </w:p>
                              </w:tc>
                              <w:tc>
                                <w:tcPr>
                                  <w:tcW w:w="1348" w:type="dxa"/>
                                </w:tcPr>
                                <w:p>
                                  <w:pPr>
                                    <w:pStyle w:val="TableParagraph"/>
                                    <w:spacing w:before="66"/>
                                    <w:ind w:left="11" w:right="7"/>
                                    <w:jc w:val="center"/>
                                    <w:rPr>
                                      <w:sz w:val="18"/>
                                    </w:rPr>
                                  </w:pPr>
                                  <w:hyperlink w:history="true" w:anchor="_bookmark104">
                                    <w:r>
                                      <w:rPr>
                                        <w:color w:val="231F20"/>
                                        <w:spacing w:val="-2"/>
                                        <w:sz w:val="18"/>
                                      </w:rPr>
                                      <w:t>Required</w:t>
                                    </w:r>
                                  </w:hyperlink>
                                </w:p>
                              </w:tc>
                              <w:tc>
                                <w:tcPr>
                                  <w:tcW w:w="2515" w:type="dxa"/>
                                </w:tcPr>
                                <w:p>
                                  <w:pPr>
                                    <w:pStyle w:val="TableParagraph"/>
                                    <w:spacing w:before="66"/>
                                    <w:ind w:left="12" w:right="8"/>
                                    <w:jc w:val="center"/>
                                    <w:rPr>
                                      <w:sz w:val="18"/>
                                    </w:rPr>
                                  </w:pPr>
                                  <w:hyperlink w:history="true" w:anchor="_bookmark104">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9"/>
                                    <w:jc w:val="center"/>
                                    <w:rPr>
                                      <w:sz w:val="18"/>
                                    </w:rPr>
                                  </w:pPr>
                                  <w:hyperlink w:history="true" w:anchor="_bookmark104">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8"/>
                                    <w:jc w:val="center"/>
                                    <w:rPr>
                                      <w:sz w:val="18"/>
                                    </w:rPr>
                                  </w:pPr>
                                  <w:hyperlink w:history="true" w:anchor="_bookmark104">
                                    <w:r>
                                      <w:rPr>
                                        <w:color w:val="231F20"/>
                                        <w:spacing w:val="-4"/>
                                        <w:sz w:val="18"/>
                                      </w:rPr>
                                      <w:t>Rule 16.3</w:t>
                                    </w:r>
                                  </w:hyperlink>
                                </w:p>
                              </w:tc>
                              <w:tc>
                                <w:tcPr>
                                  <w:tcW w:w="1348" w:type="dxa"/>
                                </w:tcPr>
                                <w:p>
                                  <w:pPr>
                                    <w:pStyle w:val="TableParagraph"/>
                                    <w:spacing w:before="66"/>
                                    <w:ind w:left="11" w:right="7"/>
                                    <w:jc w:val="center"/>
                                    <w:rPr>
                                      <w:sz w:val="18"/>
                                    </w:rPr>
                                  </w:pPr>
                                  <w:hyperlink w:history="true" w:anchor="_bookmark104">
                                    <w:r>
                                      <w:rPr>
                                        <w:color w:val="231F20"/>
                                        <w:spacing w:val="-2"/>
                                        <w:sz w:val="18"/>
                                      </w:rPr>
                                      <w:t>Required</w:t>
                                    </w:r>
                                  </w:hyperlink>
                                </w:p>
                              </w:tc>
                              <w:tc>
                                <w:tcPr>
                                  <w:tcW w:w="2515" w:type="dxa"/>
                                </w:tcPr>
                                <w:p>
                                  <w:pPr>
                                    <w:pStyle w:val="TableParagraph"/>
                                    <w:spacing w:before="66"/>
                                    <w:ind w:left="12" w:right="8"/>
                                    <w:jc w:val="center"/>
                                    <w:rPr>
                                      <w:sz w:val="18"/>
                                    </w:rPr>
                                  </w:pPr>
                                  <w:hyperlink w:history="true" w:anchor="_bookmark104">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9"/>
                                    <w:jc w:val="center"/>
                                    <w:rPr>
                                      <w:sz w:val="18"/>
                                    </w:rPr>
                                  </w:pPr>
                                  <w:hyperlink w:history="true" w:anchor="_bookmark104">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8"/>
                                    <w:jc w:val="center"/>
                                    <w:rPr>
                                      <w:sz w:val="18"/>
                                    </w:rPr>
                                  </w:pPr>
                                  <w:hyperlink w:history="true" w:anchor="_bookmark105">
                                    <w:r>
                                      <w:rPr>
                                        <w:color w:val="231F20"/>
                                        <w:spacing w:val="-4"/>
                                        <w:sz w:val="18"/>
                                      </w:rPr>
                                      <w:t>Rule 16.4</w:t>
                                    </w:r>
                                  </w:hyperlink>
                                </w:p>
                              </w:tc>
                              <w:tc>
                                <w:tcPr>
                                  <w:tcW w:w="1348" w:type="dxa"/>
                                </w:tcPr>
                                <w:p>
                                  <w:pPr>
                                    <w:pStyle w:val="TableParagraph"/>
                                    <w:spacing w:before="66"/>
                                    <w:ind w:left="11" w:right="7"/>
                                    <w:jc w:val="center"/>
                                    <w:rPr>
                                      <w:sz w:val="18"/>
                                    </w:rPr>
                                  </w:pPr>
                                  <w:hyperlink w:history="true" w:anchor="_bookmark105">
                                    <w:r>
                                      <w:rPr>
                                        <w:color w:val="231F20"/>
                                        <w:spacing w:val="-2"/>
                                        <w:sz w:val="18"/>
                                      </w:rPr>
                                      <w:t>Required</w:t>
                                    </w:r>
                                  </w:hyperlink>
                                </w:p>
                              </w:tc>
                              <w:tc>
                                <w:tcPr>
                                  <w:tcW w:w="2515" w:type="dxa"/>
                                </w:tcPr>
                                <w:p>
                                  <w:pPr>
                                    <w:pStyle w:val="TableParagraph"/>
                                    <w:spacing w:before="66"/>
                                    <w:ind w:left="12" w:right="8"/>
                                    <w:jc w:val="center"/>
                                    <w:rPr>
                                      <w:sz w:val="18"/>
                                    </w:rPr>
                                  </w:pPr>
                                  <w:hyperlink w:history="true" w:anchor="_bookmark105">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9"/>
                                    <w:jc w:val="center"/>
                                    <w:rPr>
                                      <w:sz w:val="18"/>
                                    </w:rPr>
                                  </w:pPr>
                                  <w:hyperlink w:history="true" w:anchor="_bookmark105">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8"/>
                                    <w:jc w:val="center"/>
                                    <w:rPr>
                                      <w:sz w:val="18"/>
                                    </w:rPr>
                                  </w:pPr>
                                  <w:hyperlink w:history="true" w:anchor="_bookmark106">
                                    <w:r>
                                      <w:rPr>
                                        <w:color w:val="231F20"/>
                                        <w:spacing w:val="-4"/>
                                        <w:sz w:val="18"/>
                                      </w:rPr>
                                      <w:t>Rule 16.5</w:t>
                                    </w:r>
                                  </w:hyperlink>
                                </w:p>
                              </w:tc>
                              <w:tc>
                                <w:tcPr>
                                  <w:tcW w:w="1348" w:type="dxa"/>
                                </w:tcPr>
                                <w:p>
                                  <w:pPr>
                                    <w:pStyle w:val="TableParagraph"/>
                                    <w:spacing w:before="66"/>
                                    <w:ind w:left="11" w:right="7"/>
                                    <w:jc w:val="center"/>
                                    <w:rPr>
                                      <w:sz w:val="18"/>
                                    </w:rPr>
                                  </w:pPr>
                                  <w:hyperlink w:history="true" w:anchor="_bookmark106">
                                    <w:r>
                                      <w:rPr>
                                        <w:color w:val="231F20"/>
                                        <w:spacing w:val="-2"/>
                                        <w:sz w:val="18"/>
                                      </w:rPr>
                                      <w:t>Required</w:t>
                                    </w:r>
                                  </w:hyperlink>
                                </w:p>
                              </w:tc>
                              <w:tc>
                                <w:tcPr>
                                  <w:tcW w:w="2515" w:type="dxa"/>
                                </w:tcPr>
                                <w:p>
                                  <w:pPr>
                                    <w:pStyle w:val="TableParagraph"/>
                                    <w:spacing w:before="66"/>
                                    <w:ind w:left="12" w:right="8"/>
                                    <w:jc w:val="center"/>
                                    <w:rPr>
                                      <w:sz w:val="18"/>
                                    </w:rPr>
                                  </w:pPr>
                                  <w:hyperlink w:history="true" w:anchor="_bookmark106">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9"/>
                                    <w:jc w:val="center"/>
                                    <w:rPr>
                                      <w:sz w:val="18"/>
                                    </w:rPr>
                                  </w:pPr>
                                  <w:hyperlink w:history="true" w:anchor="_bookmark106">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9"/>
                                    <w:jc w:val="center"/>
                                    <w:rPr>
                                      <w:sz w:val="18"/>
                                    </w:rPr>
                                  </w:pPr>
                                  <w:hyperlink w:history="true" w:anchor="_bookmark107">
                                    <w:r>
                                      <w:rPr>
                                        <w:color w:val="231F20"/>
                                        <w:spacing w:val="-4"/>
                                        <w:sz w:val="18"/>
                                      </w:rPr>
                                      <w:t>Rule 16.6</w:t>
                                    </w:r>
                                  </w:hyperlink>
                                </w:p>
                              </w:tc>
                              <w:tc>
                                <w:tcPr>
                                  <w:tcW w:w="1348" w:type="dxa"/>
                                </w:tcPr>
                                <w:p>
                                  <w:pPr>
                                    <w:pStyle w:val="TableParagraph"/>
                                    <w:spacing w:before="66"/>
                                    <w:ind w:left="11" w:right="7"/>
                                    <w:jc w:val="center"/>
                                    <w:rPr>
                                      <w:sz w:val="18"/>
                                    </w:rPr>
                                  </w:pPr>
                                  <w:hyperlink w:history="true" w:anchor="_bookmark107">
                                    <w:r>
                                      <w:rPr>
                                        <w:color w:val="231F20"/>
                                        <w:spacing w:val="-2"/>
                                        <w:sz w:val="18"/>
                                      </w:rPr>
                                      <w:t>Required</w:t>
                                    </w:r>
                                  </w:hyperlink>
                                </w:p>
                              </w:tc>
                              <w:tc>
                                <w:tcPr>
                                  <w:tcW w:w="2515" w:type="dxa"/>
                                </w:tcPr>
                                <w:p>
                                  <w:pPr>
                                    <w:pStyle w:val="TableParagraph"/>
                                    <w:spacing w:before="66"/>
                                    <w:ind w:left="12" w:right="9"/>
                                    <w:jc w:val="center"/>
                                    <w:rPr>
                                      <w:sz w:val="18"/>
                                    </w:rPr>
                                  </w:pPr>
                                  <w:hyperlink w:history="true" w:anchor="_bookmark10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10"/>
                                    <w:jc w:val="center"/>
                                    <w:rPr>
                                      <w:sz w:val="18"/>
                                    </w:rPr>
                                  </w:pPr>
                                  <w:hyperlink w:history="true" w:anchor="_bookmark107">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9"/>
                                    <w:jc w:val="center"/>
                                    <w:rPr>
                                      <w:sz w:val="18"/>
                                    </w:rPr>
                                  </w:pPr>
                                  <w:hyperlink w:history="true" w:anchor="_bookmark108">
                                    <w:r>
                                      <w:rPr>
                                        <w:color w:val="231F20"/>
                                        <w:spacing w:val="-4"/>
                                        <w:sz w:val="18"/>
                                      </w:rPr>
                                      <w:t>Rule 16.7</w:t>
                                    </w:r>
                                  </w:hyperlink>
                                </w:p>
                              </w:tc>
                              <w:tc>
                                <w:tcPr>
                                  <w:tcW w:w="1348" w:type="dxa"/>
                                </w:tcPr>
                                <w:p>
                                  <w:pPr>
                                    <w:pStyle w:val="TableParagraph"/>
                                    <w:spacing w:before="66"/>
                                    <w:ind w:left="11" w:right="8"/>
                                    <w:jc w:val="center"/>
                                    <w:rPr>
                                      <w:sz w:val="18"/>
                                    </w:rPr>
                                  </w:pPr>
                                  <w:hyperlink w:history="true" w:anchor="_bookmark108">
                                    <w:r>
                                      <w:rPr>
                                        <w:color w:val="231F20"/>
                                        <w:spacing w:val="-2"/>
                                        <w:sz w:val="18"/>
                                      </w:rPr>
                                      <w:t>Required</w:t>
                                    </w:r>
                                  </w:hyperlink>
                                </w:p>
                              </w:tc>
                              <w:tc>
                                <w:tcPr>
                                  <w:tcW w:w="2515" w:type="dxa"/>
                                </w:tcPr>
                                <w:p>
                                  <w:pPr>
                                    <w:pStyle w:val="TableParagraph"/>
                                    <w:spacing w:before="66"/>
                                    <w:ind w:left="12" w:right="9"/>
                                    <w:jc w:val="center"/>
                                    <w:rPr>
                                      <w:sz w:val="18"/>
                                    </w:rPr>
                                  </w:pPr>
                                  <w:hyperlink w:history="true" w:anchor="_bookmark10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10"/>
                                    <w:jc w:val="center"/>
                                    <w:rPr>
                                      <w:sz w:val="18"/>
                                    </w:rPr>
                                  </w:pPr>
                                  <w:hyperlink w:history="true" w:anchor="_bookmark108">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9"/>
                                    <w:jc w:val="center"/>
                                    <w:rPr>
                                      <w:sz w:val="18"/>
                                    </w:rPr>
                                  </w:pPr>
                                  <w:hyperlink w:history="true" w:anchor="_bookmark108">
                                    <w:r>
                                      <w:rPr>
                                        <w:color w:val="231F20"/>
                                        <w:spacing w:val="-4"/>
                                        <w:sz w:val="18"/>
                                      </w:rPr>
                                      <w:t>Rule 17.1</w:t>
                                    </w:r>
                                  </w:hyperlink>
                                </w:p>
                              </w:tc>
                              <w:tc>
                                <w:tcPr>
                                  <w:tcW w:w="1348" w:type="dxa"/>
                                </w:tcPr>
                                <w:p>
                                  <w:pPr>
                                    <w:pStyle w:val="TableParagraph"/>
                                    <w:spacing w:before="66"/>
                                    <w:ind w:left="11" w:right="8"/>
                                    <w:jc w:val="center"/>
                                    <w:rPr>
                                      <w:sz w:val="18"/>
                                    </w:rPr>
                                  </w:pPr>
                                  <w:hyperlink w:history="true" w:anchor="_bookmark108">
                                    <w:r>
                                      <w:rPr>
                                        <w:color w:val="231F20"/>
                                        <w:spacing w:val="-2"/>
                                        <w:sz w:val="18"/>
                                      </w:rPr>
                                      <w:t>Required</w:t>
                                    </w:r>
                                  </w:hyperlink>
                                </w:p>
                              </w:tc>
                              <w:tc>
                                <w:tcPr>
                                  <w:tcW w:w="2515" w:type="dxa"/>
                                </w:tcPr>
                                <w:p>
                                  <w:pPr>
                                    <w:pStyle w:val="TableParagraph"/>
                                    <w:spacing w:before="66"/>
                                    <w:ind w:left="12" w:right="9"/>
                                    <w:jc w:val="center"/>
                                    <w:rPr>
                                      <w:sz w:val="18"/>
                                    </w:rPr>
                                  </w:pPr>
                                  <w:hyperlink w:history="true" w:anchor="_bookmark10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10"/>
                                    <w:jc w:val="center"/>
                                    <w:rPr>
                                      <w:sz w:val="18"/>
                                    </w:rPr>
                                  </w:pPr>
                                  <w:hyperlink w:history="true" w:anchor="_bookmark108">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10"/>
                                    <w:jc w:val="center"/>
                                    <w:rPr>
                                      <w:sz w:val="18"/>
                                    </w:rPr>
                                  </w:pPr>
                                  <w:hyperlink w:history="true" w:anchor="_bookmark109">
                                    <w:r>
                                      <w:rPr>
                                        <w:color w:val="231F20"/>
                                        <w:spacing w:val="-4"/>
                                        <w:sz w:val="18"/>
                                      </w:rPr>
                                      <w:t>Rule 17.2</w:t>
                                    </w:r>
                                  </w:hyperlink>
                                </w:p>
                              </w:tc>
                              <w:tc>
                                <w:tcPr>
                                  <w:tcW w:w="1348" w:type="dxa"/>
                                </w:tcPr>
                                <w:p>
                                  <w:pPr>
                                    <w:pStyle w:val="TableParagraph"/>
                                    <w:spacing w:before="66"/>
                                    <w:ind w:left="11" w:right="7"/>
                                    <w:jc w:val="center"/>
                                    <w:rPr>
                                      <w:sz w:val="18"/>
                                    </w:rPr>
                                  </w:pPr>
                                  <w:hyperlink w:history="true" w:anchor="_bookmark109">
                                    <w:r>
                                      <w:rPr>
                                        <w:color w:val="231F20"/>
                                        <w:spacing w:val="-2"/>
                                        <w:sz w:val="18"/>
                                      </w:rPr>
                                      <w:t>Required</w:t>
                                    </w:r>
                                  </w:hyperlink>
                                </w:p>
                              </w:tc>
                              <w:tc>
                                <w:tcPr>
                                  <w:tcW w:w="2515" w:type="dxa"/>
                                </w:tcPr>
                                <w:p>
                                  <w:pPr>
                                    <w:pStyle w:val="TableParagraph"/>
                                    <w:spacing w:before="66"/>
                                    <w:ind w:left="12" w:right="7"/>
                                    <w:jc w:val="center"/>
                                    <w:rPr>
                                      <w:sz w:val="18"/>
                                    </w:rPr>
                                  </w:pPr>
                                  <w:hyperlink w:history="true" w:anchor="_bookmark109">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6"/>
                                    <w:ind w:left="13" w:right="7"/>
                                    <w:jc w:val="center"/>
                                    <w:rPr>
                                      <w:sz w:val="18"/>
                                    </w:rPr>
                                  </w:pPr>
                                  <w:hyperlink w:history="true" w:anchor="_bookmark109">
                                    <w:r>
                                      <w:rPr>
                                        <w:color w:val="231F20"/>
                                        <w:sz w:val="18"/>
                                      </w:rPr>
                                      <w:t>Undecidable,</w:t>
                                    </w:r>
                                    <w:r>
                                      <w:rPr>
                                        <w:color w:val="231F20"/>
                                        <w:spacing w:val="4"/>
                                        <w:sz w:val="18"/>
                                      </w:rPr>
                                      <w:t> </w:t>
                                    </w:r>
                                    <w:r>
                                      <w:rPr>
                                        <w:color w:val="231F20"/>
                                        <w:spacing w:val="-2"/>
                                        <w:sz w:val="18"/>
                                      </w:rPr>
                                      <w:t>System</w:t>
                                    </w:r>
                                  </w:hyperlink>
                                </w:p>
                              </w:tc>
                            </w:tr>
                            <w:tr>
                              <w:trPr>
                                <w:trHeight w:val="330" w:hRule="atLeast"/>
                              </w:trPr>
                              <w:tc>
                                <w:tcPr>
                                  <w:tcW w:w="1526" w:type="dxa"/>
                                </w:tcPr>
                                <w:p>
                                  <w:pPr>
                                    <w:pStyle w:val="TableParagraph"/>
                                    <w:spacing w:before="66"/>
                                    <w:ind w:left="12" w:right="9"/>
                                    <w:jc w:val="center"/>
                                    <w:rPr>
                                      <w:sz w:val="18"/>
                                    </w:rPr>
                                  </w:pPr>
                                  <w:hyperlink w:history="true" w:anchor="_bookmark110">
                                    <w:r>
                                      <w:rPr>
                                        <w:color w:val="231F20"/>
                                        <w:spacing w:val="-4"/>
                                        <w:sz w:val="18"/>
                                      </w:rPr>
                                      <w:t>Rule 17.3</w:t>
                                    </w:r>
                                  </w:hyperlink>
                                </w:p>
                              </w:tc>
                              <w:tc>
                                <w:tcPr>
                                  <w:tcW w:w="1348" w:type="dxa"/>
                                </w:tcPr>
                                <w:p>
                                  <w:pPr>
                                    <w:pStyle w:val="TableParagraph"/>
                                    <w:spacing w:before="66"/>
                                    <w:ind w:left="11" w:right="8"/>
                                    <w:jc w:val="center"/>
                                    <w:rPr>
                                      <w:sz w:val="18"/>
                                    </w:rPr>
                                  </w:pPr>
                                  <w:hyperlink w:history="true" w:anchor="_bookmark110">
                                    <w:r>
                                      <w:rPr>
                                        <w:color w:val="231F20"/>
                                        <w:spacing w:val="-2"/>
                                        <w:w w:val="105"/>
                                        <w:sz w:val="18"/>
                                      </w:rPr>
                                      <w:t>Mandatory</w:t>
                                    </w:r>
                                  </w:hyperlink>
                                </w:p>
                              </w:tc>
                              <w:tc>
                                <w:tcPr>
                                  <w:tcW w:w="2515" w:type="dxa"/>
                                </w:tcPr>
                                <w:p>
                                  <w:pPr>
                                    <w:pStyle w:val="TableParagraph"/>
                                    <w:spacing w:before="66"/>
                                    <w:ind w:left="12" w:right="10"/>
                                    <w:jc w:val="center"/>
                                    <w:rPr>
                                      <w:sz w:val="18"/>
                                    </w:rPr>
                                  </w:pPr>
                                  <w:hyperlink w:history="true" w:anchor="_bookmark110">
                                    <w:r>
                                      <w:rPr>
                                        <w:color w:val="231F20"/>
                                        <w:spacing w:val="-5"/>
                                        <w:sz w:val="18"/>
                                      </w:rPr>
                                      <w:t>C90</w:t>
                                    </w:r>
                                  </w:hyperlink>
                                </w:p>
                              </w:tc>
                              <w:tc>
                                <w:tcPr>
                                  <w:tcW w:w="3683" w:type="dxa"/>
                                </w:tcPr>
                                <w:p>
                                  <w:pPr>
                                    <w:pStyle w:val="TableParagraph"/>
                                    <w:spacing w:before="66"/>
                                    <w:ind w:left="13" w:right="10"/>
                                    <w:jc w:val="center"/>
                                    <w:rPr>
                                      <w:sz w:val="18"/>
                                    </w:rPr>
                                  </w:pPr>
                                  <w:hyperlink w:history="true" w:anchor="_bookmark110">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10"/>
                                    <w:jc w:val="center"/>
                                    <w:rPr>
                                      <w:sz w:val="18"/>
                                    </w:rPr>
                                  </w:pPr>
                                  <w:hyperlink w:history="true" w:anchor="_bookmark110">
                                    <w:r>
                                      <w:rPr>
                                        <w:color w:val="231F20"/>
                                        <w:spacing w:val="-4"/>
                                        <w:sz w:val="18"/>
                                      </w:rPr>
                                      <w:t>Rule 17.4</w:t>
                                    </w:r>
                                  </w:hyperlink>
                                </w:p>
                              </w:tc>
                              <w:tc>
                                <w:tcPr>
                                  <w:tcW w:w="1348" w:type="dxa"/>
                                </w:tcPr>
                                <w:p>
                                  <w:pPr>
                                    <w:pStyle w:val="TableParagraph"/>
                                    <w:spacing w:before="66"/>
                                    <w:ind w:left="11" w:right="9"/>
                                    <w:jc w:val="center"/>
                                    <w:rPr>
                                      <w:sz w:val="18"/>
                                    </w:rPr>
                                  </w:pPr>
                                  <w:hyperlink w:history="true" w:anchor="_bookmark110">
                                    <w:r>
                                      <w:rPr>
                                        <w:color w:val="231F20"/>
                                        <w:spacing w:val="-2"/>
                                        <w:w w:val="105"/>
                                        <w:sz w:val="18"/>
                                      </w:rPr>
                                      <w:t>Mandatory</w:t>
                                    </w:r>
                                  </w:hyperlink>
                                </w:p>
                              </w:tc>
                              <w:tc>
                                <w:tcPr>
                                  <w:tcW w:w="2515" w:type="dxa"/>
                                </w:tcPr>
                                <w:p>
                                  <w:pPr>
                                    <w:pStyle w:val="TableParagraph"/>
                                    <w:spacing w:before="66"/>
                                    <w:ind w:left="12" w:right="10"/>
                                    <w:jc w:val="center"/>
                                    <w:rPr>
                                      <w:sz w:val="18"/>
                                    </w:rPr>
                                  </w:pPr>
                                  <w:hyperlink w:history="true" w:anchor="_bookmark11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10"/>
                                    <w:jc w:val="center"/>
                                    <w:rPr>
                                      <w:sz w:val="18"/>
                                    </w:rPr>
                                  </w:pPr>
                                  <w:hyperlink w:history="true" w:anchor="_bookmark110">
                                    <w:r>
                                      <w:rPr>
                                        <w:color w:val="231F20"/>
                                        <w:sz w:val="18"/>
                                      </w:rPr>
                                      <w:t>Decidable,</w:t>
                                    </w:r>
                                    <w:r>
                                      <w:rPr>
                                        <w:color w:val="231F20"/>
                                        <w:spacing w:val="-10"/>
                                        <w:sz w:val="18"/>
                                      </w:rPr>
                                      <w:t> </w:t>
                                    </w:r>
                                    <w:r>
                                      <w:rPr>
                                        <w:color w:val="231F20"/>
                                        <w:sz w:val="18"/>
                                      </w:rPr>
                                      <w:t>Single</w:t>
                                    </w:r>
                                    <w:r>
                                      <w:rPr>
                                        <w:color w:val="231F20"/>
                                        <w:spacing w:val="-10"/>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8"/>
                                    <w:jc w:val="center"/>
                                    <w:rPr>
                                      <w:sz w:val="18"/>
                                    </w:rPr>
                                  </w:pPr>
                                  <w:hyperlink w:history="true" w:anchor="_bookmark111">
                                    <w:r>
                                      <w:rPr>
                                        <w:color w:val="231F20"/>
                                        <w:spacing w:val="-4"/>
                                        <w:sz w:val="18"/>
                                      </w:rPr>
                                      <w:t>Rule 17.5</w:t>
                                    </w:r>
                                  </w:hyperlink>
                                </w:p>
                              </w:tc>
                              <w:tc>
                                <w:tcPr>
                                  <w:tcW w:w="1348" w:type="dxa"/>
                                </w:tcPr>
                                <w:p>
                                  <w:pPr>
                                    <w:pStyle w:val="TableParagraph"/>
                                    <w:spacing w:before="66"/>
                                    <w:ind w:left="11" w:right="9"/>
                                    <w:jc w:val="center"/>
                                    <w:rPr>
                                      <w:sz w:val="18"/>
                                    </w:rPr>
                                  </w:pPr>
                                  <w:hyperlink w:history="true" w:anchor="_bookmark111">
                                    <w:r>
                                      <w:rPr>
                                        <w:color w:val="231F20"/>
                                        <w:spacing w:val="-2"/>
                                        <w:sz w:val="18"/>
                                      </w:rPr>
                                      <w:t>Advisory</w:t>
                                    </w:r>
                                  </w:hyperlink>
                                </w:p>
                              </w:tc>
                              <w:tc>
                                <w:tcPr>
                                  <w:tcW w:w="2515" w:type="dxa"/>
                                </w:tcPr>
                                <w:p>
                                  <w:pPr>
                                    <w:pStyle w:val="TableParagraph"/>
                                    <w:spacing w:before="66"/>
                                    <w:ind w:left="12" w:right="10"/>
                                    <w:jc w:val="center"/>
                                    <w:rPr>
                                      <w:sz w:val="18"/>
                                    </w:rPr>
                                  </w:pPr>
                                  <w:hyperlink w:history="true" w:anchor="_bookmark111">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6"/>
                                    <w:ind w:left="13" w:right="8"/>
                                    <w:jc w:val="center"/>
                                    <w:rPr>
                                      <w:sz w:val="18"/>
                                    </w:rPr>
                                  </w:pPr>
                                  <w:hyperlink w:history="true" w:anchor="_bookmark111">
                                    <w:r>
                                      <w:rPr>
                                        <w:color w:val="231F20"/>
                                        <w:sz w:val="18"/>
                                      </w:rPr>
                                      <w:t>Undecidable,</w:t>
                                    </w:r>
                                    <w:r>
                                      <w:rPr>
                                        <w:color w:val="231F20"/>
                                        <w:spacing w:val="3"/>
                                        <w:sz w:val="18"/>
                                      </w:rPr>
                                      <w:t> </w:t>
                                    </w:r>
                                    <w:r>
                                      <w:rPr>
                                        <w:color w:val="231F20"/>
                                        <w:spacing w:val="-2"/>
                                        <w:sz w:val="18"/>
                                      </w:rPr>
                                      <w:t>System</w:t>
                                    </w:r>
                                  </w:hyperlink>
                                </w:p>
                              </w:tc>
                            </w:tr>
                            <w:tr>
                              <w:trPr>
                                <w:trHeight w:val="330" w:hRule="atLeast"/>
                              </w:trPr>
                              <w:tc>
                                <w:tcPr>
                                  <w:tcW w:w="1526" w:type="dxa"/>
                                </w:tcPr>
                                <w:p>
                                  <w:pPr>
                                    <w:pStyle w:val="TableParagraph"/>
                                    <w:spacing w:before="66"/>
                                    <w:ind w:left="12" w:right="10"/>
                                    <w:jc w:val="center"/>
                                    <w:rPr>
                                      <w:sz w:val="18"/>
                                    </w:rPr>
                                  </w:pPr>
                                  <w:hyperlink w:history="true" w:anchor="_bookmark112">
                                    <w:r>
                                      <w:rPr>
                                        <w:color w:val="231F20"/>
                                        <w:spacing w:val="-4"/>
                                        <w:sz w:val="18"/>
                                      </w:rPr>
                                      <w:t>Rule 17.6</w:t>
                                    </w:r>
                                  </w:hyperlink>
                                </w:p>
                              </w:tc>
                              <w:tc>
                                <w:tcPr>
                                  <w:tcW w:w="1348" w:type="dxa"/>
                                </w:tcPr>
                                <w:p>
                                  <w:pPr>
                                    <w:pStyle w:val="TableParagraph"/>
                                    <w:spacing w:before="66"/>
                                    <w:ind w:left="11" w:right="9"/>
                                    <w:jc w:val="center"/>
                                    <w:rPr>
                                      <w:sz w:val="18"/>
                                    </w:rPr>
                                  </w:pPr>
                                  <w:hyperlink w:history="true" w:anchor="_bookmark112">
                                    <w:r>
                                      <w:rPr>
                                        <w:color w:val="231F20"/>
                                        <w:spacing w:val="-2"/>
                                        <w:w w:val="105"/>
                                        <w:sz w:val="18"/>
                                      </w:rPr>
                                      <w:t>Mandatory</w:t>
                                    </w:r>
                                  </w:hyperlink>
                                </w:p>
                              </w:tc>
                              <w:tc>
                                <w:tcPr>
                                  <w:tcW w:w="2515" w:type="dxa"/>
                                </w:tcPr>
                                <w:p>
                                  <w:pPr>
                                    <w:pStyle w:val="TableParagraph"/>
                                    <w:spacing w:before="66"/>
                                    <w:ind w:left="12" w:right="11"/>
                                    <w:jc w:val="center"/>
                                    <w:rPr>
                                      <w:sz w:val="18"/>
                                    </w:rPr>
                                  </w:pPr>
                                  <w:hyperlink w:history="true" w:anchor="_bookmark112">
                                    <w:r>
                                      <w:rPr>
                                        <w:color w:val="231F20"/>
                                        <w:spacing w:val="-5"/>
                                        <w:sz w:val="18"/>
                                      </w:rPr>
                                      <w:t>C99</w:t>
                                    </w:r>
                                  </w:hyperlink>
                                </w:p>
                              </w:tc>
                              <w:tc>
                                <w:tcPr>
                                  <w:tcW w:w="3683" w:type="dxa"/>
                                </w:tcPr>
                                <w:p>
                                  <w:pPr>
                                    <w:pStyle w:val="TableParagraph"/>
                                    <w:spacing w:before="66"/>
                                    <w:ind w:left="13" w:right="11"/>
                                    <w:jc w:val="center"/>
                                    <w:rPr>
                                      <w:sz w:val="18"/>
                                    </w:rPr>
                                  </w:pPr>
                                  <w:hyperlink w:history="true" w:anchor="_bookmark112">
                                    <w:r>
                                      <w:rPr>
                                        <w:color w:val="231F20"/>
                                        <w:sz w:val="18"/>
                                      </w:rPr>
                                      <w:t>Decidable,</w:t>
                                    </w:r>
                                    <w:r>
                                      <w:rPr>
                                        <w:color w:val="231F20"/>
                                        <w:spacing w:val="-9"/>
                                        <w:sz w:val="18"/>
                                      </w:rPr>
                                      <w:t> </w:t>
                                    </w:r>
                                    <w:r>
                                      <w:rPr>
                                        <w:color w:val="231F20"/>
                                        <w:sz w:val="18"/>
                                      </w:rPr>
                                      <w:t>Single</w:t>
                                    </w:r>
                                    <w:r>
                                      <w:rPr>
                                        <w:color w:val="231F20"/>
                                        <w:spacing w:val="-9"/>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6"/>
                                    <w:jc w:val="center"/>
                                    <w:rPr>
                                      <w:sz w:val="18"/>
                                    </w:rPr>
                                  </w:pPr>
                                  <w:hyperlink w:history="true" w:anchor="_bookmark113">
                                    <w:r>
                                      <w:rPr>
                                        <w:color w:val="231F20"/>
                                        <w:spacing w:val="-4"/>
                                        <w:sz w:val="18"/>
                                      </w:rPr>
                                      <w:t>Rule 17.7</w:t>
                                    </w:r>
                                  </w:hyperlink>
                                </w:p>
                              </w:tc>
                              <w:tc>
                                <w:tcPr>
                                  <w:tcW w:w="1348" w:type="dxa"/>
                                </w:tcPr>
                                <w:p>
                                  <w:pPr>
                                    <w:pStyle w:val="TableParagraph"/>
                                    <w:spacing w:before="65"/>
                                    <w:ind w:left="11" w:right="1"/>
                                    <w:jc w:val="center"/>
                                    <w:rPr>
                                      <w:sz w:val="18"/>
                                    </w:rPr>
                                  </w:pPr>
                                  <w:hyperlink w:history="true" w:anchor="_bookmark113">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11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113">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114">
                                    <w:r>
                                      <w:rPr>
                                        <w:color w:val="231F20"/>
                                        <w:spacing w:val="-4"/>
                                        <w:sz w:val="18"/>
                                      </w:rPr>
                                      <w:t>Rule 17.8</w:t>
                                    </w:r>
                                  </w:hyperlink>
                                </w:p>
                              </w:tc>
                              <w:tc>
                                <w:tcPr>
                                  <w:tcW w:w="1348" w:type="dxa"/>
                                </w:tcPr>
                                <w:p>
                                  <w:pPr>
                                    <w:pStyle w:val="TableParagraph"/>
                                    <w:spacing w:before="65"/>
                                    <w:ind w:left="11" w:right="2"/>
                                    <w:jc w:val="center"/>
                                    <w:rPr>
                                      <w:sz w:val="18"/>
                                    </w:rPr>
                                  </w:pPr>
                                  <w:hyperlink w:history="true" w:anchor="_bookmark114">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114">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5"/>
                                    <w:ind w:left="13" w:right="1"/>
                                    <w:jc w:val="center"/>
                                    <w:rPr>
                                      <w:sz w:val="18"/>
                                    </w:rPr>
                                  </w:pPr>
                                  <w:hyperlink w:history="true" w:anchor="_bookmark114">
                                    <w:r>
                                      <w:rPr>
                                        <w:color w:val="231F20"/>
                                        <w:sz w:val="18"/>
                                      </w:rPr>
                                      <w:t>Undecidable,</w:t>
                                    </w:r>
                                    <w:r>
                                      <w:rPr>
                                        <w:color w:val="231F20"/>
                                        <w:spacing w:val="3"/>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115">
                                    <w:r>
                                      <w:rPr>
                                        <w:color w:val="231F20"/>
                                        <w:spacing w:val="-4"/>
                                        <w:sz w:val="18"/>
                                      </w:rPr>
                                      <w:t>Rule 18.1</w:t>
                                    </w:r>
                                  </w:hyperlink>
                                </w:p>
                              </w:tc>
                              <w:tc>
                                <w:tcPr>
                                  <w:tcW w:w="1348" w:type="dxa"/>
                                </w:tcPr>
                                <w:p>
                                  <w:pPr>
                                    <w:pStyle w:val="TableParagraph"/>
                                    <w:spacing w:before="65"/>
                                    <w:ind w:left="11" w:right="1"/>
                                    <w:jc w:val="center"/>
                                    <w:rPr>
                                      <w:sz w:val="18"/>
                                    </w:rPr>
                                  </w:pPr>
                                  <w:hyperlink w:history="true" w:anchor="_bookmark115">
                                    <w:r>
                                      <w:rPr>
                                        <w:color w:val="231F20"/>
                                        <w:spacing w:val="-2"/>
                                        <w:sz w:val="18"/>
                                      </w:rPr>
                                      <w:t>Required</w:t>
                                    </w:r>
                                  </w:hyperlink>
                                </w:p>
                              </w:tc>
                              <w:tc>
                                <w:tcPr>
                                  <w:tcW w:w="2515" w:type="dxa"/>
                                </w:tcPr>
                                <w:p>
                                  <w:pPr>
                                    <w:pStyle w:val="TableParagraph"/>
                                    <w:spacing w:before="65"/>
                                    <w:ind w:left="12"/>
                                    <w:jc w:val="center"/>
                                    <w:rPr>
                                      <w:sz w:val="18"/>
                                    </w:rPr>
                                  </w:pPr>
                                  <w:hyperlink w:history="true" w:anchor="_bookmark115">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5"/>
                                    <w:ind w:left="13"/>
                                    <w:jc w:val="center"/>
                                    <w:rPr>
                                      <w:sz w:val="18"/>
                                    </w:rPr>
                                  </w:pPr>
                                  <w:hyperlink w:history="true" w:anchor="_bookmark115">
                                    <w:r>
                                      <w:rPr>
                                        <w:color w:val="231F20"/>
                                        <w:sz w:val="18"/>
                                      </w:rPr>
                                      <w:t>Undecidable,</w:t>
                                    </w:r>
                                    <w:r>
                                      <w:rPr>
                                        <w:color w:val="231F20"/>
                                        <w:spacing w:val="4"/>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116">
                                    <w:r>
                                      <w:rPr>
                                        <w:color w:val="231F20"/>
                                        <w:spacing w:val="-4"/>
                                        <w:sz w:val="18"/>
                                      </w:rPr>
                                      <w:t>Rule 18.2</w:t>
                                    </w:r>
                                  </w:hyperlink>
                                </w:p>
                              </w:tc>
                              <w:tc>
                                <w:tcPr>
                                  <w:tcW w:w="1348" w:type="dxa"/>
                                </w:tcPr>
                                <w:p>
                                  <w:pPr>
                                    <w:pStyle w:val="TableParagraph"/>
                                    <w:spacing w:before="65"/>
                                    <w:ind w:left="11" w:right="1"/>
                                    <w:jc w:val="center"/>
                                    <w:rPr>
                                      <w:sz w:val="18"/>
                                    </w:rPr>
                                  </w:pPr>
                                  <w:hyperlink w:history="true" w:anchor="_bookmark116">
                                    <w:r>
                                      <w:rPr>
                                        <w:color w:val="231F20"/>
                                        <w:spacing w:val="-2"/>
                                        <w:sz w:val="18"/>
                                      </w:rPr>
                                      <w:t>Required</w:t>
                                    </w:r>
                                  </w:hyperlink>
                                </w:p>
                              </w:tc>
                              <w:tc>
                                <w:tcPr>
                                  <w:tcW w:w="2515" w:type="dxa"/>
                                </w:tcPr>
                                <w:p>
                                  <w:pPr>
                                    <w:pStyle w:val="TableParagraph"/>
                                    <w:spacing w:before="65"/>
                                    <w:ind w:left="12" w:right="1"/>
                                    <w:jc w:val="center"/>
                                    <w:rPr>
                                      <w:sz w:val="18"/>
                                    </w:rPr>
                                  </w:pPr>
                                  <w:hyperlink w:history="true" w:anchor="_bookmark116">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5"/>
                                    <w:ind w:left="13" w:right="1"/>
                                    <w:jc w:val="center"/>
                                    <w:rPr>
                                      <w:sz w:val="18"/>
                                    </w:rPr>
                                  </w:pPr>
                                  <w:hyperlink w:history="true" w:anchor="_bookmark116">
                                    <w:r>
                                      <w:rPr>
                                        <w:color w:val="231F20"/>
                                        <w:sz w:val="18"/>
                                      </w:rPr>
                                      <w:t>Undecidable,</w:t>
                                    </w:r>
                                    <w:r>
                                      <w:rPr>
                                        <w:color w:val="231F20"/>
                                        <w:spacing w:val="4"/>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117">
                                    <w:r>
                                      <w:rPr>
                                        <w:color w:val="231F20"/>
                                        <w:spacing w:val="-4"/>
                                        <w:sz w:val="18"/>
                                      </w:rPr>
                                      <w:t>Rule 18.3</w:t>
                                    </w:r>
                                  </w:hyperlink>
                                </w:p>
                              </w:tc>
                              <w:tc>
                                <w:tcPr>
                                  <w:tcW w:w="1348" w:type="dxa"/>
                                </w:tcPr>
                                <w:p>
                                  <w:pPr>
                                    <w:pStyle w:val="TableParagraph"/>
                                    <w:spacing w:before="65"/>
                                    <w:ind w:left="11" w:right="1"/>
                                    <w:jc w:val="center"/>
                                    <w:rPr>
                                      <w:sz w:val="18"/>
                                    </w:rPr>
                                  </w:pPr>
                                  <w:hyperlink w:history="true" w:anchor="_bookmark117">
                                    <w:r>
                                      <w:rPr>
                                        <w:color w:val="231F20"/>
                                        <w:spacing w:val="-2"/>
                                        <w:sz w:val="18"/>
                                      </w:rPr>
                                      <w:t>Required</w:t>
                                    </w:r>
                                  </w:hyperlink>
                                </w:p>
                              </w:tc>
                              <w:tc>
                                <w:tcPr>
                                  <w:tcW w:w="2515" w:type="dxa"/>
                                </w:tcPr>
                                <w:p>
                                  <w:pPr>
                                    <w:pStyle w:val="TableParagraph"/>
                                    <w:spacing w:before="65"/>
                                    <w:ind w:left="12" w:right="1"/>
                                    <w:jc w:val="center"/>
                                    <w:rPr>
                                      <w:sz w:val="18"/>
                                    </w:rPr>
                                  </w:pPr>
                                  <w:hyperlink w:history="true" w:anchor="_bookmark117">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5"/>
                                    <w:ind w:left="13" w:right="1"/>
                                    <w:jc w:val="center"/>
                                    <w:rPr>
                                      <w:sz w:val="18"/>
                                    </w:rPr>
                                  </w:pPr>
                                  <w:hyperlink w:history="true" w:anchor="_bookmark117">
                                    <w:r>
                                      <w:rPr>
                                        <w:color w:val="231F20"/>
                                        <w:sz w:val="18"/>
                                      </w:rPr>
                                      <w:t>Undecidable,</w:t>
                                    </w:r>
                                    <w:r>
                                      <w:rPr>
                                        <w:color w:val="231F20"/>
                                        <w:spacing w:val="4"/>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118">
                                    <w:r>
                                      <w:rPr>
                                        <w:color w:val="231F20"/>
                                        <w:spacing w:val="-4"/>
                                        <w:sz w:val="18"/>
                                      </w:rPr>
                                      <w:t>Rule 18.4</w:t>
                                    </w:r>
                                  </w:hyperlink>
                                </w:p>
                              </w:tc>
                              <w:tc>
                                <w:tcPr>
                                  <w:tcW w:w="1348" w:type="dxa"/>
                                </w:tcPr>
                                <w:p>
                                  <w:pPr>
                                    <w:pStyle w:val="TableParagraph"/>
                                    <w:spacing w:before="65"/>
                                    <w:ind w:left="11" w:right="3"/>
                                    <w:jc w:val="center"/>
                                    <w:rPr>
                                      <w:sz w:val="18"/>
                                    </w:rPr>
                                  </w:pPr>
                                  <w:hyperlink w:history="true" w:anchor="_bookmark118">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11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118">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4"/>
                                    <w:jc w:val="center"/>
                                    <w:rPr>
                                      <w:sz w:val="18"/>
                                    </w:rPr>
                                  </w:pPr>
                                  <w:hyperlink w:history="true" w:anchor="_bookmark119">
                                    <w:r>
                                      <w:rPr>
                                        <w:color w:val="231F20"/>
                                        <w:spacing w:val="-4"/>
                                        <w:sz w:val="18"/>
                                      </w:rPr>
                                      <w:t>Rule 18.5</w:t>
                                    </w:r>
                                  </w:hyperlink>
                                </w:p>
                              </w:tc>
                              <w:tc>
                                <w:tcPr>
                                  <w:tcW w:w="1348" w:type="dxa"/>
                                </w:tcPr>
                                <w:p>
                                  <w:pPr>
                                    <w:pStyle w:val="TableParagraph"/>
                                    <w:spacing w:before="65"/>
                                    <w:ind w:left="11" w:right="3"/>
                                    <w:jc w:val="center"/>
                                    <w:rPr>
                                      <w:sz w:val="18"/>
                                    </w:rPr>
                                  </w:pPr>
                                  <w:hyperlink w:history="true" w:anchor="_bookmark119">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11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119">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4"/>
                                    <w:jc w:val="center"/>
                                    <w:rPr>
                                      <w:sz w:val="18"/>
                                    </w:rPr>
                                  </w:pPr>
                                  <w:hyperlink w:history="true" w:anchor="_bookmark120">
                                    <w:r>
                                      <w:rPr>
                                        <w:color w:val="231F20"/>
                                        <w:spacing w:val="-4"/>
                                        <w:sz w:val="18"/>
                                      </w:rPr>
                                      <w:t>Rule 18.6</w:t>
                                    </w:r>
                                  </w:hyperlink>
                                </w:p>
                              </w:tc>
                              <w:tc>
                                <w:tcPr>
                                  <w:tcW w:w="1348" w:type="dxa"/>
                                </w:tcPr>
                                <w:p>
                                  <w:pPr>
                                    <w:pStyle w:val="TableParagraph"/>
                                    <w:spacing w:before="65"/>
                                    <w:ind w:left="11" w:right="1"/>
                                    <w:jc w:val="center"/>
                                    <w:rPr>
                                      <w:sz w:val="18"/>
                                    </w:rPr>
                                  </w:pPr>
                                  <w:hyperlink w:history="true" w:anchor="_bookmark120">
                                    <w:r>
                                      <w:rPr>
                                        <w:color w:val="231F20"/>
                                        <w:spacing w:val="-2"/>
                                        <w:sz w:val="18"/>
                                      </w:rPr>
                                      <w:t>Required</w:t>
                                    </w:r>
                                  </w:hyperlink>
                                </w:p>
                              </w:tc>
                              <w:tc>
                                <w:tcPr>
                                  <w:tcW w:w="2515" w:type="dxa"/>
                                </w:tcPr>
                                <w:p>
                                  <w:pPr>
                                    <w:pStyle w:val="TableParagraph"/>
                                    <w:spacing w:before="65"/>
                                    <w:ind w:left="12" w:right="1"/>
                                    <w:jc w:val="center"/>
                                    <w:rPr>
                                      <w:sz w:val="18"/>
                                    </w:rPr>
                                  </w:pPr>
                                  <w:hyperlink w:history="true" w:anchor="_bookmark120">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5"/>
                                    <w:ind w:left="13" w:right="1"/>
                                    <w:jc w:val="center"/>
                                    <w:rPr>
                                      <w:sz w:val="18"/>
                                    </w:rPr>
                                  </w:pPr>
                                  <w:hyperlink w:history="true" w:anchor="_bookmark120">
                                    <w:r>
                                      <w:rPr>
                                        <w:color w:val="231F20"/>
                                        <w:sz w:val="18"/>
                                      </w:rPr>
                                      <w:t>Undecidable,</w:t>
                                    </w:r>
                                    <w:r>
                                      <w:rPr>
                                        <w:color w:val="231F20"/>
                                        <w:spacing w:val="4"/>
                                        <w:sz w:val="18"/>
                                      </w:rPr>
                                      <w:t> </w:t>
                                    </w:r>
                                    <w:r>
                                      <w:rPr>
                                        <w:color w:val="231F20"/>
                                        <w:spacing w:val="-2"/>
                                        <w:sz w:val="18"/>
                                      </w:rPr>
                                      <w:t>System</w:t>
                                    </w:r>
                                  </w:hyperlink>
                                </w:p>
                              </w:tc>
                            </w:tr>
                            <w:tr>
                              <w:trPr>
                                <w:trHeight w:val="330" w:hRule="atLeast"/>
                              </w:trPr>
                              <w:tc>
                                <w:tcPr>
                                  <w:tcW w:w="1526" w:type="dxa"/>
                                </w:tcPr>
                                <w:p>
                                  <w:pPr>
                                    <w:pStyle w:val="TableParagraph"/>
                                    <w:spacing w:before="65"/>
                                    <w:ind w:left="12" w:right="4"/>
                                    <w:jc w:val="center"/>
                                    <w:rPr>
                                      <w:sz w:val="18"/>
                                    </w:rPr>
                                  </w:pPr>
                                  <w:hyperlink w:history="true" w:anchor="_bookmark121">
                                    <w:r>
                                      <w:rPr>
                                        <w:color w:val="231F20"/>
                                        <w:spacing w:val="-4"/>
                                        <w:sz w:val="18"/>
                                      </w:rPr>
                                      <w:t>Rule 18.7</w:t>
                                    </w:r>
                                  </w:hyperlink>
                                </w:p>
                              </w:tc>
                              <w:tc>
                                <w:tcPr>
                                  <w:tcW w:w="1348" w:type="dxa"/>
                                </w:tcPr>
                                <w:p>
                                  <w:pPr>
                                    <w:pStyle w:val="TableParagraph"/>
                                    <w:spacing w:before="65"/>
                                    <w:ind w:left="11" w:right="3"/>
                                    <w:jc w:val="center"/>
                                    <w:rPr>
                                      <w:sz w:val="18"/>
                                    </w:rPr>
                                  </w:pPr>
                                  <w:hyperlink w:history="true" w:anchor="_bookmark121">
                                    <w:r>
                                      <w:rPr>
                                        <w:color w:val="231F20"/>
                                        <w:spacing w:val="-2"/>
                                        <w:sz w:val="18"/>
                                      </w:rPr>
                                      <w:t>Required</w:t>
                                    </w:r>
                                  </w:hyperlink>
                                </w:p>
                              </w:tc>
                              <w:tc>
                                <w:tcPr>
                                  <w:tcW w:w="2515" w:type="dxa"/>
                                </w:tcPr>
                                <w:p>
                                  <w:pPr>
                                    <w:pStyle w:val="TableParagraph"/>
                                    <w:spacing w:before="65"/>
                                    <w:ind w:left="12" w:right="4"/>
                                    <w:jc w:val="center"/>
                                    <w:rPr>
                                      <w:sz w:val="18"/>
                                    </w:rPr>
                                  </w:pPr>
                                  <w:hyperlink w:history="true" w:anchor="_bookmark121">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121">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bl>
                          <w:p>
                            <w:pPr>
                              <w:pStyle w:val="BodyText"/>
                            </w:pPr>
                          </w:p>
                        </w:txbxContent>
                      </wps:txbx>
                      <wps:bodyPr wrap="square" lIns="0" tIns="0" rIns="0" bIns="0" rtlCol="0">
                        <a:noAutofit/>
                      </wps:bodyPr>
                    </wps:wsp>
                  </a:graphicData>
                </a:graphic>
              </wp:anchor>
            </w:drawing>
          </mc:Choice>
          <mc:Fallback>
            <w:pict>
              <v:shape style="position:absolute;margin-left:67.727997pt;margin-top:42.471016pt;width:460.1pt;height:731.5pt;mso-position-horizontal-relative:page;mso-position-vertical-relative:page;z-index:16010752" type="#_x0000_t202" id="docshape625"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526"/>
                        <w:gridCol w:w="1348"/>
                        <w:gridCol w:w="2515"/>
                        <w:gridCol w:w="3683"/>
                      </w:tblGrid>
                      <w:tr>
                        <w:trPr>
                          <w:trHeight w:val="330" w:hRule="atLeast"/>
                        </w:trPr>
                        <w:tc>
                          <w:tcPr>
                            <w:tcW w:w="1526" w:type="dxa"/>
                            <w:shd w:val="clear" w:color="auto" w:fill="E2B6B2"/>
                          </w:tcPr>
                          <w:p>
                            <w:pPr>
                              <w:pStyle w:val="TableParagraph"/>
                              <w:spacing w:before="65"/>
                              <w:ind w:left="12" w:right="2"/>
                              <w:jc w:val="center"/>
                              <w:rPr>
                                <w:sz w:val="18"/>
                              </w:rPr>
                            </w:pPr>
                            <w:r>
                              <w:rPr>
                                <w:color w:val="231F20"/>
                                <w:spacing w:val="-4"/>
                                <w:sz w:val="18"/>
                              </w:rPr>
                              <w:t>Rule</w:t>
                            </w:r>
                          </w:p>
                        </w:tc>
                        <w:tc>
                          <w:tcPr>
                            <w:tcW w:w="1348" w:type="dxa"/>
                            <w:shd w:val="clear" w:color="auto" w:fill="E2B6B2"/>
                          </w:tcPr>
                          <w:p>
                            <w:pPr>
                              <w:pStyle w:val="TableParagraph"/>
                              <w:spacing w:before="65"/>
                              <w:ind w:left="11" w:right="1"/>
                              <w:jc w:val="center"/>
                              <w:rPr>
                                <w:sz w:val="18"/>
                              </w:rPr>
                            </w:pPr>
                            <w:r>
                              <w:rPr>
                                <w:color w:val="231F20"/>
                                <w:spacing w:val="-2"/>
                                <w:sz w:val="18"/>
                              </w:rPr>
                              <w:t>Category</w:t>
                            </w:r>
                          </w:p>
                        </w:tc>
                        <w:tc>
                          <w:tcPr>
                            <w:tcW w:w="2515" w:type="dxa"/>
                            <w:shd w:val="clear" w:color="auto" w:fill="E2B6B2"/>
                          </w:tcPr>
                          <w:p>
                            <w:pPr>
                              <w:pStyle w:val="TableParagraph"/>
                              <w:spacing w:before="65"/>
                              <w:ind w:left="12" w:right="2"/>
                              <w:jc w:val="center"/>
                              <w:rPr>
                                <w:sz w:val="18"/>
                              </w:rPr>
                            </w:pPr>
                            <w:r>
                              <w:rPr>
                                <w:color w:val="231F20"/>
                                <w:sz w:val="18"/>
                              </w:rPr>
                              <w:t>Applies </w:t>
                            </w:r>
                            <w:r>
                              <w:rPr>
                                <w:color w:val="231F20"/>
                                <w:spacing w:val="-5"/>
                                <w:sz w:val="18"/>
                              </w:rPr>
                              <w:t>to</w:t>
                            </w:r>
                          </w:p>
                        </w:tc>
                        <w:tc>
                          <w:tcPr>
                            <w:tcW w:w="3683" w:type="dxa"/>
                            <w:shd w:val="clear" w:color="auto" w:fill="E2B6B2"/>
                          </w:tcPr>
                          <w:p>
                            <w:pPr>
                              <w:pStyle w:val="TableParagraph"/>
                              <w:spacing w:before="65"/>
                              <w:ind w:left="13" w:right="3"/>
                              <w:jc w:val="center"/>
                              <w:rPr>
                                <w:sz w:val="18"/>
                              </w:rPr>
                            </w:pPr>
                            <w:r>
                              <w:rPr>
                                <w:color w:val="231F20"/>
                                <w:spacing w:val="-2"/>
                                <w:sz w:val="18"/>
                              </w:rPr>
                              <w:t>Analysis</w:t>
                            </w:r>
                          </w:p>
                        </w:tc>
                      </w:tr>
                      <w:tr>
                        <w:trPr>
                          <w:trHeight w:val="330" w:hRule="atLeast"/>
                        </w:trPr>
                        <w:tc>
                          <w:tcPr>
                            <w:tcW w:w="1526" w:type="dxa"/>
                          </w:tcPr>
                          <w:p>
                            <w:pPr>
                              <w:pStyle w:val="TableParagraph"/>
                              <w:spacing w:before="65"/>
                              <w:ind w:left="12" w:right="2"/>
                              <w:jc w:val="center"/>
                              <w:rPr>
                                <w:sz w:val="18"/>
                              </w:rPr>
                            </w:pPr>
                            <w:hyperlink w:history="true" w:anchor="_bookmark84">
                              <w:r>
                                <w:rPr>
                                  <w:color w:val="231F20"/>
                                  <w:spacing w:val="-4"/>
                                  <w:sz w:val="18"/>
                                </w:rPr>
                                <w:t>Rule 12.2</w:t>
                              </w:r>
                            </w:hyperlink>
                          </w:p>
                        </w:tc>
                        <w:tc>
                          <w:tcPr>
                            <w:tcW w:w="1348" w:type="dxa"/>
                          </w:tcPr>
                          <w:p>
                            <w:pPr>
                              <w:pStyle w:val="TableParagraph"/>
                              <w:spacing w:before="65"/>
                              <w:ind w:left="11"/>
                              <w:jc w:val="center"/>
                              <w:rPr>
                                <w:sz w:val="18"/>
                              </w:rPr>
                            </w:pPr>
                            <w:hyperlink w:history="true" w:anchor="_bookmark84">
                              <w:r>
                                <w:rPr>
                                  <w:color w:val="231F20"/>
                                  <w:spacing w:val="-2"/>
                                  <w:sz w:val="18"/>
                                </w:rPr>
                                <w:t>Required</w:t>
                              </w:r>
                            </w:hyperlink>
                          </w:p>
                        </w:tc>
                        <w:tc>
                          <w:tcPr>
                            <w:tcW w:w="2515" w:type="dxa"/>
                          </w:tcPr>
                          <w:p>
                            <w:pPr>
                              <w:pStyle w:val="TableParagraph"/>
                              <w:spacing w:before="65"/>
                              <w:ind w:left="12"/>
                              <w:jc w:val="center"/>
                              <w:rPr>
                                <w:sz w:val="18"/>
                              </w:rPr>
                            </w:pPr>
                            <w:hyperlink w:history="true" w:anchor="_bookmark84">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5"/>
                              <w:ind w:left="13"/>
                              <w:jc w:val="center"/>
                              <w:rPr>
                                <w:sz w:val="18"/>
                              </w:rPr>
                            </w:pPr>
                            <w:hyperlink w:history="true" w:anchor="_bookmark84">
                              <w:r>
                                <w:rPr>
                                  <w:color w:val="231F20"/>
                                  <w:sz w:val="18"/>
                                </w:rPr>
                                <w:t>Undecidable,</w:t>
                              </w:r>
                              <w:r>
                                <w:rPr>
                                  <w:color w:val="231F20"/>
                                  <w:spacing w:val="4"/>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85">
                              <w:r>
                                <w:rPr>
                                  <w:color w:val="231F20"/>
                                  <w:spacing w:val="-4"/>
                                  <w:sz w:val="18"/>
                                </w:rPr>
                                <w:t>Rule 12.3</w:t>
                              </w:r>
                            </w:hyperlink>
                          </w:p>
                        </w:tc>
                        <w:tc>
                          <w:tcPr>
                            <w:tcW w:w="1348" w:type="dxa"/>
                          </w:tcPr>
                          <w:p>
                            <w:pPr>
                              <w:pStyle w:val="TableParagraph"/>
                              <w:spacing w:before="65"/>
                              <w:ind w:left="11" w:right="2"/>
                              <w:jc w:val="center"/>
                              <w:rPr>
                                <w:sz w:val="18"/>
                              </w:rPr>
                            </w:pPr>
                            <w:hyperlink w:history="true" w:anchor="_bookmark85">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85">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85">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85">
                              <w:r>
                                <w:rPr>
                                  <w:color w:val="231F20"/>
                                  <w:spacing w:val="-4"/>
                                  <w:sz w:val="18"/>
                                </w:rPr>
                                <w:t>Rule 12.4</w:t>
                              </w:r>
                            </w:hyperlink>
                          </w:p>
                        </w:tc>
                        <w:tc>
                          <w:tcPr>
                            <w:tcW w:w="1348" w:type="dxa"/>
                          </w:tcPr>
                          <w:p>
                            <w:pPr>
                              <w:pStyle w:val="TableParagraph"/>
                              <w:spacing w:before="65"/>
                              <w:ind w:left="11" w:right="2"/>
                              <w:jc w:val="center"/>
                              <w:rPr>
                                <w:sz w:val="18"/>
                              </w:rPr>
                            </w:pPr>
                            <w:hyperlink w:history="true" w:anchor="_bookmark85">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85">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85">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86">
                              <w:r>
                                <w:rPr>
                                  <w:color w:val="231F20"/>
                                  <w:spacing w:val="-4"/>
                                  <w:sz w:val="18"/>
                                </w:rPr>
                                <w:t>Rule 13.1</w:t>
                              </w:r>
                            </w:hyperlink>
                          </w:p>
                        </w:tc>
                        <w:tc>
                          <w:tcPr>
                            <w:tcW w:w="1348" w:type="dxa"/>
                          </w:tcPr>
                          <w:p>
                            <w:pPr>
                              <w:pStyle w:val="TableParagraph"/>
                              <w:spacing w:before="65"/>
                              <w:ind w:left="11" w:right="1"/>
                              <w:jc w:val="center"/>
                              <w:rPr>
                                <w:sz w:val="18"/>
                              </w:rPr>
                            </w:pPr>
                            <w:hyperlink w:history="true" w:anchor="_bookmark86">
                              <w:r>
                                <w:rPr>
                                  <w:color w:val="231F20"/>
                                  <w:spacing w:val="-2"/>
                                  <w:sz w:val="18"/>
                                </w:rPr>
                                <w:t>Required</w:t>
                              </w:r>
                            </w:hyperlink>
                          </w:p>
                        </w:tc>
                        <w:tc>
                          <w:tcPr>
                            <w:tcW w:w="2515" w:type="dxa"/>
                          </w:tcPr>
                          <w:p>
                            <w:pPr>
                              <w:pStyle w:val="TableParagraph"/>
                              <w:spacing w:before="65"/>
                              <w:ind w:left="12" w:right="4"/>
                              <w:jc w:val="center"/>
                              <w:rPr>
                                <w:sz w:val="18"/>
                              </w:rPr>
                            </w:pPr>
                            <w:hyperlink w:history="true" w:anchor="_bookmark86">
                              <w:r>
                                <w:rPr>
                                  <w:color w:val="231F20"/>
                                  <w:spacing w:val="-5"/>
                                  <w:sz w:val="18"/>
                                </w:rPr>
                                <w:t>C99</w:t>
                              </w:r>
                            </w:hyperlink>
                          </w:p>
                        </w:tc>
                        <w:tc>
                          <w:tcPr>
                            <w:tcW w:w="3683" w:type="dxa"/>
                          </w:tcPr>
                          <w:p>
                            <w:pPr>
                              <w:pStyle w:val="TableParagraph"/>
                              <w:spacing w:before="65"/>
                              <w:ind w:left="13" w:right="5"/>
                              <w:jc w:val="center"/>
                              <w:rPr>
                                <w:sz w:val="18"/>
                              </w:rPr>
                            </w:pPr>
                            <w:hyperlink w:history="true" w:anchor="_bookmark86">
                              <w:r>
                                <w:rPr>
                                  <w:color w:val="231F20"/>
                                  <w:sz w:val="18"/>
                                </w:rPr>
                                <w:t>Undecidable,</w:t>
                              </w:r>
                              <w:r>
                                <w:rPr>
                                  <w:color w:val="231F20"/>
                                  <w:spacing w:val="10"/>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87">
                              <w:r>
                                <w:rPr>
                                  <w:color w:val="231F20"/>
                                  <w:spacing w:val="-4"/>
                                  <w:sz w:val="18"/>
                                </w:rPr>
                                <w:t>Rule 13.2</w:t>
                              </w:r>
                            </w:hyperlink>
                          </w:p>
                        </w:tc>
                        <w:tc>
                          <w:tcPr>
                            <w:tcW w:w="1348" w:type="dxa"/>
                          </w:tcPr>
                          <w:p>
                            <w:pPr>
                              <w:pStyle w:val="TableParagraph"/>
                              <w:spacing w:before="65"/>
                              <w:ind w:left="11" w:right="1"/>
                              <w:jc w:val="center"/>
                              <w:rPr>
                                <w:sz w:val="18"/>
                              </w:rPr>
                            </w:pPr>
                            <w:hyperlink w:history="true" w:anchor="_bookmark87">
                              <w:r>
                                <w:rPr>
                                  <w:color w:val="231F20"/>
                                  <w:spacing w:val="-2"/>
                                  <w:sz w:val="18"/>
                                </w:rPr>
                                <w:t>Required</w:t>
                              </w:r>
                            </w:hyperlink>
                          </w:p>
                        </w:tc>
                        <w:tc>
                          <w:tcPr>
                            <w:tcW w:w="2515" w:type="dxa"/>
                          </w:tcPr>
                          <w:p>
                            <w:pPr>
                              <w:pStyle w:val="TableParagraph"/>
                              <w:spacing w:before="65"/>
                              <w:ind w:left="12" w:right="1"/>
                              <w:jc w:val="center"/>
                              <w:rPr>
                                <w:sz w:val="18"/>
                              </w:rPr>
                            </w:pPr>
                            <w:hyperlink w:history="true" w:anchor="_bookmark87">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5"/>
                              <w:ind w:left="13" w:right="1"/>
                              <w:jc w:val="center"/>
                              <w:rPr>
                                <w:sz w:val="18"/>
                              </w:rPr>
                            </w:pPr>
                            <w:hyperlink w:history="true" w:anchor="_bookmark87">
                              <w:r>
                                <w:rPr>
                                  <w:color w:val="231F20"/>
                                  <w:sz w:val="18"/>
                                </w:rPr>
                                <w:t>Undecidable,</w:t>
                              </w:r>
                              <w:r>
                                <w:rPr>
                                  <w:color w:val="231F20"/>
                                  <w:spacing w:val="4"/>
                                  <w:sz w:val="18"/>
                                </w:rPr>
                                <w:t> </w:t>
                              </w:r>
                              <w:r>
                                <w:rPr>
                                  <w:color w:val="231F20"/>
                                  <w:spacing w:val="-2"/>
                                  <w:sz w:val="18"/>
                                </w:rPr>
                                <w:t>System</w:t>
                              </w:r>
                            </w:hyperlink>
                          </w:p>
                        </w:tc>
                      </w:tr>
                      <w:tr>
                        <w:trPr>
                          <w:trHeight w:val="330" w:hRule="atLeast"/>
                        </w:trPr>
                        <w:tc>
                          <w:tcPr>
                            <w:tcW w:w="1526" w:type="dxa"/>
                          </w:tcPr>
                          <w:p>
                            <w:pPr>
                              <w:pStyle w:val="TableParagraph"/>
                              <w:spacing w:before="65"/>
                              <w:ind w:left="12" w:right="4"/>
                              <w:jc w:val="center"/>
                              <w:rPr>
                                <w:sz w:val="18"/>
                              </w:rPr>
                            </w:pPr>
                            <w:hyperlink w:history="true" w:anchor="_bookmark88">
                              <w:r>
                                <w:rPr>
                                  <w:color w:val="231F20"/>
                                  <w:spacing w:val="-4"/>
                                  <w:sz w:val="18"/>
                                </w:rPr>
                                <w:t>Rule 13.3</w:t>
                              </w:r>
                            </w:hyperlink>
                          </w:p>
                        </w:tc>
                        <w:tc>
                          <w:tcPr>
                            <w:tcW w:w="1348" w:type="dxa"/>
                          </w:tcPr>
                          <w:p>
                            <w:pPr>
                              <w:pStyle w:val="TableParagraph"/>
                              <w:spacing w:before="65"/>
                              <w:ind w:left="11" w:right="3"/>
                              <w:jc w:val="center"/>
                              <w:rPr>
                                <w:sz w:val="18"/>
                              </w:rPr>
                            </w:pPr>
                            <w:hyperlink w:history="true" w:anchor="_bookmark88">
                              <w:r>
                                <w:rPr>
                                  <w:color w:val="231F20"/>
                                  <w:spacing w:val="-2"/>
                                  <w:sz w:val="18"/>
                                </w:rPr>
                                <w:t>Advisory</w:t>
                              </w:r>
                            </w:hyperlink>
                          </w:p>
                        </w:tc>
                        <w:tc>
                          <w:tcPr>
                            <w:tcW w:w="2515" w:type="dxa"/>
                          </w:tcPr>
                          <w:p>
                            <w:pPr>
                              <w:pStyle w:val="TableParagraph"/>
                              <w:spacing w:before="65"/>
                              <w:ind w:left="12" w:right="4"/>
                              <w:jc w:val="center"/>
                              <w:rPr>
                                <w:sz w:val="18"/>
                              </w:rPr>
                            </w:pPr>
                            <w:hyperlink w:history="true" w:anchor="_bookmark8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88">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4"/>
                              <w:jc w:val="center"/>
                              <w:rPr>
                                <w:sz w:val="18"/>
                              </w:rPr>
                            </w:pPr>
                            <w:hyperlink w:history="true" w:anchor="_bookmark89">
                              <w:r>
                                <w:rPr>
                                  <w:color w:val="231F20"/>
                                  <w:spacing w:val="-4"/>
                                  <w:sz w:val="18"/>
                                </w:rPr>
                                <w:t>Rule 13.4</w:t>
                              </w:r>
                            </w:hyperlink>
                          </w:p>
                        </w:tc>
                        <w:tc>
                          <w:tcPr>
                            <w:tcW w:w="1348" w:type="dxa"/>
                          </w:tcPr>
                          <w:p>
                            <w:pPr>
                              <w:pStyle w:val="TableParagraph"/>
                              <w:spacing w:before="65"/>
                              <w:ind w:left="11" w:right="3"/>
                              <w:jc w:val="center"/>
                              <w:rPr>
                                <w:sz w:val="18"/>
                              </w:rPr>
                            </w:pPr>
                            <w:hyperlink w:history="true" w:anchor="_bookmark89">
                              <w:r>
                                <w:rPr>
                                  <w:color w:val="231F20"/>
                                  <w:spacing w:val="-2"/>
                                  <w:sz w:val="18"/>
                                </w:rPr>
                                <w:t>Advisory</w:t>
                              </w:r>
                            </w:hyperlink>
                          </w:p>
                        </w:tc>
                        <w:tc>
                          <w:tcPr>
                            <w:tcW w:w="2515" w:type="dxa"/>
                          </w:tcPr>
                          <w:p>
                            <w:pPr>
                              <w:pStyle w:val="TableParagraph"/>
                              <w:spacing w:before="65"/>
                              <w:ind w:left="12" w:right="4"/>
                              <w:jc w:val="center"/>
                              <w:rPr>
                                <w:sz w:val="18"/>
                              </w:rPr>
                            </w:pPr>
                            <w:hyperlink w:history="true" w:anchor="_bookmark8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5"/>
                              <w:jc w:val="center"/>
                              <w:rPr>
                                <w:sz w:val="18"/>
                              </w:rPr>
                            </w:pPr>
                            <w:hyperlink w:history="true" w:anchor="_bookmark89">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90">
                              <w:r>
                                <w:rPr>
                                  <w:color w:val="231F20"/>
                                  <w:spacing w:val="-4"/>
                                  <w:sz w:val="18"/>
                                </w:rPr>
                                <w:t>Rule 13.5</w:t>
                              </w:r>
                            </w:hyperlink>
                          </w:p>
                        </w:tc>
                        <w:tc>
                          <w:tcPr>
                            <w:tcW w:w="1348" w:type="dxa"/>
                          </w:tcPr>
                          <w:p>
                            <w:pPr>
                              <w:pStyle w:val="TableParagraph"/>
                              <w:spacing w:before="65"/>
                              <w:ind w:left="11" w:right="2"/>
                              <w:jc w:val="center"/>
                              <w:rPr>
                                <w:sz w:val="18"/>
                              </w:rPr>
                            </w:pPr>
                            <w:hyperlink w:history="true" w:anchor="_bookmark90">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90">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5"/>
                              <w:ind w:left="13" w:right="2"/>
                              <w:jc w:val="center"/>
                              <w:rPr>
                                <w:sz w:val="18"/>
                              </w:rPr>
                            </w:pPr>
                            <w:hyperlink w:history="true" w:anchor="_bookmark90">
                              <w:r>
                                <w:rPr>
                                  <w:color w:val="231F20"/>
                                  <w:sz w:val="18"/>
                                </w:rPr>
                                <w:t>Undecidable,</w:t>
                              </w:r>
                              <w:r>
                                <w:rPr>
                                  <w:color w:val="231F20"/>
                                  <w:spacing w:val="3"/>
                                  <w:sz w:val="18"/>
                                </w:rPr>
                                <w:t> </w:t>
                              </w:r>
                              <w:r>
                                <w:rPr>
                                  <w:color w:val="231F20"/>
                                  <w:spacing w:val="-2"/>
                                  <w:sz w:val="18"/>
                                </w:rPr>
                                <w:t>System</w:t>
                              </w:r>
                            </w:hyperlink>
                          </w:p>
                        </w:tc>
                      </w:tr>
                      <w:tr>
                        <w:trPr>
                          <w:trHeight w:val="330" w:hRule="atLeast"/>
                        </w:trPr>
                        <w:tc>
                          <w:tcPr>
                            <w:tcW w:w="1526" w:type="dxa"/>
                          </w:tcPr>
                          <w:p>
                            <w:pPr>
                              <w:pStyle w:val="TableParagraph"/>
                              <w:spacing w:before="65"/>
                              <w:ind w:left="12" w:right="4"/>
                              <w:jc w:val="center"/>
                              <w:rPr>
                                <w:sz w:val="18"/>
                              </w:rPr>
                            </w:pPr>
                            <w:hyperlink w:history="true" w:anchor="_bookmark91">
                              <w:r>
                                <w:rPr>
                                  <w:color w:val="231F20"/>
                                  <w:spacing w:val="-4"/>
                                  <w:sz w:val="18"/>
                                </w:rPr>
                                <w:t>Rule 13.6</w:t>
                              </w:r>
                            </w:hyperlink>
                          </w:p>
                        </w:tc>
                        <w:tc>
                          <w:tcPr>
                            <w:tcW w:w="1348" w:type="dxa"/>
                          </w:tcPr>
                          <w:p>
                            <w:pPr>
                              <w:pStyle w:val="TableParagraph"/>
                              <w:spacing w:before="65"/>
                              <w:ind w:left="11" w:right="4"/>
                              <w:jc w:val="center"/>
                              <w:rPr>
                                <w:sz w:val="18"/>
                              </w:rPr>
                            </w:pPr>
                            <w:hyperlink w:history="true" w:anchor="_bookmark91">
                              <w:r>
                                <w:rPr>
                                  <w:color w:val="231F20"/>
                                  <w:spacing w:val="-2"/>
                                  <w:w w:val="105"/>
                                  <w:sz w:val="18"/>
                                </w:rPr>
                                <w:t>Mandatory</w:t>
                              </w:r>
                            </w:hyperlink>
                          </w:p>
                        </w:tc>
                        <w:tc>
                          <w:tcPr>
                            <w:tcW w:w="2515" w:type="dxa"/>
                          </w:tcPr>
                          <w:p>
                            <w:pPr>
                              <w:pStyle w:val="TableParagraph"/>
                              <w:spacing w:before="65"/>
                              <w:ind w:left="12" w:right="5"/>
                              <w:jc w:val="center"/>
                              <w:rPr>
                                <w:sz w:val="18"/>
                              </w:rPr>
                            </w:pPr>
                            <w:hyperlink w:history="true" w:anchor="_bookmark91">
                              <w:r>
                                <w:rPr>
                                  <w:color w:val="231F20"/>
                                  <w:spacing w:val="-4"/>
                                  <w:sz w:val="18"/>
                                </w:rPr>
                                <w:t>C90,</w:t>
                              </w:r>
                              <w:r>
                                <w:rPr>
                                  <w:color w:val="231F20"/>
                                  <w:spacing w:val="-6"/>
                                  <w:sz w:val="18"/>
                                </w:rPr>
                                <w:t> </w:t>
                              </w:r>
                              <w:r>
                                <w:rPr>
                                  <w:color w:val="231F20"/>
                                  <w:spacing w:val="-5"/>
                                  <w:sz w:val="18"/>
                                </w:rPr>
                                <w:t>C99</w:t>
                              </w:r>
                            </w:hyperlink>
                          </w:p>
                        </w:tc>
                        <w:tc>
                          <w:tcPr>
                            <w:tcW w:w="3683" w:type="dxa"/>
                          </w:tcPr>
                          <w:p>
                            <w:pPr>
                              <w:pStyle w:val="TableParagraph"/>
                              <w:spacing w:before="65"/>
                              <w:ind w:left="13" w:right="5"/>
                              <w:jc w:val="center"/>
                              <w:rPr>
                                <w:sz w:val="18"/>
                              </w:rPr>
                            </w:pPr>
                            <w:hyperlink w:history="true" w:anchor="_bookmark91">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5"/>
                              <w:jc w:val="center"/>
                              <w:rPr>
                                <w:sz w:val="18"/>
                              </w:rPr>
                            </w:pPr>
                            <w:hyperlink w:history="true" w:anchor="_bookmark93">
                              <w:r>
                                <w:rPr>
                                  <w:color w:val="231F20"/>
                                  <w:spacing w:val="-4"/>
                                  <w:sz w:val="18"/>
                                </w:rPr>
                                <w:t>Rule 14.1</w:t>
                              </w:r>
                            </w:hyperlink>
                          </w:p>
                        </w:tc>
                        <w:tc>
                          <w:tcPr>
                            <w:tcW w:w="1348" w:type="dxa"/>
                          </w:tcPr>
                          <w:p>
                            <w:pPr>
                              <w:pStyle w:val="TableParagraph"/>
                              <w:spacing w:before="65"/>
                              <w:ind w:left="11" w:right="2"/>
                              <w:jc w:val="center"/>
                              <w:rPr>
                                <w:sz w:val="18"/>
                              </w:rPr>
                            </w:pPr>
                            <w:hyperlink w:history="true" w:anchor="_bookmark93">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93">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5"/>
                              <w:ind w:left="13" w:right="2"/>
                              <w:jc w:val="center"/>
                              <w:rPr>
                                <w:sz w:val="18"/>
                              </w:rPr>
                            </w:pPr>
                            <w:hyperlink w:history="true" w:anchor="_bookmark93">
                              <w:r>
                                <w:rPr>
                                  <w:color w:val="231F20"/>
                                  <w:sz w:val="18"/>
                                </w:rPr>
                                <w:t>Undecidable,</w:t>
                              </w:r>
                              <w:r>
                                <w:rPr>
                                  <w:color w:val="231F20"/>
                                  <w:spacing w:val="4"/>
                                  <w:sz w:val="18"/>
                                </w:rPr>
                                <w:t> </w:t>
                              </w:r>
                              <w:r>
                                <w:rPr>
                                  <w:color w:val="231F20"/>
                                  <w:spacing w:val="-2"/>
                                  <w:sz w:val="18"/>
                                </w:rPr>
                                <w:t>System</w:t>
                              </w:r>
                            </w:hyperlink>
                          </w:p>
                        </w:tc>
                      </w:tr>
                      <w:tr>
                        <w:trPr>
                          <w:trHeight w:val="330" w:hRule="atLeast"/>
                        </w:trPr>
                        <w:tc>
                          <w:tcPr>
                            <w:tcW w:w="1526" w:type="dxa"/>
                          </w:tcPr>
                          <w:p>
                            <w:pPr>
                              <w:pStyle w:val="TableParagraph"/>
                              <w:spacing w:before="65"/>
                              <w:ind w:left="12" w:right="5"/>
                              <w:jc w:val="center"/>
                              <w:rPr>
                                <w:sz w:val="18"/>
                              </w:rPr>
                            </w:pPr>
                            <w:hyperlink w:history="true" w:anchor="_bookmark94">
                              <w:r>
                                <w:rPr>
                                  <w:color w:val="231F20"/>
                                  <w:spacing w:val="-4"/>
                                  <w:sz w:val="18"/>
                                </w:rPr>
                                <w:t>Rule 14.2</w:t>
                              </w:r>
                            </w:hyperlink>
                          </w:p>
                        </w:tc>
                        <w:tc>
                          <w:tcPr>
                            <w:tcW w:w="1348" w:type="dxa"/>
                          </w:tcPr>
                          <w:p>
                            <w:pPr>
                              <w:pStyle w:val="TableParagraph"/>
                              <w:spacing w:before="65"/>
                              <w:ind w:left="11" w:right="2"/>
                              <w:jc w:val="center"/>
                              <w:rPr>
                                <w:sz w:val="18"/>
                              </w:rPr>
                            </w:pPr>
                            <w:hyperlink w:history="true" w:anchor="_bookmark94">
                              <w:r>
                                <w:rPr>
                                  <w:color w:val="231F20"/>
                                  <w:spacing w:val="-2"/>
                                  <w:sz w:val="18"/>
                                </w:rPr>
                                <w:t>Required</w:t>
                              </w:r>
                            </w:hyperlink>
                          </w:p>
                        </w:tc>
                        <w:tc>
                          <w:tcPr>
                            <w:tcW w:w="2515" w:type="dxa"/>
                          </w:tcPr>
                          <w:p>
                            <w:pPr>
                              <w:pStyle w:val="TableParagraph"/>
                              <w:spacing w:before="65"/>
                              <w:ind w:left="12" w:right="3"/>
                              <w:jc w:val="center"/>
                              <w:rPr>
                                <w:sz w:val="18"/>
                              </w:rPr>
                            </w:pPr>
                            <w:hyperlink w:history="true" w:anchor="_bookmark94">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94">
                              <w:r>
                                <w:rPr>
                                  <w:color w:val="231F20"/>
                                  <w:sz w:val="18"/>
                                </w:rPr>
                                <w:t>Undecidable,</w:t>
                              </w:r>
                              <w:r>
                                <w:rPr>
                                  <w:color w:val="231F20"/>
                                  <w:spacing w:val="4"/>
                                  <w:sz w:val="18"/>
                                </w:rPr>
                                <w:t> </w:t>
                              </w:r>
                              <w:r>
                                <w:rPr>
                                  <w:color w:val="231F20"/>
                                  <w:spacing w:val="-2"/>
                                  <w:sz w:val="18"/>
                                </w:rPr>
                                <w:t>System</w:t>
                              </w:r>
                            </w:hyperlink>
                          </w:p>
                        </w:tc>
                      </w:tr>
                      <w:tr>
                        <w:trPr>
                          <w:trHeight w:val="330" w:hRule="atLeast"/>
                        </w:trPr>
                        <w:tc>
                          <w:tcPr>
                            <w:tcW w:w="1526" w:type="dxa"/>
                          </w:tcPr>
                          <w:p>
                            <w:pPr>
                              <w:pStyle w:val="TableParagraph"/>
                              <w:spacing w:before="65"/>
                              <w:ind w:left="12" w:right="5"/>
                              <w:jc w:val="center"/>
                              <w:rPr>
                                <w:sz w:val="18"/>
                              </w:rPr>
                            </w:pPr>
                            <w:hyperlink w:history="true" w:anchor="_bookmark95">
                              <w:r>
                                <w:rPr>
                                  <w:color w:val="231F20"/>
                                  <w:spacing w:val="-4"/>
                                  <w:sz w:val="18"/>
                                </w:rPr>
                                <w:t>Rule 14.3</w:t>
                              </w:r>
                            </w:hyperlink>
                          </w:p>
                        </w:tc>
                        <w:tc>
                          <w:tcPr>
                            <w:tcW w:w="1348" w:type="dxa"/>
                          </w:tcPr>
                          <w:p>
                            <w:pPr>
                              <w:pStyle w:val="TableParagraph"/>
                              <w:spacing w:before="65"/>
                              <w:ind w:left="11" w:right="3"/>
                              <w:jc w:val="center"/>
                              <w:rPr>
                                <w:sz w:val="18"/>
                              </w:rPr>
                            </w:pPr>
                            <w:hyperlink w:history="true" w:anchor="_bookmark95">
                              <w:r>
                                <w:rPr>
                                  <w:color w:val="231F20"/>
                                  <w:spacing w:val="-2"/>
                                  <w:sz w:val="18"/>
                                </w:rPr>
                                <w:t>Required</w:t>
                              </w:r>
                            </w:hyperlink>
                          </w:p>
                        </w:tc>
                        <w:tc>
                          <w:tcPr>
                            <w:tcW w:w="2515" w:type="dxa"/>
                          </w:tcPr>
                          <w:p>
                            <w:pPr>
                              <w:pStyle w:val="TableParagraph"/>
                              <w:spacing w:before="65"/>
                              <w:ind w:left="12" w:right="3"/>
                              <w:jc w:val="center"/>
                              <w:rPr>
                                <w:sz w:val="18"/>
                              </w:rPr>
                            </w:pPr>
                            <w:hyperlink w:history="true" w:anchor="_bookmark95">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95">
                              <w:r>
                                <w:rPr>
                                  <w:color w:val="231F20"/>
                                  <w:sz w:val="18"/>
                                </w:rPr>
                                <w:t>Undecidable,</w:t>
                              </w:r>
                              <w:r>
                                <w:rPr>
                                  <w:color w:val="231F20"/>
                                  <w:spacing w:val="4"/>
                                  <w:sz w:val="18"/>
                                </w:rPr>
                                <w:t> </w:t>
                              </w:r>
                              <w:r>
                                <w:rPr>
                                  <w:color w:val="231F20"/>
                                  <w:spacing w:val="-2"/>
                                  <w:sz w:val="18"/>
                                </w:rPr>
                                <w:t>System</w:t>
                              </w:r>
                            </w:hyperlink>
                          </w:p>
                        </w:tc>
                      </w:tr>
                      <w:tr>
                        <w:trPr>
                          <w:trHeight w:val="330" w:hRule="atLeast"/>
                        </w:trPr>
                        <w:tc>
                          <w:tcPr>
                            <w:tcW w:w="1526" w:type="dxa"/>
                          </w:tcPr>
                          <w:p>
                            <w:pPr>
                              <w:pStyle w:val="TableParagraph"/>
                              <w:spacing w:before="65"/>
                              <w:ind w:left="12" w:right="6"/>
                              <w:jc w:val="center"/>
                              <w:rPr>
                                <w:sz w:val="18"/>
                              </w:rPr>
                            </w:pPr>
                            <w:hyperlink w:history="true" w:anchor="_bookmark96">
                              <w:r>
                                <w:rPr>
                                  <w:color w:val="231F20"/>
                                  <w:spacing w:val="-4"/>
                                  <w:sz w:val="18"/>
                                </w:rPr>
                                <w:t>Rule 14.4</w:t>
                              </w:r>
                            </w:hyperlink>
                          </w:p>
                        </w:tc>
                        <w:tc>
                          <w:tcPr>
                            <w:tcW w:w="1348" w:type="dxa"/>
                          </w:tcPr>
                          <w:p>
                            <w:pPr>
                              <w:pStyle w:val="TableParagraph"/>
                              <w:spacing w:before="65"/>
                              <w:ind w:left="11" w:right="4"/>
                              <w:jc w:val="center"/>
                              <w:rPr>
                                <w:sz w:val="18"/>
                              </w:rPr>
                            </w:pPr>
                            <w:hyperlink w:history="true" w:anchor="_bookmark96">
                              <w:r>
                                <w:rPr>
                                  <w:color w:val="231F20"/>
                                  <w:spacing w:val="-2"/>
                                  <w:sz w:val="18"/>
                                </w:rPr>
                                <w:t>Required</w:t>
                              </w:r>
                            </w:hyperlink>
                          </w:p>
                        </w:tc>
                        <w:tc>
                          <w:tcPr>
                            <w:tcW w:w="2515" w:type="dxa"/>
                          </w:tcPr>
                          <w:p>
                            <w:pPr>
                              <w:pStyle w:val="TableParagraph"/>
                              <w:spacing w:before="65"/>
                              <w:ind w:left="12" w:right="6"/>
                              <w:jc w:val="center"/>
                              <w:rPr>
                                <w:sz w:val="18"/>
                              </w:rPr>
                            </w:pPr>
                            <w:hyperlink w:history="true" w:anchor="_bookmark96">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6"/>
                              <w:jc w:val="center"/>
                              <w:rPr>
                                <w:sz w:val="18"/>
                              </w:rPr>
                            </w:pPr>
                            <w:hyperlink w:history="true" w:anchor="_bookmark96">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6"/>
                              <w:jc w:val="center"/>
                              <w:rPr>
                                <w:sz w:val="18"/>
                              </w:rPr>
                            </w:pPr>
                            <w:hyperlink w:history="true" w:anchor="_bookmark97">
                              <w:r>
                                <w:rPr>
                                  <w:color w:val="231F20"/>
                                  <w:spacing w:val="-4"/>
                                  <w:sz w:val="18"/>
                                </w:rPr>
                                <w:t>Rule 15.1</w:t>
                              </w:r>
                            </w:hyperlink>
                          </w:p>
                        </w:tc>
                        <w:tc>
                          <w:tcPr>
                            <w:tcW w:w="1348" w:type="dxa"/>
                          </w:tcPr>
                          <w:p>
                            <w:pPr>
                              <w:pStyle w:val="TableParagraph"/>
                              <w:spacing w:before="65"/>
                              <w:ind w:left="11" w:right="5"/>
                              <w:jc w:val="center"/>
                              <w:rPr>
                                <w:sz w:val="18"/>
                              </w:rPr>
                            </w:pPr>
                            <w:hyperlink w:history="true" w:anchor="_bookmark97">
                              <w:r>
                                <w:rPr>
                                  <w:color w:val="231F20"/>
                                  <w:spacing w:val="-2"/>
                                  <w:sz w:val="18"/>
                                </w:rPr>
                                <w:t>Advisory</w:t>
                              </w:r>
                            </w:hyperlink>
                          </w:p>
                        </w:tc>
                        <w:tc>
                          <w:tcPr>
                            <w:tcW w:w="2515" w:type="dxa"/>
                          </w:tcPr>
                          <w:p>
                            <w:pPr>
                              <w:pStyle w:val="TableParagraph"/>
                              <w:spacing w:before="65"/>
                              <w:ind w:left="12" w:right="6"/>
                              <w:jc w:val="center"/>
                              <w:rPr>
                                <w:sz w:val="18"/>
                              </w:rPr>
                            </w:pPr>
                            <w:hyperlink w:history="true" w:anchor="_bookmark9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6"/>
                              <w:jc w:val="center"/>
                              <w:rPr>
                                <w:sz w:val="18"/>
                              </w:rPr>
                            </w:pPr>
                            <w:hyperlink w:history="true" w:anchor="_bookmark97">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6"/>
                              <w:jc w:val="center"/>
                              <w:rPr>
                                <w:sz w:val="18"/>
                              </w:rPr>
                            </w:pPr>
                            <w:hyperlink w:history="true" w:anchor="_bookmark97">
                              <w:r>
                                <w:rPr>
                                  <w:color w:val="231F20"/>
                                  <w:spacing w:val="-4"/>
                                  <w:sz w:val="18"/>
                                </w:rPr>
                                <w:t>Rule 15.2</w:t>
                              </w:r>
                            </w:hyperlink>
                          </w:p>
                        </w:tc>
                        <w:tc>
                          <w:tcPr>
                            <w:tcW w:w="1348" w:type="dxa"/>
                          </w:tcPr>
                          <w:p>
                            <w:pPr>
                              <w:pStyle w:val="TableParagraph"/>
                              <w:spacing w:before="65"/>
                              <w:ind w:left="11" w:right="4"/>
                              <w:jc w:val="center"/>
                              <w:rPr>
                                <w:sz w:val="18"/>
                              </w:rPr>
                            </w:pPr>
                            <w:hyperlink w:history="true" w:anchor="_bookmark97">
                              <w:r>
                                <w:rPr>
                                  <w:color w:val="231F20"/>
                                  <w:spacing w:val="-2"/>
                                  <w:sz w:val="18"/>
                                </w:rPr>
                                <w:t>Required</w:t>
                              </w:r>
                            </w:hyperlink>
                          </w:p>
                        </w:tc>
                        <w:tc>
                          <w:tcPr>
                            <w:tcW w:w="2515" w:type="dxa"/>
                          </w:tcPr>
                          <w:p>
                            <w:pPr>
                              <w:pStyle w:val="TableParagraph"/>
                              <w:spacing w:before="65"/>
                              <w:ind w:left="12" w:right="6"/>
                              <w:jc w:val="center"/>
                              <w:rPr>
                                <w:sz w:val="18"/>
                              </w:rPr>
                            </w:pPr>
                            <w:hyperlink w:history="true" w:anchor="_bookmark9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7"/>
                              <w:jc w:val="center"/>
                              <w:rPr>
                                <w:sz w:val="18"/>
                              </w:rPr>
                            </w:pPr>
                            <w:hyperlink w:history="true" w:anchor="_bookmark97">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6"/>
                              <w:jc w:val="center"/>
                              <w:rPr>
                                <w:sz w:val="18"/>
                              </w:rPr>
                            </w:pPr>
                            <w:hyperlink w:history="true" w:anchor="_bookmark98">
                              <w:r>
                                <w:rPr>
                                  <w:color w:val="231F20"/>
                                  <w:spacing w:val="-4"/>
                                  <w:sz w:val="18"/>
                                </w:rPr>
                                <w:t>Rule 15.3</w:t>
                              </w:r>
                            </w:hyperlink>
                          </w:p>
                        </w:tc>
                        <w:tc>
                          <w:tcPr>
                            <w:tcW w:w="1348" w:type="dxa"/>
                          </w:tcPr>
                          <w:p>
                            <w:pPr>
                              <w:pStyle w:val="TableParagraph"/>
                              <w:spacing w:before="65"/>
                              <w:ind w:left="11" w:right="5"/>
                              <w:jc w:val="center"/>
                              <w:rPr>
                                <w:sz w:val="18"/>
                              </w:rPr>
                            </w:pPr>
                            <w:hyperlink w:history="true" w:anchor="_bookmark98">
                              <w:r>
                                <w:rPr>
                                  <w:color w:val="231F20"/>
                                  <w:spacing w:val="-2"/>
                                  <w:sz w:val="18"/>
                                </w:rPr>
                                <w:t>Required</w:t>
                              </w:r>
                            </w:hyperlink>
                          </w:p>
                        </w:tc>
                        <w:tc>
                          <w:tcPr>
                            <w:tcW w:w="2515" w:type="dxa"/>
                          </w:tcPr>
                          <w:p>
                            <w:pPr>
                              <w:pStyle w:val="TableParagraph"/>
                              <w:spacing w:before="65"/>
                              <w:ind w:left="12" w:right="6"/>
                              <w:jc w:val="center"/>
                              <w:rPr>
                                <w:sz w:val="18"/>
                              </w:rPr>
                            </w:pPr>
                            <w:hyperlink w:history="true" w:anchor="_bookmark9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7"/>
                              <w:jc w:val="center"/>
                              <w:rPr>
                                <w:sz w:val="18"/>
                              </w:rPr>
                            </w:pPr>
                            <w:hyperlink w:history="true" w:anchor="_bookmark98">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7"/>
                              <w:jc w:val="center"/>
                              <w:rPr>
                                <w:sz w:val="18"/>
                              </w:rPr>
                            </w:pPr>
                            <w:hyperlink w:history="true" w:anchor="_bookmark99">
                              <w:r>
                                <w:rPr>
                                  <w:color w:val="231F20"/>
                                  <w:spacing w:val="-4"/>
                                  <w:sz w:val="18"/>
                                </w:rPr>
                                <w:t>Rule 15.4</w:t>
                              </w:r>
                            </w:hyperlink>
                          </w:p>
                        </w:tc>
                        <w:tc>
                          <w:tcPr>
                            <w:tcW w:w="1348" w:type="dxa"/>
                          </w:tcPr>
                          <w:p>
                            <w:pPr>
                              <w:pStyle w:val="TableParagraph"/>
                              <w:spacing w:before="65"/>
                              <w:ind w:left="11" w:right="5"/>
                              <w:jc w:val="center"/>
                              <w:rPr>
                                <w:sz w:val="18"/>
                              </w:rPr>
                            </w:pPr>
                            <w:hyperlink w:history="true" w:anchor="_bookmark99">
                              <w:r>
                                <w:rPr>
                                  <w:color w:val="231F20"/>
                                  <w:spacing w:val="-2"/>
                                  <w:sz w:val="18"/>
                                </w:rPr>
                                <w:t>Advisory</w:t>
                              </w:r>
                            </w:hyperlink>
                          </w:p>
                        </w:tc>
                        <w:tc>
                          <w:tcPr>
                            <w:tcW w:w="2515" w:type="dxa"/>
                          </w:tcPr>
                          <w:p>
                            <w:pPr>
                              <w:pStyle w:val="TableParagraph"/>
                              <w:spacing w:before="65"/>
                              <w:ind w:left="12" w:right="7"/>
                              <w:jc w:val="center"/>
                              <w:rPr>
                                <w:sz w:val="18"/>
                              </w:rPr>
                            </w:pPr>
                            <w:hyperlink w:history="true" w:anchor="_bookmark9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7"/>
                              <w:jc w:val="center"/>
                              <w:rPr>
                                <w:sz w:val="18"/>
                              </w:rPr>
                            </w:pPr>
                            <w:hyperlink w:history="true" w:anchor="_bookmark99">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7"/>
                              <w:jc w:val="center"/>
                              <w:rPr>
                                <w:sz w:val="18"/>
                              </w:rPr>
                            </w:pPr>
                            <w:hyperlink w:history="true" w:anchor="_bookmark100">
                              <w:r>
                                <w:rPr>
                                  <w:color w:val="231F20"/>
                                  <w:spacing w:val="-4"/>
                                  <w:sz w:val="18"/>
                                </w:rPr>
                                <w:t>Rule 15.5</w:t>
                              </w:r>
                            </w:hyperlink>
                          </w:p>
                        </w:tc>
                        <w:tc>
                          <w:tcPr>
                            <w:tcW w:w="1348" w:type="dxa"/>
                          </w:tcPr>
                          <w:p>
                            <w:pPr>
                              <w:pStyle w:val="TableParagraph"/>
                              <w:spacing w:before="66"/>
                              <w:ind w:left="11" w:right="6"/>
                              <w:jc w:val="center"/>
                              <w:rPr>
                                <w:sz w:val="18"/>
                              </w:rPr>
                            </w:pPr>
                            <w:hyperlink w:history="true" w:anchor="_bookmark100">
                              <w:r>
                                <w:rPr>
                                  <w:color w:val="231F20"/>
                                  <w:spacing w:val="-2"/>
                                  <w:sz w:val="18"/>
                                </w:rPr>
                                <w:t>Advisory</w:t>
                              </w:r>
                            </w:hyperlink>
                          </w:p>
                        </w:tc>
                        <w:tc>
                          <w:tcPr>
                            <w:tcW w:w="2515" w:type="dxa"/>
                          </w:tcPr>
                          <w:p>
                            <w:pPr>
                              <w:pStyle w:val="TableParagraph"/>
                              <w:spacing w:before="66"/>
                              <w:ind w:left="12" w:right="7"/>
                              <w:jc w:val="center"/>
                              <w:rPr>
                                <w:sz w:val="18"/>
                              </w:rPr>
                            </w:pPr>
                            <w:hyperlink w:history="true" w:anchor="_bookmark10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8"/>
                              <w:jc w:val="center"/>
                              <w:rPr>
                                <w:sz w:val="18"/>
                              </w:rPr>
                            </w:pPr>
                            <w:hyperlink w:history="true" w:anchor="_bookmark100">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7"/>
                              <w:jc w:val="center"/>
                              <w:rPr>
                                <w:sz w:val="18"/>
                              </w:rPr>
                            </w:pPr>
                            <w:hyperlink w:history="true" w:anchor="_bookmark101">
                              <w:r>
                                <w:rPr>
                                  <w:color w:val="231F20"/>
                                  <w:spacing w:val="-4"/>
                                  <w:sz w:val="18"/>
                                </w:rPr>
                                <w:t>Rule 15.6</w:t>
                              </w:r>
                            </w:hyperlink>
                          </w:p>
                        </w:tc>
                        <w:tc>
                          <w:tcPr>
                            <w:tcW w:w="1348" w:type="dxa"/>
                          </w:tcPr>
                          <w:p>
                            <w:pPr>
                              <w:pStyle w:val="TableParagraph"/>
                              <w:spacing w:before="66"/>
                              <w:ind w:left="11" w:right="6"/>
                              <w:jc w:val="center"/>
                              <w:rPr>
                                <w:sz w:val="18"/>
                              </w:rPr>
                            </w:pPr>
                            <w:hyperlink w:history="true" w:anchor="_bookmark101">
                              <w:r>
                                <w:rPr>
                                  <w:color w:val="231F20"/>
                                  <w:spacing w:val="-2"/>
                                  <w:sz w:val="18"/>
                                </w:rPr>
                                <w:t>Required</w:t>
                              </w:r>
                            </w:hyperlink>
                          </w:p>
                        </w:tc>
                        <w:tc>
                          <w:tcPr>
                            <w:tcW w:w="2515" w:type="dxa"/>
                          </w:tcPr>
                          <w:p>
                            <w:pPr>
                              <w:pStyle w:val="TableParagraph"/>
                              <w:spacing w:before="66"/>
                              <w:ind w:left="12" w:right="7"/>
                              <w:jc w:val="center"/>
                              <w:rPr>
                                <w:sz w:val="18"/>
                              </w:rPr>
                            </w:pPr>
                            <w:hyperlink w:history="true" w:anchor="_bookmark101">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9"/>
                              <w:jc w:val="center"/>
                              <w:rPr>
                                <w:sz w:val="18"/>
                              </w:rPr>
                            </w:pPr>
                            <w:hyperlink w:history="true" w:anchor="_bookmark101">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8"/>
                              <w:jc w:val="center"/>
                              <w:rPr>
                                <w:sz w:val="18"/>
                              </w:rPr>
                            </w:pPr>
                            <w:hyperlink w:history="true" w:anchor="_bookmark102">
                              <w:r>
                                <w:rPr>
                                  <w:color w:val="231F20"/>
                                  <w:spacing w:val="-4"/>
                                  <w:sz w:val="18"/>
                                </w:rPr>
                                <w:t>Rule 15.7</w:t>
                              </w:r>
                            </w:hyperlink>
                          </w:p>
                        </w:tc>
                        <w:tc>
                          <w:tcPr>
                            <w:tcW w:w="1348" w:type="dxa"/>
                          </w:tcPr>
                          <w:p>
                            <w:pPr>
                              <w:pStyle w:val="TableParagraph"/>
                              <w:spacing w:before="66"/>
                              <w:ind w:left="11" w:right="6"/>
                              <w:jc w:val="center"/>
                              <w:rPr>
                                <w:sz w:val="18"/>
                              </w:rPr>
                            </w:pPr>
                            <w:hyperlink w:history="true" w:anchor="_bookmark102">
                              <w:r>
                                <w:rPr>
                                  <w:color w:val="231F20"/>
                                  <w:spacing w:val="-2"/>
                                  <w:sz w:val="18"/>
                                </w:rPr>
                                <w:t>Required</w:t>
                              </w:r>
                            </w:hyperlink>
                          </w:p>
                        </w:tc>
                        <w:tc>
                          <w:tcPr>
                            <w:tcW w:w="2515" w:type="dxa"/>
                          </w:tcPr>
                          <w:p>
                            <w:pPr>
                              <w:pStyle w:val="TableParagraph"/>
                              <w:spacing w:before="66"/>
                              <w:ind w:left="12" w:right="8"/>
                              <w:jc w:val="center"/>
                              <w:rPr>
                                <w:sz w:val="18"/>
                              </w:rPr>
                            </w:pPr>
                            <w:hyperlink w:history="true" w:anchor="_bookmark102">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8"/>
                              <w:jc w:val="center"/>
                              <w:rPr>
                                <w:sz w:val="18"/>
                              </w:rPr>
                            </w:pPr>
                            <w:hyperlink w:history="true" w:anchor="_bookmark102">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8"/>
                              <w:jc w:val="center"/>
                              <w:rPr>
                                <w:sz w:val="18"/>
                              </w:rPr>
                            </w:pPr>
                            <w:hyperlink w:history="true" w:anchor="_bookmark103">
                              <w:r>
                                <w:rPr>
                                  <w:color w:val="231F20"/>
                                  <w:spacing w:val="-4"/>
                                  <w:sz w:val="18"/>
                                </w:rPr>
                                <w:t>Rule 16.1</w:t>
                              </w:r>
                            </w:hyperlink>
                          </w:p>
                        </w:tc>
                        <w:tc>
                          <w:tcPr>
                            <w:tcW w:w="1348" w:type="dxa"/>
                          </w:tcPr>
                          <w:p>
                            <w:pPr>
                              <w:pStyle w:val="TableParagraph"/>
                              <w:spacing w:before="66"/>
                              <w:ind w:left="11" w:right="7"/>
                              <w:jc w:val="center"/>
                              <w:rPr>
                                <w:sz w:val="18"/>
                              </w:rPr>
                            </w:pPr>
                            <w:hyperlink w:history="true" w:anchor="_bookmark103">
                              <w:r>
                                <w:rPr>
                                  <w:color w:val="231F20"/>
                                  <w:spacing w:val="-2"/>
                                  <w:sz w:val="18"/>
                                </w:rPr>
                                <w:t>Required</w:t>
                              </w:r>
                            </w:hyperlink>
                          </w:p>
                        </w:tc>
                        <w:tc>
                          <w:tcPr>
                            <w:tcW w:w="2515" w:type="dxa"/>
                          </w:tcPr>
                          <w:p>
                            <w:pPr>
                              <w:pStyle w:val="TableParagraph"/>
                              <w:spacing w:before="66"/>
                              <w:ind w:left="12" w:right="8"/>
                              <w:jc w:val="center"/>
                              <w:rPr>
                                <w:sz w:val="18"/>
                              </w:rPr>
                            </w:pPr>
                            <w:hyperlink w:history="true" w:anchor="_bookmark10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9"/>
                              <w:jc w:val="center"/>
                              <w:rPr>
                                <w:sz w:val="18"/>
                              </w:rPr>
                            </w:pPr>
                            <w:hyperlink w:history="true" w:anchor="_bookmark103">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8"/>
                              <w:jc w:val="center"/>
                              <w:rPr>
                                <w:sz w:val="18"/>
                              </w:rPr>
                            </w:pPr>
                            <w:hyperlink w:history="true" w:anchor="_bookmark104">
                              <w:r>
                                <w:rPr>
                                  <w:color w:val="231F20"/>
                                  <w:spacing w:val="-4"/>
                                  <w:sz w:val="18"/>
                                </w:rPr>
                                <w:t>Rule 16.2</w:t>
                              </w:r>
                            </w:hyperlink>
                          </w:p>
                        </w:tc>
                        <w:tc>
                          <w:tcPr>
                            <w:tcW w:w="1348" w:type="dxa"/>
                          </w:tcPr>
                          <w:p>
                            <w:pPr>
                              <w:pStyle w:val="TableParagraph"/>
                              <w:spacing w:before="66"/>
                              <w:ind w:left="11" w:right="7"/>
                              <w:jc w:val="center"/>
                              <w:rPr>
                                <w:sz w:val="18"/>
                              </w:rPr>
                            </w:pPr>
                            <w:hyperlink w:history="true" w:anchor="_bookmark104">
                              <w:r>
                                <w:rPr>
                                  <w:color w:val="231F20"/>
                                  <w:spacing w:val="-2"/>
                                  <w:sz w:val="18"/>
                                </w:rPr>
                                <w:t>Required</w:t>
                              </w:r>
                            </w:hyperlink>
                          </w:p>
                        </w:tc>
                        <w:tc>
                          <w:tcPr>
                            <w:tcW w:w="2515" w:type="dxa"/>
                          </w:tcPr>
                          <w:p>
                            <w:pPr>
                              <w:pStyle w:val="TableParagraph"/>
                              <w:spacing w:before="66"/>
                              <w:ind w:left="12" w:right="8"/>
                              <w:jc w:val="center"/>
                              <w:rPr>
                                <w:sz w:val="18"/>
                              </w:rPr>
                            </w:pPr>
                            <w:hyperlink w:history="true" w:anchor="_bookmark104">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9"/>
                              <w:jc w:val="center"/>
                              <w:rPr>
                                <w:sz w:val="18"/>
                              </w:rPr>
                            </w:pPr>
                            <w:hyperlink w:history="true" w:anchor="_bookmark104">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8"/>
                              <w:jc w:val="center"/>
                              <w:rPr>
                                <w:sz w:val="18"/>
                              </w:rPr>
                            </w:pPr>
                            <w:hyperlink w:history="true" w:anchor="_bookmark104">
                              <w:r>
                                <w:rPr>
                                  <w:color w:val="231F20"/>
                                  <w:spacing w:val="-4"/>
                                  <w:sz w:val="18"/>
                                </w:rPr>
                                <w:t>Rule 16.3</w:t>
                              </w:r>
                            </w:hyperlink>
                          </w:p>
                        </w:tc>
                        <w:tc>
                          <w:tcPr>
                            <w:tcW w:w="1348" w:type="dxa"/>
                          </w:tcPr>
                          <w:p>
                            <w:pPr>
                              <w:pStyle w:val="TableParagraph"/>
                              <w:spacing w:before="66"/>
                              <w:ind w:left="11" w:right="7"/>
                              <w:jc w:val="center"/>
                              <w:rPr>
                                <w:sz w:val="18"/>
                              </w:rPr>
                            </w:pPr>
                            <w:hyperlink w:history="true" w:anchor="_bookmark104">
                              <w:r>
                                <w:rPr>
                                  <w:color w:val="231F20"/>
                                  <w:spacing w:val="-2"/>
                                  <w:sz w:val="18"/>
                                </w:rPr>
                                <w:t>Required</w:t>
                              </w:r>
                            </w:hyperlink>
                          </w:p>
                        </w:tc>
                        <w:tc>
                          <w:tcPr>
                            <w:tcW w:w="2515" w:type="dxa"/>
                          </w:tcPr>
                          <w:p>
                            <w:pPr>
                              <w:pStyle w:val="TableParagraph"/>
                              <w:spacing w:before="66"/>
                              <w:ind w:left="12" w:right="8"/>
                              <w:jc w:val="center"/>
                              <w:rPr>
                                <w:sz w:val="18"/>
                              </w:rPr>
                            </w:pPr>
                            <w:hyperlink w:history="true" w:anchor="_bookmark104">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9"/>
                              <w:jc w:val="center"/>
                              <w:rPr>
                                <w:sz w:val="18"/>
                              </w:rPr>
                            </w:pPr>
                            <w:hyperlink w:history="true" w:anchor="_bookmark104">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8"/>
                              <w:jc w:val="center"/>
                              <w:rPr>
                                <w:sz w:val="18"/>
                              </w:rPr>
                            </w:pPr>
                            <w:hyperlink w:history="true" w:anchor="_bookmark105">
                              <w:r>
                                <w:rPr>
                                  <w:color w:val="231F20"/>
                                  <w:spacing w:val="-4"/>
                                  <w:sz w:val="18"/>
                                </w:rPr>
                                <w:t>Rule 16.4</w:t>
                              </w:r>
                            </w:hyperlink>
                          </w:p>
                        </w:tc>
                        <w:tc>
                          <w:tcPr>
                            <w:tcW w:w="1348" w:type="dxa"/>
                          </w:tcPr>
                          <w:p>
                            <w:pPr>
                              <w:pStyle w:val="TableParagraph"/>
                              <w:spacing w:before="66"/>
                              <w:ind w:left="11" w:right="7"/>
                              <w:jc w:val="center"/>
                              <w:rPr>
                                <w:sz w:val="18"/>
                              </w:rPr>
                            </w:pPr>
                            <w:hyperlink w:history="true" w:anchor="_bookmark105">
                              <w:r>
                                <w:rPr>
                                  <w:color w:val="231F20"/>
                                  <w:spacing w:val="-2"/>
                                  <w:sz w:val="18"/>
                                </w:rPr>
                                <w:t>Required</w:t>
                              </w:r>
                            </w:hyperlink>
                          </w:p>
                        </w:tc>
                        <w:tc>
                          <w:tcPr>
                            <w:tcW w:w="2515" w:type="dxa"/>
                          </w:tcPr>
                          <w:p>
                            <w:pPr>
                              <w:pStyle w:val="TableParagraph"/>
                              <w:spacing w:before="66"/>
                              <w:ind w:left="12" w:right="8"/>
                              <w:jc w:val="center"/>
                              <w:rPr>
                                <w:sz w:val="18"/>
                              </w:rPr>
                            </w:pPr>
                            <w:hyperlink w:history="true" w:anchor="_bookmark105">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9"/>
                              <w:jc w:val="center"/>
                              <w:rPr>
                                <w:sz w:val="18"/>
                              </w:rPr>
                            </w:pPr>
                            <w:hyperlink w:history="true" w:anchor="_bookmark105">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8"/>
                              <w:jc w:val="center"/>
                              <w:rPr>
                                <w:sz w:val="18"/>
                              </w:rPr>
                            </w:pPr>
                            <w:hyperlink w:history="true" w:anchor="_bookmark106">
                              <w:r>
                                <w:rPr>
                                  <w:color w:val="231F20"/>
                                  <w:spacing w:val="-4"/>
                                  <w:sz w:val="18"/>
                                </w:rPr>
                                <w:t>Rule 16.5</w:t>
                              </w:r>
                            </w:hyperlink>
                          </w:p>
                        </w:tc>
                        <w:tc>
                          <w:tcPr>
                            <w:tcW w:w="1348" w:type="dxa"/>
                          </w:tcPr>
                          <w:p>
                            <w:pPr>
                              <w:pStyle w:val="TableParagraph"/>
                              <w:spacing w:before="66"/>
                              <w:ind w:left="11" w:right="7"/>
                              <w:jc w:val="center"/>
                              <w:rPr>
                                <w:sz w:val="18"/>
                              </w:rPr>
                            </w:pPr>
                            <w:hyperlink w:history="true" w:anchor="_bookmark106">
                              <w:r>
                                <w:rPr>
                                  <w:color w:val="231F20"/>
                                  <w:spacing w:val="-2"/>
                                  <w:sz w:val="18"/>
                                </w:rPr>
                                <w:t>Required</w:t>
                              </w:r>
                            </w:hyperlink>
                          </w:p>
                        </w:tc>
                        <w:tc>
                          <w:tcPr>
                            <w:tcW w:w="2515" w:type="dxa"/>
                          </w:tcPr>
                          <w:p>
                            <w:pPr>
                              <w:pStyle w:val="TableParagraph"/>
                              <w:spacing w:before="66"/>
                              <w:ind w:left="12" w:right="8"/>
                              <w:jc w:val="center"/>
                              <w:rPr>
                                <w:sz w:val="18"/>
                              </w:rPr>
                            </w:pPr>
                            <w:hyperlink w:history="true" w:anchor="_bookmark106">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9"/>
                              <w:jc w:val="center"/>
                              <w:rPr>
                                <w:sz w:val="18"/>
                              </w:rPr>
                            </w:pPr>
                            <w:hyperlink w:history="true" w:anchor="_bookmark106">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9"/>
                              <w:jc w:val="center"/>
                              <w:rPr>
                                <w:sz w:val="18"/>
                              </w:rPr>
                            </w:pPr>
                            <w:hyperlink w:history="true" w:anchor="_bookmark107">
                              <w:r>
                                <w:rPr>
                                  <w:color w:val="231F20"/>
                                  <w:spacing w:val="-4"/>
                                  <w:sz w:val="18"/>
                                </w:rPr>
                                <w:t>Rule 16.6</w:t>
                              </w:r>
                            </w:hyperlink>
                          </w:p>
                        </w:tc>
                        <w:tc>
                          <w:tcPr>
                            <w:tcW w:w="1348" w:type="dxa"/>
                          </w:tcPr>
                          <w:p>
                            <w:pPr>
                              <w:pStyle w:val="TableParagraph"/>
                              <w:spacing w:before="66"/>
                              <w:ind w:left="11" w:right="7"/>
                              <w:jc w:val="center"/>
                              <w:rPr>
                                <w:sz w:val="18"/>
                              </w:rPr>
                            </w:pPr>
                            <w:hyperlink w:history="true" w:anchor="_bookmark107">
                              <w:r>
                                <w:rPr>
                                  <w:color w:val="231F20"/>
                                  <w:spacing w:val="-2"/>
                                  <w:sz w:val="18"/>
                                </w:rPr>
                                <w:t>Required</w:t>
                              </w:r>
                            </w:hyperlink>
                          </w:p>
                        </w:tc>
                        <w:tc>
                          <w:tcPr>
                            <w:tcW w:w="2515" w:type="dxa"/>
                          </w:tcPr>
                          <w:p>
                            <w:pPr>
                              <w:pStyle w:val="TableParagraph"/>
                              <w:spacing w:before="66"/>
                              <w:ind w:left="12" w:right="9"/>
                              <w:jc w:val="center"/>
                              <w:rPr>
                                <w:sz w:val="18"/>
                              </w:rPr>
                            </w:pPr>
                            <w:hyperlink w:history="true" w:anchor="_bookmark10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10"/>
                              <w:jc w:val="center"/>
                              <w:rPr>
                                <w:sz w:val="18"/>
                              </w:rPr>
                            </w:pPr>
                            <w:hyperlink w:history="true" w:anchor="_bookmark107">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9"/>
                              <w:jc w:val="center"/>
                              <w:rPr>
                                <w:sz w:val="18"/>
                              </w:rPr>
                            </w:pPr>
                            <w:hyperlink w:history="true" w:anchor="_bookmark108">
                              <w:r>
                                <w:rPr>
                                  <w:color w:val="231F20"/>
                                  <w:spacing w:val="-4"/>
                                  <w:sz w:val="18"/>
                                </w:rPr>
                                <w:t>Rule 16.7</w:t>
                              </w:r>
                            </w:hyperlink>
                          </w:p>
                        </w:tc>
                        <w:tc>
                          <w:tcPr>
                            <w:tcW w:w="1348" w:type="dxa"/>
                          </w:tcPr>
                          <w:p>
                            <w:pPr>
                              <w:pStyle w:val="TableParagraph"/>
                              <w:spacing w:before="66"/>
                              <w:ind w:left="11" w:right="8"/>
                              <w:jc w:val="center"/>
                              <w:rPr>
                                <w:sz w:val="18"/>
                              </w:rPr>
                            </w:pPr>
                            <w:hyperlink w:history="true" w:anchor="_bookmark108">
                              <w:r>
                                <w:rPr>
                                  <w:color w:val="231F20"/>
                                  <w:spacing w:val="-2"/>
                                  <w:sz w:val="18"/>
                                </w:rPr>
                                <w:t>Required</w:t>
                              </w:r>
                            </w:hyperlink>
                          </w:p>
                        </w:tc>
                        <w:tc>
                          <w:tcPr>
                            <w:tcW w:w="2515" w:type="dxa"/>
                          </w:tcPr>
                          <w:p>
                            <w:pPr>
                              <w:pStyle w:val="TableParagraph"/>
                              <w:spacing w:before="66"/>
                              <w:ind w:left="12" w:right="9"/>
                              <w:jc w:val="center"/>
                              <w:rPr>
                                <w:sz w:val="18"/>
                              </w:rPr>
                            </w:pPr>
                            <w:hyperlink w:history="true" w:anchor="_bookmark10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10"/>
                              <w:jc w:val="center"/>
                              <w:rPr>
                                <w:sz w:val="18"/>
                              </w:rPr>
                            </w:pPr>
                            <w:hyperlink w:history="true" w:anchor="_bookmark108">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9"/>
                              <w:jc w:val="center"/>
                              <w:rPr>
                                <w:sz w:val="18"/>
                              </w:rPr>
                            </w:pPr>
                            <w:hyperlink w:history="true" w:anchor="_bookmark108">
                              <w:r>
                                <w:rPr>
                                  <w:color w:val="231F20"/>
                                  <w:spacing w:val="-4"/>
                                  <w:sz w:val="18"/>
                                </w:rPr>
                                <w:t>Rule 17.1</w:t>
                              </w:r>
                            </w:hyperlink>
                          </w:p>
                        </w:tc>
                        <w:tc>
                          <w:tcPr>
                            <w:tcW w:w="1348" w:type="dxa"/>
                          </w:tcPr>
                          <w:p>
                            <w:pPr>
                              <w:pStyle w:val="TableParagraph"/>
                              <w:spacing w:before="66"/>
                              <w:ind w:left="11" w:right="8"/>
                              <w:jc w:val="center"/>
                              <w:rPr>
                                <w:sz w:val="18"/>
                              </w:rPr>
                            </w:pPr>
                            <w:hyperlink w:history="true" w:anchor="_bookmark108">
                              <w:r>
                                <w:rPr>
                                  <w:color w:val="231F20"/>
                                  <w:spacing w:val="-2"/>
                                  <w:sz w:val="18"/>
                                </w:rPr>
                                <w:t>Required</w:t>
                              </w:r>
                            </w:hyperlink>
                          </w:p>
                        </w:tc>
                        <w:tc>
                          <w:tcPr>
                            <w:tcW w:w="2515" w:type="dxa"/>
                          </w:tcPr>
                          <w:p>
                            <w:pPr>
                              <w:pStyle w:val="TableParagraph"/>
                              <w:spacing w:before="66"/>
                              <w:ind w:left="12" w:right="9"/>
                              <w:jc w:val="center"/>
                              <w:rPr>
                                <w:sz w:val="18"/>
                              </w:rPr>
                            </w:pPr>
                            <w:hyperlink w:history="true" w:anchor="_bookmark10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10"/>
                              <w:jc w:val="center"/>
                              <w:rPr>
                                <w:sz w:val="18"/>
                              </w:rPr>
                            </w:pPr>
                            <w:hyperlink w:history="true" w:anchor="_bookmark108">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10"/>
                              <w:jc w:val="center"/>
                              <w:rPr>
                                <w:sz w:val="18"/>
                              </w:rPr>
                            </w:pPr>
                            <w:hyperlink w:history="true" w:anchor="_bookmark109">
                              <w:r>
                                <w:rPr>
                                  <w:color w:val="231F20"/>
                                  <w:spacing w:val="-4"/>
                                  <w:sz w:val="18"/>
                                </w:rPr>
                                <w:t>Rule 17.2</w:t>
                              </w:r>
                            </w:hyperlink>
                          </w:p>
                        </w:tc>
                        <w:tc>
                          <w:tcPr>
                            <w:tcW w:w="1348" w:type="dxa"/>
                          </w:tcPr>
                          <w:p>
                            <w:pPr>
                              <w:pStyle w:val="TableParagraph"/>
                              <w:spacing w:before="66"/>
                              <w:ind w:left="11" w:right="7"/>
                              <w:jc w:val="center"/>
                              <w:rPr>
                                <w:sz w:val="18"/>
                              </w:rPr>
                            </w:pPr>
                            <w:hyperlink w:history="true" w:anchor="_bookmark109">
                              <w:r>
                                <w:rPr>
                                  <w:color w:val="231F20"/>
                                  <w:spacing w:val="-2"/>
                                  <w:sz w:val="18"/>
                                </w:rPr>
                                <w:t>Required</w:t>
                              </w:r>
                            </w:hyperlink>
                          </w:p>
                        </w:tc>
                        <w:tc>
                          <w:tcPr>
                            <w:tcW w:w="2515" w:type="dxa"/>
                          </w:tcPr>
                          <w:p>
                            <w:pPr>
                              <w:pStyle w:val="TableParagraph"/>
                              <w:spacing w:before="66"/>
                              <w:ind w:left="12" w:right="7"/>
                              <w:jc w:val="center"/>
                              <w:rPr>
                                <w:sz w:val="18"/>
                              </w:rPr>
                            </w:pPr>
                            <w:hyperlink w:history="true" w:anchor="_bookmark109">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6"/>
                              <w:ind w:left="13" w:right="7"/>
                              <w:jc w:val="center"/>
                              <w:rPr>
                                <w:sz w:val="18"/>
                              </w:rPr>
                            </w:pPr>
                            <w:hyperlink w:history="true" w:anchor="_bookmark109">
                              <w:r>
                                <w:rPr>
                                  <w:color w:val="231F20"/>
                                  <w:sz w:val="18"/>
                                </w:rPr>
                                <w:t>Undecidable,</w:t>
                              </w:r>
                              <w:r>
                                <w:rPr>
                                  <w:color w:val="231F20"/>
                                  <w:spacing w:val="4"/>
                                  <w:sz w:val="18"/>
                                </w:rPr>
                                <w:t> </w:t>
                              </w:r>
                              <w:r>
                                <w:rPr>
                                  <w:color w:val="231F20"/>
                                  <w:spacing w:val="-2"/>
                                  <w:sz w:val="18"/>
                                </w:rPr>
                                <w:t>System</w:t>
                              </w:r>
                            </w:hyperlink>
                          </w:p>
                        </w:tc>
                      </w:tr>
                      <w:tr>
                        <w:trPr>
                          <w:trHeight w:val="330" w:hRule="atLeast"/>
                        </w:trPr>
                        <w:tc>
                          <w:tcPr>
                            <w:tcW w:w="1526" w:type="dxa"/>
                          </w:tcPr>
                          <w:p>
                            <w:pPr>
                              <w:pStyle w:val="TableParagraph"/>
                              <w:spacing w:before="66"/>
                              <w:ind w:left="12" w:right="9"/>
                              <w:jc w:val="center"/>
                              <w:rPr>
                                <w:sz w:val="18"/>
                              </w:rPr>
                            </w:pPr>
                            <w:hyperlink w:history="true" w:anchor="_bookmark110">
                              <w:r>
                                <w:rPr>
                                  <w:color w:val="231F20"/>
                                  <w:spacing w:val="-4"/>
                                  <w:sz w:val="18"/>
                                </w:rPr>
                                <w:t>Rule 17.3</w:t>
                              </w:r>
                            </w:hyperlink>
                          </w:p>
                        </w:tc>
                        <w:tc>
                          <w:tcPr>
                            <w:tcW w:w="1348" w:type="dxa"/>
                          </w:tcPr>
                          <w:p>
                            <w:pPr>
                              <w:pStyle w:val="TableParagraph"/>
                              <w:spacing w:before="66"/>
                              <w:ind w:left="11" w:right="8"/>
                              <w:jc w:val="center"/>
                              <w:rPr>
                                <w:sz w:val="18"/>
                              </w:rPr>
                            </w:pPr>
                            <w:hyperlink w:history="true" w:anchor="_bookmark110">
                              <w:r>
                                <w:rPr>
                                  <w:color w:val="231F20"/>
                                  <w:spacing w:val="-2"/>
                                  <w:w w:val="105"/>
                                  <w:sz w:val="18"/>
                                </w:rPr>
                                <w:t>Mandatory</w:t>
                              </w:r>
                            </w:hyperlink>
                          </w:p>
                        </w:tc>
                        <w:tc>
                          <w:tcPr>
                            <w:tcW w:w="2515" w:type="dxa"/>
                          </w:tcPr>
                          <w:p>
                            <w:pPr>
                              <w:pStyle w:val="TableParagraph"/>
                              <w:spacing w:before="66"/>
                              <w:ind w:left="12" w:right="10"/>
                              <w:jc w:val="center"/>
                              <w:rPr>
                                <w:sz w:val="18"/>
                              </w:rPr>
                            </w:pPr>
                            <w:hyperlink w:history="true" w:anchor="_bookmark110">
                              <w:r>
                                <w:rPr>
                                  <w:color w:val="231F20"/>
                                  <w:spacing w:val="-5"/>
                                  <w:sz w:val="18"/>
                                </w:rPr>
                                <w:t>C90</w:t>
                              </w:r>
                            </w:hyperlink>
                          </w:p>
                        </w:tc>
                        <w:tc>
                          <w:tcPr>
                            <w:tcW w:w="3683" w:type="dxa"/>
                          </w:tcPr>
                          <w:p>
                            <w:pPr>
                              <w:pStyle w:val="TableParagraph"/>
                              <w:spacing w:before="66"/>
                              <w:ind w:left="13" w:right="10"/>
                              <w:jc w:val="center"/>
                              <w:rPr>
                                <w:sz w:val="18"/>
                              </w:rPr>
                            </w:pPr>
                            <w:hyperlink w:history="true" w:anchor="_bookmark110">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10"/>
                              <w:jc w:val="center"/>
                              <w:rPr>
                                <w:sz w:val="18"/>
                              </w:rPr>
                            </w:pPr>
                            <w:hyperlink w:history="true" w:anchor="_bookmark110">
                              <w:r>
                                <w:rPr>
                                  <w:color w:val="231F20"/>
                                  <w:spacing w:val="-4"/>
                                  <w:sz w:val="18"/>
                                </w:rPr>
                                <w:t>Rule 17.4</w:t>
                              </w:r>
                            </w:hyperlink>
                          </w:p>
                        </w:tc>
                        <w:tc>
                          <w:tcPr>
                            <w:tcW w:w="1348" w:type="dxa"/>
                          </w:tcPr>
                          <w:p>
                            <w:pPr>
                              <w:pStyle w:val="TableParagraph"/>
                              <w:spacing w:before="66"/>
                              <w:ind w:left="11" w:right="9"/>
                              <w:jc w:val="center"/>
                              <w:rPr>
                                <w:sz w:val="18"/>
                              </w:rPr>
                            </w:pPr>
                            <w:hyperlink w:history="true" w:anchor="_bookmark110">
                              <w:r>
                                <w:rPr>
                                  <w:color w:val="231F20"/>
                                  <w:spacing w:val="-2"/>
                                  <w:w w:val="105"/>
                                  <w:sz w:val="18"/>
                                </w:rPr>
                                <w:t>Mandatory</w:t>
                              </w:r>
                            </w:hyperlink>
                          </w:p>
                        </w:tc>
                        <w:tc>
                          <w:tcPr>
                            <w:tcW w:w="2515" w:type="dxa"/>
                          </w:tcPr>
                          <w:p>
                            <w:pPr>
                              <w:pStyle w:val="TableParagraph"/>
                              <w:spacing w:before="66"/>
                              <w:ind w:left="12" w:right="10"/>
                              <w:jc w:val="center"/>
                              <w:rPr>
                                <w:sz w:val="18"/>
                              </w:rPr>
                            </w:pPr>
                            <w:hyperlink w:history="true" w:anchor="_bookmark11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10"/>
                              <w:jc w:val="center"/>
                              <w:rPr>
                                <w:sz w:val="18"/>
                              </w:rPr>
                            </w:pPr>
                            <w:hyperlink w:history="true" w:anchor="_bookmark110">
                              <w:r>
                                <w:rPr>
                                  <w:color w:val="231F20"/>
                                  <w:sz w:val="18"/>
                                </w:rPr>
                                <w:t>Decidable,</w:t>
                              </w:r>
                              <w:r>
                                <w:rPr>
                                  <w:color w:val="231F20"/>
                                  <w:spacing w:val="-10"/>
                                  <w:sz w:val="18"/>
                                </w:rPr>
                                <w:t> </w:t>
                              </w:r>
                              <w:r>
                                <w:rPr>
                                  <w:color w:val="231F20"/>
                                  <w:sz w:val="18"/>
                                </w:rPr>
                                <w:t>Single</w:t>
                              </w:r>
                              <w:r>
                                <w:rPr>
                                  <w:color w:val="231F20"/>
                                  <w:spacing w:val="-10"/>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8"/>
                              <w:jc w:val="center"/>
                              <w:rPr>
                                <w:sz w:val="18"/>
                              </w:rPr>
                            </w:pPr>
                            <w:hyperlink w:history="true" w:anchor="_bookmark111">
                              <w:r>
                                <w:rPr>
                                  <w:color w:val="231F20"/>
                                  <w:spacing w:val="-4"/>
                                  <w:sz w:val="18"/>
                                </w:rPr>
                                <w:t>Rule 17.5</w:t>
                              </w:r>
                            </w:hyperlink>
                          </w:p>
                        </w:tc>
                        <w:tc>
                          <w:tcPr>
                            <w:tcW w:w="1348" w:type="dxa"/>
                          </w:tcPr>
                          <w:p>
                            <w:pPr>
                              <w:pStyle w:val="TableParagraph"/>
                              <w:spacing w:before="66"/>
                              <w:ind w:left="11" w:right="9"/>
                              <w:jc w:val="center"/>
                              <w:rPr>
                                <w:sz w:val="18"/>
                              </w:rPr>
                            </w:pPr>
                            <w:hyperlink w:history="true" w:anchor="_bookmark111">
                              <w:r>
                                <w:rPr>
                                  <w:color w:val="231F20"/>
                                  <w:spacing w:val="-2"/>
                                  <w:sz w:val="18"/>
                                </w:rPr>
                                <w:t>Advisory</w:t>
                              </w:r>
                            </w:hyperlink>
                          </w:p>
                        </w:tc>
                        <w:tc>
                          <w:tcPr>
                            <w:tcW w:w="2515" w:type="dxa"/>
                          </w:tcPr>
                          <w:p>
                            <w:pPr>
                              <w:pStyle w:val="TableParagraph"/>
                              <w:spacing w:before="66"/>
                              <w:ind w:left="12" w:right="10"/>
                              <w:jc w:val="center"/>
                              <w:rPr>
                                <w:sz w:val="18"/>
                              </w:rPr>
                            </w:pPr>
                            <w:hyperlink w:history="true" w:anchor="_bookmark111">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6"/>
                              <w:ind w:left="13" w:right="8"/>
                              <w:jc w:val="center"/>
                              <w:rPr>
                                <w:sz w:val="18"/>
                              </w:rPr>
                            </w:pPr>
                            <w:hyperlink w:history="true" w:anchor="_bookmark111">
                              <w:r>
                                <w:rPr>
                                  <w:color w:val="231F20"/>
                                  <w:sz w:val="18"/>
                                </w:rPr>
                                <w:t>Undecidable,</w:t>
                              </w:r>
                              <w:r>
                                <w:rPr>
                                  <w:color w:val="231F20"/>
                                  <w:spacing w:val="3"/>
                                  <w:sz w:val="18"/>
                                </w:rPr>
                                <w:t> </w:t>
                              </w:r>
                              <w:r>
                                <w:rPr>
                                  <w:color w:val="231F20"/>
                                  <w:spacing w:val="-2"/>
                                  <w:sz w:val="18"/>
                                </w:rPr>
                                <w:t>System</w:t>
                              </w:r>
                            </w:hyperlink>
                          </w:p>
                        </w:tc>
                      </w:tr>
                      <w:tr>
                        <w:trPr>
                          <w:trHeight w:val="330" w:hRule="atLeast"/>
                        </w:trPr>
                        <w:tc>
                          <w:tcPr>
                            <w:tcW w:w="1526" w:type="dxa"/>
                          </w:tcPr>
                          <w:p>
                            <w:pPr>
                              <w:pStyle w:val="TableParagraph"/>
                              <w:spacing w:before="66"/>
                              <w:ind w:left="12" w:right="10"/>
                              <w:jc w:val="center"/>
                              <w:rPr>
                                <w:sz w:val="18"/>
                              </w:rPr>
                            </w:pPr>
                            <w:hyperlink w:history="true" w:anchor="_bookmark112">
                              <w:r>
                                <w:rPr>
                                  <w:color w:val="231F20"/>
                                  <w:spacing w:val="-4"/>
                                  <w:sz w:val="18"/>
                                </w:rPr>
                                <w:t>Rule 17.6</w:t>
                              </w:r>
                            </w:hyperlink>
                          </w:p>
                        </w:tc>
                        <w:tc>
                          <w:tcPr>
                            <w:tcW w:w="1348" w:type="dxa"/>
                          </w:tcPr>
                          <w:p>
                            <w:pPr>
                              <w:pStyle w:val="TableParagraph"/>
                              <w:spacing w:before="66"/>
                              <w:ind w:left="11" w:right="9"/>
                              <w:jc w:val="center"/>
                              <w:rPr>
                                <w:sz w:val="18"/>
                              </w:rPr>
                            </w:pPr>
                            <w:hyperlink w:history="true" w:anchor="_bookmark112">
                              <w:r>
                                <w:rPr>
                                  <w:color w:val="231F20"/>
                                  <w:spacing w:val="-2"/>
                                  <w:w w:val="105"/>
                                  <w:sz w:val="18"/>
                                </w:rPr>
                                <w:t>Mandatory</w:t>
                              </w:r>
                            </w:hyperlink>
                          </w:p>
                        </w:tc>
                        <w:tc>
                          <w:tcPr>
                            <w:tcW w:w="2515" w:type="dxa"/>
                          </w:tcPr>
                          <w:p>
                            <w:pPr>
                              <w:pStyle w:val="TableParagraph"/>
                              <w:spacing w:before="66"/>
                              <w:ind w:left="12" w:right="11"/>
                              <w:jc w:val="center"/>
                              <w:rPr>
                                <w:sz w:val="18"/>
                              </w:rPr>
                            </w:pPr>
                            <w:hyperlink w:history="true" w:anchor="_bookmark112">
                              <w:r>
                                <w:rPr>
                                  <w:color w:val="231F20"/>
                                  <w:spacing w:val="-5"/>
                                  <w:sz w:val="18"/>
                                </w:rPr>
                                <w:t>C99</w:t>
                              </w:r>
                            </w:hyperlink>
                          </w:p>
                        </w:tc>
                        <w:tc>
                          <w:tcPr>
                            <w:tcW w:w="3683" w:type="dxa"/>
                          </w:tcPr>
                          <w:p>
                            <w:pPr>
                              <w:pStyle w:val="TableParagraph"/>
                              <w:spacing w:before="66"/>
                              <w:ind w:left="13" w:right="11"/>
                              <w:jc w:val="center"/>
                              <w:rPr>
                                <w:sz w:val="18"/>
                              </w:rPr>
                            </w:pPr>
                            <w:hyperlink w:history="true" w:anchor="_bookmark112">
                              <w:r>
                                <w:rPr>
                                  <w:color w:val="231F20"/>
                                  <w:sz w:val="18"/>
                                </w:rPr>
                                <w:t>Decidable,</w:t>
                              </w:r>
                              <w:r>
                                <w:rPr>
                                  <w:color w:val="231F20"/>
                                  <w:spacing w:val="-9"/>
                                  <w:sz w:val="18"/>
                                </w:rPr>
                                <w:t> </w:t>
                              </w:r>
                              <w:r>
                                <w:rPr>
                                  <w:color w:val="231F20"/>
                                  <w:sz w:val="18"/>
                                </w:rPr>
                                <w:t>Single</w:t>
                              </w:r>
                              <w:r>
                                <w:rPr>
                                  <w:color w:val="231F20"/>
                                  <w:spacing w:val="-9"/>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6"/>
                              <w:jc w:val="center"/>
                              <w:rPr>
                                <w:sz w:val="18"/>
                              </w:rPr>
                            </w:pPr>
                            <w:hyperlink w:history="true" w:anchor="_bookmark113">
                              <w:r>
                                <w:rPr>
                                  <w:color w:val="231F20"/>
                                  <w:spacing w:val="-4"/>
                                  <w:sz w:val="18"/>
                                </w:rPr>
                                <w:t>Rule 17.7</w:t>
                              </w:r>
                            </w:hyperlink>
                          </w:p>
                        </w:tc>
                        <w:tc>
                          <w:tcPr>
                            <w:tcW w:w="1348" w:type="dxa"/>
                          </w:tcPr>
                          <w:p>
                            <w:pPr>
                              <w:pStyle w:val="TableParagraph"/>
                              <w:spacing w:before="65"/>
                              <w:ind w:left="11" w:right="1"/>
                              <w:jc w:val="center"/>
                              <w:rPr>
                                <w:sz w:val="18"/>
                              </w:rPr>
                            </w:pPr>
                            <w:hyperlink w:history="true" w:anchor="_bookmark113">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11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113">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114">
                              <w:r>
                                <w:rPr>
                                  <w:color w:val="231F20"/>
                                  <w:spacing w:val="-4"/>
                                  <w:sz w:val="18"/>
                                </w:rPr>
                                <w:t>Rule 17.8</w:t>
                              </w:r>
                            </w:hyperlink>
                          </w:p>
                        </w:tc>
                        <w:tc>
                          <w:tcPr>
                            <w:tcW w:w="1348" w:type="dxa"/>
                          </w:tcPr>
                          <w:p>
                            <w:pPr>
                              <w:pStyle w:val="TableParagraph"/>
                              <w:spacing w:before="65"/>
                              <w:ind w:left="11" w:right="2"/>
                              <w:jc w:val="center"/>
                              <w:rPr>
                                <w:sz w:val="18"/>
                              </w:rPr>
                            </w:pPr>
                            <w:hyperlink w:history="true" w:anchor="_bookmark114">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114">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5"/>
                              <w:ind w:left="13" w:right="1"/>
                              <w:jc w:val="center"/>
                              <w:rPr>
                                <w:sz w:val="18"/>
                              </w:rPr>
                            </w:pPr>
                            <w:hyperlink w:history="true" w:anchor="_bookmark114">
                              <w:r>
                                <w:rPr>
                                  <w:color w:val="231F20"/>
                                  <w:sz w:val="18"/>
                                </w:rPr>
                                <w:t>Undecidable,</w:t>
                              </w:r>
                              <w:r>
                                <w:rPr>
                                  <w:color w:val="231F20"/>
                                  <w:spacing w:val="3"/>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115">
                              <w:r>
                                <w:rPr>
                                  <w:color w:val="231F20"/>
                                  <w:spacing w:val="-4"/>
                                  <w:sz w:val="18"/>
                                </w:rPr>
                                <w:t>Rule 18.1</w:t>
                              </w:r>
                            </w:hyperlink>
                          </w:p>
                        </w:tc>
                        <w:tc>
                          <w:tcPr>
                            <w:tcW w:w="1348" w:type="dxa"/>
                          </w:tcPr>
                          <w:p>
                            <w:pPr>
                              <w:pStyle w:val="TableParagraph"/>
                              <w:spacing w:before="65"/>
                              <w:ind w:left="11" w:right="1"/>
                              <w:jc w:val="center"/>
                              <w:rPr>
                                <w:sz w:val="18"/>
                              </w:rPr>
                            </w:pPr>
                            <w:hyperlink w:history="true" w:anchor="_bookmark115">
                              <w:r>
                                <w:rPr>
                                  <w:color w:val="231F20"/>
                                  <w:spacing w:val="-2"/>
                                  <w:sz w:val="18"/>
                                </w:rPr>
                                <w:t>Required</w:t>
                              </w:r>
                            </w:hyperlink>
                          </w:p>
                        </w:tc>
                        <w:tc>
                          <w:tcPr>
                            <w:tcW w:w="2515" w:type="dxa"/>
                          </w:tcPr>
                          <w:p>
                            <w:pPr>
                              <w:pStyle w:val="TableParagraph"/>
                              <w:spacing w:before="65"/>
                              <w:ind w:left="12"/>
                              <w:jc w:val="center"/>
                              <w:rPr>
                                <w:sz w:val="18"/>
                              </w:rPr>
                            </w:pPr>
                            <w:hyperlink w:history="true" w:anchor="_bookmark115">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5"/>
                              <w:ind w:left="13"/>
                              <w:jc w:val="center"/>
                              <w:rPr>
                                <w:sz w:val="18"/>
                              </w:rPr>
                            </w:pPr>
                            <w:hyperlink w:history="true" w:anchor="_bookmark115">
                              <w:r>
                                <w:rPr>
                                  <w:color w:val="231F20"/>
                                  <w:sz w:val="18"/>
                                </w:rPr>
                                <w:t>Undecidable,</w:t>
                              </w:r>
                              <w:r>
                                <w:rPr>
                                  <w:color w:val="231F20"/>
                                  <w:spacing w:val="4"/>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116">
                              <w:r>
                                <w:rPr>
                                  <w:color w:val="231F20"/>
                                  <w:spacing w:val="-4"/>
                                  <w:sz w:val="18"/>
                                </w:rPr>
                                <w:t>Rule 18.2</w:t>
                              </w:r>
                            </w:hyperlink>
                          </w:p>
                        </w:tc>
                        <w:tc>
                          <w:tcPr>
                            <w:tcW w:w="1348" w:type="dxa"/>
                          </w:tcPr>
                          <w:p>
                            <w:pPr>
                              <w:pStyle w:val="TableParagraph"/>
                              <w:spacing w:before="65"/>
                              <w:ind w:left="11" w:right="1"/>
                              <w:jc w:val="center"/>
                              <w:rPr>
                                <w:sz w:val="18"/>
                              </w:rPr>
                            </w:pPr>
                            <w:hyperlink w:history="true" w:anchor="_bookmark116">
                              <w:r>
                                <w:rPr>
                                  <w:color w:val="231F20"/>
                                  <w:spacing w:val="-2"/>
                                  <w:sz w:val="18"/>
                                </w:rPr>
                                <w:t>Required</w:t>
                              </w:r>
                            </w:hyperlink>
                          </w:p>
                        </w:tc>
                        <w:tc>
                          <w:tcPr>
                            <w:tcW w:w="2515" w:type="dxa"/>
                          </w:tcPr>
                          <w:p>
                            <w:pPr>
                              <w:pStyle w:val="TableParagraph"/>
                              <w:spacing w:before="65"/>
                              <w:ind w:left="12" w:right="1"/>
                              <w:jc w:val="center"/>
                              <w:rPr>
                                <w:sz w:val="18"/>
                              </w:rPr>
                            </w:pPr>
                            <w:hyperlink w:history="true" w:anchor="_bookmark116">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5"/>
                              <w:ind w:left="13" w:right="1"/>
                              <w:jc w:val="center"/>
                              <w:rPr>
                                <w:sz w:val="18"/>
                              </w:rPr>
                            </w:pPr>
                            <w:hyperlink w:history="true" w:anchor="_bookmark116">
                              <w:r>
                                <w:rPr>
                                  <w:color w:val="231F20"/>
                                  <w:sz w:val="18"/>
                                </w:rPr>
                                <w:t>Undecidable,</w:t>
                              </w:r>
                              <w:r>
                                <w:rPr>
                                  <w:color w:val="231F20"/>
                                  <w:spacing w:val="4"/>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117">
                              <w:r>
                                <w:rPr>
                                  <w:color w:val="231F20"/>
                                  <w:spacing w:val="-4"/>
                                  <w:sz w:val="18"/>
                                </w:rPr>
                                <w:t>Rule 18.3</w:t>
                              </w:r>
                            </w:hyperlink>
                          </w:p>
                        </w:tc>
                        <w:tc>
                          <w:tcPr>
                            <w:tcW w:w="1348" w:type="dxa"/>
                          </w:tcPr>
                          <w:p>
                            <w:pPr>
                              <w:pStyle w:val="TableParagraph"/>
                              <w:spacing w:before="65"/>
                              <w:ind w:left="11" w:right="1"/>
                              <w:jc w:val="center"/>
                              <w:rPr>
                                <w:sz w:val="18"/>
                              </w:rPr>
                            </w:pPr>
                            <w:hyperlink w:history="true" w:anchor="_bookmark117">
                              <w:r>
                                <w:rPr>
                                  <w:color w:val="231F20"/>
                                  <w:spacing w:val="-2"/>
                                  <w:sz w:val="18"/>
                                </w:rPr>
                                <w:t>Required</w:t>
                              </w:r>
                            </w:hyperlink>
                          </w:p>
                        </w:tc>
                        <w:tc>
                          <w:tcPr>
                            <w:tcW w:w="2515" w:type="dxa"/>
                          </w:tcPr>
                          <w:p>
                            <w:pPr>
                              <w:pStyle w:val="TableParagraph"/>
                              <w:spacing w:before="65"/>
                              <w:ind w:left="12" w:right="1"/>
                              <w:jc w:val="center"/>
                              <w:rPr>
                                <w:sz w:val="18"/>
                              </w:rPr>
                            </w:pPr>
                            <w:hyperlink w:history="true" w:anchor="_bookmark117">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5"/>
                              <w:ind w:left="13" w:right="1"/>
                              <w:jc w:val="center"/>
                              <w:rPr>
                                <w:sz w:val="18"/>
                              </w:rPr>
                            </w:pPr>
                            <w:hyperlink w:history="true" w:anchor="_bookmark117">
                              <w:r>
                                <w:rPr>
                                  <w:color w:val="231F20"/>
                                  <w:sz w:val="18"/>
                                </w:rPr>
                                <w:t>Undecidable,</w:t>
                              </w:r>
                              <w:r>
                                <w:rPr>
                                  <w:color w:val="231F20"/>
                                  <w:spacing w:val="4"/>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118">
                              <w:r>
                                <w:rPr>
                                  <w:color w:val="231F20"/>
                                  <w:spacing w:val="-4"/>
                                  <w:sz w:val="18"/>
                                </w:rPr>
                                <w:t>Rule 18.4</w:t>
                              </w:r>
                            </w:hyperlink>
                          </w:p>
                        </w:tc>
                        <w:tc>
                          <w:tcPr>
                            <w:tcW w:w="1348" w:type="dxa"/>
                          </w:tcPr>
                          <w:p>
                            <w:pPr>
                              <w:pStyle w:val="TableParagraph"/>
                              <w:spacing w:before="65"/>
                              <w:ind w:left="11" w:right="3"/>
                              <w:jc w:val="center"/>
                              <w:rPr>
                                <w:sz w:val="18"/>
                              </w:rPr>
                            </w:pPr>
                            <w:hyperlink w:history="true" w:anchor="_bookmark118">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11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118">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4"/>
                              <w:jc w:val="center"/>
                              <w:rPr>
                                <w:sz w:val="18"/>
                              </w:rPr>
                            </w:pPr>
                            <w:hyperlink w:history="true" w:anchor="_bookmark119">
                              <w:r>
                                <w:rPr>
                                  <w:color w:val="231F20"/>
                                  <w:spacing w:val="-4"/>
                                  <w:sz w:val="18"/>
                                </w:rPr>
                                <w:t>Rule 18.5</w:t>
                              </w:r>
                            </w:hyperlink>
                          </w:p>
                        </w:tc>
                        <w:tc>
                          <w:tcPr>
                            <w:tcW w:w="1348" w:type="dxa"/>
                          </w:tcPr>
                          <w:p>
                            <w:pPr>
                              <w:pStyle w:val="TableParagraph"/>
                              <w:spacing w:before="65"/>
                              <w:ind w:left="11" w:right="3"/>
                              <w:jc w:val="center"/>
                              <w:rPr>
                                <w:sz w:val="18"/>
                              </w:rPr>
                            </w:pPr>
                            <w:hyperlink w:history="true" w:anchor="_bookmark119">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11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119">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4"/>
                              <w:jc w:val="center"/>
                              <w:rPr>
                                <w:sz w:val="18"/>
                              </w:rPr>
                            </w:pPr>
                            <w:hyperlink w:history="true" w:anchor="_bookmark120">
                              <w:r>
                                <w:rPr>
                                  <w:color w:val="231F20"/>
                                  <w:spacing w:val="-4"/>
                                  <w:sz w:val="18"/>
                                </w:rPr>
                                <w:t>Rule 18.6</w:t>
                              </w:r>
                            </w:hyperlink>
                          </w:p>
                        </w:tc>
                        <w:tc>
                          <w:tcPr>
                            <w:tcW w:w="1348" w:type="dxa"/>
                          </w:tcPr>
                          <w:p>
                            <w:pPr>
                              <w:pStyle w:val="TableParagraph"/>
                              <w:spacing w:before="65"/>
                              <w:ind w:left="11" w:right="1"/>
                              <w:jc w:val="center"/>
                              <w:rPr>
                                <w:sz w:val="18"/>
                              </w:rPr>
                            </w:pPr>
                            <w:hyperlink w:history="true" w:anchor="_bookmark120">
                              <w:r>
                                <w:rPr>
                                  <w:color w:val="231F20"/>
                                  <w:spacing w:val="-2"/>
                                  <w:sz w:val="18"/>
                                </w:rPr>
                                <w:t>Required</w:t>
                              </w:r>
                            </w:hyperlink>
                          </w:p>
                        </w:tc>
                        <w:tc>
                          <w:tcPr>
                            <w:tcW w:w="2515" w:type="dxa"/>
                          </w:tcPr>
                          <w:p>
                            <w:pPr>
                              <w:pStyle w:val="TableParagraph"/>
                              <w:spacing w:before="65"/>
                              <w:ind w:left="12" w:right="1"/>
                              <w:jc w:val="center"/>
                              <w:rPr>
                                <w:sz w:val="18"/>
                              </w:rPr>
                            </w:pPr>
                            <w:hyperlink w:history="true" w:anchor="_bookmark120">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5"/>
                              <w:ind w:left="13" w:right="1"/>
                              <w:jc w:val="center"/>
                              <w:rPr>
                                <w:sz w:val="18"/>
                              </w:rPr>
                            </w:pPr>
                            <w:hyperlink w:history="true" w:anchor="_bookmark120">
                              <w:r>
                                <w:rPr>
                                  <w:color w:val="231F20"/>
                                  <w:sz w:val="18"/>
                                </w:rPr>
                                <w:t>Undecidable,</w:t>
                              </w:r>
                              <w:r>
                                <w:rPr>
                                  <w:color w:val="231F20"/>
                                  <w:spacing w:val="4"/>
                                  <w:sz w:val="18"/>
                                </w:rPr>
                                <w:t> </w:t>
                              </w:r>
                              <w:r>
                                <w:rPr>
                                  <w:color w:val="231F20"/>
                                  <w:spacing w:val="-2"/>
                                  <w:sz w:val="18"/>
                                </w:rPr>
                                <w:t>System</w:t>
                              </w:r>
                            </w:hyperlink>
                          </w:p>
                        </w:tc>
                      </w:tr>
                      <w:tr>
                        <w:trPr>
                          <w:trHeight w:val="330" w:hRule="atLeast"/>
                        </w:trPr>
                        <w:tc>
                          <w:tcPr>
                            <w:tcW w:w="1526" w:type="dxa"/>
                          </w:tcPr>
                          <w:p>
                            <w:pPr>
                              <w:pStyle w:val="TableParagraph"/>
                              <w:spacing w:before="65"/>
                              <w:ind w:left="12" w:right="4"/>
                              <w:jc w:val="center"/>
                              <w:rPr>
                                <w:sz w:val="18"/>
                              </w:rPr>
                            </w:pPr>
                            <w:hyperlink w:history="true" w:anchor="_bookmark121">
                              <w:r>
                                <w:rPr>
                                  <w:color w:val="231F20"/>
                                  <w:spacing w:val="-4"/>
                                  <w:sz w:val="18"/>
                                </w:rPr>
                                <w:t>Rule 18.7</w:t>
                              </w:r>
                            </w:hyperlink>
                          </w:p>
                        </w:tc>
                        <w:tc>
                          <w:tcPr>
                            <w:tcW w:w="1348" w:type="dxa"/>
                          </w:tcPr>
                          <w:p>
                            <w:pPr>
                              <w:pStyle w:val="TableParagraph"/>
                              <w:spacing w:before="65"/>
                              <w:ind w:left="11" w:right="3"/>
                              <w:jc w:val="center"/>
                              <w:rPr>
                                <w:sz w:val="18"/>
                              </w:rPr>
                            </w:pPr>
                            <w:hyperlink w:history="true" w:anchor="_bookmark121">
                              <w:r>
                                <w:rPr>
                                  <w:color w:val="231F20"/>
                                  <w:spacing w:val="-2"/>
                                  <w:sz w:val="18"/>
                                </w:rPr>
                                <w:t>Required</w:t>
                              </w:r>
                            </w:hyperlink>
                          </w:p>
                        </w:tc>
                        <w:tc>
                          <w:tcPr>
                            <w:tcW w:w="2515" w:type="dxa"/>
                          </w:tcPr>
                          <w:p>
                            <w:pPr>
                              <w:pStyle w:val="TableParagraph"/>
                              <w:spacing w:before="65"/>
                              <w:ind w:left="12" w:right="4"/>
                              <w:jc w:val="center"/>
                              <w:rPr>
                                <w:sz w:val="18"/>
                              </w:rPr>
                            </w:pPr>
                            <w:hyperlink w:history="true" w:anchor="_bookmark121">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121">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bl>
                    <w:p>
                      <w:pPr>
                        <w:pStyle w:val="BodyText"/>
                      </w:pPr>
                    </w:p>
                  </w:txbxContent>
                </v:textbox>
                <w10:wrap type="none"/>
              </v:shape>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7"/>
        <w:rPr>
          <w:sz w:val="28"/>
        </w:rPr>
      </w:pPr>
    </w:p>
    <w:p>
      <w:pPr>
        <w:pStyle w:val="Heading3"/>
        <w:spacing w:before="0"/>
        <w:ind w:left="0" w:right="99"/>
        <w:jc w:val="right"/>
      </w:pPr>
      <w:r>
        <w:rPr/>
        <mc:AlternateContent>
          <mc:Choice Requires="wps">
            <w:drawing>
              <wp:anchor distT="0" distB="0" distL="0" distR="0" allowOverlap="1" layoutInCell="1" locked="0" behindDoc="0" simplePos="0" relativeHeight="16009728">
                <wp:simplePos x="0" y="0"/>
                <wp:positionH relativeFrom="page">
                  <wp:posOffset>6909599</wp:posOffset>
                </wp:positionH>
                <wp:positionV relativeFrom="paragraph">
                  <wp:posOffset>-170914</wp:posOffset>
                </wp:positionV>
                <wp:extent cx="1270" cy="540385"/>
                <wp:effectExtent l="0" t="0" r="0" b="0"/>
                <wp:wrapNone/>
                <wp:docPr id="819" name="Graphic 819"/>
                <wp:cNvGraphicFramePr>
                  <a:graphicFrameLocks/>
                </wp:cNvGraphicFramePr>
                <a:graphic>
                  <a:graphicData uri="http://schemas.microsoft.com/office/word/2010/wordprocessingShape">
                    <wps:wsp>
                      <wps:cNvPr id="819" name="Graphic 819"/>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728" from="544.062988pt,29.062156pt" to="544.062988pt,-13.457844pt" stroked="true" strokeweight="5pt" strokecolor="#98002e">
                <v:stroke dashstyle="solid"/>
                <w10:wrap type="none"/>
              </v:line>
            </w:pict>
          </mc:Fallback>
        </mc:AlternateContent>
      </w:r>
      <w:r>
        <w:rPr>
          <w:color w:val="231F20"/>
          <w:spacing w:val="-5"/>
        </w:rPr>
        <w:t>191</w:t>
      </w:r>
    </w:p>
    <w:p>
      <w:pPr>
        <w:spacing w:after="0"/>
        <w:jc w:val="right"/>
        <w:sectPr>
          <w:pgSz w:w="11910" w:h="16840"/>
          <w:pgMar w:header="0" w:footer="658" w:top="820" w:bottom="920" w:left="220" w:right="280"/>
        </w:sectPr>
      </w:pPr>
    </w:p>
    <w:tbl>
      <w:tblPr>
        <w:tblW w:w="0" w:type="auto"/>
        <w:jc w:val="left"/>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526"/>
        <w:gridCol w:w="1348"/>
        <w:gridCol w:w="2515"/>
        <w:gridCol w:w="3683"/>
      </w:tblGrid>
      <w:tr>
        <w:trPr>
          <w:trHeight w:val="330" w:hRule="atLeast"/>
        </w:trPr>
        <w:tc>
          <w:tcPr>
            <w:tcW w:w="1526" w:type="dxa"/>
            <w:shd w:val="clear" w:color="auto" w:fill="E2B6B2"/>
          </w:tcPr>
          <w:p>
            <w:pPr>
              <w:pStyle w:val="TableParagraph"/>
              <w:spacing w:before="65"/>
              <w:ind w:left="12" w:right="2"/>
              <w:jc w:val="center"/>
              <w:rPr>
                <w:sz w:val="18"/>
              </w:rPr>
            </w:pPr>
            <w:r>
              <w:rPr>
                <w:color w:val="231F20"/>
                <w:spacing w:val="-4"/>
                <w:sz w:val="18"/>
              </w:rPr>
              <w:t>Rule</w:t>
            </w:r>
          </w:p>
        </w:tc>
        <w:tc>
          <w:tcPr>
            <w:tcW w:w="1348" w:type="dxa"/>
            <w:shd w:val="clear" w:color="auto" w:fill="E2B6B2"/>
          </w:tcPr>
          <w:p>
            <w:pPr>
              <w:pStyle w:val="TableParagraph"/>
              <w:spacing w:before="65"/>
              <w:ind w:left="11" w:right="1"/>
              <w:jc w:val="center"/>
              <w:rPr>
                <w:sz w:val="18"/>
              </w:rPr>
            </w:pPr>
            <w:r>
              <w:rPr>
                <w:color w:val="231F20"/>
                <w:spacing w:val="-2"/>
                <w:sz w:val="18"/>
              </w:rPr>
              <w:t>Category</w:t>
            </w:r>
          </w:p>
        </w:tc>
        <w:tc>
          <w:tcPr>
            <w:tcW w:w="2515" w:type="dxa"/>
            <w:shd w:val="clear" w:color="auto" w:fill="E2B6B2"/>
          </w:tcPr>
          <w:p>
            <w:pPr>
              <w:pStyle w:val="TableParagraph"/>
              <w:spacing w:before="65"/>
              <w:ind w:left="12" w:right="2"/>
              <w:jc w:val="center"/>
              <w:rPr>
                <w:sz w:val="18"/>
              </w:rPr>
            </w:pPr>
            <w:r>
              <w:rPr>
                <w:color w:val="231F20"/>
                <w:sz w:val="18"/>
              </w:rPr>
              <w:t>Applies </w:t>
            </w:r>
            <w:r>
              <w:rPr>
                <w:color w:val="231F20"/>
                <w:spacing w:val="-5"/>
                <w:sz w:val="18"/>
              </w:rPr>
              <w:t>to</w:t>
            </w:r>
          </w:p>
        </w:tc>
        <w:tc>
          <w:tcPr>
            <w:tcW w:w="3683" w:type="dxa"/>
            <w:shd w:val="clear" w:color="auto" w:fill="E2B6B2"/>
          </w:tcPr>
          <w:p>
            <w:pPr>
              <w:pStyle w:val="TableParagraph"/>
              <w:spacing w:before="65"/>
              <w:ind w:left="13" w:right="3"/>
              <w:jc w:val="center"/>
              <w:rPr>
                <w:sz w:val="18"/>
              </w:rPr>
            </w:pPr>
            <w:r>
              <w:rPr>
                <w:color w:val="231F20"/>
                <w:spacing w:val="-2"/>
                <w:sz w:val="18"/>
              </w:rPr>
              <w:t>Analysis</w:t>
            </w:r>
          </w:p>
        </w:tc>
      </w:tr>
      <w:tr>
        <w:trPr>
          <w:trHeight w:val="330" w:hRule="atLeast"/>
        </w:trPr>
        <w:tc>
          <w:tcPr>
            <w:tcW w:w="1526" w:type="dxa"/>
          </w:tcPr>
          <w:p>
            <w:pPr>
              <w:pStyle w:val="TableParagraph"/>
              <w:spacing w:before="65"/>
              <w:ind w:left="12" w:right="3"/>
              <w:jc w:val="center"/>
              <w:rPr>
                <w:sz w:val="18"/>
              </w:rPr>
            </w:pPr>
            <w:hyperlink w:history="true" w:anchor="_bookmark122">
              <w:r>
                <w:rPr>
                  <w:color w:val="231F20"/>
                  <w:spacing w:val="-4"/>
                  <w:sz w:val="18"/>
                </w:rPr>
                <w:t>Rule 18.8</w:t>
              </w:r>
            </w:hyperlink>
          </w:p>
        </w:tc>
        <w:tc>
          <w:tcPr>
            <w:tcW w:w="1348" w:type="dxa"/>
          </w:tcPr>
          <w:p>
            <w:pPr>
              <w:pStyle w:val="TableParagraph"/>
              <w:spacing w:before="65"/>
              <w:ind w:left="11" w:right="2"/>
              <w:jc w:val="center"/>
              <w:rPr>
                <w:sz w:val="18"/>
              </w:rPr>
            </w:pPr>
            <w:hyperlink w:history="true" w:anchor="_bookmark122">
              <w:r>
                <w:rPr>
                  <w:color w:val="231F20"/>
                  <w:spacing w:val="-2"/>
                  <w:sz w:val="18"/>
                </w:rPr>
                <w:t>Required</w:t>
              </w:r>
            </w:hyperlink>
          </w:p>
        </w:tc>
        <w:tc>
          <w:tcPr>
            <w:tcW w:w="2515" w:type="dxa"/>
          </w:tcPr>
          <w:p>
            <w:pPr>
              <w:pStyle w:val="TableParagraph"/>
              <w:spacing w:before="65"/>
              <w:ind w:left="12" w:right="3"/>
              <w:jc w:val="center"/>
              <w:rPr>
                <w:sz w:val="18"/>
              </w:rPr>
            </w:pPr>
            <w:hyperlink w:history="true" w:anchor="_bookmark122">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122">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123">
              <w:r>
                <w:rPr>
                  <w:color w:val="231F20"/>
                  <w:spacing w:val="-4"/>
                  <w:sz w:val="18"/>
                </w:rPr>
                <w:t>Rule 19.1</w:t>
              </w:r>
            </w:hyperlink>
          </w:p>
        </w:tc>
        <w:tc>
          <w:tcPr>
            <w:tcW w:w="1348" w:type="dxa"/>
          </w:tcPr>
          <w:p>
            <w:pPr>
              <w:pStyle w:val="TableParagraph"/>
              <w:spacing w:before="65"/>
              <w:ind w:left="11" w:right="2"/>
              <w:jc w:val="center"/>
              <w:rPr>
                <w:sz w:val="18"/>
              </w:rPr>
            </w:pPr>
            <w:hyperlink w:history="true" w:anchor="_bookmark123">
              <w:r>
                <w:rPr>
                  <w:color w:val="231F20"/>
                  <w:spacing w:val="-2"/>
                  <w:w w:val="105"/>
                  <w:sz w:val="18"/>
                </w:rPr>
                <w:t>Mandatory</w:t>
              </w:r>
            </w:hyperlink>
          </w:p>
        </w:tc>
        <w:tc>
          <w:tcPr>
            <w:tcW w:w="2515" w:type="dxa"/>
          </w:tcPr>
          <w:p>
            <w:pPr>
              <w:pStyle w:val="TableParagraph"/>
              <w:spacing w:before="65"/>
              <w:ind w:left="12" w:right="1"/>
              <w:jc w:val="center"/>
              <w:rPr>
                <w:sz w:val="18"/>
              </w:rPr>
            </w:pPr>
            <w:hyperlink w:history="true" w:anchor="_bookmark12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2"/>
              <w:jc w:val="center"/>
              <w:rPr>
                <w:sz w:val="18"/>
              </w:rPr>
            </w:pPr>
            <w:hyperlink w:history="true" w:anchor="_bookmark123">
              <w:r>
                <w:rPr>
                  <w:color w:val="231F20"/>
                  <w:sz w:val="18"/>
                </w:rPr>
                <w:t>Undecidable,</w:t>
              </w:r>
              <w:r>
                <w:rPr>
                  <w:color w:val="231F20"/>
                  <w:spacing w:val="5"/>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124">
              <w:r>
                <w:rPr>
                  <w:color w:val="231F20"/>
                  <w:spacing w:val="-4"/>
                  <w:sz w:val="18"/>
                </w:rPr>
                <w:t>Rule 19.2</w:t>
              </w:r>
            </w:hyperlink>
          </w:p>
        </w:tc>
        <w:tc>
          <w:tcPr>
            <w:tcW w:w="1348" w:type="dxa"/>
          </w:tcPr>
          <w:p>
            <w:pPr>
              <w:pStyle w:val="TableParagraph"/>
              <w:spacing w:before="65"/>
              <w:ind w:left="11" w:right="2"/>
              <w:jc w:val="center"/>
              <w:rPr>
                <w:sz w:val="18"/>
              </w:rPr>
            </w:pPr>
            <w:hyperlink w:history="true" w:anchor="_bookmark124">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124">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124">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2"/>
              <w:jc w:val="center"/>
              <w:rPr>
                <w:sz w:val="18"/>
              </w:rPr>
            </w:pPr>
            <w:hyperlink w:history="true" w:anchor="_bookmark125">
              <w:r>
                <w:rPr>
                  <w:color w:val="231F20"/>
                  <w:spacing w:val="-4"/>
                  <w:sz w:val="18"/>
                </w:rPr>
                <w:t>Rule 20.1</w:t>
              </w:r>
            </w:hyperlink>
          </w:p>
        </w:tc>
        <w:tc>
          <w:tcPr>
            <w:tcW w:w="1348" w:type="dxa"/>
          </w:tcPr>
          <w:p>
            <w:pPr>
              <w:pStyle w:val="TableParagraph"/>
              <w:spacing w:before="65"/>
              <w:ind w:left="11" w:right="1"/>
              <w:jc w:val="center"/>
              <w:rPr>
                <w:sz w:val="18"/>
              </w:rPr>
            </w:pPr>
            <w:hyperlink w:history="true" w:anchor="_bookmark125">
              <w:r>
                <w:rPr>
                  <w:color w:val="231F20"/>
                  <w:spacing w:val="-2"/>
                  <w:sz w:val="18"/>
                </w:rPr>
                <w:t>Advisory</w:t>
              </w:r>
            </w:hyperlink>
          </w:p>
        </w:tc>
        <w:tc>
          <w:tcPr>
            <w:tcW w:w="2515" w:type="dxa"/>
          </w:tcPr>
          <w:p>
            <w:pPr>
              <w:pStyle w:val="TableParagraph"/>
              <w:spacing w:before="65"/>
              <w:ind w:left="12" w:right="2"/>
              <w:jc w:val="center"/>
              <w:rPr>
                <w:sz w:val="18"/>
              </w:rPr>
            </w:pPr>
            <w:hyperlink w:history="true" w:anchor="_bookmark125">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2"/>
              <w:jc w:val="center"/>
              <w:rPr>
                <w:sz w:val="18"/>
              </w:rPr>
            </w:pPr>
            <w:hyperlink w:history="true" w:anchor="_bookmark125">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126">
              <w:r>
                <w:rPr>
                  <w:color w:val="231F20"/>
                  <w:spacing w:val="-4"/>
                  <w:sz w:val="18"/>
                </w:rPr>
                <w:t>Rule 20.2</w:t>
              </w:r>
            </w:hyperlink>
          </w:p>
        </w:tc>
        <w:tc>
          <w:tcPr>
            <w:tcW w:w="1348" w:type="dxa"/>
          </w:tcPr>
          <w:p>
            <w:pPr>
              <w:pStyle w:val="TableParagraph"/>
              <w:spacing w:before="65"/>
              <w:ind w:left="11" w:right="1"/>
              <w:jc w:val="center"/>
              <w:rPr>
                <w:sz w:val="18"/>
              </w:rPr>
            </w:pPr>
            <w:hyperlink w:history="true" w:anchor="_bookmark126">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126">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126">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126">
              <w:r>
                <w:rPr>
                  <w:color w:val="231F20"/>
                  <w:spacing w:val="-4"/>
                  <w:sz w:val="18"/>
                </w:rPr>
                <w:t>Rule 20.3</w:t>
              </w:r>
            </w:hyperlink>
          </w:p>
        </w:tc>
        <w:tc>
          <w:tcPr>
            <w:tcW w:w="1348" w:type="dxa"/>
          </w:tcPr>
          <w:p>
            <w:pPr>
              <w:pStyle w:val="TableParagraph"/>
              <w:spacing w:before="65"/>
              <w:ind w:left="11" w:right="1"/>
              <w:jc w:val="center"/>
              <w:rPr>
                <w:sz w:val="18"/>
              </w:rPr>
            </w:pPr>
            <w:hyperlink w:history="true" w:anchor="_bookmark126">
              <w:r>
                <w:rPr>
                  <w:color w:val="231F20"/>
                  <w:spacing w:val="-2"/>
                  <w:sz w:val="18"/>
                </w:rPr>
                <w:t>Required</w:t>
              </w:r>
            </w:hyperlink>
          </w:p>
        </w:tc>
        <w:tc>
          <w:tcPr>
            <w:tcW w:w="2515" w:type="dxa"/>
          </w:tcPr>
          <w:p>
            <w:pPr>
              <w:pStyle w:val="TableParagraph"/>
              <w:spacing w:before="65"/>
              <w:ind w:left="12" w:right="2"/>
              <w:jc w:val="center"/>
              <w:rPr>
                <w:sz w:val="18"/>
              </w:rPr>
            </w:pPr>
            <w:hyperlink w:history="true" w:anchor="_bookmark126">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3"/>
              <w:jc w:val="center"/>
              <w:rPr>
                <w:sz w:val="18"/>
              </w:rPr>
            </w:pPr>
            <w:hyperlink w:history="true" w:anchor="_bookmark126">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3"/>
              <w:jc w:val="center"/>
              <w:rPr>
                <w:sz w:val="18"/>
              </w:rPr>
            </w:pPr>
            <w:hyperlink w:history="true" w:anchor="_bookmark127">
              <w:r>
                <w:rPr>
                  <w:color w:val="231F20"/>
                  <w:spacing w:val="-4"/>
                  <w:sz w:val="18"/>
                </w:rPr>
                <w:t>Rule 20.4</w:t>
              </w:r>
            </w:hyperlink>
          </w:p>
        </w:tc>
        <w:tc>
          <w:tcPr>
            <w:tcW w:w="1348" w:type="dxa"/>
          </w:tcPr>
          <w:p>
            <w:pPr>
              <w:pStyle w:val="TableParagraph"/>
              <w:spacing w:before="65"/>
              <w:ind w:left="11" w:right="2"/>
              <w:jc w:val="center"/>
              <w:rPr>
                <w:sz w:val="18"/>
              </w:rPr>
            </w:pPr>
            <w:hyperlink w:history="true" w:anchor="_bookmark127">
              <w:r>
                <w:rPr>
                  <w:color w:val="231F20"/>
                  <w:spacing w:val="-2"/>
                  <w:sz w:val="18"/>
                </w:rPr>
                <w:t>Required</w:t>
              </w:r>
            </w:hyperlink>
          </w:p>
        </w:tc>
        <w:tc>
          <w:tcPr>
            <w:tcW w:w="2515" w:type="dxa"/>
          </w:tcPr>
          <w:p>
            <w:pPr>
              <w:pStyle w:val="TableParagraph"/>
              <w:spacing w:before="65"/>
              <w:ind w:left="12" w:right="3"/>
              <w:jc w:val="center"/>
              <w:rPr>
                <w:sz w:val="18"/>
              </w:rPr>
            </w:pPr>
            <w:hyperlink w:history="true" w:anchor="_bookmark12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127">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4"/>
              <w:jc w:val="center"/>
              <w:rPr>
                <w:sz w:val="18"/>
              </w:rPr>
            </w:pPr>
            <w:hyperlink w:history="true" w:anchor="_bookmark128">
              <w:r>
                <w:rPr>
                  <w:color w:val="231F20"/>
                  <w:spacing w:val="-4"/>
                  <w:sz w:val="18"/>
                </w:rPr>
                <w:t>Rule 20.5</w:t>
              </w:r>
            </w:hyperlink>
          </w:p>
        </w:tc>
        <w:tc>
          <w:tcPr>
            <w:tcW w:w="1348" w:type="dxa"/>
          </w:tcPr>
          <w:p>
            <w:pPr>
              <w:pStyle w:val="TableParagraph"/>
              <w:spacing w:before="65"/>
              <w:ind w:left="11" w:right="2"/>
              <w:jc w:val="center"/>
              <w:rPr>
                <w:sz w:val="18"/>
              </w:rPr>
            </w:pPr>
            <w:hyperlink w:history="true" w:anchor="_bookmark128">
              <w:r>
                <w:rPr>
                  <w:color w:val="231F20"/>
                  <w:spacing w:val="-2"/>
                  <w:sz w:val="18"/>
                </w:rPr>
                <w:t>Advisory</w:t>
              </w:r>
            </w:hyperlink>
          </w:p>
        </w:tc>
        <w:tc>
          <w:tcPr>
            <w:tcW w:w="2515" w:type="dxa"/>
          </w:tcPr>
          <w:p>
            <w:pPr>
              <w:pStyle w:val="TableParagraph"/>
              <w:spacing w:before="65"/>
              <w:ind w:left="12" w:right="3"/>
              <w:jc w:val="center"/>
              <w:rPr>
                <w:sz w:val="18"/>
              </w:rPr>
            </w:pPr>
            <w:hyperlink w:history="true" w:anchor="_bookmark12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128">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4"/>
              <w:jc w:val="center"/>
              <w:rPr>
                <w:sz w:val="18"/>
              </w:rPr>
            </w:pPr>
            <w:hyperlink w:history="true" w:anchor="_bookmark128">
              <w:r>
                <w:rPr>
                  <w:color w:val="231F20"/>
                  <w:spacing w:val="-4"/>
                  <w:sz w:val="18"/>
                </w:rPr>
                <w:t>Rule 20.6</w:t>
              </w:r>
            </w:hyperlink>
          </w:p>
        </w:tc>
        <w:tc>
          <w:tcPr>
            <w:tcW w:w="1348" w:type="dxa"/>
          </w:tcPr>
          <w:p>
            <w:pPr>
              <w:pStyle w:val="TableParagraph"/>
              <w:spacing w:before="65"/>
              <w:ind w:left="11" w:right="3"/>
              <w:jc w:val="center"/>
              <w:rPr>
                <w:sz w:val="18"/>
              </w:rPr>
            </w:pPr>
            <w:hyperlink w:history="true" w:anchor="_bookmark128">
              <w:r>
                <w:rPr>
                  <w:color w:val="231F20"/>
                  <w:spacing w:val="-2"/>
                  <w:sz w:val="18"/>
                </w:rPr>
                <w:t>Required</w:t>
              </w:r>
            </w:hyperlink>
          </w:p>
        </w:tc>
        <w:tc>
          <w:tcPr>
            <w:tcW w:w="2515" w:type="dxa"/>
          </w:tcPr>
          <w:p>
            <w:pPr>
              <w:pStyle w:val="TableParagraph"/>
              <w:spacing w:before="65"/>
              <w:ind w:left="12" w:right="4"/>
              <w:jc w:val="center"/>
              <w:rPr>
                <w:sz w:val="18"/>
              </w:rPr>
            </w:pPr>
            <w:hyperlink w:history="true" w:anchor="_bookmark12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5"/>
              <w:jc w:val="center"/>
              <w:rPr>
                <w:sz w:val="18"/>
              </w:rPr>
            </w:pPr>
            <w:hyperlink w:history="true" w:anchor="_bookmark128">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5"/>
              <w:ind w:left="12" w:right="4"/>
              <w:jc w:val="center"/>
              <w:rPr>
                <w:sz w:val="18"/>
              </w:rPr>
            </w:pPr>
            <w:hyperlink w:history="true" w:anchor="_bookmark129">
              <w:r>
                <w:rPr>
                  <w:color w:val="231F20"/>
                  <w:spacing w:val="-4"/>
                  <w:sz w:val="18"/>
                </w:rPr>
                <w:t>Rule 20.7</w:t>
              </w:r>
            </w:hyperlink>
          </w:p>
        </w:tc>
        <w:tc>
          <w:tcPr>
            <w:tcW w:w="1348" w:type="dxa"/>
          </w:tcPr>
          <w:p>
            <w:pPr>
              <w:pStyle w:val="TableParagraph"/>
              <w:spacing w:before="65"/>
              <w:ind w:left="11" w:right="2"/>
              <w:jc w:val="center"/>
              <w:rPr>
                <w:sz w:val="18"/>
              </w:rPr>
            </w:pPr>
            <w:hyperlink w:history="true" w:anchor="_bookmark129">
              <w:r>
                <w:rPr>
                  <w:color w:val="231F20"/>
                  <w:spacing w:val="-2"/>
                  <w:sz w:val="18"/>
                </w:rPr>
                <w:t>Required</w:t>
              </w:r>
            </w:hyperlink>
          </w:p>
        </w:tc>
        <w:tc>
          <w:tcPr>
            <w:tcW w:w="2515" w:type="dxa"/>
          </w:tcPr>
          <w:p>
            <w:pPr>
              <w:pStyle w:val="TableParagraph"/>
              <w:spacing w:before="65"/>
              <w:ind w:left="12" w:right="4"/>
              <w:jc w:val="center"/>
              <w:rPr>
                <w:sz w:val="18"/>
              </w:rPr>
            </w:pPr>
            <w:hyperlink w:history="true" w:anchor="_bookmark12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4"/>
              <w:jc w:val="center"/>
              <w:rPr>
                <w:sz w:val="18"/>
              </w:rPr>
            </w:pPr>
            <w:hyperlink w:history="true" w:anchor="_bookmark129">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4"/>
              <w:jc w:val="center"/>
              <w:rPr>
                <w:sz w:val="18"/>
              </w:rPr>
            </w:pPr>
            <w:hyperlink w:history="true" w:anchor="_bookmark130">
              <w:r>
                <w:rPr>
                  <w:color w:val="231F20"/>
                  <w:spacing w:val="-4"/>
                  <w:sz w:val="18"/>
                </w:rPr>
                <w:t>Rule 20.8</w:t>
              </w:r>
            </w:hyperlink>
          </w:p>
        </w:tc>
        <w:tc>
          <w:tcPr>
            <w:tcW w:w="1348" w:type="dxa"/>
          </w:tcPr>
          <w:p>
            <w:pPr>
              <w:pStyle w:val="TableParagraph"/>
              <w:spacing w:before="65"/>
              <w:ind w:left="11" w:right="3"/>
              <w:jc w:val="center"/>
              <w:rPr>
                <w:sz w:val="18"/>
              </w:rPr>
            </w:pPr>
            <w:hyperlink w:history="true" w:anchor="_bookmark130">
              <w:r>
                <w:rPr>
                  <w:color w:val="231F20"/>
                  <w:spacing w:val="-2"/>
                  <w:sz w:val="18"/>
                </w:rPr>
                <w:t>Required</w:t>
              </w:r>
            </w:hyperlink>
          </w:p>
        </w:tc>
        <w:tc>
          <w:tcPr>
            <w:tcW w:w="2515" w:type="dxa"/>
          </w:tcPr>
          <w:p>
            <w:pPr>
              <w:pStyle w:val="TableParagraph"/>
              <w:spacing w:before="65"/>
              <w:ind w:left="12" w:right="4"/>
              <w:jc w:val="center"/>
              <w:rPr>
                <w:sz w:val="18"/>
              </w:rPr>
            </w:pPr>
            <w:hyperlink w:history="true" w:anchor="_bookmark13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5"/>
              <w:jc w:val="center"/>
              <w:rPr>
                <w:sz w:val="18"/>
              </w:rPr>
            </w:pPr>
            <w:hyperlink w:history="true" w:anchor="_bookmark130">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5"/>
              <w:jc w:val="center"/>
              <w:rPr>
                <w:sz w:val="18"/>
              </w:rPr>
            </w:pPr>
            <w:hyperlink w:history="true" w:anchor="_bookmark131">
              <w:r>
                <w:rPr>
                  <w:color w:val="231F20"/>
                  <w:spacing w:val="-4"/>
                  <w:sz w:val="18"/>
                </w:rPr>
                <w:t>Rule 20.9</w:t>
              </w:r>
            </w:hyperlink>
          </w:p>
        </w:tc>
        <w:tc>
          <w:tcPr>
            <w:tcW w:w="1348" w:type="dxa"/>
          </w:tcPr>
          <w:p>
            <w:pPr>
              <w:pStyle w:val="TableParagraph"/>
              <w:spacing w:before="65"/>
              <w:ind w:left="11" w:right="3"/>
              <w:jc w:val="center"/>
              <w:rPr>
                <w:sz w:val="18"/>
              </w:rPr>
            </w:pPr>
            <w:hyperlink w:history="true" w:anchor="_bookmark131">
              <w:r>
                <w:rPr>
                  <w:color w:val="231F20"/>
                  <w:spacing w:val="-2"/>
                  <w:sz w:val="18"/>
                </w:rPr>
                <w:t>Required</w:t>
              </w:r>
            </w:hyperlink>
          </w:p>
        </w:tc>
        <w:tc>
          <w:tcPr>
            <w:tcW w:w="2515" w:type="dxa"/>
          </w:tcPr>
          <w:p>
            <w:pPr>
              <w:pStyle w:val="TableParagraph"/>
              <w:spacing w:before="65"/>
              <w:ind w:left="12" w:right="4"/>
              <w:jc w:val="center"/>
              <w:rPr>
                <w:sz w:val="18"/>
              </w:rPr>
            </w:pPr>
            <w:hyperlink w:history="true" w:anchor="_bookmark131">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5"/>
              <w:jc w:val="center"/>
              <w:rPr>
                <w:sz w:val="18"/>
              </w:rPr>
            </w:pPr>
            <w:hyperlink w:history="true" w:anchor="_bookmark131">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5"/>
              <w:jc w:val="center"/>
              <w:rPr>
                <w:sz w:val="18"/>
              </w:rPr>
            </w:pPr>
            <w:hyperlink w:history="true" w:anchor="_bookmark132">
              <w:r>
                <w:rPr>
                  <w:color w:val="231F20"/>
                  <w:spacing w:val="-4"/>
                  <w:sz w:val="18"/>
                </w:rPr>
                <w:t>Rule </w:t>
              </w:r>
              <w:r>
                <w:rPr>
                  <w:color w:val="231F20"/>
                  <w:spacing w:val="-2"/>
                  <w:sz w:val="18"/>
                </w:rPr>
                <w:t>20.10</w:t>
              </w:r>
            </w:hyperlink>
          </w:p>
        </w:tc>
        <w:tc>
          <w:tcPr>
            <w:tcW w:w="1348" w:type="dxa"/>
          </w:tcPr>
          <w:p>
            <w:pPr>
              <w:pStyle w:val="TableParagraph"/>
              <w:spacing w:before="65"/>
              <w:ind w:left="11" w:right="3"/>
              <w:jc w:val="center"/>
              <w:rPr>
                <w:sz w:val="18"/>
              </w:rPr>
            </w:pPr>
            <w:hyperlink w:history="true" w:anchor="_bookmark132">
              <w:r>
                <w:rPr>
                  <w:color w:val="231F20"/>
                  <w:spacing w:val="-2"/>
                  <w:sz w:val="18"/>
                </w:rPr>
                <w:t>Advisory</w:t>
              </w:r>
            </w:hyperlink>
          </w:p>
        </w:tc>
        <w:tc>
          <w:tcPr>
            <w:tcW w:w="2515" w:type="dxa"/>
          </w:tcPr>
          <w:p>
            <w:pPr>
              <w:pStyle w:val="TableParagraph"/>
              <w:spacing w:before="65"/>
              <w:ind w:left="12" w:right="4"/>
              <w:jc w:val="center"/>
              <w:rPr>
                <w:sz w:val="18"/>
              </w:rPr>
            </w:pPr>
            <w:hyperlink w:history="true" w:anchor="_bookmark132">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6"/>
              <w:jc w:val="center"/>
              <w:rPr>
                <w:sz w:val="18"/>
              </w:rPr>
            </w:pPr>
            <w:hyperlink w:history="true" w:anchor="_bookmark132">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5"/>
              <w:jc w:val="center"/>
              <w:rPr>
                <w:sz w:val="18"/>
              </w:rPr>
            </w:pPr>
            <w:hyperlink w:history="true" w:anchor="_bookmark132">
              <w:r>
                <w:rPr>
                  <w:color w:val="231F20"/>
                  <w:spacing w:val="-4"/>
                  <w:sz w:val="18"/>
                </w:rPr>
                <w:t>Rule </w:t>
              </w:r>
              <w:r>
                <w:rPr>
                  <w:color w:val="231F20"/>
                  <w:spacing w:val="-2"/>
                  <w:sz w:val="18"/>
                </w:rPr>
                <w:t>20.11</w:t>
              </w:r>
            </w:hyperlink>
          </w:p>
        </w:tc>
        <w:tc>
          <w:tcPr>
            <w:tcW w:w="1348" w:type="dxa"/>
          </w:tcPr>
          <w:p>
            <w:pPr>
              <w:pStyle w:val="TableParagraph"/>
              <w:spacing w:before="65"/>
              <w:ind w:left="11" w:right="3"/>
              <w:jc w:val="center"/>
              <w:rPr>
                <w:sz w:val="18"/>
              </w:rPr>
            </w:pPr>
            <w:hyperlink w:history="true" w:anchor="_bookmark132">
              <w:r>
                <w:rPr>
                  <w:color w:val="231F20"/>
                  <w:spacing w:val="-2"/>
                  <w:sz w:val="18"/>
                </w:rPr>
                <w:t>Required</w:t>
              </w:r>
            </w:hyperlink>
          </w:p>
        </w:tc>
        <w:tc>
          <w:tcPr>
            <w:tcW w:w="2515" w:type="dxa"/>
          </w:tcPr>
          <w:p>
            <w:pPr>
              <w:pStyle w:val="TableParagraph"/>
              <w:spacing w:before="65"/>
              <w:ind w:left="12" w:right="4"/>
              <w:jc w:val="center"/>
              <w:rPr>
                <w:sz w:val="18"/>
              </w:rPr>
            </w:pPr>
            <w:hyperlink w:history="true" w:anchor="_bookmark132">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6"/>
              <w:jc w:val="center"/>
              <w:rPr>
                <w:sz w:val="18"/>
              </w:rPr>
            </w:pPr>
            <w:hyperlink w:history="true" w:anchor="_bookmark132">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5"/>
              <w:jc w:val="center"/>
              <w:rPr>
                <w:sz w:val="18"/>
              </w:rPr>
            </w:pPr>
            <w:hyperlink w:history="true" w:anchor="_bookmark133">
              <w:r>
                <w:rPr>
                  <w:color w:val="231F20"/>
                  <w:spacing w:val="-4"/>
                  <w:sz w:val="18"/>
                </w:rPr>
                <w:t>Rule </w:t>
              </w:r>
              <w:r>
                <w:rPr>
                  <w:color w:val="231F20"/>
                  <w:spacing w:val="-2"/>
                  <w:sz w:val="18"/>
                </w:rPr>
                <w:t>20.12</w:t>
              </w:r>
            </w:hyperlink>
          </w:p>
        </w:tc>
        <w:tc>
          <w:tcPr>
            <w:tcW w:w="1348" w:type="dxa"/>
          </w:tcPr>
          <w:p>
            <w:pPr>
              <w:pStyle w:val="TableParagraph"/>
              <w:spacing w:before="65"/>
              <w:ind w:left="11" w:right="4"/>
              <w:jc w:val="center"/>
              <w:rPr>
                <w:sz w:val="18"/>
              </w:rPr>
            </w:pPr>
            <w:hyperlink w:history="true" w:anchor="_bookmark133">
              <w:r>
                <w:rPr>
                  <w:color w:val="231F20"/>
                  <w:spacing w:val="-2"/>
                  <w:sz w:val="18"/>
                </w:rPr>
                <w:t>Required</w:t>
              </w:r>
            </w:hyperlink>
          </w:p>
        </w:tc>
        <w:tc>
          <w:tcPr>
            <w:tcW w:w="2515" w:type="dxa"/>
          </w:tcPr>
          <w:p>
            <w:pPr>
              <w:pStyle w:val="TableParagraph"/>
              <w:spacing w:before="65"/>
              <w:ind w:left="12" w:right="5"/>
              <w:jc w:val="center"/>
              <w:rPr>
                <w:sz w:val="18"/>
              </w:rPr>
            </w:pPr>
            <w:hyperlink w:history="true" w:anchor="_bookmark13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6"/>
              <w:jc w:val="center"/>
              <w:rPr>
                <w:sz w:val="18"/>
              </w:rPr>
            </w:pPr>
            <w:hyperlink w:history="true" w:anchor="_bookmark133">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6"/>
              <w:jc w:val="center"/>
              <w:rPr>
                <w:sz w:val="18"/>
              </w:rPr>
            </w:pPr>
            <w:hyperlink w:history="true" w:anchor="_bookmark133">
              <w:r>
                <w:rPr>
                  <w:color w:val="231F20"/>
                  <w:spacing w:val="-4"/>
                  <w:sz w:val="18"/>
                </w:rPr>
                <w:t>Rule </w:t>
              </w:r>
              <w:r>
                <w:rPr>
                  <w:color w:val="231F20"/>
                  <w:spacing w:val="-2"/>
                  <w:sz w:val="18"/>
                </w:rPr>
                <w:t>20.13</w:t>
              </w:r>
            </w:hyperlink>
          </w:p>
        </w:tc>
        <w:tc>
          <w:tcPr>
            <w:tcW w:w="1348" w:type="dxa"/>
          </w:tcPr>
          <w:p>
            <w:pPr>
              <w:pStyle w:val="TableParagraph"/>
              <w:spacing w:before="65"/>
              <w:ind w:left="11" w:right="4"/>
              <w:jc w:val="center"/>
              <w:rPr>
                <w:sz w:val="18"/>
              </w:rPr>
            </w:pPr>
            <w:hyperlink w:history="true" w:anchor="_bookmark133">
              <w:r>
                <w:rPr>
                  <w:color w:val="231F20"/>
                  <w:spacing w:val="-2"/>
                  <w:sz w:val="18"/>
                </w:rPr>
                <w:t>Required</w:t>
              </w:r>
            </w:hyperlink>
          </w:p>
        </w:tc>
        <w:tc>
          <w:tcPr>
            <w:tcW w:w="2515" w:type="dxa"/>
          </w:tcPr>
          <w:p>
            <w:pPr>
              <w:pStyle w:val="TableParagraph"/>
              <w:spacing w:before="65"/>
              <w:ind w:left="12" w:right="5"/>
              <w:jc w:val="center"/>
              <w:rPr>
                <w:sz w:val="18"/>
              </w:rPr>
            </w:pPr>
            <w:hyperlink w:history="true" w:anchor="_bookmark13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6"/>
              <w:jc w:val="center"/>
              <w:rPr>
                <w:sz w:val="18"/>
              </w:rPr>
            </w:pPr>
            <w:hyperlink w:history="true" w:anchor="_bookmark133">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5"/>
              <w:ind w:left="12" w:right="6"/>
              <w:jc w:val="center"/>
              <w:rPr>
                <w:sz w:val="18"/>
              </w:rPr>
            </w:pPr>
            <w:hyperlink w:history="true" w:anchor="_bookmark134">
              <w:r>
                <w:rPr>
                  <w:color w:val="231F20"/>
                  <w:spacing w:val="-4"/>
                  <w:sz w:val="18"/>
                </w:rPr>
                <w:t>Rule </w:t>
              </w:r>
              <w:r>
                <w:rPr>
                  <w:color w:val="231F20"/>
                  <w:spacing w:val="-2"/>
                  <w:sz w:val="18"/>
                </w:rPr>
                <w:t>20.14</w:t>
              </w:r>
            </w:hyperlink>
          </w:p>
        </w:tc>
        <w:tc>
          <w:tcPr>
            <w:tcW w:w="1348" w:type="dxa"/>
          </w:tcPr>
          <w:p>
            <w:pPr>
              <w:pStyle w:val="TableParagraph"/>
              <w:spacing w:before="65"/>
              <w:ind w:left="11" w:right="4"/>
              <w:jc w:val="center"/>
              <w:rPr>
                <w:sz w:val="18"/>
              </w:rPr>
            </w:pPr>
            <w:hyperlink w:history="true" w:anchor="_bookmark134">
              <w:r>
                <w:rPr>
                  <w:color w:val="231F20"/>
                  <w:spacing w:val="-2"/>
                  <w:sz w:val="18"/>
                </w:rPr>
                <w:t>Required</w:t>
              </w:r>
            </w:hyperlink>
          </w:p>
        </w:tc>
        <w:tc>
          <w:tcPr>
            <w:tcW w:w="2515" w:type="dxa"/>
          </w:tcPr>
          <w:p>
            <w:pPr>
              <w:pStyle w:val="TableParagraph"/>
              <w:spacing w:before="65"/>
              <w:ind w:left="12" w:right="5"/>
              <w:jc w:val="center"/>
              <w:rPr>
                <w:sz w:val="18"/>
              </w:rPr>
            </w:pPr>
            <w:hyperlink w:history="true" w:anchor="_bookmark134">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6"/>
              <w:jc w:val="center"/>
              <w:rPr>
                <w:sz w:val="18"/>
              </w:rPr>
            </w:pPr>
            <w:hyperlink w:history="true" w:anchor="_bookmark134">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7"/>
              <w:jc w:val="center"/>
              <w:rPr>
                <w:sz w:val="18"/>
              </w:rPr>
            </w:pPr>
            <w:hyperlink w:history="true" w:anchor="_bookmark135">
              <w:r>
                <w:rPr>
                  <w:color w:val="231F20"/>
                  <w:spacing w:val="-4"/>
                  <w:sz w:val="18"/>
                </w:rPr>
                <w:t>Rule 21.1</w:t>
              </w:r>
            </w:hyperlink>
          </w:p>
        </w:tc>
        <w:tc>
          <w:tcPr>
            <w:tcW w:w="1348" w:type="dxa"/>
          </w:tcPr>
          <w:p>
            <w:pPr>
              <w:pStyle w:val="TableParagraph"/>
              <w:spacing w:before="66"/>
              <w:ind w:left="11" w:right="5"/>
              <w:jc w:val="center"/>
              <w:rPr>
                <w:sz w:val="18"/>
              </w:rPr>
            </w:pPr>
            <w:hyperlink w:history="true" w:anchor="_bookmark135">
              <w:r>
                <w:rPr>
                  <w:color w:val="231F20"/>
                  <w:spacing w:val="-2"/>
                  <w:sz w:val="18"/>
                </w:rPr>
                <w:t>Required</w:t>
              </w:r>
            </w:hyperlink>
          </w:p>
        </w:tc>
        <w:tc>
          <w:tcPr>
            <w:tcW w:w="2515" w:type="dxa"/>
          </w:tcPr>
          <w:p>
            <w:pPr>
              <w:pStyle w:val="TableParagraph"/>
              <w:spacing w:before="66"/>
              <w:ind w:left="12" w:right="7"/>
              <w:jc w:val="center"/>
              <w:rPr>
                <w:sz w:val="18"/>
              </w:rPr>
            </w:pPr>
            <w:hyperlink w:history="true" w:anchor="_bookmark135">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7"/>
              <w:jc w:val="center"/>
              <w:rPr>
                <w:sz w:val="18"/>
              </w:rPr>
            </w:pPr>
            <w:hyperlink w:history="true" w:anchor="_bookmark135">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7"/>
              <w:jc w:val="center"/>
              <w:rPr>
                <w:sz w:val="18"/>
              </w:rPr>
            </w:pPr>
            <w:hyperlink w:history="true" w:anchor="_bookmark136">
              <w:r>
                <w:rPr>
                  <w:color w:val="231F20"/>
                  <w:spacing w:val="-4"/>
                  <w:sz w:val="18"/>
                </w:rPr>
                <w:t>Rule 21.2</w:t>
              </w:r>
            </w:hyperlink>
          </w:p>
        </w:tc>
        <w:tc>
          <w:tcPr>
            <w:tcW w:w="1348" w:type="dxa"/>
          </w:tcPr>
          <w:p>
            <w:pPr>
              <w:pStyle w:val="TableParagraph"/>
              <w:spacing w:before="66"/>
              <w:ind w:left="11" w:right="6"/>
              <w:jc w:val="center"/>
              <w:rPr>
                <w:sz w:val="18"/>
              </w:rPr>
            </w:pPr>
            <w:hyperlink w:history="true" w:anchor="_bookmark136">
              <w:r>
                <w:rPr>
                  <w:color w:val="231F20"/>
                  <w:spacing w:val="-2"/>
                  <w:sz w:val="18"/>
                </w:rPr>
                <w:t>Required</w:t>
              </w:r>
            </w:hyperlink>
          </w:p>
        </w:tc>
        <w:tc>
          <w:tcPr>
            <w:tcW w:w="2515" w:type="dxa"/>
          </w:tcPr>
          <w:p>
            <w:pPr>
              <w:pStyle w:val="TableParagraph"/>
              <w:spacing w:before="66"/>
              <w:ind w:left="12" w:right="7"/>
              <w:jc w:val="center"/>
              <w:rPr>
                <w:sz w:val="18"/>
              </w:rPr>
            </w:pPr>
            <w:hyperlink w:history="true" w:anchor="_bookmark136">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7"/>
              <w:jc w:val="center"/>
              <w:rPr>
                <w:sz w:val="18"/>
              </w:rPr>
            </w:pPr>
            <w:hyperlink w:history="true" w:anchor="_bookmark136">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7"/>
              <w:jc w:val="center"/>
              <w:rPr>
                <w:sz w:val="18"/>
              </w:rPr>
            </w:pPr>
            <w:hyperlink w:history="true" w:anchor="_bookmark137">
              <w:r>
                <w:rPr>
                  <w:color w:val="231F20"/>
                  <w:spacing w:val="-4"/>
                  <w:sz w:val="18"/>
                </w:rPr>
                <w:t>Rule 21.3</w:t>
              </w:r>
            </w:hyperlink>
          </w:p>
        </w:tc>
        <w:tc>
          <w:tcPr>
            <w:tcW w:w="1348" w:type="dxa"/>
          </w:tcPr>
          <w:p>
            <w:pPr>
              <w:pStyle w:val="TableParagraph"/>
              <w:spacing w:before="66"/>
              <w:ind w:left="11" w:right="6"/>
              <w:jc w:val="center"/>
              <w:rPr>
                <w:sz w:val="18"/>
              </w:rPr>
            </w:pPr>
            <w:hyperlink w:history="true" w:anchor="_bookmark137">
              <w:r>
                <w:rPr>
                  <w:color w:val="231F20"/>
                  <w:spacing w:val="-2"/>
                  <w:sz w:val="18"/>
                </w:rPr>
                <w:t>Required</w:t>
              </w:r>
            </w:hyperlink>
          </w:p>
        </w:tc>
        <w:tc>
          <w:tcPr>
            <w:tcW w:w="2515" w:type="dxa"/>
          </w:tcPr>
          <w:p>
            <w:pPr>
              <w:pStyle w:val="TableParagraph"/>
              <w:spacing w:before="66"/>
              <w:ind w:left="12" w:right="7"/>
              <w:jc w:val="center"/>
              <w:rPr>
                <w:sz w:val="18"/>
              </w:rPr>
            </w:pPr>
            <w:hyperlink w:history="true" w:anchor="_bookmark137">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7"/>
              <w:jc w:val="center"/>
              <w:rPr>
                <w:sz w:val="18"/>
              </w:rPr>
            </w:pPr>
            <w:hyperlink w:history="true" w:anchor="_bookmark137">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7"/>
              <w:jc w:val="center"/>
              <w:rPr>
                <w:sz w:val="18"/>
              </w:rPr>
            </w:pPr>
            <w:hyperlink w:history="true" w:anchor="_bookmark138">
              <w:r>
                <w:rPr>
                  <w:color w:val="231F20"/>
                  <w:spacing w:val="-4"/>
                  <w:sz w:val="18"/>
                </w:rPr>
                <w:t>Rule 21.4</w:t>
              </w:r>
            </w:hyperlink>
          </w:p>
        </w:tc>
        <w:tc>
          <w:tcPr>
            <w:tcW w:w="1348" w:type="dxa"/>
          </w:tcPr>
          <w:p>
            <w:pPr>
              <w:pStyle w:val="TableParagraph"/>
              <w:spacing w:before="66"/>
              <w:ind w:left="11" w:right="6"/>
              <w:jc w:val="center"/>
              <w:rPr>
                <w:sz w:val="18"/>
              </w:rPr>
            </w:pPr>
            <w:hyperlink w:history="true" w:anchor="_bookmark138">
              <w:r>
                <w:rPr>
                  <w:color w:val="231F20"/>
                  <w:spacing w:val="-2"/>
                  <w:sz w:val="18"/>
                </w:rPr>
                <w:t>Required</w:t>
              </w:r>
            </w:hyperlink>
          </w:p>
        </w:tc>
        <w:tc>
          <w:tcPr>
            <w:tcW w:w="2515" w:type="dxa"/>
          </w:tcPr>
          <w:p>
            <w:pPr>
              <w:pStyle w:val="TableParagraph"/>
              <w:spacing w:before="66"/>
              <w:ind w:left="12" w:right="7"/>
              <w:jc w:val="center"/>
              <w:rPr>
                <w:sz w:val="18"/>
              </w:rPr>
            </w:pPr>
            <w:hyperlink w:history="true" w:anchor="_bookmark13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8"/>
              <w:jc w:val="center"/>
              <w:rPr>
                <w:sz w:val="18"/>
              </w:rPr>
            </w:pPr>
            <w:hyperlink w:history="true" w:anchor="_bookmark138">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7"/>
              <w:jc w:val="center"/>
              <w:rPr>
                <w:sz w:val="18"/>
              </w:rPr>
            </w:pPr>
            <w:hyperlink w:history="true" w:anchor="_bookmark138">
              <w:r>
                <w:rPr>
                  <w:color w:val="231F20"/>
                  <w:spacing w:val="-4"/>
                  <w:sz w:val="18"/>
                </w:rPr>
                <w:t>Rule 21.5</w:t>
              </w:r>
            </w:hyperlink>
          </w:p>
        </w:tc>
        <w:tc>
          <w:tcPr>
            <w:tcW w:w="1348" w:type="dxa"/>
          </w:tcPr>
          <w:p>
            <w:pPr>
              <w:pStyle w:val="TableParagraph"/>
              <w:spacing w:before="66"/>
              <w:ind w:left="11" w:right="6"/>
              <w:jc w:val="center"/>
              <w:rPr>
                <w:sz w:val="18"/>
              </w:rPr>
            </w:pPr>
            <w:hyperlink w:history="true" w:anchor="_bookmark138">
              <w:r>
                <w:rPr>
                  <w:color w:val="231F20"/>
                  <w:spacing w:val="-2"/>
                  <w:sz w:val="18"/>
                </w:rPr>
                <w:t>Required</w:t>
              </w:r>
            </w:hyperlink>
          </w:p>
        </w:tc>
        <w:tc>
          <w:tcPr>
            <w:tcW w:w="2515" w:type="dxa"/>
          </w:tcPr>
          <w:p>
            <w:pPr>
              <w:pStyle w:val="TableParagraph"/>
              <w:spacing w:before="66"/>
              <w:ind w:left="12" w:right="7"/>
              <w:jc w:val="center"/>
              <w:rPr>
                <w:sz w:val="18"/>
              </w:rPr>
            </w:pPr>
            <w:hyperlink w:history="true" w:anchor="_bookmark13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8"/>
              <w:jc w:val="center"/>
              <w:rPr>
                <w:sz w:val="18"/>
              </w:rPr>
            </w:pPr>
            <w:hyperlink w:history="true" w:anchor="_bookmark138">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8"/>
              <w:jc w:val="center"/>
              <w:rPr>
                <w:sz w:val="18"/>
              </w:rPr>
            </w:pPr>
            <w:hyperlink w:history="true" w:anchor="_bookmark138">
              <w:r>
                <w:rPr>
                  <w:color w:val="231F20"/>
                  <w:spacing w:val="-4"/>
                  <w:sz w:val="18"/>
                </w:rPr>
                <w:t>Rule 21.6</w:t>
              </w:r>
            </w:hyperlink>
          </w:p>
        </w:tc>
        <w:tc>
          <w:tcPr>
            <w:tcW w:w="1348" w:type="dxa"/>
          </w:tcPr>
          <w:p>
            <w:pPr>
              <w:pStyle w:val="TableParagraph"/>
              <w:spacing w:before="66"/>
              <w:ind w:left="11" w:right="6"/>
              <w:jc w:val="center"/>
              <w:rPr>
                <w:sz w:val="18"/>
              </w:rPr>
            </w:pPr>
            <w:hyperlink w:history="true" w:anchor="_bookmark138">
              <w:r>
                <w:rPr>
                  <w:color w:val="231F20"/>
                  <w:spacing w:val="-2"/>
                  <w:sz w:val="18"/>
                </w:rPr>
                <w:t>Required</w:t>
              </w:r>
            </w:hyperlink>
          </w:p>
        </w:tc>
        <w:tc>
          <w:tcPr>
            <w:tcW w:w="2515" w:type="dxa"/>
          </w:tcPr>
          <w:p>
            <w:pPr>
              <w:pStyle w:val="TableParagraph"/>
              <w:spacing w:before="66"/>
              <w:ind w:left="12" w:right="7"/>
              <w:jc w:val="center"/>
              <w:rPr>
                <w:sz w:val="18"/>
              </w:rPr>
            </w:pPr>
            <w:hyperlink w:history="true" w:anchor="_bookmark138">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9"/>
              <w:jc w:val="center"/>
              <w:rPr>
                <w:sz w:val="18"/>
              </w:rPr>
            </w:pPr>
            <w:hyperlink w:history="true" w:anchor="_bookmark138">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7"/>
              <w:jc w:val="center"/>
              <w:rPr>
                <w:sz w:val="18"/>
              </w:rPr>
            </w:pPr>
            <w:hyperlink w:history="true" w:anchor="_bookmark139">
              <w:r>
                <w:rPr>
                  <w:color w:val="231F20"/>
                  <w:spacing w:val="-4"/>
                  <w:sz w:val="18"/>
                </w:rPr>
                <w:t>Rule 21.7</w:t>
              </w:r>
            </w:hyperlink>
          </w:p>
        </w:tc>
        <w:tc>
          <w:tcPr>
            <w:tcW w:w="1348" w:type="dxa"/>
          </w:tcPr>
          <w:p>
            <w:pPr>
              <w:pStyle w:val="TableParagraph"/>
              <w:spacing w:before="66"/>
              <w:ind w:left="11" w:right="6"/>
              <w:jc w:val="center"/>
              <w:rPr>
                <w:sz w:val="18"/>
              </w:rPr>
            </w:pPr>
            <w:hyperlink w:history="true" w:anchor="_bookmark139">
              <w:r>
                <w:rPr>
                  <w:color w:val="231F20"/>
                  <w:spacing w:val="-2"/>
                  <w:sz w:val="18"/>
                </w:rPr>
                <w:t>Required</w:t>
              </w:r>
            </w:hyperlink>
          </w:p>
        </w:tc>
        <w:tc>
          <w:tcPr>
            <w:tcW w:w="2515" w:type="dxa"/>
          </w:tcPr>
          <w:p>
            <w:pPr>
              <w:pStyle w:val="TableParagraph"/>
              <w:spacing w:before="66"/>
              <w:ind w:left="12" w:right="8"/>
              <w:jc w:val="center"/>
              <w:rPr>
                <w:sz w:val="18"/>
              </w:rPr>
            </w:pPr>
            <w:hyperlink w:history="true" w:anchor="_bookmark13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8"/>
              <w:jc w:val="center"/>
              <w:rPr>
                <w:sz w:val="18"/>
              </w:rPr>
            </w:pPr>
            <w:hyperlink w:history="true" w:anchor="_bookmark139">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8"/>
              <w:jc w:val="center"/>
              <w:rPr>
                <w:sz w:val="18"/>
              </w:rPr>
            </w:pPr>
            <w:hyperlink w:history="true" w:anchor="_bookmark139">
              <w:r>
                <w:rPr>
                  <w:color w:val="231F20"/>
                  <w:spacing w:val="-4"/>
                  <w:sz w:val="18"/>
                </w:rPr>
                <w:t>Rule 21.8</w:t>
              </w:r>
            </w:hyperlink>
          </w:p>
        </w:tc>
        <w:tc>
          <w:tcPr>
            <w:tcW w:w="1348" w:type="dxa"/>
          </w:tcPr>
          <w:p>
            <w:pPr>
              <w:pStyle w:val="TableParagraph"/>
              <w:spacing w:before="66"/>
              <w:ind w:left="11" w:right="7"/>
              <w:jc w:val="center"/>
              <w:rPr>
                <w:sz w:val="18"/>
              </w:rPr>
            </w:pPr>
            <w:hyperlink w:history="true" w:anchor="_bookmark139">
              <w:r>
                <w:rPr>
                  <w:color w:val="231F20"/>
                  <w:spacing w:val="-2"/>
                  <w:sz w:val="18"/>
                </w:rPr>
                <w:t>Required</w:t>
              </w:r>
            </w:hyperlink>
          </w:p>
        </w:tc>
        <w:tc>
          <w:tcPr>
            <w:tcW w:w="2515" w:type="dxa"/>
          </w:tcPr>
          <w:p>
            <w:pPr>
              <w:pStyle w:val="TableParagraph"/>
              <w:spacing w:before="66"/>
              <w:ind w:left="12" w:right="8"/>
              <w:jc w:val="center"/>
              <w:rPr>
                <w:sz w:val="18"/>
              </w:rPr>
            </w:pPr>
            <w:hyperlink w:history="true" w:anchor="_bookmark139">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8"/>
              <w:jc w:val="center"/>
              <w:rPr>
                <w:sz w:val="18"/>
              </w:rPr>
            </w:pPr>
            <w:hyperlink w:history="true" w:anchor="_bookmark139">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8"/>
              <w:jc w:val="center"/>
              <w:rPr>
                <w:sz w:val="18"/>
              </w:rPr>
            </w:pPr>
            <w:hyperlink w:history="true" w:anchor="_bookmark140">
              <w:r>
                <w:rPr>
                  <w:color w:val="231F20"/>
                  <w:spacing w:val="-4"/>
                  <w:sz w:val="18"/>
                </w:rPr>
                <w:t>Rule 21.9</w:t>
              </w:r>
            </w:hyperlink>
          </w:p>
        </w:tc>
        <w:tc>
          <w:tcPr>
            <w:tcW w:w="1348" w:type="dxa"/>
          </w:tcPr>
          <w:p>
            <w:pPr>
              <w:pStyle w:val="TableParagraph"/>
              <w:spacing w:before="66"/>
              <w:ind w:left="11" w:right="7"/>
              <w:jc w:val="center"/>
              <w:rPr>
                <w:sz w:val="18"/>
              </w:rPr>
            </w:pPr>
            <w:hyperlink w:history="true" w:anchor="_bookmark140">
              <w:r>
                <w:rPr>
                  <w:color w:val="231F20"/>
                  <w:spacing w:val="-2"/>
                  <w:sz w:val="18"/>
                </w:rPr>
                <w:t>Required</w:t>
              </w:r>
            </w:hyperlink>
          </w:p>
        </w:tc>
        <w:tc>
          <w:tcPr>
            <w:tcW w:w="2515" w:type="dxa"/>
          </w:tcPr>
          <w:p>
            <w:pPr>
              <w:pStyle w:val="TableParagraph"/>
              <w:spacing w:before="66"/>
              <w:ind w:left="12" w:right="8"/>
              <w:jc w:val="center"/>
              <w:rPr>
                <w:sz w:val="18"/>
              </w:rPr>
            </w:pPr>
            <w:hyperlink w:history="true" w:anchor="_bookmark14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9"/>
              <w:jc w:val="center"/>
              <w:rPr>
                <w:sz w:val="18"/>
              </w:rPr>
            </w:pPr>
            <w:hyperlink w:history="true" w:anchor="_bookmark140">
              <w:r>
                <w:rPr>
                  <w:color w:val="231F20"/>
                  <w:sz w:val="18"/>
                </w:rPr>
                <w:t>Decidable,</w:t>
              </w:r>
              <w:r>
                <w:rPr>
                  <w:color w:val="231F20"/>
                  <w:spacing w:val="-10"/>
                  <w:sz w:val="18"/>
                </w:rPr>
                <w:t> </w:t>
              </w:r>
              <w:r>
                <w:rPr>
                  <w:color w:val="231F20"/>
                  <w:sz w:val="18"/>
                </w:rPr>
                <w:t>Single</w:t>
              </w:r>
              <w:r>
                <w:rPr>
                  <w:color w:val="231F20"/>
                  <w:spacing w:val="-9"/>
                  <w:sz w:val="18"/>
                </w:rPr>
                <w:t> </w:t>
              </w:r>
              <w:r>
                <w:rPr>
                  <w:color w:val="231F20"/>
                  <w:sz w:val="18"/>
                </w:rPr>
                <w:t>Translation</w:t>
              </w:r>
              <w:r>
                <w:rPr>
                  <w:color w:val="231F20"/>
                  <w:spacing w:val="-10"/>
                  <w:sz w:val="18"/>
                </w:rPr>
                <w:t> </w:t>
              </w:r>
              <w:r>
                <w:rPr>
                  <w:color w:val="231F20"/>
                  <w:spacing w:val="-4"/>
                  <w:sz w:val="18"/>
                </w:rPr>
                <w:t>Unit</w:t>
              </w:r>
            </w:hyperlink>
          </w:p>
        </w:tc>
      </w:tr>
      <w:tr>
        <w:trPr>
          <w:trHeight w:val="330" w:hRule="atLeast"/>
        </w:trPr>
        <w:tc>
          <w:tcPr>
            <w:tcW w:w="1526" w:type="dxa"/>
          </w:tcPr>
          <w:p>
            <w:pPr>
              <w:pStyle w:val="TableParagraph"/>
              <w:spacing w:before="66"/>
              <w:ind w:left="12" w:right="9"/>
              <w:jc w:val="center"/>
              <w:rPr>
                <w:sz w:val="18"/>
              </w:rPr>
            </w:pPr>
            <w:hyperlink w:history="true" w:anchor="_bookmark140">
              <w:r>
                <w:rPr>
                  <w:color w:val="231F20"/>
                  <w:spacing w:val="-4"/>
                  <w:sz w:val="18"/>
                </w:rPr>
                <w:t>Rule </w:t>
              </w:r>
              <w:r>
                <w:rPr>
                  <w:color w:val="231F20"/>
                  <w:spacing w:val="-2"/>
                  <w:sz w:val="18"/>
                </w:rPr>
                <w:t>21.10</w:t>
              </w:r>
            </w:hyperlink>
          </w:p>
        </w:tc>
        <w:tc>
          <w:tcPr>
            <w:tcW w:w="1348" w:type="dxa"/>
          </w:tcPr>
          <w:p>
            <w:pPr>
              <w:pStyle w:val="TableParagraph"/>
              <w:spacing w:before="66"/>
              <w:ind w:left="11" w:right="8"/>
              <w:jc w:val="center"/>
              <w:rPr>
                <w:sz w:val="18"/>
              </w:rPr>
            </w:pPr>
            <w:hyperlink w:history="true" w:anchor="_bookmark140">
              <w:r>
                <w:rPr>
                  <w:color w:val="231F20"/>
                  <w:spacing w:val="-2"/>
                  <w:sz w:val="18"/>
                </w:rPr>
                <w:t>Required</w:t>
              </w:r>
            </w:hyperlink>
          </w:p>
        </w:tc>
        <w:tc>
          <w:tcPr>
            <w:tcW w:w="2515" w:type="dxa"/>
          </w:tcPr>
          <w:p>
            <w:pPr>
              <w:pStyle w:val="TableParagraph"/>
              <w:spacing w:before="66"/>
              <w:ind w:left="12" w:right="8"/>
              <w:jc w:val="center"/>
              <w:rPr>
                <w:sz w:val="18"/>
              </w:rPr>
            </w:pPr>
            <w:hyperlink w:history="true" w:anchor="_bookmark140">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9"/>
              <w:jc w:val="center"/>
              <w:rPr>
                <w:sz w:val="18"/>
              </w:rPr>
            </w:pPr>
            <w:hyperlink w:history="true" w:anchor="_bookmark140">
              <w:r>
                <w:rPr>
                  <w:color w:val="231F20"/>
                  <w:sz w:val="18"/>
                </w:rPr>
                <w:t>Decidable,</w:t>
              </w:r>
              <w:r>
                <w:rPr>
                  <w:color w:val="231F20"/>
                  <w:spacing w:val="-9"/>
                  <w:sz w:val="18"/>
                </w:rPr>
                <w:t> </w:t>
              </w:r>
              <w:r>
                <w:rPr>
                  <w:color w:val="231F20"/>
                  <w:sz w:val="18"/>
                </w:rPr>
                <w:t>Single</w:t>
              </w:r>
              <w:r>
                <w:rPr>
                  <w:color w:val="231F20"/>
                  <w:spacing w:val="-8"/>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9"/>
              <w:jc w:val="center"/>
              <w:rPr>
                <w:sz w:val="18"/>
              </w:rPr>
            </w:pPr>
            <w:hyperlink w:history="true" w:anchor="_bookmark141">
              <w:r>
                <w:rPr>
                  <w:color w:val="231F20"/>
                  <w:spacing w:val="-4"/>
                  <w:sz w:val="18"/>
                </w:rPr>
                <w:t>Rule </w:t>
              </w:r>
              <w:r>
                <w:rPr>
                  <w:color w:val="231F20"/>
                  <w:spacing w:val="-2"/>
                  <w:sz w:val="18"/>
                </w:rPr>
                <w:t>21.11</w:t>
              </w:r>
            </w:hyperlink>
          </w:p>
        </w:tc>
        <w:tc>
          <w:tcPr>
            <w:tcW w:w="1348" w:type="dxa"/>
          </w:tcPr>
          <w:p>
            <w:pPr>
              <w:pStyle w:val="TableParagraph"/>
              <w:spacing w:before="66"/>
              <w:ind w:left="11" w:right="7"/>
              <w:jc w:val="center"/>
              <w:rPr>
                <w:sz w:val="18"/>
              </w:rPr>
            </w:pPr>
            <w:hyperlink w:history="true" w:anchor="_bookmark141">
              <w:r>
                <w:rPr>
                  <w:color w:val="231F20"/>
                  <w:spacing w:val="-2"/>
                  <w:sz w:val="18"/>
                </w:rPr>
                <w:t>Required</w:t>
              </w:r>
            </w:hyperlink>
          </w:p>
        </w:tc>
        <w:tc>
          <w:tcPr>
            <w:tcW w:w="2515" w:type="dxa"/>
          </w:tcPr>
          <w:p>
            <w:pPr>
              <w:pStyle w:val="TableParagraph"/>
              <w:spacing w:before="66"/>
              <w:ind w:left="12" w:right="7"/>
              <w:jc w:val="center"/>
              <w:rPr>
                <w:sz w:val="18"/>
              </w:rPr>
            </w:pPr>
            <w:hyperlink w:history="true" w:anchor="_bookmark141">
              <w:r>
                <w:rPr>
                  <w:color w:val="231F20"/>
                  <w:spacing w:val="-5"/>
                  <w:sz w:val="18"/>
                </w:rPr>
                <w:t>C99</w:t>
              </w:r>
            </w:hyperlink>
          </w:p>
        </w:tc>
        <w:tc>
          <w:tcPr>
            <w:tcW w:w="3683" w:type="dxa"/>
          </w:tcPr>
          <w:p>
            <w:pPr>
              <w:pStyle w:val="TableParagraph"/>
              <w:spacing w:before="66"/>
              <w:ind w:left="13" w:right="9"/>
              <w:jc w:val="center"/>
              <w:rPr>
                <w:sz w:val="18"/>
              </w:rPr>
            </w:pPr>
            <w:hyperlink w:history="true" w:anchor="_bookmark141">
              <w:r>
                <w:rPr>
                  <w:color w:val="231F20"/>
                  <w:sz w:val="18"/>
                </w:rPr>
                <w:t>Decidable,</w:t>
              </w:r>
              <w:r>
                <w:rPr>
                  <w:color w:val="231F20"/>
                  <w:spacing w:val="-9"/>
                  <w:sz w:val="18"/>
                </w:rPr>
                <w:t> </w:t>
              </w:r>
              <w:r>
                <w:rPr>
                  <w:color w:val="231F20"/>
                  <w:sz w:val="18"/>
                </w:rPr>
                <w:t>Single</w:t>
              </w:r>
              <w:r>
                <w:rPr>
                  <w:color w:val="231F20"/>
                  <w:spacing w:val="-9"/>
                  <w:sz w:val="18"/>
                </w:rPr>
                <w:t> </w:t>
              </w:r>
              <w:r>
                <w:rPr>
                  <w:color w:val="231F20"/>
                  <w:sz w:val="18"/>
                </w:rPr>
                <w:t>Translation</w:t>
              </w:r>
              <w:r>
                <w:rPr>
                  <w:color w:val="231F20"/>
                  <w:spacing w:val="-9"/>
                  <w:sz w:val="18"/>
                </w:rPr>
                <w:t> </w:t>
              </w:r>
              <w:r>
                <w:rPr>
                  <w:color w:val="231F20"/>
                  <w:spacing w:val="-4"/>
                  <w:sz w:val="18"/>
                </w:rPr>
                <w:t>Unit</w:t>
              </w:r>
            </w:hyperlink>
          </w:p>
        </w:tc>
      </w:tr>
      <w:tr>
        <w:trPr>
          <w:trHeight w:val="330" w:hRule="atLeast"/>
        </w:trPr>
        <w:tc>
          <w:tcPr>
            <w:tcW w:w="1526" w:type="dxa"/>
          </w:tcPr>
          <w:p>
            <w:pPr>
              <w:pStyle w:val="TableParagraph"/>
              <w:spacing w:before="66"/>
              <w:ind w:left="12" w:right="9"/>
              <w:jc w:val="center"/>
              <w:rPr>
                <w:sz w:val="18"/>
              </w:rPr>
            </w:pPr>
            <w:hyperlink w:history="true" w:anchor="_bookmark141">
              <w:r>
                <w:rPr>
                  <w:color w:val="231F20"/>
                  <w:spacing w:val="-4"/>
                  <w:sz w:val="18"/>
                </w:rPr>
                <w:t>Rule </w:t>
              </w:r>
              <w:r>
                <w:rPr>
                  <w:color w:val="231F20"/>
                  <w:spacing w:val="-2"/>
                  <w:sz w:val="18"/>
                </w:rPr>
                <w:t>21.12</w:t>
              </w:r>
            </w:hyperlink>
          </w:p>
        </w:tc>
        <w:tc>
          <w:tcPr>
            <w:tcW w:w="1348" w:type="dxa"/>
          </w:tcPr>
          <w:p>
            <w:pPr>
              <w:pStyle w:val="TableParagraph"/>
              <w:spacing w:before="66"/>
              <w:ind w:left="11" w:right="8"/>
              <w:jc w:val="center"/>
              <w:rPr>
                <w:sz w:val="18"/>
              </w:rPr>
            </w:pPr>
            <w:hyperlink w:history="true" w:anchor="_bookmark141">
              <w:r>
                <w:rPr>
                  <w:color w:val="231F20"/>
                  <w:spacing w:val="-2"/>
                  <w:sz w:val="18"/>
                </w:rPr>
                <w:t>Advisory</w:t>
              </w:r>
            </w:hyperlink>
          </w:p>
        </w:tc>
        <w:tc>
          <w:tcPr>
            <w:tcW w:w="2515" w:type="dxa"/>
          </w:tcPr>
          <w:p>
            <w:pPr>
              <w:pStyle w:val="TableParagraph"/>
              <w:spacing w:before="66"/>
              <w:ind w:left="12" w:right="9"/>
              <w:jc w:val="center"/>
              <w:rPr>
                <w:sz w:val="18"/>
              </w:rPr>
            </w:pPr>
            <w:hyperlink w:history="true" w:anchor="_bookmark141">
              <w:r>
                <w:rPr>
                  <w:color w:val="231F20"/>
                  <w:spacing w:val="-5"/>
                  <w:sz w:val="18"/>
                </w:rPr>
                <w:t>C99</w:t>
              </w:r>
            </w:hyperlink>
          </w:p>
        </w:tc>
        <w:tc>
          <w:tcPr>
            <w:tcW w:w="3683" w:type="dxa"/>
          </w:tcPr>
          <w:p>
            <w:pPr>
              <w:pStyle w:val="TableParagraph"/>
              <w:spacing w:before="66"/>
              <w:ind w:left="13" w:right="10"/>
              <w:jc w:val="center"/>
              <w:rPr>
                <w:sz w:val="18"/>
              </w:rPr>
            </w:pPr>
            <w:hyperlink w:history="true" w:anchor="_bookmark141">
              <w:r>
                <w:rPr>
                  <w:color w:val="231F20"/>
                  <w:sz w:val="18"/>
                </w:rPr>
                <w:t>Decidable,</w:t>
              </w:r>
              <w:r>
                <w:rPr>
                  <w:color w:val="231F20"/>
                  <w:spacing w:val="-8"/>
                  <w:sz w:val="18"/>
                </w:rPr>
                <w:t> </w:t>
              </w:r>
              <w:r>
                <w:rPr>
                  <w:color w:val="231F20"/>
                  <w:sz w:val="18"/>
                </w:rPr>
                <w:t>Single</w:t>
              </w:r>
              <w:r>
                <w:rPr>
                  <w:color w:val="231F20"/>
                  <w:spacing w:val="-7"/>
                  <w:sz w:val="18"/>
                </w:rPr>
                <w:t> </w:t>
              </w:r>
              <w:r>
                <w:rPr>
                  <w:color w:val="231F20"/>
                  <w:sz w:val="18"/>
                </w:rPr>
                <w:t>Translation</w:t>
              </w:r>
              <w:r>
                <w:rPr>
                  <w:color w:val="231F20"/>
                  <w:spacing w:val="-8"/>
                  <w:sz w:val="18"/>
                </w:rPr>
                <w:t> </w:t>
              </w:r>
              <w:r>
                <w:rPr>
                  <w:color w:val="231F20"/>
                  <w:spacing w:val="-4"/>
                  <w:sz w:val="18"/>
                </w:rPr>
                <w:t>Unit</w:t>
              </w:r>
            </w:hyperlink>
          </w:p>
        </w:tc>
      </w:tr>
      <w:tr>
        <w:trPr>
          <w:trHeight w:val="330" w:hRule="atLeast"/>
        </w:trPr>
        <w:tc>
          <w:tcPr>
            <w:tcW w:w="1526" w:type="dxa"/>
          </w:tcPr>
          <w:p>
            <w:pPr>
              <w:pStyle w:val="TableParagraph"/>
              <w:spacing w:before="66"/>
              <w:ind w:left="12" w:right="9"/>
              <w:jc w:val="center"/>
              <w:rPr>
                <w:sz w:val="18"/>
              </w:rPr>
            </w:pPr>
            <w:hyperlink w:history="true" w:anchor="_bookmark142">
              <w:r>
                <w:rPr>
                  <w:color w:val="231F20"/>
                  <w:spacing w:val="-4"/>
                  <w:sz w:val="18"/>
                </w:rPr>
                <w:t>Rule 22.1</w:t>
              </w:r>
            </w:hyperlink>
          </w:p>
        </w:tc>
        <w:tc>
          <w:tcPr>
            <w:tcW w:w="1348" w:type="dxa"/>
          </w:tcPr>
          <w:p>
            <w:pPr>
              <w:pStyle w:val="TableParagraph"/>
              <w:spacing w:before="66"/>
              <w:ind w:left="11" w:right="6"/>
              <w:jc w:val="center"/>
              <w:rPr>
                <w:sz w:val="18"/>
              </w:rPr>
            </w:pPr>
            <w:hyperlink w:history="true" w:anchor="_bookmark142">
              <w:r>
                <w:rPr>
                  <w:color w:val="231F20"/>
                  <w:spacing w:val="-2"/>
                  <w:sz w:val="18"/>
                </w:rPr>
                <w:t>Required</w:t>
              </w:r>
            </w:hyperlink>
          </w:p>
        </w:tc>
        <w:tc>
          <w:tcPr>
            <w:tcW w:w="2515" w:type="dxa"/>
          </w:tcPr>
          <w:p>
            <w:pPr>
              <w:pStyle w:val="TableParagraph"/>
              <w:spacing w:before="66"/>
              <w:ind w:left="12" w:right="6"/>
              <w:jc w:val="center"/>
              <w:rPr>
                <w:sz w:val="18"/>
              </w:rPr>
            </w:pPr>
            <w:hyperlink w:history="true" w:anchor="_bookmark142">
              <w:r>
                <w:rPr>
                  <w:color w:val="231F20"/>
                  <w:spacing w:val="-4"/>
                  <w:sz w:val="18"/>
                </w:rPr>
                <w:t>C90,</w:t>
              </w:r>
              <w:r>
                <w:rPr>
                  <w:color w:val="231F20"/>
                  <w:spacing w:val="-8"/>
                  <w:sz w:val="18"/>
                </w:rPr>
                <w:t> </w:t>
              </w:r>
              <w:r>
                <w:rPr>
                  <w:color w:val="231F20"/>
                  <w:spacing w:val="-5"/>
                  <w:sz w:val="18"/>
                </w:rPr>
                <w:t>C99</w:t>
              </w:r>
            </w:hyperlink>
          </w:p>
        </w:tc>
        <w:tc>
          <w:tcPr>
            <w:tcW w:w="3683" w:type="dxa"/>
          </w:tcPr>
          <w:p>
            <w:pPr>
              <w:pStyle w:val="TableParagraph"/>
              <w:spacing w:before="66"/>
              <w:ind w:left="13" w:right="6"/>
              <w:jc w:val="center"/>
              <w:rPr>
                <w:sz w:val="18"/>
              </w:rPr>
            </w:pPr>
            <w:hyperlink w:history="true" w:anchor="_bookmark142">
              <w:r>
                <w:rPr>
                  <w:color w:val="231F20"/>
                  <w:sz w:val="18"/>
                </w:rPr>
                <w:t>Undecidable,</w:t>
              </w:r>
              <w:r>
                <w:rPr>
                  <w:color w:val="231F20"/>
                  <w:spacing w:val="4"/>
                  <w:sz w:val="18"/>
                </w:rPr>
                <w:t> </w:t>
              </w:r>
              <w:r>
                <w:rPr>
                  <w:color w:val="231F20"/>
                  <w:spacing w:val="-2"/>
                  <w:sz w:val="18"/>
                </w:rPr>
                <w:t>System</w:t>
              </w:r>
            </w:hyperlink>
          </w:p>
        </w:tc>
      </w:tr>
      <w:tr>
        <w:trPr>
          <w:trHeight w:val="330" w:hRule="atLeast"/>
        </w:trPr>
        <w:tc>
          <w:tcPr>
            <w:tcW w:w="1526" w:type="dxa"/>
          </w:tcPr>
          <w:p>
            <w:pPr>
              <w:pStyle w:val="TableParagraph"/>
              <w:spacing w:before="66"/>
              <w:ind w:left="12" w:right="9"/>
              <w:jc w:val="center"/>
              <w:rPr>
                <w:sz w:val="18"/>
              </w:rPr>
            </w:pPr>
            <w:hyperlink w:history="true" w:anchor="_bookmark143">
              <w:r>
                <w:rPr>
                  <w:color w:val="231F20"/>
                  <w:spacing w:val="-4"/>
                  <w:sz w:val="18"/>
                </w:rPr>
                <w:t>Rule 22.2</w:t>
              </w:r>
            </w:hyperlink>
          </w:p>
        </w:tc>
        <w:tc>
          <w:tcPr>
            <w:tcW w:w="1348" w:type="dxa"/>
          </w:tcPr>
          <w:p>
            <w:pPr>
              <w:pStyle w:val="TableParagraph"/>
              <w:spacing w:before="66"/>
              <w:ind w:left="11" w:right="9"/>
              <w:jc w:val="center"/>
              <w:rPr>
                <w:sz w:val="18"/>
              </w:rPr>
            </w:pPr>
            <w:hyperlink w:history="true" w:anchor="_bookmark143">
              <w:r>
                <w:rPr>
                  <w:color w:val="231F20"/>
                  <w:spacing w:val="-2"/>
                  <w:w w:val="105"/>
                  <w:sz w:val="18"/>
                </w:rPr>
                <w:t>Mandatory</w:t>
              </w:r>
            </w:hyperlink>
          </w:p>
        </w:tc>
        <w:tc>
          <w:tcPr>
            <w:tcW w:w="2515" w:type="dxa"/>
          </w:tcPr>
          <w:p>
            <w:pPr>
              <w:pStyle w:val="TableParagraph"/>
              <w:spacing w:before="66"/>
              <w:ind w:left="12" w:right="8"/>
              <w:jc w:val="center"/>
              <w:rPr>
                <w:sz w:val="18"/>
              </w:rPr>
            </w:pPr>
            <w:hyperlink w:history="true" w:anchor="_bookmark143">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8"/>
              <w:jc w:val="center"/>
              <w:rPr>
                <w:sz w:val="18"/>
              </w:rPr>
            </w:pPr>
            <w:hyperlink w:history="true" w:anchor="_bookmark143">
              <w:r>
                <w:rPr>
                  <w:color w:val="231F20"/>
                  <w:sz w:val="18"/>
                </w:rPr>
                <w:t>Undecidable,</w:t>
              </w:r>
              <w:r>
                <w:rPr>
                  <w:color w:val="231F20"/>
                  <w:spacing w:val="10"/>
                  <w:sz w:val="18"/>
                </w:rPr>
                <w:t> </w:t>
              </w:r>
              <w:r>
                <w:rPr>
                  <w:color w:val="231F20"/>
                  <w:spacing w:val="-2"/>
                  <w:sz w:val="18"/>
                </w:rPr>
                <w:t>System</w:t>
              </w:r>
            </w:hyperlink>
          </w:p>
        </w:tc>
      </w:tr>
      <w:tr>
        <w:trPr>
          <w:trHeight w:val="330" w:hRule="atLeast"/>
        </w:trPr>
        <w:tc>
          <w:tcPr>
            <w:tcW w:w="1526" w:type="dxa"/>
          </w:tcPr>
          <w:p>
            <w:pPr>
              <w:pStyle w:val="TableParagraph"/>
              <w:spacing w:before="66"/>
              <w:ind w:left="12" w:right="7"/>
              <w:jc w:val="center"/>
              <w:rPr>
                <w:sz w:val="18"/>
              </w:rPr>
            </w:pPr>
            <w:hyperlink w:history="true" w:anchor="_bookmark144">
              <w:r>
                <w:rPr>
                  <w:color w:val="231F20"/>
                  <w:spacing w:val="-4"/>
                  <w:sz w:val="18"/>
                </w:rPr>
                <w:t>Rule 22.3</w:t>
              </w:r>
            </w:hyperlink>
          </w:p>
        </w:tc>
        <w:tc>
          <w:tcPr>
            <w:tcW w:w="1348" w:type="dxa"/>
          </w:tcPr>
          <w:p>
            <w:pPr>
              <w:pStyle w:val="TableParagraph"/>
              <w:spacing w:before="66"/>
              <w:ind w:left="11" w:right="6"/>
              <w:jc w:val="center"/>
              <w:rPr>
                <w:sz w:val="18"/>
              </w:rPr>
            </w:pPr>
            <w:hyperlink w:history="true" w:anchor="_bookmark144">
              <w:r>
                <w:rPr>
                  <w:color w:val="231F20"/>
                  <w:spacing w:val="-2"/>
                  <w:sz w:val="18"/>
                </w:rPr>
                <w:t>Required</w:t>
              </w:r>
            </w:hyperlink>
          </w:p>
        </w:tc>
        <w:tc>
          <w:tcPr>
            <w:tcW w:w="2515" w:type="dxa"/>
          </w:tcPr>
          <w:p>
            <w:pPr>
              <w:pStyle w:val="TableParagraph"/>
              <w:spacing w:before="66"/>
              <w:ind w:left="12" w:right="10"/>
              <w:jc w:val="center"/>
              <w:rPr>
                <w:sz w:val="18"/>
              </w:rPr>
            </w:pPr>
            <w:hyperlink w:history="true" w:anchor="_bookmark144">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10"/>
              <w:jc w:val="center"/>
              <w:rPr>
                <w:sz w:val="18"/>
              </w:rPr>
            </w:pPr>
            <w:hyperlink w:history="true" w:anchor="_bookmark144">
              <w:r>
                <w:rPr>
                  <w:color w:val="231F20"/>
                  <w:sz w:val="18"/>
                </w:rPr>
                <w:t>Undecidable,</w:t>
              </w:r>
              <w:r>
                <w:rPr>
                  <w:color w:val="231F20"/>
                  <w:spacing w:val="9"/>
                  <w:sz w:val="18"/>
                </w:rPr>
                <w:t> </w:t>
              </w:r>
              <w:r>
                <w:rPr>
                  <w:color w:val="231F20"/>
                  <w:spacing w:val="-2"/>
                  <w:sz w:val="18"/>
                </w:rPr>
                <w:t>System</w:t>
              </w:r>
            </w:hyperlink>
          </w:p>
        </w:tc>
      </w:tr>
      <w:tr>
        <w:trPr>
          <w:trHeight w:val="330" w:hRule="atLeast"/>
        </w:trPr>
        <w:tc>
          <w:tcPr>
            <w:tcW w:w="1526" w:type="dxa"/>
          </w:tcPr>
          <w:p>
            <w:pPr>
              <w:pStyle w:val="TableParagraph"/>
              <w:spacing w:before="66"/>
              <w:ind w:left="12" w:right="7"/>
              <w:jc w:val="center"/>
              <w:rPr>
                <w:sz w:val="18"/>
              </w:rPr>
            </w:pPr>
            <w:hyperlink w:history="true" w:anchor="_bookmark145">
              <w:r>
                <w:rPr>
                  <w:color w:val="231F20"/>
                  <w:spacing w:val="-4"/>
                  <w:sz w:val="18"/>
                </w:rPr>
                <w:t>Rule 22.4</w:t>
              </w:r>
            </w:hyperlink>
          </w:p>
        </w:tc>
        <w:tc>
          <w:tcPr>
            <w:tcW w:w="1348" w:type="dxa"/>
          </w:tcPr>
          <w:p>
            <w:pPr>
              <w:pStyle w:val="TableParagraph"/>
              <w:spacing w:before="66"/>
              <w:ind w:left="11" w:right="9"/>
              <w:jc w:val="center"/>
              <w:rPr>
                <w:sz w:val="18"/>
              </w:rPr>
            </w:pPr>
            <w:hyperlink w:history="true" w:anchor="_bookmark145">
              <w:r>
                <w:rPr>
                  <w:color w:val="231F20"/>
                  <w:spacing w:val="-2"/>
                  <w:w w:val="105"/>
                  <w:sz w:val="18"/>
                </w:rPr>
                <w:t>Mandatory</w:t>
              </w:r>
            </w:hyperlink>
          </w:p>
        </w:tc>
        <w:tc>
          <w:tcPr>
            <w:tcW w:w="2515" w:type="dxa"/>
          </w:tcPr>
          <w:p>
            <w:pPr>
              <w:pStyle w:val="TableParagraph"/>
              <w:spacing w:before="66"/>
              <w:ind w:left="12" w:right="8"/>
              <w:jc w:val="center"/>
              <w:rPr>
                <w:sz w:val="18"/>
              </w:rPr>
            </w:pPr>
            <w:hyperlink w:history="true" w:anchor="_bookmark145">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6"/>
              <w:ind w:left="13" w:right="9"/>
              <w:jc w:val="center"/>
              <w:rPr>
                <w:sz w:val="18"/>
              </w:rPr>
            </w:pPr>
            <w:hyperlink w:history="true" w:anchor="_bookmark145">
              <w:r>
                <w:rPr>
                  <w:color w:val="231F20"/>
                  <w:sz w:val="18"/>
                </w:rPr>
                <w:t>Undecidable,</w:t>
              </w:r>
              <w:r>
                <w:rPr>
                  <w:color w:val="231F20"/>
                  <w:spacing w:val="10"/>
                  <w:sz w:val="18"/>
                </w:rPr>
                <w:t> </w:t>
              </w:r>
              <w:r>
                <w:rPr>
                  <w:color w:val="231F20"/>
                  <w:spacing w:val="-2"/>
                  <w:sz w:val="18"/>
                </w:rPr>
                <w:t>System</w:t>
              </w:r>
            </w:hyperlink>
          </w:p>
        </w:tc>
      </w:tr>
      <w:tr>
        <w:trPr>
          <w:trHeight w:val="330" w:hRule="atLeast"/>
        </w:trPr>
        <w:tc>
          <w:tcPr>
            <w:tcW w:w="1526" w:type="dxa"/>
          </w:tcPr>
          <w:p>
            <w:pPr>
              <w:pStyle w:val="TableParagraph"/>
              <w:spacing w:before="66"/>
              <w:ind w:left="12" w:right="4"/>
              <w:jc w:val="center"/>
              <w:rPr>
                <w:sz w:val="18"/>
              </w:rPr>
            </w:pPr>
            <w:hyperlink w:history="true" w:anchor="_bookmark145">
              <w:r>
                <w:rPr>
                  <w:color w:val="231F20"/>
                  <w:spacing w:val="-4"/>
                  <w:sz w:val="18"/>
                </w:rPr>
                <w:t>Rule 22.5</w:t>
              </w:r>
            </w:hyperlink>
          </w:p>
        </w:tc>
        <w:tc>
          <w:tcPr>
            <w:tcW w:w="1348" w:type="dxa"/>
          </w:tcPr>
          <w:p>
            <w:pPr>
              <w:pStyle w:val="TableParagraph"/>
              <w:spacing w:before="65"/>
              <w:ind w:left="11" w:right="3"/>
              <w:jc w:val="center"/>
              <w:rPr>
                <w:sz w:val="18"/>
              </w:rPr>
            </w:pPr>
            <w:hyperlink w:history="true" w:anchor="_bookmark145">
              <w:r>
                <w:rPr>
                  <w:color w:val="231F20"/>
                  <w:spacing w:val="-2"/>
                  <w:w w:val="105"/>
                  <w:sz w:val="18"/>
                </w:rPr>
                <w:t>Mandatory</w:t>
              </w:r>
            </w:hyperlink>
          </w:p>
        </w:tc>
        <w:tc>
          <w:tcPr>
            <w:tcW w:w="2515" w:type="dxa"/>
          </w:tcPr>
          <w:p>
            <w:pPr>
              <w:pStyle w:val="TableParagraph"/>
              <w:spacing w:before="65"/>
              <w:ind w:left="12" w:right="2"/>
              <w:jc w:val="center"/>
              <w:rPr>
                <w:sz w:val="18"/>
              </w:rPr>
            </w:pPr>
            <w:hyperlink w:history="true" w:anchor="_bookmark145">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2"/>
              <w:jc w:val="center"/>
              <w:rPr>
                <w:sz w:val="18"/>
              </w:rPr>
            </w:pPr>
            <w:hyperlink w:history="true" w:anchor="_bookmark145">
              <w:r>
                <w:rPr>
                  <w:color w:val="231F20"/>
                  <w:sz w:val="18"/>
                </w:rPr>
                <w:t>Undecidable,</w:t>
              </w:r>
              <w:r>
                <w:rPr>
                  <w:color w:val="231F20"/>
                  <w:spacing w:val="10"/>
                  <w:sz w:val="18"/>
                </w:rPr>
                <w:t> </w:t>
              </w:r>
              <w:r>
                <w:rPr>
                  <w:color w:val="231F20"/>
                  <w:spacing w:val="-2"/>
                  <w:sz w:val="18"/>
                </w:rPr>
                <w:t>System</w:t>
              </w:r>
            </w:hyperlink>
          </w:p>
        </w:tc>
      </w:tr>
      <w:tr>
        <w:trPr>
          <w:trHeight w:val="330" w:hRule="atLeast"/>
        </w:trPr>
        <w:tc>
          <w:tcPr>
            <w:tcW w:w="1526" w:type="dxa"/>
          </w:tcPr>
          <w:p>
            <w:pPr>
              <w:pStyle w:val="TableParagraph"/>
              <w:spacing w:before="65"/>
              <w:ind w:left="12" w:right="3"/>
              <w:jc w:val="center"/>
              <w:rPr>
                <w:sz w:val="18"/>
              </w:rPr>
            </w:pPr>
            <w:hyperlink w:history="true" w:anchor="_bookmark146">
              <w:r>
                <w:rPr>
                  <w:color w:val="231F20"/>
                  <w:spacing w:val="-4"/>
                  <w:sz w:val="18"/>
                </w:rPr>
                <w:t>Rule 22.6</w:t>
              </w:r>
            </w:hyperlink>
          </w:p>
        </w:tc>
        <w:tc>
          <w:tcPr>
            <w:tcW w:w="1348" w:type="dxa"/>
          </w:tcPr>
          <w:p>
            <w:pPr>
              <w:pStyle w:val="TableParagraph"/>
              <w:spacing w:before="65"/>
              <w:ind w:left="11" w:right="3"/>
              <w:jc w:val="center"/>
              <w:rPr>
                <w:sz w:val="18"/>
              </w:rPr>
            </w:pPr>
            <w:hyperlink w:history="true" w:anchor="_bookmark146">
              <w:r>
                <w:rPr>
                  <w:color w:val="231F20"/>
                  <w:spacing w:val="-2"/>
                  <w:w w:val="105"/>
                  <w:sz w:val="18"/>
                </w:rPr>
                <w:t>Mandatory</w:t>
              </w:r>
            </w:hyperlink>
          </w:p>
        </w:tc>
        <w:tc>
          <w:tcPr>
            <w:tcW w:w="2515" w:type="dxa"/>
          </w:tcPr>
          <w:p>
            <w:pPr>
              <w:pStyle w:val="TableParagraph"/>
              <w:spacing w:before="65"/>
              <w:ind w:left="12" w:right="2"/>
              <w:jc w:val="center"/>
              <w:rPr>
                <w:sz w:val="18"/>
              </w:rPr>
            </w:pPr>
            <w:hyperlink w:history="true" w:anchor="_bookmark146">
              <w:r>
                <w:rPr>
                  <w:color w:val="231F20"/>
                  <w:spacing w:val="-4"/>
                  <w:sz w:val="18"/>
                </w:rPr>
                <w:t>C90,</w:t>
              </w:r>
              <w:r>
                <w:rPr>
                  <w:color w:val="231F20"/>
                  <w:spacing w:val="-7"/>
                  <w:sz w:val="18"/>
                </w:rPr>
                <w:t> </w:t>
              </w:r>
              <w:r>
                <w:rPr>
                  <w:color w:val="231F20"/>
                  <w:spacing w:val="-5"/>
                  <w:sz w:val="18"/>
                </w:rPr>
                <w:t>C99</w:t>
              </w:r>
            </w:hyperlink>
          </w:p>
        </w:tc>
        <w:tc>
          <w:tcPr>
            <w:tcW w:w="3683" w:type="dxa"/>
          </w:tcPr>
          <w:p>
            <w:pPr>
              <w:pStyle w:val="TableParagraph"/>
              <w:spacing w:before="65"/>
              <w:ind w:left="13" w:right="2"/>
              <w:jc w:val="center"/>
              <w:rPr>
                <w:sz w:val="18"/>
              </w:rPr>
            </w:pPr>
            <w:hyperlink w:history="true" w:anchor="_bookmark146">
              <w:r>
                <w:rPr>
                  <w:color w:val="231F20"/>
                  <w:sz w:val="18"/>
                </w:rPr>
                <w:t>Undecidable,</w:t>
              </w:r>
              <w:r>
                <w:rPr>
                  <w:color w:val="231F20"/>
                  <w:spacing w:val="10"/>
                  <w:sz w:val="18"/>
                </w:rPr>
                <w:t> </w:t>
              </w:r>
              <w:r>
                <w:rPr>
                  <w:color w:val="231F20"/>
                  <w:spacing w:val="-2"/>
                  <w:sz w:val="18"/>
                </w:rPr>
                <w:t>System</w:t>
              </w:r>
            </w:hyperlink>
          </w:p>
        </w:tc>
      </w:tr>
    </w:tbl>
    <w:p>
      <w:pPr>
        <w:pStyle w:val="BodyText"/>
        <w:rPr>
          <w:sz w:val="28"/>
        </w:rPr>
      </w:pPr>
      <w:r>
        <w:rPr/>
        <mc:AlternateContent>
          <mc:Choice Requires="wps">
            <w:drawing>
              <wp:anchor distT="0" distB="0" distL="0" distR="0" allowOverlap="1" layoutInCell="1" locked="0" behindDoc="0" simplePos="0" relativeHeight="16011776">
                <wp:simplePos x="0" y="0"/>
                <wp:positionH relativeFrom="page">
                  <wp:posOffset>351439</wp:posOffset>
                </wp:positionH>
                <wp:positionV relativeFrom="page">
                  <wp:posOffset>526605</wp:posOffset>
                </wp:positionV>
                <wp:extent cx="267970" cy="2707005"/>
                <wp:effectExtent l="0" t="0" r="0" b="0"/>
                <wp:wrapNone/>
                <wp:docPr id="820" name="Textbox 820"/>
                <wp:cNvGraphicFramePr>
                  <a:graphicFrameLocks/>
                </wp:cNvGraphicFramePr>
                <a:graphic>
                  <a:graphicData uri="http://schemas.microsoft.com/office/word/2010/wordprocessingShape">
                    <wps:wsp>
                      <wps:cNvPr id="820" name="Textbox 820"/>
                      <wps:cNvSpPr txBox="1"/>
                      <wps:spPr>
                        <a:xfrm>
                          <a:off x="0" y="0"/>
                          <a:ext cx="267970" cy="2707005"/>
                        </a:xfrm>
                        <a:prstGeom prst="rect">
                          <a:avLst/>
                        </a:prstGeom>
                      </wps:spPr>
                      <wps:txbx>
                        <w:txbxContent>
                          <w:p>
                            <w:pPr>
                              <w:spacing w:before="56"/>
                              <w:ind w:left="20" w:right="0" w:firstLine="0"/>
                              <w:jc w:val="left"/>
                              <w:rPr>
                                <w:sz w:val="28"/>
                              </w:rPr>
                            </w:pPr>
                            <w:r>
                              <w:rPr>
                                <w:color w:val="98002E"/>
                                <w:spacing w:val="-2"/>
                                <w:w w:val="105"/>
                                <w:sz w:val="28"/>
                              </w:rPr>
                              <w:t>Appendix</w:t>
                            </w:r>
                            <w:r>
                              <w:rPr>
                                <w:color w:val="98002E"/>
                                <w:spacing w:val="-10"/>
                                <w:w w:val="105"/>
                                <w:sz w:val="28"/>
                              </w:rPr>
                              <w:t> </w:t>
                            </w:r>
                            <w:r>
                              <w:rPr>
                                <w:color w:val="98002E"/>
                                <w:spacing w:val="-2"/>
                                <w:w w:val="105"/>
                                <w:sz w:val="28"/>
                              </w:rPr>
                              <w:t>B:</w:t>
                            </w:r>
                            <w:r>
                              <w:rPr>
                                <w:color w:val="98002E"/>
                                <w:spacing w:val="-10"/>
                                <w:w w:val="105"/>
                                <w:sz w:val="28"/>
                              </w:rPr>
                              <w:t> </w:t>
                            </w:r>
                            <w:r>
                              <w:rPr>
                                <w:color w:val="98002E"/>
                                <w:spacing w:val="-2"/>
                                <w:w w:val="105"/>
                                <w:sz w:val="28"/>
                              </w:rPr>
                              <w:t>Guideline</w:t>
                            </w:r>
                            <w:r>
                              <w:rPr>
                                <w:color w:val="98002E"/>
                                <w:spacing w:val="-10"/>
                                <w:w w:val="105"/>
                                <w:sz w:val="28"/>
                              </w:rPr>
                              <w:t> </w:t>
                            </w:r>
                            <w:r>
                              <w:rPr>
                                <w:color w:val="98002E"/>
                                <w:spacing w:val="-2"/>
                                <w:w w:val="105"/>
                                <w:sz w:val="28"/>
                              </w:rPr>
                              <w:t>attributes</w:t>
                            </w:r>
                          </w:p>
                        </w:txbxContent>
                      </wps:txbx>
                      <wps:bodyPr wrap="square" lIns="0" tIns="0" rIns="0" bIns="0" rtlCol="0" vert="vert">
                        <a:noAutofit/>
                      </wps:bodyPr>
                    </wps:wsp>
                  </a:graphicData>
                </a:graphic>
              </wp:anchor>
            </w:drawing>
          </mc:Choice>
          <mc:Fallback>
            <w:pict>
              <v:shape style="position:absolute;margin-left:27.672438pt;margin-top:41.465015pt;width:21.1pt;height:213.15pt;mso-position-horizontal-relative:page;mso-position-vertical-relative:page;z-index:16011776" type="#_x0000_t202" id="docshape626" filled="false" stroked="false">
                <v:textbox inset="0,0,0,0" style="layout-flow:vertical">
                  <w:txbxContent>
                    <w:p>
                      <w:pPr>
                        <w:spacing w:before="56"/>
                        <w:ind w:left="20" w:right="0" w:firstLine="0"/>
                        <w:jc w:val="left"/>
                        <w:rPr>
                          <w:sz w:val="28"/>
                        </w:rPr>
                      </w:pPr>
                      <w:r>
                        <w:rPr>
                          <w:color w:val="98002E"/>
                          <w:spacing w:val="-2"/>
                          <w:w w:val="105"/>
                          <w:sz w:val="28"/>
                        </w:rPr>
                        <w:t>Appendix</w:t>
                      </w:r>
                      <w:r>
                        <w:rPr>
                          <w:color w:val="98002E"/>
                          <w:spacing w:val="-10"/>
                          <w:w w:val="105"/>
                          <w:sz w:val="28"/>
                        </w:rPr>
                        <w:t> </w:t>
                      </w:r>
                      <w:r>
                        <w:rPr>
                          <w:color w:val="98002E"/>
                          <w:spacing w:val="-2"/>
                          <w:w w:val="105"/>
                          <w:sz w:val="28"/>
                        </w:rPr>
                        <w:t>B:</w:t>
                      </w:r>
                      <w:r>
                        <w:rPr>
                          <w:color w:val="98002E"/>
                          <w:spacing w:val="-10"/>
                          <w:w w:val="105"/>
                          <w:sz w:val="28"/>
                        </w:rPr>
                        <w:t> </w:t>
                      </w:r>
                      <w:r>
                        <w:rPr>
                          <w:color w:val="98002E"/>
                          <w:spacing w:val="-2"/>
                          <w:w w:val="105"/>
                          <w:sz w:val="28"/>
                        </w:rPr>
                        <w:t>Guideline</w:t>
                      </w:r>
                      <w:r>
                        <w:rPr>
                          <w:color w:val="98002E"/>
                          <w:spacing w:val="-10"/>
                          <w:w w:val="105"/>
                          <w:sz w:val="28"/>
                        </w:rPr>
                        <w:t> </w:t>
                      </w:r>
                      <w:r>
                        <w:rPr>
                          <w:color w:val="98002E"/>
                          <w:spacing w:val="-2"/>
                          <w:w w:val="105"/>
                          <w:sz w:val="28"/>
                        </w:rPr>
                        <w:t>attributes</w:t>
                      </w:r>
                    </w:p>
                  </w:txbxContent>
                </v:textbox>
                <w10:wrap type="none"/>
              </v:shape>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02"/>
        <w:rPr>
          <w:sz w:val="28"/>
        </w:rPr>
      </w:pPr>
    </w:p>
    <w:p>
      <w:pPr>
        <w:pStyle w:val="Heading3"/>
        <w:spacing w:before="0"/>
        <w:ind w:left="154"/>
      </w:pPr>
      <w:r>
        <w:rPr/>
        <mc:AlternateContent>
          <mc:Choice Requires="wps">
            <w:drawing>
              <wp:anchor distT="0" distB="0" distL="0" distR="0" allowOverlap="1" layoutInCell="1" locked="0" behindDoc="0" simplePos="0" relativeHeight="16011264">
                <wp:simplePos x="0" y="0"/>
                <wp:positionH relativeFrom="page">
                  <wp:posOffset>646252</wp:posOffset>
                </wp:positionH>
                <wp:positionV relativeFrom="paragraph">
                  <wp:posOffset>-170939</wp:posOffset>
                </wp:positionV>
                <wp:extent cx="1270" cy="540385"/>
                <wp:effectExtent l="0" t="0" r="0" b="0"/>
                <wp:wrapNone/>
                <wp:docPr id="821" name="Graphic 821"/>
                <wp:cNvGraphicFramePr>
                  <a:graphicFrameLocks/>
                </wp:cNvGraphicFramePr>
                <a:graphic>
                  <a:graphicData uri="http://schemas.microsoft.com/office/word/2010/wordprocessingShape">
                    <wps:wsp>
                      <wps:cNvPr id="821" name="Graphic 82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264" from="50.886002pt,29.060203pt" to="50.886002pt,-13.459797pt" stroked="true" strokeweight="5pt" strokecolor="#98002e">
                <v:stroke dashstyle="solid"/>
                <w10:wrap type="none"/>
              </v:line>
            </w:pict>
          </mc:Fallback>
        </mc:AlternateContent>
      </w:r>
      <w:r>
        <w:rPr>
          <w:color w:val="231F20"/>
          <w:spacing w:val="-5"/>
        </w:rPr>
        <w:t>192</w:t>
      </w:r>
    </w:p>
    <w:p>
      <w:pPr>
        <w:spacing w:after="0"/>
        <w:sectPr>
          <w:pgSz w:w="11910" w:h="16840"/>
          <w:pgMar w:header="0" w:footer="658" w:top="820" w:bottom="920" w:left="220" w:right="280"/>
        </w:sectPr>
      </w:pPr>
    </w:p>
    <w:p>
      <w:pPr>
        <w:pStyle w:val="Heading1"/>
        <w:jc w:val="both"/>
      </w:pPr>
      <w:bookmarkStart w:name="Appendix C Type safety issues with C" w:id="275"/>
      <w:bookmarkEnd w:id="275"/>
      <w:r>
        <w:rPr/>
      </w:r>
      <w:bookmarkStart w:name="C.1 T ype conversions" w:id="276"/>
      <w:bookmarkEnd w:id="276"/>
      <w:r>
        <w:rPr/>
      </w:r>
      <w:bookmarkStart w:name="C.1.1 Implicit conversions" w:id="277"/>
      <w:bookmarkEnd w:id="277"/>
      <w:r>
        <w:rPr/>
      </w:r>
      <w:bookmarkStart w:name="_bookmark152" w:id="278"/>
      <w:bookmarkEnd w:id="278"/>
      <w:r>
        <w:rPr/>
      </w:r>
      <w:r>
        <w:rPr>
          <w:color w:val="98002E"/>
        </w:rPr>
        <w:t>Appendix</w:t>
      </w:r>
      <w:r>
        <w:rPr>
          <w:color w:val="98002E"/>
          <w:spacing w:val="7"/>
        </w:rPr>
        <w:t> </w:t>
      </w:r>
      <w:r>
        <w:rPr>
          <w:color w:val="98002E"/>
        </w:rPr>
        <w:t>C</w:t>
      </w:r>
      <w:r>
        <w:rPr>
          <w:color w:val="98002E"/>
          <w:spacing w:val="73"/>
        </w:rPr>
        <w:t>   </w:t>
      </w:r>
      <w:r>
        <w:rPr>
          <w:color w:val="98002E"/>
        </w:rPr>
        <w:t>Type</w:t>
      </w:r>
      <w:r>
        <w:rPr>
          <w:color w:val="98002E"/>
          <w:spacing w:val="8"/>
        </w:rPr>
        <w:t> </w:t>
      </w:r>
      <w:r>
        <w:rPr>
          <w:color w:val="98002E"/>
        </w:rPr>
        <w:t>safety</w:t>
      </w:r>
      <w:r>
        <w:rPr>
          <w:color w:val="98002E"/>
          <w:spacing w:val="7"/>
        </w:rPr>
        <w:t> </w:t>
      </w:r>
      <w:r>
        <w:rPr>
          <w:color w:val="98002E"/>
        </w:rPr>
        <w:t>issues</w:t>
      </w:r>
      <w:r>
        <w:rPr>
          <w:color w:val="98002E"/>
          <w:spacing w:val="8"/>
        </w:rPr>
        <w:t> </w:t>
      </w:r>
      <w:r>
        <w:rPr>
          <w:color w:val="98002E"/>
        </w:rPr>
        <w:t>with</w:t>
      </w:r>
      <w:r>
        <w:rPr>
          <w:color w:val="98002E"/>
          <w:spacing w:val="7"/>
        </w:rPr>
        <w:t> </w:t>
      </w:r>
      <w:r>
        <w:rPr>
          <w:color w:val="98002E"/>
          <w:spacing w:val="-10"/>
        </w:rPr>
        <w:t>C</w:t>
      </w:r>
    </w:p>
    <w:p>
      <w:pPr>
        <w:pStyle w:val="BodyText"/>
        <w:spacing w:line="266" w:lineRule="auto" w:before="191"/>
        <w:ind w:left="1194" w:right="1137" w:hanging="1"/>
        <w:jc w:val="both"/>
      </w:pPr>
      <w:r>
        <w:rPr>
          <w:color w:val="231F20"/>
          <w:w w:val="105"/>
        </w:rPr>
        <w:t>ISO</w:t>
      </w:r>
      <w:r>
        <w:rPr>
          <w:color w:val="231F20"/>
          <w:w w:val="105"/>
        </w:rPr>
        <w:t> C</w:t>
      </w:r>
      <w:r>
        <w:rPr>
          <w:color w:val="231F20"/>
          <w:w w:val="105"/>
        </w:rPr>
        <w:t> may</w:t>
      </w:r>
      <w:r>
        <w:rPr>
          <w:color w:val="231F20"/>
          <w:w w:val="105"/>
        </w:rPr>
        <w:t> be</w:t>
      </w:r>
      <w:r>
        <w:rPr>
          <w:color w:val="231F20"/>
          <w:w w:val="105"/>
        </w:rPr>
        <w:t> considered</w:t>
      </w:r>
      <w:r>
        <w:rPr>
          <w:color w:val="231F20"/>
          <w:w w:val="105"/>
        </w:rPr>
        <w:t> to</w:t>
      </w:r>
      <w:r>
        <w:rPr>
          <w:color w:val="231F20"/>
          <w:w w:val="105"/>
        </w:rPr>
        <w:t> exhibit</w:t>
      </w:r>
      <w:r>
        <w:rPr>
          <w:color w:val="231F20"/>
          <w:w w:val="105"/>
        </w:rPr>
        <w:t> poor</w:t>
      </w:r>
      <w:r>
        <w:rPr>
          <w:color w:val="231F20"/>
          <w:w w:val="105"/>
        </w:rPr>
        <w:t> type</w:t>
      </w:r>
      <w:r>
        <w:rPr>
          <w:color w:val="231F20"/>
          <w:w w:val="105"/>
        </w:rPr>
        <w:t> safety</w:t>
      </w:r>
      <w:r>
        <w:rPr>
          <w:color w:val="231F20"/>
          <w:w w:val="105"/>
        </w:rPr>
        <w:t> as</w:t>
      </w:r>
      <w:r>
        <w:rPr>
          <w:color w:val="231F20"/>
          <w:w w:val="105"/>
        </w:rPr>
        <w:t> it</w:t>
      </w:r>
      <w:r>
        <w:rPr>
          <w:color w:val="231F20"/>
          <w:w w:val="105"/>
        </w:rPr>
        <w:t> permits</w:t>
      </w:r>
      <w:r>
        <w:rPr>
          <w:color w:val="231F20"/>
          <w:w w:val="105"/>
        </w:rPr>
        <w:t> a</w:t>
      </w:r>
      <w:r>
        <w:rPr>
          <w:color w:val="231F20"/>
          <w:w w:val="105"/>
        </w:rPr>
        <w:t> wide</w:t>
      </w:r>
      <w:r>
        <w:rPr>
          <w:color w:val="231F20"/>
          <w:w w:val="105"/>
        </w:rPr>
        <w:t> range</w:t>
      </w:r>
      <w:r>
        <w:rPr>
          <w:color w:val="231F20"/>
          <w:w w:val="105"/>
        </w:rPr>
        <w:t> of</w:t>
      </w:r>
      <w:r>
        <w:rPr>
          <w:color w:val="231F20"/>
          <w:w w:val="105"/>
        </w:rPr>
        <w:t> implicit</w:t>
      </w:r>
      <w:r>
        <w:rPr>
          <w:color w:val="231F20"/>
          <w:w w:val="105"/>
        </w:rPr>
        <w:t> type </w:t>
      </w:r>
      <w:r>
        <w:rPr>
          <w:color w:val="231F20"/>
        </w:rPr>
        <w:t>conversions to take place. These type conversions can compromise safety as their implementation- de</w:t>
      </w:r>
      <w:r>
        <w:rPr>
          <w:rFonts w:ascii="Courier New"/>
          <w:color w:val="231F20"/>
        </w:rPr>
        <w:t>fi</w:t>
      </w:r>
      <w:r>
        <w:rPr>
          <w:color w:val="231F20"/>
        </w:rPr>
        <w:t>ned aspects can cause developer confusion.</w:t>
      </w:r>
    </w:p>
    <w:p>
      <w:pPr>
        <w:pStyle w:val="BodyText"/>
        <w:spacing w:line="266" w:lineRule="auto" w:before="182"/>
        <w:ind w:left="1194" w:right="1136"/>
        <w:jc w:val="both"/>
      </w:pPr>
      <w:r>
        <w:rPr>
          <w:color w:val="231F20"/>
          <w:w w:val="105"/>
        </w:rPr>
        <w:t>An</w:t>
      </w:r>
      <w:r>
        <w:rPr>
          <w:color w:val="231F20"/>
          <w:spacing w:val="-11"/>
          <w:w w:val="105"/>
        </w:rPr>
        <w:t> </w:t>
      </w:r>
      <w:r>
        <w:rPr>
          <w:color w:val="231F20"/>
          <w:w w:val="105"/>
        </w:rPr>
        <w:t>explanation</w:t>
      </w:r>
      <w:r>
        <w:rPr>
          <w:color w:val="231F20"/>
          <w:spacing w:val="-11"/>
          <w:w w:val="105"/>
        </w:rPr>
        <w:t> </w:t>
      </w:r>
      <w:r>
        <w:rPr>
          <w:color w:val="231F20"/>
          <w:w w:val="105"/>
        </w:rPr>
        <w:t>of</w:t>
      </w:r>
      <w:r>
        <w:rPr>
          <w:color w:val="231F20"/>
          <w:spacing w:val="-11"/>
          <w:w w:val="105"/>
        </w:rPr>
        <w:t> </w:t>
      </w:r>
      <w:r>
        <w:rPr>
          <w:color w:val="231F20"/>
          <w:w w:val="105"/>
        </w:rPr>
        <w:t>these</w:t>
      </w:r>
      <w:r>
        <w:rPr>
          <w:color w:val="231F20"/>
          <w:spacing w:val="-11"/>
          <w:w w:val="105"/>
        </w:rPr>
        <w:t> </w:t>
      </w:r>
      <w:r>
        <w:rPr>
          <w:color w:val="231F20"/>
          <w:w w:val="105"/>
        </w:rPr>
        <w:t>conversions</w:t>
      </w:r>
      <w:r>
        <w:rPr>
          <w:color w:val="231F20"/>
          <w:spacing w:val="-11"/>
          <w:w w:val="105"/>
        </w:rPr>
        <w:t> </w:t>
      </w:r>
      <w:r>
        <w:rPr>
          <w:color w:val="231F20"/>
          <w:w w:val="105"/>
        </w:rPr>
        <w:t>follows,</w:t>
      </w:r>
      <w:r>
        <w:rPr>
          <w:color w:val="231F20"/>
          <w:spacing w:val="-11"/>
          <w:w w:val="105"/>
        </w:rPr>
        <w:t> </w:t>
      </w:r>
      <w:r>
        <w:rPr>
          <w:color w:val="231F20"/>
          <w:w w:val="105"/>
        </w:rPr>
        <w:t>along</w:t>
      </w:r>
      <w:r>
        <w:rPr>
          <w:color w:val="231F20"/>
          <w:spacing w:val="-11"/>
          <w:w w:val="105"/>
        </w:rPr>
        <w:t> </w:t>
      </w:r>
      <w:r>
        <w:rPr>
          <w:color w:val="231F20"/>
          <w:w w:val="105"/>
        </w:rPr>
        <w:t>with</w:t>
      </w:r>
      <w:r>
        <w:rPr>
          <w:color w:val="231F20"/>
          <w:spacing w:val="-11"/>
          <w:w w:val="105"/>
        </w:rPr>
        <w:t> </w:t>
      </w:r>
      <w:r>
        <w:rPr>
          <w:color w:val="231F20"/>
          <w:w w:val="105"/>
        </w:rPr>
        <w:t>some</w:t>
      </w:r>
      <w:r>
        <w:rPr>
          <w:color w:val="231F20"/>
          <w:spacing w:val="-11"/>
          <w:w w:val="105"/>
        </w:rPr>
        <w:t> </w:t>
      </w:r>
      <w:r>
        <w:rPr>
          <w:color w:val="231F20"/>
          <w:w w:val="105"/>
        </w:rPr>
        <w:t>examples</w:t>
      </w:r>
      <w:r>
        <w:rPr>
          <w:color w:val="231F20"/>
          <w:spacing w:val="-11"/>
          <w:w w:val="105"/>
        </w:rPr>
        <w:t> </w:t>
      </w:r>
      <w:r>
        <w:rPr>
          <w:color w:val="231F20"/>
          <w:w w:val="105"/>
        </w:rPr>
        <w:t>to</w:t>
      </w:r>
      <w:r>
        <w:rPr>
          <w:color w:val="231F20"/>
          <w:spacing w:val="-11"/>
          <w:w w:val="105"/>
        </w:rPr>
        <w:t> </w:t>
      </w:r>
      <w:r>
        <w:rPr>
          <w:color w:val="231F20"/>
          <w:w w:val="105"/>
        </w:rPr>
        <w:t>show</w:t>
      </w:r>
      <w:r>
        <w:rPr>
          <w:color w:val="231F20"/>
          <w:spacing w:val="-11"/>
          <w:w w:val="105"/>
        </w:rPr>
        <w:t> </w:t>
      </w:r>
      <w:r>
        <w:rPr>
          <w:color w:val="231F20"/>
          <w:w w:val="105"/>
        </w:rPr>
        <w:t>how</w:t>
      </w:r>
      <w:r>
        <w:rPr>
          <w:color w:val="231F20"/>
          <w:spacing w:val="-11"/>
          <w:w w:val="105"/>
        </w:rPr>
        <w:t> </w:t>
      </w:r>
      <w:r>
        <w:rPr>
          <w:color w:val="231F20"/>
          <w:w w:val="105"/>
        </w:rPr>
        <w:t>they</w:t>
      </w:r>
      <w:r>
        <w:rPr>
          <w:color w:val="231F20"/>
          <w:spacing w:val="-11"/>
          <w:w w:val="105"/>
        </w:rPr>
        <w:t> </w:t>
      </w:r>
      <w:r>
        <w:rPr>
          <w:color w:val="231F20"/>
          <w:w w:val="105"/>
        </w:rPr>
        <w:t>can</w:t>
      </w:r>
      <w:r>
        <w:rPr>
          <w:color w:val="231F20"/>
          <w:spacing w:val="-11"/>
          <w:w w:val="105"/>
        </w:rPr>
        <w:t> </w:t>
      </w:r>
      <w:r>
        <w:rPr>
          <w:color w:val="231F20"/>
          <w:w w:val="105"/>
        </w:rPr>
        <w:t>lead to developer confusion.</w:t>
      </w:r>
    </w:p>
    <w:p>
      <w:pPr>
        <w:pStyle w:val="BodyText"/>
        <w:spacing w:before="163"/>
      </w:pPr>
    </w:p>
    <w:p>
      <w:pPr>
        <w:pStyle w:val="Heading3"/>
        <w:numPr>
          <w:ilvl w:val="1"/>
          <w:numId w:val="91"/>
        </w:numPr>
        <w:tabs>
          <w:tab w:pos="1914" w:val="left" w:leader="none"/>
        </w:tabs>
        <w:spacing w:line="240" w:lineRule="auto" w:before="1" w:after="0"/>
        <w:ind w:left="1914" w:right="0" w:hanging="720"/>
        <w:jc w:val="left"/>
      </w:pPr>
      <w:r>
        <w:rPr>
          <w:color w:val="98002E"/>
          <w:spacing w:val="-2"/>
        </w:rPr>
        <w:t>Type</w:t>
      </w:r>
      <w:r>
        <w:rPr>
          <w:color w:val="98002E"/>
          <w:spacing w:val="-15"/>
        </w:rPr>
        <w:t> </w:t>
      </w:r>
      <w:r>
        <w:rPr>
          <w:color w:val="98002E"/>
          <w:spacing w:val="-2"/>
        </w:rPr>
        <w:t>conversions</w:t>
      </w:r>
    </w:p>
    <w:p>
      <w:pPr>
        <w:pStyle w:val="BodyText"/>
        <w:spacing w:before="64"/>
        <w:rPr>
          <w:sz w:val="28"/>
        </w:rPr>
      </w:pPr>
    </w:p>
    <w:p>
      <w:pPr>
        <w:pStyle w:val="Heading5"/>
        <w:numPr>
          <w:ilvl w:val="2"/>
          <w:numId w:val="91"/>
        </w:numPr>
        <w:tabs>
          <w:tab w:pos="1914" w:val="left" w:leader="none"/>
        </w:tabs>
        <w:spacing w:line="240" w:lineRule="auto" w:before="0" w:after="0"/>
        <w:ind w:left="1914" w:right="0" w:hanging="720"/>
        <w:jc w:val="left"/>
      </w:pPr>
      <w:r>
        <w:rPr>
          <w:color w:val="98002E"/>
          <w:w w:val="105"/>
        </w:rPr>
        <w:t>Implicit</w:t>
      </w:r>
      <w:r>
        <w:rPr>
          <w:color w:val="98002E"/>
          <w:spacing w:val="12"/>
          <w:w w:val="105"/>
        </w:rPr>
        <w:t> </w:t>
      </w:r>
      <w:r>
        <w:rPr>
          <w:color w:val="98002E"/>
          <w:spacing w:val="-2"/>
          <w:w w:val="105"/>
        </w:rPr>
        <w:t>conversions</w:t>
      </w:r>
    </w:p>
    <w:p>
      <w:pPr>
        <w:pStyle w:val="BodyText"/>
        <w:spacing w:line="266" w:lineRule="auto" w:before="216"/>
        <w:ind w:left="1194" w:right="1138"/>
        <w:jc w:val="both"/>
      </w:pPr>
      <w:r>
        <w:rPr>
          <w:color w:val="231F20"/>
        </w:rPr>
        <w:t>Implicit type conversions within ISO C permit the use of mixed types within expressions and may</w:t>
      </w:r>
      <w:r>
        <w:rPr>
          <w:color w:val="231F20"/>
          <w:spacing w:val="80"/>
        </w:rPr>
        <w:t> </w:t>
      </w:r>
      <w:r>
        <w:rPr>
          <w:color w:val="231F20"/>
        </w:rPr>
        <w:t>occur even when the types used are all the same. There are three types of implicit conversion:</w:t>
      </w:r>
    </w:p>
    <w:p>
      <w:pPr>
        <w:pStyle w:val="ListParagraph"/>
        <w:numPr>
          <w:ilvl w:val="3"/>
          <w:numId w:val="91"/>
        </w:numPr>
        <w:tabs>
          <w:tab w:pos="1918" w:val="left" w:leader="none"/>
          <w:tab w:pos="1920" w:val="left" w:leader="none"/>
        </w:tabs>
        <w:spacing w:line="259" w:lineRule="auto" w:before="200" w:after="0"/>
        <w:ind w:left="1920" w:right="1137" w:hanging="363"/>
        <w:jc w:val="both"/>
        <w:rPr>
          <w:sz w:val="20"/>
        </w:rPr>
      </w:pPr>
      <w:r>
        <w:rPr>
          <w:color w:val="231F20"/>
          <w:spacing w:val="-4"/>
          <w:sz w:val="20"/>
        </w:rPr>
        <w:t>An</w:t>
      </w:r>
      <w:r>
        <w:rPr>
          <w:color w:val="231F20"/>
          <w:spacing w:val="-10"/>
          <w:sz w:val="20"/>
        </w:rPr>
        <w:t> </w:t>
      </w:r>
      <w:r>
        <w:rPr>
          <w:rFonts w:ascii="Trebuchet MS"/>
          <w:i/>
          <w:color w:val="231F20"/>
          <w:spacing w:val="-4"/>
          <w:sz w:val="20"/>
        </w:rPr>
        <w:t>integer</w:t>
      </w:r>
      <w:r>
        <w:rPr>
          <w:rFonts w:ascii="Trebuchet MS"/>
          <w:i/>
          <w:color w:val="231F20"/>
          <w:spacing w:val="-11"/>
          <w:sz w:val="20"/>
        </w:rPr>
        <w:t> </w:t>
      </w:r>
      <w:r>
        <w:rPr>
          <w:rFonts w:ascii="Trebuchet MS"/>
          <w:i/>
          <w:color w:val="231F20"/>
          <w:spacing w:val="-4"/>
          <w:sz w:val="20"/>
        </w:rPr>
        <w:t>promotion</w:t>
      </w:r>
      <w:r>
        <w:rPr>
          <w:rFonts w:ascii="Trebuchet MS"/>
          <w:i/>
          <w:color w:val="231F20"/>
          <w:spacing w:val="-12"/>
          <w:sz w:val="20"/>
        </w:rPr>
        <w:t> </w:t>
      </w:r>
      <w:r>
        <w:rPr>
          <w:color w:val="231F20"/>
          <w:spacing w:val="-4"/>
          <w:sz w:val="20"/>
        </w:rPr>
        <w:t>conversion</w:t>
      </w:r>
      <w:r>
        <w:rPr>
          <w:color w:val="231F20"/>
          <w:spacing w:val="-9"/>
          <w:sz w:val="20"/>
        </w:rPr>
        <w:t> </w:t>
      </w:r>
      <w:r>
        <w:rPr>
          <w:color w:val="231F20"/>
          <w:spacing w:val="-4"/>
          <w:sz w:val="20"/>
        </w:rPr>
        <w:t>to</w:t>
      </w:r>
      <w:r>
        <w:rPr>
          <w:color w:val="231F20"/>
          <w:spacing w:val="-7"/>
          <w:sz w:val="20"/>
        </w:rPr>
        <w:t> </w:t>
      </w:r>
      <w:r>
        <w:rPr>
          <w:rFonts w:ascii="Trebuchet MS"/>
          <w:i/>
          <w:color w:val="231F20"/>
          <w:spacing w:val="-4"/>
          <w:sz w:val="20"/>
        </w:rPr>
        <w:t>signed</w:t>
      </w:r>
      <w:r>
        <w:rPr>
          <w:rFonts w:ascii="Trebuchet MS"/>
          <w:i/>
          <w:color w:val="231F20"/>
          <w:spacing w:val="-12"/>
          <w:sz w:val="20"/>
        </w:rPr>
        <w:t> </w:t>
      </w:r>
      <w:r>
        <w:rPr>
          <w:rFonts w:ascii="Trebuchet MS"/>
          <w:i/>
          <w:color w:val="231F20"/>
          <w:spacing w:val="-4"/>
          <w:sz w:val="20"/>
        </w:rPr>
        <w:t>int</w:t>
      </w:r>
      <w:r>
        <w:rPr>
          <w:rFonts w:ascii="Trebuchet MS"/>
          <w:i/>
          <w:color w:val="231F20"/>
          <w:spacing w:val="-11"/>
          <w:sz w:val="20"/>
        </w:rPr>
        <w:t> </w:t>
      </w:r>
      <w:r>
        <w:rPr>
          <w:color w:val="231F20"/>
          <w:spacing w:val="-4"/>
          <w:sz w:val="20"/>
        </w:rPr>
        <w:t>or</w:t>
      </w:r>
      <w:r>
        <w:rPr>
          <w:color w:val="231F20"/>
          <w:spacing w:val="-7"/>
          <w:sz w:val="20"/>
        </w:rPr>
        <w:t> </w:t>
      </w:r>
      <w:r>
        <w:rPr>
          <w:rFonts w:ascii="Trebuchet MS"/>
          <w:i/>
          <w:color w:val="231F20"/>
          <w:spacing w:val="-4"/>
          <w:sz w:val="20"/>
        </w:rPr>
        <w:t>unsigned</w:t>
      </w:r>
      <w:r>
        <w:rPr>
          <w:rFonts w:ascii="Trebuchet MS"/>
          <w:i/>
          <w:color w:val="231F20"/>
          <w:spacing w:val="-12"/>
          <w:sz w:val="20"/>
        </w:rPr>
        <w:t> </w:t>
      </w:r>
      <w:r>
        <w:rPr>
          <w:rFonts w:ascii="Trebuchet MS"/>
          <w:i/>
          <w:color w:val="231F20"/>
          <w:spacing w:val="-4"/>
          <w:sz w:val="20"/>
        </w:rPr>
        <w:t>int</w:t>
      </w:r>
      <w:r>
        <w:rPr>
          <w:rFonts w:ascii="Trebuchet MS"/>
          <w:i/>
          <w:color w:val="231F20"/>
          <w:spacing w:val="-11"/>
          <w:sz w:val="20"/>
        </w:rPr>
        <w:t> </w:t>
      </w:r>
      <w:r>
        <w:rPr>
          <w:color w:val="231F20"/>
          <w:spacing w:val="-4"/>
          <w:sz w:val="20"/>
        </w:rPr>
        <w:t>takes</w:t>
      </w:r>
      <w:r>
        <w:rPr>
          <w:color w:val="231F20"/>
          <w:spacing w:val="-7"/>
          <w:sz w:val="20"/>
        </w:rPr>
        <w:t> </w:t>
      </w:r>
      <w:r>
        <w:rPr>
          <w:color w:val="231F20"/>
          <w:spacing w:val="-4"/>
          <w:sz w:val="20"/>
        </w:rPr>
        <w:t>place</w:t>
      </w:r>
      <w:r>
        <w:rPr>
          <w:color w:val="231F20"/>
          <w:spacing w:val="-7"/>
          <w:sz w:val="20"/>
        </w:rPr>
        <w:t> </w:t>
      </w:r>
      <w:r>
        <w:rPr>
          <w:color w:val="231F20"/>
          <w:spacing w:val="-4"/>
          <w:sz w:val="20"/>
        </w:rPr>
        <w:t>whenever</w:t>
      </w:r>
      <w:r>
        <w:rPr>
          <w:color w:val="231F20"/>
          <w:spacing w:val="-7"/>
          <w:sz w:val="20"/>
        </w:rPr>
        <w:t> </w:t>
      </w:r>
      <w:r>
        <w:rPr>
          <w:color w:val="231F20"/>
          <w:spacing w:val="-4"/>
          <w:sz w:val="20"/>
        </w:rPr>
        <w:t>a</w:t>
      </w:r>
      <w:r>
        <w:rPr>
          <w:color w:val="231F20"/>
          <w:spacing w:val="-7"/>
          <w:sz w:val="20"/>
        </w:rPr>
        <w:t> </w:t>
      </w:r>
      <w:r>
        <w:rPr>
          <w:color w:val="231F20"/>
          <w:spacing w:val="-4"/>
          <w:sz w:val="20"/>
        </w:rPr>
        <w:t>bit-</w:t>
      </w:r>
      <w:r>
        <w:rPr>
          <w:rFonts w:ascii="Courier New"/>
          <w:color w:val="231F20"/>
          <w:spacing w:val="-4"/>
          <w:sz w:val="20"/>
        </w:rPr>
        <w:t>fi</w:t>
      </w:r>
      <w:r>
        <w:rPr>
          <w:color w:val="231F20"/>
          <w:spacing w:val="-4"/>
          <w:sz w:val="20"/>
        </w:rPr>
        <w:t>eld</w:t>
      </w:r>
      <w:r>
        <w:rPr>
          <w:color w:val="231F20"/>
          <w:spacing w:val="-7"/>
          <w:sz w:val="20"/>
        </w:rPr>
        <w:t> </w:t>
      </w:r>
      <w:r>
        <w:rPr>
          <w:color w:val="231F20"/>
          <w:spacing w:val="-4"/>
          <w:sz w:val="20"/>
        </w:rPr>
        <w:t>or </w:t>
      </w:r>
      <w:r>
        <w:rPr>
          <w:color w:val="231F20"/>
          <w:sz w:val="20"/>
        </w:rPr>
        <w:t>object</w:t>
      </w:r>
      <w:r>
        <w:rPr>
          <w:color w:val="231F20"/>
          <w:spacing w:val="-14"/>
          <w:sz w:val="20"/>
        </w:rPr>
        <w:t> </w:t>
      </w:r>
      <w:r>
        <w:rPr>
          <w:color w:val="231F20"/>
          <w:sz w:val="20"/>
        </w:rPr>
        <w:t>with</w:t>
      </w:r>
      <w:r>
        <w:rPr>
          <w:color w:val="231F20"/>
          <w:spacing w:val="-14"/>
          <w:sz w:val="20"/>
        </w:rPr>
        <w:t> </w:t>
      </w:r>
      <w:r>
        <w:rPr>
          <w:rFonts w:ascii="Trebuchet MS"/>
          <w:i/>
          <w:color w:val="231F20"/>
          <w:sz w:val="20"/>
        </w:rPr>
        <w:t>(un)signed</w:t>
      </w:r>
      <w:r>
        <w:rPr>
          <w:rFonts w:ascii="Trebuchet MS"/>
          <w:i/>
          <w:color w:val="231F20"/>
          <w:spacing w:val="-15"/>
          <w:sz w:val="20"/>
        </w:rPr>
        <w:t> </w:t>
      </w:r>
      <w:r>
        <w:rPr>
          <w:rFonts w:ascii="Trebuchet MS"/>
          <w:i/>
          <w:color w:val="231F20"/>
          <w:sz w:val="20"/>
        </w:rPr>
        <w:t>char</w:t>
      </w:r>
      <w:r>
        <w:rPr>
          <w:color w:val="231F20"/>
          <w:sz w:val="20"/>
        </w:rPr>
        <w:t>,</w:t>
      </w:r>
      <w:r>
        <w:rPr>
          <w:color w:val="231F20"/>
          <w:spacing w:val="-14"/>
          <w:sz w:val="20"/>
        </w:rPr>
        <w:t> </w:t>
      </w:r>
      <w:r>
        <w:rPr>
          <w:rFonts w:ascii="Trebuchet MS"/>
          <w:i/>
          <w:color w:val="231F20"/>
          <w:sz w:val="20"/>
        </w:rPr>
        <w:t>(un)signed</w:t>
      </w:r>
      <w:r>
        <w:rPr>
          <w:rFonts w:ascii="Trebuchet MS"/>
          <w:i/>
          <w:color w:val="231F20"/>
          <w:spacing w:val="-15"/>
          <w:sz w:val="20"/>
        </w:rPr>
        <w:t> </w:t>
      </w:r>
      <w:r>
        <w:rPr>
          <w:rFonts w:ascii="Trebuchet MS"/>
          <w:i/>
          <w:color w:val="231F20"/>
          <w:sz w:val="20"/>
        </w:rPr>
        <w:t>short</w:t>
      </w:r>
      <w:r>
        <w:rPr>
          <w:rFonts w:ascii="Trebuchet MS"/>
          <w:i/>
          <w:color w:val="231F20"/>
          <w:spacing w:val="-15"/>
          <w:sz w:val="20"/>
        </w:rPr>
        <w:t> </w:t>
      </w:r>
      <w:r>
        <w:rPr>
          <w:color w:val="231F20"/>
          <w:sz w:val="20"/>
        </w:rPr>
        <w:t>or</w:t>
      </w:r>
      <w:r>
        <w:rPr>
          <w:color w:val="231F20"/>
          <w:spacing w:val="-14"/>
          <w:sz w:val="20"/>
        </w:rPr>
        <w:t> </w:t>
      </w:r>
      <w:r>
        <w:rPr>
          <w:rFonts w:ascii="Trebuchet MS"/>
          <w:i/>
          <w:color w:val="231F20"/>
          <w:sz w:val="20"/>
        </w:rPr>
        <w:t>enum</w:t>
      </w:r>
      <w:r>
        <w:rPr>
          <w:rFonts w:ascii="Trebuchet MS"/>
          <w:i/>
          <w:color w:val="231F20"/>
          <w:spacing w:val="-15"/>
          <w:sz w:val="20"/>
        </w:rPr>
        <w:t> </w:t>
      </w:r>
      <w:r>
        <w:rPr>
          <w:color w:val="231F20"/>
          <w:sz w:val="20"/>
        </w:rPr>
        <w:t>type</w:t>
      </w:r>
      <w:r>
        <w:rPr>
          <w:color w:val="231F20"/>
          <w:spacing w:val="-14"/>
          <w:sz w:val="20"/>
        </w:rPr>
        <w:t> </w:t>
      </w:r>
      <w:r>
        <w:rPr>
          <w:color w:val="231F20"/>
          <w:sz w:val="20"/>
        </w:rPr>
        <w:t>is</w:t>
      </w:r>
      <w:r>
        <w:rPr>
          <w:color w:val="231F20"/>
          <w:spacing w:val="-13"/>
          <w:sz w:val="20"/>
        </w:rPr>
        <w:t> </w:t>
      </w:r>
      <w:r>
        <w:rPr>
          <w:color w:val="231F20"/>
          <w:sz w:val="20"/>
        </w:rPr>
        <w:t>used</w:t>
      </w:r>
      <w:r>
        <w:rPr>
          <w:color w:val="231F20"/>
          <w:spacing w:val="-13"/>
          <w:sz w:val="20"/>
        </w:rPr>
        <w:t> </w:t>
      </w:r>
      <w:r>
        <w:rPr>
          <w:color w:val="231F20"/>
          <w:sz w:val="20"/>
        </w:rPr>
        <w:t>arithmetically</w:t>
      </w:r>
      <w:r>
        <w:rPr>
          <w:color w:val="231F20"/>
          <w:spacing w:val="-13"/>
          <w:sz w:val="20"/>
        </w:rPr>
        <w:t> </w:t>
      </w:r>
      <w:r>
        <w:rPr>
          <w:color w:val="231F20"/>
          <w:sz w:val="20"/>
        </w:rPr>
        <w:t>as</w:t>
      </w:r>
      <w:r>
        <w:rPr>
          <w:color w:val="231F20"/>
          <w:spacing w:val="-13"/>
          <w:sz w:val="20"/>
        </w:rPr>
        <w:t> </w:t>
      </w:r>
      <w:r>
        <w:rPr>
          <w:color w:val="231F20"/>
          <w:sz w:val="20"/>
        </w:rPr>
        <w:t>described</w:t>
      </w:r>
      <w:r>
        <w:rPr>
          <w:color w:val="231F20"/>
          <w:spacing w:val="-13"/>
          <w:sz w:val="20"/>
        </w:rPr>
        <w:t> </w:t>
      </w:r>
      <w:r>
        <w:rPr>
          <w:color w:val="231F20"/>
          <w:sz w:val="20"/>
        </w:rPr>
        <w:t>in </w:t>
      </w:r>
      <w:r>
        <w:rPr>
          <w:color w:val="231F20"/>
          <w:spacing w:val="-2"/>
          <w:sz w:val="20"/>
        </w:rPr>
        <w:t>C90</w:t>
      </w:r>
      <w:r>
        <w:rPr>
          <w:color w:val="231F20"/>
          <w:spacing w:val="-11"/>
          <w:sz w:val="20"/>
        </w:rPr>
        <w:t> </w:t>
      </w:r>
      <w:r>
        <w:rPr>
          <w:color w:val="231F20"/>
          <w:spacing w:val="-2"/>
          <w:sz w:val="20"/>
        </w:rPr>
        <w:t>Section</w:t>
      </w:r>
      <w:r>
        <w:rPr>
          <w:color w:val="231F20"/>
          <w:spacing w:val="-9"/>
          <w:sz w:val="20"/>
        </w:rPr>
        <w:t> </w:t>
      </w:r>
      <w:r>
        <w:rPr>
          <w:color w:val="231F20"/>
          <w:spacing w:val="-2"/>
          <w:sz w:val="20"/>
        </w:rPr>
        <w:t>6.2.1.1,</w:t>
      </w:r>
      <w:r>
        <w:rPr>
          <w:color w:val="231F20"/>
          <w:spacing w:val="-10"/>
          <w:sz w:val="20"/>
        </w:rPr>
        <w:t> </w:t>
      </w:r>
      <w:r>
        <w:rPr>
          <w:color w:val="231F20"/>
          <w:spacing w:val="-2"/>
          <w:sz w:val="20"/>
        </w:rPr>
        <w:t>C99</w:t>
      </w:r>
      <w:r>
        <w:rPr>
          <w:color w:val="231F20"/>
          <w:spacing w:val="-10"/>
          <w:sz w:val="20"/>
        </w:rPr>
        <w:t> </w:t>
      </w:r>
      <w:r>
        <w:rPr>
          <w:color w:val="231F20"/>
          <w:spacing w:val="-2"/>
          <w:sz w:val="20"/>
        </w:rPr>
        <w:t>Section</w:t>
      </w:r>
      <w:r>
        <w:rPr>
          <w:color w:val="231F20"/>
          <w:spacing w:val="-10"/>
          <w:sz w:val="20"/>
        </w:rPr>
        <w:t> </w:t>
      </w:r>
      <w:r>
        <w:rPr>
          <w:color w:val="231F20"/>
          <w:spacing w:val="-2"/>
          <w:sz w:val="20"/>
        </w:rPr>
        <w:t>6.3.1.1.</w:t>
      </w:r>
      <w:r>
        <w:rPr>
          <w:color w:val="231F20"/>
          <w:spacing w:val="-10"/>
          <w:sz w:val="20"/>
        </w:rPr>
        <w:t> </w:t>
      </w:r>
      <w:r>
        <w:rPr>
          <w:rFonts w:ascii="Trebuchet MS"/>
          <w:i/>
          <w:color w:val="231F20"/>
          <w:spacing w:val="-2"/>
          <w:sz w:val="20"/>
        </w:rPr>
        <w:t>Integer</w:t>
      </w:r>
      <w:r>
        <w:rPr>
          <w:rFonts w:ascii="Trebuchet MS"/>
          <w:i/>
          <w:color w:val="231F20"/>
          <w:spacing w:val="-14"/>
          <w:sz w:val="20"/>
        </w:rPr>
        <w:t> </w:t>
      </w:r>
      <w:r>
        <w:rPr>
          <w:rFonts w:ascii="Trebuchet MS"/>
          <w:i/>
          <w:color w:val="231F20"/>
          <w:spacing w:val="-2"/>
          <w:sz w:val="20"/>
        </w:rPr>
        <w:t>promotion</w:t>
      </w:r>
      <w:r>
        <w:rPr>
          <w:rFonts w:ascii="Trebuchet MS"/>
          <w:i/>
          <w:color w:val="231F20"/>
          <w:spacing w:val="-13"/>
          <w:sz w:val="20"/>
        </w:rPr>
        <w:t> </w:t>
      </w:r>
      <w:r>
        <w:rPr>
          <w:color w:val="231F20"/>
          <w:spacing w:val="-2"/>
          <w:sz w:val="20"/>
        </w:rPr>
        <w:t>preserves</w:t>
      </w:r>
      <w:r>
        <w:rPr>
          <w:color w:val="231F20"/>
          <w:spacing w:val="-9"/>
          <w:sz w:val="20"/>
        </w:rPr>
        <w:t> </w:t>
      </w:r>
      <w:r>
        <w:rPr>
          <w:color w:val="231F20"/>
          <w:spacing w:val="-2"/>
          <w:sz w:val="20"/>
        </w:rPr>
        <w:t>the</w:t>
      </w:r>
      <w:r>
        <w:rPr>
          <w:color w:val="231F20"/>
          <w:spacing w:val="-10"/>
          <w:sz w:val="20"/>
        </w:rPr>
        <w:t> </w:t>
      </w:r>
      <w:r>
        <w:rPr>
          <w:color w:val="231F20"/>
          <w:spacing w:val="-2"/>
          <w:sz w:val="20"/>
        </w:rPr>
        <w:t>original</w:t>
      </w:r>
      <w:r>
        <w:rPr>
          <w:color w:val="231F20"/>
          <w:spacing w:val="-10"/>
          <w:sz w:val="20"/>
        </w:rPr>
        <w:t> </w:t>
      </w:r>
      <w:r>
        <w:rPr>
          <w:color w:val="231F20"/>
          <w:spacing w:val="-2"/>
          <w:sz w:val="20"/>
        </w:rPr>
        <w:t>value,</w:t>
      </w:r>
      <w:r>
        <w:rPr>
          <w:color w:val="231F20"/>
          <w:spacing w:val="-10"/>
          <w:sz w:val="20"/>
        </w:rPr>
        <w:t> </w:t>
      </w:r>
      <w:r>
        <w:rPr>
          <w:color w:val="231F20"/>
          <w:spacing w:val="-2"/>
          <w:sz w:val="20"/>
        </w:rPr>
        <w:t>but</w:t>
      </w:r>
      <w:r>
        <w:rPr>
          <w:color w:val="231F20"/>
          <w:spacing w:val="-10"/>
          <w:sz w:val="20"/>
        </w:rPr>
        <w:t> </w:t>
      </w:r>
      <w:r>
        <w:rPr>
          <w:color w:val="231F20"/>
          <w:spacing w:val="-2"/>
          <w:sz w:val="20"/>
        </w:rPr>
        <w:t>the </w:t>
      </w:r>
      <w:r>
        <w:rPr>
          <w:color w:val="231F20"/>
          <w:sz w:val="20"/>
        </w:rPr>
        <w:t>signedness may change (e.g. </w:t>
      </w:r>
      <w:r>
        <w:rPr>
          <w:rFonts w:ascii="Trebuchet MS"/>
          <w:i/>
          <w:color w:val="231F20"/>
          <w:sz w:val="20"/>
        </w:rPr>
        <w:t>unsigned</w:t>
      </w:r>
      <w:r>
        <w:rPr>
          <w:rFonts w:ascii="Trebuchet MS"/>
          <w:i/>
          <w:color w:val="231F20"/>
          <w:spacing w:val="-5"/>
          <w:sz w:val="20"/>
        </w:rPr>
        <w:t> </w:t>
      </w:r>
      <w:r>
        <w:rPr>
          <w:rFonts w:ascii="Trebuchet MS"/>
          <w:i/>
          <w:color w:val="231F20"/>
          <w:sz w:val="20"/>
        </w:rPr>
        <w:t>char</w:t>
      </w:r>
      <w:r>
        <w:rPr>
          <w:rFonts w:ascii="Trebuchet MS"/>
          <w:i/>
          <w:color w:val="231F20"/>
          <w:spacing w:val="-5"/>
          <w:sz w:val="20"/>
        </w:rPr>
        <w:t> </w:t>
      </w:r>
      <w:r>
        <w:rPr>
          <w:color w:val="231F20"/>
          <w:sz w:val="20"/>
        </w:rPr>
        <w:t>will be converted to </w:t>
      </w:r>
      <w:r>
        <w:rPr>
          <w:rFonts w:ascii="Trebuchet MS"/>
          <w:i/>
          <w:color w:val="231F20"/>
          <w:sz w:val="20"/>
        </w:rPr>
        <w:t>signed</w:t>
      </w:r>
      <w:r>
        <w:rPr>
          <w:rFonts w:ascii="Trebuchet MS"/>
          <w:i/>
          <w:color w:val="231F20"/>
          <w:spacing w:val="-5"/>
          <w:sz w:val="20"/>
        </w:rPr>
        <w:t> </w:t>
      </w:r>
      <w:r>
        <w:rPr>
          <w:rFonts w:ascii="Trebuchet MS"/>
          <w:i/>
          <w:color w:val="231F20"/>
          <w:sz w:val="20"/>
        </w:rPr>
        <w:t>int</w:t>
      </w:r>
      <w:r>
        <w:rPr>
          <w:color w:val="231F20"/>
          <w:sz w:val="20"/>
        </w:rPr>
        <w:t>);</w:t>
      </w:r>
    </w:p>
    <w:p>
      <w:pPr>
        <w:pStyle w:val="ListParagraph"/>
        <w:numPr>
          <w:ilvl w:val="3"/>
          <w:numId w:val="91"/>
        </w:numPr>
        <w:tabs>
          <w:tab w:pos="1917" w:val="left" w:leader="none"/>
          <w:tab w:pos="1920" w:val="left" w:leader="none"/>
        </w:tabs>
        <w:spacing w:line="264" w:lineRule="auto" w:before="203" w:after="0"/>
        <w:ind w:left="1920" w:right="1138" w:hanging="363"/>
        <w:jc w:val="both"/>
        <w:rPr>
          <w:sz w:val="20"/>
        </w:rPr>
      </w:pPr>
      <w:r>
        <w:rPr>
          <w:color w:val="231F20"/>
          <w:sz w:val="20"/>
        </w:rPr>
        <w:t>The </w:t>
      </w:r>
      <w:r>
        <w:rPr>
          <w:rFonts w:ascii="Trebuchet MS"/>
          <w:i/>
          <w:color w:val="231F20"/>
          <w:sz w:val="20"/>
        </w:rPr>
        <w:t>usual arithmetic conversions </w:t>
      </w:r>
      <w:r>
        <w:rPr>
          <w:color w:val="231F20"/>
          <w:sz w:val="20"/>
        </w:rPr>
        <w:t>convert (balance) operands to a common type whenever operands with di</w:t>
      </w:r>
      <w:r>
        <w:rPr>
          <w:rFonts w:ascii="Courier New"/>
          <w:color w:val="231F20"/>
          <w:sz w:val="20"/>
        </w:rPr>
        <w:t>ff</w:t>
      </w:r>
      <w:r>
        <w:rPr>
          <w:color w:val="231F20"/>
          <w:sz w:val="20"/>
        </w:rPr>
        <w:t>erent types are used with certain operators, as described in</w:t>
      </w:r>
    </w:p>
    <w:p>
      <w:pPr>
        <w:pStyle w:val="BodyText"/>
        <w:spacing w:line="216" w:lineRule="exact"/>
        <w:ind w:left="1920"/>
      </w:pPr>
      <w:r>
        <w:rPr>
          <w:color w:val="231F20"/>
          <w:spacing w:val="-2"/>
        </w:rPr>
        <w:t>C90</w:t>
      </w:r>
      <w:r>
        <w:rPr>
          <w:color w:val="231F20"/>
          <w:spacing w:val="-5"/>
        </w:rPr>
        <w:t> </w:t>
      </w:r>
      <w:r>
        <w:rPr>
          <w:color w:val="231F20"/>
          <w:spacing w:val="-2"/>
        </w:rPr>
        <w:t>Section</w:t>
      </w:r>
      <w:r>
        <w:rPr>
          <w:color w:val="231F20"/>
          <w:spacing w:val="-5"/>
        </w:rPr>
        <w:t> </w:t>
      </w:r>
      <w:r>
        <w:rPr>
          <w:color w:val="231F20"/>
          <w:spacing w:val="-2"/>
        </w:rPr>
        <w:t>6.2.1.5,</w:t>
      </w:r>
      <w:r>
        <w:rPr>
          <w:color w:val="231F20"/>
          <w:spacing w:val="-5"/>
        </w:rPr>
        <w:t> </w:t>
      </w:r>
      <w:r>
        <w:rPr>
          <w:color w:val="231F20"/>
          <w:spacing w:val="-2"/>
        </w:rPr>
        <w:t>C99</w:t>
      </w:r>
      <w:r>
        <w:rPr>
          <w:color w:val="231F20"/>
          <w:spacing w:val="-5"/>
        </w:rPr>
        <w:t> </w:t>
      </w:r>
      <w:r>
        <w:rPr>
          <w:color w:val="231F20"/>
          <w:spacing w:val="-2"/>
        </w:rPr>
        <w:t>Section</w:t>
      </w:r>
      <w:r>
        <w:rPr>
          <w:color w:val="231F20"/>
          <w:spacing w:val="-6"/>
        </w:rPr>
        <w:t> </w:t>
      </w:r>
      <w:r>
        <w:rPr>
          <w:color w:val="231F20"/>
          <w:spacing w:val="-2"/>
        </w:rPr>
        <w:t>6.3.1.8;</w:t>
      </w:r>
    </w:p>
    <w:p>
      <w:pPr>
        <w:pStyle w:val="ListParagraph"/>
        <w:numPr>
          <w:ilvl w:val="3"/>
          <w:numId w:val="91"/>
        </w:numPr>
        <w:tabs>
          <w:tab w:pos="1920" w:val="left" w:leader="none"/>
        </w:tabs>
        <w:spacing w:line="240" w:lineRule="auto" w:before="225" w:after="0"/>
        <w:ind w:left="1920" w:right="0" w:hanging="363"/>
        <w:jc w:val="left"/>
        <w:rPr>
          <w:sz w:val="20"/>
        </w:rPr>
      </w:pPr>
      <w:r>
        <w:rPr>
          <w:color w:val="231F20"/>
          <w:sz w:val="20"/>
        </w:rPr>
        <w:t>Conversion</w:t>
      </w:r>
      <w:r>
        <w:rPr>
          <w:color w:val="231F20"/>
          <w:spacing w:val="2"/>
          <w:sz w:val="20"/>
        </w:rPr>
        <w:t> </w:t>
      </w:r>
      <w:r>
        <w:rPr>
          <w:color w:val="231F20"/>
          <w:sz w:val="20"/>
        </w:rPr>
        <w:t>on</w:t>
      </w:r>
      <w:r>
        <w:rPr>
          <w:color w:val="231F20"/>
          <w:spacing w:val="3"/>
          <w:sz w:val="20"/>
        </w:rPr>
        <w:t> </w:t>
      </w:r>
      <w:r>
        <w:rPr>
          <w:rFonts w:ascii="Trebuchet MS"/>
          <w:i/>
          <w:color w:val="231F20"/>
          <w:spacing w:val="-2"/>
          <w:sz w:val="20"/>
        </w:rPr>
        <w:t>assignment</w:t>
      </w:r>
      <w:r>
        <w:rPr>
          <w:color w:val="231F20"/>
          <w:spacing w:val="-2"/>
          <w:sz w:val="20"/>
        </w:rPr>
        <w:t>.</w:t>
      </w:r>
    </w:p>
    <w:p>
      <w:pPr>
        <w:pStyle w:val="BodyText"/>
        <w:spacing w:line="266" w:lineRule="auto" w:before="222"/>
        <w:ind w:left="1194" w:right="1138"/>
        <w:jc w:val="both"/>
      </w:pPr>
      <w:r>
        <w:rPr>
          <w:color w:val="231F20"/>
        </w:rPr>
        <w:t>An expression may contain none, one, two or all of these implicit conversions, as the examples below show (</w:t>
      </w:r>
      <w:r>
        <w:rPr>
          <w:rFonts w:ascii="Courier New"/>
          <w:color w:val="231F20"/>
        </w:rPr>
        <w:t>si</w:t>
      </w:r>
      <w:r>
        <w:rPr>
          <w:rFonts w:ascii="Courier New"/>
          <w:color w:val="231F20"/>
          <w:spacing w:val="-56"/>
        </w:rPr>
        <w:t> </w:t>
      </w:r>
      <w:r>
        <w:rPr>
          <w:color w:val="231F20"/>
        </w:rPr>
        <w:t>and </w:t>
      </w:r>
      <w:r>
        <w:rPr>
          <w:rFonts w:ascii="Courier New"/>
          <w:color w:val="231F20"/>
        </w:rPr>
        <w:t>ui</w:t>
      </w:r>
      <w:r>
        <w:rPr>
          <w:rFonts w:ascii="Courier New"/>
          <w:color w:val="231F20"/>
          <w:spacing w:val="-56"/>
        </w:rPr>
        <w:t> </w:t>
      </w:r>
      <w:r>
        <w:rPr>
          <w:color w:val="231F20"/>
        </w:rPr>
        <w:t>are 32-bit signed and unsigned integers and </w:t>
      </w:r>
      <w:r>
        <w:rPr>
          <w:rFonts w:ascii="Courier New"/>
          <w:color w:val="231F20"/>
        </w:rPr>
        <w:t>u8</w:t>
      </w:r>
      <w:r>
        <w:rPr>
          <w:rFonts w:ascii="Courier New"/>
          <w:color w:val="231F20"/>
          <w:spacing w:val="-56"/>
        </w:rPr>
        <w:t> </w:t>
      </w:r>
      <w:r>
        <w:rPr>
          <w:color w:val="231F20"/>
        </w:rPr>
        <w:t>is an 8-bit </w:t>
      </w:r>
      <w:r>
        <w:rPr>
          <w:rFonts w:ascii="Trebuchet MS"/>
          <w:i/>
          <w:color w:val="231F20"/>
        </w:rPr>
        <w:t>unsigned char</w:t>
      </w:r>
      <w:r>
        <w:rPr>
          <w:color w:val="231F20"/>
        </w:rPr>
        <w:t>):</w:t>
      </w:r>
    </w:p>
    <w:p>
      <w:pPr>
        <w:pStyle w:val="BodyText"/>
        <w:spacing w:before="121"/>
      </w:pPr>
    </w:p>
    <w:tbl>
      <w:tblPr>
        <w:tblW w:w="0" w:type="auto"/>
        <w:jc w:val="left"/>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723"/>
        <w:gridCol w:w="1089"/>
        <w:gridCol w:w="1088"/>
        <w:gridCol w:w="1089"/>
        <w:gridCol w:w="4083"/>
      </w:tblGrid>
      <w:tr>
        <w:trPr>
          <w:trHeight w:val="358" w:hRule="atLeast"/>
        </w:trPr>
        <w:tc>
          <w:tcPr>
            <w:tcW w:w="1723" w:type="dxa"/>
            <w:shd w:val="clear" w:color="auto" w:fill="E2B6B2"/>
          </w:tcPr>
          <w:p>
            <w:pPr>
              <w:pStyle w:val="TableParagraph"/>
              <w:spacing w:before="79"/>
              <w:ind w:left="118"/>
              <w:rPr>
                <w:sz w:val="18"/>
              </w:rPr>
            </w:pPr>
            <w:r>
              <w:rPr>
                <w:color w:val="231F20"/>
                <w:spacing w:val="-2"/>
                <w:sz w:val="18"/>
              </w:rPr>
              <w:t>Expression</w:t>
            </w:r>
          </w:p>
        </w:tc>
        <w:tc>
          <w:tcPr>
            <w:tcW w:w="1089" w:type="dxa"/>
            <w:shd w:val="clear" w:color="auto" w:fill="E2B6B2"/>
          </w:tcPr>
          <w:p>
            <w:pPr>
              <w:pStyle w:val="TableParagraph"/>
              <w:spacing w:before="79"/>
              <w:ind w:left="117"/>
              <w:rPr>
                <w:sz w:val="18"/>
              </w:rPr>
            </w:pPr>
            <w:r>
              <w:rPr>
                <w:color w:val="231F20"/>
                <w:spacing w:val="-2"/>
                <w:w w:val="105"/>
                <w:sz w:val="18"/>
              </w:rPr>
              <w:t>Promote</w:t>
            </w:r>
          </w:p>
        </w:tc>
        <w:tc>
          <w:tcPr>
            <w:tcW w:w="1088" w:type="dxa"/>
            <w:shd w:val="clear" w:color="auto" w:fill="E2B6B2"/>
          </w:tcPr>
          <w:p>
            <w:pPr>
              <w:pStyle w:val="TableParagraph"/>
              <w:spacing w:before="79"/>
              <w:ind w:left="117"/>
              <w:rPr>
                <w:sz w:val="18"/>
              </w:rPr>
            </w:pPr>
            <w:r>
              <w:rPr>
                <w:color w:val="231F20"/>
                <w:spacing w:val="-2"/>
                <w:sz w:val="18"/>
              </w:rPr>
              <w:t>Balance</w:t>
            </w:r>
          </w:p>
        </w:tc>
        <w:tc>
          <w:tcPr>
            <w:tcW w:w="1089" w:type="dxa"/>
            <w:shd w:val="clear" w:color="auto" w:fill="E2B6B2"/>
          </w:tcPr>
          <w:p>
            <w:pPr>
              <w:pStyle w:val="TableParagraph"/>
              <w:spacing w:before="79"/>
              <w:ind w:left="118"/>
              <w:rPr>
                <w:sz w:val="18"/>
              </w:rPr>
            </w:pPr>
            <w:r>
              <w:rPr>
                <w:color w:val="231F20"/>
                <w:spacing w:val="-2"/>
                <w:sz w:val="18"/>
              </w:rPr>
              <w:t>Convert</w:t>
            </w:r>
          </w:p>
        </w:tc>
        <w:tc>
          <w:tcPr>
            <w:tcW w:w="4083" w:type="dxa"/>
            <w:shd w:val="clear" w:color="auto" w:fill="E2B6B2"/>
          </w:tcPr>
          <w:p>
            <w:pPr>
              <w:pStyle w:val="TableParagraph"/>
              <w:spacing w:before="79"/>
              <w:ind w:left="118"/>
              <w:rPr>
                <w:sz w:val="18"/>
              </w:rPr>
            </w:pPr>
            <w:r>
              <w:rPr>
                <w:color w:val="231F20"/>
                <w:spacing w:val="-2"/>
                <w:sz w:val="18"/>
              </w:rPr>
              <w:t>Notes</w:t>
            </w:r>
          </w:p>
        </w:tc>
      </w:tr>
      <w:tr>
        <w:trPr>
          <w:trHeight w:val="358" w:hRule="atLeast"/>
        </w:trPr>
        <w:tc>
          <w:tcPr>
            <w:tcW w:w="1723" w:type="dxa"/>
          </w:tcPr>
          <w:p>
            <w:pPr>
              <w:pStyle w:val="TableParagraph"/>
              <w:spacing w:before="84"/>
              <w:ind w:left="118"/>
              <w:rPr>
                <w:rFonts w:ascii="Courier New"/>
                <w:sz w:val="18"/>
              </w:rPr>
            </w:pPr>
            <w:r>
              <w:rPr>
                <w:rFonts w:ascii="Courier New"/>
                <w:color w:val="231F20"/>
                <w:sz w:val="18"/>
              </w:rPr>
              <w:t>si</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si</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si;</w:t>
            </w:r>
          </w:p>
        </w:tc>
        <w:tc>
          <w:tcPr>
            <w:tcW w:w="1089" w:type="dxa"/>
          </w:tcPr>
          <w:p>
            <w:pPr>
              <w:pStyle w:val="TableParagraph"/>
              <w:rPr>
                <w:rFonts w:ascii="Times New Roman"/>
                <w:sz w:val="18"/>
              </w:rPr>
            </w:pPr>
          </w:p>
        </w:tc>
        <w:tc>
          <w:tcPr>
            <w:tcW w:w="1088" w:type="dxa"/>
          </w:tcPr>
          <w:p>
            <w:pPr>
              <w:pStyle w:val="TableParagraph"/>
              <w:rPr>
                <w:rFonts w:ascii="Times New Roman"/>
                <w:sz w:val="18"/>
              </w:rPr>
            </w:pPr>
          </w:p>
        </w:tc>
        <w:tc>
          <w:tcPr>
            <w:tcW w:w="1089" w:type="dxa"/>
          </w:tcPr>
          <w:p>
            <w:pPr>
              <w:pStyle w:val="TableParagraph"/>
              <w:rPr>
                <w:rFonts w:ascii="Times New Roman"/>
                <w:sz w:val="18"/>
              </w:rPr>
            </w:pPr>
          </w:p>
        </w:tc>
        <w:tc>
          <w:tcPr>
            <w:tcW w:w="4083" w:type="dxa"/>
          </w:tcPr>
          <w:p>
            <w:pPr>
              <w:pStyle w:val="TableParagraph"/>
              <w:rPr>
                <w:rFonts w:ascii="Times New Roman"/>
                <w:sz w:val="18"/>
              </w:rPr>
            </w:pPr>
          </w:p>
        </w:tc>
      </w:tr>
      <w:tr>
        <w:trPr>
          <w:trHeight w:val="358" w:hRule="atLeast"/>
        </w:trPr>
        <w:tc>
          <w:tcPr>
            <w:tcW w:w="1723" w:type="dxa"/>
          </w:tcPr>
          <w:p>
            <w:pPr>
              <w:pStyle w:val="TableParagraph"/>
              <w:spacing w:before="84"/>
              <w:ind w:left="118"/>
              <w:rPr>
                <w:rFonts w:ascii="Courier New"/>
                <w:sz w:val="18"/>
              </w:rPr>
            </w:pPr>
            <w:r>
              <w:rPr>
                <w:rFonts w:ascii="Courier New"/>
                <w:color w:val="231F20"/>
                <w:sz w:val="18"/>
              </w:rPr>
              <w:t>si</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uc</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uc;</w:t>
            </w:r>
          </w:p>
        </w:tc>
        <w:tc>
          <w:tcPr>
            <w:tcW w:w="1089" w:type="dxa"/>
          </w:tcPr>
          <w:p>
            <w:pPr>
              <w:pStyle w:val="TableParagraph"/>
              <w:spacing w:before="79"/>
              <w:ind w:left="10"/>
              <w:jc w:val="center"/>
              <w:rPr>
                <w:sz w:val="18"/>
              </w:rPr>
            </w:pPr>
            <w:r>
              <w:rPr>
                <w:color w:val="231F20"/>
                <w:spacing w:val="-5"/>
                <w:sz w:val="18"/>
              </w:rPr>
              <w:t>Yes</w:t>
            </w:r>
          </w:p>
        </w:tc>
        <w:tc>
          <w:tcPr>
            <w:tcW w:w="1088" w:type="dxa"/>
          </w:tcPr>
          <w:p>
            <w:pPr>
              <w:pStyle w:val="TableParagraph"/>
              <w:rPr>
                <w:rFonts w:ascii="Times New Roman"/>
                <w:sz w:val="18"/>
              </w:rPr>
            </w:pPr>
          </w:p>
        </w:tc>
        <w:tc>
          <w:tcPr>
            <w:tcW w:w="1089" w:type="dxa"/>
          </w:tcPr>
          <w:p>
            <w:pPr>
              <w:pStyle w:val="TableParagraph"/>
              <w:rPr>
                <w:rFonts w:ascii="Times New Roman"/>
                <w:sz w:val="18"/>
              </w:rPr>
            </w:pPr>
          </w:p>
        </w:tc>
        <w:tc>
          <w:tcPr>
            <w:tcW w:w="4083" w:type="dxa"/>
          </w:tcPr>
          <w:p>
            <w:pPr>
              <w:pStyle w:val="TableParagraph"/>
              <w:spacing w:before="79"/>
              <w:ind w:left="118"/>
              <w:rPr>
                <w:rFonts w:ascii="Trebuchet MS"/>
                <w:i/>
                <w:sz w:val="18"/>
              </w:rPr>
            </w:pPr>
            <w:r>
              <w:rPr>
                <w:rFonts w:ascii="Courier New"/>
                <w:color w:val="231F20"/>
                <w:sz w:val="18"/>
              </w:rPr>
              <w:t>uc</w:t>
            </w:r>
            <w:r>
              <w:rPr>
                <w:rFonts w:ascii="Courier New"/>
                <w:color w:val="231F20"/>
                <w:spacing w:val="-53"/>
                <w:sz w:val="18"/>
              </w:rPr>
              <w:t> </w:t>
            </w:r>
            <w:r>
              <w:rPr>
                <w:color w:val="231F20"/>
                <w:sz w:val="18"/>
              </w:rPr>
              <w:t>promoted</w:t>
            </w:r>
            <w:r>
              <w:rPr>
                <w:color w:val="231F20"/>
                <w:spacing w:val="5"/>
                <w:sz w:val="18"/>
              </w:rPr>
              <w:t> </w:t>
            </w:r>
            <w:r>
              <w:rPr>
                <w:color w:val="231F20"/>
                <w:sz w:val="18"/>
              </w:rPr>
              <w:t>to</w:t>
            </w:r>
            <w:r>
              <w:rPr>
                <w:color w:val="231F20"/>
                <w:spacing w:val="5"/>
                <w:sz w:val="18"/>
              </w:rPr>
              <w:t> </w:t>
            </w:r>
            <w:r>
              <w:rPr>
                <w:rFonts w:ascii="Trebuchet MS"/>
                <w:i/>
                <w:color w:val="231F20"/>
                <w:sz w:val="18"/>
              </w:rPr>
              <w:t>signed</w:t>
            </w:r>
            <w:r>
              <w:rPr>
                <w:rFonts w:ascii="Trebuchet MS"/>
                <w:i/>
                <w:color w:val="231F20"/>
                <w:spacing w:val="3"/>
                <w:sz w:val="18"/>
              </w:rPr>
              <w:t> </w:t>
            </w:r>
            <w:r>
              <w:rPr>
                <w:rFonts w:ascii="Trebuchet MS"/>
                <w:i/>
                <w:color w:val="231F20"/>
                <w:spacing w:val="-5"/>
                <w:sz w:val="18"/>
              </w:rPr>
              <w:t>int</w:t>
            </w:r>
          </w:p>
        </w:tc>
      </w:tr>
      <w:tr>
        <w:trPr>
          <w:trHeight w:val="358" w:hRule="atLeast"/>
        </w:trPr>
        <w:tc>
          <w:tcPr>
            <w:tcW w:w="1723" w:type="dxa"/>
          </w:tcPr>
          <w:p>
            <w:pPr>
              <w:pStyle w:val="TableParagraph"/>
              <w:spacing w:before="84"/>
              <w:ind w:left="118"/>
              <w:rPr>
                <w:rFonts w:ascii="Courier New"/>
                <w:sz w:val="18"/>
              </w:rPr>
            </w:pPr>
            <w:r>
              <w:rPr>
                <w:rFonts w:ascii="Courier New"/>
                <w:color w:val="231F20"/>
                <w:sz w:val="18"/>
              </w:rPr>
              <w:t>ui</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si</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ui;</w:t>
            </w:r>
          </w:p>
        </w:tc>
        <w:tc>
          <w:tcPr>
            <w:tcW w:w="1089" w:type="dxa"/>
          </w:tcPr>
          <w:p>
            <w:pPr>
              <w:pStyle w:val="TableParagraph"/>
              <w:rPr>
                <w:rFonts w:ascii="Times New Roman"/>
                <w:sz w:val="18"/>
              </w:rPr>
            </w:pPr>
          </w:p>
        </w:tc>
        <w:tc>
          <w:tcPr>
            <w:tcW w:w="1088" w:type="dxa"/>
          </w:tcPr>
          <w:p>
            <w:pPr>
              <w:pStyle w:val="TableParagraph"/>
              <w:spacing w:before="79"/>
              <w:ind w:left="10"/>
              <w:jc w:val="center"/>
              <w:rPr>
                <w:sz w:val="18"/>
              </w:rPr>
            </w:pPr>
            <w:r>
              <w:rPr>
                <w:color w:val="231F20"/>
                <w:spacing w:val="-5"/>
                <w:sz w:val="18"/>
              </w:rPr>
              <w:t>Yes</w:t>
            </w:r>
          </w:p>
        </w:tc>
        <w:tc>
          <w:tcPr>
            <w:tcW w:w="1089" w:type="dxa"/>
          </w:tcPr>
          <w:p>
            <w:pPr>
              <w:pStyle w:val="TableParagraph"/>
              <w:rPr>
                <w:rFonts w:ascii="Times New Roman"/>
                <w:sz w:val="18"/>
              </w:rPr>
            </w:pPr>
          </w:p>
        </w:tc>
        <w:tc>
          <w:tcPr>
            <w:tcW w:w="4083" w:type="dxa"/>
          </w:tcPr>
          <w:p>
            <w:pPr>
              <w:pStyle w:val="TableParagraph"/>
              <w:spacing w:before="79"/>
              <w:ind w:left="118"/>
              <w:rPr>
                <w:rFonts w:ascii="Trebuchet MS"/>
                <w:i/>
                <w:sz w:val="18"/>
              </w:rPr>
            </w:pPr>
            <w:r>
              <w:rPr>
                <w:rFonts w:ascii="Courier New"/>
                <w:color w:val="231F20"/>
                <w:sz w:val="18"/>
              </w:rPr>
              <w:t>si</w:t>
            </w:r>
            <w:r>
              <w:rPr>
                <w:rFonts w:ascii="Courier New"/>
                <w:color w:val="231F20"/>
                <w:spacing w:val="-62"/>
                <w:sz w:val="18"/>
              </w:rPr>
              <w:t> </w:t>
            </w:r>
            <w:r>
              <w:rPr>
                <w:color w:val="231F20"/>
                <w:sz w:val="18"/>
              </w:rPr>
              <w:t>is</w:t>
            </w:r>
            <w:r>
              <w:rPr>
                <w:color w:val="231F20"/>
                <w:spacing w:val="-7"/>
                <w:sz w:val="18"/>
              </w:rPr>
              <w:t> </w:t>
            </w:r>
            <w:r>
              <w:rPr>
                <w:color w:val="231F20"/>
                <w:sz w:val="18"/>
              </w:rPr>
              <w:t>balanced</w:t>
            </w:r>
            <w:r>
              <w:rPr>
                <w:color w:val="231F20"/>
                <w:spacing w:val="-5"/>
                <w:sz w:val="18"/>
              </w:rPr>
              <w:t> </w:t>
            </w:r>
            <w:r>
              <w:rPr>
                <w:color w:val="231F20"/>
                <w:sz w:val="18"/>
              </w:rPr>
              <w:t>to</w:t>
            </w:r>
            <w:r>
              <w:rPr>
                <w:color w:val="231F20"/>
                <w:spacing w:val="-5"/>
                <w:sz w:val="18"/>
              </w:rPr>
              <w:t> </w:t>
            </w:r>
            <w:r>
              <w:rPr>
                <w:rFonts w:ascii="Trebuchet MS"/>
                <w:i/>
                <w:color w:val="231F20"/>
                <w:sz w:val="18"/>
              </w:rPr>
              <w:t>unsigned</w:t>
            </w:r>
            <w:r>
              <w:rPr>
                <w:rFonts w:ascii="Trebuchet MS"/>
                <w:i/>
                <w:color w:val="231F20"/>
                <w:spacing w:val="-9"/>
                <w:sz w:val="18"/>
              </w:rPr>
              <w:t> </w:t>
            </w:r>
            <w:r>
              <w:rPr>
                <w:rFonts w:ascii="Trebuchet MS"/>
                <w:i/>
                <w:color w:val="231F20"/>
                <w:spacing w:val="-5"/>
                <w:sz w:val="18"/>
              </w:rPr>
              <w:t>int</w:t>
            </w:r>
          </w:p>
        </w:tc>
      </w:tr>
      <w:tr>
        <w:trPr>
          <w:trHeight w:val="500" w:hRule="atLeast"/>
        </w:trPr>
        <w:tc>
          <w:tcPr>
            <w:tcW w:w="1723" w:type="dxa"/>
          </w:tcPr>
          <w:p>
            <w:pPr>
              <w:pStyle w:val="TableParagraph"/>
              <w:spacing w:before="155"/>
              <w:ind w:left="118"/>
              <w:rPr>
                <w:rFonts w:ascii="Courier New"/>
                <w:sz w:val="18"/>
              </w:rPr>
            </w:pPr>
            <w:r>
              <w:rPr>
                <w:rFonts w:ascii="Courier New"/>
                <w:color w:val="231F20"/>
                <w:sz w:val="18"/>
              </w:rPr>
              <w:t>ui</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ui</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uc;</w:t>
            </w:r>
          </w:p>
        </w:tc>
        <w:tc>
          <w:tcPr>
            <w:tcW w:w="1089" w:type="dxa"/>
          </w:tcPr>
          <w:p>
            <w:pPr>
              <w:pStyle w:val="TableParagraph"/>
              <w:spacing w:before="150"/>
              <w:ind w:left="10"/>
              <w:jc w:val="center"/>
              <w:rPr>
                <w:sz w:val="18"/>
              </w:rPr>
            </w:pPr>
            <w:r>
              <w:rPr>
                <w:color w:val="231F20"/>
                <w:spacing w:val="-5"/>
                <w:sz w:val="18"/>
              </w:rPr>
              <w:t>Yes</w:t>
            </w:r>
          </w:p>
        </w:tc>
        <w:tc>
          <w:tcPr>
            <w:tcW w:w="1088" w:type="dxa"/>
          </w:tcPr>
          <w:p>
            <w:pPr>
              <w:pStyle w:val="TableParagraph"/>
              <w:spacing w:before="150"/>
              <w:ind w:left="10"/>
              <w:jc w:val="center"/>
              <w:rPr>
                <w:sz w:val="18"/>
              </w:rPr>
            </w:pPr>
            <w:r>
              <w:rPr>
                <w:color w:val="231F20"/>
                <w:spacing w:val="-5"/>
                <w:sz w:val="18"/>
              </w:rPr>
              <w:t>Yes</w:t>
            </w:r>
          </w:p>
        </w:tc>
        <w:tc>
          <w:tcPr>
            <w:tcW w:w="1089" w:type="dxa"/>
          </w:tcPr>
          <w:p>
            <w:pPr>
              <w:pStyle w:val="TableParagraph"/>
              <w:rPr>
                <w:rFonts w:ascii="Times New Roman"/>
                <w:sz w:val="18"/>
              </w:rPr>
            </w:pPr>
          </w:p>
        </w:tc>
        <w:tc>
          <w:tcPr>
            <w:tcW w:w="4083" w:type="dxa"/>
          </w:tcPr>
          <w:p>
            <w:pPr>
              <w:pStyle w:val="TableParagraph"/>
              <w:spacing w:line="220" w:lineRule="exact" w:before="42"/>
              <w:ind w:left="118"/>
              <w:rPr>
                <w:sz w:val="18"/>
              </w:rPr>
            </w:pPr>
            <w:r>
              <w:rPr>
                <w:rFonts w:ascii="Courier New"/>
                <w:color w:val="231F20"/>
                <w:sz w:val="18"/>
              </w:rPr>
              <w:t>uc</w:t>
            </w:r>
            <w:r>
              <w:rPr>
                <w:rFonts w:ascii="Courier New"/>
                <w:color w:val="231F20"/>
                <w:spacing w:val="-59"/>
                <w:sz w:val="18"/>
              </w:rPr>
              <w:t> </w:t>
            </w:r>
            <w:r>
              <w:rPr>
                <w:color w:val="231F20"/>
                <w:sz w:val="18"/>
              </w:rPr>
              <w:t>promoted to</w:t>
            </w:r>
            <w:r>
              <w:rPr>
                <w:color w:val="231F20"/>
                <w:spacing w:val="-1"/>
                <w:sz w:val="18"/>
              </w:rPr>
              <w:t> </w:t>
            </w:r>
            <w:r>
              <w:rPr>
                <w:rFonts w:ascii="Trebuchet MS"/>
                <w:i/>
                <w:color w:val="231F20"/>
                <w:sz w:val="18"/>
              </w:rPr>
              <w:t>signed</w:t>
            </w:r>
            <w:r>
              <w:rPr>
                <w:rFonts w:ascii="Trebuchet MS"/>
                <w:i/>
                <w:color w:val="231F20"/>
                <w:spacing w:val="-3"/>
                <w:sz w:val="18"/>
              </w:rPr>
              <w:t> </w:t>
            </w:r>
            <w:r>
              <w:rPr>
                <w:rFonts w:ascii="Trebuchet MS"/>
                <w:i/>
                <w:color w:val="231F20"/>
                <w:sz w:val="18"/>
              </w:rPr>
              <w:t>int</w:t>
            </w:r>
            <w:r>
              <w:rPr>
                <w:rFonts w:ascii="Trebuchet MS"/>
                <w:i/>
                <w:color w:val="231F20"/>
                <w:spacing w:val="-4"/>
                <w:sz w:val="18"/>
              </w:rPr>
              <w:t> </w:t>
            </w:r>
            <w:r>
              <w:rPr>
                <w:color w:val="231F20"/>
                <w:sz w:val="18"/>
              </w:rPr>
              <w:t>and balanced</w:t>
            </w:r>
            <w:r>
              <w:rPr>
                <w:color w:val="231F20"/>
                <w:spacing w:val="-1"/>
                <w:sz w:val="18"/>
              </w:rPr>
              <w:t> </w:t>
            </w:r>
            <w:r>
              <w:rPr>
                <w:color w:val="231F20"/>
                <w:spacing w:val="-5"/>
                <w:sz w:val="18"/>
              </w:rPr>
              <w:t>to</w:t>
            </w:r>
          </w:p>
          <w:p>
            <w:pPr>
              <w:pStyle w:val="TableParagraph"/>
              <w:spacing w:line="205" w:lineRule="exact"/>
              <w:ind w:left="118"/>
              <w:rPr>
                <w:rFonts w:ascii="Trebuchet MS"/>
                <w:i/>
                <w:sz w:val="18"/>
              </w:rPr>
            </w:pPr>
            <w:r>
              <w:rPr>
                <w:rFonts w:ascii="Trebuchet MS"/>
                <w:i/>
                <w:color w:val="231F20"/>
                <w:spacing w:val="-4"/>
                <w:sz w:val="18"/>
              </w:rPr>
              <w:t>unsigned</w:t>
            </w:r>
            <w:r>
              <w:rPr>
                <w:rFonts w:ascii="Trebuchet MS"/>
                <w:i/>
                <w:color w:val="231F20"/>
                <w:spacing w:val="-1"/>
                <w:sz w:val="18"/>
              </w:rPr>
              <w:t> </w:t>
            </w:r>
            <w:r>
              <w:rPr>
                <w:rFonts w:ascii="Trebuchet MS"/>
                <w:i/>
                <w:color w:val="231F20"/>
                <w:spacing w:val="-5"/>
                <w:sz w:val="18"/>
              </w:rPr>
              <w:t>int</w:t>
            </w:r>
          </w:p>
        </w:tc>
      </w:tr>
      <w:tr>
        <w:trPr>
          <w:trHeight w:val="358" w:hRule="atLeast"/>
        </w:trPr>
        <w:tc>
          <w:tcPr>
            <w:tcW w:w="1723" w:type="dxa"/>
          </w:tcPr>
          <w:p>
            <w:pPr>
              <w:pStyle w:val="TableParagraph"/>
              <w:spacing w:before="84"/>
              <w:ind w:left="118"/>
              <w:rPr>
                <w:rFonts w:ascii="Courier New"/>
                <w:sz w:val="18"/>
              </w:rPr>
            </w:pPr>
            <w:r>
              <w:rPr>
                <w:rFonts w:ascii="Courier New"/>
                <w:color w:val="231F20"/>
                <w:sz w:val="18"/>
              </w:rPr>
              <w:t>ui</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si;</w:t>
            </w:r>
          </w:p>
        </w:tc>
        <w:tc>
          <w:tcPr>
            <w:tcW w:w="1089" w:type="dxa"/>
          </w:tcPr>
          <w:p>
            <w:pPr>
              <w:pStyle w:val="TableParagraph"/>
              <w:rPr>
                <w:rFonts w:ascii="Times New Roman"/>
                <w:sz w:val="18"/>
              </w:rPr>
            </w:pPr>
          </w:p>
        </w:tc>
        <w:tc>
          <w:tcPr>
            <w:tcW w:w="1088" w:type="dxa"/>
          </w:tcPr>
          <w:p>
            <w:pPr>
              <w:pStyle w:val="TableParagraph"/>
              <w:rPr>
                <w:rFonts w:ascii="Times New Roman"/>
                <w:sz w:val="18"/>
              </w:rPr>
            </w:pPr>
          </w:p>
        </w:tc>
        <w:tc>
          <w:tcPr>
            <w:tcW w:w="1089" w:type="dxa"/>
          </w:tcPr>
          <w:p>
            <w:pPr>
              <w:pStyle w:val="TableParagraph"/>
              <w:spacing w:before="79"/>
              <w:ind w:left="10"/>
              <w:jc w:val="center"/>
              <w:rPr>
                <w:sz w:val="18"/>
              </w:rPr>
            </w:pPr>
            <w:r>
              <w:rPr>
                <w:color w:val="231F20"/>
                <w:spacing w:val="-5"/>
                <w:sz w:val="18"/>
              </w:rPr>
              <w:t>Yes</w:t>
            </w:r>
          </w:p>
        </w:tc>
        <w:tc>
          <w:tcPr>
            <w:tcW w:w="4083" w:type="dxa"/>
          </w:tcPr>
          <w:p>
            <w:pPr>
              <w:pStyle w:val="TableParagraph"/>
              <w:spacing w:before="79"/>
              <w:ind w:left="118"/>
              <w:rPr>
                <w:rFonts w:ascii="Trebuchet MS"/>
                <w:i/>
                <w:sz w:val="18"/>
              </w:rPr>
            </w:pPr>
            <w:r>
              <w:rPr>
                <w:rFonts w:ascii="Courier New"/>
                <w:color w:val="231F20"/>
                <w:sz w:val="18"/>
              </w:rPr>
              <w:t>si</w:t>
            </w:r>
            <w:r>
              <w:rPr>
                <w:rFonts w:ascii="Courier New"/>
                <w:color w:val="231F20"/>
                <w:spacing w:val="-56"/>
                <w:sz w:val="18"/>
              </w:rPr>
              <w:t> </w:t>
            </w:r>
            <w:r>
              <w:rPr>
                <w:color w:val="231F20"/>
                <w:sz w:val="18"/>
              </w:rPr>
              <w:t>converted</w:t>
            </w:r>
            <w:r>
              <w:rPr>
                <w:color w:val="231F20"/>
                <w:spacing w:val="2"/>
                <w:sz w:val="18"/>
              </w:rPr>
              <w:t> </w:t>
            </w:r>
            <w:r>
              <w:rPr>
                <w:color w:val="231F20"/>
                <w:sz w:val="18"/>
              </w:rPr>
              <w:t>to</w:t>
            </w:r>
            <w:r>
              <w:rPr>
                <w:color w:val="231F20"/>
                <w:spacing w:val="3"/>
                <w:sz w:val="18"/>
              </w:rPr>
              <w:t> </w:t>
            </w:r>
            <w:r>
              <w:rPr>
                <w:rFonts w:ascii="Trebuchet MS"/>
                <w:i/>
                <w:color w:val="231F20"/>
                <w:sz w:val="18"/>
              </w:rPr>
              <w:t>unsigned</w:t>
            </w:r>
            <w:r>
              <w:rPr>
                <w:rFonts w:ascii="Trebuchet MS"/>
                <w:i/>
                <w:color w:val="231F20"/>
                <w:spacing w:val="-2"/>
                <w:sz w:val="18"/>
              </w:rPr>
              <w:t> </w:t>
            </w:r>
            <w:r>
              <w:rPr>
                <w:rFonts w:ascii="Trebuchet MS"/>
                <w:i/>
                <w:color w:val="231F20"/>
                <w:spacing w:val="-5"/>
                <w:sz w:val="18"/>
              </w:rPr>
              <w:t>int</w:t>
            </w:r>
          </w:p>
        </w:tc>
      </w:tr>
      <w:tr>
        <w:trPr>
          <w:trHeight w:val="500" w:hRule="atLeast"/>
        </w:trPr>
        <w:tc>
          <w:tcPr>
            <w:tcW w:w="1723" w:type="dxa"/>
          </w:tcPr>
          <w:p>
            <w:pPr>
              <w:pStyle w:val="TableParagraph"/>
              <w:spacing w:before="155"/>
              <w:ind w:left="118"/>
              <w:rPr>
                <w:rFonts w:ascii="Courier New"/>
                <w:sz w:val="18"/>
              </w:rPr>
            </w:pPr>
            <w:r>
              <w:rPr>
                <w:rFonts w:ascii="Courier New"/>
                <w:color w:val="231F20"/>
                <w:sz w:val="18"/>
              </w:rPr>
              <w:t>ui</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uc</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uc;</w:t>
            </w:r>
          </w:p>
        </w:tc>
        <w:tc>
          <w:tcPr>
            <w:tcW w:w="1089" w:type="dxa"/>
          </w:tcPr>
          <w:p>
            <w:pPr>
              <w:pStyle w:val="TableParagraph"/>
              <w:spacing w:before="150"/>
              <w:ind w:left="10"/>
              <w:jc w:val="center"/>
              <w:rPr>
                <w:sz w:val="18"/>
              </w:rPr>
            </w:pPr>
            <w:r>
              <w:rPr>
                <w:color w:val="231F20"/>
                <w:spacing w:val="-5"/>
                <w:sz w:val="18"/>
              </w:rPr>
              <w:t>Yes</w:t>
            </w:r>
          </w:p>
        </w:tc>
        <w:tc>
          <w:tcPr>
            <w:tcW w:w="1088" w:type="dxa"/>
          </w:tcPr>
          <w:p>
            <w:pPr>
              <w:pStyle w:val="TableParagraph"/>
              <w:rPr>
                <w:rFonts w:ascii="Times New Roman"/>
                <w:sz w:val="18"/>
              </w:rPr>
            </w:pPr>
          </w:p>
        </w:tc>
        <w:tc>
          <w:tcPr>
            <w:tcW w:w="1089" w:type="dxa"/>
          </w:tcPr>
          <w:p>
            <w:pPr>
              <w:pStyle w:val="TableParagraph"/>
              <w:spacing w:before="150"/>
              <w:ind w:left="10"/>
              <w:jc w:val="center"/>
              <w:rPr>
                <w:sz w:val="18"/>
              </w:rPr>
            </w:pPr>
            <w:r>
              <w:rPr>
                <w:color w:val="231F20"/>
                <w:spacing w:val="-5"/>
                <w:sz w:val="18"/>
              </w:rPr>
              <w:t>Yes</w:t>
            </w:r>
          </w:p>
        </w:tc>
        <w:tc>
          <w:tcPr>
            <w:tcW w:w="4083" w:type="dxa"/>
          </w:tcPr>
          <w:p>
            <w:pPr>
              <w:pStyle w:val="TableParagraph"/>
              <w:spacing w:line="232" w:lineRule="auto" w:before="46"/>
              <w:ind w:left="118"/>
              <w:rPr>
                <w:rFonts w:ascii="Trebuchet MS"/>
                <w:i/>
                <w:sz w:val="18"/>
              </w:rPr>
            </w:pPr>
            <w:r>
              <w:rPr>
                <w:rFonts w:ascii="Courier New"/>
                <w:color w:val="231F20"/>
                <w:sz w:val="18"/>
              </w:rPr>
              <w:t>uc</w:t>
            </w:r>
            <w:r>
              <w:rPr>
                <w:rFonts w:ascii="Courier New"/>
                <w:color w:val="231F20"/>
                <w:spacing w:val="-57"/>
                <w:sz w:val="18"/>
              </w:rPr>
              <w:t> </w:t>
            </w:r>
            <w:r>
              <w:rPr>
                <w:color w:val="231F20"/>
                <w:sz w:val="18"/>
              </w:rPr>
              <w:t>promoted to </w:t>
            </w:r>
            <w:r>
              <w:rPr>
                <w:rFonts w:ascii="Trebuchet MS"/>
                <w:i/>
                <w:color w:val="231F20"/>
                <w:sz w:val="18"/>
              </w:rPr>
              <w:t>signed</w:t>
            </w:r>
            <w:r>
              <w:rPr>
                <w:rFonts w:ascii="Trebuchet MS"/>
                <w:i/>
                <w:color w:val="231F20"/>
                <w:spacing w:val="-2"/>
                <w:sz w:val="18"/>
              </w:rPr>
              <w:t> </w:t>
            </w:r>
            <w:r>
              <w:rPr>
                <w:rFonts w:ascii="Trebuchet MS"/>
                <w:i/>
                <w:color w:val="231F20"/>
                <w:sz w:val="18"/>
              </w:rPr>
              <w:t>int</w:t>
            </w:r>
            <w:r>
              <w:rPr>
                <w:rFonts w:ascii="Trebuchet MS"/>
                <w:i/>
                <w:color w:val="231F20"/>
                <w:spacing w:val="-2"/>
                <w:sz w:val="18"/>
              </w:rPr>
              <w:t> </w:t>
            </w:r>
            <w:r>
              <w:rPr>
                <w:color w:val="231F20"/>
                <w:sz w:val="18"/>
              </w:rPr>
              <w:t>and result of expression converted to </w:t>
            </w:r>
            <w:r>
              <w:rPr>
                <w:rFonts w:ascii="Trebuchet MS"/>
                <w:i/>
                <w:color w:val="231F20"/>
                <w:sz w:val="18"/>
              </w:rPr>
              <w:t>unsigned int</w:t>
            </w:r>
          </w:p>
        </w:tc>
      </w:tr>
      <w:tr>
        <w:trPr>
          <w:trHeight w:val="500" w:hRule="atLeast"/>
        </w:trPr>
        <w:tc>
          <w:tcPr>
            <w:tcW w:w="1723" w:type="dxa"/>
          </w:tcPr>
          <w:p>
            <w:pPr>
              <w:pStyle w:val="TableParagraph"/>
              <w:spacing w:before="155"/>
              <w:ind w:left="118"/>
              <w:rPr>
                <w:rFonts w:ascii="Courier New"/>
                <w:sz w:val="18"/>
              </w:rPr>
            </w:pPr>
            <w:r>
              <w:rPr>
                <w:rFonts w:ascii="Courier New"/>
                <w:color w:val="231F20"/>
                <w:sz w:val="18"/>
              </w:rPr>
              <w:t>si</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si</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ui;</w:t>
            </w:r>
          </w:p>
        </w:tc>
        <w:tc>
          <w:tcPr>
            <w:tcW w:w="1089" w:type="dxa"/>
          </w:tcPr>
          <w:p>
            <w:pPr>
              <w:pStyle w:val="TableParagraph"/>
              <w:rPr>
                <w:rFonts w:ascii="Times New Roman"/>
                <w:sz w:val="18"/>
              </w:rPr>
            </w:pPr>
          </w:p>
        </w:tc>
        <w:tc>
          <w:tcPr>
            <w:tcW w:w="1088" w:type="dxa"/>
          </w:tcPr>
          <w:p>
            <w:pPr>
              <w:pStyle w:val="TableParagraph"/>
              <w:spacing w:before="150"/>
              <w:ind w:left="10"/>
              <w:jc w:val="center"/>
              <w:rPr>
                <w:sz w:val="18"/>
              </w:rPr>
            </w:pPr>
            <w:r>
              <w:rPr>
                <w:color w:val="231F20"/>
                <w:spacing w:val="-5"/>
                <w:sz w:val="18"/>
              </w:rPr>
              <w:t>Yes</w:t>
            </w:r>
          </w:p>
        </w:tc>
        <w:tc>
          <w:tcPr>
            <w:tcW w:w="1089" w:type="dxa"/>
          </w:tcPr>
          <w:p>
            <w:pPr>
              <w:pStyle w:val="TableParagraph"/>
              <w:spacing w:before="150"/>
              <w:ind w:left="10"/>
              <w:jc w:val="center"/>
              <w:rPr>
                <w:sz w:val="18"/>
              </w:rPr>
            </w:pPr>
            <w:r>
              <w:rPr>
                <w:color w:val="231F20"/>
                <w:spacing w:val="-5"/>
                <w:sz w:val="18"/>
              </w:rPr>
              <w:t>Yes</w:t>
            </w:r>
          </w:p>
        </w:tc>
        <w:tc>
          <w:tcPr>
            <w:tcW w:w="4083" w:type="dxa"/>
          </w:tcPr>
          <w:p>
            <w:pPr>
              <w:pStyle w:val="TableParagraph"/>
              <w:spacing w:line="232" w:lineRule="auto" w:before="46"/>
              <w:ind w:left="118"/>
              <w:rPr>
                <w:rFonts w:ascii="Trebuchet MS"/>
                <w:i/>
                <w:sz w:val="18"/>
              </w:rPr>
            </w:pPr>
            <w:r>
              <w:rPr>
                <w:rFonts w:ascii="Courier New"/>
                <w:color w:val="231F20"/>
                <w:sz w:val="18"/>
              </w:rPr>
              <w:t>si</w:t>
            </w:r>
            <w:r>
              <w:rPr>
                <w:rFonts w:ascii="Courier New"/>
                <w:color w:val="231F20"/>
                <w:spacing w:val="-62"/>
                <w:sz w:val="18"/>
              </w:rPr>
              <w:t> </w:t>
            </w:r>
            <w:r>
              <w:rPr>
                <w:color w:val="231F20"/>
                <w:sz w:val="18"/>
              </w:rPr>
              <w:t>is</w:t>
            </w:r>
            <w:r>
              <w:rPr>
                <w:color w:val="231F20"/>
                <w:spacing w:val="-6"/>
                <w:sz w:val="18"/>
              </w:rPr>
              <w:t> </w:t>
            </w:r>
            <w:r>
              <w:rPr>
                <w:color w:val="231F20"/>
                <w:sz w:val="18"/>
              </w:rPr>
              <w:t>balanced</w:t>
            </w:r>
            <w:r>
              <w:rPr>
                <w:color w:val="231F20"/>
                <w:spacing w:val="-5"/>
                <w:sz w:val="18"/>
              </w:rPr>
              <w:t> </w:t>
            </w:r>
            <w:r>
              <w:rPr>
                <w:color w:val="231F20"/>
                <w:sz w:val="18"/>
              </w:rPr>
              <w:t>to</w:t>
            </w:r>
            <w:r>
              <w:rPr>
                <w:color w:val="231F20"/>
                <w:spacing w:val="-5"/>
                <w:sz w:val="18"/>
              </w:rPr>
              <w:t> </w:t>
            </w:r>
            <w:r>
              <w:rPr>
                <w:rFonts w:ascii="Trebuchet MS"/>
                <w:i/>
                <w:color w:val="231F20"/>
                <w:sz w:val="18"/>
              </w:rPr>
              <w:t>unsigned</w:t>
            </w:r>
            <w:r>
              <w:rPr>
                <w:rFonts w:ascii="Trebuchet MS"/>
                <w:i/>
                <w:color w:val="231F20"/>
                <w:spacing w:val="-9"/>
                <w:sz w:val="18"/>
              </w:rPr>
              <w:t> </w:t>
            </w:r>
            <w:r>
              <w:rPr>
                <w:rFonts w:ascii="Trebuchet MS"/>
                <w:i/>
                <w:color w:val="231F20"/>
                <w:sz w:val="18"/>
              </w:rPr>
              <w:t>int</w:t>
            </w:r>
            <w:r>
              <w:rPr>
                <w:rFonts w:ascii="Trebuchet MS"/>
                <w:i/>
                <w:color w:val="231F20"/>
                <w:spacing w:val="-9"/>
                <w:sz w:val="18"/>
              </w:rPr>
              <w:t> </w:t>
            </w:r>
            <w:r>
              <w:rPr>
                <w:color w:val="231F20"/>
                <w:sz w:val="18"/>
              </w:rPr>
              <w:t>and</w:t>
            </w:r>
            <w:r>
              <w:rPr>
                <w:color w:val="231F20"/>
                <w:spacing w:val="-5"/>
                <w:sz w:val="18"/>
              </w:rPr>
              <w:t> </w:t>
            </w:r>
            <w:r>
              <w:rPr>
                <w:color w:val="231F20"/>
                <w:sz w:val="18"/>
              </w:rPr>
              <w:t>result</w:t>
            </w:r>
            <w:r>
              <w:rPr>
                <w:color w:val="231F20"/>
                <w:spacing w:val="-5"/>
                <w:sz w:val="18"/>
              </w:rPr>
              <w:t> </w:t>
            </w:r>
            <w:r>
              <w:rPr>
                <w:color w:val="231F20"/>
                <w:sz w:val="18"/>
              </w:rPr>
              <w:t>of expression converted to </w:t>
            </w:r>
            <w:r>
              <w:rPr>
                <w:rFonts w:ascii="Trebuchet MS"/>
                <w:i/>
                <w:color w:val="231F20"/>
                <w:sz w:val="18"/>
              </w:rPr>
              <w:t>signed int</w:t>
            </w:r>
          </w:p>
        </w:tc>
      </w:tr>
      <w:tr>
        <w:trPr>
          <w:trHeight w:val="641" w:hRule="atLeast"/>
        </w:trPr>
        <w:tc>
          <w:tcPr>
            <w:tcW w:w="1723" w:type="dxa"/>
          </w:tcPr>
          <w:p>
            <w:pPr>
              <w:pStyle w:val="TableParagraph"/>
              <w:spacing w:before="19"/>
              <w:rPr>
                <w:sz w:val="18"/>
              </w:rPr>
            </w:pPr>
          </w:p>
          <w:p>
            <w:pPr>
              <w:pStyle w:val="TableParagraph"/>
              <w:ind w:left="118"/>
              <w:rPr>
                <w:rFonts w:ascii="Courier New"/>
                <w:sz w:val="18"/>
              </w:rPr>
            </w:pPr>
            <w:r>
              <w:rPr>
                <w:rFonts w:ascii="Courier New"/>
                <w:color w:val="231F20"/>
                <w:sz w:val="18"/>
              </w:rPr>
              <w:t>si</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ui</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uc;</w:t>
            </w:r>
          </w:p>
        </w:tc>
        <w:tc>
          <w:tcPr>
            <w:tcW w:w="1089" w:type="dxa"/>
          </w:tcPr>
          <w:p>
            <w:pPr>
              <w:pStyle w:val="TableParagraph"/>
              <w:spacing w:before="13"/>
              <w:rPr>
                <w:sz w:val="18"/>
              </w:rPr>
            </w:pPr>
          </w:p>
          <w:p>
            <w:pPr>
              <w:pStyle w:val="TableParagraph"/>
              <w:spacing w:before="1"/>
              <w:ind w:left="10"/>
              <w:jc w:val="center"/>
              <w:rPr>
                <w:sz w:val="18"/>
              </w:rPr>
            </w:pPr>
            <w:r>
              <w:rPr>
                <w:color w:val="231F20"/>
                <w:spacing w:val="-5"/>
                <w:sz w:val="18"/>
              </w:rPr>
              <w:t>Yes</w:t>
            </w:r>
          </w:p>
        </w:tc>
        <w:tc>
          <w:tcPr>
            <w:tcW w:w="1088" w:type="dxa"/>
          </w:tcPr>
          <w:p>
            <w:pPr>
              <w:pStyle w:val="TableParagraph"/>
              <w:spacing w:before="13"/>
              <w:rPr>
                <w:sz w:val="18"/>
              </w:rPr>
            </w:pPr>
          </w:p>
          <w:p>
            <w:pPr>
              <w:pStyle w:val="TableParagraph"/>
              <w:spacing w:before="1"/>
              <w:ind w:left="10"/>
              <w:jc w:val="center"/>
              <w:rPr>
                <w:sz w:val="18"/>
              </w:rPr>
            </w:pPr>
            <w:r>
              <w:rPr>
                <w:color w:val="231F20"/>
                <w:spacing w:val="-5"/>
                <w:sz w:val="18"/>
              </w:rPr>
              <w:t>Yes</w:t>
            </w:r>
          </w:p>
        </w:tc>
        <w:tc>
          <w:tcPr>
            <w:tcW w:w="1089" w:type="dxa"/>
          </w:tcPr>
          <w:p>
            <w:pPr>
              <w:pStyle w:val="TableParagraph"/>
              <w:spacing w:before="13"/>
              <w:rPr>
                <w:sz w:val="18"/>
              </w:rPr>
            </w:pPr>
          </w:p>
          <w:p>
            <w:pPr>
              <w:pStyle w:val="TableParagraph"/>
              <w:spacing w:before="1"/>
              <w:ind w:left="10"/>
              <w:jc w:val="center"/>
              <w:rPr>
                <w:sz w:val="18"/>
              </w:rPr>
            </w:pPr>
            <w:r>
              <w:rPr>
                <w:color w:val="231F20"/>
                <w:spacing w:val="-5"/>
                <w:sz w:val="18"/>
              </w:rPr>
              <w:t>Yes</w:t>
            </w:r>
          </w:p>
        </w:tc>
        <w:tc>
          <w:tcPr>
            <w:tcW w:w="4083" w:type="dxa"/>
          </w:tcPr>
          <w:p>
            <w:pPr>
              <w:pStyle w:val="TableParagraph"/>
              <w:spacing w:line="216" w:lineRule="exact"/>
              <w:ind w:left="118" w:right="111"/>
              <w:rPr>
                <w:rFonts w:ascii="Trebuchet MS"/>
                <w:i/>
                <w:sz w:val="18"/>
              </w:rPr>
            </w:pPr>
            <w:r>
              <w:rPr>
                <w:rFonts w:ascii="Courier New"/>
                <w:color w:val="231F20"/>
                <w:sz w:val="18"/>
              </w:rPr>
              <w:t>uc</w:t>
            </w:r>
            <w:r>
              <w:rPr>
                <w:rFonts w:ascii="Courier New"/>
                <w:color w:val="231F20"/>
                <w:spacing w:val="-31"/>
                <w:sz w:val="18"/>
              </w:rPr>
              <w:t> </w:t>
            </w:r>
            <w:r>
              <w:rPr>
                <w:color w:val="231F20"/>
                <w:sz w:val="18"/>
              </w:rPr>
              <w:t>promoted to </w:t>
            </w:r>
            <w:r>
              <w:rPr>
                <w:rFonts w:ascii="Trebuchet MS"/>
                <w:i/>
                <w:color w:val="231F20"/>
                <w:sz w:val="18"/>
              </w:rPr>
              <w:t>signed int</w:t>
            </w:r>
            <w:r>
              <w:rPr>
                <w:color w:val="231F20"/>
                <w:sz w:val="18"/>
              </w:rPr>
              <w:t>, balanced to</w:t>
            </w:r>
            <w:r>
              <w:rPr>
                <w:color w:val="231F20"/>
                <w:sz w:val="18"/>
              </w:rPr>
              <w:t> </w:t>
            </w:r>
            <w:r>
              <w:rPr>
                <w:rFonts w:ascii="Trebuchet MS"/>
                <w:i/>
                <w:color w:val="231F20"/>
                <w:sz w:val="18"/>
              </w:rPr>
              <w:t>unsigned</w:t>
            </w:r>
            <w:r>
              <w:rPr>
                <w:rFonts w:ascii="Trebuchet MS"/>
                <w:i/>
                <w:color w:val="231F20"/>
                <w:spacing w:val="-2"/>
                <w:sz w:val="18"/>
              </w:rPr>
              <w:t> </w:t>
            </w:r>
            <w:r>
              <w:rPr>
                <w:rFonts w:ascii="Trebuchet MS"/>
                <w:i/>
                <w:color w:val="231F20"/>
                <w:sz w:val="18"/>
              </w:rPr>
              <w:t>int</w:t>
            </w:r>
            <w:r>
              <w:rPr>
                <w:rFonts w:ascii="Trebuchet MS"/>
                <w:i/>
                <w:color w:val="231F20"/>
                <w:spacing w:val="-2"/>
                <w:sz w:val="18"/>
              </w:rPr>
              <w:t> </w:t>
            </w:r>
            <w:r>
              <w:rPr>
                <w:color w:val="231F20"/>
                <w:sz w:val="18"/>
              </w:rPr>
              <w:t>and result of expression converted to </w:t>
            </w:r>
            <w:r>
              <w:rPr>
                <w:rFonts w:ascii="Trebuchet MS"/>
                <w:i/>
                <w:color w:val="231F20"/>
                <w:sz w:val="18"/>
              </w:rPr>
              <w:t>signed int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5"/>
      </w:pPr>
    </w:p>
    <w:p>
      <w:pPr>
        <w:pStyle w:val="Heading3"/>
        <w:spacing w:before="0"/>
        <w:ind w:left="0" w:right="99"/>
        <w:jc w:val="right"/>
      </w:pPr>
      <w:r>
        <w:rPr/>
        <mc:AlternateContent>
          <mc:Choice Requires="wps">
            <w:drawing>
              <wp:anchor distT="0" distB="0" distL="0" distR="0" allowOverlap="1" layoutInCell="1" locked="0" behindDoc="0" simplePos="0" relativeHeight="16012288">
                <wp:simplePos x="0" y="0"/>
                <wp:positionH relativeFrom="page">
                  <wp:posOffset>6909599</wp:posOffset>
                </wp:positionH>
                <wp:positionV relativeFrom="paragraph">
                  <wp:posOffset>-170983</wp:posOffset>
                </wp:positionV>
                <wp:extent cx="1270" cy="540385"/>
                <wp:effectExtent l="0" t="0" r="0" b="0"/>
                <wp:wrapNone/>
                <wp:docPr id="822" name="Graphic 822"/>
                <wp:cNvGraphicFramePr>
                  <a:graphicFrameLocks/>
                </wp:cNvGraphicFramePr>
                <a:graphic>
                  <a:graphicData uri="http://schemas.microsoft.com/office/word/2010/wordprocessingShape">
                    <wps:wsp>
                      <wps:cNvPr id="822" name="Graphic 822"/>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288" from="544.062988pt,29.056766pt" to="544.062988pt,-13.463234pt" stroked="true" strokeweight="5pt" strokecolor="#98002e">
                <v:stroke dashstyle="solid"/>
                <w10:wrap type="none"/>
              </v:line>
            </w:pict>
          </mc:Fallback>
        </mc:AlternateContent>
      </w:r>
      <w:r>
        <w:rPr>
          <w:color w:val="231F20"/>
          <w:spacing w:val="-5"/>
        </w:rPr>
        <w:t>193</w:t>
      </w:r>
    </w:p>
    <w:p>
      <w:pPr>
        <w:spacing w:after="0"/>
        <w:jc w:val="right"/>
        <w:sectPr>
          <w:pgSz w:w="11910" w:h="16840"/>
          <w:pgMar w:header="0" w:footer="658" w:top="640" w:bottom="920" w:left="220" w:right="280"/>
        </w:sectPr>
      </w:pPr>
    </w:p>
    <w:p>
      <w:pPr>
        <w:pStyle w:val="Heading5"/>
        <w:numPr>
          <w:ilvl w:val="2"/>
          <w:numId w:val="91"/>
        </w:numPr>
        <w:tabs>
          <w:tab w:pos="1911" w:val="left" w:leader="none"/>
        </w:tabs>
        <w:spacing w:line="240" w:lineRule="auto" w:before="110" w:after="0"/>
        <w:ind w:left="1911" w:right="0" w:hanging="717"/>
        <w:jc w:val="left"/>
      </w:pPr>
      <w:r>
        <w:rPr/>
        <mc:AlternateContent>
          <mc:Choice Requires="wps">
            <w:drawing>
              <wp:anchor distT="0" distB="0" distL="0" distR="0" allowOverlap="1" layoutInCell="1" locked="0" behindDoc="0" simplePos="0" relativeHeight="16013312">
                <wp:simplePos x="0" y="0"/>
                <wp:positionH relativeFrom="page">
                  <wp:posOffset>351439</wp:posOffset>
                </wp:positionH>
                <wp:positionV relativeFrom="paragraph">
                  <wp:posOffset>83502</wp:posOffset>
                </wp:positionV>
                <wp:extent cx="267970" cy="3115310"/>
                <wp:effectExtent l="0" t="0" r="0" b="0"/>
                <wp:wrapNone/>
                <wp:docPr id="823" name="Textbox 823"/>
                <wp:cNvGraphicFramePr>
                  <a:graphicFrameLocks/>
                </wp:cNvGraphicFramePr>
                <a:graphic>
                  <a:graphicData uri="http://schemas.microsoft.com/office/word/2010/wordprocessingShape">
                    <wps:wsp>
                      <wps:cNvPr id="823" name="Textbox 823"/>
                      <wps:cNvSpPr txBox="1"/>
                      <wps:spPr>
                        <a:xfrm>
                          <a:off x="0" y="0"/>
                          <a:ext cx="267970" cy="3115310"/>
                        </a:xfrm>
                        <a:prstGeom prst="rect">
                          <a:avLst/>
                        </a:prstGeom>
                      </wps:spPr>
                      <wps:txbx>
                        <w:txbxContent>
                          <w:p>
                            <w:pPr>
                              <w:spacing w:before="56"/>
                              <w:ind w:left="20" w:right="0" w:firstLine="0"/>
                              <w:jc w:val="left"/>
                              <w:rPr>
                                <w:sz w:val="28"/>
                              </w:rPr>
                            </w:pPr>
                            <w:r>
                              <w:rPr>
                                <w:color w:val="98002E"/>
                                <w:sz w:val="28"/>
                              </w:rPr>
                              <w:t>Appendix</w:t>
                            </w:r>
                            <w:r>
                              <w:rPr>
                                <w:color w:val="98002E"/>
                                <w:spacing w:val="11"/>
                                <w:sz w:val="28"/>
                              </w:rPr>
                              <w:t> </w:t>
                            </w:r>
                            <w:r>
                              <w:rPr>
                                <w:color w:val="98002E"/>
                                <w:sz w:val="28"/>
                              </w:rPr>
                              <w:t>C:</w:t>
                            </w:r>
                            <w:r>
                              <w:rPr>
                                <w:color w:val="98002E"/>
                                <w:spacing w:val="12"/>
                                <w:sz w:val="28"/>
                              </w:rPr>
                              <w:t> </w:t>
                            </w:r>
                            <w:r>
                              <w:rPr>
                                <w:color w:val="98002E"/>
                                <w:sz w:val="28"/>
                              </w:rPr>
                              <w:t>Type</w:t>
                            </w:r>
                            <w:r>
                              <w:rPr>
                                <w:color w:val="98002E"/>
                                <w:spacing w:val="12"/>
                                <w:sz w:val="28"/>
                              </w:rPr>
                              <w:t> </w:t>
                            </w:r>
                            <w:r>
                              <w:rPr>
                                <w:color w:val="98002E"/>
                                <w:sz w:val="28"/>
                              </w:rPr>
                              <w:t>safety</w:t>
                            </w:r>
                            <w:r>
                              <w:rPr>
                                <w:color w:val="98002E"/>
                                <w:spacing w:val="12"/>
                                <w:sz w:val="28"/>
                              </w:rPr>
                              <w:t> </w:t>
                            </w:r>
                            <w:r>
                              <w:rPr>
                                <w:color w:val="98002E"/>
                                <w:sz w:val="28"/>
                              </w:rPr>
                              <w:t>issues</w:t>
                            </w:r>
                            <w:r>
                              <w:rPr>
                                <w:color w:val="98002E"/>
                                <w:spacing w:val="11"/>
                                <w:sz w:val="28"/>
                              </w:rPr>
                              <w:t> </w:t>
                            </w:r>
                            <w:r>
                              <w:rPr>
                                <w:color w:val="98002E"/>
                                <w:sz w:val="28"/>
                              </w:rPr>
                              <w:t>with</w:t>
                            </w:r>
                            <w:r>
                              <w:rPr>
                                <w:color w:val="98002E"/>
                                <w:spacing w:val="13"/>
                                <w:sz w:val="28"/>
                              </w:rPr>
                              <w:t> </w:t>
                            </w:r>
                            <w:r>
                              <w:rPr>
                                <w:color w:val="98002E"/>
                                <w:spacing w:val="-12"/>
                                <w:sz w:val="28"/>
                              </w:rPr>
                              <w:t>C</w:t>
                            </w:r>
                          </w:p>
                        </w:txbxContent>
                      </wps:txbx>
                      <wps:bodyPr wrap="square" lIns="0" tIns="0" rIns="0" bIns="0" rtlCol="0" vert="vert">
                        <a:noAutofit/>
                      </wps:bodyPr>
                    </wps:wsp>
                  </a:graphicData>
                </a:graphic>
              </wp:anchor>
            </w:drawing>
          </mc:Choice>
          <mc:Fallback>
            <w:pict>
              <v:shape style="position:absolute;margin-left:27.672438pt;margin-top:6.575pt;width:21.1pt;height:245.3pt;mso-position-horizontal-relative:page;mso-position-vertical-relative:paragraph;z-index:16013312" type="#_x0000_t202" id="docshape627" filled="false" stroked="false">
                <v:textbox inset="0,0,0,0" style="layout-flow:vertical">
                  <w:txbxContent>
                    <w:p>
                      <w:pPr>
                        <w:spacing w:before="56"/>
                        <w:ind w:left="20" w:right="0" w:firstLine="0"/>
                        <w:jc w:val="left"/>
                        <w:rPr>
                          <w:sz w:val="28"/>
                        </w:rPr>
                      </w:pPr>
                      <w:r>
                        <w:rPr>
                          <w:color w:val="98002E"/>
                          <w:sz w:val="28"/>
                        </w:rPr>
                        <w:t>Appendix</w:t>
                      </w:r>
                      <w:r>
                        <w:rPr>
                          <w:color w:val="98002E"/>
                          <w:spacing w:val="11"/>
                          <w:sz w:val="28"/>
                        </w:rPr>
                        <w:t> </w:t>
                      </w:r>
                      <w:r>
                        <w:rPr>
                          <w:color w:val="98002E"/>
                          <w:sz w:val="28"/>
                        </w:rPr>
                        <w:t>C:</w:t>
                      </w:r>
                      <w:r>
                        <w:rPr>
                          <w:color w:val="98002E"/>
                          <w:spacing w:val="12"/>
                          <w:sz w:val="28"/>
                        </w:rPr>
                        <w:t> </w:t>
                      </w:r>
                      <w:r>
                        <w:rPr>
                          <w:color w:val="98002E"/>
                          <w:sz w:val="28"/>
                        </w:rPr>
                        <w:t>Type</w:t>
                      </w:r>
                      <w:r>
                        <w:rPr>
                          <w:color w:val="98002E"/>
                          <w:spacing w:val="12"/>
                          <w:sz w:val="28"/>
                        </w:rPr>
                        <w:t> </w:t>
                      </w:r>
                      <w:r>
                        <w:rPr>
                          <w:color w:val="98002E"/>
                          <w:sz w:val="28"/>
                        </w:rPr>
                        <w:t>safety</w:t>
                      </w:r>
                      <w:r>
                        <w:rPr>
                          <w:color w:val="98002E"/>
                          <w:spacing w:val="12"/>
                          <w:sz w:val="28"/>
                        </w:rPr>
                        <w:t> </w:t>
                      </w:r>
                      <w:r>
                        <w:rPr>
                          <w:color w:val="98002E"/>
                          <w:sz w:val="28"/>
                        </w:rPr>
                        <w:t>issues</w:t>
                      </w:r>
                      <w:r>
                        <w:rPr>
                          <w:color w:val="98002E"/>
                          <w:spacing w:val="11"/>
                          <w:sz w:val="28"/>
                        </w:rPr>
                        <w:t> </w:t>
                      </w:r>
                      <w:r>
                        <w:rPr>
                          <w:color w:val="98002E"/>
                          <w:sz w:val="28"/>
                        </w:rPr>
                        <w:t>with</w:t>
                      </w:r>
                      <w:r>
                        <w:rPr>
                          <w:color w:val="98002E"/>
                          <w:spacing w:val="13"/>
                          <w:sz w:val="28"/>
                        </w:rPr>
                        <w:t> </w:t>
                      </w:r>
                      <w:r>
                        <w:rPr>
                          <w:color w:val="98002E"/>
                          <w:spacing w:val="-12"/>
                          <w:sz w:val="28"/>
                        </w:rPr>
                        <w:t>C</w:t>
                      </w:r>
                    </w:p>
                  </w:txbxContent>
                </v:textbox>
                <w10:wrap type="none"/>
              </v:shape>
            </w:pict>
          </mc:Fallback>
        </mc:AlternateContent>
      </w:r>
      <w:bookmarkStart w:name="C.1.2 Explicit conversions" w:id="279"/>
      <w:bookmarkEnd w:id="279"/>
      <w:r>
        <w:rPr/>
      </w:r>
      <w:bookmarkStart w:name="C.1.3 Concerns with conversions" w:id="280"/>
      <w:bookmarkEnd w:id="280"/>
      <w:r>
        <w:rPr/>
      </w:r>
      <w:bookmarkStart w:name="C.2 D eveloper confusion" w:id="281"/>
      <w:bookmarkEnd w:id="281"/>
      <w:r>
        <w:rPr/>
      </w:r>
      <w:bookmarkStart w:name="C.2.1 Type widening in integer promotion" w:id="282"/>
      <w:bookmarkEnd w:id="282"/>
      <w:r>
        <w:rPr/>
      </w:r>
      <w:r>
        <w:rPr>
          <w:color w:val="98002E"/>
        </w:rPr>
        <w:t>Explicit</w:t>
      </w:r>
      <w:r>
        <w:rPr>
          <w:color w:val="98002E"/>
          <w:spacing w:val="17"/>
        </w:rPr>
        <w:t> </w:t>
      </w:r>
      <w:r>
        <w:rPr>
          <w:color w:val="98002E"/>
          <w:spacing w:val="-2"/>
        </w:rPr>
        <w:t>conversions</w:t>
      </w:r>
    </w:p>
    <w:p>
      <w:pPr>
        <w:pStyle w:val="BodyText"/>
        <w:spacing w:before="216"/>
        <w:ind w:left="1194"/>
        <w:jc w:val="both"/>
      </w:pPr>
      <w:r>
        <w:rPr>
          <w:color w:val="231F20"/>
        </w:rPr>
        <w:t>Explicit</w:t>
      </w:r>
      <w:r>
        <w:rPr>
          <w:color w:val="231F20"/>
          <w:spacing w:val="9"/>
        </w:rPr>
        <w:t> </w:t>
      </w:r>
      <w:r>
        <w:rPr>
          <w:color w:val="231F20"/>
        </w:rPr>
        <w:t>type</w:t>
      </w:r>
      <w:r>
        <w:rPr>
          <w:color w:val="231F20"/>
          <w:spacing w:val="10"/>
        </w:rPr>
        <w:t> </w:t>
      </w:r>
      <w:r>
        <w:rPr>
          <w:color w:val="231F20"/>
        </w:rPr>
        <w:t>conversions</w:t>
      </w:r>
      <w:r>
        <w:rPr>
          <w:color w:val="231F20"/>
          <w:spacing w:val="9"/>
        </w:rPr>
        <w:t> </w:t>
      </w:r>
      <w:r>
        <w:rPr>
          <w:color w:val="231F20"/>
        </w:rPr>
        <w:t>(casts)</w:t>
      </w:r>
      <w:r>
        <w:rPr>
          <w:color w:val="231F20"/>
          <w:spacing w:val="10"/>
        </w:rPr>
        <w:t> </w:t>
      </w:r>
      <w:r>
        <w:rPr>
          <w:color w:val="231F20"/>
        </w:rPr>
        <w:t>may</w:t>
      </w:r>
      <w:r>
        <w:rPr>
          <w:color w:val="231F20"/>
          <w:spacing w:val="10"/>
        </w:rPr>
        <w:t> </w:t>
      </w:r>
      <w:r>
        <w:rPr>
          <w:color w:val="231F20"/>
        </w:rPr>
        <w:t>be</w:t>
      </w:r>
      <w:r>
        <w:rPr>
          <w:color w:val="231F20"/>
          <w:spacing w:val="9"/>
        </w:rPr>
        <w:t> </w:t>
      </w:r>
      <w:r>
        <w:rPr>
          <w:color w:val="231F20"/>
        </w:rPr>
        <w:t>introduced</w:t>
      </w:r>
      <w:r>
        <w:rPr>
          <w:color w:val="231F20"/>
          <w:spacing w:val="10"/>
        </w:rPr>
        <w:t> </w:t>
      </w:r>
      <w:r>
        <w:rPr>
          <w:color w:val="231F20"/>
        </w:rPr>
        <w:t>for</w:t>
      </w:r>
      <w:r>
        <w:rPr>
          <w:color w:val="231F20"/>
          <w:spacing w:val="9"/>
        </w:rPr>
        <w:t> </w:t>
      </w:r>
      <w:r>
        <w:rPr>
          <w:color w:val="231F20"/>
        </w:rPr>
        <w:t>functional</w:t>
      </w:r>
      <w:r>
        <w:rPr>
          <w:color w:val="231F20"/>
          <w:spacing w:val="10"/>
        </w:rPr>
        <w:t> </w:t>
      </w:r>
      <w:r>
        <w:rPr>
          <w:color w:val="231F20"/>
          <w:spacing w:val="-2"/>
        </w:rPr>
        <w:t>reasons:</w:t>
      </w:r>
    </w:p>
    <w:p>
      <w:pPr>
        <w:pStyle w:val="ListParagraph"/>
        <w:numPr>
          <w:ilvl w:val="0"/>
          <w:numId w:val="92"/>
        </w:numPr>
        <w:tabs>
          <w:tab w:pos="1920" w:val="left" w:leader="none"/>
        </w:tabs>
        <w:spacing w:line="240" w:lineRule="auto" w:before="192" w:after="0"/>
        <w:ind w:left="1920" w:right="0" w:hanging="363"/>
        <w:jc w:val="left"/>
        <w:rPr>
          <w:sz w:val="20"/>
        </w:rPr>
      </w:pPr>
      <w:r>
        <w:rPr>
          <w:color w:val="231F20"/>
          <w:sz w:val="20"/>
        </w:rPr>
        <w:t>To</w:t>
      </w:r>
      <w:r>
        <w:rPr>
          <w:color w:val="231F20"/>
          <w:spacing w:val="8"/>
          <w:sz w:val="20"/>
        </w:rPr>
        <w:t> </w:t>
      </w:r>
      <w:r>
        <w:rPr>
          <w:color w:val="231F20"/>
          <w:sz w:val="20"/>
        </w:rPr>
        <w:t>change</w:t>
      </w:r>
      <w:r>
        <w:rPr>
          <w:color w:val="231F20"/>
          <w:spacing w:val="9"/>
          <w:sz w:val="20"/>
        </w:rPr>
        <w:t> </w:t>
      </w:r>
      <w:r>
        <w:rPr>
          <w:color w:val="231F20"/>
          <w:sz w:val="20"/>
        </w:rPr>
        <w:t>the</w:t>
      </w:r>
      <w:r>
        <w:rPr>
          <w:color w:val="231F20"/>
          <w:spacing w:val="9"/>
          <w:sz w:val="20"/>
        </w:rPr>
        <w:t> </w:t>
      </w:r>
      <w:r>
        <w:rPr>
          <w:color w:val="231F20"/>
          <w:sz w:val="20"/>
        </w:rPr>
        <w:t>type</w:t>
      </w:r>
      <w:r>
        <w:rPr>
          <w:color w:val="231F20"/>
          <w:spacing w:val="9"/>
          <w:sz w:val="20"/>
        </w:rPr>
        <w:t> </w:t>
      </w:r>
      <w:r>
        <w:rPr>
          <w:color w:val="231F20"/>
          <w:sz w:val="20"/>
        </w:rPr>
        <w:t>in</w:t>
      </w:r>
      <w:r>
        <w:rPr>
          <w:color w:val="231F20"/>
          <w:spacing w:val="9"/>
          <w:sz w:val="20"/>
        </w:rPr>
        <w:t> </w:t>
      </w:r>
      <w:r>
        <w:rPr>
          <w:color w:val="231F20"/>
          <w:sz w:val="20"/>
        </w:rPr>
        <w:t>which</w:t>
      </w:r>
      <w:r>
        <w:rPr>
          <w:color w:val="231F20"/>
          <w:spacing w:val="9"/>
          <w:sz w:val="20"/>
        </w:rPr>
        <w:t> </w:t>
      </w:r>
      <w:r>
        <w:rPr>
          <w:color w:val="231F20"/>
          <w:sz w:val="20"/>
        </w:rPr>
        <w:t>a</w:t>
      </w:r>
      <w:r>
        <w:rPr>
          <w:color w:val="231F20"/>
          <w:spacing w:val="9"/>
          <w:sz w:val="20"/>
        </w:rPr>
        <w:t> </w:t>
      </w:r>
      <w:r>
        <w:rPr>
          <w:color w:val="231F20"/>
          <w:sz w:val="20"/>
        </w:rPr>
        <w:t>subsequent</w:t>
      </w:r>
      <w:r>
        <w:rPr>
          <w:color w:val="231F20"/>
          <w:spacing w:val="9"/>
          <w:sz w:val="20"/>
        </w:rPr>
        <w:t> </w:t>
      </w:r>
      <w:r>
        <w:rPr>
          <w:color w:val="231F20"/>
          <w:sz w:val="20"/>
        </w:rPr>
        <w:t>arithmetic</w:t>
      </w:r>
      <w:r>
        <w:rPr>
          <w:color w:val="231F20"/>
          <w:spacing w:val="8"/>
          <w:sz w:val="20"/>
        </w:rPr>
        <w:t> </w:t>
      </w:r>
      <w:r>
        <w:rPr>
          <w:color w:val="231F20"/>
          <w:sz w:val="20"/>
        </w:rPr>
        <w:t>operation</w:t>
      </w:r>
      <w:r>
        <w:rPr>
          <w:color w:val="231F20"/>
          <w:spacing w:val="9"/>
          <w:sz w:val="20"/>
        </w:rPr>
        <w:t> </w:t>
      </w:r>
      <w:r>
        <w:rPr>
          <w:color w:val="231F20"/>
          <w:sz w:val="20"/>
        </w:rPr>
        <w:t>is</w:t>
      </w:r>
      <w:r>
        <w:rPr>
          <w:color w:val="231F20"/>
          <w:spacing w:val="9"/>
          <w:sz w:val="20"/>
        </w:rPr>
        <w:t> </w:t>
      </w:r>
      <w:r>
        <w:rPr>
          <w:color w:val="231F20"/>
          <w:spacing w:val="-2"/>
          <w:sz w:val="20"/>
        </w:rPr>
        <w:t>performed;</w:t>
      </w:r>
    </w:p>
    <w:p>
      <w:pPr>
        <w:pStyle w:val="ListParagraph"/>
        <w:numPr>
          <w:ilvl w:val="0"/>
          <w:numId w:val="92"/>
        </w:numPr>
        <w:tabs>
          <w:tab w:pos="1920" w:val="left" w:leader="none"/>
        </w:tabs>
        <w:spacing w:line="240" w:lineRule="auto" w:before="172" w:after="0"/>
        <w:ind w:left="1920" w:right="0" w:hanging="363"/>
        <w:jc w:val="left"/>
        <w:rPr>
          <w:sz w:val="20"/>
        </w:rPr>
      </w:pPr>
      <w:r>
        <w:rPr>
          <w:color w:val="231F20"/>
          <w:sz w:val="20"/>
        </w:rPr>
        <w:t>To</w:t>
      </w:r>
      <w:r>
        <w:rPr>
          <w:color w:val="231F20"/>
          <w:spacing w:val="-4"/>
          <w:sz w:val="20"/>
        </w:rPr>
        <w:t> </w:t>
      </w:r>
      <w:r>
        <w:rPr>
          <w:color w:val="231F20"/>
          <w:sz w:val="20"/>
        </w:rPr>
        <w:t>truncate</w:t>
      </w:r>
      <w:r>
        <w:rPr>
          <w:color w:val="231F20"/>
          <w:spacing w:val="-4"/>
          <w:sz w:val="20"/>
        </w:rPr>
        <w:t> </w:t>
      </w:r>
      <w:r>
        <w:rPr>
          <w:color w:val="231F20"/>
          <w:sz w:val="20"/>
        </w:rPr>
        <w:t>a</w:t>
      </w:r>
      <w:r>
        <w:rPr>
          <w:color w:val="231F20"/>
          <w:spacing w:val="-3"/>
          <w:sz w:val="20"/>
        </w:rPr>
        <w:t> </w:t>
      </w:r>
      <w:r>
        <w:rPr>
          <w:color w:val="231F20"/>
          <w:sz w:val="20"/>
        </w:rPr>
        <w:t>value</w:t>
      </w:r>
      <w:r>
        <w:rPr>
          <w:color w:val="231F20"/>
          <w:spacing w:val="-4"/>
          <w:sz w:val="20"/>
        </w:rPr>
        <w:t> </w:t>
      </w:r>
      <w:r>
        <w:rPr>
          <w:color w:val="231F20"/>
          <w:spacing w:val="-2"/>
          <w:sz w:val="20"/>
        </w:rPr>
        <w:t>deliberately;</w:t>
      </w:r>
    </w:p>
    <w:p>
      <w:pPr>
        <w:pStyle w:val="ListParagraph"/>
        <w:numPr>
          <w:ilvl w:val="0"/>
          <w:numId w:val="92"/>
        </w:numPr>
        <w:tabs>
          <w:tab w:pos="1920" w:val="left" w:leader="none"/>
        </w:tabs>
        <w:spacing w:line="240" w:lineRule="auto" w:before="172" w:after="0"/>
        <w:ind w:left="1920" w:right="0" w:hanging="363"/>
        <w:jc w:val="left"/>
        <w:rPr>
          <w:sz w:val="20"/>
        </w:rPr>
      </w:pPr>
      <w:r>
        <w:rPr>
          <w:color w:val="231F20"/>
          <w:sz w:val="20"/>
        </w:rPr>
        <w:t>To</w:t>
      </w:r>
      <w:r>
        <w:rPr>
          <w:color w:val="231F20"/>
          <w:spacing w:val="5"/>
          <w:sz w:val="20"/>
        </w:rPr>
        <w:t> </w:t>
      </w:r>
      <w:r>
        <w:rPr>
          <w:color w:val="231F20"/>
          <w:sz w:val="20"/>
        </w:rPr>
        <w:t>make</w:t>
      </w:r>
      <w:r>
        <w:rPr>
          <w:color w:val="231F20"/>
          <w:spacing w:val="5"/>
          <w:sz w:val="20"/>
        </w:rPr>
        <w:t> </w:t>
      </w:r>
      <w:r>
        <w:rPr>
          <w:color w:val="231F20"/>
          <w:sz w:val="20"/>
        </w:rPr>
        <w:t>a</w:t>
      </w:r>
      <w:r>
        <w:rPr>
          <w:color w:val="231F20"/>
          <w:spacing w:val="5"/>
          <w:sz w:val="20"/>
        </w:rPr>
        <w:t> </w:t>
      </w:r>
      <w:r>
        <w:rPr>
          <w:color w:val="231F20"/>
          <w:sz w:val="20"/>
        </w:rPr>
        <w:t>type</w:t>
      </w:r>
      <w:r>
        <w:rPr>
          <w:color w:val="231F20"/>
          <w:spacing w:val="5"/>
          <w:sz w:val="20"/>
        </w:rPr>
        <w:t> </w:t>
      </w:r>
      <w:r>
        <w:rPr>
          <w:color w:val="231F20"/>
          <w:sz w:val="20"/>
        </w:rPr>
        <w:t>conversion</w:t>
      </w:r>
      <w:r>
        <w:rPr>
          <w:color w:val="231F20"/>
          <w:spacing w:val="5"/>
          <w:sz w:val="20"/>
        </w:rPr>
        <w:t> </w:t>
      </w:r>
      <w:r>
        <w:rPr>
          <w:color w:val="231F20"/>
          <w:sz w:val="20"/>
        </w:rPr>
        <w:t>explicit</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interests</w:t>
      </w:r>
      <w:r>
        <w:rPr>
          <w:color w:val="231F20"/>
          <w:spacing w:val="5"/>
          <w:sz w:val="20"/>
        </w:rPr>
        <w:t> </w:t>
      </w:r>
      <w:r>
        <w:rPr>
          <w:color w:val="231F20"/>
          <w:sz w:val="20"/>
        </w:rPr>
        <w:t>of</w:t>
      </w:r>
      <w:r>
        <w:rPr>
          <w:color w:val="231F20"/>
          <w:spacing w:val="5"/>
          <w:sz w:val="20"/>
        </w:rPr>
        <w:t> </w:t>
      </w:r>
      <w:r>
        <w:rPr>
          <w:color w:val="231F20"/>
          <w:spacing w:val="-2"/>
          <w:sz w:val="20"/>
        </w:rPr>
        <w:t>clarity.</w:t>
      </w:r>
    </w:p>
    <w:p>
      <w:pPr>
        <w:pStyle w:val="BodyText"/>
        <w:spacing w:line="266" w:lineRule="auto" w:before="205"/>
        <w:ind w:left="1194" w:right="1139"/>
        <w:jc w:val="both"/>
      </w:pPr>
      <w:r>
        <w:rPr>
          <w:color w:val="231F20"/>
          <w:w w:val="105"/>
        </w:rPr>
        <w:t>ISO</w:t>
      </w:r>
      <w:r>
        <w:rPr>
          <w:color w:val="231F20"/>
          <w:spacing w:val="-10"/>
          <w:w w:val="105"/>
        </w:rPr>
        <w:t> </w:t>
      </w:r>
      <w:r>
        <w:rPr>
          <w:color w:val="231F20"/>
          <w:w w:val="105"/>
        </w:rPr>
        <w:t>C</w:t>
      </w:r>
      <w:r>
        <w:rPr>
          <w:color w:val="231F20"/>
          <w:spacing w:val="-10"/>
          <w:w w:val="105"/>
        </w:rPr>
        <w:t> </w:t>
      </w:r>
      <w:r>
        <w:rPr>
          <w:color w:val="231F20"/>
          <w:w w:val="105"/>
        </w:rPr>
        <w:t>does</w:t>
      </w:r>
      <w:r>
        <w:rPr>
          <w:color w:val="231F20"/>
          <w:spacing w:val="-10"/>
          <w:w w:val="105"/>
        </w:rPr>
        <w:t> </w:t>
      </w:r>
      <w:r>
        <w:rPr>
          <w:color w:val="231F20"/>
          <w:w w:val="105"/>
        </w:rPr>
        <w:t>not</w:t>
      </w:r>
      <w:r>
        <w:rPr>
          <w:color w:val="231F20"/>
          <w:spacing w:val="-10"/>
          <w:w w:val="105"/>
        </w:rPr>
        <w:t> </w:t>
      </w:r>
      <w:r>
        <w:rPr>
          <w:color w:val="231F20"/>
          <w:w w:val="105"/>
        </w:rPr>
        <w:t>require</w:t>
      </w:r>
      <w:r>
        <w:rPr>
          <w:color w:val="231F20"/>
          <w:spacing w:val="-10"/>
          <w:w w:val="105"/>
        </w:rPr>
        <w:t> </w:t>
      </w:r>
      <w:r>
        <w:rPr>
          <w:color w:val="231F20"/>
          <w:w w:val="105"/>
        </w:rPr>
        <w:t>all</w:t>
      </w:r>
      <w:r>
        <w:rPr>
          <w:color w:val="231F20"/>
          <w:spacing w:val="-10"/>
          <w:w w:val="105"/>
        </w:rPr>
        <w:t> </w:t>
      </w:r>
      <w:r>
        <w:rPr>
          <w:color w:val="231F20"/>
          <w:w w:val="105"/>
        </w:rPr>
        <w:t>explicit</w:t>
      </w:r>
      <w:r>
        <w:rPr>
          <w:color w:val="231F20"/>
          <w:spacing w:val="-10"/>
          <w:w w:val="105"/>
        </w:rPr>
        <w:t> </w:t>
      </w:r>
      <w:r>
        <w:rPr>
          <w:color w:val="231F20"/>
          <w:w w:val="105"/>
        </w:rPr>
        <w:t>casts</w:t>
      </w:r>
      <w:r>
        <w:rPr>
          <w:color w:val="231F20"/>
          <w:spacing w:val="-10"/>
          <w:w w:val="105"/>
        </w:rPr>
        <w:t> </w:t>
      </w:r>
      <w:r>
        <w:rPr>
          <w:color w:val="231F20"/>
          <w:w w:val="105"/>
        </w:rPr>
        <w:t>to</w:t>
      </w:r>
      <w:r>
        <w:rPr>
          <w:color w:val="231F20"/>
          <w:spacing w:val="-10"/>
          <w:w w:val="105"/>
        </w:rPr>
        <w:t> </w:t>
      </w:r>
      <w:r>
        <w:rPr>
          <w:color w:val="231F20"/>
          <w:w w:val="105"/>
        </w:rPr>
        <w:t>be</w:t>
      </w:r>
      <w:r>
        <w:rPr>
          <w:color w:val="231F20"/>
          <w:spacing w:val="-10"/>
          <w:w w:val="105"/>
        </w:rPr>
        <w:t> </w:t>
      </w:r>
      <w:r>
        <w:rPr>
          <w:color w:val="231F20"/>
          <w:w w:val="105"/>
        </w:rPr>
        <w:t>checked,</w:t>
      </w:r>
      <w:r>
        <w:rPr>
          <w:color w:val="231F20"/>
          <w:spacing w:val="-10"/>
          <w:w w:val="105"/>
        </w:rPr>
        <w:t> </w:t>
      </w:r>
      <w:r>
        <w:rPr>
          <w:color w:val="231F20"/>
          <w:w w:val="105"/>
        </w:rPr>
        <w:t>allowing</w:t>
      </w:r>
      <w:r>
        <w:rPr>
          <w:color w:val="231F20"/>
          <w:spacing w:val="-10"/>
          <w:w w:val="105"/>
        </w:rPr>
        <w:t> </w:t>
      </w:r>
      <w:r>
        <w:rPr>
          <w:color w:val="231F20"/>
          <w:w w:val="105"/>
        </w:rPr>
        <w:t>conversions</w:t>
      </w:r>
      <w:r>
        <w:rPr>
          <w:color w:val="231F20"/>
          <w:spacing w:val="-10"/>
          <w:w w:val="105"/>
        </w:rPr>
        <w:t> </w:t>
      </w:r>
      <w:r>
        <w:rPr>
          <w:color w:val="231F20"/>
          <w:w w:val="105"/>
        </w:rPr>
        <w:t>to</w:t>
      </w:r>
      <w:r>
        <w:rPr>
          <w:color w:val="231F20"/>
          <w:spacing w:val="-10"/>
          <w:w w:val="105"/>
        </w:rPr>
        <w:t> </w:t>
      </w:r>
      <w:r>
        <w:rPr>
          <w:color w:val="231F20"/>
          <w:w w:val="105"/>
        </w:rPr>
        <w:t>take</w:t>
      </w:r>
      <w:r>
        <w:rPr>
          <w:color w:val="231F20"/>
          <w:spacing w:val="-10"/>
          <w:w w:val="105"/>
        </w:rPr>
        <w:t> </w:t>
      </w:r>
      <w:r>
        <w:rPr>
          <w:color w:val="231F20"/>
          <w:w w:val="105"/>
        </w:rPr>
        <w:t>place</w:t>
      </w:r>
      <w:r>
        <w:rPr>
          <w:color w:val="231F20"/>
          <w:spacing w:val="-10"/>
          <w:w w:val="105"/>
        </w:rPr>
        <w:t> </w:t>
      </w:r>
      <w:r>
        <w:rPr>
          <w:color w:val="231F20"/>
          <w:w w:val="105"/>
        </w:rPr>
        <w:t>between incompatible types.</w:t>
      </w:r>
    </w:p>
    <w:p>
      <w:pPr>
        <w:pStyle w:val="BodyText"/>
        <w:spacing w:before="149"/>
      </w:pPr>
    </w:p>
    <w:p>
      <w:pPr>
        <w:pStyle w:val="Heading5"/>
        <w:numPr>
          <w:ilvl w:val="2"/>
          <w:numId w:val="91"/>
        </w:numPr>
        <w:tabs>
          <w:tab w:pos="1912" w:val="left" w:leader="none"/>
        </w:tabs>
        <w:spacing w:line="240" w:lineRule="auto" w:before="0" w:after="0"/>
        <w:ind w:left="1912" w:right="0" w:hanging="718"/>
        <w:jc w:val="left"/>
      </w:pPr>
      <w:r>
        <w:rPr>
          <w:color w:val="98002E"/>
          <w:w w:val="105"/>
        </w:rPr>
        <w:t>Concerns</w:t>
      </w:r>
      <w:r>
        <w:rPr>
          <w:color w:val="98002E"/>
          <w:spacing w:val="-13"/>
          <w:w w:val="105"/>
        </w:rPr>
        <w:t> </w:t>
      </w:r>
      <w:r>
        <w:rPr>
          <w:color w:val="98002E"/>
          <w:w w:val="105"/>
        </w:rPr>
        <w:t>with</w:t>
      </w:r>
      <w:r>
        <w:rPr>
          <w:color w:val="98002E"/>
          <w:spacing w:val="-12"/>
          <w:w w:val="105"/>
        </w:rPr>
        <w:t> </w:t>
      </w:r>
      <w:r>
        <w:rPr>
          <w:color w:val="98002E"/>
          <w:spacing w:val="-2"/>
          <w:w w:val="105"/>
        </w:rPr>
        <w:t>conversions</w:t>
      </w:r>
    </w:p>
    <w:p>
      <w:pPr>
        <w:pStyle w:val="BodyText"/>
        <w:spacing w:before="216"/>
        <w:ind w:left="1194"/>
        <w:jc w:val="both"/>
      </w:pPr>
      <w:r>
        <w:rPr>
          <w:color w:val="231F20"/>
        </w:rPr>
        <w:t>Implicit</w:t>
      </w:r>
      <w:r>
        <w:rPr>
          <w:color w:val="231F20"/>
          <w:spacing w:val="4"/>
        </w:rPr>
        <w:t> </w:t>
      </w:r>
      <w:r>
        <w:rPr>
          <w:color w:val="231F20"/>
        </w:rPr>
        <w:t>and</w:t>
      </w:r>
      <w:r>
        <w:rPr>
          <w:color w:val="231F20"/>
          <w:spacing w:val="5"/>
        </w:rPr>
        <w:t> </w:t>
      </w:r>
      <w:r>
        <w:rPr>
          <w:color w:val="231F20"/>
        </w:rPr>
        <w:t>explicit</w:t>
      </w:r>
      <w:r>
        <w:rPr>
          <w:color w:val="231F20"/>
          <w:spacing w:val="5"/>
        </w:rPr>
        <w:t> </w:t>
      </w:r>
      <w:r>
        <w:rPr>
          <w:color w:val="231F20"/>
        </w:rPr>
        <w:t>conversion</w:t>
      </w:r>
      <w:r>
        <w:rPr>
          <w:color w:val="231F20"/>
          <w:spacing w:val="5"/>
        </w:rPr>
        <w:t> </w:t>
      </w:r>
      <w:r>
        <w:rPr>
          <w:color w:val="231F20"/>
        </w:rPr>
        <w:t>can</w:t>
      </w:r>
      <w:r>
        <w:rPr>
          <w:color w:val="231F20"/>
          <w:spacing w:val="5"/>
        </w:rPr>
        <w:t> </w:t>
      </w:r>
      <w:r>
        <w:rPr>
          <w:color w:val="231F20"/>
        </w:rPr>
        <w:t>lead</w:t>
      </w:r>
      <w:r>
        <w:rPr>
          <w:color w:val="231F20"/>
          <w:spacing w:val="5"/>
        </w:rPr>
        <w:t> </w:t>
      </w:r>
      <w:r>
        <w:rPr>
          <w:color w:val="231F20"/>
        </w:rPr>
        <w:t>to</w:t>
      </w:r>
      <w:r>
        <w:rPr>
          <w:color w:val="231F20"/>
          <w:spacing w:val="4"/>
        </w:rPr>
        <w:t> </w:t>
      </w:r>
      <w:r>
        <w:rPr>
          <w:color w:val="231F20"/>
        </w:rPr>
        <w:t>several</w:t>
      </w:r>
      <w:r>
        <w:rPr>
          <w:color w:val="231F20"/>
          <w:spacing w:val="5"/>
        </w:rPr>
        <w:t> </w:t>
      </w:r>
      <w:r>
        <w:rPr>
          <w:color w:val="231F20"/>
        </w:rPr>
        <w:t>concerns,</w:t>
      </w:r>
      <w:r>
        <w:rPr>
          <w:color w:val="231F20"/>
          <w:spacing w:val="5"/>
        </w:rPr>
        <w:t> </w:t>
      </w:r>
      <w:r>
        <w:rPr>
          <w:color w:val="231F20"/>
          <w:spacing w:val="-2"/>
        </w:rPr>
        <w:t>including:</w:t>
      </w:r>
    </w:p>
    <w:p>
      <w:pPr>
        <w:pStyle w:val="ListParagraph"/>
        <w:numPr>
          <w:ilvl w:val="0"/>
          <w:numId w:val="93"/>
        </w:numPr>
        <w:tabs>
          <w:tab w:pos="1920" w:val="left" w:leader="none"/>
        </w:tabs>
        <w:spacing w:line="240" w:lineRule="auto" w:before="192" w:after="0"/>
        <w:ind w:left="1920" w:right="0" w:hanging="363"/>
        <w:jc w:val="left"/>
        <w:rPr>
          <w:sz w:val="20"/>
        </w:rPr>
      </w:pPr>
      <w:r>
        <w:rPr>
          <w:color w:val="231F20"/>
          <w:sz w:val="20"/>
        </w:rPr>
        <w:t>Loss</w:t>
      </w:r>
      <w:r>
        <w:rPr>
          <w:color w:val="231F20"/>
          <w:spacing w:val="-22"/>
          <w:sz w:val="20"/>
        </w:rPr>
        <w:t> </w:t>
      </w:r>
      <w:r>
        <w:rPr>
          <w:color w:val="231F20"/>
          <w:sz w:val="20"/>
        </w:rPr>
        <w:t>of</w:t>
      </w:r>
      <w:r>
        <w:rPr>
          <w:color w:val="231F20"/>
          <w:spacing w:val="-21"/>
          <w:sz w:val="20"/>
        </w:rPr>
        <w:t> </w:t>
      </w:r>
      <w:r>
        <w:rPr>
          <w:color w:val="231F20"/>
          <w:sz w:val="20"/>
        </w:rPr>
        <w:t>value:</w:t>
      </w:r>
      <w:r>
        <w:rPr>
          <w:color w:val="231F20"/>
          <w:spacing w:val="-22"/>
          <w:sz w:val="20"/>
        </w:rPr>
        <w:t> </w:t>
      </w:r>
      <w:r>
        <w:rPr>
          <w:color w:val="231F20"/>
          <w:sz w:val="20"/>
        </w:rPr>
        <w:t>e.g.</w:t>
      </w:r>
      <w:r>
        <w:rPr>
          <w:color w:val="231F20"/>
          <w:spacing w:val="-21"/>
          <w:sz w:val="20"/>
        </w:rPr>
        <w:t> </w:t>
      </w:r>
      <w:r>
        <w:rPr>
          <w:color w:val="231F20"/>
          <w:sz w:val="20"/>
        </w:rPr>
        <w:t>conversion</w:t>
      </w:r>
      <w:r>
        <w:rPr>
          <w:color w:val="231F20"/>
          <w:spacing w:val="-22"/>
          <w:sz w:val="20"/>
        </w:rPr>
        <w:t> </w:t>
      </w:r>
      <w:r>
        <w:rPr>
          <w:color w:val="231F20"/>
          <w:sz w:val="20"/>
        </w:rPr>
        <w:t>to</w:t>
      </w:r>
      <w:r>
        <w:rPr>
          <w:color w:val="231F20"/>
          <w:spacing w:val="-21"/>
          <w:sz w:val="20"/>
        </w:rPr>
        <w:t> </w:t>
      </w:r>
      <w:r>
        <w:rPr>
          <w:color w:val="231F20"/>
          <w:sz w:val="20"/>
        </w:rPr>
        <w:t>a</w:t>
      </w:r>
      <w:r>
        <w:rPr>
          <w:color w:val="231F20"/>
          <w:spacing w:val="-22"/>
          <w:sz w:val="20"/>
        </w:rPr>
        <w:t> </w:t>
      </w:r>
      <w:r>
        <w:rPr>
          <w:color w:val="231F20"/>
          <w:sz w:val="20"/>
        </w:rPr>
        <w:t>type</w:t>
      </w:r>
      <w:r>
        <w:rPr>
          <w:color w:val="231F20"/>
          <w:spacing w:val="-21"/>
          <w:sz w:val="20"/>
        </w:rPr>
        <w:t> </w:t>
      </w:r>
      <w:r>
        <w:rPr>
          <w:color w:val="231F20"/>
          <w:sz w:val="20"/>
        </w:rPr>
        <w:t>where</w:t>
      </w:r>
      <w:r>
        <w:rPr>
          <w:color w:val="231F20"/>
          <w:spacing w:val="-22"/>
          <w:sz w:val="20"/>
        </w:rPr>
        <w:t> </w:t>
      </w:r>
      <w:r>
        <w:rPr>
          <w:color w:val="231F20"/>
          <w:sz w:val="20"/>
        </w:rPr>
        <w:t>the</w:t>
      </w:r>
      <w:r>
        <w:rPr>
          <w:color w:val="231F20"/>
          <w:spacing w:val="-21"/>
          <w:sz w:val="20"/>
        </w:rPr>
        <w:t> </w:t>
      </w:r>
      <w:r>
        <w:rPr>
          <w:color w:val="231F20"/>
          <w:sz w:val="20"/>
        </w:rPr>
        <w:t>magnitude</w:t>
      </w:r>
      <w:r>
        <w:rPr>
          <w:color w:val="231F20"/>
          <w:spacing w:val="-22"/>
          <w:sz w:val="20"/>
        </w:rPr>
        <w:t> </w:t>
      </w:r>
      <w:r>
        <w:rPr>
          <w:color w:val="231F20"/>
          <w:sz w:val="20"/>
        </w:rPr>
        <w:t>of</w:t>
      </w:r>
      <w:r>
        <w:rPr>
          <w:color w:val="231F20"/>
          <w:spacing w:val="-21"/>
          <w:sz w:val="20"/>
        </w:rPr>
        <w:t> </w:t>
      </w:r>
      <w:r>
        <w:rPr>
          <w:color w:val="231F20"/>
          <w:sz w:val="20"/>
        </w:rPr>
        <w:t>the</w:t>
      </w:r>
      <w:r>
        <w:rPr>
          <w:color w:val="231F20"/>
          <w:spacing w:val="-22"/>
          <w:sz w:val="20"/>
        </w:rPr>
        <w:t> </w:t>
      </w:r>
      <w:r>
        <w:rPr>
          <w:color w:val="231F20"/>
          <w:sz w:val="20"/>
        </w:rPr>
        <w:t>value</w:t>
      </w:r>
      <w:r>
        <w:rPr>
          <w:color w:val="231F20"/>
          <w:spacing w:val="-21"/>
          <w:sz w:val="20"/>
        </w:rPr>
        <w:t> </w:t>
      </w:r>
      <w:r>
        <w:rPr>
          <w:color w:val="231F20"/>
          <w:sz w:val="20"/>
        </w:rPr>
        <w:t>cannot</w:t>
      </w:r>
      <w:r>
        <w:rPr>
          <w:color w:val="231F20"/>
          <w:spacing w:val="-22"/>
          <w:sz w:val="20"/>
        </w:rPr>
        <w:t> </w:t>
      </w:r>
      <w:r>
        <w:rPr>
          <w:color w:val="231F20"/>
          <w:sz w:val="20"/>
        </w:rPr>
        <w:t>be</w:t>
      </w:r>
      <w:r>
        <w:rPr>
          <w:color w:val="231F20"/>
          <w:spacing w:val="-21"/>
          <w:sz w:val="20"/>
        </w:rPr>
        <w:t> </w:t>
      </w:r>
      <w:r>
        <w:rPr>
          <w:color w:val="231F20"/>
          <w:spacing w:val="-2"/>
          <w:sz w:val="20"/>
        </w:rPr>
        <w:t>represented;</w:t>
      </w:r>
    </w:p>
    <w:p>
      <w:pPr>
        <w:pStyle w:val="ListParagraph"/>
        <w:numPr>
          <w:ilvl w:val="0"/>
          <w:numId w:val="93"/>
        </w:numPr>
        <w:tabs>
          <w:tab w:pos="1919" w:val="left" w:leader="none"/>
        </w:tabs>
        <w:spacing w:line="240" w:lineRule="auto" w:before="172" w:after="0"/>
        <w:ind w:left="1919" w:right="0" w:hanging="362"/>
        <w:jc w:val="left"/>
        <w:rPr>
          <w:sz w:val="20"/>
        </w:rPr>
      </w:pPr>
      <w:r>
        <w:rPr>
          <w:color w:val="231F20"/>
          <w:sz w:val="20"/>
        </w:rPr>
        <w:t>Loss</w:t>
      </w:r>
      <w:r>
        <w:rPr>
          <w:color w:val="231F20"/>
          <w:spacing w:val="4"/>
          <w:sz w:val="20"/>
        </w:rPr>
        <w:t> </w:t>
      </w:r>
      <w:r>
        <w:rPr>
          <w:color w:val="231F20"/>
          <w:sz w:val="20"/>
        </w:rPr>
        <w:t>of</w:t>
      </w:r>
      <w:r>
        <w:rPr>
          <w:color w:val="231F20"/>
          <w:spacing w:val="5"/>
          <w:sz w:val="20"/>
        </w:rPr>
        <w:t> </w:t>
      </w:r>
      <w:r>
        <w:rPr>
          <w:color w:val="231F20"/>
          <w:sz w:val="20"/>
        </w:rPr>
        <w:t>sign:</w:t>
      </w:r>
      <w:r>
        <w:rPr>
          <w:color w:val="231F20"/>
          <w:spacing w:val="4"/>
          <w:sz w:val="20"/>
        </w:rPr>
        <w:t> </w:t>
      </w:r>
      <w:r>
        <w:rPr>
          <w:color w:val="231F20"/>
          <w:sz w:val="20"/>
        </w:rPr>
        <w:t>e.g.</w:t>
      </w:r>
      <w:r>
        <w:rPr>
          <w:color w:val="231F20"/>
          <w:spacing w:val="5"/>
          <w:sz w:val="20"/>
        </w:rPr>
        <w:t> </w:t>
      </w:r>
      <w:r>
        <w:rPr>
          <w:color w:val="231F20"/>
          <w:sz w:val="20"/>
        </w:rPr>
        <w:t>conversion</w:t>
      </w:r>
      <w:r>
        <w:rPr>
          <w:color w:val="231F20"/>
          <w:spacing w:val="5"/>
          <w:sz w:val="20"/>
        </w:rPr>
        <w:t> </w:t>
      </w:r>
      <w:r>
        <w:rPr>
          <w:color w:val="231F20"/>
          <w:sz w:val="20"/>
        </w:rPr>
        <w:t>from</w:t>
      </w:r>
      <w:r>
        <w:rPr>
          <w:color w:val="231F20"/>
          <w:spacing w:val="4"/>
          <w:sz w:val="20"/>
        </w:rPr>
        <w:t> </w:t>
      </w:r>
      <w:r>
        <w:rPr>
          <w:color w:val="231F20"/>
          <w:sz w:val="20"/>
        </w:rPr>
        <w:t>a</w:t>
      </w:r>
      <w:r>
        <w:rPr>
          <w:color w:val="231F20"/>
          <w:spacing w:val="5"/>
          <w:sz w:val="20"/>
        </w:rPr>
        <w:t> </w:t>
      </w:r>
      <w:r>
        <w:rPr>
          <w:color w:val="231F20"/>
          <w:sz w:val="20"/>
        </w:rPr>
        <w:t>signed</w:t>
      </w:r>
      <w:r>
        <w:rPr>
          <w:color w:val="231F20"/>
          <w:spacing w:val="4"/>
          <w:sz w:val="20"/>
        </w:rPr>
        <w:t> </w:t>
      </w:r>
      <w:r>
        <w:rPr>
          <w:color w:val="231F20"/>
          <w:sz w:val="20"/>
        </w:rPr>
        <w:t>type</w:t>
      </w:r>
      <w:r>
        <w:rPr>
          <w:color w:val="231F20"/>
          <w:spacing w:val="5"/>
          <w:sz w:val="20"/>
        </w:rPr>
        <w:t> </w:t>
      </w:r>
      <w:r>
        <w:rPr>
          <w:color w:val="231F20"/>
          <w:sz w:val="20"/>
        </w:rPr>
        <w:t>to</w:t>
      </w:r>
      <w:r>
        <w:rPr>
          <w:color w:val="231F20"/>
          <w:spacing w:val="5"/>
          <w:sz w:val="20"/>
        </w:rPr>
        <w:t> </w:t>
      </w:r>
      <w:r>
        <w:rPr>
          <w:color w:val="231F20"/>
          <w:sz w:val="20"/>
        </w:rPr>
        <w:t>an</w:t>
      </w:r>
      <w:r>
        <w:rPr>
          <w:color w:val="231F20"/>
          <w:spacing w:val="4"/>
          <w:sz w:val="20"/>
        </w:rPr>
        <w:t> </w:t>
      </w:r>
      <w:r>
        <w:rPr>
          <w:color w:val="231F20"/>
          <w:sz w:val="20"/>
        </w:rPr>
        <w:t>unsigned</w:t>
      </w:r>
      <w:r>
        <w:rPr>
          <w:color w:val="231F20"/>
          <w:spacing w:val="5"/>
          <w:sz w:val="20"/>
        </w:rPr>
        <w:t> </w:t>
      </w:r>
      <w:r>
        <w:rPr>
          <w:color w:val="231F20"/>
          <w:sz w:val="20"/>
        </w:rPr>
        <w:t>type</w:t>
      </w:r>
      <w:r>
        <w:rPr>
          <w:color w:val="231F20"/>
          <w:spacing w:val="4"/>
          <w:sz w:val="20"/>
        </w:rPr>
        <w:t> </w:t>
      </w:r>
      <w:r>
        <w:rPr>
          <w:color w:val="231F20"/>
          <w:sz w:val="20"/>
        </w:rPr>
        <w:t>resulting</w:t>
      </w:r>
      <w:r>
        <w:rPr>
          <w:color w:val="231F20"/>
          <w:spacing w:val="5"/>
          <w:sz w:val="20"/>
        </w:rPr>
        <w:t> </w:t>
      </w:r>
      <w:r>
        <w:rPr>
          <w:color w:val="231F20"/>
          <w:sz w:val="20"/>
        </w:rPr>
        <w:t>in</w:t>
      </w:r>
      <w:r>
        <w:rPr>
          <w:color w:val="231F20"/>
          <w:spacing w:val="5"/>
          <w:sz w:val="20"/>
        </w:rPr>
        <w:t> </w:t>
      </w:r>
      <w:r>
        <w:rPr>
          <w:color w:val="231F20"/>
          <w:sz w:val="20"/>
        </w:rPr>
        <w:t>loss</w:t>
      </w:r>
      <w:r>
        <w:rPr>
          <w:color w:val="231F20"/>
          <w:spacing w:val="4"/>
          <w:sz w:val="20"/>
        </w:rPr>
        <w:t> </w:t>
      </w:r>
      <w:r>
        <w:rPr>
          <w:color w:val="231F20"/>
          <w:sz w:val="20"/>
        </w:rPr>
        <w:t>of</w:t>
      </w:r>
      <w:r>
        <w:rPr>
          <w:color w:val="231F20"/>
          <w:spacing w:val="5"/>
          <w:sz w:val="20"/>
        </w:rPr>
        <w:t> </w:t>
      </w:r>
      <w:r>
        <w:rPr>
          <w:color w:val="231F20"/>
          <w:spacing w:val="-2"/>
          <w:sz w:val="20"/>
        </w:rPr>
        <w:t>sign;</w:t>
      </w:r>
    </w:p>
    <w:p>
      <w:pPr>
        <w:pStyle w:val="ListParagraph"/>
        <w:numPr>
          <w:ilvl w:val="0"/>
          <w:numId w:val="93"/>
        </w:numPr>
        <w:tabs>
          <w:tab w:pos="1920" w:val="left" w:leader="none"/>
        </w:tabs>
        <w:spacing w:line="244" w:lineRule="auto" w:before="173" w:after="0"/>
        <w:ind w:left="1920" w:right="1136" w:hanging="363"/>
        <w:jc w:val="left"/>
        <w:rPr>
          <w:sz w:val="20"/>
        </w:rPr>
      </w:pPr>
      <w:r>
        <w:rPr>
          <w:color w:val="231F20"/>
          <w:sz w:val="20"/>
        </w:rPr>
        <w:t>Loss</w:t>
      </w:r>
      <w:r>
        <w:rPr>
          <w:color w:val="231F20"/>
          <w:spacing w:val="-5"/>
          <w:sz w:val="20"/>
        </w:rPr>
        <w:t> </w:t>
      </w:r>
      <w:r>
        <w:rPr>
          <w:color w:val="231F20"/>
          <w:sz w:val="20"/>
        </w:rPr>
        <w:t>of</w:t>
      </w:r>
      <w:r>
        <w:rPr>
          <w:color w:val="231F20"/>
          <w:spacing w:val="-5"/>
          <w:sz w:val="20"/>
        </w:rPr>
        <w:t> </w:t>
      </w:r>
      <w:r>
        <w:rPr>
          <w:color w:val="231F20"/>
          <w:sz w:val="20"/>
        </w:rPr>
        <w:t>precision:</w:t>
      </w:r>
      <w:r>
        <w:rPr>
          <w:color w:val="231F20"/>
          <w:spacing w:val="-5"/>
          <w:sz w:val="20"/>
        </w:rPr>
        <w:t> </w:t>
      </w:r>
      <w:r>
        <w:rPr>
          <w:color w:val="231F20"/>
          <w:sz w:val="20"/>
        </w:rPr>
        <w:t>e.g.</w:t>
      </w:r>
      <w:r>
        <w:rPr>
          <w:color w:val="231F20"/>
          <w:spacing w:val="-5"/>
          <w:sz w:val="20"/>
        </w:rPr>
        <w:t> </w:t>
      </w:r>
      <w:r>
        <w:rPr>
          <w:color w:val="231F20"/>
          <w:sz w:val="20"/>
        </w:rPr>
        <w:t>conversion</w:t>
      </w:r>
      <w:r>
        <w:rPr>
          <w:color w:val="231F20"/>
          <w:spacing w:val="-5"/>
          <w:sz w:val="20"/>
        </w:rPr>
        <w:t> </w:t>
      </w:r>
      <w:r>
        <w:rPr>
          <w:color w:val="231F20"/>
          <w:sz w:val="20"/>
        </w:rPr>
        <w:t>from</w:t>
      </w:r>
      <w:r>
        <w:rPr>
          <w:color w:val="231F20"/>
          <w:spacing w:val="-5"/>
          <w:sz w:val="20"/>
        </w:rPr>
        <w:t> </w:t>
      </w:r>
      <w:r>
        <w:rPr>
          <w:color w:val="231F20"/>
          <w:sz w:val="20"/>
        </w:rPr>
        <w:t>a</w:t>
      </w:r>
      <w:r>
        <w:rPr>
          <w:color w:val="231F20"/>
          <w:spacing w:val="-5"/>
          <w:sz w:val="20"/>
        </w:rPr>
        <w:t> </w:t>
      </w:r>
      <w:r>
        <w:rPr>
          <w:rFonts w:ascii="Courier New" w:hAnsi="Courier New"/>
          <w:color w:val="231F20"/>
          <w:sz w:val="20"/>
        </w:rPr>
        <w:t>fl</w:t>
      </w:r>
      <w:r>
        <w:rPr>
          <w:color w:val="231F20"/>
          <w:sz w:val="20"/>
        </w:rPr>
        <w:t>oating</w:t>
      </w:r>
      <w:r>
        <w:rPr>
          <w:color w:val="231F20"/>
          <w:spacing w:val="-5"/>
          <w:sz w:val="20"/>
        </w:rPr>
        <w:t> </w:t>
      </w:r>
      <w:r>
        <w:rPr>
          <w:color w:val="231F20"/>
          <w:sz w:val="20"/>
        </w:rPr>
        <w:t>type</w:t>
      </w:r>
      <w:r>
        <w:rPr>
          <w:color w:val="231F20"/>
          <w:spacing w:val="-5"/>
          <w:sz w:val="20"/>
        </w:rPr>
        <w:t> </w:t>
      </w:r>
      <w:r>
        <w:rPr>
          <w:color w:val="231F20"/>
          <w:sz w:val="20"/>
        </w:rPr>
        <w:t>to</w:t>
      </w:r>
      <w:r>
        <w:rPr>
          <w:color w:val="231F20"/>
          <w:spacing w:val="-5"/>
          <w:sz w:val="20"/>
        </w:rPr>
        <w:t> </w:t>
      </w:r>
      <w:r>
        <w:rPr>
          <w:color w:val="231F20"/>
          <w:sz w:val="20"/>
        </w:rPr>
        <w:t>an</w:t>
      </w:r>
      <w:r>
        <w:rPr>
          <w:color w:val="231F20"/>
          <w:spacing w:val="-5"/>
          <w:sz w:val="20"/>
        </w:rPr>
        <w:t> </w:t>
      </w:r>
      <w:r>
        <w:rPr>
          <w:color w:val="231F20"/>
          <w:sz w:val="20"/>
        </w:rPr>
        <w:t>integer</w:t>
      </w:r>
      <w:r>
        <w:rPr>
          <w:color w:val="231F20"/>
          <w:spacing w:val="-5"/>
          <w:sz w:val="20"/>
        </w:rPr>
        <w:t> </w:t>
      </w:r>
      <w:r>
        <w:rPr>
          <w:color w:val="231F20"/>
          <w:sz w:val="20"/>
        </w:rPr>
        <w:t>type</w:t>
      </w:r>
      <w:r>
        <w:rPr>
          <w:color w:val="231F20"/>
          <w:spacing w:val="-5"/>
          <w:sz w:val="20"/>
        </w:rPr>
        <w:t> </w:t>
      </w:r>
      <w:r>
        <w:rPr>
          <w:color w:val="231F20"/>
          <w:sz w:val="20"/>
        </w:rPr>
        <w:t>with</w:t>
      </w:r>
      <w:r>
        <w:rPr>
          <w:color w:val="231F20"/>
          <w:spacing w:val="-5"/>
          <w:sz w:val="20"/>
        </w:rPr>
        <w:t> </w:t>
      </w:r>
      <w:r>
        <w:rPr>
          <w:color w:val="231F20"/>
          <w:sz w:val="20"/>
        </w:rPr>
        <w:t>consequent</w:t>
      </w:r>
      <w:r>
        <w:rPr>
          <w:color w:val="231F20"/>
          <w:spacing w:val="-5"/>
          <w:sz w:val="20"/>
        </w:rPr>
        <w:t> </w:t>
      </w:r>
      <w:r>
        <w:rPr>
          <w:color w:val="231F20"/>
          <w:sz w:val="20"/>
        </w:rPr>
        <w:t>loss </w:t>
      </w:r>
      <w:r>
        <w:rPr>
          <w:color w:val="231F20"/>
          <w:w w:val="105"/>
          <w:sz w:val="20"/>
        </w:rPr>
        <w:t>of precision;</w:t>
      </w:r>
    </w:p>
    <w:p>
      <w:pPr>
        <w:pStyle w:val="ListParagraph"/>
        <w:numPr>
          <w:ilvl w:val="0"/>
          <w:numId w:val="93"/>
        </w:numPr>
        <w:tabs>
          <w:tab w:pos="1920" w:val="left" w:leader="none"/>
        </w:tabs>
        <w:spacing w:line="244" w:lineRule="auto" w:before="188" w:after="0"/>
        <w:ind w:left="1920" w:right="1138" w:hanging="363"/>
        <w:jc w:val="left"/>
        <w:rPr>
          <w:sz w:val="20"/>
        </w:rPr>
      </w:pPr>
      <w:r>
        <w:rPr>
          <w:color w:val="231F20"/>
          <w:w w:val="105"/>
          <w:sz w:val="20"/>
        </w:rPr>
        <w:t>Loss of layout: e.g. conversion from a pointer to one type to a pointer to a di</w:t>
      </w:r>
      <w:r>
        <w:rPr>
          <w:rFonts w:ascii="Courier New" w:hAnsi="Courier New"/>
          <w:color w:val="231F20"/>
          <w:w w:val="105"/>
          <w:sz w:val="20"/>
        </w:rPr>
        <w:t>ff</w:t>
      </w:r>
      <w:r>
        <w:rPr>
          <w:color w:val="231F20"/>
          <w:w w:val="105"/>
          <w:sz w:val="20"/>
        </w:rPr>
        <w:t>erent type leading to an incompatible storage layout.</w:t>
      </w:r>
    </w:p>
    <w:p>
      <w:pPr>
        <w:pStyle w:val="BodyText"/>
        <w:spacing w:line="266" w:lineRule="auto" w:before="221"/>
        <w:ind w:left="1194" w:right="1138"/>
        <w:jc w:val="both"/>
      </w:pPr>
      <w:r>
        <w:rPr>
          <w:color w:val="231F20"/>
        </w:rPr>
        <w:t>Whilst many type conversions are safe, the only ones that can be guaranteed safe for all data values </w:t>
      </w:r>
      <w:r>
        <w:rPr>
          <w:color w:val="231F20"/>
          <w:w w:val="105"/>
        </w:rPr>
        <w:t>and all possible conforming implementations are:</w:t>
      </w:r>
    </w:p>
    <w:p>
      <w:pPr>
        <w:pStyle w:val="ListParagraph"/>
        <w:numPr>
          <w:ilvl w:val="0"/>
          <w:numId w:val="93"/>
        </w:numPr>
        <w:tabs>
          <w:tab w:pos="1920" w:val="left" w:leader="none"/>
        </w:tabs>
        <w:spacing w:line="240" w:lineRule="auto" w:before="167" w:after="0"/>
        <w:ind w:left="1920" w:right="0" w:hanging="363"/>
        <w:jc w:val="left"/>
        <w:rPr>
          <w:sz w:val="20"/>
        </w:rPr>
      </w:pPr>
      <w:r>
        <w:rPr>
          <w:color w:val="231F20"/>
          <w:sz w:val="20"/>
        </w:rPr>
        <w:t>Conversion</w:t>
      </w:r>
      <w:r>
        <w:rPr>
          <w:color w:val="231F20"/>
          <w:spacing w:val="4"/>
          <w:sz w:val="20"/>
        </w:rPr>
        <w:t> </w:t>
      </w:r>
      <w:r>
        <w:rPr>
          <w:color w:val="231F20"/>
          <w:sz w:val="20"/>
        </w:rPr>
        <w:t>of</w:t>
      </w:r>
      <w:r>
        <w:rPr>
          <w:color w:val="231F20"/>
          <w:spacing w:val="4"/>
          <w:sz w:val="20"/>
        </w:rPr>
        <w:t> </w:t>
      </w:r>
      <w:r>
        <w:rPr>
          <w:color w:val="231F20"/>
          <w:sz w:val="20"/>
        </w:rPr>
        <w:t>an</w:t>
      </w:r>
      <w:r>
        <w:rPr>
          <w:color w:val="231F20"/>
          <w:spacing w:val="5"/>
          <w:sz w:val="20"/>
        </w:rPr>
        <w:t> </w:t>
      </w:r>
      <w:r>
        <w:rPr>
          <w:color w:val="231F20"/>
          <w:sz w:val="20"/>
        </w:rPr>
        <w:t>integer</w:t>
      </w:r>
      <w:r>
        <w:rPr>
          <w:color w:val="231F20"/>
          <w:spacing w:val="4"/>
          <w:sz w:val="20"/>
        </w:rPr>
        <w:t> </w:t>
      </w:r>
      <w:r>
        <w:rPr>
          <w:color w:val="231F20"/>
          <w:sz w:val="20"/>
        </w:rPr>
        <w:t>value</w:t>
      </w:r>
      <w:r>
        <w:rPr>
          <w:color w:val="231F20"/>
          <w:spacing w:val="5"/>
          <w:sz w:val="20"/>
        </w:rPr>
        <w:t> </w:t>
      </w:r>
      <w:r>
        <w:rPr>
          <w:color w:val="231F20"/>
          <w:sz w:val="20"/>
        </w:rPr>
        <w:t>to</w:t>
      </w:r>
      <w:r>
        <w:rPr>
          <w:color w:val="231F20"/>
          <w:spacing w:val="4"/>
          <w:sz w:val="20"/>
        </w:rPr>
        <w:t> </w:t>
      </w:r>
      <w:r>
        <w:rPr>
          <w:color w:val="231F20"/>
          <w:sz w:val="20"/>
        </w:rPr>
        <w:t>a</w:t>
      </w:r>
      <w:r>
        <w:rPr>
          <w:color w:val="231F20"/>
          <w:spacing w:val="5"/>
          <w:sz w:val="20"/>
        </w:rPr>
        <w:t> </w:t>
      </w:r>
      <w:r>
        <w:rPr>
          <w:color w:val="231F20"/>
          <w:sz w:val="20"/>
        </w:rPr>
        <w:t>wider</w:t>
      </w:r>
      <w:r>
        <w:rPr>
          <w:color w:val="231F20"/>
          <w:spacing w:val="4"/>
          <w:sz w:val="20"/>
        </w:rPr>
        <w:t> </w:t>
      </w:r>
      <w:r>
        <w:rPr>
          <w:color w:val="231F20"/>
          <w:sz w:val="20"/>
        </w:rPr>
        <w:t>integer</w:t>
      </w:r>
      <w:r>
        <w:rPr>
          <w:color w:val="231F20"/>
          <w:spacing w:val="5"/>
          <w:sz w:val="20"/>
        </w:rPr>
        <w:t> </w:t>
      </w:r>
      <w:r>
        <w:rPr>
          <w:color w:val="231F20"/>
          <w:sz w:val="20"/>
        </w:rPr>
        <w:t>type</w:t>
      </w:r>
      <w:r>
        <w:rPr>
          <w:color w:val="231F20"/>
          <w:spacing w:val="4"/>
          <w:sz w:val="20"/>
        </w:rPr>
        <w:t> </w:t>
      </w:r>
      <w:r>
        <w:rPr>
          <w:color w:val="231F20"/>
          <w:sz w:val="20"/>
        </w:rPr>
        <w:t>of</w:t>
      </w:r>
      <w:r>
        <w:rPr>
          <w:color w:val="231F20"/>
          <w:spacing w:val="5"/>
          <w:sz w:val="20"/>
        </w:rPr>
        <w:t> </w:t>
      </w:r>
      <w:r>
        <w:rPr>
          <w:color w:val="231F20"/>
          <w:sz w:val="20"/>
        </w:rPr>
        <w:t>the</w:t>
      </w:r>
      <w:r>
        <w:rPr>
          <w:color w:val="231F20"/>
          <w:spacing w:val="4"/>
          <w:sz w:val="20"/>
        </w:rPr>
        <w:t> </w:t>
      </w:r>
      <w:r>
        <w:rPr>
          <w:color w:val="231F20"/>
          <w:sz w:val="20"/>
        </w:rPr>
        <w:t>same</w:t>
      </w:r>
      <w:r>
        <w:rPr>
          <w:color w:val="231F20"/>
          <w:spacing w:val="4"/>
          <w:sz w:val="20"/>
        </w:rPr>
        <w:t> </w:t>
      </w:r>
      <w:r>
        <w:rPr>
          <w:color w:val="231F20"/>
          <w:spacing w:val="-2"/>
          <w:sz w:val="20"/>
        </w:rPr>
        <w:t>signedness;</w:t>
      </w:r>
    </w:p>
    <w:p>
      <w:pPr>
        <w:pStyle w:val="ListParagraph"/>
        <w:numPr>
          <w:ilvl w:val="0"/>
          <w:numId w:val="93"/>
        </w:numPr>
        <w:tabs>
          <w:tab w:pos="1920" w:val="left" w:leader="none"/>
        </w:tabs>
        <w:spacing w:line="240" w:lineRule="auto" w:before="172" w:after="0"/>
        <w:ind w:left="1920" w:right="0" w:hanging="363"/>
        <w:jc w:val="left"/>
        <w:rPr>
          <w:sz w:val="20"/>
        </w:rPr>
      </w:pPr>
      <w:r>
        <w:rPr>
          <w:color w:val="231F20"/>
          <w:spacing w:val="-4"/>
          <w:sz w:val="20"/>
        </w:rPr>
        <w:t>Conversion</w:t>
      </w:r>
      <w:r>
        <w:rPr>
          <w:color w:val="231F20"/>
          <w:spacing w:val="-7"/>
          <w:sz w:val="20"/>
        </w:rPr>
        <w:t> </w:t>
      </w:r>
      <w:r>
        <w:rPr>
          <w:color w:val="231F20"/>
          <w:spacing w:val="-4"/>
          <w:sz w:val="20"/>
        </w:rPr>
        <w:t>of</w:t>
      </w:r>
      <w:r>
        <w:rPr>
          <w:color w:val="231F20"/>
          <w:spacing w:val="-7"/>
          <w:sz w:val="20"/>
        </w:rPr>
        <w:t> </w:t>
      </w:r>
      <w:r>
        <w:rPr>
          <w:color w:val="231F20"/>
          <w:spacing w:val="-4"/>
          <w:sz w:val="20"/>
        </w:rPr>
        <w:t>a</w:t>
      </w:r>
      <w:r>
        <w:rPr>
          <w:color w:val="231F20"/>
          <w:spacing w:val="-6"/>
          <w:sz w:val="20"/>
        </w:rPr>
        <w:t> </w:t>
      </w:r>
      <w:r>
        <w:rPr>
          <w:rFonts w:ascii="Courier New" w:hAnsi="Courier New"/>
          <w:color w:val="231F20"/>
          <w:spacing w:val="-4"/>
          <w:sz w:val="20"/>
        </w:rPr>
        <w:t>fl</w:t>
      </w:r>
      <w:r>
        <w:rPr>
          <w:color w:val="231F20"/>
          <w:spacing w:val="-4"/>
          <w:sz w:val="20"/>
        </w:rPr>
        <w:t>oating</w:t>
      </w:r>
      <w:r>
        <w:rPr>
          <w:color w:val="231F20"/>
          <w:spacing w:val="-7"/>
          <w:sz w:val="20"/>
        </w:rPr>
        <w:t> </w:t>
      </w:r>
      <w:r>
        <w:rPr>
          <w:color w:val="231F20"/>
          <w:spacing w:val="-4"/>
          <w:sz w:val="20"/>
        </w:rPr>
        <w:t>type</w:t>
      </w:r>
      <w:r>
        <w:rPr>
          <w:color w:val="231F20"/>
          <w:spacing w:val="-6"/>
          <w:sz w:val="20"/>
        </w:rPr>
        <w:t> </w:t>
      </w:r>
      <w:r>
        <w:rPr>
          <w:color w:val="231F20"/>
          <w:spacing w:val="-4"/>
          <w:sz w:val="20"/>
        </w:rPr>
        <w:t>to</w:t>
      </w:r>
      <w:r>
        <w:rPr>
          <w:color w:val="231F20"/>
          <w:spacing w:val="-7"/>
          <w:sz w:val="20"/>
        </w:rPr>
        <w:t> </w:t>
      </w:r>
      <w:r>
        <w:rPr>
          <w:color w:val="231F20"/>
          <w:spacing w:val="-4"/>
          <w:sz w:val="20"/>
        </w:rPr>
        <w:t>a</w:t>
      </w:r>
      <w:r>
        <w:rPr>
          <w:color w:val="231F20"/>
          <w:spacing w:val="-7"/>
          <w:sz w:val="20"/>
        </w:rPr>
        <w:t> </w:t>
      </w:r>
      <w:r>
        <w:rPr>
          <w:color w:val="231F20"/>
          <w:spacing w:val="-4"/>
          <w:sz w:val="20"/>
        </w:rPr>
        <w:t>wider</w:t>
      </w:r>
      <w:r>
        <w:rPr>
          <w:color w:val="231F20"/>
          <w:spacing w:val="-5"/>
          <w:sz w:val="20"/>
        </w:rPr>
        <w:t> </w:t>
      </w:r>
      <w:r>
        <w:rPr>
          <w:rFonts w:ascii="Courier New" w:hAnsi="Courier New"/>
          <w:color w:val="231F20"/>
          <w:spacing w:val="-4"/>
          <w:sz w:val="20"/>
        </w:rPr>
        <w:t>fl</w:t>
      </w:r>
      <w:r>
        <w:rPr>
          <w:color w:val="231F20"/>
          <w:spacing w:val="-4"/>
          <w:sz w:val="20"/>
        </w:rPr>
        <w:t>oating</w:t>
      </w:r>
      <w:r>
        <w:rPr>
          <w:color w:val="231F20"/>
          <w:spacing w:val="-7"/>
          <w:sz w:val="20"/>
        </w:rPr>
        <w:t> </w:t>
      </w:r>
      <w:r>
        <w:rPr>
          <w:color w:val="231F20"/>
          <w:spacing w:val="-4"/>
          <w:sz w:val="20"/>
        </w:rPr>
        <w:t>type.</w:t>
      </w:r>
    </w:p>
    <w:p>
      <w:pPr>
        <w:pStyle w:val="BodyText"/>
        <w:spacing w:line="266" w:lineRule="auto" w:before="205"/>
        <w:ind w:left="1194" w:right="1139"/>
        <w:jc w:val="both"/>
      </w:pPr>
      <w:r>
        <w:rPr>
          <w:color w:val="231F20"/>
        </w:rPr>
        <w:t>Depending on the implemented integer sizes, other type conversions may also be safe. However, any potentially dangerous type conversions should be identi</w:t>
      </w:r>
      <w:r>
        <w:rPr>
          <w:rFonts w:ascii="Courier New"/>
          <w:color w:val="231F20"/>
        </w:rPr>
        <w:t>fi</w:t>
      </w:r>
      <w:r>
        <w:rPr>
          <w:color w:val="231F20"/>
        </w:rPr>
        <w:t>ed by making them explicit.</w:t>
      </w:r>
    </w:p>
    <w:p>
      <w:pPr>
        <w:pStyle w:val="BodyText"/>
        <w:spacing w:before="146"/>
      </w:pPr>
    </w:p>
    <w:p>
      <w:pPr>
        <w:pStyle w:val="Heading3"/>
        <w:numPr>
          <w:ilvl w:val="1"/>
          <w:numId w:val="91"/>
        </w:numPr>
        <w:tabs>
          <w:tab w:pos="1914" w:val="left" w:leader="none"/>
        </w:tabs>
        <w:spacing w:line="240" w:lineRule="auto" w:before="0" w:after="0"/>
        <w:ind w:left="1914" w:right="0" w:hanging="720"/>
        <w:jc w:val="left"/>
      </w:pPr>
      <w:r>
        <w:rPr>
          <w:color w:val="98002E"/>
          <w:spacing w:val="-2"/>
          <w:w w:val="105"/>
        </w:rPr>
        <w:t>Developer</w:t>
      </w:r>
      <w:r>
        <w:rPr>
          <w:color w:val="98002E"/>
          <w:spacing w:val="-9"/>
          <w:w w:val="105"/>
        </w:rPr>
        <w:t> </w:t>
      </w:r>
      <w:r>
        <w:rPr>
          <w:color w:val="98002E"/>
          <w:spacing w:val="-2"/>
          <w:w w:val="105"/>
        </w:rPr>
        <w:t>confusion</w:t>
      </w:r>
    </w:p>
    <w:p>
      <w:pPr>
        <w:pStyle w:val="BodyText"/>
        <w:spacing w:line="266" w:lineRule="auto" w:before="207"/>
        <w:ind w:left="1194" w:right="1137"/>
        <w:jc w:val="both"/>
      </w:pPr>
      <w:r>
        <w:rPr>
          <w:color w:val="231F20"/>
          <w:w w:val="105"/>
        </w:rPr>
        <w:t>As the sizes in which types are implemented can vary between implementations, the contexts in which</w:t>
      </w:r>
      <w:r>
        <w:rPr>
          <w:color w:val="231F20"/>
          <w:spacing w:val="-6"/>
          <w:w w:val="105"/>
        </w:rPr>
        <w:t> </w:t>
      </w:r>
      <w:r>
        <w:rPr>
          <w:color w:val="231F20"/>
          <w:w w:val="105"/>
        </w:rPr>
        <w:t>implicit</w:t>
      </w:r>
      <w:r>
        <w:rPr>
          <w:color w:val="231F20"/>
          <w:spacing w:val="-6"/>
          <w:w w:val="105"/>
        </w:rPr>
        <w:t> </w:t>
      </w:r>
      <w:r>
        <w:rPr>
          <w:color w:val="231F20"/>
          <w:w w:val="105"/>
        </w:rPr>
        <w:t>conversions</w:t>
      </w:r>
      <w:r>
        <w:rPr>
          <w:color w:val="231F20"/>
          <w:spacing w:val="-6"/>
          <w:w w:val="105"/>
        </w:rPr>
        <w:t> </w:t>
      </w:r>
      <w:r>
        <w:rPr>
          <w:color w:val="231F20"/>
          <w:w w:val="105"/>
        </w:rPr>
        <w:t>take</w:t>
      </w:r>
      <w:r>
        <w:rPr>
          <w:color w:val="231F20"/>
          <w:spacing w:val="-6"/>
          <w:w w:val="105"/>
        </w:rPr>
        <w:t> </w:t>
      </w:r>
      <w:r>
        <w:rPr>
          <w:color w:val="231F20"/>
          <w:w w:val="105"/>
        </w:rPr>
        <w:t>place</w:t>
      </w:r>
      <w:r>
        <w:rPr>
          <w:color w:val="231F20"/>
          <w:spacing w:val="-6"/>
          <w:w w:val="105"/>
        </w:rPr>
        <w:t> </w:t>
      </w:r>
      <w:r>
        <w:rPr>
          <w:color w:val="231F20"/>
          <w:w w:val="105"/>
        </w:rPr>
        <w:t>can</w:t>
      </w:r>
      <w:r>
        <w:rPr>
          <w:color w:val="231F20"/>
          <w:spacing w:val="-6"/>
          <w:w w:val="105"/>
        </w:rPr>
        <w:t> </w:t>
      </w:r>
      <w:r>
        <w:rPr>
          <w:color w:val="231F20"/>
          <w:w w:val="105"/>
        </w:rPr>
        <w:t>also</w:t>
      </w:r>
      <w:r>
        <w:rPr>
          <w:color w:val="231F20"/>
          <w:spacing w:val="-6"/>
          <w:w w:val="105"/>
        </w:rPr>
        <w:t> </w:t>
      </w:r>
      <w:r>
        <w:rPr>
          <w:color w:val="231F20"/>
          <w:w w:val="105"/>
        </w:rPr>
        <w:t>vary.</w:t>
      </w:r>
      <w:r>
        <w:rPr>
          <w:color w:val="231F20"/>
          <w:spacing w:val="-6"/>
          <w:w w:val="105"/>
        </w:rPr>
        <w:t> </w:t>
      </w:r>
      <w:r>
        <w:rPr>
          <w:color w:val="231F20"/>
          <w:w w:val="105"/>
        </w:rPr>
        <w:t>This</w:t>
      </w:r>
      <w:r>
        <w:rPr>
          <w:color w:val="231F20"/>
          <w:spacing w:val="-6"/>
          <w:w w:val="105"/>
        </w:rPr>
        <w:t> </w:t>
      </w:r>
      <w:r>
        <w:rPr>
          <w:color w:val="231F20"/>
          <w:w w:val="105"/>
        </w:rPr>
        <w:t>places</w:t>
      </w:r>
      <w:r>
        <w:rPr>
          <w:color w:val="231F20"/>
          <w:spacing w:val="-6"/>
          <w:w w:val="105"/>
        </w:rPr>
        <w:t> </w:t>
      </w:r>
      <w:r>
        <w:rPr>
          <w:color w:val="231F20"/>
          <w:w w:val="105"/>
        </w:rPr>
        <w:t>a</w:t>
      </w:r>
      <w:r>
        <w:rPr>
          <w:color w:val="231F20"/>
          <w:spacing w:val="-6"/>
          <w:w w:val="105"/>
        </w:rPr>
        <w:t> </w:t>
      </w:r>
      <w:r>
        <w:rPr>
          <w:color w:val="231F20"/>
          <w:w w:val="105"/>
        </w:rPr>
        <w:t>requirement</w:t>
      </w:r>
      <w:r>
        <w:rPr>
          <w:color w:val="231F20"/>
          <w:spacing w:val="-6"/>
          <w:w w:val="105"/>
        </w:rPr>
        <w:t> </w:t>
      </w:r>
      <w:r>
        <w:rPr>
          <w:color w:val="231F20"/>
          <w:w w:val="105"/>
        </w:rPr>
        <w:t>on</w:t>
      </w:r>
      <w:r>
        <w:rPr>
          <w:color w:val="231F20"/>
          <w:spacing w:val="-6"/>
          <w:w w:val="105"/>
        </w:rPr>
        <w:t> </w:t>
      </w:r>
      <w:r>
        <w:rPr>
          <w:color w:val="231F20"/>
          <w:w w:val="105"/>
        </w:rPr>
        <w:t>the</w:t>
      </w:r>
      <w:r>
        <w:rPr>
          <w:color w:val="231F20"/>
          <w:spacing w:val="-6"/>
          <w:w w:val="105"/>
        </w:rPr>
        <w:t> </w:t>
      </w:r>
      <w:r>
        <w:rPr>
          <w:color w:val="231F20"/>
          <w:w w:val="105"/>
        </w:rPr>
        <w:t>developer</w:t>
      </w:r>
      <w:r>
        <w:rPr>
          <w:color w:val="231F20"/>
          <w:spacing w:val="-6"/>
          <w:w w:val="105"/>
        </w:rPr>
        <w:t> </w:t>
      </w:r>
      <w:r>
        <w:rPr>
          <w:color w:val="231F20"/>
          <w:w w:val="105"/>
        </w:rPr>
        <w:t>to maintain</w:t>
      </w:r>
      <w:r>
        <w:rPr>
          <w:color w:val="231F20"/>
          <w:spacing w:val="-5"/>
          <w:w w:val="105"/>
        </w:rPr>
        <w:t> </w:t>
      </w:r>
      <w:r>
        <w:rPr>
          <w:color w:val="231F20"/>
          <w:w w:val="105"/>
        </w:rPr>
        <w:t>a</w:t>
      </w:r>
      <w:r>
        <w:rPr>
          <w:color w:val="231F20"/>
          <w:spacing w:val="-5"/>
          <w:w w:val="105"/>
        </w:rPr>
        <w:t> </w:t>
      </w:r>
      <w:r>
        <w:rPr>
          <w:color w:val="231F20"/>
          <w:w w:val="105"/>
        </w:rPr>
        <w:t>mental</w:t>
      </w:r>
      <w:r>
        <w:rPr>
          <w:color w:val="231F20"/>
          <w:spacing w:val="-5"/>
          <w:w w:val="105"/>
        </w:rPr>
        <w:t> </w:t>
      </w:r>
      <w:r>
        <w:rPr>
          <w:color w:val="231F20"/>
          <w:w w:val="105"/>
        </w:rPr>
        <w:t>model</w:t>
      </w:r>
      <w:r>
        <w:rPr>
          <w:color w:val="231F20"/>
          <w:spacing w:val="-5"/>
          <w:w w:val="105"/>
        </w:rPr>
        <w:t> </w:t>
      </w:r>
      <w:r>
        <w:rPr>
          <w:color w:val="231F20"/>
          <w:w w:val="105"/>
        </w:rPr>
        <w:t>of</w:t>
      </w:r>
      <w:r>
        <w:rPr>
          <w:color w:val="231F20"/>
          <w:spacing w:val="-5"/>
          <w:w w:val="105"/>
        </w:rPr>
        <w:t> </w:t>
      </w:r>
      <w:r>
        <w:rPr>
          <w:color w:val="231F20"/>
          <w:w w:val="105"/>
        </w:rPr>
        <w:t>the</w:t>
      </w:r>
      <w:r>
        <w:rPr>
          <w:color w:val="231F20"/>
          <w:spacing w:val="-5"/>
          <w:w w:val="105"/>
        </w:rPr>
        <w:t> </w:t>
      </w:r>
      <w:r>
        <w:rPr>
          <w:color w:val="231F20"/>
          <w:w w:val="105"/>
        </w:rPr>
        <w:t>type</w:t>
      </w:r>
      <w:r>
        <w:rPr>
          <w:color w:val="231F20"/>
          <w:spacing w:val="-5"/>
          <w:w w:val="105"/>
        </w:rPr>
        <w:t> </w:t>
      </w:r>
      <w:r>
        <w:rPr>
          <w:color w:val="231F20"/>
          <w:w w:val="105"/>
        </w:rPr>
        <w:t>system</w:t>
      </w:r>
      <w:r>
        <w:rPr>
          <w:color w:val="231F20"/>
          <w:spacing w:val="-5"/>
          <w:w w:val="105"/>
        </w:rPr>
        <w:t> </w:t>
      </w:r>
      <w:r>
        <w:rPr>
          <w:color w:val="231F20"/>
          <w:w w:val="105"/>
        </w:rPr>
        <w:t>in</w:t>
      </w:r>
      <w:r>
        <w:rPr>
          <w:color w:val="231F20"/>
          <w:spacing w:val="-5"/>
          <w:w w:val="105"/>
        </w:rPr>
        <w:t> </w:t>
      </w:r>
      <w:r>
        <w:rPr>
          <w:color w:val="231F20"/>
          <w:w w:val="105"/>
        </w:rPr>
        <w:t>use</w:t>
      </w:r>
      <w:r>
        <w:rPr>
          <w:color w:val="231F20"/>
          <w:spacing w:val="-5"/>
          <w:w w:val="105"/>
        </w:rPr>
        <w:t> </w:t>
      </w:r>
      <w:r>
        <w:rPr>
          <w:color w:val="231F20"/>
          <w:w w:val="105"/>
        </w:rPr>
        <w:t>for</w:t>
      </w:r>
      <w:r>
        <w:rPr>
          <w:color w:val="231F20"/>
          <w:spacing w:val="-5"/>
          <w:w w:val="105"/>
        </w:rPr>
        <w:t> </w:t>
      </w:r>
      <w:r>
        <w:rPr>
          <w:color w:val="231F20"/>
          <w:w w:val="105"/>
        </w:rPr>
        <w:t>any</w:t>
      </w:r>
      <w:r>
        <w:rPr>
          <w:color w:val="231F20"/>
          <w:spacing w:val="-5"/>
          <w:w w:val="105"/>
        </w:rPr>
        <w:t> </w:t>
      </w:r>
      <w:r>
        <w:rPr>
          <w:color w:val="231F20"/>
          <w:w w:val="105"/>
        </w:rPr>
        <w:t>particular</w:t>
      </w:r>
      <w:r>
        <w:rPr>
          <w:color w:val="231F20"/>
          <w:spacing w:val="-5"/>
          <w:w w:val="105"/>
        </w:rPr>
        <w:t> </w:t>
      </w:r>
      <w:r>
        <w:rPr>
          <w:color w:val="231F20"/>
          <w:w w:val="105"/>
        </w:rPr>
        <w:t>project.</w:t>
      </w:r>
      <w:r>
        <w:rPr>
          <w:color w:val="231F20"/>
          <w:spacing w:val="-5"/>
          <w:w w:val="105"/>
        </w:rPr>
        <w:t> </w:t>
      </w:r>
      <w:r>
        <w:rPr>
          <w:color w:val="231F20"/>
          <w:w w:val="105"/>
        </w:rPr>
        <w:t>It</w:t>
      </w:r>
      <w:r>
        <w:rPr>
          <w:color w:val="231F20"/>
          <w:spacing w:val="-5"/>
          <w:w w:val="105"/>
        </w:rPr>
        <w:t> </w:t>
      </w:r>
      <w:r>
        <w:rPr>
          <w:color w:val="231F20"/>
          <w:w w:val="105"/>
        </w:rPr>
        <w:t>is</w:t>
      </w:r>
      <w:r>
        <w:rPr>
          <w:color w:val="231F20"/>
          <w:spacing w:val="-5"/>
          <w:w w:val="105"/>
        </w:rPr>
        <w:t> </w:t>
      </w:r>
      <w:r>
        <w:rPr>
          <w:color w:val="231F20"/>
          <w:w w:val="105"/>
        </w:rPr>
        <w:t>relatively</w:t>
      </w:r>
      <w:r>
        <w:rPr>
          <w:color w:val="231F20"/>
          <w:spacing w:val="-5"/>
          <w:w w:val="105"/>
        </w:rPr>
        <w:t> </w:t>
      </w:r>
      <w:r>
        <w:rPr>
          <w:color w:val="231F20"/>
          <w:w w:val="105"/>
        </w:rPr>
        <w:t>easy</w:t>
      </w:r>
      <w:r>
        <w:rPr>
          <w:color w:val="231F20"/>
          <w:spacing w:val="-5"/>
          <w:w w:val="105"/>
        </w:rPr>
        <w:t> </w:t>
      </w:r>
      <w:r>
        <w:rPr>
          <w:color w:val="231F20"/>
          <w:w w:val="105"/>
        </w:rPr>
        <w:t>for a developer to use the wrong model from time-to-time, especially if they are working on multiple projects</w:t>
      </w:r>
      <w:r>
        <w:rPr>
          <w:color w:val="231F20"/>
          <w:spacing w:val="-11"/>
          <w:w w:val="105"/>
        </w:rPr>
        <w:t> </w:t>
      </w:r>
      <w:r>
        <w:rPr>
          <w:color w:val="231F20"/>
          <w:w w:val="105"/>
        </w:rPr>
        <w:t>having</w:t>
      </w:r>
      <w:r>
        <w:rPr>
          <w:color w:val="231F20"/>
          <w:spacing w:val="-11"/>
          <w:w w:val="105"/>
        </w:rPr>
        <w:t> </w:t>
      </w:r>
      <w:r>
        <w:rPr>
          <w:color w:val="231F20"/>
          <w:w w:val="105"/>
        </w:rPr>
        <w:t>di</w:t>
      </w:r>
      <w:r>
        <w:rPr>
          <w:rFonts w:ascii="Courier New"/>
          <w:color w:val="231F20"/>
          <w:w w:val="105"/>
        </w:rPr>
        <w:t>ff</w:t>
      </w:r>
      <w:r>
        <w:rPr>
          <w:color w:val="231F20"/>
          <w:w w:val="105"/>
        </w:rPr>
        <w:t>erent</w:t>
      </w:r>
      <w:r>
        <w:rPr>
          <w:color w:val="231F20"/>
          <w:spacing w:val="-10"/>
          <w:w w:val="105"/>
        </w:rPr>
        <w:t> </w:t>
      </w:r>
      <w:r>
        <w:rPr>
          <w:color w:val="231F20"/>
          <w:w w:val="105"/>
        </w:rPr>
        <w:t>implementations.</w:t>
      </w:r>
    </w:p>
    <w:p>
      <w:pPr>
        <w:pStyle w:val="BodyText"/>
        <w:spacing w:before="133"/>
      </w:pPr>
    </w:p>
    <w:p>
      <w:pPr>
        <w:pStyle w:val="Heading5"/>
        <w:numPr>
          <w:ilvl w:val="2"/>
          <w:numId w:val="91"/>
        </w:numPr>
        <w:tabs>
          <w:tab w:pos="1912" w:val="left" w:leader="none"/>
        </w:tabs>
        <w:spacing w:line="240" w:lineRule="auto" w:before="1" w:after="0"/>
        <w:ind w:left="1912" w:right="0" w:hanging="718"/>
        <w:jc w:val="left"/>
      </w:pPr>
      <w:r>
        <w:rPr>
          <w:color w:val="98002E"/>
          <w:w w:val="105"/>
        </w:rPr>
        <w:t>Type</w:t>
      </w:r>
      <w:r>
        <w:rPr>
          <w:color w:val="98002E"/>
          <w:spacing w:val="-13"/>
          <w:w w:val="105"/>
        </w:rPr>
        <w:t> </w:t>
      </w:r>
      <w:r>
        <w:rPr>
          <w:color w:val="98002E"/>
          <w:w w:val="105"/>
        </w:rPr>
        <w:t>widening</w:t>
      </w:r>
      <w:r>
        <w:rPr>
          <w:color w:val="98002E"/>
          <w:spacing w:val="-13"/>
          <w:w w:val="105"/>
        </w:rPr>
        <w:t> </w:t>
      </w:r>
      <w:r>
        <w:rPr>
          <w:color w:val="98002E"/>
          <w:w w:val="105"/>
        </w:rPr>
        <w:t>in</w:t>
      </w:r>
      <w:r>
        <w:rPr>
          <w:color w:val="98002E"/>
          <w:spacing w:val="-13"/>
          <w:w w:val="105"/>
        </w:rPr>
        <w:t> </w:t>
      </w:r>
      <w:r>
        <w:rPr>
          <w:color w:val="98002E"/>
          <w:w w:val="105"/>
        </w:rPr>
        <w:t>integer</w:t>
      </w:r>
      <w:r>
        <w:rPr>
          <w:color w:val="98002E"/>
          <w:spacing w:val="-13"/>
          <w:w w:val="105"/>
        </w:rPr>
        <w:t> </w:t>
      </w:r>
      <w:r>
        <w:rPr>
          <w:color w:val="98002E"/>
          <w:spacing w:val="-2"/>
          <w:w w:val="105"/>
        </w:rPr>
        <w:t>promotion</w:t>
      </w:r>
    </w:p>
    <w:p>
      <w:pPr>
        <w:pStyle w:val="BodyText"/>
        <w:spacing w:line="264" w:lineRule="auto" w:before="216"/>
        <w:ind w:left="1194" w:right="1136"/>
        <w:jc w:val="both"/>
      </w:pPr>
      <w:r>
        <w:rPr>
          <w:color w:val="231F20"/>
          <w:w w:val="105"/>
        </w:rPr>
        <w:t>The</w:t>
      </w:r>
      <w:r>
        <w:rPr>
          <w:color w:val="231F20"/>
          <w:spacing w:val="-10"/>
          <w:w w:val="105"/>
        </w:rPr>
        <w:t> </w:t>
      </w:r>
      <w:r>
        <w:rPr>
          <w:color w:val="231F20"/>
          <w:w w:val="105"/>
        </w:rPr>
        <w:t>type</w:t>
      </w:r>
      <w:r>
        <w:rPr>
          <w:color w:val="231F20"/>
          <w:spacing w:val="-11"/>
          <w:w w:val="105"/>
        </w:rPr>
        <w:t> </w:t>
      </w:r>
      <w:r>
        <w:rPr>
          <w:color w:val="231F20"/>
          <w:w w:val="105"/>
        </w:rPr>
        <w:t>in</w:t>
      </w:r>
      <w:r>
        <w:rPr>
          <w:color w:val="231F20"/>
          <w:spacing w:val="-10"/>
          <w:w w:val="105"/>
        </w:rPr>
        <w:t> </w:t>
      </w:r>
      <w:r>
        <w:rPr>
          <w:color w:val="231F20"/>
          <w:w w:val="105"/>
        </w:rPr>
        <w:t>which</w:t>
      </w:r>
      <w:r>
        <w:rPr>
          <w:color w:val="231F20"/>
          <w:spacing w:val="-10"/>
          <w:w w:val="105"/>
        </w:rPr>
        <w:t> </w:t>
      </w:r>
      <w:r>
        <w:rPr>
          <w:color w:val="231F20"/>
          <w:w w:val="105"/>
        </w:rPr>
        <w:t>integer</w:t>
      </w:r>
      <w:r>
        <w:rPr>
          <w:color w:val="231F20"/>
          <w:spacing w:val="-10"/>
          <w:w w:val="105"/>
        </w:rPr>
        <w:t> </w:t>
      </w:r>
      <w:r>
        <w:rPr>
          <w:color w:val="231F20"/>
          <w:w w:val="105"/>
        </w:rPr>
        <w:t>expressions</w:t>
      </w:r>
      <w:r>
        <w:rPr>
          <w:color w:val="231F20"/>
          <w:spacing w:val="-10"/>
          <w:w w:val="105"/>
        </w:rPr>
        <w:t> </w:t>
      </w:r>
      <w:r>
        <w:rPr>
          <w:color w:val="231F20"/>
          <w:w w:val="105"/>
        </w:rPr>
        <w:t>are</w:t>
      </w:r>
      <w:r>
        <w:rPr>
          <w:color w:val="231F20"/>
          <w:spacing w:val="-10"/>
          <w:w w:val="105"/>
        </w:rPr>
        <w:t> </w:t>
      </w:r>
      <w:r>
        <w:rPr>
          <w:color w:val="231F20"/>
          <w:w w:val="105"/>
        </w:rPr>
        <w:t>evaluated</w:t>
      </w:r>
      <w:r>
        <w:rPr>
          <w:color w:val="231F20"/>
          <w:spacing w:val="-10"/>
          <w:w w:val="105"/>
        </w:rPr>
        <w:t> </w:t>
      </w:r>
      <w:r>
        <w:rPr>
          <w:color w:val="231F20"/>
          <w:w w:val="105"/>
        </w:rPr>
        <w:t>depends</w:t>
      </w:r>
      <w:r>
        <w:rPr>
          <w:color w:val="231F20"/>
          <w:spacing w:val="-10"/>
          <w:w w:val="105"/>
        </w:rPr>
        <w:t> </w:t>
      </w:r>
      <w:r>
        <w:rPr>
          <w:color w:val="231F20"/>
          <w:w w:val="105"/>
        </w:rPr>
        <w:t>on</w:t>
      </w:r>
      <w:r>
        <w:rPr>
          <w:color w:val="231F20"/>
          <w:spacing w:val="-11"/>
          <w:w w:val="105"/>
        </w:rPr>
        <w:t> </w:t>
      </w:r>
      <w:r>
        <w:rPr>
          <w:color w:val="231F20"/>
          <w:w w:val="105"/>
        </w:rPr>
        <w:t>the</w:t>
      </w:r>
      <w:r>
        <w:rPr>
          <w:color w:val="231F20"/>
          <w:spacing w:val="-10"/>
          <w:w w:val="105"/>
        </w:rPr>
        <w:t> </w:t>
      </w:r>
      <w:r>
        <w:rPr>
          <w:color w:val="231F20"/>
          <w:w w:val="105"/>
        </w:rPr>
        <w:t>type</w:t>
      </w:r>
      <w:r>
        <w:rPr>
          <w:color w:val="231F20"/>
          <w:spacing w:val="-11"/>
          <w:w w:val="105"/>
        </w:rPr>
        <w:t> </w:t>
      </w:r>
      <w:r>
        <w:rPr>
          <w:color w:val="231F20"/>
          <w:w w:val="105"/>
        </w:rPr>
        <w:t>of</w:t>
      </w:r>
      <w:r>
        <w:rPr>
          <w:color w:val="231F20"/>
          <w:spacing w:val="-10"/>
          <w:w w:val="105"/>
        </w:rPr>
        <w:t> </w:t>
      </w:r>
      <w:r>
        <w:rPr>
          <w:color w:val="231F20"/>
          <w:w w:val="105"/>
        </w:rPr>
        <w:t>the</w:t>
      </w:r>
      <w:r>
        <w:rPr>
          <w:color w:val="231F20"/>
          <w:spacing w:val="-10"/>
          <w:w w:val="105"/>
        </w:rPr>
        <w:t> </w:t>
      </w:r>
      <w:r>
        <w:rPr>
          <w:color w:val="231F20"/>
          <w:w w:val="105"/>
        </w:rPr>
        <w:t>operands</w:t>
      </w:r>
      <w:r>
        <w:rPr>
          <w:color w:val="231F20"/>
          <w:spacing w:val="-10"/>
          <w:w w:val="105"/>
        </w:rPr>
        <w:t> </w:t>
      </w:r>
      <w:r>
        <w:rPr>
          <w:color w:val="231F20"/>
          <w:w w:val="105"/>
        </w:rPr>
        <w:t>after</w:t>
      </w:r>
      <w:r>
        <w:rPr>
          <w:color w:val="231F20"/>
          <w:spacing w:val="-10"/>
          <w:w w:val="105"/>
        </w:rPr>
        <w:t> </w:t>
      </w:r>
      <w:r>
        <w:rPr>
          <w:color w:val="231F20"/>
          <w:w w:val="105"/>
        </w:rPr>
        <w:t>any integer</w:t>
      </w:r>
      <w:r>
        <w:rPr>
          <w:color w:val="231F20"/>
          <w:spacing w:val="-3"/>
          <w:w w:val="105"/>
        </w:rPr>
        <w:t> </w:t>
      </w:r>
      <w:r>
        <w:rPr>
          <w:color w:val="231F20"/>
          <w:w w:val="105"/>
        </w:rPr>
        <w:t>promotion.</w:t>
      </w:r>
      <w:r>
        <w:rPr>
          <w:color w:val="231F20"/>
          <w:spacing w:val="-2"/>
          <w:w w:val="105"/>
        </w:rPr>
        <w:t> </w:t>
      </w:r>
      <w:r>
        <w:rPr>
          <w:color w:val="231F20"/>
          <w:w w:val="105"/>
        </w:rPr>
        <w:t>Multiplying</w:t>
      </w:r>
      <w:r>
        <w:rPr>
          <w:color w:val="231F20"/>
          <w:spacing w:val="-3"/>
          <w:w w:val="105"/>
        </w:rPr>
        <w:t> </w:t>
      </w:r>
      <w:r>
        <w:rPr>
          <w:color w:val="231F20"/>
          <w:w w:val="105"/>
        </w:rPr>
        <w:t>two</w:t>
      </w:r>
      <w:r>
        <w:rPr>
          <w:color w:val="231F20"/>
          <w:spacing w:val="-3"/>
          <w:w w:val="105"/>
        </w:rPr>
        <w:t> </w:t>
      </w:r>
      <w:r>
        <w:rPr>
          <w:color w:val="231F20"/>
          <w:w w:val="105"/>
        </w:rPr>
        <w:t>8-bit</w:t>
      </w:r>
      <w:r>
        <w:rPr>
          <w:color w:val="231F20"/>
          <w:spacing w:val="-3"/>
          <w:w w:val="105"/>
        </w:rPr>
        <w:t> </w:t>
      </w:r>
      <w:r>
        <w:rPr>
          <w:color w:val="231F20"/>
          <w:w w:val="105"/>
        </w:rPr>
        <w:t>values</w:t>
      </w:r>
      <w:r>
        <w:rPr>
          <w:color w:val="231F20"/>
          <w:spacing w:val="-3"/>
          <w:w w:val="105"/>
        </w:rPr>
        <w:t> </w:t>
      </w:r>
      <w:r>
        <w:rPr>
          <w:color w:val="231F20"/>
          <w:w w:val="105"/>
        </w:rPr>
        <w:t>will</w:t>
      </w:r>
      <w:r>
        <w:rPr>
          <w:color w:val="231F20"/>
          <w:spacing w:val="-3"/>
          <w:w w:val="105"/>
        </w:rPr>
        <w:t> </w:t>
      </w:r>
      <w:r>
        <w:rPr>
          <w:color w:val="231F20"/>
          <w:w w:val="105"/>
        </w:rPr>
        <w:t>always</w:t>
      </w:r>
      <w:r>
        <w:rPr>
          <w:color w:val="231F20"/>
          <w:spacing w:val="-3"/>
          <w:w w:val="105"/>
        </w:rPr>
        <w:t> </w:t>
      </w:r>
      <w:r>
        <w:rPr>
          <w:color w:val="231F20"/>
          <w:w w:val="105"/>
        </w:rPr>
        <w:t>give</w:t>
      </w:r>
      <w:r>
        <w:rPr>
          <w:color w:val="231F20"/>
          <w:spacing w:val="-3"/>
          <w:w w:val="105"/>
        </w:rPr>
        <w:t> </w:t>
      </w:r>
      <w:r>
        <w:rPr>
          <w:color w:val="231F20"/>
          <w:w w:val="105"/>
        </w:rPr>
        <w:t>a</w:t>
      </w:r>
      <w:r>
        <w:rPr>
          <w:color w:val="231F20"/>
          <w:spacing w:val="-2"/>
          <w:w w:val="105"/>
        </w:rPr>
        <w:t> </w:t>
      </w:r>
      <w:r>
        <w:rPr>
          <w:color w:val="231F20"/>
          <w:w w:val="105"/>
        </w:rPr>
        <w:t>result</w:t>
      </w:r>
      <w:r>
        <w:rPr>
          <w:color w:val="231F20"/>
          <w:spacing w:val="-3"/>
          <w:w w:val="105"/>
        </w:rPr>
        <w:t> </w:t>
      </w:r>
      <w:r>
        <w:rPr>
          <w:color w:val="231F20"/>
          <w:w w:val="105"/>
        </w:rPr>
        <w:t>that</w:t>
      </w:r>
      <w:r>
        <w:rPr>
          <w:color w:val="231F20"/>
          <w:spacing w:val="-3"/>
          <w:w w:val="105"/>
        </w:rPr>
        <w:t> </w:t>
      </w:r>
      <w:r>
        <w:rPr>
          <w:color w:val="231F20"/>
          <w:w w:val="105"/>
        </w:rPr>
        <w:t>is</w:t>
      </w:r>
      <w:r>
        <w:rPr>
          <w:color w:val="231F20"/>
          <w:spacing w:val="-3"/>
          <w:w w:val="105"/>
        </w:rPr>
        <w:t> </w:t>
      </w:r>
      <w:r>
        <w:rPr>
          <w:color w:val="231F20"/>
          <w:w w:val="105"/>
        </w:rPr>
        <w:t>at</w:t>
      </w:r>
      <w:r>
        <w:rPr>
          <w:color w:val="231F20"/>
          <w:spacing w:val="-3"/>
          <w:w w:val="105"/>
        </w:rPr>
        <w:t> </w:t>
      </w:r>
      <w:r>
        <w:rPr>
          <w:color w:val="231F20"/>
          <w:w w:val="105"/>
        </w:rPr>
        <w:t>least</w:t>
      </w:r>
      <w:r>
        <w:rPr>
          <w:color w:val="231F20"/>
          <w:spacing w:val="-3"/>
          <w:w w:val="105"/>
        </w:rPr>
        <w:t> </w:t>
      </w:r>
      <w:r>
        <w:rPr>
          <w:color w:val="231F20"/>
          <w:w w:val="105"/>
        </w:rPr>
        <w:t>16</w:t>
      </w:r>
      <w:r>
        <w:rPr>
          <w:color w:val="231F20"/>
          <w:spacing w:val="-2"/>
          <w:w w:val="105"/>
        </w:rPr>
        <w:t> </w:t>
      </w:r>
      <w:r>
        <w:rPr>
          <w:color w:val="231F20"/>
          <w:w w:val="105"/>
        </w:rPr>
        <w:t>bits</w:t>
      </w:r>
      <w:r>
        <w:rPr>
          <w:color w:val="231F20"/>
          <w:spacing w:val="-3"/>
          <w:w w:val="105"/>
        </w:rPr>
        <w:t> </w:t>
      </w:r>
      <w:r>
        <w:rPr>
          <w:color w:val="231F20"/>
          <w:w w:val="105"/>
        </w:rPr>
        <w:t>wide. However, multiplying two 16-bit values will only give a 32-bit result when the implemented size of </w:t>
      </w:r>
      <w:r>
        <w:rPr>
          <w:rFonts w:ascii="Trebuchet MS"/>
          <w:i/>
          <w:color w:val="231F20"/>
          <w:w w:val="105"/>
        </w:rPr>
        <w:t>int</w:t>
      </w:r>
      <w:r>
        <w:rPr>
          <w:rFonts w:ascii="Trebuchet MS"/>
          <w:i/>
          <w:color w:val="231F20"/>
          <w:spacing w:val="-13"/>
          <w:w w:val="105"/>
        </w:rPr>
        <w:t> </w:t>
      </w:r>
      <w:r>
        <w:rPr>
          <w:color w:val="231F20"/>
          <w:w w:val="105"/>
        </w:rPr>
        <w:t>is</w:t>
      </w:r>
      <w:r>
        <w:rPr>
          <w:color w:val="231F20"/>
          <w:spacing w:val="-8"/>
          <w:w w:val="105"/>
        </w:rPr>
        <w:t> </w:t>
      </w:r>
      <w:r>
        <w:rPr>
          <w:color w:val="231F20"/>
          <w:w w:val="105"/>
        </w:rPr>
        <w:t>at</w:t>
      </w:r>
      <w:r>
        <w:rPr>
          <w:color w:val="231F20"/>
          <w:spacing w:val="-8"/>
          <w:w w:val="105"/>
        </w:rPr>
        <w:t> </w:t>
      </w:r>
      <w:r>
        <w:rPr>
          <w:color w:val="231F20"/>
          <w:w w:val="105"/>
        </w:rPr>
        <w:t>least</w:t>
      </w:r>
      <w:r>
        <w:rPr>
          <w:color w:val="231F20"/>
          <w:spacing w:val="-8"/>
          <w:w w:val="105"/>
        </w:rPr>
        <w:t> </w:t>
      </w:r>
      <w:r>
        <w:rPr>
          <w:color w:val="231F20"/>
          <w:w w:val="105"/>
        </w:rPr>
        <w:t>32</w:t>
      </w:r>
      <w:r>
        <w:rPr>
          <w:color w:val="231F20"/>
          <w:spacing w:val="-8"/>
          <w:w w:val="105"/>
        </w:rPr>
        <w:t> </w:t>
      </w:r>
      <w:r>
        <w:rPr>
          <w:color w:val="231F20"/>
          <w:w w:val="105"/>
        </w:rPr>
        <w:t>bits.</w:t>
      </w:r>
      <w:r>
        <w:rPr>
          <w:color w:val="231F20"/>
          <w:spacing w:val="-8"/>
          <w:w w:val="105"/>
        </w:rPr>
        <w:t> </w:t>
      </w:r>
      <w:r>
        <w:rPr>
          <w:color w:val="231F20"/>
          <w:w w:val="105"/>
        </w:rPr>
        <w:t>It</w:t>
      </w:r>
      <w:r>
        <w:rPr>
          <w:color w:val="231F20"/>
          <w:spacing w:val="-8"/>
          <w:w w:val="105"/>
        </w:rPr>
        <w:t> </w:t>
      </w:r>
      <w:r>
        <w:rPr>
          <w:color w:val="231F20"/>
          <w:w w:val="105"/>
        </w:rPr>
        <w:t>is</w:t>
      </w:r>
      <w:r>
        <w:rPr>
          <w:color w:val="231F20"/>
          <w:spacing w:val="-8"/>
          <w:w w:val="105"/>
        </w:rPr>
        <w:t> </w:t>
      </w:r>
      <w:r>
        <w:rPr>
          <w:color w:val="231F20"/>
          <w:w w:val="105"/>
        </w:rPr>
        <w:t>safer</w:t>
      </w:r>
      <w:r>
        <w:rPr>
          <w:color w:val="231F20"/>
          <w:spacing w:val="-8"/>
          <w:w w:val="105"/>
        </w:rPr>
        <w:t> </w:t>
      </w:r>
      <w:r>
        <w:rPr>
          <w:color w:val="231F20"/>
          <w:w w:val="105"/>
        </w:rPr>
        <w:t>never</w:t>
      </w:r>
      <w:r>
        <w:rPr>
          <w:color w:val="231F20"/>
          <w:spacing w:val="-8"/>
          <w:w w:val="105"/>
        </w:rPr>
        <w:t> </w:t>
      </w:r>
      <w:r>
        <w:rPr>
          <w:color w:val="231F20"/>
          <w:w w:val="105"/>
        </w:rPr>
        <w:t>to</w:t>
      </w:r>
      <w:r>
        <w:rPr>
          <w:color w:val="231F20"/>
          <w:spacing w:val="-8"/>
          <w:w w:val="105"/>
        </w:rPr>
        <w:t> </w:t>
      </w:r>
      <w:r>
        <w:rPr>
          <w:color w:val="231F20"/>
          <w:w w:val="105"/>
        </w:rPr>
        <w:t>rely</w:t>
      </w:r>
      <w:r>
        <w:rPr>
          <w:color w:val="231F20"/>
          <w:spacing w:val="-8"/>
          <w:w w:val="105"/>
        </w:rPr>
        <w:t> </w:t>
      </w:r>
      <w:r>
        <w:rPr>
          <w:color w:val="231F20"/>
          <w:w w:val="105"/>
        </w:rPr>
        <w:t>on</w:t>
      </w:r>
      <w:r>
        <w:rPr>
          <w:color w:val="231F20"/>
          <w:spacing w:val="-8"/>
          <w:w w:val="105"/>
        </w:rPr>
        <w:t> </w:t>
      </w:r>
      <w:r>
        <w:rPr>
          <w:color w:val="231F20"/>
          <w:w w:val="105"/>
        </w:rPr>
        <w:t>the</w:t>
      </w:r>
      <w:r>
        <w:rPr>
          <w:color w:val="231F20"/>
          <w:spacing w:val="-8"/>
          <w:w w:val="105"/>
        </w:rPr>
        <w:t> </w:t>
      </w:r>
      <w:r>
        <w:rPr>
          <w:color w:val="231F20"/>
          <w:w w:val="105"/>
        </w:rPr>
        <w:t>type-widening</w:t>
      </w:r>
      <w:r>
        <w:rPr>
          <w:color w:val="231F20"/>
          <w:spacing w:val="-8"/>
          <w:w w:val="105"/>
        </w:rPr>
        <w:t> </w:t>
      </w:r>
      <w:r>
        <w:rPr>
          <w:color w:val="231F20"/>
          <w:w w:val="105"/>
        </w:rPr>
        <w:t>obtained</w:t>
      </w:r>
      <w:r>
        <w:rPr>
          <w:color w:val="231F20"/>
          <w:spacing w:val="-8"/>
          <w:w w:val="105"/>
        </w:rPr>
        <w:t> </w:t>
      </w:r>
      <w:r>
        <w:rPr>
          <w:color w:val="231F20"/>
          <w:w w:val="105"/>
        </w:rPr>
        <w:t>by</w:t>
      </w:r>
      <w:r>
        <w:rPr>
          <w:color w:val="231F20"/>
          <w:spacing w:val="-8"/>
          <w:w w:val="105"/>
        </w:rPr>
        <w:t> </w:t>
      </w:r>
      <w:r>
        <w:rPr>
          <w:color w:val="231F20"/>
          <w:w w:val="105"/>
        </w:rPr>
        <w:t>integer</w:t>
      </w:r>
      <w:r>
        <w:rPr>
          <w:color w:val="231F20"/>
          <w:spacing w:val="-8"/>
          <w:w w:val="105"/>
        </w:rPr>
        <w:t> </w:t>
      </w:r>
      <w:r>
        <w:rPr>
          <w:color w:val="231F20"/>
          <w:w w:val="105"/>
        </w:rPr>
        <w:t>promotion</w:t>
      </w:r>
      <w:r>
        <w:rPr>
          <w:color w:val="231F20"/>
          <w:spacing w:val="-8"/>
          <w:w w:val="105"/>
        </w:rPr>
        <w:t> </w:t>
      </w:r>
      <w:r>
        <w:rPr>
          <w:color w:val="231F20"/>
          <w:w w:val="105"/>
        </w:rPr>
        <w:t>as the</w:t>
      </w:r>
      <w:r>
        <w:rPr>
          <w:color w:val="231F20"/>
          <w:spacing w:val="-7"/>
          <w:w w:val="105"/>
        </w:rPr>
        <w:t> </w:t>
      </w:r>
      <w:r>
        <w:rPr>
          <w:color w:val="231F20"/>
          <w:w w:val="105"/>
        </w:rPr>
        <w:t>associated</w:t>
      </w:r>
      <w:r>
        <w:rPr>
          <w:color w:val="231F20"/>
          <w:spacing w:val="-8"/>
          <w:w w:val="105"/>
        </w:rPr>
        <w:t> </w:t>
      </w:r>
      <w:r>
        <w:rPr>
          <w:color w:val="231F20"/>
          <w:w w:val="105"/>
        </w:rPr>
        <w:t>implementation-de</w:t>
      </w:r>
      <w:r>
        <w:rPr>
          <w:rFonts w:ascii="Courier New"/>
          <w:color w:val="231F20"/>
          <w:w w:val="105"/>
        </w:rPr>
        <w:t>fi</w:t>
      </w:r>
      <w:r>
        <w:rPr>
          <w:color w:val="231F20"/>
          <w:w w:val="105"/>
        </w:rPr>
        <w:t>ned</w:t>
      </w:r>
      <w:r>
        <w:rPr>
          <w:color w:val="231F20"/>
          <w:spacing w:val="-8"/>
          <w:w w:val="105"/>
        </w:rPr>
        <w:t> </w:t>
      </w:r>
      <w:r>
        <w:rPr>
          <w:color w:val="231F20"/>
          <w:w w:val="105"/>
        </w:rPr>
        <w:t>behaviour</w:t>
      </w:r>
      <w:r>
        <w:rPr>
          <w:color w:val="231F20"/>
          <w:spacing w:val="-8"/>
          <w:w w:val="105"/>
        </w:rPr>
        <w:t> </w:t>
      </w:r>
      <w:r>
        <w:rPr>
          <w:color w:val="231F20"/>
          <w:w w:val="105"/>
        </w:rPr>
        <w:t>may</w:t>
      </w:r>
      <w:r>
        <w:rPr>
          <w:color w:val="231F20"/>
          <w:spacing w:val="-8"/>
          <w:w w:val="105"/>
        </w:rPr>
        <w:t> </w:t>
      </w:r>
      <w:r>
        <w:rPr>
          <w:color w:val="231F20"/>
          <w:w w:val="105"/>
        </w:rPr>
        <w:t>lead</w:t>
      </w:r>
      <w:r>
        <w:rPr>
          <w:color w:val="231F20"/>
          <w:spacing w:val="-8"/>
          <w:w w:val="105"/>
        </w:rPr>
        <w:t> </w:t>
      </w:r>
      <w:r>
        <w:rPr>
          <w:color w:val="231F20"/>
          <w:w w:val="105"/>
        </w:rPr>
        <w:t>to</w:t>
      </w:r>
      <w:r>
        <w:rPr>
          <w:color w:val="231F20"/>
          <w:spacing w:val="-8"/>
          <w:w w:val="105"/>
        </w:rPr>
        <w:t> </w:t>
      </w:r>
      <w:r>
        <w:rPr>
          <w:color w:val="231F20"/>
          <w:w w:val="105"/>
        </w:rPr>
        <w:t>developer</w:t>
      </w:r>
      <w:r>
        <w:rPr>
          <w:color w:val="231F20"/>
          <w:spacing w:val="-8"/>
          <w:w w:val="105"/>
        </w:rPr>
        <w:t> </w:t>
      </w:r>
      <w:r>
        <w:rPr>
          <w:color w:val="231F20"/>
          <w:w w:val="105"/>
        </w:rPr>
        <w:t>confusion.</w:t>
      </w:r>
      <w:r>
        <w:rPr>
          <w:color w:val="231F20"/>
          <w:spacing w:val="-8"/>
          <w:w w:val="105"/>
        </w:rPr>
        <w:t> </w:t>
      </w:r>
      <w:r>
        <w:rPr>
          <w:color w:val="231F20"/>
          <w:w w:val="105"/>
        </w:rPr>
        <w:t>Consider</w:t>
      </w:r>
      <w:r>
        <w:rPr>
          <w:color w:val="231F20"/>
          <w:spacing w:val="-8"/>
          <w:w w:val="105"/>
        </w:rPr>
        <w:t> </w:t>
      </w:r>
      <w:r>
        <w:rPr>
          <w:color w:val="231F20"/>
          <w:w w:val="105"/>
        </w:rPr>
        <w:t>the following example:</w:t>
      </w:r>
    </w:p>
    <w:p>
      <w:pPr>
        <w:pStyle w:val="BodyText"/>
        <w:spacing w:before="4"/>
        <w:rPr>
          <w:sz w:val="9"/>
        </w:rPr>
      </w:pPr>
    </w:p>
    <w:p>
      <w:pPr>
        <w:spacing w:after="0"/>
        <w:rPr>
          <w:sz w:val="9"/>
        </w:rPr>
        <w:sectPr>
          <w:pgSz w:w="11910" w:h="16840"/>
          <w:pgMar w:header="0" w:footer="658" w:top="680" w:bottom="920" w:left="220" w:right="280"/>
        </w:sectPr>
      </w:pPr>
    </w:p>
    <w:p>
      <w:pPr>
        <w:pStyle w:val="BodyText"/>
        <w:rPr>
          <w:sz w:val="28"/>
        </w:rPr>
      </w:pPr>
    </w:p>
    <w:p>
      <w:pPr>
        <w:pStyle w:val="BodyText"/>
        <w:rPr>
          <w:sz w:val="28"/>
        </w:rPr>
      </w:pPr>
    </w:p>
    <w:p>
      <w:pPr>
        <w:pStyle w:val="BodyText"/>
        <w:spacing w:before="25"/>
        <w:rPr>
          <w:sz w:val="28"/>
        </w:rPr>
      </w:pPr>
    </w:p>
    <w:p>
      <w:pPr>
        <w:pStyle w:val="Heading3"/>
        <w:spacing w:before="1"/>
        <w:ind w:left="154"/>
      </w:pPr>
      <w:r>
        <w:rPr/>
        <mc:AlternateContent>
          <mc:Choice Requires="wps">
            <w:drawing>
              <wp:anchor distT="0" distB="0" distL="0" distR="0" allowOverlap="1" layoutInCell="1" locked="0" behindDoc="0" simplePos="0" relativeHeight="16012800">
                <wp:simplePos x="0" y="0"/>
                <wp:positionH relativeFrom="page">
                  <wp:posOffset>646252</wp:posOffset>
                </wp:positionH>
                <wp:positionV relativeFrom="paragraph">
                  <wp:posOffset>-170641</wp:posOffset>
                </wp:positionV>
                <wp:extent cx="1270" cy="540385"/>
                <wp:effectExtent l="0" t="0" r="0" b="0"/>
                <wp:wrapNone/>
                <wp:docPr id="824" name="Graphic 824"/>
                <wp:cNvGraphicFramePr>
                  <a:graphicFrameLocks/>
                </wp:cNvGraphicFramePr>
                <a:graphic>
                  <a:graphicData uri="http://schemas.microsoft.com/office/word/2010/wordprocessingShape">
                    <wps:wsp>
                      <wps:cNvPr id="824" name="Graphic 82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800" from="50.886002pt,29.083641pt" to="50.886002pt,-13.436359pt" stroked="true" strokeweight="5pt" strokecolor="#98002e">
                <v:stroke dashstyle="solid"/>
                <w10:wrap type="none"/>
              </v:line>
            </w:pict>
          </mc:Fallback>
        </mc:AlternateContent>
      </w:r>
      <w:r>
        <w:rPr>
          <w:color w:val="231F20"/>
          <w:spacing w:val="-5"/>
        </w:rPr>
        <w:t>194</w:t>
      </w:r>
    </w:p>
    <w:p>
      <w:pPr>
        <w:tabs>
          <w:tab w:pos="3502" w:val="left" w:leader="none"/>
        </w:tabs>
        <w:spacing w:line="271" w:lineRule="auto" w:before="100"/>
        <w:ind w:left="154" w:right="2756" w:firstLine="0"/>
        <w:jc w:val="both"/>
        <w:rPr>
          <w:rFonts w:ascii="Courier New"/>
          <w:sz w:val="18"/>
        </w:rPr>
      </w:pPr>
      <w:r>
        <w:rPr/>
        <w:br w:type="column"/>
      </w:r>
      <w:r>
        <w:rPr>
          <w:rFonts w:ascii="Courier New"/>
          <w:color w:val="231F20"/>
          <w:sz w:val="18"/>
        </w:rPr>
        <w:t>uint16_t</w:t>
      </w:r>
      <w:r>
        <w:rPr>
          <w:rFonts w:ascii="Courier New"/>
          <w:color w:val="231F20"/>
          <w:spacing w:val="-3"/>
          <w:sz w:val="18"/>
        </w:rPr>
        <w:t> </w:t>
      </w:r>
      <w:r>
        <w:rPr>
          <w:rFonts w:ascii="Courier New"/>
          <w:color w:val="231F20"/>
          <w:sz w:val="18"/>
        </w:rPr>
        <w:t>u16a</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40000;</w:t>
      </w:r>
      <w:r>
        <w:rPr>
          <w:rFonts w:ascii="Courier New"/>
          <w:color w:val="231F20"/>
          <w:spacing w:val="80"/>
          <w:sz w:val="18"/>
        </w:rPr>
        <w:t>   </w:t>
      </w:r>
      <w:r>
        <w:rPr>
          <w:rFonts w:ascii="Courier New"/>
          <w:color w:val="231F20"/>
          <w:sz w:val="18"/>
        </w:rPr>
        <w:t>/*</w:t>
      </w:r>
      <w:r>
        <w:rPr>
          <w:rFonts w:ascii="Courier New"/>
          <w:color w:val="231F20"/>
          <w:spacing w:val="-3"/>
          <w:sz w:val="18"/>
        </w:rPr>
        <w:t> </w:t>
      </w:r>
      <w:r>
        <w:rPr>
          <w:rFonts w:ascii="Courier New"/>
          <w:color w:val="231F20"/>
          <w:sz w:val="18"/>
        </w:rPr>
        <w:t>unsigned</w:t>
      </w:r>
      <w:r>
        <w:rPr>
          <w:rFonts w:ascii="Courier New"/>
          <w:color w:val="231F20"/>
          <w:spacing w:val="-3"/>
          <w:sz w:val="18"/>
        </w:rPr>
        <w:t> </w:t>
      </w:r>
      <w:r>
        <w:rPr>
          <w:rFonts w:ascii="Courier New"/>
          <w:color w:val="231F20"/>
          <w:sz w:val="18"/>
        </w:rPr>
        <w:t>short</w:t>
      </w:r>
      <w:r>
        <w:rPr>
          <w:rFonts w:ascii="Courier New"/>
          <w:color w:val="231F20"/>
          <w:spacing w:val="-3"/>
          <w:sz w:val="18"/>
        </w:rPr>
        <w:t> </w:t>
      </w:r>
      <w:r>
        <w:rPr>
          <w:rFonts w:ascii="Courier New"/>
          <w:color w:val="231F20"/>
          <w:sz w:val="18"/>
        </w:rPr>
        <w:t>or</w:t>
      </w:r>
      <w:r>
        <w:rPr>
          <w:rFonts w:ascii="Courier New"/>
          <w:color w:val="231F20"/>
          <w:spacing w:val="-3"/>
          <w:sz w:val="18"/>
        </w:rPr>
        <w:t> </w:t>
      </w:r>
      <w:r>
        <w:rPr>
          <w:rFonts w:ascii="Courier New"/>
          <w:color w:val="231F20"/>
          <w:sz w:val="18"/>
        </w:rPr>
        <w:t>unsigned</w:t>
      </w:r>
      <w:r>
        <w:rPr>
          <w:rFonts w:ascii="Courier New"/>
          <w:color w:val="231F20"/>
          <w:spacing w:val="-3"/>
          <w:sz w:val="18"/>
        </w:rPr>
        <w:t> </w:t>
      </w:r>
      <w:r>
        <w:rPr>
          <w:rFonts w:ascii="Courier New"/>
          <w:color w:val="231F20"/>
          <w:sz w:val="18"/>
        </w:rPr>
        <w:t>int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 uint16_t</w:t>
      </w:r>
      <w:r>
        <w:rPr>
          <w:rFonts w:ascii="Courier New"/>
          <w:color w:val="231F20"/>
          <w:spacing w:val="-3"/>
          <w:sz w:val="18"/>
        </w:rPr>
        <w:t> </w:t>
      </w:r>
      <w:r>
        <w:rPr>
          <w:rFonts w:ascii="Courier New"/>
          <w:color w:val="231F20"/>
          <w:sz w:val="18"/>
        </w:rPr>
        <w:t>u16b</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30000;</w:t>
      </w:r>
      <w:r>
        <w:rPr>
          <w:rFonts w:ascii="Courier New"/>
          <w:color w:val="231F20"/>
          <w:spacing w:val="80"/>
          <w:sz w:val="18"/>
        </w:rPr>
        <w:t>   </w:t>
      </w:r>
      <w:r>
        <w:rPr>
          <w:rFonts w:ascii="Courier New"/>
          <w:color w:val="231F20"/>
          <w:sz w:val="18"/>
        </w:rPr>
        <w:t>/*</w:t>
      </w:r>
      <w:r>
        <w:rPr>
          <w:rFonts w:ascii="Courier New"/>
          <w:color w:val="231F20"/>
          <w:spacing w:val="-3"/>
          <w:sz w:val="18"/>
        </w:rPr>
        <w:t> </w:t>
      </w:r>
      <w:r>
        <w:rPr>
          <w:rFonts w:ascii="Courier New"/>
          <w:color w:val="231F20"/>
          <w:sz w:val="18"/>
        </w:rPr>
        <w:t>unsigned</w:t>
      </w:r>
      <w:r>
        <w:rPr>
          <w:rFonts w:ascii="Courier New"/>
          <w:color w:val="231F20"/>
          <w:spacing w:val="-3"/>
          <w:sz w:val="18"/>
        </w:rPr>
        <w:t> </w:t>
      </w:r>
      <w:r>
        <w:rPr>
          <w:rFonts w:ascii="Courier New"/>
          <w:color w:val="231F20"/>
          <w:sz w:val="18"/>
        </w:rPr>
        <w:t>short</w:t>
      </w:r>
      <w:r>
        <w:rPr>
          <w:rFonts w:ascii="Courier New"/>
          <w:color w:val="231F20"/>
          <w:spacing w:val="-3"/>
          <w:sz w:val="18"/>
        </w:rPr>
        <w:t> </w:t>
      </w:r>
      <w:r>
        <w:rPr>
          <w:rFonts w:ascii="Courier New"/>
          <w:color w:val="231F20"/>
          <w:sz w:val="18"/>
        </w:rPr>
        <w:t>or</w:t>
      </w:r>
      <w:r>
        <w:rPr>
          <w:rFonts w:ascii="Courier New"/>
          <w:color w:val="231F20"/>
          <w:spacing w:val="-3"/>
          <w:sz w:val="18"/>
        </w:rPr>
        <w:t> </w:t>
      </w:r>
      <w:r>
        <w:rPr>
          <w:rFonts w:ascii="Courier New"/>
          <w:color w:val="231F20"/>
          <w:sz w:val="18"/>
        </w:rPr>
        <w:t>unsigned</w:t>
      </w:r>
      <w:r>
        <w:rPr>
          <w:rFonts w:ascii="Courier New"/>
          <w:color w:val="231F20"/>
          <w:spacing w:val="-3"/>
          <w:sz w:val="18"/>
        </w:rPr>
        <w:t> </w:t>
      </w:r>
      <w:r>
        <w:rPr>
          <w:rFonts w:ascii="Courier New"/>
          <w:color w:val="231F20"/>
          <w:sz w:val="18"/>
        </w:rPr>
        <w:t>int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 uint32_t</w:t>
      </w:r>
      <w:r>
        <w:rPr>
          <w:rFonts w:ascii="Courier New"/>
          <w:color w:val="231F20"/>
          <w:spacing w:val="-8"/>
          <w:sz w:val="18"/>
        </w:rPr>
        <w:t> </w:t>
      </w:r>
      <w:r>
        <w:rPr>
          <w:rFonts w:ascii="Courier New"/>
          <w:color w:val="231F20"/>
          <w:spacing w:val="-2"/>
          <w:sz w:val="18"/>
        </w:rPr>
        <w:t>u32x;</w:t>
      </w:r>
      <w:r>
        <w:rPr>
          <w:rFonts w:ascii="Courier New"/>
          <w:color w:val="231F20"/>
          <w:sz w:val="18"/>
        </w:rPr>
        <w:tab/>
        <w:t>/*</w:t>
      </w:r>
      <w:r>
        <w:rPr>
          <w:rFonts w:ascii="Courier New"/>
          <w:color w:val="231F20"/>
          <w:spacing w:val="-6"/>
          <w:sz w:val="18"/>
        </w:rPr>
        <w:t> </w:t>
      </w:r>
      <w:r>
        <w:rPr>
          <w:rFonts w:ascii="Courier New"/>
          <w:color w:val="231F20"/>
          <w:sz w:val="18"/>
        </w:rPr>
        <w:t>unsigned</w:t>
      </w:r>
      <w:r>
        <w:rPr>
          <w:rFonts w:ascii="Courier New"/>
          <w:color w:val="231F20"/>
          <w:spacing w:val="-4"/>
          <w:sz w:val="18"/>
        </w:rPr>
        <w:t> </w:t>
      </w:r>
      <w:r>
        <w:rPr>
          <w:rFonts w:ascii="Courier New"/>
          <w:color w:val="231F20"/>
          <w:sz w:val="18"/>
        </w:rPr>
        <w:t>int</w:t>
      </w:r>
      <w:r>
        <w:rPr>
          <w:rFonts w:ascii="Courier New"/>
          <w:color w:val="231F20"/>
          <w:spacing w:val="-3"/>
          <w:sz w:val="18"/>
        </w:rPr>
        <w:t> </w:t>
      </w:r>
      <w:r>
        <w:rPr>
          <w:rFonts w:ascii="Courier New"/>
          <w:color w:val="231F20"/>
          <w:sz w:val="18"/>
        </w:rPr>
        <w:t>or</w:t>
      </w:r>
      <w:r>
        <w:rPr>
          <w:rFonts w:ascii="Courier New"/>
          <w:color w:val="231F20"/>
          <w:spacing w:val="-4"/>
          <w:sz w:val="18"/>
        </w:rPr>
        <w:t> </w:t>
      </w:r>
      <w:r>
        <w:rPr>
          <w:rFonts w:ascii="Courier New"/>
          <w:color w:val="231F20"/>
          <w:sz w:val="18"/>
        </w:rPr>
        <w:t>unsigned</w:t>
      </w:r>
      <w:r>
        <w:rPr>
          <w:rFonts w:ascii="Courier New"/>
          <w:color w:val="231F20"/>
          <w:spacing w:val="-4"/>
          <w:sz w:val="18"/>
        </w:rPr>
        <w:t> </w:t>
      </w:r>
      <w:r>
        <w:rPr>
          <w:rFonts w:ascii="Courier New"/>
          <w:color w:val="231F20"/>
          <w:sz w:val="18"/>
        </w:rPr>
        <w:t>long</w:t>
      </w:r>
      <w:r>
        <w:rPr>
          <w:rFonts w:ascii="Courier New"/>
          <w:color w:val="231F20"/>
          <w:spacing w:val="48"/>
          <w:w w:val="150"/>
          <w:sz w:val="18"/>
        </w:rPr>
        <w:t> </w:t>
      </w:r>
      <w:r>
        <w:rPr>
          <w:rFonts w:ascii="Courier New"/>
          <w:color w:val="231F20"/>
          <w:sz w:val="18"/>
        </w:rPr>
        <w:t>?</w:t>
      </w:r>
      <w:r>
        <w:rPr>
          <w:rFonts w:ascii="Courier New"/>
          <w:color w:val="231F20"/>
          <w:spacing w:val="-3"/>
          <w:sz w:val="18"/>
        </w:rPr>
        <w:t> </w:t>
      </w:r>
      <w:r>
        <w:rPr>
          <w:rFonts w:ascii="Courier New"/>
          <w:color w:val="231F20"/>
          <w:spacing w:val="-5"/>
          <w:sz w:val="18"/>
        </w:rPr>
        <w:t>*/</w:t>
      </w:r>
    </w:p>
    <w:p>
      <w:pPr>
        <w:pStyle w:val="BodyText"/>
        <w:spacing w:before="25"/>
        <w:rPr>
          <w:rFonts w:ascii="Courier New"/>
          <w:sz w:val="18"/>
        </w:rPr>
      </w:pPr>
    </w:p>
    <w:p>
      <w:pPr>
        <w:tabs>
          <w:tab w:pos="3502" w:val="left" w:leader="none"/>
          <w:tab w:pos="7390" w:val="left" w:leader="none"/>
        </w:tabs>
        <w:spacing w:before="0"/>
        <w:ind w:left="154" w:right="0" w:firstLine="0"/>
        <w:jc w:val="both"/>
        <w:rPr>
          <w:rFonts w:ascii="Courier New"/>
          <w:sz w:val="18"/>
        </w:rPr>
      </w:pPr>
      <w:r>
        <w:rPr>
          <w:rFonts w:ascii="Courier New"/>
          <w:color w:val="231F20"/>
          <w:sz w:val="18"/>
        </w:rPr>
        <w:t>u32x</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u16a</w:t>
      </w:r>
      <w:r>
        <w:rPr>
          <w:rFonts w:ascii="Courier New"/>
          <w:color w:val="231F20"/>
          <w:spacing w:val="-3"/>
          <w:sz w:val="18"/>
        </w:rPr>
        <w:t> </w:t>
      </w:r>
      <w:r>
        <w:rPr>
          <w:rFonts w:ascii="Courier New"/>
          <w:color w:val="231F20"/>
          <w:sz w:val="18"/>
        </w:rPr>
        <w:t>+</w:t>
      </w:r>
      <w:r>
        <w:rPr>
          <w:rFonts w:ascii="Courier New"/>
          <w:color w:val="231F20"/>
          <w:spacing w:val="-2"/>
          <w:sz w:val="18"/>
        </w:rPr>
        <w:t> u16b;</w:t>
      </w:r>
      <w:r>
        <w:rPr>
          <w:rFonts w:ascii="Courier New"/>
          <w:color w:val="231F20"/>
          <w:sz w:val="18"/>
        </w:rPr>
        <w:tab/>
        <w:t>/*</w:t>
      </w:r>
      <w:r>
        <w:rPr>
          <w:rFonts w:ascii="Courier New"/>
          <w:color w:val="231F20"/>
          <w:spacing w:val="-5"/>
          <w:sz w:val="18"/>
        </w:rPr>
        <w:t> </w:t>
      </w:r>
      <w:r>
        <w:rPr>
          <w:rFonts w:ascii="Courier New"/>
          <w:color w:val="231F20"/>
          <w:sz w:val="18"/>
        </w:rPr>
        <w:t>u32x</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70000</w:t>
      </w:r>
      <w:r>
        <w:rPr>
          <w:rFonts w:ascii="Courier New"/>
          <w:color w:val="231F20"/>
          <w:spacing w:val="-3"/>
          <w:sz w:val="18"/>
        </w:rPr>
        <w:t> </w:t>
      </w:r>
      <w:r>
        <w:rPr>
          <w:rFonts w:ascii="Courier New"/>
          <w:color w:val="231F20"/>
          <w:sz w:val="18"/>
        </w:rPr>
        <w:t>or</w:t>
      </w:r>
      <w:r>
        <w:rPr>
          <w:rFonts w:ascii="Courier New"/>
          <w:color w:val="231F20"/>
          <w:spacing w:val="-3"/>
          <w:sz w:val="18"/>
        </w:rPr>
        <w:t> </w:t>
      </w:r>
      <w:r>
        <w:rPr>
          <w:rFonts w:ascii="Courier New"/>
          <w:color w:val="231F20"/>
          <w:sz w:val="18"/>
        </w:rPr>
        <w:t>4464</w:t>
      </w:r>
      <w:r>
        <w:rPr>
          <w:rFonts w:ascii="Courier New"/>
          <w:color w:val="231F20"/>
          <w:spacing w:val="-3"/>
          <w:sz w:val="18"/>
        </w:rPr>
        <w:t> </w:t>
      </w:r>
      <w:r>
        <w:rPr>
          <w:rFonts w:ascii="Courier New"/>
          <w:color w:val="231F20"/>
          <w:spacing w:val="-10"/>
          <w:sz w:val="18"/>
        </w:rPr>
        <w:t>?</w:t>
      </w:r>
      <w:r>
        <w:rPr>
          <w:rFonts w:ascii="Courier New"/>
          <w:color w:val="231F20"/>
          <w:sz w:val="18"/>
        </w:rPr>
        <w:tab/>
      </w:r>
      <w:r>
        <w:rPr>
          <w:rFonts w:ascii="Courier New"/>
          <w:color w:val="231F20"/>
          <w:spacing w:val="-5"/>
          <w:sz w:val="18"/>
        </w:rPr>
        <w:t>*/</w:t>
      </w:r>
    </w:p>
    <w:p>
      <w:pPr>
        <w:spacing w:after="0"/>
        <w:jc w:val="both"/>
        <w:rPr>
          <w:rFonts w:ascii="Courier New"/>
          <w:sz w:val="18"/>
        </w:rPr>
        <w:sectPr>
          <w:type w:val="continuous"/>
          <w:pgSz w:w="11910" w:h="16840"/>
          <w:pgMar w:header="0" w:footer="658" w:top="840" w:bottom="860" w:left="220" w:right="280"/>
          <w:cols w:num="2" w:equalWidth="0">
            <w:col w:w="675" w:space="365"/>
            <w:col w:w="10370"/>
          </w:cols>
        </w:sectPr>
      </w:pPr>
    </w:p>
    <w:p>
      <w:pPr>
        <w:pStyle w:val="BodyText"/>
        <w:spacing w:line="259" w:lineRule="auto" w:before="97"/>
        <w:ind w:left="1194" w:right="1137"/>
        <w:jc w:val="both"/>
      </w:pPr>
      <w:r>
        <w:rPr/>
        <mc:AlternateContent>
          <mc:Choice Requires="wps">
            <w:drawing>
              <wp:anchor distT="0" distB="0" distL="0" distR="0" allowOverlap="1" layoutInCell="1" locked="0" behindDoc="0" simplePos="0" relativeHeight="16014336">
                <wp:simplePos x="0" y="0"/>
                <wp:positionH relativeFrom="page">
                  <wp:posOffset>6969279</wp:posOffset>
                </wp:positionH>
                <wp:positionV relativeFrom="paragraph">
                  <wp:posOffset>70824</wp:posOffset>
                </wp:positionV>
                <wp:extent cx="267970" cy="3115310"/>
                <wp:effectExtent l="0" t="0" r="0" b="0"/>
                <wp:wrapNone/>
                <wp:docPr id="825" name="Textbox 825"/>
                <wp:cNvGraphicFramePr>
                  <a:graphicFrameLocks/>
                </wp:cNvGraphicFramePr>
                <a:graphic>
                  <a:graphicData uri="http://schemas.microsoft.com/office/word/2010/wordprocessingShape">
                    <wps:wsp>
                      <wps:cNvPr id="825" name="Textbox 825"/>
                      <wps:cNvSpPr txBox="1"/>
                      <wps:spPr>
                        <a:xfrm>
                          <a:off x="0" y="0"/>
                          <a:ext cx="267970" cy="3115310"/>
                        </a:xfrm>
                        <a:prstGeom prst="rect">
                          <a:avLst/>
                        </a:prstGeom>
                      </wps:spPr>
                      <wps:txbx>
                        <w:txbxContent>
                          <w:p>
                            <w:pPr>
                              <w:spacing w:before="56"/>
                              <w:ind w:left="20" w:right="0" w:firstLine="0"/>
                              <w:jc w:val="left"/>
                              <w:rPr>
                                <w:sz w:val="28"/>
                              </w:rPr>
                            </w:pPr>
                            <w:r>
                              <w:rPr>
                                <w:color w:val="98002E"/>
                                <w:sz w:val="28"/>
                              </w:rPr>
                              <w:t>Appendix</w:t>
                            </w:r>
                            <w:r>
                              <w:rPr>
                                <w:color w:val="98002E"/>
                                <w:spacing w:val="11"/>
                                <w:sz w:val="28"/>
                              </w:rPr>
                              <w:t> </w:t>
                            </w:r>
                            <w:r>
                              <w:rPr>
                                <w:color w:val="98002E"/>
                                <w:sz w:val="28"/>
                              </w:rPr>
                              <w:t>C:</w:t>
                            </w:r>
                            <w:r>
                              <w:rPr>
                                <w:color w:val="98002E"/>
                                <w:spacing w:val="12"/>
                                <w:sz w:val="28"/>
                              </w:rPr>
                              <w:t> </w:t>
                            </w:r>
                            <w:r>
                              <w:rPr>
                                <w:color w:val="98002E"/>
                                <w:sz w:val="28"/>
                              </w:rPr>
                              <w:t>Type</w:t>
                            </w:r>
                            <w:r>
                              <w:rPr>
                                <w:color w:val="98002E"/>
                                <w:spacing w:val="12"/>
                                <w:sz w:val="28"/>
                              </w:rPr>
                              <w:t> </w:t>
                            </w:r>
                            <w:r>
                              <w:rPr>
                                <w:color w:val="98002E"/>
                                <w:sz w:val="28"/>
                              </w:rPr>
                              <w:t>safety</w:t>
                            </w:r>
                            <w:r>
                              <w:rPr>
                                <w:color w:val="98002E"/>
                                <w:spacing w:val="12"/>
                                <w:sz w:val="28"/>
                              </w:rPr>
                              <w:t> </w:t>
                            </w:r>
                            <w:r>
                              <w:rPr>
                                <w:color w:val="98002E"/>
                                <w:sz w:val="28"/>
                              </w:rPr>
                              <w:t>issues</w:t>
                            </w:r>
                            <w:r>
                              <w:rPr>
                                <w:color w:val="98002E"/>
                                <w:spacing w:val="11"/>
                                <w:sz w:val="28"/>
                              </w:rPr>
                              <w:t> </w:t>
                            </w:r>
                            <w:r>
                              <w:rPr>
                                <w:color w:val="98002E"/>
                                <w:sz w:val="28"/>
                              </w:rPr>
                              <w:t>with</w:t>
                            </w:r>
                            <w:r>
                              <w:rPr>
                                <w:color w:val="98002E"/>
                                <w:spacing w:val="13"/>
                                <w:sz w:val="28"/>
                              </w:rPr>
                              <w:t> </w:t>
                            </w:r>
                            <w:r>
                              <w:rPr>
                                <w:color w:val="98002E"/>
                                <w:spacing w:val="-12"/>
                                <w:sz w:val="28"/>
                              </w:rPr>
                              <w:t>C</w:t>
                            </w:r>
                          </w:p>
                        </w:txbxContent>
                      </wps:txbx>
                      <wps:bodyPr wrap="square" lIns="0" tIns="0" rIns="0" bIns="0" rtlCol="0" vert="vert270">
                        <a:noAutofit/>
                      </wps:bodyPr>
                    </wps:wsp>
                  </a:graphicData>
                </a:graphic>
              </wp:anchor>
            </w:drawing>
          </mc:Choice>
          <mc:Fallback>
            <w:pict>
              <v:shape style="position:absolute;margin-left:548.762146pt;margin-top:5.576738pt;width:21.1pt;height:245.3pt;mso-position-horizontal-relative:page;mso-position-vertical-relative:paragraph;z-index:16014336" type="#_x0000_t202" id="docshape628" filled="false" stroked="false">
                <v:textbox inset="0,0,0,0" style="layout-flow:vertical;mso-layout-flow-alt:bottom-to-top">
                  <w:txbxContent>
                    <w:p>
                      <w:pPr>
                        <w:spacing w:before="56"/>
                        <w:ind w:left="20" w:right="0" w:firstLine="0"/>
                        <w:jc w:val="left"/>
                        <w:rPr>
                          <w:sz w:val="28"/>
                        </w:rPr>
                      </w:pPr>
                      <w:r>
                        <w:rPr>
                          <w:color w:val="98002E"/>
                          <w:sz w:val="28"/>
                        </w:rPr>
                        <w:t>Appendix</w:t>
                      </w:r>
                      <w:r>
                        <w:rPr>
                          <w:color w:val="98002E"/>
                          <w:spacing w:val="11"/>
                          <w:sz w:val="28"/>
                        </w:rPr>
                        <w:t> </w:t>
                      </w:r>
                      <w:r>
                        <w:rPr>
                          <w:color w:val="98002E"/>
                          <w:sz w:val="28"/>
                        </w:rPr>
                        <w:t>C:</w:t>
                      </w:r>
                      <w:r>
                        <w:rPr>
                          <w:color w:val="98002E"/>
                          <w:spacing w:val="12"/>
                          <w:sz w:val="28"/>
                        </w:rPr>
                        <w:t> </w:t>
                      </w:r>
                      <w:r>
                        <w:rPr>
                          <w:color w:val="98002E"/>
                          <w:sz w:val="28"/>
                        </w:rPr>
                        <w:t>Type</w:t>
                      </w:r>
                      <w:r>
                        <w:rPr>
                          <w:color w:val="98002E"/>
                          <w:spacing w:val="12"/>
                          <w:sz w:val="28"/>
                        </w:rPr>
                        <w:t> </w:t>
                      </w:r>
                      <w:r>
                        <w:rPr>
                          <w:color w:val="98002E"/>
                          <w:sz w:val="28"/>
                        </w:rPr>
                        <w:t>safety</w:t>
                      </w:r>
                      <w:r>
                        <w:rPr>
                          <w:color w:val="98002E"/>
                          <w:spacing w:val="12"/>
                          <w:sz w:val="28"/>
                        </w:rPr>
                        <w:t> </w:t>
                      </w:r>
                      <w:r>
                        <w:rPr>
                          <w:color w:val="98002E"/>
                          <w:sz w:val="28"/>
                        </w:rPr>
                        <w:t>issues</w:t>
                      </w:r>
                      <w:r>
                        <w:rPr>
                          <w:color w:val="98002E"/>
                          <w:spacing w:val="11"/>
                          <w:sz w:val="28"/>
                        </w:rPr>
                        <w:t> </w:t>
                      </w:r>
                      <w:r>
                        <w:rPr>
                          <w:color w:val="98002E"/>
                          <w:sz w:val="28"/>
                        </w:rPr>
                        <w:t>with</w:t>
                      </w:r>
                      <w:r>
                        <w:rPr>
                          <w:color w:val="98002E"/>
                          <w:spacing w:val="13"/>
                          <w:sz w:val="28"/>
                        </w:rPr>
                        <w:t> </w:t>
                      </w:r>
                      <w:r>
                        <w:rPr>
                          <w:color w:val="98002E"/>
                          <w:spacing w:val="-12"/>
                          <w:sz w:val="28"/>
                        </w:rPr>
                        <w:t>C</w:t>
                      </w:r>
                    </w:p>
                  </w:txbxContent>
                </v:textbox>
                <w10:wrap type="none"/>
              </v:shape>
            </w:pict>
          </mc:Fallback>
        </mc:AlternateContent>
      </w:r>
      <w:bookmarkStart w:name="C.2.2 Evaluation type confusion" w:id="283"/>
      <w:bookmarkEnd w:id="283"/>
      <w:r>
        <w:rPr/>
      </w:r>
      <w:bookmarkStart w:name="C.2.3 Change of signedness in arithmetic" w:id="284"/>
      <w:bookmarkEnd w:id="284"/>
      <w:r>
        <w:rPr/>
      </w:r>
      <w:bookmarkStart w:name="C.2.4 Change of signedness in bitwise op" w:id="285"/>
      <w:bookmarkEnd w:id="285"/>
      <w:r>
        <w:rPr/>
      </w:r>
      <w:r>
        <w:rPr>
          <w:color w:val="231F20"/>
        </w:rPr>
        <w:t>The</w:t>
      </w:r>
      <w:r>
        <w:rPr>
          <w:color w:val="231F20"/>
          <w:spacing w:val="-14"/>
        </w:rPr>
        <w:t> </w:t>
      </w:r>
      <w:r>
        <w:rPr>
          <w:color w:val="231F20"/>
        </w:rPr>
        <w:t>expected</w:t>
      </w:r>
      <w:r>
        <w:rPr>
          <w:color w:val="231F20"/>
          <w:spacing w:val="-14"/>
        </w:rPr>
        <w:t> </w:t>
      </w:r>
      <w:r>
        <w:rPr>
          <w:color w:val="231F20"/>
        </w:rPr>
        <w:t>result</w:t>
      </w:r>
      <w:r>
        <w:rPr>
          <w:color w:val="231F20"/>
          <w:spacing w:val="-14"/>
        </w:rPr>
        <w:t> </w:t>
      </w:r>
      <w:r>
        <w:rPr>
          <w:color w:val="231F20"/>
        </w:rPr>
        <w:t>is</w:t>
      </w:r>
      <w:r>
        <w:rPr>
          <w:color w:val="231F20"/>
          <w:spacing w:val="-14"/>
        </w:rPr>
        <w:t> </w:t>
      </w:r>
      <w:r>
        <w:rPr>
          <w:color w:val="231F20"/>
        </w:rPr>
        <w:t>possibly</w:t>
      </w:r>
      <w:r>
        <w:rPr>
          <w:color w:val="231F20"/>
          <w:spacing w:val="-14"/>
        </w:rPr>
        <w:t> </w:t>
      </w:r>
      <w:r>
        <w:rPr>
          <w:color w:val="231F20"/>
        </w:rPr>
        <w:t>70</w:t>
      </w:r>
      <w:r>
        <w:rPr>
          <w:color w:val="231F20"/>
          <w:spacing w:val="-2"/>
        </w:rPr>
        <w:t> </w:t>
      </w:r>
      <w:r>
        <w:rPr>
          <w:color w:val="231F20"/>
        </w:rPr>
        <w:t>000,</w:t>
      </w:r>
      <w:r>
        <w:rPr>
          <w:color w:val="231F20"/>
          <w:spacing w:val="-7"/>
        </w:rPr>
        <w:t> </w:t>
      </w:r>
      <w:r>
        <w:rPr>
          <w:color w:val="231F20"/>
        </w:rPr>
        <w:t>but</w:t>
      </w:r>
      <w:r>
        <w:rPr>
          <w:color w:val="231F20"/>
          <w:spacing w:val="-7"/>
        </w:rPr>
        <w:t> </w:t>
      </w:r>
      <w:r>
        <w:rPr>
          <w:color w:val="231F20"/>
        </w:rPr>
        <w:t>the</w:t>
      </w:r>
      <w:r>
        <w:rPr>
          <w:color w:val="231F20"/>
          <w:spacing w:val="-7"/>
        </w:rPr>
        <w:t> </w:t>
      </w:r>
      <w:r>
        <w:rPr>
          <w:color w:val="231F20"/>
        </w:rPr>
        <w:t>value</w:t>
      </w:r>
      <w:r>
        <w:rPr>
          <w:color w:val="231F20"/>
          <w:spacing w:val="-7"/>
        </w:rPr>
        <w:t> </w:t>
      </w:r>
      <w:r>
        <w:rPr>
          <w:color w:val="231F20"/>
        </w:rPr>
        <w:t>assigned</w:t>
      </w:r>
      <w:r>
        <w:rPr>
          <w:color w:val="231F20"/>
          <w:spacing w:val="-7"/>
        </w:rPr>
        <w:t> </w:t>
      </w:r>
      <w:r>
        <w:rPr>
          <w:color w:val="231F20"/>
        </w:rPr>
        <w:t>to</w:t>
      </w:r>
      <w:r>
        <w:rPr>
          <w:color w:val="231F20"/>
          <w:spacing w:val="-8"/>
        </w:rPr>
        <w:t> </w:t>
      </w:r>
      <w:r>
        <w:rPr>
          <w:rFonts w:ascii="Courier New" w:hAnsi="Courier New"/>
          <w:color w:val="231F20"/>
        </w:rPr>
        <w:t>u32x</w:t>
      </w:r>
      <w:r>
        <w:rPr>
          <w:rFonts w:ascii="Courier New" w:hAnsi="Courier New"/>
          <w:color w:val="231F20"/>
          <w:spacing w:val="-30"/>
        </w:rPr>
        <w:t> </w:t>
      </w:r>
      <w:r>
        <w:rPr>
          <w:color w:val="231F20"/>
        </w:rPr>
        <w:t>will</w:t>
      </w:r>
      <w:r>
        <w:rPr>
          <w:color w:val="231F20"/>
          <w:spacing w:val="-7"/>
        </w:rPr>
        <w:t> </w:t>
      </w:r>
      <w:r>
        <w:rPr>
          <w:color w:val="231F20"/>
        </w:rPr>
        <w:t>depend</w:t>
      </w:r>
      <w:r>
        <w:rPr>
          <w:color w:val="231F20"/>
          <w:spacing w:val="-7"/>
        </w:rPr>
        <w:t> </w:t>
      </w:r>
      <w:r>
        <w:rPr>
          <w:color w:val="231F20"/>
        </w:rPr>
        <w:t>on</w:t>
      </w:r>
      <w:r>
        <w:rPr>
          <w:color w:val="231F20"/>
          <w:spacing w:val="-7"/>
        </w:rPr>
        <w:t> </w:t>
      </w:r>
      <w:r>
        <w:rPr>
          <w:color w:val="231F20"/>
        </w:rPr>
        <w:t>the</w:t>
      </w:r>
      <w:r>
        <w:rPr>
          <w:color w:val="231F20"/>
          <w:spacing w:val="-7"/>
        </w:rPr>
        <w:t> </w:t>
      </w:r>
      <w:r>
        <w:rPr>
          <w:color w:val="231F20"/>
        </w:rPr>
        <w:t>implemented size</w:t>
      </w:r>
      <w:r>
        <w:rPr>
          <w:color w:val="231F20"/>
          <w:spacing w:val="-2"/>
        </w:rPr>
        <w:t> </w:t>
      </w:r>
      <w:r>
        <w:rPr>
          <w:color w:val="231F20"/>
        </w:rPr>
        <w:t>of</w:t>
      </w:r>
      <w:r>
        <w:rPr>
          <w:color w:val="231F20"/>
          <w:spacing w:val="-2"/>
        </w:rPr>
        <w:t> </w:t>
      </w:r>
      <w:r>
        <w:rPr>
          <w:rFonts w:ascii="Trebuchet MS" w:hAnsi="Trebuchet MS"/>
          <w:i/>
          <w:color w:val="231F20"/>
        </w:rPr>
        <w:t>int</w:t>
      </w:r>
      <w:r>
        <w:rPr>
          <w:color w:val="231F20"/>
        </w:rPr>
        <w:t>.</w:t>
      </w:r>
      <w:r>
        <w:rPr>
          <w:color w:val="231F20"/>
          <w:spacing w:val="-2"/>
        </w:rPr>
        <w:t> </w:t>
      </w:r>
      <w:r>
        <w:rPr>
          <w:color w:val="231F20"/>
        </w:rPr>
        <w:t>If</w:t>
      </w:r>
      <w:r>
        <w:rPr>
          <w:color w:val="231F20"/>
          <w:spacing w:val="-2"/>
        </w:rPr>
        <w:t> </w:t>
      </w:r>
      <w:r>
        <w:rPr>
          <w:color w:val="231F20"/>
        </w:rPr>
        <w:t>this</w:t>
      </w:r>
      <w:r>
        <w:rPr>
          <w:color w:val="231F20"/>
          <w:spacing w:val="-2"/>
        </w:rPr>
        <w:t> </w:t>
      </w:r>
      <w:r>
        <w:rPr>
          <w:color w:val="231F20"/>
        </w:rPr>
        <w:t>is</w:t>
      </w:r>
      <w:r>
        <w:rPr>
          <w:color w:val="231F20"/>
          <w:spacing w:val="-2"/>
        </w:rPr>
        <w:t> </w:t>
      </w:r>
      <w:r>
        <w:rPr>
          <w:color w:val="231F20"/>
        </w:rPr>
        <w:t>32</w:t>
      </w:r>
      <w:r>
        <w:rPr>
          <w:color w:val="231F20"/>
          <w:spacing w:val="-2"/>
        </w:rPr>
        <w:t> </w:t>
      </w:r>
      <w:r>
        <w:rPr>
          <w:color w:val="231F20"/>
        </w:rPr>
        <w:t>bits,</w:t>
      </w:r>
      <w:r>
        <w:rPr>
          <w:color w:val="231F20"/>
          <w:spacing w:val="-2"/>
        </w:rPr>
        <w:t> </w:t>
      </w:r>
      <w:r>
        <w:rPr>
          <w:color w:val="231F20"/>
        </w:rPr>
        <w:t>the</w:t>
      </w:r>
      <w:r>
        <w:rPr>
          <w:color w:val="231F20"/>
          <w:spacing w:val="-2"/>
        </w:rPr>
        <w:t> </w:t>
      </w:r>
      <w:r>
        <w:rPr>
          <w:color w:val="231F20"/>
        </w:rPr>
        <w:t>addition</w:t>
      </w:r>
      <w:r>
        <w:rPr>
          <w:color w:val="231F20"/>
          <w:spacing w:val="-2"/>
        </w:rPr>
        <w:t> </w:t>
      </w:r>
      <w:r>
        <w:rPr>
          <w:color w:val="231F20"/>
        </w:rPr>
        <w:t>will</w:t>
      </w:r>
      <w:r>
        <w:rPr>
          <w:color w:val="231F20"/>
          <w:spacing w:val="-2"/>
        </w:rPr>
        <w:t> </w:t>
      </w:r>
      <w:r>
        <w:rPr>
          <w:color w:val="231F20"/>
        </w:rPr>
        <w:t>occur</w:t>
      </w:r>
      <w:r>
        <w:rPr>
          <w:color w:val="231F20"/>
          <w:spacing w:val="-2"/>
        </w:rPr>
        <w:t> </w:t>
      </w:r>
      <w:r>
        <w:rPr>
          <w:color w:val="231F20"/>
        </w:rPr>
        <w:t>in</w:t>
      </w:r>
      <w:r>
        <w:rPr>
          <w:color w:val="231F20"/>
          <w:spacing w:val="-2"/>
        </w:rPr>
        <w:t> </w:t>
      </w:r>
      <w:r>
        <w:rPr>
          <w:color w:val="231F20"/>
        </w:rPr>
        <w:t>32-bit</w:t>
      </w:r>
      <w:r>
        <w:rPr>
          <w:color w:val="231F20"/>
          <w:spacing w:val="-2"/>
        </w:rPr>
        <w:t> </w:t>
      </w:r>
      <w:r>
        <w:rPr>
          <w:color w:val="231F20"/>
        </w:rPr>
        <w:t>signed</w:t>
      </w:r>
      <w:r>
        <w:rPr>
          <w:color w:val="231F20"/>
          <w:spacing w:val="-2"/>
        </w:rPr>
        <w:t> </w:t>
      </w:r>
      <w:r>
        <w:rPr>
          <w:color w:val="231F20"/>
        </w:rPr>
        <w:t>arithmetic</w:t>
      </w:r>
      <w:r>
        <w:rPr>
          <w:color w:val="231F20"/>
          <w:spacing w:val="-2"/>
        </w:rPr>
        <w:t> </w:t>
      </w:r>
      <w:r>
        <w:rPr>
          <w:color w:val="231F20"/>
        </w:rPr>
        <w:t>and</w:t>
      </w:r>
      <w:r>
        <w:rPr>
          <w:color w:val="231F20"/>
          <w:spacing w:val="-2"/>
        </w:rPr>
        <w:t> </w:t>
      </w:r>
      <w:r>
        <w:rPr>
          <w:color w:val="231F20"/>
        </w:rPr>
        <w:t>the</w:t>
      </w:r>
      <w:r>
        <w:rPr>
          <w:color w:val="231F20"/>
          <w:spacing w:val="-2"/>
        </w:rPr>
        <w:t> </w:t>
      </w:r>
      <w:r>
        <w:rPr>
          <w:color w:val="231F20"/>
        </w:rPr>
        <w:t>“correct”</w:t>
      </w:r>
      <w:r>
        <w:rPr>
          <w:color w:val="231F20"/>
          <w:spacing w:val="-2"/>
        </w:rPr>
        <w:t> </w:t>
      </w:r>
      <w:r>
        <w:rPr>
          <w:color w:val="231F20"/>
        </w:rPr>
        <w:t>value</w:t>
      </w:r>
      <w:r>
        <w:rPr>
          <w:color w:val="231F20"/>
          <w:spacing w:val="-2"/>
        </w:rPr>
        <w:t> </w:t>
      </w:r>
      <w:r>
        <w:rPr>
          <w:color w:val="231F20"/>
        </w:rPr>
        <w:t>will be obtained. If it is only 16 bits, the addition will take place in 16-bit unsigned arithmetic, wraparound will occur and will yield the value 4</w:t>
      </w:r>
      <w:r>
        <w:rPr>
          <w:color w:val="231F20"/>
          <w:spacing w:val="-10"/>
        </w:rPr>
        <w:t> </w:t>
      </w:r>
      <w:r>
        <w:rPr>
          <w:color w:val="231F20"/>
        </w:rPr>
        <w:t>464 (70</w:t>
      </w:r>
      <w:r>
        <w:rPr>
          <w:color w:val="231F20"/>
          <w:spacing w:val="-9"/>
        </w:rPr>
        <w:t> </w:t>
      </w:r>
      <w:r>
        <w:rPr>
          <w:color w:val="231F20"/>
        </w:rPr>
        <w:t>000 % 65</w:t>
      </w:r>
      <w:r>
        <w:rPr>
          <w:color w:val="231F20"/>
          <w:spacing w:val="-9"/>
        </w:rPr>
        <w:t> </w:t>
      </w:r>
      <w:r>
        <w:rPr>
          <w:color w:val="231F20"/>
        </w:rPr>
        <w:t>536). Wraparound in unsigned arithmetic is well de</w:t>
      </w:r>
      <w:r>
        <w:rPr>
          <w:rFonts w:ascii="Courier New" w:hAnsi="Courier New"/>
          <w:color w:val="231F20"/>
        </w:rPr>
        <w:t>fi</w:t>
      </w:r>
      <w:r>
        <w:rPr>
          <w:color w:val="231F20"/>
        </w:rPr>
        <w:t>ned</w:t>
      </w:r>
      <w:r>
        <w:rPr>
          <w:color w:val="231F20"/>
          <w:spacing w:val="-5"/>
        </w:rPr>
        <w:t> </w:t>
      </w:r>
      <w:r>
        <w:rPr>
          <w:color w:val="231F20"/>
        </w:rPr>
        <w:t>but,</w:t>
      </w:r>
      <w:r>
        <w:rPr>
          <w:color w:val="231F20"/>
          <w:spacing w:val="-5"/>
        </w:rPr>
        <w:t> </w:t>
      </w:r>
      <w:r>
        <w:rPr>
          <w:color w:val="231F20"/>
        </w:rPr>
        <w:t>as</w:t>
      </w:r>
      <w:r>
        <w:rPr>
          <w:color w:val="231F20"/>
          <w:spacing w:val="-5"/>
        </w:rPr>
        <w:t> </w:t>
      </w:r>
      <w:r>
        <w:rPr>
          <w:color w:val="231F20"/>
        </w:rPr>
        <w:t>its</w:t>
      </w:r>
      <w:r>
        <w:rPr>
          <w:color w:val="231F20"/>
          <w:spacing w:val="-5"/>
        </w:rPr>
        <w:t> </w:t>
      </w:r>
      <w:r>
        <w:rPr>
          <w:color w:val="231F20"/>
        </w:rPr>
        <w:t>e</w:t>
      </w:r>
      <w:r>
        <w:rPr>
          <w:rFonts w:ascii="Courier New" w:hAnsi="Courier New"/>
          <w:color w:val="231F20"/>
        </w:rPr>
        <w:t>ff</w:t>
      </w:r>
      <w:r>
        <w:rPr>
          <w:color w:val="231F20"/>
        </w:rPr>
        <w:t>ects</w:t>
      </w:r>
      <w:r>
        <w:rPr>
          <w:color w:val="231F20"/>
          <w:spacing w:val="-5"/>
        </w:rPr>
        <w:t> </w:t>
      </w:r>
      <w:r>
        <w:rPr>
          <w:color w:val="231F20"/>
        </w:rPr>
        <w:t>depend</w:t>
      </w:r>
      <w:r>
        <w:rPr>
          <w:color w:val="231F20"/>
          <w:spacing w:val="-5"/>
        </w:rPr>
        <w:t> </w:t>
      </w:r>
      <w:r>
        <w:rPr>
          <w:color w:val="231F20"/>
        </w:rPr>
        <w:t>on</w:t>
      </w:r>
      <w:r>
        <w:rPr>
          <w:color w:val="231F20"/>
          <w:spacing w:val="-5"/>
        </w:rPr>
        <w:t> </w:t>
      </w:r>
      <w:r>
        <w:rPr>
          <w:color w:val="231F20"/>
        </w:rPr>
        <w:t>the</w:t>
      </w:r>
      <w:r>
        <w:rPr>
          <w:color w:val="231F20"/>
          <w:spacing w:val="-4"/>
        </w:rPr>
        <w:t> </w:t>
      </w:r>
      <w:r>
        <w:rPr>
          <w:color w:val="231F20"/>
        </w:rPr>
        <w:t>type</w:t>
      </w:r>
      <w:r>
        <w:rPr>
          <w:color w:val="231F20"/>
          <w:spacing w:val="-5"/>
        </w:rPr>
        <w:t> </w:t>
      </w:r>
      <w:r>
        <w:rPr>
          <w:color w:val="231F20"/>
        </w:rPr>
        <w:t>in</w:t>
      </w:r>
      <w:r>
        <w:rPr>
          <w:color w:val="231F20"/>
          <w:spacing w:val="-4"/>
        </w:rPr>
        <w:t> </w:t>
      </w:r>
      <w:r>
        <w:rPr>
          <w:color w:val="231F20"/>
        </w:rPr>
        <w:t>which</w:t>
      </w:r>
      <w:r>
        <w:rPr>
          <w:color w:val="231F20"/>
          <w:spacing w:val="-4"/>
        </w:rPr>
        <w:t> </w:t>
      </w:r>
      <w:r>
        <w:rPr>
          <w:color w:val="231F20"/>
        </w:rPr>
        <w:t>the</w:t>
      </w:r>
      <w:r>
        <w:rPr>
          <w:color w:val="231F20"/>
          <w:spacing w:val="-4"/>
        </w:rPr>
        <w:t> </w:t>
      </w:r>
      <w:r>
        <w:rPr>
          <w:color w:val="231F20"/>
        </w:rPr>
        <w:t>arithmetic</w:t>
      </w:r>
      <w:r>
        <w:rPr>
          <w:color w:val="231F20"/>
          <w:spacing w:val="-4"/>
        </w:rPr>
        <w:t> </w:t>
      </w:r>
      <w:r>
        <w:rPr>
          <w:color w:val="231F20"/>
        </w:rPr>
        <w:t>is</w:t>
      </w:r>
      <w:r>
        <w:rPr>
          <w:color w:val="231F20"/>
          <w:spacing w:val="-4"/>
        </w:rPr>
        <w:t> </w:t>
      </w:r>
      <w:r>
        <w:rPr>
          <w:color w:val="231F20"/>
        </w:rPr>
        <w:t>performed,</w:t>
      </w:r>
      <w:r>
        <w:rPr>
          <w:color w:val="231F20"/>
          <w:spacing w:val="-5"/>
        </w:rPr>
        <w:t> </w:t>
      </w:r>
      <w:r>
        <w:rPr>
          <w:color w:val="231F20"/>
        </w:rPr>
        <w:t>its</w:t>
      </w:r>
      <w:r>
        <w:rPr>
          <w:color w:val="231F20"/>
          <w:spacing w:val="-4"/>
        </w:rPr>
        <w:t> </w:t>
      </w:r>
      <w:r>
        <w:rPr>
          <w:color w:val="231F20"/>
        </w:rPr>
        <w:t>intentional</w:t>
      </w:r>
      <w:r>
        <w:rPr>
          <w:color w:val="231F20"/>
          <w:spacing w:val="-4"/>
        </w:rPr>
        <w:t> </w:t>
      </w:r>
      <w:r>
        <w:rPr>
          <w:color w:val="231F20"/>
        </w:rPr>
        <w:t>use </w:t>
      </w:r>
      <w:r>
        <w:rPr>
          <w:color w:val="231F20"/>
          <w:w w:val="105"/>
        </w:rPr>
        <w:t>should documented.</w:t>
      </w:r>
    </w:p>
    <w:p>
      <w:pPr>
        <w:pStyle w:val="BodyText"/>
        <w:spacing w:before="155"/>
      </w:pPr>
    </w:p>
    <w:p>
      <w:pPr>
        <w:pStyle w:val="Heading5"/>
        <w:numPr>
          <w:ilvl w:val="2"/>
          <w:numId w:val="91"/>
        </w:numPr>
        <w:tabs>
          <w:tab w:pos="1912" w:val="left" w:leader="none"/>
        </w:tabs>
        <w:spacing w:line="240" w:lineRule="auto" w:before="0" w:after="0"/>
        <w:ind w:left="1912" w:right="0" w:hanging="718"/>
        <w:jc w:val="left"/>
      </w:pPr>
      <w:r>
        <w:rPr>
          <w:color w:val="98002E"/>
        </w:rPr>
        <w:t>Evaluation</w:t>
      </w:r>
      <w:r>
        <w:rPr>
          <w:color w:val="98002E"/>
          <w:spacing w:val="31"/>
        </w:rPr>
        <w:t> </w:t>
      </w:r>
      <w:r>
        <w:rPr>
          <w:color w:val="98002E"/>
        </w:rPr>
        <w:t>type</w:t>
      </w:r>
      <w:r>
        <w:rPr>
          <w:color w:val="98002E"/>
          <w:spacing w:val="31"/>
        </w:rPr>
        <w:t> </w:t>
      </w:r>
      <w:r>
        <w:rPr>
          <w:color w:val="98002E"/>
          <w:spacing w:val="-2"/>
        </w:rPr>
        <w:t>confusion</w:t>
      </w:r>
    </w:p>
    <w:p>
      <w:pPr>
        <w:pStyle w:val="BodyText"/>
        <w:spacing w:line="259" w:lineRule="auto" w:before="216"/>
        <w:ind w:left="1194" w:right="1136"/>
        <w:jc w:val="both"/>
      </w:pPr>
      <w:r>
        <w:rPr>
          <w:color w:val="231F20"/>
        </w:rPr>
        <w:t>A</w:t>
      </w:r>
      <w:r>
        <w:rPr>
          <w:color w:val="231F20"/>
          <w:spacing w:val="-5"/>
        </w:rPr>
        <w:t> </w:t>
      </w:r>
      <w:r>
        <w:rPr>
          <w:color w:val="231F20"/>
        </w:rPr>
        <w:t>similar</w:t>
      </w:r>
      <w:r>
        <w:rPr>
          <w:color w:val="231F20"/>
          <w:spacing w:val="-5"/>
        </w:rPr>
        <w:t> </w:t>
      </w:r>
      <w:r>
        <w:rPr>
          <w:color w:val="231F20"/>
        </w:rPr>
        <w:t>problem</w:t>
      </w:r>
      <w:r>
        <w:rPr>
          <w:color w:val="231F20"/>
          <w:spacing w:val="-5"/>
        </w:rPr>
        <w:t> </w:t>
      </w:r>
      <w:r>
        <w:rPr>
          <w:color w:val="231F20"/>
        </w:rPr>
        <w:t>arises</w:t>
      </w:r>
      <w:r>
        <w:rPr>
          <w:color w:val="231F20"/>
          <w:spacing w:val="-5"/>
        </w:rPr>
        <w:t> </w:t>
      </w:r>
      <w:r>
        <w:rPr>
          <w:color w:val="231F20"/>
        </w:rPr>
        <w:t>where</w:t>
      </w:r>
      <w:r>
        <w:rPr>
          <w:color w:val="231F20"/>
          <w:spacing w:val="-5"/>
        </w:rPr>
        <w:t> </w:t>
      </w:r>
      <w:r>
        <w:rPr>
          <w:color w:val="231F20"/>
        </w:rPr>
        <w:t>a</w:t>
      </w:r>
      <w:r>
        <w:rPr>
          <w:color w:val="231F20"/>
          <w:spacing w:val="-5"/>
        </w:rPr>
        <w:t> </w:t>
      </w:r>
      <w:r>
        <w:rPr>
          <w:color w:val="231F20"/>
        </w:rPr>
        <w:t>developer</w:t>
      </w:r>
      <w:r>
        <w:rPr>
          <w:color w:val="231F20"/>
          <w:spacing w:val="-5"/>
        </w:rPr>
        <w:t> </w:t>
      </w:r>
      <w:r>
        <w:rPr>
          <w:color w:val="231F20"/>
        </w:rPr>
        <w:t>is</w:t>
      </w:r>
      <w:r>
        <w:rPr>
          <w:color w:val="231F20"/>
          <w:spacing w:val="-5"/>
        </w:rPr>
        <w:t> </w:t>
      </w:r>
      <w:r>
        <w:rPr>
          <w:color w:val="231F20"/>
        </w:rPr>
        <w:t>deceived</w:t>
      </w:r>
      <w:r>
        <w:rPr>
          <w:color w:val="231F20"/>
          <w:spacing w:val="-5"/>
        </w:rPr>
        <w:t> </w:t>
      </w:r>
      <w:r>
        <w:rPr>
          <w:color w:val="231F20"/>
        </w:rPr>
        <w:t>into</w:t>
      </w:r>
      <w:r>
        <w:rPr>
          <w:color w:val="231F20"/>
          <w:spacing w:val="-5"/>
        </w:rPr>
        <w:t> </w:t>
      </w:r>
      <w:r>
        <w:rPr>
          <w:color w:val="231F20"/>
        </w:rPr>
        <w:t>thinking</w:t>
      </w:r>
      <w:r>
        <w:rPr>
          <w:color w:val="231F20"/>
          <w:spacing w:val="-5"/>
        </w:rPr>
        <w:t> </w:t>
      </w:r>
      <w:r>
        <w:rPr>
          <w:color w:val="231F20"/>
        </w:rPr>
        <w:t>that</w:t>
      </w:r>
      <w:r>
        <w:rPr>
          <w:color w:val="231F20"/>
          <w:spacing w:val="-5"/>
        </w:rPr>
        <w:t> </w:t>
      </w:r>
      <w:r>
        <w:rPr>
          <w:color w:val="231F20"/>
        </w:rPr>
        <w:t>the</w:t>
      </w:r>
      <w:r>
        <w:rPr>
          <w:color w:val="231F20"/>
          <w:spacing w:val="-5"/>
        </w:rPr>
        <w:t> </w:t>
      </w:r>
      <w:r>
        <w:rPr>
          <w:color w:val="231F20"/>
        </w:rPr>
        <w:t>type</w:t>
      </w:r>
      <w:r>
        <w:rPr>
          <w:color w:val="231F20"/>
          <w:spacing w:val="-5"/>
        </w:rPr>
        <w:t> </w:t>
      </w:r>
      <w:r>
        <w:rPr>
          <w:color w:val="231F20"/>
        </w:rPr>
        <w:t>in</w:t>
      </w:r>
      <w:r>
        <w:rPr>
          <w:color w:val="231F20"/>
          <w:spacing w:val="-5"/>
        </w:rPr>
        <w:t> </w:t>
      </w:r>
      <w:r>
        <w:rPr>
          <w:color w:val="231F20"/>
        </w:rPr>
        <w:t>which</w:t>
      </w:r>
      <w:r>
        <w:rPr>
          <w:color w:val="231F20"/>
          <w:spacing w:val="-5"/>
        </w:rPr>
        <w:t> </w:t>
      </w:r>
      <w:r>
        <w:rPr>
          <w:color w:val="231F20"/>
        </w:rPr>
        <w:t>a</w:t>
      </w:r>
      <w:r>
        <w:rPr>
          <w:color w:val="231F20"/>
          <w:spacing w:val="-5"/>
        </w:rPr>
        <w:t> </w:t>
      </w:r>
      <w:r>
        <w:rPr>
          <w:color w:val="231F20"/>
        </w:rPr>
        <w:t>calculation is</w:t>
      </w:r>
      <w:r>
        <w:rPr>
          <w:color w:val="231F20"/>
          <w:spacing w:val="-7"/>
        </w:rPr>
        <w:t> </w:t>
      </w:r>
      <w:r>
        <w:rPr>
          <w:color w:val="231F20"/>
        </w:rPr>
        <w:t>conducted</w:t>
      </w:r>
      <w:r>
        <w:rPr>
          <w:color w:val="231F20"/>
          <w:spacing w:val="-7"/>
        </w:rPr>
        <w:t> </w:t>
      </w:r>
      <w:r>
        <w:rPr>
          <w:color w:val="231F20"/>
        </w:rPr>
        <w:t>is</w:t>
      </w:r>
      <w:r>
        <w:rPr>
          <w:color w:val="231F20"/>
          <w:spacing w:val="-7"/>
        </w:rPr>
        <w:t> </w:t>
      </w:r>
      <w:r>
        <w:rPr>
          <w:color w:val="231F20"/>
        </w:rPr>
        <w:t>in</w:t>
      </w:r>
      <w:r>
        <w:rPr>
          <w:rFonts w:ascii="Courier New"/>
          <w:color w:val="231F20"/>
        </w:rPr>
        <w:t>fl</w:t>
      </w:r>
      <w:r>
        <w:rPr>
          <w:color w:val="231F20"/>
        </w:rPr>
        <w:t>uenced</w:t>
      </w:r>
      <w:r>
        <w:rPr>
          <w:color w:val="231F20"/>
          <w:spacing w:val="-8"/>
        </w:rPr>
        <w:t> </w:t>
      </w:r>
      <w:r>
        <w:rPr>
          <w:color w:val="231F20"/>
        </w:rPr>
        <w:t>by</w:t>
      </w:r>
      <w:r>
        <w:rPr>
          <w:color w:val="231F20"/>
          <w:spacing w:val="-8"/>
        </w:rPr>
        <w:t> </w:t>
      </w:r>
      <w:r>
        <w:rPr>
          <w:color w:val="231F20"/>
        </w:rPr>
        <w:t>the</w:t>
      </w:r>
      <w:r>
        <w:rPr>
          <w:color w:val="231F20"/>
          <w:spacing w:val="-8"/>
        </w:rPr>
        <w:t> </w:t>
      </w:r>
      <w:r>
        <w:rPr>
          <w:color w:val="231F20"/>
        </w:rPr>
        <w:t>type</w:t>
      </w:r>
      <w:r>
        <w:rPr>
          <w:color w:val="231F20"/>
          <w:spacing w:val="-8"/>
        </w:rPr>
        <w:t> </w:t>
      </w:r>
      <w:r>
        <w:rPr>
          <w:color w:val="231F20"/>
        </w:rPr>
        <w:t>to</w:t>
      </w:r>
      <w:r>
        <w:rPr>
          <w:color w:val="231F20"/>
          <w:spacing w:val="-8"/>
        </w:rPr>
        <w:t> </w:t>
      </w:r>
      <w:r>
        <w:rPr>
          <w:color w:val="231F20"/>
        </w:rPr>
        <w:t>which</w:t>
      </w:r>
      <w:r>
        <w:rPr>
          <w:color w:val="231F20"/>
          <w:spacing w:val="-8"/>
        </w:rPr>
        <w:t> </w:t>
      </w:r>
      <w:r>
        <w:rPr>
          <w:color w:val="231F20"/>
        </w:rPr>
        <w:t>the</w:t>
      </w:r>
      <w:r>
        <w:rPr>
          <w:color w:val="231F20"/>
          <w:spacing w:val="-8"/>
        </w:rPr>
        <w:t> </w:t>
      </w:r>
      <w:r>
        <w:rPr>
          <w:color w:val="231F20"/>
        </w:rPr>
        <w:t>result</w:t>
      </w:r>
      <w:r>
        <w:rPr>
          <w:color w:val="231F20"/>
          <w:spacing w:val="-8"/>
        </w:rPr>
        <w:t> </w:t>
      </w:r>
      <w:r>
        <w:rPr>
          <w:color w:val="231F20"/>
        </w:rPr>
        <w:t>is</w:t>
      </w:r>
      <w:r>
        <w:rPr>
          <w:color w:val="231F20"/>
          <w:spacing w:val="-8"/>
        </w:rPr>
        <w:t> </w:t>
      </w:r>
      <w:r>
        <w:rPr>
          <w:color w:val="231F20"/>
        </w:rPr>
        <w:t>assigned</w:t>
      </w:r>
      <w:r>
        <w:rPr>
          <w:color w:val="231F20"/>
          <w:spacing w:val="-8"/>
        </w:rPr>
        <w:t> </w:t>
      </w:r>
      <w:r>
        <w:rPr>
          <w:color w:val="231F20"/>
        </w:rPr>
        <w:t>or</w:t>
      </w:r>
      <w:r>
        <w:rPr>
          <w:color w:val="231F20"/>
          <w:spacing w:val="-8"/>
        </w:rPr>
        <w:t> </w:t>
      </w:r>
      <w:r>
        <w:rPr>
          <w:color w:val="231F20"/>
        </w:rPr>
        <w:t>converted.</w:t>
      </w:r>
      <w:r>
        <w:rPr>
          <w:color w:val="231F20"/>
          <w:spacing w:val="-8"/>
        </w:rPr>
        <w:t> </w:t>
      </w:r>
      <w:r>
        <w:rPr>
          <w:color w:val="231F20"/>
        </w:rPr>
        <w:t>For</w:t>
      </w:r>
      <w:r>
        <w:rPr>
          <w:color w:val="231F20"/>
          <w:spacing w:val="-8"/>
        </w:rPr>
        <w:t> </w:t>
      </w:r>
      <w:r>
        <w:rPr>
          <w:color w:val="231F20"/>
        </w:rPr>
        <w:t>example,</w:t>
      </w:r>
      <w:r>
        <w:rPr>
          <w:color w:val="231F20"/>
          <w:spacing w:val="-8"/>
        </w:rPr>
        <w:t> </w:t>
      </w:r>
      <w:r>
        <w:rPr>
          <w:color w:val="231F20"/>
        </w:rPr>
        <w:t>in</w:t>
      </w:r>
      <w:r>
        <w:rPr>
          <w:color w:val="231F20"/>
          <w:spacing w:val="-8"/>
        </w:rPr>
        <w:t> </w:t>
      </w:r>
      <w:r>
        <w:rPr>
          <w:color w:val="231F20"/>
        </w:rPr>
        <w:t>the following code the two 16-bit objects are added together in 16-bit arithmetic (assuming </w:t>
      </w:r>
      <w:r>
        <w:rPr>
          <w:rFonts w:ascii="Trebuchet MS"/>
          <w:i/>
          <w:color w:val="231F20"/>
        </w:rPr>
        <w:t>int </w:t>
      </w:r>
      <w:r>
        <w:rPr>
          <w:color w:val="231F20"/>
        </w:rPr>
        <w:t>is 16-bit), and the result is converted to type </w:t>
      </w:r>
      <w:r>
        <w:rPr>
          <w:rFonts w:ascii="Courier New"/>
          <w:color w:val="231F20"/>
        </w:rPr>
        <w:t>uint32_t</w:t>
      </w:r>
      <w:r>
        <w:rPr>
          <w:rFonts w:ascii="Courier New"/>
          <w:color w:val="231F20"/>
          <w:spacing w:val="-34"/>
        </w:rPr>
        <w:t> </w:t>
      </w:r>
      <w:r>
        <w:rPr>
          <w:color w:val="231F20"/>
        </w:rPr>
        <w:t>on assignment.</w:t>
      </w:r>
    </w:p>
    <w:p>
      <w:pPr>
        <w:spacing w:before="203"/>
        <w:ind w:left="1194" w:right="0" w:firstLine="0"/>
        <w:jc w:val="left"/>
        <w:rPr>
          <w:rFonts w:ascii="Courier New"/>
          <w:sz w:val="18"/>
        </w:rPr>
      </w:pPr>
      <w:r>
        <w:rPr>
          <w:rFonts w:ascii="Courier New"/>
          <w:color w:val="231F20"/>
          <w:sz w:val="18"/>
        </w:rPr>
        <w:t>u32x</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u16a</w:t>
      </w:r>
      <w:r>
        <w:rPr>
          <w:rFonts w:ascii="Courier New"/>
          <w:color w:val="231F20"/>
          <w:spacing w:val="-3"/>
          <w:sz w:val="18"/>
        </w:rPr>
        <w:t> </w:t>
      </w:r>
      <w:r>
        <w:rPr>
          <w:rFonts w:ascii="Courier New"/>
          <w:color w:val="231F20"/>
          <w:sz w:val="18"/>
        </w:rPr>
        <w:t>+</w:t>
      </w:r>
      <w:r>
        <w:rPr>
          <w:rFonts w:ascii="Courier New"/>
          <w:color w:val="231F20"/>
          <w:spacing w:val="-2"/>
          <w:sz w:val="18"/>
        </w:rPr>
        <w:t> u16b;</w:t>
      </w:r>
    </w:p>
    <w:p>
      <w:pPr>
        <w:pStyle w:val="BodyText"/>
        <w:spacing w:before="8"/>
        <w:rPr>
          <w:rFonts w:ascii="Courier New"/>
          <w:sz w:val="18"/>
        </w:rPr>
      </w:pPr>
    </w:p>
    <w:p>
      <w:pPr>
        <w:pStyle w:val="BodyText"/>
        <w:spacing w:line="266" w:lineRule="auto" w:before="1"/>
        <w:ind w:left="1194" w:right="1137"/>
        <w:jc w:val="both"/>
      </w:pPr>
      <w:r>
        <w:rPr>
          <w:color w:val="231F20"/>
          <w:w w:val="105"/>
        </w:rPr>
        <w:t>It</w:t>
      </w:r>
      <w:r>
        <w:rPr>
          <w:color w:val="231F20"/>
          <w:spacing w:val="-2"/>
          <w:w w:val="105"/>
        </w:rPr>
        <w:t> </w:t>
      </w:r>
      <w:r>
        <w:rPr>
          <w:color w:val="231F20"/>
          <w:w w:val="105"/>
        </w:rPr>
        <w:t>is</w:t>
      </w:r>
      <w:r>
        <w:rPr>
          <w:color w:val="231F20"/>
          <w:spacing w:val="-1"/>
          <w:w w:val="105"/>
        </w:rPr>
        <w:t> </w:t>
      </w:r>
      <w:r>
        <w:rPr>
          <w:color w:val="231F20"/>
          <w:w w:val="105"/>
        </w:rPr>
        <w:t>not</w:t>
      </w:r>
      <w:r>
        <w:rPr>
          <w:color w:val="231F20"/>
          <w:spacing w:val="-1"/>
          <w:w w:val="105"/>
        </w:rPr>
        <w:t> </w:t>
      </w:r>
      <w:r>
        <w:rPr>
          <w:color w:val="231F20"/>
          <w:w w:val="105"/>
        </w:rPr>
        <w:t>unusual</w:t>
      </w:r>
      <w:r>
        <w:rPr>
          <w:color w:val="231F20"/>
          <w:spacing w:val="-1"/>
          <w:w w:val="105"/>
        </w:rPr>
        <w:t> </w:t>
      </w:r>
      <w:r>
        <w:rPr>
          <w:color w:val="231F20"/>
          <w:w w:val="105"/>
        </w:rPr>
        <w:t>for</w:t>
      </w:r>
      <w:r>
        <w:rPr>
          <w:color w:val="231F20"/>
          <w:spacing w:val="-1"/>
          <w:w w:val="105"/>
        </w:rPr>
        <w:t> </w:t>
      </w:r>
      <w:r>
        <w:rPr>
          <w:color w:val="231F20"/>
          <w:w w:val="105"/>
        </w:rPr>
        <w:t>developers</w:t>
      </w:r>
      <w:r>
        <w:rPr>
          <w:color w:val="231F20"/>
          <w:spacing w:val="-2"/>
          <w:w w:val="105"/>
        </w:rPr>
        <w:t> </w:t>
      </w:r>
      <w:r>
        <w:rPr>
          <w:color w:val="231F20"/>
          <w:w w:val="105"/>
        </w:rPr>
        <w:t>to</w:t>
      </w:r>
      <w:r>
        <w:rPr>
          <w:color w:val="231F20"/>
          <w:spacing w:val="-2"/>
          <w:w w:val="105"/>
        </w:rPr>
        <w:t> </w:t>
      </w:r>
      <w:r>
        <w:rPr>
          <w:color w:val="231F20"/>
          <w:w w:val="105"/>
        </w:rPr>
        <w:t>be</w:t>
      </w:r>
      <w:r>
        <w:rPr>
          <w:color w:val="231F20"/>
          <w:spacing w:val="-2"/>
          <w:w w:val="105"/>
        </w:rPr>
        <w:t> </w:t>
      </w:r>
      <w:r>
        <w:rPr>
          <w:color w:val="231F20"/>
          <w:w w:val="105"/>
        </w:rPr>
        <w:t>deceived</w:t>
      </w:r>
      <w:r>
        <w:rPr>
          <w:color w:val="231F20"/>
          <w:spacing w:val="-2"/>
          <w:w w:val="105"/>
        </w:rPr>
        <w:t> </w:t>
      </w:r>
      <w:r>
        <w:rPr>
          <w:color w:val="231F20"/>
          <w:w w:val="105"/>
        </w:rPr>
        <w:t>into</w:t>
      </w:r>
      <w:r>
        <w:rPr>
          <w:color w:val="231F20"/>
          <w:spacing w:val="-2"/>
          <w:w w:val="105"/>
        </w:rPr>
        <w:t> </w:t>
      </w:r>
      <w:r>
        <w:rPr>
          <w:color w:val="231F20"/>
          <w:w w:val="105"/>
        </w:rPr>
        <w:t>thinking</w:t>
      </w:r>
      <w:r>
        <w:rPr>
          <w:color w:val="231F20"/>
          <w:spacing w:val="-1"/>
          <w:w w:val="105"/>
        </w:rPr>
        <w:t> </w:t>
      </w:r>
      <w:r>
        <w:rPr>
          <w:color w:val="231F20"/>
          <w:w w:val="105"/>
        </w:rPr>
        <w:t>that</w:t>
      </w:r>
      <w:r>
        <w:rPr>
          <w:color w:val="231F20"/>
          <w:spacing w:val="-2"/>
          <w:w w:val="105"/>
        </w:rPr>
        <w:t> </w:t>
      </w:r>
      <w:r>
        <w:rPr>
          <w:color w:val="231F20"/>
          <w:w w:val="105"/>
        </w:rPr>
        <w:t>the</w:t>
      </w:r>
      <w:r>
        <w:rPr>
          <w:color w:val="231F20"/>
          <w:spacing w:val="-1"/>
          <w:w w:val="105"/>
        </w:rPr>
        <w:t> </w:t>
      </w:r>
      <w:r>
        <w:rPr>
          <w:color w:val="231F20"/>
          <w:w w:val="105"/>
        </w:rPr>
        <w:t>addition</w:t>
      </w:r>
      <w:r>
        <w:rPr>
          <w:color w:val="231F20"/>
          <w:spacing w:val="-2"/>
          <w:w w:val="105"/>
        </w:rPr>
        <w:t> </w:t>
      </w:r>
      <w:r>
        <w:rPr>
          <w:color w:val="231F20"/>
          <w:w w:val="105"/>
        </w:rPr>
        <w:t>is</w:t>
      </w:r>
      <w:r>
        <w:rPr>
          <w:color w:val="231F20"/>
          <w:spacing w:val="-1"/>
          <w:w w:val="105"/>
        </w:rPr>
        <w:t> </w:t>
      </w:r>
      <w:r>
        <w:rPr>
          <w:color w:val="231F20"/>
          <w:w w:val="105"/>
        </w:rPr>
        <w:t>performed</w:t>
      </w:r>
      <w:r>
        <w:rPr>
          <w:color w:val="231F20"/>
          <w:spacing w:val="-1"/>
          <w:w w:val="105"/>
        </w:rPr>
        <w:t> </w:t>
      </w:r>
      <w:r>
        <w:rPr>
          <w:color w:val="231F20"/>
          <w:w w:val="105"/>
        </w:rPr>
        <w:t>in</w:t>
      </w:r>
      <w:r>
        <w:rPr>
          <w:color w:val="231F20"/>
          <w:spacing w:val="-1"/>
          <w:w w:val="105"/>
        </w:rPr>
        <w:t> </w:t>
      </w:r>
      <w:r>
        <w:rPr>
          <w:color w:val="231F20"/>
          <w:w w:val="105"/>
        </w:rPr>
        <w:t>32-bit arithmetic, because of the type of </w:t>
      </w:r>
      <w:r>
        <w:rPr>
          <w:rFonts w:ascii="Courier New"/>
          <w:color w:val="231F20"/>
          <w:w w:val="105"/>
        </w:rPr>
        <w:t>u32x</w:t>
      </w:r>
      <w:r>
        <w:rPr>
          <w:color w:val="231F20"/>
          <w:w w:val="105"/>
        </w:rPr>
        <w:t>.</w:t>
      </w:r>
    </w:p>
    <w:p>
      <w:pPr>
        <w:pStyle w:val="BodyText"/>
        <w:spacing w:line="247" w:lineRule="auto" w:before="182"/>
        <w:ind w:left="1194" w:right="1137"/>
        <w:jc w:val="both"/>
      </w:pPr>
      <w:r>
        <w:rPr>
          <w:color w:val="231F20"/>
        </w:rPr>
        <w:t>Confusion of this nature is not con</w:t>
      </w:r>
      <w:r>
        <w:rPr>
          <w:rFonts w:ascii="Courier New"/>
          <w:color w:val="231F20"/>
        </w:rPr>
        <w:t>fi</w:t>
      </w:r>
      <w:r>
        <w:rPr>
          <w:color w:val="231F20"/>
        </w:rPr>
        <w:t>ned to integer arithmetic or to implicit conversions. The following examples demonstrate some statements in which the result is well de</w:t>
      </w:r>
      <w:r>
        <w:rPr>
          <w:rFonts w:ascii="Courier New"/>
          <w:color w:val="231F20"/>
        </w:rPr>
        <w:t>fi</w:t>
      </w:r>
      <w:r>
        <w:rPr>
          <w:color w:val="231F20"/>
        </w:rPr>
        <w:t>ned but the calculation may </w:t>
      </w:r>
      <w:r>
        <w:rPr>
          <w:color w:val="231F20"/>
          <w:w w:val="105"/>
        </w:rPr>
        <w:t>not be performed in the type that the developer expects:</w:t>
      </w:r>
    </w:p>
    <w:p>
      <w:pPr>
        <w:pStyle w:val="BodyText"/>
        <w:spacing w:before="2"/>
      </w:pPr>
    </w:p>
    <w:p>
      <w:pPr>
        <w:tabs>
          <w:tab w:pos="4974" w:val="left" w:leader="none"/>
        </w:tabs>
        <w:spacing w:line="271" w:lineRule="auto" w:before="0"/>
        <w:ind w:left="1194" w:right="2324" w:firstLine="0"/>
        <w:jc w:val="both"/>
        <w:rPr>
          <w:rFonts w:ascii="Courier New"/>
          <w:sz w:val="18"/>
        </w:rPr>
      </w:pPr>
      <w:r>
        <w:rPr>
          <w:rFonts w:ascii="Courier New"/>
          <w:color w:val="231F20"/>
          <w:sz w:val="18"/>
        </w:rPr>
        <w:t>u32a</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(uint32_t)(u16a</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u16b);</w:t>
      </w:r>
      <w:r>
        <w:rPr>
          <w:rFonts w:ascii="Courier New"/>
          <w:color w:val="231F20"/>
          <w:spacing w:val="80"/>
          <w:sz w:val="18"/>
        </w:rPr>
        <w:t>  </w:t>
      </w:r>
      <w:r>
        <w:rPr>
          <w:rFonts w:ascii="Courier New"/>
          <w:color w:val="231F20"/>
          <w:sz w:val="18"/>
        </w:rPr>
        <w:t>/*</w:t>
      </w:r>
      <w:r>
        <w:rPr>
          <w:rFonts w:ascii="Courier New"/>
          <w:color w:val="231F20"/>
          <w:spacing w:val="-3"/>
          <w:sz w:val="18"/>
        </w:rPr>
        <w:t> </w:t>
      </w:r>
      <w:r>
        <w:rPr>
          <w:rFonts w:ascii="Courier New"/>
          <w:color w:val="231F20"/>
          <w:sz w:val="18"/>
        </w:rPr>
        <w:t>May</w:t>
      </w:r>
      <w:r>
        <w:rPr>
          <w:rFonts w:ascii="Courier New"/>
          <w:color w:val="231F20"/>
          <w:spacing w:val="-3"/>
          <w:sz w:val="18"/>
        </w:rPr>
        <w:t> </w:t>
      </w:r>
      <w:r>
        <w:rPr>
          <w:rFonts w:ascii="Courier New"/>
          <w:color w:val="231F20"/>
          <w:sz w:val="18"/>
        </w:rPr>
        <w:t>not</w:t>
      </w:r>
      <w:r>
        <w:rPr>
          <w:rFonts w:ascii="Courier New"/>
          <w:color w:val="231F20"/>
          <w:spacing w:val="-3"/>
          <w:sz w:val="18"/>
        </w:rPr>
        <w:t> </w:t>
      </w:r>
      <w:r>
        <w:rPr>
          <w:rFonts w:ascii="Courier New"/>
          <w:color w:val="231F20"/>
          <w:sz w:val="18"/>
        </w:rPr>
        <w:t>be</w:t>
      </w:r>
      <w:r>
        <w:rPr>
          <w:rFonts w:ascii="Courier New"/>
          <w:color w:val="231F20"/>
          <w:spacing w:val="-3"/>
          <w:sz w:val="18"/>
        </w:rPr>
        <w:t> </w:t>
      </w:r>
      <w:r>
        <w:rPr>
          <w:rFonts w:ascii="Courier New"/>
          <w:color w:val="231F20"/>
          <w:sz w:val="18"/>
        </w:rPr>
        <w:t>a</w:t>
      </w:r>
      <w:r>
        <w:rPr>
          <w:rFonts w:ascii="Courier New"/>
          <w:color w:val="231F20"/>
          <w:spacing w:val="-3"/>
          <w:sz w:val="18"/>
        </w:rPr>
        <w:t> </w:t>
      </w:r>
      <w:r>
        <w:rPr>
          <w:rFonts w:ascii="Courier New"/>
          <w:color w:val="231F20"/>
          <w:sz w:val="18"/>
        </w:rPr>
        <w:t>32-bit</w:t>
      </w:r>
      <w:r>
        <w:rPr>
          <w:rFonts w:ascii="Courier New"/>
          <w:color w:val="231F20"/>
          <w:spacing w:val="-3"/>
          <w:sz w:val="18"/>
        </w:rPr>
        <w:t> </w:t>
      </w:r>
      <w:r>
        <w:rPr>
          <w:rFonts w:ascii="Courier New"/>
          <w:color w:val="231F20"/>
          <w:sz w:val="18"/>
        </w:rPr>
        <w:t>operation</w:t>
      </w:r>
      <w:r>
        <w:rPr>
          <w:rFonts w:ascii="Courier New"/>
          <w:color w:val="231F20"/>
          <w:spacing w:val="80"/>
          <w:sz w:val="18"/>
        </w:rPr>
        <w:t>  </w:t>
      </w:r>
      <w:r>
        <w:rPr>
          <w:rFonts w:ascii="Courier New"/>
          <w:color w:val="231F20"/>
          <w:sz w:val="18"/>
        </w:rPr>
        <w:t>*/ f64a = u16a / u16b;</w:t>
        <w:tab/>
        <w:t>/*</w:t>
      </w:r>
      <w:r>
        <w:rPr>
          <w:rFonts w:ascii="Courier New"/>
          <w:color w:val="231F20"/>
          <w:spacing w:val="-4"/>
          <w:sz w:val="18"/>
        </w:rPr>
        <w:t> </w:t>
      </w:r>
      <w:r>
        <w:rPr>
          <w:rFonts w:ascii="Courier New"/>
          <w:color w:val="231F20"/>
          <w:sz w:val="18"/>
        </w:rPr>
        <w:t>Not</w:t>
      </w:r>
      <w:r>
        <w:rPr>
          <w:rFonts w:ascii="Courier New"/>
          <w:color w:val="231F20"/>
          <w:spacing w:val="-4"/>
          <w:sz w:val="18"/>
        </w:rPr>
        <w:t> </w:t>
      </w:r>
      <w:r>
        <w:rPr>
          <w:rFonts w:ascii="Courier New"/>
          <w:color w:val="231F20"/>
          <w:sz w:val="18"/>
        </w:rPr>
        <w:t>floating</w:t>
      </w:r>
      <w:r>
        <w:rPr>
          <w:rFonts w:ascii="Courier New"/>
          <w:color w:val="231F20"/>
          <w:spacing w:val="-4"/>
          <w:sz w:val="18"/>
        </w:rPr>
        <w:t> </w:t>
      </w:r>
      <w:r>
        <w:rPr>
          <w:rFonts w:ascii="Courier New"/>
          <w:color w:val="231F20"/>
          <w:sz w:val="18"/>
        </w:rPr>
        <w:t>point</w:t>
      </w:r>
      <w:r>
        <w:rPr>
          <w:rFonts w:ascii="Courier New"/>
          <w:color w:val="231F20"/>
          <w:spacing w:val="-4"/>
          <w:sz w:val="18"/>
        </w:rPr>
        <w:t> </w:t>
      </w:r>
      <w:r>
        <w:rPr>
          <w:rFonts w:ascii="Courier New"/>
          <w:color w:val="231F20"/>
          <w:sz w:val="18"/>
        </w:rPr>
        <w:t>division</w:t>
      </w:r>
      <w:r>
        <w:rPr>
          <w:rFonts w:ascii="Courier New"/>
          <w:color w:val="231F20"/>
          <w:spacing w:val="80"/>
          <w:sz w:val="18"/>
        </w:rPr>
        <w:t>  </w:t>
      </w:r>
      <w:r>
        <w:rPr>
          <w:rFonts w:ascii="Courier New"/>
          <w:color w:val="231F20"/>
          <w:sz w:val="18"/>
        </w:rPr>
        <w:t>*/ f32a</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(float32_t)(u16a</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u16b);</w:t>
      </w:r>
      <w:r>
        <w:rPr>
          <w:rFonts w:ascii="Courier New"/>
          <w:color w:val="231F20"/>
          <w:spacing w:val="80"/>
          <w:w w:val="150"/>
          <w:sz w:val="18"/>
        </w:rPr>
        <w:t> </w:t>
      </w:r>
      <w:r>
        <w:rPr>
          <w:rFonts w:ascii="Courier New"/>
          <w:color w:val="231F20"/>
          <w:sz w:val="18"/>
        </w:rPr>
        <w:t>/*</w:t>
      </w:r>
      <w:r>
        <w:rPr>
          <w:rFonts w:ascii="Courier New"/>
          <w:color w:val="231F20"/>
          <w:spacing w:val="-3"/>
          <w:sz w:val="18"/>
        </w:rPr>
        <w:t> </w:t>
      </w:r>
      <w:r>
        <w:rPr>
          <w:rFonts w:ascii="Courier New"/>
          <w:color w:val="231F20"/>
          <w:sz w:val="18"/>
        </w:rPr>
        <w:t>Not</w:t>
      </w:r>
      <w:r>
        <w:rPr>
          <w:rFonts w:ascii="Courier New"/>
          <w:color w:val="231F20"/>
          <w:spacing w:val="-3"/>
          <w:sz w:val="18"/>
        </w:rPr>
        <w:t> </w:t>
      </w:r>
      <w:r>
        <w:rPr>
          <w:rFonts w:ascii="Courier New"/>
          <w:color w:val="231F20"/>
          <w:sz w:val="18"/>
        </w:rPr>
        <w:t>floating</w:t>
      </w:r>
      <w:r>
        <w:rPr>
          <w:rFonts w:ascii="Courier New"/>
          <w:color w:val="231F20"/>
          <w:spacing w:val="-3"/>
          <w:sz w:val="18"/>
        </w:rPr>
        <w:t> </w:t>
      </w:r>
      <w:r>
        <w:rPr>
          <w:rFonts w:ascii="Courier New"/>
          <w:color w:val="231F20"/>
          <w:sz w:val="18"/>
        </w:rPr>
        <w:t>point</w:t>
      </w:r>
      <w:r>
        <w:rPr>
          <w:rFonts w:ascii="Courier New"/>
          <w:color w:val="231F20"/>
          <w:spacing w:val="-3"/>
          <w:sz w:val="18"/>
        </w:rPr>
        <w:t> </w:t>
      </w:r>
      <w:r>
        <w:rPr>
          <w:rFonts w:ascii="Courier New"/>
          <w:color w:val="231F20"/>
          <w:sz w:val="18"/>
        </w:rPr>
        <w:t>division</w:t>
      </w:r>
      <w:r>
        <w:rPr>
          <w:rFonts w:ascii="Courier New"/>
          <w:color w:val="231F20"/>
          <w:spacing w:val="80"/>
          <w:w w:val="150"/>
          <w:sz w:val="18"/>
        </w:rPr>
        <w:t>  </w:t>
      </w:r>
      <w:r>
        <w:rPr>
          <w:rFonts w:ascii="Courier New"/>
          <w:color w:val="231F20"/>
          <w:sz w:val="18"/>
        </w:rPr>
        <w:t>*/ f64a = f32a + f32b;</w:t>
        <w:tab/>
        <w:t>/*</w:t>
      </w:r>
      <w:r>
        <w:rPr>
          <w:rFonts w:ascii="Courier New"/>
          <w:color w:val="231F20"/>
          <w:spacing w:val="-5"/>
          <w:sz w:val="18"/>
        </w:rPr>
        <w:t> </w:t>
      </w:r>
      <w:r>
        <w:rPr>
          <w:rFonts w:ascii="Courier New"/>
          <w:color w:val="231F20"/>
          <w:sz w:val="18"/>
        </w:rPr>
        <w:t>May</w:t>
      </w:r>
      <w:r>
        <w:rPr>
          <w:rFonts w:ascii="Courier New"/>
          <w:color w:val="231F20"/>
          <w:spacing w:val="-5"/>
          <w:sz w:val="18"/>
        </w:rPr>
        <w:t> </w:t>
      </w:r>
      <w:r>
        <w:rPr>
          <w:rFonts w:ascii="Courier New"/>
          <w:color w:val="231F20"/>
          <w:sz w:val="18"/>
        </w:rPr>
        <w:t>be</w:t>
      </w:r>
      <w:r>
        <w:rPr>
          <w:rFonts w:ascii="Courier New"/>
          <w:color w:val="231F20"/>
          <w:spacing w:val="-5"/>
          <w:sz w:val="18"/>
        </w:rPr>
        <w:t> </w:t>
      </w:r>
      <w:r>
        <w:rPr>
          <w:rFonts w:ascii="Courier New"/>
          <w:color w:val="231F20"/>
          <w:sz w:val="18"/>
        </w:rPr>
        <w:t>a</w:t>
      </w:r>
      <w:r>
        <w:rPr>
          <w:rFonts w:ascii="Courier New"/>
          <w:color w:val="231F20"/>
          <w:spacing w:val="-5"/>
          <w:sz w:val="18"/>
        </w:rPr>
        <w:t> </w:t>
      </w:r>
      <w:r>
        <w:rPr>
          <w:rFonts w:ascii="Courier New"/>
          <w:color w:val="231F20"/>
          <w:sz w:val="18"/>
        </w:rPr>
        <w:t>low</w:t>
      </w:r>
      <w:r>
        <w:rPr>
          <w:rFonts w:ascii="Courier New"/>
          <w:color w:val="231F20"/>
          <w:spacing w:val="-5"/>
          <w:sz w:val="18"/>
        </w:rPr>
        <w:t> </w:t>
      </w:r>
      <w:r>
        <w:rPr>
          <w:rFonts w:ascii="Courier New"/>
          <w:color w:val="231F20"/>
          <w:sz w:val="18"/>
        </w:rPr>
        <w:t>precision</w:t>
      </w:r>
      <w:r>
        <w:rPr>
          <w:rFonts w:ascii="Courier New"/>
          <w:color w:val="231F20"/>
          <w:spacing w:val="-5"/>
          <w:sz w:val="18"/>
        </w:rPr>
        <w:t> </w:t>
      </w:r>
      <w:r>
        <w:rPr>
          <w:rFonts w:ascii="Courier New"/>
          <w:color w:val="231F20"/>
          <w:sz w:val="18"/>
        </w:rPr>
        <w:t>operation</w:t>
      </w:r>
      <w:r>
        <w:rPr>
          <w:rFonts w:ascii="Courier New"/>
          <w:color w:val="231F20"/>
          <w:spacing w:val="-5"/>
          <w:sz w:val="18"/>
        </w:rPr>
        <w:t> </w:t>
      </w:r>
      <w:r>
        <w:rPr>
          <w:rFonts w:ascii="Courier New"/>
          <w:color w:val="231F20"/>
          <w:sz w:val="18"/>
        </w:rPr>
        <w:t>*/ f64a</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(float64_t)(f32a</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f32b);</w:t>
      </w:r>
      <w:r>
        <w:rPr>
          <w:rFonts w:ascii="Courier New"/>
          <w:color w:val="231F20"/>
          <w:spacing w:val="40"/>
          <w:sz w:val="18"/>
        </w:rPr>
        <w:t>  </w:t>
      </w:r>
      <w:r>
        <w:rPr>
          <w:rFonts w:ascii="Courier New"/>
          <w:color w:val="231F20"/>
          <w:sz w:val="18"/>
        </w:rPr>
        <w:t>/*</w:t>
      </w:r>
      <w:r>
        <w:rPr>
          <w:rFonts w:ascii="Courier New"/>
          <w:color w:val="231F20"/>
          <w:spacing w:val="-3"/>
          <w:sz w:val="18"/>
        </w:rPr>
        <w:t> </w:t>
      </w:r>
      <w:r>
        <w:rPr>
          <w:rFonts w:ascii="Courier New"/>
          <w:color w:val="231F20"/>
          <w:sz w:val="18"/>
        </w:rPr>
        <w:t>May</w:t>
      </w:r>
      <w:r>
        <w:rPr>
          <w:rFonts w:ascii="Courier New"/>
          <w:color w:val="231F20"/>
          <w:spacing w:val="-3"/>
          <w:sz w:val="18"/>
        </w:rPr>
        <w:t> </w:t>
      </w:r>
      <w:r>
        <w:rPr>
          <w:rFonts w:ascii="Courier New"/>
          <w:color w:val="231F20"/>
          <w:sz w:val="18"/>
        </w:rPr>
        <w:t>be</w:t>
      </w:r>
      <w:r>
        <w:rPr>
          <w:rFonts w:ascii="Courier New"/>
          <w:color w:val="231F20"/>
          <w:spacing w:val="-3"/>
          <w:sz w:val="18"/>
        </w:rPr>
        <w:t> </w:t>
      </w:r>
      <w:r>
        <w:rPr>
          <w:rFonts w:ascii="Courier New"/>
          <w:color w:val="231F20"/>
          <w:sz w:val="18"/>
        </w:rPr>
        <w:t>a</w:t>
      </w:r>
      <w:r>
        <w:rPr>
          <w:rFonts w:ascii="Courier New"/>
          <w:color w:val="231F20"/>
          <w:spacing w:val="-3"/>
          <w:sz w:val="18"/>
        </w:rPr>
        <w:t> </w:t>
      </w:r>
      <w:r>
        <w:rPr>
          <w:rFonts w:ascii="Courier New"/>
          <w:color w:val="231F20"/>
          <w:sz w:val="18"/>
        </w:rPr>
        <w:t>low</w:t>
      </w:r>
      <w:r>
        <w:rPr>
          <w:rFonts w:ascii="Courier New"/>
          <w:color w:val="231F20"/>
          <w:spacing w:val="-3"/>
          <w:sz w:val="18"/>
        </w:rPr>
        <w:t> </w:t>
      </w:r>
      <w:r>
        <w:rPr>
          <w:rFonts w:ascii="Courier New"/>
          <w:color w:val="231F20"/>
          <w:sz w:val="18"/>
        </w:rPr>
        <w:t>precision</w:t>
      </w:r>
      <w:r>
        <w:rPr>
          <w:rFonts w:ascii="Courier New"/>
          <w:color w:val="231F20"/>
          <w:spacing w:val="-3"/>
          <w:sz w:val="18"/>
        </w:rPr>
        <w:t> </w:t>
      </w:r>
      <w:r>
        <w:rPr>
          <w:rFonts w:ascii="Courier New"/>
          <w:color w:val="231F20"/>
          <w:sz w:val="18"/>
        </w:rPr>
        <w:t>operation</w:t>
      </w:r>
      <w:r>
        <w:rPr>
          <w:rFonts w:ascii="Courier New"/>
          <w:color w:val="231F20"/>
          <w:spacing w:val="-3"/>
          <w:sz w:val="18"/>
        </w:rPr>
        <w:t> </w:t>
      </w:r>
      <w:r>
        <w:rPr>
          <w:rFonts w:ascii="Courier New"/>
          <w:color w:val="231F20"/>
          <w:sz w:val="18"/>
        </w:rPr>
        <w:t>*/</w:t>
      </w:r>
    </w:p>
    <w:p>
      <w:pPr>
        <w:pStyle w:val="BodyText"/>
        <w:spacing w:before="159"/>
        <w:rPr>
          <w:rFonts w:ascii="Courier New"/>
          <w:sz w:val="18"/>
        </w:rPr>
      </w:pPr>
    </w:p>
    <w:p>
      <w:pPr>
        <w:pStyle w:val="Heading5"/>
        <w:numPr>
          <w:ilvl w:val="2"/>
          <w:numId w:val="91"/>
        </w:numPr>
        <w:tabs>
          <w:tab w:pos="1912" w:val="left" w:leader="none"/>
        </w:tabs>
        <w:spacing w:line="240" w:lineRule="auto" w:before="1" w:after="0"/>
        <w:ind w:left="1912" w:right="0" w:hanging="718"/>
        <w:jc w:val="left"/>
      </w:pPr>
      <w:r>
        <w:rPr>
          <w:color w:val="98002E"/>
        </w:rPr>
        <w:t>Change</w:t>
      </w:r>
      <w:r>
        <w:rPr>
          <w:color w:val="98002E"/>
          <w:spacing w:val="22"/>
        </w:rPr>
        <w:t> </w:t>
      </w:r>
      <w:r>
        <w:rPr>
          <w:color w:val="98002E"/>
        </w:rPr>
        <w:t>of</w:t>
      </w:r>
      <w:r>
        <w:rPr>
          <w:color w:val="98002E"/>
          <w:spacing w:val="23"/>
        </w:rPr>
        <w:t> </w:t>
      </w:r>
      <w:r>
        <w:rPr>
          <w:color w:val="98002E"/>
        </w:rPr>
        <w:t>signedness</w:t>
      </w:r>
      <w:r>
        <w:rPr>
          <w:color w:val="98002E"/>
          <w:spacing w:val="23"/>
        </w:rPr>
        <w:t> </w:t>
      </w:r>
      <w:r>
        <w:rPr>
          <w:color w:val="98002E"/>
        </w:rPr>
        <w:t>in</w:t>
      </w:r>
      <w:r>
        <w:rPr>
          <w:color w:val="98002E"/>
          <w:spacing w:val="23"/>
        </w:rPr>
        <w:t> </w:t>
      </w:r>
      <w:r>
        <w:rPr>
          <w:color w:val="98002E"/>
        </w:rPr>
        <w:t>arithmetic</w:t>
      </w:r>
      <w:r>
        <w:rPr>
          <w:color w:val="98002E"/>
          <w:spacing w:val="22"/>
        </w:rPr>
        <w:t> </w:t>
      </w:r>
      <w:r>
        <w:rPr>
          <w:color w:val="98002E"/>
          <w:spacing w:val="-2"/>
        </w:rPr>
        <w:t>operations</w:t>
      </w:r>
    </w:p>
    <w:p>
      <w:pPr>
        <w:pStyle w:val="BodyText"/>
        <w:spacing w:line="259" w:lineRule="auto" w:before="216"/>
        <w:ind w:left="1194" w:right="1136"/>
        <w:jc w:val="both"/>
      </w:pPr>
      <w:r>
        <w:rPr>
          <w:color w:val="231F20"/>
        </w:rPr>
        <w:t>Integer promotion may lead to the result of an expression not meeting developer expectations. For example,</w:t>
      </w:r>
      <w:r>
        <w:rPr>
          <w:color w:val="231F20"/>
          <w:spacing w:val="-14"/>
        </w:rPr>
        <w:t> </w:t>
      </w:r>
      <w:r>
        <w:rPr>
          <w:color w:val="231F20"/>
        </w:rPr>
        <w:t>the</w:t>
      </w:r>
      <w:r>
        <w:rPr>
          <w:color w:val="231F20"/>
          <w:spacing w:val="-14"/>
        </w:rPr>
        <w:t> </w:t>
      </w:r>
      <w:r>
        <w:rPr>
          <w:color w:val="231F20"/>
        </w:rPr>
        <w:t>expression</w:t>
      </w:r>
      <w:r>
        <w:rPr>
          <w:color w:val="231F20"/>
          <w:spacing w:val="-14"/>
        </w:rPr>
        <w:t> </w:t>
      </w:r>
      <w:r>
        <w:rPr>
          <w:rFonts w:ascii="Courier New"/>
          <w:color w:val="231F20"/>
        </w:rPr>
        <w:t>10</w:t>
      </w:r>
      <w:r>
        <w:rPr>
          <w:rFonts w:ascii="Courier New"/>
          <w:color w:val="231F20"/>
          <w:spacing w:val="-22"/>
        </w:rPr>
        <w:t> </w:t>
      </w:r>
      <w:r>
        <w:rPr>
          <w:rFonts w:ascii="Courier New"/>
          <w:color w:val="231F20"/>
        </w:rPr>
        <w:t>- u16a</w:t>
      </w:r>
      <w:r>
        <w:rPr>
          <w:rFonts w:ascii="Courier New"/>
          <w:color w:val="231F20"/>
          <w:spacing w:val="-30"/>
        </w:rPr>
        <w:t> </w:t>
      </w:r>
      <w:r>
        <w:rPr>
          <w:color w:val="231F20"/>
        </w:rPr>
        <w:t>yields</w:t>
      </w:r>
      <w:r>
        <w:rPr>
          <w:color w:val="231F20"/>
          <w:spacing w:val="-1"/>
        </w:rPr>
        <w:t> </w:t>
      </w:r>
      <w:r>
        <w:rPr>
          <w:color w:val="231F20"/>
        </w:rPr>
        <w:t>a</w:t>
      </w:r>
      <w:r>
        <w:rPr>
          <w:color w:val="231F20"/>
          <w:spacing w:val="-1"/>
        </w:rPr>
        <w:t> </w:t>
      </w:r>
      <w:r>
        <w:rPr>
          <w:color w:val="231F20"/>
        </w:rPr>
        <w:t>result</w:t>
      </w:r>
      <w:r>
        <w:rPr>
          <w:color w:val="231F20"/>
          <w:spacing w:val="-1"/>
        </w:rPr>
        <w:t> </w:t>
      </w:r>
      <w:r>
        <w:rPr>
          <w:color w:val="231F20"/>
        </w:rPr>
        <w:t>that</w:t>
      </w:r>
      <w:r>
        <w:rPr>
          <w:color w:val="231F20"/>
          <w:spacing w:val="-1"/>
        </w:rPr>
        <w:t> </w:t>
      </w:r>
      <w:r>
        <w:rPr>
          <w:color w:val="231F20"/>
        </w:rPr>
        <w:t>is</w:t>
      </w:r>
      <w:r>
        <w:rPr>
          <w:color w:val="231F20"/>
          <w:spacing w:val="-1"/>
        </w:rPr>
        <w:t> </w:t>
      </w:r>
      <w:r>
        <w:rPr>
          <w:color w:val="231F20"/>
        </w:rPr>
        <w:t>dependent</w:t>
      </w:r>
      <w:r>
        <w:rPr>
          <w:color w:val="231F20"/>
          <w:spacing w:val="-1"/>
        </w:rPr>
        <w:t> </w:t>
      </w:r>
      <w:r>
        <w:rPr>
          <w:color w:val="231F20"/>
        </w:rPr>
        <w:t>on</w:t>
      </w:r>
      <w:r>
        <w:rPr>
          <w:color w:val="231F20"/>
          <w:spacing w:val="-1"/>
        </w:rPr>
        <w:t> </w:t>
      </w:r>
      <w:r>
        <w:rPr>
          <w:color w:val="231F20"/>
        </w:rPr>
        <w:t>the</w:t>
      </w:r>
      <w:r>
        <w:rPr>
          <w:color w:val="231F20"/>
          <w:spacing w:val="-1"/>
        </w:rPr>
        <w:t> </w:t>
      </w:r>
      <w:r>
        <w:rPr>
          <w:color w:val="231F20"/>
        </w:rPr>
        <w:t>size</w:t>
      </w:r>
      <w:r>
        <w:rPr>
          <w:color w:val="231F20"/>
          <w:spacing w:val="-1"/>
        </w:rPr>
        <w:t> </w:t>
      </w:r>
      <w:r>
        <w:rPr>
          <w:color w:val="231F20"/>
        </w:rPr>
        <w:t>of </w:t>
      </w:r>
      <w:r>
        <w:rPr>
          <w:rFonts w:ascii="Trebuchet MS"/>
          <w:i/>
          <w:color w:val="231F20"/>
        </w:rPr>
        <w:t>int</w:t>
      </w:r>
      <w:r>
        <w:rPr>
          <w:color w:val="231F20"/>
        </w:rPr>
        <w:t>.</w:t>
      </w:r>
      <w:r>
        <w:rPr>
          <w:color w:val="231F20"/>
          <w:spacing w:val="-1"/>
        </w:rPr>
        <w:t> </w:t>
      </w:r>
      <w:r>
        <w:rPr>
          <w:color w:val="231F20"/>
        </w:rPr>
        <w:t>If</w:t>
      </w:r>
      <w:r>
        <w:rPr>
          <w:color w:val="231F20"/>
          <w:spacing w:val="-1"/>
        </w:rPr>
        <w:t> </w:t>
      </w:r>
      <w:r>
        <w:rPr>
          <w:rFonts w:ascii="Courier New"/>
          <w:color w:val="231F20"/>
        </w:rPr>
        <w:t>u16a</w:t>
      </w:r>
      <w:r>
        <w:rPr>
          <w:rFonts w:ascii="Courier New"/>
          <w:color w:val="231F20"/>
          <w:spacing w:val="-30"/>
        </w:rPr>
        <w:t> </w:t>
      </w:r>
      <w:r>
        <w:rPr>
          <w:color w:val="231F20"/>
        </w:rPr>
        <w:t>has</w:t>
      </w:r>
      <w:r>
        <w:rPr>
          <w:color w:val="231F20"/>
          <w:spacing w:val="-1"/>
        </w:rPr>
        <w:t> </w:t>
      </w:r>
      <w:r>
        <w:rPr>
          <w:color w:val="231F20"/>
        </w:rPr>
        <w:t>a value</w:t>
      </w:r>
      <w:r>
        <w:rPr>
          <w:color w:val="231F20"/>
          <w:spacing w:val="-4"/>
        </w:rPr>
        <w:t> </w:t>
      </w:r>
      <w:r>
        <w:rPr>
          <w:color w:val="231F20"/>
        </w:rPr>
        <w:t>of</w:t>
      </w:r>
      <w:r>
        <w:rPr>
          <w:color w:val="231F20"/>
          <w:spacing w:val="-4"/>
        </w:rPr>
        <w:t> </w:t>
      </w:r>
      <w:r>
        <w:rPr>
          <w:color w:val="231F20"/>
        </w:rPr>
        <w:t>100</w:t>
      </w:r>
      <w:r>
        <w:rPr>
          <w:color w:val="231F20"/>
          <w:spacing w:val="-4"/>
        </w:rPr>
        <w:t> </w:t>
      </w:r>
      <w:r>
        <w:rPr>
          <w:color w:val="231F20"/>
        </w:rPr>
        <w:t>and</w:t>
      </w:r>
      <w:r>
        <w:rPr>
          <w:color w:val="231F20"/>
          <w:spacing w:val="-5"/>
        </w:rPr>
        <w:t> </w:t>
      </w:r>
      <w:r>
        <w:rPr>
          <w:rFonts w:ascii="Trebuchet MS"/>
          <w:i/>
          <w:color w:val="231F20"/>
        </w:rPr>
        <w:t>int</w:t>
      </w:r>
      <w:r>
        <w:rPr>
          <w:rFonts w:ascii="Trebuchet MS"/>
          <w:i/>
          <w:color w:val="231F20"/>
          <w:spacing w:val="-9"/>
        </w:rPr>
        <w:t> </w:t>
      </w:r>
      <w:r>
        <w:rPr>
          <w:color w:val="231F20"/>
        </w:rPr>
        <w:t>is</w:t>
      </w:r>
      <w:r>
        <w:rPr>
          <w:color w:val="231F20"/>
          <w:spacing w:val="-4"/>
        </w:rPr>
        <w:t> </w:t>
      </w:r>
      <w:r>
        <w:rPr>
          <w:color w:val="231F20"/>
        </w:rPr>
        <w:t>32</w:t>
      </w:r>
      <w:r>
        <w:rPr>
          <w:color w:val="231F20"/>
          <w:spacing w:val="-4"/>
        </w:rPr>
        <w:t> </w:t>
      </w:r>
      <w:r>
        <w:rPr>
          <w:color w:val="231F20"/>
        </w:rPr>
        <w:t>bits,</w:t>
      </w:r>
      <w:r>
        <w:rPr>
          <w:color w:val="231F20"/>
          <w:spacing w:val="-4"/>
        </w:rPr>
        <w:t> </w:t>
      </w:r>
      <w:r>
        <w:rPr>
          <w:color w:val="231F20"/>
        </w:rPr>
        <w:t>then</w:t>
      </w:r>
      <w:r>
        <w:rPr>
          <w:color w:val="231F20"/>
          <w:spacing w:val="-4"/>
        </w:rPr>
        <w:t> </w:t>
      </w:r>
      <w:r>
        <w:rPr>
          <w:color w:val="231F20"/>
        </w:rPr>
        <w:t>the</w:t>
      </w:r>
      <w:r>
        <w:rPr>
          <w:color w:val="231F20"/>
          <w:spacing w:val="-4"/>
        </w:rPr>
        <w:t> </w:t>
      </w:r>
      <w:r>
        <w:rPr>
          <w:color w:val="231F20"/>
        </w:rPr>
        <w:t>result</w:t>
      </w:r>
      <w:r>
        <w:rPr>
          <w:color w:val="231F20"/>
          <w:spacing w:val="-4"/>
        </w:rPr>
        <w:t> </w:t>
      </w:r>
      <w:r>
        <w:rPr>
          <w:color w:val="231F20"/>
        </w:rPr>
        <w:t>is</w:t>
      </w:r>
      <w:r>
        <w:rPr>
          <w:color w:val="231F20"/>
          <w:spacing w:val="-4"/>
        </w:rPr>
        <w:t> </w:t>
      </w:r>
      <w:r>
        <w:rPr>
          <w:color w:val="231F20"/>
        </w:rPr>
        <w:t>signed</w:t>
      </w:r>
      <w:r>
        <w:rPr>
          <w:color w:val="231F20"/>
          <w:spacing w:val="-4"/>
        </w:rPr>
        <w:t> </w:t>
      </w:r>
      <w:r>
        <w:rPr>
          <w:color w:val="231F20"/>
        </w:rPr>
        <w:t>with</w:t>
      </w:r>
      <w:r>
        <w:rPr>
          <w:color w:val="231F20"/>
          <w:spacing w:val="-4"/>
        </w:rPr>
        <w:t> </w:t>
      </w:r>
      <w:r>
        <w:rPr>
          <w:color w:val="231F20"/>
        </w:rPr>
        <w:t>a</w:t>
      </w:r>
      <w:r>
        <w:rPr>
          <w:color w:val="231F20"/>
          <w:spacing w:val="-4"/>
        </w:rPr>
        <w:t> </w:t>
      </w:r>
      <w:r>
        <w:rPr>
          <w:color w:val="231F20"/>
        </w:rPr>
        <w:t>value</w:t>
      </w:r>
      <w:r>
        <w:rPr>
          <w:color w:val="231F20"/>
          <w:spacing w:val="-4"/>
        </w:rPr>
        <w:t> </w:t>
      </w:r>
      <w:r>
        <w:rPr>
          <w:color w:val="231F20"/>
        </w:rPr>
        <w:t>of</w:t>
      </w:r>
      <w:r>
        <w:rPr>
          <w:color w:val="231F20"/>
          <w:spacing w:val="-4"/>
        </w:rPr>
        <w:t> </w:t>
      </w:r>
      <w:r>
        <w:rPr>
          <w:color w:val="231F20"/>
        </w:rPr>
        <w:t>-90.</w:t>
      </w:r>
      <w:r>
        <w:rPr>
          <w:color w:val="231F20"/>
          <w:spacing w:val="-4"/>
        </w:rPr>
        <w:t> </w:t>
      </w:r>
      <w:r>
        <w:rPr>
          <w:color w:val="231F20"/>
        </w:rPr>
        <w:t>However,</w:t>
      </w:r>
      <w:r>
        <w:rPr>
          <w:color w:val="231F20"/>
          <w:spacing w:val="-4"/>
        </w:rPr>
        <w:t> </w:t>
      </w:r>
      <w:r>
        <w:rPr>
          <w:color w:val="231F20"/>
        </w:rPr>
        <w:t>if</w:t>
      </w:r>
      <w:r>
        <w:rPr>
          <w:color w:val="231F20"/>
          <w:spacing w:val="-4"/>
        </w:rPr>
        <w:t> </w:t>
      </w:r>
      <w:r>
        <w:rPr>
          <w:rFonts w:ascii="Trebuchet MS"/>
          <w:i/>
          <w:color w:val="231F20"/>
        </w:rPr>
        <w:t>int</w:t>
      </w:r>
      <w:r>
        <w:rPr>
          <w:rFonts w:ascii="Trebuchet MS"/>
          <w:i/>
          <w:color w:val="231F20"/>
          <w:spacing w:val="-9"/>
        </w:rPr>
        <w:t> </w:t>
      </w:r>
      <w:r>
        <w:rPr>
          <w:color w:val="231F20"/>
        </w:rPr>
        <w:t>is</w:t>
      </w:r>
      <w:r>
        <w:rPr>
          <w:color w:val="231F20"/>
          <w:spacing w:val="-4"/>
        </w:rPr>
        <w:t> </w:t>
      </w:r>
      <w:r>
        <w:rPr>
          <w:color w:val="231F20"/>
        </w:rPr>
        <w:t>16</w:t>
      </w:r>
      <w:r>
        <w:rPr>
          <w:color w:val="231F20"/>
          <w:spacing w:val="-4"/>
        </w:rPr>
        <w:t> </w:t>
      </w:r>
      <w:r>
        <w:rPr>
          <w:color w:val="231F20"/>
        </w:rPr>
        <w:t>bits</w:t>
      </w:r>
      <w:r>
        <w:rPr>
          <w:color w:val="231F20"/>
          <w:spacing w:val="-4"/>
        </w:rPr>
        <w:t> </w:t>
      </w:r>
      <w:r>
        <w:rPr>
          <w:color w:val="231F20"/>
        </w:rPr>
        <w:t>the result will be unsigned with a value of 65 446.</w:t>
      </w:r>
    </w:p>
    <w:p>
      <w:pPr>
        <w:pStyle w:val="BodyText"/>
        <w:spacing w:before="157"/>
      </w:pPr>
    </w:p>
    <w:p>
      <w:pPr>
        <w:pStyle w:val="Heading5"/>
        <w:numPr>
          <w:ilvl w:val="2"/>
          <w:numId w:val="91"/>
        </w:numPr>
        <w:tabs>
          <w:tab w:pos="1912" w:val="left" w:leader="none"/>
        </w:tabs>
        <w:spacing w:line="240" w:lineRule="auto" w:before="0" w:after="0"/>
        <w:ind w:left="1912" w:right="0" w:hanging="718"/>
        <w:jc w:val="left"/>
      </w:pPr>
      <w:r>
        <w:rPr>
          <w:color w:val="98002E"/>
        </w:rPr>
        <w:t>Change</w:t>
      </w:r>
      <w:r>
        <w:rPr>
          <w:color w:val="98002E"/>
          <w:spacing w:val="15"/>
        </w:rPr>
        <w:t> </w:t>
      </w:r>
      <w:r>
        <w:rPr>
          <w:color w:val="98002E"/>
        </w:rPr>
        <w:t>of</w:t>
      </w:r>
      <w:r>
        <w:rPr>
          <w:color w:val="98002E"/>
          <w:spacing w:val="16"/>
        </w:rPr>
        <w:t> </w:t>
      </w:r>
      <w:r>
        <w:rPr>
          <w:color w:val="98002E"/>
        </w:rPr>
        <w:t>signedness</w:t>
      </w:r>
      <w:r>
        <w:rPr>
          <w:color w:val="98002E"/>
          <w:spacing w:val="16"/>
        </w:rPr>
        <w:t> </w:t>
      </w:r>
      <w:r>
        <w:rPr>
          <w:color w:val="98002E"/>
        </w:rPr>
        <w:t>in</w:t>
      </w:r>
      <w:r>
        <w:rPr>
          <w:color w:val="98002E"/>
          <w:spacing w:val="15"/>
        </w:rPr>
        <w:t> </w:t>
      </w:r>
      <w:r>
        <w:rPr>
          <w:color w:val="98002E"/>
        </w:rPr>
        <w:t>bitwise</w:t>
      </w:r>
      <w:r>
        <w:rPr>
          <w:color w:val="98002E"/>
          <w:spacing w:val="16"/>
        </w:rPr>
        <w:t> </w:t>
      </w:r>
      <w:r>
        <w:rPr>
          <w:color w:val="98002E"/>
          <w:spacing w:val="-2"/>
        </w:rPr>
        <w:t>operations</w:t>
      </w:r>
    </w:p>
    <w:p>
      <w:pPr>
        <w:pStyle w:val="BodyText"/>
        <w:spacing w:line="266" w:lineRule="auto" w:before="216"/>
        <w:ind w:left="1193" w:right="1137"/>
        <w:jc w:val="both"/>
      </w:pPr>
      <w:r>
        <w:rPr>
          <w:color w:val="231F20"/>
          <w:w w:val="105"/>
        </w:rPr>
        <w:t>Integer promotion arising when bitwise operators are applied to small unsigned types can lead to confusion. For example a bitwise complement operation on an operand of type </w:t>
      </w:r>
      <w:r>
        <w:rPr>
          <w:rFonts w:ascii="Trebuchet MS"/>
          <w:i/>
          <w:color w:val="231F20"/>
          <w:w w:val="105"/>
        </w:rPr>
        <w:t>unsigned</w:t>
      </w:r>
      <w:r>
        <w:rPr>
          <w:rFonts w:ascii="Trebuchet MS"/>
          <w:i/>
          <w:color w:val="231F20"/>
          <w:spacing w:val="-3"/>
          <w:w w:val="105"/>
        </w:rPr>
        <w:t> </w:t>
      </w:r>
      <w:r>
        <w:rPr>
          <w:rFonts w:ascii="Trebuchet MS"/>
          <w:i/>
          <w:color w:val="231F20"/>
          <w:w w:val="105"/>
        </w:rPr>
        <w:t>char</w:t>
      </w:r>
      <w:r>
        <w:rPr>
          <w:rFonts w:ascii="Trebuchet MS"/>
          <w:i/>
          <w:color w:val="231F20"/>
          <w:spacing w:val="-3"/>
          <w:w w:val="105"/>
        </w:rPr>
        <w:t> </w:t>
      </w:r>
      <w:r>
        <w:rPr>
          <w:color w:val="231F20"/>
          <w:w w:val="105"/>
        </w:rPr>
        <w:t>will </w:t>
      </w:r>
      <w:r>
        <w:rPr>
          <w:color w:val="231F20"/>
        </w:rPr>
        <w:t>generally yield a result of type (</w:t>
      </w:r>
      <w:r>
        <w:rPr>
          <w:rFonts w:ascii="Trebuchet MS"/>
          <w:i/>
          <w:color w:val="231F20"/>
        </w:rPr>
        <w:t>signed</w:t>
      </w:r>
      <w:r>
        <w:rPr>
          <w:color w:val="231F20"/>
        </w:rPr>
        <w:t>) </w:t>
      </w:r>
      <w:r>
        <w:rPr>
          <w:rFonts w:ascii="Trebuchet MS"/>
          <w:i/>
          <w:color w:val="231F20"/>
        </w:rPr>
        <w:t>int</w:t>
      </w:r>
      <w:r>
        <w:rPr>
          <w:rFonts w:ascii="Trebuchet MS"/>
          <w:i/>
          <w:color w:val="231F20"/>
          <w:spacing w:val="-1"/>
        </w:rPr>
        <w:t> </w:t>
      </w:r>
      <w:r>
        <w:rPr>
          <w:color w:val="231F20"/>
        </w:rPr>
        <w:t>with a negative value. The operand is promoted to type </w:t>
      </w:r>
      <w:r>
        <w:rPr>
          <w:rFonts w:ascii="Trebuchet MS"/>
          <w:i/>
          <w:color w:val="231F20"/>
        </w:rPr>
        <w:t>int</w:t>
      </w:r>
      <w:r>
        <w:rPr>
          <w:rFonts w:ascii="Trebuchet MS"/>
          <w:i/>
          <w:color w:val="231F20"/>
        </w:rPr>
        <w:t> </w:t>
      </w:r>
      <w:r>
        <w:rPr>
          <w:color w:val="231F20"/>
        </w:rPr>
        <w:t>before the operation and the extra high order bits are set by the complement process. The number of extra bits, if any, is dependent on the size of an </w:t>
      </w:r>
      <w:r>
        <w:rPr>
          <w:rFonts w:ascii="Trebuchet MS"/>
          <w:i/>
          <w:color w:val="231F20"/>
        </w:rPr>
        <w:t>int </w:t>
      </w:r>
      <w:r>
        <w:rPr>
          <w:color w:val="231F20"/>
        </w:rPr>
        <w:t>and it is particularly hazardous if the complement </w:t>
      </w:r>
      <w:r>
        <w:rPr>
          <w:color w:val="231F20"/>
          <w:w w:val="105"/>
        </w:rPr>
        <w:t>operation</w:t>
      </w:r>
      <w:r>
        <w:rPr>
          <w:color w:val="231F20"/>
          <w:spacing w:val="-13"/>
          <w:w w:val="105"/>
        </w:rPr>
        <w:t> </w:t>
      </w:r>
      <w:r>
        <w:rPr>
          <w:color w:val="231F20"/>
          <w:w w:val="105"/>
        </w:rPr>
        <w:t>is</w:t>
      </w:r>
      <w:r>
        <w:rPr>
          <w:color w:val="231F20"/>
          <w:spacing w:val="-13"/>
          <w:w w:val="105"/>
        </w:rPr>
        <w:t> </w:t>
      </w:r>
      <w:r>
        <w:rPr>
          <w:color w:val="231F20"/>
          <w:w w:val="105"/>
        </w:rPr>
        <w:t>followed</w:t>
      </w:r>
      <w:r>
        <w:rPr>
          <w:color w:val="231F20"/>
          <w:spacing w:val="-13"/>
          <w:w w:val="105"/>
        </w:rPr>
        <w:t> </w:t>
      </w:r>
      <w:r>
        <w:rPr>
          <w:color w:val="231F20"/>
          <w:w w:val="105"/>
        </w:rPr>
        <w:t>by</w:t>
      </w:r>
      <w:r>
        <w:rPr>
          <w:color w:val="231F20"/>
          <w:spacing w:val="-13"/>
          <w:w w:val="105"/>
        </w:rPr>
        <w:t> </w:t>
      </w:r>
      <w:r>
        <w:rPr>
          <w:color w:val="231F20"/>
          <w:w w:val="105"/>
        </w:rPr>
        <w:t>a</w:t>
      </w:r>
      <w:r>
        <w:rPr>
          <w:color w:val="231F20"/>
          <w:spacing w:val="-13"/>
          <w:w w:val="105"/>
        </w:rPr>
        <w:t> </w:t>
      </w:r>
      <w:r>
        <w:rPr>
          <w:color w:val="231F20"/>
          <w:w w:val="105"/>
        </w:rPr>
        <w:t>right</w:t>
      </w:r>
      <w:r>
        <w:rPr>
          <w:color w:val="231F20"/>
          <w:spacing w:val="-13"/>
          <w:w w:val="105"/>
        </w:rPr>
        <w:t> </w:t>
      </w:r>
      <w:r>
        <w:rPr>
          <w:color w:val="231F20"/>
          <w:w w:val="105"/>
        </w:rPr>
        <w:t>shift</w:t>
      </w:r>
      <w:r>
        <w:rPr>
          <w:color w:val="231F20"/>
          <w:spacing w:val="-13"/>
          <w:w w:val="105"/>
        </w:rPr>
        <w:t> </w:t>
      </w:r>
      <w:r>
        <w:rPr>
          <w:color w:val="231F20"/>
          <w:w w:val="105"/>
        </w:rPr>
        <w:t>as</w:t>
      </w:r>
      <w:r>
        <w:rPr>
          <w:color w:val="231F20"/>
          <w:spacing w:val="-13"/>
          <w:w w:val="105"/>
        </w:rPr>
        <w:t> </w:t>
      </w:r>
      <w:r>
        <w:rPr>
          <w:color w:val="231F20"/>
          <w:w w:val="105"/>
        </w:rPr>
        <w:t>this</w:t>
      </w:r>
      <w:r>
        <w:rPr>
          <w:color w:val="231F20"/>
          <w:spacing w:val="-13"/>
          <w:w w:val="105"/>
        </w:rPr>
        <w:t> </w:t>
      </w:r>
      <w:r>
        <w:rPr>
          <w:color w:val="231F20"/>
          <w:w w:val="105"/>
        </w:rPr>
        <w:t>leads</w:t>
      </w:r>
      <w:r>
        <w:rPr>
          <w:color w:val="231F20"/>
          <w:spacing w:val="-13"/>
          <w:w w:val="105"/>
        </w:rPr>
        <w:t> </w:t>
      </w:r>
      <w:r>
        <w:rPr>
          <w:color w:val="231F20"/>
          <w:w w:val="105"/>
        </w:rPr>
        <w:t>to</w:t>
      </w:r>
      <w:r>
        <w:rPr>
          <w:color w:val="231F20"/>
          <w:spacing w:val="-13"/>
          <w:w w:val="105"/>
        </w:rPr>
        <w:t> </w:t>
      </w:r>
      <w:r>
        <w:rPr>
          <w:color w:val="231F20"/>
          <w:w w:val="105"/>
        </w:rPr>
        <w:t>implementation-de</w:t>
      </w:r>
      <w:r>
        <w:rPr>
          <w:rFonts w:ascii="Courier New"/>
          <w:color w:val="231F20"/>
          <w:w w:val="105"/>
        </w:rPr>
        <w:t>fi</w:t>
      </w:r>
      <w:r>
        <w:rPr>
          <w:color w:val="231F20"/>
          <w:w w:val="105"/>
        </w:rPr>
        <w:t>ned</w:t>
      </w:r>
      <w:r>
        <w:rPr>
          <w:color w:val="231F20"/>
          <w:spacing w:val="-13"/>
          <w:w w:val="105"/>
        </w:rPr>
        <w:t> </w:t>
      </w:r>
      <w:r>
        <w:rPr>
          <w:color w:val="231F20"/>
          <w:w w:val="105"/>
        </w:rPr>
        <w:t>behaviour.</w:t>
      </w:r>
    </w:p>
    <w:p>
      <w:pPr>
        <w:spacing w:before="189"/>
        <w:ind w:left="1194" w:right="0" w:firstLine="0"/>
        <w:jc w:val="left"/>
        <w:rPr>
          <w:rFonts w:ascii="Courier New"/>
          <w:sz w:val="18"/>
        </w:rPr>
      </w:pPr>
      <w:r>
        <w:rPr>
          <w:rFonts w:ascii="Courier New"/>
          <w:color w:val="231F20"/>
          <w:sz w:val="18"/>
        </w:rPr>
        <w:t>u8a</w:t>
      </w:r>
      <w:r>
        <w:rPr>
          <w:rFonts w:ascii="Courier New"/>
          <w:color w:val="231F20"/>
          <w:spacing w:val="-2"/>
          <w:sz w:val="18"/>
        </w:rPr>
        <w:t> </w:t>
      </w:r>
      <w:r>
        <w:rPr>
          <w:rFonts w:ascii="Courier New"/>
          <w:color w:val="231F20"/>
          <w:sz w:val="18"/>
        </w:rPr>
        <w:t>=</w:t>
      </w:r>
      <w:r>
        <w:rPr>
          <w:rFonts w:ascii="Courier New"/>
          <w:color w:val="231F20"/>
          <w:spacing w:val="-2"/>
          <w:sz w:val="18"/>
        </w:rPr>
        <w:t> 0xff;</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if</w:t>
      </w:r>
      <w:r>
        <w:rPr>
          <w:rFonts w:ascii="Courier New"/>
          <w:color w:val="231F20"/>
          <w:spacing w:val="-6"/>
          <w:sz w:val="18"/>
        </w:rPr>
        <w:t> </w:t>
      </w:r>
      <w:r>
        <w:rPr>
          <w:rFonts w:ascii="Courier New"/>
          <w:color w:val="231F20"/>
          <w:sz w:val="18"/>
        </w:rPr>
        <w:t>(</w:t>
      </w:r>
      <w:r>
        <w:rPr>
          <w:rFonts w:ascii="Courier New"/>
          <w:color w:val="231F20"/>
          <w:spacing w:val="-3"/>
          <w:sz w:val="18"/>
        </w:rPr>
        <w:t> </w:t>
      </w:r>
      <w:r>
        <w:rPr>
          <w:rFonts w:ascii="Courier New"/>
          <w:color w:val="231F20"/>
          <w:sz w:val="18"/>
        </w:rPr>
        <w:t>~u8a</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0x00U</w:t>
      </w:r>
      <w:r>
        <w:rPr>
          <w:rFonts w:ascii="Courier New"/>
          <w:color w:val="231F20"/>
          <w:spacing w:val="-3"/>
          <w:sz w:val="18"/>
        </w:rPr>
        <w:t> </w:t>
      </w:r>
      <w:r>
        <w:rPr>
          <w:rFonts w:ascii="Courier New"/>
          <w:color w:val="231F20"/>
          <w:sz w:val="18"/>
        </w:rPr>
        <w:t>)</w:t>
      </w:r>
      <w:r>
        <w:rPr>
          <w:rFonts w:ascii="Courier New"/>
          <w:color w:val="231F20"/>
          <w:spacing w:val="49"/>
          <w:w w:val="150"/>
          <w:sz w:val="18"/>
        </w:rPr>
        <w:t> </w:t>
      </w:r>
      <w:r>
        <w:rPr>
          <w:rFonts w:ascii="Courier New"/>
          <w:color w:val="231F20"/>
          <w:sz w:val="18"/>
        </w:rPr>
        <w:t>/*</w:t>
      </w:r>
      <w:r>
        <w:rPr>
          <w:rFonts w:ascii="Courier New"/>
          <w:color w:val="231F20"/>
          <w:spacing w:val="-3"/>
          <w:sz w:val="18"/>
        </w:rPr>
        <w:t> </w:t>
      </w:r>
      <w:r>
        <w:rPr>
          <w:rFonts w:ascii="Courier New"/>
          <w:color w:val="231F20"/>
          <w:sz w:val="18"/>
        </w:rPr>
        <w:t>This</w:t>
      </w:r>
      <w:r>
        <w:rPr>
          <w:rFonts w:ascii="Courier New"/>
          <w:color w:val="231F20"/>
          <w:spacing w:val="-3"/>
          <w:sz w:val="18"/>
        </w:rPr>
        <w:t> </w:t>
      </w:r>
      <w:r>
        <w:rPr>
          <w:rFonts w:ascii="Courier New"/>
          <w:color w:val="231F20"/>
          <w:sz w:val="18"/>
        </w:rPr>
        <w:t>test</w:t>
      </w:r>
      <w:r>
        <w:rPr>
          <w:rFonts w:ascii="Courier New"/>
          <w:color w:val="231F20"/>
          <w:spacing w:val="-3"/>
          <w:sz w:val="18"/>
        </w:rPr>
        <w:t> </w:t>
      </w:r>
      <w:r>
        <w:rPr>
          <w:rFonts w:ascii="Courier New"/>
          <w:color w:val="231F20"/>
          <w:sz w:val="18"/>
        </w:rPr>
        <w:t>will</w:t>
      </w:r>
      <w:r>
        <w:rPr>
          <w:rFonts w:ascii="Courier New"/>
          <w:color w:val="231F20"/>
          <w:spacing w:val="-3"/>
          <w:sz w:val="18"/>
        </w:rPr>
        <w:t> </w:t>
      </w:r>
      <w:r>
        <w:rPr>
          <w:rFonts w:ascii="Courier New"/>
          <w:color w:val="231F20"/>
          <w:sz w:val="18"/>
        </w:rPr>
        <w:t>always</w:t>
      </w:r>
      <w:r>
        <w:rPr>
          <w:rFonts w:ascii="Courier New"/>
          <w:color w:val="231F20"/>
          <w:spacing w:val="-3"/>
          <w:sz w:val="18"/>
        </w:rPr>
        <w:t> </w:t>
      </w:r>
      <w:r>
        <w:rPr>
          <w:rFonts w:ascii="Courier New"/>
          <w:color w:val="231F20"/>
          <w:sz w:val="18"/>
        </w:rPr>
        <w:t>fail</w:t>
      </w:r>
      <w:r>
        <w:rPr>
          <w:rFonts w:ascii="Courier New"/>
          <w:color w:val="231F20"/>
          <w:spacing w:val="-3"/>
          <w:sz w:val="18"/>
        </w:rPr>
        <w:t> </w:t>
      </w:r>
      <w:r>
        <w:rPr>
          <w:rFonts w:ascii="Courier New"/>
          <w:color w:val="231F20"/>
          <w:spacing w:val="-5"/>
          <w:sz w:val="18"/>
        </w:rPr>
        <w:t>*/</w:t>
      </w: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spacing w:before="32"/>
        <w:rPr>
          <w:rFonts w:ascii="Courier New"/>
          <w:sz w:val="28"/>
        </w:rPr>
      </w:pPr>
    </w:p>
    <w:p>
      <w:pPr>
        <w:pStyle w:val="Heading3"/>
        <w:spacing w:before="0"/>
        <w:ind w:left="0" w:right="99"/>
        <w:jc w:val="right"/>
      </w:pPr>
      <w:r>
        <w:rPr/>
        <mc:AlternateContent>
          <mc:Choice Requires="wps">
            <w:drawing>
              <wp:anchor distT="0" distB="0" distL="0" distR="0" allowOverlap="1" layoutInCell="1" locked="0" behindDoc="0" simplePos="0" relativeHeight="16013824">
                <wp:simplePos x="0" y="0"/>
                <wp:positionH relativeFrom="page">
                  <wp:posOffset>6909599</wp:posOffset>
                </wp:positionH>
                <wp:positionV relativeFrom="paragraph">
                  <wp:posOffset>-171091</wp:posOffset>
                </wp:positionV>
                <wp:extent cx="1270" cy="540385"/>
                <wp:effectExtent l="0" t="0" r="0" b="0"/>
                <wp:wrapNone/>
                <wp:docPr id="826" name="Graphic 826"/>
                <wp:cNvGraphicFramePr>
                  <a:graphicFrameLocks/>
                </wp:cNvGraphicFramePr>
                <a:graphic>
                  <a:graphicData uri="http://schemas.microsoft.com/office/word/2010/wordprocessingShape">
                    <wps:wsp>
                      <wps:cNvPr id="826" name="Graphic 82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824" from="544.062988pt,29.048192pt" to="544.062988pt,-13.471808pt" stroked="true" strokeweight="5pt" strokecolor="#98002e">
                <v:stroke dashstyle="solid"/>
                <w10:wrap type="none"/>
              </v:line>
            </w:pict>
          </mc:Fallback>
        </mc:AlternateContent>
      </w:r>
      <w:r>
        <w:rPr>
          <w:color w:val="231F20"/>
          <w:spacing w:val="-5"/>
        </w:rPr>
        <w:t>195</w:t>
      </w:r>
    </w:p>
    <w:p>
      <w:pPr>
        <w:spacing w:after="0"/>
        <w:jc w:val="right"/>
        <w:sectPr>
          <w:pgSz w:w="11910" w:h="16840"/>
          <w:pgMar w:header="0" w:footer="658" w:top="700" w:bottom="920" w:left="220" w:right="280"/>
        </w:sectPr>
      </w:pPr>
    </w:p>
    <w:p>
      <w:pPr>
        <w:pStyle w:val="Heading1"/>
        <w:jc w:val="both"/>
      </w:pPr>
      <w:bookmarkStart w:name="Appendix D Essential types" w:id="286"/>
      <w:bookmarkEnd w:id="286"/>
      <w:r>
        <w:rPr/>
      </w:r>
      <w:bookmarkStart w:name="D.1 The essential type category of expre" w:id="287"/>
      <w:bookmarkEnd w:id="287"/>
      <w:r>
        <w:rPr/>
      </w:r>
      <w:bookmarkStart w:name="_bookmark153" w:id="288"/>
      <w:bookmarkEnd w:id="288"/>
      <w:r>
        <w:rPr/>
      </w:r>
      <w:r>
        <w:rPr>
          <w:color w:val="98002E"/>
          <w:w w:val="105"/>
        </w:rPr>
        <w:t>Appendix</w:t>
      </w:r>
      <w:r>
        <w:rPr>
          <w:color w:val="98002E"/>
          <w:spacing w:val="-27"/>
          <w:w w:val="105"/>
        </w:rPr>
        <w:t> </w:t>
      </w:r>
      <w:r>
        <w:rPr>
          <w:color w:val="98002E"/>
          <w:w w:val="105"/>
        </w:rPr>
        <w:t>D</w:t>
      </w:r>
      <w:r>
        <w:rPr>
          <w:color w:val="98002E"/>
          <w:spacing w:val="26"/>
          <w:w w:val="105"/>
        </w:rPr>
        <w:t>  </w:t>
      </w:r>
      <w:r>
        <w:rPr>
          <w:color w:val="98002E"/>
          <w:w w:val="105"/>
        </w:rPr>
        <w:t>Essential</w:t>
      </w:r>
      <w:r>
        <w:rPr>
          <w:color w:val="98002E"/>
          <w:spacing w:val="-26"/>
          <w:w w:val="105"/>
        </w:rPr>
        <w:t> </w:t>
      </w:r>
      <w:r>
        <w:rPr>
          <w:color w:val="98002E"/>
          <w:spacing w:val="-4"/>
          <w:w w:val="105"/>
        </w:rPr>
        <w:t>types</w:t>
      </w:r>
    </w:p>
    <w:p>
      <w:pPr>
        <w:pStyle w:val="BodyText"/>
        <w:spacing w:line="256" w:lineRule="auto" w:before="191"/>
        <w:ind w:left="1194" w:right="1137"/>
        <w:jc w:val="both"/>
      </w:pPr>
      <w:r>
        <w:rPr>
          <w:color w:val="231F20"/>
          <w:spacing w:val="-4"/>
        </w:rPr>
        <w:t>The</w:t>
      </w:r>
      <w:r>
        <w:rPr>
          <w:color w:val="231F20"/>
          <w:spacing w:val="-7"/>
        </w:rPr>
        <w:t> </w:t>
      </w:r>
      <w:r>
        <w:rPr>
          <w:color w:val="231F20"/>
          <w:spacing w:val="-4"/>
        </w:rPr>
        <w:t>C</w:t>
      </w:r>
      <w:r>
        <w:rPr>
          <w:color w:val="231F20"/>
          <w:spacing w:val="-7"/>
        </w:rPr>
        <w:t> </w:t>
      </w:r>
      <w:r>
        <w:rPr>
          <w:color w:val="231F20"/>
          <w:spacing w:val="-4"/>
        </w:rPr>
        <w:t>language</w:t>
      </w:r>
      <w:r>
        <w:rPr>
          <w:color w:val="231F20"/>
          <w:spacing w:val="-7"/>
        </w:rPr>
        <w:t> </w:t>
      </w:r>
      <w:r>
        <w:rPr>
          <w:color w:val="231F20"/>
          <w:spacing w:val="-4"/>
        </w:rPr>
        <w:t>as</w:t>
      </w:r>
      <w:r>
        <w:rPr>
          <w:color w:val="231F20"/>
          <w:spacing w:val="-7"/>
        </w:rPr>
        <w:t> </w:t>
      </w:r>
      <w:r>
        <w:rPr>
          <w:color w:val="231F20"/>
          <w:spacing w:val="-4"/>
        </w:rPr>
        <w:t>de</w:t>
      </w:r>
      <w:r>
        <w:rPr>
          <w:rFonts w:ascii="Courier New"/>
          <w:color w:val="231F20"/>
          <w:spacing w:val="-4"/>
        </w:rPr>
        <w:t>fi</w:t>
      </w:r>
      <w:r>
        <w:rPr>
          <w:color w:val="231F20"/>
          <w:spacing w:val="-4"/>
        </w:rPr>
        <w:t>ned</w:t>
      </w:r>
      <w:r>
        <w:rPr>
          <w:color w:val="231F20"/>
          <w:spacing w:val="-7"/>
        </w:rPr>
        <w:t> </w:t>
      </w:r>
      <w:r>
        <w:rPr>
          <w:color w:val="231F20"/>
          <w:spacing w:val="-4"/>
        </w:rPr>
        <w:t>by</w:t>
      </w:r>
      <w:r>
        <w:rPr>
          <w:color w:val="231F20"/>
          <w:spacing w:val="-7"/>
        </w:rPr>
        <w:t> </w:t>
      </w:r>
      <w:r>
        <w:rPr>
          <w:color w:val="231F20"/>
          <w:spacing w:val="-4"/>
        </w:rPr>
        <w:t>the</w:t>
      </w:r>
      <w:r>
        <w:rPr>
          <w:color w:val="231F20"/>
          <w:spacing w:val="-7"/>
        </w:rPr>
        <w:t> </w:t>
      </w:r>
      <w:r>
        <w:rPr>
          <w:color w:val="231F20"/>
          <w:spacing w:val="-4"/>
        </w:rPr>
        <w:t>ISO</w:t>
      </w:r>
      <w:r>
        <w:rPr>
          <w:color w:val="231F20"/>
          <w:spacing w:val="-7"/>
        </w:rPr>
        <w:t> </w:t>
      </w:r>
      <w:r>
        <w:rPr>
          <w:color w:val="231F20"/>
          <w:spacing w:val="-4"/>
        </w:rPr>
        <w:t>C</w:t>
      </w:r>
      <w:r>
        <w:rPr>
          <w:color w:val="231F20"/>
          <w:spacing w:val="-5"/>
        </w:rPr>
        <w:t> </w:t>
      </w:r>
      <w:r>
        <w:rPr>
          <w:color w:val="231F20"/>
          <w:spacing w:val="-4"/>
        </w:rPr>
        <w:t>standard</w:t>
      </w:r>
      <w:r>
        <w:rPr>
          <w:color w:val="231F20"/>
          <w:spacing w:val="-5"/>
        </w:rPr>
        <w:t> </w:t>
      </w:r>
      <w:r>
        <w:rPr>
          <w:color w:val="231F20"/>
          <w:spacing w:val="-4"/>
        </w:rPr>
        <w:t>contains</w:t>
      </w:r>
      <w:r>
        <w:rPr>
          <w:color w:val="231F20"/>
          <w:spacing w:val="-5"/>
        </w:rPr>
        <w:t> </w:t>
      </w:r>
      <w:r>
        <w:rPr>
          <w:color w:val="231F20"/>
          <w:spacing w:val="-4"/>
        </w:rPr>
        <w:t>a</w:t>
      </w:r>
      <w:r>
        <w:rPr>
          <w:color w:val="231F20"/>
          <w:spacing w:val="-5"/>
        </w:rPr>
        <w:t> </w:t>
      </w:r>
      <w:r>
        <w:rPr>
          <w:color w:val="231F20"/>
          <w:spacing w:val="-4"/>
        </w:rPr>
        <w:t>number</w:t>
      </w:r>
      <w:r>
        <w:rPr>
          <w:color w:val="231F20"/>
          <w:spacing w:val="-5"/>
        </w:rPr>
        <w:t> </w:t>
      </w:r>
      <w:r>
        <w:rPr>
          <w:color w:val="231F20"/>
          <w:spacing w:val="-4"/>
        </w:rPr>
        <w:t>of</w:t>
      </w:r>
      <w:r>
        <w:rPr>
          <w:color w:val="231F20"/>
          <w:spacing w:val="-5"/>
        </w:rPr>
        <w:t> </w:t>
      </w:r>
      <w:r>
        <w:rPr>
          <w:color w:val="231F20"/>
          <w:spacing w:val="-4"/>
        </w:rPr>
        <w:t>weaknesses</w:t>
      </w:r>
      <w:r>
        <w:rPr>
          <w:color w:val="231F20"/>
          <w:spacing w:val="-7"/>
        </w:rPr>
        <w:t> </w:t>
      </w:r>
      <w:r>
        <w:rPr>
          <w:color w:val="231F20"/>
          <w:spacing w:val="-4"/>
        </w:rPr>
        <w:t>and</w:t>
      </w:r>
      <w:r>
        <w:rPr>
          <w:color w:val="231F20"/>
          <w:spacing w:val="-5"/>
        </w:rPr>
        <w:t> </w:t>
      </w:r>
      <w:r>
        <w:rPr>
          <w:color w:val="231F20"/>
          <w:spacing w:val="-4"/>
        </w:rPr>
        <w:t>inconsistencies </w:t>
      </w:r>
      <w:r>
        <w:rPr>
          <w:color w:val="231F20"/>
        </w:rPr>
        <w:t>and, unfortunately, the </w:t>
      </w:r>
      <w:r>
        <w:rPr>
          <w:rFonts w:ascii="Trebuchet MS"/>
          <w:i/>
          <w:color w:val="231F20"/>
        </w:rPr>
        <w:t>standard type </w:t>
      </w:r>
      <w:r>
        <w:rPr>
          <w:color w:val="231F20"/>
        </w:rPr>
        <w:t>of an expression is not always fully descriptive of the essential nature of the data being represented. For example:</w:t>
      </w:r>
    </w:p>
    <w:p>
      <w:pPr>
        <w:pStyle w:val="ListParagraph"/>
        <w:numPr>
          <w:ilvl w:val="0"/>
          <w:numId w:val="94"/>
        </w:numPr>
        <w:tabs>
          <w:tab w:pos="1920" w:val="left" w:leader="none"/>
        </w:tabs>
        <w:spacing w:line="254" w:lineRule="auto" w:before="175" w:after="0"/>
        <w:ind w:left="1920" w:right="1137" w:hanging="363"/>
        <w:jc w:val="both"/>
        <w:rPr>
          <w:sz w:val="20"/>
        </w:rPr>
      </w:pPr>
      <w:r>
        <w:rPr>
          <w:color w:val="231F20"/>
          <w:sz w:val="20"/>
        </w:rPr>
        <w:t>Integer promotion The set of integer types do not behave in a consistent way. As a result of integer</w:t>
      </w:r>
      <w:r>
        <w:rPr>
          <w:color w:val="231F20"/>
          <w:spacing w:val="-1"/>
          <w:sz w:val="20"/>
        </w:rPr>
        <w:t> </w:t>
      </w:r>
      <w:r>
        <w:rPr>
          <w:color w:val="231F20"/>
          <w:sz w:val="20"/>
        </w:rPr>
        <w:t>promotion,</w:t>
      </w:r>
      <w:r>
        <w:rPr>
          <w:color w:val="231F20"/>
          <w:spacing w:val="-2"/>
          <w:sz w:val="20"/>
        </w:rPr>
        <w:t> </w:t>
      </w:r>
      <w:r>
        <w:rPr>
          <w:color w:val="231F20"/>
          <w:sz w:val="20"/>
        </w:rPr>
        <w:t>an</w:t>
      </w:r>
      <w:r>
        <w:rPr>
          <w:color w:val="231F20"/>
          <w:spacing w:val="-1"/>
          <w:sz w:val="20"/>
        </w:rPr>
        <w:t> </w:t>
      </w:r>
      <w:r>
        <w:rPr>
          <w:color w:val="231F20"/>
          <w:sz w:val="20"/>
        </w:rPr>
        <w:t>expression</w:t>
      </w:r>
      <w:r>
        <w:rPr>
          <w:color w:val="231F20"/>
          <w:spacing w:val="-2"/>
          <w:sz w:val="20"/>
        </w:rPr>
        <w:t> </w:t>
      </w:r>
      <w:r>
        <w:rPr>
          <w:color w:val="231F20"/>
          <w:sz w:val="20"/>
        </w:rPr>
        <w:t>which</w:t>
      </w:r>
      <w:r>
        <w:rPr>
          <w:color w:val="231F20"/>
          <w:spacing w:val="-1"/>
          <w:sz w:val="20"/>
        </w:rPr>
        <w:t> </w:t>
      </w:r>
      <w:r>
        <w:rPr>
          <w:color w:val="231F20"/>
          <w:sz w:val="20"/>
        </w:rPr>
        <w:t>is</w:t>
      </w:r>
      <w:r>
        <w:rPr>
          <w:color w:val="231F20"/>
          <w:spacing w:val="-1"/>
          <w:sz w:val="20"/>
        </w:rPr>
        <w:t> </w:t>
      </w:r>
      <w:r>
        <w:rPr>
          <w:color w:val="231F20"/>
          <w:sz w:val="20"/>
        </w:rPr>
        <w:t>intrinsically</w:t>
      </w:r>
      <w:r>
        <w:rPr>
          <w:color w:val="231F20"/>
          <w:spacing w:val="-1"/>
          <w:sz w:val="20"/>
        </w:rPr>
        <w:t> </w:t>
      </w:r>
      <w:r>
        <w:rPr>
          <w:rFonts w:ascii="Trebuchet MS" w:hAnsi="Trebuchet MS"/>
          <w:i/>
          <w:color w:val="231F20"/>
          <w:sz w:val="20"/>
        </w:rPr>
        <w:t>unsigned</w:t>
      </w:r>
      <w:r>
        <w:rPr>
          <w:rFonts w:ascii="Trebuchet MS" w:hAnsi="Trebuchet MS"/>
          <w:i/>
          <w:color w:val="231F20"/>
          <w:spacing w:val="-7"/>
          <w:sz w:val="20"/>
        </w:rPr>
        <w:t> </w:t>
      </w:r>
      <w:r>
        <w:rPr>
          <w:color w:val="231F20"/>
          <w:sz w:val="20"/>
        </w:rPr>
        <w:t>(e.g.</w:t>
      </w:r>
      <w:r>
        <w:rPr>
          <w:color w:val="231F20"/>
          <w:spacing w:val="-2"/>
          <w:sz w:val="20"/>
        </w:rPr>
        <w:t> </w:t>
      </w:r>
      <w:r>
        <w:rPr>
          <w:rFonts w:ascii="Trebuchet MS" w:hAnsi="Trebuchet MS"/>
          <w:i/>
          <w:color w:val="231F20"/>
          <w:sz w:val="20"/>
        </w:rPr>
        <w:t>unsigned</w:t>
      </w:r>
      <w:r>
        <w:rPr>
          <w:rFonts w:ascii="Trebuchet MS" w:hAnsi="Trebuchet MS"/>
          <w:i/>
          <w:color w:val="231F20"/>
          <w:spacing w:val="-6"/>
          <w:sz w:val="20"/>
        </w:rPr>
        <w:t> </w:t>
      </w:r>
      <w:r>
        <w:rPr>
          <w:rFonts w:ascii="Trebuchet MS" w:hAnsi="Trebuchet MS"/>
          <w:i/>
          <w:color w:val="231F20"/>
          <w:sz w:val="20"/>
        </w:rPr>
        <w:t>char</w:t>
      </w:r>
      <w:r>
        <w:rPr>
          <w:rFonts w:ascii="Trebuchet MS" w:hAnsi="Trebuchet MS"/>
          <w:i/>
          <w:color w:val="231F20"/>
          <w:spacing w:val="-7"/>
          <w:sz w:val="20"/>
        </w:rPr>
        <w:t> </w:t>
      </w:r>
      <w:r>
        <w:rPr>
          <w:color w:val="231F20"/>
          <w:sz w:val="20"/>
        </w:rPr>
        <w:t>+</w:t>
      </w:r>
      <w:r>
        <w:rPr>
          <w:color w:val="231F20"/>
          <w:spacing w:val="-2"/>
          <w:sz w:val="20"/>
        </w:rPr>
        <w:t> </w:t>
      </w:r>
      <w:r>
        <w:rPr>
          <w:rFonts w:ascii="Trebuchet MS" w:hAnsi="Trebuchet MS"/>
          <w:i/>
          <w:color w:val="231F20"/>
          <w:sz w:val="20"/>
        </w:rPr>
        <w:t>unsigned</w:t>
      </w:r>
      <w:r>
        <w:rPr>
          <w:rFonts w:ascii="Trebuchet MS" w:hAnsi="Trebuchet MS"/>
          <w:i/>
          <w:color w:val="231F20"/>
          <w:sz w:val="20"/>
        </w:rPr>
        <w:t> char</w:t>
      </w:r>
      <w:r>
        <w:rPr>
          <w:color w:val="231F20"/>
          <w:sz w:val="20"/>
        </w:rPr>
        <w:t>)</w:t>
      </w:r>
      <w:r>
        <w:rPr>
          <w:color w:val="231F20"/>
          <w:spacing w:val="-2"/>
          <w:sz w:val="20"/>
        </w:rPr>
        <w:t> </w:t>
      </w:r>
      <w:r>
        <w:rPr>
          <w:color w:val="231F20"/>
          <w:sz w:val="20"/>
        </w:rPr>
        <w:t>typically</w:t>
      </w:r>
      <w:r>
        <w:rPr>
          <w:color w:val="231F20"/>
          <w:spacing w:val="-2"/>
          <w:sz w:val="20"/>
        </w:rPr>
        <w:t> </w:t>
      </w:r>
      <w:r>
        <w:rPr>
          <w:color w:val="231F20"/>
          <w:sz w:val="20"/>
        </w:rPr>
        <w:t>has</w:t>
      </w:r>
      <w:r>
        <w:rPr>
          <w:color w:val="231F20"/>
          <w:spacing w:val="-2"/>
          <w:sz w:val="20"/>
        </w:rPr>
        <w:t> </w:t>
      </w:r>
      <w:r>
        <w:rPr>
          <w:color w:val="231F20"/>
          <w:sz w:val="20"/>
        </w:rPr>
        <w:t>a</w:t>
      </w:r>
      <w:r>
        <w:rPr>
          <w:color w:val="231F20"/>
          <w:spacing w:val="-2"/>
          <w:sz w:val="20"/>
        </w:rPr>
        <w:t> </w:t>
      </w:r>
      <w:r>
        <w:rPr>
          <w:rFonts w:ascii="Trebuchet MS" w:hAnsi="Trebuchet MS"/>
          <w:i/>
          <w:color w:val="231F20"/>
          <w:sz w:val="20"/>
        </w:rPr>
        <w:t>standard</w:t>
      </w:r>
      <w:r>
        <w:rPr>
          <w:rFonts w:ascii="Trebuchet MS" w:hAnsi="Trebuchet MS"/>
          <w:i/>
          <w:color w:val="231F20"/>
          <w:spacing w:val="-7"/>
          <w:sz w:val="20"/>
        </w:rPr>
        <w:t> </w:t>
      </w:r>
      <w:r>
        <w:rPr>
          <w:rFonts w:ascii="Trebuchet MS" w:hAnsi="Trebuchet MS"/>
          <w:i/>
          <w:color w:val="231F20"/>
          <w:sz w:val="20"/>
        </w:rPr>
        <w:t>type</w:t>
      </w:r>
      <w:r>
        <w:rPr>
          <w:rFonts w:ascii="Trebuchet MS" w:hAnsi="Trebuchet MS"/>
          <w:i/>
          <w:color w:val="231F20"/>
          <w:spacing w:val="-6"/>
          <w:sz w:val="20"/>
        </w:rPr>
        <w:t> </w:t>
      </w:r>
      <w:r>
        <w:rPr>
          <w:color w:val="231F20"/>
          <w:sz w:val="20"/>
        </w:rPr>
        <w:t>of</w:t>
      </w:r>
      <w:r>
        <w:rPr>
          <w:color w:val="231F20"/>
          <w:spacing w:val="-2"/>
          <w:sz w:val="20"/>
        </w:rPr>
        <w:t> </w:t>
      </w:r>
      <w:r>
        <w:rPr>
          <w:rFonts w:ascii="Trebuchet MS" w:hAnsi="Trebuchet MS"/>
          <w:i/>
          <w:color w:val="231F20"/>
          <w:sz w:val="20"/>
        </w:rPr>
        <w:t>signed</w:t>
      </w:r>
      <w:r>
        <w:rPr>
          <w:rFonts w:ascii="Trebuchet MS" w:hAnsi="Trebuchet MS"/>
          <w:i/>
          <w:color w:val="231F20"/>
          <w:spacing w:val="-7"/>
          <w:sz w:val="20"/>
        </w:rPr>
        <w:t> </w:t>
      </w:r>
      <w:r>
        <w:rPr>
          <w:rFonts w:ascii="Trebuchet MS" w:hAnsi="Trebuchet MS"/>
          <w:i/>
          <w:color w:val="231F20"/>
          <w:sz w:val="20"/>
        </w:rPr>
        <w:t>int</w:t>
      </w:r>
      <w:r>
        <w:rPr>
          <w:color w:val="231F20"/>
          <w:sz w:val="20"/>
        </w:rPr>
        <w:t>.</w:t>
      </w:r>
    </w:p>
    <w:p>
      <w:pPr>
        <w:pStyle w:val="ListParagraph"/>
        <w:numPr>
          <w:ilvl w:val="0"/>
          <w:numId w:val="94"/>
        </w:numPr>
        <w:tabs>
          <w:tab w:pos="1918" w:val="left" w:leader="none"/>
          <w:tab w:pos="1920" w:val="left" w:leader="none"/>
        </w:tabs>
        <w:spacing w:line="256" w:lineRule="auto" w:before="175" w:after="0"/>
        <w:ind w:left="1920" w:right="1137" w:hanging="364"/>
        <w:jc w:val="both"/>
        <w:rPr>
          <w:sz w:val="20"/>
        </w:rPr>
      </w:pPr>
      <w:r>
        <w:rPr>
          <w:color w:val="231F20"/>
          <w:sz w:val="20"/>
        </w:rPr>
        <w:t>Integer</w:t>
      </w:r>
      <w:r>
        <w:rPr>
          <w:color w:val="231F20"/>
          <w:spacing w:val="-14"/>
          <w:sz w:val="20"/>
        </w:rPr>
        <w:t> </w:t>
      </w:r>
      <w:r>
        <w:rPr>
          <w:color w:val="231F20"/>
          <w:sz w:val="20"/>
        </w:rPr>
        <w:t>constants</w:t>
      </w:r>
      <w:r>
        <w:rPr>
          <w:color w:val="231F20"/>
          <w:spacing w:val="-14"/>
          <w:sz w:val="20"/>
        </w:rPr>
        <w:t> </w:t>
      </w:r>
      <w:r>
        <w:rPr>
          <w:color w:val="231F20"/>
          <w:sz w:val="20"/>
        </w:rPr>
        <w:t>Integer</w:t>
      </w:r>
      <w:r>
        <w:rPr>
          <w:color w:val="231F20"/>
          <w:spacing w:val="-14"/>
          <w:sz w:val="20"/>
        </w:rPr>
        <w:t> </w:t>
      </w:r>
      <w:r>
        <w:rPr>
          <w:color w:val="231F20"/>
          <w:sz w:val="20"/>
        </w:rPr>
        <w:t>constants</w:t>
      </w:r>
      <w:r>
        <w:rPr>
          <w:color w:val="231F20"/>
          <w:spacing w:val="-14"/>
          <w:sz w:val="20"/>
        </w:rPr>
        <w:t> </w:t>
      </w:r>
      <w:r>
        <w:rPr>
          <w:color w:val="231F20"/>
          <w:sz w:val="20"/>
        </w:rPr>
        <w:t>only</w:t>
      </w:r>
      <w:r>
        <w:rPr>
          <w:color w:val="231F20"/>
          <w:spacing w:val="-14"/>
          <w:sz w:val="20"/>
        </w:rPr>
        <w:t> </w:t>
      </w:r>
      <w:r>
        <w:rPr>
          <w:color w:val="231F20"/>
          <w:sz w:val="20"/>
        </w:rPr>
        <w:t>exist</w:t>
      </w:r>
      <w:r>
        <w:rPr>
          <w:color w:val="231F20"/>
          <w:spacing w:val="-14"/>
          <w:sz w:val="20"/>
        </w:rPr>
        <w:t> </w:t>
      </w:r>
      <w:r>
        <w:rPr>
          <w:color w:val="231F20"/>
          <w:sz w:val="20"/>
        </w:rPr>
        <w:t>for</w:t>
      </w:r>
      <w:r>
        <w:rPr>
          <w:color w:val="231F20"/>
          <w:spacing w:val="-14"/>
          <w:sz w:val="20"/>
        </w:rPr>
        <w:t> </w:t>
      </w:r>
      <w:r>
        <w:rPr>
          <w:rFonts w:ascii="Trebuchet MS" w:hAnsi="Trebuchet MS"/>
          <w:i/>
          <w:color w:val="231F20"/>
          <w:sz w:val="20"/>
        </w:rPr>
        <w:t>signed/unsigned</w:t>
      </w:r>
      <w:r>
        <w:rPr>
          <w:rFonts w:ascii="Trebuchet MS" w:hAnsi="Trebuchet MS"/>
          <w:i/>
          <w:color w:val="231F20"/>
          <w:spacing w:val="-15"/>
          <w:sz w:val="20"/>
        </w:rPr>
        <w:t> </w:t>
      </w:r>
      <w:r>
        <w:rPr>
          <w:rFonts w:ascii="Trebuchet MS" w:hAnsi="Trebuchet MS"/>
          <w:i/>
          <w:color w:val="231F20"/>
          <w:sz w:val="20"/>
        </w:rPr>
        <w:t>int</w:t>
      </w:r>
      <w:r>
        <w:rPr>
          <w:color w:val="231F20"/>
          <w:sz w:val="20"/>
        </w:rPr>
        <w:t>,</w:t>
      </w:r>
      <w:r>
        <w:rPr>
          <w:color w:val="231F20"/>
          <w:spacing w:val="-14"/>
          <w:sz w:val="20"/>
        </w:rPr>
        <w:t> </w:t>
      </w:r>
      <w:r>
        <w:rPr>
          <w:rFonts w:ascii="Trebuchet MS" w:hAnsi="Trebuchet MS"/>
          <w:i/>
          <w:color w:val="231F20"/>
          <w:sz w:val="20"/>
        </w:rPr>
        <w:t>long</w:t>
      </w:r>
      <w:r>
        <w:rPr>
          <w:rFonts w:ascii="Trebuchet MS" w:hAnsi="Trebuchet MS"/>
          <w:i/>
          <w:color w:val="231F20"/>
          <w:spacing w:val="-15"/>
          <w:sz w:val="20"/>
        </w:rPr>
        <w:t> </w:t>
      </w:r>
      <w:r>
        <w:rPr>
          <w:color w:val="231F20"/>
          <w:sz w:val="20"/>
        </w:rPr>
        <w:t>and</w:t>
      </w:r>
      <w:r>
        <w:rPr>
          <w:color w:val="231F20"/>
          <w:spacing w:val="-11"/>
          <w:sz w:val="20"/>
        </w:rPr>
        <w:t> </w:t>
      </w:r>
      <w:r>
        <w:rPr>
          <w:rFonts w:ascii="Trebuchet MS" w:hAnsi="Trebuchet MS"/>
          <w:i/>
          <w:color w:val="231F20"/>
          <w:sz w:val="20"/>
        </w:rPr>
        <w:t>long</w:t>
      </w:r>
      <w:r>
        <w:rPr>
          <w:rFonts w:ascii="Trebuchet MS" w:hAnsi="Trebuchet MS"/>
          <w:i/>
          <w:color w:val="231F20"/>
          <w:spacing w:val="-15"/>
          <w:sz w:val="20"/>
        </w:rPr>
        <w:t> </w:t>
      </w:r>
      <w:r>
        <w:rPr>
          <w:rFonts w:ascii="Trebuchet MS" w:hAnsi="Trebuchet MS"/>
          <w:i/>
          <w:color w:val="231F20"/>
          <w:sz w:val="20"/>
        </w:rPr>
        <w:t>long</w:t>
      </w:r>
      <w:r>
        <w:rPr>
          <w:rFonts w:ascii="Trebuchet MS" w:hAnsi="Trebuchet MS"/>
          <w:i/>
          <w:color w:val="231F20"/>
          <w:spacing w:val="-15"/>
          <w:sz w:val="20"/>
        </w:rPr>
        <w:t> </w:t>
      </w:r>
      <w:r>
        <w:rPr>
          <w:color w:val="231F20"/>
          <w:sz w:val="20"/>
        </w:rPr>
        <w:t>types. This complicates the issue of ensuring type consistency (for example when passing constants as function arguments).</w:t>
      </w:r>
    </w:p>
    <w:p>
      <w:pPr>
        <w:pStyle w:val="ListParagraph"/>
        <w:numPr>
          <w:ilvl w:val="0"/>
          <w:numId w:val="94"/>
        </w:numPr>
        <w:tabs>
          <w:tab w:pos="1920" w:val="left" w:leader="none"/>
        </w:tabs>
        <w:spacing w:line="254" w:lineRule="auto" w:before="173" w:after="0"/>
        <w:ind w:left="1920" w:right="1137" w:hanging="363"/>
        <w:jc w:val="both"/>
        <w:rPr>
          <w:sz w:val="20"/>
        </w:rPr>
      </w:pPr>
      <w:r>
        <w:rPr>
          <w:color w:val="231F20"/>
          <w:sz w:val="20"/>
        </w:rPr>
        <w:t>Character constants The </w:t>
      </w:r>
      <w:r>
        <w:rPr>
          <w:rFonts w:ascii="Trebuchet MS" w:hAnsi="Trebuchet MS"/>
          <w:i/>
          <w:color w:val="231F20"/>
          <w:sz w:val="20"/>
        </w:rPr>
        <w:t>standard type </w:t>
      </w:r>
      <w:r>
        <w:rPr>
          <w:color w:val="231F20"/>
          <w:sz w:val="20"/>
        </w:rPr>
        <w:t>of a character constant (e.g. </w:t>
      </w:r>
      <w:r>
        <w:rPr>
          <w:rFonts w:ascii="Courier New" w:hAnsi="Courier New"/>
          <w:color w:val="231F20"/>
          <w:sz w:val="20"/>
        </w:rPr>
        <w:t>'x'</w:t>
      </w:r>
      <w:r>
        <w:rPr>
          <w:color w:val="231F20"/>
          <w:sz w:val="20"/>
        </w:rPr>
        <w:t>) is de</w:t>
      </w:r>
      <w:r>
        <w:rPr>
          <w:rFonts w:ascii="Courier New" w:hAnsi="Courier New"/>
          <w:color w:val="231F20"/>
          <w:sz w:val="20"/>
        </w:rPr>
        <w:t>fi</w:t>
      </w:r>
      <w:r>
        <w:rPr>
          <w:color w:val="231F20"/>
          <w:sz w:val="20"/>
        </w:rPr>
        <w:t>ned to be</w:t>
      </w:r>
      <w:r>
        <w:rPr>
          <w:color w:val="231F20"/>
          <w:spacing w:val="40"/>
          <w:sz w:val="20"/>
        </w:rPr>
        <w:t> </w:t>
      </w:r>
      <w:r>
        <w:rPr>
          <w:rFonts w:ascii="Trebuchet MS" w:hAnsi="Trebuchet MS"/>
          <w:i/>
          <w:color w:val="231F20"/>
          <w:sz w:val="20"/>
        </w:rPr>
        <w:t>int </w:t>
      </w:r>
      <w:r>
        <w:rPr>
          <w:color w:val="231F20"/>
          <w:sz w:val="20"/>
        </w:rPr>
        <w:t>(not </w:t>
      </w:r>
      <w:r>
        <w:rPr>
          <w:rFonts w:ascii="Trebuchet MS" w:hAnsi="Trebuchet MS"/>
          <w:i/>
          <w:color w:val="231F20"/>
          <w:sz w:val="20"/>
        </w:rPr>
        <w:t>char</w:t>
      </w:r>
      <w:r>
        <w:rPr>
          <w:color w:val="231F20"/>
          <w:sz w:val="20"/>
        </w:rPr>
        <w:t>). This obscures the distinction between character data (i.e. “characters”) and numeric data ( i.e. “number values”).</w:t>
      </w:r>
    </w:p>
    <w:p>
      <w:pPr>
        <w:pStyle w:val="ListParagraph"/>
        <w:numPr>
          <w:ilvl w:val="0"/>
          <w:numId w:val="94"/>
        </w:numPr>
        <w:tabs>
          <w:tab w:pos="1920" w:val="left" w:leader="none"/>
        </w:tabs>
        <w:spacing w:line="254" w:lineRule="auto" w:before="177" w:after="0"/>
        <w:ind w:left="1920" w:right="1136" w:hanging="363"/>
        <w:jc w:val="both"/>
        <w:rPr>
          <w:sz w:val="20"/>
        </w:rPr>
      </w:pPr>
      <w:r>
        <w:rPr>
          <w:color w:val="231F20"/>
          <w:sz w:val="20"/>
        </w:rPr>
        <w:t>Logical expressions A Boolean type does not exist in the C90 language. Type </w:t>
      </w:r>
      <w:r>
        <w:rPr>
          <w:rFonts w:ascii="Trebuchet MS" w:hAnsi="Trebuchet MS"/>
          <w:i/>
          <w:color w:val="231F20"/>
          <w:sz w:val="20"/>
        </w:rPr>
        <w:t>_Bool </w:t>
      </w:r>
      <w:r>
        <w:rPr>
          <w:color w:val="231F20"/>
          <w:sz w:val="20"/>
        </w:rPr>
        <w:t>was introduced into C99, but unfortunately, for reasons of backwards compatibility, the result of equality (</w:t>
      </w:r>
      <w:r>
        <w:rPr>
          <w:rFonts w:ascii="Courier New" w:hAnsi="Courier New"/>
          <w:color w:val="231F20"/>
          <w:sz w:val="20"/>
        </w:rPr>
        <w:t>==, !=</w:t>
      </w:r>
      <w:r>
        <w:rPr>
          <w:color w:val="231F20"/>
          <w:sz w:val="20"/>
        </w:rPr>
        <w:t>), relational (</w:t>
      </w:r>
      <w:r>
        <w:rPr>
          <w:rFonts w:ascii="Courier New" w:hAnsi="Courier New"/>
          <w:color w:val="231F20"/>
          <w:sz w:val="20"/>
        </w:rPr>
        <w:t>&lt;, &lt;=, &gt;=, &gt;</w:t>
      </w:r>
      <w:r>
        <w:rPr>
          <w:color w:val="231F20"/>
          <w:sz w:val="20"/>
        </w:rPr>
        <w:t>), and logical (</w:t>
      </w:r>
      <w:r>
        <w:rPr>
          <w:rFonts w:ascii="Courier New" w:hAnsi="Courier New"/>
          <w:color w:val="231F20"/>
          <w:sz w:val="20"/>
        </w:rPr>
        <w:t>&amp;&amp;, ||, !</w:t>
      </w:r>
      <w:r>
        <w:rPr>
          <w:color w:val="231F20"/>
          <w:sz w:val="20"/>
        </w:rPr>
        <w:t>) operators is still of type </w:t>
      </w:r>
      <w:r>
        <w:rPr>
          <w:rFonts w:ascii="Trebuchet MS" w:hAnsi="Trebuchet MS"/>
          <w:i/>
          <w:color w:val="231F20"/>
          <w:sz w:val="20"/>
        </w:rPr>
        <w:t>int </w:t>
      </w:r>
      <w:r>
        <w:rPr>
          <w:color w:val="231F20"/>
          <w:sz w:val="20"/>
        </w:rPr>
        <w:t>rather than type</w:t>
      </w:r>
      <w:r>
        <w:rPr>
          <w:color w:val="231F20"/>
          <w:spacing w:val="40"/>
          <w:sz w:val="20"/>
        </w:rPr>
        <w:t> </w:t>
      </w:r>
      <w:r>
        <w:rPr>
          <w:rFonts w:ascii="Trebuchet MS" w:hAnsi="Trebuchet MS"/>
          <w:i/>
          <w:color w:val="231F20"/>
          <w:sz w:val="20"/>
        </w:rPr>
        <w:t>_Bool</w:t>
      </w:r>
      <w:r>
        <w:rPr>
          <w:color w:val="231F20"/>
          <w:sz w:val="20"/>
        </w:rPr>
        <w:t>.</w:t>
      </w:r>
    </w:p>
    <w:p>
      <w:pPr>
        <w:pStyle w:val="ListParagraph"/>
        <w:numPr>
          <w:ilvl w:val="0"/>
          <w:numId w:val="94"/>
        </w:numPr>
        <w:tabs>
          <w:tab w:pos="1920" w:val="left" w:leader="none"/>
        </w:tabs>
        <w:spacing w:line="247" w:lineRule="auto" w:before="172" w:after="0"/>
        <w:ind w:left="1920" w:right="1138" w:hanging="363"/>
        <w:jc w:val="both"/>
        <w:rPr>
          <w:sz w:val="20"/>
        </w:rPr>
      </w:pPr>
      <w:r>
        <w:rPr>
          <w:color w:val="231F20"/>
          <w:spacing w:val="-4"/>
          <w:sz w:val="20"/>
        </w:rPr>
        <w:t>Bit-</w:t>
      </w:r>
      <w:r>
        <w:rPr>
          <w:rFonts w:ascii="Courier New" w:hAnsi="Courier New"/>
          <w:color w:val="231F20"/>
          <w:spacing w:val="-4"/>
          <w:sz w:val="20"/>
        </w:rPr>
        <w:t>fi</w:t>
      </w:r>
      <w:r>
        <w:rPr>
          <w:color w:val="231F20"/>
          <w:spacing w:val="-4"/>
          <w:sz w:val="20"/>
        </w:rPr>
        <w:t>elds</w:t>
      </w:r>
      <w:r>
        <w:rPr>
          <w:color w:val="231F20"/>
          <w:spacing w:val="-6"/>
          <w:sz w:val="20"/>
        </w:rPr>
        <w:t> </w:t>
      </w:r>
      <w:r>
        <w:rPr>
          <w:color w:val="231F20"/>
          <w:spacing w:val="-4"/>
          <w:sz w:val="20"/>
        </w:rPr>
        <w:t>ISO</w:t>
      </w:r>
      <w:r>
        <w:rPr>
          <w:color w:val="231F20"/>
          <w:spacing w:val="-6"/>
          <w:sz w:val="20"/>
        </w:rPr>
        <w:t> </w:t>
      </w:r>
      <w:r>
        <w:rPr>
          <w:color w:val="231F20"/>
          <w:spacing w:val="-4"/>
          <w:sz w:val="20"/>
        </w:rPr>
        <w:t>C</w:t>
      </w:r>
      <w:r>
        <w:rPr>
          <w:color w:val="231F20"/>
          <w:spacing w:val="-6"/>
          <w:sz w:val="20"/>
        </w:rPr>
        <w:t> </w:t>
      </w:r>
      <w:r>
        <w:rPr>
          <w:color w:val="231F20"/>
          <w:spacing w:val="-4"/>
          <w:sz w:val="20"/>
        </w:rPr>
        <w:t>does</w:t>
      </w:r>
      <w:r>
        <w:rPr>
          <w:color w:val="231F20"/>
          <w:spacing w:val="-6"/>
          <w:sz w:val="20"/>
        </w:rPr>
        <w:t> </w:t>
      </w:r>
      <w:r>
        <w:rPr>
          <w:color w:val="231F20"/>
          <w:spacing w:val="-4"/>
          <w:sz w:val="20"/>
        </w:rPr>
        <w:t>not</w:t>
      </w:r>
      <w:r>
        <w:rPr>
          <w:color w:val="231F20"/>
          <w:spacing w:val="-6"/>
          <w:sz w:val="20"/>
        </w:rPr>
        <w:t> </w:t>
      </w:r>
      <w:r>
        <w:rPr>
          <w:color w:val="231F20"/>
          <w:spacing w:val="-4"/>
          <w:sz w:val="20"/>
        </w:rPr>
        <w:t>de</w:t>
      </w:r>
      <w:r>
        <w:rPr>
          <w:rFonts w:ascii="Courier New" w:hAnsi="Courier New"/>
          <w:color w:val="231F20"/>
          <w:spacing w:val="-4"/>
          <w:sz w:val="20"/>
        </w:rPr>
        <w:t>fi</w:t>
      </w:r>
      <w:r>
        <w:rPr>
          <w:color w:val="231F20"/>
          <w:spacing w:val="-4"/>
          <w:sz w:val="20"/>
        </w:rPr>
        <w:t>ne</w:t>
      </w:r>
      <w:r>
        <w:rPr>
          <w:color w:val="231F20"/>
          <w:spacing w:val="-6"/>
          <w:sz w:val="20"/>
        </w:rPr>
        <w:t> </w:t>
      </w:r>
      <w:r>
        <w:rPr>
          <w:color w:val="231F20"/>
          <w:spacing w:val="-4"/>
          <w:sz w:val="20"/>
        </w:rPr>
        <w:t>a</w:t>
      </w:r>
      <w:r>
        <w:rPr>
          <w:color w:val="231F20"/>
          <w:spacing w:val="-6"/>
          <w:sz w:val="20"/>
        </w:rPr>
        <w:t> </w:t>
      </w:r>
      <w:r>
        <w:rPr>
          <w:color w:val="231F20"/>
          <w:spacing w:val="-4"/>
          <w:sz w:val="20"/>
        </w:rPr>
        <w:t>bit-</w:t>
      </w:r>
      <w:r>
        <w:rPr>
          <w:rFonts w:ascii="Courier New" w:hAnsi="Courier New"/>
          <w:color w:val="231F20"/>
          <w:spacing w:val="-4"/>
          <w:sz w:val="20"/>
        </w:rPr>
        <w:t>fi</w:t>
      </w:r>
      <w:r>
        <w:rPr>
          <w:color w:val="231F20"/>
          <w:spacing w:val="-4"/>
          <w:sz w:val="20"/>
        </w:rPr>
        <w:t>eld</w:t>
      </w:r>
      <w:r>
        <w:rPr>
          <w:color w:val="231F20"/>
          <w:spacing w:val="-6"/>
          <w:sz w:val="20"/>
        </w:rPr>
        <w:t> </w:t>
      </w:r>
      <w:r>
        <w:rPr>
          <w:color w:val="231F20"/>
          <w:spacing w:val="-4"/>
          <w:sz w:val="20"/>
        </w:rPr>
        <w:t>type.</w:t>
      </w:r>
      <w:r>
        <w:rPr>
          <w:color w:val="231F20"/>
          <w:spacing w:val="-6"/>
          <w:sz w:val="20"/>
        </w:rPr>
        <w:t> </w:t>
      </w:r>
      <w:r>
        <w:rPr>
          <w:color w:val="231F20"/>
          <w:spacing w:val="-4"/>
          <w:sz w:val="20"/>
        </w:rPr>
        <w:t>This</w:t>
      </w:r>
      <w:r>
        <w:rPr>
          <w:color w:val="231F20"/>
          <w:spacing w:val="-6"/>
          <w:sz w:val="20"/>
        </w:rPr>
        <w:t> </w:t>
      </w:r>
      <w:r>
        <w:rPr>
          <w:color w:val="231F20"/>
          <w:spacing w:val="-4"/>
          <w:sz w:val="20"/>
        </w:rPr>
        <w:t>means</w:t>
      </w:r>
      <w:r>
        <w:rPr>
          <w:color w:val="231F20"/>
          <w:spacing w:val="-6"/>
          <w:sz w:val="20"/>
        </w:rPr>
        <w:t> </w:t>
      </w:r>
      <w:r>
        <w:rPr>
          <w:color w:val="231F20"/>
          <w:spacing w:val="-4"/>
          <w:sz w:val="20"/>
        </w:rPr>
        <w:t>that</w:t>
      </w:r>
      <w:r>
        <w:rPr>
          <w:color w:val="231F20"/>
          <w:spacing w:val="-6"/>
          <w:sz w:val="20"/>
        </w:rPr>
        <w:t> </w:t>
      </w:r>
      <w:r>
        <w:rPr>
          <w:color w:val="231F20"/>
          <w:spacing w:val="-4"/>
          <w:sz w:val="20"/>
        </w:rPr>
        <w:t>it</w:t>
      </w:r>
      <w:r>
        <w:rPr>
          <w:color w:val="231F20"/>
          <w:spacing w:val="-6"/>
          <w:sz w:val="20"/>
        </w:rPr>
        <w:t> </w:t>
      </w:r>
      <w:r>
        <w:rPr>
          <w:color w:val="231F20"/>
          <w:spacing w:val="-4"/>
          <w:sz w:val="20"/>
        </w:rPr>
        <w:t>is</w:t>
      </w:r>
      <w:r>
        <w:rPr>
          <w:color w:val="231F20"/>
          <w:spacing w:val="-6"/>
          <w:sz w:val="20"/>
        </w:rPr>
        <w:t> </w:t>
      </w:r>
      <w:r>
        <w:rPr>
          <w:color w:val="231F20"/>
          <w:spacing w:val="-4"/>
          <w:sz w:val="20"/>
        </w:rPr>
        <w:t>not</w:t>
      </w:r>
      <w:r>
        <w:rPr>
          <w:color w:val="231F20"/>
          <w:spacing w:val="-6"/>
          <w:sz w:val="20"/>
        </w:rPr>
        <w:t> </w:t>
      </w:r>
      <w:r>
        <w:rPr>
          <w:color w:val="231F20"/>
          <w:spacing w:val="-4"/>
          <w:sz w:val="20"/>
        </w:rPr>
        <w:t>possible,</w:t>
      </w:r>
      <w:r>
        <w:rPr>
          <w:color w:val="231F20"/>
          <w:spacing w:val="-6"/>
          <w:sz w:val="20"/>
        </w:rPr>
        <w:t> </w:t>
      </w:r>
      <w:r>
        <w:rPr>
          <w:color w:val="231F20"/>
          <w:spacing w:val="-4"/>
          <w:sz w:val="20"/>
        </w:rPr>
        <w:t>for</w:t>
      </w:r>
      <w:r>
        <w:rPr>
          <w:color w:val="231F20"/>
          <w:spacing w:val="-6"/>
          <w:sz w:val="20"/>
        </w:rPr>
        <w:t> </w:t>
      </w:r>
      <w:r>
        <w:rPr>
          <w:color w:val="231F20"/>
          <w:spacing w:val="-4"/>
          <w:sz w:val="20"/>
        </w:rPr>
        <w:t>example, </w:t>
      </w:r>
      <w:r>
        <w:rPr>
          <w:color w:val="231F20"/>
          <w:spacing w:val="-2"/>
          <w:sz w:val="20"/>
        </w:rPr>
        <w:t>to</w:t>
      </w:r>
      <w:r>
        <w:rPr>
          <w:color w:val="231F20"/>
          <w:spacing w:val="-12"/>
          <w:sz w:val="20"/>
        </w:rPr>
        <w:t> </w:t>
      </w:r>
      <w:r>
        <w:rPr>
          <w:color w:val="231F20"/>
          <w:spacing w:val="-2"/>
          <w:sz w:val="20"/>
        </w:rPr>
        <w:t>cast</w:t>
      </w:r>
      <w:r>
        <w:rPr>
          <w:color w:val="231F20"/>
          <w:spacing w:val="-12"/>
          <w:sz w:val="20"/>
        </w:rPr>
        <w:t> </w:t>
      </w:r>
      <w:r>
        <w:rPr>
          <w:color w:val="231F20"/>
          <w:spacing w:val="-2"/>
          <w:sz w:val="20"/>
        </w:rPr>
        <w:t>to</w:t>
      </w:r>
      <w:r>
        <w:rPr>
          <w:color w:val="231F20"/>
          <w:spacing w:val="-12"/>
          <w:sz w:val="20"/>
        </w:rPr>
        <w:t> </w:t>
      </w:r>
      <w:r>
        <w:rPr>
          <w:color w:val="231F20"/>
          <w:spacing w:val="-2"/>
          <w:sz w:val="20"/>
        </w:rPr>
        <w:t>a</w:t>
      </w:r>
      <w:r>
        <w:rPr>
          <w:color w:val="231F20"/>
          <w:spacing w:val="-11"/>
          <w:sz w:val="20"/>
        </w:rPr>
        <w:t> </w:t>
      </w:r>
      <w:r>
        <w:rPr>
          <w:color w:val="231F20"/>
          <w:spacing w:val="-2"/>
          <w:sz w:val="20"/>
        </w:rPr>
        <w:t>bit-</w:t>
      </w:r>
      <w:r>
        <w:rPr>
          <w:rFonts w:ascii="Courier New" w:hAnsi="Courier New"/>
          <w:color w:val="231F20"/>
          <w:spacing w:val="-2"/>
          <w:sz w:val="20"/>
        </w:rPr>
        <w:t>fi</w:t>
      </w:r>
      <w:r>
        <w:rPr>
          <w:color w:val="231F20"/>
          <w:spacing w:val="-2"/>
          <w:sz w:val="20"/>
        </w:rPr>
        <w:t>eld</w:t>
      </w:r>
      <w:r>
        <w:rPr>
          <w:color w:val="231F20"/>
          <w:spacing w:val="-11"/>
          <w:sz w:val="20"/>
        </w:rPr>
        <w:t> </w:t>
      </w:r>
      <w:r>
        <w:rPr>
          <w:color w:val="231F20"/>
          <w:spacing w:val="-2"/>
          <w:sz w:val="20"/>
        </w:rPr>
        <w:t>type.</w:t>
      </w:r>
      <w:r>
        <w:rPr>
          <w:color w:val="231F20"/>
          <w:spacing w:val="-11"/>
          <w:sz w:val="20"/>
        </w:rPr>
        <w:t> </w:t>
      </w:r>
      <w:r>
        <w:rPr>
          <w:color w:val="231F20"/>
          <w:spacing w:val="-2"/>
          <w:sz w:val="20"/>
        </w:rPr>
        <w:t>The</w:t>
      </w:r>
      <w:r>
        <w:rPr>
          <w:color w:val="231F20"/>
          <w:spacing w:val="-11"/>
          <w:sz w:val="20"/>
        </w:rPr>
        <w:t> </w:t>
      </w:r>
      <w:r>
        <w:rPr>
          <w:rFonts w:ascii="Trebuchet MS" w:hAnsi="Trebuchet MS"/>
          <w:i/>
          <w:color w:val="231F20"/>
          <w:spacing w:val="-2"/>
          <w:sz w:val="20"/>
        </w:rPr>
        <w:t>standard</w:t>
      </w:r>
      <w:r>
        <w:rPr>
          <w:rFonts w:ascii="Trebuchet MS" w:hAnsi="Trebuchet MS"/>
          <w:i/>
          <w:color w:val="231F20"/>
          <w:spacing w:val="-14"/>
          <w:sz w:val="20"/>
        </w:rPr>
        <w:t> </w:t>
      </w:r>
      <w:r>
        <w:rPr>
          <w:rFonts w:ascii="Trebuchet MS" w:hAnsi="Trebuchet MS"/>
          <w:i/>
          <w:color w:val="231F20"/>
          <w:spacing w:val="-2"/>
          <w:sz w:val="20"/>
        </w:rPr>
        <w:t>type</w:t>
      </w:r>
      <w:r>
        <w:rPr>
          <w:rFonts w:ascii="Trebuchet MS" w:hAnsi="Trebuchet MS"/>
          <w:i/>
          <w:color w:val="231F20"/>
          <w:spacing w:val="-13"/>
          <w:sz w:val="20"/>
        </w:rPr>
        <w:t> </w:t>
      </w:r>
      <w:r>
        <w:rPr>
          <w:color w:val="231F20"/>
          <w:spacing w:val="-2"/>
          <w:sz w:val="20"/>
        </w:rPr>
        <w:t>of</w:t>
      </w:r>
      <w:r>
        <w:rPr>
          <w:color w:val="231F20"/>
          <w:spacing w:val="-10"/>
          <w:sz w:val="20"/>
        </w:rPr>
        <w:t> </w:t>
      </w:r>
      <w:r>
        <w:rPr>
          <w:color w:val="231F20"/>
          <w:spacing w:val="-2"/>
          <w:sz w:val="20"/>
        </w:rPr>
        <w:t>a</w:t>
      </w:r>
      <w:r>
        <w:rPr>
          <w:color w:val="231F20"/>
          <w:spacing w:val="-11"/>
          <w:sz w:val="20"/>
        </w:rPr>
        <w:t> </w:t>
      </w:r>
      <w:r>
        <w:rPr>
          <w:color w:val="231F20"/>
          <w:spacing w:val="-2"/>
          <w:sz w:val="20"/>
        </w:rPr>
        <w:t>bit-</w:t>
      </w:r>
      <w:r>
        <w:rPr>
          <w:rFonts w:ascii="Courier New" w:hAnsi="Courier New"/>
          <w:color w:val="231F20"/>
          <w:spacing w:val="-2"/>
          <w:sz w:val="20"/>
        </w:rPr>
        <w:t>fi</w:t>
      </w:r>
      <w:r>
        <w:rPr>
          <w:color w:val="231F20"/>
          <w:spacing w:val="-2"/>
          <w:sz w:val="20"/>
        </w:rPr>
        <w:t>eld</w:t>
      </w:r>
      <w:r>
        <w:rPr>
          <w:color w:val="231F20"/>
          <w:spacing w:val="-10"/>
          <w:sz w:val="20"/>
        </w:rPr>
        <w:t> </w:t>
      </w:r>
      <w:r>
        <w:rPr>
          <w:color w:val="231F20"/>
          <w:spacing w:val="-2"/>
          <w:sz w:val="20"/>
        </w:rPr>
        <w:t>as</w:t>
      </w:r>
      <w:r>
        <w:rPr>
          <w:color w:val="231F20"/>
          <w:spacing w:val="-10"/>
          <w:sz w:val="20"/>
        </w:rPr>
        <w:t> </w:t>
      </w:r>
      <w:r>
        <w:rPr>
          <w:color w:val="231F20"/>
          <w:spacing w:val="-2"/>
          <w:sz w:val="20"/>
        </w:rPr>
        <w:t>de</w:t>
      </w:r>
      <w:r>
        <w:rPr>
          <w:rFonts w:ascii="Courier New" w:hAnsi="Courier New"/>
          <w:color w:val="231F20"/>
          <w:spacing w:val="-2"/>
          <w:sz w:val="20"/>
        </w:rPr>
        <w:t>fi</w:t>
      </w:r>
      <w:r>
        <w:rPr>
          <w:color w:val="231F20"/>
          <w:spacing w:val="-2"/>
          <w:sz w:val="20"/>
        </w:rPr>
        <w:t>ned</w:t>
      </w:r>
      <w:r>
        <w:rPr>
          <w:color w:val="231F20"/>
          <w:spacing w:val="-11"/>
          <w:sz w:val="20"/>
        </w:rPr>
        <w:t> </w:t>
      </w:r>
      <w:r>
        <w:rPr>
          <w:color w:val="231F20"/>
          <w:spacing w:val="-2"/>
          <w:sz w:val="20"/>
        </w:rPr>
        <w:t>by</w:t>
      </w:r>
      <w:r>
        <w:rPr>
          <w:color w:val="231F20"/>
          <w:spacing w:val="-11"/>
          <w:sz w:val="20"/>
        </w:rPr>
        <w:t> </w:t>
      </w:r>
      <w:r>
        <w:rPr>
          <w:color w:val="231F20"/>
          <w:spacing w:val="-2"/>
          <w:sz w:val="20"/>
        </w:rPr>
        <w:t>ISO</w:t>
      </w:r>
      <w:r>
        <w:rPr>
          <w:color w:val="231F20"/>
          <w:spacing w:val="-11"/>
          <w:sz w:val="20"/>
        </w:rPr>
        <w:t> </w:t>
      </w:r>
      <w:r>
        <w:rPr>
          <w:color w:val="231F20"/>
          <w:spacing w:val="-2"/>
          <w:sz w:val="20"/>
        </w:rPr>
        <w:t>C</w:t>
      </w:r>
      <w:r>
        <w:rPr>
          <w:color w:val="231F20"/>
          <w:spacing w:val="-11"/>
          <w:sz w:val="20"/>
        </w:rPr>
        <w:t> </w:t>
      </w:r>
      <w:r>
        <w:rPr>
          <w:color w:val="231F20"/>
          <w:spacing w:val="-2"/>
          <w:sz w:val="20"/>
        </w:rPr>
        <w:t>is</w:t>
      </w:r>
      <w:r>
        <w:rPr>
          <w:color w:val="231F20"/>
          <w:spacing w:val="-11"/>
          <w:sz w:val="20"/>
        </w:rPr>
        <w:t> </w:t>
      </w:r>
      <w:r>
        <w:rPr>
          <w:color w:val="231F20"/>
          <w:spacing w:val="-2"/>
          <w:sz w:val="20"/>
        </w:rPr>
        <w:t>one</w:t>
      </w:r>
      <w:r>
        <w:rPr>
          <w:color w:val="231F20"/>
          <w:spacing w:val="-11"/>
          <w:sz w:val="20"/>
        </w:rPr>
        <w:t> </w:t>
      </w:r>
      <w:r>
        <w:rPr>
          <w:color w:val="231F20"/>
          <w:spacing w:val="-2"/>
          <w:sz w:val="20"/>
        </w:rPr>
        <w:t>of</w:t>
      </w:r>
      <w:r>
        <w:rPr>
          <w:color w:val="231F20"/>
          <w:spacing w:val="20"/>
          <w:sz w:val="20"/>
        </w:rPr>
        <w:t> </w:t>
      </w:r>
      <w:r>
        <w:rPr>
          <w:rFonts w:ascii="Trebuchet MS" w:hAnsi="Trebuchet MS"/>
          <w:i/>
          <w:color w:val="231F20"/>
          <w:spacing w:val="-2"/>
          <w:sz w:val="20"/>
        </w:rPr>
        <w:t>_Bool</w:t>
      </w:r>
      <w:r>
        <w:rPr>
          <w:color w:val="231F20"/>
          <w:spacing w:val="-2"/>
          <w:sz w:val="20"/>
        </w:rPr>
        <w:t>, </w:t>
      </w:r>
      <w:r>
        <w:rPr>
          <w:rFonts w:ascii="Trebuchet MS" w:hAnsi="Trebuchet MS"/>
          <w:i/>
          <w:color w:val="231F20"/>
          <w:sz w:val="20"/>
        </w:rPr>
        <w:t>signed</w:t>
      </w:r>
      <w:r>
        <w:rPr>
          <w:rFonts w:ascii="Trebuchet MS" w:hAnsi="Trebuchet MS"/>
          <w:i/>
          <w:color w:val="231F20"/>
          <w:spacing w:val="-16"/>
          <w:sz w:val="20"/>
        </w:rPr>
        <w:t> </w:t>
      </w:r>
      <w:r>
        <w:rPr>
          <w:rFonts w:ascii="Trebuchet MS" w:hAnsi="Trebuchet MS"/>
          <w:i/>
          <w:color w:val="231F20"/>
          <w:sz w:val="20"/>
        </w:rPr>
        <w:t>int</w:t>
      </w:r>
      <w:r>
        <w:rPr>
          <w:rFonts w:ascii="Trebuchet MS" w:hAnsi="Trebuchet MS"/>
          <w:i/>
          <w:color w:val="231F20"/>
          <w:spacing w:val="-15"/>
          <w:sz w:val="20"/>
        </w:rPr>
        <w:t> </w:t>
      </w:r>
      <w:r>
        <w:rPr>
          <w:color w:val="231F20"/>
          <w:sz w:val="20"/>
        </w:rPr>
        <w:t>or</w:t>
      </w:r>
      <w:r>
        <w:rPr>
          <w:color w:val="231F20"/>
          <w:spacing w:val="-14"/>
          <w:sz w:val="20"/>
        </w:rPr>
        <w:t> </w:t>
      </w:r>
      <w:r>
        <w:rPr>
          <w:rFonts w:ascii="Trebuchet MS" w:hAnsi="Trebuchet MS"/>
          <w:i/>
          <w:color w:val="231F20"/>
          <w:sz w:val="20"/>
        </w:rPr>
        <w:t>unsigned</w:t>
      </w:r>
      <w:r>
        <w:rPr>
          <w:rFonts w:ascii="Trebuchet MS" w:hAnsi="Trebuchet MS"/>
          <w:i/>
          <w:color w:val="231F20"/>
          <w:spacing w:val="-15"/>
          <w:sz w:val="20"/>
        </w:rPr>
        <w:t> </w:t>
      </w:r>
      <w:r>
        <w:rPr>
          <w:rFonts w:ascii="Trebuchet MS" w:hAnsi="Trebuchet MS"/>
          <w:i/>
          <w:color w:val="231F20"/>
          <w:sz w:val="20"/>
        </w:rPr>
        <w:t>int</w:t>
      </w:r>
      <w:r>
        <w:rPr>
          <w:color w:val="231F20"/>
          <w:sz w:val="20"/>
        </w:rPr>
        <w:t>.</w:t>
      </w:r>
      <w:r>
        <w:rPr>
          <w:color w:val="231F20"/>
          <w:spacing w:val="-13"/>
          <w:sz w:val="20"/>
        </w:rPr>
        <w:t> </w:t>
      </w:r>
      <w:r>
        <w:rPr>
          <w:color w:val="231F20"/>
          <w:sz w:val="20"/>
        </w:rPr>
        <w:t>The</w:t>
      </w:r>
      <w:r>
        <w:rPr>
          <w:color w:val="231F20"/>
          <w:spacing w:val="-14"/>
          <w:sz w:val="20"/>
        </w:rPr>
        <w:t> </w:t>
      </w:r>
      <w:r>
        <w:rPr>
          <w:color w:val="231F20"/>
          <w:sz w:val="20"/>
        </w:rPr>
        <w:t>signedness</w:t>
      </w:r>
      <w:r>
        <w:rPr>
          <w:color w:val="231F20"/>
          <w:spacing w:val="-14"/>
          <w:sz w:val="20"/>
        </w:rPr>
        <w:t> </w:t>
      </w:r>
      <w:r>
        <w:rPr>
          <w:color w:val="231F20"/>
          <w:sz w:val="20"/>
        </w:rPr>
        <w:t>of</w:t>
      </w:r>
      <w:r>
        <w:rPr>
          <w:color w:val="231F20"/>
          <w:spacing w:val="-14"/>
          <w:sz w:val="20"/>
        </w:rPr>
        <w:t> </w:t>
      </w:r>
      <w:r>
        <w:rPr>
          <w:color w:val="231F20"/>
          <w:sz w:val="20"/>
        </w:rPr>
        <w:t>a</w:t>
      </w:r>
      <w:r>
        <w:rPr>
          <w:color w:val="231F20"/>
          <w:spacing w:val="-14"/>
          <w:sz w:val="20"/>
        </w:rPr>
        <w:t> </w:t>
      </w:r>
      <w:r>
        <w:rPr>
          <w:color w:val="231F20"/>
          <w:sz w:val="20"/>
        </w:rPr>
        <w:t>bit-</w:t>
      </w:r>
      <w:r>
        <w:rPr>
          <w:rFonts w:ascii="Courier New" w:hAnsi="Courier New"/>
          <w:color w:val="231F20"/>
          <w:sz w:val="20"/>
        </w:rPr>
        <w:t>fi</w:t>
      </w:r>
      <w:r>
        <w:rPr>
          <w:color w:val="231F20"/>
          <w:sz w:val="20"/>
        </w:rPr>
        <w:t>eld</w:t>
      </w:r>
      <w:r>
        <w:rPr>
          <w:color w:val="231F20"/>
          <w:spacing w:val="-14"/>
          <w:sz w:val="20"/>
        </w:rPr>
        <w:t> </w:t>
      </w:r>
      <w:r>
        <w:rPr>
          <w:color w:val="231F20"/>
          <w:sz w:val="20"/>
        </w:rPr>
        <w:t>of</w:t>
      </w:r>
      <w:r>
        <w:rPr>
          <w:color w:val="231F20"/>
          <w:spacing w:val="-14"/>
          <w:sz w:val="20"/>
        </w:rPr>
        <w:t> </w:t>
      </w:r>
      <w:r>
        <w:rPr>
          <w:color w:val="231F20"/>
          <w:sz w:val="20"/>
        </w:rPr>
        <w:t>type</w:t>
      </w:r>
      <w:r>
        <w:rPr>
          <w:color w:val="231F20"/>
          <w:spacing w:val="-14"/>
          <w:sz w:val="20"/>
        </w:rPr>
        <w:t> </w:t>
      </w:r>
      <w:r>
        <w:rPr>
          <w:rFonts w:ascii="Trebuchet MS" w:hAnsi="Trebuchet MS"/>
          <w:i/>
          <w:color w:val="231F20"/>
          <w:sz w:val="20"/>
        </w:rPr>
        <w:t>int</w:t>
      </w:r>
      <w:r>
        <w:rPr>
          <w:rFonts w:ascii="Trebuchet MS" w:hAnsi="Trebuchet MS"/>
          <w:i/>
          <w:color w:val="231F20"/>
          <w:spacing w:val="-15"/>
          <w:sz w:val="20"/>
        </w:rPr>
        <w:t> </w:t>
      </w:r>
      <w:r>
        <w:rPr>
          <w:color w:val="231F20"/>
          <w:sz w:val="20"/>
        </w:rPr>
        <w:t>is</w:t>
      </w:r>
      <w:r>
        <w:rPr>
          <w:color w:val="231F20"/>
          <w:spacing w:val="-14"/>
          <w:sz w:val="20"/>
        </w:rPr>
        <w:t> </w:t>
      </w:r>
      <w:r>
        <w:rPr>
          <w:color w:val="231F20"/>
          <w:sz w:val="20"/>
        </w:rPr>
        <w:t>implementation-de</w:t>
      </w:r>
      <w:r>
        <w:rPr>
          <w:rFonts w:ascii="Courier New" w:hAnsi="Courier New"/>
          <w:color w:val="231F20"/>
          <w:sz w:val="20"/>
        </w:rPr>
        <w:t>fi</w:t>
      </w:r>
      <w:r>
        <w:rPr>
          <w:color w:val="231F20"/>
          <w:sz w:val="20"/>
        </w:rPr>
        <w:t>ned.</w:t>
      </w:r>
    </w:p>
    <w:p>
      <w:pPr>
        <w:pStyle w:val="ListParagraph"/>
        <w:numPr>
          <w:ilvl w:val="0"/>
          <w:numId w:val="94"/>
        </w:numPr>
        <w:tabs>
          <w:tab w:pos="1919" w:val="left" w:leader="none"/>
        </w:tabs>
        <w:spacing w:line="240" w:lineRule="auto" w:before="167" w:after="0"/>
        <w:ind w:left="1919" w:right="0" w:hanging="362"/>
        <w:jc w:val="both"/>
        <w:rPr>
          <w:sz w:val="20"/>
        </w:rPr>
      </w:pPr>
      <w:r>
        <w:rPr>
          <w:color w:val="231F20"/>
          <w:sz w:val="20"/>
        </w:rPr>
        <w:t>Enumerations</w:t>
      </w:r>
      <w:r>
        <w:rPr>
          <w:color w:val="231F20"/>
          <w:spacing w:val="23"/>
          <w:sz w:val="20"/>
        </w:rPr>
        <w:t> </w:t>
      </w:r>
      <w:r>
        <w:rPr>
          <w:color w:val="231F20"/>
          <w:sz w:val="20"/>
        </w:rPr>
        <w:t>An</w:t>
      </w:r>
      <w:r>
        <w:rPr>
          <w:color w:val="231F20"/>
          <w:spacing w:val="22"/>
          <w:sz w:val="20"/>
        </w:rPr>
        <w:t> </w:t>
      </w:r>
      <w:r>
        <w:rPr>
          <w:color w:val="231F20"/>
          <w:sz w:val="20"/>
        </w:rPr>
        <w:t>enumeration</w:t>
      </w:r>
      <w:r>
        <w:rPr>
          <w:color w:val="231F20"/>
          <w:spacing w:val="23"/>
          <w:sz w:val="20"/>
        </w:rPr>
        <w:t> </w:t>
      </w:r>
      <w:r>
        <w:rPr>
          <w:color w:val="231F20"/>
          <w:sz w:val="20"/>
        </w:rPr>
        <w:t>has</w:t>
      </w:r>
      <w:r>
        <w:rPr>
          <w:color w:val="231F20"/>
          <w:spacing w:val="23"/>
          <w:sz w:val="20"/>
        </w:rPr>
        <w:t> </w:t>
      </w:r>
      <w:r>
        <w:rPr>
          <w:color w:val="231F20"/>
          <w:sz w:val="20"/>
        </w:rPr>
        <w:t>a</w:t>
      </w:r>
      <w:r>
        <w:rPr>
          <w:color w:val="231F20"/>
          <w:spacing w:val="23"/>
          <w:sz w:val="20"/>
        </w:rPr>
        <w:t> </w:t>
      </w:r>
      <w:r>
        <w:rPr>
          <w:color w:val="231F20"/>
          <w:sz w:val="20"/>
        </w:rPr>
        <w:t>type</w:t>
      </w:r>
      <w:r>
        <w:rPr>
          <w:color w:val="231F20"/>
          <w:spacing w:val="23"/>
          <w:sz w:val="20"/>
        </w:rPr>
        <w:t> </w:t>
      </w:r>
      <w:r>
        <w:rPr>
          <w:color w:val="231F20"/>
          <w:sz w:val="20"/>
        </w:rPr>
        <w:t>which</w:t>
      </w:r>
      <w:r>
        <w:rPr>
          <w:color w:val="231F20"/>
          <w:spacing w:val="23"/>
          <w:sz w:val="20"/>
        </w:rPr>
        <w:t> </w:t>
      </w:r>
      <w:r>
        <w:rPr>
          <w:color w:val="231F20"/>
          <w:sz w:val="20"/>
        </w:rPr>
        <w:t>is</w:t>
      </w:r>
      <w:r>
        <w:rPr>
          <w:color w:val="231F20"/>
          <w:spacing w:val="23"/>
          <w:sz w:val="20"/>
        </w:rPr>
        <w:t> </w:t>
      </w:r>
      <w:r>
        <w:rPr>
          <w:color w:val="231F20"/>
          <w:sz w:val="20"/>
        </w:rPr>
        <w:t>implementation-</w:t>
      </w:r>
      <w:r>
        <w:rPr>
          <w:color w:val="231F20"/>
          <w:spacing w:val="-2"/>
          <w:sz w:val="20"/>
        </w:rPr>
        <w:t>de</w:t>
      </w:r>
      <w:r>
        <w:rPr>
          <w:rFonts w:ascii="Courier New" w:hAnsi="Courier New"/>
          <w:color w:val="231F20"/>
          <w:spacing w:val="-2"/>
          <w:sz w:val="20"/>
        </w:rPr>
        <w:t>fi</w:t>
      </w:r>
      <w:r>
        <w:rPr>
          <w:color w:val="231F20"/>
          <w:spacing w:val="-2"/>
          <w:sz w:val="20"/>
        </w:rPr>
        <w:t>ned.</w:t>
      </w:r>
    </w:p>
    <w:p>
      <w:pPr>
        <w:pStyle w:val="BodyText"/>
        <w:spacing w:line="266" w:lineRule="auto" w:before="6"/>
        <w:ind w:left="1920" w:right="1136"/>
        <w:jc w:val="both"/>
      </w:pPr>
      <w:r>
        <w:rPr>
          <w:color w:val="231F20"/>
          <w:w w:val="105"/>
        </w:rPr>
        <w:t>The</w:t>
      </w:r>
      <w:r>
        <w:rPr>
          <w:color w:val="231F20"/>
          <w:w w:val="105"/>
        </w:rPr>
        <w:t> implementation</w:t>
      </w:r>
      <w:r>
        <w:rPr>
          <w:color w:val="231F20"/>
          <w:w w:val="105"/>
        </w:rPr>
        <w:t> is</w:t>
      </w:r>
      <w:r>
        <w:rPr>
          <w:color w:val="231F20"/>
          <w:w w:val="105"/>
        </w:rPr>
        <w:t> free</w:t>
      </w:r>
      <w:r>
        <w:rPr>
          <w:color w:val="231F20"/>
          <w:w w:val="105"/>
        </w:rPr>
        <w:t> to</w:t>
      </w:r>
      <w:r>
        <w:rPr>
          <w:color w:val="231F20"/>
          <w:w w:val="105"/>
        </w:rPr>
        <w:t> use</w:t>
      </w:r>
      <w:r>
        <w:rPr>
          <w:color w:val="231F20"/>
          <w:w w:val="105"/>
        </w:rPr>
        <w:t> any</w:t>
      </w:r>
      <w:r>
        <w:rPr>
          <w:color w:val="231F20"/>
          <w:w w:val="105"/>
        </w:rPr>
        <w:t> integer</w:t>
      </w:r>
      <w:r>
        <w:rPr>
          <w:color w:val="231F20"/>
          <w:w w:val="105"/>
        </w:rPr>
        <w:t> type</w:t>
      </w:r>
      <w:r>
        <w:rPr>
          <w:color w:val="231F20"/>
          <w:w w:val="105"/>
        </w:rPr>
        <w:t> which</w:t>
      </w:r>
      <w:r>
        <w:rPr>
          <w:color w:val="231F20"/>
          <w:w w:val="105"/>
        </w:rPr>
        <w:t> is</w:t>
      </w:r>
      <w:r>
        <w:rPr>
          <w:color w:val="231F20"/>
          <w:w w:val="105"/>
        </w:rPr>
        <w:t> capable</w:t>
      </w:r>
      <w:r>
        <w:rPr>
          <w:color w:val="231F20"/>
          <w:w w:val="105"/>
        </w:rPr>
        <w:t> of</w:t>
      </w:r>
      <w:r>
        <w:rPr>
          <w:color w:val="231F20"/>
          <w:w w:val="105"/>
        </w:rPr>
        <w:t> representing</w:t>
      </w:r>
      <w:r>
        <w:rPr>
          <w:color w:val="231F20"/>
          <w:w w:val="105"/>
        </w:rPr>
        <w:t> the enumeration.</w:t>
      </w:r>
      <w:r>
        <w:rPr>
          <w:color w:val="231F20"/>
          <w:spacing w:val="-6"/>
          <w:w w:val="105"/>
        </w:rPr>
        <w:t> </w:t>
      </w:r>
      <w:r>
        <w:rPr>
          <w:color w:val="231F20"/>
          <w:w w:val="105"/>
        </w:rPr>
        <w:t>If</w:t>
      </w:r>
      <w:r>
        <w:rPr>
          <w:color w:val="231F20"/>
          <w:spacing w:val="-6"/>
          <w:w w:val="105"/>
        </w:rPr>
        <w:t> </w:t>
      </w:r>
      <w:r>
        <w:rPr>
          <w:color w:val="231F20"/>
          <w:w w:val="105"/>
        </w:rPr>
        <w:t>the</w:t>
      </w:r>
      <w:r>
        <w:rPr>
          <w:color w:val="231F20"/>
          <w:spacing w:val="-5"/>
          <w:w w:val="105"/>
        </w:rPr>
        <w:t> </w:t>
      </w:r>
      <w:r>
        <w:rPr>
          <w:color w:val="231F20"/>
          <w:w w:val="105"/>
        </w:rPr>
        <w:t>enumeration</w:t>
      </w:r>
      <w:r>
        <w:rPr>
          <w:color w:val="231F20"/>
          <w:spacing w:val="-5"/>
          <w:w w:val="105"/>
        </w:rPr>
        <w:t> </w:t>
      </w:r>
      <w:r>
        <w:rPr>
          <w:color w:val="231F20"/>
          <w:w w:val="105"/>
        </w:rPr>
        <w:t>includes</w:t>
      </w:r>
      <w:r>
        <w:rPr>
          <w:color w:val="231F20"/>
          <w:spacing w:val="-6"/>
          <w:w w:val="105"/>
        </w:rPr>
        <w:t> </w:t>
      </w:r>
      <w:r>
        <w:rPr>
          <w:color w:val="231F20"/>
          <w:w w:val="105"/>
        </w:rPr>
        <w:t>negative</w:t>
      </w:r>
      <w:r>
        <w:rPr>
          <w:color w:val="231F20"/>
          <w:spacing w:val="-6"/>
          <w:w w:val="105"/>
        </w:rPr>
        <w:t> </w:t>
      </w:r>
      <w:r>
        <w:rPr>
          <w:color w:val="231F20"/>
          <w:w w:val="105"/>
        </w:rPr>
        <w:t>values,</w:t>
      </w:r>
      <w:r>
        <w:rPr>
          <w:color w:val="231F20"/>
          <w:spacing w:val="-5"/>
          <w:w w:val="105"/>
        </w:rPr>
        <w:t> </w:t>
      </w:r>
      <w:r>
        <w:rPr>
          <w:color w:val="231F20"/>
          <w:w w:val="105"/>
        </w:rPr>
        <w:t>the</w:t>
      </w:r>
      <w:r>
        <w:rPr>
          <w:color w:val="231F20"/>
          <w:spacing w:val="-5"/>
          <w:w w:val="105"/>
        </w:rPr>
        <w:t> </w:t>
      </w:r>
      <w:r>
        <w:rPr>
          <w:color w:val="231F20"/>
          <w:w w:val="105"/>
        </w:rPr>
        <w:t>type</w:t>
      </w:r>
      <w:r>
        <w:rPr>
          <w:color w:val="231F20"/>
          <w:spacing w:val="-6"/>
          <w:w w:val="105"/>
        </w:rPr>
        <w:t> </w:t>
      </w:r>
      <w:r>
        <w:rPr>
          <w:color w:val="231F20"/>
          <w:w w:val="105"/>
        </w:rPr>
        <w:t>will</w:t>
      </w:r>
      <w:r>
        <w:rPr>
          <w:color w:val="231F20"/>
          <w:spacing w:val="-5"/>
          <w:w w:val="105"/>
        </w:rPr>
        <w:t> </w:t>
      </w:r>
      <w:r>
        <w:rPr>
          <w:color w:val="231F20"/>
          <w:w w:val="105"/>
        </w:rPr>
        <w:t>be</w:t>
      </w:r>
      <w:r>
        <w:rPr>
          <w:color w:val="231F20"/>
          <w:spacing w:val="-6"/>
          <w:w w:val="105"/>
        </w:rPr>
        <w:t> </w:t>
      </w:r>
      <w:r>
        <w:rPr>
          <w:color w:val="231F20"/>
          <w:w w:val="105"/>
        </w:rPr>
        <w:t>a</w:t>
      </w:r>
      <w:r>
        <w:rPr>
          <w:color w:val="231F20"/>
          <w:spacing w:val="-5"/>
          <w:w w:val="105"/>
        </w:rPr>
        <w:t> </w:t>
      </w:r>
      <w:r>
        <w:rPr>
          <w:color w:val="231F20"/>
          <w:w w:val="105"/>
        </w:rPr>
        <w:t>signed</w:t>
      </w:r>
      <w:r>
        <w:rPr>
          <w:color w:val="231F20"/>
          <w:spacing w:val="-6"/>
          <w:w w:val="105"/>
        </w:rPr>
        <w:t> </w:t>
      </w:r>
      <w:r>
        <w:rPr>
          <w:color w:val="231F20"/>
          <w:w w:val="105"/>
        </w:rPr>
        <w:t>integer </w:t>
      </w:r>
      <w:r>
        <w:rPr>
          <w:color w:val="231F20"/>
        </w:rPr>
        <w:t>type. If the enumeration consists only of non-negative values, the type may be either a signed </w:t>
      </w:r>
      <w:r>
        <w:rPr>
          <w:color w:val="231F20"/>
          <w:w w:val="105"/>
        </w:rPr>
        <w:t>or unsigned integer type.</w:t>
      </w:r>
    </w:p>
    <w:p>
      <w:pPr>
        <w:pStyle w:val="ListParagraph"/>
        <w:numPr>
          <w:ilvl w:val="0"/>
          <w:numId w:val="94"/>
        </w:numPr>
        <w:tabs>
          <w:tab w:pos="1920" w:val="left" w:leader="none"/>
        </w:tabs>
        <w:spacing w:line="244" w:lineRule="auto" w:before="169" w:after="0"/>
        <w:ind w:left="1920" w:right="1138" w:hanging="363"/>
        <w:jc w:val="both"/>
        <w:rPr>
          <w:sz w:val="20"/>
        </w:rPr>
      </w:pPr>
      <w:r>
        <w:rPr>
          <w:color w:val="231F20"/>
          <w:sz w:val="20"/>
        </w:rPr>
        <w:t>Enumeration constants Regardless of the type used to implement an enumeration, an enumeration constant is always of type </w:t>
      </w:r>
      <w:r>
        <w:rPr>
          <w:rFonts w:ascii="Trebuchet MS" w:hAnsi="Trebuchet MS"/>
          <w:i/>
          <w:color w:val="231F20"/>
          <w:sz w:val="20"/>
        </w:rPr>
        <w:t>int</w:t>
      </w:r>
      <w:r>
        <w:rPr>
          <w:color w:val="231F20"/>
          <w:sz w:val="20"/>
        </w:rPr>
        <w:t>.</w:t>
      </w:r>
    </w:p>
    <w:p>
      <w:pPr>
        <w:pStyle w:val="BodyText"/>
        <w:spacing w:before="182"/>
      </w:pPr>
    </w:p>
    <w:p>
      <w:pPr>
        <w:pStyle w:val="Heading3"/>
        <w:numPr>
          <w:ilvl w:val="1"/>
          <w:numId w:val="95"/>
        </w:numPr>
        <w:tabs>
          <w:tab w:pos="1914" w:val="left" w:leader="none"/>
        </w:tabs>
        <w:spacing w:line="240" w:lineRule="auto" w:before="0" w:after="0"/>
        <w:ind w:left="1914" w:right="0" w:hanging="720"/>
        <w:jc w:val="left"/>
      </w:pPr>
      <w:r>
        <w:rPr>
          <w:color w:val="98002E"/>
          <w:w w:val="105"/>
        </w:rPr>
        <w:t>The</w:t>
      </w:r>
      <w:r>
        <w:rPr>
          <w:color w:val="98002E"/>
          <w:spacing w:val="-14"/>
          <w:w w:val="105"/>
        </w:rPr>
        <w:t> </w:t>
      </w:r>
      <w:r>
        <w:rPr>
          <w:color w:val="98002E"/>
          <w:w w:val="105"/>
        </w:rPr>
        <w:t>essential</w:t>
      </w:r>
      <w:r>
        <w:rPr>
          <w:color w:val="98002E"/>
          <w:spacing w:val="-13"/>
          <w:w w:val="105"/>
        </w:rPr>
        <w:t> </w:t>
      </w:r>
      <w:r>
        <w:rPr>
          <w:color w:val="98002E"/>
          <w:w w:val="105"/>
        </w:rPr>
        <w:t>type</w:t>
      </w:r>
      <w:r>
        <w:rPr>
          <w:color w:val="98002E"/>
          <w:spacing w:val="-13"/>
          <w:w w:val="105"/>
        </w:rPr>
        <w:t> </w:t>
      </w:r>
      <w:r>
        <w:rPr>
          <w:color w:val="98002E"/>
          <w:w w:val="105"/>
        </w:rPr>
        <w:t>category</w:t>
      </w:r>
      <w:r>
        <w:rPr>
          <w:color w:val="98002E"/>
          <w:spacing w:val="-14"/>
          <w:w w:val="105"/>
        </w:rPr>
        <w:t> </w:t>
      </w:r>
      <w:r>
        <w:rPr>
          <w:color w:val="98002E"/>
          <w:w w:val="105"/>
        </w:rPr>
        <w:t>of</w:t>
      </w:r>
      <w:r>
        <w:rPr>
          <w:color w:val="98002E"/>
          <w:spacing w:val="-13"/>
          <w:w w:val="105"/>
        </w:rPr>
        <w:t> </w:t>
      </w:r>
      <w:r>
        <w:rPr>
          <w:color w:val="98002E"/>
          <w:spacing w:val="-2"/>
          <w:w w:val="105"/>
        </w:rPr>
        <w:t>expressions</w:t>
      </w:r>
    </w:p>
    <w:p>
      <w:pPr>
        <w:spacing w:line="439" w:lineRule="auto" w:before="207"/>
        <w:ind w:left="1194" w:right="1138" w:firstLine="0"/>
        <w:jc w:val="left"/>
        <w:rPr>
          <w:sz w:val="20"/>
        </w:rPr>
      </w:pPr>
      <w:r>
        <w:rPr>
          <w:color w:val="231F20"/>
          <w:sz w:val="20"/>
        </w:rPr>
        <w:t>MISRA</w:t>
      </w:r>
      <w:r>
        <w:rPr>
          <w:color w:val="231F20"/>
          <w:spacing w:val="-14"/>
          <w:sz w:val="20"/>
        </w:rPr>
        <w:t> </w:t>
      </w:r>
      <w:r>
        <w:rPr>
          <w:color w:val="231F20"/>
          <w:sz w:val="20"/>
        </w:rPr>
        <w:t>C:2012</w:t>
      </w:r>
      <w:r>
        <w:rPr>
          <w:color w:val="231F20"/>
          <w:spacing w:val="-14"/>
          <w:sz w:val="20"/>
        </w:rPr>
        <w:t> </w:t>
      </w:r>
      <w:r>
        <w:rPr>
          <w:color w:val="231F20"/>
          <w:sz w:val="20"/>
        </w:rPr>
        <w:t>introduces</w:t>
      </w:r>
      <w:r>
        <w:rPr>
          <w:color w:val="231F20"/>
          <w:spacing w:val="-14"/>
          <w:sz w:val="20"/>
        </w:rPr>
        <w:t> </w:t>
      </w:r>
      <w:r>
        <w:rPr>
          <w:color w:val="231F20"/>
          <w:sz w:val="20"/>
        </w:rPr>
        <w:t>the</w:t>
      </w:r>
      <w:r>
        <w:rPr>
          <w:color w:val="231F20"/>
          <w:spacing w:val="-14"/>
          <w:sz w:val="20"/>
        </w:rPr>
        <w:t> </w:t>
      </w:r>
      <w:r>
        <w:rPr>
          <w:color w:val="231F20"/>
          <w:sz w:val="20"/>
        </w:rPr>
        <w:t>concept</w:t>
      </w:r>
      <w:r>
        <w:rPr>
          <w:color w:val="231F20"/>
          <w:spacing w:val="-14"/>
          <w:sz w:val="20"/>
        </w:rPr>
        <w:t> </w:t>
      </w:r>
      <w:r>
        <w:rPr>
          <w:color w:val="231F20"/>
          <w:sz w:val="20"/>
        </w:rPr>
        <w:t>of</w:t>
      </w:r>
      <w:r>
        <w:rPr>
          <w:color w:val="231F20"/>
          <w:spacing w:val="-14"/>
          <w:sz w:val="20"/>
        </w:rPr>
        <w:t> </w:t>
      </w:r>
      <w:r>
        <w:rPr>
          <w:rFonts w:ascii="Trebuchet MS"/>
          <w:i/>
          <w:color w:val="231F20"/>
          <w:sz w:val="20"/>
        </w:rPr>
        <w:t>essential</w:t>
      </w:r>
      <w:r>
        <w:rPr>
          <w:rFonts w:ascii="Trebuchet MS"/>
          <w:i/>
          <w:color w:val="231F20"/>
          <w:spacing w:val="-15"/>
          <w:sz w:val="20"/>
        </w:rPr>
        <w:t> </w:t>
      </w:r>
      <w:r>
        <w:rPr>
          <w:rFonts w:ascii="Trebuchet MS"/>
          <w:i/>
          <w:color w:val="231F20"/>
          <w:sz w:val="20"/>
        </w:rPr>
        <w:t>type</w:t>
      </w:r>
      <w:r>
        <w:rPr>
          <w:rFonts w:ascii="Trebuchet MS"/>
          <w:i/>
          <w:color w:val="231F20"/>
          <w:spacing w:val="-15"/>
          <w:sz w:val="20"/>
        </w:rPr>
        <w:t> </w:t>
      </w:r>
      <w:r>
        <w:rPr>
          <w:color w:val="231F20"/>
          <w:sz w:val="20"/>
        </w:rPr>
        <w:t>to</w:t>
      </w:r>
      <w:r>
        <w:rPr>
          <w:color w:val="231F20"/>
          <w:spacing w:val="-14"/>
          <w:sz w:val="20"/>
        </w:rPr>
        <w:t> </w:t>
      </w:r>
      <w:r>
        <w:rPr>
          <w:color w:val="231F20"/>
          <w:sz w:val="20"/>
        </w:rPr>
        <w:t>help</w:t>
      </w:r>
      <w:r>
        <w:rPr>
          <w:color w:val="231F20"/>
          <w:spacing w:val="-14"/>
          <w:sz w:val="20"/>
        </w:rPr>
        <w:t> </w:t>
      </w:r>
      <w:r>
        <w:rPr>
          <w:color w:val="231F20"/>
          <w:sz w:val="20"/>
        </w:rPr>
        <w:t>mitigate</w:t>
      </w:r>
      <w:r>
        <w:rPr>
          <w:color w:val="231F20"/>
          <w:spacing w:val="-14"/>
          <w:sz w:val="20"/>
        </w:rPr>
        <w:t> </w:t>
      </w:r>
      <w:r>
        <w:rPr>
          <w:color w:val="231F20"/>
          <w:sz w:val="20"/>
        </w:rPr>
        <w:t>the</w:t>
      </w:r>
      <w:r>
        <w:rPr>
          <w:color w:val="231F20"/>
          <w:spacing w:val="-14"/>
          <w:sz w:val="20"/>
        </w:rPr>
        <w:t> </w:t>
      </w:r>
      <w:r>
        <w:rPr>
          <w:color w:val="231F20"/>
          <w:sz w:val="20"/>
        </w:rPr>
        <w:t>issues</w:t>
      </w:r>
      <w:r>
        <w:rPr>
          <w:color w:val="231F20"/>
          <w:spacing w:val="-13"/>
          <w:sz w:val="20"/>
        </w:rPr>
        <w:t> </w:t>
      </w:r>
      <w:r>
        <w:rPr>
          <w:color w:val="231F20"/>
          <w:sz w:val="20"/>
        </w:rPr>
        <w:t>identi</w:t>
      </w:r>
      <w:r>
        <w:rPr>
          <w:rFonts w:ascii="Courier New"/>
          <w:color w:val="231F20"/>
          <w:sz w:val="20"/>
        </w:rPr>
        <w:t>fi</w:t>
      </w:r>
      <w:r>
        <w:rPr>
          <w:color w:val="231F20"/>
          <w:sz w:val="20"/>
        </w:rPr>
        <w:t>ed</w:t>
      </w:r>
      <w:r>
        <w:rPr>
          <w:color w:val="231F20"/>
          <w:spacing w:val="-14"/>
          <w:sz w:val="20"/>
        </w:rPr>
        <w:t> </w:t>
      </w:r>
      <w:r>
        <w:rPr>
          <w:color w:val="231F20"/>
          <w:sz w:val="20"/>
        </w:rPr>
        <w:t>above. The </w:t>
      </w:r>
      <w:r>
        <w:rPr>
          <w:rFonts w:ascii="Trebuchet MS"/>
          <w:i/>
          <w:color w:val="231F20"/>
          <w:sz w:val="20"/>
        </w:rPr>
        <w:t>essential</w:t>
      </w:r>
      <w:r>
        <w:rPr>
          <w:rFonts w:ascii="Trebuchet MS"/>
          <w:i/>
          <w:color w:val="231F20"/>
          <w:spacing w:val="-5"/>
          <w:sz w:val="20"/>
        </w:rPr>
        <w:t> </w:t>
      </w:r>
      <w:r>
        <w:rPr>
          <w:rFonts w:ascii="Trebuchet MS"/>
          <w:i/>
          <w:color w:val="231F20"/>
          <w:sz w:val="20"/>
        </w:rPr>
        <w:t>type</w:t>
      </w:r>
      <w:r>
        <w:rPr>
          <w:rFonts w:ascii="Trebuchet MS"/>
          <w:i/>
          <w:color w:val="231F20"/>
          <w:spacing w:val="-5"/>
          <w:sz w:val="20"/>
        </w:rPr>
        <w:t> </w:t>
      </w:r>
      <w:r>
        <w:rPr>
          <w:rFonts w:ascii="Trebuchet MS"/>
          <w:i/>
          <w:color w:val="231F20"/>
          <w:sz w:val="20"/>
        </w:rPr>
        <w:t>category</w:t>
      </w:r>
      <w:r>
        <w:rPr>
          <w:rFonts w:ascii="Trebuchet MS"/>
          <w:i/>
          <w:color w:val="231F20"/>
          <w:spacing w:val="-5"/>
          <w:sz w:val="20"/>
        </w:rPr>
        <w:t> </w:t>
      </w:r>
      <w:r>
        <w:rPr>
          <w:color w:val="231F20"/>
          <w:sz w:val="20"/>
        </w:rPr>
        <w:t>of an expression is one of:</w:t>
      </w:r>
    </w:p>
    <w:p>
      <w:pPr>
        <w:pStyle w:val="ListParagraph"/>
        <w:numPr>
          <w:ilvl w:val="2"/>
          <w:numId w:val="95"/>
        </w:numPr>
        <w:tabs>
          <w:tab w:pos="1919" w:val="left" w:leader="none"/>
        </w:tabs>
        <w:spacing w:line="240" w:lineRule="auto" w:before="11" w:after="0"/>
        <w:ind w:left="1919" w:right="0" w:hanging="362"/>
        <w:jc w:val="left"/>
        <w:rPr>
          <w:sz w:val="20"/>
        </w:rPr>
      </w:pPr>
      <w:r>
        <w:rPr>
          <w:rFonts w:ascii="Trebuchet MS" w:hAnsi="Trebuchet MS"/>
          <w:i/>
          <w:color w:val="231F20"/>
          <w:w w:val="90"/>
          <w:sz w:val="20"/>
        </w:rPr>
        <w:t>Essentially</w:t>
      </w:r>
      <w:r>
        <w:rPr>
          <w:rFonts w:ascii="Trebuchet MS" w:hAnsi="Trebuchet MS"/>
          <w:i/>
          <w:color w:val="231F20"/>
          <w:spacing w:val="-2"/>
          <w:w w:val="90"/>
          <w:sz w:val="20"/>
        </w:rPr>
        <w:t> </w:t>
      </w:r>
      <w:r>
        <w:rPr>
          <w:rFonts w:ascii="Trebuchet MS" w:hAnsi="Trebuchet MS"/>
          <w:i/>
          <w:color w:val="231F20"/>
          <w:spacing w:val="-2"/>
          <w:sz w:val="20"/>
        </w:rPr>
        <w:t>Boolean</w:t>
      </w:r>
      <w:r>
        <w:rPr>
          <w:color w:val="231F20"/>
          <w:spacing w:val="-2"/>
          <w:sz w:val="20"/>
        </w:rPr>
        <w:t>;</w:t>
      </w:r>
    </w:p>
    <w:p>
      <w:pPr>
        <w:pStyle w:val="ListParagraph"/>
        <w:numPr>
          <w:ilvl w:val="2"/>
          <w:numId w:val="95"/>
        </w:numPr>
        <w:tabs>
          <w:tab w:pos="1919" w:val="left" w:leader="none"/>
        </w:tabs>
        <w:spacing w:line="240" w:lineRule="auto" w:before="172" w:after="0"/>
        <w:ind w:left="1919" w:right="0" w:hanging="362"/>
        <w:jc w:val="left"/>
        <w:rPr>
          <w:sz w:val="20"/>
        </w:rPr>
      </w:pPr>
      <w:r>
        <w:rPr>
          <w:rFonts w:ascii="Trebuchet MS" w:hAnsi="Trebuchet MS"/>
          <w:i/>
          <w:color w:val="231F20"/>
          <w:w w:val="90"/>
          <w:sz w:val="20"/>
        </w:rPr>
        <w:t>Essentially</w:t>
      </w:r>
      <w:r>
        <w:rPr>
          <w:rFonts w:ascii="Trebuchet MS" w:hAnsi="Trebuchet MS"/>
          <w:i/>
          <w:color w:val="231F20"/>
          <w:spacing w:val="-2"/>
          <w:w w:val="90"/>
          <w:sz w:val="20"/>
        </w:rPr>
        <w:t> </w:t>
      </w:r>
      <w:r>
        <w:rPr>
          <w:rFonts w:ascii="Trebuchet MS" w:hAnsi="Trebuchet MS"/>
          <w:i/>
          <w:color w:val="231F20"/>
          <w:spacing w:val="-2"/>
          <w:sz w:val="20"/>
        </w:rPr>
        <w:t>character</w:t>
      </w:r>
      <w:r>
        <w:rPr>
          <w:color w:val="231F20"/>
          <w:spacing w:val="-2"/>
          <w:sz w:val="20"/>
        </w:rPr>
        <w:t>;</w:t>
      </w:r>
    </w:p>
    <w:p>
      <w:pPr>
        <w:pStyle w:val="ListParagraph"/>
        <w:numPr>
          <w:ilvl w:val="2"/>
          <w:numId w:val="95"/>
        </w:numPr>
        <w:tabs>
          <w:tab w:pos="1919" w:val="left" w:leader="none"/>
        </w:tabs>
        <w:spacing w:line="240" w:lineRule="auto" w:before="173" w:after="0"/>
        <w:ind w:left="1919" w:right="0" w:hanging="362"/>
        <w:jc w:val="left"/>
        <w:rPr>
          <w:sz w:val="20"/>
        </w:rPr>
      </w:pPr>
      <w:r>
        <w:rPr>
          <w:rFonts w:ascii="Trebuchet MS" w:hAnsi="Trebuchet MS"/>
          <w:i/>
          <w:color w:val="231F20"/>
          <w:w w:val="90"/>
          <w:sz w:val="20"/>
        </w:rPr>
        <w:t>Essentially</w:t>
      </w:r>
      <w:r>
        <w:rPr>
          <w:rFonts w:ascii="Trebuchet MS" w:hAnsi="Trebuchet MS"/>
          <w:i/>
          <w:color w:val="231F20"/>
          <w:spacing w:val="-3"/>
          <w:w w:val="90"/>
          <w:sz w:val="20"/>
        </w:rPr>
        <w:t> </w:t>
      </w:r>
      <w:r>
        <w:rPr>
          <w:rFonts w:ascii="Trebuchet MS" w:hAnsi="Trebuchet MS"/>
          <w:i/>
          <w:color w:val="231F20"/>
          <w:spacing w:val="-4"/>
          <w:sz w:val="20"/>
        </w:rPr>
        <w:t>enum</w:t>
      </w:r>
      <w:r>
        <w:rPr>
          <w:color w:val="231F20"/>
          <w:spacing w:val="-4"/>
          <w:sz w:val="20"/>
        </w:rPr>
        <w:t>;</w:t>
      </w:r>
    </w:p>
    <w:p>
      <w:pPr>
        <w:pStyle w:val="ListParagraph"/>
        <w:numPr>
          <w:ilvl w:val="2"/>
          <w:numId w:val="95"/>
        </w:numPr>
        <w:tabs>
          <w:tab w:pos="1919" w:val="left" w:leader="none"/>
        </w:tabs>
        <w:spacing w:line="240" w:lineRule="auto" w:before="172" w:after="0"/>
        <w:ind w:left="1919" w:right="0" w:hanging="362"/>
        <w:jc w:val="left"/>
        <w:rPr>
          <w:sz w:val="20"/>
        </w:rPr>
      </w:pPr>
      <w:r>
        <w:rPr>
          <w:rFonts w:ascii="Trebuchet MS" w:hAnsi="Trebuchet MS"/>
          <w:i/>
          <w:color w:val="231F20"/>
          <w:w w:val="90"/>
          <w:sz w:val="20"/>
        </w:rPr>
        <w:t>Essentially</w:t>
      </w:r>
      <w:r>
        <w:rPr>
          <w:rFonts w:ascii="Trebuchet MS" w:hAnsi="Trebuchet MS"/>
          <w:i/>
          <w:color w:val="231F20"/>
          <w:spacing w:val="-3"/>
          <w:w w:val="90"/>
          <w:sz w:val="20"/>
        </w:rPr>
        <w:t> </w:t>
      </w:r>
      <w:r>
        <w:rPr>
          <w:rFonts w:ascii="Trebuchet MS" w:hAnsi="Trebuchet MS"/>
          <w:i/>
          <w:color w:val="231F20"/>
          <w:spacing w:val="-2"/>
          <w:w w:val="95"/>
          <w:sz w:val="20"/>
        </w:rPr>
        <w:t>signed</w:t>
      </w:r>
      <w:r>
        <w:rPr>
          <w:color w:val="231F20"/>
          <w:spacing w:val="-2"/>
          <w:w w:val="95"/>
          <w:sz w:val="20"/>
        </w:rPr>
        <w:t>;</w:t>
      </w:r>
    </w:p>
    <w:p>
      <w:pPr>
        <w:pStyle w:val="ListParagraph"/>
        <w:numPr>
          <w:ilvl w:val="2"/>
          <w:numId w:val="95"/>
        </w:numPr>
        <w:tabs>
          <w:tab w:pos="1919" w:val="left" w:leader="none"/>
        </w:tabs>
        <w:spacing w:line="240" w:lineRule="auto" w:before="172" w:after="0"/>
        <w:ind w:left="1919" w:right="0" w:hanging="362"/>
        <w:jc w:val="left"/>
        <w:rPr>
          <w:sz w:val="20"/>
        </w:rPr>
      </w:pPr>
      <w:r>
        <w:rPr>
          <w:rFonts w:ascii="Trebuchet MS" w:hAnsi="Trebuchet MS"/>
          <w:i/>
          <w:color w:val="231F20"/>
          <w:w w:val="90"/>
          <w:sz w:val="20"/>
        </w:rPr>
        <w:t>Essentially</w:t>
      </w:r>
      <w:r>
        <w:rPr>
          <w:rFonts w:ascii="Trebuchet MS" w:hAnsi="Trebuchet MS"/>
          <w:i/>
          <w:color w:val="231F20"/>
          <w:spacing w:val="-3"/>
          <w:w w:val="90"/>
          <w:sz w:val="20"/>
        </w:rPr>
        <w:t> </w:t>
      </w:r>
      <w:r>
        <w:rPr>
          <w:rFonts w:ascii="Trebuchet MS" w:hAnsi="Trebuchet MS"/>
          <w:i/>
          <w:color w:val="231F20"/>
          <w:spacing w:val="-2"/>
          <w:sz w:val="20"/>
        </w:rPr>
        <w:t>unsigned</w:t>
      </w:r>
      <w:r>
        <w:rPr>
          <w:color w:val="231F20"/>
          <w:spacing w:val="-2"/>
          <w:sz w:val="20"/>
        </w:rPr>
        <w:t>;</w:t>
      </w:r>
    </w:p>
    <w:p>
      <w:pPr>
        <w:pStyle w:val="ListParagraph"/>
        <w:numPr>
          <w:ilvl w:val="2"/>
          <w:numId w:val="95"/>
        </w:numPr>
        <w:tabs>
          <w:tab w:pos="1919" w:val="left" w:leader="none"/>
        </w:tabs>
        <w:spacing w:line="240" w:lineRule="auto" w:before="173" w:after="0"/>
        <w:ind w:left="1919" w:right="0" w:hanging="362"/>
        <w:jc w:val="left"/>
        <w:rPr>
          <w:sz w:val="20"/>
        </w:rPr>
      </w:pPr>
      <w:r>
        <w:rPr>
          <w:rFonts w:ascii="Trebuchet MS" w:hAnsi="Trebuchet MS"/>
          <w:i/>
          <w:color w:val="231F20"/>
          <w:w w:val="90"/>
          <w:sz w:val="20"/>
        </w:rPr>
        <w:t>Essentially</w:t>
      </w:r>
      <w:r>
        <w:rPr>
          <w:rFonts w:ascii="Trebuchet MS" w:hAnsi="Trebuchet MS"/>
          <w:i/>
          <w:color w:val="231F20"/>
          <w:spacing w:val="-3"/>
          <w:w w:val="90"/>
          <w:sz w:val="20"/>
        </w:rPr>
        <w:t> </w:t>
      </w:r>
      <w:r>
        <w:rPr>
          <w:rFonts w:ascii="Courier New" w:hAnsi="Courier New"/>
          <w:i/>
          <w:color w:val="231F20"/>
          <w:spacing w:val="-2"/>
          <w:w w:val="90"/>
          <w:sz w:val="20"/>
        </w:rPr>
        <w:t>fl</w:t>
      </w:r>
      <w:r>
        <w:rPr>
          <w:rFonts w:ascii="Trebuchet MS" w:hAnsi="Trebuchet MS"/>
          <w:i/>
          <w:color w:val="231F20"/>
          <w:spacing w:val="-2"/>
          <w:w w:val="90"/>
          <w:sz w:val="20"/>
        </w:rPr>
        <w:t>oating</w:t>
      </w:r>
      <w:r>
        <w:rPr>
          <w:color w:val="231F20"/>
          <w:spacing w:val="-2"/>
          <w:w w:val="90"/>
          <w:sz w:val="20"/>
        </w:rPr>
        <w:t>.</w:t>
      </w:r>
    </w:p>
    <w:p>
      <w:pPr>
        <w:pStyle w:val="BodyText"/>
        <w:rPr>
          <w:sz w:val="28"/>
        </w:rPr>
      </w:pPr>
    </w:p>
    <w:p>
      <w:pPr>
        <w:pStyle w:val="BodyText"/>
        <w:rPr>
          <w:sz w:val="28"/>
        </w:rPr>
      </w:pPr>
    </w:p>
    <w:p>
      <w:pPr>
        <w:pStyle w:val="BodyText"/>
        <w:rPr>
          <w:sz w:val="28"/>
        </w:rPr>
      </w:pPr>
    </w:p>
    <w:p>
      <w:pPr>
        <w:pStyle w:val="BodyText"/>
        <w:spacing w:before="46"/>
        <w:rPr>
          <w:sz w:val="28"/>
        </w:rPr>
      </w:pPr>
    </w:p>
    <w:p>
      <w:pPr>
        <w:pStyle w:val="Heading3"/>
        <w:spacing w:before="0"/>
        <w:ind w:left="154"/>
      </w:pPr>
      <w:r>
        <w:rPr/>
        <mc:AlternateContent>
          <mc:Choice Requires="wps">
            <w:drawing>
              <wp:anchor distT="0" distB="0" distL="0" distR="0" allowOverlap="1" layoutInCell="1" locked="0" behindDoc="0" simplePos="0" relativeHeight="16014848">
                <wp:simplePos x="0" y="0"/>
                <wp:positionH relativeFrom="page">
                  <wp:posOffset>646252</wp:posOffset>
                </wp:positionH>
                <wp:positionV relativeFrom="paragraph">
                  <wp:posOffset>-171137</wp:posOffset>
                </wp:positionV>
                <wp:extent cx="1270" cy="540385"/>
                <wp:effectExtent l="0" t="0" r="0" b="0"/>
                <wp:wrapNone/>
                <wp:docPr id="827" name="Graphic 827"/>
                <wp:cNvGraphicFramePr>
                  <a:graphicFrameLocks/>
                </wp:cNvGraphicFramePr>
                <a:graphic>
                  <a:graphicData uri="http://schemas.microsoft.com/office/word/2010/wordprocessingShape">
                    <wps:wsp>
                      <wps:cNvPr id="827" name="Graphic 82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848" from="50.886002pt,29.044578pt" to="50.886002pt,-13.475422pt" stroked="true" strokeweight="5pt" strokecolor="#98002e">
                <v:stroke dashstyle="solid"/>
                <w10:wrap type="none"/>
              </v:line>
            </w:pict>
          </mc:Fallback>
        </mc:AlternateContent>
      </w:r>
      <w:r>
        <w:rPr>
          <w:color w:val="231F20"/>
          <w:spacing w:val="-5"/>
        </w:rPr>
        <w:t>196</w:t>
      </w:r>
    </w:p>
    <w:p>
      <w:pPr>
        <w:spacing w:after="0"/>
        <w:sectPr>
          <w:pgSz w:w="11910" w:h="16840"/>
          <w:pgMar w:header="0" w:footer="658" w:top="640" w:bottom="920" w:left="220" w:right="280"/>
        </w:sectPr>
      </w:pPr>
    </w:p>
    <w:p>
      <w:pPr>
        <w:spacing w:line="264" w:lineRule="auto" w:before="96"/>
        <w:ind w:left="1194" w:right="1137" w:hanging="1"/>
        <w:jc w:val="both"/>
        <w:rPr>
          <w:sz w:val="20"/>
        </w:rPr>
      </w:pPr>
      <w:r>
        <w:rPr/>
        <mc:AlternateContent>
          <mc:Choice Requires="wps">
            <w:drawing>
              <wp:anchor distT="0" distB="0" distL="0" distR="0" allowOverlap="1" layoutInCell="1" locked="0" behindDoc="0" simplePos="0" relativeHeight="16015872">
                <wp:simplePos x="0" y="0"/>
                <wp:positionH relativeFrom="page">
                  <wp:posOffset>6969279</wp:posOffset>
                </wp:positionH>
                <wp:positionV relativeFrom="paragraph">
                  <wp:posOffset>70623</wp:posOffset>
                </wp:positionV>
                <wp:extent cx="267970" cy="2308225"/>
                <wp:effectExtent l="0" t="0" r="0" b="0"/>
                <wp:wrapNone/>
                <wp:docPr id="828" name="Textbox 828"/>
                <wp:cNvGraphicFramePr>
                  <a:graphicFrameLocks/>
                </wp:cNvGraphicFramePr>
                <a:graphic>
                  <a:graphicData uri="http://schemas.microsoft.com/office/word/2010/wordprocessingShape">
                    <wps:wsp>
                      <wps:cNvPr id="828" name="Textbox 828"/>
                      <wps:cNvSpPr txBox="1"/>
                      <wps:spPr>
                        <a:xfrm>
                          <a:off x="0" y="0"/>
                          <a:ext cx="267970" cy="2308225"/>
                        </a:xfrm>
                        <a:prstGeom prst="rect">
                          <a:avLst/>
                        </a:prstGeom>
                      </wps:spPr>
                      <wps:txbx>
                        <w:txbxContent>
                          <w:p>
                            <w:pPr>
                              <w:spacing w:before="56"/>
                              <w:ind w:left="20" w:right="0" w:firstLine="0"/>
                              <w:jc w:val="left"/>
                              <w:rPr>
                                <w:sz w:val="28"/>
                              </w:rPr>
                            </w:pPr>
                            <w:r>
                              <w:rPr>
                                <w:color w:val="98002E"/>
                                <w:sz w:val="28"/>
                              </w:rPr>
                              <w:t>Appendix</w:t>
                            </w:r>
                            <w:r>
                              <w:rPr>
                                <w:color w:val="98002E"/>
                                <w:spacing w:val="12"/>
                                <w:sz w:val="28"/>
                              </w:rPr>
                              <w:t> </w:t>
                            </w:r>
                            <w:r>
                              <w:rPr>
                                <w:color w:val="98002E"/>
                                <w:sz w:val="28"/>
                              </w:rPr>
                              <w:t>D:</w:t>
                            </w:r>
                            <w:r>
                              <w:rPr>
                                <w:color w:val="98002E"/>
                                <w:spacing w:val="13"/>
                                <w:sz w:val="28"/>
                              </w:rPr>
                              <w:t> </w:t>
                            </w:r>
                            <w:r>
                              <w:rPr>
                                <w:color w:val="98002E"/>
                                <w:sz w:val="28"/>
                              </w:rPr>
                              <w:t>Essential</w:t>
                            </w:r>
                            <w:r>
                              <w:rPr>
                                <w:color w:val="98002E"/>
                                <w:spacing w:val="14"/>
                                <w:sz w:val="28"/>
                              </w:rPr>
                              <w:t> </w:t>
                            </w:r>
                            <w:r>
                              <w:rPr>
                                <w:color w:val="98002E"/>
                                <w:spacing w:val="-2"/>
                                <w:sz w:val="28"/>
                              </w:rPr>
                              <w:t>types</w:t>
                            </w:r>
                          </w:p>
                        </w:txbxContent>
                      </wps:txbx>
                      <wps:bodyPr wrap="square" lIns="0" tIns="0" rIns="0" bIns="0" rtlCol="0" vert="vert270">
                        <a:noAutofit/>
                      </wps:bodyPr>
                    </wps:wsp>
                  </a:graphicData>
                </a:graphic>
              </wp:anchor>
            </w:drawing>
          </mc:Choice>
          <mc:Fallback>
            <w:pict>
              <v:shape style="position:absolute;margin-left:548.762146pt;margin-top:5.560912pt;width:21.1pt;height:181.75pt;mso-position-horizontal-relative:page;mso-position-vertical-relative:paragraph;z-index:16015872" type="#_x0000_t202" id="docshape629" filled="false" stroked="false">
                <v:textbox inset="0,0,0,0" style="layout-flow:vertical;mso-layout-flow-alt:bottom-to-top">
                  <w:txbxContent>
                    <w:p>
                      <w:pPr>
                        <w:spacing w:before="56"/>
                        <w:ind w:left="20" w:right="0" w:firstLine="0"/>
                        <w:jc w:val="left"/>
                        <w:rPr>
                          <w:sz w:val="28"/>
                        </w:rPr>
                      </w:pPr>
                      <w:r>
                        <w:rPr>
                          <w:color w:val="98002E"/>
                          <w:sz w:val="28"/>
                        </w:rPr>
                        <w:t>Appendix</w:t>
                      </w:r>
                      <w:r>
                        <w:rPr>
                          <w:color w:val="98002E"/>
                          <w:spacing w:val="12"/>
                          <w:sz w:val="28"/>
                        </w:rPr>
                        <w:t> </w:t>
                      </w:r>
                      <w:r>
                        <w:rPr>
                          <w:color w:val="98002E"/>
                          <w:sz w:val="28"/>
                        </w:rPr>
                        <w:t>D:</w:t>
                      </w:r>
                      <w:r>
                        <w:rPr>
                          <w:color w:val="98002E"/>
                          <w:spacing w:val="13"/>
                          <w:sz w:val="28"/>
                        </w:rPr>
                        <w:t> </w:t>
                      </w:r>
                      <w:r>
                        <w:rPr>
                          <w:color w:val="98002E"/>
                          <w:sz w:val="28"/>
                        </w:rPr>
                        <w:t>Essential</w:t>
                      </w:r>
                      <w:r>
                        <w:rPr>
                          <w:color w:val="98002E"/>
                          <w:spacing w:val="14"/>
                          <w:sz w:val="28"/>
                        </w:rPr>
                        <w:t> </w:t>
                      </w:r>
                      <w:r>
                        <w:rPr>
                          <w:color w:val="98002E"/>
                          <w:spacing w:val="-2"/>
                          <w:sz w:val="28"/>
                        </w:rPr>
                        <w:t>types</w:t>
                      </w:r>
                    </w:p>
                  </w:txbxContent>
                </v:textbox>
                <w10:wrap type="none"/>
              </v:shape>
            </w:pict>
          </mc:Fallback>
        </mc:AlternateContent>
      </w:r>
      <w:bookmarkStart w:name="D.2 The essential type of character data" w:id="289"/>
      <w:bookmarkEnd w:id="289"/>
      <w:r>
        <w:rPr/>
      </w:r>
      <w:bookmarkStart w:name="D.3 The signed and unsigned type of lowe" w:id="290"/>
      <w:bookmarkEnd w:id="290"/>
      <w:r>
        <w:rPr/>
      </w:r>
      <w:bookmarkStart w:name="D.4 The essential type of bit-fields" w:id="291"/>
      <w:bookmarkEnd w:id="291"/>
      <w:r>
        <w:rPr/>
      </w:r>
      <w:r>
        <w:rPr>
          <w:color w:val="231F20"/>
          <w:sz w:val="20"/>
        </w:rPr>
        <w:t>The following table shows how the standard integer types map on to </w:t>
      </w:r>
      <w:r>
        <w:rPr>
          <w:rFonts w:ascii="Trebuchet MS"/>
          <w:i/>
          <w:color w:val="231F20"/>
          <w:sz w:val="20"/>
        </w:rPr>
        <w:t>essential type categories</w:t>
      </w:r>
      <w:r>
        <w:rPr>
          <w:color w:val="231F20"/>
          <w:sz w:val="20"/>
        </w:rPr>
        <w:t>. </w:t>
      </w:r>
      <w:r>
        <w:rPr>
          <w:rFonts w:ascii="Trebuchet MS"/>
          <w:i/>
          <w:color w:val="231F20"/>
          <w:sz w:val="20"/>
        </w:rPr>
        <w:t>Note:</w:t>
      </w:r>
      <w:r>
        <w:rPr>
          <w:rFonts w:ascii="Trebuchet MS"/>
          <w:i/>
          <w:color w:val="231F20"/>
          <w:sz w:val="20"/>
        </w:rPr>
        <w:t> </w:t>
      </w:r>
      <w:r>
        <w:rPr>
          <w:color w:val="231F20"/>
          <w:sz w:val="20"/>
        </w:rPr>
        <w:t>C99</w:t>
      </w:r>
      <w:r>
        <w:rPr>
          <w:color w:val="231F20"/>
          <w:spacing w:val="-2"/>
          <w:sz w:val="20"/>
        </w:rPr>
        <w:t> </w:t>
      </w:r>
      <w:r>
        <w:rPr>
          <w:color w:val="231F20"/>
          <w:sz w:val="20"/>
        </w:rPr>
        <w:t>implementations</w:t>
      </w:r>
      <w:r>
        <w:rPr>
          <w:color w:val="231F20"/>
          <w:spacing w:val="-2"/>
          <w:sz w:val="20"/>
        </w:rPr>
        <w:t> </w:t>
      </w:r>
      <w:r>
        <w:rPr>
          <w:color w:val="231F20"/>
          <w:sz w:val="20"/>
        </w:rPr>
        <w:t>may</w:t>
      </w:r>
      <w:r>
        <w:rPr>
          <w:color w:val="231F20"/>
          <w:spacing w:val="-2"/>
          <w:sz w:val="20"/>
        </w:rPr>
        <w:t> </w:t>
      </w:r>
      <w:r>
        <w:rPr>
          <w:color w:val="231F20"/>
          <w:sz w:val="20"/>
        </w:rPr>
        <w:t>provide</w:t>
      </w:r>
      <w:r>
        <w:rPr>
          <w:color w:val="231F20"/>
          <w:spacing w:val="-2"/>
          <w:sz w:val="20"/>
        </w:rPr>
        <w:t> </w:t>
      </w:r>
      <w:r>
        <w:rPr>
          <w:rFonts w:ascii="Trebuchet MS"/>
          <w:i/>
          <w:color w:val="231F20"/>
          <w:sz w:val="20"/>
        </w:rPr>
        <w:t>extended</w:t>
      </w:r>
      <w:r>
        <w:rPr>
          <w:rFonts w:ascii="Trebuchet MS"/>
          <w:i/>
          <w:color w:val="231F20"/>
          <w:spacing w:val="-7"/>
          <w:sz w:val="20"/>
        </w:rPr>
        <w:t> </w:t>
      </w:r>
      <w:r>
        <w:rPr>
          <w:rFonts w:ascii="Trebuchet MS"/>
          <w:i/>
          <w:color w:val="231F20"/>
          <w:sz w:val="20"/>
        </w:rPr>
        <w:t>integer</w:t>
      </w:r>
      <w:r>
        <w:rPr>
          <w:rFonts w:ascii="Trebuchet MS"/>
          <w:i/>
          <w:color w:val="231F20"/>
          <w:spacing w:val="-7"/>
          <w:sz w:val="20"/>
        </w:rPr>
        <w:t> </w:t>
      </w:r>
      <w:r>
        <w:rPr>
          <w:rFonts w:ascii="Trebuchet MS"/>
          <w:i/>
          <w:color w:val="231F20"/>
          <w:sz w:val="20"/>
        </w:rPr>
        <w:t>types</w:t>
      </w:r>
      <w:r>
        <w:rPr>
          <w:rFonts w:ascii="Trebuchet MS"/>
          <w:i/>
          <w:color w:val="231F20"/>
          <w:spacing w:val="-7"/>
          <w:sz w:val="20"/>
        </w:rPr>
        <w:t> </w:t>
      </w:r>
      <w:r>
        <w:rPr>
          <w:color w:val="231F20"/>
          <w:sz w:val="20"/>
        </w:rPr>
        <w:t>each</w:t>
      </w:r>
      <w:r>
        <w:rPr>
          <w:color w:val="231F20"/>
          <w:spacing w:val="-2"/>
          <w:sz w:val="20"/>
        </w:rPr>
        <w:t> </w:t>
      </w:r>
      <w:r>
        <w:rPr>
          <w:color w:val="231F20"/>
          <w:sz w:val="20"/>
        </w:rPr>
        <w:t>of</w:t>
      </w:r>
      <w:r>
        <w:rPr>
          <w:color w:val="231F20"/>
          <w:spacing w:val="-2"/>
          <w:sz w:val="20"/>
        </w:rPr>
        <w:t> </w:t>
      </w:r>
      <w:r>
        <w:rPr>
          <w:color w:val="231F20"/>
          <w:sz w:val="20"/>
        </w:rPr>
        <w:t>which</w:t>
      </w:r>
      <w:r>
        <w:rPr>
          <w:color w:val="231F20"/>
          <w:spacing w:val="-2"/>
          <w:sz w:val="20"/>
        </w:rPr>
        <w:t> </w:t>
      </w:r>
      <w:r>
        <w:rPr>
          <w:color w:val="231F20"/>
          <w:sz w:val="20"/>
        </w:rPr>
        <w:t>would</w:t>
      </w:r>
      <w:r>
        <w:rPr>
          <w:color w:val="231F20"/>
          <w:spacing w:val="-2"/>
          <w:sz w:val="20"/>
        </w:rPr>
        <w:t> </w:t>
      </w:r>
      <w:r>
        <w:rPr>
          <w:color w:val="231F20"/>
          <w:sz w:val="20"/>
        </w:rPr>
        <w:t>be</w:t>
      </w:r>
      <w:r>
        <w:rPr>
          <w:color w:val="231F20"/>
          <w:spacing w:val="-2"/>
          <w:sz w:val="20"/>
        </w:rPr>
        <w:t> </w:t>
      </w:r>
      <w:r>
        <w:rPr>
          <w:color w:val="231F20"/>
          <w:sz w:val="20"/>
        </w:rPr>
        <w:t>allocated</w:t>
      </w:r>
      <w:r>
        <w:rPr>
          <w:color w:val="231F20"/>
          <w:spacing w:val="-2"/>
          <w:sz w:val="20"/>
        </w:rPr>
        <w:t> </w:t>
      </w:r>
      <w:r>
        <w:rPr>
          <w:color w:val="231F20"/>
          <w:sz w:val="20"/>
        </w:rPr>
        <w:t>a</w:t>
      </w:r>
      <w:r>
        <w:rPr>
          <w:color w:val="231F20"/>
          <w:spacing w:val="-2"/>
          <w:sz w:val="20"/>
        </w:rPr>
        <w:t> </w:t>
      </w:r>
      <w:r>
        <w:rPr>
          <w:color w:val="231F20"/>
          <w:sz w:val="20"/>
        </w:rPr>
        <w:t>location appropriate to its rank and signedness (see C99 Section 6.3.1.1).</w:t>
      </w:r>
    </w:p>
    <w:p>
      <w:pPr>
        <w:pStyle w:val="BodyText"/>
        <w:spacing w:before="143"/>
      </w:pPr>
    </w:p>
    <w:tbl>
      <w:tblPr>
        <w:tblW w:w="0" w:type="auto"/>
        <w:jc w:val="left"/>
        <w:tblInd w:w="142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120"/>
        <w:gridCol w:w="1206"/>
        <w:gridCol w:w="1638"/>
        <w:gridCol w:w="1896"/>
        <w:gridCol w:w="1465"/>
        <w:gridCol w:w="1293"/>
      </w:tblGrid>
      <w:tr>
        <w:trPr>
          <w:trHeight w:val="358" w:hRule="atLeast"/>
        </w:trPr>
        <w:tc>
          <w:tcPr>
            <w:tcW w:w="8618" w:type="dxa"/>
            <w:gridSpan w:val="6"/>
            <w:shd w:val="clear" w:color="auto" w:fill="E2B6B2"/>
          </w:tcPr>
          <w:p>
            <w:pPr>
              <w:pStyle w:val="TableParagraph"/>
              <w:spacing w:before="79"/>
              <w:ind w:left="9"/>
              <w:jc w:val="center"/>
              <w:rPr>
                <w:rFonts w:ascii="Trebuchet MS"/>
                <w:i/>
                <w:sz w:val="18"/>
              </w:rPr>
            </w:pPr>
            <w:r>
              <w:rPr>
                <w:rFonts w:ascii="Trebuchet MS"/>
                <w:i/>
                <w:color w:val="231F20"/>
                <w:w w:val="90"/>
                <w:sz w:val="18"/>
              </w:rPr>
              <w:t>Essential</w:t>
            </w:r>
            <w:r>
              <w:rPr>
                <w:rFonts w:ascii="Trebuchet MS"/>
                <w:i/>
                <w:color w:val="231F20"/>
                <w:sz w:val="18"/>
              </w:rPr>
              <w:t> </w:t>
            </w:r>
            <w:r>
              <w:rPr>
                <w:rFonts w:ascii="Trebuchet MS"/>
                <w:i/>
                <w:color w:val="231F20"/>
                <w:w w:val="90"/>
                <w:sz w:val="18"/>
              </w:rPr>
              <w:t>type</w:t>
            </w:r>
            <w:r>
              <w:rPr>
                <w:rFonts w:ascii="Trebuchet MS"/>
                <w:i/>
                <w:color w:val="231F20"/>
                <w:spacing w:val="1"/>
                <w:sz w:val="18"/>
              </w:rPr>
              <w:t> </w:t>
            </w:r>
            <w:r>
              <w:rPr>
                <w:rFonts w:ascii="Trebuchet MS"/>
                <w:i/>
                <w:color w:val="231F20"/>
                <w:spacing w:val="-2"/>
                <w:w w:val="90"/>
                <w:sz w:val="18"/>
              </w:rPr>
              <w:t>category</w:t>
            </w:r>
          </w:p>
        </w:tc>
      </w:tr>
      <w:tr>
        <w:trPr>
          <w:trHeight w:val="358" w:hRule="atLeast"/>
        </w:trPr>
        <w:tc>
          <w:tcPr>
            <w:tcW w:w="1120" w:type="dxa"/>
            <w:shd w:val="clear" w:color="auto" w:fill="E2B6B2"/>
          </w:tcPr>
          <w:p>
            <w:pPr>
              <w:pStyle w:val="TableParagraph"/>
              <w:spacing w:before="79"/>
              <w:ind w:left="11"/>
              <w:jc w:val="center"/>
              <w:rPr>
                <w:sz w:val="18"/>
              </w:rPr>
            </w:pPr>
            <w:r>
              <w:rPr>
                <w:color w:val="231F20"/>
                <w:spacing w:val="-2"/>
                <w:sz w:val="18"/>
              </w:rPr>
              <w:t>Boolean</w:t>
            </w:r>
          </w:p>
        </w:tc>
        <w:tc>
          <w:tcPr>
            <w:tcW w:w="1206" w:type="dxa"/>
            <w:shd w:val="clear" w:color="auto" w:fill="E2B6B2"/>
          </w:tcPr>
          <w:p>
            <w:pPr>
              <w:pStyle w:val="TableParagraph"/>
              <w:spacing w:before="79"/>
              <w:ind w:left="10"/>
              <w:jc w:val="center"/>
              <w:rPr>
                <w:sz w:val="18"/>
              </w:rPr>
            </w:pPr>
            <w:r>
              <w:rPr>
                <w:color w:val="231F20"/>
                <w:spacing w:val="-2"/>
                <w:w w:val="105"/>
                <w:sz w:val="18"/>
              </w:rPr>
              <w:t>character</w:t>
            </w:r>
          </w:p>
        </w:tc>
        <w:tc>
          <w:tcPr>
            <w:tcW w:w="1638" w:type="dxa"/>
            <w:shd w:val="clear" w:color="auto" w:fill="E2B6B2"/>
          </w:tcPr>
          <w:p>
            <w:pPr>
              <w:pStyle w:val="TableParagraph"/>
              <w:spacing w:before="79"/>
              <w:ind w:left="547"/>
              <w:rPr>
                <w:sz w:val="18"/>
              </w:rPr>
            </w:pPr>
            <w:r>
              <w:rPr>
                <w:color w:val="231F20"/>
                <w:spacing w:val="-2"/>
                <w:sz w:val="18"/>
              </w:rPr>
              <w:t>signed</w:t>
            </w:r>
          </w:p>
        </w:tc>
        <w:tc>
          <w:tcPr>
            <w:tcW w:w="1896" w:type="dxa"/>
            <w:shd w:val="clear" w:color="auto" w:fill="E2B6B2"/>
          </w:tcPr>
          <w:p>
            <w:pPr>
              <w:pStyle w:val="TableParagraph"/>
              <w:spacing w:before="79"/>
              <w:ind w:left="569"/>
              <w:rPr>
                <w:sz w:val="18"/>
              </w:rPr>
            </w:pPr>
            <w:r>
              <w:rPr>
                <w:color w:val="231F20"/>
                <w:spacing w:val="-2"/>
                <w:sz w:val="18"/>
              </w:rPr>
              <w:t>unsigned</w:t>
            </w:r>
          </w:p>
        </w:tc>
        <w:tc>
          <w:tcPr>
            <w:tcW w:w="1465" w:type="dxa"/>
            <w:shd w:val="clear" w:color="auto" w:fill="E2B6B2"/>
          </w:tcPr>
          <w:p>
            <w:pPr>
              <w:pStyle w:val="TableParagraph"/>
              <w:spacing w:before="79"/>
              <w:ind w:left="12"/>
              <w:jc w:val="center"/>
              <w:rPr>
                <w:sz w:val="18"/>
              </w:rPr>
            </w:pPr>
            <w:r>
              <w:rPr>
                <w:color w:val="231F20"/>
                <w:spacing w:val="-2"/>
                <w:sz w:val="18"/>
              </w:rPr>
              <w:t>enum&lt;i&gt;</w:t>
            </w:r>
          </w:p>
        </w:tc>
        <w:tc>
          <w:tcPr>
            <w:tcW w:w="1293" w:type="dxa"/>
            <w:shd w:val="clear" w:color="auto" w:fill="E2B6B2"/>
          </w:tcPr>
          <w:p>
            <w:pPr>
              <w:pStyle w:val="TableParagraph"/>
              <w:spacing w:before="79"/>
              <w:ind w:left="341"/>
              <w:rPr>
                <w:sz w:val="18"/>
              </w:rPr>
            </w:pPr>
            <w:r>
              <w:rPr>
                <w:rFonts w:ascii="Courier New"/>
                <w:color w:val="231F20"/>
                <w:spacing w:val="-2"/>
                <w:w w:val="95"/>
                <w:sz w:val="18"/>
              </w:rPr>
              <w:t>fl</w:t>
            </w:r>
            <w:r>
              <w:rPr>
                <w:color w:val="231F20"/>
                <w:spacing w:val="-2"/>
                <w:w w:val="95"/>
                <w:sz w:val="18"/>
              </w:rPr>
              <w:t>oating</w:t>
            </w:r>
          </w:p>
        </w:tc>
      </w:tr>
      <w:tr>
        <w:trPr>
          <w:trHeight w:val="1180" w:hRule="atLeast"/>
        </w:trPr>
        <w:tc>
          <w:tcPr>
            <w:tcW w:w="1120" w:type="dxa"/>
          </w:tcPr>
          <w:p>
            <w:pPr>
              <w:pStyle w:val="TableParagraph"/>
              <w:spacing w:before="58"/>
              <w:ind w:left="11" w:right="2"/>
              <w:jc w:val="center"/>
              <w:rPr>
                <w:sz w:val="18"/>
              </w:rPr>
            </w:pPr>
            <w:r>
              <w:rPr>
                <w:color w:val="231F20"/>
                <w:spacing w:val="-2"/>
                <w:sz w:val="18"/>
              </w:rPr>
              <w:t>_Bool</w:t>
            </w:r>
          </w:p>
        </w:tc>
        <w:tc>
          <w:tcPr>
            <w:tcW w:w="1206" w:type="dxa"/>
          </w:tcPr>
          <w:p>
            <w:pPr>
              <w:pStyle w:val="TableParagraph"/>
              <w:spacing w:before="58"/>
              <w:ind w:left="10"/>
              <w:jc w:val="center"/>
              <w:rPr>
                <w:sz w:val="18"/>
              </w:rPr>
            </w:pPr>
            <w:r>
              <w:rPr>
                <w:color w:val="231F20"/>
                <w:spacing w:val="-4"/>
                <w:w w:val="105"/>
                <w:sz w:val="18"/>
              </w:rPr>
              <w:t>char</w:t>
            </w:r>
          </w:p>
        </w:tc>
        <w:tc>
          <w:tcPr>
            <w:tcW w:w="1638" w:type="dxa"/>
          </w:tcPr>
          <w:p>
            <w:pPr>
              <w:pStyle w:val="TableParagraph"/>
              <w:spacing w:line="249" w:lineRule="auto" w:before="58"/>
              <w:ind w:left="118" w:right="189"/>
              <w:rPr>
                <w:sz w:val="18"/>
              </w:rPr>
            </w:pPr>
            <w:r>
              <w:rPr>
                <w:color w:val="231F20"/>
                <w:sz w:val="18"/>
              </w:rPr>
              <w:t>signed char signed short signed int</w:t>
            </w:r>
            <w:r>
              <w:rPr>
                <w:color w:val="231F20"/>
                <w:spacing w:val="40"/>
                <w:sz w:val="18"/>
              </w:rPr>
              <w:t> </w:t>
            </w:r>
            <w:r>
              <w:rPr>
                <w:color w:val="231F20"/>
                <w:sz w:val="18"/>
              </w:rPr>
              <w:t>signed long signed</w:t>
            </w:r>
            <w:r>
              <w:rPr>
                <w:color w:val="231F20"/>
                <w:spacing w:val="-6"/>
                <w:sz w:val="18"/>
              </w:rPr>
              <w:t> </w:t>
            </w:r>
            <w:r>
              <w:rPr>
                <w:color w:val="231F20"/>
                <w:sz w:val="18"/>
              </w:rPr>
              <w:t>long</w:t>
            </w:r>
            <w:r>
              <w:rPr>
                <w:color w:val="231F20"/>
                <w:spacing w:val="-6"/>
                <w:sz w:val="18"/>
              </w:rPr>
              <w:t> </w:t>
            </w:r>
            <w:r>
              <w:rPr>
                <w:color w:val="231F20"/>
                <w:sz w:val="18"/>
              </w:rPr>
              <w:t>long</w:t>
            </w:r>
          </w:p>
        </w:tc>
        <w:tc>
          <w:tcPr>
            <w:tcW w:w="1896" w:type="dxa"/>
          </w:tcPr>
          <w:p>
            <w:pPr>
              <w:pStyle w:val="TableParagraph"/>
              <w:spacing w:line="249" w:lineRule="auto" w:before="58"/>
              <w:ind w:left="118" w:right="86"/>
              <w:rPr>
                <w:sz w:val="18"/>
              </w:rPr>
            </w:pPr>
            <w:r>
              <w:rPr>
                <w:color w:val="231F20"/>
                <w:sz w:val="18"/>
              </w:rPr>
              <w:t>unsigned char unsigned short unsigned int unsigned long unsigned long long</w:t>
            </w:r>
          </w:p>
        </w:tc>
        <w:tc>
          <w:tcPr>
            <w:tcW w:w="1465" w:type="dxa"/>
          </w:tcPr>
          <w:p>
            <w:pPr>
              <w:pStyle w:val="TableParagraph"/>
              <w:spacing w:before="58"/>
              <w:ind w:left="12" w:right="1"/>
              <w:jc w:val="center"/>
              <w:rPr>
                <w:sz w:val="18"/>
              </w:rPr>
            </w:pPr>
            <w:r>
              <w:rPr>
                <w:color w:val="231F20"/>
                <w:sz w:val="18"/>
              </w:rPr>
              <w:t>named</w:t>
            </w:r>
            <w:r>
              <w:rPr>
                <w:color w:val="231F20"/>
                <w:spacing w:val="12"/>
                <w:sz w:val="18"/>
              </w:rPr>
              <w:t> </w:t>
            </w:r>
            <w:r>
              <w:rPr>
                <w:color w:val="231F20"/>
                <w:spacing w:val="-4"/>
                <w:sz w:val="18"/>
              </w:rPr>
              <w:t>enum</w:t>
            </w:r>
          </w:p>
        </w:tc>
        <w:tc>
          <w:tcPr>
            <w:tcW w:w="1293" w:type="dxa"/>
          </w:tcPr>
          <w:p>
            <w:pPr>
              <w:pStyle w:val="TableParagraph"/>
              <w:spacing w:line="242" w:lineRule="auto" w:before="58"/>
              <w:ind w:left="118" w:right="188"/>
              <w:rPr>
                <w:sz w:val="18"/>
              </w:rPr>
            </w:pPr>
            <w:r>
              <w:rPr>
                <w:rFonts w:ascii="Courier New"/>
                <w:color w:val="231F20"/>
                <w:spacing w:val="-2"/>
                <w:sz w:val="18"/>
              </w:rPr>
              <w:t>fl</w:t>
            </w:r>
            <w:r>
              <w:rPr>
                <w:color w:val="231F20"/>
                <w:spacing w:val="-2"/>
                <w:sz w:val="18"/>
              </w:rPr>
              <w:t>oat double</w:t>
            </w:r>
            <w:r>
              <w:rPr>
                <w:color w:val="231F20"/>
                <w:spacing w:val="80"/>
                <w:w w:val="150"/>
                <w:sz w:val="18"/>
              </w:rPr>
              <w:t> </w:t>
            </w:r>
            <w:r>
              <w:rPr>
                <w:color w:val="231F20"/>
                <w:sz w:val="18"/>
              </w:rPr>
              <w:t>long double</w:t>
            </w:r>
          </w:p>
        </w:tc>
      </w:tr>
    </w:tbl>
    <w:p>
      <w:pPr>
        <w:pStyle w:val="BodyText"/>
        <w:spacing w:before="38"/>
      </w:pPr>
    </w:p>
    <w:p>
      <w:pPr>
        <w:pStyle w:val="BodyText"/>
        <w:spacing w:line="264" w:lineRule="auto"/>
        <w:ind w:left="1194" w:right="1136"/>
        <w:jc w:val="both"/>
      </w:pPr>
      <w:r>
        <w:rPr>
          <w:color w:val="231F20"/>
          <w:w w:val="105"/>
        </w:rPr>
        <w:t>The</w:t>
      </w:r>
      <w:r>
        <w:rPr>
          <w:color w:val="231F20"/>
          <w:spacing w:val="-2"/>
          <w:w w:val="105"/>
        </w:rPr>
        <w:t> </w:t>
      </w:r>
      <w:r>
        <w:rPr>
          <w:color w:val="231F20"/>
          <w:w w:val="105"/>
        </w:rPr>
        <w:t>concept</w:t>
      </w:r>
      <w:r>
        <w:rPr>
          <w:color w:val="231F20"/>
          <w:spacing w:val="-2"/>
          <w:w w:val="105"/>
        </w:rPr>
        <w:t> </w:t>
      </w:r>
      <w:r>
        <w:rPr>
          <w:color w:val="231F20"/>
          <w:w w:val="105"/>
        </w:rPr>
        <w:t>of</w:t>
      </w:r>
      <w:r>
        <w:rPr>
          <w:color w:val="231F20"/>
          <w:spacing w:val="-2"/>
          <w:w w:val="105"/>
        </w:rPr>
        <w:t> </w:t>
      </w:r>
      <w:r>
        <w:rPr>
          <w:rFonts w:ascii="Trebuchet MS" w:hAnsi="Trebuchet MS"/>
          <w:i/>
          <w:color w:val="231F20"/>
          <w:w w:val="105"/>
        </w:rPr>
        <w:t>rank</w:t>
      </w:r>
      <w:r>
        <w:rPr>
          <w:rFonts w:ascii="Trebuchet MS" w:hAnsi="Trebuchet MS"/>
          <w:i/>
          <w:color w:val="231F20"/>
          <w:spacing w:val="-8"/>
          <w:w w:val="105"/>
        </w:rPr>
        <w:t> </w:t>
      </w:r>
      <w:r>
        <w:rPr>
          <w:color w:val="231F20"/>
          <w:w w:val="105"/>
        </w:rPr>
        <w:t>is</w:t>
      </w:r>
      <w:r>
        <w:rPr>
          <w:color w:val="231F20"/>
          <w:spacing w:val="-2"/>
          <w:w w:val="105"/>
        </w:rPr>
        <w:t> </w:t>
      </w:r>
      <w:r>
        <w:rPr>
          <w:color w:val="231F20"/>
          <w:w w:val="105"/>
        </w:rPr>
        <w:t>particularly</w:t>
      </w:r>
      <w:r>
        <w:rPr>
          <w:color w:val="231F20"/>
          <w:spacing w:val="-2"/>
          <w:w w:val="105"/>
        </w:rPr>
        <w:t> </w:t>
      </w:r>
      <w:r>
        <w:rPr>
          <w:color w:val="231F20"/>
          <w:w w:val="105"/>
        </w:rPr>
        <w:t>relevant</w:t>
      </w:r>
      <w:r>
        <w:rPr>
          <w:color w:val="231F20"/>
          <w:spacing w:val="-2"/>
          <w:w w:val="105"/>
        </w:rPr>
        <w:t> </w:t>
      </w:r>
      <w:r>
        <w:rPr>
          <w:color w:val="231F20"/>
          <w:w w:val="105"/>
        </w:rPr>
        <w:t>when</w:t>
      </w:r>
      <w:r>
        <w:rPr>
          <w:color w:val="231F20"/>
          <w:spacing w:val="-2"/>
          <w:w w:val="105"/>
        </w:rPr>
        <w:t> </w:t>
      </w:r>
      <w:r>
        <w:rPr>
          <w:color w:val="231F20"/>
          <w:w w:val="105"/>
        </w:rPr>
        <w:t>describing</w:t>
      </w:r>
      <w:r>
        <w:rPr>
          <w:color w:val="231F20"/>
          <w:spacing w:val="-2"/>
          <w:w w:val="105"/>
        </w:rPr>
        <w:t> </w:t>
      </w:r>
      <w:r>
        <w:rPr>
          <w:color w:val="231F20"/>
          <w:w w:val="105"/>
        </w:rPr>
        <w:t>the</w:t>
      </w:r>
      <w:r>
        <w:rPr>
          <w:color w:val="231F20"/>
          <w:spacing w:val="-2"/>
          <w:w w:val="105"/>
        </w:rPr>
        <w:t> </w:t>
      </w:r>
      <w:r>
        <w:rPr>
          <w:color w:val="231F20"/>
          <w:w w:val="105"/>
        </w:rPr>
        <w:t>set</w:t>
      </w:r>
      <w:r>
        <w:rPr>
          <w:color w:val="231F20"/>
          <w:spacing w:val="-2"/>
          <w:w w:val="105"/>
        </w:rPr>
        <w:t> </w:t>
      </w:r>
      <w:r>
        <w:rPr>
          <w:color w:val="231F20"/>
          <w:w w:val="105"/>
        </w:rPr>
        <w:t>of</w:t>
      </w:r>
      <w:r>
        <w:rPr>
          <w:color w:val="231F20"/>
          <w:spacing w:val="-2"/>
          <w:w w:val="105"/>
        </w:rPr>
        <w:t> </w:t>
      </w:r>
      <w:r>
        <w:rPr>
          <w:color w:val="231F20"/>
          <w:w w:val="105"/>
        </w:rPr>
        <w:t>signed</w:t>
      </w:r>
      <w:r>
        <w:rPr>
          <w:color w:val="231F20"/>
          <w:spacing w:val="-2"/>
          <w:w w:val="105"/>
        </w:rPr>
        <w:t> </w:t>
      </w:r>
      <w:r>
        <w:rPr>
          <w:color w:val="231F20"/>
          <w:w w:val="105"/>
        </w:rPr>
        <w:t>and</w:t>
      </w:r>
      <w:r>
        <w:rPr>
          <w:color w:val="231F20"/>
          <w:spacing w:val="-2"/>
          <w:w w:val="105"/>
        </w:rPr>
        <w:t> </w:t>
      </w:r>
      <w:r>
        <w:rPr>
          <w:color w:val="231F20"/>
          <w:w w:val="105"/>
        </w:rPr>
        <w:t>unsigned</w:t>
      </w:r>
      <w:r>
        <w:rPr>
          <w:color w:val="231F20"/>
          <w:spacing w:val="-2"/>
          <w:w w:val="105"/>
        </w:rPr>
        <w:t> </w:t>
      </w:r>
      <w:r>
        <w:rPr>
          <w:color w:val="231F20"/>
          <w:w w:val="105"/>
        </w:rPr>
        <w:t>types; </w:t>
      </w:r>
      <w:r>
        <w:rPr>
          <w:rFonts w:ascii="Trebuchet MS" w:hAnsi="Trebuchet MS"/>
          <w:i/>
          <w:color w:val="231F20"/>
        </w:rPr>
        <w:t>signed</w:t>
      </w:r>
      <w:r>
        <w:rPr>
          <w:rFonts w:ascii="Trebuchet MS" w:hAnsi="Trebuchet MS"/>
          <w:i/>
          <w:color w:val="231F20"/>
          <w:spacing w:val="-15"/>
        </w:rPr>
        <w:t> </w:t>
      </w:r>
      <w:r>
        <w:rPr>
          <w:color w:val="231F20"/>
        </w:rPr>
        <w:t>and</w:t>
      </w:r>
      <w:r>
        <w:rPr>
          <w:color w:val="231F20"/>
          <w:spacing w:val="-9"/>
        </w:rPr>
        <w:t> </w:t>
      </w:r>
      <w:r>
        <w:rPr>
          <w:rFonts w:ascii="Trebuchet MS" w:hAnsi="Trebuchet MS"/>
          <w:i/>
          <w:color w:val="231F20"/>
        </w:rPr>
        <w:t>unsigned</w:t>
      </w:r>
      <w:r>
        <w:rPr>
          <w:rFonts w:ascii="Trebuchet MS" w:hAnsi="Trebuchet MS"/>
          <w:i/>
          <w:color w:val="231F20"/>
          <w:spacing w:val="-15"/>
        </w:rPr>
        <w:t> </w:t>
      </w:r>
      <w:r>
        <w:rPr>
          <w:rFonts w:ascii="Trebuchet MS" w:hAnsi="Trebuchet MS"/>
          <w:i/>
          <w:color w:val="231F20"/>
        </w:rPr>
        <w:t>long</w:t>
      </w:r>
      <w:r>
        <w:rPr>
          <w:rFonts w:ascii="Trebuchet MS" w:hAnsi="Trebuchet MS"/>
          <w:i/>
          <w:color w:val="231F20"/>
          <w:spacing w:val="-15"/>
        </w:rPr>
        <w:t> </w:t>
      </w:r>
      <w:r>
        <w:rPr>
          <w:rFonts w:ascii="Trebuchet MS" w:hAnsi="Trebuchet MS"/>
          <w:i/>
          <w:color w:val="231F20"/>
        </w:rPr>
        <w:t>long</w:t>
      </w:r>
      <w:r>
        <w:rPr>
          <w:rFonts w:ascii="Trebuchet MS" w:hAnsi="Trebuchet MS"/>
          <w:i/>
          <w:color w:val="231F20"/>
          <w:spacing w:val="-15"/>
        </w:rPr>
        <w:t> </w:t>
      </w:r>
      <w:r>
        <w:rPr>
          <w:color w:val="231F20"/>
        </w:rPr>
        <w:t>share</w:t>
      </w:r>
      <w:r>
        <w:rPr>
          <w:color w:val="231F20"/>
          <w:spacing w:val="-10"/>
        </w:rPr>
        <w:t> </w:t>
      </w:r>
      <w:r>
        <w:rPr>
          <w:color w:val="231F20"/>
        </w:rPr>
        <w:t>the</w:t>
      </w:r>
      <w:r>
        <w:rPr>
          <w:color w:val="231F20"/>
          <w:spacing w:val="-10"/>
        </w:rPr>
        <w:t> </w:t>
      </w:r>
      <w:r>
        <w:rPr>
          <w:color w:val="231F20"/>
        </w:rPr>
        <w:t>“highest”</w:t>
      </w:r>
      <w:r>
        <w:rPr>
          <w:color w:val="231F20"/>
          <w:spacing w:val="-10"/>
        </w:rPr>
        <w:t> </w:t>
      </w:r>
      <w:r>
        <w:rPr>
          <w:color w:val="231F20"/>
        </w:rPr>
        <w:t>rank</w:t>
      </w:r>
      <w:r>
        <w:rPr>
          <w:color w:val="231F20"/>
          <w:spacing w:val="-10"/>
        </w:rPr>
        <w:t> </w:t>
      </w:r>
      <w:r>
        <w:rPr>
          <w:color w:val="231F20"/>
        </w:rPr>
        <w:t>and</w:t>
      </w:r>
      <w:r>
        <w:rPr>
          <w:color w:val="231F20"/>
          <w:spacing w:val="-11"/>
        </w:rPr>
        <w:t> </w:t>
      </w:r>
      <w:r>
        <w:rPr>
          <w:rFonts w:ascii="Trebuchet MS" w:hAnsi="Trebuchet MS"/>
          <w:i/>
          <w:color w:val="231F20"/>
        </w:rPr>
        <w:t>signed</w:t>
      </w:r>
      <w:r>
        <w:rPr>
          <w:rFonts w:ascii="Trebuchet MS" w:hAnsi="Trebuchet MS"/>
          <w:i/>
          <w:color w:val="231F20"/>
          <w:spacing w:val="-15"/>
        </w:rPr>
        <w:t> </w:t>
      </w:r>
      <w:r>
        <w:rPr>
          <w:color w:val="231F20"/>
        </w:rPr>
        <w:t>and</w:t>
      </w:r>
      <w:r>
        <w:rPr>
          <w:color w:val="231F20"/>
          <w:spacing w:val="-9"/>
        </w:rPr>
        <w:t> </w:t>
      </w:r>
      <w:r>
        <w:rPr>
          <w:rFonts w:ascii="Trebuchet MS" w:hAnsi="Trebuchet MS"/>
          <w:i/>
          <w:color w:val="231F20"/>
        </w:rPr>
        <w:t>unsigned</w:t>
      </w:r>
      <w:r>
        <w:rPr>
          <w:rFonts w:ascii="Trebuchet MS" w:hAnsi="Trebuchet MS"/>
          <w:i/>
          <w:color w:val="231F20"/>
          <w:spacing w:val="-15"/>
        </w:rPr>
        <w:t> </w:t>
      </w:r>
      <w:r>
        <w:rPr>
          <w:rFonts w:ascii="Trebuchet MS" w:hAnsi="Trebuchet MS"/>
          <w:i/>
          <w:color w:val="231F20"/>
        </w:rPr>
        <w:t>char</w:t>
      </w:r>
      <w:r>
        <w:rPr>
          <w:rFonts w:ascii="Trebuchet MS" w:hAnsi="Trebuchet MS"/>
          <w:i/>
          <w:color w:val="231F20"/>
          <w:spacing w:val="-15"/>
        </w:rPr>
        <w:t> </w:t>
      </w:r>
      <w:r>
        <w:rPr>
          <w:color w:val="231F20"/>
        </w:rPr>
        <w:t>share</w:t>
      </w:r>
      <w:r>
        <w:rPr>
          <w:color w:val="231F20"/>
          <w:spacing w:val="-10"/>
        </w:rPr>
        <w:t> </w:t>
      </w:r>
      <w:r>
        <w:rPr>
          <w:color w:val="231F20"/>
        </w:rPr>
        <w:t>the</w:t>
      </w:r>
      <w:r>
        <w:rPr>
          <w:color w:val="231F20"/>
          <w:spacing w:val="-10"/>
        </w:rPr>
        <w:t> </w:t>
      </w:r>
      <w:r>
        <w:rPr>
          <w:color w:val="231F20"/>
        </w:rPr>
        <w:t>“lowest” </w:t>
      </w:r>
      <w:r>
        <w:rPr>
          <w:color w:val="231F20"/>
          <w:w w:val="105"/>
        </w:rPr>
        <w:t>rank.</w:t>
      </w:r>
      <w:r>
        <w:rPr>
          <w:color w:val="231F20"/>
          <w:spacing w:val="-8"/>
          <w:w w:val="105"/>
        </w:rPr>
        <w:t> </w:t>
      </w:r>
      <w:r>
        <w:rPr>
          <w:color w:val="231F20"/>
          <w:w w:val="105"/>
        </w:rPr>
        <w:t>In</w:t>
      </w:r>
      <w:r>
        <w:rPr>
          <w:color w:val="231F20"/>
          <w:spacing w:val="-8"/>
          <w:w w:val="105"/>
        </w:rPr>
        <w:t> </w:t>
      </w:r>
      <w:r>
        <w:rPr>
          <w:color w:val="231F20"/>
          <w:w w:val="105"/>
        </w:rPr>
        <w:t>the</w:t>
      </w:r>
      <w:r>
        <w:rPr>
          <w:color w:val="231F20"/>
          <w:spacing w:val="-8"/>
          <w:w w:val="105"/>
        </w:rPr>
        <w:t> </w:t>
      </w:r>
      <w:r>
        <w:rPr>
          <w:color w:val="231F20"/>
          <w:w w:val="105"/>
        </w:rPr>
        <w:t>ISO</w:t>
      </w:r>
      <w:r>
        <w:rPr>
          <w:color w:val="231F20"/>
          <w:spacing w:val="-8"/>
          <w:w w:val="105"/>
        </w:rPr>
        <w:t> </w:t>
      </w:r>
      <w:r>
        <w:rPr>
          <w:color w:val="231F20"/>
          <w:w w:val="105"/>
        </w:rPr>
        <w:t>C99</w:t>
      </w:r>
      <w:r>
        <w:rPr>
          <w:color w:val="231F20"/>
          <w:spacing w:val="-8"/>
          <w:w w:val="105"/>
        </w:rPr>
        <w:t> </w:t>
      </w:r>
      <w:r>
        <w:rPr>
          <w:color w:val="231F20"/>
          <w:w w:val="105"/>
        </w:rPr>
        <w:t>standard,</w:t>
      </w:r>
      <w:r>
        <w:rPr>
          <w:color w:val="231F20"/>
          <w:spacing w:val="-8"/>
          <w:w w:val="105"/>
        </w:rPr>
        <w:t> </w:t>
      </w:r>
      <w:r>
        <w:rPr>
          <w:color w:val="231F20"/>
          <w:w w:val="105"/>
        </w:rPr>
        <w:t>“rank”</w:t>
      </w:r>
      <w:r>
        <w:rPr>
          <w:color w:val="231F20"/>
          <w:spacing w:val="-8"/>
          <w:w w:val="105"/>
        </w:rPr>
        <w:t> </w:t>
      </w:r>
      <w:r>
        <w:rPr>
          <w:color w:val="231F20"/>
          <w:w w:val="105"/>
        </w:rPr>
        <w:t>is</w:t>
      </w:r>
      <w:r>
        <w:rPr>
          <w:color w:val="231F20"/>
          <w:spacing w:val="-8"/>
          <w:w w:val="105"/>
        </w:rPr>
        <w:t> </w:t>
      </w:r>
      <w:r>
        <w:rPr>
          <w:color w:val="231F20"/>
          <w:w w:val="105"/>
        </w:rPr>
        <w:t>a</w:t>
      </w:r>
      <w:r>
        <w:rPr>
          <w:color w:val="231F20"/>
          <w:spacing w:val="-8"/>
          <w:w w:val="105"/>
        </w:rPr>
        <w:t> </w:t>
      </w:r>
      <w:r>
        <w:rPr>
          <w:color w:val="231F20"/>
          <w:w w:val="105"/>
        </w:rPr>
        <w:t>term</w:t>
      </w:r>
      <w:r>
        <w:rPr>
          <w:color w:val="231F20"/>
          <w:spacing w:val="-8"/>
          <w:w w:val="105"/>
        </w:rPr>
        <w:t> </w:t>
      </w:r>
      <w:r>
        <w:rPr>
          <w:color w:val="231F20"/>
          <w:w w:val="105"/>
        </w:rPr>
        <w:t>applied</w:t>
      </w:r>
      <w:r>
        <w:rPr>
          <w:color w:val="231F20"/>
          <w:spacing w:val="-8"/>
          <w:w w:val="105"/>
        </w:rPr>
        <w:t> </w:t>
      </w:r>
      <w:r>
        <w:rPr>
          <w:color w:val="231F20"/>
          <w:w w:val="105"/>
        </w:rPr>
        <w:t>only</w:t>
      </w:r>
      <w:r>
        <w:rPr>
          <w:color w:val="231F20"/>
          <w:spacing w:val="-8"/>
          <w:w w:val="105"/>
        </w:rPr>
        <w:t> </w:t>
      </w:r>
      <w:r>
        <w:rPr>
          <w:color w:val="231F20"/>
          <w:w w:val="105"/>
        </w:rPr>
        <w:t>to</w:t>
      </w:r>
      <w:r>
        <w:rPr>
          <w:color w:val="231F20"/>
          <w:spacing w:val="-8"/>
          <w:w w:val="105"/>
        </w:rPr>
        <w:t> </w:t>
      </w:r>
      <w:r>
        <w:rPr>
          <w:color w:val="231F20"/>
          <w:w w:val="105"/>
        </w:rPr>
        <w:t>integer</w:t>
      </w:r>
      <w:r>
        <w:rPr>
          <w:color w:val="231F20"/>
          <w:spacing w:val="-8"/>
          <w:w w:val="105"/>
        </w:rPr>
        <w:t> </w:t>
      </w:r>
      <w:r>
        <w:rPr>
          <w:color w:val="231F20"/>
          <w:w w:val="105"/>
        </w:rPr>
        <w:t>types.</w:t>
      </w:r>
    </w:p>
    <w:p>
      <w:pPr>
        <w:spacing w:line="247" w:lineRule="auto" w:before="202"/>
        <w:ind w:left="1194" w:right="1138" w:hanging="1"/>
        <w:jc w:val="both"/>
        <w:rPr>
          <w:sz w:val="20"/>
        </w:rPr>
      </w:pPr>
      <w:r>
        <w:rPr>
          <w:color w:val="231F20"/>
          <w:spacing w:val="-2"/>
          <w:sz w:val="20"/>
        </w:rPr>
        <w:t>The</w:t>
      </w:r>
      <w:r>
        <w:rPr>
          <w:color w:val="231F20"/>
          <w:spacing w:val="-12"/>
          <w:sz w:val="20"/>
        </w:rPr>
        <w:t> </w:t>
      </w:r>
      <w:r>
        <w:rPr>
          <w:rFonts w:ascii="Trebuchet MS"/>
          <w:i/>
          <w:color w:val="231F20"/>
          <w:spacing w:val="-2"/>
          <w:sz w:val="20"/>
        </w:rPr>
        <w:t>essential</w:t>
      </w:r>
      <w:r>
        <w:rPr>
          <w:rFonts w:ascii="Trebuchet MS"/>
          <w:i/>
          <w:color w:val="231F20"/>
          <w:spacing w:val="-13"/>
          <w:sz w:val="20"/>
        </w:rPr>
        <w:t> </w:t>
      </w:r>
      <w:r>
        <w:rPr>
          <w:rFonts w:ascii="Trebuchet MS"/>
          <w:i/>
          <w:color w:val="231F20"/>
          <w:spacing w:val="-2"/>
          <w:sz w:val="20"/>
        </w:rPr>
        <w:t>type</w:t>
      </w:r>
      <w:r>
        <w:rPr>
          <w:rFonts w:ascii="Trebuchet MS"/>
          <w:i/>
          <w:color w:val="231F20"/>
          <w:spacing w:val="-13"/>
          <w:sz w:val="20"/>
        </w:rPr>
        <w:t> </w:t>
      </w:r>
      <w:r>
        <w:rPr>
          <w:color w:val="231F20"/>
          <w:spacing w:val="-2"/>
          <w:sz w:val="20"/>
        </w:rPr>
        <w:t>of</w:t>
      </w:r>
      <w:r>
        <w:rPr>
          <w:color w:val="231F20"/>
          <w:spacing w:val="-9"/>
          <w:sz w:val="20"/>
        </w:rPr>
        <w:t> </w:t>
      </w:r>
      <w:r>
        <w:rPr>
          <w:color w:val="231F20"/>
          <w:spacing w:val="-2"/>
          <w:sz w:val="20"/>
        </w:rPr>
        <w:t>an</w:t>
      </w:r>
      <w:r>
        <w:rPr>
          <w:color w:val="231F20"/>
          <w:spacing w:val="-9"/>
          <w:sz w:val="20"/>
        </w:rPr>
        <w:t> </w:t>
      </w:r>
      <w:r>
        <w:rPr>
          <w:color w:val="231F20"/>
          <w:spacing w:val="-2"/>
          <w:sz w:val="20"/>
        </w:rPr>
        <w:t>expression</w:t>
      </w:r>
      <w:r>
        <w:rPr>
          <w:color w:val="231F20"/>
          <w:spacing w:val="-9"/>
          <w:sz w:val="20"/>
        </w:rPr>
        <w:t> </w:t>
      </w:r>
      <w:r>
        <w:rPr>
          <w:color w:val="231F20"/>
          <w:spacing w:val="-2"/>
          <w:sz w:val="20"/>
        </w:rPr>
        <w:t>only</w:t>
      </w:r>
      <w:r>
        <w:rPr>
          <w:color w:val="231F20"/>
          <w:spacing w:val="-9"/>
          <w:sz w:val="20"/>
        </w:rPr>
        <w:t> </w:t>
      </w:r>
      <w:r>
        <w:rPr>
          <w:color w:val="231F20"/>
          <w:spacing w:val="-2"/>
          <w:sz w:val="20"/>
        </w:rPr>
        <w:t>di</w:t>
      </w:r>
      <w:r>
        <w:rPr>
          <w:rFonts w:ascii="Courier New"/>
          <w:color w:val="231F20"/>
          <w:spacing w:val="-2"/>
          <w:sz w:val="20"/>
        </w:rPr>
        <w:t>ff</w:t>
      </w:r>
      <w:r>
        <w:rPr>
          <w:color w:val="231F20"/>
          <w:spacing w:val="-2"/>
          <w:sz w:val="20"/>
        </w:rPr>
        <w:t>ers</w:t>
      </w:r>
      <w:r>
        <w:rPr>
          <w:color w:val="231F20"/>
          <w:spacing w:val="-9"/>
          <w:sz w:val="20"/>
        </w:rPr>
        <w:t> </w:t>
      </w:r>
      <w:r>
        <w:rPr>
          <w:color w:val="231F20"/>
          <w:spacing w:val="-2"/>
          <w:sz w:val="20"/>
        </w:rPr>
        <w:t>from</w:t>
      </w:r>
      <w:r>
        <w:rPr>
          <w:color w:val="231F20"/>
          <w:spacing w:val="-9"/>
          <w:sz w:val="20"/>
        </w:rPr>
        <w:t> </w:t>
      </w:r>
      <w:r>
        <w:rPr>
          <w:color w:val="231F20"/>
          <w:spacing w:val="-2"/>
          <w:sz w:val="20"/>
        </w:rPr>
        <w:t>the</w:t>
      </w:r>
      <w:r>
        <w:rPr>
          <w:color w:val="231F20"/>
          <w:spacing w:val="-9"/>
          <w:sz w:val="20"/>
        </w:rPr>
        <w:t> </w:t>
      </w:r>
      <w:r>
        <w:rPr>
          <w:color w:val="231F20"/>
          <w:spacing w:val="-2"/>
          <w:sz w:val="20"/>
        </w:rPr>
        <w:t>standard</w:t>
      </w:r>
      <w:r>
        <w:rPr>
          <w:color w:val="231F20"/>
          <w:spacing w:val="-9"/>
          <w:sz w:val="20"/>
        </w:rPr>
        <w:t> </w:t>
      </w:r>
      <w:r>
        <w:rPr>
          <w:color w:val="231F20"/>
          <w:spacing w:val="-2"/>
          <w:sz w:val="20"/>
        </w:rPr>
        <w:t>C</w:t>
      </w:r>
      <w:r>
        <w:rPr>
          <w:color w:val="231F20"/>
          <w:spacing w:val="-10"/>
          <w:sz w:val="20"/>
        </w:rPr>
        <w:t> </w:t>
      </w:r>
      <w:r>
        <w:rPr>
          <w:color w:val="231F20"/>
          <w:spacing w:val="-2"/>
          <w:sz w:val="20"/>
        </w:rPr>
        <w:t>type</w:t>
      </w:r>
      <w:r>
        <w:rPr>
          <w:color w:val="231F20"/>
          <w:spacing w:val="-9"/>
          <w:sz w:val="20"/>
        </w:rPr>
        <w:t> </w:t>
      </w:r>
      <w:r>
        <w:rPr>
          <w:color w:val="231F20"/>
          <w:spacing w:val="-2"/>
          <w:sz w:val="20"/>
        </w:rPr>
        <w:t>(</w:t>
      </w:r>
      <w:r>
        <w:rPr>
          <w:rFonts w:ascii="Trebuchet MS"/>
          <w:i/>
          <w:color w:val="231F20"/>
          <w:spacing w:val="-2"/>
          <w:sz w:val="20"/>
        </w:rPr>
        <w:t>standard</w:t>
      </w:r>
      <w:r>
        <w:rPr>
          <w:rFonts w:ascii="Trebuchet MS"/>
          <w:i/>
          <w:color w:val="231F20"/>
          <w:spacing w:val="-14"/>
          <w:sz w:val="20"/>
        </w:rPr>
        <w:t> </w:t>
      </w:r>
      <w:r>
        <w:rPr>
          <w:rFonts w:ascii="Trebuchet MS"/>
          <w:i/>
          <w:color w:val="231F20"/>
          <w:spacing w:val="-2"/>
          <w:sz w:val="20"/>
        </w:rPr>
        <w:t>type</w:t>
      </w:r>
      <w:r>
        <w:rPr>
          <w:color w:val="231F20"/>
          <w:spacing w:val="-2"/>
          <w:sz w:val="20"/>
        </w:rPr>
        <w:t>)</w:t>
      </w:r>
      <w:r>
        <w:rPr>
          <w:color w:val="231F20"/>
          <w:spacing w:val="-8"/>
          <w:sz w:val="20"/>
        </w:rPr>
        <w:t> </w:t>
      </w:r>
      <w:r>
        <w:rPr>
          <w:color w:val="231F20"/>
          <w:spacing w:val="-2"/>
          <w:sz w:val="20"/>
        </w:rPr>
        <w:t>in</w:t>
      </w:r>
      <w:r>
        <w:rPr>
          <w:color w:val="231F20"/>
          <w:spacing w:val="-9"/>
          <w:sz w:val="20"/>
        </w:rPr>
        <w:t> </w:t>
      </w:r>
      <w:r>
        <w:rPr>
          <w:color w:val="231F20"/>
          <w:spacing w:val="-2"/>
          <w:sz w:val="20"/>
        </w:rPr>
        <w:t>expressions </w:t>
      </w:r>
      <w:r>
        <w:rPr>
          <w:color w:val="231F20"/>
          <w:sz w:val="20"/>
        </w:rPr>
        <w:t>where</w:t>
      </w:r>
      <w:r>
        <w:rPr>
          <w:color w:val="231F20"/>
          <w:spacing w:val="-1"/>
          <w:sz w:val="20"/>
        </w:rPr>
        <w:t> </w:t>
      </w:r>
      <w:r>
        <w:rPr>
          <w:color w:val="231F20"/>
          <w:sz w:val="20"/>
        </w:rPr>
        <w:t>the</w:t>
      </w:r>
      <w:r>
        <w:rPr>
          <w:color w:val="231F20"/>
          <w:spacing w:val="-1"/>
          <w:sz w:val="20"/>
        </w:rPr>
        <w:t> </w:t>
      </w:r>
      <w:r>
        <w:rPr>
          <w:rFonts w:ascii="Trebuchet MS"/>
          <w:i/>
          <w:color w:val="231F20"/>
          <w:sz w:val="20"/>
        </w:rPr>
        <w:t>standard</w:t>
      </w:r>
      <w:r>
        <w:rPr>
          <w:rFonts w:ascii="Trebuchet MS"/>
          <w:i/>
          <w:color w:val="231F20"/>
          <w:spacing w:val="-6"/>
          <w:sz w:val="20"/>
        </w:rPr>
        <w:t> </w:t>
      </w:r>
      <w:r>
        <w:rPr>
          <w:rFonts w:ascii="Trebuchet MS"/>
          <w:i/>
          <w:color w:val="231F20"/>
          <w:sz w:val="20"/>
        </w:rPr>
        <w:t>type</w:t>
      </w:r>
      <w:r>
        <w:rPr>
          <w:rFonts w:ascii="Trebuchet MS"/>
          <w:i/>
          <w:color w:val="231F20"/>
          <w:spacing w:val="-5"/>
          <w:sz w:val="20"/>
        </w:rPr>
        <w:t> </w:t>
      </w:r>
      <w:r>
        <w:rPr>
          <w:color w:val="231F20"/>
          <w:sz w:val="20"/>
        </w:rPr>
        <w:t>is</w:t>
      </w:r>
      <w:r>
        <w:rPr>
          <w:color w:val="231F20"/>
          <w:spacing w:val="-1"/>
          <w:sz w:val="20"/>
        </w:rPr>
        <w:t> </w:t>
      </w:r>
      <w:r>
        <w:rPr>
          <w:color w:val="231F20"/>
          <w:sz w:val="20"/>
        </w:rPr>
        <w:t>either </w:t>
      </w:r>
      <w:r>
        <w:rPr>
          <w:rFonts w:ascii="Trebuchet MS"/>
          <w:i/>
          <w:color w:val="231F20"/>
          <w:sz w:val="20"/>
        </w:rPr>
        <w:t>signed</w:t>
      </w:r>
      <w:r>
        <w:rPr>
          <w:rFonts w:ascii="Trebuchet MS"/>
          <w:i/>
          <w:color w:val="231F20"/>
          <w:spacing w:val="-6"/>
          <w:sz w:val="20"/>
        </w:rPr>
        <w:t> </w:t>
      </w:r>
      <w:r>
        <w:rPr>
          <w:rFonts w:ascii="Trebuchet MS"/>
          <w:i/>
          <w:color w:val="231F20"/>
          <w:sz w:val="20"/>
        </w:rPr>
        <w:t>int</w:t>
      </w:r>
      <w:r>
        <w:rPr>
          <w:rFonts w:ascii="Trebuchet MS"/>
          <w:i/>
          <w:color w:val="231F20"/>
          <w:spacing w:val="-6"/>
          <w:sz w:val="20"/>
        </w:rPr>
        <w:t> </w:t>
      </w:r>
      <w:r>
        <w:rPr>
          <w:color w:val="231F20"/>
          <w:sz w:val="20"/>
        </w:rPr>
        <w:t>or</w:t>
      </w:r>
      <w:r>
        <w:rPr>
          <w:color w:val="231F20"/>
          <w:spacing w:val="-1"/>
          <w:sz w:val="20"/>
        </w:rPr>
        <w:t> </w:t>
      </w:r>
      <w:r>
        <w:rPr>
          <w:rFonts w:ascii="Trebuchet MS"/>
          <w:i/>
          <w:color w:val="231F20"/>
          <w:sz w:val="20"/>
        </w:rPr>
        <w:t>unsigned</w:t>
      </w:r>
      <w:r>
        <w:rPr>
          <w:rFonts w:ascii="Trebuchet MS"/>
          <w:i/>
          <w:color w:val="231F20"/>
          <w:spacing w:val="-6"/>
          <w:sz w:val="20"/>
        </w:rPr>
        <w:t> </w:t>
      </w:r>
      <w:r>
        <w:rPr>
          <w:rFonts w:ascii="Trebuchet MS"/>
          <w:i/>
          <w:color w:val="231F20"/>
          <w:sz w:val="20"/>
        </w:rPr>
        <w:t>int</w:t>
      </w:r>
      <w:r>
        <w:rPr>
          <w:color w:val="231F20"/>
          <w:sz w:val="20"/>
        </w:rPr>
        <w:t>.</w:t>
      </w:r>
    </w:p>
    <w:p>
      <w:pPr>
        <w:spacing w:before="217"/>
        <w:ind w:left="1195" w:right="0" w:firstLine="0"/>
        <w:jc w:val="left"/>
        <w:rPr>
          <w:rFonts w:ascii="Trebuchet MS"/>
          <w:i/>
          <w:sz w:val="20"/>
        </w:rPr>
      </w:pPr>
      <w:r>
        <w:rPr>
          <w:color w:val="231F20"/>
          <w:spacing w:val="-2"/>
          <w:sz w:val="20"/>
        </w:rPr>
        <w:t>In</w:t>
      </w:r>
      <w:r>
        <w:rPr>
          <w:color w:val="231F20"/>
          <w:spacing w:val="-7"/>
          <w:sz w:val="20"/>
        </w:rPr>
        <w:t> </w:t>
      </w:r>
      <w:r>
        <w:rPr>
          <w:color w:val="231F20"/>
          <w:spacing w:val="-2"/>
          <w:sz w:val="20"/>
        </w:rPr>
        <w:t>the</w:t>
      </w:r>
      <w:r>
        <w:rPr>
          <w:color w:val="231F20"/>
          <w:spacing w:val="-6"/>
          <w:sz w:val="20"/>
        </w:rPr>
        <w:t> </w:t>
      </w:r>
      <w:r>
        <w:rPr>
          <w:color w:val="231F20"/>
          <w:spacing w:val="-2"/>
          <w:sz w:val="20"/>
        </w:rPr>
        <w:t>following</w:t>
      </w:r>
      <w:r>
        <w:rPr>
          <w:color w:val="231F20"/>
          <w:spacing w:val="-6"/>
          <w:sz w:val="20"/>
        </w:rPr>
        <w:t> </w:t>
      </w:r>
      <w:r>
        <w:rPr>
          <w:color w:val="231F20"/>
          <w:spacing w:val="-2"/>
          <w:sz w:val="20"/>
        </w:rPr>
        <w:t>paragraphs</w:t>
      </w:r>
      <w:r>
        <w:rPr>
          <w:color w:val="231F20"/>
          <w:spacing w:val="-7"/>
          <w:sz w:val="20"/>
        </w:rPr>
        <w:t> </w:t>
      </w:r>
      <w:r>
        <w:rPr>
          <w:color w:val="231F20"/>
          <w:spacing w:val="-2"/>
          <w:sz w:val="20"/>
        </w:rPr>
        <w:t>the</w:t>
      </w:r>
      <w:r>
        <w:rPr>
          <w:color w:val="231F20"/>
          <w:spacing w:val="-7"/>
          <w:sz w:val="20"/>
        </w:rPr>
        <w:t> </w:t>
      </w:r>
      <w:r>
        <w:rPr>
          <w:color w:val="231F20"/>
          <w:spacing w:val="-2"/>
          <w:sz w:val="20"/>
        </w:rPr>
        <w:t>speci</w:t>
      </w:r>
      <w:r>
        <w:rPr>
          <w:rFonts w:ascii="Courier New"/>
          <w:color w:val="231F20"/>
          <w:spacing w:val="-2"/>
          <w:sz w:val="20"/>
        </w:rPr>
        <w:t>fi</w:t>
      </w:r>
      <w:r>
        <w:rPr>
          <w:color w:val="231F20"/>
          <w:spacing w:val="-2"/>
          <w:sz w:val="20"/>
        </w:rPr>
        <w:t>c</w:t>
      </w:r>
      <w:r>
        <w:rPr>
          <w:color w:val="231F20"/>
          <w:spacing w:val="-6"/>
          <w:sz w:val="20"/>
        </w:rPr>
        <w:t> </w:t>
      </w:r>
      <w:r>
        <w:rPr>
          <w:color w:val="231F20"/>
          <w:spacing w:val="-2"/>
          <w:sz w:val="20"/>
        </w:rPr>
        <w:t>situations</w:t>
      </w:r>
      <w:r>
        <w:rPr>
          <w:color w:val="231F20"/>
          <w:spacing w:val="-7"/>
          <w:sz w:val="20"/>
        </w:rPr>
        <w:t> </w:t>
      </w:r>
      <w:r>
        <w:rPr>
          <w:color w:val="231F20"/>
          <w:spacing w:val="-2"/>
          <w:sz w:val="20"/>
        </w:rPr>
        <w:t>are</w:t>
      </w:r>
      <w:r>
        <w:rPr>
          <w:color w:val="231F20"/>
          <w:spacing w:val="-6"/>
          <w:sz w:val="20"/>
        </w:rPr>
        <w:t> </w:t>
      </w:r>
      <w:r>
        <w:rPr>
          <w:color w:val="231F20"/>
          <w:spacing w:val="-2"/>
          <w:sz w:val="20"/>
        </w:rPr>
        <w:t>de</w:t>
      </w:r>
      <w:r>
        <w:rPr>
          <w:rFonts w:ascii="Courier New"/>
          <w:color w:val="231F20"/>
          <w:spacing w:val="-2"/>
          <w:sz w:val="20"/>
        </w:rPr>
        <w:t>fi</w:t>
      </w:r>
      <w:r>
        <w:rPr>
          <w:color w:val="231F20"/>
          <w:spacing w:val="-2"/>
          <w:sz w:val="20"/>
        </w:rPr>
        <w:t>ned</w:t>
      </w:r>
      <w:r>
        <w:rPr>
          <w:color w:val="231F20"/>
          <w:spacing w:val="-7"/>
          <w:sz w:val="20"/>
        </w:rPr>
        <w:t> </w:t>
      </w:r>
      <w:r>
        <w:rPr>
          <w:color w:val="231F20"/>
          <w:spacing w:val="-2"/>
          <w:sz w:val="20"/>
        </w:rPr>
        <w:t>where</w:t>
      </w:r>
      <w:r>
        <w:rPr>
          <w:color w:val="231F20"/>
          <w:spacing w:val="-6"/>
          <w:sz w:val="20"/>
        </w:rPr>
        <w:t> </w:t>
      </w:r>
      <w:r>
        <w:rPr>
          <w:rFonts w:ascii="Trebuchet MS"/>
          <w:i/>
          <w:color w:val="231F20"/>
          <w:spacing w:val="-2"/>
          <w:sz w:val="20"/>
        </w:rPr>
        <w:t>essential</w:t>
      </w:r>
      <w:r>
        <w:rPr>
          <w:rFonts w:ascii="Trebuchet MS"/>
          <w:i/>
          <w:color w:val="231F20"/>
          <w:spacing w:val="-11"/>
          <w:sz w:val="20"/>
        </w:rPr>
        <w:t> </w:t>
      </w:r>
      <w:r>
        <w:rPr>
          <w:rFonts w:ascii="Trebuchet MS"/>
          <w:i/>
          <w:color w:val="231F20"/>
          <w:spacing w:val="-2"/>
          <w:sz w:val="20"/>
        </w:rPr>
        <w:t>type</w:t>
      </w:r>
      <w:r>
        <w:rPr>
          <w:rFonts w:ascii="Trebuchet MS"/>
          <w:i/>
          <w:color w:val="231F20"/>
          <w:spacing w:val="-11"/>
          <w:sz w:val="20"/>
        </w:rPr>
        <w:t> </w:t>
      </w:r>
      <w:r>
        <w:rPr>
          <w:color w:val="231F20"/>
          <w:spacing w:val="-2"/>
          <w:sz w:val="20"/>
        </w:rPr>
        <w:t>and</w:t>
      </w:r>
      <w:r>
        <w:rPr>
          <w:color w:val="231F20"/>
          <w:spacing w:val="-6"/>
          <w:sz w:val="20"/>
        </w:rPr>
        <w:t> </w:t>
      </w:r>
      <w:r>
        <w:rPr>
          <w:rFonts w:ascii="Trebuchet MS"/>
          <w:i/>
          <w:color w:val="231F20"/>
          <w:spacing w:val="-2"/>
          <w:sz w:val="20"/>
        </w:rPr>
        <w:t>standard</w:t>
      </w:r>
      <w:r>
        <w:rPr>
          <w:rFonts w:ascii="Trebuchet MS"/>
          <w:i/>
          <w:color w:val="231F20"/>
          <w:spacing w:val="-11"/>
          <w:sz w:val="20"/>
        </w:rPr>
        <w:t> </w:t>
      </w:r>
      <w:r>
        <w:rPr>
          <w:rFonts w:ascii="Trebuchet MS"/>
          <w:i/>
          <w:color w:val="231F20"/>
          <w:spacing w:val="-4"/>
          <w:sz w:val="20"/>
        </w:rPr>
        <w:t>type</w:t>
      </w:r>
    </w:p>
    <w:p>
      <w:pPr>
        <w:pStyle w:val="BodyText"/>
        <w:spacing w:before="8"/>
        <w:ind w:left="1195"/>
      </w:pPr>
      <w:r>
        <w:rPr>
          <w:color w:val="231F20"/>
        </w:rPr>
        <w:t>are</w:t>
      </w:r>
      <w:r>
        <w:rPr>
          <w:color w:val="231F20"/>
          <w:spacing w:val="-3"/>
        </w:rPr>
        <w:t> </w:t>
      </w:r>
      <w:r>
        <w:rPr>
          <w:color w:val="231F20"/>
          <w:spacing w:val="-2"/>
        </w:rPr>
        <w:t>di</w:t>
      </w:r>
      <w:r>
        <w:rPr>
          <w:rFonts w:ascii="Courier New"/>
          <w:color w:val="231F20"/>
          <w:spacing w:val="-2"/>
        </w:rPr>
        <w:t>ff</w:t>
      </w:r>
      <w:r>
        <w:rPr>
          <w:color w:val="231F20"/>
          <w:spacing w:val="-2"/>
        </w:rPr>
        <w:t>erent.</w:t>
      </w:r>
    </w:p>
    <w:p>
      <w:pPr>
        <w:pStyle w:val="BodyText"/>
        <w:spacing w:before="170"/>
      </w:pPr>
    </w:p>
    <w:p>
      <w:pPr>
        <w:pStyle w:val="Heading3"/>
        <w:numPr>
          <w:ilvl w:val="1"/>
          <w:numId w:val="95"/>
        </w:numPr>
        <w:tabs>
          <w:tab w:pos="1914" w:val="left" w:leader="none"/>
        </w:tabs>
        <w:spacing w:line="240" w:lineRule="auto" w:before="0" w:after="0"/>
        <w:ind w:left="1914" w:right="0" w:hanging="720"/>
        <w:jc w:val="left"/>
      </w:pPr>
      <w:r>
        <w:rPr>
          <w:color w:val="98002E"/>
        </w:rPr>
        <w:t>The</w:t>
      </w:r>
      <w:r>
        <w:rPr>
          <w:color w:val="98002E"/>
          <w:spacing w:val="29"/>
        </w:rPr>
        <w:t> </w:t>
      </w:r>
      <w:r>
        <w:rPr>
          <w:color w:val="98002E"/>
        </w:rPr>
        <w:t>essential</w:t>
      </w:r>
      <w:r>
        <w:rPr>
          <w:color w:val="98002E"/>
          <w:spacing w:val="28"/>
        </w:rPr>
        <w:t> </w:t>
      </w:r>
      <w:r>
        <w:rPr>
          <w:color w:val="98002E"/>
        </w:rPr>
        <w:t>type</w:t>
      </w:r>
      <w:r>
        <w:rPr>
          <w:color w:val="98002E"/>
          <w:spacing w:val="28"/>
        </w:rPr>
        <w:t> </w:t>
      </w:r>
      <w:r>
        <w:rPr>
          <w:color w:val="98002E"/>
        </w:rPr>
        <w:t>of</w:t>
      </w:r>
      <w:r>
        <w:rPr>
          <w:color w:val="98002E"/>
          <w:spacing w:val="28"/>
        </w:rPr>
        <w:t> </w:t>
      </w:r>
      <w:r>
        <w:rPr>
          <w:color w:val="98002E"/>
        </w:rPr>
        <w:t>character</w:t>
      </w:r>
      <w:r>
        <w:rPr>
          <w:color w:val="98002E"/>
          <w:spacing w:val="28"/>
        </w:rPr>
        <w:t> </w:t>
      </w:r>
      <w:r>
        <w:rPr>
          <w:color w:val="98002E"/>
          <w:spacing w:val="-4"/>
        </w:rPr>
        <w:t>data</w:t>
      </w:r>
    </w:p>
    <w:p>
      <w:pPr>
        <w:spacing w:before="208"/>
        <w:ind w:left="1194" w:right="0" w:firstLine="0"/>
        <w:jc w:val="left"/>
        <w:rPr>
          <w:sz w:val="20"/>
        </w:rPr>
      </w:pPr>
      <w:r>
        <w:rPr>
          <w:color w:val="231F20"/>
          <w:spacing w:val="-2"/>
          <w:sz w:val="20"/>
        </w:rPr>
        <w:t>An</w:t>
      </w:r>
      <w:r>
        <w:rPr>
          <w:color w:val="231F20"/>
          <w:spacing w:val="-5"/>
          <w:sz w:val="20"/>
        </w:rPr>
        <w:t> </w:t>
      </w:r>
      <w:r>
        <w:rPr>
          <w:color w:val="231F20"/>
          <w:spacing w:val="-2"/>
          <w:sz w:val="20"/>
        </w:rPr>
        <w:t>object</w:t>
      </w:r>
      <w:r>
        <w:rPr>
          <w:color w:val="231F20"/>
          <w:spacing w:val="-4"/>
          <w:sz w:val="20"/>
        </w:rPr>
        <w:t> </w:t>
      </w:r>
      <w:r>
        <w:rPr>
          <w:color w:val="231F20"/>
          <w:spacing w:val="-2"/>
          <w:sz w:val="20"/>
        </w:rPr>
        <w:t>with</w:t>
      </w:r>
      <w:r>
        <w:rPr>
          <w:color w:val="231F20"/>
          <w:spacing w:val="-5"/>
          <w:sz w:val="20"/>
        </w:rPr>
        <w:t> </w:t>
      </w:r>
      <w:r>
        <w:rPr>
          <w:color w:val="231F20"/>
          <w:spacing w:val="-2"/>
          <w:sz w:val="20"/>
        </w:rPr>
        <w:t>a</w:t>
      </w:r>
      <w:r>
        <w:rPr>
          <w:color w:val="231F20"/>
          <w:spacing w:val="-4"/>
          <w:sz w:val="20"/>
        </w:rPr>
        <w:t> </w:t>
      </w:r>
      <w:r>
        <w:rPr>
          <w:rFonts w:ascii="Trebuchet MS"/>
          <w:i/>
          <w:color w:val="231F20"/>
          <w:spacing w:val="-2"/>
          <w:sz w:val="20"/>
        </w:rPr>
        <w:t>standard</w:t>
      </w:r>
      <w:r>
        <w:rPr>
          <w:rFonts w:ascii="Trebuchet MS"/>
          <w:i/>
          <w:color w:val="231F20"/>
          <w:spacing w:val="-9"/>
          <w:sz w:val="20"/>
        </w:rPr>
        <w:t> </w:t>
      </w:r>
      <w:r>
        <w:rPr>
          <w:rFonts w:ascii="Trebuchet MS"/>
          <w:i/>
          <w:color w:val="231F20"/>
          <w:spacing w:val="-2"/>
          <w:sz w:val="20"/>
        </w:rPr>
        <w:t>type</w:t>
      </w:r>
      <w:r>
        <w:rPr>
          <w:rFonts w:ascii="Trebuchet MS"/>
          <w:i/>
          <w:color w:val="231F20"/>
          <w:spacing w:val="-9"/>
          <w:sz w:val="20"/>
        </w:rPr>
        <w:t> </w:t>
      </w:r>
      <w:r>
        <w:rPr>
          <w:color w:val="231F20"/>
          <w:spacing w:val="-2"/>
          <w:sz w:val="20"/>
        </w:rPr>
        <w:t>of</w:t>
      </w:r>
      <w:r>
        <w:rPr>
          <w:color w:val="231F20"/>
          <w:spacing w:val="-4"/>
          <w:sz w:val="20"/>
        </w:rPr>
        <w:t> </w:t>
      </w:r>
      <w:r>
        <w:rPr>
          <w:rFonts w:ascii="Trebuchet MS"/>
          <w:i/>
          <w:color w:val="231F20"/>
          <w:spacing w:val="-2"/>
          <w:sz w:val="20"/>
        </w:rPr>
        <w:t>char</w:t>
      </w:r>
      <w:r>
        <w:rPr>
          <w:rFonts w:ascii="Trebuchet MS"/>
          <w:i/>
          <w:color w:val="231F20"/>
          <w:spacing w:val="-8"/>
          <w:sz w:val="20"/>
        </w:rPr>
        <w:t> </w:t>
      </w:r>
      <w:r>
        <w:rPr>
          <w:color w:val="231F20"/>
          <w:spacing w:val="-2"/>
          <w:sz w:val="20"/>
        </w:rPr>
        <w:t>(i.e.</w:t>
      </w:r>
      <w:r>
        <w:rPr>
          <w:color w:val="231F20"/>
          <w:spacing w:val="-5"/>
          <w:sz w:val="20"/>
        </w:rPr>
        <w:t> </w:t>
      </w:r>
      <w:r>
        <w:rPr>
          <w:color w:val="231F20"/>
          <w:spacing w:val="-2"/>
          <w:sz w:val="20"/>
        </w:rPr>
        <w:t>single</w:t>
      </w:r>
      <w:r>
        <w:rPr>
          <w:color w:val="231F20"/>
          <w:spacing w:val="-4"/>
          <w:sz w:val="20"/>
        </w:rPr>
        <w:t> </w:t>
      </w:r>
      <w:r>
        <w:rPr>
          <w:color w:val="231F20"/>
          <w:spacing w:val="-2"/>
          <w:sz w:val="20"/>
        </w:rPr>
        <w:t>byte</w:t>
      </w:r>
      <w:r>
        <w:rPr>
          <w:color w:val="231F20"/>
          <w:spacing w:val="-5"/>
          <w:sz w:val="20"/>
        </w:rPr>
        <w:t> </w:t>
      </w:r>
      <w:r>
        <w:rPr>
          <w:color w:val="231F20"/>
          <w:spacing w:val="-2"/>
          <w:sz w:val="20"/>
        </w:rPr>
        <w:t>character)</w:t>
      </w:r>
      <w:r>
        <w:rPr>
          <w:color w:val="231F20"/>
          <w:spacing w:val="-4"/>
          <w:sz w:val="20"/>
        </w:rPr>
        <w:t> </w:t>
      </w:r>
      <w:r>
        <w:rPr>
          <w:color w:val="231F20"/>
          <w:spacing w:val="-2"/>
          <w:sz w:val="20"/>
        </w:rPr>
        <w:t>has</w:t>
      </w:r>
      <w:r>
        <w:rPr>
          <w:color w:val="231F20"/>
          <w:spacing w:val="-4"/>
          <w:sz w:val="20"/>
        </w:rPr>
        <w:t> </w:t>
      </w:r>
      <w:r>
        <w:rPr>
          <w:rFonts w:ascii="Trebuchet MS"/>
          <w:i/>
          <w:color w:val="231F20"/>
          <w:spacing w:val="-2"/>
          <w:sz w:val="20"/>
        </w:rPr>
        <w:t>essentially</w:t>
      </w:r>
      <w:r>
        <w:rPr>
          <w:rFonts w:ascii="Trebuchet MS"/>
          <w:i/>
          <w:color w:val="231F20"/>
          <w:spacing w:val="-10"/>
          <w:sz w:val="20"/>
        </w:rPr>
        <w:t> </w:t>
      </w:r>
      <w:r>
        <w:rPr>
          <w:rFonts w:ascii="Trebuchet MS"/>
          <w:i/>
          <w:color w:val="231F20"/>
          <w:spacing w:val="-2"/>
          <w:sz w:val="20"/>
        </w:rPr>
        <w:t>char</w:t>
      </w:r>
      <w:r>
        <w:rPr>
          <w:rFonts w:ascii="Trebuchet MS"/>
          <w:i/>
          <w:color w:val="231F20"/>
          <w:spacing w:val="-9"/>
          <w:sz w:val="20"/>
        </w:rPr>
        <w:t> </w:t>
      </w:r>
      <w:r>
        <w:rPr>
          <w:rFonts w:ascii="Trebuchet MS"/>
          <w:i/>
          <w:color w:val="231F20"/>
          <w:spacing w:val="-2"/>
          <w:sz w:val="20"/>
        </w:rPr>
        <w:t>type</w:t>
      </w:r>
      <w:r>
        <w:rPr>
          <w:color w:val="231F20"/>
          <w:spacing w:val="-2"/>
          <w:sz w:val="20"/>
        </w:rPr>
        <w:t>.</w:t>
      </w:r>
    </w:p>
    <w:p>
      <w:pPr>
        <w:pStyle w:val="BodyText"/>
        <w:spacing w:before="185"/>
      </w:pPr>
    </w:p>
    <w:p>
      <w:pPr>
        <w:pStyle w:val="Heading3"/>
        <w:numPr>
          <w:ilvl w:val="1"/>
          <w:numId w:val="95"/>
        </w:numPr>
        <w:tabs>
          <w:tab w:pos="1914" w:val="left" w:leader="none"/>
        </w:tabs>
        <w:spacing w:line="240" w:lineRule="auto" w:before="0" w:after="0"/>
        <w:ind w:left="1914" w:right="0" w:hanging="720"/>
        <w:jc w:val="left"/>
      </w:pPr>
      <w:r>
        <w:rPr>
          <w:color w:val="98002E"/>
        </w:rPr>
        <w:t>The</w:t>
      </w:r>
      <w:r>
        <w:rPr>
          <w:color w:val="98002E"/>
          <w:spacing w:val="11"/>
        </w:rPr>
        <w:t> </w:t>
      </w:r>
      <w:r>
        <w:rPr>
          <w:color w:val="98002E"/>
        </w:rPr>
        <w:t>signed</w:t>
      </w:r>
      <w:r>
        <w:rPr>
          <w:color w:val="98002E"/>
          <w:spacing w:val="12"/>
        </w:rPr>
        <w:t> </w:t>
      </w:r>
      <w:r>
        <w:rPr>
          <w:color w:val="98002E"/>
        </w:rPr>
        <w:t>and</w:t>
      </w:r>
      <w:r>
        <w:rPr>
          <w:color w:val="98002E"/>
          <w:spacing w:val="12"/>
        </w:rPr>
        <w:t> </w:t>
      </w:r>
      <w:r>
        <w:rPr>
          <w:color w:val="98002E"/>
        </w:rPr>
        <w:t>unsigned</w:t>
      </w:r>
      <w:r>
        <w:rPr>
          <w:color w:val="98002E"/>
          <w:spacing w:val="12"/>
        </w:rPr>
        <w:t> </w:t>
      </w:r>
      <w:r>
        <w:rPr>
          <w:color w:val="98002E"/>
        </w:rPr>
        <w:t>type</w:t>
      </w:r>
      <w:r>
        <w:rPr>
          <w:color w:val="98002E"/>
          <w:spacing w:val="12"/>
        </w:rPr>
        <w:t> </w:t>
      </w:r>
      <w:r>
        <w:rPr>
          <w:color w:val="98002E"/>
        </w:rPr>
        <w:t>of</w:t>
      </w:r>
      <w:r>
        <w:rPr>
          <w:color w:val="98002E"/>
          <w:spacing w:val="13"/>
        </w:rPr>
        <w:t> </w:t>
      </w:r>
      <w:r>
        <w:rPr>
          <w:color w:val="98002E"/>
        </w:rPr>
        <w:t>lowest</w:t>
      </w:r>
      <w:r>
        <w:rPr>
          <w:color w:val="98002E"/>
          <w:spacing w:val="13"/>
        </w:rPr>
        <w:t> </w:t>
      </w:r>
      <w:r>
        <w:rPr>
          <w:color w:val="98002E"/>
        </w:rPr>
        <w:t>rank</w:t>
      </w:r>
      <w:r>
        <w:rPr>
          <w:color w:val="98002E"/>
          <w:spacing w:val="13"/>
        </w:rPr>
        <w:t> </w:t>
      </w:r>
      <w:r>
        <w:rPr>
          <w:color w:val="98002E"/>
        </w:rPr>
        <w:t>(STLR</w:t>
      </w:r>
      <w:r>
        <w:rPr>
          <w:color w:val="98002E"/>
          <w:spacing w:val="12"/>
        </w:rPr>
        <w:t> </w:t>
      </w:r>
      <w:r>
        <w:rPr>
          <w:color w:val="98002E"/>
        </w:rPr>
        <w:t>and</w:t>
      </w:r>
      <w:r>
        <w:rPr>
          <w:color w:val="98002E"/>
          <w:spacing w:val="12"/>
        </w:rPr>
        <w:t> </w:t>
      </w:r>
      <w:r>
        <w:rPr>
          <w:color w:val="98002E"/>
          <w:spacing w:val="-2"/>
        </w:rPr>
        <w:t>UTLR)</w:t>
      </w:r>
    </w:p>
    <w:p>
      <w:pPr>
        <w:spacing w:line="256" w:lineRule="auto" w:before="208"/>
        <w:ind w:left="1194" w:right="1138" w:firstLine="0"/>
        <w:jc w:val="both"/>
        <w:rPr>
          <w:sz w:val="20"/>
        </w:rPr>
      </w:pPr>
      <w:r>
        <w:rPr>
          <w:color w:val="231F20"/>
          <w:sz w:val="20"/>
        </w:rPr>
        <w:t>The</w:t>
      </w:r>
      <w:r>
        <w:rPr>
          <w:color w:val="231F20"/>
          <w:spacing w:val="-7"/>
          <w:sz w:val="20"/>
        </w:rPr>
        <w:t> </w:t>
      </w:r>
      <w:r>
        <w:rPr>
          <w:rFonts w:ascii="Trebuchet MS"/>
          <w:i/>
          <w:color w:val="231F20"/>
          <w:sz w:val="20"/>
        </w:rPr>
        <w:t>Essential</w:t>
      </w:r>
      <w:r>
        <w:rPr>
          <w:rFonts w:ascii="Trebuchet MS"/>
          <w:i/>
          <w:color w:val="231F20"/>
          <w:spacing w:val="-11"/>
          <w:sz w:val="20"/>
        </w:rPr>
        <w:t> </w:t>
      </w:r>
      <w:r>
        <w:rPr>
          <w:rFonts w:ascii="Trebuchet MS"/>
          <w:i/>
          <w:color w:val="231F20"/>
          <w:sz w:val="20"/>
        </w:rPr>
        <w:t>Type</w:t>
      </w:r>
      <w:r>
        <w:rPr>
          <w:rFonts w:ascii="Trebuchet MS"/>
          <w:i/>
          <w:color w:val="231F20"/>
          <w:spacing w:val="-11"/>
          <w:sz w:val="20"/>
        </w:rPr>
        <w:t> </w:t>
      </w:r>
      <w:r>
        <w:rPr>
          <w:rFonts w:ascii="Trebuchet MS"/>
          <w:i/>
          <w:color w:val="231F20"/>
          <w:sz w:val="20"/>
        </w:rPr>
        <w:t>Model</w:t>
      </w:r>
      <w:r>
        <w:rPr>
          <w:rFonts w:ascii="Trebuchet MS"/>
          <w:i/>
          <w:color w:val="231F20"/>
          <w:spacing w:val="-11"/>
          <w:sz w:val="20"/>
        </w:rPr>
        <w:t> </w:t>
      </w:r>
      <w:r>
        <w:rPr>
          <w:color w:val="231F20"/>
          <w:sz w:val="20"/>
        </w:rPr>
        <w:t>introduces</w:t>
      </w:r>
      <w:r>
        <w:rPr>
          <w:color w:val="231F20"/>
          <w:spacing w:val="-7"/>
          <w:sz w:val="20"/>
        </w:rPr>
        <w:t> </w:t>
      </w:r>
      <w:r>
        <w:rPr>
          <w:color w:val="231F20"/>
          <w:sz w:val="20"/>
        </w:rPr>
        <w:t>the</w:t>
      </w:r>
      <w:r>
        <w:rPr>
          <w:color w:val="231F20"/>
          <w:spacing w:val="-6"/>
          <w:sz w:val="20"/>
        </w:rPr>
        <w:t> </w:t>
      </w:r>
      <w:r>
        <w:rPr>
          <w:color w:val="231F20"/>
          <w:sz w:val="20"/>
        </w:rPr>
        <w:t>concept</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7"/>
          <w:sz w:val="20"/>
        </w:rPr>
        <w:t> </w:t>
      </w:r>
      <w:r>
        <w:rPr>
          <w:rFonts w:ascii="Trebuchet MS"/>
          <w:i/>
          <w:color w:val="231F20"/>
          <w:sz w:val="20"/>
        </w:rPr>
        <w:t>Signed</w:t>
      </w:r>
      <w:r>
        <w:rPr>
          <w:rFonts w:ascii="Trebuchet MS"/>
          <w:i/>
          <w:color w:val="231F20"/>
          <w:spacing w:val="-11"/>
          <w:sz w:val="20"/>
        </w:rPr>
        <w:t> </w:t>
      </w:r>
      <w:r>
        <w:rPr>
          <w:rFonts w:ascii="Trebuchet MS"/>
          <w:i/>
          <w:color w:val="231F20"/>
          <w:sz w:val="20"/>
        </w:rPr>
        <w:t>Type</w:t>
      </w:r>
      <w:r>
        <w:rPr>
          <w:rFonts w:ascii="Trebuchet MS"/>
          <w:i/>
          <w:color w:val="231F20"/>
          <w:spacing w:val="-11"/>
          <w:sz w:val="20"/>
        </w:rPr>
        <w:t> </w:t>
      </w:r>
      <w:r>
        <w:rPr>
          <w:rFonts w:ascii="Trebuchet MS"/>
          <w:i/>
          <w:color w:val="231F20"/>
          <w:sz w:val="20"/>
        </w:rPr>
        <w:t>of</w:t>
      </w:r>
      <w:r>
        <w:rPr>
          <w:rFonts w:ascii="Trebuchet MS"/>
          <w:i/>
          <w:color w:val="231F20"/>
          <w:spacing w:val="-11"/>
          <w:sz w:val="20"/>
        </w:rPr>
        <w:t> </w:t>
      </w:r>
      <w:r>
        <w:rPr>
          <w:rFonts w:ascii="Trebuchet MS"/>
          <w:i/>
          <w:color w:val="231F20"/>
          <w:sz w:val="20"/>
        </w:rPr>
        <w:t>Lowest</w:t>
      </w:r>
      <w:r>
        <w:rPr>
          <w:rFonts w:ascii="Trebuchet MS"/>
          <w:i/>
          <w:color w:val="231F20"/>
          <w:spacing w:val="-11"/>
          <w:sz w:val="20"/>
        </w:rPr>
        <w:t> </w:t>
      </w:r>
      <w:r>
        <w:rPr>
          <w:rFonts w:ascii="Trebuchet MS"/>
          <w:i/>
          <w:color w:val="231F20"/>
          <w:sz w:val="20"/>
        </w:rPr>
        <w:t>Rank</w:t>
      </w:r>
      <w:r>
        <w:rPr>
          <w:rFonts w:ascii="Trebuchet MS"/>
          <w:i/>
          <w:color w:val="231F20"/>
          <w:spacing w:val="-11"/>
          <w:sz w:val="20"/>
        </w:rPr>
        <w:t> </w:t>
      </w:r>
      <w:r>
        <w:rPr>
          <w:color w:val="231F20"/>
          <w:sz w:val="20"/>
        </w:rPr>
        <w:t>(the</w:t>
      </w:r>
      <w:r>
        <w:rPr>
          <w:color w:val="231F20"/>
          <w:spacing w:val="-7"/>
          <w:sz w:val="20"/>
        </w:rPr>
        <w:t> </w:t>
      </w:r>
      <w:r>
        <w:rPr>
          <w:rFonts w:ascii="Trebuchet MS"/>
          <w:i/>
          <w:color w:val="231F20"/>
          <w:sz w:val="20"/>
        </w:rPr>
        <w:t>STLR</w:t>
      </w:r>
      <w:r>
        <w:rPr>
          <w:color w:val="231F20"/>
          <w:sz w:val="20"/>
        </w:rPr>
        <w:t>)</w:t>
      </w:r>
      <w:r>
        <w:rPr>
          <w:color w:val="231F20"/>
          <w:spacing w:val="-6"/>
          <w:sz w:val="20"/>
        </w:rPr>
        <w:t> </w:t>
      </w:r>
      <w:r>
        <w:rPr>
          <w:color w:val="231F20"/>
          <w:sz w:val="20"/>
        </w:rPr>
        <w:t>and</w:t>
      </w:r>
      <w:r>
        <w:rPr>
          <w:color w:val="231F20"/>
          <w:spacing w:val="-6"/>
          <w:sz w:val="20"/>
        </w:rPr>
        <w:t> </w:t>
      </w:r>
      <w:r>
        <w:rPr>
          <w:color w:val="231F20"/>
          <w:sz w:val="20"/>
        </w:rPr>
        <w:t>the </w:t>
      </w:r>
      <w:r>
        <w:rPr>
          <w:rFonts w:ascii="Trebuchet MS"/>
          <w:i/>
          <w:color w:val="231F20"/>
          <w:spacing w:val="-2"/>
          <w:sz w:val="20"/>
        </w:rPr>
        <w:t>Unsigned</w:t>
      </w:r>
      <w:r>
        <w:rPr>
          <w:rFonts w:ascii="Trebuchet MS"/>
          <w:i/>
          <w:color w:val="231F20"/>
          <w:spacing w:val="-13"/>
          <w:sz w:val="20"/>
        </w:rPr>
        <w:t> </w:t>
      </w:r>
      <w:r>
        <w:rPr>
          <w:rFonts w:ascii="Trebuchet MS"/>
          <w:i/>
          <w:color w:val="231F20"/>
          <w:spacing w:val="-2"/>
          <w:sz w:val="20"/>
        </w:rPr>
        <w:t>Type</w:t>
      </w:r>
      <w:r>
        <w:rPr>
          <w:rFonts w:ascii="Trebuchet MS"/>
          <w:i/>
          <w:color w:val="231F20"/>
          <w:spacing w:val="-13"/>
          <w:sz w:val="20"/>
        </w:rPr>
        <w:t> </w:t>
      </w:r>
      <w:r>
        <w:rPr>
          <w:rFonts w:ascii="Trebuchet MS"/>
          <w:i/>
          <w:color w:val="231F20"/>
          <w:spacing w:val="-2"/>
          <w:sz w:val="20"/>
        </w:rPr>
        <w:t>of</w:t>
      </w:r>
      <w:r>
        <w:rPr>
          <w:rFonts w:ascii="Trebuchet MS"/>
          <w:i/>
          <w:color w:val="231F20"/>
          <w:spacing w:val="-13"/>
          <w:sz w:val="20"/>
        </w:rPr>
        <w:t> </w:t>
      </w:r>
      <w:r>
        <w:rPr>
          <w:rFonts w:ascii="Trebuchet MS"/>
          <w:i/>
          <w:color w:val="231F20"/>
          <w:spacing w:val="-2"/>
          <w:sz w:val="20"/>
        </w:rPr>
        <w:t>Lowest</w:t>
      </w:r>
      <w:r>
        <w:rPr>
          <w:rFonts w:ascii="Trebuchet MS"/>
          <w:i/>
          <w:color w:val="231F20"/>
          <w:spacing w:val="-13"/>
          <w:sz w:val="20"/>
        </w:rPr>
        <w:t> </w:t>
      </w:r>
      <w:r>
        <w:rPr>
          <w:rFonts w:ascii="Trebuchet MS"/>
          <w:i/>
          <w:color w:val="231F20"/>
          <w:spacing w:val="-2"/>
          <w:sz w:val="20"/>
        </w:rPr>
        <w:t>Rank</w:t>
      </w:r>
      <w:r>
        <w:rPr>
          <w:rFonts w:ascii="Trebuchet MS"/>
          <w:i/>
          <w:color w:val="231F20"/>
          <w:spacing w:val="-14"/>
          <w:sz w:val="20"/>
        </w:rPr>
        <w:t> </w:t>
      </w:r>
      <w:r>
        <w:rPr>
          <w:color w:val="231F20"/>
          <w:spacing w:val="-2"/>
          <w:sz w:val="20"/>
        </w:rPr>
        <w:t>(the</w:t>
      </w:r>
      <w:r>
        <w:rPr>
          <w:color w:val="231F20"/>
          <w:spacing w:val="-8"/>
          <w:sz w:val="20"/>
        </w:rPr>
        <w:t> </w:t>
      </w:r>
      <w:r>
        <w:rPr>
          <w:rFonts w:ascii="Trebuchet MS"/>
          <w:i/>
          <w:color w:val="231F20"/>
          <w:spacing w:val="-2"/>
          <w:sz w:val="20"/>
        </w:rPr>
        <w:t>UTLR</w:t>
      </w:r>
      <w:r>
        <w:rPr>
          <w:color w:val="231F20"/>
          <w:spacing w:val="-2"/>
          <w:sz w:val="20"/>
        </w:rPr>
        <w:t>).</w:t>
      </w:r>
      <w:r>
        <w:rPr>
          <w:color w:val="231F20"/>
          <w:spacing w:val="-9"/>
          <w:sz w:val="20"/>
        </w:rPr>
        <w:t> </w:t>
      </w:r>
      <w:r>
        <w:rPr>
          <w:color w:val="231F20"/>
          <w:spacing w:val="-2"/>
          <w:sz w:val="20"/>
        </w:rPr>
        <w:t>These</w:t>
      </w:r>
      <w:r>
        <w:rPr>
          <w:color w:val="231F20"/>
          <w:spacing w:val="-9"/>
          <w:sz w:val="20"/>
        </w:rPr>
        <w:t> </w:t>
      </w:r>
      <w:r>
        <w:rPr>
          <w:color w:val="231F20"/>
          <w:spacing w:val="-2"/>
          <w:sz w:val="20"/>
        </w:rPr>
        <w:t>allow</w:t>
      </w:r>
      <w:r>
        <w:rPr>
          <w:color w:val="231F20"/>
          <w:spacing w:val="-9"/>
          <w:sz w:val="20"/>
        </w:rPr>
        <w:t> </w:t>
      </w:r>
      <w:r>
        <w:rPr>
          <w:rFonts w:ascii="Trebuchet MS"/>
          <w:i/>
          <w:color w:val="231F20"/>
          <w:spacing w:val="-2"/>
          <w:sz w:val="20"/>
        </w:rPr>
        <w:t>integer</w:t>
      </w:r>
      <w:r>
        <w:rPr>
          <w:rFonts w:ascii="Trebuchet MS"/>
          <w:i/>
          <w:color w:val="231F20"/>
          <w:spacing w:val="-14"/>
          <w:sz w:val="20"/>
        </w:rPr>
        <w:t> </w:t>
      </w:r>
      <w:r>
        <w:rPr>
          <w:rFonts w:ascii="Trebuchet MS"/>
          <w:i/>
          <w:color w:val="231F20"/>
          <w:spacing w:val="-2"/>
          <w:sz w:val="20"/>
        </w:rPr>
        <w:t>constant</w:t>
      </w:r>
      <w:r>
        <w:rPr>
          <w:rFonts w:ascii="Trebuchet MS"/>
          <w:i/>
          <w:color w:val="231F20"/>
          <w:spacing w:val="-13"/>
          <w:sz w:val="20"/>
        </w:rPr>
        <w:t> </w:t>
      </w:r>
      <w:r>
        <w:rPr>
          <w:rFonts w:ascii="Trebuchet MS"/>
          <w:i/>
          <w:color w:val="231F20"/>
          <w:spacing w:val="-2"/>
          <w:sz w:val="20"/>
        </w:rPr>
        <w:t>expressions</w:t>
      </w:r>
      <w:r>
        <w:rPr>
          <w:rFonts w:ascii="Trebuchet MS"/>
          <w:i/>
          <w:color w:val="231F20"/>
          <w:spacing w:val="-13"/>
          <w:sz w:val="20"/>
        </w:rPr>
        <w:t> </w:t>
      </w:r>
      <w:r>
        <w:rPr>
          <w:color w:val="231F20"/>
          <w:spacing w:val="-2"/>
          <w:sz w:val="20"/>
        </w:rPr>
        <w:t>and</w:t>
      </w:r>
      <w:r>
        <w:rPr>
          <w:color w:val="231F20"/>
          <w:spacing w:val="-7"/>
          <w:sz w:val="20"/>
        </w:rPr>
        <w:t> </w:t>
      </w:r>
      <w:r>
        <w:rPr>
          <w:color w:val="231F20"/>
          <w:spacing w:val="-2"/>
          <w:sz w:val="20"/>
        </w:rPr>
        <w:t>bit-</w:t>
      </w:r>
      <w:r>
        <w:rPr>
          <w:rFonts w:ascii="Courier New"/>
          <w:color w:val="231F20"/>
          <w:spacing w:val="-2"/>
          <w:sz w:val="20"/>
        </w:rPr>
        <w:t>fi</w:t>
      </w:r>
      <w:r>
        <w:rPr>
          <w:color w:val="231F20"/>
          <w:spacing w:val="-2"/>
          <w:sz w:val="20"/>
        </w:rPr>
        <w:t>elds</w:t>
      </w:r>
      <w:r>
        <w:rPr>
          <w:color w:val="231F20"/>
          <w:spacing w:val="-8"/>
          <w:sz w:val="20"/>
        </w:rPr>
        <w:t> </w:t>
      </w:r>
      <w:r>
        <w:rPr>
          <w:color w:val="231F20"/>
          <w:spacing w:val="-2"/>
          <w:sz w:val="20"/>
        </w:rPr>
        <w:t>to</w:t>
      </w:r>
      <w:r>
        <w:rPr>
          <w:color w:val="231F20"/>
          <w:spacing w:val="-9"/>
          <w:sz w:val="20"/>
        </w:rPr>
        <w:t> </w:t>
      </w:r>
      <w:r>
        <w:rPr>
          <w:color w:val="231F20"/>
          <w:spacing w:val="-2"/>
          <w:sz w:val="20"/>
        </w:rPr>
        <w:t>be </w:t>
      </w:r>
      <w:r>
        <w:rPr>
          <w:color w:val="231F20"/>
          <w:sz w:val="20"/>
        </w:rPr>
        <w:t>used</w:t>
      </w:r>
      <w:r>
        <w:rPr>
          <w:color w:val="231F20"/>
          <w:spacing w:val="-14"/>
          <w:sz w:val="20"/>
        </w:rPr>
        <w:t> </w:t>
      </w:r>
      <w:r>
        <w:rPr>
          <w:color w:val="231F20"/>
          <w:sz w:val="20"/>
        </w:rPr>
        <w:t>within</w:t>
      </w:r>
      <w:r>
        <w:rPr>
          <w:color w:val="231F20"/>
          <w:spacing w:val="-14"/>
          <w:sz w:val="20"/>
        </w:rPr>
        <w:t> </w:t>
      </w:r>
      <w:r>
        <w:rPr>
          <w:color w:val="231F20"/>
          <w:sz w:val="20"/>
        </w:rPr>
        <w:t>expressions</w:t>
      </w:r>
      <w:r>
        <w:rPr>
          <w:color w:val="231F20"/>
          <w:spacing w:val="-14"/>
          <w:sz w:val="20"/>
        </w:rPr>
        <w:t> </w:t>
      </w:r>
      <w:r>
        <w:rPr>
          <w:color w:val="231F20"/>
          <w:sz w:val="20"/>
        </w:rPr>
        <w:t>having</w:t>
      </w:r>
      <w:r>
        <w:rPr>
          <w:color w:val="231F20"/>
          <w:spacing w:val="-14"/>
          <w:sz w:val="20"/>
        </w:rPr>
        <w:t> </w:t>
      </w:r>
      <w:r>
        <w:rPr>
          <w:color w:val="231F20"/>
          <w:sz w:val="20"/>
        </w:rPr>
        <w:t>an</w:t>
      </w:r>
      <w:r>
        <w:rPr>
          <w:color w:val="231F20"/>
          <w:spacing w:val="-14"/>
          <w:sz w:val="20"/>
        </w:rPr>
        <w:t> </w:t>
      </w:r>
      <w:r>
        <w:rPr>
          <w:rFonts w:ascii="Trebuchet MS"/>
          <w:i/>
          <w:color w:val="231F20"/>
          <w:sz w:val="20"/>
        </w:rPr>
        <w:t>essential</w:t>
      </w:r>
      <w:r>
        <w:rPr>
          <w:rFonts w:ascii="Trebuchet MS"/>
          <w:i/>
          <w:color w:val="231F20"/>
          <w:spacing w:val="-15"/>
          <w:sz w:val="20"/>
        </w:rPr>
        <w:t> </w:t>
      </w:r>
      <w:r>
        <w:rPr>
          <w:rFonts w:ascii="Trebuchet MS"/>
          <w:i/>
          <w:color w:val="231F20"/>
          <w:sz w:val="20"/>
        </w:rPr>
        <w:t>type</w:t>
      </w:r>
      <w:r>
        <w:rPr>
          <w:rFonts w:ascii="Trebuchet MS"/>
          <w:i/>
          <w:color w:val="231F20"/>
          <w:spacing w:val="-15"/>
          <w:sz w:val="20"/>
        </w:rPr>
        <w:t> </w:t>
      </w:r>
      <w:r>
        <w:rPr>
          <w:color w:val="231F20"/>
          <w:sz w:val="20"/>
        </w:rPr>
        <w:t>with</w:t>
      </w:r>
      <w:r>
        <w:rPr>
          <w:color w:val="231F20"/>
          <w:spacing w:val="-14"/>
          <w:sz w:val="20"/>
        </w:rPr>
        <w:t> </w:t>
      </w:r>
      <w:r>
        <w:rPr>
          <w:color w:val="231F20"/>
          <w:sz w:val="20"/>
        </w:rPr>
        <w:t>a</w:t>
      </w:r>
      <w:r>
        <w:rPr>
          <w:color w:val="231F20"/>
          <w:spacing w:val="-14"/>
          <w:sz w:val="20"/>
        </w:rPr>
        <w:t> </w:t>
      </w:r>
      <w:r>
        <w:rPr>
          <w:color w:val="231F20"/>
          <w:sz w:val="20"/>
        </w:rPr>
        <w:t>rank</w:t>
      </w:r>
      <w:r>
        <w:rPr>
          <w:color w:val="231F20"/>
          <w:spacing w:val="-14"/>
          <w:sz w:val="20"/>
        </w:rPr>
        <w:t> </w:t>
      </w:r>
      <w:r>
        <w:rPr>
          <w:color w:val="231F20"/>
          <w:sz w:val="20"/>
        </w:rPr>
        <w:t>lower</w:t>
      </w:r>
      <w:r>
        <w:rPr>
          <w:color w:val="231F20"/>
          <w:spacing w:val="-14"/>
          <w:sz w:val="20"/>
        </w:rPr>
        <w:t> </w:t>
      </w:r>
      <w:r>
        <w:rPr>
          <w:color w:val="231F20"/>
          <w:sz w:val="20"/>
        </w:rPr>
        <w:t>than</w:t>
      </w:r>
      <w:r>
        <w:rPr>
          <w:color w:val="231F20"/>
          <w:spacing w:val="-14"/>
          <w:sz w:val="20"/>
        </w:rPr>
        <w:t> </w:t>
      </w:r>
      <w:r>
        <w:rPr>
          <w:color w:val="231F20"/>
          <w:sz w:val="20"/>
        </w:rPr>
        <w:t>that</w:t>
      </w:r>
      <w:r>
        <w:rPr>
          <w:color w:val="231F20"/>
          <w:spacing w:val="-13"/>
          <w:sz w:val="20"/>
        </w:rPr>
        <w:t> </w:t>
      </w:r>
      <w:r>
        <w:rPr>
          <w:color w:val="231F20"/>
          <w:sz w:val="20"/>
        </w:rPr>
        <w:t>of</w:t>
      </w:r>
      <w:r>
        <w:rPr>
          <w:color w:val="231F20"/>
          <w:spacing w:val="-14"/>
          <w:sz w:val="20"/>
        </w:rPr>
        <w:t> </w:t>
      </w:r>
      <w:r>
        <w:rPr>
          <w:rFonts w:ascii="Trebuchet MS"/>
          <w:i/>
          <w:color w:val="231F20"/>
          <w:sz w:val="20"/>
        </w:rPr>
        <w:t>int</w:t>
      </w:r>
      <w:r>
        <w:rPr>
          <w:color w:val="231F20"/>
          <w:sz w:val="20"/>
        </w:rPr>
        <w:t>.</w:t>
      </w:r>
      <w:r>
        <w:rPr>
          <w:color w:val="231F20"/>
          <w:spacing w:val="-14"/>
          <w:sz w:val="20"/>
        </w:rPr>
        <w:t> </w:t>
      </w:r>
      <w:r>
        <w:rPr>
          <w:color w:val="231F20"/>
          <w:sz w:val="20"/>
        </w:rPr>
        <w:t>In</w:t>
      </w:r>
      <w:r>
        <w:rPr>
          <w:color w:val="231F20"/>
          <w:spacing w:val="-14"/>
          <w:sz w:val="20"/>
        </w:rPr>
        <w:t> </w:t>
      </w:r>
      <w:r>
        <w:rPr>
          <w:color w:val="231F20"/>
          <w:sz w:val="20"/>
        </w:rPr>
        <w:t>the</w:t>
      </w:r>
      <w:r>
        <w:rPr>
          <w:color w:val="231F20"/>
          <w:spacing w:val="-14"/>
          <w:sz w:val="20"/>
        </w:rPr>
        <w:t> </w:t>
      </w:r>
      <w:r>
        <w:rPr>
          <w:color w:val="231F20"/>
          <w:sz w:val="20"/>
        </w:rPr>
        <w:t>case</w:t>
      </w:r>
      <w:r>
        <w:rPr>
          <w:color w:val="231F20"/>
          <w:spacing w:val="-14"/>
          <w:sz w:val="20"/>
        </w:rPr>
        <w:t> </w:t>
      </w:r>
      <w:r>
        <w:rPr>
          <w:color w:val="231F20"/>
          <w:sz w:val="20"/>
        </w:rPr>
        <w:t>of</w:t>
      </w:r>
      <w:r>
        <w:rPr>
          <w:color w:val="231F20"/>
          <w:spacing w:val="-14"/>
          <w:sz w:val="20"/>
        </w:rPr>
        <w:t> </w:t>
      </w:r>
      <w:r>
        <w:rPr>
          <w:rFonts w:ascii="Trebuchet MS"/>
          <w:i/>
          <w:color w:val="231F20"/>
          <w:sz w:val="20"/>
        </w:rPr>
        <w:t>integer</w:t>
      </w:r>
      <w:r>
        <w:rPr>
          <w:rFonts w:ascii="Trebuchet MS"/>
          <w:i/>
          <w:color w:val="231F20"/>
          <w:sz w:val="20"/>
        </w:rPr>
        <w:t> constant</w:t>
      </w:r>
      <w:r>
        <w:rPr>
          <w:rFonts w:ascii="Trebuchet MS"/>
          <w:i/>
          <w:color w:val="231F20"/>
          <w:spacing w:val="-15"/>
          <w:sz w:val="20"/>
        </w:rPr>
        <w:t> </w:t>
      </w:r>
      <w:r>
        <w:rPr>
          <w:rFonts w:ascii="Trebuchet MS"/>
          <w:i/>
          <w:color w:val="231F20"/>
          <w:sz w:val="20"/>
        </w:rPr>
        <w:t>expressions</w:t>
      </w:r>
      <w:r>
        <w:rPr>
          <w:color w:val="231F20"/>
          <w:sz w:val="20"/>
        </w:rPr>
        <w:t>,</w:t>
      </w:r>
      <w:r>
        <w:rPr>
          <w:color w:val="231F20"/>
          <w:spacing w:val="-10"/>
          <w:sz w:val="20"/>
        </w:rPr>
        <w:t> </w:t>
      </w:r>
      <w:r>
        <w:rPr>
          <w:color w:val="231F20"/>
          <w:sz w:val="20"/>
        </w:rPr>
        <w:t>this</w:t>
      </w:r>
      <w:r>
        <w:rPr>
          <w:color w:val="231F20"/>
          <w:spacing w:val="-10"/>
          <w:sz w:val="20"/>
        </w:rPr>
        <w:t> </w:t>
      </w:r>
      <w:r>
        <w:rPr>
          <w:color w:val="231F20"/>
          <w:sz w:val="20"/>
        </w:rPr>
        <w:t>is</w:t>
      </w:r>
      <w:r>
        <w:rPr>
          <w:color w:val="231F20"/>
          <w:spacing w:val="-10"/>
          <w:sz w:val="20"/>
        </w:rPr>
        <w:t> </w:t>
      </w:r>
      <w:r>
        <w:rPr>
          <w:color w:val="231F20"/>
          <w:sz w:val="20"/>
        </w:rPr>
        <w:t>a</w:t>
      </w:r>
      <w:r>
        <w:rPr>
          <w:color w:val="231F20"/>
          <w:spacing w:val="-10"/>
          <w:sz w:val="20"/>
        </w:rPr>
        <w:t> </w:t>
      </w:r>
      <w:r>
        <w:rPr>
          <w:color w:val="231F20"/>
          <w:sz w:val="20"/>
        </w:rPr>
        <w:t>convenience</w:t>
      </w:r>
      <w:r>
        <w:rPr>
          <w:color w:val="231F20"/>
          <w:spacing w:val="-10"/>
          <w:sz w:val="20"/>
        </w:rPr>
        <w:t> </w:t>
      </w:r>
      <w:r>
        <w:rPr>
          <w:color w:val="231F20"/>
          <w:sz w:val="20"/>
        </w:rPr>
        <w:t>as</w:t>
      </w:r>
      <w:r>
        <w:rPr>
          <w:color w:val="231F20"/>
          <w:spacing w:val="-11"/>
          <w:sz w:val="20"/>
        </w:rPr>
        <w:t> </w:t>
      </w:r>
      <w:r>
        <w:rPr>
          <w:color w:val="231F20"/>
          <w:sz w:val="20"/>
        </w:rPr>
        <w:t>it</w:t>
      </w:r>
      <w:r>
        <w:rPr>
          <w:color w:val="231F20"/>
          <w:spacing w:val="-11"/>
          <w:sz w:val="20"/>
        </w:rPr>
        <w:t> </w:t>
      </w:r>
      <w:r>
        <w:rPr>
          <w:color w:val="231F20"/>
          <w:sz w:val="20"/>
        </w:rPr>
        <w:t>avoids</w:t>
      </w:r>
      <w:r>
        <w:rPr>
          <w:color w:val="231F20"/>
          <w:spacing w:val="-10"/>
          <w:sz w:val="20"/>
        </w:rPr>
        <w:t> </w:t>
      </w:r>
      <w:r>
        <w:rPr>
          <w:color w:val="231F20"/>
          <w:sz w:val="20"/>
        </w:rPr>
        <w:t>the</w:t>
      </w:r>
      <w:r>
        <w:rPr>
          <w:color w:val="231F20"/>
          <w:spacing w:val="-10"/>
          <w:sz w:val="20"/>
        </w:rPr>
        <w:t> </w:t>
      </w:r>
      <w:r>
        <w:rPr>
          <w:color w:val="231F20"/>
          <w:sz w:val="20"/>
        </w:rPr>
        <w:t>need</w:t>
      </w:r>
      <w:r>
        <w:rPr>
          <w:color w:val="231F20"/>
          <w:spacing w:val="-11"/>
          <w:sz w:val="20"/>
        </w:rPr>
        <w:t> </w:t>
      </w:r>
      <w:r>
        <w:rPr>
          <w:color w:val="231F20"/>
          <w:sz w:val="20"/>
        </w:rPr>
        <w:t>to</w:t>
      </w:r>
      <w:r>
        <w:rPr>
          <w:color w:val="231F20"/>
          <w:spacing w:val="-11"/>
          <w:sz w:val="20"/>
        </w:rPr>
        <w:t> </w:t>
      </w:r>
      <w:r>
        <w:rPr>
          <w:color w:val="231F20"/>
          <w:sz w:val="20"/>
        </w:rPr>
        <w:t>cast</w:t>
      </w:r>
      <w:r>
        <w:rPr>
          <w:color w:val="231F20"/>
          <w:spacing w:val="-11"/>
          <w:sz w:val="20"/>
        </w:rPr>
        <w:t> </w:t>
      </w:r>
      <w:r>
        <w:rPr>
          <w:color w:val="231F20"/>
          <w:sz w:val="20"/>
        </w:rPr>
        <w:t>the</w:t>
      </w:r>
      <w:r>
        <w:rPr>
          <w:color w:val="231F20"/>
          <w:spacing w:val="-10"/>
          <w:sz w:val="20"/>
        </w:rPr>
        <w:t> </w:t>
      </w:r>
      <w:r>
        <w:rPr>
          <w:color w:val="231F20"/>
          <w:sz w:val="20"/>
        </w:rPr>
        <w:t>expression,</w:t>
      </w:r>
      <w:r>
        <w:rPr>
          <w:color w:val="231F20"/>
          <w:spacing w:val="-10"/>
          <w:sz w:val="20"/>
        </w:rPr>
        <w:t> </w:t>
      </w:r>
      <w:r>
        <w:rPr>
          <w:color w:val="231F20"/>
          <w:sz w:val="20"/>
        </w:rPr>
        <w:t>or</w:t>
      </w:r>
      <w:r>
        <w:rPr>
          <w:color w:val="231F20"/>
          <w:spacing w:val="-11"/>
          <w:sz w:val="20"/>
        </w:rPr>
        <w:t> </w:t>
      </w:r>
      <w:r>
        <w:rPr>
          <w:color w:val="231F20"/>
          <w:sz w:val="20"/>
        </w:rPr>
        <w:t>its</w:t>
      </w:r>
      <w:r>
        <w:rPr>
          <w:color w:val="231F20"/>
          <w:spacing w:val="-10"/>
          <w:sz w:val="20"/>
        </w:rPr>
        <w:t> </w:t>
      </w:r>
      <w:r>
        <w:rPr>
          <w:color w:val="231F20"/>
          <w:sz w:val="20"/>
        </w:rPr>
        <w:t>operands, to a type with lower rank. Similarly, for an implementation that does not permit bit-</w:t>
      </w:r>
      <w:r>
        <w:rPr>
          <w:rFonts w:ascii="Courier New"/>
          <w:color w:val="231F20"/>
          <w:sz w:val="20"/>
        </w:rPr>
        <w:t>fi</w:t>
      </w:r>
      <w:r>
        <w:rPr>
          <w:color w:val="231F20"/>
          <w:sz w:val="20"/>
        </w:rPr>
        <w:t>elds to have a type whose rank is lower than that of </w:t>
      </w:r>
      <w:r>
        <w:rPr>
          <w:rFonts w:ascii="Trebuchet MS"/>
          <w:i/>
          <w:color w:val="231F20"/>
          <w:sz w:val="20"/>
        </w:rPr>
        <w:t>int</w:t>
      </w:r>
      <w:r>
        <w:rPr>
          <w:color w:val="231F20"/>
          <w:sz w:val="20"/>
        </w:rPr>
        <w:t>, it avoids the need to cast bit-</w:t>
      </w:r>
      <w:r>
        <w:rPr>
          <w:rFonts w:ascii="Courier New"/>
          <w:color w:val="231F20"/>
          <w:sz w:val="20"/>
        </w:rPr>
        <w:t>fi</w:t>
      </w:r>
      <w:r>
        <w:rPr>
          <w:color w:val="231F20"/>
          <w:sz w:val="20"/>
        </w:rPr>
        <w:t>elds in some situations.</w:t>
      </w:r>
    </w:p>
    <w:p>
      <w:pPr>
        <w:pStyle w:val="ListParagraph"/>
        <w:numPr>
          <w:ilvl w:val="0"/>
          <w:numId w:val="96"/>
        </w:numPr>
        <w:tabs>
          <w:tab w:pos="1919" w:val="left" w:leader="none"/>
        </w:tabs>
        <w:spacing w:line="240" w:lineRule="auto" w:before="197" w:after="0"/>
        <w:ind w:left="1919" w:right="0" w:hanging="362"/>
        <w:jc w:val="left"/>
        <w:rPr>
          <w:sz w:val="20"/>
        </w:rPr>
      </w:pPr>
      <w:r>
        <w:rPr>
          <w:color w:val="231F20"/>
          <w:sz w:val="20"/>
        </w:rPr>
        <w:t>The</w:t>
      </w:r>
      <w:r>
        <w:rPr>
          <w:color w:val="231F20"/>
          <w:spacing w:val="-19"/>
          <w:sz w:val="20"/>
        </w:rPr>
        <w:t> </w:t>
      </w:r>
      <w:r>
        <w:rPr>
          <w:rFonts w:ascii="Trebuchet MS"/>
          <w:i/>
          <w:color w:val="231F20"/>
          <w:sz w:val="20"/>
        </w:rPr>
        <w:t>STLR</w:t>
      </w:r>
      <w:r>
        <w:rPr>
          <w:rFonts w:ascii="Trebuchet MS"/>
          <w:i/>
          <w:color w:val="231F20"/>
          <w:spacing w:val="-23"/>
          <w:sz w:val="20"/>
        </w:rPr>
        <w:t> </w:t>
      </w:r>
      <w:r>
        <w:rPr>
          <w:color w:val="231F20"/>
          <w:sz w:val="20"/>
        </w:rPr>
        <w:t>is</w:t>
      </w:r>
      <w:r>
        <w:rPr>
          <w:color w:val="231F20"/>
          <w:spacing w:val="-19"/>
          <w:sz w:val="20"/>
        </w:rPr>
        <w:t> </w:t>
      </w:r>
      <w:r>
        <w:rPr>
          <w:color w:val="231F20"/>
          <w:sz w:val="20"/>
        </w:rPr>
        <w:t>the</w:t>
      </w:r>
      <w:r>
        <w:rPr>
          <w:color w:val="231F20"/>
          <w:spacing w:val="-18"/>
          <w:sz w:val="20"/>
        </w:rPr>
        <w:t> </w:t>
      </w:r>
      <w:r>
        <w:rPr>
          <w:rFonts w:ascii="Trebuchet MS"/>
          <w:i/>
          <w:color w:val="231F20"/>
          <w:sz w:val="20"/>
        </w:rPr>
        <w:t>signed</w:t>
      </w:r>
      <w:r>
        <w:rPr>
          <w:rFonts w:ascii="Trebuchet MS"/>
          <w:i/>
          <w:color w:val="231F20"/>
          <w:spacing w:val="-24"/>
          <w:sz w:val="20"/>
        </w:rPr>
        <w:t> </w:t>
      </w:r>
      <w:r>
        <w:rPr>
          <w:rFonts w:ascii="Trebuchet MS"/>
          <w:i/>
          <w:color w:val="231F20"/>
          <w:sz w:val="20"/>
        </w:rPr>
        <w:t>type</w:t>
      </w:r>
      <w:r>
        <w:rPr>
          <w:rFonts w:ascii="Trebuchet MS"/>
          <w:i/>
          <w:color w:val="231F20"/>
          <w:spacing w:val="-23"/>
          <w:sz w:val="20"/>
        </w:rPr>
        <w:t> </w:t>
      </w:r>
      <w:r>
        <w:rPr>
          <w:color w:val="231F20"/>
          <w:sz w:val="20"/>
        </w:rPr>
        <w:t>having</w:t>
      </w:r>
      <w:r>
        <w:rPr>
          <w:color w:val="231F20"/>
          <w:spacing w:val="-19"/>
          <w:sz w:val="20"/>
        </w:rPr>
        <w:t> </w:t>
      </w:r>
      <w:r>
        <w:rPr>
          <w:color w:val="231F20"/>
          <w:sz w:val="20"/>
        </w:rPr>
        <w:t>the</w:t>
      </w:r>
      <w:r>
        <w:rPr>
          <w:color w:val="231F20"/>
          <w:spacing w:val="-18"/>
          <w:sz w:val="20"/>
        </w:rPr>
        <w:t> </w:t>
      </w:r>
      <w:r>
        <w:rPr>
          <w:color w:val="231F20"/>
          <w:sz w:val="20"/>
        </w:rPr>
        <w:t>lowest</w:t>
      </w:r>
      <w:r>
        <w:rPr>
          <w:color w:val="231F20"/>
          <w:spacing w:val="-19"/>
          <w:sz w:val="20"/>
        </w:rPr>
        <w:t> </w:t>
      </w:r>
      <w:r>
        <w:rPr>
          <w:color w:val="231F20"/>
          <w:sz w:val="20"/>
        </w:rPr>
        <w:t>rank</w:t>
      </w:r>
      <w:r>
        <w:rPr>
          <w:color w:val="231F20"/>
          <w:spacing w:val="-18"/>
          <w:sz w:val="20"/>
        </w:rPr>
        <w:t> </w:t>
      </w:r>
      <w:r>
        <w:rPr>
          <w:color w:val="231F20"/>
          <w:sz w:val="20"/>
        </w:rPr>
        <w:t>required</w:t>
      </w:r>
      <w:r>
        <w:rPr>
          <w:color w:val="231F20"/>
          <w:spacing w:val="-18"/>
          <w:sz w:val="20"/>
        </w:rPr>
        <w:t> </w:t>
      </w:r>
      <w:r>
        <w:rPr>
          <w:color w:val="231F20"/>
          <w:sz w:val="20"/>
        </w:rPr>
        <w:t>to</w:t>
      </w:r>
      <w:r>
        <w:rPr>
          <w:color w:val="231F20"/>
          <w:spacing w:val="-19"/>
          <w:sz w:val="20"/>
        </w:rPr>
        <w:t> </w:t>
      </w:r>
      <w:r>
        <w:rPr>
          <w:color w:val="231F20"/>
          <w:sz w:val="20"/>
        </w:rPr>
        <w:t>represent</w:t>
      </w:r>
      <w:r>
        <w:rPr>
          <w:color w:val="231F20"/>
          <w:spacing w:val="-18"/>
          <w:sz w:val="20"/>
        </w:rPr>
        <w:t> </w:t>
      </w:r>
      <w:r>
        <w:rPr>
          <w:color w:val="231F20"/>
          <w:sz w:val="20"/>
        </w:rPr>
        <w:t>the</w:t>
      </w:r>
      <w:r>
        <w:rPr>
          <w:color w:val="231F20"/>
          <w:spacing w:val="-19"/>
          <w:sz w:val="20"/>
        </w:rPr>
        <w:t> </w:t>
      </w:r>
      <w:r>
        <w:rPr>
          <w:color w:val="231F20"/>
          <w:sz w:val="20"/>
        </w:rPr>
        <w:t>value</w:t>
      </w:r>
      <w:r>
        <w:rPr>
          <w:color w:val="231F20"/>
          <w:spacing w:val="-18"/>
          <w:sz w:val="20"/>
        </w:rPr>
        <w:t> </w:t>
      </w:r>
      <w:r>
        <w:rPr>
          <w:color w:val="231F20"/>
          <w:sz w:val="20"/>
        </w:rPr>
        <w:t>of</w:t>
      </w:r>
      <w:r>
        <w:rPr>
          <w:color w:val="231F20"/>
          <w:spacing w:val="-19"/>
          <w:sz w:val="20"/>
        </w:rPr>
        <w:t> </w:t>
      </w:r>
      <w:r>
        <w:rPr>
          <w:color w:val="231F20"/>
          <w:sz w:val="20"/>
        </w:rPr>
        <w:t>a</w:t>
      </w:r>
      <w:r>
        <w:rPr>
          <w:color w:val="231F20"/>
          <w:spacing w:val="-18"/>
          <w:sz w:val="20"/>
        </w:rPr>
        <w:t> </w:t>
      </w:r>
      <w:r>
        <w:rPr>
          <w:color w:val="231F20"/>
          <w:spacing w:val="-2"/>
          <w:sz w:val="20"/>
        </w:rPr>
        <w:t>particular</w:t>
      </w:r>
    </w:p>
    <w:p>
      <w:pPr>
        <w:spacing w:before="24"/>
        <w:ind w:left="0" w:right="130" w:firstLine="0"/>
        <w:jc w:val="center"/>
        <w:rPr>
          <w:sz w:val="20"/>
        </w:rPr>
      </w:pPr>
      <w:r>
        <w:rPr>
          <w:rFonts w:ascii="Trebuchet MS"/>
          <w:i/>
          <w:color w:val="231F20"/>
          <w:sz w:val="20"/>
        </w:rPr>
        <w:t>integer</w:t>
      </w:r>
      <w:r>
        <w:rPr>
          <w:rFonts w:ascii="Trebuchet MS"/>
          <w:i/>
          <w:color w:val="231F20"/>
          <w:spacing w:val="-13"/>
          <w:sz w:val="20"/>
        </w:rPr>
        <w:t> </w:t>
      </w:r>
      <w:r>
        <w:rPr>
          <w:rFonts w:ascii="Trebuchet MS"/>
          <w:i/>
          <w:color w:val="231F20"/>
          <w:sz w:val="20"/>
        </w:rPr>
        <w:t>constant</w:t>
      </w:r>
      <w:r>
        <w:rPr>
          <w:rFonts w:ascii="Trebuchet MS"/>
          <w:i/>
          <w:color w:val="231F20"/>
          <w:spacing w:val="-12"/>
          <w:sz w:val="20"/>
        </w:rPr>
        <w:t> </w:t>
      </w:r>
      <w:r>
        <w:rPr>
          <w:rFonts w:ascii="Trebuchet MS"/>
          <w:i/>
          <w:color w:val="231F20"/>
          <w:sz w:val="20"/>
        </w:rPr>
        <w:t>expression</w:t>
      </w:r>
      <w:r>
        <w:rPr>
          <w:rFonts w:ascii="Trebuchet MS"/>
          <w:i/>
          <w:color w:val="231F20"/>
          <w:spacing w:val="-13"/>
          <w:sz w:val="20"/>
        </w:rPr>
        <w:t> </w:t>
      </w:r>
      <w:r>
        <w:rPr>
          <w:color w:val="231F20"/>
          <w:sz w:val="20"/>
        </w:rPr>
        <w:t>or</w:t>
      </w:r>
      <w:r>
        <w:rPr>
          <w:color w:val="231F20"/>
          <w:spacing w:val="-7"/>
          <w:sz w:val="20"/>
        </w:rPr>
        <w:t> </w:t>
      </w:r>
      <w:r>
        <w:rPr>
          <w:color w:val="231F20"/>
          <w:sz w:val="20"/>
        </w:rPr>
        <w:t>both</w:t>
      </w:r>
      <w:r>
        <w:rPr>
          <w:color w:val="231F20"/>
          <w:spacing w:val="-7"/>
          <w:sz w:val="20"/>
        </w:rPr>
        <w:t> </w:t>
      </w:r>
      <w:r>
        <w:rPr>
          <w:color w:val="231F20"/>
          <w:sz w:val="20"/>
        </w:rPr>
        <w:t>the</w:t>
      </w:r>
      <w:r>
        <w:rPr>
          <w:color w:val="231F20"/>
          <w:spacing w:val="-8"/>
          <w:sz w:val="20"/>
        </w:rPr>
        <w:t> </w:t>
      </w:r>
      <w:r>
        <w:rPr>
          <w:color w:val="231F20"/>
          <w:sz w:val="20"/>
        </w:rPr>
        <w:t>maximum</w:t>
      </w:r>
      <w:r>
        <w:rPr>
          <w:color w:val="231F20"/>
          <w:spacing w:val="-7"/>
          <w:sz w:val="20"/>
        </w:rPr>
        <w:t> </w:t>
      </w:r>
      <w:r>
        <w:rPr>
          <w:color w:val="231F20"/>
          <w:sz w:val="20"/>
        </w:rPr>
        <w:t>and</w:t>
      </w:r>
      <w:r>
        <w:rPr>
          <w:color w:val="231F20"/>
          <w:spacing w:val="-7"/>
          <w:sz w:val="20"/>
        </w:rPr>
        <w:t> </w:t>
      </w:r>
      <w:r>
        <w:rPr>
          <w:color w:val="231F20"/>
          <w:sz w:val="20"/>
        </w:rPr>
        <w:t>minimum</w:t>
      </w:r>
      <w:r>
        <w:rPr>
          <w:color w:val="231F20"/>
          <w:spacing w:val="-7"/>
          <w:sz w:val="20"/>
        </w:rPr>
        <w:t> </w:t>
      </w:r>
      <w:r>
        <w:rPr>
          <w:color w:val="231F20"/>
          <w:sz w:val="20"/>
        </w:rPr>
        <w:t>values</w:t>
      </w:r>
      <w:r>
        <w:rPr>
          <w:color w:val="231F20"/>
          <w:spacing w:val="-8"/>
          <w:sz w:val="20"/>
        </w:rPr>
        <w:t> </w:t>
      </w:r>
      <w:r>
        <w:rPr>
          <w:color w:val="231F20"/>
          <w:sz w:val="20"/>
        </w:rPr>
        <w:t>of</w:t>
      </w:r>
      <w:r>
        <w:rPr>
          <w:color w:val="231F20"/>
          <w:spacing w:val="-7"/>
          <w:sz w:val="20"/>
        </w:rPr>
        <w:t> </w:t>
      </w:r>
      <w:r>
        <w:rPr>
          <w:color w:val="231F20"/>
          <w:sz w:val="20"/>
        </w:rPr>
        <w:t>a</w:t>
      </w:r>
      <w:r>
        <w:rPr>
          <w:color w:val="231F20"/>
          <w:spacing w:val="-7"/>
          <w:sz w:val="20"/>
        </w:rPr>
        <w:t> </w:t>
      </w:r>
      <w:r>
        <w:rPr>
          <w:color w:val="231F20"/>
          <w:sz w:val="20"/>
        </w:rPr>
        <w:t>bit-</w:t>
      </w:r>
      <w:r>
        <w:rPr>
          <w:rFonts w:ascii="Courier New"/>
          <w:color w:val="231F20"/>
          <w:spacing w:val="-2"/>
          <w:sz w:val="20"/>
        </w:rPr>
        <w:t>fi</w:t>
      </w:r>
      <w:r>
        <w:rPr>
          <w:color w:val="231F20"/>
          <w:spacing w:val="-2"/>
          <w:sz w:val="20"/>
        </w:rPr>
        <w:t>eld;</w:t>
      </w:r>
    </w:p>
    <w:p>
      <w:pPr>
        <w:pStyle w:val="ListParagraph"/>
        <w:numPr>
          <w:ilvl w:val="0"/>
          <w:numId w:val="96"/>
        </w:numPr>
        <w:tabs>
          <w:tab w:pos="1920" w:val="left" w:leader="none"/>
        </w:tabs>
        <w:spacing w:line="264" w:lineRule="auto" w:before="206" w:after="0"/>
        <w:ind w:left="1920" w:right="1137" w:hanging="363"/>
        <w:jc w:val="left"/>
        <w:rPr>
          <w:sz w:val="20"/>
        </w:rPr>
      </w:pPr>
      <w:r>
        <w:rPr>
          <w:color w:val="231F20"/>
          <w:sz w:val="20"/>
        </w:rPr>
        <w:t>The</w:t>
      </w:r>
      <w:r>
        <w:rPr>
          <w:color w:val="231F20"/>
          <w:spacing w:val="24"/>
          <w:sz w:val="20"/>
        </w:rPr>
        <w:t> </w:t>
      </w:r>
      <w:r>
        <w:rPr>
          <w:rFonts w:ascii="Trebuchet MS"/>
          <w:i/>
          <w:color w:val="231F20"/>
          <w:sz w:val="20"/>
        </w:rPr>
        <w:t>UTLR</w:t>
      </w:r>
      <w:r>
        <w:rPr>
          <w:rFonts w:ascii="Trebuchet MS"/>
          <w:i/>
          <w:color w:val="231F20"/>
          <w:spacing w:val="19"/>
          <w:sz w:val="20"/>
        </w:rPr>
        <w:t> </w:t>
      </w:r>
      <w:r>
        <w:rPr>
          <w:color w:val="231F20"/>
          <w:sz w:val="20"/>
        </w:rPr>
        <w:t>is</w:t>
      </w:r>
      <w:r>
        <w:rPr>
          <w:color w:val="231F20"/>
          <w:spacing w:val="24"/>
          <w:sz w:val="20"/>
        </w:rPr>
        <w:t> </w:t>
      </w:r>
      <w:r>
        <w:rPr>
          <w:color w:val="231F20"/>
          <w:sz w:val="20"/>
        </w:rPr>
        <w:t>the</w:t>
      </w:r>
      <w:r>
        <w:rPr>
          <w:color w:val="231F20"/>
          <w:spacing w:val="24"/>
          <w:sz w:val="20"/>
        </w:rPr>
        <w:t> </w:t>
      </w:r>
      <w:r>
        <w:rPr>
          <w:rFonts w:ascii="Trebuchet MS"/>
          <w:i/>
          <w:color w:val="231F20"/>
          <w:sz w:val="20"/>
        </w:rPr>
        <w:t>unsigned</w:t>
      </w:r>
      <w:r>
        <w:rPr>
          <w:rFonts w:ascii="Trebuchet MS"/>
          <w:i/>
          <w:color w:val="231F20"/>
          <w:spacing w:val="19"/>
          <w:sz w:val="20"/>
        </w:rPr>
        <w:t> </w:t>
      </w:r>
      <w:r>
        <w:rPr>
          <w:rFonts w:ascii="Trebuchet MS"/>
          <w:i/>
          <w:color w:val="231F20"/>
          <w:sz w:val="20"/>
        </w:rPr>
        <w:t>type</w:t>
      </w:r>
      <w:r>
        <w:rPr>
          <w:rFonts w:ascii="Trebuchet MS"/>
          <w:i/>
          <w:color w:val="231F20"/>
          <w:spacing w:val="19"/>
          <w:sz w:val="20"/>
        </w:rPr>
        <w:t> </w:t>
      </w:r>
      <w:r>
        <w:rPr>
          <w:color w:val="231F20"/>
          <w:sz w:val="20"/>
        </w:rPr>
        <w:t>having</w:t>
      </w:r>
      <w:r>
        <w:rPr>
          <w:color w:val="231F20"/>
          <w:spacing w:val="24"/>
          <w:sz w:val="20"/>
        </w:rPr>
        <w:t> </w:t>
      </w:r>
      <w:r>
        <w:rPr>
          <w:color w:val="231F20"/>
          <w:sz w:val="20"/>
        </w:rPr>
        <w:t>the</w:t>
      </w:r>
      <w:r>
        <w:rPr>
          <w:color w:val="231F20"/>
          <w:spacing w:val="24"/>
          <w:sz w:val="20"/>
        </w:rPr>
        <w:t> </w:t>
      </w:r>
      <w:r>
        <w:rPr>
          <w:color w:val="231F20"/>
          <w:sz w:val="20"/>
        </w:rPr>
        <w:t>lowest</w:t>
      </w:r>
      <w:r>
        <w:rPr>
          <w:color w:val="231F20"/>
          <w:spacing w:val="24"/>
          <w:sz w:val="20"/>
        </w:rPr>
        <w:t> </w:t>
      </w:r>
      <w:r>
        <w:rPr>
          <w:color w:val="231F20"/>
          <w:sz w:val="20"/>
        </w:rPr>
        <w:t>rank</w:t>
      </w:r>
      <w:r>
        <w:rPr>
          <w:color w:val="231F20"/>
          <w:spacing w:val="24"/>
          <w:sz w:val="20"/>
        </w:rPr>
        <w:t> </w:t>
      </w:r>
      <w:r>
        <w:rPr>
          <w:color w:val="231F20"/>
          <w:sz w:val="20"/>
        </w:rPr>
        <w:t>required</w:t>
      </w:r>
      <w:r>
        <w:rPr>
          <w:color w:val="231F20"/>
          <w:spacing w:val="24"/>
          <w:sz w:val="20"/>
        </w:rPr>
        <w:t> </w:t>
      </w:r>
      <w:r>
        <w:rPr>
          <w:color w:val="231F20"/>
          <w:sz w:val="20"/>
        </w:rPr>
        <w:t>to</w:t>
      </w:r>
      <w:r>
        <w:rPr>
          <w:color w:val="231F20"/>
          <w:spacing w:val="24"/>
          <w:sz w:val="20"/>
        </w:rPr>
        <w:t> </w:t>
      </w:r>
      <w:r>
        <w:rPr>
          <w:color w:val="231F20"/>
          <w:sz w:val="20"/>
        </w:rPr>
        <w:t>represent</w:t>
      </w:r>
      <w:r>
        <w:rPr>
          <w:color w:val="231F20"/>
          <w:spacing w:val="24"/>
          <w:sz w:val="20"/>
        </w:rPr>
        <w:t> </w:t>
      </w:r>
      <w:r>
        <w:rPr>
          <w:color w:val="231F20"/>
          <w:sz w:val="20"/>
        </w:rPr>
        <w:t>the</w:t>
      </w:r>
      <w:r>
        <w:rPr>
          <w:color w:val="231F20"/>
          <w:spacing w:val="24"/>
          <w:sz w:val="20"/>
        </w:rPr>
        <w:t> </w:t>
      </w:r>
      <w:r>
        <w:rPr>
          <w:color w:val="231F20"/>
          <w:sz w:val="20"/>
        </w:rPr>
        <w:t>value</w:t>
      </w:r>
      <w:r>
        <w:rPr>
          <w:color w:val="231F20"/>
          <w:spacing w:val="24"/>
          <w:sz w:val="20"/>
        </w:rPr>
        <w:t> </w:t>
      </w:r>
      <w:r>
        <w:rPr>
          <w:color w:val="231F20"/>
          <w:sz w:val="20"/>
        </w:rPr>
        <w:t>of</w:t>
      </w:r>
      <w:r>
        <w:rPr>
          <w:color w:val="231F20"/>
          <w:spacing w:val="24"/>
          <w:sz w:val="20"/>
        </w:rPr>
        <w:t> </w:t>
      </w:r>
      <w:r>
        <w:rPr>
          <w:color w:val="231F20"/>
          <w:sz w:val="20"/>
        </w:rPr>
        <w:t>a particular</w:t>
      </w:r>
      <w:r>
        <w:rPr>
          <w:color w:val="231F20"/>
          <w:spacing w:val="-6"/>
          <w:sz w:val="20"/>
        </w:rPr>
        <w:t> </w:t>
      </w:r>
      <w:r>
        <w:rPr>
          <w:rFonts w:ascii="Trebuchet MS"/>
          <w:i/>
          <w:color w:val="231F20"/>
          <w:sz w:val="20"/>
        </w:rPr>
        <w:t>integer</w:t>
      </w:r>
      <w:r>
        <w:rPr>
          <w:rFonts w:ascii="Trebuchet MS"/>
          <w:i/>
          <w:color w:val="231F20"/>
          <w:spacing w:val="-11"/>
          <w:sz w:val="20"/>
        </w:rPr>
        <w:t> </w:t>
      </w:r>
      <w:r>
        <w:rPr>
          <w:rFonts w:ascii="Trebuchet MS"/>
          <w:i/>
          <w:color w:val="231F20"/>
          <w:sz w:val="20"/>
        </w:rPr>
        <w:t>constant</w:t>
      </w:r>
      <w:r>
        <w:rPr>
          <w:rFonts w:ascii="Trebuchet MS"/>
          <w:i/>
          <w:color w:val="231F20"/>
          <w:spacing w:val="-11"/>
          <w:sz w:val="20"/>
        </w:rPr>
        <w:t> </w:t>
      </w:r>
      <w:r>
        <w:rPr>
          <w:rFonts w:ascii="Trebuchet MS"/>
          <w:i/>
          <w:color w:val="231F20"/>
          <w:sz w:val="20"/>
        </w:rPr>
        <w:t>expression</w:t>
      </w:r>
      <w:r>
        <w:rPr>
          <w:rFonts w:ascii="Trebuchet MS"/>
          <w:i/>
          <w:color w:val="231F20"/>
          <w:spacing w:val="-12"/>
          <w:sz w:val="20"/>
        </w:rPr>
        <w:t> </w:t>
      </w:r>
      <w:r>
        <w:rPr>
          <w:color w:val="231F20"/>
          <w:sz w:val="20"/>
        </w:rPr>
        <w:t>or</w:t>
      </w:r>
      <w:r>
        <w:rPr>
          <w:color w:val="231F20"/>
          <w:spacing w:val="-6"/>
          <w:sz w:val="20"/>
        </w:rPr>
        <w:t> </w:t>
      </w:r>
      <w:r>
        <w:rPr>
          <w:color w:val="231F20"/>
          <w:sz w:val="20"/>
        </w:rPr>
        <w:t>the</w:t>
      </w:r>
      <w:r>
        <w:rPr>
          <w:color w:val="231F20"/>
          <w:spacing w:val="-6"/>
          <w:sz w:val="20"/>
        </w:rPr>
        <w:t> </w:t>
      </w:r>
      <w:r>
        <w:rPr>
          <w:color w:val="231F20"/>
          <w:sz w:val="20"/>
        </w:rPr>
        <w:t>maximum</w:t>
      </w:r>
      <w:r>
        <w:rPr>
          <w:color w:val="231F20"/>
          <w:spacing w:val="-6"/>
          <w:sz w:val="20"/>
        </w:rPr>
        <w:t> </w:t>
      </w:r>
      <w:r>
        <w:rPr>
          <w:color w:val="231F20"/>
          <w:sz w:val="20"/>
        </w:rPr>
        <w:t>value</w:t>
      </w:r>
      <w:r>
        <w:rPr>
          <w:color w:val="231F20"/>
          <w:spacing w:val="-6"/>
          <w:sz w:val="20"/>
        </w:rPr>
        <w:t> </w:t>
      </w:r>
      <w:r>
        <w:rPr>
          <w:color w:val="231F20"/>
          <w:sz w:val="20"/>
        </w:rPr>
        <w:t>of</w:t>
      </w:r>
      <w:r>
        <w:rPr>
          <w:color w:val="231F20"/>
          <w:spacing w:val="-6"/>
          <w:sz w:val="20"/>
        </w:rPr>
        <w:t> </w:t>
      </w:r>
      <w:r>
        <w:rPr>
          <w:color w:val="231F20"/>
          <w:sz w:val="20"/>
        </w:rPr>
        <w:t>a</w:t>
      </w:r>
      <w:r>
        <w:rPr>
          <w:color w:val="231F20"/>
          <w:spacing w:val="-6"/>
          <w:sz w:val="20"/>
        </w:rPr>
        <w:t> </w:t>
      </w:r>
      <w:r>
        <w:rPr>
          <w:color w:val="231F20"/>
          <w:sz w:val="20"/>
        </w:rPr>
        <w:t>bit-</w:t>
      </w:r>
      <w:r>
        <w:rPr>
          <w:rFonts w:ascii="Courier New"/>
          <w:color w:val="231F20"/>
          <w:sz w:val="20"/>
        </w:rPr>
        <w:t>fi</w:t>
      </w:r>
      <w:r>
        <w:rPr>
          <w:color w:val="231F20"/>
          <w:sz w:val="20"/>
        </w:rPr>
        <w:t>eld.</w:t>
      </w:r>
    </w:p>
    <w:p>
      <w:pPr>
        <w:pStyle w:val="BodyText"/>
        <w:spacing w:before="147"/>
      </w:pPr>
    </w:p>
    <w:p>
      <w:pPr>
        <w:pStyle w:val="Heading3"/>
        <w:numPr>
          <w:ilvl w:val="1"/>
          <w:numId w:val="95"/>
        </w:numPr>
        <w:tabs>
          <w:tab w:pos="1914" w:val="left" w:leader="none"/>
        </w:tabs>
        <w:spacing w:line="240" w:lineRule="auto" w:before="1" w:after="0"/>
        <w:ind w:left="1914" w:right="0" w:hanging="720"/>
        <w:jc w:val="left"/>
      </w:pPr>
      <w:r>
        <w:rPr>
          <w:color w:val="98002E"/>
          <w:w w:val="105"/>
        </w:rPr>
        <w:t>The</w:t>
      </w:r>
      <w:r>
        <w:rPr>
          <w:color w:val="98002E"/>
          <w:spacing w:val="-8"/>
          <w:w w:val="105"/>
        </w:rPr>
        <w:t> </w:t>
      </w:r>
      <w:r>
        <w:rPr>
          <w:color w:val="98002E"/>
          <w:w w:val="105"/>
        </w:rPr>
        <w:t>essential</w:t>
      </w:r>
      <w:r>
        <w:rPr>
          <w:color w:val="98002E"/>
          <w:spacing w:val="-7"/>
          <w:w w:val="105"/>
        </w:rPr>
        <w:t> </w:t>
      </w:r>
      <w:r>
        <w:rPr>
          <w:color w:val="98002E"/>
          <w:w w:val="105"/>
        </w:rPr>
        <w:t>type</w:t>
      </w:r>
      <w:r>
        <w:rPr>
          <w:color w:val="98002E"/>
          <w:spacing w:val="-7"/>
          <w:w w:val="105"/>
        </w:rPr>
        <w:t> </w:t>
      </w:r>
      <w:r>
        <w:rPr>
          <w:color w:val="98002E"/>
          <w:w w:val="105"/>
        </w:rPr>
        <w:t>of</w:t>
      </w:r>
      <w:r>
        <w:rPr>
          <w:color w:val="98002E"/>
          <w:spacing w:val="-7"/>
          <w:w w:val="105"/>
        </w:rPr>
        <w:t> </w:t>
      </w:r>
      <w:r>
        <w:rPr>
          <w:color w:val="98002E"/>
          <w:w w:val="105"/>
        </w:rPr>
        <w:t>bit-</w:t>
      </w:r>
      <w:r>
        <w:rPr>
          <w:rFonts w:ascii="Courier New"/>
          <w:color w:val="98002E"/>
          <w:spacing w:val="-2"/>
          <w:w w:val="105"/>
        </w:rPr>
        <w:t>fi</w:t>
      </w:r>
      <w:r>
        <w:rPr>
          <w:color w:val="98002E"/>
          <w:spacing w:val="-2"/>
          <w:w w:val="105"/>
        </w:rPr>
        <w:t>elds</w:t>
      </w:r>
    </w:p>
    <w:p>
      <w:pPr>
        <w:pStyle w:val="BodyText"/>
        <w:spacing w:before="182"/>
        <w:ind w:left="1194"/>
      </w:pPr>
      <w:r>
        <w:rPr>
          <w:color w:val="231F20"/>
          <w:spacing w:val="-2"/>
        </w:rPr>
        <w:t>The</w:t>
      </w:r>
      <w:r>
        <w:rPr>
          <w:color w:val="231F20"/>
          <w:spacing w:val="-12"/>
        </w:rPr>
        <w:t> </w:t>
      </w:r>
      <w:r>
        <w:rPr>
          <w:rFonts w:ascii="Trebuchet MS"/>
          <w:i/>
          <w:color w:val="231F20"/>
          <w:spacing w:val="-2"/>
        </w:rPr>
        <w:t>essential</w:t>
      </w:r>
      <w:r>
        <w:rPr>
          <w:rFonts w:ascii="Trebuchet MS"/>
          <w:i/>
          <w:color w:val="231F20"/>
          <w:spacing w:val="-13"/>
        </w:rPr>
        <w:t> </w:t>
      </w:r>
      <w:r>
        <w:rPr>
          <w:rFonts w:ascii="Trebuchet MS"/>
          <w:i/>
          <w:color w:val="231F20"/>
          <w:spacing w:val="-2"/>
        </w:rPr>
        <w:t>type</w:t>
      </w:r>
      <w:r>
        <w:rPr>
          <w:rFonts w:ascii="Trebuchet MS"/>
          <w:i/>
          <w:color w:val="231F20"/>
          <w:spacing w:val="-14"/>
        </w:rPr>
        <w:t> </w:t>
      </w:r>
      <w:r>
        <w:rPr>
          <w:color w:val="231F20"/>
          <w:spacing w:val="-2"/>
        </w:rPr>
        <w:t>of</w:t>
      </w:r>
      <w:r>
        <w:rPr>
          <w:color w:val="231F20"/>
          <w:spacing w:val="-9"/>
        </w:rPr>
        <w:t> </w:t>
      </w:r>
      <w:r>
        <w:rPr>
          <w:color w:val="231F20"/>
          <w:spacing w:val="-2"/>
        </w:rPr>
        <w:t>a</w:t>
      </w:r>
      <w:r>
        <w:rPr>
          <w:color w:val="231F20"/>
          <w:spacing w:val="-10"/>
        </w:rPr>
        <w:t> </w:t>
      </w:r>
      <w:r>
        <w:rPr>
          <w:color w:val="231F20"/>
          <w:spacing w:val="-2"/>
        </w:rPr>
        <w:t>bit-</w:t>
      </w:r>
      <w:r>
        <w:rPr>
          <w:rFonts w:ascii="Courier New"/>
          <w:color w:val="231F20"/>
          <w:spacing w:val="-2"/>
        </w:rPr>
        <w:t>fi</w:t>
      </w:r>
      <w:r>
        <w:rPr>
          <w:color w:val="231F20"/>
          <w:spacing w:val="-2"/>
        </w:rPr>
        <w:t>eld</w:t>
      </w:r>
      <w:r>
        <w:rPr>
          <w:color w:val="231F20"/>
          <w:spacing w:val="-9"/>
        </w:rPr>
        <w:t> </w:t>
      </w:r>
      <w:r>
        <w:rPr>
          <w:color w:val="231F20"/>
          <w:spacing w:val="-2"/>
        </w:rPr>
        <w:t>is</w:t>
      </w:r>
      <w:r>
        <w:rPr>
          <w:color w:val="231F20"/>
          <w:spacing w:val="-10"/>
        </w:rPr>
        <w:t> </w:t>
      </w:r>
      <w:r>
        <w:rPr>
          <w:color w:val="231F20"/>
          <w:spacing w:val="-2"/>
        </w:rPr>
        <w:t>determined</w:t>
      </w:r>
      <w:r>
        <w:rPr>
          <w:color w:val="231F20"/>
          <w:spacing w:val="-9"/>
        </w:rPr>
        <w:t> </w:t>
      </w:r>
      <w:r>
        <w:rPr>
          <w:color w:val="231F20"/>
          <w:spacing w:val="-2"/>
        </w:rPr>
        <w:t>by</w:t>
      </w:r>
      <w:r>
        <w:rPr>
          <w:color w:val="231F20"/>
          <w:spacing w:val="-10"/>
        </w:rPr>
        <w:t> </w:t>
      </w:r>
      <w:r>
        <w:rPr>
          <w:color w:val="231F20"/>
          <w:spacing w:val="-2"/>
        </w:rPr>
        <w:t>the</w:t>
      </w:r>
      <w:r>
        <w:rPr>
          <w:color w:val="231F20"/>
          <w:spacing w:val="-9"/>
        </w:rPr>
        <w:t> </w:t>
      </w:r>
      <w:r>
        <w:rPr>
          <w:rFonts w:ascii="Courier New"/>
          <w:color w:val="231F20"/>
          <w:spacing w:val="-2"/>
        </w:rPr>
        <w:t>fi</w:t>
      </w:r>
      <w:r>
        <w:rPr>
          <w:color w:val="231F20"/>
          <w:spacing w:val="-2"/>
        </w:rPr>
        <w:t>rst</w:t>
      </w:r>
      <w:r>
        <w:rPr>
          <w:color w:val="231F20"/>
          <w:spacing w:val="-10"/>
        </w:rPr>
        <w:t> </w:t>
      </w:r>
      <w:r>
        <w:rPr>
          <w:color w:val="231F20"/>
          <w:spacing w:val="-2"/>
        </w:rPr>
        <w:t>of</w:t>
      </w:r>
      <w:r>
        <w:rPr>
          <w:color w:val="231F20"/>
          <w:spacing w:val="-9"/>
        </w:rPr>
        <w:t> </w:t>
      </w:r>
      <w:r>
        <w:rPr>
          <w:color w:val="231F20"/>
          <w:spacing w:val="-2"/>
        </w:rPr>
        <w:t>the</w:t>
      </w:r>
      <w:r>
        <w:rPr>
          <w:color w:val="231F20"/>
          <w:spacing w:val="-10"/>
        </w:rPr>
        <w:t> </w:t>
      </w:r>
      <w:r>
        <w:rPr>
          <w:color w:val="231F20"/>
          <w:spacing w:val="-2"/>
        </w:rPr>
        <w:t>following</w:t>
      </w:r>
      <w:r>
        <w:rPr>
          <w:color w:val="231F20"/>
          <w:spacing w:val="-9"/>
        </w:rPr>
        <w:t> </w:t>
      </w:r>
      <w:r>
        <w:rPr>
          <w:color w:val="231F20"/>
          <w:spacing w:val="-2"/>
        </w:rPr>
        <w:t>that</w:t>
      </w:r>
      <w:r>
        <w:rPr>
          <w:color w:val="231F20"/>
          <w:spacing w:val="-10"/>
        </w:rPr>
        <w:t> </w:t>
      </w:r>
      <w:r>
        <w:rPr>
          <w:color w:val="231F20"/>
          <w:spacing w:val="-2"/>
        </w:rPr>
        <w:t>applies:</w:t>
      </w:r>
    </w:p>
    <w:p>
      <w:pPr>
        <w:pStyle w:val="ListParagraph"/>
        <w:numPr>
          <w:ilvl w:val="0"/>
          <w:numId w:val="97"/>
        </w:numPr>
        <w:tabs>
          <w:tab w:pos="1919" w:val="left" w:leader="none"/>
        </w:tabs>
        <w:spacing w:line="240" w:lineRule="auto" w:before="207" w:after="0"/>
        <w:ind w:left="1919" w:right="0" w:hanging="362"/>
        <w:jc w:val="left"/>
        <w:rPr>
          <w:sz w:val="20"/>
        </w:rPr>
      </w:pPr>
      <w:r>
        <w:rPr>
          <w:color w:val="231F20"/>
          <w:spacing w:val="-4"/>
          <w:sz w:val="20"/>
        </w:rPr>
        <w:t>For</w:t>
      </w:r>
      <w:r>
        <w:rPr>
          <w:color w:val="231F20"/>
          <w:spacing w:val="-6"/>
          <w:sz w:val="20"/>
        </w:rPr>
        <w:t> </w:t>
      </w:r>
      <w:r>
        <w:rPr>
          <w:color w:val="231F20"/>
          <w:spacing w:val="-4"/>
          <w:sz w:val="20"/>
        </w:rPr>
        <w:t>a</w:t>
      </w:r>
      <w:r>
        <w:rPr>
          <w:color w:val="231F20"/>
          <w:spacing w:val="-5"/>
          <w:sz w:val="20"/>
        </w:rPr>
        <w:t> </w:t>
      </w:r>
      <w:r>
        <w:rPr>
          <w:color w:val="231F20"/>
          <w:spacing w:val="-4"/>
          <w:sz w:val="20"/>
        </w:rPr>
        <w:t>bit-</w:t>
      </w:r>
      <w:r>
        <w:rPr>
          <w:rFonts w:ascii="Courier New"/>
          <w:color w:val="231F20"/>
          <w:spacing w:val="-4"/>
          <w:sz w:val="20"/>
        </w:rPr>
        <w:t>fi</w:t>
      </w:r>
      <w:r>
        <w:rPr>
          <w:color w:val="231F20"/>
          <w:spacing w:val="-4"/>
          <w:sz w:val="20"/>
        </w:rPr>
        <w:t>eld</w:t>
      </w:r>
      <w:r>
        <w:rPr>
          <w:color w:val="231F20"/>
          <w:spacing w:val="-5"/>
          <w:sz w:val="20"/>
        </w:rPr>
        <w:t> </w:t>
      </w:r>
      <w:r>
        <w:rPr>
          <w:color w:val="231F20"/>
          <w:spacing w:val="-4"/>
          <w:sz w:val="20"/>
        </w:rPr>
        <w:t>which</w:t>
      </w:r>
      <w:r>
        <w:rPr>
          <w:color w:val="231F20"/>
          <w:spacing w:val="-5"/>
          <w:sz w:val="20"/>
        </w:rPr>
        <w:t> </w:t>
      </w:r>
      <w:r>
        <w:rPr>
          <w:color w:val="231F20"/>
          <w:spacing w:val="-4"/>
          <w:sz w:val="20"/>
        </w:rPr>
        <w:t>is</w:t>
      </w:r>
      <w:r>
        <w:rPr>
          <w:color w:val="231F20"/>
          <w:spacing w:val="-6"/>
          <w:sz w:val="20"/>
        </w:rPr>
        <w:t> </w:t>
      </w:r>
      <w:r>
        <w:rPr>
          <w:color w:val="231F20"/>
          <w:spacing w:val="-4"/>
          <w:sz w:val="20"/>
        </w:rPr>
        <w:t>implemented</w:t>
      </w:r>
      <w:r>
        <w:rPr>
          <w:color w:val="231F20"/>
          <w:spacing w:val="-5"/>
          <w:sz w:val="20"/>
        </w:rPr>
        <w:t> </w:t>
      </w:r>
      <w:r>
        <w:rPr>
          <w:color w:val="231F20"/>
          <w:spacing w:val="-4"/>
          <w:sz w:val="20"/>
        </w:rPr>
        <w:t>with</w:t>
      </w:r>
      <w:r>
        <w:rPr>
          <w:color w:val="231F20"/>
          <w:spacing w:val="-5"/>
          <w:sz w:val="20"/>
        </w:rPr>
        <w:t> </w:t>
      </w:r>
      <w:r>
        <w:rPr>
          <w:color w:val="231F20"/>
          <w:spacing w:val="-4"/>
          <w:sz w:val="20"/>
        </w:rPr>
        <w:t>an</w:t>
      </w:r>
      <w:r>
        <w:rPr>
          <w:color w:val="231F20"/>
          <w:spacing w:val="-5"/>
          <w:sz w:val="20"/>
        </w:rPr>
        <w:t> </w:t>
      </w:r>
      <w:r>
        <w:rPr>
          <w:rFonts w:ascii="Trebuchet MS"/>
          <w:i/>
          <w:color w:val="231F20"/>
          <w:spacing w:val="-4"/>
          <w:sz w:val="20"/>
        </w:rPr>
        <w:t>essentially</w:t>
      </w:r>
      <w:r>
        <w:rPr>
          <w:rFonts w:ascii="Trebuchet MS"/>
          <w:i/>
          <w:color w:val="231F20"/>
          <w:spacing w:val="-11"/>
          <w:sz w:val="20"/>
        </w:rPr>
        <w:t> </w:t>
      </w:r>
      <w:r>
        <w:rPr>
          <w:rFonts w:ascii="Trebuchet MS"/>
          <w:i/>
          <w:color w:val="231F20"/>
          <w:spacing w:val="-4"/>
          <w:sz w:val="20"/>
        </w:rPr>
        <w:t>Boolean</w:t>
      </w:r>
      <w:r>
        <w:rPr>
          <w:rFonts w:ascii="Trebuchet MS"/>
          <w:i/>
          <w:color w:val="231F20"/>
          <w:spacing w:val="-10"/>
          <w:sz w:val="20"/>
        </w:rPr>
        <w:t> </w:t>
      </w:r>
      <w:r>
        <w:rPr>
          <w:rFonts w:ascii="Trebuchet MS"/>
          <w:i/>
          <w:color w:val="231F20"/>
          <w:spacing w:val="-4"/>
          <w:sz w:val="20"/>
        </w:rPr>
        <w:t>type</w:t>
      </w:r>
      <w:r>
        <w:rPr>
          <w:rFonts w:ascii="Trebuchet MS"/>
          <w:i/>
          <w:color w:val="231F20"/>
          <w:spacing w:val="-9"/>
          <w:sz w:val="20"/>
        </w:rPr>
        <w:t> </w:t>
      </w:r>
      <w:r>
        <w:rPr>
          <w:color w:val="231F20"/>
          <w:spacing w:val="-4"/>
          <w:sz w:val="20"/>
        </w:rPr>
        <w:t>it</w:t>
      </w:r>
      <w:r>
        <w:rPr>
          <w:color w:val="231F20"/>
          <w:spacing w:val="-5"/>
          <w:sz w:val="20"/>
        </w:rPr>
        <w:t> </w:t>
      </w:r>
      <w:r>
        <w:rPr>
          <w:color w:val="231F20"/>
          <w:spacing w:val="-4"/>
          <w:sz w:val="20"/>
        </w:rPr>
        <w:t>is</w:t>
      </w:r>
      <w:r>
        <w:rPr>
          <w:color w:val="231F20"/>
          <w:spacing w:val="-6"/>
          <w:sz w:val="20"/>
        </w:rPr>
        <w:t> </w:t>
      </w:r>
      <w:r>
        <w:rPr>
          <w:rFonts w:ascii="Trebuchet MS"/>
          <w:i/>
          <w:color w:val="231F20"/>
          <w:spacing w:val="-4"/>
          <w:sz w:val="20"/>
        </w:rPr>
        <w:t>essentially</w:t>
      </w:r>
      <w:r>
        <w:rPr>
          <w:rFonts w:ascii="Trebuchet MS"/>
          <w:i/>
          <w:color w:val="231F20"/>
          <w:spacing w:val="-10"/>
          <w:sz w:val="20"/>
        </w:rPr>
        <w:t> </w:t>
      </w:r>
      <w:r>
        <w:rPr>
          <w:rFonts w:ascii="Trebuchet MS"/>
          <w:i/>
          <w:color w:val="231F20"/>
          <w:spacing w:val="-4"/>
          <w:sz w:val="20"/>
        </w:rPr>
        <w:t>Boolean</w:t>
      </w:r>
      <w:r>
        <w:rPr>
          <w:color w:val="231F20"/>
          <w:spacing w:val="-4"/>
          <w:sz w:val="20"/>
        </w:rPr>
        <w:t>;</w:t>
      </w:r>
    </w:p>
    <w:p>
      <w:pPr>
        <w:pStyle w:val="ListParagraph"/>
        <w:numPr>
          <w:ilvl w:val="0"/>
          <w:numId w:val="97"/>
        </w:numPr>
        <w:tabs>
          <w:tab w:pos="1920" w:val="left" w:leader="none"/>
        </w:tabs>
        <w:spacing w:line="247" w:lineRule="auto" w:before="206" w:after="0"/>
        <w:ind w:left="1920" w:right="1137" w:hanging="363"/>
        <w:jc w:val="left"/>
        <w:rPr>
          <w:sz w:val="20"/>
        </w:rPr>
      </w:pPr>
      <w:r>
        <w:rPr>
          <w:color w:val="231F20"/>
          <w:sz w:val="20"/>
        </w:rPr>
        <w:t>For</w:t>
      </w:r>
      <w:r>
        <w:rPr>
          <w:color w:val="231F20"/>
          <w:spacing w:val="-7"/>
          <w:sz w:val="20"/>
        </w:rPr>
        <w:t> </w:t>
      </w:r>
      <w:r>
        <w:rPr>
          <w:color w:val="231F20"/>
          <w:sz w:val="20"/>
        </w:rPr>
        <w:t>a</w:t>
      </w:r>
      <w:r>
        <w:rPr>
          <w:color w:val="231F20"/>
          <w:spacing w:val="-7"/>
          <w:sz w:val="20"/>
        </w:rPr>
        <w:t> </w:t>
      </w:r>
      <w:r>
        <w:rPr>
          <w:color w:val="231F20"/>
          <w:sz w:val="20"/>
        </w:rPr>
        <w:t>bit-</w:t>
      </w:r>
      <w:r>
        <w:rPr>
          <w:rFonts w:ascii="Courier New"/>
          <w:color w:val="231F20"/>
          <w:sz w:val="20"/>
        </w:rPr>
        <w:t>fi</w:t>
      </w:r>
      <w:r>
        <w:rPr>
          <w:color w:val="231F20"/>
          <w:sz w:val="20"/>
        </w:rPr>
        <w:t>eld</w:t>
      </w:r>
      <w:r>
        <w:rPr>
          <w:color w:val="231F20"/>
          <w:spacing w:val="-7"/>
          <w:sz w:val="20"/>
        </w:rPr>
        <w:t> </w:t>
      </w:r>
      <w:r>
        <w:rPr>
          <w:color w:val="231F20"/>
          <w:sz w:val="20"/>
        </w:rPr>
        <w:t>which</w:t>
      </w:r>
      <w:r>
        <w:rPr>
          <w:color w:val="231F20"/>
          <w:spacing w:val="-7"/>
          <w:sz w:val="20"/>
        </w:rPr>
        <w:t> </w:t>
      </w:r>
      <w:r>
        <w:rPr>
          <w:color w:val="231F20"/>
          <w:sz w:val="20"/>
        </w:rPr>
        <w:t>is</w:t>
      </w:r>
      <w:r>
        <w:rPr>
          <w:color w:val="231F20"/>
          <w:spacing w:val="-7"/>
          <w:sz w:val="20"/>
        </w:rPr>
        <w:t> </w:t>
      </w:r>
      <w:r>
        <w:rPr>
          <w:color w:val="231F20"/>
          <w:sz w:val="20"/>
        </w:rPr>
        <w:t>implemented</w:t>
      </w:r>
      <w:r>
        <w:rPr>
          <w:color w:val="231F20"/>
          <w:spacing w:val="-7"/>
          <w:sz w:val="20"/>
        </w:rPr>
        <w:t> </w:t>
      </w:r>
      <w:r>
        <w:rPr>
          <w:color w:val="231F20"/>
          <w:sz w:val="20"/>
        </w:rPr>
        <w:t>with</w:t>
      </w:r>
      <w:r>
        <w:rPr>
          <w:color w:val="231F20"/>
          <w:spacing w:val="-7"/>
          <w:sz w:val="20"/>
        </w:rPr>
        <w:t> </w:t>
      </w:r>
      <w:r>
        <w:rPr>
          <w:color w:val="231F20"/>
          <w:sz w:val="20"/>
        </w:rPr>
        <w:t>a</w:t>
      </w:r>
      <w:r>
        <w:rPr>
          <w:color w:val="231F20"/>
          <w:spacing w:val="-7"/>
          <w:sz w:val="20"/>
        </w:rPr>
        <w:t> </w:t>
      </w:r>
      <w:r>
        <w:rPr>
          <w:rFonts w:ascii="Trebuchet MS"/>
          <w:i/>
          <w:color w:val="231F20"/>
          <w:sz w:val="20"/>
        </w:rPr>
        <w:t>signed</w:t>
      </w:r>
      <w:r>
        <w:rPr>
          <w:rFonts w:ascii="Trebuchet MS"/>
          <w:i/>
          <w:color w:val="231F20"/>
          <w:spacing w:val="-12"/>
          <w:sz w:val="20"/>
        </w:rPr>
        <w:t> </w:t>
      </w:r>
      <w:r>
        <w:rPr>
          <w:rFonts w:ascii="Trebuchet MS"/>
          <w:i/>
          <w:color w:val="231F20"/>
          <w:sz w:val="20"/>
        </w:rPr>
        <w:t>type</w:t>
      </w:r>
      <w:r>
        <w:rPr>
          <w:rFonts w:ascii="Trebuchet MS"/>
          <w:i/>
          <w:color w:val="231F20"/>
          <w:spacing w:val="-12"/>
          <w:sz w:val="20"/>
        </w:rPr>
        <w:t> </w:t>
      </w:r>
      <w:r>
        <w:rPr>
          <w:color w:val="231F20"/>
          <w:sz w:val="20"/>
        </w:rPr>
        <w:t>it</w:t>
      </w:r>
      <w:r>
        <w:rPr>
          <w:color w:val="231F20"/>
          <w:spacing w:val="-7"/>
          <w:sz w:val="20"/>
        </w:rPr>
        <w:t> </w:t>
      </w:r>
      <w:r>
        <w:rPr>
          <w:color w:val="231F20"/>
          <w:sz w:val="20"/>
        </w:rPr>
        <w:t>is</w:t>
      </w:r>
      <w:r>
        <w:rPr>
          <w:color w:val="231F20"/>
          <w:spacing w:val="-7"/>
          <w:sz w:val="20"/>
        </w:rPr>
        <w:t> </w:t>
      </w:r>
      <w:r>
        <w:rPr>
          <w:color w:val="231F20"/>
          <w:sz w:val="20"/>
        </w:rPr>
        <w:t>the</w:t>
      </w:r>
      <w:r>
        <w:rPr>
          <w:color w:val="231F20"/>
          <w:spacing w:val="-7"/>
          <w:sz w:val="20"/>
        </w:rPr>
        <w:t> </w:t>
      </w:r>
      <w:r>
        <w:rPr>
          <w:rFonts w:ascii="Trebuchet MS"/>
          <w:i/>
          <w:color w:val="231F20"/>
          <w:sz w:val="20"/>
        </w:rPr>
        <w:t>STLR</w:t>
      </w:r>
      <w:r>
        <w:rPr>
          <w:rFonts w:ascii="Trebuchet MS"/>
          <w:i/>
          <w:color w:val="231F20"/>
          <w:spacing w:val="-12"/>
          <w:sz w:val="20"/>
        </w:rPr>
        <w:t> </w:t>
      </w:r>
      <w:r>
        <w:rPr>
          <w:color w:val="231F20"/>
          <w:sz w:val="20"/>
        </w:rPr>
        <w:t>which</w:t>
      </w:r>
      <w:r>
        <w:rPr>
          <w:color w:val="231F20"/>
          <w:spacing w:val="-7"/>
          <w:sz w:val="20"/>
        </w:rPr>
        <w:t> </w:t>
      </w:r>
      <w:r>
        <w:rPr>
          <w:color w:val="231F20"/>
          <w:sz w:val="20"/>
        </w:rPr>
        <w:t>is</w:t>
      </w:r>
      <w:r>
        <w:rPr>
          <w:color w:val="231F20"/>
          <w:spacing w:val="-7"/>
          <w:sz w:val="20"/>
        </w:rPr>
        <w:t> </w:t>
      </w:r>
      <w:r>
        <w:rPr>
          <w:color w:val="231F20"/>
          <w:sz w:val="20"/>
        </w:rPr>
        <w:t>able</w:t>
      </w:r>
      <w:r>
        <w:rPr>
          <w:color w:val="231F20"/>
          <w:spacing w:val="-7"/>
          <w:sz w:val="20"/>
        </w:rPr>
        <w:t> </w:t>
      </w:r>
      <w:r>
        <w:rPr>
          <w:color w:val="231F20"/>
          <w:sz w:val="20"/>
        </w:rPr>
        <w:t>to</w:t>
      </w:r>
      <w:r>
        <w:rPr>
          <w:color w:val="231F20"/>
          <w:spacing w:val="-7"/>
          <w:sz w:val="20"/>
        </w:rPr>
        <w:t> </w:t>
      </w:r>
      <w:r>
        <w:rPr>
          <w:color w:val="231F20"/>
          <w:sz w:val="20"/>
        </w:rPr>
        <w:t>represent the bit-</w:t>
      </w:r>
      <w:r>
        <w:rPr>
          <w:rFonts w:ascii="Courier New"/>
          <w:color w:val="231F20"/>
          <w:sz w:val="20"/>
        </w:rPr>
        <w:t>fi</w:t>
      </w:r>
      <w:r>
        <w:rPr>
          <w:color w:val="231F20"/>
          <w:sz w:val="20"/>
        </w:rPr>
        <w:t>eld;</w:t>
      </w:r>
    </w:p>
    <w:p>
      <w:pPr>
        <w:pStyle w:val="ListParagraph"/>
        <w:numPr>
          <w:ilvl w:val="0"/>
          <w:numId w:val="97"/>
        </w:numPr>
        <w:tabs>
          <w:tab w:pos="1920" w:val="left" w:leader="none"/>
        </w:tabs>
        <w:spacing w:line="247" w:lineRule="auto" w:before="201" w:after="0"/>
        <w:ind w:left="1920" w:right="1138" w:hanging="363"/>
        <w:jc w:val="left"/>
        <w:rPr>
          <w:sz w:val="20"/>
        </w:rPr>
      </w:pPr>
      <w:r>
        <w:rPr>
          <w:color w:val="231F20"/>
          <w:sz w:val="20"/>
        </w:rPr>
        <w:t>For</w:t>
      </w:r>
      <w:r>
        <w:rPr>
          <w:color w:val="231F20"/>
          <w:spacing w:val="23"/>
          <w:sz w:val="20"/>
        </w:rPr>
        <w:t> </w:t>
      </w:r>
      <w:r>
        <w:rPr>
          <w:color w:val="231F20"/>
          <w:sz w:val="20"/>
        </w:rPr>
        <w:t>a</w:t>
      </w:r>
      <w:r>
        <w:rPr>
          <w:color w:val="231F20"/>
          <w:spacing w:val="23"/>
          <w:sz w:val="20"/>
        </w:rPr>
        <w:t> </w:t>
      </w:r>
      <w:r>
        <w:rPr>
          <w:color w:val="231F20"/>
          <w:sz w:val="20"/>
        </w:rPr>
        <w:t>bit-</w:t>
      </w:r>
      <w:r>
        <w:rPr>
          <w:rFonts w:ascii="Courier New"/>
          <w:color w:val="231F20"/>
          <w:sz w:val="20"/>
        </w:rPr>
        <w:t>fi</w:t>
      </w:r>
      <w:r>
        <w:rPr>
          <w:color w:val="231F20"/>
          <w:sz w:val="20"/>
        </w:rPr>
        <w:t>eld</w:t>
      </w:r>
      <w:r>
        <w:rPr>
          <w:color w:val="231F20"/>
          <w:spacing w:val="24"/>
          <w:sz w:val="20"/>
        </w:rPr>
        <w:t> </w:t>
      </w:r>
      <w:r>
        <w:rPr>
          <w:color w:val="231F20"/>
          <w:sz w:val="20"/>
        </w:rPr>
        <w:t>which</w:t>
      </w:r>
      <w:r>
        <w:rPr>
          <w:color w:val="231F20"/>
          <w:spacing w:val="24"/>
          <w:sz w:val="20"/>
        </w:rPr>
        <w:t> </w:t>
      </w:r>
      <w:r>
        <w:rPr>
          <w:color w:val="231F20"/>
          <w:sz w:val="20"/>
        </w:rPr>
        <w:t>is</w:t>
      </w:r>
      <w:r>
        <w:rPr>
          <w:color w:val="231F20"/>
          <w:spacing w:val="24"/>
          <w:sz w:val="20"/>
        </w:rPr>
        <w:t> </w:t>
      </w:r>
      <w:r>
        <w:rPr>
          <w:color w:val="231F20"/>
          <w:sz w:val="20"/>
        </w:rPr>
        <w:t>implemented</w:t>
      </w:r>
      <w:r>
        <w:rPr>
          <w:color w:val="231F20"/>
          <w:spacing w:val="24"/>
          <w:sz w:val="20"/>
        </w:rPr>
        <w:t> </w:t>
      </w:r>
      <w:r>
        <w:rPr>
          <w:color w:val="231F20"/>
          <w:sz w:val="20"/>
        </w:rPr>
        <w:t>with</w:t>
      </w:r>
      <w:r>
        <w:rPr>
          <w:color w:val="231F20"/>
          <w:spacing w:val="23"/>
          <w:sz w:val="20"/>
        </w:rPr>
        <w:t> </w:t>
      </w:r>
      <w:r>
        <w:rPr>
          <w:color w:val="231F20"/>
          <w:sz w:val="20"/>
        </w:rPr>
        <w:t>an</w:t>
      </w:r>
      <w:r>
        <w:rPr>
          <w:color w:val="231F20"/>
          <w:spacing w:val="24"/>
          <w:sz w:val="20"/>
        </w:rPr>
        <w:t> </w:t>
      </w:r>
      <w:r>
        <w:rPr>
          <w:rFonts w:ascii="Trebuchet MS"/>
          <w:i/>
          <w:color w:val="231F20"/>
          <w:sz w:val="20"/>
        </w:rPr>
        <w:t>unsigned</w:t>
      </w:r>
      <w:r>
        <w:rPr>
          <w:rFonts w:ascii="Trebuchet MS"/>
          <w:i/>
          <w:color w:val="231F20"/>
          <w:spacing w:val="19"/>
          <w:sz w:val="20"/>
        </w:rPr>
        <w:t> </w:t>
      </w:r>
      <w:r>
        <w:rPr>
          <w:rFonts w:ascii="Trebuchet MS"/>
          <w:i/>
          <w:color w:val="231F20"/>
          <w:sz w:val="20"/>
        </w:rPr>
        <w:t>type</w:t>
      </w:r>
      <w:r>
        <w:rPr>
          <w:rFonts w:ascii="Trebuchet MS"/>
          <w:i/>
          <w:color w:val="231F20"/>
          <w:spacing w:val="19"/>
          <w:sz w:val="20"/>
        </w:rPr>
        <w:t> </w:t>
      </w:r>
      <w:r>
        <w:rPr>
          <w:color w:val="231F20"/>
          <w:sz w:val="20"/>
        </w:rPr>
        <w:t>it</w:t>
      </w:r>
      <w:r>
        <w:rPr>
          <w:color w:val="231F20"/>
          <w:spacing w:val="23"/>
          <w:sz w:val="20"/>
        </w:rPr>
        <w:t> </w:t>
      </w:r>
      <w:r>
        <w:rPr>
          <w:color w:val="231F20"/>
          <w:sz w:val="20"/>
        </w:rPr>
        <w:t>is</w:t>
      </w:r>
      <w:r>
        <w:rPr>
          <w:color w:val="231F20"/>
          <w:spacing w:val="23"/>
          <w:sz w:val="20"/>
        </w:rPr>
        <w:t> </w:t>
      </w:r>
      <w:r>
        <w:rPr>
          <w:color w:val="231F20"/>
          <w:sz w:val="20"/>
        </w:rPr>
        <w:t>the</w:t>
      </w:r>
      <w:r>
        <w:rPr>
          <w:color w:val="231F20"/>
          <w:spacing w:val="23"/>
          <w:sz w:val="20"/>
        </w:rPr>
        <w:t> </w:t>
      </w:r>
      <w:r>
        <w:rPr>
          <w:rFonts w:ascii="Trebuchet MS"/>
          <w:i/>
          <w:color w:val="231F20"/>
          <w:sz w:val="20"/>
        </w:rPr>
        <w:t>UTLR</w:t>
      </w:r>
      <w:r>
        <w:rPr>
          <w:rFonts w:ascii="Trebuchet MS"/>
          <w:i/>
          <w:color w:val="231F20"/>
          <w:spacing w:val="19"/>
          <w:sz w:val="20"/>
        </w:rPr>
        <w:t> </w:t>
      </w:r>
      <w:r>
        <w:rPr>
          <w:color w:val="231F20"/>
          <w:sz w:val="20"/>
        </w:rPr>
        <w:t>which</w:t>
      </w:r>
      <w:r>
        <w:rPr>
          <w:color w:val="231F20"/>
          <w:spacing w:val="23"/>
          <w:sz w:val="20"/>
        </w:rPr>
        <w:t> </w:t>
      </w:r>
      <w:r>
        <w:rPr>
          <w:color w:val="231F20"/>
          <w:sz w:val="20"/>
        </w:rPr>
        <w:t>is</w:t>
      </w:r>
      <w:r>
        <w:rPr>
          <w:color w:val="231F20"/>
          <w:spacing w:val="23"/>
          <w:sz w:val="20"/>
        </w:rPr>
        <w:t> </w:t>
      </w:r>
      <w:r>
        <w:rPr>
          <w:color w:val="231F20"/>
          <w:sz w:val="20"/>
        </w:rPr>
        <w:t>able</w:t>
      </w:r>
      <w:r>
        <w:rPr>
          <w:color w:val="231F20"/>
          <w:spacing w:val="23"/>
          <w:sz w:val="20"/>
        </w:rPr>
        <w:t> </w:t>
      </w:r>
      <w:r>
        <w:rPr>
          <w:color w:val="231F20"/>
          <w:sz w:val="20"/>
        </w:rPr>
        <w:t>to represent the bit-</w:t>
      </w:r>
      <w:r>
        <w:rPr>
          <w:rFonts w:ascii="Courier New"/>
          <w:color w:val="231F20"/>
          <w:sz w:val="20"/>
        </w:rPr>
        <w:t>fi</w:t>
      </w:r>
      <w:r>
        <w:rPr>
          <w:color w:val="231F20"/>
          <w:sz w:val="20"/>
        </w:rPr>
        <w:t>eld.</w:t>
      </w:r>
    </w:p>
    <w:p>
      <w:pPr>
        <w:pStyle w:val="BodyText"/>
        <w:rPr>
          <w:sz w:val="28"/>
        </w:rPr>
      </w:pPr>
    </w:p>
    <w:p>
      <w:pPr>
        <w:pStyle w:val="BodyText"/>
        <w:spacing w:before="29"/>
        <w:rPr>
          <w:sz w:val="28"/>
        </w:rPr>
      </w:pPr>
    </w:p>
    <w:p>
      <w:pPr>
        <w:pStyle w:val="Heading3"/>
        <w:spacing w:before="0"/>
        <w:ind w:left="0" w:right="99"/>
        <w:jc w:val="right"/>
      </w:pPr>
      <w:r>
        <w:rPr/>
        <mc:AlternateContent>
          <mc:Choice Requires="wps">
            <w:drawing>
              <wp:anchor distT="0" distB="0" distL="0" distR="0" allowOverlap="1" layoutInCell="1" locked="0" behindDoc="0" simplePos="0" relativeHeight="16015360">
                <wp:simplePos x="0" y="0"/>
                <wp:positionH relativeFrom="page">
                  <wp:posOffset>6909599</wp:posOffset>
                </wp:positionH>
                <wp:positionV relativeFrom="paragraph">
                  <wp:posOffset>-170842</wp:posOffset>
                </wp:positionV>
                <wp:extent cx="1270" cy="540385"/>
                <wp:effectExtent l="0" t="0" r="0" b="0"/>
                <wp:wrapNone/>
                <wp:docPr id="829" name="Graphic 829"/>
                <wp:cNvGraphicFramePr>
                  <a:graphicFrameLocks/>
                </wp:cNvGraphicFramePr>
                <a:graphic>
                  <a:graphicData uri="http://schemas.microsoft.com/office/word/2010/wordprocessingShape">
                    <wps:wsp>
                      <wps:cNvPr id="829" name="Graphic 829"/>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360" from="544.062988pt,29.067799pt" to="544.062988pt,-13.452201pt" stroked="true" strokeweight="5pt" strokecolor="#98002e">
                <v:stroke dashstyle="solid"/>
                <w10:wrap type="none"/>
              </v:line>
            </w:pict>
          </mc:Fallback>
        </mc:AlternateContent>
      </w:r>
      <w:r>
        <w:rPr>
          <w:color w:val="231F20"/>
          <w:spacing w:val="-5"/>
        </w:rPr>
        <w:t>197</w:t>
      </w:r>
    </w:p>
    <w:p>
      <w:pPr>
        <w:spacing w:after="0"/>
        <w:jc w:val="right"/>
        <w:sectPr>
          <w:pgSz w:w="11910" w:h="16840"/>
          <w:pgMar w:header="0" w:footer="658" w:top="700" w:bottom="920" w:left="220" w:right="280"/>
        </w:sectPr>
      </w:pPr>
    </w:p>
    <w:p>
      <w:pPr>
        <w:pStyle w:val="Heading3"/>
        <w:numPr>
          <w:ilvl w:val="1"/>
          <w:numId w:val="95"/>
        </w:numPr>
        <w:tabs>
          <w:tab w:pos="1914" w:val="left" w:leader="none"/>
        </w:tabs>
        <w:spacing w:line="240" w:lineRule="auto" w:before="123" w:after="0"/>
        <w:ind w:left="1914" w:right="0" w:hanging="720"/>
        <w:jc w:val="left"/>
      </w:pPr>
      <w:r>
        <w:rPr/>
        <mc:AlternateContent>
          <mc:Choice Requires="wps">
            <w:drawing>
              <wp:anchor distT="0" distB="0" distL="0" distR="0" allowOverlap="1" layoutInCell="1" locked="0" behindDoc="0" simplePos="0" relativeHeight="16016896">
                <wp:simplePos x="0" y="0"/>
                <wp:positionH relativeFrom="page">
                  <wp:posOffset>351439</wp:posOffset>
                </wp:positionH>
                <wp:positionV relativeFrom="paragraph">
                  <wp:posOffset>96202</wp:posOffset>
                </wp:positionV>
                <wp:extent cx="267970" cy="2308225"/>
                <wp:effectExtent l="0" t="0" r="0" b="0"/>
                <wp:wrapNone/>
                <wp:docPr id="830" name="Textbox 830"/>
                <wp:cNvGraphicFramePr>
                  <a:graphicFrameLocks/>
                </wp:cNvGraphicFramePr>
                <a:graphic>
                  <a:graphicData uri="http://schemas.microsoft.com/office/word/2010/wordprocessingShape">
                    <wps:wsp>
                      <wps:cNvPr id="830" name="Textbox 830"/>
                      <wps:cNvSpPr txBox="1"/>
                      <wps:spPr>
                        <a:xfrm>
                          <a:off x="0" y="0"/>
                          <a:ext cx="267970" cy="2308225"/>
                        </a:xfrm>
                        <a:prstGeom prst="rect">
                          <a:avLst/>
                        </a:prstGeom>
                      </wps:spPr>
                      <wps:txbx>
                        <w:txbxContent>
                          <w:p>
                            <w:pPr>
                              <w:spacing w:before="56"/>
                              <w:ind w:left="20" w:right="0" w:firstLine="0"/>
                              <w:jc w:val="left"/>
                              <w:rPr>
                                <w:sz w:val="28"/>
                              </w:rPr>
                            </w:pPr>
                            <w:r>
                              <w:rPr>
                                <w:color w:val="98002E"/>
                                <w:sz w:val="28"/>
                              </w:rPr>
                              <w:t>Appendix</w:t>
                            </w:r>
                            <w:r>
                              <w:rPr>
                                <w:color w:val="98002E"/>
                                <w:spacing w:val="12"/>
                                <w:sz w:val="28"/>
                              </w:rPr>
                              <w:t> </w:t>
                            </w:r>
                            <w:r>
                              <w:rPr>
                                <w:color w:val="98002E"/>
                                <w:sz w:val="28"/>
                              </w:rPr>
                              <w:t>D:</w:t>
                            </w:r>
                            <w:r>
                              <w:rPr>
                                <w:color w:val="98002E"/>
                                <w:spacing w:val="13"/>
                                <w:sz w:val="28"/>
                              </w:rPr>
                              <w:t> </w:t>
                            </w:r>
                            <w:r>
                              <w:rPr>
                                <w:color w:val="98002E"/>
                                <w:sz w:val="28"/>
                              </w:rPr>
                              <w:t>Essential</w:t>
                            </w:r>
                            <w:r>
                              <w:rPr>
                                <w:color w:val="98002E"/>
                                <w:spacing w:val="14"/>
                                <w:sz w:val="28"/>
                              </w:rPr>
                              <w:t> </w:t>
                            </w:r>
                            <w:r>
                              <w:rPr>
                                <w:color w:val="98002E"/>
                                <w:spacing w:val="-2"/>
                                <w:sz w:val="28"/>
                              </w:rPr>
                              <w:t>types</w:t>
                            </w:r>
                          </w:p>
                        </w:txbxContent>
                      </wps:txbx>
                      <wps:bodyPr wrap="square" lIns="0" tIns="0" rIns="0" bIns="0" rtlCol="0" vert="vert">
                        <a:noAutofit/>
                      </wps:bodyPr>
                    </wps:wsp>
                  </a:graphicData>
                </a:graphic>
              </wp:anchor>
            </w:drawing>
          </mc:Choice>
          <mc:Fallback>
            <w:pict>
              <v:shape style="position:absolute;margin-left:27.672438pt;margin-top:7.575pt;width:21.1pt;height:181.75pt;mso-position-horizontal-relative:page;mso-position-vertical-relative:paragraph;z-index:16016896" type="#_x0000_t202" id="docshape630" filled="false" stroked="false">
                <v:textbox inset="0,0,0,0" style="layout-flow:vertical">
                  <w:txbxContent>
                    <w:p>
                      <w:pPr>
                        <w:spacing w:before="56"/>
                        <w:ind w:left="20" w:right="0" w:firstLine="0"/>
                        <w:jc w:val="left"/>
                        <w:rPr>
                          <w:sz w:val="28"/>
                        </w:rPr>
                      </w:pPr>
                      <w:r>
                        <w:rPr>
                          <w:color w:val="98002E"/>
                          <w:sz w:val="28"/>
                        </w:rPr>
                        <w:t>Appendix</w:t>
                      </w:r>
                      <w:r>
                        <w:rPr>
                          <w:color w:val="98002E"/>
                          <w:spacing w:val="12"/>
                          <w:sz w:val="28"/>
                        </w:rPr>
                        <w:t> </w:t>
                      </w:r>
                      <w:r>
                        <w:rPr>
                          <w:color w:val="98002E"/>
                          <w:sz w:val="28"/>
                        </w:rPr>
                        <w:t>D:</w:t>
                      </w:r>
                      <w:r>
                        <w:rPr>
                          <w:color w:val="98002E"/>
                          <w:spacing w:val="13"/>
                          <w:sz w:val="28"/>
                        </w:rPr>
                        <w:t> </w:t>
                      </w:r>
                      <w:r>
                        <w:rPr>
                          <w:color w:val="98002E"/>
                          <w:sz w:val="28"/>
                        </w:rPr>
                        <w:t>Essential</w:t>
                      </w:r>
                      <w:r>
                        <w:rPr>
                          <w:color w:val="98002E"/>
                          <w:spacing w:val="14"/>
                          <w:sz w:val="28"/>
                        </w:rPr>
                        <w:t> </w:t>
                      </w:r>
                      <w:r>
                        <w:rPr>
                          <w:color w:val="98002E"/>
                          <w:spacing w:val="-2"/>
                          <w:sz w:val="28"/>
                        </w:rPr>
                        <w:t>types</w:t>
                      </w:r>
                    </w:p>
                  </w:txbxContent>
                </v:textbox>
                <w10:wrap type="none"/>
              </v:shape>
            </w:pict>
          </mc:Fallback>
        </mc:AlternateContent>
      </w:r>
      <w:bookmarkStart w:name="D.5 The essential type of enumerations" w:id="292"/>
      <w:bookmarkEnd w:id="292"/>
      <w:r>
        <w:rPr/>
      </w:r>
      <w:bookmarkStart w:name="D.6 The essential type of literal consta" w:id="293"/>
      <w:bookmarkEnd w:id="293"/>
      <w:r>
        <w:rPr/>
      </w:r>
      <w:r>
        <w:rPr>
          <w:color w:val="98002E"/>
          <w:w w:val="105"/>
        </w:rPr>
        <w:t>The</w:t>
      </w:r>
      <w:r>
        <w:rPr>
          <w:color w:val="98002E"/>
          <w:spacing w:val="-10"/>
          <w:w w:val="105"/>
        </w:rPr>
        <w:t> </w:t>
      </w:r>
      <w:r>
        <w:rPr>
          <w:color w:val="98002E"/>
          <w:w w:val="105"/>
        </w:rPr>
        <w:t>essential</w:t>
      </w:r>
      <w:r>
        <w:rPr>
          <w:color w:val="98002E"/>
          <w:spacing w:val="-11"/>
          <w:w w:val="105"/>
        </w:rPr>
        <w:t> </w:t>
      </w:r>
      <w:r>
        <w:rPr>
          <w:color w:val="98002E"/>
          <w:w w:val="105"/>
        </w:rPr>
        <w:t>type</w:t>
      </w:r>
      <w:r>
        <w:rPr>
          <w:color w:val="98002E"/>
          <w:spacing w:val="-11"/>
          <w:w w:val="105"/>
        </w:rPr>
        <w:t> </w:t>
      </w:r>
      <w:r>
        <w:rPr>
          <w:color w:val="98002E"/>
          <w:w w:val="105"/>
        </w:rPr>
        <w:t>of</w:t>
      </w:r>
      <w:r>
        <w:rPr>
          <w:color w:val="98002E"/>
          <w:spacing w:val="-11"/>
          <w:w w:val="105"/>
        </w:rPr>
        <w:t> </w:t>
      </w:r>
      <w:r>
        <w:rPr>
          <w:color w:val="98002E"/>
          <w:spacing w:val="-2"/>
          <w:w w:val="105"/>
        </w:rPr>
        <w:t>enumerations</w:t>
      </w:r>
    </w:p>
    <w:p>
      <w:pPr>
        <w:pStyle w:val="BodyText"/>
        <w:spacing w:before="207"/>
        <w:ind w:left="1194"/>
      </w:pPr>
      <w:r>
        <w:rPr>
          <w:color w:val="231F20"/>
        </w:rPr>
        <w:t>Two</w:t>
      </w:r>
      <w:r>
        <w:rPr>
          <w:color w:val="231F20"/>
          <w:spacing w:val="12"/>
        </w:rPr>
        <w:t> </w:t>
      </w:r>
      <w:r>
        <w:rPr>
          <w:color w:val="231F20"/>
        </w:rPr>
        <w:t>distinct</w:t>
      </w:r>
      <w:r>
        <w:rPr>
          <w:color w:val="231F20"/>
          <w:spacing w:val="12"/>
        </w:rPr>
        <w:t> </w:t>
      </w:r>
      <w:r>
        <w:rPr>
          <w:color w:val="231F20"/>
        </w:rPr>
        <w:t>types</w:t>
      </w:r>
      <w:r>
        <w:rPr>
          <w:color w:val="231F20"/>
          <w:spacing w:val="13"/>
        </w:rPr>
        <w:t> </w:t>
      </w:r>
      <w:r>
        <w:rPr>
          <w:color w:val="231F20"/>
        </w:rPr>
        <w:t>of</w:t>
      </w:r>
      <w:r>
        <w:rPr>
          <w:color w:val="231F20"/>
          <w:spacing w:val="12"/>
        </w:rPr>
        <w:t> </w:t>
      </w:r>
      <w:r>
        <w:rPr>
          <w:color w:val="231F20"/>
        </w:rPr>
        <w:t>enumeration</w:t>
      </w:r>
      <w:r>
        <w:rPr>
          <w:color w:val="231F20"/>
          <w:spacing w:val="12"/>
        </w:rPr>
        <w:t> </w:t>
      </w:r>
      <w:r>
        <w:rPr>
          <w:color w:val="231F20"/>
        </w:rPr>
        <w:t>need</w:t>
      </w:r>
      <w:r>
        <w:rPr>
          <w:color w:val="231F20"/>
          <w:spacing w:val="13"/>
        </w:rPr>
        <w:t> </w:t>
      </w:r>
      <w:r>
        <w:rPr>
          <w:color w:val="231F20"/>
        </w:rPr>
        <w:t>to</w:t>
      </w:r>
      <w:r>
        <w:rPr>
          <w:color w:val="231F20"/>
          <w:spacing w:val="12"/>
        </w:rPr>
        <w:t> </w:t>
      </w:r>
      <w:r>
        <w:rPr>
          <w:color w:val="231F20"/>
        </w:rPr>
        <w:t>be</w:t>
      </w:r>
      <w:r>
        <w:rPr>
          <w:color w:val="231F20"/>
          <w:spacing w:val="12"/>
        </w:rPr>
        <w:t> </w:t>
      </w:r>
      <w:r>
        <w:rPr>
          <w:color w:val="231F20"/>
          <w:spacing w:val="-2"/>
        </w:rPr>
        <w:t>considered:</w:t>
      </w:r>
    </w:p>
    <w:p>
      <w:pPr>
        <w:pStyle w:val="ListParagraph"/>
        <w:numPr>
          <w:ilvl w:val="0"/>
          <w:numId w:val="98"/>
        </w:numPr>
        <w:tabs>
          <w:tab w:pos="1917" w:val="left" w:leader="none"/>
          <w:tab w:pos="1920" w:val="left" w:leader="none"/>
        </w:tabs>
        <w:spacing w:line="247" w:lineRule="auto" w:before="225" w:after="0"/>
        <w:ind w:left="1920" w:right="1137" w:hanging="364"/>
        <w:jc w:val="both"/>
        <w:rPr>
          <w:sz w:val="20"/>
        </w:rPr>
      </w:pPr>
      <w:r>
        <w:rPr>
          <w:color w:val="231F20"/>
          <w:sz w:val="20"/>
        </w:rPr>
        <w:t>A</w:t>
      </w:r>
      <w:r>
        <w:rPr>
          <w:color w:val="231F20"/>
          <w:spacing w:val="-14"/>
          <w:sz w:val="20"/>
        </w:rPr>
        <w:t> </w:t>
      </w:r>
      <w:r>
        <w:rPr>
          <w:rFonts w:ascii="Trebuchet MS"/>
          <w:i/>
          <w:color w:val="231F20"/>
          <w:sz w:val="20"/>
        </w:rPr>
        <w:t>named</w:t>
      </w:r>
      <w:r>
        <w:rPr>
          <w:rFonts w:ascii="Trebuchet MS"/>
          <w:i/>
          <w:color w:val="231F20"/>
          <w:spacing w:val="-15"/>
          <w:sz w:val="20"/>
        </w:rPr>
        <w:t> </w:t>
      </w:r>
      <w:r>
        <w:rPr>
          <w:rFonts w:ascii="Trebuchet MS"/>
          <w:i/>
          <w:color w:val="231F20"/>
          <w:sz w:val="20"/>
        </w:rPr>
        <w:t>enum</w:t>
      </w:r>
      <w:r>
        <w:rPr>
          <w:rFonts w:ascii="Trebuchet MS"/>
          <w:i/>
          <w:color w:val="231F20"/>
          <w:spacing w:val="-16"/>
          <w:sz w:val="20"/>
        </w:rPr>
        <w:t> </w:t>
      </w:r>
      <w:r>
        <w:rPr>
          <w:rFonts w:ascii="Trebuchet MS"/>
          <w:i/>
          <w:color w:val="231F20"/>
          <w:sz w:val="20"/>
        </w:rPr>
        <w:t>type</w:t>
      </w:r>
      <w:r>
        <w:rPr>
          <w:rFonts w:ascii="Trebuchet MS"/>
          <w:i/>
          <w:color w:val="231F20"/>
          <w:spacing w:val="-15"/>
          <w:sz w:val="20"/>
        </w:rPr>
        <w:t> </w:t>
      </w:r>
      <w:r>
        <w:rPr>
          <w:color w:val="231F20"/>
          <w:sz w:val="20"/>
        </w:rPr>
        <w:t>is</w:t>
      </w:r>
      <w:r>
        <w:rPr>
          <w:color w:val="231F20"/>
          <w:spacing w:val="-10"/>
          <w:sz w:val="20"/>
        </w:rPr>
        <w:t> </w:t>
      </w:r>
      <w:r>
        <w:rPr>
          <w:color w:val="231F20"/>
          <w:sz w:val="20"/>
        </w:rPr>
        <w:t>an</w:t>
      </w:r>
      <w:r>
        <w:rPr>
          <w:color w:val="231F20"/>
          <w:spacing w:val="-11"/>
          <w:sz w:val="20"/>
        </w:rPr>
        <w:t> </w:t>
      </w:r>
      <w:r>
        <w:rPr>
          <w:color w:val="231F20"/>
          <w:sz w:val="20"/>
        </w:rPr>
        <w:t>enumeration</w:t>
      </w:r>
      <w:r>
        <w:rPr>
          <w:color w:val="231F20"/>
          <w:spacing w:val="-11"/>
          <w:sz w:val="20"/>
        </w:rPr>
        <w:t> </w:t>
      </w:r>
      <w:r>
        <w:rPr>
          <w:color w:val="231F20"/>
          <w:sz w:val="20"/>
        </w:rPr>
        <w:t>which</w:t>
      </w:r>
      <w:r>
        <w:rPr>
          <w:color w:val="231F20"/>
          <w:spacing w:val="-11"/>
          <w:sz w:val="20"/>
        </w:rPr>
        <w:t> </w:t>
      </w:r>
      <w:r>
        <w:rPr>
          <w:color w:val="231F20"/>
          <w:sz w:val="20"/>
        </w:rPr>
        <w:t>has</w:t>
      </w:r>
      <w:r>
        <w:rPr>
          <w:color w:val="231F20"/>
          <w:spacing w:val="-11"/>
          <w:sz w:val="20"/>
        </w:rPr>
        <w:t> </w:t>
      </w:r>
      <w:r>
        <w:rPr>
          <w:color w:val="231F20"/>
          <w:sz w:val="20"/>
        </w:rPr>
        <w:t>a</w:t>
      </w:r>
      <w:r>
        <w:rPr>
          <w:color w:val="231F20"/>
          <w:spacing w:val="-12"/>
          <w:sz w:val="20"/>
        </w:rPr>
        <w:t> </w:t>
      </w:r>
      <w:r>
        <w:rPr>
          <w:rFonts w:ascii="Trebuchet MS"/>
          <w:i/>
          <w:color w:val="231F20"/>
          <w:sz w:val="20"/>
        </w:rPr>
        <w:t>tag</w:t>
      </w:r>
      <w:r>
        <w:rPr>
          <w:rFonts w:ascii="Trebuchet MS"/>
          <w:i/>
          <w:color w:val="231F20"/>
          <w:spacing w:val="-16"/>
          <w:sz w:val="20"/>
        </w:rPr>
        <w:t> </w:t>
      </w:r>
      <w:r>
        <w:rPr>
          <w:color w:val="231F20"/>
          <w:sz w:val="20"/>
        </w:rPr>
        <w:t>or</w:t>
      </w:r>
      <w:r>
        <w:rPr>
          <w:color w:val="231F20"/>
          <w:spacing w:val="-11"/>
          <w:sz w:val="20"/>
        </w:rPr>
        <w:t> </w:t>
      </w:r>
      <w:r>
        <w:rPr>
          <w:color w:val="231F20"/>
          <w:sz w:val="20"/>
        </w:rPr>
        <w:t>which</w:t>
      </w:r>
      <w:r>
        <w:rPr>
          <w:color w:val="231F20"/>
          <w:spacing w:val="-12"/>
          <w:sz w:val="20"/>
        </w:rPr>
        <w:t> </w:t>
      </w:r>
      <w:r>
        <w:rPr>
          <w:color w:val="231F20"/>
          <w:sz w:val="20"/>
        </w:rPr>
        <w:t>is</w:t>
      </w:r>
      <w:r>
        <w:rPr>
          <w:color w:val="231F20"/>
          <w:spacing w:val="-12"/>
          <w:sz w:val="20"/>
        </w:rPr>
        <w:t> </w:t>
      </w:r>
      <w:r>
        <w:rPr>
          <w:color w:val="231F20"/>
          <w:sz w:val="20"/>
        </w:rPr>
        <w:t>used</w:t>
      </w:r>
      <w:r>
        <w:rPr>
          <w:color w:val="231F20"/>
          <w:spacing w:val="-12"/>
          <w:sz w:val="20"/>
        </w:rPr>
        <w:t> </w:t>
      </w:r>
      <w:r>
        <w:rPr>
          <w:color w:val="231F20"/>
          <w:sz w:val="20"/>
        </w:rPr>
        <w:t>in</w:t>
      </w:r>
      <w:r>
        <w:rPr>
          <w:color w:val="231F20"/>
          <w:spacing w:val="-12"/>
          <w:sz w:val="20"/>
        </w:rPr>
        <w:t> </w:t>
      </w:r>
      <w:r>
        <w:rPr>
          <w:color w:val="231F20"/>
          <w:sz w:val="20"/>
        </w:rPr>
        <w:t>the</w:t>
      </w:r>
      <w:r>
        <w:rPr>
          <w:color w:val="231F20"/>
          <w:spacing w:val="-12"/>
          <w:sz w:val="20"/>
        </w:rPr>
        <w:t> </w:t>
      </w:r>
      <w:r>
        <w:rPr>
          <w:color w:val="231F20"/>
          <w:sz w:val="20"/>
        </w:rPr>
        <w:t>de</w:t>
      </w:r>
      <w:r>
        <w:rPr>
          <w:rFonts w:ascii="Courier New"/>
          <w:color w:val="231F20"/>
          <w:sz w:val="20"/>
        </w:rPr>
        <w:t>fi</w:t>
      </w:r>
      <w:r>
        <w:rPr>
          <w:color w:val="231F20"/>
          <w:sz w:val="20"/>
        </w:rPr>
        <w:t>nition</w:t>
      </w:r>
      <w:r>
        <w:rPr>
          <w:color w:val="231F20"/>
          <w:spacing w:val="-12"/>
          <w:sz w:val="20"/>
        </w:rPr>
        <w:t> </w:t>
      </w:r>
      <w:r>
        <w:rPr>
          <w:color w:val="231F20"/>
          <w:sz w:val="20"/>
        </w:rPr>
        <w:t>of</w:t>
      </w:r>
      <w:r>
        <w:rPr>
          <w:color w:val="231F20"/>
          <w:spacing w:val="-11"/>
          <w:sz w:val="20"/>
        </w:rPr>
        <w:t> </w:t>
      </w:r>
      <w:r>
        <w:rPr>
          <w:color w:val="231F20"/>
          <w:sz w:val="20"/>
        </w:rPr>
        <w:t>any object, function or type;</w:t>
      </w:r>
    </w:p>
    <w:p>
      <w:pPr>
        <w:pStyle w:val="ListParagraph"/>
        <w:numPr>
          <w:ilvl w:val="0"/>
          <w:numId w:val="98"/>
        </w:numPr>
        <w:tabs>
          <w:tab w:pos="1917" w:val="left" w:leader="none"/>
          <w:tab w:pos="1920" w:val="left" w:leader="none"/>
        </w:tabs>
        <w:spacing w:line="256" w:lineRule="auto" w:before="218" w:after="0"/>
        <w:ind w:left="1920" w:right="1137" w:hanging="363"/>
        <w:jc w:val="both"/>
        <w:rPr>
          <w:sz w:val="20"/>
        </w:rPr>
      </w:pPr>
      <w:r>
        <w:rPr>
          <w:color w:val="231F20"/>
          <w:sz w:val="20"/>
        </w:rPr>
        <w:t>An</w:t>
      </w:r>
      <w:r>
        <w:rPr>
          <w:color w:val="231F20"/>
          <w:spacing w:val="-1"/>
          <w:sz w:val="20"/>
        </w:rPr>
        <w:t> </w:t>
      </w:r>
      <w:r>
        <w:rPr>
          <w:rFonts w:ascii="Trebuchet MS"/>
          <w:i/>
          <w:color w:val="231F20"/>
          <w:sz w:val="20"/>
        </w:rPr>
        <w:t>anonymous</w:t>
      </w:r>
      <w:r>
        <w:rPr>
          <w:rFonts w:ascii="Trebuchet MS"/>
          <w:i/>
          <w:color w:val="231F20"/>
          <w:spacing w:val="-6"/>
          <w:sz w:val="20"/>
        </w:rPr>
        <w:t> </w:t>
      </w:r>
      <w:r>
        <w:rPr>
          <w:rFonts w:ascii="Trebuchet MS"/>
          <w:i/>
          <w:color w:val="231F20"/>
          <w:sz w:val="20"/>
        </w:rPr>
        <w:t>enum</w:t>
      </w:r>
      <w:r>
        <w:rPr>
          <w:rFonts w:ascii="Trebuchet MS"/>
          <w:i/>
          <w:color w:val="231F20"/>
          <w:spacing w:val="-6"/>
          <w:sz w:val="20"/>
        </w:rPr>
        <w:t> </w:t>
      </w:r>
      <w:r>
        <w:rPr>
          <w:rFonts w:ascii="Trebuchet MS"/>
          <w:i/>
          <w:color w:val="231F20"/>
          <w:sz w:val="20"/>
        </w:rPr>
        <w:t>type</w:t>
      </w:r>
      <w:r>
        <w:rPr>
          <w:rFonts w:ascii="Trebuchet MS"/>
          <w:i/>
          <w:color w:val="231F20"/>
          <w:spacing w:val="-5"/>
          <w:sz w:val="20"/>
        </w:rPr>
        <w:t> </w:t>
      </w:r>
      <w:r>
        <w:rPr>
          <w:color w:val="231F20"/>
          <w:sz w:val="20"/>
        </w:rPr>
        <w:t>is</w:t>
      </w:r>
      <w:r>
        <w:rPr>
          <w:color w:val="231F20"/>
          <w:spacing w:val="-1"/>
          <w:sz w:val="20"/>
        </w:rPr>
        <w:t> </w:t>
      </w:r>
      <w:r>
        <w:rPr>
          <w:color w:val="231F20"/>
          <w:sz w:val="20"/>
        </w:rPr>
        <w:t>an</w:t>
      </w:r>
      <w:r>
        <w:rPr>
          <w:color w:val="231F20"/>
          <w:spacing w:val="-1"/>
          <w:sz w:val="20"/>
        </w:rPr>
        <w:t> </w:t>
      </w:r>
      <w:r>
        <w:rPr>
          <w:color w:val="231F20"/>
          <w:sz w:val="20"/>
        </w:rPr>
        <w:t>enumeration</w:t>
      </w:r>
      <w:r>
        <w:rPr>
          <w:color w:val="231F20"/>
          <w:spacing w:val="-1"/>
          <w:sz w:val="20"/>
        </w:rPr>
        <w:t> </w:t>
      </w:r>
      <w:r>
        <w:rPr>
          <w:color w:val="231F20"/>
          <w:sz w:val="20"/>
        </w:rPr>
        <w:t>which</w:t>
      </w:r>
      <w:r>
        <w:rPr>
          <w:color w:val="231F20"/>
          <w:spacing w:val="-1"/>
          <w:sz w:val="20"/>
        </w:rPr>
        <w:t> </w:t>
      </w:r>
      <w:r>
        <w:rPr>
          <w:color w:val="231F20"/>
          <w:sz w:val="20"/>
        </w:rPr>
        <w:t>does</w:t>
      </w:r>
      <w:r>
        <w:rPr>
          <w:color w:val="231F20"/>
          <w:spacing w:val="-1"/>
          <w:sz w:val="20"/>
        </w:rPr>
        <w:t> </w:t>
      </w:r>
      <w:r>
        <w:rPr>
          <w:color w:val="231F20"/>
          <w:sz w:val="20"/>
        </w:rPr>
        <w:t>not</w:t>
      </w:r>
      <w:r>
        <w:rPr>
          <w:color w:val="231F20"/>
          <w:spacing w:val="-1"/>
          <w:sz w:val="20"/>
        </w:rPr>
        <w:t> </w:t>
      </w:r>
      <w:r>
        <w:rPr>
          <w:color w:val="231F20"/>
          <w:sz w:val="20"/>
        </w:rPr>
        <w:t>have</w:t>
      </w:r>
      <w:r>
        <w:rPr>
          <w:color w:val="231F20"/>
          <w:spacing w:val="-1"/>
          <w:sz w:val="20"/>
        </w:rPr>
        <w:t> </w:t>
      </w:r>
      <w:r>
        <w:rPr>
          <w:color w:val="231F20"/>
          <w:sz w:val="20"/>
        </w:rPr>
        <w:t>a </w:t>
      </w:r>
      <w:r>
        <w:rPr>
          <w:rFonts w:ascii="Trebuchet MS"/>
          <w:i/>
          <w:color w:val="231F20"/>
          <w:sz w:val="20"/>
        </w:rPr>
        <w:t>tag</w:t>
      </w:r>
      <w:r>
        <w:rPr>
          <w:rFonts w:ascii="Trebuchet MS"/>
          <w:i/>
          <w:color w:val="231F20"/>
          <w:spacing w:val="-6"/>
          <w:sz w:val="20"/>
        </w:rPr>
        <w:t> </w:t>
      </w:r>
      <w:r>
        <w:rPr>
          <w:color w:val="231F20"/>
          <w:sz w:val="20"/>
        </w:rPr>
        <w:t>and</w:t>
      </w:r>
      <w:r>
        <w:rPr>
          <w:color w:val="231F20"/>
          <w:spacing w:val="-1"/>
          <w:sz w:val="20"/>
        </w:rPr>
        <w:t> </w:t>
      </w:r>
      <w:r>
        <w:rPr>
          <w:color w:val="231F20"/>
          <w:sz w:val="20"/>
        </w:rPr>
        <w:t>which</w:t>
      </w:r>
      <w:r>
        <w:rPr>
          <w:color w:val="231F20"/>
          <w:spacing w:val="-1"/>
          <w:sz w:val="20"/>
        </w:rPr>
        <w:t> </w:t>
      </w:r>
      <w:r>
        <w:rPr>
          <w:color w:val="231F20"/>
          <w:sz w:val="20"/>
        </w:rPr>
        <w:t>is</w:t>
      </w:r>
      <w:r>
        <w:rPr>
          <w:color w:val="231F20"/>
          <w:spacing w:val="-1"/>
          <w:sz w:val="20"/>
        </w:rPr>
        <w:t> </w:t>
      </w:r>
      <w:r>
        <w:rPr>
          <w:color w:val="231F20"/>
          <w:sz w:val="20"/>
        </w:rPr>
        <w:t>not</w:t>
      </w:r>
      <w:r>
        <w:rPr>
          <w:color w:val="231F20"/>
          <w:spacing w:val="-1"/>
          <w:sz w:val="20"/>
        </w:rPr>
        <w:t> </w:t>
      </w:r>
      <w:r>
        <w:rPr>
          <w:color w:val="231F20"/>
          <w:sz w:val="20"/>
        </w:rPr>
        <w:t>used in the de</w:t>
      </w:r>
      <w:r>
        <w:rPr>
          <w:rFonts w:ascii="Courier New"/>
          <w:color w:val="231F20"/>
          <w:sz w:val="20"/>
        </w:rPr>
        <w:t>fi</w:t>
      </w:r>
      <w:r>
        <w:rPr>
          <w:color w:val="231F20"/>
          <w:sz w:val="20"/>
        </w:rPr>
        <w:t>nition of any object, function or type. This will typically be used to de</w:t>
      </w:r>
      <w:r>
        <w:rPr>
          <w:rFonts w:ascii="Courier New"/>
          <w:color w:val="231F20"/>
          <w:sz w:val="20"/>
        </w:rPr>
        <w:t>fi</w:t>
      </w:r>
      <w:r>
        <w:rPr>
          <w:color w:val="231F20"/>
          <w:sz w:val="20"/>
        </w:rPr>
        <w:t>ne a set of constants, which may or may not be related.</w:t>
      </w:r>
    </w:p>
    <w:p>
      <w:pPr>
        <w:spacing w:line="264" w:lineRule="auto" w:before="208"/>
        <w:ind w:left="1194" w:right="1138" w:firstLine="0"/>
        <w:jc w:val="both"/>
        <w:rPr>
          <w:sz w:val="20"/>
        </w:rPr>
      </w:pPr>
      <w:r>
        <w:rPr>
          <w:color w:val="231F20"/>
          <w:sz w:val="20"/>
        </w:rPr>
        <w:t>A</w:t>
      </w:r>
      <w:r>
        <w:rPr>
          <w:color w:val="231F20"/>
          <w:spacing w:val="-6"/>
          <w:sz w:val="20"/>
        </w:rPr>
        <w:t> </w:t>
      </w:r>
      <w:r>
        <w:rPr>
          <w:rFonts w:ascii="Trebuchet MS"/>
          <w:i/>
          <w:color w:val="231F20"/>
          <w:sz w:val="20"/>
        </w:rPr>
        <w:t>named</w:t>
      </w:r>
      <w:r>
        <w:rPr>
          <w:rFonts w:ascii="Trebuchet MS"/>
          <w:i/>
          <w:color w:val="231F20"/>
          <w:spacing w:val="-11"/>
          <w:sz w:val="20"/>
        </w:rPr>
        <w:t> </w:t>
      </w:r>
      <w:r>
        <w:rPr>
          <w:rFonts w:ascii="Trebuchet MS"/>
          <w:i/>
          <w:color w:val="231F20"/>
          <w:sz w:val="20"/>
        </w:rPr>
        <w:t>enum</w:t>
      </w:r>
      <w:r>
        <w:rPr>
          <w:rFonts w:ascii="Trebuchet MS"/>
          <w:i/>
          <w:color w:val="231F20"/>
          <w:spacing w:val="-11"/>
          <w:sz w:val="20"/>
        </w:rPr>
        <w:t> </w:t>
      </w:r>
      <w:r>
        <w:rPr>
          <w:rFonts w:ascii="Trebuchet MS"/>
          <w:i/>
          <w:color w:val="231F20"/>
          <w:sz w:val="20"/>
        </w:rPr>
        <w:t>type</w:t>
      </w:r>
      <w:r>
        <w:rPr>
          <w:rFonts w:ascii="Trebuchet MS"/>
          <w:i/>
          <w:color w:val="231F20"/>
          <w:spacing w:val="-11"/>
          <w:sz w:val="20"/>
        </w:rPr>
        <w:t> </w:t>
      </w:r>
      <w:r>
        <w:rPr>
          <w:color w:val="231F20"/>
          <w:sz w:val="20"/>
        </w:rPr>
        <w:t>is</w:t>
      </w:r>
      <w:r>
        <w:rPr>
          <w:color w:val="231F20"/>
          <w:spacing w:val="-6"/>
          <w:sz w:val="20"/>
        </w:rPr>
        <w:t> </w:t>
      </w:r>
      <w:r>
        <w:rPr>
          <w:color w:val="231F20"/>
          <w:sz w:val="20"/>
        </w:rPr>
        <w:t>distinct</w:t>
      </w:r>
      <w:r>
        <w:rPr>
          <w:color w:val="231F20"/>
          <w:spacing w:val="-6"/>
          <w:sz w:val="20"/>
        </w:rPr>
        <w:t> </w:t>
      </w:r>
      <w:r>
        <w:rPr>
          <w:color w:val="231F20"/>
          <w:sz w:val="20"/>
        </w:rPr>
        <w:t>from</w:t>
      </w:r>
      <w:r>
        <w:rPr>
          <w:color w:val="231F20"/>
          <w:spacing w:val="-6"/>
          <w:sz w:val="20"/>
        </w:rPr>
        <w:t> </w:t>
      </w:r>
      <w:r>
        <w:rPr>
          <w:color w:val="231F20"/>
          <w:sz w:val="20"/>
        </w:rPr>
        <w:t>all</w:t>
      </w:r>
      <w:r>
        <w:rPr>
          <w:color w:val="231F20"/>
          <w:spacing w:val="-6"/>
          <w:sz w:val="20"/>
        </w:rPr>
        <w:t> </w:t>
      </w:r>
      <w:r>
        <w:rPr>
          <w:color w:val="231F20"/>
          <w:sz w:val="20"/>
        </w:rPr>
        <w:t>other</w:t>
      </w:r>
      <w:r>
        <w:rPr>
          <w:color w:val="231F20"/>
          <w:spacing w:val="-5"/>
          <w:sz w:val="20"/>
        </w:rPr>
        <w:t> </w:t>
      </w:r>
      <w:r>
        <w:rPr>
          <w:rFonts w:ascii="Trebuchet MS"/>
          <w:i/>
          <w:color w:val="231F20"/>
          <w:sz w:val="20"/>
        </w:rPr>
        <w:t>named</w:t>
      </w:r>
      <w:r>
        <w:rPr>
          <w:rFonts w:ascii="Trebuchet MS"/>
          <w:i/>
          <w:color w:val="231F20"/>
          <w:spacing w:val="-11"/>
          <w:sz w:val="20"/>
        </w:rPr>
        <w:t> </w:t>
      </w:r>
      <w:r>
        <w:rPr>
          <w:rFonts w:ascii="Trebuchet MS"/>
          <w:i/>
          <w:color w:val="231F20"/>
          <w:sz w:val="20"/>
        </w:rPr>
        <w:t>enum</w:t>
      </w:r>
      <w:r>
        <w:rPr>
          <w:rFonts w:ascii="Trebuchet MS"/>
          <w:i/>
          <w:color w:val="231F20"/>
          <w:spacing w:val="-11"/>
          <w:sz w:val="20"/>
        </w:rPr>
        <w:t> </w:t>
      </w:r>
      <w:r>
        <w:rPr>
          <w:rFonts w:ascii="Trebuchet MS"/>
          <w:i/>
          <w:color w:val="231F20"/>
          <w:sz w:val="20"/>
        </w:rPr>
        <w:t>types</w:t>
      </w:r>
      <w:r>
        <w:rPr>
          <w:color w:val="231F20"/>
          <w:sz w:val="20"/>
        </w:rPr>
        <w:t>,</w:t>
      </w:r>
      <w:r>
        <w:rPr>
          <w:color w:val="231F20"/>
          <w:spacing w:val="-6"/>
          <w:sz w:val="20"/>
        </w:rPr>
        <w:t> </w:t>
      </w:r>
      <w:r>
        <w:rPr>
          <w:color w:val="231F20"/>
          <w:sz w:val="20"/>
        </w:rPr>
        <w:t>even</w:t>
      </w:r>
      <w:r>
        <w:rPr>
          <w:color w:val="231F20"/>
          <w:spacing w:val="-6"/>
          <w:sz w:val="20"/>
        </w:rPr>
        <w:t> </w:t>
      </w:r>
      <w:r>
        <w:rPr>
          <w:color w:val="231F20"/>
          <w:sz w:val="20"/>
        </w:rPr>
        <w:t>if</w:t>
      </w:r>
      <w:r>
        <w:rPr>
          <w:color w:val="231F20"/>
          <w:spacing w:val="-6"/>
          <w:sz w:val="20"/>
        </w:rPr>
        <w:t> </w:t>
      </w:r>
      <w:r>
        <w:rPr>
          <w:color w:val="231F20"/>
          <w:sz w:val="20"/>
        </w:rPr>
        <w:t>declared</w:t>
      </w:r>
      <w:r>
        <w:rPr>
          <w:color w:val="231F20"/>
          <w:spacing w:val="-6"/>
          <w:sz w:val="20"/>
        </w:rPr>
        <w:t> </w:t>
      </w:r>
      <w:r>
        <w:rPr>
          <w:color w:val="231F20"/>
          <w:sz w:val="20"/>
        </w:rPr>
        <w:t>in</w:t>
      </w:r>
      <w:r>
        <w:rPr>
          <w:color w:val="231F20"/>
          <w:spacing w:val="-6"/>
          <w:sz w:val="20"/>
        </w:rPr>
        <w:t> </w:t>
      </w:r>
      <w:r>
        <w:rPr>
          <w:color w:val="231F20"/>
          <w:sz w:val="20"/>
        </w:rPr>
        <w:t>an</w:t>
      </w:r>
      <w:r>
        <w:rPr>
          <w:color w:val="231F20"/>
          <w:spacing w:val="-6"/>
          <w:sz w:val="20"/>
        </w:rPr>
        <w:t> </w:t>
      </w:r>
      <w:r>
        <w:rPr>
          <w:color w:val="231F20"/>
          <w:sz w:val="20"/>
        </w:rPr>
        <w:t>inner</w:t>
      </w:r>
      <w:r>
        <w:rPr>
          <w:color w:val="231F20"/>
          <w:spacing w:val="-6"/>
          <w:sz w:val="20"/>
        </w:rPr>
        <w:t> </w:t>
      </w:r>
      <w:r>
        <w:rPr>
          <w:color w:val="231F20"/>
          <w:sz w:val="20"/>
        </w:rPr>
        <w:t>scope</w:t>
      </w:r>
      <w:r>
        <w:rPr>
          <w:color w:val="231F20"/>
          <w:spacing w:val="-6"/>
          <w:sz w:val="20"/>
        </w:rPr>
        <w:t> </w:t>
      </w:r>
      <w:r>
        <w:rPr>
          <w:color w:val="231F20"/>
          <w:sz w:val="20"/>
        </w:rPr>
        <w:t>with exactly the same tag and enumeration constants. Each instance of a </w:t>
      </w:r>
      <w:r>
        <w:rPr>
          <w:rFonts w:ascii="Trebuchet MS"/>
          <w:i/>
          <w:color w:val="231F20"/>
          <w:sz w:val="20"/>
        </w:rPr>
        <w:t>named</w:t>
      </w:r>
      <w:r>
        <w:rPr>
          <w:rFonts w:ascii="Trebuchet MS"/>
          <w:i/>
          <w:color w:val="231F20"/>
          <w:spacing w:val="-1"/>
          <w:sz w:val="20"/>
        </w:rPr>
        <w:t> </w:t>
      </w:r>
      <w:r>
        <w:rPr>
          <w:rFonts w:ascii="Trebuchet MS"/>
          <w:i/>
          <w:color w:val="231F20"/>
          <w:sz w:val="20"/>
        </w:rPr>
        <w:t>enum</w:t>
      </w:r>
      <w:r>
        <w:rPr>
          <w:rFonts w:ascii="Trebuchet MS"/>
          <w:i/>
          <w:color w:val="231F20"/>
          <w:spacing w:val="-1"/>
          <w:sz w:val="20"/>
        </w:rPr>
        <w:t> </w:t>
      </w:r>
      <w:r>
        <w:rPr>
          <w:rFonts w:ascii="Trebuchet MS"/>
          <w:i/>
          <w:color w:val="231F20"/>
          <w:sz w:val="20"/>
        </w:rPr>
        <w:t>type</w:t>
      </w:r>
      <w:r>
        <w:rPr>
          <w:rFonts w:ascii="Trebuchet MS"/>
          <w:i/>
          <w:color w:val="231F20"/>
          <w:spacing w:val="-1"/>
          <w:sz w:val="20"/>
        </w:rPr>
        <w:t> </w:t>
      </w:r>
      <w:r>
        <w:rPr>
          <w:color w:val="231F20"/>
          <w:sz w:val="20"/>
        </w:rPr>
        <w:t>is denoted as </w:t>
      </w:r>
      <w:r>
        <w:rPr>
          <w:rFonts w:ascii="Trebuchet MS"/>
          <w:i/>
          <w:color w:val="231F20"/>
          <w:sz w:val="20"/>
        </w:rPr>
        <w:t>enum&lt;i&gt; </w:t>
      </w:r>
      <w:r>
        <w:rPr>
          <w:color w:val="231F20"/>
          <w:sz w:val="20"/>
        </w:rPr>
        <w:t>in this document, with the </w:t>
      </w:r>
      <w:r>
        <w:rPr>
          <w:rFonts w:ascii="Trebuchet MS"/>
          <w:i/>
          <w:color w:val="231F20"/>
          <w:sz w:val="20"/>
        </w:rPr>
        <w:t>i </w:t>
      </w:r>
      <w:r>
        <w:rPr>
          <w:color w:val="231F20"/>
          <w:sz w:val="20"/>
        </w:rPr>
        <w:t>being di</w:t>
      </w:r>
      <w:r>
        <w:rPr>
          <w:rFonts w:ascii="Courier New"/>
          <w:color w:val="231F20"/>
          <w:sz w:val="20"/>
        </w:rPr>
        <w:t>ff</w:t>
      </w:r>
      <w:r>
        <w:rPr>
          <w:color w:val="231F20"/>
          <w:sz w:val="20"/>
        </w:rPr>
        <w:t>erent for each such type.</w:t>
      </w:r>
    </w:p>
    <w:p>
      <w:pPr>
        <w:spacing w:line="264" w:lineRule="auto" w:before="185"/>
        <w:ind w:left="1194" w:right="1137" w:hanging="1"/>
        <w:jc w:val="both"/>
        <w:rPr>
          <w:sz w:val="20"/>
        </w:rPr>
      </w:pPr>
      <w:r>
        <w:rPr>
          <w:color w:val="231F20"/>
          <w:sz w:val="20"/>
        </w:rPr>
        <w:t>An</w:t>
      </w:r>
      <w:r>
        <w:rPr>
          <w:color w:val="231F20"/>
          <w:spacing w:val="-8"/>
          <w:sz w:val="20"/>
        </w:rPr>
        <w:t> </w:t>
      </w:r>
      <w:r>
        <w:rPr>
          <w:color w:val="231F20"/>
          <w:sz w:val="20"/>
        </w:rPr>
        <w:t>alias</w:t>
      </w:r>
      <w:r>
        <w:rPr>
          <w:color w:val="231F20"/>
          <w:spacing w:val="-7"/>
          <w:sz w:val="20"/>
        </w:rPr>
        <w:t> </w:t>
      </w:r>
      <w:r>
        <w:rPr>
          <w:color w:val="231F20"/>
          <w:sz w:val="20"/>
        </w:rPr>
        <w:t>for</w:t>
      </w:r>
      <w:r>
        <w:rPr>
          <w:color w:val="231F20"/>
          <w:spacing w:val="-7"/>
          <w:sz w:val="20"/>
        </w:rPr>
        <w:t> </w:t>
      </w:r>
      <w:r>
        <w:rPr>
          <w:color w:val="231F20"/>
          <w:sz w:val="20"/>
        </w:rPr>
        <w:t>a</w:t>
      </w:r>
      <w:r>
        <w:rPr>
          <w:color w:val="231F20"/>
          <w:spacing w:val="-7"/>
          <w:sz w:val="20"/>
        </w:rPr>
        <w:t> </w:t>
      </w:r>
      <w:r>
        <w:rPr>
          <w:rFonts w:ascii="Trebuchet MS"/>
          <w:i/>
          <w:color w:val="231F20"/>
          <w:sz w:val="20"/>
        </w:rPr>
        <w:t>named</w:t>
      </w:r>
      <w:r>
        <w:rPr>
          <w:rFonts w:ascii="Trebuchet MS"/>
          <w:i/>
          <w:color w:val="231F20"/>
          <w:spacing w:val="-12"/>
          <w:sz w:val="20"/>
        </w:rPr>
        <w:t> </w:t>
      </w:r>
      <w:r>
        <w:rPr>
          <w:rFonts w:ascii="Trebuchet MS"/>
          <w:i/>
          <w:color w:val="231F20"/>
          <w:sz w:val="20"/>
        </w:rPr>
        <w:t>enum</w:t>
      </w:r>
      <w:r>
        <w:rPr>
          <w:rFonts w:ascii="Trebuchet MS"/>
          <w:i/>
          <w:color w:val="231F20"/>
          <w:spacing w:val="-12"/>
          <w:sz w:val="20"/>
        </w:rPr>
        <w:t> </w:t>
      </w:r>
      <w:r>
        <w:rPr>
          <w:rFonts w:ascii="Trebuchet MS"/>
          <w:i/>
          <w:color w:val="231F20"/>
          <w:sz w:val="20"/>
        </w:rPr>
        <w:t>type</w:t>
      </w:r>
      <w:r>
        <w:rPr>
          <w:rFonts w:ascii="Trebuchet MS"/>
          <w:i/>
          <w:color w:val="231F20"/>
          <w:spacing w:val="-12"/>
          <w:sz w:val="20"/>
        </w:rPr>
        <w:t> </w:t>
      </w:r>
      <w:r>
        <w:rPr>
          <w:color w:val="231F20"/>
          <w:sz w:val="20"/>
        </w:rPr>
        <w:t>created</w:t>
      </w:r>
      <w:r>
        <w:rPr>
          <w:color w:val="231F20"/>
          <w:spacing w:val="-7"/>
          <w:sz w:val="20"/>
        </w:rPr>
        <w:t> </w:t>
      </w:r>
      <w:r>
        <w:rPr>
          <w:color w:val="231F20"/>
          <w:sz w:val="20"/>
        </w:rPr>
        <w:t>using</w:t>
      </w:r>
      <w:r>
        <w:rPr>
          <w:color w:val="231F20"/>
          <w:spacing w:val="-7"/>
          <w:sz w:val="20"/>
        </w:rPr>
        <w:t> </w:t>
      </w:r>
      <w:r>
        <w:rPr>
          <w:rFonts w:ascii="Trebuchet MS"/>
          <w:i/>
          <w:color w:val="231F20"/>
          <w:sz w:val="20"/>
        </w:rPr>
        <w:t>typedef</w:t>
      </w:r>
      <w:r>
        <w:rPr>
          <w:rFonts w:ascii="Trebuchet MS"/>
          <w:i/>
          <w:color w:val="231F20"/>
          <w:spacing w:val="-12"/>
          <w:sz w:val="20"/>
        </w:rPr>
        <w:t> </w:t>
      </w:r>
      <w:r>
        <w:rPr>
          <w:color w:val="231F20"/>
          <w:sz w:val="20"/>
        </w:rPr>
        <w:t>denotes</w:t>
      </w:r>
      <w:r>
        <w:rPr>
          <w:color w:val="231F20"/>
          <w:spacing w:val="-7"/>
          <w:sz w:val="20"/>
        </w:rPr>
        <w:t> </w:t>
      </w:r>
      <w:r>
        <w:rPr>
          <w:color w:val="231F20"/>
          <w:sz w:val="20"/>
        </w:rPr>
        <w:t>that</w:t>
      </w:r>
      <w:r>
        <w:rPr>
          <w:color w:val="231F20"/>
          <w:spacing w:val="-7"/>
          <w:sz w:val="20"/>
        </w:rPr>
        <w:t> </w:t>
      </w:r>
      <w:r>
        <w:rPr>
          <w:rFonts w:ascii="Trebuchet MS"/>
          <w:i/>
          <w:color w:val="231F20"/>
          <w:sz w:val="20"/>
        </w:rPr>
        <w:t>named</w:t>
      </w:r>
      <w:r>
        <w:rPr>
          <w:rFonts w:ascii="Trebuchet MS"/>
          <w:i/>
          <w:color w:val="231F20"/>
          <w:spacing w:val="-12"/>
          <w:sz w:val="20"/>
        </w:rPr>
        <w:t> </w:t>
      </w:r>
      <w:r>
        <w:rPr>
          <w:rFonts w:ascii="Trebuchet MS"/>
          <w:i/>
          <w:color w:val="231F20"/>
          <w:sz w:val="20"/>
        </w:rPr>
        <w:t>enum</w:t>
      </w:r>
      <w:r>
        <w:rPr>
          <w:rFonts w:ascii="Trebuchet MS"/>
          <w:i/>
          <w:color w:val="231F20"/>
          <w:spacing w:val="-12"/>
          <w:sz w:val="20"/>
        </w:rPr>
        <w:t> </w:t>
      </w:r>
      <w:r>
        <w:rPr>
          <w:rFonts w:ascii="Trebuchet MS"/>
          <w:i/>
          <w:color w:val="231F20"/>
          <w:sz w:val="20"/>
        </w:rPr>
        <w:t>type</w:t>
      </w:r>
      <w:r>
        <w:rPr>
          <w:rFonts w:ascii="Trebuchet MS"/>
          <w:i/>
          <w:color w:val="231F20"/>
          <w:spacing w:val="-12"/>
          <w:sz w:val="20"/>
        </w:rPr>
        <w:t> </w:t>
      </w:r>
      <w:r>
        <w:rPr>
          <w:color w:val="231F20"/>
          <w:sz w:val="20"/>
        </w:rPr>
        <w:t>and</w:t>
      </w:r>
      <w:r>
        <w:rPr>
          <w:color w:val="231F20"/>
          <w:spacing w:val="-7"/>
          <w:sz w:val="20"/>
        </w:rPr>
        <w:t> </w:t>
      </w:r>
      <w:r>
        <w:rPr>
          <w:color w:val="231F20"/>
          <w:sz w:val="20"/>
        </w:rPr>
        <w:t>is</w:t>
      </w:r>
      <w:r>
        <w:rPr>
          <w:color w:val="231F20"/>
          <w:spacing w:val="-7"/>
          <w:sz w:val="20"/>
        </w:rPr>
        <w:t> </w:t>
      </w:r>
      <w:r>
        <w:rPr>
          <w:color w:val="231F20"/>
          <w:sz w:val="20"/>
        </w:rPr>
        <w:t>not</w:t>
      </w:r>
      <w:r>
        <w:rPr>
          <w:color w:val="231F20"/>
          <w:spacing w:val="-7"/>
          <w:sz w:val="20"/>
        </w:rPr>
        <w:t> </w:t>
      </w:r>
      <w:r>
        <w:rPr>
          <w:color w:val="231F20"/>
          <w:sz w:val="20"/>
        </w:rPr>
        <w:t>a</w:t>
      </w:r>
      <w:r>
        <w:rPr>
          <w:color w:val="231F20"/>
          <w:spacing w:val="-7"/>
          <w:sz w:val="20"/>
        </w:rPr>
        <w:t> </w:t>
      </w:r>
      <w:r>
        <w:rPr>
          <w:color w:val="231F20"/>
          <w:sz w:val="20"/>
        </w:rPr>
        <w:t>new </w:t>
      </w:r>
      <w:r>
        <w:rPr>
          <w:color w:val="231F20"/>
          <w:spacing w:val="-2"/>
          <w:sz w:val="20"/>
        </w:rPr>
        <w:t>type.</w:t>
      </w:r>
    </w:p>
    <w:p>
      <w:pPr>
        <w:spacing w:before="202"/>
        <w:ind w:left="1194" w:right="0" w:firstLine="0"/>
        <w:jc w:val="both"/>
        <w:rPr>
          <w:sz w:val="20"/>
        </w:rPr>
      </w:pPr>
      <w:r>
        <w:rPr>
          <w:color w:val="231F20"/>
          <w:spacing w:val="-4"/>
          <w:sz w:val="20"/>
        </w:rPr>
        <w:t>The</w:t>
      </w:r>
      <w:r>
        <w:rPr>
          <w:color w:val="231F20"/>
          <w:spacing w:val="-3"/>
          <w:sz w:val="20"/>
        </w:rPr>
        <w:t> </w:t>
      </w:r>
      <w:r>
        <w:rPr>
          <w:rFonts w:ascii="Trebuchet MS"/>
          <w:i/>
          <w:color w:val="231F20"/>
          <w:spacing w:val="-4"/>
          <w:sz w:val="20"/>
        </w:rPr>
        <w:t>essential</w:t>
      </w:r>
      <w:r>
        <w:rPr>
          <w:rFonts w:ascii="Trebuchet MS"/>
          <w:i/>
          <w:color w:val="231F20"/>
          <w:spacing w:val="-8"/>
          <w:sz w:val="20"/>
        </w:rPr>
        <w:t> </w:t>
      </w:r>
      <w:r>
        <w:rPr>
          <w:rFonts w:ascii="Trebuchet MS"/>
          <w:i/>
          <w:color w:val="231F20"/>
          <w:spacing w:val="-4"/>
          <w:sz w:val="20"/>
        </w:rPr>
        <w:t>type</w:t>
      </w:r>
      <w:r>
        <w:rPr>
          <w:rFonts w:ascii="Trebuchet MS"/>
          <w:i/>
          <w:color w:val="231F20"/>
          <w:spacing w:val="-8"/>
          <w:sz w:val="20"/>
        </w:rPr>
        <w:t> </w:t>
      </w:r>
      <w:r>
        <w:rPr>
          <w:color w:val="231F20"/>
          <w:spacing w:val="-4"/>
          <w:sz w:val="20"/>
        </w:rPr>
        <w:t>of</w:t>
      </w:r>
      <w:r>
        <w:rPr>
          <w:color w:val="231F20"/>
          <w:spacing w:val="-2"/>
          <w:sz w:val="20"/>
        </w:rPr>
        <w:t> </w:t>
      </w:r>
      <w:r>
        <w:rPr>
          <w:color w:val="231F20"/>
          <w:spacing w:val="-4"/>
          <w:sz w:val="20"/>
        </w:rPr>
        <w:t>an</w:t>
      </w:r>
      <w:r>
        <w:rPr>
          <w:color w:val="231F20"/>
          <w:spacing w:val="-3"/>
          <w:sz w:val="20"/>
        </w:rPr>
        <w:t> </w:t>
      </w:r>
      <w:r>
        <w:rPr>
          <w:rFonts w:ascii="Trebuchet MS"/>
          <w:i/>
          <w:color w:val="231F20"/>
          <w:spacing w:val="-4"/>
          <w:sz w:val="20"/>
        </w:rPr>
        <w:t>anonymous</w:t>
      </w:r>
      <w:r>
        <w:rPr>
          <w:rFonts w:ascii="Trebuchet MS"/>
          <w:i/>
          <w:color w:val="231F20"/>
          <w:spacing w:val="-8"/>
          <w:sz w:val="20"/>
        </w:rPr>
        <w:t> </w:t>
      </w:r>
      <w:r>
        <w:rPr>
          <w:rFonts w:ascii="Trebuchet MS"/>
          <w:i/>
          <w:color w:val="231F20"/>
          <w:spacing w:val="-4"/>
          <w:sz w:val="20"/>
        </w:rPr>
        <w:t>enum</w:t>
      </w:r>
      <w:r>
        <w:rPr>
          <w:rFonts w:ascii="Trebuchet MS"/>
          <w:i/>
          <w:color w:val="231F20"/>
          <w:spacing w:val="-8"/>
          <w:sz w:val="20"/>
        </w:rPr>
        <w:t> </w:t>
      </w:r>
      <w:r>
        <w:rPr>
          <w:rFonts w:ascii="Trebuchet MS"/>
          <w:i/>
          <w:color w:val="231F20"/>
          <w:spacing w:val="-4"/>
          <w:sz w:val="20"/>
        </w:rPr>
        <w:t>type</w:t>
      </w:r>
      <w:r>
        <w:rPr>
          <w:rFonts w:ascii="Trebuchet MS"/>
          <w:i/>
          <w:color w:val="231F20"/>
          <w:spacing w:val="-7"/>
          <w:sz w:val="20"/>
        </w:rPr>
        <w:t> </w:t>
      </w:r>
      <w:r>
        <w:rPr>
          <w:color w:val="231F20"/>
          <w:spacing w:val="-4"/>
          <w:sz w:val="20"/>
        </w:rPr>
        <w:t>is</w:t>
      </w:r>
      <w:r>
        <w:rPr>
          <w:color w:val="231F20"/>
          <w:spacing w:val="-3"/>
          <w:sz w:val="20"/>
        </w:rPr>
        <w:t> </w:t>
      </w:r>
      <w:r>
        <w:rPr>
          <w:color w:val="231F20"/>
          <w:spacing w:val="-4"/>
          <w:sz w:val="20"/>
        </w:rPr>
        <w:t>its</w:t>
      </w:r>
      <w:r>
        <w:rPr>
          <w:color w:val="231F20"/>
          <w:spacing w:val="-3"/>
          <w:sz w:val="20"/>
        </w:rPr>
        <w:t> </w:t>
      </w:r>
      <w:r>
        <w:rPr>
          <w:rFonts w:ascii="Trebuchet MS"/>
          <w:i/>
          <w:color w:val="231F20"/>
          <w:spacing w:val="-4"/>
          <w:sz w:val="20"/>
        </w:rPr>
        <w:t>standard</w:t>
      </w:r>
      <w:r>
        <w:rPr>
          <w:rFonts w:ascii="Trebuchet MS"/>
          <w:i/>
          <w:color w:val="231F20"/>
          <w:spacing w:val="-8"/>
          <w:sz w:val="20"/>
        </w:rPr>
        <w:t> </w:t>
      </w:r>
      <w:r>
        <w:rPr>
          <w:rFonts w:ascii="Trebuchet MS"/>
          <w:i/>
          <w:color w:val="231F20"/>
          <w:spacing w:val="-4"/>
          <w:sz w:val="20"/>
        </w:rPr>
        <w:t>type</w:t>
      </w:r>
      <w:r>
        <w:rPr>
          <w:color w:val="231F20"/>
          <w:spacing w:val="-4"/>
          <w:sz w:val="20"/>
        </w:rPr>
        <w:t>.</w:t>
      </w:r>
    </w:p>
    <w:p>
      <w:pPr>
        <w:spacing w:before="222"/>
        <w:ind w:left="1194" w:right="0" w:firstLine="0"/>
        <w:jc w:val="left"/>
        <w:rPr>
          <w:sz w:val="20"/>
        </w:rPr>
      </w:pPr>
      <w:r>
        <w:rPr>
          <w:color w:val="231F20"/>
          <w:spacing w:val="-2"/>
          <w:sz w:val="20"/>
        </w:rPr>
        <w:t>The</w:t>
      </w:r>
      <w:r>
        <w:rPr>
          <w:color w:val="231F20"/>
          <w:spacing w:val="-3"/>
          <w:sz w:val="20"/>
        </w:rPr>
        <w:t> </w:t>
      </w:r>
      <w:r>
        <w:rPr>
          <w:color w:val="231F20"/>
          <w:spacing w:val="-2"/>
          <w:sz w:val="20"/>
        </w:rPr>
        <w:t>following</w:t>
      </w:r>
      <w:r>
        <w:rPr>
          <w:color w:val="231F20"/>
          <w:spacing w:val="-3"/>
          <w:sz w:val="20"/>
        </w:rPr>
        <w:t> </w:t>
      </w:r>
      <w:r>
        <w:rPr>
          <w:color w:val="231F20"/>
          <w:spacing w:val="-2"/>
          <w:sz w:val="20"/>
        </w:rPr>
        <w:t>all</w:t>
      </w:r>
      <w:r>
        <w:rPr>
          <w:color w:val="231F20"/>
          <w:spacing w:val="-3"/>
          <w:sz w:val="20"/>
        </w:rPr>
        <w:t> </w:t>
      </w:r>
      <w:r>
        <w:rPr>
          <w:color w:val="231F20"/>
          <w:spacing w:val="-2"/>
          <w:sz w:val="20"/>
        </w:rPr>
        <w:t>have</w:t>
      </w:r>
      <w:r>
        <w:rPr>
          <w:color w:val="231F20"/>
          <w:spacing w:val="-3"/>
          <w:sz w:val="20"/>
        </w:rPr>
        <w:t> </w:t>
      </w:r>
      <w:r>
        <w:rPr>
          <w:rFonts w:ascii="Trebuchet MS"/>
          <w:i/>
          <w:color w:val="231F20"/>
          <w:spacing w:val="-2"/>
          <w:sz w:val="20"/>
        </w:rPr>
        <w:t>named</w:t>
      </w:r>
      <w:r>
        <w:rPr>
          <w:rFonts w:ascii="Trebuchet MS"/>
          <w:i/>
          <w:color w:val="231F20"/>
          <w:spacing w:val="-7"/>
          <w:sz w:val="20"/>
        </w:rPr>
        <w:t> </w:t>
      </w:r>
      <w:r>
        <w:rPr>
          <w:rFonts w:ascii="Trebuchet MS"/>
          <w:i/>
          <w:color w:val="231F20"/>
          <w:spacing w:val="-2"/>
          <w:sz w:val="20"/>
        </w:rPr>
        <w:t>enum</w:t>
      </w:r>
      <w:r>
        <w:rPr>
          <w:rFonts w:ascii="Trebuchet MS"/>
          <w:i/>
          <w:color w:val="231F20"/>
          <w:spacing w:val="-8"/>
          <w:sz w:val="20"/>
        </w:rPr>
        <w:t> </w:t>
      </w:r>
      <w:r>
        <w:rPr>
          <w:rFonts w:ascii="Trebuchet MS"/>
          <w:i/>
          <w:color w:val="231F20"/>
          <w:spacing w:val="-2"/>
          <w:sz w:val="20"/>
        </w:rPr>
        <w:t>type</w:t>
      </w:r>
      <w:r>
        <w:rPr>
          <w:rFonts w:ascii="Trebuchet MS"/>
          <w:i/>
          <w:color w:val="231F20"/>
          <w:spacing w:val="-8"/>
          <w:sz w:val="20"/>
        </w:rPr>
        <w:t> </w:t>
      </w:r>
      <w:r>
        <w:rPr>
          <w:color w:val="231F20"/>
          <w:spacing w:val="-2"/>
          <w:sz w:val="20"/>
        </w:rPr>
        <w:t>and</w:t>
      </w:r>
      <w:r>
        <w:rPr>
          <w:color w:val="231F20"/>
          <w:spacing w:val="-3"/>
          <w:sz w:val="20"/>
        </w:rPr>
        <w:t> </w:t>
      </w:r>
      <w:r>
        <w:rPr>
          <w:color w:val="231F20"/>
          <w:spacing w:val="-2"/>
          <w:sz w:val="20"/>
        </w:rPr>
        <w:t>have distinct</w:t>
      </w:r>
      <w:r>
        <w:rPr>
          <w:color w:val="231F20"/>
          <w:spacing w:val="-3"/>
          <w:sz w:val="20"/>
        </w:rPr>
        <w:t> </w:t>
      </w:r>
      <w:r>
        <w:rPr>
          <w:rFonts w:ascii="Trebuchet MS"/>
          <w:i/>
          <w:color w:val="231F20"/>
          <w:spacing w:val="-2"/>
          <w:sz w:val="20"/>
        </w:rPr>
        <w:t>essential</w:t>
      </w:r>
      <w:r>
        <w:rPr>
          <w:rFonts w:ascii="Trebuchet MS"/>
          <w:i/>
          <w:color w:val="231F20"/>
          <w:spacing w:val="-8"/>
          <w:sz w:val="20"/>
        </w:rPr>
        <w:t> </w:t>
      </w:r>
      <w:r>
        <w:rPr>
          <w:rFonts w:ascii="Trebuchet MS"/>
          <w:i/>
          <w:color w:val="231F20"/>
          <w:spacing w:val="-2"/>
          <w:sz w:val="20"/>
        </w:rPr>
        <w:t>types</w:t>
      </w:r>
      <w:r>
        <w:rPr>
          <w:color w:val="231F20"/>
          <w:spacing w:val="-2"/>
          <w:sz w:val="20"/>
        </w:rPr>
        <w:t>:</w:t>
      </w:r>
    </w:p>
    <w:p>
      <w:pPr>
        <w:pStyle w:val="BodyText"/>
        <w:spacing w:before="4"/>
      </w:pPr>
    </w:p>
    <w:p>
      <w:pPr>
        <w:spacing w:before="0"/>
        <w:ind w:left="2058" w:right="0" w:firstLine="0"/>
        <w:jc w:val="left"/>
        <w:rPr>
          <w:rFonts w:ascii="Courier New"/>
          <w:sz w:val="18"/>
        </w:rPr>
      </w:pPr>
      <w:r>
        <w:rPr>
          <w:rFonts w:ascii="Courier New"/>
          <w:color w:val="231F20"/>
          <w:sz w:val="18"/>
        </w:rPr>
        <w:t>enum</w:t>
      </w:r>
      <w:r>
        <w:rPr>
          <w:rFonts w:ascii="Courier New"/>
          <w:color w:val="231F20"/>
          <w:spacing w:val="-3"/>
          <w:sz w:val="18"/>
        </w:rPr>
        <w:t> </w:t>
      </w:r>
      <w:r>
        <w:rPr>
          <w:rFonts w:ascii="Courier New"/>
          <w:color w:val="231F20"/>
          <w:sz w:val="18"/>
        </w:rPr>
        <w:t>ETAG</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A,</w:t>
      </w:r>
      <w:r>
        <w:rPr>
          <w:rFonts w:ascii="Courier New"/>
          <w:color w:val="231F20"/>
          <w:spacing w:val="-3"/>
          <w:sz w:val="18"/>
        </w:rPr>
        <w:t> </w:t>
      </w:r>
      <w:r>
        <w:rPr>
          <w:rFonts w:ascii="Courier New"/>
          <w:color w:val="231F20"/>
          <w:sz w:val="18"/>
        </w:rPr>
        <w:t>B,</w:t>
      </w:r>
      <w:r>
        <w:rPr>
          <w:rFonts w:ascii="Courier New"/>
          <w:color w:val="231F20"/>
          <w:spacing w:val="-2"/>
          <w:sz w:val="18"/>
        </w:rPr>
        <w:t> </w:t>
      </w:r>
      <w:r>
        <w:rPr>
          <w:rFonts w:ascii="Courier New"/>
          <w:color w:val="231F20"/>
          <w:sz w:val="18"/>
        </w:rPr>
        <w:t>C</w:t>
      </w:r>
      <w:r>
        <w:rPr>
          <w:rFonts w:ascii="Courier New"/>
          <w:color w:val="231F20"/>
          <w:spacing w:val="-2"/>
          <w:sz w:val="18"/>
        </w:rPr>
        <w:t> </w:t>
      </w:r>
      <w:r>
        <w:rPr>
          <w:rFonts w:ascii="Courier New"/>
          <w:color w:val="231F20"/>
          <w:spacing w:val="-5"/>
          <w:sz w:val="18"/>
        </w:rPr>
        <w:t>};</w:t>
      </w:r>
    </w:p>
    <w:p>
      <w:pPr>
        <w:tabs>
          <w:tab w:pos="3138" w:val="left" w:leader="none"/>
        </w:tabs>
        <w:spacing w:line="271" w:lineRule="auto" w:before="26"/>
        <w:ind w:left="1194" w:right="6320" w:firstLine="0"/>
        <w:jc w:val="left"/>
        <w:rPr>
          <w:rFonts w:ascii="Courier New"/>
          <w:sz w:val="18"/>
        </w:rPr>
      </w:pPr>
      <w:r>
        <w:rPr>
          <w:rFonts w:ascii="Courier New"/>
          <w:color w:val="231F20"/>
          <w:sz w:val="18"/>
        </w:rPr>
        <w:t>typedef enum</w:t>
        <w:tab/>
        <w:t>{</w:t>
      </w:r>
      <w:r>
        <w:rPr>
          <w:rFonts w:ascii="Courier New"/>
          <w:color w:val="231F20"/>
          <w:spacing w:val="-7"/>
          <w:sz w:val="18"/>
        </w:rPr>
        <w:t> </w:t>
      </w:r>
      <w:r>
        <w:rPr>
          <w:rFonts w:ascii="Courier New"/>
          <w:color w:val="231F20"/>
          <w:sz w:val="18"/>
        </w:rPr>
        <w:t>A,</w:t>
      </w:r>
      <w:r>
        <w:rPr>
          <w:rFonts w:ascii="Courier New"/>
          <w:color w:val="231F20"/>
          <w:spacing w:val="-7"/>
          <w:sz w:val="18"/>
        </w:rPr>
        <w:t> </w:t>
      </w:r>
      <w:r>
        <w:rPr>
          <w:rFonts w:ascii="Courier New"/>
          <w:color w:val="231F20"/>
          <w:sz w:val="18"/>
        </w:rPr>
        <w:t>B,</w:t>
      </w:r>
      <w:r>
        <w:rPr>
          <w:rFonts w:ascii="Courier New"/>
          <w:color w:val="231F20"/>
          <w:spacing w:val="-7"/>
          <w:sz w:val="18"/>
        </w:rPr>
        <w:t> </w:t>
      </w:r>
      <w:r>
        <w:rPr>
          <w:rFonts w:ascii="Courier New"/>
          <w:color w:val="231F20"/>
          <w:sz w:val="18"/>
        </w:rPr>
        <w:t>C</w:t>
      </w:r>
      <w:r>
        <w:rPr>
          <w:rFonts w:ascii="Courier New"/>
          <w:color w:val="231F20"/>
          <w:spacing w:val="-7"/>
          <w:sz w:val="18"/>
        </w:rPr>
        <w:t> </w:t>
      </w:r>
      <w:r>
        <w:rPr>
          <w:rFonts w:ascii="Courier New"/>
          <w:color w:val="231F20"/>
          <w:sz w:val="18"/>
        </w:rPr>
        <w:t>}</w:t>
      </w:r>
      <w:r>
        <w:rPr>
          <w:rFonts w:ascii="Courier New"/>
          <w:color w:val="231F20"/>
          <w:spacing w:val="-7"/>
          <w:sz w:val="18"/>
        </w:rPr>
        <w:t> </w:t>
      </w:r>
      <w:r>
        <w:rPr>
          <w:rFonts w:ascii="Courier New"/>
          <w:color w:val="231F20"/>
          <w:sz w:val="18"/>
        </w:rPr>
        <w:t>ETYPE; typedef</w:t>
      </w:r>
      <w:r>
        <w:rPr>
          <w:rFonts w:ascii="Courier New"/>
          <w:color w:val="231F20"/>
          <w:spacing w:val="-3"/>
          <w:sz w:val="18"/>
        </w:rPr>
        <w:t> </w:t>
      </w:r>
      <w:r>
        <w:rPr>
          <w:rFonts w:ascii="Courier New"/>
          <w:color w:val="231F20"/>
          <w:sz w:val="18"/>
        </w:rPr>
        <w:t>enum</w:t>
      </w:r>
      <w:r>
        <w:rPr>
          <w:rFonts w:ascii="Courier New"/>
          <w:color w:val="231F20"/>
          <w:spacing w:val="-3"/>
          <w:sz w:val="18"/>
        </w:rPr>
        <w:t> </w:t>
      </w:r>
      <w:r>
        <w:rPr>
          <w:rFonts w:ascii="Courier New"/>
          <w:color w:val="231F20"/>
          <w:sz w:val="18"/>
        </w:rPr>
        <w:t>ETAG</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z w:val="18"/>
        </w:rPr>
        <w:t>A,</w:t>
      </w:r>
      <w:r>
        <w:rPr>
          <w:rFonts w:ascii="Courier New"/>
          <w:color w:val="231F20"/>
          <w:spacing w:val="-3"/>
          <w:sz w:val="18"/>
        </w:rPr>
        <w:t> </w:t>
      </w:r>
      <w:r>
        <w:rPr>
          <w:rFonts w:ascii="Courier New"/>
          <w:color w:val="231F20"/>
          <w:sz w:val="18"/>
        </w:rPr>
        <w:t>B,</w:t>
      </w:r>
      <w:r>
        <w:rPr>
          <w:rFonts w:ascii="Courier New"/>
          <w:color w:val="231F20"/>
          <w:spacing w:val="-3"/>
          <w:sz w:val="18"/>
        </w:rPr>
        <w:t> </w:t>
      </w:r>
      <w:r>
        <w:rPr>
          <w:rFonts w:ascii="Courier New"/>
          <w:color w:val="231F20"/>
          <w:sz w:val="18"/>
        </w:rPr>
        <w:t>C</w:t>
      </w:r>
      <w:r>
        <w:rPr>
          <w:rFonts w:ascii="Courier New"/>
          <w:color w:val="231F20"/>
          <w:spacing w:val="-3"/>
          <w:sz w:val="18"/>
        </w:rPr>
        <w:t> </w:t>
      </w:r>
      <w:r>
        <w:rPr>
          <w:rFonts w:ascii="Courier New"/>
          <w:color w:val="231F20"/>
          <w:sz w:val="18"/>
        </w:rPr>
        <w:t>}</w:t>
      </w:r>
      <w:r>
        <w:rPr>
          <w:rFonts w:ascii="Courier New"/>
          <w:color w:val="231F20"/>
          <w:spacing w:val="-2"/>
          <w:sz w:val="18"/>
        </w:rPr>
        <w:t> ETYPE;</w:t>
      </w:r>
    </w:p>
    <w:p>
      <w:pPr>
        <w:tabs>
          <w:tab w:pos="3138" w:val="left" w:leader="none"/>
        </w:tabs>
        <w:spacing w:line="203" w:lineRule="exact" w:before="0"/>
        <w:ind w:left="2058" w:right="0" w:firstLine="0"/>
        <w:jc w:val="left"/>
        <w:rPr>
          <w:rFonts w:ascii="Courier New"/>
          <w:sz w:val="18"/>
        </w:rPr>
      </w:pPr>
      <w:r>
        <w:rPr>
          <w:rFonts w:ascii="Courier New"/>
          <w:color w:val="231F20"/>
          <w:spacing w:val="-4"/>
          <w:sz w:val="18"/>
        </w:rPr>
        <w:t>enum</w:t>
      </w:r>
      <w:r>
        <w:rPr>
          <w:rFonts w:ascii="Courier New"/>
          <w:color w:val="231F20"/>
          <w:sz w:val="18"/>
        </w:rPr>
        <w:tab/>
        <w:t>{</w:t>
      </w:r>
      <w:r>
        <w:rPr>
          <w:rFonts w:ascii="Courier New"/>
          <w:color w:val="231F20"/>
          <w:spacing w:val="-2"/>
          <w:sz w:val="18"/>
        </w:rPr>
        <w:t> </w:t>
      </w:r>
      <w:r>
        <w:rPr>
          <w:rFonts w:ascii="Courier New"/>
          <w:color w:val="231F20"/>
          <w:sz w:val="18"/>
        </w:rPr>
        <w:t>A,</w:t>
      </w:r>
      <w:r>
        <w:rPr>
          <w:rFonts w:ascii="Courier New"/>
          <w:color w:val="231F20"/>
          <w:spacing w:val="-1"/>
          <w:sz w:val="18"/>
        </w:rPr>
        <w:t> </w:t>
      </w:r>
      <w:r>
        <w:rPr>
          <w:rFonts w:ascii="Courier New"/>
          <w:color w:val="231F20"/>
          <w:sz w:val="18"/>
        </w:rPr>
        <w:t>B,</w:t>
      </w:r>
      <w:r>
        <w:rPr>
          <w:rFonts w:ascii="Courier New"/>
          <w:color w:val="231F20"/>
          <w:spacing w:val="-2"/>
          <w:sz w:val="18"/>
        </w:rPr>
        <w:t> </w:t>
      </w:r>
      <w:r>
        <w:rPr>
          <w:rFonts w:ascii="Courier New"/>
          <w:color w:val="231F20"/>
          <w:sz w:val="18"/>
        </w:rPr>
        <w:t>C</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x;</w:t>
      </w:r>
    </w:p>
    <w:p>
      <w:pPr>
        <w:pStyle w:val="BodyText"/>
        <w:spacing w:before="9"/>
        <w:rPr>
          <w:rFonts w:ascii="Courier New"/>
          <w:sz w:val="18"/>
        </w:rPr>
      </w:pPr>
    </w:p>
    <w:p>
      <w:pPr>
        <w:spacing w:before="0"/>
        <w:ind w:left="1194" w:right="0" w:firstLine="0"/>
        <w:jc w:val="left"/>
        <w:rPr>
          <w:sz w:val="20"/>
        </w:rPr>
      </w:pPr>
      <w:r>
        <w:rPr>
          <w:color w:val="231F20"/>
          <w:sz w:val="20"/>
        </w:rPr>
        <w:t>The</w:t>
      </w:r>
      <w:r>
        <w:rPr>
          <w:color w:val="231F20"/>
          <w:spacing w:val="-1"/>
          <w:sz w:val="20"/>
        </w:rPr>
        <w:t> </w:t>
      </w:r>
      <w:r>
        <w:rPr>
          <w:color w:val="231F20"/>
          <w:sz w:val="20"/>
        </w:rPr>
        <w:t>following</w:t>
      </w:r>
      <w:r>
        <w:rPr>
          <w:color w:val="231F20"/>
          <w:spacing w:val="-1"/>
          <w:sz w:val="20"/>
        </w:rPr>
        <w:t> </w:t>
      </w:r>
      <w:r>
        <w:rPr>
          <w:rFonts w:ascii="Trebuchet MS"/>
          <w:i/>
          <w:color w:val="231F20"/>
          <w:sz w:val="20"/>
        </w:rPr>
        <w:t>typedefs</w:t>
      </w:r>
      <w:r>
        <w:rPr>
          <w:rFonts w:ascii="Trebuchet MS"/>
          <w:i/>
          <w:color w:val="231F20"/>
          <w:spacing w:val="-6"/>
          <w:sz w:val="20"/>
        </w:rPr>
        <w:t> </w:t>
      </w:r>
      <w:r>
        <w:rPr>
          <w:color w:val="231F20"/>
          <w:sz w:val="20"/>
        </w:rPr>
        <w:t>both</w:t>
      </w:r>
      <w:r>
        <w:rPr>
          <w:color w:val="231F20"/>
          <w:spacing w:val="-1"/>
          <w:sz w:val="20"/>
        </w:rPr>
        <w:t> </w:t>
      </w:r>
      <w:r>
        <w:rPr>
          <w:color w:val="231F20"/>
          <w:sz w:val="20"/>
        </w:rPr>
        <w:t>refer</w:t>
      </w:r>
      <w:r>
        <w:rPr>
          <w:color w:val="231F20"/>
          <w:spacing w:val="-1"/>
          <w:sz w:val="20"/>
        </w:rPr>
        <w:t> </w:t>
      </w:r>
      <w:r>
        <w:rPr>
          <w:color w:val="231F20"/>
          <w:sz w:val="20"/>
        </w:rPr>
        <w:t>to</w:t>
      </w:r>
      <w:r>
        <w:rPr>
          <w:color w:val="231F20"/>
          <w:spacing w:val="-1"/>
          <w:sz w:val="20"/>
        </w:rPr>
        <w:t> </w:t>
      </w:r>
      <w:r>
        <w:rPr>
          <w:color w:val="231F20"/>
          <w:sz w:val="20"/>
        </w:rPr>
        <w:t>the</w:t>
      </w:r>
      <w:r>
        <w:rPr>
          <w:color w:val="231F20"/>
          <w:spacing w:val="-1"/>
          <w:sz w:val="20"/>
        </w:rPr>
        <w:t> </w:t>
      </w:r>
      <w:r>
        <w:rPr>
          <w:color w:val="231F20"/>
          <w:sz w:val="20"/>
        </w:rPr>
        <w:t>same</w:t>
      </w:r>
      <w:r>
        <w:rPr>
          <w:color w:val="231F20"/>
          <w:spacing w:val="-1"/>
          <w:sz w:val="20"/>
        </w:rPr>
        <w:t> </w:t>
      </w:r>
      <w:r>
        <w:rPr>
          <w:rFonts w:ascii="Trebuchet MS"/>
          <w:i/>
          <w:color w:val="231F20"/>
          <w:spacing w:val="-2"/>
          <w:sz w:val="20"/>
        </w:rPr>
        <w:t>enum&lt;i&gt;</w:t>
      </w:r>
      <w:r>
        <w:rPr>
          <w:color w:val="231F20"/>
          <w:spacing w:val="-2"/>
          <w:sz w:val="20"/>
        </w:rPr>
        <w:t>:</w:t>
      </w:r>
    </w:p>
    <w:p>
      <w:pPr>
        <w:pStyle w:val="BodyText"/>
        <w:spacing w:before="4"/>
      </w:pPr>
    </w:p>
    <w:p>
      <w:pPr>
        <w:tabs>
          <w:tab w:pos="3138" w:val="left" w:leader="none"/>
          <w:tab w:pos="4434" w:val="left" w:leader="none"/>
        </w:tabs>
        <w:spacing w:line="271" w:lineRule="auto" w:before="0"/>
        <w:ind w:left="1194" w:right="6320" w:firstLine="0"/>
        <w:jc w:val="left"/>
        <w:rPr>
          <w:rFonts w:ascii="Courier New"/>
          <w:sz w:val="18"/>
        </w:rPr>
      </w:pPr>
      <w:r>
        <w:rPr>
          <w:rFonts w:ascii="Courier New"/>
          <w:color w:val="231F20"/>
          <w:sz w:val="18"/>
        </w:rPr>
        <w:t>typedef enum</w:t>
        <w:tab/>
        <w:t>{</w:t>
      </w:r>
      <w:r>
        <w:rPr>
          <w:rFonts w:ascii="Courier New"/>
          <w:color w:val="231F20"/>
          <w:spacing w:val="-7"/>
          <w:sz w:val="18"/>
        </w:rPr>
        <w:t> </w:t>
      </w:r>
      <w:r>
        <w:rPr>
          <w:rFonts w:ascii="Courier New"/>
          <w:color w:val="231F20"/>
          <w:sz w:val="18"/>
        </w:rPr>
        <w:t>A,</w:t>
      </w:r>
      <w:r>
        <w:rPr>
          <w:rFonts w:ascii="Courier New"/>
          <w:color w:val="231F20"/>
          <w:spacing w:val="-7"/>
          <w:sz w:val="18"/>
        </w:rPr>
        <w:t> </w:t>
      </w:r>
      <w:r>
        <w:rPr>
          <w:rFonts w:ascii="Courier New"/>
          <w:color w:val="231F20"/>
          <w:sz w:val="18"/>
        </w:rPr>
        <w:t>B,</w:t>
      </w:r>
      <w:r>
        <w:rPr>
          <w:rFonts w:ascii="Courier New"/>
          <w:color w:val="231F20"/>
          <w:spacing w:val="-7"/>
          <w:sz w:val="18"/>
        </w:rPr>
        <w:t> </w:t>
      </w:r>
      <w:r>
        <w:rPr>
          <w:rFonts w:ascii="Courier New"/>
          <w:color w:val="231F20"/>
          <w:sz w:val="18"/>
        </w:rPr>
        <w:t>C</w:t>
      </w:r>
      <w:r>
        <w:rPr>
          <w:rFonts w:ascii="Courier New"/>
          <w:color w:val="231F20"/>
          <w:spacing w:val="-7"/>
          <w:sz w:val="18"/>
        </w:rPr>
        <w:t> </w:t>
      </w:r>
      <w:r>
        <w:rPr>
          <w:rFonts w:ascii="Courier New"/>
          <w:color w:val="231F20"/>
          <w:sz w:val="18"/>
        </w:rPr>
        <w:t>}</w:t>
      </w:r>
      <w:r>
        <w:rPr>
          <w:rFonts w:ascii="Courier New"/>
          <w:color w:val="231F20"/>
          <w:spacing w:val="-7"/>
          <w:sz w:val="18"/>
        </w:rPr>
        <w:t> </w:t>
      </w:r>
      <w:r>
        <w:rPr>
          <w:rFonts w:ascii="Courier New"/>
          <w:color w:val="231F20"/>
          <w:sz w:val="18"/>
        </w:rPr>
        <w:t>ETYPE; typedef</w:t>
      </w:r>
      <w:r>
        <w:rPr>
          <w:rFonts w:ascii="Courier New"/>
          <w:color w:val="231F20"/>
          <w:spacing w:val="-7"/>
          <w:sz w:val="18"/>
        </w:rPr>
        <w:t> </w:t>
      </w:r>
      <w:r>
        <w:rPr>
          <w:rFonts w:ascii="Courier New"/>
          <w:color w:val="231F20"/>
          <w:spacing w:val="-2"/>
          <w:sz w:val="18"/>
        </w:rPr>
        <w:t>ETYPE</w:t>
      </w:r>
      <w:r>
        <w:rPr>
          <w:rFonts w:ascii="Courier New"/>
          <w:color w:val="231F20"/>
          <w:sz w:val="18"/>
        </w:rPr>
        <w:tab/>
        <w:tab/>
      </w:r>
      <w:r>
        <w:rPr>
          <w:rFonts w:ascii="Courier New"/>
          <w:color w:val="231F20"/>
          <w:spacing w:val="-2"/>
          <w:sz w:val="18"/>
        </w:rPr>
        <w:t>FTYPE;</w:t>
      </w:r>
    </w:p>
    <w:p>
      <w:pPr>
        <w:pStyle w:val="BodyText"/>
        <w:spacing w:before="175"/>
        <w:rPr>
          <w:rFonts w:ascii="Courier New"/>
          <w:sz w:val="18"/>
        </w:rPr>
      </w:pPr>
    </w:p>
    <w:p>
      <w:pPr>
        <w:pStyle w:val="Heading3"/>
        <w:numPr>
          <w:ilvl w:val="1"/>
          <w:numId w:val="95"/>
        </w:numPr>
        <w:tabs>
          <w:tab w:pos="1914" w:val="left" w:leader="none"/>
        </w:tabs>
        <w:spacing w:line="240" w:lineRule="auto" w:before="0" w:after="0"/>
        <w:ind w:left="1914" w:right="0" w:hanging="720"/>
        <w:jc w:val="left"/>
      </w:pPr>
      <w:r>
        <w:rPr>
          <w:color w:val="98002E"/>
          <w:w w:val="105"/>
        </w:rPr>
        <w:t>The</w:t>
      </w:r>
      <w:r>
        <w:rPr>
          <w:color w:val="98002E"/>
          <w:spacing w:val="-6"/>
          <w:w w:val="105"/>
        </w:rPr>
        <w:t> </w:t>
      </w:r>
      <w:r>
        <w:rPr>
          <w:color w:val="98002E"/>
          <w:w w:val="105"/>
        </w:rPr>
        <w:t>essential</w:t>
      </w:r>
      <w:r>
        <w:rPr>
          <w:color w:val="98002E"/>
          <w:spacing w:val="-5"/>
          <w:w w:val="105"/>
        </w:rPr>
        <w:t> </w:t>
      </w:r>
      <w:r>
        <w:rPr>
          <w:color w:val="98002E"/>
          <w:w w:val="105"/>
        </w:rPr>
        <w:t>type</w:t>
      </w:r>
      <w:r>
        <w:rPr>
          <w:color w:val="98002E"/>
          <w:spacing w:val="-7"/>
          <w:w w:val="105"/>
        </w:rPr>
        <w:t> </w:t>
      </w:r>
      <w:r>
        <w:rPr>
          <w:color w:val="98002E"/>
          <w:w w:val="105"/>
        </w:rPr>
        <w:t>of</w:t>
      </w:r>
      <w:r>
        <w:rPr>
          <w:color w:val="98002E"/>
          <w:spacing w:val="-5"/>
          <w:w w:val="105"/>
        </w:rPr>
        <w:t> </w:t>
      </w:r>
      <w:r>
        <w:rPr>
          <w:color w:val="98002E"/>
          <w:w w:val="105"/>
        </w:rPr>
        <w:t>literal</w:t>
      </w:r>
      <w:r>
        <w:rPr>
          <w:color w:val="98002E"/>
          <w:spacing w:val="-7"/>
          <w:w w:val="105"/>
        </w:rPr>
        <w:t> </w:t>
      </w:r>
      <w:r>
        <w:rPr>
          <w:color w:val="98002E"/>
          <w:spacing w:val="-2"/>
          <w:w w:val="105"/>
        </w:rPr>
        <w:t>constants</w:t>
      </w:r>
    </w:p>
    <w:p>
      <w:pPr>
        <w:pStyle w:val="BodyText"/>
        <w:spacing w:before="208"/>
        <w:ind w:left="1194"/>
      </w:pPr>
      <w:r>
        <w:rPr>
          <w:color w:val="231F20"/>
          <w:spacing w:val="-2"/>
        </w:rPr>
        <w:t>The</w:t>
      </w:r>
      <w:r>
        <w:rPr>
          <w:color w:val="231F20"/>
          <w:spacing w:val="-11"/>
        </w:rPr>
        <w:t> </w:t>
      </w:r>
      <w:r>
        <w:rPr>
          <w:color w:val="231F20"/>
          <w:spacing w:val="-2"/>
        </w:rPr>
        <w:t>ISO</w:t>
      </w:r>
      <w:r>
        <w:rPr>
          <w:color w:val="231F20"/>
          <w:spacing w:val="-8"/>
        </w:rPr>
        <w:t> </w:t>
      </w:r>
      <w:r>
        <w:rPr>
          <w:color w:val="231F20"/>
          <w:spacing w:val="-2"/>
        </w:rPr>
        <w:t>C99</w:t>
      </w:r>
      <w:r>
        <w:rPr>
          <w:color w:val="231F20"/>
          <w:spacing w:val="-9"/>
        </w:rPr>
        <w:t> </w:t>
      </w:r>
      <w:r>
        <w:rPr>
          <w:color w:val="231F20"/>
          <w:spacing w:val="-2"/>
        </w:rPr>
        <w:t>standard</w:t>
      </w:r>
      <w:r>
        <w:rPr>
          <w:color w:val="231F20"/>
          <w:spacing w:val="-9"/>
        </w:rPr>
        <w:t> </w:t>
      </w:r>
      <w:r>
        <w:rPr>
          <w:color w:val="231F20"/>
          <w:spacing w:val="-2"/>
        </w:rPr>
        <w:t>de</w:t>
      </w:r>
      <w:r>
        <w:rPr>
          <w:rFonts w:ascii="Courier New"/>
          <w:color w:val="231F20"/>
          <w:spacing w:val="-2"/>
        </w:rPr>
        <w:t>fi</w:t>
      </w:r>
      <w:r>
        <w:rPr>
          <w:color w:val="231F20"/>
          <w:spacing w:val="-2"/>
        </w:rPr>
        <w:t>nes</w:t>
      </w:r>
      <w:r>
        <w:rPr>
          <w:color w:val="231F20"/>
          <w:spacing w:val="-8"/>
        </w:rPr>
        <w:t> </w:t>
      </w:r>
      <w:r>
        <w:rPr>
          <w:color w:val="231F20"/>
          <w:spacing w:val="-2"/>
        </w:rPr>
        <w:t>the</w:t>
      </w:r>
      <w:r>
        <w:rPr>
          <w:color w:val="231F20"/>
          <w:spacing w:val="-9"/>
        </w:rPr>
        <w:t> </w:t>
      </w:r>
      <w:r>
        <w:rPr>
          <w:color w:val="231F20"/>
          <w:spacing w:val="-2"/>
        </w:rPr>
        <w:t>following</w:t>
      </w:r>
      <w:r>
        <w:rPr>
          <w:color w:val="231F20"/>
          <w:spacing w:val="-9"/>
        </w:rPr>
        <w:t> </w:t>
      </w:r>
      <w:r>
        <w:rPr>
          <w:color w:val="231F20"/>
          <w:spacing w:val="-2"/>
        </w:rPr>
        <w:t>constants</w:t>
      </w:r>
      <w:r>
        <w:rPr>
          <w:color w:val="231F20"/>
          <w:spacing w:val="-8"/>
        </w:rPr>
        <w:t> </w:t>
      </w:r>
      <w:r>
        <w:rPr>
          <w:color w:val="231F20"/>
          <w:spacing w:val="-2"/>
        </w:rPr>
        <w:t>of</w:t>
      </w:r>
      <w:r>
        <w:rPr>
          <w:color w:val="231F20"/>
          <w:spacing w:val="-10"/>
        </w:rPr>
        <w:t> </w:t>
      </w:r>
      <w:r>
        <w:rPr>
          <w:rFonts w:ascii="Trebuchet MS"/>
          <w:i/>
          <w:color w:val="231F20"/>
          <w:spacing w:val="-2"/>
        </w:rPr>
        <w:t>integer</w:t>
      </w:r>
      <w:r>
        <w:rPr>
          <w:rFonts w:ascii="Trebuchet MS"/>
          <w:i/>
          <w:color w:val="231F20"/>
          <w:spacing w:val="-13"/>
        </w:rPr>
        <w:t> </w:t>
      </w:r>
      <w:r>
        <w:rPr>
          <w:rFonts w:ascii="Trebuchet MS"/>
          <w:i/>
          <w:color w:val="231F20"/>
          <w:spacing w:val="-2"/>
        </w:rPr>
        <w:t>type</w:t>
      </w:r>
      <w:r>
        <w:rPr>
          <w:color w:val="231F20"/>
          <w:spacing w:val="-2"/>
        </w:rPr>
        <w:t>:</w:t>
      </w:r>
    </w:p>
    <w:p>
      <w:pPr>
        <w:pStyle w:val="ListParagraph"/>
        <w:numPr>
          <w:ilvl w:val="2"/>
          <w:numId w:val="95"/>
        </w:numPr>
        <w:tabs>
          <w:tab w:pos="1919" w:val="left" w:leader="none"/>
        </w:tabs>
        <w:spacing w:line="240" w:lineRule="auto" w:before="174" w:after="0"/>
        <w:ind w:left="1919" w:right="0" w:hanging="362"/>
        <w:jc w:val="left"/>
        <w:rPr>
          <w:sz w:val="20"/>
        </w:rPr>
      </w:pPr>
      <w:r>
        <w:rPr>
          <w:color w:val="231F20"/>
          <w:sz w:val="20"/>
        </w:rPr>
        <w:t>Integer</w:t>
      </w:r>
      <w:r>
        <w:rPr>
          <w:color w:val="231F20"/>
          <w:spacing w:val="5"/>
          <w:sz w:val="20"/>
        </w:rPr>
        <w:t> </w:t>
      </w:r>
      <w:r>
        <w:rPr>
          <w:color w:val="231F20"/>
          <w:spacing w:val="-2"/>
          <w:sz w:val="20"/>
        </w:rPr>
        <w:t>constants;</w:t>
      </w:r>
    </w:p>
    <w:p>
      <w:pPr>
        <w:pStyle w:val="ListParagraph"/>
        <w:numPr>
          <w:ilvl w:val="2"/>
          <w:numId w:val="95"/>
        </w:numPr>
        <w:tabs>
          <w:tab w:pos="1919" w:val="left" w:leader="none"/>
        </w:tabs>
        <w:spacing w:line="240" w:lineRule="auto" w:before="172" w:after="0"/>
        <w:ind w:left="1919" w:right="0" w:hanging="362"/>
        <w:jc w:val="left"/>
        <w:rPr>
          <w:sz w:val="20"/>
        </w:rPr>
      </w:pPr>
      <w:r>
        <w:rPr>
          <w:color w:val="231F20"/>
          <w:sz w:val="20"/>
        </w:rPr>
        <w:t>Enumeration</w:t>
      </w:r>
      <w:r>
        <w:rPr>
          <w:color w:val="231F20"/>
          <w:spacing w:val="24"/>
          <w:sz w:val="20"/>
        </w:rPr>
        <w:t> </w:t>
      </w:r>
      <w:r>
        <w:rPr>
          <w:color w:val="231F20"/>
          <w:spacing w:val="-2"/>
          <w:sz w:val="20"/>
        </w:rPr>
        <w:t>constants;</w:t>
      </w:r>
    </w:p>
    <w:p>
      <w:pPr>
        <w:pStyle w:val="ListParagraph"/>
        <w:numPr>
          <w:ilvl w:val="2"/>
          <w:numId w:val="95"/>
        </w:numPr>
        <w:tabs>
          <w:tab w:pos="1919" w:val="left" w:leader="none"/>
        </w:tabs>
        <w:spacing w:line="240" w:lineRule="auto" w:before="173" w:after="0"/>
        <w:ind w:left="1919" w:right="0" w:hanging="362"/>
        <w:jc w:val="left"/>
        <w:rPr>
          <w:sz w:val="20"/>
        </w:rPr>
      </w:pPr>
      <w:r>
        <w:rPr>
          <w:color w:val="231F20"/>
          <w:sz w:val="20"/>
        </w:rPr>
        <w:t>Character</w:t>
      </w:r>
      <w:r>
        <w:rPr>
          <w:color w:val="231F20"/>
          <w:spacing w:val="3"/>
          <w:sz w:val="20"/>
        </w:rPr>
        <w:t> </w:t>
      </w:r>
      <w:r>
        <w:rPr>
          <w:color w:val="231F20"/>
          <w:spacing w:val="-2"/>
          <w:sz w:val="20"/>
        </w:rPr>
        <w:t>constants.</w:t>
      </w:r>
    </w:p>
    <w:p>
      <w:pPr>
        <w:spacing w:before="204"/>
        <w:ind w:left="1194" w:right="0" w:firstLine="0"/>
        <w:jc w:val="both"/>
        <w:rPr>
          <w:sz w:val="20"/>
        </w:rPr>
      </w:pPr>
      <w:r>
        <w:rPr>
          <w:rFonts w:ascii="Trebuchet MS"/>
          <w:i/>
          <w:color w:val="231F20"/>
          <w:spacing w:val="-4"/>
          <w:sz w:val="20"/>
        </w:rPr>
        <w:t>Note:</w:t>
      </w:r>
      <w:r>
        <w:rPr>
          <w:rFonts w:ascii="Trebuchet MS"/>
          <w:i/>
          <w:color w:val="231F20"/>
          <w:spacing w:val="-11"/>
          <w:sz w:val="20"/>
        </w:rPr>
        <w:t> </w:t>
      </w:r>
      <w:r>
        <w:rPr>
          <w:color w:val="231F20"/>
          <w:spacing w:val="-4"/>
          <w:sz w:val="20"/>
        </w:rPr>
        <w:t>a</w:t>
      </w:r>
      <w:r>
        <w:rPr>
          <w:color w:val="231F20"/>
          <w:spacing w:val="-6"/>
          <w:sz w:val="20"/>
        </w:rPr>
        <w:t> </w:t>
      </w:r>
      <w:r>
        <w:rPr>
          <w:color w:val="231F20"/>
          <w:spacing w:val="-4"/>
          <w:sz w:val="20"/>
        </w:rPr>
        <w:t>constant</w:t>
      </w:r>
      <w:r>
        <w:rPr>
          <w:color w:val="231F20"/>
          <w:spacing w:val="-5"/>
          <w:sz w:val="20"/>
        </w:rPr>
        <w:t> </w:t>
      </w:r>
      <w:r>
        <w:rPr>
          <w:color w:val="231F20"/>
          <w:spacing w:val="-4"/>
          <w:sz w:val="20"/>
        </w:rPr>
        <w:t>of</w:t>
      </w:r>
      <w:r>
        <w:rPr>
          <w:color w:val="231F20"/>
          <w:spacing w:val="-7"/>
          <w:sz w:val="20"/>
        </w:rPr>
        <w:t> </w:t>
      </w:r>
      <w:r>
        <w:rPr>
          <w:rFonts w:ascii="Trebuchet MS"/>
          <w:i/>
          <w:color w:val="231F20"/>
          <w:spacing w:val="-4"/>
          <w:sz w:val="20"/>
        </w:rPr>
        <w:t>integer</w:t>
      </w:r>
      <w:r>
        <w:rPr>
          <w:rFonts w:ascii="Trebuchet MS"/>
          <w:i/>
          <w:color w:val="231F20"/>
          <w:spacing w:val="-11"/>
          <w:sz w:val="20"/>
        </w:rPr>
        <w:t> </w:t>
      </w:r>
      <w:r>
        <w:rPr>
          <w:rFonts w:ascii="Trebuchet MS"/>
          <w:i/>
          <w:color w:val="231F20"/>
          <w:spacing w:val="-4"/>
          <w:sz w:val="20"/>
        </w:rPr>
        <w:t>type</w:t>
      </w:r>
      <w:r>
        <w:rPr>
          <w:rFonts w:ascii="Trebuchet MS"/>
          <w:i/>
          <w:color w:val="231F20"/>
          <w:spacing w:val="-10"/>
          <w:sz w:val="20"/>
        </w:rPr>
        <w:t> </w:t>
      </w:r>
      <w:r>
        <w:rPr>
          <w:color w:val="231F20"/>
          <w:spacing w:val="-4"/>
          <w:sz w:val="20"/>
        </w:rPr>
        <w:t>is</w:t>
      </w:r>
      <w:r>
        <w:rPr>
          <w:color w:val="231F20"/>
          <w:spacing w:val="-6"/>
          <w:sz w:val="20"/>
        </w:rPr>
        <w:t> </w:t>
      </w:r>
      <w:r>
        <w:rPr>
          <w:color w:val="231F20"/>
          <w:spacing w:val="-4"/>
          <w:sz w:val="20"/>
        </w:rPr>
        <w:t>not</w:t>
      </w:r>
      <w:r>
        <w:rPr>
          <w:color w:val="231F20"/>
          <w:spacing w:val="-5"/>
          <w:sz w:val="20"/>
        </w:rPr>
        <w:t> </w:t>
      </w:r>
      <w:r>
        <w:rPr>
          <w:color w:val="231F20"/>
          <w:spacing w:val="-4"/>
          <w:sz w:val="20"/>
        </w:rPr>
        <w:t>necessarily</w:t>
      </w:r>
      <w:r>
        <w:rPr>
          <w:color w:val="231F20"/>
          <w:spacing w:val="-6"/>
          <w:sz w:val="20"/>
        </w:rPr>
        <w:t> </w:t>
      </w:r>
      <w:r>
        <w:rPr>
          <w:color w:val="231F20"/>
          <w:spacing w:val="-4"/>
          <w:sz w:val="20"/>
        </w:rPr>
        <w:t>an</w:t>
      </w:r>
      <w:r>
        <w:rPr>
          <w:color w:val="231F20"/>
          <w:spacing w:val="-6"/>
          <w:sz w:val="20"/>
        </w:rPr>
        <w:t> </w:t>
      </w:r>
      <w:r>
        <w:rPr>
          <w:rFonts w:ascii="Trebuchet MS"/>
          <w:i/>
          <w:color w:val="231F20"/>
          <w:spacing w:val="-4"/>
          <w:sz w:val="20"/>
        </w:rPr>
        <w:t>integer</w:t>
      </w:r>
      <w:r>
        <w:rPr>
          <w:rFonts w:ascii="Trebuchet MS"/>
          <w:i/>
          <w:color w:val="231F20"/>
          <w:spacing w:val="-10"/>
          <w:sz w:val="20"/>
        </w:rPr>
        <w:t> </w:t>
      </w:r>
      <w:r>
        <w:rPr>
          <w:rFonts w:ascii="Trebuchet MS"/>
          <w:i/>
          <w:color w:val="231F20"/>
          <w:spacing w:val="-4"/>
          <w:sz w:val="20"/>
        </w:rPr>
        <w:t>constant</w:t>
      </w:r>
      <w:r>
        <w:rPr>
          <w:color w:val="231F20"/>
          <w:spacing w:val="-4"/>
          <w:sz w:val="20"/>
        </w:rPr>
        <w:t>.</w:t>
      </w:r>
    </w:p>
    <w:p>
      <w:pPr>
        <w:pStyle w:val="BodyText"/>
        <w:spacing w:before="7"/>
      </w:pPr>
    </w:p>
    <w:p>
      <w:pPr>
        <w:pStyle w:val="Heading5"/>
      </w:pPr>
      <w:r>
        <w:rPr>
          <w:color w:val="98002E"/>
          <w:w w:val="105"/>
        </w:rPr>
        <w:t>Integer</w:t>
      </w:r>
      <w:r>
        <w:rPr>
          <w:color w:val="98002E"/>
          <w:spacing w:val="-12"/>
          <w:w w:val="105"/>
        </w:rPr>
        <w:t> </w:t>
      </w:r>
      <w:r>
        <w:rPr>
          <w:color w:val="98002E"/>
          <w:spacing w:val="-2"/>
          <w:w w:val="105"/>
        </w:rPr>
        <w:t>constants</w:t>
      </w:r>
    </w:p>
    <w:p>
      <w:pPr>
        <w:pStyle w:val="ListParagraph"/>
        <w:numPr>
          <w:ilvl w:val="0"/>
          <w:numId w:val="99"/>
        </w:numPr>
        <w:tabs>
          <w:tab w:pos="1920" w:val="left" w:leader="none"/>
        </w:tabs>
        <w:spacing w:line="240" w:lineRule="auto" w:before="216" w:after="0"/>
        <w:ind w:left="1920" w:right="0" w:hanging="363"/>
        <w:jc w:val="left"/>
        <w:rPr>
          <w:sz w:val="20"/>
        </w:rPr>
      </w:pPr>
      <w:r>
        <w:rPr>
          <w:color w:val="231F20"/>
          <w:spacing w:val="-2"/>
          <w:sz w:val="20"/>
        </w:rPr>
        <w:t>If</w:t>
      </w:r>
      <w:r>
        <w:rPr>
          <w:color w:val="231F20"/>
          <w:spacing w:val="-5"/>
          <w:sz w:val="20"/>
        </w:rPr>
        <w:t> </w:t>
      </w:r>
      <w:r>
        <w:rPr>
          <w:color w:val="231F20"/>
          <w:spacing w:val="-2"/>
          <w:sz w:val="20"/>
        </w:rPr>
        <w:t>the</w:t>
      </w:r>
      <w:r>
        <w:rPr>
          <w:color w:val="231F20"/>
          <w:spacing w:val="-4"/>
          <w:sz w:val="20"/>
        </w:rPr>
        <w:t> </w:t>
      </w:r>
      <w:r>
        <w:rPr>
          <w:rFonts w:ascii="Trebuchet MS"/>
          <w:i/>
          <w:color w:val="231F20"/>
          <w:spacing w:val="-2"/>
          <w:sz w:val="20"/>
        </w:rPr>
        <w:t>standard</w:t>
      </w:r>
      <w:r>
        <w:rPr>
          <w:rFonts w:ascii="Trebuchet MS"/>
          <w:i/>
          <w:color w:val="231F20"/>
          <w:spacing w:val="-9"/>
          <w:sz w:val="20"/>
        </w:rPr>
        <w:t> </w:t>
      </w:r>
      <w:r>
        <w:rPr>
          <w:rFonts w:ascii="Trebuchet MS"/>
          <w:i/>
          <w:color w:val="231F20"/>
          <w:spacing w:val="-2"/>
          <w:sz w:val="20"/>
        </w:rPr>
        <w:t>type</w:t>
      </w:r>
      <w:r>
        <w:rPr>
          <w:rFonts w:ascii="Trebuchet MS"/>
          <w:i/>
          <w:color w:val="231F20"/>
          <w:spacing w:val="-8"/>
          <w:sz w:val="20"/>
        </w:rPr>
        <w:t> </w:t>
      </w:r>
      <w:r>
        <w:rPr>
          <w:color w:val="231F20"/>
          <w:spacing w:val="-2"/>
          <w:sz w:val="20"/>
        </w:rPr>
        <w:t>of</w:t>
      </w:r>
      <w:r>
        <w:rPr>
          <w:color w:val="231F20"/>
          <w:spacing w:val="-4"/>
          <w:sz w:val="20"/>
        </w:rPr>
        <w:t> </w:t>
      </w:r>
      <w:r>
        <w:rPr>
          <w:color w:val="231F20"/>
          <w:spacing w:val="-2"/>
          <w:sz w:val="20"/>
        </w:rPr>
        <w:t>an</w:t>
      </w:r>
      <w:r>
        <w:rPr>
          <w:color w:val="231F20"/>
          <w:spacing w:val="-4"/>
          <w:sz w:val="20"/>
        </w:rPr>
        <w:t> </w:t>
      </w:r>
      <w:r>
        <w:rPr>
          <w:color w:val="231F20"/>
          <w:spacing w:val="-2"/>
          <w:sz w:val="20"/>
        </w:rPr>
        <w:t>integer</w:t>
      </w:r>
      <w:r>
        <w:rPr>
          <w:color w:val="231F20"/>
          <w:spacing w:val="-4"/>
          <w:sz w:val="20"/>
        </w:rPr>
        <w:t> </w:t>
      </w:r>
      <w:r>
        <w:rPr>
          <w:color w:val="231F20"/>
          <w:spacing w:val="-2"/>
          <w:sz w:val="20"/>
        </w:rPr>
        <w:t>constant</w:t>
      </w:r>
      <w:r>
        <w:rPr>
          <w:color w:val="231F20"/>
          <w:spacing w:val="-5"/>
          <w:sz w:val="20"/>
        </w:rPr>
        <w:t> </w:t>
      </w:r>
      <w:r>
        <w:rPr>
          <w:color w:val="231F20"/>
          <w:spacing w:val="-2"/>
          <w:sz w:val="20"/>
        </w:rPr>
        <w:t>is</w:t>
      </w:r>
      <w:r>
        <w:rPr>
          <w:color w:val="231F20"/>
          <w:spacing w:val="-4"/>
          <w:sz w:val="20"/>
        </w:rPr>
        <w:t> </w:t>
      </w:r>
      <w:r>
        <w:rPr>
          <w:rFonts w:ascii="Trebuchet MS"/>
          <w:i/>
          <w:color w:val="231F20"/>
          <w:spacing w:val="-2"/>
          <w:sz w:val="20"/>
        </w:rPr>
        <w:t>signed</w:t>
      </w:r>
      <w:r>
        <w:rPr>
          <w:rFonts w:ascii="Trebuchet MS"/>
          <w:i/>
          <w:color w:val="231F20"/>
          <w:spacing w:val="-9"/>
          <w:sz w:val="20"/>
        </w:rPr>
        <w:t> </w:t>
      </w:r>
      <w:r>
        <w:rPr>
          <w:rFonts w:ascii="Trebuchet MS"/>
          <w:i/>
          <w:color w:val="231F20"/>
          <w:spacing w:val="-2"/>
          <w:sz w:val="20"/>
        </w:rPr>
        <w:t>int</w:t>
      </w:r>
      <w:r>
        <w:rPr>
          <w:rFonts w:ascii="Trebuchet MS"/>
          <w:i/>
          <w:color w:val="231F20"/>
          <w:spacing w:val="-9"/>
          <w:sz w:val="20"/>
        </w:rPr>
        <w:t> </w:t>
      </w:r>
      <w:r>
        <w:rPr>
          <w:color w:val="231F20"/>
          <w:spacing w:val="-2"/>
          <w:sz w:val="20"/>
        </w:rPr>
        <w:t>then</w:t>
      </w:r>
      <w:r>
        <w:rPr>
          <w:color w:val="231F20"/>
          <w:spacing w:val="-4"/>
          <w:sz w:val="20"/>
        </w:rPr>
        <w:t> </w:t>
      </w:r>
      <w:r>
        <w:rPr>
          <w:color w:val="231F20"/>
          <w:spacing w:val="-2"/>
          <w:sz w:val="20"/>
        </w:rPr>
        <w:t>its</w:t>
      </w:r>
      <w:r>
        <w:rPr>
          <w:color w:val="231F20"/>
          <w:spacing w:val="-4"/>
          <w:sz w:val="20"/>
        </w:rPr>
        <w:t> </w:t>
      </w:r>
      <w:r>
        <w:rPr>
          <w:rFonts w:ascii="Trebuchet MS"/>
          <w:i/>
          <w:color w:val="231F20"/>
          <w:spacing w:val="-2"/>
          <w:sz w:val="20"/>
        </w:rPr>
        <w:t>essential</w:t>
      </w:r>
      <w:r>
        <w:rPr>
          <w:rFonts w:ascii="Trebuchet MS"/>
          <w:i/>
          <w:color w:val="231F20"/>
          <w:spacing w:val="-9"/>
          <w:sz w:val="20"/>
        </w:rPr>
        <w:t> </w:t>
      </w:r>
      <w:r>
        <w:rPr>
          <w:rFonts w:ascii="Trebuchet MS"/>
          <w:i/>
          <w:color w:val="231F20"/>
          <w:spacing w:val="-2"/>
          <w:sz w:val="20"/>
        </w:rPr>
        <w:t>type</w:t>
      </w:r>
      <w:r>
        <w:rPr>
          <w:rFonts w:ascii="Trebuchet MS"/>
          <w:i/>
          <w:color w:val="231F20"/>
          <w:spacing w:val="-10"/>
          <w:sz w:val="20"/>
        </w:rPr>
        <w:t> </w:t>
      </w:r>
      <w:r>
        <w:rPr>
          <w:color w:val="231F20"/>
          <w:spacing w:val="-2"/>
          <w:sz w:val="20"/>
        </w:rPr>
        <w:t>is</w:t>
      </w:r>
      <w:r>
        <w:rPr>
          <w:color w:val="231F20"/>
          <w:spacing w:val="-4"/>
          <w:sz w:val="20"/>
        </w:rPr>
        <w:t> </w:t>
      </w:r>
      <w:r>
        <w:rPr>
          <w:color w:val="231F20"/>
          <w:spacing w:val="-2"/>
          <w:sz w:val="20"/>
        </w:rPr>
        <w:t>the</w:t>
      </w:r>
      <w:r>
        <w:rPr>
          <w:color w:val="231F20"/>
          <w:spacing w:val="-4"/>
          <w:sz w:val="20"/>
        </w:rPr>
        <w:t> </w:t>
      </w:r>
      <w:r>
        <w:rPr>
          <w:rFonts w:ascii="Trebuchet MS"/>
          <w:i/>
          <w:color w:val="231F20"/>
          <w:spacing w:val="-2"/>
          <w:sz w:val="20"/>
        </w:rPr>
        <w:t>STLR</w:t>
      </w:r>
      <w:r>
        <w:rPr>
          <w:color w:val="231F20"/>
          <w:spacing w:val="-2"/>
          <w:sz w:val="20"/>
        </w:rPr>
        <w:t>;</w:t>
      </w:r>
    </w:p>
    <w:p>
      <w:pPr>
        <w:pStyle w:val="ListParagraph"/>
        <w:numPr>
          <w:ilvl w:val="0"/>
          <w:numId w:val="99"/>
        </w:numPr>
        <w:tabs>
          <w:tab w:pos="1920" w:val="left" w:leader="none"/>
        </w:tabs>
        <w:spacing w:line="240" w:lineRule="auto" w:before="222" w:after="0"/>
        <w:ind w:left="1920" w:right="0" w:hanging="363"/>
        <w:jc w:val="left"/>
        <w:rPr>
          <w:sz w:val="20"/>
        </w:rPr>
      </w:pPr>
      <w:r>
        <w:rPr>
          <w:color w:val="231F20"/>
          <w:sz w:val="20"/>
        </w:rPr>
        <w:t>If</w:t>
      </w:r>
      <w:r>
        <w:rPr>
          <w:color w:val="231F20"/>
          <w:spacing w:val="-14"/>
          <w:sz w:val="20"/>
        </w:rPr>
        <w:t> </w:t>
      </w:r>
      <w:r>
        <w:rPr>
          <w:color w:val="231F20"/>
          <w:sz w:val="20"/>
        </w:rPr>
        <w:t>the</w:t>
      </w:r>
      <w:r>
        <w:rPr>
          <w:color w:val="231F20"/>
          <w:spacing w:val="-14"/>
          <w:sz w:val="20"/>
        </w:rPr>
        <w:t> </w:t>
      </w:r>
      <w:r>
        <w:rPr>
          <w:rFonts w:ascii="Trebuchet MS"/>
          <w:i/>
          <w:color w:val="231F20"/>
          <w:sz w:val="20"/>
        </w:rPr>
        <w:t>standard</w:t>
      </w:r>
      <w:r>
        <w:rPr>
          <w:rFonts w:ascii="Trebuchet MS"/>
          <w:i/>
          <w:color w:val="231F20"/>
          <w:spacing w:val="-15"/>
          <w:sz w:val="20"/>
        </w:rPr>
        <w:t> </w:t>
      </w:r>
      <w:r>
        <w:rPr>
          <w:rFonts w:ascii="Trebuchet MS"/>
          <w:i/>
          <w:color w:val="231F20"/>
          <w:sz w:val="20"/>
        </w:rPr>
        <w:t>type</w:t>
      </w:r>
      <w:r>
        <w:rPr>
          <w:rFonts w:ascii="Trebuchet MS"/>
          <w:i/>
          <w:color w:val="231F20"/>
          <w:spacing w:val="-15"/>
          <w:sz w:val="20"/>
        </w:rPr>
        <w:t> </w:t>
      </w:r>
      <w:r>
        <w:rPr>
          <w:color w:val="231F20"/>
          <w:sz w:val="20"/>
        </w:rPr>
        <w:t>of</w:t>
      </w:r>
      <w:r>
        <w:rPr>
          <w:color w:val="231F20"/>
          <w:spacing w:val="-14"/>
          <w:sz w:val="20"/>
        </w:rPr>
        <w:t> </w:t>
      </w:r>
      <w:r>
        <w:rPr>
          <w:color w:val="231F20"/>
          <w:sz w:val="20"/>
        </w:rPr>
        <w:t>an</w:t>
      </w:r>
      <w:r>
        <w:rPr>
          <w:color w:val="231F20"/>
          <w:spacing w:val="-14"/>
          <w:sz w:val="20"/>
        </w:rPr>
        <w:t> </w:t>
      </w:r>
      <w:r>
        <w:rPr>
          <w:color w:val="231F20"/>
          <w:sz w:val="20"/>
        </w:rPr>
        <w:t>integer</w:t>
      </w:r>
      <w:r>
        <w:rPr>
          <w:color w:val="231F20"/>
          <w:spacing w:val="-14"/>
          <w:sz w:val="20"/>
        </w:rPr>
        <w:t> </w:t>
      </w:r>
      <w:r>
        <w:rPr>
          <w:color w:val="231F20"/>
          <w:sz w:val="20"/>
        </w:rPr>
        <w:t>constant</w:t>
      </w:r>
      <w:r>
        <w:rPr>
          <w:color w:val="231F20"/>
          <w:spacing w:val="-14"/>
          <w:sz w:val="20"/>
        </w:rPr>
        <w:t> </w:t>
      </w:r>
      <w:r>
        <w:rPr>
          <w:color w:val="231F20"/>
          <w:sz w:val="20"/>
        </w:rPr>
        <w:t>is</w:t>
      </w:r>
      <w:r>
        <w:rPr>
          <w:color w:val="231F20"/>
          <w:spacing w:val="-14"/>
          <w:sz w:val="20"/>
        </w:rPr>
        <w:t> </w:t>
      </w:r>
      <w:r>
        <w:rPr>
          <w:rFonts w:ascii="Trebuchet MS"/>
          <w:i/>
          <w:color w:val="231F20"/>
          <w:sz w:val="20"/>
        </w:rPr>
        <w:t>unsigned</w:t>
      </w:r>
      <w:r>
        <w:rPr>
          <w:rFonts w:ascii="Trebuchet MS"/>
          <w:i/>
          <w:color w:val="231F20"/>
          <w:spacing w:val="-15"/>
          <w:sz w:val="20"/>
        </w:rPr>
        <w:t> </w:t>
      </w:r>
      <w:r>
        <w:rPr>
          <w:rFonts w:ascii="Trebuchet MS"/>
          <w:i/>
          <w:color w:val="231F20"/>
          <w:sz w:val="20"/>
        </w:rPr>
        <w:t>int</w:t>
      </w:r>
      <w:r>
        <w:rPr>
          <w:rFonts w:ascii="Trebuchet MS"/>
          <w:i/>
          <w:color w:val="231F20"/>
          <w:spacing w:val="-15"/>
          <w:sz w:val="20"/>
        </w:rPr>
        <w:t> </w:t>
      </w:r>
      <w:r>
        <w:rPr>
          <w:color w:val="231F20"/>
          <w:sz w:val="20"/>
        </w:rPr>
        <w:t>then</w:t>
      </w:r>
      <w:r>
        <w:rPr>
          <w:color w:val="231F20"/>
          <w:spacing w:val="-14"/>
          <w:sz w:val="20"/>
        </w:rPr>
        <w:t> </w:t>
      </w:r>
      <w:r>
        <w:rPr>
          <w:color w:val="231F20"/>
          <w:sz w:val="20"/>
        </w:rPr>
        <w:t>its</w:t>
      </w:r>
      <w:r>
        <w:rPr>
          <w:color w:val="231F20"/>
          <w:spacing w:val="-14"/>
          <w:sz w:val="20"/>
        </w:rPr>
        <w:t> </w:t>
      </w:r>
      <w:r>
        <w:rPr>
          <w:rFonts w:ascii="Trebuchet MS"/>
          <w:i/>
          <w:color w:val="231F20"/>
          <w:sz w:val="20"/>
        </w:rPr>
        <w:t>essential</w:t>
      </w:r>
      <w:r>
        <w:rPr>
          <w:rFonts w:ascii="Trebuchet MS"/>
          <w:i/>
          <w:color w:val="231F20"/>
          <w:spacing w:val="-15"/>
          <w:sz w:val="20"/>
        </w:rPr>
        <w:t> </w:t>
      </w:r>
      <w:r>
        <w:rPr>
          <w:rFonts w:ascii="Trebuchet MS"/>
          <w:i/>
          <w:color w:val="231F20"/>
          <w:sz w:val="20"/>
        </w:rPr>
        <w:t>type</w:t>
      </w:r>
      <w:r>
        <w:rPr>
          <w:rFonts w:ascii="Trebuchet MS"/>
          <w:i/>
          <w:color w:val="231F20"/>
          <w:spacing w:val="-15"/>
          <w:sz w:val="20"/>
        </w:rPr>
        <w:t> </w:t>
      </w:r>
      <w:r>
        <w:rPr>
          <w:color w:val="231F20"/>
          <w:sz w:val="20"/>
        </w:rPr>
        <w:t>is</w:t>
      </w:r>
      <w:r>
        <w:rPr>
          <w:color w:val="231F20"/>
          <w:spacing w:val="-14"/>
          <w:sz w:val="20"/>
        </w:rPr>
        <w:t> </w:t>
      </w:r>
      <w:r>
        <w:rPr>
          <w:color w:val="231F20"/>
          <w:sz w:val="20"/>
        </w:rPr>
        <w:t>the</w:t>
      </w:r>
      <w:r>
        <w:rPr>
          <w:color w:val="231F20"/>
          <w:spacing w:val="-12"/>
          <w:sz w:val="20"/>
        </w:rPr>
        <w:t> </w:t>
      </w:r>
      <w:r>
        <w:rPr>
          <w:rFonts w:ascii="Trebuchet MS"/>
          <w:i/>
          <w:color w:val="231F20"/>
          <w:spacing w:val="-2"/>
          <w:sz w:val="20"/>
        </w:rPr>
        <w:t>UTLR</w:t>
      </w:r>
      <w:r>
        <w:rPr>
          <w:color w:val="231F20"/>
          <w:spacing w:val="-2"/>
          <w:sz w:val="20"/>
        </w:rPr>
        <w:t>.</w:t>
      </w:r>
    </w:p>
    <w:p>
      <w:pPr>
        <w:pStyle w:val="BodyText"/>
        <w:spacing w:before="7"/>
      </w:pPr>
    </w:p>
    <w:p>
      <w:pPr>
        <w:pStyle w:val="Heading5"/>
      </w:pPr>
      <w:r>
        <w:rPr>
          <w:color w:val="98002E"/>
          <w:w w:val="105"/>
        </w:rPr>
        <w:t>Enumeration</w:t>
      </w:r>
      <w:r>
        <w:rPr>
          <w:color w:val="98002E"/>
          <w:spacing w:val="-4"/>
          <w:w w:val="105"/>
        </w:rPr>
        <w:t> </w:t>
      </w:r>
      <w:r>
        <w:rPr>
          <w:color w:val="98002E"/>
          <w:spacing w:val="-2"/>
          <w:w w:val="105"/>
        </w:rPr>
        <w:t>constants</w:t>
      </w:r>
    </w:p>
    <w:p>
      <w:pPr>
        <w:pStyle w:val="BodyText"/>
        <w:spacing w:line="254" w:lineRule="auto" w:before="216"/>
        <w:ind w:left="1194" w:right="1137"/>
        <w:jc w:val="both"/>
      </w:pPr>
      <w:r>
        <w:rPr>
          <w:color w:val="231F20"/>
        </w:rPr>
        <w:t>The</w:t>
      </w:r>
      <w:r>
        <w:rPr>
          <w:color w:val="231F20"/>
          <w:spacing w:val="-8"/>
        </w:rPr>
        <w:t> </w:t>
      </w:r>
      <w:r>
        <w:rPr>
          <w:rFonts w:ascii="Trebuchet MS"/>
          <w:i/>
          <w:color w:val="231F20"/>
        </w:rPr>
        <w:t>standard</w:t>
      </w:r>
      <w:r>
        <w:rPr>
          <w:rFonts w:ascii="Trebuchet MS"/>
          <w:i/>
          <w:color w:val="231F20"/>
          <w:spacing w:val="-13"/>
        </w:rPr>
        <w:t> </w:t>
      </w:r>
      <w:r>
        <w:rPr>
          <w:rFonts w:ascii="Trebuchet MS"/>
          <w:i/>
          <w:color w:val="231F20"/>
        </w:rPr>
        <w:t>type</w:t>
      </w:r>
      <w:r>
        <w:rPr>
          <w:rFonts w:ascii="Trebuchet MS"/>
          <w:i/>
          <w:color w:val="231F20"/>
          <w:spacing w:val="-12"/>
        </w:rPr>
        <w:t> </w:t>
      </w:r>
      <w:r>
        <w:rPr>
          <w:color w:val="231F20"/>
        </w:rPr>
        <w:t>of</w:t>
      </w:r>
      <w:r>
        <w:rPr>
          <w:color w:val="231F20"/>
          <w:spacing w:val="-8"/>
        </w:rPr>
        <w:t> </w:t>
      </w:r>
      <w:r>
        <w:rPr>
          <w:color w:val="231F20"/>
        </w:rPr>
        <w:t>an</w:t>
      </w:r>
      <w:r>
        <w:rPr>
          <w:color w:val="231F20"/>
          <w:spacing w:val="-8"/>
        </w:rPr>
        <w:t> </w:t>
      </w:r>
      <w:r>
        <w:rPr>
          <w:color w:val="231F20"/>
        </w:rPr>
        <w:t>enumeration</w:t>
      </w:r>
      <w:r>
        <w:rPr>
          <w:color w:val="231F20"/>
          <w:spacing w:val="-8"/>
        </w:rPr>
        <w:t> </w:t>
      </w:r>
      <w:r>
        <w:rPr>
          <w:color w:val="231F20"/>
        </w:rPr>
        <w:t>constant</w:t>
      </w:r>
      <w:r>
        <w:rPr>
          <w:color w:val="231F20"/>
          <w:spacing w:val="-8"/>
        </w:rPr>
        <w:t> </w:t>
      </w:r>
      <w:r>
        <w:rPr>
          <w:color w:val="231F20"/>
        </w:rPr>
        <w:t>in</w:t>
      </w:r>
      <w:r>
        <w:rPr>
          <w:color w:val="231F20"/>
          <w:spacing w:val="-8"/>
        </w:rPr>
        <w:t> </w:t>
      </w:r>
      <w:r>
        <w:rPr>
          <w:color w:val="231F20"/>
        </w:rPr>
        <w:t>C</w:t>
      </w:r>
      <w:r>
        <w:rPr>
          <w:color w:val="231F20"/>
          <w:spacing w:val="-10"/>
        </w:rPr>
        <w:t> </w:t>
      </w:r>
      <w:r>
        <w:rPr>
          <w:color w:val="231F20"/>
        </w:rPr>
        <w:t>is</w:t>
      </w:r>
      <w:r>
        <w:rPr>
          <w:color w:val="231F20"/>
          <w:spacing w:val="-7"/>
        </w:rPr>
        <w:t> </w:t>
      </w:r>
      <w:r>
        <w:rPr>
          <w:color w:val="231F20"/>
        </w:rPr>
        <w:t>always</w:t>
      </w:r>
      <w:r>
        <w:rPr>
          <w:color w:val="231F20"/>
          <w:spacing w:val="-8"/>
        </w:rPr>
        <w:t> </w:t>
      </w:r>
      <w:r>
        <w:rPr>
          <w:rFonts w:ascii="Trebuchet MS"/>
          <w:i/>
          <w:color w:val="231F20"/>
        </w:rPr>
        <w:t>int</w:t>
      </w:r>
      <w:r>
        <w:rPr>
          <w:color w:val="231F20"/>
        </w:rPr>
        <w:t>,</w:t>
      </w:r>
      <w:r>
        <w:rPr>
          <w:color w:val="231F20"/>
          <w:spacing w:val="-8"/>
        </w:rPr>
        <w:t> </w:t>
      </w:r>
      <w:r>
        <w:rPr>
          <w:color w:val="231F20"/>
        </w:rPr>
        <w:t>regardless</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implemented</w:t>
      </w:r>
      <w:r>
        <w:rPr>
          <w:color w:val="231F20"/>
          <w:spacing w:val="-8"/>
        </w:rPr>
        <w:t> </w:t>
      </w:r>
      <w:r>
        <w:rPr>
          <w:color w:val="231F20"/>
        </w:rPr>
        <w:t>type</w:t>
      </w:r>
      <w:r>
        <w:rPr>
          <w:color w:val="231F20"/>
          <w:spacing w:val="-8"/>
        </w:rPr>
        <w:t> </w:t>
      </w:r>
      <w:r>
        <w:rPr>
          <w:color w:val="231F20"/>
        </w:rPr>
        <w:t>of the enumeration and regardless of the type of any initializer expression used to de</w:t>
      </w:r>
      <w:r>
        <w:rPr>
          <w:rFonts w:ascii="Courier New"/>
          <w:color w:val="231F20"/>
        </w:rPr>
        <w:t>fi</w:t>
      </w:r>
      <w:r>
        <w:rPr>
          <w:color w:val="231F20"/>
        </w:rPr>
        <w:t>ne its value. For example, if an enumeration constant is initialized with an unsigned value (e.g. </w:t>
      </w:r>
      <w:r>
        <w:rPr>
          <w:rFonts w:ascii="Courier New"/>
          <w:color w:val="231F20"/>
        </w:rPr>
        <w:t>500U</w:t>
      </w:r>
      <w:r>
        <w:rPr>
          <w:color w:val="231F20"/>
        </w:rPr>
        <w:t>), the constant will still be considered to have a </w:t>
      </w:r>
      <w:r>
        <w:rPr>
          <w:rFonts w:ascii="Trebuchet MS"/>
          <w:i/>
          <w:color w:val="231F20"/>
        </w:rPr>
        <w:t>standard</w:t>
      </w:r>
      <w:r>
        <w:rPr>
          <w:rFonts w:ascii="Trebuchet MS"/>
          <w:i/>
          <w:color w:val="231F20"/>
          <w:spacing w:val="-2"/>
        </w:rPr>
        <w:t> </w:t>
      </w:r>
      <w:r>
        <w:rPr>
          <w:rFonts w:ascii="Trebuchet MS"/>
          <w:i/>
          <w:color w:val="231F20"/>
        </w:rPr>
        <w:t>type </w:t>
      </w:r>
      <w:r>
        <w:rPr>
          <w:color w:val="231F20"/>
        </w:rPr>
        <w:t>of </w:t>
      </w:r>
      <w:r>
        <w:rPr>
          <w:rFonts w:ascii="Trebuchet MS"/>
          <w:i/>
          <w:color w:val="231F20"/>
        </w:rPr>
        <w:t>signed</w:t>
      </w:r>
      <w:r>
        <w:rPr>
          <w:rFonts w:ascii="Trebuchet MS"/>
          <w:i/>
          <w:color w:val="231F20"/>
          <w:spacing w:val="-2"/>
        </w:rPr>
        <w:t> </w:t>
      </w:r>
      <w:r>
        <w:rPr>
          <w:rFonts w:ascii="Trebuchet MS"/>
          <w:i/>
          <w:color w:val="231F20"/>
        </w:rPr>
        <w:t>int</w:t>
      </w:r>
      <w:r>
        <w:rPr>
          <w:color w:val="231F20"/>
        </w:rPr>
        <w:t>.</w:t>
      </w:r>
    </w:p>
    <w:p>
      <w:pPr>
        <w:pStyle w:val="BodyText"/>
        <w:rPr>
          <w:sz w:val="28"/>
        </w:rPr>
      </w:pPr>
    </w:p>
    <w:p>
      <w:pPr>
        <w:pStyle w:val="BodyText"/>
        <w:spacing w:before="268"/>
        <w:rPr>
          <w:sz w:val="28"/>
        </w:rPr>
      </w:pPr>
    </w:p>
    <w:p>
      <w:pPr>
        <w:pStyle w:val="Heading3"/>
        <w:spacing w:before="0"/>
        <w:ind w:left="154"/>
      </w:pPr>
      <w:r>
        <w:rPr/>
        <mc:AlternateContent>
          <mc:Choice Requires="wps">
            <w:drawing>
              <wp:anchor distT="0" distB="0" distL="0" distR="0" allowOverlap="1" layoutInCell="1" locked="0" behindDoc="0" simplePos="0" relativeHeight="16016384">
                <wp:simplePos x="0" y="0"/>
                <wp:positionH relativeFrom="page">
                  <wp:posOffset>646252</wp:posOffset>
                </wp:positionH>
                <wp:positionV relativeFrom="paragraph">
                  <wp:posOffset>-171188</wp:posOffset>
                </wp:positionV>
                <wp:extent cx="1270" cy="540385"/>
                <wp:effectExtent l="0" t="0" r="0" b="0"/>
                <wp:wrapNone/>
                <wp:docPr id="831" name="Graphic 831"/>
                <wp:cNvGraphicFramePr>
                  <a:graphicFrameLocks/>
                </wp:cNvGraphicFramePr>
                <a:graphic>
                  <a:graphicData uri="http://schemas.microsoft.com/office/word/2010/wordprocessingShape">
                    <wps:wsp>
                      <wps:cNvPr id="831" name="Graphic 83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384" from="50.886002pt,29.040562pt" to="50.886002pt,-13.479438pt" stroked="true" strokeweight="5pt" strokecolor="#98002e">
                <v:stroke dashstyle="solid"/>
                <w10:wrap type="none"/>
              </v:line>
            </w:pict>
          </mc:Fallback>
        </mc:AlternateContent>
      </w:r>
      <w:r>
        <w:rPr>
          <w:color w:val="231F20"/>
          <w:spacing w:val="-5"/>
        </w:rPr>
        <w:t>198</w:t>
      </w:r>
    </w:p>
    <w:p>
      <w:pPr>
        <w:spacing w:after="0"/>
        <w:sectPr>
          <w:pgSz w:w="11910" w:h="16840"/>
          <w:pgMar w:header="0" w:footer="658" w:top="660" w:bottom="920" w:left="220" w:right="280"/>
        </w:sectPr>
      </w:pPr>
    </w:p>
    <w:p>
      <w:pPr>
        <w:spacing w:before="96"/>
        <w:ind w:left="1194" w:right="0" w:firstLine="0"/>
        <w:jc w:val="both"/>
        <w:rPr>
          <w:sz w:val="20"/>
        </w:rPr>
      </w:pPr>
      <w:r>
        <w:rPr/>
        <mc:AlternateContent>
          <mc:Choice Requires="wps">
            <w:drawing>
              <wp:anchor distT="0" distB="0" distL="0" distR="0" allowOverlap="1" layoutInCell="1" locked="0" behindDoc="0" simplePos="0" relativeHeight="16017920">
                <wp:simplePos x="0" y="0"/>
                <wp:positionH relativeFrom="page">
                  <wp:posOffset>6969279</wp:posOffset>
                </wp:positionH>
                <wp:positionV relativeFrom="paragraph">
                  <wp:posOffset>70623</wp:posOffset>
                </wp:positionV>
                <wp:extent cx="267970" cy="2308225"/>
                <wp:effectExtent l="0" t="0" r="0" b="0"/>
                <wp:wrapNone/>
                <wp:docPr id="832" name="Textbox 832"/>
                <wp:cNvGraphicFramePr>
                  <a:graphicFrameLocks/>
                </wp:cNvGraphicFramePr>
                <a:graphic>
                  <a:graphicData uri="http://schemas.microsoft.com/office/word/2010/wordprocessingShape">
                    <wps:wsp>
                      <wps:cNvPr id="832" name="Textbox 832"/>
                      <wps:cNvSpPr txBox="1"/>
                      <wps:spPr>
                        <a:xfrm>
                          <a:off x="0" y="0"/>
                          <a:ext cx="267970" cy="2308225"/>
                        </a:xfrm>
                        <a:prstGeom prst="rect">
                          <a:avLst/>
                        </a:prstGeom>
                      </wps:spPr>
                      <wps:txbx>
                        <w:txbxContent>
                          <w:p>
                            <w:pPr>
                              <w:spacing w:before="56"/>
                              <w:ind w:left="20" w:right="0" w:firstLine="0"/>
                              <w:jc w:val="left"/>
                              <w:rPr>
                                <w:sz w:val="28"/>
                              </w:rPr>
                            </w:pPr>
                            <w:r>
                              <w:rPr>
                                <w:color w:val="98002E"/>
                                <w:sz w:val="28"/>
                              </w:rPr>
                              <w:t>Appendix</w:t>
                            </w:r>
                            <w:r>
                              <w:rPr>
                                <w:color w:val="98002E"/>
                                <w:spacing w:val="12"/>
                                <w:sz w:val="28"/>
                              </w:rPr>
                              <w:t> </w:t>
                            </w:r>
                            <w:r>
                              <w:rPr>
                                <w:color w:val="98002E"/>
                                <w:sz w:val="28"/>
                              </w:rPr>
                              <w:t>D:</w:t>
                            </w:r>
                            <w:r>
                              <w:rPr>
                                <w:color w:val="98002E"/>
                                <w:spacing w:val="13"/>
                                <w:sz w:val="28"/>
                              </w:rPr>
                              <w:t> </w:t>
                            </w:r>
                            <w:r>
                              <w:rPr>
                                <w:color w:val="98002E"/>
                                <w:sz w:val="28"/>
                              </w:rPr>
                              <w:t>Essential</w:t>
                            </w:r>
                            <w:r>
                              <w:rPr>
                                <w:color w:val="98002E"/>
                                <w:spacing w:val="14"/>
                                <w:sz w:val="28"/>
                              </w:rPr>
                              <w:t> </w:t>
                            </w:r>
                            <w:r>
                              <w:rPr>
                                <w:color w:val="98002E"/>
                                <w:spacing w:val="-2"/>
                                <w:sz w:val="28"/>
                              </w:rPr>
                              <w:t>types</w:t>
                            </w:r>
                          </w:p>
                        </w:txbxContent>
                      </wps:txbx>
                      <wps:bodyPr wrap="square" lIns="0" tIns="0" rIns="0" bIns="0" rtlCol="0" vert="vert270">
                        <a:noAutofit/>
                      </wps:bodyPr>
                    </wps:wsp>
                  </a:graphicData>
                </a:graphic>
              </wp:anchor>
            </w:drawing>
          </mc:Choice>
          <mc:Fallback>
            <w:pict>
              <v:shape style="position:absolute;margin-left:548.762146pt;margin-top:5.560912pt;width:21.1pt;height:181.75pt;mso-position-horizontal-relative:page;mso-position-vertical-relative:paragraph;z-index:16017920" type="#_x0000_t202" id="docshape631" filled="false" stroked="false">
                <v:textbox inset="0,0,0,0" style="layout-flow:vertical;mso-layout-flow-alt:bottom-to-top">
                  <w:txbxContent>
                    <w:p>
                      <w:pPr>
                        <w:spacing w:before="56"/>
                        <w:ind w:left="20" w:right="0" w:firstLine="0"/>
                        <w:jc w:val="left"/>
                        <w:rPr>
                          <w:sz w:val="28"/>
                        </w:rPr>
                      </w:pPr>
                      <w:r>
                        <w:rPr>
                          <w:color w:val="98002E"/>
                          <w:sz w:val="28"/>
                        </w:rPr>
                        <w:t>Appendix</w:t>
                      </w:r>
                      <w:r>
                        <w:rPr>
                          <w:color w:val="98002E"/>
                          <w:spacing w:val="12"/>
                          <w:sz w:val="28"/>
                        </w:rPr>
                        <w:t> </w:t>
                      </w:r>
                      <w:r>
                        <w:rPr>
                          <w:color w:val="98002E"/>
                          <w:sz w:val="28"/>
                        </w:rPr>
                        <w:t>D:</w:t>
                      </w:r>
                      <w:r>
                        <w:rPr>
                          <w:color w:val="98002E"/>
                          <w:spacing w:val="13"/>
                          <w:sz w:val="28"/>
                        </w:rPr>
                        <w:t> </w:t>
                      </w:r>
                      <w:r>
                        <w:rPr>
                          <w:color w:val="98002E"/>
                          <w:sz w:val="28"/>
                        </w:rPr>
                        <w:t>Essential</w:t>
                      </w:r>
                      <w:r>
                        <w:rPr>
                          <w:color w:val="98002E"/>
                          <w:spacing w:val="14"/>
                          <w:sz w:val="28"/>
                        </w:rPr>
                        <w:t> </w:t>
                      </w:r>
                      <w:r>
                        <w:rPr>
                          <w:color w:val="98002E"/>
                          <w:spacing w:val="-2"/>
                          <w:sz w:val="28"/>
                        </w:rPr>
                        <w:t>types</w:t>
                      </w:r>
                    </w:p>
                  </w:txbxContent>
                </v:textbox>
                <w10:wrap type="none"/>
              </v:shape>
            </w:pict>
          </mc:Fallback>
        </mc:AlternateContent>
      </w:r>
      <w:bookmarkStart w:name="D.7 The essential type of expressions" w:id="294"/>
      <w:bookmarkEnd w:id="294"/>
      <w:r>
        <w:rPr/>
      </w:r>
      <w:r>
        <w:rPr>
          <w:color w:val="231F20"/>
          <w:sz w:val="20"/>
        </w:rPr>
        <w:t>The</w:t>
      </w:r>
      <w:r>
        <w:rPr>
          <w:color w:val="231F20"/>
          <w:spacing w:val="-5"/>
          <w:sz w:val="20"/>
        </w:rPr>
        <w:t> </w:t>
      </w:r>
      <w:r>
        <w:rPr>
          <w:rFonts w:ascii="Trebuchet MS"/>
          <w:i/>
          <w:color w:val="231F20"/>
          <w:sz w:val="20"/>
        </w:rPr>
        <w:t>essential</w:t>
      </w:r>
      <w:r>
        <w:rPr>
          <w:rFonts w:ascii="Trebuchet MS"/>
          <w:i/>
          <w:color w:val="231F20"/>
          <w:spacing w:val="-10"/>
          <w:sz w:val="20"/>
        </w:rPr>
        <w:t> </w:t>
      </w:r>
      <w:r>
        <w:rPr>
          <w:rFonts w:ascii="Trebuchet MS"/>
          <w:i/>
          <w:color w:val="231F20"/>
          <w:sz w:val="20"/>
        </w:rPr>
        <w:t>type</w:t>
      </w:r>
      <w:r>
        <w:rPr>
          <w:rFonts w:ascii="Trebuchet MS"/>
          <w:i/>
          <w:color w:val="231F20"/>
          <w:spacing w:val="-9"/>
          <w:sz w:val="20"/>
        </w:rPr>
        <w:t> </w:t>
      </w:r>
      <w:r>
        <w:rPr>
          <w:color w:val="231F20"/>
          <w:sz w:val="20"/>
        </w:rPr>
        <w:t>of</w:t>
      </w:r>
      <w:r>
        <w:rPr>
          <w:color w:val="231F20"/>
          <w:spacing w:val="-5"/>
          <w:sz w:val="20"/>
        </w:rPr>
        <w:t> </w:t>
      </w:r>
      <w:r>
        <w:rPr>
          <w:color w:val="231F20"/>
          <w:sz w:val="20"/>
        </w:rPr>
        <w:t>an</w:t>
      </w:r>
      <w:r>
        <w:rPr>
          <w:color w:val="231F20"/>
          <w:spacing w:val="-4"/>
          <w:sz w:val="20"/>
        </w:rPr>
        <w:t> </w:t>
      </w:r>
      <w:r>
        <w:rPr>
          <w:color w:val="231F20"/>
          <w:sz w:val="20"/>
        </w:rPr>
        <w:t>enumeration</w:t>
      </w:r>
      <w:r>
        <w:rPr>
          <w:color w:val="231F20"/>
          <w:spacing w:val="-5"/>
          <w:sz w:val="20"/>
        </w:rPr>
        <w:t> </w:t>
      </w:r>
      <w:r>
        <w:rPr>
          <w:color w:val="231F20"/>
          <w:sz w:val="20"/>
        </w:rPr>
        <w:t>constant</w:t>
      </w:r>
      <w:r>
        <w:rPr>
          <w:color w:val="231F20"/>
          <w:spacing w:val="-4"/>
          <w:sz w:val="20"/>
        </w:rPr>
        <w:t> </w:t>
      </w:r>
      <w:r>
        <w:rPr>
          <w:color w:val="231F20"/>
          <w:sz w:val="20"/>
        </w:rPr>
        <w:t>is</w:t>
      </w:r>
      <w:r>
        <w:rPr>
          <w:color w:val="231F20"/>
          <w:spacing w:val="-5"/>
          <w:sz w:val="20"/>
        </w:rPr>
        <w:t> </w:t>
      </w:r>
      <w:r>
        <w:rPr>
          <w:color w:val="231F20"/>
          <w:sz w:val="20"/>
        </w:rPr>
        <w:t>determined</w:t>
      </w:r>
      <w:r>
        <w:rPr>
          <w:color w:val="231F20"/>
          <w:spacing w:val="-4"/>
          <w:sz w:val="20"/>
        </w:rPr>
        <w:t> </w:t>
      </w:r>
      <w:r>
        <w:rPr>
          <w:color w:val="231F20"/>
          <w:sz w:val="20"/>
        </w:rPr>
        <w:t>as</w:t>
      </w:r>
      <w:r>
        <w:rPr>
          <w:color w:val="231F20"/>
          <w:spacing w:val="-5"/>
          <w:sz w:val="20"/>
        </w:rPr>
        <w:t> </w:t>
      </w:r>
      <w:r>
        <w:rPr>
          <w:color w:val="231F20"/>
          <w:spacing w:val="-2"/>
          <w:sz w:val="20"/>
        </w:rPr>
        <w:t>follows:</w:t>
      </w:r>
    </w:p>
    <w:p>
      <w:pPr>
        <w:pStyle w:val="ListParagraph"/>
        <w:numPr>
          <w:ilvl w:val="0"/>
          <w:numId w:val="100"/>
        </w:numPr>
        <w:tabs>
          <w:tab w:pos="1920" w:val="left" w:leader="none"/>
        </w:tabs>
        <w:spacing w:line="247" w:lineRule="auto" w:before="223" w:after="0"/>
        <w:ind w:left="1920" w:right="1138" w:hanging="363"/>
        <w:jc w:val="left"/>
        <w:rPr>
          <w:sz w:val="20"/>
        </w:rPr>
      </w:pPr>
      <w:r>
        <w:rPr>
          <w:color w:val="231F20"/>
          <w:sz w:val="20"/>
        </w:rPr>
        <w:t>If</w:t>
      </w:r>
      <w:r>
        <w:rPr>
          <w:color w:val="231F20"/>
          <w:spacing w:val="24"/>
          <w:sz w:val="20"/>
        </w:rPr>
        <w:t> </w:t>
      </w:r>
      <w:r>
        <w:rPr>
          <w:color w:val="231F20"/>
          <w:sz w:val="20"/>
        </w:rPr>
        <w:t>an</w:t>
      </w:r>
      <w:r>
        <w:rPr>
          <w:color w:val="231F20"/>
          <w:spacing w:val="25"/>
          <w:sz w:val="20"/>
        </w:rPr>
        <w:t> </w:t>
      </w:r>
      <w:r>
        <w:rPr>
          <w:color w:val="231F20"/>
          <w:sz w:val="20"/>
        </w:rPr>
        <w:t>enumeration</w:t>
      </w:r>
      <w:r>
        <w:rPr>
          <w:color w:val="231F20"/>
          <w:spacing w:val="25"/>
          <w:sz w:val="20"/>
        </w:rPr>
        <w:t> </w:t>
      </w:r>
      <w:r>
        <w:rPr>
          <w:color w:val="231F20"/>
          <w:sz w:val="20"/>
        </w:rPr>
        <w:t>de</w:t>
      </w:r>
      <w:r>
        <w:rPr>
          <w:rFonts w:ascii="Courier New"/>
          <w:color w:val="231F20"/>
          <w:sz w:val="20"/>
        </w:rPr>
        <w:t>fi</w:t>
      </w:r>
      <w:r>
        <w:rPr>
          <w:color w:val="231F20"/>
          <w:sz w:val="20"/>
        </w:rPr>
        <w:t>nes</w:t>
      </w:r>
      <w:r>
        <w:rPr>
          <w:color w:val="231F20"/>
          <w:spacing w:val="24"/>
          <w:sz w:val="20"/>
        </w:rPr>
        <w:t> </w:t>
      </w:r>
      <w:r>
        <w:rPr>
          <w:color w:val="231F20"/>
          <w:sz w:val="20"/>
        </w:rPr>
        <w:t>a</w:t>
      </w:r>
      <w:r>
        <w:rPr>
          <w:color w:val="231F20"/>
          <w:spacing w:val="24"/>
          <w:sz w:val="20"/>
        </w:rPr>
        <w:t> </w:t>
      </w:r>
      <w:r>
        <w:rPr>
          <w:rFonts w:ascii="Trebuchet MS"/>
          <w:i/>
          <w:color w:val="231F20"/>
          <w:sz w:val="20"/>
        </w:rPr>
        <w:t>named enum type </w:t>
      </w:r>
      <w:r>
        <w:rPr>
          <w:color w:val="231F20"/>
          <w:sz w:val="20"/>
        </w:rPr>
        <w:t>then</w:t>
      </w:r>
      <w:r>
        <w:rPr>
          <w:color w:val="231F20"/>
          <w:spacing w:val="24"/>
          <w:sz w:val="20"/>
        </w:rPr>
        <w:t> </w:t>
      </w:r>
      <w:r>
        <w:rPr>
          <w:color w:val="231F20"/>
          <w:sz w:val="20"/>
        </w:rPr>
        <w:t>the</w:t>
      </w:r>
      <w:r>
        <w:rPr>
          <w:color w:val="231F20"/>
          <w:spacing w:val="24"/>
          <w:sz w:val="20"/>
        </w:rPr>
        <w:t> </w:t>
      </w:r>
      <w:r>
        <w:rPr>
          <w:rFonts w:ascii="Trebuchet MS"/>
          <w:i/>
          <w:color w:val="231F20"/>
          <w:sz w:val="20"/>
        </w:rPr>
        <w:t>essential type </w:t>
      </w:r>
      <w:r>
        <w:rPr>
          <w:color w:val="231F20"/>
          <w:sz w:val="20"/>
        </w:rPr>
        <w:t>of</w:t>
      </w:r>
      <w:r>
        <w:rPr>
          <w:color w:val="231F20"/>
          <w:spacing w:val="24"/>
          <w:sz w:val="20"/>
        </w:rPr>
        <w:t> </w:t>
      </w:r>
      <w:r>
        <w:rPr>
          <w:color w:val="231F20"/>
          <w:sz w:val="20"/>
        </w:rPr>
        <w:t>its</w:t>
      </w:r>
      <w:r>
        <w:rPr>
          <w:color w:val="231F20"/>
          <w:spacing w:val="24"/>
          <w:sz w:val="20"/>
        </w:rPr>
        <w:t> </w:t>
      </w:r>
      <w:r>
        <w:rPr>
          <w:color w:val="231F20"/>
          <w:sz w:val="20"/>
        </w:rPr>
        <w:t>enumeration constants is </w:t>
      </w:r>
      <w:r>
        <w:rPr>
          <w:rFonts w:ascii="Trebuchet MS"/>
          <w:i/>
          <w:color w:val="231F20"/>
          <w:sz w:val="20"/>
        </w:rPr>
        <w:t>enum&lt;i&gt;</w:t>
      </w:r>
      <w:r>
        <w:rPr>
          <w:color w:val="231F20"/>
          <w:sz w:val="20"/>
        </w:rPr>
        <w:t>;</w:t>
      </w:r>
    </w:p>
    <w:p>
      <w:pPr>
        <w:pStyle w:val="ListParagraph"/>
        <w:numPr>
          <w:ilvl w:val="1"/>
          <w:numId w:val="100"/>
        </w:numPr>
        <w:tabs>
          <w:tab w:pos="2280" w:val="left" w:leader="none"/>
          <w:tab w:pos="2283" w:val="left" w:leader="none"/>
        </w:tabs>
        <w:spacing w:line="247" w:lineRule="auto" w:before="216" w:after="0"/>
        <w:ind w:left="2283" w:right="1137" w:hanging="364"/>
        <w:jc w:val="left"/>
        <w:rPr>
          <w:sz w:val="20"/>
        </w:rPr>
      </w:pPr>
      <w:r>
        <w:rPr>
          <w:color w:val="231F20"/>
          <w:spacing w:val="-6"/>
          <w:sz w:val="20"/>
        </w:rPr>
        <w:t>If a </w:t>
      </w:r>
      <w:r>
        <w:rPr>
          <w:rFonts w:ascii="Trebuchet MS"/>
          <w:i/>
          <w:color w:val="231F20"/>
          <w:spacing w:val="-6"/>
          <w:sz w:val="20"/>
        </w:rPr>
        <w:t>named enum</w:t>
      </w:r>
      <w:r>
        <w:rPr>
          <w:rFonts w:ascii="Trebuchet MS"/>
          <w:i/>
          <w:color w:val="231F20"/>
          <w:spacing w:val="-7"/>
          <w:sz w:val="20"/>
        </w:rPr>
        <w:t> </w:t>
      </w:r>
      <w:r>
        <w:rPr>
          <w:rFonts w:ascii="Trebuchet MS"/>
          <w:i/>
          <w:color w:val="231F20"/>
          <w:spacing w:val="-6"/>
          <w:sz w:val="20"/>
        </w:rPr>
        <w:t>type</w:t>
      </w:r>
      <w:r>
        <w:rPr>
          <w:rFonts w:ascii="Trebuchet MS"/>
          <w:i/>
          <w:color w:val="231F20"/>
          <w:spacing w:val="-7"/>
          <w:sz w:val="20"/>
        </w:rPr>
        <w:t> </w:t>
      </w:r>
      <w:r>
        <w:rPr>
          <w:color w:val="231F20"/>
          <w:spacing w:val="-6"/>
          <w:sz w:val="20"/>
        </w:rPr>
        <w:t>is used to de</w:t>
      </w:r>
      <w:r>
        <w:rPr>
          <w:rFonts w:ascii="Courier New"/>
          <w:color w:val="231F20"/>
          <w:spacing w:val="-6"/>
          <w:sz w:val="20"/>
        </w:rPr>
        <w:t>fi</w:t>
      </w:r>
      <w:r>
        <w:rPr>
          <w:color w:val="231F20"/>
          <w:spacing w:val="-6"/>
          <w:sz w:val="20"/>
        </w:rPr>
        <w:t>ne an </w:t>
      </w:r>
      <w:r>
        <w:rPr>
          <w:rFonts w:ascii="Trebuchet MS"/>
          <w:i/>
          <w:color w:val="231F20"/>
          <w:spacing w:val="-6"/>
          <w:sz w:val="20"/>
        </w:rPr>
        <w:t>essentially</w:t>
      </w:r>
      <w:r>
        <w:rPr>
          <w:rFonts w:ascii="Trebuchet MS"/>
          <w:i/>
          <w:color w:val="231F20"/>
          <w:spacing w:val="-7"/>
          <w:sz w:val="20"/>
        </w:rPr>
        <w:t> </w:t>
      </w:r>
      <w:r>
        <w:rPr>
          <w:rFonts w:ascii="Trebuchet MS"/>
          <w:i/>
          <w:color w:val="231F20"/>
          <w:spacing w:val="-6"/>
          <w:sz w:val="20"/>
        </w:rPr>
        <w:t>Boolean</w:t>
      </w:r>
      <w:r>
        <w:rPr>
          <w:rFonts w:ascii="Trebuchet MS"/>
          <w:i/>
          <w:color w:val="231F20"/>
          <w:spacing w:val="-7"/>
          <w:sz w:val="20"/>
        </w:rPr>
        <w:t> </w:t>
      </w:r>
      <w:r>
        <w:rPr>
          <w:rFonts w:ascii="Trebuchet MS"/>
          <w:i/>
          <w:color w:val="231F20"/>
          <w:spacing w:val="-6"/>
          <w:sz w:val="20"/>
        </w:rPr>
        <w:t>type </w:t>
      </w:r>
      <w:r>
        <w:rPr>
          <w:color w:val="231F20"/>
          <w:spacing w:val="-6"/>
          <w:sz w:val="20"/>
        </w:rPr>
        <w:t>then the </w:t>
      </w:r>
      <w:r>
        <w:rPr>
          <w:rFonts w:ascii="Trebuchet MS"/>
          <w:i/>
          <w:color w:val="231F20"/>
          <w:spacing w:val="-6"/>
          <w:sz w:val="20"/>
        </w:rPr>
        <w:t>essential</w:t>
      </w:r>
      <w:r>
        <w:rPr>
          <w:rFonts w:ascii="Trebuchet MS"/>
          <w:i/>
          <w:color w:val="231F20"/>
          <w:spacing w:val="-7"/>
          <w:sz w:val="20"/>
        </w:rPr>
        <w:t> </w:t>
      </w:r>
      <w:r>
        <w:rPr>
          <w:rFonts w:ascii="Trebuchet MS"/>
          <w:i/>
          <w:color w:val="231F20"/>
          <w:spacing w:val="-6"/>
          <w:sz w:val="20"/>
        </w:rPr>
        <w:t>type</w:t>
      </w:r>
      <w:r>
        <w:rPr>
          <w:rFonts w:ascii="Trebuchet MS"/>
          <w:i/>
          <w:color w:val="231F20"/>
          <w:spacing w:val="-7"/>
          <w:sz w:val="20"/>
        </w:rPr>
        <w:t> </w:t>
      </w:r>
      <w:r>
        <w:rPr>
          <w:color w:val="231F20"/>
          <w:spacing w:val="-6"/>
          <w:sz w:val="20"/>
        </w:rPr>
        <w:t>of </w:t>
      </w:r>
      <w:r>
        <w:rPr>
          <w:color w:val="231F20"/>
          <w:sz w:val="20"/>
        </w:rPr>
        <w:t>its enumeration constants is </w:t>
      </w:r>
      <w:r>
        <w:rPr>
          <w:rFonts w:ascii="Trebuchet MS"/>
          <w:i/>
          <w:color w:val="231F20"/>
          <w:sz w:val="20"/>
        </w:rPr>
        <w:t>essentially Boolean</w:t>
      </w:r>
      <w:r>
        <w:rPr>
          <w:color w:val="231F20"/>
          <w:sz w:val="20"/>
        </w:rPr>
        <w:t>.</w:t>
      </w:r>
    </w:p>
    <w:p>
      <w:pPr>
        <w:pStyle w:val="ListParagraph"/>
        <w:numPr>
          <w:ilvl w:val="0"/>
          <w:numId w:val="100"/>
        </w:numPr>
        <w:tabs>
          <w:tab w:pos="1920" w:val="left" w:leader="none"/>
        </w:tabs>
        <w:spacing w:line="247" w:lineRule="auto" w:before="216" w:after="0"/>
        <w:ind w:left="1920" w:right="1138" w:hanging="363"/>
        <w:jc w:val="left"/>
        <w:rPr>
          <w:sz w:val="20"/>
        </w:rPr>
      </w:pPr>
      <w:r>
        <w:rPr>
          <w:color w:val="231F20"/>
          <w:spacing w:val="-2"/>
          <w:sz w:val="20"/>
        </w:rPr>
        <w:t>If</w:t>
      </w:r>
      <w:r>
        <w:rPr>
          <w:color w:val="231F20"/>
          <w:spacing w:val="-17"/>
          <w:sz w:val="20"/>
        </w:rPr>
        <w:t> </w:t>
      </w:r>
      <w:r>
        <w:rPr>
          <w:color w:val="231F20"/>
          <w:spacing w:val="-2"/>
          <w:sz w:val="20"/>
        </w:rPr>
        <w:t>an</w:t>
      </w:r>
      <w:r>
        <w:rPr>
          <w:color w:val="231F20"/>
          <w:spacing w:val="-16"/>
          <w:sz w:val="20"/>
        </w:rPr>
        <w:t> </w:t>
      </w:r>
      <w:r>
        <w:rPr>
          <w:color w:val="231F20"/>
          <w:spacing w:val="-2"/>
          <w:sz w:val="20"/>
        </w:rPr>
        <w:t>enumeration</w:t>
      </w:r>
      <w:r>
        <w:rPr>
          <w:color w:val="231F20"/>
          <w:spacing w:val="-16"/>
          <w:sz w:val="20"/>
        </w:rPr>
        <w:t> </w:t>
      </w:r>
      <w:r>
        <w:rPr>
          <w:color w:val="231F20"/>
          <w:spacing w:val="-2"/>
          <w:sz w:val="20"/>
        </w:rPr>
        <w:t>de</w:t>
      </w:r>
      <w:r>
        <w:rPr>
          <w:rFonts w:ascii="Courier New"/>
          <w:color w:val="231F20"/>
          <w:spacing w:val="-2"/>
          <w:sz w:val="20"/>
        </w:rPr>
        <w:t>fi</w:t>
      </w:r>
      <w:r>
        <w:rPr>
          <w:color w:val="231F20"/>
          <w:spacing w:val="-2"/>
          <w:sz w:val="20"/>
        </w:rPr>
        <w:t>nes</w:t>
      </w:r>
      <w:r>
        <w:rPr>
          <w:color w:val="231F20"/>
          <w:spacing w:val="-17"/>
          <w:sz w:val="20"/>
        </w:rPr>
        <w:t> </w:t>
      </w:r>
      <w:r>
        <w:rPr>
          <w:color w:val="231F20"/>
          <w:spacing w:val="-2"/>
          <w:sz w:val="20"/>
        </w:rPr>
        <w:t>an</w:t>
      </w:r>
      <w:r>
        <w:rPr>
          <w:color w:val="231F20"/>
          <w:spacing w:val="-17"/>
          <w:sz w:val="20"/>
        </w:rPr>
        <w:t> </w:t>
      </w:r>
      <w:r>
        <w:rPr>
          <w:rFonts w:ascii="Trebuchet MS"/>
          <w:i/>
          <w:color w:val="231F20"/>
          <w:spacing w:val="-2"/>
          <w:sz w:val="20"/>
        </w:rPr>
        <w:t>anonymous</w:t>
      </w:r>
      <w:r>
        <w:rPr>
          <w:rFonts w:ascii="Trebuchet MS"/>
          <w:i/>
          <w:color w:val="231F20"/>
          <w:spacing w:val="-22"/>
          <w:sz w:val="20"/>
        </w:rPr>
        <w:t> </w:t>
      </w:r>
      <w:r>
        <w:rPr>
          <w:rFonts w:ascii="Trebuchet MS"/>
          <w:i/>
          <w:color w:val="231F20"/>
          <w:spacing w:val="-2"/>
          <w:sz w:val="20"/>
        </w:rPr>
        <w:t>enum</w:t>
      </w:r>
      <w:r>
        <w:rPr>
          <w:rFonts w:ascii="Trebuchet MS"/>
          <w:i/>
          <w:color w:val="231F20"/>
          <w:spacing w:val="-22"/>
          <w:sz w:val="20"/>
        </w:rPr>
        <w:t> </w:t>
      </w:r>
      <w:r>
        <w:rPr>
          <w:rFonts w:ascii="Trebuchet MS"/>
          <w:i/>
          <w:color w:val="231F20"/>
          <w:spacing w:val="-2"/>
          <w:sz w:val="20"/>
        </w:rPr>
        <w:t>type</w:t>
      </w:r>
      <w:r>
        <w:rPr>
          <w:rFonts w:ascii="Trebuchet MS"/>
          <w:i/>
          <w:color w:val="231F20"/>
          <w:spacing w:val="-22"/>
          <w:sz w:val="20"/>
        </w:rPr>
        <w:t> </w:t>
      </w:r>
      <w:r>
        <w:rPr>
          <w:color w:val="231F20"/>
          <w:spacing w:val="-2"/>
          <w:sz w:val="20"/>
        </w:rPr>
        <w:t>then</w:t>
      </w:r>
      <w:r>
        <w:rPr>
          <w:color w:val="231F20"/>
          <w:spacing w:val="-17"/>
          <w:sz w:val="20"/>
        </w:rPr>
        <w:t> </w:t>
      </w:r>
      <w:r>
        <w:rPr>
          <w:color w:val="231F20"/>
          <w:spacing w:val="-2"/>
          <w:sz w:val="20"/>
        </w:rPr>
        <w:t>the</w:t>
      </w:r>
      <w:r>
        <w:rPr>
          <w:color w:val="231F20"/>
          <w:spacing w:val="-17"/>
          <w:sz w:val="20"/>
        </w:rPr>
        <w:t> </w:t>
      </w:r>
      <w:r>
        <w:rPr>
          <w:rFonts w:ascii="Trebuchet MS"/>
          <w:i/>
          <w:color w:val="231F20"/>
          <w:spacing w:val="-2"/>
          <w:sz w:val="20"/>
        </w:rPr>
        <w:t>essential</w:t>
      </w:r>
      <w:r>
        <w:rPr>
          <w:rFonts w:ascii="Trebuchet MS"/>
          <w:i/>
          <w:color w:val="231F20"/>
          <w:spacing w:val="-22"/>
          <w:sz w:val="20"/>
        </w:rPr>
        <w:t> </w:t>
      </w:r>
      <w:r>
        <w:rPr>
          <w:rFonts w:ascii="Trebuchet MS"/>
          <w:i/>
          <w:color w:val="231F20"/>
          <w:spacing w:val="-2"/>
          <w:sz w:val="20"/>
        </w:rPr>
        <w:t>type</w:t>
      </w:r>
      <w:r>
        <w:rPr>
          <w:rFonts w:ascii="Trebuchet MS"/>
          <w:i/>
          <w:color w:val="231F20"/>
          <w:spacing w:val="-22"/>
          <w:sz w:val="20"/>
        </w:rPr>
        <w:t> </w:t>
      </w:r>
      <w:r>
        <w:rPr>
          <w:color w:val="231F20"/>
          <w:spacing w:val="-2"/>
          <w:sz w:val="20"/>
        </w:rPr>
        <w:t>of</w:t>
      </w:r>
      <w:r>
        <w:rPr>
          <w:color w:val="231F20"/>
          <w:spacing w:val="-17"/>
          <w:sz w:val="20"/>
        </w:rPr>
        <w:t> </w:t>
      </w:r>
      <w:r>
        <w:rPr>
          <w:color w:val="231F20"/>
          <w:spacing w:val="-2"/>
          <w:sz w:val="20"/>
        </w:rPr>
        <w:t>each</w:t>
      </w:r>
      <w:r>
        <w:rPr>
          <w:color w:val="231F20"/>
          <w:spacing w:val="-17"/>
          <w:sz w:val="20"/>
        </w:rPr>
        <w:t> </w:t>
      </w:r>
      <w:r>
        <w:rPr>
          <w:color w:val="231F20"/>
          <w:spacing w:val="-2"/>
          <w:sz w:val="20"/>
        </w:rPr>
        <w:t>enumeration </w:t>
      </w:r>
      <w:r>
        <w:rPr>
          <w:color w:val="231F20"/>
          <w:sz w:val="20"/>
        </w:rPr>
        <w:t>constant is the </w:t>
      </w:r>
      <w:r>
        <w:rPr>
          <w:rFonts w:ascii="Trebuchet MS"/>
          <w:i/>
          <w:color w:val="231F20"/>
          <w:sz w:val="20"/>
        </w:rPr>
        <w:t>STLR </w:t>
      </w:r>
      <w:r>
        <w:rPr>
          <w:color w:val="231F20"/>
          <w:sz w:val="20"/>
        </w:rPr>
        <w:t>of its value.</w:t>
      </w:r>
    </w:p>
    <w:p>
      <w:pPr>
        <w:spacing w:before="217"/>
        <w:ind w:left="1194" w:right="0" w:firstLine="0"/>
        <w:jc w:val="both"/>
        <w:rPr>
          <w:sz w:val="20"/>
        </w:rPr>
      </w:pPr>
      <w:r>
        <w:rPr>
          <w:color w:val="231F20"/>
          <w:sz w:val="20"/>
        </w:rPr>
        <w:t>In</w:t>
      </w:r>
      <w:r>
        <w:rPr>
          <w:color w:val="231F20"/>
          <w:spacing w:val="-1"/>
          <w:sz w:val="20"/>
        </w:rPr>
        <w:t> </w:t>
      </w:r>
      <w:r>
        <w:rPr>
          <w:color w:val="231F20"/>
          <w:sz w:val="20"/>
        </w:rPr>
        <w:t>the following,</w:t>
      </w:r>
      <w:r>
        <w:rPr>
          <w:color w:val="231F20"/>
          <w:spacing w:val="-1"/>
          <w:sz w:val="20"/>
        </w:rPr>
        <w:t> </w:t>
      </w:r>
      <w:r>
        <w:rPr>
          <w:color w:val="231F20"/>
          <w:sz w:val="20"/>
        </w:rPr>
        <w:t>each of</w:t>
      </w:r>
      <w:r>
        <w:rPr>
          <w:color w:val="231F20"/>
          <w:spacing w:val="-1"/>
          <w:sz w:val="20"/>
        </w:rPr>
        <w:t> </w:t>
      </w:r>
      <w:r>
        <w:rPr>
          <w:color w:val="231F20"/>
          <w:sz w:val="20"/>
        </w:rPr>
        <w:t>the enumeration</w:t>
      </w:r>
      <w:r>
        <w:rPr>
          <w:color w:val="231F20"/>
          <w:spacing w:val="-1"/>
          <w:sz w:val="20"/>
        </w:rPr>
        <w:t> </w:t>
      </w:r>
      <w:r>
        <w:rPr>
          <w:color w:val="231F20"/>
          <w:sz w:val="20"/>
        </w:rPr>
        <w:t>constants, and</w:t>
      </w:r>
      <w:r>
        <w:rPr>
          <w:color w:val="231F20"/>
          <w:spacing w:val="-1"/>
          <w:sz w:val="20"/>
        </w:rPr>
        <w:t> </w:t>
      </w:r>
      <w:r>
        <w:rPr>
          <w:color w:val="231F20"/>
          <w:sz w:val="20"/>
        </w:rPr>
        <w:t>the object</w:t>
      </w:r>
      <w:r>
        <w:rPr>
          <w:color w:val="231F20"/>
          <w:spacing w:val="-2"/>
          <w:sz w:val="20"/>
        </w:rPr>
        <w:t> </w:t>
      </w:r>
      <w:r>
        <w:rPr>
          <w:rFonts w:ascii="Courier New"/>
          <w:color w:val="231F20"/>
          <w:sz w:val="20"/>
        </w:rPr>
        <w:t>x</w:t>
      </w:r>
      <w:r>
        <w:rPr>
          <w:color w:val="231F20"/>
          <w:sz w:val="20"/>
        </w:rPr>
        <w:t>, have</w:t>
      </w:r>
      <w:r>
        <w:rPr>
          <w:color w:val="231F20"/>
          <w:spacing w:val="-1"/>
          <w:sz w:val="20"/>
        </w:rPr>
        <w:t> </w:t>
      </w:r>
      <w:r>
        <w:rPr>
          <w:rFonts w:ascii="Trebuchet MS"/>
          <w:i/>
          <w:color w:val="231F20"/>
          <w:sz w:val="20"/>
        </w:rPr>
        <w:t>essential</w:t>
      </w:r>
      <w:r>
        <w:rPr>
          <w:rFonts w:ascii="Trebuchet MS"/>
          <w:i/>
          <w:color w:val="231F20"/>
          <w:spacing w:val="-5"/>
          <w:sz w:val="20"/>
        </w:rPr>
        <w:t> </w:t>
      </w:r>
      <w:r>
        <w:rPr>
          <w:rFonts w:ascii="Trebuchet MS"/>
          <w:i/>
          <w:color w:val="231F20"/>
          <w:sz w:val="20"/>
        </w:rPr>
        <w:t>type</w:t>
      </w:r>
      <w:r>
        <w:rPr>
          <w:rFonts w:ascii="Trebuchet MS"/>
          <w:i/>
          <w:color w:val="231F20"/>
          <w:spacing w:val="-5"/>
          <w:sz w:val="20"/>
        </w:rPr>
        <w:t> </w:t>
      </w:r>
      <w:r>
        <w:rPr>
          <w:color w:val="231F20"/>
          <w:sz w:val="20"/>
        </w:rPr>
        <w:t>of</w:t>
      </w:r>
      <w:r>
        <w:rPr>
          <w:color w:val="231F20"/>
          <w:spacing w:val="-1"/>
          <w:sz w:val="20"/>
        </w:rPr>
        <w:t> </w:t>
      </w:r>
      <w:r>
        <w:rPr>
          <w:rFonts w:ascii="Trebuchet MS"/>
          <w:i/>
          <w:color w:val="231F20"/>
          <w:spacing w:val="-2"/>
          <w:sz w:val="20"/>
        </w:rPr>
        <w:t>enum&lt;i&gt;</w:t>
      </w:r>
      <w:r>
        <w:rPr>
          <w:color w:val="231F20"/>
          <w:spacing w:val="-2"/>
          <w:sz w:val="20"/>
        </w:rPr>
        <w:t>:</w:t>
      </w:r>
    </w:p>
    <w:p>
      <w:pPr>
        <w:spacing w:before="218"/>
        <w:ind w:left="1194" w:right="0" w:firstLine="0"/>
        <w:jc w:val="left"/>
        <w:rPr>
          <w:rFonts w:ascii="Courier New"/>
          <w:sz w:val="18"/>
        </w:rPr>
      </w:pPr>
      <w:r>
        <w:rPr>
          <w:rFonts w:ascii="Courier New"/>
          <w:color w:val="231F20"/>
          <w:sz w:val="18"/>
        </w:rPr>
        <w:t>enum</w:t>
      </w:r>
      <w:r>
        <w:rPr>
          <w:rFonts w:ascii="Courier New"/>
          <w:color w:val="231F20"/>
          <w:spacing w:val="-4"/>
          <w:sz w:val="18"/>
        </w:rPr>
        <w:t> </w:t>
      </w:r>
      <w:r>
        <w:rPr>
          <w:rFonts w:ascii="Courier New"/>
          <w:color w:val="231F20"/>
          <w:sz w:val="18"/>
        </w:rPr>
        <w:t>ETAG</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A</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8,</w:t>
      </w:r>
      <w:r>
        <w:rPr>
          <w:rFonts w:ascii="Courier New"/>
          <w:color w:val="231F20"/>
          <w:spacing w:val="-2"/>
          <w:sz w:val="18"/>
        </w:rPr>
        <w:t> </w:t>
      </w:r>
      <w:r>
        <w:rPr>
          <w:rFonts w:ascii="Courier New"/>
          <w:color w:val="231F20"/>
          <w:sz w:val="18"/>
        </w:rPr>
        <w:t>B</w:t>
      </w:r>
      <w:r>
        <w:rPr>
          <w:rFonts w:ascii="Courier New"/>
          <w:color w:val="231F20"/>
          <w:spacing w:val="-1"/>
          <w:sz w:val="18"/>
        </w:rPr>
        <w:t> </w:t>
      </w:r>
      <w:r>
        <w:rPr>
          <w:rFonts w:ascii="Courier New"/>
          <w:color w:val="231F20"/>
          <w:sz w:val="18"/>
        </w:rPr>
        <w:t>=</w:t>
      </w:r>
      <w:r>
        <w:rPr>
          <w:rFonts w:ascii="Courier New"/>
          <w:color w:val="231F20"/>
          <w:spacing w:val="-2"/>
          <w:sz w:val="18"/>
        </w:rPr>
        <w:t> </w:t>
      </w:r>
      <w:r>
        <w:rPr>
          <w:rFonts w:ascii="Courier New"/>
          <w:color w:val="231F20"/>
          <w:sz w:val="18"/>
        </w:rPr>
        <w:t>64,</w:t>
      </w:r>
      <w:r>
        <w:rPr>
          <w:rFonts w:ascii="Courier New"/>
          <w:color w:val="231F20"/>
          <w:spacing w:val="-2"/>
          <w:sz w:val="18"/>
        </w:rPr>
        <w:t> </w:t>
      </w:r>
      <w:r>
        <w:rPr>
          <w:rFonts w:ascii="Courier New"/>
          <w:color w:val="231F20"/>
          <w:sz w:val="18"/>
        </w:rPr>
        <w:t>C</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128</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pacing w:val="-5"/>
          <w:sz w:val="18"/>
        </w:rPr>
        <w:t>x;</w:t>
      </w:r>
    </w:p>
    <w:p>
      <w:pPr>
        <w:pStyle w:val="BodyText"/>
        <w:spacing w:before="9"/>
        <w:rPr>
          <w:rFonts w:ascii="Courier New"/>
          <w:sz w:val="18"/>
        </w:rPr>
      </w:pPr>
    </w:p>
    <w:p>
      <w:pPr>
        <w:spacing w:line="247" w:lineRule="auto" w:before="0"/>
        <w:ind w:left="1194" w:right="1137" w:firstLine="0"/>
        <w:jc w:val="both"/>
        <w:rPr>
          <w:sz w:val="20"/>
        </w:rPr>
      </w:pPr>
      <w:r>
        <w:rPr>
          <w:color w:val="231F20"/>
          <w:sz w:val="20"/>
        </w:rPr>
        <w:t>The</w:t>
      </w:r>
      <w:r>
        <w:rPr>
          <w:color w:val="231F20"/>
          <w:spacing w:val="-10"/>
          <w:sz w:val="20"/>
        </w:rPr>
        <w:t> </w:t>
      </w:r>
      <w:r>
        <w:rPr>
          <w:color w:val="231F20"/>
          <w:sz w:val="20"/>
        </w:rPr>
        <w:t>following</w:t>
      </w:r>
      <w:r>
        <w:rPr>
          <w:color w:val="231F20"/>
          <w:spacing w:val="-10"/>
          <w:sz w:val="20"/>
        </w:rPr>
        <w:t> </w:t>
      </w:r>
      <w:r>
        <w:rPr>
          <w:rFonts w:ascii="Trebuchet MS"/>
          <w:i/>
          <w:color w:val="231F20"/>
          <w:sz w:val="20"/>
        </w:rPr>
        <w:t>anonymous</w:t>
      </w:r>
      <w:r>
        <w:rPr>
          <w:rFonts w:ascii="Trebuchet MS"/>
          <w:i/>
          <w:color w:val="231F20"/>
          <w:spacing w:val="-15"/>
          <w:sz w:val="20"/>
        </w:rPr>
        <w:t> </w:t>
      </w:r>
      <w:r>
        <w:rPr>
          <w:rFonts w:ascii="Trebuchet MS"/>
          <w:i/>
          <w:color w:val="231F20"/>
          <w:sz w:val="20"/>
        </w:rPr>
        <w:t>enum</w:t>
      </w:r>
      <w:r>
        <w:rPr>
          <w:rFonts w:ascii="Trebuchet MS"/>
          <w:i/>
          <w:color w:val="231F20"/>
          <w:spacing w:val="-15"/>
          <w:sz w:val="20"/>
        </w:rPr>
        <w:t> </w:t>
      </w:r>
      <w:r>
        <w:rPr>
          <w:rFonts w:ascii="Trebuchet MS"/>
          <w:i/>
          <w:color w:val="231F20"/>
          <w:sz w:val="20"/>
        </w:rPr>
        <w:t>type</w:t>
      </w:r>
      <w:r>
        <w:rPr>
          <w:rFonts w:ascii="Trebuchet MS"/>
          <w:i/>
          <w:color w:val="231F20"/>
          <w:spacing w:val="-16"/>
          <w:sz w:val="20"/>
        </w:rPr>
        <w:t> </w:t>
      </w:r>
      <w:r>
        <w:rPr>
          <w:color w:val="231F20"/>
          <w:sz w:val="20"/>
        </w:rPr>
        <w:t>de</w:t>
      </w:r>
      <w:r>
        <w:rPr>
          <w:rFonts w:ascii="Courier New"/>
          <w:color w:val="231F20"/>
          <w:sz w:val="20"/>
        </w:rPr>
        <w:t>fi</w:t>
      </w:r>
      <w:r>
        <w:rPr>
          <w:color w:val="231F20"/>
          <w:sz w:val="20"/>
        </w:rPr>
        <w:t>nes</w:t>
      </w:r>
      <w:r>
        <w:rPr>
          <w:color w:val="231F20"/>
          <w:spacing w:val="-9"/>
          <w:sz w:val="20"/>
        </w:rPr>
        <w:t> </w:t>
      </w:r>
      <w:r>
        <w:rPr>
          <w:color w:val="231F20"/>
          <w:sz w:val="20"/>
        </w:rPr>
        <w:t>a</w:t>
      </w:r>
      <w:r>
        <w:rPr>
          <w:color w:val="231F20"/>
          <w:spacing w:val="-10"/>
          <w:sz w:val="20"/>
        </w:rPr>
        <w:t> </w:t>
      </w:r>
      <w:r>
        <w:rPr>
          <w:color w:val="231F20"/>
          <w:sz w:val="20"/>
        </w:rPr>
        <w:t>set</w:t>
      </w:r>
      <w:r>
        <w:rPr>
          <w:color w:val="231F20"/>
          <w:spacing w:val="-10"/>
          <w:sz w:val="20"/>
        </w:rPr>
        <w:t> </w:t>
      </w:r>
      <w:r>
        <w:rPr>
          <w:color w:val="231F20"/>
          <w:sz w:val="20"/>
        </w:rPr>
        <w:t>of</w:t>
      </w:r>
      <w:r>
        <w:rPr>
          <w:color w:val="231F20"/>
          <w:spacing w:val="-10"/>
          <w:sz w:val="20"/>
        </w:rPr>
        <w:t> </w:t>
      </w:r>
      <w:r>
        <w:rPr>
          <w:color w:val="231F20"/>
          <w:sz w:val="20"/>
        </w:rPr>
        <w:t>constants.</w:t>
      </w:r>
      <w:r>
        <w:rPr>
          <w:color w:val="231F20"/>
          <w:spacing w:val="-10"/>
          <w:sz w:val="20"/>
        </w:rPr>
        <w:t> </w:t>
      </w:r>
      <w:r>
        <w:rPr>
          <w:color w:val="231F20"/>
          <w:sz w:val="20"/>
        </w:rPr>
        <w:t>The</w:t>
      </w:r>
      <w:r>
        <w:rPr>
          <w:color w:val="231F20"/>
          <w:spacing w:val="-11"/>
          <w:sz w:val="20"/>
        </w:rPr>
        <w:t> </w:t>
      </w:r>
      <w:r>
        <w:rPr>
          <w:rFonts w:ascii="Trebuchet MS"/>
          <w:i/>
          <w:color w:val="231F20"/>
          <w:sz w:val="20"/>
        </w:rPr>
        <w:t>essential</w:t>
      </w:r>
      <w:r>
        <w:rPr>
          <w:rFonts w:ascii="Trebuchet MS"/>
          <w:i/>
          <w:color w:val="231F20"/>
          <w:spacing w:val="-15"/>
          <w:sz w:val="20"/>
        </w:rPr>
        <w:t> </w:t>
      </w:r>
      <w:r>
        <w:rPr>
          <w:rFonts w:ascii="Trebuchet MS"/>
          <w:i/>
          <w:color w:val="231F20"/>
          <w:sz w:val="20"/>
        </w:rPr>
        <w:t>type</w:t>
      </w:r>
      <w:r>
        <w:rPr>
          <w:rFonts w:ascii="Trebuchet MS"/>
          <w:i/>
          <w:color w:val="231F20"/>
          <w:spacing w:val="-15"/>
          <w:sz w:val="20"/>
        </w:rPr>
        <w:t> </w:t>
      </w:r>
      <w:r>
        <w:rPr>
          <w:color w:val="231F20"/>
          <w:sz w:val="20"/>
        </w:rPr>
        <w:t>of</w:t>
      </w:r>
      <w:r>
        <w:rPr>
          <w:color w:val="231F20"/>
          <w:spacing w:val="-10"/>
          <w:sz w:val="20"/>
        </w:rPr>
        <w:t> </w:t>
      </w:r>
      <w:r>
        <w:rPr>
          <w:color w:val="231F20"/>
          <w:sz w:val="20"/>
        </w:rPr>
        <w:t>each</w:t>
      </w:r>
      <w:r>
        <w:rPr>
          <w:color w:val="231F20"/>
          <w:spacing w:val="-10"/>
          <w:sz w:val="20"/>
        </w:rPr>
        <w:t> </w:t>
      </w:r>
      <w:r>
        <w:rPr>
          <w:color w:val="231F20"/>
          <w:sz w:val="20"/>
        </w:rPr>
        <w:t>constant</w:t>
      </w:r>
      <w:r>
        <w:rPr>
          <w:color w:val="231F20"/>
          <w:spacing w:val="-11"/>
          <w:sz w:val="20"/>
        </w:rPr>
        <w:t> </w:t>
      </w:r>
      <w:r>
        <w:rPr>
          <w:color w:val="231F20"/>
          <w:sz w:val="20"/>
        </w:rPr>
        <w:t>is the</w:t>
      </w:r>
      <w:r>
        <w:rPr>
          <w:color w:val="231F20"/>
          <w:spacing w:val="-14"/>
          <w:sz w:val="20"/>
        </w:rPr>
        <w:t> </w:t>
      </w:r>
      <w:r>
        <w:rPr>
          <w:rFonts w:ascii="Trebuchet MS"/>
          <w:i/>
          <w:color w:val="231F20"/>
          <w:sz w:val="20"/>
        </w:rPr>
        <w:t>STLR</w:t>
      </w:r>
      <w:r>
        <w:rPr>
          <w:color w:val="231F20"/>
          <w:sz w:val="20"/>
        </w:rPr>
        <w:t>.</w:t>
      </w:r>
      <w:r>
        <w:rPr>
          <w:color w:val="231F20"/>
          <w:spacing w:val="-14"/>
          <w:sz w:val="20"/>
        </w:rPr>
        <w:t> </w:t>
      </w:r>
      <w:r>
        <w:rPr>
          <w:color w:val="231F20"/>
          <w:sz w:val="20"/>
        </w:rPr>
        <w:t>Therefore</w:t>
      </w:r>
      <w:r>
        <w:rPr>
          <w:color w:val="231F20"/>
          <w:spacing w:val="-14"/>
          <w:sz w:val="20"/>
        </w:rPr>
        <w:t> </w:t>
      </w:r>
      <w:r>
        <w:rPr>
          <w:color w:val="231F20"/>
          <w:sz w:val="20"/>
        </w:rPr>
        <w:t>on</w:t>
      </w:r>
      <w:r>
        <w:rPr>
          <w:color w:val="231F20"/>
          <w:spacing w:val="-14"/>
          <w:sz w:val="20"/>
        </w:rPr>
        <w:t> </w:t>
      </w:r>
      <w:r>
        <w:rPr>
          <w:color w:val="231F20"/>
          <w:sz w:val="20"/>
        </w:rPr>
        <w:t>a</w:t>
      </w:r>
      <w:r>
        <w:rPr>
          <w:color w:val="231F20"/>
          <w:spacing w:val="-14"/>
          <w:sz w:val="20"/>
        </w:rPr>
        <w:t> </w:t>
      </w:r>
      <w:r>
        <w:rPr>
          <w:color w:val="231F20"/>
          <w:sz w:val="20"/>
        </w:rPr>
        <w:t>machine</w:t>
      </w:r>
      <w:r>
        <w:rPr>
          <w:color w:val="231F20"/>
          <w:spacing w:val="-14"/>
          <w:sz w:val="20"/>
        </w:rPr>
        <w:t> </w:t>
      </w:r>
      <w:r>
        <w:rPr>
          <w:color w:val="231F20"/>
          <w:sz w:val="20"/>
        </w:rPr>
        <w:t>with</w:t>
      </w:r>
      <w:r>
        <w:rPr>
          <w:color w:val="231F20"/>
          <w:spacing w:val="-14"/>
          <w:sz w:val="20"/>
        </w:rPr>
        <w:t> </w:t>
      </w:r>
      <w:r>
        <w:rPr>
          <w:color w:val="231F20"/>
          <w:sz w:val="20"/>
        </w:rPr>
        <w:t>8-bit</w:t>
      </w:r>
      <w:r>
        <w:rPr>
          <w:color w:val="231F20"/>
          <w:spacing w:val="-14"/>
          <w:sz w:val="20"/>
        </w:rPr>
        <w:t> </w:t>
      </w:r>
      <w:r>
        <w:rPr>
          <w:rFonts w:ascii="Trebuchet MS"/>
          <w:i/>
          <w:color w:val="231F20"/>
          <w:sz w:val="20"/>
        </w:rPr>
        <w:t>char</w:t>
      </w:r>
      <w:r>
        <w:rPr>
          <w:rFonts w:ascii="Trebuchet MS"/>
          <w:i/>
          <w:color w:val="231F20"/>
          <w:spacing w:val="-15"/>
          <w:sz w:val="20"/>
        </w:rPr>
        <w:t> </w:t>
      </w:r>
      <w:r>
        <w:rPr>
          <w:color w:val="231F20"/>
          <w:sz w:val="20"/>
        </w:rPr>
        <w:t>and</w:t>
      </w:r>
      <w:r>
        <w:rPr>
          <w:color w:val="231F20"/>
          <w:spacing w:val="-14"/>
          <w:sz w:val="20"/>
        </w:rPr>
        <w:t> </w:t>
      </w:r>
      <w:r>
        <w:rPr>
          <w:color w:val="231F20"/>
          <w:sz w:val="20"/>
        </w:rPr>
        <w:t>16-bit</w:t>
      </w:r>
      <w:r>
        <w:rPr>
          <w:color w:val="231F20"/>
          <w:spacing w:val="-13"/>
          <w:sz w:val="20"/>
        </w:rPr>
        <w:t> </w:t>
      </w:r>
      <w:r>
        <w:rPr>
          <w:rFonts w:ascii="Trebuchet MS"/>
          <w:i/>
          <w:color w:val="231F20"/>
          <w:sz w:val="20"/>
        </w:rPr>
        <w:t>short</w:t>
      </w:r>
      <w:r>
        <w:rPr>
          <w:rFonts w:ascii="Trebuchet MS"/>
          <w:i/>
          <w:color w:val="231F20"/>
          <w:spacing w:val="-16"/>
          <w:sz w:val="20"/>
        </w:rPr>
        <w:t> </w:t>
      </w:r>
      <w:r>
        <w:rPr>
          <w:color w:val="231F20"/>
          <w:sz w:val="20"/>
        </w:rPr>
        <w:t>types,</w:t>
      </w:r>
      <w:r>
        <w:rPr>
          <w:color w:val="231F20"/>
          <w:spacing w:val="-13"/>
          <w:sz w:val="20"/>
        </w:rPr>
        <w:t> </w:t>
      </w:r>
      <w:r>
        <w:rPr>
          <w:rFonts w:ascii="Courier New"/>
          <w:color w:val="231F20"/>
          <w:sz w:val="20"/>
        </w:rPr>
        <w:t>A</w:t>
      </w:r>
      <w:r>
        <w:rPr>
          <w:rFonts w:ascii="Courier New"/>
          <w:color w:val="231F20"/>
          <w:spacing w:val="-30"/>
          <w:sz w:val="20"/>
        </w:rPr>
        <w:t> </w:t>
      </w:r>
      <w:r>
        <w:rPr>
          <w:color w:val="231F20"/>
          <w:sz w:val="20"/>
        </w:rPr>
        <w:t>and</w:t>
      </w:r>
      <w:r>
        <w:rPr>
          <w:color w:val="231F20"/>
          <w:spacing w:val="-14"/>
          <w:sz w:val="20"/>
        </w:rPr>
        <w:t> </w:t>
      </w:r>
      <w:r>
        <w:rPr>
          <w:rFonts w:ascii="Courier New"/>
          <w:color w:val="231F20"/>
          <w:sz w:val="20"/>
        </w:rPr>
        <w:t>B</w:t>
      </w:r>
      <w:r>
        <w:rPr>
          <w:rFonts w:ascii="Courier New"/>
          <w:color w:val="231F20"/>
          <w:spacing w:val="-30"/>
          <w:sz w:val="20"/>
        </w:rPr>
        <w:t> </w:t>
      </w:r>
      <w:r>
        <w:rPr>
          <w:color w:val="231F20"/>
          <w:sz w:val="20"/>
        </w:rPr>
        <w:t>have</w:t>
      </w:r>
      <w:r>
        <w:rPr>
          <w:color w:val="231F20"/>
          <w:spacing w:val="-7"/>
          <w:sz w:val="20"/>
        </w:rPr>
        <w:t> </w:t>
      </w:r>
      <w:r>
        <w:rPr>
          <w:color w:val="231F20"/>
          <w:sz w:val="20"/>
        </w:rPr>
        <w:t>an</w:t>
      </w:r>
      <w:r>
        <w:rPr>
          <w:color w:val="231F20"/>
          <w:spacing w:val="-8"/>
          <w:sz w:val="20"/>
        </w:rPr>
        <w:t> </w:t>
      </w:r>
      <w:r>
        <w:rPr>
          <w:rFonts w:ascii="Trebuchet MS"/>
          <w:i/>
          <w:color w:val="231F20"/>
          <w:sz w:val="20"/>
        </w:rPr>
        <w:t>essential</w:t>
      </w:r>
      <w:r>
        <w:rPr>
          <w:rFonts w:ascii="Trebuchet MS"/>
          <w:i/>
          <w:color w:val="231F20"/>
          <w:spacing w:val="-13"/>
          <w:sz w:val="20"/>
        </w:rPr>
        <w:t> </w:t>
      </w:r>
      <w:r>
        <w:rPr>
          <w:rFonts w:ascii="Trebuchet MS"/>
          <w:i/>
          <w:color w:val="231F20"/>
          <w:sz w:val="20"/>
        </w:rPr>
        <w:t>type</w:t>
      </w:r>
      <w:r>
        <w:rPr>
          <w:rFonts w:ascii="Trebuchet MS"/>
          <w:i/>
          <w:color w:val="231F20"/>
          <w:sz w:val="20"/>
        </w:rPr>
        <w:t> </w:t>
      </w:r>
      <w:r>
        <w:rPr>
          <w:color w:val="231F20"/>
          <w:sz w:val="20"/>
        </w:rPr>
        <w:t>of</w:t>
      </w:r>
      <w:r>
        <w:rPr>
          <w:color w:val="231F20"/>
          <w:spacing w:val="-7"/>
          <w:sz w:val="20"/>
        </w:rPr>
        <w:t> </w:t>
      </w:r>
      <w:r>
        <w:rPr>
          <w:rFonts w:ascii="Trebuchet MS"/>
          <w:i/>
          <w:color w:val="231F20"/>
          <w:sz w:val="20"/>
        </w:rPr>
        <w:t>signed</w:t>
      </w:r>
      <w:r>
        <w:rPr>
          <w:rFonts w:ascii="Trebuchet MS"/>
          <w:i/>
          <w:color w:val="231F20"/>
          <w:spacing w:val="-11"/>
          <w:sz w:val="20"/>
        </w:rPr>
        <w:t> </w:t>
      </w:r>
      <w:r>
        <w:rPr>
          <w:rFonts w:ascii="Trebuchet MS"/>
          <w:i/>
          <w:color w:val="231F20"/>
          <w:sz w:val="20"/>
        </w:rPr>
        <w:t>char</w:t>
      </w:r>
      <w:r>
        <w:rPr>
          <w:rFonts w:ascii="Trebuchet MS"/>
          <w:i/>
          <w:color w:val="231F20"/>
          <w:spacing w:val="-11"/>
          <w:sz w:val="20"/>
        </w:rPr>
        <w:t> </w:t>
      </w:r>
      <w:r>
        <w:rPr>
          <w:color w:val="231F20"/>
          <w:sz w:val="20"/>
        </w:rPr>
        <w:t>but</w:t>
      </w:r>
      <w:r>
        <w:rPr>
          <w:color w:val="231F20"/>
          <w:spacing w:val="-6"/>
          <w:sz w:val="20"/>
        </w:rPr>
        <w:t> </w:t>
      </w:r>
      <w:r>
        <w:rPr>
          <w:rFonts w:ascii="Courier New"/>
          <w:color w:val="231F20"/>
          <w:sz w:val="20"/>
        </w:rPr>
        <w:t>C</w:t>
      </w:r>
      <w:r>
        <w:rPr>
          <w:rFonts w:ascii="Courier New"/>
          <w:color w:val="231F20"/>
          <w:spacing w:val="-69"/>
          <w:sz w:val="20"/>
        </w:rPr>
        <w:t> </w:t>
      </w:r>
      <w:r>
        <w:rPr>
          <w:color w:val="231F20"/>
          <w:sz w:val="20"/>
        </w:rPr>
        <w:t>has</w:t>
      </w:r>
      <w:r>
        <w:rPr>
          <w:color w:val="231F20"/>
          <w:spacing w:val="-6"/>
          <w:sz w:val="20"/>
        </w:rPr>
        <w:t> </w:t>
      </w:r>
      <w:r>
        <w:rPr>
          <w:color w:val="231F20"/>
          <w:sz w:val="20"/>
        </w:rPr>
        <w:t>an</w:t>
      </w:r>
      <w:r>
        <w:rPr>
          <w:color w:val="231F20"/>
          <w:spacing w:val="-6"/>
          <w:sz w:val="20"/>
        </w:rPr>
        <w:t> </w:t>
      </w:r>
      <w:r>
        <w:rPr>
          <w:rFonts w:ascii="Trebuchet MS"/>
          <w:i/>
          <w:color w:val="231F20"/>
          <w:sz w:val="20"/>
        </w:rPr>
        <w:t>essential</w:t>
      </w:r>
      <w:r>
        <w:rPr>
          <w:rFonts w:ascii="Trebuchet MS"/>
          <w:i/>
          <w:color w:val="231F20"/>
          <w:spacing w:val="-11"/>
          <w:sz w:val="20"/>
        </w:rPr>
        <w:t> </w:t>
      </w:r>
      <w:r>
        <w:rPr>
          <w:rFonts w:ascii="Trebuchet MS"/>
          <w:i/>
          <w:color w:val="231F20"/>
          <w:sz w:val="20"/>
        </w:rPr>
        <w:t>type</w:t>
      </w:r>
      <w:r>
        <w:rPr>
          <w:rFonts w:ascii="Trebuchet MS"/>
          <w:i/>
          <w:color w:val="231F20"/>
          <w:spacing w:val="-11"/>
          <w:sz w:val="20"/>
        </w:rPr>
        <w:t> </w:t>
      </w:r>
      <w:r>
        <w:rPr>
          <w:color w:val="231F20"/>
          <w:sz w:val="20"/>
        </w:rPr>
        <w:t>of</w:t>
      </w:r>
      <w:r>
        <w:rPr>
          <w:color w:val="231F20"/>
          <w:spacing w:val="-6"/>
          <w:sz w:val="20"/>
        </w:rPr>
        <w:t> </w:t>
      </w:r>
      <w:r>
        <w:rPr>
          <w:rFonts w:ascii="Trebuchet MS"/>
          <w:i/>
          <w:color w:val="231F20"/>
          <w:sz w:val="20"/>
        </w:rPr>
        <w:t>signed</w:t>
      </w:r>
      <w:r>
        <w:rPr>
          <w:rFonts w:ascii="Trebuchet MS"/>
          <w:i/>
          <w:color w:val="231F20"/>
          <w:spacing w:val="-11"/>
          <w:sz w:val="20"/>
        </w:rPr>
        <w:t> </w:t>
      </w:r>
      <w:r>
        <w:rPr>
          <w:rFonts w:ascii="Trebuchet MS"/>
          <w:i/>
          <w:color w:val="231F20"/>
          <w:sz w:val="20"/>
        </w:rPr>
        <w:t>short</w:t>
      </w:r>
      <w:r>
        <w:rPr>
          <w:color w:val="231F20"/>
          <w:sz w:val="20"/>
        </w:rPr>
        <w:t>.</w:t>
      </w:r>
    </w:p>
    <w:p>
      <w:pPr>
        <w:spacing w:before="214"/>
        <w:ind w:left="1194" w:right="0" w:firstLine="0"/>
        <w:jc w:val="left"/>
        <w:rPr>
          <w:rFonts w:ascii="Courier New"/>
          <w:sz w:val="18"/>
        </w:rPr>
      </w:pPr>
      <w:r>
        <w:rPr>
          <w:rFonts w:ascii="Courier New"/>
          <w:color w:val="231F20"/>
          <w:sz w:val="18"/>
        </w:rPr>
        <w:t>enum</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A</w:t>
      </w:r>
      <w:r>
        <w:rPr>
          <w:rFonts w:ascii="Courier New"/>
          <w:color w:val="231F20"/>
          <w:spacing w:val="-2"/>
          <w:sz w:val="18"/>
        </w:rPr>
        <w:t> </w:t>
      </w:r>
      <w:r>
        <w:rPr>
          <w:rFonts w:ascii="Courier New"/>
          <w:color w:val="231F20"/>
          <w:sz w:val="18"/>
        </w:rPr>
        <w:t>=</w:t>
      </w:r>
      <w:r>
        <w:rPr>
          <w:rFonts w:ascii="Courier New"/>
          <w:color w:val="231F20"/>
          <w:spacing w:val="-1"/>
          <w:sz w:val="18"/>
        </w:rPr>
        <w:t> </w:t>
      </w:r>
      <w:r>
        <w:rPr>
          <w:rFonts w:ascii="Courier New"/>
          <w:color w:val="231F20"/>
          <w:sz w:val="18"/>
        </w:rPr>
        <w:t>8,</w:t>
      </w:r>
      <w:r>
        <w:rPr>
          <w:rFonts w:ascii="Courier New"/>
          <w:color w:val="231F20"/>
          <w:spacing w:val="-2"/>
          <w:sz w:val="18"/>
        </w:rPr>
        <w:t> </w:t>
      </w:r>
      <w:r>
        <w:rPr>
          <w:rFonts w:ascii="Courier New"/>
          <w:color w:val="231F20"/>
          <w:sz w:val="18"/>
        </w:rPr>
        <w:t>B</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64,</w:t>
      </w:r>
      <w:r>
        <w:rPr>
          <w:rFonts w:ascii="Courier New"/>
          <w:color w:val="231F20"/>
          <w:spacing w:val="-1"/>
          <w:sz w:val="18"/>
        </w:rPr>
        <w:t> </w:t>
      </w:r>
      <w:r>
        <w:rPr>
          <w:rFonts w:ascii="Courier New"/>
          <w:color w:val="231F20"/>
          <w:sz w:val="18"/>
        </w:rPr>
        <w:t>C</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128</w:t>
      </w:r>
      <w:r>
        <w:rPr>
          <w:rFonts w:ascii="Courier New"/>
          <w:color w:val="231F20"/>
          <w:spacing w:val="-1"/>
          <w:sz w:val="18"/>
        </w:rPr>
        <w:t> </w:t>
      </w:r>
      <w:r>
        <w:rPr>
          <w:rFonts w:ascii="Courier New"/>
          <w:color w:val="231F20"/>
          <w:spacing w:val="-5"/>
          <w:sz w:val="18"/>
        </w:rPr>
        <w:t>};</w:t>
      </w:r>
    </w:p>
    <w:p>
      <w:pPr>
        <w:pStyle w:val="BodyText"/>
        <w:spacing w:before="23"/>
        <w:rPr>
          <w:rFonts w:ascii="Courier New"/>
          <w:sz w:val="18"/>
        </w:rPr>
      </w:pPr>
    </w:p>
    <w:p>
      <w:pPr>
        <w:pStyle w:val="Heading5"/>
        <w:jc w:val="both"/>
      </w:pPr>
      <w:r>
        <w:rPr>
          <w:color w:val="98002E"/>
        </w:rPr>
        <w:t>Character</w:t>
      </w:r>
      <w:r>
        <w:rPr>
          <w:color w:val="98002E"/>
          <w:spacing w:val="26"/>
        </w:rPr>
        <w:t> </w:t>
      </w:r>
      <w:r>
        <w:rPr>
          <w:color w:val="98002E"/>
          <w:spacing w:val="-2"/>
        </w:rPr>
        <w:t>constants</w:t>
      </w:r>
    </w:p>
    <w:p>
      <w:pPr>
        <w:spacing w:before="216"/>
        <w:ind w:left="1194" w:right="0" w:firstLine="0"/>
        <w:jc w:val="both"/>
        <w:rPr>
          <w:sz w:val="20"/>
        </w:rPr>
      </w:pPr>
      <w:r>
        <w:rPr>
          <w:color w:val="231F20"/>
          <w:spacing w:val="-2"/>
          <w:sz w:val="20"/>
        </w:rPr>
        <w:t>The</w:t>
      </w:r>
      <w:r>
        <w:rPr>
          <w:color w:val="231F20"/>
          <w:spacing w:val="-5"/>
          <w:sz w:val="20"/>
        </w:rPr>
        <w:t> </w:t>
      </w:r>
      <w:r>
        <w:rPr>
          <w:rFonts w:ascii="Trebuchet MS"/>
          <w:i/>
          <w:color w:val="231F20"/>
          <w:spacing w:val="-2"/>
          <w:sz w:val="20"/>
        </w:rPr>
        <w:t>standard</w:t>
      </w:r>
      <w:r>
        <w:rPr>
          <w:rFonts w:ascii="Trebuchet MS"/>
          <w:i/>
          <w:color w:val="231F20"/>
          <w:spacing w:val="-9"/>
          <w:sz w:val="20"/>
        </w:rPr>
        <w:t> </w:t>
      </w:r>
      <w:r>
        <w:rPr>
          <w:rFonts w:ascii="Trebuchet MS"/>
          <w:i/>
          <w:color w:val="231F20"/>
          <w:spacing w:val="-2"/>
          <w:sz w:val="20"/>
        </w:rPr>
        <w:t>type</w:t>
      </w:r>
      <w:r>
        <w:rPr>
          <w:rFonts w:ascii="Trebuchet MS"/>
          <w:i/>
          <w:color w:val="231F20"/>
          <w:spacing w:val="-9"/>
          <w:sz w:val="20"/>
        </w:rPr>
        <w:t> </w:t>
      </w:r>
      <w:r>
        <w:rPr>
          <w:color w:val="231F20"/>
          <w:spacing w:val="-2"/>
          <w:sz w:val="20"/>
        </w:rPr>
        <w:t>of</w:t>
      </w:r>
      <w:r>
        <w:rPr>
          <w:color w:val="231F20"/>
          <w:spacing w:val="-4"/>
          <w:sz w:val="20"/>
        </w:rPr>
        <w:t> </w:t>
      </w:r>
      <w:r>
        <w:rPr>
          <w:color w:val="231F20"/>
          <w:spacing w:val="-2"/>
          <w:sz w:val="20"/>
        </w:rPr>
        <w:t>a</w:t>
      </w:r>
      <w:r>
        <w:rPr>
          <w:color w:val="231F20"/>
          <w:spacing w:val="-4"/>
          <w:sz w:val="20"/>
        </w:rPr>
        <w:t> </w:t>
      </w:r>
      <w:r>
        <w:rPr>
          <w:color w:val="231F20"/>
          <w:spacing w:val="-2"/>
          <w:sz w:val="20"/>
        </w:rPr>
        <w:t>character</w:t>
      </w:r>
      <w:r>
        <w:rPr>
          <w:color w:val="231F20"/>
          <w:spacing w:val="-5"/>
          <w:sz w:val="20"/>
        </w:rPr>
        <w:t> </w:t>
      </w:r>
      <w:r>
        <w:rPr>
          <w:color w:val="231F20"/>
          <w:spacing w:val="-2"/>
          <w:sz w:val="20"/>
        </w:rPr>
        <w:t>constant</w:t>
      </w:r>
      <w:r>
        <w:rPr>
          <w:color w:val="231F20"/>
          <w:spacing w:val="-4"/>
          <w:sz w:val="20"/>
        </w:rPr>
        <w:t> </w:t>
      </w:r>
      <w:r>
        <w:rPr>
          <w:color w:val="231F20"/>
          <w:spacing w:val="-2"/>
          <w:sz w:val="20"/>
        </w:rPr>
        <w:t>(e.g.</w:t>
      </w:r>
      <w:r>
        <w:rPr>
          <w:color w:val="231F20"/>
          <w:spacing w:val="-6"/>
          <w:sz w:val="20"/>
        </w:rPr>
        <w:t> </w:t>
      </w:r>
      <w:r>
        <w:rPr>
          <w:rFonts w:ascii="Courier New"/>
          <w:color w:val="231F20"/>
          <w:spacing w:val="-2"/>
          <w:sz w:val="20"/>
        </w:rPr>
        <w:t>'q'</w:t>
      </w:r>
      <w:r>
        <w:rPr>
          <w:color w:val="231F20"/>
          <w:spacing w:val="-2"/>
          <w:sz w:val="20"/>
        </w:rPr>
        <w:t>,</w:t>
      </w:r>
      <w:r>
        <w:rPr>
          <w:color w:val="231F20"/>
          <w:spacing w:val="-4"/>
          <w:sz w:val="20"/>
        </w:rPr>
        <w:t> </w:t>
      </w:r>
      <w:r>
        <w:rPr>
          <w:rFonts w:ascii="Courier New"/>
          <w:color w:val="231F20"/>
          <w:spacing w:val="-2"/>
          <w:sz w:val="20"/>
        </w:rPr>
        <w:t>'xy'</w:t>
      </w:r>
      <w:r>
        <w:rPr>
          <w:color w:val="231F20"/>
          <w:spacing w:val="-2"/>
          <w:sz w:val="20"/>
        </w:rPr>
        <w:t>)</w:t>
      </w:r>
      <w:r>
        <w:rPr>
          <w:color w:val="231F20"/>
          <w:spacing w:val="-4"/>
          <w:sz w:val="20"/>
        </w:rPr>
        <w:t> </w:t>
      </w:r>
      <w:r>
        <w:rPr>
          <w:color w:val="231F20"/>
          <w:spacing w:val="-2"/>
          <w:sz w:val="20"/>
        </w:rPr>
        <w:t>is</w:t>
      </w:r>
      <w:r>
        <w:rPr>
          <w:color w:val="231F20"/>
          <w:spacing w:val="-5"/>
          <w:sz w:val="20"/>
        </w:rPr>
        <w:t> </w:t>
      </w:r>
      <w:r>
        <w:rPr>
          <w:rFonts w:ascii="Trebuchet MS"/>
          <w:i/>
          <w:color w:val="231F20"/>
          <w:spacing w:val="-2"/>
          <w:sz w:val="20"/>
        </w:rPr>
        <w:t>int</w:t>
      </w:r>
      <w:r>
        <w:rPr>
          <w:color w:val="231F20"/>
          <w:spacing w:val="-2"/>
          <w:sz w:val="20"/>
        </w:rPr>
        <w:t>,</w:t>
      </w:r>
      <w:r>
        <w:rPr>
          <w:color w:val="231F20"/>
          <w:spacing w:val="-4"/>
          <w:sz w:val="20"/>
        </w:rPr>
        <w:t> </w:t>
      </w:r>
      <w:r>
        <w:rPr>
          <w:color w:val="231F20"/>
          <w:spacing w:val="-2"/>
          <w:sz w:val="20"/>
        </w:rPr>
        <w:t>not</w:t>
      </w:r>
      <w:r>
        <w:rPr>
          <w:color w:val="231F20"/>
          <w:spacing w:val="-5"/>
          <w:sz w:val="20"/>
        </w:rPr>
        <w:t> </w:t>
      </w:r>
      <w:r>
        <w:rPr>
          <w:rFonts w:ascii="Trebuchet MS"/>
          <w:i/>
          <w:color w:val="231F20"/>
          <w:spacing w:val="-2"/>
          <w:sz w:val="20"/>
        </w:rPr>
        <w:t>char</w:t>
      </w:r>
      <w:r>
        <w:rPr>
          <w:color w:val="231F20"/>
          <w:spacing w:val="-2"/>
          <w:sz w:val="20"/>
        </w:rPr>
        <w:t>.</w:t>
      </w:r>
    </w:p>
    <w:p>
      <w:pPr>
        <w:pStyle w:val="ListParagraph"/>
        <w:numPr>
          <w:ilvl w:val="0"/>
          <w:numId w:val="101"/>
        </w:numPr>
        <w:tabs>
          <w:tab w:pos="1919" w:val="left" w:leader="none"/>
        </w:tabs>
        <w:spacing w:line="240" w:lineRule="auto" w:before="207" w:after="0"/>
        <w:ind w:left="1919" w:right="0" w:hanging="362"/>
        <w:jc w:val="left"/>
        <w:rPr>
          <w:sz w:val="20"/>
        </w:rPr>
      </w:pPr>
      <w:r>
        <w:rPr>
          <w:color w:val="231F20"/>
          <w:sz w:val="20"/>
        </w:rPr>
        <w:t>If</w:t>
      </w:r>
      <w:r>
        <w:rPr>
          <w:color w:val="231F20"/>
          <w:spacing w:val="-5"/>
          <w:sz w:val="20"/>
        </w:rPr>
        <w:t> </w:t>
      </w:r>
      <w:r>
        <w:rPr>
          <w:color w:val="231F20"/>
          <w:sz w:val="20"/>
        </w:rPr>
        <w:t>a</w:t>
      </w:r>
      <w:r>
        <w:rPr>
          <w:color w:val="231F20"/>
          <w:spacing w:val="-4"/>
          <w:sz w:val="20"/>
        </w:rPr>
        <w:t> </w:t>
      </w:r>
      <w:r>
        <w:rPr>
          <w:color w:val="231F20"/>
          <w:sz w:val="20"/>
        </w:rPr>
        <w:t>character</w:t>
      </w:r>
      <w:r>
        <w:rPr>
          <w:color w:val="231F20"/>
          <w:spacing w:val="-5"/>
          <w:sz w:val="20"/>
        </w:rPr>
        <w:t> </w:t>
      </w:r>
      <w:r>
        <w:rPr>
          <w:color w:val="231F20"/>
          <w:sz w:val="20"/>
        </w:rPr>
        <w:t>constant</w:t>
      </w:r>
      <w:r>
        <w:rPr>
          <w:color w:val="231F20"/>
          <w:spacing w:val="-4"/>
          <w:sz w:val="20"/>
        </w:rPr>
        <w:t> </w:t>
      </w:r>
      <w:r>
        <w:rPr>
          <w:color w:val="231F20"/>
          <w:sz w:val="20"/>
        </w:rPr>
        <w:t>consists</w:t>
      </w:r>
      <w:r>
        <w:rPr>
          <w:color w:val="231F20"/>
          <w:spacing w:val="-4"/>
          <w:sz w:val="20"/>
        </w:rPr>
        <w:t> </w:t>
      </w:r>
      <w:r>
        <w:rPr>
          <w:color w:val="231F20"/>
          <w:sz w:val="20"/>
        </w:rPr>
        <w:t>of</w:t>
      </w:r>
      <w:r>
        <w:rPr>
          <w:color w:val="231F20"/>
          <w:spacing w:val="-5"/>
          <w:sz w:val="20"/>
        </w:rPr>
        <w:t> </w:t>
      </w:r>
      <w:r>
        <w:rPr>
          <w:color w:val="231F20"/>
          <w:sz w:val="20"/>
        </w:rPr>
        <w:t>a</w:t>
      </w:r>
      <w:r>
        <w:rPr>
          <w:color w:val="231F20"/>
          <w:spacing w:val="-4"/>
          <w:sz w:val="20"/>
        </w:rPr>
        <w:t> </w:t>
      </w:r>
      <w:r>
        <w:rPr>
          <w:color w:val="231F20"/>
          <w:sz w:val="20"/>
        </w:rPr>
        <w:t>single</w:t>
      </w:r>
      <w:r>
        <w:rPr>
          <w:color w:val="231F20"/>
          <w:spacing w:val="-4"/>
          <w:sz w:val="20"/>
        </w:rPr>
        <w:t> </w:t>
      </w:r>
      <w:r>
        <w:rPr>
          <w:color w:val="231F20"/>
          <w:sz w:val="20"/>
        </w:rPr>
        <w:t>character</w:t>
      </w:r>
      <w:r>
        <w:rPr>
          <w:color w:val="231F20"/>
          <w:spacing w:val="-5"/>
          <w:sz w:val="20"/>
        </w:rPr>
        <w:t> </w:t>
      </w:r>
      <w:r>
        <w:rPr>
          <w:color w:val="231F20"/>
          <w:sz w:val="20"/>
        </w:rPr>
        <w:t>then</w:t>
      </w:r>
      <w:r>
        <w:rPr>
          <w:color w:val="231F20"/>
          <w:spacing w:val="-4"/>
          <w:sz w:val="20"/>
        </w:rPr>
        <w:t> </w:t>
      </w:r>
      <w:r>
        <w:rPr>
          <w:color w:val="231F20"/>
          <w:sz w:val="20"/>
        </w:rPr>
        <w:t>its</w:t>
      </w:r>
      <w:r>
        <w:rPr>
          <w:color w:val="231F20"/>
          <w:spacing w:val="-4"/>
          <w:sz w:val="20"/>
        </w:rPr>
        <w:t> </w:t>
      </w:r>
      <w:r>
        <w:rPr>
          <w:rFonts w:ascii="Trebuchet MS"/>
          <w:i/>
          <w:color w:val="231F20"/>
          <w:sz w:val="20"/>
        </w:rPr>
        <w:t>essential</w:t>
      </w:r>
      <w:r>
        <w:rPr>
          <w:rFonts w:ascii="Trebuchet MS"/>
          <w:i/>
          <w:color w:val="231F20"/>
          <w:spacing w:val="-10"/>
          <w:sz w:val="20"/>
        </w:rPr>
        <w:t> </w:t>
      </w:r>
      <w:r>
        <w:rPr>
          <w:rFonts w:ascii="Trebuchet MS"/>
          <w:i/>
          <w:color w:val="231F20"/>
          <w:sz w:val="20"/>
        </w:rPr>
        <w:t>type</w:t>
      </w:r>
      <w:r>
        <w:rPr>
          <w:rFonts w:ascii="Trebuchet MS"/>
          <w:i/>
          <w:color w:val="231F20"/>
          <w:spacing w:val="-9"/>
          <w:sz w:val="20"/>
        </w:rPr>
        <w:t> </w:t>
      </w:r>
      <w:r>
        <w:rPr>
          <w:color w:val="231F20"/>
          <w:sz w:val="20"/>
        </w:rPr>
        <w:t>is</w:t>
      </w:r>
      <w:r>
        <w:rPr>
          <w:color w:val="231F20"/>
          <w:spacing w:val="-5"/>
          <w:sz w:val="20"/>
        </w:rPr>
        <w:t> </w:t>
      </w:r>
      <w:r>
        <w:rPr>
          <w:rFonts w:ascii="Trebuchet MS"/>
          <w:i/>
          <w:color w:val="231F20"/>
          <w:spacing w:val="-2"/>
          <w:sz w:val="20"/>
        </w:rPr>
        <w:t>char</w:t>
      </w:r>
      <w:r>
        <w:rPr>
          <w:color w:val="231F20"/>
          <w:spacing w:val="-2"/>
          <w:sz w:val="20"/>
        </w:rPr>
        <w:t>;</w:t>
      </w:r>
    </w:p>
    <w:p>
      <w:pPr>
        <w:pStyle w:val="ListParagraph"/>
        <w:numPr>
          <w:ilvl w:val="0"/>
          <w:numId w:val="101"/>
        </w:numPr>
        <w:tabs>
          <w:tab w:pos="1920" w:val="left" w:leader="none"/>
        </w:tabs>
        <w:spacing w:line="240" w:lineRule="auto" w:before="222" w:after="0"/>
        <w:ind w:left="1920" w:right="0" w:hanging="363"/>
        <w:jc w:val="left"/>
        <w:rPr>
          <w:sz w:val="20"/>
        </w:rPr>
      </w:pPr>
      <w:r>
        <w:rPr>
          <w:color w:val="231F20"/>
          <w:spacing w:val="-2"/>
          <w:sz w:val="20"/>
        </w:rPr>
        <w:t>Else</w:t>
      </w:r>
      <w:r>
        <w:rPr>
          <w:color w:val="231F20"/>
          <w:spacing w:val="-12"/>
          <w:sz w:val="20"/>
        </w:rPr>
        <w:t> </w:t>
      </w:r>
      <w:r>
        <w:rPr>
          <w:color w:val="231F20"/>
          <w:spacing w:val="-2"/>
          <w:sz w:val="20"/>
        </w:rPr>
        <w:t>the</w:t>
      </w:r>
      <w:r>
        <w:rPr>
          <w:color w:val="231F20"/>
          <w:spacing w:val="-12"/>
          <w:sz w:val="20"/>
        </w:rPr>
        <w:t> </w:t>
      </w:r>
      <w:r>
        <w:rPr>
          <w:rFonts w:ascii="Trebuchet MS"/>
          <w:i/>
          <w:color w:val="231F20"/>
          <w:spacing w:val="-2"/>
          <w:sz w:val="20"/>
        </w:rPr>
        <w:t>essential</w:t>
      </w:r>
      <w:r>
        <w:rPr>
          <w:rFonts w:ascii="Trebuchet MS"/>
          <w:i/>
          <w:color w:val="231F20"/>
          <w:spacing w:val="-13"/>
          <w:sz w:val="20"/>
        </w:rPr>
        <w:t> </w:t>
      </w:r>
      <w:r>
        <w:rPr>
          <w:rFonts w:ascii="Trebuchet MS"/>
          <w:i/>
          <w:color w:val="231F20"/>
          <w:spacing w:val="-2"/>
          <w:sz w:val="20"/>
        </w:rPr>
        <w:t>type</w:t>
      </w:r>
      <w:r>
        <w:rPr>
          <w:rFonts w:ascii="Trebuchet MS"/>
          <w:i/>
          <w:color w:val="231F20"/>
          <w:spacing w:val="-13"/>
          <w:sz w:val="20"/>
        </w:rPr>
        <w:t> </w:t>
      </w:r>
      <w:r>
        <w:rPr>
          <w:color w:val="231F20"/>
          <w:spacing w:val="-2"/>
          <w:sz w:val="20"/>
        </w:rPr>
        <w:t>is</w:t>
      </w:r>
      <w:r>
        <w:rPr>
          <w:color w:val="231F20"/>
          <w:spacing w:val="-12"/>
          <w:sz w:val="20"/>
        </w:rPr>
        <w:t> </w:t>
      </w:r>
      <w:r>
        <w:rPr>
          <w:color w:val="231F20"/>
          <w:spacing w:val="-2"/>
          <w:sz w:val="20"/>
        </w:rPr>
        <w:t>the</w:t>
      </w:r>
      <w:r>
        <w:rPr>
          <w:color w:val="231F20"/>
          <w:spacing w:val="-12"/>
          <w:sz w:val="20"/>
        </w:rPr>
        <w:t> </w:t>
      </w:r>
      <w:r>
        <w:rPr>
          <w:color w:val="231F20"/>
          <w:spacing w:val="-2"/>
          <w:sz w:val="20"/>
        </w:rPr>
        <w:t>same</w:t>
      </w:r>
      <w:r>
        <w:rPr>
          <w:color w:val="231F20"/>
          <w:spacing w:val="-12"/>
          <w:sz w:val="20"/>
        </w:rPr>
        <w:t> </w:t>
      </w:r>
      <w:r>
        <w:rPr>
          <w:color w:val="231F20"/>
          <w:spacing w:val="-2"/>
          <w:sz w:val="20"/>
        </w:rPr>
        <w:t>as</w:t>
      </w:r>
      <w:r>
        <w:rPr>
          <w:color w:val="231F20"/>
          <w:spacing w:val="-10"/>
          <w:sz w:val="20"/>
        </w:rPr>
        <w:t> </w:t>
      </w:r>
      <w:r>
        <w:rPr>
          <w:color w:val="231F20"/>
          <w:spacing w:val="-2"/>
          <w:sz w:val="20"/>
        </w:rPr>
        <w:t>its</w:t>
      </w:r>
      <w:r>
        <w:rPr>
          <w:color w:val="231F20"/>
          <w:spacing w:val="-10"/>
          <w:sz w:val="20"/>
        </w:rPr>
        <w:t> </w:t>
      </w:r>
      <w:r>
        <w:rPr>
          <w:rFonts w:ascii="Trebuchet MS"/>
          <w:i/>
          <w:color w:val="231F20"/>
          <w:spacing w:val="-2"/>
          <w:sz w:val="20"/>
        </w:rPr>
        <w:t>standard</w:t>
      </w:r>
      <w:r>
        <w:rPr>
          <w:rFonts w:ascii="Trebuchet MS"/>
          <w:i/>
          <w:color w:val="231F20"/>
          <w:spacing w:val="-14"/>
          <w:sz w:val="20"/>
        </w:rPr>
        <w:t> </w:t>
      </w:r>
      <w:r>
        <w:rPr>
          <w:rFonts w:ascii="Trebuchet MS"/>
          <w:i/>
          <w:color w:val="231F20"/>
          <w:spacing w:val="-2"/>
          <w:sz w:val="20"/>
        </w:rPr>
        <w:t>type</w:t>
      </w:r>
      <w:r>
        <w:rPr>
          <w:color w:val="231F20"/>
          <w:spacing w:val="-2"/>
          <w:sz w:val="20"/>
        </w:rPr>
        <w:t>.</w:t>
      </w:r>
    </w:p>
    <w:p>
      <w:pPr>
        <w:pStyle w:val="BodyText"/>
        <w:spacing w:before="7"/>
      </w:pPr>
    </w:p>
    <w:p>
      <w:pPr>
        <w:pStyle w:val="Heading5"/>
        <w:jc w:val="both"/>
      </w:pPr>
      <w:r>
        <w:rPr>
          <w:color w:val="98002E"/>
          <w:spacing w:val="-2"/>
          <w:w w:val="105"/>
        </w:rPr>
        <w:t>Boolean</w:t>
      </w:r>
      <w:r>
        <w:rPr>
          <w:color w:val="98002E"/>
          <w:spacing w:val="-8"/>
          <w:w w:val="105"/>
        </w:rPr>
        <w:t> </w:t>
      </w:r>
      <w:r>
        <w:rPr>
          <w:color w:val="98002E"/>
          <w:spacing w:val="-2"/>
          <w:w w:val="105"/>
        </w:rPr>
        <w:t>constants</w:t>
      </w:r>
    </w:p>
    <w:p>
      <w:pPr>
        <w:pStyle w:val="BodyText"/>
        <w:spacing w:before="216"/>
        <w:ind w:left="1194"/>
        <w:jc w:val="both"/>
      </w:pPr>
      <w:r>
        <w:rPr>
          <w:color w:val="231F20"/>
        </w:rPr>
        <w:t>The</w:t>
      </w:r>
      <w:r>
        <w:rPr>
          <w:color w:val="231F20"/>
          <w:spacing w:val="-6"/>
        </w:rPr>
        <w:t> </w:t>
      </w:r>
      <w:r>
        <w:rPr>
          <w:color w:val="231F20"/>
        </w:rPr>
        <w:t>C99</w:t>
      </w:r>
      <w:r>
        <w:rPr>
          <w:color w:val="231F20"/>
          <w:spacing w:val="-5"/>
        </w:rPr>
        <w:t> </w:t>
      </w:r>
      <w:r>
        <w:rPr>
          <w:color w:val="231F20"/>
        </w:rPr>
        <w:t>standard</w:t>
      </w:r>
      <w:r>
        <w:rPr>
          <w:color w:val="231F20"/>
          <w:spacing w:val="-6"/>
        </w:rPr>
        <w:t> </w:t>
      </w:r>
      <w:r>
        <w:rPr>
          <w:color w:val="231F20"/>
        </w:rPr>
        <w:t>provides</w:t>
      </w:r>
      <w:r>
        <w:rPr>
          <w:color w:val="231F20"/>
          <w:spacing w:val="-5"/>
        </w:rPr>
        <w:t> </w:t>
      </w:r>
      <w:r>
        <w:rPr>
          <w:color w:val="231F20"/>
        </w:rPr>
        <w:t>no</w:t>
      </w:r>
      <w:r>
        <w:rPr>
          <w:color w:val="231F20"/>
          <w:spacing w:val="-5"/>
        </w:rPr>
        <w:t> </w:t>
      </w:r>
      <w:r>
        <w:rPr>
          <w:color w:val="231F20"/>
        </w:rPr>
        <w:t>syntax</w:t>
      </w:r>
      <w:r>
        <w:rPr>
          <w:color w:val="231F20"/>
          <w:spacing w:val="-6"/>
        </w:rPr>
        <w:t> </w:t>
      </w:r>
      <w:r>
        <w:rPr>
          <w:color w:val="231F20"/>
        </w:rPr>
        <w:t>to</w:t>
      </w:r>
      <w:r>
        <w:rPr>
          <w:color w:val="231F20"/>
          <w:spacing w:val="-5"/>
        </w:rPr>
        <w:t> </w:t>
      </w:r>
      <w:r>
        <w:rPr>
          <w:color w:val="231F20"/>
        </w:rPr>
        <w:t>explicitly</w:t>
      </w:r>
      <w:r>
        <w:rPr>
          <w:color w:val="231F20"/>
          <w:spacing w:val="-5"/>
        </w:rPr>
        <w:t> </w:t>
      </w:r>
      <w:r>
        <w:rPr>
          <w:color w:val="231F20"/>
        </w:rPr>
        <w:t>de</w:t>
      </w:r>
      <w:r>
        <w:rPr>
          <w:rFonts w:ascii="Courier New"/>
          <w:color w:val="231F20"/>
        </w:rPr>
        <w:t>fi</w:t>
      </w:r>
      <w:r>
        <w:rPr>
          <w:color w:val="231F20"/>
        </w:rPr>
        <w:t>ne</w:t>
      </w:r>
      <w:r>
        <w:rPr>
          <w:color w:val="231F20"/>
          <w:spacing w:val="-6"/>
        </w:rPr>
        <w:t> </w:t>
      </w:r>
      <w:r>
        <w:rPr>
          <w:color w:val="231F20"/>
        </w:rPr>
        <w:t>a</w:t>
      </w:r>
      <w:r>
        <w:rPr>
          <w:color w:val="231F20"/>
          <w:spacing w:val="-5"/>
        </w:rPr>
        <w:t> </w:t>
      </w:r>
      <w:r>
        <w:rPr>
          <w:color w:val="231F20"/>
        </w:rPr>
        <w:t>constant</w:t>
      </w:r>
      <w:r>
        <w:rPr>
          <w:color w:val="231F20"/>
          <w:spacing w:val="-5"/>
        </w:rPr>
        <w:t> </w:t>
      </w:r>
      <w:r>
        <w:rPr>
          <w:color w:val="231F20"/>
        </w:rPr>
        <w:t>of</w:t>
      </w:r>
      <w:r>
        <w:rPr>
          <w:color w:val="231F20"/>
          <w:spacing w:val="44"/>
        </w:rPr>
        <w:t> </w:t>
      </w:r>
      <w:r>
        <w:rPr>
          <w:rFonts w:ascii="Trebuchet MS"/>
          <w:i/>
          <w:color w:val="231F20"/>
        </w:rPr>
        <w:t>_Bool</w:t>
      </w:r>
      <w:r>
        <w:rPr>
          <w:rFonts w:ascii="Trebuchet MS"/>
          <w:i/>
          <w:color w:val="231F20"/>
          <w:spacing w:val="-11"/>
        </w:rPr>
        <w:t> </w:t>
      </w:r>
      <w:r>
        <w:rPr>
          <w:color w:val="231F20"/>
        </w:rPr>
        <w:t>type.</w:t>
      </w:r>
      <w:r>
        <w:rPr>
          <w:color w:val="231F20"/>
          <w:spacing w:val="-5"/>
        </w:rPr>
        <w:t> </w:t>
      </w:r>
      <w:r>
        <w:rPr>
          <w:color w:val="231F20"/>
        </w:rPr>
        <w:t>The</w:t>
      </w:r>
      <w:r>
        <w:rPr>
          <w:color w:val="231F20"/>
          <w:spacing w:val="-5"/>
        </w:rPr>
        <w:t> </w:t>
      </w:r>
      <w:r>
        <w:rPr>
          <w:color w:val="231F20"/>
        </w:rPr>
        <w:t>library</w:t>
      </w:r>
      <w:r>
        <w:rPr>
          <w:color w:val="231F20"/>
          <w:spacing w:val="-6"/>
        </w:rPr>
        <w:t> </w:t>
      </w:r>
      <w:r>
        <w:rPr>
          <w:color w:val="231F20"/>
          <w:spacing w:val="-2"/>
        </w:rPr>
        <w:t>header</w:t>
      </w:r>
    </w:p>
    <w:p>
      <w:pPr>
        <w:spacing w:line="259" w:lineRule="auto" w:before="8"/>
        <w:ind w:left="1194" w:right="1137" w:hanging="1"/>
        <w:jc w:val="both"/>
        <w:rPr>
          <w:sz w:val="20"/>
        </w:rPr>
      </w:pPr>
      <w:r>
        <w:rPr>
          <w:rFonts w:ascii="Courier New"/>
          <w:color w:val="231F20"/>
          <w:sz w:val="20"/>
        </w:rPr>
        <w:t>&lt;stdbool.h&gt;</w:t>
      </w:r>
      <w:r>
        <w:rPr>
          <w:rFonts w:ascii="Courier New"/>
          <w:color w:val="231F20"/>
          <w:spacing w:val="-30"/>
          <w:sz w:val="20"/>
        </w:rPr>
        <w:t> </w:t>
      </w:r>
      <w:r>
        <w:rPr>
          <w:color w:val="231F20"/>
          <w:sz w:val="20"/>
        </w:rPr>
        <w:t>de</w:t>
      </w:r>
      <w:r>
        <w:rPr>
          <w:rFonts w:ascii="Courier New"/>
          <w:color w:val="231F20"/>
          <w:sz w:val="20"/>
        </w:rPr>
        <w:t>fi</w:t>
      </w:r>
      <w:r>
        <w:rPr>
          <w:color w:val="231F20"/>
          <w:sz w:val="20"/>
        </w:rPr>
        <w:t>nes</w:t>
      </w:r>
      <w:r>
        <w:rPr>
          <w:color w:val="231F20"/>
          <w:spacing w:val="-6"/>
          <w:sz w:val="20"/>
        </w:rPr>
        <w:t> </w:t>
      </w:r>
      <w:r>
        <w:rPr>
          <w:rFonts w:ascii="Trebuchet MS"/>
          <w:i/>
          <w:color w:val="231F20"/>
          <w:sz w:val="20"/>
        </w:rPr>
        <w:t>false </w:t>
      </w:r>
      <w:r>
        <w:rPr>
          <w:color w:val="231F20"/>
          <w:sz w:val="20"/>
        </w:rPr>
        <w:t>and </w:t>
      </w:r>
      <w:r>
        <w:rPr>
          <w:rFonts w:ascii="Trebuchet MS"/>
          <w:i/>
          <w:color w:val="231F20"/>
          <w:sz w:val="20"/>
        </w:rPr>
        <w:t>true </w:t>
      </w:r>
      <w:r>
        <w:rPr>
          <w:color w:val="231F20"/>
          <w:sz w:val="20"/>
        </w:rPr>
        <w:t>in terms of constants 0 and 1 of type </w:t>
      </w:r>
      <w:r>
        <w:rPr>
          <w:rFonts w:ascii="Trebuchet MS"/>
          <w:i/>
          <w:color w:val="231F20"/>
          <w:sz w:val="20"/>
        </w:rPr>
        <w:t>int</w:t>
      </w:r>
      <w:r>
        <w:rPr>
          <w:color w:val="231F20"/>
          <w:sz w:val="20"/>
        </w:rPr>
        <w:t>, but these have an </w:t>
      </w:r>
      <w:r>
        <w:rPr>
          <w:rFonts w:ascii="Trebuchet MS"/>
          <w:i/>
          <w:color w:val="231F20"/>
          <w:sz w:val="20"/>
        </w:rPr>
        <w:t>essential</w:t>
      </w:r>
      <w:r>
        <w:rPr>
          <w:rFonts w:ascii="Trebuchet MS"/>
          <w:i/>
          <w:color w:val="231F20"/>
          <w:spacing w:val="-16"/>
          <w:sz w:val="20"/>
        </w:rPr>
        <w:t> </w:t>
      </w:r>
      <w:r>
        <w:rPr>
          <w:rFonts w:ascii="Trebuchet MS"/>
          <w:i/>
          <w:color w:val="231F20"/>
          <w:sz w:val="20"/>
        </w:rPr>
        <w:t>type</w:t>
      </w:r>
      <w:r>
        <w:rPr>
          <w:rFonts w:ascii="Trebuchet MS"/>
          <w:i/>
          <w:color w:val="231F20"/>
          <w:spacing w:val="-15"/>
          <w:sz w:val="20"/>
        </w:rPr>
        <w:t> </w:t>
      </w:r>
      <w:r>
        <w:rPr>
          <w:color w:val="231F20"/>
          <w:sz w:val="20"/>
        </w:rPr>
        <w:t>of</w:t>
      </w:r>
      <w:r>
        <w:rPr>
          <w:color w:val="231F20"/>
          <w:spacing w:val="-14"/>
          <w:sz w:val="20"/>
        </w:rPr>
        <w:t> </w:t>
      </w:r>
      <w:r>
        <w:rPr>
          <w:rFonts w:ascii="Trebuchet MS"/>
          <w:i/>
          <w:color w:val="231F20"/>
          <w:sz w:val="20"/>
        </w:rPr>
        <w:t>essentially</w:t>
      </w:r>
      <w:r>
        <w:rPr>
          <w:rFonts w:ascii="Trebuchet MS"/>
          <w:i/>
          <w:color w:val="231F20"/>
          <w:spacing w:val="-15"/>
          <w:sz w:val="20"/>
        </w:rPr>
        <w:t> </w:t>
      </w:r>
      <w:r>
        <w:rPr>
          <w:rFonts w:ascii="Trebuchet MS"/>
          <w:i/>
          <w:color w:val="231F20"/>
          <w:sz w:val="20"/>
        </w:rPr>
        <w:t>Boolean</w:t>
      </w:r>
      <w:r>
        <w:rPr>
          <w:color w:val="231F20"/>
          <w:sz w:val="20"/>
        </w:rPr>
        <w:t>.</w:t>
      </w:r>
      <w:r>
        <w:rPr>
          <w:color w:val="231F20"/>
          <w:spacing w:val="-13"/>
          <w:sz w:val="20"/>
        </w:rPr>
        <w:t> </w:t>
      </w:r>
      <w:r>
        <w:rPr>
          <w:color w:val="231F20"/>
          <w:sz w:val="20"/>
        </w:rPr>
        <w:t>If</w:t>
      </w:r>
      <w:r>
        <w:rPr>
          <w:color w:val="231F20"/>
          <w:spacing w:val="-13"/>
          <w:sz w:val="20"/>
        </w:rPr>
        <w:t> </w:t>
      </w:r>
      <w:r>
        <w:rPr>
          <w:color w:val="231F20"/>
          <w:sz w:val="20"/>
        </w:rPr>
        <w:t>these</w:t>
      </w:r>
      <w:r>
        <w:rPr>
          <w:color w:val="231F20"/>
          <w:spacing w:val="-12"/>
          <w:sz w:val="20"/>
        </w:rPr>
        <w:t> </w:t>
      </w:r>
      <w:r>
        <w:rPr>
          <w:color w:val="231F20"/>
          <w:sz w:val="20"/>
        </w:rPr>
        <w:t>are</w:t>
      </w:r>
      <w:r>
        <w:rPr>
          <w:color w:val="231F20"/>
          <w:spacing w:val="-12"/>
          <w:sz w:val="20"/>
        </w:rPr>
        <w:t> </w:t>
      </w:r>
      <w:r>
        <w:rPr>
          <w:color w:val="231F20"/>
          <w:sz w:val="20"/>
        </w:rPr>
        <w:t>not</w:t>
      </w:r>
      <w:r>
        <w:rPr>
          <w:color w:val="231F20"/>
          <w:spacing w:val="-12"/>
          <w:sz w:val="20"/>
        </w:rPr>
        <w:t> </w:t>
      </w:r>
      <w:r>
        <w:rPr>
          <w:color w:val="231F20"/>
          <w:sz w:val="20"/>
        </w:rPr>
        <w:t>used</w:t>
      </w:r>
      <w:r>
        <w:rPr>
          <w:color w:val="231F20"/>
          <w:spacing w:val="-12"/>
          <w:sz w:val="20"/>
        </w:rPr>
        <w:t> </w:t>
      </w:r>
      <w:r>
        <w:rPr>
          <w:color w:val="231F20"/>
          <w:sz w:val="20"/>
        </w:rPr>
        <w:t>or</w:t>
      </w:r>
      <w:r>
        <w:rPr>
          <w:color w:val="231F20"/>
          <w:spacing w:val="-12"/>
          <w:sz w:val="20"/>
        </w:rPr>
        <w:t> </w:t>
      </w:r>
      <w:r>
        <w:rPr>
          <w:color w:val="231F20"/>
          <w:sz w:val="20"/>
        </w:rPr>
        <w:t>are</w:t>
      </w:r>
      <w:r>
        <w:rPr>
          <w:color w:val="231F20"/>
          <w:spacing w:val="-12"/>
          <w:sz w:val="20"/>
        </w:rPr>
        <w:t> </w:t>
      </w:r>
      <w:r>
        <w:rPr>
          <w:color w:val="231F20"/>
          <w:sz w:val="20"/>
        </w:rPr>
        <w:t>not</w:t>
      </w:r>
      <w:r>
        <w:rPr>
          <w:color w:val="231F20"/>
          <w:spacing w:val="-12"/>
          <w:sz w:val="20"/>
        </w:rPr>
        <w:t> </w:t>
      </w:r>
      <w:r>
        <w:rPr>
          <w:color w:val="231F20"/>
          <w:sz w:val="20"/>
        </w:rPr>
        <w:t>available,</w:t>
      </w:r>
      <w:r>
        <w:rPr>
          <w:color w:val="231F20"/>
          <w:spacing w:val="-12"/>
          <w:sz w:val="20"/>
        </w:rPr>
        <w:t> </w:t>
      </w:r>
      <w:r>
        <w:rPr>
          <w:color w:val="231F20"/>
          <w:sz w:val="20"/>
        </w:rPr>
        <w:t>a</w:t>
      </w:r>
      <w:r>
        <w:rPr>
          <w:color w:val="231F20"/>
          <w:spacing w:val="-12"/>
          <w:sz w:val="20"/>
        </w:rPr>
        <w:t> </w:t>
      </w:r>
      <w:r>
        <w:rPr>
          <w:rFonts w:ascii="Trebuchet MS"/>
          <w:i/>
          <w:color w:val="231F20"/>
          <w:sz w:val="20"/>
        </w:rPr>
        <w:t>constant</w:t>
      </w:r>
      <w:r>
        <w:rPr>
          <w:rFonts w:ascii="Trebuchet MS"/>
          <w:i/>
          <w:color w:val="231F20"/>
          <w:spacing w:val="-16"/>
          <w:sz w:val="20"/>
        </w:rPr>
        <w:t> </w:t>
      </w:r>
      <w:r>
        <w:rPr>
          <w:rFonts w:ascii="Trebuchet MS"/>
          <w:i/>
          <w:color w:val="231F20"/>
          <w:sz w:val="20"/>
        </w:rPr>
        <w:t>expression</w:t>
      </w:r>
      <w:r>
        <w:rPr>
          <w:rFonts w:ascii="Trebuchet MS"/>
          <w:i/>
          <w:color w:val="231F20"/>
          <w:spacing w:val="-15"/>
          <w:sz w:val="20"/>
        </w:rPr>
        <w:t> </w:t>
      </w:r>
      <w:r>
        <w:rPr>
          <w:color w:val="231F20"/>
          <w:sz w:val="20"/>
        </w:rPr>
        <w:t>of type</w:t>
      </w:r>
      <w:r>
        <w:rPr>
          <w:color w:val="231F20"/>
          <w:spacing w:val="40"/>
          <w:sz w:val="20"/>
        </w:rPr>
        <w:t> </w:t>
      </w:r>
      <w:r>
        <w:rPr>
          <w:rFonts w:ascii="Trebuchet MS"/>
          <w:i/>
          <w:color w:val="231F20"/>
          <w:sz w:val="20"/>
        </w:rPr>
        <w:t>_Bool </w:t>
      </w:r>
      <w:r>
        <w:rPr>
          <w:color w:val="231F20"/>
          <w:sz w:val="20"/>
        </w:rPr>
        <w:t>may be declared using an explicit cast or an operator that delivers an </w:t>
      </w:r>
      <w:r>
        <w:rPr>
          <w:rFonts w:ascii="Trebuchet MS"/>
          <w:i/>
          <w:color w:val="231F20"/>
          <w:sz w:val="20"/>
        </w:rPr>
        <w:t>essentially Boolean</w:t>
      </w:r>
      <w:r>
        <w:rPr>
          <w:rFonts w:ascii="Trebuchet MS"/>
          <w:i/>
          <w:color w:val="231F20"/>
          <w:sz w:val="20"/>
        </w:rPr>
        <w:t> </w:t>
      </w:r>
      <w:r>
        <w:rPr>
          <w:color w:val="231F20"/>
          <w:spacing w:val="-2"/>
          <w:sz w:val="20"/>
        </w:rPr>
        <w:t>value.</w:t>
      </w:r>
    </w:p>
    <w:p>
      <w:pPr>
        <w:pStyle w:val="BodyText"/>
        <w:spacing w:line="264" w:lineRule="auto" w:before="206"/>
        <w:ind w:left="1194" w:right="1137"/>
        <w:jc w:val="both"/>
      </w:pPr>
      <w:r>
        <w:rPr>
          <w:color w:val="231F20"/>
        </w:rPr>
        <w:t>Tools may also provide additional ways of identifying </w:t>
      </w:r>
      <w:r>
        <w:rPr>
          <w:rFonts w:ascii="Trebuchet MS"/>
          <w:i/>
          <w:color w:val="231F20"/>
        </w:rPr>
        <w:t>essentially Boolean types</w:t>
      </w:r>
      <w:r>
        <w:rPr>
          <w:color w:val="231F20"/>
        </w:rPr>
        <w:t>. For example, a tool could be con</w:t>
      </w:r>
      <w:r>
        <w:rPr>
          <w:rFonts w:ascii="Courier New"/>
          <w:color w:val="231F20"/>
        </w:rPr>
        <w:t>fi</w:t>
      </w:r>
      <w:r>
        <w:rPr>
          <w:color w:val="231F20"/>
        </w:rPr>
        <w:t>gured to recognize:</w:t>
      </w:r>
    </w:p>
    <w:p>
      <w:pPr>
        <w:spacing w:before="196"/>
        <w:ind w:left="1194" w:right="0" w:firstLine="0"/>
        <w:jc w:val="left"/>
        <w:rPr>
          <w:rFonts w:ascii="Courier New"/>
          <w:sz w:val="18"/>
        </w:rPr>
      </w:pPr>
      <w:r>
        <w:rPr>
          <w:rFonts w:ascii="Courier New"/>
          <w:color w:val="231F20"/>
          <w:sz w:val="18"/>
        </w:rPr>
        <w:t>enum</w:t>
      </w:r>
      <w:r>
        <w:rPr>
          <w:rFonts w:ascii="Courier New"/>
          <w:color w:val="231F20"/>
          <w:spacing w:val="-5"/>
          <w:sz w:val="18"/>
        </w:rPr>
        <w:t> </w:t>
      </w:r>
      <w:r>
        <w:rPr>
          <w:rFonts w:ascii="Courier New"/>
          <w:color w:val="231F20"/>
          <w:sz w:val="18"/>
        </w:rPr>
        <w:t>Bool</w:t>
      </w:r>
      <w:r>
        <w:rPr>
          <w:rFonts w:ascii="Courier New"/>
          <w:color w:val="231F20"/>
          <w:spacing w:val="-5"/>
          <w:sz w:val="18"/>
        </w:rPr>
        <w:t> </w:t>
      </w:r>
      <w:r>
        <w:rPr>
          <w:rFonts w:ascii="Courier New"/>
          <w:color w:val="231F20"/>
          <w:sz w:val="18"/>
        </w:rPr>
        <w:t>{False,</w:t>
      </w:r>
      <w:r>
        <w:rPr>
          <w:rFonts w:ascii="Courier New"/>
          <w:color w:val="231F20"/>
          <w:spacing w:val="-5"/>
          <w:sz w:val="18"/>
        </w:rPr>
        <w:t> </w:t>
      </w:r>
      <w:r>
        <w:rPr>
          <w:rFonts w:ascii="Courier New"/>
          <w:color w:val="231F20"/>
          <w:spacing w:val="-2"/>
          <w:sz w:val="18"/>
        </w:rPr>
        <w:t>True};</w:t>
      </w:r>
    </w:p>
    <w:p>
      <w:pPr>
        <w:pStyle w:val="BodyText"/>
        <w:spacing w:before="8"/>
        <w:rPr>
          <w:rFonts w:ascii="Courier New"/>
          <w:sz w:val="18"/>
        </w:rPr>
      </w:pPr>
    </w:p>
    <w:p>
      <w:pPr>
        <w:pStyle w:val="BodyText"/>
        <w:spacing w:line="256" w:lineRule="auto" w:before="1"/>
        <w:ind w:left="1194" w:right="1137"/>
        <w:jc w:val="both"/>
      </w:pPr>
      <w:r>
        <w:rPr>
          <w:color w:val="231F20"/>
        </w:rPr>
        <w:t>The</w:t>
      </w:r>
      <w:r>
        <w:rPr>
          <w:color w:val="231F20"/>
          <w:spacing w:val="-8"/>
        </w:rPr>
        <w:t> </w:t>
      </w:r>
      <w:r>
        <w:rPr>
          <w:color w:val="231F20"/>
        </w:rPr>
        <w:t>use</w:t>
      </w:r>
      <w:r>
        <w:rPr>
          <w:color w:val="231F20"/>
          <w:spacing w:val="-8"/>
        </w:rPr>
        <w:t> </w:t>
      </w:r>
      <w:r>
        <w:rPr>
          <w:color w:val="231F20"/>
        </w:rPr>
        <w:t>of</w:t>
      </w:r>
      <w:r>
        <w:rPr>
          <w:color w:val="231F20"/>
          <w:spacing w:val="-8"/>
        </w:rPr>
        <w:t> </w:t>
      </w:r>
      <w:r>
        <w:rPr>
          <w:color w:val="231F20"/>
        </w:rPr>
        <w:t>a</w:t>
      </w:r>
      <w:r>
        <w:rPr>
          <w:color w:val="231F20"/>
          <w:spacing w:val="-8"/>
        </w:rPr>
        <w:t> </w:t>
      </w:r>
      <w:r>
        <w:rPr>
          <w:color w:val="231F20"/>
        </w:rPr>
        <w:t>cast</w:t>
      </w:r>
      <w:r>
        <w:rPr>
          <w:color w:val="231F20"/>
          <w:spacing w:val="-8"/>
        </w:rPr>
        <w:t> </w:t>
      </w:r>
      <w:r>
        <w:rPr>
          <w:color w:val="231F20"/>
        </w:rPr>
        <w:t>to</w:t>
      </w:r>
      <w:r>
        <w:rPr>
          <w:color w:val="231F20"/>
          <w:spacing w:val="-8"/>
        </w:rPr>
        <w:t> </w:t>
      </w:r>
      <w:r>
        <w:rPr>
          <w:color w:val="231F20"/>
        </w:rPr>
        <w:t>de</w:t>
      </w:r>
      <w:r>
        <w:rPr>
          <w:rFonts w:ascii="Courier New"/>
          <w:color w:val="231F20"/>
        </w:rPr>
        <w:t>fi</w:t>
      </w:r>
      <w:r>
        <w:rPr>
          <w:color w:val="231F20"/>
        </w:rPr>
        <w:t>ne</w:t>
      </w:r>
      <w:r>
        <w:rPr>
          <w:color w:val="231F20"/>
          <w:spacing w:val="-8"/>
        </w:rPr>
        <w:t> </w:t>
      </w:r>
      <w:r>
        <w:rPr>
          <w:color w:val="231F20"/>
        </w:rPr>
        <w:t>a</w:t>
      </w:r>
      <w:r>
        <w:rPr>
          <w:color w:val="231F20"/>
          <w:spacing w:val="-9"/>
        </w:rPr>
        <w:t> </w:t>
      </w:r>
      <w:r>
        <w:rPr>
          <w:rFonts w:ascii="Trebuchet MS"/>
          <w:i/>
          <w:color w:val="231F20"/>
        </w:rPr>
        <w:t>constant</w:t>
      </w:r>
      <w:r>
        <w:rPr>
          <w:rFonts w:ascii="Trebuchet MS"/>
          <w:i/>
          <w:color w:val="231F20"/>
          <w:spacing w:val="-13"/>
        </w:rPr>
        <w:t> </w:t>
      </w:r>
      <w:r>
        <w:rPr>
          <w:rFonts w:ascii="Trebuchet MS"/>
          <w:i/>
          <w:color w:val="231F20"/>
        </w:rPr>
        <w:t>expression</w:t>
      </w:r>
      <w:r>
        <w:rPr>
          <w:rFonts w:ascii="Trebuchet MS"/>
          <w:i/>
          <w:color w:val="231F20"/>
          <w:spacing w:val="-13"/>
        </w:rPr>
        <w:t> </w:t>
      </w:r>
      <w:r>
        <w:rPr>
          <w:color w:val="231F20"/>
        </w:rPr>
        <w:t>of</w:t>
      </w:r>
      <w:r>
        <w:rPr>
          <w:color w:val="231F20"/>
          <w:spacing w:val="-8"/>
        </w:rPr>
        <w:t> </w:t>
      </w:r>
      <w:r>
        <w:rPr>
          <w:color w:val="231F20"/>
        </w:rPr>
        <w:t>Boolean</w:t>
      </w:r>
      <w:r>
        <w:rPr>
          <w:color w:val="231F20"/>
          <w:spacing w:val="-8"/>
        </w:rPr>
        <w:t> </w:t>
      </w:r>
      <w:r>
        <w:rPr>
          <w:color w:val="231F20"/>
        </w:rPr>
        <w:t>type</w:t>
      </w:r>
      <w:r>
        <w:rPr>
          <w:color w:val="231F20"/>
          <w:spacing w:val="-8"/>
        </w:rPr>
        <w:t> </w:t>
      </w:r>
      <w:r>
        <w:rPr>
          <w:color w:val="231F20"/>
        </w:rPr>
        <w:t>(e.g.</w:t>
      </w:r>
      <w:r>
        <w:rPr>
          <w:color w:val="231F20"/>
          <w:spacing w:val="-9"/>
        </w:rPr>
        <w:t> </w:t>
      </w:r>
      <w:r>
        <w:rPr>
          <w:rFonts w:ascii="Courier New"/>
          <w:color w:val="231F20"/>
        </w:rPr>
        <w:t>(_Bool)0</w:t>
      </w:r>
      <w:r>
        <w:rPr>
          <w:color w:val="231F20"/>
        </w:rPr>
        <w:t>)</w:t>
      </w:r>
      <w:r>
        <w:rPr>
          <w:color w:val="231F20"/>
          <w:spacing w:val="-8"/>
        </w:rPr>
        <w:t> </w:t>
      </w:r>
      <w:r>
        <w:rPr>
          <w:color w:val="231F20"/>
        </w:rPr>
        <w:t>is</w:t>
      </w:r>
      <w:r>
        <w:rPr>
          <w:color w:val="231F20"/>
          <w:spacing w:val="-8"/>
        </w:rPr>
        <w:t> </w:t>
      </w:r>
      <w:r>
        <w:rPr>
          <w:color w:val="231F20"/>
        </w:rPr>
        <w:t>only</w:t>
      </w:r>
      <w:r>
        <w:rPr>
          <w:color w:val="231F20"/>
          <w:spacing w:val="-8"/>
        </w:rPr>
        <w:t> </w:t>
      </w:r>
      <w:r>
        <w:rPr>
          <w:color w:val="231F20"/>
        </w:rPr>
        <w:t>appropriate if the expression is not to be used in a </w:t>
      </w:r>
      <w:r>
        <w:rPr>
          <w:rFonts w:ascii="Trebuchet MS"/>
          <w:i/>
          <w:color w:val="231F20"/>
        </w:rPr>
        <w:t>#if </w:t>
      </w:r>
      <w:r>
        <w:rPr>
          <w:color w:val="231F20"/>
        </w:rPr>
        <w:t>or </w:t>
      </w:r>
      <w:r>
        <w:rPr>
          <w:rFonts w:ascii="Trebuchet MS"/>
          <w:i/>
          <w:color w:val="231F20"/>
        </w:rPr>
        <w:t>#elif </w:t>
      </w:r>
      <w:r>
        <w:rPr>
          <w:color w:val="231F20"/>
        </w:rPr>
        <w:t>preprocessing directive. Use of a cast within a preprocessing directive is a syntax error.</w:t>
      </w:r>
    </w:p>
    <w:p>
      <w:pPr>
        <w:pStyle w:val="BodyText"/>
        <w:spacing w:before="171"/>
      </w:pPr>
    </w:p>
    <w:p>
      <w:pPr>
        <w:pStyle w:val="Heading3"/>
        <w:numPr>
          <w:ilvl w:val="1"/>
          <w:numId w:val="95"/>
        </w:numPr>
        <w:tabs>
          <w:tab w:pos="1914" w:val="left" w:leader="none"/>
        </w:tabs>
        <w:spacing w:line="240" w:lineRule="auto" w:before="0" w:after="0"/>
        <w:ind w:left="1914" w:right="0" w:hanging="720"/>
        <w:jc w:val="left"/>
      </w:pPr>
      <w:r>
        <w:rPr>
          <w:color w:val="98002E"/>
          <w:w w:val="105"/>
        </w:rPr>
        <w:t>The</w:t>
      </w:r>
      <w:r>
        <w:rPr>
          <w:color w:val="98002E"/>
          <w:spacing w:val="-11"/>
          <w:w w:val="105"/>
        </w:rPr>
        <w:t> </w:t>
      </w:r>
      <w:r>
        <w:rPr>
          <w:color w:val="98002E"/>
          <w:w w:val="105"/>
        </w:rPr>
        <w:t>essential</w:t>
      </w:r>
      <w:r>
        <w:rPr>
          <w:color w:val="98002E"/>
          <w:spacing w:val="-10"/>
          <w:w w:val="105"/>
        </w:rPr>
        <w:t> </w:t>
      </w:r>
      <w:r>
        <w:rPr>
          <w:color w:val="98002E"/>
          <w:w w:val="105"/>
        </w:rPr>
        <w:t>type</w:t>
      </w:r>
      <w:r>
        <w:rPr>
          <w:color w:val="98002E"/>
          <w:spacing w:val="-11"/>
          <w:w w:val="105"/>
        </w:rPr>
        <w:t> </w:t>
      </w:r>
      <w:r>
        <w:rPr>
          <w:color w:val="98002E"/>
          <w:w w:val="105"/>
        </w:rPr>
        <w:t>of</w:t>
      </w:r>
      <w:r>
        <w:rPr>
          <w:color w:val="98002E"/>
          <w:spacing w:val="-11"/>
          <w:w w:val="105"/>
        </w:rPr>
        <w:t> </w:t>
      </w:r>
      <w:r>
        <w:rPr>
          <w:color w:val="98002E"/>
          <w:spacing w:val="-2"/>
          <w:w w:val="105"/>
        </w:rPr>
        <w:t>expressions</w:t>
      </w:r>
    </w:p>
    <w:p>
      <w:pPr>
        <w:spacing w:before="207"/>
        <w:ind w:left="1194" w:right="0" w:firstLine="0"/>
        <w:jc w:val="both"/>
        <w:rPr>
          <w:sz w:val="20"/>
        </w:rPr>
      </w:pPr>
      <w:r>
        <w:rPr>
          <w:color w:val="231F20"/>
          <w:sz w:val="20"/>
        </w:rPr>
        <w:t>The</w:t>
      </w:r>
      <w:r>
        <w:rPr>
          <w:color w:val="231F20"/>
          <w:spacing w:val="-7"/>
          <w:sz w:val="20"/>
        </w:rPr>
        <w:t> </w:t>
      </w:r>
      <w:r>
        <w:rPr>
          <w:rFonts w:ascii="Trebuchet MS"/>
          <w:i/>
          <w:color w:val="231F20"/>
          <w:sz w:val="20"/>
        </w:rPr>
        <w:t>essential</w:t>
      </w:r>
      <w:r>
        <w:rPr>
          <w:rFonts w:ascii="Trebuchet MS"/>
          <w:i/>
          <w:color w:val="231F20"/>
          <w:spacing w:val="-11"/>
          <w:sz w:val="20"/>
        </w:rPr>
        <w:t> </w:t>
      </w:r>
      <w:r>
        <w:rPr>
          <w:rFonts w:ascii="Trebuchet MS"/>
          <w:i/>
          <w:color w:val="231F20"/>
          <w:sz w:val="20"/>
        </w:rPr>
        <w:t>type</w:t>
      </w:r>
      <w:r>
        <w:rPr>
          <w:rFonts w:ascii="Trebuchet MS"/>
          <w:i/>
          <w:color w:val="231F20"/>
          <w:spacing w:val="-11"/>
          <w:sz w:val="20"/>
        </w:rPr>
        <w:t> </w:t>
      </w:r>
      <w:r>
        <w:rPr>
          <w:color w:val="231F20"/>
          <w:sz w:val="20"/>
        </w:rPr>
        <w:t>of</w:t>
      </w:r>
      <w:r>
        <w:rPr>
          <w:color w:val="231F20"/>
          <w:spacing w:val="-7"/>
          <w:sz w:val="20"/>
        </w:rPr>
        <w:t> </w:t>
      </w:r>
      <w:r>
        <w:rPr>
          <w:color w:val="231F20"/>
          <w:sz w:val="20"/>
        </w:rPr>
        <w:t>any</w:t>
      </w:r>
      <w:r>
        <w:rPr>
          <w:color w:val="231F20"/>
          <w:spacing w:val="-6"/>
          <w:sz w:val="20"/>
        </w:rPr>
        <w:t> </w:t>
      </w:r>
      <w:r>
        <w:rPr>
          <w:color w:val="231F20"/>
          <w:sz w:val="20"/>
        </w:rPr>
        <w:t>expression</w:t>
      </w:r>
      <w:r>
        <w:rPr>
          <w:color w:val="231F20"/>
          <w:spacing w:val="-6"/>
          <w:sz w:val="20"/>
        </w:rPr>
        <w:t> </w:t>
      </w:r>
      <w:r>
        <w:rPr>
          <w:color w:val="231F20"/>
          <w:sz w:val="20"/>
        </w:rPr>
        <w:t>not</w:t>
      </w:r>
      <w:r>
        <w:rPr>
          <w:color w:val="231F20"/>
          <w:spacing w:val="-7"/>
          <w:sz w:val="20"/>
        </w:rPr>
        <w:t> </w:t>
      </w:r>
      <w:r>
        <w:rPr>
          <w:color w:val="231F20"/>
          <w:sz w:val="20"/>
        </w:rPr>
        <w:t>listed</w:t>
      </w:r>
      <w:r>
        <w:rPr>
          <w:color w:val="231F20"/>
          <w:spacing w:val="-6"/>
          <w:sz w:val="20"/>
        </w:rPr>
        <w:t> </w:t>
      </w:r>
      <w:r>
        <w:rPr>
          <w:color w:val="231F20"/>
          <w:sz w:val="20"/>
        </w:rPr>
        <w:t>in</w:t>
      </w:r>
      <w:r>
        <w:rPr>
          <w:color w:val="231F20"/>
          <w:spacing w:val="-6"/>
          <w:sz w:val="20"/>
        </w:rPr>
        <w:t> </w:t>
      </w:r>
      <w:r>
        <w:rPr>
          <w:color w:val="231F20"/>
          <w:sz w:val="20"/>
        </w:rPr>
        <w:t>this</w:t>
      </w:r>
      <w:r>
        <w:rPr>
          <w:color w:val="231F20"/>
          <w:spacing w:val="-7"/>
          <w:sz w:val="20"/>
        </w:rPr>
        <w:t> </w:t>
      </w:r>
      <w:r>
        <w:rPr>
          <w:color w:val="231F20"/>
          <w:sz w:val="20"/>
        </w:rPr>
        <w:t>section</w:t>
      </w:r>
      <w:r>
        <w:rPr>
          <w:color w:val="231F20"/>
          <w:spacing w:val="-6"/>
          <w:sz w:val="20"/>
        </w:rPr>
        <w:t> </w:t>
      </w:r>
      <w:r>
        <w:rPr>
          <w:color w:val="231F20"/>
          <w:sz w:val="20"/>
        </w:rPr>
        <w:t>is</w:t>
      </w:r>
      <w:r>
        <w:rPr>
          <w:color w:val="231F20"/>
          <w:spacing w:val="-6"/>
          <w:sz w:val="20"/>
        </w:rPr>
        <w:t> </w:t>
      </w:r>
      <w:r>
        <w:rPr>
          <w:color w:val="231F20"/>
          <w:sz w:val="20"/>
        </w:rPr>
        <w:t>the</w:t>
      </w:r>
      <w:r>
        <w:rPr>
          <w:color w:val="231F20"/>
          <w:spacing w:val="-7"/>
          <w:sz w:val="20"/>
        </w:rPr>
        <w:t> </w:t>
      </w:r>
      <w:r>
        <w:rPr>
          <w:color w:val="231F20"/>
          <w:sz w:val="20"/>
        </w:rPr>
        <w:t>same</w:t>
      </w:r>
      <w:r>
        <w:rPr>
          <w:color w:val="231F20"/>
          <w:spacing w:val="-6"/>
          <w:sz w:val="20"/>
        </w:rPr>
        <w:t> </w:t>
      </w:r>
      <w:r>
        <w:rPr>
          <w:color w:val="231F20"/>
          <w:sz w:val="20"/>
        </w:rPr>
        <w:t>as</w:t>
      </w:r>
      <w:r>
        <w:rPr>
          <w:color w:val="231F20"/>
          <w:spacing w:val="-7"/>
          <w:sz w:val="20"/>
        </w:rPr>
        <w:t> </w:t>
      </w:r>
      <w:r>
        <w:rPr>
          <w:color w:val="231F20"/>
          <w:sz w:val="20"/>
        </w:rPr>
        <w:t>its</w:t>
      </w:r>
      <w:r>
        <w:rPr>
          <w:color w:val="231F20"/>
          <w:spacing w:val="-6"/>
          <w:sz w:val="20"/>
        </w:rPr>
        <w:t> </w:t>
      </w:r>
      <w:r>
        <w:rPr>
          <w:rFonts w:ascii="Trebuchet MS"/>
          <w:i/>
          <w:color w:val="231F20"/>
          <w:sz w:val="20"/>
        </w:rPr>
        <w:t>standard</w:t>
      </w:r>
      <w:r>
        <w:rPr>
          <w:rFonts w:ascii="Trebuchet MS"/>
          <w:i/>
          <w:color w:val="231F20"/>
          <w:spacing w:val="-11"/>
          <w:sz w:val="20"/>
        </w:rPr>
        <w:t> </w:t>
      </w:r>
      <w:r>
        <w:rPr>
          <w:rFonts w:ascii="Trebuchet MS"/>
          <w:i/>
          <w:color w:val="231F20"/>
          <w:spacing w:val="-2"/>
          <w:sz w:val="20"/>
        </w:rPr>
        <w:t>type</w:t>
      </w:r>
      <w:r>
        <w:rPr>
          <w:color w:val="231F20"/>
          <w:spacing w:val="-2"/>
          <w:sz w:val="20"/>
        </w:rPr>
        <w:t>.</w:t>
      </w:r>
    </w:p>
    <w:p>
      <w:pPr>
        <w:pStyle w:val="BodyText"/>
        <w:spacing w:before="7"/>
      </w:pPr>
    </w:p>
    <w:p>
      <w:pPr>
        <w:pStyle w:val="Heading5"/>
      </w:pPr>
      <w:r>
        <w:rPr>
          <w:color w:val="98002E"/>
        </w:rPr>
        <w:t>Comma</w:t>
      </w:r>
      <w:r>
        <w:rPr>
          <w:color w:val="98002E"/>
          <w:spacing w:val="-1"/>
        </w:rPr>
        <w:t> </w:t>
      </w:r>
      <w:r>
        <w:rPr>
          <w:color w:val="98002E"/>
        </w:rPr>
        <w:t>( </w:t>
      </w:r>
      <w:r>
        <w:rPr>
          <w:rFonts w:ascii="Courier New"/>
          <w:b/>
          <w:color w:val="98002E"/>
        </w:rPr>
        <w:t>,</w:t>
      </w:r>
      <w:r>
        <w:rPr>
          <w:rFonts w:ascii="Courier New"/>
          <w:b/>
          <w:color w:val="98002E"/>
          <w:spacing w:val="-78"/>
        </w:rPr>
        <w:t> </w:t>
      </w:r>
      <w:r>
        <w:rPr>
          <w:color w:val="98002E"/>
          <w:spacing w:val="-10"/>
        </w:rPr>
        <w:t>)</w:t>
      </w:r>
    </w:p>
    <w:p>
      <w:pPr>
        <w:spacing w:before="195"/>
        <w:ind w:left="1194" w:right="0" w:firstLine="0"/>
        <w:jc w:val="both"/>
        <w:rPr>
          <w:sz w:val="20"/>
        </w:rPr>
      </w:pPr>
      <w:r>
        <w:rPr>
          <w:color w:val="231F20"/>
          <w:spacing w:val="-2"/>
          <w:sz w:val="20"/>
        </w:rPr>
        <w:t>The</w:t>
      </w:r>
      <w:r>
        <w:rPr>
          <w:color w:val="231F20"/>
          <w:spacing w:val="-5"/>
          <w:sz w:val="20"/>
        </w:rPr>
        <w:t> </w:t>
      </w:r>
      <w:r>
        <w:rPr>
          <w:rFonts w:ascii="Trebuchet MS"/>
          <w:i/>
          <w:color w:val="231F20"/>
          <w:spacing w:val="-2"/>
          <w:sz w:val="20"/>
        </w:rPr>
        <w:t>essential</w:t>
      </w:r>
      <w:r>
        <w:rPr>
          <w:rFonts w:ascii="Trebuchet MS"/>
          <w:i/>
          <w:color w:val="231F20"/>
          <w:spacing w:val="-9"/>
          <w:sz w:val="20"/>
        </w:rPr>
        <w:t> </w:t>
      </w:r>
      <w:r>
        <w:rPr>
          <w:rFonts w:ascii="Trebuchet MS"/>
          <w:i/>
          <w:color w:val="231F20"/>
          <w:spacing w:val="-2"/>
          <w:sz w:val="20"/>
        </w:rPr>
        <w:t>type</w:t>
      </w:r>
      <w:r>
        <w:rPr>
          <w:rFonts w:ascii="Trebuchet MS"/>
          <w:i/>
          <w:color w:val="231F20"/>
          <w:spacing w:val="-10"/>
          <w:sz w:val="20"/>
        </w:rPr>
        <w:t> </w:t>
      </w:r>
      <w:r>
        <w:rPr>
          <w:color w:val="231F20"/>
          <w:spacing w:val="-2"/>
          <w:sz w:val="20"/>
        </w:rPr>
        <w:t>of</w:t>
      </w:r>
      <w:r>
        <w:rPr>
          <w:color w:val="231F20"/>
          <w:spacing w:val="-4"/>
          <w:sz w:val="20"/>
        </w:rPr>
        <w:t> </w:t>
      </w:r>
      <w:r>
        <w:rPr>
          <w:color w:val="231F20"/>
          <w:spacing w:val="-2"/>
          <w:sz w:val="20"/>
        </w:rPr>
        <w:t>the</w:t>
      </w:r>
      <w:r>
        <w:rPr>
          <w:color w:val="231F20"/>
          <w:spacing w:val="-5"/>
          <w:sz w:val="20"/>
        </w:rPr>
        <w:t> </w:t>
      </w:r>
      <w:r>
        <w:rPr>
          <w:color w:val="231F20"/>
          <w:spacing w:val="-2"/>
          <w:sz w:val="20"/>
        </w:rPr>
        <w:t>result</w:t>
      </w:r>
      <w:r>
        <w:rPr>
          <w:color w:val="231F20"/>
          <w:spacing w:val="-4"/>
          <w:sz w:val="20"/>
        </w:rPr>
        <w:t> </w:t>
      </w:r>
      <w:r>
        <w:rPr>
          <w:color w:val="231F20"/>
          <w:spacing w:val="-2"/>
          <w:sz w:val="20"/>
        </w:rPr>
        <w:t>is</w:t>
      </w:r>
      <w:r>
        <w:rPr>
          <w:color w:val="231F20"/>
          <w:spacing w:val="-5"/>
          <w:sz w:val="20"/>
        </w:rPr>
        <w:t> </w:t>
      </w:r>
      <w:r>
        <w:rPr>
          <w:color w:val="231F20"/>
          <w:spacing w:val="-2"/>
          <w:sz w:val="20"/>
        </w:rPr>
        <w:t>the</w:t>
      </w:r>
      <w:r>
        <w:rPr>
          <w:color w:val="231F20"/>
          <w:spacing w:val="-4"/>
          <w:sz w:val="20"/>
        </w:rPr>
        <w:t> </w:t>
      </w:r>
      <w:r>
        <w:rPr>
          <w:rFonts w:ascii="Trebuchet MS"/>
          <w:i/>
          <w:color w:val="231F20"/>
          <w:spacing w:val="-2"/>
          <w:sz w:val="20"/>
        </w:rPr>
        <w:t>essential</w:t>
      </w:r>
      <w:r>
        <w:rPr>
          <w:rFonts w:ascii="Trebuchet MS"/>
          <w:i/>
          <w:color w:val="231F20"/>
          <w:spacing w:val="-9"/>
          <w:sz w:val="20"/>
        </w:rPr>
        <w:t> </w:t>
      </w:r>
      <w:r>
        <w:rPr>
          <w:rFonts w:ascii="Trebuchet MS"/>
          <w:i/>
          <w:color w:val="231F20"/>
          <w:spacing w:val="-2"/>
          <w:sz w:val="20"/>
        </w:rPr>
        <w:t>type</w:t>
      </w:r>
      <w:r>
        <w:rPr>
          <w:rFonts w:ascii="Trebuchet MS"/>
          <w:i/>
          <w:color w:val="231F20"/>
          <w:spacing w:val="-10"/>
          <w:sz w:val="20"/>
        </w:rPr>
        <w:t> </w:t>
      </w:r>
      <w:r>
        <w:rPr>
          <w:color w:val="231F20"/>
          <w:spacing w:val="-2"/>
          <w:sz w:val="20"/>
        </w:rPr>
        <w:t>of</w:t>
      </w:r>
      <w:r>
        <w:rPr>
          <w:color w:val="231F20"/>
          <w:spacing w:val="-4"/>
          <w:sz w:val="20"/>
        </w:rPr>
        <w:t> </w:t>
      </w:r>
      <w:r>
        <w:rPr>
          <w:color w:val="231F20"/>
          <w:spacing w:val="-2"/>
          <w:sz w:val="20"/>
        </w:rPr>
        <w:t>the</w:t>
      </w:r>
      <w:r>
        <w:rPr>
          <w:color w:val="231F20"/>
          <w:spacing w:val="-5"/>
          <w:sz w:val="20"/>
        </w:rPr>
        <w:t> </w:t>
      </w:r>
      <w:r>
        <w:rPr>
          <w:color w:val="231F20"/>
          <w:spacing w:val="-2"/>
          <w:sz w:val="20"/>
        </w:rPr>
        <w:t>right</w:t>
      </w:r>
      <w:r>
        <w:rPr>
          <w:color w:val="231F20"/>
          <w:spacing w:val="-4"/>
          <w:sz w:val="20"/>
        </w:rPr>
        <w:t> </w:t>
      </w:r>
      <w:r>
        <w:rPr>
          <w:color w:val="231F20"/>
          <w:spacing w:val="-2"/>
          <w:sz w:val="20"/>
        </w:rPr>
        <w:t>hand</w:t>
      </w:r>
      <w:r>
        <w:rPr>
          <w:color w:val="231F20"/>
          <w:spacing w:val="-5"/>
          <w:sz w:val="20"/>
        </w:rPr>
        <w:t> </w:t>
      </w:r>
      <w:r>
        <w:rPr>
          <w:color w:val="231F20"/>
          <w:spacing w:val="-2"/>
          <w:sz w:val="20"/>
        </w:rPr>
        <w:t>operand.</w:t>
      </w:r>
    </w:p>
    <w:p>
      <w:pPr>
        <w:pStyle w:val="BodyText"/>
        <w:spacing w:before="6"/>
      </w:pPr>
    </w:p>
    <w:p>
      <w:pPr>
        <w:spacing w:before="1"/>
        <w:ind w:left="1194" w:right="0" w:firstLine="0"/>
        <w:jc w:val="left"/>
        <w:rPr>
          <w:sz w:val="24"/>
        </w:rPr>
      </w:pPr>
      <w:r>
        <w:rPr>
          <w:color w:val="98002E"/>
          <w:sz w:val="24"/>
        </w:rPr>
        <w:t>Relational</w:t>
      </w:r>
      <w:r>
        <w:rPr>
          <w:color w:val="98002E"/>
          <w:spacing w:val="-5"/>
          <w:sz w:val="24"/>
        </w:rPr>
        <w:t> </w:t>
      </w:r>
      <w:r>
        <w:rPr>
          <w:color w:val="98002E"/>
          <w:sz w:val="24"/>
        </w:rPr>
        <w:t>(</w:t>
      </w:r>
      <w:r>
        <w:rPr>
          <w:color w:val="98002E"/>
          <w:spacing w:val="-4"/>
          <w:sz w:val="24"/>
        </w:rPr>
        <w:t> </w:t>
      </w:r>
      <w:r>
        <w:rPr>
          <w:rFonts w:ascii="Courier New"/>
          <w:b/>
          <w:color w:val="98002E"/>
          <w:sz w:val="24"/>
        </w:rPr>
        <w:t>&lt;</w:t>
      </w:r>
      <w:r>
        <w:rPr>
          <w:rFonts w:ascii="Courier New"/>
          <w:b/>
          <w:color w:val="98002E"/>
          <w:spacing w:val="1"/>
          <w:sz w:val="24"/>
        </w:rPr>
        <w:t> </w:t>
      </w:r>
      <w:r>
        <w:rPr>
          <w:rFonts w:ascii="Courier New"/>
          <w:b/>
          <w:color w:val="98002E"/>
          <w:sz w:val="24"/>
        </w:rPr>
        <w:t>&lt;= &gt;=</w:t>
      </w:r>
      <w:r>
        <w:rPr>
          <w:rFonts w:ascii="Courier New"/>
          <w:b/>
          <w:color w:val="98002E"/>
          <w:spacing w:val="1"/>
          <w:sz w:val="24"/>
        </w:rPr>
        <w:t> </w:t>
      </w:r>
      <w:r>
        <w:rPr>
          <w:rFonts w:ascii="Courier New"/>
          <w:b/>
          <w:color w:val="98002E"/>
          <w:sz w:val="24"/>
        </w:rPr>
        <w:t>&gt;</w:t>
      </w:r>
      <w:r>
        <w:rPr>
          <w:rFonts w:ascii="Courier New"/>
          <w:b/>
          <w:color w:val="98002E"/>
          <w:spacing w:val="-81"/>
          <w:sz w:val="24"/>
        </w:rPr>
        <w:t> </w:t>
      </w:r>
      <w:r>
        <w:rPr>
          <w:color w:val="98002E"/>
          <w:sz w:val="24"/>
        </w:rPr>
        <w:t>),</w:t>
      </w:r>
      <w:r>
        <w:rPr>
          <w:color w:val="98002E"/>
          <w:spacing w:val="-5"/>
          <w:sz w:val="24"/>
        </w:rPr>
        <w:t> </w:t>
      </w:r>
      <w:r>
        <w:rPr>
          <w:color w:val="98002E"/>
          <w:sz w:val="24"/>
        </w:rPr>
        <w:t>Equality</w:t>
      </w:r>
      <w:r>
        <w:rPr>
          <w:color w:val="98002E"/>
          <w:spacing w:val="-4"/>
          <w:sz w:val="24"/>
        </w:rPr>
        <w:t> </w:t>
      </w:r>
      <w:r>
        <w:rPr>
          <w:color w:val="98002E"/>
          <w:sz w:val="24"/>
        </w:rPr>
        <w:t>(</w:t>
      </w:r>
      <w:r>
        <w:rPr>
          <w:color w:val="98002E"/>
          <w:spacing w:val="-4"/>
          <w:sz w:val="24"/>
        </w:rPr>
        <w:t> </w:t>
      </w:r>
      <w:r>
        <w:rPr>
          <w:rFonts w:ascii="Courier New"/>
          <w:b/>
          <w:color w:val="98002E"/>
          <w:sz w:val="24"/>
        </w:rPr>
        <w:t>==</w:t>
      </w:r>
      <w:r>
        <w:rPr>
          <w:rFonts w:ascii="Courier New"/>
          <w:b/>
          <w:color w:val="98002E"/>
          <w:spacing w:val="1"/>
          <w:sz w:val="24"/>
        </w:rPr>
        <w:t> </w:t>
      </w:r>
      <w:r>
        <w:rPr>
          <w:rFonts w:ascii="Courier New"/>
          <w:b/>
          <w:color w:val="98002E"/>
          <w:sz w:val="24"/>
        </w:rPr>
        <w:t>!=</w:t>
      </w:r>
      <w:r>
        <w:rPr>
          <w:rFonts w:ascii="Courier New"/>
          <w:b/>
          <w:color w:val="98002E"/>
          <w:spacing w:val="-82"/>
          <w:sz w:val="24"/>
        </w:rPr>
        <w:t> </w:t>
      </w:r>
      <w:r>
        <w:rPr>
          <w:color w:val="98002E"/>
          <w:sz w:val="24"/>
        </w:rPr>
        <w:t>)</w:t>
      </w:r>
      <w:r>
        <w:rPr>
          <w:color w:val="98002E"/>
          <w:spacing w:val="-4"/>
          <w:sz w:val="24"/>
        </w:rPr>
        <w:t> </w:t>
      </w:r>
      <w:r>
        <w:rPr>
          <w:color w:val="98002E"/>
          <w:sz w:val="24"/>
        </w:rPr>
        <w:t>and</w:t>
      </w:r>
      <w:r>
        <w:rPr>
          <w:color w:val="98002E"/>
          <w:spacing w:val="-4"/>
          <w:sz w:val="24"/>
        </w:rPr>
        <w:t> </w:t>
      </w:r>
      <w:r>
        <w:rPr>
          <w:color w:val="98002E"/>
          <w:sz w:val="24"/>
        </w:rPr>
        <w:t>Logical</w:t>
      </w:r>
      <w:r>
        <w:rPr>
          <w:color w:val="98002E"/>
          <w:spacing w:val="-4"/>
          <w:sz w:val="24"/>
        </w:rPr>
        <w:t> </w:t>
      </w:r>
      <w:r>
        <w:rPr>
          <w:color w:val="98002E"/>
          <w:sz w:val="24"/>
        </w:rPr>
        <w:t>(</w:t>
      </w:r>
      <w:r>
        <w:rPr>
          <w:color w:val="98002E"/>
          <w:spacing w:val="-6"/>
          <w:sz w:val="24"/>
        </w:rPr>
        <w:t> </w:t>
      </w:r>
      <w:r>
        <w:rPr>
          <w:rFonts w:ascii="Courier New"/>
          <w:b/>
          <w:color w:val="98002E"/>
          <w:sz w:val="24"/>
        </w:rPr>
        <w:t>&amp;&amp;</w:t>
      </w:r>
      <w:r>
        <w:rPr>
          <w:rFonts w:ascii="Courier New"/>
          <w:b/>
          <w:color w:val="98002E"/>
          <w:spacing w:val="1"/>
          <w:sz w:val="24"/>
        </w:rPr>
        <w:t> </w:t>
      </w:r>
      <w:r>
        <w:rPr>
          <w:rFonts w:ascii="Courier New"/>
          <w:b/>
          <w:color w:val="98002E"/>
          <w:sz w:val="24"/>
        </w:rPr>
        <w:t>||</w:t>
      </w:r>
      <w:r>
        <w:rPr>
          <w:rFonts w:ascii="Courier New"/>
          <w:b/>
          <w:color w:val="98002E"/>
          <w:spacing w:val="1"/>
          <w:sz w:val="24"/>
        </w:rPr>
        <w:t> </w:t>
      </w:r>
      <w:r>
        <w:rPr>
          <w:rFonts w:ascii="Courier New"/>
          <w:b/>
          <w:color w:val="98002E"/>
          <w:sz w:val="24"/>
        </w:rPr>
        <w:t>!</w:t>
      </w:r>
      <w:r>
        <w:rPr>
          <w:rFonts w:ascii="Courier New"/>
          <w:b/>
          <w:color w:val="98002E"/>
          <w:spacing w:val="-82"/>
          <w:sz w:val="24"/>
        </w:rPr>
        <w:t> </w:t>
      </w:r>
      <w:r>
        <w:rPr>
          <w:color w:val="98002E"/>
          <w:spacing w:val="-10"/>
          <w:sz w:val="24"/>
        </w:rPr>
        <w:t>)</w:t>
      </w:r>
    </w:p>
    <w:p>
      <w:pPr>
        <w:spacing w:before="194"/>
        <w:ind w:left="1194" w:right="0" w:firstLine="0"/>
        <w:jc w:val="both"/>
        <w:rPr>
          <w:sz w:val="20"/>
        </w:rPr>
      </w:pPr>
      <w:r>
        <w:rPr>
          <w:color w:val="231F20"/>
          <w:sz w:val="20"/>
        </w:rPr>
        <w:t>The</w:t>
      </w:r>
      <w:r>
        <w:rPr>
          <w:color w:val="231F20"/>
          <w:spacing w:val="-14"/>
          <w:sz w:val="20"/>
        </w:rPr>
        <w:t> </w:t>
      </w:r>
      <w:r>
        <w:rPr>
          <w:color w:val="231F20"/>
          <w:sz w:val="20"/>
        </w:rPr>
        <w:t>result</w:t>
      </w:r>
      <w:r>
        <w:rPr>
          <w:color w:val="231F20"/>
          <w:spacing w:val="-14"/>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expression</w:t>
      </w:r>
      <w:r>
        <w:rPr>
          <w:color w:val="231F20"/>
          <w:spacing w:val="-13"/>
          <w:sz w:val="20"/>
        </w:rPr>
        <w:t> </w:t>
      </w:r>
      <w:r>
        <w:rPr>
          <w:color w:val="231F20"/>
          <w:sz w:val="20"/>
        </w:rPr>
        <w:t>is</w:t>
      </w:r>
      <w:r>
        <w:rPr>
          <w:color w:val="231F20"/>
          <w:spacing w:val="-13"/>
          <w:sz w:val="20"/>
        </w:rPr>
        <w:t> </w:t>
      </w:r>
      <w:r>
        <w:rPr>
          <w:rFonts w:ascii="Trebuchet MS"/>
          <w:i/>
          <w:color w:val="231F20"/>
          <w:sz w:val="20"/>
        </w:rPr>
        <w:t>essentially</w:t>
      </w:r>
      <w:r>
        <w:rPr>
          <w:rFonts w:ascii="Trebuchet MS"/>
          <w:i/>
          <w:color w:val="231F20"/>
          <w:spacing w:val="-15"/>
          <w:sz w:val="20"/>
        </w:rPr>
        <w:t> </w:t>
      </w:r>
      <w:r>
        <w:rPr>
          <w:rFonts w:ascii="Trebuchet MS"/>
          <w:i/>
          <w:color w:val="231F20"/>
          <w:spacing w:val="-2"/>
          <w:sz w:val="20"/>
        </w:rPr>
        <w:t>Boolean</w:t>
      </w:r>
      <w:r>
        <w:rPr>
          <w:color w:val="231F20"/>
          <w:spacing w:val="-2"/>
          <w:sz w:val="20"/>
        </w:rPr>
        <w:t>.</w:t>
      </w:r>
    </w:p>
    <w:p>
      <w:pPr>
        <w:pStyle w:val="BodyText"/>
        <w:spacing w:before="286"/>
        <w:rPr>
          <w:sz w:val="28"/>
        </w:rPr>
      </w:pPr>
    </w:p>
    <w:p>
      <w:pPr>
        <w:pStyle w:val="Heading3"/>
        <w:spacing w:before="0"/>
        <w:ind w:left="0" w:right="99"/>
        <w:jc w:val="right"/>
      </w:pPr>
      <w:r>
        <w:rPr/>
        <mc:AlternateContent>
          <mc:Choice Requires="wps">
            <w:drawing>
              <wp:anchor distT="0" distB="0" distL="0" distR="0" allowOverlap="1" layoutInCell="1" locked="0" behindDoc="0" simplePos="0" relativeHeight="16017408">
                <wp:simplePos x="0" y="0"/>
                <wp:positionH relativeFrom="page">
                  <wp:posOffset>6909599</wp:posOffset>
                </wp:positionH>
                <wp:positionV relativeFrom="paragraph">
                  <wp:posOffset>-171188</wp:posOffset>
                </wp:positionV>
                <wp:extent cx="1270" cy="540385"/>
                <wp:effectExtent l="0" t="0" r="0" b="0"/>
                <wp:wrapNone/>
                <wp:docPr id="833" name="Graphic 833"/>
                <wp:cNvGraphicFramePr>
                  <a:graphicFrameLocks/>
                </wp:cNvGraphicFramePr>
                <a:graphic>
                  <a:graphicData uri="http://schemas.microsoft.com/office/word/2010/wordprocessingShape">
                    <wps:wsp>
                      <wps:cNvPr id="833" name="Graphic 833"/>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408" from="544.062988pt,29.040623pt" to="544.062988pt,-13.479377pt" stroked="true" strokeweight="5pt" strokecolor="#98002e">
                <v:stroke dashstyle="solid"/>
                <w10:wrap type="none"/>
              </v:line>
            </w:pict>
          </mc:Fallback>
        </mc:AlternateContent>
      </w:r>
      <w:r>
        <w:rPr>
          <w:color w:val="231F20"/>
          <w:spacing w:val="-5"/>
        </w:rPr>
        <w:t>199</w:t>
      </w:r>
    </w:p>
    <w:p>
      <w:pPr>
        <w:spacing w:after="0"/>
        <w:jc w:val="right"/>
        <w:sectPr>
          <w:pgSz w:w="11910" w:h="16840"/>
          <w:pgMar w:header="0" w:footer="658" w:top="700" w:bottom="920" w:left="220" w:right="28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57"/>
        <w:rPr>
          <w:sz w:val="28"/>
        </w:rPr>
      </w:pPr>
    </w:p>
    <w:p>
      <w:pPr>
        <w:pStyle w:val="Heading3"/>
        <w:spacing w:before="0"/>
        <w:ind w:left="154"/>
      </w:pPr>
      <w:r>
        <w:rPr/>
        <mc:AlternateContent>
          <mc:Choice Requires="wps">
            <w:drawing>
              <wp:anchor distT="0" distB="0" distL="0" distR="0" allowOverlap="1" layoutInCell="1" locked="0" behindDoc="0" simplePos="0" relativeHeight="16018432">
                <wp:simplePos x="0" y="0"/>
                <wp:positionH relativeFrom="page">
                  <wp:posOffset>646252</wp:posOffset>
                </wp:positionH>
                <wp:positionV relativeFrom="paragraph">
                  <wp:posOffset>-170914</wp:posOffset>
                </wp:positionV>
                <wp:extent cx="1270" cy="540385"/>
                <wp:effectExtent l="0" t="0" r="0" b="0"/>
                <wp:wrapNone/>
                <wp:docPr id="834" name="Graphic 834"/>
                <wp:cNvGraphicFramePr>
                  <a:graphicFrameLocks/>
                </wp:cNvGraphicFramePr>
                <a:graphic>
                  <a:graphicData uri="http://schemas.microsoft.com/office/word/2010/wordprocessingShape">
                    <wps:wsp>
                      <wps:cNvPr id="834" name="Graphic 83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432" from="50.886002pt,29.062156pt" to="50.886002pt,-13.457844pt" stroked="true" strokeweight="5pt" strokecolor="#98002e">
                <v:stroke dashstyle="solid"/>
                <w10:wrap type="none"/>
              </v:line>
            </w:pict>
          </mc:Fallback>
        </mc:AlternateContent>
      </w:r>
      <w:r>
        <w:rPr>
          <w:color w:val="231F20"/>
          <w:spacing w:val="-5"/>
        </w:rPr>
        <w:t>200</w:t>
      </w:r>
    </w:p>
    <w:p>
      <w:pPr>
        <w:spacing w:before="110"/>
        <w:ind w:left="154" w:right="0" w:firstLine="0"/>
        <w:jc w:val="left"/>
        <w:rPr>
          <w:sz w:val="24"/>
        </w:rPr>
      </w:pPr>
      <w:r>
        <w:rPr/>
        <w:br w:type="column"/>
      </w:r>
      <w:r>
        <w:rPr>
          <w:color w:val="98002E"/>
          <w:sz w:val="24"/>
        </w:rPr>
        <w:t>Shift</w:t>
      </w:r>
      <w:r>
        <w:rPr>
          <w:color w:val="98002E"/>
          <w:spacing w:val="-2"/>
          <w:sz w:val="24"/>
        </w:rPr>
        <w:t> </w:t>
      </w:r>
      <w:r>
        <w:rPr>
          <w:color w:val="98002E"/>
          <w:sz w:val="24"/>
        </w:rPr>
        <w:t>(</w:t>
      </w:r>
      <w:r>
        <w:rPr>
          <w:color w:val="98002E"/>
          <w:spacing w:val="-1"/>
          <w:sz w:val="24"/>
        </w:rPr>
        <w:t> </w:t>
      </w:r>
      <w:r>
        <w:rPr>
          <w:rFonts w:ascii="Courier New"/>
          <w:b/>
          <w:color w:val="98002E"/>
          <w:sz w:val="24"/>
        </w:rPr>
        <w:t>&lt;&lt;</w:t>
      </w:r>
      <w:r>
        <w:rPr>
          <w:rFonts w:ascii="Courier New"/>
          <w:b/>
          <w:color w:val="98002E"/>
          <w:spacing w:val="7"/>
          <w:sz w:val="24"/>
        </w:rPr>
        <w:t> </w:t>
      </w:r>
      <w:r>
        <w:rPr>
          <w:rFonts w:ascii="Courier New"/>
          <w:b/>
          <w:color w:val="98002E"/>
          <w:sz w:val="24"/>
        </w:rPr>
        <w:t>&gt;&gt;</w:t>
      </w:r>
      <w:r>
        <w:rPr>
          <w:rFonts w:ascii="Courier New"/>
          <w:b/>
          <w:color w:val="98002E"/>
          <w:spacing w:val="-79"/>
          <w:sz w:val="24"/>
        </w:rPr>
        <w:t> </w:t>
      </w:r>
      <w:r>
        <w:rPr>
          <w:color w:val="98002E"/>
          <w:spacing w:val="-10"/>
          <w:sz w:val="24"/>
        </w:rPr>
        <w:t>)</w:t>
      </w:r>
    </w:p>
    <w:p>
      <w:pPr>
        <w:pStyle w:val="ListParagraph"/>
        <w:numPr>
          <w:ilvl w:val="0"/>
          <w:numId w:val="102"/>
        </w:numPr>
        <w:tabs>
          <w:tab w:pos="880" w:val="left" w:leader="none"/>
        </w:tabs>
        <w:spacing w:line="240" w:lineRule="auto" w:before="194" w:after="0"/>
        <w:ind w:left="880" w:right="0" w:hanging="363"/>
        <w:jc w:val="left"/>
        <w:rPr>
          <w:sz w:val="20"/>
        </w:rPr>
      </w:pPr>
      <w:r>
        <w:rPr/>
        <mc:AlternateContent>
          <mc:Choice Requires="wps">
            <w:drawing>
              <wp:anchor distT="0" distB="0" distL="0" distR="0" allowOverlap="1" layoutInCell="1" locked="0" behindDoc="0" simplePos="0" relativeHeight="16018944">
                <wp:simplePos x="0" y="0"/>
                <wp:positionH relativeFrom="page">
                  <wp:posOffset>351439</wp:posOffset>
                </wp:positionH>
                <wp:positionV relativeFrom="paragraph">
                  <wp:posOffset>-175061</wp:posOffset>
                </wp:positionV>
                <wp:extent cx="267970" cy="2308225"/>
                <wp:effectExtent l="0" t="0" r="0" b="0"/>
                <wp:wrapNone/>
                <wp:docPr id="835" name="Textbox 835"/>
                <wp:cNvGraphicFramePr>
                  <a:graphicFrameLocks/>
                </wp:cNvGraphicFramePr>
                <a:graphic>
                  <a:graphicData uri="http://schemas.microsoft.com/office/word/2010/wordprocessingShape">
                    <wps:wsp>
                      <wps:cNvPr id="835" name="Textbox 835"/>
                      <wps:cNvSpPr txBox="1"/>
                      <wps:spPr>
                        <a:xfrm>
                          <a:off x="0" y="0"/>
                          <a:ext cx="267970" cy="2308225"/>
                        </a:xfrm>
                        <a:prstGeom prst="rect">
                          <a:avLst/>
                        </a:prstGeom>
                      </wps:spPr>
                      <wps:txbx>
                        <w:txbxContent>
                          <w:p>
                            <w:pPr>
                              <w:spacing w:before="56"/>
                              <w:ind w:left="20" w:right="0" w:firstLine="0"/>
                              <w:jc w:val="left"/>
                              <w:rPr>
                                <w:sz w:val="28"/>
                              </w:rPr>
                            </w:pPr>
                            <w:r>
                              <w:rPr>
                                <w:color w:val="98002E"/>
                                <w:sz w:val="28"/>
                              </w:rPr>
                              <w:t>Appendix</w:t>
                            </w:r>
                            <w:r>
                              <w:rPr>
                                <w:color w:val="98002E"/>
                                <w:spacing w:val="12"/>
                                <w:sz w:val="28"/>
                              </w:rPr>
                              <w:t> </w:t>
                            </w:r>
                            <w:r>
                              <w:rPr>
                                <w:color w:val="98002E"/>
                                <w:sz w:val="28"/>
                              </w:rPr>
                              <w:t>D:</w:t>
                            </w:r>
                            <w:r>
                              <w:rPr>
                                <w:color w:val="98002E"/>
                                <w:spacing w:val="13"/>
                                <w:sz w:val="28"/>
                              </w:rPr>
                              <w:t> </w:t>
                            </w:r>
                            <w:r>
                              <w:rPr>
                                <w:color w:val="98002E"/>
                                <w:sz w:val="28"/>
                              </w:rPr>
                              <w:t>Essential</w:t>
                            </w:r>
                            <w:r>
                              <w:rPr>
                                <w:color w:val="98002E"/>
                                <w:spacing w:val="14"/>
                                <w:sz w:val="28"/>
                              </w:rPr>
                              <w:t> </w:t>
                            </w:r>
                            <w:r>
                              <w:rPr>
                                <w:color w:val="98002E"/>
                                <w:spacing w:val="-2"/>
                                <w:sz w:val="28"/>
                              </w:rPr>
                              <w:t>types</w:t>
                            </w:r>
                          </w:p>
                        </w:txbxContent>
                      </wps:txbx>
                      <wps:bodyPr wrap="square" lIns="0" tIns="0" rIns="0" bIns="0" rtlCol="0" vert="vert">
                        <a:noAutofit/>
                      </wps:bodyPr>
                    </wps:wsp>
                  </a:graphicData>
                </a:graphic>
              </wp:anchor>
            </w:drawing>
          </mc:Choice>
          <mc:Fallback>
            <w:pict>
              <v:shape style="position:absolute;margin-left:27.672438pt;margin-top:-13.784375pt;width:21.1pt;height:181.75pt;mso-position-horizontal-relative:page;mso-position-vertical-relative:paragraph;z-index:16018944" type="#_x0000_t202" id="docshape632" filled="false" stroked="false">
                <v:textbox inset="0,0,0,0" style="layout-flow:vertical">
                  <w:txbxContent>
                    <w:p>
                      <w:pPr>
                        <w:spacing w:before="56"/>
                        <w:ind w:left="20" w:right="0" w:firstLine="0"/>
                        <w:jc w:val="left"/>
                        <w:rPr>
                          <w:sz w:val="28"/>
                        </w:rPr>
                      </w:pPr>
                      <w:r>
                        <w:rPr>
                          <w:color w:val="98002E"/>
                          <w:sz w:val="28"/>
                        </w:rPr>
                        <w:t>Appendix</w:t>
                      </w:r>
                      <w:r>
                        <w:rPr>
                          <w:color w:val="98002E"/>
                          <w:spacing w:val="12"/>
                          <w:sz w:val="28"/>
                        </w:rPr>
                        <w:t> </w:t>
                      </w:r>
                      <w:r>
                        <w:rPr>
                          <w:color w:val="98002E"/>
                          <w:sz w:val="28"/>
                        </w:rPr>
                        <w:t>D:</w:t>
                      </w:r>
                      <w:r>
                        <w:rPr>
                          <w:color w:val="98002E"/>
                          <w:spacing w:val="13"/>
                          <w:sz w:val="28"/>
                        </w:rPr>
                        <w:t> </w:t>
                      </w:r>
                      <w:r>
                        <w:rPr>
                          <w:color w:val="98002E"/>
                          <w:sz w:val="28"/>
                        </w:rPr>
                        <w:t>Essential</w:t>
                      </w:r>
                      <w:r>
                        <w:rPr>
                          <w:color w:val="98002E"/>
                          <w:spacing w:val="14"/>
                          <w:sz w:val="28"/>
                        </w:rPr>
                        <w:t> </w:t>
                      </w:r>
                      <w:r>
                        <w:rPr>
                          <w:color w:val="98002E"/>
                          <w:spacing w:val="-2"/>
                          <w:sz w:val="28"/>
                        </w:rPr>
                        <w:t>types</w:t>
                      </w:r>
                    </w:p>
                  </w:txbxContent>
                </v:textbox>
                <w10:wrap type="none"/>
              </v:shape>
            </w:pict>
          </mc:Fallback>
        </mc:AlternateContent>
      </w:r>
      <w:r>
        <w:rPr>
          <w:color w:val="231F20"/>
          <w:sz w:val="20"/>
        </w:rPr>
        <w:t>If</w:t>
      </w:r>
      <w:r>
        <w:rPr>
          <w:color w:val="231F20"/>
          <w:spacing w:val="-14"/>
          <w:sz w:val="20"/>
        </w:rPr>
        <w:t> </w:t>
      </w:r>
      <w:r>
        <w:rPr>
          <w:color w:val="231F20"/>
          <w:sz w:val="20"/>
        </w:rPr>
        <w:t>the</w:t>
      </w:r>
      <w:r>
        <w:rPr>
          <w:color w:val="231F20"/>
          <w:spacing w:val="-11"/>
          <w:sz w:val="20"/>
        </w:rPr>
        <w:t> </w:t>
      </w:r>
      <w:r>
        <w:rPr>
          <w:color w:val="231F20"/>
          <w:sz w:val="20"/>
        </w:rPr>
        <w:t>left</w:t>
      </w:r>
      <w:r>
        <w:rPr>
          <w:color w:val="231F20"/>
          <w:spacing w:val="-11"/>
          <w:sz w:val="20"/>
        </w:rPr>
        <w:t> </w:t>
      </w:r>
      <w:r>
        <w:rPr>
          <w:color w:val="231F20"/>
          <w:sz w:val="20"/>
        </w:rPr>
        <w:t>hand</w:t>
      </w:r>
      <w:r>
        <w:rPr>
          <w:color w:val="231F20"/>
          <w:spacing w:val="-12"/>
          <w:sz w:val="20"/>
        </w:rPr>
        <w:t> </w:t>
      </w:r>
      <w:r>
        <w:rPr>
          <w:color w:val="231F20"/>
          <w:sz w:val="20"/>
        </w:rPr>
        <w:t>operand</w:t>
      </w:r>
      <w:r>
        <w:rPr>
          <w:color w:val="231F20"/>
          <w:spacing w:val="-11"/>
          <w:sz w:val="20"/>
        </w:rPr>
        <w:t> </w:t>
      </w:r>
      <w:r>
        <w:rPr>
          <w:color w:val="231F20"/>
          <w:sz w:val="20"/>
        </w:rPr>
        <w:t>is</w:t>
      </w:r>
      <w:r>
        <w:rPr>
          <w:color w:val="231F20"/>
          <w:spacing w:val="-11"/>
          <w:sz w:val="20"/>
        </w:rPr>
        <w:t> </w:t>
      </w:r>
      <w:r>
        <w:rPr>
          <w:rFonts w:ascii="Trebuchet MS"/>
          <w:i/>
          <w:color w:val="231F20"/>
          <w:sz w:val="20"/>
        </w:rPr>
        <w:t>essentially</w:t>
      </w:r>
      <w:r>
        <w:rPr>
          <w:rFonts w:ascii="Trebuchet MS"/>
          <w:i/>
          <w:color w:val="231F20"/>
          <w:spacing w:val="-15"/>
          <w:sz w:val="20"/>
        </w:rPr>
        <w:t> </w:t>
      </w:r>
      <w:r>
        <w:rPr>
          <w:rFonts w:ascii="Trebuchet MS"/>
          <w:i/>
          <w:color w:val="231F20"/>
          <w:sz w:val="20"/>
        </w:rPr>
        <w:t>unsigned</w:t>
      </w:r>
      <w:r>
        <w:rPr>
          <w:rFonts w:ascii="Trebuchet MS"/>
          <w:i/>
          <w:color w:val="231F20"/>
          <w:spacing w:val="-15"/>
          <w:sz w:val="20"/>
        </w:rPr>
        <w:t> </w:t>
      </w:r>
      <w:r>
        <w:rPr>
          <w:color w:val="231F20"/>
          <w:spacing w:val="-4"/>
          <w:sz w:val="20"/>
        </w:rPr>
        <w:t>then:</w:t>
      </w:r>
    </w:p>
    <w:p>
      <w:pPr>
        <w:pStyle w:val="ListParagraph"/>
        <w:numPr>
          <w:ilvl w:val="1"/>
          <w:numId w:val="102"/>
        </w:numPr>
        <w:tabs>
          <w:tab w:pos="1241" w:val="left" w:leader="none"/>
        </w:tabs>
        <w:spacing w:line="240" w:lineRule="auto" w:before="222" w:after="0"/>
        <w:ind w:left="1241" w:right="0" w:hanging="361"/>
        <w:jc w:val="left"/>
        <w:rPr>
          <w:sz w:val="20"/>
        </w:rPr>
      </w:pPr>
      <w:r>
        <w:rPr>
          <w:color w:val="231F20"/>
          <w:spacing w:val="-2"/>
          <w:sz w:val="20"/>
        </w:rPr>
        <w:t>If</w:t>
      </w:r>
      <w:r>
        <w:rPr>
          <w:color w:val="231F20"/>
          <w:spacing w:val="-8"/>
          <w:sz w:val="20"/>
        </w:rPr>
        <w:t> </w:t>
      </w:r>
      <w:r>
        <w:rPr>
          <w:color w:val="231F20"/>
          <w:spacing w:val="-2"/>
          <w:sz w:val="20"/>
        </w:rPr>
        <w:t>both</w:t>
      </w:r>
      <w:r>
        <w:rPr>
          <w:color w:val="231F20"/>
          <w:spacing w:val="-7"/>
          <w:sz w:val="20"/>
        </w:rPr>
        <w:t> </w:t>
      </w:r>
      <w:r>
        <w:rPr>
          <w:color w:val="231F20"/>
          <w:spacing w:val="-2"/>
          <w:sz w:val="20"/>
        </w:rPr>
        <w:t>operands</w:t>
      </w:r>
      <w:r>
        <w:rPr>
          <w:color w:val="231F20"/>
          <w:spacing w:val="-6"/>
          <w:sz w:val="20"/>
        </w:rPr>
        <w:t> </w:t>
      </w:r>
      <w:r>
        <w:rPr>
          <w:color w:val="231F20"/>
          <w:spacing w:val="-2"/>
          <w:sz w:val="20"/>
        </w:rPr>
        <w:t>are</w:t>
      </w:r>
      <w:r>
        <w:rPr>
          <w:color w:val="231F20"/>
          <w:spacing w:val="-6"/>
          <w:sz w:val="20"/>
        </w:rPr>
        <w:t> </w:t>
      </w:r>
      <w:r>
        <w:rPr>
          <w:rFonts w:ascii="Trebuchet MS"/>
          <w:i/>
          <w:color w:val="231F20"/>
          <w:spacing w:val="-2"/>
          <w:sz w:val="20"/>
        </w:rPr>
        <w:t>integer</w:t>
      </w:r>
      <w:r>
        <w:rPr>
          <w:rFonts w:ascii="Trebuchet MS"/>
          <w:i/>
          <w:color w:val="231F20"/>
          <w:spacing w:val="-12"/>
          <w:sz w:val="20"/>
        </w:rPr>
        <w:t> </w:t>
      </w:r>
      <w:r>
        <w:rPr>
          <w:rFonts w:ascii="Trebuchet MS"/>
          <w:i/>
          <w:color w:val="231F20"/>
          <w:spacing w:val="-2"/>
          <w:sz w:val="20"/>
        </w:rPr>
        <w:t>constant</w:t>
      </w:r>
      <w:r>
        <w:rPr>
          <w:rFonts w:ascii="Trebuchet MS"/>
          <w:i/>
          <w:color w:val="231F20"/>
          <w:spacing w:val="-12"/>
          <w:sz w:val="20"/>
        </w:rPr>
        <w:t> </w:t>
      </w:r>
      <w:r>
        <w:rPr>
          <w:rFonts w:ascii="Trebuchet MS"/>
          <w:i/>
          <w:color w:val="231F20"/>
          <w:spacing w:val="-2"/>
          <w:sz w:val="20"/>
        </w:rPr>
        <w:t>expressions</w:t>
      </w:r>
      <w:r>
        <w:rPr>
          <w:rFonts w:ascii="Trebuchet MS"/>
          <w:i/>
          <w:color w:val="231F20"/>
          <w:spacing w:val="-12"/>
          <w:sz w:val="20"/>
        </w:rPr>
        <w:t> </w:t>
      </w:r>
      <w:r>
        <w:rPr>
          <w:color w:val="231F20"/>
          <w:spacing w:val="-2"/>
          <w:sz w:val="20"/>
        </w:rPr>
        <w:t>then</w:t>
      </w:r>
      <w:r>
        <w:rPr>
          <w:color w:val="231F20"/>
          <w:spacing w:val="-7"/>
          <w:sz w:val="20"/>
        </w:rPr>
        <w:t> </w:t>
      </w:r>
      <w:r>
        <w:rPr>
          <w:color w:val="231F20"/>
          <w:spacing w:val="-2"/>
          <w:sz w:val="20"/>
        </w:rPr>
        <w:t>the</w:t>
      </w:r>
      <w:r>
        <w:rPr>
          <w:color w:val="231F20"/>
          <w:spacing w:val="-7"/>
          <w:sz w:val="20"/>
        </w:rPr>
        <w:t> </w:t>
      </w:r>
      <w:r>
        <w:rPr>
          <w:rFonts w:ascii="Trebuchet MS"/>
          <w:i/>
          <w:color w:val="231F20"/>
          <w:spacing w:val="-2"/>
          <w:sz w:val="20"/>
        </w:rPr>
        <w:t>essential</w:t>
      </w:r>
      <w:r>
        <w:rPr>
          <w:rFonts w:ascii="Trebuchet MS"/>
          <w:i/>
          <w:color w:val="231F20"/>
          <w:spacing w:val="-11"/>
          <w:sz w:val="20"/>
        </w:rPr>
        <w:t> </w:t>
      </w:r>
      <w:r>
        <w:rPr>
          <w:rFonts w:ascii="Trebuchet MS"/>
          <w:i/>
          <w:color w:val="231F20"/>
          <w:spacing w:val="-2"/>
          <w:sz w:val="20"/>
        </w:rPr>
        <w:t>type</w:t>
      </w:r>
      <w:r>
        <w:rPr>
          <w:rFonts w:ascii="Trebuchet MS"/>
          <w:i/>
          <w:color w:val="231F20"/>
          <w:spacing w:val="-11"/>
          <w:sz w:val="20"/>
        </w:rPr>
        <w:t> </w:t>
      </w:r>
      <w:r>
        <w:rPr>
          <w:color w:val="231F20"/>
          <w:spacing w:val="-2"/>
          <w:sz w:val="20"/>
        </w:rPr>
        <w:t>of</w:t>
      </w:r>
      <w:r>
        <w:rPr>
          <w:color w:val="231F20"/>
          <w:spacing w:val="-7"/>
          <w:sz w:val="20"/>
        </w:rPr>
        <w:t> </w:t>
      </w:r>
      <w:r>
        <w:rPr>
          <w:color w:val="231F20"/>
          <w:spacing w:val="-2"/>
          <w:sz w:val="20"/>
        </w:rPr>
        <w:t>the</w:t>
      </w:r>
      <w:r>
        <w:rPr>
          <w:color w:val="231F20"/>
          <w:spacing w:val="-7"/>
          <w:sz w:val="20"/>
        </w:rPr>
        <w:t> </w:t>
      </w:r>
      <w:r>
        <w:rPr>
          <w:color w:val="231F20"/>
          <w:spacing w:val="-2"/>
          <w:sz w:val="20"/>
        </w:rPr>
        <w:t>result</w:t>
      </w:r>
      <w:r>
        <w:rPr>
          <w:color w:val="231F20"/>
          <w:spacing w:val="-7"/>
          <w:sz w:val="20"/>
        </w:rPr>
        <w:t> </w:t>
      </w:r>
      <w:r>
        <w:rPr>
          <w:color w:val="231F20"/>
          <w:spacing w:val="-2"/>
          <w:sz w:val="20"/>
        </w:rPr>
        <w:t>is</w:t>
      </w:r>
      <w:r>
        <w:rPr>
          <w:color w:val="231F20"/>
          <w:spacing w:val="-7"/>
          <w:sz w:val="20"/>
        </w:rPr>
        <w:t> </w:t>
      </w:r>
      <w:r>
        <w:rPr>
          <w:color w:val="231F20"/>
          <w:spacing w:val="-5"/>
          <w:sz w:val="20"/>
        </w:rPr>
        <w:t>the</w:t>
      </w:r>
    </w:p>
    <w:p>
      <w:pPr>
        <w:spacing w:before="24"/>
        <w:ind w:left="1243" w:right="0" w:firstLine="0"/>
        <w:jc w:val="left"/>
        <w:rPr>
          <w:sz w:val="20"/>
        </w:rPr>
      </w:pPr>
      <w:r>
        <w:rPr>
          <w:rFonts w:ascii="Trebuchet MS"/>
          <w:i/>
          <w:color w:val="231F20"/>
          <w:sz w:val="20"/>
        </w:rPr>
        <w:t>UTLR</w:t>
      </w:r>
      <w:r>
        <w:rPr>
          <w:rFonts w:ascii="Trebuchet MS"/>
          <w:i/>
          <w:color w:val="231F20"/>
          <w:spacing w:val="-7"/>
          <w:sz w:val="20"/>
        </w:rPr>
        <w:t> </w:t>
      </w:r>
      <w:r>
        <w:rPr>
          <w:color w:val="231F20"/>
          <w:sz w:val="20"/>
        </w:rPr>
        <w:t>of</w:t>
      </w:r>
      <w:r>
        <w:rPr>
          <w:color w:val="231F20"/>
          <w:spacing w:val="-2"/>
          <w:sz w:val="20"/>
        </w:rPr>
        <w:t> </w:t>
      </w:r>
      <w:r>
        <w:rPr>
          <w:color w:val="231F20"/>
          <w:sz w:val="20"/>
        </w:rPr>
        <w:t>the</w:t>
      </w:r>
      <w:r>
        <w:rPr>
          <w:color w:val="231F20"/>
          <w:spacing w:val="-2"/>
          <w:sz w:val="20"/>
        </w:rPr>
        <w:t> result;</w:t>
      </w:r>
    </w:p>
    <w:p>
      <w:pPr>
        <w:pStyle w:val="ListParagraph"/>
        <w:numPr>
          <w:ilvl w:val="1"/>
          <w:numId w:val="102"/>
        </w:numPr>
        <w:tabs>
          <w:tab w:pos="1242" w:val="left" w:leader="none"/>
        </w:tabs>
        <w:spacing w:line="240" w:lineRule="auto" w:before="222" w:after="0"/>
        <w:ind w:left="1242" w:right="0" w:hanging="362"/>
        <w:jc w:val="left"/>
        <w:rPr>
          <w:sz w:val="20"/>
        </w:rPr>
      </w:pPr>
      <w:r>
        <w:rPr>
          <w:color w:val="231F20"/>
          <w:sz w:val="20"/>
        </w:rPr>
        <w:t>Else</w:t>
      </w:r>
      <w:r>
        <w:rPr>
          <w:color w:val="231F20"/>
          <w:spacing w:val="-14"/>
          <w:sz w:val="20"/>
        </w:rPr>
        <w:t> </w:t>
      </w:r>
      <w:r>
        <w:rPr>
          <w:color w:val="231F20"/>
          <w:sz w:val="20"/>
        </w:rPr>
        <w:t>the</w:t>
      </w:r>
      <w:r>
        <w:rPr>
          <w:color w:val="231F20"/>
          <w:spacing w:val="-14"/>
          <w:sz w:val="20"/>
        </w:rPr>
        <w:t> </w:t>
      </w:r>
      <w:r>
        <w:rPr>
          <w:rFonts w:ascii="Trebuchet MS"/>
          <w:i/>
          <w:color w:val="231F20"/>
          <w:sz w:val="20"/>
        </w:rPr>
        <w:t>essential</w:t>
      </w:r>
      <w:r>
        <w:rPr>
          <w:rFonts w:ascii="Trebuchet MS"/>
          <w:i/>
          <w:color w:val="231F20"/>
          <w:spacing w:val="-15"/>
          <w:sz w:val="20"/>
        </w:rPr>
        <w:t> </w:t>
      </w:r>
      <w:r>
        <w:rPr>
          <w:rFonts w:ascii="Trebuchet MS"/>
          <w:i/>
          <w:color w:val="231F20"/>
          <w:sz w:val="20"/>
        </w:rPr>
        <w:t>type</w:t>
      </w:r>
      <w:r>
        <w:rPr>
          <w:rFonts w:ascii="Trebuchet MS"/>
          <w:i/>
          <w:color w:val="231F20"/>
          <w:spacing w:val="-15"/>
          <w:sz w:val="20"/>
        </w:rPr>
        <w:t> </w:t>
      </w:r>
      <w:r>
        <w:rPr>
          <w:color w:val="231F20"/>
          <w:sz w:val="20"/>
        </w:rPr>
        <w:t>of</w:t>
      </w:r>
      <w:r>
        <w:rPr>
          <w:color w:val="231F20"/>
          <w:spacing w:val="-14"/>
          <w:sz w:val="20"/>
        </w:rPr>
        <w:t> </w:t>
      </w:r>
      <w:r>
        <w:rPr>
          <w:color w:val="231F20"/>
          <w:sz w:val="20"/>
        </w:rPr>
        <w:t>the</w:t>
      </w:r>
      <w:r>
        <w:rPr>
          <w:color w:val="231F20"/>
          <w:spacing w:val="-14"/>
          <w:sz w:val="20"/>
        </w:rPr>
        <w:t> </w:t>
      </w:r>
      <w:r>
        <w:rPr>
          <w:color w:val="231F20"/>
          <w:sz w:val="20"/>
        </w:rPr>
        <w:t>result</w:t>
      </w:r>
      <w:r>
        <w:rPr>
          <w:color w:val="231F20"/>
          <w:spacing w:val="-14"/>
          <w:sz w:val="20"/>
        </w:rPr>
        <w:t> </w:t>
      </w:r>
      <w:r>
        <w:rPr>
          <w:color w:val="231F20"/>
          <w:sz w:val="20"/>
        </w:rPr>
        <w:t>is</w:t>
      </w:r>
      <w:r>
        <w:rPr>
          <w:color w:val="231F20"/>
          <w:spacing w:val="-14"/>
          <w:sz w:val="20"/>
        </w:rPr>
        <w:t> </w:t>
      </w:r>
      <w:r>
        <w:rPr>
          <w:color w:val="231F20"/>
          <w:sz w:val="20"/>
        </w:rPr>
        <w:t>the</w:t>
      </w:r>
      <w:r>
        <w:rPr>
          <w:color w:val="231F20"/>
          <w:spacing w:val="-14"/>
          <w:sz w:val="20"/>
        </w:rPr>
        <w:t> </w:t>
      </w:r>
      <w:r>
        <w:rPr>
          <w:rFonts w:ascii="Trebuchet MS"/>
          <w:i/>
          <w:color w:val="231F20"/>
          <w:sz w:val="20"/>
        </w:rPr>
        <w:t>essential</w:t>
      </w:r>
      <w:r>
        <w:rPr>
          <w:rFonts w:ascii="Trebuchet MS"/>
          <w:i/>
          <w:color w:val="231F20"/>
          <w:spacing w:val="-15"/>
          <w:sz w:val="20"/>
        </w:rPr>
        <w:t> </w:t>
      </w:r>
      <w:r>
        <w:rPr>
          <w:rFonts w:ascii="Trebuchet MS"/>
          <w:i/>
          <w:color w:val="231F20"/>
          <w:sz w:val="20"/>
        </w:rPr>
        <w:t>type</w:t>
      </w:r>
      <w:r>
        <w:rPr>
          <w:rFonts w:ascii="Trebuchet MS"/>
          <w:i/>
          <w:color w:val="231F20"/>
          <w:spacing w:val="-15"/>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left</w:t>
      </w:r>
      <w:r>
        <w:rPr>
          <w:color w:val="231F20"/>
          <w:spacing w:val="-12"/>
          <w:sz w:val="20"/>
        </w:rPr>
        <w:t> </w:t>
      </w:r>
      <w:r>
        <w:rPr>
          <w:color w:val="231F20"/>
          <w:sz w:val="20"/>
        </w:rPr>
        <w:t>hand</w:t>
      </w:r>
      <w:r>
        <w:rPr>
          <w:color w:val="231F20"/>
          <w:spacing w:val="-13"/>
          <w:sz w:val="20"/>
        </w:rPr>
        <w:t> </w:t>
      </w:r>
      <w:r>
        <w:rPr>
          <w:color w:val="231F20"/>
          <w:spacing w:val="-2"/>
          <w:sz w:val="20"/>
        </w:rPr>
        <w:t>operand.</w:t>
      </w:r>
    </w:p>
    <w:p>
      <w:pPr>
        <w:pStyle w:val="ListParagraph"/>
        <w:numPr>
          <w:ilvl w:val="0"/>
          <w:numId w:val="102"/>
        </w:numPr>
        <w:tabs>
          <w:tab w:pos="880" w:val="left" w:leader="none"/>
        </w:tabs>
        <w:spacing w:line="240" w:lineRule="auto" w:before="223" w:after="0"/>
        <w:ind w:left="880" w:right="0" w:hanging="363"/>
        <w:jc w:val="left"/>
        <w:rPr>
          <w:sz w:val="20"/>
        </w:rPr>
      </w:pPr>
      <w:r>
        <w:rPr>
          <w:color w:val="231F20"/>
          <w:spacing w:val="-4"/>
          <w:sz w:val="20"/>
        </w:rPr>
        <w:t>Else</w:t>
      </w:r>
      <w:r>
        <w:rPr>
          <w:color w:val="231F20"/>
          <w:spacing w:val="-8"/>
          <w:sz w:val="20"/>
        </w:rPr>
        <w:t> </w:t>
      </w:r>
      <w:r>
        <w:rPr>
          <w:color w:val="231F20"/>
          <w:spacing w:val="-4"/>
          <w:sz w:val="20"/>
        </w:rPr>
        <w:t>the</w:t>
      </w:r>
      <w:r>
        <w:rPr>
          <w:color w:val="231F20"/>
          <w:spacing w:val="-6"/>
          <w:sz w:val="20"/>
        </w:rPr>
        <w:t> </w:t>
      </w:r>
      <w:r>
        <w:rPr>
          <w:rFonts w:ascii="Trebuchet MS"/>
          <w:i/>
          <w:color w:val="231F20"/>
          <w:spacing w:val="-4"/>
          <w:sz w:val="20"/>
        </w:rPr>
        <w:t>essential</w:t>
      </w:r>
      <w:r>
        <w:rPr>
          <w:rFonts w:ascii="Trebuchet MS"/>
          <w:i/>
          <w:color w:val="231F20"/>
          <w:spacing w:val="-11"/>
          <w:sz w:val="20"/>
        </w:rPr>
        <w:t> </w:t>
      </w:r>
      <w:r>
        <w:rPr>
          <w:rFonts w:ascii="Trebuchet MS"/>
          <w:i/>
          <w:color w:val="231F20"/>
          <w:spacing w:val="-4"/>
          <w:sz w:val="20"/>
        </w:rPr>
        <w:t>type</w:t>
      </w:r>
      <w:r>
        <w:rPr>
          <w:rFonts w:ascii="Trebuchet MS"/>
          <w:i/>
          <w:color w:val="231F20"/>
          <w:spacing w:val="-11"/>
          <w:sz w:val="20"/>
        </w:rPr>
        <w:t> </w:t>
      </w:r>
      <w:r>
        <w:rPr>
          <w:color w:val="231F20"/>
          <w:spacing w:val="-4"/>
          <w:sz w:val="20"/>
        </w:rPr>
        <w:t>is</w:t>
      </w:r>
      <w:r>
        <w:rPr>
          <w:color w:val="231F20"/>
          <w:spacing w:val="-7"/>
          <w:sz w:val="20"/>
        </w:rPr>
        <w:t> </w:t>
      </w:r>
      <w:r>
        <w:rPr>
          <w:color w:val="231F20"/>
          <w:spacing w:val="-4"/>
          <w:sz w:val="20"/>
        </w:rPr>
        <w:t>the</w:t>
      </w:r>
      <w:r>
        <w:rPr>
          <w:color w:val="231F20"/>
          <w:spacing w:val="-6"/>
          <w:sz w:val="20"/>
        </w:rPr>
        <w:t> </w:t>
      </w:r>
      <w:r>
        <w:rPr>
          <w:rFonts w:ascii="Trebuchet MS"/>
          <w:i/>
          <w:color w:val="231F20"/>
          <w:spacing w:val="-4"/>
          <w:sz w:val="20"/>
        </w:rPr>
        <w:t>standard</w:t>
      </w:r>
      <w:r>
        <w:rPr>
          <w:rFonts w:ascii="Trebuchet MS"/>
          <w:i/>
          <w:color w:val="231F20"/>
          <w:spacing w:val="-11"/>
          <w:sz w:val="20"/>
        </w:rPr>
        <w:t> </w:t>
      </w:r>
      <w:r>
        <w:rPr>
          <w:rFonts w:ascii="Trebuchet MS"/>
          <w:i/>
          <w:color w:val="231F20"/>
          <w:spacing w:val="-4"/>
          <w:sz w:val="20"/>
        </w:rPr>
        <w:t>type</w:t>
      </w:r>
      <w:r>
        <w:rPr>
          <w:color w:val="231F20"/>
          <w:spacing w:val="-4"/>
          <w:sz w:val="20"/>
        </w:rPr>
        <w:t>.</w:t>
      </w:r>
    </w:p>
    <w:p>
      <w:pPr>
        <w:pStyle w:val="BodyText"/>
        <w:spacing w:before="6"/>
      </w:pPr>
    </w:p>
    <w:p>
      <w:pPr>
        <w:pStyle w:val="Heading5"/>
        <w:spacing w:before="1"/>
        <w:ind w:left="154"/>
      </w:pPr>
      <w:r>
        <w:rPr>
          <w:color w:val="98002E"/>
        </w:rPr>
        <w:t>Bitwise</w:t>
      </w:r>
      <w:r>
        <w:rPr>
          <w:color w:val="98002E"/>
          <w:spacing w:val="24"/>
        </w:rPr>
        <w:t> </w:t>
      </w:r>
      <w:r>
        <w:rPr>
          <w:color w:val="98002E"/>
        </w:rPr>
        <w:t>complement</w:t>
      </w:r>
      <w:r>
        <w:rPr>
          <w:color w:val="98002E"/>
          <w:spacing w:val="25"/>
        </w:rPr>
        <w:t> </w:t>
      </w:r>
      <w:r>
        <w:rPr>
          <w:color w:val="98002E"/>
        </w:rPr>
        <w:t>(</w:t>
      </w:r>
      <w:r>
        <w:rPr>
          <w:color w:val="98002E"/>
          <w:spacing w:val="23"/>
        </w:rPr>
        <w:t> </w:t>
      </w:r>
      <w:r>
        <w:rPr>
          <w:rFonts w:ascii="Courier New"/>
          <w:b/>
          <w:color w:val="98002E"/>
        </w:rPr>
        <w:t>~</w:t>
      </w:r>
      <w:r>
        <w:rPr>
          <w:rFonts w:ascii="Courier New"/>
          <w:b/>
          <w:color w:val="98002E"/>
          <w:spacing w:val="-52"/>
        </w:rPr>
        <w:t> </w:t>
      </w:r>
      <w:r>
        <w:rPr>
          <w:color w:val="98002E"/>
          <w:spacing w:val="-10"/>
        </w:rPr>
        <w:t>)</w:t>
      </w:r>
    </w:p>
    <w:p>
      <w:pPr>
        <w:pStyle w:val="ListParagraph"/>
        <w:numPr>
          <w:ilvl w:val="0"/>
          <w:numId w:val="103"/>
        </w:numPr>
        <w:tabs>
          <w:tab w:pos="880" w:val="left" w:leader="none"/>
        </w:tabs>
        <w:spacing w:line="240" w:lineRule="auto" w:before="194" w:after="0"/>
        <w:ind w:left="880" w:right="0" w:hanging="363"/>
        <w:jc w:val="left"/>
        <w:rPr>
          <w:sz w:val="20"/>
        </w:rPr>
      </w:pPr>
      <w:r>
        <w:rPr>
          <w:color w:val="231F20"/>
          <w:spacing w:val="-2"/>
          <w:sz w:val="20"/>
        </w:rPr>
        <w:t>If</w:t>
      </w:r>
      <w:r>
        <w:rPr>
          <w:color w:val="231F20"/>
          <w:spacing w:val="-12"/>
          <w:sz w:val="20"/>
        </w:rPr>
        <w:t> </w:t>
      </w:r>
      <w:r>
        <w:rPr>
          <w:color w:val="231F20"/>
          <w:spacing w:val="-2"/>
          <w:sz w:val="20"/>
        </w:rPr>
        <w:t>the</w:t>
      </w:r>
      <w:r>
        <w:rPr>
          <w:color w:val="231F20"/>
          <w:spacing w:val="-10"/>
          <w:sz w:val="20"/>
        </w:rPr>
        <w:t> </w:t>
      </w:r>
      <w:r>
        <w:rPr>
          <w:color w:val="231F20"/>
          <w:spacing w:val="-2"/>
          <w:sz w:val="20"/>
        </w:rPr>
        <w:t>operand</w:t>
      </w:r>
      <w:r>
        <w:rPr>
          <w:color w:val="231F20"/>
          <w:spacing w:val="-10"/>
          <w:sz w:val="20"/>
        </w:rPr>
        <w:t> </w:t>
      </w:r>
      <w:r>
        <w:rPr>
          <w:color w:val="231F20"/>
          <w:spacing w:val="-2"/>
          <w:sz w:val="20"/>
        </w:rPr>
        <w:t>is</w:t>
      </w:r>
      <w:r>
        <w:rPr>
          <w:color w:val="231F20"/>
          <w:spacing w:val="-10"/>
          <w:sz w:val="20"/>
        </w:rPr>
        <w:t> </w:t>
      </w:r>
      <w:r>
        <w:rPr>
          <w:rFonts w:ascii="Trebuchet MS"/>
          <w:i/>
          <w:color w:val="231F20"/>
          <w:spacing w:val="-2"/>
          <w:sz w:val="20"/>
        </w:rPr>
        <w:t>essentially</w:t>
      </w:r>
      <w:r>
        <w:rPr>
          <w:rFonts w:ascii="Trebuchet MS"/>
          <w:i/>
          <w:color w:val="231F20"/>
          <w:spacing w:val="-13"/>
          <w:sz w:val="20"/>
        </w:rPr>
        <w:t> </w:t>
      </w:r>
      <w:r>
        <w:rPr>
          <w:rFonts w:ascii="Trebuchet MS"/>
          <w:i/>
          <w:color w:val="231F20"/>
          <w:spacing w:val="-2"/>
          <w:sz w:val="20"/>
        </w:rPr>
        <w:t>unsigned</w:t>
      </w:r>
      <w:r>
        <w:rPr>
          <w:rFonts w:ascii="Trebuchet MS"/>
          <w:i/>
          <w:color w:val="231F20"/>
          <w:spacing w:val="-13"/>
          <w:sz w:val="20"/>
        </w:rPr>
        <w:t> </w:t>
      </w:r>
      <w:r>
        <w:rPr>
          <w:color w:val="231F20"/>
          <w:spacing w:val="-4"/>
          <w:sz w:val="20"/>
        </w:rPr>
        <w:t>then:</w:t>
      </w:r>
    </w:p>
    <w:p>
      <w:pPr>
        <w:pStyle w:val="ListParagraph"/>
        <w:numPr>
          <w:ilvl w:val="1"/>
          <w:numId w:val="103"/>
        </w:numPr>
        <w:tabs>
          <w:tab w:pos="1241" w:val="left" w:leader="none"/>
        </w:tabs>
        <w:spacing w:line="240" w:lineRule="auto" w:before="222" w:after="0"/>
        <w:ind w:left="1241" w:right="0" w:hanging="361"/>
        <w:jc w:val="left"/>
        <w:rPr>
          <w:sz w:val="20"/>
        </w:rPr>
      </w:pPr>
      <w:r>
        <w:rPr>
          <w:color w:val="231F20"/>
          <w:sz w:val="20"/>
        </w:rPr>
        <w:t>If</w:t>
      </w:r>
      <w:r>
        <w:rPr>
          <w:color w:val="231F20"/>
          <w:spacing w:val="-6"/>
          <w:sz w:val="20"/>
        </w:rPr>
        <w:t> </w:t>
      </w:r>
      <w:r>
        <w:rPr>
          <w:color w:val="231F20"/>
          <w:sz w:val="20"/>
        </w:rPr>
        <w:t>the</w:t>
      </w:r>
      <w:r>
        <w:rPr>
          <w:color w:val="231F20"/>
          <w:spacing w:val="-5"/>
          <w:sz w:val="20"/>
        </w:rPr>
        <w:t> </w:t>
      </w:r>
      <w:r>
        <w:rPr>
          <w:color w:val="231F20"/>
          <w:sz w:val="20"/>
        </w:rPr>
        <w:t>operand</w:t>
      </w:r>
      <w:r>
        <w:rPr>
          <w:color w:val="231F20"/>
          <w:spacing w:val="-5"/>
          <w:sz w:val="20"/>
        </w:rPr>
        <w:t> </w:t>
      </w:r>
      <w:r>
        <w:rPr>
          <w:color w:val="231F20"/>
          <w:sz w:val="20"/>
        </w:rPr>
        <w:t>is</w:t>
      </w:r>
      <w:r>
        <w:rPr>
          <w:color w:val="231F20"/>
          <w:spacing w:val="-4"/>
          <w:sz w:val="20"/>
        </w:rPr>
        <w:t> </w:t>
      </w:r>
      <w:r>
        <w:rPr>
          <w:color w:val="231F20"/>
          <w:sz w:val="20"/>
        </w:rPr>
        <w:t>an</w:t>
      </w:r>
      <w:r>
        <w:rPr>
          <w:color w:val="231F20"/>
          <w:spacing w:val="-6"/>
          <w:sz w:val="20"/>
        </w:rPr>
        <w:t> </w:t>
      </w:r>
      <w:r>
        <w:rPr>
          <w:rFonts w:ascii="Trebuchet MS"/>
          <w:i/>
          <w:color w:val="231F20"/>
          <w:sz w:val="20"/>
        </w:rPr>
        <w:t>integer</w:t>
      </w:r>
      <w:r>
        <w:rPr>
          <w:rFonts w:ascii="Trebuchet MS"/>
          <w:i/>
          <w:color w:val="231F20"/>
          <w:spacing w:val="-10"/>
          <w:sz w:val="20"/>
        </w:rPr>
        <w:t> </w:t>
      </w:r>
      <w:r>
        <w:rPr>
          <w:rFonts w:ascii="Trebuchet MS"/>
          <w:i/>
          <w:color w:val="231F20"/>
          <w:sz w:val="20"/>
        </w:rPr>
        <w:t>constant</w:t>
      </w:r>
      <w:r>
        <w:rPr>
          <w:rFonts w:ascii="Trebuchet MS"/>
          <w:i/>
          <w:color w:val="231F20"/>
          <w:spacing w:val="-10"/>
          <w:sz w:val="20"/>
        </w:rPr>
        <w:t> </w:t>
      </w:r>
      <w:r>
        <w:rPr>
          <w:rFonts w:ascii="Trebuchet MS"/>
          <w:i/>
          <w:color w:val="231F20"/>
          <w:sz w:val="20"/>
        </w:rPr>
        <w:t>expression</w:t>
      </w:r>
      <w:r>
        <w:rPr>
          <w:rFonts w:ascii="Trebuchet MS"/>
          <w:i/>
          <w:color w:val="231F20"/>
          <w:spacing w:val="-11"/>
          <w:sz w:val="20"/>
        </w:rPr>
        <w:t> </w:t>
      </w:r>
      <w:r>
        <w:rPr>
          <w:color w:val="231F20"/>
          <w:sz w:val="20"/>
        </w:rPr>
        <w:t>then</w:t>
      </w:r>
      <w:r>
        <w:rPr>
          <w:color w:val="231F20"/>
          <w:spacing w:val="-5"/>
          <w:sz w:val="20"/>
        </w:rPr>
        <w:t> </w:t>
      </w:r>
      <w:r>
        <w:rPr>
          <w:color w:val="231F20"/>
          <w:sz w:val="20"/>
        </w:rPr>
        <w:t>the</w:t>
      </w:r>
      <w:r>
        <w:rPr>
          <w:color w:val="231F20"/>
          <w:spacing w:val="-6"/>
          <w:sz w:val="20"/>
        </w:rPr>
        <w:t> </w:t>
      </w:r>
      <w:r>
        <w:rPr>
          <w:rFonts w:ascii="Trebuchet MS"/>
          <w:i/>
          <w:color w:val="231F20"/>
          <w:sz w:val="20"/>
        </w:rPr>
        <w:t>essential</w:t>
      </w:r>
      <w:r>
        <w:rPr>
          <w:rFonts w:ascii="Trebuchet MS"/>
          <w:i/>
          <w:color w:val="231F20"/>
          <w:spacing w:val="-9"/>
          <w:sz w:val="20"/>
        </w:rPr>
        <w:t> </w:t>
      </w:r>
      <w:r>
        <w:rPr>
          <w:rFonts w:ascii="Trebuchet MS"/>
          <w:i/>
          <w:color w:val="231F20"/>
          <w:sz w:val="20"/>
        </w:rPr>
        <w:t>type</w:t>
      </w:r>
      <w:r>
        <w:rPr>
          <w:rFonts w:ascii="Trebuchet MS"/>
          <w:i/>
          <w:color w:val="231F20"/>
          <w:spacing w:val="-10"/>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result</w:t>
      </w:r>
      <w:r>
        <w:rPr>
          <w:color w:val="231F20"/>
          <w:spacing w:val="-5"/>
          <w:sz w:val="20"/>
        </w:rPr>
        <w:t> </w:t>
      </w:r>
      <w:r>
        <w:rPr>
          <w:color w:val="231F20"/>
          <w:sz w:val="20"/>
        </w:rPr>
        <w:t>is</w:t>
      </w:r>
      <w:r>
        <w:rPr>
          <w:color w:val="231F20"/>
          <w:spacing w:val="-5"/>
          <w:sz w:val="20"/>
        </w:rPr>
        <w:t> the</w:t>
      </w:r>
    </w:p>
    <w:p>
      <w:pPr>
        <w:spacing w:before="24"/>
        <w:ind w:left="1243" w:right="0" w:firstLine="0"/>
        <w:jc w:val="left"/>
        <w:rPr>
          <w:sz w:val="20"/>
        </w:rPr>
      </w:pPr>
      <w:r>
        <w:rPr>
          <w:rFonts w:ascii="Trebuchet MS"/>
          <w:i/>
          <w:color w:val="231F20"/>
          <w:sz w:val="20"/>
        </w:rPr>
        <w:t>UTLR</w:t>
      </w:r>
      <w:r>
        <w:rPr>
          <w:rFonts w:ascii="Trebuchet MS"/>
          <w:i/>
          <w:color w:val="231F20"/>
          <w:spacing w:val="-7"/>
          <w:sz w:val="20"/>
        </w:rPr>
        <w:t> </w:t>
      </w:r>
      <w:r>
        <w:rPr>
          <w:color w:val="231F20"/>
          <w:sz w:val="20"/>
        </w:rPr>
        <w:t>of</w:t>
      </w:r>
      <w:r>
        <w:rPr>
          <w:color w:val="231F20"/>
          <w:spacing w:val="-2"/>
          <w:sz w:val="20"/>
        </w:rPr>
        <w:t> </w:t>
      </w:r>
      <w:r>
        <w:rPr>
          <w:color w:val="231F20"/>
          <w:sz w:val="20"/>
        </w:rPr>
        <w:t>the</w:t>
      </w:r>
      <w:r>
        <w:rPr>
          <w:color w:val="231F20"/>
          <w:spacing w:val="-2"/>
          <w:sz w:val="20"/>
        </w:rPr>
        <w:t> result;</w:t>
      </w:r>
    </w:p>
    <w:p>
      <w:pPr>
        <w:pStyle w:val="ListParagraph"/>
        <w:numPr>
          <w:ilvl w:val="1"/>
          <w:numId w:val="103"/>
        </w:numPr>
        <w:tabs>
          <w:tab w:pos="1242" w:val="left" w:leader="none"/>
        </w:tabs>
        <w:spacing w:line="240" w:lineRule="auto" w:before="222" w:after="0"/>
        <w:ind w:left="1242" w:right="0" w:hanging="362"/>
        <w:jc w:val="left"/>
        <w:rPr>
          <w:sz w:val="20"/>
        </w:rPr>
      </w:pPr>
      <w:r>
        <w:rPr>
          <w:color w:val="231F20"/>
          <w:spacing w:val="-2"/>
          <w:sz w:val="20"/>
        </w:rPr>
        <w:t>Else</w:t>
      </w:r>
      <w:r>
        <w:rPr>
          <w:color w:val="231F20"/>
          <w:spacing w:val="-12"/>
          <w:sz w:val="20"/>
        </w:rPr>
        <w:t> </w:t>
      </w:r>
      <w:r>
        <w:rPr>
          <w:color w:val="231F20"/>
          <w:spacing w:val="-2"/>
          <w:sz w:val="20"/>
        </w:rPr>
        <w:t>the</w:t>
      </w:r>
      <w:r>
        <w:rPr>
          <w:color w:val="231F20"/>
          <w:spacing w:val="-8"/>
          <w:sz w:val="20"/>
        </w:rPr>
        <w:t> </w:t>
      </w:r>
      <w:r>
        <w:rPr>
          <w:rFonts w:ascii="Trebuchet MS"/>
          <w:i/>
          <w:color w:val="231F20"/>
          <w:spacing w:val="-2"/>
          <w:sz w:val="20"/>
        </w:rPr>
        <w:t>essential</w:t>
      </w:r>
      <w:r>
        <w:rPr>
          <w:rFonts w:ascii="Trebuchet MS"/>
          <w:i/>
          <w:color w:val="231F20"/>
          <w:spacing w:val="-13"/>
          <w:sz w:val="20"/>
        </w:rPr>
        <w:t> </w:t>
      </w:r>
      <w:r>
        <w:rPr>
          <w:rFonts w:ascii="Trebuchet MS"/>
          <w:i/>
          <w:color w:val="231F20"/>
          <w:spacing w:val="-2"/>
          <w:sz w:val="20"/>
        </w:rPr>
        <w:t>type</w:t>
      </w:r>
      <w:r>
        <w:rPr>
          <w:rFonts w:ascii="Trebuchet MS"/>
          <w:i/>
          <w:color w:val="231F20"/>
          <w:spacing w:val="-13"/>
          <w:sz w:val="20"/>
        </w:rPr>
        <w:t> </w:t>
      </w:r>
      <w:r>
        <w:rPr>
          <w:color w:val="231F20"/>
          <w:spacing w:val="-2"/>
          <w:sz w:val="20"/>
        </w:rPr>
        <w:t>of</w:t>
      </w:r>
      <w:r>
        <w:rPr>
          <w:color w:val="231F20"/>
          <w:spacing w:val="-9"/>
          <w:sz w:val="20"/>
        </w:rPr>
        <w:t> </w:t>
      </w:r>
      <w:r>
        <w:rPr>
          <w:color w:val="231F20"/>
          <w:spacing w:val="-2"/>
          <w:sz w:val="20"/>
        </w:rPr>
        <w:t>the</w:t>
      </w:r>
      <w:r>
        <w:rPr>
          <w:color w:val="231F20"/>
          <w:spacing w:val="-9"/>
          <w:sz w:val="20"/>
        </w:rPr>
        <w:t> </w:t>
      </w:r>
      <w:r>
        <w:rPr>
          <w:color w:val="231F20"/>
          <w:spacing w:val="-2"/>
          <w:sz w:val="20"/>
        </w:rPr>
        <w:t>result</w:t>
      </w:r>
      <w:r>
        <w:rPr>
          <w:color w:val="231F20"/>
          <w:spacing w:val="-9"/>
          <w:sz w:val="20"/>
        </w:rPr>
        <w:t> </w:t>
      </w:r>
      <w:r>
        <w:rPr>
          <w:color w:val="231F20"/>
          <w:spacing w:val="-2"/>
          <w:sz w:val="20"/>
        </w:rPr>
        <w:t>is</w:t>
      </w:r>
      <w:r>
        <w:rPr>
          <w:color w:val="231F20"/>
          <w:spacing w:val="-8"/>
          <w:sz w:val="20"/>
        </w:rPr>
        <w:t> </w:t>
      </w:r>
      <w:r>
        <w:rPr>
          <w:color w:val="231F20"/>
          <w:spacing w:val="-2"/>
          <w:sz w:val="20"/>
        </w:rPr>
        <w:t>the</w:t>
      </w:r>
      <w:r>
        <w:rPr>
          <w:color w:val="231F20"/>
          <w:spacing w:val="-9"/>
          <w:sz w:val="20"/>
        </w:rPr>
        <w:t> </w:t>
      </w:r>
      <w:r>
        <w:rPr>
          <w:rFonts w:ascii="Trebuchet MS"/>
          <w:i/>
          <w:color w:val="231F20"/>
          <w:spacing w:val="-2"/>
          <w:sz w:val="20"/>
        </w:rPr>
        <w:t>essential</w:t>
      </w:r>
      <w:r>
        <w:rPr>
          <w:rFonts w:ascii="Trebuchet MS"/>
          <w:i/>
          <w:color w:val="231F20"/>
          <w:spacing w:val="-13"/>
          <w:sz w:val="20"/>
        </w:rPr>
        <w:t> </w:t>
      </w:r>
      <w:r>
        <w:rPr>
          <w:rFonts w:ascii="Trebuchet MS"/>
          <w:i/>
          <w:color w:val="231F20"/>
          <w:spacing w:val="-2"/>
          <w:sz w:val="20"/>
        </w:rPr>
        <w:t>type</w:t>
      </w:r>
      <w:r>
        <w:rPr>
          <w:rFonts w:ascii="Trebuchet MS"/>
          <w:i/>
          <w:color w:val="231F20"/>
          <w:spacing w:val="-13"/>
          <w:sz w:val="20"/>
        </w:rPr>
        <w:t> </w:t>
      </w:r>
      <w:r>
        <w:rPr>
          <w:color w:val="231F20"/>
          <w:spacing w:val="-2"/>
          <w:sz w:val="20"/>
        </w:rPr>
        <w:t>of</w:t>
      </w:r>
      <w:r>
        <w:rPr>
          <w:color w:val="231F20"/>
          <w:spacing w:val="-9"/>
          <w:sz w:val="20"/>
        </w:rPr>
        <w:t> </w:t>
      </w:r>
      <w:r>
        <w:rPr>
          <w:color w:val="231F20"/>
          <w:spacing w:val="-2"/>
          <w:sz w:val="20"/>
        </w:rPr>
        <w:t>the</w:t>
      </w:r>
      <w:r>
        <w:rPr>
          <w:color w:val="231F20"/>
          <w:spacing w:val="-9"/>
          <w:sz w:val="20"/>
        </w:rPr>
        <w:t> </w:t>
      </w:r>
      <w:r>
        <w:rPr>
          <w:color w:val="231F20"/>
          <w:spacing w:val="-2"/>
          <w:sz w:val="20"/>
        </w:rPr>
        <w:t>operand.</w:t>
      </w:r>
    </w:p>
    <w:p>
      <w:pPr>
        <w:pStyle w:val="ListParagraph"/>
        <w:numPr>
          <w:ilvl w:val="0"/>
          <w:numId w:val="103"/>
        </w:numPr>
        <w:tabs>
          <w:tab w:pos="880" w:val="left" w:leader="none"/>
        </w:tabs>
        <w:spacing w:line="240" w:lineRule="auto" w:before="222" w:after="0"/>
        <w:ind w:left="880" w:right="0" w:hanging="363"/>
        <w:jc w:val="left"/>
        <w:rPr>
          <w:sz w:val="20"/>
        </w:rPr>
      </w:pPr>
      <w:r>
        <w:rPr>
          <w:color w:val="231F20"/>
          <w:spacing w:val="-4"/>
          <w:sz w:val="20"/>
        </w:rPr>
        <w:t>Else</w:t>
      </w:r>
      <w:r>
        <w:rPr>
          <w:color w:val="231F20"/>
          <w:spacing w:val="-8"/>
          <w:sz w:val="20"/>
        </w:rPr>
        <w:t> </w:t>
      </w:r>
      <w:r>
        <w:rPr>
          <w:color w:val="231F20"/>
          <w:spacing w:val="-4"/>
          <w:sz w:val="20"/>
        </w:rPr>
        <w:t>the</w:t>
      </w:r>
      <w:r>
        <w:rPr>
          <w:color w:val="231F20"/>
          <w:spacing w:val="-6"/>
          <w:sz w:val="20"/>
        </w:rPr>
        <w:t> </w:t>
      </w:r>
      <w:r>
        <w:rPr>
          <w:rFonts w:ascii="Trebuchet MS"/>
          <w:i/>
          <w:color w:val="231F20"/>
          <w:spacing w:val="-4"/>
          <w:sz w:val="20"/>
        </w:rPr>
        <w:t>essential</w:t>
      </w:r>
      <w:r>
        <w:rPr>
          <w:rFonts w:ascii="Trebuchet MS"/>
          <w:i/>
          <w:color w:val="231F20"/>
          <w:spacing w:val="-11"/>
          <w:sz w:val="20"/>
        </w:rPr>
        <w:t> </w:t>
      </w:r>
      <w:r>
        <w:rPr>
          <w:rFonts w:ascii="Trebuchet MS"/>
          <w:i/>
          <w:color w:val="231F20"/>
          <w:spacing w:val="-4"/>
          <w:sz w:val="20"/>
        </w:rPr>
        <w:t>type</w:t>
      </w:r>
      <w:r>
        <w:rPr>
          <w:rFonts w:ascii="Trebuchet MS"/>
          <w:i/>
          <w:color w:val="231F20"/>
          <w:spacing w:val="-11"/>
          <w:sz w:val="20"/>
        </w:rPr>
        <w:t> </w:t>
      </w:r>
      <w:r>
        <w:rPr>
          <w:color w:val="231F20"/>
          <w:spacing w:val="-4"/>
          <w:sz w:val="20"/>
        </w:rPr>
        <w:t>is</w:t>
      </w:r>
      <w:r>
        <w:rPr>
          <w:color w:val="231F20"/>
          <w:spacing w:val="-7"/>
          <w:sz w:val="20"/>
        </w:rPr>
        <w:t> </w:t>
      </w:r>
      <w:r>
        <w:rPr>
          <w:color w:val="231F20"/>
          <w:spacing w:val="-4"/>
          <w:sz w:val="20"/>
        </w:rPr>
        <w:t>the</w:t>
      </w:r>
      <w:r>
        <w:rPr>
          <w:color w:val="231F20"/>
          <w:spacing w:val="-6"/>
          <w:sz w:val="20"/>
        </w:rPr>
        <w:t> </w:t>
      </w:r>
      <w:r>
        <w:rPr>
          <w:rFonts w:ascii="Trebuchet MS"/>
          <w:i/>
          <w:color w:val="231F20"/>
          <w:spacing w:val="-4"/>
          <w:sz w:val="20"/>
        </w:rPr>
        <w:t>standard</w:t>
      </w:r>
      <w:r>
        <w:rPr>
          <w:rFonts w:ascii="Trebuchet MS"/>
          <w:i/>
          <w:color w:val="231F20"/>
          <w:spacing w:val="-11"/>
          <w:sz w:val="20"/>
        </w:rPr>
        <w:t> </w:t>
      </w:r>
      <w:r>
        <w:rPr>
          <w:rFonts w:ascii="Trebuchet MS"/>
          <w:i/>
          <w:color w:val="231F20"/>
          <w:spacing w:val="-4"/>
          <w:sz w:val="20"/>
        </w:rPr>
        <w:t>type</w:t>
      </w:r>
      <w:r>
        <w:rPr>
          <w:color w:val="231F20"/>
          <w:spacing w:val="-4"/>
          <w:sz w:val="20"/>
        </w:rPr>
        <w:t>.</w:t>
      </w:r>
    </w:p>
    <w:p>
      <w:pPr>
        <w:pStyle w:val="BodyText"/>
        <w:spacing w:before="7"/>
      </w:pPr>
    </w:p>
    <w:p>
      <w:pPr>
        <w:pStyle w:val="Heading5"/>
        <w:ind w:left="154"/>
      </w:pPr>
      <w:r>
        <w:rPr>
          <w:color w:val="98002E"/>
        </w:rPr>
        <w:t>Unary</w:t>
      </w:r>
      <w:r>
        <w:rPr>
          <w:color w:val="98002E"/>
          <w:spacing w:val="7"/>
        </w:rPr>
        <w:t> </w:t>
      </w:r>
      <w:r>
        <w:rPr>
          <w:color w:val="98002E"/>
        </w:rPr>
        <w:t>plus</w:t>
      </w:r>
      <w:r>
        <w:rPr>
          <w:color w:val="98002E"/>
          <w:spacing w:val="8"/>
        </w:rPr>
        <w:t> </w:t>
      </w:r>
      <w:r>
        <w:rPr>
          <w:color w:val="98002E"/>
        </w:rPr>
        <w:t>(</w:t>
      </w:r>
      <w:r>
        <w:rPr>
          <w:color w:val="98002E"/>
          <w:spacing w:val="7"/>
        </w:rPr>
        <w:t> </w:t>
      </w:r>
      <w:r>
        <w:rPr>
          <w:rFonts w:ascii="Courier New"/>
          <w:b/>
          <w:color w:val="98002E"/>
        </w:rPr>
        <w:t>+</w:t>
      </w:r>
      <w:r>
        <w:rPr>
          <w:rFonts w:ascii="Courier New"/>
          <w:b/>
          <w:color w:val="98002E"/>
          <w:spacing w:val="-69"/>
        </w:rPr>
        <w:t> </w:t>
      </w:r>
      <w:r>
        <w:rPr>
          <w:color w:val="98002E"/>
          <w:spacing w:val="-10"/>
        </w:rPr>
        <w:t>)</w:t>
      </w:r>
    </w:p>
    <w:p>
      <w:pPr>
        <w:pStyle w:val="ListParagraph"/>
        <w:numPr>
          <w:ilvl w:val="0"/>
          <w:numId w:val="104"/>
        </w:numPr>
        <w:tabs>
          <w:tab w:pos="880" w:val="left" w:leader="none"/>
        </w:tabs>
        <w:spacing w:line="264" w:lineRule="auto" w:before="195" w:after="0"/>
        <w:ind w:left="880" w:right="1138" w:hanging="363"/>
        <w:jc w:val="left"/>
        <w:rPr>
          <w:sz w:val="20"/>
        </w:rPr>
      </w:pPr>
      <w:r>
        <w:rPr>
          <w:color w:val="231F20"/>
          <w:spacing w:val="-2"/>
          <w:sz w:val="20"/>
        </w:rPr>
        <w:t>If</w:t>
      </w:r>
      <w:r>
        <w:rPr>
          <w:color w:val="231F20"/>
          <w:spacing w:val="-6"/>
          <w:sz w:val="20"/>
        </w:rPr>
        <w:t> </w:t>
      </w:r>
      <w:r>
        <w:rPr>
          <w:color w:val="231F20"/>
          <w:spacing w:val="-2"/>
          <w:sz w:val="20"/>
        </w:rPr>
        <w:t>the</w:t>
      </w:r>
      <w:r>
        <w:rPr>
          <w:color w:val="231F20"/>
          <w:spacing w:val="-6"/>
          <w:sz w:val="20"/>
        </w:rPr>
        <w:t> </w:t>
      </w:r>
      <w:r>
        <w:rPr>
          <w:color w:val="231F20"/>
          <w:spacing w:val="-2"/>
          <w:sz w:val="20"/>
        </w:rPr>
        <w:t>operand</w:t>
      </w:r>
      <w:r>
        <w:rPr>
          <w:color w:val="231F20"/>
          <w:spacing w:val="-6"/>
          <w:sz w:val="20"/>
        </w:rPr>
        <w:t> </w:t>
      </w:r>
      <w:r>
        <w:rPr>
          <w:color w:val="231F20"/>
          <w:spacing w:val="-2"/>
          <w:sz w:val="20"/>
        </w:rPr>
        <w:t>is</w:t>
      </w:r>
      <w:r>
        <w:rPr>
          <w:color w:val="231F20"/>
          <w:spacing w:val="-6"/>
          <w:sz w:val="20"/>
        </w:rPr>
        <w:t> </w:t>
      </w:r>
      <w:r>
        <w:rPr>
          <w:rFonts w:ascii="Trebuchet MS"/>
          <w:i/>
          <w:color w:val="231F20"/>
          <w:spacing w:val="-2"/>
          <w:sz w:val="20"/>
        </w:rPr>
        <w:t>essentially</w:t>
      </w:r>
      <w:r>
        <w:rPr>
          <w:rFonts w:ascii="Trebuchet MS"/>
          <w:i/>
          <w:color w:val="231F20"/>
          <w:spacing w:val="-11"/>
          <w:sz w:val="20"/>
        </w:rPr>
        <w:t> </w:t>
      </w:r>
      <w:r>
        <w:rPr>
          <w:rFonts w:ascii="Trebuchet MS"/>
          <w:i/>
          <w:color w:val="231F20"/>
          <w:spacing w:val="-2"/>
          <w:sz w:val="20"/>
        </w:rPr>
        <w:t>signed</w:t>
      </w:r>
      <w:r>
        <w:rPr>
          <w:rFonts w:ascii="Trebuchet MS"/>
          <w:i/>
          <w:color w:val="231F20"/>
          <w:spacing w:val="-11"/>
          <w:sz w:val="20"/>
        </w:rPr>
        <w:t> </w:t>
      </w:r>
      <w:r>
        <w:rPr>
          <w:color w:val="231F20"/>
          <w:spacing w:val="-2"/>
          <w:sz w:val="20"/>
        </w:rPr>
        <w:t>or</w:t>
      </w:r>
      <w:r>
        <w:rPr>
          <w:color w:val="231F20"/>
          <w:spacing w:val="-7"/>
          <w:sz w:val="20"/>
        </w:rPr>
        <w:t> </w:t>
      </w:r>
      <w:r>
        <w:rPr>
          <w:rFonts w:ascii="Trebuchet MS"/>
          <w:i/>
          <w:color w:val="231F20"/>
          <w:spacing w:val="-2"/>
          <w:sz w:val="20"/>
        </w:rPr>
        <w:t>essentially</w:t>
      </w:r>
      <w:r>
        <w:rPr>
          <w:rFonts w:ascii="Trebuchet MS"/>
          <w:i/>
          <w:color w:val="231F20"/>
          <w:spacing w:val="-11"/>
          <w:sz w:val="20"/>
        </w:rPr>
        <w:t> </w:t>
      </w:r>
      <w:r>
        <w:rPr>
          <w:rFonts w:ascii="Trebuchet MS"/>
          <w:i/>
          <w:color w:val="231F20"/>
          <w:spacing w:val="-2"/>
          <w:sz w:val="20"/>
        </w:rPr>
        <w:t>unsigned</w:t>
      </w:r>
      <w:r>
        <w:rPr>
          <w:rFonts w:ascii="Trebuchet MS"/>
          <w:i/>
          <w:color w:val="231F20"/>
          <w:spacing w:val="-11"/>
          <w:sz w:val="20"/>
        </w:rPr>
        <w:t> </w:t>
      </w:r>
      <w:r>
        <w:rPr>
          <w:color w:val="231F20"/>
          <w:spacing w:val="-2"/>
          <w:sz w:val="20"/>
        </w:rPr>
        <w:t>then</w:t>
      </w:r>
      <w:r>
        <w:rPr>
          <w:color w:val="231F20"/>
          <w:spacing w:val="-6"/>
          <w:sz w:val="20"/>
        </w:rPr>
        <w:t> </w:t>
      </w:r>
      <w:r>
        <w:rPr>
          <w:color w:val="231F20"/>
          <w:spacing w:val="-2"/>
          <w:sz w:val="20"/>
        </w:rPr>
        <w:t>the</w:t>
      </w:r>
      <w:r>
        <w:rPr>
          <w:color w:val="231F20"/>
          <w:spacing w:val="-7"/>
          <w:sz w:val="20"/>
        </w:rPr>
        <w:t> </w:t>
      </w:r>
      <w:r>
        <w:rPr>
          <w:rFonts w:ascii="Trebuchet MS"/>
          <w:i/>
          <w:color w:val="231F20"/>
          <w:spacing w:val="-2"/>
          <w:sz w:val="20"/>
        </w:rPr>
        <w:t>essential</w:t>
      </w:r>
      <w:r>
        <w:rPr>
          <w:rFonts w:ascii="Trebuchet MS"/>
          <w:i/>
          <w:color w:val="231F20"/>
          <w:spacing w:val="-11"/>
          <w:sz w:val="20"/>
        </w:rPr>
        <w:t> </w:t>
      </w:r>
      <w:r>
        <w:rPr>
          <w:rFonts w:ascii="Trebuchet MS"/>
          <w:i/>
          <w:color w:val="231F20"/>
          <w:spacing w:val="-2"/>
          <w:sz w:val="20"/>
        </w:rPr>
        <w:t>type</w:t>
      </w:r>
      <w:r>
        <w:rPr>
          <w:rFonts w:ascii="Trebuchet MS"/>
          <w:i/>
          <w:color w:val="231F20"/>
          <w:spacing w:val="-11"/>
          <w:sz w:val="20"/>
        </w:rPr>
        <w:t> </w:t>
      </w:r>
      <w:r>
        <w:rPr>
          <w:color w:val="231F20"/>
          <w:spacing w:val="-2"/>
          <w:sz w:val="20"/>
        </w:rPr>
        <w:t>of</w:t>
      </w:r>
      <w:r>
        <w:rPr>
          <w:color w:val="231F20"/>
          <w:spacing w:val="-6"/>
          <w:sz w:val="20"/>
        </w:rPr>
        <w:t> </w:t>
      </w:r>
      <w:r>
        <w:rPr>
          <w:color w:val="231F20"/>
          <w:spacing w:val="-2"/>
          <w:sz w:val="20"/>
        </w:rPr>
        <w:t>the</w:t>
      </w:r>
      <w:r>
        <w:rPr>
          <w:color w:val="231F20"/>
          <w:spacing w:val="-6"/>
          <w:sz w:val="20"/>
        </w:rPr>
        <w:t> </w:t>
      </w:r>
      <w:r>
        <w:rPr>
          <w:color w:val="231F20"/>
          <w:spacing w:val="-2"/>
          <w:sz w:val="20"/>
        </w:rPr>
        <w:t>result</w:t>
      </w:r>
      <w:r>
        <w:rPr>
          <w:color w:val="231F20"/>
          <w:spacing w:val="-6"/>
          <w:sz w:val="20"/>
        </w:rPr>
        <w:t> </w:t>
      </w:r>
      <w:r>
        <w:rPr>
          <w:color w:val="231F20"/>
          <w:spacing w:val="-2"/>
          <w:sz w:val="20"/>
        </w:rPr>
        <w:t>is </w:t>
      </w:r>
      <w:r>
        <w:rPr>
          <w:color w:val="231F20"/>
          <w:sz w:val="20"/>
        </w:rPr>
        <w:t>the </w:t>
      </w:r>
      <w:r>
        <w:rPr>
          <w:rFonts w:ascii="Trebuchet MS"/>
          <w:i/>
          <w:color w:val="231F20"/>
          <w:sz w:val="20"/>
        </w:rPr>
        <w:t>essential type </w:t>
      </w:r>
      <w:r>
        <w:rPr>
          <w:color w:val="231F20"/>
          <w:sz w:val="20"/>
        </w:rPr>
        <w:t>of the operand;</w:t>
      </w:r>
    </w:p>
    <w:p>
      <w:pPr>
        <w:pStyle w:val="ListParagraph"/>
        <w:numPr>
          <w:ilvl w:val="0"/>
          <w:numId w:val="104"/>
        </w:numPr>
        <w:tabs>
          <w:tab w:pos="880" w:val="left" w:leader="none"/>
        </w:tabs>
        <w:spacing w:line="240" w:lineRule="auto" w:before="199" w:after="0"/>
        <w:ind w:left="880" w:right="0" w:hanging="363"/>
        <w:jc w:val="left"/>
        <w:rPr>
          <w:sz w:val="20"/>
        </w:rPr>
      </w:pPr>
      <w:r>
        <w:rPr>
          <w:color w:val="231F20"/>
          <w:spacing w:val="-4"/>
          <w:sz w:val="20"/>
        </w:rPr>
        <w:t>Else</w:t>
      </w:r>
      <w:r>
        <w:rPr>
          <w:color w:val="231F20"/>
          <w:spacing w:val="-8"/>
          <w:sz w:val="20"/>
        </w:rPr>
        <w:t> </w:t>
      </w:r>
      <w:r>
        <w:rPr>
          <w:color w:val="231F20"/>
          <w:spacing w:val="-4"/>
          <w:sz w:val="20"/>
        </w:rPr>
        <w:t>the</w:t>
      </w:r>
      <w:r>
        <w:rPr>
          <w:color w:val="231F20"/>
          <w:spacing w:val="-6"/>
          <w:sz w:val="20"/>
        </w:rPr>
        <w:t> </w:t>
      </w:r>
      <w:r>
        <w:rPr>
          <w:rFonts w:ascii="Trebuchet MS"/>
          <w:i/>
          <w:color w:val="231F20"/>
          <w:spacing w:val="-4"/>
          <w:sz w:val="20"/>
        </w:rPr>
        <w:t>essential</w:t>
      </w:r>
      <w:r>
        <w:rPr>
          <w:rFonts w:ascii="Trebuchet MS"/>
          <w:i/>
          <w:color w:val="231F20"/>
          <w:spacing w:val="-11"/>
          <w:sz w:val="20"/>
        </w:rPr>
        <w:t> </w:t>
      </w:r>
      <w:r>
        <w:rPr>
          <w:rFonts w:ascii="Trebuchet MS"/>
          <w:i/>
          <w:color w:val="231F20"/>
          <w:spacing w:val="-4"/>
          <w:sz w:val="20"/>
        </w:rPr>
        <w:t>type</w:t>
      </w:r>
      <w:r>
        <w:rPr>
          <w:rFonts w:ascii="Trebuchet MS"/>
          <w:i/>
          <w:color w:val="231F20"/>
          <w:spacing w:val="-11"/>
          <w:sz w:val="20"/>
        </w:rPr>
        <w:t> </w:t>
      </w:r>
      <w:r>
        <w:rPr>
          <w:color w:val="231F20"/>
          <w:spacing w:val="-4"/>
          <w:sz w:val="20"/>
        </w:rPr>
        <w:t>is</w:t>
      </w:r>
      <w:r>
        <w:rPr>
          <w:color w:val="231F20"/>
          <w:spacing w:val="-7"/>
          <w:sz w:val="20"/>
        </w:rPr>
        <w:t> </w:t>
      </w:r>
      <w:r>
        <w:rPr>
          <w:color w:val="231F20"/>
          <w:spacing w:val="-4"/>
          <w:sz w:val="20"/>
        </w:rPr>
        <w:t>the</w:t>
      </w:r>
      <w:r>
        <w:rPr>
          <w:color w:val="231F20"/>
          <w:spacing w:val="-6"/>
          <w:sz w:val="20"/>
        </w:rPr>
        <w:t> </w:t>
      </w:r>
      <w:r>
        <w:rPr>
          <w:rFonts w:ascii="Trebuchet MS"/>
          <w:i/>
          <w:color w:val="231F20"/>
          <w:spacing w:val="-4"/>
          <w:sz w:val="20"/>
        </w:rPr>
        <w:t>standard</w:t>
      </w:r>
      <w:r>
        <w:rPr>
          <w:rFonts w:ascii="Trebuchet MS"/>
          <w:i/>
          <w:color w:val="231F20"/>
          <w:spacing w:val="-11"/>
          <w:sz w:val="20"/>
        </w:rPr>
        <w:t> </w:t>
      </w:r>
      <w:r>
        <w:rPr>
          <w:rFonts w:ascii="Trebuchet MS"/>
          <w:i/>
          <w:color w:val="231F20"/>
          <w:spacing w:val="-4"/>
          <w:sz w:val="20"/>
        </w:rPr>
        <w:t>type</w:t>
      </w:r>
      <w:r>
        <w:rPr>
          <w:color w:val="231F20"/>
          <w:spacing w:val="-4"/>
          <w:sz w:val="20"/>
        </w:rPr>
        <w:t>.</w:t>
      </w:r>
    </w:p>
    <w:p>
      <w:pPr>
        <w:pStyle w:val="BodyText"/>
        <w:spacing w:before="7"/>
      </w:pPr>
    </w:p>
    <w:p>
      <w:pPr>
        <w:pStyle w:val="Heading5"/>
        <w:ind w:left="154"/>
      </w:pPr>
      <w:r>
        <w:rPr>
          <w:color w:val="98002E"/>
        </w:rPr>
        <w:t>Unary</w:t>
      </w:r>
      <w:r>
        <w:rPr>
          <w:color w:val="98002E"/>
          <w:spacing w:val="11"/>
        </w:rPr>
        <w:t> </w:t>
      </w:r>
      <w:r>
        <w:rPr>
          <w:color w:val="98002E"/>
        </w:rPr>
        <w:t>minus</w:t>
      </w:r>
      <w:r>
        <w:rPr>
          <w:color w:val="98002E"/>
          <w:spacing w:val="12"/>
        </w:rPr>
        <w:t> </w:t>
      </w:r>
      <w:r>
        <w:rPr>
          <w:color w:val="98002E"/>
        </w:rPr>
        <w:t>(</w:t>
      </w:r>
      <w:r>
        <w:rPr>
          <w:color w:val="98002E"/>
          <w:spacing w:val="12"/>
        </w:rPr>
        <w:t> </w:t>
      </w:r>
      <w:r>
        <w:rPr>
          <w:rFonts w:ascii="Courier New"/>
          <w:b/>
          <w:color w:val="98002E"/>
        </w:rPr>
        <w:t>-</w:t>
      </w:r>
      <w:r>
        <w:rPr>
          <w:rFonts w:ascii="Courier New"/>
          <w:b/>
          <w:color w:val="98002E"/>
          <w:spacing w:val="-65"/>
        </w:rPr>
        <w:t> </w:t>
      </w:r>
      <w:r>
        <w:rPr>
          <w:color w:val="98002E"/>
          <w:spacing w:val="-10"/>
        </w:rPr>
        <w:t>)</w:t>
      </w:r>
    </w:p>
    <w:p>
      <w:pPr>
        <w:pStyle w:val="ListParagraph"/>
        <w:numPr>
          <w:ilvl w:val="0"/>
          <w:numId w:val="105"/>
        </w:numPr>
        <w:tabs>
          <w:tab w:pos="880" w:val="left" w:leader="none"/>
        </w:tabs>
        <w:spacing w:line="240" w:lineRule="auto" w:before="195" w:after="0"/>
        <w:ind w:left="880" w:right="0" w:hanging="363"/>
        <w:jc w:val="left"/>
        <w:rPr>
          <w:sz w:val="20"/>
        </w:rPr>
      </w:pPr>
      <w:r>
        <w:rPr>
          <w:color w:val="231F20"/>
          <w:spacing w:val="-2"/>
          <w:sz w:val="20"/>
        </w:rPr>
        <w:t>If</w:t>
      </w:r>
      <w:r>
        <w:rPr>
          <w:color w:val="231F20"/>
          <w:spacing w:val="-12"/>
          <w:sz w:val="20"/>
        </w:rPr>
        <w:t> </w:t>
      </w:r>
      <w:r>
        <w:rPr>
          <w:color w:val="231F20"/>
          <w:spacing w:val="-2"/>
          <w:sz w:val="20"/>
        </w:rPr>
        <w:t>the</w:t>
      </w:r>
      <w:r>
        <w:rPr>
          <w:color w:val="231F20"/>
          <w:spacing w:val="-12"/>
          <w:sz w:val="20"/>
        </w:rPr>
        <w:t> </w:t>
      </w:r>
      <w:r>
        <w:rPr>
          <w:color w:val="231F20"/>
          <w:spacing w:val="-2"/>
          <w:sz w:val="20"/>
        </w:rPr>
        <w:t>operand</w:t>
      </w:r>
      <w:r>
        <w:rPr>
          <w:color w:val="231F20"/>
          <w:spacing w:val="-11"/>
          <w:sz w:val="20"/>
        </w:rPr>
        <w:t> </w:t>
      </w:r>
      <w:r>
        <w:rPr>
          <w:color w:val="231F20"/>
          <w:spacing w:val="-2"/>
          <w:sz w:val="20"/>
        </w:rPr>
        <w:t>is</w:t>
      </w:r>
      <w:r>
        <w:rPr>
          <w:color w:val="231F20"/>
          <w:spacing w:val="-10"/>
          <w:sz w:val="20"/>
        </w:rPr>
        <w:t> </w:t>
      </w:r>
      <w:r>
        <w:rPr>
          <w:rFonts w:ascii="Trebuchet MS"/>
          <w:i/>
          <w:color w:val="231F20"/>
          <w:spacing w:val="-2"/>
          <w:sz w:val="20"/>
        </w:rPr>
        <w:t>essentially</w:t>
      </w:r>
      <w:r>
        <w:rPr>
          <w:rFonts w:ascii="Trebuchet MS"/>
          <w:i/>
          <w:color w:val="231F20"/>
          <w:spacing w:val="-13"/>
          <w:sz w:val="20"/>
        </w:rPr>
        <w:t> </w:t>
      </w:r>
      <w:r>
        <w:rPr>
          <w:rFonts w:ascii="Trebuchet MS"/>
          <w:i/>
          <w:color w:val="231F20"/>
          <w:spacing w:val="-2"/>
          <w:sz w:val="20"/>
        </w:rPr>
        <w:t>signed</w:t>
      </w:r>
      <w:r>
        <w:rPr>
          <w:rFonts w:ascii="Trebuchet MS"/>
          <w:i/>
          <w:color w:val="231F20"/>
          <w:spacing w:val="-13"/>
          <w:sz w:val="20"/>
        </w:rPr>
        <w:t> </w:t>
      </w:r>
      <w:r>
        <w:rPr>
          <w:color w:val="231F20"/>
          <w:spacing w:val="-4"/>
          <w:sz w:val="20"/>
        </w:rPr>
        <w:t>then:</w:t>
      </w:r>
    </w:p>
    <w:p>
      <w:pPr>
        <w:pStyle w:val="ListParagraph"/>
        <w:numPr>
          <w:ilvl w:val="1"/>
          <w:numId w:val="105"/>
        </w:numPr>
        <w:tabs>
          <w:tab w:pos="1241" w:val="left" w:leader="none"/>
        </w:tabs>
        <w:spacing w:line="240" w:lineRule="auto" w:before="222" w:after="0"/>
        <w:ind w:left="1241" w:right="0" w:hanging="361"/>
        <w:jc w:val="left"/>
        <w:rPr>
          <w:sz w:val="20"/>
        </w:rPr>
      </w:pPr>
      <w:r>
        <w:rPr>
          <w:color w:val="231F20"/>
          <w:spacing w:val="-2"/>
          <w:sz w:val="20"/>
        </w:rPr>
        <w:t>If</w:t>
      </w:r>
      <w:r>
        <w:rPr>
          <w:color w:val="231F20"/>
          <w:spacing w:val="-12"/>
          <w:sz w:val="20"/>
        </w:rPr>
        <w:t> </w:t>
      </w:r>
      <w:r>
        <w:rPr>
          <w:color w:val="231F20"/>
          <w:spacing w:val="-2"/>
          <w:sz w:val="20"/>
        </w:rPr>
        <w:t>the</w:t>
      </w:r>
      <w:r>
        <w:rPr>
          <w:color w:val="231F20"/>
          <w:spacing w:val="-12"/>
          <w:sz w:val="20"/>
        </w:rPr>
        <w:t> </w:t>
      </w:r>
      <w:r>
        <w:rPr>
          <w:color w:val="231F20"/>
          <w:spacing w:val="-2"/>
          <w:sz w:val="20"/>
        </w:rPr>
        <w:t>expression</w:t>
      </w:r>
      <w:r>
        <w:rPr>
          <w:color w:val="231F20"/>
          <w:spacing w:val="-12"/>
          <w:sz w:val="20"/>
        </w:rPr>
        <w:t> </w:t>
      </w:r>
      <w:r>
        <w:rPr>
          <w:color w:val="231F20"/>
          <w:spacing w:val="-2"/>
          <w:sz w:val="20"/>
        </w:rPr>
        <w:t>is</w:t>
      </w:r>
      <w:r>
        <w:rPr>
          <w:color w:val="231F20"/>
          <w:spacing w:val="-12"/>
          <w:sz w:val="20"/>
        </w:rPr>
        <w:t> </w:t>
      </w:r>
      <w:r>
        <w:rPr>
          <w:color w:val="231F20"/>
          <w:spacing w:val="-2"/>
          <w:sz w:val="20"/>
        </w:rPr>
        <w:t>an</w:t>
      </w:r>
      <w:r>
        <w:rPr>
          <w:color w:val="231F20"/>
          <w:spacing w:val="-12"/>
          <w:sz w:val="20"/>
        </w:rPr>
        <w:t> </w:t>
      </w:r>
      <w:r>
        <w:rPr>
          <w:rFonts w:ascii="Trebuchet MS"/>
          <w:i/>
          <w:color w:val="231F20"/>
          <w:spacing w:val="-2"/>
          <w:sz w:val="20"/>
        </w:rPr>
        <w:t>integer</w:t>
      </w:r>
      <w:r>
        <w:rPr>
          <w:rFonts w:ascii="Trebuchet MS"/>
          <w:i/>
          <w:color w:val="231F20"/>
          <w:spacing w:val="-13"/>
          <w:sz w:val="20"/>
        </w:rPr>
        <w:t> </w:t>
      </w:r>
      <w:r>
        <w:rPr>
          <w:rFonts w:ascii="Trebuchet MS"/>
          <w:i/>
          <w:color w:val="231F20"/>
          <w:spacing w:val="-2"/>
          <w:sz w:val="20"/>
        </w:rPr>
        <w:t>constant</w:t>
      </w:r>
      <w:r>
        <w:rPr>
          <w:rFonts w:ascii="Trebuchet MS"/>
          <w:i/>
          <w:color w:val="231F20"/>
          <w:spacing w:val="-13"/>
          <w:sz w:val="20"/>
        </w:rPr>
        <w:t> </w:t>
      </w:r>
      <w:r>
        <w:rPr>
          <w:rFonts w:ascii="Trebuchet MS"/>
          <w:i/>
          <w:color w:val="231F20"/>
          <w:spacing w:val="-2"/>
          <w:sz w:val="20"/>
        </w:rPr>
        <w:t>expression</w:t>
      </w:r>
      <w:r>
        <w:rPr>
          <w:rFonts w:ascii="Trebuchet MS"/>
          <w:i/>
          <w:color w:val="231F20"/>
          <w:spacing w:val="-13"/>
          <w:sz w:val="20"/>
        </w:rPr>
        <w:t> </w:t>
      </w:r>
      <w:r>
        <w:rPr>
          <w:color w:val="231F20"/>
          <w:spacing w:val="-2"/>
          <w:sz w:val="20"/>
        </w:rPr>
        <w:t>then</w:t>
      </w:r>
      <w:r>
        <w:rPr>
          <w:color w:val="231F20"/>
          <w:spacing w:val="-12"/>
          <w:sz w:val="20"/>
        </w:rPr>
        <w:t> </w:t>
      </w:r>
      <w:r>
        <w:rPr>
          <w:color w:val="231F20"/>
          <w:spacing w:val="-2"/>
          <w:sz w:val="20"/>
        </w:rPr>
        <w:t>the</w:t>
      </w:r>
      <w:r>
        <w:rPr>
          <w:color w:val="231F20"/>
          <w:spacing w:val="-11"/>
          <w:sz w:val="20"/>
        </w:rPr>
        <w:t> </w:t>
      </w:r>
      <w:r>
        <w:rPr>
          <w:rFonts w:ascii="Trebuchet MS"/>
          <w:i/>
          <w:color w:val="231F20"/>
          <w:spacing w:val="-2"/>
          <w:sz w:val="20"/>
        </w:rPr>
        <w:t>essential</w:t>
      </w:r>
      <w:r>
        <w:rPr>
          <w:rFonts w:ascii="Trebuchet MS"/>
          <w:i/>
          <w:color w:val="231F20"/>
          <w:spacing w:val="-13"/>
          <w:sz w:val="20"/>
        </w:rPr>
        <w:t> </w:t>
      </w:r>
      <w:r>
        <w:rPr>
          <w:rFonts w:ascii="Trebuchet MS"/>
          <w:i/>
          <w:color w:val="231F20"/>
          <w:spacing w:val="-2"/>
          <w:sz w:val="20"/>
        </w:rPr>
        <w:t>type</w:t>
      </w:r>
      <w:r>
        <w:rPr>
          <w:rFonts w:ascii="Trebuchet MS"/>
          <w:i/>
          <w:color w:val="231F20"/>
          <w:spacing w:val="-13"/>
          <w:sz w:val="20"/>
        </w:rPr>
        <w:t> </w:t>
      </w:r>
      <w:r>
        <w:rPr>
          <w:color w:val="231F20"/>
          <w:spacing w:val="-2"/>
          <w:sz w:val="20"/>
        </w:rPr>
        <w:t>of</w:t>
      </w:r>
      <w:r>
        <w:rPr>
          <w:color w:val="231F20"/>
          <w:spacing w:val="-10"/>
          <w:sz w:val="20"/>
        </w:rPr>
        <w:t> </w:t>
      </w:r>
      <w:r>
        <w:rPr>
          <w:color w:val="231F20"/>
          <w:spacing w:val="-2"/>
          <w:sz w:val="20"/>
        </w:rPr>
        <w:t>the</w:t>
      </w:r>
      <w:r>
        <w:rPr>
          <w:color w:val="231F20"/>
          <w:spacing w:val="-10"/>
          <w:sz w:val="20"/>
        </w:rPr>
        <w:t> </w:t>
      </w:r>
      <w:r>
        <w:rPr>
          <w:color w:val="231F20"/>
          <w:spacing w:val="-2"/>
          <w:sz w:val="20"/>
        </w:rPr>
        <w:t>result</w:t>
      </w:r>
      <w:r>
        <w:rPr>
          <w:color w:val="231F20"/>
          <w:spacing w:val="-10"/>
          <w:sz w:val="20"/>
        </w:rPr>
        <w:t> </w:t>
      </w:r>
      <w:r>
        <w:rPr>
          <w:color w:val="231F20"/>
          <w:spacing w:val="-2"/>
          <w:sz w:val="20"/>
        </w:rPr>
        <w:t>is</w:t>
      </w:r>
      <w:r>
        <w:rPr>
          <w:color w:val="231F20"/>
          <w:spacing w:val="-10"/>
          <w:sz w:val="20"/>
        </w:rPr>
        <w:t> </w:t>
      </w:r>
      <w:r>
        <w:rPr>
          <w:color w:val="231F20"/>
          <w:spacing w:val="-5"/>
          <w:sz w:val="20"/>
        </w:rPr>
        <w:t>the</w:t>
      </w:r>
    </w:p>
    <w:p>
      <w:pPr>
        <w:pStyle w:val="BodyText"/>
        <w:spacing w:before="24"/>
        <w:ind w:left="1243"/>
      </w:pPr>
      <w:r>
        <w:rPr>
          <w:rFonts w:ascii="Trebuchet MS"/>
          <w:i/>
          <w:color w:val="231F20"/>
        </w:rPr>
        <w:t>STLR</w:t>
      </w:r>
      <w:r>
        <w:rPr>
          <w:rFonts w:ascii="Trebuchet MS"/>
          <w:i/>
          <w:color w:val="231F20"/>
          <w:spacing w:val="-4"/>
        </w:rPr>
        <w:t> </w:t>
      </w:r>
      <w:r>
        <w:rPr>
          <w:color w:val="231F20"/>
        </w:rPr>
        <w:t>of</w:t>
      </w:r>
      <w:r>
        <w:rPr>
          <w:color w:val="231F20"/>
          <w:spacing w:val="2"/>
        </w:rPr>
        <w:t> </w:t>
      </w:r>
      <w:r>
        <w:rPr>
          <w:color w:val="231F20"/>
        </w:rPr>
        <w:t>the</w:t>
      </w:r>
      <w:r>
        <w:rPr>
          <w:color w:val="231F20"/>
          <w:spacing w:val="2"/>
        </w:rPr>
        <w:t> </w:t>
      </w:r>
      <w:r>
        <w:rPr>
          <w:color w:val="231F20"/>
        </w:rPr>
        <w:t>whole</w:t>
      </w:r>
      <w:r>
        <w:rPr>
          <w:color w:val="231F20"/>
          <w:spacing w:val="2"/>
        </w:rPr>
        <w:t> </w:t>
      </w:r>
      <w:r>
        <w:rPr>
          <w:color w:val="231F20"/>
          <w:spacing w:val="-2"/>
        </w:rPr>
        <w:t>expression;</w:t>
      </w:r>
    </w:p>
    <w:p>
      <w:pPr>
        <w:pStyle w:val="ListParagraph"/>
        <w:numPr>
          <w:ilvl w:val="1"/>
          <w:numId w:val="105"/>
        </w:numPr>
        <w:tabs>
          <w:tab w:pos="1242" w:val="left" w:leader="none"/>
        </w:tabs>
        <w:spacing w:line="240" w:lineRule="auto" w:before="222" w:after="0"/>
        <w:ind w:left="1242" w:right="0" w:hanging="362"/>
        <w:jc w:val="left"/>
        <w:rPr>
          <w:sz w:val="20"/>
        </w:rPr>
      </w:pPr>
      <w:r>
        <w:rPr>
          <w:color w:val="231F20"/>
          <w:spacing w:val="-2"/>
          <w:sz w:val="20"/>
        </w:rPr>
        <w:t>Else</w:t>
      </w:r>
      <w:r>
        <w:rPr>
          <w:color w:val="231F20"/>
          <w:spacing w:val="-12"/>
          <w:sz w:val="20"/>
        </w:rPr>
        <w:t> </w:t>
      </w:r>
      <w:r>
        <w:rPr>
          <w:color w:val="231F20"/>
          <w:spacing w:val="-2"/>
          <w:sz w:val="20"/>
        </w:rPr>
        <w:t>the</w:t>
      </w:r>
      <w:r>
        <w:rPr>
          <w:color w:val="231F20"/>
          <w:spacing w:val="-8"/>
          <w:sz w:val="20"/>
        </w:rPr>
        <w:t> </w:t>
      </w:r>
      <w:r>
        <w:rPr>
          <w:rFonts w:ascii="Trebuchet MS"/>
          <w:i/>
          <w:color w:val="231F20"/>
          <w:spacing w:val="-2"/>
          <w:sz w:val="20"/>
        </w:rPr>
        <w:t>essential</w:t>
      </w:r>
      <w:r>
        <w:rPr>
          <w:rFonts w:ascii="Trebuchet MS"/>
          <w:i/>
          <w:color w:val="231F20"/>
          <w:spacing w:val="-13"/>
          <w:sz w:val="20"/>
        </w:rPr>
        <w:t> </w:t>
      </w:r>
      <w:r>
        <w:rPr>
          <w:rFonts w:ascii="Trebuchet MS"/>
          <w:i/>
          <w:color w:val="231F20"/>
          <w:spacing w:val="-2"/>
          <w:sz w:val="20"/>
        </w:rPr>
        <w:t>type</w:t>
      </w:r>
      <w:r>
        <w:rPr>
          <w:rFonts w:ascii="Trebuchet MS"/>
          <w:i/>
          <w:color w:val="231F20"/>
          <w:spacing w:val="-13"/>
          <w:sz w:val="20"/>
        </w:rPr>
        <w:t> </w:t>
      </w:r>
      <w:r>
        <w:rPr>
          <w:color w:val="231F20"/>
          <w:spacing w:val="-2"/>
          <w:sz w:val="20"/>
        </w:rPr>
        <w:t>of</w:t>
      </w:r>
      <w:r>
        <w:rPr>
          <w:color w:val="231F20"/>
          <w:spacing w:val="-9"/>
          <w:sz w:val="20"/>
        </w:rPr>
        <w:t> </w:t>
      </w:r>
      <w:r>
        <w:rPr>
          <w:color w:val="231F20"/>
          <w:spacing w:val="-2"/>
          <w:sz w:val="20"/>
        </w:rPr>
        <w:t>the</w:t>
      </w:r>
      <w:r>
        <w:rPr>
          <w:color w:val="231F20"/>
          <w:spacing w:val="-9"/>
          <w:sz w:val="20"/>
        </w:rPr>
        <w:t> </w:t>
      </w:r>
      <w:r>
        <w:rPr>
          <w:color w:val="231F20"/>
          <w:spacing w:val="-2"/>
          <w:sz w:val="20"/>
        </w:rPr>
        <w:t>result</w:t>
      </w:r>
      <w:r>
        <w:rPr>
          <w:color w:val="231F20"/>
          <w:spacing w:val="-9"/>
          <w:sz w:val="20"/>
        </w:rPr>
        <w:t> </w:t>
      </w:r>
      <w:r>
        <w:rPr>
          <w:color w:val="231F20"/>
          <w:spacing w:val="-2"/>
          <w:sz w:val="20"/>
        </w:rPr>
        <w:t>is</w:t>
      </w:r>
      <w:r>
        <w:rPr>
          <w:color w:val="231F20"/>
          <w:spacing w:val="-8"/>
          <w:sz w:val="20"/>
        </w:rPr>
        <w:t> </w:t>
      </w:r>
      <w:r>
        <w:rPr>
          <w:color w:val="231F20"/>
          <w:spacing w:val="-2"/>
          <w:sz w:val="20"/>
        </w:rPr>
        <w:t>the</w:t>
      </w:r>
      <w:r>
        <w:rPr>
          <w:color w:val="231F20"/>
          <w:spacing w:val="-9"/>
          <w:sz w:val="20"/>
        </w:rPr>
        <w:t> </w:t>
      </w:r>
      <w:r>
        <w:rPr>
          <w:rFonts w:ascii="Trebuchet MS"/>
          <w:i/>
          <w:color w:val="231F20"/>
          <w:spacing w:val="-2"/>
          <w:sz w:val="20"/>
        </w:rPr>
        <w:t>essential</w:t>
      </w:r>
      <w:r>
        <w:rPr>
          <w:rFonts w:ascii="Trebuchet MS"/>
          <w:i/>
          <w:color w:val="231F20"/>
          <w:spacing w:val="-13"/>
          <w:sz w:val="20"/>
        </w:rPr>
        <w:t> </w:t>
      </w:r>
      <w:r>
        <w:rPr>
          <w:rFonts w:ascii="Trebuchet MS"/>
          <w:i/>
          <w:color w:val="231F20"/>
          <w:spacing w:val="-2"/>
          <w:sz w:val="20"/>
        </w:rPr>
        <w:t>type</w:t>
      </w:r>
      <w:r>
        <w:rPr>
          <w:rFonts w:ascii="Trebuchet MS"/>
          <w:i/>
          <w:color w:val="231F20"/>
          <w:spacing w:val="-13"/>
          <w:sz w:val="20"/>
        </w:rPr>
        <w:t> </w:t>
      </w:r>
      <w:r>
        <w:rPr>
          <w:color w:val="231F20"/>
          <w:spacing w:val="-2"/>
          <w:sz w:val="20"/>
        </w:rPr>
        <w:t>of</w:t>
      </w:r>
      <w:r>
        <w:rPr>
          <w:color w:val="231F20"/>
          <w:spacing w:val="-9"/>
          <w:sz w:val="20"/>
        </w:rPr>
        <w:t> </w:t>
      </w:r>
      <w:r>
        <w:rPr>
          <w:color w:val="231F20"/>
          <w:spacing w:val="-2"/>
          <w:sz w:val="20"/>
        </w:rPr>
        <w:t>the</w:t>
      </w:r>
      <w:r>
        <w:rPr>
          <w:color w:val="231F20"/>
          <w:spacing w:val="-9"/>
          <w:sz w:val="20"/>
        </w:rPr>
        <w:t> </w:t>
      </w:r>
      <w:r>
        <w:rPr>
          <w:color w:val="231F20"/>
          <w:spacing w:val="-2"/>
          <w:sz w:val="20"/>
        </w:rPr>
        <w:t>operand.</w:t>
      </w:r>
    </w:p>
    <w:p>
      <w:pPr>
        <w:pStyle w:val="ListParagraph"/>
        <w:numPr>
          <w:ilvl w:val="0"/>
          <w:numId w:val="105"/>
        </w:numPr>
        <w:tabs>
          <w:tab w:pos="880" w:val="left" w:leader="none"/>
        </w:tabs>
        <w:spacing w:line="240" w:lineRule="auto" w:before="222" w:after="0"/>
        <w:ind w:left="880" w:right="0" w:hanging="363"/>
        <w:jc w:val="left"/>
        <w:rPr>
          <w:sz w:val="20"/>
        </w:rPr>
      </w:pPr>
      <w:r>
        <w:rPr>
          <w:color w:val="231F20"/>
          <w:spacing w:val="-4"/>
          <w:sz w:val="20"/>
        </w:rPr>
        <w:t>Else</w:t>
      </w:r>
      <w:r>
        <w:rPr>
          <w:color w:val="231F20"/>
          <w:spacing w:val="-8"/>
          <w:sz w:val="20"/>
        </w:rPr>
        <w:t> </w:t>
      </w:r>
      <w:r>
        <w:rPr>
          <w:color w:val="231F20"/>
          <w:spacing w:val="-4"/>
          <w:sz w:val="20"/>
        </w:rPr>
        <w:t>the</w:t>
      </w:r>
      <w:r>
        <w:rPr>
          <w:color w:val="231F20"/>
          <w:spacing w:val="-6"/>
          <w:sz w:val="20"/>
        </w:rPr>
        <w:t> </w:t>
      </w:r>
      <w:r>
        <w:rPr>
          <w:rFonts w:ascii="Trebuchet MS"/>
          <w:i/>
          <w:color w:val="231F20"/>
          <w:spacing w:val="-4"/>
          <w:sz w:val="20"/>
        </w:rPr>
        <w:t>essential</w:t>
      </w:r>
      <w:r>
        <w:rPr>
          <w:rFonts w:ascii="Trebuchet MS"/>
          <w:i/>
          <w:color w:val="231F20"/>
          <w:spacing w:val="-11"/>
          <w:sz w:val="20"/>
        </w:rPr>
        <w:t> </w:t>
      </w:r>
      <w:r>
        <w:rPr>
          <w:rFonts w:ascii="Trebuchet MS"/>
          <w:i/>
          <w:color w:val="231F20"/>
          <w:spacing w:val="-4"/>
          <w:sz w:val="20"/>
        </w:rPr>
        <w:t>type</w:t>
      </w:r>
      <w:r>
        <w:rPr>
          <w:rFonts w:ascii="Trebuchet MS"/>
          <w:i/>
          <w:color w:val="231F20"/>
          <w:spacing w:val="-11"/>
          <w:sz w:val="20"/>
        </w:rPr>
        <w:t> </w:t>
      </w:r>
      <w:r>
        <w:rPr>
          <w:color w:val="231F20"/>
          <w:spacing w:val="-4"/>
          <w:sz w:val="20"/>
        </w:rPr>
        <w:t>is</w:t>
      </w:r>
      <w:r>
        <w:rPr>
          <w:color w:val="231F20"/>
          <w:spacing w:val="-7"/>
          <w:sz w:val="20"/>
        </w:rPr>
        <w:t> </w:t>
      </w:r>
      <w:r>
        <w:rPr>
          <w:color w:val="231F20"/>
          <w:spacing w:val="-4"/>
          <w:sz w:val="20"/>
        </w:rPr>
        <w:t>the</w:t>
      </w:r>
      <w:r>
        <w:rPr>
          <w:color w:val="231F20"/>
          <w:spacing w:val="-6"/>
          <w:sz w:val="20"/>
        </w:rPr>
        <w:t> </w:t>
      </w:r>
      <w:r>
        <w:rPr>
          <w:rFonts w:ascii="Trebuchet MS"/>
          <w:i/>
          <w:color w:val="231F20"/>
          <w:spacing w:val="-4"/>
          <w:sz w:val="20"/>
        </w:rPr>
        <w:t>standard</w:t>
      </w:r>
      <w:r>
        <w:rPr>
          <w:rFonts w:ascii="Trebuchet MS"/>
          <w:i/>
          <w:color w:val="231F20"/>
          <w:spacing w:val="-11"/>
          <w:sz w:val="20"/>
        </w:rPr>
        <w:t> </w:t>
      </w:r>
      <w:r>
        <w:rPr>
          <w:rFonts w:ascii="Trebuchet MS"/>
          <w:i/>
          <w:color w:val="231F20"/>
          <w:spacing w:val="-4"/>
          <w:sz w:val="20"/>
        </w:rPr>
        <w:t>type</w:t>
      </w:r>
      <w:r>
        <w:rPr>
          <w:color w:val="231F20"/>
          <w:spacing w:val="-4"/>
          <w:sz w:val="20"/>
        </w:rPr>
        <w:t>.</w:t>
      </w:r>
    </w:p>
    <w:p>
      <w:pPr>
        <w:pStyle w:val="BodyText"/>
        <w:spacing w:before="7"/>
      </w:pPr>
    </w:p>
    <w:p>
      <w:pPr>
        <w:pStyle w:val="Heading5"/>
        <w:ind w:left="154"/>
      </w:pPr>
      <w:r>
        <w:rPr>
          <w:color w:val="98002E"/>
        </w:rPr>
        <w:t>Conditional</w:t>
      </w:r>
      <w:r>
        <w:rPr>
          <w:color w:val="98002E"/>
          <w:spacing w:val="12"/>
        </w:rPr>
        <w:t> </w:t>
      </w:r>
      <w:r>
        <w:rPr>
          <w:color w:val="98002E"/>
        </w:rPr>
        <w:t>(</w:t>
      </w:r>
      <w:r>
        <w:rPr>
          <w:color w:val="98002E"/>
          <w:spacing w:val="13"/>
        </w:rPr>
        <w:t> </w:t>
      </w:r>
      <w:r>
        <w:rPr>
          <w:rFonts w:ascii="Courier New"/>
          <w:b/>
          <w:color w:val="98002E"/>
        </w:rPr>
        <w:t>?:</w:t>
      </w:r>
      <w:r>
        <w:rPr>
          <w:rFonts w:ascii="Courier New"/>
          <w:b/>
          <w:color w:val="98002E"/>
          <w:spacing w:val="-64"/>
        </w:rPr>
        <w:t> </w:t>
      </w:r>
      <w:r>
        <w:rPr>
          <w:color w:val="98002E"/>
          <w:spacing w:val="-10"/>
        </w:rPr>
        <w:t>)</w:t>
      </w:r>
    </w:p>
    <w:p>
      <w:pPr>
        <w:pStyle w:val="ListParagraph"/>
        <w:numPr>
          <w:ilvl w:val="0"/>
          <w:numId w:val="106"/>
        </w:numPr>
        <w:tabs>
          <w:tab w:pos="880" w:val="left" w:leader="none"/>
        </w:tabs>
        <w:spacing w:line="240" w:lineRule="auto" w:before="195" w:after="0"/>
        <w:ind w:left="880" w:right="0" w:hanging="363"/>
        <w:jc w:val="left"/>
        <w:rPr>
          <w:sz w:val="20"/>
        </w:rPr>
      </w:pPr>
      <w:r>
        <w:rPr>
          <w:color w:val="231F20"/>
          <w:sz w:val="20"/>
        </w:rPr>
        <w:t>If</w:t>
      </w:r>
      <w:r>
        <w:rPr>
          <w:color w:val="231F20"/>
          <w:spacing w:val="-7"/>
          <w:sz w:val="20"/>
        </w:rPr>
        <w:t> </w:t>
      </w:r>
      <w:r>
        <w:rPr>
          <w:color w:val="231F20"/>
          <w:sz w:val="20"/>
        </w:rPr>
        <w:t>the</w:t>
      </w:r>
      <w:r>
        <w:rPr>
          <w:color w:val="231F20"/>
          <w:spacing w:val="-7"/>
          <w:sz w:val="20"/>
        </w:rPr>
        <w:t> </w:t>
      </w:r>
      <w:r>
        <w:rPr>
          <w:rFonts w:ascii="Trebuchet MS"/>
          <w:i/>
          <w:color w:val="231F20"/>
          <w:sz w:val="20"/>
        </w:rPr>
        <w:t>essential</w:t>
      </w:r>
      <w:r>
        <w:rPr>
          <w:rFonts w:ascii="Trebuchet MS"/>
          <w:i/>
          <w:color w:val="231F20"/>
          <w:spacing w:val="-11"/>
          <w:sz w:val="20"/>
        </w:rPr>
        <w:t> </w:t>
      </w:r>
      <w:r>
        <w:rPr>
          <w:rFonts w:ascii="Trebuchet MS"/>
          <w:i/>
          <w:color w:val="231F20"/>
          <w:sz w:val="20"/>
        </w:rPr>
        <w:t>type</w:t>
      </w:r>
      <w:r>
        <w:rPr>
          <w:rFonts w:ascii="Trebuchet MS"/>
          <w:i/>
          <w:color w:val="231F20"/>
          <w:spacing w:val="-11"/>
          <w:sz w:val="20"/>
        </w:rPr>
        <w:t> </w:t>
      </w:r>
      <w:r>
        <w:rPr>
          <w:color w:val="231F20"/>
          <w:sz w:val="20"/>
        </w:rPr>
        <w:t>of</w:t>
      </w:r>
      <w:r>
        <w:rPr>
          <w:color w:val="231F20"/>
          <w:spacing w:val="-6"/>
          <w:sz w:val="20"/>
        </w:rPr>
        <w:t> </w:t>
      </w:r>
      <w:r>
        <w:rPr>
          <w:color w:val="231F20"/>
          <w:sz w:val="20"/>
        </w:rPr>
        <w:t>the</w:t>
      </w:r>
      <w:r>
        <w:rPr>
          <w:color w:val="231F20"/>
          <w:spacing w:val="-5"/>
          <w:sz w:val="20"/>
        </w:rPr>
        <w:t> </w:t>
      </w:r>
      <w:r>
        <w:rPr>
          <w:color w:val="231F20"/>
          <w:sz w:val="20"/>
        </w:rPr>
        <w:t>second</w:t>
      </w:r>
      <w:r>
        <w:rPr>
          <w:color w:val="231F20"/>
          <w:spacing w:val="-7"/>
          <w:sz w:val="20"/>
        </w:rPr>
        <w:t> </w:t>
      </w:r>
      <w:r>
        <w:rPr>
          <w:color w:val="231F20"/>
          <w:sz w:val="20"/>
        </w:rPr>
        <w:t>and</w:t>
      </w:r>
      <w:r>
        <w:rPr>
          <w:color w:val="231F20"/>
          <w:spacing w:val="-6"/>
          <w:sz w:val="20"/>
        </w:rPr>
        <w:t> </w:t>
      </w:r>
      <w:r>
        <w:rPr>
          <w:color w:val="231F20"/>
          <w:sz w:val="20"/>
        </w:rPr>
        <w:t>third</w:t>
      </w:r>
      <w:r>
        <w:rPr>
          <w:color w:val="231F20"/>
          <w:spacing w:val="-6"/>
          <w:sz w:val="20"/>
        </w:rPr>
        <w:t> </w:t>
      </w:r>
      <w:r>
        <w:rPr>
          <w:color w:val="231F20"/>
          <w:sz w:val="20"/>
        </w:rPr>
        <w:t>operands</w:t>
      </w:r>
      <w:r>
        <w:rPr>
          <w:color w:val="231F20"/>
          <w:spacing w:val="-6"/>
          <w:sz w:val="20"/>
        </w:rPr>
        <w:t> </w:t>
      </w:r>
      <w:r>
        <w:rPr>
          <w:color w:val="231F20"/>
          <w:sz w:val="20"/>
        </w:rPr>
        <w:t>is</w:t>
      </w:r>
      <w:r>
        <w:rPr>
          <w:color w:val="231F20"/>
          <w:spacing w:val="-5"/>
          <w:sz w:val="20"/>
        </w:rPr>
        <w:t> </w:t>
      </w:r>
      <w:r>
        <w:rPr>
          <w:color w:val="231F20"/>
          <w:sz w:val="20"/>
        </w:rPr>
        <w:t>the</w:t>
      </w:r>
      <w:r>
        <w:rPr>
          <w:color w:val="231F20"/>
          <w:spacing w:val="-6"/>
          <w:sz w:val="20"/>
        </w:rPr>
        <w:t> </w:t>
      </w:r>
      <w:r>
        <w:rPr>
          <w:color w:val="231F20"/>
          <w:sz w:val="20"/>
        </w:rPr>
        <w:t>same</w:t>
      </w:r>
      <w:r>
        <w:rPr>
          <w:color w:val="231F20"/>
          <w:spacing w:val="-7"/>
          <w:sz w:val="20"/>
        </w:rPr>
        <w:t> </w:t>
      </w:r>
      <w:r>
        <w:rPr>
          <w:color w:val="231F20"/>
          <w:sz w:val="20"/>
        </w:rPr>
        <w:t>then</w:t>
      </w:r>
      <w:r>
        <w:rPr>
          <w:color w:val="231F20"/>
          <w:spacing w:val="-6"/>
          <w:sz w:val="20"/>
        </w:rPr>
        <w:t> </w:t>
      </w:r>
      <w:r>
        <w:rPr>
          <w:color w:val="231F20"/>
          <w:sz w:val="20"/>
        </w:rPr>
        <w:t>the</w:t>
      </w:r>
      <w:r>
        <w:rPr>
          <w:color w:val="231F20"/>
          <w:spacing w:val="-5"/>
          <w:sz w:val="20"/>
        </w:rPr>
        <w:t> </w:t>
      </w:r>
      <w:r>
        <w:rPr>
          <w:color w:val="231F20"/>
          <w:sz w:val="20"/>
        </w:rPr>
        <w:t>result</w:t>
      </w:r>
      <w:r>
        <w:rPr>
          <w:color w:val="231F20"/>
          <w:spacing w:val="-7"/>
          <w:sz w:val="20"/>
        </w:rPr>
        <w:t> </w:t>
      </w:r>
      <w:r>
        <w:rPr>
          <w:color w:val="231F20"/>
          <w:sz w:val="20"/>
        </w:rPr>
        <w:t>has</w:t>
      </w:r>
      <w:r>
        <w:rPr>
          <w:color w:val="231F20"/>
          <w:spacing w:val="-6"/>
          <w:sz w:val="20"/>
        </w:rPr>
        <w:t> </w:t>
      </w:r>
      <w:r>
        <w:rPr>
          <w:color w:val="231F20"/>
          <w:sz w:val="20"/>
        </w:rPr>
        <w:t>the</w:t>
      </w:r>
      <w:r>
        <w:rPr>
          <w:color w:val="231F20"/>
          <w:spacing w:val="-6"/>
          <w:sz w:val="20"/>
        </w:rPr>
        <w:t> </w:t>
      </w:r>
      <w:r>
        <w:rPr>
          <w:color w:val="231F20"/>
          <w:spacing w:val="-4"/>
          <w:sz w:val="20"/>
        </w:rPr>
        <w:t>same</w:t>
      </w:r>
    </w:p>
    <w:p>
      <w:pPr>
        <w:spacing w:before="23"/>
        <w:ind w:left="880" w:right="0" w:firstLine="0"/>
        <w:jc w:val="left"/>
        <w:rPr>
          <w:sz w:val="20"/>
        </w:rPr>
      </w:pPr>
      <w:r>
        <w:rPr>
          <w:rFonts w:ascii="Trebuchet MS"/>
          <w:i/>
          <w:color w:val="231F20"/>
          <w:w w:val="85"/>
          <w:sz w:val="20"/>
        </w:rPr>
        <w:t>essential</w:t>
      </w:r>
      <w:r>
        <w:rPr>
          <w:rFonts w:ascii="Trebuchet MS"/>
          <w:i/>
          <w:color w:val="231F20"/>
          <w:spacing w:val="28"/>
          <w:sz w:val="20"/>
        </w:rPr>
        <w:t> </w:t>
      </w:r>
      <w:r>
        <w:rPr>
          <w:rFonts w:ascii="Trebuchet MS"/>
          <w:i/>
          <w:color w:val="231F20"/>
          <w:spacing w:val="-2"/>
          <w:w w:val="95"/>
          <w:sz w:val="20"/>
        </w:rPr>
        <w:t>type</w:t>
      </w:r>
      <w:r>
        <w:rPr>
          <w:color w:val="231F20"/>
          <w:spacing w:val="-2"/>
          <w:w w:val="95"/>
          <w:sz w:val="20"/>
        </w:rPr>
        <w:t>;</w:t>
      </w:r>
    </w:p>
    <w:p>
      <w:pPr>
        <w:pStyle w:val="ListParagraph"/>
        <w:numPr>
          <w:ilvl w:val="0"/>
          <w:numId w:val="106"/>
        </w:numPr>
        <w:tabs>
          <w:tab w:pos="880" w:val="left" w:leader="none"/>
        </w:tabs>
        <w:spacing w:line="264" w:lineRule="auto" w:before="223" w:after="0"/>
        <w:ind w:left="880" w:right="1138" w:hanging="363"/>
        <w:jc w:val="left"/>
        <w:rPr>
          <w:sz w:val="20"/>
        </w:rPr>
      </w:pPr>
      <w:r>
        <w:rPr>
          <w:color w:val="231F20"/>
          <w:sz w:val="20"/>
        </w:rPr>
        <w:t>Else</w:t>
      </w:r>
      <w:r>
        <w:rPr>
          <w:color w:val="231F20"/>
          <w:spacing w:val="-5"/>
          <w:sz w:val="20"/>
        </w:rPr>
        <w:t> </w:t>
      </w:r>
      <w:r>
        <w:rPr>
          <w:color w:val="231F20"/>
          <w:sz w:val="20"/>
        </w:rPr>
        <w:t>if</w:t>
      </w:r>
      <w:r>
        <w:rPr>
          <w:color w:val="231F20"/>
          <w:spacing w:val="-5"/>
          <w:sz w:val="20"/>
        </w:rPr>
        <w:t> </w:t>
      </w:r>
      <w:r>
        <w:rPr>
          <w:color w:val="231F20"/>
          <w:sz w:val="20"/>
        </w:rPr>
        <w:t>the</w:t>
      </w:r>
      <w:r>
        <w:rPr>
          <w:color w:val="231F20"/>
          <w:spacing w:val="-5"/>
          <w:sz w:val="20"/>
        </w:rPr>
        <w:t> </w:t>
      </w:r>
      <w:r>
        <w:rPr>
          <w:color w:val="231F20"/>
          <w:sz w:val="20"/>
        </w:rPr>
        <w:t>second</w:t>
      </w:r>
      <w:r>
        <w:rPr>
          <w:color w:val="231F20"/>
          <w:spacing w:val="-5"/>
          <w:sz w:val="20"/>
        </w:rPr>
        <w:t> </w:t>
      </w:r>
      <w:r>
        <w:rPr>
          <w:color w:val="231F20"/>
          <w:sz w:val="20"/>
        </w:rPr>
        <w:t>and</w:t>
      </w:r>
      <w:r>
        <w:rPr>
          <w:color w:val="231F20"/>
          <w:spacing w:val="-5"/>
          <w:sz w:val="20"/>
        </w:rPr>
        <w:t> </w:t>
      </w:r>
      <w:r>
        <w:rPr>
          <w:color w:val="231F20"/>
          <w:sz w:val="20"/>
        </w:rPr>
        <w:t>third</w:t>
      </w:r>
      <w:r>
        <w:rPr>
          <w:color w:val="231F20"/>
          <w:spacing w:val="-5"/>
          <w:sz w:val="20"/>
        </w:rPr>
        <w:t> </w:t>
      </w:r>
      <w:r>
        <w:rPr>
          <w:color w:val="231F20"/>
          <w:sz w:val="20"/>
        </w:rPr>
        <w:t>operands</w:t>
      </w:r>
      <w:r>
        <w:rPr>
          <w:color w:val="231F20"/>
          <w:spacing w:val="-5"/>
          <w:sz w:val="20"/>
        </w:rPr>
        <w:t> </w:t>
      </w:r>
      <w:r>
        <w:rPr>
          <w:color w:val="231F20"/>
          <w:sz w:val="20"/>
        </w:rPr>
        <w:t>are</w:t>
      </w:r>
      <w:r>
        <w:rPr>
          <w:color w:val="231F20"/>
          <w:spacing w:val="-5"/>
          <w:sz w:val="20"/>
        </w:rPr>
        <w:t> </w:t>
      </w:r>
      <w:r>
        <w:rPr>
          <w:color w:val="231F20"/>
          <w:sz w:val="20"/>
        </w:rPr>
        <w:t>both</w:t>
      </w:r>
      <w:r>
        <w:rPr>
          <w:color w:val="231F20"/>
          <w:spacing w:val="-7"/>
          <w:sz w:val="20"/>
        </w:rPr>
        <w:t> </w:t>
      </w:r>
      <w:r>
        <w:rPr>
          <w:rFonts w:ascii="Trebuchet MS"/>
          <w:i/>
          <w:color w:val="231F20"/>
          <w:sz w:val="20"/>
        </w:rPr>
        <w:t>essentially</w:t>
      </w:r>
      <w:r>
        <w:rPr>
          <w:rFonts w:ascii="Trebuchet MS"/>
          <w:i/>
          <w:color w:val="231F20"/>
          <w:spacing w:val="-10"/>
          <w:sz w:val="20"/>
        </w:rPr>
        <w:t> </w:t>
      </w:r>
      <w:r>
        <w:rPr>
          <w:rFonts w:ascii="Trebuchet MS"/>
          <w:i/>
          <w:color w:val="231F20"/>
          <w:sz w:val="20"/>
        </w:rPr>
        <w:t>signed</w:t>
      </w:r>
      <w:r>
        <w:rPr>
          <w:rFonts w:ascii="Trebuchet MS"/>
          <w:i/>
          <w:color w:val="231F20"/>
          <w:spacing w:val="-10"/>
          <w:sz w:val="20"/>
        </w:rPr>
        <w:t> </w:t>
      </w:r>
      <w:r>
        <w:rPr>
          <w:color w:val="231F20"/>
          <w:sz w:val="20"/>
        </w:rPr>
        <w:t>then</w:t>
      </w:r>
      <w:r>
        <w:rPr>
          <w:color w:val="231F20"/>
          <w:spacing w:val="-5"/>
          <w:sz w:val="20"/>
        </w:rPr>
        <w:t> </w:t>
      </w:r>
      <w:r>
        <w:rPr>
          <w:color w:val="231F20"/>
          <w:sz w:val="20"/>
        </w:rPr>
        <w:t>the</w:t>
      </w:r>
      <w:r>
        <w:rPr>
          <w:color w:val="231F20"/>
          <w:spacing w:val="-7"/>
          <w:sz w:val="20"/>
        </w:rPr>
        <w:t> </w:t>
      </w:r>
      <w:r>
        <w:rPr>
          <w:rFonts w:ascii="Trebuchet MS"/>
          <w:i/>
          <w:color w:val="231F20"/>
          <w:sz w:val="20"/>
        </w:rPr>
        <w:t>essential</w:t>
      </w:r>
      <w:r>
        <w:rPr>
          <w:rFonts w:ascii="Trebuchet MS"/>
          <w:i/>
          <w:color w:val="231F20"/>
          <w:spacing w:val="-10"/>
          <w:sz w:val="20"/>
        </w:rPr>
        <w:t> </w:t>
      </w:r>
      <w:r>
        <w:rPr>
          <w:rFonts w:ascii="Trebuchet MS"/>
          <w:i/>
          <w:color w:val="231F20"/>
          <w:sz w:val="20"/>
        </w:rPr>
        <w:t>type</w:t>
      </w:r>
      <w:r>
        <w:rPr>
          <w:rFonts w:ascii="Trebuchet MS"/>
          <w:i/>
          <w:color w:val="231F20"/>
          <w:spacing w:val="-10"/>
          <w:sz w:val="20"/>
        </w:rPr>
        <w:t> </w:t>
      </w:r>
      <w:r>
        <w:rPr>
          <w:color w:val="231F20"/>
          <w:sz w:val="20"/>
        </w:rPr>
        <w:t>of</w:t>
      </w:r>
      <w:r>
        <w:rPr>
          <w:color w:val="231F20"/>
          <w:spacing w:val="-5"/>
          <w:sz w:val="20"/>
        </w:rPr>
        <w:t> </w:t>
      </w:r>
      <w:r>
        <w:rPr>
          <w:color w:val="231F20"/>
          <w:sz w:val="20"/>
        </w:rPr>
        <w:t>the result is the </w:t>
      </w:r>
      <w:r>
        <w:rPr>
          <w:rFonts w:ascii="Trebuchet MS"/>
          <w:i/>
          <w:color w:val="231F20"/>
          <w:sz w:val="20"/>
        </w:rPr>
        <w:t>essential type </w:t>
      </w:r>
      <w:r>
        <w:rPr>
          <w:color w:val="231F20"/>
          <w:sz w:val="20"/>
        </w:rPr>
        <w:t>of the one with the highest rank;</w:t>
      </w:r>
    </w:p>
    <w:p>
      <w:pPr>
        <w:pStyle w:val="ListParagraph"/>
        <w:numPr>
          <w:ilvl w:val="0"/>
          <w:numId w:val="106"/>
        </w:numPr>
        <w:tabs>
          <w:tab w:pos="880" w:val="left" w:leader="none"/>
        </w:tabs>
        <w:spacing w:line="264" w:lineRule="auto" w:before="199" w:after="0"/>
        <w:ind w:left="880" w:right="1137" w:hanging="363"/>
        <w:jc w:val="left"/>
        <w:rPr>
          <w:sz w:val="20"/>
        </w:rPr>
      </w:pPr>
      <w:r>
        <w:rPr>
          <w:color w:val="231F20"/>
          <w:sz w:val="20"/>
        </w:rPr>
        <w:t>Else if the second and third operands are both </w:t>
      </w:r>
      <w:r>
        <w:rPr>
          <w:rFonts w:ascii="Trebuchet MS"/>
          <w:i/>
          <w:color w:val="231F20"/>
          <w:sz w:val="20"/>
        </w:rPr>
        <w:t>essentially</w:t>
      </w:r>
      <w:r>
        <w:rPr>
          <w:rFonts w:ascii="Trebuchet MS"/>
          <w:i/>
          <w:color w:val="231F20"/>
          <w:spacing w:val="-2"/>
          <w:sz w:val="20"/>
        </w:rPr>
        <w:t> </w:t>
      </w:r>
      <w:r>
        <w:rPr>
          <w:rFonts w:ascii="Trebuchet MS"/>
          <w:i/>
          <w:color w:val="231F20"/>
          <w:sz w:val="20"/>
        </w:rPr>
        <w:t>unsigned</w:t>
      </w:r>
      <w:r>
        <w:rPr>
          <w:rFonts w:ascii="Trebuchet MS"/>
          <w:i/>
          <w:color w:val="231F20"/>
          <w:spacing w:val="-2"/>
          <w:sz w:val="20"/>
        </w:rPr>
        <w:t> </w:t>
      </w:r>
      <w:r>
        <w:rPr>
          <w:color w:val="231F20"/>
          <w:sz w:val="20"/>
        </w:rPr>
        <w:t>then the </w:t>
      </w:r>
      <w:r>
        <w:rPr>
          <w:rFonts w:ascii="Trebuchet MS"/>
          <w:i/>
          <w:color w:val="231F20"/>
          <w:sz w:val="20"/>
        </w:rPr>
        <w:t>essential</w:t>
      </w:r>
      <w:r>
        <w:rPr>
          <w:rFonts w:ascii="Trebuchet MS"/>
          <w:i/>
          <w:color w:val="231F20"/>
          <w:spacing w:val="-2"/>
          <w:sz w:val="20"/>
        </w:rPr>
        <w:t> </w:t>
      </w:r>
      <w:r>
        <w:rPr>
          <w:rFonts w:ascii="Trebuchet MS"/>
          <w:i/>
          <w:color w:val="231F20"/>
          <w:sz w:val="20"/>
        </w:rPr>
        <w:t>type</w:t>
      </w:r>
      <w:r>
        <w:rPr>
          <w:rFonts w:ascii="Trebuchet MS"/>
          <w:i/>
          <w:color w:val="231F20"/>
          <w:spacing w:val="-2"/>
          <w:sz w:val="20"/>
        </w:rPr>
        <w:t> </w:t>
      </w:r>
      <w:r>
        <w:rPr>
          <w:color w:val="231F20"/>
          <w:sz w:val="20"/>
        </w:rPr>
        <w:t>of the result is the </w:t>
      </w:r>
      <w:r>
        <w:rPr>
          <w:rFonts w:ascii="Trebuchet MS"/>
          <w:i/>
          <w:color w:val="231F20"/>
          <w:sz w:val="20"/>
        </w:rPr>
        <w:t>essential type </w:t>
      </w:r>
      <w:r>
        <w:rPr>
          <w:color w:val="231F20"/>
          <w:sz w:val="20"/>
        </w:rPr>
        <w:t>of the one with the highest rank;</w:t>
      </w:r>
    </w:p>
    <w:p>
      <w:pPr>
        <w:pStyle w:val="ListParagraph"/>
        <w:numPr>
          <w:ilvl w:val="0"/>
          <w:numId w:val="106"/>
        </w:numPr>
        <w:tabs>
          <w:tab w:pos="878" w:val="left" w:leader="none"/>
        </w:tabs>
        <w:spacing w:line="240" w:lineRule="auto" w:before="200" w:after="0"/>
        <w:ind w:left="878" w:right="0" w:hanging="361"/>
        <w:jc w:val="left"/>
        <w:rPr>
          <w:sz w:val="20"/>
        </w:rPr>
      </w:pPr>
      <w:r>
        <w:rPr>
          <w:color w:val="231F20"/>
          <w:spacing w:val="-4"/>
          <w:sz w:val="20"/>
        </w:rPr>
        <w:t>Else</w:t>
      </w:r>
      <w:r>
        <w:rPr>
          <w:color w:val="231F20"/>
          <w:spacing w:val="-8"/>
          <w:sz w:val="20"/>
        </w:rPr>
        <w:t> </w:t>
      </w:r>
      <w:r>
        <w:rPr>
          <w:color w:val="231F20"/>
          <w:spacing w:val="-4"/>
          <w:sz w:val="20"/>
        </w:rPr>
        <w:t>the</w:t>
      </w:r>
      <w:r>
        <w:rPr>
          <w:color w:val="231F20"/>
          <w:spacing w:val="-6"/>
          <w:sz w:val="20"/>
        </w:rPr>
        <w:t> </w:t>
      </w:r>
      <w:r>
        <w:rPr>
          <w:rFonts w:ascii="Trebuchet MS"/>
          <w:i/>
          <w:color w:val="231F20"/>
          <w:spacing w:val="-4"/>
          <w:sz w:val="20"/>
        </w:rPr>
        <w:t>essential</w:t>
      </w:r>
      <w:r>
        <w:rPr>
          <w:rFonts w:ascii="Trebuchet MS"/>
          <w:i/>
          <w:color w:val="231F20"/>
          <w:spacing w:val="-11"/>
          <w:sz w:val="20"/>
        </w:rPr>
        <w:t> </w:t>
      </w:r>
      <w:r>
        <w:rPr>
          <w:rFonts w:ascii="Trebuchet MS"/>
          <w:i/>
          <w:color w:val="231F20"/>
          <w:spacing w:val="-4"/>
          <w:sz w:val="20"/>
        </w:rPr>
        <w:t>type</w:t>
      </w:r>
      <w:r>
        <w:rPr>
          <w:rFonts w:ascii="Trebuchet MS"/>
          <w:i/>
          <w:color w:val="231F20"/>
          <w:spacing w:val="-11"/>
          <w:sz w:val="20"/>
        </w:rPr>
        <w:t> </w:t>
      </w:r>
      <w:r>
        <w:rPr>
          <w:color w:val="231F20"/>
          <w:spacing w:val="-4"/>
          <w:sz w:val="20"/>
        </w:rPr>
        <w:t>is</w:t>
      </w:r>
      <w:r>
        <w:rPr>
          <w:color w:val="231F20"/>
          <w:spacing w:val="-7"/>
          <w:sz w:val="20"/>
        </w:rPr>
        <w:t> </w:t>
      </w:r>
      <w:r>
        <w:rPr>
          <w:color w:val="231F20"/>
          <w:spacing w:val="-4"/>
          <w:sz w:val="20"/>
        </w:rPr>
        <w:t>the</w:t>
      </w:r>
      <w:r>
        <w:rPr>
          <w:color w:val="231F20"/>
          <w:spacing w:val="-6"/>
          <w:sz w:val="20"/>
        </w:rPr>
        <w:t> </w:t>
      </w:r>
      <w:r>
        <w:rPr>
          <w:rFonts w:ascii="Trebuchet MS"/>
          <w:i/>
          <w:color w:val="231F20"/>
          <w:spacing w:val="-4"/>
          <w:sz w:val="20"/>
        </w:rPr>
        <w:t>standard</w:t>
      </w:r>
      <w:r>
        <w:rPr>
          <w:rFonts w:ascii="Trebuchet MS"/>
          <w:i/>
          <w:color w:val="231F20"/>
          <w:spacing w:val="-11"/>
          <w:sz w:val="20"/>
        </w:rPr>
        <w:t> </w:t>
      </w:r>
      <w:r>
        <w:rPr>
          <w:rFonts w:ascii="Trebuchet MS"/>
          <w:i/>
          <w:color w:val="231F20"/>
          <w:spacing w:val="-4"/>
          <w:sz w:val="20"/>
        </w:rPr>
        <w:t>type</w:t>
      </w:r>
      <w:r>
        <w:rPr>
          <w:color w:val="231F20"/>
          <w:spacing w:val="-4"/>
          <w:sz w:val="20"/>
        </w:rPr>
        <w:t>.</w:t>
      </w:r>
    </w:p>
    <w:p>
      <w:pPr>
        <w:pStyle w:val="BodyText"/>
        <w:spacing w:before="6"/>
      </w:pPr>
    </w:p>
    <w:p>
      <w:pPr>
        <w:spacing w:before="1"/>
        <w:ind w:left="154" w:right="0" w:firstLine="0"/>
        <w:jc w:val="left"/>
        <w:rPr>
          <w:sz w:val="24"/>
        </w:rPr>
      </w:pPr>
      <w:r>
        <w:rPr>
          <w:color w:val="98002E"/>
          <w:w w:val="105"/>
          <w:sz w:val="24"/>
        </w:rPr>
        <w:t>Operations</w:t>
      </w:r>
      <w:r>
        <w:rPr>
          <w:color w:val="98002E"/>
          <w:spacing w:val="-11"/>
          <w:w w:val="105"/>
          <w:sz w:val="24"/>
        </w:rPr>
        <w:t> </w:t>
      </w:r>
      <w:r>
        <w:rPr>
          <w:color w:val="98002E"/>
          <w:w w:val="105"/>
          <w:sz w:val="24"/>
        </w:rPr>
        <w:t>subject</w:t>
      </w:r>
      <w:r>
        <w:rPr>
          <w:color w:val="98002E"/>
          <w:spacing w:val="-10"/>
          <w:w w:val="105"/>
          <w:sz w:val="24"/>
        </w:rPr>
        <w:t> </w:t>
      </w:r>
      <w:r>
        <w:rPr>
          <w:color w:val="98002E"/>
          <w:w w:val="105"/>
          <w:sz w:val="24"/>
        </w:rPr>
        <w:t>to</w:t>
      </w:r>
      <w:r>
        <w:rPr>
          <w:color w:val="98002E"/>
          <w:spacing w:val="-9"/>
          <w:w w:val="105"/>
          <w:sz w:val="24"/>
        </w:rPr>
        <w:t> </w:t>
      </w:r>
      <w:r>
        <w:rPr>
          <w:color w:val="98002E"/>
          <w:w w:val="105"/>
          <w:sz w:val="24"/>
        </w:rPr>
        <w:t>the</w:t>
      </w:r>
      <w:r>
        <w:rPr>
          <w:color w:val="98002E"/>
          <w:spacing w:val="-10"/>
          <w:w w:val="105"/>
          <w:sz w:val="24"/>
        </w:rPr>
        <w:t> </w:t>
      </w:r>
      <w:r>
        <w:rPr>
          <w:color w:val="98002E"/>
          <w:w w:val="105"/>
          <w:sz w:val="24"/>
        </w:rPr>
        <w:t>usual</w:t>
      </w:r>
      <w:r>
        <w:rPr>
          <w:color w:val="98002E"/>
          <w:spacing w:val="-10"/>
          <w:w w:val="105"/>
          <w:sz w:val="24"/>
        </w:rPr>
        <w:t> </w:t>
      </w:r>
      <w:r>
        <w:rPr>
          <w:color w:val="98002E"/>
          <w:w w:val="105"/>
          <w:sz w:val="24"/>
        </w:rPr>
        <w:t>arithmetic</w:t>
      </w:r>
      <w:r>
        <w:rPr>
          <w:color w:val="98002E"/>
          <w:spacing w:val="-9"/>
          <w:w w:val="105"/>
          <w:sz w:val="24"/>
        </w:rPr>
        <w:t> </w:t>
      </w:r>
      <w:r>
        <w:rPr>
          <w:color w:val="98002E"/>
          <w:w w:val="105"/>
          <w:sz w:val="24"/>
        </w:rPr>
        <w:t>conversions</w:t>
      </w:r>
      <w:r>
        <w:rPr>
          <w:color w:val="98002E"/>
          <w:spacing w:val="-10"/>
          <w:w w:val="105"/>
          <w:sz w:val="24"/>
        </w:rPr>
        <w:t> </w:t>
      </w:r>
      <w:r>
        <w:rPr>
          <w:color w:val="98002E"/>
          <w:w w:val="105"/>
          <w:sz w:val="24"/>
        </w:rPr>
        <w:t>(</w:t>
      </w:r>
      <w:r>
        <w:rPr>
          <w:color w:val="98002E"/>
          <w:spacing w:val="-9"/>
          <w:w w:val="105"/>
          <w:sz w:val="24"/>
        </w:rPr>
        <w:t> </w:t>
      </w:r>
      <w:r>
        <w:rPr>
          <w:rFonts w:ascii="Courier New"/>
          <w:b/>
          <w:color w:val="98002E"/>
          <w:w w:val="105"/>
          <w:sz w:val="24"/>
        </w:rPr>
        <w:t>*</w:t>
      </w:r>
      <w:r>
        <w:rPr>
          <w:rFonts w:ascii="Courier New"/>
          <w:b/>
          <w:color w:val="98002E"/>
          <w:spacing w:val="-11"/>
          <w:w w:val="105"/>
          <w:sz w:val="24"/>
        </w:rPr>
        <w:t> </w:t>
      </w:r>
      <w:r>
        <w:rPr>
          <w:rFonts w:ascii="Courier New"/>
          <w:b/>
          <w:color w:val="98002E"/>
          <w:w w:val="105"/>
          <w:sz w:val="24"/>
        </w:rPr>
        <w:t>/</w:t>
      </w:r>
      <w:r>
        <w:rPr>
          <w:rFonts w:ascii="Courier New"/>
          <w:b/>
          <w:color w:val="98002E"/>
          <w:spacing w:val="-11"/>
          <w:w w:val="105"/>
          <w:sz w:val="24"/>
        </w:rPr>
        <w:t> </w:t>
      </w:r>
      <w:r>
        <w:rPr>
          <w:rFonts w:ascii="Courier New"/>
          <w:b/>
          <w:color w:val="98002E"/>
          <w:w w:val="105"/>
          <w:sz w:val="24"/>
        </w:rPr>
        <w:t>%</w:t>
      </w:r>
      <w:r>
        <w:rPr>
          <w:rFonts w:ascii="Courier New"/>
          <w:b/>
          <w:color w:val="98002E"/>
          <w:spacing w:val="-11"/>
          <w:w w:val="105"/>
          <w:sz w:val="24"/>
        </w:rPr>
        <w:t> </w:t>
      </w:r>
      <w:r>
        <w:rPr>
          <w:rFonts w:ascii="Courier New"/>
          <w:b/>
          <w:color w:val="98002E"/>
          <w:w w:val="105"/>
          <w:sz w:val="24"/>
        </w:rPr>
        <w:t>+</w:t>
      </w:r>
      <w:r>
        <w:rPr>
          <w:rFonts w:ascii="Courier New"/>
          <w:b/>
          <w:color w:val="98002E"/>
          <w:spacing w:val="-11"/>
          <w:w w:val="105"/>
          <w:sz w:val="24"/>
        </w:rPr>
        <w:t> </w:t>
      </w:r>
      <w:r>
        <w:rPr>
          <w:rFonts w:ascii="Courier New"/>
          <w:b/>
          <w:color w:val="98002E"/>
          <w:w w:val="105"/>
          <w:sz w:val="24"/>
        </w:rPr>
        <w:t>-</w:t>
      </w:r>
      <w:r>
        <w:rPr>
          <w:rFonts w:ascii="Courier New"/>
          <w:b/>
          <w:color w:val="98002E"/>
          <w:spacing w:val="-12"/>
          <w:w w:val="105"/>
          <w:sz w:val="24"/>
        </w:rPr>
        <w:t> </w:t>
      </w:r>
      <w:r>
        <w:rPr>
          <w:rFonts w:ascii="Courier New"/>
          <w:b/>
          <w:color w:val="98002E"/>
          <w:w w:val="105"/>
          <w:sz w:val="24"/>
        </w:rPr>
        <w:t>&amp;</w:t>
      </w:r>
      <w:r>
        <w:rPr>
          <w:rFonts w:ascii="Courier New"/>
          <w:b/>
          <w:color w:val="98002E"/>
          <w:spacing w:val="-11"/>
          <w:w w:val="105"/>
          <w:sz w:val="24"/>
        </w:rPr>
        <w:t> </w:t>
      </w:r>
      <w:r>
        <w:rPr>
          <w:rFonts w:ascii="Courier New"/>
          <w:b/>
          <w:color w:val="98002E"/>
          <w:w w:val="105"/>
          <w:sz w:val="24"/>
        </w:rPr>
        <w:t>|</w:t>
      </w:r>
      <w:r>
        <w:rPr>
          <w:rFonts w:ascii="Courier New"/>
          <w:b/>
          <w:color w:val="98002E"/>
          <w:spacing w:val="-11"/>
          <w:w w:val="105"/>
          <w:sz w:val="24"/>
        </w:rPr>
        <w:t> </w:t>
      </w:r>
      <w:r>
        <w:rPr>
          <w:rFonts w:ascii="Courier New"/>
          <w:b/>
          <w:color w:val="98002E"/>
          <w:w w:val="105"/>
          <w:sz w:val="24"/>
        </w:rPr>
        <w:t>^</w:t>
      </w:r>
      <w:r>
        <w:rPr>
          <w:rFonts w:ascii="Courier New"/>
          <w:b/>
          <w:color w:val="98002E"/>
          <w:spacing w:val="-88"/>
          <w:w w:val="105"/>
          <w:sz w:val="24"/>
        </w:rPr>
        <w:t> </w:t>
      </w:r>
      <w:r>
        <w:rPr>
          <w:color w:val="98002E"/>
          <w:spacing w:val="-10"/>
          <w:w w:val="105"/>
          <w:sz w:val="24"/>
        </w:rPr>
        <w:t>)</w:t>
      </w:r>
    </w:p>
    <w:p>
      <w:pPr>
        <w:pStyle w:val="ListParagraph"/>
        <w:numPr>
          <w:ilvl w:val="0"/>
          <w:numId w:val="107"/>
        </w:numPr>
        <w:tabs>
          <w:tab w:pos="880" w:val="left" w:leader="none"/>
        </w:tabs>
        <w:spacing w:line="240" w:lineRule="auto" w:before="194" w:after="0"/>
        <w:ind w:left="880" w:right="0" w:hanging="363"/>
        <w:jc w:val="left"/>
        <w:rPr>
          <w:sz w:val="20"/>
        </w:rPr>
      </w:pPr>
      <w:r>
        <w:rPr>
          <w:color w:val="231F20"/>
          <w:spacing w:val="-2"/>
          <w:sz w:val="20"/>
        </w:rPr>
        <w:t>If</w:t>
      </w:r>
      <w:r>
        <w:rPr>
          <w:color w:val="231F20"/>
          <w:spacing w:val="-3"/>
          <w:sz w:val="20"/>
        </w:rPr>
        <w:t> </w:t>
      </w:r>
      <w:r>
        <w:rPr>
          <w:color w:val="231F20"/>
          <w:spacing w:val="-2"/>
          <w:sz w:val="20"/>
        </w:rPr>
        <w:t>the</w:t>
      </w:r>
      <w:r>
        <w:rPr>
          <w:color w:val="231F20"/>
          <w:spacing w:val="-3"/>
          <w:sz w:val="20"/>
        </w:rPr>
        <w:t> </w:t>
      </w:r>
      <w:r>
        <w:rPr>
          <w:color w:val="231F20"/>
          <w:spacing w:val="-2"/>
          <w:sz w:val="20"/>
        </w:rPr>
        <w:t>operands are</w:t>
      </w:r>
      <w:r>
        <w:rPr>
          <w:color w:val="231F20"/>
          <w:spacing w:val="-3"/>
          <w:sz w:val="20"/>
        </w:rPr>
        <w:t> </w:t>
      </w:r>
      <w:r>
        <w:rPr>
          <w:color w:val="231F20"/>
          <w:spacing w:val="-2"/>
          <w:sz w:val="20"/>
        </w:rPr>
        <w:t>both </w:t>
      </w:r>
      <w:r>
        <w:rPr>
          <w:rFonts w:ascii="Trebuchet MS"/>
          <w:i/>
          <w:color w:val="231F20"/>
          <w:spacing w:val="-2"/>
          <w:sz w:val="20"/>
        </w:rPr>
        <w:t>essentially</w:t>
      </w:r>
      <w:r>
        <w:rPr>
          <w:rFonts w:ascii="Trebuchet MS"/>
          <w:i/>
          <w:color w:val="231F20"/>
          <w:spacing w:val="-8"/>
          <w:sz w:val="20"/>
        </w:rPr>
        <w:t> </w:t>
      </w:r>
      <w:r>
        <w:rPr>
          <w:rFonts w:ascii="Trebuchet MS"/>
          <w:i/>
          <w:color w:val="231F20"/>
          <w:spacing w:val="-2"/>
          <w:sz w:val="20"/>
        </w:rPr>
        <w:t>signed</w:t>
      </w:r>
      <w:r>
        <w:rPr>
          <w:rFonts w:ascii="Trebuchet MS"/>
          <w:i/>
          <w:color w:val="231F20"/>
          <w:spacing w:val="-7"/>
          <w:sz w:val="20"/>
        </w:rPr>
        <w:t> </w:t>
      </w:r>
      <w:r>
        <w:rPr>
          <w:color w:val="231F20"/>
          <w:spacing w:val="-4"/>
          <w:sz w:val="20"/>
        </w:rPr>
        <w:t>then:</w:t>
      </w:r>
    </w:p>
    <w:p>
      <w:pPr>
        <w:pStyle w:val="ListParagraph"/>
        <w:numPr>
          <w:ilvl w:val="1"/>
          <w:numId w:val="107"/>
        </w:numPr>
        <w:tabs>
          <w:tab w:pos="1241" w:val="left" w:leader="none"/>
        </w:tabs>
        <w:spacing w:line="240" w:lineRule="auto" w:before="222" w:after="0"/>
        <w:ind w:left="1241" w:right="0" w:hanging="361"/>
        <w:jc w:val="left"/>
        <w:rPr>
          <w:sz w:val="20"/>
        </w:rPr>
      </w:pPr>
      <w:r>
        <w:rPr>
          <w:color w:val="231F20"/>
          <w:spacing w:val="-2"/>
          <w:sz w:val="20"/>
        </w:rPr>
        <w:t>If</w:t>
      </w:r>
      <w:r>
        <w:rPr>
          <w:color w:val="231F20"/>
          <w:spacing w:val="-12"/>
          <w:sz w:val="20"/>
        </w:rPr>
        <w:t> </w:t>
      </w:r>
      <w:r>
        <w:rPr>
          <w:color w:val="231F20"/>
          <w:spacing w:val="-2"/>
          <w:sz w:val="20"/>
        </w:rPr>
        <w:t>the</w:t>
      </w:r>
      <w:r>
        <w:rPr>
          <w:color w:val="231F20"/>
          <w:spacing w:val="-12"/>
          <w:sz w:val="20"/>
        </w:rPr>
        <w:t> </w:t>
      </w:r>
      <w:r>
        <w:rPr>
          <w:color w:val="231F20"/>
          <w:spacing w:val="-2"/>
          <w:sz w:val="20"/>
        </w:rPr>
        <w:t>expression</w:t>
      </w:r>
      <w:r>
        <w:rPr>
          <w:color w:val="231F20"/>
          <w:spacing w:val="-12"/>
          <w:sz w:val="20"/>
        </w:rPr>
        <w:t> </w:t>
      </w:r>
      <w:r>
        <w:rPr>
          <w:color w:val="231F20"/>
          <w:spacing w:val="-2"/>
          <w:sz w:val="20"/>
        </w:rPr>
        <w:t>is</w:t>
      </w:r>
      <w:r>
        <w:rPr>
          <w:color w:val="231F20"/>
          <w:spacing w:val="-12"/>
          <w:sz w:val="20"/>
        </w:rPr>
        <w:t> </w:t>
      </w:r>
      <w:r>
        <w:rPr>
          <w:color w:val="231F20"/>
          <w:spacing w:val="-2"/>
          <w:sz w:val="20"/>
        </w:rPr>
        <w:t>an</w:t>
      </w:r>
      <w:r>
        <w:rPr>
          <w:color w:val="231F20"/>
          <w:spacing w:val="-12"/>
          <w:sz w:val="20"/>
        </w:rPr>
        <w:t> </w:t>
      </w:r>
      <w:r>
        <w:rPr>
          <w:rFonts w:ascii="Trebuchet MS"/>
          <w:i/>
          <w:color w:val="231F20"/>
          <w:spacing w:val="-2"/>
          <w:sz w:val="20"/>
        </w:rPr>
        <w:t>integer</w:t>
      </w:r>
      <w:r>
        <w:rPr>
          <w:rFonts w:ascii="Trebuchet MS"/>
          <w:i/>
          <w:color w:val="231F20"/>
          <w:spacing w:val="-13"/>
          <w:sz w:val="20"/>
        </w:rPr>
        <w:t> </w:t>
      </w:r>
      <w:r>
        <w:rPr>
          <w:rFonts w:ascii="Trebuchet MS"/>
          <w:i/>
          <w:color w:val="231F20"/>
          <w:spacing w:val="-2"/>
          <w:sz w:val="20"/>
        </w:rPr>
        <w:t>constant</w:t>
      </w:r>
      <w:r>
        <w:rPr>
          <w:rFonts w:ascii="Trebuchet MS"/>
          <w:i/>
          <w:color w:val="231F20"/>
          <w:spacing w:val="-13"/>
          <w:sz w:val="20"/>
        </w:rPr>
        <w:t> </w:t>
      </w:r>
      <w:r>
        <w:rPr>
          <w:rFonts w:ascii="Trebuchet MS"/>
          <w:i/>
          <w:color w:val="231F20"/>
          <w:spacing w:val="-2"/>
          <w:sz w:val="20"/>
        </w:rPr>
        <w:t>expression</w:t>
      </w:r>
      <w:r>
        <w:rPr>
          <w:rFonts w:ascii="Trebuchet MS"/>
          <w:i/>
          <w:color w:val="231F20"/>
          <w:spacing w:val="-13"/>
          <w:sz w:val="20"/>
        </w:rPr>
        <w:t> </w:t>
      </w:r>
      <w:r>
        <w:rPr>
          <w:color w:val="231F20"/>
          <w:spacing w:val="-2"/>
          <w:sz w:val="20"/>
        </w:rPr>
        <w:t>then</w:t>
      </w:r>
      <w:r>
        <w:rPr>
          <w:color w:val="231F20"/>
          <w:spacing w:val="-12"/>
          <w:sz w:val="20"/>
        </w:rPr>
        <w:t> </w:t>
      </w:r>
      <w:r>
        <w:rPr>
          <w:color w:val="231F20"/>
          <w:spacing w:val="-2"/>
          <w:sz w:val="20"/>
        </w:rPr>
        <w:t>the</w:t>
      </w:r>
      <w:r>
        <w:rPr>
          <w:color w:val="231F20"/>
          <w:spacing w:val="-11"/>
          <w:sz w:val="20"/>
        </w:rPr>
        <w:t> </w:t>
      </w:r>
      <w:r>
        <w:rPr>
          <w:rFonts w:ascii="Trebuchet MS"/>
          <w:i/>
          <w:color w:val="231F20"/>
          <w:spacing w:val="-2"/>
          <w:sz w:val="20"/>
        </w:rPr>
        <w:t>essential</w:t>
      </w:r>
      <w:r>
        <w:rPr>
          <w:rFonts w:ascii="Trebuchet MS"/>
          <w:i/>
          <w:color w:val="231F20"/>
          <w:spacing w:val="-13"/>
          <w:sz w:val="20"/>
        </w:rPr>
        <w:t> </w:t>
      </w:r>
      <w:r>
        <w:rPr>
          <w:rFonts w:ascii="Trebuchet MS"/>
          <w:i/>
          <w:color w:val="231F20"/>
          <w:spacing w:val="-2"/>
          <w:sz w:val="20"/>
        </w:rPr>
        <w:t>type</w:t>
      </w:r>
      <w:r>
        <w:rPr>
          <w:rFonts w:ascii="Trebuchet MS"/>
          <w:i/>
          <w:color w:val="231F20"/>
          <w:spacing w:val="-13"/>
          <w:sz w:val="20"/>
        </w:rPr>
        <w:t> </w:t>
      </w:r>
      <w:r>
        <w:rPr>
          <w:color w:val="231F20"/>
          <w:spacing w:val="-2"/>
          <w:sz w:val="20"/>
        </w:rPr>
        <w:t>of</w:t>
      </w:r>
      <w:r>
        <w:rPr>
          <w:color w:val="231F20"/>
          <w:spacing w:val="-10"/>
          <w:sz w:val="20"/>
        </w:rPr>
        <w:t> </w:t>
      </w:r>
      <w:r>
        <w:rPr>
          <w:color w:val="231F20"/>
          <w:spacing w:val="-2"/>
          <w:sz w:val="20"/>
        </w:rPr>
        <w:t>the</w:t>
      </w:r>
      <w:r>
        <w:rPr>
          <w:color w:val="231F20"/>
          <w:spacing w:val="-10"/>
          <w:sz w:val="20"/>
        </w:rPr>
        <w:t> </w:t>
      </w:r>
      <w:r>
        <w:rPr>
          <w:color w:val="231F20"/>
          <w:spacing w:val="-2"/>
          <w:sz w:val="20"/>
        </w:rPr>
        <w:t>result</w:t>
      </w:r>
      <w:r>
        <w:rPr>
          <w:color w:val="231F20"/>
          <w:spacing w:val="-10"/>
          <w:sz w:val="20"/>
        </w:rPr>
        <w:t> </w:t>
      </w:r>
      <w:r>
        <w:rPr>
          <w:color w:val="231F20"/>
          <w:spacing w:val="-2"/>
          <w:sz w:val="20"/>
        </w:rPr>
        <w:t>is</w:t>
      </w:r>
      <w:r>
        <w:rPr>
          <w:color w:val="231F20"/>
          <w:spacing w:val="-10"/>
          <w:sz w:val="20"/>
        </w:rPr>
        <w:t> </w:t>
      </w:r>
      <w:r>
        <w:rPr>
          <w:color w:val="231F20"/>
          <w:spacing w:val="-5"/>
          <w:sz w:val="20"/>
        </w:rPr>
        <w:t>the</w:t>
      </w:r>
    </w:p>
    <w:p>
      <w:pPr>
        <w:spacing w:before="24"/>
        <w:ind w:left="1243" w:right="0" w:firstLine="0"/>
        <w:jc w:val="left"/>
        <w:rPr>
          <w:sz w:val="20"/>
        </w:rPr>
      </w:pPr>
      <w:r>
        <w:rPr>
          <w:rFonts w:ascii="Trebuchet MS"/>
          <w:i/>
          <w:color w:val="231F20"/>
          <w:sz w:val="20"/>
        </w:rPr>
        <w:t>STLR</w:t>
      </w:r>
      <w:r>
        <w:rPr>
          <w:rFonts w:ascii="Trebuchet MS"/>
          <w:i/>
          <w:color w:val="231F20"/>
          <w:spacing w:val="-7"/>
          <w:sz w:val="20"/>
        </w:rPr>
        <w:t> </w:t>
      </w:r>
      <w:r>
        <w:rPr>
          <w:color w:val="231F20"/>
          <w:sz w:val="20"/>
        </w:rPr>
        <w:t>of</w:t>
      </w:r>
      <w:r>
        <w:rPr>
          <w:color w:val="231F20"/>
          <w:spacing w:val="-2"/>
          <w:sz w:val="20"/>
        </w:rPr>
        <w:t> </w:t>
      </w:r>
      <w:r>
        <w:rPr>
          <w:color w:val="231F20"/>
          <w:sz w:val="20"/>
        </w:rPr>
        <w:t>the</w:t>
      </w:r>
      <w:r>
        <w:rPr>
          <w:color w:val="231F20"/>
          <w:spacing w:val="-2"/>
          <w:sz w:val="20"/>
        </w:rPr>
        <w:t> result;</w:t>
      </w:r>
    </w:p>
    <w:p>
      <w:pPr>
        <w:pStyle w:val="ListParagraph"/>
        <w:numPr>
          <w:ilvl w:val="1"/>
          <w:numId w:val="107"/>
        </w:numPr>
        <w:tabs>
          <w:tab w:pos="1243" w:val="left" w:leader="none"/>
        </w:tabs>
        <w:spacing w:line="264" w:lineRule="auto" w:before="222" w:after="0"/>
        <w:ind w:left="1243" w:right="1138" w:hanging="363"/>
        <w:jc w:val="left"/>
        <w:rPr>
          <w:sz w:val="20"/>
        </w:rPr>
      </w:pPr>
      <w:r>
        <w:rPr>
          <w:color w:val="231F20"/>
          <w:sz w:val="20"/>
        </w:rPr>
        <w:t>Else the </w:t>
      </w:r>
      <w:r>
        <w:rPr>
          <w:rFonts w:ascii="Trebuchet MS"/>
          <w:i/>
          <w:color w:val="231F20"/>
          <w:sz w:val="20"/>
        </w:rPr>
        <w:t>essential type </w:t>
      </w:r>
      <w:r>
        <w:rPr>
          <w:color w:val="231F20"/>
          <w:sz w:val="20"/>
        </w:rPr>
        <w:t>of the result is the </w:t>
      </w:r>
      <w:r>
        <w:rPr>
          <w:rFonts w:ascii="Trebuchet MS"/>
          <w:i/>
          <w:color w:val="231F20"/>
          <w:sz w:val="20"/>
        </w:rPr>
        <w:t>essential type </w:t>
      </w:r>
      <w:r>
        <w:rPr>
          <w:color w:val="231F20"/>
          <w:sz w:val="20"/>
        </w:rPr>
        <w:t>of the operand with the highest </w:t>
      </w:r>
      <w:r>
        <w:rPr>
          <w:color w:val="231F20"/>
          <w:spacing w:val="-2"/>
          <w:sz w:val="20"/>
        </w:rPr>
        <w:t>rank.</w:t>
      </w:r>
    </w:p>
    <w:p>
      <w:pPr>
        <w:spacing w:after="0" w:line="264" w:lineRule="auto"/>
        <w:jc w:val="left"/>
        <w:rPr>
          <w:sz w:val="20"/>
        </w:rPr>
        <w:sectPr>
          <w:pgSz w:w="11910" w:h="16840"/>
          <w:pgMar w:header="0" w:footer="658" w:top="680" w:bottom="920" w:left="220" w:right="280"/>
          <w:cols w:num="2" w:equalWidth="0">
            <w:col w:w="675" w:space="365"/>
            <w:col w:w="10370"/>
          </w:cols>
        </w:sectPr>
      </w:pPr>
    </w:p>
    <w:p>
      <w:pPr>
        <w:pStyle w:val="ListParagraph"/>
        <w:numPr>
          <w:ilvl w:val="0"/>
          <w:numId w:val="107"/>
        </w:numPr>
        <w:tabs>
          <w:tab w:pos="1920" w:val="left" w:leader="none"/>
        </w:tabs>
        <w:spacing w:line="240" w:lineRule="auto" w:before="96" w:after="0"/>
        <w:ind w:left="1920" w:right="0" w:hanging="363"/>
        <w:jc w:val="left"/>
        <w:rPr>
          <w:sz w:val="20"/>
        </w:rPr>
      </w:pPr>
      <w:r>
        <w:rPr/>
        <mc:AlternateContent>
          <mc:Choice Requires="wps">
            <w:drawing>
              <wp:anchor distT="0" distB="0" distL="0" distR="0" allowOverlap="1" layoutInCell="1" locked="0" behindDoc="0" simplePos="0" relativeHeight="16019968">
                <wp:simplePos x="0" y="0"/>
                <wp:positionH relativeFrom="page">
                  <wp:posOffset>6969279</wp:posOffset>
                </wp:positionH>
                <wp:positionV relativeFrom="paragraph">
                  <wp:posOffset>70623</wp:posOffset>
                </wp:positionV>
                <wp:extent cx="267970" cy="2308225"/>
                <wp:effectExtent l="0" t="0" r="0" b="0"/>
                <wp:wrapNone/>
                <wp:docPr id="836" name="Textbox 836"/>
                <wp:cNvGraphicFramePr>
                  <a:graphicFrameLocks/>
                </wp:cNvGraphicFramePr>
                <a:graphic>
                  <a:graphicData uri="http://schemas.microsoft.com/office/word/2010/wordprocessingShape">
                    <wps:wsp>
                      <wps:cNvPr id="836" name="Textbox 836"/>
                      <wps:cNvSpPr txBox="1"/>
                      <wps:spPr>
                        <a:xfrm>
                          <a:off x="0" y="0"/>
                          <a:ext cx="267970" cy="2308225"/>
                        </a:xfrm>
                        <a:prstGeom prst="rect">
                          <a:avLst/>
                        </a:prstGeom>
                      </wps:spPr>
                      <wps:txbx>
                        <w:txbxContent>
                          <w:p>
                            <w:pPr>
                              <w:spacing w:before="56"/>
                              <w:ind w:left="20" w:right="0" w:firstLine="0"/>
                              <w:jc w:val="left"/>
                              <w:rPr>
                                <w:sz w:val="28"/>
                              </w:rPr>
                            </w:pPr>
                            <w:r>
                              <w:rPr>
                                <w:color w:val="98002E"/>
                                <w:sz w:val="28"/>
                              </w:rPr>
                              <w:t>Appendix</w:t>
                            </w:r>
                            <w:r>
                              <w:rPr>
                                <w:color w:val="98002E"/>
                                <w:spacing w:val="12"/>
                                <w:sz w:val="28"/>
                              </w:rPr>
                              <w:t> </w:t>
                            </w:r>
                            <w:r>
                              <w:rPr>
                                <w:color w:val="98002E"/>
                                <w:sz w:val="28"/>
                              </w:rPr>
                              <w:t>D:</w:t>
                            </w:r>
                            <w:r>
                              <w:rPr>
                                <w:color w:val="98002E"/>
                                <w:spacing w:val="13"/>
                                <w:sz w:val="28"/>
                              </w:rPr>
                              <w:t> </w:t>
                            </w:r>
                            <w:r>
                              <w:rPr>
                                <w:color w:val="98002E"/>
                                <w:sz w:val="28"/>
                              </w:rPr>
                              <w:t>Essential</w:t>
                            </w:r>
                            <w:r>
                              <w:rPr>
                                <w:color w:val="98002E"/>
                                <w:spacing w:val="14"/>
                                <w:sz w:val="28"/>
                              </w:rPr>
                              <w:t> </w:t>
                            </w:r>
                            <w:r>
                              <w:rPr>
                                <w:color w:val="98002E"/>
                                <w:spacing w:val="-2"/>
                                <w:sz w:val="28"/>
                              </w:rPr>
                              <w:t>types</w:t>
                            </w:r>
                          </w:p>
                        </w:txbxContent>
                      </wps:txbx>
                      <wps:bodyPr wrap="square" lIns="0" tIns="0" rIns="0" bIns="0" rtlCol="0" vert="vert270">
                        <a:noAutofit/>
                      </wps:bodyPr>
                    </wps:wsp>
                  </a:graphicData>
                </a:graphic>
              </wp:anchor>
            </w:drawing>
          </mc:Choice>
          <mc:Fallback>
            <w:pict>
              <v:shape style="position:absolute;margin-left:548.762146pt;margin-top:5.560912pt;width:21.1pt;height:181.75pt;mso-position-horizontal-relative:page;mso-position-vertical-relative:paragraph;z-index:16019968" type="#_x0000_t202" id="docshape633" filled="false" stroked="false">
                <v:textbox inset="0,0,0,0" style="layout-flow:vertical;mso-layout-flow-alt:bottom-to-top">
                  <w:txbxContent>
                    <w:p>
                      <w:pPr>
                        <w:spacing w:before="56"/>
                        <w:ind w:left="20" w:right="0" w:firstLine="0"/>
                        <w:jc w:val="left"/>
                        <w:rPr>
                          <w:sz w:val="28"/>
                        </w:rPr>
                      </w:pPr>
                      <w:r>
                        <w:rPr>
                          <w:color w:val="98002E"/>
                          <w:sz w:val="28"/>
                        </w:rPr>
                        <w:t>Appendix</w:t>
                      </w:r>
                      <w:r>
                        <w:rPr>
                          <w:color w:val="98002E"/>
                          <w:spacing w:val="12"/>
                          <w:sz w:val="28"/>
                        </w:rPr>
                        <w:t> </w:t>
                      </w:r>
                      <w:r>
                        <w:rPr>
                          <w:color w:val="98002E"/>
                          <w:sz w:val="28"/>
                        </w:rPr>
                        <w:t>D:</w:t>
                      </w:r>
                      <w:r>
                        <w:rPr>
                          <w:color w:val="98002E"/>
                          <w:spacing w:val="13"/>
                          <w:sz w:val="28"/>
                        </w:rPr>
                        <w:t> </w:t>
                      </w:r>
                      <w:r>
                        <w:rPr>
                          <w:color w:val="98002E"/>
                          <w:sz w:val="28"/>
                        </w:rPr>
                        <w:t>Essential</w:t>
                      </w:r>
                      <w:r>
                        <w:rPr>
                          <w:color w:val="98002E"/>
                          <w:spacing w:val="14"/>
                          <w:sz w:val="28"/>
                        </w:rPr>
                        <w:t> </w:t>
                      </w:r>
                      <w:r>
                        <w:rPr>
                          <w:color w:val="98002E"/>
                          <w:spacing w:val="-2"/>
                          <w:sz w:val="28"/>
                        </w:rPr>
                        <w:t>types</w:t>
                      </w:r>
                    </w:p>
                  </w:txbxContent>
                </v:textbox>
                <w10:wrap type="none"/>
              </v:shape>
            </w:pict>
          </mc:Fallback>
        </mc:AlternateContent>
      </w:r>
      <w:r>
        <w:rPr>
          <w:color w:val="231F20"/>
          <w:spacing w:val="-2"/>
          <w:sz w:val="20"/>
        </w:rPr>
        <w:t>Else</w:t>
      </w:r>
      <w:r>
        <w:rPr>
          <w:color w:val="231F20"/>
          <w:spacing w:val="-5"/>
          <w:sz w:val="20"/>
        </w:rPr>
        <w:t> </w:t>
      </w:r>
      <w:r>
        <w:rPr>
          <w:color w:val="231F20"/>
          <w:spacing w:val="-2"/>
          <w:sz w:val="20"/>
        </w:rPr>
        <w:t>if</w:t>
      </w:r>
      <w:r>
        <w:rPr>
          <w:color w:val="231F20"/>
          <w:spacing w:val="-4"/>
          <w:sz w:val="20"/>
        </w:rPr>
        <w:t> </w:t>
      </w:r>
      <w:r>
        <w:rPr>
          <w:color w:val="231F20"/>
          <w:spacing w:val="-2"/>
          <w:sz w:val="20"/>
        </w:rPr>
        <w:t>the</w:t>
      </w:r>
      <w:r>
        <w:rPr>
          <w:color w:val="231F20"/>
          <w:spacing w:val="-4"/>
          <w:sz w:val="20"/>
        </w:rPr>
        <w:t> </w:t>
      </w:r>
      <w:r>
        <w:rPr>
          <w:color w:val="231F20"/>
          <w:spacing w:val="-2"/>
          <w:sz w:val="20"/>
        </w:rPr>
        <w:t>operands</w:t>
      </w:r>
      <w:r>
        <w:rPr>
          <w:color w:val="231F20"/>
          <w:spacing w:val="-4"/>
          <w:sz w:val="20"/>
        </w:rPr>
        <w:t> </w:t>
      </w:r>
      <w:r>
        <w:rPr>
          <w:color w:val="231F20"/>
          <w:spacing w:val="-2"/>
          <w:sz w:val="20"/>
        </w:rPr>
        <w:t>are</w:t>
      </w:r>
      <w:r>
        <w:rPr>
          <w:color w:val="231F20"/>
          <w:spacing w:val="-4"/>
          <w:sz w:val="20"/>
        </w:rPr>
        <w:t> </w:t>
      </w:r>
      <w:r>
        <w:rPr>
          <w:color w:val="231F20"/>
          <w:spacing w:val="-2"/>
          <w:sz w:val="20"/>
        </w:rPr>
        <w:t>both</w:t>
      </w:r>
      <w:r>
        <w:rPr>
          <w:color w:val="231F20"/>
          <w:spacing w:val="-5"/>
          <w:sz w:val="20"/>
        </w:rPr>
        <w:t> </w:t>
      </w:r>
      <w:r>
        <w:rPr>
          <w:rFonts w:ascii="Trebuchet MS"/>
          <w:i/>
          <w:color w:val="231F20"/>
          <w:spacing w:val="-2"/>
          <w:sz w:val="20"/>
        </w:rPr>
        <w:t>essentially</w:t>
      </w:r>
      <w:r>
        <w:rPr>
          <w:rFonts w:ascii="Trebuchet MS"/>
          <w:i/>
          <w:color w:val="231F20"/>
          <w:spacing w:val="-10"/>
          <w:sz w:val="20"/>
        </w:rPr>
        <w:t> </w:t>
      </w:r>
      <w:r>
        <w:rPr>
          <w:rFonts w:ascii="Trebuchet MS"/>
          <w:i/>
          <w:color w:val="231F20"/>
          <w:spacing w:val="-2"/>
          <w:sz w:val="20"/>
        </w:rPr>
        <w:t>unsigned</w:t>
      </w:r>
      <w:r>
        <w:rPr>
          <w:rFonts w:ascii="Trebuchet MS"/>
          <w:i/>
          <w:color w:val="231F20"/>
          <w:spacing w:val="-8"/>
          <w:sz w:val="20"/>
        </w:rPr>
        <w:t> </w:t>
      </w:r>
      <w:r>
        <w:rPr>
          <w:color w:val="231F20"/>
          <w:spacing w:val="-4"/>
          <w:sz w:val="20"/>
        </w:rPr>
        <w:t>then:</w:t>
      </w:r>
    </w:p>
    <w:p>
      <w:pPr>
        <w:pStyle w:val="ListParagraph"/>
        <w:numPr>
          <w:ilvl w:val="1"/>
          <w:numId w:val="107"/>
        </w:numPr>
        <w:tabs>
          <w:tab w:pos="2281" w:val="left" w:leader="none"/>
        </w:tabs>
        <w:spacing w:line="240" w:lineRule="auto" w:before="223" w:after="0"/>
        <w:ind w:left="2281" w:right="0" w:hanging="361"/>
        <w:jc w:val="left"/>
        <w:rPr>
          <w:sz w:val="20"/>
        </w:rPr>
      </w:pPr>
      <w:r>
        <w:rPr>
          <w:color w:val="231F20"/>
          <w:spacing w:val="-2"/>
          <w:sz w:val="20"/>
        </w:rPr>
        <w:t>If</w:t>
      </w:r>
      <w:r>
        <w:rPr>
          <w:color w:val="231F20"/>
          <w:spacing w:val="-12"/>
          <w:sz w:val="20"/>
        </w:rPr>
        <w:t> </w:t>
      </w:r>
      <w:r>
        <w:rPr>
          <w:color w:val="231F20"/>
          <w:spacing w:val="-2"/>
          <w:sz w:val="20"/>
        </w:rPr>
        <w:t>the</w:t>
      </w:r>
      <w:r>
        <w:rPr>
          <w:color w:val="231F20"/>
          <w:spacing w:val="-12"/>
          <w:sz w:val="20"/>
        </w:rPr>
        <w:t> </w:t>
      </w:r>
      <w:r>
        <w:rPr>
          <w:color w:val="231F20"/>
          <w:spacing w:val="-2"/>
          <w:sz w:val="20"/>
        </w:rPr>
        <w:t>expression</w:t>
      </w:r>
      <w:r>
        <w:rPr>
          <w:color w:val="231F20"/>
          <w:spacing w:val="-12"/>
          <w:sz w:val="20"/>
        </w:rPr>
        <w:t> </w:t>
      </w:r>
      <w:r>
        <w:rPr>
          <w:color w:val="231F20"/>
          <w:spacing w:val="-2"/>
          <w:sz w:val="20"/>
        </w:rPr>
        <w:t>is</w:t>
      </w:r>
      <w:r>
        <w:rPr>
          <w:color w:val="231F20"/>
          <w:spacing w:val="-12"/>
          <w:sz w:val="20"/>
        </w:rPr>
        <w:t> </w:t>
      </w:r>
      <w:r>
        <w:rPr>
          <w:color w:val="231F20"/>
          <w:spacing w:val="-2"/>
          <w:sz w:val="20"/>
        </w:rPr>
        <w:t>an</w:t>
      </w:r>
      <w:r>
        <w:rPr>
          <w:color w:val="231F20"/>
          <w:spacing w:val="-12"/>
          <w:sz w:val="20"/>
        </w:rPr>
        <w:t> </w:t>
      </w:r>
      <w:r>
        <w:rPr>
          <w:rFonts w:ascii="Trebuchet MS"/>
          <w:i/>
          <w:color w:val="231F20"/>
          <w:spacing w:val="-2"/>
          <w:sz w:val="20"/>
        </w:rPr>
        <w:t>integer</w:t>
      </w:r>
      <w:r>
        <w:rPr>
          <w:rFonts w:ascii="Trebuchet MS"/>
          <w:i/>
          <w:color w:val="231F20"/>
          <w:spacing w:val="-13"/>
          <w:sz w:val="20"/>
        </w:rPr>
        <w:t> </w:t>
      </w:r>
      <w:r>
        <w:rPr>
          <w:rFonts w:ascii="Trebuchet MS"/>
          <w:i/>
          <w:color w:val="231F20"/>
          <w:spacing w:val="-2"/>
          <w:sz w:val="20"/>
        </w:rPr>
        <w:t>constant</w:t>
      </w:r>
      <w:r>
        <w:rPr>
          <w:rFonts w:ascii="Trebuchet MS"/>
          <w:i/>
          <w:color w:val="231F20"/>
          <w:spacing w:val="-13"/>
          <w:sz w:val="20"/>
        </w:rPr>
        <w:t> </w:t>
      </w:r>
      <w:r>
        <w:rPr>
          <w:rFonts w:ascii="Trebuchet MS"/>
          <w:i/>
          <w:color w:val="231F20"/>
          <w:spacing w:val="-2"/>
          <w:sz w:val="20"/>
        </w:rPr>
        <w:t>expression</w:t>
      </w:r>
      <w:r>
        <w:rPr>
          <w:rFonts w:ascii="Trebuchet MS"/>
          <w:i/>
          <w:color w:val="231F20"/>
          <w:spacing w:val="-13"/>
          <w:sz w:val="20"/>
        </w:rPr>
        <w:t> </w:t>
      </w:r>
      <w:r>
        <w:rPr>
          <w:color w:val="231F20"/>
          <w:spacing w:val="-2"/>
          <w:sz w:val="20"/>
        </w:rPr>
        <w:t>then</w:t>
      </w:r>
      <w:r>
        <w:rPr>
          <w:color w:val="231F20"/>
          <w:spacing w:val="-12"/>
          <w:sz w:val="20"/>
        </w:rPr>
        <w:t> </w:t>
      </w:r>
      <w:r>
        <w:rPr>
          <w:color w:val="231F20"/>
          <w:spacing w:val="-2"/>
          <w:sz w:val="20"/>
        </w:rPr>
        <w:t>the</w:t>
      </w:r>
      <w:r>
        <w:rPr>
          <w:color w:val="231F20"/>
          <w:spacing w:val="-11"/>
          <w:sz w:val="20"/>
        </w:rPr>
        <w:t> </w:t>
      </w:r>
      <w:r>
        <w:rPr>
          <w:rFonts w:ascii="Trebuchet MS"/>
          <w:i/>
          <w:color w:val="231F20"/>
          <w:spacing w:val="-2"/>
          <w:sz w:val="20"/>
        </w:rPr>
        <w:t>essential</w:t>
      </w:r>
      <w:r>
        <w:rPr>
          <w:rFonts w:ascii="Trebuchet MS"/>
          <w:i/>
          <w:color w:val="231F20"/>
          <w:spacing w:val="-13"/>
          <w:sz w:val="20"/>
        </w:rPr>
        <w:t> </w:t>
      </w:r>
      <w:r>
        <w:rPr>
          <w:rFonts w:ascii="Trebuchet MS"/>
          <w:i/>
          <w:color w:val="231F20"/>
          <w:spacing w:val="-2"/>
          <w:sz w:val="20"/>
        </w:rPr>
        <w:t>type</w:t>
      </w:r>
      <w:r>
        <w:rPr>
          <w:rFonts w:ascii="Trebuchet MS"/>
          <w:i/>
          <w:color w:val="231F20"/>
          <w:spacing w:val="-13"/>
          <w:sz w:val="20"/>
        </w:rPr>
        <w:t> </w:t>
      </w:r>
      <w:r>
        <w:rPr>
          <w:color w:val="231F20"/>
          <w:spacing w:val="-2"/>
          <w:sz w:val="20"/>
        </w:rPr>
        <w:t>of</w:t>
      </w:r>
      <w:r>
        <w:rPr>
          <w:color w:val="231F20"/>
          <w:spacing w:val="-10"/>
          <w:sz w:val="20"/>
        </w:rPr>
        <w:t> </w:t>
      </w:r>
      <w:r>
        <w:rPr>
          <w:color w:val="231F20"/>
          <w:spacing w:val="-2"/>
          <w:sz w:val="20"/>
        </w:rPr>
        <w:t>the</w:t>
      </w:r>
      <w:r>
        <w:rPr>
          <w:color w:val="231F20"/>
          <w:spacing w:val="-10"/>
          <w:sz w:val="20"/>
        </w:rPr>
        <w:t> </w:t>
      </w:r>
      <w:r>
        <w:rPr>
          <w:color w:val="231F20"/>
          <w:spacing w:val="-2"/>
          <w:sz w:val="20"/>
        </w:rPr>
        <w:t>result</w:t>
      </w:r>
      <w:r>
        <w:rPr>
          <w:color w:val="231F20"/>
          <w:spacing w:val="-10"/>
          <w:sz w:val="20"/>
        </w:rPr>
        <w:t> </w:t>
      </w:r>
      <w:r>
        <w:rPr>
          <w:color w:val="231F20"/>
          <w:spacing w:val="-2"/>
          <w:sz w:val="20"/>
        </w:rPr>
        <w:t>is</w:t>
      </w:r>
      <w:r>
        <w:rPr>
          <w:color w:val="231F20"/>
          <w:spacing w:val="-10"/>
          <w:sz w:val="20"/>
        </w:rPr>
        <w:t> </w:t>
      </w:r>
      <w:r>
        <w:rPr>
          <w:color w:val="231F20"/>
          <w:spacing w:val="-5"/>
          <w:sz w:val="20"/>
        </w:rPr>
        <w:t>the</w:t>
      </w:r>
    </w:p>
    <w:p>
      <w:pPr>
        <w:spacing w:before="23"/>
        <w:ind w:left="2283" w:right="0" w:firstLine="0"/>
        <w:jc w:val="left"/>
        <w:rPr>
          <w:sz w:val="20"/>
        </w:rPr>
      </w:pPr>
      <w:r>
        <w:rPr>
          <w:rFonts w:ascii="Trebuchet MS"/>
          <w:i/>
          <w:color w:val="231F20"/>
          <w:sz w:val="20"/>
        </w:rPr>
        <w:t>UTLR</w:t>
      </w:r>
      <w:r>
        <w:rPr>
          <w:rFonts w:ascii="Trebuchet MS"/>
          <w:i/>
          <w:color w:val="231F20"/>
          <w:spacing w:val="-7"/>
          <w:sz w:val="20"/>
        </w:rPr>
        <w:t> </w:t>
      </w:r>
      <w:r>
        <w:rPr>
          <w:color w:val="231F20"/>
          <w:sz w:val="20"/>
        </w:rPr>
        <w:t>of</w:t>
      </w:r>
      <w:r>
        <w:rPr>
          <w:color w:val="231F20"/>
          <w:spacing w:val="-2"/>
          <w:sz w:val="20"/>
        </w:rPr>
        <w:t> </w:t>
      </w:r>
      <w:r>
        <w:rPr>
          <w:color w:val="231F20"/>
          <w:sz w:val="20"/>
        </w:rPr>
        <w:t>the</w:t>
      </w:r>
      <w:r>
        <w:rPr>
          <w:color w:val="231F20"/>
          <w:spacing w:val="-2"/>
          <w:sz w:val="20"/>
        </w:rPr>
        <w:t> result;</w:t>
      </w:r>
    </w:p>
    <w:p>
      <w:pPr>
        <w:pStyle w:val="ListParagraph"/>
        <w:numPr>
          <w:ilvl w:val="1"/>
          <w:numId w:val="107"/>
        </w:numPr>
        <w:tabs>
          <w:tab w:pos="2281" w:val="left" w:leader="none"/>
          <w:tab w:pos="2283" w:val="left" w:leader="none"/>
        </w:tabs>
        <w:spacing w:line="264" w:lineRule="auto" w:before="223" w:after="0"/>
        <w:ind w:left="2283" w:right="1138" w:hanging="363"/>
        <w:jc w:val="left"/>
        <w:rPr>
          <w:sz w:val="20"/>
        </w:rPr>
      </w:pPr>
      <w:r>
        <w:rPr>
          <w:color w:val="231F20"/>
          <w:sz w:val="20"/>
        </w:rPr>
        <w:t>Else the </w:t>
      </w:r>
      <w:r>
        <w:rPr>
          <w:rFonts w:ascii="Trebuchet MS"/>
          <w:i/>
          <w:color w:val="231F20"/>
          <w:sz w:val="20"/>
        </w:rPr>
        <w:t>essential type </w:t>
      </w:r>
      <w:r>
        <w:rPr>
          <w:color w:val="231F20"/>
          <w:sz w:val="20"/>
        </w:rPr>
        <w:t>of the result is the </w:t>
      </w:r>
      <w:r>
        <w:rPr>
          <w:rFonts w:ascii="Trebuchet MS"/>
          <w:i/>
          <w:color w:val="231F20"/>
          <w:sz w:val="20"/>
        </w:rPr>
        <w:t>essential type </w:t>
      </w:r>
      <w:r>
        <w:rPr>
          <w:color w:val="231F20"/>
          <w:sz w:val="20"/>
        </w:rPr>
        <w:t>of the operand with the highest </w:t>
      </w:r>
      <w:r>
        <w:rPr>
          <w:color w:val="231F20"/>
          <w:spacing w:val="-2"/>
          <w:sz w:val="20"/>
        </w:rPr>
        <w:t>rank.</w:t>
      </w:r>
    </w:p>
    <w:p>
      <w:pPr>
        <w:pStyle w:val="ListParagraph"/>
        <w:numPr>
          <w:ilvl w:val="0"/>
          <w:numId w:val="107"/>
        </w:numPr>
        <w:tabs>
          <w:tab w:pos="1920" w:val="left" w:leader="none"/>
        </w:tabs>
        <w:spacing w:line="240" w:lineRule="auto" w:before="202" w:after="0"/>
        <w:ind w:left="1920" w:right="0" w:hanging="363"/>
        <w:jc w:val="left"/>
        <w:rPr>
          <w:sz w:val="20"/>
        </w:rPr>
      </w:pPr>
      <w:r>
        <w:rPr>
          <w:color w:val="231F20"/>
          <w:spacing w:val="-4"/>
          <w:sz w:val="20"/>
        </w:rPr>
        <w:t>Else</w:t>
      </w:r>
      <w:r>
        <w:rPr>
          <w:color w:val="231F20"/>
          <w:spacing w:val="-8"/>
          <w:sz w:val="20"/>
        </w:rPr>
        <w:t> </w:t>
      </w:r>
      <w:r>
        <w:rPr>
          <w:color w:val="231F20"/>
          <w:spacing w:val="-4"/>
          <w:sz w:val="20"/>
        </w:rPr>
        <w:t>the</w:t>
      </w:r>
      <w:r>
        <w:rPr>
          <w:color w:val="231F20"/>
          <w:spacing w:val="-6"/>
          <w:sz w:val="20"/>
        </w:rPr>
        <w:t> </w:t>
      </w:r>
      <w:r>
        <w:rPr>
          <w:rFonts w:ascii="Trebuchet MS"/>
          <w:i/>
          <w:color w:val="231F20"/>
          <w:spacing w:val="-4"/>
          <w:sz w:val="20"/>
        </w:rPr>
        <w:t>essential</w:t>
      </w:r>
      <w:r>
        <w:rPr>
          <w:rFonts w:ascii="Trebuchet MS"/>
          <w:i/>
          <w:color w:val="231F20"/>
          <w:spacing w:val="-11"/>
          <w:sz w:val="20"/>
        </w:rPr>
        <w:t> </w:t>
      </w:r>
      <w:r>
        <w:rPr>
          <w:rFonts w:ascii="Trebuchet MS"/>
          <w:i/>
          <w:color w:val="231F20"/>
          <w:spacing w:val="-4"/>
          <w:sz w:val="20"/>
        </w:rPr>
        <w:t>type</w:t>
      </w:r>
      <w:r>
        <w:rPr>
          <w:rFonts w:ascii="Trebuchet MS"/>
          <w:i/>
          <w:color w:val="231F20"/>
          <w:spacing w:val="-11"/>
          <w:sz w:val="20"/>
        </w:rPr>
        <w:t> </w:t>
      </w:r>
      <w:r>
        <w:rPr>
          <w:color w:val="231F20"/>
          <w:spacing w:val="-4"/>
          <w:sz w:val="20"/>
        </w:rPr>
        <w:t>is</w:t>
      </w:r>
      <w:r>
        <w:rPr>
          <w:color w:val="231F20"/>
          <w:spacing w:val="-7"/>
          <w:sz w:val="20"/>
        </w:rPr>
        <w:t> </w:t>
      </w:r>
      <w:r>
        <w:rPr>
          <w:color w:val="231F20"/>
          <w:spacing w:val="-4"/>
          <w:sz w:val="20"/>
        </w:rPr>
        <w:t>the</w:t>
      </w:r>
      <w:r>
        <w:rPr>
          <w:color w:val="231F20"/>
          <w:spacing w:val="-6"/>
          <w:sz w:val="20"/>
        </w:rPr>
        <w:t> </w:t>
      </w:r>
      <w:r>
        <w:rPr>
          <w:rFonts w:ascii="Trebuchet MS"/>
          <w:i/>
          <w:color w:val="231F20"/>
          <w:spacing w:val="-4"/>
          <w:sz w:val="20"/>
        </w:rPr>
        <w:t>standard</w:t>
      </w:r>
      <w:r>
        <w:rPr>
          <w:rFonts w:ascii="Trebuchet MS"/>
          <w:i/>
          <w:color w:val="231F20"/>
          <w:spacing w:val="-11"/>
          <w:sz w:val="20"/>
        </w:rPr>
        <w:t> </w:t>
      </w:r>
      <w:r>
        <w:rPr>
          <w:rFonts w:ascii="Trebuchet MS"/>
          <w:i/>
          <w:color w:val="231F20"/>
          <w:spacing w:val="-4"/>
          <w:sz w:val="20"/>
        </w:rPr>
        <w:t>type</w:t>
      </w:r>
      <w:r>
        <w:rPr>
          <w:color w:val="231F20"/>
          <w:spacing w:val="-4"/>
          <w:sz w:val="20"/>
        </w:rPr>
        <w:t>.</w:t>
      </w:r>
    </w:p>
    <w:p>
      <w:pPr>
        <w:spacing w:before="205"/>
        <w:ind w:left="1194" w:right="0" w:firstLine="0"/>
        <w:jc w:val="left"/>
        <w:rPr>
          <w:rFonts w:ascii="Noto Sans"/>
          <w:i/>
          <w:sz w:val="24"/>
        </w:rPr>
      </w:pPr>
      <w:r>
        <w:rPr>
          <w:color w:val="98002E"/>
          <w:w w:val="110"/>
          <w:sz w:val="24"/>
        </w:rPr>
        <w:t>Addition</w:t>
      </w:r>
      <w:r>
        <w:rPr>
          <w:color w:val="98002E"/>
          <w:spacing w:val="-17"/>
          <w:w w:val="110"/>
          <w:sz w:val="24"/>
        </w:rPr>
        <w:t> </w:t>
      </w:r>
      <w:r>
        <w:rPr>
          <w:color w:val="98002E"/>
          <w:w w:val="110"/>
          <w:sz w:val="24"/>
        </w:rPr>
        <w:t>with</w:t>
      </w:r>
      <w:r>
        <w:rPr>
          <w:color w:val="98002E"/>
          <w:spacing w:val="-17"/>
          <w:w w:val="110"/>
          <w:sz w:val="24"/>
        </w:rPr>
        <w:t> </w:t>
      </w:r>
      <w:r>
        <w:rPr>
          <w:rFonts w:ascii="Noto Sans"/>
          <w:i/>
          <w:color w:val="98002E"/>
          <w:spacing w:val="-4"/>
          <w:w w:val="110"/>
          <w:sz w:val="24"/>
        </w:rPr>
        <w:t>char</w:t>
      </w:r>
    </w:p>
    <w:p>
      <w:pPr>
        <w:pStyle w:val="ListParagraph"/>
        <w:numPr>
          <w:ilvl w:val="0"/>
          <w:numId w:val="108"/>
        </w:numPr>
        <w:tabs>
          <w:tab w:pos="1920" w:val="left" w:leader="none"/>
        </w:tabs>
        <w:spacing w:line="240" w:lineRule="auto" w:before="196" w:after="0"/>
        <w:ind w:left="1920" w:right="0" w:hanging="363"/>
        <w:jc w:val="left"/>
        <w:rPr>
          <w:rFonts w:ascii="Trebuchet MS"/>
          <w:i/>
          <w:sz w:val="20"/>
        </w:rPr>
      </w:pPr>
      <w:r>
        <w:rPr>
          <w:color w:val="231F20"/>
          <w:spacing w:val="-2"/>
          <w:sz w:val="20"/>
        </w:rPr>
        <w:t>If</w:t>
      </w:r>
      <w:r>
        <w:rPr>
          <w:color w:val="231F20"/>
          <w:spacing w:val="-12"/>
          <w:sz w:val="20"/>
        </w:rPr>
        <w:t> </w:t>
      </w:r>
      <w:r>
        <w:rPr>
          <w:color w:val="231F20"/>
          <w:spacing w:val="-2"/>
          <w:sz w:val="20"/>
        </w:rPr>
        <w:t>one</w:t>
      </w:r>
      <w:r>
        <w:rPr>
          <w:color w:val="231F20"/>
          <w:spacing w:val="-12"/>
          <w:sz w:val="20"/>
        </w:rPr>
        <w:t> </w:t>
      </w:r>
      <w:r>
        <w:rPr>
          <w:color w:val="231F20"/>
          <w:spacing w:val="-2"/>
          <w:sz w:val="20"/>
        </w:rPr>
        <w:t>operand</w:t>
      </w:r>
      <w:r>
        <w:rPr>
          <w:color w:val="231F20"/>
          <w:spacing w:val="-12"/>
          <w:sz w:val="20"/>
        </w:rPr>
        <w:t> </w:t>
      </w:r>
      <w:r>
        <w:rPr>
          <w:color w:val="231F20"/>
          <w:spacing w:val="-2"/>
          <w:sz w:val="20"/>
        </w:rPr>
        <w:t>is</w:t>
      </w:r>
      <w:r>
        <w:rPr>
          <w:color w:val="231F20"/>
          <w:spacing w:val="-12"/>
          <w:sz w:val="20"/>
        </w:rPr>
        <w:t> </w:t>
      </w:r>
      <w:r>
        <w:rPr>
          <w:rFonts w:ascii="Trebuchet MS"/>
          <w:i/>
          <w:color w:val="231F20"/>
          <w:spacing w:val="-2"/>
          <w:sz w:val="20"/>
        </w:rPr>
        <w:t>essentially</w:t>
      </w:r>
      <w:r>
        <w:rPr>
          <w:rFonts w:ascii="Trebuchet MS"/>
          <w:i/>
          <w:color w:val="231F20"/>
          <w:spacing w:val="-13"/>
          <w:sz w:val="20"/>
        </w:rPr>
        <w:t> </w:t>
      </w:r>
      <w:r>
        <w:rPr>
          <w:rFonts w:ascii="Trebuchet MS"/>
          <w:i/>
          <w:color w:val="231F20"/>
          <w:spacing w:val="-2"/>
          <w:sz w:val="20"/>
        </w:rPr>
        <w:t>character</w:t>
      </w:r>
      <w:r>
        <w:rPr>
          <w:rFonts w:ascii="Trebuchet MS"/>
          <w:i/>
          <w:color w:val="231F20"/>
          <w:spacing w:val="-13"/>
          <w:sz w:val="20"/>
        </w:rPr>
        <w:t> </w:t>
      </w:r>
      <w:r>
        <w:rPr>
          <w:color w:val="231F20"/>
          <w:spacing w:val="-2"/>
          <w:sz w:val="20"/>
        </w:rPr>
        <w:t>and</w:t>
      </w:r>
      <w:r>
        <w:rPr>
          <w:color w:val="231F20"/>
          <w:spacing w:val="-12"/>
          <w:sz w:val="20"/>
        </w:rPr>
        <w:t> </w:t>
      </w:r>
      <w:r>
        <w:rPr>
          <w:color w:val="231F20"/>
          <w:spacing w:val="-2"/>
          <w:sz w:val="20"/>
        </w:rPr>
        <w:t>the</w:t>
      </w:r>
      <w:r>
        <w:rPr>
          <w:color w:val="231F20"/>
          <w:spacing w:val="-11"/>
          <w:sz w:val="20"/>
        </w:rPr>
        <w:t> </w:t>
      </w:r>
      <w:r>
        <w:rPr>
          <w:color w:val="231F20"/>
          <w:spacing w:val="-2"/>
          <w:sz w:val="20"/>
        </w:rPr>
        <w:t>other</w:t>
      </w:r>
      <w:r>
        <w:rPr>
          <w:color w:val="231F20"/>
          <w:spacing w:val="-11"/>
          <w:sz w:val="20"/>
        </w:rPr>
        <w:t> </w:t>
      </w:r>
      <w:r>
        <w:rPr>
          <w:color w:val="231F20"/>
          <w:spacing w:val="-2"/>
          <w:sz w:val="20"/>
        </w:rPr>
        <w:t>is</w:t>
      </w:r>
      <w:r>
        <w:rPr>
          <w:color w:val="231F20"/>
          <w:spacing w:val="-10"/>
          <w:sz w:val="20"/>
        </w:rPr>
        <w:t> </w:t>
      </w:r>
      <w:r>
        <w:rPr>
          <w:rFonts w:ascii="Trebuchet MS"/>
          <w:i/>
          <w:color w:val="231F20"/>
          <w:spacing w:val="-2"/>
          <w:sz w:val="20"/>
        </w:rPr>
        <w:t>essentially</w:t>
      </w:r>
      <w:r>
        <w:rPr>
          <w:rFonts w:ascii="Trebuchet MS"/>
          <w:i/>
          <w:color w:val="231F20"/>
          <w:spacing w:val="-13"/>
          <w:sz w:val="20"/>
        </w:rPr>
        <w:t> </w:t>
      </w:r>
      <w:r>
        <w:rPr>
          <w:rFonts w:ascii="Trebuchet MS"/>
          <w:i/>
          <w:color w:val="231F20"/>
          <w:spacing w:val="-2"/>
          <w:sz w:val="20"/>
        </w:rPr>
        <w:t>signed</w:t>
      </w:r>
      <w:r>
        <w:rPr>
          <w:rFonts w:ascii="Trebuchet MS"/>
          <w:i/>
          <w:color w:val="231F20"/>
          <w:spacing w:val="-13"/>
          <w:sz w:val="20"/>
        </w:rPr>
        <w:t> </w:t>
      </w:r>
      <w:r>
        <w:rPr>
          <w:color w:val="231F20"/>
          <w:spacing w:val="-2"/>
          <w:sz w:val="20"/>
        </w:rPr>
        <w:t>or</w:t>
      </w:r>
      <w:r>
        <w:rPr>
          <w:color w:val="231F20"/>
          <w:spacing w:val="-10"/>
          <w:sz w:val="20"/>
        </w:rPr>
        <w:t> </w:t>
      </w:r>
      <w:r>
        <w:rPr>
          <w:rFonts w:ascii="Trebuchet MS"/>
          <w:i/>
          <w:color w:val="231F20"/>
          <w:spacing w:val="-2"/>
          <w:sz w:val="20"/>
        </w:rPr>
        <w:t>essentially</w:t>
      </w:r>
      <w:r>
        <w:rPr>
          <w:rFonts w:ascii="Trebuchet MS"/>
          <w:i/>
          <w:color w:val="231F20"/>
          <w:spacing w:val="-13"/>
          <w:sz w:val="20"/>
        </w:rPr>
        <w:t> </w:t>
      </w:r>
      <w:r>
        <w:rPr>
          <w:rFonts w:ascii="Trebuchet MS"/>
          <w:i/>
          <w:color w:val="231F20"/>
          <w:spacing w:val="-2"/>
          <w:sz w:val="20"/>
        </w:rPr>
        <w:t>unsigned</w:t>
      </w:r>
    </w:p>
    <w:p>
      <w:pPr>
        <w:spacing w:before="24"/>
        <w:ind w:left="1920" w:right="0" w:firstLine="0"/>
        <w:jc w:val="left"/>
        <w:rPr>
          <w:sz w:val="20"/>
        </w:rPr>
      </w:pPr>
      <w:r>
        <w:rPr>
          <w:color w:val="231F20"/>
          <w:sz w:val="20"/>
        </w:rPr>
        <w:t>then</w:t>
      </w:r>
      <w:r>
        <w:rPr>
          <w:color w:val="231F20"/>
          <w:spacing w:val="-9"/>
          <w:sz w:val="20"/>
        </w:rPr>
        <w:t> </w:t>
      </w:r>
      <w:r>
        <w:rPr>
          <w:color w:val="231F20"/>
          <w:sz w:val="20"/>
        </w:rPr>
        <w:t>the</w:t>
      </w:r>
      <w:r>
        <w:rPr>
          <w:color w:val="231F20"/>
          <w:spacing w:val="-9"/>
          <w:sz w:val="20"/>
        </w:rPr>
        <w:t> </w:t>
      </w:r>
      <w:r>
        <w:rPr>
          <w:rFonts w:ascii="Trebuchet MS"/>
          <w:i/>
          <w:color w:val="231F20"/>
          <w:sz w:val="20"/>
        </w:rPr>
        <w:t>essential</w:t>
      </w:r>
      <w:r>
        <w:rPr>
          <w:rFonts w:ascii="Trebuchet MS"/>
          <w:i/>
          <w:color w:val="231F20"/>
          <w:spacing w:val="-13"/>
          <w:sz w:val="20"/>
        </w:rPr>
        <w:t> </w:t>
      </w:r>
      <w:r>
        <w:rPr>
          <w:rFonts w:ascii="Trebuchet MS"/>
          <w:i/>
          <w:color w:val="231F20"/>
          <w:sz w:val="20"/>
        </w:rPr>
        <w:t>type</w:t>
      </w:r>
      <w:r>
        <w:rPr>
          <w:rFonts w:ascii="Trebuchet MS"/>
          <w:i/>
          <w:color w:val="231F20"/>
          <w:spacing w:val="-14"/>
          <w:sz w:val="20"/>
        </w:rPr>
        <w:t> </w:t>
      </w:r>
      <w:r>
        <w:rPr>
          <w:color w:val="231F20"/>
          <w:sz w:val="20"/>
        </w:rPr>
        <w:t>of</w:t>
      </w:r>
      <w:r>
        <w:rPr>
          <w:color w:val="231F20"/>
          <w:spacing w:val="-8"/>
          <w:sz w:val="20"/>
        </w:rPr>
        <w:t> </w:t>
      </w:r>
      <w:r>
        <w:rPr>
          <w:color w:val="231F20"/>
          <w:sz w:val="20"/>
        </w:rPr>
        <w:t>the</w:t>
      </w:r>
      <w:r>
        <w:rPr>
          <w:color w:val="231F20"/>
          <w:spacing w:val="-9"/>
          <w:sz w:val="20"/>
        </w:rPr>
        <w:t> </w:t>
      </w:r>
      <w:r>
        <w:rPr>
          <w:color w:val="231F20"/>
          <w:sz w:val="20"/>
        </w:rPr>
        <w:t>result</w:t>
      </w:r>
      <w:r>
        <w:rPr>
          <w:color w:val="231F20"/>
          <w:spacing w:val="-8"/>
          <w:sz w:val="20"/>
        </w:rPr>
        <w:t> </w:t>
      </w:r>
      <w:r>
        <w:rPr>
          <w:color w:val="231F20"/>
          <w:sz w:val="20"/>
        </w:rPr>
        <w:t>is</w:t>
      </w:r>
      <w:r>
        <w:rPr>
          <w:color w:val="231F20"/>
          <w:spacing w:val="-9"/>
          <w:sz w:val="20"/>
        </w:rPr>
        <w:t> </w:t>
      </w:r>
      <w:r>
        <w:rPr>
          <w:rFonts w:ascii="Trebuchet MS"/>
          <w:i/>
          <w:color w:val="231F20"/>
          <w:spacing w:val="-2"/>
          <w:sz w:val="20"/>
        </w:rPr>
        <w:t>char</w:t>
      </w:r>
      <w:r>
        <w:rPr>
          <w:color w:val="231F20"/>
          <w:spacing w:val="-2"/>
          <w:sz w:val="20"/>
        </w:rPr>
        <w:t>;</w:t>
      </w:r>
    </w:p>
    <w:p>
      <w:pPr>
        <w:pStyle w:val="ListParagraph"/>
        <w:numPr>
          <w:ilvl w:val="0"/>
          <w:numId w:val="108"/>
        </w:numPr>
        <w:tabs>
          <w:tab w:pos="1920" w:val="left" w:leader="none"/>
        </w:tabs>
        <w:spacing w:line="240" w:lineRule="auto" w:before="222" w:after="0"/>
        <w:ind w:left="1920" w:right="0" w:hanging="363"/>
        <w:jc w:val="left"/>
        <w:rPr>
          <w:sz w:val="20"/>
        </w:rPr>
      </w:pPr>
      <w:r>
        <w:rPr>
          <w:color w:val="231F20"/>
          <w:spacing w:val="-4"/>
          <w:sz w:val="20"/>
        </w:rPr>
        <w:t>Else</w:t>
      </w:r>
      <w:r>
        <w:rPr>
          <w:color w:val="231F20"/>
          <w:spacing w:val="-8"/>
          <w:sz w:val="20"/>
        </w:rPr>
        <w:t> </w:t>
      </w:r>
      <w:r>
        <w:rPr>
          <w:color w:val="231F20"/>
          <w:spacing w:val="-4"/>
          <w:sz w:val="20"/>
        </w:rPr>
        <w:t>the</w:t>
      </w:r>
      <w:r>
        <w:rPr>
          <w:color w:val="231F20"/>
          <w:spacing w:val="-6"/>
          <w:sz w:val="20"/>
        </w:rPr>
        <w:t> </w:t>
      </w:r>
      <w:r>
        <w:rPr>
          <w:rFonts w:ascii="Trebuchet MS"/>
          <w:i/>
          <w:color w:val="231F20"/>
          <w:spacing w:val="-4"/>
          <w:sz w:val="20"/>
        </w:rPr>
        <w:t>essential</w:t>
      </w:r>
      <w:r>
        <w:rPr>
          <w:rFonts w:ascii="Trebuchet MS"/>
          <w:i/>
          <w:color w:val="231F20"/>
          <w:spacing w:val="-11"/>
          <w:sz w:val="20"/>
        </w:rPr>
        <w:t> </w:t>
      </w:r>
      <w:r>
        <w:rPr>
          <w:rFonts w:ascii="Trebuchet MS"/>
          <w:i/>
          <w:color w:val="231F20"/>
          <w:spacing w:val="-4"/>
          <w:sz w:val="20"/>
        </w:rPr>
        <w:t>type</w:t>
      </w:r>
      <w:r>
        <w:rPr>
          <w:rFonts w:ascii="Trebuchet MS"/>
          <w:i/>
          <w:color w:val="231F20"/>
          <w:spacing w:val="-11"/>
          <w:sz w:val="20"/>
        </w:rPr>
        <w:t> </w:t>
      </w:r>
      <w:r>
        <w:rPr>
          <w:color w:val="231F20"/>
          <w:spacing w:val="-4"/>
          <w:sz w:val="20"/>
        </w:rPr>
        <w:t>is</w:t>
      </w:r>
      <w:r>
        <w:rPr>
          <w:color w:val="231F20"/>
          <w:spacing w:val="-7"/>
          <w:sz w:val="20"/>
        </w:rPr>
        <w:t> </w:t>
      </w:r>
      <w:r>
        <w:rPr>
          <w:color w:val="231F20"/>
          <w:spacing w:val="-4"/>
          <w:sz w:val="20"/>
        </w:rPr>
        <w:t>the</w:t>
      </w:r>
      <w:r>
        <w:rPr>
          <w:color w:val="231F20"/>
          <w:spacing w:val="-6"/>
          <w:sz w:val="20"/>
        </w:rPr>
        <w:t> </w:t>
      </w:r>
      <w:r>
        <w:rPr>
          <w:rFonts w:ascii="Trebuchet MS"/>
          <w:i/>
          <w:color w:val="231F20"/>
          <w:spacing w:val="-4"/>
          <w:sz w:val="20"/>
        </w:rPr>
        <w:t>standard</w:t>
      </w:r>
      <w:r>
        <w:rPr>
          <w:rFonts w:ascii="Trebuchet MS"/>
          <w:i/>
          <w:color w:val="231F20"/>
          <w:spacing w:val="-11"/>
          <w:sz w:val="20"/>
        </w:rPr>
        <w:t> </w:t>
      </w:r>
      <w:r>
        <w:rPr>
          <w:rFonts w:ascii="Trebuchet MS"/>
          <w:i/>
          <w:color w:val="231F20"/>
          <w:spacing w:val="-4"/>
          <w:sz w:val="20"/>
        </w:rPr>
        <w:t>type</w:t>
      </w:r>
      <w:r>
        <w:rPr>
          <w:color w:val="231F20"/>
          <w:spacing w:val="-4"/>
          <w:sz w:val="20"/>
        </w:rPr>
        <w:t>.</w:t>
      </w:r>
    </w:p>
    <w:p>
      <w:pPr>
        <w:pStyle w:val="Heading5"/>
        <w:spacing w:before="206"/>
        <w:rPr>
          <w:rFonts w:ascii="Noto Sans"/>
          <w:i/>
        </w:rPr>
      </w:pPr>
      <w:r>
        <w:rPr>
          <w:color w:val="98002E"/>
          <w:w w:val="105"/>
        </w:rPr>
        <w:t>Subtraction</w:t>
      </w:r>
      <w:r>
        <w:rPr>
          <w:color w:val="98002E"/>
          <w:spacing w:val="11"/>
          <w:w w:val="105"/>
        </w:rPr>
        <w:t> </w:t>
      </w:r>
      <w:r>
        <w:rPr>
          <w:color w:val="98002E"/>
          <w:w w:val="105"/>
        </w:rPr>
        <w:t>with</w:t>
      </w:r>
      <w:r>
        <w:rPr>
          <w:color w:val="98002E"/>
          <w:spacing w:val="11"/>
          <w:w w:val="105"/>
        </w:rPr>
        <w:t> </w:t>
      </w:r>
      <w:r>
        <w:rPr>
          <w:rFonts w:ascii="Noto Sans"/>
          <w:i/>
          <w:color w:val="98002E"/>
          <w:spacing w:val="-4"/>
          <w:w w:val="105"/>
        </w:rPr>
        <w:t>char</w:t>
      </w:r>
    </w:p>
    <w:p>
      <w:pPr>
        <w:pStyle w:val="ListParagraph"/>
        <w:numPr>
          <w:ilvl w:val="0"/>
          <w:numId w:val="109"/>
        </w:numPr>
        <w:tabs>
          <w:tab w:pos="1920" w:val="left" w:leader="none"/>
        </w:tabs>
        <w:spacing w:line="247" w:lineRule="auto" w:before="196" w:after="0"/>
        <w:ind w:left="1920" w:right="1138" w:hanging="363"/>
        <w:jc w:val="left"/>
        <w:rPr>
          <w:sz w:val="20"/>
        </w:rPr>
      </w:pPr>
      <w:r>
        <w:rPr>
          <w:color w:val="231F20"/>
          <w:sz w:val="20"/>
        </w:rPr>
        <w:t>If</w:t>
      </w:r>
      <w:r>
        <w:rPr>
          <w:color w:val="231F20"/>
          <w:spacing w:val="-6"/>
          <w:sz w:val="20"/>
        </w:rPr>
        <w:t> </w:t>
      </w:r>
      <w:r>
        <w:rPr>
          <w:color w:val="231F20"/>
          <w:sz w:val="20"/>
        </w:rPr>
        <w:t>the</w:t>
      </w:r>
      <w:r>
        <w:rPr>
          <w:color w:val="231F20"/>
          <w:spacing w:val="-5"/>
          <w:sz w:val="20"/>
        </w:rPr>
        <w:t> </w:t>
      </w:r>
      <w:r>
        <w:rPr>
          <w:rFonts w:ascii="Courier New"/>
          <w:color w:val="231F20"/>
          <w:sz w:val="20"/>
        </w:rPr>
        <w:t>fi</w:t>
      </w:r>
      <w:r>
        <w:rPr>
          <w:color w:val="231F20"/>
          <w:sz w:val="20"/>
        </w:rPr>
        <w:t>rst</w:t>
      </w:r>
      <w:r>
        <w:rPr>
          <w:color w:val="231F20"/>
          <w:spacing w:val="-5"/>
          <w:sz w:val="20"/>
        </w:rPr>
        <w:t> </w:t>
      </w:r>
      <w:r>
        <w:rPr>
          <w:color w:val="231F20"/>
          <w:sz w:val="20"/>
        </w:rPr>
        <w:t>operand</w:t>
      </w:r>
      <w:r>
        <w:rPr>
          <w:color w:val="231F20"/>
          <w:spacing w:val="-5"/>
          <w:sz w:val="20"/>
        </w:rPr>
        <w:t> </w:t>
      </w:r>
      <w:r>
        <w:rPr>
          <w:color w:val="231F20"/>
          <w:sz w:val="20"/>
        </w:rPr>
        <w:t>is</w:t>
      </w:r>
      <w:r>
        <w:rPr>
          <w:color w:val="231F20"/>
          <w:spacing w:val="-5"/>
          <w:sz w:val="20"/>
        </w:rPr>
        <w:t> </w:t>
      </w:r>
      <w:r>
        <w:rPr>
          <w:rFonts w:ascii="Trebuchet MS"/>
          <w:i/>
          <w:color w:val="231F20"/>
          <w:sz w:val="20"/>
        </w:rPr>
        <w:t>essentially</w:t>
      </w:r>
      <w:r>
        <w:rPr>
          <w:rFonts w:ascii="Trebuchet MS"/>
          <w:i/>
          <w:color w:val="231F20"/>
          <w:spacing w:val="-10"/>
          <w:sz w:val="20"/>
        </w:rPr>
        <w:t> </w:t>
      </w:r>
      <w:r>
        <w:rPr>
          <w:rFonts w:ascii="Trebuchet MS"/>
          <w:i/>
          <w:color w:val="231F20"/>
          <w:sz w:val="20"/>
        </w:rPr>
        <w:t>character</w:t>
      </w:r>
      <w:r>
        <w:rPr>
          <w:rFonts w:ascii="Trebuchet MS"/>
          <w:i/>
          <w:color w:val="231F20"/>
          <w:spacing w:val="-10"/>
          <w:sz w:val="20"/>
        </w:rPr>
        <w:t> </w:t>
      </w:r>
      <w:r>
        <w:rPr>
          <w:color w:val="231F20"/>
          <w:sz w:val="20"/>
        </w:rPr>
        <w:t>and</w:t>
      </w:r>
      <w:r>
        <w:rPr>
          <w:color w:val="231F20"/>
          <w:spacing w:val="-5"/>
          <w:sz w:val="20"/>
        </w:rPr>
        <w:t> </w:t>
      </w:r>
      <w:r>
        <w:rPr>
          <w:color w:val="231F20"/>
          <w:sz w:val="20"/>
        </w:rPr>
        <w:t>the</w:t>
      </w:r>
      <w:r>
        <w:rPr>
          <w:color w:val="231F20"/>
          <w:spacing w:val="-5"/>
          <w:sz w:val="20"/>
        </w:rPr>
        <w:t> </w:t>
      </w:r>
      <w:r>
        <w:rPr>
          <w:color w:val="231F20"/>
          <w:sz w:val="20"/>
        </w:rPr>
        <w:t>second</w:t>
      </w:r>
      <w:r>
        <w:rPr>
          <w:color w:val="231F20"/>
          <w:spacing w:val="-5"/>
          <w:sz w:val="20"/>
        </w:rPr>
        <w:t> </w:t>
      </w:r>
      <w:r>
        <w:rPr>
          <w:color w:val="231F20"/>
          <w:sz w:val="20"/>
        </w:rPr>
        <w:t>is</w:t>
      </w:r>
      <w:r>
        <w:rPr>
          <w:color w:val="231F20"/>
          <w:spacing w:val="-5"/>
          <w:sz w:val="20"/>
        </w:rPr>
        <w:t> </w:t>
      </w:r>
      <w:r>
        <w:rPr>
          <w:rFonts w:ascii="Trebuchet MS"/>
          <w:i/>
          <w:color w:val="231F20"/>
          <w:sz w:val="20"/>
        </w:rPr>
        <w:t>essentially</w:t>
      </w:r>
      <w:r>
        <w:rPr>
          <w:rFonts w:ascii="Trebuchet MS"/>
          <w:i/>
          <w:color w:val="231F20"/>
          <w:spacing w:val="-10"/>
          <w:sz w:val="20"/>
        </w:rPr>
        <w:t> </w:t>
      </w:r>
      <w:r>
        <w:rPr>
          <w:rFonts w:ascii="Trebuchet MS"/>
          <w:i/>
          <w:color w:val="231F20"/>
          <w:sz w:val="20"/>
        </w:rPr>
        <w:t>signed</w:t>
      </w:r>
      <w:r>
        <w:rPr>
          <w:rFonts w:ascii="Trebuchet MS"/>
          <w:i/>
          <w:color w:val="231F20"/>
          <w:spacing w:val="-10"/>
          <w:sz w:val="20"/>
        </w:rPr>
        <w:t> </w:t>
      </w:r>
      <w:r>
        <w:rPr>
          <w:color w:val="231F20"/>
          <w:sz w:val="20"/>
        </w:rPr>
        <w:t>or</w:t>
      </w:r>
      <w:r>
        <w:rPr>
          <w:color w:val="231F20"/>
          <w:spacing w:val="-5"/>
          <w:sz w:val="20"/>
        </w:rPr>
        <w:t> </w:t>
      </w:r>
      <w:r>
        <w:rPr>
          <w:rFonts w:ascii="Trebuchet MS"/>
          <w:i/>
          <w:color w:val="231F20"/>
          <w:sz w:val="20"/>
        </w:rPr>
        <w:t>essentially</w:t>
      </w:r>
      <w:r>
        <w:rPr>
          <w:rFonts w:ascii="Trebuchet MS"/>
          <w:i/>
          <w:color w:val="231F20"/>
          <w:sz w:val="20"/>
        </w:rPr>
        <w:t> unsigned </w:t>
      </w:r>
      <w:r>
        <w:rPr>
          <w:color w:val="231F20"/>
          <w:sz w:val="20"/>
        </w:rPr>
        <w:t>then the </w:t>
      </w:r>
      <w:r>
        <w:rPr>
          <w:rFonts w:ascii="Trebuchet MS"/>
          <w:i/>
          <w:color w:val="231F20"/>
          <w:sz w:val="20"/>
        </w:rPr>
        <w:t>essential type </w:t>
      </w:r>
      <w:r>
        <w:rPr>
          <w:color w:val="231F20"/>
          <w:sz w:val="20"/>
        </w:rPr>
        <w:t>of the result is </w:t>
      </w:r>
      <w:r>
        <w:rPr>
          <w:rFonts w:ascii="Trebuchet MS"/>
          <w:i/>
          <w:color w:val="231F20"/>
          <w:sz w:val="20"/>
        </w:rPr>
        <w:t>char</w:t>
      </w:r>
      <w:r>
        <w:rPr>
          <w:color w:val="231F20"/>
          <w:sz w:val="20"/>
        </w:rPr>
        <w:t>;</w:t>
      </w:r>
    </w:p>
    <w:p>
      <w:pPr>
        <w:pStyle w:val="ListParagraph"/>
        <w:numPr>
          <w:ilvl w:val="0"/>
          <w:numId w:val="109"/>
        </w:numPr>
        <w:tabs>
          <w:tab w:pos="1919" w:val="left" w:leader="none"/>
        </w:tabs>
        <w:spacing w:line="240" w:lineRule="auto" w:before="216" w:after="0"/>
        <w:ind w:left="1919" w:right="0" w:hanging="362"/>
        <w:jc w:val="left"/>
        <w:rPr>
          <w:sz w:val="20"/>
        </w:rPr>
      </w:pPr>
      <w:r>
        <w:rPr>
          <w:color w:val="231F20"/>
          <w:spacing w:val="-4"/>
          <w:sz w:val="20"/>
        </w:rPr>
        <w:t>Else</w:t>
      </w:r>
      <w:r>
        <w:rPr>
          <w:color w:val="231F20"/>
          <w:spacing w:val="-8"/>
          <w:sz w:val="20"/>
        </w:rPr>
        <w:t> </w:t>
      </w:r>
      <w:r>
        <w:rPr>
          <w:color w:val="231F20"/>
          <w:spacing w:val="-4"/>
          <w:sz w:val="20"/>
        </w:rPr>
        <w:t>the</w:t>
      </w:r>
      <w:r>
        <w:rPr>
          <w:color w:val="231F20"/>
          <w:spacing w:val="-6"/>
          <w:sz w:val="20"/>
        </w:rPr>
        <w:t> </w:t>
      </w:r>
      <w:r>
        <w:rPr>
          <w:rFonts w:ascii="Trebuchet MS"/>
          <w:i/>
          <w:color w:val="231F20"/>
          <w:spacing w:val="-4"/>
          <w:sz w:val="20"/>
        </w:rPr>
        <w:t>essential</w:t>
      </w:r>
      <w:r>
        <w:rPr>
          <w:rFonts w:ascii="Trebuchet MS"/>
          <w:i/>
          <w:color w:val="231F20"/>
          <w:spacing w:val="-11"/>
          <w:sz w:val="20"/>
        </w:rPr>
        <w:t> </w:t>
      </w:r>
      <w:r>
        <w:rPr>
          <w:rFonts w:ascii="Trebuchet MS"/>
          <w:i/>
          <w:color w:val="231F20"/>
          <w:spacing w:val="-4"/>
          <w:sz w:val="20"/>
        </w:rPr>
        <w:t>type</w:t>
      </w:r>
      <w:r>
        <w:rPr>
          <w:rFonts w:ascii="Trebuchet MS"/>
          <w:i/>
          <w:color w:val="231F20"/>
          <w:spacing w:val="-11"/>
          <w:sz w:val="20"/>
        </w:rPr>
        <w:t> </w:t>
      </w:r>
      <w:r>
        <w:rPr>
          <w:color w:val="231F20"/>
          <w:spacing w:val="-4"/>
          <w:sz w:val="20"/>
        </w:rPr>
        <w:t>is</w:t>
      </w:r>
      <w:r>
        <w:rPr>
          <w:color w:val="231F20"/>
          <w:spacing w:val="-7"/>
          <w:sz w:val="20"/>
        </w:rPr>
        <w:t> </w:t>
      </w:r>
      <w:r>
        <w:rPr>
          <w:color w:val="231F20"/>
          <w:spacing w:val="-4"/>
          <w:sz w:val="20"/>
        </w:rPr>
        <w:t>the</w:t>
      </w:r>
      <w:r>
        <w:rPr>
          <w:color w:val="231F20"/>
          <w:spacing w:val="-6"/>
          <w:sz w:val="20"/>
        </w:rPr>
        <w:t> </w:t>
      </w:r>
      <w:r>
        <w:rPr>
          <w:rFonts w:ascii="Trebuchet MS"/>
          <w:i/>
          <w:color w:val="231F20"/>
          <w:spacing w:val="-4"/>
          <w:sz w:val="20"/>
        </w:rPr>
        <w:t>standard</w:t>
      </w:r>
      <w:r>
        <w:rPr>
          <w:rFonts w:ascii="Trebuchet MS"/>
          <w:i/>
          <w:color w:val="231F20"/>
          <w:spacing w:val="-11"/>
          <w:sz w:val="20"/>
        </w:rPr>
        <w:t> </w:t>
      </w:r>
      <w:r>
        <w:rPr>
          <w:rFonts w:ascii="Trebuchet MS"/>
          <w:i/>
          <w:color w:val="231F20"/>
          <w:spacing w:val="-4"/>
          <w:sz w:val="20"/>
        </w:rPr>
        <w:t>type</w:t>
      </w:r>
      <w:r>
        <w:rPr>
          <w:color w:val="231F20"/>
          <w:spacing w:val="-4"/>
          <w:sz w:val="20"/>
        </w:rPr>
        <w:t>.</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65"/>
        <w:rPr>
          <w:sz w:val="28"/>
        </w:rPr>
      </w:pPr>
    </w:p>
    <w:p>
      <w:pPr>
        <w:pStyle w:val="Heading3"/>
        <w:spacing w:before="0"/>
        <w:ind w:left="0" w:right="99"/>
        <w:jc w:val="right"/>
      </w:pPr>
      <w:r>
        <w:rPr/>
        <mc:AlternateContent>
          <mc:Choice Requires="wps">
            <w:drawing>
              <wp:anchor distT="0" distB="0" distL="0" distR="0" allowOverlap="1" layoutInCell="1" locked="0" behindDoc="0" simplePos="0" relativeHeight="16019456">
                <wp:simplePos x="0" y="0"/>
                <wp:positionH relativeFrom="page">
                  <wp:posOffset>6909599</wp:posOffset>
                </wp:positionH>
                <wp:positionV relativeFrom="paragraph">
                  <wp:posOffset>-171217</wp:posOffset>
                </wp:positionV>
                <wp:extent cx="1270" cy="540385"/>
                <wp:effectExtent l="0" t="0" r="0" b="0"/>
                <wp:wrapNone/>
                <wp:docPr id="837" name="Graphic 837"/>
                <wp:cNvGraphicFramePr>
                  <a:graphicFrameLocks/>
                </wp:cNvGraphicFramePr>
                <a:graphic>
                  <a:graphicData uri="http://schemas.microsoft.com/office/word/2010/wordprocessingShape">
                    <wps:wsp>
                      <wps:cNvPr id="837" name="Graphic 83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456" from="544.062988pt,29.038316pt" to="544.062988pt,-13.481684pt" stroked="true" strokeweight="5pt" strokecolor="#98002e">
                <v:stroke dashstyle="solid"/>
                <w10:wrap type="none"/>
              </v:line>
            </w:pict>
          </mc:Fallback>
        </mc:AlternateContent>
      </w:r>
      <w:r>
        <w:rPr>
          <w:color w:val="231F20"/>
          <w:spacing w:val="-5"/>
        </w:rPr>
        <w:t>201</w:t>
      </w:r>
    </w:p>
    <w:p>
      <w:pPr>
        <w:spacing w:after="0"/>
        <w:jc w:val="right"/>
        <w:sectPr>
          <w:pgSz w:w="11910" w:h="16840"/>
          <w:pgMar w:header="0" w:footer="658" w:top="700" w:bottom="920" w:left="220" w:right="280"/>
        </w:sectPr>
      </w:pPr>
    </w:p>
    <w:p>
      <w:pPr>
        <w:pStyle w:val="Heading1"/>
        <w:tabs>
          <w:tab w:pos="3462" w:val="left" w:leader="none"/>
        </w:tabs>
        <w:spacing w:line="266" w:lineRule="auto"/>
        <w:ind w:left="3462" w:right="1352" w:hanging="2268"/>
      </w:pPr>
      <w:bookmarkStart w:name="Appendix E Applicability to automaticall" w:id="295"/>
      <w:bookmarkEnd w:id="295"/>
      <w:r>
        <w:rPr/>
      </w:r>
      <w:bookmarkStart w:name="E.1 Guideline categories for automatical" w:id="296"/>
      <w:bookmarkEnd w:id="296"/>
      <w:r>
        <w:rPr/>
      </w:r>
      <w:bookmarkStart w:name="E.1.1 Additional categories" w:id="297"/>
      <w:bookmarkEnd w:id="297"/>
      <w:r>
        <w:rPr/>
      </w:r>
      <w:bookmarkStart w:name="E.1.2 Hiding identifiers" w:id="298"/>
      <w:bookmarkEnd w:id="298"/>
      <w:r>
        <w:rPr/>
      </w:r>
      <w:bookmarkStart w:name="E.1.3 Octal constants" w:id="299"/>
      <w:bookmarkEnd w:id="299"/>
      <w:r>
        <w:rPr/>
      </w:r>
      <w:bookmarkStart w:name="E.1.4 Compatible declarations with exter" w:id="300"/>
      <w:bookmarkEnd w:id="300"/>
      <w:r>
        <w:rPr/>
      </w:r>
      <w:bookmarkStart w:name="_bookmark154" w:id="301"/>
      <w:bookmarkEnd w:id="301"/>
      <w:r>
        <w:rPr/>
      </w:r>
      <w:r>
        <w:rPr>
          <w:color w:val="98002E"/>
          <w:w w:val="105"/>
        </w:rPr>
        <w:t>Appendix E</w:t>
      </w:r>
      <w:r>
        <w:rPr>
          <w:color w:val="98002E"/>
        </w:rPr>
        <w:tab/>
      </w:r>
      <w:r>
        <w:rPr>
          <w:color w:val="98002E"/>
          <w:w w:val="105"/>
        </w:rPr>
        <w:t>Applicability to automatically generated </w:t>
      </w:r>
      <w:r>
        <w:rPr>
          <w:color w:val="98002E"/>
          <w:spacing w:val="-4"/>
          <w:w w:val="105"/>
        </w:rPr>
        <w:t>code</w:t>
      </w:r>
    </w:p>
    <w:p>
      <w:pPr>
        <w:pStyle w:val="Heading3"/>
        <w:numPr>
          <w:ilvl w:val="1"/>
          <w:numId w:val="110"/>
        </w:numPr>
        <w:tabs>
          <w:tab w:pos="1915" w:val="left" w:leader="none"/>
        </w:tabs>
        <w:spacing w:line="240" w:lineRule="auto" w:before="339" w:after="0"/>
        <w:ind w:left="1915" w:right="0" w:hanging="721"/>
        <w:jc w:val="left"/>
      </w:pPr>
      <w:r>
        <w:rPr>
          <w:color w:val="98002E"/>
        </w:rPr>
        <w:t>Guideline</w:t>
      </w:r>
      <w:r>
        <w:rPr>
          <w:color w:val="98002E"/>
          <w:spacing w:val="48"/>
        </w:rPr>
        <w:t> </w:t>
      </w:r>
      <w:r>
        <w:rPr>
          <w:color w:val="98002E"/>
        </w:rPr>
        <w:t>categories</w:t>
      </w:r>
      <w:r>
        <w:rPr>
          <w:color w:val="98002E"/>
          <w:spacing w:val="49"/>
        </w:rPr>
        <w:t> </w:t>
      </w:r>
      <w:r>
        <w:rPr>
          <w:color w:val="98002E"/>
        </w:rPr>
        <w:t>for</w:t>
      </w:r>
      <w:r>
        <w:rPr>
          <w:color w:val="98002E"/>
          <w:spacing w:val="48"/>
        </w:rPr>
        <w:t> </w:t>
      </w:r>
      <w:r>
        <w:rPr>
          <w:color w:val="98002E"/>
        </w:rPr>
        <w:t>automatically</w:t>
      </w:r>
      <w:r>
        <w:rPr>
          <w:color w:val="98002E"/>
          <w:spacing w:val="49"/>
        </w:rPr>
        <w:t> </w:t>
      </w:r>
      <w:r>
        <w:rPr>
          <w:color w:val="98002E"/>
        </w:rPr>
        <w:t>generated</w:t>
      </w:r>
      <w:r>
        <w:rPr>
          <w:color w:val="98002E"/>
          <w:spacing w:val="49"/>
        </w:rPr>
        <w:t> </w:t>
      </w:r>
      <w:r>
        <w:rPr>
          <w:color w:val="98002E"/>
          <w:spacing w:val="-4"/>
        </w:rPr>
        <w:t>code</w:t>
      </w:r>
    </w:p>
    <w:p>
      <w:pPr>
        <w:pStyle w:val="BodyText"/>
        <w:spacing w:line="266" w:lineRule="auto" w:before="207"/>
        <w:ind w:left="1194" w:right="1139"/>
        <w:jc w:val="both"/>
      </w:pPr>
      <w:r>
        <w:rPr>
          <w:color w:val="231F20"/>
        </w:rPr>
        <w:t>Most MISRA C guidelines have the same category for automatically generated code as they do for manually generated code.</w:t>
      </w:r>
    </w:p>
    <w:p>
      <w:pPr>
        <w:pStyle w:val="BodyText"/>
        <w:spacing w:line="247" w:lineRule="auto" w:before="200"/>
        <w:ind w:left="1194" w:right="1138"/>
        <w:jc w:val="both"/>
      </w:pPr>
      <w:r>
        <w:rPr>
          <w:color w:val="231F20"/>
        </w:rPr>
        <w:t>This</w:t>
      </w:r>
      <w:r>
        <w:rPr>
          <w:color w:val="231F20"/>
          <w:spacing w:val="-5"/>
        </w:rPr>
        <w:t> </w:t>
      </w:r>
      <w:r>
        <w:rPr>
          <w:color w:val="231F20"/>
        </w:rPr>
        <w:t>section</w:t>
      </w:r>
      <w:r>
        <w:rPr>
          <w:color w:val="231F20"/>
          <w:spacing w:val="-5"/>
        </w:rPr>
        <w:t> </w:t>
      </w:r>
      <w:r>
        <w:rPr>
          <w:color w:val="231F20"/>
        </w:rPr>
        <w:t>lists</w:t>
      </w:r>
      <w:r>
        <w:rPr>
          <w:color w:val="231F20"/>
          <w:spacing w:val="-5"/>
        </w:rPr>
        <w:t> </w:t>
      </w:r>
      <w:r>
        <w:rPr>
          <w:color w:val="231F20"/>
        </w:rPr>
        <w:t>those</w:t>
      </w:r>
      <w:r>
        <w:rPr>
          <w:color w:val="231F20"/>
          <w:spacing w:val="-5"/>
        </w:rPr>
        <w:t> </w:t>
      </w:r>
      <w:r>
        <w:rPr>
          <w:color w:val="231F20"/>
        </w:rPr>
        <w:t>guidelines</w:t>
      </w:r>
      <w:r>
        <w:rPr>
          <w:color w:val="231F20"/>
          <w:spacing w:val="-6"/>
        </w:rPr>
        <w:t> </w:t>
      </w:r>
      <w:r>
        <w:rPr>
          <w:color w:val="231F20"/>
        </w:rPr>
        <w:t>for</w:t>
      </w:r>
      <w:r>
        <w:rPr>
          <w:color w:val="231F20"/>
          <w:spacing w:val="-5"/>
        </w:rPr>
        <w:t> </w:t>
      </w:r>
      <w:r>
        <w:rPr>
          <w:color w:val="231F20"/>
        </w:rPr>
        <w:t>which</w:t>
      </w:r>
      <w:r>
        <w:rPr>
          <w:color w:val="231F20"/>
          <w:spacing w:val="-5"/>
        </w:rPr>
        <w:t> </w:t>
      </w:r>
      <w:r>
        <w:rPr>
          <w:color w:val="231F20"/>
        </w:rPr>
        <w:t>the</w:t>
      </w:r>
      <w:r>
        <w:rPr>
          <w:color w:val="231F20"/>
          <w:spacing w:val="-5"/>
        </w:rPr>
        <w:t> </w:t>
      </w:r>
      <w:r>
        <w:rPr>
          <w:color w:val="231F20"/>
        </w:rPr>
        <w:t>category</w:t>
      </w:r>
      <w:r>
        <w:rPr>
          <w:color w:val="231F20"/>
          <w:spacing w:val="-6"/>
        </w:rPr>
        <w:t> </w:t>
      </w:r>
      <w:r>
        <w:rPr>
          <w:color w:val="231F20"/>
        </w:rPr>
        <w:t>is</w:t>
      </w:r>
      <w:r>
        <w:rPr>
          <w:color w:val="231F20"/>
          <w:spacing w:val="-5"/>
        </w:rPr>
        <w:t> </w:t>
      </w:r>
      <w:r>
        <w:rPr>
          <w:color w:val="231F20"/>
        </w:rPr>
        <w:t>di</w:t>
      </w:r>
      <w:r>
        <w:rPr>
          <w:rFonts w:ascii="Courier New"/>
          <w:color w:val="231F20"/>
        </w:rPr>
        <w:t>ff</w:t>
      </w:r>
      <w:r>
        <w:rPr>
          <w:color w:val="231F20"/>
        </w:rPr>
        <w:t>erent.</w:t>
      </w:r>
      <w:r>
        <w:rPr>
          <w:color w:val="231F20"/>
          <w:spacing w:val="-6"/>
        </w:rPr>
        <w:t> </w:t>
      </w:r>
      <w:r>
        <w:rPr>
          <w:color w:val="231F20"/>
        </w:rPr>
        <w:t>For</w:t>
      </w:r>
      <w:r>
        <w:rPr>
          <w:color w:val="231F20"/>
          <w:spacing w:val="-5"/>
        </w:rPr>
        <w:t> </w:t>
      </w:r>
      <w:r>
        <w:rPr>
          <w:color w:val="231F20"/>
        </w:rPr>
        <w:t>convenience,</w:t>
      </w:r>
      <w:r>
        <w:rPr>
          <w:color w:val="231F20"/>
          <w:spacing w:val="-6"/>
        </w:rPr>
        <w:t> </w:t>
      </w:r>
      <w:r>
        <w:rPr>
          <w:color w:val="231F20"/>
        </w:rPr>
        <w:t>guidelines</w:t>
      </w:r>
      <w:r>
        <w:rPr>
          <w:color w:val="231F20"/>
          <w:spacing w:val="-6"/>
        </w:rPr>
        <w:t> </w:t>
      </w:r>
      <w:r>
        <w:rPr>
          <w:color w:val="231F20"/>
        </w:rPr>
        <w:t>with similar rationales are grouped together.</w:t>
      </w:r>
    </w:p>
    <w:p>
      <w:pPr>
        <w:pStyle w:val="BodyText"/>
        <w:spacing w:before="168"/>
      </w:pPr>
    </w:p>
    <w:p>
      <w:pPr>
        <w:pStyle w:val="Heading5"/>
        <w:numPr>
          <w:ilvl w:val="2"/>
          <w:numId w:val="110"/>
        </w:numPr>
        <w:tabs>
          <w:tab w:pos="1914" w:val="left" w:leader="none"/>
        </w:tabs>
        <w:spacing w:line="240" w:lineRule="auto" w:before="0" w:after="0"/>
        <w:ind w:left="1914" w:right="0" w:hanging="720"/>
        <w:jc w:val="left"/>
      </w:pPr>
      <w:r>
        <w:rPr>
          <w:color w:val="98002E"/>
          <w:w w:val="105"/>
        </w:rPr>
        <w:t>Additional</w:t>
      </w:r>
      <w:r>
        <w:rPr>
          <w:color w:val="98002E"/>
          <w:spacing w:val="4"/>
          <w:w w:val="110"/>
        </w:rPr>
        <w:t> </w:t>
      </w:r>
      <w:r>
        <w:rPr>
          <w:color w:val="98002E"/>
          <w:spacing w:val="-2"/>
          <w:w w:val="110"/>
        </w:rPr>
        <w:t>categories</w:t>
      </w:r>
    </w:p>
    <w:p>
      <w:pPr>
        <w:pStyle w:val="BodyText"/>
        <w:spacing w:before="216"/>
        <w:ind w:left="1194"/>
        <w:jc w:val="both"/>
      </w:pPr>
      <w:r>
        <w:rPr>
          <w:color w:val="231F20"/>
        </w:rPr>
        <w:t>An</w:t>
      </w:r>
      <w:r>
        <w:rPr>
          <w:color w:val="231F20"/>
          <w:spacing w:val="7"/>
        </w:rPr>
        <w:t> </w:t>
      </w:r>
      <w:r>
        <w:rPr>
          <w:color w:val="231F20"/>
        </w:rPr>
        <w:t>additional</w:t>
      </w:r>
      <w:r>
        <w:rPr>
          <w:color w:val="231F20"/>
          <w:spacing w:val="8"/>
        </w:rPr>
        <w:t> </w:t>
      </w:r>
      <w:r>
        <w:rPr>
          <w:color w:val="231F20"/>
        </w:rPr>
        <w:t>guideline</w:t>
      </w:r>
      <w:r>
        <w:rPr>
          <w:color w:val="231F20"/>
          <w:spacing w:val="8"/>
        </w:rPr>
        <w:t> </w:t>
      </w:r>
      <w:r>
        <w:rPr>
          <w:color w:val="231F20"/>
        </w:rPr>
        <w:t>category</w:t>
      </w:r>
      <w:r>
        <w:rPr>
          <w:color w:val="231F20"/>
          <w:spacing w:val="8"/>
        </w:rPr>
        <w:t> </w:t>
      </w:r>
      <w:r>
        <w:rPr>
          <w:color w:val="231F20"/>
        </w:rPr>
        <w:t>is</w:t>
      </w:r>
      <w:r>
        <w:rPr>
          <w:color w:val="231F20"/>
          <w:spacing w:val="8"/>
        </w:rPr>
        <w:t> </w:t>
      </w:r>
      <w:r>
        <w:rPr>
          <w:color w:val="231F20"/>
        </w:rPr>
        <w:t>used</w:t>
      </w:r>
      <w:r>
        <w:rPr>
          <w:color w:val="231F20"/>
          <w:spacing w:val="8"/>
        </w:rPr>
        <w:t> </w:t>
      </w:r>
      <w:r>
        <w:rPr>
          <w:color w:val="231F20"/>
        </w:rPr>
        <w:t>in</w:t>
      </w:r>
      <w:r>
        <w:rPr>
          <w:color w:val="231F20"/>
          <w:spacing w:val="8"/>
        </w:rPr>
        <w:t> </w:t>
      </w:r>
      <w:r>
        <w:rPr>
          <w:color w:val="231F20"/>
        </w:rPr>
        <w:t>automatically</w:t>
      </w:r>
      <w:r>
        <w:rPr>
          <w:color w:val="231F20"/>
          <w:spacing w:val="8"/>
        </w:rPr>
        <w:t> </w:t>
      </w:r>
      <w:r>
        <w:rPr>
          <w:color w:val="231F20"/>
        </w:rPr>
        <w:t>generated</w:t>
      </w:r>
      <w:r>
        <w:rPr>
          <w:color w:val="231F20"/>
          <w:spacing w:val="8"/>
        </w:rPr>
        <w:t> </w:t>
      </w:r>
      <w:r>
        <w:rPr>
          <w:color w:val="231F20"/>
          <w:spacing w:val="-2"/>
        </w:rPr>
        <w:t>code:</w:t>
      </w:r>
    </w:p>
    <w:p>
      <w:pPr>
        <w:pStyle w:val="BodyText"/>
        <w:spacing w:before="159"/>
      </w:pPr>
    </w:p>
    <w:p>
      <w:pPr>
        <w:pStyle w:val="ListParagraph"/>
        <w:numPr>
          <w:ilvl w:val="3"/>
          <w:numId w:val="110"/>
        </w:numPr>
        <w:tabs>
          <w:tab w:pos="1908" w:val="left" w:leader="none"/>
        </w:tabs>
        <w:spacing w:line="240" w:lineRule="auto" w:before="0" w:after="0"/>
        <w:ind w:left="1908" w:right="0" w:hanging="714"/>
        <w:jc w:val="left"/>
        <w:rPr>
          <w:sz w:val="20"/>
        </w:rPr>
      </w:pPr>
      <w:r>
        <w:rPr>
          <w:color w:val="98002E"/>
          <w:spacing w:val="-2"/>
          <w:w w:val="105"/>
          <w:sz w:val="20"/>
        </w:rPr>
        <w:t>Readability</w:t>
      </w:r>
    </w:p>
    <w:p>
      <w:pPr>
        <w:pStyle w:val="BodyText"/>
        <w:spacing w:line="261" w:lineRule="auto" w:before="224"/>
        <w:ind w:left="1194" w:right="1136"/>
        <w:jc w:val="both"/>
      </w:pPr>
      <w:r>
        <w:rPr>
          <w:color w:val="231F20"/>
        </w:rPr>
        <w:t>If a guideline has the “readability” category then it is not necessary to comply with it provided that the automatically</w:t>
      </w:r>
      <w:r>
        <w:rPr>
          <w:color w:val="231F20"/>
          <w:spacing w:val="-14"/>
        </w:rPr>
        <w:t> </w:t>
      </w:r>
      <w:r>
        <w:rPr>
          <w:color w:val="231F20"/>
        </w:rPr>
        <w:t>generated</w:t>
      </w:r>
      <w:r>
        <w:rPr>
          <w:color w:val="231F20"/>
          <w:spacing w:val="-14"/>
        </w:rPr>
        <w:t> </w:t>
      </w:r>
      <w:r>
        <w:rPr>
          <w:color w:val="231F20"/>
        </w:rPr>
        <w:t>code</w:t>
      </w:r>
      <w:r>
        <w:rPr>
          <w:color w:val="231F20"/>
          <w:spacing w:val="-14"/>
        </w:rPr>
        <w:t> </w:t>
      </w:r>
      <w:r>
        <w:rPr>
          <w:color w:val="231F20"/>
        </w:rPr>
        <w:t>is</w:t>
      </w:r>
      <w:r>
        <w:rPr>
          <w:color w:val="231F20"/>
          <w:spacing w:val="-14"/>
        </w:rPr>
        <w:t> </w:t>
      </w:r>
      <w:r>
        <w:rPr>
          <w:color w:val="231F20"/>
        </w:rPr>
        <w:t>not</w:t>
      </w:r>
      <w:r>
        <w:rPr>
          <w:color w:val="231F20"/>
          <w:spacing w:val="-14"/>
        </w:rPr>
        <w:t> </w:t>
      </w:r>
      <w:r>
        <w:rPr>
          <w:color w:val="231F20"/>
        </w:rPr>
        <w:t>intended</w:t>
      </w:r>
      <w:r>
        <w:rPr>
          <w:color w:val="231F20"/>
          <w:spacing w:val="-14"/>
        </w:rPr>
        <w:t> </w:t>
      </w:r>
      <w:r>
        <w:rPr>
          <w:color w:val="231F20"/>
        </w:rPr>
        <w:t>to</w:t>
      </w:r>
      <w:r>
        <w:rPr>
          <w:color w:val="231F20"/>
          <w:spacing w:val="-14"/>
        </w:rPr>
        <w:t> </w:t>
      </w:r>
      <w:r>
        <w:rPr>
          <w:color w:val="231F20"/>
        </w:rPr>
        <w:t>be</w:t>
      </w:r>
      <w:r>
        <w:rPr>
          <w:color w:val="231F20"/>
          <w:spacing w:val="-14"/>
        </w:rPr>
        <w:t> </w:t>
      </w:r>
      <w:r>
        <w:rPr>
          <w:color w:val="231F20"/>
        </w:rPr>
        <w:t>read,</w:t>
      </w:r>
      <w:r>
        <w:rPr>
          <w:color w:val="231F20"/>
          <w:spacing w:val="-14"/>
        </w:rPr>
        <w:t> </w:t>
      </w:r>
      <w:r>
        <w:rPr>
          <w:color w:val="231F20"/>
        </w:rPr>
        <w:t>reviewed</w:t>
      </w:r>
      <w:r>
        <w:rPr>
          <w:color w:val="231F20"/>
          <w:spacing w:val="-13"/>
        </w:rPr>
        <w:t> </w:t>
      </w:r>
      <w:r>
        <w:rPr>
          <w:color w:val="231F20"/>
        </w:rPr>
        <w:t>or</w:t>
      </w:r>
      <w:r>
        <w:rPr>
          <w:color w:val="231F20"/>
          <w:spacing w:val="-14"/>
        </w:rPr>
        <w:t> </w:t>
      </w:r>
      <w:r>
        <w:rPr>
          <w:color w:val="231F20"/>
        </w:rPr>
        <w:t>modi</w:t>
      </w:r>
      <w:r>
        <w:rPr>
          <w:rFonts w:ascii="Courier New" w:hAnsi="Courier New"/>
          <w:color w:val="231F20"/>
        </w:rPr>
        <w:t>fi</w:t>
      </w:r>
      <w:r>
        <w:rPr>
          <w:color w:val="231F20"/>
        </w:rPr>
        <w:t>ed</w:t>
      </w:r>
      <w:r>
        <w:rPr>
          <w:color w:val="231F20"/>
          <w:spacing w:val="-14"/>
        </w:rPr>
        <w:t> </w:t>
      </w:r>
      <w:r>
        <w:rPr>
          <w:color w:val="231F20"/>
        </w:rPr>
        <w:t>by</w:t>
      </w:r>
      <w:r>
        <w:rPr>
          <w:color w:val="231F20"/>
          <w:spacing w:val="-14"/>
        </w:rPr>
        <w:t> </w:t>
      </w:r>
      <w:r>
        <w:rPr>
          <w:color w:val="231F20"/>
        </w:rPr>
        <w:t>human</w:t>
      </w:r>
      <w:r>
        <w:rPr>
          <w:color w:val="231F20"/>
          <w:spacing w:val="-14"/>
        </w:rPr>
        <w:t> </w:t>
      </w:r>
      <w:r>
        <w:rPr>
          <w:color w:val="231F20"/>
        </w:rPr>
        <w:t>programmers. </w:t>
      </w:r>
      <w:r>
        <w:rPr>
          <w:color w:val="231F20"/>
          <w:w w:val="105"/>
        </w:rPr>
        <w:t>If</w:t>
      </w:r>
      <w:r>
        <w:rPr>
          <w:color w:val="231F20"/>
          <w:spacing w:val="-13"/>
          <w:w w:val="105"/>
        </w:rPr>
        <w:t> </w:t>
      </w:r>
      <w:r>
        <w:rPr>
          <w:color w:val="231F20"/>
          <w:w w:val="105"/>
        </w:rPr>
        <w:t>the</w:t>
      </w:r>
      <w:r>
        <w:rPr>
          <w:color w:val="231F20"/>
          <w:spacing w:val="-13"/>
          <w:w w:val="105"/>
        </w:rPr>
        <w:t> </w:t>
      </w:r>
      <w:r>
        <w:rPr>
          <w:color w:val="231F20"/>
          <w:w w:val="105"/>
        </w:rPr>
        <w:t>code</w:t>
      </w:r>
      <w:r>
        <w:rPr>
          <w:color w:val="231F20"/>
          <w:spacing w:val="-13"/>
          <w:w w:val="105"/>
        </w:rPr>
        <w:t> </w:t>
      </w:r>
      <w:r>
        <w:rPr>
          <w:color w:val="231F20"/>
          <w:w w:val="105"/>
        </w:rPr>
        <w:t>is</w:t>
      </w:r>
      <w:r>
        <w:rPr>
          <w:color w:val="231F20"/>
          <w:spacing w:val="-13"/>
          <w:w w:val="105"/>
        </w:rPr>
        <w:t> </w:t>
      </w:r>
      <w:r>
        <w:rPr>
          <w:color w:val="231F20"/>
          <w:w w:val="105"/>
        </w:rPr>
        <w:t>being</w:t>
      </w:r>
      <w:r>
        <w:rPr>
          <w:color w:val="231F20"/>
          <w:spacing w:val="-13"/>
          <w:w w:val="105"/>
        </w:rPr>
        <w:t> </w:t>
      </w:r>
      <w:r>
        <w:rPr>
          <w:color w:val="231F20"/>
          <w:w w:val="105"/>
        </w:rPr>
        <w:t>used</w:t>
      </w:r>
      <w:r>
        <w:rPr>
          <w:color w:val="231F20"/>
          <w:spacing w:val="-13"/>
          <w:w w:val="105"/>
        </w:rPr>
        <w:t> </w:t>
      </w:r>
      <w:r>
        <w:rPr>
          <w:color w:val="231F20"/>
          <w:w w:val="105"/>
        </w:rPr>
        <w:t>by</w:t>
      </w:r>
      <w:r>
        <w:rPr>
          <w:color w:val="231F20"/>
          <w:spacing w:val="-13"/>
          <w:w w:val="105"/>
        </w:rPr>
        <w:t> </w:t>
      </w:r>
      <w:r>
        <w:rPr>
          <w:color w:val="231F20"/>
          <w:w w:val="105"/>
        </w:rPr>
        <w:t>humans</w:t>
      </w:r>
      <w:r>
        <w:rPr>
          <w:color w:val="231F20"/>
          <w:spacing w:val="-13"/>
          <w:w w:val="105"/>
        </w:rPr>
        <w:t> </w:t>
      </w:r>
      <w:r>
        <w:rPr>
          <w:color w:val="231F20"/>
          <w:w w:val="105"/>
        </w:rPr>
        <w:t>then</w:t>
      </w:r>
      <w:r>
        <w:rPr>
          <w:color w:val="231F20"/>
          <w:spacing w:val="-13"/>
          <w:w w:val="105"/>
        </w:rPr>
        <w:t> </w:t>
      </w:r>
      <w:r>
        <w:rPr>
          <w:color w:val="231F20"/>
          <w:w w:val="105"/>
        </w:rPr>
        <w:t>the</w:t>
      </w:r>
      <w:r>
        <w:rPr>
          <w:color w:val="231F20"/>
          <w:spacing w:val="-13"/>
          <w:w w:val="105"/>
        </w:rPr>
        <w:t> </w:t>
      </w:r>
      <w:r>
        <w:rPr>
          <w:color w:val="231F20"/>
          <w:w w:val="105"/>
        </w:rPr>
        <w:t>category</w:t>
      </w:r>
      <w:r>
        <w:rPr>
          <w:color w:val="231F20"/>
          <w:spacing w:val="-13"/>
          <w:w w:val="105"/>
        </w:rPr>
        <w:t> </w:t>
      </w:r>
      <w:r>
        <w:rPr>
          <w:color w:val="231F20"/>
          <w:w w:val="105"/>
        </w:rPr>
        <w:t>remains</w:t>
      </w:r>
      <w:r>
        <w:rPr>
          <w:color w:val="231F20"/>
          <w:spacing w:val="-13"/>
          <w:w w:val="105"/>
        </w:rPr>
        <w:t> </w:t>
      </w:r>
      <w:r>
        <w:rPr>
          <w:color w:val="231F20"/>
          <w:w w:val="105"/>
        </w:rPr>
        <w:t>the</w:t>
      </w:r>
      <w:r>
        <w:rPr>
          <w:color w:val="231F20"/>
          <w:spacing w:val="-13"/>
          <w:w w:val="105"/>
        </w:rPr>
        <w:t> </w:t>
      </w:r>
      <w:r>
        <w:rPr>
          <w:color w:val="231F20"/>
          <w:w w:val="105"/>
        </w:rPr>
        <w:t>same</w:t>
      </w:r>
      <w:r>
        <w:rPr>
          <w:color w:val="231F20"/>
          <w:spacing w:val="-13"/>
          <w:w w:val="105"/>
        </w:rPr>
        <w:t> </w:t>
      </w:r>
      <w:r>
        <w:rPr>
          <w:color w:val="231F20"/>
          <w:w w:val="105"/>
        </w:rPr>
        <w:t>as</w:t>
      </w:r>
      <w:r>
        <w:rPr>
          <w:color w:val="231F20"/>
          <w:spacing w:val="-13"/>
          <w:w w:val="105"/>
        </w:rPr>
        <w:t> </w:t>
      </w:r>
      <w:r>
        <w:rPr>
          <w:color w:val="231F20"/>
          <w:w w:val="105"/>
        </w:rPr>
        <w:t>for</w:t>
      </w:r>
      <w:r>
        <w:rPr>
          <w:color w:val="231F20"/>
          <w:spacing w:val="-13"/>
          <w:w w:val="105"/>
        </w:rPr>
        <w:t> </w:t>
      </w:r>
      <w:r>
        <w:rPr>
          <w:color w:val="231F20"/>
          <w:w w:val="105"/>
        </w:rPr>
        <w:t>manually</w:t>
      </w:r>
      <w:r>
        <w:rPr>
          <w:color w:val="231F20"/>
          <w:spacing w:val="-13"/>
          <w:w w:val="105"/>
        </w:rPr>
        <w:t> </w:t>
      </w:r>
      <w:r>
        <w:rPr>
          <w:color w:val="231F20"/>
          <w:w w:val="105"/>
        </w:rPr>
        <w:t>generated </w:t>
      </w:r>
      <w:r>
        <w:rPr>
          <w:color w:val="231F20"/>
          <w:spacing w:val="-2"/>
          <w:w w:val="105"/>
        </w:rPr>
        <w:t>code.</w:t>
      </w:r>
    </w:p>
    <w:p>
      <w:pPr>
        <w:pStyle w:val="BodyText"/>
        <w:spacing w:before="151"/>
      </w:pPr>
    </w:p>
    <w:p>
      <w:pPr>
        <w:pStyle w:val="Heading5"/>
        <w:numPr>
          <w:ilvl w:val="2"/>
          <w:numId w:val="110"/>
        </w:numPr>
        <w:tabs>
          <w:tab w:pos="1914" w:val="left" w:leader="none"/>
        </w:tabs>
        <w:spacing w:line="240" w:lineRule="auto" w:before="0" w:after="0"/>
        <w:ind w:left="1914" w:right="0" w:hanging="720"/>
        <w:jc w:val="left"/>
      </w:pPr>
      <w:r>
        <w:rPr>
          <w:color w:val="98002E"/>
        </w:rPr>
        <w:t>Hiding</w:t>
      </w:r>
      <w:r>
        <w:rPr>
          <w:color w:val="98002E"/>
          <w:spacing w:val="25"/>
        </w:rPr>
        <w:t> </w:t>
      </w:r>
      <w:r>
        <w:rPr>
          <w:color w:val="98002E"/>
          <w:spacing w:val="-2"/>
        </w:rPr>
        <w:t>identi</w:t>
      </w:r>
      <w:r>
        <w:rPr>
          <w:rFonts w:ascii="Courier New"/>
          <w:color w:val="98002E"/>
          <w:spacing w:val="-2"/>
        </w:rPr>
        <w:t>fi</w:t>
      </w:r>
      <w:r>
        <w:rPr>
          <w:color w:val="98002E"/>
          <w:spacing w:val="-2"/>
        </w:rPr>
        <w:t>ers</w:t>
      </w:r>
    </w:p>
    <w:p>
      <w:pPr>
        <w:pStyle w:val="BodyText"/>
        <w:spacing w:before="10"/>
        <w:rPr>
          <w:sz w:val="13"/>
        </w:rPr>
      </w:pPr>
      <w:r>
        <w:rPr/>
        <mc:AlternateContent>
          <mc:Choice Requires="wps">
            <w:drawing>
              <wp:anchor distT="0" distB="0" distL="0" distR="0" allowOverlap="1" layoutInCell="1" locked="0" behindDoc="1" simplePos="0" relativeHeight="487879680">
                <wp:simplePos x="0" y="0"/>
                <wp:positionH relativeFrom="page">
                  <wp:posOffset>898245</wp:posOffset>
                </wp:positionH>
                <wp:positionV relativeFrom="paragraph">
                  <wp:posOffset>116634</wp:posOffset>
                </wp:positionV>
                <wp:extent cx="1446530" cy="212090"/>
                <wp:effectExtent l="0" t="0" r="0" b="0"/>
                <wp:wrapTopAndBottom/>
                <wp:docPr id="838" name="Group 838"/>
                <wp:cNvGraphicFramePr>
                  <a:graphicFrameLocks/>
                </wp:cNvGraphicFramePr>
                <a:graphic>
                  <a:graphicData uri="http://schemas.microsoft.com/office/word/2010/wordprocessingGroup">
                    <wpg:wgp>
                      <wpg:cNvPr id="838" name="Group 838"/>
                      <wpg:cNvGrpSpPr/>
                      <wpg:grpSpPr>
                        <a:xfrm>
                          <a:off x="0" y="0"/>
                          <a:ext cx="1446530" cy="212090"/>
                          <a:chExt cx="1446530" cy="212090"/>
                        </a:xfrm>
                      </wpg:grpSpPr>
                      <wps:wsp>
                        <wps:cNvPr id="839" name="Textbox 839"/>
                        <wps:cNvSpPr txBox="1"/>
                        <wps:spPr>
                          <a:xfrm>
                            <a:off x="694055" y="3175"/>
                            <a:ext cx="749300" cy="205740"/>
                          </a:xfrm>
                          <a:prstGeom prst="rect">
                            <a:avLst/>
                          </a:prstGeom>
                          <a:ln w="6350">
                            <a:solidFill>
                              <a:srgbClr val="231F20"/>
                            </a:solidFill>
                            <a:prstDash val="solid"/>
                          </a:ln>
                        </wps:spPr>
                        <wps:txbx>
                          <w:txbxContent>
                            <w:p>
                              <w:pPr>
                                <w:spacing w:before="45"/>
                                <w:ind w:left="80" w:right="0" w:firstLine="0"/>
                                <w:jc w:val="left"/>
                                <w:rPr>
                                  <w:sz w:val="20"/>
                                </w:rPr>
                              </w:pPr>
                              <w:hyperlink w:history="true" w:anchor="_bookmark39">
                                <w:r>
                                  <w:rPr>
                                    <w:color w:val="231F20"/>
                                    <w:spacing w:val="-2"/>
                                    <w:sz w:val="20"/>
                                  </w:rPr>
                                  <w:t>Advisory</w:t>
                                </w:r>
                              </w:hyperlink>
                            </w:p>
                          </w:txbxContent>
                        </wps:txbx>
                        <wps:bodyPr wrap="square" lIns="0" tIns="0" rIns="0" bIns="0" rtlCol="0">
                          <a:noAutofit/>
                        </wps:bodyPr>
                      </wps:wsp>
                      <wps:wsp>
                        <wps:cNvPr id="840" name="Textbox 840"/>
                        <wps:cNvSpPr txBox="1"/>
                        <wps:spPr>
                          <a:xfrm>
                            <a:off x="3175" y="3175"/>
                            <a:ext cx="690880" cy="205740"/>
                          </a:xfrm>
                          <a:prstGeom prst="rect">
                            <a:avLst/>
                          </a:prstGeom>
                          <a:ln w="6350">
                            <a:solidFill>
                              <a:srgbClr val="231F20"/>
                            </a:solidFill>
                            <a:prstDash val="solid"/>
                          </a:ln>
                        </wps:spPr>
                        <wps:txbx>
                          <w:txbxContent>
                            <w:p>
                              <w:pPr>
                                <w:spacing w:before="45"/>
                                <w:ind w:left="80" w:right="0" w:firstLine="0"/>
                                <w:jc w:val="left"/>
                                <w:rPr>
                                  <w:sz w:val="20"/>
                                </w:rPr>
                              </w:pPr>
                              <w:hyperlink w:history="true" w:anchor="_bookmark39">
                                <w:r>
                                  <w:rPr>
                                    <w:color w:val="231F20"/>
                                    <w:spacing w:val="-4"/>
                                    <w:sz w:val="20"/>
                                  </w:rPr>
                                  <w:t>Rule</w:t>
                                </w:r>
                                <w:r>
                                  <w:rPr>
                                    <w:color w:val="231F20"/>
                                    <w:spacing w:val="-10"/>
                                    <w:sz w:val="20"/>
                                  </w:rPr>
                                  <w:t> </w:t>
                                </w:r>
                                <w:r>
                                  <w:rPr>
                                    <w:color w:val="231F20"/>
                                    <w:spacing w:val="-5"/>
                                    <w:sz w:val="20"/>
                                  </w:rPr>
                                  <w:t>5.3</w:t>
                                </w:r>
                              </w:hyperlink>
                            </w:p>
                          </w:txbxContent>
                        </wps:txbx>
                        <wps:bodyPr wrap="square" lIns="0" tIns="0" rIns="0" bIns="0" rtlCol="0">
                          <a:noAutofit/>
                        </wps:bodyPr>
                      </wps:wsp>
                    </wpg:wgp>
                  </a:graphicData>
                </a:graphic>
              </wp:anchor>
            </w:drawing>
          </mc:Choice>
          <mc:Fallback>
            <w:pict>
              <v:group style="position:absolute;margin-left:70.727997pt;margin-top:9.183808pt;width:113.9pt;height:16.7pt;mso-position-horizontal-relative:page;mso-position-vertical-relative:paragraph;z-index:-15436800;mso-wrap-distance-left:0;mso-wrap-distance-right:0" id="docshapegroup634" coordorigin="1415,184" coordsize="2278,334">
                <v:shape style="position:absolute;left:2507;top:188;width:1180;height:324" type="#_x0000_t202" id="docshape635" filled="false" stroked="true" strokeweight=".5pt" strokecolor="#231f20">
                  <v:textbox inset="0,0,0,0">
                    <w:txbxContent>
                      <w:p>
                        <w:pPr>
                          <w:spacing w:before="45"/>
                          <w:ind w:left="80" w:right="0" w:firstLine="0"/>
                          <w:jc w:val="left"/>
                          <w:rPr>
                            <w:sz w:val="20"/>
                          </w:rPr>
                        </w:pPr>
                        <w:hyperlink w:history="true" w:anchor="_bookmark39">
                          <w:r>
                            <w:rPr>
                              <w:color w:val="231F20"/>
                              <w:spacing w:val="-2"/>
                              <w:sz w:val="20"/>
                            </w:rPr>
                            <w:t>Advisory</w:t>
                          </w:r>
                        </w:hyperlink>
                      </w:p>
                    </w:txbxContent>
                  </v:textbox>
                  <v:stroke dashstyle="solid"/>
                  <w10:wrap type="none"/>
                </v:shape>
                <v:shape style="position:absolute;left:1419;top:188;width:1088;height:324" type="#_x0000_t202" id="docshape636" filled="false" stroked="true" strokeweight=".5pt" strokecolor="#231f20">
                  <v:textbox inset="0,0,0,0">
                    <w:txbxContent>
                      <w:p>
                        <w:pPr>
                          <w:spacing w:before="45"/>
                          <w:ind w:left="80" w:right="0" w:firstLine="0"/>
                          <w:jc w:val="left"/>
                          <w:rPr>
                            <w:sz w:val="20"/>
                          </w:rPr>
                        </w:pPr>
                        <w:hyperlink w:history="true" w:anchor="_bookmark39">
                          <w:r>
                            <w:rPr>
                              <w:color w:val="231F20"/>
                              <w:spacing w:val="-4"/>
                              <w:sz w:val="20"/>
                            </w:rPr>
                            <w:t>Rule</w:t>
                          </w:r>
                          <w:r>
                            <w:rPr>
                              <w:color w:val="231F20"/>
                              <w:spacing w:val="-10"/>
                              <w:sz w:val="20"/>
                            </w:rPr>
                            <w:t> </w:t>
                          </w:r>
                          <w:r>
                            <w:rPr>
                              <w:color w:val="231F20"/>
                              <w:spacing w:val="-5"/>
                              <w:sz w:val="20"/>
                            </w:rPr>
                            <w:t>5.3</w:t>
                          </w:r>
                        </w:hyperlink>
                      </w:p>
                    </w:txbxContent>
                  </v:textbox>
                  <v:stroke dashstyle="solid"/>
                  <w10:wrap type="none"/>
                </v:shape>
                <w10:wrap type="topAndBottom"/>
              </v:group>
            </w:pict>
          </mc:Fallback>
        </mc:AlternateContent>
      </w:r>
    </w:p>
    <w:p>
      <w:pPr>
        <w:pStyle w:val="BodyText"/>
        <w:spacing w:before="36"/>
      </w:pPr>
    </w:p>
    <w:p>
      <w:pPr>
        <w:pStyle w:val="BodyText"/>
        <w:spacing w:line="247" w:lineRule="auto" w:before="1"/>
        <w:ind w:left="1194" w:right="1137"/>
        <w:jc w:val="both"/>
      </w:pPr>
      <w:r>
        <w:rPr>
          <w:color w:val="231F20"/>
        </w:rPr>
        <w:t>An automatic code generator is capable of tracking the identi</w:t>
      </w:r>
      <w:r>
        <w:rPr>
          <w:rFonts w:ascii="Courier New"/>
          <w:color w:val="231F20"/>
        </w:rPr>
        <w:t>fi</w:t>
      </w:r>
      <w:r>
        <w:rPr>
          <w:color w:val="231F20"/>
        </w:rPr>
        <w:t>ers that it uses and should not be confused</w:t>
      </w:r>
      <w:r>
        <w:rPr>
          <w:color w:val="231F20"/>
          <w:spacing w:val="-5"/>
        </w:rPr>
        <w:t> </w:t>
      </w:r>
      <w:r>
        <w:rPr>
          <w:color w:val="231F20"/>
        </w:rPr>
        <w:t>about</w:t>
      </w:r>
      <w:r>
        <w:rPr>
          <w:color w:val="231F20"/>
          <w:spacing w:val="-5"/>
        </w:rPr>
        <w:t> </w:t>
      </w:r>
      <w:r>
        <w:rPr>
          <w:color w:val="231F20"/>
        </w:rPr>
        <w:t>any</w:t>
      </w:r>
      <w:r>
        <w:rPr>
          <w:color w:val="231F20"/>
          <w:spacing w:val="-5"/>
        </w:rPr>
        <w:t> </w:t>
      </w:r>
      <w:r>
        <w:rPr>
          <w:color w:val="231F20"/>
        </w:rPr>
        <w:t>identi</w:t>
      </w:r>
      <w:r>
        <w:rPr>
          <w:rFonts w:ascii="Courier New"/>
          <w:color w:val="231F20"/>
        </w:rPr>
        <w:t>fi</w:t>
      </w:r>
      <w:r>
        <w:rPr>
          <w:color w:val="231F20"/>
        </w:rPr>
        <w:t>er</w:t>
      </w:r>
      <w:r>
        <w:rPr>
          <w:color w:val="231F20"/>
          <w:spacing w:val="-5"/>
        </w:rPr>
        <w:t> </w:t>
      </w:r>
      <w:r>
        <w:rPr>
          <w:color w:val="231F20"/>
        </w:rPr>
        <w:t>reuse.</w:t>
      </w:r>
      <w:r>
        <w:rPr>
          <w:color w:val="231F20"/>
          <w:spacing w:val="-5"/>
        </w:rPr>
        <w:t> </w:t>
      </w:r>
      <w:r>
        <w:rPr>
          <w:color w:val="231F20"/>
        </w:rPr>
        <w:t>The</w:t>
      </w:r>
      <w:r>
        <w:rPr>
          <w:color w:val="231F20"/>
          <w:spacing w:val="-5"/>
        </w:rPr>
        <w:t> </w:t>
      </w:r>
      <w:r>
        <w:rPr>
          <w:color w:val="231F20"/>
        </w:rPr>
        <w:t>guideline</w:t>
      </w:r>
      <w:r>
        <w:rPr>
          <w:color w:val="231F20"/>
          <w:spacing w:val="-5"/>
        </w:rPr>
        <w:t> </w:t>
      </w:r>
      <w:r>
        <w:rPr>
          <w:color w:val="231F20"/>
        </w:rPr>
        <w:t>is</w:t>
      </w:r>
      <w:r>
        <w:rPr>
          <w:color w:val="231F20"/>
          <w:spacing w:val="-5"/>
        </w:rPr>
        <w:t> </w:t>
      </w:r>
      <w:r>
        <w:rPr>
          <w:color w:val="231F20"/>
        </w:rPr>
        <w:t>therefore</w:t>
      </w:r>
      <w:r>
        <w:rPr>
          <w:color w:val="231F20"/>
          <w:spacing w:val="-5"/>
        </w:rPr>
        <w:t> </w:t>
      </w:r>
      <w:r>
        <w:rPr>
          <w:color w:val="231F20"/>
        </w:rPr>
        <w:t>advisory</w:t>
      </w:r>
      <w:r>
        <w:rPr>
          <w:color w:val="231F20"/>
          <w:spacing w:val="-5"/>
        </w:rPr>
        <w:t> </w:t>
      </w:r>
      <w:r>
        <w:rPr>
          <w:color w:val="231F20"/>
        </w:rPr>
        <w:t>when</w:t>
      </w:r>
      <w:r>
        <w:rPr>
          <w:color w:val="231F20"/>
          <w:spacing w:val="-5"/>
        </w:rPr>
        <w:t> </w:t>
      </w:r>
      <w:r>
        <w:rPr>
          <w:color w:val="231F20"/>
        </w:rPr>
        <w:t>applied</w:t>
      </w:r>
      <w:r>
        <w:rPr>
          <w:color w:val="231F20"/>
          <w:spacing w:val="-5"/>
        </w:rPr>
        <w:t> </w:t>
      </w:r>
      <w:r>
        <w:rPr>
          <w:color w:val="231F20"/>
        </w:rPr>
        <w:t>to</w:t>
      </w:r>
      <w:r>
        <w:rPr>
          <w:color w:val="231F20"/>
          <w:spacing w:val="-5"/>
        </w:rPr>
        <w:t> </w:t>
      </w:r>
      <w:r>
        <w:rPr>
          <w:color w:val="231F20"/>
        </w:rPr>
        <w:t>automatically generated code.</w:t>
      </w:r>
    </w:p>
    <w:p>
      <w:pPr>
        <w:pStyle w:val="BodyText"/>
        <w:spacing w:line="254" w:lineRule="auto" w:before="220"/>
        <w:ind w:left="1194" w:right="1137"/>
        <w:jc w:val="both"/>
      </w:pPr>
      <w:r>
        <w:rPr>
          <w:color w:val="231F20"/>
        </w:rPr>
        <w:t>When</w:t>
      </w:r>
      <w:r>
        <w:rPr>
          <w:color w:val="231F20"/>
          <w:spacing w:val="-9"/>
        </w:rPr>
        <w:t> </w:t>
      </w:r>
      <w:r>
        <w:rPr>
          <w:color w:val="231F20"/>
        </w:rPr>
        <w:t>manually</w:t>
      </w:r>
      <w:r>
        <w:rPr>
          <w:color w:val="231F20"/>
          <w:spacing w:val="-9"/>
        </w:rPr>
        <w:t> </w:t>
      </w:r>
      <w:r>
        <w:rPr>
          <w:color w:val="231F20"/>
        </w:rPr>
        <w:t>generated</w:t>
      </w:r>
      <w:r>
        <w:rPr>
          <w:color w:val="231F20"/>
          <w:spacing w:val="-9"/>
        </w:rPr>
        <w:t> </w:t>
      </w:r>
      <w:r>
        <w:rPr>
          <w:color w:val="231F20"/>
        </w:rPr>
        <w:t>code</w:t>
      </w:r>
      <w:r>
        <w:rPr>
          <w:color w:val="231F20"/>
          <w:spacing w:val="-9"/>
        </w:rPr>
        <w:t> </w:t>
      </w:r>
      <w:r>
        <w:rPr>
          <w:color w:val="231F20"/>
        </w:rPr>
        <w:t>is</w:t>
      </w:r>
      <w:r>
        <w:rPr>
          <w:color w:val="231F20"/>
          <w:spacing w:val="-9"/>
        </w:rPr>
        <w:t> </w:t>
      </w:r>
      <w:r>
        <w:rPr>
          <w:color w:val="231F20"/>
        </w:rPr>
        <w:t>injected</w:t>
      </w:r>
      <w:r>
        <w:rPr>
          <w:color w:val="231F20"/>
          <w:spacing w:val="-9"/>
        </w:rPr>
        <w:t> </w:t>
      </w:r>
      <w:r>
        <w:rPr>
          <w:color w:val="231F20"/>
        </w:rPr>
        <w:t>into</w:t>
      </w:r>
      <w:r>
        <w:rPr>
          <w:color w:val="231F20"/>
          <w:spacing w:val="-9"/>
        </w:rPr>
        <w:t> </w:t>
      </w:r>
      <w:r>
        <w:rPr>
          <w:color w:val="231F20"/>
        </w:rPr>
        <w:t>automatically</w:t>
      </w:r>
      <w:r>
        <w:rPr>
          <w:color w:val="231F20"/>
          <w:spacing w:val="-9"/>
        </w:rPr>
        <w:t> </w:t>
      </w:r>
      <w:r>
        <w:rPr>
          <w:color w:val="231F20"/>
        </w:rPr>
        <w:t>generated</w:t>
      </w:r>
      <w:r>
        <w:rPr>
          <w:color w:val="231F20"/>
          <w:spacing w:val="-9"/>
        </w:rPr>
        <w:t> </w:t>
      </w:r>
      <w:r>
        <w:rPr>
          <w:color w:val="231F20"/>
        </w:rPr>
        <w:t>code</w:t>
      </w:r>
      <w:r>
        <w:rPr>
          <w:color w:val="231F20"/>
          <w:spacing w:val="-9"/>
        </w:rPr>
        <w:t> </w:t>
      </w:r>
      <w:r>
        <w:rPr>
          <w:color w:val="231F20"/>
        </w:rPr>
        <w:t>or</w:t>
      </w:r>
      <w:r>
        <w:rPr>
          <w:color w:val="231F20"/>
          <w:spacing w:val="-8"/>
        </w:rPr>
        <w:t> </w:t>
      </w:r>
      <w:r>
        <w:rPr>
          <w:rFonts w:ascii="Trebuchet MS"/>
          <w:i/>
          <w:color w:val="231F20"/>
        </w:rPr>
        <w:t>vice-versa</w:t>
      </w:r>
      <w:r>
        <w:rPr>
          <w:rFonts w:ascii="Trebuchet MS"/>
          <w:i/>
          <w:color w:val="231F20"/>
          <w:spacing w:val="-13"/>
        </w:rPr>
        <w:t> </w:t>
      </w:r>
      <w:r>
        <w:rPr>
          <w:color w:val="231F20"/>
        </w:rPr>
        <w:t>it</w:t>
      </w:r>
      <w:r>
        <w:rPr>
          <w:color w:val="231F20"/>
          <w:spacing w:val="-9"/>
        </w:rPr>
        <w:t> </w:t>
      </w:r>
      <w:r>
        <w:rPr>
          <w:color w:val="231F20"/>
        </w:rPr>
        <w:t>is</w:t>
      </w:r>
      <w:r>
        <w:rPr>
          <w:color w:val="231F20"/>
          <w:spacing w:val="-9"/>
        </w:rPr>
        <w:t> </w:t>
      </w:r>
      <w:r>
        <w:rPr>
          <w:color w:val="231F20"/>
        </w:rPr>
        <w:t>possible for</w:t>
      </w:r>
      <w:r>
        <w:rPr>
          <w:color w:val="231F20"/>
          <w:spacing w:val="-8"/>
        </w:rPr>
        <w:t> </w:t>
      </w:r>
      <w:r>
        <w:rPr>
          <w:color w:val="231F20"/>
        </w:rPr>
        <w:t>an</w:t>
      </w:r>
      <w:r>
        <w:rPr>
          <w:color w:val="231F20"/>
          <w:spacing w:val="-8"/>
        </w:rPr>
        <w:t> </w:t>
      </w:r>
      <w:r>
        <w:rPr>
          <w:color w:val="231F20"/>
        </w:rPr>
        <w:t>identi</w:t>
      </w:r>
      <w:r>
        <w:rPr>
          <w:rFonts w:ascii="Courier New"/>
          <w:color w:val="231F20"/>
        </w:rPr>
        <w:t>fi</w:t>
      </w:r>
      <w:r>
        <w:rPr>
          <w:color w:val="231F20"/>
        </w:rPr>
        <w:t>er</w:t>
      </w:r>
      <w:r>
        <w:rPr>
          <w:color w:val="231F20"/>
          <w:spacing w:val="-8"/>
        </w:rPr>
        <w:t> </w:t>
      </w:r>
      <w:r>
        <w:rPr>
          <w:color w:val="231F20"/>
        </w:rPr>
        <w:t>to</w:t>
      </w:r>
      <w:r>
        <w:rPr>
          <w:color w:val="231F20"/>
          <w:spacing w:val="-8"/>
        </w:rPr>
        <w:t> </w:t>
      </w:r>
      <w:r>
        <w:rPr>
          <w:color w:val="231F20"/>
        </w:rPr>
        <w:t>be</w:t>
      </w:r>
      <w:r>
        <w:rPr>
          <w:color w:val="231F20"/>
          <w:spacing w:val="-8"/>
        </w:rPr>
        <w:t> </w:t>
      </w:r>
      <w:r>
        <w:rPr>
          <w:color w:val="231F20"/>
        </w:rPr>
        <w:t>hidden</w:t>
      </w:r>
      <w:r>
        <w:rPr>
          <w:color w:val="231F20"/>
          <w:spacing w:val="-8"/>
        </w:rPr>
        <w:t> </w:t>
      </w:r>
      <w:r>
        <w:rPr>
          <w:color w:val="231F20"/>
        </w:rPr>
        <w:t>without</w:t>
      </w:r>
      <w:r>
        <w:rPr>
          <w:color w:val="231F20"/>
          <w:spacing w:val="-8"/>
        </w:rPr>
        <w:t> </w:t>
      </w:r>
      <w:r>
        <w:rPr>
          <w:color w:val="231F20"/>
        </w:rPr>
        <w:t>the</w:t>
      </w:r>
      <w:r>
        <w:rPr>
          <w:color w:val="231F20"/>
          <w:spacing w:val="-8"/>
        </w:rPr>
        <w:t> </w:t>
      </w:r>
      <w:r>
        <w:rPr>
          <w:color w:val="231F20"/>
        </w:rPr>
        <w:t>code</w:t>
      </w:r>
      <w:r>
        <w:rPr>
          <w:color w:val="231F20"/>
          <w:spacing w:val="-8"/>
        </w:rPr>
        <w:t> </w:t>
      </w:r>
      <w:r>
        <w:rPr>
          <w:color w:val="231F20"/>
        </w:rPr>
        <w:t>generator</w:t>
      </w:r>
      <w:r>
        <w:rPr>
          <w:color w:val="231F20"/>
          <w:spacing w:val="-8"/>
        </w:rPr>
        <w:t> </w:t>
      </w:r>
      <w:r>
        <w:rPr>
          <w:color w:val="231F20"/>
        </w:rPr>
        <w:t>being</w:t>
      </w:r>
      <w:r>
        <w:rPr>
          <w:color w:val="231F20"/>
          <w:spacing w:val="-8"/>
        </w:rPr>
        <w:t> </w:t>
      </w:r>
      <w:r>
        <w:rPr>
          <w:color w:val="231F20"/>
        </w:rPr>
        <w:t>aware.</w:t>
      </w:r>
      <w:r>
        <w:rPr>
          <w:color w:val="231F20"/>
          <w:spacing w:val="-8"/>
        </w:rPr>
        <w:t> </w:t>
      </w:r>
      <w:r>
        <w:rPr>
          <w:color w:val="231F20"/>
        </w:rPr>
        <w:t>This</w:t>
      </w:r>
      <w:r>
        <w:rPr>
          <w:color w:val="231F20"/>
          <w:spacing w:val="-8"/>
        </w:rPr>
        <w:t> </w:t>
      </w:r>
      <w:r>
        <w:rPr>
          <w:color w:val="231F20"/>
        </w:rPr>
        <w:t>guideline</w:t>
      </w:r>
      <w:r>
        <w:rPr>
          <w:color w:val="231F20"/>
          <w:spacing w:val="-8"/>
        </w:rPr>
        <w:t> </w:t>
      </w:r>
      <w:r>
        <w:rPr>
          <w:color w:val="231F20"/>
        </w:rPr>
        <w:t>therefore</w:t>
      </w:r>
      <w:r>
        <w:rPr>
          <w:color w:val="231F20"/>
          <w:spacing w:val="-8"/>
        </w:rPr>
        <w:t> </w:t>
      </w:r>
      <w:r>
        <w:rPr>
          <w:color w:val="231F20"/>
        </w:rPr>
        <w:t>remains required</w:t>
      </w:r>
      <w:r>
        <w:rPr>
          <w:color w:val="231F20"/>
          <w:spacing w:val="-14"/>
        </w:rPr>
        <w:t> </w:t>
      </w:r>
      <w:r>
        <w:rPr>
          <w:color w:val="231F20"/>
        </w:rPr>
        <w:t>if</w:t>
      </w:r>
      <w:r>
        <w:rPr>
          <w:color w:val="231F20"/>
          <w:spacing w:val="-14"/>
        </w:rPr>
        <w:t> </w:t>
      </w:r>
      <w:r>
        <w:rPr>
          <w:color w:val="231F20"/>
        </w:rPr>
        <w:t>the</w:t>
      </w:r>
      <w:r>
        <w:rPr>
          <w:color w:val="231F20"/>
          <w:spacing w:val="-13"/>
        </w:rPr>
        <w:t> </w:t>
      </w:r>
      <w:r>
        <w:rPr>
          <w:color w:val="231F20"/>
        </w:rPr>
        <w:t>identi</w:t>
      </w:r>
      <w:r>
        <w:rPr>
          <w:rFonts w:ascii="Courier New"/>
          <w:color w:val="231F20"/>
        </w:rPr>
        <w:t>fi</w:t>
      </w:r>
      <w:r>
        <w:rPr>
          <w:color w:val="231F20"/>
        </w:rPr>
        <w:t>er</w:t>
      </w:r>
      <w:r>
        <w:rPr>
          <w:color w:val="231F20"/>
          <w:spacing w:val="-13"/>
        </w:rPr>
        <w:t> </w:t>
      </w:r>
      <w:r>
        <w:rPr>
          <w:color w:val="231F20"/>
        </w:rPr>
        <w:t>that</w:t>
      </w:r>
      <w:r>
        <w:rPr>
          <w:color w:val="231F20"/>
          <w:spacing w:val="-14"/>
        </w:rPr>
        <w:t> </w:t>
      </w:r>
      <w:r>
        <w:rPr>
          <w:color w:val="231F20"/>
        </w:rPr>
        <w:t>is</w:t>
      </w:r>
      <w:r>
        <w:rPr>
          <w:color w:val="231F20"/>
          <w:spacing w:val="-14"/>
        </w:rPr>
        <w:t> </w:t>
      </w:r>
      <w:r>
        <w:rPr>
          <w:color w:val="231F20"/>
        </w:rPr>
        <w:t>being</w:t>
      </w:r>
      <w:r>
        <w:rPr>
          <w:color w:val="231F20"/>
          <w:spacing w:val="-14"/>
        </w:rPr>
        <w:t> </w:t>
      </w:r>
      <w:r>
        <w:rPr>
          <w:color w:val="231F20"/>
        </w:rPr>
        <w:t>hidden,</w:t>
      </w:r>
      <w:r>
        <w:rPr>
          <w:color w:val="231F20"/>
          <w:spacing w:val="-13"/>
        </w:rPr>
        <w:t> </w:t>
      </w:r>
      <w:r>
        <w:rPr>
          <w:color w:val="231F20"/>
        </w:rPr>
        <w:t>or</w:t>
      </w:r>
      <w:r>
        <w:rPr>
          <w:color w:val="231F20"/>
          <w:spacing w:val="-14"/>
        </w:rPr>
        <w:t> </w:t>
      </w:r>
      <w:r>
        <w:rPr>
          <w:color w:val="231F20"/>
        </w:rPr>
        <w:t>that</w:t>
      </w:r>
      <w:r>
        <w:rPr>
          <w:color w:val="231F20"/>
          <w:spacing w:val="-14"/>
        </w:rPr>
        <w:t> </w:t>
      </w:r>
      <w:r>
        <w:rPr>
          <w:color w:val="231F20"/>
        </w:rPr>
        <w:t>is</w:t>
      </w:r>
      <w:r>
        <w:rPr>
          <w:color w:val="231F20"/>
          <w:spacing w:val="-14"/>
        </w:rPr>
        <w:t> </w:t>
      </w:r>
      <w:r>
        <w:rPr>
          <w:color w:val="231F20"/>
        </w:rPr>
        <w:t>hiding</w:t>
      </w:r>
      <w:r>
        <w:rPr>
          <w:color w:val="231F20"/>
          <w:spacing w:val="-13"/>
        </w:rPr>
        <w:t> </w:t>
      </w:r>
      <w:r>
        <w:rPr>
          <w:color w:val="231F20"/>
        </w:rPr>
        <w:t>another</w:t>
      </w:r>
      <w:r>
        <w:rPr>
          <w:color w:val="231F20"/>
          <w:spacing w:val="-14"/>
        </w:rPr>
        <w:t> </w:t>
      </w:r>
      <w:r>
        <w:rPr>
          <w:color w:val="231F20"/>
        </w:rPr>
        <w:t>identi</w:t>
      </w:r>
      <w:r>
        <w:rPr>
          <w:rFonts w:ascii="Courier New"/>
          <w:color w:val="231F20"/>
        </w:rPr>
        <w:t>fi</w:t>
      </w:r>
      <w:r>
        <w:rPr>
          <w:color w:val="231F20"/>
        </w:rPr>
        <w:t>er,</w:t>
      </w:r>
      <w:r>
        <w:rPr>
          <w:color w:val="231F20"/>
          <w:spacing w:val="-14"/>
        </w:rPr>
        <w:t> </w:t>
      </w:r>
      <w:r>
        <w:rPr>
          <w:color w:val="231F20"/>
        </w:rPr>
        <w:t>is</w:t>
      </w:r>
      <w:r>
        <w:rPr>
          <w:color w:val="231F20"/>
          <w:spacing w:val="-14"/>
        </w:rPr>
        <w:t> </w:t>
      </w:r>
      <w:r>
        <w:rPr>
          <w:color w:val="231F20"/>
        </w:rPr>
        <w:t>declared</w:t>
      </w:r>
      <w:r>
        <w:rPr>
          <w:color w:val="231F20"/>
          <w:spacing w:val="-13"/>
        </w:rPr>
        <w:t> </w:t>
      </w:r>
      <w:r>
        <w:rPr>
          <w:color w:val="231F20"/>
        </w:rPr>
        <w:t>in</w:t>
      </w:r>
      <w:r>
        <w:rPr>
          <w:color w:val="231F20"/>
          <w:spacing w:val="-14"/>
        </w:rPr>
        <w:t> </w:t>
      </w:r>
      <w:r>
        <w:rPr>
          <w:color w:val="231F20"/>
        </w:rPr>
        <w:t>manually generated code.</w:t>
      </w:r>
    </w:p>
    <w:p>
      <w:pPr>
        <w:pStyle w:val="BodyText"/>
        <w:spacing w:before="158"/>
      </w:pPr>
    </w:p>
    <w:p>
      <w:pPr>
        <w:pStyle w:val="Heading5"/>
        <w:numPr>
          <w:ilvl w:val="2"/>
          <w:numId w:val="110"/>
        </w:numPr>
        <w:tabs>
          <w:tab w:pos="1914" w:val="left" w:leader="none"/>
        </w:tabs>
        <w:spacing w:line="240" w:lineRule="auto" w:before="0" w:after="0"/>
        <w:ind w:left="1914" w:right="0" w:hanging="720"/>
        <w:jc w:val="left"/>
      </w:pPr>
      <w:r>
        <w:rPr>
          <w:color w:val="98002E"/>
          <w:w w:val="105"/>
        </w:rPr>
        <w:t>Octal</w:t>
      </w:r>
      <w:r>
        <w:rPr>
          <w:color w:val="98002E"/>
          <w:spacing w:val="-9"/>
          <w:w w:val="105"/>
        </w:rPr>
        <w:t> </w:t>
      </w:r>
      <w:r>
        <w:rPr>
          <w:color w:val="98002E"/>
          <w:spacing w:val="-2"/>
          <w:w w:val="105"/>
        </w:rPr>
        <w:t>constants</w:t>
      </w:r>
    </w:p>
    <w:p>
      <w:pPr>
        <w:pStyle w:val="BodyText"/>
        <w:spacing w:before="8"/>
        <w:rPr>
          <w:sz w:val="15"/>
        </w:rPr>
      </w:pPr>
      <w:r>
        <w:rPr/>
        <mc:AlternateContent>
          <mc:Choice Requires="wps">
            <w:drawing>
              <wp:anchor distT="0" distB="0" distL="0" distR="0" allowOverlap="1" layoutInCell="1" locked="0" behindDoc="1" simplePos="0" relativeHeight="487880192">
                <wp:simplePos x="0" y="0"/>
                <wp:positionH relativeFrom="page">
                  <wp:posOffset>898245</wp:posOffset>
                </wp:positionH>
                <wp:positionV relativeFrom="paragraph">
                  <wp:posOffset>130201</wp:posOffset>
                </wp:positionV>
                <wp:extent cx="1446530" cy="212090"/>
                <wp:effectExtent l="0" t="0" r="0" b="0"/>
                <wp:wrapTopAndBottom/>
                <wp:docPr id="841" name="Group 841"/>
                <wp:cNvGraphicFramePr>
                  <a:graphicFrameLocks/>
                </wp:cNvGraphicFramePr>
                <a:graphic>
                  <a:graphicData uri="http://schemas.microsoft.com/office/word/2010/wordprocessingGroup">
                    <wpg:wgp>
                      <wpg:cNvPr id="841" name="Group 841"/>
                      <wpg:cNvGrpSpPr/>
                      <wpg:grpSpPr>
                        <a:xfrm>
                          <a:off x="0" y="0"/>
                          <a:ext cx="1446530" cy="212090"/>
                          <a:chExt cx="1446530" cy="212090"/>
                        </a:xfrm>
                      </wpg:grpSpPr>
                      <wps:wsp>
                        <wps:cNvPr id="842" name="Textbox 842"/>
                        <wps:cNvSpPr txBox="1"/>
                        <wps:spPr>
                          <a:xfrm>
                            <a:off x="694055" y="3175"/>
                            <a:ext cx="749300" cy="205740"/>
                          </a:xfrm>
                          <a:prstGeom prst="rect">
                            <a:avLst/>
                          </a:prstGeom>
                          <a:ln w="6350">
                            <a:solidFill>
                              <a:srgbClr val="231F20"/>
                            </a:solidFill>
                            <a:prstDash val="solid"/>
                          </a:ln>
                        </wps:spPr>
                        <wps:txbx>
                          <w:txbxContent>
                            <w:p>
                              <w:pPr>
                                <w:spacing w:before="45"/>
                                <w:ind w:left="80" w:right="0" w:firstLine="0"/>
                                <w:jc w:val="left"/>
                                <w:rPr>
                                  <w:sz w:val="20"/>
                                </w:rPr>
                              </w:pPr>
                              <w:hyperlink w:history="true" w:anchor="_bookmark47">
                                <w:r>
                                  <w:rPr>
                                    <w:color w:val="231F20"/>
                                    <w:spacing w:val="-2"/>
                                    <w:sz w:val="20"/>
                                  </w:rPr>
                                  <w:t>Advisory</w:t>
                                </w:r>
                              </w:hyperlink>
                            </w:p>
                          </w:txbxContent>
                        </wps:txbx>
                        <wps:bodyPr wrap="square" lIns="0" tIns="0" rIns="0" bIns="0" rtlCol="0">
                          <a:noAutofit/>
                        </wps:bodyPr>
                      </wps:wsp>
                      <wps:wsp>
                        <wps:cNvPr id="843" name="Textbox 843"/>
                        <wps:cNvSpPr txBox="1"/>
                        <wps:spPr>
                          <a:xfrm>
                            <a:off x="3175" y="3175"/>
                            <a:ext cx="690880" cy="205740"/>
                          </a:xfrm>
                          <a:prstGeom prst="rect">
                            <a:avLst/>
                          </a:prstGeom>
                          <a:ln w="6350">
                            <a:solidFill>
                              <a:srgbClr val="231F20"/>
                            </a:solidFill>
                            <a:prstDash val="solid"/>
                          </a:ln>
                        </wps:spPr>
                        <wps:txbx>
                          <w:txbxContent>
                            <w:p>
                              <w:pPr>
                                <w:spacing w:before="45"/>
                                <w:ind w:left="80" w:right="0" w:firstLine="0"/>
                                <w:jc w:val="left"/>
                                <w:rPr>
                                  <w:sz w:val="20"/>
                                </w:rPr>
                              </w:pPr>
                              <w:hyperlink w:history="true" w:anchor="_bookmark47">
                                <w:r>
                                  <w:rPr>
                                    <w:color w:val="231F20"/>
                                    <w:spacing w:val="-4"/>
                                    <w:sz w:val="20"/>
                                  </w:rPr>
                                  <w:t>Rule</w:t>
                                </w:r>
                                <w:r>
                                  <w:rPr>
                                    <w:color w:val="231F20"/>
                                    <w:spacing w:val="-10"/>
                                    <w:sz w:val="20"/>
                                  </w:rPr>
                                  <w:t> </w:t>
                                </w:r>
                                <w:r>
                                  <w:rPr>
                                    <w:color w:val="231F20"/>
                                    <w:spacing w:val="-5"/>
                                    <w:sz w:val="20"/>
                                  </w:rPr>
                                  <w:t>7.1</w:t>
                                </w:r>
                              </w:hyperlink>
                            </w:p>
                          </w:txbxContent>
                        </wps:txbx>
                        <wps:bodyPr wrap="square" lIns="0" tIns="0" rIns="0" bIns="0" rtlCol="0">
                          <a:noAutofit/>
                        </wps:bodyPr>
                      </wps:wsp>
                    </wpg:wgp>
                  </a:graphicData>
                </a:graphic>
              </wp:anchor>
            </w:drawing>
          </mc:Choice>
          <mc:Fallback>
            <w:pict>
              <v:group style="position:absolute;margin-left:70.727997pt;margin-top:10.252084pt;width:113.9pt;height:16.7pt;mso-position-horizontal-relative:page;mso-position-vertical-relative:paragraph;z-index:-15436288;mso-wrap-distance-left:0;mso-wrap-distance-right:0" id="docshapegroup637" coordorigin="1415,205" coordsize="2278,334">
                <v:shape style="position:absolute;left:2507;top:210;width:1180;height:324" type="#_x0000_t202" id="docshape638" filled="false" stroked="true" strokeweight=".5pt" strokecolor="#231f20">
                  <v:textbox inset="0,0,0,0">
                    <w:txbxContent>
                      <w:p>
                        <w:pPr>
                          <w:spacing w:before="45"/>
                          <w:ind w:left="80" w:right="0" w:firstLine="0"/>
                          <w:jc w:val="left"/>
                          <w:rPr>
                            <w:sz w:val="20"/>
                          </w:rPr>
                        </w:pPr>
                        <w:hyperlink w:history="true" w:anchor="_bookmark47">
                          <w:r>
                            <w:rPr>
                              <w:color w:val="231F20"/>
                              <w:spacing w:val="-2"/>
                              <w:sz w:val="20"/>
                            </w:rPr>
                            <w:t>Advisory</w:t>
                          </w:r>
                        </w:hyperlink>
                      </w:p>
                    </w:txbxContent>
                  </v:textbox>
                  <v:stroke dashstyle="solid"/>
                  <w10:wrap type="none"/>
                </v:shape>
                <v:shape style="position:absolute;left:1419;top:210;width:1088;height:324" type="#_x0000_t202" id="docshape639" filled="false" stroked="true" strokeweight=".5pt" strokecolor="#231f20">
                  <v:textbox inset="0,0,0,0">
                    <w:txbxContent>
                      <w:p>
                        <w:pPr>
                          <w:spacing w:before="45"/>
                          <w:ind w:left="80" w:right="0" w:firstLine="0"/>
                          <w:jc w:val="left"/>
                          <w:rPr>
                            <w:sz w:val="20"/>
                          </w:rPr>
                        </w:pPr>
                        <w:hyperlink w:history="true" w:anchor="_bookmark47">
                          <w:r>
                            <w:rPr>
                              <w:color w:val="231F20"/>
                              <w:spacing w:val="-4"/>
                              <w:sz w:val="20"/>
                            </w:rPr>
                            <w:t>Rule</w:t>
                          </w:r>
                          <w:r>
                            <w:rPr>
                              <w:color w:val="231F20"/>
                              <w:spacing w:val="-10"/>
                              <w:sz w:val="20"/>
                            </w:rPr>
                            <w:t> </w:t>
                          </w:r>
                          <w:r>
                            <w:rPr>
                              <w:color w:val="231F20"/>
                              <w:spacing w:val="-5"/>
                              <w:sz w:val="20"/>
                            </w:rPr>
                            <w:t>7.1</w:t>
                          </w:r>
                        </w:hyperlink>
                      </w:p>
                    </w:txbxContent>
                  </v:textbox>
                  <v:stroke dashstyle="solid"/>
                  <w10:wrap type="none"/>
                </v:shape>
                <w10:wrap type="topAndBottom"/>
              </v:group>
            </w:pict>
          </mc:Fallback>
        </mc:AlternateContent>
      </w:r>
    </w:p>
    <w:p>
      <w:pPr>
        <w:pStyle w:val="BodyText"/>
        <w:spacing w:before="36"/>
      </w:pPr>
    </w:p>
    <w:p>
      <w:pPr>
        <w:pStyle w:val="BodyText"/>
        <w:ind w:left="1194"/>
      </w:pPr>
      <w:r>
        <w:rPr>
          <w:color w:val="231F20"/>
        </w:rPr>
        <w:t>An</w:t>
      </w:r>
      <w:r>
        <w:rPr>
          <w:color w:val="231F20"/>
          <w:spacing w:val="7"/>
        </w:rPr>
        <w:t> </w:t>
      </w:r>
      <w:r>
        <w:rPr>
          <w:color w:val="231F20"/>
        </w:rPr>
        <w:t>automatic</w:t>
      </w:r>
      <w:r>
        <w:rPr>
          <w:color w:val="231F20"/>
          <w:spacing w:val="8"/>
        </w:rPr>
        <w:t> </w:t>
      </w:r>
      <w:r>
        <w:rPr>
          <w:color w:val="231F20"/>
        </w:rPr>
        <w:t>code</w:t>
      </w:r>
      <w:r>
        <w:rPr>
          <w:color w:val="231F20"/>
          <w:spacing w:val="8"/>
        </w:rPr>
        <w:t> </w:t>
      </w:r>
      <w:r>
        <w:rPr>
          <w:color w:val="231F20"/>
        </w:rPr>
        <w:t>generator</w:t>
      </w:r>
      <w:r>
        <w:rPr>
          <w:color w:val="231F20"/>
          <w:spacing w:val="8"/>
        </w:rPr>
        <w:t> </w:t>
      </w:r>
      <w:r>
        <w:rPr>
          <w:color w:val="231F20"/>
        </w:rPr>
        <w:t>is</w:t>
      </w:r>
      <w:r>
        <w:rPr>
          <w:color w:val="231F20"/>
          <w:spacing w:val="8"/>
        </w:rPr>
        <w:t> </w:t>
      </w:r>
      <w:r>
        <w:rPr>
          <w:color w:val="231F20"/>
        </w:rPr>
        <w:t>unlikely</w:t>
      </w:r>
      <w:r>
        <w:rPr>
          <w:color w:val="231F20"/>
          <w:spacing w:val="8"/>
        </w:rPr>
        <w:t> </w:t>
      </w:r>
      <w:r>
        <w:rPr>
          <w:color w:val="231F20"/>
        </w:rPr>
        <w:t>to</w:t>
      </w:r>
      <w:r>
        <w:rPr>
          <w:color w:val="231F20"/>
          <w:spacing w:val="8"/>
        </w:rPr>
        <w:t> </w:t>
      </w:r>
      <w:r>
        <w:rPr>
          <w:color w:val="231F20"/>
        </w:rPr>
        <w:t>generate</w:t>
      </w:r>
      <w:r>
        <w:rPr>
          <w:color w:val="231F20"/>
          <w:spacing w:val="7"/>
        </w:rPr>
        <w:t> </w:t>
      </w:r>
      <w:r>
        <w:rPr>
          <w:color w:val="231F20"/>
        </w:rPr>
        <w:t>an</w:t>
      </w:r>
      <w:r>
        <w:rPr>
          <w:color w:val="231F20"/>
          <w:spacing w:val="8"/>
        </w:rPr>
        <w:t> </w:t>
      </w:r>
      <w:r>
        <w:rPr>
          <w:color w:val="231F20"/>
        </w:rPr>
        <w:t>octal</w:t>
      </w:r>
      <w:r>
        <w:rPr>
          <w:color w:val="231F20"/>
          <w:spacing w:val="8"/>
        </w:rPr>
        <w:t> </w:t>
      </w:r>
      <w:r>
        <w:rPr>
          <w:color w:val="231F20"/>
        </w:rPr>
        <w:t>constant</w:t>
      </w:r>
      <w:r>
        <w:rPr>
          <w:color w:val="231F20"/>
          <w:spacing w:val="8"/>
        </w:rPr>
        <w:t> </w:t>
      </w:r>
      <w:r>
        <w:rPr>
          <w:color w:val="231F20"/>
          <w:spacing w:val="-2"/>
        </w:rPr>
        <w:t>unintentionally.</w:t>
      </w:r>
    </w:p>
    <w:p>
      <w:pPr>
        <w:pStyle w:val="BodyText"/>
        <w:spacing w:before="174"/>
      </w:pPr>
    </w:p>
    <w:p>
      <w:pPr>
        <w:pStyle w:val="Heading5"/>
        <w:numPr>
          <w:ilvl w:val="2"/>
          <w:numId w:val="110"/>
        </w:numPr>
        <w:tabs>
          <w:tab w:pos="1914" w:val="left" w:leader="none"/>
        </w:tabs>
        <w:spacing w:line="240" w:lineRule="auto" w:before="0" w:after="0"/>
        <w:ind w:left="1914" w:right="0" w:hanging="720"/>
        <w:jc w:val="left"/>
      </w:pPr>
      <w:r>
        <w:rPr>
          <w:color w:val="98002E"/>
        </w:rPr>
        <w:t>Compatible</w:t>
      </w:r>
      <w:r>
        <w:rPr>
          <w:color w:val="98002E"/>
          <w:spacing w:val="53"/>
        </w:rPr>
        <w:t> </w:t>
      </w:r>
      <w:r>
        <w:rPr>
          <w:color w:val="98002E"/>
        </w:rPr>
        <w:t>declarations</w:t>
      </w:r>
      <w:r>
        <w:rPr>
          <w:color w:val="98002E"/>
          <w:spacing w:val="54"/>
        </w:rPr>
        <w:t> </w:t>
      </w:r>
      <w:r>
        <w:rPr>
          <w:color w:val="98002E"/>
        </w:rPr>
        <w:t>with</w:t>
      </w:r>
      <w:r>
        <w:rPr>
          <w:color w:val="98002E"/>
          <w:spacing w:val="54"/>
        </w:rPr>
        <w:t> </w:t>
      </w:r>
      <w:r>
        <w:rPr>
          <w:color w:val="98002E"/>
        </w:rPr>
        <w:t>external</w:t>
      </w:r>
      <w:r>
        <w:rPr>
          <w:color w:val="98002E"/>
          <w:spacing w:val="54"/>
        </w:rPr>
        <w:t> </w:t>
      </w:r>
      <w:r>
        <w:rPr>
          <w:color w:val="98002E"/>
          <w:spacing w:val="-2"/>
        </w:rPr>
        <w:t>linkage</w:t>
      </w:r>
    </w:p>
    <w:p>
      <w:pPr>
        <w:pStyle w:val="BodyText"/>
        <w:spacing w:before="8" w:after="1"/>
        <w:rPr>
          <w:sz w:val="17"/>
        </w:rPr>
      </w:pPr>
    </w:p>
    <w:tbl>
      <w:tblPr>
        <w:tblW w:w="0" w:type="auto"/>
        <w:jc w:val="left"/>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88"/>
        <w:gridCol w:w="1180"/>
        <w:gridCol w:w="1088"/>
        <w:gridCol w:w="1180"/>
      </w:tblGrid>
      <w:tr>
        <w:trPr>
          <w:trHeight w:val="313" w:hRule="atLeast"/>
        </w:trPr>
        <w:tc>
          <w:tcPr>
            <w:tcW w:w="1088" w:type="dxa"/>
          </w:tcPr>
          <w:p>
            <w:pPr>
              <w:pStyle w:val="TableParagraph"/>
              <w:spacing w:before="45"/>
              <w:ind w:left="85"/>
              <w:rPr>
                <w:sz w:val="20"/>
              </w:rPr>
            </w:pPr>
            <w:hyperlink w:history="true" w:anchor="_bookmark54">
              <w:r>
                <w:rPr>
                  <w:color w:val="231F20"/>
                  <w:spacing w:val="-4"/>
                  <w:sz w:val="20"/>
                </w:rPr>
                <w:t>Rule</w:t>
              </w:r>
              <w:r>
                <w:rPr>
                  <w:color w:val="231F20"/>
                  <w:spacing w:val="-10"/>
                  <w:sz w:val="20"/>
                </w:rPr>
                <w:t> </w:t>
              </w:r>
              <w:r>
                <w:rPr>
                  <w:color w:val="231F20"/>
                  <w:spacing w:val="-5"/>
                  <w:sz w:val="20"/>
                </w:rPr>
                <w:t>8.4</w:t>
              </w:r>
            </w:hyperlink>
          </w:p>
        </w:tc>
        <w:tc>
          <w:tcPr>
            <w:tcW w:w="1180" w:type="dxa"/>
          </w:tcPr>
          <w:p>
            <w:pPr>
              <w:pStyle w:val="TableParagraph"/>
              <w:spacing w:before="45"/>
              <w:ind w:left="85"/>
              <w:rPr>
                <w:sz w:val="20"/>
              </w:rPr>
            </w:pPr>
            <w:hyperlink w:history="true" w:anchor="_bookmark54">
              <w:r>
                <w:rPr>
                  <w:color w:val="231F20"/>
                  <w:spacing w:val="-2"/>
                  <w:sz w:val="20"/>
                </w:rPr>
                <w:t>Advisory</w:t>
              </w:r>
            </w:hyperlink>
          </w:p>
        </w:tc>
        <w:tc>
          <w:tcPr>
            <w:tcW w:w="1088" w:type="dxa"/>
          </w:tcPr>
          <w:p>
            <w:pPr>
              <w:pStyle w:val="TableParagraph"/>
              <w:spacing w:before="45"/>
              <w:ind w:left="85"/>
              <w:rPr>
                <w:sz w:val="20"/>
              </w:rPr>
            </w:pPr>
            <w:hyperlink w:history="true" w:anchor="_bookmark55">
              <w:r>
                <w:rPr>
                  <w:color w:val="231F20"/>
                  <w:spacing w:val="-4"/>
                  <w:sz w:val="20"/>
                </w:rPr>
                <w:t>Rule</w:t>
              </w:r>
              <w:r>
                <w:rPr>
                  <w:color w:val="231F20"/>
                  <w:spacing w:val="-9"/>
                  <w:sz w:val="20"/>
                </w:rPr>
                <w:t> </w:t>
              </w:r>
              <w:r>
                <w:rPr>
                  <w:color w:val="231F20"/>
                  <w:spacing w:val="-5"/>
                  <w:sz w:val="20"/>
                </w:rPr>
                <w:t>8.5</w:t>
              </w:r>
            </w:hyperlink>
          </w:p>
        </w:tc>
        <w:tc>
          <w:tcPr>
            <w:tcW w:w="1180" w:type="dxa"/>
          </w:tcPr>
          <w:p>
            <w:pPr>
              <w:pStyle w:val="TableParagraph"/>
              <w:spacing w:before="45"/>
              <w:ind w:left="85"/>
              <w:rPr>
                <w:sz w:val="20"/>
              </w:rPr>
            </w:pPr>
            <w:hyperlink w:history="true" w:anchor="_bookmark55">
              <w:r>
                <w:rPr>
                  <w:color w:val="231F20"/>
                  <w:spacing w:val="-2"/>
                  <w:sz w:val="20"/>
                </w:rPr>
                <w:t>Advisory</w:t>
              </w:r>
            </w:hyperlink>
          </w:p>
        </w:tc>
      </w:tr>
    </w:tbl>
    <w:p>
      <w:pPr>
        <w:pStyle w:val="BodyText"/>
        <w:spacing w:before="36"/>
      </w:pPr>
    </w:p>
    <w:p>
      <w:pPr>
        <w:pStyle w:val="BodyText"/>
        <w:spacing w:before="1"/>
        <w:ind w:left="1194"/>
      </w:pPr>
      <w:r>
        <w:rPr>
          <w:color w:val="231F20"/>
        </w:rPr>
        <w:t>These</w:t>
      </w:r>
      <w:r>
        <w:rPr>
          <w:color w:val="231F20"/>
          <w:spacing w:val="-7"/>
        </w:rPr>
        <w:t> </w:t>
      </w:r>
      <w:r>
        <w:rPr>
          <w:color w:val="231F20"/>
        </w:rPr>
        <w:t>guidelines</w:t>
      </w:r>
      <w:r>
        <w:rPr>
          <w:color w:val="231F20"/>
          <w:spacing w:val="-6"/>
        </w:rPr>
        <w:t> </w:t>
      </w:r>
      <w:r>
        <w:rPr>
          <w:color w:val="231F20"/>
          <w:spacing w:val="-2"/>
        </w:rPr>
        <w:t>require:</w:t>
      </w:r>
    </w:p>
    <w:p>
      <w:pPr>
        <w:pStyle w:val="ListParagraph"/>
        <w:numPr>
          <w:ilvl w:val="0"/>
          <w:numId w:val="111"/>
        </w:numPr>
        <w:tabs>
          <w:tab w:pos="1920" w:val="left" w:leader="none"/>
        </w:tabs>
        <w:spacing w:line="244" w:lineRule="auto" w:before="191" w:after="0"/>
        <w:ind w:left="1920" w:right="1136" w:hanging="363"/>
        <w:jc w:val="left"/>
        <w:rPr>
          <w:sz w:val="20"/>
        </w:rPr>
      </w:pPr>
      <w:r>
        <w:rPr>
          <w:color w:val="231F20"/>
          <w:w w:val="105"/>
          <w:sz w:val="20"/>
        </w:rPr>
        <w:t>A compatible declaration to be visible when an object or function with external linkage is </w:t>
      </w:r>
      <w:r>
        <w:rPr>
          <w:color w:val="231F20"/>
          <w:spacing w:val="-2"/>
          <w:w w:val="105"/>
          <w:sz w:val="20"/>
        </w:rPr>
        <w:t>de</w:t>
      </w:r>
      <w:r>
        <w:rPr>
          <w:rFonts w:ascii="Courier New" w:hAnsi="Courier New"/>
          <w:color w:val="231F20"/>
          <w:spacing w:val="-2"/>
          <w:w w:val="105"/>
          <w:sz w:val="20"/>
        </w:rPr>
        <w:t>fi</w:t>
      </w:r>
      <w:r>
        <w:rPr>
          <w:color w:val="231F20"/>
          <w:spacing w:val="-2"/>
          <w:w w:val="105"/>
          <w:sz w:val="20"/>
        </w:rPr>
        <w:t>ned;</w:t>
      </w:r>
    </w:p>
    <w:p>
      <w:pPr>
        <w:pStyle w:val="ListParagraph"/>
        <w:numPr>
          <w:ilvl w:val="0"/>
          <w:numId w:val="111"/>
        </w:numPr>
        <w:tabs>
          <w:tab w:pos="1920" w:val="left" w:leader="none"/>
        </w:tabs>
        <w:spacing w:line="240" w:lineRule="auto" w:before="171" w:after="0"/>
        <w:ind w:left="1920" w:right="0" w:hanging="363"/>
        <w:jc w:val="left"/>
        <w:rPr>
          <w:sz w:val="20"/>
        </w:rPr>
      </w:pPr>
      <w:r>
        <w:rPr/>
        <mc:AlternateContent>
          <mc:Choice Requires="wps">
            <w:drawing>
              <wp:anchor distT="0" distB="0" distL="0" distR="0" allowOverlap="1" layoutInCell="1" locked="0" behindDoc="0" simplePos="0" relativeHeight="16021504">
                <wp:simplePos x="0" y="0"/>
                <wp:positionH relativeFrom="page">
                  <wp:posOffset>646252</wp:posOffset>
                </wp:positionH>
                <wp:positionV relativeFrom="paragraph">
                  <wp:posOffset>323374</wp:posOffset>
                </wp:positionV>
                <wp:extent cx="1270" cy="540385"/>
                <wp:effectExtent l="0" t="0" r="0" b="0"/>
                <wp:wrapNone/>
                <wp:docPr id="844" name="Graphic 844"/>
                <wp:cNvGraphicFramePr>
                  <a:graphicFrameLocks/>
                </wp:cNvGraphicFramePr>
                <a:graphic>
                  <a:graphicData uri="http://schemas.microsoft.com/office/word/2010/wordprocessingShape">
                    <wps:wsp>
                      <wps:cNvPr id="844" name="Graphic 84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1504" from="50.886002pt,67.982566pt" to="50.886002pt,25.462566pt" stroked="true" strokeweight="5pt" strokecolor="#98002e">
                <v:stroke dashstyle="solid"/>
                <w10:wrap type="none"/>
              </v:line>
            </w:pict>
          </mc:Fallback>
        </mc:AlternateContent>
      </w:r>
      <w:r>
        <w:rPr>
          <w:color w:val="231F20"/>
          <w:sz w:val="20"/>
        </w:rPr>
        <w:t>Each</w:t>
      </w:r>
      <w:r>
        <w:rPr>
          <w:color w:val="231F20"/>
          <w:spacing w:val="9"/>
          <w:sz w:val="20"/>
        </w:rPr>
        <w:t> </w:t>
      </w:r>
      <w:r>
        <w:rPr>
          <w:color w:val="231F20"/>
          <w:sz w:val="20"/>
        </w:rPr>
        <w:t>object</w:t>
      </w:r>
      <w:r>
        <w:rPr>
          <w:color w:val="231F20"/>
          <w:spacing w:val="10"/>
          <w:sz w:val="20"/>
        </w:rPr>
        <w:t> </w:t>
      </w:r>
      <w:r>
        <w:rPr>
          <w:color w:val="231F20"/>
          <w:sz w:val="20"/>
        </w:rPr>
        <w:t>or</w:t>
      </w:r>
      <w:r>
        <w:rPr>
          <w:color w:val="231F20"/>
          <w:spacing w:val="10"/>
          <w:sz w:val="20"/>
        </w:rPr>
        <w:t> </w:t>
      </w:r>
      <w:r>
        <w:rPr>
          <w:color w:val="231F20"/>
          <w:sz w:val="20"/>
        </w:rPr>
        <w:t>function</w:t>
      </w:r>
      <w:r>
        <w:rPr>
          <w:color w:val="231F20"/>
          <w:spacing w:val="9"/>
          <w:sz w:val="20"/>
        </w:rPr>
        <w:t> </w:t>
      </w:r>
      <w:r>
        <w:rPr>
          <w:color w:val="231F20"/>
          <w:sz w:val="20"/>
        </w:rPr>
        <w:t>with</w:t>
      </w:r>
      <w:r>
        <w:rPr>
          <w:color w:val="231F20"/>
          <w:spacing w:val="10"/>
          <w:sz w:val="20"/>
        </w:rPr>
        <w:t> </w:t>
      </w:r>
      <w:r>
        <w:rPr>
          <w:color w:val="231F20"/>
          <w:sz w:val="20"/>
        </w:rPr>
        <w:t>external</w:t>
      </w:r>
      <w:r>
        <w:rPr>
          <w:color w:val="231F20"/>
          <w:spacing w:val="10"/>
          <w:sz w:val="20"/>
        </w:rPr>
        <w:t> </w:t>
      </w:r>
      <w:r>
        <w:rPr>
          <w:color w:val="231F20"/>
          <w:sz w:val="20"/>
        </w:rPr>
        <w:t>linkage</w:t>
      </w:r>
      <w:r>
        <w:rPr>
          <w:color w:val="231F20"/>
          <w:spacing w:val="9"/>
          <w:sz w:val="20"/>
        </w:rPr>
        <w:t> </w:t>
      </w:r>
      <w:r>
        <w:rPr>
          <w:color w:val="231F20"/>
          <w:sz w:val="20"/>
        </w:rPr>
        <w:t>to</w:t>
      </w:r>
      <w:r>
        <w:rPr>
          <w:color w:val="231F20"/>
          <w:spacing w:val="10"/>
          <w:sz w:val="20"/>
        </w:rPr>
        <w:t> </w:t>
      </w:r>
      <w:r>
        <w:rPr>
          <w:color w:val="231F20"/>
          <w:sz w:val="20"/>
        </w:rPr>
        <w:t>be</w:t>
      </w:r>
      <w:r>
        <w:rPr>
          <w:color w:val="231F20"/>
          <w:spacing w:val="10"/>
          <w:sz w:val="20"/>
        </w:rPr>
        <w:t> </w:t>
      </w:r>
      <w:r>
        <w:rPr>
          <w:color w:val="231F20"/>
          <w:sz w:val="20"/>
        </w:rPr>
        <w:t>declared</w:t>
      </w:r>
      <w:r>
        <w:rPr>
          <w:color w:val="231F20"/>
          <w:spacing w:val="9"/>
          <w:sz w:val="20"/>
        </w:rPr>
        <w:t> </w:t>
      </w:r>
      <w:r>
        <w:rPr>
          <w:color w:val="231F20"/>
          <w:sz w:val="20"/>
        </w:rPr>
        <w:t>in</w:t>
      </w:r>
      <w:r>
        <w:rPr>
          <w:color w:val="231F20"/>
          <w:spacing w:val="10"/>
          <w:sz w:val="20"/>
        </w:rPr>
        <w:t> </w:t>
      </w:r>
      <w:r>
        <w:rPr>
          <w:color w:val="231F20"/>
          <w:sz w:val="20"/>
        </w:rPr>
        <w:t>only</w:t>
      </w:r>
      <w:r>
        <w:rPr>
          <w:color w:val="231F20"/>
          <w:spacing w:val="10"/>
          <w:sz w:val="20"/>
        </w:rPr>
        <w:t> </w:t>
      </w:r>
      <w:r>
        <w:rPr>
          <w:color w:val="231F20"/>
          <w:sz w:val="20"/>
        </w:rPr>
        <w:t>one</w:t>
      </w:r>
      <w:r>
        <w:rPr>
          <w:color w:val="231F20"/>
          <w:spacing w:val="11"/>
          <w:sz w:val="20"/>
        </w:rPr>
        <w:t> </w:t>
      </w:r>
      <w:r>
        <w:rPr>
          <w:rFonts w:ascii="Courier New" w:hAnsi="Courier New"/>
          <w:color w:val="231F20"/>
          <w:spacing w:val="-2"/>
          <w:sz w:val="20"/>
        </w:rPr>
        <w:t>fi</w:t>
      </w:r>
      <w:r>
        <w:rPr>
          <w:color w:val="231F20"/>
          <w:spacing w:val="-2"/>
          <w:sz w:val="20"/>
        </w:rPr>
        <w:t>le.</w:t>
      </w:r>
    </w:p>
    <w:p>
      <w:pPr>
        <w:pStyle w:val="BodyText"/>
        <w:spacing w:before="95"/>
      </w:pPr>
    </w:p>
    <w:p>
      <w:pPr>
        <w:pStyle w:val="Heading3"/>
        <w:spacing w:before="1"/>
        <w:ind w:left="154"/>
      </w:pPr>
      <w:r>
        <w:rPr>
          <w:color w:val="231F20"/>
          <w:spacing w:val="-5"/>
        </w:rPr>
        <w:t>202</w:t>
      </w:r>
    </w:p>
    <w:p>
      <w:pPr>
        <w:spacing w:after="0"/>
        <w:sectPr>
          <w:pgSz w:w="11910" w:h="16840"/>
          <w:pgMar w:header="0" w:footer="658" w:top="640" w:bottom="920" w:left="220" w:right="280"/>
        </w:sectPr>
      </w:pPr>
    </w:p>
    <w:p>
      <w:pPr>
        <w:pStyle w:val="BodyText"/>
        <w:spacing w:line="261" w:lineRule="auto" w:before="97"/>
        <w:ind w:left="1194" w:right="1136"/>
        <w:jc w:val="both"/>
      </w:pPr>
      <w:r>
        <w:rPr/>
        <mc:AlternateContent>
          <mc:Choice Requires="wps">
            <w:drawing>
              <wp:anchor distT="0" distB="0" distL="0" distR="0" allowOverlap="1" layoutInCell="1" locked="0" behindDoc="0" simplePos="0" relativeHeight="16023552">
                <wp:simplePos x="0" y="0"/>
                <wp:positionH relativeFrom="page">
                  <wp:posOffset>6969279</wp:posOffset>
                </wp:positionH>
                <wp:positionV relativeFrom="paragraph">
                  <wp:posOffset>70358</wp:posOffset>
                </wp:positionV>
                <wp:extent cx="267970" cy="4755515"/>
                <wp:effectExtent l="0" t="0" r="0" b="0"/>
                <wp:wrapNone/>
                <wp:docPr id="845" name="Textbox 845"/>
                <wp:cNvGraphicFramePr>
                  <a:graphicFrameLocks/>
                </wp:cNvGraphicFramePr>
                <a:graphic>
                  <a:graphicData uri="http://schemas.microsoft.com/office/word/2010/wordprocessingShape">
                    <wps:wsp>
                      <wps:cNvPr id="845" name="Textbox 845"/>
                      <wps:cNvSpPr txBox="1"/>
                      <wps:spPr>
                        <a:xfrm>
                          <a:off x="0" y="0"/>
                          <a:ext cx="267970" cy="4755515"/>
                        </a:xfrm>
                        <a:prstGeom prst="rect">
                          <a:avLst/>
                        </a:prstGeom>
                      </wps:spPr>
                      <wps:txbx>
                        <w:txbxContent>
                          <w:p>
                            <w:pPr>
                              <w:spacing w:before="56"/>
                              <w:ind w:left="20" w:right="0" w:firstLine="0"/>
                              <w:jc w:val="left"/>
                              <w:rPr>
                                <w:sz w:val="28"/>
                              </w:rPr>
                            </w:pPr>
                            <w:r>
                              <w:rPr>
                                <w:color w:val="98002E"/>
                                <w:sz w:val="28"/>
                              </w:rPr>
                              <w:t>Appendix</w:t>
                            </w:r>
                            <w:r>
                              <w:rPr>
                                <w:color w:val="98002E"/>
                                <w:spacing w:val="43"/>
                                <w:sz w:val="28"/>
                              </w:rPr>
                              <w:t> </w:t>
                            </w:r>
                            <w:r>
                              <w:rPr>
                                <w:color w:val="98002E"/>
                                <w:sz w:val="28"/>
                              </w:rPr>
                              <w:t>E:</w:t>
                            </w:r>
                            <w:r>
                              <w:rPr>
                                <w:color w:val="98002E"/>
                                <w:spacing w:val="44"/>
                                <w:sz w:val="28"/>
                              </w:rPr>
                              <w:t> </w:t>
                            </w:r>
                            <w:r>
                              <w:rPr>
                                <w:color w:val="98002E"/>
                                <w:sz w:val="28"/>
                              </w:rPr>
                              <w:t>Applicability</w:t>
                            </w:r>
                            <w:r>
                              <w:rPr>
                                <w:color w:val="98002E"/>
                                <w:spacing w:val="45"/>
                                <w:sz w:val="28"/>
                              </w:rPr>
                              <w:t> </w:t>
                            </w:r>
                            <w:r>
                              <w:rPr>
                                <w:color w:val="98002E"/>
                                <w:sz w:val="28"/>
                              </w:rPr>
                              <w:t>to</w:t>
                            </w:r>
                            <w:r>
                              <w:rPr>
                                <w:color w:val="98002E"/>
                                <w:spacing w:val="45"/>
                                <w:sz w:val="28"/>
                              </w:rPr>
                              <w:t> </w:t>
                            </w:r>
                            <w:r>
                              <w:rPr>
                                <w:color w:val="98002E"/>
                                <w:sz w:val="28"/>
                              </w:rPr>
                              <w:t>automatically</w:t>
                            </w:r>
                            <w:r>
                              <w:rPr>
                                <w:color w:val="98002E"/>
                                <w:spacing w:val="44"/>
                                <w:sz w:val="28"/>
                              </w:rPr>
                              <w:t> </w:t>
                            </w:r>
                            <w:r>
                              <w:rPr>
                                <w:color w:val="98002E"/>
                                <w:sz w:val="28"/>
                              </w:rPr>
                              <w:t>generated</w:t>
                            </w:r>
                            <w:r>
                              <w:rPr>
                                <w:color w:val="98002E"/>
                                <w:spacing w:val="43"/>
                                <w:sz w:val="28"/>
                              </w:rPr>
                              <w:t> </w:t>
                            </w:r>
                            <w:r>
                              <w:rPr>
                                <w:color w:val="98002E"/>
                                <w:spacing w:val="-4"/>
                                <w:sz w:val="28"/>
                              </w:rPr>
                              <w:t>code</w:t>
                            </w:r>
                          </w:p>
                        </w:txbxContent>
                      </wps:txbx>
                      <wps:bodyPr wrap="square" lIns="0" tIns="0" rIns="0" bIns="0" rtlCol="0" vert="vert270">
                        <a:noAutofit/>
                      </wps:bodyPr>
                    </wps:wsp>
                  </a:graphicData>
                </a:graphic>
              </wp:anchor>
            </w:drawing>
          </mc:Choice>
          <mc:Fallback>
            <w:pict>
              <v:shape style="position:absolute;margin-left:548.762146pt;margin-top:5.540005pt;width:21.1pt;height:374.45pt;mso-position-horizontal-relative:page;mso-position-vertical-relative:paragraph;z-index:16023552" type="#_x0000_t202" id="docshape640" filled="false" stroked="false">
                <v:textbox inset="0,0,0,0" style="layout-flow:vertical;mso-layout-flow-alt:bottom-to-top">
                  <w:txbxContent>
                    <w:p>
                      <w:pPr>
                        <w:spacing w:before="56"/>
                        <w:ind w:left="20" w:right="0" w:firstLine="0"/>
                        <w:jc w:val="left"/>
                        <w:rPr>
                          <w:sz w:val="28"/>
                        </w:rPr>
                      </w:pPr>
                      <w:r>
                        <w:rPr>
                          <w:color w:val="98002E"/>
                          <w:sz w:val="28"/>
                        </w:rPr>
                        <w:t>Appendix</w:t>
                      </w:r>
                      <w:r>
                        <w:rPr>
                          <w:color w:val="98002E"/>
                          <w:spacing w:val="43"/>
                          <w:sz w:val="28"/>
                        </w:rPr>
                        <w:t> </w:t>
                      </w:r>
                      <w:r>
                        <w:rPr>
                          <w:color w:val="98002E"/>
                          <w:sz w:val="28"/>
                        </w:rPr>
                        <w:t>E:</w:t>
                      </w:r>
                      <w:r>
                        <w:rPr>
                          <w:color w:val="98002E"/>
                          <w:spacing w:val="44"/>
                          <w:sz w:val="28"/>
                        </w:rPr>
                        <w:t> </w:t>
                      </w:r>
                      <w:r>
                        <w:rPr>
                          <w:color w:val="98002E"/>
                          <w:sz w:val="28"/>
                        </w:rPr>
                        <w:t>Applicability</w:t>
                      </w:r>
                      <w:r>
                        <w:rPr>
                          <w:color w:val="98002E"/>
                          <w:spacing w:val="45"/>
                          <w:sz w:val="28"/>
                        </w:rPr>
                        <w:t> </w:t>
                      </w:r>
                      <w:r>
                        <w:rPr>
                          <w:color w:val="98002E"/>
                          <w:sz w:val="28"/>
                        </w:rPr>
                        <w:t>to</w:t>
                      </w:r>
                      <w:r>
                        <w:rPr>
                          <w:color w:val="98002E"/>
                          <w:spacing w:val="45"/>
                          <w:sz w:val="28"/>
                        </w:rPr>
                        <w:t> </w:t>
                      </w:r>
                      <w:r>
                        <w:rPr>
                          <w:color w:val="98002E"/>
                          <w:sz w:val="28"/>
                        </w:rPr>
                        <w:t>automatically</w:t>
                      </w:r>
                      <w:r>
                        <w:rPr>
                          <w:color w:val="98002E"/>
                          <w:spacing w:val="44"/>
                          <w:sz w:val="28"/>
                        </w:rPr>
                        <w:t> </w:t>
                      </w:r>
                      <w:r>
                        <w:rPr>
                          <w:color w:val="98002E"/>
                          <w:sz w:val="28"/>
                        </w:rPr>
                        <w:t>generated</w:t>
                      </w:r>
                      <w:r>
                        <w:rPr>
                          <w:color w:val="98002E"/>
                          <w:spacing w:val="43"/>
                          <w:sz w:val="28"/>
                        </w:rPr>
                        <w:t> </w:t>
                      </w:r>
                      <w:r>
                        <w:rPr>
                          <w:color w:val="98002E"/>
                          <w:spacing w:val="-4"/>
                          <w:sz w:val="28"/>
                        </w:rPr>
                        <w:t>code</w:t>
                      </w:r>
                    </w:p>
                  </w:txbxContent>
                </v:textbox>
                <w10:wrap type="none"/>
              </v:shape>
            </w:pict>
          </mc:Fallback>
        </mc:AlternateContent>
      </w:r>
      <w:bookmarkStart w:name="E.1.5 Essential type" w:id="302"/>
      <w:bookmarkEnd w:id="302"/>
      <w:r>
        <w:rPr/>
      </w:r>
      <w:bookmarkStart w:name="E.1.6 Loop counters" w:id="303"/>
      <w:bookmarkEnd w:id="303"/>
      <w:r>
        <w:rPr/>
      </w:r>
      <w:bookmarkStart w:name="E.1.7 Labels and goto" w:id="304"/>
      <w:bookmarkEnd w:id="304"/>
      <w:r>
        <w:rPr/>
      </w:r>
      <w:bookmarkStart w:name="E.1.8 Switch statements" w:id="305"/>
      <w:bookmarkEnd w:id="305"/>
      <w:r>
        <w:rPr/>
      </w:r>
      <w:r>
        <w:rPr>
          <w:color w:val="231F20"/>
          <w:w w:val="105"/>
        </w:rPr>
        <w:t>Together,</w:t>
      </w:r>
      <w:r>
        <w:rPr>
          <w:color w:val="231F20"/>
          <w:spacing w:val="-10"/>
          <w:w w:val="105"/>
        </w:rPr>
        <w:t> </w:t>
      </w:r>
      <w:r>
        <w:rPr>
          <w:color w:val="231F20"/>
          <w:w w:val="105"/>
        </w:rPr>
        <w:t>they</w:t>
      </w:r>
      <w:r>
        <w:rPr>
          <w:color w:val="231F20"/>
          <w:spacing w:val="-10"/>
          <w:w w:val="105"/>
        </w:rPr>
        <w:t> </w:t>
      </w:r>
      <w:r>
        <w:rPr>
          <w:color w:val="231F20"/>
          <w:w w:val="105"/>
        </w:rPr>
        <w:t>provide</w:t>
      </w:r>
      <w:r>
        <w:rPr>
          <w:color w:val="231F20"/>
          <w:spacing w:val="-10"/>
          <w:w w:val="105"/>
        </w:rPr>
        <w:t> </w:t>
      </w:r>
      <w:r>
        <w:rPr>
          <w:color w:val="231F20"/>
          <w:w w:val="105"/>
        </w:rPr>
        <w:t>a</w:t>
      </w:r>
      <w:r>
        <w:rPr>
          <w:color w:val="231F20"/>
          <w:spacing w:val="-10"/>
          <w:w w:val="105"/>
        </w:rPr>
        <w:t> </w:t>
      </w:r>
      <w:r>
        <w:rPr>
          <w:color w:val="231F20"/>
          <w:w w:val="105"/>
        </w:rPr>
        <w:t>mechanism</w:t>
      </w:r>
      <w:r>
        <w:rPr>
          <w:color w:val="231F20"/>
          <w:spacing w:val="-10"/>
          <w:w w:val="105"/>
        </w:rPr>
        <w:t> </w:t>
      </w:r>
      <w:r>
        <w:rPr>
          <w:color w:val="231F20"/>
          <w:w w:val="105"/>
        </w:rPr>
        <w:t>for</w:t>
      </w:r>
      <w:r>
        <w:rPr>
          <w:color w:val="231F20"/>
          <w:spacing w:val="-10"/>
          <w:w w:val="105"/>
        </w:rPr>
        <w:t> </w:t>
      </w:r>
      <w:r>
        <w:rPr>
          <w:color w:val="231F20"/>
          <w:w w:val="105"/>
        </w:rPr>
        <w:t>ensuring</w:t>
      </w:r>
      <w:r>
        <w:rPr>
          <w:color w:val="231F20"/>
          <w:spacing w:val="-10"/>
          <w:w w:val="105"/>
        </w:rPr>
        <w:t> </w:t>
      </w:r>
      <w:r>
        <w:rPr>
          <w:color w:val="231F20"/>
          <w:w w:val="105"/>
        </w:rPr>
        <w:t>that</w:t>
      </w:r>
      <w:r>
        <w:rPr>
          <w:color w:val="231F20"/>
          <w:spacing w:val="-10"/>
          <w:w w:val="105"/>
        </w:rPr>
        <w:t> </w:t>
      </w:r>
      <w:r>
        <w:rPr>
          <w:color w:val="231F20"/>
          <w:w w:val="105"/>
        </w:rPr>
        <w:t>all</w:t>
      </w:r>
      <w:r>
        <w:rPr>
          <w:color w:val="231F20"/>
          <w:spacing w:val="-10"/>
          <w:w w:val="105"/>
        </w:rPr>
        <w:t> </w:t>
      </w:r>
      <w:r>
        <w:rPr>
          <w:color w:val="231F20"/>
          <w:w w:val="105"/>
        </w:rPr>
        <w:t>translation</w:t>
      </w:r>
      <w:r>
        <w:rPr>
          <w:color w:val="231F20"/>
          <w:spacing w:val="-10"/>
          <w:w w:val="105"/>
        </w:rPr>
        <w:t> </w:t>
      </w:r>
      <w:r>
        <w:rPr>
          <w:color w:val="231F20"/>
          <w:w w:val="105"/>
        </w:rPr>
        <w:t>units</w:t>
      </w:r>
      <w:r>
        <w:rPr>
          <w:color w:val="231F20"/>
          <w:spacing w:val="-10"/>
          <w:w w:val="105"/>
        </w:rPr>
        <w:t> </w:t>
      </w:r>
      <w:r>
        <w:rPr>
          <w:color w:val="231F20"/>
          <w:w w:val="105"/>
        </w:rPr>
        <w:t>using</w:t>
      </w:r>
      <w:r>
        <w:rPr>
          <w:color w:val="231F20"/>
          <w:spacing w:val="-10"/>
          <w:w w:val="105"/>
        </w:rPr>
        <w:t> </w:t>
      </w:r>
      <w:r>
        <w:rPr>
          <w:color w:val="231F20"/>
          <w:w w:val="105"/>
        </w:rPr>
        <w:t>a</w:t>
      </w:r>
      <w:r>
        <w:rPr>
          <w:color w:val="231F20"/>
          <w:spacing w:val="-10"/>
          <w:w w:val="105"/>
        </w:rPr>
        <w:t> </w:t>
      </w:r>
      <w:r>
        <w:rPr>
          <w:color w:val="231F20"/>
          <w:w w:val="105"/>
        </w:rPr>
        <w:t>declaration</w:t>
      </w:r>
      <w:r>
        <w:rPr>
          <w:color w:val="231F20"/>
          <w:spacing w:val="-10"/>
          <w:w w:val="105"/>
        </w:rPr>
        <w:t> </w:t>
      </w:r>
      <w:r>
        <w:rPr>
          <w:color w:val="231F20"/>
          <w:w w:val="105"/>
        </w:rPr>
        <w:t>of</w:t>
      </w:r>
      <w:r>
        <w:rPr>
          <w:color w:val="231F20"/>
          <w:spacing w:val="-10"/>
          <w:w w:val="105"/>
        </w:rPr>
        <w:t> </w:t>
      </w:r>
      <w:r>
        <w:rPr>
          <w:color w:val="231F20"/>
          <w:w w:val="105"/>
        </w:rPr>
        <w:t>the object</w:t>
      </w:r>
      <w:r>
        <w:rPr>
          <w:color w:val="231F20"/>
          <w:spacing w:val="-4"/>
          <w:w w:val="105"/>
        </w:rPr>
        <w:t> </w:t>
      </w:r>
      <w:r>
        <w:rPr>
          <w:color w:val="231F20"/>
          <w:w w:val="105"/>
        </w:rPr>
        <w:t>or</w:t>
      </w:r>
      <w:r>
        <w:rPr>
          <w:color w:val="231F20"/>
          <w:spacing w:val="-4"/>
          <w:w w:val="105"/>
        </w:rPr>
        <w:t> </w:t>
      </w:r>
      <w:r>
        <w:rPr>
          <w:color w:val="231F20"/>
          <w:w w:val="105"/>
        </w:rPr>
        <w:t>function</w:t>
      </w:r>
      <w:r>
        <w:rPr>
          <w:color w:val="231F20"/>
          <w:spacing w:val="-4"/>
          <w:w w:val="105"/>
        </w:rPr>
        <w:t> </w:t>
      </w:r>
      <w:r>
        <w:rPr>
          <w:color w:val="231F20"/>
          <w:w w:val="105"/>
        </w:rPr>
        <w:t>are</w:t>
      </w:r>
      <w:r>
        <w:rPr>
          <w:color w:val="231F20"/>
          <w:spacing w:val="-4"/>
          <w:w w:val="105"/>
        </w:rPr>
        <w:t> </w:t>
      </w:r>
      <w:r>
        <w:rPr>
          <w:color w:val="231F20"/>
          <w:w w:val="105"/>
        </w:rPr>
        <w:t>doing</w:t>
      </w:r>
      <w:r>
        <w:rPr>
          <w:color w:val="231F20"/>
          <w:spacing w:val="-4"/>
          <w:w w:val="105"/>
        </w:rPr>
        <w:t> </w:t>
      </w:r>
      <w:r>
        <w:rPr>
          <w:color w:val="231F20"/>
          <w:w w:val="105"/>
        </w:rPr>
        <w:t>so</w:t>
      </w:r>
      <w:r>
        <w:rPr>
          <w:color w:val="231F20"/>
          <w:spacing w:val="-4"/>
          <w:w w:val="105"/>
        </w:rPr>
        <w:t> </w:t>
      </w:r>
      <w:r>
        <w:rPr>
          <w:color w:val="231F20"/>
          <w:w w:val="105"/>
        </w:rPr>
        <w:t>in</w:t>
      </w:r>
      <w:r>
        <w:rPr>
          <w:color w:val="231F20"/>
          <w:spacing w:val="-4"/>
          <w:w w:val="105"/>
        </w:rPr>
        <w:t> </w:t>
      </w:r>
      <w:r>
        <w:rPr>
          <w:color w:val="231F20"/>
          <w:w w:val="105"/>
        </w:rPr>
        <w:t>a</w:t>
      </w:r>
      <w:r>
        <w:rPr>
          <w:color w:val="231F20"/>
          <w:spacing w:val="-4"/>
          <w:w w:val="105"/>
        </w:rPr>
        <w:t> </w:t>
      </w:r>
      <w:r>
        <w:rPr>
          <w:color w:val="231F20"/>
          <w:w w:val="105"/>
        </w:rPr>
        <w:t>manner</w:t>
      </w:r>
      <w:r>
        <w:rPr>
          <w:color w:val="231F20"/>
          <w:spacing w:val="-4"/>
          <w:w w:val="105"/>
        </w:rPr>
        <w:t> </w:t>
      </w:r>
      <w:r>
        <w:rPr>
          <w:color w:val="231F20"/>
          <w:w w:val="105"/>
        </w:rPr>
        <w:t>that</w:t>
      </w:r>
      <w:r>
        <w:rPr>
          <w:color w:val="231F20"/>
          <w:spacing w:val="-4"/>
          <w:w w:val="105"/>
        </w:rPr>
        <w:t> </w:t>
      </w:r>
      <w:r>
        <w:rPr>
          <w:color w:val="231F20"/>
          <w:w w:val="105"/>
        </w:rPr>
        <w:t>is</w:t>
      </w:r>
      <w:r>
        <w:rPr>
          <w:color w:val="231F20"/>
          <w:spacing w:val="-4"/>
          <w:w w:val="105"/>
        </w:rPr>
        <w:t> </w:t>
      </w:r>
      <w:r>
        <w:rPr>
          <w:color w:val="231F20"/>
          <w:w w:val="105"/>
        </w:rPr>
        <w:t>compatible</w:t>
      </w:r>
      <w:r>
        <w:rPr>
          <w:color w:val="231F20"/>
          <w:spacing w:val="-4"/>
          <w:w w:val="105"/>
        </w:rPr>
        <w:t> </w:t>
      </w:r>
      <w:r>
        <w:rPr>
          <w:color w:val="231F20"/>
          <w:w w:val="105"/>
        </w:rPr>
        <w:t>with</w:t>
      </w:r>
      <w:r>
        <w:rPr>
          <w:color w:val="231F20"/>
          <w:spacing w:val="-4"/>
          <w:w w:val="105"/>
        </w:rPr>
        <w:t> </w:t>
      </w:r>
      <w:r>
        <w:rPr>
          <w:color w:val="231F20"/>
          <w:w w:val="105"/>
        </w:rPr>
        <w:t>the</w:t>
      </w:r>
      <w:r>
        <w:rPr>
          <w:color w:val="231F20"/>
          <w:spacing w:val="-4"/>
          <w:w w:val="105"/>
        </w:rPr>
        <w:t> </w:t>
      </w:r>
      <w:r>
        <w:rPr>
          <w:color w:val="231F20"/>
          <w:w w:val="105"/>
        </w:rPr>
        <w:t>de</w:t>
      </w:r>
      <w:r>
        <w:rPr>
          <w:rFonts w:ascii="Courier New"/>
          <w:color w:val="231F20"/>
          <w:w w:val="105"/>
        </w:rPr>
        <w:t>fi</w:t>
      </w:r>
      <w:r>
        <w:rPr>
          <w:color w:val="231F20"/>
          <w:w w:val="105"/>
        </w:rPr>
        <w:t>nition.</w:t>
      </w:r>
      <w:r>
        <w:rPr>
          <w:color w:val="231F20"/>
          <w:spacing w:val="-4"/>
          <w:w w:val="105"/>
        </w:rPr>
        <w:t> </w:t>
      </w:r>
      <w:r>
        <w:rPr>
          <w:color w:val="231F20"/>
          <w:w w:val="105"/>
        </w:rPr>
        <w:t>However,</w:t>
      </w:r>
      <w:r>
        <w:rPr>
          <w:color w:val="231F20"/>
          <w:spacing w:val="-4"/>
          <w:w w:val="105"/>
        </w:rPr>
        <w:t> </w:t>
      </w:r>
      <w:r>
        <w:rPr>
          <w:color w:val="231F20"/>
          <w:w w:val="105"/>
        </w:rPr>
        <w:t>this</w:t>
      </w:r>
      <w:r>
        <w:rPr>
          <w:color w:val="231F20"/>
          <w:spacing w:val="-4"/>
          <w:w w:val="105"/>
        </w:rPr>
        <w:t> </w:t>
      </w:r>
      <w:r>
        <w:rPr>
          <w:color w:val="231F20"/>
          <w:w w:val="105"/>
        </w:rPr>
        <w:t>is </w:t>
      </w:r>
      <w:r>
        <w:rPr>
          <w:color w:val="231F20"/>
        </w:rPr>
        <w:t>not the only strategy for guaranteeing compatibility. For example, an automatic code generator might </w:t>
      </w:r>
      <w:r>
        <w:rPr>
          <w:color w:val="231F20"/>
          <w:w w:val="105"/>
        </w:rPr>
        <w:t>hold</w:t>
      </w:r>
      <w:r>
        <w:rPr>
          <w:color w:val="231F20"/>
          <w:spacing w:val="-4"/>
          <w:w w:val="105"/>
        </w:rPr>
        <w:t> </w:t>
      </w:r>
      <w:r>
        <w:rPr>
          <w:color w:val="231F20"/>
          <w:w w:val="105"/>
        </w:rPr>
        <w:t>the</w:t>
      </w:r>
      <w:r>
        <w:rPr>
          <w:color w:val="231F20"/>
          <w:spacing w:val="-4"/>
          <w:w w:val="105"/>
        </w:rPr>
        <w:t> </w:t>
      </w:r>
      <w:r>
        <w:rPr>
          <w:color w:val="231F20"/>
          <w:w w:val="105"/>
        </w:rPr>
        <w:t>declaration</w:t>
      </w:r>
      <w:r>
        <w:rPr>
          <w:color w:val="231F20"/>
          <w:spacing w:val="-4"/>
          <w:w w:val="105"/>
        </w:rPr>
        <w:t> </w:t>
      </w:r>
      <w:r>
        <w:rPr>
          <w:color w:val="231F20"/>
          <w:w w:val="105"/>
        </w:rPr>
        <w:t>of</w:t>
      </w:r>
      <w:r>
        <w:rPr>
          <w:color w:val="231F20"/>
          <w:spacing w:val="-4"/>
          <w:w w:val="105"/>
        </w:rPr>
        <w:t> </w:t>
      </w:r>
      <w:r>
        <w:rPr>
          <w:color w:val="231F20"/>
          <w:w w:val="105"/>
        </w:rPr>
        <w:t>each</w:t>
      </w:r>
      <w:r>
        <w:rPr>
          <w:color w:val="231F20"/>
          <w:spacing w:val="-4"/>
          <w:w w:val="105"/>
        </w:rPr>
        <w:t> </w:t>
      </w:r>
      <w:r>
        <w:rPr>
          <w:color w:val="231F20"/>
          <w:w w:val="105"/>
        </w:rPr>
        <w:t>object</w:t>
      </w:r>
      <w:r>
        <w:rPr>
          <w:color w:val="231F20"/>
          <w:spacing w:val="-4"/>
          <w:w w:val="105"/>
        </w:rPr>
        <w:t> </w:t>
      </w:r>
      <w:r>
        <w:rPr>
          <w:color w:val="231F20"/>
          <w:w w:val="105"/>
        </w:rPr>
        <w:t>or</w:t>
      </w:r>
      <w:r>
        <w:rPr>
          <w:color w:val="231F20"/>
          <w:spacing w:val="-4"/>
          <w:w w:val="105"/>
        </w:rPr>
        <w:t> </w:t>
      </w:r>
      <w:r>
        <w:rPr>
          <w:color w:val="231F20"/>
          <w:w w:val="105"/>
        </w:rPr>
        <w:t>function</w:t>
      </w:r>
      <w:r>
        <w:rPr>
          <w:color w:val="231F20"/>
          <w:spacing w:val="-4"/>
          <w:w w:val="105"/>
        </w:rPr>
        <w:t> </w:t>
      </w:r>
      <w:r>
        <w:rPr>
          <w:color w:val="231F20"/>
          <w:w w:val="105"/>
        </w:rPr>
        <w:t>in</w:t>
      </w:r>
      <w:r>
        <w:rPr>
          <w:color w:val="231F20"/>
          <w:spacing w:val="-4"/>
          <w:w w:val="105"/>
        </w:rPr>
        <w:t> </w:t>
      </w:r>
      <w:r>
        <w:rPr>
          <w:color w:val="231F20"/>
          <w:w w:val="105"/>
        </w:rPr>
        <w:t>a</w:t>
      </w:r>
      <w:r>
        <w:rPr>
          <w:color w:val="231F20"/>
          <w:spacing w:val="-4"/>
          <w:w w:val="105"/>
        </w:rPr>
        <w:t> </w:t>
      </w:r>
      <w:r>
        <w:rPr>
          <w:color w:val="231F20"/>
          <w:w w:val="105"/>
        </w:rPr>
        <w:t>data</w:t>
      </w:r>
      <w:r>
        <w:rPr>
          <w:color w:val="231F20"/>
          <w:spacing w:val="-4"/>
          <w:w w:val="105"/>
        </w:rPr>
        <w:t> </w:t>
      </w:r>
      <w:r>
        <w:rPr>
          <w:color w:val="231F20"/>
          <w:w w:val="105"/>
        </w:rPr>
        <w:t>dictionary</w:t>
      </w:r>
      <w:r>
        <w:rPr>
          <w:color w:val="231F20"/>
          <w:spacing w:val="-4"/>
          <w:w w:val="105"/>
        </w:rPr>
        <w:t> </w:t>
      </w:r>
      <w:r>
        <w:rPr>
          <w:color w:val="231F20"/>
          <w:w w:val="105"/>
        </w:rPr>
        <w:t>and</w:t>
      </w:r>
      <w:r>
        <w:rPr>
          <w:color w:val="231F20"/>
          <w:spacing w:val="-4"/>
          <w:w w:val="105"/>
        </w:rPr>
        <w:t> </w:t>
      </w:r>
      <w:r>
        <w:rPr>
          <w:color w:val="231F20"/>
          <w:w w:val="105"/>
        </w:rPr>
        <w:t>use</w:t>
      </w:r>
      <w:r>
        <w:rPr>
          <w:color w:val="231F20"/>
          <w:spacing w:val="-4"/>
          <w:w w:val="105"/>
        </w:rPr>
        <w:t> </w:t>
      </w:r>
      <w:r>
        <w:rPr>
          <w:color w:val="231F20"/>
          <w:w w:val="105"/>
        </w:rPr>
        <w:t>that</w:t>
      </w:r>
      <w:r>
        <w:rPr>
          <w:color w:val="231F20"/>
          <w:spacing w:val="-4"/>
          <w:w w:val="105"/>
        </w:rPr>
        <w:t> </w:t>
      </w:r>
      <w:r>
        <w:rPr>
          <w:color w:val="231F20"/>
          <w:w w:val="105"/>
        </w:rPr>
        <w:t>declaration</w:t>
      </w:r>
      <w:r>
        <w:rPr>
          <w:color w:val="231F20"/>
          <w:spacing w:val="-4"/>
          <w:w w:val="105"/>
        </w:rPr>
        <w:t> </w:t>
      </w:r>
      <w:r>
        <w:rPr>
          <w:color w:val="231F20"/>
          <w:w w:val="105"/>
        </w:rPr>
        <w:t>in</w:t>
      </w:r>
      <w:r>
        <w:rPr>
          <w:color w:val="231F20"/>
          <w:spacing w:val="-4"/>
          <w:w w:val="105"/>
        </w:rPr>
        <w:t> </w:t>
      </w:r>
      <w:r>
        <w:rPr>
          <w:color w:val="231F20"/>
          <w:w w:val="105"/>
        </w:rPr>
        <w:t>each translation unit that needs it.</w:t>
      </w:r>
    </w:p>
    <w:p>
      <w:pPr>
        <w:pStyle w:val="BodyText"/>
        <w:spacing w:before="141"/>
      </w:pPr>
    </w:p>
    <w:p>
      <w:pPr>
        <w:pStyle w:val="ListParagraph"/>
        <w:numPr>
          <w:ilvl w:val="3"/>
          <w:numId w:val="110"/>
        </w:numPr>
        <w:tabs>
          <w:tab w:pos="1909" w:val="left" w:leader="none"/>
        </w:tabs>
        <w:spacing w:line="240" w:lineRule="auto" w:before="0" w:after="0"/>
        <w:ind w:left="1909" w:right="0" w:hanging="715"/>
        <w:jc w:val="left"/>
        <w:rPr>
          <w:sz w:val="20"/>
        </w:rPr>
      </w:pPr>
      <w:r>
        <w:rPr>
          <w:color w:val="98002E"/>
          <w:w w:val="105"/>
          <w:sz w:val="20"/>
        </w:rPr>
        <w:t>The</w:t>
      </w:r>
      <w:r>
        <w:rPr>
          <w:color w:val="98002E"/>
          <w:spacing w:val="12"/>
          <w:w w:val="105"/>
          <w:sz w:val="20"/>
        </w:rPr>
        <w:t> </w:t>
      </w:r>
      <w:r>
        <w:rPr>
          <w:color w:val="98002E"/>
          <w:w w:val="105"/>
          <w:sz w:val="20"/>
        </w:rPr>
        <w:t>restrict</w:t>
      </w:r>
      <w:r>
        <w:rPr>
          <w:color w:val="98002E"/>
          <w:spacing w:val="12"/>
          <w:w w:val="105"/>
          <w:sz w:val="20"/>
        </w:rPr>
        <w:t> </w:t>
      </w:r>
      <w:r>
        <w:rPr>
          <w:color w:val="98002E"/>
          <w:w w:val="105"/>
          <w:sz w:val="20"/>
        </w:rPr>
        <w:t>type</w:t>
      </w:r>
      <w:r>
        <w:rPr>
          <w:color w:val="98002E"/>
          <w:spacing w:val="12"/>
          <w:w w:val="105"/>
          <w:sz w:val="20"/>
        </w:rPr>
        <w:t> </w:t>
      </w:r>
      <w:r>
        <w:rPr>
          <w:color w:val="98002E"/>
          <w:spacing w:val="-2"/>
          <w:w w:val="105"/>
          <w:sz w:val="20"/>
        </w:rPr>
        <w:t>quali</w:t>
      </w:r>
      <w:r>
        <w:rPr>
          <w:rFonts w:ascii="Courier New"/>
          <w:color w:val="98002E"/>
          <w:spacing w:val="-2"/>
          <w:w w:val="105"/>
          <w:sz w:val="20"/>
        </w:rPr>
        <w:t>fi</w:t>
      </w:r>
      <w:r>
        <w:rPr>
          <w:color w:val="98002E"/>
          <w:spacing w:val="-2"/>
          <w:w w:val="105"/>
          <w:sz w:val="20"/>
        </w:rPr>
        <w:t>er</w:t>
      </w:r>
    </w:p>
    <w:p>
      <w:pPr>
        <w:pStyle w:val="BodyText"/>
        <w:spacing w:before="123"/>
      </w:pPr>
      <w:r>
        <w:rPr/>
        <mc:AlternateContent>
          <mc:Choice Requires="wps">
            <w:drawing>
              <wp:anchor distT="0" distB="0" distL="0" distR="0" allowOverlap="1" layoutInCell="1" locked="0" behindDoc="1" simplePos="0" relativeHeight="487881216">
                <wp:simplePos x="0" y="0"/>
                <wp:positionH relativeFrom="page">
                  <wp:posOffset>898245</wp:posOffset>
                </wp:positionH>
                <wp:positionV relativeFrom="paragraph">
                  <wp:posOffset>239518</wp:posOffset>
                </wp:positionV>
                <wp:extent cx="1446530" cy="212090"/>
                <wp:effectExtent l="0" t="0" r="0" b="0"/>
                <wp:wrapTopAndBottom/>
                <wp:docPr id="846" name="Group 846"/>
                <wp:cNvGraphicFramePr>
                  <a:graphicFrameLocks/>
                </wp:cNvGraphicFramePr>
                <a:graphic>
                  <a:graphicData uri="http://schemas.microsoft.com/office/word/2010/wordprocessingGroup">
                    <wpg:wgp>
                      <wpg:cNvPr id="846" name="Group 846"/>
                      <wpg:cNvGrpSpPr/>
                      <wpg:grpSpPr>
                        <a:xfrm>
                          <a:off x="0" y="0"/>
                          <a:ext cx="1446530" cy="212090"/>
                          <a:chExt cx="1446530" cy="212090"/>
                        </a:xfrm>
                      </wpg:grpSpPr>
                      <wps:wsp>
                        <wps:cNvPr id="847" name="Textbox 847"/>
                        <wps:cNvSpPr txBox="1"/>
                        <wps:spPr>
                          <a:xfrm>
                            <a:off x="694055" y="3175"/>
                            <a:ext cx="749300" cy="205740"/>
                          </a:xfrm>
                          <a:prstGeom prst="rect">
                            <a:avLst/>
                          </a:prstGeom>
                          <a:ln w="6350">
                            <a:solidFill>
                              <a:srgbClr val="231F20"/>
                            </a:solidFill>
                            <a:prstDash val="solid"/>
                          </a:ln>
                        </wps:spPr>
                        <wps:txbx>
                          <w:txbxContent>
                            <w:p>
                              <w:pPr>
                                <w:spacing w:before="45"/>
                                <w:ind w:left="80" w:right="0" w:firstLine="0"/>
                                <w:jc w:val="left"/>
                                <w:rPr>
                                  <w:sz w:val="20"/>
                                </w:rPr>
                              </w:pPr>
                              <w:hyperlink w:history="true" w:anchor="_bookmark60">
                                <w:r>
                                  <w:rPr>
                                    <w:color w:val="231F20"/>
                                    <w:spacing w:val="-2"/>
                                    <w:sz w:val="20"/>
                                  </w:rPr>
                                  <w:t>Advisory</w:t>
                                </w:r>
                              </w:hyperlink>
                            </w:p>
                          </w:txbxContent>
                        </wps:txbx>
                        <wps:bodyPr wrap="square" lIns="0" tIns="0" rIns="0" bIns="0" rtlCol="0">
                          <a:noAutofit/>
                        </wps:bodyPr>
                      </wps:wsp>
                      <wps:wsp>
                        <wps:cNvPr id="848" name="Textbox 848"/>
                        <wps:cNvSpPr txBox="1"/>
                        <wps:spPr>
                          <a:xfrm>
                            <a:off x="3175" y="3175"/>
                            <a:ext cx="690880" cy="205740"/>
                          </a:xfrm>
                          <a:prstGeom prst="rect">
                            <a:avLst/>
                          </a:prstGeom>
                          <a:ln w="6350">
                            <a:solidFill>
                              <a:srgbClr val="231F20"/>
                            </a:solidFill>
                            <a:prstDash val="solid"/>
                          </a:ln>
                        </wps:spPr>
                        <wps:txbx>
                          <w:txbxContent>
                            <w:p>
                              <w:pPr>
                                <w:spacing w:before="45"/>
                                <w:ind w:left="80" w:right="0" w:firstLine="0"/>
                                <w:jc w:val="left"/>
                                <w:rPr>
                                  <w:sz w:val="20"/>
                                </w:rPr>
                              </w:pPr>
                              <w:hyperlink w:history="true" w:anchor="_bookmark60">
                                <w:r>
                                  <w:rPr>
                                    <w:color w:val="231F20"/>
                                    <w:spacing w:val="-4"/>
                                    <w:sz w:val="20"/>
                                  </w:rPr>
                                  <w:t>Rule</w:t>
                                </w:r>
                                <w:r>
                                  <w:rPr>
                                    <w:color w:val="231F20"/>
                                    <w:spacing w:val="-10"/>
                                    <w:sz w:val="20"/>
                                  </w:rPr>
                                  <w:t> </w:t>
                                </w:r>
                                <w:r>
                                  <w:rPr>
                                    <w:color w:val="231F20"/>
                                    <w:spacing w:val="-4"/>
                                    <w:sz w:val="20"/>
                                  </w:rPr>
                                  <w:t>8.14</w:t>
                                </w:r>
                              </w:hyperlink>
                            </w:p>
                          </w:txbxContent>
                        </wps:txbx>
                        <wps:bodyPr wrap="square" lIns="0" tIns="0" rIns="0" bIns="0" rtlCol="0">
                          <a:noAutofit/>
                        </wps:bodyPr>
                      </wps:wsp>
                    </wpg:wgp>
                  </a:graphicData>
                </a:graphic>
              </wp:anchor>
            </w:drawing>
          </mc:Choice>
          <mc:Fallback>
            <w:pict>
              <v:group style="position:absolute;margin-left:70.727997pt;margin-top:18.859697pt;width:113.9pt;height:16.7pt;mso-position-horizontal-relative:page;mso-position-vertical-relative:paragraph;z-index:-15435264;mso-wrap-distance-left:0;mso-wrap-distance-right:0" id="docshapegroup641" coordorigin="1415,377" coordsize="2278,334">
                <v:shape style="position:absolute;left:2507;top:382;width:1180;height:324" type="#_x0000_t202" id="docshape642" filled="false" stroked="true" strokeweight=".5pt" strokecolor="#231f20">
                  <v:textbox inset="0,0,0,0">
                    <w:txbxContent>
                      <w:p>
                        <w:pPr>
                          <w:spacing w:before="45"/>
                          <w:ind w:left="80" w:right="0" w:firstLine="0"/>
                          <w:jc w:val="left"/>
                          <w:rPr>
                            <w:sz w:val="20"/>
                          </w:rPr>
                        </w:pPr>
                        <w:hyperlink w:history="true" w:anchor="_bookmark60">
                          <w:r>
                            <w:rPr>
                              <w:color w:val="231F20"/>
                              <w:spacing w:val="-2"/>
                              <w:sz w:val="20"/>
                            </w:rPr>
                            <w:t>Advisory</w:t>
                          </w:r>
                        </w:hyperlink>
                      </w:p>
                    </w:txbxContent>
                  </v:textbox>
                  <v:stroke dashstyle="solid"/>
                  <w10:wrap type="none"/>
                </v:shape>
                <v:shape style="position:absolute;left:1419;top:382;width:1088;height:324" type="#_x0000_t202" id="docshape643" filled="false" stroked="true" strokeweight=".5pt" strokecolor="#231f20">
                  <v:textbox inset="0,0,0,0">
                    <w:txbxContent>
                      <w:p>
                        <w:pPr>
                          <w:spacing w:before="45"/>
                          <w:ind w:left="80" w:right="0" w:firstLine="0"/>
                          <w:jc w:val="left"/>
                          <w:rPr>
                            <w:sz w:val="20"/>
                          </w:rPr>
                        </w:pPr>
                        <w:hyperlink w:history="true" w:anchor="_bookmark60">
                          <w:r>
                            <w:rPr>
                              <w:color w:val="231F20"/>
                              <w:spacing w:val="-4"/>
                              <w:sz w:val="20"/>
                            </w:rPr>
                            <w:t>Rule</w:t>
                          </w:r>
                          <w:r>
                            <w:rPr>
                              <w:color w:val="231F20"/>
                              <w:spacing w:val="-10"/>
                              <w:sz w:val="20"/>
                            </w:rPr>
                            <w:t> </w:t>
                          </w:r>
                          <w:r>
                            <w:rPr>
                              <w:color w:val="231F20"/>
                              <w:spacing w:val="-4"/>
                              <w:sz w:val="20"/>
                            </w:rPr>
                            <w:t>8.14</w:t>
                          </w:r>
                        </w:hyperlink>
                      </w:p>
                    </w:txbxContent>
                  </v:textbox>
                  <v:stroke dashstyle="solid"/>
                  <w10:wrap type="none"/>
                </v:shape>
                <w10:wrap type="topAndBottom"/>
              </v:group>
            </w:pict>
          </mc:Fallback>
        </mc:AlternateContent>
      </w:r>
    </w:p>
    <w:p>
      <w:pPr>
        <w:pStyle w:val="BodyText"/>
        <w:spacing w:before="36"/>
      </w:pPr>
    </w:p>
    <w:p>
      <w:pPr>
        <w:pStyle w:val="BodyText"/>
        <w:spacing w:line="266" w:lineRule="auto"/>
        <w:ind w:left="1194" w:right="1136"/>
        <w:jc w:val="both"/>
      </w:pPr>
      <w:r>
        <w:rPr>
          <w:color w:val="231F20"/>
          <w:w w:val="105"/>
        </w:rPr>
        <w:t>When</w:t>
      </w:r>
      <w:r>
        <w:rPr>
          <w:color w:val="231F20"/>
          <w:spacing w:val="-6"/>
          <w:w w:val="105"/>
        </w:rPr>
        <w:t> </w:t>
      </w:r>
      <w:r>
        <w:rPr>
          <w:color w:val="231F20"/>
          <w:w w:val="105"/>
        </w:rPr>
        <w:t>an</w:t>
      </w:r>
      <w:r>
        <w:rPr>
          <w:color w:val="231F20"/>
          <w:spacing w:val="-6"/>
          <w:w w:val="105"/>
        </w:rPr>
        <w:t> </w:t>
      </w:r>
      <w:r>
        <w:rPr>
          <w:color w:val="231F20"/>
          <w:w w:val="105"/>
        </w:rPr>
        <w:t>automatic</w:t>
      </w:r>
      <w:r>
        <w:rPr>
          <w:color w:val="231F20"/>
          <w:spacing w:val="-6"/>
          <w:w w:val="105"/>
        </w:rPr>
        <w:t> </w:t>
      </w:r>
      <w:r>
        <w:rPr>
          <w:color w:val="231F20"/>
          <w:w w:val="105"/>
        </w:rPr>
        <w:t>code</w:t>
      </w:r>
      <w:r>
        <w:rPr>
          <w:color w:val="231F20"/>
          <w:spacing w:val="-6"/>
          <w:w w:val="105"/>
        </w:rPr>
        <w:t> </w:t>
      </w:r>
      <w:r>
        <w:rPr>
          <w:color w:val="231F20"/>
          <w:w w:val="105"/>
        </w:rPr>
        <w:t>generator</w:t>
      </w:r>
      <w:r>
        <w:rPr>
          <w:color w:val="231F20"/>
          <w:spacing w:val="-6"/>
          <w:w w:val="105"/>
        </w:rPr>
        <w:t> </w:t>
      </w:r>
      <w:r>
        <w:rPr>
          <w:color w:val="231F20"/>
          <w:w w:val="105"/>
        </w:rPr>
        <w:t>can</w:t>
      </w:r>
      <w:r>
        <w:rPr>
          <w:color w:val="231F20"/>
          <w:spacing w:val="-6"/>
          <w:w w:val="105"/>
        </w:rPr>
        <w:t> </w:t>
      </w:r>
      <w:r>
        <w:rPr>
          <w:color w:val="231F20"/>
          <w:w w:val="105"/>
        </w:rPr>
        <w:t>determine</w:t>
      </w:r>
      <w:r>
        <w:rPr>
          <w:color w:val="231F20"/>
          <w:spacing w:val="-6"/>
          <w:w w:val="105"/>
        </w:rPr>
        <w:t> </w:t>
      </w:r>
      <w:r>
        <w:rPr>
          <w:color w:val="231F20"/>
          <w:w w:val="105"/>
        </w:rPr>
        <w:t>that</w:t>
      </w:r>
      <w:r>
        <w:rPr>
          <w:color w:val="231F20"/>
          <w:spacing w:val="-6"/>
          <w:w w:val="105"/>
        </w:rPr>
        <w:t> </w:t>
      </w:r>
      <w:r>
        <w:rPr>
          <w:color w:val="231F20"/>
          <w:w w:val="105"/>
        </w:rPr>
        <w:t>two</w:t>
      </w:r>
      <w:r>
        <w:rPr>
          <w:color w:val="231F20"/>
          <w:spacing w:val="-6"/>
          <w:w w:val="105"/>
        </w:rPr>
        <w:t> </w:t>
      </w:r>
      <w:r>
        <w:rPr>
          <w:color w:val="231F20"/>
          <w:w w:val="105"/>
        </w:rPr>
        <w:t>pointers</w:t>
      </w:r>
      <w:r>
        <w:rPr>
          <w:color w:val="231F20"/>
          <w:spacing w:val="-6"/>
          <w:w w:val="105"/>
        </w:rPr>
        <w:t> </w:t>
      </w:r>
      <w:r>
        <w:rPr>
          <w:color w:val="231F20"/>
          <w:w w:val="105"/>
        </w:rPr>
        <w:t>do</w:t>
      </w:r>
      <w:r>
        <w:rPr>
          <w:color w:val="231F20"/>
          <w:spacing w:val="-6"/>
          <w:w w:val="105"/>
        </w:rPr>
        <w:t> </w:t>
      </w:r>
      <w:r>
        <w:rPr>
          <w:color w:val="231F20"/>
          <w:w w:val="105"/>
        </w:rPr>
        <w:t>not</w:t>
      </w:r>
      <w:r>
        <w:rPr>
          <w:color w:val="231F20"/>
          <w:spacing w:val="-6"/>
          <w:w w:val="105"/>
        </w:rPr>
        <w:t> </w:t>
      </w:r>
      <w:r>
        <w:rPr>
          <w:color w:val="231F20"/>
          <w:w w:val="105"/>
        </w:rPr>
        <w:t>alias</w:t>
      </w:r>
      <w:r>
        <w:rPr>
          <w:color w:val="231F20"/>
          <w:spacing w:val="-6"/>
          <w:w w:val="105"/>
        </w:rPr>
        <w:t> </w:t>
      </w:r>
      <w:r>
        <w:rPr>
          <w:color w:val="231F20"/>
          <w:w w:val="105"/>
        </w:rPr>
        <w:t>it</w:t>
      </w:r>
      <w:r>
        <w:rPr>
          <w:color w:val="231F20"/>
          <w:spacing w:val="-6"/>
          <w:w w:val="105"/>
        </w:rPr>
        <w:t> </w:t>
      </w:r>
      <w:r>
        <w:rPr>
          <w:color w:val="231F20"/>
          <w:w w:val="105"/>
        </w:rPr>
        <w:t>may</w:t>
      </w:r>
      <w:r>
        <w:rPr>
          <w:color w:val="231F20"/>
          <w:spacing w:val="-6"/>
          <w:w w:val="105"/>
        </w:rPr>
        <w:t> </w:t>
      </w:r>
      <w:r>
        <w:rPr>
          <w:color w:val="231F20"/>
          <w:w w:val="105"/>
        </w:rPr>
        <w:t>wish</w:t>
      </w:r>
      <w:r>
        <w:rPr>
          <w:color w:val="231F20"/>
          <w:spacing w:val="-6"/>
          <w:w w:val="105"/>
        </w:rPr>
        <w:t> </w:t>
      </w:r>
      <w:r>
        <w:rPr>
          <w:color w:val="231F20"/>
          <w:w w:val="105"/>
        </w:rPr>
        <w:t>to</w:t>
      </w:r>
      <w:r>
        <w:rPr>
          <w:color w:val="231F20"/>
          <w:spacing w:val="-6"/>
          <w:w w:val="105"/>
        </w:rPr>
        <w:t> </w:t>
      </w:r>
      <w:r>
        <w:rPr>
          <w:color w:val="231F20"/>
          <w:w w:val="105"/>
        </w:rPr>
        <w:t>use </w:t>
      </w:r>
      <w:r>
        <w:rPr>
          <w:color w:val="231F20"/>
        </w:rPr>
        <w:t>the</w:t>
      </w:r>
      <w:r>
        <w:rPr>
          <w:color w:val="231F20"/>
          <w:spacing w:val="-13"/>
        </w:rPr>
        <w:t> </w:t>
      </w:r>
      <w:r>
        <w:rPr>
          <w:rFonts w:ascii="Trebuchet MS"/>
          <w:i/>
          <w:color w:val="231F20"/>
        </w:rPr>
        <w:t>restrict</w:t>
      </w:r>
      <w:r>
        <w:rPr>
          <w:rFonts w:ascii="Trebuchet MS"/>
          <w:i/>
          <w:color w:val="231F20"/>
          <w:spacing w:val="-15"/>
        </w:rPr>
        <w:t> </w:t>
      </w:r>
      <w:r>
        <w:rPr>
          <w:color w:val="231F20"/>
        </w:rPr>
        <w:t>type</w:t>
      </w:r>
      <w:r>
        <w:rPr>
          <w:color w:val="231F20"/>
          <w:spacing w:val="-11"/>
        </w:rPr>
        <w:t> </w:t>
      </w:r>
      <w:r>
        <w:rPr>
          <w:color w:val="231F20"/>
        </w:rPr>
        <w:t>quali</w:t>
      </w:r>
      <w:r>
        <w:rPr>
          <w:rFonts w:ascii="Courier New"/>
          <w:color w:val="231F20"/>
        </w:rPr>
        <w:t>fi</w:t>
      </w:r>
      <w:r>
        <w:rPr>
          <w:color w:val="231F20"/>
        </w:rPr>
        <w:t>er.</w:t>
      </w:r>
    </w:p>
    <w:p>
      <w:pPr>
        <w:pStyle w:val="BodyText"/>
        <w:spacing w:before="131"/>
      </w:pPr>
    </w:p>
    <w:p>
      <w:pPr>
        <w:pStyle w:val="Heading5"/>
        <w:numPr>
          <w:ilvl w:val="2"/>
          <w:numId w:val="110"/>
        </w:numPr>
        <w:tabs>
          <w:tab w:pos="1914" w:val="left" w:leader="none"/>
        </w:tabs>
        <w:spacing w:line="240" w:lineRule="auto" w:before="0" w:after="0"/>
        <w:ind w:left="1914" w:right="0" w:hanging="720"/>
        <w:jc w:val="left"/>
      </w:pPr>
      <w:r>
        <w:rPr>
          <w:color w:val="98002E"/>
        </w:rPr>
        <w:t>Essential</w:t>
      </w:r>
      <w:r>
        <w:rPr>
          <w:color w:val="98002E"/>
          <w:spacing w:val="-3"/>
        </w:rPr>
        <w:t> </w:t>
      </w:r>
      <w:r>
        <w:rPr>
          <w:color w:val="98002E"/>
          <w:spacing w:val="-4"/>
        </w:rPr>
        <w:t>type</w:t>
      </w:r>
    </w:p>
    <w:p>
      <w:pPr>
        <w:pStyle w:val="BodyText"/>
        <w:spacing w:before="9"/>
        <w:rPr>
          <w:sz w:val="17"/>
        </w:rPr>
      </w:pPr>
    </w:p>
    <w:tbl>
      <w:tblPr>
        <w:tblW w:w="0" w:type="auto"/>
        <w:jc w:val="left"/>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133"/>
        <w:gridCol w:w="1133"/>
        <w:gridCol w:w="1133"/>
        <w:gridCol w:w="1133"/>
        <w:gridCol w:w="1133"/>
        <w:gridCol w:w="1133"/>
        <w:gridCol w:w="1133"/>
        <w:gridCol w:w="1133"/>
      </w:tblGrid>
      <w:tr>
        <w:trPr>
          <w:trHeight w:val="313" w:hRule="atLeast"/>
        </w:trPr>
        <w:tc>
          <w:tcPr>
            <w:tcW w:w="1133" w:type="dxa"/>
          </w:tcPr>
          <w:p>
            <w:pPr>
              <w:pStyle w:val="TableParagraph"/>
              <w:spacing w:before="45"/>
              <w:ind w:left="85"/>
              <w:rPr>
                <w:sz w:val="20"/>
              </w:rPr>
            </w:pPr>
            <w:hyperlink w:history="true" w:anchor="_bookmark67">
              <w:r>
                <w:rPr>
                  <w:color w:val="231F20"/>
                  <w:spacing w:val="-4"/>
                  <w:sz w:val="20"/>
                </w:rPr>
                <w:t>Rule</w:t>
              </w:r>
              <w:r>
                <w:rPr>
                  <w:color w:val="231F20"/>
                  <w:spacing w:val="-10"/>
                  <w:sz w:val="20"/>
                </w:rPr>
                <w:t> </w:t>
              </w:r>
              <w:r>
                <w:rPr>
                  <w:color w:val="231F20"/>
                  <w:spacing w:val="-4"/>
                  <w:sz w:val="20"/>
                </w:rPr>
                <w:t>10.1</w:t>
              </w:r>
            </w:hyperlink>
          </w:p>
        </w:tc>
        <w:tc>
          <w:tcPr>
            <w:tcW w:w="1133" w:type="dxa"/>
          </w:tcPr>
          <w:p>
            <w:pPr>
              <w:pStyle w:val="TableParagraph"/>
              <w:spacing w:before="45"/>
              <w:ind w:left="85"/>
              <w:rPr>
                <w:sz w:val="20"/>
              </w:rPr>
            </w:pPr>
            <w:hyperlink w:history="true" w:anchor="_bookmark67">
              <w:r>
                <w:rPr>
                  <w:color w:val="231F20"/>
                  <w:spacing w:val="-2"/>
                  <w:sz w:val="20"/>
                </w:rPr>
                <w:t>Advisory</w:t>
              </w:r>
            </w:hyperlink>
          </w:p>
        </w:tc>
        <w:tc>
          <w:tcPr>
            <w:tcW w:w="1133" w:type="dxa"/>
          </w:tcPr>
          <w:p>
            <w:pPr>
              <w:pStyle w:val="TableParagraph"/>
              <w:spacing w:before="45"/>
              <w:ind w:left="84"/>
              <w:rPr>
                <w:sz w:val="20"/>
              </w:rPr>
            </w:pPr>
            <w:hyperlink w:history="true" w:anchor="_bookmark68">
              <w:r>
                <w:rPr>
                  <w:color w:val="231F20"/>
                  <w:spacing w:val="-4"/>
                  <w:sz w:val="20"/>
                </w:rPr>
                <w:t>Rule</w:t>
              </w:r>
              <w:r>
                <w:rPr>
                  <w:color w:val="231F20"/>
                  <w:spacing w:val="-9"/>
                  <w:sz w:val="20"/>
                </w:rPr>
                <w:t> </w:t>
              </w:r>
              <w:r>
                <w:rPr>
                  <w:color w:val="231F20"/>
                  <w:spacing w:val="-4"/>
                  <w:sz w:val="20"/>
                </w:rPr>
                <w:t>10.2</w:t>
              </w:r>
            </w:hyperlink>
          </w:p>
        </w:tc>
        <w:tc>
          <w:tcPr>
            <w:tcW w:w="1133" w:type="dxa"/>
          </w:tcPr>
          <w:p>
            <w:pPr>
              <w:pStyle w:val="TableParagraph"/>
              <w:spacing w:before="45"/>
              <w:ind w:left="84"/>
              <w:rPr>
                <w:sz w:val="20"/>
              </w:rPr>
            </w:pPr>
            <w:hyperlink w:history="true" w:anchor="_bookmark68">
              <w:r>
                <w:rPr>
                  <w:color w:val="231F20"/>
                  <w:spacing w:val="-2"/>
                  <w:sz w:val="20"/>
                </w:rPr>
                <w:t>Advisory</w:t>
              </w:r>
            </w:hyperlink>
          </w:p>
        </w:tc>
        <w:tc>
          <w:tcPr>
            <w:tcW w:w="1133" w:type="dxa"/>
          </w:tcPr>
          <w:p>
            <w:pPr>
              <w:pStyle w:val="TableParagraph"/>
              <w:spacing w:before="45"/>
              <w:ind w:left="83"/>
              <w:rPr>
                <w:sz w:val="20"/>
              </w:rPr>
            </w:pPr>
            <w:hyperlink w:history="true" w:anchor="_bookmark69">
              <w:r>
                <w:rPr>
                  <w:color w:val="231F20"/>
                  <w:spacing w:val="-4"/>
                  <w:sz w:val="20"/>
                </w:rPr>
                <w:t>Rule</w:t>
              </w:r>
              <w:r>
                <w:rPr>
                  <w:color w:val="231F20"/>
                  <w:spacing w:val="-9"/>
                  <w:sz w:val="20"/>
                </w:rPr>
                <w:t> </w:t>
              </w:r>
              <w:r>
                <w:rPr>
                  <w:color w:val="231F20"/>
                  <w:spacing w:val="-4"/>
                  <w:sz w:val="20"/>
                </w:rPr>
                <w:t>10.3</w:t>
              </w:r>
            </w:hyperlink>
          </w:p>
        </w:tc>
        <w:tc>
          <w:tcPr>
            <w:tcW w:w="1133" w:type="dxa"/>
          </w:tcPr>
          <w:p>
            <w:pPr>
              <w:pStyle w:val="TableParagraph"/>
              <w:spacing w:before="45"/>
              <w:ind w:left="83"/>
              <w:rPr>
                <w:sz w:val="20"/>
              </w:rPr>
            </w:pPr>
            <w:hyperlink w:history="true" w:anchor="_bookmark69">
              <w:r>
                <w:rPr>
                  <w:color w:val="231F20"/>
                  <w:spacing w:val="-2"/>
                  <w:sz w:val="20"/>
                </w:rPr>
                <w:t>Advisory</w:t>
              </w:r>
            </w:hyperlink>
          </w:p>
        </w:tc>
        <w:tc>
          <w:tcPr>
            <w:tcW w:w="1133" w:type="dxa"/>
          </w:tcPr>
          <w:p>
            <w:pPr>
              <w:pStyle w:val="TableParagraph"/>
              <w:spacing w:before="45"/>
              <w:ind w:left="82"/>
              <w:rPr>
                <w:sz w:val="20"/>
              </w:rPr>
            </w:pPr>
            <w:hyperlink w:history="true" w:anchor="_bookmark70">
              <w:r>
                <w:rPr>
                  <w:color w:val="231F20"/>
                  <w:spacing w:val="-4"/>
                  <w:sz w:val="20"/>
                </w:rPr>
                <w:t>Rule</w:t>
              </w:r>
              <w:r>
                <w:rPr>
                  <w:color w:val="231F20"/>
                  <w:spacing w:val="-9"/>
                  <w:sz w:val="20"/>
                </w:rPr>
                <w:t> </w:t>
              </w:r>
              <w:r>
                <w:rPr>
                  <w:color w:val="231F20"/>
                  <w:spacing w:val="-4"/>
                  <w:sz w:val="20"/>
                </w:rPr>
                <w:t>10.4</w:t>
              </w:r>
            </w:hyperlink>
          </w:p>
        </w:tc>
        <w:tc>
          <w:tcPr>
            <w:tcW w:w="1133" w:type="dxa"/>
          </w:tcPr>
          <w:p>
            <w:pPr>
              <w:pStyle w:val="TableParagraph"/>
              <w:spacing w:before="45"/>
              <w:ind w:left="82"/>
              <w:rPr>
                <w:sz w:val="20"/>
              </w:rPr>
            </w:pPr>
            <w:hyperlink w:history="true" w:anchor="_bookmark70">
              <w:r>
                <w:rPr>
                  <w:color w:val="231F20"/>
                  <w:spacing w:val="-2"/>
                  <w:sz w:val="20"/>
                </w:rPr>
                <w:t>Advisory</w:t>
              </w:r>
            </w:hyperlink>
          </w:p>
        </w:tc>
      </w:tr>
      <w:tr>
        <w:trPr>
          <w:trHeight w:val="313" w:hRule="atLeast"/>
        </w:trPr>
        <w:tc>
          <w:tcPr>
            <w:tcW w:w="1133" w:type="dxa"/>
          </w:tcPr>
          <w:p>
            <w:pPr>
              <w:pStyle w:val="TableParagraph"/>
              <w:spacing w:before="45"/>
              <w:ind w:left="85"/>
              <w:rPr>
                <w:sz w:val="20"/>
              </w:rPr>
            </w:pPr>
            <w:hyperlink w:history="true" w:anchor="_bookmark73">
              <w:r>
                <w:rPr>
                  <w:color w:val="231F20"/>
                  <w:spacing w:val="-4"/>
                  <w:sz w:val="20"/>
                </w:rPr>
                <w:t>Rule</w:t>
              </w:r>
              <w:r>
                <w:rPr>
                  <w:color w:val="231F20"/>
                  <w:spacing w:val="-10"/>
                  <w:sz w:val="20"/>
                </w:rPr>
                <w:t> </w:t>
              </w:r>
              <w:r>
                <w:rPr>
                  <w:color w:val="231F20"/>
                  <w:spacing w:val="-4"/>
                  <w:sz w:val="20"/>
                </w:rPr>
                <w:t>10.6</w:t>
              </w:r>
            </w:hyperlink>
          </w:p>
        </w:tc>
        <w:tc>
          <w:tcPr>
            <w:tcW w:w="1133" w:type="dxa"/>
          </w:tcPr>
          <w:p>
            <w:pPr>
              <w:pStyle w:val="TableParagraph"/>
              <w:spacing w:before="45"/>
              <w:ind w:left="85"/>
              <w:rPr>
                <w:sz w:val="20"/>
              </w:rPr>
            </w:pPr>
            <w:hyperlink w:history="true" w:anchor="_bookmark73">
              <w:r>
                <w:rPr>
                  <w:color w:val="231F20"/>
                  <w:spacing w:val="-2"/>
                  <w:sz w:val="20"/>
                </w:rPr>
                <w:t>Advisory</w:t>
              </w:r>
            </w:hyperlink>
          </w:p>
        </w:tc>
        <w:tc>
          <w:tcPr>
            <w:tcW w:w="1133" w:type="dxa"/>
          </w:tcPr>
          <w:p>
            <w:pPr>
              <w:pStyle w:val="TableParagraph"/>
              <w:spacing w:before="45"/>
              <w:ind w:left="84"/>
              <w:rPr>
                <w:sz w:val="20"/>
              </w:rPr>
            </w:pPr>
            <w:hyperlink w:history="true" w:anchor="_bookmark73">
              <w:r>
                <w:rPr>
                  <w:color w:val="231F20"/>
                  <w:spacing w:val="-4"/>
                  <w:sz w:val="20"/>
                </w:rPr>
                <w:t>Rule</w:t>
              </w:r>
              <w:r>
                <w:rPr>
                  <w:color w:val="231F20"/>
                  <w:spacing w:val="-9"/>
                  <w:sz w:val="20"/>
                </w:rPr>
                <w:t> </w:t>
              </w:r>
              <w:r>
                <w:rPr>
                  <w:color w:val="231F20"/>
                  <w:spacing w:val="-4"/>
                  <w:sz w:val="20"/>
                </w:rPr>
                <w:t>10.7</w:t>
              </w:r>
            </w:hyperlink>
          </w:p>
        </w:tc>
        <w:tc>
          <w:tcPr>
            <w:tcW w:w="1133" w:type="dxa"/>
          </w:tcPr>
          <w:p>
            <w:pPr>
              <w:pStyle w:val="TableParagraph"/>
              <w:spacing w:before="45"/>
              <w:ind w:left="84"/>
              <w:rPr>
                <w:sz w:val="20"/>
              </w:rPr>
            </w:pPr>
            <w:hyperlink w:history="true" w:anchor="_bookmark73">
              <w:r>
                <w:rPr>
                  <w:color w:val="231F20"/>
                  <w:spacing w:val="-2"/>
                  <w:sz w:val="20"/>
                </w:rPr>
                <w:t>Advisory</w:t>
              </w:r>
            </w:hyperlink>
          </w:p>
        </w:tc>
        <w:tc>
          <w:tcPr>
            <w:tcW w:w="1133" w:type="dxa"/>
          </w:tcPr>
          <w:p>
            <w:pPr>
              <w:pStyle w:val="TableParagraph"/>
              <w:spacing w:before="45"/>
              <w:ind w:left="83"/>
              <w:rPr>
                <w:sz w:val="20"/>
              </w:rPr>
            </w:pPr>
            <w:hyperlink w:history="true" w:anchor="_bookmark74">
              <w:r>
                <w:rPr>
                  <w:color w:val="231F20"/>
                  <w:spacing w:val="-4"/>
                  <w:sz w:val="20"/>
                </w:rPr>
                <w:t>Rule</w:t>
              </w:r>
              <w:r>
                <w:rPr>
                  <w:color w:val="231F20"/>
                  <w:spacing w:val="-9"/>
                  <w:sz w:val="20"/>
                </w:rPr>
                <w:t> </w:t>
              </w:r>
              <w:r>
                <w:rPr>
                  <w:color w:val="231F20"/>
                  <w:spacing w:val="-4"/>
                  <w:sz w:val="20"/>
                </w:rPr>
                <w:t>10.8</w:t>
              </w:r>
            </w:hyperlink>
          </w:p>
        </w:tc>
        <w:tc>
          <w:tcPr>
            <w:tcW w:w="1133" w:type="dxa"/>
          </w:tcPr>
          <w:p>
            <w:pPr>
              <w:pStyle w:val="TableParagraph"/>
              <w:spacing w:before="45"/>
              <w:ind w:left="83"/>
              <w:rPr>
                <w:sz w:val="20"/>
              </w:rPr>
            </w:pPr>
            <w:hyperlink w:history="true" w:anchor="_bookmark74">
              <w:r>
                <w:rPr>
                  <w:color w:val="231F20"/>
                  <w:spacing w:val="-2"/>
                  <w:sz w:val="20"/>
                </w:rPr>
                <w:t>Advisory</w:t>
              </w:r>
            </w:hyperlink>
          </w:p>
        </w:tc>
        <w:tc>
          <w:tcPr>
            <w:tcW w:w="1133" w:type="dxa"/>
          </w:tcPr>
          <w:p>
            <w:pPr>
              <w:pStyle w:val="TableParagraph"/>
              <w:spacing w:before="45"/>
              <w:ind w:left="82"/>
              <w:rPr>
                <w:sz w:val="20"/>
              </w:rPr>
            </w:pPr>
            <w:hyperlink w:history="true" w:anchor="_bookmark96">
              <w:r>
                <w:rPr>
                  <w:color w:val="231F20"/>
                  <w:spacing w:val="-4"/>
                  <w:sz w:val="20"/>
                </w:rPr>
                <w:t>Rule</w:t>
              </w:r>
              <w:r>
                <w:rPr>
                  <w:color w:val="231F20"/>
                  <w:spacing w:val="-9"/>
                  <w:sz w:val="20"/>
                </w:rPr>
                <w:t> </w:t>
              </w:r>
              <w:r>
                <w:rPr>
                  <w:color w:val="231F20"/>
                  <w:spacing w:val="-4"/>
                  <w:sz w:val="20"/>
                </w:rPr>
                <w:t>14.4</w:t>
              </w:r>
            </w:hyperlink>
          </w:p>
        </w:tc>
        <w:tc>
          <w:tcPr>
            <w:tcW w:w="1133" w:type="dxa"/>
          </w:tcPr>
          <w:p>
            <w:pPr>
              <w:pStyle w:val="TableParagraph"/>
              <w:spacing w:before="45"/>
              <w:ind w:left="82"/>
              <w:rPr>
                <w:sz w:val="20"/>
              </w:rPr>
            </w:pPr>
            <w:hyperlink w:history="true" w:anchor="_bookmark96">
              <w:r>
                <w:rPr>
                  <w:color w:val="231F20"/>
                  <w:spacing w:val="-2"/>
                  <w:sz w:val="20"/>
                </w:rPr>
                <w:t>Advisory</w:t>
              </w:r>
            </w:hyperlink>
          </w:p>
        </w:tc>
      </w:tr>
      <w:tr>
        <w:trPr>
          <w:trHeight w:val="313" w:hRule="atLeast"/>
        </w:trPr>
        <w:tc>
          <w:tcPr>
            <w:tcW w:w="1133" w:type="dxa"/>
          </w:tcPr>
          <w:p>
            <w:pPr>
              <w:pStyle w:val="TableParagraph"/>
              <w:spacing w:before="45"/>
              <w:ind w:left="85"/>
              <w:rPr>
                <w:sz w:val="20"/>
              </w:rPr>
            </w:pPr>
            <w:hyperlink w:history="true" w:anchor="_bookmark130">
              <w:r>
                <w:rPr>
                  <w:color w:val="231F20"/>
                  <w:spacing w:val="-4"/>
                  <w:sz w:val="20"/>
                </w:rPr>
                <w:t>Rule</w:t>
              </w:r>
              <w:r>
                <w:rPr>
                  <w:color w:val="231F20"/>
                  <w:spacing w:val="-10"/>
                  <w:sz w:val="20"/>
                </w:rPr>
                <w:t> </w:t>
              </w:r>
              <w:r>
                <w:rPr>
                  <w:color w:val="231F20"/>
                  <w:spacing w:val="-4"/>
                  <w:sz w:val="20"/>
                </w:rPr>
                <w:t>20.8</w:t>
              </w:r>
            </w:hyperlink>
          </w:p>
        </w:tc>
        <w:tc>
          <w:tcPr>
            <w:tcW w:w="1133" w:type="dxa"/>
          </w:tcPr>
          <w:p>
            <w:pPr>
              <w:pStyle w:val="TableParagraph"/>
              <w:spacing w:before="45"/>
              <w:ind w:left="85"/>
              <w:rPr>
                <w:sz w:val="20"/>
              </w:rPr>
            </w:pPr>
            <w:hyperlink w:history="true" w:anchor="_bookmark130">
              <w:r>
                <w:rPr>
                  <w:color w:val="231F20"/>
                  <w:spacing w:val="-2"/>
                  <w:sz w:val="20"/>
                </w:rPr>
                <w:t>Advisory</w:t>
              </w:r>
            </w:hyperlink>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c>
          <w:tcPr>
            <w:tcW w:w="1133" w:type="dxa"/>
          </w:tcPr>
          <w:p>
            <w:pPr>
              <w:pStyle w:val="TableParagraph"/>
              <w:rPr>
                <w:rFonts w:ascii="Times New Roman"/>
                <w:sz w:val="20"/>
              </w:rPr>
            </w:pPr>
          </w:p>
        </w:tc>
      </w:tr>
    </w:tbl>
    <w:p>
      <w:pPr>
        <w:pStyle w:val="BodyText"/>
        <w:spacing w:line="259" w:lineRule="auto" w:before="266"/>
        <w:ind w:left="1194" w:right="1137" w:hanging="1"/>
        <w:jc w:val="both"/>
      </w:pPr>
      <w:r>
        <w:rPr>
          <w:color w:val="231F20"/>
        </w:rPr>
        <w:t>The </w:t>
      </w:r>
      <w:r>
        <w:rPr>
          <w:rFonts w:ascii="Trebuchet MS" w:hAnsi="Trebuchet MS"/>
          <w:i/>
          <w:color w:val="231F20"/>
        </w:rPr>
        <w:t>essential type </w:t>
      </w:r>
      <w:r>
        <w:rPr>
          <w:color w:val="231F20"/>
        </w:rPr>
        <w:t>concept is one method for avoiding problems associated with </w:t>
      </w:r>
      <w:r>
        <w:rPr>
          <w:rFonts w:ascii="Trebuchet MS" w:hAnsi="Trebuchet MS"/>
          <w:i/>
          <w:color w:val="231F20"/>
        </w:rPr>
        <w:t>integer promotion</w:t>
      </w:r>
      <w:r>
        <w:rPr>
          <w:rFonts w:ascii="Trebuchet MS" w:hAnsi="Trebuchet MS"/>
          <w:i/>
          <w:color w:val="231F20"/>
        </w:rPr>
        <w:t> </w:t>
      </w:r>
      <w:r>
        <w:rPr>
          <w:color w:val="231F20"/>
        </w:rPr>
        <w:t>and</w:t>
      </w:r>
      <w:r>
        <w:rPr>
          <w:color w:val="231F20"/>
          <w:spacing w:val="-9"/>
        </w:rPr>
        <w:t> </w:t>
      </w:r>
      <w:r>
        <w:rPr>
          <w:color w:val="231F20"/>
        </w:rPr>
        <w:t>the</w:t>
      </w:r>
      <w:r>
        <w:rPr>
          <w:color w:val="231F20"/>
          <w:spacing w:val="-9"/>
        </w:rPr>
        <w:t> </w:t>
      </w:r>
      <w:r>
        <w:rPr>
          <w:rFonts w:ascii="Trebuchet MS" w:hAnsi="Trebuchet MS"/>
          <w:i/>
          <w:color w:val="231F20"/>
        </w:rPr>
        <w:t>usual</w:t>
      </w:r>
      <w:r>
        <w:rPr>
          <w:rFonts w:ascii="Trebuchet MS" w:hAnsi="Trebuchet MS"/>
          <w:i/>
          <w:color w:val="231F20"/>
          <w:spacing w:val="-14"/>
        </w:rPr>
        <w:t> </w:t>
      </w:r>
      <w:r>
        <w:rPr>
          <w:rFonts w:ascii="Trebuchet MS" w:hAnsi="Trebuchet MS"/>
          <w:i/>
          <w:color w:val="231F20"/>
        </w:rPr>
        <w:t>arithmetic</w:t>
      </w:r>
      <w:r>
        <w:rPr>
          <w:rFonts w:ascii="Trebuchet MS" w:hAnsi="Trebuchet MS"/>
          <w:i/>
          <w:color w:val="231F20"/>
          <w:spacing w:val="-14"/>
        </w:rPr>
        <w:t> </w:t>
      </w:r>
      <w:r>
        <w:rPr>
          <w:rFonts w:ascii="Trebuchet MS" w:hAnsi="Trebuchet MS"/>
          <w:i/>
          <w:color w:val="231F20"/>
        </w:rPr>
        <w:t>conversions</w:t>
      </w:r>
      <w:r>
        <w:rPr>
          <w:color w:val="231F20"/>
        </w:rPr>
        <w:t>.</w:t>
      </w:r>
      <w:r>
        <w:rPr>
          <w:color w:val="231F20"/>
          <w:spacing w:val="-9"/>
        </w:rPr>
        <w:t> </w:t>
      </w:r>
      <w:r>
        <w:rPr>
          <w:color w:val="231F20"/>
        </w:rPr>
        <w:t>An</w:t>
      </w:r>
      <w:r>
        <w:rPr>
          <w:color w:val="231F20"/>
          <w:spacing w:val="-9"/>
        </w:rPr>
        <w:t> </w:t>
      </w:r>
      <w:r>
        <w:rPr>
          <w:color w:val="231F20"/>
        </w:rPr>
        <w:t>automatic</w:t>
      </w:r>
      <w:r>
        <w:rPr>
          <w:color w:val="231F20"/>
          <w:spacing w:val="-9"/>
        </w:rPr>
        <w:t> </w:t>
      </w:r>
      <w:r>
        <w:rPr>
          <w:color w:val="231F20"/>
        </w:rPr>
        <w:t>code</w:t>
      </w:r>
      <w:r>
        <w:rPr>
          <w:color w:val="231F20"/>
          <w:spacing w:val="-9"/>
        </w:rPr>
        <w:t> </w:t>
      </w:r>
      <w:r>
        <w:rPr>
          <w:color w:val="231F20"/>
        </w:rPr>
        <w:t>generator</w:t>
      </w:r>
      <w:r>
        <w:rPr>
          <w:color w:val="231F20"/>
          <w:spacing w:val="-9"/>
        </w:rPr>
        <w:t> </w:t>
      </w:r>
      <w:r>
        <w:rPr>
          <w:color w:val="231F20"/>
        </w:rPr>
        <w:t>may</w:t>
      </w:r>
      <w:r>
        <w:rPr>
          <w:color w:val="231F20"/>
          <w:spacing w:val="-9"/>
        </w:rPr>
        <w:t> </w:t>
      </w:r>
      <w:r>
        <w:rPr>
          <w:color w:val="231F20"/>
        </w:rPr>
        <w:t>adopt</w:t>
      </w:r>
      <w:r>
        <w:rPr>
          <w:color w:val="231F20"/>
          <w:spacing w:val="-9"/>
        </w:rPr>
        <w:t> </w:t>
      </w:r>
      <w:r>
        <w:rPr>
          <w:color w:val="231F20"/>
        </w:rPr>
        <w:t>a</w:t>
      </w:r>
      <w:r>
        <w:rPr>
          <w:color w:val="231F20"/>
          <w:spacing w:val="-9"/>
        </w:rPr>
        <w:t> </w:t>
      </w:r>
      <w:r>
        <w:rPr>
          <w:color w:val="231F20"/>
        </w:rPr>
        <w:t>di</w:t>
      </w:r>
      <w:r>
        <w:rPr>
          <w:rFonts w:ascii="Courier New" w:hAnsi="Courier New"/>
          <w:color w:val="231F20"/>
        </w:rPr>
        <w:t>ff</w:t>
      </w:r>
      <w:r>
        <w:rPr>
          <w:color w:val="231F20"/>
        </w:rPr>
        <w:t>erent</w:t>
      </w:r>
      <w:r>
        <w:rPr>
          <w:color w:val="231F20"/>
          <w:spacing w:val="-8"/>
        </w:rPr>
        <w:t> </w:t>
      </w:r>
      <w:r>
        <w:rPr>
          <w:color w:val="231F20"/>
        </w:rPr>
        <w:t>approach</w:t>
      </w:r>
      <w:r>
        <w:rPr>
          <w:color w:val="231F20"/>
          <w:spacing w:val="-8"/>
        </w:rPr>
        <w:t> </w:t>
      </w:r>
      <w:r>
        <w:rPr>
          <w:color w:val="231F20"/>
        </w:rPr>
        <w:t>to avoiding such problems which is equally valid. Further, the automatic code generator is aware of both C’s implicit type conversion rules and the sizes of the types on the target machine.</w:t>
      </w:r>
    </w:p>
    <w:p>
      <w:pPr>
        <w:pStyle w:val="BodyText"/>
        <w:spacing w:line="264" w:lineRule="auto" w:before="209"/>
        <w:ind w:left="1194" w:right="1137"/>
        <w:jc w:val="both"/>
      </w:pPr>
      <w:r>
        <w:rPr>
          <w:color w:val="231F20"/>
          <w:spacing w:val="-2"/>
        </w:rPr>
        <w:t>The</w:t>
      </w:r>
      <w:r>
        <w:rPr>
          <w:color w:val="231F20"/>
          <w:spacing w:val="-12"/>
        </w:rPr>
        <w:t> </w:t>
      </w:r>
      <w:r>
        <w:rPr>
          <w:color w:val="231F20"/>
          <w:spacing w:val="-2"/>
        </w:rPr>
        <w:t>rules</w:t>
      </w:r>
      <w:r>
        <w:rPr>
          <w:color w:val="231F20"/>
          <w:spacing w:val="-12"/>
        </w:rPr>
        <w:t> </w:t>
      </w:r>
      <w:r>
        <w:rPr>
          <w:color w:val="231F20"/>
          <w:spacing w:val="-2"/>
        </w:rPr>
        <w:t>relating</w:t>
      </w:r>
      <w:r>
        <w:rPr>
          <w:color w:val="231F20"/>
          <w:spacing w:val="-10"/>
        </w:rPr>
        <w:t> </w:t>
      </w:r>
      <w:r>
        <w:rPr>
          <w:color w:val="231F20"/>
          <w:spacing w:val="-2"/>
        </w:rPr>
        <w:t>to</w:t>
      </w:r>
      <w:r>
        <w:rPr>
          <w:color w:val="231F20"/>
          <w:spacing w:val="-10"/>
        </w:rPr>
        <w:t> </w:t>
      </w:r>
      <w:r>
        <w:rPr>
          <w:rFonts w:ascii="Trebuchet MS"/>
          <w:i/>
          <w:color w:val="231F20"/>
          <w:spacing w:val="-2"/>
        </w:rPr>
        <w:t>essential</w:t>
      </w:r>
      <w:r>
        <w:rPr>
          <w:rFonts w:ascii="Trebuchet MS"/>
          <w:i/>
          <w:color w:val="231F20"/>
          <w:spacing w:val="-14"/>
        </w:rPr>
        <w:t> </w:t>
      </w:r>
      <w:r>
        <w:rPr>
          <w:rFonts w:ascii="Trebuchet MS"/>
          <w:i/>
          <w:color w:val="231F20"/>
          <w:spacing w:val="-2"/>
        </w:rPr>
        <w:t>type</w:t>
      </w:r>
      <w:r>
        <w:rPr>
          <w:rFonts w:ascii="Trebuchet MS"/>
          <w:i/>
          <w:color w:val="231F20"/>
          <w:spacing w:val="-13"/>
        </w:rPr>
        <w:t> </w:t>
      </w:r>
      <w:r>
        <w:rPr>
          <w:color w:val="231F20"/>
          <w:spacing w:val="-2"/>
        </w:rPr>
        <w:t>are</w:t>
      </w:r>
      <w:r>
        <w:rPr>
          <w:color w:val="231F20"/>
          <w:spacing w:val="-9"/>
        </w:rPr>
        <w:t> </w:t>
      </w:r>
      <w:r>
        <w:rPr>
          <w:color w:val="231F20"/>
          <w:spacing w:val="-2"/>
        </w:rPr>
        <w:t>therefore</w:t>
      </w:r>
      <w:r>
        <w:rPr>
          <w:color w:val="231F20"/>
          <w:spacing w:val="-10"/>
        </w:rPr>
        <w:t> </w:t>
      </w:r>
      <w:r>
        <w:rPr>
          <w:color w:val="231F20"/>
          <w:spacing w:val="-2"/>
        </w:rPr>
        <w:t>all</w:t>
      </w:r>
      <w:r>
        <w:rPr>
          <w:color w:val="231F20"/>
          <w:spacing w:val="-10"/>
        </w:rPr>
        <w:t> </w:t>
      </w:r>
      <w:r>
        <w:rPr>
          <w:color w:val="231F20"/>
          <w:spacing w:val="-2"/>
        </w:rPr>
        <w:t>given</w:t>
      </w:r>
      <w:r>
        <w:rPr>
          <w:color w:val="231F20"/>
          <w:spacing w:val="-10"/>
        </w:rPr>
        <w:t> </w:t>
      </w:r>
      <w:r>
        <w:rPr>
          <w:color w:val="231F20"/>
          <w:spacing w:val="-2"/>
        </w:rPr>
        <w:t>advisory</w:t>
      </w:r>
      <w:r>
        <w:rPr>
          <w:color w:val="231F20"/>
          <w:spacing w:val="-10"/>
        </w:rPr>
        <w:t> </w:t>
      </w:r>
      <w:r>
        <w:rPr>
          <w:color w:val="231F20"/>
          <w:spacing w:val="-2"/>
        </w:rPr>
        <w:t>category</w:t>
      </w:r>
      <w:r>
        <w:rPr>
          <w:color w:val="231F20"/>
          <w:spacing w:val="-10"/>
        </w:rPr>
        <w:t> </w:t>
      </w:r>
      <w:r>
        <w:rPr>
          <w:color w:val="231F20"/>
          <w:spacing w:val="-2"/>
        </w:rPr>
        <w:t>when</w:t>
      </w:r>
      <w:r>
        <w:rPr>
          <w:color w:val="231F20"/>
          <w:spacing w:val="-10"/>
        </w:rPr>
        <w:t> </w:t>
      </w:r>
      <w:r>
        <w:rPr>
          <w:color w:val="231F20"/>
          <w:spacing w:val="-2"/>
        </w:rPr>
        <w:t>applied</w:t>
      </w:r>
      <w:r>
        <w:rPr>
          <w:color w:val="231F20"/>
          <w:spacing w:val="-10"/>
        </w:rPr>
        <w:t> </w:t>
      </w:r>
      <w:r>
        <w:rPr>
          <w:color w:val="231F20"/>
          <w:spacing w:val="-2"/>
        </w:rPr>
        <w:t>to</w:t>
      </w:r>
      <w:r>
        <w:rPr>
          <w:color w:val="231F20"/>
          <w:spacing w:val="-10"/>
        </w:rPr>
        <w:t> </w:t>
      </w:r>
      <w:r>
        <w:rPr>
          <w:color w:val="231F20"/>
          <w:spacing w:val="-2"/>
        </w:rPr>
        <w:t>automatically </w:t>
      </w:r>
      <w:r>
        <w:rPr>
          <w:color w:val="231F20"/>
        </w:rPr>
        <w:t>generated code.</w:t>
      </w:r>
    </w:p>
    <w:p>
      <w:pPr>
        <w:pStyle w:val="BodyText"/>
        <w:spacing w:before="151"/>
      </w:pPr>
    </w:p>
    <w:p>
      <w:pPr>
        <w:pStyle w:val="Heading5"/>
        <w:numPr>
          <w:ilvl w:val="2"/>
          <w:numId w:val="110"/>
        </w:numPr>
        <w:tabs>
          <w:tab w:pos="1914" w:val="left" w:leader="none"/>
        </w:tabs>
        <w:spacing w:line="240" w:lineRule="auto" w:before="0" w:after="0"/>
        <w:ind w:left="1914" w:right="0" w:hanging="720"/>
        <w:jc w:val="left"/>
      </w:pPr>
      <w:r>
        <w:rPr>
          <w:color w:val="98002E"/>
          <w:w w:val="105"/>
        </w:rPr>
        <w:t>Loop</w:t>
      </w:r>
      <w:r>
        <w:rPr>
          <w:color w:val="98002E"/>
          <w:spacing w:val="-12"/>
          <w:w w:val="105"/>
        </w:rPr>
        <w:t> </w:t>
      </w:r>
      <w:r>
        <w:rPr>
          <w:color w:val="98002E"/>
          <w:spacing w:val="-2"/>
          <w:w w:val="105"/>
        </w:rPr>
        <w:t>counters</w:t>
      </w:r>
    </w:p>
    <w:p>
      <w:pPr>
        <w:pStyle w:val="BodyText"/>
        <w:spacing w:before="8"/>
        <w:rPr>
          <w:sz w:val="15"/>
        </w:rPr>
      </w:pPr>
      <w:r>
        <w:rPr/>
        <mc:AlternateContent>
          <mc:Choice Requires="wps">
            <w:drawing>
              <wp:anchor distT="0" distB="0" distL="0" distR="0" allowOverlap="1" layoutInCell="1" locked="0" behindDoc="1" simplePos="0" relativeHeight="487881728">
                <wp:simplePos x="0" y="0"/>
                <wp:positionH relativeFrom="page">
                  <wp:posOffset>898245</wp:posOffset>
                </wp:positionH>
                <wp:positionV relativeFrom="paragraph">
                  <wp:posOffset>130024</wp:posOffset>
                </wp:positionV>
                <wp:extent cx="1446530" cy="212090"/>
                <wp:effectExtent l="0" t="0" r="0" b="0"/>
                <wp:wrapTopAndBottom/>
                <wp:docPr id="849" name="Group 849"/>
                <wp:cNvGraphicFramePr>
                  <a:graphicFrameLocks/>
                </wp:cNvGraphicFramePr>
                <a:graphic>
                  <a:graphicData uri="http://schemas.microsoft.com/office/word/2010/wordprocessingGroup">
                    <wpg:wgp>
                      <wpg:cNvPr id="849" name="Group 849"/>
                      <wpg:cNvGrpSpPr/>
                      <wpg:grpSpPr>
                        <a:xfrm>
                          <a:off x="0" y="0"/>
                          <a:ext cx="1446530" cy="212090"/>
                          <a:chExt cx="1446530" cy="212090"/>
                        </a:xfrm>
                      </wpg:grpSpPr>
                      <wps:wsp>
                        <wps:cNvPr id="850" name="Textbox 850"/>
                        <wps:cNvSpPr txBox="1"/>
                        <wps:spPr>
                          <a:xfrm>
                            <a:off x="694055" y="3175"/>
                            <a:ext cx="749300" cy="205740"/>
                          </a:xfrm>
                          <a:prstGeom prst="rect">
                            <a:avLst/>
                          </a:prstGeom>
                          <a:ln w="6350">
                            <a:solidFill>
                              <a:srgbClr val="231F20"/>
                            </a:solidFill>
                            <a:prstDash val="solid"/>
                          </a:ln>
                        </wps:spPr>
                        <wps:txbx>
                          <w:txbxContent>
                            <w:p>
                              <w:pPr>
                                <w:spacing w:before="45"/>
                                <w:ind w:left="80" w:right="0" w:firstLine="0"/>
                                <w:jc w:val="left"/>
                                <w:rPr>
                                  <w:sz w:val="20"/>
                                </w:rPr>
                              </w:pPr>
                              <w:hyperlink w:history="true" w:anchor="_bookmark93">
                                <w:r>
                                  <w:rPr>
                                    <w:color w:val="231F20"/>
                                    <w:spacing w:val="-2"/>
                                    <w:sz w:val="20"/>
                                  </w:rPr>
                                  <w:t>Advisory</w:t>
                                </w:r>
                              </w:hyperlink>
                            </w:p>
                          </w:txbxContent>
                        </wps:txbx>
                        <wps:bodyPr wrap="square" lIns="0" tIns="0" rIns="0" bIns="0" rtlCol="0">
                          <a:noAutofit/>
                        </wps:bodyPr>
                      </wps:wsp>
                      <wps:wsp>
                        <wps:cNvPr id="851" name="Textbox 851"/>
                        <wps:cNvSpPr txBox="1"/>
                        <wps:spPr>
                          <a:xfrm>
                            <a:off x="3175" y="3175"/>
                            <a:ext cx="690880" cy="205740"/>
                          </a:xfrm>
                          <a:prstGeom prst="rect">
                            <a:avLst/>
                          </a:prstGeom>
                          <a:ln w="6350">
                            <a:solidFill>
                              <a:srgbClr val="231F20"/>
                            </a:solidFill>
                            <a:prstDash val="solid"/>
                          </a:ln>
                        </wps:spPr>
                        <wps:txbx>
                          <w:txbxContent>
                            <w:p>
                              <w:pPr>
                                <w:spacing w:before="45"/>
                                <w:ind w:left="80" w:right="0" w:firstLine="0"/>
                                <w:jc w:val="left"/>
                                <w:rPr>
                                  <w:sz w:val="20"/>
                                </w:rPr>
                              </w:pPr>
                              <w:hyperlink w:history="true" w:anchor="_bookmark93">
                                <w:r>
                                  <w:rPr>
                                    <w:color w:val="231F20"/>
                                    <w:spacing w:val="-4"/>
                                    <w:sz w:val="20"/>
                                  </w:rPr>
                                  <w:t>Rule</w:t>
                                </w:r>
                                <w:r>
                                  <w:rPr>
                                    <w:color w:val="231F20"/>
                                    <w:spacing w:val="-10"/>
                                    <w:sz w:val="20"/>
                                  </w:rPr>
                                  <w:t> </w:t>
                                </w:r>
                                <w:r>
                                  <w:rPr>
                                    <w:color w:val="231F20"/>
                                    <w:spacing w:val="-4"/>
                                    <w:sz w:val="20"/>
                                  </w:rPr>
                                  <w:t>14.1</w:t>
                                </w:r>
                              </w:hyperlink>
                            </w:p>
                          </w:txbxContent>
                        </wps:txbx>
                        <wps:bodyPr wrap="square" lIns="0" tIns="0" rIns="0" bIns="0" rtlCol="0">
                          <a:noAutofit/>
                        </wps:bodyPr>
                      </wps:wsp>
                    </wpg:wgp>
                  </a:graphicData>
                </a:graphic>
              </wp:anchor>
            </w:drawing>
          </mc:Choice>
          <mc:Fallback>
            <w:pict>
              <v:group style="position:absolute;margin-left:70.727997pt;margin-top:10.238153pt;width:113.9pt;height:16.7pt;mso-position-horizontal-relative:page;mso-position-vertical-relative:paragraph;z-index:-15434752;mso-wrap-distance-left:0;mso-wrap-distance-right:0" id="docshapegroup644" coordorigin="1415,205" coordsize="2278,334">
                <v:shape style="position:absolute;left:2507;top:209;width:1180;height:324" type="#_x0000_t202" id="docshape645" filled="false" stroked="true" strokeweight=".5pt" strokecolor="#231f20">
                  <v:textbox inset="0,0,0,0">
                    <w:txbxContent>
                      <w:p>
                        <w:pPr>
                          <w:spacing w:before="45"/>
                          <w:ind w:left="80" w:right="0" w:firstLine="0"/>
                          <w:jc w:val="left"/>
                          <w:rPr>
                            <w:sz w:val="20"/>
                          </w:rPr>
                        </w:pPr>
                        <w:hyperlink w:history="true" w:anchor="_bookmark93">
                          <w:r>
                            <w:rPr>
                              <w:color w:val="231F20"/>
                              <w:spacing w:val="-2"/>
                              <w:sz w:val="20"/>
                            </w:rPr>
                            <w:t>Advisory</w:t>
                          </w:r>
                        </w:hyperlink>
                      </w:p>
                    </w:txbxContent>
                  </v:textbox>
                  <v:stroke dashstyle="solid"/>
                  <w10:wrap type="none"/>
                </v:shape>
                <v:shape style="position:absolute;left:1419;top:209;width:1088;height:324" type="#_x0000_t202" id="docshape646" filled="false" stroked="true" strokeweight=".5pt" strokecolor="#231f20">
                  <v:textbox inset="0,0,0,0">
                    <w:txbxContent>
                      <w:p>
                        <w:pPr>
                          <w:spacing w:before="45"/>
                          <w:ind w:left="80" w:right="0" w:firstLine="0"/>
                          <w:jc w:val="left"/>
                          <w:rPr>
                            <w:sz w:val="20"/>
                          </w:rPr>
                        </w:pPr>
                        <w:hyperlink w:history="true" w:anchor="_bookmark93">
                          <w:r>
                            <w:rPr>
                              <w:color w:val="231F20"/>
                              <w:spacing w:val="-4"/>
                              <w:sz w:val="20"/>
                            </w:rPr>
                            <w:t>Rule</w:t>
                          </w:r>
                          <w:r>
                            <w:rPr>
                              <w:color w:val="231F20"/>
                              <w:spacing w:val="-10"/>
                              <w:sz w:val="20"/>
                            </w:rPr>
                            <w:t> </w:t>
                          </w:r>
                          <w:r>
                            <w:rPr>
                              <w:color w:val="231F20"/>
                              <w:spacing w:val="-4"/>
                              <w:sz w:val="20"/>
                            </w:rPr>
                            <w:t>14.1</w:t>
                          </w:r>
                        </w:hyperlink>
                      </w:p>
                    </w:txbxContent>
                  </v:textbox>
                  <v:stroke dashstyle="solid"/>
                  <w10:wrap type="none"/>
                </v:shape>
                <w10:wrap type="topAndBottom"/>
              </v:group>
            </w:pict>
          </mc:Fallback>
        </mc:AlternateContent>
      </w:r>
    </w:p>
    <w:p>
      <w:pPr>
        <w:pStyle w:val="BodyText"/>
        <w:spacing w:before="36"/>
      </w:pPr>
    </w:p>
    <w:p>
      <w:pPr>
        <w:pStyle w:val="BodyText"/>
        <w:spacing w:line="247" w:lineRule="auto"/>
        <w:ind w:left="1194" w:right="1136" w:hanging="1"/>
        <w:jc w:val="both"/>
      </w:pPr>
      <w:r>
        <w:rPr>
          <w:color w:val="231F20"/>
          <w:w w:val="105"/>
        </w:rPr>
        <w:t>An automatic code generator is aware of the </w:t>
      </w:r>
      <w:r>
        <w:rPr>
          <w:rFonts w:ascii="Courier New"/>
          <w:color w:val="231F20"/>
          <w:w w:val="105"/>
        </w:rPr>
        <w:t>fl</w:t>
      </w:r>
      <w:r>
        <w:rPr>
          <w:color w:val="231F20"/>
          <w:w w:val="105"/>
        </w:rPr>
        <w:t>oating-point implementation and will therefore be </w:t>
      </w:r>
      <w:r>
        <w:rPr>
          <w:color w:val="231F20"/>
        </w:rPr>
        <w:t>aware of the implications of using a </w:t>
      </w:r>
      <w:r>
        <w:rPr>
          <w:rFonts w:ascii="Courier New"/>
          <w:color w:val="231F20"/>
        </w:rPr>
        <w:t>fl</w:t>
      </w:r>
      <w:r>
        <w:rPr>
          <w:color w:val="231F20"/>
        </w:rPr>
        <w:t>oating-point </w:t>
      </w:r>
      <w:r>
        <w:rPr>
          <w:rFonts w:ascii="Trebuchet MS"/>
          <w:i/>
          <w:color w:val="231F20"/>
        </w:rPr>
        <w:t>loop</w:t>
      </w:r>
      <w:r>
        <w:rPr>
          <w:rFonts w:ascii="Trebuchet MS"/>
          <w:i/>
          <w:color w:val="231F20"/>
          <w:spacing w:val="-4"/>
        </w:rPr>
        <w:t> </w:t>
      </w:r>
      <w:r>
        <w:rPr>
          <w:rFonts w:ascii="Trebuchet MS"/>
          <w:i/>
          <w:color w:val="231F20"/>
        </w:rPr>
        <w:t>counter</w:t>
      </w:r>
      <w:r>
        <w:rPr>
          <w:color w:val="231F20"/>
        </w:rPr>
        <w:t>.</w:t>
      </w:r>
    </w:p>
    <w:p>
      <w:pPr>
        <w:pStyle w:val="BodyText"/>
        <w:spacing w:before="150"/>
      </w:pPr>
    </w:p>
    <w:p>
      <w:pPr>
        <w:pStyle w:val="Heading5"/>
        <w:numPr>
          <w:ilvl w:val="2"/>
          <w:numId w:val="110"/>
        </w:numPr>
        <w:tabs>
          <w:tab w:pos="1914" w:val="left" w:leader="none"/>
        </w:tabs>
        <w:spacing w:line="240" w:lineRule="auto" w:before="1" w:after="0"/>
        <w:ind w:left="1914" w:right="0" w:hanging="720"/>
        <w:jc w:val="left"/>
      </w:pPr>
      <w:r>
        <w:rPr>
          <w:color w:val="98002E"/>
        </w:rPr>
        <w:t>Labels</w:t>
      </w:r>
      <w:r>
        <w:rPr>
          <w:color w:val="98002E"/>
          <w:spacing w:val="7"/>
        </w:rPr>
        <w:t> </w:t>
      </w:r>
      <w:r>
        <w:rPr>
          <w:color w:val="98002E"/>
        </w:rPr>
        <w:t>and</w:t>
      </w:r>
      <w:r>
        <w:rPr>
          <w:color w:val="98002E"/>
          <w:spacing w:val="8"/>
        </w:rPr>
        <w:t> </w:t>
      </w:r>
      <w:r>
        <w:rPr>
          <w:color w:val="98002E"/>
          <w:spacing w:val="-4"/>
        </w:rPr>
        <w:t>goto</w:t>
      </w:r>
    </w:p>
    <w:p>
      <w:pPr>
        <w:pStyle w:val="BodyText"/>
        <w:spacing w:before="8"/>
        <w:rPr>
          <w:sz w:val="17"/>
        </w:rPr>
      </w:pPr>
    </w:p>
    <w:tbl>
      <w:tblPr>
        <w:tblW w:w="0" w:type="auto"/>
        <w:jc w:val="left"/>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88"/>
        <w:gridCol w:w="1180"/>
        <w:gridCol w:w="1088"/>
        <w:gridCol w:w="1180"/>
      </w:tblGrid>
      <w:tr>
        <w:trPr>
          <w:trHeight w:val="313" w:hRule="atLeast"/>
        </w:trPr>
        <w:tc>
          <w:tcPr>
            <w:tcW w:w="1088" w:type="dxa"/>
          </w:tcPr>
          <w:p>
            <w:pPr>
              <w:pStyle w:val="TableParagraph"/>
              <w:spacing w:before="45"/>
              <w:ind w:left="85"/>
              <w:rPr>
                <w:sz w:val="20"/>
              </w:rPr>
            </w:pPr>
            <w:hyperlink w:history="true" w:anchor="_bookmark97">
              <w:r>
                <w:rPr>
                  <w:color w:val="231F20"/>
                  <w:spacing w:val="-4"/>
                  <w:sz w:val="20"/>
                </w:rPr>
                <w:t>Rule</w:t>
              </w:r>
              <w:r>
                <w:rPr>
                  <w:color w:val="231F20"/>
                  <w:spacing w:val="-10"/>
                  <w:sz w:val="20"/>
                </w:rPr>
                <w:t> </w:t>
              </w:r>
              <w:r>
                <w:rPr>
                  <w:color w:val="231F20"/>
                  <w:spacing w:val="-4"/>
                  <w:sz w:val="20"/>
                </w:rPr>
                <w:t>15.2</w:t>
              </w:r>
            </w:hyperlink>
          </w:p>
        </w:tc>
        <w:tc>
          <w:tcPr>
            <w:tcW w:w="1180" w:type="dxa"/>
          </w:tcPr>
          <w:p>
            <w:pPr>
              <w:pStyle w:val="TableParagraph"/>
              <w:spacing w:before="45"/>
              <w:ind w:left="85"/>
              <w:rPr>
                <w:sz w:val="20"/>
              </w:rPr>
            </w:pPr>
            <w:hyperlink w:history="true" w:anchor="_bookmark97">
              <w:r>
                <w:rPr>
                  <w:color w:val="231F20"/>
                  <w:spacing w:val="-2"/>
                  <w:sz w:val="20"/>
                </w:rPr>
                <w:t>Advisory</w:t>
              </w:r>
            </w:hyperlink>
          </w:p>
        </w:tc>
        <w:tc>
          <w:tcPr>
            <w:tcW w:w="1088" w:type="dxa"/>
          </w:tcPr>
          <w:p>
            <w:pPr>
              <w:pStyle w:val="TableParagraph"/>
              <w:spacing w:before="45"/>
              <w:ind w:left="84"/>
              <w:rPr>
                <w:sz w:val="20"/>
              </w:rPr>
            </w:pPr>
            <w:hyperlink w:history="true" w:anchor="_bookmark98">
              <w:r>
                <w:rPr>
                  <w:color w:val="231F20"/>
                  <w:spacing w:val="-4"/>
                  <w:sz w:val="20"/>
                </w:rPr>
                <w:t>Rule</w:t>
              </w:r>
              <w:r>
                <w:rPr>
                  <w:color w:val="231F20"/>
                  <w:spacing w:val="-9"/>
                  <w:sz w:val="20"/>
                </w:rPr>
                <w:t> </w:t>
              </w:r>
              <w:r>
                <w:rPr>
                  <w:color w:val="231F20"/>
                  <w:spacing w:val="-4"/>
                  <w:sz w:val="20"/>
                </w:rPr>
                <w:t>15.3</w:t>
              </w:r>
            </w:hyperlink>
          </w:p>
        </w:tc>
        <w:tc>
          <w:tcPr>
            <w:tcW w:w="1180" w:type="dxa"/>
          </w:tcPr>
          <w:p>
            <w:pPr>
              <w:pStyle w:val="TableParagraph"/>
              <w:spacing w:before="45"/>
              <w:ind w:left="85"/>
              <w:rPr>
                <w:sz w:val="20"/>
              </w:rPr>
            </w:pPr>
            <w:hyperlink w:history="true" w:anchor="_bookmark98">
              <w:r>
                <w:rPr>
                  <w:color w:val="231F20"/>
                  <w:spacing w:val="-2"/>
                  <w:sz w:val="20"/>
                </w:rPr>
                <w:t>Advisory</w:t>
              </w:r>
            </w:hyperlink>
          </w:p>
        </w:tc>
      </w:tr>
    </w:tbl>
    <w:p>
      <w:pPr>
        <w:pStyle w:val="BodyText"/>
        <w:spacing w:line="266" w:lineRule="auto" w:before="267"/>
        <w:ind w:left="1194" w:right="1137"/>
        <w:jc w:val="both"/>
      </w:pPr>
      <w:r>
        <w:rPr>
          <w:color w:val="231F20"/>
          <w:w w:val="105"/>
        </w:rPr>
        <w:t>An</w:t>
      </w:r>
      <w:r>
        <w:rPr>
          <w:color w:val="231F20"/>
          <w:w w:val="105"/>
        </w:rPr>
        <w:t> automatic</w:t>
      </w:r>
      <w:r>
        <w:rPr>
          <w:color w:val="231F20"/>
          <w:w w:val="105"/>
        </w:rPr>
        <w:t> code</w:t>
      </w:r>
      <w:r>
        <w:rPr>
          <w:color w:val="231F20"/>
          <w:w w:val="105"/>
        </w:rPr>
        <w:t> generator</w:t>
      </w:r>
      <w:r>
        <w:rPr>
          <w:color w:val="231F20"/>
          <w:w w:val="105"/>
        </w:rPr>
        <w:t> may</w:t>
      </w:r>
      <w:r>
        <w:rPr>
          <w:color w:val="231F20"/>
          <w:w w:val="105"/>
        </w:rPr>
        <w:t> need</w:t>
      </w:r>
      <w:r>
        <w:rPr>
          <w:color w:val="231F20"/>
          <w:w w:val="105"/>
        </w:rPr>
        <w:t> to</w:t>
      </w:r>
      <w:r>
        <w:rPr>
          <w:color w:val="231F20"/>
          <w:w w:val="105"/>
        </w:rPr>
        <w:t> generate</w:t>
      </w:r>
      <w:r>
        <w:rPr>
          <w:color w:val="231F20"/>
          <w:w w:val="105"/>
        </w:rPr>
        <w:t> a</w:t>
      </w:r>
      <w:r>
        <w:rPr>
          <w:color w:val="231F20"/>
          <w:w w:val="105"/>
        </w:rPr>
        <w:t> backwards</w:t>
      </w:r>
      <w:r>
        <w:rPr>
          <w:color w:val="231F20"/>
          <w:w w:val="105"/>
        </w:rPr>
        <w:t> jump,</w:t>
      </w:r>
      <w:r>
        <w:rPr>
          <w:color w:val="231F20"/>
          <w:w w:val="105"/>
        </w:rPr>
        <w:t> for</w:t>
      </w:r>
      <w:r>
        <w:rPr>
          <w:color w:val="231F20"/>
          <w:w w:val="105"/>
        </w:rPr>
        <w:t> example</w:t>
      </w:r>
      <w:r>
        <w:rPr>
          <w:color w:val="231F20"/>
          <w:w w:val="105"/>
        </w:rPr>
        <w:t> in</w:t>
      </w:r>
      <w:r>
        <w:rPr>
          <w:color w:val="231F20"/>
          <w:w w:val="105"/>
        </w:rPr>
        <w:t> the implementation of a state-machine. It is very unlikely to generate a jump into a block of injected manually-generated</w:t>
      </w:r>
      <w:r>
        <w:rPr>
          <w:color w:val="231F20"/>
          <w:spacing w:val="-6"/>
          <w:w w:val="105"/>
        </w:rPr>
        <w:t> </w:t>
      </w:r>
      <w:r>
        <w:rPr>
          <w:color w:val="231F20"/>
          <w:w w:val="105"/>
        </w:rPr>
        <w:t>code</w:t>
      </w:r>
      <w:r>
        <w:rPr>
          <w:color w:val="231F20"/>
          <w:spacing w:val="-6"/>
          <w:w w:val="105"/>
        </w:rPr>
        <w:t> </w:t>
      </w:r>
      <w:r>
        <w:rPr>
          <w:color w:val="231F20"/>
          <w:w w:val="105"/>
        </w:rPr>
        <w:t>and</w:t>
      </w:r>
      <w:r>
        <w:rPr>
          <w:color w:val="231F20"/>
          <w:spacing w:val="-6"/>
          <w:w w:val="105"/>
        </w:rPr>
        <w:t> </w:t>
      </w:r>
      <w:r>
        <w:rPr>
          <w:color w:val="231F20"/>
          <w:w w:val="105"/>
        </w:rPr>
        <w:t>should</w:t>
      </w:r>
      <w:r>
        <w:rPr>
          <w:color w:val="231F20"/>
          <w:spacing w:val="-6"/>
          <w:w w:val="105"/>
        </w:rPr>
        <w:t> </w:t>
      </w:r>
      <w:r>
        <w:rPr>
          <w:color w:val="231F20"/>
          <w:w w:val="105"/>
        </w:rPr>
        <w:t>therefore</w:t>
      </w:r>
      <w:r>
        <w:rPr>
          <w:color w:val="231F20"/>
          <w:spacing w:val="-6"/>
          <w:w w:val="105"/>
        </w:rPr>
        <w:t> </w:t>
      </w:r>
      <w:r>
        <w:rPr>
          <w:color w:val="231F20"/>
          <w:w w:val="105"/>
        </w:rPr>
        <w:t>be</w:t>
      </w:r>
      <w:r>
        <w:rPr>
          <w:color w:val="231F20"/>
          <w:spacing w:val="-6"/>
          <w:w w:val="105"/>
        </w:rPr>
        <w:t> </w:t>
      </w:r>
      <w:r>
        <w:rPr>
          <w:color w:val="231F20"/>
          <w:w w:val="105"/>
        </w:rPr>
        <w:t>able</w:t>
      </w:r>
      <w:r>
        <w:rPr>
          <w:color w:val="231F20"/>
          <w:spacing w:val="-6"/>
          <w:w w:val="105"/>
        </w:rPr>
        <w:t> </w:t>
      </w:r>
      <w:r>
        <w:rPr>
          <w:color w:val="231F20"/>
          <w:w w:val="105"/>
        </w:rPr>
        <w:t>to</w:t>
      </w:r>
      <w:r>
        <w:rPr>
          <w:color w:val="231F20"/>
          <w:spacing w:val="-6"/>
          <w:w w:val="105"/>
        </w:rPr>
        <w:t> </w:t>
      </w:r>
      <w:r>
        <w:rPr>
          <w:color w:val="231F20"/>
          <w:w w:val="105"/>
        </w:rPr>
        <w:t>avoid</w:t>
      </w:r>
      <w:r>
        <w:rPr>
          <w:color w:val="231F20"/>
          <w:spacing w:val="-6"/>
          <w:w w:val="105"/>
        </w:rPr>
        <w:t> </w:t>
      </w:r>
      <w:r>
        <w:rPr>
          <w:color w:val="231F20"/>
          <w:w w:val="105"/>
        </w:rPr>
        <w:t>jumping</w:t>
      </w:r>
      <w:r>
        <w:rPr>
          <w:color w:val="231F20"/>
          <w:spacing w:val="-6"/>
          <w:w w:val="105"/>
        </w:rPr>
        <w:t> </w:t>
      </w:r>
      <w:r>
        <w:rPr>
          <w:color w:val="231F20"/>
          <w:w w:val="105"/>
        </w:rPr>
        <w:t>over</w:t>
      </w:r>
      <w:r>
        <w:rPr>
          <w:color w:val="231F20"/>
          <w:spacing w:val="-6"/>
          <w:w w:val="105"/>
        </w:rPr>
        <w:t> </w:t>
      </w:r>
      <w:r>
        <w:rPr>
          <w:color w:val="231F20"/>
          <w:w w:val="105"/>
        </w:rPr>
        <w:t>initialization.</w:t>
      </w:r>
    </w:p>
    <w:p>
      <w:pPr>
        <w:pStyle w:val="BodyText"/>
        <w:spacing w:before="149"/>
      </w:pPr>
    </w:p>
    <w:p>
      <w:pPr>
        <w:pStyle w:val="Heading5"/>
        <w:numPr>
          <w:ilvl w:val="2"/>
          <w:numId w:val="110"/>
        </w:numPr>
        <w:tabs>
          <w:tab w:pos="1914" w:val="left" w:leader="none"/>
        </w:tabs>
        <w:spacing w:line="240" w:lineRule="auto" w:before="0" w:after="0"/>
        <w:ind w:left="1914" w:right="0" w:hanging="720"/>
        <w:jc w:val="left"/>
      </w:pPr>
      <w:r>
        <w:rPr>
          <w:color w:val="98002E"/>
        </w:rPr>
        <w:t>Switch</w:t>
      </w:r>
      <w:r>
        <w:rPr>
          <w:color w:val="98002E"/>
          <w:spacing w:val="7"/>
        </w:rPr>
        <w:t> </w:t>
      </w:r>
      <w:r>
        <w:rPr>
          <w:color w:val="98002E"/>
          <w:spacing w:val="-2"/>
        </w:rPr>
        <w:t>statements</w:t>
      </w:r>
    </w:p>
    <w:p>
      <w:pPr>
        <w:pStyle w:val="BodyText"/>
        <w:spacing w:before="9"/>
        <w:rPr>
          <w:sz w:val="17"/>
        </w:rPr>
      </w:pPr>
    </w:p>
    <w:tbl>
      <w:tblPr>
        <w:tblW w:w="0" w:type="auto"/>
        <w:jc w:val="left"/>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88"/>
        <w:gridCol w:w="1180"/>
        <w:gridCol w:w="1088"/>
        <w:gridCol w:w="1180"/>
        <w:gridCol w:w="1088"/>
        <w:gridCol w:w="1180"/>
        <w:gridCol w:w="1088"/>
        <w:gridCol w:w="1180"/>
      </w:tblGrid>
      <w:tr>
        <w:trPr>
          <w:trHeight w:val="313" w:hRule="atLeast"/>
        </w:trPr>
        <w:tc>
          <w:tcPr>
            <w:tcW w:w="1088" w:type="dxa"/>
          </w:tcPr>
          <w:p>
            <w:pPr>
              <w:pStyle w:val="TableParagraph"/>
              <w:spacing w:before="45"/>
              <w:ind w:right="95"/>
              <w:jc w:val="center"/>
              <w:rPr>
                <w:sz w:val="20"/>
              </w:rPr>
            </w:pPr>
            <w:hyperlink w:history="true" w:anchor="_bookmark103">
              <w:r>
                <w:rPr>
                  <w:color w:val="231F20"/>
                  <w:spacing w:val="-4"/>
                  <w:sz w:val="20"/>
                </w:rPr>
                <w:t>Rule</w:t>
              </w:r>
              <w:r>
                <w:rPr>
                  <w:color w:val="231F20"/>
                  <w:spacing w:val="-10"/>
                  <w:sz w:val="20"/>
                </w:rPr>
                <w:t> </w:t>
              </w:r>
              <w:r>
                <w:rPr>
                  <w:color w:val="231F20"/>
                  <w:spacing w:val="-4"/>
                  <w:sz w:val="20"/>
                </w:rPr>
                <w:t>16.1</w:t>
              </w:r>
            </w:hyperlink>
          </w:p>
        </w:tc>
        <w:tc>
          <w:tcPr>
            <w:tcW w:w="1180" w:type="dxa"/>
          </w:tcPr>
          <w:p>
            <w:pPr>
              <w:pStyle w:val="TableParagraph"/>
              <w:spacing w:before="45"/>
              <w:ind w:left="85"/>
              <w:rPr>
                <w:sz w:val="20"/>
              </w:rPr>
            </w:pPr>
            <w:hyperlink w:history="true" w:anchor="_bookmark103">
              <w:r>
                <w:rPr>
                  <w:color w:val="231F20"/>
                  <w:spacing w:val="-2"/>
                  <w:sz w:val="20"/>
                </w:rPr>
                <w:t>Advisory</w:t>
              </w:r>
            </w:hyperlink>
          </w:p>
        </w:tc>
        <w:tc>
          <w:tcPr>
            <w:tcW w:w="1088" w:type="dxa"/>
          </w:tcPr>
          <w:p>
            <w:pPr>
              <w:pStyle w:val="TableParagraph"/>
              <w:spacing w:before="45"/>
              <w:ind w:left="84"/>
              <w:rPr>
                <w:sz w:val="20"/>
              </w:rPr>
            </w:pPr>
            <w:hyperlink w:history="true" w:anchor="_bookmark104">
              <w:r>
                <w:rPr>
                  <w:color w:val="231F20"/>
                  <w:spacing w:val="-4"/>
                  <w:sz w:val="20"/>
                </w:rPr>
                <w:t>Rule</w:t>
              </w:r>
              <w:r>
                <w:rPr>
                  <w:color w:val="231F20"/>
                  <w:spacing w:val="-9"/>
                  <w:sz w:val="20"/>
                </w:rPr>
                <w:t> </w:t>
              </w:r>
              <w:r>
                <w:rPr>
                  <w:color w:val="231F20"/>
                  <w:spacing w:val="-4"/>
                  <w:sz w:val="20"/>
                </w:rPr>
                <w:t>16.2</w:t>
              </w:r>
            </w:hyperlink>
          </w:p>
        </w:tc>
        <w:tc>
          <w:tcPr>
            <w:tcW w:w="1180" w:type="dxa"/>
          </w:tcPr>
          <w:p>
            <w:pPr>
              <w:pStyle w:val="TableParagraph"/>
              <w:spacing w:before="45"/>
              <w:ind w:left="85"/>
              <w:rPr>
                <w:sz w:val="20"/>
              </w:rPr>
            </w:pPr>
            <w:hyperlink w:history="true" w:anchor="_bookmark104">
              <w:r>
                <w:rPr>
                  <w:color w:val="231F20"/>
                  <w:spacing w:val="-2"/>
                  <w:sz w:val="20"/>
                </w:rPr>
                <w:t>Advisory</w:t>
              </w:r>
            </w:hyperlink>
          </w:p>
        </w:tc>
        <w:tc>
          <w:tcPr>
            <w:tcW w:w="1088" w:type="dxa"/>
          </w:tcPr>
          <w:p>
            <w:pPr>
              <w:pStyle w:val="TableParagraph"/>
              <w:spacing w:before="45"/>
              <w:ind w:right="77"/>
              <w:jc w:val="center"/>
              <w:rPr>
                <w:sz w:val="20"/>
              </w:rPr>
            </w:pPr>
            <w:hyperlink w:history="true" w:anchor="_bookmark104">
              <w:r>
                <w:rPr>
                  <w:color w:val="231F20"/>
                  <w:spacing w:val="-4"/>
                  <w:sz w:val="20"/>
                </w:rPr>
                <w:t>Rule</w:t>
              </w:r>
              <w:r>
                <w:rPr>
                  <w:color w:val="231F20"/>
                  <w:spacing w:val="-9"/>
                  <w:sz w:val="20"/>
                </w:rPr>
                <w:t> </w:t>
              </w:r>
              <w:r>
                <w:rPr>
                  <w:color w:val="231F20"/>
                  <w:spacing w:val="-4"/>
                  <w:sz w:val="20"/>
                </w:rPr>
                <w:t>16.3</w:t>
              </w:r>
            </w:hyperlink>
          </w:p>
        </w:tc>
        <w:tc>
          <w:tcPr>
            <w:tcW w:w="1180" w:type="dxa"/>
          </w:tcPr>
          <w:p>
            <w:pPr>
              <w:pStyle w:val="TableParagraph"/>
              <w:spacing w:before="45"/>
              <w:ind w:left="85"/>
              <w:rPr>
                <w:sz w:val="20"/>
              </w:rPr>
            </w:pPr>
            <w:hyperlink w:history="true" w:anchor="_bookmark104">
              <w:r>
                <w:rPr>
                  <w:color w:val="231F20"/>
                  <w:spacing w:val="-2"/>
                  <w:sz w:val="20"/>
                </w:rPr>
                <w:t>Advisory</w:t>
              </w:r>
            </w:hyperlink>
          </w:p>
        </w:tc>
        <w:tc>
          <w:tcPr>
            <w:tcW w:w="1088" w:type="dxa"/>
          </w:tcPr>
          <w:p>
            <w:pPr>
              <w:pStyle w:val="TableParagraph"/>
              <w:spacing w:before="45"/>
              <w:ind w:left="84"/>
              <w:rPr>
                <w:sz w:val="20"/>
              </w:rPr>
            </w:pPr>
            <w:hyperlink w:history="true" w:anchor="_bookmark105">
              <w:r>
                <w:rPr>
                  <w:color w:val="231F20"/>
                  <w:spacing w:val="-4"/>
                  <w:sz w:val="20"/>
                </w:rPr>
                <w:t>Rule</w:t>
              </w:r>
              <w:r>
                <w:rPr>
                  <w:color w:val="231F20"/>
                  <w:spacing w:val="-9"/>
                  <w:sz w:val="20"/>
                </w:rPr>
                <w:t> </w:t>
              </w:r>
              <w:r>
                <w:rPr>
                  <w:color w:val="231F20"/>
                  <w:spacing w:val="-4"/>
                  <w:sz w:val="20"/>
                </w:rPr>
                <w:t>16.4</w:t>
              </w:r>
            </w:hyperlink>
          </w:p>
        </w:tc>
        <w:tc>
          <w:tcPr>
            <w:tcW w:w="1180" w:type="dxa"/>
          </w:tcPr>
          <w:p>
            <w:pPr>
              <w:pStyle w:val="TableParagraph"/>
              <w:spacing w:before="45"/>
              <w:ind w:left="85"/>
              <w:rPr>
                <w:sz w:val="20"/>
              </w:rPr>
            </w:pPr>
            <w:hyperlink w:history="true" w:anchor="_bookmark105">
              <w:r>
                <w:rPr>
                  <w:color w:val="231F20"/>
                  <w:spacing w:val="-2"/>
                  <w:sz w:val="20"/>
                </w:rPr>
                <w:t>Advisory</w:t>
              </w:r>
            </w:hyperlink>
          </w:p>
        </w:tc>
      </w:tr>
      <w:tr>
        <w:trPr>
          <w:trHeight w:val="313" w:hRule="atLeast"/>
        </w:trPr>
        <w:tc>
          <w:tcPr>
            <w:tcW w:w="1088" w:type="dxa"/>
          </w:tcPr>
          <w:p>
            <w:pPr>
              <w:pStyle w:val="TableParagraph"/>
              <w:spacing w:before="45"/>
              <w:ind w:right="78"/>
              <w:jc w:val="center"/>
              <w:rPr>
                <w:sz w:val="20"/>
              </w:rPr>
            </w:pPr>
            <w:hyperlink w:history="true" w:anchor="_bookmark106">
              <w:r>
                <w:rPr>
                  <w:color w:val="231F20"/>
                  <w:spacing w:val="-4"/>
                  <w:sz w:val="20"/>
                </w:rPr>
                <w:t>Rule</w:t>
              </w:r>
              <w:r>
                <w:rPr>
                  <w:color w:val="231F20"/>
                  <w:spacing w:val="-10"/>
                  <w:sz w:val="20"/>
                </w:rPr>
                <w:t> </w:t>
              </w:r>
              <w:r>
                <w:rPr>
                  <w:color w:val="231F20"/>
                  <w:spacing w:val="-4"/>
                  <w:sz w:val="20"/>
                </w:rPr>
                <w:t>16.5</w:t>
              </w:r>
            </w:hyperlink>
          </w:p>
        </w:tc>
        <w:tc>
          <w:tcPr>
            <w:tcW w:w="1180" w:type="dxa"/>
          </w:tcPr>
          <w:p>
            <w:pPr>
              <w:pStyle w:val="TableParagraph"/>
              <w:spacing w:before="45"/>
              <w:ind w:left="85"/>
              <w:rPr>
                <w:sz w:val="20"/>
              </w:rPr>
            </w:pPr>
            <w:hyperlink w:history="true" w:anchor="_bookmark106">
              <w:r>
                <w:rPr>
                  <w:color w:val="231F20"/>
                  <w:spacing w:val="-2"/>
                  <w:sz w:val="20"/>
                </w:rPr>
                <w:t>Advisory</w:t>
              </w:r>
            </w:hyperlink>
          </w:p>
        </w:tc>
        <w:tc>
          <w:tcPr>
            <w:tcW w:w="1088" w:type="dxa"/>
          </w:tcPr>
          <w:p>
            <w:pPr>
              <w:pStyle w:val="TableParagraph"/>
              <w:spacing w:before="45"/>
              <w:ind w:left="84"/>
              <w:rPr>
                <w:sz w:val="20"/>
              </w:rPr>
            </w:pPr>
            <w:hyperlink w:history="true" w:anchor="_bookmark107">
              <w:r>
                <w:rPr>
                  <w:color w:val="231F20"/>
                  <w:spacing w:val="-4"/>
                  <w:sz w:val="20"/>
                </w:rPr>
                <w:t>Rule</w:t>
              </w:r>
              <w:r>
                <w:rPr>
                  <w:color w:val="231F20"/>
                  <w:spacing w:val="-9"/>
                  <w:sz w:val="20"/>
                </w:rPr>
                <w:t> </w:t>
              </w:r>
              <w:r>
                <w:rPr>
                  <w:color w:val="231F20"/>
                  <w:spacing w:val="-4"/>
                  <w:sz w:val="20"/>
                </w:rPr>
                <w:t>16.6</w:t>
              </w:r>
            </w:hyperlink>
          </w:p>
        </w:tc>
        <w:tc>
          <w:tcPr>
            <w:tcW w:w="1180" w:type="dxa"/>
          </w:tcPr>
          <w:p>
            <w:pPr>
              <w:pStyle w:val="TableParagraph"/>
              <w:spacing w:before="45"/>
              <w:ind w:left="85"/>
              <w:rPr>
                <w:sz w:val="20"/>
              </w:rPr>
            </w:pPr>
            <w:hyperlink w:history="true" w:anchor="_bookmark107">
              <w:r>
                <w:rPr>
                  <w:color w:val="231F20"/>
                  <w:spacing w:val="-2"/>
                  <w:sz w:val="20"/>
                </w:rPr>
                <w:t>Advisory</w:t>
              </w:r>
            </w:hyperlink>
          </w:p>
        </w:tc>
        <w:tc>
          <w:tcPr>
            <w:tcW w:w="1088" w:type="dxa"/>
          </w:tcPr>
          <w:p>
            <w:pPr>
              <w:pStyle w:val="TableParagraph"/>
              <w:spacing w:before="45"/>
              <w:ind w:right="86"/>
              <w:jc w:val="center"/>
              <w:rPr>
                <w:sz w:val="20"/>
              </w:rPr>
            </w:pPr>
            <w:hyperlink w:history="true" w:anchor="_bookmark108">
              <w:r>
                <w:rPr>
                  <w:color w:val="231F20"/>
                  <w:spacing w:val="-4"/>
                  <w:sz w:val="20"/>
                </w:rPr>
                <w:t>Rule</w:t>
              </w:r>
              <w:r>
                <w:rPr>
                  <w:color w:val="231F20"/>
                  <w:spacing w:val="-9"/>
                  <w:sz w:val="20"/>
                </w:rPr>
                <w:t> </w:t>
              </w:r>
              <w:r>
                <w:rPr>
                  <w:color w:val="231F20"/>
                  <w:spacing w:val="-4"/>
                  <w:sz w:val="20"/>
                </w:rPr>
                <w:t>16.7</w:t>
              </w:r>
            </w:hyperlink>
          </w:p>
        </w:tc>
        <w:tc>
          <w:tcPr>
            <w:tcW w:w="1180" w:type="dxa"/>
          </w:tcPr>
          <w:p>
            <w:pPr>
              <w:pStyle w:val="TableParagraph"/>
              <w:spacing w:before="45"/>
              <w:ind w:left="85"/>
              <w:rPr>
                <w:sz w:val="20"/>
              </w:rPr>
            </w:pPr>
            <w:hyperlink w:history="true" w:anchor="_bookmark108">
              <w:r>
                <w:rPr>
                  <w:color w:val="231F20"/>
                  <w:spacing w:val="-2"/>
                  <w:sz w:val="20"/>
                </w:rPr>
                <w:t>Advisory</w:t>
              </w:r>
            </w:hyperlink>
          </w:p>
        </w:tc>
        <w:tc>
          <w:tcPr>
            <w:tcW w:w="1088" w:type="dxa"/>
          </w:tcPr>
          <w:p>
            <w:pPr>
              <w:pStyle w:val="TableParagraph"/>
              <w:rPr>
                <w:rFonts w:ascii="Times New Roman"/>
                <w:sz w:val="20"/>
              </w:rPr>
            </w:pPr>
          </w:p>
        </w:tc>
        <w:tc>
          <w:tcPr>
            <w:tcW w:w="1180" w:type="dxa"/>
          </w:tcPr>
          <w:p>
            <w:pPr>
              <w:pStyle w:val="TableParagraph"/>
              <w:rPr>
                <w:rFonts w:ascii="Times New Roman"/>
                <w:sz w:val="20"/>
              </w:rPr>
            </w:pPr>
          </w:p>
        </w:tc>
      </w:tr>
    </w:tbl>
    <w:p>
      <w:pPr>
        <w:pStyle w:val="BodyText"/>
        <w:spacing w:before="2"/>
        <w:rPr>
          <w:sz w:val="12"/>
        </w:rPr>
      </w:pPr>
    </w:p>
    <w:p>
      <w:pPr>
        <w:spacing w:after="0"/>
        <w:rPr>
          <w:sz w:val="12"/>
        </w:rPr>
        <w:sectPr>
          <w:pgSz w:w="11910" w:h="16840"/>
          <w:pgMar w:header="0" w:footer="658" w:top="700" w:bottom="920" w:left="220" w:right="280"/>
        </w:sectPr>
      </w:pPr>
    </w:p>
    <w:p>
      <w:pPr>
        <w:pStyle w:val="BodyText"/>
        <w:spacing w:line="264" w:lineRule="auto" w:before="126"/>
        <w:ind w:left="1194"/>
        <w:jc w:val="both"/>
      </w:pPr>
      <w:r>
        <w:rPr/>
        <mc:AlternateContent>
          <mc:Choice Requires="wps">
            <w:drawing>
              <wp:anchor distT="0" distB="0" distL="0" distR="0" allowOverlap="1" layoutInCell="1" locked="0" behindDoc="0" simplePos="0" relativeHeight="16023040">
                <wp:simplePos x="0" y="0"/>
                <wp:positionH relativeFrom="page">
                  <wp:posOffset>6909599</wp:posOffset>
                </wp:positionH>
                <wp:positionV relativeFrom="paragraph">
                  <wp:posOffset>617341</wp:posOffset>
                </wp:positionV>
                <wp:extent cx="1270" cy="540385"/>
                <wp:effectExtent l="0" t="0" r="0" b="0"/>
                <wp:wrapNone/>
                <wp:docPr id="852" name="Graphic 852"/>
                <wp:cNvGraphicFramePr>
                  <a:graphicFrameLocks/>
                </wp:cNvGraphicFramePr>
                <a:graphic>
                  <a:graphicData uri="http://schemas.microsoft.com/office/word/2010/wordprocessingShape">
                    <wps:wsp>
                      <wps:cNvPr id="852" name="Graphic 852"/>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040" from="544.062988pt,91.129585pt" to="544.062988pt,48.609585pt" stroked="true" strokeweight="5pt" strokecolor="#98002e">
                <v:stroke dashstyle="solid"/>
                <w10:wrap type="none"/>
              </v:line>
            </w:pict>
          </mc:Fallback>
        </mc:AlternateContent>
      </w:r>
      <w:r>
        <w:rPr>
          <w:color w:val="231F20"/>
        </w:rPr>
        <w:t>If</w:t>
      </w:r>
      <w:r>
        <w:rPr>
          <w:color w:val="231F20"/>
          <w:spacing w:val="-3"/>
        </w:rPr>
        <w:t> </w:t>
      </w:r>
      <w:r>
        <w:rPr>
          <w:color w:val="231F20"/>
        </w:rPr>
        <w:t>an</w:t>
      </w:r>
      <w:r>
        <w:rPr>
          <w:color w:val="231F20"/>
          <w:spacing w:val="-3"/>
        </w:rPr>
        <w:t> </w:t>
      </w:r>
      <w:r>
        <w:rPr>
          <w:color w:val="231F20"/>
        </w:rPr>
        <w:t>automatic</w:t>
      </w:r>
      <w:r>
        <w:rPr>
          <w:color w:val="231F20"/>
          <w:spacing w:val="-3"/>
        </w:rPr>
        <w:t> </w:t>
      </w:r>
      <w:r>
        <w:rPr>
          <w:color w:val="231F20"/>
        </w:rPr>
        <w:t>code</w:t>
      </w:r>
      <w:r>
        <w:rPr>
          <w:color w:val="231F20"/>
          <w:spacing w:val="-3"/>
        </w:rPr>
        <w:t> </w:t>
      </w:r>
      <w:r>
        <w:rPr>
          <w:color w:val="231F20"/>
        </w:rPr>
        <w:t>generator</w:t>
      </w:r>
      <w:r>
        <w:rPr>
          <w:color w:val="231F20"/>
          <w:spacing w:val="-3"/>
        </w:rPr>
        <w:t> </w:t>
      </w:r>
      <w:r>
        <w:rPr>
          <w:color w:val="231F20"/>
        </w:rPr>
        <w:t>determines</w:t>
      </w:r>
      <w:r>
        <w:rPr>
          <w:color w:val="231F20"/>
          <w:spacing w:val="-3"/>
        </w:rPr>
        <w:t> </w:t>
      </w:r>
      <w:r>
        <w:rPr>
          <w:color w:val="231F20"/>
        </w:rPr>
        <w:t>that</w:t>
      </w:r>
      <w:r>
        <w:rPr>
          <w:color w:val="231F20"/>
          <w:spacing w:val="-3"/>
        </w:rPr>
        <w:t> </w:t>
      </w:r>
      <w:r>
        <w:rPr>
          <w:color w:val="231F20"/>
        </w:rPr>
        <w:t>it</w:t>
      </w:r>
      <w:r>
        <w:rPr>
          <w:color w:val="231F20"/>
          <w:spacing w:val="-3"/>
        </w:rPr>
        <w:t> </w:t>
      </w:r>
      <w:r>
        <w:rPr>
          <w:color w:val="231F20"/>
        </w:rPr>
        <w:t>can</w:t>
      </w:r>
      <w:r>
        <w:rPr>
          <w:color w:val="231F20"/>
          <w:spacing w:val="-3"/>
        </w:rPr>
        <w:t> </w:t>
      </w:r>
      <w:r>
        <w:rPr>
          <w:color w:val="231F20"/>
        </w:rPr>
        <w:t>optimize</w:t>
      </w:r>
      <w:r>
        <w:rPr>
          <w:color w:val="231F20"/>
          <w:spacing w:val="-3"/>
        </w:rPr>
        <w:t> </w:t>
      </w:r>
      <w:r>
        <w:rPr>
          <w:color w:val="231F20"/>
        </w:rPr>
        <w:t>away</w:t>
      </w:r>
      <w:r>
        <w:rPr>
          <w:color w:val="231F20"/>
          <w:spacing w:val="-3"/>
        </w:rPr>
        <w:t> </w:t>
      </w:r>
      <w:r>
        <w:rPr>
          <w:color w:val="231F20"/>
        </w:rPr>
        <w:t>a</w:t>
      </w:r>
      <w:r>
        <w:rPr>
          <w:color w:val="231F20"/>
          <w:spacing w:val="-4"/>
        </w:rPr>
        <w:t> </w:t>
      </w:r>
      <w:r>
        <w:rPr>
          <w:rFonts w:ascii="Trebuchet MS"/>
          <w:i/>
          <w:color w:val="231F20"/>
        </w:rPr>
        <w:t>default</w:t>
      </w:r>
      <w:r>
        <w:rPr>
          <w:rFonts w:ascii="Trebuchet MS"/>
          <w:i/>
          <w:color w:val="231F20"/>
          <w:spacing w:val="-7"/>
        </w:rPr>
        <w:t> </w:t>
      </w:r>
      <w:r>
        <w:rPr>
          <w:rFonts w:ascii="Trebuchet MS"/>
          <w:i/>
          <w:color w:val="231F20"/>
        </w:rPr>
        <w:t>clause</w:t>
      </w:r>
      <w:r>
        <w:rPr>
          <w:rFonts w:ascii="Trebuchet MS"/>
          <w:i/>
          <w:color w:val="231F20"/>
          <w:spacing w:val="-8"/>
        </w:rPr>
        <w:t> </w:t>
      </w:r>
      <w:r>
        <w:rPr>
          <w:color w:val="231F20"/>
        </w:rPr>
        <w:t>that</w:t>
      </w:r>
      <w:r>
        <w:rPr>
          <w:color w:val="231F20"/>
          <w:spacing w:val="-3"/>
        </w:rPr>
        <w:t> </w:t>
      </w:r>
      <w:r>
        <w:rPr>
          <w:color w:val="231F20"/>
        </w:rPr>
        <w:t>is</w:t>
      </w:r>
      <w:r>
        <w:rPr>
          <w:color w:val="231F20"/>
          <w:spacing w:val="-3"/>
        </w:rPr>
        <w:t> </w:t>
      </w:r>
      <w:r>
        <w:rPr>
          <w:color w:val="231F20"/>
        </w:rPr>
        <w:t>suggested by the model, for example every value for the controlling expression is covered by a </w:t>
      </w:r>
      <w:r>
        <w:rPr>
          <w:rFonts w:ascii="Trebuchet MS"/>
          <w:i/>
          <w:color w:val="231F20"/>
        </w:rPr>
        <w:t>case clause</w:t>
      </w:r>
      <w:r>
        <w:rPr>
          <w:color w:val="231F20"/>
        </w:rPr>
        <w:t>, then</w:t>
      </w:r>
      <w:r>
        <w:rPr>
          <w:color w:val="231F20"/>
          <w:spacing w:val="40"/>
        </w:rPr>
        <w:t> </w:t>
      </w:r>
      <w:r>
        <w:rPr>
          <w:color w:val="231F20"/>
        </w:rPr>
        <w:t>it may only do so if it inserts a comment into the generated C that explains why the </w:t>
      </w:r>
      <w:r>
        <w:rPr>
          <w:rFonts w:ascii="Trebuchet MS"/>
          <w:i/>
          <w:color w:val="231F20"/>
        </w:rPr>
        <w:t>default clause </w:t>
      </w:r>
      <w:r>
        <w:rPr>
          <w:color w:val="231F20"/>
        </w:rPr>
        <w:t>is absent. This comment can be reviewed and accepted as part of the MISRA C compliance argument.</w:t>
      </w:r>
    </w:p>
    <w:p>
      <w:pPr>
        <w:pStyle w:val="BodyText"/>
        <w:spacing w:line="264" w:lineRule="auto" w:before="203"/>
        <w:ind w:left="1194"/>
        <w:jc w:val="both"/>
      </w:pPr>
      <w:r>
        <w:rPr>
          <w:color w:val="231F20"/>
          <w:w w:val="105"/>
        </w:rPr>
        <w:t>An</w:t>
      </w:r>
      <w:r>
        <w:rPr>
          <w:color w:val="231F20"/>
          <w:spacing w:val="-15"/>
          <w:w w:val="105"/>
        </w:rPr>
        <w:t> </w:t>
      </w:r>
      <w:r>
        <w:rPr>
          <w:color w:val="231F20"/>
          <w:w w:val="105"/>
        </w:rPr>
        <w:t>automatic</w:t>
      </w:r>
      <w:r>
        <w:rPr>
          <w:color w:val="231F20"/>
          <w:spacing w:val="-15"/>
          <w:w w:val="105"/>
        </w:rPr>
        <w:t> </w:t>
      </w:r>
      <w:r>
        <w:rPr>
          <w:color w:val="231F20"/>
          <w:w w:val="105"/>
        </w:rPr>
        <w:t>code</w:t>
      </w:r>
      <w:r>
        <w:rPr>
          <w:color w:val="231F20"/>
          <w:spacing w:val="-14"/>
          <w:w w:val="105"/>
        </w:rPr>
        <w:t> </w:t>
      </w:r>
      <w:r>
        <w:rPr>
          <w:color w:val="231F20"/>
          <w:w w:val="105"/>
        </w:rPr>
        <w:t>generator</w:t>
      </w:r>
      <w:r>
        <w:rPr>
          <w:color w:val="231F20"/>
          <w:spacing w:val="-15"/>
          <w:w w:val="105"/>
        </w:rPr>
        <w:t> </w:t>
      </w:r>
      <w:r>
        <w:rPr>
          <w:color w:val="231F20"/>
          <w:w w:val="105"/>
        </w:rPr>
        <w:t>is</w:t>
      </w:r>
      <w:r>
        <w:rPr>
          <w:color w:val="231F20"/>
          <w:spacing w:val="-14"/>
          <w:w w:val="105"/>
        </w:rPr>
        <w:t> </w:t>
      </w:r>
      <w:r>
        <w:rPr>
          <w:color w:val="231F20"/>
          <w:w w:val="105"/>
        </w:rPr>
        <w:t>capable</w:t>
      </w:r>
      <w:r>
        <w:rPr>
          <w:color w:val="231F20"/>
          <w:spacing w:val="-15"/>
          <w:w w:val="105"/>
        </w:rPr>
        <w:t> </w:t>
      </w:r>
      <w:r>
        <w:rPr>
          <w:color w:val="231F20"/>
          <w:w w:val="105"/>
        </w:rPr>
        <w:t>of</w:t>
      </w:r>
      <w:r>
        <w:rPr>
          <w:color w:val="231F20"/>
          <w:spacing w:val="-15"/>
          <w:w w:val="105"/>
        </w:rPr>
        <w:t> </w:t>
      </w:r>
      <w:r>
        <w:rPr>
          <w:color w:val="231F20"/>
          <w:w w:val="105"/>
        </w:rPr>
        <w:t>handling</w:t>
      </w:r>
      <w:r>
        <w:rPr>
          <w:color w:val="231F20"/>
          <w:spacing w:val="-14"/>
          <w:w w:val="105"/>
        </w:rPr>
        <w:t> </w:t>
      </w:r>
      <w:r>
        <w:rPr>
          <w:rFonts w:ascii="Trebuchet MS"/>
          <w:i/>
          <w:color w:val="231F20"/>
          <w:w w:val="105"/>
        </w:rPr>
        <w:t>switch</w:t>
      </w:r>
      <w:r>
        <w:rPr>
          <w:rFonts w:ascii="Trebuchet MS"/>
          <w:i/>
          <w:color w:val="231F20"/>
          <w:spacing w:val="-16"/>
          <w:w w:val="105"/>
        </w:rPr>
        <w:t> </w:t>
      </w:r>
      <w:r>
        <w:rPr>
          <w:rFonts w:ascii="Trebuchet MS"/>
          <w:i/>
          <w:color w:val="231F20"/>
          <w:w w:val="105"/>
        </w:rPr>
        <w:t>clauses</w:t>
      </w:r>
      <w:r>
        <w:rPr>
          <w:rFonts w:ascii="Trebuchet MS"/>
          <w:i/>
          <w:color w:val="231F20"/>
          <w:spacing w:val="-16"/>
          <w:w w:val="105"/>
        </w:rPr>
        <w:t> </w:t>
      </w:r>
      <w:r>
        <w:rPr>
          <w:color w:val="231F20"/>
          <w:w w:val="105"/>
        </w:rPr>
        <w:t>that</w:t>
      </w:r>
      <w:r>
        <w:rPr>
          <w:color w:val="231F20"/>
          <w:spacing w:val="-14"/>
          <w:w w:val="105"/>
        </w:rPr>
        <w:t> </w:t>
      </w:r>
      <w:r>
        <w:rPr>
          <w:color w:val="231F20"/>
          <w:w w:val="105"/>
        </w:rPr>
        <w:t>fall</w:t>
      </w:r>
      <w:r>
        <w:rPr>
          <w:color w:val="231F20"/>
          <w:spacing w:val="-15"/>
          <w:w w:val="105"/>
        </w:rPr>
        <w:t> </w:t>
      </w:r>
      <w:r>
        <w:rPr>
          <w:color w:val="231F20"/>
          <w:w w:val="105"/>
        </w:rPr>
        <w:t>through</w:t>
      </w:r>
      <w:r>
        <w:rPr>
          <w:color w:val="231F20"/>
          <w:spacing w:val="-15"/>
          <w:w w:val="105"/>
        </w:rPr>
        <w:t> </w:t>
      </w:r>
      <w:r>
        <w:rPr>
          <w:color w:val="231F20"/>
          <w:w w:val="105"/>
        </w:rPr>
        <w:t>into</w:t>
      </w:r>
      <w:r>
        <w:rPr>
          <w:color w:val="231F20"/>
          <w:spacing w:val="-14"/>
          <w:w w:val="105"/>
        </w:rPr>
        <w:t> </w:t>
      </w:r>
      <w:r>
        <w:rPr>
          <w:color w:val="231F20"/>
          <w:w w:val="105"/>
        </w:rPr>
        <w:t>subsequent </w:t>
      </w:r>
      <w:r>
        <w:rPr>
          <w:color w:val="231F20"/>
          <w:spacing w:val="-2"/>
          <w:w w:val="105"/>
        </w:rPr>
        <w:t>clauses.</w:t>
      </w:r>
    </w:p>
    <w:p>
      <w:pPr>
        <w:spacing w:line="240" w:lineRule="auto" w:before="0"/>
        <w:rPr>
          <w:sz w:val="28"/>
        </w:rPr>
      </w:pPr>
      <w:r>
        <w:rPr/>
        <w:br w:type="column"/>
      </w:r>
      <w:r>
        <w:rPr>
          <w:sz w:val="28"/>
        </w:rPr>
      </w:r>
    </w:p>
    <w:p>
      <w:pPr>
        <w:pStyle w:val="BodyText"/>
        <w:rPr>
          <w:sz w:val="28"/>
        </w:rPr>
      </w:pPr>
    </w:p>
    <w:p>
      <w:pPr>
        <w:pStyle w:val="BodyText"/>
        <w:spacing w:before="275"/>
        <w:rPr>
          <w:sz w:val="28"/>
        </w:rPr>
      </w:pPr>
    </w:p>
    <w:p>
      <w:pPr>
        <w:pStyle w:val="Heading3"/>
        <w:spacing w:before="1"/>
        <w:ind w:left="516"/>
      </w:pPr>
      <w:r>
        <w:rPr>
          <w:color w:val="231F20"/>
          <w:spacing w:val="-5"/>
        </w:rPr>
        <w:t>203</w:t>
      </w:r>
    </w:p>
    <w:p>
      <w:pPr>
        <w:spacing w:after="0"/>
        <w:sectPr>
          <w:type w:val="continuous"/>
          <w:pgSz w:w="11910" w:h="16840"/>
          <w:pgMar w:header="0" w:footer="658" w:top="840" w:bottom="860" w:left="220" w:right="280"/>
          <w:cols w:num="2" w:equalWidth="0">
            <w:col w:w="10269" w:space="40"/>
            <w:col w:w="1101"/>
          </w:cols>
        </w:sectPr>
      </w:pPr>
    </w:p>
    <w:p>
      <w:pPr>
        <w:pStyle w:val="BodyText"/>
        <w:spacing w:line="264" w:lineRule="auto" w:before="96"/>
        <w:ind w:left="1194" w:right="1138"/>
        <w:jc w:val="both"/>
      </w:pPr>
      <w:r>
        <w:rPr/>
        <mc:AlternateContent>
          <mc:Choice Requires="wps">
            <w:drawing>
              <wp:anchor distT="0" distB="0" distL="0" distR="0" allowOverlap="1" layoutInCell="1" locked="0" behindDoc="0" simplePos="0" relativeHeight="16024576">
                <wp:simplePos x="0" y="0"/>
                <wp:positionH relativeFrom="page">
                  <wp:posOffset>351439</wp:posOffset>
                </wp:positionH>
                <wp:positionV relativeFrom="paragraph">
                  <wp:posOffset>70802</wp:posOffset>
                </wp:positionV>
                <wp:extent cx="267970" cy="4755515"/>
                <wp:effectExtent l="0" t="0" r="0" b="0"/>
                <wp:wrapNone/>
                <wp:docPr id="853" name="Textbox 853"/>
                <wp:cNvGraphicFramePr>
                  <a:graphicFrameLocks/>
                </wp:cNvGraphicFramePr>
                <a:graphic>
                  <a:graphicData uri="http://schemas.microsoft.com/office/word/2010/wordprocessingShape">
                    <wps:wsp>
                      <wps:cNvPr id="853" name="Textbox 853"/>
                      <wps:cNvSpPr txBox="1"/>
                      <wps:spPr>
                        <a:xfrm>
                          <a:off x="0" y="0"/>
                          <a:ext cx="267970" cy="4755515"/>
                        </a:xfrm>
                        <a:prstGeom prst="rect">
                          <a:avLst/>
                        </a:prstGeom>
                      </wps:spPr>
                      <wps:txbx>
                        <w:txbxContent>
                          <w:p>
                            <w:pPr>
                              <w:spacing w:before="56"/>
                              <w:ind w:left="20" w:right="0" w:firstLine="0"/>
                              <w:jc w:val="left"/>
                              <w:rPr>
                                <w:sz w:val="28"/>
                              </w:rPr>
                            </w:pPr>
                            <w:r>
                              <w:rPr>
                                <w:color w:val="98002E"/>
                                <w:sz w:val="28"/>
                              </w:rPr>
                              <w:t>Appendix</w:t>
                            </w:r>
                            <w:r>
                              <w:rPr>
                                <w:color w:val="98002E"/>
                                <w:spacing w:val="43"/>
                                <w:sz w:val="28"/>
                              </w:rPr>
                              <w:t> </w:t>
                            </w:r>
                            <w:r>
                              <w:rPr>
                                <w:color w:val="98002E"/>
                                <w:sz w:val="28"/>
                              </w:rPr>
                              <w:t>E:</w:t>
                            </w:r>
                            <w:r>
                              <w:rPr>
                                <w:color w:val="98002E"/>
                                <w:spacing w:val="44"/>
                                <w:sz w:val="28"/>
                              </w:rPr>
                              <w:t> </w:t>
                            </w:r>
                            <w:r>
                              <w:rPr>
                                <w:color w:val="98002E"/>
                                <w:sz w:val="28"/>
                              </w:rPr>
                              <w:t>Applicability</w:t>
                            </w:r>
                            <w:r>
                              <w:rPr>
                                <w:color w:val="98002E"/>
                                <w:spacing w:val="45"/>
                                <w:sz w:val="28"/>
                              </w:rPr>
                              <w:t> </w:t>
                            </w:r>
                            <w:r>
                              <w:rPr>
                                <w:color w:val="98002E"/>
                                <w:sz w:val="28"/>
                              </w:rPr>
                              <w:t>to</w:t>
                            </w:r>
                            <w:r>
                              <w:rPr>
                                <w:color w:val="98002E"/>
                                <w:spacing w:val="45"/>
                                <w:sz w:val="28"/>
                              </w:rPr>
                              <w:t> </w:t>
                            </w:r>
                            <w:r>
                              <w:rPr>
                                <w:color w:val="98002E"/>
                                <w:sz w:val="28"/>
                              </w:rPr>
                              <w:t>automatically</w:t>
                            </w:r>
                            <w:r>
                              <w:rPr>
                                <w:color w:val="98002E"/>
                                <w:spacing w:val="44"/>
                                <w:sz w:val="28"/>
                              </w:rPr>
                              <w:t> </w:t>
                            </w:r>
                            <w:r>
                              <w:rPr>
                                <w:color w:val="98002E"/>
                                <w:sz w:val="28"/>
                              </w:rPr>
                              <w:t>generated</w:t>
                            </w:r>
                            <w:r>
                              <w:rPr>
                                <w:color w:val="98002E"/>
                                <w:spacing w:val="43"/>
                                <w:sz w:val="28"/>
                              </w:rPr>
                              <w:t> </w:t>
                            </w:r>
                            <w:r>
                              <w:rPr>
                                <w:color w:val="98002E"/>
                                <w:spacing w:val="-4"/>
                                <w:sz w:val="28"/>
                              </w:rPr>
                              <w:t>code</w:t>
                            </w:r>
                          </w:p>
                        </w:txbxContent>
                      </wps:txbx>
                      <wps:bodyPr wrap="square" lIns="0" tIns="0" rIns="0" bIns="0" rtlCol="0" vert="vert">
                        <a:noAutofit/>
                      </wps:bodyPr>
                    </wps:wsp>
                  </a:graphicData>
                </a:graphic>
              </wp:anchor>
            </w:drawing>
          </mc:Choice>
          <mc:Fallback>
            <w:pict>
              <v:shape style="position:absolute;margin-left:27.672438pt;margin-top:5.575pt;width:21.1pt;height:374.45pt;mso-position-horizontal-relative:page;mso-position-vertical-relative:paragraph;z-index:16024576" type="#_x0000_t202" id="docshape647" filled="false" stroked="false">
                <v:textbox inset="0,0,0,0" style="layout-flow:vertical">
                  <w:txbxContent>
                    <w:p>
                      <w:pPr>
                        <w:spacing w:before="56"/>
                        <w:ind w:left="20" w:right="0" w:firstLine="0"/>
                        <w:jc w:val="left"/>
                        <w:rPr>
                          <w:sz w:val="28"/>
                        </w:rPr>
                      </w:pPr>
                      <w:r>
                        <w:rPr>
                          <w:color w:val="98002E"/>
                          <w:sz w:val="28"/>
                        </w:rPr>
                        <w:t>Appendix</w:t>
                      </w:r>
                      <w:r>
                        <w:rPr>
                          <w:color w:val="98002E"/>
                          <w:spacing w:val="43"/>
                          <w:sz w:val="28"/>
                        </w:rPr>
                        <w:t> </w:t>
                      </w:r>
                      <w:r>
                        <w:rPr>
                          <w:color w:val="98002E"/>
                          <w:sz w:val="28"/>
                        </w:rPr>
                        <w:t>E:</w:t>
                      </w:r>
                      <w:r>
                        <w:rPr>
                          <w:color w:val="98002E"/>
                          <w:spacing w:val="44"/>
                          <w:sz w:val="28"/>
                        </w:rPr>
                        <w:t> </w:t>
                      </w:r>
                      <w:r>
                        <w:rPr>
                          <w:color w:val="98002E"/>
                          <w:sz w:val="28"/>
                        </w:rPr>
                        <w:t>Applicability</w:t>
                      </w:r>
                      <w:r>
                        <w:rPr>
                          <w:color w:val="98002E"/>
                          <w:spacing w:val="45"/>
                          <w:sz w:val="28"/>
                        </w:rPr>
                        <w:t> </w:t>
                      </w:r>
                      <w:r>
                        <w:rPr>
                          <w:color w:val="98002E"/>
                          <w:sz w:val="28"/>
                        </w:rPr>
                        <w:t>to</w:t>
                      </w:r>
                      <w:r>
                        <w:rPr>
                          <w:color w:val="98002E"/>
                          <w:spacing w:val="45"/>
                          <w:sz w:val="28"/>
                        </w:rPr>
                        <w:t> </w:t>
                      </w:r>
                      <w:r>
                        <w:rPr>
                          <w:color w:val="98002E"/>
                          <w:sz w:val="28"/>
                        </w:rPr>
                        <w:t>automatically</w:t>
                      </w:r>
                      <w:r>
                        <w:rPr>
                          <w:color w:val="98002E"/>
                          <w:spacing w:val="44"/>
                          <w:sz w:val="28"/>
                        </w:rPr>
                        <w:t> </w:t>
                      </w:r>
                      <w:r>
                        <w:rPr>
                          <w:color w:val="98002E"/>
                          <w:sz w:val="28"/>
                        </w:rPr>
                        <w:t>generated</w:t>
                      </w:r>
                      <w:r>
                        <w:rPr>
                          <w:color w:val="98002E"/>
                          <w:spacing w:val="43"/>
                          <w:sz w:val="28"/>
                        </w:rPr>
                        <w:t> </w:t>
                      </w:r>
                      <w:r>
                        <w:rPr>
                          <w:color w:val="98002E"/>
                          <w:spacing w:val="-4"/>
                          <w:sz w:val="28"/>
                        </w:rPr>
                        <w:t>code</w:t>
                      </w:r>
                    </w:p>
                  </w:txbxContent>
                </v:textbox>
                <w10:wrap type="none"/>
              </v:shape>
            </w:pict>
          </mc:Fallback>
        </mc:AlternateContent>
      </w:r>
      <w:bookmarkStart w:name="E.1.9 Readability" w:id="306"/>
      <w:bookmarkEnd w:id="306"/>
      <w:r>
        <w:rPr/>
      </w:r>
      <w:bookmarkStart w:name="E.2 Documentation requirements for autom" w:id="307"/>
      <w:bookmarkEnd w:id="307"/>
      <w:r>
        <w:rPr/>
      </w:r>
      <w:bookmarkStart w:name="E.2.1 Implementation-defined behaviour a" w:id="308"/>
      <w:bookmarkEnd w:id="308"/>
      <w:r>
        <w:rPr/>
      </w:r>
      <w:bookmarkStart w:name="E.2.2 The essential type model" w:id="309"/>
      <w:bookmarkEnd w:id="309"/>
      <w:r>
        <w:rPr/>
      </w:r>
      <w:bookmarkStart w:name="E.2.3 Run-time errors" w:id="310"/>
      <w:bookmarkEnd w:id="310"/>
      <w:r>
        <w:rPr/>
      </w:r>
      <w:r>
        <w:rPr>
          <w:color w:val="231F20"/>
        </w:rPr>
        <w:t>Unusual </w:t>
      </w:r>
      <w:r>
        <w:rPr>
          <w:rFonts w:ascii="Trebuchet MS"/>
          <w:i/>
          <w:color w:val="231F20"/>
        </w:rPr>
        <w:t>switch </w:t>
      </w:r>
      <w:r>
        <w:rPr>
          <w:color w:val="231F20"/>
        </w:rPr>
        <w:t>statements such as those that have a controlling expression with </w:t>
      </w:r>
      <w:r>
        <w:rPr>
          <w:rFonts w:ascii="Trebuchet MS"/>
          <w:i/>
          <w:color w:val="231F20"/>
        </w:rPr>
        <w:t>essentially Boolean</w:t>
      </w:r>
      <w:r>
        <w:rPr>
          <w:rFonts w:ascii="Trebuchet MS"/>
          <w:i/>
          <w:color w:val="231F20"/>
        </w:rPr>
        <w:t> </w:t>
      </w:r>
      <w:r>
        <w:rPr>
          <w:color w:val="231F20"/>
        </w:rPr>
        <w:t>type, or that have only one </w:t>
      </w:r>
      <w:r>
        <w:rPr>
          <w:rFonts w:ascii="Trebuchet MS"/>
          <w:i/>
          <w:color w:val="231F20"/>
        </w:rPr>
        <w:t>switch</w:t>
      </w:r>
      <w:r>
        <w:rPr>
          <w:rFonts w:ascii="Trebuchet MS"/>
          <w:i/>
          <w:color w:val="231F20"/>
          <w:spacing w:val="-3"/>
        </w:rPr>
        <w:t> </w:t>
      </w:r>
      <w:r>
        <w:rPr>
          <w:rFonts w:ascii="Trebuchet MS"/>
          <w:i/>
          <w:color w:val="231F20"/>
        </w:rPr>
        <w:t>clause</w:t>
      </w:r>
      <w:r>
        <w:rPr>
          <w:color w:val="231F20"/>
        </w:rPr>
        <w:t>, might be indicative of an error in human generated code but </w:t>
      </w:r>
      <w:r>
        <w:rPr>
          <w:color w:val="231F20"/>
          <w:w w:val="105"/>
        </w:rPr>
        <w:t>may</w:t>
      </w:r>
      <w:r>
        <w:rPr>
          <w:color w:val="231F20"/>
          <w:spacing w:val="-8"/>
          <w:w w:val="105"/>
        </w:rPr>
        <w:t> </w:t>
      </w:r>
      <w:r>
        <w:rPr>
          <w:color w:val="231F20"/>
          <w:w w:val="105"/>
        </w:rPr>
        <w:t>be</w:t>
      </w:r>
      <w:r>
        <w:rPr>
          <w:color w:val="231F20"/>
          <w:spacing w:val="-8"/>
          <w:w w:val="105"/>
        </w:rPr>
        <w:t> </w:t>
      </w:r>
      <w:r>
        <w:rPr>
          <w:color w:val="231F20"/>
          <w:w w:val="105"/>
        </w:rPr>
        <w:t>necessary</w:t>
      </w:r>
      <w:r>
        <w:rPr>
          <w:color w:val="231F20"/>
          <w:spacing w:val="-8"/>
          <w:w w:val="105"/>
        </w:rPr>
        <w:t> </w:t>
      </w:r>
      <w:r>
        <w:rPr>
          <w:color w:val="231F20"/>
          <w:w w:val="105"/>
        </w:rPr>
        <w:t>or</w:t>
      </w:r>
      <w:r>
        <w:rPr>
          <w:color w:val="231F20"/>
          <w:spacing w:val="-8"/>
          <w:w w:val="105"/>
        </w:rPr>
        <w:t> </w:t>
      </w:r>
      <w:r>
        <w:rPr>
          <w:color w:val="231F20"/>
          <w:w w:val="105"/>
        </w:rPr>
        <w:t>desirable</w:t>
      </w:r>
      <w:r>
        <w:rPr>
          <w:color w:val="231F20"/>
          <w:spacing w:val="-8"/>
          <w:w w:val="105"/>
        </w:rPr>
        <w:t> </w:t>
      </w:r>
      <w:r>
        <w:rPr>
          <w:color w:val="231F20"/>
          <w:w w:val="105"/>
        </w:rPr>
        <w:t>in</w:t>
      </w:r>
      <w:r>
        <w:rPr>
          <w:color w:val="231F20"/>
          <w:spacing w:val="-8"/>
          <w:w w:val="105"/>
        </w:rPr>
        <w:t> </w:t>
      </w:r>
      <w:r>
        <w:rPr>
          <w:color w:val="231F20"/>
          <w:w w:val="105"/>
        </w:rPr>
        <w:t>automatically</w:t>
      </w:r>
      <w:r>
        <w:rPr>
          <w:color w:val="231F20"/>
          <w:spacing w:val="-8"/>
          <w:w w:val="105"/>
        </w:rPr>
        <w:t> </w:t>
      </w:r>
      <w:r>
        <w:rPr>
          <w:color w:val="231F20"/>
          <w:w w:val="105"/>
        </w:rPr>
        <w:t>generated</w:t>
      </w:r>
      <w:r>
        <w:rPr>
          <w:color w:val="231F20"/>
          <w:spacing w:val="-8"/>
          <w:w w:val="105"/>
        </w:rPr>
        <w:t> </w:t>
      </w:r>
      <w:r>
        <w:rPr>
          <w:color w:val="231F20"/>
          <w:w w:val="105"/>
        </w:rPr>
        <w:t>code.</w:t>
      </w:r>
    </w:p>
    <w:p>
      <w:pPr>
        <w:pStyle w:val="BodyText"/>
        <w:spacing w:before="152"/>
      </w:pPr>
    </w:p>
    <w:p>
      <w:pPr>
        <w:pStyle w:val="Heading5"/>
        <w:numPr>
          <w:ilvl w:val="2"/>
          <w:numId w:val="110"/>
        </w:numPr>
        <w:tabs>
          <w:tab w:pos="1914" w:val="left" w:leader="none"/>
        </w:tabs>
        <w:spacing w:line="240" w:lineRule="auto" w:before="0" w:after="0"/>
        <w:ind w:left="1914" w:right="0" w:hanging="720"/>
        <w:jc w:val="left"/>
      </w:pPr>
      <w:r>
        <w:rPr>
          <w:color w:val="98002E"/>
          <w:spacing w:val="-2"/>
          <w:w w:val="105"/>
        </w:rPr>
        <w:t>Readability</w:t>
      </w:r>
    </w:p>
    <w:p>
      <w:pPr>
        <w:pStyle w:val="BodyText"/>
        <w:spacing w:before="9"/>
        <w:rPr>
          <w:sz w:val="17"/>
        </w:rPr>
      </w:pPr>
    </w:p>
    <w:tbl>
      <w:tblPr>
        <w:tblW w:w="0" w:type="auto"/>
        <w:jc w:val="left"/>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88"/>
        <w:gridCol w:w="1180"/>
        <w:gridCol w:w="1088"/>
        <w:gridCol w:w="1180"/>
        <w:gridCol w:w="1088"/>
        <w:gridCol w:w="1180"/>
        <w:gridCol w:w="1088"/>
        <w:gridCol w:w="1180"/>
      </w:tblGrid>
      <w:tr>
        <w:trPr>
          <w:trHeight w:val="313" w:hRule="atLeast"/>
        </w:trPr>
        <w:tc>
          <w:tcPr>
            <w:tcW w:w="1088" w:type="dxa"/>
          </w:tcPr>
          <w:p>
            <w:pPr>
              <w:pStyle w:val="TableParagraph"/>
              <w:spacing w:before="45"/>
              <w:ind w:left="85"/>
              <w:rPr>
                <w:sz w:val="20"/>
              </w:rPr>
            </w:pPr>
            <w:hyperlink w:history="true" w:anchor="_bookmark20">
              <w:r>
                <w:rPr>
                  <w:color w:val="231F20"/>
                  <w:sz w:val="20"/>
                </w:rPr>
                <w:t>Dir</w:t>
              </w:r>
              <w:r>
                <w:rPr>
                  <w:color w:val="231F20"/>
                  <w:spacing w:val="3"/>
                  <w:sz w:val="20"/>
                </w:rPr>
                <w:t> </w:t>
              </w:r>
              <w:r>
                <w:rPr>
                  <w:color w:val="231F20"/>
                  <w:spacing w:val="-5"/>
                  <w:sz w:val="20"/>
                </w:rPr>
                <w:t>4.5</w:t>
              </w:r>
            </w:hyperlink>
          </w:p>
        </w:tc>
        <w:tc>
          <w:tcPr>
            <w:tcW w:w="1180" w:type="dxa"/>
          </w:tcPr>
          <w:p>
            <w:pPr>
              <w:pStyle w:val="TableParagraph"/>
              <w:spacing w:before="45"/>
              <w:ind w:left="11" w:right="17"/>
              <w:jc w:val="center"/>
              <w:rPr>
                <w:sz w:val="20"/>
              </w:rPr>
            </w:pPr>
            <w:hyperlink w:history="true" w:anchor="_bookmark20">
              <w:r>
                <w:rPr>
                  <w:color w:val="231F20"/>
                  <w:spacing w:val="-2"/>
                  <w:sz w:val="20"/>
                </w:rPr>
                <w:t>Readability</w:t>
              </w:r>
            </w:hyperlink>
          </w:p>
        </w:tc>
        <w:tc>
          <w:tcPr>
            <w:tcW w:w="1088" w:type="dxa"/>
          </w:tcPr>
          <w:p>
            <w:pPr>
              <w:pStyle w:val="TableParagraph"/>
              <w:spacing w:before="45"/>
              <w:ind w:left="85"/>
              <w:rPr>
                <w:sz w:val="20"/>
              </w:rPr>
            </w:pPr>
            <w:hyperlink w:history="true" w:anchor="_bookmark32">
              <w:r>
                <w:rPr>
                  <w:color w:val="231F20"/>
                  <w:spacing w:val="-4"/>
                  <w:sz w:val="20"/>
                </w:rPr>
                <w:t>Rule</w:t>
              </w:r>
              <w:r>
                <w:rPr>
                  <w:color w:val="231F20"/>
                  <w:spacing w:val="-9"/>
                  <w:sz w:val="20"/>
                </w:rPr>
                <w:t> </w:t>
              </w:r>
              <w:r>
                <w:rPr>
                  <w:color w:val="231F20"/>
                  <w:spacing w:val="-5"/>
                  <w:sz w:val="20"/>
                </w:rPr>
                <w:t>2.3</w:t>
              </w:r>
            </w:hyperlink>
          </w:p>
        </w:tc>
        <w:tc>
          <w:tcPr>
            <w:tcW w:w="1180" w:type="dxa"/>
          </w:tcPr>
          <w:p>
            <w:pPr>
              <w:pStyle w:val="TableParagraph"/>
              <w:spacing w:before="45"/>
              <w:ind w:left="11" w:right="17"/>
              <w:jc w:val="center"/>
              <w:rPr>
                <w:sz w:val="20"/>
              </w:rPr>
            </w:pPr>
            <w:hyperlink w:history="true" w:anchor="_bookmark32">
              <w:r>
                <w:rPr>
                  <w:color w:val="231F20"/>
                  <w:spacing w:val="-2"/>
                  <w:sz w:val="20"/>
                </w:rPr>
                <w:t>Readability</w:t>
              </w:r>
            </w:hyperlink>
          </w:p>
        </w:tc>
        <w:tc>
          <w:tcPr>
            <w:tcW w:w="1088" w:type="dxa"/>
          </w:tcPr>
          <w:p>
            <w:pPr>
              <w:pStyle w:val="TableParagraph"/>
              <w:spacing w:before="45"/>
              <w:ind w:left="11" w:right="194"/>
              <w:jc w:val="center"/>
              <w:rPr>
                <w:sz w:val="20"/>
              </w:rPr>
            </w:pPr>
            <w:hyperlink w:history="true" w:anchor="_bookmark32">
              <w:r>
                <w:rPr>
                  <w:color w:val="231F20"/>
                  <w:spacing w:val="-5"/>
                  <w:sz w:val="20"/>
                </w:rPr>
                <w:t>Rule</w:t>
              </w:r>
              <w:r>
                <w:rPr>
                  <w:color w:val="231F20"/>
                  <w:spacing w:val="-7"/>
                  <w:sz w:val="20"/>
                </w:rPr>
                <w:t> </w:t>
              </w:r>
              <w:r>
                <w:rPr>
                  <w:color w:val="231F20"/>
                  <w:spacing w:val="-5"/>
                  <w:sz w:val="20"/>
                </w:rPr>
                <w:t>2.4</w:t>
              </w:r>
            </w:hyperlink>
          </w:p>
        </w:tc>
        <w:tc>
          <w:tcPr>
            <w:tcW w:w="1180" w:type="dxa"/>
          </w:tcPr>
          <w:p>
            <w:pPr>
              <w:pStyle w:val="TableParagraph"/>
              <w:spacing w:before="45"/>
              <w:ind w:left="11" w:right="17"/>
              <w:jc w:val="center"/>
              <w:rPr>
                <w:sz w:val="20"/>
              </w:rPr>
            </w:pPr>
            <w:hyperlink w:history="true" w:anchor="_bookmark32">
              <w:r>
                <w:rPr>
                  <w:color w:val="231F20"/>
                  <w:spacing w:val="-2"/>
                  <w:sz w:val="20"/>
                </w:rPr>
                <w:t>Readability</w:t>
              </w:r>
            </w:hyperlink>
          </w:p>
        </w:tc>
        <w:tc>
          <w:tcPr>
            <w:tcW w:w="1088" w:type="dxa"/>
          </w:tcPr>
          <w:p>
            <w:pPr>
              <w:pStyle w:val="TableParagraph"/>
              <w:spacing w:before="45"/>
              <w:ind w:left="85"/>
              <w:rPr>
                <w:sz w:val="20"/>
              </w:rPr>
            </w:pPr>
            <w:hyperlink w:history="true" w:anchor="_bookmark33">
              <w:r>
                <w:rPr>
                  <w:color w:val="231F20"/>
                  <w:spacing w:val="-5"/>
                  <w:sz w:val="20"/>
                </w:rPr>
                <w:t>Rule</w:t>
              </w:r>
              <w:r>
                <w:rPr>
                  <w:color w:val="231F20"/>
                  <w:spacing w:val="-7"/>
                  <w:sz w:val="20"/>
                </w:rPr>
                <w:t> </w:t>
              </w:r>
              <w:r>
                <w:rPr>
                  <w:color w:val="231F20"/>
                  <w:spacing w:val="-5"/>
                  <w:sz w:val="20"/>
                </w:rPr>
                <w:t>2.5</w:t>
              </w:r>
            </w:hyperlink>
          </w:p>
        </w:tc>
        <w:tc>
          <w:tcPr>
            <w:tcW w:w="1180" w:type="dxa"/>
          </w:tcPr>
          <w:p>
            <w:pPr>
              <w:pStyle w:val="TableParagraph"/>
              <w:spacing w:before="45"/>
              <w:ind w:left="11" w:right="17"/>
              <w:jc w:val="center"/>
              <w:rPr>
                <w:sz w:val="20"/>
              </w:rPr>
            </w:pPr>
            <w:hyperlink w:history="true" w:anchor="_bookmark33">
              <w:r>
                <w:rPr>
                  <w:color w:val="231F20"/>
                  <w:spacing w:val="-2"/>
                  <w:sz w:val="20"/>
                </w:rPr>
                <w:t>Readability</w:t>
              </w:r>
            </w:hyperlink>
          </w:p>
        </w:tc>
      </w:tr>
      <w:tr>
        <w:trPr>
          <w:trHeight w:val="313" w:hRule="atLeast"/>
        </w:trPr>
        <w:tc>
          <w:tcPr>
            <w:tcW w:w="1088" w:type="dxa"/>
          </w:tcPr>
          <w:p>
            <w:pPr>
              <w:pStyle w:val="TableParagraph"/>
              <w:spacing w:before="45"/>
              <w:ind w:left="84"/>
              <w:rPr>
                <w:sz w:val="20"/>
              </w:rPr>
            </w:pPr>
            <w:hyperlink w:history="true" w:anchor="_bookmark33">
              <w:r>
                <w:rPr>
                  <w:color w:val="231F20"/>
                  <w:spacing w:val="-4"/>
                  <w:sz w:val="20"/>
                </w:rPr>
                <w:t>Rule</w:t>
              </w:r>
              <w:r>
                <w:rPr>
                  <w:color w:val="231F20"/>
                  <w:spacing w:val="-10"/>
                  <w:sz w:val="20"/>
                </w:rPr>
                <w:t> </w:t>
              </w:r>
              <w:r>
                <w:rPr>
                  <w:color w:val="231F20"/>
                  <w:spacing w:val="-5"/>
                  <w:sz w:val="20"/>
                </w:rPr>
                <w:t>2.6</w:t>
              </w:r>
            </w:hyperlink>
          </w:p>
        </w:tc>
        <w:tc>
          <w:tcPr>
            <w:tcW w:w="1180" w:type="dxa"/>
          </w:tcPr>
          <w:p>
            <w:pPr>
              <w:pStyle w:val="TableParagraph"/>
              <w:spacing w:before="45"/>
              <w:ind w:left="11" w:right="16"/>
              <w:jc w:val="center"/>
              <w:rPr>
                <w:sz w:val="20"/>
              </w:rPr>
            </w:pPr>
            <w:hyperlink w:history="true" w:anchor="_bookmark33">
              <w:r>
                <w:rPr>
                  <w:color w:val="231F20"/>
                  <w:spacing w:val="-2"/>
                  <w:sz w:val="20"/>
                </w:rPr>
                <w:t>Readability</w:t>
              </w:r>
            </w:hyperlink>
          </w:p>
        </w:tc>
        <w:tc>
          <w:tcPr>
            <w:tcW w:w="1088" w:type="dxa"/>
          </w:tcPr>
          <w:p>
            <w:pPr>
              <w:pStyle w:val="TableParagraph"/>
              <w:spacing w:before="45"/>
              <w:ind w:left="85"/>
              <w:rPr>
                <w:sz w:val="20"/>
              </w:rPr>
            </w:pPr>
            <w:hyperlink w:history="true" w:anchor="_bookmark33">
              <w:r>
                <w:rPr>
                  <w:color w:val="231F20"/>
                  <w:spacing w:val="-5"/>
                  <w:sz w:val="20"/>
                </w:rPr>
                <w:t>Rule</w:t>
              </w:r>
              <w:r>
                <w:rPr>
                  <w:color w:val="231F20"/>
                  <w:spacing w:val="-7"/>
                  <w:sz w:val="20"/>
                </w:rPr>
                <w:t> </w:t>
              </w:r>
              <w:r>
                <w:rPr>
                  <w:color w:val="231F20"/>
                  <w:spacing w:val="-5"/>
                  <w:sz w:val="20"/>
                </w:rPr>
                <w:t>2.7</w:t>
              </w:r>
            </w:hyperlink>
          </w:p>
        </w:tc>
        <w:tc>
          <w:tcPr>
            <w:tcW w:w="1180" w:type="dxa"/>
          </w:tcPr>
          <w:p>
            <w:pPr>
              <w:pStyle w:val="TableParagraph"/>
              <w:spacing w:before="45"/>
              <w:ind w:left="11" w:right="17"/>
              <w:jc w:val="center"/>
              <w:rPr>
                <w:sz w:val="20"/>
              </w:rPr>
            </w:pPr>
            <w:hyperlink w:history="true" w:anchor="_bookmark33">
              <w:r>
                <w:rPr>
                  <w:color w:val="231F20"/>
                  <w:spacing w:val="-2"/>
                  <w:sz w:val="20"/>
                </w:rPr>
                <w:t>Readability</w:t>
              </w:r>
            </w:hyperlink>
          </w:p>
        </w:tc>
        <w:tc>
          <w:tcPr>
            <w:tcW w:w="1088" w:type="dxa"/>
          </w:tcPr>
          <w:p>
            <w:pPr>
              <w:pStyle w:val="TableParagraph"/>
              <w:spacing w:before="45"/>
              <w:ind w:right="186"/>
              <w:jc w:val="center"/>
              <w:rPr>
                <w:sz w:val="20"/>
              </w:rPr>
            </w:pPr>
            <w:hyperlink w:history="true" w:anchor="_bookmark45">
              <w:r>
                <w:rPr>
                  <w:color w:val="231F20"/>
                  <w:spacing w:val="-5"/>
                  <w:sz w:val="20"/>
                </w:rPr>
                <w:t>Rule</w:t>
              </w:r>
              <w:r>
                <w:rPr>
                  <w:color w:val="231F20"/>
                  <w:spacing w:val="-7"/>
                  <w:sz w:val="20"/>
                </w:rPr>
                <w:t> </w:t>
              </w:r>
              <w:r>
                <w:rPr>
                  <w:color w:val="231F20"/>
                  <w:spacing w:val="-5"/>
                  <w:sz w:val="20"/>
                </w:rPr>
                <w:t>5.9</w:t>
              </w:r>
            </w:hyperlink>
          </w:p>
        </w:tc>
        <w:tc>
          <w:tcPr>
            <w:tcW w:w="1180" w:type="dxa"/>
          </w:tcPr>
          <w:p>
            <w:pPr>
              <w:pStyle w:val="TableParagraph"/>
              <w:spacing w:before="45"/>
              <w:ind w:left="11" w:right="18"/>
              <w:jc w:val="center"/>
              <w:rPr>
                <w:sz w:val="20"/>
              </w:rPr>
            </w:pPr>
            <w:hyperlink w:history="true" w:anchor="_bookmark45">
              <w:r>
                <w:rPr>
                  <w:color w:val="231F20"/>
                  <w:spacing w:val="-2"/>
                  <w:sz w:val="20"/>
                </w:rPr>
                <w:t>Readability</w:t>
              </w:r>
            </w:hyperlink>
          </w:p>
        </w:tc>
        <w:tc>
          <w:tcPr>
            <w:tcW w:w="1088" w:type="dxa"/>
          </w:tcPr>
          <w:p>
            <w:pPr>
              <w:pStyle w:val="TableParagraph"/>
              <w:spacing w:before="45"/>
              <w:ind w:left="85"/>
              <w:rPr>
                <w:sz w:val="20"/>
              </w:rPr>
            </w:pPr>
            <w:hyperlink w:history="true" w:anchor="_bookmark48">
              <w:r>
                <w:rPr>
                  <w:color w:val="231F20"/>
                  <w:spacing w:val="-4"/>
                  <w:sz w:val="20"/>
                </w:rPr>
                <w:t>Rule</w:t>
              </w:r>
              <w:r>
                <w:rPr>
                  <w:color w:val="231F20"/>
                  <w:spacing w:val="-9"/>
                  <w:sz w:val="20"/>
                </w:rPr>
                <w:t> </w:t>
              </w:r>
              <w:r>
                <w:rPr>
                  <w:color w:val="231F20"/>
                  <w:spacing w:val="-5"/>
                  <w:sz w:val="20"/>
                </w:rPr>
                <w:t>7.2</w:t>
              </w:r>
            </w:hyperlink>
          </w:p>
        </w:tc>
        <w:tc>
          <w:tcPr>
            <w:tcW w:w="1180" w:type="dxa"/>
          </w:tcPr>
          <w:p>
            <w:pPr>
              <w:pStyle w:val="TableParagraph"/>
              <w:spacing w:before="45"/>
              <w:ind w:left="11" w:right="18"/>
              <w:jc w:val="center"/>
              <w:rPr>
                <w:sz w:val="20"/>
              </w:rPr>
            </w:pPr>
            <w:hyperlink w:history="true" w:anchor="_bookmark48">
              <w:r>
                <w:rPr>
                  <w:color w:val="231F20"/>
                  <w:spacing w:val="-2"/>
                  <w:sz w:val="20"/>
                </w:rPr>
                <w:t>Readability</w:t>
              </w:r>
            </w:hyperlink>
          </w:p>
        </w:tc>
      </w:tr>
      <w:tr>
        <w:trPr>
          <w:trHeight w:val="313" w:hRule="atLeast"/>
        </w:trPr>
        <w:tc>
          <w:tcPr>
            <w:tcW w:w="1088" w:type="dxa"/>
          </w:tcPr>
          <w:p>
            <w:pPr>
              <w:pStyle w:val="TableParagraph"/>
              <w:spacing w:before="45"/>
              <w:ind w:left="84"/>
              <w:rPr>
                <w:sz w:val="20"/>
              </w:rPr>
            </w:pPr>
            <w:hyperlink w:history="true" w:anchor="_bookmark49">
              <w:r>
                <w:rPr>
                  <w:color w:val="231F20"/>
                  <w:spacing w:val="-4"/>
                  <w:sz w:val="20"/>
                </w:rPr>
                <w:t>Rule</w:t>
              </w:r>
              <w:r>
                <w:rPr>
                  <w:color w:val="231F20"/>
                  <w:spacing w:val="-10"/>
                  <w:sz w:val="20"/>
                </w:rPr>
                <w:t> </w:t>
              </w:r>
              <w:r>
                <w:rPr>
                  <w:color w:val="231F20"/>
                  <w:spacing w:val="-5"/>
                  <w:sz w:val="20"/>
                </w:rPr>
                <w:t>7.3</w:t>
              </w:r>
            </w:hyperlink>
          </w:p>
        </w:tc>
        <w:tc>
          <w:tcPr>
            <w:tcW w:w="1180" w:type="dxa"/>
          </w:tcPr>
          <w:p>
            <w:pPr>
              <w:pStyle w:val="TableParagraph"/>
              <w:spacing w:before="45"/>
              <w:ind w:left="11" w:right="18"/>
              <w:jc w:val="center"/>
              <w:rPr>
                <w:sz w:val="20"/>
              </w:rPr>
            </w:pPr>
            <w:hyperlink w:history="true" w:anchor="_bookmark49">
              <w:r>
                <w:rPr>
                  <w:color w:val="231F20"/>
                  <w:spacing w:val="-2"/>
                  <w:sz w:val="20"/>
                </w:rPr>
                <w:t>Readability</w:t>
              </w:r>
            </w:hyperlink>
          </w:p>
        </w:tc>
        <w:tc>
          <w:tcPr>
            <w:tcW w:w="1088" w:type="dxa"/>
          </w:tcPr>
          <w:p>
            <w:pPr>
              <w:pStyle w:val="TableParagraph"/>
              <w:spacing w:before="45"/>
              <w:ind w:left="84"/>
              <w:rPr>
                <w:sz w:val="20"/>
              </w:rPr>
            </w:pPr>
            <w:hyperlink w:history="true" w:anchor="_bookmark62">
              <w:r>
                <w:rPr>
                  <w:color w:val="231F20"/>
                  <w:spacing w:val="-4"/>
                  <w:sz w:val="20"/>
                </w:rPr>
                <w:t>Rule</w:t>
              </w:r>
              <w:r>
                <w:rPr>
                  <w:color w:val="231F20"/>
                  <w:spacing w:val="-9"/>
                  <w:sz w:val="20"/>
                </w:rPr>
                <w:t> </w:t>
              </w:r>
              <w:r>
                <w:rPr>
                  <w:color w:val="231F20"/>
                  <w:spacing w:val="-5"/>
                  <w:sz w:val="20"/>
                </w:rPr>
                <w:t>9.2</w:t>
              </w:r>
            </w:hyperlink>
          </w:p>
        </w:tc>
        <w:tc>
          <w:tcPr>
            <w:tcW w:w="1180" w:type="dxa"/>
          </w:tcPr>
          <w:p>
            <w:pPr>
              <w:pStyle w:val="TableParagraph"/>
              <w:spacing w:before="45"/>
              <w:ind w:left="11" w:right="17"/>
              <w:jc w:val="center"/>
              <w:rPr>
                <w:sz w:val="20"/>
              </w:rPr>
            </w:pPr>
            <w:hyperlink w:history="true" w:anchor="_bookmark62">
              <w:r>
                <w:rPr>
                  <w:color w:val="231F20"/>
                  <w:spacing w:val="-2"/>
                  <w:sz w:val="20"/>
                </w:rPr>
                <w:t>Readability</w:t>
              </w:r>
            </w:hyperlink>
          </w:p>
        </w:tc>
        <w:tc>
          <w:tcPr>
            <w:tcW w:w="1088" w:type="dxa"/>
          </w:tcPr>
          <w:p>
            <w:pPr>
              <w:pStyle w:val="TableParagraph"/>
              <w:spacing w:before="45"/>
              <w:ind w:right="186"/>
              <w:jc w:val="center"/>
              <w:rPr>
                <w:sz w:val="20"/>
              </w:rPr>
            </w:pPr>
            <w:hyperlink w:history="true" w:anchor="_bookmark63">
              <w:r>
                <w:rPr>
                  <w:color w:val="231F20"/>
                  <w:spacing w:val="-4"/>
                  <w:sz w:val="20"/>
                </w:rPr>
                <w:t>Rule</w:t>
              </w:r>
              <w:r>
                <w:rPr>
                  <w:color w:val="231F20"/>
                  <w:spacing w:val="-9"/>
                  <w:sz w:val="20"/>
                </w:rPr>
                <w:t> </w:t>
              </w:r>
              <w:r>
                <w:rPr>
                  <w:color w:val="231F20"/>
                  <w:spacing w:val="-5"/>
                  <w:sz w:val="20"/>
                </w:rPr>
                <w:t>9.3</w:t>
              </w:r>
            </w:hyperlink>
          </w:p>
        </w:tc>
        <w:tc>
          <w:tcPr>
            <w:tcW w:w="1180" w:type="dxa"/>
          </w:tcPr>
          <w:p>
            <w:pPr>
              <w:pStyle w:val="TableParagraph"/>
              <w:spacing w:before="45"/>
              <w:ind w:left="11" w:right="17"/>
              <w:jc w:val="center"/>
              <w:rPr>
                <w:sz w:val="20"/>
              </w:rPr>
            </w:pPr>
            <w:hyperlink w:history="true" w:anchor="_bookmark63">
              <w:r>
                <w:rPr>
                  <w:color w:val="231F20"/>
                  <w:spacing w:val="-2"/>
                  <w:sz w:val="20"/>
                </w:rPr>
                <w:t>Readability</w:t>
              </w:r>
            </w:hyperlink>
          </w:p>
        </w:tc>
        <w:tc>
          <w:tcPr>
            <w:tcW w:w="1088" w:type="dxa"/>
          </w:tcPr>
          <w:p>
            <w:pPr>
              <w:pStyle w:val="TableParagraph"/>
              <w:spacing w:before="45"/>
              <w:ind w:left="85"/>
              <w:rPr>
                <w:sz w:val="20"/>
              </w:rPr>
            </w:pPr>
            <w:hyperlink w:history="true" w:anchor="_bookmark65">
              <w:r>
                <w:rPr>
                  <w:color w:val="231F20"/>
                  <w:spacing w:val="-4"/>
                  <w:sz w:val="20"/>
                </w:rPr>
                <w:t>Rule</w:t>
              </w:r>
              <w:r>
                <w:rPr>
                  <w:color w:val="231F20"/>
                  <w:spacing w:val="-9"/>
                  <w:sz w:val="20"/>
                </w:rPr>
                <w:t> </w:t>
              </w:r>
              <w:r>
                <w:rPr>
                  <w:color w:val="231F20"/>
                  <w:spacing w:val="-5"/>
                  <w:sz w:val="20"/>
                </w:rPr>
                <w:t>9.5</w:t>
              </w:r>
            </w:hyperlink>
          </w:p>
        </w:tc>
        <w:tc>
          <w:tcPr>
            <w:tcW w:w="1180" w:type="dxa"/>
          </w:tcPr>
          <w:p>
            <w:pPr>
              <w:pStyle w:val="TableParagraph"/>
              <w:spacing w:before="45"/>
              <w:ind w:left="11" w:right="17"/>
              <w:jc w:val="center"/>
              <w:rPr>
                <w:sz w:val="20"/>
              </w:rPr>
            </w:pPr>
            <w:hyperlink w:history="true" w:anchor="_bookmark65">
              <w:r>
                <w:rPr>
                  <w:color w:val="231F20"/>
                  <w:spacing w:val="-2"/>
                  <w:sz w:val="20"/>
                </w:rPr>
                <w:t>Readability</w:t>
              </w:r>
            </w:hyperlink>
          </w:p>
        </w:tc>
      </w:tr>
      <w:tr>
        <w:trPr>
          <w:trHeight w:val="313" w:hRule="atLeast"/>
        </w:trPr>
        <w:tc>
          <w:tcPr>
            <w:tcW w:w="1088" w:type="dxa"/>
          </w:tcPr>
          <w:p>
            <w:pPr>
              <w:pStyle w:val="TableParagraph"/>
              <w:spacing w:before="45"/>
              <w:ind w:left="84"/>
              <w:rPr>
                <w:sz w:val="20"/>
              </w:rPr>
            </w:pPr>
            <w:hyperlink w:history="true" w:anchor="_bookmark82">
              <w:r>
                <w:rPr>
                  <w:color w:val="231F20"/>
                  <w:spacing w:val="-4"/>
                  <w:sz w:val="20"/>
                </w:rPr>
                <w:t>Rule</w:t>
              </w:r>
              <w:r>
                <w:rPr>
                  <w:color w:val="231F20"/>
                  <w:spacing w:val="-10"/>
                  <w:sz w:val="20"/>
                </w:rPr>
                <w:t> </w:t>
              </w:r>
              <w:r>
                <w:rPr>
                  <w:color w:val="231F20"/>
                  <w:spacing w:val="-4"/>
                  <w:sz w:val="20"/>
                </w:rPr>
                <w:t>11.9</w:t>
              </w:r>
            </w:hyperlink>
          </w:p>
        </w:tc>
        <w:tc>
          <w:tcPr>
            <w:tcW w:w="1180" w:type="dxa"/>
          </w:tcPr>
          <w:p>
            <w:pPr>
              <w:pStyle w:val="TableParagraph"/>
              <w:spacing w:before="45"/>
              <w:ind w:left="11" w:right="18"/>
              <w:jc w:val="center"/>
              <w:rPr>
                <w:sz w:val="20"/>
              </w:rPr>
            </w:pPr>
            <w:hyperlink w:history="true" w:anchor="_bookmark82">
              <w:r>
                <w:rPr>
                  <w:color w:val="231F20"/>
                  <w:spacing w:val="-2"/>
                  <w:sz w:val="20"/>
                </w:rPr>
                <w:t>Readability</w:t>
              </w:r>
            </w:hyperlink>
          </w:p>
        </w:tc>
        <w:tc>
          <w:tcPr>
            <w:tcW w:w="1088" w:type="dxa"/>
          </w:tcPr>
          <w:p>
            <w:pPr>
              <w:pStyle w:val="TableParagraph"/>
              <w:spacing w:before="45"/>
              <w:ind w:left="84"/>
              <w:rPr>
                <w:sz w:val="20"/>
              </w:rPr>
            </w:pPr>
            <w:hyperlink w:history="true" w:anchor="_bookmark88">
              <w:r>
                <w:rPr>
                  <w:color w:val="231F20"/>
                  <w:spacing w:val="-4"/>
                  <w:sz w:val="20"/>
                </w:rPr>
                <w:t>Rule</w:t>
              </w:r>
              <w:r>
                <w:rPr>
                  <w:color w:val="231F20"/>
                  <w:spacing w:val="-9"/>
                  <w:sz w:val="20"/>
                </w:rPr>
                <w:t> </w:t>
              </w:r>
              <w:r>
                <w:rPr>
                  <w:color w:val="231F20"/>
                  <w:spacing w:val="-4"/>
                  <w:sz w:val="20"/>
                </w:rPr>
                <w:t>13.3</w:t>
              </w:r>
            </w:hyperlink>
          </w:p>
        </w:tc>
        <w:tc>
          <w:tcPr>
            <w:tcW w:w="1180" w:type="dxa"/>
          </w:tcPr>
          <w:p>
            <w:pPr>
              <w:pStyle w:val="TableParagraph"/>
              <w:spacing w:before="45"/>
              <w:ind w:left="11" w:right="18"/>
              <w:jc w:val="center"/>
              <w:rPr>
                <w:sz w:val="20"/>
              </w:rPr>
            </w:pPr>
            <w:hyperlink w:history="true" w:anchor="_bookmark88">
              <w:r>
                <w:rPr>
                  <w:color w:val="231F20"/>
                  <w:spacing w:val="-2"/>
                  <w:sz w:val="20"/>
                </w:rPr>
                <w:t>Readability</w:t>
              </w:r>
            </w:hyperlink>
          </w:p>
        </w:tc>
        <w:tc>
          <w:tcPr>
            <w:tcW w:w="1088" w:type="dxa"/>
          </w:tcPr>
          <w:p>
            <w:pPr>
              <w:pStyle w:val="TableParagraph"/>
              <w:spacing w:before="45"/>
              <w:ind w:right="75"/>
              <w:jc w:val="center"/>
              <w:rPr>
                <w:sz w:val="20"/>
              </w:rPr>
            </w:pPr>
            <w:hyperlink w:history="true" w:anchor="_bookmark94">
              <w:r>
                <w:rPr>
                  <w:color w:val="231F20"/>
                  <w:spacing w:val="-4"/>
                  <w:sz w:val="20"/>
                </w:rPr>
                <w:t>Rule</w:t>
              </w:r>
              <w:r>
                <w:rPr>
                  <w:color w:val="231F20"/>
                  <w:spacing w:val="-9"/>
                  <w:sz w:val="20"/>
                </w:rPr>
                <w:t> </w:t>
              </w:r>
              <w:r>
                <w:rPr>
                  <w:color w:val="231F20"/>
                  <w:spacing w:val="-4"/>
                  <w:sz w:val="20"/>
                </w:rPr>
                <w:t>14.2</w:t>
              </w:r>
            </w:hyperlink>
          </w:p>
        </w:tc>
        <w:tc>
          <w:tcPr>
            <w:tcW w:w="1180" w:type="dxa"/>
          </w:tcPr>
          <w:p>
            <w:pPr>
              <w:pStyle w:val="TableParagraph"/>
              <w:spacing w:before="45"/>
              <w:ind w:left="11" w:right="18"/>
              <w:jc w:val="center"/>
              <w:rPr>
                <w:sz w:val="20"/>
              </w:rPr>
            </w:pPr>
            <w:hyperlink w:history="true" w:anchor="_bookmark94">
              <w:r>
                <w:rPr>
                  <w:color w:val="231F20"/>
                  <w:spacing w:val="-2"/>
                  <w:sz w:val="20"/>
                </w:rPr>
                <w:t>Readability</w:t>
              </w:r>
            </w:hyperlink>
          </w:p>
        </w:tc>
        <w:tc>
          <w:tcPr>
            <w:tcW w:w="1088" w:type="dxa"/>
          </w:tcPr>
          <w:p>
            <w:pPr>
              <w:pStyle w:val="TableParagraph"/>
              <w:spacing w:before="45"/>
              <w:ind w:left="84"/>
              <w:rPr>
                <w:sz w:val="20"/>
              </w:rPr>
            </w:pPr>
            <w:hyperlink w:history="true" w:anchor="_bookmark102">
              <w:r>
                <w:rPr>
                  <w:color w:val="231F20"/>
                  <w:spacing w:val="-4"/>
                  <w:sz w:val="20"/>
                </w:rPr>
                <w:t>Rule</w:t>
              </w:r>
              <w:r>
                <w:rPr>
                  <w:color w:val="231F20"/>
                  <w:spacing w:val="-9"/>
                  <w:sz w:val="20"/>
                </w:rPr>
                <w:t> </w:t>
              </w:r>
              <w:r>
                <w:rPr>
                  <w:color w:val="231F20"/>
                  <w:spacing w:val="-4"/>
                  <w:sz w:val="20"/>
                </w:rPr>
                <w:t>15.7</w:t>
              </w:r>
            </w:hyperlink>
          </w:p>
        </w:tc>
        <w:tc>
          <w:tcPr>
            <w:tcW w:w="1180" w:type="dxa"/>
          </w:tcPr>
          <w:p>
            <w:pPr>
              <w:pStyle w:val="TableParagraph"/>
              <w:spacing w:before="45"/>
              <w:ind w:left="11" w:right="18"/>
              <w:jc w:val="center"/>
              <w:rPr>
                <w:sz w:val="20"/>
              </w:rPr>
            </w:pPr>
            <w:hyperlink w:history="true" w:anchor="_bookmark102">
              <w:r>
                <w:rPr>
                  <w:color w:val="231F20"/>
                  <w:spacing w:val="-2"/>
                  <w:sz w:val="20"/>
                </w:rPr>
                <w:t>Readability</w:t>
              </w:r>
            </w:hyperlink>
          </w:p>
        </w:tc>
      </w:tr>
      <w:tr>
        <w:trPr>
          <w:trHeight w:val="313" w:hRule="atLeast"/>
        </w:trPr>
        <w:tc>
          <w:tcPr>
            <w:tcW w:w="1088" w:type="dxa"/>
          </w:tcPr>
          <w:p>
            <w:pPr>
              <w:pStyle w:val="TableParagraph"/>
              <w:spacing w:before="45"/>
              <w:ind w:left="84"/>
              <w:rPr>
                <w:sz w:val="20"/>
              </w:rPr>
            </w:pPr>
            <w:hyperlink w:history="true" w:anchor="_bookmark111">
              <w:r>
                <w:rPr>
                  <w:color w:val="231F20"/>
                  <w:spacing w:val="-4"/>
                  <w:sz w:val="20"/>
                </w:rPr>
                <w:t>Rule</w:t>
              </w:r>
              <w:r>
                <w:rPr>
                  <w:color w:val="231F20"/>
                  <w:spacing w:val="-10"/>
                  <w:sz w:val="20"/>
                </w:rPr>
                <w:t> </w:t>
              </w:r>
              <w:r>
                <w:rPr>
                  <w:color w:val="231F20"/>
                  <w:spacing w:val="-4"/>
                  <w:sz w:val="20"/>
                </w:rPr>
                <w:t>17.5</w:t>
              </w:r>
            </w:hyperlink>
          </w:p>
        </w:tc>
        <w:tc>
          <w:tcPr>
            <w:tcW w:w="1180" w:type="dxa"/>
          </w:tcPr>
          <w:p>
            <w:pPr>
              <w:pStyle w:val="TableParagraph"/>
              <w:spacing w:before="45"/>
              <w:ind w:left="11" w:right="18"/>
              <w:jc w:val="center"/>
              <w:rPr>
                <w:sz w:val="20"/>
              </w:rPr>
            </w:pPr>
            <w:hyperlink w:history="true" w:anchor="_bookmark111">
              <w:r>
                <w:rPr>
                  <w:color w:val="231F20"/>
                  <w:spacing w:val="-2"/>
                  <w:sz w:val="20"/>
                </w:rPr>
                <w:t>Readability</w:t>
              </w:r>
            </w:hyperlink>
          </w:p>
        </w:tc>
        <w:tc>
          <w:tcPr>
            <w:tcW w:w="1088" w:type="dxa"/>
          </w:tcPr>
          <w:p>
            <w:pPr>
              <w:pStyle w:val="TableParagraph"/>
              <w:spacing w:before="45"/>
              <w:ind w:left="84"/>
              <w:rPr>
                <w:sz w:val="20"/>
              </w:rPr>
            </w:pPr>
            <w:hyperlink w:history="true" w:anchor="_bookmark113">
              <w:r>
                <w:rPr>
                  <w:color w:val="231F20"/>
                  <w:spacing w:val="-4"/>
                  <w:sz w:val="20"/>
                </w:rPr>
                <w:t>Rule</w:t>
              </w:r>
              <w:r>
                <w:rPr>
                  <w:color w:val="231F20"/>
                  <w:spacing w:val="-9"/>
                  <w:sz w:val="20"/>
                </w:rPr>
                <w:t> </w:t>
              </w:r>
              <w:r>
                <w:rPr>
                  <w:color w:val="231F20"/>
                  <w:spacing w:val="-4"/>
                  <w:sz w:val="20"/>
                </w:rPr>
                <w:t>17.7</w:t>
              </w:r>
            </w:hyperlink>
          </w:p>
        </w:tc>
        <w:tc>
          <w:tcPr>
            <w:tcW w:w="1180" w:type="dxa"/>
          </w:tcPr>
          <w:p>
            <w:pPr>
              <w:pStyle w:val="TableParagraph"/>
              <w:spacing w:before="45"/>
              <w:ind w:left="11" w:right="18"/>
              <w:jc w:val="center"/>
              <w:rPr>
                <w:sz w:val="20"/>
              </w:rPr>
            </w:pPr>
            <w:hyperlink w:history="true" w:anchor="_bookmark113">
              <w:r>
                <w:rPr>
                  <w:color w:val="231F20"/>
                  <w:spacing w:val="-2"/>
                  <w:sz w:val="20"/>
                </w:rPr>
                <w:t>Readability</w:t>
              </w:r>
            </w:hyperlink>
          </w:p>
        </w:tc>
        <w:tc>
          <w:tcPr>
            <w:tcW w:w="1088" w:type="dxa"/>
          </w:tcPr>
          <w:p>
            <w:pPr>
              <w:pStyle w:val="TableParagraph"/>
              <w:spacing w:before="45"/>
              <w:ind w:right="100"/>
              <w:jc w:val="center"/>
              <w:rPr>
                <w:sz w:val="20"/>
              </w:rPr>
            </w:pPr>
            <w:hyperlink w:history="true" w:anchor="_bookmark114">
              <w:r>
                <w:rPr>
                  <w:color w:val="231F20"/>
                  <w:spacing w:val="-4"/>
                  <w:sz w:val="20"/>
                </w:rPr>
                <w:t>Rule</w:t>
              </w:r>
              <w:r>
                <w:rPr>
                  <w:color w:val="231F20"/>
                  <w:spacing w:val="-9"/>
                  <w:sz w:val="20"/>
                </w:rPr>
                <w:t> </w:t>
              </w:r>
              <w:r>
                <w:rPr>
                  <w:color w:val="231F20"/>
                  <w:spacing w:val="-4"/>
                  <w:sz w:val="20"/>
                </w:rPr>
                <w:t>17.8</w:t>
              </w:r>
            </w:hyperlink>
          </w:p>
        </w:tc>
        <w:tc>
          <w:tcPr>
            <w:tcW w:w="1180" w:type="dxa"/>
          </w:tcPr>
          <w:p>
            <w:pPr>
              <w:pStyle w:val="TableParagraph"/>
              <w:spacing w:before="45"/>
              <w:ind w:left="11" w:right="18"/>
              <w:jc w:val="center"/>
              <w:rPr>
                <w:sz w:val="20"/>
              </w:rPr>
            </w:pPr>
            <w:hyperlink w:history="true" w:anchor="_bookmark114">
              <w:r>
                <w:rPr>
                  <w:color w:val="231F20"/>
                  <w:spacing w:val="-2"/>
                  <w:sz w:val="20"/>
                </w:rPr>
                <w:t>Readability</w:t>
              </w:r>
            </w:hyperlink>
          </w:p>
        </w:tc>
        <w:tc>
          <w:tcPr>
            <w:tcW w:w="1088" w:type="dxa"/>
          </w:tcPr>
          <w:p>
            <w:pPr>
              <w:pStyle w:val="TableParagraph"/>
              <w:spacing w:before="45"/>
              <w:ind w:left="84"/>
              <w:rPr>
                <w:sz w:val="20"/>
              </w:rPr>
            </w:pPr>
            <w:hyperlink w:history="true" w:anchor="_bookmark119">
              <w:r>
                <w:rPr>
                  <w:color w:val="231F20"/>
                  <w:spacing w:val="-4"/>
                  <w:sz w:val="20"/>
                </w:rPr>
                <w:t>Rule</w:t>
              </w:r>
              <w:r>
                <w:rPr>
                  <w:color w:val="231F20"/>
                  <w:spacing w:val="-9"/>
                  <w:sz w:val="20"/>
                </w:rPr>
                <w:t> </w:t>
              </w:r>
              <w:r>
                <w:rPr>
                  <w:color w:val="231F20"/>
                  <w:spacing w:val="-4"/>
                  <w:sz w:val="20"/>
                </w:rPr>
                <w:t>18.5</w:t>
              </w:r>
            </w:hyperlink>
          </w:p>
        </w:tc>
        <w:tc>
          <w:tcPr>
            <w:tcW w:w="1180" w:type="dxa"/>
          </w:tcPr>
          <w:p>
            <w:pPr>
              <w:pStyle w:val="TableParagraph"/>
              <w:spacing w:before="45"/>
              <w:ind w:left="11" w:right="17"/>
              <w:jc w:val="center"/>
              <w:rPr>
                <w:sz w:val="20"/>
              </w:rPr>
            </w:pPr>
            <w:hyperlink w:history="true" w:anchor="_bookmark119">
              <w:r>
                <w:rPr>
                  <w:color w:val="231F20"/>
                  <w:spacing w:val="-2"/>
                  <w:sz w:val="20"/>
                </w:rPr>
                <w:t>Readability</w:t>
              </w:r>
            </w:hyperlink>
          </w:p>
        </w:tc>
      </w:tr>
      <w:tr>
        <w:trPr>
          <w:trHeight w:val="313" w:hRule="atLeast"/>
        </w:trPr>
        <w:tc>
          <w:tcPr>
            <w:tcW w:w="1088" w:type="dxa"/>
          </w:tcPr>
          <w:p>
            <w:pPr>
              <w:pStyle w:val="TableParagraph"/>
              <w:spacing w:before="45"/>
              <w:ind w:left="84"/>
              <w:rPr>
                <w:sz w:val="20"/>
              </w:rPr>
            </w:pPr>
            <w:hyperlink w:history="true" w:anchor="_bookmark128">
              <w:r>
                <w:rPr>
                  <w:color w:val="231F20"/>
                  <w:spacing w:val="-4"/>
                  <w:sz w:val="20"/>
                </w:rPr>
                <w:t>Rule</w:t>
              </w:r>
              <w:r>
                <w:rPr>
                  <w:color w:val="231F20"/>
                  <w:spacing w:val="-10"/>
                  <w:sz w:val="20"/>
                </w:rPr>
                <w:t> </w:t>
              </w:r>
              <w:r>
                <w:rPr>
                  <w:color w:val="231F20"/>
                  <w:spacing w:val="-4"/>
                  <w:sz w:val="20"/>
                </w:rPr>
                <w:t>20.5</w:t>
              </w:r>
            </w:hyperlink>
          </w:p>
        </w:tc>
        <w:tc>
          <w:tcPr>
            <w:tcW w:w="1180" w:type="dxa"/>
          </w:tcPr>
          <w:p>
            <w:pPr>
              <w:pStyle w:val="TableParagraph"/>
              <w:spacing w:before="45"/>
              <w:ind w:left="11" w:right="18"/>
              <w:jc w:val="center"/>
              <w:rPr>
                <w:sz w:val="20"/>
              </w:rPr>
            </w:pPr>
            <w:hyperlink w:history="true" w:anchor="_bookmark128">
              <w:r>
                <w:rPr>
                  <w:color w:val="231F20"/>
                  <w:spacing w:val="-2"/>
                  <w:sz w:val="20"/>
                </w:rPr>
                <w:t>Readability</w:t>
              </w:r>
            </w:hyperlink>
          </w:p>
        </w:tc>
        <w:tc>
          <w:tcPr>
            <w:tcW w:w="1088" w:type="dxa"/>
          </w:tcPr>
          <w:p>
            <w:pPr>
              <w:pStyle w:val="TableParagraph"/>
              <w:rPr>
                <w:rFonts w:ascii="Times New Roman"/>
                <w:sz w:val="20"/>
              </w:rPr>
            </w:pPr>
          </w:p>
        </w:tc>
        <w:tc>
          <w:tcPr>
            <w:tcW w:w="1180" w:type="dxa"/>
          </w:tcPr>
          <w:p>
            <w:pPr>
              <w:pStyle w:val="TableParagraph"/>
              <w:rPr>
                <w:rFonts w:ascii="Times New Roman"/>
                <w:sz w:val="20"/>
              </w:rPr>
            </w:pPr>
          </w:p>
        </w:tc>
        <w:tc>
          <w:tcPr>
            <w:tcW w:w="1088" w:type="dxa"/>
          </w:tcPr>
          <w:p>
            <w:pPr>
              <w:pStyle w:val="TableParagraph"/>
              <w:rPr>
                <w:rFonts w:ascii="Times New Roman"/>
                <w:sz w:val="20"/>
              </w:rPr>
            </w:pPr>
          </w:p>
        </w:tc>
        <w:tc>
          <w:tcPr>
            <w:tcW w:w="1180" w:type="dxa"/>
          </w:tcPr>
          <w:p>
            <w:pPr>
              <w:pStyle w:val="TableParagraph"/>
              <w:rPr>
                <w:rFonts w:ascii="Times New Roman"/>
                <w:sz w:val="20"/>
              </w:rPr>
            </w:pPr>
          </w:p>
        </w:tc>
        <w:tc>
          <w:tcPr>
            <w:tcW w:w="1088" w:type="dxa"/>
          </w:tcPr>
          <w:p>
            <w:pPr>
              <w:pStyle w:val="TableParagraph"/>
              <w:rPr>
                <w:rFonts w:ascii="Times New Roman"/>
                <w:sz w:val="20"/>
              </w:rPr>
            </w:pPr>
          </w:p>
        </w:tc>
        <w:tc>
          <w:tcPr>
            <w:tcW w:w="1180" w:type="dxa"/>
          </w:tcPr>
          <w:p>
            <w:pPr>
              <w:pStyle w:val="TableParagraph"/>
              <w:rPr>
                <w:rFonts w:ascii="Times New Roman"/>
                <w:sz w:val="20"/>
              </w:rPr>
            </w:pPr>
          </w:p>
        </w:tc>
      </w:tr>
    </w:tbl>
    <w:p>
      <w:pPr>
        <w:pStyle w:val="BodyText"/>
        <w:spacing w:before="267"/>
        <w:ind w:left="1194"/>
        <w:jc w:val="both"/>
      </w:pPr>
      <w:r>
        <w:rPr>
          <w:color w:val="231F20"/>
        </w:rPr>
        <w:t>These</w:t>
      </w:r>
      <w:r>
        <w:rPr>
          <w:color w:val="231F20"/>
          <w:spacing w:val="-6"/>
        </w:rPr>
        <w:t> </w:t>
      </w:r>
      <w:r>
        <w:rPr>
          <w:color w:val="231F20"/>
        </w:rPr>
        <w:t>guidelines</w:t>
      </w:r>
      <w:r>
        <w:rPr>
          <w:color w:val="231F20"/>
          <w:spacing w:val="-5"/>
        </w:rPr>
        <w:t> </w:t>
      </w:r>
      <w:r>
        <w:rPr>
          <w:color w:val="231F20"/>
        </w:rPr>
        <w:t>are</w:t>
      </w:r>
      <w:r>
        <w:rPr>
          <w:color w:val="231F20"/>
          <w:spacing w:val="-6"/>
        </w:rPr>
        <w:t> </w:t>
      </w:r>
      <w:r>
        <w:rPr>
          <w:color w:val="231F20"/>
        </w:rPr>
        <w:t>for</w:t>
      </w:r>
      <w:r>
        <w:rPr>
          <w:color w:val="231F20"/>
          <w:spacing w:val="-5"/>
        </w:rPr>
        <w:t> </w:t>
      </w:r>
      <w:r>
        <w:rPr>
          <w:color w:val="231F20"/>
        </w:rPr>
        <w:t>the</w:t>
      </w:r>
      <w:r>
        <w:rPr>
          <w:color w:val="231F20"/>
          <w:spacing w:val="-6"/>
        </w:rPr>
        <w:t> </w:t>
      </w:r>
      <w:r>
        <w:rPr>
          <w:color w:val="231F20"/>
        </w:rPr>
        <w:t>bene</w:t>
      </w:r>
      <w:r>
        <w:rPr>
          <w:rFonts w:ascii="Courier New"/>
          <w:color w:val="231F20"/>
        </w:rPr>
        <w:t>fi</w:t>
      </w:r>
      <w:r>
        <w:rPr>
          <w:color w:val="231F20"/>
        </w:rPr>
        <w:t>t</w:t>
      </w:r>
      <w:r>
        <w:rPr>
          <w:color w:val="231F20"/>
          <w:spacing w:val="-5"/>
        </w:rPr>
        <w:t> </w:t>
      </w:r>
      <w:r>
        <w:rPr>
          <w:color w:val="231F20"/>
        </w:rPr>
        <w:t>of</w:t>
      </w:r>
      <w:r>
        <w:rPr>
          <w:color w:val="231F20"/>
          <w:spacing w:val="-6"/>
        </w:rPr>
        <w:t> </w:t>
      </w:r>
      <w:r>
        <w:rPr>
          <w:color w:val="231F20"/>
        </w:rPr>
        <w:t>human</w:t>
      </w:r>
      <w:r>
        <w:rPr>
          <w:color w:val="231F20"/>
          <w:spacing w:val="-5"/>
        </w:rPr>
        <w:t> </w:t>
      </w:r>
      <w:r>
        <w:rPr>
          <w:color w:val="231F20"/>
        </w:rPr>
        <w:t>developers</w:t>
      </w:r>
      <w:r>
        <w:rPr>
          <w:color w:val="231F20"/>
          <w:spacing w:val="-5"/>
        </w:rPr>
        <w:t> </w:t>
      </w:r>
      <w:r>
        <w:rPr>
          <w:color w:val="231F20"/>
        </w:rPr>
        <w:t>and</w:t>
      </w:r>
      <w:r>
        <w:rPr>
          <w:color w:val="231F20"/>
          <w:spacing w:val="-6"/>
        </w:rPr>
        <w:t> </w:t>
      </w:r>
      <w:r>
        <w:rPr>
          <w:color w:val="231F20"/>
          <w:spacing w:val="-2"/>
        </w:rPr>
        <w:t>reviewers.</w:t>
      </w:r>
    </w:p>
    <w:p>
      <w:pPr>
        <w:pStyle w:val="BodyText"/>
        <w:spacing w:line="247" w:lineRule="auto" w:before="206"/>
        <w:ind w:left="1194" w:right="1138"/>
        <w:jc w:val="both"/>
      </w:pPr>
      <w:r>
        <w:rPr>
          <w:color w:val="231F20"/>
          <w:w w:val="105"/>
        </w:rPr>
        <w:t>If any identi</w:t>
      </w:r>
      <w:r>
        <w:rPr>
          <w:rFonts w:ascii="Courier New"/>
          <w:color w:val="231F20"/>
          <w:w w:val="105"/>
        </w:rPr>
        <w:t>fi</w:t>
      </w:r>
      <w:r>
        <w:rPr>
          <w:color w:val="231F20"/>
          <w:w w:val="105"/>
        </w:rPr>
        <w:t>er with internal linkage is declared in injected code, then </w:t>
      </w:r>
      <w:hyperlink w:history="true" w:anchor="_bookmark45">
        <w:r>
          <w:rPr>
            <w:color w:val="231F20"/>
            <w:w w:val="105"/>
          </w:rPr>
          <w:t>Rule 5.9</w:t>
        </w:r>
      </w:hyperlink>
      <w:r>
        <w:rPr>
          <w:color w:val="231F20"/>
          <w:w w:val="105"/>
        </w:rPr>
        <w:t> as applied to that identi</w:t>
      </w:r>
      <w:r>
        <w:rPr>
          <w:rFonts w:ascii="Courier New"/>
          <w:color w:val="231F20"/>
          <w:w w:val="105"/>
        </w:rPr>
        <w:t>fi</w:t>
      </w:r>
      <w:r>
        <w:rPr>
          <w:color w:val="231F20"/>
          <w:w w:val="105"/>
        </w:rPr>
        <w:t>er</w:t>
      </w:r>
      <w:r>
        <w:rPr>
          <w:color w:val="231F20"/>
          <w:spacing w:val="-5"/>
          <w:w w:val="105"/>
        </w:rPr>
        <w:t> </w:t>
      </w:r>
      <w:r>
        <w:rPr>
          <w:color w:val="231F20"/>
          <w:w w:val="105"/>
        </w:rPr>
        <w:t>is</w:t>
      </w:r>
      <w:r>
        <w:rPr>
          <w:color w:val="231F20"/>
          <w:spacing w:val="-5"/>
          <w:w w:val="105"/>
        </w:rPr>
        <w:t> </w:t>
      </w:r>
      <w:r>
        <w:rPr>
          <w:color w:val="231F20"/>
          <w:w w:val="105"/>
        </w:rPr>
        <w:t>advisory</w:t>
      </w:r>
      <w:r>
        <w:rPr>
          <w:color w:val="231F20"/>
          <w:spacing w:val="-5"/>
          <w:w w:val="105"/>
        </w:rPr>
        <w:t> </w:t>
      </w:r>
      <w:r>
        <w:rPr>
          <w:color w:val="231F20"/>
          <w:w w:val="105"/>
        </w:rPr>
        <w:t>for</w:t>
      </w:r>
      <w:r>
        <w:rPr>
          <w:color w:val="231F20"/>
          <w:spacing w:val="-5"/>
          <w:w w:val="105"/>
        </w:rPr>
        <w:t> </w:t>
      </w:r>
      <w:r>
        <w:rPr>
          <w:color w:val="231F20"/>
          <w:w w:val="105"/>
        </w:rPr>
        <w:t>the</w:t>
      </w:r>
      <w:r>
        <w:rPr>
          <w:color w:val="231F20"/>
          <w:spacing w:val="-5"/>
          <w:w w:val="105"/>
        </w:rPr>
        <w:t> </w:t>
      </w:r>
      <w:r>
        <w:rPr>
          <w:color w:val="231F20"/>
          <w:w w:val="105"/>
        </w:rPr>
        <w:t>entire</w:t>
      </w:r>
      <w:r>
        <w:rPr>
          <w:color w:val="231F20"/>
          <w:spacing w:val="-5"/>
          <w:w w:val="105"/>
        </w:rPr>
        <w:t> </w:t>
      </w:r>
      <w:r>
        <w:rPr>
          <w:color w:val="231F20"/>
          <w:w w:val="105"/>
        </w:rPr>
        <w:t>translation</w:t>
      </w:r>
      <w:r>
        <w:rPr>
          <w:color w:val="231F20"/>
          <w:spacing w:val="-5"/>
          <w:w w:val="105"/>
        </w:rPr>
        <w:t> </w:t>
      </w:r>
      <w:r>
        <w:rPr>
          <w:color w:val="231F20"/>
          <w:w w:val="105"/>
        </w:rPr>
        <w:t>unit.</w:t>
      </w:r>
    </w:p>
    <w:p>
      <w:pPr>
        <w:pStyle w:val="BodyText"/>
        <w:spacing w:line="264" w:lineRule="auto" w:before="201"/>
        <w:ind w:left="1194" w:right="1139"/>
        <w:jc w:val="both"/>
      </w:pPr>
      <w:r>
        <w:rPr>
          <w:color w:val="231F20"/>
        </w:rPr>
        <w:t>If code is injected into an automatically generated </w:t>
      </w:r>
      <w:r>
        <w:rPr>
          <w:rFonts w:ascii="Trebuchet MS"/>
          <w:i/>
          <w:color w:val="231F20"/>
        </w:rPr>
        <w:t>for </w:t>
      </w:r>
      <w:r>
        <w:rPr>
          <w:color w:val="231F20"/>
        </w:rPr>
        <w:t>loop then </w:t>
      </w:r>
      <w:hyperlink w:history="true" w:anchor="_bookmark94">
        <w:r>
          <w:rPr>
            <w:color w:val="231F20"/>
          </w:rPr>
          <w:t>Rule 14.2</w:t>
        </w:r>
      </w:hyperlink>
      <w:r>
        <w:rPr>
          <w:color w:val="231F20"/>
        </w:rPr>
        <w:t> is required insofar as the injected code causes a non-compliance.</w:t>
      </w:r>
    </w:p>
    <w:p>
      <w:pPr>
        <w:pStyle w:val="BodyText"/>
        <w:spacing w:before="166"/>
      </w:pPr>
    </w:p>
    <w:p>
      <w:pPr>
        <w:pStyle w:val="Heading3"/>
        <w:numPr>
          <w:ilvl w:val="1"/>
          <w:numId w:val="110"/>
        </w:numPr>
        <w:tabs>
          <w:tab w:pos="1914" w:val="left" w:leader="none"/>
        </w:tabs>
        <w:spacing w:line="268" w:lineRule="auto" w:before="1" w:after="0"/>
        <w:ind w:left="1914" w:right="1609" w:hanging="720"/>
        <w:jc w:val="left"/>
      </w:pPr>
      <w:r>
        <w:rPr>
          <w:color w:val="98002E"/>
        </w:rPr>
        <w:t>Documentation</w:t>
      </w:r>
      <w:r>
        <w:rPr>
          <w:color w:val="98002E"/>
          <w:spacing w:val="40"/>
        </w:rPr>
        <w:t> </w:t>
      </w:r>
      <w:r>
        <w:rPr>
          <w:color w:val="98002E"/>
        </w:rPr>
        <w:t>requirements</w:t>
      </w:r>
      <w:r>
        <w:rPr>
          <w:color w:val="98002E"/>
          <w:spacing w:val="40"/>
        </w:rPr>
        <w:t> </w:t>
      </w:r>
      <w:r>
        <w:rPr>
          <w:color w:val="98002E"/>
        </w:rPr>
        <w:t>for</w:t>
      </w:r>
      <w:r>
        <w:rPr>
          <w:color w:val="98002E"/>
          <w:spacing w:val="40"/>
        </w:rPr>
        <w:t> </w:t>
      </w:r>
      <w:r>
        <w:rPr>
          <w:color w:val="98002E"/>
        </w:rPr>
        <w:t>automatic</w:t>
      </w:r>
      <w:r>
        <w:rPr>
          <w:color w:val="98002E"/>
          <w:spacing w:val="40"/>
        </w:rPr>
        <w:t> </w:t>
      </w:r>
      <w:r>
        <w:rPr>
          <w:color w:val="98002E"/>
        </w:rPr>
        <w:t>code</w:t>
      </w:r>
      <w:r>
        <w:rPr>
          <w:color w:val="98002E"/>
          <w:spacing w:val="40"/>
        </w:rPr>
        <w:t> </w:t>
      </w:r>
      <w:r>
        <w:rPr>
          <w:color w:val="98002E"/>
        </w:rPr>
        <w:t>generation</w:t>
      </w:r>
      <w:r>
        <w:rPr>
          <w:color w:val="98002E"/>
          <w:spacing w:val="40"/>
          <w:w w:val="110"/>
        </w:rPr>
        <w:t> </w:t>
      </w:r>
      <w:r>
        <w:rPr>
          <w:color w:val="98002E"/>
          <w:spacing w:val="-2"/>
          <w:w w:val="110"/>
        </w:rPr>
        <w:t>tools</w:t>
      </w:r>
    </w:p>
    <w:p>
      <w:pPr>
        <w:pStyle w:val="BodyText"/>
        <w:spacing w:line="266" w:lineRule="auto" w:before="168"/>
        <w:ind w:left="1194" w:right="1137"/>
        <w:jc w:val="both"/>
      </w:pPr>
      <w:r>
        <w:rPr>
          <w:color w:val="231F20"/>
        </w:rPr>
        <w:t>The developer of an automatic code generation tool shall provide documentation for each item listed</w:t>
      </w:r>
      <w:r>
        <w:rPr>
          <w:color w:val="231F20"/>
          <w:spacing w:val="80"/>
          <w:w w:val="105"/>
        </w:rPr>
        <w:t> </w:t>
      </w:r>
      <w:r>
        <w:rPr>
          <w:color w:val="231F20"/>
          <w:w w:val="105"/>
        </w:rPr>
        <w:t>in this section.</w:t>
      </w:r>
    </w:p>
    <w:p>
      <w:pPr>
        <w:pStyle w:val="BodyText"/>
        <w:spacing w:before="149"/>
      </w:pPr>
    </w:p>
    <w:p>
      <w:pPr>
        <w:pStyle w:val="Heading5"/>
        <w:numPr>
          <w:ilvl w:val="2"/>
          <w:numId w:val="110"/>
        </w:numPr>
        <w:tabs>
          <w:tab w:pos="1913" w:val="left" w:leader="none"/>
        </w:tabs>
        <w:spacing w:line="240" w:lineRule="auto" w:before="0" w:after="0"/>
        <w:ind w:left="1913" w:right="0" w:hanging="719"/>
        <w:jc w:val="left"/>
      </w:pPr>
      <w:r>
        <w:rPr>
          <w:color w:val="98002E"/>
        </w:rPr>
        <w:t>Implementation-de</w:t>
      </w:r>
      <w:r>
        <w:rPr>
          <w:rFonts w:ascii="Courier New"/>
          <w:color w:val="98002E"/>
        </w:rPr>
        <w:t>fi</w:t>
      </w:r>
      <w:r>
        <w:rPr>
          <w:color w:val="98002E"/>
        </w:rPr>
        <w:t>ned</w:t>
      </w:r>
      <w:r>
        <w:rPr>
          <w:color w:val="98002E"/>
          <w:spacing w:val="31"/>
        </w:rPr>
        <w:t> </w:t>
      </w:r>
      <w:r>
        <w:rPr>
          <w:color w:val="98002E"/>
        </w:rPr>
        <w:t>behaviour</w:t>
      </w:r>
      <w:r>
        <w:rPr>
          <w:color w:val="98002E"/>
          <w:spacing w:val="31"/>
        </w:rPr>
        <w:t> </w:t>
      </w:r>
      <w:r>
        <w:rPr>
          <w:color w:val="98002E"/>
        </w:rPr>
        <w:t>and</w:t>
      </w:r>
      <w:r>
        <w:rPr>
          <w:color w:val="98002E"/>
          <w:spacing w:val="31"/>
        </w:rPr>
        <w:t> </w:t>
      </w:r>
      <w:r>
        <w:rPr>
          <w:color w:val="98002E"/>
        </w:rPr>
        <w:t>language</w:t>
      </w:r>
      <w:r>
        <w:rPr>
          <w:color w:val="98002E"/>
          <w:spacing w:val="31"/>
        </w:rPr>
        <w:t> </w:t>
      </w:r>
      <w:r>
        <w:rPr>
          <w:color w:val="98002E"/>
          <w:spacing w:val="-2"/>
        </w:rPr>
        <w:t>extensions</w:t>
      </w:r>
    </w:p>
    <w:p>
      <w:pPr>
        <w:pStyle w:val="BodyText"/>
        <w:spacing w:line="247" w:lineRule="auto" w:before="194"/>
        <w:ind w:left="1194" w:right="1138"/>
        <w:jc w:val="both"/>
      </w:pPr>
      <w:r>
        <w:rPr>
          <w:color w:val="231F20"/>
        </w:rPr>
        <w:t>In accordance with </w:t>
      </w:r>
      <w:hyperlink w:history="true" w:anchor="_bookmark16">
        <w:r>
          <w:rPr>
            <w:color w:val="231F20"/>
          </w:rPr>
          <w:t>Dir 1.1</w:t>
        </w:r>
      </w:hyperlink>
      <w:r>
        <w:rPr>
          <w:color w:val="231F20"/>
        </w:rPr>
        <w:t>, the use of any implementation-de</w:t>
      </w:r>
      <w:r>
        <w:rPr>
          <w:rFonts w:ascii="Courier New"/>
          <w:color w:val="231F20"/>
        </w:rPr>
        <w:t>fi</w:t>
      </w:r>
      <w:r>
        <w:rPr>
          <w:color w:val="231F20"/>
        </w:rPr>
        <w:t>ned behaviour on which automatically </w:t>
      </w:r>
      <w:r>
        <w:rPr>
          <w:color w:val="231F20"/>
          <w:w w:val="105"/>
        </w:rPr>
        <w:t>generated code depends shall be documented.</w:t>
      </w:r>
    </w:p>
    <w:p>
      <w:pPr>
        <w:pStyle w:val="BodyText"/>
        <w:spacing w:line="266" w:lineRule="auto" w:before="219"/>
        <w:ind w:left="1194" w:right="1136"/>
        <w:jc w:val="both"/>
      </w:pPr>
      <w:r>
        <w:rPr>
          <w:color w:val="231F20"/>
        </w:rPr>
        <w:t>In</w:t>
      </w:r>
      <w:r>
        <w:rPr>
          <w:color w:val="231F20"/>
          <w:spacing w:val="-2"/>
        </w:rPr>
        <w:t> </w:t>
      </w:r>
      <w:r>
        <w:rPr>
          <w:color w:val="231F20"/>
        </w:rPr>
        <w:t>accordance</w:t>
      </w:r>
      <w:r>
        <w:rPr>
          <w:color w:val="231F20"/>
          <w:spacing w:val="-2"/>
        </w:rPr>
        <w:t> </w:t>
      </w:r>
      <w:r>
        <w:rPr>
          <w:color w:val="231F20"/>
        </w:rPr>
        <w:t>with</w:t>
      </w:r>
      <w:r>
        <w:rPr>
          <w:color w:val="231F20"/>
          <w:spacing w:val="-2"/>
        </w:rPr>
        <w:t> </w:t>
      </w:r>
      <w:hyperlink w:history="true" w:anchor="_bookmark29">
        <w:r>
          <w:rPr>
            <w:color w:val="231F20"/>
          </w:rPr>
          <w:t>Rule</w:t>
        </w:r>
        <w:r>
          <w:rPr>
            <w:color w:val="231F20"/>
            <w:spacing w:val="-2"/>
          </w:rPr>
          <w:t> </w:t>
        </w:r>
        <w:r>
          <w:rPr>
            <w:color w:val="231F20"/>
          </w:rPr>
          <w:t>1.2</w:t>
        </w:r>
      </w:hyperlink>
      <w:r>
        <w:rPr>
          <w:color w:val="231F20"/>
        </w:rPr>
        <w:t>,</w:t>
      </w:r>
      <w:r>
        <w:rPr>
          <w:color w:val="231F20"/>
          <w:spacing w:val="-2"/>
        </w:rPr>
        <w:t> </w:t>
      </w:r>
      <w:r>
        <w:rPr>
          <w:color w:val="231F20"/>
        </w:rPr>
        <w:t>the</w:t>
      </w:r>
      <w:r>
        <w:rPr>
          <w:color w:val="231F20"/>
          <w:spacing w:val="-2"/>
        </w:rPr>
        <w:t> </w:t>
      </w:r>
      <w:r>
        <w:rPr>
          <w:color w:val="231F20"/>
        </w:rPr>
        <w:t>use</w:t>
      </w:r>
      <w:r>
        <w:rPr>
          <w:color w:val="231F20"/>
          <w:spacing w:val="-2"/>
        </w:rPr>
        <w:t> </w:t>
      </w:r>
      <w:r>
        <w:rPr>
          <w:color w:val="231F20"/>
        </w:rPr>
        <w:t>of</w:t>
      </w:r>
      <w:r>
        <w:rPr>
          <w:color w:val="231F20"/>
          <w:spacing w:val="-2"/>
        </w:rPr>
        <w:t> </w:t>
      </w:r>
      <w:r>
        <w:rPr>
          <w:color w:val="231F20"/>
        </w:rPr>
        <w:t>language</w:t>
      </w:r>
      <w:r>
        <w:rPr>
          <w:color w:val="231F20"/>
          <w:spacing w:val="-2"/>
        </w:rPr>
        <w:t> </w:t>
      </w:r>
      <w:r>
        <w:rPr>
          <w:color w:val="231F20"/>
        </w:rPr>
        <w:t>extensions</w:t>
      </w:r>
      <w:r>
        <w:rPr>
          <w:color w:val="231F20"/>
          <w:spacing w:val="-2"/>
        </w:rPr>
        <w:t> </w:t>
      </w:r>
      <w:r>
        <w:rPr>
          <w:color w:val="231F20"/>
        </w:rPr>
        <w:t>by</w:t>
      </w:r>
      <w:r>
        <w:rPr>
          <w:color w:val="231F20"/>
          <w:spacing w:val="-2"/>
        </w:rPr>
        <w:t> </w:t>
      </w:r>
      <w:r>
        <w:rPr>
          <w:color w:val="231F20"/>
        </w:rPr>
        <w:t>automatically</w:t>
      </w:r>
      <w:r>
        <w:rPr>
          <w:color w:val="231F20"/>
          <w:spacing w:val="-2"/>
        </w:rPr>
        <w:t> </w:t>
      </w:r>
      <w:r>
        <w:rPr>
          <w:color w:val="231F20"/>
        </w:rPr>
        <w:t>generated</w:t>
      </w:r>
      <w:r>
        <w:rPr>
          <w:color w:val="231F20"/>
          <w:spacing w:val="-2"/>
        </w:rPr>
        <w:t> </w:t>
      </w:r>
      <w:r>
        <w:rPr>
          <w:color w:val="231F20"/>
        </w:rPr>
        <w:t>code,</w:t>
      </w:r>
      <w:r>
        <w:rPr>
          <w:color w:val="231F20"/>
          <w:spacing w:val="-2"/>
        </w:rPr>
        <w:t> </w:t>
      </w:r>
      <w:r>
        <w:rPr>
          <w:color w:val="231F20"/>
        </w:rPr>
        <w:t>and</w:t>
      </w:r>
      <w:r>
        <w:rPr>
          <w:color w:val="231F20"/>
          <w:spacing w:val="-2"/>
        </w:rPr>
        <w:t> </w:t>
      </w:r>
      <w:r>
        <w:rPr>
          <w:color w:val="231F20"/>
        </w:rPr>
        <w:t>the methods by which their use is assured, shall be documented.</w:t>
      </w:r>
    </w:p>
    <w:p>
      <w:pPr>
        <w:pStyle w:val="BodyText"/>
        <w:spacing w:line="266" w:lineRule="auto" w:before="200"/>
        <w:ind w:left="1194" w:right="1138"/>
        <w:jc w:val="both"/>
      </w:pPr>
      <w:r>
        <w:rPr>
          <w:color w:val="231F20"/>
        </w:rPr>
        <w:t>In accordance with </w:t>
      </w:r>
      <w:hyperlink w:history="true" w:anchor="_bookmark19">
        <w:r>
          <w:rPr>
            <w:color w:val="231F20"/>
          </w:rPr>
          <w:t>Dir 4.2</w:t>
        </w:r>
      </w:hyperlink>
      <w:r>
        <w:rPr>
          <w:color w:val="231F20"/>
        </w:rPr>
        <w:t>, the use of assembly language by automatically generated code shall be </w:t>
      </w:r>
      <w:r>
        <w:rPr>
          <w:color w:val="231F20"/>
          <w:spacing w:val="-2"/>
        </w:rPr>
        <w:t>documented.</w:t>
      </w:r>
    </w:p>
    <w:p>
      <w:pPr>
        <w:pStyle w:val="BodyText"/>
        <w:spacing w:before="149"/>
      </w:pPr>
    </w:p>
    <w:p>
      <w:pPr>
        <w:pStyle w:val="Heading5"/>
        <w:numPr>
          <w:ilvl w:val="2"/>
          <w:numId w:val="110"/>
        </w:numPr>
        <w:tabs>
          <w:tab w:pos="1911" w:val="left" w:leader="none"/>
        </w:tabs>
        <w:spacing w:line="240" w:lineRule="auto" w:before="0" w:after="0"/>
        <w:ind w:left="1911" w:right="0" w:hanging="717"/>
        <w:jc w:val="left"/>
      </w:pPr>
      <w:r>
        <w:rPr>
          <w:color w:val="98002E"/>
          <w:w w:val="105"/>
        </w:rPr>
        <w:t>The</w:t>
      </w:r>
      <w:r>
        <w:rPr>
          <w:color w:val="98002E"/>
          <w:spacing w:val="-16"/>
          <w:w w:val="105"/>
        </w:rPr>
        <w:t> </w:t>
      </w:r>
      <w:r>
        <w:rPr>
          <w:color w:val="98002E"/>
          <w:w w:val="105"/>
        </w:rPr>
        <w:t>essential</w:t>
      </w:r>
      <w:r>
        <w:rPr>
          <w:color w:val="98002E"/>
          <w:spacing w:val="-15"/>
          <w:w w:val="105"/>
        </w:rPr>
        <w:t> </w:t>
      </w:r>
      <w:r>
        <w:rPr>
          <w:color w:val="98002E"/>
          <w:w w:val="105"/>
        </w:rPr>
        <w:t>type</w:t>
      </w:r>
      <w:r>
        <w:rPr>
          <w:color w:val="98002E"/>
          <w:spacing w:val="-16"/>
          <w:w w:val="105"/>
        </w:rPr>
        <w:t> </w:t>
      </w:r>
      <w:r>
        <w:rPr>
          <w:color w:val="98002E"/>
          <w:spacing w:val="-2"/>
          <w:w w:val="105"/>
        </w:rPr>
        <w:t>model</w:t>
      </w:r>
    </w:p>
    <w:p>
      <w:pPr>
        <w:pStyle w:val="BodyText"/>
        <w:spacing w:line="264" w:lineRule="auto" w:before="216"/>
        <w:ind w:left="1194" w:right="1138"/>
        <w:jc w:val="both"/>
      </w:pPr>
      <w:r>
        <w:rPr>
          <w:color w:val="231F20"/>
        </w:rPr>
        <w:t>If an automatic code generator does not use the </w:t>
      </w:r>
      <w:r>
        <w:rPr>
          <w:rFonts w:ascii="Trebuchet MS"/>
          <w:i/>
          <w:color w:val="231F20"/>
        </w:rPr>
        <w:t>essential</w:t>
      </w:r>
      <w:r>
        <w:rPr>
          <w:rFonts w:ascii="Trebuchet MS"/>
          <w:i/>
          <w:color w:val="231F20"/>
          <w:spacing w:val="-3"/>
        </w:rPr>
        <w:t> </w:t>
      </w:r>
      <w:r>
        <w:rPr>
          <w:rFonts w:ascii="Trebuchet MS"/>
          <w:i/>
          <w:color w:val="231F20"/>
        </w:rPr>
        <w:t>type</w:t>
      </w:r>
      <w:r>
        <w:rPr>
          <w:rFonts w:ascii="Trebuchet MS"/>
          <w:i/>
          <w:color w:val="231F20"/>
          <w:spacing w:val="-3"/>
        </w:rPr>
        <w:t> </w:t>
      </w:r>
      <w:r>
        <w:rPr>
          <w:color w:val="231F20"/>
        </w:rPr>
        <w:t>model, then the strategy that it uses in </w:t>
      </w:r>
      <w:r>
        <w:rPr>
          <w:color w:val="231F20"/>
          <w:w w:val="105"/>
        </w:rPr>
        <w:t>its place shall be documented.</w:t>
      </w:r>
    </w:p>
    <w:p>
      <w:pPr>
        <w:pStyle w:val="BodyText"/>
        <w:spacing w:before="151"/>
      </w:pPr>
    </w:p>
    <w:p>
      <w:pPr>
        <w:pStyle w:val="Heading5"/>
        <w:numPr>
          <w:ilvl w:val="2"/>
          <w:numId w:val="110"/>
        </w:numPr>
        <w:tabs>
          <w:tab w:pos="1910" w:val="left" w:leader="none"/>
        </w:tabs>
        <w:spacing w:line="240" w:lineRule="auto" w:before="0" w:after="0"/>
        <w:ind w:left="1910" w:right="0" w:hanging="716"/>
        <w:jc w:val="left"/>
      </w:pPr>
      <w:r>
        <w:rPr>
          <w:color w:val="98002E"/>
        </w:rPr>
        <w:t>Run-time</w:t>
      </w:r>
      <w:r>
        <w:rPr>
          <w:color w:val="98002E"/>
          <w:spacing w:val="37"/>
        </w:rPr>
        <w:t> </w:t>
      </w:r>
      <w:r>
        <w:rPr>
          <w:color w:val="98002E"/>
          <w:spacing w:val="-2"/>
        </w:rPr>
        <w:t>errors</w:t>
      </w:r>
    </w:p>
    <w:p>
      <w:pPr>
        <w:pStyle w:val="BodyText"/>
        <w:spacing w:line="266" w:lineRule="auto" w:before="216"/>
        <w:ind w:left="1194" w:right="1137" w:hanging="1"/>
        <w:jc w:val="both"/>
      </w:pPr>
      <w:r>
        <w:rPr>
          <w:color w:val="231F20"/>
        </w:rPr>
        <w:t>An automatic code generator should select an appropriate code generation strategy to minimize the </w:t>
      </w:r>
      <w:r>
        <w:rPr>
          <w:color w:val="231F20"/>
          <w:w w:val="105"/>
        </w:rPr>
        <w:t>possibility</w:t>
      </w:r>
      <w:r>
        <w:rPr>
          <w:color w:val="231F20"/>
          <w:spacing w:val="-10"/>
          <w:w w:val="105"/>
        </w:rPr>
        <w:t> </w:t>
      </w:r>
      <w:r>
        <w:rPr>
          <w:color w:val="231F20"/>
          <w:w w:val="105"/>
        </w:rPr>
        <w:t>for</w:t>
      </w:r>
      <w:r>
        <w:rPr>
          <w:color w:val="231F20"/>
          <w:spacing w:val="-10"/>
          <w:w w:val="105"/>
        </w:rPr>
        <w:t> </w:t>
      </w:r>
      <w:r>
        <w:rPr>
          <w:color w:val="231F20"/>
          <w:w w:val="105"/>
        </w:rPr>
        <w:t>run-time</w:t>
      </w:r>
      <w:r>
        <w:rPr>
          <w:color w:val="231F20"/>
          <w:spacing w:val="-10"/>
          <w:w w:val="105"/>
        </w:rPr>
        <w:t> </w:t>
      </w:r>
      <w:r>
        <w:rPr>
          <w:color w:val="231F20"/>
          <w:w w:val="105"/>
        </w:rPr>
        <w:t>failures,</w:t>
      </w:r>
      <w:r>
        <w:rPr>
          <w:color w:val="231F20"/>
          <w:spacing w:val="-10"/>
          <w:w w:val="105"/>
        </w:rPr>
        <w:t> </w:t>
      </w:r>
      <w:r>
        <w:rPr>
          <w:color w:val="231F20"/>
          <w:w w:val="105"/>
        </w:rPr>
        <w:t>as</w:t>
      </w:r>
      <w:r>
        <w:rPr>
          <w:color w:val="231F20"/>
          <w:spacing w:val="-10"/>
          <w:w w:val="105"/>
        </w:rPr>
        <w:t> </w:t>
      </w:r>
      <w:r>
        <w:rPr>
          <w:color w:val="231F20"/>
          <w:w w:val="105"/>
        </w:rPr>
        <w:t>required</w:t>
      </w:r>
      <w:r>
        <w:rPr>
          <w:color w:val="231F20"/>
          <w:spacing w:val="-11"/>
          <w:w w:val="105"/>
        </w:rPr>
        <w:t> </w:t>
      </w:r>
      <w:r>
        <w:rPr>
          <w:color w:val="231F20"/>
          <w:w w:val="105"/>
        </w:rPr>
        <w:t>by</w:t>
      </w:r>
      <w:r>
        <w:rPr>
          <w:color w:val="231F20"/>
          <w:spacing w:val="-10"/>
          <w:w w:val="105"/>
        </w:rPr>
        <w:t> </w:t>
      </w:r>
      <w:hyperlink w:history="true" w:anchor="_bookmark18">
        <w:r>
          <w:rPr>
            <w:color w:val="231F20"/>
            <w:w w:val="105"/>
          </w:rPr>
          <w:t>Dir</w:t>
        </w:r>
        <w:r>
          <w:rPr>
            <w:color w:val="231F20"/>
            <w:spacing w:val="-10"/>
            <w:w w:val="105"/>
          </w:rPr>
          <w:t> </w:t>
        </w:r>
        <w:r>
          <w:rPr>
            <w:color w:val="231F20"/>
            <w:w w:val="105"/>
          </w:rPr>
          <w:t>4.1</w:t>
        </w:r>
      </w:hyperlink>
      <w:r>
        <w:rPr>
          <w:color w:val="231F20"/>
          <w:w w:val="105"/>
        </w:rPr>
        <w:t>.</w:t>
      </w:r>
      <w:r>
        <w:rPr>
          <w:color w:val="231F20"/>
          <w:spacing w:val="-10"/>
          <w:w w:val="105"/>
        </w:rPr>
        <w:t> </w:t>
      </w:r>
      <w:r>
        <w:rPr>
          <w:color w:val="231F20"/>
          <w:w w:val="105"/>
        </w:rPr>
        <w:t>If</w:t>
      </w:r>
      <w:r>
        <w:rPr>
          <w:color w:val="231F20"/>
          <w:spacing w:val="-10"/>
          <w:w w:val="105"/>
        </w:rPr>
        <w:t> </w:t>
      </w:r>
      <w:r>
        <w:rPr>
          <w:color w:val="231F20"/>
          <w:w w:val="105"/>
        </w:rPr>
        <w:t>the</w:t>
      </w:r>
      <w:r>
        <w:rPr>
          <w:color w:val="231F20"/>
          <w:spacing w:val="-10"/>
          <w:w w:val="105"/>
        </w:rPr>
        <w:t> </w:t>
      </w:r>
      <w:r>
        <w:rPr>
          <w:color w:val="231F20"/>
          <w:w w:val="105"/>
        </w:rPr>
        <w:t>possibility</w:t>
      </w:r>
      <w:r>
        <w:rPr>
          <w:color w:val="231F20"/>
          <w:spacing w:val="-10"/>
          <w:w w:val="105"/>
        </w:rPr>
        <w:t> </w:t>
      </w:r>
      <w:r>
        <w:rPr>
          <w:color w:val="231F20"/>
          <w:w w:val="105"/>
        </w:rPr>
        <w:t>for</w:t>
      </w:r>
      <w:r>
        <w:rPr>
          <w:color w:val="231F20"/>
          <w:spacing w:val="-10"/>
          <w:w w:val="105"/>
        </w:rPr>
        <w:t> </w:t>
      </w:r>
      <w:r>
        <w:rPr>
          <w:color w:val="231F20"/>
          <w:w w:val="105"/>
        </w:rPr>
        <w:t>run-time</w:t>
      </w:r>
      <w:r>
        <w:rPr>
          <w:color w:val="231F20"/>
          <w:spacing w:val="-10"/>
          <w:w w:val="105"/>
        </w:rPr>
        <w:t> </w:t>
      </w:r>
      <w:r>
        <w:rPr>
          <w:color w:val="231F20"/>
          <w:w w:val="105"/>
        </w:rPr>
        <w:t>failures</w:t>
      </w:r>
      <w:r>
        <w:rPr>
          <w:color w:val="231F20"/>
          <w:spacing w:val="-10"/>
          <w:w w:val="105"/>
        </w:rPr>
        <w:t> </w:t>
      </w:r>
      <w:r>
        <w:rPr>
          <w:color w:val="231F20"/>
          <w:w w:val="105"/>
        </w:rPr>
        <w:t>remains, the error handling strategy used by the code generator shall be documented. Since it is likely that manually generated code will be needed in order to handle the error, the error handling interface shall be documented as part of the overall error handling strategy.</w:t>
      </w:r>
    </w:p>
    <w:p>
      <w:pPr>
        <w:pStyle w:val="BodyText"/>
        <w:rPr>
          <w:sz w:val="28"/>
        </w:rPr>
      </w:pPr>
    </w:p>
    <w:p>
      <w:pPr>
        <w:pStyle w:val="BodyText"/>
        <w:spacing w:before="23"/>
        <w:rPr>
          <w:sz w:val="28"/>
        </w:rPr>
      </w:pPr>
    </w:p>
    <w:p>
      <w:pPr>
        <w:pStyle w:val="Heading3"/>
        <w:spacing w:before="0"/>
        <w:ind w:left="154"/>
      </w:pPr>
      <w:r>
        <w:rPr/>
        <mc:AlternateContent>
          <mc:Choice Requires="wps">
            <w:drawing>
              <wp:anchor distT="0" distB="0" distL="0" distR="0" allowOverlap="1" layoutInCell="1" locked="0" behindDoc="0" simplePos="0" relativeHeight="16024064">
                <wp:simplePos x="0" y="0"/>
                <wp:positionH relativeFrom="page">
                  <wp:posOffset>646252</wp:posOffset>
                </wp:positionH>
                <wp:positionV relativeFrom="paragraph">
                  <wp:posOffset>-170895</wp:posOffset>
                </wp:positionV>
                <wp:extent cx="1270" cy="540385"/>
                <wp:effectExtent l="0" t="0" r="0" b="0"/>
                <wp:wrapNone/>
                <wp:docPr id="854" name="Graphic 854"/>
                <wp:cNvGraphicFramePr>
                  <a:graphicFrameLocks/>
                </wp:cNvGraphicFramePr>
                <a:graphic>
                  <a:graphicData uri="http://schemas.microsoft.com/office/word/2010/wordprocessingShape">
                    <wps:wsp>
                      <wps:cNvPr id="854" name="Graphic 85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064" from="50.886002pt,29.063666pt" to="50.886002pt,-13.456334pt" stroked="true" strokeweight="5pt" strokecolor="#98002e">
                <v:stroke dashstyle="solid"/>
                <w10:wrap type="none"/>
              </v:line>
            </w:pict>
          </mc:Fallback>
        </mc:AlternateContent>
      </w:r>
      <w:r>
        <w:rPr>
          <w:color w:val="231F20"/>
          <w:spacing w:val="-5"/>
        </w:rPr>
        <w:t>204</w:t>
      </w:r>
    </w:p>
    <w:p>
      <w:pPr>
        <w:spacing w:after="0"/>
        <w:sectPr>
          <w:pgSz w:w="11910" w:h="16840"/>
          <w:pgMar w:header="0" w:footer="658" w:top="700" w:bottom="920" w:left="220" w:right="280"/>
        </w:sectPr>
      </w:pPr>
    </w:p>
    <w:p>
      <w:pPr>
        <w:pStyle w:val="Heading1"/>
        <w:tabs>
          <w:tab w:pos="3461" w:val="left" w:leader="none"/>
        </w:tabs>
      </w:pPr>
      <w:bookmarkStart w:name="Appendix F Process and tools checklist" w:id="311"/>
      <w:bookmarkEnd w:id="311"/>
      <w:r>
        <w:rPr/>
      </w:r>
      <w:bookmarkStart w:name="_bookmark155" w:id="312"/>
      <w:bookmarkEnd w:id="312"/>
      <w:r>
        <w:rPr/>
      </w:r>
      <w:r>
        <w:rPr>
          <w:color w:val="98002E"/>
        </w:rPr>
        <w:t>Appendix</w:t>
      </w:r>
      <w:r>
        <w:rPr>
          <w:color w:val="98002E"/>
          <w:spacing w:val="68"/>
        </w:rPr>
        <w:t> </w:t>
      </w:r>
      <w:r>
        <w:rPr>
          <w:color w:val="98002E"/>
          <w:spacing w:val="-10"/>
        </w:rPr>
        <w:t>F</w:t>
      </w:r>
      <w:r>
        <w:rPr>
          <w:color w:val="98002E"/>
        </w:rPr>
        <w:tab/>
        <w:t>Process</w:t>
      </w:r>
      <w:r>
        <w:rPr>
          <w:color w:val="98002E"/>
          <w:spacing w:val="13"/>
        </w:rPr>
        <w:t> </w:t>
      </w:r>
      <w:r>
        <w:rPr>
          <w:color w:val="98002E"/>
        </w:rPr>
        <w:t>and</w:t>
      </w:r>
      <w:r>
        <w:rPr>
          <w:color w:val="98002E"/>
          <w:spacing w:val="14"/>
        </w:rPr>
        <w:t> </w:t>
      </w:r>
      <w:r>
        <w:rPr>
          <w:color w:val="98002E"/>
        </w:rPr>
        <w:t>tools</w:t>
      </w:r>
      <w:r>
        <w:rPr>
          <w:color w:val="98002E"/>
          <w:spacing w:val="14"/>
        </w:rPr>
        <w:t> </w:t>
      </w:r>
      <w:r>
        <w:rPr>
          <w:color w:val="98002E"/>
          <w:spacing w:val="-2"/>
        </w:rPr>
        <w:t>checklist</w:t>
      </w:r>
    </w:p>
    <w:p>
      <w:pPr>
        <w:pStyle w:val="BodyText"/>
        <w:spacing w:line="266" w:lineRule="auto" w:before="191"/>
        <w:ind w:left="1194" w:right="1138"/>
      </w:pPr>
      <w:r>
        <w:rPr>
          <w:color w:val="231F20"/>
        </w:rPr>
        <w:t>This Appendix provides a checklist of the development process and tool use guidance that need to be </w:t>
      </w:r>
      <w:r>
        <w:rPr>
          <w:color w:val="231F20"/>
          <w:w w:val="105"/>
        </w:rPr>
        <w:t>followed</w:t>
      </w:r>
      <w:r>
        <w:rPr>
          <w:color w:val="231F20"/>
          <w:spacing w:val="-14"/>
          <w:w w:val="105"/>
        </w:rPr>
        <w:t> </w:t>
      </w:r>
      <w:r>
        <w:rPr>
          <w:color w:val="231F20"/>
          <w:w w:val="105"/>
        </w:rPr>
        <w:t>in</w:t>
      </w:r>
      <w:r>
        <w:rPr>
          <w:color w:val="231F20"/>
          <w:spacing w:val="-14"/>
          <w:w w:val="105"/>
        </w:rPr>
        <w:t> </w:t>
      </w:r>
      <w:r>
        <w:rPr>
          <w:color w:val="231F20"/>
          <w:w w:val="105"/>
        </w:rPr>
        <w:t>order</w:t>
      </w:r>
      <w:r>
        <w:rPr>
          <w:color w:val="231F20"/>
          <w:spacing w:val="-14"/>
          <w:w w:val="105"/>
        </w:rPr>
        <w:t> </w:t>
      </w:r>
      <w:r>
        <w:rPr>
          <w:color w:val="231F20"/>
          <w:w w:val="105"/>
        </w:rPr>
        <w:t>to</w:t>
      </w:r>
      <w:r>
        <w:rPr>
          <w:color w:val="231F20"/>
          <w:spacing w:val="-14"/>
          <w:w w:val="105"/>
        </w:rPr>
        <w:t> </w:t>
      </w:r>
      <w:r>
        <w:rPr>
          <w:color w:val="231F20"/>
          <w:w w:val="105"/>
        </w:rPr>
        <w:t>claim</w:t>
      </w:r>
      <w:r>
        <w:rPr>
          <w:color w:val="231F20"/>
          <w:spacing w:val="-14"/>
          <w:w w:val="105"/>
        </w:rPr>
        <w:t> </w:t>
      </w:r>
      <w:r>
        <w:rPr>
          <w:color w:val="231F20"/>
          <w:w w:val="105"/>
        </w:rPr>
        <w:t>MISRA</w:t>
      </w:r>
      <w:r>
        <w:rPr>
          <w:color w:val="231F20"/>
          <w:spacing w:val="-13"/>
          <w:w w:val="105"/>
        </w:rPr>
        <w:t> </w:t>
      </w:r>
      <w:r>
        <w:rPr>
          <w:color w:val="231F20"/>
          <w:w w:val="105"/>
        </w:rPr>
        <w:t>C</w:t>
      </w:r>
      <w:r>
        <w:rPr>
          <w:color w:val="231F20"/>
          <w:spacing w:val="-14"/>
          <w:w w:val="105"/>
        </w:rPr>
        <w:t> </w:t>
      </w:r>
      <w:r>
        <w:rPr>
          <w:color w:val="231F20"/>
          <w:w w:val="105"/>
        </w:rPr>
        <w:t>compliance</w:t>
      </w:r>
      <w:r>
        <w:rPr>
          <w:color w:val="231F20"/>
          <w:spacing w:val="-14"/>
          <w:w w:val="105"/>
        </w:rPr>
        <w:t> </w:t>
      </w:r>
      <w:r>
        <w:rPr>
          <w:color w:val="231F20"/>
          <w:w w:val="105"/>
        </w:rPr>
        <w:t>as</w:t>
      </w:r>
      <w:r>
        <w:rPr>
          <w:color w:val="231F20"/>
          <w:spacing w:val="-14"/>
          <w:w w:val="105"/>
        </w:rPr>
        <w:t> </w:t>
      </w:r>
      <w:r>
        <w:rPr>
          <w:color w:val="231F20"/>
          <w:w w:val="105"/>
        </w:rPr>
        <w:t>described</w:t>
      </w:r>
      <w:r>
        <w:rPr>
          <w:color w:val="231F20"/>
          <w:spacing w:val="-14"/>
          <w:w w:val="105"/>
        </w:rPr>
        <w:t> </w:t>
      </w:r>
      <w:r>
        <w:rPr>
          <w:color w:val="231F20"/>
          <w:w w:val="105"/>
        </w:rPr>
        <w:t>in</w:t>
      </w:r>
      <w:r>
        <w:rPr>
          <w:color w:val="231F20"/>
          <w:spacing w:val="-14"/>
          <w:w w:val="105"/>
        </w:rPr>
        <w:t> </w:t>
      </w:r>
      <w:hyperlink w:history="true" w:anchor="_bookmark6">
        <w:r>
          <w:rPr>
            <w:color w:val="231F20"/>
            <w:w w:val="105"/>
          </w:rPr>
          <w:t>Section</w:t>
        </w:r>
        <w:r>
          <w:rPr>
            <w:color w:val="231F20"/>
            <w:spacing w:val="-14"/>
            <w:w w:val="105"/>
          </w:rPr>
          <w:t> </w:t>
        </w:r>
        <w:r>
          <w:rPr>
            <w:color w:val="231F20"/>
            <w:w w:val="105"/>
          </w:rPr>
          <w:t>5.</w:t>
        </w:r>
      </w:hyperlink>
      <w:r>
        <w:rPr>
          <w:color w:val="231F20"/>
          <w:w w:val="105"/>
        </w:rPr>
        <w:t>3.</w:t>
      </w:r>
    </w:p>
    <w:p>
      <w:pPr>
        <w:pStyle w:val="BodyText"/>
        <w:spacing w:before="3" w:after="1"/>
        <w:rPr>
          <w:sz w:val="16"/>
        </w:rPr>
      </w:pPr>
    </w:p>
    <w:tbl>
      <w:tblPr>
        <w:tblW w:w="0" w:type="auto"/>
        <w:jc w:val="left"/>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27"/>
        <w:gridCol w:w="8034"/>
      </w:tblGrid>
      <w:tr>
        <w:trPr>
          <w:trHeight w:val="358" w:hRule="atLeast"/>
        </w:trPr>
        <w:tc>
          <w:tcPr>
            <w:tcW w:w="1027" w:type="dxa"/>
            <w:shd w:val="clear" w:color="auto" w:fill="DCAEAC"/>
          </w:tcPr>
          <w:p>
            <w:pPr>
              <w:pStyle w:val="TableParagraph"/>
              <w:spacing w:before="79"/>
              <w:ind w:left="118"/>
              <w:rPr>
                <w:sz w:val="18"/>
              </w:rPr>
            </w:pPr>
            <w:r>
              <w:rPr>
                <w:color w:val="231F20"/>
                <w:spacing w:val="-2"/>
                <w:sz w:val="18"/>
              </w:rPr>
              <w:t>Section</w:t>
            </w:r>
          </w:p>
        </w:tc>
        <w:tc>
          <w:tcPr>
            <w:tcW w:w="8034" w:type="dxa"/>
            <w:shd w:val="clear" w:color="auto" w:fill="DCAEAC"/>
          </w:tcPr>
          <w:p>
            <w:pPr>
              <w:pStyle w:val="TableParagraph"/>
              <w:spacing w:before="79"/>
              <w:ind w:left="118"/>
              <w:rPr>
                <w:sz w:val="18"/>
              </w:rPr>
            </w:pPr>
            <w:r>
              <w:rPr>
                <w:color w:val="231F20"/>
                <w:spacing w:val="-2"/>
                <w:sz w:val="18"/>
              </w:rPr>
              <w:t>Guidance</w:t>
            </w:r>
          </w:p>
        </w:tc>
      </w:tr>
      <w:tr>
        <w:trPr>
          <w:trHeight w:val="358" w:hRule="atLeast"/>
        </w:trPr>
        <w:tc>
          <w:tcPr>
            <w:tcW w:w="1027" w:type="dxa"/>
          </w:tcPr>
          <w:p>
            <w:pPr>
              <w:pStyle w:val="TableParagraph"/>
              <w:spacing w:before="79"/>
              <w:ind w:left="118"/>
              <w:rPr>
                <w:sz w:val="18"/>
              </w:rPr>
            </w:pPr>
            <w:r>
              <w:rPr>
                <w:color w:val="231F20"/>
                <w:spacing w:val="-5"/>
                <w:sz w:val="18"/>
              </w:rPr>
              <w:t>3.1</w:t>
            </w:r>
          </w:p>
        </w:tc>
        <w:tc>
          <w:tcPr>
            <w:tcW w:w="8034" w:type="dxa"/>
          </w:tcPr>
          <w:p>
            <w:pPr>
              <w:pStyle w:val="TableParagraph"/>
              <w:spacing w:before="79"/>
              <w:ind w:left="118"/>
              <w:rPr>
                <w:sz w:val="18"/>
              </w:rPr>
            </w:pPr>
            <w:r>
              <w:rPr>
                <w:color w:val="231F20"/>
                <w:sz w:val="18"/>
              </w:rPr>
              <w:t>A</w:t>
            </w:r>
            <w:r>
              <w:rPr>
                <w:color w:val="231F20"/>
                <w:spacing w:val="2"/>
                <w:sz w:val="18"/>
              </w:rPr>
              <w:t> </w:t>
            </w:r>
            <w:r>
              <w:rPr>
                <w:color w:val="231F20"/>
                <w:sz w:val="18"/>
              </w:rPr>
              <w:t>choice</w:t>
            </w:r>
            <w:r>
              <w:rPr>
                <w:color w:val="231F20"/>
                <w:spacing w:val="2"/>
                <w:sz w:val="18"/>
              </w:rPr>
              <w:t> </w:t>
            </w:r>
            <w:r>
              <w:rPr>
                <w:color w:val="231F20"/>
                <w:sz w:val="18"/>
              </w:rPr>
              <w:t>has</w:t>
            </w:r>
            <w:r>
              <w:rPr>
                <w:color w:val="231F20"/>
                <w:spacing w:val="2"/>
                <w:sz w:val="18"/>
              </w:rPr>
              <w:t> </w:t>
            </w:r>
            <w:r>
              <w:rPr>
                <w:color w:val="231F20"/>
                <w:sz w:val="18"/>
              </w:rPr>
              <w:t>been</w:t>
            </w:r>
            <w:r>
              <w:rPr>
                <w:color w:val="231F20"/>
                <w:spacing w:val="2"/>
                <w:sz w:val="18"/>
              </w:rPr>
              <w:t> </w:t>
            </w:r>
            <w:r>
              <w:rPr>
                <w:color w:val="231F20"/>
                <w:sz w:val="18"/>
              </w:rPr>
              <w:t>made</w:t>
            </w:r>
            <w:r>
              <w:rPr>
                <w:color w:val="231F20"/>
                <w:spacing w:val="2"/>
                <w:sz w:val="18"/>
              </w:rPr>
              <w:t> </w:t>
            </w:r>
            <w:r>
              <w:rPr>
                <w:color w:val="231F20"/>
                <w:sz w:val="18"/>
              </w:rPr>
              <w:t>between</w:t>
            </w:r>
            <w:r>
              <w:rPr>
                <w:color w:val="231F20"/>
                <w:spacing w:val="2"/>
                <w:sz w:val="18"/>
              </w:rPr>
              <w:t> </w:t>
            </w:r>
            <w:r>
              <w:rPr>
                <w:color w:val="231F20"/>
                <w:sz w:val="18"/>
              </w:rPr>
              <w:t>C90</w:t>
            </w:r>
            <w:r>
              <w:rPr>
                <w:color w:val="231F20"/>
                <w:spacing w:val="2"/>
                <w:sz w:val="18"/>
              </w:rPr>
              <w:t> </w:t>
            </w:r>
            <w:r>
              <w:rPr>
                <w:color w:val="231F20"/>
                <w:sz w:val="18"/>
              </w:rPr>
              <w:t>and</w:t>
            </w:r>
            <w:r>
              <w:rPr>
                <w:color w:val="231F20"/>
                <w:spacing w:val="2"/>
                <w:sz w:val="18"/>
              </w:rPr>
              <w:t> </w:t>
            </w:r>
            <w:r>
              <w:rPr>
                <w:color w:val="231F20"/>
                <w:spacing w:val="-5"/>
                <w:sz w:val="18"/>
              </w:rPr>
              <w:t>C99</w:t>
            </w:r>
          </w:p>
        </w:tc>
      </w:tr>
      <w:tr>
        <w:trPr>
          <w:trHeight w:val="358" w:hRule="atLeast"/>
        </w:trPr>
        <w:tc>
          <w:tcPr>
            <w:tcW w:w="1027" w:type="dxa"/>
          </w:tcPr>
          <w:p>
            <w:pPr>
              <w:pStyle w:val="TableParagraph"/>
              <w:spacing w:before="79"/>
              <w:ind w:left="118"/>
              <w:rPr>
                <w:sz w:val="18"/>
              </w:rPr>
            </w:pPr>
            <w:r>
              <w:rPr>
                <w:color w:val="231F20"/>
                <w:spacing w:val="-5"/>
                <w:sz w:val="18"/>
              </w:rPr>
              <w:t>4.2</w:t>
            </w:r>
          </w:p>
        </w:tc>
        <w:tc>
          <w:tcPr>
            <w:tcW w:w="8034" w:type="dxa"/>
          </w:tcPr>
          <w:p>
            <w:pPr>
              <w:pStyle w:val="TableParagraph"/>
              <w:spacing w:before="79"/>
              <w:ind w:left="118"/>
              <w:rPr>
                <w:sz w:val="18"/>
              </w:rPr>
            </w:pPr>
            <w:r>
              <w:rPr>
                <w:color w:val="231F20"/>
                <w:sz w:val="18"/>
              </w:rPr>
              <w:t>There</w:t>
            </w:r>
            <w:r>
              <w:rPr>
                <w:color w:val="231F20"/>
                <w:spacing w:val="-9"/>
                <w:sz w:val="18"/>
              </w:rPr>
              <w:t> </w:t>
            </w:r>
            <w:r>
              <w:rPr>
                <w:color w:val="231F20"/>
                <w:sz w:val="18"/>
              </w:rPr>
              <w:t>is</w:t>
            </w:r>
            <w:r>
              <w:rPr>
                <w:color w:val="231F20"/>
                <w:spacing w:val="-10"/>
                <w:sz w:val="18"/>
              </w:rPr>
              <w:t> </w:t>
            </w:r>
            <w:r>
              <w:rPr>
                <w:color w:val="231F20"/>
                <w:sz w:val="18"/>
              </w:rPr>
              <w:t>a</w:t>
            </w:r>
            <w:r>
              <w:rPr>
                <w:color w:val="231F20"/>
                <w:spacing w:val="-9"/>
                <w:sz w:val="18"/>
              </w:rPr>
              <w:t> </w:t>
            </w:r>
            <w:r>
              <w:rPr>
                <w:color w:val="231F20"/>
                <w:sz w:val="18"/>
              </w:rPr>
              <w:t>process</w:t>
            </w:r>
            <w:r>
              <w:rPr>
                <w:color w:val="231F20"/>
                <w:spacing w:val="-9"/>
                <w:sz w:val="18"/>
              </w:rPr>
              <w:t> </w:t>
            </w:r>
            <w:r>
              <w:rPr>
                <w:color w:val="231F20"/>
                <w:sz w:val="18"/>
              </w:rPr>
              <w:t>for</w:t>
            </w:r>
            <w:r>
              <w:rPr>
                <w:color w:val="231F20"/>
                <w:spacing w:val="-9"/>
                <w:sz w:val="18"/>
              </w:rPr>
              <w:t> </w:t>
            </w:r>
            <w:r>
              <w:rPr>
                <w:color w:val="231F20"/>
                <w:sz w:val="18"/>
              </w:rPr>
              <w:t>dealing</w:t>
            </w:r>
            <w:r>
              <w:rPr>
                <w:color w:val="231F20"/>
                <w:spacing w:val="-9"/>
                <w:sz w:val="18"/>
              </w:rPr>
              <w:t> </w:t>
            </w:r>
            <w:r>
              <w:rPr>
                <w:color w:val="231F20"/>
                <w:sz w:val="18"/>
              </w:rPr>
              <w:t>with</w:t>
            </w:r>
            <w:r>
              <w:rPr>
                <w:color w:val="231F20"/>
                <w:spacing w:val="-9"/>
                <w:sz w:val="18"/>
              </w:rPr>
              <w:t> </w:t>
            </w:r>
            <w:r>
              <w:rPr>
                <w:color w:val="231F20"/>
                <w:sz w:val="18"/>
              </w:rPr>
              <w:t>de</w:t>
            </w:r>
            <w:r>
              <w:rPr>
                <w:rFonts w:ascii="Courier New"/>
                <w:color w:val="231F20"/>
                <w:sz w:val="18"/>
              </w:rPr>
              <w:t>fi</w:t>
            </w:r>
            <w:r>
              <w:rPr>
                <w:color w:val="231F20"/>
                <w:sz w:val="18"/>
              </w:rPr>
              <w:t>ciencies</w:t>
            </w:r>
            <w:r>
              <w:rPr>
                <w:color w:val="231F20"/>
                <w:spacing w:val="-9"/>
                <w:sz w:val="18"/>
              </w:rPr>
              <w:t> </w:t>
            </w:r>
            <w:r>
              <w:rPr>
                <w:color w:val="231F20"/>
                <w:sz w:val="18"/>
              </w:rPr>
              <w:t>in</w:t>
            </w:r>
            <w:r>
              <w:rPr>
                <w:color w:val="231F20"/>
                <w:spacing w:val="-9"/>
                <w:sz w:val="18"/>
              </w:rPr>
              <w:t> </w:t>
            </w:r>
            <w:r>
              <w:rPr>
                <w:color w:val="231F20"/>
                <w:sz w:val="18"/>
              </w:rPr>
              <w:t>the</w:t>
            </w:r>
            <w:r>
              <w:rPr>
                <w:color w:val="231F20"/>
                <w:spacing w:val="-9"/>
                <w:sz w:val="18"/>
              </w:rPr>
              <w:t> </w:t>
            </w:r>
            <w:r>
              <w:rPr>
                <w:color w:val="231F20"/>
                <w:sz w:val="18"/>
              </w:rPr>
              <w:t>C</w:t>
            </w:r>
            <w:r>
              <w:rPr>
                <w:color w:val="231F20"/>
                <w:spacing w:val="-9"/>
                <w:sz w:val="18"/>
              </w:rPr>
              <w:t> </w:t>
            </w:r>
            <w:r>
              <w:rPr>
                <w:color w:val="231F20"/>
                <w:spacing w:val="-2"/>
                <w:sz w:val="18"/>
              </w:rPr>
              <w:t>implementation</w:t>
            </w:r>
          </w:p>
        </w:tc>
      </w:tr>
      <w:tr>
        <w:trPr>
          <w:trHeight w:val="358" w:hRule="atLeast"/>
        </w:trPr>
        <w:tc>
          <w:tcPr>
            <w:tcW w:w="1027" w:type="dxa"/>
          </w:tcPr>
          <w:p>
            <w:pPr>
              <w:pStyle w:val="TableParagraph"/>
              <w:spacing w:before="79"/>
              <w:ind w:left="118"/>
              <w:rPr>
                <w:sz w:val="18"/>
              </w:rPr>
            </w:pPr>
            <w:r>
              <w:rPr>
                <w:color w:val="231F20"/>
                <w:spacing w:val="-2"/>
                <w:sz w:val="18"/>
              </w:rPr>
              <w:t>5.3.1</w:t>
            </w:r>
          </w:p>
        </w:tc>
        <w:tc>
          <w:tcPr>
            <w:tcW w:w="8034" w:type="dxa"/>
          </w:tcPr>
          <w:p>
            <w:pPr>
              <w:pStyle w:val="TableParagraph"/>
              <w:spacing w:before="79"/>
              <w:ind w:left="118"/>
              <w:rPr>
                <w:sz w:val="18"/>
              </w:rPr>
            </w:pPr>
            <w:r>
              <w:rPr>
                <w:color w:val="231F20"/>
                <w:sz w:val="18"/>
              </w:rPr>
              <w:t>The</w:t>
            </w:r>
            <w:r>
              <w:rPr>
                <w:color w:val="231F20"/>
                <w:spacing w:val="-1"/>
                <w:sz w:val="18"/>
              </w:rPr>
              <w:t> </w:t>
            </w:r>
            <w:r>
              <w:rPr>
                <w:color w:val="231F20"/>
                <w:sz w:val="18"/>
              </w:rPr>
              <w:t>translator has</w:t>
            </w:r>
            <w:r>
              <w:rPr>
                <w:color w:val="231F20"/>
                <w:spacing w:val="-1"/>
                <w:sz w:val="18"/>
              </w:rPr>
              <w:t> </w:t>
            </w:r>
            <w:r>
              <w:rPr>
                <w:color w:val="231F20"/>
                <w:sz w:val="18"/>
              </w:rPr>
              <w:t>been con</w:t>
            </w:r>
            <w:r>
              <w:rPr>
                <w:rFonts w:ascii="Courier New"/>
                <w:color w:val="231F20"/>
                <w:sz w:val="18"/>
              </w:rPr>
              <w:t>fi</w:t>
            </w:r>
            <w:r>
              <w:rPr>
                <w:color w:val="231F20"/>
                <w:sz w:val="18"/>
              </w:rPr>
              <w:t>gured</w:t>
            </w:r>
            <w:r>
              <w:rPr>
                <w:color w:val="231F20"/>
                <w:spacing w:val="-1"/>
                <w:sz w:val="18"/>
              </w:rPr>
              <w:t> </w:t>
            </w:r>
            <w:r>
              <w:rPr>
                <w:color w:val="231F20"/>
                <w:sz w:val="18"/>
              </w:rPr>
              <w:t>to accept</w:t>
            </w:r>
            <w:r>
              <w:rPr>
                <w:color w:val="231F20"/>
                <w:spacing w:val="-1"/>
                <w:sz w:val="18"/>
              </w:rPr>
              <w:t> </w:t>
            </w:r>
            <w:r>
              <w:rPr>
                <w:color w:val="231F20"/>
                <w:sz w:val="18"/>
              </w:rPr>
              <w:t>the correct version</w:t>
            </w:r>
            <w:r>
              <w:rPr>
                <w:color w:val="231F20"/>
                <w:spacing w:val="-1"/>
                <w:sz w:val="18"/>
              </w:rPr>
              <w:t> </w:t>
            </w:r>
            <w:r>
              <w:rPr>
                <w:color w:val="231F20"/>
                <w:sz w:val="18"/>
              </w:rPr>
              <w:t>of the</w:t>
            </w:r>
            <w:r>
              <w:rPr>
                <w:color w:val="231F20"/>
                <w:spacing w:val="-1"/>
                <w:sz w:val="18"/>
              </w:rPr>
              <w:t> </w:t>
            </w:r>
            <w:r>
              <w:rPr>
                <w:color w:val="231F20"/>
                <w:sz w:val="18"/>
              </w:rPr>
              <w:t>C </w:t>
            </w:r>
            <w:r>
              <w:rPr>
                <w:color w:val="231F20"/>
                <w:spacing w:val="-2"/>
                <w:sz w:val="18"/>
              </w:rPr>
              <w:t>language</w:t>
            </w:r>
          </w:p>
        </w:tc>
      </w:tr>
      <w:tr>
        <w:trPr>
          <w:trHeight w:val="358" w:hRule="atLeast"/>
        </w:trPr>
        <w:tc>
          <w:tcPr>
            <w:tcW w:w="1027" w:type="dxa"/>
          </w:tcPr>
          <w:p>
            <w:pPr>
              <w:pStyle w:val="TableParagraph"/>
              <w:spacing w:before="79"/>
              <w:ind w:left="118"/>
              <w:rPr>
                <w:sz w:val="18"/>
              </w:rPr>
            </w:pPr>
            <w:r>
              <w:rPr>
                <w:color w:val="231F20"/>
                <w:spacing w:val="-2"/>
                <w:sz w:val="18"/>
              </w:rPr>
              <w:t>5.3.1</w:t>
            </w:r>
          </w:p>
        </w:tc>
        <w:tc>
          <w:tcPr>
            <w:tcW w:w="8034" w:type="dxa"/>
          </w:tcPr>
          <w:p>
            <w:pPr>
              <w:pStyle w:val="TableParagraph"/>
              <w:spacing w:before="79"/>
              <w:ind w:left="118"/>
              <w:rPr>
                <w:sz w:val="18"/>
              </w:rPr>
            </w:pPr>
            <w:r>
              <w:rPr>
                <w:color w:val="231F20"/>
                <w:sz w:val="18"/>
              </w:rPr>
              <w:t>The</w:t>
            </w:r>
            <w:r>
              <w:rPr>
                <w:color w:val="231F20"/>
                <w:spacing w:val="1"/>
                <w:sz w:val="18"/>
              </w:rPr>
              <w:t> </w:t>
            </w:r>
            <w:r>
              <w:rPr>
                <w:color w:val="231F20"/>
                <w:sz w:val="18"/>
              </w:rPr>
              <w:t>translator</w:t>
            </w:r>
            <w:r>
              <w:rPr>
                <w:color w:val="231F20"/>
                <w:spacing w:val="1"/>
                <w:sz w:val="18"/>
              </w:rPr>
              <w:t> </w:t>
            </w:r>
            <w:r>
              <w:rPr>
                <w:color w:val="231F20"/>
                <w:sz w:val="18"/>
              </w:rPr>
              <w:t>has</w:t>
            </w:r>
            <w:r>
              <w:rPr>
                <w:color w:val="231F20"/>
                <w:spacing w:val="1"/>
                <w:sz w:val="18"/>
              </w:rPr>
              <w:t> </w:t>
            </w:r>
            <w:r>
              <w:rPr>
                <w:color w:val="231F20"/>
                <w:sz w:val="18"/>
              </w:rPr>
              <w:t>been</w:t>
            </w:r>
            <w:r>
              <w:rPr>
                <w:color w:val="231F20"/>
                <w:spacing w:val="2"/>
                <w:sz w:val="18"/>
              </w:rPr>
              <w:t> </w:t>
            </w:r>
            <w:r>
              <w:rPr>
                <w:color w:val="231F20"/>
                <w:sz w:val="18"/>
              </w:rPr>
              <w:t>con</w:t>
            </w:r>
            <w:r>
              <w:rPr>
                <w:rFonts w:ascii="Courier New"/>
                <w:color w:val="231F20"/>
                <w:sz w:val="18"/>
              </w:rPr>
              <w:t>fi</w:t>
            </w:r>
            <w:r>
              <w:rPr>
                <w:color w:val="231F20"/>
                <w:sz w:val="18"/>
              </w:rPr>
              <w:t>gured</w:t>
            </w:r>
            <w:r>
              <w:rPr>
                <w:color w:val="231F20"/>
                <w:spacing w:val="1"/>
                <w:sz w:val="18"/>
              </w:rPr>
              <w:t> </w:t>
            </w:r>
            <w:r>
              <w:rPr>
                <w:color w:val="231F20"/>
                <w:sz w:val="18"/>
              </w:rPr>
              <w:t>to</w:t>
            </w:r>
            <w:r>
              <w:rPr>
                <w:color w:val="231F20"/>
                <w:spacing w:val="1"/>
                <w:sz w:val="18"/>
              </w:rPr>
              <w:t> </w:t>
            </w:r>
            <w:r>
              <w:rPr>
                <w:color w:val="231F20"/>
                <w:sz w:val="18"/>
              </w:rPr>
              <w:t>generate</w:t>
            </w:r>
            <w:r>
              <w:rPr>
                <w:color w:val="231F20"/>
                <w:spacing w:val="2"/>
                <w:sz w:val="18"/>
              </w:rPr>
              <w:t> </w:t>
            </w:r>
            <w:r>
              <w:rPr>
                <w:color w:val="231F20"/>
                <w:sz w:val="18"/>
              </w:rPr>
              <w:t>an</w:t>
            </w:r>
            <w:r>
              <w:rPr>
                <w:color w:val="231F20"/>
                <w:spacing w:val="1"/>
                <w:sz w:val="18"/>
              </w:rPr>
              <w:t> </w:t>
            </w:r>
            <w:r>
              <w:rPr>
                <w:color w:val="231F20"/>
                <w:sz w:val="18"/>
              </w:rPr>
              <w:t>appropriate</w:t>
            </w:r>
            <w:r>
              <w:rPr>
                <w:color w:val="231F20"/>
                <w:spacing w:val="1"/>
                <w:sz w:val="18"/>
              </w:rPr>
              <w:t> </w:t>
            </w:r>
            <w:r>
              <w:rPr>
                <w:color w:val="231F20"/>
                <w:sz w:val="18"/>
              </w:rPr>
              <w:t>level</w:t>
            </w:r>
            <w:r>
              <w:rPr>
                <w:color w:val="231F20"/>
                <w:spacing w:val="2"/>
                <w:sz w:val="18"/>
              </w:rPr>
              <w:t> </w:t>
            </w:r>
            <w:r>
              <w:rPr>
                <w:color w:val="231F20"/>
                <w:sz w:val="18"/>
              </w:rPr>
              <w:t>of</w:t>
            </w:r>
            <w:r>
              <w:rPr>
                <w:color w:val="231F20"/>
                <w:spacing w:val="1"/>
                <w:sz w:val="18"/>
              </w:rPr>
              <w:t> </w:t>
            </w:r>
            <w:r>
              <w:rPr>
                <w:color w:val="231F20"/>
                <w:sz w:val="18"/>
              </w:rPr>
              <w:t>diagnostic</w:t>
            </w:r>
            <w:r>
              <w:rPr>
                <w:color w:val="231F20"/>
                <w:spacing w:val="1"/>
                <w:sz w:val="18"/>
              </w:rPr>
              <w:t> </w:t>
            </w:r>
            <w:r>
              <w:rPr>
                <w:color w:val="231F20"/>
                <w:spacing w:val="-2"/>
                <w:sz w:val="18"/>
              </w:rPr>
              <w:t>information</w:t>
            </w:r>
          </w:p>
        </w:tc>
      </w:tr>
      <w:tr>
        <w:trPr>
          <w:trHeight w:val="358" w:hRule="atLeast"/>
        </w:trPr>
        <w:tc>
          <w:tcPr>
            <w:tcW w:w="1027" w:type="dxa"/>
          </w:tcPr>
          <w:p>
            <w:pPr>
              <w:pStyle w:val="TableParagraph"/>
              <w:spacing w:before="79"/>
              <w:ind w:left="118"/>
              <w:rPr>
                <w:sz w:val="18"/>
              </w:rPr>
            </w:pPr>
            <w:r>
              <w:rPr>
                <w:color w:val="231F20"/>
                <w:spacing w:val="-2"/>
                <w:sz w:val="18"/>
              </w:rPr>
              <w:t>5.3.1</w:t>
            </w:r>
          </w:p>
        </w:tc>
        <w:tc>
          <w:tcPr>
            <w:tcW w:w="8034" w:type="dxa"/>
          </w:tcPr>
          <w:p>
            <w:pPr>
              <w:pStyle w:val="TableParagraph"/>
              <w:spacing w:before="79"/>
              <w:ind w:left="118"/>
              <w:rPr>
                <w:sz w:val="18"/>
              </w:rPr>
            </w:pPr>
            <w:r>
              <w:rPr>
                <w:color w:val="231F20"/>
                <w:sz w:val="18"/>
              </w:rPr>
              <w:t>The</w:t>
            </w:r>
            <w:r>
              <w:rPr>
                <w:color w:val="231F20"/>
                <w:spacing w:val="3"/>
                <w:sz w:val="18"/>
              </w:rPr>
              <w:t> </w:t>
            </w:r>
            <w:r>
              <w:rPr>
                <w:color w:val="231F20"/>
                <w:sz w:val="18"/>
              </w:rPr>
              <w:t>translator</w:t>
            </w:r>
            <w:r>
              <w:rPr>
                <w:color w:val="231F20"/>
                <w:spacing w:val="4"/>
                <w:sz w:val="18"/>
              </w:rPr>
              <w:t> </w:t>
            </w:r>
            <w:r>
              <w:rPr>
                <w:color w:val="231F20"/>
                <w:sz w:val="18"/>
              </w:rPr>
              <w:t>has</w:t>
            </w:r>
            <w:r>
              <w:rPr>
                <w:color w:val="231F20"/>
                <w:spacing w:val="3"/>
                <w:sz w:val="18"/>
              </w:rPr>
              <w:t> </w:t>
            </w:r>
            <w:r>
              <w:rPr>
                <w:color w:val="231F20"/>
                <w:sz w:val="18"/>
              </w:rPr>
              <w:t>been</w:t>
            </w:r>
            <w:r>
              <w:rPr>
                <w:color w:val="231F20"/>
                <w:spacing w:val="4"/>
                <w:sz w:val="18"/>
              </w:rPr>
              <w:t> </w:t>
            </w:r>
            <w:r>
              <w:rPr>
                <w:color w:val="231F20"/>
                <w:sz w:val="18"/>
              </w:rPr>
              <w:t>con</w:t>
            </w:r>
            <w:r>
              <w:rPr>
                <w:rFonts w:ascii="Courier New"/>
                <w:color w:val="231F20"/>
                <w:sz w:val="18"/>
              </w:rPr>
              <w:t>fi</w:t>
            </w:r>
            <w:r>
              <w:rPr>
                <w:color w:val="231F20"/>
                <w:sz w:val="18"/>
              </w:rPr>
              <w:t>gured</w:t>
            </w:r>
            <w:r>
              <w:rPr>
                <w:color w:val="231F20"/>
                <w:spacing w:val="3"/>
                <w:sz w:val="18"/>
              </w:rPr>
              <w:t> </w:t>
            </w:r>
            <w:r>
              <w:rPr>
                <w:color w:val="231F20"/>
                <w:sz w:val="18"/>
              </w:rPr>
              <w:t>appropriately</w:t>
            </w:r>
            <w:r>
              <w:rPr>
                <w:color w:val="231F20"/>
                <w:spacing w:val="4"/>
                <w:sz w:val="18"/>
              </w:rPr>
              <w:t> </w:t>
            </w:r>
            <w:r>
              <w:rPr>
                <w:color w:val="231F20"/>
                <w:sz w:val="18"/>
              </w:rPr>
              <w:t>for</w:t>
            </w:r>
            <w:r>
              <w:rPr>
                <w:color w:val="231F20"/>
                <w:spacing w:val="3"/>
                <w:sz w:val="18"/>
              </w:rPr>
              <w:t> </w:t>
            </w:r>
            <w:r>
              <w:rPr>
                <w:color w:val="231F20"/>
                <w:sz w:val="18"/>
              </w:rPr>
              <w:t>the</w:t>
            </w:r>
            <w:r>
              <w:rPr>
                <w:color w:val="231F20"/>
                <w:spacing w:val="4"/>
                <w:sz w:val="18"/>
              </w:rPr>
              <w:t> </w:t>
            </w:r>
            <w:r>
              <w:rPr>
                <w:color w:val="231F20"/>
                <w:sz w:val="18"/>
              </w:rPr>
              <w:t>target</w:t>
            </w:r>
            <w:r>
              <w:rPr>
                <w:color w:val="231F20"/>
                <w:spacing w:val="3"/>
                <w:sz w:val="18"/>
              </w:rPr>
              <w:t> </w:t>
            </w:r>
            <w:r>
              <w:rPr>
                <w:color w:val="231F20"/>
                <w:spacing w:val="-2"/>
                <w:sz w:val="18"/>
              </w:rPr>
              <w:t>machine</w:t>
            </w:r>
          </w:p>
        </w:tc>
      </w:tr>
      <w:tr>
        <w:trPr>
          <w:trHeight w:val="358" w:hRule="atLeast"/>
        </w:trPr>
        <w:tc>
          <w:tcPr>
            <w:tcW w:w="1027" w:type="dxa"/>
          </w:tcPr>
          <w:p>
            <w:pPr>
              <w:pStyle w:val="TableParagraph"/>
              <w:spacing w:before="79"/>
              <w:ind w:left="118"/>
              <w:rPr>
                <w:sz w:val="18"/>
              </w:rPr>
            </w:pPr>
            <w:r>
              <w:rPr>
                <w:color w:val="231F20"/>
                <w:spacing w:val="-2"/>
                <w:sz w:val="18"/>
              </w:rPr>
              <w:t>5.3.1</w:t>
            </w:r>
          </w:p>
        </w:tc>
        <w:tc>
          <w:tcPr>
            <w:tcW w:w="8034" w:type="dxa"/>
          </w:tcPr>
          <w:p>
            <w:pPr>
              <w:pStyle w:val="TableParagraph"/>
              <w:spacing w:before="79"/>
              <w:ind w:left="118"/>
              <w:rPr>
                <w:sz w:val="18"/>
              </w:rPr>
            </w:pPr>
            <w:r>
              <w:rPr>
                <w:color w:val="231F20"/>
                <w:sz w:val="18"/>
              </w:rPr>
              <w:t>The</w:t>
            </w:r>
            <w:r>
              <w:rPr>
                <w:color w:val="231F20"/>
                <w:spacing w:val="-6"/>
                <w:sz w:val="18"/>
              </w:rPr>
              <w:t> </w:t>
            </w:r>
            <w:r>
              <w:rPr>
                <w:color w:val="231F20"/>
                <w:sz w:val="18"/>
              </w:rPr>
              <w:t>translator’s</w:t>
            </w:r>
            <w:r>
              <w:rPr>
                <w:color w:val="231F20"/>
                <w:spacing w:val="-5"/>
                <w:sz w:val="18"/>
              </w:rPr>
              <w:t> </w:t>
            </w:r>
            <w:r>
              <w:rPr>
                <w:color w:val="231F20"/>
                <w:sz w:val="18"/>
              </w:rPr>
              <w:t>optimization</w:t>
            </w:r>
            <w:r>
              <w:rPr>
                <w:color w:val="231F20"/>
                <w:spacing w:val="-5"/>
                <w:sz w:val="18"/>
              </w:rPr>
              <w:t> </w:t>
            </w:r>
            <w:r>
              <w:rPr>
                <w:color w:val="231F20"/>
                <w:sz w:val="18"/>
              </w:rPr>
              <w:t>level</w:t>
            </w:r>
            <w:r>
              <w:rPr>
                <w:color w:val="231F20"/>
                <w:spacing w:val="-5"/>
                <w:sz w:val="18"/>
              </w:rPr>
              <w:t> </w:t>
            </w:r>
            <w:r>
              <w:rPr>
                <w:color w:val="231F20"/>
                <w:sz w:val="18"/>
              </w:rPr>
              <w:t>has</w:t>
            </w:r>
            <w:r>
              <w:rPr>
                <w:color w:val="231F20"/>
                <w:spacing w:val="-5"/>
                <w:sz w:val="18"/>
              </w:rPr>
              <w:t> </w:t>
            </w:r>
            <w:r>
              <w:rPr>
                <w:color w:val="231F20"/>
                <w:sz w:val="18"/>
              </w:rPr>
              <w:t>been</w:t>
            </w:r>
            <w:r>
              <w:rPr>
                <w:color w:val="231F20"/>
                <w:spacing w:val="-5"/>
                <w:sz w:val="18"/>
              </w:rPr>
              <w:t> </w:t>
            </w:r>
            <w:r>
              <w:rPr>
                <w:color w:val="231F20"/>
                <w:sz w:val="18"/>
              </w:rPr>
              <w:t>con</w:t>
            </w:r>
            <w:r>
              <w:rPr>
                <w:rFonts w:ascii="Courier New" w:hAnsi="Courier New"/>
                <w:color w:val="231F20"/>
                <w:sz w:val="18"/>
              </w:rPr>
              <w:t>fi</w:t>
            </w:r>
            <w:r>
              <w:rPr>
                <w:color w:val="231F20"/>
                <w:sz w:val="18"/>
              </w:rPr>
              <w:t>gured</w:t>
            </w:r>
            <w:r>
              <w:rPr>
                <w:color w:val="231F20"/>
                <w:spacing w:val="-6"/>
                <w:sz w:val="18"/>
              </w:rPr>
              <w:t> </w:t>
            </w:r>
            <w:r>
              <w:rPr>
                <w:color w:val="231F20"/>
                <w:spacing w:val="-2"/>
                <w:sz w:val="18"/>
              </w:rPr>
              <w:t>appropriately</w:t>
            </w:r>
          </w:p>
        </w:tc>
      </w:tr>
      <w:tr>
        <w:trPr>
          <w:trHeight w:val="500" w:hRule="atLeast"/>
        </w:trPr>
        <w:tc>
          <w:tcPr>
            <w:tcW w:w="1027" w:type="dxa"/>
          </w:tcPr>
          <w:p>
            <w:pPr>
              <w:pStyle w:val="TableParagraph"/>
              <w:spacing w:before="150"/>
              <w:ind w:left="118"/>
              <w:rPr>
                <w:sz w:val="18"/>
              </w:rPr>
            </w:pPr>
            <w:r>
              <w:rPr>
                <w:color w:val="231F20"/>
                <w:spacing w:val="-2"/>
                <w:sz w:val="18"/>
              </w:rPr>
              <w:t>5.3.3</w:t>
            </w:r>
          </w:p>
        </w:tc>
        <w:tc>
          <w:tcPr>
            <w:tcW w:w="8034" w:type="dxa"/>
          </w:tcPr>
          <w:p>
            <w:pPr>
              <w:pStyle w:val="TableParagraph"/>
              <w:spacing w:line="249" w:lineRule="auto" w:before="42"/>
              <w:ind w:left="118"/>
              <w:rPr>
                <w:sz w:val="18"/>
              </w:rPr>
            </w:pPr>
            <w:r>
              <w:rPr>
                <w:color w:val="231F20"/>
                <w:sz w:val="18"/>
              </w:rPr>
              <w:t>There is a process for investigating and resolving any diagnostic messages produced by the </w:t>
            </w:r>
            <w:r>
              <w:rPr>
                <w:color w:val="231F20"/>
                <w:spacing w:val="-2"/>
                <w:sz w:val="18"/>
              </w:rPr>
              <w:t>translator</w:t>
            </w:r>
          </w:p>
        </w:tc>
      </w:tr>
      <w:tr>
        <w:trPr>
          <w:trHeight w:val="500" w:hRule="atLeast"/>
        </w:trPr>
        <w:tc>
          <w:tcPr>
            <w:tcW w:w="1027" w:type="dxa"/>
          </w:tcPr>
          <w:p>
            <w:pPr>
              <w:pStyle w:val="TableParagraph"/>
              <w:spacing w:before="150"/>
              <w:ind w:left="118"/>
              <w:rPr>
                <w:sz w:val="18"/>
              </w:rPr>
            </w:pPr>
            <w:r>
              <w:rPr>
                <w:color w:val="231F20"/>
                <w:spacing w:val="-5"/>
                <w:sz w:val="18"/>
              </w:rPr>
              <w:t>5.3</w:t>
            </w:r>
          </w:p>
        </w:tc>
        <w:tc>
          <w:tcPr>
            <w:tcW w:w="8034" w:type="dxa"/>
          </w:tcPr>
          <w:p>
            <w:pPr>
              <w:pStyle w:val="TableParagraph"/>
              <w:spacing w:line="249" w:lineRule="auto" w:before="42"/>
              <w:ind w:left="118"/>
              <w:rPr>
                <w:sz w:val="18"/>
              </w:rPr>
            </w:pPr>
            <w:r>
              <w:rPr>
                <w:color w:val="231F20"/>
                <w:sz w:val="18"/>
              </w:rPr>
              <w:t>There is a compliance matrix showing how compliance with each MISRA C guideline is to be </w:t>
            </w:r>
            <w:r>
              <w:rPr>
                <w:color w:val="231F20"/>
                <w:spacing w:val="-2"/>
                <w:sz w:val="18"/>
              </w:rPr>
              <w:t>checked</w:t>
            </w:r>
          </w:p>
        </w:tc>
      </w:tr>
      <w:tr>
        <w:trPr>
          <w:trHeight w:val="358" w:hRule="atLeast"/>
        </w:trPr>
        <w:tc>
          <w:tcPr>
            <w:tcW w:w="1027" w:type="dxa"/>
          </w:tcPr>
          <w:p>
            <w:pPr>
              <w:pStyle w:val="TableParagraph"/>
              <w:spacing w:before="79"/>
              <w:ind w:left="118"/>
              <w:rPr>
                <w:sz w:val="18"/>
              </w:rPr>
            </w:pPr>
            <w:r>
              <w:rPr>
                <w:color w:val="231F20"/>
                <w:spacing w:val="-2"/>
                <w:sz w:val="18"/>
              </w:rPr>
              <w:t>5.3.2</w:t>
            </w:r>
          </w:p>
        </w:tc>
        <w:tc>
          <w:tcPr>
            <w:tcW w:w="8034" w:type="dxa"/>
          </w:tcPr>
          <w:p>
            <w:pPr>
              <w:pStyle w:val="TableParagraph"/>
              <w:spacing w:before="79"/>
              <w:ind w:left="118"/>
              <w:rPr>
                <w:sz w:val="18"/>
              </w:rPr>
            </w:pPr>
            <w:r>
              <w:rPr>
                <w:color w:val="231F20"/>
                <w:sz w:val="18"/>
              </w:rPr>
              <w:t>The</w:t>
            </w:r>
            <w:r>
              <w:rPr>
                <w:color w:val="231F20"/>
                <w:spacing w:val="-4"/>
                <w:sz w:val="18"/>
              </w:rPr>
              <w:t> </w:t>
            </w:r>
            <w:r>
              <w:rPr>
                <w:color w:val="231F20"/>
                <w:sz w:val="18"/>
              </w:rPr>
              <w:t>analysis</w:t>
            </w:r>
            <w:r>
              <w:rPr>
                <w:color w:val="231F20"/>
                <w:spacing w:val="-3"/>
                <w:sz w:val="18"/>
              </w:rPr>
              <w:t> </w:t>
            </w:r>
            <w:r>
              <w:rPr>
                <w:color w:val="231F20"/>
                <w:sz w:val="18"/>
              </w:rPr>
              <w:t>tools</w:t>
            </w:r>
            <w:r>
              <w:rPr>
                <w:color w:val="231F20"/>
                <w:spacing w:val="-3"/>
                <w:sz w:val="18"/>
              </w:rPr>
              <w:t> </w:t>
            </w:r>
            <w:r>
              <w:rPr>
                <w:color w:val="231F20"/>
                <w:sz w:val="18"/>
              </w:rPr>
              <w:t>have</w:t>
            </w:r>
            <w:r>
              <w:rPr>
                <w:color w:val="231F20"/>
                <w:spacing w:val="-3"/>
                <w:sz w:val="18"/>
              </w:rPr>
              <w:t> </w:t>
            </w:r>
            <w:r>
              <w:rPr>
                <w:color w:val="231F20"/>
                <w:sz w:val="18"/>
              </w:rPr>
              <w:t>been</w:t>
            </w:r>
            <w:r>
              <w:rPr>
                <w:color w:val="231F20"/>
                <w:spacing w:val="-4"/>
                <w:sz w:val="18"/>
              </w:rPr>
              <w:t> </w:t>
            </w:r>
            <w:r>
              <w:rPr>
                <w:color w:val="231F20"/>
                <w:sz w:val="18"/>
              </w:rPr>
              <w:t>con</w:t>
            </w:r>
            <w:r>
              <w:rPr>
                <w:rFonts w:ascii="Courier New"/>
                <w:color w:val="231F20"/>
                <w:sz w:val="18"/>
              </w:rPr>
              <w:t>fi</w:t>
            </w:r>
            <w:r>
              <w:rPr>
                <w:color w:val="231F20"/>
                <w:sz w:val="18"/>
              </w:rPr>
              <w:t>gured</w:t>
            </w:r>
            <w:r>
              <w:rPr>
                <w:color w:val="231F20"/>
                <w:spacing w:val="-3"/>
                <w:sz w:val="18"/>
              </w:rPr>
              <w:t> </w:t>
            </w:r>
            <w:r>
              <w:rPr>
                <w:color w:val="231F20"/>
                <w:sz w:val="18"/>
              </w:rPr>
              <w:t>to</w:t>
            </w:r>
            <w:r>
              <w:rPr>
                <w:color w:val="231F20"/>
                <w:spacing w:val="-3"/>
                <w:sz w:val="18"/>
              </w:rPr>
              <w:t> </w:t>
            </w:r>
            <w:r>
              <w:rPr>
                <w:color w:val="231F20"/>
                <w:sz w:val="18"/>
              </w:rPr>
              <w:t>accept</w:t>
            </w:r>
            <w:r>
              <w:rPr>
                <w:color w:val="231F20"/>
                <w:spacing w:val="-3"/>
                <w:sz w:val="18"/>
              </w:rPr>
              <w:t> </w:t>
            </w:r>
            <w:r>
              <w:rPr>
                <w:color w:val="231F20"/>
                <w:sz w:val="18"/>
              </w:rPr>
              <w:t>the</w:t>
            </w:r>
            <w:r>
              <w:rPr>
                <w:color w:val="231F20"/>
                <w:spacing w:val="-4"/>
                <w:sz w:val="18"/>
              </w:rPr>
              <w:t> </w:t>
            </w:r>
            <w:r>
              <w:rPr>
                <w:color w:val="231F20"/>
                <w:sz w:val="18"/>
              </w:rPr>
              <w:t>correct</w:t>
            </w:r>
            <w:r>
              <w:rPr>
                <w:color w:val="231F20"/>
                <w:spacing w:val="-3"/>
                <w:sz w:val="18"/>
              </w:rPr>
              <w:t> </w:t>
            </w:r>
            <w:r>
              <w:rPr>
                <w:color w:val="231F20"/>
                <w:sz w:val="18"/>
              </w:rPr>
              <w:t>version</w:t>
            </w:r>
            <w:r>
              <w:rPr>
                <w:color w:val="231F20"/>
                <w:spacing w:val="-3"/>
                <w:sz w:val="18"/>
              </w:rPr>
              <w:t> </w:t>
            </w:r>
            <w:r>
              <w:rPr>
                <w:color w:val="231F20"/>
                <w:sz w:val="18"/>
              </w:rPr>
              <w:t>of</w:t>
            </w:r>
            <w:r>
              <w:rPr>
                <w:color w:val="231F20"/>
                <w:spacing w:val="-3"/>
                <w:sz w:val="18"/>
              </w:rPr>
              <w:t> </w:t>
            </w:r>
            <w:r>
              <w:rPr>
                <w:color w:val="231F20"/>
                <w:sz w:val="18"/>
              </w:rPr>
              <w:t>the</w:t>
            </w:r>
            <w:r>
              <w:rPr>
                <w:color w:val="231F20"/>
                <w:spacing w:val="-4"/>
                <w:sz w:val="18"/>
              </w:rPr>
              <w:t> </w:t>
            </w:r>
            <w:r>
              <w:rPr>
                <w:color w:val="231F20"/>
                <w:sz w:val="18"/>
              </w:rPr>
              <w:t>C</w:t>
            </w:r>
            <w:r>
              <w:rPr>
                <w:color w:val="231F20"/>
                <w:spacing w:val="-3"/>
                <w:sz w:val="18"/>
              </w:rPr>
              <w:t> </w:t>
            </w:r>
            <w:r>
              <w:rPr>
                <w:color w:val="231F20"/>
                <w:spacing w:val="-2"/>
                <w:sz w:val="18"/>
              </w:rPr>
              <w:t>language</w:t>
            </w:r>
          </w:p>
        </w:tc>
      </w:tr>
      <w:tr>
        <w:trPr>
          <w:trHeight w:val="358" w:hRule="atLeast"/>
        </w:trPr>
        <w:tc>
          <w:tcPr>
            <w:tcW w:w="1027" w:type="dxa"/>
          </w:tcPr>
          <w:p>
            <w:pPr>
              <w:pStyle w:val="TableParagraph"/>
              <w:spacing w:before="79"/>
              <w:ind w:left="118"/>
              <w:rPr>
                <w:sz w:val="18"/>
              </w:rPr>
            </w:pPr>
            <w:r>
              <w:rPr>
                <w:color w:val="231F20"/>
                <w:spacing w:val="-2"/>
                <w:sz w:val="18"/>
              </w:rPr>
              <w:t>5.3.2</w:t>
            </w:r>
          </w:p>
        </w:tc>
        <w:tc>
          <w:tcPr>
            <w:tcW w:w="8034" w:type="dxa"/>
          </w:tcPr>
          <w:p>
            <w:pPr>
              <w:pStyle w:val="TableParagraph"/>
              <w:spacing w:before="79"/>
              <w:ind w:left="118"/>
              <w:rPr>
                <w:sz w:val="18"/>
              </w:rPr>
            </w:pPr>
            <w:r>
              <w:rPr>
                <w:color w:val="231F20"/>
                <w:sz w:val="18"/>
              </w:rPr>
              <w:t>The</w:t>
            </w:r>
            <w:r>
              <w:rPr>
                <w:color w:val="231F20"/>
                <w:spacing w:val="1"/>
                <w:sz w:val="18"/>
              </w:rPr>
              <w:t> </w:t>
            </w:r>
            <w:r>
              <w:rPr>
                <w:color w:val="231F20"/>
                <w:sz w:val="18"/>
              </w:rPr>
              <w:t>analysis</w:t>
            </w:r>
            <w:r>
              <w:rPr>
                <w:color w:val="231F20"/>
                <w:spacing w:val="2"/>
                <w:sz w:val="18"/>
              </w:rPr>
              <w:t> </w:t>
            </w:r>
            <w:r>
              <w:rPr>
                <w:color w:val="231F20"/>
                <w:sz w:val="18"/>
              </w:rPr>
              <w:t>process</w:t>
            </w:r>
            <w:r>
              <w:rPr>
                <w:color w:val="231F20"/>
                <w:spacing w:val="2"/>
                <w:sz w:val="18"/>
              </w:rPr>
              <w:t> </w:t>
            </w:r>
            <w:r>
              <w:rPr>
                <w:color w:val="231F20"/>
                <w:sz w:val="18"/>
              </w:rPr>
              <w:t>can</w:t>
            </w:r>
            <w:r>
              <w:rPr>
                <w:color w:val="231F20"/>
                <w:spacing w:val="2"/>
                <w:sz w:val="18"/>
              </w:rPr>
              <w:t> </w:t>
            </w:r>
            <w:r>
              <w:rPr>
                <w:color w:val="231F20"/>
                <w:sz w:val="18"/>
              </w:rPr>
              <w:t>deal</w:t>
            </w:r>
            <w:r>
              <w:rPr>
                <w:color w:val="231F20"/>
                <w:spacing w:val="2"/>
                <w:sz w:val="18"/>
              </w:rPr>
              <w:t> </w:t>
            </w:r>
            <w:r>
              <w:rPr>
                <w:color w:val="231F20"/>
                <w:sz w:val="18"/>
              </w:rPr>
              <w:t>with</w:t>
            </w:r>
            <w:r>
              <w:rPr>
                <w:color w:val="231F20"/>
                <w:spacing w:val="2"/>
                <w:sz w:val="18"/>
              </w:rPr>
              <w:t> </w:t>
            </w:r>
            <w:r>
              <w:rPr>
                <w:color w:val="231F20"/>
                <w:sz w:val="18"/>
              </w:rPr>
              <w:t>any</w:t>
            </w:r>
            <w:r>
              <w:rPr>
                <w:color w:val="231F20"/>
                <w:spacing w:val="2"/>
                <w:sz w:val="18"/>
              </w:rPr>
              <w:t> </w:t>
            </w:r>
            <w:r>
              <w:rPr>
                <w:color w:val="231F20"/>
                <w:sz w:val="18"/>
              </w:rPr>
              <w:t>language</w:t>
            </w:r>
            <w:r>
              <w:rPr>
                <w:color w:val="231F20"/>
                <w:spacing w:val="2"/>
                <w:sz w:val="18"/>
              </w:rPr>
              <w:t> </w:t>
            </w:r>
            <w:r>
              <w:rPr>
                <w:color w:val="231F20"/>
                <w:sz w:val="18"/>
              </w:rPr>
              <w:t>extensions</w:t>
            </w:r>
            <w:r>
              <w:rPr>
                <w:color w:val="231F20"/>
                <w:spacing w:val="2"/>
                <w:sz w:val="18"/>
              </w:rPr>
              <w:t> </w:t>
            </w:r>
            <w:r>
              <w:rPr>
                <w:color w:val="231F20"/>
                <w:sz w:val="18"/>
              </w:rPr>
              <w:t>that</w:t>
            </w:r>
            <w:r>
              <w:rPr>
                <w:color w:val="231F20"/>
                <w:spacing w:val="2"/>
                <w:sz w:val="18"/>
              </w:rPr>
              <w:t> </w:t>
            </w:r>
            <w:r>
              <w:rPr>
                <w:color w:val="231F20"/>
                <w:sz w:val="18"/>
              </w:rPr>
              <w:t>have</w:t>
            </w:r>
            <w:r>
              <w:rPr>
                <w:color w:val="231F20"/>
                <w:spacing w:val="2"/>
                <w:sz w:val="18"/>
              </w:rPr>
              <w:t> </w:t>
            </w:r>
            <w:r>
              <w:rPr>
                <w:color w:val="231F20"/>
                <w:sz w:val="18"/>
              </w:rPr>
              <w:t>been</w:t>
            </w:r>
            <w:r>
              <w:rPr>
                <w:color w:val="231F20"/>
                <w:spacing w:val="2"/>
                <w:sz w:val="18"/>
              </w:rPr>
              <w:t> </w:t>
            </w:r>
            <w:r>
              <w:rPr>
                <w:color w:val="231F20"/>
                <w:spacing w:val="-4"/>
                <w:sz w:val="18"/>
              </w:rPr>
              <w:t>used</w:t>
            </w:r>
          </w:p>
        </w:tc>
      </w:tr>
      <w:tr>
        <w:trPr>
          <w:trHeight w:val="500" w:hRule="atLeast"/>
        </w:trPr>
        <w:tc>
          <w:tcPr>
            <w:tcW w:w="1027" w:type="dxa"/>
          </w:tcPr>
          <w:p>
            <w:pPr>
              <w:pStyle w:val="TableParagraph"/>
              <w:spacing w:before="150"/>
              <w:ind w:left="118"/>
              <w:rPr>
                <w:sz w:val="18"/>
              </w:rPr>
            </w:pPr>
            <w:r>
              <w:rPr>
                <w:color w:val="231F20"/>
                <w:spacing w:val="-2"/>
                <w:sz w:val="18"/>
              </w:rPr>
              <w:t>5.3.2</w:t>
            </w:r>
          </w:p>
        </w:tc>
        <w:tc>
          <w:tcPr>
            <w:tcW w:w="8034" w:type="dxa"/>
          </w:tcPr>
          <w:p>
            <w:pPr>
              <w:pStyle w:val="TableParagraph"/>
              <w:spacing w:line="232" w:lineRule="auto" w:before="46"/>
              <w:ind w:left="118" w:right="253"/>
              <w:rPr>
                <w:sz w:val="18"/>
              </w:rPr>
            </w:pPr>
            <w:r>
              <w:rPr>
                <w:color w:val="231F20"/>
                <w:sz w:val="18"/>
              </w:rPr>
              <w:t>The analysis tools have been con</w:t>
            </w:r>
            <w:r>
              <w:rPr>
                <w:rFonts w:ascii="Courier New"/>
                <w:color w:val="231F20"/>
                <w:sz w:val="18"/>
              </w:rPr>
              <w:t>fi</w:t>
            </w:r>
            <w:r>
              <w:rPr>
                <w:color w:val="231F20"/>
                <w:sz w:val="18"/>
              </w:rPr>
              <w:t>gured for the implementation, for example to be aware of </w:t>
            </w:r>
            <w:r>
              <w:rPr>
                <w:color w:val="231F20"/>
                <w:w w:val="105"/>
                <w:sz w:val="18"/>
              </w:rPr>
              <w:t>the sizes of the integer types</w:t>
            </w:r>
          </w:p>
        </w:tc>
      </w:tr>
      <w:tr>
        <w:trPr>
          <w:trHeight w:val="500" w:hRule="atLeast"/>
        </w:trPr>
        <w:tc>
          <w:tcPr>
            <w:tcW w:w="1027" w:type="dxa"/>
          </w:tcPr>
          <w:p>
            <w:pPr>
              <w:pStyle w:val="TableParagraph"/>
              <w:spacing w:before="150"/>
              <w:ind w:left="118"/>
              <w:rPr>
                <w:sz w:val="18"/>
              </w:rPr>
            </w:pPr>
            <w:r>
              <w:rPr>
                <w:color w:val="231F20"/>
                <w:spacing w:val="-2"/>
                <w:sz w:val="18"/>
              </w:rPr>
              <w:t>5.3.3</w:t>
            </w:r>
          </w:p>
        </w:tc>
        <w:tc>
          <w:tcPr>
            <w:tcW w:w="8034" w:type="dxa"/>
          </w:tcPr>
          <w:p>
            <w:pPr>
              <w:pStyle w:val="TableParagraph"/>
              <w:spacing w:line="249" w:lineRule="auto" w:before="42"/>
              <w:ind w:left="118"/>
              <w:rPr>
                <w:sz w:val="18"/>
              </w:rPr>
            </w:pPr>
            <w:r>
              <w:rPr>
                <w:color w:val="231F20"/>
                <w:sz w:val="18"/>
              </w:rPr>
              <w:t>There is a process for investigating and resolving any diagnostic messages produced by the analysis tools</w:t>
            </w:r>
          </w:p>
        </w:tc>
      </w:tr>
      <w:tr>
        <w:trPr>
          <w:trHeight w:val="358" w:hRule="atLeast"/>
        </w:trPr>
        <w:tc>
          <w:tcPr>
            <w:tcW w:w="1027" w:type="dxa"/>
          </w:tcPr>
          <w:p>
            <w:pPr>
              <w:pStyle w:val="TableParagraph"/>
              <w:spacing w:before="79"/>
              <w:ind w:left="118"/>
              <w:rPr>
                <w:sz w:val="18"/>
              </w:rPr>
            </w:pPr>
            <w:r>
              <w:rPr>
                <w:color w:val="231F20"/>
                <w:spacing w:val="-5"/>
                <w:sz w:val="18"/>
              </w:rPr>
              <w:t>5.4</w:t>
            </w:r>
          </w:p>
        </w:tc>
        <w:tc>
          <w:tcPr>
            <w:tcW w:w="8034" w:type="dxa"/>
          </w:tcPr>
          <w:p>
            <w:pPr>
              <w:pStyle w:val="TableParagraph"/>
              <w:spacing w:before="79"/>
              <w:ind w:left="118"/>
              <w:rPr>
                <w:sz w:val="18"/>
              </w:rPr>
            </w:pPr>
            <w:r>
              <w:rPr>
                <w:color w:val="231F20"/>
                <w:sz w:val="18"/>
              </w:rPr>
              <w:t>There</w:t>
            </w:r>
            <w:r>
              <w:rPr>
                <w:color w:val="231F20"/>
                <w:spacing w:val="8"/>
                <w:sz w:val="18"/>
              </w:rPr>
              <w:t> </w:t>
            </w:r>
            <w:r>
              <w:rPr>
                <w:color w:val="231F20"/>
                <w:sz w:val="18"/>
              </w:rPr>
              <w:t>is</w:t>
            </w:r>
            <w:r>
              <w:rPr>
                <w:color w:val="231F20"/>
                <w:spacing w:val="9"/>
                <w:sz w:val="18"/>
              </w:rPr>
              <w:t> </w:t>
            </w:r>
            <w:r>
              <w:rPr>
                <w:color w:val="231F20"/>
                <w:sz w:val="18"/>
              </w:rPr>
              <w:t>a</w:t>
            </w:r>
            <w:r>
              <w:rPr>
                <w:color w:val="231F20"/>
                <w:spacing w:val="9"/>
                <w:sz w:val="18"/>
              </w:rPr>
              <w:t> </w:t>
            </w:r>
            <w:r>
              <w:rPr>
                <w:color w:val="231F20"/>
                <w:sz w:val="18"/>
              </w:rPr>
              <w:t>deviation</w:t>
            </w:r>
            <w:r>
              <w:rPr>
                <w:color w:val="231F20"/>
                <w:spacing w:val="9"/>
                <w:sz w:val="18"/>
              </w:rPr>
              <w:t> </w:t>
            </w:r>
            <w:r>
              <w:rPr>
                <w:color w:val="231F20"/>
                <w:sz w:val="18"/>
              </w:rPr>
              <w:t>process</w:t>
            </w:r>
            <w:r>
              <w:rPr>
                <w:color w:val="231F20"/>
                <w:spacing w:val="8"/>
                <w:sz w:val="18"/>
              </w:rPr>
              <w:t> </w:t>
            </w:r>
            <w:r>
              <w:rPr>
                <w:color w:val="231F20"/>
                <w:sz w:val="18"/>
              </w:rPr>
              <w:t>for</w:t>
            </w:r>
            <w:r>
              <w:rPr>
                <w:color w:val="231F20"/>
                <w:spacing w:val="9"/>
                <w:sz w:val="18"/>
              </w:rPr>
              <w:t> </w:t>
            </w:r>
            <w:r>
              <w:rPr>
                <w:color w:val="231F20"/>
                <w:sz w:val="18"/>
              </w:rPr>
              <w:t>recording</w:t>
            </w:r>
            <w:r>
              <w:rPr>
                <w:color w:val="231F20"/>
                <w:spacing w:val="9"/>
                <w:sz w:val="18"/>
              </w:rPr>
              <w:t> </w:t>
            </w:r>
            <w:r>
              <w:rPr>
                <w:color w:val="231F20"/>
                <w:sz w:val="18"/>
              </w:rPr>
              <w:t>and</w:t>
            </w:r>
            <w:r>
              <w:rPr>
                <w:color w:val="231F20"/>
                <w:spacing w:val="9"/>
                <w:sz w:val="18"/>
              </w:rPr>
              <w:t> </w:t>
            </w:r>
            <w:r>
              <w:rPr>
                <w:color w:val="231F20"/>
                <w:sz w:val="18"/>
              </w:rPr>
              <w:t>approving</w:t>
            </w:r>
            <w:r>
              <w:rPr>
                <w:color w:val="231F20"/>
                <w:spacing w:val="9"/>
                <w:sz w:val="18"/>
              </w:rPr>
              <w:t> </w:t>
            </w:r>
            <w:r>
              <w:rPr>
                <w:color w:val="231F20"/>
                <w:spacing w:val="-2"/>
                <w:sz w:val="18"/>
              </w:rPr>
              <w:t>deviations</w:t>
            </w:r>
          </w:p>
        </w:tc>
      </w:tr>
      <w:tr>
        <w:trPr>
          <w:trHeight w:val="500" w:hRule="atLeast"/>
        </w:trPr>
        <w:tc>
          <w:tcPr>
            <w:tcW w:w="1027" w:type="dxa"/>
          </w:tcPr>
          <w:p>
            <w:pPr>
              <w:pStyle w:val="TableParagraph"/>
              <w:spacing w:before="150"/>
              <w:ind w:left="118"/>
              <w:rPr>
                <w:sz w:val="18"/>
              </w:rPr>
            </w:pPr>
            <w:r>
              <w:rPr>
                <w:color w:val="231F20"/>
                <w:spacing w:val="-2"/>
                <w:sz w:val="18"/>
              </w:rPr>
              <w:t>5.2.1</w:t>
            </w:r>
          </w:p>
        </w:tc>
        <w:tc>
          <w:tcPr>
            <w:tcW w:w="8034" w:type="dxa"/>
          </w:tcPr>
          <w:p>
            <w:pPr>
              <w:pStyle w:val="TableParagraph"/>
              <w:spacing w:line="232" w:lineRule="auto" w:before="46"/>
              <w:ind w:left="118" w:right="253"/>
              <w:rPr>
                <w:sz w:val="18"/>
              </w:rPr>
            </w:pPr>
            <w:r>
              <w:rPr>
                <w:color w:val="231F20"/>
                <w:sz w:val="18"/>
              </w:rPr>
              <w:t>There</w:t>
            </w:r>
            <w:r>
              <w:rPr>
                <w:color w:val="231F20"/>
                <w:spacing w:val="-4"/>
                <w:sz w:val="18"/>
              </w:rPr>
              <w:t> </w:t>
            </w:r>
            <w:r>
              <w:rPr>
                <w:color w:val="231F20"/>
                <w:sz w:val="18"/>
              </w:rPr>
              <w:t>is</w:t>
            </w:r>
            <w:r>
              <w:rPr>
                <w:color w:val="231F20"/>
                <w:spacing w:val="-4"/>
                <w:sz w:val="18"/>
              </w:rPr>
              <w:t> </w:t>
            </w:r>
            <w:r>
              <w:rPr>
                <w:color w:val="231F20"/>
                <w:sz w:val="18"/>
              </w:rPr>
              <w:t>a</w:t>
            </w:r>
            <w:r>
              <w:rPr>
                <w:color w:val="231F20"/>
                <w:spacing w:val="-4"/>
                <w:sz w:val="18"/>
              </w:rPr>
              <w:t> </w:t>
            </w:r>
            <w:r>
              <w:rPr>
                <w:color w:val="231F20"/>
                <w:sz w:val="18"/>
              </w:rPr>
              <w:t>process</w:t>
            </w:r>
            <w:r>
              <w:rPr>
                <w:color w:val="231F20"/>
                <w:spacing w:val="-4"/>
                <w:sz w:val="18"/>
              </w:rPr>
              <w:t> </w:t>
            </w:r>
            <w:r>
              <w:rPr>
                <w:color w:val="231F20"/>
                <w:sz w:val="18"/>
              </w:rPr>
              <w:t>for</w:t>
            </w:r>
            <w:r>
              <w:rPr>
                <w:color w:val="231F20"/>
                <w:spacing w:val="-4"/>
                <w:sz w:val="18"/>
              </w:rPr>
              <w:t> </w:t>
            </w:r>
            <w:r>
              <w:rPr>
                <w:color w:val="231F20"/>
                <w:sz w:val="18"/>
              </w:rPr>
              <w:t>ensuring</w:t>
            </w:r>
            <w:r>
              <w:rPr>
                <w:color w:val="231F20"/>
                <w:spacing w:val="-4"/>
                <w:sz w:val="18"/>
              </w:rPr>
              <w:t> </w:t>
            </w:r>
            <w:r>
              <w:rPr>
                <w:color w:val="231F20"/>
                <w:sz w:val="18"/>
              </w:rPr>
              <w:t>that</w:t>
            </w:r>
            <w:r>
              <w:rPr>
                <w:color w:val="231F20"/>
                <w:spacing w:val="-4"/>
                <w:sz w:val="18"/>
              </w:rPr>
              <w:t> </w:t>
            </w:r>
            <w:r>
              <w:rPr>
                <w:color w:val="231F20"/>
                <w:sz w:val="18"/>
              </w:rPr>
              <w:t>the</w:t>
            </w:r>
            <w:r>
              <w:rPr>
                <w:color w:val="231F20"/>
                <w:spacing w:val="-4"/>
                <w:sz w:val="18"/>
              </w:rPr>
              <w:t> </w:t>
            </w:r>
            <w:r>
              <w:rPr>
                <w:color w:val="231F20"/>
                <w:sz w:val="18"/>
              </w:rPr>
              <w:t>program</w:t>
            </w:r>
            <w:r>
              <w:rPr>
                <w:color w:val="231F20"/>
                <w:spacing w:val="-4"/>
                <w:sz w:val="18"/>
              </w:rPr>
              <w:t> </w:t>
            </w:r>
            <w:r>
              <w:rPr>
                <w:color w:val="231F20"/>
                <w:sz w:val="18"/>
              </w:rPr>
              <w:t>has</w:t>
            </w:r>
            <w:r>
              <w:rPr>
                <w:color w:val="231F20"/>
                <w:spacing w:val="-4"/>
                <w:sz w:val="18"/>
              </w:rPr>
              <w:t> </w:t>
            </w:r>
            <w:r>
              <w:rPr>
                <w:color w:val="231F20"/>
                <w:sz w:val="18"/>
              </w:rPr>
              <w:t>su</w:t>
            </w:r>
            <w:r>
              <w:rPr>
                <w:rFonts w:ascii="Courier New"/>
                <w:color w:val="231F20"/>
                <w:sz w:val="18"/>
              </w:rPr>
              <w:t>ffi</w:t>
            </w:r>
            <w:r>
              <w:rPr>
                <w:color w:val="231F20"/>
                <w:sz w:val="18"/>
              </w:rPr>
              <w:t>cient</w:t>
            </w:r>
            <w:r>
              <w:rPr>
                <w:color w:val="231F20"/>
                <w:spacing w:val="-4"/>
                <w:sz w:val="18"/>
              </w:rPr>
              <w:t> </w:t>
            </w:r>
            <w:r>
              <w:rPr>
                <w:color w:val="231F20"/>
                <w:sz w:val="18"/>
              </w:rPr>
              <w:t>resources,</w:t>
            </w:r>
            <w:r>
              <w:rPr>
                <w:color w:val="231F20"/>
                <w:spacing w:val="-4"/>
                <w:sz w:val="18"/>
              </w:rPr>
              <w:t> </w:t>
            </w:r>
            <w:r>
              <w:rPr>
                <w:color w:val="231F20"/>
                <w:sz w:val="18"/>
              </w:rPr>
              <w:t>such</w:t>
            </w:r>
            <w:r>
              <w:rPr>
                <w:color w:val="231F20"/>
                <w:spacing w:val="-4"/>
                <w:sz w:val="18"/>
              </w:rPr>
              <w:t> </w:t>
            </w:r>
            <w:r>
              <w:rPr>
                <w:color w:val="231F20"/>
                <w:sz w:val="18"/>
              </w:rPr>
              <w:t>as</w:t>
            </w:r>
            <w:r>
              <w:rPr>
                <w:color w:val="231F20"/>
                <w:spacing w:val="-4"/>
                <w:sz w:val="18"/>
              </w:rPr>
              <w:t> </w:t>
            </w:r>
            <w:r>
              <w:rPr>
                <w:color w:val="231F20"/>
                <w:sz w:val="18"/>
              </w:rPr>
              <w:t>processing time and stack space</w:t>
            </w:r>
          </w:p>
        </w:tc>
      </w:tr>
      <w:tr>
        <w:trPr>
          <w:trHeight w:val="500" w:hRule="atLeast"/>
        </w:trPr>
        <w:tc>
          <w:tcPr>
            <w:tcW w:w="1027" w:type="dxa"/>
          </w:tcPr>
          <w:p>
            <w:pPr>
              <w:pStyle w:val="TableParagraph"/>
              <w:spacing w:before="150"/>
              <w:ind w:left="118"/>
              <w:rPr>
                <w:sz w:val="18"/>
              </w:rPr>
            </w:pPr>
            <w:r>
              <w:rPr>
                <w:color w:val="231F20"/>
                <w:spacing w:val="-2"/>
                <w:sz w:val="18"/>
              </w:rPr>
              <w:t>5.2.1</w:t>
            </w:r>
          </w:p>
        </w:tc>
        <w:tc>
          <w:tcPr>
            <w:tcW w:w="8034" w:type="dxa"/>
          </w:tcPr>
          <w:p>
            <w:pPr>
              <w:pStyle w:val="TableParagraph"/>
              <w:spacing w:line="249" w:lineRule="auto" w:before="42"/>
              <w:ind w:left="118" w:right="253"/>
              <w:rPr>
                <w:sz w:val="18"/>
              </w:rPr>
            </w:pPr>
            <w:r>
              <w:rPr>
                <w:color w:val="231F20"/>
                <w:w w:val="105"/>
                <w:sz w:val="18"/>
              </w:rPr>
              <w:t>There</w:t>
            </w:r>
            <w:r>
              <w:rPr>
                <w:color w:val="231F20"/>
                <w:spacing w:val="-10"/>
                <w:w w:val="105"/>
                <w:sz w:val="18"/>
              </w:rPr>
              <w:t> </w:t>
            </w:r>
            <w:r>
              <w:rPr>
                <w:color w:val="231F20"/>
                <w:w w:val="105"/>
                <w:sz w:val="18"/>
              </w:rPr>
              <w:t>is</w:t>
            </w:r>
            <w:r>
              <w:rPr>
                <w:color w:val="231F20"/>
                <w:spacing w:val="-10"/>
                <w:w w:val="105"/>
                <w:sz w:val="18"/>
              </w:rPr>
              <w:t> </w:t>
            </w:r>
            <w:r>
              <w:rPr>
                <w:color w:val="231F20"/>
                <w:w w:val="105"/>
                <w:sz w:val="18"/>
              </w:rPr>
              <w:t>a</w:t>
            </w:r>
            <w:r>
              <w:rPr>
                <w:color w:val="231F20"/>
                <w:spacing w:val="-10"/>
                <w:w w:val="105"/>
                <w:sz w:val="18"/>
              </w:rPr>
              <w:t> </w:t>
            </w:r>
            <w:r>
              <w:rPr>
                <w:color w:val="231F20"/>
                <w:w w:val="105"/>
                <w:sz w:val="18"/>
              </w:rPr>
              <w:t>process</w:t>
            </w:r>
            <w:r>
              <w:rPr>
                <w:color w:val="231F20"/>
                <w:spacing w:val="-10"/>
                <w:w w:val="105"/>
                <w:sz w:val="18"/>
              </w:rPr>
              <w:t> </w:t>
            </w:r>
            <w:r>
              <w:rPr>
                <w:color w:val="231F20"/>
                <w:w w:val="105"/>
                <w:sz w:val="18"/>
              </w:rPr>
              <w:t>for</w:t>
            </w:r>
            <w:r>
              <w:rPr>
                <w:color w:val="231F20"/>
                <w:spacing w:val="-10"/>
                <w:w w:val="105"/>
                <w:sz w:val="18"/>
              </w:rPr>
              <w:t> </w:t>
            </w:r>
            <w:r>
              <w:rPr>
                <w:color w:val="231F20"/>
                <w:w w:val="105"/>
                <w:sz w:val="18"/>
              </w:rPr>
              <w:t>demonstrating</w:t>
            </w:r>
            <w:r>
              <w:rPr>
                <w:color w:val="231F20"/>
                <w:spacing w:val="-10"/>
                <w:w w:val="105"/>
                <w:sz w:val="18"/>
              </w:rPr>
              <w:t> </w:t>
            </w:r>
            <w:r>
              <w:rPr>
                <w:color w:val="231F20"/>
                <w:w w:val="105"/>
                <w:sz w:val="18"/>
              </w:rPr>
              <w:t>and</w:t>
            </w:r>
            <w:r>
              <w:rPr>
                <w:color w:val="231F20"/>
                <w:spacing w:val="-10"/>
                <w:w w:val="105"/>
                <w:sz w:val="18"/>
              </w:rPr>
              <w:t> </w:t>
            </w:r>
            <w:r>
              <w:rPr>
                <w:color w:val="231F20"/>
                <w:w w:val="105"/>
                <w:sz w:val="18"/>
              </w:rPr>
              <w:t>recording</w:t>
            </w:r>
            <w:r>
              <w:rPr>
                <w:color w:val="231F20"/>
                <w:spacing w:val="-10"/>
                <w:w w:val="105"/>
                <w:sz w:val="18"/>
              </w:rPr>
              <w:t> </w:t>
            </w:r>
            <w:r>
              <w:rPr>
                <w:color w:val="231F20"/>
                <w:w w:val="105"/>
                <w:sz w:val="18"/>
              </w:rPr>
              <w:t>the</w:t>
            </w:r>
            <w:r>
              <w:rPr>
                <w:color w:val="231F20"/>
                <w:spacing w:val="-10"/>
                <w:w w:val="105"/>
                <w:sz w:val="18"/>
              </w:rPr>
              <w:t> </w:t>
            </w:r>
            <w:r>
              <w:rPr>
                <w:color w:val="231F20"/>
                <w:w w:val="105"/>
                <w:sz w:val="18"/>
              </w:rPr>
              <w:t>absence</w:t>
            </w:r>
            <w:r>
              <w:rPr>
                <w:color w:val="231F20"/>
                <w:spacing w:val="-10"/>
                <w:w w:val="105"/>
                <w:sz w:val="18"/>
              </w:rPr>
              <w:t> </w:t>
            </w:r>
            <w:r>
              <w:rPr>
                <w:color w:val="231F20"/>
                <w:w w:val="105"/>
                <w:sz w:val="18"/>
              </w:rPr>
              <w:t>of</w:t>
            </w:r>
            <w:r>
              <w:rPr>
                <w:color w:val="231F20"/>
                <w:spacing w:val="-10"/>
                <w:w w:val="105"/>
                <w:sz w:val="18"/>
              </w:rPr>
              <w:t> </w:t>
            </w:r>
            <w:r>
              <w:rPr>
                <w:color w:val="231F20"/>
                <w:w w:val="105"/>
                <w:sz w:val="18"/>
              </w:rPr>
              <w:t>run-time</w:t>
            </w:r>
            <w:r>
              <w:rPr>
                <w:color w:val="231F20"/>
                <w:spacing w:val="-10"/>
                <w:w w:val="105"/>
                <w:sz w:val="18"/>
              </w:rPr>
              <w:t> </w:t>
            </w:r>
            <w:r>
              <w:rPr>
                <w:color w:val="231F20"/>
                <w:w w:val="105"/>
                <w:sz w:val="18"/>
              </w:rPr>
              <w:t>errors,</w:t>
            </w:r>
            <w:r>
              <w:rPr>
                <w:color w:val="231F20"/>
                <w:spacing w:val="-10"/>
                <w:w w:val="105"/>
                <w:sz w:val="18"/>
              </w:rPr>
              <w:t> </w:t>
            </w:r>
            <w:r>
              <w:rPr>
                <w:color w:val="231F20"/>
                <w:w w:val="105"/>
                <w:sz w:val="18"/>
              </w:rPr>
              <w:t>for example in module designs</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2"/>
      </w:pPr>
    </w:p>
    <w:p>
      <w:pPr>
        <w:pStyle w:val="Heading3"/>
        <w:spacing w:before="0"/>
        <w:ind w:left="0" w:right="99"/>
        <w:jc w:val="right"/>
      </w:pPr>
      <w:r>
        <w:rPr/>
        <mc:AlternateContent>
          <mc:Choice Requires="wps">
            <w:drawing>
              <wp:anchor distT="0" distB="0" distL="0" distR="0" allowOverlap="1" layoutInCell="1" locked="0" behindDoc="0" simplePos="0" relativeHeight="16025088">
                <wp:simplePos x="0" y="0"/>
                <wp:positionH relativeFrom="page">
                  <wp:posOffset>6909599</wp:posOffset>
                </wp:positionH>
                <wp:positionV relativeFrom="paragraph">
                  <wp:posOffset>-171000</wp:posOffset>
                </wp:positionV>
                <wp:extent cx="1270" cy="540385"/>
                <wp:effectExtent l="0" t="0" r="0" b="0"/>
                <wp:wrapNone/>
                <wp:docPr id="855" name="Graphic 855"/>
                <wp:cNvGraphicFramePr>
                  <a:graphicFrameLocks/>
                </wp:cNvGraphicFramePr>
                <a:graphic>
                  <a:graphicData uri="http://schemas.microsoft.com/office/word/2010/wordprocessingShape">
                    <wps:wsp>
                      <wps:cNvPr id="855" name="Graphic 855"/>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088" from="544.062988pt,29.055367pt" to="544.062988pt,-13.464633pt" stroked="true" strokeweight="5pt" strokecolor="#98002e">
                <v:stroke dashstyle="solid"/>
                <w10:wrap type="none"/>
              </v:line>
            </w:pict>
          </mc:Fallback>
        </mc:AlternateContent>
      </w:r>
      <w:r>
        <w:rPr>
          <w:color w:val="231F20"/>
          <w:spacing w:val="-5"/>
        </w:rPr>
        <w:t>205</w:t>
      </w:r>
    </w:p>
    <w:p>
      <w:pPr>
        <w:spacing w:after="0"/>
        <w:jc w:val="right"/>
        <w:sectPr>
          <w:pgSz w:w="11910" w:h="16840"/>
          <w:pgMar w:header="0" w:footer="658" w:top="640" w:bottom="920" w:left="220" w:right="280"/>
        </w:sectPr>
      </w:pPr>
    </w:p>
    <w:p>
      <w:pPr>
        <w:pStyle w:val="Heading1"/>
        <w:tabs>
          <w:tab w:pos="3461" w:val="left" w:leader="none"/>
        </w:tabs>
        <w:spacing w:line="247" w:lineRule="auto"/>
        <w:ind w:left="3462" w:right="2108" w:hanging="2268"/>
      </w:pPr>
      <w:bookmarkStart w:name="Appendix G Implementation-defined behavi" w:id="313"/>
      <w:bookmarkEnd w:id="313"/>
      <w:r>
        <w:rPr/>
      </w:r>
      <w:bookmarkStart w:name="_bookmark156" w:id="314"/>
      <w:bookmarkEnd w:id="314"/>
      <w:r>
        <w:rPr/>
      </w:r>
      <w:r>
        <w:rPr>
          <w:color w:val="98002E"/>
        </w:rPr>
        <w:t>Appendix G</w:t>
        <w:tab/>
        <w:t>Implementation-de</w:t>
      </w:r>
      <w:r>
        <w:rPr>
          <w:rFonts w:ascii="Courier New"/>
          <w:color w:val="98002E"/>
        </w:rPr>
        <w:t>fi</w:t>
      </w:r>
      <w:r>
        <w:rPr>
          <w:color w:val="98002E"/>
        </w:rPr>
        <w:t>ned behaviour </w:t>
      </w:r>
      <w:r>
        <w:rPr>
          <w:color w:val="98002E"/>
          <w:spacing w:val="-2"/>
        </w:rPr>
        <w:t>checklist</w:t>
      </w:r>
    </w:p>
    <w:p>
      <w:pPr>
        <w:pStyle w:val="BodyText"/>
        <w:spacing w:before="180"/>
        <w:ind w:left="1194"/>
      </w:pPr>
      <w:r>
        <w:rPr/>
        <mc:AlternateContent>
          <mc:Choice Requires="wps">
            <w:drawing>
              <wp:anchor distT="0" distB="0" distL="0" distR="0" allowOverlap="1" layoutInCell="1" locked="0" behindDoc="0" simplePos="0" relativeHeight="16026112">
                <wp:simplePos x="0" y="0"/>
                <wp:positionH relativeFrom="page">
                  <wp:posOffset>860145</wp:posOffset>
                </wp:positionH>
                <wp:positionV relativeFrom="paragraph">
                  <wp:posOffset>510715</wp:posOffset>
                </wp:positionV>
                <wp:extent cx="5843270" cy="8243569"/>
                <wp:effectExtent l="0" t="0" r="0" b="0"/>
                <wp:wrapNone/>
                <wp:docPr id="856" name="Textbox 856"/>
                <wp:cNvGraphicFramePr>
                  <a:graphicFrameLocks/>
                </wp:cNvGraphicFramePr>
                <a:graphic>
                  <a:graphicData uri="http://schemas.microsoft.com/office/word/2010/wordprocessingShape">
                    <wps:wsp>
                      <wps:cNvPr id="856" name="Textbox 856"/>
                      <wps:cNvSpPr txBox="1"/>
                      <wps:spPr>
                        <a:xfrm>
                          <a:off x="0" y="0"/>
                          <a:ext cx="5843270" cy="8243569"/>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07"/>
                              <w:gridCol w:w="907"/>
                              <w:gridCol w:w="7258"/>
                            </w:tblGrid>
                            <w:tr>
                              <w:trPr>
                                <w:trHeight w:val="500" w:hRule="atLeast"/>
                              </w:trPr>
                              <w:tc>
                                <w:tcPr>
                                  <w:tcW w:w="907" w:type="dxa"/>
                                  <w:shd w:val="clear" w:color="auto" w:fill="E2B6B2"/>
                                </w:tcPr>
                                <w:p>
                                  <w:pPr>
                                    <w:pStyle w:val="TableParagraph"/>
                                    <w:spacing w:before="42"/>
                                    <w:ind w:left="291"/>
                                    <w:rPr>
                                      <w:sz w:val="18"/>
                                    </w:rPr>
                                  </w:pPr>
                                  <w:r>
                                    <w:rPr>
                                      <w:color w:val="231F20"/>
                                      <w:spacing w:val="-5"/>
                                      <w:sz w:val="18"/>
                                    </w:rPr>
                                    <w:t>C90</w:t>
                                  </w:r>
                                </w:p>
                                <w:p>
                                  <w:pPr>
                                    <w:pStyle w:val="TableParagraph"/>
                                    <w:spacing w:before="9"/>
                                    <w:ind w:left="193"/>
                                    <w:rPr>
                                      <w:sz w:val="18"/>
                                    </w:rPr>
                                  </w:pPr>
                                  <w:r>
                                    <w:rPr>
                                      <w:color w:val="231F20"/>
                                      <w:spacing w:val="-2"/>
                                      <w:sz w:val="18"/>
                                    </w:rPr>
                                    <w:t>Annex</w:t>
                                  </w:r>
                                </w:p>
                              </w:tc>
                              <w:tc>
                                <w:tcPr>
                                  <w:tcW w:w="907" w:type="dxa"/>
                                  <w:shd w:val="clear" w:color="auto" w:fill="E2B6B2"/>
                                </w:tcPr>
                                <w:p>
                                  <w:pPr>
                                    <w:pStyle w:val="TableParagraph"/>
                                    <w:spacing w:before="150"/>
                                    <w:ind w:left="118"/>
                                    <w:rPr>
                                      <w:sz w:val="18"/>
                                    </w:rPr>
                                  </w:pPr>
                                  <w:r>
                                    <w:rPr>
                                      <w:color w:val="231F20"/>
                                      <w:spacing w:val="-4"/>
                                      <w:w w:val="105"/>
                                      <w:sz w:val="18"/>
                                    </w:rPr>
                                    <w:t>Item</w:t>
                                  </w:r>
                                </w:p>
                              </w:tc>
                              <w:tc>
                                <w:tcPr>
                                  <w:tcW w:w="7258" w:type="dxa"/>
                                  <w:shd w:val="clear" w:color="auto" w:fill="E2B6B2"/>
                                </w:tcPr>
                                <w:p>
                                  <w:pPr>
                                    <w:pStyle w:val="TableParagraph"/>
                                    <w:spacing w:before="150"/>
                                    <w:ind w:left="118"/>
                                    <w:rPr>
                                      <w:sz w:val="18"/>
                                    </w:rPr>
                                  </w:pPr>
                                  <w:r>
                                    <w:rPr>
                                      <w:color w:val="231F20"/>
                                      <w:spacing w:val="-2"/>
                                      <w:sz w:val="18"/>
                                    </w:rPr>
                                    <w:t>Implementation-de</w:t>
                                  </w:r>
                                  <w:r>
                                    <w:rPr>
                                      <w:rFonts w:ascii="Courier New"/>
                                      <w:color w:val="231F20"/>
                                      <w:spacing w:val="-2"/>
                                      <w:sz w:val="18"/>
                                    </w:rPr>
                                    <w:t>fi</w:t>
                                  </w:r>
                                  <w:r>
                                    <w:rPr>
                                      <w:color w:val="231F20"/>
                                      <w:spacing w:val="-2"/>
                                      <w:sz w:val="18"/>
                                    </w:rPr>
                                    <w:t>ned</w:t>
                                  </w:r>
                                  <w:r>
                                    <w:rPr>
                                      <w:color w:val="231F20"/>
                                      <w:spacing w:val="15"/>
                                      <w:sz w:val="18"/>
                                    </w:rPr>
                                    <w:t> </w:t>
                                  </w:r>
                                  <w:r>
                                    <w:rPr>
                                      <w:color w:val="231F20"/>
                                      <w:spacing w:val="-2"/>
                                      <w:sz w:val="18"/>
                                    </w:rPr>
                                    <w:t>behaviour</w:t>
                                  </w:r>
                                </w:p>
                              </w:tc>
                            </w:tr>
                            <w:tr>
                              <w:trPr>
                                <w:trHeight w:val="358" w:hRule="atLeast"/>
                              </w:trPr>
                              <w:tc>
                                <w:tcPr>
                                  <w:tcW w:w="907" w:type="dxa"/>
                                </w:tcPr>
                                <w:p>
                                  <w:pPr>
                                    <w:pStyle w:val="TableParagraph"/>
                                    <w:spacing w:before="79"/>
                                    <w:ind w:left="118"/>
                                    <w:rPr>
                                      <w:sz w:val="18"/>
                                    </w:rPr>
                                  </w:pPr>
                                  <w:r>
                                    <w:rPr>
                                      <w:color w:val="231F20"/>
                                      <w:spacing w:val="-2"/>
                                      <w:sz w:val="18"/>
                                    </w:rPr>
                                    <w:t>G.3.1</w:t>
                                  </w:r>
                                </w:p>
                              </w:tc>
                              <w:tc>
                                <w:tcPr>
                                  <w:tcW w:w="907" w:type="dxa"/>
                                </w:tcPr>
                                <w:p>
                                  <w:pPr>
                                    <w:pStyle w:val="TableParagraph"/>
                                    <w:spacing w:before="79"/>
                                    <w:ind w:right="106"/>
                                    <w:jc w:val="right"/>
                                    <w:rPr>
                                      <w:sz w:val="18"/>
                                    </w:rPr>
                                  </w:pPr>
                                  <w:r>
                                    <w:rPr>
                                      <w:color w:val="231F20"/>
                                      <w:spacing w:val="-10"/>
                                      <w:sz w:val="18"/>
                                    </w:rPr>
                                    <w:t>1</w:t>
                                  </w:r>
                                </w:p>
                              </w:tc>
                              <w:tc>
                                <w:tcPr>
                                  <w:tcW w:w="7258" w:type="dxa"/>
                                </w:tcPr>
                                <w:p>
                                  <w:pPr>
                                    <w:pStyle w:val="TableParagraph"/>
                                    <w:spacing w:before="79"/>
                                    <w:ind w:left="118"/>
                                    <w:rPr>
                                      <w:sz w:val="18"/>
                                    </w:rPr>
                                  </w:pPr>
                                  <w:r>
                                    <w:rPr>
                                      <w:color w:val="231F20"/>
                                      <w:spacing w:val="-2"/>
                                      <w:sz w:val="18"/>
                                    </w:rPr>
                                    <w:t>How</w:t>
                                  </w:r>
                                  <w:r>
                                    <w:rPr>
                                      <w:color w:val="231F20"/>
                                      <w:spacing w:val="-6"/>
                                      <w:sz w:val="18"/>
                                    </w:rPr>
                                    <w:t> </w:t>
                                  </w:r>
                                  <w:r>
                                    <w:rPr>
                                      <w:color w:val="231F20"/>
                                      <w:spacing w:val="-2"/>
                                      <w:sz w:val="18"/>
                                    </w:rPr>
                                    <w:t>a</w:t>
                                  </w:r>
                                  <w:r>
                                    <w:rPr>
                                      <w:color w:val="231F20"/>
                                      <w:spacing w:val="-6"/>
                                      <w:sz w:val="18"/>
                                    </w:rPr>
                                    <w:t> </w:t>
                                  </w:r>
                                  <w:r>
                                    <w:rPr>
                                      <w:color w:val="231F20"/>
                                      <w:spacing w:val="-2"/>
                                      <w:sz w:val="18"/>
                                    </w:rPr>
                                    <w:t>diagnostic</w:t>
                                  </w:r>
                                  <w:r>
                                    <w:rPr>
                                      <w:color w:val="231F20"/>
                                      <w:spacing w:val="-6"/>
                                      <w:sz w:val="18"/>
                                    </w:rPr>
                                    <w:t> </w:t>
                                  </w:r>
                                  <w:r>
                                    <w:rPr>
                                      <w:color w:val="231F20"/>
                                      <w:spacing w:val="-2"/>
                                      <w:sz w:val="18"/>
                                    </w:rPr>
                                    <w:t>is</w:t>
                                  </w:r>
                                  <w:r>
                                    <w:rPr>
                                      <w:color w:val="231F20"/>
                                      <w:spacing w:val="-6"/>
                                      <w:sz w:val="18"/>
                                    </w:rPr>
                                    <w:t> </w:t>
                                  </w:r>
                                  <w:r>
                                    <w:rPr>
                                      <w:color w:val="231F20"/>
                                      <w:spacing w:val="-2"/>
                                      <w:sz w:val="18"/>
                                    </w:rPr>
                                    <w:t>identi</w:t>
                                  </w:r>
                                  <w:r>
                                    <w:rPr>
                                      <w:rFonts w:ascii="Courier New"/>
                                      <w:color w:val="231F20"/>
                                      <w:spacing w:val="-2"/>
                                      <w:sz w:val="18"/>
                                    </w:rPr>
                                    <w:t>fi</w:t>
                                  </w:r>
                                  <w:r>
                                    <w:rPr>
                                      <w:color w:val="231F20"/>
                                      <w:spacing w:val="-2"/>
                                      <w:sz w:val="18"/>
                                    </w:rPr>
                                    <w:t>ed</w:t>
                                  </w:r>
                                  <w:r>
                                    <w:rPr>
                                      <w:color w:val="231F20"/>
                                      <w:spacing w:val="-6"/>
                                      <w:sz w:val="18"/>
                                    </w:rPr>
                                    <w:t> </w:t>
                                  </w:r>
                                  <w:r>
                                    <w:rPr>
                                      <w:color w:val="231F20"/>
                                      <w:spacing w:val="-2"/>
                                      <w:sz w:val="18"/>
                                    </w:rPr>
                                    <w:t>(5.1.1.3).</w:t>
                                  </w:r>
                                </w:p>
                              </w:tc>
                            </w:tr>
                            <w:tr>
                              <w:trPr>
                                <w:trHeight w:val="358" w:hRule="atLeast"/>
                              </w:trPr>
                              <w:tc>
                                <w:tcPr>
                                  <w:tcW w:w="907" w:type="dxa"/>
                                </w:tcPr>
                                <w:p>
                                  <w:pPr>
                                    <w:pStyle w:val="TableParagraph"/>
                                    <w:spacing w:before="79"/>
                                    <w:ind w:left="118"/>
                                    <w:rPr>
                                      <w:sz w:val="18"/>
                                    </w:rPr>
                                  </w:pPr>
                                  <w:r>
                                    <w:rPr>
                                      <w:color w:val="231F20"/>
                                      <w:spacing w:val="-2"/>
                                      <w:sz w:val="18"/>
                                    </w:rPr>
                                    <w:t>G.3.2</w:t>
                                  </w:r>
                                </w:p>
                              </w:tc>
                              <w:tc>
                                <w:tcPr>
                                  <w:tcW w:w="907" w:type="dxa"/>
                                </w:tcPr>
                                <w:p>
                                  <w:pPr>
                                    <w:pStyle w:val="TableParagraph"/>
                                    <w:spacing w:before="79"/>
                                    <w:ind w:right="106"/>
                                    <w:jc w:val="right"/>
                                    <w:rPr>
                                      <w:sz w:val="18"/>
                                    </w:rPr>
                                  </w:pPr>
                                  <w:r>
                                    <w:rPr>
                                      <w:color w:val="231F20"/>
                                      <w:spacing w:val="-10"/>
                                      <w:sz w:val="18"/>
                                    </w:rPr>
                                    <w:t>1</w:t>
                                  </w:r>
                                </w:p>
                              </w:tc>
                              <w:tc>
                                <w:tcPr>
                                  <w:tcW w:w="7258" w:type="dxa"/>
                                </w:tcPr>
                                <w:p>
                                  <w:pPr>
                                    <w:pStyle w:val="TableParagraph"/>
                                    <w:spacing w:before="79"/>
                                    <w:ind w:left="118"/>
                                    <w:rPr>
                                      <w:sz w:val="18"/>
                                    </w:rPr>
                                  </w:pPr>
                                  <w:r>
                                    <w:rPr>
                                      <w:color w:val="231F20"/>
                                      <w:sz w:val="18"/>
                                    </w:rPr>
                                    <w:t>The</w:t>
                                  </w:r>
                                  <w:r>
                                    <w:rPr>
                                      <w:color w:val="231F20"/>
                                      <w:spacing w:val="10"/>
                                      <w:sz w:val="18"/>
                                    </w:rPr>
                                    <w:t> </w:t>
                                  </w:r>
                                  <w:r>
                                    <w:rPr>
                                      <w:color w:val="231F20"/>
                                      <w:sz w:val="18"/>
                                    </w:rPr>
                                    <w:t>semantics</w:t>
                                  </w:r>
                                  <w:r>
                                    <w:rPr>
                                      <w:color w:val="231F20"/>
                                      <w:spacing w:val="10"/>
                                      <w:sz w:val="18"/>
                                    </w:rPr>
                                    <w:t> </w:t>
                                  </w:r>
                                  <w:r>
                                    <w:rPr>
                                      <w:color w:val="231F20"/>
                                      <w:sz w:val="18"/>
                                    </w:rPr>
                                    <w:t>of</w:t>
                                  </w:r>
                                  <w:r>
                                    <w:rPr>
                                      <w:color w:val="231F20"/>
                                      <w:spacing w:val="10"/>
                                      <w:sz w:val="18"/>
                                    </w:rPr>
                                    <w:t> </w:t>
                                  </w:r>
                                  <w:r>
                                    <w:rPr>
                                      <w:color w:val="231F20"/>
                                      <w:sz w:val="18"/>
                                    </w:rPr>
                                    <w:t>the</w:t>
                                  </w:r>
                                  <w:r>
                                    <w:rPr>
                                      <w:color w:val="231F20"/>
                                      <w:spacing w:val="10"/>
                                      <w:sz w:val="18"/>
                                    </w:rPr>
                                    <w:t> </w:t>
                                  </w:r>
                                  <w:r>
                                    <w:rPr>
                                      <w:color w:val="231F20"/>
                                      <w:sz w:val="18"/>
                                    </w:rPr>
                                    <w:t>arguments</w:t>
                                  </w:r>
                                  <w:r>
                                    <w:rPr>
                                      <w:color w:val="231F20"/>
                                      <w:spacing w:val="10"/>
                                      <w:sz w:val="18"/>
                                    </w:rPr>
                                    <w:t> </w:t>
                                  </w:r>
                                  <w:r>
                                    <w:rPr>
                                      <w:color w:val="231F20"/>
                                      <w:sz w:val="18"/>
                                    </w:rPr>
                                    <w:t>to</w:t>
                                  </w:r>
                                  <w:r>
                                    <w:rPr>
                                      <w:color w:val="231F20"/>
                                      <w:spacing w:val="10"/>
                                      <w:sz w:val="18"/>
                                    </w:rPr>
                                    <w:t> </w:t>
                                  </w:r>
                                  <w:r>
                                    <w:rPr>
                                      <w:color w:val="231F20"/>
                                      <w:sz w:val="18"/>
                                    </w:rPr>
                                    <w:t>main</w:t>
                                  </w:r>
                                  <w:r>
                                    <w:rPr>
                                      <w:color w:val="231F20"/>
                                      <w:spacing w:val="11"/>
                                      <w:sz w:val="18"/>
                                    </w:rPr>
                                    <w:t> </w:t>
                                  </w:r>
                                  <w:r>
                                    <w:rPr>
                                      <w:color w:val="231F20"/>
                                      <w:spacing w:val="-2"/>
                                      <w:sz w:val="18"/>
                                    </w:rPr>
                                    <w:t>(5.1.2.2.1).</w:t>
                                  </w:r>
                                </w:p>
                              </w:tc>
                            </w:tr>
                            <w:tr>
                              <w:trPr>
                                <w:trHeight w:val="500" w:hRule="atLeast"/>
                              </w:trPr>
                              <w:tc>
                                <w:tcPr>
                                  <w:tcW w:w="907" w:type="dxa"/>
                                  <w:vMerge w:val="restart"/>
                                </w:tcPr>
                                <w:p>
                                  <w:pPr>
                                    <w:pStyle w:val="TableParagraph"/>
                                    <w:rPr>
                                      <w:sz w:val="18"/>
                                    </w:rPr>
                                  </w:pPr>
                                </w:p>
                                <w:p>
                                  <w:pPr>
                                    <w:pStyle w:val="TableParagraph"/>
                                    <w:spacing w:before="175"/>
                                    <w:rPr>
                                      <w:sz w:val="18"/>
                                    </w:rPr>
                                  </w:pPr>
                                </w:p>
                                <w:p>
                                  <w:pPr>
                                    <w:pStyle w:val="TableParagraph"/>
                                    <w:ind w:left="118"/>
                                    <w:rPr>
                                      <w:sz w:val="18"/>
                                    </w:rPr>
                                  </w:pPr>
                                  <w:r>
                                    <w:rPr>
                                      <w:color w:val="231F20"/>
                                      <w:spacing w:val="-2"/>
                                      <w:sz w:val="18"/>
                                    </w:rPr>
                                    <w:t>G.3.3</w:t>
                                  </w:r>
                                </w:p>
                              </w:tc>
                              <w:tc>
                                <w:tcPr>
                                  <w:tcW w:w="907" w:type="dxa"/>
                                </w:tcPr>
                                <w:p>
                                  <w:pPr>
                                    <w:pStyle w:val="TableParagraph"/>
                                    <w:spacing w:before="150"/>
                                    <w:ind w:right="106"/>
                                    <w:jc w:val="right"/>
                                    <w:rPr>
                                      <w:sz w:val="18"/>
                                    </w:rPr>
                                  </w:pPr>
                                  <w:r>
                                    <w:rPr>
                                      <w:color w:val="231F20"/>
                                      <w:spacing w:val="-10"/>
                                      <w:sz w:val="18"/>
                                    </w:rPr>
                                    <w:t>1</w:t>
                                  </w:r>
                                </w:p>
                              </w:tc>
                              <w:tc>
                                <w:tcPr>
                                  <w:tcW w:w="7258" w:type="dxa"/>
                                </w:tcPr>
                                <w:p>
                                  <w:pPr>
                                    <w:pStyle w:val="TableParagraph"/>
                                    <w:spacing w:line="232" w:lineRule="auto" w:before="46"/>
                                    <w:ind w:left="118" w:right="149" w:hanging="1"/>
                                    <w:rPr>
                                      <w:sz w:val="18"/>
                                    </w:rPr>
                                  </w:pPr>
                                  <w:r>
                                    <w:rPr>
                                      <w:color w:val="231F20"/>
                                      <w:sz w:val="18"/>
                                    </w:rPr>
                                    <w:t>The</w:t>
                                  </w:r>
                                  <w:r>
                                    <w:rPr>
                                      <w:color w:val="231F20"/>
                                      <w:spacing w:val="-5"/>
                                      <w:sz w:val="18"/>
                                    </w:rPr>
                                    <w:t> </w:t>
                                  </w:r>
                                  <w:r>
                                    <w:rPr>
                                      <w:color w:val="231F20"/>
                                      <w:sz w:val="18"/>
                                    </w:rPr>
                                    <w:t>number</w:t>
                                  </w:r>
                                  <w:r>
                                    <w:rPr>
                                      <w:color w:val="231F20"/>
                                      <w:spacing w:val="-6"/>
                                      <w:sz w:val="18"/>
                                    </w:rPr>
                                    <w:t> </w:t>
                                  </w:r>
                                  <w:r>
                                    <w:rPr>
                                      <w:color w:val="231F20"/>
                                      <w:sz w:val="18"/>
                                    </w:rPr>
                                    <w:t>of</w:t>
                                  </w:r>
                                  <w:r>
                                    <w:rPr>
                                      <w:color w:val="231F20"/>
                                      <w:spacing w:val="-5"/>
                                      <w:sz w:val="18"/>
                                    </w:rPr>
                                    <w:t> </w:t>
                                  </w:r>
                                  <w:r>
                                    <w:rPr>
                                      <w:color w:val="231F20"/>
                                      <w:sz w:val="18"/>
                                    </w:rPr>
                                    <w:t>signi</w:t>
                                  </w:r>
                                  <w:r>
                                    <w:rPr>
                                      <w:rFonts w:ascii="Courier New"/>
                                      <w:color w:val="231F20"/>
                                      <w:sz w:val="18"/>
                                    </w:rPr>
                                    <w:t>fi</w:t>
                                  </w:r>
                                  <w:r>
                                    <w:rPr>
                                      <w:color w:val="231F20"/>
                                      <w:sz w:val="18"/>
                                    </w:rPr>
                                    <w:t>cant</w:t>
                                  </w:r>
                                  <w:r>
                                    <w:rPr>
                                      <w:color w:val="231F20"/>
                                      <w:spacing w:val="-6"/>
                                      <w:sz w:val="18"/>
                                    </w:rPr>
                                    <w:t> </w:t>
                                  </w:r>
                                  <w:r>
                                    <w:rPr>
                                      <w:color w:val="231F20"/>
                                      <w:sz w:val="18"/>
                                    </w:rPr>
                                    <w:t>initial</w:t>
                                  </w:r>
                                  <w:r>
                                    <w:rPr>
                                      <w:color w:val="231F20"/>
                                      <w:spacing w:val="-6"/>
                                      <w:sz w:val="18"/>
                                    </w:rPr>
                                    <w:t> </w:t>
                                  </w:r>
                                  <w:r>
                                    <w:rPr>
                                      <w:color w:val="231F20"/>
                                      <w:sz w:val="18"/>
                                    </w:rPr>
                                    <w:t>characters</w:t>
                                  </w:r>
                                  <w:r>
                                    <w:rPr>
                                      <w:color w:val="231F20"/>
                                      <w:spacing w:val="-6"/>
                                      <w:sz w:val="18"/>
                                    </w:rPr>
                                    <w:t> </w:t>
                                  </w:r>
                                  <w:r>
                                    <w:rPr>
                                      <w:color w:val="231F20"/>
                                      <w:sz w:val="18"/>
                                    </w:rPr>
                                    <w:t>(beyond</w:t>
                                  </w:r>
                                  <w:r>
                                    <w:rPr>
                                      <w:color w:val="231F20"/>
                                      <w:spacing w:val="-6"/>
                                      <w:sz w:val="18"/>
                                    </w:rPr>
                                    <w:t> </w:t>
                                  </w:r>
                                  <w:r>
                                    <w:rPr>
                                      <w:color w:val="231F20"/>
                                      <w:sz w:val="18"/>
                                    </w:rPr>
                                    <w:t>31)</w:t>
                                  </w:r>
                                  <w:r>
                                    <w:rPr>
                                      <w:color w:val="231F20"/>
                                      <w:spacing w:val="-6"/>
                                      <w:sz w:val="18"/>
                                    </w:rPr>
                                    <w:t> </w:t>
                                  </w:r>
                                  <w:r>
                                    <w:rPr>
                                      <w:color w:val="231F20"/>
                                      <w:sz w:val="18"/>
                                    </w:rPr>
                                    <w:t>in</w:t>
                                  </w:r>
                                  <w:r>
                                    <w:rPr>
                                      <w:color w:val="231F20"/>
                                      <w:spacing w:val="-6"/>
                                      <w:sz w:val="18"/>
                                    </w:rPr>
                                    <w:t> </w:t>
                                  </w:r>
                                  <w:r>
                                    <w:rPr>
                                      <w:color w:val="231F20"/>
                                      <w:sz w:val="18"/>
                                    </w:rPr>
                                    <w:t>an</w:t>
                                  </w:r>
                                  <w:r>
                                    <w:rPr>
                                      <w:color w:val="231F20"/>
                                      <w:spacing w:val="-6"/>
                                      <w:sz w:val="18"/>
                                    </w:rPr>
                                    <w:t> </w:t>
                                  </w:r>
                                  <w:r>
                                    <w:rPr>
                                      <w:color w:val="231F20"/>
                                      <w:sz w:val="18"/>
                                    </w:rPr>
                                    <w:t>identi</w:t>
                                  </w:r>
                                  <w:r>
                                    <w:rPr>
                                      <w:rFonts w:ascii="Courier New"/>
                                      <w:color w:val="231F20"/>
                                      <w:sz w:val="18"/>
                                    </w:rPr>
                                    <w:t>fi</w:t>
                                  </w:r>
                                  <w:r>
                                    <w:rPr>
                                      <w:color w:val="231F20"/>
                                      <w:sz w:val="18"/>
                                    </w:rPr>
                                    <w:t>er</w:t>
                                  </w:r>
                                  <w:r>
                                    <w:rPr>
                                      <w:color w:val="231F20"/>
                                      <w:spacing w:val="-6"/>
                                      <w:sz w:val="18"/>
                                    </w:rPr>
                                    <w:t> </w:t>
                                  </w:r>
                                  <w:r>
                                    <w:rPr>
                                      <w:color w:val="231F20"/>
                                      <w:sz w:val="18"/>
                                    </w:rPr>
                                    <w:t>without external linkage (6.1.2).</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5"/>
                                    <w:jc w:val="right"/>
                                    <w:rPr>
                                      <w:sz w:val="18"/>
                                    </w:rPr>
                                  </w:pPr>
                                  <w:r>
                                    <w:rPr>
                                      <w:color w:val="231F20"/>
                                      <w:spacing w:val="-10"/>
                                      <w:sz w:val="18"/>
                                    </w:rPr>
                                    <w:t>2</w:t>
                                  </w:r>
                                </w:p>
                              </w:tc>
                              <w:tc>
                                <w:tcPr>
                                  <w:tcW w:w="7258" w:type="dxa"/>
                                </w:tcPr>
                                <w:p>
                                  <w:pPr>
                                    <w:pStyle w:val="TableParagraph"/>
                                    <w:spacing w:line="232" w:lineRule="auto" w:before="46"/>
                                    <w:ind w:left="119" w:hanging="1"/>
                                    <w:rPr>
                                      <w:sz w:val="18"/>
                                    </w:rPr>
                                  </w:pPr>
                                  <w:r>
                                    <w:rPr>
                                      <w:color w:val="231F20"/>
                                      <w:sz w:val="18"/>
                                    </w:rPr>
                                    <w:t>The</w:t>
                                  </w:r>
                                  <w:r>
                                    <w:rPr>
                                      <w:color w:val="231F20"/>
                                      <w:spacing w:val="-3"/>
                                      <w:sz w:val="18"/>
                                    </w:rPr>
                                    <w:t> </w:t>
                                  </w:r>
                                  <w:r>
                                    <w:rPr>
                                      <w:color w:val="231F20"/>
                                      <w:sz w:val="18"/>
                                    </w:rPr>
                                    <w:t>number</w:t>
                                  </w:r>
                                  <w:r>
                                    <w:rPr>
                                      <w:color w:val="231F20"/>
                                      <w:spacing w:val="-4"/>
                                      <w:sz w:val="18"/>
                                    </w:rPr>
                                    <w:t> </w:t>
                                  </w:r>
                                  <w:r>
                                    <w:rPr>
                                      <w:color w:val="231F20"/>
                                      <w:sz w:val="18"/>
                                    </w:rPr>
                                    <w:t>of</w:t>
                                  </w:r>
                                  <w:r>
                                    <w:rPr>
                                      <w:color w:val="231F20"/>
                                      <w:spacing w:val="-3"/>
                                      <w:sz w:val="18"/>
                                    </w:rPr>
                                    <w:t> </w:t>
                                  </w:r>
                                  <w:r>
                                    <w:rPr>
                                      <w:color w:val="231F20"/>
                                      <w:sz w:val="18"/>
                                    </w:rPr>
                                    <w:t>signi</w:t>
                                  </w:r>
                                  <w:r>
                                    <w:rPr>
                                      <w:rFonts w:ascii="Courier New"/>
                                      <w:color w:val="231F20"/>
                                      <w:sz w:val="18"/>
                                    </w:rPr>
                                    <w:t>fi</w:t>
                                  </w:r>
                                  <w:r>
                                    <w:rPr>
                                      <w:color w:val="231F20"/>
                                      <w:sz w:val="18"/>
                                    </w:rPr>
                                    <w:t>cant</w:t>
                                  </w:r>
                                  <w:r>
                                    <w:rPr>
                                      <w:color w:val="231F20"/>
                                      <w:spacing w:val="-4"/>
                                      <w:sz w:val="18"/>
                                    </w:rPr>
                                    <w:t> </w:t>
                                  </w:r>
                                  <w:r>
                                    <w:rPr>
                                      <w:color w:val="231F20"/>
                                      <w:sz w:val="18"/>
                                    </w:rPr>
                                    <w:t>initial</w:t>
                                  </w:r>
                                  <w:r>
                                    <w:rPr>
                                      <w:color w:val="231F20"/>
                                      <w:spacing w:val="-4"/>
                                      <w:sz w:val="18"/>
                                    </w:rPr>
                                    <w:t> </w:t>
                                  </w:r>
                                  <w:r>
                                    <w:rPr>
                                      <w:color w:val="231F20"/>
                                      <w:sz w:val="18"/>
                                    </w:rPr>
                                    <w:t>characters</w:t>
                                  </w:r>
                                  <w:r>
                                    <w:rPr>
                                      <w:color w:val="231F20"/>
                                      <w:spacing w:val="-4"/>
                                      <w:sz w:val="18"/>
                                    </w:rPr>
                                    <w:t> </w:t>
                                  </w:r>
                                  <w:r>
                                    <w:rPr>
                                      <w:color w:val="231F20"/>
                                      <w:sz w:val="18"/>
                                    </w:rPr>
                                    <w:t>(beyond</w:t>
                                  </w:r>
                                  <w:r>
                                    <w:rPr>
                                      <w:color w:val="231F20"/>
                                      <w:spacing w:val="-4"/>
                                      <w:sz w:val="18"/>
                                    </w:rPr>
                                    <w:t> </w:t>
                                  </w:r>
                                  <w:r>
                                    <w:rPr>
                                      <w:color w:val="231F20"/>
                                      <w:sz w:val="18"/>
                                    </w:rPr>
                                    <w:t>6)</w:t>
                                  </w:r>
                                  <w:r>
                                    <w:rPr>
                                      <w:color w:val="231F20"/>
                                      <w:spacing w:val="-4"/>
                                      <w:sz w:val="18"/>
                                    </w:rPr>
                                    <w:t> </w:t>
                                  </w:r>
                                  <w:r>
                                    <w:rPr>
                                      <w:color w:val="231F20"/>
                                      <w:sz w:val="18"/>
                                    </w:rPr>
                                    <w:t>in</w:t>
                                  </w:r>
                                  <w:r>
                                    <w:rPr>
                                      <w:color w:val="231F20"/>
                                      <w:spacing w:val="-4"/>
                                      <w:sz w:val="18"/>
                                    </w:rPr>
                                    <w:t> </w:t>
                                  </w:r>
                                  <w:r>
                                    <w:rPr>
                                      <w:color w:val="231F20"/>
                                      <w:sz w:val="18"/>
                                    </w:rPr>
                                    <w:t>an</w:t>
                                  </w:r>
                                  <w:r>
                                    <w:rPr>
                                      <w:color w:val="231F20"/>
                                      <w:spacing w:val="-4"/>
                                      <w:sz w:val="18"/>
                                    </w:rPr>
                                    <w:t> </w:t>
                                  </w:r>
                                  <w:r>
                                    <w:rPr>
                                      <w:color w:val="231F20"/>
                                      <w:sz w:val="18"/>
                                    </w:rPr>
                                    <w:t>identi</w:t>
                                  </w:r>
                                  <w:r>
                                    <w:rPr>
                                      <w:rFonts w:ascii="Courier New"/>
                                      <w:color w:val="231F20"/>
                                      <w:sz w:val="18"/>
                                    </w:rPr>
                                    <w:t>fi</w:t>
                                  </w:r>
                                  <w:r>
                                    <w:rPr>
                                      <w:color w:val="231F20"/>
                                      <w:sz w:val="18"/>
                                    </w:rPr>
                                    <w:t>er</w:t>
                                  </w:r>
                                  <w:r>
                                    <w:rPr>
                                      <w:color w:val="231F20"/>
                                      <w:spacing w:val="-4"/>
                                      <w:sz w:val="18"/>
                                    </w:rPr>
                                    <w:t> </w:t>
                                  </w:r>
                                  <w:r>
                                    <w:rPr>
                                      <w:color w:val="231F20"/>
                                      <w:sz w:val="18"/>
                                    </w:rPr>
                                    <w:t>with</w:t>
                                  </w:r>
                                  <w:r>
                                    <w:rPr>
                                      <w:color w:val="231F20"/>
                                      <w:spacing w:val="-4"/>
                                      <w:sz w:val="18"/>
                                    </w:rPr>
                                    <w:t> </w:t>
                                  </w:r>
                                  <w:r>
                                    <w:rPr>
                                      <w:color w:val="231F20"/>
                                      <w:sz w:val="18"/>
                                    </w:rPr>
                                    <w:t>external linkage (6.1.2).</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3</w:t>
                                  </w:r>
                                </w:p>
                              </w:tc>
                              <w:tc>
                                <w:tcPr>
                                  <w:tcW w:w="7258" w:type="dxa"/>
                                </w:tcPr>
                                <w:p>
                                  <w:pPr>
                                    <w:pStyle w:val="TableParagraph"/>
                                    <w:spacing w:before="79"/>
                                    <w:ind w:left="119"/>
                                    <w:rPr>
                                      <w:sz w:val="18"/>
                                    </w:rPr>
                                  </w:pPr>
                                  <w:r>
                                    <w:rPr>
                                      <w:color w:val="231F20"/>
                                      <w:sz w:val="18"/>
                                    </w:rPr>
                                    <w:t>Whether</w:t>
                                  </w:r>
                                  <w:r>
                                    <w:rPr>
                                      <w:color w:val="231F20"/>
                                      <w:spacing w:val="-10"/>
                                      <w:sz w:val="18"/>
                                    </w:rPr>
                                    <w:t> </w:t>
                                  </w:r>
                                  <w:r>
                                    <w:rPr>
                                      <w:color w:val="231F20"/>
                                      <w:sz w:val="18"/>
                                    </w:rPr>
                                    <w:t>case</w:t>
                                  </w:r>
                                  <w:r>
                                    <w:rPr>
                                      <w:color w:val="231F20"/>
                                      <w:spacing w:val="-9"/>
                                      <w:sz w:val="18"/>
                                    </w:rPr>
                                    <w:t> </w:t>
                                  </w:r>
                                  <w:r>
                                    <w:rPr>
                                      <w:color w:val="231F20"/>
                                      <w:sz w:val="18"/>
                                    </w:rPr>
                                    <w:t>distinctions</w:t>
                                  </w:r>
                                  <w:r>
                                    <w:rPr>
                                      <w:color w:val="231F20"/>
                                      <w:spacing w:val="-9"/>
                                      <w:sz w:val="18"/>
                                    </w:rPr>
                                    <w:t> </w:t>
                                  </w:r>
                                  <w:r>
                                    <w:rPr>
                                      <w:color w:val="231F20"/>
                                      <w:sz w:val="18"/>
                                    </w:rPr>
                                    <w:t>are</w:t>
                                  </w:r>
                                  <w:r>
                                    <w:rPr>
                                      <w:color w:val="231F20"/>
                                      <w:spacing w:val="-8"/>
                                      <w:sz w:val="18"/>
                                    </w:rPr>
                                    <w:t> </w:t>
                                  </w:r>
                                  <w:r>
                                    <w:rPr>
                                      <w:color w:val="231F20"/>
                                      <w:sz w:val="18"/>
                                    </w:rPr>
                                    <w:t>signi</w:t>
                                  </w:r>
                                  <w:r>
                                    <w:rPr>
                                      <w:rFonts w:ascii="Courier New"/>
                                      <w:color w:val="231F20"/>
                                      <w:sz w:val="18"/>
                                    </w:rPr>
                                    <w:t>fi</w:t>
                                  </w:r>
                                  <w:r>
                                    <w:rPr>
                                      <w:color w:val="231F20"/>
                                      <w:sz w:val="18"/>
                                    </w:rPr>
                                    <w:t>cant</w:t>
                                  </w:r>
                                  <w:r>
                                    <w:rPr>
                                      <w:color w:val="231F20"/>
                                      <w:spacing w:val="-9"/>
                                      <w:sz w:val="18"/>
                                    </w:rPr>
                                    <w:t> </w:t>
                                  </w:r>
                                  <w:r>
                                    <w:rPr>
                                      <w:color w:val="231F20"/>
                                      <w:sz w:val="18"/>
                                    </w:rPr>
                                    <w:t>in</w:t>
                                  </w:r>
                                  <w:r>
                                    <w:rPr>
                                      <w:color w:val="231F20"/>
                                      <w:spacing w:val="-9"/>
                                      <w:sz w:val="18"/>
                                    </w:rPr>
                                    <w:t> </w:t>
                                  </w:r>
                                  <w:r>
                                    <w:rPr>
                                      <w:color w:val="231F20"/>
                                      <w:sz w:val="18"/>
                                    </w:rPr>
                                    <w:t>an</w:t>
                                  </w:r>
                                  <w:r>
                                    <w:rPr>
                                      <w:color w:val="231F20"/>
                                      <w:spacing w:val="-9"/>
                                      <w:sz w:val="18"/>
                                    </w:rPr>
                                    <w:t> </w:t>
                                  </w:r>
                                  <w:r>
                                    <w:rPr>
                                      <w:color w:val="231F20"/>
                                      <w:sz w:val="18"/>
                                    </w:rPr>
                                    <w:t>identi</w:t>
                                  </w:r>
                                  <w:r>
                                    <w:rPr>
                                      <w:rFonts w:ascii="Courier New"/>
                                      <w:color w:val="231F20"/>
                                      <w:sz w:val="18"/>
                                    </w:rPr>
                                    <w:t>fi</w:t>
                                  </w:r>
                                  <w:r>
                                    <w:rPr>
                                      <w:color w:val="231F20"/>
                                      <w:sz w:val="18"/>
                                    </w:rPr>
                                    <w:t>er</w:t>
                                  </w:r>
                                  <w:r>
                                    <w:rPr>
                                      <w:color w:val="231F20"/>
                                      <w:spacing w:val="-9"/>
                                      <w:sz w:val="18"/>
                                    </w:rPr>
                                    <w:t> </w:t>
                                  </w:r>
                                  <w:r>
                                    <w:rPr>
                                      <w:color w:val="231F20"/>
                                      <w:sz w:val="18"/>
                                    </w:rPr>
                                    <w:t>with</w:t>
                                  </w:r>
                                  <w:r>
                                    <w:rPr>
                                      <w:color w:val="231F20"/>
                                      <w:spacing w:val="-9"/>
                                      <w:sz w:val="18"/>
                                    </w:rPr>
                                    <w:t> </w:t>
                                  </w:r>
                                  <w:r>
                                    <w:rPr>
                                      <w:color w:val="231F20"/>
                                      <w:sz w:val="18"/>
                                    </w:rPr>
                                    <w:t>external</w:t>
                                  </w:r>
                                  <w:r>
                                    <w:rPr>
                                      <w:color w:val="231F20"/>
                                      <w:spacing w:val="-9"/>
                                      <w:sz w:val="18"/>
                                    </w:rPr>
                                    <w:t> </w:t>
                                  </w:r>
                                  <w:r>
                                    <w:rPr>
                                      <w:color w:val="231F20"/>
                                      <w:sz w:val="18"/>
                                    </w:rPr>
                                    <w:t>linkage</w:t>
                                  </w:r>
                                  <w:r>
                                    <w:rPr>
                                      <w:color w:val="231F20"/>
                                      <w:spacing w:val="-9"/>
                                      <w:sz w:val="18"/>
                                    </w:rPr>
                                    <w:t> </w:t>
                                  </w:r>
                                  <w:r>
                                    <w:rPr>
                                      <w:color w:val="231F20"/>
                                      <w:spacing w:val="-2"/>
                                      <w:sz w:val="18"/>
                                    </w:rPr>
                                    <w:t>(6.1.2).</w:t>
                                  </w:r>
                                </w:p>
                              </w:tc>
                            </w:tr>
                            <w:tr>
                              <w:trPr>
                                <w:trHeight w:val="500" w:hRule="atLeast"/>
                              </w:trPr>
                              <w:tc>
                                <w:tcPr>
                                  <w:tcW w:w="907"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83"/>
                                    <w:rPr>
                                      <w:sz w:val="18"/>
                                    </w:rPr>
                                  </w:pPr>
                                </w:p>
                                <w:p>
                                  <w:pPr>
                                    <w:pStyle w:val="TableParagraph"/>
                                    <w:spacing w:before="1"/>
                                    <w:ind w:left="119"/>
                                    <w:rPr>
                                      <w:sz w:val="18"/>
                                    </w:rPr>
                                  </w:pPr>
                                  <w:r>
                                    <w:rPr>
                                      <w:color w:val="231F20"/>
                                      <w:spacing w:val="-2"/>
                                      <w:sz w:val="18"/>
                                    </w:rPr>
                                    <w:t>G.3.4</w:t>
                                  </w:r>
                                </w:p>
                              </w:tc>
                              <w:tc>
                                <w:tcPr>
                                  <w:tcW w:w="907" w:type="dxa"/>
                                </w:tcPr>
                                <w:p>
                                  <w:pPr>
                                    <w:pStyle w:val="TableParagraph"/>
                                    <w:spacing w:before="150"/>
                                    <w:ind w:right="105"/>
                                    <w:jc w:val="right"/>
                                    <w:rPr>
                                      <w:sz w:val="18"/>
                                    </w:rPr>
                                  </w:pPr>
                                  <w:r>
                                    <w:rPr>
                                      <w:color w:val="231F20"/>
                                      <w:spacing w:val="-10"/>
                                      <w:sz w:val="18"/>
                                    </w:rPr>
                                    <w:t>1</w:t>
                                  </w:r>
                                </w:p>
                              </w:tc>
                              <w:tc>
                                <w:tcPr>
                                  <w:tcW w:w="7258" w:type="dxa"/>
                                </w:tcPr>
                                <w:p>
                                  <w:pPr>
                                    <w:pStyle w:val="TableParagraph"/>
                                    <w:spacing w:line="230" w:lineRule="atLeast" w:before="19"/>
                                    <w:ind w:left="119" w:right="233"/>
                                    <w:rPr>
                                      <w:sz w:val="18"/>
                                    </w:rPr>
                                  </w:pPr>
                                  <w:r>
                                    <w:rPr>
                                      <w:color w:val="231F20"/>
                                      <w:sz w:val="18"/>
                                    </w:rPr>
                                    <w:t>The members of the source and execution character sets, except as explicitly speci</w:t>
                                  </w:r>
                                  <w:r>
                                    <w:rPr>
                                      <w:rFonts w:ascii="Courier New"/>
                                      <w:color w:val="231F20"/>
                                      <w:sz w:val="18"/>
                                    </w:rPr>
                                    <w:t>fi</w:t>
                                  </w:r>
                                  <w:r>
                                    <w:rPr>
                                      <w:color w:val="231F20"/>
                                      <w:sz w:val="18"/>
                                    </w:rPr>
                                    <w:t>ed in this International Standard (5.2.1).</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3</w:t>
                                  </w:r>
                                </w:p>
                              </w:tc>
                              <w:tc>
                                <w:tcPr>
                                  <w:tcW w:w="7258" w:type="dxa"/>
                                </w:tcPr>
                                <w:p>
                                  <w:pPr>
                                    <w:pStyle w:val="TableParagraph"/>
                                    <w:spacing w:before="79"/>
                                    <w:ind w:left="119"/>
                                    <w:rPr>
                                      <w:sz w:val="18"/>
                                    </w:rPr>
                                  </w:pPr>
                                  <w:r>
                                    <w:rPr>
                                      <w:color w:val="231F20"/>
                                      <w:sz w:val="18"/>
                                    </w:rPr>
                                    <w:t>The</w:t>
                                  </w:r>
                                  <w:r>
                                    <w:rPr>
                                      <w:color w:val="231F20"/>
                                      <w:spacing w:val="11"/>
                                      <w:sz w:val="18"/>
                                    </w:rPr>
                                    <w:t> </w:t>
                                  </w:r>
                                  <w:r>
                                    <w:rPr>
                                      <w:color w:val="231F20"/>
                                      <w:sz w:val="18"/>
                                    </w:rPr>
                                    <w:t>number</w:t>
                                  </w:r>
                                  <w:r>
                                    <w:rPr>
                                      <w:color w:val="231F20"/>
                                      <w:spacing w:val="12"/>
                                      <w:sz w:val="18"/>
                                    </w:rPr>
                                    <w:t> </w:t>
                                  </w:r>
                                  <w:r>
                                    <w:rPr>
                                      <w:color w:val="231F20"/>
                                      <w:sz w:val="18"/>
                                    </w:rPr>
                                    <w:t>of</w:t>
                                  </w:r>
                                  <w:r>
                                    <w:rPr>
                                      <w:color w:val="231F20"/>
                                      <w:spacing w:val="11"/>
                                      <w:sz w:val="18"/>
                                    </w:rPr>
                                    <w:t> </w:t>
                                  </w:r>
                                  <w:r>
                                    <w:rPr>
                                      <w:color w:val="231F20"/>
                                      <w:sz w:val="18"/>
                                    </w:rPr>
                                    <w:t>bits</w:t>
                                  </w:r>
                                  <w:r>
                                    <w:rPr>
                                      <w:color w:val="231F20"/>
                                      <w:spacing w:val="12"/>
                                      <w:sz w:val="18"/>
                                    </w:rPr>
                                    <w:t> </w:t>
                                  </w:r>
                                  <w:r>
                                    <w:rPr>
                                      <w:color w:val="231F20"/>
                                      <w:sz w:val="18"/>
                                    </w:rPr>
                                    <w:t>in</w:t>
                                  </w:r>
                                  <w:r>
                                    <w:rPr>
                                      <w:color w:val="231F20"/>
                                      <w:spacing w:val="12"/>
                                      <w:sz w:val="18"/>
                                    </w:rPr>
                                    <w:t> </w:t>
                                  </w:r>
                                  <w:r>
                                    <w:rPr>
                                      <w:color w:val="231F20"/>
                                      <w:sz w:val="18"/>
                                    </w:rPr>
                                    <w:t>a</w:t>
                                  </w:r>
                                  <w:r>
                                    <w:rPr>
                                      <w:color w:val="231F20"/>
                                      <w:spacing w:val="11"/>
                                      <w:sz w:val="18"/>
                                    </w:rPr>
                                    <w:t> </w:t>
                                  </w:r>
                                  <w:r>
                                    <w:rPr>
                                      <w:color w:val="231F20"/>
                                      <w:sz w:val="18"/>
                                    </w:rPr>
                                    <w:t>character</w:t>
                                  </w:r>
                                  <w:r>
                                    <w:rPr>
                                      <w:color w:val="231F20"/>
                                      <w:spacing w:val="12"/>
                                      <w:sz w:val="18"/>
                                    </w:rPr>
                                    <w:t> </w:t>
                                  </w:r>
                                  <w:r>
                                    <w:rPr>
                                      <w:color w:val="231F20"/>
                                      <w:sz w:val="18"/>
                                    </w:rPr>
                                    <w:t>in</w:t>
                                  </w:r>
                                  <w:r>
                                    <w:rPr>
                                      <w:color w:val="231F20"/>
                                      <w:spacing w:val="12"/>
                                      <w:sz w:val="18"/>
                                    </w:rPr>
                                    <w:t> </w:t>
                                  </w:r>
                                  <w:r>
                                    <w:rPr>
                                      <w:color w:val="231F20"/>
                                      <w:sz w:val="18"/>
                                    </w:rPr>
                                    <w:t>the</w:t>
                                  </w:r>
                                  <w:r>
                                    <w:rPr>
                                      <w:color w:val="231F20"/>
                                      <w:spacing w:val="11"/>
                                      <w:sz w:val="18"/>
                                    </w:rPr>
                                    <w:t> </w:t>
                                  </w:r>
                                  <w:r>
                                    <w:rPr>
                                      <w:color w:val="231F20"/>
                                      <w:sz w:val="18"/>
                                    </w:rPr>
                                    <w:t>execution</w:t>
                                  </w:r>
                                  <w:r>
                                    <w:rPr>
                                      <w:color w:val="231F20"/>
                                      <w:spacing w:val="12"/>
                                      <w:sz w:val="18"/>
                                    </w:rPr>
                                    <w:t> </w:t>
                                  </w:r>
                                  <w:r>
                                    <w:rPr>
                                      <w:color w:val="231F20"/>
                                      <w:sz w:val="18"/>
                                    </w:rPr>
                                    <w:t>character</w:t>
                                  </w:r>
                                  <w:r>
                                    <w:rPr>
                                      <w:color w:val="231F20"/>
                                      <w:spacing w:val="12"/>
                                      <w:sz w:val="18"/>
                                    </w:rPr>
                                    <w:t> </w:t>
                                  </w:r>
                                  <w:r>
                                    <w:rPr>
                                      <w:color w:val="231F20"/>
                                      <w:sz w:val="18"/>
                                    </w:rPr>
                                    <w:t>set</w:t>
                                  </w:r>
                                  <w:r>
                                    <w:rPr>
                                      <w:color w:val="231F20"/>
                                      <w:spacing w:val="11"/>
                                      <w:sz w:val="18"/>
                                    </w:rPr>
                                    <w:t> </w:t>
                                  </w:r>
                                  <w:r>
                                    <w:rPr>
                                      <w:color w:val="231F20"/>
                                      <w:spacing w:val="-2"/>
                                      <w:sz w:val="18"/>
                                    </w:rPr>
                                    <w:t>(5.2.4.2.1).</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5"/>
                                    <w:jc w:val="right"/>
                                    <w:rPr>
                                      <w:sz w:val="18"/>
                                    </w:rPr>
                                  </w:pPr>
                                  <w:r>
                                    <w:rPr>
                                      <w:color w:val="231F20"/>
                                      <w:spacing w:val="-10"/>
                                      <w:sz w:val="18"/>
                                    </w:rPr>
                                    <w:t>4</w:t>
                                  </w:r>
                                </w:p>
                              </w:tc>
                              <w:tc>
                                <w:tcPr>
                                  <w:tcW w:w="7258" w:type="dxa"/>
                                </w:tcPr>
                                <w:p>
                                  <w:pPr>
                                    <w:pStyle w:val="TableParagraph"/>
                                    <w:spacing w:line="249" w:lineRule="auto" w:before="42"/>
                                    <w:ind w:left="119" w:right="233"/>
                                    <w:rPr>
                                      <w:sz w:val="18"/>
                                    </w:rPr>
                                  </w:pPr>
                                  <w:r>
                                    <w:rPr>
                                      <w:color w:val="231F20"/>
                                      <w:sz w:val="18"/>
                                    </w:rPr>
                                    <w:t>The mapping of members of the source character set (in character constants and </w:t>
                                  </w:r>
                                  <w:r>
                                    <w:rPr>
                                      <w:color w:val="231F20"/>
                                      <w:w w:val="105"/>
                                      <w:sz w:val="18"/>
                                    </w:rPr>
                                    <w:t>string</w:t>
                                  </w:r>
                                  <w:r>
                                    <w:rPr>
                                      <w:color w:val="231F20"/>
                                      <w:spacing w:val="-2"/>
                                      <w:w w:val="105"/>
                                      <w:sz w:val="18"/>
                                    </w:rPr>
                                    <w:t> </w:t>
                                  </w:r>
                                  <w:r>
                                    <w:rPr>
                                      <w:color w:val="231F20"/>
                                      <w:w w:val="105"/>
                                      <w:sz w:val="18"/>
                                    </w:rPr>
                                    <w:t>literals)</w:t>
                                  </w:r>
                                  <w:r>
                                    <w:rPr>
                                      <w:color w:val="231F20"/>
                                      <w:spacing w:val="-2"/>
                                      <w:w w:val="105"/>
                                      <w:sz w:val="18"/>
                                    </w:rPr>
                                    <w:t> </w:t>
                                  </w:r>
                                  <w:r>
                                    <w:rPr>
                                      <w:color w:val="231F20"/>
                                      <w:w w:val="105"/>
                                      <w:sz w:val="18"/>
                                    </w:rPr>
                                    <w:t>to</w:t>
                                  </w:r>
                                  <w:r>
                                    <w:rPr>
                                      <w:color w:val="231F20"/>
                                      <w:spacing w:val="-2"/>
                                      <w:w w:val="105"/>
                                      <w:sz w:val="18"/>
                                    </w:rPr>
                                    <w:t> </w:t>
                                  </w:r>
                                  <w:r>
                                    <w:rPr>
                                      <w:color w:val="231F20"/>
                                      <w:w w:val="105"/>
                                      <w:sz w:val="18"/>
                                    </w:rPr>
                                    <w:t>members</w:t>
                                  </w:r>
                                  <w:r>
                                    <w:rPr>
                                      <w:color w:val="231F20"/>
                                      <w:spacing w:val="-2"/>
                                      <w:w w:val="105"/>
                                      <w:sz w:val="18"/>
                                    </w:rPr>
                                    <w:t> </w:t>
                                  </w:r>
                                  <w:r>
                                    <w:rPr>
                                      <w:color w:val="231F20"/>
                                      <w:w w:val="105"/>
                                      <w:sz w:val="18"/>
                                    </w:rPr>
                                    <w:t>of</w:t>
                                  </w:r>
                                  <w:r>
                                    <w:rPr>
                                      <w:color w:val="231F20"/>
                                      <w:spacing w:val="-2"/>
                                      <w:w w:val="105"/>
                                      <w:sz w:val="18"/>
                                    </w:rPr>
                                    <w:t> </w:t>
                                  </w:r>
                                  <w:r>
                                    <w:rPr>
                                      <w:color w:val="231F20"/>
                                      <w:w w:val="105"/>
                                      <w:sz w:val="18"/>
                                    </w:rPr>
                                    <w:t>the</w:t>
                                  </w:r>
                                  <w:r>
                                    <w:rPr>
                                      <w:color w:val="231F20"/>
                                      <w:spacing w:val="-2"/>
                                      <w:w w:val="105"/>
                                      <w:sz w:val="18"/>
                                    </w:rPr>
                                    <w:t> </w:t>
                                  </w:r>
                                  <w:r>
                                    <w:rPr>
                                      <w:color w:val="231F20"/>
                                      <w:w w:val="105"/>
                                      <w:sz w:val="18"/>
                                    </w:rPr>
                                    <w:t>execution</w:t>
                                  </w:r>
                                  <w:r>
                                    <w:rPr>
                                      <w:color w:val="231F20"/>
                                      <w:spacing w:val="-2"/>
                                      <w:w w:val="105"/>
                                      <w:sz w:val="18"/>
                                    </w:rPr>
                                    <w:t> </w:t>
                                  </w:r>
                                  <w:r>
                                    <w:rPr>
                                      <w:color w:val="231F20"/>
                                      <w:w w:val="105"/>
                                      <w:sz w:val="18"/>
                                    </w:rPr>
                                    <w:t>character</w:t>
                                  </w:r>
                                  <w:r>
                                    <w:rPr>
                                      <w:color w:val="231F20"/>
                                      <w:spacing w:val="-2"/>
                                      <w:w w:val="105"/>
                                      <w:sz w:val="18"/>
                                    </w:rPr>
                                    <w:t> </w:t>
                                  </w:r>
                                  <w:r>
                                    <w:rPr>
                                      <w:color w:val="231F20"/>
                                      <w:w w:val="105"/>
                                      <w:sz w:val="18"/>
                                    </w:rPr>
                                    <w:t>set</w:t>
                                  </w:r>
                                  <w:r>
                                    <w:rPr>
                                      <w:color w:val="231F20"/>
                                      <w:spacing w:val="-2"/>
                                      <w:w w:val="105"/>
                                      <w:sz w:val="18"/>
                                    </w:rPr>
                                    <w:t> </w:t>
                                  </w:r>
                                  <w:r>
                                    <w:rPr>
                                      <w:color w:val="231F20"/>
                                      <w:w w:val="105"/>
                                      <w:sz w:val="18"/>
                                    </w:rPr>
                                    <w:t>(6.1.3.4).</w:t>
                                  </w:r>
                                </w:p>
                              </w:tc>
                            </w:tr>
                            <w:tr>
                              <w:trPr>
                                <w:trHeight w:val="641" w:hRule="atLeast"/>
                              </w:trPr>
                              <w:tc>
                                <w:tcPr>
                                  <w:tcW w:w="907" w:type="dxa"/>
                                  <w:vMerge/>
                                  <w:tcBorders>
                                    <w:top w:val="nil"/>
                                  </w:tcBorders>
                                </w:tcPr>
                                <w:p>
                                  <w:pPr>
                                    <w:rPr>
                                      <w:sz w:val="2"/>
                                      <w:szCs w:val="2"/>
                                    </w:rPr>
                                  </w:pPr>
                                </w:p>
                              </w:tc>
                              <w:tc>
                                <w:tcPr>
                                  <w:tcW w:w="907" w:type="dxa"/>
                                </w:tcPr>
                                <w:p>
                                  <w:pPr>
                                    <w:pStyle w:val="TableParagraph"/>
                                    <w:spacing w:before="14"/>
                                    <w:rPr>
                                      <w:sz w:val="18"/>
                                    </w:rPr>
                                  </w:pPr>
                                </w:p>
                                <w:p>
                                  <w:pPr>
                                    <w:pStyle w:val="TableParagraph"/>
                                    <w:ind w:right="105"/>
                                    <w:jc w:val="right"/>
                                    <w:rPr>
                                      <w:sz w:val="18"/>
                                    </w:rPr>
                                  </w:pPr>
                                  <w:r>
                                    <w:rPr>
                                      <w:color w:val="231F20"/>
                                      <w:spacing w:val="-10"/>
                                      <w:sz w:val="18"/>
                                    </w:rPr>
                                    <w:t>5</w:t>
                                  </w:r>
                                </w:p>
                              </w:tc>
                              <w:tc>
                                <w:tcPr>
                                  <w:tcW w:w="7258" w:type="dxa"/>
                                </w:tcPr>
                                <w:p>
                                  <w:pPr>
                                    <w:pStyle w:val="TableParagraph"/>
                                    <w:spacing w:line="216" w:lineRule="exact"/>
                                    <w:ind w:left="119"/>
                                    <w:rPr>
                                      <w:sz w:val="18"/>
                                    </w:rPr>
                                  </w:pPr>
                                  <w:r>
                                    <w:rPr>
                                      <w:color w:val="231F20"/>
                                      <w:w w:val="105"/>
                                      <w:sz w:val="18"/>
                                    </w:rPr>
                                    <w:t>The</w:t>
                                  </w:r>
                                  <w:r>
                                    <w:rPr>
                                      <w:color w:val="231F20"/>
                                      <w:spacing w:val="-6"/>
                                      <w:w w:val="105"/>
                                      <w:sz w:val="18"/>
                                    </w:rPr>
                                    <w:t> </w:t>
                                  </w:r>
                                  <w:r>
                                    <w:rPr>
                                      <w:color w:val="231F20"/>
                                      <w:w w:val="105"/>
                                      <w:sz w:val="18"/>
                                    </w:rPr>
                                    <w:t>value</w:t>
                                  </w:r>
                                  <w:r>
                                    <w:rPr>
                                      <w:color w:val="231F20"/>
                                      <w:spacing w:val="-6"/>
                                      <w:w w:val="105"/>
                                      <w:sz w:val="18"/>
                                    </w:rPr>
                                    <w:t> </w:t>
                                  </w:r>
                                  <w:r>
                                    <w:rPr>
                                      <w:color w:val="231F20"/>
                                      <w:w w:val="105"/>
                                      <w:sz w:val="18"/>
                                    </w:rPr>
                                    <w:t>of</w:t>
                                  </w:r>
                                  <w:r>
                                    <w:rPr>
                                      <w:color w:val="231F20"/>
                                      <w:spacing w:val="-6"/>
                                      <w:w w:val="105"/>
                                      <w:sz w:val="18"/>
                                    </w:rPr>
                                    <w:t> </w:t>
                                  </w:r>
                                  <w:r>
                                    <w:rPr>
                                      <w:color w:val="231F20"/>
                                      <w:w w:val="105"/>
                                      <w:sz w:val="18"/>
                                    </w:rPr>
                                    <w:t>an</w:t>
                                  </w:r>
                                  <w:r>
                                    <w:rPr>
                                      <w:color w:val="231F20"/>
                                      <w:spacing w:val="-6"/>
                                      <w:w w:val="105"/>
                                      <w:sz w:val="18"/>
                                    </w:rPr>
                                    <w:t> </w:t>
                                  </w:r>
                                  <w:r>
                                    <w:rPr>
                                      <w:color w:val="231F20"/>
                                      <w:w w:val="105"/>
                                      <w:sz w:val="18"/>
                                    </w:rPr>
                                    <w:t>integer</w:t>
                                  </w:r>
                                  <w:r>
                                    <w:rPr>
                                      <w:color w:val="231F20"/>
                                      <w:spacing w:val="-6"/>
                                      <w:w w:val="105"/>
                                      <w:sz w:val="18"/>
                                    </w:rPr>
                                    <w:t> </w:t>
                                  </w:r>
                                  <w:r>
                                    <w:rPr>
                                      <w:color w:val="231F20"/>
                                      <w:w w:val="105"/>
                                      <w:sz w:val="18"/>
                                    </w:rPr>
                                    <w:t>character</w:t>
                                  </w:r>
                                  <w:r>
                                    <w:rPr>
                                      <w:color w:val="231F20"/>
                                      <w:spacing w:val="-6"/>
                                      <w:w w:val="105"/>
                                      <w:sz w:val="18"/>
                                    </w:rPr>
                                    <w:t> </w:t>
                                  </w:r>
                                  <w:r>
                                    <w:rPr>
                                      <w:color w:val="231F20"/>
                                      <w:w w:val="105"/>
                                      <w:sz w:val="18"/>
                                    </w:rPr>
                                    <w:t>constant</w:t>
                                  </w:r>
                                  <w:r>
                                    <w:rPr>
                                      <w:color w:val="231F20"/>
                                      <w:spacing w:val="-6"/>
                                      <w:w w:val="105"/>
                                      <w:sz w:val="18"/>
                                    </w:rPr>
                                    <w:t> </w:t>
                                  </w:r>
                                  <w:r>
                                    <w:rPr>
                                      <w:color w:val="231F20"/>
                                      <w:w w:val="105"/>
                                      <w:sz w:val="18"/>
                                    </w:rPr>
                                    <w:t>that</w:t>
                                  </w:r>
                                  <w:r>
                                    <w:rPr>
                                      <w:color w:val="231F20"/>
                                      <w:spacing w:val="-6"/>
                                      <w:w w:val="105"/>
                                      <w:sz w:val="18"/>
                                    </w:rPr>
                                    <w:t> </w:t>
                                  </w:r>
                                  <w:r>
                                    <w:rPr>
                                      <w:color w:val="231F20"/>
                                      <w:w w:val="105"/>
                                      <w:sz w:val="18"/>
                                    </w:rPr>
                                    <w:t>contains</w:t>
                                  </w:r>
                                  <w:r>
                                    <w:rPr>
                                      <w:color w:val="231F20"/>
                                      <w:spacing w:val="-6"/>
                                      <w:w w:val="105"/>
                                      <w:sz w:val="18"/>
                                    </w:rPr>
                                    <w:t> </w:t>
                                  </w:r>
                                  <w:r>
                                    <w:rPr>
                                      <w:color w:val="231F20"/>
                                      <w:w w:val="105"/>
                                      <w:sz w:val="18"/>
                                    </w:rPr>
                                    <w:t>a</w:t>
                                  </w:r>
                                  <w:r>
                                    <w:rPr>
                                      <w:color w:val="231F20"/>
                                      <w:spacing w:val="-6"/>
                                      <w:w w:val="105"/>
                                      <w:sz w:val="18"/>
                                    </w:rPr>
                                    <w:t> </w:t>
                                  </w:r>
                                  <w:r>
                                    <w:rPr>
                                      <w:color w:val="231F20"/>
                                      <w:w w:val="105"/>
                                      <w:sz w:val="18"/>
                                    </w:rPr>
                                    <w:t>character</w:t>
                                  </w:r>
                                  <w:r>
                                    <w:rPr>
                                      <w:color w:val="231F20"/>
                                      <w:spacing w:val="-6"/>
                                      <w:w w:val="105"/>
                                      <w:sz w:val="18"/>
                                    </w:rPr>
                                    <w:t> </w:t>
                                  </w:r>
                                  <w:r>
                                    <w:rPr>
                                      <w:color w:val="231F20"/>
                                      <w:w w:val="105"/>
                                      <w:sz w:val="18"/>
                                    </w:rPr>
                                    <w:t>or</w:t>
                                  </w:r>
                                  <w:r>
                                    <w:rPr>
                                      <w:color w:val="231F20"/>
                                      <w:spacing w:val="-6"/>
                                      <w:w w:val="105"/>
                                      <w:sz w:val="18"/>
                                    </w:rPr>
                                    <w:t> </w:t>
                                  </w:r>
                                  <w:r>
                                    <w:rPr>
                                      <w:color w:val="231F20"/>
                                      <w:w w:val="105"/>
                                      <w:sz w:val="18"/>
                                    </w:rPr>
                                    <w:t>escape sequence</w:t>
                                  </w:r>
                                  <w:r>
                                    <w:rPr>
                                      <w:color w:val="231F20"/>
                                      <w:spacing w:val="-10"/>
                                      <w:w w:val="105"/>
                                      <w:sz w:val="18"/>
                                    </w:rPr>
                                    <w:t> </w:t>
                                  </w:r>
                                  <w:r>
                                    <w:rPr>
                                      <w:color w:val="231F20"/>
                                      <w:w w:val="105"/>
                                      <w:sz w:val="18"/>
                                    </w:rPr>
                                    <w:t>not</w:t>
                                  </w:r>
                                  <w:r>
                                    <w:rPr>
                                      <w:color w:val="231F20"/>
                                      <w:spacing w:val="-10"/>
                                      <w:w w:val="105"/>
                                      <w:sz w:val="18"/>
                                    </w:rPr>
                                    <w:t> </w:t>
                                  </w:r>
                                  <w:r>
                                    <w:rPr>
                                      <w:color w:val="231F20"/>
                                      <w:w w:val="105"/>
                                      <w:sz w:val="18"/>
                                    </w:rPr>
                                    <w:t>represented</w:t>
                                  </w:r>
                                  <w:r>
                                    <w:rPr>
                                      <w:color w:val="231F20"/>
                                      <w:spacing w:val="-10"/>
                                      <w:w w:val="105"/>
                                      <w:sz w:val="18"/>
                                    </w:rPr>
                                    <w:t> </w:t>
                                  </w:r>
                                  <w:r>
                                    <w:rPr>
                                      <w:color w:val="231F20"/>
                                      <w:w w:val="105"/>
                                      <w:sz w:val="18"/>
                                    </w:rPr>
                                    <w:t>in</w:t>
                                  </w:r>
                                  <w:r>
                                    <w:rPr>
                                      <w:color w:val="231F20"/>
                                      <w:spacing w:val="-10"/>
                                      <w:w w:val="105"/>
                                      <w:sz w:val="18"/>
                                    </w:rPr>
                                    <w:t> </w:t>
                                  </w:r>
                                  <w:r>
                                    <w:rPr>
                                      <w:color w:val="231F20"/>
                                      <w:w w:val="105"/>
                                      <w:sz w:val="18"/>
                                    </w:rPr>
                                    <w:t>the</w:t>
                                  </w:r>
                                  <w:r>
                                    <w:rPr>
                                      <w:color w:val="231F20"/>
                                      <w:spacing w:val="-10"/>
                                      <w:w w:val="105"/>
                                      <w:sz w:val="18"/>
                                    </w:rPr>
                                    <w:t> </w:t>
                                  </w:r>
                                  <w:r>
                                    <w:rPr>
                                      <w:color w:val="231F20"/>
                                      <w:w w:val="105"/>
                                      <w:sz w:val="18"/>
                                    </w:rPr>
                                    <w:t>basic</w:t>
                                  </w:r>
                                  <w:r>
                                    <w:rPr>
                                      <w:color w:val="231F20"/>
                                      <w:spacing w:val="-10"/>
                                      <w:w w:val="105"/>
                                      <w:sz w:val="18"/>
                                    </w:rPr>
                                    <w:t> </w:t>
                                  </w:r>
                                  <w:r>
                                    <w:rPr>
                                      <w:color w:val="231F20"/>
                                      <w:w w:val="105"/>
                                      <w:sz w:val="18"/>
                                    </w:rPr>
                                    <w:t>execution</w:t>
                                  </w:r>
                                  <w:r>
                                    <w:rPr>
                                      <w:color w:val="231F20"/>
                                      <w:spacing w:val="-10"/>
                                      <w:w w:val="105"/>
                                      <w:sz w:val="18"/>
                                    </w:rPr>
                                    <w:t> </w:t>
                                  </w:r>
                                  <w:r>
                                    <w:rPr>
                                      <w:color w:val="231F20"/>
                                      <w:w w:val="105"/>
                                      <w:sz w:val="18"/>
                                    </w:rPr>
                                    <w:t>character</w:t>
                                  </w:r>
                                  <w:r>
                                    <w:rPr>
                                      <w:color w:val="231F20"/>
                                      <w:spacing w:val="-10"/>
                                      <w:w w:val="105"/>
                                      <w:sz w:val="18"/>
                                    </w:rPr>
                                    <w:t> </w:t>
                                  </w:r>
                                  <w:r>
                                    <w:rPr>
                                      <w:color w:val="231F20"/>
                                      <w:w w:val="105"/>
                                      <w:sz w:val="18"/>
                                    </w:rPr>
                                    <w:t>set</w:t>
                                  </w:r>
                                  <w:r>
                                    <w:rPr>
                                      <w:color w:val="231F20"/>
                                      <w:spacing w:val="-10"/>
                                      <w:w w:val="105"/>
                                      <w:sz w:val="18"/>
                                    </w:rPr>
                                    <w:t> </w:t>
                                  </w:r>
                                  <w:r>
                                    <w:rPr>
                                      <w:color w:val="231F20"/>
                                      <w:w w:val="105"/>
                                      <w:sz w:val="18"/>
                                    </w:rPr>
                                    <w:t>or</w:t>
                                  </w:r>
                                  <w:r>
                                    <w:rPr>
                                      <w:color w:val="231F20"/>
                                      <w:spacing w:val="-10"/>
                                      <w:w w:val="105"/>
                                      <w:sz w:val="18"/>
                                    </w:rPr>
                                    <w:t> </w:t>
                                  </w:r>
                                  <w:r>
                                    <w:rPr>
                                      <w:color w:val="231F20"/>
                                      <w:w w:val="105"/>
                                      <w:sz w:val="18"/>
                                    </w:rPr>
                                    <w:t>the</w:t>
                                  </w:r>
                                  <w:r>
                                    <w:rPr>
                                      <w:color w:val="231F20"/>
                                      <w:spacing w:val="-10"/>
                                      <w:w w:val="105"/>
                                      <w:sz w:val="18"/>
                                    </w:rPr>
                                    <w:t> </w:t>
                                  </w:r>
                                  <w:r>
                                    <w:rPr>
                                      <w:color w:val="231F20"/>
                                      <w:w w:val="105"/>
                                      <w:sz w:val="18"/>
                                    </w:rPr>
                                    <w:t>extended character</w:t>
                                  </w:r>
                                  <w:r>
                                    <w:rPr>
                                      <w:color w:val="231F20"/>
                                      <w:spacing w:val="-1"/>
                                      <w:w w:val="105"/>
                                      <w:sz w:val="18"/>
                                    </w:rPr>
                                    <w:t> </w:t>
                                  </w:r>
                                  <w:r>
                                    <w:rPr>
                                      <w:color w:val="231F20"/>
                                      <w:w w:val="105"/>
                                      <w:sz w:val="18"/>
                                    </w:rPr>
                                    <w:t>set</w:t>
                                  </w:r>
                                  <w:r>
                                    <w:rPr>
                                      <w:color w:val="231F20"/>
                                      <w:spacing w:val="-1"/>
                                      <w:w w:val="105"/>
                                      <w:sz w:val="18"/>
                                    </w:rPr>
                                    <w:t> </w:t>
                                  </w:r>
                                  <w:r>
                                    <w:rPr>
                                      <w:color w:val="231F20"/>
                                      <w:w w:val="105"/>
                                      <w:sz w:val="18"/>
                                    </w:rPr>
                                    <w:t>for</w:t>
                                  </w:r>
                                  <w:r>
                                    <w:rPr>
                                      <w:color w:val="231F20"/>
                                      <w:spacing w:val="-1"/>
                                      <w:w w:val="105"/>
                                      <w:sz w:val="18"/>
                                    </w:rPr>
                                    <w:t> </w:t>
                                  </w:r>
                                  <w:r>
                                    <w:rPr>
                                      <w:color w:val="231F20"/>
                                      <w:w w:val="105"/>
                                      <w:sz w:val="18"/>
                                    </w:rPr>
                                    <w:t>a</w:t>
                                  </w:r>
                                  <w:r>
                                    <w:rPr>
                                      <w:color w:val="231F20"/>
                                      <w:spacing w:val="-1"/>
                                      <w:w w:val="105"/>
                                      <w:sz w:val="18"/>
                                    </w:rPr>
                                    <w:t> </w:t>
                                  </w:r>
                                  <w:r>
                                    <w:rPr>
                                      <w:color w:val="231F20"/>
                                      <w:w w:val="105"/>
                                      <w:sz w:val="18"/>
                                    </w:rPr>
                                    <w:t>wide</w:t>
                                  </w:r>
                                  <w:r>
                                    <w:rPr>
                                      <w:color w:val="231F20"/>
                                      <w:spacing w:val="-1"/>
                                      <w:w w:val="105"/>
                                      <w:sz w:val="18"/>
                                    </w:rPr>
                                    <w:t> </w:t>
                                  </w:r>
                                  <w:r>
                                    <w:rPr>
                                      <w:color w:val="231F20"/>
                                      <w:w w:val="105"/>
                                      <w:sz w:val="18"/>
                                    </w:rPr>
                                    <w:t>character</w:t>
                                  </w:r>
                                  <w:r>
                                    <w:rPr>
                                      <w:color w:val="231F20"/>
                                      <w:spacing w:val="-1"/>
                                      <w:w w:val="105"/>
                                      <w:sz w:val="18"/>
                                    </w:rPr>
                                    <w:t> </w:t>
                                  </w:r>
                                  <w:r>
                                    <w:rPr>
                                      <w:color w:val="231F20"/>
                                      <w:w w:val="105"/>
                                      <w:sz w:val="18"/>
                                    </w:rPr>
                                    <w:t>constant</w:t>
                                  </w:r>
                                  <w:r>
                                    <w:rPr>
                                      <w:color w:val="231F20"/>
                                      <w:spacing w:val="-1"/>
                                      <w:w w:val="105"/>
                                      <w:sz w:val="18"/>
                                    </w:rPr>
                                    <w:t> </w:t>
                                  </w:r>
                                  <w:r>
                                    <w:rPr>
                                      <w:color w:val="231F20"/>
                                      <w:w w:val="105"/>
                                      <w:sz w:val="18"/>
                                    </w:rPr>
                                    <w:t>(6.1.3.4).</w:t>
                                  </w:r>
                                </w:p>
                              </w:tc>
                            </w:tr>
                            <w:tr>
                              <w:trPr>
                                <w:trHeight w:val="494" w:hRule="atLeast"/>
                              </w:trPr>
                              <w:tc>
                                <w:tcPr>
                                  <w:tcW w:w="907" w:type="dxa"/>
                                  <w:vMerge/>
                                  <w:tcBorders>
                                    <w:top w:val="nil"/>
                                  </w:tcBorders>
                                </w:tcPr>
                                <w:p>
                                  <w:pPr>
                                    <w:rPr>
                                      <w:sz w:val="2"/>
                                      <w:szCs w:val="2"/>
                                    </w:rPr>
                                  </w:pPr>
                                </w:p>
                              </w:tc>
                              <w:tc>
                                <w:tcPr>
                                  <w:tcW w:w="907" w:type="dxa"/>
                                </w:tcPr>
                                <w:p>
                                  <w:pPr>
                                    <w:pStyle w:val="TableParagraph"/>
                                    <w:spacing w:before="144"/>
                                    <w:ind w:right="105"/>
                                    <w:jc w:val="right"/>
                                    <w:rPr>
                                      <w:sz w:val="18"/>
                                    </w:rPr>
                                  </w:pPr>
                                  <w:r>
                                    <w:rPr>
                                      <w:color w:val="231F20"/>
                                      <w:spacing w:val="-10"/>
                                      <w:sz w:val="18"/>
                                    </w:rPr>
                                    <w:t>6</w:t>
                                  </w:r>
                                </w:p>
                              </w:tc>
                              <w:tc>
                                <w:tcPr>
                                  <w:tcW w:w="7258" w:type="dxa"/>
                                </w:tcPr>
                                <w:p>
                                  <w:pPr>
                                    <w:pStyle w:val="TableParagraph"/>
                                    <w:spacing w:line="249" w:lineRule="auto" w:before="36"/>
                                    <w:ind w:left="119" w:right="184"/>
                                    <w:rPr>
                                      <w:sz w:val="18"/>
                                    </w:rPr>
                                  </w:pPr>
                                  <w:r>
                                    <w:rPr>
                                      <w:color w:val="231F20"/>
                                      <w:w w:val="105"/>
                                      <w:sz w:val="18"/>
                                    </w:rPr>
                                    <w:t>The</w:t>
                                  </w:r>
                                  <w:r>
                                    <w:rPr>
                                      <w:color w:val="231F20"/>
                                      <w:spacing w:val="-10"/>
                                      <w:w w:val="105"/>
                                      <w:sz w:val="18"/>
                                    </w:rPr>
                                    <w:t> </w:t>
                                  </w:r>
                                  <w:r>
                                    <w:rPr>
                                      <w:color w:val="231F20"/>
                                      <w:w w:val="105"/>
                                      <w:sz w:val="18"/>
                                    </w:rPr>
                                    <w:t>value</w:t>
                                  </w:r>
                                  <w:r>
                                    <w:rPr>
                                      <w:color w:val="231F20"/>
                                      <w:spacing w:val="-10"/>
                                      <w:w w:val="105"/>
                                      <w:sz w:val="18"/>
                                    </w:rPr>
                                    <w:t> </w:t>
                                  </w:r>
                                  <w:r>
                                    <w:rPr>
                                      <w:color w:val="231F20"/>
                                      <w:w w:val="105"/>
                                      <w:sz w:val="18"/>
                                    </w:rPr>
                                    <w:t>of</w:t>
                                  </w:r>
                                  <w:r>
                                    <w:rPr>
                                      <w:color w:val="231F20"/>
                                      <w:spacing w:val="-10"/>
                                      <w:w w:val="105"/>
                                      <w:sz w:val="18"/>
                                    </w:rPr>
                                    <w:t> </w:t>
                                  </w:r>
                                  <w:r>
                                    <w:rPr>
                                      <w:color w:val="231F20"/>
                                      <w:w w:val="105"/>
                                      <w:sz w:val="18"/>
                                    </w:rPr>
                                    <w:t>an</w:t>
                                  </w:r>
                                  <w:r>
                                    <w:rPr>
                                      <w:color w:val="231F20"/>
                                      <w:spacing w:val="-10"/>
                                      <w:w w:val="105"/>
                                      <w:sz w:val="18"/>
                                    </w:rPr>
                                    <w:t> </w:t>
                                  </w:r>
                                  <w:r>
                                    <w:rPr>
                                      <w:color w:val="231F20"/>
                                      <w:w w:val="105"/>
                                      <w:sz w:val="18"/>
                                    </w:rPr>
                                    <w:t>integer</w:t>
                                  </w:r>
                                  <w:r>
                                    <w:rPr>
                                      <w:color w:val="231F20"/>
                                      <w:spacing w:val="-10"/>
                                      <w:w w:val="105"/>
                                      <w:sz w:val="18"/>
                                    </w:rPr>
                                    <w:t> </w:t>
                                  </w:r>
                                  <w:r>
                                    <w:rPr>
                                      <w:color w:val="231F20"/>
                                      <w:w w:val="105"/>
                                      <w:sz w:val="18"/>
                                    </w:rPr>
                                    <w:t>character</w:t>
                                  </w:r>
                                  <w:r>
                                    <w:rPr>
                                      <w:color w:val="231F20"/>
                                      <w:spacing w:val="-10"/>
                                      <w:w w:val="105"/>
                                      <w:sz w:val="18"/>
                                    </w:rPr>
                                    <w:t> </w:t>
                                  </w:r>
                                  <w:r>
                                    <w:rPr>
                                      <w:color w:val="231F20"/>
                                      <w:w w:val="105"/>
                                      <w:sz w:val="18"/>
                                    </w:rPr>
                                    <w:t>constant</w:t>
                                  </w:r>
                                  <w:r>
                                    <w:rPr>
                                      <w:color w:val="231F20"/>
                                      <w:spacing w:val="-10"/>
                                      <w:w w:val="105"/>
                                      <w:sz w:val="18"/>
                                    </w:rPr>
                                    <w:t> </w:t>
                                  </w:r>
                                  <w:r>
                                    <w:rPr>
                                      <w:color w:val="231F20"/>
                                      <w:w w:val="105"/>
                                      <w:sz w:val="18"/>
                                    </w:rPr>
                                    <w:t>that</w:t>
                                  </w:r>
                                  <w:r>
                                    <w:rPr>
                                      <w:color w:val="231F20"/>
                                      <w:spacing w:val="-10"/>
                                      <w:w w:val="105"/>
                                      <w:sz w:val="18"/>
                                    </w:rPr>
                                    <w:t> </w:t>
                                  </w:r>
                                  <w:r>
                                    <w:rPr>
                                      <w:color w:val="231F20"/>
                                      <w:w w:val="105"/>
                                      <w:sz w:val="18"/>
                                    </w:rPr>
                                    <w:t>contains</w:t>
                                  </w:r>
                                  <w:r>
                                    <w:rPr>
                                      <w:color w:val="231F20"/>
                                      <w:spacing w:val="-10"/>
                                      <w:w w:val="105"/>
                                      <w:sz w:val="18"/>
                                    </w:rPr>
                                    <w:t> </w:t>
                                  </w:r>
                                  <w:r>
                                    <w:rPr>
                                      <w:color w:val="231F20"/>
                                      <w:w w:val="105"/>
                                      <w:sz w:val="18"/>
                                    </w:rPr>
                                    <w:t>more</w:t>
                                  </w:r>
                                  <w:r>
                                    <w:rPr>
                                      <w:color w:val="231F20"/>
                                      <w:spacing w:val="-10"/>
                                      <w:w w:val="105"/>
                                      <w:sz w:val="18"/>
                                    </w:rPr>
                                    <w:t> </w:t>
                                  </w:r>
                                  <w:r>
                                    <w:rPr>
                                      <w:color w:val="231F20"/>
                                      <w:w w:val="105"/>
                                      <w:sz w:val="18"/>
                                    </w:rPr>
                                    <w:t>than</w:t>
                                  </w:r>
                                  <w:r>
                                    <w:rPr>
                                      <w:color w:val="231F20"/>
                                      <w:spacing w:val="-10"/>
                                      <w:w w:val="105"/>
                                      <w:sz w:val="18"/>
                                    </w:rPr>
                                    <w:t> </w:t>
                                  </w:r>
                                  <w:r>
                                    <w:rPr>
                                      <w:color w:val="231F20"/>
                                      <w:w w:val="105"/>
                                      <w:sz w:val="18"/>
                                    </w:rPr>
                                    <w:t>one</w:t>
                                  </w:r>
                                  <w:r>
                                    <w:rPr>
                                      <w:color w:val="231F20"/>
                                      <w:spacing w:val="-10"/>
                                      <w:w w:val="105"/>
                                      <w:sz w:val="18"/>
                                    </w:rPr>
                                    <w:t> </w:t>
                                  </w:r>
                                  <w:r>
                                    <w:rPr>
                                      <w:color w:val="231F20"/>
                                      <w:w w:val="105"/>
                                      <w:sz w:val="18"/>
                                    </w:rPr>
                                    <w:t>character</w:t>
                                  </w:r>
                                  <w:r>
                                    <w:rPr>
                                      <w:color w:val="231F20"/>
                                      <w:spacing w:val="-10"/>
                                      <w:w w:val="105"/>
                                      <w:sz w:val="18"/>
                                    </w:rPr>
                                    <w:t> </w:t>
                                  </w:r>
                                  <w:r>
                                    <w:rPr>
                                      <w:color w:val="231F20"/>
                                      <w:w w:val="105"/>
                                      <w:sz w:val="18"/>
                                    </w:rPr>
                                    <w:t>or </w:t>
                                  </w:r>
                                  <w:r>
                                    <w:rPr>
                                      <w:color w:val="231F20"/>
                                      <w:sz w:val="18"/>
                                    </w:rPr>
                                    <w:t>a</w:t>
                                  </w:r>
                                  <w:r>
                                    <w:rPr>
                                      <w:color w:val="231F20"/>
                                      <w:spacing w:val="18"/>
                                      <w:sz w:val="18"/>
                                    </w:rPr>
                                    <w:t> </w:t>
                                  </w:r>
                                  <w:r>
                                    <w:rPr>
                                      <w:color w:val="231F20"/>
                                      <w:sz w:val="18"/>
                                    </w:rPr>
                                    <w:t>wide</w:t>
                                  </w:r>
                                  <w:r>
                                    <w:rPr>
                                      <w:color w:val="231F20"/>
                                      <w:spacing w:val="19"/>
                                      <w:sz w:val="18"/>
                                    </w:rPr>
                                    <w:t> </w:t>
                                  </w:r>
                                  <w:r>
                                    <w:rPr>
                                      <w:color w:val="231F20"/>
                                      <w:sz w:val="18"/>
                                    </w:rPr>
                                    <w:t>character</w:t>
                                  </w:r>
                                  <w:r>
                                    <w:rPr>
                                      <w:color w:val="231F20"/>
                                      <w:spacing w:val="18"/>
                                      <w:sz w:val="18"/>
                                    </w:rPr>
                                    <w:t> </w:t>
                                  </w:r>
                                  <w:r>
                                    <w:rPr>
                                      <w:color w:val="231F20"/>
                                      <w:sz w:val="18"/>
                                    </w:rPr>
                                    <w:t>constant</w:t>
                                  </w:r>
                                  <w:r>
                                    <w:rPr>
                                      <w:color w:val="231F20"/>
                                      <w:spacing w:val="19"/>
                                      <w:sz w:val="18"/>
                                    </w:rPr>
                                    <w:t> </w:t>
                                  </w:r>
                                  <w:r>
                                    <w:rPr>
                                      <w:color w:val="231F20"/>
                                      <w:sz w:val="18"/>
                                    </w:rPr>
                                    <w:t>that</w:t>
                                  </w:r>
                                  <w:r>
                                    <w:rPr>
                                      <w:color w:val="231F20"/>
                                      <w:spacing w:val="18"/>
                                      <w:sz w:val="18"/>
                                    </w:rPr>
                                    <w:t> </w:t>
                                  </w:r>
                                  <w:r>
                                    <w:rPr>
                                      <w:color w:val="231F20"/>
                                      <w:sz w:val="18"/>
                                    </w:rPr>
                                    <w:t>contains</w:t>
                                  </w:r>
                                  <w:r>
                                    <w:rPr>
                                      <w:color w:val="231F20"/>
                                      <w:spacing w:val="19"/>
                                      <w:sz w:val="18"/>
                                    </w:rPr>
                                    <w:t> </w:t>
                                  </w:r>
                                  <w:r>
                                    <w:rPr>
                                      <w:color w:val="231F20"/>
                                      <w:sz w:val="18"/>
                                    </w:rPr>
                                    <w:t>more</w:t>
                                  </w:r>
                                  <w:r>
                                    <w:rPr>
                                      <w:color w:val="231F20"/>
                                      <w:spacing w:val="19"/>
                                      <w:sz w:val="18"/>
                                    </w:rPr>
                                    <w:t> </w:t>
                                  </w:r>
                                  <w:r>
                                    <w:rPr>
                                      <w:color w:val="231F20"/>
                                      <w:sz w:val="18"/>
                                    </w:rPr>
                                    <w:t>than</w:t>
                                  </w:r>
                                  <w:r>
                                    <w:rPr>
                                      <w:color w:val="231F20"/>
                                      <w:spacing w:val="18"/>
                                      <w:sz w:val="18"/>
                                    </w:rPr>
                                    <w:t> </w:t>
                                  </w:r>
                                  <w:r>
                                    <w:rPr>
                                      <w:color w:val="231F20"/>
                                      <w:sz w:val="18"/>
                                    </w:rPr>
                                    <w:t>one</w:t>
                                  </w:r>
                                  <w:r>
                                    <w:rPr>
                                      <w:color w:val="231F20"/>
                                      <w:spacing w:val="19"/>
                                      <w:sz w:val="18"/>
                                    </w:rPr>
                                    <w:t> </w:t>
                                  </w:r>
                                  <w:r>
                                    <w:rPr>
                                      <w:color w:val="231F20"/>
                                      <w:sz w:val="18"/>
                                    </w:rPr>
                                    <w:t>multibyte</w:t>
                                  </w:r>
                                  <w:r>
                                    <w:rPr>
                                      <w:color w:val="231F20"/>
                                      <w:spacing w:val="18"/>
                                      <w:sz w:val="18"/>
                                    </w:rPr>
                                    <w:t> </w:t>
                                  </w:r>
                                  <w:r>
                                    <w:rPr>
                                      <w:color w:val="231F20"/>
                                      <w:sz w:val="18"/>
                                    </w:rPr>
                                    <w:t>character</w:t>
                                  </w:r>
                                  <w:r>
                                    <w:rPr>
                                      <w:color w:val="231F20"/>
                                      <w:spacing w:val="19"/>
                                      <w:sz w:val="18"/>
                                    </w:rPr>
                                    <w:t> </w:t>
                                  </w:r>
                                  <w:r>
                                    <w:rPr>
                                      <w:color w:val="231F20"/>
                                      <w:spacing w:val="-2"/>
                                      <w:sz w:val="18"/>
                                    </w:rPr>
                                    <w:t>(6.1.3.4).</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5"/>
                                    <w:jc w:val="right"/>
                                    <w:rPr>
                                      <w:sz w:val="18"/>
                                    </w:rPr>
                                  </w:pPr>
                                  <w:r>
                                    <w:rPr>
                                      <w:color w:val="231F20"/>
                                      <w:spacing w:val="-10"/>
                                      <w:sz w:val="18"/>
                                    </w:rPr>
                                    <w:t>7</w:t>
                                  </w:r>
                                </w:p>
                              </w:tc>
                              <w:tc>
                                <w:tcPr>
                                  <w:tcW w:w="7258" w:type="dxa"/>
                                </w:tcPr>
                                <w:p>
                                  <w:pPr>
                                    <w:pStyle w:val="TableParagraph"/>
                                    <w:spacing w:line="249" w:lineRule="auto" w:before="42"/>
                                    <w:ind w:left="119"/>
                                    <w:rPr>
                                      <w:sz w:val="18"/>
                                    </w:rPr>
                                  </w:pPr>
                                  <w:r>
                                    <w:rPr>
                                      <w:color w:val="231F20"/>
                                      <w:sz w:val="18"/>
                                    </w:rPr>
                                    <w:t>The current locale used to convert multibyte characters into corresponding wide</w:t>
                                  </w:r>
                                  <w:r>
                                    <w:rPr>
                                      <w:color w:val="231F20"/>
                                      <w:spacing w:val="40"/>
                                      <w:w w:val="105"/>
                                      <w:sz w:val="18"/>
                                    </w:rPr>
                                    <w:t> </w:t>
                                  </w:r>
                                  <w:r>
                                    <w:rPr>
                                      <w:color w:val="231F20"/>
                                      <w:w w:val="105"/>
                                      <w:sz w:val="18"/>
                                    </w:rPr>
                                    <w:t>characters</w:t>
                                  </w:r>
                                  <w:r>
                                    <w:rPr>
                                      <w:color w:val="231F20"/>
                                      <w:spacing w:val="-10"/>
                                      <w:w w:val="105"/>
                                      <w:sz w:val="18"/>
                                    </w:rPr>
                                    <w:t> </w:t>
                                  </w:r>
                                  <w:r>
                                    <w:rPr>
                                      <w:color w:val="231F20"/>
                                      <w:w w:val="105"/>
                                      <w:sz w:val="18"/>
                                    </w:rPr>
                                    <w:t>(codes)</w:t>
                                  </w:r>
                                  <w:r>
                                    <w:rPr>
                                      <w:color w:val="231F20"/>
                                      <w:spacing w:val="-10"/>
                                      <w:w w:val="105"/>
                                      <w:sz w:val="18"/>
                                    </w:rPr>
                                    <w:t> </w:t>
                                  </w:r>
                                  <w:r>
                                    <w:rPr>
                                      <w:color w:val="231F20"/>
                                      <w:w w:val="105"/>
                                      <w:sz w:val="18"/>
                                    </w:rPr>
                                    <w:t>for</w:t>
                                  </w:r>
                                  <w:r>
                                    <w:rPr>
                                      <w:color w:val="231F20"/>
                                      <w:spacing w:val="-10"/>
                                      <w:w w:val="105"/>
                                      <w:sz w:val="18"/>
                                    </w:rPr>
                                    <w:t> </w:t>
                                  </w:r>
                                  <w:r>
                                    <w:rPr>
                                      <w:color w:val="231F20"/>
                                      <w:w w:val="105"/>
                                      <w:sz w:val="18"/>
                                    </w:rPr>
                                    <w:t>a</w:t>
                                  </w:r>
                                  <w:r>
                                    <w:rPr>
                                      <w:color w:val="231F20"/>
                                      <w:spacing w:val="-10"/>
                                      <w:w w:val="105"/>
                                      <w:sz w:val="18"/>
                                    </w:rPr>
                                    <w:t> </w:t>
                                  </w:r>
                                  <w:r>
                                    <w:rPr>
                                      <w:color w:val="231F20"/>
                                      <w:w w:val="105"/>
                                      <w:sz w:val="18"/>
                                    </w:rPr>
                                    <w:t>wide</w:t>
                                  </w:r>
                                  <w:r>
                                    <w:rPr>
                                      <w:color w:val="231F20"/>
                                      <w:spacing w:val="-10"/>
                                      <w:w w:val="105"/>
                                      <w:sz w:val="18"/>
                                    </w:rPr>
                                    <w:t> </w:t>
                                  </w:r>
                                  <w:r>
                                    <w:rPr>
                                      <w:color w:val="231F20"/>
                                      <w:w w:val="105"/>
                                      <w:sz w:val="18"/>
                                    </w:rPr>
                                    <w:t>character</w:t>
                                  </w:r>
                                  <w:r>
                                    <w:rPr>
                                      <w:color w:val="231F20"/>
                                      <w:spacing w:val="-10"/>
                                      <w:w w:val="105"/>
                                      <w:sz w:val="18"/>
                                    </w:rPr>
                                    <w:t> </w:t>
                                  </w:r>
                                  <w:r>
                                    <w:rPr>
                                      <w:color w:val="231F20"/>
                                      <w:w w:val="105"/>
                                      <w:sz w:val="18"/>
                                    </w:rPr>
                                    <w:t>constant</w:t>
                                  </w:r>
                                  <w:r>
                                    <w:rPr>
                                      <w:color w:val="231F20"/>
                                      <w:spacing w:val="-10"/>
                                      <w:w w:val="105"/>
                                      <w:sz w:val="18"/>
                                    </w:rPr>
                                    <w:t> </w:t>
                                  </w:r>
                                  <w:r>
                                    <w:rPr>
                                      <w:color w:val="231F20"/>
                                      <w:w w:val="105"/>
                                      <w:sz w:val="18"/>
                                    </w:rPr>
                                    <w:t>(6.1.3.4).</w:t>
                                  </w:r>
                                </w:p>
                              </w:tc>
                            </w:tr>
                            <w:tr>
                              <w:trPr>
                                <w:trHeight w:val="358" w:hRule="atLeast"/>
                              </w:trPr>
                              <w:tc>
                                <w:tcPr>
                                  <w:tcW w:w="907" w:type="dxa"/>
                                  <w:vMerge w:val="restart"/>
                                </w:tcPr>
                                <w:p>
                                  <w:pPr>
                                    <w:pStyle w:val="TableParagraph"/>
                                    <w:spacing w:before="56"/>
                                    <w:rPr>
                                      <w:sz w:val="18"/>
                                    </w:rPr>
                                  </w:pPr>
                                </w:p>
                                <w:p>
                                  <w:pPr>
                                    <w:pStyle w:val="TableParagraph"/>
                                    <w:ind w:left="119"/>
                                    <w:rPr>
                                      <w:sz w:val="18"/>
                                    </w:rPr>
                                  </w:pPr>
                                  <w:r>
                                    <w:rPr>
                                      <w:color w:val="231F20"/>
                                      <w:spacing w:val="-2"/>
                                      <w:sz w:val="18"/>
                                    </w:rPr>
                                    <w:t>G.3.5</w:t>
                                  </w:r>
                                </w:p>
                              </w:tc>
                              <w:tc>
                                <w:tcPr>
                                  <w:tcW w:w="907" w:type="dxa"/>
                                </w:tcPr>
                                <w:p>
                                  <w:pPr>
                                    <w:pStyle w:val="TableParagraph"/>
                                    <w:spacing w:before="79"/>
                                    <w:ind w:right="105"/>
                                    <w:jc w:val="right"/>
                                    <w:rPr>
                                      <w:sz w:val="18"/>
                                    </w:rPr>
                                  </w:pPr>
                                  <w:r>
                                    <w:rPr>
                                      <w:color w:val="231F20"/>
                                      <w:spacing w:val="-10"/>
                                      <w:sz w:val="18"/>
                                    </w:rPr>
                                    <w:t>1</w:t>
                                  </w:r>
                                </w:p>
                              </w:tc>
                              <w:tc>
                                <w:tcPr>
                                  <w:tcW w:w="7258" w:type="dxa"/>
                                </w:tcPr>
                                <w:p>
                                  <w:pPr>
                                    <w:pStyle w:val="TableParagraph"/>
                                    <w:spacing w:before="79"/>
                                    <w:ind w:left="119"/>
                                    <w:rPr>
                                      <w:sz w:val="18"/>
                                    </w:rPr>
                                  </w:pPr>
                                  <w:r>
                                    <w:rPr>
                                      <w:color w:val="231F20"/>
                                      <w:sz w:val="18"/>
                                    </w:rPr>
                                    <w:t>The</w:t>
                                  </w:r>
                                  <w:r>
                                    <w:rPr>
                                      <w:color w:val="231F20"/>
                                      <w:spacing w:val="9"/>
                                      <w:sz w:val="18"/>
                                    </w:rPr>
                                    <w:t> </w:t>
                                  </w:r>
                                  <w:r>
                                    <w:rPr>
                                      <w:color w:val="231F20"/>
                                      <w:sz w:val="18"/>
                                    </w:rPr>
                                    <w:t>representations</w:t>
                                  </w:r>
                                  <w:r>
                                    <w:rPr>
                                      <w:color w:val="231F20"/>
                                      <w:spacing w:val="9"/>
                                      <w:sz w:val="18"/>
                                    </w:rPr>
                                    <w:t> </w:t>
                                  </w:r>
                                  <w:r>
                                    <w:rPr>
                                      <w:color w:val="231F20"/>
                                      <w:sz w:val="18"/>
                                    </w:rPr>
                                    <w:t>and</w:t>
                                  </w:r>
                                  <w:r>
                                    <w:rPr>
                                      <w:color w:val="231F20"/>
                                      <w:spacing w:val="10"/>
                                      <w:sz w:val="18"/>
                                    </w:rPr>
                                    <w:t> </w:t>
                                  </w:r>
                                  <w:r>
                                    <w:rPr>
                                      <w:color w:val="231F20"/>
                                      <w:sz w:val="18"/>
                                    </w:rPr>
                                    <w:t>sets</w:t>
                                  </w:r>
                                  <w:r>
                                    <w:rPr>
                                      <w:color w:val="231F20"/>
                                      <w:spacing w:val="9"/>
                                      <w:sz w:val="18"/>
                                    </w:rPr>
                                    <w:t> </w:t>
                                  </w:r>
                                  <w:r>
                                    <w:rPr>
                                      <w:color w:val="231F20"/>
                                      <w:sz w:val="18"/>
                                    </w:rPr>
                                    <w:t>of</w:t>
                                  </w:r>
                                  <w:r>
                                    <w:rPr>
                                      <w:color w:val="231F20"/>
                                      <w:spacing w:val="9"/>
                                      <w:sz w:val="18"/>
                                    </w:rPr>
                                    <w:t> </w:t>
                                  </w:r>
                                  <w:r>
                                    <w:rPr>
                                      <w:color w:val="231F20"/>
                                      <w:sz w:val="18"/>
                                    </w:rPr>
                                    <w:t>values</w:t>
                                  </w:r>
                                  <w:r>
                                    <w:rPr>
                                      <w:color w:val="231F20"/>
                                      <w:spacing w:val="10"/>
                                      <w:sz w:val="18"/>
                                    </w:rPr>
                                    <w:t> </w:t>
                                  </w:r>
                                  <w:r>
                                    <w:rPr>
                                      <w:color w:val="231F20"/>
                                      <w:sz w:val="18"/>
                                    </w:rPr>
                                    <w:t>of</w:t>
                                  </w:r>
                                  <w:r>
                                    <w:rPr>
                                      <w:color w:val="231F20"/>
                                      <w:spacing w:val="9"/>
                                      <w:sz w:val="18"/>
                                    </w:rPr>
                                    <w:t> </w:t>
                                  </w:r>
                                  <w:r>
                                    <w:rPr>
                                      <w:color w:val="231F20"/>
                                      <w:sz w:val="18"/>
                                    </w:rPr>
                                    <w:t>the</w:t>
                                  </w:r>
                                  <w:r>
                                    <w:rPr>
                                      <w:color w:val="231F20"/>
                                      <w:spacing w:val="10"/>
                                      <w:sz w:val="18"/>
                                    </w:rPr>
                                    <w:t> </w:t>
                                  </w:r>
                                  <w:r>
                                    <w:rPr>
                                      <w:color w:val="231F20"/>
                                      <w:sz w:val="18"/>
                                    </w:rPr>
                                    <w:t>various</w:t>
                                  </w:r>
                                  <w:r>
                                    <w:rPr>
                                      <w:color w:val="231F20"/>
                                      <w:spacing w:val="9"/>
                                      <w:sz w:val="18"/>
                                    </w:rPr>
                                    <w:t> </w:t>
                                  </w:r>
                                  <w:r>
                                    <w:rPr>
                                      <w:color w:val="231F20"/>
                                      <w:sz w:val="18"/>
                                    </w:rPr>
                                    <w:t>types</w:t>
                                  </w:r>
                                  <w:r>
                                    <w:rPr>
                                      <w:color w:val="231F20"/>
                                      <w:spacing w:val="9"/>
                                      <w:sz w:val="18"/>
                                    </w:rPr>
                                    <w:t> </w:t>
                                  </w:r>
                                  <w:r>
                                    <w:rPr>
                                      <w:color w:val="231F20"/>
                                      <w:sz w:val="18"/>
                                    </w:rPr>
                                    <w:t>of</w:t>
                                  </w:r>
                                  <w:r>
                                    <w:rPr>
                                      <w:color w:val="231F20"/>
                                      <w:spacing w:val="10"/>
                                      <w:sz w:val="18"/>
                                    </w:rPr>
                                    <w:t> </w:t>
                                  </w:r>
                                  <w:r>
                                    <w:rPr>
                                      <w:color w:val="231F20"/>
                                      <w:sz w:val="18"/>
                                    </w:rPr>
                                    <w:t>integers</w:t>
                                  </w:r>
                                  <w:r>
                                    <w:rPr>
                                      <w:color w:val="231F20"/>
                                      <w:spacing w:val="9"/>
                                      <w:sz w:val="18"/>
                                    </w:rPr>
                                    <w:t> </w:t>
                                  </w:r>
                                  <w:r>
                                    <w:rPr>
                                      <w:color w:val="231F20"/>
                                      <w:spacing w:val="-2"/>
                                      <w:sz w:val="18"/>
                                    </w:rPr>
                                    <w:t>(6.1.2.5).</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4</w:t>
                                  </w:r>
                                </w:p>
                              </w:tc>
                              <w:tc>
                                <w:tcPr>
                                  <w:tcW w:w="7258" w:type="dxa"/>
                                </w:tcPr>
                                <w:p>
                                  <w:pPr>
                                    <w:pStyle w:val="TableParagraph"/>
                                    <w:spacing w:before="79"/>
                                    <w:ind w:left="119"/>
                                    <w:rPr>
                                      <w:sz w:val="18"/>
                                    </w:rPr>
                                  </w:pPr>
                                  <w:r>
                                    <w:rPr>
                                      <w:color w:val="231F20"/>
                                      <w:sz w:val="18"/>
                                    </w:rPr>
                                    <w:t>The</w:t>
                                  </w:r>
                                  <w:r>
                                    <w:rPr>
                                      <w:color w:val="231F20"/>
                                      <w:spacing w:val="9"/>
                                      <w:sz w:val="18"/>
                                    </w:rPr>
                                    <w:t> </w:t>
                                  </w:r>
                                  <w:r>
                                    <w:rPr>
                                      <w:color w:val="231F20"/>
                                      <w:sz w:val="18"/>
                                    </w:rPr>
                                    <w:t>sign</w:t>
                                  </w:r>
                                  <w:r>
                                    <w:rPr>
                                      <w:color w:val="231F20"/>
                                      <w:spacing w:val="9"/>
                                      <w:sz w:val="18"/>
                                    </w:rPr>
                                    <w:t> </w:t>
                                  </w:r>
                                  <w:r>
                                    <w:rPr>
                                      <w:color w:val="231F20"/>
                                      <w:sz w:val="18"/>
                                    </w:rPr>
                                    <w:t>of</w:t>
                                  </w:r>
                                  <w:r>
                                    <w:rPr>
                                      <w:color w:val="231F20"/>
                                      <w:spacing w:val="9"/>
                                      <w:sz w:val="18"/>
                                    </w:rPr>
                                    <w:t> </w:t>
                                  </w:r>
                                  <w:r>
                                    <w:rPr>
                                      <w:color w:val="231F20"/>
                                      <w:sz w:val="18"/>
                                    </w:rPr>
                                    <w:t>the</w:t>
                                  </w:r>
                                  <w:r>
                                    <w:rPr>
                                      <w:color w:val="231F20"/>
                                      <w:spacing w:val="9"/>
                                      <w:sz w:val="18"/>
                                    </w:rPr>
                                    <w:t> </w:t>
                                  </w:r>
                                  <w:r>
                                    <w:rPr>
                                      <w:color w:val="231F20"/>
                                      <w:sz w:val="18"/>
                                    </w:rPr>
                                    <w:t>remainder</w:t>
                                  </w:r>
                                  <w:r>
                                    <w:rPr>
                                      <w:color w:val="231F20"/>
                                      <w:spacing w:val="9"/>
                                      <w:sz w:val="18"/>
                                    </w:rPr>
                                    <w:t> </w:t>
                                  </w:r>
                                  <w:r>
                                    <w:rPr>
                                      <w:color w:val="231F20"/>
                                      <w:sz w:val="18"/>
                                    </w:rPr>
                                    <w:t>on</w:t>
                                  </w:r>
                                  <w:r>
                                    <w:rPr>
                                      <w:color w:val="231F20"/>
                                      <w:spacing w:val="9"/>
                                      <w:sz w:val="18"/>
                                    </w:rPr>
                                    <w:t> </w:t>
                                  </w:r>
                                  <w:r>
                                    <w:rPr>
                                      <w:color w:val="231F20"/>
                                      <w:sz w:val="18"/>
                                    </w:rPr>
                                    <w:t>integer</w:t>
                                  </w:r>
                                  <w:r>
                                    <w:rPr>
                                      <w:color w:val="231F20"/>
                                      <w:spacing w:val="10"/>
                                      <w:sz w:val="18"/>
                                    </w:rPr>
                                    <w:t> </w:t>
                                  </w:r>
                                  <w:r>
                                    <w:rPr>
                                      <w:color w:val="231F20"/>
                                      <w:sz w:val="18"/>
                                    </w:rPr>
                                    <w:t>division</w:t>
                                  </w:r>
                                  <w:r>
                                    <w:rPr>
                                      <w:color w:val="231F20"/>
                                      <w:spacing w:val="9"/>
                                      <w:sz w:val="18"/>
                                    </w:rPr>
                                    <w:t> </w:t>
                                  </w:r>
                                  <w:r>
                                    <w:rPr>
                                      <w:color w:val="231F20"/>
                                      <w:spacing w:val="-2"/>
                                      <w:sz w:val="18"/>
                                    </w:rPr>
                                    <w:t>(6.3.5).</w:t>
                                  </w:r>
                                </w:p>
                              </w:tc>
                            </w:tr>
                            <w:tr>
                              <w:trPr>
                                <w:trHeight w:val="500" w:hRule="atLeast"/>
                              </w:trPr>
                              <w:tc>
                                <w:tcPr>
                                  <w:tcW w:w="907" w:type="dxa"/>
                                  <w:vMerge w:val="restart"/>
                                </w:tcPr>
                                <w:p>
                                  <w:pPr>
                                    <w:pStyle w:val="TableParagraph"/>
                                    <w:rPr>
                                      <w:sz w:val="18"/>
                                    </w:rPr>
                                  </w:pPr>
                                </w:p>
                                <w:p>
                                  <w:pPr>
                                    <w:pStyle w:val="TableParagraph"/>
                                    <w:rPr>
                                      <w:sz w:val="18"/>
                                    </w:rPr>
                                  </w:pPr>
                                </w:p>
                                <w:p>
                                  <w:pPr>
                                    <w:pStyle w:val="TableParagraph"/>
                                    <w:rPr>
                                      <w:sz w:val="18"/>
                                    </w:rPr>
                                  </w:pPr>
                                </w:p>
                                <w:p>
                                  <w:pPr>
                                    <w:pStyle w:val="TableParagraph"/>
                                    <w:spacing w:before="200"/>
                                    <w:rPr>
                                      <w:sz w:val="18"/>
                                    </w:rPr>
                                  </w:pPr>
                                </w:p>
                                <w:p>
                                  <w:pPr>
                                    <w:pStyle w:val="TableParagraph"/>
                                    <w:spacing w:before="1"/>
                                    <w:ind w:left="119"/>
                                    <w:rPr>
                                      <w:sz w:val="18"/>
                                    </w:rPr>
                                  </w:pPr>
                                  <w:r>
                                    <w:rPr>
                                      <w:color w:val="231F20"/>
                                      <w:spacing w:val="-2"/>
                                      <w:sz w:val="18"/>
                                    </w:rPr>
                                    <w:t>G.3.6</w:t>
                                  </w:r>
                                </w:p>
                              </w:tc>
                              <w:tc>
                                <w:tcPr>
                                  <w:tcW w:w="907" w:type="dxa"/>
                                </w:tcPr>
                                <w:p>
                                  <w:pPr>
                                    <w:pStyle w:val="TableParagraph"/>
                                    <w:spacing w:before="150"/>
                                    <w:ind w:right="105"/>
                                    <w:jc w:val="right"/>
                                    <w:rPr>
                                      <w:sz w:val="18"/>
                                    </w:rPr>
                                  </w:pPr>
                                  <w:r>
                                    <w:rPr>
                                      <w:color w:val="231F20"/>
                                      <w:spacing w:val="-10"/>
                                      <w:sz w:val="18"/>
                                    </w:rPr>
                                    <w:t>1</w:t>
                                  </w:r>
                                </w:p>
                              </w:tc>
                              <w:tc>
                                <w:tcPr>
                                  <w:tcW w:w="7258" w:type="dxa"/>
                                </w:tcPr>
                                <w:p>
                                  <w:pPr>
                                    <w:pStyle w:val="TableParagraph"/>
                                    <w:spacing w:line="232" w:lineRule="auto" w:before="46"/>
                                    <w:ind w:left="119"/>
                                    <w:rPr>
                                      <w:sz w:val="18"/>
                                    </w:rPr>
                                  </w:pPr>
                                  <w:r>
                                    <w:rPr>
                                      <w:color w:val="231F20"/>
                                      <w:sz w:val="18"/>
                                    </w:rPr>
                                    <w:t>The representations and sets of values of the various types of </w:t>
                                  </w:r>
                                  <w:r>
                                    <w:rPr>
                                      <w:rFonts w:ascii="Courier New"/>
                                      <w:color w:val="231F20"/>
                                      <w:sz w:val="18"/>
                                    </w:rPr>
                                    <w:t>fl</w:t>
                                  </w:r>
                                  <w:r>
                                    <w:rPr>
                                      <w:color w:val="231F20"/>
                                      <w:sz w:val="18"/>
                                    </w:rPr>
                                    <w:t>oating-point numbers </w:t>
                                  </w:r>
                                  <w:r>
                                    <w:rPr>
                                      <w:color w:val="231F20"/>
                                      <w:spacing w:val="-2"/>
                                      <w:sz w:val="18"/>
                                    </w:rPr>
                                    <w:t>(6.1.2.5).</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5"/>
                                    <w:jc w:val="right"/>
                                    <w:rPr>
                                      <w:sz w:val="18"/>
                                    </w:rPr>
                                  </w:pPr>
                                  <w:r>
                                    <w:rPr>
                                      <w:color w:val="231F20"/>
                                      <w:spacing w:val="-10"/>
                                      <w:sz w:val="18"/>
                                    </w:rPr>
                                    <w:t>2</w:t>
                                  </w:r>
                                </w:p>
                              </w:tc>
                              <w:tc>
                                <w:tcPr>
                                  <w:tcW w:w="7258" w:type="dxa"/>
                                </w:tcPr>
                                <w:p>
                                  <w:pPr>
                                    <w:pStyle w:val="TableParagraph"/>
                                    <w:spacing w:line="232" w:lineRule="auto" w:before="46"/>
                                    <w:ind w:left="119"/>
                                    <w:rPr>
                                      <w:sz w:val="18"/>
                                    </w:rPr>
                                  </w:pPr>
                                  <w:r>
                                    <w:rPr>
                                      <w:color w:val="231F20"/>
                                      <w:sz w:val="18"/>
                                    </w:rPr>
                                    <w:t>The direction of truncation when an integral number is converted to a </w:t>
                                  </w:r>
                                  <w:r>
                                    <w:rPr>
                                      <w:rFonts w:ascii="Courier New"/>
                                      <w:color w:val="231F20"/>
                                      <w:sz w:val="18"/>
                                    </w:rPr>
                                    <w:t>fl</w:t>
                                  </w:r>
                                  <w:r>
                                    <w:rPr>
                                      <w:color w:val="231F20"/>
                                      <w:sz w:val="18"/>
                                    </w:rPr>
                                    <w:t>oating-point </w:t>
                                  </w:r>
                                  <w:r>
                                    <w:rPr>
                                      <w:color w:val="231F20"/>
                                      <w:w w:val="105"/>
                                      <w:sz w:val="18"/>
                                    </w:rPr>
                                    <w:t>number that cannot exactly represent the original value (6.2.1.3).</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5"/>
                                    <w:jc w:val="right"/>
                                    <w:rPr>
                                      <w:sz w:val="18"/>
                                    </w:rPr>
                                  </w:pPr>
                                  <w:r>
                                    <w:rPr>
                                      <w:color w:val="231F20"/>
                                      <w:spacing w:val="-10"/>
                                      <w:sz w:val="18"/>
                                    </w:rPr>
                                    <w:t>3</w:t>
                                  </w:r>
                                </w:p>
                              </w:tc>
                              <w:tc>
                                <w:tcPr>
                                  <w:tcW w:w="7258" w:type="dxa"/>
                                </w:tcPr>
                                <w:p>
                                  <w:pPr>
                                    <w:pStyle w:val="TableParagraph"/>
                                    <w:spacing w:line="232" w:lineRule="auto" w:before="47"/>
                                    <w:ind w:left="118" w:right="123"/>
                                    <w:rPr>
                                      <w:sz w:val="18"/>
                                    </w:rPr>
                                  </w:pPr>
                                  <w:r>
                                    <w:rPr>
                                      <w:color w:val="231F20"/>
                                      <w:sz w:val="18"/>
                                    </w:rPr>
                                    <w:t>The</w:t>
                                  </w:r>
                                  <w:r>
                                    <w:rPr>
                                      <w:color w:val="231F20"/>
                                      <w:spacing w:val="14"/>
                                      <w:sz w:val="18"/>
                                    </w:rPr>
                                    <w:t> </w:t>
                                  </w:r>
                                  <w:r>
                                    <w:rPr>
                                      <w:color w:val="231F20"/>
                                      <w:sz w:val="18"/>
                                    </w:rPr>
                                    <w:t>direction</w:t>
                                  </w:r>
                                  <w:r>
                                    <w:rPr>
                                      <w:color w:val="231F20"/>
                                      <w:spacing w:val="14"/>
                                      <w:sz w:val="18"/>
                                    </w:rPr>
                                    <w:t> </w:t>
                                  </w:r>
                                  <w:r>
                                    <w:rPr>
                                      <w:color w:val="231F20"/>
                                      <w:sz w:val="18"/>
                                    </w:rPr>
                                    <w:t>of</w:t>
                                  </w:r>
                                  <w:r>
                                    <w:rPr>
                                      <w:color w:val="231F20"/>
                                      <w:spacing w:val="14"/>
                                      <w:sz w:val="18"/>
                                    </w:rPr>
                                    <w:t> </w:t>
                                  </w:r>
                                  <w:r>
                                    <w:rPr>
                                      <w:color w:val="231F20"/>
                                      <w:sz w:val="18"/>
                                    </w:rPr>
                                    <w:t>truncation</w:t>
                                  </w:r>
                                  <w:r>
                                    <w:rPr>
                                      <w:color w:val="231F20"/>
                                      <w:spacing w:val="14"/>
                                      <w:sz w:val="18"/>
                                    </w:rPr>
                                    <w:t> </w:t>
                                  </w:r>
                                  <w:r>
                                    <w:rPr>
                                      <w:color w:val="231F20"/>
                                      <w:sz w:val="18"/>
                                    </w:rPr>
                                    <w:t>or</w:t>
                                  </w:r>
                                  <w:r>
                                    <w:rPr>
                                      <w:color w:val="231F20"/>
                                      <w:spacing w:val="14"/>
                                      <w:sz w:val="18"/>
                                    </w:rPr>
                                    <w:t> </w:t>
                                  </w:r>
                                  <w:r>
                                    <w:rPr>
                                      <w:color w:val="231F20"/>
                                      <w:sz w:val="18"/>
                                    </w:rPr>
                                    <w:t>rounding</w:t>
                                  </w:r>
                                  <w:r>
                                    <w:rPr>
                                      <w:color w:val="231F20"/>
                                      <w:spacing w:val="14"/>
                                      <w:sz w:val="18"/>
                                    </w:rPr>
                                    <w:t> </w:t>
                                  </w:r>
                                  <w:r>
                                    <w:rPr>
                                      <w:color w:val="231F20"/>
                                      <w:sz w:val="18"/>
                                    </w:rPr>
                                    <w:t>when</w:t>
                                  </w:r>
                                  <w:r>
                                    <w:rPr>
                                      <w:color w:val="231F20"/>
                                      <w:spacing w:val="14"/>
                                      <w:sz w:val="18"/>
                                    </w:rPr>
                                    <w:t> </w:t>
                                  </w:r>
                                  <w:r>
                                    <w:rPr>
                                      <w:color w:val="231F20"/>
                                      <w:sz w:val="18"/>
                                    </w:rPr>
                                    <w:t>a</w:t>
                                  </w:r>
                                  <w:r>
                                    <w:rPr>
                                      <w:color w:val="231F20"/>
                                      <w:spacing w:val="12"/>
                                      <w:sz w:val="18"/>
                                    </w:rPr>
                                    <w:t> </w:t>
                                  </w:r>
                                  <w:r>
                                    <w:rPr>
                                      <w:rFonts w:ascii="Courier New"/>
                                      <w:color w:val="231F20"/>
                                      <w:sz w:val="18"/>
                                    </w:rPr>
                                    <w:t>fl</w:t>
                                  </w:r>
                                  <w:r>
                                    <w:rPr>
                                      <w:color w:val="231F20"/>
                                      <w:sz w:val="18"/>
                                    </w:rPr>
                                    <w:t>oating-point</w:t>
                                  </w:r>
                                  <w:r>
                                    <w:rPr>
                                      <w:color w:val="231F20"/>
                                      <w:spacing w:val="14"/>
                                      <w:sz w:val="18"/>
                                    </w:rPr>
                                    <w:t> </w:t>
                                  </w:r>
                                  <w:r>
                                    <w:rPr>
                                      <w:color w:val="231F20"/>
                                      <w:sz w:val="18"/>
                                    </w:rPr>
                                    <w:t>number</w:t>
                                  </w:r>
                                  <w:r>
                                    <w:rPr>
                                      <w:color w:val="231F20"/>
                                      <w:spacing w:val="14"/>
                                      <w:sz w:val="18"/>
                                    </w:rPr>
                                    <w:t> </w:t>
                                  </w:r>
                                  <w:r>
                                    <w:rPr>
                                      <w:color w:val="231F20"/>
                                      <w:sz w:val="18"/>
                                    </w:rPr>
                                    <w:t>is</w:t>
                                  </w:r>
                                  <w:r>
                                    <w:rPr>
                                      <w:color w:val="231F20"/>
                                      <w:spacing w:val="14"/>
                                      <w:sz w:val="18"/>
                                    </w:rPr>
                                    <w:t> </w:t>
                                  </w:r>
                                  <w:r>
                                    <w:rPr>
                                      <w:color w:val="231F20"/>
                                      <w:sz w:val="18"/>
                                    </w:rPr>
                                    <w:t>converted</w:t>
                                  </w:r>
                                  <w:r>
                                    <w:rPr>
                                      <w:color w:val="231F20"/>
                                      <w:spacing w:val="14"/>
                                      <w:sz w:val="18"/>
                                    </w:rPr>
                                    <w:t> </w:t>
                                  </w:r>
                                  <w:r>
                                    <w:rPr>
                                      <w:color w:val="231F20"/>
                                      <w:sz w:val="18"/>
                                    </w:rPr>
                                    <w:t>to a narrower </w:t>
                                  </w:r>
                                  <w:r>
                                    <w:rPr>
                                      <w:rFonts w:ascii="Courier New"/>
                                      <w:color w:val="231F20"/>
                                      <w:sz w:val="18"/>
                                    </w:rPr>
                                    <w:t>fl</w:t>
                                  </w:r>
                                  <w:r>
                                    <w:rPr>
                                      <w:color w:val="231F20"/>
                                      <w:sz w:val="18"/>
                                    </w:rPr>
                                    <w:t>oating-point number (6.2.1.4).</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4</w:t>
                                  </w:r>
                                </w:p>
                              </w:tc>
                              <w:tc>
                                <w:tcPr>
                                  <w:tcW w:w="7258" w:type="dxa"/>
                                </w:tcPr>
                                <w:p>
                                  <w:pPr>
                                    <w:pStyle w:val="TableParagraph"/>
                                    <w:spacing w:before="79"/>
                                    <w:ind w:left="118"/>
                                    <w:rPr>
                                      <w:sz w:val="18"/>
                                    </w:rPr>
                                  </w:pPr>
                                  <w:r>
                                    <w:rPr>
                                      <w:color w:val="231F20"/>
                                      <w:sz w:val="18"/>
                                    </w:rPr>
                                    <w:t>The</w:t>
                                  </w:r>
                                  <w:r>
                                    <w:rPr>
                                      <w:color w:val="231F20"/>
                                      <w:spacing w:val="-2"/>
                                      <w:sz w:val="18"/>
                                    </w:rPr>
                                    <w:t> </w:t>
                                  </w:r>
                                  <w:r>
                                    <w:rPr>
                                      <w:color w:val="231F20"/>
                                      <w:sz w:val="18"/>
                                    </w:rPr>
                                    <w:t>order</w:t>
                                  </w:r>
                                  <w:r>
                                    <w:rPr>
                                      <w:color w:val="231F20"/>
                                      <w:spacing w:val="-1"/>
                                      <w:sz w:val="18"/>
                                    </w:rPr>
                                    <w:t> </w:t>
                                  </w:r>
                                  <w:r>
                                    <w:rPr>
                                      <w:color w:val="231F20"/>
                                      <w:sz w:val="18"/>
                                    </w:rPr>
                                    <w:t>of allocation</w:t>
                                  </w:r>
                                  <w:r>
                                    <w:rPr>
                                      <w:color w:val="231F20"/>
                                      <w:spacing w:val="-1"/>
                                      <w:sz w:val="18"/>
                                    </w:rPr>
                                    <w:t> </w:t>
                                  </w:r>
                                  <w:r>
                                    <w:rPr>
                                      <w:color w:val="231F20"/>
                                      <w:sz w:val="18"/>
                                    </w:rPr>
                                    <w:t>of</w:t>
                                  </w:r>
                                  <w:r>
                                    <w:rPr>
                                      <w:color w:val="231F20"/>
                                      <w:spacing w:val="-1"/>
                                      <w:sz w:val="18"/>
                                    </w:rPr>
                                    <w:t> </w:t>
                                  </w:r>
                                  <w:r>
                                    <w:rPr>
                                      <w:color w:val="231F20"/>
                                      <w:sz w:val="18"/>
                                    </w:rPr>
                                    <w:t>bit-</w:t>
                                  </w:r>
                                  <w:r>
                                    <w:rPr>
                                      <w:rFonts w:ascii="Courier New"/>
                                      <w:color w:val="231F20"/>
                                      <w:sz w:val="18"/>
                                    </w:rPr>
                                    <w:t>fi</w:t>
                                  </w:r>
                                  <w:r>
                                    <w:rPr>
                                      <w:color w:val="231F20"/>
                                      <w:sz w:val="18"/>
                                    </w:rPr>
                                    <w:t>elds</w:t>
                                  </w:r>
                                  <w:r>
                                    <w:rPr>
                                      <w:color w:val="231F20"/>
                                      <w:spacing w:val="-1"/>
                                      <w:sz w:val="18"/>
                                    </w:rPr>
                                    <w:t> </w:t>
                                  </w:r>
                                  <w:r>
                                    <w:rPr>
                                      <w:color w:val="231F20"/>
                                      <w:sz w:val="18"/>
                                    </w:rPr>
                                    <w:t>within</w:t>
                                  </w:r>
                                  <w:r>
                                    <w:rPr>
                                      <w:color w:val="231F20"/>
                                      <w:spacing w:val="-1"/>
                                      <w:sz w:val="18"/>
                                    </w:rPr>
                                    <w:t> </w:t>
                                  </w:r>
                                  <w:r>
                                    <w:rPr>
                                      <w:color w:val="231F20"/>
                                      <w:sz w:val="18"/>
                                    </w:rPr>
                                    <w:t>a</w:t>
                                  </w:r>
                                  <w:r>
                                    <w:rPr>
                                      <w:color w:val="231F20"/>
                                      <w:spacing w:val="-1"/>
                                      <w:sz w:val="18"/>
                                    </w:rPr>
                                    <w:t> </w:t>
                                  </w:r>
                                  <w:r>
                                    <w:rPr>
                                      <w:color w:val="231F20"/>
                                      <w:sz w:val="18"/>
                                    </w:rPr>
                                    <w:t>unit</w:t>
                                  </w:r>
                                  <w:r>
                                    <w:rPr>
                                      <w:color w:val="231F20"/>
                                      <w:spacing w:val="-1"/>
                                      <w:sz w:val="18"/>
                                    </w:rPr>
                                    <w:t> </w:t>
                                  </w:r>
                                  <w:r>
                                    <w:rPr>
                                      <w:color w:val="231F20"/>
                                      <w:spacing w:val="-2"/>
                                      <w:sz w:val="18"/>
                                    </w:rPr>
                                    <w:t>(6.5.2.1).</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5</w:t>
                                  </w:r>
                                </w:p>
                              </w:tc>
                              <w:tc>
                                <w:tcPr>
                                  <w:tcW w:w="7258" w:type="dxa"/>
                                </w:tcPr>
                                <w:p>
                                  <w:pPr>
                                    <w:pStyle w:val="TableParagraph"/>
                                    <w:spacing w:before="79"/>
                                    <w:ind w:left="118"/>
                                    <w:rPr>
                                      <w:sz w:val="18"/>
                                    </w:rPr>
                                  </w:pPr>
                                  <w:r>
                                    <w:rPr>
                                      <w:color w:val="231F20"/>
                                      <w:sz w:val="18"/>
                                    </w:rPr>
                                    <w:t>Whether</w:t>
                                  </w:r>
                                  <w:r>
                                    <w:rPr>
                                      <w:color w:val="231F20"/>
                                      <w:spacing w:val="2"/>
                                      <w:sz w:val="18"/>
                                    </w:rPr>
                                    <w:t> </w:t>
                                  </w:r>
                                  <w:r>
                                    <w:rPr>
                                      <w:color w:val="231F20"/>
                                      <w:sz w:val="18"/>
                                    </w:rPr>
                                    <w:t>a</w:t>
                                  </w:r>
                                  <w:r>
                                    <w:rPr>
                                      <w:color w:val="231F20"/>
                                      <w:spacing w:val="2"/>
                                      <w:sz w:val="18"/>
                                    </w:rPr>
                                    <w:t> </w:t>
                                  </w:r>
                                  <w:r>
                                    <w:rPr>
                                      <w:color w:val="231F20"/>
                                      <w:sz w:val="18"/>
                                    </w:rPr>
                                    <w:t>bit-</w:t>
                                  </w:r>
                                  <w:r>
                                    <w:rPr>
                                      <w:rFonts w:ascii="Courier New"/>
                                      <w:color w:val="231F20"/>
                                      <w:sz w:val="18"/>
                                    </w:rPr>
                                    <w:t>fi</w:t>
                                  </w:r>
                                  <w:r>
                                    <w:rPr>
                                      <w:color w:val="231F20"/>
                                      <w:sz w:val="18"/>
                                    </w:rPr>
                                    <w:t>eld</w:t>
                                  </w:r>
                                  <w:r>
                                    <w:rPr>
                                      <w:color w:val="231F20"/>
                                      <w:spacing w:val="2"/>
                                      <w:sz w:val="18"/>
                                    </w:rPr>
                                    <w:t> </w:t>
                                  </w:r>
                                  <w:r>
                                    <w:rPr>
                                      <w:color w:val="231F20"/>
                                      <w:sz w:val="18"/>
                                    </w:rPr>
                                    <w:t>can</w:t>
                                  </w:r>
                                  <w:r>
                                    <w:rPr>
                                      <w:color w:val="231F20"/>
                                      <w:spacing w:val="2"/>
                                      <w:sz w:val="18"/>
                                    </w:rPr>
                                    <w:t> </w:t>
                                  </w:r>
                                  <w:r>
                                    <w:rPr>
                                      <w:color w:val="231F20"/>
                                      <w:sz w:val="18"/>
                                    </w:rPr>
                                    <w:t>straddle</w:t>
                                  </w:r>
                                  <w:r>
                                    <w:rPr>
                                      <w:color w:val="231F20"/>
                                      <w:spacing w:val="2"/>
                                      <w:sz w:val="18"/>
                                    </w:rPr>
                                    <w:t> </w:t>
                                  </w:r>
                                  <w:r>
                                    <w:rPr>
                                      <w:color w:val="231F20"/>
                                      <w:sz w:val="18"/>
                                    </w:rPr>
                                    <w:t>a</w:t>
                                  </w:r>
                                  <w:r>
                                    <w:rPr>
                                      <w:color w:val="231F20"/>
                                      <w:spacing w:val="3"/>
                                      <w:sz w:val="18"/>
                                    </w:rPr>
                                    <w:t> </w:t>
                                  </w:r>
                                  <w:r>
                                    <w:rPr>
                                      <w:color w:val="231F20"/>
                                      <w:sz w:val="18"/>
                                    </w:rPr>
                                    <w:t>storage-unit</w:t>
                                  </w:r>
                                  <w:r>
                                    <w:rPr>
                                      <w:color w:val="231F20"/>
                                      <w:spacing w:val="2"/>
                                      <w:sz w:val="18"/>
                                    </w:rPr>
                                    <w:t> </w:t>
                                  </w:r>
                                  <w:r>
                                    <w:rPr>
                                      <w:color w:val="231F20"/>
                                      <w:sz w:val="18"/>
                                    </w:rPr>
                                    <w:t>boundary</w:t>
                                  </w:r>
                                  <w:r>
                                    <w:rPr>
                                      <w:color w:val="231F20"/>
                                      <w:spacing w:val="2"/>
                                      <w:sz w:val="18"/>
                                    </w:rPr>
                                    <w:t> </w:t>
                                  </w:r>
                                  <w:r>
                                    <w:rPr>
                                      <w:color w:val="231F20"/>
                                      <w:spacing w:val="-2"/>
                                      <w:sz w:val="18"/>
                                    </w:rPr>
                                    <w:t>(6.5.2.1).</w:t>
                                  </w:r>
                                </w:p>
                              </w:tc>
                            </w:tr>
                            <w:tr>
                              <w:trPr>
                                <w:trHeight w:val="358" w:hRule="atLeast"/>
                              </w:trPr>
                              <w:tc>
                                <w:tcPr>
                                  <w:tcW w:w="907" w:type="dxa"/>
                                </w:tcPr>
                                <w:p>
                                  <w:pPr>
                                    <w:pStyle w:val="TableParagraph"/>
                                    <w:spacing w:before="79"/>
                                    <w:ind w:left="119"/>
                                    <w:rPr>
                                      <w:sz w:val="18"/>
                                    </w:rPr>
                                  </w:pPr>
                                  <w:r>
                                    <w:rPr>
                                      <w:color w:val="231F20"/>
                                      <w:spacing w:val="-2"/>
                                      <w:sz w:val="18"/>
                                    </w:rPr>
                                    <w:t>G.3.10</w:t>
                                  </w:r>
                                </w:p>
                              </w:tc>
                              <w:tc>
                                <w:tcPr>
                                  <w:tcW w:w="907" w:type="dxa"/>
                                </w:tcPr>
                                <w:p>
                                  <w:pPr>
                                    <w:pStyle w:val="TableParagraph"/>
                                    <w:spacing w:before="79"/>
                                    <w:ind w:right="105"/>
                                    <w:jc w:val="right"/>
                                    <w:rPr>
                                      <w:sz w:val="18"/>
                                    </w:rPr>
                                  </w:pPr>
                                  <w:r>
                                    <w:rPr>
                                      <w:color w:val="231F20"/>
                                      <w:spacing w:val="-10"/>
                                      <w:sz w:val="18"/>
                                    </w:rPr>
                                    <w:t>1</w:t>
                                  </w:r>
                                </w:p>
                              </w:tc>
                              <w:tc>
                                <w:tcPr>
                                  <w:tcW w:w="7258" w:type="dxa"/>
                                </w:tcPr>
                                <w:p>
                                  <w:pPr>
                                    <w:pStyle w:val="TableParagraph"/>
                                    <w:spacing w:before="79"/>
                                    <w:ind w:left="119"/>
                                    <w:rPr>
                                      <w:sz w:val="18"/>
                                    </w:rPr>
                                  </w:pPr>
                                  <w:r>
                                    <w:rPr>
                                      <w:color w:val="231F20"/>
                                      <w:sz w:val="18"/>
                                    </w:rPr>
                                    <w:t>What</w:t>
                                  </w:r>
                                  <w:r>
                                    <w:rPr>
                                      <w:color w:val="231F20"/>
                                      <w:spacing w:val="-1"/>
                                      <w:sz w:val="18"/>
                                    </w:rPr>
                                    <w:t> </w:t>
                                  </w:r>
                                  <w:r>
                                    <w:rPr>
                                      <w:color w:val="231F20"/>
                                      <w:sz w:val="18"/>
                                    </w:rPr>
                                    <w:t>constitutes an access to an object</w:t>
                                  </w:r>
                                  <w:r>
                                    <w:rPr>
                                      <w:color w:val="231F20"/>
                                      <w:spacing w:val="-1"/>
                                      <w:sz w:val="18"/>
                                    </w:rPr>
                                    <w:t> </w:t>
                                  </w:r>
                                  <w:r>
                                    <w:rPr>
                                      <w:color w:val="231F20"/>
                                      <w:sz w:val="18"/>
                                    </w:rPr>
                                    <w:t>that has volatile-quali</w:t>
                                  </w:r>
                                  <w:r>
                                    <w:rPr>
                                      <w:rFonts w:ascii="Courier New"/>
                                      <w:color w:val="231F20"/>
                                      <w:sz w:val="18"/>
                                    </w:rPr>
                                    <w:t>fi</w:t>
                                  </w:r>
                                  <w:r>
                                    <w:rPr>
                                      <w:color w:val="231F20"/>
                                      <w:sz w:val="18"/>
                                    </w:rPr>
                                    <w:t>ed type </w:t>
                                  </w:r>
                                  <w:r>
                                    <w:rPr>
                                      <w:color w:val="231F20"/>
                                      <w:spacing w:val="-2"/>
                                      <w:sz w:val="18"/>
                                    </w:rPr>
                                    <w:t>(6.5.5.3).</w:t>
                                  </w:r>
                                </w:p>
                              </w:tc>
                            </w:tr>
                            <w:tr>
                              <w:trPr>
                                <w:trHeight w:val="897" w:hRule="atLeast"/>
                              </w:trPr>
                              <w:tc>
                                <w:tcPr>
                                  <w:tcW w:w="907"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8"/>
                                    <w:rPr>
                                      <w:sz w:val="18"/>
                                    </w:rPr>
                                  </w:pPr>
                                </w:p>
                                <w:p>
                                  <w:pPr>
                                    <w:pStyle w:val="TableParagraph"/>
                                    <w:spacing w:before="1"/>
                                    <w:ind w:left="119"/>
                                    <w:rPr>
                                      <w:sz w:val="18"/>
                                    </w:rPr>
                                  </w:pPr>
                                  <w:r>
                                    <w:rPr>
                                      <w:color w:val="231F20"/>
                                      <w:spacing w:val="-2"/>
                                      <w:sz w:val="18"/>
                                    </w:rPr>
                                    <w:t>G.3.13</w:t>
                                  </w:r>
                                </w:p>
                              </w:tc>
                              <w:tc>
                                <w:tcPr>
                                  <w:tcW w:w="907" w:type="dxa"/>
                                </w:tcPr>
                                <w:p>
                                  <w:pPr>
                                    <w:pStyle w:val="TableParagraph"/>
                                    <w:spacing w:before="141"/>
                                    <w:rPr>
                                      <w:sz w:val="18"/>
                                    </w:rPr>
                                  </w:pPr>
                                </w:p>
                                <w:p>
                                  <w:pPr>
                                    <w:pStyle w:val="TableParagraph"/>
                                    <w:ind w:right="105"/>
                                    <w:jc w:val="right"/>
                                    <w:rPr>
                                      <w:sz w:val="18"/>
                                    </w:rPr>
                                  </w:pPr>
                                  <w:r>
                                    <w:rPr>
                                      <w:color w:val="231F20"/>
                                      <w:spacing w:val="-10"/>
                                      <w:sz w:val="18"/>
                                    </w:rPr>
                                    <w:t>1</w:t>
                                  </w:r>
                                </w:p>
                              </w:tc>
                              <w:tc>
                                <w:tcPr>
                                  <w:tcW w:w="7258" w:type="dxa"/>
                                </w:tcPr>
                                <w:p>
                                  <w:pPr>
                                    <w:pStyle w:val="TableParagraph"/>
                                    <w:spacing w:line="210" w:lineRule="atLeast" w:before="21"/>
                                    <w:ind w:left="119" w:right="205"/>
                                    <w:rPr>
                                      <w:sz w:val="18"/>
                                    </w:rPr>
                                  </w:pPr>
                                  <w:r>
                                    <w:rPr>
                                      <w:color w:val="231F20"/>
                                      <w:sz w:val="18"/>
                                    </w:rPr>
                                    <w:t>Whether the value of a single-character character constant in a constant expression that</w:t>
                                  </w:r>
                                  <w:r>
                                    <w:rPr>
                                      <w:color w:val="231F20"/>
                                      <w:spacing w:val="20"/>
                                      <w:sz w:val="18"/>
                                    </w:rPr>
                                    <w:t> </w:t>
                                  </w:r>
                                  <w:r>
                                    <w:rPr>
                                      <w:color w:val="231F20"/>
                                      <w:sz w:val="18"/>
                                    </w:rPr>
                                    <w:t>controls</w:t>
                                  </w:r>
                                  <w:r>
                                    <w:rPr>
                                      <w:color w:val="231F20"/>
                                      <w:spacing w:val="20"/>
                                      <w:sz w:val="18"/>
                                    </w:rPr>
                                    <w:t> </w:t>
                                  </w:r>
                                  <w:r>
                                    <w:rPr>
                                      <w:color w:val="231F20"/>
                                      <w:sz w:val="18"/>
                                    </w:rPr>
                                    <w:t>conditional</w:t>
                                  </w:r>
                                  <w:r>
                                    <w:rPr>
                                      <w:color w:val="231F20"/>
                                      <w:spacing w:val="20"/>
                                      <w:sz w:val="18"/>
                                    </w:rPr>
                                    <w:t> </w:t>
                                  </w:r>
                                  <w:r>
                                    <w:rPr>
                                      <w:color w:val="231F20"/>
                                      <w:sz w:val="18"/>
                                    </w:rPr>
                                    <w:t>inclusion</w:t>
                                  </w:r>
                                  <w:r>
                                    <w:rPr>
                                      <w:color w:val="231F20"/>
                                      <w:spacing w:val="20"/>
                                      <w:sz w:val="18"/>
                                    </w:rPr>
                                    <w:t> </w:t>
                                  </w:r>
                                  <w:r>
                                    <w:rPr>
                                      <w:color w:val="231F20"/>
                                      <w:sz w:val="18"/>
                                    </w:rPr>
                                    <w:t>matches</w:t>
                                  </w:r>
                                  <w:r>
                                    <w:rPr>
                                      <w:color w:val="231F20"/>
                                      <w:spacing w:val="20"/>
                                      <w:sz w:val="18"/>
                                    </w:rPr>
                                    <w:t> </w:t>
                                  </w:r>
                                  <w:r>
                                    <w:rPr>
                                      <w:color w:val="231F20"/>
                                      <w:sz w:val="18"/>
                                    </w:rPr>
                                    <w:t>the</w:t>
                                  </w:r>
                                  <w:r>
                                    <w:rPr>
                                      <w:color w:val="231F20"/>
                                      <w:spacing w:val="20"/>
                                      <w:sz w:val="18"/>
                                    </w:rPr>
                                    <w:t> </w:t>
                                  </w:r>
                                  <w:r>
                                    <w:rPr>
                                      <w:color w:val="231F20"/>
                                      <w:sz w:val="18"/>
                                    </w:rPr>
                                    <w:t>value</w:t>
                                  </w:r>
                                  <w:r>
                                    <w:rPr>
                                      <w:color w:val="231F20"/>
                                      <w:spacing w:val="20"/>
                                      <w:sz w:val="18"/>
                                    </w:rPr>
                                    <w:t> </w:t>
                                  </w:r>
                                  <w:r>
                                    <w:rPr>
                                      <w:color w:val="231F20"/>
                                      <w:sz w:val="18"/>
                                    </w:rPr>
                                    <w:t>of</w:t>
                                  </w:r>
                                  <w:r>
                                    <w:rPr>
                                      <w:color w:val="231F20"/>
                                      <w:spacing w:val="20"/>
                                      <w:sz w:val="18"/>
                                    </w:rPr>
                                    <w:t> </w:t>
                                  </w:r>
                                  <w:r>
                                    <w:rPr>
                                      <w:color w:val="231F20"/>
                                      <w:sz w:val="18"/>
                                    </w:rPr>
                                    <w:t>the</w:t>
                                  </w:r>
                                  <w:r>
                                    <w:rPr>
                                      <w:color w:val="231F20"/>
                                      <w:spacing w:val="20"/>
                                      <w:sz w:val="18"/>
                                    </w:rPr>
                                    <w:t> </w:t>
                                  </w:r>
                                  <w:r>
                                    <w:rPr>
                                      <w:color w:val="231F20"/>
                                      <w:sz w:val="18"/>
                                    </w:rPr>
                                    <w:t>same</w:t>
                                  </w:r>
                                  <w:r>
                                    <w:rPr>
                                      <w:color w:val="231F20"/>
                                      <w:spacing w:val="20"/>
                                      <w:sz w:val="18"/>
                                    </w:rPr>
                                    <w:t> </w:t>
                                  </w:r>
                                  <w:r>
                                    <w:rPr>
                                      <w:color w:val="231F20"/>
                                      <w:sz w:val="18"/>
                                    </w:rPr>
                                    <w:t>character</w:t>
                                  </w:r>
                                  <w:r>
                                    <w:rPr>
                                      <w:color w:val="231F20"/>
                                      <w:spacing w:val="20"/>
                                      <w:sz w:val="18"/>
                                    </w:rPr>
                                    <w:t> </w:t>
                                  </w:r>
                                  <w:r>
                                    <w:rPr>
                                      <w:color w:val="231F20"/>
                                      <w:sz w:val="18"/>
                                    </w:rPr>
                                    <w:t>constant in the execution character set. Whether such a character constant may have a</w:t>
                                  </w:r>
                                  <w:r>
                                    <w:rPr>
                                      <w:color w:val="231F20"/>
                                      <w:spacing w:val="40"/>
                                      <w:sz w:val="18"/>
                                    </w:rPr>
                                    <w:t> </w:t>
                                  </w:r>
                                  <w:r>
                                    <w:rPr>
                                      <w:color w:val="231F20"/>
                                      <w:sz w:val="18"/>
                                    </w:rPr>
                                    <w:t>negative value (6.8.1).</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2</w:t>
                                  </w:r>
                                </w:p>
                              </w:tc>
                              <w:tc>
                                <w:tcPr>
                                  <w:tcW w:w="7258" w:type="dxa"/>
                                </w:tcPr>
                                <w:p>
                                  <w:pPr>
                                    <w:pStyle w:val="TableParagraph"/>
                                    <w:spacing w:before="79"/>
                                    <w:ind w:left="119"/>
                                    <w:rPr>
                                      <w:sz w:val="18"/>
                                    </w:rPr>
                                  </w:pPr>
                                  <w:r>
                                    <w:rPr>
                                      <w:color w:val="231F20"/>
                                      <w:sz w:val="18"/>
                                    </w:rPr>
                                    <w:t>The</w:t>
                                  </w:r>
                                  <w:r>
                                    <w:rPr>
                                      <w:color w:val="231F20"/>
                                      <w:spacing w:val="-6"/>
                                      <w:sz w:val="18"/>
                                    </w:rPr>
                                    <w:t> </w:t>
                                  </w:r>
                                  <w:r>
                                    <w:rPr>
                                      <w:color w:val="231F20"/>
                                      <w:sz w:val="18"/>
                                    </w:rPr>
                                    <w:t>method</w:t>
                                  </w:r>
                                  <w:r>
                                    <w:rPr>
                                      <w:color w:val="231F20"/>
                                      <w:spacing w:val="-6"/>
                                      <w:sz w:val="18"/>
                                    </w:rPr>
                                    <w:t> </w:t>
                                  </w:r>
                                  <w:r>
                                    <w:rPr>
                                      <w:color w:val="231F20"/>
                                      <w:sz w:val="18"/>
                                    </w:rPr>
                                    <w:t>for</w:t>
                                  </w:r>
                                  <w:r>
                                    <w:rPr>
                                      <w:color w:val="231F20"/>
                                      <w:spacing w:val="-6"/>
                                      <w:sz w:val="18"/>
                                    </w:rPr>
                                    <w:t> </w:t>
                                  </w:r>
                                  <w:r>
                                    <w:rPr>
                                      <w:color w:val="231F20"/>
                                      <w:sz w:val="18"/>
                                    </w:rPr>
                                    <w:t>locating</w:t>
                                  </w:r>
                                  <w:r>
                                    <w:rPr>
                                      <w:color w:val="231F20"/>
                                      <w:spacing w:val="-6"/>
                                      <w:sz w:val="18"/>
                                    </w:rPr>
                                    <w:t> </w:t>
                                  </w:r>
                                  <w:r>
                                    <w:rPr>
                                      <w:color w:val="231F20"/>
                                      <w:sz w:val="18"/>
                                    </w:rPr>
                                    <w:t>includable</w:t>
                                  </w:r>
                                  <w:r>
                                    <w:rPr>
                                      <w:color w:val="231F20"/>
                                      <w:spacing w:val="-6"/>
                                      <w:sz w:val="18"/>
                                    </w:rPr>
                                    <w:t> </w:t>
                                  </w:r>
                                  <w:r>
                                    <w:rPr>
                                      <w:color w:val="231F20"/>
                                      <w:sz w:val="18"/>
                                    </w:rPr>
                                    <w:t>source</w:t>
                                  </w:r>
                                  <w:r>
                                    <w:rPr>
                                      <w:color w:val="231F20"/>
                                      <w:spacing w:val="-5"/>
                                      <w:sz w:val="18"/>
                                    </w:rPr>
                                    <w:t> </w:t>
                                  </w:r>
                                  <w:r>
                                    <w:rPr>
                                      <w:rFonts w:ascii="Courier New"/>
                                      <w:color w:val="231F20"/>
                                      <w:sz w:val="18"/>
                                    </w:rPr>
                                    <w:t>fi</w:t>
                                  </w:r>
                                  <w:r>
                                    <w:rPr>
                                      <w:color w:val="231F20"/>
                                      <w:sz w:val="18"/>
                                    </w:rPr>
                                    <w:t>les</w:t>
                                  </w:r>
                                  <w:r>
                                    <w:rPr>
                                      <w:color w:val="231F20"/>
                                      <w:spacing w:val="-6"/>
                                      <w:sz w:val="18"/>
                                    </w:rPr>
                                    <w:t> </w:t>
                                  </w:r>
                                  <w:r>
                                    <w:rPr>
                                      <w:color w:val="231F20"/>
                                      <w:spacing w:val="-2"/>
                                      <w:sz w:val="18"/>
                                    </w:rPr>
                                    <w:t>(6.8.2).</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3</w:t>
                                  </w:r>
                                </w:p>
                              </w:tc>
                              <w:tc>
                                <w:tcPr>
                                  <w:tcW w:w="7258" w:type="dxa"/>
                                </w:tcPr>
                                <w:p>
                                  <w:pPr>
                                    <w:pStyle w:val="TableParagraph"/>
                                    <w:spacing w:before="79"/>
                                    <w:ind w:left="119"/>
                                    <w:rPr>
                                      <w:sz w:val="18"/>
                                    </w:rPr>
                                  </w:pPr>
                                  <w:r>
                                    <w:rPr>
                                      <w:color w:val="231F20"/>
                                      <w:sz w:val="18"/>
                                    </w:rPr>
                                    <w:t>The</w:t>
                                  </w:r>
                                  <w:r>
                                    <w:rPr>
                                      <w:color w:val="231F20"/>
                                      <w:spacing w:val="-1"/>
                                      <w:sz w:val="18"/>
                                    </w:rPr>
                                    <w:t> </w:t>
                                  </w:r>
                                  <w:r>
                                    <w:rPr>
                                      <w:color w:val="231F20"/>
                                      <w:sz w:val="18"/>
                                    </w:rPr>
                                    <w:t>support of</w:t>
                                  </w:r>
                                  <w:r>
                                    <w:rPr>
                                      <w:color w:val="231F20"/>
                                      <w:spacing w:val="-1"/>
                                      <w:sz w:val="18"/>
                                    </w:rPr>
                                    <w:t> </w:t>
                                  </w:r>
                                  <w:r>
                                    <w:rPr>
                                      <w:color w:val="231F20"/>
                                      <w:sz w:val="18"/>
                                    </w:rPr>
                                    <w:t>quoted names for</w:t>
                                  </w:r>
                                  <w:r>
                                    <w:rPr>
                                      <w:color w:val="231F20"/>
                                      <w:spacing w:val="-1"/>
                                      <w:sz w:val="18"/>
                                    </w:rPr>
                                    <w:t> </w:t>
                                  </w:r>
                                  <w:r>
                                    <w:rPr>
                                      <w:color w:val="231F20"/>
                                      <w:sz w:val="18"/>
                                    </w:rPr>
                                    <w:t>includable source</w:t>
                                  </w:r>
                                  <w:r>
                                    <w:rPr>
                                      <w:color w:val="231F20"/>
                                      <w:spacing w:val="-1"/>
                                      <w:sz w:val="18"/>
                                    </w:rPr>
                                    <w:t> </w:t>
                                  </w:r>
                                  <w:r>
                                    <w:rPr>
                                      <w:rFonts w:ascii="Courier New"/>
                                      <w:color w:val="231F20"/>
                                      <w:sz w:val="18"/>
                                    </w:rPr>
                                    <w:t>fi</w:t>
                                  </w:r>
                                  <w:r>
                                    <w:rPr>
                                      <w:color w:val="231F20"/>
                                      <w:sz w:val="18"/>
                                    </w:rPr>
                                    <w:t>les </w:t>
                                  </w:r>
                                  <w:r>
                                    <w:rPr>
                                      <w:color w:val="231F20"/>
                                      <w:spacing w:val="-2"/>
                                      <w:sz w:val="18"/>
                                    </w:rPr>
                                    <w:t>(6.8.2).</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4</w:t>
                                  </w:r>
                                </w:p>
                              </w:tc>
                              <w:tc>
                                <w:tcPr>
                                  <w:tcW w:w="7258" w:type="dxa"/>
                                </w:tcPr>
                                <w:p>
                                  <w:pPr>
                                    <w:pStyle w:val="TableParagraph"/>
                                    <w:spacing w:before="79"/>
                                    <w:ind w:left="119"/>
                                    <w:rPr>
                                      <w:sz w:val="18"/>
                                    </w:rPr>
                                  </w:pPr>
                                  <w:r>
                                    <w:rPr>
                                      <w:color w:val="231F20"/>
                                      <w:sz w:val="18"/>
                                    </w:rPr>
                                    <w:t>The</w:t>
                                  </w:r>
                                  <w:r>
                                    <w:rPr>
                                      <w:color w:val="231F20"/>
                                      <w:spacing w:val="-12"/>
                                      <w:sz w:val="18"/>
                                    </w:rPr>
                                    <w:t> </w:t>
                                  </w:r>
                                  <w:r>
                                    <w:rPr>
                                      <w:color w:val="231F20"/>
                                      <w:sz w:val="18"/>
                                    </w:rPr>
                                    <w:t>mapping</w:t>
                                  </w:r>
                                  <w:r>
                                    <w:rPr>
                                      <w:color w:val="231F20"/>
                                      <w:spacing w:val="-12"/>
                                      <w:sz w:val="18"/>
                                    </w:rPr>
                                    <w:t> </w:t>
                                  </w:r>
                                  <w:r>
                                    <w:rPr>
                                      <w:color w:val="231F20"/>
                                      <w:sz w:val="18"/>
                                    </w:rPr>
                                    <w:t>of</w:t>
                                  </w:r>
                                  <w:r>
                                    <w:rPr>
                                      <w:color w:val="231F20"/>
                                      <w:spacing w:val="-11"/>
                                      <w:sz w:val="18"/>
                                    </w:rPr>
                                    <w:t> </w:t>
                                  </w:r>
                                  <w:r>
                                    <w:rPr>
                                      <w:color w:val="231F20"/>
                                      <w:sz w:val="18"/>
                                    </w:rPr>
                                    <w:t>source</w:t>
                                  </w:r>
                                  <w:r>
                                    <w:rPr>
                                      <w:color w:val="231F20"/>
                                      <w:spacing w:val="-12"/>
                                      <w:sz w:val="18"/>
                                    </w:rPr>
                                    <w:t> </w:t>
                                  </w:r>
                                  <w:r>
                                    <w:rPr>
                                      <w:rFonts w:ascii="Courier New"/>
                                      <w:color w:val="231F20"/>
                                      <w:sz w:val="18"/>
                                    </w:rPr>
                                    <w:t>fi</w:t>
                                  </w:r>
                                  <w:r>
                                    <w:rPr>
                                      <w:color w:val="231F20"/>
                                      <w:sz w:val="18"/>
                                    </w:rPr>
                                    <w:t>le</w:t>
                                  </w:r>
                                  <w:r>
                                    <w:rPr>
                                      <w:color w:val="231F20"/>
                                      <w:spacing w:val="-11"/>
                                      <w:sz w:val="18"/>
                                    </w:rPr>
                                    <w:t> </w:t>
                                  </w:r>
                                  <w:r>
                                    <w:rPr>
                                      <w:color w:val="231F20"/>
                                      <w:sz w:val="18"/>
                                    </w:rPr>
                                    <w:t>character</w:t>
                                  </w:r>
                                  <w:r>
                                    <w:rPr>
                                      <w:color w:val="231F20"/>
                                      <w:spacing w:val="-12"/>
                                      <w:sz w:val="18"/>
                                    </w:rPr>
                                    <w:t> </w:t>
                                  </w:r>
                                  <w:r>
                                    <w:rPr>
                                      <w:color w:val="231F20"/>
                                      <w:sz w:val="18"/>
                                    </w:rPr>
                                    <w:t>sequences</w:t>
                                  </w:r>
                                  <w:r>
                                    <w:rPr>
                                      <w:color w:val="231F20"/>
                                      <w:spacing w:val="-12"/>
                                      <w:sz w:val="18"/>
                                    </w:rPr>
                                    <w:t> </w:t>
                                  </w:r>
                                  <w:r>
                                    <w:rPr>
                                      <w:color w:val="231F20"/>
                                      <w:spacing w:val="-2"/>
                                      <w:sz w:val="18"/>
                                    </w:rPr>
                                    <w:t>(6.8.2).</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5</w:t>
                                  </w:r>
                                </w:p>
                              </w:tc>
                              <w:tc>
                                <w:tcPr>
                                  <w:tcW w:w="7258" w:type="dxa"/>
                                </w:tcPr>
                                <w:p>
                                  <w:pPr>
                                    <w:pStyle w:val="TableParagraph"/>
                                    <w:spacing w:before="79"/>
                                    <w:ind w:left="119"/>
                                    <w:rPr>
                                      <w:sz w:val="18"/>
                                    </w:rPr>
                                  </w:pPr>
                                  <w:r>
                                    <w:rPr>
                                      <w:color w:val="231F20"/>
                                      <w:sz w:val="18"/>
                                    </w:rPr>
                                    <w:t>The</w:t>
                                  </w:r>
                                  <w:r>
                                    <w:rPr>
                                      <w:color w:val="231F20"/>
                                      <w:spacing w:val="11"/>
                                      <w:sz w:val="18"/>
                                    </w:rPr>
                                    <w:t> </w:t>
                                  </w:r>
                                  <w:r>
                                    <w:rPr>
                                      <w:color w:val="231F20"/>
                                      <w:sz w:val="18"/>
                                    </w:rPr>
                                    <w:t>behavior</w:t>
                                  </w:r>
                                  <w:r>
                                    <w:rPr>
                                      <w:color w:val="231F20"/>
                                      <w:spacing w:val="11"/>
                                      <w:sz w:val="18"/>
                                    </w:rPr>
                                    <w:t> </w:t>
                                  </w:r>
                                  <w:r>
                                    <w:rPr>
                                      <w:color w:val="231F20"/>
                                      <w:sz w:val="18"/>
                                    </w:rPr>
                                    <w:t>on</w:t>
                                  </w:r>
                                  <w:r>
                                    <w:rPr>
                                      <w:color w:val="231F20"/>
                                      <w:spacing w:val="12"/>
                                      <w:sz w:val="18"/>
                                    </w:rPr>
                                    <w:t> </w:t>
                                  </w:r>
                                  <w:r>
                                    <w:rPr>
                                      <w:color w:val="231F20"/>
                                      <w:sz w:val="18"/>
                                    </w:rPr>
                                    <w:t>each</w:t>
                                  </w:r>
                                  <w:r>
                                    <w:rPr>
                                      <w:color w:val="231F20"/>
                                      <w:spacing w:val="11"/>
                                      <w:sz w:val="18"/>
                                    </w:rPr>
                                    <w:t> </w:t>
                                  </w:r>
                                  <w:r>
                                    <w:rPr>
                                      <w:color w:val="231F20"/>
                                      <w:sz w:val="18"/>
                                    </w:rPr>
                                    <w:t>recognized</w:t>
                                  </w:r>
                                  <w:r>
                                    <w:rPr>
                                      <w:color w:val="231F20"/>
                                      <w:spacing w:val="12"/>
                                      <w:sz w:val="18"/>
                                    </w:rPr>
                                    <w:t> </w:t>
                                  </w:r>
                                  <w:r>
                                    <w:rPr>
                                      <w:color w:val="231F20"/>
                                      <w:sz w:val="18"/>
                                    </w:rPr>
                                    <w:t>#pragma</w:t>
                                  </w:r>
                                  <w:r>
                                    <w:rPr>
                                      <w:color w:val="231F20"/>
                                      <w:spacing w:val="11"/>
                                      <w:sz w:val="18"/>
                                    </w:rPr>
                                    <w:t> </w:t>
                                  </w:r>
                                  <w:r>
                                    <w:rPr>
                                      <w:color w:val="231F20"/>
                                      <w:sz w:val="18"/>
                                    </w:rPr>
                                    <w:t>directive</w:t>
                                  </w:r>
                                  <w:r>
                                    <w:rPr>
                                      <w:color w:val="231F20"/>
                                      <w:spacing w:val="12"/>
                                      <w:sz w:val="18"/>
                                    </w:rPr>
                                    <w:t> </w:t>
                                  </w:r>
                                  <w:r>
                                    <w:rPr>
                                      <w:color w:val="231F20"/>
                                      <w:spacing w:val="-2"/>
                                      <w:sz w:val="18"/>
                                    </w:rPr>
                                    <w:t>(6.8.6).</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5"/>
                                    <w:jc w:val="right"/>
                                    <w:rPr>
                                      <w:sz w:val="18"/>
                                    </w:rPr>
                                  </w:pPr>
                                  <w:r>
                                    <w:rPr>
                                      <w:color w:val="231F20"/>
                                      <w:spacing w:val="-10"/>
                                      <w:sz w:val="18"/>
                                    </w:rPr>
                                    <w:t>6</w:t>
                                  </w:r>
                                </w:p>
                              </w:tc>
                              <w:tc>
                                <w:tcPr>
                                  <w:tcW w:w="7258" w:type="dxa"/>
                                </w:tcPr>
                                <w:p>
                                  <w:pPr>
                                    <w:pStyle w:val="TableParagraph"/>
                                    <w:spacing w:line="232" w:lineRule="auto" w:before="46"/>
                                    <w:ind w:left="119"/>
                                    <w:rPr>
                                      <w:sz w:val="18"/>
                                    </w:rPr>
                                  </w:pPr>
                                  <w:r>
                                    <w:rPr>
                                      <w:color w:val="231F20"/>
                                      <w:sz w:val="18"/>
                                    </w:rPr>
                                    <w:t>The</w:t>
                                  </w:r>
                                  <w:r>
                                    <w:rPr>
                                      <w:color w:val="231F20"/>
                                      <w:spacing w:val="-5"/>
                                      <w:sz w:val="18"/>
                                    </w:rPr>
                                    <w:t> </w:t>
                                  </w:r>
                                  <w:r>
                                    <w:rPr>
                                      <w:color w:val="231F20"/>
                                      <w:sz w:val="18"/>
                                    </w:rPr>
                                    <w:t>de</w:t>
                                  </w:r>
                                  <w:r>
                                    <w:rPr>
                                      <w:rFonts w:ascii="Courier New"/>
                                      <w:color w:val="231F20"/>
                                      <w:sz w:val="18"/>
                                    </w:rPr>
                                    <w:t>fi</w:t>
                                  </w:r>
                                  <w:r>
                                    <w:rPr>
                                      <w:color w:val="231F20"/>
                                      <w:sz w:val="18"/>
                                    </w:rPr>
                                    <w:t>nitions</w:t>
                                  </w:r>
                                  <w:r>
                                    <w:rPr>
                                      <w:color w:val="231F20"/>
                                      <w:spacing w:val="-5"/>
                                      <w:sz w:val="18"/>
                                    </w:rPr>
                                    <w:t> </w:t>
                                  </w:r>
                                  <w:r>
                                    <w:rPr>
                                      <w:color w:val="231F20"/>
                                      <w:sz w:val="18"/>
                                    </w:rPr>
                                    <w:t>for</w:t>
                                  </w:r>
                                  <w:r>
                                    <w:rPr>
                                      <w:color w:val="231F20"/>
                                      <w:spacing w:val="-5"/>
                                      <w:sz w:val="18"/>
                                    </w:rPr>
                                    <w:t> </w:t>
                                  </w:r>
                                  <w:r>
                                    <w:rPr>
                                      <w:color w:val="231F20"/>
                                      <w:spacing w:val="80"/>
                                      <w:sz w:val="18"/>
                                      <w:u w:val="single" w:color="221E1F"/>
                                    </w:rPr>
                                    <w:t> </w:t>
                                  </w:r>
                                  <w:r>
                                    <w:rPr>
                                      <w:color w:val="231F20"/>
                                      <w:sz w:val="18"/>
                                      <w:u w:val="none"/>
                                    </w:rPr>
                                    <w:t>DATE</w:t>
                                  </w:r>
                                  <w:r>
                                    <w:rPr>
                                      <w:color w:val="231F20"/>
                                      <w:spacing w:val="80"/>
                                      <w:sz w:val="18"/>
                                      <w:u w:val="single" w:color="221E1F"/>
                                    </w:rPr>
                                    <w:t> </w:t>
                                  </w:r>
                                  <w:r>
                                    <w:rPr>
                                      <w:color w:val="231F20"/>
                                      <w:spacing w:val="-5"/>
                                      <w:sz w:val="18"/>
                                      <w:u w:val="none"/>
                                    </w:rPr>
                                    <w:t> </w:t>
                                  </w:r>
                                  <w:r>
                                    <w:rPr>
                                      <w:color w:val="231F20"/>
                                      <w:sz w:val="18"/>
                                      <w:u w:val="none"/>
                                    </w:rPr>
                                    <w:t>and</w:t>
                                  </w:r>
                                  <w:r>
                                    <w:rPr>
                                      <w:color w:val="231F20"/>
                                      <w:spacing w:val="-5"/>
                                      <w:sz w:val="18"/>
                                      <w:u w:val="none"/>
                                    </w:rPr>
                                    <w:t> </w:t>
                                  </w:r>
                                  <w:r>
                                    <w:rPr>
                                      <w:color w:val="231F20"/>
                                      <w:spacing w:val="80"/>
                                      <w:sz w:val="18"/>
                                      <w:u w:val="single" w:color="221E1F"/>
                                    </w:rPr>
                                    <w:t> </w:t>
                                  </w:r>
                                  <w:r>
                                    <w:rPr>
                                      <w:color w:val="231F20"/>
                                      <w:sz w:val="18"/>
                                      <w:u w:val="none"/>
                                    </w:rPr>
                                    <w:t>TIME</w:t>
                                  </w:r>
                                  <w:r>
                                    <w:rPr>
                                      <w:color w:val="231F20"/>
                                      <w:spacing w:val="80"/>
                                      <w:sz w:val="18"/>
                                      <w:u w:val="single" w:color="221E1F"/>
                                    </w:rPr>
                                    <w:t> </w:t>
                                  </w:r>
                                  <w:r>
                                    <w:rPr>
                                      <w:color w:val="231F20"/>
                                      <w:spacing w:val="-5"/>
                                      <w:sz w:val="18"/>
                                      <w:u w:val="none"/>
                                    </w:rPr>
                                    <w:t> </w:t>
                                  </w:r>
                                  <w:r>
                                    <w:rPr>
                                      <w:color w:val="231F20"/>
                                      <w:sz w:val="18"/>
                                      <w:u w:val="none"/>
                                    </w:rPr>
                                    <w:t>when</w:t>
                                  </w:r>
                                  <w:r>
                                    <w:rPr>
                                      <w:color w:val="231F20"/>
                                      <w:spacing w:val="-5"/>
                                      <w:sz w:val="18"/>
                                      <w:u w:val="none"/>
                                    </w:rPr>
                                    <w:t> </w:t>
                                  </w:r>
                                  <w:r>
                                    <w:rPr>
                                      <w:color w:val="231F20"/>
                                      <w:sz w:val="18"/>
                                      <w:u w:val="none"/>
                                    </w:rPr>
                                    <w:t>respectively,</w:t>
                                  </w:r>
                                  <w:r>
                                    <w:rPr>
                                      <w:color w:val="231F20"/>
                                      <w:spacing w:val="-5"/>
                                      <w:sz w:val="18"/>
                                      <w:u w:val="none"/>
                                    </w:rPr>
                                    <w:t> </w:t>
                                  </w:r>
                                  <w:r>
                                    <w:rPr>
                                      <w:color w:val="231F20"/>
                                      <w:sz w:val="18"/>
                                      <w:u w:val="none"/>
                                    </w:rPr>
                                    <w:t>the</w:t>
                                  </w:r>
                                  <w:r>
                                    <w:rPr>
                                      <w:color w:val="231F20"/>
                                      <w:spacing w:val="-5"/>
                                      <w:sz w:val="18"/>
                                      <w:u w:val="none"/>
                                    </w:rPr>
                                    <w:t> </w:t>
                                  </w:r>
                                  <w:r>
                                    <w:rPr>
                                      <w:color w:val="231F20"/>
                                      <w:sz w:val="18"/>
                                      <w:u w:val="none"/>
                                    </w:rPr>
                                    <w:t>date</w:t>
                                  </w:r>
                                  <w:r>
                                    <w:rPr>
                                      <w:color w:val="231F20"/>
                                      <w:spacing w:val="-5"/>
                                      <w:sz w:val="18"/>
                                      <w:u w:val="none"/>
                                    </w:rPr>
                                    <w:t> </w:t>
                                  </w:r>
                                  <w:r>
                                    <w:rPr>
                                      <w:color w:val="231F20"/>
                                      <w:sz w:val="18"/>
                                      <w:u w:val="none"/>
                                    </w:rPr>
                                    <w:t>and</w:t>
                                  </w:r>
                                  <w:r>
                                    <w:rPr>
                                      <w:color w:val="231F20"/>
                                      <w:spacing w:val="-5"/>
                                      <w:sz w:val="18"/>
                                      <w:u w:val="none"/>
                                    </w:rPr>
                                    <w:t> </w:t>
                                  </w:r>
                                  <w:r>
                                    <w:rPr>
                                      <w:color w:val="231F20"/>
                                      <w:sz w:val="18"/>
                                      <w:u w:val="none"/>
                                    </w:rPr>
                                    <w:t>time</w:t>
                                  </w:r>
                                  <w:r>
                                    <w:rPr>
                                      <w:color w:val="231F20"/>
                                      <w:spacing w:val="-5"/>
                                      <w:sz w:val="18"/>
                                      <w:u w:val="none"/>
                                    </w:rPr>
                                    <w:t> </w:t>
                                  </w:r>
                                  <w:r>
                                    <w:rPr>
                                      <w:color w:val="231F20"/>
                                      <w:sz w:val="18"/>
                                      <w:u w:val="none"/>
                                    </w:rPr>
                                    <w:t>of translation are not available (6.8.8).</w:t>
                                  </w:r>
                                </w:p>
                              </w:tc>
                            </w:tr>
                            <w:tr>
                              <w:trPr>
                                <w:trHeight w:val="500" w:hRule="atLeast"/>
                              </w:trPr>
                              <w:tc>
                                <w:tcPr>
                                  <w:tcW w:w="907" w:type="dxa"/>
                                  <w:vMerge w:val="restart"/>
                                </w:tcPr>
                                <w:p>
                                  <w:pPr>
                                    <w:pStyle w:val="TableParagraph"/>
                                    <w:spacing w:before="198"/>
                                    <w:rPr>
                                      <w:sz w:val="18"/>
                                    </w:rPr>
                                  </w:pPr>
                                </w:p>
                                <w:p>
                                  <w:pPr>
                                    <w:pStyle w:val="TableParagraph"/>
                                    <w:ind w:left="119"/>
                                    <w:rPr>
                                      <w:sz w:val="18"/>
                                    </w:rPr>
                                  </w:pPr>
                                  <w:r>
                                    <w:rPr>
                                      <w:color w:val="231F20"/>
                                      <w:spacing w:val="-2"/>
                                      <w:sz w:val="18"/>
                                    </w:rPr>
                                    <w:t>G.3.14</w:t>
                                  </w:r>
                                </w:p>
                              </w:tc>
                              <w:tc>
                                <w:tcPr>
                                  <w:tcW w:w="907" w:type="dxa"/>
                                </w:tcPr>
                                <w:p>
                                  <w:pPr>
                                    <w:pStyle w:val="TableParagraph"/>
                                    <w:spacing w:before="150"/>
                                    <w:ind w:right="105"/>
                                    <w:jc w:val="right"/>
                                    <w:rPr>
                                      <w:sz w:val="18"/>
                                    </w:rPr>
                                  </w:pPr>
                                  <w:r>
                                    <w:rPr>
                                      <w:color w:val="231F20"/>
                                      <w:spacing w:val="-10"/>
                                      <w:sz w:val="18"/>
                                    </w:rPr>
                                    <w:t>5</w:t>
                                  </w:r>
                                </w:p>
                              </w:tc>
                              <w:tc>
                                <w:tcPr>
                                  <w:tcW w:w="7258" w:type="dxa"/>
                                </w:tcPr>
                                <w:p>
                                  <w:pPr>
                                    <w:pStyle w:val="TableParagraph"/>
                                    <w:spacing w:line="230" w:lineRule="atLeast" w:before="19"/>
                                    <w:ind w:left="119" w:right="233"/>
                                    <w:rPr>
                                      <w:sz w:val="18"/>
                                    </w:rPr>
                                  </w:pPr>
                                  <w:r>
                                    <w:rPr>
                                      <w:color w:val="231F20"/>
                                      <w:w w:val="105"/>
                                      <w:sz w:val="18"/>
                                    </w:rPr>
                                    <w:t>Whether</w:t>
                                  </w:r>
                                  <w:r>
                                    <w:rPr>
                                      <w:color w:val="231F20"/>
                                      <w:spacing w:val="-7"/>
                                      <w:w w:val="105"/>
                                      <w:sz w:val="18"/>
                                    </w:rPr>
                                    <w:t> </w:t>
                                  </w:r>
                                  <w:r>
                                    <w:rPr>
                                      <w:color w:val="231F20"/>
                                      <w:w w:val="105"/>
                                      <w:sz w:val="18"/>
                                    </w:rPr>
                                    <w:t>the</w:t>
                                  </w:r>
                                  <w:r>
                                    <w:rPr>
                                      <w:color w:val="231F20"/>
                                      <w:spacing w:val="-7"/>
                                      <w:w w:val="105"/>
                                      <w:sz w:val="18"/>
                                    </w:rPr>
                                    <w:t> </w:t>
                                  </w:r>
                                  <w:r>
                                    <w:rPr>
                                      <w:color w:val="231F20"/>
                                      <w:w w:val="105"/>
                                      <w:sz w:val="18"/>
                                    </w:rPr>
                                    <w:t>mathematics</w:t>
                                  </w:r>
                                  <w:r>
                                    <w:rPr>
                                      <w:color w:val="231F20"/>
                                      <w:spacing w:val="-7"/>
                                      <w:w w:val="105"/>
                                      <w:sz w:val="18"/>
                                    </w:rPr>
                                    <w:t> </w:t>
                                  </w:r>
                                  <w:r>
                                    <w:rPr>
                                      <w:color w:val="231F20"/>
                                      <w:w w:val="105"/>
                                      <w:sz w:val="18"/>
                                    </w:rPr>
                                    <w:t>functions</w:t>
                                  </w:r>
                                  <w:r>
                                    <w:rPr>
                                      <w:color w:val="231F20"/>
                                      <w:spacing w:val="-7"/>
                                      <w:w w:val="105"/>
                                      <w:sz w:val="18"/>
                                    </w:rPr>
                                    <w:t> </w:t>
                                  </w:r>
                                  <w:r>
                                    <w:rPr>
                                      <w:color w:val="231F20"/>
                                      <w:w w:val="105"/>
                                      <w:sz w:val="18"/>
                                    </w:rPr>
                                    <w:t>set</w:t>
                                  </w:r>
                                  <w:r>
                                    <w:rPr>
                                      <w:color w:val="231F20"/>
                                      <w:spacing w:val="-7"/>
                                      <w:w w:val="105"/>
                                      <w:sz w:val="18"/>
                                    </w:rPr>
                                    <w:t> </w:t>
                                  </w:r>
                                  <w:r>
                                    <w:rPr>
                                      <w:color w:val="231F20"/>
                                      <w:w w:val="105"/>
                                      <w:sz w:val="18"/>
                                    </w:rPr>
                                    <w:t>the</w:t>
                                  </w:r>
                                  <w:r>
                                    <w:rPr>
                                      <w:color w:val="231F20"/>
                                      <w:spacing w:val="-7"/>
                                      <w:w w:val="105"/>
                                      <w:sz w:val="18"/>
                                    </w:rPr>
                                    <w:t> </w:t>
                                  </w:r>
                                  <w:r>
                                    <w:rPr>
                                      <w:color w:val="231F20"/>
                                      <w:w w:val="105"/>
                                      <w:sz w:val="18"/>
                                    </w:rPr>
                                    <w:t>integer</w:t>
                                  </w:r>
                                  <w:r>
                                    <w:rPr>
                                      <w:color w:val="231F20"/>
                                      <w:spacing w:val="-7"/>
                                      <w:w w:val="105"/>
                                      <w:sz w:val="18"/>
                                    </w:rPr>
                                    <w:t> </w:t>
                                  </w:r>
                                  <w:r>
                                    <w:rPr>
                                      <w:color w:val="231F20"/>
                                      <w:w w:val="105"/>
                                      <w:sz w:val="18"/>
                                    </w:rPr>
                                    <w:t>expression</w:t>
                                  </w:r>
                                  <w:r>
                                    <w:rPr>
                                      <w:color w:val="231F20"/>
                                      <w:spacing w:val="-7"/>
                                      <w:w w:val="105"/>
                                      <w:sz w:val="18"/>
                                    </w:rPr>
                                    <w:t> </w:t>
                                  </w:r>
                                  <w:r>
                                    <w:rPr>
                                      <w:color w:val="231F20"/>
                                      <w:w w:val="105"/>
                                      <w:sz w:val="18"/>
                                    </w:rPr>
                                    <w:t>errno</w:t>
                                  </w:r>
                                  <w:r>
                                    <w:rPr>
                                      <w:color w:val="231F20"/>
                                      <w:spacing w:val="-7"/>
                                      <w:w w:val="105"/>
                                      <w:sz w:val="18"/>
                                    </w:rPr>
                                    <w:t> </w:t>
                                  </w:r>
                                  <w:r>
                                    <w:rPr>
                                      <w:color w:val="231F20"/>
                                      <w:w w:val="105"/>
                                      <w:sz w:val="18"/>
                                    </w:rPr>
                                    <w:t>to</w:t>
                                  </w:r>
                                  <w:r>
                                    <w:rPr>
                                      <w:color w:val="231F20"/>
                                      <w:spacing w:val="-7"/>
                                      <w:w w:val="105"/>
                                      <w:sz w:val="18"/>
                                    </w:rPr>
                                    <w:t> </w:t>
                                  </w:r>
                                  <w:r>
                                    <w:rPr>
                                      <w:color w:val="231F20"/>
                                      <w:w w:val="105"/>
                                      <w:sz w:val="18"/>
                                    </w:rPr>
                                    <w:t>the</w:t>
                                  </w:r>
                                  <w:r>
                                    <w:rPr>
                                      <w:color w:val="231F20"/>
                                      <w:spacing w:val="-7"/>
                                      <w:w w:val="105"/>
                                      <w:sz w:val="18"/>
                                    </w:rPr>
                                    <w:t> </w:t>
                                  </w:r>
                                  <w:r>
                                    <w:rPr>
                                      <w:color w:val="231F20"/>
                                      <w:w w:val="105"/>
                                      <w:sz w:val="18"/>
                                    </w:rPr>
                                    <w:t>value</w:t>
                                  </w:r>
                                  <w:r>
                                    <w:rPr>
                                      <w:color w:val="231F20"/>
                                      <w:spacing w:val="-7"/>
                                      <w:w w:val="105"/>
                                      <w:sz w:val="18"/>
                                    </w:rPr>
                                    <w:t> </w:t>
                                  </w:r>
                                  <w:r>
                                    <w:rPr>
                                      <w:color w:val="231F20"/>
                                      <w:w w:val="105"/>
                                      <w:sz w:val="18"/>
                                    </w:rPr>
                                    <w:t>of </w:t>
                                  </w:r>
                                  <w:r>
                                    <w:rPr>
                                      <w:color w:val="231F20"/>
                                      <w:sz w:val="18"/>
                                    </w:rPr>
                                    <w:t>the macro ERANGE on under</w:t>
                                  </w:r>
                                  <w:r>
                                    <w:rPr>
                                      <w:rFonts w:ascii="Courier New"/>
                                      <w:color w:val="231F20"/>
                                      <w:sz w:val="18"/>
                                    </w:rPr>
                                    <w:t>fl</w:t>
                                  </w:r>
                                  <w:r>
                                    <w:rPr>
                                      <w:color w:val="231F20"/>
                                      <w:sz w:val="18"/>
                                    </w:rPr>
                                    <w:t>ow range errors (7.5.1).</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3"/>
                                    <w:jc w:val="right"/>
                                    <w:rPr>
                                      <w:sz w:val="18"/>
                                    </w:rPr>
                                  </w:pPr>
                                  <w:r>
                                    <w:rPr>
                                      <w:color w:val="231F20"/>
                                      <w:spacing w:val="-5"/>
                                      <w:sz w:val="18"/>
                                    </w:rPr>
                                    <w:t>30</w:t>
                                  </w:r>
                                </w:p>
                              </w:tc>
                              <w:tc>
                                <w:tcPr>
                                  <w:tcW w:w="7258" w:type="dxa"/>
                                </w:tcPr>
                                <w:p>
                                  <w:pPr>
                                    <w:pStyle w:val="TableParagraph"/>
                                    <w:spacing w:line="249" w:lineRule="auto" w:before="42"/>
                                    <w:ind w:left="118" w:right="149" w:hanging="1"/>
                                    <w:rPr>
                                      <w:sz w:val="18"/>
                                    </w:rPr>
                                  </w:pPr>
                                  <w:r>
                                    <w:rPr>
                                      <w:color w:val="231F20"/>
                                      <w:w w:val="105"/>
                                      <w:sz w:val="18"/>
                                    </w:rPr>
                                    <w:t>The</w:t>
                                  </w:r>
                                  <w:r>
                                    <w:rPr>
                                      <w:color w:val="231F20"/>
                                      <w:spacing w:val="-7"/>
                                      <w:w w:val="105"/>
                                      <w:sz w:val="18"/>
                                    </w:rPr>
                                    <w:t> </w:t>
                                  </w:r>
                                  <w:r>
                                    <w:rPr>
                                      <w:color w:val="231F20"/>
                                      <w:w w:val="105"/>
                                      <w:sz w:val="18"/>
                                    </w:rPr>
                                    <w:t>set</w:t>
                                  </w:r>
                                  <w:r>
                                    <w:rPr>
                                      <w:color w:val="231F20"/>
                                      <w:spacing w:val="-7"/>
                                      <w:w w:val="105"/>
                                      <w:sz w:val="18"/>
                                    </w:rPr>
                                    <w:t> </w:t>
                                  </w:r>
                                  <w:r>
                                    <w:rPr>
                                      <w:color w:val="231F20"/>
                                      <w:w w:val="105"/>
                                      <w:sz w:val="18"/>
                                    </w:rPr>
                                    <w:t>of</w:t>
                                  </w:r>
                                  <w:r>
                                    <w:rPr>
                                      <w:color w:val="231F20"/>
                                      <w:spacing w:val="-7"/>
                                      <w:w w:val="105"/>
                                      <w:sz w:val="18"/>
                                    </w:rPr>
                                    <w:t> </w:t>
                                  </w:r>
                                  <w:r>
                                    <w:rPr>
                                      <w:color w:val="231F20"/>
                                      <w:w w:val="105"/>
                                      <w:sz w:val="18"/>
                                    </w:rPr>
                                    <w:t>environment</w:t>
                                  </w:r>
                                  <w:r>
                                    <w:rPr>
                                      <w:color w:val="231F20"/>
                                      <w:spacing w:val="-7"/>
                                      <w:w w:val="105"/>
                                      <w:sz w:val="18"/>
                                    </w:rPr>
                                    <w:t> </w:t>
                                  </w:r>
                                  <w:r>
                                    <w:rPr>
                                      <w:color w:val="231F20"/>
                                      <w:w w:val="105"/>
                                      <w:sz w:val="18"/>
                                    </w:rPr>
                                    <w:t>names</w:t>
                                  </w:r>
                                  <w:r>
                                    <w:rPr>
                                      <w:color w:val="231F20"/>
                                      <w:spacing w:val="-7"/>
                                      <w:w w:val="105"/>
                                      <w:sz w:val="18"/>
                                    </w:rPr>
                                    <w:t> </w:t>
                                  </w:r>
                                  <w:r>
                                    <w:rPr>
                                      <w:color w:val="231F20"/>
                                      <w:w w:val="105"/>
                                      <w:sz w:val="18"/>
                                    </w:rPr>
                                    <w:t>and</w:t>
                                  </w:r>
                                  <w:r>
                                    <w:rPr>
                                      <w:color w:val="231F20"/>
                                      <w:spacing w:val="-7"/>
                                      <w:w w:val="105"/>
                                      <w:sz w:val="18"/>
                                    </w:rPr>
                                    <w:t> </w:t>
                                  </w:r>
                                  <w:r>
                                    <w:rPr>
                                      <w:color w:val="231F20"/>
                                      <w:w w:val="105"/>
                                      <w:sz w:val="18"/>
                                    </w:rPr>
                                    <w:t>the</w:t>
                                  </w:r>
                                  <w:r>
                                    <w:rPr>
                                      <w:color w:val="231F20"/>
                                      <w:spacing w:val="-7"/>
                                      <w:w w:val="105"/>
                                      <w:sz w:val="18"/>
                                    </w:rPr>
                                    <w:t> </w:t>
                                  </w:r>
                                  <w:r>
                                    <w:rPr>
                                      <w:color w:val="231F20"/>
                                      <w:w w:val="105"/>
                                      <w:sz w:val="18"/>
                                    </w:rPr>
                                    <w:t>method</w:t>
                                  </w:r>
                                  <w:r>
                                    <w:rPr>
                                      <w:color w:val="231F20"/>
                                      <w:spacing w:val="-7"/>
                                      <w:w w:val="105"/>
                                      <w:sz w:val="18"/>
                                    </w:rPr>
                                    <w:t> </w:t>
                                  </w:r>
                                  <w:r>
                                    <w:rPr>
                                      <w:color w:val="231F20"/>
                                      <w:w w:val="105"/>
                                      <w:sz w:val="18"/>
                                    </w:rPr>
                                    <w:t>for</w:t>
                                  </w:r>
                                  <w:r>
                                    <w:rPr>
                                      <w:color w:val="231F20"/>
                                      <w:spacing w:val="-7"/>
                                      <w:w w:val="105"/>
                                      <w:sz w:val="18"/>
                                    </w:rPr>
                                    <w:t> </w:t>
                                  </w:r>
                                  <w:r>
                                    <w:rPr>
                                      <w:color w:val="231F20"/>
                                      <w:w w:val="105"/>
                                      <w:sz w:val="18"/>
                                    </w:rPr>
                                    <w:t>altering</w:t>
                                  </w:r>
                                  <w:r>
                                    <w:rPr>
                                      <w:color w:val="231F20"/>
                                      <w:spacing w:val="-7"/>
                                      <w:w w:val="105"/>
                                      <w:sz w:val="18"/>
                                    </w:rPr>
                                    <w:t> </w:t>
                                  </w:r>
                                  <w:r>
                                    <w:rPr>
                                      <w:color w:val="231F20"/>
                                      <w:w w:val="105"/>
                                      <w:sz w:val="18"/>
                                    </w:rPr>
                                    <w:t>the</w:t>
                                  </w:r>
                                  <w:r>
                                    <w:rPr>
                                      <w:color w:val="231F20"/>
                                      <w:spacing w:val="-7"/>
                                      <w:w w:val="105"/>
                                      <w:sz w:val="18"/>
                                    </w:rPr>
                                    <w:t> </w:t>
                                  </w:r>
                                  <w:r>
                                    <w:rPr>
                                      <w:color w:val="231F20"/>
                                      <w:w w:val="105"/>
                                      <w:sz w:val="18"/>
                                    </w:rPr>
                                    <w:t>environment</w:t>
                                  </w:r>
                                  <w:r>
                                    <w:rPr>
                                      <w:color w:val="231F20"/>
                                      <w:spacing w:val="-7"/>
                                      <w:w w:val="105"/>
                                      <w:sz w:val="18"/>
                                    </w:rPr>
                                    <w:t> </w:t>
                                  </w:r>
                                  <w:r>
                                    <w:rPr>
                                      <w:color w:val="231F20"/>
                                      <w:w w:val="105"/>
                                      <w:sz w:val="18"/>
                                    </w:rPr>
                                    <w:t>list</w:t>
                                  </w:r>
                                  <w:r>
                                    <w:rPr>
                                      <w:color w:val="231F20"/>
                                      <w:spacing w:val="-7"/>
                                      <w:w w:val="105"/>
                                      <w:sz w:val="18"/>
                                    </w:rPr>
                                    <w:t> </w:t>
                                  </w:r>
                                  <w:r>
                                    <w:rPr>
                                      <w:color w:val="231F20"/>
                                      <w:w w:val="105"/>
                                      <w:sz w:val="18"/>
                                    </w:rPr>
                                    <w:t>used by the getenv function (7.10.4.4).</w:t>
                                  </w:r>
                                </w:p>
                              </w:tc>
                            </w:tr>
                          </w:tbl>
                          <w:p>
                            <w:pPr>
                              <w:pStyle w:val="BodyText"/>
                            </w:pPr>
                          </w:p>
                        </w:txbxContent>
                      </wps:txbx>
                      <wps:bodyPr wrap="square" lIns="0" tIns="0" rIns="0" bIns="0" rtlCol="0">
                        <a:noAutofit/>
                      </wps:bodyPr>
                    </wps:wsp>
                  </a:graphicData>
                </a:graphic>
              </wp:anchor>
            </w:drawing>
          </mc:Choice>
          <mc:Fallback>
            <w:pict>
              <v:shape style="position:absolute;margin-left:67.727997pt;margin-top:40.213802pt;width:460.1pt;height:649.1pt;mso-position-horizontal-relative:page;mso-position-vertical-relative:paragraph;z-index:16026112" type="#_x0000_t202" id="docshape648"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07"/>
                        <w:gridCol w:w="907"/>
                        <w:gridCol w:w="7258"/>
                      </w:tblGrid>
                      <w:tr>
                        <w:trPr>
                          <w:trHeight w:val="500" w:hRule="atLeast"/>
                        </w:trPr>
                        <w:tc>
                          <w:tcPr>
                            <w:tcW w:w="907" w:type="dxa"/>
                            <w:shd w:val="clear" w:color="auto" w:fill="E2B6B2"/>
                          </w:tcPr>
                          <w:p>
                            <w:pPr>
                              <w:pStyle w:val="TableParagraph"/>
                              <w:spacing w:before="42"/>
                              <w:ind w:left="291"/>
                              <w:rPr>
                                <w:sz w:val="18"/>
                              </w:rPr>
                            </w:pPr>
                            <w:r>
                              <w:rPr>
                                <w:color w:val="231F20"/>
                                <w:spacing w:val="-5"/>
                                <w:sz w:val="18"/>
                              </w:rPr>
                              <w:t>C90</w:t>
                            </w:r>
                          </w:p>
                          <w:p>
                            <w:pPr>
                              <w:pStyle w:val="TableParagraph"/>
                              <w:spacing w:before="9"/>
                              <w:ind w:left="193"/>
                              <w:rPr>
                                <w:sz w:val="18"/>
                              </w:rPr>
                            </w:pPr>
                            <w:r>
                              <w:rPr>
                                <w:color w:val="231F20"/>
                                <w:spacing w:val="-2"/>
                                <w:sz w:val="18"/>
                              </w:rPr>
                              <w:t>Annex</w:t>
                            </w:r>
                          </w:p>
                        </w:tc>
                        <w:tc>
                          <w:tcPr>
                            <w:tcW w:w="907" w:type="dxa"/>
                            <w:shd w:val="clear" w:color="auto" w:fill="E2B6B2"/>
                          </w:tcPr>
                          <w:p>
                            <w:pPr>
                              <w:pStyle w:val="TableParagraph"/>
                              <w:spacing w:before="150"/>
                              <w:ind w:left="118"/>
                              <w:rPr>
                                <w:sz w:val="18"/>
                              </w:rPr>
                            </w:pPr>
                            <w:r>
                              <w:rPr>
                                <w:color w:val="231F20"/>
                                <w:spacing w:val="-4"/>
                                <w:w w:val="105"/>
                                <w:sz w:val="18"/>
                              </w:rPr>
                              <w:t>Item</w:t>
                            </w:r>
                          </w:p>
                        </w:tc>
                        <w:tc>
                          <w:tcPr>
                            <w:tcW w:w="7258" w:type="dxa"/>
                            <w:shd w:val="clear" w:color="auto" w:fill="E2B6B2"/>
                          </w:tcPr>
                          <w:p>
                            <w:pPr>
                              <w:pStyle w:val="TableParagraph"/>
                              <w:spacing w:before="150"/>
                              <w:ind w:left="118"/>
                              <w:rPr>
                                <w:sz w:val="18"/>
                              </w:rPr>
                            </w:pPr>
                            <w:r>
                              <w:rPr>
                                <w:color w:val="231F20"/>
                                <w:spacing w:val="-2"/>
                                <w:sz w:val="18"/>
                              </w:rPr>
                              <w:t>Implementation-de</w:t>
                            </w:r>
                            <w:r>
                              <w:rPr>
                                <w:rFonts w:ascii="Courier New"/>
                                <w:color w:val="231F20"/>
                                <w:spacing w:val="-2"/>
                                <w:sz w:val="18"/>
                              </w:rPr>
                              <w:t>fi</w:t>
                            </w:r>
                            <w:r>
                              <w:rPr>
                                <w:color w:val="231F20"/>
                                <w:spacing w:val="-2"/>
                                <w:sz w:val="18"/>
                              </w:rPr>
                              <w:t>ned</w:t>
                            </w:r>
                            <w:r>
                              <w:rPr>
                                <w:color w:val="231F20"/>
                                <w:spacing w:val="15"/>
                                <w:sz w:val="18"/>
                              </w:rPr>
                              <w:t> </w:t>
                            </w:r>
                            <w:r>
                              <w:rPr>
                                <w:color w:val="231F20"/>
                                <w:spacing w:val="-2"/>
                                <w:sz w:val="18"/>
                              </w:rPr>
                              <w:t>behaviour</w:t>
                            </w:r>
                          </w:p>
                        </w:tc>
                      </w:tr>
                      <w:tr>
                        <w:trPr>
                          <w:trHeight w:val="358" w:hRule="atLeast"/>
                        </w:trPr>
                        <w:tc>
                          <w:tcPr>
                            <w:tcW w:w="907" w:type="dxa"/>
                          </w:tcPr>
                          <w:p>
                            <w:pPr>
                              <w:pStyle w:val="TableParagraph"/>
                              <w:spacing w:before="79"/>
                              <w:ind w:left="118"/>
                              <w:rPr>
                                <w:sz w:val="18"/>
                              </w:rPr>
                            </w:pPr>
                            <w:r>
                              <w:rPr>
                                <w:color w:val="231F20"/>
                                <w:spacing w:val="-2"/>
                                <w:sz w:val="18"/>
                              </w:rPr>
                              <w:t>G.3.1</w:t>
                            </w:r>
                          </w:p>
                        </w:tc>
                        <w:tc>
                          <w:tcPr>
                            <w:tcW w:w="907" w:type="dxa"/>
                          </w:tcPr>
                          <w:p>
                            <w:pPr>
                              <w:pStyle w:val="TableParagraph"/>
                              <w:spacing w:before="79"/>
                              <w:ind w:right="106"/>
                              <w:jc w:val="right"/>
                              <w:rPr>
                                <w:sz w:val="18"/>
                              </w:rPr>
                            </w:pPr>
                            <w:r>
                              <w:rPr>
                                <w:color w:val="231F20"/>
                                <w:spacing w:val="-10"/>
                                <w:sz w:val="18"/>
                              </w:rPr>
                              <w:t>1</w:t>
                            </w:r>
                          </w:p>
                        </w:tc>
                        <w:tc>
                          <w:tcPr>
                            <w:tcW w:w="7258" w:type="dxa"/>
                          </w:tcPr>
                          <w:p>
                            <w:pPr>
                              <w:pStyle w:val="TableParagraph"/>
                              <w:spacing w:before="79"/>
                              <w:ind w:left="118"/>
                              <w:rPr>
                                <w:sz w:val="18"/>
                              </w:rPr>
                            </w:pPr>
                            <w:r>
                              <w:rPr>
                                <w:color w:val="231F20"/>
                                <w:spacing w:val="-2"/>
                                <w:sz w:val="18"/>
                              </w:rPr>
                              <w:t>How</w:t>
                            </w:r>
                            <w:r>
                              <w:rPr>
                                <w:color w:val="231F20"/>
                                <w:spacing w:val="-6"/>
                                <w:sz w:val="18"/>
                              </w:rPr>
                              <w:t> </w:t>
                            </w:r>
                            <w:r>
                              <w:rPr>
                                <w:color w:val="231F20"/>
                                <w:spacing w:val="-2"/>
                                <w:sz w:val="18"/>
                              </w:rPr>
                              <w:t>a</w:t>
                            </w:r>
                            <w:r>
                              <w:rPr>
                                <w:color w:val="231F20"/>
                                <w:spacing w:val="-6"/>
                                <w:sz w:val="18"/>
                              </w:rPr>
                              <w:t> </w:t>
                            </w:r>
                            <w:r>
                              <w:rPr>
                                <w:color w:val="231F20"/>
                                <w:spacing w:val="-2"/>
                                <w:sz w:val="18"/>
                              </w:rPr>
                              <w:t>diagnostic</w:t>
                            </w:r>
                            <w:r>
                              <w:rPr>
                                <w:color w:val="231F20"/>
                                <w:spacing w:val="-6"/>
                                <w:sz w:val="18"/>
                              </w:rPr>
                              <w:t> </w:t>
                            </w:r>
                            <w:r>
                              <w:rPr>
                                <w:color w:val="231F20"/>
                                <w:spacing w:val="-2"/>
                                <w:sz w:val="18"/>
                              </w:rPr>
                              <w:t>is</w:t>
                            </w:r>
                            <w:r>
                              <w:rPr>
                                <w:color w:val="231F20"/>
                                <w:spacing w:val="-6"/>
                                <w:sz w:val="18"/>
                              </w:rPr>
                              <w:t> </w:t>
                            </w:r>
                            <w:r>
                              <w:rPr>
                                <w:color w:val="231F20"/>
                                <w:spacing w:val="-2"/>
                                <w:sz w:val="18"/>
                              </w:rPr>
                              <w:t>identi</w:t>
                            </w:r>
                            <w:r>
                              <w:rPr>
                                <w:rFonts w:ascii="Courier New"/>
                                <w:color w:val="231F20"/>
                                <w:spacing w:val="-2"/>
                                <w:sz w:val="18"/>
                              </w:rPr>
                              <w:t>fi</w:t>
                            </w:r>
                            <w:r>
                              <w:rPr>
                                <w:color w:val="231F20"/>
                                <w:spacing w:val="-2"/>
                                <w:sz w:val="18"/>
                              </w:rPr>
                              <w:t>ed</w:t>
                            </w:r>
                            <w:r>
                              <w:rPr>
                                <w:color w:val="231F20"/>
                                <w:spacing w:val="-6"/>
                                <w:sz w:val="18"/>
                              </w:rPr>
                              <w:t> </w:t>
                            </w:r>
                            <w:r>
                              <w:rPr>
                                <w:color w:val="231F20"/>
                                <w:spacing w:val="-2"/>
                                <w:sz w:val="18"/>
                              </w:rPr>
                              <w:t>(5.1.1.3).</w:t>
                            </w:r>
                          </w:p>
                        </w:tc>
                      </w:tr>
                      <w:tr>
                        <w:trPr>
                          <w:trHeight w:val="358" w:hRule="atLeast"/>
                        </w:trPr>
                        <w:tc>
                          <w:tcPr>
                            <w:tcW w:w="907" w:type="dxa"/>
                          </w:tcPr>
                          <w:p>
                            <w:pPr>
                              <w:pStyle w:val="TableParagraph"/>
                              <w:spacing w:before="79"/>
                              <w:ind w:left="118"/>
                              <w:rPr>
                                <w:sz w:val="18"/>
                              </w:rPr>
                            </w:pPr>
                            <w:r>
                              <w:rPr>
                                <w:color w:val="231F20"/>
                                <w:spacing w:val="-2"/>
                                <w:sz w:val="18"/>
                              </w:rPr>
                              <w:t>G.3.2</w:t>
                            </w:r>
                          </w:p>
                        </w:tc>
                        <w:tc>
                          <w:tcPr>
                            <w:tcW w:w="907" w:type="dxa"/>
                          </w:tcPr>
                          <w:p>
                            <w:pPr>
                              <w:pStyle w:val="TableParagraph"/>
                              <w:spacing w:before="79"/>
                              <w:ind w:right="106"/>
                              <w:jc w:val="right"/>
                              <w:rPr>
                                <w:sz w:val="18"/>
                              </w:rPr>
                            </w:pPr>
                            <w:r>
                              <w:rPr>
                                <w:color w:val="231F20"/>
                                <w:spacing w:val="-10"/>
                                <w:sz w:val="18"/>
                              </w:rPr>
                              <w:t>1</w:t>
                            </w:r>
                          </w:p>
                        </w:tc>
                        <w:tc>
                          <w:tcPr>
                            <w:tcW w:w="7258" w:type="dxa"/>
                          </w:tcPr>
                          <w:p>
                            <w:pPr>
                              <w:pStyle w:val="TableParagraph"/>
                              <w:spacing w:before="79"/>
                              <w:ind w:left="118"/>
                              <w:rPr>
                                <w:sz w:val="18"/>
                              </w:rPr>
                            </w:pPr>
                            <w:r>
                              <w:rPr>
                                <w:color w:val="231F20"/>
                                <w:sz w:val="18"/>
                              </w:rPr>
                              <w:t>The</w:t>
                            </w:r>
                            <w:r>
                              <w:rPr>
                                <w:color w:val="231F20"/>
                                <w:spacing w:val="10"/>
                                <w:sz w:val="18"/>
                              </w:rPr>
                              <w:t> </w:t>
                            </w:r>
                            <w:r>
                              <w:rPr>
                                <w:color w:val="231F20"/>
                                <w:sz w:val="18"/>
                              </w:rPr>
                              <w:t>semantics</w:t>
                            </w:r>
                            <w:r>
                              <w:rPr>
                                <w:color w:val="231F20"/>
                                <w:spacing w:val="10"/>
                                <w:sz w:val="18"/>
                              </w:rPr>
                              <w:t> </w:t>
                            </w:r>
                            <w:r>
                              <w:rPr>
                                <w:color w:val="231F20"/>
                                <w:sz w:val="18"/>
                              </w:rPr>
                              <w:t>of</w:t>
                            </w:r>
                            <w:r>
                              <w:rPr>
                                <w:color w:val="231F20"/>
                                <w:spacing w:val="10"/>
                                <w:sz w:val="18"/>
                              </w:rPr>
                              <w:t> </w:t>
                            </w:r>
                            <w:r>
                              <w:rPr>
                                <w:color w:val="231F20"/>
                                <w:sz w:val="18"/>
                              </w:rPr>
                              <w:t>the</w:t>
                            </w:r>
                            <w:r>
                              <w:rPr>
                                <w:color w:val="231F20"/>
                                <w:spacing w:val="10"/>
                                <w:sz w:val="18"/>
                              </w:rPr>
                              <w:t> </w:t>
                            </w:r>
                            <w:r>
                              <w:rPr>
                                <w:color w:val="231F20"/>
                                <w:sz w:val="18"/>
                              </w:rPr>
                              <w:t>arguments</w:t>
                            </w:r>
                            <w:r>
                              <w:rPr>
                                <w:color w:val="231F20"/>
                                <w:spacing w:val="10"/>
                                <w:sz w:val="18"/>
                              </w:rPr>
                              <w:t> </w:t>
                            </w:r>
                            <w:r>
                              <w:rPr>
                                <w:color w:val="231F20"/>
                                <w:sz w:val="18"/>
                              </w:rPr>
                              <w:t>to</w:t>
                            </w:r>
                            <w:r>
                              <w:rPr>
                                <w:color w:val="231F20"/>
                                <w:spacing w:val="10"/>
                                <w:sz w:val="18"/>
                              </w:rPr>
                              <w:t> </w:t>
                            </w:r>
                            <w:r>
                              <w:rPr>
                                <w:color w:val="231F20"/>
                                <w:sz w:val="18"/>
                              </w:rPr>
                              <w:t>main</w:t>
                            </w:r>
                            <w:r>
                              <w:rPr>
                                <w:color w:val="231F20"/>
                                <w:spacing w:val="11"/>
                                <w:sz w:val="18"/>
                              </w:rPr>
                              <w:t> </w:t>
                            </w:r>
                            <w:r>
                              <w:rPr>
                                <w:color w:val="231F20"/>
                                <w:spacing w:val="-2"/>
                                <w:sz w:val="18"/>
                              </w:rPr>
                              <w:t>(5.1.2.2.1).</w:t>
                            </w:r>
                          </w:p>
                        </w:tc>
                      </w:tr>
                      <w:tr>
                        <w:trPr>
                          <w:trHeight w:val="500" w:hRule="atLeast"/>
                        </w:trPr>
                        <w:tc>
                          <w:tcPr>
                            <w:tcW w:w="907" w:type="dxa"/>
                            <w:vMerge w:val="restart"/>
                          </w:tcPr>
                          <w:p>
                            <w:pPr>
                              <w:pStyle w:val="TableParagraph"/>
                              <w:rPr>
                                <w:sz w:val="18"/>
                              </w:rPr>
                            </w:pPr>
                          </w:p>
                          <w:p>
                            <w:pPr>
                              <w:pStyle w:val="TableParagraph"/>
                              <w:spacing w:before="175"/>
                              <w:rPr>
                                <w:sz w:val="18"/>
                              </w:rPr>
                            </w:pPr>
                          </w:p>
                          <w:p>
                            <w:pPr>
                              <w:pStyle w:val="TableParagraph"/>
                              <w:ind w:left="118"/>
                              <w:rPr>
                                <w:sz w:val="18"/>
                              </w:rPr>
                            </w:pPr>
                            <w:r>
                              <w:rPr>
                                <w:color w:val="231F20"/>
                                <w:spacing w:val="-2"/>
                                <w:sz w:val="18"/>
                              </w:rPr>
                              <w:t>G.3.3</w:t>
                            </w:r>
                          </w:p>
                        </w:tc>
                        <w:tc>
                          <w:tcPr>
                            <w:tcW w:w="907" w:type="dxa"/>
                          </w:tcPr>
                          <w:p>
                            <w:pPr>
                              <w:pStyle w:val="TableParagraph"/>
                              <w:spacing w:before="150"/>
                              <w:ind w:right="106"/>
                              <w:jc w:val="right"/>
                              <w:rPr>
                                <w:sz w:val="18"/>
                              </w:rPr>
                            </w:pPr>
                            <w:r>
                              <w:rPr>
                                <w:color w:val="231F20"/>
                                <w:spacing w:val="-10"/>
                                <w:sz w:val="18"/>
                              </w:rPr>
                              <w:t>1</w:t>
                            </w:r>
                          </w:p>
                        </w:tc>
                        <w:tc>
                          <w:tcPr>
                            <w:tcW w:w="7258" w:type="dxa"/>
                          </w:tcPr>
                          <w:p>
                            <w:pPr>
                              <w:pStyle w:val="TableParagraph"/>
                              <w:spacing w:line="232" w:lineRule="auto" w:before="46"/>
                              <w:ind w:left="118" w:right="149" w:hanging="1"/>
                              <w:rPr>
                                <w:sz w:val="18"/>
                              </w:rPr>
                            </w:pPr>
                            <w:r>
                              <w:rPr>
                                <w:color w:val="231F20"/>
                                <w:sz w:val="18"/>
                              </w:rPr>
                              <w:t>The</w:t>
                            </w:r>
                            <w:r>
                              <w:rPr>
                                <w:color w:val="231F20"/>
                                <w:spacing w:val="-5"/>
                                <w:sz w:val="18"/>
                              </w:rPr>
                              <w:t> </w:t>
                            </w:r>
                            <w:r>
                              <w:rPr>
                                <w:color w:val="231F20"/>
                                <w:sz w:val="18"/>
                              </w:rPr>
                              <w:t>number</w:t>
                            </w:r>
                            <w:r>
                              <w:rPr>
                                <w:color w:val="231F20"/>
                                <w:spacing w:val="-6"/>
                                <w:sz w:val="18"/>
                              </w:rPr>
                              <w:t> </w:t>
                            </w:r>
                            <w:r>
                              <w:rPr>
                                <w:color w:val="231F20"/>
                                <w:sz w:val="18"/>
                              </w:rPr>
                              <w:t>of</w:t>
                            </w:r>
                            <w:r>
                              <w:rPr>
                                <w:color w:val="231F20"/>
                                <w:spacing w:val="-5"/>
                                <w:sz w:val="18"/>
                              </w:rPr>
                              <w:t> </w:t>
                            </w:r>
                            <w:r>
                              <w:rPr>
                                <w:color w:val="231F20"/>
                                <w:sz w:val="18"/>
                              </w:rPr>
                              <w:t>signi</w:t>
                            </w:r>
                            <w:r>
                              <w:rPr>
                                <w:rFonts w:ascii="Courier New"/>
                                <w:color w:val="231F20"/>
                                <w:sz w:val="18"/>
                              </w:rPr>
                              <w:t>fi</w:t>
                            </w:r>
                            <w:r>
                              <w:rPr>
                                <w:color w:val="231F20"/>
                                <w:sz w:val="18"/>
                              </w:rPr>
                              <w:t>cant</w:t>
                            </w:r>
                            <w:r>
                              <w:rPr>
                                <w:color w:val="231F20"/>
                                <w:spacing w:val="-6"/>
                                <w:sz w:val="18"/>
                              </w:rPr>
                              <w:t> </w:t>
                            </w:r>
                            <w:r>
                              <w:rPr>
                                <w:color w:val="231F20"/>
                                <w:sz w:val="18"/>
                              </w:rPr>
                              <w:t>initial</w:t>
                            </w:r>
                            <w:r>
                              <w:rPr>
                                <w:color w:val="231F20"/>
                                <w:spacing w:val="-6"/>
                                <w:sz w:val="18"/>
                              </w:rPr>
                              <w:t> </w:t>
                            </w:r>
                            <w:r>
                              <w:rPr>
                                <w:color w:val="231F20"/>
                                <w:sz w:val="18"/>
                              </w:rPr>
                              <w:t>characters</w:t>
                            </w:r>
                            <w:r>
                              <w:rPr>
                                <w:color w:val="231F20"/>
                                <w:spacing w:val="-6"/>
                                <w:sz w:val="18"/>
                              </w:rPr>
                              <w:t> </w:t>
                            </w:r>
                            <w:r>
                              <w:rPr>
                                <w:color w:val="231F20"/>
                                <w:sz w:val="18"/>
                              </w:rPr>
                              <w:t>(beyond</w:t>
                            </w:r>
                            <w:r>
                              <w:rPr>
                                <w:color w:val="231F20"/>
                                <w:spacing w:val="-6"/>
                                <w:sz w:val="18"/>
                              </w:rPr>
                              <w:t> </w:t>
                            </w:r>
                            <w:r>
                              <w:rPr>
                                <w:color w:val="231F20"/>
                                <w:sz w:val="18"/>
                              </w:rPr>
                              <w:t>31)</w:t>
                            </w:r>
                            <w:r>
                              <w:rPr>
                                <w:color w:val="231F20"/>
                                <w:spacing w:val="-6"/>
                                <w:sz w:val="18"/>
                              </w:rPr>
                              <w:t> </w:t>
                            </w:r>
                            <w:r>
                              <w:rPr>
                                <w:color w:val="231F20"/>
                                <w:sz w:val="18"/>
                              </w:rPr>
                              <w:t>in</w:t>
                            </w:r>
                            <w:r>
                              <w:rPr>
                                <w:color w:val="231F20"/>
                                <w:spacing w:val="-6"/>
                                <w:sz w:val="18"/>
                              </w:rPr>
                              <w:t> </w:t>
                            </w:r>
                            <w:r>
                              <w:rPr>
                                <w:color w:val="231F20"/>
                                <w:sz w:val="18"/>
                              </w:rPr>
                              <w:t>an</w:t>
                            </w:r>
                            <w:r>
                              <w:rPr>
                                <w:color w:val="231F20"/>
                                <w:spacing w:val="-6"/>
                                <w:sz w:val="18"/>
                              </w:rPr>
                              <w:t> </w:t>
                            </w:r>
                            <w:r>
                              <w:rPr>
                                <w:color w:val="231F20"/>
                                <w:sz w:val="18"/>
                              </w:rPr>
                              <w:t>identi</w:t>
                            </w:r>
                            <w:r>
                              <w:rPr>
                                <w:rFonts w:ascii="Courier New"/>
                                <w:color w:val="231F20"/>
                                <w:sz w:val="18"/>
                              </w:rPr>
                              <w:t>fi</w:t>
                            </w:r>
                            <w:r>
                              <w:rPr>
                                <w:color w:val="231F20"/>
                                <w:sz w:val="18"/>
                              </w:rPr>
                              <w:t>er</w:t>
                            </w:r>
                            <w:r>
                              <w:rPr>
                                <w:color w:val="231F20"/>
                                <w:spacing w:val="-6"/>
                                <w:sz w:val="18"/>
                              </w:rPr>
                              <w:t> </w:t>
                            </w:r>
                            <w:r>
                              <w:rPr>
                                <w:color w:val="231F20"/>
                                <w:sz w:val="18"/>
                              </w:rPr>
                              <w:t>without external linkage (6.1.2).</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5"/>
                              <w:jc w:val="right"/>
                              <w:rPr>
                                <w:sz w:val="18"/>
                              </w:rPr>
                            </w:pPr>
                            <w:r>
                              <w:rPr>
                                <w:color w:val="231F20"/>
                                <w:spacing w:val="-10"/>
                                <w:sz w:val="18"/>
                              </w:rPr>
                              <w:t>2</w:t>
                            </w:r>
                          </w:p>
                        </w:tc>
                        <w:tc>
                          <w:tcPr>
                            <w:tcW w:w="7258" w:type="dxa"/>
                          </w:tcPr>
                          <w:p>
                            <w:pPr>
                              <w:pStyle w:val="TableParagraph"/>
                              <w:spacing w:line="232" w:lineRule="auto" w:before="46"/>
                              <w:ind w:left="119" w:hanging="1"/>
                              <w:rPr>
                                <w:sz w:val="18"/>
                              </w:rPr>
                            </w:pPr>
                            <w:r>
                              <w:rPr>
                                <w:color w:val="231F20"/>
                                <w:sz w:val="18"/>
                              </w:rPr>
                              <w:t>The</w:t>
                            </w:r>
                            <w:r>
                              <w:rPr>
                                <w:color w:val="231F20"/>
                                <w:spacing w:val="-3"/>
                                <w:sz w:val="18"/>
                              </w:rPr>
                              <w:t> </w:t>
                            </w:r>
                            <w:r>
                              <w:rPr>
                                <w:color w:val="231F20"/>
                                <w:sz w:val="18"/>
                              </w:rPr>
                              <w:t>number</w:t>
                            </w:r>
                            <w:r>
                              <w:rPr>
                                <w:color w:val="231F20"/>
                                <w:spacing w:val="-4"/>
                                <w:sz w:val="18"/>
                              </w:rPr>
                              <w:t> </w:t>
                            </w:r>
                            <w:r>
                              <w:rPr>
                                <w:color w:val="231F20"/>
                                <w:sz w:val="18"/>
                              </w:rPr>
                              <w:t>of</w:t>
                            </w:r>
                            <w:r>
                              <w:rPr>
                                <w:color w:val="231F20"/>
                                <w:spacing w:val="-3"/>
                                <w:sz w:val="18"/>
                              </w:rPr>
                              <w:t> </w:t>
                            </w:r>
                            <w:r>
                              <w:rPr>
                                <w:color w:val="231F20"/>
                                <w:sz w:val="18"/>
                              </w:rPr>
                              <w:t>signi</w:t>
                            </w:r>
                            <w:r>
                              <w:rPr>
                                <w:rFonts w:ascii="Courier New"/>
                                <w:color w:val="231F20"/>
                                <w:sz w:val="18"/>
                              </w:rPr>
                              <w:t>fi</w:t>
                            </w:r>
                            <w:r>
                              <w:rPr>
                                <w:color w:val="231F20"/>
                                <w:sz w:val="18"/>
                              </w:rPr>
                              <w:t>cant</w:t>
                            </w:r>
                            <w:r>
                              <w:rPr>
                                <w:color w:val="231F20"/>
                                <w:spacing w:val="-4"/>
                                <w:sz w:val="18"/>
                              </w:rPr>
                              <w:t> </w:t>
                            </w:r>
                            <w:r>
                              <w:rPr>
                                <w:color w:val="231F20"/>
                                <w:sz w:val="18"/>
                              </w:rPr>
                              <w:t>initial</w:t>
                            </w:r>
                            <w:r>
                              <w:rPr>
                                <w:color w:val="231F20"/>
                                <w:spacing w:val="-4"/>
                                <w:sz w:val="18"/>
                              </w:rPr>
                              <w:t> </w:t>
                            </w:r>
                            <w:r>
                              <w:rPr>
                                <w:color w:val="231F20"/>
                                <w:sz w:val="18"/>
                              </w:rPr>
                              <w:t>characters</w:t>
                            </w:r>
                            <w:r>
                              <w:rPr>
                                <w:color w:val="231F20"/>
                                <w:spacing w:val="-4"/>
                                <w:sz w:val="18"/>
                              </w:rPr>
                              <w:t> </w:t>
                            </w:r>
                            <w:r>
                              <w:rPr>
                                <w:color w:val="231F20"/>
                                <w:sz w:val="18"/>
                              </w:rPr>
                              <w:t>(beyond</w:t>
                            </w:r>
                            <w:r>
                              <w:rPr>
                                <w:color w:val="231F20"/>
                                <w:spacing w:val="-4"/>
                                <w:sz w:val="18"/>
                              </w:rPr>
                              <w:t> </w:t>
                            </w:r>
                            <w:r>
                              <w:rPr>
                                <w:color w:val="231F20"/>
                                <w:sz w:val="18"/>
                              </w:rPr>
                              <w:t>6)</w:t>
                            </w:r>
                            <w:r>
                              <w:rPr>
                                <w:color w:val="231F20"/>
                                <w:spacing w:val="-4"/>
                                <w:sz w:val="18"/>
                              </w:rPr>
                              <w:t> </w:t>
                            </w:r>
                            <w:r>
                              <w:rPr>
                                <w:color w:val="231F20"/>
                                <w:sz w:val="18"/>
                              </w:rPr>
                              <w:t>in</w:t>
                            </w:r>
                            <w:r>
                              <w:rPr>
                                <w:color w:val="231F20"/>
                                <w:spacing w:val="-4"/>
                                <w:sz w:val="18"/>
                              </w:rPr>
                              <w:t> </w:t>
                            </w:r>
                            <w:r>
                              <w:rPr>
                                <w:color w:val="231F20"/>
                                <w:sz w:val="18"/>
                              </w:rPr>
                              <w:t>an</w:t>
                            </w:r>
                            <w:r>
                              <w:rPr>
                                <w:color w:val="231F20"/>
                                <w:spacing w:val="-4"/>
                                <w:sz w:val="18"/>
                              </w:rPr>
                              <w:t> </w:t>
                            </w:r>
                            <w:r>
                              <w:rPr>
                                <w:color w:val="231F20"/>
                                <w:sz w:val="18"/>
                              </w:rPr>
                              <w:t>identi</w:t>
                            </w:r>
                            <w:r>
                              <w:rPr>
                                <w:rFonts w:ascii="Courier New"/>
                                <w:color w:val="231F20"/>
                                <w:sz w:val="18"/>
                              </w:rPr>
                              <w:t>fi</w:t>
                            </w:r>
                            <w:r>
                              <w:rPr>
                                <w:color w:val="231F20"/>
                                <w:sz w:val="18"/>
                              </w:rPr>
                              <w:t>er</w:t>
                            </w:r>
                            <w:r>
                              <w:rPr>
                                <w:color w:val="231F20"/>
                                <w:spacing w:val="-4"/>
                                <w:sz w:val="18"/>
                              </w:rPr>
                              <w:t> </w:t>
                            </w:r>
                            <w:r>
                              <w:rPr>
                                <w:color w:val="231F20"/>
                                <w:sz w:val="18"/>
                              </w:rPr>
                              <w:t>with</w:t>
                            </w:r>
                            <w:r>
                              <w:rPr>
                                <w:color w:val="231F20"/>
                                <w:spacing w:val="-4"/>
                                <w:sz w:val="18"/>
                              </w:rPr>
                              <w:t> </w:t>
                            </w:r>
                            <w:r>
                              <w:rPr>
                                <w:color w:val="231F20"/>
                                <w:sz w:val="18"/>
                              </w:rPr>
                              <w:t>external linkage (6.1.2).</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3</w:t>
                            </w:r>
                          </w:p>
                        </w:tc>
                        <w:tc>
                          <w:tcPr>
                            <w:tcW w:w="7258" w:type="dxa"/>
                          </w:tcPr>
                          <w:p>
                            <w:pPr>
                              <w:pStyle w:val="TableParagraph"/>
                              <w:spacing w:before="79"/>
                              <w:ind w:left="119"/>
                              <w:rPr>
                                <w:sz w:val="18"/>
                              </w:rPr>
                            </w:pPr>
                            <w:r>
                              <w:rPr>
                                <w:color w:val="231F20"/>
                                <w:sz w:val="18"/>
                              </w:rPr>
                              <w:t>Whether</w:t>
                            </w:r>
                            <w:r>
                              <w:rPr>
                                <w:color w:val="231F20"/>
                                <w:spacing w:val="-10"/>
                                <w:sz w:val="18"/>
                              </w:rPr>
                              <w:t> </w:t>
                            </w:r>
                            <w:r>
                              <w:rPr>
                                <w:color w:val="231F20"/>
                                <w:sz w:val="18"/>
                              </w:rPr>
                              <w:t>case</w:t>
                            </w:r>
                            <w:r>
                              <w:rPr>
                                <w:color w:val="231F20"/>
                                <w:spacing w:val="-9"/>
                                <w:sz w:val="18"/>
                              </w:rPr>
                              <w:t> </w:t>
                            </w:r>
                            <w:r>
                              <w:rPr>
                                <w:color w:val="231F20"/>
                                <w:sz w:val="18"/>
                              </w:rPr>
                              <w:t>distinctions</w:t>
                            </w:r>
                            <w:r>
                              <w:rPr>
                                <w:color w:val="231F20"/>
                                <w:spacing w:val="-9"/>
                                <w:sz w:val="18"/>
                              </w:rPr>
                              <w:t> </w:t>
                            </w:r>
                            <w:r>
                              <w:rPr>
                                <w:color w:val="231F20"/>
                                <w:sz w:val="18"/>
                              </w:rPr>
                              <w:t>are</w:t>
                            </w:r>
                            <w:r>
                              <w:rPr>
                                <w:color w:val="231F20"/>
                                <w:spacing w:val="-8"/>
                                <w:sz w:val="18"/>
                              </w:rPr>
                              <w:t> </w:t>
                            </w:r>
                            <w:r>
                              <w:rPr>
                                <w:color w:val="231F20"/>
                                <w:sz w:val="18"/>
                              </w:rPr>
                              <w:t>signi</w:t>
                            </w:r>
                            <w:r>
                              <w:rPr>
                                <w:rFonts w:ascii="Courier New"/>
                                <w:color w:val="231F20"/>
                                <w:sz w:val="18"/>
                              </w:rPr>
                              <w:t>fi</w:t>
                            </w:r>
                            <w:r>
                              <w:rPr>
                                <w:color w:val="231F20"/>
                                <w:sz w:val="18"/>
                              </w:rPr>
                              <w:t>cant</w:t>
                            </w:r>
                            <w:r>
                              <w:rPr>
                                <w:color w:val="231F20"/>
                                <w:spacing w:val="-9"/>
                                <w:sz w:val="18"/>
                              </w:rPr>
                              <w:t> </w:t>
                            </w:r>
                            <w:r>
                              <w:rPr>
                                <w:color w:val="231F20"/>
                                <w:sz w:val="18"/>
                              </w:rPr>
                              <w:t>in</w:t>
                            </w:r>
                            <w:r>
                              <w:rPr>
                                <w:color w:val="231F20"/>
                                <w:spacing w:val="-9"/>
                                <w:sz w:val="18"/>
                              </w:rPr>
                              <w:t> </w:t>
                            </w:r>
                            <w:r>
                              <w:rPr>
                                <w:color w:val="231F20"/>
                                <w:sz w:val="18"/>
                              </w:rPr>
                              <w:t>an</w:t>
                            </w:r>
                            <w:r>
                              <w:rPr>
                                <w:color w:val="231F20"/>
                                <w:spacing w:val="-9"/>
                                <w:sz w:val="18"/>
                              </w:rPr>
                              <w:t> </w:t>
                            </w:r>
                            <w:r>
                              <w:rPr>
                                <w:color w:val="231F20"/>
                                <w:sz w:val="18"/>
                              </w:rPr>
                              <w:t>identi</w:t>
                            </w:r>
                            <w:r>
                              <w:rPr>
                                <w:rFonts w:ascii="Courier New"/>
                                <w:color w:val="231F20"/>
                                <w:sz w:val="18"/>
                              </w:rPr>
                              <w:t>fi</w:t>
                            </w:r>
                            <w:r>
                              <w:rPr>
                                <w:color w:val="231F20"/>
                                <w:sz w:val="18"/>
                              </w:rPr>
                              <w:t>er</w:t>
                            </w:r>
                            <w:r>
                              <w:rPr>
                                <w:color w:val="231F20"/>
                                <w:spacing w:val="-9"/>
                                <w:sz w:val="18"/>
                              </w:rPr>
                              <w:t> </w:t>
                            </w:r>
                            <w:r>
                              <w:rPr>
                                <w:color w:val="231F20"/>
                                <w:sz w:val="18"/>
                              </w:rPr>
                              <w:t>with</w:t>
                            </w:r>
                            <w:r>
                              <w:rPr>
                                <w:color w:val="231F20"/>
                                <w:spacing w:val="-9"/>
                                <w:sz w:val="18"/>
                              </w:rPr>
                              <w:t> </w:t>
                            </w:r>
                            <w:r>
                              <w:rPr>
                                <w:color w:val="231F20"/>
                                <w:sz w:val="18"/>
                              </w:rPr>
                              <w:t>external</w:t>
                            </w:r>
                            <w:r>
                              <w:rPr>
                                <w:color w:val="231F20"/>
                                <w:spacing w:val="-9"/>
                                <w:sz w:val="18"/>
                              </w:rPr>
                              <w:t> </w:t>
                            </w:r>
                            <w:r>
                              <w:rPr>
                                <w:color w:val="231F20"/>
                                <w:sz w:val="18"/>
                              </w:rPr>
                              <w:t>linkage</w:t>
                            </w:r>
                            <w:r>
                              <w:rPr>
                                <w:color w:val="231F20"/>
                                <w:spacing w:val="-9"/>
                                <w:sz w:val="18"/>
                              </w:rPr>
                              <w:t> </w:t>
                            </w:r>
                            <w:r>
                              <w:rPr>
                                <w:color w:val="231F20"/>
                                <w:spacing w:val="-2"/>
                                <w:sz w:val="18"/>
                              </w:rPr>
                              <w:t>(6.1.2).</w:t>
                            </w:r>
                          </w:p>
                        </w:tc>
                      </w:tr>
                      <w:tr>
                        <w:trPr>
                          <w:trHeight w:val="500" w:hRule="atLeast"/>
                        </w:trPr>
                        <w:tc>
                          <w:tcPr>
                            <w:tcW w:w="907"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83"/>
                              <w:rPr>
                                <w:sz w:val="18"/>
                              </w:rPr>
                            </w:pPr>
                          </w:p>
                          <w:p>
                            <w:pPr>
                              <w:pStyle w:val="TableParagraph"/>
                              <w:spacing w:before="1"/>
                              <w:ind w:left="119"/>
                              <w:rPr>
                                <w:sz w:val="18"/>
                              </w:rPr>
                            </w:pPr>
                            <w:r>
                              <w:rPr>
                                <w:color w:val="231F20"/>
                                <w:spacing w:val="-2"/>
                                <w:sz w:val="18"/>
                              </w:rPr>
                              <w:t>G.3.4</w:t>
                            </w:r>
                          </w:p>
                        </w:tc>
                        <w:tc>
                          <w:tcPr>
                            <w:tcW w:w="907" w:type="dxa"/>
                          </w:tcPr>
                          <w:p>
                            <w:pPr>
                              <w:pStyle w:val="TableParagraph"/>
                              <w:spacing w:before="150"/>
                              <w:ind w:right="105"/>
                              <w:jc w:val="right"/>
                              <w:rPr>
                                <w:sz w:val="18"/>
                              </w:rPr>
                            </w:pPr>
                            <w:r>
                              <w:rPr>
                                <w:color w:val="231F20"/>
                                <w:spacing w:val="-10"/>
                                <w:sz w:val="18"/>
                              </w:rPr>
                              <w:t>1</w:t>
                            </w:r>
                          </w:p>
                        </w:tc>
                        <w:tc>
                          <w:tcPr>
                            <w:tcW w:w="7258" w:type="dxa"/>
                          </w:tcPr>
                          <w:p>
                            <w:pPr>
                              <w:pStyle w:val="TableParagraph"/>
                              <w:spacing w:line="230" w:lineRule="atLeast" w:before="19"/>
                              <w:ind w:left="119" w:right="233"/>
                              <w:rPr>
                                <w:sz w:val="18"/>
                              </w:rPr>
                            </w:pPr>
                            <w:r>
                              <w:rPr>
                                <w:color w:val="231F20"/>
                                <w:sz w:val="18"/>
                              </w:rPr>
                              <w:t>The members of the source and execution character sets, except as explicitly speci</w:t>
                            </w:r>
                            <w:r>
                              <w:rPr>
                                <w:rFonts w:ascii="Courier New"/>
                                <w:color w:val="231F20"/>
                                <w:sz w:val="18"/>
                              </w:rPr>
                              <w:t>fi</w:t>
                            </w:r>
                            <w:r>
                              <w:rPr>
                                <w:color w:val="231F20"/>
                                <w:sz w:val="18"/>
                              </w:rPr>
                              <w:t>ed in this International Standard (5.2.1).</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3</w:t>
                            </w:r>
                          </w:p>
                        </w:tc>
                        <w:tc>
                          <w:tcPr>
                            <w:tcW w:w="7258" w:type="dxa"/>
                          </w:tcPr>
                          <w:p>
                            <w:pPr>
                              <w:pStyle w:val="TableParagraph"/>
                              <w:spacing w:before="79"/>
                              <w:ind w:left="119"/>
                              <w:rPr>
                                <w:sz w:val="18"/>
                              </w:rPr>
                            </w:pPr>
                            <w:r>
                              <w:rPr>
                                <w:color w:val="231F20"/>
                                <w:sz w:val="18"/>
                              </w:rPr>
                              <w:t>The</w:t>
                            </w:r>
                            <w:r>
                              <w:rPr>
                                <w:color w:val="231F20"/>
                                <w:spacing w:val="11"/>
                                <w:sz w:val="18"/>
                              </w:rPr>
                              <w:t> </w:t>
                            </w:r>
                            <w:r>
                              <w:rPr>
                                <w:color w:val="231F20"/>
                                <w:sz w:val="18"/>
                              </w:rPr>
                              <w:t>number</w:t>
                            </w:r>
                            <w:r>
                              <w:rPr>
                                <w:color w:val="231F20"/>
                                <w:spacing w:val="12"/>
                                <w:sz w:val="18"/>
                              </w:rPr>
                              <w:t> </w:t>
                            </w:r>
                            <w:r>
                              <w:rPr>
                                <w:color w:val="231F20"/>
                                <w:sz w:val="18"/>
                              </w:rPr>
                              <w:t>of</w:t>
                            </w:r>
                            <w:r>
                              <w:rPr>
                                <w:color w:val="231F20"/>
                                <w:spacing w:val="11"/>
                                <w:sz w:val="18"/>
                              </w:rPr>
                              <w:t> </w:t>
                            </w:r>
                            <w:r>
                              <w:rPr>
                                <w:color w:val="231F20"/>
                                <w:sz w:val="18"/>
                              </w:rPr>
                              <w:t>bits</w:t>
                            </w:r>
                            <w:r>
                              <w:rPr>
                                <w:color w:val="231F20"/>
                                <w:spacing w:val="12"/>
                                <w:sz w:val="18"/>
                              </w:rPr>
                              <w:t> </w:t>
                            </w:r>
                            <w:r>
                              <w:rPr>
                                <w:color w:val="231F20"/>
                                <w:sz w:val="18"/>
                              </w:rPr>
                              <w:t>in</w:t>
                            </w:r>
                            <w:r>
                              <w:rPr>
                                <w:color w:val="231F20"/>
                                <w:spacing w:val="12"/>
                                <w:sz w:val="18"/>
                              </w:rPr>
                              <w:t> </w:t>
                            </w:r>
                            <w:r>
                              <w:rPr>
                                <w:color w:val="231F20"/>
                                <w:sz w:val="18"/>
                              </w:rPr>
                              <w:t>a</w:t>
                            </w:r>
                            <w:r>
                              <w:rPr>
                                <w:color w:val="231F20"/>
                                <w:spacing w:val="11"/>
                                <w:sz w:val="18"/>
                              </w:rPr>
                              <w:t> </w:t>
                            </w:r>
                            <w:r>
                              <w:rPr>
                                <w:color w:val="231F20"/>
                                <w:sz w:val="18"/>
                              </w:rPr>
                              <w:t>character</w:t>
                            </w:r>
                            <w:r>
                              <w:rPr>
                                <w:color w:val="231F20"/>
                                <w:spacing w:val="12"/>
                                <w:sz w:val="18"/>
                              </w:rPr>
                              <w:t> </w:t>
                            </w:r>
                            <w:r>
                              <w:rPr>
                                <w:color w:val="231F20"/>
                                <w:sz w:val="18"/>
                              </w:rPr>
                              <w:t>in</w:t>
                            </w:r>
                            <w:r>
                              <w:rPr>
                                <w:color w:val="231F20"/>
                                <w:spacing w:val="12"/>
                                <w:sz w:val="18"/>
                              </w:rPr>
                              <w:t> </w:t>
                            </w:r>
                            <w:r>
                              <w:rPr>
                                <w:color w:val="231F20"/>
                                <w:sz w:val="18"/>
                              </w:rPr>
                              <w:t>the</w:t>
                            </w:r>
                            <w:r>
                              <w:rPr>
                                <w:color w:val="231F20"/>
                                <w:spacing w:val="11"/>
                                <w:sz w:val="18"/>
                              </w:rPr>
                              <w:t> </w:t>
                            </w:r>
                            <w:r>
                              <w:rPr>
                                <w:color w:val="231F20"/>
                                <w:sz w:val="18"/>
                              </w:rPr>
                              <w:t>execution</w:t>
                            </w:r>
                            <w:r>
                              <w:rPr>
                                <w:color w:val="231F20"/>
                                <w:spacing w:val="12"/>
                                <w:sz w:val="18"/>
                              </w:rPr>
                              <w:t> </w:t>
                            </w:r>
                            <w:r>
                              <w:rPr>
                                <w:color w:val="231F20"/>
                                <w:sz w:val="18"/>
                              </w:rPr>
                              <w:t>character</w:t>
                            </w:r>
                            <w:r>
                              <w:rPr>
                                <w:color w:val="231F20"/>
                                <w:spacing w:val="12"/>
                                <w:sz w:val="18"/>
                              </w:rPr>
                              <w:t> </w:t>
                            </w:r>
                            <w:r>
                              <w:rPr>
                                <w:color w:val="231F20"/>
                                <w:sz w:val="18"/>
                              </w:rPr>
                              <w:t>set</w:t>
                            </w:r>
                            <w:r>
                              <w:rPr>
                                <w:color w:val="231F20"/>
                                <w:spacing w:val="11"/>
                                <w:sz w:val="18"/>
                              </w:rPr>
                              <w:t> </w:t>
                            </w:r>
                            <w:r>
                              <w:rPr>
                                <w:color w:val="231F20"/>
                                <w:spacing w:val="-2"/>
                                <w:sz w:val="18"/>
                              </w:rPr>
                              <w:t>(5.2.4.2.1).</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5"/>
                              <w:jc w:val="right"/>
                              <w:rPr>
                                <w:sz w:val="18"/>
                              </w:rPr>
                            </w:pPr>
                            <w:r>
                              <w:rPr>
                                <w:color w:val="231F20"/>
                                <w:spacing w:val="-10"/>
                                <w:sz w:val="18"/>
                              </w:rPr>
                              <w:t>4</w:t>
                            </w:r>
                          </w:p>
                        </w:tc>
                        <w:tc>
                          <w:tcPr>
                            <w:tcW w:w="7258" w:type="dxa"/>
                          </w:tcPr>
                          <w:p>
                            <w:pPr>
                              <w:pStyle w:val="TableParagraph"/>
                              <w:spacing w:line="249" w:lineRule="auto" w:before="42"/>
                              <w:ind w:left="119" w:right="233"/>
                              <w:rPr>
                                <w:sz w:val="18"/>
                              </w:rPr>
                            </w:pPr>
                            <w:r>
                              <w:rPr>
                                <w:color w:val="231F20"/>
                                <w:sz w:val="18"/>
                              </w:rPr>
                              <w:t>The mapping of members of the source character set (in character constants and </w:t>
                            </w:r>
                            <w:r>
                              <w:rPr>
                                <w:color w:val="231F20"/>
                                <w:w w:val="105"/>
                                <w:sz w:val="18"/>
                              </w:rPr>
                              <w:t>string</w:t>
                            </w:r>
                            <w:r>
                              <w:rPr>
                                <w:color w:val="231F20"/>
                                <w:spacing w:val="-2"/>
                                <w:w w:val="105"/>
                                <w:sz w:val="18"/>
                              </w:rPr>
                              <w:t> </w:t>
                            </w:r>
                            <w:r>
                              <w:rPr>
                                <w:color w:val="231F20"/>
                                <w:w w:val="105"/>
                                <w:sz w:val="18"/>
                              </w:rPr>
                              <w:t>literals)</w:t>
                            </w:r>
                            <w:r>
                              <w:rPr>
                                <w:color w:val="231F20"/>
                                <w:spacing w:val="-2"/>
                                <w:w w:val="105"/>
                                <w:sz w:val="18"/>
                              </w:rPr>
                              <w:t> </w:t>
                            </w:r>
                            <w:r>
                              <w:rPr>
                                <w:color w:val="231F20"/>
                                <w:w w:val="105"/>
                                <w:sz w:val="18"/>
                              </w:rPr>
                              <w:t>to</w:t>
                            </w:r>
                            <w:r>
                              <w:rPr>
                                <w:color w:val="231F20"/>
                                <w:spacing w:val="-2"/>
                                <w:w w:val="105"/>
                                <w:sz w:val="18"/>
                              </w:rPr>
                              <w:t> </w:t>
                            </w:r>
                            <w:r>
                              <w:rPr>
                                <w:color w:val="231F20"/>
                                <w:w w:val="105"/>
                                <w:sz w:val="18"/>
                              </w:rPr>
                              <w:t>members</w:t>
                            </w:r>
                            <w:r>
                              <w:rPr>
                                <w:color w:val="231F20"/>
                                <w:spacing w:val="-2"/>
                                <w:w w:val="105"/>
                                <w:sz w:val="18"/>
                              </w:rPr>
                              <w:t> </w:t>
                            </w:r>
                            <w:r>
                              <w:rPr>
                                <w:color w:val="231F20"/>
                                <w:w w:val="105"/>
                                <w:sz w:val="18"/>
                              </w:rPr>
                              <w:t>of</w:t>
                            </w:r>
                            <w:r>
                              <w:rPr>
                                <w:color w:val="231F20"/>
                                <w:spacing w:val="-2"/>
                                <w:w w:val="105"/>
                                <w:sz w:val="18"/>
                              </w:rPr>
                              <w:t> </w:t>
                            </w:r>
                            <w:r>
                              <w:rPr>
                                <w:color w:val="231F20"/>
                                <w:w w:val="105"/>
                                <w:sz w:val="18"/>
                              </w:rPr>
                              <w:t>the</w:t>
                            </w:r>
                            <w:r>
                              <w:rPr>
                                <w:color w:val="231F20"/>
                                <w:spacing w:val="-2"/>
                                <w:w w:val="105"/>
                                <w:sz w:val="18"/>
                              </w:rPr>
                              <w:t> </w:t>
                            </w:r>
                            <w:r>
                              <w:rPr>
                                <w:color w:val="231F20"/>
                                <w:w w:val="105"/>
                                <w:sz w:val="18"/>
                              </w:rPr>
                              <w:t>execution</w:t>
                            </w:r>
                            <w:r>
                              <w:rPr>
                                <w:color w:val="231F20"/>
                                <w:spacing w:val="-2"/>
                                <w:w w:val="105"/>
                                <w:sz w:val="18"/>
                              </w:rPr>
                              <w:t> </w:t>
                            </w:r>
                            <w:r>
                              <w:rPr>
                                <w:color w:val="231F20"/>
                                <w:w w:val="105"/>
                                <w:sz w:val="18"/>
                              </w:rPr>
                              <w:t>character</w:t>
                            </w:r>
                            <w:r>
                              <w:rPr>
                                <w:color w:val="231F20"/>
                                <w:spacing w:val="-2"/>
                                <w:w w:val="105"/>
                                <w:sz w:val="18"/>
                              </w:rPr>
                              <w:t> </w:t>
                            </w:r>
                            <w:r>
                              <w:rPr>
                                <w:color w:val="231F20"/>
                                <w:w w:val="105"/>
                                <w:sz w:val="18"/>
                              </w:rPr>
                              <w:t>set</w:t>
                            </w:r>
                            <w:r>
                              <w:rPr>
                                <w:color w:val="231F20"/>
                                <w:spacing w:val="-2"/>
                                <w:w w:val="105"/>
                                <w:sz w:val="18"/>
                              </w:rPr>
                              <w:t> </w:t>
                            </w:r>
                            <w:r>
                              <w:rPr>
                                <w:color w:val="231F20"/>
                                <w:w w:val="105"/>
                                <w:sz w:val="18"/>
                              </w:rPr>
                              <w:t>(6.1.3.4).</w:t>
                            </w:r>
                          </w:p>
                        </w:tc>
                      </w:tr>
                      <w:tr>
                        <w:trPr>
                          <w:trHeight w:val="641" w:hRule="atLeast"/>
                        </w:trPr>
                        <w:tc>
                          <w:tcPr>
                            <w:tcW w:w="907" w:type="dxa"/>
                            <w:vMerge/>
                            <w:tcBorders>
                              <w:top w:val="nil"/>
                            </w:tcBorders>
                          </w:tcPr>
                          <w:p>
                            <w:pPr>
                              <w:rPr>
                                <w:sz w:val="2"/>
                                <w:szCs w:val="2"/>
                              </w:rPr>
                            </w:pPr>
                          </w:p>
                        </w:tc>
                        <w:tc>
                          <w:tcPr>
                            <w:tcW w:w="907" w:type="dxa"/>
                          </w:tcPr>
                          <w:p>
                            <w:pPr>
                              <w:pStyle w:val="TableParagraph"/>
                              <w:spacing w:before="14"/>
                              <w:rPr>
                                <w:sz w:val="18"/>
                              </w:rPr>
                            </w:pPr>
                          </w:p>
                          <w:p>
                            <w:pPr>
                              <w:pStyle w:val="TableParagraph"/>
                              <w:ind w:right="105"/>
                              <w:jc w:val="right"/>
                              <w:rPr>
                                <w:sz w:val="18"/>
                              </w:rPr>
                            </w:pPr>
                            <w:r>
                              <w:rPr>
                                <w:color w:val="231F20"/>
                                <w:spacing w:val="-10"/>
                                <w:sz w:val="18"/>
                              </w:rPr>
                              <w:t>5</w:t>
                            </w:r>
                          </w:p>
                        </w:tc>
                        <w:tc>
                          <w:tcPr>
                            <w:tcW w:w="7258" w:type="dxa"/>
                          </w:tcPr>
                          <w:p>
                            <w:pPr>
                              <w:pStyle w:val="TableParagraph"/>
                              <w:spacing w:line="216" w:lineRule="exact"/>
                              <w:ind w:left="119"/>
                              <w:rPr>
                                <w:sz w:val="18"/>
                              </w:rPr>
                            </w:pPr>
                            <w:r>
                              <w:rPr>
                                <w:color w:val="231F20"/>
                                <w:w w:val="105"/>
                                <w:sz w:val="18"/>
                              </w:rPr>
                              <w:t>The</w:t>
                            </w:r>
                            <w:r>
                              <w:rPr>
                                <w:color w:val="231F20"/>
                                <w:spacing w:val="-6"/>
                                <w:w w:val="105"/>
                                <w:sz w:val="18"/>
                              </w:rPr>
                              <w:t> </w:t>
                            </w:r>
                            <w:r>
                              <w:rPr>
                                <w:color w:val="231F20"/>
                                <w:w w:val="105"/>
                                <w:sz w:val="18"/>
                              </w:rPr>
                              <w:t>value</w:t>
                            </w:r>
                            <w:r>
                              <w:rPr>
                                <w:color w:val="231F20"/>
                                <w:spacing w:val="-6"/>
                                <w:w w:val="105"/>
                                <w:sz w:val="18"/>
                              </w:rPr>
                              <w:t> </w:t>
                            </w:r>
                            <w:r>
                              <w:rPr>
                                <w:color w:val="231F20"/>
                                <w:w w:val="105"/>
                                <w:sz w:val="18"/>
                              </w:rPr>
                              <w:t>of</w:t>
                            </w:r>
                            <w:r>
                              <w:rPr>
                                <w:color w:val="231F20"/>
                                <w:spacing w:val="-6"/>
                                <w:w w:val="105"/>
                                <w:sz w:val="18"/>
                              </w:rPr>
                              <w:t> </w:t>
                            </w:r>
                            <w:r>
                              <w:rPr>
                                <w:color w:val="231F20"/>
                                <w:w w:val="105"/>
                                <w:sz w:val="18"/>
                              </w:rPr>
                              <w:t>an</w:t>
                            </w:r>
                            <w:r>
                              <w:rPr>
                                <w:color w:val="231F20"/>
                                <w:spacing w:val="-6"/>
                                <w:w w:val="105"/>
                                <w:sz w:val="18"/>
                              </w:rPr>
                              <w:t> </w:t>
                            </w:r>
                            <w:r>
                              <w:rPr>
                                <w:color w:val="231F20"/>
                                <w:w w:val="105"/>
                                <w:sz w:val="18"/>
                              </w:rPr>
                              <w:t>integer</w:t>
                            </w:r>
                            <w:r>
                              <w:rPr>
                                <w:color w:val="231F20"/>
                                <w:spacing w:val="-6"/>
                                <w:w w:val="105"/>
                                <w:sz w:val="18"/>
                              </w:rPr>
                              <w:t> </w:t>
                            </w:r>
                            <w:r>
                              <w:rPr>
                                <w:color w:val="231F20"/>
                                <w:w w:val="105"/>
                                <w:sz w:val="18"/>
                              </w:rPr>
                              <w:t>character</w:t>
                            </w:r>
                            <w:r>
                              <w:rPr>
                                <w:color w:val="231F20"/>
                                <w:spacing w:val="-6"/>
                                <w:w w:val="105"/>
                                <w:sz w:val="18"/>
                              </w:rPr>
                              <w:t> </w:t>
                            </w:r>
                            <w:r>
                              <w:rPr>
                                <w:color w:val="231F20"/>
                                <w:w w:val="105"/>
                                <w:sz w:val="18"/>
                              </w:rPr>
                              <w:t>constant</w:t>
                            </w:r>
                            <w:r>
                              <w:rPr>
                                <w:color w:val="231F20"/>
                                <w:spacing w:val="-6"/>
                                <w:w w:val="105"/>
                                <w:sz w:val="18"/>
                              </w:rPr>
                              <w:t> </w:t>
                            </w:r>
                            <w:r>
                              <w:rPr>
                                <w:color w:val="231F20"/>
                                <w:w w:val="105"/>
                                <w:sz w:val="18"/>
                              </w:rPr>
                              <w:t>that</w:t>
                            </w:r>
                            <w:r>
                              <w:rPr>
                                <w:color w:val="231F20"/>
                                <w:spacing w:val="-6"/>
                                <w:w w:val="105"/>
                                <w:sz w:val="18"/>
                              </w:rPr>
                              <w:t> </w:t>
                            </w:r>
                            <w:r>
                              <w:rPr>
                                <w:color w:val="231F20"/>
                                <w:w w:val="105"/>
                                <w:sz w:val="18"/>
                              </w:rPr>
                              <w:t>contains</w:t>
                            </w:r>
                            <w:r>
                              <w:rPr>
                                <w:color w:val="231F20"/>
                                <w:spacing w:val="-6"/>
                                <w:w w:val="105"/>
                                <w:sz w:val="18"/>
                              </w:rPr>
                              <w:t> </w:t>
                            </w:r>
                            <w:r>
                              <w:rPr>
                                <w:color w:val="231F20"/>
                                <w:w w:val="105"/>
                                <w:sz w:val="18"/>
                              </w:rPr>
                              <w:t>a</w:t>
                            </w:r>
                            <w:r>
                              <w:rPr>
                                <w:color w:val="231F20"/>
                                <w:spacing w:val="-6"/>
                                <w:w w:val="105"/>
                                <w:sz w:val="18"/>
                              </w:rPr>
                              <w:t> </w:t>
                            </w:r>
                            <w:r>
                              <w:rPr>
                                <w:color w:val="231F20"/>
                                <w:w w:val="105"/>
                                <w:sz w:val="18"/>
                              </w:rPr>
                              <w:t>character</w:t>
                            </w:r>
                            <w:r>
                              <w:rPr>
                                <w:color w:val="231F20"/>
                                <w:spacing w:val="-6"/>
                                <w:w w:val="105"/>
                                <w:sz w:val="18"/>
                              </w:rPr>
                              <w:t> </w:t>
                            </w:r>
                            <w:r>
                              <w:rPr>
                                <w:color w:val="231F20"/>
                                <w:w w:val="105"/>
                                <w:sz w:val="18"/>
                              </w:rPr>
                              <w:t>or</w:t>
                            </w:r>
                            <w:r>
                              <w:rPr>
                                <w:color w:val="231F20"/>
                                <w:spacing w:val="-6"/>
                                <w:w w:val="105"/>
                                <w:sz w:val="18"/>
                              </w:rPr>
                              <w:t> </w:t>
                            </w:r>
                            <w:r>
                              <w:rPr>
                                <w:color w:val="231F20"/>
                                <w:w w:val="105"/>
                                <w:sz w:val="18"/>
                              </w:rPr>
                              <w:t>escape sequence</w:t>
                            </w:r>
                            <w:r>
                              <w:rPr>
                                <w:color w:val="231F20"/>
                                <w:spacing w:val="-10"/>
                                <w:w w:val="105"/>
                                <w:sz w:val="18"/>
                              </w:rPr>
                              <w:t> </w:t>
                            </w:r>
                            <w:r>
                              <w:rPr>
                                <w:color w:val="231F20"/>
                                <w:w w:val="105"/>
                                <w:sz w:val="18"/>
                              </w:rPr>
                              <w:t>not</w:t>
                            </w:r>
                            <w:r>
                              <w:rPr>
                                <w:color w:val="231F20"/>
                                <w:spacing w:val="-10"/>
                                <w:w w:val="105"/>
                                <w:sz w:val="18"/>
                              </w:rPr>
                              <w:t> </w:t>
                            </w:r>
                            <w:r>
                              <w:rPr>
                                <w:color w:val="231F20"/>
                                <w:w w:val="105"/>
                                <w:sz w:val="18"/>
                              </w:rPr>
                              <w:t>represented</w:t>
                            </w:r>
                            <w:r>
                              <w:rPr>
                                <w:color w:val="231F20"/>
                                <w:spacing w:val="-10"/>
                                <w:w w:val="105"/>
                                <w:sz w:val="18"/>
                              </w:rPr>
                              <w:t> </w:t>
                            </w:r>
                            <w:r>
                              <w:rPr>
                                <w:color w:val="231F20"/>
                                <w:w w:val="105"/>
                                <w:sz w:val="18"/>
                              </w:rPr>
                              <w:t>in</w:t>
                            </w:r>
                            <w:r>
                              <w:rPr>
                                <w:color w:val="231F20"/>
                                <w:spacing w:val="-10"/>
                                <w:w w:val="105"/>
                                <w:sz w:val="18"/>
                              </w:rPr>
                              <w:t> </w:t>
                            </w:r>
                            <w:r>
                              <w:rPr>
                                <w:color w:val="231F20"/>
                                <w:w w:val="105"/>
                                <w:sz w:val="18"/>
                              </w:rPr>
                              <w:t>the</w:t>
                            </w:r>
                            <w:r>
                              <w:rPr>
                                <w:color w:val="231F20"/>
                                <w:spacing w:val="-10"/>
                                <w:w w:val="105"/>
                                <w:sz w:val="18"/>
                              </w:rPr>
                              <w:t> </w:t>
                            </w:r>
                            <w:r>
                              <w:rPr>
                                <w:color w:val="231F20"/>
                                <w:w w:val="105"/>
                                <w:sz w:val="18"/>
                              </w:rPr>
                              <w:t>basic</w:t>
                            </w:r>
                            <w:r>
                              <w:rPr>
                                <w:color w:val="231F20"/>
                                <w:spacing w:val="-10"/>
                                <w:w w:val="105"/>
                                <w:sz w:val="18"/>
                              </w:rPr>
                              <w:t> </w:t>
                            </w:r>
                            <w:r>
                              <w:rPr>
                                <w:color w:val="231F20"/>
                                <w:w w:val="105"/>
                                <w:sz w:val="18"/>
                              </w:rPr>
                              <w:t>execution</w:t>
                            </w:r>
                            <w:r>
                              <w:rPr>
                                <w:color w:val="231F20"/>
                                <w:spacing w:val="-10"/>
                                <w:w w:val="105"/>
                                <w:sz w:val="18"/>
                              </w:rPr>
                              <w:t> </w:t>
                            </w:r>
                            <w:r>
                              <w:rPr>
                                <w:color w:val="231F20"/>
                                <w:w w:val="105"/>
                                <w:sz w:val="18"/>
                              </w:rPr>
                              <w:t>character</w:t>
                            </w:r>
                            <w:r>
                              <w:rPr>
                                <w:color w:val="231F20"/>
                                <w:spacing w:val="-10"/>
                                <w:w w:val="105"/>
                                <w:sz w:val="18"/>
                              </w:rPr>
                              <w:t> </w:t>
                            </w:r>
                            <w:r>
                              <w:rPr>
                                <w:color w:val="231F20"/>
                                <w:w w:val="105"/>
                                <w:sz w:val="18"/>
                              </w:rPr>
                              <w:t>set</w:t>
                            </w:r>
                            <w:r>
                              <w:rPr>
                                <w:color w:val="231F20"/>
                                <w:spacing w:val="-10"/>
                                <w:w w:val="105"/>
                                <w:sz w:val="18"/>
                              </w:rPr>
                              <w:t> </w:t>
                            </w:r>
                            <w:r>
                              <w:rPr>
                                <w:color w:val="231F20"/>
                                <w:w w:val="105"/>
                                <w:sz w:val="18"/>
                              </w:rPr>
                              <w:t>or</w:t>
                            </w:r>
                            <w:r>
                              <w:rPr>
                                <w:color w:val="231F20"/>
                                <w:spacing w:val="-10"/>
                                <w:w w:val="105"/>
                                <w:sz w:val="18"/>
                              </w:rPr>
                              <w:t> </w:t>
                            </w:r>
                            <w:r>
                              <w:rPr>
                                <w:color w:val="231F20"/>
                                <w:w w:val="105"/>
                                <w:sz w:val="18"/>
                              </w:rPr>
                              <w:t>the</w:t>
                            </w:r>
                            <w:r>
                              <w:rPr>
                                <w:color w:val="231F20"/>
                                <w:spacing w:val="-10"/>
                                <w:w w:val="105"/>
                                <w:sz w:val="18"/>
                              </w:rPr>
                              <w:t> </w:t>
                            </w:r>
                            <w:r>
                              <w:rPr>
                                <w:color w:val="231F20"/>
                                <w:w w:val="105"/>
                                <w:sz w:val="18"/>
                              </w:rPr>
                              <w:t>extended character</w:t>
                            </w:r>
                            <w:r>
                              <w:rPr>
                                <w:color w:val="231F20"/>
                                <w:spacing w:val="-1"/>
                                <w:w w:val="105"/>
                                <w:sz w:val="18"/>
                              </w:rPr>
                              <w:t> </w:t>
                            </w:r>
                            <w:r>
                              <w:rPr>
                                <w:color w:val="231F20"/>
                                <w:w w:val="105"/>
                                <w:sz w:val="18"/>
                              </w:rPr>
                              <w:t>set</w:t>
                            </w:r>
                            <w:r>
                              <w:rPr>
                                <w:color w:val="231F20"/>
                                <w:spacing w:val="-1"/>
                                <w:w w:val="105"/>
                                <w:sz w:val="18"/>
                              </w:rPr>
                              <w:t> </w:t>
                            </w:r>
                            <w:r>
                              <w:rPr>
                                <w:color w:val="231F20"/>
                                <w:w w:val="105"/>
                                <w:sz w:val="18"/>
                              </w:rPr>
                              <w:t>for</w:t>
                            </w:r>
                            <w:r>
                              <w:rPr>
                                <w:color w:val="231F20"/>
                                <w:spacing w:val="-1"/>
                                <w:w w:val="105"/>
                                <w:sz w:val="18"/>
                              </w:rPr>
                              <w:t> </w:t>
                            </w:r>
                            <w:r>
                              <w:rPr>
                                <w:color w:val="231F20"/>
                                <w:w w:val="105"/>
                                <w:sz w:val="18"/>
                              </w:rPr>
                              <w:t>a</w:t>
                            </w:r>
                            <w:r>
                              <w:rPr>
                                <w:color w:val="231F20"/>
                                <w:spacing w:val="-1"/>
                                <w:w w:val="105"/>
                                <w:sz w:val="18"/>
                              </w:rPr>
                              <w:t> </w:t>
                            </w:r>
                            <w:r>
                              <w:rPr>
                                <w:color w:val="231F20"/>
                                <w:w w:val="105"/>
                                <w:sz w:val="18"/>
                              </w:rPr>
                              <w:t>wide</w:t>
                            </w:r>
                            <w:r>
                              <w:rPr>
                                <w:color w:val="231F20"/>
                                <w:spacing w:val="-1"/>
                                <w:w w:val="105"/>
                                <w:sz w:val="18"/>
                              </w:rPr>
                              <w:t> </w:t>
                            </w:r>
                            <w:r>
                              <w:rPr>
                                <w:color w:val="231F20"/>
                                <w:w w:val="105"/>
                                <w:sz w:val="18"/>
                              </w:rPr>
                              <w:t>character</w:t>
                            </w:r>
                            <w:r>
                              <w:rPr>
                                <w:color w:val="231F20"/>
                                <w:spacing w:val="-1"/>
                                <w:w w:val="105"/>
                                <w:sz w:val="18"/>
                              </w:rPr>
                              <w:t> </w:t>
                            </w:r>
                            <w:r>
                              <w:rPr>
                                <w:color w:val="231F20"/>
                                <w:w w:val="105"/>
                                <w:sz w:val="18"/>
                              </w:rPr>
                              <w:t>constant</w:t>
                            </w:r>
                            <w:r>
                              <w:rPr>
                                <w:color w:val="231F20"/>
                                <w:spacing w:val="-1"/>
                                <w:w w:val="105"/>
                                <w:sz w:val="18"/>
                              </w:rPr>
                              <w:t> </w:t>
                            </w:r>
                            <w:r>
                              <w:rPr>
                                <w:color w:val="231F20"/>
                                <w:w w:val="105"/>
                                <w:sz w:val="18"/>
                              </w:rPr>
                              <w:t>(6.1.3.4).</w:t>
                            </w:r>
                          </w:p>
                        </w:tc>
                      </w:tr>
                      <w:tr>
                        <w:trPr>
                          <w:trHeight w:val="494" w:hRule="atLeast"/>
                        </w:trPr>
                        <w:tc>
                          <w:tcPr>
                            <w:tcW w:w="907" w:type="dxa"/>
                            <w:vMerge/>
                            <w:tcBorders>
                              <w:top w:val="nil"/>
                            </w:tcBorders>
                          </w:tcPr>
                          <w:p>
                            <w:pPr>
                              <w:rPr>
                                <w:sz w:val="2"/>
                                <w:szCs w:val="2"/>
                              </w:rPr>
                            </w:pPr>
                          </w:p>
                        </w:tc>
                        <w:tc>
                          <w:tcPr>
                            <w:tcW w:w="907" w:type="dxa"/>
                          </w:tcPr>
                          <w:p>
                            <w:pPr>
                              <w:pStyle w:val="TableParagraph"/>
                              <w:spacing w:before="144"/>
                              <w:ind w:right="105"/>
                              <w:jc w:val="right"/>
                              <w:rPr>
                                <w:sz w:val="18"/>
                              </w:rPr>
                            </w:pPr>
                            <w:r>
                              <w:rPr>
                                <w:color w:val="231F20"/>
                                <w:spacing w:val="-10"/>
                                <w:sz w:val="18"/>
                              </w:rPr>
                              <w:t>6</w:t>
                            </w:r>
                          </w:p>
                        </w:tc>
                        <w:tc>
                          <w:tcPr>
                            <w:tcW w:w="7258" w:type="dxa"/>
                          </w:tcPr>
                          <w:p>
                            <w:pPr>
                              <w:pStyle w:val="TableParagraph"/>
                              <w:spacing w:line="249" w:lineRule="auto" w:before="36"/>
                              <w:ind w:left="119" w:right="184"/>
                              <w:rPr>
                                <w:sz w:val="18"/>
                              </w:rPr>
                            </w:pPr>
                            <w:r>
                              <w:rPr>
                                <w:color w:val="231F20"/>
                                <w:w w:val="105"/>
                                <w:sz w:val="18"/>
                              </w:rPr>
                              <w:t>The</w:t>
                            </w:r>
                            <w:r>
                              <w:rPr>
                                <w:color w:val="231F20"/>
                                <w:spacing w:val="-10"/>
                                <w:w w:val="105"/>
                                <w:sz w:val="18"/>
                              </w:rPr>
                              <w:t> </w:t>
                            </w:r>
                            <w:r>
                              <w:rPr>
                                <w:color w:val="231F20"/>
                                <w:w w:val="105"/>
                                <w:sz w:val="18"/>
                              </w:rPr>
                              <w:t>value</w:t>
                            </w:r>
                            <w:r>
                              <w:rPr>
                                <w:color w:val="231F20"/>
                                <w:spacing w:val="-10"/>
                                <w:w w:val="105"/>
                                <w:sz w:val="18"/>
                              </w:rPr>
                              <w:t> </w:t>
                            </w:r>
                            <w:r>
                              <w:rPr>
                                <w:color w:val="231F20"/>
                                <w:w w:val="105"/>
                                <w:sz w:val="18"/>
                              </w:rPr>
                              <w:t>of</w:t>
                            </w:r>
                            <w:r>
                              <w:rPr>
                                <w:color w:val="231F20"/>
                                <w:spacing w:val="-10"/>
                                <w:w w:val="105"/>
                                <w:sz w:val="18"/>
                              </w:rPr>
                              <w:t> </w:t>
                            </w:r>
                            <w:r>
                              <w:rPr>
                                <w:color w:val="231F20"/>
                                <w:w w:val="105"/>
                                <w:sz w:val="18"/>
                              </w:rPr>
                              <w:t>an</w:t>
                            </w:r>
                            <w:r>
                              <w:rPr>
                                <w:color w:val="231F20"/>
                                <w:spacing w:val="-10"/>
                                <w:w w:val="105"/>
                                <w:sz w:val="18"/>
                              </w:rPr>
                              <w:t> </w:t>
                            </w:r>
                            <w:r>
                              <w:rPr>
                                <w:color w:val="231F20"/>
                                <w:w w:val="105"/>
                                <w:sz w:val="18"/>
                              </w:rPr>
                              <w:t>integer</w:t>
                            </w:r>
                            <w:r>
                              <w:rPr>
                                <w:color w:val="231F20"/>
                                <w:spacing w:val="-10"/>
                                <w:w w:val="105"/>
                                <w:sz w:val="18"/>
                              </w:rPr>
                              <w:t> </w:t>
                            </w:r>
                            <w:r>
                              <w:rPr>
                                <w:color w:val="231F20"/>
                                <w:w w:val="105"/>
                                <w:sz w:val="18"/>
                              </w:rPr>
                              <w:t>character</w:t>
                            </w:r>
                            <w:r>
                              <w:rPr>
                                <w:color w:val="231F20"/>
                                <w:spacing w:val="-10"/>
                                <w:w w:val="105"/>
                                <w:sz w:val="18"/>
                              </w:rPr>
                              <w:t> </w:t>
                            </w:r>
                            <w:r>
                              <w:rPr>
                                <w:color w:val="231F20"/>
                                <w:w w:val="105"/>
                                <w:sz w:val="18"/>
                              </w:rPr>
                              <w:t>constant</w:t>
                            </w:r>
                            <w:r>
                              <w:rPr>
                                <w:color w:val="231F20"/>
                                <w:spacing w:val="-10"/>
                                <w:w w:val="105"/>
                                <w:sz w:val="18"/>
                              </w:rPr>
                              <w:t> </w:t>
                            </w:r>
                            <w:r>
                              <w:rPr>
                                <w:color w:val="231F20"/>
                                <w:w w:val="105"/>
                                <w:sz w:val="18"/>
                              </w:rPr>
                              <w:t>that</w:t>
                            </w:r>
                            <w:r>
                              <w:rPr>
                                <w:color w:val="231F20"/>
                                <w:spacing w:val="-10"/>
                                <w:w w:val="105"/>
                                <w:sz w:val="18"/>
                              </w:rPr>
                              <w:t> </w:t>
                            </w:r>
                            <w:r>
                              <w:rPr>
                                <w:color w:val="231F20"/>
                                <w:w w:val="105"/>
                                <w:sz w:val="18"/>
                              </w:rPr>
                              <w:t>contains</w:t>
                            </w:r>
                            <w:r>
                              <w:rPr>
                                <w:color w:val="231F20"/>
                                <w:spacing w:val="-10"/>
                                <w:w w:val="105"/>
                                <w:sz w:val="18"/>
                              </w:rPr>
                              <w:t> </w:t>
                            </w:r>
                            <w:r>
                              <w:rPr>
                                <w:color w:val="231F20"/>
                                <w:w w:val="105"/>
                                <w:sz w:val="18"/>
                              </w:rPr>
                              <w:t>more</w:t>
                            </w:r>
                            <w:r>
                              <w:rPr>
                                <w:color w:val="231F20"/>
                                <w:spacing w:val="-10"/>
                                <w:w w:val="105"/>
                                <w:sz w:val="18"/>
                              </w:rPr>
                              <w:t> </w:t>
                            </w:r>
                            <w:r>
                              <w:rPr>
                                <w:color w:val="231F20"/>
                                <w:w w:val="105"/>
                                <w:sz w:val="18"/>
                              </w:rPr>
                              <w:t>than</w:t>
                            </w:r>
                            <w:r>
                              <w:rPr>
                                <w:color w:val="231F20"/>
                                <w:spacing w:val="-10"/>
                                <w:w w:val="105"/>
                                <w:sz w:val="18"/>
                              </w:rPr>
                              <w:t> </w:t>
                            </w:r>
                            <w:r>
                              <w:rPr>
                                <w:color w:val="231F20"/>
                                <w:w w:val="105"/>
                                <w:sz w:val="18"/>
                              </w:rPr>
                              <w:t>one</w:t>
                            </w:r>
                            <w:r>
                              <w:rPr>
                                <w:color w:val="231F20"/>
                                <w:spacing w:val="-10"/>
                                <w:w w:val="105"/>
                                <w:sz w:val="18"/>
                              </w:rPr>
                              <w:t> </w:t>
                            </w:r>
                            <w:r>
                              <w:rPr>
                                <w:color w:val="231F20"/>
                                <w:w w:val="105"/>
                                <w:sz w:val="18"/>
                              </w:rPr>
                              <w:t>character</w:t>
                            </w:r>
                            <w:r>
                              <w:rPr>
                                <w:color w:val="231F20"/>
                                <w:spacing w:val="-10"/>
                                <w:w w:val="105"/>
                                <w:sz w:val="18"/>
                              </w:rPr>
                              <w:t> </w:t>
                            </w:r>
                            <w:r>
                              <w:rPr>
                                <w:color w:val="231F20"/>
                                <w:w w:val="105"/>
                                <w:sz w:val="18"/>
                              </w:rPr>
                              <w:t>or </w:t>
                            </w:r>
                            <w:r>
                              <w:rPr>
                                <w:color w:val="231F20"/>
                                <w:sz w:val="18"/>
                              </w:rPr>
                              <w:t>a</w:t>
                            </w:r>
                            <w:r>
                              <w:rPr>
                                <w:color w:val="231F20"/>
                                <w:spacing w:val="18"/>
                                <w:sz w:val="18"/>
                              </w:rPr>
                              <w:t> </w:t>
                            </w:r>
                            <w:r>
                              <w:rPr>
                                <w:color w:val="231F20"/>
                                <w:sz w:val="18"/>
                              </w:rPr>
                              <w:t>wide</w:t>
                            </w:r>
                            <w:r>
                              <w:rPr>
                                <w:color w:val="231F20"/>
                                <w:spacing w:val="19"/>
                                <w:sz w:val="18"/>
                              </w:rPr>
                              <w:t> </w:t>
                            </w:r>
                            <w:r>
                              <w:rPr>
                                <w:color w:val="231F20"/>
                                <w:sz w:val="18"/>
                              </w:rPr>
                              <w:t>character</w:t>
                            </w:r>
                            <w:r>
                              <w:rPr>
                                <w:color w:val="231F20"/>
                                <w:spacing w:val="18"/>
                                <w:sz w:val="18"/>
                              </w:rPr>
                              <w:t> </w:t>
                            </w:r>
                            <w:r>
                              <w:rPr>
                                <w:color w:val="231F20"/>
                                <w:sz w:val="18"/>
                              </w:rPr>
                              <w:t>constant</w:t>
                            </w:r>
                            <w:r>
                              <w:rPr>
                                <w:color w:val="231F20"/>
                                <w:spacing w:val="19"/>
                                <w:sz w:val="18"/>
                              </w:rPr>
                              <w:t> </w:t>
                            </w:r>
                            <w:r>
                              <w:rPr>
                                <w:color w:val="231F20"/>
                                <w:sz w:val="18"/>
                              </w:rPr>
                              <w:t>that</w:t>
                            </w:r>
                            <w:r>
                              <w:rPr>
                                <w:color w:val="231F20"/>
                                <w:spacing w:val="18"/>
                                <w:sz w:val="18"/>
                              </w:rPr>
                              <w:t> </w:t>
                            </w:r>
                            <w:r>
                              <w:rPr>
                                <w:color w:val="231F20"/>
                                <w:sz w:val="18"/>
                              </w:rPr>
                              <w:t>contains</w:t>
                            </w:r>
                            <w:r>
                              <w:rPr>
                                <w:color w:val="231F20"/>
                                <w:spacing w:val="19"/>
                                <w:sz w:val="18"/>
                              </w:rPr>
                              <w:t> </w:t>
                            </w:r>
                            <w:r>
                              <w:rPr>
                                <w:color w:val="231F20"/>
                                <w:sz w:val="18"/>
                              </w:rPr>
                              <w:t>more</w:t>
                            </w:r>
                            <w:r>
                              <w:rPr>
                                <w:color w:val="231F20"/>
                                <w:spacing w:val="19"/>
                                <w:sz w:val="18"/>
                              </w:rPr>
                              <w:t> </w:t>
                            </w:r>
                            <w:r>
                              <w:rPr>
                                <w:color w:val="231F20"/>
                                <w:sz w:val="18"/>
                              </w:rPr>
                              <w:t>than</w:t>
                            </w:r>
                            <w:r>
                              <w:rPr>
                                <w:color w:val="231F20"/>
                                <w:spacing w:val="18"/>
                                <w:sz w:val="18"/>
                              </w:rPr>
                              <w:t> </w:t>
                            </w:r>
                            <w:r>
                              <w:rPr>
                                <w:color w:val="231F20"/>
                                <w:sz w:val="18"/>
                              </w:rPr>
                              <w:t>one</w:t>
                            </w:r>
                            <w:r>
                              <w:rPr>
                                <w:color w:val="231F20"/>
                                <w:spacing w:val="19"/>
                                <w:sz w:val="18"/>
                              </w:rPr>
                              <w:t> </w:t>
                            </w:r>
                            <w:r>
                              <w:rPr>
                                <w:color w:val="231F20"/>
                                <w:sz w:val="18"/>
                              </w:rPr>
                              <w:t>multibyte</w:t>
                            </w:r>
                            <w:r>
                              <w:rPr>
                                <w:color w:val="231F20"/>
                                <w:spacing w:val="18"/>
                                <w:sz w:val="18"/>
                              </w:rPr>
                              <w:t> </w:t>
                            </w:r>
                            <w:r>
                              <w:rPr>
                                <w:color w:val="231F20"/>
                                <w:sz w:val="18"/>
                              </w:rPr>
                              <w:t>character</w:t>
                            </w:r>
                            <w:r>
                              <w:rPr>
                                <w:color w:val="231F20"/>
                                <w:spacing w:val="19"/>
                                <w:sz w:val="18"/>
                              </w:rPr>
                              <w:t> </w:t>
                            </w:r>
                            <w:r>
                              <w:rPr>
                                <w:color w:val="231F20"/>
                                <w:spacing w:val="-2"/>
                                <w:sz w:val="18"/>
                              </w:rPr>
                              <w:t>(6.1.3.4).</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5"/>
                              <w:jc w:val="right"/>
                              <w:rPr>
                                <w:sz w:val="18"/>
                              </w:rPr>
                            </w:pPr>
                            <w:r>
                              <w:rPr>
                                <w:color w:val="231F20"/>
                                <w:spacing w:val="-10"/>
                                <w:sz w:val="18"/>
                              </w:rPr>
                              <w:t>7</w:t>
                            </w:r>
                          </w:p>
                        </w:tc>
                        <w:tc>
                          <w:tcPr>
                            <w:tcW w:w="7258" w:type="dxa"/>
                          </w:tcPr>
                          <w:p>
                            <w:pPr>
                              <w:pStyle w:val="TableParagraph"/>
                              <w:spacing w:line="249" w:lineRule="auto" w:before="42"/>
                              <w:ind w:left="119"/>
                              <w:rPr>
                                <w:sz w:val="18"/>
                              </w:rPr>
                            </w:pPr>
                            <w:r>
                              <w:rPr>
                                <w:color w:val="231F20"/>
                                <w:sz w:val="18"/>
                              </w:rPr>
                              <w:t>The current locale used to convert multibyte characters into corresponding wide</w:t>
                            </w:r>
                            <w:r>
                              <w:rPr>
                                <w:color w:val="231F20"/>
                                <w:spacing w:val="40"/>
                                <w:w w:val="105"/>
                                <w:sz w:val="18"/>
                              </w:rPr>
                              <w:t> </w:t>
                            </w:r>
                            <w:r>
                              <w:rPr>
                                <w:color w:val="231F20"/>
                                <w:w w:val="105"/>
                                <w:sz w:val="18"/>
                              </w:rPr>
                              <w:t>characters</w:t>
                            </w:r>
                            <w:r>
                              <w:rPr>
                                <w:color w:val="231F20"/>
                                <w:spacing w:val="-10"/>
                                <w:w w:val="105"/>
                                <w:sz w:val="18"/>
                              </w:rPr>
                              <w:t> </w:t>
                            </w:r>
                            <w:r>
                              <w:rPr>
                                <w:color w:val="231F20"/>
                                <w:w w:val="105"/>
                                <w:sz w:val="18"/>
                              </w:rPr>
                              <w:t>(codes)</w:t>
                            </w:r>
                            <w:r>
                              <w:rPr>
                                <w:color w:val="231F20"/>
                                <w:spacing w:val="-10"/>
                                <w:w w:val="105"/>
                                <w:sz w:val="18"/>
                              </w:rPr>
                              <w:t> </w:t>
                            </w:r>
                            <w:r>
                              <w:rPr>
                                <w:color w:val="231F20"/>
                                <w:w w:val="105"/>
                                <w:sz w:val="18"/>
                              </w:rPr>
                              <w:t>for</w:t>
                            </w:r>
                            <w:r>
                              <w:rPr>
                                <w:color w:val="231F20"/>
                                <w:spacing w:val="-10"/>
                                <w:w w:val="105"/>
                                <w:sz w:val="18"/>
                              </w:rPr>
                              <w:t> </w:t>
                            </w:r>
                            <w:r>
                              <w:rPr>
                                <w:color w:val="231F20"/>
                                <w:w w:val="105"/>
                                <w:sz w:val="18"/>
                              </w:rPr>
                              <w:t>a</w:t>
                            </w:r>
                            <w:r>
                              <w:rPr>
                                <w:color w:val="231F20"/>
                                <w:spacing w:val="-10"/>
                                <w:w w:val="105"/>
                                <w:sz w:val="18"/>
                              </w:rPr>
                              <w:t> </w:t>
                            </w:r>
                            <w:r>
                              <w:rPr>
                                <w:color w:val="231F20"/>
                                <w:w w:val="105"/>
                                <w:sz w:val="18"/>
                              </w:rPr>
                              <w:t>wide</w:t>
                            </w:r>
                            <w:r>
                              <w:rPr>
                                <w:color w:val="231F20"/>
                                <w:spacing w:val="-10"/>
                                <w:w w:val="105"/>
                                <w:sz w:val="18"/>
                              </w:rPr>
                              <w:t> </w:t>
                            </w:r>
                            <w:r>
                              <w:rPr>
                                <w:color w:val="231F20"/>
                                <w:w w:val="105"/>
                                <w:sz w:val="18"/>
                              </w:rPr>
                              <w:t>character</w:t>
                            </w:r>
                            <w:r>
                              <w:rPr>
                                <w:color w:val="231F20"/>
                                <w:spacing w:val="-10"/>
                                <w:w w:val="105"/>
                                <w:sz w:val="18"/>
                              </w:rPr>
                              <w:t> </w:t>
                            </w:r>
                            <w:r>
                              <w:rPr>
                                <w:color w:val="231F20"/>
                                <w:w w:val="105"/>
                                <w:sz w:val="18"/>
                              </w:rPr>
                              <w:t>constant</w:t>
                            </w:r>
                            <w:r>
                              <w:rPr>
                                <w:color w:val="231F20"/>
                                <w:spacing w:val="-10"/>
                                <w:w w:val="105"/>
                                <w:sz w:val="18"/>
                              </w:rPr>
                              <w:t> </w:t>
                            </w:r>
                            <w:r>
                              <w:rPr>
                                <w:color w:val="231F20"/>
                                <w:w w:val="105"/>
                                <w:sz w:val="18"/>
                              </w:rPr>
                              <w:t>(6.1.3.4).</w:t>
                            </w:r>
                          </w:p>
                        </w:tc>
                      </w:tr>
                      <w:tr>
                        <w:trPr>
                          <w:trHeight w:val="358" w:hRule="atLeast"/>
                        </w:trPr>
                        <w:tc>
                          <w:tcPr>
                            <w:tcW w:w="907" w:type="dxa"/>
                            <w:vMerge w:val="restart"/>
                          </w:tcPr>
                          <w:p>
                            <w:pPr>
                              <w:pStyle w:val="TableParagraph"/>
                              <w:spacing w:before="56"/>
                              <w:rPr>
                                <w:sz w:val="18"/>
                              </w:rPr>
                            </w:pPr>
                          </w:p>
                          <w:p>
                            <w:pPr>
                              <w:pStyle w:val="TableParagraph"/>
                              <w:ind w:left="119"/>
                              <w:rPr>
                                <w:sz w:val="18"/>
                              </w:rPr>
                            </w:pPr>
                            <w:r>
                              <w:rPr>
                                <w:color w:val="231F20"/>
                                <w:spacing w:val="-2"/>
                                <w:sz w:val="18"/>
                              </w:rPr>
                              <w:t>G.3.5</w:t>
                            </w:r>
                          </w:p>
                        </w:tc>
                        <w:tc>
                          <w:tcPr>
                            <w:tcW w:w="907" w:type="dxa"/>
                          </w:tcPr>
                          <w:p>
                            <w:pPr>
                              <w:pStyle w:val="TableParagraph"/>
                              <w:spacing w:before="79"/>
                              <w:ind w:right="105"/>
                              <w:jc w:val="right"/>
                              <w:rPr>
                                <w:sz w:val="18"/>
                              </w:rPr>
                            </w:pPr>
                            <w:r>
                              <w:rPr>
                                <w:color w:val="231F20"/>
                                <w:spacing w:val="-10"/>
                                <w:sz w:val="18"/>
                              </w:rPr>
                              <w:t>1</w:t>
                            </w:r>
                          </w:p>
                        </w:tc>
                        <w:tc>
                          <w:tcPr>
                            <w:tcW w:w="7258" w:type="dxa"/>
                          </w:tcPr>
                          <w:p>
                            <w:pPr>
                              <w:pStyle w:val="TableParagraph"/>
                              <w:spacing w:before="79"/>
                              <w:ind w:left="119"/>
                              <w:rPr>
                                <w:sz w:val="18"/>
                              </w:rPr>
                            </w:pPr>
                            <w:r>
                              <w:rPr>
                                <w:color w:val="231F20"/>
                                <w:sz w:val="18"/>
                              </w:rPr>
                              <w:t>The</w:t>
                            </w:r>
                            <w:r>
                              <w:rPr>
                                <w:color w:val="231F20"/>
                                <w:spacing w:val="9"/>
                                <w:sz w:val="18"/>
                              </w:rPr>
                              <w:t> </w:t>
                            </w:r>
                            <w:r>
                              <w:rPr>
                                <w:color w:val="231F20"/>
                                <w:sz w:val="18"/>
                              </w:rPr>
                              <w:t>representations</w:t>
                            </w:r>
                            <w:r>
                              <w:rPr>
                                <w:color w:val="231F20"/>
                                <w:spacing w:val="9"/>
                                <w:sz w:val="18"/>
                              </w:rPr>
                              <w:t> </w:t>
                            </w:r>
                            <w:r>
                              <w:rPr>
                                <w:color w:val="231F20"/>
                                <w:sz w:val="18"/>
                              </w:rPr>
                              <w:t>and</w:t>
                            </w:r>
                            <w:r>
                              <w:rPr>
                                <w:color w:val="231F20"/>
                                <w:spacing w:val="10"/>
                                <w:sz w:val="18"/>
                              </w:rPr>
                              <w:t> </w:t>
                            </w:r>
                            <w:r>
                              <w:rPr>
                                <w:color w:val="231F20"/>
                                <w:sz w:val="18"/>
                              </w:rPr>
                              <w:t>sets</w:t>
                            </w:r>
                            <w:r>
                              <w:rPr>
                                <w:color w:val="231F20"/>
                                <w:spacing w:val="9"/>
                                <w:sz w:val="18"/>
                              </w:rPr>
                              <w:t> </w:t>
                            </w:r>
                            <w:r>
                              <w:rPr>
                                <w:color w:val="231F20"/>
                                <w:sz w:val="18"/>
                              </w:rPr>
                              <w:t>of</w:t>
                            </w:r>
                            <w:r>
                              <w:rPr>
                                <w:color w:val="231F20"/>
                                <w:spacing w:val="9"/>
                                <w:sz w:val="18"/>
                              </w:rPr>
                              <w:t> </w:t>
                            </w:r>
                            <w:r>
                              <w:rPr>
                                <w:color w:val="231F20"/>
                                <w:sz w:val="18"/>
                              </w:rPr>
                              <w:t>values</w:t>
                            </w:r>
                            <w:r>
                              <w:rPr>
                                <w:color w:val="231F20"/>
                                <w:spacing w:val="10"/>
                                <w:sz w:val="18"/>
                              </w:rPr>
                              <w:t> </w:t>
                            </w:r>
                            <w:r>
                              <w:rPr>
                                <w:color w:val="231F20"/>
                                <w:sz w:val="18"/>
                              </w:rPr>
                              <w:t>of</w:t>
                            </w:r>
                            <w:r>
                              <w:rPr>
                                <w:color w:val="231F20"/>
                                <w:spacing w:val="9"/>
                                <w:sz w:val="18"/>
                              </w:rPr>
                              <w:t> </w:t>
                            </w:r>
                            <w:r>
                              <w:rPr>
                                <w:color w:val="231F20"/>
                                <w:sz w:val="18"/>
                              </w:rPr>
                              <w:t>the</w:t>
                            </w:r>
                            <w:r>
                              <w:rPr>
                                <w:color w:val="231F20"/>
                                <w:spacing w:val="10"/>
                                <w:sz w:val="18"/>
                              </w:rPr>
                              <w:t> </w:t>
                            </w:r>
                            <w:r>
                              <w:rPr>
                                <w:color w:val="231F20"/>
                                <w:sz w:val="18"/>
                              </w:rPr>
                              <w:t>various</w:t>
                            </w:r>
                            <w:r>
                              <w:rPr>
                                <w:color w:val="231F20"/>
                                <w:spacing w:val="9"/>
                                <w:sz w:val="18"/>
                              </w:rPr>
                              <w:t> </w:t>
                            </w:r>
                            <w:r>
                              <w:rPr>
                                <w:color w:val="231F20"/>
                                <w:sz w:val="18"/>
                              </w:rPr>
                              <w:t>types</w:t>
                            </w:r>
                            <w:r>
                              <w:rPr>
                                <w:color w:val="231F20"/>
                                <w:spacing w:val="9"/>
                                <w:sz w:val="18"/>
                              </w:rPr>
                              <w:t> </w:t>
                            </w:r>
                            <w:r>
                              <w:rPr>
                                <w:color w:val="231F20"/>
                                <w:sz w:val="18"/>
                              </w:rPr>
                              <w:t>of</w:t>
                            </w:r>
                            <w:r>
                              <w:rPr>
                                <w:color w:val="231F20"/>
                                <w:spacing w:val="10"/>
                                <w:sz w:val="18"/>
                              </w:rPr>
                              <w:t> </w:t>
                            </w:r>
                            <w:r>
                              <w:rPr>
                                <w:color w:val="231F20"/>
                                <w:sz w:val="18"/>
                              </w:rPr>
                              <w:t>integers</w:t>
                            </w:r>
                            <w:r>
                              <w:rPr>
                                <w:color w:val="231F20"/>
                                <w:spacing w:val="9"/>
                                <w:sz w:val="18"/>
                              </w:rPr>
                              <w:t> </w:t>
                            </w:r>
                            <w:r>
                              <w:rPr>
                                <w:color w:val="231F20"/>
                                <w:spacing w:val="-2"/>
                                <w:sz w:val="18"/>
                              </w:rPr>
                              <w:t>(6.1.2.5).</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4</w:t>
                            </w:r>
                          </w:p>
                        </w:tc>
                        <w:tc>
                          <w:tcPr>
                            <w:tcW w:w="7258" w:type="dxa"/>
                          </w:tcPr>
                          <w:p>
                            <w:pPr>
                              <w:pStyle w:val="TableParagraph"/>
                              <w:spacing w:before="79"/>
                              <w:ind w:left="119"/>
                              <w:rPr>
                                <w:sz w:val="18"/>
                              </w:rPr>
                            </w:pPr>
                            <w:r>
                              <w:rPr>
                                <w:color w:val="231F20"/>
                                <w:sz w:val="18"/>
                              </w:rPr>
                              <w:t>The</w:t>
                            </w:r>
                            <w:r>
                              <w:rPr>
                                <w:color w:val="231F20"/>
                                <w:spacing w:val="9"/>
                                <w:sz w:val="18"/>
                              </w:rPr>
                              <w:t> </w:t>
                            </w:r>
                            <w:r>
                              <w:rPr>
                                <w:color w:val="231F20"/>
                                <w:sz w:val="18"/>
                              </w:rPr>
                              <w:t>sign</w:t>
                            </w:r>
                            <w:r>
                              <w:rPr>
                                <w:color w:val="231F20"/>
                                <w:spacing w:val="9"/>
                                <w:sz w:val="18"/>
                              </w:rPr>
                              <w:t> </w:t>
                            </w:r>
                            <w:r>
                              <w:rPr>
                                <w:color w:val="231F20"/>
                                <w:sz w:val="18"/>
                              </w:rPr>
                              <w:t>of</w:t>
                            </w:r>
                            <w:r>
                              <w:rPr>
                                <w:color w:val="231F20"/>
                                <w:spacing w:val="9"/>
                                <w:sz w:val="18"/>
                              </w:rPr>
                              <w:t> </w:t>
                            </w:r>
                            <w:r>
                              <w:rPr>
                                <w:color w:val="231F20"/>
                                <w:sz w:val="18"/>
                              </w:rPr>
                              <w:t>the</w:t>
                            </w:r>
                            <w:r>
                              <w:rPr>
                                <w:color w:val="231F20"/>
                                <w:spacing w:val="9"/>
                                <w:sz w:val="18"/>
                              </w:rPr>
                              <w:t> </w:t>
                            </w:r>
                            <w:r>
                              <w:rPr>
                                <w:color w:val="231F20"/>
                                <w:sz w:val="18"/>
                              </w:rPr>
                              <w:t>remainder</w:t>
                            </w:r>
                            <w:r>
                              <w:rPr>
                                <w:color w:val="231F20"/>
                                <w:spacing w:val="9"/>
                                <w:sz w:val="18"/>
                              </w:rPr>
                              <w:t> </w:t>
                            </w:r>
                            <w:r>
                              <w:rPr>
                                <w:color w:val="231F20"/>
                                <w:sz w:val="18"/>
                              </w:rPr>
                              <w:t>on</w:t>
                            </w:r>
                            <w:r>
                              <w:rPr>
                                <w:color w:val="231F20"/>
                                <w:spacing w:val="9"/>
                                <w:sz w:val="18"/>
                              </w:rPr>
                              <w:t> </w:t>
                            </w:r>
                            <w:r>
                              <w:rPr>
                                <w:color w:val="231F20"/>
                                <w:sz w:val="18"/>
                              </w:rPr>
                              <w:t>integer</w:t>
                            </w:r>
                            <w:r>
                              <w:rPr>
                                <w:color w:val="231F20"/>
                                <w:spacing w:val="10"/>
                                <w:sz w:val="18"/>
                              </w:rPr>
                              <w:t> </w:t>
                            </w:r>
                            <w:r>
                              <w:rPr>
                                <w:color w:val="231F20"/>
                                <w:sz w:val="18"/>
                              </w:rPr>
                              <w:t>division</w:t>
                            </w:r>
                            <w:r>
                              <w:rPr>
                                <w:color w:val="231F20"/>
                                <w:spacing w:val="9"/>
                                <w:sz w:val="18"/>
                              </w:rPr>
                              <w:t> </w:t>
                            </w:r>
                            <w:r>
                              <w:rPr>
                                <w:color w:val="231F20"/>
                                <w:spacing w:val="-2"/>
                                <w:sz w:val="18"/>
                              </w:rPr>
                              <w:t>(6.3.5).</w:t>
                            </w:r>
                          </w:p>
                        </w:tc>
                      </w:tr>
                      <w:tr>
                        <w:trPr>
                          <w:trHeight w:val="500" w:hRule="atLeast"/>
                        </w:trPr>
                        <w:tc>
                          <w:tcPr>
                            <w:tcW w:w="907" w:type="dxa"/>
                            <w:vMerge w:val="restart"/>
                          </w:tcPr>
                          <w:p>
                            <w:pPr>
                              <w:pStyle w:val="TableParagraph"/>
                              <w:rPr>
                                <w:sz w:val="18"/>
                              </w:rPr>
                            </w:pPr>
                          </w:p>
                          <w:p>
                            <w:pPr>
                              <w:pStyle w:val="TableParagraph"/>
                              <w:rPr>
                                <w:sz w:val="18"/>
                              </w:rPr>
                            </w:pPr>
                          </w:p>
                          <w:p>
                            <w:pPr>
                              <w:pStyle w:val="TableParagraph"/>
                              <w:rPr>
                                <w:sz w:val="18"/>
                              </w:rPr>
                            </w:pPr>
                          </w:p>
                          <w:p>
                            <w:pPr>
                              <w:pStyle w:val="TableParagraph"/>
                              <w:spacing w:before="200"/>
                              <w:rPr>
                                <w:sz w:val="18"/>
                              </w:rPr>
                            </w:pPr>
                          </w:p>
                          <w:p>
                            <w:pPr>
                              <w:pStyle w:val="TableParagraph"/>
                              <w:spacing w:before="1"/>
                              <w:ind w:left="119"/>
                              <w:rPr>
                                <w:sz w:val="18"/>
                              </w:rPr>
                            </w:pPr>
                            <w:r>
                              <w:rPr>
                                <w:color w:val="231F20"/>
                                <w:spacing w:val="-2"/>
                                <w:sz w:val="18"/>
                              </w:rPr>
                              <w:t>G.3.6</w:t>
                            </w:r>
                          </w:p>
                        </w:tc>
                        <w:tc>
                          <w:tcPr>
                            <w:tcW w:w="907" w:type="dxa"/>
                          </w:tcPr>
                          <w:p>
                            <w:pPr>
                              <w:pStyle w:val="TableParagraph"/>
                              <w:spacing w:before="150"/>
                              <w:ind w:right="105"/>
                              <w:jc w:val="right"/>
                              <w:rPr>
                                <w:sz w:val="18"/>
                              </w:rPr>
                            </w:pPr>
                            <w:r>
                              <w:rPr>
                                <w:color w:val="231F20"/>
                                <w:spacing w:val="-10"/>
                                <w:sz w:val="18"/>
                              </w:rPr>
                              <w:t>1</w:t>
                            </w:r>
                          </w:p>
                        </w:tc>
                        <w:tc>
                          <w:tcPr>
                            <w:tcW w:w="7258" w:type="dxa"/>
                          </w:tcPr>
                          <w:p>
                            <w:pPr>
                              <w:pStyle w:val="TableParagraph"/>
                              <w:spacing w:line="232" w:lineRule="auto" w:before="46"/>
                              <w:ind w:left="119"/>
                              <w:rPr>
                                <w:sz w:val="18"/>
                              </w:rPr>
                            </w:pPr>
                            <w:r>
                              <w:rPr>
                                <w:color w:val="231F20"/>
                                <w:sz w:val="18"/>
                              </w:rPr>
                              <w:t>The representations and sets of values of the various types of </w:t>
                            </w:r>
                            <w:r>
                              <w:rPr>
                                <w:rFonts w:ascii="Courier New"/>
                                <w:color w:val="231F20"/>
                                <w:sz w:val="18"/>
                              </w:rPr>
                              <w:t>fl</w:t>
                            </w:r>
                            <w:r>
                              <w:rPr>
                                <w:color w:val="231F20"/>
                                <w:sz w:val="18"/>
                              </w:rPr>
                              <w:t>oating-point numbers </w:t>
                            </w:r>
                            <w:r>
                              <w:rPr>
                                <w:color w:val="231F20"/>
                                <w:spacing w:val="-2"/>
                                <w:sz w:val="18"/>
                              </w:rPr>
                              <w:t>(6.1.2.5).</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5"/>
                              <w:jc w:val="right"/>
                              <w:rPr>
                                <w:sz w:val="18"/>
                              </w:rPr>
                            </w:pPr>
                            <w:r>
                              <w:rPr>
                                <w:color w:val="231F20"/>
                                <w:spacing w:val="-10"/>
                                <w:sz w:val="18"/>
                              </w:rPr>
                              <w:t>2</w:t>
                            </w:r>
                          </w:p>
                        </w:tc>
                        <w:tc>
                          <w:tcPr>
                            <w:tcW w:w="7258" w:type="dxa"/>
                          </w:tcPr>
                          <w:p>
                            <w:pPr>
                              <w:pStyle w:val="TableParagraph"/>
                              <w:spacing w:line="232" w:lineRule="auto" w:before="46"/>
                              <w:ind w:left="119"/>
                              <w:rPr>
                                <w:sz w:val="18"/>
                              </w:rPr>
                            </w:pPr>
                            <w:r>
                              <w:rPr>
                                <w:color w:val="231F20"/>
                                <w:sz w:val="18"/>
                              </w:rPr>
                              <w:t>The direction of truncation when an integral number is converted to a </w:t>
                            </w:r>
                            <w:r>
                              <w:rPr>
                                <w:rFonts w:ascii="Courier New"/>
                                <w:color w:val="231F20"/>
                                <w:sz w:val="18"/>
                              </w:rPr>
                              <w:t>fl</w:t>
                            </w:r>
                            <w:r>
                              <w:rPr>
                                <w:color w:val="231F20"/>
                                <w:sz w:val="18"/>
                              </w:rPr>
                              <w:t>oating-point </w:t>
                            </w:r>
                            <w:r>
                              <w:rPr>
                                <w:color w:val="231F20"/>
                                <w:w w:val="105"/>
                                <w:sz w:val="18"/>
                              </w:rPr>
                              <w:t>number that cannot exactly represent the original value (6.2.1.3).</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5"/>
                              <w:jc w:val="right"/>
                              <w:rPr>
                                <w:sz w:val="18"/>
                              </w:rPr>
                            </w:pPr>
                            <w:r>
                              <w:rPr>
                                <w:color w:val="231F20"/>
                                <w:spacing w:val="-10"/>
                                <w:sz w:val="18"/>
                              </w:rPr>
                              <w:t>3</w:t>
                            </w:r>
                          </w:p>
                        </w:tc>
                        <w:tc>
                          <w:tcPr>
                            <w:tcW w:w="7258" w:type="dxa"/>
                          </w:tcPr>
                          <w:p>
                            <w:pPr>
                              <w:pStyle w:val="TableParagraph"/>
                              <w:spacing w:line="232" w:lineRule="auto" w:before="47"/>
                              <w:ind w:left="118" w:right="123"/>
                              <w:rPr>
                                <w:sz w:val="18"/>
                              </w:rPr>
                            </w:pPr>
                            <w:r>
                              <w:rPr>
                                <w:color w:val="231F20"/>
                                <w:sz w:val="18"/>
                              </w:rPr>
                              <w:t>The</w:t>
                            </w:r>
                            <w:r>
                              <w:rPr>
                                <w:color w:val="231F20"/>
                                <w:spacing w:val="14"/>
                                <w:sz w:val="18"/>
                              </w:rPr>
                              <w:t> </w:t>
                            </w:r>
                            <w:r>
                              <w:rPr>
                                <w:color w:val="231F20"/>
                                <w:sz w:val="18"/>
                              </w:rPr>
                              <w:t>direction</w:t>
                            </w:r>
                            <w:r>
                              <w:rPr>
                                <w:color w:val="231F20"/>
                                <w:spacing w:val="14"/>
                                <w:sz w:val="18"/>
                              </w:rPr>
                              <w:t> </w:t>
                            </w:r>
                            <w:r>
                              <w:rPr>
                                <w:color w:val="231F20"/>
                                <w:sz w:val="18"/>
                              </w:rPr>
                              <w:t>of</w:t>
                            </w:r>
                            <w:r>
                              <w:rPr>
                                <w:color w:val="231F20"/>
                                <w:spacing w:val="14"/>
                                <w:sz w:val="18"/>
                              </w:rPr>
                              <w:t> </w:t>
                            </w:r>
                            <w:r>
                              <w:rPr>
                                <w:color w:val="231F20"/>
                                <w:sz w:val="18"/>
                              </w:rPr>
                              <w:t>truncation</w:t>
                            </w:r>
                            <w:r>
                              <w:rPr>
                                <w:color w:val="231F20"/>
                                <w:spacing w:val="14"/>
                                <w:sz w:val="18"/>
                              </w:rPr>
                              <w:t> </w:t>
                            </w:r>
                            <w:r>
                              <w:rPr>
                                <w:color w:val="231F20"/>
                                <w:sz w:val="18"/>
                              </w:rPr>
                              <w:t>or</w:t>
                            </w:r>
                            <w:r>
                              <w:rPr>
                                <w:color w:val="231F20"/>
                                <w:spacing w:val="14"/>
                                <w:sz w:val="18"/>
                              </w:rPr>
                              <w:t> </w:t>
                            </w:r>
                            <w:r>
                              <w:rPr>
                                <w:color w:val="231F20"/>
                                <w:sz w:val="18"/>
                              </w:rPr>
                              <w:t>rounding</w:t>
                            </w:r>
                            <w:r>
                              <w:rPr>
                                <w:color w:val="231F20"/>
                                <w:spacing w:val="14"/>
                                <w:sz w:val="18"/>
                              </w:rPr>
                              <w:t> </w:t>
                            </w:r>
                            <w:r>
                              <w:rPr>
                                <w:color w:val="231F20"/>
                                <w:sz w:val="18"/>
                              </w:rPr>
                              <w:t>when</w:t>
                            </w:r>
                            <w:r>
                              <w:rPr>
                                <w:color w:val="231F20"/>
                                <w:spacing w:val="14"/>
                                <w:sz w:val="18"/>
                              </w:rPr>
                              <w:t> </w:t>
                            </w:r>
                            <w:r>
                              <w:rPr>
                                <w:color w:val="231F20"/>
                                <w:sz w:val="18"/>
                              </w:rPr>
                              <w:t>a</w:t>
                            </w:r>
                            <w:r>
                              <w:rPr>
                                <w:color w:val="231F20"/>
                                <w:spacing w:val="12"/>
                                <w:sz w:val="18"/>
                              </w:rPr>
                              <w:t> </w:t>
                            </w:r>
                            <w:r>
                              <w:rPr>
                                <w:rFonts w:ascii="Courier New"/>
                                <w:color w:val="231F20"/>
                                <w:sz w:val="18"/>
                              </w:rPr>
                              <w:t>fl</w:t>
                            </w:r>
                            <w:r>
                              <w:rPr>
                                <w:color w:val="231F20"/>
                                <w:sz w:val="18"/>
                              </w:rPr>
                              <w:t>oating-point</w:t>
                            </w:r>
                            <w:r>
                              <w:rPr>
                                <w:color w:val="231F20"/>
                                <w:spacing w:val="14"/>
                                <w:sz w:val="18"/>
                              </w:rPr>
                              <w:t> </w:t>
                            </w:r>
                            <w:r>
                              <w:rPr>
                                <w:color w:val="231F20"/>
                                <w:sz w:val="18"/>
                              </w:rPr>
                              <w:t>number</w:t>
                            </w:r>
                            <w:r>
                              <w:rPr>
                                <w:color w:val="231F20"/>
                                <w:spacing w:val="14"/>
                                <w:sz w:val="18"/>
                              </w:rPr>
                              <w:t> </w:t>
                            </w:r>
                            <w:r>
                              <w:rPr>
                                <w:color w:val="231F20"/>
                                <w:sz w:val="18"/>
                              </w:rPr>
                              <w:t>is</w:t>
                            </w:r>
                            <w:r>
                              <w:rPr>
                                <w:color w:val="231F20"/>
                                <w:spacing w:val="14"/>
                                <w:sz w:val="18"/>
                              </w:rPr>
                              <w:t> </w:t>
                            </w:r>
                            <w:r>
                              <w:rPr>
                                <w:color w:val="231F20"/>
                                <w:sz w:val="18"/>
                              </w:rPr>
                              <w:t>converted</w:t>
                            </w:r>
                            <w:r>
                              <w:rPr>
                                <w:color w:val="231F20"/>
                                <w:spacing w:val="14"/>
                                <w:sz w:val="18"/>
                              </w:rPr>
                              <w:t> </w:t>
                            </w:r>
                            <w:r>
                              <w:rPr>
                                <w:color w:val="231F20"/>
                                <w:sz w:val="18"/>
                              </w:rPr>
                              <w:t>to a narrower </w:t>
                            </w:r>
                            <w:r>
                              <w:rPr>
                                <w:rFonts w:ascii="Courier New"/>
                                <w:color w:val="231F20"/>
                                <w:sz w:val="18"/>
                              </w:rPr>
                              <w:t>fl</w:t>
                            </w:r>
                            <w:r>
                              <w:rPr>
                                <w:color w:val="231F20"/>
                                <w:sz w:val="18"/>
                              </w:rPr>
                              <w:t>oating-point number (6.2.1.4).</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4</w:t>
                            </w:r>
                          </w:p>
                        </w:tc>
                        <w:tc>
                          <w:tcPr>
                            <w:tcW w:w="7258" w:type="dxa"/>
                          </w:tcPr>
                          <w:p>
                            <w:pPr>
                              <w:pStyle w:val="TableParagraph"/>
                              <w:spacing w:before="79"/>
                              <w:ind w:left="118"/>
                              <w:rPr>
                                <w:sz w:val="18"/>
                              </w:rPr>
                            </w:pPr>
                            <w:r>
                              <w:rPr>
                                <w:color w:val="231F20"/>
                                <w:sz w:val="18"/>
                              </w:rPr>
                              <w:t>The</w:t>
                            </w:r>
                            <w:r>
                              <w:rPr>
                                <w:color w:val="231F20"/>
                                <w:spacing w:val="-2"/>
                                <w:sz w:val="18"/>
                              </w:rPr>
                              <w:t> </w:t>
                            </w:r>
                            <w:r>
                              <w:rPr>
                                <w:color w:val="231F20"/>
                                <w:sz w:val="18"/>
                              </w:rPr>
                              <w:t>order</w:t>
                            </w:r>
                            <w:r>
                              <w:rPr>
                                <w:color w:val="231F20"/>
                                <w:spacing w:val="-1"/>
                                <w:sz w:val="18"/>
                              </w:rPr>
                              <w:t> </w:t>
                            </w:r>
                            <w:r>
                              <w:rPr>
                                <w:color w:val="231F20"/>
                                <w:sz w:val="18"/>
                              </w:rPr>
                              <w:t>of allocation</w:t>
                            </w:r>
                            <w:r>
                              <w:rPr>
                                <w:color w:val="231F20"/>
                                <w:spacing w:val="-1"/>
                                <w:sz w:val="18"/>
                              </w:rPr>
                              <w:t> </w:t>
                            </w:r>
                            <w:r>
                              <w:rPr>
                                <w:color w:val="231F20"/>
                                <w:sz w:val="18"/>
                              </w:rPr>
                              <w:t>of</w:t>
                            </w:r>
                            <w:r>
                              <w:rPr>
                                <w:color w:val="231F20"/>
                                <w:spacing w:val="-1"/>
                                <w:sz w:val="18"/>
                              </w:rPr>
                              <w:t> </w:t>
                            </w:r>
                            <w:r>
                              <w:rPr>
                                <w:color w:val="231F20"/>
                                <w:sz w:val="18"/>
                              </w:rPr>
                              <w:t>bit-</w:t>
                            </w:r>
                            <w:r>
                              <w:rPr>
                                <w:rFonts w:ascii="Courier New"/>
                                <w:color w:val="231F20"/>
                                <w:sz w:val="18"/>
                              </w:rPr>
                              <w:t>fi</w:t>
                            </w:r>
                            <w:r>
                              <w:rPr>
                                <w:color w:val="231F20"/>
                                <w:sz w:val="18"/>
                              </w:rPr>
                              <w:t>elds</w:t>
                            </w:r>
                            <w:r>
                              <w:rPr>
                                <w:color w:val="231F20"/>
                                <w:spacing w:val="-1"/>
                                <w:sz w:val="18"/>
                              </w:rPr>
                              <w:t> </w:t>
                            </w:r>
                            <w:r>
                              <w:rPr>
                                <w:color w:val="231F20"/>
                                <w:sz w:val="18"/>
                              </w:rPr>
                              <w:t>within</w:t>
                            </w:r>
                            <w:r>
                              <w:rPr>
                                <w:color w:val="231F20"/>
                                <w:spacing w:val="-1"/>
                                <w:sz w:val="18"/>
                              </w:rPr>
                              <w:t> </w:t>
                            </w:r>
                            <w:r>
                              <w:rPr>
                                <w:color w:val="231F20"/>
                                <w:sz w:val="18"/>
                              </w:rPr>
                              <w:t>a</w:t>
                            </w:r>
                            <w:r>
                              <w:rPr>
                                <w:color w:val="231F20"/>
                                <w:spacing w:val="-1"/>
                                <w:sz w:val="18"/>
                              </w:rPr>
                              <w:t> </w:t>
                            </w:r>
                            <w:r>
                              <w:rPr>
                                <w:color w:val="231F20"/>
                                <w:sz w:val="18"/>
                              </w:rPr>
                              <w:t>unit</w:t>
                            </w:r>
                            <w:r>
                              <w:rPr>
                                <w:color w:val="231F20"/>
                                <w:spacing w:val="-1"/>
                                <w:sz w:val="18"/>
                              </w:rPr>
                              <w:t> </w:t>
                            </w:r>
                            <w:r>
                              <w:rPr>
                                <w:color w:val="231F20"/>
                                <w:spacing w:val="-2"/>
                                <w:sz w:val="18"/>
                              </w:rPr>
                              <w:t>(6.5.2.1).</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5</w:t>
                            </w:r>
                          </w:p>
                        </w:tc>
                        <w:tc>
                          <w:tcPr>
                            <w:tcW w:w="7258" w:type="dxa"/>
                          </w:tcPr>
                          <w:p>
                            <w:pPr>
                              <w:pStyle w:val="TableParagraph"/>
                              <w:spacing w:before="79"/>
                              <w:ind w:left="118"/>
                              <w:rPr>
                                <w:sz w:val="18"/>
                              </w:rPr>
                            </w:pPr>
                            <w:r>
                              <w:rPr>
                                <w:color w:val="231F20"/>
                                <w:sz w:val="18"/>
                              </w:rPr>
                              <w:t>Whether</w:t>
                            </w:r>
                            <w:r>
                              <w:rPr>
                                <w:color w:val="231F20"/>
                                <w:spacing w:val="2"/>
                                <w:sz w:val="18"/>
                              </w:rPr>
                              <w:t> </w:t>
                            </w:r>
                            <w:r>
                              <w:rPr>
                                <w:color w:val="231F20"/>
                                <w:sz w:val="18"/>
                              </w:rPr>
                              <w:t>a</w:t>
                            </w:r>
                            <w:r>
                              <w:rPr>
                                <w:color w:val="231F20"/>
                                <w:spacing w:val="2"/>
                                <w:sz w:val="18"/>
                              </w:rPr>
                              <w:t> </w:t>
                            </w:r>
                            <w:r>
                              <w:rPr>
                                <w:color w:val="231F20"/>
                                <w:sz w:val="18"/>
                              </w:rPr>
                              <w:t>bit-</w:t>
                            </w:r>
                            <w:r>
                              <w:rPr>
                                <w:rFonts w:ascii="Courier New"/>
                                <w:color w:val="231F20"/>
                                <w:sz w:val="18"/>
                              </w:rPr>
                              <w:t>fi</w:t>
                            </w:r>
                            <w:r>
                              <w:rPr>
                                <w:color w:val="231F20"/>
                                <w:sz w:val="18"/>
                              </w:rPr>
                              <w:t>eld</w:t>
                            </w:r>
                            <w:r>
                              <w:rPr>
                                <w:color w:val="231F20"/>
                                <w:spacing w:val="2"/>
                                <w:sz w:val="18"/>
                              </w:rPr>
                              <w:t> </w:t>
                            </w:r>
                            <w:r>
                              <w:rPr>
                                <w:color w:val="231F20"/>
                                <w:sz w:val="18"/>
                              </w:rPr>
                              <w:t>can</w:t>
                            </w:r>
                            <w:r>
                              <w:rPr>
                                <w:color w:val="231F20"/>
                                <w:spacing w:val="2"/>
                                <w:sz w:val="18"/>
                              </w:rPr>
                              <w:t> </w:t>
                            </w:r>
                            <w:r>
                              <w:rPr>
                                <w:color w:val="231F20"/>
                                <w:sz w:val="18"/>
                              </w:rPr>
                              <w:t>straddle</w:t>
                            </w:r>
                            <w:r>
                              <w:rPr>
                                <w:color w:val="231F20"/>
                                <w:spacing w:val="2"/>
                                <w:sz w:val="18"/>
                              </w:rPr>
                              <w:t> </w:t>
                            </w:r>
                            <w:r>
                              <w:rPr>
                                <w:color w:val="231F20"/>
                                <w:sz w:val="18"/>
                              </w:rPr>
                              <w:t>a</w:t>
                            </w:r>
                            <w:r>
                              <w:rPr>
                                <w:color w:val="231F20"/>
                                <w:spacing w:val="3"/>
                                <w:sz w:val="18"/>
                              </w:rPr>
                              <w:t> </w:t>
                            </w:r>
                            <w:r>
                              <w:rPr>
                                <w:color w:val="231F20"/>
                                <w:sz w:val="18"/>
                              </w:rPr>
                              <w:t>storage-unit</w:t>
                            </w:r>
                            <w:r>
                              <w:rPr>
                                <w:color w:val="231F20"/>
                                <w:spacing w:val="2"/>
                                <w:sz w:val="18"/>
                              </w:rPr>
                              <w:t> </w:t>
                            </w:r>
                            <w:r>
                              <w:rPr>
                                <w:color w:val="231F20"/>
                                <w:sz w:val="18"/>
                              </w:rPr>
                              <w:t>boundary</w:t>
                            </w:r>
                            <w:r>
                              <w:rPr>
                                <w:color w:val="231F20"/>
                                <w:spacing w:val="2"/>
                                <w:sz w:val="18"/>
                              </w:rPr>
                              <w:t> </w:t>
                            </w:r>
                            <w:r>
                              <w:rPr>
                                <w:color w:val="231F20"/>
                                <w:spacing w:val="-2"/>
                                <w:sz w:val="18"/>
                              </w:rPr>
                              <w:t>(6.5.2.1).</w:t>
                            </w:r>
                          </w:p>
                        </w:tc>
                      </w:tr>
                      <w:tr>
                        <w:trPr>
                          <w:trHeight w:val="358" w:hRule="atLeast"/>
                        </w:trPr>
                        <w:tc>
                          <w:tcPr>
                            <w:tcW w:w="907" w:type="dxa"/>
                          </w:tcPr>
                          <w:p>
                            <w:pPr>
                              <w:pStyle w:val="TableParagraph"/>
                              <w:spacing w:before="79"/>
                              <w:ind w:left="119"/>
                              <w:rPr>
                                <w:sz w:val="18"/>
                              </w:rPr>
                            </w:pPr>
                            <w:r>
                              <w:rPr>
                                <w:color w:val="231F20"/>
                                <w:spacing w:val="-2"/>
                                <w:sz w:val="18"/>
                              </w:rPr>
                              <w:t>G.3.10</w:t>
                            </w:r>
                          </w:p>
                        </w:tc>
                        <w:tc>
                          <w:tcPr>
                            <w:tcW w:w="907" w:type="dxa"/>
                          </w:tcPr>
                          <w:p>
                            <w:pPr>
                              <w:pStyle w:val="TableParagraph"/>
                              <w:spacing w:before="79"/>
                              <w:ind w:right="105"/>
                              <w:jc w:val="right"/>
                              <w:rPr>
                                <w:sz w:val="18"/>
                              </w:rPr>
                            </w:pPr>
                            <w:r>
                              <w:rPr>
                                <w:color w:val="231F20"/>
                                <w:spacing w:val="-10"/>
                                <w:sz w:val="18"/>
                              </w:rPr>
                              <w:t>1</w:t>
                            </w:r>
                          </w:p>
                        </w:tc>
                        <w:tc>
                          <w:tcPr>
                            <w:tcW w:w="7258" w:type="dxa"/>
                          </w:tcPr>
                          <w:p>
                            <w:pPr>
                              <w:pStyle w:val="TableParagraph"/>
                              <w:spacing w:before="79"/>
                              <w:ind w:left="119"/>
                              <w:rPr>
                                <w:sz w:val="18"/>
                              </w:rPr>
                            </w:pPr>
                            <w:r>
                              <w:rPr>
                                <w:color w:val="231F20"/>
                                <w:sz w:val="18"/>
                              </w:rPr>
                              <w:t>What</w:t>
                            </w:r>
                            <w:r>
                              <w:rPr>
                                <w:color w:val="231F20"/>
                                <w:spacing w:val="-1"/>
                                <w:sz w:val="18"/>
                              </w:rPr>
                              <w:t> </w:t>
                            </w:r>
                            <w:r>
                              <w:rPr>
                                <w:color w:val="231F20"/>
                                <w:sz w:val="18"/>
                              </w:rPr>
                              <w:t>constitutes an access to an object</w:t>
                            </w:r>
                            <w:r>
                              <w:rPr>
                                <w:color w:val="231F20"/>
                                <w:spacing w:val="-1"/>
                                <w:sz w:val="18"/>
                              </w:rPr>
                              <w:t> </w:t>
                            </w:r>
                            <w:r>
                              <w:rPr>
                                <w:color w:val="231F20"/>
                                <w:sz w:val="18"/>
                              </w:rPr>
                              <w:t>that has volatile-quali</w:t>
                            </w:r>
                            <w:r>
                              <w:rPr>
                                <w:rFonts w:ascii="Courier New"/>
                                <w:color w:val="231F20"/>
                                <w:sz w:val="18"/>
                              </w:rPr>
                              <w:t>fi</w:t>
                            </w:r>
                            <w:r>
                              <w:rPr>
                                <w:color w:val="231F20"/>
                                <w:sz w:val="18"/>
                              </w:rPr>
                              <w:t>ed type </w:t>
                            </w:r>
                            <w:r>
                              <w:rPr>
                                <w:color w:val="231F20"/>
                                <w:spacing w:val="-2"/>
                                <w:sz w:val="18"/>
                              </w:rPr>
                              <w:t>(6.5.5.3).</w:t>
                            </w:r>
                          </w:p>
                        </w:tc>
                      </w:tr>
                      <w:tr>
                        <w:trPr>
                          <w:trHeight w:val="897" w:hRule="atLeast"/>
                        </w:trPr>
                        <w:tc>
                          <w:tcPr>
                            <w:tcW w:w="907"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8"/>
                              <w:rPr>
                                <w:sz w:val="18"/>
                              </w:rPr>
                            </w:pPr>
                          </w:p>
                          <w:p>
                            <w:pPr>
                              <w:pStyle w:val="TableParagraph"/>
                              <w:spacing w:before="1"/>
                              <w:ind w:left="119"/>
                              <w:rPr>
                                <w:sz w:val="18"/>
                              </w:rPr>
                            </w:pPr>
                            <w:r>
                              <w:rPr>
                                <w:color w:val="231F20"/>
                                <w:spacing w:val="-2"/>
                                <w:sz w:val="18"/>
                              </w:rPr>
                              <w:t>G.3.13</w:t>
                            </w:r>
                          </w:p>
                        </w:tc>
                        <w:tc>
                          <w:tcPr>
                            <w:tcW w:w="907" w:type="dxa"/>
                          </w:tcPr>
                          <w:p>
                            <w:pPr>
                              <w:pStyle w:val="TableParagraph"/>
                              <w:spacing w:before="141"/>
                              <w:rPr>
                                <w:sz w:val="18"/>
                              </w:rPr>
                            </w:pPr>
                          </w:p>
                          <w:p>
                            <w:pPr>
                              <w:pStyle w:val="TableParagraph"/>
                              <w:ind w:right="105"/>
                              <w:jc w:val="right"/>
                              <w:rPr>
                                <w:sz w:val="18"/>
                              </w:rPr>
                            </w:pPr>
                            <w:r>
                              <w:rPr>
                                <w:color w:val="231F20"/>
                                <w:spacing w:val="-10"/>
                                <w:sz w:val="18"/>
                              </w:rPr>
                              <w:t>1</w:t>
                            </w:r>
                          </w:p>
                        </w:tc>
                        <w:tc>
                          <w:tcPr>
                            <w:tcW w:w="7258" w:type="dxa"/>
                          </w:tcPr>
                          <w:p>
                            <w:pPr>
                              <w:pStyle w:val="TableParagraph"/>
                              <w:spacing w:line="210" w:lineRule="atLeast" w:before="21"/>
                              <w:ind w:left="119" w:right="205"/>
                              <w:rPr>
                                <w:sz w:val="18"/>
                              </w:rPr>
                            </w:pPr>
                            <w:r>
                              <w:rPr>
                                <w:color w:val="231F20"/>
                                <w:sz w:val="18"/>
                              </w:rPr>
                              <w:t>Whether the value of a single-character character constant in a constant expression that</w:t>
                            </w:r>
                            <w:r>
                              <w:rPr>
                                <w:color w:val="231F20"/>
                                <w:spacing w:val="20"/>
                                <w:sz w:val="18"/>
                              </w:rPr>
                              <w:t> </w:t>
                            </w:r>
                            <w:r>
                              <w:rPr>
                                <w:color w:val="231F20"/>
                                <w:sz w:val="18"/>
                              </w:rPr>
                              <w:t>controls</w:t>
                            </w:r>
                            <w:r>
                              <w:rPr>
                                <w:color w:val="231F20"/>
                                <w:spacing w:val="20"/>
                                <w:sz w:val="18"/>
                              </w:rPr>
                              <w:t> </w:t>
                            </w:r>
                            <w:r>
                              <w:rPr>
                                <w:color w:val="231F20"/>
                                <w:sz w:val="18"/>
                              </w:rPr>
                              <w:t>conditional</w:t>
                            </w:r>
                            <w:r>
                              <w:rPr>
                                <w:color w:val="231F20"/>
                                <w:spacing w:val="20"/>
                                <w:sz w:val="18"/>
                              </w:rPr>
                              <w:t> </w:t>
                            </w:r>
                            <w:r>
                              <w:rPr>
                                <w:color w:val="231F20"/>
                                <w:sz w:val="18"/>
                              </w:rPr>
                              <w:t>inclusion</w:t>
                            </w:r>
                            <w:r>
                              <w:rPr>
                                <w:color w:val="231F20"/>
                                <w:spacing w:val="20"/>
                                <w:sz w:val="18"/>
                              </w:rPr>
                              <w:t> </w:t>
                            </w:r>
                            <w:r>
                              <w:rPr>
                                <w:color w:val="231F20"/>
                                <w:sz w:val="18"/>
                              </w:rPr>
                              <w:t>matches</w:t>
                            </w:r>
                            <w:r>
                              <w:rPr>
                                <w:color w:val="231F20"/>
                                <w:spacing w:val="20"/>
                                <w:sz w:val="18"/>
                              </w:rPr>
                              <w:t> </w:t>
                            </w:r>
                            <w:r>
                              <w:rPr>
                                <w:color w:val="231F20"/>
                                <w:sz w:val="18"/>
                              </w:rPr>
                              <w:t>the</w:t>
                            </w:r>
                            <w:r>
                              <w:rPr>
                                <w:color w:val="231F20"/>
                                <w:spacing w:val="20"/>
                                <w:sz w:val="18"/>
                              </w:rPr>
                              <w:t> </w:t>
                            </w:r>
                            <w:r>
                              <w:rPr>
                                <w:color w:val="231F20"/>
                                <w:sz w:val="18"/>
                              </w:rPr>
                              <w:t>value</w:t>
                            </w:r>
                            <w:r>
                              <w:rPr>
                                <w:color w:val="231F20"/>
                                <w:spacing w:val="20"/>
                                <w:sz w:val="18"/>
                              </w:rPr>
                              <w:t> </w:t>
                            </w:r>
                            <w:r>
                              <w:rPr>
                                <w:color w:val="231F20"/>
                                <w:sz w:val="18"/>
                              </w:rPr>
                              <w:t>of</w:t>
                            </w:r>
                            <w:r>
                              <w:rPr>
                                <w:color w:val="231F20"/>
                                <w:spacing w:val="20"/>
                                <w:sz w:val="18"/>
                              </w:rPr>
                              <w:t> </w:t>
                            </w:r>
                            <w:r>
                              <w:rPr>
                                <w:color w:val="231F20"/>
                                <w:sz w:val="18"/>
                              </w:rPr>
                              <w:t>the</w:t>
                            </w:r>
                            <w:r>
                              <w:rPr>
                                <w:color w:val="231F20"/>
                                <w:spacing w:val="20"/>
                                <w:sz w:val="18"/>
                              </w:rPr>
                              <w:t> </w:t>
                            </w:r>
                            <w:r>
                              <w:rPr>
                                <w:color w:val="231F20"/>
                                <w:sz w:val="18"/>
                              </w:rPr>
                              <w:t>same</w:t>
                            </w:r>
                            <w:r>
                              <w:rPr>
                                <w:color w:val="231F20"/>
                                <w:spacing w:val="20"/>
                                <w:sz w:val="18"/>
                              </w:rPr>
                              <w:t> </w:t>
                            </w:r>
                            <w:r>
                              <w:rPr>
                                <w:color w:val="231F20"/>
                                <w:sz w:val="18"/>
                              </w:rPr>
                              <w:t>character</w:t>
                            </w:r>
                            <w:r>
                              <w:rPr>
                                <w:color w:val="231F20"/>
                                <w:spacing w:val="20"/>
                                <w:sz w:val="18"/>
                              </w:rPr>
                              <w:t> </w:t>
                            </w:r>
                            <w:r>
                              <w:rPr>
                                <w:color w:val="231F20"/>
                                <w:sz w:val="18"/>
                              </w:rPr>
                              <w:t>constant in the execution character set. Whether such a character constant may have a</w:t>
                            </w:r>
                            <w:r>
                              <w:rPr>
                                <w:color w:val="231F20"/>
                                <w:spacing w:val="40"/>
                                <w:sz w:val="18"/>
                              </w:rPr>
                              <w:t> </w:t>
                            </w:r>
                            <w:r>
                              <w:rPr>
                                <w:color w:val="231F20"/>
                                <w:sz w:val="18"/>
                              </w:rPr>
                              <w:t>negative value (6.8.1).</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2</w:t>
                            </w:r>
                          </w:p>
                        </w:tc>
                        <w:tc>
                          <w:tcPr>
                            <w:tcW w:w="7258" w:type="dxa"/>
                          </w:tcPr>
                          <w:p>
                            <w:pPr>
                              <w:pStyle w:val="TableParagraph"/>
                              <w:spacing w:before="79"/>
                              <w:ind w:left="119"/>
                              <w:rPr>
                                <w:sz w:val="18"/>
                              </w:rPr>
                            </w:pPr>
                            <w:r>
                              <w:rPr>
                                <w:color w:val="231F20"/>
                                <w:sz w:val="18"/>
                              </w:rPr>
                              <w:t>The</w:t>
                            </w:r>
                            <w:r>
                              <w:rPr>
                                <w:color w:val="231F20"/>
                                <w:spacing w:val="-6"/>
                                <w:sz w:val="18"/>
                              </w:rPr>
                              <w:t> </w:t>
                            </w:r>
                            <w:r>
                              <w:rPr>
                                <w:color w:val="231F20"/>
                                <w:sz w:val="18"/>
                              </w:rPr>
                              <w:t>method</w:t>
                            </w:r>
                            <w:r>
                              <w:rPr>
                                <w:color w:val="231F20"/>
                                <w:spacing w:val="-6"/>
                                <w:sz w:val="18"/>
                              </w:rPr>
                              <w:t> </w:t>
                            </w:r>
                            <w:r>
                              <w:rPr>
                                <w:color w:val="231F20"/>
                                <w:sz w:val="18"/>
                              </w:rPr>
                              <w:t>for</w:t>
                            </w:r>
                            <w:r>
                              <w:rPr>
                                <w:color w:val="231F20"/>
                                <w:spacing w:val="-6"/>
                                <w:sz w:val="18"/>
                              </w:rPr>
                              <w:t> </w:t>
                            </w:r>
                            <w:r>
                              <w:rPr>
                                <w:color w:val="231F20"/>
                                <w:sz w:val="18"/>
                              </w:rPr>
                              <w:t>locating</w:t>
                            </w:r>
                            <w:r>
                              <w:rPr>
                                <w:color w:val="231F20"/>
                                <w:spacing w:val="-6"/>
                                <w:sz w:val="18"/>
                              </w:rPr>
                              <w:t> </w:t>
                            </w:r>
                            <w:r>
                              <w:rPr>
                                <w:color w:val="231F20"/>
                                <w:sz w:val="18"/>
                              </w:rPr>
                              <w:t>includable</w:t>
                            </w:r>
                            <w:r>
                              <w:rPr>
                                <w:color w:val="231F20"/>
                                <w:spacing w:val="-6"/>
                                <w:sz w:val="18"/>
                              </w:rPr>
                              <w:t> </w:t>
                            </w:r>
                            <w:r>
                              <w:rPr>
                                <w:color w:val="231F20"/>
                                <w:sz w:val="18"/>
                              </w:rPr>
                              <w:t>source</w:t>
                            </w:r>
                            <w:r>
                              <w:rPr>
                                <w:color w:val="231F20"/>
                                <w:spacing w:val="-5"/>
                                <w:sz w:val="18"/>
                              </w:rPr>
                              <w:t> </w:t>
                            </w:r>
                            <w:r>
                              <w:rPr>
                                <w:rFonts w:ascii="Courier New"/>
                                <w:color w:val="231F20"/>
                                <w:sz w:val="18"/>
                              </w:rPr>
                              <w:t>fi</w:t>
                            </w:r>
                            <w:r>
                              <w:rPr>
                                <w:color w:val="231F20"/>
                                <w:sz w:val="18"/>
                              </w:rPr>
                              <w:t>les</w:t>
                            </w:r>
                            <w:r>
                              <w:rPr>
                                <w:color w:val="231F20"/>
                                <w:spacing w:val="-6"/>
                                <w:sz w:val="18"/>
                              </w:rPr>
                              <w:t> </w:t>
                            </w:r>
                            <w:r>
                              <w:rPr>
                                <w:color w:val="231F20"/>
                                <w:spacing w:val="-2"/>
                                <w:sz w:val="18"/>
                              </w:rPr>
                              <w:t>(6.8.2).</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3</w:t>
                            </w:r>
                          </w:p>
                        </w:tc>
                        <w:tc>
                          <w:tcPr>
                            <w:tcW w:w="7258" w:type="dxa"/>
                          </w:tcPr>
                          <w:p>
                            <w:pPr>
                              <w:pStyle w:val="TableParagraph"/>
                              <w:spacing w:before="79"/>
                              <w:ind w:left="119"/>
                              <w:rPr>
                                <w:sz w:val="18"/>
                              </w:rPr>
                            </w:pPr>
                            <w:r>
                              <w:rPr>
                                <w:color w:val="231F20"/>
                                <w:sz w:val="18"/>
                              </w:rPr>
                              <w:t>The</w:t>
                            </w:r>
                            <w:r>
                              <w:rPr>
                                <w:color w:val="231F20"/>
                                <w:spacing w:val="-1"/>
                                <w:sz w:val="18"/>
                              </w:rPr>
                              <w:t> </w:t>
                            </w:r>
                            <w:r>
                              <w:rPr>
                                <w:color w:val="231F20"/>
                                <w:sz w:val="18"/>
                              </w:rPr>
                              <w:t>support of</w:t>
                            </w:r>
                            <w:r>
                              <w:rPr>
                                <w:color w:val="231F20"/>
                                <w:spacing w:val="-1"/>
                                <w:sz w:val="18"/>
                              </w:rPr>
                              <w:t> </w:t>
                            </w:r>
                            <w:r>
                              <w:rPr>
                                <w:color w:val="231F20"/>
                                <w:sz w:val="18"/>
                              </w:rPr>
                              <w:t>quoted names for</w:t>
                            </w:r>
                            <w:r>
                              <w:rPr>
                                <w:color w:val="231F20"/>
                                <w:spacing w:val="-1"/>
                                <w:sz w:val="18"/>
                              </w:rPr>
                              <w:t> </w:t>
                            </w:r>
                            <w:r>
                              <w:rPr>
                                <w:color w:val="231F20"/>
                                <w:sz w:val="18"/>
                              </w:rPr>
                              <w:t>includable source</w:t>
                            </w:r>
                            <w:r>
                              <w:rPr>
                                <w:color w:val="231F20"/>
                                <w:spacing w:val="-1"/>
                                <w:sz w:val="18"/>
                              </w:rPr>
                              <w:t> </w:t>
                            </w:r>
                            <w:r>
                              <w:rPr>
                                <w:rFonts w:ascii="Courier New"/>
                                <w:color w:val="231F20"/>
                                <w:sz w:val="18"/>
                              </w:rPr>
                              <w:t>fi</w:t>
                            </w:r>
                            <w:r>
                              <w:rPr>
                                <w:color w:val="231F20"/>
                                <w:sz w:val="18"/>
                              </w:rPr>
                              <w:t>les </w:t>
                            </w:r>
                            <w:r>
                              <w:rPr>
                                <w:color w:val="231F20"/>
                                <w:spacing w:val="-2"/>
                                <w:sz w:val="18"/>
                              </w:rPr>
                              <w:t>(6.8.2).</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4</w:t>
                            </w:r>
                          </w:p>
                        </w:tc>
                        <w:tc>
                          <w:tcPr>
                            <w:tcW w:w="7258" w:type="dxa"/>
                          </w:tcPr>
                          <w:p>
                            <w:pPr>
                              <w:pStyle w:val="TableParagraph"/>
                              <w:spacing w:before="79"/>
                              <w:ind w:left="119"/>
                              <w:rPr>
                                <w:sz w:val="18"/>
                              </w:rPr>
                            </w:pPr>
                            <w:r>
                              <w:rPr>
                                <w:color w:val="231F20"/>
                                <w:sz w:val="18"/>
                              </w:rPr>
                              <w:t>The</w:t>
                            </w:r>
                            <w:r>
                              <w:rPr>
                                <w:color w:val="231F20"/>
                                <w:spacing w:val="-12"/>
                                <w:sz w:val="18"/>
                              </w:rPr>
                              <w:t> </w:t>
                            </w:r>
                            <w:r>
                              <w:rPr>
                                <w:color w:val="231F20"/>
                                <w:sz w:val="18"/>
                              </w:rPr>
                              <w:t>mapping</w:t>
                            </w:r>
                            <w:r>
                              <w:rPr>
                                <w:color w:val="231F20"/>
                                <w:spacing w:val="-12"/>
                                <w:sz w:val="18"/>
                              </w:rPr>
                              <w:t> </w:t>
                            </w:r>
                            <w:r>
                              <w:rPr>
                                <w:color w:val="231F20"/>
                                <w:sz w:val="18"/>
                              </w:rPr>
                              <w:t>of</w:t>
                            </w:r>
                            <w:r>
                              <w:rPr>
                                <w:color w:val="231F20"/>
                                <w:spacing w:val="-11"/>
                                <w:sz w:val="18"/>
                              </w:rPr>
                              <w:t> </w:t>
                            </w:r>
                            <w:r>
                              <w:rPr>
                                <w:color w:val="231F20"/>
                                <w:sz w:val="18"/>
                              </w:rPr>
                              <w:t>source</w:t>
                            </w:r>
                            <w:r>
                              <w:rPr>
                                <w:color w:val="231F20"/>
                                <w:spacing w:val="-12"/>
                                <w:sz w:val="18"/>
                              </w:rPr>
                              <w:t> </w:t>
                            </w:r>
                            <w:r>
                              <w:rPr>
                                <w:rFonts w:ascii="Courier New"/>
                                <w:color w:val="231F20"/>
                                <w:sz w:val="18"/>
                              </w:rPr>
                              <w:t>fi</w:t>
                            </w:r>
                            <w:r>
                              <w:rPr>
                                <w:color w:val="231F20"/>
                                <w:sz w:val="18"/>
                              </w:rPr>
                              <w:t>le</w:t>
                            </w:r>
                            <w:r>
                              <w:rPr>
                                <w:color w:val="231F20"/>
                                <w:spacing w:val="-11"/>
                                <w:sz w:val="18"/>
                              </w:rPr>
                              <w:t> </w:t>
                            </w:r>
                            <w:r>
                              <w:rPr>
                                <w:color w:val="231F20"/>
                                <w:sz w:val="18"/>
                              </w:rPr>
                              <w:t>character</w:t>
                            </w:r>
                            <w:r>
                              <w:rPr>
                                <w:color w:val="231F20"/>
                                <w:spacing w:val="-12"/>
                                <w:sz w:val="18"/>
                              </w:rPr>
                              <w:t> </w:t>
                            </w:r>
                            <w:r>
                              <w:rPr>
                                <w:color w:val="231F20"/>
                                <w:sz w:val="18"/>
                              </w:rPr>
                              <w:t>sequences</w:t>
                            </w:r>
                            <w:r>
                              <w:rPr>
                                <w:color w:val="231F20"/>
                                <w:spacing w:val="-12"/>
                                <w:sz w:val="18"/>
                              </w:rPr>
                              <w:t> </w:t>
                            </w:r>
                            <w:r>
                              <w:rPr>
                                <w:color w:val="231F20"/>
                                <w:spacing w:val="-2"/>
                                <w:sz w:val="18"/>
                              </w:rPr>
                              <w:t>(6.8.2).</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5</w:t>
                            </w:r>
                          </w:p>
                        </w:tc>
                        <w:tc>
                          <w:tcPr>
                            <w:tcW w:w="7258" w:type="dxa"/>
                          </w:tcPr>
                          <w:p>
                            <w:pPr>
                              <w:pStyle w:val="TableParagraph"/>
                              <w:spacing w:before="79"/>
                              <w:ind w:left="119"/>
                              <w:rPr>
                                <w:sz w:val="18"/>
                              </w:rPr>
                            </w:pPr>
                            <w:r>
                              <w:rPr>
                                <w:color w:val="231F20"/>
                                <w:sz w:val="18"/>
                              </w:rPr>
                              <w:t>The</w:t>
                            </w:r>
                            <w:r>
                              <w:rPr>
                                <w:color w:val="231F20"/>
                                <w:spacing w:val="11"/>
                                <w:sz w:val="18"/>
                              </w:rPr>
                              <w:t> </w:t>
                            </w:r>
                            <w:r>
                              <w:rPr>
                                <w:color w:val="231F20"/>
                                <w:sz w:val="18"/>
                              </w:rPr>
                              <w:t>behavior</w:t>
                            </w:r>
                            <w:r>
                              <w:rPr>
                                <w:color w:val="231F20"/>
                                <w:spacing w:val="11"/>
                                <w:sz w:val="18"/>
                              </w:rPr>
                              <w:t> </w:t>
                            </w:r>
                            <w:r>
                              <w:rPr>
                                <w:color w:val="231F20"/>
                                <w:sz w:val="18"/>
                              </w:rPr>
                              <w:t>on</w:t>
                            </w:r>
                            <w:r>
                              <w:rPr>
                                <w:color w:val="231F20"/>
                                <w:spacing w:val="12"/>
                                <w:sz w:val="18"/>
                              </w:rPr>
                              <w:t> </w:t>
                            </w:r>
                            <w:r>
                              <w:rPr>
                                <w:color w:val="231F20"/>
                                <w:sz w:val="18"/>
                              </w:rPr>
                              <w:t>each</w:t>
                            </w:r>
                            <w:r>
                              <w:rPr>
                                <w:color w:val="231F20"/>
                                <w:spacing w:val="11"/>
                                <w:sz w:val="18"/>
                              </w:rPr>
                              <w:t> </w:t>
                            </w:r>
                            <w:r>
                              <w:rPr>
                                <w:color w:val="231F20"/>
                                <w:sz w:val="18"/>
                              </w:rPr>
                              <w:t>recognized</w:t>
                            </w:r>
                            <w:r>
                              <w:rPr>
                                <w:color w:val="231F20"/>
                                <w:spacing w:val="12"/>
                                <w:sz w:val="18"/>
                              </w:rPr>
                              <w:t> </w:t>
                            </w:r>
                            <w:r>
                              <w:rPr>
                                <w:color w:val="231F20"/>
                                <w:sz w:val="18"/>
                              </w:rPr>
                              <w:t>#pragma</w:t>
                            </w:r>
                            <w:r>
                              <w:rPr>
                                <w:color w:val="231F20"/>
                                <w:spacing w:val="11"/>
                                <w:sz w:val="18"/>
                              </w:rPr>
                              <w:t> </w:t>
                            </w:r>
                            <w:r>
                              <w:rPr>
                                <w:color w:val="231F20"/>
                                <w:sz w:val="18"/>
                              </w:rPr>
                              <w:t>directive</w:t>
                            </w:r>
                            <w:r>
                              <w:rPr>
                                <w:color w:val="231F20"/>
                                <w:spacing w:val="12"/>
                                <w:sz w:val="18"/>
                              </w:rPr>
                              <w:t> </w:t>
                            </w:r>
                            <w:r>
                              <w:rPr>
                                <w:color w:val="231F20"/>
                                <w:spacing w:val="-2"/>
                                <w:sz w:val="18"/>
                              </w:rPr>
                              <w:t>(6.8.6).</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5"/>
                              <w:jc w:val="right"/>
                              <w:rPr>
                                <w:sz w:val="18"/>
                              </w:rPr>
                            </w:pPr>
                            <w:r>
                              <w:rPr>
                                <w:color w:val="231F20"/>
                                <w:spacing w:val="-10"/>
                                <w:sz w:val="18"/>
                              </w:rPr>
                              <w:t>6</w:t>
                            </w:r>
                          </w:p>
                        </w:tc>
                        <w:tc>
                          <w:tcPr>
                            <w:tcW w:w="7258" w:type="dxa"/>
                          </w:tcPr>
                          <w:p>
                            <w:pPr>
                              <w:pStyle w:val="TableParagraph"/>
                              <w:spacing w:line="232" w:lineRule="auto" w:before="46"/>
                              <w:ind w:left="119"/>
                              <w:rPr>
                                <w:sz w:val="18"/>
                              </w:rPr>
                            </w:pPr>
                            <w:r>
                              <w:rPr>
                                <w:color w:val="231F20"/>
                                <w:sz w:val="18"/>
                              </w:rPr>
                              <w:t>The</w:t>
                            </w:r>
                            <w:r>
                              <w:rPr>
                                <w:color w:val="231F20"/>
                                <w:spacing w:val="-5"/>
                                <w:sz w:val="18"/>
                              </w:rPr>
                              <w:t> </w:t>
                            </w:r>
                            <w:r>
                              <w:rPr>
                                <w:color w:val="231F20"/>
                                <w:sz w:val="18"/>
                              </w:rPr>
                              <w:t>de</w:t>
                            </w:r>
                            <w:r>
                              <w:rPr>
                                <w:rFonts w:ascii="Courier New"/>
                                <w:color w:val="231F20"/>
                                <w:sz w:val="18"/>
                              </w:rPr>
                              <w:t>fi</w:t>
                            </w:r>
                            <w:r>
                              <w:rPr>
                                <w:color w:val="231F20"/>
                                <w:sz w:val="18"/>
                              </w:rPr>
                              <w:t>nitions</w:t>
                            </w:r>
                            <w:r>
                              <w:rPr>
                                <w:color w:val="231F20"/>
                                <w:spacing w:val="-5"/>
                                <w:sz w:val="18"/>
                              </w:rPr>
                              <w:t> </w:t>
                            </w:r>
                            <w:r>
                              <w:rPr>
                                <w:color w:val="231F20"/>
                                <w:sz w:val="18"/>
                              </w:rPr>
                              <w:t>for</w:t>
                            </w:r>
                            <w:r>
                              <w:rPr>
                                <w:color w:val="231F20"/>
                                <w:spacing w:val="-5"/>
                                <w:sz w:val="18"/>
                              </w:rPr>
                              <w:t> </w:t>
                            </w:r>
                            <w:r>
                              <w:rPr>
                                <w:color w:val="231F20"/>
                                <w:spacing w:val="80"/>
                                <w:sz w:val="18"/>
                                <w:u w:val="single" w:color="221E1F"/>
                              </w:rPr>
                              <w:t> </w:t>
                            </w:r>
                            <w:r>
                              <w:rPr>
                                <w:color w:val="231F20"/>
                                <w:sz w:val="18"/>
                                <w:u w:val="none"/>
                              </w:rPr>
                              <w:t>DATE</w:t>
                            </w:r>
                            <w:r>
                              <w:rPr>
                                <w:color w:val="231F20"/>
                                <w:spacing w:val="80"/>
                                <w:sz w:val="18"/>
                                <w:u w:val="single" w:color="221E1F"/>
                              </w:rPr>
                              <w:t> </w:t>
                            </w:r>
                            <w:r>
                              <w:rPr>
                                <w:color w:val="231F20"/>
                                <w:spacing w:val="-5"/>
                                <w:sz w:val="18"/>
                                <w:u w:val="none"/>
                              </w:rPr>
                              <w:t> </w:t>
                            </w:r>
                            <w:r>
                              <w:rPr>
                                <w:color w:val="231F20"/>
                                <w:sz w:val="18"/>
                                <w:u w:val="none"/>
                              </w:rPr>
                              <w:t>and</w:t>
                            </w:r>
                            <w:r>
                              <w:rPr>
                                <w:color w:val="231F20"/>
                                <w:spacing w:val="-5"/>
                                <w:sz w:val="18"/>
                                <w:u w:val="none"/>
                              </w:rPr>
                              <w:t> </w:t>
                            </w:r>
                            <w:r>
                              <w:rPr>
                                <w:color w:val="231F20"/>
                                <w:spacing w:val="80"/>
                                <w:sz w:val="18"/>
                                <w:u w:val="single" w:color="221E1F"/>
                              </w:rPr>
                              <w:t> </w:t>
                            </w:r>
                            <w:r>
                              <w:rPr>
                                <w:color w:val="231F20"/>
                                <w:sz w:val="18"/>
                                <w:u w:val="none"/>
                              </w:rPr>
                              <w:t>TIME</w:t>
                            </w:r>
                            <w:r>
                              <w:rPr>
                                <w:color w:val="231F20"/>
                                <w:spacing w:val="80"/>
                                <w:sz w:val="18"/>
                                <w:u w:val="single" w:color="221E1F"/>
                              </w:rPr>
                              <w:t> </w:t>
                            </w:r>
                            <w:r>
                              <w:rPr>
                                <w:color w:val="231F20"/>
                                <w:spacing w:val="-5"/>
                                <w:sz w:val="18"/>
                                <w:u w:val="none"/>
                              </w:rPr>
                              <w:t> </w:t>
                            </w:r>
                            <w:r>
                              <w:rPr>
                                <w:color w:val="231F20"/>
                                <w:sz w:val="18"/>
                                <w:u w:val="none"/>
                              </w:rPr>
                              <w:t>when</w:t>
                            </w:r>
                            <w:r>
                              <w:rPr>
                                <w:color w:val="231F20"/>
                                <w:spacing w:val="-5"/>
                                <w:sz w:val="18"/>
                                <w:u w:val="none"/>
                              </w:rPr>
                              <w:t> </w:t>
                            </w:r>
                            <w:r>
                              <w:rPr>
                                <w:color w:val="231F20"/>
                                <w:sz w:val="18"/>
                                <w:u w:val="none"/>
                              </w:rPr>
                              <w:t>respectively,</w:t>
                            </w:r>
                            <w:r>
                              <w:rPr>
                                <w:color w:val="231F20"/>
                                <w:spacing w:val="-5"/>
                                <w:sz w:val="18"/>
                                <w:u w:val="none"/>
                              </w:rPr>
                              <w:t> </w:t>
                            </w:r>
                            <w:r>
                              <w:rPr>
                                <w:color w:val="231F20"/>
                                <w:sz w:val="18"/>
                                <w:u w:val="none"/>
                              </w:rPr>
                              <w:t>the</w:t>
                            </w:r>
                            <w:r>
                              <w:rPr>
                                <w:color w:val="231F20"/>
                                <w:spacing w:val="-5"/>
                                <w:sz w:val="18"/>
                                <w:u w:val="none"/>
                              </w:rPr>
                              <w:t> </w:t>
                            </w:r>
                            <w:r>
                              <w:rPr>
                                <w:color w:val="231F20"/>
                                <w:sz w:val="18"/>
                                <w:u w:val="none"/>
                              </w:rPr>
                              <w:t>date</w:t>
                            </w:r>
                            <w:r>
                              <w:rPr>
                                <w:color w:val="231F20"/>
                                <w:spacing w:val="-5"/>
                                <w:sz w:val="18"/>
                                <w:u w:val="none"/>
                              </w:rPr>
                              <w:t> </w:t>
                            </w:r>
                            <w:r>
                              <w:rPr>
                                <w:color w:val="231F20"/>
                                <w:sz w:val="18"/>
                                <w:u w:val="none"/>
                              </w:rPr>
                              <w:t>and</w:t>
                            </w:r>
                            <w:r>
                              <w:rPr>
                                <w:color w:val="231F20"/>
                                <w:spacing w:val="-5"/>
                                <w:sz w:val="18"/>
                                <w:u w:val="none"/>
                              </w:rPr>
                              <w:t> </w:t>
                            </w:r>
                            <w:r>
                              <w:rPr>
                                <w:color w:val="231F20"/>
                                <w:sz w:val="18"/>
                                <w:u w:val="none"/>
                              </w:rPr>
                              <w:t>time</w:t>
                            </w:r>
                            <w:r>
                              <w:rPr>
                                <w:color w:val="231F20"/>
                                <w:spacing w:val="-5"/>
                                <w:sz w:val="18"/>
                                <w:u w:val="none"/>
                              </w:rPr>
                              <w:t> </w:t>
                            </w:r>
                            <w:r>
                              <w:rPr>
                                <w:color w:val="231F20"/>
                                <w:sz w:val="18"/>
                                <w:u w:val="none"/>
                              </w:rPr>
                              <w:t>of translation are not available (6.8.8).</w:t>
                            </w:r>
                          </w:p>
                        </w:tc>
                      </w:tr>
                      <w:tr>
                        <w:trPr>
                          <w:trHeight w:val="500" w:hRule="atLeast"/>
                        </w:trPr>
                        <w:tc>
                          <w:tcPr>
                            <w:tcW w:w="907" w:type="dxa"/>
                            <w:vMerge w:val="restart"/>
                          </w:tcPr>
                          <w:p>
                            <w:pPr>
                              <w:pStyle w:val="TableParagraph"/>
                              <w:spacing w:before="198"/>
                              <w:rPr>
                                <w:sz w:val="18"/>
                              </w:rPr>
                            </w:pPr>
                          </w:p>
                          <w:p>
                            <w:pPr>
                              <w:pStyle w:val="TableParagraph"/>
                              <w:ind w:left="119"/>
                              <w:rPr>
                                <w:sz w:val="18"/>
                              </w:rPr>
                            </w:pPr>
                            <w:r>
                              <w:rPr>
                                <w:color w:val="231F20"/>
                                <w:spacing w:val="-2"/>
                                <w:sz w:val="18"/>
                              </w:rPr>
                              <w:t>G.3.14</w:t>
                            </w:r>
                          </w:p>
                        </w:tc>
                        <w:tc>
                          <w:tcPr>
                            <w:tcW w:w="907" w:type="dxa"/>
                          </w:tcPr>
                          <w:p>
                            <w:pPr>
                              <w:pStyle w:val="TableParagraph"/>
                              <w:spacing w:before="150"/>
                              <w:ind w:right="105"/>
                              <w:jc w:val="right"/>
                              <w:rPr>
                                <w:sz w:val="18"/>
                              </w:rPr>
                            </w:pPr>
                            <w:r>
                              <w:rPr>
                                <w:color w:val="231F20"/>
                                <w:spacing w:val="-10"/>
                                <w:sz w:val="18"/>
                              </w:rPr>
                              <w:t>5</w:t>
                            </w:r>
                          </w:p>
                        </w:tc>
                        <w:tc>
                          <w:tcPr>
                            <w:tcW w:w="7258" w:type="dxa"/>
                          </w:tcPr>
                          <w:p>
                            <w:pPr>
                              <w:pStyle w:val="TableParagraph"/>
                              <w:spacing w:line="230" w:lineRule="atLeast" w:before="19"/>
                              <w:ind w:left="119" w:right="233"/>
                              <w:rPr>
                                <w:sz w:val="18"/>
                              </w:rPr>
                            </w:pPr>
                            <w:r>
                              <w:rPr>
                                <w:color w:val="231F20"/>
                                <w:w w:val="105"/>
                                <w:sz w:val="18"/>
                              </w:rPr>
                              <w:t>Whether</w:t>
                            </w:r>
                            <w:r>
                              <w:rPr>
                                <w:color w:val="231F20"/>
                                <w:spacing w:val="-7"/>
                                <w:w w:val="105"/>
                                <w:sz w:val="18"/>
                              </w:rPr>
                              <w:t> </w:t>
                            </w:r>
                            <w:r>
                              <w:rPr>
                                <w:color w:val="231F20"/>
                                <w:w w:val="105"/>
                                <w:sz w:val="18"/>
                              </w:rPr>
                              <w:t>the</w:t>
                            </w:r>
                            <w:r>
                              <w:rPr>
                                <w:color w:val="231F20"/>
                                <w:spacing w:val="-7"/>
                                <w:w w:val="105"/>
                                <w:sz w:val="18"/>
                              </w:rPr>
                              <w:t> </w:t>
                            </w:r>
                            <w:r>
                              <w:rPr>
                                <w:color w:val="231F20"/>
                                <w:w w:val="105"/>
                                <w:sz w:val="18"/>
                              </w:rPr>
                              <w:t>mathematics</w:t>
                            </w:r>
                            <w:r>
                              <w:rPr>
                                <w:color w:val="231F20"/>
                                <w:spacing w:val="-7"/>
                                <w:w w:val="105"/>
                                <w:sz w:val="18"/>
                              </w:rPr>
                              <w:t> </w:t>
                            </w:r>
                            <w:r>
                              <w:rPr>
                                <w:color w:val="231F20"/>
                                <w:w w:val="105"/>
                                <w:sz w:val="18"/>
                              </w:rPr>
                              <w:t>functions</w:t>
                            </w:r>
                            <w:r>
                              <w:rPr>
                                <w:color w:val="231F20"/>
                                <w:spacing w:val="-7"/>
                                <w:w w:val="105"/>
                                <w:sz w:val="18"/>
                              </w:rPr>
                              <w:t> </w:t>
                            </w:r>
                            <w:r>
                              <w:rPr>
                                <w:color w:val="231F20"/>
                                <w:w w:val="105"/>
                                <w:sz w:val="18"/>
                              </w:rPr>
                              <w:t>set</w:t>
                            </w:r>
                            <w:r>
                              <w:rPr>
                                <w:color w:val="231F20"/>
                                <w:spacing w:val="-7"/>
                                <w:w w:val="105"/>
                                <w:sz w:val="18"/>
                              </w:rPr>
                              <w:t> </w:t>
                            </w:r>
                            <w:r>
                              <w:rPr>
                                <w:color w:val="231F20"/>
                                <w:w w:val="105"/>
                                <w:sz w:val="18"/>
                              </w:rPr>
                              <w:t>the</w:t>
                            </w:r>
                            <w:r>
                              <w:rPr>
                                <w:color w:val="231F20"/>
                                <w:spacing w:val="-7"/>
                                <w:w w:val="105"/>
                                <w:sz w:val="18"/>
                              </w:rPr>
                              <w:t> </w:t>
                            </w:r>
                            <w:r>
                              <w:rPr>
                                <w:color w:val="231F20"/>
                                <w:w w:val="105"/>
                                <w:sz w:val="18"/>
                              </w:rPr>
                              <w:t>integer</w:t>
                            </w:r>
                            <w:r>
                              <w:rPr>
                                <w:color w:val="231F20"/>
                                <w:spacing w:val="-7"/>
                                <w:w w:val="105"/>
                                <w:sz w:val="18"/>
                              </w:rPr>
                              <w:t> </w:t>
                            </w:r>
                            <w:r>
                              <w:rPr>
                                <w:color w:val="231F20"/>
                                <w:w w:val="105"/>
                                <w:sz w:val="18"/>
                              </w:rPr>
                              <w:t>expression</w:t>
                            </w:r>
                            <w:r>
                              <w:rPr>
                                <w:color w:val="231F20"/>
                                <w:spacing w:val="-7"/>
                                <w:w w:val="105"/>
                                <w:sz w:val="18"/>
                              </w:rPr>
                              <w:t> </w:t>
                            </w:r>
                            <w:r>
                              <w:rPr>
                                <w:color w:val="231F20"/>
                                <w:w w:val="105"/>
                                <w:sz w:val="18"/>
                              </w:rPr>
                              <w:t>errno</w:t>
                            </w:r>
                            <w:r>
                              <w:rPr>
                                <w:color w:val="231F20"/>
                                <w:spacing w:val="-7"/>
                                <w:w w:val="105"/>
                                <w:sz w:val="18"/>
                              </w:rPr>
                              <w:t> </w:t>
                            </w:r>
                            <w:r>
                              <w:rPr>
                                <w:color w:val="231F20"/>
                                <w:w w:val="105"/>
                                <w:sz w:val="18"/>
                              </w:rPr>
                              <w:t>to</w:t>
                            </w:r>
                            <w:r>
                              <w:rPr>
                                <w:color w:val="231F20"/>
                                <w:spacing w:val="-7"/>
                                <w:w w:val="105"/>
                                <w:sz w:val="18"/>
                              </w:rPr>
                              <w:t> </w:t>
                            </w:r>
                            <w:r>
                              <w:rPr>
                                <w:color w:val="231F20"/>
                                <w:w w:val="105"/>
                                <w:sz w:val="18"/>
                              </w:rPr>
                              <w:t>the</w:t>
                            </w:r>
                            <w:r>
                              <w:rPr>
                                <w:color w:val="231F20"/>
                                <w:spacing w:val="-7"/>
                                <w:w w:val="105"/>
                                <w:sz w:val="18"/>
                              </w:rPr>
                              <w:t> </w:t>
                            </w:r>
                            <w:r>
                              <w:rPr>
                                <w:color w:val="231F20"/>
                                <w:w w:val="105"/>
                                <w:sz w:val="18"/>
                              </w:rPr>
                              <w:t>value</w:t>
                            </w:r>
                            <w:r>
                              <w:rPr>
                                <w:color w:val="231F20"/>
                                <w:spacing w:val="-7"/>
                                <w:w w:val="105"/>
                                <w:sz w:val="18"/>
                              </w:rPr>
                              <w:t> </w:t>
                            </w:r>
                            <w:r>
                              <w:rPr>
                                <w:color w:val="231F20"/>
                                <w:w w:val="105"/>
                                <w:sz w:val="18"/>
                              </w:rPr>
                              <w:t>of </w:t>
                            </w:r>
                            <w:r>
                              <w:rPr>
                                <w:color w:val="231F20"/>
                                <w:sz w:val="18"/>
                              </w:rPr>
                              <w:t>the macro ERANGE on under</w:t>
                            </w:r>
                            <w:r>
                              <w:rPr>
                                <w:rFonts w:ascii="Courier New"/>
                                <w:color w:val="231F20"/>
                                <w:sz w:val="18"/>
                              </w:rPr>
                              <w:t>fl</w:t>
                            </w:r>
                            <w:r>
                              <w:rPr>
                                <w:color w:val="231F20"/>
                                <w:sz w:val="18"/>
                              </w:rPr>
                              <w:t>ow range errors (7.5.1).</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3"/>
                              <w:jc w:val="right"/>
                              <w:rPr>
                                <w:sz w:val="18"/>
                              </w:rPr>
                            </w:pPr>
                            <w:r>
                              <w:rPr>
                                <w:color w:val="231F20"/>
                                <w:spacing w:val="-5"/>
                                <w:sz w:val="18"/>
                              </w:rPr>
                              <w:t>30</w:t>
                            </w:r>
                          </w:p>
                        </w:tc>
                        <w:tc>
                          <w:tcPr>
                            <w:tcW w:w="7258" w:type="dxa"/>
                          </w:tcPr>
                          <w:p>
                            <w:pPr>
                              <w:pStyle w:val="TableParagraph"/>
                              <w:spacing w:line="249" w:lineRule="auto" w:before="42"/>
                              <w:ind w:left="118" w:right="149" w:hanging="1"/>
                              <w:rPr>
                                <w:sz w:val="18"/>
                              </w:rPr>
                            </w:pPr>
                            <w:r>
                              <w:rPr>
                                <w:color w:val="231F20"/>
                                <w:w w:val="105"/>
                                <w:sz w:val="18"/>
                              </w:rPr>
                              <w:t>The</w:t>
                            </w:r>
                            <w:r>
                              <w:rPr>
                                <w:color w:val="231F20"/>
                                <w:spacing w:val="-7"/>
                                <w:w w:val="105"/>
                                <w:sz w:val="18"/>
                              </w:rPr>
                              <w:t> </w:t>
                            </w:r>
                            <w:r>
                              <w:rPr>
                                <w:color w:val="231F20"/>
                                <w:w w:val="105"/>
                                <w:sz w:val="18"/>
                              </w:rPr>
                              <w:t>set</w:t>
                            </w:r>
                            <w:r>
                              <w:rPr>
                                <w:color w:val="231F20"/>
                                <w:spacing w:val="-7"/>
                                <w:w w:val="105"/>
                                <w:sz w:val="18"/>
                              </w:rPr>
                              <w:t> </w:t>
                            </w:r>
                            <w:r>
                              <w:rPr>
                                <w:color w:val="231F20"/>
                                <w:w w:val="105"/>
                                <w:sz w:val="18"/>
                              </w:rPr>
                              <w:t>of</w:t>
                            </w:r>
                            <w:r>
                              <w:rPr>
                                <w:color w:val="231F20"/>
                                <w:spacing w:val="-7"/>
                                <w:w w:val="105"/>
                                <w:sz w:val="18"/>
                              </w:rPr>
                              <w:t> </w:t>
                            </w:r>
                            <w:r>
                              <w:rPr>
                                <w:color w:val="231F20"/>
                                <w:w w:val="105"/>
                                <w:sz w:val="18"/>
                              </w:rPr>
                              <w:t>environment</w:t>
                            </w:r>
                            <w:r>
                              <w:rPr>
                                <w:color w:val="231F20"/>
                                <w:spacing w:val="-7"/>
                                <w:w w:val="105"/>
                                <w:sz w:val="18"/>
                              </w:rPr>
                              <w:t> </w:t>
                            </w:r>
                            <w:r>
                              <w:rPr>
                                <w:color w:val="231F20"/>
                                <w:w w:val="105"/>
                                <w:sz w:val="18"/>
                              </w:rPr>
                              <w:t>names</w:t>
                            </w:r>
                            <w:r>
                              <w:rPr>
                                <w:color w:val="231F20"/>
                                <w:spacing w:val="-7"/>
                                <w:w w:val="105"/>
                                <w:sz w:val="18"/>
                              </w:rPr>
                              <w:t> </w:t>
                            </w:r>
                            <w:r>
                              <w:rPr>
                                <w:color w:val="231F20"/>
                                <w:w w:val="105"/>
                                <w:sz w:val="18"/>
                              </w:rPr>
                              <w:t>and</w:t>
                            </w:r>
                            <w:r>
                              <w:rPr>
                                <w:color w:val="231F20"/>
                                <w:spacing w:val="-7"/>
                                <w:w w:val="105"/>
                                <w:sz w:val="18"/>
                              </w:rPr>
                              <w:t> </w:t>
                            </w:r>
                            <w:r>
                              <w:rPr>
                                <w:color w:val="231F20"/>
                                <w:w w:val="105"/>
                                <w:sz w:val="18"/>
                              </w:rPr>
                              <w:t>the</w:t>
                            </w:r>
                            <w:r>
                              <w:rPr>
                                <w:color w:val="231F20"/>
                                <w:spacing w:val="-7"/>
                                <w:w w:val="105"/>
                                <w:sz w:val="18"/>
                              </w:rPr>
                              <w:t> </w:t>
                            </w:r>
                            <w:r>
                              <w:rPr>
                                <w:color w:val="231F20"/>
                                <w:w w:val="105"/>
                                <w:sz w:val="18"/>
                              </w:rPr>
                              <w:t>method</w:t>
                            </w:r>
                            <w:r>
                              <w:rPr>
                                <w:color w:val="231F20"/>
                                <w:spacing w:val="-7"/>
                                <w:w w:val="105"/>
                                <w:sz w:val="18"/>
                              </w:rPr>
                              <w:t> </w:t>
                            </w:r>
                            <w:r>
                              <w:rPr>
                                <w:color w:val="231F20"/>
                                <w:w w:val="105"/>
                                <w:sz w:val="18"/>
                              </w:rPr>
                              <w:t>for</w:t>
                            </w:r>
                            <w:r>
                              <w:rPr>
                                <w:color w:val="231F20"/>
                                <w:spacing w:val="-7"/>
                                <w:w w:val="105"/>
                                <w:sz w:val="18"/>
                              </w:rPr>
                              <w:t> </w:t>
                            </w:r>
                            <w:r>
                              <w:rPr>
                                <w:color w:val="231F20"/>
                                <w:w w:val="105"/>
                                <w:sz w:val="18"/>
                              </w:rPr>
                              <w:t>altering</w:t>
                            </w:r>
                            <w:r>
                              <w:rPr>
                                <w:color w:val="231F20"/>
                                <w:spacing w:val="-7"/>
                                <w:w w:val="105"/>
                                <w:sz w:val="18"/>
                              </w:rPr>
                              <w:t> </w:t>
                            </w:r>
                            <w:r>
                              <w:rPr>
                                <w:color w:val="231F20"/>
                                <w:w w:val="105"/>
                                <w:sz w:val="18"/>
                              </w:rPr>
                              <w:t>the</w:t>
                            </w:r>
                            <w:r>
                              <w:rPr>
                                <w:color w:val="231F20"/>
                                <w:spacing w:val="-7"/>
                                <w:w w:val="105"/>
                                <w:sz w:val="18"/>
                              </w:rPr>
                              <w:t> </w:t>
                            </w:r>
                            <w:r>
                              <w:rPr>
                                <w:color w:val="231F20"/>
                                <w:w w:val="105"/>
                                <w:sz w:val="18"/>
                              </w:rPr>
                              <w:t>environment</w:t>
                            </w:r>
                            <w:r>
                              <w:rPr>
                                <w:color w:val="231F20"/>
                                <w:spacing w:val="-7"/>
                                <w:w w:val="105"/>
                                <w:sz w:val="18"/>
                              </w:rPr>
                              <w:t> </w:t>
                            </w:r>
                            <w:r>
                              <w:rPr>
                                <w:color w:val="231F20"/>
                                <w:w w:val="105"/>
                                <w:sz w:val="18"/>
                              </w:rPr>
                              <w:t>list</w:t>
                            </w:r>
                            <w:r>
                              <w:rPr>
                                <w:color w:val="231F20"/>
                                <w:spacing w:val="-7"/>
                                <w:w w:val="105"/>
                                <w:sz w:val="18"/>
                              </w:rPr>
                              <w:t> </w:t>
                            </w:r>
                            <w:r>
                              <w:rPr>
                                <w:color w:val="231F20"/>
                                <w:w w:val="105"/>
                                <w:sz w:val="18"/>
                              </w:rPr>
                              <w:t>used by the getenv function (7.10.4.4).</w:t>
                            </w:r>
                          </w:p>
                        </w:tc>
                      </w:tr>
                    </w:tbl>
                    <w:p>
                      <w:pPr>
                        <w:pStyle w:val="BodyText"/>
                      </w:pPr>
                    </w:p>
                  </w:txbxContent>
                </v:textbox>
                <w10:wrap type="none"/>
              </v:shape>
            </w:pict>
          </mc:Fallback>
        </mc:AlternateContent>
      </w:r>
      <w:r>
        <w:rPr>
          <w:color w:val="231F20"/>
        </w:rPr>
        <w:t>This</w:t>
      </w:r>
      <w:r>
        <w:rPr>
          <w:color w:val="231F20"/>
          <w:spacing w:val="5"/>
        </w:rPr>
        <w:t> </w:t>
      </w:r>
      <w:r>
        <w:rPr>
          <w:color w:val="231F20"/>
        </w:rPr>
        <w:t>Appendix</w:t>
      </w:r>
      <w:r>
        <w:rPr>
          <w:color w:val="231F20"/>
          <w:spacing w:val="6"/>
        </w:rPr>
        <w:t> </w:t>
      </w:r>
      <w:r>
        <w:rPr>
          <w:color w:val="231F20"/>
        </w:rPr>
        <w:t>provides</w:t>
      </w:r>
      <w:r>
        <w:rPr>
          <w:color w:val="231F20"/>
          <w:spacing w:val="6"/>
        </w:rPr>
        <w:t> </w:t>
      </w:r>
      <w:r>
        <w:rPr>
          <w:color w:val="231F20"/>
        </w:rPr>
        <w:t>the</w:t>
      </w:r>
      <w:r>
        <w:rPr>
          <w:color w:val="231F20"/>
          <w:spacing w:val="6"/>
        </w:rPr>
        <w:t> </w:t>
      </w:r>
      <w:r>
        <w:rPr>
          <w:color w:val="231F20"/>
        </w:rPr>
        <w:t>checklist</w:t>
      </w:r>
      <w:r>
        <w:rPr>
          <w:color w:val="231F20"/>
          <w:spacing w:val="6"/>
        </w:rPr>
        <w:t> </w:t>
      </w:r>
      <w:r>
        <w:rPr>
          <w:color w:val="231F20"/>
        </w:rPr>
        <w:t>of</w:t>
      </w:r>
      <w:r>
        <w:rPr>
          <w:color w:val="231F20"/>
          <w:spacing w:val="6"/>
        </w:rPr>
        <w:t> </w:t>
      </w:r>
      <w:r>
        <w:rPr>
          <w:color w:val="231F20"/>
        </w:rPr>
        <w:t>implementation-de</w:t>
      </w:r>
      <w:r>
        <w:rPr>
          <w:rFonts w:ascii="Courier New"/>
          <w:color w:val="231F20"/>
        </w:rPr>
        <w:t>fi</w:t>
      </w:r>
      <w:r>
        <w:rPr>
          <w:color w:val="231F20"/>
        </w:rPr>
        <w:t>ned</w:t>
      </w:r>
      <w:r>
        <w:rPr>
          <w:color w:val="231F20"/>
          <w:spacing w:val="5"/>
        </w:rPr>
        <w:t> </w:t>
      </w:r>
      <w:r>
        <w:rPr>
          <w:color w:val="231F20"/>
        </w:rPr>
        <w:t>behaviours</w:t>
      </w:r>
      <w:r>
        <w:rPr>
          <w:color w:val="231F20"/>
          <w:spacing w:val="6"/>
        </w:rPr>
        <w:t> </w:t>
      </w:r>
      <w:r>
        <w:rPr>
          <w:color w:val="231F20"/>
        </w:rPr>
        <w:t>referred</w:t>
      </w:r>
      <w:r>
        <w:rPr>
          <w:color w:val="231F20"/>
          <w:spacing w:val="6"/>
        </w:rPr>
        <w:t> </w:t>
      </w:r>
      <w:r>
        <w:rPr>
          <w:color w:val="231F20"/>
        </w:rPr>
        <w:t>to</w:t>
      </w:r>
      <w:r>
        <w:rPr>
          <w:color w:val="231F20"/>
          <w:spacing w:val="6"/>
        </w:rPr>
        <w:t> </w:t>
      </w:r>
      <w:r>
        <w:rPr>
          <w:color w:val="231F20"/>
        </w:rPr>
        <w:t>in</w:t>
      </w:r>
      <w:r>
        <w:rPr>
          <w:color w:val="231F20"/>
          <w:spacing w:val="6"/>
        </w:rPr>
        <w:t> </w:t>
      </w:r>
      <w:hyperlink w:history="true" w:anchor="_bookmark16">
        <w:r>
          <w:rPr>
            <w:color w:val="231F20"/>
          </w:rPr>
          <w:t>Dir</w:t>
        </w:r>
        <w:r>
          <w:rPr>
            <w:color w:val="231F20"/>
            <w:spacing w:val="7"/>
          </w:rPr>
          <w:t> </w:t>
        </w:r>
        <w:r>
          <w:rPr>
            <w:color w:val="231F20"/>
            <w:spacing w:val="-4"/>
          </w:rPr>
          <w:t>1.1.</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4"/>
      </w:pPr>
    </w:p>
    <w:p>
      <w:pPr>
        <w:pStyle w:val="Heading3"/>
        <w:spacing w:before="0"/>
        <w:ind w:left="154"/>
      </w:pPr>
      <w:r>
        <w:rPr/>
        <mc:AlternateContent>
          <mc:Choice Requires="wps">
            <w:drawing>
              <wp:anchor distT="0" distB="0" distL="0" distR="0" allowOverlap="1" layoutInCell="1" locked="0" behindDoc="0" simplePos="0" relativeHeight="16025600">
                <wp:simplePos x="0" y="0"/>
                <wp:positionH relativeFrom="page">
                  <wp:posOffset>646252</wp:posOffset>
                </wp:positionH>
                <wp:positionV relativeFrom="paragraph">
                  <wp:posOffset>-171136</wp:posOffset>
                </wp:positionV>
                <wp:extent cx="1270" cy="540385"/>
                <wp:effectExtent l="0" t="0" r="0" b="0"/>
                <wp:wrapNone/>
                <wp:docPr id="857" name="Graphic 857"/>
                <wp:cNvGraphicFramePr>
                  <a:graphicFrameLocks/>
                </wp:cNvGraphicFramePr>
                <a:graphic>
                  <a:graphicData uri="http://schemas.microsoft.com/office/word/2010/wordprocessingShape">
                    <wps:wsp>
                      <wps:cNvPr id="857" name="Graphic 85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600" from="50.886002pt,29.044675pt" to="50.886002pt,-13.475325pt" stroked="true" strokeweight="5pt" strokecolor="#98002e">
                <v:stroke dashstyle="solid"/>
                <w10:wrap type="none"/>
              </v:line>
            </w:pict>
          </mc:Fallback>
        </mc:AlternateContent>
      </w:r>
      <w:r>
        <w:rPr>
          <w:color w:val="231F20"/>
          <w:spacing w:val="-5"/>
        </w:rPr>
        <w:t>206</w:t>
      </w:r>
    </w:p>
    <w:p>
      <w:pPr>
        <w:spacing w:after="0"/>
        <w:sectPr>
          <w:pgSz w:w="11910" w:h="16840"/>
          <w:pgMar w:header="0" w:footer="658" w:top="640" w:bottom="920" w:left="220" w:right="280"/>
        </w:sectPr>
      </w:pPr>
    </w:p>
    <w:tbl>
      <w:tblPr>
        <w:tblW w:w="0" w:type="auto"/>
        <w:jc w:val="left"/>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07"/>
        <w:gridCol w:w="907"/>
        <w:gridCol w:w="7258"/>
      </w:tblGrid>
      <w:tr>
        <w:trPr>
          <w:trHeight w:val="500" w:hRule="atLeast"/>
        </w:trPr>
        <w:tc>
          <w:tcPr>
            <w:tcW w:w="907" w:type="dxa"/>
            <w:shd w:val="clear" w:color="auto" w:fill="DCAEAC"/>
          </w:tcPr>
          <w:p>
            <w:pPr>
              <w:pStyle w:val="TableParagraph"/>
              <w:spacing w:before="42"/>
              <w:ind w:left="292"/>
              <w:rPr>
                <w:sz w:val="18"/>
              </w:rPr>
            </w:pPr>
            <w:r>
              <w:rPr>
                <w:color w:val="231F20"/>
                <w:spacing w:val="-5"/>
                <w:sz w:val="18"/>
              </w:rPr>
              <w:t>C99</w:t>
            </w:r>
          </w:p>
          <w:p>
            <w:pPr>
              <w:pStyle w:val="TableParagraph"/>
              <w:spacing w:before="9"/>
              <w:ind w:left="193"/>
              <w:rPr>
                <w:sz w:val="18"/>
              </w:rPr>
            </w:pPr>
            <w:r>
              <w:rPr>
                <w:color w:val="231F20"/>
                <w:spacing w:val="-2"/>
                <w:sz w:val="18"/>
              </w:rPr>
              <w:t>Annex</w:t>
            </w:r>
          </w:p>
        </w:tc>
        <w:tc>
          <w:tcPr>
            <w:tcW w:w="907" w:type="dxa"/>
            <w:shd w:val="clear" w:color="auto" w:fill="DCAEAC"/>
          </w:tcPr>
          <w:p>
            <w:pPr>
              <w:pStyle w:val="TableParagraph"/>
              <w:spacing w:before="150"/>
              <w:ind w:left="269"/>
              <w:rPr>
                <w:sz w:val="18"/>
              </w:rPr>
            </w:pPr>
            <w:r>
              <w:rPr>
                <w:color w:val="231F20"/>
                <w:spacing w:val="-4"/>
                <w:w w:val="105"/>
                <w:sz w:val="18"/>
              </w:rPr>
              <w:t>Item</w:t>
            </w:r>
          </w:p>
        </w:tc>
        <w:tc>
          <w:tcPr>
            <w:tcW w:w="7258" w:type="dxa"/>
            <w:shd w:val="clear" w:color="auto" w:fill="DCAEAC"/>
          </w:tcPr>
          <w:p>
            <w:pPr>
              <w:pStyle w:val="TableParagraph"/>
              <w:spacing w:before="150"/>
              <w:ind w:left="118"/>
              <w:rPr>
                <w:sz w:val="18"/>
              </w:rPr>
            </w:pPr>
            <w:r>
              <w:rPr>
                <w:color w:val="231F20"/>
                <w:spacing w:val="-2"/>
                <w:sz w:val="18"/>
              </w:rPr>
              <w:t>Implementation-de</w:t>
            </w:r>
            <w:r>
              <w:rPr>
                <w:rFonts w:ascii="Courier New"/>
                <w:color w:val="231F20"/>
                <w:spacing w:val="-2"/>
                <w:sz w:val="18"/>
              </w:rPr>
              <w:t>fi</w:t>
            </w:r>
            <w:r>
              <w:rPr>
                <w:color w:val="231F20"/>
                <w:spacing w:val="-2"/>
                <w:sz w:val="18"/>
              </w:rPr>
              <w:t>ned</w:t>
            </w:r>
            <w:r>
              <w:rPr>
                <w:color w:val="231F20"/>
                <w:spacing w:val="15"/>
                <w:sz w:val="18"/>
              </w:rPr>
              <w:t> </w:t>
            </w:r>
            <w:r>
              <w:rPr>
                <w:color w:val="231F20"/>
                <w:spacing w:val="-2"/>
                <w:sz w:val="18"/>
              </w:rPr>
              <w:t>behaviour</w:t>
            </w:r>
          </w:p>
        </w:tc>
      </w:tr>
      <w:tr>
        <w:trPr>
          <w:trHeight w:val="358" w:hRule="atLeast"/>
        </w:trPr>
        <w:tc>
          <w:tcPr>
            <w:tcW w:w="907" w:type="dxa"/>
          </w:tcPr>
          <w:p>
            <w:pPr>
              <w:pStyle w:val="TableParagraph"/>
              <w:spacing w:before="79"/>
              <w:ind w:left="118"/>
              <w:rPr>
                <w:sz w:val="18"/>
              </w:rPr>
            </w:pPr>
            <w:r>
              <w:rPr>
                <w:color w:val="231F20"/>
                <w:spacing w:val="-4"/>
                <w:w w:val="95"/>
                <w:sz w:val="18"/>
              </w:rPr>
              <w:t>J.3.1</w:t>
            </w:r>
          </w:p>
        </w:tc>
        <w:tc>
          <w:tcPr>
            <w:tcW w:w="907" w:type="dxa"/>
          </w:tcPr>
          <w:p>
            <w:pPr>
              <w:pStyle w:val="TableParagraph"/>
              <w:spacing w:before="79"/>
              <w:ind w:right="106"/>
              <w:jc w:val="right"/>
              <w:rPr>
                <w:sz w:val="18"/>
              </w:rPr>
            </w:pPr>
            <w:r>
              <w:rPr>
                <w:color w:val="231F20"/>
                <w:spacing w:val="-10"/>
                <w:sz w:val="18"/>
              </w:rPr>
              <w:t>1</w:t>
            </w:r>
          </w:p>
        </w:tc>
        <w:tc>
          <w:tcPr>
            <w:tcW w:w="7258" w:type="dxa"/>
          </w:tcPr>
          <w:p>
            <w:pPr>
              <w:pStyle w:val="TableParagraph"/>
              <w:spacing w:before="79"/>
              <w:ind w:left="118"/>
              <w:rPr>
                <w:sz w:val="18"/>
              </w:rPr>
            </w:pPr>
            <w:r>
              <w:rPr>
                <w:color w:val="231F20"/>
                <w:spacing w:val="-2"/>
                <w:sz w:val="18"/>
              </w:rPr>
              <w:t>How</w:t>
            </w:r>
            <w:r>
              <w:rPr>
                <w:color w:val="231F20"/>
                <w:spacing w:val="-11"/>
                <w:sz w:val="18"/>
              </w:rPr>
              <w:t> </w:t>
            </w:r>
            <w:r>
              <w:rPr>
                <w:color w:val="231F20"/>
                <w:spacing w:val="-2"/>
                <w:sz w:val="18"/>
              </w:rPr>
              <w:t>a</w:t>
            </w:r>
            <w:r>
              <w:rPr>
                <w:color w:val="231F20"/>
                <w:spacing w:val="-10"/>
                <w:sz w:val="18"/>
              </w:rPr>
              <w:t> </w:t>
            </w:r>
            <w:r>
              <w:rPr>
                <w:color w:val="231F20"/>
                <w:spacing w:val="-2"/>
                <w:sz w:val="18"/>
              </w:rPr>
              <w:t>diagnostic</w:t>
            </w:r>
            <w:r>
              <w:rPr>
                <w:color w:val="231F20"/>
                <w:spacing w:val="-11"/>
                <w:sz w:val="18"/>
              </w:rPr>
              <w:t> </w:t>
            </w:r>
            <w:r>
              <w:rPr>
                <w:color w:val="231F20"/>
                <w:spacing w:val="-2"/>
                <w:sz w:val="18"/>
              </w:rPr>
              <w:t>is</w:t>
            </w:r>
            <w:r>
              <w:rPr>
                <w:color w:val="231F20"/>
                <w:spacing w:val="-10"/>
                <w:sz w:val="18"/>
              </w:rPr>
              <w:t> </w:t>
            </w:r>
            <w:r>
              <w:rPr>
                <w:color w:val="231F20"/>
                <w:spacing w:val="-2"/>
                <w:sz w:val="18"/>
              </w:rPr>
              <w:t>identi</w:t>
            </w:r>
            <w:r>
              <w:rPr>
                <w:rFonts w:ascii="Courier New"/>
                <w:color w:val="231F20"/>
                <w:spacing w:val="-2"/>
                <w:sz w:val="18"/>
              </w:rPr>
              <w:t>fi</w:t>
            </w:r>
            <w:r>
              <w:rPr>
                <w:color w:val="231F20"/>
                <w:spacing w:val="-2"/>
                <w:sz w:val="18"/>
              </w:rPr>
              <w:t>ed</w:t>
            </w:r>
            <w:r>
              <w:rPr>
                <w:color w:val="231F20"/>
                <w:spacing w:val="-11"/>
                <w:sz w:val="18"/>
              </w:rPr>
              <w:t> </w:t>
            </w:r>
            <w:r>
              <w:rPr>
                <w:color w:val="231F20"/>
                <w:spacing w:val="-2"/>
                <w:sz w:val="18"/>
              </w:rPr>
              <w:t>(3.10,</w:t>
            </w:r>
            <w:r>
              <w:rPr>
                <w:color w:val="231F20"/>
                <w:spacing w:val="-10"/>
                <w:sz w:val="18"/>
              </w:rPr>
              <w:t> </w:t>
            </w:r>
            <w:r>
              <w:rPr>
                <w:color w:val="231F20"/>
                <w:spacing w:val="-2"/>
                <w:sz w:val="18"/>
              </w:rPr>
              <w:t>5.1.1.3).</w:t>
            </w:r>
          </w:p>
        </w:tc>
      </w:tr>
      <w:tr>
        <w:trPr>
          <w:trHeight w:val="500" w:hRule="atLeast"/>
        </w:trPr>
        <w:tc>
          <w:tcPr>
            <w:tcW w:w="907" w:type="dxa"/>
            <w:vMerge w:val="restart"/>
          </w:tcPr>
          <w:p>
            <w:pPr>
              <w:pStyle w:val="TableParagraph"/>
              <w:rPr>
                <w:sz w:val="18"/>
              </w:rPr>
            </w:pPr>
          </w:p>
          <w:p>
            <w:pPr>
              <w:pStyle w:val="TableParagraph"/>
              <w:rPr>
                <w:sz w:val="18"/>
              </w:rPr>
            </w:pPr>
          </w:p>
          <w:p>
            <w:pPr>
              <w:pStyle w:val="TableParagraph"/>
              <w:rPr>
                <w:sz w:val="18"/>
              </w:rPr>
            </w:pPr>
          </w:p>
          <w:p>
            <w:pPr>
              <w:pStyle w:val="TableParagraph"/>
              <w:spacing w:before="130"/>
              <w:rPr>
                <w:sz w:val="18"/>
              </w:rPr>
            </w:pPr>
          </w:p>
          <w:p>
            <w:pPr>
              <w:pStyle w:val="TableParagraph"/>
              <w:ind w:left="118"/>
              <w:rPr>
                <w:sz w:val="18"/>
              </w:rPr>
            </w:pPr>
            <w:r>
              <w:rPr>
                <w:color w:val="231F20"/>
                <w:spacing w:val="-4"/>
                <w:w w:val="95"/>
                <w:sz w:val="18"/>
              </w:rPr>
              <w:t>J.3.2</w:t>
            </w:r>
          </w:p>
        </w:tc>
        <w:tc>
          <w:tcPr>
            <w:tcW w:w="907" w:type="dxa"/>
          </w:tcPr>
          <w:p>
            <w:pPr>
              <w:pStyle w:val="TableParagraph"/>
              <w:spacing w:before="150"/>
              <w:ind w:right="105"/>
              <w:jc w:val="right"/>
              <w:rPr>
                <w:sz w:val="18"/>
              </w:rPr>
            </w:pPr>
            <w:r>
              <w:rPr>
                <w:color w:val="231F20"/>
                <w:spacing w:val="-10"/>
                <w:sz w:val="18"/>
              </w:rPr>
              <w:t>2</w:t>
            </w:r>
          </w:p>
        </w:tc>
        <w:tc>
          <w:tcPr>
            <w:tcW w:w="7258" w:type="dxa"/>
          </w:tcPr>
          <w:p>
            <w:pPr>
              <w:pStyle w:val="TableParagraph"/>
              <w:spacing w:line="249" w:lineRule="auto" w:before="42"/>
              <w:ind w:left="118"/>
              <w:rPr>
                <w:sz w:val="18"/>
              </w:rPr>
            </w:pPr>
            <w:r>
              <w:rPr>
                <w:color w:val="231F20"/>
                <w:w w:val="105"/>
                <w:sz w:val="18"/>
              </w:rPr>
              <w:t>The</w:t>
            </w:r>
            <w:r>
              <w:rPr>
                <w:color w:val="231F20"/>
                <w:spacing w:val="-7"/>
                <w:w w:val="105"/>
                <w:sz w:val="18"/>
              </w:rPr>
              <w:t> </w:t>
            </w:r>
            <w:r>
              <w:rPr>
                <w:color w:val="231F20"/>
                <w:w w:val="105"/>
                <w:sz w:val="18"/>
              </w:rPr>
              <w:t>name</w:t>
            </w:r>
            <w:r>
              <w:rPr>
                <w:color w:val="231F20"/>
                <w:spacing w:val="-7"/>
                <w:w w:val="105"/>
                <w:sz w:val="18"/>
              </w:rPr>
              <w:t> </w:t>
            </w:r>
            <w:r>
              <w:rPr>
                <w:color w:val="231F20"/>
                <w:w w:val="105"/>
                <w:sz w:val="18"/>
              </w:rPr>
              <w:t>and</w:t>
            </w:r>
            <w:r>
              <w:rPr>
                <w:color w:val="231F20"/>
                <w:spacing w:val="-7"/>
                <w:w w:val="105"/>
                <w:sz w:val="18"/>
              </w:rPr>
              <w:t> </w:t>
            </w:r>
            <w:r>
              <w:rPr>
                <w:color w:val="231F20"/>
                <w:w w:val="105"/>
                <w:sz w:val="18"/>
              </w:rPr>
              <w:t>type</w:t>
            </w:r>
            <w:r>
              <w:rPr>
                <w:color w:val="231F20"/>
                <w:spacing w:val="-7"/>
                <w:w w:val="105"/>
                <w:sz w:val="18"/>
              </w:rPr>
              <w:t> </w:t>
            </w:r>
            <w:r>
              <w:rPr>
                <w:color w:val="231F20"/>
                <w:w w:val="105"/>
                <w:sz w:val="18"/>
              </w:rPr>
              <w:t>of</w:t>
            </w:r>
            <w:r>
              <w:rPr>
                <w:color w:val="231F20"/>
                <w:spacing w:val="-7"/>
                <w:w w:val="105"/>
                <w:sz w:val="18"/>
              </w:rPr>
              <w:t> </w:t>
            </w:r>
            <w:r>
              <w:rPr>
                <w:color w:val="231F20"/>
                <w:w w:val="105"/>
                <w:sz w:val="18"/>
              </w:rPr>
              <w:t>the</w:t>
            </w:r>
            <w:r>
              <w:rPr>
                <w:color w:val="231F20"/>
                <w:spacing w:val="-7"/>
                <w:w w:val="105"/>
                <w:sz w:val="18"/>
              </w:rPr>
              <w:t> </w:t>
            </w:r>
            <w:r>
              <w:rPr>
                <w:color w:val="231F20"/>
                <w:w w:val="105"/>
                <w:sz w:val="18"/>
              </w:rPr>
              <w:t>function</w:t>
            </w:r>
            <w:r>
              <w:rPr>
                <w:color w:val="231F20"/>
                <w:spacing w:val="-7"/>
                <w:w w:val="105"/>
                <w:sz w:val="18"/>
              </w:rPr>
              <w:t> </w:t>
            </w:r>
            <w:r>
              <w:rPr>
                <w:color w:val="231F20"/>
                <w:w w:val="105"/>
                <w:sz w:val="18"/>
              </w:rPr>
              <w:t>called</w:t>
            </w:r>
            <w:r>
              <w:rPr>
                <w:color w:val="231F20"/>
                <w:spacing w:val="-7"/>
                <w:w w:val="105"/>
                <w:sz w:val="18"/>
              </w:rPr>
              <w:t> </w:t>
            </w:r>
            <w:r>
              <w:rPr>
                <w:color w:val="231F20"/>
                <w:w w:val="105"/>
                <w:sz w:val="18"/>
              </w:rPr>
              <w:t>at</w:t>
            </w:r>
            <w:r>
              <w:rPr>
                <w:color w:val="231F20"/>
                <w:spacing w:val="-7"/>
                <w:w w:val="105"/>
                <w:sz w:val="18"/>
              </w:rPr>
              <w:t> </w:t>
            </w:r>
            <w:r>
              <w:rPr>
                <w:color w:val="231F20"/>
                <w:w w:val="105"/>
                <w:sz w:val="18"/>
              </w:rPr>
              <w:t>program</w:t>
            </w:r>
            <w:r>
              <w:rPr>
                <w:color w:val="231F20"/>
                <w:spacing w:val="-7"/>
                <w:w w:val="105"/>
                <w:sz w:val="18"/>
              </w:rPr>
              <w:t> </w:t>
            </w:r>
            <w:r>
              <w:rPr>
                <w:color w:val="231F20"/>
                <w:w w:val="105"/>
                <w:sz w:val="18"/>
              </w:rPr>
              <w:t>startup</w:t>
            </w:r>
            <w:r>
              <w:rPr>
                <w:color w:val="231F20"/>
                <w:spacing w:val="-7"/>
                <w:w w:val="105"/>
                <w:sz w:val="18"/>
              </w:rPr>
              <w:t> </w:t>
            </w:r>
            <w:r>
              <w:rPr>
                <w:color w:val="231F20"/>
                <w:w w:val="105"/>
                <w:sz w:val="18"/>
              </w:rPr>
              <w:t>in</w:t>
            </w:r>
            <w:r>
              <w:rPr>
                <w:color w:val="231F20"/>
                <w:spacing w:val="-7"/>
                <w:w w:val="105"/>
                <w:sz w:val="18"/>
              </w:rPr>
              <w:t> </w:t>
            </w:r>
            <w:r>
              <w:rPr>
                <w:color w:val="231F20"/>
                <w:w w:val="105"/>
                <w:sz w:val="18"/>
              </w:rPr>
              <w:t>a</w:t>
            </w:r>
            <w:r>
              <w:rPr>
                <w:color w:val="231F20"/>
                <w:spacing w:val="-7"/>
                <w:w w:val="105"/>
                <w:sz w:val="18"/>
              </w:rPr>
              <w:t> </w:t>
            </w:r>
            <w:r>
              <w:rPr>
                <w:color w:val="231F20"/>
                <w:w w:val="105"/>
                <w:sz w:val="18"/>
              </w:rPr>
              <w:t>freestanding environment</w:t>
            </w:r>
            <w:r>
              <w:rPr>
                <w:color w:val="231F20"/>
                <w:spacing w:val="-1"/>
                <w:w w:val="105"/>
                <w:sz w:val="18"/>
              </w:rPr>
              <w:t> </w:t>
            </w:r>
            <w:r>
              <w:rPr>
                <w:color w:val="231F20"/>
                <w:w w:val="105"/>
                <w:sz w:val="18"/>
              </w:rPr>
              <w:t>(5.1.2.1).</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3</w:t>
            </w:r>
          </w:p>
        </w:tc>
        <w:tc>
          <w:tcPr>
            <w:tcW w:w="7258" w:type="dxa"/>
          </w:tcPr>
          <w:p>
            <w:pPr>
              <w:pStyle w:val="TableParagraph"/>
              <w:spacing w:before="79"/>
              <w:ind w:left="118"/>
              <w:rPr>
                <w:sz w:val="18"/>
              </w:rPr>
            </w:pPr>
            <w:r>
              <w:rPr>
                <w:color w:val="231F20"/>
                <w:sz w:val="18"/>
              </w:rPr>
              <w:t>The</w:t>
            </w:r>
            <w:r>
              <w:rPr>
                <w:color w:val="231F20"/>
                <w:spacing w:val="7"/>
                <w:sz w:val="18"/>
              </w:rPr>
              <w:t> </w:t>
            </w:r>
            <w:r>
              <w:rPr>
                <w:color w:val="231F20"/>
                <w:sz w:val="18"/>
              </w:rPr>
              <w:t>e</w:t>
            </w:r>
            <w:r>
              <w:rPr>
                <w:rFonts w:ascii="Courier New"/>
                <w:color w:val="231F20"/>
                <w:sz w:val="18"/>
              </w:rPr>
              <w:t>ff</w:t>
            </w:r>
            <w:r>
              <w:rPr>
                <w:color w:val="231F20"/>
                <w:sz w:val="18"/>
              </w:rPr>
              <w:t>ect</w:t>
            </w:r>
            <w:r>
              <w:rPr>
                <w:color w:val="231F20"/>
                <w:spacing w:val="8"/>
                <w:sz w:val="18"/>
              </w:rPr>
              <w:t> </w:t>
            </w:r>
            <w:r>
              <w:rPr>
                <w:color w:val="231F20"/>
                <w:sz w:val="18"/>
              </w:rPr>
              <w:t>of</w:t>
            </w:r>
            <w:r>
              <w:rPr>
                <w:color w:val="231F20"/>
                <w:spacing w:val="7"/>
                <w:sz w:val="18"/>
              </w:rPr>
              <w:t> </w:t>
            </w:r>
            <w:r>
              <w:rPr>
                <w:color w:val="231F20"/>
                <w:sz w:val="18"/>
              </w:rPr>
              <w:t>program</w:t>
            </w:r>
            <w:r>
              <w:rPr>
                <w:color w:val="231F20"/>
                <w:spacing w:val="8"/>
                <w:sz w:val="18"/>
              </w:rPr>
              <w:t> </w:t>
            </w:r>
            <w:r>
              <w:rPr>
                <w:color w:val="231F20"/>
                <w:sz w:val="18"/>
              </w:rPr>
              <w:t>termination</w:t>
            </w:r>
            <w:r>
              <w:rPr>
                <w:color w:val="231F20"/>
                <w:spacing w:val="7"/>
                <w:sz w:val="18"/>
              </w:rPr>
              <w:t> </w:t>
            </w:r>
            <w:r>
              <w:rPr>
                <w:color w:val="231F20"/>
                <w:sz w:val="18"/>
              </w:rPr>
              <w:t>in</w:t>
            </w:r>
            <w:r>
              <w:rPr>
                <w:color w:val="231F20"/>
                <w:spacing w:val="8"/>
                <w:sz w:val="18"/>
              </w:rPr>
              <w:t> </w:t>
            </w:r>
            <w:r>
              <w:rPr>
                <w:color w:val="231F20"/>
                <w:sz w:val="18"/>
              </w:rPr>
              <w:t>a</w:t>
            </w:r>
            <w:r>
              <w:rPr>
                <w:color w:val="231F20"/>
                <w:spacing w:val="7"/>
                <w:sz w:val="18"/>
              </w:rPr>
              <w:t> </w:t>
            </w:r>
            <w:r>
              <w:rPr>
                <w:color w:val="231F20"/>
                <w:sz w:val="18"/>
              </w:rPr>
              <w:t>freestanding</w:t>
            </w:r>
            <w:r>
              <w:rPr>
                <w:color w:val="231F20"/>
                <w:spacing w:val="8"/>
                <w:sz w:val="18"/>
              </w:rPr>
              <w:t> </w:t>
            </w:r>
            <w:r>
              <w:rPr>
                <w:color w:val="231F20"/>
                <w:sz w:val="18"/>
              </w:rPr>
              <w:t>environment</w:t>
            </w:r>
            <w:r>
              <w:rPr>
                <w:color w:val="231F20"/>
                <w:spacing w:val="7"/>
                <w:sz w:val="18"/>
              </w:rPr>
              <w:t> </w:t>
            </w:r>
            <w:r>
              <w:rPr>
                <w:color w:val="231F20"/>
                <w:spacing w:val="-2"/>
                <w:sz w:val="18"/>
              </w:rPr>
              <w:t>(5.1.2.1).</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4</w:t>
            </w:r>
          </w:p>
        </w:tc>
        <w:tc>
          <w:tcPr>
            <w:tcW w:w="7258" w:type="dxa"/>
          </w:tcPr>
          <w:p>
            <w:pPr>
              <w:pStyle w:val="TableParagraph"/>
              <w:spacing w:before="79"/>
              <w:ind w:left="118"/>
              <w:rPr>
                <w:sz w:val="18"/>
              </w:rPr>
            </w:pPr>
            <w:r>
              <w:rPr>
                <w:color w:val="231F20"/>
                <w:sz w:val="18"/>
              </w:rPr>
              <w:t>An</w:t>
            </w:r>
            <w:r>
              <w:rPr>
                <w:color w:val="231F20"/>
                <w:spacing w:val="1"/>
                <w:sz w:val="18"/>
              </w:rPr>
              <w:t> </w:t>
            </w:r>
            <w:r>
              <w:rPr>
                <w:color w:val="231F20"/>
                <w:sz w:val="18"/>
              </w:rPr>
              <w:t>alternative</w:t>
            </w:r>
            <w:r>
              <w:rPr>
                <w:color w:val="231F20"/>
                <w:spacing w:val="2"/>
                <w:sz w:val="18"/>
              </w:rPr>
              <w:t> </w:t>
            </w:r>
            <w:r>
              <w:rPr>
                <w:color w:val="231F20"/>
                <w:sz w:val="18"/>
              </w:rPr>
              <w:t>manner</w:t>
            </w:r>
            <w:r>
              <w:rPr>
                <w:color w:val="231F20"/>
                <w:spacing w:val="2"/>
                <w:sz w:val="18"/>
              </w:rPr>
              <w:t> </w:t>
            </w:r>
            <w:r>
              <w:rPr>
                <w:color w:val="231F20"/>
                <w:sz w:val="18"/>
              </w:rPr>
              <w:t>in</w:t>
            </w:r>
            <w:r>
              <w:rPr>
                <w:color w:val="231F20"/>
                <w:spacing w:val="2"/>
                <w:sz w:val="18"/>
              </w:rPr>
              <w:t> </w:t>
            </w:r>
            <w:r>
              <w:rPr>
                <w:color w:val="231F20"/>
                <w:sz w:val="18"/>
              </w:rPr>
              <w:t>which</w:t>
            </w:r>
            <w:r>
              <w:rPr>
                <w:color w:val="231F20"/>
                <w:spacing w:val="2"/>
                <w:sz w:val="18"/>
              </w:rPr>
              <w:t> </w:t>
            </w:r>
            <w:r>
              <w:rPr>
                <w:color w:val="231F20"/>
                <w:sz w:val="18"/>
              </w:rPr>
              <w:t>the</w:t>
            </w:r>
            <w:r>
              <w:rPr>
                <w:color w:val="231F20"/>
                <w:spacing w:val="2"/>
                <w:sz w:val="18"/>
              </w:rPr>
              <w:t> </w:t>
            </w:r>
            <w:r>
              <w:rPr>
                <w:color w:val="231F20"/>
                <w:sz w:val="18"/>
              </w:rPr>
              <w:t>main</w:t>
            </w:r>
            <w:r>
              <w:rPr>
                <w:color w:val="231F20"/>
                <w:spacing w:val="2"/>
                <w:sz w:val="18"/>
              </w:rPr>
              <w:t> </w:t>
            </w:r>
            <w:r>
              <w:rPr>
                <w:color w:val="231F20"/>
                <w:sz w:val="18"/>
              </w:rPr>
              <w:t>function</w:t>
            </w:r>
            <w:r>
              <w:rPr>
                <w:color w:val="231F20"/>
                <w:spacing w:val="2"/>
                <w:sz w:val="18"/>
              </w:rPr>
              <w:t> </w:t>
            </w:r>
            <w:r>
              <w:rPr>
                <w:color w:val="231F20"/>
                <w:sz w:val="18"/>
              </w:rPr>
              <w:t>may</w:t>
            </w:r>
            <w:r>
              <w:rPr>
                <w:color w:val="231F20"/>
                <w:spacing w:val="2"/>
                <w:sz w:val="18"/>
              </w:rPr>
              <w:t> </w:t>
            </w:r>
            <w:r>
              <w:rPr>
                <w:color w:val="231F20"/>
                <w:sz w:val="18"/>
              </w:rPr>
              <w:t>be</w:t>
            </w:r>
            <w:r>
              <w:rPr>
                <w:color w:val="231F20"/>
                <w:spacing w:val="2"/>
                <w:sz w:val="18"/>
              </w:rPr>
              <w:t> </w:t>
            </w:r>
            <w:r>
              <w:rPr>
                <w:color w:val="231F20"/>
                <w:sz w:val="18"/>
              </w:rPr>
              <w:t>de</w:t>
            </w:r>
            <w:r>
              <w:rPr>
                <w:rFonts w:ascii="Courier New"/>
                <w:color w:val="231F20"/>
                <w:sz w:val="18"/>
              </w:rPr>
              <w:t>fi</w:t>
            </w:r>
            <w:r>
              <w:rPr>
                <w:color w:val="231F20"/>
                <w:sz w:val="18"/>
              </w:rPr>
              <w:t>ned</w:t>
            </w:r>
            <w:r>
              <w:rPr>
                <w:color w:val="231F20"/>
                <w:spacing w:val="2"/>
                <w:sz w:val="18"/>
              </w:rPr>
              <w:t> </w:t>
            </w:r>
            <w:r>
              <w:rPr>
                <w:color w:val="231F20"/>
                <w:spacing w:val="-2"/>
                <w:sz w:val="18"/>
              </w:rPr>
              <w:t>(5.1.2.2.1).</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5</w:t>
            </w:r>
          </w:p>
        </w:tc>
        <w:tc>
          <w:tcPr>
            <w:tcW w:w="7258" w:type="dxa"/>
          </w:tcPr>
          <w:p>
            <w:pPr>
              <w:pStyle w:val="TableParagraph"/>
              <w:spacing w:before="79"/>
              <w:ind w:left="118"/>
              <w:rPr>
                <w:sz w:val="18"/>
              </w:rPr>
            </w:pPr>
            <w:r>
              <w:rPr>
                <w:color w:val="231F20"/>
                <w:sz w:val="18"/>
              </w:rPr>
              <w:t>The</w:t>
            </w:r>
            <w:r>
              <w:rPr>
                <w:color w:val="231F20"/>
                <w:spacing w:val="9"/>
                <w:sz w:val="18"/>
              </w:rPr>
              <w:t> </w:t>
            </w:r>
            <w:r>
              <w:rPr>
                <w:color w:val="231F20"/>
                <w:sz w:val="18"/>
              </w:rPr>
              <w:t>values</w:t>
            </w:r>
            <w:r>
              <w:rPr>
                <w:color w:val="231F20"/>
                <w:spacing w:val="9"/>
                <w:sz w:val="18"/>
              </w:rPr>
              <w:t> </w:t>
            </w:r>
            <w:r>
              <w:rPr>
                <w:color w:val="231F20"/>
                <w:sz w:val="18"/>
              </w:rPr>
              <w:t>given</w:t>
            </w:r>
            <w:r>
              <w:rPr>
                <w:color w:val="231F20"/>
                <w:spacing w:val="9"/>
                <w:sz w:val="18"/>
              </w:rPr>
              <w:t> </w:t>
            </w:r>
            <w:r>
              <w:rPr>
                <w:color w:val="231F20"/>
                <w:sz w:val="18"/>
              </w:rPr>
              <w:t>to</w:t>
            </w:r>
            <w:r>
              <w:rPr>
                <w:color w:val="231F20"/>
                <w:spacing w:val="10"/>
                <w:sz w:val="18"/>
              </w:rPr>
              <w:t> </w:t>
            </w:r>
            <w:r>
              <w:rPr>
                <w:color w:val="231F20"/>
                <w:sz w:val="18"/>
              </w:rPr>
              <w:t>the</w:t>
            </w:r>
            <w:r>
              <w:rPr>
                <w:color w:val="231F20"/>
                <w:spacing w:val="9"/>
                <w:sz w:val="18"/>
              </w:rPr>
              <w:t> </w:t>
            </w:r>
            <w:r>
              <w:rPr>
                <w:color w:val="231F20"/>
                <w:sz w:val="18"/>
              </w:rPr>
              <w:t>strings</w:t>
            </w:r>
            <w:r>
              <w:rPr>
                <w:color w:val="231F20"/>
                <w:spacing w:val="9"/>
                <w:sz w:val="18"/>
              </w:rPr>
              <w:t> </w:t>
            </w:r>
            <w:r>
              <w:rPr>
                <w:color w:val="231F20"/>
                <w:sz w:val="18"/>
              </w:rPr>
              <w:t>pointed</w:t>
            </w:r>
            <w:r>
              <w:rPr>
                <w:color w:val="231F20"/>
                <w:spacing w:val="10"/>
                <w:sz w:val="18"/>
              </w:rPr>
              <w:t> </w:t>
            </w:r>
            <w:r>
              <w:rPr>
                <w:color w:val="231F20"/>
                <w:sz w:val="18"/>
              </w:rPr>
              <w:t>to</w:t>
            </w:r>
            <w:r>
              <w:rPr>
                <w:color w:val="231F20"/>
                <w:spacing w:val="9"/>
                <w:sz w:val="18"/>
              </w:rPr>
              <w:t> </w:t>
            </w:r>
            <w:r>
              <w:rPr>
                <w:color w:val="231F20"/>
                <w:sz w:val="18"/>
              </w:rPr>
              <w:t>by</w:t>
            </w:r>
            <w:r>
              <w:rPr>
                <w:color w:val="231F20"/>
                <w:spacing w:val="9"/>
                <w:sz w:val="18"/>
              </w:rPr>
              <w:t> </w:t>
            </w:r>
            <w:r>
              <w:rPr>
                <w:color w:val="231F20"/>
                <w:sz w:val="18"/>
              </w:rPr>
              <w:t>the</w:t>
            </w:r>
            <w:r>
              <w:rPr>
                <w:color w:val="231F20"/>
                <w:spacing w:val="10"/>
                <w:sz w:val="18"/>
              </w:rPr>
              <w:t> </w:t>
            </w:r>
            <w:r>
              <w:rPr>
                <w:color w:val="231F20"/>
                <w:sz w:val="18"/>
              </w:rPr>
              <w:t>argv</w:t>
            </w:r>
            <w:r>
              <w:rPr>
                <w:color w:val="231F20"/>
                <w:spacing w:val="9"/>
                <w:sz w:val="18"/>
              </w:rPr>
              <w:t> </w:t>
            </w:r>
            <w:r>
              <w:rPr>
                <w:color w:val="231F20"/>
                <w:sz w:val="18"/>
              </w:rPr>
              <w:t>argument</w:t>
            </w:r>
            <w:r>
              <w:rPr>
                <w:color w:val="231F20"/>
                <w:spacing w:val="9"/>
                <w:sz w:val="18"/>
              </w:rPr>
              <w:t> </w:t>
            </w:r>
            <w:r>
              <w:rPr>
                <w:color w:val="231F20"/>
                <w:sz w:val="18"/>
              </w:rPr>
              <w:t>to</w:t>
            </w:r>
            <w:r>
              <w:rPr>
                <w:color w:val="231F20"/>
                <w:spacing w:val="10"/>
                <w:sz w:val="18"/>
              </w:rPr>
              <w:t> </w:t>
            </w:r>
            <w:r>
              <w:rPr>
                <w:color w:val="231F20"/>
                <w:sz w:val="18"/>
              </w:rPr>
              <w:t>main</w:t>
            </w:r>
            <w:r>
              <w:rPr>
                <w:color w:val="231F20"/>
                <w:spacing w:val="9"/>
                <w:sz w:val="18"/>
              </w:rPr>
              <w:t> </w:t>
            </w:r>
            <w:r>
              <w:rPr>
                <w:color w:val="231F20"/>
                <w:spacing w:val="-2"/>
                <w:sz w:val="18"/>
              </w:rPr>
              <w:t>(5.1.2.2.1).</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13"/>
              <w:jc w:val="right"/>
              <w:rPr>
                <w:sz w:val="18"/>
              </w:rPr>
            </w:pPr>
            <w:r>
              <w:rPr>
                <w:color w:val="231F20"/>
                <w:spacing w:val="-5"/>
                <w:sz w:val="18"/>
              </w:rPr>
              <w:t>10</w:t>
            </w:r>
          </w:p>
        </w:tc>
        <w:tc>
          <w:tcPr>
            <w:tcW w:w="7258" w:type="dxa"/>
          </w:tcPr>
          <w:p>
            <w:pPr>
              <w:pStyle w:val="TableParagraph"/>
              <w:spacing w:line="249" w:lineRule="auto" w:before="42"/>
              <w:ind w:left="118" w:right="123"/>
              <w:rPr>
                <w:sz w:val="18"/>
              </w:rPr>
            </w:pPr>
            <w:r>
              <w:rPr>
                <w:color w:val="231F20"/>
                <w:w w:val="105"/>
                <w:sz w:val="18"/>
              </w:rPr>
              <w:t>The</w:t>
            </w:r>
            <w:r>
              <w:rPr>
                <w:color w:val="231F20"/>
                <w:spacing w:val="-7"/>
                <w:w w:val="105"/>
                <w:sz w:val="18"/>
              </w:rPr>
              <w:t> </w:t>
            </w:r>
            <w:r>
              <w:rPr>
                <w:color w:val="231F20"/>
                <w:w w:val="105"/>
                <w:sz w:val="18"/>
              </w:rPr>
              <w:t>set</w:t>
            </w:r>
            <w:r>
              <w:rPr>
                <w:color w:val="231F20"/>
                <w:spacing w:val="-7"/>
                <w:w w:val="105"/>
                <w:sz w:val="18"/>
              </w:rPr>
              <w:t> </w:t>
            </w:r>
            <w:r>
              <w:rPr>
                <w:color w:val="231F20"/>
                <w:w w:val="105"/>
                <w:sz w:val="18"/>
              </w:rPr>
              <w:t>of</w:t>
            </w:r>
            <w:r>
              <w:rPr>
                <w:color w:val="231F20"/>
                <w:spacing w:val="-7"/>
                <w:w w:val="105"/>
                <w:sz w:val="18"/>
              </w:rPr>
              <w:t> </w:t>
            </w:r>
            <w:r>
              <w:rPr>
                <w:color w:val="231F20"/>
                <w:w w:val="105"/>
                <w:sz w:val="18"/>
              </w:rPr>
              <w:t>environment</w:t>
            </w:r>
            <w:r>
              <w:rPr>
                <w:color w:val="231F20"/>
                <w:spacing w:val="-7"/>
                <w:w w:val="105"/>
                <w:sz w:val="18"/>
              </w:rPr>
              <w:t> </w:t>
            </w:r>
            <w:r>
              <w:rPr>
                <w:color w:val="231F20"/>
                <w:w w:val="105"/>
                <w:sz w:val="18"/>
              </w:rPr>
              <w:t>names</w:t>
            </w:r>
            <w:r>
              <w:rPr>
                <w:color w:val="231F20"/>
                <w:spacing w:val="-7"/>
                <w:w w:val="105"/>
                <w:sz w:val="18"/>
              </w:rPr>
              <w:t> </w:t>
            </w:r>
            <w:r>
              <w:rPr>
                <w:color w:val="231F20"/>
                <w:w w:val="105"/>
                <w:sz w:val="18"/>
              </w:rPr>
              <w:t>and</w:t>
            </w:r>
            <w:r>
              <w:rPr>
                <w:color w:val="231F20"/>
                <w:spacing w:val="-7"/>
                <w:w w:val="105"/>
                <w:sz w:val="18"/>
              </w:rPr>
              <w:t> </w:t>
            </w:r>
            <w:r>
              <w:rPr>
                <w:color w:val="231F20"/>
                <w:w w:val="105"/>
                <w:sz w:val="18"/>
              </w:rPr>
              <w:t>the</w:t>
            </w:r>
            <w:r>
              <w:rPr>
                <w:color w:val="231F20"/>
                <w:spacing w:val="-7"/>
                <w:w w:val="105"/>
                <w:sz w:val="18"/>
              </w:rPr>
              <w:t> </w:t>
            </w:r>
            <w:r>
              <w:rPr>
                <w:color w:val="231F20"/>
                <w:w w:val="105"/>
                <w:sz w:val="18"/>
              </w:rPr>
              <w:t>method</w:t>
            </w:r>
            <w:r>
              <w:rPr>
                <w:color w:val="231F20"/>
                <w:spacing w:val="-7"/>
                <w:w w:val="105"/>
                <w:sz w:val="18"/>
              </w:rPr>
              <w:t> </w:t>
            </w:r>
            <w:r>
              <w:rPr>
                <w:color w:val="231F20"/>
                <w:w w:val="105"/>
                <w:sz w:val="18"/>
              </w:rPr>
              <w:t>for</w:t>
            </w:r>
            <w:r>
              <w:rPr>
                <w:color w:val="231F20"/>
                <w:spacing w:val="-7"/>
                <w:w w:val="105"/>
                <w:sz w:val="18"/>
              </w:rPr>
              <w:t> </w:t>
            </w:r>
            <w:r>
              <w:rPr>
                <w:color w:val="231F20"/>
                <w:w w:val="105"/>
                <w:sz w:val="18"/>
              </w:rPr>
              <w:t>altering</w:t>
            </w:r>
            <w:r>
              <w:rPr>
                <w:color w:val="231F20"/>
                <w:spacing w:val="-7"/>
                <w:w w:val="105"/>
                <w:sz w:val="18"/>
              </w:rPr>
              <w:t> </w:t>
            </w:r>
            <w:r>
              <w:rPr>
                <w:color w:val="231F20"/>
                <w:w w:val="105"/>
                <w:sz w:val="18"/>
              </w:rPr>
              <w:t>the</w:t>
            </w:r>
            <w:r>
              <w:rPr>
                <w:color w:val="231F20"/>
                <w:spacing w:val="-7"/>
                <w:w w:val="105"/>
                <w:sz w:val="18"/>
              </w:rPr>
              <w:t> </w:t>
            </w:r>
            <w:r>
              <w:rPr>
                <w:color w:val="231F20"/>
                <w:w w:val="105"/>
                <w:sz w:val="18"/>
              </w:rPr>
              <w:t>environment</w:t>
            </w:r>
            <w:r>
              <w:rPr>
                <w:color w:val="231F20"/>
                <w:spacing w:val="-7"/>
                <w:w w:val="105"/>
                <w:sz w:val="18"/>
              </w:rPr>
              <w:t> </w:t>
            </w:r>
            <w:r>
              <w:rPr>
                <w:color w:val="231F20"/>
                <w:w w:val="105"/>
                <w:sz w:val="18"/>
              </w:rPr>
              <w:t>list</w:t>
            </w:r>
            <w:r>
              <w:rPr>
                <w:color w:val="231F20"/>
                <w:spacing w:val="-7"/>
                <w:w w:val="105"/>
                <w:sz w:val="18"/>
              </w:rPr>
              <w:t> </w:t>
            </w:r>
            <w:r>
              <w:rPr>
                <w:color w:val="231F20"/>
                <w:w w:val="105"/>
                <w:sz w:val="18"/>
              </w:rPr>
              <w:t>used by the getenv function (7.20.4.5).</w:t>
            </w:r>
          </w:p>
        </w:tc>
      </w:tr>
      <w:tr>
        <w:trPr>
          <w:trHeight w:val="500" w:hRule="atLeast"/>
        </w:trPr>
        <w:tc>
          <w:tcPr>
            <w:tcW w:w="907" w:type="dxa"/>
            <w:vMerge w:val="restart"/>
          </w:tcPr>
          <w:p>
            <w:pPr>
              <w:pStyle w:val="TableParagraph"/>
              <w:spacing w:before="127"/>
              <w:rPr>
                <w:sz w:val="18"/>
              </w:rPr>
            </w:pPr>
          </w:p>
          <w:p>
            <w:pPr>
              <w:pStyle w:val="TableParagraph"/>
              <w:ind w:left="118"/>
              <w:rPr>
                <w:sz w:val="18"/>
              </w:rPr>
            </w:pPr>
            <w:r>
              <w:rPr>
                <w:color w:val="231F20"/>
                <w:spacing w:val="-4"/>
                <w:w w:val="95"/>
                <w:sz w:val="18"/>
              </w:rPr>
              <w:t>J.3.3</w:t>
            </w:r>
          </w:p>
        </w:tc>
        <w:tc>
          <w:tcPr>
            <w:tcW w:w="907" w:type="dxa"/>
          </w:tcPr>
          <w:p>
            <w:pPr>
              <w:pStyle w:val="TableParagraph"/>
              <w:spacing w:before="150"/>
              <w:ind w:right="105"/>
              <w:jc w:val="right"/>
              <w:rPr>
                <w:sz w:val="18"/>
              </w:rPr>
            </w:pPr>
            <w:r>
              <w:rPr>
                <w:color w:val="231F20"/>
                <w:spacing w:val="-10"/>
                <w:sz w:val="18"/>
              </w:rPr>
              <w:t>1</w:t>
            </w:r>
          </w:p>
        </w:tc>
        <w:tc>
          <w:tcPr>
            <w:tcW w:w="7258" w:type="dxa"/>
          </w:tcPr>
          <w:p>
            <w:pPr>
              <w:pStyle w:val="TableParagraph"/>
              <w:spacing w:line="232" w:lineRule="auto" w:before="46"/>
              <w:ind w:left="118" w:right="149" w:hanging="1"/>
              <w:rPr>
                <w:sz w:val="18"/>
              </w:rPr>
            </w:pPr>
            <w:r>
              <w:rPr>
                <w:color w:val="231F20"/>
                <w:sz w:val="18"/>
              </w:rPr>
              <w:t>Which additional multibyte characters may appear in identi</w:t>
            </w:r>
            <w:r>
              <w:rPr>
                <w:rFonts w:ascii="Courier New"/>
                <w:color w:val="231F20"/>
                <w:sz w:val="18"/>
              </w:rPr>
              <w:t>fi</w:t>
            </w:r>
            <w:r>
              <w:rPr>
                <w:color w:val="231F20"/>
                <w:sz w:val="18"/>
              </w:rPr>
              <w:t>ers and their </w:t>
            </w:r>
            <w:r>
              <w:rPr>
                <w:color w:val="231F20"/>
                <w:w w:val="105"/>
                <w:sz w:val="18"/>
              </w:rPr>
              <w:t>correspondence to universal character names (6.4.2).</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2</w:t>
            </w:r>
          </w:p>
        </w:tc>
        <w:tc>
          <w:tcPr>
            <w:tcW w:w="7258" w:type="dxa"/>
          </w:tcPr>
          <w:p>
            <w:pPr>
              <w:pStyle w:val="TableParagraph"/>
              <w:spacing w:before="79"/>
              <w:ind w:left="118"/>
              <w:rPr>
                <w:sz w:val="18"/>
              </w:rPr>
            </w:pPr>
            <w:r>
              <w:rPr>
                <w:color w:val="231F20"/>
                <w:spacing w:val="-2"/>
                <w:sz w:val="18"/>
              </w:rPr>
              <w:t>The</w:t>
            </w:r>
            <w:r>
              <w:rPr>
                <w:color w:val="231F20"/>
                <w:spacing w:val="-6"/>
                <w:sz w:val="18"/>
              </w:rPr>
              <w:t> </w:t>
            </w:r>
            <w:r>
              <w:rPr>
                <w:color w:val="231F20"/>
                <w:spacing w:val="-2"/>
                <w:sz w:val="18"/>
              </w:rPr>
              <w:t>number</w:t>
            </w:r>
            <w:r>
              <w:rPr>
                <w:color w:val="231F20"/>
                <w:spacing w:val="-6"/>
                <w:sz w:val="18"/>
              </w:rPr>
              <w:t> </w:t>
            </w:r>
            <w:r>
              <w:rPr>
                <w:color w:val="231F20"/>
                <w:spacing w:val="-2"/>
                <w:sz w:val="18"/>
              </w:rPr>
              <w:t>of</w:t>
            </w:r>
            <w:r>
              <w:rPr>
                <w:color w:val="231F20"/>
                <w:spacing w:val="-4"/>
                <w:sz w:val="18"/>
              </w:rPr>
              <w:t> </w:t>
            </w:r>
            <w:r>
              <w:rPr>
                <w:color w:val="231F20"/>
                <w:spacing w:val="-2"/>
                <w:sz w:val="18"/>
              </w:rPr>
              <w:t>signi</w:t>
            </w:r>
            <w:r>
              <w:rPr>
                <w:rFonts w:ascii="Courier New"/>
                <w:color w:val="231F20"/>
                <w:spacing w:val="-2"/>
                <w:sz w:val="18"/>
              </w:rPr>
              <w:t>fi</w:t>
            </w:r>
            <w:r>
              <w:rPr>
                <w:color w:val="231F20"/>
                <w:spacing w:val="-2"/>
                <w:sz w:val="18"/>
              </w:rPr>
              <w:t>cant</w:t>
            </w:r>
            <w:r>
              <w:rPr>
                <w:color w:val="231F20"/>
                <w:spacing w:val="-6"/>
                <w:sz w:val="18"/>
              </w:rPr>
              <w:t> </w:t>
            </w:r>
            <w:r>
              <w:rPr>
                <w:color w:val="231F20"/>
                <w:spacing w:val="-2"/>
                <w:sz w:val="18"/>
              </w:rPr>
              <w:t>initial</w:t>
            </w:r>
            <w:r>
              <w:rPr>
                <w:color w:val="231F20"/>
                <w:spacing w:val="-6"/>
                <w:sz w:val="18"/>
              </w:rPr>
              <w:t> </w:t>
            </w:r>
            <w:r>
              <w:rPr>
                <w:color w:val="231F20"/>
                <w:spacing w:val="-2"/>
                <w:sz w:val="18"/>
              </w:rPr>
              <w:t>characters</w:t>
            </w:r>
            <w:r>
              <w:rPr>
                <w:color w:val="231F20"/>
                <w:spacing w:val="-5"/>
                <w:sz w:val="18"/>
              </w:rPr>
              <w:t> </w:t>
            </w:r>
            <w:r>
              <w:rPr>
                <w:color w:val="231F20"/>
                <w:spacing w:val="-2"/>
                <w:sz w:val="18"/>
              </w:rPr>
              <w:t>in</w:t>
            </w:r>
            <w:r>
              <w:rPr>
                <w:color w:val="231F20"/>
                <w:spacing w:val="-6"/>
                <w:sz w:val="18"/>
              </w:rPr>
              <w:t> </w:t>
            </w:r>
            <w:r>
              <w:rPr>
                <w:color w:val="231F20"/>
                <w:spacing w:val="-2"/>
                <w:sz w:val="18"/>
              </w:rPr>
              <w:t>an</w:t>
            </w:r>
            <w:r>
              <w:rPr>
                <w:color w:val="231F20"/>
                <w:spacing w:val="-5"/>
                <w:sz w:val="18"/>
              </w:rPr>
              <w:t> </w:t>
            </w:r>
            <w:r>
              <w:rPr>
                <w:color w:val="231F20"/>
                <w:spacing w:val="-2"/>
                <w:sz w:val="18"/>
              </w:rPr>
              <w:t>identi</w:t>
            </w:r>
            <w:r>
              <w:rPr>
                <w:rFonts w:ascii="Courier New"/>
                <w:color w:val="231F20"/>
                <w:spacing w:val="-2"/>
                <w:sz w:val="18"/>
              </w:rPr>
              <w:t>fi</w:t>
            </w:r>
            <w:r>
              <w:rPr>
                <w:color w:val="231F20"/>
                <w:spacing w:val="-2"/>
                <w:sz w:val="18"/>
              </w:rPr>
              <w:t>er</w:t>
            </w:r>
            <w:r>
              <w:rPr>
                <w:color w:val="231F20"/>
                <w:spacing w:val="-6"/>
                <w:sz w:val="18"/>
              </w:rPr>
              <w:t> </w:t>
            </w:r>
            <w:r>
              <w:rPr>
                <w:color w:val="231F20"/>
                <w:spacing w:val="-2"/>
                <w:sz w:val="18"/>
              </w:rPr>
              <w:t>(5.2.4.1,</w:t>
            </w:r>
            <w:r>
              <w:rPr>
                <w:color w:val="231F20"/>
                <w:spacing w:val="-5"/>
                <w:sz w:val="18"/>
              </w:rPr>
              <w:t> </w:t>
            </w:r>
            <w:r>
              <w:rPr>
                <w:color w:val="231F20"/>
                <w:spacing w:val="-2"/>
                <w:sz w:val="18"/>
              </w:rPr>
              <w:t>6.4.2).</w:t>
            </w:r>
          </w:p>
        </w:tc>
      </w:tr>
      <w:tr>
        <w:trPr>
          <w:trHeight w:val="358" w:hRule="atLeast"/>
        </w:trPr>
        <w:tc>
          <w:tcPr>
            <w:tcW w:w="907"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91"/>
              <w:rPr>
                <w:sz w:val="18"/>
              </w:rPr>
            </w:pPr>
          </w:p>
          <w:p>
            <w:pPr>
              <w:pStyle w:val="TableParagraph"/>
              <w:spacing w:before="1"/>
              <w:ind w:left="119"/>
              <w:rPr>
                <w:sz w:val="18"/>
              </w:rPr>
            </w:pPr>
            <w:r>
              <w:rPr>
                <w:color w:val="231F20"/>
                <w:spacing w:val="-4"/>
                <w:w w:val="95"/>
                <w:sz w:val="18"/>
              </w:rPr>
              <w:t>J.3.4</w:t>
            </w:r>
          </w:p>
        </w:tc>
        <w:tc>
          <w:tcPr>
            <w:tcW w:w="907" w:type="dxa"/>
          </w:tcPr>
          <w:p>
            <w:pPr>
              <w:pStyle w:val="TableParagraph"/>
              <w:spacing w:before="79"/>
              <w:ind w:right="105"/>
              <w:jc w:val="right"/>
              <w:rPr>
                <w:sz w:val="18"/>
              </w:rPr>
            </w:pPr>
            <w:r>
              <w:rPr>
                <w:color w:val="231F20"/>
                <w:spacing w:val="-10"/>
                <w:sz w:val="18"/>
              </w:rPr>
              <w:t>1</w:t>
            </w:r>
          </w:p>
        </w:tc>
        <w:tc>
          <w:tcPr>
            <w:tcW w:w="7258" w:type="dxa"/>
          </w:tcPr>
          <w:p>
            <w:pPr>
              <w:pStyle w:val="TableParagraph"/>
              <w:spacing w:before="79"/>
              <w:ind w:left="119"/>
              <w:rPr>
                <w:sz w:val="18"/>
              </w:rPr>
            </w:pPr>
            <w:r>
              <w:rPr>
                <w:color w:val="231F20"/>
                <w:sz w:val="18"/>
              </w:rPr>
              <w:t>The</w:t>
            </w:r>
            <w:r>
              <w:rPr>
                <w:color w:val="231F20"/>
                <w:spacing w:val="8"/>
                <w:sz w:val="18"/>
              </w:rPr>
              <w:t> </w:t>
            </w:r>
            <w:r>
              <w:rPr>
                <w:color w:val="231F20"/>
                <w:sz w:val="18"/>
              </w:rPr>
              <w:t>number</w:t>
            </w:r>
            <w:r>
              <w:rPr>
                <w:color w:val="231F20"/>
                <w:spacing w:val="8"/>
                <w:sz w:val="18"/>
              </w:rPr>
              <w:t> </w:t>
            </w:r>
            <w:r>
              <w:rPr>
                <w:color w:val="231F20"/>
                <w:sz w:val="18"/>
              </w:rPr>
              <w:t>of</w:t>
            </w:r>
            <w:r>
              <w:rPr>
                <w:color w:val="231F20"/>
                <w:spacing w:val="8"/>
                <w:sz w:val="18"/>
              </w:rPr>
              <w:t> </w:t>
            </w:r>
            <w:r>
              <w:rPr>
                <w:color w:val="231F20"/>
                <w:sz w:val="18"/>
              </w:rPr>
              <w:t>bits</w:t>
            </w:r>
            <w:r>
              <w:rPr>
                <w:color w:val="231F20"/>
                <w:spacing w:val="8"/>
                <w:sz w:val="18"/>
              </w:rPr>
              <w:t> </w:t>
            </w:r>
            <w:r>
              <w:rPr>
                <w:color w:val="231F20"/>
                <w:sz w:val="18"/>
              </w:rPr>
              <w:t>in</w:t>
            </w:r>
            <w:r>
              <w:rPr>
                <w:color w:val="231F20"/>
                <w:spacing w:val="9"/>
                <w:sz w:val="18"/>
              </w:rPr>
              <w:t> </w:t>
            </w:r>
            <w:r>
              <w:rPr>
                <w:color w:val="231F20"/>
                <w:sz w:val="18"/>
              </w:rPr>
              <w:t>a</w:t>
            </w:r>
            <w:r>
              <w:rPr>
                <w:color w:val="231F20"/>
                <w:spacing w:val="8"/>
                <w:sz w:val="18"/>
              </w:rPr>
              <w:t> </w:t>
            </w:r>
            <w:r>
              <w:rPr>
                <w:color w:val="231F20"/>
                <w:sz w:val="18"/>
              </w:rPr>
              <w:t>byte</w:t>
            </w:r>
            <w:r>
              <w:rPr>
                <w:color w:val="231F20"/>
                <w:spacing w:val="8"/>
                <w:sz w:val="18"/>
              </w:rPr>
              <w:t> </w:t>
            </w:r>
            <w:r>
              <w:rPr>
                <w:color w:val="231F20"/>
                <w:spacing w:val="-2"/>
                <w:sz w:val="18"/>
              </w:rPr>
              <w:t>(3.6).</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2</w:t>
            </w:r>
          </w:p>
        </w:tc>
        <w:tc>
          <w:tcPr>
            <w:tcW w:w="7258" w:type="dxa"/>
          </w:tcPr>
          <w:p>
            <w:pPr>
              <w:pStyle w:val="TableParagraph"/>
              <w:spacing w:before="79"/>
              <w:ind w:left="119"/>
              <w:rPr>
                <w:sz w:val="18"/>
              </w:rPr>
            </w:pPr>
            <w:r>
              <w:rPr>
                <w:color w:val="231F20"/>
                <w:sz w:val="18"/>
              </w:rPr>
              <w:t>The</w:t>
            </w:r>
            <w:r>
              <w:rPr>
                <w:color w:val="231F20"/>
                <w:spacing w:val="9"/>
                <w:sz w:val="18"/>
              </w:rPr>
              <w:t> </w:t>
            </w:r>
            <w:r>
              <w:rPr>
                <w:color w:val="231F20"/>
                <w:sz w:val="18"/>
              </w:rPr>
              <w:t>values</w:t>
            </w:r>
            <w:r>
              <w:rPr>
                <w:color w:val="231F20"/>
                <w:spacing w:val="10"/>
                <w:sz w:val="18"/>
              </w:rPr>
              <w:t> </w:t>
            </w:r>
            <w:r>
              <w:rPr>
                <w:color w:val="231F20"/>
                <w:sz w:val="18"/>
              </w:rPr>
              <w:t>of</w:t>
            </w:r>
            <w:r>
              <w:rPr>
                <w:color w:val="231F20"/>
                <w:spacing w:val="10"/>
                <w:sz w:val="18"/>
              </w:rPr>
              <w:t> </w:t>
            </w:r>
            <w:r>
              <w:rPr>
                <w:color w:val="231F20"/>
                <w:sz w:val="18"/>
              </w:rPr>
              <w:t>the</w:t>
            </w:r>
            <w:r>
              <w:rPr>
                <w:color w:val="231F20"/>
                <w:spacing w:val="9"/>
                <w:sz w:val="18"/>
              </w:rPr>
              <w:t> </w:t>
            </w:r>
            <w:r>
              <w:rPr>
                <w:color w:val="231F20"/>
                <w:sz w:val="18"/>
              </w:rPr>
              <w:t>members</w:t>
            </w:r>
            <w:r>
              <w:rPr>
                <w:color w:val="231F20"/>
                <w:spacing w:val="10"/>
                <w:sz w:val="18"/>
              </w:rPr>
              <w:t> </w:t>
            </w:r>
            <w:r>
              <w:rPr>
                <w:color w:val="231F20"/>
                <w:sz w:val="18"/>
              </w:rPr>
              <w:t>of</w:t>
            </w:r>
            <w:r>
              <w:rPr>
                <w:color w:val="231F20"/>
                <w:spacing w:val="10"/>
                <w:sz w:val="18"/>
              </w:rPr>
              <w:t> </w:t>
            </w:r>
            <w:r>
              <w:rPr>
                <w:color w:val="231F20"/>
                <w:sz w:val="18"/>
              </w:rPr>
              <w:t>the</w:t>
            </w:r>
            <w:r>
              <w:rPr>
                <w:color w:val="231F20"/>
                <w:spacing w:val="10"/>
                <w:sz w:val="18"/>
              </w:rPr>
              <w:t> </w:t>
            </w:r>
            <w:r>
              <w:rPr>
                <w:color w:val="231F20"/>
                <w:sz w:val="18"/>
              </w:rPr>
              <w:t>execution</w:t>
            </w:r>
            <w:r>
              <w:rPr>
                <w:color w:val="231F20"/>
                <w:spacing w:val="9"/>
                <w:sz w:val="18"/>
              </w:rPr>
              <w:t> </w:t>
            </w:r>
            <w:r>
              <w:rPr>
                <w:color w:val="231F20"/>
                <w:sz w:val="18"/>
              </w:rPr>
              <w:t>character</w:t>
            </w:r>
            <w:r>
              <w:rPr>
                <w:color w:val="231F20"/>
                <w:spacing w:val="10"/>
                <w:sz w:val="18"/>
              </w:rPr>
              <w:t> </w:t>
            </w:r>
            <w:r>
              <w:rPr>
                <w:color w:val="231F20"/>
                <w:sz w:val="18"/>
              </w:rPr>
              <w:t>set</w:t>
            </w:r>
            <w:r>
              <w:rPr>
                <w:color w:val="231F20"/>
                <w:spacing w:val="10"/>
                <w:sz w:val="18"/>
              </w:rPr>
              <w:t> </w:t>
            </w:r>
            <w:r>
              <w:rPr>
                <w:color w:val="231F20"/>
                <w:spacing w:val="-2"/>
                <w:sz w:val="18"/>
              </w:rPr>
              <w:t>(5.2.1).</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5"/>
              <w:jc w:val="right"/>
              <w:rPr>
                <w:sz w:val="18"/>
              </w:rPr>
            </w:pPr>
            <w:r>
              <w:rPr>
                <w:color w:val="231F20"/>
                <w:spacing w:val="-10"/>
                <w:sz w:val="18"/>
              </w:rPr>
              <w:t>4</w:t>
            </w:r>
          </w:p>
        </w:tc>
        <w:tc>
          <w:tcPr>
            <w:tcW w:w="7258" w:type="dxa"/>
          </w:tcPr>
          <w:p>
            <w:pPr>
              <w:pStyle w:val="TableParagraph"/>
              <w:spacing w:line="249" w:lineRule="auto" w:before="42"/>
              <w:ind w:left="119" w:right="233"/>
              <w:rPr>
                <w:sz w:val="18"/>
              </w:rPr>
            </w:pPr>
            <w:r>
              <w:rPr>
                <w:color w:val="231F20"/>
                <w:sz w:val="18"/>
              </w:rPr>
              <w:t>The value of a char object into which has been stored any character other than a </w:t>
            </w:r>
            <w:r>
              <w:rPr>
                <w:color w:val="231F20"/>
                <w:w w:val="105"/>
                <w:sz w:val="18"/>
              </w:rPr>
              <w:t>member of the basic execution character set (6.2.5).</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5"/>
              <w:jc w:val="right"/>
              <w:rPr>
                <w:sz w:val="18"/>
              </w:rPr>
            </w:pPr>
            <w:r>
              <w:rPr>
                <w:color w:val="231F20"/>
                <w:spacing w:val="-10"/>
                <w:sz w:val="18"/>
              </w:rPr>
              <w:t>6</w:t>
            </w:r>
          </w:p>
        </w:tc>
        <w:tc>
          <w:tcPr>
            <w:tcW w:w="7258" w:type="dxa"/>
          </w:tcPr>
          <w:p>
            <w:pPr>
              <w:pStyle w:val="TableParagraph"/>
              <w:spacing w:line="249" w:lineRule="auto" w:before="42"/>
              <w:ind w:left="119" w:right="233"/>
              <w:rPr>
                <w:sz w:val="18"/>
              </w:rPr>
            </w:pPr>
            <w:r>
              <w:rPr>
                <w:color w:val="231F20"/>
                <w:sz w:val="18"/>
              </w:rPr>
              <w:t>The mapping of members of the source character set (in character constants and </w:t>
            </w:r>
            <w:r>
              <w:rPr>
                <w:color w:val="231F20"/>
                <w:w w:val="105"/>
                <w:sz w:val="18"/>
              </w:rPr>
              <w:t>string</w:t>
            </w:r>
            <w:r>
              <w:rPr>
                <w:color w:val="231F20"/>
                <w:spacing w:val="-9"/>
                <w:w w:val="105"/>
                <w:sz w:val="18"/>
              </w:rPr>
              <w:t> </w:t>
            </w:r>
            <w:r>
              <w:rPr>
                <w:color w:val="231F20"/>
                <w:w w:val="105"/>
                <w:sz w:val="18"/>
              </w:rPr>
              <w:t>literals)</w:t>
            </w:r>
            <w:r>
              <w:rPr>
                <w:color w:val="231F20"/>
                <w:spacing w:val="-9"/>
                <w:w w:val="105"/>
                <w:sz w:val="18"/>
              </w:rPr>
              <w:t> </w:t>
            </w:r>
            <w:r>
              <w:rPr>
                <w:color w:val="231F20"/>
                <w:w w:val="105"/>
                <w:sz w:val="18"/>
              </w:rPr>
              <w:t>to</w:t>
            </w:r>
            <w:r>
              <w:rPr>
                <w:color w:val="231F20"/>
                <w:spacing w:val="-9"/>
                <w:w w:val="105"/>
                <w:sz w:val="18"/>
              </w:rPr>
              <w:t> </w:t>
            </w:r>
            <w:r>
              <w:rPr>
                <w:color w:val="231F20"/>
                <w:w w:val="105"/>
                <w:sz w:val="18"/>
              </w:rPr>
              <w:t>members</w:t>
            </w:r>
            <w:r>
              <w:rPr>
                <w:color w:val="231F20"/>
                <w:spacing w:val="-9"/>
                <w:w w:val="105"/>
                <w:sz w:val="18"/>
              </w:rPr>
              <w:t> </w:t>
            </w:r>
            <w:r>
              <w:rPr>
                <w:color w:val="231F20"/>
                <w:w w:val="105"/>
                <w:sz w:val="18"/>
              </w:rPr>
              <w:t>of</w:t>
            </w:r>
            <w:r>
              <w:rPr>
                <w:color w:val="231F20"/>
                <w:spacing w:val="-9"/>
                <w:w w:val="105"/>
                <w:sz w:val="18"/>
              </w:rPr>
              <w:t> </w:t>
            </w:r>
            <w:r>
              <w:rPr>
                <w:color w:val="231F20"/>
                <w:w w:val="105"/>
                <w:sz w:val="18"/>
              </w:rPr>
              <w:t>the</w:t>
            </w:r>
            <w:r>
              <w:rPr>
                <w:color w:val="231F20"/>
                <w:spacing w:val="-9"/>
                <w:w w:val="105"/>
                <w:sz w:val="18"/>
              </w:rPr>
              <w:t> </w:t>
            </w:r>
            <w:r>
              <w:rPr>
                <w:color w:val="231F20"/>
                <w:w w:val="105"/>
                <w:sz w:val="18"/>
              </w:rPr>
              <w:t>execution</w:t>
            </w:r>
            <w:r>
              <w:rPr>
                <w:color w:val="231F20"/>
                <w:spacing w:val="-9"/>
                <w:w w:val="105"/>
                <w:sz w:val="18"/>
              </w:rPr>
              <w:t> </w:t>
            </w:r>
            <w:r>
              <w:rPr>
                <w:color w:val="231F20"/>
                <w:w w:val="105"/>
                <w:sz w:val="18"/>
              </w:rPr>
              <w:t>character</w:t>
            </w:r>
            <w:r>
              <w:rPr>
                <w:color w:val="231F20"/>
                <w:spacing w:val="-9"/>
                <w:w w:val="105"/>
                <w:sz w:val="18"/>
              </w:rPr>
              <w:t> </w:t>
            </w:r>
            <w:r>
              <w:rPr>
                <w:color w:val="231F20"/>
                <w:w w:val="105"/>
                <w:sz w:val="18"/>
              </w:rPr>
              <w:t>set</w:t>
            </w:r>
            <w:r>
              <w:rPr>
                <w:color w:val="231F20"/>
                <w:spacing w:val="-9"/>
                <w:w w:val="105"/>
                <w:sz w:val="18"/>
              </w:rPr>
              <w:t> </w:t>
            </w:r>
            <w:r>
              <w:rPr>
                <w:color w:val="231F20"/>
                <w:w w:val="105"/>
                <w:sz w:val="18"/>
              </w:rPr>
              <w:t>(6.4.4.4,</w:t>
            </w:r>
            <w:r>
              <w:rPr>
                <w:color w:val="231F20"/>
                <w:spacing w:val="-9"/>
                <w:w w:val="105"/>
                <w:sz w:val="18"/>
              </w:rPr>
              <w:t> </w:t>
            </w:r>
            <w:r>
              <w:rPr>
                <w:color w:val="231F20"/>
                <w:w w:val="105"/>
                <w:sz w:val="18"/>
              </w:rPr>
              <w:t>5.1.1.2).</w:t>
            </w:r>
          </w:p>
        </w:tc>
      </w:tr>
      <w:tr>
        <w:trPr>
          <w:trHeight w:val="641" w:hRule="atLeast"/>
        </w:trPr>
        <w:tc>
          <w:tcPr>
            <w:tcW w:w="907" w:type="dxa"/>
            <w:vMerge/>
            <w:tcBorders>
              <w:top w:val="nil"/>
            </w:tcBorders>
          </w:tcPr>
          <w:p>
            <w:pPr>
              <w:rPr>
                <w:sz w:val="2"/>
                <w:szCs w:val="2"/>
              </w:rPr>
            </w:pPr>
          </w:p>
        </w:tc>
        <w:tc>
          <w:tcPr>
            <w:tcW w:w="907" w:type="dxa"/>
          </w:tcPr>
          <w:p>
            <w:pPr>
              <w:pStyle w:val="TableParagraph"/>
              <w:spacing w:before="13"/>
              <w:rPr>
                <w:sz w:val="18"/>
              </w:rPr>
            </w:pPr>
          </w:p>
          <w:p>
            <w:pPr>
              <w:pStyle w:val="TableParagraph"/>
              <w:ind w:right="105"/>
              <w:jc w:val="right"/>
              <w:rPr>
                <w:sz w:val="18"/>
              </w:rPr>
            </w:pPr>
            <w:r>
              <w:rPr>
                <w:color w:val="231F20"/>
                <w:spacing w:val="-10"/>
                <w:sz w:val="18"/>
              </w:rPr>
              <w:t>7</w:t>
            </w:r>
          </w:p>
        </w:tc>
        <w:tc>
          <w:tcPr>
            <w:tcW w:w="7258" w:type="dxa"/>
          </w:tcPr>
          <w:p>
            <w:pPr>
              <w:pStyle w:val="TableParagraph"/>
              <w:spacing w:line="216" w:lineRule="exact"/>
              <w:ind w:left="119" w:right="422"/>
              <w:rPr>
                <w:sz w:val="18"/>
              </w:rPr>
            </w:pPr>
            <w:r>
              <w:rPr>
                <w:color w:val="231F20"/>
                <w:w w:val="105"/>
                <w:sz w:val="18"/>
              </w:rPr>
              <w:t>The value of an integer character constant containing more than one character </w:t>
            </w:r>
            <w:r>
              <w:rPr>
                <w:color w:val="231F20"/>
                <w:sz w:val="18"/>
              </w:rPr>
              <w:t>or containing a character or escape sequence that does not map to a single-byte </w:t>
            </w:r>
            <w:r>
              <w:rPr>
                <w:color w:val="231F20"/>
                <w:w w:val="105"/>
                <w:sz w:val="18"/>
              </w:rPr>
              <w:t>execution character (6.4.4.4).</w:t>
            </w:r>
          </w:p>
        </w:tc>
      </w:tr>
      <w:tr>
        <w:trPr>
          <w:trHeight w:val="635" w:hRule="atLeast"/>
        </w:trPr>
        <w:tc>
          <w:tcPr>
            <w:tcW w:w="907" w:type="dxa"/>
            <w:vMerge/>
            <w:tcBorders>
              <w:top w:val="nil"/>
            </w:tcBorders>
          </w:tcPr>
          <w:p>
            <w:pPr>
              <w:rPr>
                <w:sz w:val="2"/>
                <w:szCs w:val="2"/>
              </w:rPr>
            </w:pPr>
          </w:p>
        </w:tc>
        <w:tc>
          <w:tcPr>
            <w:tcW w:w="907" w:type="dxa"/>
          </w:tcPr>
          <w:p>
            <w:pPr>
              <w:pStyle w:val="TableParagraph"/>
              <w:spacing w:before="7"/>
              <w:rPr>
                <w:sz w:val="18"/>
              </w:rPr>
            </w:pPr>
          </w:p>
          <w:p>
            <w:pPr>
              <w:pStyle w:val="TableParagraph"/>
              <w:ind w:right="105"/>
              <w:jc w:val="right"/>
              <w:rPr>
                <w:sz w:val="18"/>
              </w:rPr>
            </w:pPr>
            <w:r>
              <w:rPr>
                <w:color w:val="231F20"/>
                <w:spacing w:val="-10"/>
                <w:sz w:val="18"/>
              </w:rPr>
              <w:t>8</w:t>
            </w:r>
          </w:p>
        </w:tc>
        <w:tc>
          <w:tcPr>
            <w:tcW w:w="7258" w:type="dxa"/>
          </w:tcPr>
          <w:p>
            <w:pPr>
              <w:pStyle w:val="TableParagraph"/>
              <w:spacing w:line="249" w:lineRule="auto"/>
              <w:ind w:left="119" w:right="233"/>
              <w:rPr>
                <w:sz w:val="18"/>
              </w:rPr>
            </w:pPr>
            <w:r>
              <w:rPr>
                <w:color w:val="231F20"/>
                <w:sz w:val="18"/>
              </w:rPr>
              <w:t>The value of a wide character constant containing more than one multibyte character,</w:t>
            </w:r>
            <w:r>
              <w:rPr>
                <w:color w:val="231F20"/>
                <w:spacing w:val="80"/>
                <w:w w:val="105"/>
                <w:sz w:val="18"/>
              </w:rPr>
              <w:t> </w:t>
            </w:r>
            <w:r>
              <w:rPr>
                <w:color w:val="231F20"/>
                <w:w w:val="105"/>
                <w:sz w:val="18"/>
              </w:rPr>
              <w:t>or containing a multibyte character or escape sequence not represented in the</w:t>
            </w:r>
          </w:p>
          <w:p>
            <w:pPr>
              <w:pStyle w:val="TableParagraph"/>
              <w:spacing w:line="185" w:lineRule="exact"/>
              <w:ind w:left="119"/>
              <w:rPr>
                <w:sz w:val="18"/>
              </w:rPr>
            </w:pPr>
            <w:r>
              <w:rPr>
                <w:color w:val="231F20"/>
                <w:sz w:val="18"/>
              </w:rPr>
              <w:t>extended</w:t>
            </w:r>
            <w:r>
              <w:rPr>
                <w:color w:val="231F20"/>
                <w:spacing w:val="21"/>
                <w:sz w:val="18"/>
              </w:rPr>
              <w:t> </w:t>
            </w:r>
            <w:r>
              <w:rPr>
                <w:color w:val="231F20"/>
                <w:sz w:val="18"/>
              </w:rPr>
              <w:t>execution</w:t>
            </w:r>
            <w:r>
              <w:rPr>
                <w:color w:val="231F20"/>
                <w:spacing w:val="21"/>
                <w:sz w:val="18"/>
              </w:rPr>
              <w:t> </w:t>
            </w:r>
            <w:r>
              <w:rPr>
                <w:color w:val="231F20"/>
                <w:sz w:val="18"/>
              </w:rPr>
              <w:t>character</w:t>
            </w:r>
            <w:r>
              <w:rPr>
                <w:color w:val="231F20"/>
                <w:spacing w:val="21"/>
                <w:sz w:val="18"/>
              </w:rPr>
              <w:t> </w:t>
            </w:r>
            <w:r>
              <w:rPr>
                <w:color w:val="231F20"/>
                <w:sz w:val="18"/>
              </w:rPr>
              <w:t>set</w:t>
            </w:r>
            <w:r>
              <w:rPr>
                <w:color w:val="231F20"/>
                <w:spacing w:val="22"/>
                <w:sz w:val="18"/>
              </w:rPr>
              <w:t> </w:t>
            </w:r>
            <w:r>
              <w:rPr>
                <w:color w:val="231F20"/>
                <w:spacing w:val="-2"/>
                <w:sz w:val="18"/>
              </w:rPr>
              <w:t>(6.4.4.4).</w:t>
            </w:r>
          </w:p>
        </w:tc>
      </w:tr>
      <w:tr>
        <w:trPr>
          <w:trHeight w:val="641" w:hRule="atLeast"/>
        </w:trPr>
        <w:tc>
          <w:tcPr>
            <w:tcW w:w="907" w:type="dxa"/>
            <w:vMerge/>
            <w:tcBorders>
              <w:top w:val="nil"/>
            </w:tcBorders>
          </w:tcPr>
          <w:p>
            <w:pPr>
              <w:rPr>
                <w:sz w:val="2"/>
                <w:szCs w:val="2"/>
              </w:rPr>
            </w:pPr>
          </w:p>
        </w:tc>
        <w:tc>
          <w:tcPr>
            <w:tcW w:w="907" w:type="dxa"/>
          </w:tcPr>
          <w:p>
            <w:pPr>
              <w:pStyle w:val="TableParagraph"/>
              <w:spacing w:before="13"/>
              <w:rPr>
                <w:sz w:val="18"/>
              </w:rPr>
            </w:pPr>
          </w:p>
          <w:p>
            <w:pPr>
              <w:pStyle w:val="TableParagraph"/>
              <w:ind w:right="105"/>
              <w:jc w:val="right"/>
              <w:rPr>
                <w:sz w:val="18"/>
              </w:rPr>
            </w:pPr>
            <w:r>
              <w:rPr>
                <w:color w:val="231F20"/>
                <w:spacing w:val="-10"/>
                <w:sz w:val="18"/>
              </w:rPr>
              <w:t>9</w:t>
            </w:r>
          </w:p>
        </w:tc>
        <w:tc>
          <w:tcPr>
            <w:tcW w:w="7258" w:type="dxa"/>
          </w:tcPr>
          <w:p>
            <w:pPr>
              <w:pStyle w:val="TableParagraph"/>
              <w:spacing w:line="216" w:lineRule="exact"/>
              <w:ind w:left="119"/>
              <w:rPr>
                <w:sz w:val="18"/>
              </w:rPr>
            </w:pPr>
            <w:r>
              <w:rPr>
                <w:color w:val="231F20"/>
                <w:w w:val="105"/>
                <w:sz w:val="18"/>
              </w:rPr>
              <w:t>The</w:t>
            </w:r>
            <w:r>
              <w:rPr>
                <w:color w:val="231F20"/>
                <w:spacing w:val="-3"/>
                <w:w w:val="105"/>
                <w:sz w:val="18"/>
              </w:rPr>
              <w:t> </w:t>
            </w:r>
            <w:r>
              <w:rPr>
                <w:color w:val="231F20"/>
                <w:w w:val="105"/>
                <w:sz w:val="18"/>
              </w:rPr>
              <w:t>current</w:t>
            </w:r>
            <w:r>
              <w:rPr>
                <w:color w:val="231F20"/>
                <w:spacing w:val="-1"/>
                <w:w w:val="105"/>
                <w:sz w:val="18"/>
              </w:rPr>
              <w:t> </w:t>
            </w:r>
            <w:r>
              <w:rPr>
                <w:color w:val="231F20"/>
                <w:w w:val="105"/>
                <w:sz w:val="18"/>
              </w:rPr>
              <w:t>locale</w:t>
            </w:r>
            <w:r>
              <w:rPr>
                <w:color w:val="231F20"/>
                <w:spacing w:val="-1"/>
                <w:w w:val="105"/>
                <w:sz w:val="18"/>
              </w:rPr>
              <w:t> </w:t>
            </w:r>
            <w:r>
              <w:rPr>
                <w:color w:val="231F20"/>
                <w:w w:val="105"/>
                <w:sz w:val="18"/>
              </w:rPr>
              <w:t>used</w:t>
            </w:r>
            <w:r>
              <w:rPr>
                <w:color w:val="231F20"/>
                <w:spacing w:val="-1"/>
                <w:w w:val="105"/>
                <w:sz w:val="18"/>
              </w:rPr>
              <w:t> </w:t>
            </w:r>
            <w:r>
              <w:rPr>
                <w:color w:val="231F20"/>
                <w:w w:val="105"/>
                <w:sz w:val="18"/>
              </w:rPr>
              <w:t>to</w:t>
            </w:r>
            <w:r>
              <w:rPr>
                <w:color w:val="231F20"/>
                <w:spacing w:val="-1"/>
                <w:w w:val="105"/>
                <w:sz w:val="18"/>
              </w:rPr>
              <w:t> </w:t>
            </w:r>
            <w:r>
              <w:rPr>
                <w:color w:val="231F20"/>
                <w:w w:val="105"/>
                <w:sz w:val="18"/>
              </w:rPr>
              <w:t>convert</w:t>
            </w:r>
            <w:r>
              <w:rPr>
                <w:color w:val="231F20"/>
                <w:spacing w:val="-1"/>
                <w:w w:val="105"/>
                <w:sz w:val="18"/>
              </w:rPr>
              <w:t> </w:t>
            </w:r>
            <w:r>
              <w:rPr>
                <w:color w:val="231F20"/>
                <w:w w:val="105"/>
                <w:sz w:val="18"/>
              </w:rPr>
              <w:t>a</w:t>
            </w:r>
            <w:r>
              <w:rPr>
                <w:color w:val="231F20"/>
                <w:spacing w:val="-1"/>
                <w:w w:val="105"/>
                <w:sz w:val="18"/>
              </w:rPr>
              <w:t> </w:t>
            </w:r>
            <w:r>
              <w:rPr>
                <w:color w:val="231F20"/>
                <w:w w:val="105"/>
                <w:sz w:val="18"/>
              </w:rPr>
              <w:t>wide</w:t>
            </w:r>
            <w:r>
              <w:rPr>
                <w:color w:val="231F20"/>
                <w:spacing w:val="-1"/>
                <w:w w:val="105"/>
                <w:sz w:val="18"/>
              </w:rPr>
              <w:t> </w:t>
            </w:r>
            <w:r>
              <w:rPr>
                <w:color w:val="231F20"/>
                <w:w w:val="105"/>
                <w:sz w:val="18"/>
              </w:rPr>
              <w:t>character</w:t>
            </w:r>
            <w:r>
              <w:rPr>
                <w:color w:val="231F20"/>
                <w:spacing w:val="-1"/>
                <w:w w:val="105"/>
                <w:sz w:val="18"/>
              </w:rPr>
              <w:t> </w:t>
            </w:r>
            <w:r>
              <w:rPr>
                <w:color w:val="231F20"/>
                <w:w w:val="105"/>
                <w:sz w:val="18"/>
              </w:rPr>
              <w:t>constant</w:t>
            </w:r>
            <w:r>
              <w:rPr>
                <w:color w:val="231F20"/>
                <w:spacing w:val="-1"/>
                <w:w w:val="105"/>
                <w:sz w:val="18"/>
              </w:rPr>
              <w:t> </w:t>
            </w:r>
            <w:r>
              <w:rPr>
                <w:color w:val="231F20"/>
                <w:w w:val="105"/>
                <w:sz w:val="18"/>
              </w:rPr>
              <w:t>consisting</w:t>
            </w:r>
            <w:r>
              <w:rPr>
                <w:color w:val="231F20"/>
                <w:spacing w:val="-1"/>
                <w:w w:val="105"/>
                <w:sz w:val="18"/>
              </w:rPr>
              <w:t> </w:t>
            </w:r>
            <w:r>
              <w:rPr>
                <w:color w:val="231F20"/>
                <w:w w:val="105"/>
                <w:sz w:val="18"/>
              </w:rPr>
              <w:t>of</w:t>
            </w:r>
            <w:r>
              <w:rPr>
                <w:color w:val="231F20"/>
                <w:spacing w:val="-1"/>
                <w:w w:val="105"/>
                <w:sz w:val="18"/>
              </w:rPr>
              <w:t> </w:t>
            </w:r>
            <w:r>
              <w:rPr>
                <w:color w:val="231F20"/>
                <w:w w:val="105"/>
                <w:sz w:val="18"/>
              </w:rPr>
              <w:t>a</w:t>
            </w:r>
            <w:r>
              <w:rPr>
                <w:color w:val="231F20"/>
                <w:spacing w:val="-1"/>
                <w:w w:val="105"/>
                <w:sz w:val="18"/>
              </w:rPr>
              <w:t> </w:t>
            </w:r>
            <w:r>
              <w:rPr>
                <w:color w:val="231F20"/>
                <w:w w:val="105"/>
                <w:sz w:val="18"/>
              </w:rPr>
              <w:t>single multibyte</w:t>
            </w:r>
            <w:r>
              <w:rPr>
                <w:color w:val="231F20"/>
                <w:spacing w:val="-6"/>
                <w:w w:val="105"/>
                <w:sz w:val="18"/>
              </w:rPr>
              <w:t> </w:t>
            </w:r>
            <w:r>
              <w:rPr>
                <w:color w:val="231F20"/>
                <w:w w:val="105"/>
                <w:sz w:val="18"/>
              </w:rPr>
              <w:t>character</w:t>
            </w:r>
            <w:r>
              <w:rPr>
                <w:color w:val="231F20"/>
                <w:spacing w:val="-6"/>
                <w:w w:val="105"/>
                <w:sz w:val="18"/>
              </w:rPr>
              <w:t> </w:t>
            </w:r>
            <w:r>
              <w:rPr>
                <w:color w:val="231F20"/>
                <w:w w:val="105"/>
                <w:sz w:val="18"/>
              </w:rPr>
              <w:t>that</w:t>
            </w:r>
            <w:r>
              <w:rPr>
                <w:color w:val="231F20"/>
                <w:spacing w:val="-6"/>
                <w:w w:val="105"/>
                <w:sz w:val="18"/>
              </w:rPr>
              <w:t> </w:t>
            </w:r>
            <w:r>
              <w:rPr>
                <w:color w:val="231F20"/>
                <w:w w:val="105"/>
                <w:sz w:val="18"/>
              </w:rPr>
              <w:t>maps</w:t>
            </w:r>
            <w:r>
              <w:rPr>
                <w:color w:val="231F20"/>
                <w:spacing w:val="-6"/>
                <w:w w:val="105"/>
                <w:sz w:val="18"/>
              </w:rPr>
              <w:t> </w:t>
            </w:r>
            <w:r>
              <w:rPr>
                <w:color w:val="231F20"/>
                <w:w w:val="105"/>
                <w:sz w:val="18"/>
              </w:rPr>
              <w:t>to</w:t>
            </w:r>
            <w:r>
              <w:rPr>
                <w:color w:val="231F20"/>
                <w:spacing w:val="-6"/>
                <w:w w:val="105"/>
                <w:sz w:val="18"/>
              </w:rPr>
              <w:t> </w:t>
            </w:r>
            <w:r>
              <w:rPr>
                <w:color w:val="231F20"/>
                <w:w w:val="105"/>
                <w:sz w:val="18"/>
              </w:rPr>
              <w:t>a</w:t>
            </w:r>
            <w:r>
              <w:rPr>
                <w:color w:val="231F20"/>
                <w:spacing w:val="-6"/>
                <w:w w:val="105"/>
                <w:sz w:val="18"/>
              </w:rPr>
              <w:t> </w:t>
            </w:r>
            <w:r>
              <w:rPr>
                <w:color w:val="231F20"/>
                <w:w w:val="105"/>
                <w:sz w:val="18"/>
              </w:rPr>
              <w:t>member</w:t>
            </w:r>
            <w:r>
              <w:rPr>
                <w:color w:val="231F20"/>
                <w:spacing w:val="-6"/>
                <w:w w:val="105"/>
                <w:sz w:val="18"/>
              </w:rPr>
              <w:t> </w:t>
            </w:r>
            <w:r>
              <w:rPr>
                <w:color w:val="231F20"/>
                <w:w w:val="105"/>
                <w:sz w:val="18"/>
              </w:rPr>
              <w:t>of</w:t>
            </w:r>
            <w:r>
              <w:rPr>
                <w:color w:val="231F20"/>
                <w:spacing w:val="-6"/>
                <w:w w:val="105"/>
                <w:sz w:val="18"/>
              </w:rPr>
              <w:t> </w:t>
            </w:r>
            <w:r>
              <w:rPr>
                <w:color w:val="231F20"/>
                <w:w w:val="105"/>
                <w:sz w:val="18"/>
              </w:rPr>
              <w:t>the</w:t>
            </w:r>
            <w:r>
              <w:rPr>
                <w:color w:val="231F20"/>
                <w:spacing w:val="-6"/>
                <w:w w:val="105"/>
                <w:sz w:val="18"/>
              </w:rPr>
              <w:t> </w:t>
            </w:r>
            <w:r>
              <w:rPr>
                <w:color w:val="231F20"/>
                <w:w w:val="105"/>
                <w:sz w:val="18"/>
              </w:rPr>
              <w:t>extended</w:t>
            </w:r>
            <w:r>
              <w:rPr>
                <w:color w:val="231F20"/>
                <w:spacing w:val="-6"/>
                <w:w w:val="105"/>
                <w:sz w:val="18"/>
              </w:rPr>
              <w:t> </w:t>
            </w:r>
            <w:r>
              <w:rPr>
                <w:color w:val="231F20"/>
                <w:w w:val="105"/>
                <w:sz w:val="18"/>
              </w:rPr>
              <w:t>execution</w:t>
            </w:r>
            <w:r>
              <w:rPr>
                <w:color w:val="231F20"/>
                <w:spacing w:val="-6"/>
                <w:w w:val="105"/>
                <w:sz w:val="18"/>
              </w:rPr>
              <w:t> </w:t>
            </w:r>
            <w:r>
              <w:rPr>
                <w:color w:val="231F20"/>
                <w:w w:val="105"/>
                <w:sz w:val="18"/>
              </w:rPr>
              <w:t>character</w:t>
            </w:r>
            <w:r>
              <w:rPr>
                <w:color w:val="231F20"/>
                <w:spacing w:val="-6"/>
                <w:w w:val="105"/>
                <w:sz w:val="18"/>
              </w:rPr>
              <w:t> </w:t>
            </w:r>
            <w:r>
              <w:rPr>
                <w:color w:val="231F20"/>
                <w:w w:val="105"/>
                <w:sz w:val="18"/>
              </w:rPr>
              <w:t>set into a corresponding wide character code (6.4.4.4).</w:t>
            </w:r>
          </w:p>
        </w:tc>
      </w:tr>
      <w:tr>
        <w:trPr>
          <w:trHeight w:val="494" w:hRule="atLeast"/>
        </w:trPr>
        <w:tc>
          <w:tcPr>
            <w:tcW w:w="907" w:type="dxa"/>
            <w:vMerge/>
            <w:tcBorders>
              <w:top w:val="nil"/>
            </w:tcBorders>
          </w:tcPr>
          <w:p>
            <w:pPr>
              <w:rPr>
                <w:sz w:val="2"/>
                <w:szCs w:val="2"/>
              </w:rPr>
            </w:pPr>
          </w:p>
        </w:tc>
        <w:tc>
          <w:tcPr>
            <w:tcW w:w="907" w:type="dxa"/>
          </w:tcPr>
          <w:p>
            <w:pPr>
              <w:pStyle w:val="TableParagraph"/>
              <w:spacing w:before="144"/>
              <w:ind w:right="113"/>
              <w:jc w:val="right"/>
              <w:rPr>
                <w:sz w:val="18"/>
              </w:rPr>
            </w:pPr>
            <w:r>
              <w:rPr>
                <w:color w:val="231F20"/>
                <w:spacing w:val="-5"/>
                <w:sz w:val="18"/>
              </w:rPr>
              <w:t>10</w:t>
            </w:r>
          </w:p>
        </w:tc>
        <w:tc>
          <w:tcPr>
            <w:tcW w:w="7258" w:type="dxa"/>
          </w:tcPr>
          <w:p>
            <w:pPr>
              <w:pStyle w:val="TableParagraph"/>
              <w:spacing w:line="249" w:lineRule="auto" w:before="36"/>
              <w:ind w:left="119"/>
              <w:rPr>
                <w:sz w:val="18"/>
              </w:rPr>
            </w:pPr>
            <w:r>
              <w:rPr>
                <w:color w:val="231F20"/>
                <w:w w:val="105"/>
                <w:sz w:val="18"/>
              </w:rPr>
              <w:t>The</w:t>
            </w:r>
            <w:r>
              <w:rPr>
                <w:color w:val="231F20"/>
                <w:spacing w:val="-10"/>
                <w:w w:val="105"/>
                <w:sz w:val="18"/>
              </w:rPr>
              <w:t> </w:t>
            </w:r>
            <w:r>
              <w:rPr>
                <w:color w:val="231F20"/>
                <w:w w:val="105"/>
                <w:sz w:val="18"/>
              </w:rPr>
              <w:t>current</w:t>
            </w:r>
            <w:r>
              <w:rPr>
                <w:color w:val="231F20"/>
                <w:spacing w:val="-10"/>
                <w:w w:val="105"/>
                <w:sz w:val="18"/>
              </w:rPr>
              <w:t> </w:t>
            </w:r>
            <w:r>
              <w:rPr>
                <w:color w:val="231F20"/>
                <w:w w:val="105"/>
                <w:sz w:val="18"/>
              </w:rPr>
              <w:t>locale</w:t>
            </w:r>
            <w:r>
              <w:rPr>
                <w:color w:val="231F20"/>
                <w:spacing w:val="-10"/>
                <w:w w:val="105"/>
                <w:sz w:val="18"/>
              </w:rPr>
              <w:t> </w:t>
            </w:r>
            <w:r>
              <w:rPr>
                <w:color w:val="231F20"/>
                <w:w w:val="105"/>
                <w:sz w:val="18"/>
              </w:rPr>
              <w:t>used</w:t>
            </w:r>
            <w:r>
              <w:rPr>
                <w:color w:val="231F20"/>
                <w:spacing w:val="-10"/>
                <w:w w:val="105"/>
                <w:sz w:val="18"/>
              </w:rPr>
              <w:t> </w:t>
            </w:r>
            <w:r>
              <w:rPr>
                <w:color w:val="231F20"/>
                <w:w w:val="105"/>
                <w:sz w:val="18"/>
              </w:rPr>
              <w:t>to</w:t>
            </w:r>
            <w:r>
              <w:rPr>
                <w:color w:val="231F20"/>
                <w:spacing w:val="-10"/>
                <w:w w:val="105"/>
                <w:sz w:val="18"/>
              </w:rPr>
              <w:t> </w:t>
            </w:r>
            <w:r>
              <w:rPr>
                <w:color w:val="231F20"/>
                <w:w w:val="105"/>
                <w:sz w:val="18"/>
              </w:rPr>
              <w:t>convert</w:t>
            </w:r>
            <w:r>
              <w:rPr>
                <w:color w:val="231F20"/>
                <w:spacing w:val="-10"/>
                <w:w w:val="105"/>
                <w:sz w:val="18"/>
              </w:rPr>
              <w:t> </w:t>
            </w:r>
            <w:r>
              <w:rPr>
                <w:color w:val="231F20"/>
                <w:w w:val="105"/>
                <w:sz w:val="18"/>
              </w:rPr>
              <w:t>a</w:t>
            </w:r>
            <w:r>
              <w:rPr>
                <w:color w:val="231F20"/>
                <w:spacing w:val="-10"/>
                <w:w w:val="105"/>
                <w:sz w:val="18"/>
              </w:rPr>
              <w:t> </w:t>
            </w:r>
            <w:r>
              <w:rPr>
                <w:color w:val="231F20"/>
                <w:w w:val="105"/>
                <w:sz w:val="18"/>
              </w:rPr>
              <w:t>wide</w:t>
            </w:r>
            <w:r>
              <w:rPr>
                <w:color w:val="231F20"/>
                <w:spacing w:val="-10"/>
                <w:w w:val="105"/>
                <w:sz w:val="18"/>
              </w:rPr>
              <w:t> </w:t>
            </w:r>
            <w:r>
              <w:rPr>
                <w:color w:val="231F20"/>
                <w:w w:val="105"/>
                <w:sz w:val="18"/>
              </w:rPr>
              <w:t>string</w:t>
            </w:r>
            <w:r>
              <w:rPr>
                <w:color w:val="231F20"/>
                <w:spacing w:val="-10"/>
                <w:w w:val="105"/>
                <w:sz w:val="18"/>
              </w:rPr>
              <w:t> </w:t>
            </w:r>
            <w:r>
              <w:rPr>
                <w:color w:val="231F20"/>
                <w:w w:val="105"/>
                <w:sz w:val="18"/>
              </w:rPr>
              <w:t>literal</w:t>
            </w:r>
            <w:r>
              <w:rPr>
                <w:color w:val="231F20"/>
                <w:spacing w:val="-10"/>
                <w:w w:val="105"/>
                <w:sz w:val="18"/>
              </w:rPr>
              <w:t> </w:t>
            </w:r>
            <w:r>
              <w:rPr>
                <w:color w:val="231F20"/>
                <w:w w:val="105"/>
                <w:sz w:val="18"/>
              </w:rPr>
              <w:t>into</w:t>
            </w:r>
            <w:r>
              <w:rPr>
                <w:color w:val="231F20"/>
                <w:spacing w:val="-10"/>
                <w:w w:val="105"/>
                <w:sz w:val="18"/>
              </w:rPr>
              <w:t> </w:t>
            </w:r>
            <w:r>
              <w:rPr>
                <w:color w:val="231F20"/>
                <w:w w:val="105"/>
                <w:sz w:val="18"/>
              </w:rPr>
              <w:t>corresponding</w:t>
            </w:r>
            <w:r>
              <w:rPr>
                <w:color w:val="231F20"/>
                <w:spacing w:val="-10"/>
                <w:w w:val="105"/>
                <w:sz w:val="18"/>
              </w:rPr>
              <w:t> </w:t>
            </w:r>
            <w:r>
              <w:rPr>
                <w:color w:val="231F20"/>
                <w:w w:val="105"/>
                <w:sz w:val="18"/>
              </w:rPr>
              <w:t>wide character codes (6.4.5).</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20"/>
              <w:jc w:val="right"/>
              <w:rPr>
                <w:sz w:val="18"/>
              </w:rPr>
            </w:pPr>
            <w:r>
              <w:rPr>
                <w:color w:val="231F20"/>
                <w:spacing w:val="-5"/>
                <w:sz w:val="18"/>
              </w:rPr>
              <w:t>11</w:t>
            </w:r>
          </w:p>
        </w:tc>
        <w:tc>
          <w:tcPr>
            <w:tcW w:w="7258" w:type="dxa"/>
          </w:tcPr>
          <w:p>
            <w:pPr>
              <w:pStyle w:val="TableParagraph"/>
              <w:spacing w:line="249" w:lineRule="auto" w:before="42"/>
              <w:ind w:left="119"/>
              <w:rPr>
                <w:sz w:val="18"/>
              </w:rPr>
            </w:pPr>
            <w:r>
              <w:rPr>
                <w:color w:val="231F20"/>
                <w:sz w:val="18"/>
              </w:rPr>
              <w:t>The value of a string literal containing a multibyte character or escape sequence not </w:t>
            </w:r>
            <w:r>
              <w:rPr>
                <w:color w:val="231F20"/>
                <w:w w:val="105"/>
                <w:sz w:val="18"/>
              </w:rPr>
              <w:t>represented in the execution character set (6.4.5).</w:t>
            </w:r>
          </w:p>
        </w:tc>
      </w:tr>
      <w:tr>
        <w:trPr>
          <w:trHeight w:val="358" w:hRule="atLeast"/>
        </w:trPr>
        <w:tc>
          <w:tcPr>
            <w:tcW w:w="907" w:type="dxa"/>
            <w:vMerge w:val="restart"/>
          </w:tcPr>
          <w:p>
            <w:pPr>
              <w:pStyle w:val="TableParagraph"/>
              <w:spacing w:before="198"/>
              <w:rPr>
                <w:sz w:val="18"/>
              </w:rPr>
            </w:pPr>
          </w:p>
          <w:p>
            <w:pPr>
              <w:pStyle w:val="TableParagraph"/>
              <w:ind w:left="119"/>
              <w:rPr>
                <w:sz w:val="18"/>
              </w:rPr>
            </w:pPr>
            <w:r>
              <w:rPr>
                <w:color w:val="231F20"/>
                <w:spacing w:val="-4"/>
                <w:w w:val="95"/>
                <w:sz w:val="18"/>
              </w:rPr>
              <w:t>J.3.5</w:t>
            </w:r>
          </w:p>
        </w:tc>
        <w:tc>
          <w:tcPr>
            <w:tcW w:w="907" w:type="dxa"/>
          </w:tcPr>
          <w:p>
            <w:pPr>
              <w:pStyle w:val="TableParagraph"/>
              <w:spacing w:before="79"/>
              <w:ind w:right="105"/>
              <w:jc w:val="right"/>
              <w:rPr>
                <w:sz w:val="18"/>
              </w:rPr>
            </w:pPr>
            <w:r>
              <w:rPr>
                <w:color w:val="231F20"/>
                <w:spacing w:val="-10"/>
                <w:sz w:val="18"/>
              </w:rPr>
              <w:t>1</w:t>
            </w:r>
          </w:p>
        </w:tc>
        <w:tc>
          <w:tcPr>
            <w:tcW w:w="7258" w:type="dxa"/>
          </w:tcPr>
          <w:p>
            <w:pPr>
              <w:pStyle w:val="TableParagraph"/>
              <w:spacing w:before="79"/>
              <w:ind w:left="119"/>
              <w:rPr>
                <w:sz w:val="18"/>
              </w:rPr>
            </w:pPr>
            <w:r>
              <w:rPr>
                <w:color w:val="231F20"/>
                <w:sz w:val="18"/>
              </w:rPr>
              <w:t>Any</w:t>
            </w:r>
            <w:r>
              <w:rPr>
                <w:color w:val="231F20"/>
                <w:spacing w:val="18"/>
                <w:sz w:val="18"/>
              </w:rPr>
              <w:t> </w:t>
            </w:r>
            <w:r>
              <w:rPr>
                <w:color w:val="231F20"/>
                <w:sz w:val="18"/>
              </w:rPr>
              <w:t>extended</w:t>
            </w:r>
            <w:r>
              <w:rPr>
                <w:color w:val="231F20"/>
                <w:spacing w:val="18"/>
                <w:sz w:val="18"/>
              </w:rPr>
              <w:t> </w:t>
            </w:r>
            <w:r>
              <w:rPr>
                <w:color w:val="231F20"/>
                <w:sz w:val="18"/>
              </w:rPr>
              <w:t>integer</w:t>
            </w:r>
            <w:r>
              <w:rPr>
                <w:color w:val="231F20"/>
                <w:spacing w:val="19"/>
                <w:sz w:val="18"/>
              </w:rPr>
              <w:t> </w:t>
            </w:r>
            <w:r>
              <w:rPr>
                <w:color w:val="231F20"/>
                <w:sz w:val="18"/>
              </w:rPr>
              <w:t>types</w:t>
            </w:r>
            <w:r>
              <w:rPr>
                <w:color w:val="231F20"/>
                <w:spacing w:val="18"/>
                <w:sz w:val="18"/>
              </w:rPr>
              <w:t> </w:t>
            </w:r>
            <w:r>
              <w:rPr>
                <w:color w:val="231F20"/>
                <w:sz w:val="18"/>
              </w:rPr>
              <w:t>that</w:t>
            </w:r>
            <w:r>
              <w:rPr>
                <w:color w:val="231F20"/>
                <w:spacing w:val="18"/>
                <w:sz w:val="18"/>
              </w:rPr>
              <w:t> </w:t>
            </w:r>
            <w:r>
              <w:rPr>
                <w:color w:val="231F20"/>
                <w:sz w:val="18"/>
              </w:rPr>
              <w:t>exist</w:t>
            </w:r>
            <w:r>
              <w:rPr>
                <w:color w:val="231F20"/>
                <w:spacing w:val="19"/>
                <w:sz w:val="18"/>
              </w:rPr>
              <w:t> </w:t>
            </w:r>
            <w:r>
              <w:rPr>
                <w:color w:val="231F20"/>
                <w:sz w:val="18"/>
              </w:rPr>
              <w:t>in</w:t>
            </w:r>
            <w:r>
              <w:rPr>
                <w:color w:val="231F20"/>
                <w:spacing w:val="18"/>
                <w:sz w:val="18"/>
              </w:rPr>
              <w:t> </w:t>
            </w:r>
            <w:r>
              <w:rPr>
                <w:color w:val="231F20"/>
                <w:sz w:val="18"/>
              </w:rPr>
              <w:t>the</w:t>
            </w:r>
            <w:r>
              <w:rPr>
                <w:color w:val="231F20"/>
                <w:spacing w:val="18"/>
                <w:sz w:val="18"/>
              </w:rPr>
              <w:t> </w:t>
            </w:r>
            <w:r>
              <w:rPr>
                <w:color w:val="231F20"/>
                <w:sz w:val="18"/>
              </w:rPr>
              <w:t>implementation</w:t>
            </w:r>
            <w:r>
              <w:rPr>
                <w:color w:val="231F20"/>
                <w:spacing w:val="19"/>
                <w:sz w:val="18"/>
              </w:rPr>
              <w:t> </w:t>
            </w:r>
            <w:r>
              <w:rPr>
                <w:color w:val="231F20"/>
                <w:spacing w:val="-2"/>
                <w:sz w:val="18"/>
              </w:rPr>
              <w:t>(6.2.5).</w:t>
            </w:r>
          </w:p>
        </w:tc>
      </w:tr>
      <w:tr>
        <w:trPr>
          <w:trHeight w:val="641" w:hRule="atLeast"/>
        </w:trPr>
        <w:tc>
          <w:tcPr>
            <w:tcW w:w="907" w:type="dxa"/>
            <w:vMerge/>
            <w:tcBorders>
              <w:top w:val="nil"/>
            </w:tcBorders>
          </w:tcPr>
          <w:p>
            <w:pPr>
              <w:rPr>
                <w:sz w:val="2"/>
                <w:szCs w:val="2"/>
              </w:rPr>
            </w:pPr>
          </w:p>
        </w:tc>
        <w:tc>
          <w:tcPr>
            <w:tcW w:w="907" w:type="dxa"/>
          </w:tcPr>
          <w:p>
            <w:pPr>
              <w:pStyle w:val="TableParagraph"/>
              <w:spacing w:before="13"/>
              <w:rPr>
                <w:sz w:val="18"/>
              </w:rPr>
            </w:pPr>
          </w:p>
          <w:p>
            <w:pPr>
              <w:pStyle w:val="TableParagraph"/>
              <w:spacing w:before="1"/>
              <w:ind w:right="105"/>
              <w:jc w:val="right"/>
              <w:rPr>
                <w:sz w:val="18"/>
              </w:rPr>
            </w:pPr>
            <w:r>
              <w:rPr>
                <w:color w:val="231F20"/>
                <w:spacing w:val="-10"/>
                <w:sz w:val="18"/>
              </w:rPr>
              <w:t>2</w:t>
            </w:r>
          </w:p>
        </w:tc>
        <w:tc>
          <w:tcPr>
            <w:tcW w:w="7258" w:type="dxa"/>
          </w:tcPr>
          <w:p>
            <w:pPr>
              <w:pStyle w:val="TableParagraph"/>
              <w:spacing w:line="216" w:lineRule="exact"/>
              <w:ind w:left="119"/>
              <w:rPr>
                <w:sz w:val="18"/>
              </w:rPr>
            </w:pPr>
            <w:r>
              <w:rPr>
                <w:color w:val="231F20"/>
                <w:w w:val="105"/>
                <w:sz w:val="18"/>
              </w:rPr>
              <w:t>Whether</w:t>
            </w:r>
            <w:r>
              <w:rPr>
                <w:color w:val="231F20"/>
                <w:spacing w:val="-1"/>
                <w:w w:val="105"/>
                <w:sz w:val="18"/>
              </w:rPr>
              <w:t> </w:t>
            </w:r>
            <w:r>
              <w:rPr>
                <w:color w:val="231F20"/>
                <w:w w:val="105"/>
                <w:sz w:val="18"/>
              </w:rPr>
              <w:t>signed</w:t>
            </w:r>
            <w:r>
              <w:rPr>
                <w:color w:val="231F20"/>
                <w:spacing w:val="-1"/>
                <w:w w:val="105"/>
                <w:sz w:val="18"/>
              </w:rPr>
              <w:t> </w:t>
            </w:r>
            <w:r>
              <w:rPr>
                <w:color w:val="231F20"/>
                <w:w w:val="105"/>
                <w:sz w:val="18"/>
              </w:rPr>
              <w:t>integer</w:t>
            </w:r>
            <w:r>
              <w:rPr>
                <w:color w:val="231F20"/>
                <w:spacing w:val="-1"/>
                <w:w w:val="105"/>
                <w:sz w:val="18"/>
              </w:rPr>
              <w:t> </w:t>
            </w:r>
            <w:r>
              <w:rPr>
                <w:color w:val="231F20"/>
                <w:w w:val="105"/>
                <w:sz w:val="18"/>
              </w:rPr>
              <w:t>types</w:t>
            </w:r>
            <w:r>
              <w:rPr>
                <w:color w:val="231F20"/>
                <w:spacing w:val="-1"/>
                <w:w w:val="105"/>
                <w:sz w:val="18"/>
              </w:rPr>
              <w:t> </w:t>
            </w:r>
            <w:r>
              <w:rPr>
                <w:color w:val="231F20"/>
                <w:w w:val="105"/>
                <w:sz w:val="18"/>
              </w:rPr>
              <w:t>are</w:t>
            </w:r>
            <w:r>
              <w:rPr>
                <w:color w:val="231F20"/>
                <w:spacing w:val="-1"/>
                <w:w w:val="105"/>
                <w:sz w:val="18"/>
              </w:rPr>
              <w:t> </w:t>
            </w:r>
            <w:r>
              <w:rPr>
                <w:color w:val="231F20"/>
                <w:w w:val="105"/>
                <w:sz w:val="18"/>
              </w:rPr>
              <w:t>represented</w:t>
            </w:r>
            <w:r>
              <w:rPr>
                <w:color w:val="231F20"/>
                <w:spacing w:val="-1"/>
                <w:w w:val="105"/>
                <w:sz w:val="18"/>
              </w:rPr>
              <w:t> </w:t>
            </w:r>
            <w:r>
              <w:rPr>
                <w:color w:val="231F20"/>
                <w:w w:val="105"/>
                <w:sz w:val="18"/>
              </w:rPr>
              <w:t>using</w:t>
            </w:r>
            <w:r>
              <w:rPr>
                <w:color w:val="231F20"/>
                <w:spacing w:val="-1"/>
                <w:w w:val="105"/>
                <w:sz w:val="18"/>
              </w:rPr>
              <w:t> </w:t>
            </w:r>
            <w:r>
              <w:rPr>
                <w:color w:val="231F20"/>
                <w:w w:val="105"/>
                <w:sz w:val="18"/>
              </w:rPr>
              <w:t>sign</w:t>
            </w:r>
            <w:r>
              <w:rPr>
                <w:color w:val="231F20"/>
                <w:spacing w:val="-1"/>
                <w:w w:val="105"/>
                <w:sz w:val="18"/>
              </w:rPr>
              <w:t> </w:t>
            </w:r>
            <w:r>
              <w:rPr>
                <w:color w:val="231F20"/>
                <w:w w:val="105"/>
                <w:sz w:val="18"/>
              </w:rPr>
              <w:t>and</w:t>
            </w:r>
            <w:r>
              <w:rPr>
                <w:color w:val="231F20"/>
                <w:spacing w:val="-1"/>
                <w:w w:val="105"/>
                <w:sz w:val="18"/>
              </w:rPr>
              <w:t> </w:t>
            </w:r>
            <w:r>
              <w:rPr>
                <w:color w:val="231F20"/>
                <w:w w:val="105"/>
                <w:sz w:val="18"/>
              </w:rPr>
              <w:t>magnitude,</w:t>
            </w:r>
            <w:r>
              <w:rPr>
                <w:color w:val="231F20"/>
                <w:spacing w:val="-1"/>
                <w:w w:val="105"/>
                <w:sz w:val="18"/>
              </w:rPr>
              <w:t> </w:t>
            </w:r>
            <w:r>
              <w:rPr>
                <w:color w:val="231F20"/>
                <w:w w:val="105"/>
                <w:sz w:val="18"/>
              </w:rPr>
              <w:t>two’s </w:t>
            </w:r>
            <w:r>
              <w:rPr>
                <w:color w:val="231F20"/>
                <w:sz w:val="18"/>
              </w:rPr>
              <w:t>complement, or ones’ complement, and whether the extraordinary value is a trap</w:t>
            </w:r>
            <w:r>
              <w:rPr>
                <w:color w:val="231F20"/>
                <w:spacing w:val="40"/>
                <w:w w:val="105"/>
                <w:sz w:val="18"/>
              </w:rPr>
              <w:t> </w:t>
            </w:r>
            <w:r>
              <w:rPr>
                <w:color w:val="231F20"/>
                <w:w w:val="105"/>
                <w:sz w:val="18"/>
              </w:rPr>
              <w:t>representation or an ordinary value (6.2.6.2).</w:t>
            </w:r>
          </w:p>
        </w:tc>
      </w:tr>
    </w:tbl>
    <w:p>
      <w:pPr>
        <w:pStyle w:val="BodyText"/>
        <w:rPr>
          <w:sz w:val="28"/>
        </w:rPr>
      </w:pPr>
      <w:r>
        <w:rPr/>
        <mc:AlternateContent>
          <mc:Choice Requires="wps">
            <w:drawing>
              <wp:anchor distT="0" distB="0" distL="0" distR="0" allowOverlap="1" layoutInCell="1" locked="0" behindDoc="0" simplePos="0" relativeHeight="16027136">
                <wp:simplePos x="0" y="0"/>
                <wp:positionH relativeFrom="page">
                  <wp:posOffset>6969279</wp:posOffset>
                </wp:positionH>
                <wp:positionV relativeFrom="page">
                  <wp:posOffset>526153</wp:posOffset>
                </wp:positionV>
                <wp:extent cx="267970" cy="4733925"/>
                <wp:effectExtent l="0" t="0" r="0" b="0"/>
                <wp:wrapNone/>
                <wp:docPr id="858" name="Textbox 858"/>
                <wp:cNvGraphicFramePr>
                  <a:graphicFrameLocks/>
                </wp:cNvGraphicFramePr>
                <a:graphic>
                  <a:graphicData uri="http://schemas.microsoft.com/office/word/2010/wordprocessingShape">
                    <wps:wsp>
                      <wps:cNvPr id="858" name="Textbox 858"/>
                      <wps:cNvSpPr txBox="1"/>
                      <wps:spPr>
                        <a:xfrm>
                          <a:off x="0" y="0"/>
                          <a:ext cx="267970" cy="4733925"/>
                        </a:xfrm>
                        <a:prstGeom prst="rect">
                          <a:avLst/>
                        </a:prstGeom>
                      </wps:spPr>
                      <wps:txbx>
                        <w:txbxContent>
                          <w:p>
                            <w:pPr>
                              <w:spacing w:before="56"/>
                              <w:ind w:left="20" w:right="0" w:firstLine="0"/>
                              <w:jc w:val="left"/>
                              <w:rPr>
                                <w:sz w:val="28"/>
                              </w:rPr>
                            </w:pPr>
                            <w:r>
                              <w:rPr>
                                <w:color w:val="98002E"/>
                                <w:sz w:val="28"/>
                              </w:rPr>
                              <w:t>Appendix</w:t>
                            </w:r>
                            <w:r>
                              <w:rPr>
                                <w:color w:val="98002E"/>
                                <w:spacing w:val="31"/>
                                <w:sz w:val="28"/>
                              </w:rPr>
                              <w:t> </w:t>
                            </w:r>
                            <w:r>
                              <w:rPr>
                                <w:color w:val="98002E"/>
                                <w:sz w:val="28"/>
                              </w:rPr>
                              <w:t>G:</w:t>
                            </w:r>
                            <w:r>
                              <w:rPr>
                                <w:color w:val="98002E"/>
                                <w:spacing w:val="31"/>
                                <w:sz w:val="28"/>
                              </w:rPr>
                              <w:t> </w:t>
                            </w:r>
                            <w:r>
                              <w:rPr>
                                <w:color w:val="98002E"/>
                                <w:sz w:val="28"/>
                              </w:rPr>
                              <w:t>Implementation-de</w:t>
                            </w:r>
                            <w:r>
                              <w:rPr>
                                <w:rFonts w:ascii="Courier New"/>
                                <w:color w:val="98002E"/>
                                <w:sz w:val="28"/>
                              </w:rPr>
                              <w:t>fi</w:t>
                            </w:r>
                            <w:r>
                              <w:rPr>
                                <w:color w:val="98002E"/>
                                <w:sz w:val="28"/>
                              </w:rPr>
                              <w:t>ned</w:t>
                            </w:r>
                            <w:r>
                              <w:rPr>
                                <w:color w:val="98002E"/>
                                <w:spacing w:val="31"/>
                                <w:sz w:val="28"/>
                              </w:rPr>
                              <w:t> </w:t>
                            </w:r>
                            <w:r>
                              <w:rPr>
                                <w:color w:val="98002E"/>
                                <w:sz w:val="28"/>
                              </w:rPr>
                              <w:t>behaviour</w:t>
                            </w:r>
                            <w:r>
                              <w:rPr>
                                <w:color w:val="98002E"/>
                                <w:spacing w:val="31"/>
                                <w:sz w:val="28"/>
                              </w:rPr>
                              <w:t> </w:t>
                            </w:r>
                            <w:r>
                              <w:rPr>
                                <w:color w:val="98002E"/>
                                <w:spacing w:val="-2"/>
                                <w:sz w:val="28"/>
                              </w:rPr>
                              <w:t>checklist</w:t>
                            </w:r>
                          </w:p>
                        </w:txbxContent>
                      </wps:txbx>
                      <wps:bodyPr wrap="square" lIns="0" tIns="0" rIns="0" bIns="0" rtlCol="0" vert="vert270">
                        <a:noAutofit/>
                      </wps:bodyPr>
                    </wps:wsp>
                  </a:graphicData>
                </a:graphic>
              </wp:anchor>
            </w:drawing>
          </mc:Choice>
          <mc:Fallback>
            <w:pict>
              <v:shape style="position:absolute;margin-left:548.762146pt;margin-top:41.42942pt;width:21.1pt;height:372.75pt;mso-position-horizontal-relative:page;mso-position-vertical-relative:page;z-index:16027136" type="#_x0000_t202" id="docshape649" filled="false" stroked="false">
                <v:textbox inset="0,0,0,0" style="layout-flow:vertical;mso-layout-flow-alt:bottom-to-top">
                  <w:txbxContent>
                    <w:p>
                      <w:pPr>
                        <w:spacing w:before="56"/>
                        <w:ind w:left="20" w:right="0" w:firstLine="0"/>
                        <w:jc w:val="left"/>
                        <w:rPr>
                          <w:sz w:val="28"/>
                        </w:rPr>
                      </w:pPr>
                      <w:r>
                        <w:rPr>
                          <w:color w:val="98002E"/>
                          <w:sz w:val="28"/>
                        </w:rPr>
                        <w:t>Appendix</w:t>
                      </w:r>
                      <w:r>
                        <w:rPr>
                          <w:color w:val="98002E"/>
                          <w:spacing w:val="31"/>
                          <w:sz w:val="28"/>
                        </w:rPr>
                        <w:t> </w:t>
                      </w:r>
                      <w:r>
                        <w:rPr>
                          <w:color w:val="98002E"/>
                          <w:sz w:val="28"/>
                        </w:rPr>
                        <w:t>G:</w:t>
                      </w:r>
                      <w:r>
                        <w:rPr>
                          <w:color w:val="98002E"/>
                          <w:spacing w:val="31"/>
                          <w:sz w:val="28"/>
                        </w:rPr>
                        <w:t> </w:t>
                      </w:r>
                      <w:r>
                        <w:rPr>
                          <w:color w:val="98002E"/>
                          <w:sz w:val="28"/>
                        </w:rPr>
                        <w:t>Implementation-de</w:t>
                      </w:r>
                      <w:r>
                        <w:rPr>
                          <w:rFonts w:ascii="Courier New"/>
                          <w:color w:val="98002E"/>
                          <w:sz w:val="28"/>
                        </w:rPr>
                        <w:t>fi</w:t>
                      </w:r>
                      <w:r>
                        <w:rPr>
                          <w:color w:val="98002E"/>
                          <w:sz w:val="28"/>
                        </w:rPr>
                        <w:t>ned</w:t>
                      </w:r>
                      <w:r>
                        <w:rPr>
                          <w:color w:val="98002E"/>
                          <w:spacing w:val="31"/>
                          <w:sz w:val="28"/>
                        </w:rPr>
                        <w:t> </w:t>
                      </w:r>
                      <w:r>
                        <w:rPr>
                          <w:color w:val="98002E"/>
                          <w:sz w:val="28"/>
                        </w:rPr>
                        <w:t>behaviour</w:t>
                      </w:r>
                      <w:r>
                        <w:rPr>
                          <w:color w:val="98002E"/>
                          <w:spacing w:val="31"/>
                          <w:sz w:val="28"/>
                        </w:rPr>
                        <w:t> </w:t>
                      </w:r>
                      <w:r>
                        <w:rPr>
                          <w:color w:val="98002E"/>
                          <w:spacing w:val="-2"/>
                          <w:sz w:val="28"/>
                        </w:rPr>
                        <w:t>checklist</w:t>
                      </w:r>
                    </w:p>
                  </w:txbxContent>
                </v:textbox>
                <w10:wrap type="none"/>
              </v:shape>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38"/>
        <w:rPr>
          <w:sz w:val="28"/>
        </w:rPr>
      </w:pPr>
    </w:p>
    <w:p>
      <w:pPr>
        <w:pStyle w:val="Heading3"/>
        <w:spacing w:before="0"/>
        <w:ind w:left="0" w:right="99"/>
        <w:jc w:val="right"/>
      </w:pPr>
      <w:r>
        <w:rPr/>
        <mc:AlternateContent>
          <mc:Choice Requires="wps">
            <w:drawing>
              <wp:anchor distT="0" distB="0" distL="0" distR="0" allowOverlap="1" layoutInCell="1" locked="0" behindDoc="0" simplePos="0" relativeHeight="16026624">
                <wp:simplePos x="0" y="0"/>
                <wp:positionH relativeFrom="page">
                  <wp:posOffset>6909599</wp:posOffset>
                </wp:positionH>
                <wp:positionV relativeFrom="paragraph">
                  <wp:posOffset>-170800</wp:posOffset>
                </wp:positionV>
                <wp:extent cx="1270" cy="540385"/>
                <wp:effectExtent l="0" t="0" r="0" b="0"/>
                <wp:wrapNone/>
                <wp:docPr id="859" name="Graphic 859"/>
                <wp:cNvGraphicFramePr>
                  <a:graphicFrameLocks/>
                </wp:cNvGraphicFramePr>
                <a:graphic>
                  <a:graphicData uri="http://schemas.microsoft.com/office/word/2010/wordprocessingShape">
                    <wps:wsp>
                      <wps:cNvPr id="859" name="Graphic 859"/>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544.062988pt,29.071141pt" to="544.062988pt,-13.448859pt" stroked="true" strokeweight="5pt" strokecolor="#98002e">
                <v:stroke dashstyle="solid"/>
                <w10:wrap type="none"/>
              </v:line>
            </w:pict>
          </mc:Fallback>
        </mc:AlternateContent>
      </w:r>
      <w:r>
        <w:rPr>
          <w:color w:val="231F20"/>
          <w:spacing w:val="-5"/>
        </w:rPr>
        <w:t>207</w:t>
      </w:r>
    </w:p>
    <w:p>
      <w:pPr>
        <w:spacing w:after="0"/>
        <w:jc w:val="right"/>
        <w:sectPr>
          <w:pgSz w:w="11910" w:h="16840"/>
          <w:pgMar w:header="0" w:footer="658" w:top="820" w:bottom="920" w:left="220" w:right="280"/>
        </w:sectPr>
      </w:pPr>
    </w:p>
    <w:tbl>
      <w:tblPr>
        <w:tblW w:w="0" w:type="auto"/>
        <w:jc w:val="left"/>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07"/>
        <w:gridCol w:w="907"/>
        <w:gridCol w:w="7258"/>
      </w:tblGrid>
      <w:tr>
        <w:trPr>
          <w:trHeight w:val="500" w:hRule="atLeast"/>
        </w:trPr>
        <w:tc>
          <w:tcPr>
            <w:tcW w:w="907" w:type="dxa"/>
            <w:shd w:val="clear" w:color="auto" w:fill="DCAEAC"/>
          </w:tcPr>
          <w:p>
            <w:pPr>
              <w:pStyle w:val="TableParagraph"/>
              <w:spacing w:before="42"/>
              <w:ind w:left="292"/>
              <w:rPr>
                <w:sz w:val="18"/>
              </w:rPr>
            </w:pPr>
            <w:r>
              <w:rPr>
                <w:color w:val="231F20"/>
                <w:spacing w:val="-5"/>
                <w:sz w:val="18"/>
              </w:rPr>
              <w:t>C99</w:t>
            </w:r>
          </w:p>
          <w:p>
            <w:pPr>
              <w:pStyle w:val="TableParagraph"/>
              <w:spacing w:before="9"/>
              <w:ind w:left="193"/>
              <w:rPr>
                <w:sz w:val="18"/>
              </w:rPr>
            </w:pPr>
            <w:r>
              <w:rPr>
                <w:color w:val="231F20"/>
                <w:spacing w:val="-2"/>
                <w:sz w:val="18"/>
              </w:rPr>
              <w:t>Annex</w:t>
            </w:r>
          </w:p>
        </w:tc>
        <w:tc>
          <w:tcPr>
            <w:tcW w:w="907" w:type="dxa"/>
            <w:shd w:val="clear" w:color="auto" w:fill="DCAEAC"/>
          </w:tcPr>
          <w:p>
            <w:pPr>
              <w:pStyle w:val="TableParagraph"/>
              <w:spacing w:before="150"/>
              <w:ind w:left="269"/>
              <w:rPr>
                <w:sz w:val="18"/>
              </w:rPr>
            </w:pPr>
            <w:r>
              <w:rPr>
                <w:color w:val="231F20"/>
                <w:spacing w:val="-4"/>
                <w:w w:val="105"/>
                <w:sz w:val="18"/>
              </w:rPr>
              <w:t>Item</w:t>
            </w:r>
          </w:p>
        </w:tc>
        <w:tc>
          <w:tcPr>
            <w:tcW w:w="7258" w:type="dxa"/>
            <w:shd w:val="clear" w:color="auto" w:fill="DCAEAC"/>
          </w:tcPr>
          <w:p>
            <w:pPr>
              <w:pStyle w:val="TableParagraph"/>
              <w:spacing w:before="150"/>
              <w:ind w:left="118"/>
              <w:rPr>
                <w:sz w:val="18"/>
              </w:rPr>
            </w:pPr>
            <w:r>
              <w:rPr>
                <w:color w:val="231F20"/>
                <w:spacing w:val="-2"/>
                <w:sz w:val="18"/>
              </w:rPr>
              <w:t>Implementation-de</w:t>
            </w:r>
            <w:r>
              <w:rPr>
                <w:rFonts w:ascii="Courier New"/>
                <w:color w:val="231F20"/>
                <w:spacing w:val="-2"/>
                <w:sz w:val="18"/>
              </w:rPr>
              <w:t>fi</w:t>
            </w:r>
            <w:r>
              <w:rPr>
                <w:color w:val="231F20"/>
                <w:spacing w:val="-2"/>
                <w:sz w:val="18"/>
              </w:rPr>
              <w:t>ned</w:t>
            </w:r>
            <w:r>
              <w:rPr>
                <w:color w:val="231F20"/>
                <w:spacing w:val="15"/>
                <w:sz w:val="18"/>
              </w:rPr>
              <w:t> </w:t>
            </w:r>
            <w:r>
              <w:rPr>
                <w:color w:val="231F20"/>
                <w:spacing w:val="-2"/>
                <w:sz w:val="18"/>
              </w:rPr>
              <w:t>behaviour</w:t>
            </w:r>
          </w:p>
        </w:tc>
      </w:tr>
      <w:tr>
        <w:trPr>
          <w:trHeight w:val="500" w:hRule="atLeast"/>
        </w:trPr>
        <w:tc>
          <w:tcPr>
            <w:tcW w:w="907"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8"/>
              <w:rPr>
                <w:sz w:val="18"/>
              </w:rPr>
            </w:pPr>
          </w:p>
          <w:p>
            <w:pPr>
              <w:pStyle w:val="TableParagraph"/>
              <w:ind w:left="118"/>
              <w:rPr>
                <w:sz w:val="18"/>
              </w:rPr>
            </w:pPr>
            <w:r>
              <w:rPr>
                <w:color w:val="231F20"/>
                <w:spacing w:val="-4"/>
                <w:w w:val="95"/>
                <w:sz w:val="18"/>
              </w:rPr>
              <w:t>J.3.6</w:t>
            </w:r>
          </w:p>
        </w:tc>
        <w:tc>
          <w:tcPr>
            <w:tcW w:w="907" w:type="dxa"/>
          </w:tcPr>
          <w:p>
            <w:pPr>
              <w:pStyle w:val="TableParagraph"/>
              <w:spacing w:before="150"/>
              <w:ind w:right="106"/>
              <w:jc w:val="right"/>
              <w:rPr>
                <w:sz w:val="18"/>
              </w:rPr>
            </w:pPr>
            <w:r>
              <w:rPr>
                <w:color w:val="231F20"/>
                <w:spacing w:val="-10"/>
                <w:sz w:val="18"/>
              </w:rPr>
              <w:t>1</w:t>
            </w:r>
          </w:p>
        </w:tc>
        <w:tc>
          <w:tcPr>
            <w:tcW w:w="7258" w:type="dxa"/>
          </w:tcPr>
          <w:p>
            <w:pPr>
              <w:pStyle w:val="TableParagraph"/>
              <w:spacing w:line="232" w:lineRule="auto" w:before="46"/>
              <w:ind w:left="118" w:right="233"/>
              <w:rPr>
                <w:sz w:val="18"/>
              </w:rPr>
            </w:pPr>
            <w:r>
              <w:rPr>
                <w:color w:val="231F20"/>
                <w:sz w:val="18"/>
              </w:rPr>
              <w:t>The accuracy of the </w:t>
            </w:r>
            <w:r>
              <w:rPr>
                <w:rFonts w:ascii="Courier New"/>
                <w:color w:val="231F20"/>
                <w:sz w:val="18"/>
              </w:rPr>
              <w:t>fl</w:t>
            </w:r>
            <w:r>
              <w:rPr>
                <w:color w:val="231F20"/>
                <w:sz w:val="18"/>
              </w:rPr>
              <w:t>oating-point operations and of the library functions in &lt;math.h&gt; and &lt;complex.h&gt; that return </w:t>
            </w:r>
            <w:r>
              <w:rPr>
                <w:rFonts w:ascii="Courier New"/>
                <w:color w:val="231F20"/>
                <w:sz w:val="18"/>
              </w:rPr>
              <w:t>fl</w:t>
            </w:r>
            <w:r>
              <w:rPr>
                <w:color w:val="231F20"/>
                <w:sz w:val="18"/>
              </w:rPr>
              <w:t>oating-point results (5.2.4.2.2).</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6"/>
              <w:jc w:val="right"/>
              <w:rPr>
                <w:sz w:val="18"/>
              </w:rPr>
            </w:pPr>
            <w:r>
              <w:rPr>
                <w:color w:val="231F20"/>
                <w:spacing w:val="-10"/>
                <w:sz w:val="18"/>
              </w:rPr>
              <w:t>2</w:t>
            </w:r>
          </w:p>
        </w:tc>
        <w:tc>
          <w:tcPr>
            <w:tcW w:w="7258" w:type="dxa"/>
          </w:tcPr>
          <w:p>
            <w:pPr>
              <w:pStyle w:val="TableParagraph"/>
              <w:spacing w:line="249" w:lineRule="auto" w:before="42"/>
              <w:ind w:left="118"/>
              <w:rPr>
                <w:sz w:val="18"/>
              </w:rPr>
            </w:pPr>
            <w:r>
              <w:rPr>
                <w:color w:val="231F20"/>
                <w:sz w:val="18"/>
              </w:rPr>
              <w:t>The rounding behaviors characterized by non-standard values of FLT_ROUNDS </w:t>
            </w:r>
            <w:r>
              <w:rPr>
                <w:color w:val="231F20"/>
                <w:spacing w:val="-2"/>
                <w:sz w:val="18"/>
              </w:rPr>
              <w:t>(5.2.4.2.2).</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6"/>
              <w:jc w:val="right"/>
              <w:rPr>
                <w:sz w:val="18"/>
              </w:rPr>
            </w:pPr>
            <w:r>
              <w:rPr>
                <w:color w:val="231F20"/>
                <w:spacing w:val="-10"/>
                <w:sz w:val="18"/>
              </w:rPr>
              <w:t>3</w:t>
            </w:r>
          </w:p>
        </w:tc>
        <w:tc>
          <w:tcPr>
            <w:tcW w:w="7258" w:type="dxa"/>
          </w:tcPr>
          <w:p>
            <w:pPr>
              <w:pStyle w:val="TableParagraph"/>
              <w:spacing w:line="249" w:lineRule="auto" w:before="42"/>
              <w:ind w:left="118"/>
              <w:rPr>
                <w:sz w:val="18"/>
              </w:rPr>
            </w:pPr>
            <w:r>
              <w:rPr>
                <w:color w:val="231F20"/>
                <w:sz w:val="18"/>
              </w:rPr>
              <w:t>The evaluation</w:t>
            </w:r>
            <w:r>
              <w:rPr>
                <w:color w:val="231F20"/>
                <w:spacing w:val="-1"/>
                <w:sz w:val="18"/>
              </w:rPr>
              <w:t> </w:t>
            </w:r>
            <w:r>
              <w:rPr>
                <w:color w:val="231F20"/>
                <w:sz w:val="18"/>
              </w:rPr>
              <w:t>methods characterized</w:t>
            </w:r>
            <w:r>
              <w:rPr>
                <w:color w:val="231F20"/>
                <w:spacing w:val="-1"/>
                <w:sz w:val="18"/>
              </w:rPr>
              <w:t> </w:t>
            </w:r>
            <w:r>
              <w:rPr>
                <w:color w:val="231F20"/>
                <w:sz w:val="18"/>
              </w:rPr>
              <w:t>by</w:t>
            </w:r>
            <w:r>
              <w:rPr>
                <w:color w:val="231F20"/>
                <w:spacing w:val="-1"/>
                <w:sz w:val="18"/>
              </w:rPr>
              <w:t> </w:t>
            </w:r>
            <w:r>
              <w:rPr>
                <w:color w:val="231F20"/>
                <w:sz w:val="18"/>
              </w:rPr>
              <w:t>non-standard</w:t>
            </w:r>
            <w:r>
              <w:rPr>
                <w:color w:val="231F20"/>
                <w:spacing w:val="-1"/>
                <w:sz w:val="18"/>
              </w:rPr>
              <w:t> </w:t>
            </w:r>
            <w:r>
              <w:rPr>
                <w:color w:val="231F20"/>
                <w:sz w:val="18"/>
              </w:rPr>
              <w:t>negative values</w:t>
            </w:r>
            <w:r>
              <w:rPr>
                <w:color w:val="231F20"/>
                <w:spacing w:val="-1"/>
                <w:sz w:val="18"/>
              </w:rPr>
              <w:t> </w:t>
            </w:r>
            <w:r>
              <w:rPr>
                <w:color w:val="231F20"/>
                <w:sz w:val="18"/>
              </w:rPr>
              <w:t>of FLT_EVAL_ METHOD (5.2.4.2.2).</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6"/>
              <w:jc w:val="right"/>
              <w:rPr>
                <w:sz w:val="18"/>
              </w:rPr>
            </w:pPr>
            <w:r>
              <w:rPr>
                <w:color w:val="231F20"/>
                <w:spacing w:val="-10"/>
                <w:sz w:val="18"/>
              </w:rPr>
              <w:t>4</w:t>
            </w:r>
          </w:p>
        </w:tc>
        <w:tc>
          <w:tcPr>
            <w:tcW w:w="7258" w:type="dxa"/>
          </w:tcPr>
          <w:p>
            <w:pPr>
              <w:pStyle w:val="TableParagraph"/>
              <w:spacing w:line="232" w:lineRule="auto" w:before="47"/>
              <w:ind w:left="118" w:right="422"/>
              <w:rPr>
                <w:sz w:val="18"/>
              </w:rPr>
            </w:pPr>
            <w:r>
              <w:rPr>
                <w:color w:val="231F20"/>
                <w:sz w:val="18"/>
              </w:rPr>
              <w:t>The direction of rounding when an integer is converted to a </w:t>
            </w:r>
            <w:r>
              <w:rPr>
                <w:rFonts w:ascii="Courier New"/>
                <w:color w:val="231F20"/>
                <w:sz w:val="18"/>
              </w:rPr>
              <w:t>fl</w:t>
            </w:r>
            <w:r>
              <w:rPr>
                <w:color w:val="231F20"/>
                <w:sz w:val="18"/>
              </w:rPr>
              <w:t>oating-point number </w:t>
            </w:r>
            <w:r>
              <w:rPr>
                <w:color w:val="231F20"/>
                <w:w w:val="105"/>
                <w:sz w:val="18"/>
              </w:rPr>
              <w:t>that</w:t>
            </w:r>
            <w:r>
              <w:rPr>
                <w:color w:val="231F20"/>
                <w:spacing w:val="-1"/>
                <w:w w:val="105"/>
                <w:sz w:val="18"/>
              </w:rPr>
              <w:t> </w:t>
            </w:r>
            <w:r>
              <w:rPr>
                <w:color w:val="231F20"/>
                <w:w w:val="105"/>
                <w:sz w:val="18"/>
              </w:rPr>
              <w:t>cannot</w:t>
            </w:r>
            <w:r>
              <w:rPr>
                <w:color w:val="231F20"/>
                <w:spacing w:val="-1"/>
                <w:w w:val="105"/>
                <w:sz w:val="18"/>
              </w:rPr>
              <w:t> </w:t>
            </w:r>
            <w:r>
              <w:rPr>
                <w:color w:val="231F20"/>
                <w:w w:val="105"/>
                <w:sz w:val="18"/>
              </w:rPr>
              <w:t>exactly</w:t>
            </w:r>
            <w:r>
              <w:rPr>
                <w:color w:val="231F20"/>
                <w:spacing w:val="-1"/>
                <w:w w:val="105"/>
                <w:sz w:val="18"/>
              </w:rPr>
              <w:t> </w:t>
            </w:r>
            <w:r>
              <w:rPr>
                <w:color w:val="231F20"/>
                <w:w w:val="105"/>
                <w:sz w:val="18"/>
              </w:rPr>
              <w:t>represent</w:t>
            </w:r>
            <w:r>
              <w:rPr>
                <w:color w:val="231F20"/>
                <w:spacing w:val="-1"/>
                <w:w w:val="105"/>
                <w:sz w:val="18"/>
              </w:rPr>
              <w:t> </w:t>
            </w:r>
            <w:r>
              <w:rPr>
                <w:color w:val="231F20"/>
                <w:w w:val="105"/>
                <w:sz w:val="18"/>
              </w:rPr>
              <w:t>the</w:t>
            </w:r>
            <w:r>
              <w:rPr>
                <w:color w:val="231F20"/>
                <w:spacing w:val="-1"/>
                <w:w w:val="105"/>
                <w:sz w:val="18"/>
              </w:rPr>
              <w:t> </w:t>
            </w:r>
            <w:r>
              <w:rPr>
                <w:color w:val="231F20"/>
                <w:w w:val="105"/>
                <w:sz w:val="18"/>
              </w:rPr>
              <w:t>original</w:t>
            </w:r>
            <w:r>
              <w:rPr>
                <w:color w:val="231F20"/>
                <w:spacing w:val="-1"/>
                <w:w w:val="105"/>
                <w:sz w:val="18"/>
              </w:rPr>
              <w:t> </w:t>
            </w:r>
            <w:r>
              <w:rPr>
                <w:color w:val="231F20"/>
                <w:w w:val="105"/>
                <w:sz w:val="18"/>
              </w:rPr>
              <w:t>value</w:t>
            </w:r>
            <w:r>
              <w:rPr>
                <w:color w:val="231F20"/>
                <w:spacing w:val="-1"/>
                <w:w w:val="105"/>
                <w:sz w:val="18"/>
              </w:rPr>
              <w:t> </w:t>
            </w:r>
            <w:r>
              <w:rPr>
                <w:color w:val="231F20"/>
                <w:w w:val="105"/>
                <w:sz w:val="18"/>
              </w:rPr>
              <w:t>(6.3.1.4).</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6"/>
              <w:jc w:val="right"/>
              <w:rPr>
                <w:sz w:val="18"/>
              </w:rPr>
            </w:pPr>
            <w:r>
              <w:rPr>
                <w:color w:val="231F20"/>
                <w:spacing w:val="-10"/>
                <w:sz w:val="18"/>
              </w:rPr>
              <w:t>5</w:t>
            </w:r>
          </w:p>
        </w:tc>
        <w:tc>
          <w:tcPr>
            <w:tcW w:w="7258" w:type="dxa"/>
          </w:tcPr>
          <w:p>
            <w:pPr>
              <w:pStyle w:val="TableParagraph"/>
              <w:spacing w:line="219" w:lineRule="exact" w:before="42"/>
              <w:ind w:left="118"/>
              <w:rPr>
                <w:sz w:val="18"/>
              </w:rPr>
            </w:pPr>
            <w:r>
              <w:rPr>
                <w:color w:val="231F20"/>
                <w:sz w:val="18"/>
              </w:rPr>
              <w:t>The</w:t>
            </w:r>
            <w:r>
              <w:rPr>
                <w:color w:val="231F20"/>
                <w:spacing w:val="5"/>
                <w:sz w:val="18"/>
              </w:rPr>
              <w:t> </w:t>
            </w:r>
            <w:r>
              <w:rPr>
                <w:color w:val="231F20"/>
                <w:sz w:val="18"/>
              </w:rPr>
              <w:t>direction</w:t>
            </w:r>
            <w:r>
              <w:rPr>
                <w:color w:val="231F20"/>
                <w:spacing w:val="5"/>
                <w:sz w:val="18"/>
              </w:rPr>
              <w:t> </w:t>
            </w:r>
            <w:r>
              <w:rPr>
                <w:color w:val="231F20"/>
                <w:sz w:val="18"/>
              </w:rPr>
              <w:t>of</w:t>
            </w:r>
            <w:r>
              <w:rPr>
                <w:color w:val="231F20"/>
                <w:spacing w:val="6"/>
                <w:sz w:val="18"/>
              </w:rPr>
              <w:t> </w:t>
            </w:r>
            <w:r>
              <w:rPr>
                <w:color w:val="231F20"/>
                <w:sz w:val="18"/>
              </w:rPr>
              <w:t>rounding</w:t>
            </w:r>
            <w:r>
              <w:rPr>
                <w:color w:val="231F20"/>
                <w:spacing w:val="5"/>
                <w:sz w:val="18"/>
              </w:rPr>
              <w:t> </w:t>
            </w:r>
            <w:r>
              <w:rPr>
                <w:color w:val="231F20"/>
                <w:sz w:val="18"/>
              </w:rPr>
              <w:t>when</w:t>
            </w:r>
            <w:r>
              <w:rPr>
                <w:color w:val="231F20"/>
                <w:spacing w:val="6"/>
                <w:sz w:val="18"/>
              </w:rPr>
              <w:t> </w:t>
            </w:r>
            <w:r>
              <w:rPr>
                <w:color w:val="231F20"/>
                <w:sz w:val="18"/>
              </w:rPr>
              <w:t>a</w:t>
            </w:r>
            <w:r>
              <w:rPr>
                <w:color w:val="231F20"/>
                <w:spacing w:val="5"/>
                <w:sz w:val="18"/>
              </w:rPr>
              <w:t> </w:t>
            </w:r>
            <w:r>
              <w:rPr>
                <w:rFonts w:ascii="Courier New"/>
                <w:color w:val="231F20"/>
                <w:sz w:val="18"/>
              </w:rPr>
              <w:t>fl</w:t>
            </w:r>
            <w:r>
              <w:rPr>
                <w:color w:val="231F20"/>
                <w:sz w:val="18"/>
              </w:rPr>
              <w:t>oating-point</w:t>
            </w:r>
            <w:r>
              <w:rPr>
                <w:color w:val="231F20"/>
                <w:spacing w:val="6"/>
                <w:sz w:val="18"/>
              </w:rPr>
              <w:t> </w:t>
            </w:r>
            <w:r>
              <w:rPr>
                <w:color w:val="231F20"/>
                <w:sz w:val="18"/>
              </w:rPr>
              <w:t>number</w:t>
            </w:r>
            <w:r>
              <w:rPr>
                <w:color w:val="231F20"/>
                <w:spacing w:val="5"/>
                <w:sz w:val="18"/>
              </w:rPr>
              <w:t> </w:t>
            </w:r>
            <w:r>
              <w:rPr>
                <w:color w:val="231F20"/>
                <w:sz w:val="18"/>
              </w:rPr>
              <w:t>is</w:t>
            </w:r>
            <w:r>
              <w:rPr>
                <w:color w:val="231F20"/>
                <w:spacing w:val="6"/>
                <w:sz w:val="18"/>
              </w:rPr>
              <w:t> </w:t>
            </w:r>
            <w:r>
              <w:rPr>
                <w:color w:val="231F20"/>
                <w:sz w:val="18"/>
              </w:rPr>
              <w:t>converted</w:t>
            </w:r>
            <w:r>
              <w:rPr>
                <w:color w:val="231F20"/>
                <w:spacing w:val="5"/>
                <w:sz w:val="18"/>
              </w:rPr>
              <w:t> </w:t>
            </w:r>
            <w:r>
              <w:rPr>
                <w:color w:val="231F20"/>
                <w:sz w:val="18"/>
              </w:rPr>
              <w:t>to</w:t>
            </w:r>
            <w:r>
              <w:rPr>
                <w:color w:val="231F20"/>
                <w:spacing w:val="6"/>
                <w:sz w:val="18"/>
              </w:rPr>
              <w:t> </w:t>
            </w:r>
            <w:r>
              <w:rPr>
                <w:color w:val="231F20"/>
                <w:sz w:val="18"/>
              </w:rPr>
              <w:t>a</w:t>
            </w:r>
            <w:r>
              <w:rPr>
                <w:color w:val="231F20"/>
                <w:spacing w:val="5"/>
                <w:sz w:val="18"/>
              </w:rPr>
              <w:t> </w:t>
            </w:r>
            <w:r>
              <w:rPr>
                <w:color w:val="231F20"/>
                <w:spacing w:val="-2"/>
                <w:sz w:val="18"/>
              </w:rPr>
              <w:t>narrower</w:t>
            </w:r>
          </w:p>
          <w:p>
            <w:pPr>
              <w:pStyle w:val="TableParagraph"/>
              <w:spacing w:line="219" w:lineRule="exact"/>
              <w:ind w:left="118"/>
              <w:rPr>
                <w:sz w:val="18"/>
              </w:rPr>
            </w:pPr>
            <w:r>
              <w:rPr>
                <w:rFonts w:ascii="Courier New"/>
                <w:color w:val="231F20"/>
                <w:spacing w:val="-2"/>
                <w:sz w:val="18"/>
              </w:rPr>
              <w:t>fl</w:t>
            </w:r>
            <w:r>
              <w:rPr>
                <w:color w:val="231F20"/>
                <w:spacing w:val="-2"/>
                <w:sz w:val="18"/>
              </w:rPr>
              <w:t>oating-point</w:t>
            </w:r>
            <w:r>
              <w:rPr>
                <w:color w:val="231F20"/>
                <w:spacing w:val="2"/>
                <w:sz w:val="18"/>
              </w:rPr>
              <w:t> </w:t>
            </w:r>
            <w:r>
              <w:rPr>
                <w:color w:val="231F20"/>
                <w:spacing w:val="-2"/>
                <w:sz w:val="18"/>
              </w:rPr>
              <w:t>number</w:t>
            </w:r>
            <w:r>
              <w:rPr>
                <w:color w:val="231F20"/>
                <w:spacing w:val="3"/>
                <w:sz w:val="18"/>
              </w:rPr>
              <w:t> </w:t>
            </w:r>
            <w:r>
              <w:rPr>
                <w:color w:val="231F20"/>
                <w:spacing w:val="-2"/>
                <w:sz w:val="18"/>
              </w:rPr>
              <w:t>(6.3.1.5).</w:t>
            </w:r>
          </w:p>
        </w:tc>
      </w:tr>
      <w:tr>
        <w:trPr>
          <w:trHeight w:val="641" w:hRule="atLeast"/>
        </w:trPr>
        <w:tc>
          <w:tcPr>
            <w:tcW w:w="907" w:type="dxa"/>
            <w:vMerge/>
            <w:tcBorders>
              <w:top w:val="nil"/>
            </w:tcBorders>
          </w:tcPr>
          <w:p>
            <w:pPr>
              <w:rPr>
                <w:sz w:val="2"/>
                <w:szCs w:val="2"/>
              </w:rPr>
            </w:pPr>
          </w:p>
        </w:tc>
        <w:tc>
          <w:tcPr>
            <w:tcW w:w="907" w:type="dxa"/>
          </w:tcPr>
          <w:p>
            <w:pPr>
              <w:pStyle w:val="TableParagraph"/>
              <w:spacing w:before="14"/>
              <w:rPr>
                <w:sz w:val="18"/>
              </w:rPr>
            </w:pPr>
          </w:p>
          <w:p>
            <w:pPr>
              <w:pStyle w:val="TableParagraph"/>
              <w:ind w:right="106"/>
              <w:jc w:val="right"/>
              <w:rPr>
                <w:sz w:val="18"/>
              </w:rPr>
            </w:pPr>
            <w:r>
              <w:rPr>
                <w:color w:val="231F20"/>
                <w:spacing w:val="-10"/>
                <w:sz w:val="18"/>
              </w:rPr>
              <w:t>6</w:t>
            </w:r>
          </w:p>
        </w:tc>
        <w:tc>
          <w:tcPr>
            <w:tcW w:w="7258" w:type="dxa"/>
          </w:tcPr>
          <w:p>
            <w:pPr>
              <w:pStyle w:val="TableParagraph"/>
              <w:spacing w:line="216" w:lineRule="exact"/>
              <w:ind w:left="118"/>
              <w:rPr>
                <w:sz w:val="18"/>
              </w:rPr>
            </w:pPr>
            <w:r>
              <w:rPr>
                <w:color w:val="231F20"/>
                <w:w w:val="105"/>
                <w:sz w:val="18"/>
              </w:rPr>
              <w:t>How the nearest representable value or the larger or smaller representable value </w:t>
            </w:r>
            <w:r>
              <w:rPr>
                <w:color w:val="231F20"/>
                <w:sz w:val="18"/>
              </w:rPr>
              <w:t>immediately adjacent to the nearest representable value is chosen for certain </w:t>
            </w:r>
            <w:r>
              <w:rPr>
                <w:rFonts w:ascii="Courier New"/>
                <w:color w:val="231F20"/>
                <w:sz w:val="18"/>
              </w:rPr>
              <w:t>fl</w:t>
            </w:r>
            <w:r>
              <w:rPr>
                <w:color w:val="231F20"/>
                <w:sz w:val="18"/>
              </w:rPr>
              <w:t>oating </w:t>
            </w:r>
            <w:r>
              <w:rPr>
                <w:color w:val="231F20"/>
                <w:w w:val="105"/>
                <w:sz w:val="18"/>
              </w:rPr>
              <w:t>constants</w:t>
            </w:r>
            <w:r>
              <w:rPr>
                <w:color w:val="231F20"/>
                <w:spacing w:val="-1"/>
                <w:w w:val="105"/>
                <w:sz w:val="18"/>
              </w:rPr>
              <w:t> </w:t>
            </w:r>
            <w:r>
              <w:rPr>
                <w:color w:val="231F20"/>
                <w:w w:val="105"/>
                <w:sz w:val="18"/>
              </w:rPr>
              <w:t>(6.4.4.2).</w:t>
            </w:r>
          </w:p>
        </w:tc>
      </w:tr>
      <w:tr>
        <w:trPr>
          <w:trHeight w:val="494" w:hRule="atLeast"/>
        </w:trPr>
        <w:tc>
          <w:tcPr>
            <w:tcW w:w="907" w:type="dxa"/>
            <w:vMerge/>
            <w:tcBorders>
              <w:top w:val="nil"/>
            </w:tcBorders>
          </w:tcPr>
          <w:p>
            <w:pPr>
              <w:rPr>
                <w:sz w:val="2"/>
                <w:szCs w:val="2"/>
              </w:rPr>
            </w:pPr>
          </w:p>
        </w:tc>
        <w:tc>
          <w:tcPr>
            <w:tcW w:w="907" w:type="dxa"/>
          </w:tcPr>
          <w:p>
            <w:pPr>
              <w:pStyle w:val="TableParagraph"/>
              <w:spacing w:before="144"/>
              <w:ind w:right="106"/>
              <w:jc w:val="right"/>
              <w:rPr>
                <w:sz w:val="18"/>
              </w:rPr>
            </w:pPr>
            <w:r>
              <w:rPr>
                <w:color w:val="231F20"/>
                <w:spacing w:val="-10"/>
                <w:sz w:val="18"/>
              </w:rPr>
              <w:t>7</w:t>
            </w:r>
          </w:p>
        </w:tc>
        <w:tc>
          <w:tcPr>
            <w:tcW w:w="7258" w:type="dxa"/>
          </w:tcPr>
          <w:p>
            <w:pPr>
              <w:pStyle w:val="TableParagraph"/>
              <w:spacing w:line="232" w:lineRule="auto" w:before="40"/>
              <w:ind w:left="118"/>
              <w:rPr>
                <w:sz w:val="18"/>
              </w:rPr>
            </w:pPr>
            <w:r>
              <w:rPr>
                <w:color w:val="231F20"/>
                <w:sz w:val="18"/>
              </w:rPr>
              <w:t>Whether and how </w:t>
            </w:r>
            <w:r>
              <w:rPr>
                <w:rFonts w:ascii="Courier New"/>
                <w:color w:val="231F20"/>
                <w:sz w:val="18"/>
              </w:rPr>
              <w:t>fl</w:t>
            </w:r>
            <w:r>
              <w:rPr>
                <w:color w:val="231F20"/>
                <w:sz w:val="18"/>
              </w:rPr>
              <w:t>oating expressions are contracted when not disallowed by the FP_CONTRACT</w:t>
            </w:r>
            <w:r>
              <w:rPr>
                <w:color w:val="231F20"/>
                <w:spacing w:val="-4"/>
                <w:sz w:val="18"/>
              </w:rPr>
              <w:t> </w:t>
            </w:r>
            <w:r>
              <w:rPr>
                <w:color w:val="231F20"/>
                <w:sz w:val="18"/>
              </w:rPr>
              <w:t>pragma</w:t>
            </w:r>
            <w:r>
              <w:rPr>
                <w:color w:val="231F20"/>
                <w:spacing w:val="-4"/>
                <w:sz w:val="18"/>
              </w:rPr>
              <w:t> </w:t>
            </w:r>
            <w:r>
              <w:rPr>
                <w:color w:val="231F20"/>
                <w:sz w:val="18"/>
              </w:rPr>
              <w:t>(6.5).</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6"/>
              <w:jc w:val="right"/>
              <w:rPr>
                <w:sz w:val="18"/>
              </w:rPr>
            </w:pPr>
            <w:r>
              <w:rPr>
                <w:color w:val="231F20"/>
                <w:spacing w:val="-10"/>
                <w:sz w:val="18"/>
              </w:rPr>
              <w:t>8</w:t>
            </w:r>
          </w:p>
        </w:tc>
        <w:tc>
          <w:tcPr>
            <w:tcW w:w="7258" w:type="dxa"/>
          </w:tcPr>
          <w:p>
            <w:pPr>
              <w:pStyle w:val="TableParagraph"/>
              <w:spacing w:before="79"/>
              <w:ind w:left="118"/>
              <w:rPr>
                <w:sz w:val="18"/>
              </w:rPr>
            </w:pPr>
            <w:r>
              <w:rPr>
                <w:color w:val="231F20"/>
                <w:spacing w:val="-2"/>
                <w:sz w:val="18"/>
              </w:rPr>
              <w:t>The</w:t>
            </w:r>
            <w:r>
              <w:rPr>
                <w:color w:val="231F20"/>
                <w:spacing w:val="-7"/>
                <w:sz w:val="18"/>
              </w:rPr>
              <w:t> </w:t>
            </w:r>
            <w:r>
              <w:rPr>
                <w:color w:val="231F20"/>
                <w:spacing w:val="-2"/>
                <w:sz w:val="18"/>
              </w:rPr>
              <w:t>default</w:t>
            </w:r>
            <w:r>
              <w:rPr>
                <w:color w:val="231F20"/>
                <w:spacing w:val="-6"/>
                <w:sz w:val="18"/>
              </w:rPr>
              <w:t> </w:t>
            </w:r>
            <w:r>
              <w:rPr>
                <w:color w:val="231F20"/>
                <w:spacing w:val="-2"/>
                <w:sz w:val="18"/>
              </w:rPr>
              <w:t>state</w:t>
            </w:r>
            <w:r>
              <w:rPr>
                <w:color w:val="231F20"/>
                <w:spacing w:val="-7"/>
                <w:sz w:val="18"/>
              </w:rPr>
              <w:t> </w:t>
            </w:r>
            <w:r>
              <w:rPr>
                <w:color w:val="231F20"/>
                <w:spacing w:val="-2"/>
                <w:sz w:val="18"/>
              </w:rPr>
              <w:t>for</w:t>
            </w:r>
            <w:r>
              <w:rPr>
                <w:color w:val="231F20"/>
                <w:spacing w:val="-6"/>
                <w:sz w:val="18"/>
              </w:rPr>
              <w:t> </w:t>
            </w:r>
            <w:r>
              <w:rPr>
                <w:color w:val="231F20"/>
                <w:spacing w:val="-2"/>
                <w:sz w:val="18"/>
              </w:rPr>
              <w:t>the</w:t>
            </w:r>
            <w:r>
              <w:rPr>
                <w:color w:val="231F20"/>
                <w:spacing w:val="-7"/>
                <w:sz w:val="18"/>
              </w:rPr>
              <w:t> </w:t>
            </w:r>
            <w:r>
              <w:rPr>
                <w:color w:val="231F20"/>
                <w:spacing w:val="-2"/>
                <w:sz w:val="18"/>
              </w:rPr>
              <w:t>FENV_ACCESS</w:t>
            </w:r>
            <w:r>
              <w:rPr>
                <w:color w:val="231F20"/>
                <w:spacing w:val="-6"/>
                <w:sz w:val="18"/>
              </w:rPr>
              <w:t> </w:t>
            </w:r>
            <w:r>
              <w:rPr>
                <w:color w:val="231F20"/>
                <w:spacing w:val="-2"/>
                <w:sz w:val="18"/>
              </w:rPr>
              <w:t>pragma</w:t>
            </w:r>
            <w:r>
              <w:rPr>
                <w:color w:val="231F20"/>
                <w:spacing w:val="-7"/>
                <w:sz w:val="18"/>
              </w:rPr>
              <w:t> </w:t>
            </w:r>
            <w:r>
              <w:rPr>
                <w:color w:val="231F20"/>
                <w:spacing w:val="-2"/>
                <w:sz w:val="18"/>
              </w:rPr>
              <w:t>(7.6.1).</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6"/>
              <w:jc w:val="right"/>
              <w:rPr>
                <w:sz w:val="18"/>
              </w:rPr>
            </w:pPr>
            <w:r>
              <w:rPr>
                <w:color w:val="231F20"/>
                <w:spacing w:val="-10"/>
                <w:sz w:val="18"/>
              </w:rPr>
              <w:t>9</w:t>
            </w:r>
          </w:p>
        </w:tc>
        <w:tc>
          <w:tcPr>
            <w:tcW w:w="7258" w:type="dxa"/>
          </w:tcPr>
          <w:p>
            <w:pPr>
              <w:pStyle w:val="TableParagraph"/>
              <w:spacing w:line="232" w:lineRule="auto" w:before="46"/>
              <w:ind w:left="118"/>
              <w:rPr>
                <w:sz w:val="18"/>
              </w:rPr>
            </w:pPr>
            <w:r>
              <w:rPr>
                <w:color w:val="231F20"/>
                <w:sz w:val="18"/>
              </w:rPr>
              <w:t>Additional </w:t>
            </w:r>
            <w:r>
              <w:rPr>
                <w:rFonts w:ascii="Courier New"/>
                <w:color w:val="231F20"/>
                <w:sz w:val="18"/>
              </w:rPr>
              <w:t>fl</w:t>
            </w:r>
            <w:r>
              <w:rPr>
                <w:color w:val="231F20"/>
                <w:sz w:val="18"/>
              </w:rPr>
              <w:t>oating-point exceptions, rounding modes, environments, and classi</w:t>
            </w:r>
            <w:r>
              <w:rPr>
                <w:rFonts w:ascii="Courier New"/>
                <w:color w:val="231F20"/>
                <w:sz w:val="18"/>
              </w:rPr>
              <w:t>fi</w:t>
            </w:r>
            <w:r>
              <w:rPr>
                <w:color w:val="231F20"/>
                <w:sz w:val="18"/>
              </w:rPr>
              <w:t>cations,</w:t>
            </w:r>
            <w:r>
              <w:rPr>
                <w:color w:val="231F20"/>
                <w:spacing w:val="-1"/>
                <w:sz w:val="18"/>
              </w:rPr>
              <w:t> </w:t>
            </w:r>
            <w:r>
              <w:rPr>
                <w:color w:val="231F20"/>
                <w:sz w:val="18"/>
              </w:rPr>
              <w:t>and</w:t>
            </w:r>
            <w:r>
              <w:rPr>
                <w:color w:val="231F20"/>
                <w:spacing w:val="-1"/>
                <w:sz w:val="18"/>
              </w:rPr>
              <w:t> </w:t>
            </w:r>
            <w:r>
              <w:rPr>
                <w:color w:val="231F20"/>
                <w:sz w:val="18"/>
              </w:rPr>
              <w:t>their</w:t>
            </w:r>
            <w:r>
              <w:rPr>
                <w:color w:val="231F20"/>
                <w:spacing w:val="-1"/>
                <w:sz w:val="18"/>
              </w:rPr>
              <w:t> </w:t>
            </w:r>
            <w:r>
              <w:rPr>
                <w:color w:val="231F20"/>
                <w:sz w:val="18"/>
              </w:rPr>
              <w:t>macro</w:t>
            </w:r>
            <w:r>
              <w:rPr>
                <w:color w:val="231F20"/>
                <w:spacing w:val="-1"/>
                <w:sz w:val="18"/>
              </w:rPr>
              <w:t> </w:t>
            </w:r>
            <w:r>
              <w:rPr>
                <w:color w:val="231F20"/>
                <w:sz w:val="18"/>
              </w:rPr>
              <w:t>names</w:t>
            </w:r>
            <w:r>
              <w:rPr>
                <w:color w:val="231F20"/>
                <w:spacing w:val="-1"/>
                <w:sz w:val="18"/>
              </w:rPr>
              <w:t> </w:t>
            </w:r>
            <w:r>
              <w:rPr>
                <w:color w:val="231F20"/>
                <w:sz w:val="18"/>
              </w:rPr>
              <w:t>(7.6,</w:t>
            </w:r>
            <w:r>
              <w:rPr>
                <w:color w:val="231F20"/>
                <w:spacing w:val="-1"/>
                <w:sz w:val="18"/>
              </w:rPr>
              <w:t> </w:t>
            </w:r>
            <w:r>
              <w:rPr>
                <w:color w:val="231F20"/>
                <w:sz w:val="18"/>
              </w:rPr>
              <w:t>7.12).</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6"/>
              <w:jc w:val="right"/>
              <w:rPr>
                <w:sz w:val="18"/>
              </w:rPr>
            </w:pPr>
            <w:r>
              <w:rPr>
                <w:color w:val="231F20"/>
                <w:spacing w:val="-5"/>
                <w:sz w:val="18"/>
              </w:rPr>
              <w:t>10</w:t>
            </w:r>
          </w:p>
        </w:tc>
        <w:tc>
          <w:tcPr>
            <w:tcW w:w="7258" w:type="dxa"/>
          </w:tcPr>
          <w:p>
            <w:pPr>
              <w:pStyle w:val="TableParagraph"/>
              <w:spacing w:before="79"/>
              <w:ind w:left="118"/>
              <w:rPr>
                <w:sz w:val="18"/>
              </w:rPr>
            </w:pPr>
            <w:r>
              <w:rPr>
                <w:color w:val="231F20"/>
                <w:spacing w:val="-2"/>
                <w:sz w:val="18"/>
              </w:rPr>
              <w:t>The default state for the FP_CONTRACT pragma (7.12.2).</w:t>
            </w:r>
          </w:p>
        </w:tc>
      </w:tr>
      <w:tr>
        <w:trPr>
          <w:trHeight w:val="641" w:hRule="atLeast"/>
        </w:trPr>
        <w:tc>
          <w:tcPr>
            <w:tcW w:w="907" w:type="dxa"/>
            <w:vMerge/>
            <w:tcBorders>
              <w:top w:val="nil"/>
            </w:tcBorders>
          </w:tcPr>
          <w:p>
            <w:pPr>
              <w:rPr>
                <w:sz w:val="2"/>
                <w:szCs w:val="2"/>
              </w:rPr>
            </w:pPr>
          </w:p>
        </w:tc>
        <w:tc>
          <w:tcPr>
            <w:tcW w:w="907" w:type="dxa"/>
          </w:tcPr>
          <w:p>
            <w:pPr>
              <w:pStyle w:val="TableParagraph"/>
              <w:spacing w:before="14"/>
              <w:rPr>
                <w:sz w:val="18"/>
              </w:rPr>
            </w:pPr>
          </w:p>
          <w:p>
            <w:pPr>
              <w:pStyle w:val="TableParagraph"/>
              <w:ind w:right="121"/>
              <w:jc w:val="right"/>
              <w:rPr>
                <w:sz w:val="18"/>
              </w:rPr>
            </w:pPr>
            <w:r>
              <w:rPr>
                <w:color w:val="231F20"/>
                <w:spacing w:val="-5"/>
                <w:sz w:val="18"/>
              </w:rPr>
              <w:t>11</w:t>
            </w:r>
          </w:p>
        </w:tc>
        <w:tc>
          <w:tcPr>
            <w:tcW w:w="7258" w:type="dxa"/>
          </w:tcPr>
          <w:p>
            <w:pPr>
              <w:pStyle w:val="TableParagraph"/>
              <w:spacing w:line="216" w:lineRule="exact"/>
              <w:ind w:left="118" w:right="422"/>
              <w:rPr>
                <w:sz w:val="18"/>
              </w:rPr>
            </w:pPr>
            <w:r>
              <w:rPr>
                <w:color w:val="231F20"/>
                <w:sz w:val="18"/>
              </w:rPr>
              <w:t>Whether the “inexact” </w:t>
            </w:r>
            <w:r>
              <w:rPr>
                <w:rFonts w:ascii="Courier New" w:hAnsi="Courier New"/>
                <w:color w:val="231F20"/>
                <w:sz w:val="18"/>
              </w:rPr>
              <w:t>fl</w:t>
            </w:r>
            <w:r>
              <w:rPr>
                <w:color w:val="231F20"/>
                <w:sz w:val="18"/>
              </w:rPr>
              <w:t>oating-point exception can be raised when the rounded </w:t>
            </w:r>
            <w:r>
              <w:rPr>
                <w:color w:val="231F20"/>
                <w:w w:val="105"/>
                <w:sz w:val="18"/>
              </w:rPr>
              <w:t>result</w:t>
            </w:r>
            <w:r>
              <w:rPr>
                <w:color w:val="231F20"/>
                <w:spacing w:val="-7"/>
                <w:w w:val="105"/>
                <w:sz w:val="18"/>
              </w:rPr>
              <w:t> </w:t>
            </w:r>
            <w:r>
              <w:rPr>
                <w:color w:val="231F20"/>
                <w:w w:val="105"/>
                <w:sz w:val="18"/>
              </w:rPr>
              <w:t>actually</w:t>
            </w:r>
            <w:r>
              <w:rPr>
                <w:color w:val="231F20"/>
                <w:spacing w:val="-7"/>
                <w:w w:val="105"/>
                <w:sz w:val="18"/>
              </w:rPr>
              <w:t> </w:t>
            </w:r>
            <w:r>
              <w:rPr>
                <w:color w:val="231F20"/>
                <w:w w:val="105"/>
                <w:sz w:val="18"/>
              </w:rPr>
              <w:t>does</w:t>
            </w:r>
            <w:r>
              <w:rPr>
                <w:color w:val="231F20"/>
                <w:spacing w:val="-7"/>
                <w:w w:val="105"/>
                <w:sz w:val="18"/>
              </w:rPr>
              <w:t> </w:t>
            </w:r>
            <w:r>
              <w:rPr>
                <w:color w:val="231F20"/>
                <w:w w:val="105"/>
                <w:sz w:val="18"/>
              </w:rPr>
              <w:t>equal</w:t>
            </w:r>
            <w:r>
              <w:rPr>
                <w:color w:val="231F20"/>
                <w:spacing w:val="-7"/>
                <w:w w:val="105"/>
                <w:sz w:val="18"/>
              </w:rPr>
              <w:t> </w:t>
            </w:r>
            <w:r>
              <w:rPr>
                <w:color w:val="231F20"/>
                <w:w w:val="105"/>
                <w:sz w:val="18"/>
              </w:rPr>
              <w:t>the</w:t>
            </w:r>
            <w:r>
              <w:rPr>
                <w:color w:val="231F20"/>
                <w:spacing w:val="-7"/>
                <w:w w:val="105"/>
                <w:sz w:val="18"/>
              </w:rPr>
              <w:t> </w:t>
            </w:r>
            <w:r>
              <w:rPr>
                <w:color w:val="231F20"/>
                <w:w w:val="105"/>
                <w:sz w:val="18"/>
              </w:rPr>
              <w:t>mathematical</w:t>
            </w:r>
            <w:r>
              <w:rPr>
                <w:color w:val="231F20"/>
                <w:spacing w:val="-7"/>
                <w:w w:val="105"/>
                <w:sz w:val="18"/>
              </w:rPr>
              <w:t> </w:t>
            </w:r>
            <w:r>
              <w:rPr>
                <w:color w:val="231F20"/>
                <w:w w:val="105"/>
                <w:sz w:val="18"/>
              </w:rPr>
              <w:t>result</w:t>
            </w:r>
            <w:r>
              <w:rPr>
                <w:color w:val="231F20"/>
                <w:spacing w:val="-7"/>
                <w:w w:val="105"/>
                <w:sz w:val="18"/>
              </w:rPr>
              <w:t> </w:t>
            </w:r>
            <w:r>
              <w:rPr>
                <w:color w:val="231F20"/>
                <w:w w:val="105"/>
                <w:sz w:val="18"/>
              </w:rPr>
              <w:t>in</w:t>
            </w:r>
            <w:r>
              <w:rPr>
                <w:color w:val="231F20"/>
                <w:spacing w:val="-7"/>
                <w:w w:val="105"/>
                <w:sz w:val="18"/>
              </w:rPr>
              <w:t> </w:t>
            </w:r>
            <w:r>
              <w:rPr>
                <w:color w:val="231F20"/>
                <w:w w:val="105"/>
                <w:sz w:val="18"/>
              </w:rPr>
              <w:t>an</w:t>
            </w:r>
            <w:r>
              <w:rPr>
                <w:color w:val="231F20"/>
                <w:spacing w:val="-7"/>
                <w:w w:val="105"/>
                <w:sz w:val="18"/>
              </w:rPr>
              <w:t> </w:t>
            </w:r>
            <w:r>
              <w:rPr>
                <w:color w:val="231F20"/>
                <w:w w:val="105"/>
                <w:sz w:val="18"/>
              </w:rPr>
              <w:t>IEC</w:t>
            </w:r>
            <w:r>
              <w:rPr>
                <w:color w:val="231F20"/>
                <w:spacing w:val="-7"/>
                <w:w w:val="105"/>
                <w:sz w:val="18"/>
              </w:rPr>
              <w:t> </w:t>
            </w:r>
            <w:r>
              <w:rPr>
                <w:color w:val="231F20"/>
                <w:w w:val="105"/>
                <w:sz w:val="18"/>
              </w:rPr>
              <w:t>60559</w:t>
            </w:r>
            <w:r>
              <w:rPr>
                <w:color w:val="231F20"/>
                <w:spacing w:val="-7"/>
                <w:w w:val="105"/>
                <w:sz w:val="18"/>
              </w:rPr>
              <w:t> </w:t>
            </w:r>
            <w:r>
              <w:rPr>
                <w:color w:val="231F20"/>
                <w:w w:val="105"/>
                <w:sz w:val="18"/>
              </w:rPr>
              <w:t>conformant implementation</w:t>
            </w:r>
            <w:r>
              <w:rPr>
                <w:color w:val="231F20"/>
                <w:spacing w:val="-1"/>
                <w:w w:val="105"/>
                <w:sz w:val="18"/>
              </w:rPr>
              <w:t> </w:t>
            </w:r>
            <w:r>
              <w:rPr>
                <w:color w:val="231F20"/>
                <w:w w:val="105"/>
                <w:sz w:val="18"/>
              </w:rPr>
              <w:t>(F.9).</w:t>
            </w:r>
          </w:p>
        </w:tc>
      </w:tr>
      <w:tr>
        <w:trPr>
          <w:trHeight w:val="494" w:hRule="atLeast"/>
        </w:trPr>
        <w:tc>
          <w:tcPr>
            <w:tcW w:w="907" w:type="dxa"/>
            <w:vMerge/>
            <w:tcBorders>
              <w:top w:val="nil"/>
            </w:tcBorders>
          </w:tcPr>
          <w:p>
            <w:pPr>
              <w:rPr>
                <w:sz w:val="2"/>
                <w:szCs w:val="2"/>
              </w:rPr>
            </w:pPr>
          </w:p>
        </w:tc>
        <w:tc>
          <w:tcPr>
            <w:tcW w:w="907" w:type="dxa"/>
          </w:tcPr>
          <w:p>
            <w:pPr>
              <w:pStyle w:val="TableParagraph"/>
              <w:spacing w:before="144"/>
              <w:ind w:right="118"/>
              <w:jc w:val="right"/>
              <w:rPr>
                <w:sz w:val="18"/>
              </w:rPr>
            </w:pPr>
            <w:r>
              <w:rPr>
                <w:color w:val="231F20"/>
                <w:spacing w:val="-5"/>
                <w:sz w:val="18"/>
              </w:rPr>
              <w:t>12</w:t>
            </w:r>
          </w:p>
        </w:tc>
        <w:tc>
          <w:tcPr>
            <w:tcW w:w="7258" w:type="dxa"/>
          </w:tcPr>
          <w:p>
            <w:pPr>
              <w:pStyle w:val="TableParagraph"/>
              <w:spacing w:line="232" w:lineRule="auto" w:before="40"/>
              <w:ind w:left="118" w:right="184"/>
              <w:rPr>
                <w:sz w:val="18"/>
              </w:rPr>
            </w:pPr>
            <w:r>
              <w:rPr>
                <w:color w:val="231F20"/>
                <w:sz w:val="18"/>
              </w:rPr>
              <w:t>Whether</w:t>
            </w:r>
            <w:r>
              <w:rPr>
                <w:color w:val="231F20"/>
                <w:spacing w:val="-4"/>
                <w:sz w:val="18"/>
              </w:rPr>
              <w:t> </w:t>
            </w:r>
            <w:r>
              <w:rPr>
                <w:color w:val="231F20"/>
                <w:sz w:val="18"/>
              </w:rPr>
              <w:t>the</w:t>
            </w:r>
            <w:r>
              <w:rPr>
                <w:color w:val="231F20"/>
                <w:spacing w:val="-4"/>
                <w:sz w:val="18"/>
              </w:rPr>
              <w:t> </w:t>
            </w:r>
            <w:r>
              <w:rPr>
                <w:color w:val="231F20"/>
                <w:sz w:val="18"/>
              </w:rPr>
              <w:t>“under</w:t>
            </w:r>
            <w:r>
              <w:rPr>
                <w:rFonts w:ascii="Courier New" w:hAnsi="Courier New"/>
                <w:color w:val="231F20"/>
                <w:sz w:val="18"/>
              </w:rPr>
              <w:t>fl</w:t>
            </w:r>
            <w:r>
              <w:rPr>
                <w:color w:val="231F20"/>
                <w:sz w:val="18"/>
              </w:rPr>
              <w:t>ow”</w:t>
            </w:r>
            <w:r>
              <w:rPr>
                <w:color w:val="231F20"/>
                <w:spacing w:val="-4"/>
                <w:sz w:val="18"/>
              </w:rPr>
              <w:t> </w:t>
            </w:r>
            <w:r>
              <w:rPr>
                <w:color w:val="231F20"/>
                <w:sz w:val="18"/>
              </w:rPr>
              <w:t>(and</w:t>
            </w:r>
            <w:r>
              <w:rPr>
                <w:color w:val="231F20"/>
                <w:spacing w:val="-4"/>
                <w:sz w:val="18"/>
              </w:rPr>
              <w:t> </w:t>
            </w:r>
            <w:r>
              <w:rPr>
                <w:color w:val="231F20"/>
                <w:sz w:val="18"/>
              </w:rPr>
              <w:t>“inexact”)</w:t>
            </w:r>
            <w:r>
              <w:rPr>
                <w:color w:val="231F20"/>
                <w:spacing w:val="-4"/>
                <w:sz w:val="18"/>
              </w:rPr>
              <w:t> </w:t>
            </w:r>
            <w:r>
              <w:rPr>
                <w:rFonts w:ascii="Courier New" w:hAnsi="Courier New"/>
                <w:color w:val="231F20"/>
                <w:sz w:val="18"/>
              </w:rPr>
              <w:t>fl</w:t>
            </w:r>
            <w:r>
              <w:rPr>
                <w:color w:val="231F20"/>
                <w:sz w:val="18"/>
              </w:rPr>
              <w:t>oating-point</w:t>
            </w:r>
            <w:r>
              <w:rPr>
                <w:color w:val="231F20"/>
                <w:spacing w:val="-4"/>
                <w:sz w:val="18"/>
              </w:rPr>
              <w:t> </w:t>
            </w:r>
            <w:r>
              <w:rPr>
                <w:color w:val="231F20"/>
                <w:sz w:val="18"/>
              </w:rPr>
              <w:t>exception</w:t>
            </w:r>
            <w:r>
              <w:rPr>
                <w:color w:val="231F20"/>
                <w:spacing w:val="-4"/>
                <w:sz w:val="18"/>
              </w:rPr>
              <w:t> </w:t>
            </w:r>
            <w:r>
              <w:rPr>
                <w:color w:val="231F20"/>
                <w:sz w:val="18"/>
              </w:rPr>
              <w:t>can</w:t>
            </w:r>
            <w:r>
              <w:rPr>
                <w:color w:val="231F20"/>
                <w:spacing w:val="-4"/>
                <w:sz w:val="18"/>
              </w:rPr>
              <w:t> </w:t>
            </w:r>
            <w:r>
              <w:rPr>
                <w:color w:val="231F20"/>
                <w:sz w:val="18"/>
              </w:rPr>
              <w:t>be</w:t>
            </w:r>
            <w:r>
              <w:rPr>
                <w:color w:val="231F20"/>
                <w:spacing w:val="-4"/>
                <w:sz w:val="18"/>
              </w:rPr>
              <w:t> </w:t>
            </w:r>
            <w:r>
              <w:rPr>
                <w:color w:val="231F20"/>
                <w:sz w:val="18"/>
              </w:rPr>
              <w:t>raised</w:t>
            </w:r>
            <w:r>
              <w:rPr>
                <w:color w:val="231F20"/>
                <w:spacing w:val="-4"/>
                <w:sz w:val="18"/>
              </w:rPr>
              <w:t> </w:t>
            </w:r>
            <w:r>
              <w:rPr>
                <w:color w:val="231F20"/>
                <w:sz w:val="18"/>
              </w:rPr>
              <w:t>when a result is tiny but not inexact in an IEC 60559 conformant implementation (F.9).</w:t>
            </w:r>
          </w:p>
        </w:tc>
      </w:tr>
      <w:tr>
        <w:trPr>
          <w:trHeight w:val="358" w:hRule="atLeast"/>
        </w:trPr>
        <w:tc>
          <w:tcPr>
            <w:tcW w:w="907" w:type="dxa"/>
            <w:vMerge w:val="restart"/>
          </w:tcPr>
          <w:p>
            <w:pPr>
              <w:pStyle w:val="TableParagraph"/>
              <w:rPr>
                <w:sz w:val="18"/>
              </w:rPr>
            </w:pPr>
          </w:p>
          <w:p>
            <w:pPr>
              <w:pStyle w:val="TableParagraph"/>
              <w:spacing w:before="33"/>
              <w:rPr>
                <w:sz w:val="18"/>
              </w:rPr>
            </w:pPr>
          </w:p>
          <w:p>
            <w:pPr>
              <w:pStyle w:val="TableParagraph"/>
              <w:spacing w:before="1"/>
              <w:ind w:left="117"/>
              <w:rPr>
                <w:sz w:val="18"/>
              </w:rPr>
            </w:pPr>
            <w:r>
              <w:rPr>
                <w:color w:val="231F20"/>
                <w:spacing w:val="-4"/>
                <w:w w:val="95"/>
                <w:sz w:val="18"/>
              </w:rPr>
              <w:t>J.3.9</w:t>
            </w:r>
          </w:p>
        </w:tc>
        <w:tc>
          <w:tcPr>
            <w:tcW w:w="907" w:type="dxa"/>
          </w:tcPr>
          <w:p>
            <w:pPr>
              <w:pStyle w:val="TableParagraph"/>
              <w:spacing w:before="79"/>
              <w:ind w:right="106"/>
              <w:jc w:val="right"/>
              <w:rPr>
                <w:sz w:val="18"/>
              </w:rPr>
            </w:pPr>
            <w:r>
              <w:rPr>
                <w:color w:val="231F20"/>
                <w:spacing w:val="-10"/>
                <w:sz w:val="18"/>
              </w:rPr>
              <w:t>2</w:t>
            </w:r>
          </w:p>
        </w:tc>
        <w:tc>
          <w:tcPr>
            <w:tcW w:w="7258" w:type="dxa"/>
          </w:tcPr>
          <w:p>
            <w:pPr>
              <w:pStyle w:val="TableParagraph"/>
              <w:spacing w:before="79"/>
              <w:ind w:left="118"/>
              <w:rPr>
                <w:sz w:val="18"/>
              </w:rPr>
            </w:pPr>
            <w:r>
              <w:rPr>
                <w:color w:val="231F20"/>
                <w:sz w:val="18"/>
              </w:rPr>
              <w:t>Allowable</w:t>
            </w:r>
            <w:r>
              <w:rPr>
                <w:color w:val="231F20"/>
                <w:spacing w:val="-2"/>
                <w:sz w:val="18"/>
              </w:rPr>
              <w:t> </w:t>
            </w:r>
            <w:r>
              <w:rPr>
                <w:color w:val="231F20"/>
                <w:sz w:val="18"/>
              </w:rPr>
              <w:t>bit-</w:t>
            </w:r>
            <w:r>
              <w:rPr>
                <w:rFonts w:ascii="Courier New"/>
                <w:color w:val="231F20"/>
                <w:sz w:val="18"/>
              </w:rPr>
              <w:t>fi</w:t>
            </w:r>
            <w:r>
              <w:rPr>
                <w:color w:val="231F20"/>
                <w:sz w:val="18"/>
              </w:rPr>
              <w:t>eld</w:t>
            </w:r>
            <w:r>
              <w:rPr>
                <w:color w:val="231F20"/>
                <w:spacing w:val="-1"/>
                <w:sz w:val="18"/>
              </w:rPr>
              <w:t> </w:t>
            </w:r>
            <w:r>
              <w:rPr>
                <w:color w:val="231F20"/>
                <w:sz w:val="18"/>
              </w:rPr>
              <w:t>types</w:t>
            </w:r>
            <w:r>
              <w:rPr>
                <w:color w:val="231F20"/>
                <w:spacing w:val="-2"/>
                <w:sz w:val="18"/>
              </w:rPr>
              <w:t> </w:t>
            </w:r>
            <w:r>
              <w:rPr>
                <w:color w:val="231F20"/>
                <w:sz w:val="18"/>
              </w:rPr>
              <w:t>other</w:t>
            </w:r>
            <w:r>
              <w:rPr>
                <w:color w:val="231F20"/>
                <w:spacing w:val="-1"/>
                <w:sz w:val="18"/>
              </w:rPr>
              <w:t> </w:t>
            </w:r>
            <w:r>
              <w:rPr>
                <w:color w:val="231F20"/>
                <w:sz w:val="18"/>
              </w:rPr>
              <w:t>than</w:t>
            </w:r>
            <w:r>
              <w:rPr>
                <w:color w:val="231F20"/>
                <w:spacing w:val="44"/>
                <w:sz w:val="18"/>
              </w:rPr>
              <w:t> </w:t>
            </w:r>
            <w:r>
              <w:rPr>
                <w:color w:val="231F20"/>
                <w:sz w:val="18"/>
              </w:rPr>
              <w:t>_Bool,</w:t>
            </w:r>
            <w:r>
              <w:rPr>
                <w:color w:val="231F20"/>
                <w:spacing w:val="-1"/>
                <w:sz w:val="18"/>
              </w:rPr>
              <w:t> </w:t>
            </w:r>
            <w:r>
              <w:rPr>
                <w:color w:val="231F20"/>
                <w:sz w:val="18"/>
              </w:rPr>
              <w:t>signed</w:t>
            </w:r>
            <w:r>
              <w:rPr>
                <w:color w:val="231F20"/>
                <w:spacing w:val="-2"/>
                <w:sz w:val="18"/>
              </w:rPr>
              <w:t> </w:t>
            </w:r>
            <w:r>
              <w:rPr>
                <w:color w:val="231F20"/>
                <w:sz w:val="18"/>
              </w:rPr>
              <w:t>int,</w:t>
            </w:r>
            <w:r>
              <w:rPr>
                <w:color w:val="231F20"/>
                <w:spacing w:val="-1"/>
                <w:sz w:val="18"/>
              </w:rPr>
              <w:t> </w:t>
            </w:r>
            <w:r>
              <w:rPr>
                <w:color w:val="231F20"/>
                <w:sz w:val="18"/>
              </w:rPr>
              <w:t>and unsigned</w:t>
            </w:r>
            <w:r>
              <w:rPr>
                <w:color w:val="231F20"/>
                <w:spacing w:val="-2"/>
                <w:sz w:val="18"/>
              </w:rPr>
              <w:t> </w:t>
            </w:r>
            <w:r>
              <w:rPr>
                <w:color w:val="231F20"/>
                <w:sz w:val="18"/>
              </w:rPr>
              <w:t>int </w:t>
            </w:r>
            <w:r>
              <w:rPr>
                <w:color w:val="231F20"/>
                <w:spacing w:val="-2"/>
                <w:sz w:val="18"/>
              </w:rPr>
              <w:t>(6.7.2.1).</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6"/>
              <w:jc w:val="right"/>
              <w:rPr>
                <w:sz w:val="18"/>
              </w:rPr>
            </w:pPr>
            <w:r>
              <w:rPr>
                <w:color w:val="231F20"/>
                <w:spacing w:val="-10"/>
                <w:sz w:val="18"/>
              </w:rPr>
              <w:t>3</w:t>
            </w:r>
          </w:p>
        </w:tc>
        <w:tc>
          <w:tcPr>
            <w:tcW w:w="7258" w:type="dxa"/>
          </w:tcPr>
          <w:p>
            <w:pPr>
              <w:pStyle w:val="TableParagraph"/>
              <w:spacing w:before="79"/>
              <w:ind w:left="118"/>
              <w:rPr>
                <w:sz w:val="18"/>
              </w:rPr>
            </w:pPr>
            <w:r>
              <w:rPr>
                <w:color w:val="231F20"/>
                <w:sz w:val="18"/>
              </w:rPr>
              <w:t>Whether</w:t>
            </w:r>
            <w:r>
              <w:rPr>
                <w:color w:val="231F20"/>
                <w:spacing w:val="2"/>
                <w:sz w:val="18"/>
              </w:rPr>
              <w:t> </w:t>
            </w:r>
            <w:r>
              <w:rPr>
                <w:color w:val="231F20"/>
                <w:sz w:val="18"/>
              </w:rPr>
              <w:t>a</w:t>
            </w:r>
            <w:r>
              <w:rPr>
                <w:color w:val="231F20"/>
                <w:spacing w:val="2"/>
                <w:sz w:val="18"/>
              </w:rPr>
              <w:t> </w:t>
            </w:r>
            <w:r>
              <w:rPr>
                <w:color w:val="231F20"/>
                <w:sz w:val="18"/>
              </w:rPr>
              <w:t>bit-</w:t>
            </w:r>
            <w:r>
              <w:rPr>
                <w:rFonts w:ascii="Courier New"/>
                <w:color w:val="231F20"/>
                <w:sz w:val="18"/>
              </w:rPr>
              <w:t>fi</w:t>
            </w:r>
            <w:r>
              <w:rPr>
                <w:color w:val="231F20"/>
                <w:sz w:val="18"/>
              </w:rPr>
              <w:t>eld</w:t>
            </w:r>
            <w:r>
              <w:rPr>
                <w:color w:val="231F20"/>
                <w:spacing w:val="2"/>
                <w:sz w:val="18"/>
              </w:rPr>
              <w:t> </w:t>
            </w:r>
            <w:r>
              <w:rPr>
                <w:color w:val="231F20"/>
                <w:sz w:val="18"/>
              </w:rPr>
              <w:t>can</w:t>
            </w:r>
            <w:r>
              <w:rPr>
                <w:color w:val="231F20"/>
                <w:spacing w:val="2"/>
                <w:sz w:val="18"/>
              </w:rPr>
              <w:t> </w:t>
            </w:r>
            <w:r>
              <w:rPr>
                <w:color w:val="231F20"/>
                <w:sz w:val="18"/>
              </w:rPr>
              <w:t>straddle</w:t>
            </w:r>
            <w:r>
              <w:rPr>
                <w:color w:val="231F20"/>
                <w:spacing w:val="2"/>
                <w:sz w:val="18"/>
              </w:rPr>
              <w:t> </w:t>
            </w:r>
            <w:r>
              <w:rPr>
                <w:color w:val="231F20"/>
                <w:sz w:val="18"/>
              </w:rPr>
              <w:t>a</w:t>
            </w:r>
            <w:r>
              <w:rPr>
                <w:color w:val="231F20"/>
                <w:spacing w:val="3"/>
                <w:sz w:val="18"/>
              </w:rPr>
              <w:t> </w:t>
            </w:r>
            <w:r>
              <w:rPr>
                <w:color w:val="231F20"/>
                <w:sz w:val="18"/>
              </w:rPr>
              <w:t>storage-unit</w:t>
            </w:r>
            <w:r>
              <w:rPr>
                <w:color w:val="231F20"/>
                <w:spacing w:val="2"/>
                <w:sz w:val="18"/>
              </w:rPr>
              <w:t> </w:t>
            </w:r>
            <w:r>
              <w:rPr>
                <w:color w:val="231F20"/>
                <w:sz w:val="18"/>
              </w:rPr>
              <w:t>boundary</w:t>
            </w:r>
            <w:r>
              <w:rPr>
                <w:color w:val="231F20"/>
                <w:spacing w:val="2"/>
                <w:sz w:val="18"/>
              </w:rPr>
              <w:t> </w:t>
            </w:r>
            <w:r>
              <w:rPr>
                <w:color w:val="231F20"/>
                <w:spacing w:val="-2"/>
                <w:sz w:val="18"/>
              </w:rPr>
              <w:t>(6.7.2.1).</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6"/>
              <w:jc w:val="right"/>
              <w:rPr>
                <w:sz w:val="18"/>
              </w:rPr>
            </w:pPr>
            <w:r>
              <w:rPr>
                <w:color w:val="231F20"/>
                <w:spacing w:val="-10"/>
                <w:sz w:val="18"/>
              </w:rPr>
              <w:t>4</w:t>
            </w:r>
          </w:p>
        </w:tc>
        <w:tc>
          <w:tcPr>
            <w:tcW w:w="7258" w:type="dxa"/>
          </w:tcPr>
          <w:p>
            <w:pPr>
              <w:pStyle w:val="TableParagraph"/>
              <w:spacing w:before="79"/>
              <w:ind w:left="118"/>
              <w:rPr>
                <w:sz w:val="18"/>
              </w:rPr>
            </w:pPr>
            <w:r>
              <w:rPr>
                <w:color w:val="231F20"/>
                <w:sz w:val="18"/>
              </w:rPr>
              <w:t>The</w:t>
            </w:r>
            <w:r>
              <w:rPr>
                <w:color w:val="231F20"/>
                <w:spacing w:val="-2"/>
                <w:sz w:val="18"/>
              </w:rPr>
              <w:t> </w:t>
            </w:r>
            <w:r>
              <w:rPr>
                <w:color w:val="231F20"/>
                <w:sz w:val="18"/>
              </w:rPr>
              <w:t>order</w:t>
            </w:r>
            <w:r>
              <w:rPr>
                <w:color w:val="231F20"/>
                <w:spacing w:val="-1"/>
                <w:sz w:val="18"/>
              </w:rPr>
              <w:t> </w:t>
            </w:r>
            <w:r>
              <w:rPr>
                <w:color w:val="231F20"/>
                <w:sz w:val="18"/>
              </w:rPr>
              <w:t>of allocation</w:t>
            </w:r>
            <w:r>
              <w:rPr>
                <w:color w:val="231F20"/>
                <w:spacing w:val="-1"/>
                <w:sz w:val="18"/>
              </w:rPr>
              <w:t> </w:t>
            </w:r>
            <w:r>
              <w:rPr>
                <w:color w:val="231F20"/>
                <w:sz w:val="18"/>
              </w:rPr>
              <w:t>of</w:t>
            </w:r>
            <w:r>
              <w:rPr>
                <w:color w:val="231F20"/>
                <w:spacing w:val="-1"/>
                <w:sz w:val="18"/>
              </w:rPr>
              <w:t> </w:t>
            </w:r>
            <w:r>
              <w:rPr>
                <w:color w:val="231F20"/>
                <w:sz w:val="18"/>
              </w:rPr>
              <w:t>bit-</w:t>
            </w:r>
            <w:r>
              <w:rPr>
                <w:rFonts w:ascii="Courier New"/>
                <w:color w:val="231F20"/>
                <w:sz w:val="18"/>
              </w:rPr>
              <w:t>fi</w:t>
            </w:r>
            <w:r>
              <w:rPr>
                <w:color w:val="231F20"/>
                <w:sz w:val="18"/>
              </w:rPr>
              <w:t>elds</w:t>
            </w:r>
            <w:r>
              <w:rPr>
                <w:color w:val="231F20"/>
                <w:spacing w:val="-1"/>
                <w:sz w:val="18"/>
              </w:rPr>
              <w:t> </w:t>
            </w:r>
            <w:r>
              <w:rPr>
                <w:color w:val="231F20"/>
                <w:sz w:val="18"/>
              </w:rPr>
              <w:t>within</w:t>
            </w:r>
            <w:r>
              <w:rPr>
                <w:color w:val="231F20"/>
                <w:spacing w:val="-1"/>
                <w:sz w:val="18"/>
              </w:rPr>
              <w:t> </w:t>
            </w:r>
            <w:r>
              <w:rPr>
                <w:color w:val="231F20"/>
                <w:sz w:val="18"/>
              </w:rPr>
              <w:t>a</w:t>
            </w:r>
            <w:r>
              <w:rPr>
                <w:color w:val="231F20"/>
                <w:spacing w:val="-1"/>
                <w:sz w:val="18"/>
              </w:rPr>
              <w:t> </w:t>
            </w:r>
            <w:r>
              <w:rPr>
                <w:color w:val="231F20"/>
                <w:sz w:val="18"/>
              </w:rPr>
              <w:t>unit</w:t>
            </w:r>
            <w:r>
              <w:rPr>
                <w:color w:val="231F20"/>
                <w:spacing w:val="-1"/>
                <w:sz w:val="18"/>
              </w:rPr>
              <w:t> </w:t>
            </w:r>
            <w:r>
              <w:rPr>
                <w:color w:val="231F20"/>
                <w:spacing w:val="-2"/>
                <w:sz w:val="18"/>
              </w:rPr>
              <w:t>(6.7.2.1).</w:t>
            </w:r>
          </w:p>
        </w:tc>
      </w:tr>
      <w:tr>
        <w:trPr>
          <w:trHeight w:val="358" w:hRule="atLeast"/>
        </w:trPr>
        <w:tc>
          <w:tcPr>
            <w:tcW w:w="907" w:type="dxa"/>
          </w:tcPr>
          <w:p>
            <w:pPr>
              <w:pStyle w:val="TableParagraph"/>
              <w:spacing w:before="79"/>
              <w:ind w:left="118"/>
              <w:rPr>
                <w:sz w:val="18"/>
              </w:rPr>
            </w:pPr>
            <w:r>
              <w:rPr>
                <w:color w:val="231F20"/>
                <w:spacing w:val="-2"/>
                <w:sz w:val="18"/>
              </w:rPr>
              <w:t>J.3.10</w:t>
            </w:r>
          </w:p>
        </w:tc>
        <w:tc>
          <w:tcPr>
            <w:tcW w:w="907" w:type="dxa"/>
          </w:tcPr>
          <w:p>
            <w:pPr>
              <w:pStyle w:val="TableParagraph"/>
              <w:spacing w:before="79"/>
              <w:ind w:right="106"/>
              <w:jc w:val="right"/>
              <w:rPr>
                <w:sz w:val="18"/>
              </w:rPr>
            </w:pPr>
            <w:r>
              <w:rPr>
                <w:color w:val="231F20"/>
                <w:spacing w:val="-10"/>
                <w:sz w:val="18"/>
              </w:rPr>
              <w:t>1</w:t>
            </w:r>
          </w:p>
        </w:tc>
        <w:tc>
          <w:tcPr>
            <w:tcW w:w="7258" w:type="dxa"/>
          </w:tcPr>
          <w:p>
            <w:pPr>
              <w:pStyle w:val="TableParagraph"/>
              <w:spacing w:before="79"/>
              <w:ind w:left="118"/>
              <w:rPr>
                <w:sz w:val="18"/>
              </w:rPr>
            </w:pPr>
            <w:r>
              <w:rPr>
                <w:color w:val="231F20"/>
                <w:sz w:val="18"/>
              </w:rPr>
              <w:t>What</w:t>
            </w:r>
            <w:r>
              <w:rPr>
                <w:color w:val="231F20"/>
                <w:spacing w:val="-1"/>
                <w:sz w:val="18"/>
              </w:rPr>
              <w:t> </w:t>
            </w:r>
            <w:r>
              <w:rPr>
                <w:color w:val="231F20"/>
                <w:sz w:val="18"/>
              </w:rPr>
              <w:t>constitutes an access to an object that has volatile-quali</w:t>
            </w:r>
            <w:r>
              <w:rPr>
                <w:rFonts w:ascii="Courier New"/>
                <w:color w:val="231F20"/>
                <w:sz w:val="18"/>
              </w:rPr>
              <w:t>fi</w:t>
            </w:r>
            <w:r>
              <w:rPr>
                <w:color w:val="231F20"/>
                <w:sz w:val="18"/>
              </w:rPr>
              <w:t>ed type </w:t>
            </w:r>
            <w:r>
              <w:rPr>
                <w:color w:val="231F20"/>
                <w:spacing w:val="-2"/>
                <w:sz w:val="18"/>
              </w:rPr>
              <w:t>(6.7.3).</w:t>
            </w:r>
          </w:p>
        </w:tc>
      </w:tr>
      <w:tr>
        <w:trPr>
          <w:trHeight w:val="500" w:hRule="atLeast"/>
        </w:trPr>
        <w:tc>
          <w:tcPr>
            <w:tcW w:w="907"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8"/>
              <w:rPr>
                <w:sz w:val="18"/>
              </w:rPr>
            </w:pPr>
          </w:p>
          <w:p>
            <w:pPr>
              <w:pStyle w:val="TableParagraph"/>
              <w:ind w:left="118"/>
              <w:rPr>
                <w:sz w:val="18"/>
              </w:rPr>
            </w:pPr>
            <w:r>
              <w:rPr>
                <w:color w:val="231F20"/>
                <w:spacing w:val="-2"/>
                <w:sz w:val="18"/>
              </w:rPr>
              <w:t>J.3.11</w:t>
            </w:r>
          </w:p>
        </w:tc>
        <w:tc>
          <w:tcPr>
            <w:tcW w:w="907" w:type="dxa"/>
          </w:tcPr>
          <w:p>
            <w:pPr>
              <w:pStyle w:val="TableParagraph"/>
              <w:spacing w:before="150"/>
              <w:ind w:right="105"/>
              <w:jc w:val="right"/>
              <w:rPr>
                <w:sz w:val="18"/>
              </w:rPr>
            </w:pPr>
            <w:r>
              <w:rPr>
                <w:color w:val="231F20"/>
                <w:spacing w:val="-10"/>
                <w:sz w:val="18"/>
              </w:rPr>
              <w:t>1</w:t>
            </w:r>
          </w:p>
        </w:tc>
        <w:tc>
          <w:tcPr>
            <w:tcW w:w="7258" w:type="dxa"/>
          </w:tcPr>
          <w:p>
            <w:pPr>
              <w:pStyle w:val="TableParagraph"/>
              <w:spacing w:line="249" w:lineRule="auto" w:before="42"/>
              <w:ind w:left="118" w:right="422"/>
              <w:rPr>
                <w:sz w:val="18"/>
              </w:rPr>
            </w:pPr>
            <w:r>
              <w:rPr>
                <w:color w:val="231F20"/>
                <w:sz w:val="18"/>
              </w:rPr>
              <w:t>The locations within #pragma directives where header name preprocessing tokens are recognized (6.4, 6.4.7).</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5"/>
              <w:jc w:val="right"/>
              <w:rPr>
                <w:sz w:val="18"/>
              </w:rPr>
            </w:pPr>
            <w:r>
              <w:rPr>
                <w:color w:val="231F20"/>
                <w:spacing w:val="-10"/>
                <w:sz w:val="18"/>
              </w:rPr>
              <w:t>2</w:t>
            </w:r>
          </w:p>
        </w:tc>
        <w:tc>
          <w:tcPr>
            <w:tcW w:w="7258" w:type="dxa"/>
          </w:tcPr>
          <w:p>
            <w:pPr>
              <w:pStyle w:val="TableParagraph"/>
              <w:spacing w:line="230" w:lineRule="atLeast" w:before="19"/>
              <w:ind w:left="118" w:right="233"/>
              <w:rPr>
                <w:sz w:val="18"/>
              </w:rPr>
            </w:pPr>
            <w:r>
              <w:rPr>
                <w:color w:val="231F20"/>
                <w:sz w:val="18"/>
              </w:rPr>
              <w:t>How sequences in both forms of header names are mapped to headers or external source </w:t>
            </w:r>
            <w:r>
              <w:rPr>
                <w:rFonts w:ascii="Courier New"/>
                <w:color w:val="231F20"/>
                <w:sz w:val="18"/>
              </w:rPr>
              <w:t>fi</w:t>
            </w:r>
            <w:r>
              <w:rPr>
                <w:color w:val="231F20"/>
                <w:sz w:val="18"/>
              </w:rPr>
              <w:t>le names (6.4.7).</w:t>
            </w:r>
          </w:p>
        </w:tc>
      </w:tr>
      <w:tr>
        <w:trPr>
          <w:trHeight w:val="641" w:hRule="atLeast"/>
        </w:trPr>
        <w:tc>
          <w:tcPr>
            <w:tcW w:w="907" w:type="dxa"/>
            <w:vMerge/>
            <w:tcBorders>
              <w:top w:val="nil"/>
            </w:tcBorders>
          </w:tcPr>
          <w:p>
            <w:pPr>
              <w:rPr>
                <w:sz w:val="2"/>
                <w:szCs w:val="2"/>
              </w:rPr>
            </w:pPr>
          </w:p>
        </w:tc>
        <w:tc>
          <w:tcPr>
            <w:tcW w:w="907" w:type="dxa"/>
          </w:tcPr>
          <w:p>
            <w:pPr>
              <w:pStyle w:val="TableParagraph"/>
              <w:spacing w:before="13"/>
              <w:rPr>
                <w:sz w:val="18"/>
              </w:rPr>
            </w:pPr>
          </w:p>
          <w:p>
            <w:pPr>
              <w:pStyle w:val="TableParagraph"/>
              <w:spacing w:before="1"/>
              <w:ind w:right="105"/>
              <w:jc w:val="right"/>
              <w:rPr>
                <w:sz w:val="18"/>
              </w:rPr>
            </w:pPr>
            <w:r>
              <w:rPr>
                <w:color w:val="231F20"/>
                <w:spacing w:val="-10"/>
                <w:sz w:val="18"/>
              </w:rPr>
              <w:t>3</w:t>
            </w:r>
          </w:p>
        </w:tc>
        <w:tc>
          <w:tcPr>
            <w:tcW w:w="7258" w:type="dxa"/>
          </w:tcPr>
          <w:p>
            <w:pPr>
              <w:pStyle w:val="TableParagraph"/>
              <w:spacing w:line="216" w:lineRule="exact"/>
              <w:ind w:left="118"/>
              <w:rPr>
                <w:sz w:val="18"/>
              </w:rPr>
            </w:pPr>
            <w:r>
              <w:rPr>
                <w:color w:val="231F20"/>
                <w:sz w:val="18"/>
              </w:rPr>
              <w:t>Whether the value of a character constant in a constant expression that controls </w:t>
            </w:r>
            <w:r>
              <w:rPr>
                <w:color w:val="231F20"/>
                <w:w w:val="105"/>
                <w:sz w:val="18"/>
              </w:rPr>
              <w:t>conditional inclusion matches the value of the same character constant in the execution character set (6.10.1).</w:t>
            </w:r>
          </w:p>
        </w:tc>
      </w:tr>
      <w:tr>
        <w:trPr>
          <w:trHeight w:val="494" w:hRule="atLeast"/>
        </w:trPr>
        <w:tc>
          <w:tcPr>
            <w:tcW w:w="907" w:type="dxa"/>
            <w:vMerge/>
            <w:tcBorders>
              <w:top w:val="nil"/>
            </w:tcBorders>
          </w:tcPr>
          <w:p>
            <w:pPr>
              <w:rPr>
                <w:sz w:val="2"/>
                <w:szCs w:val="2"/>
              </w:rPr>
            </w:pPr>
          </w:p>
        </w:tc>
        <w:tc>
          <w:tcPr>
            <w:tcW w:w="907" w:type="dxa"/>
          </w:tcPr>
          <w:p>
            <w:pPr>
              <w:pStyle w:val="TableParagraph"/>
              <w:spacing w:before="144"/>
              <w:ind w:right="105"/>
              <w:jc w:val="right"/>
              <w:rPr>
                <w:sz w:val="18"/>
              </w:rPr>
            </w:pPr>
            <w:r>
              <w:rPr>
                <w:color w:val="231F20"/>
                <w:spacing w:val="-10"/>
                <w:sz w:val="18"/>
              </w:rPr>
              <w:t>4</w:t>
            </w:r>
          </w:p>
        </w:tc>
        <w:tc>
          <w:tcPr>
            <w:tcW w:w="7258" w:type="dxa"/>
          </w:tcPr>
          <w:p>
            <w:pPr>
              <w:pStyle w:val="TableParagraph"/>
              <w:spacing w:line="249" w:lineRule="auto" w:before="36"/>
              <w:ind w:left="118" w:right="233"/>
              <w:rPr>
                <w:sz w:val="18"/>
              </w:rPr>
            </w:pPr>
            <w:r>
              <w:rPr>
                <w:color w:val="231F20"/>
                <w:sz w:val="18"/>
              </w:rPr>
              <w:t>Whether the value of a single-character character constant in a constant expression that controls conditional inclusion may have a negative value (6.10.1).</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5"/>
              <w:jc w:val="right"/>
              <w:rPr>
                <w:sz w:val="18"/>
              </w:rPr>
            </w:pPr>
            <w:r>
              <w:rPr>
                <w:color w:val="231F20"/>
                <w:spacing w:val="-10"/>
                <w:sz w:val="18"/>
              </w:rPr>
              <w:t>5</w:t>
            </w:r>
          </w:p>
        </w:tc>
        <w:tc>
          <w:tcPr>
            <w:tcW w:w="7258" w:type="dxa"/>
          </w:tcPr>
          <w:p>
            <w:pPr>
              <w:pStyle w:val="TableParagraph"/>
              <w:spacing w:line="230" w:lineRule="atLeast" w:before="19"/>
              <w:ind w:left="118" w:right="422"/>
              <w:rPr>
                <w:sz w:val="18"/>
              </w:rPr>
            </w:pPr>
            <w:r>
              <w:rPr>
                <w:color w:val="231F20"/>
                <w:sz w:val="18"/>
              </w:rPr>
              <w:t>The places that are searched for an included &lt; &gt; delimited header, and how the places</w:t>
            </w:r>
            <w:r>
              <w:rPr>
                <w:color w:val="231F20"/>
                <w:spacing w:val="-8"/>
                <w:sz w:val="18"/>
              </w:rPr>
              <w:t> </w:t>
            </w:r>
            <w:r>
              <w:rPr>
                <w:color w:val="231F20"/>
                <w:sz w:val="18"/>
              </w:rPr>
              <w:t>are</w:t>
            </w:r>
            <w:r>
              <w:rPr>
                <w:color w:val="231F20"/>
                <w:spacing w:val="-7"/>
                <w:sz w:val="18"/>
              </w:rPr>
              <w:t> </w:t>
            </w:r>
            <w:r>
              <w:rPr>
                <w:color w:val="231F20"/>
                <w:sz w:val="18"/>
              </w:rPr>
              <w:t>speci</w:t>
            </w:r>
            <w:r>
              <w:rPr>
                <w:rFonts w:ascii="Courier New"/>
                <w:color w:val="231F20"/>
                <w:sz w:val="18"/>
              </w:rPr>
              <w:t>fi</w:t>
            </w:r>
            <w:r>
              <w:rPr>
                <w:color w:val="231F20"/>
                <w:sz w:val="18"/>
              </w:rPr>
              <w:t>ed</w:t>
            </w:r>
            <w:r>
              <w:rPr>
                <w:color w:val="231F20"/>
                <w:spacing w:val="-8"/>
                <w:sz w:val="18"/>
              </w:rPr>
              <w:t> </w:t>
            </w:r>
            <w:r>
              <w:rPr>
                <w:color w:val="231F20"/>
                <w:sz w:val="18"/>
              </w:rPr>
              <w:t>or</w:t>
            </w:r>
            <w:r>
              <w:rPr>
                <w:color w:val="231F20"/>
                <w:spacing w:val="-8"/>
                <w:sz w:val="18"/>
              </w:rPr>
              <w:t> </w:t>
            </w:r>
            <w:r>
              <w:rPr>
                <w:color w:val="231F20"/>
                <w:sz w:val="18"/>
              </w:rPr>
              <w:t>the</w:t>
            </w:r>
            <w:r>
              <w:rPr>
                <w:color w:val="231F20"/>
                <w:spacing w:val="-8"/>
                <w:sz w:val="18"/>
              </w:rPr>
              <w:t> </w:t>
            </w:r>
            <w:r>
              <w:rPr>
                <w:color w:val="231F20"/>
                <w:sz w:val="18"/>
              </w:rPr>
              <w:t>header</w:t>
            </w:r>
            <w:r>
              <w:rPr>
                <w:color w:val="231F20"/>
                <w:spacing w:val="-8"/>
                <w:sz w:val="18"/>
              </w:rPr>
              <w:t> </w:t>
            </w:r>
            <w:r>
              <w:rPr>
                <w:color w:val="231F20"/>
                <w:sz w:val="18"/>
              </w:rPr>
              <w:t>is</w:t>
            </w:r>
            <w:r>
              <w:rPr>
                <w:color w:val="231F20"/>
                <w:spacing w:val="-8"/>
                <w:sz w:val="18"/>
              </w:rPr>
              <w:t> </w:t>
            </w:r>
            <w:r>
              <w:rPr>
                <w:color w:val="231F20"/>
                <w:sz w:val="18"/>
              </w:rPr>
              <w:t>identi</w:t>
            </w:r>
            <w:r>
              <w:rPr>
                <w:rFonts w:ascii="Courier New"/>
                <w:color w:val="231F20"/>
                <w:sz w:val="18"/>
              </w:rPr>
              <w:t>fi</w:t>
            </w:r>
            <w:r>
              <w:rPr>
                <w:color w:val="231F20"/>
                <w:sz w:val="18"/>
              </w:rPr>
              <w:t>ed</w:t>
            </w:r>
            <w:r>
              <w:rPr>
                <w:color w:val="231F20"/>
                <w:spacing w:val="-8"/>
                <w:sz w:val="18"/>
              </w:rPr>
              <w:t> </w:t>
            </w:r>
            <w:r>
              <w:rPr>
                <w:color w:val="231F20"/>
                <w:sz w:val="18"/>
              </w:rPr>
              <w:t>(6.10.2).</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5"/>
              <w:jc w:val="right"/>
              <w:rPr>
                <w:sz w:val="18"/>
              </w:rPr>
            </w:pPr>
            <w:r>
              <w:rPr>
                <w:color w:val="231F20"/>
                <w:spacing w:val="-10"/>
                <w:sz w:val="18"/>
              </w:rPr>
              <w:t>6</w:t>
            </w:r>
          </w:p>
        </w:tc>
        <w:tc>
          <w:tcPr>
            <w:tcW w:w="7258" w:type="dxa"/>
          </w:tcPr>
          <w:p>
            <w:pPr>
              <w:pStyle w:val="TableParagraph"/>
              <w:spacing w:before="79"/>
              <w:ind w:left="118"/>
              <w:rPr>
                <w:sz w:val="18"/>
              </w:rPr>
            </w:pPr>
            <w:r>
              <w:rPr>
                <w:color w:val="231F20"/>
                <w:sz w:val="18"/>
              </w:rPr>
              <w:t>How the named source </w:t>
            </w:r>
            <w:r>
              <w:rPr>
                <w:rFonts w:ascii="Courier New"/>
                <w:color w:val="231F20"/>
                <w:sz w:val="18"/>
              </w:rPr>
              <w:t>fi</w:t>
            </w:r>
            <w:r>
              <w:rPr>
                <w:color w:val="231F20"/>
                <w:sz w:val="18"/>
              </w:rPr>
              <w:t>le</w:t>
            </w:r>
            <w:r>
              <w:rPr>
                <w:color w:val="231F20"/>
                <w:spacing w:val="1"/>
                <w:sz w:val="18"/>
              </w:rPr>
              <w:t> </w:t>
            </w:r>
            <w:r>
              <w:rPr>
                <w:color w:val="231F20"/>
                <w:sz w:val="18"/>
              </w:rPr>
              <w:t>is searched for in an</w:t>
            </w:r>
            <w:r>
              <w:rPr>
                <w:color w:val="231F20"/>
                <w:spacing w:val="1"/>
                <w:sz w:val="18"/>
              </w:rPr>
              <w:t> </w:t>
            </w:r>
            <w:r>
              <w:rPr>
                <w:color w:val="231F20"/>
                <w:sz w:val="18"/>
              </w:rPr>
              <w:t>included delimited header </w:t>
            </w:r>
            <w:r>
              <w:rPr>
                <w:color w:val="231F20"/>
                <w:spacing w:val="-2"/>
                <w:sz w:val="18"/>
              </w:rPr>
              <w:t>(6.10.2).</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5"/>
              <w:jc w:val="right"/>
              <w:rPr>
                <w:sz w:val="18"/>
              </w:rPr>
            </w:pPr>
            <w:r>
              <w:rPr>
                <w:color w:val="231F20"/>
                <w:spacing w:val="-10"/>
                <w:sz w:val="18"/>
              </w:rPr>
              <w:t>7</w:t>
            </w:r>
          </w:p>
        </w:tc>
        <w:tc>
          <w:tcPr>
            <w:tcW w:w="7258" w:type="dxa"/>
          </w:tcPr>
          <w:p>
            <w:pPr>
              <w:pStyle w:val="TableParagraph"/>
              <w:spacing w:line="249" w:lineRule="auto" w:before="42"/>
              <w:ind w:left="118" w:right="422"/>
              <w:rPr>
                <w:sz w:val="18"/>
              </w:rPr>
            </w:pPr>
            <w:r>
              <w:rPr>
                <w:color w:val="231F20"/>
                <w:sz w:val="18"/>
              </w:rPr>
              <w:t>The method by which preprocessing tokens (possibly resulting from macro expansion) in a #include directive are combined into a header name (6.10.2).</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6"/>
              <w:jc w:val="right"/>
              <w:rPr>
                <w:sz w:val="18"/>
              </w:rPr>
            </w:pPr>
            <w:r>
              <w:rPr>
                <w:color w:val="231F20"/>
                <w:spacing w:val="-10"/>
                <w:sz w:val="18"/>
              </w:rPr>
              <w:t>9</w:t>
            </w:r>
          </w:p>
        </w:tc>
        <w:tc>
          <w:tcPr>
            <w:tcW w:w="7258" w:type="dxa"/>
          </w:tcPr>
          <w:p>
            <w:pPr>
              <w:pStyle w:val="TableParagraph"/>
              <w:spacing w:line="249" w:lineRule="auto" w:before="42"/>
              <w:ind w:left="118" w:right="233"/>
              <w:rPr>
                <w:sz w:val="18"/>
              </w:rPr>
            </w:pPr>
            <w:r>
              <w:rPr>
                <w:color w:val="231F20"/>
                <w:w w:val="105"/>
                <w:sz w:val="18"/>
              </w:rPr>
              <w:t>Whether</w:t>
            </w:r>
            <w:r>
              <w:rPr>
                <w:color w:val="231F20"/>
                <w:spacing w:val="-6"/>
                <w:w w:val="105"/>
                <w:sz w:val="18"/>
              </w:rPr>
              <w:t> </w:t>
            </w:r>
            <w:r>
              <w:rPr>
                <w:color w:val="231F20"/>
                <w:w w:val="105"/>
                <w:sz w:val="18"/>
              </w:rPr>
              <w:t>the</w:t>
            </w:r>
            <w:r>
              <w:rPr>
                <w:color w:val="231F20"/>
                <w:spacing w:val="-6"/>
                <w:w w:val="105"/>
                <w:sz w:val="18"/>
              </w:rPr>
              <w:t> </w:t>
            </w:r>
            <w:r>
              <w:rPr>
                <w:color w:val="231F20"/>
                <w:w w:val="105"/>
                <w:sz w:val="18"/>
              </w:rPr>
              <w:t>#</w:t>
            </w:r>
            <w:r>
              <w:rPr>
                <w:color w:val="231F20"/>
                <w:spacing w:val="-6"/>
                <w:w w:val="105"/>
                <w:sz w:val="18"/>
              </w:rPr>
              <w:t> </w:t>
            </w:r>
            <w:r>
              <w:rPr>
                <w:color w:val="231F20"/>
                <w:w w:val="105"/>
                <w:sz w:val="18"/>
              </w:rPr>
              <w:t>operator</w:t>
            </w:r>
            <w:r>
              <w:rPr>
                <w:color w:val="231F20"/>
                <w:spacing w:val="-6"/>
                <w:w w:val="105"/>
                <w:sz w:val="18"/>
              </w:rPr>
              <w:t> </w:t>
            </w:r>
            <w:r>
              <w:rPr>
                <w:color w:val="231F20"/>
                <w:w w:val="105"/>
                <w:sz w:val="18"/>
              </w:rPr>
              <w:t>inserts</w:t>
            </w:r>
            <w:r>
              <w:rPr>
                <w:color w:val="231F20"/>
                <w:spacing w:val="-6"/>
                <w:w w:val="105"/>
                <w:sz w:val="18"/>
              </w:rPr>
              <w:t> </w:t>
            </w:r>
            <w:r>
              <w:rPr>
                <w:color w:val="231F20"/>
                <w:w w:val="105"/>
                <w:sz w:val="18"/>
              </w:rPr>
              <w:t>a</w:t>
            </w:r>
            <w:r>
              <w:rPr>
                <w:color w:val="231F20"/>
                <w:spacing w:val="-6"/>
                <w:w w:val="105"/>
                <w:sz w:val="18"/>
              </w:rPr>
              <w:t> </w:t>
            </w:r>
            <w:r>
              <w:rPr>
                <w:color w:val="231F20"/>
                <w:w w:val="105"/>
                <w:sz w:val="18"/>
              </w:rPr>
              <w:t>character</w:t>
            </w:r>
            <w:r>
              <w:rPr>
                <w:color w:val="231F20"/>
                <w:spacing w:val="-6"/>
                <w:w w:val="105"/>
                <w:sz w:val="18"/>
              </w:rPr>
              <w:t> </w:t>
            </w:r>
            <w:r>
              <w:rPr>
                <w:color w:val="231F20"/>
                <w:w w:val="105"/>
                <w:sz w:val="18"/>
              </w:rPr>
              <w:t>before</w:t>
            </w:r>
            <w:r>
              <w:rPr>
                <w:color w:val="231F20"/>
                <w:spacing w:val="-6"/>
                <w:w w:val="105"/>
                <w:sz w:val="18"/>
              </w:rPr>
              <w:t> </w:t>
            </w:r>
            <w:r>
              <w:rPr>
                <w:color w:val="231F20"/>
                <w:w w:val="105"/>
                <w:sz w:val="18"/>
              </w:rPr>
              <w:t>the</w:t>
            </w:r>
            <w:r>
              <w:rPr>
                <w:color w:val="231F20"/>
                <w:spacing w:val="-6"/>
                <w:w w:val="105"/>
                <w:sz w:val="18"/>
              </w:rPr>
              <w:t> </w:t>
            </w:r>
            <w:r>
              <w:rPr>
                <w:color w:val="231F20"/>
                <w:w w:val="105"/>
                <w:sz w:val="18"/>
              </w:rPr>
              <w:t>character</w:t>
            </w:r>
            <w:r>
              <w:rPr>
                <w:color w:val="231F20"/>
                <w:spacing w:val="-6"/>
                <w:w w:val="105"/>
                <w:sz w:val="18"/>
              </w:rPr>
              <w:t> </w:t>
            </w:r>
            <w:r>
              <w:rPr>
                <w:color w:val="231F20"/>
                <w:w w:val="105"/>
                <w:sz w:val="18"/>
              </w:rPr>
              <w:t>that</w:t>
            </w:r>
            <w:r>
              <w:rPr>
                <w:color w:val="231F20"/>
                <w:spacing w:val="-6"/>
                <w:w w:val="105"/>
                <w:sz w:val="18"/>
              </w:rPr>
              <w:t> </w:t>
            </w:r>
            <w:r>
              <w:rPr>
                <w:color w:val="231F20"/>
                <w:w w:val="105"/>
                <w:sz w:val="18"/>
              </w:rPr>
              <w:t>begins</w:t>
            </w:r>
            <w:r>
              <w:rPr>
                <w:color w:val="231F20"/>
                <w:spacing w:val="-6"/>
                <w:w w:val="105"/>
                <w:sz w:val="18"/>
              </w:rPr>
              <w:t> </w:t>
            </w:r>
            <w:r>
              <w:rPr>
                <w:color w:val="231F20"/>
                <w:w w:val="105"/>
                <w:sz w:val="18"/>
              </w:rPr>
              <w:t>a universal</w:t>
            </w:r>
            <w:r>
              <w:rPr>
                <w:color w:val="231F20"/>
                <w:spacing w:val="-4"/>
                <w:w w:val="105"/>
                <w:sz w:val="18"/>
              </w:rPr>
              <w:t> </w:t>
            </w:r>
            <w:r>
              <w:rPr>
                <w:color w:val="231F20"/>
                <w:w w:val="105"/>
                <w:sz w:val="18"/>
              </w:rPr>
              <w:t>character</w:t>
            </w:r>
            <w:r>
              <w:rPr>
                <w:color w:val="231F20"/>
                <w:spacing w:val="-4"/>
                <w:w w:val="105"/>
                <w:sz w:val="18"/>
              </w:rPr>
              <w:t> </w:t>
            </w:r>
            <w:r>
              <w:rPr>
                <w:color w:val="231F20"/>
                <w:w w:val="105"/>
                <w:sz w:val="18"/>
              </w:rPr>
              <w:t>name</w:t>
            </w:r>
            <w:r>
              <w:rPr>
                <w:color w:val="231F20"/>
                <w:spacing w:val="-4"/>
                <w:w w:val="105"/>
                <w:sz w:val="18"/>
              </w:rPr>
              <w:t> </w:t>
            </w:r>
            <w:r>
              <w:rPr>
                <w:color w:val="231F20"/>
                <w:w w:val="105"/>
                <w:sz w:val="18"/>
              </w:rPr>
              <w:t>in</w:t>
            </w:r>
            <w:r>
              <w:rPr>
                <w:color w:val="231F20"/>
                <w:spacing w:val="-4"/>
                <w:w w:val="105"/>
                <w:sz w:val="18"/>
              </w:rPr>
              <w:t> </w:t>
            </w:r>
            <w:r>
              <w:rPr>
                <w:color w:val="231F20"/>
                <w:w w:val="105"/>
                <w:sz w:val="18"/>
              </w:rPr>
              <w:t>a</w:t>
            </w:r>
            <w:r>
              <w:rPr>
                <w:color w:val="231F20"/>
                <w:spacing w:val="-4"/>
                <w:w w:val="105"/>
                <w:sz w:val="18"/>
              </w:rPr>
              <w:t> </w:t>
            </w:r>
            <w:r>
              <w:rPr>
                <w:color w:val="231F20"/>
                <w:w w:val="105"/>
                <w:sz w:val="18"/>
              </w:rPr>
              <w:t>character</w:t>
            </w:r>
            <w:r>
              <w:rPr>
                <w:color w:val="231F20"/>
                <w:spacing w:val="-4"/>
                <w:w w:val="105"/>
                <w:sz w:val="18"/>
              </w:rPr>
              <w:t> </w:t>
            </w:r>
            <w:r>
              <w:rPr>
                <w:color w:val="231F20"/>
                <w:w w:val="105"/>
                <w:sz w:val="18"/>
              </w:rPr>
              <w:t>constant</w:t>
            </w:r>
            <w:r>
              <w:rPr>
                <w:color w:val="231F20"/>
                <w:spacing w:val="-4"/>
                <w:w w:val="105"/>
                <w:sz w:val="18"/>
              </w:rPr>
              <w:t> </w:t>
            </w:r>
            <w:r>
              <w:rPr>
                <w:color w:val="231F20"/>
                <w:w w:val="105"/>
                <w:sz w:val="18"/>
              </w:rPr>
              <w:t>or</w:t>
            </w:r>
            <w:r>
              <w:rPr>
                <w:color w:val="231F20"/>
                <w:spacing w:val="-4"/>
                <w:w w:val="105"/>
                <w:sz w:val="18"/>
              </w:rPr>
              <w:t> </w:t>
            </w:r>
            <w:r>
              <w:rPr>
                <w:color w:val="231F20"/>
                <w:w w:val="105"/>
                <w:sz w:val="18"/>
              </w:rPr>
              <w:t>string</w:t>
            </w:r>
            <w:r>
              <w:rPr>
                <w:color w:val="231F20"/>
                <w:spacing w:val="-4"/>
                <w:w w:val="105"/>
                <w:sz w:val="18"/>
              </w:rPr>
              <w:t> </w:t>
            </w:r>
            <w:r>
              <w:rPr>
                <w:color w:val="231F20"/>
                <w:w w:val="105"/>
                <w:sz w:val="18"/>
              </w:rPr>
              <w:t>literal</w:t>
            </w:r>
            <w:r>
              <w:rPr>
                <w:color w:val="231F20"/>
                <w:spacing w:val="-4"/>
                <w:w w:val="105"/>
                <w:sz w:val="18"/>
              </w:rPr>
              <w:t> </w:t>
            </w:r>
            <w:r>
              <w:rPr>
                <w:color w:val="231F20"/>
                <w:w w:val="105"/>
                <w:sz w:val="18"/>
              </w:rPr>
              <w:t>(6.10.3.2).</w:t>
            </w:r>
          </w:p>
        </w:tc>
      </w:tr>
      <w:tr>
        <w:trPr>
          <w:trHeight w:val="358" w:hRule="atLeast"/>
        </w:trPr>
        <w:tc>
          <w:tcPr>
            <w:tcW w:w="907" w:type="dxa"/>
            <w:vMerge/>
            <w:tcBorders>
              <w:top w:val="nil"/>
            </w:tcBorders>
          </w:tcPr>
          <w:p>
            <w:pPr>
              <w:rPr>
                <w:sz w:val="2"/>
                <w:szCs w:val="2"/>
              </w:rPr>
            </w:pPr>
          </w:p>
        </w:tc>
        <w:tc>
          <w:tcPr>
            <w:tcW w:w="907" w:type="dxa"/>
          </w:tcPr>
          <w:p>
            <w:pPr>
              <w:pStyle w:val="TableParagraph"/>
              <w:spacing w:before="79"/>
              <w:ind w:right="106"/>
              <w:jc w:val="right"/>
              <w:rPr>
                <w:sz w:val="18"/>
              </w:rPr>
            </w:pPr>
            <w:r>
              <w:rPr>
                <w:color w:val="231F20"/>
                <w:spacing w:val="-5"/>
                <w:sz w:val="18"/>
              </w:rPr>
              <w:t>10</w:t>
            </w:r>
          </w:p>
        </w:tc>
        <w:tc>
          <w:tcPr>
            <w:tcW w:w="7258" w:type="dxa"/>
          </w:tcPr>
          <w:p>
            <w:pPr>
              <w:pStyle w:val="TableParagraph"/>
              <w:spacing w:before="79"/>
              <w:ind w:left="118"/>
              <w:rPr>
                <w:sz w:val="18"/>
              </w:rPr>
            </w:pPr>
            <w:r>
              <w:rPr>
                <w:color w:val="231F20"/>
                <w:sz w:val="18"/>
              </w:rPr>
              <w:t>The</w:t>
            </w:r>
            <w:r>
              <w:rPr>
                <w:color w:val="231F20"/>
                <w:spacing w:val="5"/>
                <w:sz w:val="18"/>
              </w:rPr>
              <w:t> </w:t>
            </w:r>
            <w:r>
              <w:rPr>
                <w:color w:val="231F20"/>
                <w:sz w:val="18"/>
              </w:rPr>
              <w:t>behavior</w:t>
            </w:r>
            <w:r>
              <w:rPr>
                <w:color w:val="231F20"/>
                <w:spacing w:val="6"/>
                <w:sz w:val="18"/>
              </w:rPr>
              <w:t> </w:t>
            </w:r>
            <w:r>
              <w:rPr>
                <w:color w:val="231F20"/>
                <w:sz w:val="18"/>
              </w:rPr>
              <w:t>on</w:t>
            </w:r>
            <w:r>
              <w:rPr>
                <w:color w:val="231F20"/>
                <w:spacing w:val="6"/>
                <w:sz w:val="18"/>
              </w:rPr>
              <w:t> </w:t>
            </w:r>
            <w:r>
              <w:rPr>
                <w:color w:val="231F20"/>
                <w:sz w:val="18"/>
              </w:rPr>
              <w:t>each</w:t>
            </w:r>
            <w:r>
              <w:rPr>
                <w:color w:val="231F20"/>
                <w:spacing w:val="5"/>
                <w:sz w:val="18"/>
              </w:rPr>
              <w:t> </w:t>
            </w:r>
            <w:r>
              <w:rPr>
                <w:color w:val="231F20"/>
                <w:sz w:val="18"/>
              </w:rPr>
              <w:t>recognized</w:t>
            </w:r>
            <w:r>
              <w:rPr>
                <w:color w:val="231F20"/>
                <w:spacing w:val="6"/>
                <w:sz w:val="18"/>
              </w:rPr>
              <w:t> </w:t>
            </w:r>
            <w:r>
              <w:rPr>
                <w:color w:val="231F20"/>
                <w:sz w:val="18"/>
              </w:rPr>
              <w:t>non-STDC</w:t>
            </w:r>
            <w:r>
              <w:rPr>
                <w:color w:val="231F20"/>
                <w:spacing w:val="6"/>
                <w:sz w:val="18"/>
              </w:rPr>
              <w:t> </w:t>
            </w:r>
            <w:r>
              <w:rPr>
                <w:color w:val="231F20"/>
                <w:sz w:val="18"/>
              </w:rPr>
              <w:t>#pragma</w:t>
            </w:r>
            <w:r>
              <w:rPr>
                <w:color w:val="231F20"/>
                <w:spacing w:val="5"/>
                <w:sz w:val="18"/>
              </w:rPr>
              <w:t> </w:t>
            </w:r>
            <w:r>
              <w:rPr>
                <w:color w:val="231F20"/>
                <w:sz w:val="18"/>
              </w:rPr>
              <w:t>directive</w:t>
            </w:r>
            <w:r>
              <w:rPr>
                <w:color w:val="231F20"/>
                <w:spacing w:val="6"/>
                <w:sz w:val="18"/>
              </w:rPr>
              <w:t> </w:t>
            </w:r>
            <w:r>
              <w:rPr>
                <w:color w:val="231F20"/>
                <w:spacing w:val="-2"/>
                <w:sz w:val="18"/>
              </w:rPr>
              <w:t>(6.10.6).</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21"/>
              <w:jc w:val="right"/>
              <w:rPr>
                <w:sz w:val="18"/>
              </w:rPr>
            </w:pPr>
            <w:r>
              <w:rPr>
                <w:color w:val="231F20"/>
                <w:spacing w:val="-5"/>
                <w:sz w:val="18"/>
              </w:rPr>
              <w:t>11</w:t>
            </w:r>
          </w:p>
        </w:tc>
        <w:tc>
          <w:tcPr>
            <w:tcW w:w="7258" w:type="dxa"/>
          </w:tcPr>
          <w:p>
            <w:pPr>
              <w:pStyle w:val="TableParagraph"/>
              <w:spacing w:line="232" w:lineRule="auto" w:before="47"/>
              <w:ind w:left="118"/>
              <w:rPr>
                <w:sz w:val="18"/>
              </w:rPr>
            </w:pPr>
            <w:r>
              <w:rPr>
                <w:color w:val="231F20"/>
                <w:sz w:val="18"/>
              </w:rPr>
              <w:t>The</w:t>
            </w:r>
            <w:r>
              <w:rPr>
                <w:color w:val="231F20"/>
                <w:spacing w:val="-5"/>
                <w:sz w:val="18"/>
              </w:rPr>
              <w:t> </w:t>
            </w:r>
            <w:r>
              <w:rPr>
                <w:color w:val="231F20"/>
                <w:sz w:val="18"/>
              </w:rPr>
              <w:t>de</w:t>
            </w:r>
            <w:r>
              <w:rPr>
                <w:rFonts w:ascii="Courier New"/>
                <w:color w:val="231F20"/>
                <w:sz w:val="18"/>
              </w:rPr>
              <w:t>fi</w:t>
            </w:r>
            <w:r>
              <w:rPr>
                <w:color w:val="231F20"/>
                <w:sz w:val="18"/>
              </w:rPr>
              <w:t>nitions</w:t>
            </w:r>
            <w:r>
              <w:rPr>
                <w:color w:val="231F20"/>
                <w:spacing w:val="-5"/>
                <w:sz w:val="18"/>
              </w:rPr>
              <w:t> </w:t>
            </w:r>
            <w:r>
              <w:rPr>
                <w:color w:val="231F20"/>
                <w:sz w:val="18"/>
              </w:rPr>
              <w:t>for</w:t>
            </w:r>
            <w:r>
              <w:rPr>
                <w:color w:val="231F20"/>
                <w:spacing w:val="-5"/>
                <w:sz w:val="18"/>
              </w:rPr>
              <w:t> </w:t>
            </w:r>
            <w:r>
              <w:rPr>
                <w:color w:val="231F20"/>
                <w:spacing w:val="80"/>
                <w:sz w:val="18"/>
                <w:u w:val="single" w:color="221E1F"/>
              </w:rPr>
              <w:t> </w:t>
            </w:r>
            <w:r>
              <w:rPr>
                <w:color w:val="231F20"/>
                <w:sz w:val="18"/>
                <w:u w:val="none"/>
              </w:rPr>
              <w:t>DATE</w:t>
            </w:r>
            <w:r>
              <w:rPr>
                <w:color w:val="231F20"/>
                <w:spacing w:val="80"/>
                <w:sz w:val="18"/>
                <w:u w:val="single" w:color="221E1F"/>
              </w:rPr>
              <w:t> </w:t>
            </w:r>
            <w:r>
              <w:rPr>
                <w:color w:val="231F20"/>
                <w:spacing w:val="-5"/>
                <w:sz w:val="18"/>
                <w:u w:val="none"/>
              </w:rPr>
              <w:t> </w:t>
            </w:r>
            <w:r>
              <w:rPr>
                <w:color w:val="231F20"/>
                <w:sz w:val="18"/>
                <w:u w:val="none"/>
              </w:rPr>
              <w:t>and</w:t>
            </w:r>
            <w:r>
              <w:rPr>
                <w:color w:val="231F20"/>
                <w:spacing w:val="-5"/>
                <w:sz w:val="18"/>
                <w:u w:val="none"/>
              </w:rPr>
              <w:t> </w:t>
            </w:r>
            <w:r>
              <w:rPr>
                <w:color w:val="231F20"/>
                <w:spacing w:val="80"/>
                <w:sz w:val="18"/>
                <w:u w:val="single" w:color="221E1F"/>
              </w:rPr>
              <w:t> </w:t>
            </w:r>
            <w:r>
              <w:rPr>
                <w:color w:val="231F20"/>
                <w:sz w:val="18"/>
                <w:u w:val="none"/>
              </w:rPr>
              <w:t>TIME</w:t>
            </w:r>
            <w:r>
              <w:rPr>
                <w:color w:val="231F20"/>
                <w:spacing w:val="80"/>
                <w:sz w:val="18"/>
                <w:u w:val="single" w:color="221E1F"/>
              </w:rPr>
              <w:t> </w:t>
            </w:r>
            <w:r>
              <w:rPr>
                <w:color w:val="231F20"/>
                <w:spacing w:val="-5"/>
                <w:sz w:val="18"/>
                <w:u w:val="none"/>
              </w:rPr>
              <w:t> </w:t>
            </w:r>
            <w:r>
              <w:rPr>
                <w:color w:val="231F20"/>
                <w:sz w:val="18"/>
                <w:u w:val="none"/>
              </w:rPr>
              <w:t>when</w:t>
            </w:r>
            <w:r>
              <w:rPr>
                <w:color w:val="231F20"/>
                <w:spacing w:val="-5"/>
                <w:sz w:val="18"/>
                <w:u w:val="none"/>
              </w:rPr>
              <w:t> </w:t>
            </w:r>
            <w:r>
              <w:rPr>
                <w:color w:val="231F20"/>
                <w:sz w:val="18"/>
                <w:u w:val="none"/>
              </w:rPr>
              <w:t>respectively,</w:t>
            </w:r>
            <w:r>
              <w:rPr>
                <w:color w:val="231F20"/>
                <w:spacing w:val="-5"/>
                <w:sz w:val="18"/>
                <w:u w:val="none"/>
              </w:rPr>
              <w:t> </w:t>
            </w:r>
            <w:r>
              <w:rPr>
                <w:color w:val="231F20"/>
                <w:sz w:val="18"/>
                <w:u w:val="none"/>
              </w:rPr>
              <w:t>the</w:t>
            </w:r>
            <w:r>
              <w:rPr>
                <w:color w:val="231F20"/>
                <w:spacing w:val="-5"/>
                <w:sz w:val="18"/>
                <w:u w:val="none"/>
              </w:rPr>
              <w:t> </w:t>
            </w:r>
            <w:r>
              <w:rPr>
                <w:color w:val="231F20"/>
                <w:sz w:val="18"/>
                <w:u w:val="none"/>
              </w:rPr>
              <w:t>date</w:t>
            </w:r>
            <w:r>
              <w:rPr>
                <w:color w:val="231F20"/>
                <w:spacing w:val="-5"/>
                <w:sz w:val="18"/>
                <w:u w:val="none"/>
              </w:rPr>
              <w:t> </w:t>
            </w:r>
            <w:r>
              <w:rPr>
                <w:color w:val="231F20"/>
                <w:sz w:val="18"/>
                <w:u w:val="none"/>
              </w:rPr>
              <w:t>and</w:t>
            </w:r>
            <w:r>
              <w:rPr>
                <w:color w:val="231F20"/>
                <w:spacing w:val="-5"/>
                <w:sz w:val="18"/>
                <w:u w:val="none"/>
              </w:rPr>
              <w:t> </w:t>
            </w:r>
            <w:r>
              <w:rPr>
                <w:color w:val="231F20"/>
                <w:sz w:val="18"/>
                <w:u w:val="none"/>
              </w:rPr>
              <w:t>time</w:t>
            </w:r>
            <w:r>
              <w:rPr>
                <w:color w:val="231F20"/>
                <w:spacing w:val="-5"/>
                <w:sz w:val="18"/>
                <w:u w:val="none"/>
              </w:rPr>
              <w:t> </w:t>
            </w:r>
            <w:r>
              <w:rPr>
                <w:color w:val="231F20"/>
                <w:sz w:val="18"/>
                <w:u w:val="none"/>
              </w:rPr>
              <w:t>of translation are not available (6.10.8).</w:t>
            </w:r>
          </w:p>
        </w:tc>
      </w:tr>
    </w:tbl>
    <w:p>
      <w:pPr>
        <w:pStyle w:val="BodyText"/>
        <w:rPr>
          <w:sz w:val="28"/>
        </w:rPr>
      </w:pPr>
      <w:r>
        <w:rPr/>
        <mc:AlternateContent>
          <mc:Choice Requires="wps">
            <w:drawing>
              <wp:anchor distT="0" distB="0" distL="0" distR="0" allowOverlap="1" layoutInCell="1" locked="0" behindDoc="0" simplePos="0" relativeHeight="16028160">
                <wp:simplePos x="0" y="0"/>
                <wp:positionH relativeFrom="page">
                  <wp:posOffset>351439</wp:posOffset>
                </wp:positionH>
                <wp:positionV relativeFrom="page">
                  <wp:posOffset>526605</wp:posOffset>
                </wp:positionV>
                <wp:extent cx="267970" cy="4733925"/>
                <wp:effectExtent l="0" t="0" r="0" b="0"/>
                <wp:wrapNone/>
                <wp:docPr id="860" name="Textbox 860"/>
                <wp:cNvGraphicFramePr>
                  <a:graphicFrameLocks/>
                </wp:cNvGraphicFramePr>
                <a:graphic>
                  <a:graphicData uri="http://schemas.microsoft.com/office/word/2010/wordprocessingShape">
                    <wps:wsp>
                      <wps:cNvPr id="860" name="Textbox 860"/>
                      <wps:cNvSpPr txBox="1"/>
                      <wps:spPr>
                        <a:xfrm>
                          <a:off x="0" y="0"/>
                          <a:ext cx="267970" cy="4733925"/>
                        </a:xfrm>
                        <a:prstGeom prst="rect">
                          <a:avLst/>
                        </a:prstGeom>
                      </wps:spPr>
                      <wps:txbx>
                        <w:txbxContent>
                          <w:p>
                            <w:pPr>
                              <w:spacing w:before="56"/>
                              <w:ind w:left="20" w:right="0" w:firstLine="0"/>
                              <w:jc w:val="left"/>
                              <w:rPr>
                                <w:sz w:val="28"/>
                              </w:rPr>
                            </w:pPr>
                            <w:r>
                              <w:rPr>
                                <w:color w:val="98002E"/>
                                <w:sz w:val="28"/>
                              </w:rPr>
                              <w:t>Appendix</w:t>
                            </w:r>
                            <w:r>
                              <w:rPr>
                                <w:color w:val="98002E"/>
                                <w:spacing w:val="31"/>
                                <w:sz w:val="28"/>
                              </w:rPr>
                              <w:t> </w:t>
                            </w:r>
                            <w:r>
                              <w:rPr>
                                <w:color w:val="98002E"/>
                                <w:sz w:val="28"/>
                              </w:rPr>
                              <w:t>G:</w:t>
                            </w:r>
                            <w:r>
                              <w:rPr>
                                <w:color w:val="98002E"/>
                                <w:spacing w:val="31"/>
                                <w:sz w:val="28"/>
                              </w:rPr>
                              <w:t> </w:t>
                            </w:r>
                            <w:r>
                              <w:rPr>
                                <w:color w:val="98002E"/>
                                <w:sz w:val="28"/>
                              </w:rPr>
                              <w:t>Implementation-de</w:t>
                            </w:r>
                            <w:r>
                              <w:rPr>
                                <w:rFonts w:ascii="Courier New"/>
                                <w:color w:val="98002E"/>
                                <w:sz w:val="28"/>
                              </w:rPr>
                              <w:t>fi</w:t>
                            </w:r>
                            <w:r>
                              <w:rPr>
                                <w:color w:val="98002E"/>
                                <w:sz w:val="28"/>
                              </w:rPr>
                              <w:t>ned</w:t>
                            </w:r>
                            <w:r>
                              <w:rPr>
                                <w:color w:val="98002E"/>
                                <w:spacing w:val="31"/>
                                <w:sz w:val="28"/>
                              </w:rPr>
                              <w:t> </w:t>
                            </w:r>
                            <w:r>
                              <w:rPr>
                                <w:color w:val="98002E"/>
                                <w:sz w:val="28"/>
                              </w:rPr>
                              <w:t>behaviour</w:t>
                            </w:r>
                            <w:r>
                              <w:rPr>
                                <w:color w:val="98002E"/>
                                <w:spacing w:val="31"/>
                                <w:sz w:val="28"/>
                              </w:rPr>
                              <w:t> </w:t>
                            </w:r>
                            <w:r>
                              <w:rPr>
                                <w:color w:val="98002E"/>
                                <w:spacing w:val="-2"/>
                                <w:sz w:val="28"/>
                              </w:rPr>
                              <w:t>checklist</w:t>
                            </w:r>
                          </w:p>
                        </w:txbxContent>
                      </wps:txbx>
                      <wps:bodyPr wrap="square" lIns="0" tIns="0" rIns="0" bIns="0" rtlCol="0" vert="vert">
                        <a:noAutofit/>
                      </wps:bodyPr>
                    </wps:wsp>
                  </a:graphicData>
                </a:graphic>
              </wp:anchor>
            </w:drawing>
          </mc:Choice>
          <mc:Fallback>
            <w:pict>
              <v:shape style="position:absolute;margin-left:27.672438pt;margin-top:41.465015pt;width:21.1pt;height:372.75pt;mso-position-horizontal-relative:page;mso-position-vertical-relative:page;z-index:16028160" type="#_x0000_t202" id="docshape650" filled="false" stroked="false">
                <v:textbox inset="0,0,0,0" style="layout-flow:vertical">
                  <w:txbxContent>
                    <w:p>
                      <w:pPr>
                        <w:spacing w:before="56"/>
                        <w:ind w:left="20" w:right="0" w:firstLine="0"/>
                        <w:jc w:val="left"/>
                        <w:rPr>
                          <w:sz w:val="28"/>
                        </w:rPr>
                      </w:pPr>
                      <w:r>
                        <w:rPr>
                          <w:color w:val="98002E"/>
                          <w:sz w:val="28"/>
                        </w:rPr>
                        <w:t>Appendix</w:t>
                      </w:r>
                      <w:r>
                        <w:rPr>
                          <w:color w:val="98002E"/>
                          <w:spacing w:val="31"/>
                          <w:sz w:val="28"/>
                        </w:rPr>
                        <w:t> </w:t>
                      </w:r>
                      <w:r>
                        <w:rPr>
                          <w:color w:val="98002E"/>
                          <w:sz w:val="28"/>
                        </w:rPr>
                        <w:t>G:</w:t>
                      </w:r>
                      <w:r>
                        <w:rPr>
                          <w:color w:val="98002E"/>
                          <w:spacing w:val="31"/>
                          <w:sz w:val="28"/>
                        </w:rPr>
                        <w:t> </w:t>
                      </w:r>
                      <w:r>
                        <w:rPr>
                          <w:color w:val="98002E"/>
                          <w:sz w:val="28"/>
                        </w:rPr>
                        <w:t>Implementation-de</w:t>
                      </w:r>
                      <w:r>
                        <w:rPr>
                          <w:rFonts w:ascii="Courier New"/>
                          <w:color w:val="98002E"/>
                          <w:sz w:val="28"/>
                        </w:rPr>
                        <w:t>fi</w:t>
                      </w:r>
                      <w:r>
                        <w:rPr>
                          <w:color w:val="98002E"/>
                          <w:sz w:val="28"/>
                        </w:rPr>
                        <w:t>ned</w:t>
                      </w:r>
                      <w:r>
                        <w:rPr>
                          <w:color w:val="98002E"/>
                          <w:spacing w:val="31"/>
                          <w:sz w:val="28"/>
                        </w:rPr>
                        <w:t> </w:t>
                      </w:r>
                      <w:r>
                        <w:rPr>
                          <w:color w:val="98002E"/>
                          <w:sz w:val="28"/>
                        </w:rPr>
                        <w:t>behaviour</w:t>
                      </w:r>
                      <w:r>
                        <w:rPr>
                          <w:color w:val="98002E"/>
                          <w:spacing w:val="31"/>
                          <w:sz w:val="28"/>
                        </w:rPr>
                        <w:t> </w:t>
                      </w:r>
                      <w:r>
                        <w:rPr>
                          <w:color w:val="98002E"/>
                          <w:spacing w:val="-2"/>
                          <w:sz w:val="28"/>
                        </w:rPr>
                        <w:t>checklist</w:t>
                      </w:r>
                    </w:p>
                  </w:txbxContent>
                </v:textbox>
                <w10:wrap type="none"/>
              </v:shape>
            </w:pict>
          </mc:Fallback>
        </mc:AlternateContent>
      </w:r>
    </w:p>
    <w:p>
      <w:pPr>
        <w:pStyle w:val="BodyText"/>
        <w:rPr>
          <w:sz w:val="28"/>
        </w:rPr>
      </w:pPr>
    </w:p>
    <w:p>
      <w:pPr>
        <w:pStyle w:val="BodyText"/>
        <w:spacing w:before="251"/>
        <w:rPr>
          <w:sz w:val="28"/>
        </w:rPr>
      </w:pPr>
    </w:p>
    <w:p>
      <w:pPr>
        <w:pStyle w:val="Heading3"/>
        <w:spacing w:before="0"/>
        <w:ind w:left="154"/>
      </w:pPr>
      <w:r>
        <w:rPr/>
        <mc:AlternateContent>
          <mc:Choice Requires="wps">
            <w:drawing>
              <wp:anchor distT="0" distB="0" distL="0" distR="0" allowOverlap="1" layoutInCell="1" locked="0" behindDoc="0" simplePos="0" relativeHeight="16027648">
                <wp:simplePos x="0" y="0"/>
                <wp:positionH relativeFrom="page">
                  <wp:posOffset>646252</wp:posOffset>
                </wp:positionH>
                <wp:positionV relativeFrom="paragraph">
                  <wp:posOffset>-170991</wp:posOffset>
                </wp:positionV>
                <wp:extent cx="1270" cy="540385"/>
                <wp:effectExtent l="0" t="0" r="0" b="0"/>
                <wp:wrapNone/>
                <wp:docPr id="861" name="Graphic 861"/>
                <wp:cNvGraphicFramePr>
                  <a:graphicFrameLocks/>
                </wp:cNvGraphicFramePr>
                <a:graphic>
                  <a:graphicData uri="http://schemas.microsoft.com/office/word/2010/wordprocessingShape">
                    <wps:wsp>
                      <wps:cNvPr id="861" name="Graphic 86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648" from="50.886002pt,29.056101pt" to="50.886002pt,-13.463899pt" stroked="true" strokeweight="5pt" strokecolor="#98002e">
                <v:stroke dashstyle="solid"/>
                <w10:wrap type="none"/>
              </v:line>
            </w:pict>
          </mc:Fallback>
        </mc:AlternateContent>
      </w:r>
      <w:r>
        <w:rPr>
          <w:color w:val="231F20"/>
          <w:spacing w:val="-5"/>
        </w:rPr>
        <w:t>208</w:t>
      </w:r>
    </w:p>
    <w:p>
      <w:pPr>
        <w:spacing w:after="0"/>
        <w:sectPr>
          <w:pgSz w:w="11910" w:h="16840"/>
          <w:pgMar w:header="0" w:footer="658" w:top="820" w:bottom="920" w:left="220" w:right="280"/>
        </w:sectPr>
      </w:pPr>
    </w:p>
    <w:tbl>
      <w:tblPr>
        <w:tblW w:w="0" w:type="auto"/>
        <w:jc w:val="left"/>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07"/>
        <w:gridCol w:w="907"/>
        <w:gridCol w:w="7258"/>
      </w:tblGrid>
      <w:tr>
        <w:trPr>
          <w:trHeight w:val="500" w:hRule="atLeast"/>
        </w:trPr>
        <w:tc>
          <w:tcPr>
            <w:tcW w:w="907" w:type="dxa"/>
            <w:shd w:val="clear" w:color="auto" w:fill="DCAEAC"/>
          </w:tcPr>
          <w:p>
            <w:pPr>
              <w:pStyle w:val="TableParagraph"/>
              <w:spacing w:before="42"/>
              <w:ind w:left="292"/>
              <w:rPr>
                <w:sz w:val="18"/>
              </w:rPr>
            </w:pPr>
            <w:r>
              <w:rPr>
                <w:color w:val="231F20"/>
                <w:spacing w:val="-5"/>
                <w:sz w:val="18"/>
              </w:rPr>
              <w:t>C99</w:t>
            </w:r>
          </w:p>
          <w:p>
            <w:pPr>
              <w:pStyle w:val="TableParagraph"/>
              <w:spacing w:before="9"/>
              <w:ind w:left="193"/>
              <w:rPr>
                <w:sz w:val="18"/>
              </w:rPr>
            </w:pPr>
            <w:r>
              <w:rPr>
                <w:color w:val="231F20"/>
                <w:spacing w:val="-2"/>
                <w:sz w:val="18"/>
              </w:rPr>
              <w:t>Annex</w:t>
            </w:r>
          </w:p>
        </w:tc>
        <w:tc>
          <w:tcPr>
            <w:tcW w:w="907" w:type="dxa"/>
            <w:shd w:val="clear" w:color="auto" w:fill="DCAEAC"/>
          </w:tcPr>
          <w:p>
            <w:pPr>
              <w:pStyle w:val="TableParagraph"/>
              <w:spacing w:before="150"/>
              <w:ind w:left="269"/>
              <w:rPr>
                <w:sz w:val="18"/>
              </w:rPr>
            </w:pPr>
            <w:r>
              <w:rPr>
                <w:color w:val="231F20"/>
                <w:spacing w:val="-4"/>
                <w:w w:val="105"/>
                <w:sz w:val="18"/>
              </w:rPr>
              <w:t>Item</w:t>
            </w:r>
          </w:p>
        </w:tc>
        <w:tc>
          <w:tcPr>
            <w:tcW w:w="7258" w:type="dxa"/>
            <w:shd w:val="clear" w:color="auto" w:fill="DCAEAC"/>
          </w:tcPr>
          <w:p>
            <w:pPr>
              <w:pStyle w:val="TableParagraph"/>
              <w:spacing w:before="150"/>
              <w:ind w:left="118"/>
              <w:rPr>
                <w:sz w:val="18"/>
              </w:rPr>
            </w:pPr>
            <w:r>
              <w:rPr>
                <w:color w:val="231F20"/>
                <w:spacing w:val="-2"/>
                <w:sz w:val="18"/>
              </w:rPr>
              <w:t>Implementation-de</w:t>
            </w:r>
            <w:r>
              <w:rPr>
                <w:rFonts w:ascii="Courier New"/>
                <w:color w:val="231F20"/>
                <w:spacing w:val="-2"/>
                <w:sz w:val="18"/>
              </w:rPr>
              <w:t>fi</w:t>
            </w:r>
            <w:r>
              <w:rPr>
                <w:color w:val="231F20"/>
                <w:spacing w:val="-2"/>
                <w:sz w:val="18"/>
              </w:rPr>
              <w:t>ned</w:t>
            </w:r>
            <w:r>
              <w:rPr>
                <w:color w:val="231F20"/>
                <w:spacing w:val="15"/>
                <w:sz w:val="18"/>
              </w:rPr>
              <w:t> </w:t>
            </w:r>
            <w:r>
              <w:rPr>
                <w:color w:val="231F20"/>
                <w:spacing w:val="-2"/>
                <w:sz w:val="18"/>
              </w:rPr>
              <w:t>behaviour</w:t>
            </w:r>
          </w:p>
        </w:tc>
      </w:tr>
      <w:tr>
        <w:trPr>
          <w:trHeight w:val="500" w:hRule="atLeast"/>
        </w:trPr>
        <w:tc>
          <w:tcPr>
            <w:tcW w:w="907"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9"/>
              <w:rPr>
                <w:sz w:val="18"/>
              </w:rPr>
            </w:pPr>
          </w:p>
          <w:p>
            <w:pPr>
              <w:pStyle w:val="TableParagraph"/>
              <w:ind w:left="118"/>
              <w:rPr>
                <w:sz w:val="18"/>
              </w:rPr>
            </w:pPr>
            <w:r>
              <w:rPr>
                <w:color w:val="231F20"/>
                <w:spacing w:val="-2"/>
                <w:sz w:val="18"/>
              </w:rPr>
              <w:t>J.3.12</w:t>
            </w:r>
          </w:p>
        </w:tc>
        <w:tc>
          <w:tcPr>
            <w:tcW w:w="907" w:type="dxa"/>
          </w:tcPr>
          <w:p>
            <w:pPr>
              <w:pStyle w:val="TableParagraph"/>
              <w:spacing w:before="150"/>
              <w:ind w:right="106"/>
              <w:jc w:val="right"/>
              <w:rPr>
                <w:sz w:val="18"/>
              </w:rPr>
            </w:pPr>
            <w:r>
              <w:rPr>
                <w:color w:val="231F20"/>
                <w:spacing w:val="-10"/>
                <w:sz w:val="18"/>
              </w:rPr>
              <w:t>1</w:t>
            </w:r>
          </w:p>
        </w:tc>
        <w:tc>
          <w:tcPr>
            <w:tcW w:w="7258" w:type="dxa"/>
          </w:tcPr>
          <w:p>
            <w:pPr>
              <w:pStyle w:val="TableParagraph"/>
              <w:spacing w:line="249" w:lineRule="auto" w:before="42"/>
              <w:ind w:left="118"/>
              <w:rPr>
                <w:sz w:val="18"/>
              </w:rPr>
            </w:pPr>
            <w:r>
              <w:rPr>
                <w:color w:val="231F20"/>
                <w:sz w:val="18"/>
              </w:rPr>
              <w:t>Any library facilities available to a freestanding program, other than the minimal set </w:t>
            </w:r>
            <w:r>
              <w:rPr>
                <w:color w:val="231F20"/>
                <w:w w:val="105"/>
                <w:sz w:val="18"/>
              </w:rPr>
              <w:t>required</w:t>
            </w:r>
            <w:r>
              <w:rPr>
                <w:color w:val="231F20"/>
                <w:spacing w:val="-4"/>
                <w:w w:val="105"/>
                <w:sz w:val="18"/>
              </w:rPr>
              <w:t> </w:t>
            </w:r>
            <w:r>
              <w:rPr>
                <w:color w:val="231F20"/>
                <w:w w:val="105"/>
                <w:sz w:val="18"/>
              </w:rPr>
              <w:t>by</w:t>
            </w:r>
            <w:r>
              <w:rPr>
                <w:color w:val="231F20"/>
                <w:spacing w:val="-4"/>
                <w:w w:val="105"/>
                <w:sz w:val="18"/>
              </w:rPr>
              <w:t> </w:t>
            </w:r>
            <w:r>
              <w:rPr>
                <w:color w:val="231F20"/>
                <w:w w:val="105"/>
                <w:sz w:val="18"/>
              </w:rPr>
              <w:t>clause</w:t>
            </w:r>
            <w:r>
              <w:rPr>
                <w:color w:val="231F20"/>
                <w:spacing w:val="-4"/>
                <w:w w:val="105"/>
                <w:sz w:val="18"/>
              </w:rPr>
              <w:t> </w:t>
            </w:r>
            <w:r>
              <w:rPr>
                <w:color w:val="231F20"/>
                <w:w w:val="105"/>
                <w:sz w:val="18"/>
              </w:rPr>
              <w:t>4</w:t>
            </w:r>
            <w:r>
              <w:rPr>
                <w:color w:val="231F20"/>
                <w:spacing w:val="-4"/>
                <w:w w:val="105"/>
                <w:sz w:val="18"/>
              </w:rPr>
              <w:t> </w:t>
            </w:r>
            <w:r>
              <w:rPr>
                <w:color w:val="231F20"/>
                <w:w w:val="105"/>
                <w:sz w:val="18"/>
              </w:rPr>
              <w:t>(5.1.2.1).</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6"/>
              <w:jc w:val="right"/>
              <w:rPr>
                <w:sz w:val="18"/>
              </w:rPr>
            </w:pPr>
            <w:r>
              <w:rPr>
                <w:color w:val="231F20"/>
                <w:spacing w:val="-10"/>
                <w:sz w:val="18"/>
              </w:rPr>
              <w:t>4</w:t>
            </w:r>
          </w:p>
        </w:tc>
        <w:tc>
          <w:tcPr>
            <w:tcW w:w="7258" w:type="dxa"/>
          </w:tcPr>
          <w:p>
            <w:pPr>
              <w:pStyle w:val="TableParagraph"/>
              <w:spacing w:line="232" w:lineRule="auto" w:before="47"/>
              <w:ind w:left="118"/>
              <w:rPr>
                <w:sz w:val="18"/>
              </w:rPr>
            </w:pPr>
            <w:r>
              <w:rPr>
                <w:color w:val="231F20"/>
                <w:sz w:val="18"/>
              </w:rPr>
              <w:t>Whether the feraiseexcept function raises the “inexact” </w:t>
            </w:r>
            <w:r>
              <w:rPr>
                <w:rFonts w:ascii="Courier New" w:hAnsi="Courier New"/>
                <w:color w:val="231F20"/>
                <w:sz w:val="18"/>
              </w:rPr>
              <w:t>fl</w:t>
            </w:r>
            <w:r>
              <w:rPr>
                <w:color w:val="231F20"/>
                <w:sz w:val="18"/>
              </w:rPr>
              <w:t>oating-point exception in addition</w:t>
            </w:r>
            <w:r>
              <w:rPr>
                <w:color w:val="231F20"/>
                <w:spacing w:val="-3"/>
                <w:sz w:val="18"/>
              </w:rPr>
              <w:t> </w:t>
            </w:r>
            <w:r>
              <w:rPr>
                <w:color w:val="231F20"/>
                <w:sz w:val="18"/>
              </w:rPr>
              <w:t>to</w:t>
            </w:r>
            <w:r>
              <w:rPr>
                <w:color w:val="231F20"/>
                <w:spacing w:val="-3"/>
                <w:sz w:val="18"/>
              </w:rPr>
              <w:t> </w:t>
            </w:r>
            <w:r>
              <w:rPr>
                <w:color w:val="231F20"/>
                <w:sz w:val="18"/>
              </w:rPr>
              <w:t>the</w:t>
            </w:r>
            <w:r>
              <w:rPr>
                <w:color w:val="231F20"/>
                <w:spacing w:val="-3"/>
                <w:sz w:val="18"/>
              </w:rPr>
              <w:t> </w:t>
            </w:r>
            <w:r>
              <w:rPr>
                <w:color w:val="231F20"/>
                <w:sz w:val="18"/>
              </w:rPr>
              <w:t>“over</w:t>
            </w:r>
            <w:r>
              <w:rPr>
                <w:rFonts w:ascii="Courier New" w:hAnsi="Courier New"/>
                <w:color w:val="231F20"/>
                <w:sz w:val="18"/>
              </w:rPr>
              <w:t>fl</w:t>
            </w:r>
            <w:r>
              <w:rPr>
                <w:color w:val="231F20"/>
                <w:sz w:val="18"/>
              </w:rPr>
              <w:t>ow”</w:t>
            </w:r>
            <w:r>
              <w:rPr>
                <w:color w:val="231F20"/>
                <w:spacing w:val="-3"/>
                <w:sz w:val="18"/>
              </w:rPr>
              <w:t> </w:t>
            </w:r>
            <w:r>
              <w:rPr>
                <w:color w:val="231F20"/>
                <w:sz w:val="18"/>
              </w:rPr>
              <w:t>or</w:t>
            </w:r>
            <w:r>
              <w:rPr>
                <w:color w:val="231F20"/>
                <w:spacing w:val="-3"/>
                <w:sz w:val="18"/>
              </w:rPr>
              <w:t> </w:t>
            </w:r>
            <w:r>
              <w:rPr>
                <w:color w:val="231F20"/>
                <w:sz w:val="18"/>
              </w:rPr>
              <w:t>“under</w:t>
            </w:r>
            <w:r>
              <w:rPr>
                <w:rFonts w:ascii="Courier New" w:hAnsi="Courier New"/>
                <w:color w:val="231F20"/>
                <w:sz w:val="18"/>
              </w:rPr>
              <w:t>fl</w:t>
            </w:r>
            <w:r>
              <w:rPr>
                <w:color w:val="231F20"/>
                <w:sz w:val="18"/>
              </w:rPr>
              <w:t>ow”</w:t>
            </w:r>
            <w:r>
              <w:rPr>
                <w:color w:val="231F20"/>
                <w:spacing w:val="-3"/>
                <w:sz w:val="18"/>
              </w:rPr>
              <w:t> </w:t>
            </w:r>
            <w:r>
              <w:rPr>
                <w:rFonts w:ascii="Courier New" w:hAnsi="Courier New"/>
                <w:color w:val="231F20"/>
                <w:sz w:val="18"/>
              </w:rPr>
              <w:t>fl</w:t>
            </w:r>
            <w:r>
              <w:rPr>
                <w:color w:val="231F20"/>
                <w:sz w:val="18"/>
              </w:rPr>
              <w:t>oating-point</w:t>
            </w:r>
            <w:r>
              <w:rPr>
                <w:color w:val="231F20"/>
                <w:spacing w:val="-3"/>
                <w:sz w:val="18"/>
              </w:rPr>
              <w:t> </w:t>
            </w:r>
            <w:r>
              <w:rPr>
                <w:color w:val="231F20"/>
                <w:sz w:val="18"/>
              </w:rPr>
              <w:t>exception</w:t>
            </w:r>
            <w:r>
              <w:rPr>
                <w:color w:val="231F20"/>
                <w:spacing w:val="-3"/>
                <w:sz w:val="18"/>
              </w:rPr>
              <w:t> </w:t>
            </w:r>
            <w:r>
              <w:rPr>
                <w:color w:val="231F20"/>
                <w:sz w:val="18"/>
              </w:rPr>
              <w:t>(7.6.2.3).</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6"/>
              <w:jc w:val="right"/>
              <w:rPr>
                <w:sz w:val="18"/>
              </w:rPr>
            </w:pPr>
            <w:r>
              <w:rPr>
                <w:color w:val="231F20"/>
                <w:spacing w:val="-10"/>
                <w:sz w:val="18"/>
              </w:rPr>
              <w:t>5</w:t>
            </w:r>
          </w:p>
        </w:tc>
        <w:tc>
          <w:tcPr>
            <w:tcW w:w="7258" w:type="dxa"/>
          </w:tcPr>
          <w:p>
            <w:pPr>
              <w:pStyle w:val="TableParagraph"/>
              <w:spacing w:line="249" w:lineRule="auto" w:before="42"/>
              <w:ind w:left="118"/>
              <w:rPr>
                <w:sz w:val="18"/>
              </w:rPr>
            </w:pPr>
            <w:r>
              <w:rPr>
                <w:color w:val="231F20"/>
                <w:sz w:val="18"/>
              </w:rPr>
              <w:t>Strings other than C and that may be passed as the second argument to the setlocale function (7.11.1.1).</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6"/>
              <w:jc w:val="right"/>
              <w:rPr>
                <w:sz w:val="18"/>
              </w:rPr>
            </w:pPr>
            <w:r>
              <w:rPr>
                <w:color w:val="231F20"/>
                <w:spacing w:val="-10"/>
                <w:sz w:val="18"/>
              </w:rPr>
              <w:t>6</w:t>
            </w:r>
          </w:p>
        </w:tc>
        <w:tc>
          <w:tcPr>
            <w:tcW w:w="7258" w:type="dxa"/>
          </w:tcPr>
          <w:p>
            <w:pPr>
              <w:pStyle w:val="TableParagraph"/>
              <w:spacing w:line="232" w:lineRule="auto" w:before="47"/>
              <w:ind w:left="118"/>
              <w:rPr>
                <w:sz w:val="18"/>
              </w:rPr>
            </w:pPr>
            <w:r>
              <w:rPr>
                <w:color w:val="231F20"/>
                <w:spacing w:val="-2"/>
                <w:sz w:val="18"/>
              </w:rPr>
              <w:t>The</w:t>
            </w:r>
            <w:r>
              <w:rPr>
                <w:color w:val="231F20"/>
                <w:spacing w:val="-11"/>
                <w:sz w:val="18"/>
              </w:rPr>
              <w:t> </w:t>
            </w:r>
            <w:r>
              <w:rPr>
                <w:color w:val="231F20"/>
                <w:spacing w:val="-2"/>
                <w:sz w:val="18"/>
              </w:rPr>
              <w:t>types</w:t>
            </w:r>
            <w:r>
              <w:rPr>
                <w:color w:val="231F20"/>
                <w:spacing w:val="-10"/>
                <w:sz w:val="18"/>
              </w:rPr>
              <w:t> </w:t>
            </w:r>
            <w:r>
              <w:rPr>
                <w:color w:val="231F20"/>
                <w:spacing w:val="-2"/>
                <w:sz w:val="18"/>
              </w:rPr>
              <w:t>de</w:t>
            </w:r>
            <w:r>
              <w:rPr>
                <w:rFonts w:ascii="Courier New"/>
                <w:color w:val="231F20"/>
                <w:spacing w:val="-2"/>
                <w:sz w:val="18"/>
              </w:rPr>
              <w:t>fi</w:t>
            </w:r>
            <w:r>
              <w:rPr>
                <w:color w:val="231F20"/>
                <w:spacing w:val="-2"/>
                <w:sz w:val="18"/>
              </w:rPr>
              <w:t>ned</w:t>
            </w:r>
            <w:r>
              <w:rPr>
                <w:color w:val="231F20"/>
                <w:spacing w:val="-11"/>
                <w:sz w:val="18"/>
              </w:rPr>
              <w:t> </w:t>
            </w:r>
            <w:r>
              <w:rPr>
                <w:color w:val="231F20"/>
                <w:spacing w:val="-2"/>
                <w:sz w:val="18"/>
              </w:rPr>
              <w:t>for</w:t>
            </w:r>
            <w:r>
              <w:rPr>
                <w:color w:val="231F20"/>
                <w:spacing w:val="-10"/>
                <w:sz w:val="18"/>
              </w:rPr>
              <w:t> </w:t>
            </w:r>
            <w:r>
              <w:rPr>
                <w:rFonts w:ascii="Courier New"/>
                <w:color w:val="231F20"/>
                <w:spacing w:val="-2"/>
                <w:sz w:val="18"/>
              </w:rPr>
              <w:t>fl</w:t>
            </w:r>
            <w:r>
              <w:rPr>
                <w:color w:val="231F20"/>
                <w:spacing w:val="-2"/>
                <w:sz w:val="18"/>
              </w:rPr>
              <w:t>oat_t</w:t>
            </w:r>
            <w:r>
              <w:rPr>
                <w:color w:val="231F20"/>
                <w:spacing w:val="-11"/>
                <w:sz w:val="18"/>
              </w:rPr>
              <w:t> </w:t>
            </w:r>
            <w:r>
              <w:rPr>
                <w:color w:val="231F20"/>
                <w:spacing w:val="-2"/>
                <w:sz w:val="18"/>
              </w:rPr>
              <w:t>and</w:t>
            </w:r>
            <w:r>
              <w:rPr>
                <w:color w:val="231F20"/>
                <w:spacing w:val="-11"/>
                <w:sz w:val="18"/>
              </w:rPr>
              <w:t> </w:t>
            </w:r>
            <w:r>
              <w:rPr>
                <w:color w:val="231F20"/>
                <w:spacing w:val="-2"/>
                <w:sz w:val="18"/>
              </w:rPr>
              <w:t>double_t</w:t>
            </w:r>
            <w:r>
              <w:rPr>
                <w:color w:val="231F20"/>
                <w:spacing w:val="-10"/>
                <w:sz w:val="18"/>
              </w:rPr>
              <w:t> </w:t>
            </w:r>
            <w:r>
              <w:rPr>
                <w:color w:val="231F20"/>
                <w:spacing w:val="-2"/>
                <w:sz w:val="18"/>
              </w:rPr>
              <w:t>when</w:t>
            </w:r>
            <w:r>
              <w:rPr>
                <w:color w:val="231F20"/>
                <w:spacing w:val="-11"/>
                <w:sz w:val="18"/>
              </w:rPr>
              <w:t> </w:t>
            </w:r>
            <w:r>
              <w:rPr>
                <w:color w:val="231F20"/>
                <w:spacing w:val="-2"/>
                <w:sz w:val="18"/>
              </w:rPr>
              <w:t>the</w:t>
            </w:r>
            <w:r>
              <w:rPr>
                <w:color w:val="231F20"/>
                <w:spacing w:val="-10"/>
                <w:sz w:val="18"/>
              </w:rPr>
              <w:t> </w:t>
            </w:r>
            <w:r>
              <w:rPr>
                <w:color w:val="231F20"/>
                <w:spacing w:val="-2"/>
                <w:sz w:val="18"/>
              </w:rPr>
              <w:t>value</w:t>
            </w:r>
            <w:r>
              <w:rPr>
                <w:color w:val="231F20"/>
                <w:spacing w:val="-11"/>
                <w:sz w:val="18"/>
              </w:rPr>
              <w:t> </w:t>
            </w:r>
            <w:r>
              <w:rPr>
                <w:color w:val="231F20"/>
                <w:spacing w:val="-2"/>
                <w:sz w:val="18"/>
              </w:rPr>
              <w:t>of</w:t>
            </w:r>
            <w:r>
              <w:rPr>
                <w:color w:val="231F20"/>
                <w:spacing w:val="-10"/>
                <w:sz w:val="18"/>
              </w:rPr>
              <w:t> </w:t>
            </w:r>
            <w:r>
              <w:rPr>
                <w:color w:val="231F20"/>
                <w:spacing w:val="-2"/>
                <w:sz w:val="18"/>
              </w:rPr>
              <w:t>the</w:t>
            </w:r>
            <w:r>
              <w:rPr>
                <w:color w:val="231F20"/>
                <w:spacing w:val="-11"/>
                <w:sz w:val="18"/>
              </w:rPr>
              <w:t> </w:t>
            </w:r>
            <w:r>
              <w:rPr>
                <w:color w:val="231F20"/>
                <w:spacing w:val="-2"/>
                <w:sz w:val="18"/>
              </w:rPr>
              <w:t>FLT_EVAL_METHOD </w:t>
            </w:r>
            <w:r>
              <w:rPr>
                <w:color w:val="231F20"/>
                <w:sz w:val="18"/>
              </w:rPr>
              <w:t>macro is less than 0 (7.12).</w:t>
            </w:r>
          </w:p>
        </w:tc>
      </w:tr>
      <w:tr>
        <w:trPr>
          <w:trHeight w:val="1067" w:hRule="atLeast"/>
        </w:trPr>
        <w:tc>
          <w:tcPr>
            <w:tcW w:w="907" w:type="dxa"/>
            <w:vMerge/>
            <w:tcBorders>
              <w:top w:val="nil"/>
            </w:tcBorders>
          </w:tcPr>
          <w:p>
            <w:pPr>
              <w:rPr>
                <w:sz w:val="2"/>
                <w:szCs w:val="2"/>
              </w:rPr>
            </w:pPr>
          </w:p>
        </w:tc>
        <w:tc>
          <w:tcPr>
            <w:tcW w:w="907" w:type="dxa"/>
          </w:tcPr>
          <w:p>
            <w:pPr>
              <w:pStyle w:val="TableParagraph"/>
              <w:rPr>
                <w:sz w:val="18"/>
              </w:rPr>
            </w:pPr>
          </w:p>
          <w:p>
            <w:pPr>
              <w:pStyle w:val="TableParagraph"/>
              <w:spacing w:before="19"/>
              <w:rPr>
                <w:sz w:val="18"/>
              </w:rPr>
            </w:pPr>
          </w:p>
          <w:p>
            <w:pPr>
              <w:pStyle w:val="TableParagraph"/>
              <w:spacing w:before="1"/>
              <w:ind w:right="106"/>
              <w:jc w:val="right"/>
              <w:rPr>
                <w:sz w:val="18"/>
              </w:rPr>
            </w:pPr>
            <w:r>
              <w:rPr>
                <w:color w:val="231F20"/>
                <w:spacing w:val="-10"/>
                <w:sz w:val="18"/>
              </w:rPr>
              <w:t>9</w:t>
            </w:r>
          </w:p>
        </w:tc>
        <w:tc>
          <w:tcPr>
            <w:tcW w:w="7258" w:type="dxa"/>
          </w:tcPr>
          <w:p>
            <w:pPr>
              <w:pStyle w:val="TableParagraph"/>
              <w:spacing w:line="237" w:lineRule="auto" w:before="3"/>
              <w:ind w:left="118"/>
              <w:rPr>
                <w:sz w:val="18"/>
              </w:rPr>
            </w:pPr>
            <w:r>
              <w:rPr>
                <w:color w:val="231F20"/>
                <w:w w:val="105"/>
                <w:sz w:val="18"/>
              </w:rPr>
              <w:t>The</w:t>
            </w:r>
            <w:r>
              <w:rPr>
                <w:color w:val="231F20"/>
                <w:spacing w:val="-6"/>
                <w:w w:val="105"/>
                <w:sz w:val="18"/>
              </w:rPr>
              <w:t> </w:t>
            </w:r>
            <w:r>
              <w:rPr>
                <w:color w:val="231F20"/>
                <w:w w:val="105"/>
                <w:sz w:val="18"/>
              </w:rPr>
              <w:t>values</w:t>
            </w:r>
            <w:r>
              <w:rPr>
                <w:color w:val="231F20"/>
                <w:spacing w:val="-6"/>
                <w:w w:val="105"/>
                <w:sz w:val="18"/>
              </w:rPr>
              <w:t> </w:t>
            </w:r>
            <w:r>
              <w:rPr>
                <w:color w:val="231F20"/>
                <w:w w:val="105"/>
                <w:sz w:val="18"/>
              </w:rPr>
              <w:t>returned</w:t>
            </w:r>
            <w:r>
              <w:rPr>
                <w:color w:val="231F20"/>
                <w:spacing w:val="-6"/>
                <w:w w:val="105"/>
                <w:sz w:val="18"/>
              </w:rPr>
              <w:t> </w:t>
            </w:r>
            <w:r>
              <w:rPr>
                <w:color w:val="231F20"/>
                <w:w w:val="105"/>
                <w:sz w:val="18"/>
              </w:rPr>
              <w:t>by</w:t>
            </w:r>
            <w:r>
              <w:rPr>
                <w:color w:val="231F20"/>
                <w:spacing w:val="-6"/>
                <w:w w:val="105"/>
                <w:sz w:val="18"/>
              </w:rPr>
              <w:t> </w:t>
            </w:r>
            <w:r>
              <w:rPr>
                <w:color w:val="231F20"/>
                <w:w w:val="105"/>
                <w:sz w:val="18"/>
              </w:rPr>
              <w:t>the</w:t>
            </w:r>
            <w:r>
              <w:rPr>
                <w:color w:val="231F20"/>
                <w:spacing w:val="-6"/>
                <w:w w:val="105"/>
                <w:sz w:val="18"/>
              </w:rPr>
              <w:t> </w:t>
            </w:r>
            <w:r>
              <w:rPr>
                <w:color w:val="231F20"/>
                <w:w w:val="105"/>
                <w:sz w:val="18"/>
              </w:rPr>
              <w:t>mathematics</w:t>
            </w:r>
            <w:r>
              <w:rPr>
                <w:color w:val="231F20"/>
                <w:spacing w:val="-6"/>
                <w:w w:val="105"/>
                <w:sz w:val="18"/>
              </w:rPr>
              <w:t> </w:t>
            </w:r>
            <w:r>
              <w:rPr>
                <w:color w:val="231F20"/>
                <w:w w:val="105"/>
                <w:sz w:val="18"/>
              </w:rPr>
              <w:t>functions</w:t>
            </w:r>
            <w:r>
              <w:rPr>
                <w:color w:val="231F20"/>
                <w:spacing w:val="-6"/>
                <w:w w:val="105"/>
                <w:sz w:val="18"/>
              </w:rPr>
              <w:t> </w:t>
            </w:r>
            <w:r>
              <w:rPr>
                <w:color w:val="231F20"/>
                <w:w w:val="105"/>
                <w:sz w:val="18"/>
              </w:rPr>
              <w:t>on</w:t>
            </w:r>
            <w:r>
              <w:rPr>
                <w:color w:val="231F20"/>
                <w:spacing w:val="-6"/>
                <w:w w:val="105"/>
                <w:sz w:val="18"/>
              </w:rPr>
              <w:t> </w:t>
            </w:r>
            <w:r>
              <w:rPr>
                <w:color w:val="231F20"/>
                <w:w w:val="105"/>
                <w:sz w:val="18"/>
              </w:rPr>
              <w:t>under</w:t>
            </w:r>
            <w:r>
              <w:rPr>
                <w:rFonts w:ascii="Courier New" w:hAnsi="Courier New"/>
                <w:color w:val="231F20"/>
                <w:w w:val="105"/>
                <w:sz w:val="18"/>
              </w:rPr>
              <w:t>fl</w:t>
            </w:r>
            <w:r>
              <w:rPr>
                <w:color w:val="231F20"/>
                <w:w w:val="105"/>
                <w:sz w:val="18"/>
              </w:rPr>
              <w:t>ow</w:t>
            </w:r>
            <w:r>
              <w:rPr>
                <w:color w:val="231F20"/>
                <w:spacing w:val="-6"/>
                <w:w w:val="105"/>
                <w:sz w:val="18"/>
              </w:rPr>
              <w:t> </w:t>
            </w:r>
            <w:r>
              <w:rPr>
                <w:color w:val="231F20"/>
                <w:w w:val="105"/>
                <w:sz w:val="18"/>
              </w:rPr>
              <w:t>range</w:t>
            </w:r>
            <w:r>
              <w:rPr>
                <w:color w:val="231F20"/>
                <w:spacing w:val="-6"/>
                <w:w w:val="105"/>
                <w:sz w:val="18"/>
              </w:rPr>
              <w:t> </w:t>
            </w:r>
            <w:r>
              <w:rPr>
                <w:color w:val="231F20"/>
                <w:w w:val="105"/>
                <w:sz w:val="18"/>
              </w:rPr>
              <w:t>errors, </w:t>
            </w:r>
            <w:r>
              <w:rPr>
                <w:color w:val="231F20"/>
                <w:sz w:val="18"/>
              </w:rPr>
              <w:t>whether errno is set to the value of the macro ERANGE when the integer expression </w:t>
            </w:r>
            <w:r>
              <w:rPr>
                <w:color w:val="231F20"/>
                <w:spacing w:val="-2"/>
                <w:sz w:val="18"/>
              </w:rPr>
              <w:t>math_errhandling &amp; MATH_ERRNO is nonzero, and whether the “under</w:t>
            </w:r>
            <w:r>
              <w:rPr>
                <w:rFonts w:ascii="Courier New" w:hAnsi="Courier New"/>
                <w:color w:val="231F20"/>
                <w:spacing w:val="-2"/>
                <w:sz w:val="18"/>
              </w:rPr>
              <w:t>fl</w:t>
            </w:r>
            <w:r>
              <w:rPr>
                <w:color w:val="231F20"/>
                <w:spacing w:val="-2"/>
                <w:sz w:val="18"/>
              </w:rPr>
              <w:t>ow” </w:t>
            </w:r>
            <w:r>
              <w:rPr>
                <w:rFonts w:ascii="Courier New" w:hAnsi="Courier New"/>
                <w:color w:val="231F20"/>
                <w:spacing w:val="-2"/>
                <w:sz w:val="18"/>
              </w:rPr>
              <w:t>fl</w:t>
            </w:r>
            <w:r>
              <w:rPr>
                <w:color w:val="231F20"/>
                <w:spacing w:val="-2"/>
                <w:sz w:val="18"/>
              </w:rPr>
              <w:t>oating- </w:t>
            </w:r>
            <w:r>
              <w:rPr>
                <w:color w:val="231F20"/>
                <w:w w:val="105"/>
                <w:sz w:val="18"/>
              </w:rPr>
              <w:t>point</w:t>
            </w:r>
            <w:r>
              <w:rPr>
                <w:color w:val="231F20"/>
                <w:spacing w:val="-2"/>
                <w:w w:val="105"/>
                <w:sz w:val="18"/>
              </w:rPr>
              <w:t> </w:t>
            </w:r>
            <w:r>
              <w:rPr>
                <w:color w:val="231F20"/>
                <w:w w:val="105"/>
                <w:sz w:val="18"/>
              </w:rPr>
              <w:t>exception</w:t>
            </w:r>
            <w:r>
              <w:rPr>
                <w:color w:val="231F20"/>
                <w:spacing w:val="-2"/>
                <w:w w:val="105"/>
                <w:sz w:val="18"/>
              </w:rPr>
              <w:t> </w:t>
            </w:r>
            <w:r>
              <w:rPr>
                <w:color w:val="231F20"/>
                <w:w w:val="105"/>
                <w:sz w:val="18"/>
              </w:rPr>
              <w:t>is</w:t>
            </w:r>
            <w:r>
              <w:rPr>
                <w:color w:val="231F20"/>
                <w:spacing w:val="-2"/>
                <w:w w:val="105"/>
                <w:sz w:val="18"/>
              </w:rPr>
              <w:t> </w:t>
            </w:r>
            <w:r>
              <w:rPr>
                <w:color w:val="231F20"/>
                <w:w w:val="105"/>
                <w:sz w:val="18"/>
              </w:rPr>
              <w:t>raised</w:t>
            </w:r>
            <w:r>
              <w:rPr>
                <w:color w:val="231F20"/>
                <w:spacing w:val="-2"/>
                <w:w w:val="105"/>
                <w:sz w:val="18"/>
              </w:rPr>
              <w:t> </w:t>
            </w:r>
            <w:r>
              <w:rPr>
                <w:color w:val="231F20"/>
                <w:w w:val="105"/>
                <w:sz w:val="18"/>
              </w:rPr>
              <w:t>when</w:t>
            </w:r>
            <w:r>
              <w:rPr>
                <w:color w:val="231F20"/>
                <w:spacing w:val="-2"/>
                <w:w w:val="105"/>
                <w:sz w:val="18"/>
              </w:rPr>
              <w:t> </w:t>
            </w:r>
            <w:r>
              <w:rPr>
                <w:color w:val="231F20"/>
                <w:w w:val="105"/>
                <w:sz w:val="18"/>
              </w:rPr>
              <w:t>the</w:t>
            </w:r>
            <w:r>
              <w:rPr>
                <w:color w:val="231F20"/>
                <w:spacing w:val="-2"/>
                <w:w w:val="105"/>
                <w:sz w:val="18"/>
              </w:rPr>
              <w:t> </w:t>
            </w:r>
            <w:r>
              <w:rPr>
                <w:color w:val="231F20"/>
                <w:w w:val="105"/>
                <w:sz w:val="18"/>
              </w:rPr>
              <w:t>integer</w:t>
            </w:r>
            <w:r>
              <w:rPr>
                <w:color w:val="231F20"/>
                <w:spacing w:val="-2"/>
                <w:w w:val="105"/>
                <w:sz w:val="18"/>
              </w:rPr>
              <w:t> </w:t>
            </w:r>
            <w:r>
              <w:rPr>
                <w:color w:val="231F20"/>
                <w:w w:val="105"/>
                <w:sz w:val="18"/>
              </w:rPr>
              <w:t>expression</w:t>
            </w:r>
            <w:r>
              <w:rPr>
                <w:color w:val="231F20"/>
                <w:spacing w:val="-2"/>
                <w:w w:val="105"/>
                <w:sz w:val="18"/>
              </w:rPr>
              <w:t> </w:t>
            </w:r>
            <w:r>
              <w:rPr>
                <w:color w:val="231F20"/>
                <w:w w:val="105"/>
                <w:sz w:val="18"/>
              </w:rPr>
              <w:t>math_errhandling</w:t>
            </w:r>
            <w:r>
              <w:rPr>
                <w:color w:val="231F20"/>
                <w:spacing w:val="-2"/>
                <w:w w:val="105"/>
                <w:sz w:val="18"/>
              </w:rPr>
              <w:t> </w:t>
            </w:r>
            <w:r>
              <w:rPr>
                <w:color w:val="231F20"/>
                <w:w w:val="105"/>
                <w:sz w:val="18"/>
              </w:rPr>
              <w:t>&amp;</w:t>
            </w:r>
            <w:r>
              <w:rPr>
                <w:color w:val="231F20"/>
                <w:spacing w:val="-2"/>
                <w:w w:val="105"/>
                <w:sz w:val="18"/>
              </w:rPr>
              <w:t> </w:t>
            </w:r>
            <w:r>
              <w:rPr>
                <w:color w:val="231F20"/>
                <w:w w:val="105"/>
                <w:sz w:val="18"/>
              </w:rPr>
              <w:t>MATH_</w:t>
            </w:r>
          </w:p>
          <w:p>
            <w:pPr>
              <w:pStyle w:val="TableParagraph"/>
              <w:spacing w:line="181" w:lineRule="exact" w:before="11"/>
              <w:ind w:left="118"/>
              <w:rPr>
                <w:sz w:val="18"/>
              </w:rPr>
            </w:pPr>
            <w:r>
              <w:rPr>
                <w:color w:val="231F20"/>
                <w:w w:val="90"/>
                <w:sz w:val="18"/>
              </w:rPr>
              <w:t>ERREXCEPT</w:t>
            </w:r>
            <w:r>
              <w:rPr>
                <w:color w:val="231F20"/>
                <w:spacing w:val="7"/>
                <w:sz w:val="18"/>
              </w:rPr>
              <w:t> </w:t>
            </w:r>
            <w:r>
              <w:rPr>
                <w:color w:val="231F20"/>
                <w:w w:val="90"/>
                <w:sz w:val="18"/>
              </w:rPr>
              <w:t>is</w:t>
            </w:r>
            <w:r>
              <w:rPr>
                <w:color w:val="231F20"/>
                <w:spacing w:val="7"/>
                <w:sz w:val="18"/>
              </w:rPr>
              <w:t> </w:t>
            </w:r>
            <w:r>
              <w:rPr>
                <w:color w:val="231F20"/>
                <w:w w:val="90"/>
                <w:sz w:val="18"/>
              </w:rPr>
              <w:t>nonzero.</w:t>
            </w:r>
            <w:r>
              <w:rPr>
                <w:color w:val="231F20"/>
                <w:spacing w:val="7"/>
                <w:sz w:val="18"/>
              </w:rPr>
              <w:t> </w:t>
            </w:r>
            <w:r>
              <w:rPr>
                <w:color w:val="231F20"/>
                <w:spacing w:val="-2"/>
                <w:w w:val="90"/>
                <w:sz w:val="18"/>
              </w:rPr>
              <w:t>(7.12.1).</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21"/>
              <w:jc w:val="right"/>
              <w:rPr>
                <w:sz w:val="18"/>
              </w:rPr>
            </w:pPr>
            <w:r>
              <w:rPr>
                <w:color w:val="231F20"/>
                <w:spacing w:val="-5"/>
                <w:sz w:val="18"/>
              </w:rPr>
              <w:t>11</w:t>
            </w:r>
          </w:p>
        </w:tc>
        <w:tc>
          <w:tcPr>
            <w:tcW w:w="7258" w:type="dxa"/>
          </w:tcPr>
          <w:p>
            <w:pPr>
              <w:pStyle w:val="TableParagraph"/>
              <w:spacing w:line="249" w:lineRule="auto" w:before="42"/>
              <w:ind w:left="118"/>
              <w:rPr>
                <w:sz w:val="18"/>
              </w:rPr>
            </w:pPr>
            <w:r>
              <w:rPr>
                <w:color w:val="231F20"/>
                <w:w w:val="105"/>
                <w:sz w:val="18"/>
              </w:rPr>
              <w:t>The</w:t>
            </w:r>
            <w:r>
              <w:rPr>
                <w:color w:val="231F20"/>
                <w:spacing w:val="-8"/>
                <w:w w:val="105"/>
                <w:sz w:val="18"/>
              </w:rPr>
              <w:t> </w:t>
            </w:r>
            <w:r>
              <w:rPr>
                <w:color w:val="231F20"/>
                <w:w w:val="105"/>
                <w:sz w:val="18"/>
              </w:rPr>
              <w:t>base-2</w:t>
            </w:r>
            <w:r>
              <w:rPr>
                <w:color w:val="231F20"/>
                <w:spacing w:val="-8"/>
                <w:w w:val="105"/>
                <w:sz w:val="18"/>
              </w:rPr>
              <w:t> </w:t>
            </w:r>
            <w:r>
              <w:rPr>
                <w:color w:val="231F20"/>
                <w:w w:val="105"/>
                <w:sz w:val="18"/>
              </w:rPr>
              <w:t>logarithm</w:t>
            </w:r>
            <w:r>
              <w:rPr>
                <w:color w:val="231F20"/>
                <w:spacing w:val="-8"/>
                <w:w w:val="105"/>
                <w:sz w:val="18"/>
              </w:rPr>
              <w:t> </w:t>
            </w:r>
            <w:r>
              <w:rPr>
                <w:color w:val="231F20"/>
                <w:w w:val="105"/>
                <w:sz w:val="18"/>
              </w:rPr>
              <w:t>of</w:t>
            </w:r>
            <w:r>
              <w:rPr>
                <w:color w:val="231F20"/>
                <w:spacing w:val="-8"/>
                <w:w w:val="105"/>
                <w:sz w:val="18"/>
              </w:rPr>
              <w:t> </w:t>
            </w:r>
            <w:r>
              <w:rPr>
                <w:color w:val="231F20"/>
                <w:w w:val="105"/>
                <w:sz w:val="18"/>
              </w:rPr>
              <w:t>the</w:t>
            </w:r>
            <w:r>
              <w:rPr>
                <w:color w:val="231F20"/>
                <w:spacing w:val="-8"/>
                <w:w w:val="105"/>
                <w:sz w:val="18"/>
              </w:rPr>
              <w:t> </w:t>
            </w:r>
            <w:r>
              <w:rPr>
                <w:color w:val="231F20"/>
                <w:w w:val="105"/>
                <w:sz w:val="18"/>
              </w:rPr>
              <w:t>modulus</w:t>
            </w:r>
            <w:r>
              <w:rPr>
                <w:color w:val="231F20"/>
                <w:spacing w:val="-8"/>
                <w:w w:val="105"/>
                <w:sz w:val="18"/>
              </w:rPr>
              <w:t> </w:t>
            </w:r>
            <w:r>
              <w:rPr>
                <w:color w:val="231F20"/>
                <w:w w:val="105"/>
                <w:sz w:val="18"/>
              </w:rPr>
              <w:t>used</w:t>
            </w:r>
            <w:r>
              <w:rPr>
                <w:color w:val="231F20"/>
                <w:spacing w:val="-8"/>
                <w:w w:val="105"/>
                <w:sz w:val="18"/>
              </w:rPr>
              <w:t> </w:t>
            </w:r>
            <w:r>
              <w:rPr>
                <w:color w:val="231F20"/>
                <w:w w:val="105"/>
                <w:sz w:val="18"/>
              </w:rPr>
              <w:t>by</w:t>
            </w:r>
            <w:r>
              <w:rPr>
                <w:color w:val="231F20"/>
                <w:spacing w:val="-8"/>
                <w:w w:val="105"/>
                <w:sz w:val="18"/>
              </w:rPr>
              <w:t> </w:t>
            </w:r>
            <w:r>
              <w:rPr>
                <w:color w:val="231F20"/>
                <w:w w:val="105"/>
                <w:sz w:val="18"/>
              </w:rPr>
              <w:t>the</w:t>
            </w:r>
            <w:r>
              <w:rPr>
                <w:color w:val="231F20"/>
                <w:spacing w:val="-8"/>
                <w:w w:val="105"/>
                <w:sz w:val="18"/>
              </w:rPr>
              <w:t> </w:t>
            </w:r>
            <w:r>
              <w:rPr>
                <w:color w:val="231F20"/>
                <w:w w:val="105"/>
                <w:sz w:val="18"/>
              </w:rPr>
              <w:t>remquo</w:t>
            </w:r>
            <w:r>
              <w:rPr>
                <w:color w:val="231F20"/>
                <w:spacing w:val="-8"/>
                <w:w w:val="105"/>
                <w:sz w:val="18"/>
              </w:rPr>
              <w:t> </w:t>
            </w:r>
            <w:r>
              <w:rPr>
                <w:color w:val="231F20"/>
                <w:w w:val="105"/>
                <w:sz w:val="18"/>
              </w:rPr>
              <w:t>functions</w:t>
            </w:r>
            <w:r>
              <w:rPr>
                <w:color w:val="231F20"/>
                <w:spacing w:val="-8"/>
                <w:w w:val="105"/>
                <w:sz w:val="18"/>
              </w:rPr>
              <w:t> </w:t>
            </w:r>
            <w:r>
              <w:rPr>
                <w:color w:val="231F20"/>
                <w:w w:val="105"/>
                <w:sz w:val="18"/>
              </w:rPr>
              <w:t>in</w:t>
            </w:r>
            <w:r>
              <w:rPr>
                <w:color w:val="231F20"/>
                <w:spacing w:val="-8"/>
                <w:w w:val="105"/>
                <w:sz w:val="18"/>
              </w:rPr>
              <w:t> </w:t>
            </w:r>
            <w:r>
              <w:rPr>
                <w:color w:val="231F20"/>
                <w:w w:val="105"/>
                <w:sz w:val="18"/>
              </w:rPr>
              <w:t>reducing</w:t>
            </w:r>
            <w:r>
              <w:rPr>
                <w:color w:val="231F20"/>
                <w:spacing w:val="-8"/>
                <w:w w:val="105"/>
                <w:sz w:val="18"/>
              </w:rPr>
              <w:t> </w:t>
            </w:r>
            <w:r>
              <w:rPr>
                <w:color w:val="231F20"/>
                <w:w w:val="105"/>
                <w:sz w:val="18"/>
              </w:rPr>
              <w:t>the quotient</w:t>
            </w:r>
            <w:r>
              <w:rPr>
                <w:color w:val="231F20"/>
                <w:spacing w:val="-1"/>
                <w:w w:val="105"/>
                <w:sz w:val="18"/>
              </w:rPr>
              <w:t> </w:t>
            </w:r>
            <w:r>
              <w:rPr>
                <w:color w:val="231F20"/>
                <w:w w:val="105"/>
                <w:sz w:val="18"/>
              </w:rPr>
              <w:t>(7.12.10.3).</w:t>
            </w:r>
          </w:p>
        </w:tc>
      </w:tr>
      <w:tr>
        <w:trPr>
          <w:trHeight w:val="641" w:hRule="atLeast"/>
        </w:trPr>
        <w:tc>
          <w:tcPr>
            <w:tcW w:w="907" w:type="dxa"/>
            <w:vMerge/>
            <w:tcBorders>
              <w:top w:val="nil"/>
            </w:tcBorders>
          </w:tcPr>
          <w:p>
            <w:pPr>
              <w:rPr>
                <w:sz w:val="2"/>
                <w:szCs w:val="2"/>
              </w:rPr>
            </w:pPr>
          </w:p>
        </w:tc>
        <w:tc>
          <w:tcPr>
            <w:tcW w:w="907" w:type="dxa"/>
          </w:tcPr>
          <w:p>
            <w:pPr>
              <w:pStyle w:val="TableParagraph"/>
              <w:spacing w:before="14"/>
              <w:rPr>
                <w:sz w:val="18"/>
              </w:rPr>
            </w:pPr>
          </w:p>
          <w:p>
            <w:pPr>
              <w:pStyle w:val="TableParagraph"/>
              <w:ind w:right="105"/>
              <w:jc w:val="right"/>
              <w:rPr>
                <w:sz w:val="18"/>
              </w:rPr>
            </w:pPr>
            <w:r>
              <w:rPr>
                <w:color w:val="231F20"/>
                <w:spacing w:val="-5"/>
                <w:sz w:val="18"/>
              </w:rPr>
              <w:t>33</w:t>
            </w:r>
          </w:p>
        </w:tc>
        <w:tc>
          <w:tcPr>
            <w:tcW w:w="7258" w:type="dxa"/>
          </w:tcPr>
          <w:p>
            <w:pPr>
              <w:pStyle w:val="TableParagraph"/>
              <w:spacing w:line="216" w:lineRule="exact"/>
              <w:ind w:left="118"/>
              <w:rPr>
                <w:sz w:val="18"/>
              </w:rPr>
            </w:pPr>
            <w:r>
              <w:rPr>
                <w:color w:val="231F20"/>
                <w:sz w:val="18"/>
              </w:rPr>
              <w:t>The meaning of any n-char or n-wchar sequence in a string representing a NaN that is </w:t>
            </w:r>
            <w:r>
              <w:rPr>
                <w:color w:val="231F20"/>
                <w:w w:val="105"/>
                <w:sz w:val="18"/>
              </w:rPr>
              <w:t>converted by the strtod, strtof, strtold, wcstod, wcstof, or wcstold function (7.20.1.3, </w:t>
            </w:r>
            <w:r>
              <w:rPr>
                <w:color w:val="231F20"/>
                <w:spacing w:val="-2"/>
                <w:w w:val="105"/>
                <w:sz w:val="18"/>
              </w:rPr>
              <w:t>7.24.4.1.1).</w:t>
            </w:r>
          </w:p>
        </w:tc>
      </w:tr>
      <w:tr>
        <w:trPr>
          <w:trHeight w:val="494" w:hRule="atLeast"/>
        </w:trPr>
        <w:tc>
          <w:tcPr>
            <w:tcW w:w="907" w:type="dxa"/>
            <w:vMerge/>
            <w:tcBorders>
              <w:top w:val="nil"/>
            </w:tcBorders>
          </w:tcPr>
          <w:p>
            <w:pPr>
              <w:rPr>
                <w:sz w:val="2"/>
                <w:szCs w:val="2"/>
              </w:rPr>
            </w:pPr>
          </w:p>
        </w:tc>
        <w:tc>
          <w:tcPr>
            <w:tcW w:w="907" w:type="dxa"/>
          </w:tcPr>
          <w:p>
            <w:pPr>
              <w:pStyle w:val="TableParagraph"/>
              <w:spacing w:before="144"/>
              <w:ind w:right="101"/>
              <w:jc w:val="right"/>
              <w:rPr>
                <w:sz w:val="18"/>
              </w:rPr>
            </w:pPr>
            <w:r>
              <w:rPr>
                <w:color w:val="231F20"/>
                <w:spacing w:val="-5"/>
                <w:sz w:val="18"/>
              </w:rPr>
              <w:t>34</w:t>
            </w:r>
          </w:p>
        </w:tc>
        <w:tc>
          <w:tcPr>
            <w:tcW w:w="7258" w:type="dxa"/>
          </w:tcPr>
          <w:p>
            <w:pPr>
              <w:pStyle w:val="TableParagraph"/>
              <w:spacing w:line="230" w:lineRule="atLeast" w:before="13"/>
              <w:ind w:left="118" w:right="233"/>
              <w:rPr>
                <w:sz w:val="18"/>
              </w:rPr>
            </w:pPr>
            <w:r>
              <w:rPr>
                <w:color w:val="231F20"/>
                <w:w w:val="105"/>
                <w:sz w:val="18"/>
              </w:rPr>
              <w:t>Whether</w:t>
            </w:r>
            <w:r>
              <w:rPr>
                <w:color w:val="231F20"/>
                <w:spacing w:val="-1"/>
                <w:w w:val="105"/>
                <w:sz w:val="18"/>
              </w:rPr>
              <w:t> </w:t>
            </w:r>
            <w:r>
              <w:rPr>
                <w:color w:val="231F20"/>
                <w:w w:val="105"/>
                <w:sz w:val="18"/>
              </w:rPr>
              <w:t>or</w:t>
            </w:r>
            <w:r>
              <w:rPr>
                <w:color w:val="231F20"/>
                <w:spacing w:val="-1"/>
                <w:w w:val="105"/>
                <w:sz w:val="18"/>
              </w:rPr>
              <w:t> </w:t>
            </w:r>
            <w:r>
              <w:rPr>
                <w:color w:val="231F20"/>
                <w:w w:val="105"/>
                <w:sz w:val="18"/>
              </w:rPr>
              <w:t>not</w:t>
            </w:r>
            <w:r>
              <w:rPr>
                <w:color w:val="231F20"/>
                <w:spacing w:val="-1"/>
                <w:w w:val="105"/>
                <w:sz w:val="18"/>
              </w:rPr>
              <w:t> </w:t>
            </w:r>
            <w:r>
              <w:rPr>
                <w:color w:val="231F20"/>
                <w:w w:val="105"/>
                <w:sz w:val="18"/>
              </w:rPr>
              <w:t>the</w:t>
            </w:r>
            <w:r>
              <w:rPr>
                <w:color w:val="231F20"/>
                <w:spacing w:val="-1"/>
                <w:w w:val="105"/>
                <w:sz w:val="18"/>
              </w:rPr>
              <w:t> </w:t>
            </w:r>
            <w:r>
              <w:rPr>
                <w:color w:val="231F20"/>
                <w:w w:val="105"/>
                <w:sz w:val="18"/>
              </w:rPr>
              <w:t>strtod,</w:t>
            </w:r>
            <w:r>
              <w:rPr>
                <w:color w:val="231F20"/>
                <w:spacing w:val="-1"/>
                <w:w w:val="105"/>
                <w:sz w:val="18"/>
              </w:rPr>
              <w:t> </w:t>
            </w:r>
            <w:r>
              <w:rPr>
                <w:color w:val="231F20"/>
                <w:w w:val="105"/>
                <w:sz w:val="18"/>
              </w:rPr>
              <w:t>strtof,</w:t>
            </w:r>
            <w:r>
              <w:rPr>
                <w:color w:val="231F20"/>
                <w:spacing w:val="-1"/>
                <w:w w:val="105"/>
                <w:sz w:val="18"/>
              </w:rPr>
              <w:t> </w:t>
            </w:r>
            <w:r>
              <w:rPr>
                <w:color w:val="231F20"/>
                <w:w w:val="105"/>
                <w:sz w:val="18"/>
              </w:rPr>
              <w:t>strtold,</w:t>
            </w:r>
            <w:r>
              <w:rPr>
                <w:color w:val="231F20"/>
                <w:spacing w:val="-1"/>
                <w:w w:val="105"/>
                <w:sz w:val="18"/>
              </w:rPr>
              <w:t> </w:t>
            </w:r>
            <w:r>
              <w:rPr>
                <w:color w:val="231F20"/>
                <w:w w:val="105"/>
                <w:sz w:val="18"/>
              </w:rPr>
              <w:t>wcstod,</w:t>
            </w:r>
            <w:r>
              <w:rPr>
                <w:color w:val="231F20"/>
                <w:spacing w:val="-1"/>
                <w:w w:val="105"/>
                <w:sz w:val="18"/>
              </w:rPr>
              <w:t> </w:t>
            </w:r>
            <w:r>
              <w:rPr>
                <w:color w:val="231F20"/>
                <w:w w:val="105"/>
                <w:sz w:val="18"/>
              </w:rPr>
              <w:t>wcstof,</w:t>
            </w:r>
            <w:r>
              <w:rPr>
                <w:color w:val="231F20"/>
                <w:spacing w:val="-1"/>
                <w:w w:val="105"/>
                <w:sz w:val="18"/>
              </w:rPr>
              <w:t> </w:t>
            </w:r>
            <w:r>
              <w:rPr>
                <w:color w:val="231F20"/>
                <w:w w:val="105"/>
                <w:sz w:val="18"/>
              </w:rPr>
              <w:t>or</w:t>
            </w:r>
            <w:r>
              <w:rPr>
                <w:color w:val="231F20"/>
                <w:spacing w:val="-1"/>
                <w:w w:val="105"/>
                <w:sz w:val="18"/>
              </w:rPr>
              <w:t> </w:t>
            </w:r>
            <w:r>
              <w:rPr>
                <w:color w:val="231F20"/>
                <w:w w:val="105"/>
                <w:sz w:val="18"/>
              </w:rPr>
              <w:t>wcstold</w:t>
            </w:r>
            <w:r>
              <w:rPr>
                <w:color w:val="231F20"/>
                <w:spacing w:val="-1"/>
                <w:w w:val="105"/>
                <w:sz w:val="18"/>
              </w:rPr>
              <w:t> </w:t>
            </w:r>
            <w:r>
              <w:rPr>
                <w:color w:val="231F20"/>
                <w:w w:val="105"/>
                <w:sz w:val="18"/>
              </w:rPr>
              <w:t>function</w:t>
            </w:r>
            <w:r>
              <w:rPr>
                <w:color w:val="231F20"/>
                <w:spacing w:val="-1"/>
                <w:w w:val="105"/>
                <w:sz w:val="18"/>
              </w:rPr>
              <w:t> </w:t>
            </w:r>
            <w:r>
              <w:rPr>
                <w:color w:val="231F20"/>
                <w:w w:val="105"/>
                <w:sz w:val="18"/>
              </w:rPr>
              <w:t>sets </w:t>
            </w:r>
            <w:r>
              <w:rPr>
                <w:color w:val="231F20"/>
                <w:sz w:val="18"/>
              </w:rPr>
              <w:t>errno</w:t>
            </w:r>
            <w:r>
              <w:rPr>
                <w:color w:val="231F20"/>
                <w:spacing w:val="-11"/>
                <w:sz w:val="18"/>
              </w:rPr>
              <w:t> </w:t>
            </w:r>
            <w:r>
              <w:rPr>
                <w:color w:val="231F20"/>
                <w:sz w:val="18"/>
              </w:rPr>
              <w:t>to</w:t>
            </w:r>
            <w:r>
              <w:rPr>
                <w:color w:val="231F20"/>
                <w:spacing w:val="-11"/>
                <w:sz w:val="18"/>
              </w:rPr>
              <w:t> </w:t>
            </w:r>
            <w:r>
              <w:rPr>
                <w:color w:val="231F20"/>
                <w:sz w:val="18"/>
              </w:rPr>
              <w:t>ERANGE</w:t>
            </w:r>
            <w:r>
              <w:rPr>
                <w:color w:val="231F20"/>
                <w:spacing w:val="-11"/>
                <w:sz w:val="18"/>
              </w:rPr>
              <w:t> </w:t>
            </w:r>
            <w:r>
              <w:rPr>
                <w:color w:val="231F20"/>
                <w:sz w:val="18"/>
              </w:rPr>
              <w:t>when</w:t>
            </w:r>
            <w:r>
              <w:rPr>
                <w:color w:val="231F20"/>
                <w:spacing w:val="-11"/>
                <w:sz w:val="18"/>
              </w:rPr>
              <w:t> </w:t>
            </w:r>
            <w:r>
              <w:rPr>
                <w:color w:val="231F20"/>
                <w:sz w:val="18"/>
              </w:rPr>
              <w:t>under</w:t>
            </w:r>
            <w:r>
              <w:rPr>
                <w:rFonts w:ascii="Courier New"/>
                <w:color w:val="231F20"/>
                <w:sz w:val="18"/>
              </w:rPr>
              <w:t>fl</w:t>
            </w:r>
            <w:r>
              <w:rPr>
                <w:color w:val="231F20"/>
                <w:sz w:val="18"/>
              </w:rPr>
              <w:t>ow</w:t>
            </w:r>
            <w:r>
              <w:rPr>
                <w:color w:val="231F20"/>
                <w:spacing w:val="-11"/>
                <w:sz w:val="18"/>
              </w:rPr>
              <w:t> </w:t>
            </w:r>
            <w:r>
              <w:rPr>
                <w:color w:val="231F20"/>
                <w:sz w:val="18"/>
              </w:rPr>
              <w:t>occurs</w:t>
            </w:r>
            <w:r>
              <w:rPr>
                <w:color w:val="231F20"/>
                <w:spacing w:val="-11"/>
                <w:sz w:val="18"/>
              </w:rPr>
              <w:t> </w:t>
            </w:r>
            <w:r>
              <w:rPr>
                <w:color w:val="231F20"/>
                <w:sz w:val="18"/>
              </w:rPr>
              <w:t>(7.20.1.3,</w:t>
            </w:r>
            <w:r>
              <w:rPr>
                <w:color w:val="231F20"/>
                <w:spacing w:val="-11"/>
                <w:sz w:val="18"/>
              </w:rPr>
              <w:t> </w:t>
            </w:r>
            <w:r>
              <w:rPr>
                <w:color w:val="231F20"/>
                <w:sz w:val="18"/>
              </w:rPr>
              <w:t>7.24.4.1.1).</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7"/>
              <w:jc w:val="right"/>
              <w:rPr>
                <w:sz w:val="18"/>
              </w:rPr>
            </w:pPr>
            <w:r>
              <w:rPr>
                <w:color w:val="231F20"/>
                <w:spacing w:val="-5"/>
                <w:sz w:val="18"/>
              </w:rPr>
              <w:t>37</w:t>
            </w:r>
          </w:p>
        </w:tc>
        <w:tc>
          <w:tcPr>
            <w:tcW w:w="7258" w:type="dxa"/>
          </w:tcPr>
          <w:p>
            <w:pPr>
              <w:pStyle w:val="TableParagraph"/>
              <w:spacing w:line="249" w:lineRule="auto" w:before="42"/>
              <w:ind w:left="118"/>
              <w:rPr>
                <w:sz w:val="18"/>
              </w:rPr>
            </w:pPr>
            <w:r>
              <w:rPr>
                <w:color w:val="231F20"/>
                <w:sz w:val="18"/>
              </w:rPr>
              <w:t>The termination status returned to the host environment by the abort, exit, or _Exit</w:t>
            </w:r>
            <w:r>
              <w:rPr>
                <w:color w:val="231F20"/>
                <w:spacing w:val="80"/>
                <w:sz w:val="18"/>
              </w:rPr>
              <w:t> </w:t>
            </w:r>
            <w:r>
              <w:rPr>
                <w:color w:val="231F20"/>
                <w:sz w:val="18"/>
              </w:rPr>
              <w:t>function (7.20.4.1, 7.20.4.3, 7.20.4.4).</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95"/>
              <w:jc w:val="right"/>
              <w:rPr>
                <w:sz w:val="18"/>
              </w:rPr>
            </w:pPr>
            <w:r>
              <w:rPr>
                <w:color w:val="231F20"/>
                <w:spacing w:val="5"/>
                <w:sz w:val="18"/>
              </w:rPr>
              <w:t>44</w:t>
            </w:r>
          </w:p>
        </w:tc>
        <w:tc>
          <w:tcPr>
            <w:tcW w:w="7258" w:type="dxa"/>
          </w:tcPr>
          <w:p>
            <w:pPr>
              <w:pStyle w:val="TableParagraph"/>
              <w:spacing w:line="230" w:lineRule="atLeast" w:before="19"/>
              <w:ind w:left="118" w:right="233"/>
              <w:rPr>
                <w:sz w:val="18"/>
              </w:rPr>
            </w:pPr>
            <w:r>
              <w:rPr>
                <w:color w:val="231F20"/>
                <w:w w:val="105"/>
                <w:sz w:val="18"/>
              </w:rPr>
              <w:t>Whether</w:t>
            </w:r>
            <w:r>
              <w:rPr>
                <w:color w:val="231F20"/>
                <w:spacing w:val="-8"/>
                <w:w w:val="105"/>
                <w:sz w:val="18"/>
              </w:rPr>
              <w:t> </w:t>
            </w:r>
            <w:r>
              <w:rPr>
                <w:color w:val="231F20"/>
                <w:w w:val="105"/>
                <w:sz w:val="18"/>
              </w:rPr>
              <w:t>the</w:t>
            </w:r>
            <w:r>
              <w:rPr>
                <w:color w:val="231F20"/>
                <w:spacing w:val="-8"/>
                <w:w w:val="105"/>
                <w:sz w:val="18"/>
              </w:rPr>
              <w:t> </w:t>
            </w:r>
            <w:r>
              <w:rPr>
                <w:color w:val="231F20"/>
                <w:w w:val="105"/>
                <w:sz w:val="18"/>
              </w:rPr>
              <w:t>functions</w:t>
            </w:r>
            <w:r>
              <w:rPr>
                <w:color w:val="231F20"/>
                <w:spacing w:val="-8"/>
                <w:w w:val="105"/>
                <w:sz w:val="18"/>
              </w:rPr>
              <w:t> </w:t>
            </w:r>
            <w:r>
              <w:rPr>
                <w:color w:val="231F20"/>
                <w:w w:val="105"/>
                <w:sz w:val="18"/>
              </w:rPr>
              <w:t>in</w:t>
            </w:r>
            <w:r>
              <w:rPr>
                <w:color w:val="231F20"/>
                <w:spacing w:val="-8"/>
                <w:w w:val="105"/>
                <w:sz w:val="18"/>
              </w:rPr>
              <w:t> </w:t>
            </w:r>
            <w:r>
              <w:rPr>
                <w:color w:val="231F20"/>
                <w:w w:val="105"/>
                <w:sz w:val="18"/>
              </w:rPr>
              <w:t>&lt;math.h&gt;</w:t>
            </w:r>
            <w:r>
              <w:rPr>
                <w:color w:val="231F20"/>
                <w:spacing w:val="-8"/>
                <w:w w:val="105"/>
                <w:sz w:val="18"/>
              </w:rPr>
              <w:t> </w:t>
            </w:r>
            <w:r>
              <w:rPr>
                <w:color w:val="231F20"/>
                <w:w w:val="105"/>
                <w:sz w:val="18"/>
              </w:rPr>
              <w:t>honor</w:t>
            </w:r>
            <w:r>
              <w:rPr>
                <w:color w:val="231F20"/>
                <w:spacing w:val="-8"/>
                <w:w w:val="105"/>
                <w:sz w:val="18"/>
              </w:rPr>
              <w:t> </w:t>
            </w:r>
            <w:r>
              <w:rPr>
                <w:color w:val="231F20"/>
                <w:w w:val="105"/>
                <w:sz w:val="18"/>
              </w:rPr>
              <w:t>the</w:t>
            </w:r>
            <w:r>
              <w:rPr>
                <w:color w:val="231F20"/>
                <w:spacing w:val="-8"/>
                <w:w w:val="105"/>
                <w:sz w:val="18"/>
              </w:rPr>
              <w:t> </w:t>
            </w:r>
            <w:r>
              <w:rPr>
                <w:color w:val="231F20"/>
                <w:w w:val="105"/>
                <w:sz w:val="18"/>
              </w:rPr>
              <w:t>rounding</w:t>
            </w:r>
            <w:r>
              <w:rPr>
                <w:color w:val="231F20"/>
                <w:spacing w:val="-8"/>
                <w:w w:val="105"/>
                <w:sz w:val="18"/>
              </w:rPr>
              <w:t> </w:t>
            </w:r>
            <w:r>
              <w:rPr>
                <w:color w:val="231F20"/>
                <w:w w:val="105"/>
                <w:sz w:val="18"/>
              </w:rPr>
              <w:t>direction</w:t>
            </w:r>
            <w:r>
              <w:rPr>
                <w:color w:val="231F20"/>
                <w:spacing w:val="-8"/>
                <w:w w:val="105"/>
                <w:sz w:val="18"/>
              </w:rPr>
              <w:t> </w:t>
            </w:r>
            <w:r>
              <w:rPr>
                <w:color w:val="231F20"/>
                <w:w w:val="105"/>
                <w:sz w:val="18"/>
              </w:rPr>
              <w:t>mode</w:t>
            </w:r>
            <w:r>
              <w:rPr>
                <w:color w:val="231F20"/>
                <w:spacing w:val="-8"/>
                <w:w w:val="105"/>
                <w:sz w:val="18"/>
              </w:rPr>
              <w:t> </w:t>
            </w:r>
            <w:r>
              <w:rPr>
                <w:color w:val="231F20"/>
                <w:w w:val="105"/>
                <w:sz w:val="18"/>
              </w:rPr>
              <w:t>in</w:t>
            </w:r>
            <w:r>
              <w:rPr>
                <w:color w:val="231F20"/>
                <w:spacing w:val="-8"/>
                <w:w w:val="105"/>
                <w:sz w:val="18"/>
              </w:rPr>
              <w:t> </w:t>
            </w:r>
            <w:r>
              <w:rPr>
                <w:color w:val="231F20"/>
                <w:w w:val="105"/>
                <w:sz w:val="18"/>
              </w:rPr>
              <w:t>an</w:t>
            </w:r>
            <w:r>
              <w:rPr>
                <w:color w:val="231F20"/>
                <w:spacing w:val="-8"/>
                <w:w w:val="105"/>
                <w:sz w:val="18"/>
              </w:rPr>
              <w:t> </w:t>
            </w:r>
            <w:r>
              <w:rPr>
                <w:color w:val="231F20"/>
                <w:w w:val="105"/>
                <w:sz w:val="18"/>
              </w:rPr>
              <w:t>IEC </w:t>
            </w:r>
            <w:r>
              <w:rPr>
                <w:color w:val="231F20"/>
                <w:sz w:val="18"/>
              </w:rPr>
              <w:t>60559 conformant implementation, unless explicitly speci</w:t>
            </w:r>
            <w:r>
              <w:rPr>
                <w:rFonts w:ascii="Courier New"/>
                <w:color w:val="231F20"/>
                <w:sz w:val="18"/>
              </w:rPr>
              <w:t>fi</w:t>
            </w:r>
            <w:r>
              <w:rPr>
                <w:color w:val="231F20"/>
                <w:sz w:val="18"/>
              </w:rPr>
              <w:t>ed otherwise (F.9).</w:t>
            </w:r>
          </w:p>
        </w:tc>
      </w:tr>
      <w:tr>
        <w:trPr>
          <w:trHeight w:val="500" w:hRule="atLeast"/>
        </w:trPr>
        <w:tc>
          <w:tcPr>
            <w:tcW w:w="907" w:type="dxa"/>
            <w:vMerge w:val="restart"/>
          </w:tcPr>
          <w:p>
            <w:pPr>
              <w:pStyle w:val="TableParagraph"/>
              <w:spacing w:before="198"/>
              <w:rPr>
                <w:sz w:val="18"/>
              </w:rPr>
            </w:pPr>
          </w:p>
          <w:p>
            <w:pPr>
              <w:pStyle w:val="TableParagraph"/>
              <w:ind w:left="118"/>
              <w:rPr>
                <w:sz w:val="18"/>
              </w:rPr>
            </w:pPr>
            <w:r>
              <w:rPr>
                <w:color w:val="231F20"/>
                <w:spacing w:val="-2"/>
                <w:sz w:val="18"/>
              </w:rPr>
              <w:t>J.3.13</w:t>
            </w:r>
          </w:p>
        </w:tc>
        <w:tc>
          <w:tcPr>
            <w:tcW w:w="907" w:type="dxa"/>
          </w:tcPr>
          <w:p>
            <w:pPr>
              <w:pStyle w:val="TableParagraph"/>
              <w:spacing w:before="150"/>
              <w:ind w:right="106"/>
              <w:jc w:val="right"/>
              <w:rPr>
                <w:sz w:val="18"/>
              </w:rPr>
            </w:pPr>
            <w:r>
              <w:rPr>
                <w:color w:val="231F20"/>
                <w:spacing w:val="-10"/>
                <w:sz w:val="18"/>
              </w:rPr>
              <w:t>1</w:t>
            </w:r>
          </w:p>
        </w:tc>
        <w:tc>
          <w:tcPr>
            <w:tcW w:w="7258" w:type="dxa"/>
          </w:tcPr>
          <w:p>
            <w:pPr>
              <w:pStyle w:val="TableParagraph"/>
              <w:spacing w:line="219" w:lineRule="exact" w:before="42"/>
              <w:ind w:left="118"/>
              <w:rPr>
                <w:sz w:val="18"/>
              </w:rPr>
            </w:pPr>
            <w:r>
              <w:rPr>
                <w:color w:val="231F20"/>
                <w:sz w:val="18"/>
              </w:rPr>
              <w:t>The</w:t>
            </w:r>
            <w:r>
              <w:rPr>
                <w:color w:val="231F20"/>
                <w:spacing w:val="-4"/>
                <w:sz w:val="18"/>
              </w:rPr>
              <w:t> </w:t>
            </w:r>
            <w:r>
              <w:rPr>
                <w:color w:val="231F20"/>
                <w:sz w:val="18"/>
              </w:rPr>
              <w:t>values</w:t>
            </w:r>
            <w:r>
              <w:rPr>
                <w:color w:val="231F20"/>
                <w:spacing w:val="-4"/>
                <w:sz w:val="18"/>
              </w:rPr>
              <w:t> </w:t>
            </w:r>
            <w:r>
              <w:rPr>
                <w:color w:val="231F20"/>
                <w:sz w:val="18"/>
              </w:rPr>
              <w:t>or</w:t>
            </w:r>
            <w:r>
              <w:rPr>
                <w:color w:val="231F20"/>
                <w:spacing w:val="-5"/>
                <w:sz w:val="18"/>
              </w:rPr>
              <w:t> </w:t>
            </w:r>
            <w:r>
              <w:rPr>
                <w:color w:val="231F20"/>
                <w:sz w:val="18"/>
              </w:rPr>
              <w:t>expressions</w:t>
            </w:r>
            <w:r>
              <w:rPr>
                <w:color w:val="231F20"/>
                <w:spacing w:val="-3"/>
                <w:sz w:val="18"/>
              </w:rPr>
              <w:t> </w:t>
            </w:r>
            <w:r>
              <w:rPr>
                <w:color w:val="231F20"/>
                <w:sz w:val="18"/>
              </w:rPr>
              <w:t>assigned</w:t>
            </w:r>
            <w:r>
              <w:rPr>
                <w:color w:val="231F20"/>
                <w:spacing w:val="-4"/>
                <w:sz w:val="18"/>
              </w:rPr>
              <w:t> </w:t>
            </w:r>
            <w:r>
              <w:rPr>
                <w:color w:val="231F20"/>
                <w:sz w:val="18"/>
              </w:rPr>
              <w:t>to</w:t>
            </w:r>
            <w:r>
              <w:rPr>
                <w:color w:val="231F20"/>
                <w:spacing w:val="-4"/>
                <w:sz w:val="18"/>
              </w:rPr>
              <w:t> </w:t>
            </w:r>
            <w:r>
              <w:rPr>
                <w:color w:val="231F20"/>
                <w:sz w:val="18"/>
              </w:rPr>
              <w:t>the</w:t>
            </w:r>
            <w:r>
              <w:rPr>
                <w:color w:val="231F20"/>
                <w:spacing w:val="-3"/>
                <w:sz w:val="18"/>
              </w:rPr>
              <w:t> </w:t>
            </w:r>
            <w:r>
              <w:rPr>
                <w:color w:val="231F20"/>
                <w:sz w:val="18"/>
              </w:rPr>
              <w:t>macros</w:t>
            </w:r>
            <w:r>
              <w:rPr>
                <w:color w:val="231F20"/>
                <w:spacing w:val="-4"/>
                <w:sz w:val="18"/>
              </w:rPr>
              <w:t> </w:t>
            </w:r>
            <w:r>
              <w:rPr>
                <w:color w:val="231F20"/>
                <w:sz w:val="18"/>
              </w:rPr>
              <w:t>speci</w:t>
            </w:r>
            <w:r>
              <w:rPr>
                <w:rFonts w:ascii="Courier New"/>
                <w:color w:val="231F20"/>
                <w:sz w:val="18"/>
              </w:rPr>
              <w:t>fi</w:t>
            </w:r>
            <w:r>
              <w:rPr>
                <w:color w:val="231F20"/>
                <w:sz w:val="18"/>
              </w:rPr>
              <w:t>ed</w:t>
            </w:r>
            <w:r>
              <w:rPr>
                <w:color w:val="231F20"/>
                <w:spacing w:val="-5"/>
                <w:sz w:val="18"/>
              </w:rPr>
              <w:t> </w:t>
            </w:r>
            <w:r>
              <w:rPr>
                <w:color w:val="231F20"/>
                <w:sz w:val="18"/>
              </w:rPr>
              <w:t>in</w:t>
            </w:r>
            <w:r>
              <w:rPr>
                <w:color w:val="231F20"/>
                <w:spacing w:val="-4"/>
                <w:sz w:val="18"/>
              </w:rPr>
              <w:t> </w:t>
            </w:r>
            <w:r>
              <w:rPr>
                <w:color w:val="231F20"/>
                <w:sz w:val="18"/>
              </w:rPr>
              <w:t>the</w:t>
            </w:r>
            <w:r>
              <w:rPr>
                <w:color w:val="231F20"/>
                <w:spacing w:val="-4"/>
                <w:sz w:val="18"/>
              </w:rPr>
              <w:t> </w:t>
            </w:r>
            <w:r>
              <w:rPr>
                <w:color w:val="231F20"/>
                <w:sz w:val="18"/>
              </w:rPr>
              <w:t>headers</w:t>
            </w:r>
            <w:r>
              <w:rPr>
                <w:color w:val="231F20"/>
                <w:spacing w:val="-5"/>
                <w:sz w:val="18"/>
              </w:rPr>
              <w:t> </w:t>
            </w:r>
            <w:r>
              <w:rPr>
                <w:color w:val="231F20"/>
                <w:spacing w:val="-2"/>
                <w:sz w:val="18"/>
              </w:rPr>
              <w:t>&lt;</w:t>
            </w:r>
            <w:r>
              <w:rPr>
                <w:rFonts w:ascii="Courier New"/>
                <w:color w:val="231F20"/>
                <w:spacing w:val="-2"/>
                <w:sz w:val="18"/>
              </w:rPr>
              <w:t>fl</w:t>
            </w:r>
            <w:r>
              <w:rPr>
                <w:color w:val="231F20"/>
                <w:spacing w:val="-2"/>
                <w:sz w:val="18"/>
              </w:rPr>
              <w:t>oat.h&gt;,</w:t>
            </w:r>
          </w:p>
          <w:p>
            <w:pPr>
              <w:pStyle w:val="TableParagraph"/>
              <w:spacing w:line="204" w:lineRule="exact"/>
              <w:ind w:left="118"/>
              <w:rPr>
                <w:sz w:val="18"/>
              </w:rPr>
            </w:pPr>
            <w:r>
              <w:rPr>
                <w:color w:val="231F20"/>
                <w:sz w:val="18"/>
              </w:rPr>
              <w:t>&lt;limits.h&gt;,</w:t>
            </w:r>
            <w:r>
              <w:rPr>
                <w:color w:val="231F20"/>
                <w:spacing w:val="-9"/>
                <w:sz w:val="18"/>
              </w:rPr>
              <w:t> </w:t>
            </w:r>
            <w:r>
              <w:rPr>
                <w:color w:val="231F20"/>
                <w:sz w:val="18"/>
              </w:rPr>
              <w:t>and</w:t>
            </w:r>
            <w:r>
              <w:rPr>
                <w:color w:val="231F20"/>
                <w:spacing w:val="-8"/>
                <w:sz w:val="18"/>
              </w:rPr>
              <w:t> </w:t>
            </w:r>
            <w:r>
              <w:rPr>
                <w:color w:val="231F20"/>
                <w:sz w:val="18"/>
              </w:rPr>
              <w:t>&lt;stdint.h&gt;</w:t>
            </w:r>
            <w:r>
              <w:rPr>
                <w:color w:val="231F20"/>
                <w:spacing w:val="-10"/>
                <w:sz w:val="18"/>
              </w:rPr>
              <w:t> </w:t>
            </w:r>
            <w:r>
              <w:rPr>
                <w:color w:val="231F20"/>
                <w:sz w:val="18"/>
              </w:rPr>
              <w:t>(5.2.4.2,</w:t>
            </w:r>
            <w:r>
              <w:rPr>
                <w:color w:val="231F20"/>
                <w:spacing w:val="-8"/>
                <w:sz w:val="18"/>
              </w:rPr>
              <w:t> </w:t>
            </w:r>
            <w:r>
              <w:rPr>
                <w:color w:val="231F20"/>
                <w:sz w:val="18"/>
              </w:rPr>
              <w:t>7.18.2,</w:t>
            </w:r>
            <w:r>
              <w:rPr>
                <w:color w:val="231F20"/>
                <w:spacing w:val="-9"/>
                <w:sz w:val="18"/>
              </w:rPr>
              <w:t> </w:t>
            </w:r>
            <w:r>
              <w:rPr>
                <w:color w:val="231F20"/>
                <w:spacing w:val="-2"/>
                <w:sz w:val="18"/>
              </w:rPr>
              <w:t>7.18.3).</w:t>
            </w:r>
          </w:p>
        </w:tc>
      </w:tr>
      <w:tr>
        <w:trPr>
          <w:trHeight w:val="500" w:hRule="atLeast"/>
        </w:trPr>
        <w:tc>
          <w:tcPr>
            <w:tcW w:w="907" w:type="dxa"/>
            <w:vMerge/>
            <w:tcBorders>
              <w:top w:val="nil"/>
            </w:tcBorders>
          </w:tcPr>
          <w:p>
            <w:pPr>
              <w:rPr>
                <w:sz w:val="2"/>
                <w:szCs w:val="2"/>
              </w:rPr>
            </w:pPr>
          </w:p>
        </w:tc>
        <w:tc>
          <w:tcPr>
            <w:tcW w:w="907" w:type="dxa"/>
          </w:tcPr>
          <w:p>
            <w:pPr>
              <w:pStyle w:val="TableParagraph"/>
              <w:spacing w:before="150"/>
              <w:ind w:right="106"/>
              <w:jc w:val="right"/>
              <w:rPr>
                <w:sz w:val="18"/>
              </w:rPr>
            </w:pPr>
            <w:r>
              <w:rPr>
                <w:color w:val="231F20"/>
                <w:spacing w:val="-10"/>
                <w:sz w:val="18"/>
              </w:rPr>
              <w:t>2</w:t>
            </w:r>
          </w:p>
        </w:tc>
        <w:tc>
          <w:tcPr>
            <w:tcW w:w="7258" w:type="dxa"/>
          </w:tcPr>
          <w:p>
            <w:pPr>
              <w:pStyle w:val="TableParagraph"/>
              <w:spacing w:line="232" w:lineRule="auto" w:before="47"/>
              <w:ind w:left="118" w:right="184"/>
              <w:rPr>
                <w:sz w:val="18"/>
              </w:rPr>
            </w:pPr>
            <w:r>
              <w:rPr>
                <w:color w:val="231F20"/>
                <w:sz w:val="18"/>
              </w:rPr>
              <w:t>The number, order, and encoding of bytes in any object (when not explicitly speci</w:t>
            </w:r>
            <w:r>
              <w:rPr>
                <w:rFonts w:ascii="Courier New"/>
                <w:color w:val="231F20"/>
                <w:sz w:val="18"/>
              </w:rPr>
              <w:t>fi</w:t>
            </w:r>
            <w:r>
              <w:rPr>
                <w:color w:val="231F20"/>
                <w:sz w:val="18"/>
              </w:rPr>
              <w:t>ed </w:t>
            </w:r>
            <w:r>
              <w:rPr>
                <w:color w:val="231F20"/>
                <w:w w:val="105"/>
                <w:sz w:val="18"/>
              </w:rPr>
              <w:t>in this International Standard) (6.2.6.1).</w:t>
            </w:r>
          </w:p>
        </w:tc>
      </w:tr>
    </w:tbl>
    <w:p>
      <w:pPr>
        <w:pStyle w:val="BodyText"/>
        <w:rPr>
          <w:sz w:val="28"/>
        </w:rPr>
      </w:pPr>
      <w:r>
        <w:rPr/>
        <mc:AlternateContent>
          <mc:Choice Requires="wps">
            <w:drawing>
              <wp:anchor distT="0" distB="0" distL="0" distR="0" allowOverlap="1" layoutInCell="1" locked="0" behindDoc="0" simplePos="0" relativeHeight="16029184">
                <wp:simplePos x="0" y="0"/>
                <wp:positionH relativeFrom="page">
                  <wp:posOffset>6969279</wp:posOffset>
                </wp:positionH>
                <wp:positionV relativeFrom="page">
                  <wp:posOffset>526153</wp:posOffset>
                </wp:positionV>
                <wp:extent cx="267970" cy="4733925"/>
                <wp:effectExtent l="0" t="0" r="0" b="0"/>
                <wp:wrapNone/>
                <wp:docPr id="862" name="Textbox 862"/>
                <wp:cNvGraphicFramePr>
                  <a:graphicFrameLocks/>
                </wp:cNvGraphicFramePr>
                <a:graphic>
                  <a:graphicData uri="http://schemas.microsoft.com/office/word/2010/wordprocessingShape">
                    <wps:wsp>
                      <wps:cNvPr id="862" name="Textbox 862"/>
                      <wps:cNvSpPr txBox="1"/>
                      <wps:spPr>
                        <a:xfrm>
                          <a:off x="0" y="0"/>
                          <a:ext cx="267970" cy="4733925"/>
                        </a:xfrm>
                        <a:prstGeom prst="rect">
                          <a:avLst/>
                        </a:prstGeom>
                      </wps:spPr>
                      <wps:txbx>
                        <w:txbxContent>
                          <w:p>
                            <w:pPr>
                              <w:spacing w:before="56"/>
                              <w:ind w:left="20" w:right="0" w:firstLine="0"/>
                              <w:jc w:val="left"/>
                              <w:rPr>
                                <w:sz w:val="28"/>
                              </w:rPr>
                            </w:pPr>
                            <w:r>
                              <w:rPr>
                                <w:color w:val="98002E"/>
                                <w:sz w:val="28"/>
                              </w:rPr>
                              <w:t>Appendix</w:t>
                            </w:r>
                            <w:r>
                              <w:rPr>
                                <w:color w:val="98002E"/>
                                <w:spacing w:val="31"/>
                                <w:sz w:val="28"/>
                              </w:rPr>
                              <w:t> </w:t>
                            </w:r>
                            <w:r>
                              <w:rPr>
                                <w:color w:val="98002E"/>
                                <w:sz w:val="28"/>
                              </w:rPr>
                              <w:t>G:</w:t>
                            </w:r>
                            <w:r>
                              <w:rPr>
                                <w:color w:val="98002E"/>
                                <w:spacing w:val="31"/>
                                <w:sz w:val="28"/>
                              </w:rPr>
                              <w:t> </w:t>
                            </w:r>
                            <w:r>
                              <w:rPr>
                                <w:color w:val="98002E"/>
                                <w:sz w:val="28"/>
                              </w:rPr>
                              <w:t>Implementation-de</w:t>
                            </w:r>
                            <w:r>
                              <w:rPr>
                                <w:rFonts w:ascii="Courier New"/>
                                <w:color w:val="98002E"/>
                                <w:sz w:val="28"/>
                              </w:rPr>
                              <w:t>fi</w:t>
                            </w:r>
                            <w:r>
                              <w:rPr>
                                <w:color w:val="98002E"/>
                                <w:sz w:val="28"/>
                              </w:rPr>
                              <w:t>ned</w:t>
                            </w:r>
                            <w:r>
                              <w:rPr>
                                <w:color w:val="98002E"/>
                                <w:spacing w:val="31"/>
                                <w:sz w:val="28"/>
                              </w:rPr>
                              <w:t> </w:t>
                            </w:r>
                            <w:r>
                              <w:rPr>
                                <w:color w:val="98002E"/>
                                <w:sz w:val="28"/>
                              </w:rPr>
                              <w:t>behaviour</w:t>
                            </w:r>
                            <w:r>
                              <w:rPr>
                                <w:color w:val="98002E"/>
                                <w:spacing w:val="31"/>
                                <w:sz w:val="28"/>
                              </w:rPr>
                              <w:t> </w:t>
                            </w:r>
                            <w:r>
                              <w:rPr>
                                <w:color w:val="98002E"/>
                                <w:spacing w:val="-2"/>
                                <w:sz w:val="28"/>
                              </w:rPr>
                              <w:t>checklist</w:t>
                            </w:r>
                          </w:p>
                        </w:txbxContent>
                      </wps:txbx>
                      <wps:bodyPr wrap="square" lIns="0" tIns="0" rIns="0" bIns="0" rtlCol="0" vert="vert270">
                        <a:noAutofit/>
                      </wps:bodyPr>
                    </wps:wsp>
                  </a:graphicData>
                </a:graphic>
              </wp:anchor>
            </w:drawing>
          </mc:Choice>
          <mc:Fallback>
            <w:pict>
              <v:shape style="position:absolute;margin-left:548.762146pt;margin-top:41.42942pt;width:21.1pt;height:372.75pt;mso-position-horizontal-relative:page;mso-position-vertical-relative:page;z-index:16029184" type="#_x0000_t202" id="docshape651" filled="false" stroked="false">
                <v:textbox inset="0,0,0,0" style="layout-flow:vertical;mso-layout-flow-alt:bottom-to-top">
                  <w:txbxContent>
                    <w:p>
                      <w:pPr>
                        <w:spacing w:before="56"/>
                        <w:ind w:left="20" w:right="0" w:firstLine="0"/>
                        <w:jc w:val="left"/>
                        <w:rPr>
                          <w:sz w:val="28"/>
                        </w:rPr>
                      </w:pPr>
                      <w:r>
                        <w:rPr>
                          <w:color w:val="98002E"/>
                          <w:sz w:val="28"/>
                        </w:rPr>
                        <w:t>Appendix</w:t>
                      </w:r>
                      <w:r>
                        <w:rPr>
                          <w:color w:val="98002E"/>
                          <w:spacing w:val="31"/>
                          <w:sz w:val="28"/>
                        </w:rPr>
                        <w:t> </w:t>
                      </w:r>
                      <w:r>
                        <w:rPr>
                          <w:color w:val="98002E"/>
                          <w:sz w:val="28"/>
                        </w:rPr>
                        <w:t>G:</w:t>
                      </w:r>
                      <w:r>
                        <w:rPr>
                          <w:color w:val="98002E"/>
                          <w:spacing w:val="31"/>
                          <w:sz w:val="28"/>
                        </w:rPr>
                        <w:t> </w:t>
                      </w:r>
                      <w:r>
                        <w:rPr>
                          <w:color w:val="98002E"/>
                          <w:sz w:val="28"/>
                        </w:rPr>
                        <w:t>Implementation-de</w:t>
                      </w:r>
                      <w:r>
                        <w:rPr>
                          <w:rFonts w:ascii="Courier New"/>
                          <w:color w:val="98002E"/>
                          <w:sz w:val="28"/>
                        </w:rPr>
                        <w:t>fi</w:t>
                      </w:r>
                      <w:r>
                        <w:rPr>
                          <w:color w:val="98002E"/>
                          <w:sz w:val="28"/>
                        </w:rPr>
                        <w:t>ned</w:t>
                      </w:r>
                      <w:r>
                        <w:rPr>
                          <w:color w:val="98002E"/>
                          <w:spacing w:val="31"/>
                          <w:sz w:val="28"/>
                        </w:rPr>
                        <w:t> </w:t>
                      </w:r>
                      <w:r>
                        <w:rPr>
                          <w:color w:val="98002E"/>
                          <w:sz w:val="28"/>
                        </w:rPr>
                        <w:t>behaviour</w:t>
                      </w:r>
                      <w:r>
                        <w:rPr>
                          <w:color w:val="98002E"/>
                          <w:spacing w:val="31"/>
                          <w:sz w:val="28"/>
                        </w:rPr>
                        <w:t> </w:t>
                      </w:r>
                      <w:r>
                        <w:rPr>
                          <w:color w:val="98002E"/>
                          <w:spacing w:val="-2"/>
                          <w:sz w:val="28"/>
                        </w:rPr>
                        <w:t>checklist</w:t>
                      </w:r>
                    </w:p>
                  </w:txbxContent>
                </v:textbox>
                <w10:wrap type="none"/>
              </v:shape>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74"/>
        <w:rPr>
          <w:sz w:val="28"/>
        </w:rPr>
      </w:pPr>
    </w:p>
    <w:p>
      <w:pPr>
        <w:pStyle w:val="Heading3"/>
        <w:spacing w:before="1"/>
        <w:ind w:left="0" w:right="99"/>
        <w:jc w:val="right"/>
      </w:pPr>
      <w:r>
        <w:rPr/>
        <mc:AlternateContent>
          <mc:Choice Requires="wps">
            <w:drawing>
              <wp:anchor distT="0" distB="0" distL="0" distR="0" allowOverlap="1" layoutInCell="1" locked="0" behindDoc="0" simplePos="0" relativeHeight="16028672">
                <wp:simplePos x="0" y="0"/>
                <wp:positionH relativeFrom="page">
                  <wp:posOffset>6909599</wp:posOffset>
                </wp:positionH>
                <wp:positionV relativeFrom="paragraph">
                  <wp:posOffset>-170678</wp:posOffset>
                </wp:positionV>
                <wp:extent cx="1270" cy="540385"/>
                <wp:effectExtent l="0" t="0" r="0" b="0"/>
                <wp:wrapNone/>
                <wp:docPr id="863" name="Graphic 863"/>
                <wp:cNvGraphicFramePr>
                  <a:graphicFrameLocks/>
                </wp:cNvGraphicFramePr>
                <a:graphic>
                  <a:graphicData uri="http://schemas.microsoft.com/office/word/2010/wordprocessingShape">
                    <wps:wsp>
                      <wps:cNvPr id="863" name="Graphic 863"/>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672" from="544.062988pt,29.080711pt" to="544.062988pt,-13.439289pt" stroked="true" strokeweight="5pt" strokecolor="#98002e">
                <v:stroke dashstyle="solid"/>
                <w10:wrap type="none"/>
              </v:line>
            </w:pict>
          </mc:Fallback>
        </mc:AlternateContent>
      </w:r>
      <w:r>
        <w:rPr>
          <w:color w:val="231F20"/>
          <w:spacing w:val="-5"/>
        </w:rPr>
        <w:t>209</w:t>
      </w:r>
    </w:p>
    <w:p>
      <w:pPr>
        <w:spacing w:after="0"/>
        <w:jc w:val="right"/>
        <w:sectPr>
          <w:pgSz w:w="11910" w:h="16840"/>
          <w:pgMar w:header="0" w:footer="658" w:top="820" w:bottom="920" w:left="220" w:right="280"/>
        </w:sectPr>
      </w:pPr>
    </w:p>
    <w:p>
      <w:pPr>
        <w:pStyle w:val="Heading1"/>
        <w:tabs>
          <w:tab w:pos="3462" w:val="left" w:leader="none"/>
        </w:tabs>
        <w:spacing w:line="247" w:lineRule="auto"/>
        <w:ind w:left="3462" w:right="2260" w:hanging="2268"/>
      </w:pPr>
      <w:bookmarkStart w:name="Appendix H Undefined and critical unspec" w:id="315"/>
      <w:bookmarkEnd w:id="315"/>
      <w:r>
        <w:rPr/>
      </w:r>
      <w:bookmarkStart w:name="H.1 Undefined behaviour" w:id="316"/>
      <w:bookmarkEnd w:id="316"/>
      <w:r>
        <w:rPr/>
      </w:r>
      <w:bookmarkStart w:name="_bookmark157" w:id="317"/>
      <w:bookmarkEnd w:id="317"/>
      <w:r>
        <w:rPr/>
      </w:r>
      <w:r>
        <w:rPr>
          <w:color w:val="98002E"/>
        </w:rPr>
        <w:t>Appendix H</w:t>
        <w:tab/>
      </w:r>
      <w:r>
        <w:rPr>
          <w:color w:val="98002E"/>
          <w:spacing w:val="-6"/>
        </w:rPr>
        <w:t>Unde</w:t>
      </w:r>
      <w:r>
        <w:rPr>
          <w:rFonts w:ascii="Courier New"/>
          <w:color w:val="98002E"/>
          <w:spacing w:val="-6"/>
        </w:rPr>
        <w:t>fi</w:t>
      </w:r>
      <w:r>
        <w:rPr>
          <w:color w:val="98002E"/>
          <w:spacing w:val="-6"/>
        </w:rPr>
        <w:t>ned</w:t>
      </w:r>
      <w:r>
        <w:rPr>
          <w:color w:val="98002E"/>
          <w:spacing w:val="-18"/>
        </w:rPr>
        <w:t> </w:t>
      </w:r>
      <w:r>
        <w:rPr>
          <w:color w:val="98002E"/>
          <w:spacing w:val="-6"/>
        </w:rPr>
        <w:t>and</w:t>
      </w:r>
      <w:r>
        <w:rPr>
          <w:color w:val="98002E"/>
          <w:spacing w:val="-18"/>
        </w:rPr>
        <w:t> </w:t>
      </w:r>
      <w:r>
        <w:rPr>
          <w:color w:val="98002E"/>
          <w:spacing w:val="-6"/>
        </w:rPr>
        <w:t>critical</w:t>
      </w:r>
      <w:r>
        <w:rPr>
          <w:color w:val="98002E"/>
          <w:spacing w:val="-18"/>
        </w:rPr>
        <w:t> </w:t>
      </w:r>
      <w:r>
        <w:rPr>
          <w:color w:val="98002E"/>
          <w:spacing w:val="-6"/>
        </w:rPr>
        <w:t>unspeci</w:t>
      </w:r>
      <w:r>
        <w:rPr>
          <w:rFonts w:ascii="Courier New"/>
          <w:color w:val="98002E"/>
          <w:spacing w:val="-6"/>
        </w:rPr>
        <w:t>fi</w:t>
      </w:r>
      <w:r>
        <w:rPr>
          <w:color w:val="98002E"/>
          <w:spacing w:val="-6"/>
        </w:rPr>
        <w:t>ed </w:t>
      </w:r>
      <w:r>
        <w:rPr>
          <w:color w:val="98002E"/>
          <w:spacing w:val="-2"/>
        </w:rPr>
        <w:t>behaviour</w:t>
      </w:r>
    </w:p>
    <w:p>
      <w:pPr>
        <w:pStyle w:val="BodyText"/>
        <w:spacing w:line="247" w:lineRule="auto" w:before="180"/>
        <w:ind w:left="1194" w:right="1138"/>
        <w:jc w:val="both"/>
      </w:pPr>
      <w:r>
        <w:rPr>
          <w:color w:val="231F20"/>
        </w:rPr>
        <w:t>This Appendix identi</w:t>
      </w:r>
      <w:r>
        <w:rPr>
          <w:rFonts w:ascii="Courier New"/>
          <w:color w:val="231F20"/>
        </w:rPr>
        <w:t>fi</w:t>
      </w:r>
      <w:r>
        <w:rPr>
          <w:color w:val="231F20"/>
        </w:rPr>
        <w:t>es the unde</w:t>
      </w:r>
      <w:r>
        <w:rPr>
          <w:rFonts w:ascii="Courier New"/>
          <w:color w:val="231F20"/>
        </w:rPr>
        <w:t>fi</w:t>
      </w:r>
      <w:r>
        <w:rPr>
          <w:color w:val="231F20"/>
        </w:rPr>
        <w:t>ned and critical unspeci</w:t>
      </w:r>
      <w:r>
        <w:rPr>
          <w:rFonts w:ascii="Courier New"/>
          <w:color w:val="231F20"/>
        </w:rPr>
        <w:t>fi</w:t>
      </w:r>
      <w:r>
        <w:rPr>
          <w:color w:val="231F20"/>
        </w:rPr>
        <w:t>ed behaviours that are referred to by </w:t>
      </w:r>
      <w:hyperlink w:history="true" w:anchor="_bookmark29">
        <w:r>
          <w:rPr>
            <w:color w:val="231F20"/>
          </w:rPr>
          <w:t>Rule 1.3.</w:t>
        </w:r>
      </w:hyperlink>
    </w:p>
    <w:p>
      <w:pPr>
        <w:pStyle w:val="BodyText"/>
        <w:spacing w:before="182"/>
      </w:pPr>
    </w:p>
    <w:p>
      <w:pPr>
        <w:pStyle w:val="Heading3"/>
        <w:numPr>
          <w:ilvl w:val="1"/>
          <w:numId w:val="112"/>
        </w:numPr>
        <w:tabs>
          <w:tab w:pos="1914" w:val="left" w:leader="none"/>
        </w:tabs>
        <w:spacing w:line="240" w:lineRule="auto" w:before="0" w:after="0"/>
        <w:ind w:left="1914" w:right="0" w:hanging="720"/>
        <w:jc w:val="left"/>
      </w:pPr>
      <w:r>
        <w:rPr>
          <w:color w:val="98002E"/>
          <w:w w:val="90"/>
        </w:rPr>
        <w:t>Unde</w:t>
      </w:r>
      <w:r>
        <w:rPr>
          <w:rFonts w:ascii="Courier New"/>
          <w:color w:val="98002E"/>
          <w:w w:val="90"/>
        </w:rPr>
        <w:t>fi</w:t>
      </w:r>
      <w:r>
        <w:rPr>
          <w:color w:val="98002E"/>
          <w:w w:val="90"/>
        </w:rPr>
        <w:t>ned</w:t>
      </w:r>
      <w:r>
        <w:rPr>
          <w:color w:val="98002E"/>
          <w:spacing w:val="23"/>
        </w:rPr>
        <w:t> </w:t>
      </w:r>
      <w:r>
        <w:rPr>
          <w:color w:val="98002E"/>
          <w:spacing w:val="-2"/>
        </w:rPr>
        <w:t>behaviour</w:t>
      </w:r>
    </w:p>
    <w:p>
      <w:pPr>
        <w:pStyle w:val="BodyText"/>
        <w:spacing w:before="183"/>
        <w:ind w:left="1194"/>
        <w:jc w:val="both"/>
      </w:pPr>
      <w:r>
        <w:rPr>
          <w:color w:val="231F20"/>
        </w:rPr>
        <w:t>The</w:t>
      </w:r>
      <w:r>
        <w:rPr>
          <w:color w:val="231F20"/>
          <w:spacing w:val="5"/>
        </w:rPr>
        <w:t> </w:t>
      </w:r>
      <w:r>
        <w:rPr>
          <w:color w:val="231F20"/>
        </w:rPr>
        <w:t>columns</w:t>
      </w:r>
      <w:r>
        <w:rPr>
          <w:color w:val="231F20"/>
          <w:spacing w:val="5"/>
        </w:rPr>
        <w:t> </w:t>
      </w:r>
      <w:r>
        <w:rPr>
          <w:color w:val="231F20"/>
        </w:rPr>
        <w:t>in</w:t>
      </w:r>
      <w:r>
        <w:rPr>
          <w:color w:val="231F20"/>
          <w:spacing w:val="5"/>
        </w:rPr>
        <w:t> </w:t>
      </w:r>
      <w:r>
        <w:rPr>
          <w:color w:val="231F20"/>
        </w:rPr>
        <w:t>this</w:t>
      </w:r>
      <w:r>
        <w:rPr>
          <w:color w:val="231F20"/>
          <w:spacing w:val="6"/>
        </w:rPr>
        <w:t> </w:t>
      </w:r>
      <w:r>
        <w:rPr>
          <w:color w:val="231F20"/>
        </w:rPr>
        <w:t>table</w:t>
      </w:r>
      <w:r>
        <w:rPr>
          <w:color w:val="231F20"/>
          <w:spacing w:val="5"/>
        </w:rPr>
        <w:t> </w:t>
      </w:r>
      <w:r>
        <w:rPr>
          <w:color w:val="231F20"/>
        </w:rPr>
        <w:t>have</w:t>
      </w:r>
      <w:r>
        <w:rPr>
          <w:color w:val="231F20"/>
          <w:spacing w:val="5"/>
        </w:rPr>
        <w:t> </w:t>
      </w:r>
      <w:r>
        <w:rPr>
          <w:color w:val="231F20"/>
        </w:rPr>
        <w:t>the</w:t>
      </w:r>
      <w:r>
        <w:rPr>
          <w:color w:val="231F20"/>
          <w:spacing w:val="6"/>
        </w:rPr>
        <w:t> </w:t>
      </w:r>
      <w:r>
        <w:rPr>
          <w:color w:val="231F20"/>
        </w:rPr>
        <w:t>following</w:t>
      </w:r>
      <w:r>
        <w:rPr>
          <w:color w:val="231F20"/>
          <w:spacing w:val="5"/>
        </w:rPr>
        <w:t> </w:t>
      </w:r>
      <w:r>
        <w:rPr>
          <w:color w:val="231F20"/>
          <w:spacing w:val="-2"/>
        </w:rPr>
        <w:t>meanings:</w:t>
      </w:r>
    </w:p>
    <w:p>
      <w:pPr>
        <w:pStyle w:val="ListParagraph"/>
        <w:numPr>
          <w:ilvl w:val="2"/>
          <w:numId w:val="112"/>
        </w:numPr>
        <w:tabs>
          <w:tab w:pos="1920" w:val="left" w:leader="none"/>
        </w:tabs>
        <w:spacing w:line="256" w:lineRule="auto" w:before="192" w:after="0"/>
        <w:ind w:left="1920" w:right="1137" w:hanging="363"/>
        <w:jc w:val="both"/>
        <w:rPr>
          <w:sz w:val="20"/>
        </w:rPr>
      </w:pPr>
      <w:r>
        <w:rPr>
          <w:color w:val="231F20"/>
          <w:sz w:val="20"/>
        </w:rPr>
        <w:t>C90</w:t>
      </w:r>
      <w:r>
        <w:rPr>
          <w:color w:val="231F20"/>
          <w:spacing w:val="-3"/>
          <w:sz w:val="20"/>
        </w:rPr>
        <w:t> </w:t>
      </w:r>
      <w:r>
        <w:rPr>
          <w:color w:val="231F20"/>
          <w:sz w:val="20"/>
        </w:rPr>
        <w:t>Id</w:t>
      </w:r>
      <w:r>
        <w:rPr>
          <w:color w:val="231F20"/>
          <w:spacing w:val="-4"/>
          <w:sz w:val="20"/>
        </w:rPr>
        <w:t> </w:t>
      </w:r>
      <w:r>
        <w:rPr>
          <w:color w:val="231F20"/>
          <w:sz w:val="20"/>
        </w:rPr>
        <w:t>is</w:t>
      </w:r>
      <w:r>
        <w:rPr>
          <w:color w:val="231F20"/>
          <w:spacing w:val="-4"/>
          <w:sz w:val="20"/>
        </w:rPr>
        <w:t> </w:t>
      </w:r>
      <w:r>
        <w:rPr>
          <w:color w:val="231F20"/>
          <w:sz w:val="20"/>
        </w:rPr>
        <w:t>the</w:t>
      </w:r>
      <w:r>
        <w:rPr>
          <w:color w:val="231F20"/>
          <w:spacing w:val="-4"/>
          <w:sz w:val="20"/>
        </w:rPr>
        <w:t> </w:t>
      </w:r>
      <w:r>
        <w:rPr>
          <w:color w:val="231F20"/>
          <w:sz w:val="20"/>
        </w:rPr>
        <w:t>number</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4"/>
          <w:sz w:val="20"/>
        </w:rPr>
        <w:t> </w:t>
      </w:r>
      <w:r>
        <w:rPr>
          <w:color w:val="231F20"/>
          <w:sz w:val="20"/>
        </w:rPr>
        <w:t>unde</w:t>
      </w:r>
      <w:r>
        <w:rPr>
          <w:rFonts w:ascii="Courier New" w:hAnsi="Courier New"/>
          <w:color w:val="231F20"/>
          <w:sz w:val="20"/>
        </w:rPr>
        <w:t>fi</w:t>
      </w:r>
      <w:r>
        <w:rPr>
          <w:color w:val="231F20"/>
          <w:sz w:val="20"/>
        </w:rPr>
        <w:t>ned</w:t>
      </w:r>
      <w:r>
        <w:rPr>
          <w:color w:val="231F20"/>
          <w:spacing w:val="-4"/>
          <w:sz w:val="20"/>
        </w:rPr>
        <w:t> </w:t>
      </w:r>
      <w:r>
        <w:rPr>
          <w:color w:val="231F20"/>
          <w:sz w:val="20"/>
        </w:rPr>
        <w:t>behaviour</w:t>
      </w:r>
      <w:r>
        <w:rPr>
          <w:color w:val="231F20"/>
          <w:spacing w:val="-4"/>
          <w:sz w:val="20"/>
        </w:rPr>
        <w:t> </w:t>
      </w:r>
      <w:r>
        <w:rPr>
          <w:color w:val="231F20"/>
          <w:sz w:val="20"/>
        </w:rPr>
        <w:t>in</w:t>
      </w:r>
      <w:r>
        <w:rPr>
          <w:color w:val="231F20"/>
          <w:spacing w:val="-4"/>
          <w:sz w:val="20"/>
        </w:rPr>
        <w:t> </w:t>
      </w:r>
      <w:r>
        <w:rPr>
          <w:color w:val="231F20"/>
          <w:sz w:val="20"/>
        </w:rPr>
        <w:t>Annex</w:t>
      </w:r>
      <w:r>
        <w:rPr>
          <w:color w:val="231F20"/>
          <w:spacing w:val="-4"/>
          <w:sz w:val="20"/>
        </w:rPr>
        <w:t> </w:t>
      </w:r>
      <w:r>
        <w:rPr>
          <w:color w:val="231F20"/>
          <w:sz w:val="20"/>
        </w:rPr>
        <w:t>G</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C90</w:t>
      </w:r>
      <w:r>
        <w:rPr>
          <w:color w:val="231F20"/>
          <w:spacing w:val="-4"/>
          <w:sz w:val="20"/>
        </w:rPr>
        <w:t> </w:t>
      </w:r>
      <w:r>
        <w:rPr>
          <w:color w:val="231F20"/>
          <w:sz w:val="20"/>
        </w:rPr>
        <w:t>Standard;</w:t>
      </w:r>
      <w:r>
        <w:rPr>
          <w:color w:val="231F20"/>
          <w:spacing w:val="-4"/>
          <w:sz w:val="20"/>
        </w:rPr>
        <w:t> </w:t>
      </w:r>
      <w:r>
        <w:rPr>
          <w:color w:val="231F20"/>
          <w:sz w:val="20"/>
        </w:rPr>
        <w:t>where</w:t>
      </w:r>
      <w:r>
        <w:rPr>
          <w:color w:val="231F20"/>
          <w:spacing w:val="-4"/>
          <w:sz w:val="20"/>
        </w:rPr>
        <w:t> </w:t>
      </w:r>
      <w:r>
        <w:rPr>
          <w:color w:val="231F20"/>
          <w:sz w:val="20"/>
        </w:rPr>
        <w:t>the behaviour</w:t>
      </w:r>
      <w:r>
        <w:rPr>
          <w:color w:val="231F20"/>
          <w:spacing w:val="13"/>
          <w:sz w:val="20"/>
        </w:rPr>
        <w:t> </w:t>
      </w:r>
      <w:r>
        <w:rPr>
          <w:color w:val="231F20"/>
          <w:sz w:val="20"/>
        </w:rPr>
        <w:t>is</w:t>
      </w:r>
      <w:r>
        <w:rPr>
          <w:color w:val="231F20"/>
          <w:spacing w:val="13"/>
          <w:sz w:val="20"/>
        </w:rPr>
        <w:t> </w:t>
      </w:r>
      <w:r>
        <w:rPr>
          <w:color w:val="231F20"/>
          <w:sz w:val="20"/>
        </w:rPr>
        <w:t>mentioned</w:t>
      </w:r>
      <w:r>
        <w:rPr>
          <w:color w:val="231F20"/>
          <w:spacing w:val="13"/>
          <w:sz w:val="20"/>
        </w:rPr>
        <w:t> </w:t>
      </w:r>
      <w:r>
        <w:rPr>
          <w:color w:val="231F20"/>
          <w:sz w:val="20"/>
        </w:rPr>
        <w:t>in</w:t>
      </w:r>
      <w:r>
        <w:rPr>
          <w:color w:val="231F20"/>
          <w:spacing w:val="13"/>
          <w:sz w:val="20"/>
        </w:rPr>
        <w:t> </w:t>
      </w:r>
      <w:r>
        <w:rPr>
          <w:color w:val="231F20"/>
          <w:sz w:val="20"/>
        </w:rPr>
        <w:t>the</w:t>
      </w:r>
      <w:r>
        <w:rPr>
          <w:color w:val="231F20"/>
          <w:spacing w:val="13"/>
          <w:sz w:val="20"/>
        </w:rPr>
        <w:t> </w:t>
      </w:r>
      <w:r>
        <w:rPr>
          <w:color w:val="231F20"/>
          <w:sz w:val="20"/>
        </w:rPr>
        <w:t>body</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Standard</w:t>
      </w:r>
      <w:r>
        <w:rPr>
          <w:color w:val="231F20"/>
          <w:spacing w:val="13"/>
          <w:sz w:val="20"/>
        </w:rPr>
        <w:t> </w:t>
      </w:r>
      <w:r>
        <w:rPr>
          <w:color w:val="231F20"/>
          <w:sz w:val="20"/>
        </w:rPr>
        <w:t>but</w:t>
      </w:r>
      <w:r>
        <w:rPr>
          <w:color w:val="231F20"/>
          <w:spacing w:val="13"/>
          <w:sz w:val="20"/>
        </w:rPr>
        <w:t> </w:t>
      </w:r>
      <w:r>
        <w:rPr>
          <w:color w:val="231F20"/>
          <w:sz w:val="20"/>
        </w:rPr>
        <w:t>not</w:t>
      </w:r>
      <w:r>
        <w:rPr>
          <w:color w:val="231F20"/>
          <w:spacing w:val="13"/>
          <w:sz w:val="20"/>
        </w:rPr>
        <w:t> </w:t>
      </w:r>
      <w:r>
        <w:rPr>
          <w:color w:val="231F20"/>
          <w:sz w:val="20"/>
        </w:rPr>
        <w:t>listed</w:t>
      </w:r>
      <w:r>
        <w:rPr>
          <w:color w:val="231F20"/>
          <w:spacing w:val="12"/>
          <w:sz w:val="20"/>
        </w:rPr>
        <w:t> </w:t>
      </w:r>
      <w:r>
        <w:rPr>
          <w:color w:val="231F20"/>
          <w:sz w:val="20"/>
        </w:rPr>
        <w:t>in</w:t>
      </w:r>
      <w:r>
        <w:rPr>
          <w:color w:val="231F20"/>
          <w:spacing w:val="13"/>
          <w:sz w:val="20"/>
        </w:rPr>
        <w:t> </w:t>
      </w:r>
      <w:r>
        <w:rPr>
          <w:color w:val="231F20"/>
          <w:sz w:val="20"/>
        </w:rPr>
        <w:t>Annex</w:t>
      </w:r>
      <w:r>
        <w:rPr>
          <w:color w:val="231F20"/>
          <w:spacing w:val="13"/>
          <w:sz w:val="20"/>
        </w:rPr>
        <w:t> </w:t>
      </w:r>
      <w:r>
        <w:rPr>
          <w:color w:val="231F20"/>
          <w:sz w:val="20"/>
        </w:rPr>
        <w:t>G,</w:t>
      </w:r>
      <w:r>
        <w:rPr>
          <w:color w:val="231F20"/>
          <w:spacing w:val="12"/>
          <w:sz w:val="20"/>
        </w:rPr>
        <w:t> </w:t>
      </w:r>
      <w:r>
        <w:rPr>
          <w:color w:val="231F20"/>
          <w:sz w:val="20"/>
        </w:rPr>
        <w:t>a</w:t>
      </w:r>
      <w:r>
        <w:rPr>
          <w:color w:val="231F20"/>
          <w:w w:val="110"/>
          <w:sz w:val="20"/>
        </w:rPr>
        <w:t> * </w:t>
      </w:r>
      <w:r>
        <w:rPr>
          <w:color w:val="231F20"/>
          <w:sz w:val="20"/>
        </w:rPr>
        <w:t>character is shown;</w:t>
      </w:r>
    </w:p>
    <w:p>
      <w:pPr>
        <w:pStyle w:val="ListParagraph"/>
        <w:numPr>
          <w:ilvl w:val="2"/>
          <w:numId w:val="112"/>
        </w:numPr>
        <w:tabs>
          <w:tab w:pos="1920" w:val="left" w:leader="none"/>
        </w:tabs>
        <w:spacing w:line="240" w:lineRule="auto" w:before="172" w:after="0"/>
        <w:ind w:left="1920" w:right="0" w:hanging="363"/>
        <w:jc w:val="left"/>
        <w:rPr>
          <w:sz w:val="20"/>
        </w:rPr>
      </w:pPr>
      <w:r>
        <w:rPr>
          <w:color w:val="231F20"/>
          <w:sz w:val="20"/>
        </w:rPr>
        <w:t>C99</w:t>
      </w:r>
      <w:r>
        <w:rPr>
          <w:color w:val="231F20"/>
          <w:spacing w:val="-7"/>
          <w:sz w:val="20"/>
        </w:rPr>
        <w:t> </w:t>
      </w:r>
      <w:r>
        <w:rPr>
          <w:color w:val="231F20"/>
          <w:sz w:val="20"/>
        </w:rPr>
        <w:t>Id</w:t>
      </w:r>
      <w:r>
        <w:rPr>
          <w:color w:val="231F20"/>
          <w:spacing w:val="-6"/>
          <w:sz w:val="20"/>
        </w:rPr>
        <w:t> </w:t>
      </w:r>
      <w:r>
        <w:rPr>
          <w:color w:val="231F20"/>
          <w:sz w:val="20"/>
        </w:rPr>
        <w:t>is</w:t>
      </w:r>
      <w:r>
        <w:rPr>
          <w:color w:val="231F20"/>
          <w:spacing w:val="-7"/>
          <w:sz w:val="20"/>
        </w:rPr>
        <w:t> </w:t>
      </w:r>
      <w:r>
        <w:rPr>
          <w:color w:val="231F20"/>
          <w:sz w:val="20"/>
        </w:rPr>
        <w:t>the</w:t>
      </w:r>
      <w:r>
        <w:rPr>
          <w:color w:val="231F20"/>
          <w:spacing w:val="-6"/>
          <w:sz w:val="20"/>
        </w:rPr>
        <w:t> </w:t>
      </w:r>
      <w:r>
        <w:rPr>
          <w:color w:val="231F20"/>
          <w:sz w:val="20"/>
        </w:rPr>
        <w:t>number</w:t>
      </w:r>
      <w:r>
        <w:rPr>
          <w:color w:val="231F20"/>
          <w:spacing w:val="-6"/>
          <w:sz w:val="20"/>
        </w:rPr>
        <w:t> </w:t>
      </w:r>
      <w:r>
        <w:rPr>
          <w:color w:val="231F20"/>
          <w:sz w:val="20"/>
        </w:rPr>
        <w:t>of</w:t>
      </w:r>
      <w:r>
        <w:rPr>
          <w:color w:val="231F20"/>
          <w:spacing w:val="-7"/>
          <w:sz w:val="20"/>
        </w:rPr>
        <w:t> </w:t>
      </w:r>
      <w:r>
        <w:rPr>
          <w:color w:val="231F20"/>
          <w:sz w:val="20"/>
        </w:rPr>
        <w:t>the</w:t>
      </w:r>
      <w:r>
        <w:rPr>
          <w:color w:val="231F20"/>
          <w:spacing w:val="-6"/>
          <w:sz w:val="20"/>
        </w:rPr>
        <w:t> </w:t>
      </w:r>
      <w:r>
        <w:rPr>
          <w:color w:val="231F20"/>
          <w:sz w:val="20"/>
        </w:rPr>
        <w:t>unde</w:t>
      </w:r>
      <w:r>
        <w:rPr>
          <w:rFonts w:ascii="Courier New" w:hAnsi="Courier New"/>
          <w:color w:val="231F20"/>
          <w:sz w:val="20"/>
        </w:rPr>
        <w:t>fi</w:t>
      </w:r>
      <w:r>
        <w:rPr>
          <w:color w:val="231F20"/>
          <w:sz w:val="20"/>
        </w:rPr>
        <w:t>ned</w:t>
      </w:r>
      <w:r>
        <w:rPr>
          <w:color w:val="231F20"/>
          <w:spacing w:val="-7"/>
          <w:sz w:val="20"/>
        </w:rPr>
        <w:t> </w:t>
      </w:r>
      <w:r>
        <w:rPr>
          <w:color w:val="231F20"/>
          <w:sz w:val="20"/>
        </w:rPr>
        <w:t>behaviour</w:t>
      </w:r>
      <w:r>
        <w:rPr>
          <w:color w:val="231F20"/>
          <w:spacing w:val="-6"/>
          <w:sz w:val="20"/>
        </w:rPr>
        <w:t> </w:t>
      </w:r>
      <w:r>
        <w:rPr>
          <w:color w:val="231F20"/>
          <w:sz w:val="20"/>
        </w:rPr>
        <w:t>in</w:t>
      </w:r>
      <w:r>
        <w:rPr>
          <w:color w:val="231F20"/>
          <w:spacing w:val="-6"/>
          <w:sz w:val="20"/>
        </w:rPr>
        <w:t> </w:t>
      </w:r>
      <w:r>
        <w:rPr>
          <w:color w:val="231F20"/>
          <w:sz w:val="20"/>
        </w:rPr>
        <w:t>Annex</w:t>
      </w:r>
      <w:r>
        <w:rPr>
          <w:color w:val="231F20"/>
          <w:spacing w:val="-7"/>
          <w:sz w:val="20"/>
        </w:rPr>
        <w:t> </w:t>
      </w:r>
      <w:r>
        <w:rPr>
          <w:color w:val="231F20"/>
          <w:w w:val="90"/>
          <w:sz w:val="20"/>
        </w:rPr>
        <w:t>J</w:t>
      </w:r>
      <w:r>
        <w:rPr>
          <w:color w:val="231F20"/>
          <w:spacing w:val="-1"/>
          <w:w w:val="90"/>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C99</w:t>
      </w:r>
      <w:r>
        <w:rPr>
          <w:color w:val="231F20"/>
          <w:spacing w:val="-7"/>
          <w:sz w:val="20"/>
        </w:rPr>
        <w:t> </w:t>
      </w:r>
      <w:r>
        <w:rPr>
          <w:color w:val="231F20"/>
          <w:spacing w:val="-2"/>
          <w:sz w:val="20"/>
        </w:rPr>
        <w:t>Standard;</w:t>
      </w:r>
    </w:p>
    <w:p>
      <w:pPr>
        <w:pStyle w:val="ListParagraph"/>
        <w:numPr>
          <w:ilvl w:val="2"/>
          <w:numId w:val="112"/>
        </w:numPr>
        <w:tabs>
          <w:tab w:pos="1920" w:val="left" w:leader="none"/>
        </w:tabs>
        <w:spacing w:line="244" w:lineRule="auto" w:before="173" w:after="0"/>
        <w:ind w:left="1920" w:right="1137" w:hanging="363"/>
        <w:jc w:val="both"/>
        <w:rPr>
          <w:sz w:val="20"/>
        </w:rPr>
      </w:pPr>
      <w:r>
        <w:rPr>
          <w:color w:val="231F20"/>
          <w:sz w:val="20"/>
        </w:rPr>
        <w:t>Decidable? is “Yes” or “No” according to whether detecting instances of the behaviour is, in general, decidable or not;</w:t>
      </w:r>
    </w:p>
    <w:p>
      <w:pPr>
        <w:pStyle w:val="ListParagraph"/>
        <w:numPr>
          <w:ilvl w:val="2"/>
          <w:numId w:val="112"/>
        </w:numPr>
        <w:tabs>
          <w:tab w:pos="1920" w:val="left" w:leader="none"/>
        </w:tabs>
        <w:spacing w:line="240" w:lineRule="auto" w:before="188" w:after="0"/>
        <w:ind w:left="1920" w:right="0" w:hanging="363"/>
        <w:jc w:val="left"/>
        <w:rPr>
          <w:sz w:val="20"/>
        </w:rPr>
      </w:pPr>
      <w:r>
        <w:rPr>
          <w:color w:val="231F20"/>
          <w:spacing w:val="-2"/>
          <w:sz w:val="20"/>
        </w:rPr>
        <w:t>Guidelines</w:t>
      </w:r>
      <w:r>
        <w:rPr>
          <w:color w:val="231F20"/>
          <w:spacing w:val="-16"/>
          <w:sz w:val="20"/>
        </w:rPr>
        <w:t> </w:t>
      </w:r>
      <w:r>
        <w:rPr>
          <w:color w:val="231F20"/>
          <w:spacing w:val="-2"/>
          <w:sz w:val="20"/>
        </w:rPr>
        <w:t>lists</w:t>
      </w:r>
      <w:r>
        <w:rPr>
          <w:color w:val="231F20"/>
          <w:spacing w:val="-16"/>
          <w:sz w:val="20"/>
        </w:rPr>
        <w:t> </w:t>
      </w:r>
      <w:r>
        <w:rPr>
          <w:color w:val="231F20"/>
          <w:spacing w:val="-2"/>
          <w:sz w:val="20"/>
        </w:rPr>
        <w:t>the</w:t>
      </w:r>
      <w:r>
        <w:rPr>
          <w:color w:val="231F20"/>
          <w:spacing w:val="-16"/>
          <w:sz w:val="20"/>
        </w:rPr>
        <w:t> </w:t>
      </w:r>
      <w:r>
        <w:rPr>
          <w:color w:val="231F20"/>
          <w:spacing w:val="-2"/>
          <w:sz w:val="20"/>
        </w:rPr>
        <w:t>MISRA</w:t>
      </w:r>
      <w:r>
        <w:rPr>
          <w:color w:val="231F20"/>
          <w:spacing w:val="-16"/>
          <w:sz w:val="20"/>
        </w:rPr>
        <w:t> </w:t>
      </w:r>
      <w:r>
        <w:rPr>
          <w:color w:val="231F20"/>
          <w:spacing w:val="-2"/>
          <w:sz w:val="20"/>
        </w:rPr>
        <w:t>C</w:t>
      </w:r>
      <w:r>
        <w:rPr>
          <w:color w:val="231F20"/>
          <w:spacing w:val="-14"/>
          <w:sz w:val="20"/>
        </w:rPr>
        <w:t> </w:t>
      </w:r>
      <w:r>
        <w:rPr>
          <w:color w:val="231F20"/>
          <w:spacing w:val="-2"/>
          <w:sz w:val="20"/>
        </w:rPr>
        <w:t>Guidelines</w:t>
      </w:r>
      <w:r>
        <w:rPr>
          <w:color w:val="231F20"/>
          <w:spacing w:val="-16"/>
          <w:sz w:val="20"/>
        </w:rPr>
        <w:t> </w:t>
      </w:r>
      <w:r>
        <w:rPr>
          <w:color w:val="231F20"/>
          <w:spacing w:val="-2"/>
          <w:sz w:val="20"/>
        </w:rPr>
        <w:t>which,</w:t>
      </w:r>
      <w:r>
        <w:rPr>
          <w:color w:val="231F20"/>
          <w:spacing w:val="-16"/>
          <w:sz w:val="20"/>
        </w:rPr>
        <w:t> </w:t>
      </w:r>
      <w:r>
        <w:rPr>
          <w:color w:val="231F20"/>
          <w:spacing w:val="-2"/>
          <w:sz w:val="20"/>
        </w:rPr>
        <w:t>if</w:t>
      </w:r>
      <w:r>
        <w:rPr>
          <w:color w:val="231F20"/>
          <w:spacing w:val="-16"/>
          <w:sz w:val="20"/>
        </w:rPr>
        <w:t> </w:t>
      </w:r>
      <w:r>
        <w:rPr>
          <w:color w:val="231F20"/>
          <w:spacing w:val="-2"/>
          <w:sz w:val="20"/>
        </w:rPr>
        <w:t>complied</w:t>
      </w:r>
      <w:r>
        <w:rPr>
          <w:color w:val="231F20"/>
          <w:spacing w:val="-16"/>
          <w:sz w:val="20"/>
        </w:rPr>
        <w:t> </w:t>
      </w:r>
      <w:r>
        <w:rPr>
          <w:color w:val="231F20"/>
          <w:spacing w:val="-2"/>
          <w:sz w:val="20"/>
        </w:rPr>
        <w:t>with,</w:t>
      </w:r>
      <w:r>
        <w:rPr>
          <w:color w:val="231F20"/>
          <w:spacing w:val="-14"/>
          <w:sz w:val="20"/>
        </w:rPr>
        <w:t> </w:t>
      </w:r>
      <w:r>
        <w:rPr>
          <w:color w:val="231F20"/>
          <w:spacing w:val="-2"/>
          <w:sz w:val="20"/>
        </w:rPr>
        <w:t>avoid</w:t>
      </w:r>
      <w:r>
        <w:rPr>
          <w:color w:val="231F20"/>
          <w:spacing w:val="-15"/>
          <w:sz w:val="20"/>
        </w:rPr>
        <w:t> </w:t>
      </w:r>
      <w:r>
        <w:rPr>
          <w:color w:val="231F20"/>
          <w:spacing w:val="-2"/>
          <w:sz w:val="20"/>
        </w:rPr>
        <w:t>the</w:t>
      </w:r>
      <w:r>
        <w:rPr>
          <w:color w:val="231F20"/>
          <w:spacing w:val="-15"/>
          <w:sz w:val="20"/>
        </w:rPr>
        <w:t> </w:t>
      </w:r>
      <w:r>
        <w:rPr>
          <w:color w:val="231F20"/>
          <w:spacing w:val="-2"/>
          <w:sz w:val="20"/>
        </w:rPr>
        <w:t>unde</w:t>
      </w:r>
      <w:r>
        <w:rPr>
          <w:rFonts w:ascii="Courier New" w:hAnsi="Courier New"/>
          <w:color w:val="231F20"/>
          <w:spacing w:val="-2"/>
          <w:sz w:val="20"/>
        </w:rPr>
        <w:t>fi</w:t>
      </w:r>
      <w:r>
        <w:rPr>
          <w:color w:val="231F20"/>
          <w:spacing w:val="-2"/>
          <w:sz w:val="20"/>
        </w:rPr>
        <w:t>ned</w:t>
      </w:r>
      <w:r>
        <w:rPr>
          <w:color w:val="231F20"/>
          <w:spacing w:val="-16"/>
          <w:sz w:val="20"/>
        </w:rPr>
        <w:t> </w:t>
      </w:r>
      <w:r>
        <w:rPr>
          <w:color w:val="231F20"/>
          <w:spacing w:val="-2"/>
          <w:sz w:val="20"/>
        </w:rPr>
        <w:t>behaviour;</w:t>
      </w:r>
    </w:p>
    <w:p>
      <w:pPr>
        <w:pStyle w:val="ListParagraph"/>
        <w:numPr>
          <w:ilvl w:val="2"/>
          <w:numId w:val="112"/>
        </w:numPr>
        <w:tabs>
          <w:tab w:pos="1920" w:val="left" w:leader="none"/>
        </w:tabs>
        <w:spacing w:line="244" w:lineRule="auto" w:before="172" w:after="0"/>
        <w:ind w:left="1920" w:right="1138" w:hanging="363"/>
        <w:jc w:val="both"/>
        <w:rPr>
          <w:sz w:val="20"/>
        </w:rPr>
      </w:pPr>
      <w:r>
        <w:rPr>
          <w:color w:val="231F20"/>
          <w:w w:val="105"/>
          <w:sz w:val="20"/>
        </w:rPr>
        <w:t>Notes provides additional notes on the behaviour including information on rules that may help to avoid the behaviour even if it cannot be totally avoided.</w:t>
      </w:r>
    </w:p>
    <w:p>
      <w:pPr>
        <w:pStyle w:val="BodyText"/>
        <w:spacing w:line="247" w:lineRule="auto" w:before="221"/>
        <w:ind w:left="1194" w:right="1137"/>
        <w:jc w:val="both"/>
      </w:pPr>
      <w:r>
        <w:rPr>
          <w:color w:val="231F20"/>
        </w:rPr>
        <w:t>If a particular unde</w:t>
      </w:r>
      <w:r>
        <w:rPr>
          <w:rFonts w:ascii="Courier New" w:hAnsi="Courier New"/>
          <w:color w:val="231F20"/>
        </w:rPr>
        <w:t>fi</w:t>
      </w:r>
      <w:r>
        <w:rPr>
          <w:color w:val="231F20"/>
        </w:rPr>
        <w:t>ned behaviour has no entry in the “Guidelines” column then an instance of that behaviour in a program is a violation of </w:t>
      </w:r>
      <w:hyperlink w:history="true" w:anchor="_bookmark29">
        <w:r>
          <w:rPr>
            <w:color w:val="231F20"/>
          </w:rPr>
          <w:t>Rule 1.3.</w:t>
        </w:r>
      </w:hyperlink>
    </w:p>
    <w:p>
      <w:pPr>
        <w:pStyle w:val="BodyText"/>
        <w:spacing w:line="254" w:lineRule="auto" w:before="219"/>
        <w:ind w:left="1194" w:right="1137"/>
        <w:jc w:val="both"/>
      </w:pPr>
      <w:r>
        <w:rPr/>
        <mc:AlternateContent>
          <mc:Choice Requires="wps">
            <w:drawing>
              <wp:anchor distT="0" distB="0" distL="0" distR="0" allowOverlap="1" layoutInCell="1" locked="0" behindDoc="0" simplePos="0" relativeHeight="16030208">
                <wp:simplePos x="0" y="0"/>
                <wp:positionH relativeFrom="page">
                  <wp:posOffset>860145</wp:posOffset>
                </wp:positionH>
                <wp:positionV relativeFrom="paragraph">
                  <wp:posOffset>1023243</wp:posOffset>
                </wp:positionV>
                <wp:extent cx="5843270" cy="3888740"/>
                <wp:effectExtent l="0" t="0" r="0" b="0"/>
                <wp:wrapNone/>
                <wp:docPr id="864" name="Textbox 864"/>
                <wp:cNvGraphicFramePr>
                  <a:graphicFrameLocks/>
                </wp:cNvGraphicFramePr>
                <a:graphic>
                  <a:graphicData uri="http://schemas.microsoft.com/office/word/2010/wordprocessingShape">
                    <wps:wsp>
                      <wps:cNvPr id="864" name="Textbox 864"/>
                      <wps:cNvSpPr txBox="1"/>
                      <wps:spPr>
                        <a:xfrm>
                          <a:off x="0" y="0"/>
                          <a:ext cx="5843270" cy="3888740"/>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5"/>
                              <w:gridCol w:w="726"/>
                              <w:gridCol w:w="1179"/>
                              <w:gridCol w:w="2087"/>
                              <w:gridCol w:w="4355"/>
                            </w:tblGrid>
                            <w:tr>
                              <w:trPr>
                                <w:trHeight w:val="358" w:hRule="atLeast"/>
                              </w:trPr>
                              <w:tc>
                                <w:tcPr>
                                  <w:tcW w:w="1451" w:type="dxa"/>
                                  <w:gridSpan w:val="2"/>
                                  <w:shd w:val="clear" w:color="auto" w:fill="E2B6B2"/>
                                </w:tcPr>
                                <w:p>
                                  <w:pPr>
                                    <w:pStyle w:val="TableParagraph"/>
                                    <w:spacing w:before="79"/>
                                    <w:ind w:left="12"/>
                                    <w:jc w:val="center"/>
                                    <w:rPr>
                                      <w:sz w:val="18"/>
                                    </w:rPr>
                                  </w:pPr>
                                  <w:r>
                                    <w:rPr>
                                      <w:color w:val="231F20"/>
                                      <w:spacing w:val="-5"/>
                                      <w:sz w:val="18"/>
                                    </w:rPr>
                                    <w:t>Id</w:t>
                                  </w:r>
                                </w:p>
                              </w:tc>
                              <w:tc>
                                <w:tcPr>
                                  <w:tcW w:w="1179" w:type="dxa"/>
                                  <w:vMerge w:val="restart"/>
                                  <w:shd w:val="clear" w:color="auto" w:fill="E2B6B2"/>
                                </w:tcPr>
                                <w:p>
                                  <w:pPr>
                                    <w:pStyle w:val="TableParagraph"/>
                                    <w:spacing w:before="56"/>
                                    <w:rPr>
                                      <w:sz w:val="18"/>
                                    </w:rPr>
                                  </w:pPr>
                                </w:p>
                                <w:p>
                                  <w:pPr>
                                    <w:pStyle w:val="TableParagraph"/>
                                    <w:ind w:left="181"/>
                                    <w:rPr>
                                      <w:sz w:val="18"/>
                                    </w:rPr>
                                  </w:pPr>
                                  <w:r>
                                    <w:rPr>
                                      <w:color w:val="231F20"/>
                                      <w:spacing w:val="-2"/>
                                      <w:sz w:val="18"/>
                                    </w:rPr>
                                    <w:t>Decidable</w:t>
                                  </w:r>
                                </w:p>
                              </w:tc>
                              <w:tc>
                                <w:tcPr>
                                  <w:tcW w:w="2087" w:type="dxa"/>
                                  <w:vMerge w:val="restart"/>
                                  <w:shd w:val="clear" w:color="auto" w:fill="E2B6B2"/>
                                </w:tcPr>
                                <w:p>
                                  <w:pPr>
                                    <w:pStyle w:val="TableParagraph"/>
                                    <w:spacing w:before="56"/>
                                    <w:rPr>
                                      <w:sz w:val="18"/>
                                    </w:rPr>
                                  </w:pPr>
                                </w:p>
                                <w:p>
                                  <w:pPr>
                                    <w:pStyle w:val="TableParagraph"/>
                                    <w:ind w:left="118"/>
                                    <w:rPr>
                                      <w:sz w:val="18"/>
                                    </w:rPr>
                                  </w:pPr>
                                  <w:r>
                                    <w:rPr>
                                      <w:color w:val="231F20"/>
                                      <w:spacing w:val="-2"/>
                                      <w:sz w:val="18"/>
                                    </w:rPr>
                                    <w:t>Guidelines</w:t>
                                  </w:r>
                                </w:p>
                              </w:tc>
                              <w:tc>
                                <w:tcPr>
                                  <w:tcW w:w="4355" w:type="dxa"/>
                                  <w:vMerge w:val="restart"/>
                                  <w:shd w:val="clear" w:color="auto" w:fill="E2B6B2"/>
                                </w:tcPr>
                                <w:p>
                                  <w:pPr>
                                    <w:pStyle w:val="TableParagraph"/>
                                    <w:spacing w:before="56"/>
                                    <w:rPr>
                                      <w:sz w:val="18"/>
                                    </w:rPr>
                                  </w:pPr>
                                </w:p>
                                <w:p>
                                  <w:pPr>
                                    <w:pStyle w:val="TableParagraph"/>
                                    <w:ind w:left="118"/>
                                    <w:rPr>
                                      <w:sz w:val="18"/>
                                    </w:rPr>
                                  </w:pPr>
                                  <w:r>
                                    <w:rPr>
                                      <w:color w:val="231F20"/>
                                      <w:spacing w:val="-4"/>
                                      <w:w w:val="105"/>
                                      <w:sz w:val="18"/>
                                    </w:rPr>
                                    <w:t>Notes</w:t>
                                  </w:r>
                                </w:p>
                              </w:tc>
                            </w:tr>
                            <w:tr>
                              <w:trPr>
                                <w:trHeight w:val="358" w:hRule="atLeast"/>
                              </w:trPr>
                              <w:tc>
                                <w:tcPr>
                                  <w:tcW w:w="725" w:type="dxa"/>
                                  <w:shd w:val="clear" w:color="auto" w:fill="E2B6B2"/>
                                </w:tcPr>
                                <w:p>
                                  <w:pPr>
                                    <w:pStyle w:val="TableParagraph"/>
                                    <w:spacing w:before="79"/>
                                    <w:ind w:left="20" w:right="10"/>
                                    <w:jc w:val="center"/>
                                    <w:rPr>
                                      <w:sz w:val="18"/>
                                    </w:rPr>
                                  </w:pPr>
                                  <w:r>
                                    <w:rPr>
                                      <w:color w:val="231F20"/>
                                      <w:spacing w:val="-5"/>
                                      <w:sz w:val="18"/>
                                    </w:rPr>
                                    <w:t>C90</w:t>
                                  </w:r>
                                </w:p>
                              </w:tc>
                              <w:tc>
                                <w:tcPr>
                                  <w:tcW w:w="726" w:type="dxa"/>
                                  <w:shd w:val="clear" w:color="auto" w:fill="E2B6B2"/>
                                </w:tcPr>
                                <w:p>
                                  <w:pPr>
                                    <w:pStyle w:val="TableParagraph"/>
                                    <w:spacing w:before="79"/>
                                    <w:ind w:left="20" w:right="10"/>
                                    <w:jc w:val="center"/>
                                    <w:rPr>
                                      <w:sz w:val="18"/>
                                    </w:rPr>
                                  </w:pPr>
                                  <w:r>
                                    <w:rPr>
                                      <w:color w:val="231F20"/>
                                      <w:spacing w:val="-5"/>
                                      <w:sz w:val="18"/>
                                    </w:rPr>
                                    <w:t>C99</w:t>
                                  </w:r>
                                </w:p>
                              </w:tc>
                              <w:tc>
                                <w:tcPr>
                                  <w:tcW w:w="1179" w:type="dxa"/>
                                  <w:vMerge/>
                                  <w:tcBorders>
                                    <w:top w:val="nil"/>
                                  </w:tcBorders>
                                  <w:shd w:val="clear" w:color="auto" w:fill="E2B6B2"/>
                                </w:tcPr>
                                <w:p>
                                  <w:pPr>
                                    <w:rPr>
                                      <w:sz w:val="2"/>
                                      <w:szCs w:val="2"/>
                                    </w:rPr>
                                  </w:pPr>
                                </w:p>
                              </w:tc>
                              <w:tc>
                                <w:tcPr>
                                  <w:tcW w:w="2087" w:type="dxa"/>
                                  <w:vMerge/>
                                  <w:tcBorders>
                                    <w:top w:val="nil"/>
                                  </w:tcBorders>
                                  <w:shd w:val="clear" w:color="auto" w:fill="E2B6B2"/>
                                </w:tcPr>
                                <w:p>
                                  <w:pPr>
                                    <w:rPr>
                                      <w:sz w:val="2"/>
                                      <w:szCs w:val="2"/>
                                    </w:rPr>
                                  </w:pPr>
                                </w:p>
                              </w:tc>
                              <w:tc>
                                <w:tcPr>
                                  <w:tcW w:w="4355" w:type="dxa"/>
                                  <w:vMerge/>
                                  <w:tcBorders>
                                    <w:top w:val="nil"/>
                                  </w:tcBorders>
                                  <w:shd w:val="clear" w:color="auto" w:fill="E2B6B2"/>
                                </w:tcPr>
                                <w:p>
                                  <w:pPr>
                                    <w:rPr>
                                      <w:sz w:val="2"/>
                                      <w:szCs w:val="2"/>
                                    </w:rPr>
                                  </w:pPr>
                                </w:p>
                              </w:tc>
                            </w:tr>
                            <w:tr>
                              <w:trPr>
                                <w:trHeight w:val="642" w:hRule="atLeast"/>
                              </w:trPr>
                              <w:tc>
                                <w:tcPr>
                                  <w:tcW w:w="725" w:type="dxa"/>
                                </w:tcPr>
                                <w:p>
                                  <w:pPr>
                                    <w:pStyle w:val="TableParagraph"/>
                                    <w:rPr>
                                      <w:rFonts w:ascii="Times New Roman"/>
                                      <w:sz w:val="20"/>
                                    </w:rPr>
                                  </w:pPr>
                                </w:p>
                              </w:tc>
                              <w:tc>
                                <w:tcPr>
                                  <w:tcW w:w="726" w:type="dxa"/>
                                </w:tcPr>
                                <w:p>
                                  <w:pPr>
                                    <w:pStyle w:val="TableParagraph"/>
                                    <w:spacing w:before="49"/>
                                    <w:ind w:left="20" w:right="10"/>
                                    <w:jc w:val="center"/>
                                    <w:rPr>
                                      <w:sz w:val="18"/>
                                    </w:rPr>
                                  </w:pPr>
                                  <w:r>
                                    <w:rPr>
                                      <w:color w:val="231F20"/>
                                      <w:spacing w:val="-10"/>
                                      <w:sz w:val="18"/>
                                    </w:rPr>
                                    <w:t>1</w:t>
                                  </w:r>
                                </w:p>
                              </w:tc>
                              <w:tc>
                                <w:tcPr>
                                  <w:tcW w:w="1179" w:type="dxa"/>
                                </w:tcPr>
                                <w:p>
                                  <w:pPr>
                                    <w:pStyle w:val="TableParagraph"/>
                                    <w:rPr>
                                      <w:rFonts w:ascii="Times New Roman"/>
                                      <w:sz w:val="20"/>
                                    </w:rPr>
                                  </w:pPr>
                                </w:p>
                              </w:tc>
                              <w:tc>
                                <w:tcPr>
                                  <w:tcW w:w="2087" w:type="dxa"/>
                                </w:tcPr>
                                <w:p>
                                  <w:pPr>
                                    <w:pStyle w:val="TableParagraph"/>
                                    <w:spacing w:before="49"/>
                                    <w:ind w:left="198"/>
                                    <w:rPr>
                                      <w:sz w:val="18"/>
                                    </w:rPr>
                                  </w:pPr>
                                  <w:r>
                                    <w:rPr>
                                      <w:color w:val="231F20"/>
                                      <w:spacing w:val="-5"/>
                                      <w:w w:val="105"/>
                                      <w:sz w:val="18"/>
                                    </w:rPr>
                                    <w:t>N/A</w:t>
                                  </w:r>
                                </w:p>
                              </w:tc>
                              <w:tc>
                                <w:tcPr>
                                  <w:tcW w:w="4355" w:type="dxa"/>
                                </w:tcPr>
                                <w:p>
                                  <w:pPr>
                                    <w:pStyle w:val="TableParagraph"/>
                                    <w:spacing w:line="216" w:lineRule="exact"/>
                                    <w:ind w:left="118" w:right="124"/>
                                    <w:rPr>
                                      <w:sz w:val="18"/>
                                    </w:rPr>
                                  </w:pPr>
                                  <w:r>
                                    <w:rPr>
                                      <w:color w:val="231F20"/>
                                      <w:sz w:val="18"/>
                                    </w:rPr>
                                    <w:t>This behaviour is listed in C99 but each such instance</w:t>
                                  </w:r>
                                  <w:r>
                                    <w:rPr>
                                      <w:color w:val="231F20"/>
                                      <w:spacing w:val="-2"/>
                                      <w:sz w:val="18"/>
                                    </w:rPr>
                                    <w:t> </w:t>
                                  </w:r>
                                  <w:r>
                                    <w:rPr>
                                      <w:color w:val="231F20"/>
                                      <w:sz w:val="18"/>
                                    </w:rPr>
                                    <w:t>is</w:t>
                                  </w:r>
                                  <w:r>
                                    <w:rPr>
                                      <w:color w:val="231F20"/>
                                      <w:spacing w:val="-2"/>
                                      <w:sz w:val="18"/>
                                    </w:rPr>
                                    <w:t> </w:t>
                                  </w:r>
                                  <w:r>
                                    <w:rPr>
                                      <w:color w:val="231F20"/>
                                      <w:sz w:val="18"/>
                                    </w:rPr>
                                    <w:t>also</w:t>
                                  </w:r>
                                  <w:r>
                                    <w:rPr>
                                      <w:color w:val="231F20"/>
                                      <w:spacing w:val="-2"/>
                                      <w:sz w:val="18"/>
                                    </w:rPr>
                                    <w:t> </w:t>
                                  </w:r>
                                  <w:r>
                                    <w:rPr>
                                      <w:color w:val="231F20"/>
                                      <w:sz w:val="18"/>
                                    </w:rPr>
                                    <w:t>given</w:t>
                                  </w:r>
                                  <w:r>
                                    <w:rPr>
                                      <w:color w:val="231F20"/>
                                      <w:spacing w:val="-2"/>
                                      <w:sz w:val="18"/>
                                    </w:rPr>
                                    <w:t> </w:t>
                                  </w:r>
                                  <w:r>
                                    <w:rPr>
                                      <w:color w:val="231F20"/>
                                      <w:sz w:val="18"/>
                                    </w:rPr>
                                    <w:t>its</w:t>
                                  </w:r>
                                  <w:r>
                                    <w:rPr>
                                      <w:color w:val="231F20"/>
                                      <w:spacing w:val="-2"/>
                                      <w:sz w:val="18"/>
                                    </w:rPr>
                                    <w:t> </w:t>
                                  </w:r>
                                  <w:r>
                                    <w:rPr>
                                      <w:color w:val="231F20"/>
                                      <w:sz w:val="18"/>
                                    </w:rPr>
                                    <w:t>own</w:t>
                                  </w:r>
                                  <w:r>
                                    <w:rPr>
                                      <w:color w:val="231F20"/>
                                      <w:spacing w:val="-2"/>
                                      <w:sz w:val="18"/>
                                    </w:rPr>
                                    <w:t> </w:t>
                                  </w:r>
                                  <w:r>
                                    <w:rPr>
                                      <w:color w:val="231F20"/>
                                      <w:sz w:val="18"/>
                                    </w:rPr>
                                    <w:t>entry</w:t>
                                  </w:r>
                                  <w:r>
                                    <w:rPr>
                                      <w:color w:val="231F20"/>
                                      <w:spacing w:val="-2"/>
                                      <w:sz w:val="18"/>
                                    </w:rPr>
                                    <w:t> </w:t>
                                  </w:r>
                                  <w:r>
                                    <w:rPr>
                                      <w:color w:val="231F20"/>
                                      <w:sz w:val="18"/>
                                    </w:rPr>
                                    <w:t>in</w:t>
                                  </w:r>
                                  <w:r>
                                    <w:rPr>
                                      <w:color w:val="231F20"/>
                                      <w:spacing w:val="-2"/>
                                      <w:sz w:val="18"/>
                                    </w:rPr>
                                    <w:t> </w:t>
                                  </w:r>
                                  <w:r>
                                    <w:rPr>
                                      <w:color w:val="231F20"/>
                                      <w:sz w:val="18"/>
                                    </w:rPr>
                                    <w:t>Annex</w:t>
                                  </w:r>
                                  <w:r>
                                    <w:rPr>
                                      <w:color w:val="231F20"/>
                                      <w:spacing w:val="-2"/>
                                      <w:sz w:val="18"/>
                                    </w:rPr>
                                    <w:t> </w:t>
                                  </w:r>
                                  <w:r>
                                    <w:rPr>
                                      <w:color w:val="231F20"/>
                                      <w:sz w:val="18"/>
                                    </w:rPr>
                                    <w:t>J.</w:t>
                                  </w:r>
                                  <w:r>
                                    <w:rPr>
                                      <w:color w:val="231F20"/>
                                      <w:spacing w:val="-2"/>
                                      <w:sz w:val="18"/>
                                    </w:rPr>
                                    <w:t> </w:t>
                                  </w:r>
                                  <w:r>
                                    <w:rPr>
                                      <w:color w:val="231F20"/>
                                      <w:sz w:val="18"/>
                                    </w:rPr>
                                    <w:t>The entry for this behaviour is therefore redundant.</w:t>
                                  </w:r>
                                </w:p>
                              </w:tc>
                            </w:tr>
                            <w:tr>
                              <w:trPr>
                                <w:trHeight w:val="352" w:hRule="atLeast"/>
                              </w:trPr>
                              <w:tc>
                                <w:tcPr>
                                  <w:tcW w:w="725" w:type="dxa"/>
                                </w:tcPr>
                                <w:p>
                                  <w:pPr>
                                    <w:pStyle w:val="TableParagraph"/>
                                    <w:spacing w:before="43"/>
                                    <w:ind w:left="20" w:right="10"/>
                                    <w:jc w:val="center"/>
                                    <w:rPr>
                                      <w:sz w:val="18"/>
                                    </w:rPr>
                                  </w:pPr>
                                  <w:r>
                                    <w:rPr>
                                      <w:color w:val="231F20"/>
                                      <w:spacing w:val="-10"/>
                                      <w:sz w:val="18"/>
                                    </w:rPr>
                                    <w:t>1</w:t>
                                  </w:r>
                                </w:p>
                              </w:tc>
                              <w:tc>
                                <w:tcPr>
                                  <w:tcW w:w="726" w:type="dxa"/>
                                </w:tcPr>
                                <w:p>
                                  <w:pPr>
                                    <w:pStyle w:val="TableParagraph"/>
                                    <w:spacing w:before="43"/>
                                    <w:ind w:left="20" w:right="10"/>
                                    <w:jc w:val="center"/>
                                    <w:rPr>
                                      <w:sz w:val="18"/>
                                    </w:rPr>
                                  </w:pPr>
                                  <w:r>
                                    <w:rPr>
                                      <w:color w:val="231F20"/>
                                      <w:spacing w:val="-10"/>
                                      <w:sz w:val="18"/>
                                    </w:rPr>
                                    <w:t>2</w:t>
                                  </w:r>
                                </w:p>
                              </w:tc>
                              <w:tc>
                                <w:tcPr>
                                  <w:tcW w:w="1179" w:type="dxa"/>
                                </w:tcPr>
                                <w:p>
                                  <w:pPr>
                                    <w:pStyle w:val="TableParagraph"/>
                                    <w:spacing w:before="43"/>
                                    <w:ind w:left="12" w:right="2"/>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49"/>
                                    <w:ind w:left="20" w:right="10"/>
                                    <w:jc w:val="center"/>
                                    <w:rPr>
                                      <w:sz w:val="18"/>
                                    </w:rPr>
                                  </w:pPr>
                                  <w:r>
                                    <w:rPr>
                                      <w:color w:val="231F20"/>
                                      <w:spacing w:val="-10"/>
                                      <w:sz w:val="18"/>
                                    </w:rPr>
                                    <w:t>3</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49"/>
                                    <w:ind w:left="20" w:right="10"/>
                                    <w:jc w:val="center"/>
                                    <w:rPr>
                                      <w:sz w:val="18"/>
                                    </w:rPr>
                                  </w:pPr>
                                  <w:r>
                                    <w:rPr>
                                      <w:color w:val="231F20"/>
                                      <w:spacing w:val="-10"/>
                                      <w:sz w:val="18"/>
                                    </w:rPr>
                                    <w:t>4</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49"/>
                                    <w:ind w:left="20" w:right="10"/>
                                    <w:jc w:val="center"/>
                                    <w:rPr>
                                      <w:sz w:val="18"/>
                                    </w:rPr>
                                  </w:pPr>
                                  <w:r>
                                    <w:rPr>
                                      <w:color w:val="231F20"/>
                                      <w:spacing w:val="-10"/>
                                      <w:sz w:val="18"/>
                                    </w:rPr>
                                    <w:t>2</w:t>
                                  </w:r>
                                </w:p>
                              </w:tc>
                              <w:tc>
                                <w:tcPr>
                                  <w:tcW w:w="726" w:type="dxa"/>
                                </w:tcPr>
                                <w:p>
                                  <w:pPr>
                                    <w:pStyle w:val="TableParagraph"/>
                                    <w:rPr>
                                      <w:rFonts w:ascii="Times New Roman"/>
                                      <w:sz w:val="20"/>
                                    </w:rPr>
                                  </w:pP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49"/>
                                    <w:ind w:left="20" w:right="10"/>
                                    <w:jc w:val="center"/>
                                    <w:rPr>
                                      <w:sz w:val="18"/>
                                    </w:rPr>
                                  </w:pPr>
                                  <w:r>
                                    <w:rPr>
                                      <w:color w:val="231F20"/>
                                      <w:spacing w:val="-10"/>
                                      <w:sz w:val="18"/>
                                    </w:rPr>
                                    <w:t>5</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49"/>
                                    <w:ind w:left="20" w:right="10"/>
                                    <w:jc w:val="center"/>
                                    <w:rPr>
                                      <w:sz w:val="18"/>
                                    </w:rPr>
                                  </w:pPr>
                                  <w:r>
                                    <w:rPr>
                                      <w:color w:val="231F20"/>
                                      <w:spacing w:val="-10"/>
                                      <w:sz w:val="18"/>
                                    </w:rPr>
                                    <w:t>3</w:t>
                                  </w:r>
                                </w:p>
                              </w:tc>
                              <w:tc>
                                <w:tcPr>
                                  <w:tcW w:w="726" w:type="dxa"/>
                                </w:tcPr>
                                <w:p>
                                  <w:pPr>
                                    <w:pStyle w:val="TableParagraph"/>
                                    <w:rPr>
                                      <w:rFonts w:ascii="Times New Roman"/>
                                      <w:sz w:val="20"/>
                                    </w:rPr>
                                  </w:pP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32">
                                    <w:r>
                                      <w:rPr>
                                        <w:color w:val="231F20"/>
                                        <w:spacing w:val="-4"/>
                                        <w:sz w:val="18"/>
                                      </w:rPr>
                                      <w:t>Rule </w:t>
                                    </w:r>
                                    <w:r>
                                      <w:rPr>
                                        <w:color w:val="231F20"/>
                                        <w:spacing w:val="-2"/>
                                        <w:sz w:val="18"/>
                                      </w:rPr>
                                      <w:t>20.10</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49"/>
                                    <w:ind w:left="20" w:right="11"/>
                                    <w:jc w:val="center"/>
                                    <w:rPr>
                                      <w:sz w:val="18"/>
                                    </w:rPr>
                                  </w:pPr>
                                  <w:r>
                                    <w:rPr>
                                      <w:color w:val="231F20"/>
                                      <w:spacing w:val="-10"/>
                                      <w:sz w:val="18"/>
                                    </w:rPr>
                                    <w:t>6</w:t>
                                  </w:r>
                                </w:p>
                              </w:tc>
                              <w:tc>
                                <w:tcPr>
                                  <w:tcW w:w="1179" w:type="dxa"/>
                                </w:tcPr>
                                <w:p>
                                  <w:pPr>
                                    <w:pStyle w:val="TableParagraph"/>
                                    <w:spacing w:before="49"/>
                                    <w:ind w:left="12" w:right="3"/>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49"/>
                                    <w:ind w:left="20" w:right="11"/>
                                    <w:jc w:val="center"/>
                                    <w:rPr>
                                      <w:sz w:val="18"/>
                                    </w:rPr>
                                  </w:pPr>
                                  <w:r>
                                    <w:rPr>
                                      <w:color w:val="231F20"/>
                                      <w:spacing w:val="-10"/>
                                      <w:sz w:val="18"/>
                                    </w:rPr>
                                    <w:t>5</w:t>
                                  </w:r>
                                </w:p>
                              </w:tc>
                              <w:tc>
                                <w:tcPr>
                                  <w:tcW w:w="726" w:type="dxa"/>
                                </w:tcPr>
                                <w:p>
                                  <w:pPr>
                                    <w:pStyle w:val="TableParagraph"/>
                                    <w:rPr>
                                      <w:rFonts w:ascii="Times New Roman"/>
                                      <w:sz w:val="20"/>
                                    </w:rPr>
                                  </w:pPr>
                                </w:p>
                              </w:tc>
                              <w:tc>
                                <w:tcPr>
                                  <w:tcW w:w="1179" w:type="dxa"/>
                                </w:tcPr>
                                <w:p>
                                  <w:pPr>
                                    <w:pStyle w:val="TableParagraph"/>
                                    <w:spacing w:before="49"/>
                                    <w:ind w:left="12" w:right="3"/>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38">
                                    <w:r>
                                      <w:rPr>
                                        <w:color w:val="231F20"/>
                                        <w:spacing w:val="-4"/>
                                        <w:sz w:val="18"/>
                                      </w:rPr>
                                      <w:t>Rule </w:t>
                                    </w:r>
                                    <w:r>
                                      <w:rPr>
                                        <w:color w:val="231F20"/>
                                        <w:spacing w:val="-5"/>
                                        <w:sz w:val="18"/>
                                      </w:rPr>
                                      <w:t>5.2</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49"/>
                                    <w:ind w:left="20" w:right="11"/>
                                    <w:jc w:val="center"/>
                                    <w:rPr>
                                      <w:sz w:val="18"/>
                                    </w:rPr>
                                  </w:pPr>
                                  <w:r>
                                    <w:rPr>
                                      <w:color w:val="231F20"/>
                                      <w:spacing w:val="-10"/>
                                      <w:sz w:val="18"/>
                                    </w:rPr>
                                    <w:t>6</w:t>
                                  </w:r>
                                </w:p>
                              </w:tc>
                              <w:tc>
                                <w:tcPr>
                                  <w:tcW w:w="726" w:type="dxa"/>
                                </w:tcPr>
                                <w:p>
                                  <w:pPr>
                                    <w:pStyle w:val="TableParagraph"/>
                                    <w:rPr>
                                      <w:rFonts w:ascii="Times New Roman"/>
                                      <w:sz w:val="20"/>
                                    </w:rPr>
                                  </w:pPr>
                                </w:p>
                              </w:tc>
                              <w:tc>
                                <w:tcPr>
                                  <w:tcW w:w="1179" w:type="dxa"/>
                                </w:tcPr>
                                <w:p>
                                  <w:pPr>
                                    <w:pStyle w:val="TableParagraph"/>
                                    <w:spacing w:before="49"/>
                                    <w:ind w:left="12" w:right="3"/>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10">
                                    <w:r>
                                      <w:rPr>
                                        <w:color w:val="231F20"/>
                                        <w:spacing w:val="-4"/>
                                        <w:sz w:val="18"/>
                                      </w:rPr>
                                      <w:t>Rule 17.3</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48"/>
                                    <w:ind w:left="20" w:right="11"/>
                                    <w:jc w:val="center"/>
                                    <w:rPr>
                                      <w:sz w:val="18"/>
                                    </w:rPr>
                                  </w:pPr>
                                  <w:r>
                                    <w:rPr>
                                      <w:color w:val="231F20"/>
                                      <w:spacing w:val="-10"/>
                                      <w:sz w:val="18"/>
                                    </w:rPr>
                                    <w:t>8</w:t>
                                  </w:r>
                                </w:p>
                              </w:tc>
                              <w:tc>
                                <w:tcPr>
                                  <w:tcW w:w="726" w:type="dxa"/>
                                </w:tcPr>
                                <w:p>
                                  <w:pPr>
                                    <w:pStyle w:val="TableParagraph"/>
                                    <w:spacing w:before="48"/>
                                    <w:ind w:left="20" w:right="11"/>
                                    <w:jc w:val="center"/>
                                    <w:rPr>
                                      <w:sz w:val="18"/>
                                    </w:rPr>
                                  </w:pPr>
                                  <w:r>
                                    <w:rPr>
                                      <w:color w:val="231F20"/>
                                      <w:spacing w:val="-10"/>
                                      <w:sz w:val="18"/>
                                    </w:rPr>
                                    <w:t>7</w:t>
                                  </w: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513" w:hRule="atLeast"/>
                              </w:trPr>
                              <w:tc>
                                <w:tcPr>
                                  <w:tcW w:w="725" w:type="dxa"/>
                                </w:tcPr>
                                <w:p>
                                  <w:pPr>
                                    <w:pStyle w:val="TableParagraph"/>
                                    <w:rPr>
                                      <w:rFonts w:ascii="Times New Roman"/>
                                      <w:sz w:val="20"/>
                                    </w:rPr>
                                  </w:pPr>
                                </w:p>
                              </w:tc>
                              <w:tc>
                                <w:tcPr>
                                  <w:tcW w:w="726" w:type="dxa"/>
                                </w:tcPr>
                                <w:p>
                                  <w:pPr>
                                    <w:pStyle w:val="TableParagraph"/>
                                    <w:spacing w:before="48"/>
                                    <w:ind w:left="20" w:right="11"/>
                                    <w:jc w:val="center"/>
                                    <w:rPr>
                                      <w:sz w:val="18"/>
                                    </w:rPr>
                                  </w:pPr>
                                  <w:r>
                                    <w:rPr>
                                      <w:color w:val="231F20"/>
                                      <w:spacing w:val="-10"/>
                                      <w:sz w:val="18"/>
                                    </w:rPr>
                                    <w:t>8</w:t>
                                  </w:r>
                                </w:p>
                              </w:tc>
                              <w:tc>
                                <w:tcPr>
                                  <w:tcW w:w="1179" w:type="dxa"/>
                                </w:tcPr>
                                <w:p>
                                  <w:pPr>
                                    <w:pStyle w:val="TableParagraph"/>
                                    <w:spacing w:before="48"/>
                                    <w:ind w:left="12" w:right="3"/>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26">
                                    <w:r>
                                      <w:rPr>
                                        <w:color w:val="231F20"/>
                                        <w:spacing w:val="-2"/>
                                        <w:sz w:val="18"/>
                                      </w:rPr>
                                      <w:t>Dir</w:t>
                                    </w:r>
                                    <w:r>
                                      <w:rPr>
                                        <w:color w:val="231F20"/>
                                        <w:spacing w:val="-10"/>
                                        <w:sz w:val="18"/>
                                      </w:rPr>
                                      <w:t> </w:t>
                                    </w:r>
                                    <w:r>
                                      <w:rPr>
                                        <w:color w:val="231F20"/>
                                        <w:spacing w:val="-2"/>
                                        <w:sz w:val="18"/>
                                      </w:rPr>
                                      <w:t>4.12</w:t>
                                    </w:r>
                                  </w:hyperlink>
                                  <w:r>
                                    <w:rPr>
                                      <w:color w:val="231F20"/>
                                      <w:spacing w:val="-2"/>
                                      <w:sz w:val="18"/>
                                    </w:rPr>
                                    <w:t>,</w:t>
                                  </w:r>
                                  <w:r>
                                    <w:rPr>
                                      <w:color w:val="231F20"/>
                                      <w:spacing w:val="-9"/>
                                      <w:sz w:val="18"/>
                                    </w:rPr>
                                    <w:t> </w:t>
                                  </w:r>
                                  <w:hyperlink w:history="true" w:anchor="_bookmark120">
                                    <w:r>
                                      <w:rPr>
                                        <w:color w:val="231F20"/>
                                        <w:spacing w:val="-2"/>
                                        <w:sz w:val="18"/>
                                      </w:rPr>
                                      <w:t>Rule</w:t>
                                    </w:r>
                                    <w:r>
                                      <w:rPr>
                                        <w:color w:val="231F20"/>
                                        <w:spacing w:val="-10"/>
                                        <w:sz w:val="18"/>
                                      </w:rPr>
                                      <w:t> </w:t>
                                    </w:r>
                                    <w:r>
                                      <w:rPr>
                                        <w:color w:val="231F20"/>
                                        <w:spacing w:val="-2"/>
                                        <w:sz w:val="18"/>
                                      </w:rPr>
                                      <w:t>18.6</w:t>
                                    </w:r>
                                  </w:hyperlink>
                                  <w:r>
                                    <w:rPr>
                                      <w:color w:val="231F20"/>
                                      <w:spacing w:val="-2"/>
                                      <w:sz w:val="18"/>
                                    </w:rPr>
                                    <w:t>,</w:t>
                                  </w:r>
                                </w:p>
                                <w:p>
                                  <w:pPr>
                                    <w:pStyle w:val="TableParagraph"/>
                                    <w:spacing w:before="9"/>
                                    <w:ind w:left="198"/>
                                    <w:rPr>
                                      <w:sz w:val="18"/>
                                    </w:rPr>
                                  </w:pPr>
                                  <w:hyperlink w:history="true" w:anchor="_bookmark137">
                                    <w:r>
                                      <w:rPr>
                                        <w:color w:val="231F20"/>
                                        <w:spacing w:val="-4"/>
                                        <w:sz w:val="18"/>
                                      </w:rPr>
                                      <w:t>Rule 21.3</w:t>
                                    </w:r>
                                  </w:hyperlink>
                                </w:p>
                              </w:tc>
                              <w:tc>
                                <w:tcPr>
                                  <w:tcW w:w="4355" w:type="dxa"/>
                                </w:tcPr>
                                <w:p>
                                  <w:pPr>
                                    <w:pStyle w:val="TableParagraph"/>
                                    <w:rPr>
                                      <w:rFonts w:ascii="Times New Roman"/>
                                      <w:sz w:val="20"/>
                                    </w:rPr>
                                  </w:pPr>
                                </w:p>
                              </w:tc>
                            </w:tr>
                            <w:tr>
                              <w:trPr>
                                <w:trHeight w:val="513" w:hRule="atLeast"/>
                              </w:trPr>
                              <w:tc>
                                <w:tcPr>
                                  <w:tcW w:w="725" w:type="dxa"/>
                                </w:tcPr>
                                <w:p>
                                  <w:pPr>
                                    <w:pStyle w:val="TableParagraph"/>
                                    <w:spacing w:before="48"/>
                                    <w:ind w:left="20" w:right="10"/>
                                    <w:jc w:val="center"/>
                                    <w:rPr>
                                      <w:sz w:val="18"/>
                                    </w:rPr>
                                  </w:pPr>
                                  <w:r>
                                    <w:rPr>
                                      <w:color w:val="231F20"/>
                                      <w:spacing w:val="-10"/>
                                      <w:sz w:val="18"/>
                                    </w:rPr>
                                    <w:t>9</w:t>
                                  </w:r>
                                </w:p>
                              </w:tc>
                              <w:tc>
                                <w:tcPr>
                                  <w:tcW w:w="726" w:type="dxa"/>
                                </w:tcPr>
                                <w:p>
                                  <w:pPr>
                                    <w:pStyle w:val="TableParagraph"/>
                                    <w:rPr>
                                      <w:rFonts w:ascii="Times New Roman"/>
                                      <w:sz w:val="20"/>
                                    </w:rPr>
                                  </w:pP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26">
                                    <w:r>
                                      <w:rPr>
                                        <w:color w:val="231F20"/>
                                        <w:spacing w:val="-2"/>
                                        <w:sz w:val="18"/>
                                      </w:rPr>
                                      <w:t>Dir</w:t>
                                    </w:r>
                                    <w:r>
                                      <w:rPr>
                                        <w:color w:val="231F20"/>
                                        <w:spacing w:val="-10"/>
                                        <w:sz w:val="18"/>
                                      </w:rPr>
                                      <w:t> </w:t>
                                    </w:r>
                                    <w:r>
                                      <w:rPr>
                                        <w:color w:val="231F20"/>
                                        <w:spacing w:val="-2"/>
                                        <w:sz w:val="18"/>
                                      </w:rPr>
                                      <w:t>4.12</w:t>
                                    </w:r>
                                  </w:hyperlink>
                                  <w:r>
                                    <w:rPr>
                                      <w:color w:val="231F20"/>
                                      <w:spacing w:val="-2"/>
                                      <w:sz w:val="18"/>
                                    </w:rPr>
                                    <w:t>,</w:t>
                                  </w:r>
                                  <w:r>
                                    <w:rPr>
                                      <w:color w:val="231F20"/>
                                      <w:spacing w:val="-9"/>
                                      <w:sz w:val="18"/>
                                    </w:rPr>
                                    <w:t> </w:t>
                                  </w:r>
                                  <w:hyperlink w:history="true" w:anchor="_bookmark120">
                                    <w:r>
                                      <w:rPr>
                                        <w:color w:val="231F20"/>
                                        <w:spacing w:val="-2"/>
                                        <w:sz w:val="18"/>
                                      </w:rPr>
                                      <w:t>Rule</w:t>
                                    </w:r>
                                    <w:r>
                                      <w:rPr>
                                        <w:color w:val="231F20"/>
                                        <w:spacing w:val="-10"/>
                                        <w:sz w:val="18"/>
                                      </w:rPr>
                                      <w:t> </w:t>
                                    </w:r>
                                    <w:r>
                                      <w:rPr>
                                        <w:color w:val="231F20"/>
                                        <w:spacing w:val="-2"/>
                                        <w:sz w:val="18"/>
                                      </w:rPr>
                                      <w:t>18.6</w:t>
                                    </w:r>
                                  </w:hyperlink>
                                  <w:r>
                                    <w:rPr>
                                      <w:color w:val="231F20"/>
                                      <w:spacing w:val="-2"/>
                                      <w:sz w:val="18"/>
                                    </w:rPr>
                                    <w:t>,</w:t>
                                  </w:r>
                                </w:p>
                                <w:p>
                                  <w:pPr>
                                    <w:pStyle w:val="TableParagraph"/>
                                    <w:spacing w:before="9"/>
                                    <w:ind w:left="198"/>
                                    <w:rPr>
                                      <w:sz w:val="18"/>
                                    </w:rPr>
                                  </w:pPr>
                                  <w:hyperlink w:history="true" w:anchor="_bookmark137">
                                    <w:r>
                                      <w:rPr>
                                        <w:color w:val="231F20"/>
                                        <w:spacing w:val="-4"/>
                                        <w:sz w:val="18"/>
                                      </w:rPr>
                                      <w:t>Rule 21.3</w:t>
                                    </w:r>
                                  </w:hyperlink>
                                </w:p>
                              </w:tc>
                              <w:tc>
                                <w:tcPr>
                                  <w:tcW w:w="4355" w:type="dxa"/>
                                </w:tcPr>
                                <w:p>
                                  <w:pPr>
                                    <w:pStyle w:val="TableParagraph"/>
                                    <w:rPr>
                                      <w:rFonts w:ascii="Times New Roman"/>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67.727997pt;margin-top:80.570358pt;width:460.1pt;height:306.2pt;mso-position-horizontal-relative:page;mso-position-vertical-relative:paragraph;z-index:16030208" type="#_x0000_t202" id="docshape652"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5"/>
                        <w:gridCol w:w="726"/>
                        <w:gridCol w:w="1179"/>
                        <w:gridCol w:w="2087"/>
                        <w:gridCol w:w="4355"/>
                      </w:tblGrid>
                      <w:tr>
                        <w:trPr>
                          <w:trHeight w:val="358" w:hRule="atLeast"/>
                        </w:trPr>
                        <w:tc>
                          <w:tcPr>
                            <w:tcW w:w="1451" w:type="dxa"/>
                            <w:gridSpan w:val="2"/>
                            <w:shd w:val="clear" w:color="auto" w:fill="E2B6B2"/>
                          </w:tcPr>
                          <w:p>
                            <w:pPr>
                              <w:pStyle w:val="TableParagraph"/>
                              <w:spacing w:before="79"/>
                              <w:ind w:left="12"/>
                              <w:jc w:val="center"/>
                              <w:rPr>
                                <w:sz w:val="18"/>
                              </w:rPr>
                            </w:pPr>
                            <w:r>
                              <w:rPr>
                                <w:color w:val="231F20"/>
                                <w:spacing w:val="-5"/>
                                <w:sz w:val="18"/>
                              </w:rPr>
                              <w:t>Id</w:t>
                            </w:r>
                          </w:p>
                        </w:tc>
                        <w:tc>
                          <w:tcPr>
                            <w:tcW w:w="1179" w:type="dxa"/>
                            <w:vMerge w:val="restart"/>
                            <w:shd w:val="clear" w:color="auto" w:fill="E2B6B2"/>
                          </w:tcPr>
                          <w:p>
                            <w:pPr>
                              <w:pStyle w:val="TableParagraph"/>
                              <w:spacing w:before="56"/>
                              <w:rPr>
                                <w:sz w:val="18"/>
                              </w:rPr>
                            </w:pPr>
                          </w:p>
                          <w:p>
                            <w:pPr>
                              <w:pStyle w:val="TableParagraph"/>
                              <w:ind w:left="181"/>
                              <w:rPr>
                                <w:sz w:val="18"/>
                              </w:rPr>
                            </w:pPr>
                            <w:r>
                              <w:rPr>
                                <w:color w:val="231F20"/>
                                <w:spacing w:val="-2"/>
                                <w:sz w:val="18"/>
                              </w:rPr>
                              <w:t>Decidable</w:t>
                            </w:r>
                          </w:p>
                        </w:tc>
                        <w:tc>
                          <w:tcPr>
                            <w:tcW w:w="2087" w:type="dxa"/>
                            <w:vMerge w:val="restart"/>
                            <w:shd w:val="clear" w:color="auto" w:fill="E2B6B2"/>
                          </w:tcPr>
                          <w:p>
                            <w:pPr>
                              <w:pStyle w:val="TableParagraph"/>
                              <w:spacing w:before="56"/>
                              <w:rPr>
                                <w:sz w:val="18"/>
                              </w:rPr>
                            </w:pPr>
                          </w:p>
                          <w:p>
                            <w:pPr>
                              <w:pStyle w:val="TableParagraph"/>
                              <w:ind w:left="118"/>
                              <w:rPr>
                                <w:sz w:val="18"/>
                              </w:rPr>
                            </w:pPr>
                            <w:r>
                              <w:rPr>
                                <w:color w:val="231F20"/>
                                <w:spacing w:val="-2"/>
                                <w:sz w:val="18"/>
                              </w:rPr>
                              <w:t>Guidelines</w:t>
                            </w:r>
                          </w:p>
                        </w:tc>
                        <w:tc>
                          <w:tcPr>
                            <w:tcW w:w="4355" w:type="dxa"/>
                            <w:vMerge w:val="restart"/>
                            <w:shd w:val="clear" w:color="auto" w:fill="E2B6B2"/>
                          </w:tcPr>
                          <w:p>
                            <w:pPr>
                              <w:pStyle w:val="TableParagraph"/>
                              <w:spacing w:before="56"/>
                              <w:rPr>
                                <w:sz w:val="18"/>
                              </w:rPr>
                            </w:pPr>
                          </w:p>
                          <w:p>
                            <w:pPr>
                              <w:pStyle w:val="TableParagraph"/>
                              <w:ind w:left="118"/>
                              <w:rPr>
                                <w:sz w:val="18"/>
                              </w:rPr>
                            </w:pPr>
                            <w:r>
                              <w:rPr>
                                <w:color w:val="231F20"/>
                                <w:spacing w:val="-4"/>
                                <w:w w:val="105"/>
                                <w:sz w:val="18"/>
                              </w:rPr>
                              <w:t>Notes</w:t>
                            </w:r>
                          </w:p>
                        </w:tc>
                      </w:tr>
                      <w:tr>
                        <w:trPr>
                          <w:trHeight w:val="358" w:hRule="atLeast"/>
                        </w:trPr>
                        <w:tc>
                          <w:tcPr>
                            <w:tcW w:w="725" w:type="dxa"/>
                            <w:shd w:val="clear" w:color="auto" w:fill="E2B6B2"/>
                          </w:tcPr>
                          <w:p>
                            <w:pPr>
                              <w:pStyle w:val="TableParagraph"/>
                              <w:spacing w:before="79"/>
                              <w:ind w:left="20" w:right="10"/>
                              <w:jc w:val="center"/>
                              <w:rPr>
                                <w:sz w:val="18"/>
                              </w:rPr>
                            </w:pPr>
                            <w:r>
                              <w:rPr>
                                <w:color w:val="231F20"/>
                                <w:spacing w:val="-5"/>
                                <w:sz w:val="18"/>
                              </w:rPr>
                              <w:t>C90</w:t>
                            </w:r>
                          </w:p>
                        </w:tc>
                        <w:tc>
                          <w:tcPr>
                            <w:tcW w:w="726" w:type="dxa"/>
                            <w:shd w:val="clear" w:color="auto" w:fill="E2B6B2"/>
                          </w:tcPr>
                          <w:p>
                            <w:pPr>
                              <w:pStyle w:val="TableParagraph"/>
                              <w:spacing w:before="79"/>
                              <w:ind w:left="20" w:right="10"/>
                              <w:jc w:val="center"/>
                              <w:rPr>
                                <w:sz w:val="18"/>
                              </w:rPr>
                            </w:pPr>
                            <w:r>
                              <w:rPr>
                                <w:color w:val="231F20"/>
                                <w:spacing w:val="-5"/>
                                <w:sz w:val="18"/>
                              </w:rPr>
                              <w:t>C99</w:t>
                            </w:r>
                          </w:p>
                        </w:tc>
                        <w:tc>
                          <w:tcPr>
                            <w:tcW w:w="1179" w:type="dxa"/>
                            <w:vMerge/>
                            <w:tcBorders>
                              <w:top w:val="nil"/>
                            </w:tcBorders>
                            <w:shd w:val="clear" w:color="auto" w:fill="E2B6B2"/>
                          </w:tcPr>
                          <w:p>
                            <w:pPr>
                              <w:rPr>
                                <w:sz w:val="2"/>
                                <w:szCs w:val="2"/>
                              </w:rPr>
                            </w:pPr>
                          </w:p>
                        </w:tc>
                        <w:tc>
                          <w:tcPr>
                            <w:tcW w:w="2087" w:type="dxa"/>
                            <w:vMerge/>
                            <w:tcBorders>
                              <w:top w:val="nil"/>
                            </w:tcBorders>
                            <w:shd w:val="clear" w:color="auto" w:fill="E2B6B2"/>
                          </w:tcPr>
                          <w:p>
                            <w:pPr>
                              <w:rPr>
                                <w:sz w:val="2"/>
                                <w:szCs w:val="2"/>
                              </w:rPr>
                            </w:pPr>
                          </w:p>
                        </w:tc>
                        <w:tc>
                          <w:tcPr>
                            <w:tcW w:w="4355" w:type="dxa"/>
                            <w:vMerge/>
                            <w:tcBorders>
                              <w:top w:val="nil"/>
                            </w:tcBorders>
                            <w:shd w:val="clear" w:color="auto" w:fill="E2B6B2"/>
                          </w:tcPr>
                          <w:p>
                            <w:pPr>
                              <w:rPr>
                                <w:sz w:val="2"/>
                                <w:szCs w:val="2"/>
                              </w:rPr>
                            </w:pPr>
                          </w:p>
                        </w:tc>
                      </w:tr>
                      <w:tr>
                        <w:trPr>
                          <w:trHeight w:val="642" w:hRule="atLeast"/>
                        </w:trPr>
                        <w:tc>
                          <w:tcPr>
                            <w:tcW w:w="725" w:type="dxa"/>
                          </w:tcPr>
                          <w:p>
                            <w:pPr>
                              <w:pStyle w:val="TableParagraph"/>
                              <w:rPr>
                                <w:rFonts w:ascii="Times New Roman"/>
                                <w:sz w:val="20"/>
                              </w:rPr>
                            </w:pPr>
                          </w:p>
                        </w:tc>
                        <w:tc>
                          <w:tcPr>
                            <w:tcW w:w="726" w:type="dxa"/>
                          </w:tcPr>
                          <w:p>
                            <w:pPr>
                              <w:pStyle w:val="TableParagraph"/>
                              <w:spacing w:before="49"/>
                              <w:ind w:left="20" w:right="10"/>
                              <w:jc w:val="center"/>
                              <w:rPr>
                                <w:sz w:val="18"/>
                              </w:rPr>
                            </w:pPr>
                            <w:r>
                              <w:rPr>
                                <w:color w:val="231F20"/>
                                <w:spacing w:val="-10"/>
                                <w:sz w:val="18"/>
                              </w:rPr>
                              <w:t>1</w:t>
                            </w:r>
                          </w:p>
                        </w:tc>
                        <w:tc>
                          <w:tcPr>
                            <w:tcW w:w="1179" w:type="dxa"/>
                          </w:tcPr>
                          <w:p>
                            <w:pPr>
                              <w:pStyle w:val="TableParagraph"/>
                              <w:rPr>
                                <w:rFonts w:ascii="Times New Roman"/>
                                <w:sz w:val="20"/>
                              </w:rPr>
                            </w:pPr>
                          </w:p>
                        </w:tc>
                        <w:tc>
                          <w:tcPr>
                            <w:tcW w:w="2087" w:type="dxa"/>
                          </w:tcPr>
                          <w:p>
                            <w:pPr>
                              <w:pStyle w:val="TableParagraph"/>
                              <w:spacing w:before="49"/>
                              <w:ind w:left="198"/>
                              <w:rPr>
                                <w:sz w:val="18"/>
                              </w:rPr>
                            </w:pPr>
                            <w:r>
                              <w:rPr>
                                <w:color w:val="231F20"/>
                                <w:spacing w:val="-5"/>
                                <w:w w:val="105"/>
                                <w:sz w:val="18"/>
                              </w:rPr>
                              <w:t>N/A</w:t>
                            </w:r>
                          </w:p>
                        </w:tc>
                        <w:tc>
                          <w:tcPr>
                            <w:tcW w:w="4355" w:type="dxa"/>
                          </w:tcPr>
                          <w:p>
                            <w:pPr>
                              <w:pStyle w:val="TableParagraph"/>
                              <w:spacing w:line="216" w:lineRule="exact"/>
                              <w:ind w:left="118" w:right="124"/>
                              <w:rPr>
                                <w:sz w:val="18"/>
                              </w:rPr>
                            </w:pPr>
                            <w:r>
                              <w:rPr>
                                <w:color w:val="231F20"/>
                                <w:sz w:val="18"/>
                              </w:rPr>
                              <w:t>This behaviour is listed in C99 but each such instance</w:t>
                            </w:r>
                            <w:r>
                              <w:rPr>
                                <w:color w:val="231F20"/>
                                <w:spacing w:val="-2"/>
                                <w:sz w:val="18"/>
                              </w:rPr>
                              <w:t> </w:t>
                            </w:r>
                            <w:r>
                              <w:rPr>
                                <w:color w:val="231F20"/>
                                <w:sz w:val="18"/>
                              </w:rPr>
                              <w:t>is</w:t>
                            </w:r>
                            <w:r>
                              <w:rPr>
                                <w:color w:val="231F20"/>
                                <w:spacing w:val="-2"/>
                                <w:sz w:val="18"/>
                              </w:rPr>
                              <w:t> </w:t>
                            </w:r>
                            <w:r>
                              <w:rPr>
                                <w:color w:val="231F20"/>
                                <w:sz w:val="18"/>
                              </w:rPr>
                              <w:t>also</w:t>
                            </w:r>
                            <w:r>
                              <w:rPr>
                                <w:color w:val="231F20"/>
                                <w:spacing w:val="-2"/>
                                <w:sz w:val="18"/>
                              </w:rPr>
                              <w:t> </w:t>
                            </w:r>
                            <w:r>
                              <w:rPr>
                                <w:color w:val="231F20"/>
                                <w:sz w:val="18"/>
                              </w:rPr>
                              <w:t>given</w:t>
                            </w:r>
                            <w:r>
                              <w:rPr>
                                <w:color w:val="231F20"/>
                                <w:spacing w:val="-2"/>
                                <w:sz w:val="18"/>
                              </w:rPr>
                              <w:t> </w:t>
                            </w:r>
                            <w:r>
                              <w:rPr>
                                <w:color w:val="231F20"/>
                                <w:sz w:val="18"/>
                              </w:rPr>
                              <w:t>its</w:t>
                            </w:r>
                            <w:r>
                              <w:rPr>
                                <w:color w:val="231F20"/>
                                <w:spacing w:val="-2"/>
                                <w:sz w:val="18"/>
                              </w:rPr>
                              <w:t> </w:t>
                            </w:r>
                            <w:r>
                              <w:rPr>
                                <w:color w:val="231F20"/>
                                <w:sz w:val="18"/>
                              </w:rPr>
                              <w:t>own</w:t>
                            </w:r>
                            <w:r>
                              <w:rPr>
                                <w:color w:val="231F20"/>
                                <w:spacing w:val="-2"/>
                                <w:sz w:val="18"/>
                              </w:rPr>
                              <w:t> </w:t>
                            </w:r>
                            <w:r>
                              <w:rPr>
                                <w:color w:val="231F20"/>
                                <w:sz w:val="18"/>
                              </w:rPr>
                              <w:t>entry</w:t>
                            </w:r>
                            <w:r>
                              <w:rPr>
                                <w:color w:val="231F20"/>
                                <w:spacing w:val="-2"/>
                                <w:sz w:val="18"/>
                              </w:rPr>
                              <w:t> </w:t>
                            </w:r>
                            <w:r>
                              <w:rPr>
                                <w:color w:val="231F20"/>
                                <w:sz w:val="18"/>
                              </w:rPr>
                              <w:t>in</w:t>
                            </w:r>
                            <w:r>
                              <w:rPr>
                                <w:color w:val="231F20"/>
                                <w:spacing w:val="-2"/>
                                <w:sz w:val="18"/>
                              </w:rPr>
                              <w:t> </w:t>
                            </w:r>
                            <w:r>
                              <w:rPr>
                                <w:color w:val="231F20"/>
                                <w:sz w:val="18"/>
                              </w:rPr>
                              <w:t>Annex</w:t>
                            </w:r>
                            <w:r>
                              <w:rPr>
                                <w:color w:val="231F20"/>
                                <w:spacing w:val="-2"/>
                                <w:sz w:val="18"/>
                              </w:rPr>
                              <w:t> </w:t>
                            </w:r>
                            <w:r>
                              <w:rPr>
                                <w:color w:val="231F20"/>
                                <w:sz w:val="18"/>
                              </w:rPr>
                              <w:t>J.</w:t>
                            </w:r>
                            <w:r>
                              <w:rPr>
                                <w:color w:val="231F20"/>
                                <w:spacing w:val="-2"/>
                                <w:sz w:val="18"/>
                              </w:rPr>
                              <w:t> </w:t>
                            </w:r>
                            <w:r>
                              <w:rPr>
                                <w:color w:val="231F20"/>
                                <w:sz w:val="18"/>
                              </w:rPr>
                              <w:t>The entry for this behaviour is therefore redundant.</w:t>
                            </w:r>
                          </w:p>
                        </w:tc>
                      </w:tr>
                      <w:tr>
                        <w:trPr>
                          <w:trHeight w:val="352" w:hRule="atLeast"/>
                        </w:trPr>
                        <w:tc>
                          <w:tcPr>
                            <w:tcW w:w="725" w:type="dxa"/>
                          </w:tcPr>
                          <w:p>
                            <w:pPr>
                              <w:pStyle w:val="TableParagraph"/>
                              <w:spacing w:before="43"/>
                              <w:ind w:left="20" w:right="10"/>
                              <w:jc w:val="center"/>
                              <w:rPr>
                                <w:sz w:val="18"/>
                              </w:rPr>
                            </w:pPr>
                            <w:r>
                              <w:rPr>
                                <w:color w:val="231F20"/>
                                <w:spacing w:val="-10"/>
                                <w:sz w:val="18"/>
                              </w:rPr>
                              <w:t>1</w:t>
                            </w:r>
                          </w:p>
                        </w:tc>
                        <w:tc>
                          <w:tcPr>
                            <w:tcW w:w="726" w:type="dxa"/>
                          </w:tcPr>
                          <w:p>
                            <w:pPr>
                              <w:pStyle w:val="TableParagraph"/>
                              <w:spacing w:before="43"/>
                              <w:ind w:left="20" w:right="10"/>
                              <w:jc w:val="center"/>
                              <w:rPr>
                                <w:sz w:val="18"/>
                              </w:rPr>
                            </w:pPr>
                            <w:r>
                              <w:rPr>
                                <w:color w:val="231F20"/>
                                <w:spacing w:val="-10"/>
                                <w:sz w:val="18"/>
                              </w:rPr>
                              <w:t>2</w:t>
                            </w:r>
                          </w:p>
                        </w:tc>
                        <w:tc>
                          <w:tcPr>
                            <w:tcW w:w="1179" w:type="dxa"/>
                          </w:tcPr>
                          <w:p>
                            <w:pPr>
                              <w:pStyle w:val="TableParagraph"/>
                              <w:spacing w:before="43"/>
                              <w:ind w:left="12" w:right="2"/>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49"/>
                              <w:ind w:left="20" w:right="10"/>
                              <w:jc w:val="center"/>
                              <w:rPr>
                                <w:sz w:val="18"/>
                              </w:rPr>
                            </w:pPr>
                            <w:r>
                              <w:rPr>
                                <w:color w:val="231F20"/>
                                <w:spacing w:val="-10"/>
                                <w:sz w:val="18"/>
                              </w:rPr>
                              <w:t>3</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49"/>
                              <w:ind w:left="20" w:right="10"/>
                              <w:jc w:val="center"/>
                              <w:rPr>
                                <w:sz w:val="18"/>
                              </w:rPr>
                            </w:pPr>
                            <w:r>
                              <w:rPr>
                                <w:color w:val="231F20"/>
                                <w:spacing w:val="-10"/>
                                <w:sz w:val="18"/>
                              </w:rPr>
                              <w:t>4</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49"/>
                              <w:ind w:left="20" w:right="10"/>
                              <w:jc w:val="center"/>
                              <w:rPr>
                                <w:sz w:val="18"/>
                              </w:rPr>
                            </w:pPr>
                            <w:r>
                              <w:rPr>
                                <w:color w:val="231F20"/>
                                <w:spacing w:val="-10"/>
                                <w:sz w:val="18"/>
                              </w:rPr>
                              <w:t>2</w:t>
                            </w:r>
                          </w:p>
                        </w:tc>
                        <w:tc>
                          <w:tcPr>
                            <w:tcW w:w="726" w:type="dxa"/>
                          </w:tcPr>
                          <w:p>
                            <w:pPr>
                              <w:pStyle w:val="TableParagraph"/>
                              <w:rPr>
                                <w:rFonts w:ascii="Times New Roman"/>
                                <w:sz w:val="20"/>
                              </w:rPr>
                            </w:pP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49"/>
                              <w:ind w:left="20" w:right="10"/>
                              <w:jc w:val="center"/>
                              <w:rPr>
                                <w:sz w:val="18"/>
                              </w:rPr>
                            </w:pPr>
                            <w:r>
                              <w:rPr>
                                <w:color w:val="231F20"/>
                                <w:spacing w:val="-10"/>
                                <w:sz w:val="18"/>
                              </w:rPr>
                              <w:t>5</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49"/>
                              <w:ind w:left="20" w:right="10"/>
                              <w:jc w:val="center"/>
                              <w:rPr>
                                <w:sz w:val="18"/>
                              </w:rPr>
                            </w:pPr>
                            <w:r>
                              <w:rPr>
                                <w:color w:val="231F20"/>
                                <w:spacing w:val="-10"/>
                                <w:sz w:val="18"/>
                              </w:rPr>
                              <w:t>3</w:t>
                            </w:r>
                          </w:p>
                        </w:tc>
                        <w:tc>
                          <w:tcPr>
                            <w:tcW w:w="726" w:type="dxa"/>
                          </w:tcPr>
                          <w:p>
                            <w:pPr>
                              <w:pStyle w:val="TableParagraph"/>
                              <w:rPr>
                                <w:rFonts w:ascii="Times New Roman"/>
                                <w:sz w:val="20"/>
                              </w:rPr>
                            </w:pP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32">
                              <w:r>
                                <w:rPr>
                                  <w:color w:val="231F20"/>
                                  <w:spacing w:val="-4"/>
                                  <w:sz w:val="18"/>
                                </w:rPr>
                                <w:t>Rule </w:t>
                              </w:r>
                              <w:r>
                                <w:rPr>
                                  <w:color w:val="231F20"/>
                                  <w:spacing w:val="-2"/>
                                  <w:sz w:val="18"/>
                                </w:rPr>
                                <w:t>20.10</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49"/>
                              <w:ind w:left="20" w:right="11"/>
                              <w:jc w:val="center"/>
                              <w:rPr>
                                <w:sz w:val="18"/>
                              </w:rPr>
                            </w:pPr>
                            <w:r>
                              <w:rPr>
                                <w:color w:val="231F20"/>
                                <w:spacing w:val="-10"/>
                                <w:sz w:val="18"/>
                              </w:rPr>
                              <w:t>6</w:t>
                            </w:r>
                          </w:p>
                        </w:tc>
                        <w:tc>
                          <w:tcPr>
                            <w:tcW w:w="1179" w:type="dxa"/>
                          </w:tcPr>
                          <w:p>
                            <w:pPr>
                              <w:pStyle w:val="TableParagraph"/>
                              <w:spacing w:before="49"/>
                              <w:ind w:left="12" w:right="3"/>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49"/>
                              <w:ind w:left="20" w:right="11"/>
                              <w:jc w:val="center"/>
                              <w:rPr>
                                <w:sz w:val="18"/>
                              </w:rPr>
                            </w:pPr>
                            <w:r>
                              <w:rPr>
                                <w:color w:val="231F20"/>
                                <w:spacing w:val="-10"/>
                                <w:sz w:val="18"/>
                              </w:rPr>
                              <w:t>5</w:t>
                            </w:r>
                          </w:p>
                        </w:tc>
                        <w:tc>
                          <w:tcPr>
                            <w:tcW w:w="726" w:type="dxa"/>
                          </w:tcPr>
                          <w:p>
                            <w:pPr>
                              <w:pStyle w:val="TableParagraph"/>
                              <w:rPr>
                                <w:rFonts w:ascii="Times New Roman"/>
                                <w:sz w:val="20"/>
                              </w:rPr>
                            </w:pPr>
                          </w:p>
                        </w:tc>
                        <w:tc>
                          <w:tcPr>
                            <w:tcW w:w="1179" w:type="dxa"/>
                          </w:tcPr>
                          <w:p>
                            <w:pPr>
                              <w:pStyle w:val="TableParagraph"/>
                              <w:spacing w:before="49"/>
                              <w:ind w:left="12" w:right="3"/>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38">
                              <w:r>
                                <w:rPr>
                                  <w:color w:val="231F20"/>
                                  <w:spacing w:val="-4"/>
                                  <w:sz w:val="18"/>
                                </w:rPr>
                                <w:t>Rule </w:t>
                              </w:r>
                              <w:r>
                                <w:rPr>
                                  <w:color w:val="231F20"/>
                                  <w:spacing w:val="-5"/>
                                  <w:sz w:val="18"/>
                                </w:rPr>
                                <w:t>5.2</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49"/>
                              <w:ind w:left="20" w:right="11"/>
                              <w:jc w:val="center"/>
                              <w:rPr>
                                <w:sz w:val="18"/>
                              </w:rPr>
                            </w:pPr>
                            <w:r>
                              <w:rPr>
                                <w:color w:val="231F20"/>
                                <w:spacing w:val="-10"/>
                                <w:sz w:val="18"/>
                              </w:rPr>
                              <w:t>6</w:t>
                            </w:r>
                          </w:p>
                        </w:tc>
                        <w:tc>
                          <w:tcPr>
                            <w:tcW w:w="726" w:type="dxa"/>
                          </w:tcPr>
                          <w:p>
                            <w:pPr>
                              <w:pStyle w:val="TableParagraph"/>
                              <w:rPr>
                                <w:rFonts w:ascii="Times New Roman"/>
                                <w:sz w:val="20"/>
                              </w:rPr>
                            </w:pPr>
                          </w:p>
                        </w:tc>
                        <w:tc>
                          <w:tcPr>
                            <w:tcW w:w="1179" w:type="dxa"/>
                          </w:tcPr>
                          <w:p>
                            <w:pPr>
                              <w:pStyle w:val="TableParagraph"/>
                              <w:spacing w:before="49"/>
                              <w:ind w:left="12" w:right="3"/>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10">
                              <w:r>
                                <w:rPr>
                                  <w:color w:val="231F20"/>
                                  <w:spacing w:val="-4"/>
                                  <w:sz w:val="18"/>
                                </w:rPr>
                                <w:t>Rule 17.3</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48"/>
                              <w:ind w:left="20" w:right="11"/>
                              <w:jc w:val="center"/>
                              <w:rPr>
                                <w:sz w:val="18"/>
                              </w:rPr>
                            </w:pPr>
                            <w:r>
                              <w:rPr>
                                <w:color w:val="231F20"/>
                                <w:spacing w:val="-10"/>
                                <w:sz w:val="18"/>
                              </w:rPr>
                              <w:t>8</w:t>
                            </w:r>
                          </w:p>
                        </w:tc>
                        <w:tc>
                          <w:tcPr>
                            <w:tcW w:w="726" w:type="dxa"/>
                          </w:tcPr>
                          <w:p>
                            <w:pPr>
                              <w:pStyle w:val="TableParagraph"/>
                              <w:spacing w:before="48"/>
                              <w:ind w:left="20" w:right="11"/>
                              <w:jc w:val="center"/>
                              <w:rPr>
                                <w:sz w:val="18"/>
                              </w:rPr>
                            </w:pPr>
                            <w:r>
                              <w:rPr>
                                <w:color w:val="231F20"/>
                                <w:spacing w:val="-10"/>
                                <w:sz w:val="18"/>
                              </w:rPr>
                              <w:t>7</w:t>
                            </w: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513" w:hRule="atLeast"/>
                        </w:trPr>
                        <w:tc>
                          <w:tcPr>
                            <w:tcW w:w="725" w:type="dxa"/>
                          </w:tcPr>
                          <w:p>
                            <w:pPr>
                              <w:pStyle w:val="TableParagraph"/>
                              <w:rPr>
                                <w:rFonts w:ascii="Times New Roman"/>
                                <w:sz w:val="20"/>
                              </w:rPr>
                            </w:pPr>
                          </w:p>
                        </w:tc>
                        <w:tc>
                          <w:tcPr>
                            <w:tcW w:w="726" w:type="dxa"/>
                          </w:tcPr>
                          <w:p>
                            <w:pPr>
                              <w:pStyle w:val="TableParagraph"/>
                              <w:spacing w:before="48"/>
                              <w:ind w:left="20" w:right="11"/>
                              <w:jc w:val="center"/>
                              <w:rPr>
                                <w:sz w:val="18"/>
                              </w:rPr>
                            </w:pPr>
                            <w:r>
                              <w:rPr>
                                <w:color w:val="231F20"/>
                                <w:spacing w:val="-10"/>
                                <w:sz w:val="18"/>
                              </w:rPr>
                              <w:t>8</w:t>
                            </w:r>
                          </w:p>
                        </w:tc>
                        <w:tc>
                          <w:tcPr>
                            <w:tcW w:w="1179" w:type="dxa"/>
                          </w:tcPr>
                          <w:p>
                            <w:pPr>
                              <w:pStyle w:val="TableParagraph"/>
                              <w:spacing w:before="48"/>
                              <w:ind w:left="12" w:right="3"/>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26">
                              <w:r>
                                <w:rPr>
                                  <w:color w:val="231F20"/>
                                  <w:spacing w:val="-2"/>
                                  <w:sz w:val="18"/>
                                </w:rPr>
                                <w:t>Dir</w:t>
                              </w:r>
                              <w:r>
                                <w:rPr>
                                  <w:color w:val="231F20"/>
                                  <w:spacing w:val="-10"/>
                                  <w:sz w:val="18"/>
                                </w:rPr>
                                <w:t> </w:t>
                              </w:r>
                              <w:r>
                                <w:rPr>
                                  <w:color w:val="231F20"/>
                                  <w:spacing w:val="-2"/>
                                  <w:sz w:val="18"/>
                                </w:rPr>
                                <w:t>4.12</w:t>
                              </w:r>
                            </w:hyperlink>
                            <w:r>
                              <w:rPr>
                                <w:color w:val="231F20"/>
                                <w:spacing w:val="-2"/>
                                <w:sz w:val="18"/>
                              </w:rPr>
                              <w:t>,</w:t>
                            </w:r>
                            <w:r>
                              <w:rPr>
                                <w:color w:val="231F20"/>
                                <w:spacing w:val="-9"/>
                                <w:sz w:val="18"/>
                              </w:rPr>
                              <w:t> </w:t>
                            </w:r>
                            <w:hyperlink w:history="true" w:anchor="_bookmark120">
                              <w:r>
                                <w:rPr>
                                  <w:color w:val="231F20"/>
                                  <w:spacing w:val="-2"/>
                                  <w:sz w:val="18"/>
                                </w:rPr>
                                <w:t>Rule</w:t>
                              </w:r>
                              <w:r>
                                <w:rPr>
                                  <w:color w:val="231F20"/>
                                  <w:spacing w:val="-10"/>
                                  <w:sz w:val="18"/>
                                </w:rPr>
                                <w:t> </w:t>
                              </w:r>
                              <w:r>
                                <w:rPr>
                                  <w:color w:val="231F20"/>
                                  <w:spacing w:val="-2"/>
                                  <w:sz w:val="18"/>
                                </w:rPr>
                                <w:t>18.6</w:t>
                              </w:r>
                            </w:hyperlink>
                            <w:r>
                              <w:rPr>
                                <w:color w:val="231F20"/>
                                <w:spacing w:val="-2"/>
                                <w:sz w:val="18"/>
                              </w:rPr>
                              <w:t>,</w:t>
                            </w:r>
                          </w:p>
                          <w:p>
                            <w:pPr>
                              <w:pStyle w:val="TableParagraph"/>
                              <w:spacing w:before="9"/>
                              <w:ind w:left="198"/>
                              <w:rPr>
                                <w:sz w:val="18"/>
                              </w:rPr>
                            </w:pPr>
                            <w:hyperlink w:history="true" w:anchor="_bookmark137">
                              <w:r>
                                <w:rPr>
                                  <w:color w:val="231F20"/>
                                  <w:spacing w:val="-4"/>
                                  <w:sz w:val="18"/>
                                </w:rPr>
                                <w:t>Rule 21.3</w:t>
                              </w:r>
                            </w:hyperlink>
                          </w:p>
                        </w:tc>
                        <w:tc>
                          <w:tcPr>
                            <w:tcW w:w="4355" w:type="dxa"/>
                          </w:tcPr>
                          <w:p>
                            <w:pPr>
                              <w:pStyle w:val="TableParagraph"/>
                              <w:rPr>
                                <w:rFonts w:ascii="Times New Roman"/>
                                <w:sz w:val="20"/>
                              </w:rPr>
                            </w:pPr>
                          </w:p>
                        </w:tc>
                      </w:tr>
                      <w:tr>
                        <w:trPr>
                          <w:trHeight w:val="513" w:hRule="atLeast"/>
                        </w:trPr>
                        <w:tc>
                          <w:tcPr>
                            <w:tcW w:w="725" w:type="dxa"/>
                          </w:tcPr>
                          <w:p>
                            <w:pPr>
                              <w:pStyle w:val="TableParagraph"/>
                              <w:spacing w:before="48"/>
                              <w:ind w:left="20" w:right="10"/>
                              <w:jc w:val="center"/>
                              <w:rPr>
                                <w:sz w:val="18"/>
                              </w:rPr>
                            </w:pPr>
                            <w:r>
                              <w:rPr>
                                <w:color w:val="231F20"/>
                                <w:spacing w:val="-10"/>
                                <w:sz w:val="18"/>
                              </w:rPr>
                              <w:t>9</w:t>
                            </w:r>
                          </w:p>
                        </w:tc>
                        <w:tc>
                          <w:tcPr>
                            <w:tcW w:w="726" w:type="dxa"/>
                          </w:tcPr>
                          <w:p>
                            <w:pPr>
                              <w:pStyle w:val="TableParagraph"/>
                              <w:rPr>
                                <w:rFonts w:ascii="Times New Roman"/>
                                <w:sz w:val="20"/>
                              </w:rPr>
                            </w:pP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26">
                              <w:r>
                                <w:rPr>
                                  <w:color w:val="231F20"/>
                                  <w:spacing w:val="-2"/>
                                  <w:sz w:val="18"/>
                                </w:rPr>
                                <w:t>Dir</w:t>
                              </w:r>
                              <w:r>
                                <w:rPr>
                                  <w:color w:val="231F20"/>
                                  <w:spacing w:val="-10"/>
                                  <w:sz w:val="18"/>
                                </w:rPr>
                                <w:t> </w:t>
                              </w:r>
                              <w:r>
                                <w:rPr>
                                  <w:color w:val="231F20"/>
                                  <w:spacing w:val="-2"/>
                                  <w:sz w:val="18"/>
                                </w:rPr>
                                <w:t>4.12</w:t>
                              </w:r>
                            </w:hyperlink>
                            <w:r>
                              <w:rPr>
                                <w:color w:val="231F20"/>
                                <w:spacing w:val="-2"/>
                                <w:sz w:val="18"/>
                              </w:rPr>
                              <w:t>,</w:t>
                            </w:r>
                            <w:r>
                              <w:rPr>
                                <w:color w:val="231F20"/>
                                <w:spacing w:val="-9"/>
                                <w:sz w:val="18"/>
                              </w:rPr>
                              <w:t> </w:t>
                            </w:r>
                            <w:hyperlink w:history="true" w:anchor="_bookmark120">
                              <w:r>
                                <w:rPr>
                                  <w:color w:val="231F20"/>
                                  <w:spacing w:val="-2"/>
                                  <w:sz w:val="18"/>
                                </w:rPr>
                                <w:t>Rule</w:t>
                              </w:r>
                              <w:r>
                                <w:rPr>
                                  <w:color w:val="231F20"/>
                                  <w:spacing w:val="-10"/>
                                  <w:sz w:val="18"/>
                                </w:rPr>
                                <w:t> </w:t>
                              </w:r>
                              <w:r>
                                <w:rPr>
                                  <w:color w:val="231F20"/>
                                  <w:spacing w:val="-2"/>
                                  <w:sz w:val="18"/>
                                </w:rPr>
                                <w:t>18.6</w:t>
                              </w:r>
                            </w:hyperlink>
                            <w:r>
                              <w:rPr>
                                <w:color w:val="231F20"/>
                                <w:spacing w:val="-2"/>
                                <w:sz w:val="18"/>
                              </w:rPr>
                              <w:t>,</w:t>
                            </w:r>
                          </w:p>
                          <w:p>
                            <w:pPr>
                              <w:pStyle w:val="TableParagraph"/>
                              <w:spacing w:before="9"/>
                              <w:ind w:left="198"/>
                              <w:rPr>
                                <w:sz w:val="18"/>
                              </w:rPr>
                            </w:pPr>
                            <w:hyperlink w:history="true" w:anchor="_bookmark137">
                              <w:r>
                                <w:rPr>
                                  <w:color w:val="231F20"/>
                                  <w:spacing w:val="-4"/>
                                  <w:sz w:val="18"/>
                                </w:rPr>
                                <w:t>Rule 21.3</w:t>
                              </w:r>
                            </w:hyperlink>
                          </w:p>
                        </w:tc>
                        <w:tc>
                          <w:tcPr>
                            <w:tcW w:w="4355" w:type="dxa"/>
                          </w:tcPr>
                          <w:p>
                            <w:pPr>
                              <w:pStyle w:val="TableParagraph"/>
                              <w:rPr>
                                <w:rFonts w:ascii="Times New Roman"/>
                                <w:sz w:val="20"/>
                              </w:rPr>
                            </w:pPr>
                          </w:p>
                        </w:tc>
                      </w:tr>
                    </w:tbl>
                    <w:p>
                      <w:pPr>
                        <w:pStyle w:val="BodyText"/>
                      </w:pPr>
                    </w:p>
                  </w:txbxContent>
                </v:textbox>
                <w10:wrap type="none"/>
              </v:shape>
            </w:pict>
          </mc:Fallback>
        </mc:AlternateContent>
      </w:r>
      <w:r>
        <w:rPr>
          <w:rFonts w:ascii="Trebuchet MS"/>
          <w:i/>
          <w:color w:val="231F20"/>
        </w:rPr>
        <w:t>Note: </w:t>
      </w:r>
      <w:r>
        <w:rPr>
          <w:color w:val="231F20"/>
        </w:rPr>
        <w:t>it is assumed that any code that is written in other language and linked with the program does not introduce unde</w:t>
      </w:r>
      <w:r>
        <w:rPr>
          <w:rFonts w:ascii="Courier New"/>
          <w:color w:val="231F20"/>
        </w:rPr>
        <w:t>fi</w:t>
      </w:r>
      <w:r>
        <w:rPr>
          <w:color w:val="231F20"/>
        </w:rPr>
        <w:t>ned behaviour directly or indirectly. For example, assembly language modules might</w:t>
      </w:r>
      <w:r>
        <w:rPr>
          <w:color w:val="231F20"/>
          <w:spacing w:val="-7"/>
        </w:rPr>
        <w:t> </w:t>
      </w:r>
      <w:r>
        <w:rPr>
          <w:color w:val="231F20"/>
        </w:rPr>
        <w:t>de</w:t>
      </w:r>
      <w:r>
        <w:rPr>
          <w:rFonts w:ascii="Courier New"/>
          <w:color w:val="231F20"/>
        </w:rPr>
        <w:t>fi</w:t>
      </w:r>
      <w:r>
        <w:rPr>
          <w:color w:val="231F20"/>
        </w:rPr>
        <w:t>ne</w:t>
      </w:r>
      <w:r>
        <w:rPr>
          <w:color w:val="231F20"/>
          <w:spacing w:val="-7"/>
        </w:rPr>
        <w:t> </w:t>
      </w:r>
      <w:r>
        <w:rPr>
          <w:color w:val="231F20"/>
        </w:rPr>
        <w:t>overlapping</w:t>
      </w:r>
      <w:r>
        <w:rPr>
          <w:color w:val="231F20"/>
          <w:spacing w:val="-7"/>
        </w:rPr>
        <w:t> </w:t>
      </w:r>
      <w:r>
        <w:rPr>
          <w:color w:val="231F20"/>
        </w:rPr>
        <w:t>objects</w:t>
      </w:r>
      <w:r>
        <w:rPr>
          <w:color w:val="231F20"/>
          <w:spacing w:val="-7"/>
        </w:rPr>
        <w:t> </w:t>
      </w:r>
      <w:r>
        <w:rPr>
          <w:color w:val="231F20"/>
        </w:rPr>
        <w:t>which,</w:t>
      </w:r>
      <w:r>
        <w:rPr>
          <w:color w:val="231F20"/>
          <w:spacing w:val="-7"/>
        </w:rPr>
        <w:t> </w:t>
      </w:r>
      <w:r>
        <w:rPr>
          <w:color w:val="231F20"/>
        </w:rPr>
        <w:t>if</w:t>
      </w:r>
      <w:r>
        <w:rPr>
          <w:color w:val="231F20"/>
          <w:spacing w:val="-7"/>
        </w:rPr>
        <w:t> </w:t>
      </w:r>
      <w:r>
        <w:rPr>
          <w:color w:val="231F20"/>
        </w:rPr>
        <w:t>accessed</w:t>
      </w:r>
      <w:r>
        <w:rPr>
          <w:color w:val="231F20"/>
          <w:spacing w:val="-7"/>
        </w:rPr>
        <w:t> </w:t>
      </w:r>
      <w:r>
        <w:rPr>
          <w:color w:val="231F20"/>
        </w:rPr>
        <w:t>from</w:t>
      </w:r>
      <w:r>
        <w:rPr>
          <w:color w:val="231F20"/>
          <w:spacing w:val="-7"/>
        </w:rPr>
        <w:t> </w:t>
      </w:r>
      <w:r>
        <w:rPr>
          <w:color w:val="231F20"/>
        </w:rPr>
        <w:t>C,</w:t>
      </w:r>
      <w:r>
        <w:rPr>
          <w:color w:val="231F20"/>
          <w:spacing w:val="-7"/>
        </w:rPr>
        <w:t> </w:t>
      </w:r>
      <w:r>
        <w:rPr>
          <w:color w:val="231F20"/>
        </w:rPr>
        <w:t>would</w:t>
      </w:r>
      <w:r>
        <w:rPr>
          <w:color w:val="231F20"/>
          <w:spacing w:val="-7"/>
        </w:rPr>
        <w:t> </w:t>
      </w:r>
      <w:r>
        <w:rPr>
          <w:color w:val="231F20"/>
        </w:rPr>
        <w:t>lead</w:t>
      </w:r>
      <w:r>
        <w:rPr>
          <w:color w:val="231F20"/>
          <w:spacing w:val="-7"/>
        </w:rPr>
        <w:t> </w:t>
      </w:r>
      <w:r>
        <w:rPr>
          <w:color w:val="231F20"/>
        </w:rPr>
        <w:t>to</w:t>
      </w:r>
      <w:r>
        <w:rPr>
          <w:color w:val="231F20"/>
          <w:spacing w:val="-7"/>
        </w:rPr>
        <w:t> </w:t>
      </w:r>
      <w:r>
        <w:rPr>
          <w:color w:val="231F20"/>
        </w:rPr>
        <w:t>unde</w:t>
      </w:r>
      <w:r>
        <w:rPr>
          <w:rFonts w:ascii="Courier New"/>
          <w:color w:val="231F20"/>
        </w:rPr>
        <w:t>fi</w:t>
      </w:r>
      <w:r>
        <w:rPr>
          <w:color w:val="231F20"/>
        </w:rPr>
        <w:t>ned</w:t>
      </w:r>
      <w:r>
        <w:rPr>
          <w:color w:val="231F20"/>
          <w:spacing w:val="-7"/>
        </w:rPr>
        <w:t> </w:t>
      </w:r>
      <w:r>
        <w:rPr>
          <w:color w:val="231F20"/>
        </w:rPr>
        <w:t>behaviour</w:t>
      </w:r>
      <w:r>
        <w:rPr>
          <w:color w:val="231F20"/>
          <w:spacing w:val="-7"/>
        </w:rPr>
        <w:t> </w:t>
      </w:r>
      <w:r>
        <w:rPr>
          <w:color w:val="231F20"/>
        </w:rPr>
        <w:t>even though this might not be apparent from the C source code.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4"/>
      </w:pPr>
    </w:p>
    <w:p>
      <w:pPr>
        <w:pStyle w:val="Heading3"/>
        <w:spacing w:before="0"/>
        <w:ind w:left="154"/>
      </w:pPr>
      <w:r>
        <w:rPr/>
        <mc:AlternateContent>
          <mc:Choice Requires="wps">
            <w:drawing>
              <wp:anchor distT="0" distB="0" distL="0" distR="0" allowOverlap="1" layoutInCell="1" locked="0" behindDoc="0" simplePos="0" relativeHeight="16029696">
                <wp:simplePos x="0" y="0"/>
                <wp:positionH relativeFrom="page">
                  <wp:posOffset>646252</wp:posOffset>
                </wp:positionH>
                <wp:positionV relativeFrom="paragraph">
                  <wp:posOffset>-171015</wp:posOffset>
                </wp:positionV>
                <wp:extent cx="1270" cy="540385"/>
                <wp:effectExtent l="0" t="0" r="0" b="0"/>
                <wp:wrapNone/>
                <wp:docPr id="865" name="Graphic 865"/>
                <wp:cNvGraphicFramePr>
                  <a:graphicFrameLocks/>
                </wp:cNvGraphicFramePr>
                <a:graphic>
                  <a:graphicData uri="http://schemas.microsoft.com/office/word/2010/wordprocessingShape">
                    <wps:wsp>
                      <wps:cNvPr id="865" name="Graphic 865"/>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696" from="50.886002pt,29.054246pt" to="50.886002pt,-13.465754pt" stroked="true" strokeweight="5pt" strokecolor="#98002e">
                <v:stroke dashstyle="solid"/>
                <w10:wrap type="none"/>
              </v:line>
            </w:pict>
          </mc:Fallback>
        </mc:AlternateContent>
      </w:r>
      <w:r>
        <w:rPr>
          <w:color w:val="231F20"/>
          <w:spacing w:val="-5"/>
        </w:rPr>
        <w:t>210</w:t>
      </w:r>
    </w:p>
    <w:p>
      <w:pPr>
        <w:spacing w:after="0"/>
        <w:sectPr>
          <w:pgSz w:w="11910" w:h="16840"/>
          <w:pgMar w:header="0" w:footer="658" w:top="640" w:bottom="920" w:left="220" w:right="280"/>
        </w:sectPr>
      </w:pPr>
    </w:p>
    <w:p>
      <w:pPr>
        <w:pStyle w:val="BodyText"/>
        <w:rPr>
          <w:sz w:val="28"/>
        </w:rPr>
      </w:pPr>
      <w:r>
        <w:rPr/>
        <mc:AlternateContent>
          <mc:Choice Requires="wps">
            <w:drawing>
              <wp:anchor distT="0" distB="0" distL="0" distR="0" allowOverlap="1" layoutInCell="1" locked="0" behindDoc="0" simplePos="0" relativeHeight="16031232">
                <wp:simplePos x="0" y="0"/>
                <wp:positionH relativeFrom="page">
                  <wp:posOffset>6969279</wp:posOffset>
                </wp:positionH>
                <wp:positionV relativeFrom="page">
                  <wp:posOffset>526705</wp:posOffset>
                </wp:positionV>
                <wp:extent cx="267970" cy="4774565"/>
                <wp:effectExtent l="0" t="0" r="0" b="0"/>
                <wp:wrapNone/>
                <wp:docPr id="866" name="Textbox 866"/>
                <wp:cNvGraphicFramePr>
                  <a:graphicFrameLocks/>
                </wp:cNvGraphicFramePr>
                <a:graphic>
                  <a:graphicData uri="http://schemas.microsoft.com/office/word/2010/wordprocessingShape">
                    <wps:wsp>
                      <wps:cNvPr id="866" name="Textbox 866"/>
                      <wps:cNvSpPr txBox="1"/>
                      <wps:spPr>
                        <a:xfrm>
                          <a:off x="0" y="0"/>
                          <a:ext cx="267970" cy="4774565"/>
                        </a:xfrm>
                        <a:prstGeom prst="rect">
                          <a:avLst/>
                        </a:prstGeom>
                      </wps:spPr>
                      <wps:txbx>
                        <w:txbxContent>
                          <w:p>
                            <w:pPr>
                              <w:spacing w:before="56"/>
                              <w:ind w:left="20" w:right="0" w:firstLine="0"/>
                              <w:jc w:val="left"/>
                              <w:rPr>
                                <w:sz w:val="28"/>
                              </w:rPr>
                            </w:pPr>
                            <w:r>
                              <w:rPr>
                                <w:color w:val="98002E"/>
                                <w:spacing w:val="-2"/>
                                <w:sz w:val="28"/>
                              </w:rPr>
                              <w:t>Appendix</w:t>
                            </w:r>
                            <w:r>
                              <w:rPr>
                                <w:color w:val="98002E"/>
                                <w:spacing w:val="-12"/>
                                <w:sz w:val="28"/>
                              </w:rPr>
                              <w:t> </w:t>
                            </w:r>
                            <w:r>
                              <w:rPr>
                                <w:color w:val="98002E"/>
                                <w:spacing w:val="-2"/>
                                <w:sz w:val="28"/>
                              </w:rPr>
                              <w:t>H:</w:t>
                            </w:r>
                            <w:r>
                              <w:rPr>
                                <w:color w:val="98002E"/>
                                <w:spacing w:val="-11"/>
                                <w:sz w:val="28"/>
                              </w:rPr>
                              <w:t> </w:t>
                            </w:r>
                            <w:r>
                              <w:rPr>
                                <w:color w:val="98002E"/>
                                <w:spacing w:val="-2"/>
                                <w:sz w:val="28"/>
                              </w:rPr>
                              <w:t>Unde</w:t>
                            </w:r>
                            <w:r>
                              <w:rPr>
                                <w:rFonts w:ascii="Courier New"/>
                                <w:color w:val="98002E"/>
                                <w:spacing w:val="-2"/>
                                <w:sz w:val="28"/>
                              </w:rPr>
                              <w:t>fi</w:t>
                            </w:r>
                            <w:r>
                              <w:rPr>
                                <w:color w:val="98002E"/>
                                <w:spacing w:val="-2"/>
                                <w:sz w:val="28"/>
                              </w:rPr>
                              <w:t>ned</w:t>
                            </w:r>
                            <w:r>
                              <w:rPr>
                                <w:color w:val="98002E"/>
                                <w:spacing w:val="-11"/>
                                <w:sz w:val="28"/>
                              </w:rPr>
                              <w:t> </w:t>
                            </w:r>
                            <w:r>
                              <w:rPr>
                                <w:color w:val="98002E"/>
                                <w:spacing w:val="-2"/>
                                <w:sz w:val="28"/>
                              </w:rPr>
                              <w:t>and</w:t>
                            </w:r>
                            <w:r>
                              <w:rPr>
                                <w:color w:val="98002E"/>
                                <w:spacing w:val="-11"/>
                                <w:sz w:val="28"/>
                              </w:rPr>
                              <w:t> </w:t>
                            </w:r>
                            <w:r>
                              <w:rPr>
                                <w:color w:val="98002E"/>
                                <w:spacing w:val="-2"/>
                                <w:sz w:val="28"/>
                              </w:rPr>
                              <w:t>critical</w:t>
                            </w:r>
                            <w:r>
                              <w:rPr>
                                <w:color w:val="98002E"/>
                                <w:spacing w:val="-12"/>
                                <w:sz w:val="28"/>
                              </w:rPr>
                              <w:t> </w:t>
                            </w:r>
                            <w:r>
                              <w:rPr>
                                <w:color w:val="98002E"/>
                                <w:spacing w:val="-2"/>
                                <w:sz w:val="28"/>
                              </w:rPr>
                              <w:t>unspeci</w:t>
                            </w:r>
                            <w:r>
                              <w:rPr>
                                <w:rFonts w:ascii="Courier New"/>
                                <w:color w:val="98002E"/>
                                <w:spacing w:val="-2"/>
                                <w:sz w:val="28"/>
                              </w:rPr>
                              <w:t>fi</w:t>
                            </w:r>
                            <w:r>
                              <w:rPr>
                                <w:color w:val="98002E"/>
                                <w:spacing w:val="-2"/>
                                <w:sz w:val="28"/>
                              </w:rPr>
                              <w:t>ed</w:t>
                            </w:r>
                            <w:r>
                              <w:rPr>
                                <w:color w:val="98002E"/>
                                <w:spacing w:val="-11"/>
                                <w:sz w:val="28"/>
                              </w:rPr>
                              <w:t> </w:t>
                            </w:r>
                            <w:r>
                              <w:rPr>
                                <w:color w:val="98002E"/>
                                <w:spacing w:val="-2"/>
                                <w:sz w:val="28"/>
                              </w:rPr>
                              <w:t>behaviour</w:t>
                            </w:r>
                          </w:p>
                        </w:txbxContent>
                      </wps:txbx>
                      <wps:bodyPr wrap="square" lIns="0" tIns="0" rIns="0" bIns="0" rtlCol="0" vert="vert270">
                        <a:noAutofit/>
                      </wps:bodyPr>
                    </wps:wsp>
                  </a:graphicData>
                </a:graphic>
              </wp:anchor>
            </w:drawing>
          </mc:Choice>
          <mc:Fallback>
            <w:pict>
              <v:shape style="position:absolute;margin-left:548.762146pt;margin-top:41.472885pt;width:21.1pt;height:375.95pt;mso-position-horizontal-relative:page;mso-position-vertical-relative:page;z-index:16031232" type="#_x0000_t202" id="docshape653" filled="false" stroked="false">
                <v:textbox inset="0,0,0,0" style="layout-flow:vertical;mso-layout-flow-alt:bottom-to-top">
                  <w:txbxContent>
                    <w:p>
                      <w:pPr>
                        <w:spacing w:before="56"/>
                        <w:ind w:left="20" w:right="0" w:firstLine="0"/>
                        <w:jc w:val="left"/>
                        <w:rPr>
                          <w:sz w:val="28"/>
                        </w:rPr>
                      </w:pPr>
                      <w:r>
                        <w:rPr>
                          <w:color w:val="98002E"/>
                          <w:spacing w:val="-2"/>
                          <w:sz w:val="28"/>
                        </w:rPr>
                        <w:t>Appendix</w:t>
                      </w:r>
                      <w:r>
                        <w:rPr>
                          <w:color w:val="98002E"/>
                          <w:spacing w:val="-12"/>
                          <w:sz w:val="28"/>
                        </w:rPr>
                        <w:t> </w:t>
                      </w:r>
                      <w:r>
                        <w:rPr>
                          <w:color w:val="98002E"/>
                          <w:spacing w:val="-2"/>
                          <w:sz w:val="28"/>
                        </w:rPr>
                        <w:t>H:</w:t>
                      </w:r>
                      <w:r>
                        <w:rPr>
                          <w:color w:val="98002E"/>
                          <w:spacing w:val="-11"/>
                          <w:sz w:val="28"/>
                        </w:rPr>
                        <w:t> </w:t>
                      </w:r>
                      <w:r>
                        <w:rPr>
                          <w:color w:val="98002E"/>
                          <w:spacing w:val="-2"/>
                          <w:sz w:val="28"/>
                        </w:rPr>
                        <w:t>Unde</w:t>
                      </w:r>
                      <w:r>
                        <w:rPr>
                          <w:rFonts w:ascii="Courier New"/>
                          <w:color w:val="98002E"/>
                          <w:spacing w:val="-2"/>
                          <w:sz w:val="28"/>
                        </w:rPr>
                        <w:t>fi</w:t>
                      </w:r>
                      <w:r>
                        <w:rPr>
                          <w:color w:val="98002E"/>
                          <w:spacing w:val="-2"/>
                          <w:sz w:val="28"/>
                        </w:rPr>
                        <w:t>ned</w:t>
                      </w:r>
                      <w:r>
                        <w:rPr>
                          <w:color w:val="98002E"/>
                          <w:spacing w:val="-11"/>
                          <w:sz w:val="28"/>
                        </w:rPr>
                        <w:t> </w:t>
                      </w:r>
                      <w:r>
                        <w:rPr>
                          <w:color w:val="98002E"/>
                          <w:spacing w:val="-2"/>
                          <w:sz w:val="28"/>
                        </w:rPr>
                        <w:t>and</w:t>
                      </w:r>
                      <w:r>
                        <w:rPr>
                          <w:color w:val="98002E"/>
                          <w:spacing w:val="-11"/>
                          <w:sz w:val="28"/>
                        </w:rPr>
                        <w:t> </w:t>
                      </w:r>
                      <w:r>
                        <w:rPr>
                          <w:color w:val="98002E"/>
                          <w:spacing w:val="-2"/>
                          <w:sz w:val="28"/>
                        </w:rPr>
                        <w:t>critical</w:t>
                      </w:r>
                      <w:r>
                        <w:rPr>
                          <w:color w:val="98002E"/>
                          <w:spacing w:val="-12"/>
                          <w:sz w:val="28"/>
                        </w:rPr>
                        <w:t> </w:t>
                      </w:r>
                      <w:r>
                        <w:rPr>
                          <w:color w:val="98002E"/>
                          <w:spacing w:val="-2"/>
                          <w:sz w:val="28"/>
                        </w:rPr>
                        <w:t>unspeci</w:t>
                      </w:r>
                      <w:r>
                        <w:rPr>
                          <w:rFonts w:ascii="Courier New"/>
                          <w:color w:val="98002E"/>
                          <w:spacing w:val="-2"/>
                          <w:sz w:val="28"/>
                        </w:rPr>
                        <w:t>fi</w:t>
                      </w:r>
                      <w:r>
                        <w:rPr>
                          <w:color w:val="98002E"/>
                          <w:spacing w:val="-2"/>
                          <w:sz w:val="28"/>
                        </w:rPr>
                        <w:t>ed</w:t>
                      </w:r>
                      <w:r>
                        <w:rPr>
                          <w:color w:val="98002E"/>
                          <w:spacing w:val="-11"/>
                          <w:sz w:val="28"/>
                        </w:rPr>
                        <w:t> </w:t>
                      </w:r>
                      <w:r>
                        <w:rPr>
                          <w:color w:val="98002E"/>
                          <w:spacing w:val="-2"/>
                          <w:sz w:val="28"/>
                        </w:rPr>
                        <w:t>behaviour</w:t>
                      </w:r>
                    </w:p>
                  </w:txbxContent>
                </v:textbox>
                <w10:wrap type="none"/>
              </v:shape>
            </w:pict>
          </mc:Fallback>
        </mc:AlternateContent>
      </w:r>
      <w:r>
        <w:rPr/>
        <mc:AlternateContent>
          <mc:Choice Requires="wps">
            <w:drawing>
              <wp:anchor distT="0" distB="0" distL="0" distR="0" allowOverlap="1" layoutInCell="1" locked="0" behindDoc="0" simplePos="0" relativeHeight="16031744">
                <wp:simplePos x="0" y="0"/>
                <wp:positionH relativeFrom="page">
                  <wp:posOffset>860145</wp:posOffset>
                </wp:positionH>
                <wp:positionV relativeFrom="page">
                  <wp:posOffset>539242</wp:posOffset>
                </wp:positionV>
                <wp:extent cx="5843270" cy="9357359"/>
                <wp:effectExtent l="0" t="0" r="0" b="0"/>
                <wp:wrapNone/>
                <wp:docPr id="867" name="Textbox 867"/>
                <wp:cNvGraphicFramePr>
                  <a:graphicFrameLocks/>
                </wp:cNvGraphicFramePr>
                <a:graphic>
                  <a:graphicData uri="http://schemas.microsoft.com/office/word/2010/wordprocessingShape">
                    <wps:wsp>
                      <wps:cNvPr id="867" name="Textbox 867"/>
                      <wps:cNvSpPr txBox="1"/>
                      <wps:spPr>
                        <a:xfrm>
                          <a:off x="0" y="0"/>
                          <a:ext cx="5843270" cy="9357359"/>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5"/>
                              <w:gridCol w:w="726"/>
                              <w:gridCol w:w="1179"/>
                              <w:gridCol w:w="2087"/>
                              <w:gridCol w:w="4355"/>
                            </w:tblGrid>
                            <w:tr>
                              <w:trPr>
                                <w:trHeight w:val="358" w:hRule="atLeast"/>
                              </w:trPr>
                              <w:tc>
                                <w:tcPr>
                                  <w:tcW w:w="1451" w:type="dxa"/>
                                  <w:gridSpan w:val="2"/>
                                  <w:shd w:val="clear" w:color="auto" w:fill="E2B6B2"/>
                                </w:tcPr>
                                <w:p>
                                  <w:pPr>
                                    <w:pStyle w:val="TableParagraph"/>
                                    <w:spacing w:before="79"/>
                                    <w:ind w:left="12"/>
                                    <w:jc w:val="center"/>
                                    <w:rPr>
                                      <w:sz w:val="18"/>
                                    </w:rPr>
                                  </w:pPr>
                                  <w:r>
                                    <w:rPr>
                                      <w:color w:val="231F20"/>
                                      <w:spacing w:val="-5"/>
                                      <w:sz w:val="18"/>
                                    </w:rPr>
                                    <w:t>Id</w:t>
                                  </w:r>
                                </w:p>
                              </w:tc>
                              <w:tc>
                                <w:tcPr>
                                  <w:tcW w:w="1179" w:type="dxa"/>
                                  <w:vMerge w:val="restart"/>
                                  <w:shd w:val="clear" w:color="auto" w:fill="E2B6B2"/>
                                </w:tcPr>
                                <w:p>
                                  <w:pPr>
                                    <w:pStyle w:val="TableParagraph"/>
                                    <w:spacing w:before="56"/>
                                    <w:rPr>
                                      <w:sz w:val="18"/>
                                    </w:rPr>
                                  </w:pPr>
                                </w:p>
                                <w:p>
                                  <w:pPr>
                                    <w:pStyle w:val="TableParagraph"/>
                                    <w:ind w:left="181"/>
                                    <w:rPr>
                                      <w:sz w:val="18"/>
                                    </w:rPr>
                                  </w:pPr>
                                  <w:r>
                                    <w:rPr>
                                      <w:color w:val="231F20"/>
                                      <w:spacing w:val="-2"/>
                                      <w:sz w:val="18"/>
                                    </w:rPr>
                                    <w:t>Decidable</w:t>
                                  </w:r>
                                </w:p>
                              </w:tc>
                              <w:tc>
                                <w:tcPr>
                                  <w:tcW w:w="2087" w:type="dxa"/>
                                  <w:vMerge w:val="restart"/>
                                  <w:shd w:val="clear" w:color="auto" w:fill="E2B6B2"/>
                                </w:tcPr>
                                <w:p>
                                  <w:pPr>
                                    <w:pStyle w:val="TableParagraph"/>
                                    <w:spacing w:before="56"/>
                                    <w:rPr>
                                      <w:sz w:val="18"/>
                                    </w:rPr>
                                  </w:pPr>
                                </w:p>
                                <w:p>
                                  <w:pPr>
                                    <w:pStyle w:val="TableParagraph"/>
                                    <w:ind w:left="118"/>
                                    <w:rPr>
                                      <w:sz w:val="18"/>
                                    </w:rPr>
                                  </w:pPr>
                                  <w:r>
                                    <w:rPr>
                                      <w:color w:val="231F20"/>
                                      <w:spacing w:val="-2"/>
                                      <w:sz w:val="18"/>
                                    </w:rPr>
                                    <w:t>Guidelines</w:t>
                                  </w:r>
                                </w:p>
                              </w:tc>
                              <w:tc>
                                <w:tcPr>
                                  <w:tcW w:w="4355" w:type="dxa"/>
                                  <w:vMerge w:val="restart"/>
                                  <w:shd w:val="clear" w:color="auto" w:fill="E2B6B2"/>
                                </w:tcPr>
                                <w:p>
                                  <w:pPr>
                                    <w:pStyle w:val="TableParagraph"/>
                                    <w:spacing w:before="56"/>
                                    <w:rPr>
                                      <w:sz w:val="18"/>
                                    </w:rPr>
                                  </w:pPr>
                                </w:p>
                                <w:p>
                                  <w:pPr>
                                    <w:pStyle w:val="TableParagraph"/>
                                    <w:ind w:left="118"/>
                                    <w:rPr>
                                      <w:sz w:val="18"/>
                                    </w:rPr>
                                  </w:pPr>
                                  <w:r>
                                    <w:rPr>
                                      <w:color w:val="231F20"/>
                                      <w:spacing w:val="-4"/>
                                      <w:w w:val="105"/>
                                      <w:sz w:val="18"/>
                                    </w:rPr>
                                    <w:t>Notes</w:t>
                                  </w:r>
                                </w:p>
                              </w:tc>
                            </w:tr>
                            <w:tr>
                              <w:trPr>
                                <w:trHeight w:val="358" w:hRule="atLeast"/>
                              </w:trPr>
                              <w:tc>
                                <w:tcPr>
                                  <w:tcW w:w="725" w:type="dxa"/>
                                  <w:shd w:val="clear" w:color="auto" w:fill="E2B6B2"/>
                                </w:tcPr>
                                <w:p>
                                  <w:pPr>
                                    <w:pStyle w:val="TableParagraph"/>
                                    <w:spacing w:before="79"/>
                                    <w:ind w:left="20" w:right="10"/>
                                    <w:jc w:val="center"/>
                                    <w:rPr>
                                      <w:sz w:val="18"/>
                                    </w:rPr>
                                  </w:pPr>
                                  <w:r>
                                    <w:rPr>
                                      <w:color w:val="231F20"/>
                                      <w:spacing w:val="-5"/>
                                      <w:sz w:val="18"/>
                                    </w:rPr>
                                    <w:t>C90</w:t>
                                  </w:r>
                                </w:p>
                              </w:tc>
                              <w:tc>
                                <w:tcPr>
                                  <w:tcW w:w="726" w:type="dxa"/>
                                  <w:shd w:val="clear" w:color="auto" w:fill="E2B6B2"/>
                                </w:tcPr>
                                <w:p>
                                  <w:pPr>
                                    <w:pStyle w:val="TableParagraph"/>
                                    <w:spacing w:before="79"/>
                                    <w:ind w:left="20" w:right="10"/>
                                    <w:jc w:val="center"/>
                                    <w:rPr>
                                      <w:sz w:val="18"/>
                                    </w:rPr>
                                  </w:pPr>
                                  <w:r>
                                    <w:rPr>
                                      <w:color w:val="231F20"/>
                                      <w:spacing w:val="-5"/>
                                      <w:sz w:val="18"/>
                                    </w:rPr>
                                    <w:t>C99</w:t>
                                  </w:r>
                                </w:p>
                              </w:tc>
                              <w:tc>
                                <w:tcPr>
                                  <w:tcW w:w="1179" w:type="dxa"/>
                                  <w:vMerge/>
                                  <w:tcBorders>
                                    <w:top w:val="nil"/>
                                  </w:tcBorders>
                                  <w:shd w:val="clear" w:color="auto" w:fill="E2B6B2"/>
                                </w:tcPr>
                                <w:p>
                                  <w:pPr>
                                    <w:rPr>
                                      <w:sz w:val="2"/>
                                      <w:szCs w:val="2"/>
                                    </w:rPr>
                                  </w:pPr>
                                </w:p>
                              </w:tc>
                              <w:tc>
                                <w:tcPr>
                                  <w:tcW w:w="2087" w:type="dxa"/>
                                  <w:vMerge/>
                                  <w:tcBorders>
                                    <w:top w:val="nil"/>
                                  </w:tcBorders>
                                  <w:shd w:val="clear" w:color="auto" w:fill="E2B6B2"/>
                                </w:tcPr>
                                <w:p>
                                  <w:pPr>
                                    <w:rPr>
                                      <w:sz w:val="2"/>
                                      <w:szCs w:val="2"/>
                                    </w:rPr>
                                  </w:pPr>
                                </w:p>
                              </w:tc>
                              <w:tc>
                                <w:tcPr>
                                  <w:tcW w:w="4355" w:type="dxa"/>
                                  <w:vMerge/>
                                  <w:tcBorders>
                                    <w:top w:val="nil"/>
                                  </w:tcBorders>
                                  <w:shd w:val="clear" w:color="auto" w:fill="E2B6B2"/>
                                </w:tcPr>
                                <w:p>
                                  <w:pPr>
                                    <w:rPr>
                                      <w:sz w:val="2"/>
                                      <w:szCs w:val="2"/>
                                    </w:rPr>
                                  </w:pPr>
                                </w:p>
                              </w:tc>
                            </w:tr>
                            <w:tr>
                              <w:trPr>
                                <w:trHeight w:val="513"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10"/>
                                      <w:sz w:val="18"/>
                                    </w:rPr>
                                    <w:t>9</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26">
                                    <w:r>
                                      <w:rPr>
                                        <w:color w:val="231F20"/>
                                        <w:spacing w:val="-2"/>
                                        <w:sz w:val="18"/>
                                      </w:rPr>
                                      <w:t>Dir</w:t>
                                    </w:r>
                                    <w:r>
                                      <w:rPr>
                                        <w:color w:val="231F20"/>
                                        <w:spacing w:val="-10"/>
                                        <w:sz w:val="18"/>
                                      </w:rPr>
                                      <w:t> </w:t>
                                    </w:r>
                                    <w:r>
                                      <w:rPr>
                                        <w:color w:val="231F20"/>
                                        <w:spacing w:val="-2"/>
                                        <w:sz w:val="18"/>
                                      </w:rPr>
                                      <w:t>4.12</w:t>
                                    </w:r>
                                  </w:hyperlink>
                                  <w:r>
                                    <w:rPr>
                                      <w:color w:val="231F20"/>
                                      <w:spacing w:val="-2"/>
                                      <w:sz w:val="18"/>
                                    </w:rPr>
                                    <w:t>,</w:t>
                                  </w:r>
                                  <w:r>
                                    <w:rPr>
                                      <w:color w:val="231F20"/>
                                      <w:spacing w:val="-9"/>
                                      <w:sz w:val="18"/>
                                    </w:rPr>
                                    <w:t> </w:t>
                                  </w:r>
                                  <w:hyperlink w:history="true" w:anchor="_bookmark120">
                                    <w:r>
                                      <w:rPr>
                                        <w:color w:val="231F20"/>
                                        <w:spacing w:val="-2"/>
                                        <w:sz w:val="18"/>
                                      </w:rPr>
                                      <w:t>Rule</w:t>
                                    </w:r>
                                    <w:r>
                                      <w:rPr>
                                        <w:color w:val="231F20"/>
                                        <w:spacing w:val="-10"/>
                                        <w:sz w:val="18"/>
                                      </w:rPr>
                                      <w:t> </w:t>
                                    </w:r>
                                    <w:r>
                                      <w:rPr>
                                        <w:color w:val="231F20"/>
                                        <w:spacing w:val="-2"/>
                                        <w:sz w:val="18"/>
                                      </w:rPr>
                                      <w:t>18.6</w:t>
                                    </w:r>
                                  </w:hyperlink>
                                  <w:r>
                                    <w:rPr>
                                      <w:color w:val="231F20"/>
                                      <w:spacing w:val="-2"/>
                                      <w:sz w:val="18"/>
                                    </w:rPr>
                                    <w:t>,</w:t>
                                  </w:r>
                                </w:p>
                                <w:p>
                                  <w:pPr>
                                    <w:pStyle w:val="TableParagraph"/>
                                    <w:spacing w:before="9"/>
                                    <w:ind w:left="198"/>
                                    <w:rPr>
                                      <w:sz w:val="18"/>
                                    </w:rPr>
                                  </w:pPr>
                                  <w:hyperlink w:history="true" w:anchor="_bookmark137">
                                    <w:r>
                                      <w:rPr>
                                        <w:color w:val="231F20"/>
                                        <w:spacing w:val="-4"/>
                                        <w:sz w:val="18"/>
                                      </w:rPr>
                                      <w:t>Rule 21.3</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7"/>
                                    <w:jc w:val="center"/>
                                    <w:rPr>
                                      <w:sz w:val="18"/>
                                    </w:rPr>
                                  </w:pPr>
                                  <w:r>
                                    <w:rPr>
                                      <w:color w:val="231F20"/>
                                      <w:spacing w:val="-5"/>
                                      <w:sz w:val="18"/>
                                    </w:rPr>
                                    <w:t>41</w:t>
                                  </w:r>
                                </w:p>
                              </w:tc>
                              <w:tc>
                                <w:tcPr>
                                  <w:tcW w:w="726" w:type="dxa"/>
                                </w:tcPr>
                                <w:p>
                                  <w:pPr>
                                    <w:pStyle w:val="TableParagraph"/>
                                    <w:rPr>
                                      <w:rFonts w:ascii="Times New Roman"/>
                                      <w:sz w:val="18"/>
                                    </w:rPr>
                                  </w:pP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60">
                                    <w:r>
                                      <w:rPr>
                                        <w:color w:val="231F20"/>
                                        <w:spacing w:val="-4"/>
                                        <w:sz w:val="18"/>
                                      </w:rPr>
                                      <w:t>Rule</w:t>
                                    </w:r>
                                    <w:r>
                                      <w:rPr>
                                        <w:color w:val="231F20"/>
                                        <w:spacing w:val="-3"/>
                                        <w:sz w:val="18"/>
                                      </w:rPr>
                                      <w:t> </w:t>
                                    </w:r>
                                    <w:r>
                                      <w:rPr>
                                        <w:color w:val="231F20"/>
                                        <w:spacing w:val="-5"/>
                                        <w:sz w:val="18"/>
                                      </w:rPr>
                                      <w:t>9.1</w:t>
                                    </w:r>
                                  </w:hyperlink>
                                </w:p>
                              </w:tc>
                              <w:tc>
                                <w:tcPr>
                                  <w:tcW w:w="4355" w:type="dxa"/>
                                </w:tcPr>
                                <w:p>
                                  <w:pPr>
                                    <w:pStyle w:val="TableParagraph"/>
                                    <w:rPr>
                                      <w:rFonts w:ascii="Times New Roman"/>
                                      <w:sz w:val="18"/>
                                    </w:rPr>
                                  </w:pPr>
                                </w:p>
                              </w:tc>
                            </w:tr>
                            <w:tr>
                              <w:trPr>
                                <w:trHeight w:val="897" w:hRule="atLeast"/>
                              </w:trPr>
                              <w:tc>
                                <w:tcPr>
                                  <w:tcW w:w="725" w:type="dxa"/>
                                </w:tcPr>
                                <w:p>
                                  <w:pPr>
                                    <w:pStyle w:val="TableParagraph"/>
                                    <w:rPr>
                                      <w:rFonts w:ascii="Times New Roman"/>
                                      <w:sz w:val="18"/>
                                    </w:rPr>
                                  </w:pPr>
                                </w:p>
                              </w:tc>
                              <w:tc>
                                <w:tcPr>
                                  <w:tcW w:w="726" w:type="dxa"/>
                                </w:tcPr>
                                <w:p>
                                  <w:pPr>
                                    <w:pStyle w:val="TableParagraph"/>
                                    <w:spacing w:before="49"/>
                                    <w:ind w:left="20" w:right="18"/>
                                    <w:jc w:val="center"/>
                                    <w:rPr>
                                      <w:sz w:val="18"/>
                                    </w:rPr>
                                  </w:pPr>
                                  <w:r>
                                    <w:rPr>
                                      <w:color w:val="231F20"/>
                                      <w:spacing w:val="-5"/>
                                      <w:sz w:val="18"/>
                                    </w:rPr>
                                    <w:t>10</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spacing w:line="216" w:lineRule="exact" w:before="13"/>
                                    <w:ind w:left="118" w:right="124"/>
                                    <w:rPr>
                                      <w:sz w:val="18"/>
                                    </w:rPr>
                                  </w:pPr>
                                  <w:r>
                                    <w:rPr>
                                      <w:color w:val="231F20"/>
                                      <w:sz w:val="18"/>
                                    </w:rPr>
                                    <w:t>Compliance</w:t>
                                  </w:r>
                                  <w:r>
                                    <w:rPr>
                                      <w:color w:val="231F20"/>
                                      <w:spacing w:val="-3"/>
                                      <w:sz w:val="18"/>
                                    </w:rPr>
                                    <w:t> </w:t>
                                  </w:r>
                                  <w:r>
                                    <w:rPr>
                                      <w:color w:val="231F20"/>
                                      <w:sz w:val="18"/>
                                    </w:rPr>
                                    <w:t>with</w:t>
                                  </w:r>
                                  <w:r>
                                    <w:rPr>
                                      <w:color w:val="231F20"/>
                                      <w:spacing w:val="-3"/>
                                      <w:sz w:val="18"/>
                                    </w:rPr>
                                    <w:t> </w:t>
                                  </w:r>
                                  <w:hyperlink w:history="true" w:anchor="_bookmark60">
                                    <w:r>
                                      <w:rPr>
                                        <w:color w:val="231F20"/>
                                        <w:sz w:val="18"/>
                                      </w:rPr>
                                      <w:t>Rule</w:t>
                                    </w:r>
                                    <w:r>
                                      <w:rPr>
                                        <w:color w:val="231F20"/>
                                        <w:spacing w:val="-3"/>
                                        <w:sz w:val="18"/>
                                      </w:rPr>
                                      <w:t> </w:t>
                                    </w:r>
                                    <w:r>
                                      <w:rPr>
                                        <w:color w:val="231F20"/>
                                        <w:sz w:val="18"/>
                                      </w:rPr>
                                      <w:t>9.1</w:t>
                                    </w:r>
                                  </w:hyperlink>
                                  <w:r>
                                    <w:rPr>
                                      <w:color w:val="231F20"/>
                                      <w:spacing w:val="-3"/>
                                      <w:sz w:val="18"/>
                                    </w:rPr>
                                    <w:t> </w:t>
                                  </w:r>
                                  <w:r>
                                    <w:rPr>
                                      <w:color w:val="231F20"/>
                                      <w:sz w:val="18"/>
                                    </w:rPr>
                                    <w:t>avoids</w:t>
                                  </w:r>
                                  <w:r>
                                    <w:rPr>
                                      <w:color w:val="231F20"/>
                                      <w:spacing w:val="-3"/>
                                      <w:sz w:val="18"/>
                                    </w:rPr>
                                    <w:t> </w:t>
                                  </w:r>
                                  <w:r>
                                    <w:rPr>
                                      <w:color w:val="231F20"/>
                                      <w:sz w:val="18"/>
                                    </w:rPr>
                                    <w:t>a</w:t>
                                  </w:r>
                                  <w:r>
                                    <w:rPr>
                                      <w:color w:val="231F20"/>
                                      <w:spacing w:val="-3"/>
                                      <w:sz w:val="18"/>
                                    </w:rPr>
                                    <w:t> </w:t>
                                  </w:r>
                                  <w:r>
                                    <w:rPr>
                                      <w:color w:val="231F20"/>
                                      <w:sz w:val="18"/>
                                    </w:rPr>
                                    <w:t>common</w:t>
                                  </w:r>
                                  <w:r>
                                    <w:rPr>
                                      <w:color w:val="231F20"/>
                                      <w:spacing w:val="-3"/>
                                      <w:sz w:val="18"/>
                                    </w:rPr>
                                    <w:t> </w:t>
                                  </w:r>
                                  <w:r>
                                    <w:rPr>
                                      <w:color w:val="231F20"/>
                                      <w:sz w:val="18"/>
                                    </w:rPr>
                                    <w:t>cause </w:t>
                                  </w:r>
                                  <w:r>
                                    <w:rPr>
                                      <w:color w:val="231F20"/>
                                      <w:spacing w:val="-2"/>
                                      <w:sz w:val="18"/>
                                    </w:rPr>
                                    <w:t>of</w:t>
                                  </w:r>
                                  <w:r>
                                    <w:rPr>
                                      <w:color w:val="231F20"/>
                                      <w:spacing w:val="-6"/>
                                      <w:sz w:val="18"/>
                                    </w:rPr>
                                    <w:t> </w:t>
                                  </w:r>
                                  <w:r>
                                    <w:rPr>
                                      <w:color w:val="231F20"/>
                                      <w:spacing w:val="-2"/>
                                      <w:sz w:val="18"/>
                                    </w:rPr>
                                    <w:t>this</w:t>
                                  </w:r>
                                  <w:r>
                                    <w:rPr>
                                      <w:color w:val="231F20"/>
                                      <w:spacing w:val="-6"/>
                                      <w:sz w:val="18"/>
                                    </w:rPr>
                                    <w:t> </w:t>
                                  </w:r>
                                  <w:r>
                                    <w:rPr>
                                      <w:color w:val="231F20"/>
                                      <w:spacing w:val="-2"/>
                                      <w:sz w:val="18"/>
                                    </w:rPr>
                                    <w:t>unde</w:t>
                                  </w:r>
                                  <w:r>
                                    <w:rPr>
                                      <w:rFonts w:ascii="Courier New"/>
                                      <w:color w:val="231F20"/>
                                      <w:spacing w:val="-2"/>
                                      <w:sz w:val="18"/>
                                    </w:rPr>
                                    <w:t>fi</w:t>
                                  </w:r>
                                  <w:r>
                                    <w:rPr>
                                      <w:color w:val="231F20"/>
                                      <w:spacing w:val="-2"/>
                                      <w:sz w:val="18"/>
                                    </w:rPr>
                                    <w:t>ned</w:t>
                                  </w:r>
                                  <w:r>
                                    <w:rPr>
                                      <w:color w:val="231F20"/>
                                      <w:spacing w:val="-7"/>
                                      <w:sz w:val="18"/>
                                    </w:rPr>
                                    <w:t> </w:t>
                                  </w:r>
                                  <w:r>
                                    <w:rPr>
                                      <w:color w:val="231F20"/>
                                      <w:spacing w:val="-2"/>
                                      <w:sz w:val="18"/>
                                    </w:rPr>
                                    <w:t>behaviour</w:t>
                                  </w:r>
                                  <w:r>
                                    <w:rPr>
                                      <w:color w:val="231F20"/>
                                      <w:spacing w:val="-7"/>
                                      <w:sz w:val="18"/>
                                    </w:rPr>
                                    <w:t> </w:t>
                                  </w:r>
                                  <w:r>
                                    <w:rPr>
                                      <w:color w:val="231F20"/>
                                      <w:spacing w:val="-2"/>
                                      <w:sz w:val="18"/>
                                    </w:rPr>
                                    <w:t>but</w:t>
                                  </w:r>
                                  <w:r>
                                    <w:rPr>
                                      <w:color w:val="231F20"/>
                                      <w:spacing w:val="-7"/>
                                      <w:sz w:val="18"/>
                                    </w:rPr>
                                    <w:t> </w:t>
                                  </w:r>
                                  <w:r>
                                    <w:rPr>
                                      <w:color w:val="231F20"/>
                                      <w:spacing w:val="-2"/>
                                      <w:sz w:val="18"/>
                                    </w:rPr>
                                    <w:t>it</w:t>
                                  </w:r>
                                  <w:r>
                                    <w:rPr>
                                      <w:color w:val="231F20"/>
                                      <w:spacing w:val="-7"/>
                                      <w:sz w:val="18"/>
                                    </w:rPr>
                                    <w:t> </w:t>
                                  </w:r>
                                  <w:r>
                                    <w:rPr>
                                      <w:color w:val="231F20"/>
                                      <w:spacing w:val="-2"/>
                                      <w:sz w:val="18"/>
                                    </w:rPr>
                                    <w:t>is</w:t>
                                  </w:r>
                                  <w:r>
                                    <w:rPr>
                                      <w:color w:val="231F20"/>
                                      <w:spacing w:val="-7"/>
                                      <w:sz w:val="18"/>
                                    </w:rPr>
                                    <w:t> </w:t>
                                  </w:r>
                                  <w:r>
                                    <w:rPr>
                                      <w:color w:val="231F20"/>
                                      <w:spacing w:val="-2"/>
                                      <w:sz w:val="18"/>
                                    </w:rPr>
                                    <w:t>not</w:t>
                                  </w:r>
                                  <w:r>
                                    <w:rPr>
                                      <w:color w:val="231F20"/>
                                      <w:spacing w:val="-7"/>
                                      <w:sz w:val="18"/>
                                    </w:rPr>
                                    <w:t> </w:t>
                                  </w:r>
                                  <w:r>
                                    <w:rPr>
                                      <w:color w:val="231F20"/>
                                      <w:spacing w:val="-2"/>
                                      <w:sz w:val="18"/>
                                    </w:rPr>
                                    <w:t>su</w:t>
                                  </w:r>
                                  <w:r>
                                    <w:rPr>
                                      <w:rFonts w:ascii="Courier New"/>
                                      <w:color w:val="231F20"/>
                                      <w:spacing w:val="-2"/>
                                      <w:sz w:val="18"/>
                                    </w:rPr>
                                    <w:t>ffi</w:t>
                                  </w:r>
                                  <w:r>
                                    <w:rPr>
                                      <w:color w:val="231F20"/>
                                      <w:spacing w:val="-2"/>
                                      <w:sz w:val="18"/>
                                    </w:rPr>
                                    <w:t>cient </w:t>
                                  </w:r>
                                  <w:r>
                                    <w:rPr>
                                      <w:color w:val="231F20"/>
                                      <w:sz w:val="18"/>
                                    </w:rPr>
                                    <w:t>to avoid all situations in which an indeterminate value might arise.</w:t>
                                  </w:r>
                                </w:p>
                              </w:tc>
                            </w:tr>
                            <w:tr>
                              <w:trPr>
                                <w:trHeight w:val="1804" w:hRule="atLeast"/>
                              </w:trPr>
                              <w:tc>
                                <w:tcPr>
                                  <w:tcW w:w="725" w:type="dxa"/>
                                </w:tcPr>
                                <w:p>
                                  <w:pPr>
                                    <w:pStyle w:val="TableParagraph"/>
                                    <w:rPr>
                                      <w:rFonts w:ascii="Times New Roman"/>
                                      <w:sz w:val="18"/>
                                    </w:rPr>
                                  </w:pPr>
                                </w:p>
                              </w:tc>
                              <w:tc>
                                <w:tcPr>
                                  <w:tcW w:w="726" w:type="dxa"/>
                                </w:tcPr>
                                <w:p>
                                  <w:pPr>
                                    <w:pStyle w:val="TableParagraph"/>
                                    <w:spacing w:before="49"/>
                                    <w:ind w:left="20" w:right="22"/>
                                    <w:jc w:val="center"/>
                                    <w:rPr>
                                      <w:sz w:val="18"/>
                                    </w:rPr>
                                  </w:pPr>
                                  <w:r>
                                    <w:rPr>
                                      <w:color w:val="231F20"/>
                                      <w:spacing w:val="-5"/>
                                      <w:sz w:val="18"/>
                                    </w:rPr>
                                    <w:t>11</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spacing w:line="249" w:lineRule="auto" w:before="46"/>
                                    <w:ind w:left="118" w:right="278"/>
                                    <w:rPr>
                                      <w:sz w:val="18"/>
                                    </w:rPr>
                                  </w:pPr>
                                  <w:r>
                                    <w:rPr>
                                      <w:color w:val="231F20"/>
                                      <w:sz w:val="18"/>
                                    </w:rPr>
                                    <w:t>The following rules help to avoid this behaviour: </w:t>
                                  </w:r>
                                  <w:hyperlink w:history="true" w:anchor="_bookmark60">
                                    <w:r>
                                      <w:rPr>
                                        <w:color w:val="231F20"/>
                                        <w:spacing w:val="-6"/>
                                        <w:sz w:val="18"/>
                                      </w:rPr>
                                      <w:t>Rule 9.1</w:t>
                                    </w:r>
                                  </w:hyperlink>
                                  <w:r>
                                    <w:rPr>
                                      <w:color w:val="231F20"/>
                                      <w:spacing w:val="-6"/>
                                      <w:sz w:val="18"/>
                                    </w:rPr>
                                    <w:t>, </w:t>
                                  </w:r>
                                  <w:hyperlink w:history="true" w:anchor="_bookmark76">
                                    <w:r>
                                      <w:rPr>
                                        <w:color w:val="231F20"/>
                                        <w:spacing w:val="-6"/>
                                        <w:sz w:val="18"/>
                                      </w:rPr>
                                      <w:t>Rule 11.2</w:t>
                                    </w:r>
                                  </w:hyperlink>
                                  <w:r>
                                    <w:rPr>
                                      <w:color w:val="231F20"/>
                                      <w:spacing w:val="-6"/>
                                      <w:sz w:val="18"/>
                                    </w:rPr>
                                    <w:t>, </w:t>
                                  </w:r>
                                  <w:hyperlink w:history="true" w:anchor="_bookmark77">
                                    <w:r>
                                      <w:rPr>
                                        <w:color w:val="231F20"/>
                                        <w:spacing w:val="-6"/>
                                        <w:sz w:val="18"/>
                                      </w:rPr>
                                      <w:t>Rule 11.3</w:t>
                                    </w:r>
                                  </w:hyperlink>
                                  <w:r>
                                    <w:rPr>
                                      <w:color w:val="231F20"/>
                                      <w:spacing w:val="-6"/>
                                      <w:sz w:val="18"/>
                                    </w:rPr>
                                    <w:t>, </w:t>
                                  </w:r>
                                  <w:hyperlink w:history="true" w:anchor="_bookmark78">
                                    <w:r>
                                      <w:rPr>
                                        <w:color w:val="231F20"/>
                                        <w:spacing w:val="-6"/>
                                        <w:sz w:val="18"/>
                                      </w:rPr>
                                      <w:t>Rule 11.4</w:t>
                                    </w:r>
                                  </w:hyperlink>
                                  <w:r>
                                    <w:rPr>
                                      <w:color w:val="231F20"/>
                                      <w:spacing w:val="-6"/>
                                      <w:sz w:val="18"/>
                                    </w:rPr>
                                    <w:t>, </w:t>
                                  </w:r>
                                  <w:hyperlink w:history="true" w:anchor="_bookmark79">
                                    <w:r>
                                      <w:rPr>
                                        <w:color w:val="231F20"/>
                                        <w:spacing w:val="-6"/>
                                        <w:sz w:val="18"/>
                                      </w:rPr>
                                      <w:t>Rule 11.5</w:t>
                                    </w:r>
                                  </w:hyperlink>
                                  <w:r>
                                    <w:rPr>
                                      <w:color w:val="231F20"/>
                                      <w:spacing w:val="-6"/>
                                      <w:sz w:val="18"/>
                                    </w:rPr>
                                    <w:t> </w:t>
                                  </w:r>
                                  <w:r>
                                    <w:rPr>
                                      <w:color w:val="231F20"/>
                                      <w:sz w:val="18"/>
                                    </w:rPr>
                                    <w:t>and </w:t>
                                  </w:r>
                                  <w:hyperlink w:history="true" w:anchor="_bookmark123">
                                    <w:r>
                                      <w:rPr>
                                        <w:color w:val="231F20"/>
                                        <w:sz w:val="18"/>
                                      </w:rPr>
                                      <w:t>Rule 19.1</w:t>
                                    </w:r>
                                  </w:hyperlink>
                                  <w:r>
                                    <w:rPr>
                                      <w:color w:val="231F20"/>
                                      <w:sz w:val="18"/>
                                    </w:rPr>
                                    <w:t>. However, if a trap representation </w:t>
                                  </w:r>
                                  <w:r>
                                    <w:rPr>
                                      <w:color w:val="231F20"/>
                                      <w:w w:val="105"/>
                                      <w:sz w:val="18"/>
                                    </w:rPr>
                                    <w:t>is copied into an object that does not have character type, for example using memmove, memcpy or via a pointer to character type as permitted</w:t>
                                  </w:r>
                                  <w:r>
                                    <w:rPr>
                                      <w:color w:val="231F20"/>
                                      <w:spacing w:val="-14"/>
                                      <w:w w:val="105"/>
                                      <w:sz w:val="18"/>
                                    </w:rPr>
                                    <w:t> </w:t>
                                  </w:r>
                                  <w:r>
                                    <w:rPr>
                                      <w:color w:val="231F20"/>
                                      <w:w w:val="105"/>
                                      <w:sz w:val="18"/>
                                    </w:rPr>
                                    <w:t>by</w:t>
                                  </w:r>
                                  <w:r>
                                    <w:rPr>
                                      <w:color w:val="231F20"/>
                                      <w:spacing w:val="-13"/>
                                      <w:w w:val="105"/>
                                      <w:sz w:val="18"/>
                                    </w:rPr>
                                    <w:t> </w:t>
                                  </w:r>
                                  <w:r>
                                    <w:rPr>
                                      <w:color w:val="231F20"/>
                                      <w:w w:val="105"/>
                                      <w:sz w:val="18"/>
                                    </w:rPr>
                                    <w:t>the</w:t>
                                  </w:r>
                                  <w:r>
                                    <w:rPr>
                                      <w:color w:val="231F20"/>
                                      <w:spacing w:val="-13"/>
                                      <w:w w:val="105"/>
                                      <w:sz w:val="18"/>
                                    </w:rPr>
                                    <w:t> </w:t>
                                  </w:r>
                                  <w:r>
                                    <w:rPr>
                                      <w:color w:val="231F20"/>
                                      <w:w w:val="105"/>
                                      <w:sz w:val="18"/>
                                    </w:rPr>
                                    <w:t>exception</w:t>
                                  </w:r>
                                  <w:r>
                                    <w:rPr>
                                      <w:color w:val="231F20"/>
                                      <w:spacing w:val="-13"/>
                                      <w:w w:val="105"/>
                                      <w:sz w:val="18"/>
                                    </w:rPr>
                                    <w:t> </w:t>
                                  </w:r>
                                  <w:r>
                                    <w:rPr>
                                      <w:color w:val="231F20"/>
                                      <w:w w:val="105"/>
                                      <w:sz w:val="18"/>
                                    </w:rPr>
                                    <w:t>of</w:t>
                                  </w:r>
                                  <w:r>
                                    <w:rPr>
                                      <w:color w:val="231F20"/>
                                      <w:spacing w:val="-13"/>
                                      <w:w w:val="105"/>
                                      <w:sz w:val="18"/>
                                    </w:rPr>
                                    <w:t> </w:t>
                                  </w:r>
                                  <w:hyperlink w:history="true" w:anchor="_bookmark77">
                                    <w:r>
                                      <w:rPr>
                                        <w:color w:val="231F20"/>
                                        <w:w w:val="105"/>
                                        <w:sz w:val="18"/>
                                      </w:rPr>
                                      <w:t>Rule</w:t>
                                    </w:r>
                                    <w:r>
                                      <w:rPr>
                                        <w:color w:val="231F20"/>
                                        <w:spacing w:val="-13"/>
                                        <w:w w:val="105"/>
                                        <w:sz w:val="18"/>
                                      </w:rPr>
                                      <w:t> </w:t>
                                    </w:r>
                                    <w:r>
                                      <w:rPr>
                                        <w:color w:val="231F20"/>
                                        <w:w w:val="105"/>
                                        <w:sz w:val="18"/>
                                      </w:rPr>
                                      <w:t>11.3</w:t>
                                    </w:r>
                                  </w:hyperlink>
                                  <w:r>
                                    <w:rPr>
                                      <w:color w:val="231F20"/>
                                      <w:w w:val="105"/>
                                      <w:sz w:val="18"/>
                                    </w:rPr>
                                    <w:t>,</w:t>
                                  </w:r>
                                  <w:r>
                                    <w:rPr>
                                      <w:color w:val="231F20"/>
                                      <w:spacing w:val="-13"/>
                                      <w:w w:val="105"/>
                                      <w:sz w:val="18"/>
                                    </w:rPr>
                                    <w:t> </w:t>
                                  </w:r>
                                  <w:r>
                                    <w:rPr>
                                      <w:color w:val="231F20"/>
                                      <w:w w:val="105"/>
                                      <w:sz w:val="18"/>
                                    </w:rPr>
                                    <w:t>it</w:t>
                                  </w:r>
                                  <w:r>
                                    <w:rPr>
                                      <w:color w:val="231F20"/>
                                      <w:spacing w:val="-14"/>
                                      <w:w w:val="105"/>
                                      <w:sz w:val="18"/>
                                    </w:rPr>
                                    <w:t> </w:t>
                                  </w:r>
                                  <w:r>
                                    <w:rPr>
                                      <w:color w:val="231F20"/>
                                      <w:w w:val="105"/>
                                      <w:sz w:val="18"/>
                                    </w:rPr>
                                    <w:t>is</w:t>
                                  </w:r>
                                  <w:r>
                                    <w:rPr>
                                      <w:color w:val="231F20"/>
                                      <w:spacing w:val="-13"/>
                                      <w:w w:val="105"/>
                                      <w:sz w:val="18"/>
                                    </w:rPr>
                                    <w:t> </w:t>
                                  </w:r>
                                  <w:r>
                                    <w:rPr>
                                      <w:color w:val="231F20"/>
                                      <w:w w:val="105"/>
                                      <w:sz w:val="18"/>
                                    </w:rPr>
                                    <w:t>not possible to avoid this behaviour.</w:t>
                                  </w:r>
                                </w:p>
                              </w:tc>
                            </w:tr>
                            <w:tr>
                              <w:trPr>
                                <w:trHeight w:val="513" w:hRule="atLeast"/>
                              </w:trPr>
                              <w:tc>
                                <w:tcPr>
                                  <w:tcW w:w="725" w:type="dxa"/>
                                </w:tcPr>
                                <w:p>
                                  <w:pPr>
                                    <w:pStyle w:val="TableParagraph"/>
                                    <w:rPr>
                                      <w:rFonts w:ascii="Times New Roman"/>
                                      <w:sz w:val="18"/>
                                    </w:rPr>
                                  </w:pPr>
                                </w:p>
                              </w:tc>
                              <w:tc>
                                <w:tcPr>
                                  <w:tcW w:w="726" w:type="dxa"/>
                                </w:tcPr>
                                <w:p>
                                  <w:pPr>
                                    <w:pStyle w:val="TableParagraph"/>
                                    <w:spacing w:before="49"/>
                                    <w:ind w:left="20" w:right="21"/>
                                    <w:jc w:val="center"/>
                                    <w:rPr>
                                      <w:sz w:val="18"/>
                                    </w:rPr>
                                  </w:pPr>
                                  <w:r>
                                    <w:rPr>
                                      <w:color w:val="231F20"/>
                                      <w:spacing w:val="-5"/>
                                      <w:sz w:val="18"/>
                                    </w:rPr>
                                    <w:t>12</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76">
                                    <w:r>
                                      <w:rPr>
                                        <w:color w:val="231F20"/>
                                        <w:spacing w:val="-4"/>
                                        <w:sz w:val="18"/>
                                      </w:rPr>
                                      <w:t>Rule</w:t>
                                    </w:r>
                                    <w:r>
                                      <w:rPr>
                                        <w:color w:val="231F20"/>
                                        <w:spacing w:val="-8"/>
                                        <w:sz w:val="18"/>
                                      </w:rPr>
                                      <w:t> </w:t>
                                    </w:r>
                                    <w:r>
                                      <w:rPr>
                                        <w:color w:val="231F20"/>
                                        <w:spacing w:val="-4"/>
                                        <w:sz w:val="18"/>
                                      </w:rPr>
                                      <w:t>11.2</w:t>
                                    </w:r>
                                  </w:hyperlink>
                                  <w:r>
                                    <w:rPr>
                                      <w:color w:val="231F20"/>
                                      <w:spacing w:val="-4"/>
                                      <w:sz w:val="18"/>
                                    </w:rPr>
                                    <w:t>,</w:t>
                                  </w:r>
                                  <w:r>
                                    <w:rPr>
                                      <w:color w:val="231F20"/>
                                      <w:spacing w:val="-8"/>
                                      <w:sz w:val="18"/>
                                    </w:rPr>
                                    <w:t> </w:t>
                                  </w:r>
                                  <w:hyperlink w:history="true" w:anchor="_bookmark77">
                                    <w:r>
                                      <w:rPr>
                                        <w:color w:val="231F20"/>
                                        <w:spacing w:val="-4"/>
                                        <w:sz w:val="18"/>
                                      </w:rPr>
                                      <w:t>Rule</w:t>
                                    </w:r>
                                    <w:r>
                                      <w:rPr>
                                        <w:color w:val="231F20"/>
                                        <w:spacing w:val="-8"/>
                                        <w:sz w:val="18"/>
                                      </w:rPr>
                                      <w:t> </w:t>
                                    </w:r>
                                    <w:r>
                                      <w:rPr>
                                        <w:color w:val="231F20"/>
                                        <w:spacing w:val="-4"/>
                                        <w:sz w:val="18"/>
                                      </w:rPr>
                                      <w:t>11.3</w:t>
                                    </w:r>
                                  </w:hyperlink>
                                  <w:r>
                                    <w:rPr>
                                      <w:color w:val="231F20"/>
                                      <w:spacing w:val="-4"/>
                                      <w:sz w:val="18"/>
                                    </w:rPr>
                                    <w:t>,</w:t>
                                  </w:r>
                                </w:p>
                                <w:p>
                                  <w:pPr>
                                    <w:pStyle w:val="TableParagraph"/>
                                    <w:spacing w:before="9"/>
                                    <w:ind w:left="198"/>
                                    <w:rPr>
                                      <w:sz w:val="18"/>
                                    </w:rPr>
                                  </w:pPr>
                                  <w:hyperlink w:history="true" w:anchor="_bookmark78">
                                    <w:r>
                                      <w:rPr>
                                        <w:color w:val="231F20"/>
                                        <w:spacing w:val="-4"/>
                                        <w:sz w:val="18"/>
                                      </w:rPr>
                                      <w:t>Rule</w:t>
                                    </w:r>
                                    <w:r>
                                      <w:rPr>
                                        <w:color w:val="231F20"/>
                                        <w:spacing w:val="-8"/>
                                        <w:sz w:val="18"/>
                                      </w:rPr>
                                      <w:t> </w:t>
                                    </w:r>
                                    <w:r>
                                      <w:rPr>
                                        <w:color w:val="231F20"/>
                                        <w:spacing w:val="-4"/>
                                        <w:sz w:val="18"/>
                                      </w:rPr>
                                      <w:t>11.4</w:t>
                                    </w:r>
                                  </w:hyperlink>
                                  <w:r>
                                    <w:rPr>
                                      <w:color w:val="231F20"/>
                                      <w:spacing w:val="-4"/>
                                      <w:sz w:val="18"/>
                                    </w:rPr>
                                    <w:t>,</w:t>
                                  </w:r>
                                  <w:r>
                                    <w:rPr>
                                      <w:color w:val="231F20"/>
                                      <w:spacing w:val="-8"/>
                                      <w:sz w:val="18"/>
                                    </w:rPr>
                                    <w:t> </w:t>
                                  </w:r>
                                  <w:hyperlink w:history="true" w:anchor="_bookmark79">
                                    <w:r>
                                      <w:rPr>
                                        <w:color w:val="231F20"/>
                                        <w:spacing w:val="-4"/>
                                        <w:sz w:val="18"/>
                                      </w:rPr>
                                      <w:t>Rule</w:t>
                                    </w:r>
                                    <w:r>
                                      <w:rPr>
                                        <w:color w:val="231F20"/>
                                        <w:spacing w:val="-8"/>
                                        <w:sz w:val="18"/>
                                      </w:rPr>
                                      <w:t> </w:t>
                                    </w:r>
                                    <w:r>
                                      <w:rPr>
                                        <w:color w:val="231F20"/>
                                        <w:spacing w:val="-4"/>
                                        <w:sz w:val="18"/>
                                      </w:rPr>
                                      <w:t>11.5</w:t>
                                    </w:r>
                                  </w:hyperlink>
                                </w:p>
                              </w:tc>
                              <w:tc>
                                <w:tcPr>
                                  <w:tcW w:w="4355" w:type="dxa"/>
                                </w:tcPr>
                                <w:p>
                                  <w:pPr>
                                    <w:pStyle w:val="TableParagraph"/>
                                    <w:rPr>
                                      <w:rFonts w:ascii="Times New Roman"/>
                                      <w:sz w:val="18"/>
                                    </w:rPr>
                                  </w:pPr>
                                </w:p>
                              </w:tc>
                            </w:tr>
                            <w:tr>
                              <w:trPr>
                                <w:trHeight w:val="1123" w:hRule="atLeast"/>
                              </w:trPr>
                              <w:tc>
                                <w:tcPr>
                                  <w:tcW w:w="725" w:type="dxa"/>
                                </w:tcPr>
                                <w:p>
                                  <w:pPr>
                                    <w:pStyle w:val="TableParagraph"/>
                                    <w:rPr>
                                      <w:rFonts w:ascii="Times New Roman"/>
                                      <w:sz w:val="18"/>
                                    </w:rPr>
                                  </w:pPr>
                                </w:p>
                              </w:tc>
                              <w:tc>
                                <w:tcPr>
                                  <w:tcW w:w="726" w:type="dxa"/>
                                </w:tcPr>
                                <w:p>
                                  <w:pPr>
                                    <w:pStyle w:val="TableParagraph"/>
                                    <w:spacing w:before="49"/>
                                    <w:ind w:left="20" w:right="21"/>
                                    <w:jc w:val="center"/>
                                    <w:rPr>
                                      <w:sz w:val="18"/>
                                    </w:rPr>
                                  </w:pPr>
                                  <w:r>
                                    <w:rPr>
                                      <w:color w:val="231F20"/>
                                      <w:spacing w:val="-5"/>
                                      <w:sz w:val="18"/>
                                    </w:rPr>
                                    <w:t>13</w:t>
                                  </w: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spacing w:line="210" w:lineRule="atLeast" w:before="27"/>
                                    <w:ind w:left="118" w:right="124"/>
                                    <w:rPr>
                                      <w:sz w:val="18"/>
                                    </w:rPr>
                                  </w:pPr>
                                  <w:r>
                                    <w:rPr>
                                      <w:color w:val="231F20"/>
                                      <w:sz w:val="18"/>
                                    </w:rPr>
                                    <w:t>The following rules help to avoid this behaviour: </w:t>
                                  </w:r>
                                  <w:hyperlink w:history="true" w:anchor="_bookmark60">
                                    <w:r>
                                      <w:rPr>
                                        <w:color w:val="231F20"/>
                                        <w:spacing w:val="-2"/>
                                        <w:sz w:val="18"/>
                                      </w:rPr>
                                      <w:t>Rule</w:t>
                                    </w:r>
                                    <w:r>
                                      <w:rPr>
                                        <w:color w:val="231F20"/>
                                        <w:spacing w:val="-11"/>
                                        <w:sz w:val="18"/>
                                      </w:rPr>
                                      <w:t> </w:t>
                                    </w:r>
                                    <w:r>
                                      <w:rPr>
                                        <w:color w:val="231F20"/>
                                        <w:spacing w:val="-2"/>
                                        <w:sz w:val="18"/>
                                      </w:rPr>
                                      <w:t>9.1</w:t>
                                    </w:r>
                                  </w:hyperlink>
                                  <w:r>
                                    <w:rPr>
                                      <w:color w:val="231F20"/>
                                      <w:spacing w:val="-2"/>
                                      <w:sz w:val="18"/>
                                    </w:rPr>
                                    <w:t>,</w:t>
                                  </w:r>
                                  <w:r>
                                    <w:rPr>
                                      <w:color w:val="231F20"/>
                                      <w:spacing w:val="-10"/>
                                      <w:sz w:val="18"/>
                                    </w:rPr>
                                    <w:t> </w:t>
                                  </w:r>
                                  <w:hyperlink w:history="true" w:anchor="_bookmark67">
                                    <w:r>
                                      <w:rPr>
                                        <w:color w:val="231F20"/>
                                        <w:spacing w:val="-2"/>
                                        <w:sz w:val="18"/>
                                      </w:rPr>
                                      <w:t>Rule</w:t>
                                    </w:r>
                                    <w:r>
                                      <w:rPr>
                                        <w:color w:val="231F20"/>
                                        <w:spacing w:val="-11"/>
                                        <w:sz w:val="18"/>
                                      </w:rPr>
                                      <w:t> </w:t>
                                    </w:r>
                                    <w:r>
                                      <w:rPr>
                                        <w:color w:val="231F20"/>
                                        <w:spacing w:val="-2"/>
                                        <w:sz w:val="18"/>
                                      </w:rPr>
                                      <w:t>10.1</w:t>
                                    </w:r>
                                  </w:hyperlink>
                                  <w:r>
                                    <w:rPr>
                                      <w:color w:val="231F20"/>
                                      <w:spacing w:val="-2"/>
                                      <w:sz w:val="18"/>
                                    </w:rPr>
                                    <w:t>,</w:t>
                                  </w:r>
                                  <w:r>
                                    <w:rPr>
                                      <w:color w:val="231F20"/>
                                      <w:spacing w:val="-10"/>
                                      <w:sz w:val="18"/>
                                    </w:rPr>
                                    <w:t> </w:t>
                                  </w:r>
                                  <w:hyperlink w:history="true" w:anchor="_bookmark76">
                                    <w:r>
                                      <w:rPr>
                                        <w:color w:val="231F20"/>
                                        <w:spacing w:val="-2"/>
                                        <w:sz w:val="18"/>
                                      </w:rPr>
                                      <w:t>Rule</w:t>
                                    </w:r>
                                    <w:r>
                                      <w:rPr>
                                        <w:color w:val="231F20"/>
                                        <w:spacing w:val="-11"/>
                                        <w:sz w:val="18"/>
                                      </w:rPr>
                                      <w:t> </w:t>
                                    </w:r>
                                    <w:r>
                                      <w:rPr>
                                        <w:color w:val="231F20"/>
                                        <w:spacing w:val="-2"/>
                                        <w:sz w:val="18"/>
                                      </w:rPr>
                                      <w:t>11.2</w:t>
                                    </w:r>
                                  </w:hyperlink>
                                  <w:r>
                                    <w:rPr>
                                      <w:color w:val="231F20"/>
                                      <w:spacing w:val="-2"/>
                                      <w:sz w:val="18"/>
                                    </w:rPr>
                                    <w:t>,</w:t>
                                  </w:r>
                                  <w:r>
                                    <w:rPr>
                                      <w:color w:val="231F20"/>
                                      <w:spacing w:val="-10"/>
                                      <w:sz w:val="18"/>
                                    </w:rPr>
                                    <w:t> </w:t>
                                  </w:r>
                                  <w:hyperlink w:history="true" w:anchor="_bookmark77">
                                    <w:r>
                                      <w:rPr>
                                        <w:color w:val="231F20"/>
                                        <w:spacing w:val="-2"/>
                                        <w:sz w:val="18"/>
                                      </w:rPr>
                                      <w:t>Rule</w:t>
                                    </w:r>
                                    <w:r>
                                      <w:rPr>
                                        <w:color w:val="231F20"/>
                                        <w:spacing w:val="-11"/>
                                        <w:sz w:val="18"/>
                                      </w:rPr>
                                      <w:t> </w:t>
                                    </w:r>
                                    <w:r>
                                      <w:rPr>
                                        <w:color w:val="231F20"/>
                                        <w:spacing w:val="-2"/>
                                        <w:sz w:val="18"/>
                                      </w:rPr>
                                      <w:t>11.3</w:t>
                                    </w:r>
                                  </w:hyperlink>
                                  <w:r>
                                    <w:rPr>
                                      <w:color w:val="231F20"/>
                                      <w:spacing w:val="-2"/>
                                      <w:sz w:val="18"/>
                                    </w:rPr>
                                    <w:t>,</w:t>
                                  </w:r>
                                  <w:r>
                                    <w:rPr>
                                      <w:color w:val="231F20"/>
                                      <w:spacing w:val="-10"/>
                                      <w:sz w:val="18"/>
                                    </w:rPr>
                                    <w:t> </w:t>
                                  </w:r>
                                  <w:hyperlink w:history="true" w:anchor="_bookmark78">
                                    <w:r>
                                      <w:rPr>
                                        <w:color w:val="231F20"/>
                                        <w:spacing w:val="-2"/>
                                        <w:sz w:val="18"/>
                                      </w:rPr>
                                      <w:t>Rule</w:t>
                                    </w:r>
                                    <w:r>
                                      <w:rPr>
                                        <w:color w:val="231F20"/>
                                        <w:spacing w:val="-11"/>
                                        <w:sz w:val="18"/>
                                      </w:rPr>
                                      <w:t> </w:t>
                                    </w:r>
                                    <w:r>
                                      <w:rPr>
                                        <w:color w:val="231F20"/>
                                        <w:spacing w:val="-2"/>
                                        <w:sz w:val="18"/>
                                      </w:rPr>
                                      <w:t>11.4</w:t>
                                    </w:r>
                                  </w:hyperlink>
                                  <w:r>
                                    <w:rPr>
                                      <w:color w:val="231F20"/>
                                      <w:spacing w:val="-2"/>
                                      <w:sz w:val="18"/>
                                    </w:rPr>
                                    <w:t>, </w:t>
                                  </w:r>
                                  <w:hyperlink w:history="true" w:anchor="_bookmark79">
                                    <w:r>
                                      <w:rPr>
                                        <w:color w:val="231F20"/>
                                        <w:sz w:val="18"/>
                                      </w:rPr>
                                      <w:t>Rule</w:t>
                                    </w:r>
                                    <w:r>
                                      <w:rPr>
                                        <w:color w:val="231F20"/>
                                        <w:spacing w:val="-13"/>
                                        <w:sz w:val="18"/>
                                      </w:rPr>
                                      <w:t> </w:t>
                                    </w:r>
                                    <w:r>
                                      <w:rPr>
                                        <w:color w:val="231F20"/>
                                        <w:sz w:val="18"/>
                                      </w:rPr>
                                      <w:t>11.5</w:t>
                                    </w:r>
                                  </w:hyperlink>
                                  <w:r>
                                    <w:rPr>
                                      <w:color w:val="231F20"/>
                                      <w:sz w:val="18"/>
                                    </w:rPr>
                                    <w:t>,</w:t>
                                  </w:r>
                                  <w:r>
                                    <w:rPr>
                                      <w:color w:val="231F20"/>
                                      <w:spacing w:val="-12"/>
                                      <w:sz w:val="18"/>
                                    </w:rPr>
                                    <w:t> </w:t>
                                  </w:r>
                                  <w:r>
                                    <w:rPr>
                                      <w:color w:val="231F20"/>
                                      <w:sz w:val="18"/>
                                    </w:rPr>
                                    <w:t>and</w:t>
                                  </w:r>
                                  <w:r>
                                    <w:rPr>
                                      <w:color w:val="231F20"/>
                                      <w:spacing w:val="-13"/>
                                      <w:sz w:val="18"/>
                                    </w:rPr>
                                    <w:t> </w:t>
                                  </w:r>
                                  <w:hyperlink w:history="true" w:anchor="_bookmark123">
                                    <w:r>
                                      <w:rPr>
                                        <w:color w:val="231F20"/>
                                        <w:sz w:val="18"/>
                                      </w:rPr>
                                      <w:t>Rule</w:t>
                                    </w:r>
                                    <w:r>
                                      <w:rPr>
                                        <w:color w:val="231F20"/>
                                        <w:spacing w:val="-12"/>
                                        <w:sz w:val="18"/>
                                      </w:rPr>
                                      <w:t> </w:t>
                                    </w:r>
                                    <w:r>
                                      <w:rPr>
                                        <w:color w:val="231F20"/>
                                        <w:sz w:val="18"/>
                                      </w:rPr>
                                      <w:t>19.1</w:t>
                                    </w:r>
                                  </w:hyperlink>
                                  <w:r>
                                    <w:rPr>
                                      <w:color w:val="231F20"/>
                                      <w:sz w:val="18"/>
                                    </w:rPr>
                                    <w:t>.</w:t>
                                  </w:r>
                                  <w:r>
                                    <w:rPr>
                                      <w:color w:val="231F20"/>
                                      <w:spacing w:val="-13"/>
                                      <w:sz w:val="18"/>
                                    </w:rPr>
                                    <w:t> </w:t>
                                  </w:r>
                                  <w:r>
                                    <w:rPr>
                                      <w:color w:val="231F20"/>
                                      <w:sz w:val="18"/>
                                    </w:rPr>
                                    <w:t>However,</w:t>
                                  </w:r>
                                  <w:r>
                                    <w:rPr>
                                      <w:color w:val="231F20"/>
                                      <w:spacing w:val="-13"/>
                                      <w:sz w:val="18"/>
                                    </w:rPr>
                                    <w:t> </w:t>
                                  </w:r>
                                  <w:r>
                                    <w:rPr>
                                      <w:color w:val="231F20"/>
                                      <w:sz w:val="18"/>
                                    </w:rPr>
                                    <w:t>if</w:t>
                                  </w:r>
                                  <w:r>
                                    <w:rPr>
                                      <w:color w:val="231F20"/>
                                      <w:spacing w:val="-12"/>
                                      <w:sz w:val="18"/>
                                    </w:rPr>
                                    <w:t> </w:t>
                                  </w:r>
                                  <w:r>
                                    <w:rPr>
                                      <w:color w:val="231F20"/>
                                      <w:sz w:val="18"/>
                                    </w:rPr>
                                    <w:t>the</w:t>
                                  </w:r>
                                  <w:r>
                                    <w:rPr>
                                      <w:color w:val="231F20"/>
                                      <w:spacing w:val="-13"/>
                                      <w:sz w:val="18"/>
                                    </w:rPr>
                                    <w:t> </w:t>
                                  </w:r>
                                  <w:r>
                                    <w:rPr>
                                      <w:color w:val="231F20"/>
                                      <w:sz w:val="18"/>
                                    </w:rPr>
                                    <w:t>Exception of </w:t>
                                  </w:r>
                                  <w:hyperlink w:history="true" w:anchor="_bookmark77">
                                    <w:r>
                                      <w:rPr>
                                        <w:color w:val="231F20"/>
                                        <w:sz w:val="18"/>
                                      </w:rPr>
                                      <w:t>Rule 11.3</w:t>
                                    </w:r>
                                  </w:hyperlink>
                                  <w:r>
                                    <w:rPr>
                                      <w:color w:val="231F20"/>
                                      <w:sz w:val="18"/>
                                    </w:rPr>
                                    <w:t> is used then it is not possible to prevent generation of a negative zero.</w:t>
                                  </w:r>
                                </w:p>
                              </w:tc>
                            </w:tr>
                            <w:tr>
                              <w:trPr>
                                <w:trHeight w:val="513" w:hRule="atLeast"/>
                              </w:trPr>
                              <w:tc>
                                <w:tcPr>
                                  <w:tcW w:w="725" w:type="dxa"/>
                                </w:tcPr>
                                <w:p>
                                  <w:pPr>
                                    <w:pStyle w:val="TableParagraph"/>
                                    <w:spacing w:before="49"/>
                                    <w:ind w:left="20" w:right="19"/>
                                    <w:jc w:val="center"/>
                                    <w:rPr>
                                      <w:sz w:val="18"/>
                                    </w:rPr>
                                  </w:pPr>
                                  <w:r>
                                    <w:rPr>
                                      <w:color w:val="231F20"/>
                                      <w:spacing w:val="-5"/>
                                      <w:sz w:val="18"/>
                                    </w:rPr>
                                    <w:t>10</w:t>
                                  </w:r>
                                </w:p>
                              </w:tc>
                              <w:tc>
                                <w:tcPr>
                                  <w:tcW w:w="726" w:type="dxa"/>
                                </w:tcPr>
                                <w:p>
                                  <w:pPr>
                                    <w:pStyle w:val="TableParagraph"/>
                                    <w:spacing w:before="49"/>
                                    <w:ind w:left="20" w:right="18"/>
                                    <w:jc w:val="center"/>
                                    <w:rPr>
                                      <w:sz w:val="18"/>
                                    </w:rPr>
                                  </w:pPr>
                                  <w:r>
                                    <w:rPr>
                                      <w:color w:val="231F20"/>
                                      <w:spacing w:val="-5"/>
                                      <w:sz w:val="18"/>
                                    </w:rPr>
                                    <w:t>14</w:t>
                                  </w:r>
                                </w:p>
                              </w:tc>
                              <w:tc>
                                <w:tcPr>
                                  <w:tcW w:w="1179" w:type="dxa"/>
                                </w:tcPr>
                                <w:p>
                                  <w:pPr>
                                    <w:pStyle w:val="TableParagraph"/>
                                    <w:spacing w:before="49"/>
                                    <w:ind w:left="12" w:right="1"/>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42">
                                    <w:r>
                                      <w:rPr>
                                        <w:color w:val="231F20"/>
                                        <w:spacing w:val="-2"/>
                                        <w:sz w:val="18"/>
                                      </w:rPr>
                                      <w:t>Rule</w:t>
                                    </w:r>
                                    <w:r>
                                      <w:rPr>
                                        <w:color w:val="231F20"/>
                                        <w:spacing w:val="-13"/>
                                        <w:sz w:val="18"/>
                                      </w:rPr>
                                      <w:t> </w:t>
                                    </w:r>
                                    <w:r>
                                      <w:rPr>
                                        <w:color w:val="231F20"/>
                                        <w:spacing w:val="-2"/>
                                        <w:sz w:val="18"/>
                                      </w:rPr>
                                      <w:t>5.6</w:t>
                                    </w:r>
                                  </w:hyperlink>
                                  <w:r>
                                    <w:rPr>
                                      <w:color w:val="231F20"/>
                                      <w:spacing w:val="-2"/>
                                      <w:sz w:val="18"/>
                                    </w:rPr>
                                    <w:t>,</w:t>
                                  </w:r>
                                  <w:r>
                                    <w:rPr>
                                      <w:color w:val="231F20"/>
                                      <w:spacing w:val="-10"/>
                                      <w:sz w:val="18"/>
                                    </w:rPr>
                                    <w:t> </w:t>
                                  </w:r>
                                  <w:hyperlink w:history="true" w:anchor="_bookmark43">
                                    <w:r>
                                      <w:rPr>
                                        <w:color w:val="231F20"/>
                                        <w:spacing w:val="-2"/>
                                        <w:sz w:val="18"/>
                                      </w:rPr>
                                      <w:t>Rule</w:t>
                                    </w:r>
                                    <w:r>
                                      <w:rPr>
                                        <w:color w:val="231F20"/>
                                        <w:spacing w:val="-10"/>
                                        <w:sz w:val="18"/>
                                      </w:rPr>
                                      <w:t> </w:t>
                                    </w:r>
                                    <w:r>
                                      <w:rPr>
                                        <w:color w:val="231F20"/>
                                        <w:spacing w:val="-4"/>
                                        <w:sz w:val="18"/>
                                      </w:rPr>
                                      <w:t>5.7</w:t>
                                    </w:r>
                                  </w:hyperlink>
                                  <w:r>
                                    <w:rPr>
                                      <w:color w:val="231F20"/>
                                      <w:spacing w:val="-4"/>
                                      <w:sz w:val="18"/>
                                    </w:rPr>
                                    <w:t>,</w:t>
                                  </w:r>
                                </w:p>
                                <w:p>
                                  <w:pPr>
                                    <w:pStyle w:val="TableParagraph"/>
                                    <w:spacing w:before="9"/>
                                    <w:ind w:left="198"/>
                                    <w:rPr>
                                      <w:sz w:val="18"/>
                                    </w:rPr>
                                  </w:pPr>
                                  <w:hyperlink w:history="true" w:anchor="_bookmark53">
                                    <w:r>
                                      <w:rPr>
                                        <w:color w:val="231F20"/>
                                        <w:spacing w:val="-4"/>
                                        <w:sz w:val="18"/>
                                      </w:rPr>
                                      <w:t>Rule </w:t>
                                    </w:r>
                                    <w:r>
                                      <w:rPr>
                                        <w:color w:val="231F20"/>
                                        <w:spacing w:val="-5"/>
                                        <w:sz w:val="18"/>
                                      </w:rPr>
                                      <w:t>8.3</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20"/>
                                    <w:jc w:val="center"/>
                                    <w:rPr>
                                      <w:sz w:val="18"/>
                                    </w:rPr>
                                  </w:pPr>
                                  <w:r>
                                    <w:rPr>
                                      <w:color w:val="231F20"/>
                                      <w:spacing w:val="-5"/>
                                      <w:sz w:val="18"/>
                                    </w:rPr>
                                    <w:t>15</w:t>
                                  </w:r>
                                </w:p>
                              </w:tc>
                              <w:tc>
                                <w:tcPr>
                                  <w:tcW w:w="726" w:type="dxa"/>
                                </w:tcPr>
                                <w:p>
                                  <w:pPr>
                                    <w:pStyle w:val="TableParagraph"/>
                                    <w:rPr>
                                      <w:rFonts w:ascii="Times New Roman"/>
                                      <w:sz w:val="18"/>
                                    </w:rPr>
                                  </w:pP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8">
                                    <w:r>
                                      <w:rPr>
                                        <w:color w:val="231F20"/>
                                        <w:spacing w:val="-2"/>
                                        <w:sz w:val="18"/>
                                      </w:rPr>
                                      <w:t>Dir</w:t>
                                    </w:r>
                                    <w:r>
                                      <w:rPr>
                                        <w:color w:val="231F20"/>
                                        <w:spacing w:val="-11"/>
                                        <w:sz w:val="18"/>
                                      </w:rPr>
                                      <w:t> </w:t>
                                    </w:r>
                                    <w:r>
                                      <w:rPr>
                                        <w:color w:val="231F20"/>
                                        <w:spacing w:val="-2"/>
                                        <w:sz w:val="18"/>
                                      </w:rPr>
                                      <w:t>4.1</w:t>
                                    </w:r>
                                  </w:hyperlink>
                                  <w:r>
                                    <w:rPr>
                                      <w:color w:val="231F20"/>
                                      <w:spacing w:val="-2"/>
                                      <w:sz w:val="18"/>
                                    </w:rPr>
                                    <w:t>,</w:t>
                                  </w:r>
                                  <w:r>
                                    <w:rPr>
                                      <w:color w:val="231F20"/>
                                      <w:spacing w:val="-10"/>
                                      <w:sz w:val="18"/>
                                    </w:rPr>
                                    <w:t> </w:t>
                                  </w:r>
                                  <w:hyperlink w:history="true" w:anchor="_bookmark69">
                                    <w:r>
                                      <w:rPr>
                                        <w:color w:val="231F20"/>
                                        <w:spacing w:val="-2"/>
                                        <w:sz w:val="18"/>
                                      </w:rPr>
                                      <w:t>Rule</w:t>
                                    </w:r>
                                    <w:r>
                                      <w:rPr>
                                        <w:color w:val="231F20"/>
                                        <w:spacing w:val="-11"/>
                                        <w:sz w:val="18"/>
                                      </w:rPr>
                                      <w:t> </w:t>
                                    </w:r>
                                    <w:r>
                                      <w:rPr>
                                        <w:color w:val="231F20"/>
                                        <w:spacing w:val="-4"/>
                                        <w:sz w:val="18"/>
                                      </w:rPr>
                                      <w:t>10.3</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20"/>
                                    <w:jc w:val="center"/>
                                    <w:rPr>
                                      <w:sz w:val="18"/>
                                    </w:rPr>
                                  </w:pPr>
                                  <w:r>
                                    <w:rPr>
                                      <w:color w:val="231F20"/>
                                      <w:spacing w:val="-5"/>
                                      <w:sz w:val="18"/>
                                    </w:rPr>
                                    <w:t>15</w:t>
                                  </w: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8">
                                    <w:r>
                                      <w:rPr>
                                        <w:color w:val="231F20"/>
                                        <w:spacing w:val="-2"/>
                                        <w:sz w:val="18"/>
                                      </w:rPr>
                                      <w:t>Dir</w:t>
                                    </w:r>
                                    <w:r>
                                      <w:rPr>
                                        <w:color w:val="231F20"/>
                                        <w:spacing w:val="-11"/>
                                        <w:sz w:val="18"/>
                                      </w:rPr>
                                      <w:t> </w:t>
                                    </w:r>
                                    <w:r>
                                      <w:rPr>
                                        <w:color w:val="231F20"/>
                                        <w:spacing w:val="-2"/>
                                        <w:sz w:val="18"/>
                                      </w:rPr>
                                      <w:t>4.1</w:t>
                                    </w:r>
                                  </w:hyperlink>
                                  <w:r>
                                    <w:rPr>
                                      <w:color w:val="231F20"/>
                                      <w:spacing w:val="-2"/>
                                      <w:sz w:val="18"/>
                                    </w:rPr>
                                    <w:t>,</w:t>
                                  </w:r>
                                  <w:r>
                                    <w:rPr>
                                      <w:color w:val="231F20"/>
                                      <w:spacing w:val="-10"/>
                                      <w:sz w:val="18"/>
                                    </w:rPr>
                                    <w:t> </w:t>
                                  </w:r>
                                  <w:hyperlink w:history="true" w:anchor="_bookmark69">
                                    <w:r>
                                      <w:rPr>
                                        <w:color w:val="231F20"/>
                                        <w:spacing w:val="-2"/>
                                        <w:sz w:val="18"/>
                                      </w:rPr>
                                      <w:t>Rule</w:t>
                                    </w:r>
                                    <w:r>
                                      <w:rPr>
                                        <w:color w:val="231F20"/>
                                        <w:spacing w:val="-11"/>
                                        <w:sz w:val="18"/>
                                      </w:rPr>
                                      <w:t> </w:t>
                                    </w:r>
                                    <w:r>
                                      <w:rPr>
                                        <w:color w:val="231F20"/>
                                        <w:spacing w:val="-4"/>
                                        <w:sz w:val="18"/>
                                      </w:rPr>
                                      <w:t>10.3</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9"/>
                                    <w:jc w:val="center"/>
                                    <w:rPr>
                                      <w:sz w:val="18"/>
                                    </w:rPr>
                                  </w:pPr>
                                  <w:r>
                                    <w:rPr>
                                      <w:color w:val="231F20"/>
                                      <w:spacing w:val="-5"/>
                                      <w:sz w:val="18"/>
                                    </w:rPr>
                                    <w:t>16</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8">
                                    <w:r>
                                      <w:rPr>
                                        <w:color w:val="231F20"/>
                                        <w:spacing w:val="-2"/>
                                        <w:sz w:val="18"/>
                                      </w:rPr>
                                      <w:t>Dir</w:t>
                                    </w:r>
                                    <w:r>
                                      <w:rPr>
                                        <w:color w:val="231F20"/>
                                        <w:spacing w:val="-11"/>
                                        <w:sz w:val="18"/>
                                      </w:rPr>
                                      <w:t> </w:t>
                                    </w:r>
                                    <w:r>
                                      <w:rPr>
                                        <w:color w:val="231F20"/>
                                        <w:spacing w:val="-2"/>
                                        <w:sz w:val="18"/>
                                      </w:rPr>
                                      <w:t>4.1</w:t>
                                    </w:r>
                                  </w:hyperlink>
                                  <w:r>
                                    <w:rPr>
                                      <w:color w:val="231F20"/>
                                      <w:spacing w:val="-2"/>
                                      <w:sz w:val="18"/>
                                    </w:rPr>
                                    <w:t>,</w:t>
                                  </w:r>
                                  <w:r>
                                    <w:rPr>
                                      <w:color w:val="231F20"/>
                                      <w:spacing w:val="-10"/>
                                      <w:sz w:val="18"/>
                                    </w:rPr>
                                    <w:t> </w:t>
                                  </w:r>
                                  <w:hyperlink w:history="true" w:anchor="_bookmark69">
                                    <w:r>
                                      <w:rPr>
                                        <w:color w:val="231F20"/>
                                        <w:spacing w:val="-2"/>
                                        <w:sz w:val="18"/>
                                      </w:rPr>
                                      <w:t>Rule</w:t>
                                    </w:r>
                                    <w:r>
                                      <w:rPr>
                                        <w:color w:val="231F20"/>
                                        <w:spacing w:val="-11"/>
                                        <w:sz w:val="18"/>
                                      </w:rPr>
                                      <w:t> </w:t>
                                    </w:r>
                                    <w:r>
                                      <w:rPr>
                                        <w:color w:val="231F20"/>
                                        <w:spacing w:val="-4"/>
                                        <w:sz w:val="18"/>
                                      </w:rPr>
                                      <w:t>10.3</w:t>
                                    </w:r>
                                  </w:hyperlink>
                                </w:p>
                              </w:tc>
                              <w:tc>
                                <w:tcPr>
                                  <w:tcW w:w="4355" w:type="dxa"/>
                                </w:tcPr>
                                <w:p>
                                  <w:pPr>
                                    <w:pStyle w:val="TableParagraph"/>
                                    <w:rPr>
                                      <w:rFonts w:ascii="Times New Roman"/>
                                      <w:sz w:val="18"/>
                                    </w:rPr>
                                  </w:pPr>
                                </w:p>
                              </w:tc>
                            </w:tr>
                            <w:tr>
                              <w:trPr>
                                <w:trHeight w:val="729" w:hRule="atLeast"/>
                              </w:trPr>
                              <w:tc>
                                <w:tcPr>
                                  <w:tcW w:w="725" w:type="dxa"/>
                                </w:tcPr>
                                <w:p>
                                  <w:pPr>
                                    <w:pStyle w:val="TableParagraph"/>
                                    <w:rPr>
                                      <w:rFonts w:ascii="Times New Roman"/>
                                      <w:sz w:val="18"/>
                                    </w:rPr>
                                  </w:pPr>
                                </w:p>
                              </w:tc>
                              <w:tc>
                                <w:tcPr>
                                  <w:tcW w:w="726" w:type="dxa"/>
                                </w:tcPr>
                                <w:p>
                                  <w:pPr>
                                    <w:pStyle w:val="TableParagraph"/>
                                    <w:spacing w:before="49"/>
                                    <w:ind w:left="20" w:right="21"/>
                                    <w:jc w:val="center"/>
                                    <w:rPr>
                                      <w:sz w:val="18"/>
                                    </w:rPr>
                                  </w:pPr>
                                  <w:r>
                                    <w:rPr>
                                      <w:color w:val="231F20"/>
                                      <w:spacing w:val="-5"/>
                                      <w:sz w:val="18"/>
                                    </w:rPr>
                                    <w:t>17</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60">
                                    <w:r>
                                      <w:rPr>
                                        <w:color w:val="231F20"/>
                                        <w:spacing w:val="-6"/>
                                        <w:sz w:val="18"/>
                                      </w:rPr>
                                      <w:t>Rule</w:t>
                                    </w:r>
                                    <w:r>
                                      <w:rPr>
                                        <w:color w:val="231F20"/>
                                        <w:spacing w:val="-4"/>
                                        <w:sz w:val="18"/>
                                      </w:rPr>
                                      <w:t> </w:t>
                                    </w:r>
                                    <w:r>
                                      <w:rPr>
                                        <w:color w:val="231F20"/>
                                        <w:spacing w:val="-6"/>
                                        <w:sz w:val="18"/>
                                      </w:rPr>
                                      <w:t>9.1</w:t>
                                    </w:r>
                                  </w:hyperlink>
                                  <w:r>
                                    <w:rPr>
                                      <w:color w:val="231F20"/>
                                      <w:spacing w:val="-6"/>
                                      <w:sz w:val="18"/>
                                    </w:rPr>
                                    <w:t>,</w:t>
                                  </w:r>
                                  <w:r>
                                    <w:rPr>
                                      <w:color w:val="231F20"/>
                                      <w:spacing w:val="-4"/>
                                      <w:sz w:val="18"/>
                                    </w:rPr>
                                    <w:t> </w:t>
                                  </w:r>
                                  <w:hyperlink w:history="true" w:anchor="_bookmark76">
                                    <w:r>
                                      <w:rPr>
                                        <w:color w:val="231F20"/>
                                        <w:spacing w:val="-6"/>
                                        <w:sz w:val="18"/>
                                      </w:rPr>
                                      <w:t>Rule</w:t>
                                    </w:r>
                                    <w:r>
                                      <w:rPr>
                                        <w:color w:val="231F20"/>
                                        <w:spacing w:val="-4"/>
                                        <w:sz w:val="18"/>
                                      </w:rPr>
                                      <w:t> </w:t>
                                    </w:r>
                                    <w:r>
                                      <w:rPr>
                                        <w:color w:val="231F20"/>
                                        <w:spacing w:val="-6"/>
                                        <w:sz w:val="18"/>
                                      </w:rPr>
                                      <w:t>11.2</w:t>
                                    </w:r>
                                  </w:hyperlink>
                                  <w:r>
                                    <w:rPr>
                                      <w:color w:val="231F20"/>
                                      <w:spacing w:val="-6"/>
                                      <w:sz w:val="18"/>
                                    </w:rPr>
                                    <w:t>,</w:t>
                                  </w:r>
                                </w:p>
                                <w:p>
                                  <w:pPr>
                                    <w:pStyle w:val="TableParagraph"/>
                                    <w:spacing w:before="9"/>
                                    <w:ind w:left="198"/>
                                    <w:rPr>
                                      <w:sz w:val="18"/>
                                    </w:rPr>
                                  </w:pPr>
                                  <w:hyperlink w:history="true" w:anchor="_bookmark77">
                                    <w:r>
                                      <w:rPr>
                                        <w:color w:val="231F20"/>
                                        <w:spacing w:val="-4"/>
                                        <w:sz w:val="18"/>
                                      </w:rPr>
                                      <w:t>Rule</w:t>
                                    </w:r>
                                    <w:r>
                                      <w:rPr>
                                        <w:color w:val="231F20"/>
                                        <w:spacing w:val="-9"/>
                                        <w:sz w:val="18"/>
                                      </w:rPr>
                                      <w:t> </w:t>
                                    </w:r>
                                    <w:r>
                                      <w:rPr>
                                        <w:color w:val="231F20"/>
                                        <w:spacing w:val="-4"/>
                                        <w:sz w:val="18"/>
                                      </w:rPr>
                                      <w:t>11.3</w:t>
                                    </w:r>
                                  </w:hyperlink>
                                  <w:r>
                                    <w:rPr>
                                      <w:color w:val="231F20"/>
                                      <w:spacing w:val="-4"/>
                                      <w:sz w:val="18"/>
                                    </w:rPr>
                                    <w:t>,</w:t>
                                  </w:r>
                                  <w:r>
                                    <w:rPr>
                                      <w:color w:val="231F20"/>
                                      <w:spacing w:val="-8"/>
                                      <w:sz w:val="18"/>
                                    </w:rPr>
                                    <w:t> </w:t>
                                  </w:r>
                                  <w:hyperlink w:history="true" w:anchor="_bookmark78">
                                    <w:r>
                                      <w:rPr>
                                        <w:color w:val="231F20"/>
                                        <w:spacing w:val="-4"/>
                                        <w:sz w:val="18"/>
                                      </w:rPr>
                                      <w:t>Rule</w:t>
                                    </w:r>
                                    <w:r>
                                      <w:rPr>
                                        <w:color w:val="231F20"/>
                                        <w:spacing w:val="-9"/>
                                        <w:sz w:val="18"/>
                                      </w:rPr>
                                      <w:t> </w:t>
                                    </w:r>
                                    <w:r>
                                      <w:rPr>
                                        <w:color w:val="231F20"/>
                                        <w:spacing w:val="-4"/>
                                        <w:sz w:val="18"/>
                                      </w:rPr>
                                      <w:t>11.4</w:t>
                                    </w:r>
                                  </w:hyperlink>
                                  <w:r>
                                    <w:rPr>
                                      <w:color w:val="231F20"/>
                                      <w:spacing w:val="-4"/>
                                      <w:sz w:val="18"/>
                                    </w:rPr>
                                    <w:t>,</w:t>
                                  </w:r>
                                </w:p>
                                <w:p>
                                  <w:pPr>
                                    <w:pStyle w:val="TableParagraph"/>
                                    <w:spacing w:before="9"/>
                                    <w:ind w:left="198"/>
                                    <w:rPr>
                                      <w:sz w:val="18"/>
                                    </w:rPr>
                                  </w:pPr>
                                  <w:hyperlink w:history="true" w:anchor="_bookmark79">
                                    <w:r>
                                      <w:rPr>
                                        <w:color w:val="231F20"/>
                                        <w:spacing w:val="-6"/>
                                        <w:sz w:val="18"/>
                                      </w:rPr>
                                      <w:t>Rule</w:t>
                                    </w:r>
                                    <w:r>
                                      <w:rPr>
                                        <w:color w:val="231F20"/>
                                        <w:spacing w:val="-1"/>
                                        <w:sz w:val="18"/>
                                      </w:rPr>
                                      <w:t> </w:t>
                                    </w:r>
                                    <w:r>
                                      <w:rPr>
                                        <w:color w:val="231F20"/>
                                        <w:spacing w:val="-6"/>
                                        <w:sz w:val="18"/>
                                      </w:rPr>
                                      <w:t>11.5</w:t>
                                    </w:r>
                                  </w:hyperlink>
                                  <w:r>
                                    <w:rPr>
                                      <w:color w:val="231F20"/>
                                      <w:spacing w:val="-6"/>
                                      <w:sz w:val="18"/>
                                    </w:rPr>
                                    <w:t>,</w:t>
                                  </w:r>
                                  <w:r>
                                    <w:rPr>
                                      <w:color w:val="231F20"/>
                                      <w:sz w:val="18"/>
                                    </w:rPr>
                                    <w:t> </w:t>
                                  </w:r>
                                  <w:hyperlink w:history="true" w:anchor="_bookmark123">
                                    <w:r>
                                      <w:rPr>
                                        <w:color w:val="231F20"/>
                                        <w:spacing w:val="-6"/>
                                        <w:sz w:val="18"/>
                                      </w:rPr>
                                      <w:t>Rule</w:t>
                                    </w:r>
                                    <w:r>
                                      <w:rPr>
                                        <w:color w:val="231F20"/>
                                        <w:sz w:val="18"/>
                                      </w:rPr>
                                      <w:t> </w:t>
                                    </w:r>
                                    <w:r>
                                      <w:rPr>
                                        <w:color w:val="231F20"/>
                                        <w:spacing w:val="-6"/>
                                        <w:sz w:val="18"/>
                                      </w:rPr>
                                      <w:t>19.1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20"/>
                                    <w:jc w:val="center"/>
                                    <w:rPr>
                                      <w:sz w:val="18"/>
                                    </w:rPr>
                                  </w:pPr>
                                  <w:r>
                                    <w:rPr>
                                      <w:color w:val="231F20"/>
                                      <w:spacing w:val="-5"/>
                                      <w:sz w:val="18"/>
                                    </w:rPr>
                                    <w:t>16</w:t>
                                  </w:r>
                                </w:p>
                              </w:tc>
                              <w:tc>
                                <w:tcPr>
                                  <w:tcW w:w="726" w:type="dxa"/>
                                </w:tcPr>
                                <w:p>
                                  <w:pPr>
                                    <w:pStyle w:val="TableParagraph"/>
                                    <w:spacing w:before="49"/>
                                    <w:ind w:left="20" w:right="20"/>
                                    <w:jc w:val="center"/>
                                    <w:rPr>
                                      <w:sz w:val="18"/>
                                    </w:rPr>
                                  </w:pPr>
                                  <w:r>
                                    <w:rPr>
                                      <w:color w:val="231F20"/>
                                      <w:spacing w:val="-5"/>
                                      <w:sz w:val="18"/>
                                    </w:rPr>
                                    <w:t>18</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20"/>
                                    <w:jc w:val="center"/>
                                    <w:rPr>
                                      <w:sz w:val="18"/>
                                    </w:rPr>
                                  </w:pPr>
                                  <w:r>
                                    <w:rPr>
                                      <w:color w:val="231F20"/>
                                      <w:spacing w:val="-5"/>
                                      <w:sz w:val="18"/>
                                    </w:rPr>
                                    <w:t>19</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21"/>
                                    <w:jc w:val="center"/>
                                    <w:rPr>
                                      <w:sz w:val="18"/>
                                    </w:rPr>
                                  </w:pPr>
                                  <w:r>
                                    <w:rPr>
                                      <w:color w:val="231F20"/>
                                      <w:spacing w:val="-5"/>
                                      <w:sz w:val="18"/>
                                    </w:rPr>
                                    <w:t>17</w:t>
                                  </w:r>
                                </w:p>
                              </w:tc>
                              <w:tc>
                                <w:tcPr>
                                  <w:tcW w:w="726" w:type="dxa"/>
                                </w:tcPr>
                                <w:p>
                                  <w:pPr>
                                    <w:pStyle w:val="TableParagraph"/>
                                    <w:spacing w:before="49"/>
                                    <w:ind w:left="20" w:right="10"/>
                                    <w:jc w:val="center"/>
                                    <w:rPr>
                                      <w:sz w:val="18"/>
                                    </w:rPr>
                                  </w:pPr>
                                  <w:r>
                                    <w:rPr>
                                      <w:color w:val="231F20"/>
                                      <w:spacing w:val="-5"/>
                                      <w:sz w:val="18"/>
                                    </w:rPr>
                                    <w:t>20</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513"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21</w:t>
                                  </w: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75">
                                    <w:r>
                                      <w:rPr>
                                        <w:color w:val="231F20"/>
                                        <w:spacing w:val="-8"/>
                                        <w:sz w:val="18"/>
                                      </w:rPr>
                                      <w:t>Rule</w:t>
                                    </w:r>
                                    <w:r>
                                      <w:rPr>
                                        <w:color w:val="231F20"/>
                                        <w:sz w:val="18"/>
                                      </w:rPr>
                                      <w:t> </w:t>
                                    </w:r>
                                    <w:r>
                                      <w:rPr>
                                        <w:color w:val="231F20"/>
                                        <w:spacing w:val="-8"/>
                                        <w:sz w:val="18"/>
                                      </w:rPr>
                                      <w:t>11.1</w:t>
                                    </w:r>
                                  </w:hyperlink>
                                  <w:r>
                                    <w:rPr>
                                      <w:color w:val="231F20"/>
                                      <w:spacing w:val="-8"/>
                                      <w:sz w:val="18"/>
                                    </w:rPr>
                                    <w:t>,</w:t>
                                  </w:r>
                                  <w:r>
                                    <w:rPr>
                                      <w:color w:val="231F20"/>
                                      <w:sz w:val="18"/>
                                    </w:rPr>
                                    <w:t> </w:t>
                                  </w:r>
                                  <w:hyperlink w:history="true" w:anchor="_bookmark76">
                                    <w:r>
                                      <w:rPr>
                                        <w:color w:val="231F20"/>
                                        <w:spacing w:val="-8"/>
                                        <w:sz w:val="18"/>
                                      </w:rPr>
                                      <w:t>Rule</w:t>
                                    </w:r>
                                    <w:r>
                                      <w:rPr>
                                        <w:color w:val="231F20"/>
                                        <w:sz w:val="18"/>
                                      </w:rPr>
                                      <w:t> </w:t>
                                    </w:r>
                                    <w:r>
                                      <w:rPr>
                                        <w:color w:val="231F20"/>
                                        <w:spacing w:val="-8"/>
                                        <w:sz w:val="18"/>
                                      </w:rPr>
                                      <w:t>11.2</w:t>
                                    </w:r>
                                  </w:hyperlink>
                                  <w:r>
                                    <w:rPr>
                                      <w:color w:val="231F20"/>
                                      <w:spacing w:val="-8"/>
                                      <w:sz w:val="18"/>
                                    </w:rPr>
                                    <w:t>,</w:t>
                                  </w:r>
                                </w:p>
                                <w:p>
                                  <w:pPr>
                                    <w:pStyle w:val="TableParagraph"/>
                                    <w:spacing w:before="9"/>
                                    <w:ind w:left="198"/>
                                    <w:rPr>
                                      <w:sz w:val="18"/>
                                    </w:rPr>
                                  </w:pPr>
                                  <w:hyperlink w:history="true" w:anchor="_bookmark78">
                                    <w:r>
                                      <w:rPr>
                                        <w:color w:val="231F20"/>
                                        <w:spacing w:val="-4"/>
                                        <w:sz w:val="18"/>
                                      </w:rPr>
                                      <w:t>Rule</w:t>
                                    </w:r>
                                    <w:r>
                                      <w:rPr>
                                        <w:color w:val="231F20"/>
                                        <w:spacing w:val="-8"/>
                                        <w:sz w:val="18"/>
                                      </w:rPr>
                                      <w:t> </w:t>
                                    </w:r>
                                    <w:r>
                                      <w:rPr>
                                        <w:color w:val="231F20"/>
                                        <w:spacing w:val="-4"/>
                                        <w:sz w:val="18"/>
                                      </w:rPr>
                                      <w:t>11.4</w:t>
                                    </w:r>
                                  </w:hyperlink>
                                  <w:r>
                                    <w:rPr>
                                      <w:color w:val="231F20"/>
                                      <w:spacing w:val="-4"/>
                                      <w:sz w:val="18"/>
                                    </w:rPr>
                                    <w:t>,</w:t>
                                  </w:r>
                                  <w:r>
                                    <w:rPr>
                                      <w:color w:val="231F20"/>
                                      <w:spacing w:val="-8"/>
                                      <w:sz w:val="18"/>
                                    </w:rPr>
                                    <w:t> </w:t>
                                  </w:r>
                                  <w:hyperlink w:history="true" w:anchor="_bookmark80">
                                    <w:r>
                                      <w:rPr>
                                        <w:color w:val="231F20"/>
                                        <w:spacing w:val="-4"/>
                                        <w:sz w:val="18"/>
                                      </w:rPr>
                                      <w:t>Rule</w:t>
                                    </w:r>
                                    <w:r>
                                      <w:rPr>
                                        <w:color w:val="231F20"/>
                                        <w:spacing w:val="-8"/>
                                        <w:sz w:val="18"/>
                                      </w:rPr>
                                      <w:t> </w:t>
                                    </w:r>
                                    <w:r>
                                      <w:rPr>
                                        <w:color w:val="231F20"/>
                                        <w:spacing w:val="-4"/>
                                        <w:sz w:val="18"/>
                                      </w:rPr>
                                      <w:t>11.6</w:t>
                                    </w:r>
                                  </w:hyperlink>
                                </w:p>
                              </w:tc>
                              <w:tc>
                                <w:tcPr>
                                  <w:tcW w:w="4355" w:type="dxa"/>
                                </w:tcPr>
                                <w:p>
                                  <w:pPr>
                                    <w:pStyle w:val="TableParagraph"/>
                                    <w:rPr>
                                      <w:rFonts w:ascii="Times New Roman"/>
                                      <w:sz w:val="18"/>
                                    </w:rPr>
                                  </w:pPr>
                                </w:p>
                              </w:tc>
                            </w:tr>
                            <w:tr>
                              <w:trPr>
                                <w:trHeight w:val="513" w:hRule="atLeast"/>
                              </w:trPr>
                              <w:tc>
                                <w:tcPr>
                                  <w:tcW w:w="725" w:type="dxa"/>
                                </w:tcPr>
                                <w:p>
                                  <w:pPr>
                                    <w:pStyle w:val="TableParagraph"/>
                                    <w:rPr>
                                      <w:rFonts w:ascii="Times New Roman"/>
                                      <w:sz w:val="18"/>
                                    </w:rPr>
                                  </w:pPr>
                                </w:p>
                              </w:tc>
                              <w:tc>
                                <w:tcPr>
                                  <w:tcW w:w="726" w:type="dxa"/>
                                </w:tcPr>
                                <w:p>
                                  <w:pPr>
                                    <w:pStyle w:val="TableParagraph"/>
                                    <w:spacing w:before="49"/>
                                    <w:ind w:left="20" w:right="9"/>
                                    <w:jc w:val="center"/>
                                    <w:rPr>
                                      <w:sz w:val="18"/>
                                    </w:rPr>
                                  </w:pPr>
                                  <w:r>
                                    <w:rPr>
                                      <w:color w:val="231F20"/>
                                      <w:spacing w:val="-5"/>
                                      <w:sz w:val="18"/>
                                    </w:rPr>
                                    <w:t>22</w:t>
                                  </w:r>
                                </w:p>
                              </w:tc>
                              <w:tc>
                                <w:tcPr>
                                  <w:tcW w:w="1179" w:type="dxa"/>
                                </w:tcPr>
                                <w:p>
                                  <w:pPr>
                                    <w:pStyle w:val="TableParagraph"/>
                                    <w:spacing w:before="49"/>
                                    <w:ind w:left="12" w:right="1"/>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76">
                                    <w:r>
                                      <w:rPr>
                                        <w:color w:val="231F20"/>
                                        <w:spacing w:val="-4"/>
                                        <w:sz w:val="18"/>
                                      </w:rPr>
                                      <w:t>Rule</w:t>
                                    </w:r>
                                    <w:r>
                                      <w:rPr>
                                        <w:color w:val="231F20"/>
                                        <w:spacing w:val="-8"/>
                                        <w:sz w:val="18"/>
                                      </w:rPr>
                                      <w:t> </w:t>
                                    </w:r>
                                    <w:r>
                                      <w:rPr>
                                        <w:color w:val="231F20"/>
                                        <w:spacing w:val="-4"/>
                                        <w:sz w:val="18"/>
                                      </w:rPr>
                                      <w:t>11.2</w:t>
                                    </w:r>
                                  </w:hyperlink>
                                  <w:r>
                                    <w:rPr>
                                      <w:color w:val="231F20"/>
                                      <w:spacing w:val="-4"/>
                                      <w:sz w:val="18"/>
                                    </w:rPr>
                                    <w:t>,</w:t>
                                  </w:r>
                                  <w:r>
                                    <w:rPr>
                                      <w:color w:val="231F20"/>
                                      <w:spacing w:val="-8"/>
                                      <w:sz w:val="18"/>
                                    </w:rPr>
                                    <w:t> </w:t>
                                  </w:r>
                                  <w:hyperlink w:history="true" w:anchor="_bookmark77">
                                    <w:r>
                                      <w:rPr>
                                        <w:color w:val="231F20"/>
                                        <w:spacing w:val="-4"/>
                                        <w:sz w:val="18"/>
                                      </w:rPr>
                                      <w:t>Rule</w:t>
                                    </w:r>
                                    <w:r>
                                      <w:rPr>
                                        <w:color w:val="231F20"/>
                                        <w:spacing w:val="-8"/>
                                        <w:sz w:val="18"/>
                                      </w:rPr>
                                      <w:t> </w:t>
                                    </w:r>
                                    <w:r>
                                      <w:rPr>
                                        <w:color w:val="231F20"/>
                                        <w:spacing w:val="-4"/>
                                        <w:sz w:val="18"/>
                                      </w:rPr>
                                      <w:t>11.3</w:t>
                                    </w:r>
                                  </w:hyperlink>
                                  <w:r>
                                    <w:rPr>
                                      <w:color w:val="231F20"/>
                                      <w:spacing w:val="-4"/>
                                      <w:sz w:val="18"/>
                                    </w:rPr>
                                    <w:t>,</w:t>
                                  </w:r>
                                </w:p>
                                <w:p>
                                  <w:pPr>
                                    <w:pStyle w:val="TableParagraph"/>
                                    <w:spacing w:before="9"/>
                                    <w:ind w:left="198"/>
                                    <w:rPr>
                                      <w:sz w:val="18"/>
                                    </w:rPr>
                                  </w:pPr>
                                  <w:hyperlink w:history="true" w:anchor="_bookmark79">
                                    <w:r>
                                      <w:rPr>
                                        <w:color w:val="231F20"/>
                                        <w:spacing w:val="-4"/>
                                        <w:sz w:val="18"/>
                                      </w:rPr>
                                      <w:t>Rule 11.5</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4"/>
                                    <w:jc w:val="center"/>
                                    <w:rPr>
                                      <w:sz w:val="18"/>
                                    </w:rPr>
                                  </w:pPr>
                                  <w:r>
                                    <w:rPr>
                                      <w:color w:val="231F20"/>
                                      <w:spacing w:val="-5"/>
                                      <w:sz w:val="18"/>
                                    </w:rPr>
                                    <w:t>27</w:t>
                                  </w:r>
                                </w:p>
                              </w:tc>
                              <w:tc>
                                <w:tcPr>
                                  <w:tcW w:w="726" w:type="dxa"/>
                                </w:tcPr>
                                <w:p>
                                  <w:pPr>
                                    <w:pStyle w:val="TableParagraph"/>
                                    <w:spacing w:before="49"/>
                                    <w:ind w:left="20" w:right="11"/>
                                    <w:jc w:val="center"/>
                                    <w:rPr>
                                      <w:sz w:val="18"/>
                                    </w:rPr>
                                  </w:pPr>
                                  <w:r>
                                    <w:rPr>
                                      <w:color w:val="231F20"/>
                                      <w:spacing w:val="-5"/>
                                      <w:sz w:val="18"/>
                                    </w:rPr>
                                    <w:t>23</w:t>
                                  </w: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75">
                                    <w:r>
                                      <w:rPr>
                                        <w:color w:val="231F20"/>
                                        <w:spacing w:val="-4"/>
                                        <w:sz w:val="18"/>
                                      </w:rPr>
                                      <w:t>Rule 11.1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1"/>
                                    <w:jc w:val="center"/>
                                    <w:rPr>
                                      <w:sz w:val="18"/>
                                    </w:rPr>
                                  </w:pPr>
                                  <w:r>
                                    <w:rPr>
                                      <w:color w:val="231F20"/>
                                      <w:spacing w:val="-10"/>
                                      <w:sz w:val="18"/>
                                    </w:rPr>
                                    <w:t>4</w:t>
                                  </w:r>
                                </w:p>
                              </w:tc>
                              <w:tc>
                                <w:tcPr>
                                  <w:tcW w:w="726" w:type="dxa"/>
                                </w:tcPr>
                                <w:p>
                                  <w:pPr>
                                    <w:pStyle w:val="TableParagraph"/>
                                    <w:spacing w:before="49"/>
                                    <w:ind w:left="20" w:right="11"/>
                                    <w:jc w:val="center"/>
                                    <w:rPr>
                                      <w:sz w:val="18"/>
                                    </w:rPr>
                                  </w:pPr>
                                  <w:r>
                                    <w:rPr>
                                      <w:color w:val="231F20"/>
                                      <w:spacing w:val="-5"/>
                                      <w:sz w:val="18"/>
                                    </w:rPr>
                                    <w:t>24</w:t>
                                  </w:r>
                                </w:p>
                              </w:tc>
                              <w:tc>
                                <w:tcPr>
                                  <w:tcW w:w="1179" w:type="dxa"/>
                                </w:tcPr>
                                <w:p>
                                  <w:pPr>
                                    <w:pStyle w:val="TableParagraph"/>
                                    <w:spacing w:before="49"/>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1"/>
                                    <w:jc w:val="center"/>
                                    <w:rPr>
                                      <w:sz w:val="18"/>
                                    </w:rPr>
                                  </w:pPr>
                                  <w:r>
                                    <w:rPr>
                                      <w:color w:val="231F20"/>
                                      <w:spacing w:val="-10"/>
                                      <w:w w:val="140"/>
                                      <w:sz w:val="18"/>
                                    </w:rPr>
                                    <w:t>*</w:t>
                                  </w:r>
                                </w:p>
                              </w:tc>
                              <w:tc>
                                <w:tcPr>
                                  <w:tcW w:w="726" w:type="dxa"/>
                                </w:tcPr>
                                <w:p>
                                  <w:pPr>
                                    <w:pStyle w:val="TableParagraph"/>
                                    <w:spacing w:before="48"/>
                                    <w:ind w:left="20" w:right="11"/>
                                    <w:jc w:val="center"/>
                                    <w:rPr>
                                      <w:sz w:val="18"/>
                                    </w:rPr>
                                  </w:pPr>
                                  <w:r>
                                    <w:rPr>
                                      <w:color w:val="231F20"/>
                                      <w:spacing w:val="-5"/>
                                      <w:sz w:val="18"/>
                                    </w:rPr>
                                    <w:t>25</w:t>
                                  </w: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3"/>
                                    <w:jc w:val="center"/>
                                    <w:rPr>
                                      <w:sz w:val="18"/>
                                    </w:rPr>
                                  </w:pPr>
                                  <w:r>
                                    <w:rPr>
                                      <w:color w:val="231F20"/>
                                      <w:spacing w:val="-5"/>
                                      <w:sz w:val="18"/>
                                    </w:rPr>
                                    <w:t>26</w:t>
                                  </w: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4"/>
                                    <w:jc w:val="center"/>
                                    <w:rPr>
                                      <w:sz w:val="18"/>
                                    </w:rPr>
                                  </w:pPr>
                                  <w:r>
                                    <w:rPr>
                                      <w:color w:val="231F20"/>
                                      <w:spacing w:val="-5"/>
                                      <w:sz w:val="18"/>
                                    </w:rPr>
                                    <w:t>27</w:t>
                                  </w: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729" w:hRule="atLeast"/>
                              </w:trPr>
                              <w:tc>
                                <w:tcPr>
                                  <w:tcW w:w="725" w:type="dxa"/>
                                </w:tcPr>
                                <w:p>
                                  <w:pPr>
                                    <w:pStyle w:val="TableParagraph"/>
                                    <w:spacing w:before="48"/>
                                    <w:ind w:left="20" w:right="11"/>
                                    <w:jc w:val="center"/>
                                    <w:rPr>
                                      <w:sz w:val="18"/>
                                    </w:rPr>
                                  </w:pPr>
                                  <w:r>
                                    <w:rPr>
                                      <w:color w:val="231F20"/>
                                      <w:spacing w:val="-10"/>
                                      <w:sz w:val="18"/>
                                    </w:rPr>
                                    <w:t>7</w:t>
                                  </w:r>
                                </w:p>
                              </w:tc>
                              <w:tc>
                                <w:tcPr>
                                  <w:tcW w:w="726" w:type="dxa"/>
                                </w:tcPr>
                                <w:p>
                                  <w:pPr>
                                    <w:pStyle w:val="TableParagraph"/>
                                    <w:spacing w:before="48"/>
                                    <w:ind w:left="20" w:right="11"/>
                                    <w:jc w:val="center"/>
                                    <w:rPr>
                                      <w:sz w:val="18"/>
                                    </w:rPr>
                                  </w:pPr>
                                  <w:r>
                                    <w:rPr>
                                      <w:color w:val="231F20"/>
                                      <w:spacing w:val="-5"/>
                                      <w:sz w:val="18"/>
                                    </w:rPr>
                                    <w:t>28</w:t>
                                  </w: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37">
                                    <w:r>
                                      <w:rPr>
                                        <w:color w:val="231F20"/>
                                        <w:spacing w:val="-6"/>
                                        <w:sz w:val="18"/>
                                      </w:rPr>
                                      <w:t>Rule</w:t>
                                    </w:r>
                                    <w:r>
                                      <w:rPr>
                                        <w:color w:val="231F20"/>
                                        <w:spacing w:val="-5"/>
                                        <w:sz w:val="18"/>
                                      </w:rPr>
                                      <w:t> </w:t>
                                    </w:r>
                                    <w:r>
                                      <w:rPr>
                                        <w:color w:val="231F20"/>
                                        <w:spacing w:val="-6"/>
                                        <w:sz w:val="18"/>
                                      </w:rPr>
                                      <w:t>5.1</w:t>
                                    </w:r>
                                  </w:hyperlink>
                                  <w:r>
                                    <w:rPr>
                                      <w:color w:val="231F20"/>
                                      <w:spacing w:val="-6"/>
                                      <w:sz w:val="18"/>
                                    </w:rPr>
                                    <w:t>,</w:t>
                                  </w:r>
                                  <w:r>
                                    <w:rPr>
                                      <w:color w:val="231F20"/>
                                      <w:spacing w:val="-3"/>
                                      <w:sz w:val="18"/>
                                    </w:rPr>
                                    <w:t> </w:t>
                                  </w:r>
                                  <w:hyperlink w:history="true" w:anchor="_bookmark38">
                                    <w:r>
                                      <w:rPr>
                                        <w:color w:val="231F20"/>
                                        <w:spacing w:val="-6"/>
                                        <w:sz w:val="18"/>
                                      </w:rPr>
                                      <w:t>Rule</w:t>
                                    </w:r>
                                    <w:r>
                                      <w:rPr>
                                        <w:color w:val="231F20"/>
                                        <w:spacing w:val="-2"/>
                                        <w:sz w:val="18"/>
                                      </w:rPr>
                                      <w:t> </w:t>
                                    </w:r>
                                    <w:r>
                                      <w:rPr>
                                        <w:color w:val="231F20"/>
                                        <w:spacing w:val="-6"/>
                                        <w:sz w:val="18"/>
                                      </w:rPr>
                                      <w:t>5.</w:t>
                                    </w:r>
                                  </w:hyperlink>
                                  <w:r>
                                    <w:rPr>
                                      <w:color w:val="231F20"/>
                                      <w:spacing w:val="-6"/>
                                      <w:sz w:val="18"/>
                                    </w:rPr>
                                    <w:t>2,</w:t>
                                  </w:r>
                                </w:p>
                                <w:p>
                                  <w:pPr>
                                    <w:pStyle w:val="TableParagraph"/>
                                    <w:spacing w:before="9"/>
                                    <w:ind w:left="198"/>
                                    <w:rPr>
                                      <w:sz w:val="18"/>
                                    </w:rPr>
                                  </w:pPr>
                                  <w:hyperlink w:history="true" w:anchor="_bookmark39">
                                    <w:r>
                                      <w:rPr>
                                        <w:color w:val="231F20"/>
                                        <w:spacing w:val="-2"/>
                                        <w:sz w:val="18"/>
                                      </w:rPr>
                                      <w:t>Rule</w:t>
                                    </w:r>
                                    <w:r>
                                      <w:rPr>
                                        <w:color w:val="231F20"/>
                                        <w:spacing w:val="-10"/>
                                        <w:sz w:val="18"/>
                                      </w:rPr>
                                      <w:t> </w:t>
                                    </w:r>
                                    <w:r>
                                      <w:rPr>
                                        <w:color w:val="231F20"/>
                                        <w:spacing w:val="-2"/>
                                        <w:sz w:val="18"/>
                                      </w:rPr>
                                      <w:t>5.3</w:t>
                                    </w:r>
                                  </w:hyperlink>
                                  <w:r>
                                    <w:rPr>
                                      <w:color w:val="231F20"/>
                                      <w:spacing w:val="-2"/>
                                      <w:sz w:val="18"/>
                                    </w:rPr>
                                    <w:t>,</w:t>
                                  </w:r>
                                  <w:r>
                                    <w:rPr>
                                      <w:color w:val="231F20"/>
                                      <w:spacing w:val="-10"/>
                                      <w:sz w:val="18"/>
                                    </w:rPr>
                                    <w:t> </w:t>
                                  </w:r>
                                  <w:hyperlink w:history="true" w:anchor="_bookmark40">
                                    <w:r>
                                      <w:rPr>
                                        <w:color w:val="231F20"/>
                                        <w:spacing w:val="-2"/>
                                        <w:sz w:val="18"/>
                                      </w:rPr>
                                      <w:t>Rule</w:t>
                                    </w:r>
                                    <w:r>
                                      <w:rPr>
                                        <w:color w:val="231F20"/>
                                        <w:spacing w:val="-10"/>
                                        <w:sz w:val="18"/>
                                      </w:rPr>
                                      <w:t> </w:t>
                                    </w:r>
                                    <w:r>
                                      <w:rPr>
                                        <w:color w:val="231F20"/>
                                        <w:spacing w:val="-4"/>
                                        <w:sz w:val="18"/>
                                      </w:rPr>
                                      <w:t>5.4</w:t>
                                    </w:r>
                                  </w:hyperlink>
                                  <w:r>
                                    <w:rPr>
                                      <w:color w:val="231F20"/>
                                      <w:spacing w:val="-4"/>
                                      <w:sz w:val="18"/>
                                    </w:rPr>
                                    <w:t>,</w:t>
                                  </w:r>
                                </w:p>
                                <w:p>
                                  <w:pPr>
                                    <w:pStyle w:val="TableParagraph"/>
                                    <w:spacing w:before="9"/>
                                    <w:ind w:left="198"/>
                                    <w:rPr>
                                      <w:sz w:val="18"/>
                                    </w:rPr>
                                  </w:pPr>
                                  <w:hyperlink w:history="true" w:anchor="_bookmark41">
                                    <w:r>
                                      <w:rPr>
                                        <w:color w:val="231F20"/>
                                        <w:spacing w:val="-4"/>
                                        <w:sz w:val="18"/>
                                      </w:rPr>
                                      <w:t>Rule </w:t>
                                    </w:r>
                                    <w:r>
                                      <w:rPr>
                                        <w:color w:val="231F20"/>
                                        <w:spacing w:val="-5"/>
                                        <w:sz w:val="18"/>
                                      </w:rPr>
                                      <w:t>5.5</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1"/>
                                    <w:jc w:val="center"/>
                                    <w:rPr>
                                      <w:sz w:val="18"/>
                                    </w:rPr>
                                  </w:pPr>
                                  <w:r>
                                    <w:rPr>
                                      <w:color w:val="231F20"/>
                                      <w:spacing w:val="-5"/>
                                      <w:sz w:val="18"/>
                                    </w:rPr>
                                    <w:t>29</w:t>
                                  </w: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136">
                                    <w:r>
                                      <w:rPr>
                                        <w:color w:val="231F20"/>
                                        <w:spacing w:val="-4"/>
                                        <w:sz w:val="18"/>
                                      </w:rPr>
                                      <w:t>Rule</w:t>
                                    </w:r>
                                    <w:r>
                                      <w:rPr>
                                        <w:color w:val="231F20"/>
                                        <w:spacing w:val="-3"/>
                                        <w:sz w:val="18"/>
                                      </w:rPr>
                                      <w:t> </w:t>
                                    </w:r>
                                    <w:r>
                                      <w:rPr>
                                        <w:color w:val="231F20"/>
                                        <w:spacing w:val="-4"/>
                                        <w:sz w:val="18"/>
                                      </w:rPr>
                                      <w:t>21.2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23"/>
                                    <w:jc w:val="center"/>
                                    <w:rPr>
                                      <w:sz w:val="18"/>
                                    </w:rPr>
                                  </w:pPr>
                                  <w:r>
                                    <w:rPr>
                                      <w:color w:val="231F20"/>
                                      <w:spacing w:val="-5"/>
                                      <w:sz w:val="18"/>
                                    </w:rPr>
                                    <w:t>11</w:t>
                                  </w:r>
                                </w:p>
                              </w:tc>
                              <w:tc>
                                <w:tcPr>
                                  <w:tcW w:w="726" w:type="dxa"/>
                                </w:tcPr>
                                <w:p>
                                  <w:pPr>
                                    <w:pStyle w:val="TableParagraph"/>
                                    <w:rPr>
                                      <w:rFonts w:ascii="Times New Roman"/>
                                      <w:sz w:val="18"/>
                                    </w:rPr>
                                  </w:pP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513" w:hRule="atLeast"/>
                              </w:trPr>
                              <w:tc>
                                <w:tcPr>
                                  <w:tcW w:w="725" w:type="dxa"/>
                                </w:tcPr>
                                <w:p>
                                  <w:pPr>
                                    <w:pStyle w:val="TableParagraph"/>
                                    <w:spacing w:before="48"/>
                                    <w:ind w:left="20" w:right="20"/>
                                    <w:jc w:val="center"/>
                                    <w:rPr>
                                      <w:sz w:val="18"/>
                                    </w:rPr>
                                  </w:pPr>
                                  <w:r>
                                    <w:rPr>
                                      <w:color w:val="231F20"/>
                                      <w:spacing w:val="-5"/>
                                      <w:sz w:val="18"/>
                                    </w:rPr>
                                    <w:t>12</w:t>
                                  </w:r>
                                </w:p>
                              </w:tc>
                              <w:tc>
                                <w:tcPr>
                                  <w:tcW w:w="726" w:type="dxa"/>
                                </w:tcPr>
                                <w:p>
                                  <w:pPr>
                                    <w:pStyle w:val="TableParagraph"/>
                                    <w:spacing w:before="48"/>
                                    <w:ind w:left="20" w:right="11"/>
                                    <w:jc w:val="center"/>
                                    <w:rPr>
                                      <w:sz w:val="18"/>
                                    </w:rPr>
                                  </w:pPr>
                                  <w:r>
                                    <w:rPr>
                                      <w:color w:val="231F20"/>
                                      <w:spacing w:val="-5"/>
                                      <w:sz w:val="18"/>
                                    </w:rPr>
                                    <w:t>30</w:t>
                                  </w:r>
                                </w:p>
                              </w:tc>
                              <w:tc>
                                <w:tcPr>
                                  <w:tcW w:w="1179" w:type="dxa"/>
                                </w:tcPr>
                                <w:p>
                                  <w:pPr>
                                    <w:pStyle w:val="TableParagraph"/>
                                    <w:spacing w:before="48"/>
                                    <w:ind w:left="12" w:right="3"/>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50">
                                    <w:r>
                                      <w:rPr>
                                        <w:color w:val="231F20"/>
                                        <w:spacing w:val="-4"/>
                                        <w:sz w:val="18"/>
                                      </w:rPr>
                                      <w:t>Rule</w:t>
                                    </w:r>
                                    <w:r>
                                      <w:rPr>
                                        <w:color w:val="231F20"/>
                                        <w:spacing w:val="-7"/>
                                        <w:sz w:val="18"/>
                                      </w:rPr>
                                      <w:t> </w:t>
                                    </w:r>
                                    <w:r>
                                      <w:rPr>
                                        <w:color w:val="231F20"/>
                                        <w:spacing w:val="-4"/>
                                        <w:sz w:val="18"/>
                                      </w:rPr>
                                      <w:t>7.4</w:t>
                                    </w:r>
                                  </w:hyperlink>
                                  <w:r>
                                    <w:rPr>
                                      <w:color w:val="231F20"/>
                                      <w:spacing w:val="-4"/>
                                      <w:sz w:val="18"/>
                                    </w:rPr>
                                    <w:t>,</w:t>
                                  </w:r>
                                  <w:r>
                                    <w:rPr>
                                      <w:color w:val="231F20"/>
                                      <w:spacing w:val="-7"/>
                                      <w:sz w:val="18"/>
                                    </w:rPr>
                                    <w:t> </w:t>
                                  </w:r>
                                  <w:hyperlink w:history="true" w:anchor="_bookmark78">
                                    <w:r>
                                      <w:rPr>
                                        <w:color w:val="231F20"/>
                                        <w:spacing w:val="-4"/>
                                        <w:sz w:val="18"/>
                                      </w:rPr>
                                      <w:t>Rule</w:t>
                                    </w:r>
                                    <w:r>
                                      <w:rPr>
                                        <w:color w:val="231F20"/>
                                        <w:spacing w:val="-7"/>
                                        <w:sz w:val="18"/>
                                      </w:rPr>
                                      <w:t> </w:t>
                                    </w:r>
                                    <w:r>
                                      <w:rPr>
                                        <w:color w:val="231F20"/>
                                        <w:spacing w:val="-4"/>
                                        <w:sz w:val="18"/>
                                      </w:rPr>
                                      <w:t>11.4</w:t>
                                    </w:r>
                                  </w:hyperlink>
                                  <w:r>
                                    <w:rPr>
                                      <w:color w:val="231F20"/>
                                      <w:spacing w:val="-4"/>
                                      <w:sz w:val="18"/>
                                    </w:rPr>
                                    <w:t>,</w:t>
                                  </w:r>
                                </w:p>
                                <w:p>
                                  <w:pPr>
                                    <w:pStyle w:val="TableParagraph"/>
                                    <w:spacing w:before="9"/>
                                    <w:ind w:left="198"/>
                                    <w:rPr>
                                      <w:sz w:val="18"/>
                                    </w:rPr>
                                  </w:pPr>
                                  <w:hyperlink w:history="true" w:anchor="_bookmark81">
                                    <w:r>
                                      <w:rPr>
                                        <w:color w:val="231F20"/>
                                        <w:spacing w:val="-4"/>
                                        <w:sz w:val="18"/>
                                      </w:rPr>
                                      <w:t>Rule 11.8</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21"/>
                                    <w:jc w:val="center"/>
                                    <w:rPr>
                                      <w:sz w:val="18"/>
                                    </w:rPr>
                                  </w:pPr>
                                  <w:r>
                                    <w:rPr>
                                      <w:color w:val="231F20"/>
                                      <w:spacing w:val="-5"/>
                                      <w:sz w:val="18"/>
                                    </w:rPr>
                                    <w:t>13</w:t>
                                  </w:r>
                                </w:p>
                              </w:tc>
                              <w:tc>
                                <w:tcPr>
                                  <w:tcW w:w="726" w:type="dxa"/>
                                </w:tcPr>
                                <w:p>
                                  <w:pPr>
                                    <w:pStyle w:val="TableParagraph"/>
                                    <w:rPr>
                                      <w:rFonts w:ascii="Times New Roman"/>
                                      <w:sz w:val="18"/>
                                    </w:rPr>
                                  </w:pP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67.727997pt;margin-top:42.460014pt;width:460.1pt;height:736.8pt;mso-position-horizontal-relative:page;mso-position-vertical-relative:page;z-index:16031744" type="#_x0000_t202" id="docshape654"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5"/>
                        <w:gridCol w:w="726"/>
                        <w:gridCol w:w="1179"/>
                        <w:gridCol w:w="2087"/>
                        <w:gridCol w:w="4355"/>
                      </w:tblGrid>
                      <w:tr>
                        <w:trPr>
                          <w:trHeight w:val="358" w:hRule="atLeast"/>
                        </w:trPr>
                        <w:tc>
                          <w:tcPr>
                            <w:tcW w:w="1451" w:type="dxa"/>
                            <w:gridSpan w:val="2"/>
                            <w:shd w:val="clear" w:color="auto" w:fill="E2B6B2"/>
                          </w:tcPr>
                          <w:p>
                            <w:pPr>
                              <w:pStyle w:val="TableParagraph"/>
                              <w:spacing w:before="79"/>
                              <w:ind w:left="12"/>
                              <w:jc w:val="center"/>
                              <w:rPr>
                                <w:sz w:val="18"/>
                              </w:rPr>
                            </w:pPr>
                            <w:r>
                              <w:rPr>
                                <w:color w:val="231F20"/>
                                <w:spacing w:val="-5"/>
                                <w:sz w:val="18"/>
                              </w:rPr>
                              <w:t>Id</w:t>
                            </w:r>
                          </w:p>
                        </w:tc>
                        <w:tc>
                          <w:tcPr>
                            <w:tcW w:w="1179" w:type="dxa"/>
                            <w:vMerge w:val="restart"/>
                            <w:shd w:val="clear" w:color="auto" w:fill="E2B6B2"/>
                          </w:tcPr>
                          <w:p>
                            <w:pPr>
                              <w:pStyle w:val="TableParagraph"/>
                              <w:spacing w:before="56"/>
                              <w:rPr>
                                <w:sz w:val="18"/>
                              </w:rPr>
                            </w:pPr>
                          </w:p>
                          <w:p>
                            <w:pPr>
                              <w:pStyle w:val="TableParagraph"/>
                              <w:ind w:left="181"/>
                              <w:rPr>
                                <w:sz w:val="18"/>
                              </w:rPr>
                            </w:pPr>
                            <w:r>
                              <w:rPr>
                                <w:color w:val="231F20"/>
                                <w:spacing w:val="-2"/>
                                <w:sz w:val="18"/>
                              </w:rPr>
                              <w:t>Decidable</w:t>
                            </w:r>
                          </w:p>
                        </w:tc>
                        <w:tc>
                          <w:tcPr>
                            <w:tcW w:w="2087" w:type="dxa"/>
                            <w:vMerge w:val="restart"/>
                            <w:shd w:val="clear" w:color="auto" w:fill="E2B6B2"/>
                          </w:tcPr>
                          <w:p>
                            <w:pPr>
                              <w:pStyle w:val="TableParagraph"/>
                              <w:spacing w:before="56"/>
                              <w:rPr>
                                <w:sz w:val="18"/>
                              </w:rPr>
                            </w:pPr>
                          </w:p>
                          <w:p>
                            <w:pPr>
                              <w:pStyle w:val="TableParagraph"/>
                              <w:ind w:left="118"/>
                              <w:rPr>
                                <w:sz w:val="18"/>
                              </w:rPr>
                            </w:pPr>
                            <w:r>
                              <w:rPr>
                                <w:color w:val="231F20"/>
                                <w:spacing w:val="-2"/>
                                <w:sz w:val="18"/>
                              </w:rPr>
                              <w:t>Guidelines</w:t>
                            </w:r>
                          </w:p>
                        </w:tc>
                        <w:tc>
                          <w:tcPr>
                            <w:tcW w:w="4355" w:type="dxa"/>
                            <w:vMerge w:val="restart"/>
                            <w:shd w:val="clear" w:color="auto" w:fill="E2B6B2"/>
                          </w:tcPr>
                          <w:p>
                            <w:pPr>
                              <w:pStyle w:val="TableParagraph"/>
                              <w:spacing w:before="56"/>
                              <w:rPr>
                                <w:sz w:val="18"/>
                              </w:rPr>
                            </w:pPr>
                          </w:p>
                          <w:p>
                            <w:pPr>
                              <w:pStyle w:val="TableParagraph"/>
                              <w:ind w:left="118"/>
                              <w:rPr>
                                <w:sz w:val="18"/>
                              </w:rPr>
                            </w:pPr>
                            <w:r>
                              <w:rPr>
                                <w:color w:val="231F20"/>
                                <w:spacing w:val="-4"/>
                                <w:w w:val="105"/>
                                <w:sz w:val="18"/>
                              </w:rPr>
                              <w:t>Notes</w:t>
                            </w:r>
                          </w:p>
                        </w:tc>
                      </w:tr>
                      <w:tr>
                        <w:trPr>
                          <w:trHeight w:val="358" w:hRule="atLeast"/>
                        </w:trPr>
                        <w:tc>
                          <w:tcPr>
                            <w:tcW w:w="725" w:type="dxa"/>
                            <w:shd w:val="clear" w:color="auto" w:fill="E2B6B2"/>
                          </w:tcPr>
                          <w:p>
                            <w:pPr>
                              <w:pStyle w:val="TableParagraph"/>
                              <w:spacing w:before="79"/>
                              <w:ind w:left="20" w:right="10"/>
                              <w:jc w:val="center"/>
                              <w:rPr>
                                <w:sz w:val="18"/>
                              </w:rPr>
                            </w:pPr>
                            <w:r>
                              <w:rPr>
                                <w:color w:val="231F20"/>
                                <w:spacing w:val="-5"/>
                                <w:sz w:val="18"/>
                              </w:rPr>
                              <w:t>C90</w:t>
                            </w:r>
                          </w:p>
                        </w:tc>
                        <w:tc>
                          <w:tcPr>
                            <w:tcW w:w="726" w:type="dxa"/>
                            <w:shd w:val="clear" w:color="auto" w:fill="E2B6B2"/>
                          </w:tcPr>
                          <w:p>
                            <w:pPr>
                              <w:pStyle w:val="TableParagraph"/>
                              <w:spacing w:before="79"/>
                              <w:ind w:left="20" w:right="10"/>
                              <w:jc w:val="center"/>
                              <w:rPr>
                                <w:sz w:val="18"/>
                              </w:rPr>
                            </w:pPr>
                            <w:r>
                              <w:rPr>
                                <w:color w:val="231F20"/>
                                <w:spacing w:val="-5"/>
                                <w:sz w:val="18"/>
                              </w:rPr>
                              <w:t>C99</w:t>
                            </w:r>
                          </w:p>
                        </w:tc>
                        <w:tc>
                          <w:tcPr>
                            <w:tcW w:w="1179" w:type="dxa"/>
                            <w:vMerge/>
                            <w:tcBorders>
                              <w:top w:val="nil"/>
                            </w:tcBorders>
                            <w:shd w:val="clear" w:color="auto" w:fill="E2B6B2"/>
                          </w:tcPr>
                          <w:p>
                            <w:pPr>
                              <w:rPr>
                                <w:sz w:val="2"/>
                                <w:szCs w:val="2"/>
                              </w:rPr>
                            </w:pPr>
                          </w:p>
                        </w:tc>
                        <w:tc>
                          <w:tcPr>
                            <w:tcW w:w="2087" w:type="dxa"/>
                            <w:vMerge/>
                            <w:tcBorders>
                              <w:top w:val="nil"/>
                            </w:tcBorders>
                            <w:shd w:val="clear" w:color="auto" w:fill="E2B6B2"/>
                          </w:tcPr>
                          <w:p>
                            <w:pPr>
                              <w:rPr>
                                <w:sz w:val="2"/>
                                <w:szCs w:val="2"/>
                              </w:rPr>
                            </w:pPr>
                          </w:p>
                        </w:tc>
                        <w:tc>
                          <w:tcPr>
                            <w:tcW w:w="4355" w:type="dxa"/>
                            <w:vMerge/>
                            <w:tcBorders>
                              <w:top w:val="nil"/>
                            </w:tcBorders>
                            <w:shd w:val="clear" w:color="auto" w:fill="E2B6B2"/>
                          </w:tcPr>
                          <w:p>
                            <w:pPr>
                              <w:rPr>
                                <w:sz w:val="2"/>
                                <w:szCs w:val="2"/>
                              </w:rPr>
                            </w:pPr>
                          </w:p>
                        </w:tc>
                      </w:tr>
                      <w:tr>
                        <w:trPr>
                          <w:trHeight w:val="513"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10"/>
                                <w:sz w:val="18"/>
                              </w:rPr>
                              <w:t>9</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26">
                              <w:r>
                                <w:rPr>
                                  <w:color w:val="231F20"/>
                                  <w:spacing w:val="-2"/>
                                  <w:sz w:val="18"/>
                                </w:rPr>
                                <w:t>Dir</w:t>
                              </w:r>
                              <w:r>
                                <w:rPr>
                                  <w:color w:val="231F20"/>
                                  <w:spacing w:val="-10"/>
                                  <w:sz w:val="18"/>
                                </w:rPr>
                                <w:t> </w:t>
                              </w:r>
                              <w:r>
                                <w:rPr>
                                  <w:color w:val="231F20"/>
                                  <w:spacing w:val="-2"/>
                                  <w:sz w:val="18"/>
                                </w:rPr>
                                <w:t>4.12</w:t>
                              </w:r>
                            </w:hyperlink>
                            <w:r>
                              <w:rPr>
                                <w:color w:val="231F20"/>
                                <w:spacing w:val="-2"/>
                                <w:sz w:val="18"/>
                              </w:rPr>
                              <w:t>,</w:t>
                            </w:r>
                            <w:r>
                              <w:rPr>
                                <w:color w:val="231F20"/>
                                <w:spacing w:val="-9"/>
                                <w:sz w:val="18"/>
                              </w:rPr>
                              <w:t> </w:t>
                            </w:r>
                            <w:hyperlink w:history="true" w:anchor="_bookmark120">
                              <w:r>
                                <w:rPr>
                                  <w:color w:val="231F20"/>
                                  <w:spacing w:val="-2"/>
                                  <w:sz w:val="18"/>
                                </w:rPr>
                                <w:t>Rule</w:t>
                              </w:r>
                              <w:r>
                                <w:rPr>
                                  <w:color w:val="231F20"/>
                                  <w:spacing w:val="-10"/>
                                  <w:sz w:val="18"/>
                                </w:rPr>
                                <w:t> </w:t>
                              </w:r>
                              <w:r>
                                <w:rPr>
                                  <w:color w:val="231F20"/>
                                  <w:spacing w:val="-2"/>
                                  <w:sz w:val="18"/>
                                </w:rPr>
                                <w:t>18.6</w:t>
                              </w:r>
                            </w:hyperlink>
                            <w:r>
                              <w:rPr>
                                <w:color w:val="231F20"/>
                                <w:spacing w:val="-2"/>
                                <w:sz w:val="18"/>
                              </w:rPr>
                              <w:t>,</w:t>
                            </w:r>
                          </w:p>
                          <w:p>
                            <w:pPr>
                              <w:pStyle w:val="TableParagraph"/>
                              <w:spacing w:before="9"/>
                              <w:ind w:left="198"/>
                              <w:rPr>
                                <w:sz w:val="18"/>
                              </w:rPr>
                            </w:pPr>
                            <w:hyperlink w:history="true" w:anchor="_bookmark137">
                              <w:r>
                                <w:rPr>
                                  <w:color w:val="231F20"/>
                                  <w:spacing w:val="-4"/>
                                  <w:sz w:val="18"/>
                                </w:rPr>
                                <w:t>Rule 21.3</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7"/>
                              <w:jc w:val="center"/>
                              <w:rPr>
                                <w:sz w:val="18"/>
                              </w:rPr>
                            </w:pPr>
                            <w:r>
                              <w:rPr>
                                <w:color w:val="231F20"/>
                                <w:spacing w:val="-5"/>
                                <w:sz w:val="18"/>
                              </w:rPr>
                              <w:t>41</w:t>
                            </w:r>
                          </w:p>
                        </w:tc>
                        <w:tc>
                          <w:tcPr>
                            <w:tcW w:w="726" w:type="dxa"/>
                          </w:tcPr>
                          <w:p>
                            <w:pPr>
                              <w:pStyle w:val="TableParagraph"/>
                              <w:rPr>
                                <w:rFonts w:ascii="Times New Roman"/>
                                <w:sz w:val="18"/>
                              </w:rPr>
                            </w:pP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60">
                              <w:r>
                                <w:rPr>
                                  <w:color w:val="231F20"/>
                                  <w:spacing w:val="-4"/>
                                  <w:sz w:val="18"/>
                                </w:rPr>
                                <w:t>Rule</w:t>
                              </w:r>
                              <w:r>
                                <w:rPr>
                                  <w:color w:val="231F20"/>
                                  <w:spacing w:val="-3"/>
                                  <w:sz w:val="18"/>
                                </w:rPr>
                                <w:t> </w:t>
                              </w:r>
                              <w:r>
                                <w:rPr>
                                  <w:color w:val="231F20"/>
                                  <w:spacing w:val="-5"/>
                                  <w:sz w:val="18"/>
                                </w:rPr>
                                <w:t>9.1</w:t>
                              </w:r>
                            </w:hyperlink>
                          </w:p>
                        </w:tc>
                        <w:tc>
                          <w:tcPr>
                            <w:tcW w:w="4355" w:type="dxa"/>
                          </w:tcPr>
                          <w:p>
                            <w:pPr>
                              <w:pStyle w:val="TableParagraph"/>
                              <w:rPr>
                                <w:rFonts w:ascii="Times New Roman"/>
                                <w:sz w:val="18"/>
                              </w:rPr>
                            </w:pPr>
                          </w:p>
                        </w:tc>
                      </w:tr>
                      <w:tr>
                        <w:trPr>
                          <w:trHeight w:val="897" w:hRule="atLeast"/>
                        </w:trPr>
                        <w:tc>
                          <w:tcPr>
                            <w:tcW w:w="725" w:type="dxa"/>
                          </w:tcPr>
                          <w:p>
                            <w:pPr>
                              <w:pStyle w:val="TableParagraph"/>
                              <w:rPr>
                                <w:rFonts w:ascii="Times New Roman"/>
                                <w:sz w:val="18"/>
                              </w:rPr>
                            </w:pPr>
                          </w:p>
                        </w:tc>
                        <w:tc>
                          <w:tcPr>
                            <w:tcW w:w="726" w:type="dxa"/>
                          </w:tcPr>
                          <w:p>
                            <w:pPr>
                              <w:pStyle w:val="TableParagraph"/>
                              <w:spacing w:before="49"/>
                              <w:ind w:left="20" w:right="18"/>
                              <w:jc w:val="center"/>
                              <w:rPr>
                                <w:sz w:val="18"/>
                              </w:rPr>
                            </w:pPr>
                            <w:r>
                              <w:rPr>
                                <w:color w:val="231F20"/>
                                <w:spacing w:val="-5"/>
                                <w:sz w:val="18"/>
                              </w:rPr>
                              <w:t>10</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spacing w:line="216" w:lineRule="exact" w:before="13"/>
                              <w:ind w:left="118" w:right="124"/>
                              <w:rPr>
                                <w:sz w:val="18"/>
                              </w:rPr>
                            </w:pPr>
                            <w:r>
                              <w:rPr>
                                <w:color w:val="231F20"/>
                                <w:sz w:val="18"/>
                              </w:rPr>
                              <w:t>Compliance</w:t>
                            </w:r>
                            <w:r>
                              <w:rPr>
                                <w:color w:val="231F20"/>
                                <w:spacing w:val="-3"/>
                                <w:sz w:val="18"/>
                              </w:rPr>
                              <w:t> </w:t>
                            </w:r>
                            <w:r>
                              <w:rPr>
                                <w:color w:val="231F20"/>
                                <w:sz w:val="18"/>
                              </w:rPr>
                              <w:t>with</w:t>
                            </w:r>
                            <w:r>
                              <w:rPr>
                                <w:color w:val="231F20"/>
                                <w:spacing w:val="-3"/>
                                <w:sz w:val="18"/>
                              </w:rPr>
                              <w:t> </w:t>
                            </w:r>
                            <w:hyperlink w:history="true" w:anchor="_bookmark60">
                              <w:r>
                                <w:rPr>
                                  <w:color w:val="231F20"/>
                                  <w:sz w:val="18"/>
                                </w:rPr>
                                <w:t>Rule</w:t>
                              </w:r>
                              <w:r>
                                <w:rPr>
                                  <w:color w:val="231F20"/>
                                  <w:spacing w:val="-3"/>
                                  <w:sz w:val="18"/>
                                </w:rPr>
                                <w:t> </w:t>
                              </w:r>
                              <w:r>
                                <w:rPr>
                                  <w:color w:val="231F20"/>
                                  <w:sz w:val="18"/>
                                </w:rPr>
                                <w:t>9.1</w:t>
                              </w:r>
                            </w:hyperlink>
                            <w:r>
                              <w:rPr>
                                <w:color w:val="231F20"/>
                                <w:spacing w:val="-3"/>
                                <w:sz w:val="18"/>
                              </w:rPr>
                              <w:t> </w:t>
                            </w:r>
                            <w:r>
                              <w:rPr>
                                <w:color w:val="231F20"/>
                                <w:sz w:val="18"/>
                              </w:rPr>
                              <w:t>avoids</w:t>
                            </w:r>
                            <w:r>
                              <w:rPr>
                                <w:color w:val="231F20"/>
                                <w:spacing w:val="-3"/>
                                <w:sz w:val="18"/>
                              </w:rPr>
                              <w:t> </w:t>
                            </w:r>
                            <w:r>
                              <w:rPr>
                                <w:color w:val="231F20"/>
                                <w:sz w:val="18"/>
                              </w:rPr>
                              <w:t>a</w:t>
                            </w:r>
                            <w:r>
                              <w:rPr>
                                <w:color w:val="231F20"/>
                                <w:spacing w:val="-3"/>
                                <w:sz w:val="18"/>
                              </w:rPr>
                              <w:t> </w:t>
                            </w:r>
                            <w:r>
                              <w:rPr>
                                <w:color w:val="231F20"/>
                                <w:sz w:val="18"/>
                              </w:rPr>
                              <w:t>common</w:t>
                            </w:r>
                            <w:r>
                              <w:rPr>
                                <w:color w:val="231F20"/>
                                <w:spacing w:val="-3"/>
                                <w:sz w:val="18"/>
                              </w:rPr>
                              <w:t> </w:t>
                            </w:r>
                            <w:r>
                              <w:rPr>
                                <w:color w:val="231F20"/>
                                <w:sz w:val="18"/>
                              </w:rPr>
                              <w:t>cause </w:t>
                            </w:r>
                            <w:r>
                              <w:rPr>
                                <w:color w:val="231F20"/>
                                <w:spacing w:val="-2"/>
                                <w:sz w:val="18"/>
                              </w:rPr>
                              <w:t>of</w:t>
                            </w:r>
                            <w:r>
                              <w:rPr>
                                <w:color w:val="231F20"/>
                                <w:spacing w:val="-6"/>
                                <w:sz w:val="18"/>
                              </w:rPr>
                              <w:t> </w:t>
                            </w:r>
                            <w:r>
                              <w:rPr>
                                <w:color w:val="231F20"/>
                                <w:spacing w:val="-2"/>
                                <w:sz w:val="18"/>
                              </w:rPr>
                              <w:t>this</w:t>
                            </w:r>
                            <w:r>
                              <w:rPr>
                                <w:color w:val="231F20"/>
                                <w:spacing w:val="-6"/>
                                <w:sz w:val="18"/>
                              </w:rPr>
                              <w:t> </w:t>
                            </w:r>
                            <w:r>
                              <w:rPr>
                                <w:color w:val="231F20"/>
                                <w:spacing w:val="-2"/>
                                <w:sz w:val="18"/>
                              </w:rPr>
                              <w:t>unde</w:t>
                            </w:r>
                            <w:r>
                              <w:rPr>
                                <w:rFonts w:ascii="Courier New"/>
                                <w:color w:val="231F20"/>
                                <w:spacing w:val="-2"/>
                                <w:sz w:val="18"/>
                              </w:rPr>
                              <w:t>fi</w:t>
                            </w:r>
                            <w:r>
                              <w:rPr>
                                <w:color w:val="231F20"/>
                                <w:spacing w:val="-2"/>
                                <w:sz w:val="18"/>
                              </w:rPr>
                              <w:t>ned</w:t>
                            </w:r>
                            <w:r>
                              <w:rPr>
                                <w:color w:val="231F20"/>
                                <w:spacing w:val="-7"/>
                                <w:sz w:val="18"/>
                              </w:rPr>
                              <w:t> </w:t>
                            </w:r>
                            <w:r>
                              <w:rPr>
                                <w:color w:val="231F20"/>
                                <w:spacing w:val="-2"/>
                                <w:sz w:val="18"/>
                              </w:rPr>
                              <w:t>behaviour</w:t>
                            </w:r>
                            <w:r>
                              <w:rPr>
                                <w:color w:val="231F20"/>
                                <w:spacing w:val="-7"/>
                                <w:sz w:val="18"/>
                              </w:rPr>
                              <w:t> </w:t>
                            </w:r>
                            <w:r>
                              <w:rPr>
                                <w:color w:val="231F20"/>
                                <w:spacing w:val="-2"/>
                                <w:sz w:val="18"/>
                              </w:rPr>
                              <w:t>but</w:t>
                            </w:r>
                            <w:r>
                              <w:rPr>
                                <w:color w:val="231F20"/>
                                <w:spacing w:val="-7"/>
                                <w:sz w:val="18"/>
                              </w:rPr>
                              <w:t> </w:t>
                            </w:r>
                            <w:r>
                              <w:rPr>
                                <w:color w:val="231F20"/>
                                <w:spacing w:val="-2"/>
                                <w:sz w:val="18"/>
                              </w:rPr>
                              <w:t>it</w:t>
                            </w:r>
                            <w:r>
                              <w:rPr>
                                <w:color w:val="231F20"/>
                                <w:spacing w:val="-7"/>
                                <w:sz w:val="18"/>
                              </w:rPr>
                              <w:t> </w:t>
                            </w:r>
                            <w:r>
                              <w:rPr>
                                <w:color w:val="231F20"/>
                                <w:spacing w:val="-2"/>
                                <w:sz w:val="18"/>
                              </w:rPr>
                              <w:t>is</w:t>
                            </w:r>
                            <w:r>
                              <w:rPr>
                                <w:color w:val="231F20"/>
                                <w:spacing w:val="-7"/>
                                <w:sz w:val="18"/>
                              </w:rPr>
                              <w:t> </w:t>
                            </w:r>
                            <w:r>
                              <w:rPr>
                                <w:color w:val="231F20"/>
                                <w:spacing w:val="-2"/>
                                <w:sz w:val="18"/>
                              </w:rPr>
                              <w:t>not</w:t>
                            </w:r>
                            <w:r>
                              <w:rPr>
                                <w:color w:val="231F20"/>
                                <w:spacing w:val="-7"/>
                                <w:sz w:val="18"/>
                              </w:rPr>
                              <w:t> </w:t>
                            </w:r>
                            <w:r>
                              <w:rPr>
                                <w:color w:val="231F20"/>
                                <w:spacing w:val="-2"/>
                                <w:sz w:val="18"/>
                              </w:rPr>
                              <w:t>su</w:t>
                            </w:r>
                            <w:r>
                              <w:rPr>
                                <w:rFonts w:ascii="Courier New"/>
                                <w:color w:val="231F20"/>
                                <w:spacing w:val="-2"/>
                                <w:sz w:val="18"/>
                              </w:rPr>
                              <w:t>ffi</w:t>
                            </w:r>
                            <w:r>
                              <w:rPr>
                                <w:color w:val="231F20"/>
                                <w:spacing w:val="-2"/>
                                <w:sz w:val="18"/>
                              </w:rPr>
                              <w:t>cient </w:t>
                            </w:r>
                            <w:r>
                              <w:rPr>
                                <w:color w:val="231F20"/>
                                <w:sz w:val="18"/>
                              </w:rPr>
                              <w:t>to avoid all situations in which an indeterminate value might arise.</w:t>
                            </w:r>
                          </w:p>
                        </w:tc>
                      </w:tr>
                      <w:tr>
                        <w:trPr>
                          <w:trHeight w:val="1804" w:hRule="atLeast"/>
                        </w:trPr>
                        <w:tc>
                          <w:tcPr>
                            <w:tcW w:w="725" w:type="dxa"/>
                          </w:tcPr>
                          <w:p>
                            <w:pPr>
                              <w:pStyle w:val="TableParagraph"/>
                              <w:rPr>
                                <w:rFonts w:ascii="Times New Roman"/>
                                <w:sz w:val="18"/>
                              </w:rPr>
                            </w:pPr>
                          </w:p>
                        </w:tc>
                        <w:tc>
                          <w:tcPr>
                            <w:tcW w:w="726" w:type="dxa"/>
                          </w:tcPr>
                          <w:p>
                            <w:pPr>
                              <w:pStyle w:val="TableParagraph"/>
                              <w:spacing w:before="49"/>
                              <w:ind w:left="20" w:right="22"/>
                              <w:jc w:val="center"/>
                              <w:rPr>
                                <w:sz w:val="18"/>
                              </w:rPr>
                            </w:pPr>
                            <w:r>
                              <w:rPr>
                                <w:color w:val="231F20"/>
                                <w:spacing w:val="-5"/>
                                <w:sz w:val="18"/>
                              </w:rPr>
                              <w:t>11</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spacing w:line="249" w:lineRule="auto" w:before="46"/>
                              <w:ind w:left="118" w:right="278"/>
                              <w:rPr>
                                <w:sz w:val="18"/>
                              </w:rPr>
                            </w:pPr>
                            <w:r>
                              <w:rPr>
                                <w:color w:val="231F20"/>
                                <w:sz w:val="18"/>
                              </w:rPr>
                              <w:t>The following rules help to avoid this behaviour: </w:t>
                            </w:r>
                            <w:hyperlink w:history="true" w:anchor="_bookmark60">
                              <w:r>
                                <w:rPr>
                                  <w:color w:val="231F20"/>
                                  <w:spacing w:val="-6"/>
                                  <w:sz w:val="18"/>
                                </w:rPr>
                                <w:t>Rule 9.1</w:t>
                              </w:r>
                            </w:hyperlink>
                            <w:r>
                              <w:rPr>
                                <w:color w:val="231F20"/>
                                <w:spacing w:val="-6"/>
                                <w:sz w:val="18"/>
                              </w:rPr>
                              <w:t>, </w:t>
                            </w:r>
                            <w:hyperlink w:history="true" w:anchor="_bookmark76">
                              <w:r>
                                <w:rPr>
                                  <w:color w:val="231F20"/>
                                  <w:spacing w:val="-6"/>
                                  <w:sz w:val="18"/>
                                </w:rPr>
                                <w:t>Rule 11.2</w:t>
                              </w:r>
                            </w:hyperlink>
                            <w:r>
                              <w:rPr>
                                <w:color w:val="231F20"/>
                                <w:spacing w:val="-6"/>
                                <w:sz w:val="18"/>
                              </w:rPr>
                              <w:t>, </w:t>
                            </w:r>
                            <w:hyperlink w:history="true" w:anchor="_bookmark77">
                              <w:r>
                                <w:rPr>
                                  <w:color w:val="231F20"/>
                                  <w:spacing w:val="-6"/>
                                  <w:sz w:val="18"/>
                                </w:rPr>
                                <w:t>Rule 11.3</w:t>
                              </w:r>
                            </w:hyperlink>
                            <w:r>
                              <w:rPr>
                                <w:color w:val="231F20"/>
                                <w:spacing w:val="-6"/>
                                <w:sz w:val="18"/>
                              </w:rPr>
                              <w:t>, </w:t>
                            </w:r>
                            <w:hyperlink w:history="true" w:anchor="_bookmark78">
                              <w:r>
                                <w:rPr>
                                  <w:color w:val="231F20"/>
                                  <w:spacing w:val="-6"/>
                                  <w:sz w:val="18"/>
                                </w:rPr>
                                <w:t>Rule 11.4</w:t>
                              </w:r>
                            </w:hyperlink>
                            <w:r>
                              <w:rPr>
                                <w:color w:val="231F20"/>
                                <w:spacing w:val="-6"/>
                                <w:sz w:val="18"/>
                              </w:rPr>
                              <w:t>, </w:t>
                            </w:r>
                            <w:hyperlink w:history="true" w:anchor="_bookmark79">
                              <w:r>
                                <w:rPr>
                                  <w:color w:val="231F20"/>
                                  <w:spacing w:val="-6"/>
                                  <w:sz w:val="18"/>
                                </w:rPr>
                                <w:t>Rule 11.5</w:t>
                              </w:r>
                            </w:hyperlink>
                            <w:r>
                              <w:rPr>
                                <w:color w:val="231F20"/>
                                <w:spacing w:val="-6"/>
                                <w:sz w:val="18"/>
                              </w:rPr>
                              <w:t> </w:t>
                            </w:r>
                            <w:r>
                              <w:rPr>
                                <w:color w:val="231F20"/>
                                <w:sz w:val="18"/>
                              </w:rPr>
                              <w:t>and </w:t>
                            </w:r>
                            <w:hyperlink w:history="true" w:anchor="_bookmark123">
                              <w:r>
                                <w:rPr>
                                  <w:color w:val="231F20"/>
                                  <w:sz w:val="18"/>
                                </w:rPr>
                                <w:t>Rule 19.1</w:t>
                              </w:r>
                            </w:hyperlink>
                            <w:r>
                              <w:rPr>
                                <w:color w:val="231F20"/>
                                <w:sz w:val="18"/>
                              </w:rPr>
                              <w:t>. However, if a trap representation </w:t>
                            </w:r>
                            <w:r>
                              <w:rPr>
                                <w:color w:val="231F20"/>
                                <w:w w:val="105"/>
                                <w:sz w:val="18"/>
                              </w:rPr>
                              <w:t>is copied into an object that does not have character type, for example using memmove, memcpy or via a pointer to character type as permitted</w:t>
                            </w:r>
                            <w:r>
                              <w:rPr>
                                <w:color w:val="231F20"/>
                                <w:spacing w:val="-14"/>
                                <w:w w:val="105"/>
                                <w:sz w:val="18"/>
                              </w:rPr>
                              <w:t> </w:t>
                            </w:r>
                            <w:r>
                              <w:rPr>
                                <w:color w:val="231F20"/>
                                <w:w w:val="105"/>
                                <w:sz w:val="18"/>
                              </w:rPr>
                              <w:t>by</w:t>
                            </w:r>
                            <w:r>
                              <w:rPr>
                                <w:color w:val="231F20"/>
                                <w:spacing w:val="-13"/>
                                <w:w w:val="105"/>
                                <w:sz w:val="18"/>
                              </w:rPr>
                              <w:t> </w:t>
                            </w:r>
                            <w:r>
                              <w:rPr>
                                <w:color w:val="231F20"/>
                                <w:w w:val="105"/>
                                <w:sz w:val="18"/>
                              </w:rPr>
                              <w:t>the</w:t>
                            </w:r>
                            <w:r>
                              <w:rPr>
                                <w:color w:val="231F20"/>
                                <w:spacing w:val="-13"/>
                                <w:w w:val="105"/>
                                <w:sz w:val="18"/>
                              </w:rPr>
                              <w:t> </w:t>
                            </w:r>
                            <w:r>
                              <w:rPr>
                                <w:color w:val="231F20"/>
                                <w:w w:val="105"/>
                                <w:sz w:val="18"/>
                              </w:rPr>
                              <w:t>exception</w:t>
                            </w:r>
                            <w:r>
                              <w:rPr>
                                <w:color w:val="231F20"/>
                                <w:spacing w:val="-13"/>
                                <w:w w:val="105"/>
                                <w:sz w:val="18"/>
                              </w:rPr>
                              <w:t> </w:t>
                            </w:r>
                            <w:r>
                              <w:rPr>
                                <w:color w:val="231F20"/>
                                <w:w w:val="105"/>
                                <w:sz w:val="18"/>
                              </w:rPr>
                              <w:t>of</w:t>
                            </w:r>
                            <w:r>
                              <w:rPr>
                                <w:color w:val="231F20"/>
                                <w:spacing w:val="-13"/>
                                <w:w w:val="105"/>
                                <w:sz w:val="18"/>
                              </w:rPr>
                              <w:t> </w:t>
                            </w:r>
                            <w:hyperlink w:history="true" w:anchor="_bookmark77">
                              <w:r>
                                <w:rPr>
                                  <w:color w:val="231F20"/>
                                  <w:w w:val="105"/>
                                  <w:sz w:val="18"/>
                                </w:rPr>
                                <w:t>Rule</w:t>
                              </w:r>
                              <w:r>
                                <w:rPr>
                                  <w:color w:val="231F20"/>
                                  <w:spacing w:val="-13"/>
                                  <w:w w:val="105"/>
                                  <w:sz w:val="18"/>
                                </w:rPr>
                                <w:t> </w:t>
                              </w:r>
                              <w:r>
                                <w:rPr>
                                  <w:color w:val="231F20"/>
                                  <w:w w:val="105"/>
                                  <w:sz w:val="18"/>
                                </w:rPr>
                                <w:t>11.3</w:t>
                              </w:r>
                            </w:hyperlink>
                            <w:r>
                              <w:rPr>
                                <w:color w:val="231F20"/>
                                <w:w w:val="105"/>
                                <w:sz w:val="18"/>
                              </w:rPr>
                              <w:t>,</w:t>
                            </w:r>
                            <w:r>
                              <w:rPr>
                                <w:color w:val="231F20"/>
                                <w:spacing w:val="-13"/>
                                <w:w w:val="105"/>
                                <w:sz w:val="18"/>
                              </w:rPr>
                              <w:t> </w:t>
                            </w:r>
                            <w:r>
                              <w:rPr>
                                <w:color w:val="231F20"/>
                                <w:w w:val="105"/>
                                <w:sz w:val="18"/>
                              </w:rPr>
                              <w:t>it</w:t>
                            </w:r>
                            <w:r>
                              <w:rPr>
                                <w:color w:val="231F20"/>
                                <w:spacing w:val="-14"/>
                                <w:w w:val="105"/>
                                <w:sz w:val="18"/>
                              </w:rPr>
                              <w:t> </w:t>
                            </w:r>
                            <w:r>
                              <w:rPr>
                                <w:color w:val="231F20"/>
                                <w:w w:val="105"/>
                                <w:sz w:val="18"/>
                              </w:rPr>
                              <w:t>is</w:t>
                            </w:r>
                            <w:r>
                              <w:rPr>
                                <w:color w:val="231F20"/>
                                <w:spacing w:val="-13"/>
                                <w:w w:val="105"/>
                                <w:sz w:val="18"/>
                              </w:rPr>
                              <w:t> </w:t>
                            </w:r>
                            <w:r>
                              <w:rPr>
                                <w:color w:val="231F20"/>
                                <w:w w:val="105"/>
                                <w:sz w:val="18"/>
                              </w:rPr>
                              <w:t>not possible to avoid this behaviour.</w:t>
                            </w:r>
                          </w:p>
                        </w:tc>
                      </w:tr>
                      <w:tr>
                        <w:trPr>
                          <w:trHeight w:val="513" w:hRule="atLeast"/>
                        </w:trPr>
                        <w:tc>
                          <w:tcPr>
                            <w:tcW w:w="725" w:type="dxa"/>
                          </w:tcPr>
                          <w:p>
                            <w:pPr>
                              <w:pStyle w:val="TableParagraph"/>
                              <w:rPr>
                                <w:rFonts w:ascii="Times New Roman"/>
                                <w:sz w:val="18"/>
                              </w:rPr>
                            </w:pPr>
                          </w:p>
                        </w:tc>
                        <w:tc>
                          <w:tcPr>
                            <w:tcW w:w="726" w:type="dxa"/>
                          </w:tcPr>
                          <w:p>
                            <w:pPr>
                              <w:pStyle w:val="TableParagraph"/>
                              <w:spacing w:before="49"/>
                              <w:ind w:left="20" w:right="21"/>
                              <w:jc w:val="center"/>
                              <w:rPr>
                                <w:sz w:val="18"/>
                              </w:rPr>
                            </w:pPr>
                            <w:r>
                              <w:rPr>
                                <w:color w:val="231F20"/>
                                <w:spacing w:val="-5"/>
                                <w:sz w:val="18"/>
                              </w:rPr>
                              <w:t>12</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76">
                              <w:r>
                                <w:rPr>
                                  <w:color w:val="231F20"/>
                                  <w:spacing w:val="-4"/>
                                  <w:sz w:val="18"/>
                                </w:rPr>
                                <w:t>Rule</w:t>
                              </w:r>
                              <w:r>
                                <w:rPr>
                                  <w:color w:val="231F20"/>
                                  <w:spacing w:val="-8"/>
                                  <w:sz w:val="18"/>
                                </w:rPr>
                                <w:t> </w:t>
                              </w:r>
                              <w:r>
                                <w:rPr>
                                  <w:color w:val="231F20"/>
                                  <w:spacing w:val="-4"/>
                                  <w:sz w:val="18"/>
                                </w:rPr>
                                <w:t>11.2</w:t>
                              </w:r>
                            </w:hyperlink>
                            <w:r>
                              <w:rPr>
                                <w:color w:val="231F20"/>
                                <w:spacing w:val="-4"/>
                                <w:sz w:val="18"/>
                              </w:rPr>
                              <w:t>,</w:t>
                            </w:r>
                            <w:r>
                              <w:rPr>
                                <w:color w:val="231F20"/>
                                <w:spacing w:val="-8"/>
                                <w:sz w:val="18"/>
                              </w:rPr>
                              <w:t> </w:t>
                            </w:r>
                            <w:hyperlink w:history="true" w:anchor="_bookmark77">
                              <w:r>
                                <w:rPr>
                                  <w:color w:val="231F20"/>
                                  <w:spacing w:val="-4"/>
                                  <w:sz w:val="18"/>
                                </w:rPr>
                                <w:t>Rule</w:t>
                              </w:r>
                              <w:r>
                                <w:rPr>
                                  <w:color w:val="231F20"/>
                                  <w:spacing w:val="-8"/>
                                  <w:sz w:val="18"/>
                                </w:rPr>
                                <w:t> </w:t>
                              </w:r>
                              <w:r>
                                <w:rPr>
                                  <w:color w:val="231F20"/>
                                  <w:spacing w:val="-4"/>
                                  <w:sz w:val="18"/>
                                </w:rPr>
                                <w:t>11.3</w:t>
                              </w:r>
                            </w:hyperlink>
                            <w:r>
                              <w:rPr>
                                <w:color w:val="231F20"/>
                                <w:spacing w:val="-4"/>
                                <w:sz w:val="18"/>
                              </w:rPr>
                              <w:t>,</w:t>
                            </w:r>
                          </w:p>
                          <w:p>
                            <w:pPr>
                              <w:pStyle w:val="TableParagraph"/>
                              <w:spacing w:before="9"/>
                              <w:ind w:left="198"/>
                              <w:rPr>
                                <w:sz w:val="18"/>
                              </w:rPr>
                            </w:pPr>
                            <w:hyperlink w:history="true" w:anchor="_bookmark78">
                              <w:r>
                                <w:rPr>
                                  <w:color w:val="231F20"/>
                                  <w:spacing w:val="-4"/>
                                  <w:sz w:val="18"/>
                                </w:rPr>
                                <w:t>Rule</w:t>
                              </w:r>
                              <w:r>
                                <w:rPr>
                                  <w:color w:val="231F20"/>
                                  <w:spacing w:val="-8"/>
                                  <w:sz w:val="18"/>
                                </w:rPr>
                                <w:t> </w:t>
                              </w:r>
                              <w:r>
                                <w:rPr>
                                  <w:color w:val="231F20"/>
                                  <w:spacing w:val="-4"/>
                                  <w:sz w:val="18"/>
                                </w:rPr>
                                <w:t>11.4</w:t>
                              </w:r>
                            </w:hyperlink>
                            <w:r>
                              <w:rPr>
                                <w:color w:val="231F20"/>
                                <w:spacing w:val="-4"/>
                                <w:sz w:val="18"/>
                              </w:rPr>
                              <w:t>,</w:t>
                            </w:r>
                            <w:r>
                              <w:rPr>
                                <w:color w:val="231F20"/>
                                <w:spacing w:val="-8"/>
                                <w:sz w:val="18"/>
                              </w:rPr>
                              <w:t> </w:t>
                            </w:r>
                            <w:hyperlink w:history="true" w:anchor="_bookmark79">
                              <w:r>
                                <w:rPr>
                                  <w:color w:val="231F20"/>
                                  <w:spacing w:val="-4"/>
                                  <w:sz w:val="18"/>
                                </w:rPr>
                                <w:t>Rule</w:t>
                              </w:r>
                              <w:r>
                                <w:rPr>
                                  <w:color w:val="231F20"/>
                                  <w:spacing w:val="-8"/>
                                  <w:sz w:val="18"/>
                                </w:rPr>
                                <w:t> </w:t>
                              </w:r>
                              <w:r>
                                <w:rPr>
                                  <w:color w:val="231F20"/>
                                  <w:spacing w:val="-4"/>
                                  <w:sz w:val="18"/>
                                </w:rPr>
                                <w:t>11.5</w:t>
                              </w:r>
                            </w:hyperlink>
                          </w:p>
                        </w:tc>
                        <w:tc>
                          <w:tcPr>
                            <w:tcW w:w="4355" w:type="dxa"/>
                          </w:tcPr>
                          <w:p>
                            <w:pPr>
                              <w:pStyle w:val="TableParagraph"/>
                              <w:rPr>
                                <w:rFonts w:ascii="Times New Roman"/>
                                <w:sz w:val="18"/>
                              </w:rPr>
                            </w:pPr>
                          </w:p>
                        </w:tc>
                      </w:tr>
                      <w:tr>
                        <w:trPr>
                          <w:trHeight w:val="1123" w:hRule="atLeast"/>
                        </w:trPr>
                        <w:tc>
                          <w:tcPr>
                            <w:tcW w:w="725" w:type="dxa"/>
                          </w:tcPr>
                          <w:p>
                            <w:pPr>
                              <w:pStyle w:val="TableParagraph"/>
                              <w:rPr>
                                <w:rFonts w:ascii="Times New Roman"/>
                                <w:sz w:val="18"/>
                              </w:rPr>
                            </w:pPr>
                          </w:p>
                        </w:tc>
                        <w:tc>
                          <w:tcPr>
                            <w:tcW w:w="726" w:type="dxa"/>
                          </w:tcPr>
                          <w:p>
                            <w:pPr>
                              <w:pStyle w:val="TableParagraph"/>
                              <w:spacing w:before="49"/>
                              <w:ind w:left="20" w:right="21"/>
                              <w:jc w:val="center"/>
                              <w:rPr>
                                <w:sz w:val="18"/>
                              </w:rPr>
                            </w:pPr>
                            <w:r>
                              <w:rPr>
                                <w:color w:val="231F20"/>
                                <w:spacing w:val="-5"/>
                                <w:sz w:val="18"/>
                              </w:rPr>
                              <w:t>13</w:t>
                            </w: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spacing w:line="210" w:lineRule="atLeast" w:before="27"/>
                              <w:ind w:left="118" w:right="124"/>
                              <w:rPr>
                                <w:sz w:val="18"/>
                              </w:rPr>
                            </w:pPr>
                            <w:r>
                              <w:rPr>
                                <w:color w:val="231F20"/>
                                <w:sz w:val="18"/>
                              </w:rPr>
                              <w:t>The following rules help to avoid this behaviour: </w:t>
                            </w:r>
                            <w:hyperlink w:history="true" w:anchor="_bookmark60">
                              <w:r>
                                <w:rPr>
                                  <w:color w:val="231F20"/>
                                  <w:spacing w:val="-2"/>
                                  <w:sz w:val="18"/>
                                </w:rPr>
                                <w:t>Rule</w:t>
                              </w:r>
                              <w:r>
                                <w:rPr>
                                  <w:color w:val="231F20"/>
                                  <w:spacing w:val="-11"/>
                                  <w:sz w:val="18"/>
                                </w:rPr>
                                <w:t> </w:t>
                              </w:r>
                              <w:r>
                                <w:rPr>
                                  <w:color w:val="231F20"/>
                                  <w:spacing w:val="-2"/>
                                  <w:sz w:val="18"/>
                                </w:rPr>
                                <w:t>9.1</w:t>
                              </w:r>
                            </w:hyperlink>
                            <w:r>
                              <w:rPr>
                                <w:color w:val="231F20"/>
                                <w:spacing w:val="-2"/>
                                <w:sz w:val="18"/>
                              </w:rPr>
                              <w:t>,</w:t>
                            </w:r>
                            <w:r>
                              <w:rPr>
                                <w:color w:val="231F20"/>
                                <w:spacing w:val="-10"/>
                                <w:sz w:val="18"/>
                              </w:rPr>
                              <w:t> </w:t>
                            </w:r>
                            <w:hyperlink w:history="true" w:anchor="_bookmark67">
                              <w:r>
                                <w:rPr>
                                  <w:color w:val="231F20"/>
                                  <w:spacing w:val="-2"/>
                                  <w:sz w:val="18"/>
                                </w:rPr>
                                <w:t>Rule</w:t>
                              </w:r>
                              <w:r>
                                <w:rPr>
                                  <w:color w:val="231F20"/>
                                  <w:spacing w:val="-11"/>
                                  <w:sz w:val="18"/>
                                </w:rPr>
                                <w:t> </w:t>
                              </w:r>
                              <w:r>
                                <w:rPr>
                                  <w:color w:val="231F20"/>
                                  <w:spacing w:val="-2"/>
                                  <w:sz w:val="18"/>
                                </w:rPr>
                                <w:t>10.1</w:t>
                              </w:r>
                            </w:hyperlink>
                            <w:r>
                              <w:rPr>
                                <w:color w:val="231F20"/>
                                <w:spacing w:val="-2"/>
                                <w:sz w:val="18"/>
                              </w:rPr>
                              <w:t>,</w:t>
                            </w:r>
                            <w:r>
                              <w:rPr>
                                <w:color w:val="231F20"/>
                                <w:spacing w:val="-10"/>
                                <w:sz w:val="18"/>
                              </w:rPr>
                              <w:t> </w:t>
                            </w:r>
                            <w:hyperlink w:history="true" w:anchor="_bookmark76">
                              <w:r>
                                <w:rPr>
                                  <w:color w:val="231F20"/>
                                  <w:spacing w:val="-2"/>
                                  <w:sz w:val="18"/>
                                </w:rPr>
                                <w:t>Rule</w:t>
                              </w:r>
                              <w:r>
                                <w:rPr>
                                  <w:color w:val="231F20"/>
                                  <w:spacing w:val="-11"/>
                                  <w:sz w:val="18"/>
                                </w:rPr>
                                <w:t> </w:t>
                              </w:r>
                              <w:r>
                                <w:rPr>
                                  <w:color w:val="231F20"/>
                                  <w:spacing w:val="-2"/>
                                  <w:sz w:val="18"/>
                                </w:rPr>
                                <w:t>11.2</w:t>
                              </w:r>
                            </w:hyperlink>
                            <w:r>
                              <w:rPr>
                                <w:color w:val="231F20"/>
                                <w:spacing w:val="-2"/>
                                <w:sz w:val="18"/>
                              </w:rPr>
                              <w:t>,</w:t>
                            </w:r>
                            <w:r>
                              <w:rPr>
                                <w:color w:val="231F20"/>
                                <w:spacing w:val="-10"/>
                                <w:sz w:val="18"/>
                              </w:rPr>
                              <w:t> </w:t>
                            </w:r>
                            <w:hyperlink w:history="true" w:anchor="_bookmark77">
                              <w:r>
                                <w:rPr>
                                  <w:color w:val="231F20"/>
                                  <w:spacing w:val="-2"/>
                                  <w:sz w:val="18"/>
                                </w:rPr>
                                <w:t>Rule</w:t>
                              </w:r>
                              <w:r>
                                <w:rPr>
                                  <w:color w:val="231F20"/>
                                  <w:spacing w:val="-11"/>
                                  <w:sz w:val="18"/>
                                </w:rPr>
                                <w:t> </w:t>
                              </w:r>
                              <w:r>
                                <w:rPr>
                                  <w:color w:val="231F20"/>
                                  <w:spacing w:val="-2"/>
                                  <w:sz w:val="18"/>
                                </w:rPr>
                                <w:t>11.3</w:t>
                              </w:r>
                            </w:hyperlink>
                            <w:r>
                              <w:rPr>
                                <w:color w:val="231F20"/>
                                <w:spacing w:val="-2"/>
                                <w:sz w:val="18"/>
                              </w:rPr>
                              <w:t>,</w:t>
                            </w:r>
                            <w:r>
                              <w:rPr>
                                <w:color w:val="231F20"/>
                                <w:spacing w:val="-10"/>
                                <w:sz w:val="18"/>
                              </w:rPr>
                              <w:t> </w:t>
                            </w:r>
                            <w:hyperlink w:history="true" w:anchor="_bookmark78">
                              <w:r>
                                <w:rPr>
                                  <w:color w:val="231F20"/>
                                  <w:spacing w:val="-2"/>
                                  <w:sz w:val="18"/>
                                </w:rPr>
                                <w:t>Rule</w:t>
                              </w:r>
                              <w:r>
                                <w:rPr>
                                  <w:color w:val="231F20"/>
                                  <w:spacing w:val="-11"/>
                                  <w:sz w:val="18"/>
                                </w:rPr>
                                <w:t> </w:t>
                              </w:r>
                              <w:r>
                                <w:rPr>
                                  <w:color w:val="231F20"/>
                                  <w:spacing w:val="-2"/>
                                  <w:sz w:val="18"/>
                                </w:rPr>
                                <w:t>11.4</w:t>
                              </w:r>
                            </w:hyperlink>
                            <w:r>
                              <w:rPr>
                                <w:color w:val="231F20"/>
                                <w:spacing w:val="-2"/>
                                <w:sz w:val="18"/>
                              </w:rPr>
                              <w:t>, </w:t>
                            </w:r>
                            <w:hyperlink w:history="true" w:anchor="_bookmark79">
                              <w:r>
                                <w:rPr>
                                  <w:color w:val="231F20"/>
                                  <w:sz w:val="18"/>
                                </w:rPr>
                                <w:t>Rule</w:t>
                              </w:r>
                              <w:r>
                                <w:rPr>
                                  <w:color w:val="231F20"/>
                                  <w:spacing w:val="-13"/>
                                  <w:sz w:val="18"/>
                                </w:rPr>
                                <w:t> </w:t>
                              </w:r>
                              <w:r>
                                <w:rPr>
                                  <w:color w:val="231F20"/>
                                  <w:sz w:val="18"/>
                                </w:rPr>
                                <w:t>11.5</w:t>
                              </w:r>
                            </w:hyperlink>
                            <w:r>
                              <w:rPr>
                                <w:color w:val="231F20"/>
                                <w:sz w:val="18"/>
                              </w:rPr>
                              <w:t>,</w:t>
                            </w:r>
                            <w:r>
                              <w:rPr>
                                <w:color w:val="231F20"/>
                                <w:spacing w:val="-12"/>
                                <w:sz w:val="18"/>
                              </w:rPr>
                              <w:t> </w:t>
                            </w:r>
                            <w:r>
                              <w:rPr>
                                <w:color w:val="231F20"/>
                                <w:sz w:val="18"/>
                              </w:rPr>
                              <w:t>and</w:t>
                            </w:r>
                            <w:r>
                              <w:rPr>
                                <w:color w:val="231F20"/>
                                <w:spacing w:val="-13"/>
                                <w:sz w:val="18"/>
                              </w:rPr>
                              <w:t> </w:t>
                            </w:r>
                            <w:hyperlink w:history="true" w:anchor="_bookmark123">
                              <w:r>
                                <w:rPr>
                                  <w:color w:val="231F20"/>
                                  <w:sz w:val="18"/>
                                </w:rPr>
                                <w:t>Rule</w:t>
                              </w:r>
                              <w:r>
                                <w:rPr>
                                  <w:color w:val="231F20"/>
                                  <w:spacing w:val="-12"/>
                                  <w:sz w:val="18"/>
                                </w:rPr>
                                <w:t> </w:t>
                              </w:r>
                              <w:r>
                                <w:rPr>
                                  <w:color w:val="231F20"/>
                                  <w:sz w:val="18"/>
                                </w:rPr>
                                <w:t>19.1</w:t>
                              </w:r>
                            </w:hyperlink>
                            <w:r>
                              <w:rPr>
                                <w:color w:val="231F20"/>
                                <w:sz w:val="18"/>
                              </w:rPr>
                              <w:t>.</w:t>
                            </w:r>
                            <w:r>
                              <w:rPr>
                                <w:color w:val="231F20"/>
                                <w:spacing w:val="-13"/>
                                <w:sz w:val="18"/>
                              </w:rPr>
                              <w:t> </w:t>
                            </w:r>
                            <w:r>
                              <w:rPr>
                                <w:color w:val="231F20"/>
                                <w:sz w:val="18"/>
                              </w:rPr>
                              <w:t>However,</w:t>
                            </w:r>
                            <w:r>
                              <w:rPr>
                                <w:color w:val="231F20"/>
                                <w:spacing w:val="-13"/>
                                <w:sz w:val="18"/>
                              </w:rPr>
                              <w:t> </w:t>
                            </w:r>
                            <w:r>
                              <w:rPr>
                                <w:color w:val="231F20"/>
                                <w:sz w:val="18"/>
                              </w:rPr>
                              <w:t>if</w:t>
                            </w:r>
                            <w:r>
                              <w:rPr>
                                <w:color w:val="231F20"/>
                                <w:spacing w:val="-12"/>
                                <w:sz w:val="18"/>
                              </w:rPr>
                              <w:t> </w:t>
                            </w:r>
                            <w:r>
                              <w:rPr>
                                <w:color w:val="231F20"/>
                                <w:sz w:val="18"/>
                              </w:rPr>
                              <w:t>the</w:t>
                            </w:r>
                            <w:r>
                              <w:rPr>
                                <w:color w:val="231F20"/>
                                <w:spacing w:val="-13"/>
                                <w:sz w:val="18"/>
                              </w:rPr>
                              <w:t> </w:t>
                            </w:r>
                            <w:r>
                              <w:rPr>
                                <w:color w:val="231F20"/>
                                <w:sz w:val="18"/>
                              </w:rPr>
                              <w:t>Exception of </w:t>
                            </w:r>
                            <w:hyperlink w:history="true" w:anchor="_bookmark77">
                              <w:r>
                                <w:rPr>
                                  <w:color w:val="231F20"/>
                                  <w:sz w:val="18"/>
                                </w:rPr>
                                <w:t>Rule 11.3</w:t>
                              </w:r>
                            </w:hyperlink>
                            <w:r>
                              <w:rPr>
                                <w:color w:val="231F20"/>
                                <w:sz w:val="18"/>
                              </w:rPr>
                              <w:t> is used then it is not possible to prevent generation of a negative zero.</w:t>
                            </w:r>
                          </w:p>
                        </w:tc>
                      </w:tr>
                      <w:tr>
                        <w:trPr>
                          <w:trHeight w:val="513" w:hRule="atLeast"/>
                        </w:trPr>
                        <w:tc>
                          <w:tcPr>
                            <w:tcW w:w="725" w:type="dxa"/>
                          </w:tcPr>
                          <w:p>
                            <w:pPr>
                              <w:pStyle w:val="TableParagraph"/>
                              <w:spacing w:before="49"/>
                              <w:ind w:left="20" w:right="19"/>
                              <w:jc w:val="center"/>
                              <w:rPr>
                                <w:sz w:val="18"/>
                              </w:rPr>
                            </w:pPr>
                            <w:r>
                              <w:rPr>
                                <w:color w:val="231F20"/>
                                <w:spacing w:val="-5"/>
                                <w:sz w:val="18"/>
                              </w:rPr>
                              <w:t>10</w:t>
                            </w:r>
                          </w:p>
                        </w:tc>
                        <w:tc>
                          <w:tcPr>
                            <w:tcW w:w="726" w:type="dxa"/>
                          </w:tcPr>
                          <w:p>
                            <w:pPr>
                              <w:pStyle w:val="TableParagraph"/>
                              <w:spacing w:before="49"/>
                              <w:ind w:left="20" w:right="18"/>
                              <w:jc w:val="center"/>
                              <w:rPr>
                                <w:sz w:val="18"/>
                              </w:rPr>
                            </w:pPr>
                            <w:r>
                              <w:rPr>
                                <w:color w:val="231F20"/>
                                <w:spacing w:val="-5"/>
                                <w:sz w:val="18"/>
                              </w:rPr>
                              <w:t>14</w:t>
                            </w:r>
                          </w:p>
                        </w:tc>
                        <w:tc>
                          <w:tcPr>
                            <w:tcW w:w="1179" w:type="dxa"/>
                          </w:tcPr>
                          <w:p>
                            <w:pPr>
                              <w:pStyle w:val="TableParagraph"/>
                              <w:spacing w:before="49"/>
                              <w:ind w:left="12" w:right="1"/>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42">
                              <w:r>
                                <w:rPr>
                                  <w:color w:val="231F20"/>
                                  <w:spacing w:val="-2"/>
                                  <w:sz w:val="18"/>
                                </w:rPr>
                                <w:t>Rule</w:t>
                              </w:r>
                              <w:r>
                                <w:rPr>
                                  <w:color w:val="231F20"/>
                                  <w:spacing w:val="-13"/>
                                  <w:sz w:val="18"/>
                                </w:rPr>
                                <w:t> </w:t>
                              </w:r>
                              <w:r>
                                <w:rPr>
                                  <w:color w:val="231F20"/>
                                  <w:spacing w:val="-2"/>
                                  <w:sz w:val="18"/>
                                </w:rPr>
                                <w:t>5.6</w:t>
                              </w:r>
                            </w:hyperlink>
                            <w:r>
                              <w:rPr>
                                <w:color w:val="231F20"/>
                                <w:spacing w:val="-2"/>
                                <w:sz w:val="18"/>
                              </w:rPr>
                              <w:t>,</w:t>
                            </w:r>
                            <w:r>
                              <w:rPr>
                                <w:color w:val="231F20"/>
                                <w:spacing w:val="-10"/>
                                <w:sz w:val="18"/>
                              </w:rPr>
                              <w:t> </w:t>
                            </w:r>
                            <w:hyperlink w:history="true" w:anchor="_bookmark43">
                              <w:r>
                                <w:rPr>
                                  <w:color w:val="231F20"/>
                                  <w:spacing w:val="-2"/>
                                  <w:sz w:val="18"/>
                                </w:rPr>
                                <w:t>Rule</w:t>
                              </w:r>
                              <w:r>
                                <w:rPr>
                                  <w:color w:val="231F20"/>
                                  <w:spacing w:val="-10"/>
                                  <w:sz w:val="18"/>
                                </w:rPr>
                                <w:t> </w:t>
                              </w:r>
                              <w:r>
                                <w:rPr>
                                  <w:color w:val="231F20"/>
                                  <w:spacing w:val="-4"/>
                                  <w:sz w:val="18"/>
                                </w:rPr>
                                <w:t>5.7</w:t>
                              </w:r>
                            </w:hyperlink>
                            <w:r>
                              <w:rPr>
                                <w:color w:val="231F20"/>
                                <w:spacing w:val="-4"/>
                                <w:sz w:val="18"/>
                              </w:rPr>
                              <w:t>,</w:t>
                            </w:r>
                          </w:p>
                          <w:p>
                            <w:pPr>
                              <w:pStyle w:val="TableParagraph"/>
                              <w:spacing w:before="9"/>
                              <w:ind w:left="198"/>
                              <w:rPr>
                                <w:sz w:val="18"/>
                              </w:rPr>
                            </w:pPr>
                            <w:hyperlink w:history="true" w:anchor="_bookmark53">
                              <w:r>
                                <w:rPr>
                                  <w:color w:val="231F20"/>
                                  <w:spacing w:val="-4"/>
                                  <w:sz w:val="18"/>
                                </w:rPr>
                                <w:t>Rule </w:t>
                              </w:r>
                              <w:r>
                                <w:rPr>
                                  <w:color w:val="231F20"/>
                                  <w:spacing w:val="-5"/>
                                  <w:sz w:val="18"/>
                                </w:rPr>
                                <w:t>8.3</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20"/>
                              <w:jc w:val="center"/>
                              <w:rPr>
                                <w:sz w:val="18"/>
                              </w:rPr>
                            </w:pPr>
                            <w:r>
                              <w:rPr>
                                <w:color w:val="231F20"/>
                                <w:spacing w:val="-5"/>
                                <w:sz w:val="18"/>
                              </w:rPr>
                              <w:t>15</w:t>
                            </w:r>
                          </w:p>
                        </w:tc>
                        <w:tc>
                          <w:tcPr>
                            <w:tcW w:w="726" w:type="dxa"/>
                          </w:tcPr>
                          <w:p>
                            <w:pPr>
                              <w:pStyle w:val="TableParagraph"/>
                              <w:rPr>
                                <w:rFonts w:ascii="Times New Roman"/>
                                <w:sz w:val="18"/>
                              </w:rPr>
                            </w:pP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8">
                              <w:r>
                                <w:rPr>
                                  <w:color w:val="231F20"/>
                                  <w:spacing w:val="-2"/>
                                  <w:sz w:val="18"/>
                                </w:rPr>
                                <w:t>Dir</w:t>
                              </w:r>
                              <w:r>
                                <w:rPr>
                                  <w:color w:val="231F20"/>
                                  <w:spacing w:val="-11"/>
                                  <w:sz w:val="18"/>
                                </w:rPr>
                                <w:t> </w:t>
                              </w:r>
                              <w:r>
                                <w:rPr>
                                  <w:color w:val="231F20"/>
                                  <w:spacing w:val="-2"/>
                                  <w:sz w:val="18"/>
                                </w:rPr>
                                <w:t>4.1</w:t>
                              </w:r>
                            </w:hyperlink>
                            <w:r>
                              <w:rPr>
                                <w:color w:val="231F20"/>
                                <w:spacing w:val="-2"/>
                                <w:sz w:val="18"/>
                              </w:rPr>
                              <w:t>,</w:t>
                            </w:r>
                            <w:r>
                              <w:rPr>
                                <w:color w:val="231F20"/>
                                <w:spacing w:val="-10"/>
                                <w:sz w:val="18"/>
                              </w:rPr>
                              <w:t> </w:t>
                            </w:r>
                            <w:hyperlink w:history="true" w:anchor="_bookmark69">
                              <w:r>
                                <w:rPr>
                                  <w:color w:val="231F20"/>
                                  <w:spacing w:val="-2"/>
                                  <w:sz w:val="18"/>
                                </w:rPr>
                                <w:t>Rule</w:t>
                              </w:r>
                              <w:r>
                                <w:rPr>
                                  <w:color w:val="231F20"/>
                                  <w:spacing w:val="-11"/>
                                  <w:sz w:val="18"/>
                                </w:rPr>
                                <w:t> </w:t>
                              </w:r>
                              <w:r>
                                <w:rPr>
                                  <w:color w:val="231F20"/>
                                  <w:spacing w:val="-4"/>
                                  <w:sz w:val="18"/>
                                </w:rPr>
                                <w:t>10.3</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20"/>
                              <w:jc w:val="center"/>
                              <w:rPr>
                                <w:sz w:val="18"/>
                              </w:rPr>
                            </w:pPr>
                            <w:r>
                              <w:rPr>
                                <w:color w:val="231F20"/>
                                <w:spacing w:val="-5"/>
                                <w:sz w:val="18"/>
                              </w:rPr>
                              <w:t>15</w:t>
                            </w: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8">
                              <w:r>
                                <w:rPr>
                                  <w:color w:val="231F20"/>
                                  <w:spacing w:val="-2"/>
                                  <w:sz w:val="18"/>
                                </w:rPr>
                                <w:t>Dir</w:t>
                              </w:r>
                              <w:r>
                                <w:rPr>
                                  <w:color w:val="231F20"/>
                                  <w:spacing w:val="-11"/>
                                  <w:sz w:val="18"/>
                                </w:rPr>
                                <w:t> </w:t>
                              </w:r>
                              <w:r>
                                <w:rPr>
                                  <w:color w:val="231F20"/>
                                  <w:spacing w:val="-2"/>
                                  <w:sz w:val="18"/>
                                </w:rPr>
                                <w:t>4.1</w:t>
                              </w:r>
                            </w:hyperlink>
                            <w:r>
                              <w:rPr>
                                <w:color w:val="231F20"/>
                                <w:spacing w:val="-2"/>
                                <w:sz w:val="18"/>
                              </w:rPr>
                              <w:t>,</w:t>
                            </w:r>
                            <w:r>
                              <w:rPr>
                                <w:color w:val="231F20"/>
                                <w:spacing w:val="-10"/>
                                <w:sz w:val="18"/>
                              </w:rPr>
                              <w:t> </w:t>
                            </w:r>
                            <w:hyperlink w:history="true" w:anchor="_bookmark69">
                              <w:r>
                                <w:rPr>
                                  <w:color w:val="231F20"/>
                                  <w:spacing w:val="-2"/>
                                  <w:sz w:val="18"/>
                                </w:rPr>
                                <w:t>Rule</w:t>
                              </w:r>
                              <w:r>
                                <w:rPr>
                                  <w:color w:val="231F20"/>
                                  <w:spacing w:val="-11"/>
                                  <w:sz w:val="18"/>
                                </w:rPr>
                                <w:t> </w:t>
                              </w:r>
                              <w:r>
                                <w:rPr>
                                  <w:color w:val="231F20"/>
                                  <w:spacing w:val="-4"/>
                                  <w:sz w:val="18"/>
                                </w:rPr>
                                <w:t>10.3</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9"/>
                              <w:jc w:val="center"/>
                              <w:rPr>
                                <w:sz w:val="18"/>
                              </w:rPr>
                            </w:pPr>
                            <w:r>
                              <w:rPr>
                                <w:color w:val="231F20"/>
                                <w:spacing w:val="-5"/>
                                <w:sz w:val="18"/>
                              </w:rPr>
                              <w:t>16</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8">
                              <w:r>
                                <w:rPr>
                                  <w:color w:val="231F20"/>
                                  <w:spacing w:val="-2"/>
                                  <w:sz w:val="18"/>
                                </w:rPr>
                                <w:t>Dir</w:t>
                              </w:r>
                              <w:r>
                                <w:rPr>
                                  <w:color w:val="231F20"/>
                                  <w:spacing w:val="-11"/>
                                  <w:sz w:val="18"/>
                                </w:rPr>
                                <w:t> </w:t>
                              </w:r>
                              <w:r>
                                <w:rPr>
                                  <w:color w:val="231F20"/>
                                  <w:spacing w:val="-2"/>
                                  <w:sz w:val="18"/>
                                </w:rPr>
                                <w:t>4.1</w:t>
                              </w:r>
                            </w:hyperlink>
                            <w:r>
                              <w:rPr>
                                <w:color w:val="231F20"/>
                                <w:spacing w:val="-2"/>
                                <w:sz w:val="18"/>
                              </w:rPr>
                              <w:t>,</w:t>
                            </w:r>
                            <w:r>
                              <w:rPr>
                                <w:color w:val="231F20"/>
                                <w:spacing w:val="-10"/>
                                <w:sz w:val="18"/>
                              </w:rPr>
                              <w:t> </w:t>
                            </w:r>
                            <w:hyperlink w:history="true" w:anchor="_bookmark69">
                              <w:r>
                                <w:rPr>
                                  <w:color w:val="231F20"/>
                                  <w:spacing w:val="-2"/>
                                  <w:sz w:val="18"/>
                                </w:rPr>
                                <w:t>Rule</w:t>
                              </w:r>
                              <w:r>
                                <w:rPr>
                                  <w:color w:val="231F20"/>
                                  <w:spacing w:val="-11"/>
                                  <w:sz w:val="18"/>
                                </w:rPr>
                                <w:t> </w:t>
                              </w:r>
                              <w:r>
                                <w:rPr>
                                  <w:color w:val="231F20"/>
                                  <w:spacing w:val="-4"/>
                                  <w:sz w:val="18"/>
                                </w:rPr>
                                <w:t>10.3</w:t>
                              </w:r>
                            </w:hyperlink>
                          </w:p>
                        </w:tc>
                        <w:tc>
                          <w:tcPr>
                            <w:tcW w:w="4355" w:type="dxa"/>
                          </w:tcPr>
                          <w:p>
                            <w:pPr>
                              <w:pStyle w:val="TableParagraph"/>
                              <w:rPr>
                                <w:rFonts w:ascii="Times New Roman"/>
                                <w:sz w:val="18"/>
                              </w:rPr>
                            </w:pPr>
                          </w:p>
                        </w:tc>
                      </w:tr>
                      <w:tr>
                        <w:trPr>
                          <w:trHeight w:val="729" w:hRule="atLeast"/>
                        </w:trPr>
                        <w:tc>
                          <w:tcPr>
                            <w:tcW w:w="725" w:type="dxa"/>
                          </w:tcPr>
                          <w:p>
                            <w:pPr>
                              <w:pStyle w:val="TableParagraph"/>
                              <w:rPr>
                                <w:rFonts w:ascii="Times New Roman"/>
                                <w:sz w:val="18"/>
                              </w:rPr>
                            </w:pPr>
                          </w:p>
                        </w:tc>
                        <w:tc>
                          <w:tcPr>
                            <w:tcW w:w="726" w:type="dxa"/>
                          </w:tcPr>
                          <w:p>
                            <w:pPr>
                              <w:pStyle w:val="TableParagraph"/>
                              <w:spacing w:before="49"/>
                              <w:ind w:left="20" w:right="21"/>
                              <w:jc w:val="center"/>
                              <w:rPr>
                                <w:sz w:val="18"/>
                              </w:rPr>
                            </w:pPr>
                            <w:r>
                              <w:rPr>
                                <w:color w:val="231F20"/>
                                <w:spacing w:val="-5"/>
                                <w:sz w:val="18"/>
                              </w:rPr>
                              <w:t>17</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60">
                              <w:r>
                                <w:rPr>
                                  <w:color w:val="231F20"/>
                                  <w:spacing w:val="-6"/>
                                  <w:sz w:val="18"/>
                                </w:rPr>
                                <w:t>Rule</w:t>
                              </w:r>
                              <w:r>
                                <w:rPr>
                                  <w:color w:val="231F20"/>
                                  <w:spacing w:val="-4"/>
                                  <w:sz w:val="18"/>
                                </w:rPr>
                                <w:t> </w:t>
                              </w:r>
                              <w:r>
                                <w:rPr>
                                  <w:color w:val="231F20"/>
                                  <w:spacing w:val="-6"/>
                                  <w:sz w:val="18"/>
                                </w:rPr>
                                <w:t>9.1</w:t>
                              </w:r>
                            </w:hyperlink>
                            <w:r>
                              <w:rPr>
                                <w:color w:val="231F20"/>
                                <w:spacing w:val="-6"/>
                                <w:sz w:val="18"/>
                              </w:rPr>
                              <w:t>,</w:t>
                            </w:r>
                            <w:r>
                              <w:rPr>
                                <w:color w:val="231F20"/>
                                <w:spacing w:val="-4"/>
                                <w:sz w:val="18"/>
                              </w:rPr>
                              <w:t> </w:t>
                            </w:r>
                            <w:hyperlink w:history="true" w:anchor="_bookmark76">
                              <w:r>
                                <w:rPr>
                                  <w:color w:val="231F20"/>
                                  <w:spacing w:val="-6"/>
                                  <w:sz w:val="18"/>
                                </w:rPr>
                                <w:t>Rule</w:t>
                              </w:r>
                              <w:r>
                                <w:rPr>
                                  <w:color w:val="231F20"/>
                                  <w:spacing w:val="-4"/>
                                  <w:sz w:val="18"/>
                                </w:rPr>
                                <w:t> </w:t>
                              </w:r>
                              <w:r>
                                <w:rPr>
                                  <w:color w:val="231F20"/>
                                  <w:spacing w:val="-6"/>
                                  <w:sz w:val="18"/>
                                </w:rPr>
                                <w:t>11.2</w:t>
                              </w:r>
                            </w:hyperlink>
                            <w:r>
                              <w:rPr>
                                <w:color w:val="231F20"/>
                                <w:spacing w:val="-6"/>
                                <w:sz w:val="18"/>
                              </w:rPr>
                              <w:t>,</w:t>
                            </w:r>
                          </w:p>
                          <w:p>
                            <w:pPr>
                              <w:pStyle w:val="TableParagraph"/>
                              <w:spacing w:before="9"/>
                              <w:ind w:left="198"/>
                              <w:rPr>
                                <w:sz w:val="18"/>
                              </w:rPr>
                            </w:pPr>
                            <w:hyperlink w:history="true" w:anchor="_bookmark77">
                              <w:r>
                                <w:rPr>
                                  <w:color w:val="231F20"/>
                                  <w:spacing w:val="-4"/>
                                  <w:sz w:val="18"/>
                                </w:rPr>
                                <w:t>Rule</w:t>
                              </w:r>
                              <w:r>
                                <w:rPr>
                                  <w:color w:val="231F20"/>
                                  <w:spacing w:val="-9"/>
                                  <w:sz w:val="18"/>
                                </w:rPr>
                                <w:t> </w:t>
                              </w:r>
                              <w:r>
                                <w:rPr>
                                  <w:color w:val="231F20"/>
                                  <w:spacing w:val="-4"/>
                                  <w:sz w:val="18"/>
                                </w:rPr>
                                <w:t>11.3</w:t>
                              </w:r>
                            </w:hyperlink>
                            <w:r>
                              <w:rPr>
                                <w:color w:val="231F20"/>
                                <w:spacing w:val="-4"/>
                                <w:sz w:val="18"/>
                              </w:rPr>
                              <w:t>,</w:t>
                            </w:r>
                            <w:r>
                              <w:rPr>
                                <w:color w:val="231F20"/>
                                <w:spacing w:val="-8"/>
                                <w:sz w:val="18"/>
                              </w:rPr>
                              <w:t> </w:t>
                            </w:r>
                            <w:hyperlink w:history="true" w:anchor="_bookmark78">
                              <w:r>
                                <w:rPr>
                                  <w:color w:val="231F20"/>
                                  <w:spacing w:val="-4"/>
                                  <w:sz w:val="18"/>
                                </w:rPr>
                                <w:t>Rule</w:t>
                              </w:r>
                              <w:r>
                                <w:rPr>
                                  <w:color w:val="231F20"/>
                                  <w:spacing w:val="-9"/>
                                  <w:sz w:val="18"/>
                                </w:rPr>
                                <w:t> </w:t>
                              </w:r>
                              <w:r>
                                <w:rPr>
                                  <w:color w:val="231F20"/>
                                  <w:spacing w:val="-4"/>
                                  <w:sz w:val="18"/>
                                </w:rPr>
                                <w:t>11.4</w:t>
                              </w:r>
                            </w:hyperlink>
                            <w:r>
                              <w:rPr>
                                <w:color w:val="231F20"/>
                                <w:spacing w:val="-4"/>
                                <w:sz w:val="18"/>
                              </w:rPr>
                              <w:t>,</w:t>
                            </w:r>
                          </w:p>
                          <w:p>
                            <w:pPr>
                              <w:pStyle w:val="TableParagraph"/>
                              <w:spacing w:before="9"/>
                              <w:ind w:left="198"/>
                              <w:rPr>
                                <w:sz w:val="18"/>
                              </w:rPr>
                            </w:pPr>
                            <w:hyperlink w:history="true" w:anchor="_bookmark79">
                              <w:r>
                                <w:rPr>
                                  <w:color w:val="231F20"/>
                                  <w:spacing w:val="-6"/>
                                  <w:sz w:val="18"/>
                                </w:rPr>
                                <w:t>Rule</w:t>
                              </w:r>
                              <w:r>
                                <w:rPr>
                                  <w:color w:val="231F20"/>
                                  <w:spacing w:val="-1"/>
                                  <w:sz w:val="18"/>
                                </w:rPr>
                                <w:t> </w:t>
                              </w:r>
                              <w:r>
                                <w:rPr>
                                  <w:color w:val="231F20"/>
                                  <w:spacing w:val="-6"/>
                                  <w:sz w:val="18"/>
                                </w:rPr>
                                <w:t>11.5</w:t>
                              </w:r>
                            </w:hyperlink>
                            <w:r>
                              <w:rPr>
                                <w:color w:val="231F20"/>
                                <w:spacing w:val="-6"/>
                                <w:sz w:val="18"/>
                              </w:rPr>
                              <w:t>,</w:t>
                            </w:r>
                            <w:r>
                              <w:rPr>
                                <w:color w:val="231F20"/>
                                <w:sz w:val="18"/>
                              </w:rPr>
                              <w:t> </w:t>
                            </w:r>
                            <w:hyperlink w:history="true" w:anchor="_bookmark123">
                              <w:r>
                                <w:rPr>
                                  <w:color w:val="231F20"/>
                                  <w:spacing w:val="-6"/>
                                  <w:sz w:val="18"/>
                                </w:rPr>
                                <w:t>Rule</w:t>
                              </w:r>
                              <w:r>
                                <w:rPr>
                                  <w:color w:val="231F20"/>
                                  <w:sz w:val="18"/>
                                </w:rPr>
                                <w:t> </w:t>
                              </w:r>
                              <w:r>
                                <w:rPr>
                                  <w:color w:val="231F20"/>
                                  <w:spacing w:val="-6"/>
                                  <w:sz w:val="18"/>
                                </w:rPr>
                                <w:t>19.1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20"/>
                              <w:jc w:val="center"/>
                              <w:rPr>
                                <w:sz w:val="18"/>
                              </w:rPr>
                            </w:pPr>
                            <w:r>
                              <w:rPr>
                                <w:color w:val="231F20"/>
                                <w:spacing w:val="-5"/>
                                <w:sz w:val="18"/>
                              </w:rPr>
                              <w:t>16</w:t>
                            </w:r>
                          </w:p>
                        </w:tc>
                        <w:tc>
                          <w:tcPr>
                            <w:tcW w:w="726" w:type="dxa"/>
                          </w:tcPr>
                          <w:p>
                            <w:pPr>
                              <w:pStyle w:val="TableParagraph"/>
                              <w:spacing w:before="49"/>
                              <w:ind w:left="20" w:right="20"/>
                              <w:jc w:val="center"/>
                              <w:rPr>
                                <w:sz w:val="18"/>
                              </w:rPr>
                            </w:pPr>
                            <w:r>
                              <w:rPr>
                                <w:color w:val="231F20"/>
                                <w:spacing w:val="-5"/>
                                <w:sz w:val="18"/>
                              </w:rPr>
                              <w:t>18</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20"/>
                              <w:jc w:val="center"/>
                              <w:rPr>
                                <w:sz w:val="18"/>
                              </w:rPr>
                            </w:pPr>
                            <w:r>
                              <w:rPr>
                                <w:color w:val="231F20"/>
                                <w:spacing w:val="-5"/>
                                <w:sz w:val="18"/>
                              </w:rPr>
                              <w:t>19</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21"/>
                              <w:jc w:val="center"/>
                              <w:rPr>
                                <w:sz w:val="18"/>
                              </w:rPr>
                            </w:pPr>
                            <w:r>
                              <w:rPr>
                                <w:color w:val="231F20"/>
                                <w:spacing w:val="-5"/>
                                <w:sz w:val="18"/>
                              </w:rPr>
                              <w:t>17</w:t>
                            </w:r>
                          </w:p>
                        </w:tc>
                        <w:tc>
                          <w:tcPr>
                            <w:tcW w:w="726" w:type="dxa"/>
                          </w:tcPr>
                          <w:p>
                            <w:pPr>
                              <w:pStyle w:val="TableParagraph"/>
                              <w:spacing w:before="49"/>
                              <w:ind w:left="20" w:right="10"/>
                              <w:jc w:val="center"/>
                              <w:rPr>
                                <w:sz w:val="18"/>
                              </w:rPr>
                            </w:pPr>
                            <w:r>
                              <w:rPr>
                                <w:color w:val="231F20"/>
                                <w:spacing w:val="-5"/>
                                <w:sz w:val="18"/>
                              </w:rPr>
                              <w:t>20</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513"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21</w:t>
                            </w: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75">
                              <w:r>
                                <w:rPr>
                                  <w:color w:val="231F20"/>
                                  <w:spacing w:val="-8"/>
                                  <w:sz w:val="18"/>
                                </w:rPr>
                                <w:t>Rule</w:t>
                              </w:r>
                              <w:r>
                                <w:rPr>
                                  <w:color w:val="231F20"/>
                                  <w:sz w:val="18"/>
                                </w:rPr>
                                <w:t> </w:t>
                              </w:r>
                              <w:r>
                                <w:rPr>
                                  <w:color w:val="231F20"/>
                                  <w:spacing w:val="-8"/>
                                  <w:sz w:val="18"/>
                                </w:rPr>
                                <w:t>11.1</w:t>
                              </w:r>
                            </w:hyperlink>
                            <w:r>
                              <w:rPr>
                                <w:color w:val="231F20"/>
                                <w:spacing w:val="-8"/>
                                <w:sz w:val="18"/>
                              </w:rPr>
                              <w:t>,</w:t>
                            </w:r>
                            <w:r>
                              <w:rPr>
                                <w:color w:val="231F20"/>
                                <w:sz w:val="18"/>
                              </w:rPr>
                              <w:t> </w:t>
                            </w:r>
                            <w:hyperlink w:history="true" w:anchor="_bookmark76">
                              <w:r>
                                <w:rPr>
                                  <w:color w:val="231F20"/>
                                  <w:spacing w:val="-8"/>
                                  <w:sz w:val="18"/>
                                </w:rPr>
                                <w:t>Rule</w:t>
                              </w:r>
                              <w:r>
                                <w:rPr>
                                  <w:color w:val="231F20"/>
                                  <w:sz w:val="18"/>
                                </w:rPr>
                                <w:t> </w:t>
                              </w:r>
                              <w:r>
                                <w:rPr>
                                  <w:color w:val="231F20"/>
                                  <w:spacing w:val="-8"/>
                                  <w:sz w:val="18"/>
                                </w:rPr>
                                <w:t>11.2</w:t>
                              </w:r>
                            </w:hyperlink>
                            <w:r>
                              <w:rPr>
                                <w:color w:val="231F20"/>
                                <w:spacing w:val="-8"/>
                                <w:sz w:val="18"/>
                              </w:rPr>
                              <w:t>,</w:t>
                            </w:r>
                          </w:p>
                          <w:p>
                            <w:pPr>
                              <w:pStyle w:val="TableParagraph"/>
                              <w:spacing w:before="9"/>
                              <w:ind w:left="198"/>
                              <w:rPr>
                                <w:sz w:val="18"/>
                              </w:rPr>
                            </w:pPr>
                            <w:hyperlink w:history="true" w:anchor="_bookmark78">
                              <w:r>
                                <w:rPr>
                                  <w:color w:val="231F20"/>
                                  <w:spacing w:val="-4"/>
                                  <w:sz w:val="18"/>
                                </w:rPr>
                                <w:t>Rule</w:t>
                              </w:r>
                              <w:r>
                                <w:rPr>
                                  <w:color w:val="231F20"/>
                                  <w:spacing w:val="-8"/>
                                  <w:sz w:val="18"/>
                                </w:rPr>
                                <w:t> </w:t>
                              </w:r>
                              <w:r>
                                <w:rPr>
                                  <w:color w:val="231F20"/>
                                  <w:spacing w:val="-4"/>
                                  <w:sz w:val="18"/>
                                </w:rPr>
                                <w:t>11.4</w:t>
                              </w:r>
                            </w:hyperlink>
                            <w:r>
                              <w:rPr>
                                <w:color w:val="231F20"/>
                                <w:spacing w:val="-4"/>
                                <w:sz w:val="18"/>
                              </w:rPr>
                              <w:t>,</w:t>
                            </w:r>
                            <w:r>
                              <w:rPr>
                                <w:color w:val="231F20"/>
                                <w:spacing w:val="-8"/>
                                <w:sz w:val="18"/>
                              </w:rPr>
                              <w:t> </w:t>
                            </w:r>
                            <w:hyperlink w:history="true" w:anchor="_bookmark80">
                              <w:r>
                                <w:rPr>
                                  <w:color w:val="231F20"/>
                                  <w:spacing w:val="-4"/>
                                  <w:sz w:val="18"/>
                                </w:rPr>
                                <w:t>Rule</w:t>
                              </w:r>
                              <w:r>
                                <w:rPr>
                                  <w:color w:val="231F20"/>
                                  <w:spacing w:val="-8"/>
                                  <w:sz w:val="18"/>
                                </w:rPr>
                                <w:t> </w:t>
                              </w:r>
                              <w:r>
                                <w:rPr>
                                  <w:color w:val="231F20"/>
                                  <w:spacing w:val="-4"/>
                                  <w:sz w:val="18"/>
                                </w:rPr>
                                <w:t>11.6</w:t>
                              </w:r>
                            </w:hyperlink>
                          </w:p>
                        </w:tc>
                        <w:tc>
                          <w:tcPr>
                            <w:tcW w:w="4355" w:type="dxa"/>
                          </w:tcPr>
                          <w:p>
                            <w:pPr>
                              <w:pStyle w:val="TableParagraph"/>
                              <w:rPr>
                                <w:rFonts w:ascii="Times New Roman"/>
                                <w:sz w:val="18"/>
                              </w:rPr>
                            </w:pPr>
                          </w:p>
                        </w:tc>
                      </w:tr>
                      <w:tr>
                        <w:trPr>
                          <w:trHeight w:val="513" w:hRule="atLeast"/>
                        </w:trPr>
                        <w:tc>
                          <w:tcPr>
                            <w:tcW w:w="725" w:type="dxa"/>
                          </w:tcPr>
                          <w:p>
                            <w:pPr>
                              <w:pStyle w:val="TableParagraph"/>
                              <w:rPr>
                                <w:rFonts w:ascii="Times New Roman"/>
                                <w:sz w:val="18"/>
                              </w:rPr>
                            </w:pPr>
                          </w:p>
                        </w:tc>
                        <w:tc>
                          <w:tcPr>
                            <w:tcW w:w="726" w:type="dxa"/>
                          </w:tcPr>
                          <w:p>
                            <w:pPr>
                              <w:pStyle w:val="TableParagraph"/>
                              <w:spacing w:before="49"/>
                              <w:ind w:left="20" w:right="9"/>
                              <w:jc w:val="center"/>
                              <w:rPr>
                                <w:sz w:val="18"/>
                              </w:rPr>
                            </w:pPr>
                            <w:r>
                              <w:rPr>
                                <w:color w:val="231F20"/>
                                <w:spacing w:val="-5"/>
                                <w:sz w:val="18"/>
                              </w:rPr>
                              <w:t>22</w:t>
                            </w:r>
                          </w:p>
                        </w:tc>
                        <w:tc>
                          <w:tcPr>
                            <w:tcW w:w="1179" w:type="dxa"/>
                          </w:tcPr>
                          <w:p>
                            <w:pPr>
                              <w:pStyle w:val="TableParagraph"/>
                              <w:spacing w:before="49"/>
                              <w:ind w:left="12" w:right="1"/>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76">
                              <w:r>
                                <w:rPr>
                                  <w:color w:val="231F20"/>
                                  <w:spacing w:val="-4"/>
                                  <w:sz w:val="18"/>
                                </w:rPr>
                                <w:t>Rule</w:t>
                              </w:r>
                              <w:r>
                                <w:rPr>
                                  <w:color w:val="231F20"/>
                                  <w:spacing w:val="-8"/>
                                  <w:sz w:val="18"/>
                                </w:rPr>
                                <w:t> </w:t>
                              </w:r>
                              <w:r>
                                <w:rPr>
                                  <w:color w:val="231F20"/>
                                  <w:spacing w:val="-4"/>
                                  <w:sz w:val="18"/>
                                </w:rPr>
                                <w:t>11.2</w:t>
                              </w:r>
                            </w:hyperlink>
                            <w:r>
                              <w:rPr>
                                <w:color w:val="231F20"/>
                                <w:spacing w:val="-4"/>
                                <w:sz w:val="18"/>
                              </w:rPr>
                              <w:t>,</w:t>
                            </w:r>
                            <w:r>
                              <w:rPr>
                                <w:color w:val="231F20"/>
                                <w:spacing w:val="-8"/>
                                <w:sz w:val="18"/>
                              </w:rPr>
                              <w:t> </w:t>
                            </w:r>
                            <w:hyperlink w:history="true" w:anchor="_bookmark77">
                              <w:r>
                                <w:rPr>
                                  <w:color w:val="231F20"/>
                                  <w:spacing w:val="-4"/>
                                  <w:sz w:val="18"/>
                                </w:rPr>
                                <w:t>Rule</w:t>
                              </w:r>
                              <w:r>
                                <w:rPr>
                                  <w:color w:val="231F20"/>
                                  <w:spacing w:val="-8"/>
                                  <w:sz w:val="18"/>
                                </w:rPr>
                                <w:t> </w:t>
                              </w:r>
                              <w:r>
                                <w:rPr>
                                  <w:color w:val="231F20"/>
                                  <w:spacing w:val="-4"/>
                                  <w:sz w:val="18"/>
                                </w:rPr>
                                <w:t>11.3</w:t>
                              </w:r>
                            </w:hyperlink>
                            <w:r>
                              <w:rPr>
                                <w:color w:val="231F20"/>
                                <w:spacing w:val="-4"/>
                                <w:sz w:val="18"/>
                              </w:rPr>
                              <w:t>,</w:t>
                            </w:r>
                          </w:p>
                          <w:p>
                            <w:pPr>
                              <w:pStyle w:val="TableParagraph"/>
                              <w:spacing w:before="9"/>
                              <w:ind w:left="198"/>
                              <w:rPr>
                                <w:sz w:val="18"/>
                              </w:rPr>
                            </w:pPr>
                            <w:hyperlink w:history="true" w:anchor="_bookmark79">
                              <w:r>
                                <w:rPr>
                                  <w:color w:val="231F20"/>
                                  <w:spacing w:val="-4"/>
                                  <w:sz w:val="18"/>
                                </w:rPr>
                                <w:t>Rule 11.5</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4"/>
                              <w:jc w:val="center"/>
                              <w:rPr>
                                <w:sz w:val="18"/>
                              </w:rPr>
                            </w:pPr>
                            <w:r>
                              <w:rPr>
                                <w:color w:val="231F20"/>
                                <w:spacing w:val="-5"/>
                                <w:sz w:val="18"/>
                              </w:rPr>
                              <w:t>27</w:t>
                            </w:r>
                          </w:p>
                        </w:tc>
                        <w:tc>
                          <w:tcPr>
                            <w:tcW w:w="726" w:type="dxa"/>
                          </w:tcPr>
                          <w:p>
                            <w:pPr>
                              <w:pStyle w:val="TableParagraph"/>
                              <w:spacing w:before="49"/>
                              <w:ind w:left="20" w:right="11"/>
                              <w:jc w:val="center"/>
                              <w:rPr>
                                <w:sz w:val="18"/>
                              </w:rPr>
                            </w:pPr>
                            <w:r>
                              <w:rPr>
                                <w:color w:val="231F20"/>
                                <w:spacing w:val="-5"/>
                                <w:sz w:val="18"/>
                              </w:rPr>
                              <w:t>23</w:t>
                            </w: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75">
                              <w:r>
                                <w:rPr>
                                  <w:color w:val="231F20"/>
                                  <w:spacing w:val="-4"/>
                                  <w:sz w:val="18"/>
                                </w:rPr>
                                <w:t>Rule 11.1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1"/>
                              <w:jc w:val="center"/>
                              <w:rPr>
                                <w:sz w:val="18"/>
                              </w:rPr>
                            </w:pPr>
                            <w:r>
                              <w:rPr>
                                <w:color w:val="231F20"/>
                                <w:spacing w:val="-10"/>
                                <w:sz w:val="18"/>
                              </w:rPr>
                              <w:t>4</w:t>
                            </w:r>
                          </w:p>
                        </w:tc>
                        <w:tc>
                          <w:tcPr>
                            <w:tcW w:w="726" w:type="dxa"/>
                          </w:tcPr>
                          <w:p>
                            <w:pPr>
                              <w:pStyle w:val="TableParagraph"/>
                              <w:spacing w:before="49"/>
                              <w:ind w:left="20" w:right="11"/>
                              <w:jc w:val="center"/>
                              <w:rPr>
                                <w:sz w:val="18"/>
                              </w:rPr>
                            </w:pPr>
                            <w:r>
                              <w:rPr>
                                <w:color w:val="231F20"/>
                                <w:spacing w:val="-5"/>
                                <w:sz w:val="18"/>
                              </w:rPr>
                              <w:t>24</w:t>
                            </w:r>
                          </w:p>
                        </w:tc>
                        <w:tc>
                          <w:tcPr>
                            <w:tcW w:w="1179" w:type="dxa"/>
                          </w:tcPr>
                          <w:p>
                            <w:pPr>
                              <w:pStyle w:val="TableParagraph"/>
                              <w:spacing w:before="49"/>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1"/>
                              <w:jc w:val="center"/>
                              <w:rPr>
                                <w:sz w:val="18"/>
                              </w:rPr>
                            </w:pPr>
                            <w:r>
                              <w:rPr>
                                <w:color w:val="231F20"/>
                                <w:spacing w:val="-10"/>
                                <w:w w:val="140"/>
                                <w:sz w:val="18"/>
                              </w:rPr>
                              <w:t>*</w:t>
                            </w:r>
                          </w:p>
                        </w:tc>
                        <w:tc>
                          <w:tcPr>
                            <w:tcW w:w="726" w:type="dxa"/>
                          </w:tcPr>
                          <w:p>
                            <w:pPr>
                              <w:pStyle w:val="TableParagraph"/>
                              <w:spacing w:before="48"/>
                              <w:ind w:left="20" w:right="11"/>
                              <w:jc w:val="center"/>
                              <w:rPr>
                                <w:sz w:val="18"/>
                              </w:rPr>
                            </w:pPr>
                            <w:r>
                              <w:rPr>
                                <w:color w:val="231F20"/>
                                <w:spacing w:val="-5"/>
                                <w:sz w:val="18"/>
                              </w:rPr>
                              <w:t>25</w:t>
                            </w: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3"/>
                              <w:jc w:val="center"/>
                              <w:rPr>
                                <w:sz w:val="18"/>
                              </w:rPr>
                            </w:pPr>
                            <w:r>
                              <w:rPr>
                                <w:color w:val="231F20"/>
                                <w:spacing w:val="-5"/>
                                <w:sz w:val="18"/>
                              </w:rPr>
                              <w:t>26</w:t>
                            </w: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4"/>
                              <w:jc w:val="center"/>
                              <w:rPr>
                                <w:sz w:val="18"/>
                              </w:rPr>
                            </w:pPr>
                            <w:r>
                              <w:rPr>
                                <w:color w:val="231F20"/>
                                <w:spacing w:val="-5"/>
                                <w:sz w:val="18"/>
                              </w:rPr>
                              <w:t>27</w:t>
                            </w: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729" w:hRule="atLeast"/>
                        </w:trPr>
                        <w:tc>
                          <w:tcPr>
                            <w:tcW w:w="725" w:type="dxa"/>
                          </w:tcPr>
                          <w:p>
                            <w:pPr>
                              <w:pStyle w:val="TableParagraph"/>
                              <w:spacing w:before="48"/>
                              <w:ind w:left="20" w:right="11"/>
                              <w:jc w:val="center"/>
                              <w:rPr>
                                <w:sz w:val="18"/>
                              </w:rPr>
                            </w:pPr>
                            <w:r>
                              <w:rPr>
                                <w:color w:val="231F20"/>
                                <w:spacing w:val="-10"/>
                                <w:sz w:val="18"/>
                              </w:rPr>
                              <w:t>7</w:t>
                            </w:r>
                          </w:p>
                        </w:tc>
                        <w:tc>
                          <w:tcPr>
                            <w:tcW w:w="726" w:type="dxa"/>
                          </w:tcPr>
                          <w:p>
                            <w:pPr>
                              <w:pStyle w:val="TableParagraph"/>
                              <w:spacing w:before="48"/>
                              <w:ind w:left="20" w:right="11"/>
                              <w:jc w:val="center"/>
                              <w:rPr>
                                <w:sz w:val="18"/>
                              </w:rPr>
                            </w:pPr>
                            <w:r>
                              <w:rPr>
                                <w:color w:val="231F20"/>
                                <w:spacing w:val="-5"/>
                                <w:sz w:val="18"/>
                              </w:rPr>
                              <w:t>28</w:t>
                            </w: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37">
                              <w:r>
                                <w:rPr>
                                  <w:color w:val="231F20"/>
                                  <w:spacing w:val="-6"/>
                                  <w:sz w:val="18"/>
                                </w:rPr>
                                <w:t>Rule</w:t>
                              </w:r>
                              <w:r>
                                <w:rPr>
                                  <w:color w:val="231F20"/>
                                  <w:spacing w:val="-5"/>
                                  <w:sz w:val="18"/>
                                </w:rPr>
                                <w:t> </w:t>
                              </w:r>
                              <w:r>
                                <w:rPr>
                                  <w:color w:val="231F20"/>
                                  <w:spacing w:val="-6"/>
                                  <w:sz w:val="18"/>
                                </w:rPr>
                                <w:t>5.1</w:t>
                              </w:r>
                            </w:hyperlink>
                            <w:r>
                              <w:rPr>
                                <w:color w:val="231F20"/>
                                <w:spacing w:val="-6"/>
                                <w:sz w:val="18"/>
                              </w:rPr>
                              <w:t>,</w:t>
                            </w:r>
                            <w:r>
                              <w:rPr>
                                <w:color w:val="231F20"/>
                                <w:spacing w:val="-3"/>
                                <w:sz w:val="18"/>
                              </w:rPr>
                              <w:t> </w:t>
                            </w:r>
                            <w:hyperlink w:history="true" w:anchor="_bookmark38">
                              <w:r>
                                <w:rPr>
                                  <w:color w:val="231F20"/>
                                  <w:spacing w:val="-6"/>
                                  <w:sz w:val="18"/>
                                </w:rPr>
                                <w:t>Rule</w:t>
                              </w:r>
                              <w:r>
                                <w:rPr>
                                  <w:color w:val="231F20"/>
                                  <w:spacing w:val="-2"/>
                                  <w:sz w:val="18"/>
                                </w:rPr>
                                <w:t> </w:t>
                              </w:r>
                              <w:r>
                                <w:rPr>
                                  <w:color w:val="231F20"/>
                                  <w:spacing w:val="-6"/>
                                  <w:sz w:val="18"/>
                                </w:rPr>
                                <w:t>5.</w:t>
                              </w:r>
                            </w:hyperlink>
                            <w:r>
                              <w:rPr>
                                <w:color w:val="231F20"/>
                                <w:spacing w:val="-6"/>
                                <w:sz w:val="18"/>
                              </w:rPr>
                              <w:t>2,</w:t>
                            </w:r>
                          </w:p>
                          <w:p>
                            <w:pPr>
                              <w:pStyle w:val="TableParagraph"/>
                              <w:spacing w:before="9"/>
                              <w:ind w:left="198"/>
                              <w:rPr>
                                <w:sz w:val="18"/>
                              </w:rPr>
                            </w:pPr>
                            <w:hyperlink w:history="true" w:anchor="_bookmark39">
                              <w:r>
                                <w:rPr>
                                  <w:color w:val="231F20"/>
                                  <w:spacing w:val="-2"/>
                                  <w:sz w:val="18"/>
                                </w:rPr>
                                <w:t>Rule</w:t>
                              </w:r>
                              <w:r>
                                <w:rPr>
                                  <w:color w:val="231F20"/>
                                  <w:spacing w:val="-10"/>
                                  <w:sz w:val="18"/>
                                </w:rPr>
                                <w:t> </w:t>
                              </w:r>
                              <w:r>
                                <w:rPr>
                                  <w:color w:val="231F20"/>
                                  <w:spacing w:val="-2"/>
                                  <w:sz w:val="18"/>
                                </w:rPr>
                                <w:t>5.3</w:t>
                              </w:r>
                            </w:hyperlink>
                            <w:r>
                              <w:rPr>
                                <w:color w:val="231F20"/>
                                <w:spacing w:val="-2"/>
                                <w:sz w:val="18"/>
                              </w:rPr>
                              <w:t>,</w:t>
                            </w:r>
                            <w:r>
                              <w:rPr>
                                <w:color w:val="231F20"/>
                                <w:spacing w:val="-10"/>
                                <w:sz w:val="18"/>
                              </w:rPr>
                              <w:t> </w:t>
                            </w:r>
                            <w:hyperlink w:history="true" w:anchor="_bookmark40">
                              <w:r>
                                <w:rPr>
                                  <w:color w:val="231F20"/>
                                  <w:spacing w:val="-2"/>
                                  <w:sz w:val="18"/>
                                </w:rPr>
                                <w:t>Rule</w:t>
                              </w:r>
                              <w:r>
                                <w:rPr>
                                  <w:color w:val="231F20"/>
                                  <w:spacing w:val="-10"/>
                                  <w:sz w:val="18"/>
                                </w:rPr>
                                <w:t> </w:t>
                              </w:r>
                              <w:r>
                                <w:rPr>
                                  <w:color w:val="231F20"/>
                                  <w:spacing w:val="-4"/>
                                  <w:sz w:val="18"/>
                                </w:rPr>
                                <w:t>5.4</w:t>
                              </w:r>
                            </w:hyperlink>
                            <w:r>
                              <w:rPr>
                                <w:color w:val="231F20"/>
                                <w:spacing w:val="-4"/>
                                <w:sz w:val="18"/>
                              </w:rPr>
                              <w:t>,</w:t>
                            </w:r>
                          </w:p>
                          <w:p>
                            <w:pPr>
                              <w:pStyle w:val="TableParagraph"/>
                              <w:spacing w:before="9"/>
                              <w:ind w:left="198"/>
                              <w:rPr>
                                <w:sz w:val="18"/>
                              </w:rPr>
                            </w:pPr>
                            <w:hyperlink w:history="true" w:anchor="_bookmark41">
                              <w:r>
                                <w:rPr>
                                  <w:color w:val="231F20"/>
                                  <w:spacing w:val="-4"/>
                                  <w:sz w:val="18"/>
                                </w:rPr>
                                <w:t>Rule </w:t>
                              </w:r>
                              <w:r>
                                <w:rPr>
                                  <w:color w:val="231F20"/>
                                  <w:spacing w:val="-5"/>
                                  <w:sz w:val="18"/>
                                </w:rPr>
                                <w:t>5.5</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1"/>
                              <w:jc w:val="center"/>
                              <w:rPr>
                                <w:sz w:val="18"/>
                              </w:rPr>
                            </w:pPr>
                            <w:r>
                              <w:rPr>
                                <w:color w:val="231F20"/>
                                <w:spacing w:val="-5"/>
                                <w:sz w:val="18"/>
                              </w:rPr>
                              <w:t>29</w:t>
                            </w: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136">
                              <w:r>
                                <w:rPr>
                                  <w:color w:val="231F20"/>
                                  <w:spacing w:val="-4"/>
                                  <w:sz w:val="18"/>
                                </w:rPr>
                                <w:t>Rule</w:t>
                              </w:r>
                              <w:r>
                                <w:rPr>
                                  <w:color w:val="231F20"/>
                                  <w:spacing w:val="-3"/>
                                  <w:sz w:val="18"/>
                                </w:rPr>
                                <w:t> </w:t>
                              </w:r>
                              <w:r>
                                <w:rPr>
                                  <w:color w:val="231F20"/>
                                  <w:spacing w:val="-4"/>
                                  <w:sz w:val="18"/>
                                </w:rPr>
                                <w:t>21.2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23"/>
                              <w:jc w:val="center"/>
                              <w:rPr>
                                <w:sz w:val="18"/>
                              </w:rPr>
                            </w:pPr>
                            <w:r>
                              <w:rPr>
                                <w:color w:val="231F20"/>
                                <w:spacing w:val="-5"/>
                                <w:sz w:val="18"/>
                              </w:rPr>
                              <w:t>11</w:t>
                            </w:r>
                          </w:p>
                        </w:tc>
                        <w:tc>
                          <w:tcPr>
                            <w:tcW w:w="726" w:type="dxa"/>
                          </w:tcPr>
                          <w:p>
                            <w:pPr>
                              <w:pStyle w:val="TableParagraph"/>
                              <w:rPr>
                                <w:rFonts w:ascii="Times New Roman"/>
                                <w:sz w:val="18"/>
                              </w:rPr>
                            </w:pP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513" w:hRule="atLeast"/>
                        </w:trPr>
                        <w:tc>
                          <w:tcPr>
                            <w:tcW w:w="725" w:type="dxa"/>
                          </w:tcPr>
                          <w:p>
                            <w:pPr>
                              <w:pStyle w:val="TableParagraph"/>
                              <w:spacing w:before="48"/>
                              <w:ind w:left="20" w:right="20"/>
                              <w:jc w:val="center"/>
                              <w:rPr>
                                <w:sz w:val="18"/>
                              </w:rPr>
                            </w:pPr>
                            <w:r>
                              <w:rPr>
                                <w:color w:val="231F20"/>
                                <w:spacing w:val="-5"/>
                                <w:sz w:val="18"/>
                              </w:rPr>
                              <w:t>12</w:t>
                            </w:r>
                          </w:p>
                        </w:tc>
                        <w:tc>
                          <w:tcPr>
                            <w:tcW w:w="726" w:type="dxa"/>
                          </w:tcPr>
                          <w:p>
                            <w:pPr>
                              <w:pStyle w:val="TableParagraph"/>
                              <w:spacing w:before="48"/>
                              <w:ind w:left="20" w:right="11"/>
                              <w:jc w:val="center"/>
                              <w:rPr>
                                <w:sz w:val="18"/>
                              </w:rPr>
                            </w:pPr>
                            <w:r>
                              <w:rPr>
                                <w:color w:val="231F20"/>
                                <w:spacing w:val="-5"/>
                                <w:sz w:val="18"/>
                              </w:rPr>
                              <w:t>30</w:t>
                            </w:r>
                          </w:p>
                        </w:tc>
                        <w:tc>
                          <w:tcPr>
                            <w:tcW w:w="1179" w:type="dxa"/>
                          </w:tcPr>
                          <w:p>
                            <w:pPr>
                              <w:pStyle w:val="TableParagraph"/>
                              <w:spacing w:before="48"/>
                              <w:ind w:left="12" w:right="3"/>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50">
                              <w:r>
                                <w:rPr>
                                  <w:color w:val="231F20"/>
                                  <w:spacing w:val="-4"/>
                                  <w:sz w:val="18"/>
                                </w:rPr>
                                <w:t>Rule</w:t>
                              </w:r>
                              <w:r>
                                <w:rPr>
                                  <w:color w:val="231F20"/>
                                  <w:spacing w:val="-7"/>
                                  <w:sz w:val="18"/>
                                </w:rPr>
                                <w:t> </w:t>
                              </w:r>
                              <w:r>
                                <w:rPr>
                                  <w:color w:val="231F20"/>
                                  <w:spacing w:val="-4"/>
                                  <w:sz w:val="18"/>
                                </w:rPr>
                                <w:t>7.4</w:t>
                              </w:r>
                            </w:hyperlink>
                            <w:r>
                              <w:rPr>
                                <w:color w:val="231F20"/>
                                <w:spacing w:val="-4"/>
                                <w:sz w:val="18"/>
                              </w:rPr>
                              <w:t>,</w:t>
                            </w:r>
                            <w:r>
                              <w:rPr>
                                <w:color w:val="231F20"/>
                                <w:spacing w:val="-7"/>
                                <w:sz w:val="18"/>
                              </w:rPr>
                              <w:t> </w:t>
                            </w:r>
                            <w:hyperlink w:history="true" w:anchor="_bookmark78">
                              <w:r>
                                <w:rPr>
                                  <w:color w:val="231F20"/>
                                  <w:spacing w:val="-4"/>
                                  <w:sz w:val="18"/>
                                </w:rPr>
                                <w:t>Rule</w:t>
                              </w:r>
                              <w:r>
                                <w:rPr>
                                  <w:color w:val="231F20"/>
                                  <w:spacing w:val="-7"/>
                                  <w:sz w:val="18"/>
                                </w:rPr>
                                <w:t> </w:t>
                              </w:r>
                              <w:r>
                                <w:rPr>
                                  <w:color w:val="231F20"/>
                                  <w:spacing w:val="-4"/>
                                  <w:sz w:val="18"/>
                                </w:rPr>
                                <w:t>11.4</w:t>
                              </w:r>
                            </w:hyperlink>
                            <w:r>
                              <w:rPr>
                                <w:color w:val="231F20"/>
                                <w:spacing w:val="-4"/>
                                <w:sz w:val="18"/>
                              </w:rPr>
                              <w:t>,</w:t>
                            </w:r>
                          </w:p>
                          <w:p>
                            <w:pPr>
                              <w:pStyle w:val="TableParagraph"/>
                              <w:spacing w:before="9"/>
                              <w:ind w:left="198"/>
                              <w:rPr>
                                <w:sz w:val="18"/>
                              </w:rPr>
                            </w:pPr>
                            <w:hyperlink w:history="true" w:anchor="_bookmark81">
                              <w:r>
                                <w:rPr>
                                  <w:color w:val="231F20"/>
                                  <w:spacing w:val="-4"/>
                                  <w:sz w:val="18"/>
                                </w:rPr>
                                <w:t>Rule 11.8</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21"/>
                              <w:jc w:val="center"/>
                              <w:rPr>
                                <w:sz w:val="18"/>
                              </w:rPr>
                            </w:pPr>
                            <w:r>
                              <w:rPr>
                                <w:color w:val="231F20"/>
                                <w:spacing w:val="-5"/>
                                <w:sz w:val="18"/>
                              </w:rPr>
                              <w:t>13</w:t>
                            </w:r>
                          </w:p>
                        </w:tc>
                        <w:tc>
                          <w:tcPr>
                            <w:tcW w:w="726" w:type="dxa"/>
                          </w:tcPr>
                          <w:p>
                            <w:pPr>
                              <w:pStyle w:val="TableParagraph"/>
                              <w:rPr>
                                <w:rFonts w:ascii="Times New Roman"/>
                                <w:sz w:val="18"/>
                              </w:rPr>
                            </w:pP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bl>
                    <w:p>
                      <w:pPr>
                        <w:pStyle w:val="BodyText"/>
                      </w:pPr>
                    </w:p>
                  </w:txbxContent>
                </v:textbox>
                <w10:wrap type="none"/>
              </v:shape>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7"/>
        <w:rPr>
          <w:sz w:val="28"/>
        </w:rPr>
      </w:pPr>
    </w:p>
    <w:p>
      <w:pPr>
        <w:pStyle w:val="Heading3"/>
        <w:spacing w:before="0"/>
        <w:ind w:left="0" w:right="99"/>
        <w:jc w:val="right"/>
      </w:pPr>
      <w:r>
        <w:rPr/>
        <mc:AlternateContent>
          <mc:Choice Requires="wps">
            <w:drawing>
              <wp:anchor distT="0" distB="0" distL="0" distR="0" allowOverlap="1" layoutInCell="1" locked="0" behindDoc="0" simplePos="0" relativeHeight="16030720">
                <wp:simplePos x="0" y="0"/>
                <wp:positionH relativeFrom="page">
                  <wp:posOffset>6909599</wp:posOffset>
                </wp:positionH>
                <wp:positionV relativeFrom="paragraph">
                  <wp:posOffset>-170914</wp:posOffset>
                </wp:positionV>
                <wp:extent cx="1270" cy="540385"/>
                <wp:effectExtent l="0" t="0" r="0" b="0"/>
                <wp:wrapNone/>
                <wp:docPr id="868" name="Graphic 868"/>
                <wp:cNvGraphicFramePr>
                  <a:graphicFrameLocks/>
                </wp:cNvGraphicFramePr>
                <a:graphic>
                  <a:graphicData uri="http://schemas.microsoft.com/office/word/2010/wordprocessingShape">
                    <wps:wsp>
                      <wps:cNvPr id="868" name="Graphic 868"/>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720" from="544.062988pt,29.062156pt" to="544.062988pt,-13.457844pt" stroked="true" strokeweight="5pt" strokecolor="#98002e">
                <v:stroke dashstyle="solid"/>
                <w10:wrap type="none"/>
              </v:line>
            </w:pict>
          </mc:Fallback>
        </mc:AlternateContent>
      </w:r>
      <w:r>
        <w:rPr>
          <w:color w:val="231F20"/>
          <w:spacing w:val="-5"/>
        </w:rPr>
        <w:t>211</w:t>
      </w:r>
    </w:p>
    <w:p>
      <w:pPr>
        <w:spacing w:after="0"/>
        <w:jc w:val="right"/>
        <w:sectPr>
          <w:pgSz w:w="11910" w:h="16840"/>
          <w:pgMar w:header="0" w:footer="658" w:top="820" w:bottom="920" w:left="220" w:right="280"/>
        </w:sectPr>
      </w:pPr>
    </w:p>
    <w:p>
      <w:pPr>
        <w:pStyle w:val="BodyText"/>
        <w:rPr>
          <w:sz w:val="28"/>
        </w:rPr>
      </w:pPr>
      <w:r>
        <w:rPr/>
        <mc:AlternateContent>
          <mc:Choice Requires="wps">
            <w:drawing>
              <wp:anchor distT="0" distB="0" distL="0" distR="0" allowOverlap="1" layoutInCell="1" locked="0" behindDoc="0" simplePos="0" relativeHeight="16032768">
                <wp:simplePos x="0" y="0"/>
                <wp:positionH relativeFrom="page">
                  <wp:posOffset>351439</wp:posOffset>
                </wp:positionH>
                <wp:positionV relativeFrom="page">
                  <wp:posOffset>526605</wp:posOffset>
                </wp:positionV>
                <wp:extent cx="267970" cy="4774565"/>
                <wp:effectExtent l="0" t="0" r="0" b="0"/>
                <wp:wrapNone/>
                <wp:docPr id="869" name="Textbox 869"/>
                <wp:cNvGraphicFramePr>
                  <a:graphicFrameLocks/>
                </wp:cNvGraphicFramePr>
                <a:graphic>
                  <a:graphicData uri="http://schemas.microsoft.com/office/word/2010/wordprocessingShape">
                    <wps:wsp>
                      <wps:cNvPr id="869" name="Textbox 869"/>
                      <wps:cNvSpPr txBox="1"/>
                      <wps:spPr>
                        <a:xfrm>
                          <a:off x="0" y="0"/>
                          <a:ext cx="267970" cy="4774565"/>
                        </a:xfrm>
                        <a:prstGeom prst="rect">
                          <a:avLst/>
                        </a:prstGeom>
                      </wps:spPr>
                      <wps:txbx>
                        <w:txbxContent>
                          <w:p>
                            <w:pPr>
                              <w:spacing w:before="56"/>
                              <w:ind w:left="20" w:right="0" w:firstLine="0"/>
                              <w:jc w:val="left"/>
                              <w:rPr>
                                <w:sz w:val="28"/>
                              </w:rPr>
                            </w:pPr>
                            <w:r>
                              <w:rPr>
                                <w:color w:val="98002E"/>
                                <w:spacing w:val="-2"/>
                                <w:sz w:val="28"/>
                              </w:rPr>
                              <w:t>Appendix</w:t>
                            </w:r>
                            <w:r>
                              <w:rPr>
                                <w:color w:val="98002E"/>
                                <w:spacing w:val="-12"/>
                                <w:sz w:val="28"/>
                              </w:rPr>
                              <w:t> </w:t>
                            </w:r>
                            <w:r>
                              <w:rPr>
                                <w:color w:val="98002E"/>
                                <w:spacing w:val="-2"/>
                                <w:sz w:val="28"/>
                              </w:rPr>
                              <w:t>H:</w:t>
                            </w:r>
                            <w:r>
                              <w:rPr>
                                <w:color w:val="98002E"/>
                                <w:spacing w:val="-11"/>
                                <w:sz w:val="28"/>
                              </w:rPr>
                              <w:t> </w:t>
                            </w:r>
                            <w:r>
                              <w:rPr>
                                <w:color w:val="98002E"/>
                                <w:spacing w:val="-2"/>
                                <w:sz w:val="28"/>
                              </w:rPr>
                              <w:t>Unde</w:t>
                            </w:r>
                            <w:r>
                              <w:rPr>
                                <w:rFonts w:ascii="Courier New"/>
                                <w:color w:val="98002E"/>
                                <w:spacing w:val="-2"/>
                                <w:sz w:val="28"/>
                              </w:rPr>
                              <w:t>fi</w:t>
                            </w:r>
                            <w:r>
                              <w:rPr>
                                <w:color w:val="98002E"/>
                                <w:spacing w:val="-2"/>
                                <w:sz w:val="28"/>
                              </w:rPr>
                              <w:t>ned</w:t>
                            </w:r>
                            <w:r>
                              <w:rPr>
                                <w:color w:val="98002E"/>
                                <w:spacing w:val="-11"/>
                                <w:sz w:val="28"/>
                              </w:rPr>
                              <w:t> </w:t>
                            </w:r>
                            <w:r>
                              <w:rPr>
                                <w:color w:val="98002E"/>
                                <w:spacing w:val="-2"/>
                                <w:sz w:val="28"/>
                              </w:rPr>
                              <w:t>and</w:t>
                            </w:r>
                            <w:r>
                              <w:rPr>
                                <w:color w:val="98002E"/>
                                <w:spacing w:val="-11"/>
                                <w:sz w:val="28"/>
                              </w:rPr>
                              <w:t> </w:t>
                            </w:r>
                            <w:r>
                              <w:rPr>
                                <w:color w:val="98002E"/>
                                <w:spacing w:val="-2"/>
                                <w:sz w:val="28"/>
                              </w:rPr>
                              <w:t>critical</w:t>
                            </w:r>
                            <w:r>
                              <w:rPr>
                                <w:color w:val="98002E"/>
                                <w:spacing w:val="-12"/>
                                <w:sz w:val="28"/>
                              </w:rPr>
                              <w:t> </w:t>
                            </w:r>
                            <w:r>
                              <w:rPr>
                                <w:color w:val="98002E"/>
                                <w:spacing w:val="-2"/>
                                <w:sz w:val="28"/>
                              </w:rPr>
                              <w:t>unspeci</w:t>
                            </w:r>
                            <w:r>
                              <w:rPr>
                                <w:rFonts w:ascii="Courier New"/>
                                <w:color w:val="98002E"/>
                                <w:spacing w:val="-2"/>
                                <w:sz w:val="28"/>
                              </w:rPr>
                              <w:t>fi</w:t>
                            </w:r>
                            <w:r>
                              <w:rPr>
                                <w:color w:val="98002E"/>
                                <w:spacing w:val="-2"/>
                                <w:sz w:val="28"/>
                              </w:rPr>
                              <w:t>ed</w:t>
                            </w:r>
                            <w:r>
                              <w:rPr>
                                <w:color w:val="98002E"/>
                                <w:spacing w:val="-11"/>
                                <w:sz w:val="28"/>
                              </w:rPr>
                              <w:t> </w:t>
                            </w:r>
                            <w:r>
                              <w:rPr>
                                <w:color w:val="98002E"/>
                                <w:spacing w:val="-2"/>
                                <w:sz w:val="28"/>
                              </w:rPr>
                              <w:t>behaviour</w:t>
                            </w:r>
                          </w:p>
                        </w:txbxContent>
                      </wps:txbx>
                      <wps:bodyPr wrap="square" lIns="0" tIns="0" rIns="0" bIns="0" rtlCol="0" vert="vert">
                        <a:noAutofit/>
                      </wps:bodyPr>
                    </wps:wsp>
                  </a:graphicData>
                </a:graphic>
              </wp:anchor>
            </w:drawing>
          </mc:Choice>
          <mc:Fallback>
            <w:pict>
              <v:shape style="position:absolute;margin-left:27.672438pt;margin-top:41.465015pt;width:21.1pt;height:375.95pt;mso-position-horizontal-relative:page;mso-position-vertical-relative:page;z-index:16032768" type="#_x0000_t202" id="docshape655" filled="false" stroked="false">
                <v:textbox inset="0,0,0,0" style="layout-flow:vertical">
                  <w:txbxContent>
                    <w:p>
                      <w:pPr>
                        <w:spacing w:before="56"/>
                        <w:ind w:left="20" w:right="0" w:firstLine="0"/>
                        <w:jc w:val="left"/>
                        <w:rPr>
                          <w:sz w:val="28"/>
                        </w:rPr>
                      </w:pPr>
                      <w:r>
                        <w:rPr>
                          <w:color w:val="98002E"/>
                          <w:spacing w:val="-2"/>
                          <w:sz w:val="28"/>
                        </w:rPr>
                        <w:t>Appendix</w:t>
                      </w:r>
                      <w:r>
                        <w:rPr>
                          <w:color w:val="98002E"/>
                          <w:spacing w:val="-12"/>
                          <w:sz w:val="28"/>
                        </w:rPr>
                        <w:t> </w:t>
                      </w:r>
                      <w:r>
                        <w:rPr>
                          <w:color w:val="98002E"/>
                          <w:spacing w:val="-2"/>
                          <w:sz w:val="28"/>
                        </w:rPr>
                        <w:t>H:</w:t>
                      </w:r>
                      <w:r>
                        <w:rPr>
                          <w:color w:val="98002E"/>
                          <w:spacing w:val="-11"/>
                          <w:sz w:val="28"/>
                        </w:rPr>
                        <w:t> </w:t>
                      </w:r>
                      <w:r>
                        <w:rPr>
                          <w:color w:val="98002E"/>
                          <w:spacing w:val="-2"/>
                          <w:sz w:val="28"/>
                        </w:rPr>
                        <w:t>Unde</w:t>
                      </w:r>
                      <w:r>
                        <w:rPr>
                          <w:rFonts w:ascii="Courier New"/>
                          <w:color w:val="98002E"/>
                          <w:spacing w:val="-2"/>
                          <w:sz w:val="28"/>
                        </w:rPr>
                        <w:t>fi</w:t>
                      </w:r>
                      <w:r>
                        <w:rPr>
                          <w:color w:val="98002E"/>
                          <w:spacing w:val="-2"/>
                          <w:sz w:val="28"/>
                        </w:rPr>
                        <w:t>ned</w:t>
                      </w:r>
                      <w:r>
                        <w:rPr>
                          <w:color w:val="98002E"/>
                          <w:spacing w:val="-11"/>
                          <w:sz w:val="28"/>
                        </w:rPr>
                        <w:t> </w:t>
                      </w:r>
                      <w:r>
                        <w:rPr>
                          <w:color w:val="98002E"/>
                          <w:spacing w:val="-2"/>
                          <w:sz w:val="28"/>
                        </w:rPr>
                        <w:t>and</w:t>
                      </w:r>
                      <w:r>
                        <w:rPr>
                          <w:color w:val="98002E"/>
                          <w:spacing w:val="-11"/>
                          <w:sz w:val="28"/>
                        </w:rPr>
                        <w:t> </w:t>
                      </w:r>
                      <w:r>
                        <w:rPr>
                          <w:color w:val="98002E"/>
                          <w:spacing w:val="-2"/>
                          <w:sz w:val="28"/>
                        </w:rPr>
                        <w:t>critical</w:t>
                      </w:r>
                      <w:r>
                        <w:rPr>
                          <w:color w:val="98002E"/>
                          <w:spacing w:val="-12"/>
                          <w:sz w:val="28"/>
                        </w:rPr>
                        <w:t> </w:t>
                      </w:r>
                      <w:r>
                        <w:rPr>
                          <w:color w:val="98002E"/>
                          <w:spacing w:val="-2"/>
                          <w:sz w:val="28"/>
                        </w:rPr>
                        <w:t>unspeci</w:t>
                      </w:r>
                      <w:r>
                        <w:rPr>
                          <w:rFonts w:ascii="Courier New"/>
                          <w:color w:val="98002E"/>
                          <w:spacing w:val="-2"/>
                          <w:sz w:val="28"/>
                        </w:rPr>
                        <w:t>fi</w:t>
                      </w:r>
                      <w:r>
                        <w:rPr>
                          <w:color w:val="98002E"/>
                          <w:spacing w:val="-2"/>
                          <w:sz w:val="28"/>
                        </w:rPr>
                        <w:t>ed</w:t>
                      </w:r>
                      <w:r>
                        <w:rPr>
                          <w:color w:val="98002E"/>
                          <w:spacing w:val="-11"/>
                          <w:sz w:val="28"/>
                        </w:rPr>
                        <w:t> </w:t>
                      </w:r>
                      <w:r>
                        <w:rPr>
                          <w:color w:val="98002E"/>
                          <w:spacing w:val="-2"/>
                          <w:sz w:val="28"/>
                        </w:rPr>
                        <w:t>behaviour</w:t>
                      </w:r>
                    </w:p>
                  </w:txbxContent>
                </v:textbox>
                <w10:wrap type="none"/>
              </v:shape>
            </w:pict>
          </mc:Fallback>
        </mc:AlternateContent>
      </w:r>
      <w:r>
        <w:rPr/>
        <mc:AlternateContent>
          <mc:Choice Requires="wps">
            <w:drawing>
              <wp:anchor distT="0" distB="0" distL="0" distR="0" allowOverlap="1" layoutInCell="1" locked="0" behindDoc="0" simplePos="0" relativeHeight="16033280">
                <wp:simplePos x="0" y="0"/>
                <wp:positionH relativeFrom="page">
                  <wp:posOffset>860145</wp:posOffset>
                </wp:positionH>
                <wp:positionV relativeFrom="page">
                  <wp:posOffset>539204</wp:posOffset>
                </wp:positionV>
                <wp:extent cx="5843270" cy="9389744"/>
                <wp:effectExtent l="0" t="0" r="0" b="0"/>
                <wp:wrapNone/>
                <wp:docPr id="870" name="Textbox 870"/>
                <wp:cNvGraphicFramePr>
                  <a:graphicFrameLocks/>
                </wp:cNvGraphicFramePr>
                <a:graphic>
                  <a:graphicData uri="http://schemas.microsoft.com/office/word/2010/wordprocessingShape">
                    <wps:wsp>
                      <wps:cNvPr id="870" name="Textbox 870"/>
                      <wps:cNvSpPr txBox="1"/>
                      <wps:spPr>
                        <a:xfrm>
                          <a:off x="0" y="0"/>
                          <a:ext cx="5843270" cy="9389744"/>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5"/>
                              <w:gridCol w:w="726"/>
                              <w:gridCol w:w="1179"/>
                              <w:gridCol w:w="2087"/>
                              <w:gridCol w:w="4355"/>
                            </w:tblGrid>
                            <w:tr>
                              <w:trPr>
                                <w:trHeight w:val="358" w:hRule="atLeast"/>
                              </w:trPr>
                              <w:tc>
                                <w:tcPr>
                                  <w:tcW w:w="1451" w:type="dxa"/>
                                  <w:gridSpan w:val="2"/>
                                  <w:shd w:val="clear" w:color="auto" w:fill="E2B6B2"/>
                                </w:tcPr>
                                <w:p>
                                  <w:pPr>
                                    <w:pStyle w:val="TableParagraph"/>
                                    <w:spacing w:before="79"/>
                                    <w:ind w:left="12"/>
                                    <w:jc w:val="center"/>
                                    <w:rPr>
                                      <w:sz w:val="18"/>
                                    </w:rPr>
                                  </w:pPr>
                                  <w:r>
                                    <w:rPr>
                                      <w:color w:val="231F20"/>
                                      <w:spacing w:val="-5"/>
                                      <w:sz w:val="18"/>
                                    </w:rPr>
                                    <w:t>Id</w:t>
                                  </w:r>
                                </w:p>
                              </w:tc>
                              <w:tc>
                                <w:tcPr>
                                  <w:tcW w:w="1179" w:type="dxa"/>
                                  <w:vMerge w:val="restart"/>
                                  <w:shd w:val="clear" w:color="auto" w:fill="E2B6B2"/>
                                </w:tcPr>
                                <w:p>
                                  <w:pPr>
                                    <w:pStyle w:val="TableParagraph"/>
                                    <w:spacing w:before="56"/>
                                    <w:rPr>
                                      <w:sz w:val="18"/>
                                    </w:rPr>
                                  </w:pPr>
                                </w:p>
                                <w:p>
                                  <w:pPr>
                                    <w:pStyle w:val="TableParagraph"/>
                                    <w:ind w:left="181"/>
                                    <w:rPr>
                                      <w:sz w:val="18"/>
                                    </w:rPr>
                                  </w:pPr>
                                  <w:r>
                                    <w:rPr>
                                      <w:color w:val="231F20"/>
                                      <w:spacing w:val="-2"/>
                                      <w:sz w:val="18"/>
                                    </w:rPr>
                                    <w:t>Decidable</w:t>
                                  </w:r>
                                </w:p>
                              </w:tc>
                              <w:tc>
                                <w:tcPr>
                                  <w:tcW w:w="2087" w:type="dxa"/>
                                  <w:vMerge w:val="restart"/>
                                  <w:shd w:val="clear" w:color="auto" w:fill="E2B6B2"/>
                                </w:tcPr>
                                <w:p>
                                  <w:pPr>
                                    <w:pStyle w:val="TableParagraph"/>
                                    <w:spacing w:before="56"/>
                                    <w:rPr>
                                      <w:sz w:val="18"/>
                                    </w:rPr>
                                  </w:pPr>
                                </w:p>
                                <w:p>
                                  <w:pPr>
                                    <w:pStyle w:val="TableParagraph"/>
                                    <w:ind w:left="118"/>
                                    <w:rPr>
                                      <w:sz w:val="18"/>
                                    </w:rPr>
                                  </w:pPr>
                                  <w:r>
                                    <w:rPr>
                                      <w:color w:val="231F20"/>
                                      <w:spacing w:val="-2"/>
                                      <w:sz w:val="18"/>
                                    </w:rPr>
                                    <w:t>Guidelines</w:t>
                                  </w:r>
                                </w:p>
                              </w:tc>
                              <w:tc>
                                <w:tcPr>
                                  <w:tcW w:w="4355" w:type="dxa"/>
                                  <w:vMerge w:val="restart"/>
                                  <w:shd w:val="clear" w:color="auto" w:fill="E2B6B2"/>
                                </w:tcPr>
                                <w:p>
                                  <w:pPr>
                                    <w:pStyle w:val="TableParagraph"/>
                                    <w:spacing w:before="56"/>
                                    <w:rPr>
                                      <w:sz w:val="18"/>
                                    </w:rPr>
                                  </w:pPr>
                                </w:p>
                                <w:p>
                                  <w:pPr>
                                    <w:pStyle w:val="TableParagraph"/>
                                    <w:ind w:left="118"/>
                                    <w:rPr>
                                      <w:sz w:val="18"/>
                                    </w:rPr>
                                  </w:pPr>
                                  <w:r>
                                    <w:rPr>
                                      <w:color w:val="231F20"/>
                                      <w:spacing w:val="-4"/>
                                      <w:w w:val="105"/>
                                      <w:sz w:val="18"/>
                                    </w:rPr>
                                    <w:t>Notes</w:t>
                                  </w:r>
                                </w:p>
                              </w:tc>
                            </w:tr>
                            <w:tr>
                              <w:trPr>
                                <w:trHeight w:val="358" w:hRule="atLeast"/>
                              </w:trPr>
                              <w:tc>
                                <w:tcPr>
                                  <w:tcW w:w="725" w:type="dxa"/>
                                  <w:shd w:val="clear" w:color="auto" w:fill="E2B6B2"/>
                                </w:tcPr>
                                <w:p>
                                  <w:pPr>
                                    <w:pStyle w:val="TableParagraph"/>
                                    <w:spacing w:before="79"/>
                                    <w:ind w:left="20" w:right="10"/>
                                    <w:jc w:val="center"/>
                                    <w:rPr>
                                      <w:sz w:val="18"/>
                                    </w:rPr>
                                  </w:pPr>
                                  <w:r>
                                    <w:rPr>
                                      <w:color w:val="231F20"/>
                                      <w:spacing w:val="-5"/>
                                      <w:sz w:val="18"/>
                                    </w:rPr>
                                    <w:t>C90</w:t>
                                  </w:r>
                                </w:p>
                              </w:tc>
                              <w:tc>
                                <w:tcPr>
                                  <w:tcW w:w="726" w:type="dxa"/>
                                  <w:shd w:val="clear" w:color="auto" w:fill="E2B6B2"/>
                                </w:tcPr>
                                <w:p>
                                  <w:pPr>
                                    <w:pStyle w:val="TableParagraph"/>
                                    <w:spacing w:before="79"/>
                                    <w:ind w:left="20" w:right="10"/>
                                    <w:jc w:val="center"/>
                                    <w:rPr>
                                      <w:sz w:val="18"/>
                                    </w:rPr>
                                  </w:pPr>
                                  <w:r>
                                    <w:rPr>
                                      <w:color w:val="231F20"/>
                                      <w:spacing w:val="-5"/>
                                      <w:sz w:val="18"/>
                                    </w:rPr>
                                    <w:t>C99</w:t>
                                  </w:r>
                                </w:p>
                              </w:tc>
                              <w:tc>
                                <w:tcPr>
                                  <w:tcW w:w="1179" w:type="dxa"/>
                                  <w:vMerge/>
                                  <w:tcBorders>
                                    <w:top w:val="nil"/>
                                  </w:tcBorders>
                                  <w:shd w:val="clear" w:color="auto" w:fill="E2B6B2"/>
                                </w:tcPr>
                                <w:p>
                                  <w:pPr>
                                    <w:rPr>
                                      <w:sz w:val="2"/>
                                      <w:szCs w:val="2"/>
                                    </w:rPr>
                                  </w:pPr>
                                </w:p>
                              </w:tc>
                              <w:tc>
                                <w:tcPr>
                                  <w:tcW w:w="2087" w:type="dxa"/>
                                  <w:vMerge/>
                                  <w:tcBorders>
                                    <w:top w:val="nil"/>
                                  </w:tcBorders>
                                  <w:shd w:val="clear" w:color="auto" w:fill="E2B6B2"/>
                                </w:tcPr>
                                <w:p>
                                  <w:pPr>
                                    <w:rPr>
                                      <w:sz w:val="2"/>
                                      <w:szCs w:val="2"/>
                                    </w:rPr>
                                  </w:pPr>
                                </w:p>
                              </w:tc>
                              <w:tc>
                                <w:tcPr>
                                  <w:tcW w:w="4355" w:type="dxa"/>
                                  <w:vMerge/>
                                  <w:tcBorders>
                                    <w:top w:val="nil"/>
                                  </w:tcBorders>
                                  <w:shd w:val="clear" w:color="auto" w:fill="E2B6B2"/>
                                </w:tcPr>
                                <w:p>
                                  <w:pPr>
                                    <w:rPr>
                                      <w:sz w:val="2"/>
                                      <w:szCs w:val="2"/>
                                    </w:rPr>
                                  </w:pPr>
                                </w:p>
                              </w:tc>
                            </w:tr>
                            <w:tr>
                              <w:trPr>
                                <w:trHeight w:val="358" w:hRule="atLeast"/>
                              </w:trPr>
                              <w:tc>
                                <w:tcPr>
                                  <w:tcW w:w="725" w:type="dxa"/>
                                </w:tcPr>
                                <w:p>
                                  <w:pPr>
                                    <w:pStyle w:val="TableParagraph"/>
                                    <w:spacing w:before="49"/>
                                    <w:ind w:left="20" w:right="19"/>
                                    <w:jc w:val="center"/>
                                    <w:rPr>
                                      <w:sz w:val="18"/>
                                    </w:rPr>
                                  </w:pPr>
                                  <w:r>
                                    <w:rPr>
                                      <w:color w:val="231F20"/>
                                      <w:spacing w:val="-5"/>
                                      <w:sz w:val="18"/>
                                    </w:rPr>
                                    <w:t>14</w:t>
                                  </w:r>
                                </w:p>
                              </w:tc>
                              <w:tc>
                                <w:tcPr>
                                  <w:tcW w:w="726" w:type="dxa"/>
                                </w:tcPr>
                                <w:p>
                                  <w:pPr>
                                    <w:pStyle w:val="TableParagraph"/>
                                    <w:rPr>
                                      <w:rFonts w:ascii="Times New Roman"/>
                                      <w:sz w:val="18"/>
                                    </w:rPr>
                                  </w:pP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26">
                                    <w:r>
                                      <w:rPr>
                                        <w:color w:val="231F20"/>
                                        <w:spacing w:val="-4"/>
                                        <w:sz w:val="18"/>
                                      </w:rPr>
                                      <w:t>Rule 20.2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3"/>
                                    <w:jc w:val="center"/>
                                    <w:rPr>
                                      <w:sz w:val="18"/>
                                    </w:rPr>
                                  </w:pPr>
                                  <w:r>
                                    <w:rPr>
                                      <w:color w:val="231F20"/>
                                      <w:spacing w:val="-5"/>
                                      <w:sz w:val="18"/>
                                    </w:rPr>
                                    <w:t>31</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26">
                                    <w:r>
                                      <w:rPr>
                                        <w:color w:val="231F20"/>
                                        <w:spacing w:val="-4"/>
                                        <w:sz w:val="18"/>
                                      </w:rPr>
                                      <w:t>Rule 20.2</w:t>
                                    </w:r>
                                  </w:hyperlink>
                                </w:p>
                              </w:tc>
                              <w:tc>
                                <w:tcPr>
                                  <w:tcW w:w="4355" w:type="dxa"/>
                                </w:tcPr>
                                <w:p>
                                  <w:pPr>
                                    <w:pStyle w:val="TableParagraph"/>
                                    <w:rPr>
                                      <w:rFonts w:ascii="Times New Roman"/>
                                      <w:sz w:val="18"/>
                                    </w:rPr>
                                  </w:pPr>
                                </w:p>
                              </w:tc>
                            </w:tr>
                            <w:tr>
                              <w:trPr>
                                <w:trHeight w:val="513" w:hRule="atLeast"/>
                              </w:trPr>
                              <w:tc>
                                <w:tcPr>
                                  <w:tcW w:w="725" w:type="dxa"/>
                                </w:tcPr>
                                <w:p>
                                  <w:pPr>
                                    <w:pStyle w:val="TableParagraph"/>
                                    <w:spacing w:before="49"/>
                                    <w:ind w:left="20" w:right="19"/>
                                    <w:jc w:val="center"/>
                                    <w:rPr>
                                      <w:sz w:val="18"/>
                                    </w:rPr>
                                  </w:pPr>
                                  <w:r>
                                    <w:rPr>
                                      <w:color w:val="231F20"/>
                                      <w:spacing w:val="-5"/>
                                      <w:sz w:val="18"/>
                                    </w:rPr>
                                    <w:t>18</w:t>
                                  </w:r>
                                </w:p>
                              </w:tc>
                              <w:tc>
                                <w:tcPr>
                                  <w:tcW w:w="726" w:type="dxa"/>
                                </w:tcPr>
                                <w:p>
                                  <w:pPr>
                                    <w:pStyle w:val="TableParagraph"/>
                                    <w:spacing w:before="49"/>
                                    <w:ind w:left="20" w:right="10"/>
                                    <w:jc w:val="center"/>
                                    <w:rPr>
                                      <w:sz w:val="18"/>
                                    </w:rPr>
                                  </w:pPr>
                                  <w:r>
                                    <w:rPr>
                                      <w:color w:val="231F20"/>
                                      <w:spacing w:val="-5"/>
                                      <w:sz w:val="18"/>
                                    </w:rPr>
                                    <w:t>32</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87">
                                    <w:r>
                                      <w:rPr>
                                        <w:color w:val="231F20"/>
                                        <w:spacing w:val="-4"/>
                                        <w:sz w:val="18"/>
                                      </w:rPr>
                                      <w:t>Rule</w:t>
                                    </w:r>
                                    <w:r>
                                      <w:rPr>
                                        <w:color w:val="231F20"/>
                                        <w:spacing w:val="-3"/>
                                        <w:sz w:val="18"/>
                                      </w:rPr>
                                      <w:t> </w:t>
                                    </w:r>
                                    <w:r>
                                      <w:rPr>
                                        <w:color w:val="231F20"/>
                                        <w:spacing w:val="-4"/>
                                        <w:sz w:val="18"/>
                                      </w:rPr>
                                      <w:t>13.2</w:t>
                                    </w:r>
                                  </w:hyperlink>
                                  <w:r>
                                    <w:rPr>
                                      <w:color w:val="231F20"/>
                                      <w:spacing w:val="-4"/>
                                      <w:sz w:val="18"/>
                                    </w:rPr>
                                    <w:t>,</w:t>
                                  </w:r>
                                  <w:r>
                                    <w:rPr>
                                      <w:color w:val="231F20"/>
                                      <w:spacing w:val="-3"/>
                                      <w:sz w:val="18"/>
                                    </w:rPr>
                                    <w:t> </w:t>
                                  </w:r>
                                  <w:hyperlink w:history="true" w:anchor="_bookmark88">
                                    <w:r>
                                      <w:rPr>
                                        <w:color w:val="231F20"/>
                                        <w:spacing w:val="-4"/>
                                        <w:sz w:val="18"/>
                                      </w:rPr>
                                      <w:t>Rule</w:t>
                                    </w:r>
                                    <w:r>
                                      <w:rPr>
                                        <w:color w:val="231F20"/>
                                        <w:spacing w:val="-3"/>
                                        <w:sz w:val="18"/>
                                      </w:rPr>
                                      <w:t> </w:t>
                                    </w:r>
                                    <w:r>
                                      <w:rPr>
                                        <w:color w:val="231F20"/>
                                        <w:spacing w:val="-4"/>
                                        <w:sz w:val="18"/>
                                      </w:rPr>
                                      <w:t>13.3</w:t>
                                    </w:r>
                                  </w:hyperlink>
                                  <w:r>
                                    <w:rPr>
                                      <w:color w:val="231F20"/>
                                      <w:spacing w:val="-4"/>
                                      <w:sz w:val="18"/>
                                    </w:rPr>
                                    <w:t>,</w:t>
                                  </w:r>
                                </w:p>
                                <w:p>
                                  <w:pPr>
                                    <w:pStyle w:val="TableParagraph"/>
                                    <w:spacing w:before="9"/>
                                    <w:ind w:left="198"/>
                                    <w:rPr>
                                      <w:sz w:val="18"/>
                                    </w:rPr>
                                  </w:pPr>
                                  <w:hyperlink w:history="true" w:anchor="_bookmark89">
                                    <w:r>
                                      <w:rPr>
                                        <w:color w:val="231F20"/>
                                        <w:spacing w:val="-4"/>
                                        <w:sz w:val="18"/>
                                      </w:rPr>
                                      <w:t>Rule 13.4</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20"/>
                                    <w:jc w:val="center"/>
                                    <w:rPr>
                                      <w:sz w:val="18"/>
                                    </w:rPr>
                                  </w:pPr>
                                  <w:r>
                                    <w:rPr>
                                      <w:color w:val="231F20"/>
                                      <w:spacing w:val="-5"/>
                                      <w:sz w:val="18"/>
                                    </w:rPr>
                                    <w:t>19</w:t>
                                  </w:r>
                                </w:p>
                              </w:tc>
                              <w:tc>
                                <w:tcPr>
                                  <w:tcW w:w="726" w:type="dxa"/>
                                </w:tcPr>
                                <w:p>
                                  <w:pPr>
                                    <w:pStyle w:val="TableParagraph"/>
                                    <w:spacing w:before="49"/>
                                    <w:ind w:left="20" w:right="10"/>
                                    <w:jc w:val="center"/>
                                    <w:rPr>
                                      <w:sz w:val="18"/>
                                    </w:rPr>
                                  </w:pPr>
                                  <w:r>
                                    <w:rPr>
                                      <w:color w:val="231F20"/>
                                      <w:spacing w:val="-5"/>
                                      <w:sz w:val="18"/>
                                    </w:rPr>
                                    <w:t>33</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8">
                                    <w:r>
                                      <w:rPr>
                                        <w:color w:val="231F20"/>
                                        <w:sz w:val="18"/>
                                      </w:rPr>
                                      <w:t>Dir</w:t>
                                    </w:r>
                                    <w:r>
                                      <w:rPr>
                                        <w:color w:val="231F20"/>
                                        <w:spacing w:val="5"/>
                                        <w:sz w:val="18"/>
                                      </w:rPr>
                                      <w:t> </w:t>
                                    </w:r>
                                    <w:r>
                                      <w:rPr>
                                        <w:color w:val="231F20"/>
                                        <w:spacing w:val="-5"/>
                                        <w:sz w:val="18"/>
                                      </w:rPr>
                                      <w:t>4.1</w:t>
                                    </w:r>
                                  </w:hyperlink>
                                </w:p>
                              </w:tc>
                              <w:tc>
                                <w:tcPr>
                                  <w:tcW w:w="4355" w:type="dxa"/>
                                </w:tcPr>
                                <w:p>
                                  <w:pPr>
                                    <w:pStyle w:val="TableParagraph"/>
                                    <w:rPr>
                                      <w:rFonts w:ascii="Times New Roman"/>
                                      <w:sz w:val="18"/>
                                    </w:rPr>
                                  </w:pPr>
                                </w:p>
                              </w:tc>
                            </w:tr>
                            <w:tr>
                              <w:trPr>
                                <w:trHeight w:val="513" w:hRule="atLeast"/>
                              </w:trPr>
                              <w:tc>
                                <w:tcPr>
                                  <w:tcW w:w="725" w:type="dxa"/>
                                </w:tcPr>
                                <w:p>
                                  <w:pPr>
                                    <w:pStyle w:val="TableParagraph"/>
                                    <w:spacing w:before="49"/>
                                    <w:ind w:left="20" w:right="11"/>
                                    <w:jc w:val="center"/>
                                    <w:rPr>
                                      <w:sz w:val="18"/>
                                    </w:rPr>
                                  </w:pPr>
                                  <w:r>
                                    <w:rPr>
                                      <w:color w:val="231F20"/>
                                      <w:spacing w:val="-5"/>
                                      <w:sz w:val="18"/>
                                    </w:rPr>
                                    <w:t>20</w:t>
                                  </w:r>
                                </w:p>
                              </w:tc>
                              <w:tc>
                                <w:tcPr>
                                  <w:tcW w:w="726" w:type="dxa"/>
                                </w:tcPr>
                                <w:p>
                                  <w:pPr>
                                    <w:pStyle w:val="TableParagraph"/>
                                    <w:rPr>
                                      <w:rFonts w:ascii="Times New Roman"/>
                                      <w:sz w:val="18"/>
                                    </w:rPr>
                                  </w:pP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77">
                                    <w:r>
                                      <w:rPr>
                                        <w:color w:val="231F20"/>
                                        <w:spacing w:val="-6"/>
                                        <w:sz w:val="18"/>
                                      </w:rPr>
                                      <w:t>Rule</w:t>
                                    </w:r>
                                    <w:r>
                                      <w:rPr>
                                        <w:color w:val="231F20"/>
                                        <w:sz w:val="18"/>
                                      </w:rPr>
                                      <w:t> </w:t>
                                    </w:r>
                                    <w:r>
                                      <w:rPr>
                                        <w:color w:val="231F20"/>
                                        <w:spacing w:val="-6"/>
                                        <w:sz w:val="18"/>
                                      </w:rPr>
                                      <w:t>11.3</w:t>
                                    </w:r>
                                  </w:hyperlink>
                                  <w:r>
                                    <w:rPr>
                                      <w:color w:val="231F20"/>
                                      <w:spacing w:val="-6"/>
                                      <w:sz w:val="18"/>
                                    </w:rPr>
                                    <w:t>,</w:t>
                                  </w:r>
                                  <w:r>
                                    <w:rPr>
                                      <w:color w:val="231F20"/>
                                      <w:sz w:val="18"/>
                                    </w:rPr>
                                    <w:t> </w:t>
                                  </w:r>
                                  <w:hyperlink w:history="true" w:anchor="_bookmark78">
                                    <w:r>
                                      <w:rPr>
                                        <w:color w:val="231F20"/>
                                        <w:spacing w:val="-6"/>
                                        <w:sz w:val="18"/>
                                      </w:rPr>
                                      <w:t>Rule</w:t>
                                    </w:r>
                                    <w:r>
                                      <w:rPr>
                                        <w:color w:val="231F20"/>
                                        <w:sz w:val="18"/>
                                      </w:rPr>
                                      <w:t> </w:t>
                                    </w:r>
                                    <w:r>
                                      <w:rPr>
                                        <w:color w:val="231F20"/>
                                        <w:spacing w:val="-6"/>
                                        <w:sz w:val="18"/>
                                      </w:rPr>
                                      <w:t>11.4</w:t>
                                    </w:r>
                                  </w:hyperlink>
                                  <w:r>
                                    <w:rPr>
                                      <w:color w:val="231F20"/>
                                      <w:spacing w:val="-6"/>
                                      <w:sz w:val="18"/>
                                    </w:rPr>
                                    <w:t>,</w:t>
                                  </w:r>
                                </w:p>
                                <w:p>
                                  <w:pPr>
                                    <w:pStyle w:val="TableParagraph"/>
                                    <w:spacing w:before="9"/>
                                    <w:ind w:left="198"/>
                                    <w:rPr>
                                      <w:sz w:val="18"/>
                                    </w:rPr>
                                  </w:pPr>
                                  <w:hyperlink w:history="true" w:anchor="_bookmark79">
                                    <w:r>
                                      <w:rPr>
                                        <w:color w:val="231F20"/>
                                        <w:spacing w:val="-4"/>
                                        <w:sz w:val="18"/>
                                      </w:rPr>
                                      <w:t>Rule 11.5</w:t>
                                    </w:r>
                                  </w:hyperlink>
                                </w:p>
                              </w:tc>
                              <w:tc>
                                <w:tcPr>
                                  <w:tcW w:w="4355" w:type="dxa"/>
                                </w:tcPr>
                                <w:p>
                                  <w:pPr>
                                    <w:pStyle w:val="TableParagraph"/>
                                    <w:rPr>
                                      <w:rFonts w:ascii="Times New Roman"/>
                                      <w:sz w:val="18"/>
                                    </w:rPr>
                                  </w:pPr>
                                </w:p>
                              </w:tc>
                            </w:tr>
                            <w:tr>
                              <w:trPr>
                                <w:trHeight w:val="513" w:hRule="atLeast"/>
                              </w:trPr>
                              <w:tc>
                                <w:tcPr>
                                  <w:tcW w:w="725" w:type="dxa"/>
                                </w:tcPr>
                                <w:p>
                                  <w:pPr>
                                    <w:pStyle w:val="TableParagraph"/>
                                    <w:rPr>
                                      <w:rFonts w:ascii="Times New Roman"/>
                                      <w:sz w:val="18"/>
                                    </w:rPr>
                                  </w:pPr>
                                </w:p>
                              </w:tc>
                              <w:tc>
                                <w:tcPr>
                                  <w:tcW w:w="726" w:type="dxa"/>
                                </w:tcPr>
                                <w:p>
                                  <w:pPr>
                                    <w:pStyle w:val="TableParagraph"/>
                                    <w:spacing w:before="49"/>
                                    <w:ind w:left="20" w:right="5"/>
                                    <w:jc w:val="center"/>
                                    <w:rPr>
                                      <w:sz w:val="18"/>
                                    </w:rPr>
                                  </w:pPr>
                                  <w:r>
                                    <w:rPr>
                                      <w:color w:val="231F20"/>
                                      <w:spacing w:val="-5"/>
                                      <w:sz w:val="18"/>
                                    </w:rPr>
                                    <w:t>34</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77">
                                    <w:r>
                                      <w:rPr>
                                        <w:color w:val="231F20"/>
                                        <w:spacing w:val="-4"/>
                                        <w:sz w:val="18"/>
                                      </w:rPr>
                                      <w:t>Rule</w:t>
                                    </w:r>
                                    <w:r>
                                      <w:rPr>
                                        <w:color w:val="231F20"/>
                                        <w:spacing w:val="-8"/>
                                        <w:sz w:val="18"/>
                                      </w:rPr>
                                      <w:t> </w:t>
                                    </w:r>
                                    <w:r>
                                      <w:rPr>
                                        <w:color w:val="231F20"/>
                                        <w:spacing w:val="-4"/>
                                        <w:sz w:val="18"/>
                                      </w:rPr>
                                      <w:t>11.3</w:t>
                                    </w:r>
                                  </w:hyperlink>
                                  <w:r>
                                    <w:rPr>
                                      <w:color w:val="231F20"/>
                                      <w:spacing w:val="-4"/>
                                      <w:sz w:val="18"/>
                                    </w:rPr>
                                    <w:t>,</w:t>
                                  </w:r>
                                  <w:r>
                                    <w:rPr>
                                      <w:color w:val="231F20"/>
                                      <w:spacing w:val="-9"/>
                                      <w:sz w:val="18"/>
                                    </w:rPr>
                                    <w:t> </w:t>
                                  </w:r>
                                  <w:hyperlink w:history="true" w:anchor="_bookmark78">
                                    <w:r>
                                      <w:rPr>
                                        <w:color w:val="231F20"/>
                                        <w:spacing w:val="-4"/>
                                        <w:sz w:val="18"/>
                                      </w:rPr>
                                      <w:t>Rule</w:t>
                                    </w:r>
                                    <w:r>
                                      <w:rPr>
                                        <w:color w:val="231F20"/>
                                        <w:spacing w:val="-8"/>
                                        <w:sz w:val="18"/>
                                      </w:rPr>
                                      <w:t> </w:t>
                                    </w:r>
                                    <w:r>
                                      <w:rPr>
                                        <w:color w:val="231F20"/>
                                        <w:spacing w:val="-4"/>
                                        <w:sz w:val="18"/>
                                      </w:rPr>
                                      <w:t>11.4</w:t>
                                    </w:r>
                                  </w:hyperlink>
                                  <w:r>
                                    <w:rPr>
                                      <w:color w:val="231F20"/>
                                      <w:spacing w:val="-4"/>
                                      <w:sz w:val="18"/>
                                    </w:rPr>
                                    <w:t>,</w:t>
                                  </w:r>
                                </w:p>
                                <w:p>
                                  <w:pPr>
                                    <w:pStyle w:val="TableParagraph"/>
                                    <w:spacing w:before="9"/>
                                    <w:ind w:left="198"/>
                                    <w:rPr>
                                      <w:sz w:val="18"/>
                                    </w:rPr>
                                  </w:pPr>
                                  <w:hyperlink w:history="true" w:anchor="_bookmark79">
                                    <w:r>
                                      <w:rPr>
                                        <w:color w:val="231F20"/>
                                        <w:spacing w:val="-4"/>
                                        <w:sz w:val="18"/>
                                      </w:rPr>
                                      <w:t>Rule 11.5</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1"/>
                                    <w:jc w:val="center"/>
                                    <w:rPr>
                                      <w:sz w:val="18"/>
                                    </w:rPr>
                                  </w:pPr>
                                  <w:r>
                                    <w:rPr>
                                      <w:color w:val="231F20"/>
                                      <w:spacing w:val="-5"/>
                                      <w:sz w:val="18"/>
                                    </w:rPr>
                                    <w:t>35</w:t>
                                  </w:r>
                                </w:p>
                              </w:tc>
                              <w:tc>
                                <w:tcPr>
                                  <w:tcW w:w="1179" w:type="dxa"/>
                                </w:tcPr>
                                <w:p>
                                  <w:pPr>
                                    <w:pStyle w:val="TableParagraph"/>
                                    <w:spacing w:before="49"/>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4"/>
                                    <w:jc w:val="center"/>
                                    <w:rPr>
                                      <w:sz w:val="18"/>
                                    </w:rPr>
                                  </w:pPr>
                                  <w:r>
                                    <w:rPr>
                                      <w:color w:val="231F20"/>
                                      <w:spacing w:val="-5"/>
                                      <w:sz w:val="18"/>
                                    </w:rPr>
                                    <w:t>21</w:t>
                                  </w:r>
                                </w:p>
                              </w:tc>
                              <w:tc>
                                <w:tcPr>
                                  <w:tcW w:w="726" w:type="dxa"/>
                                </w:tcPr>
                                <w:p>
                                  <w:pPr>
                                    <w:pStyle w:val="TableParagraph"/>
                                    <w:rPr>
                                      <w:rFonts w:ascii="Times New Roman"/>
                                      <w:sz w:val="18"/>
                                    </w:rPr>
                                  </w:pP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500" w:hRule="atLeast"/>
                              </w:trPr>
                              <w:tc>
                                <w:tcPr>
                                  <w:tcW w:w="725" w:type="dxa"/>
                                </w:tcPr>
                                <w:p>
                                  <w:pPr>
                                    <w:pStyle w:val="TableParagraph"/>
                                    <w:spacing w:before="49"/>
                                    <w:ind w:left="20" w:right="9"/>
                                    <w:jc w:val="center"/>
                                    <w:rPr>
                                      <w:sz w:val="18"/>
                                    </w:rPr>
                                  </w:pPr>
                                  <w:r>
                                    <w:rPr>
                                      <w:color w:val="231F20"/>
                                      <w:spacing w:val="-5"/>
                                      <w:sz w:val="18"/>
                                    </w:rPr>
                                    <w:t>22</w:t>
                                  </w:r>
                                </w:p>
                              </w:tc>
                              <w:tc>
                                <w:tcPr>
                                  <w:tcW w:w="726" w:type="dxa"/>
                                </w:tcPr>
                                <w:p>
                                  <w:pPr>
                                    <w:pStyle w:val="TableParagraph"/>
                                    <w:spacing w:before="49"/>
                                    <w:ind w:left="20" w:right="9"/>
                                    <w:jc w:val="center"/>
                                    <w:rPr>
                                      <w:sz w:val="18"/>
                                    </w:rPr>
                                  </w:pPr>
                                  <w:r>
                                    <w:rPr>
                                      <w:color w:val="231F20"/>
                                      <w:spacing w:val="-5"/>
                                      <w:sz w:val="18"/>
                                    </w:rPr>
                                    <w:t>36</w:t>
                                  </w:r>
                                </w:p>
                              </w:tc>
                              <w:tc>
                                <w:tcPr>
                                  <w:tcW w:w="1179" w:type="dxa"/>
                                </w:tcPr>
                                <w:p>
                                  <w:pPr>
                                    <w:pStyle w:val="TableParagraph"/>
                                    <w:spacing w:before="49"/>
                                    <w:ind w:left="1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52">
                                    <w:r>
                                      <w:rPr>
                                        <w:color w:val="231F20"/>
                                        <w:spacing w:val="-2"/>
                                        <w:sz w:val="18"/>
                                      </w:rPr>
                                      <w:t>Rule</w:t>
                                    </w:r>
                                    <w:r>
                                      <w:rPr>
                                        <w:color w:val="231F20"/>
                                        <w:spacing w:val="-9"/>
                                        <w:sz w:val="18"/>
                                      </w:rPr>
                                      <w:t> </w:t>
                                    </w:r>
                                    <w:r>
                                      <w:rPr>
                                        <w:color w:val="231F20"/>
                                        <w:spacing w:val="-2"/>
                                        <w:sz w:val="18"/>
                                      </w:rPr>
                                      <w:t>8.2,</w:t>
                                    </w:r>
                                  </w:hyperlink>
                                  <w:r>
                                    <w:rPr>
                                      <w:color w:val="231F20"/>
                                      <w:spacing w:val="-9"/>
                                      <w:sz w:val="18"/>
                                    </w:rPr>
                                    <w:t> </w:t>
                                  </w:r>
                                  <w:hyperlink w:history="true" w:anchor="_bookmark110">
                                    <w:r>
                                      <w:rPr>
                                        <w:color w:val="231F20"/>
                                        <w:spacing w:val="-2"/>
                                        <w:sz w:val="18"/>
                                      </w:rPr>
                                      <w:t>Rule</w:t>
                                    </w:r>
                                    <w:r>
                                      <w:rPr>
                                        <w:color w:val="231F20"/>
                                        <w:spacing w:val="-8"/>
                                        <w:sz w:val="18"/>
                                      </w:rPr>
                                      <w:t> </w:t>
                                    </w:r>
                                    <w:r>
                                      <w:rPr>
                                        <w:color w:val="231F20"/>
                                        <w:spacing w:val="-4"/>
                                        <w:sz w:val="18"/>
                                      </w:rPr>
                                      <w:t>17.3</w:t>
                                    </w:r>
                                  </w:hyperlink>
                                </w:p>
                              </w:tc>
                              <w:tc>
                                <w:tcPr>
                                  <w:tcW w:w="4355" w:type="dxa"/>
                                </w:tcPr>
                                <w:p>
                                  <w:pPr>
                                    <w:pStyle w:val="TableParagraph"/>
                                    <w:spacing w:line="249" w:lineRule="auto" w:before="42"/>
                                    <w:ind w:left="118" w:right="124"/>
                                    <w:rPr>
                                      <w:sz w:val="18"/>
                                    </w:rPr>
                                  </w:pPr>
                                  <w:hyperlink w:history="true" w:anchor="_bookmark110">
                                    <w:r>
                                      <w:rPr>
                                        <w:color w:val="231F20"/>
                                        <w:sz w:val="18"/>
                                      </w:rPr>
                                      <w:t>Rule 17.3</w:t>
                                    </w:r>
                                  </w:hyperlink>
                                  <w:r>
                                    <w:rPr>
                                      <w:color w:val="231F20"/>
                                      <w:sz w:val="18"/>
                                    </w:rPr>
                                    <w:t> is only applicable to, and only required for, C90</w:t>
                                  </w:r>
                                </w:p>
                              </w:tc>
                            </w:tr>
                            <w:tr>
                              <w:trPr>
                                <w:trHeight w:val="729" w:hRule="atLeast"/>
                              </w:trPr>
                              <w:tc>
                                <w:tcPr>
                                  <w:tcW w:w="725" w:type="dxa"/>
                                </w:tcPr>
                                <w:p>
                                  <w:pPr>
                                    <w:pStyle w:val="TableParagraph"/>
                                    <w:spacing w:before="49"/>
                                    <w:ind w:left="20" w:right="8"/>
                                    <w:jc w:val="center"/>
                                    <w:rPr>
                                      <w:sz w:val="18"/>
                                    </w:rPr>
                                  </w:pPr>
                                  <w:r>
                                    <w:rPr>
                                      <w:color w:val="231F20"/>
                                      <w:spacing w:val="-5"/>
                                      <w:sz w:val="18"/>
                                    </w:rPr>
                                    <w:t>25</w:t>
                                  </w:r>
                                </w:p>
                              </w:tc>
                              <w:tc>
                                <w:tcPr>
                                  <w:tcW w:w="726" w:type="dxa"/>
                                </w:tcPr>
                                <w:p>
                                  <w:pPr>
                                    <w:pStyle w:val="TableParagraph"/>
                                    <w:rPr>
                                      <w:rFonts w:ascii="Times New Roman"/>
                                      <w:sz w:val="18"/>
                                    </w:rPr>
                                  </w:pPr>
                                </w:p>
                              </w:tc>
                              <w:tc>
                                <w:tcPr>
                                  <w:tcW w:w="1179" w:type="dxa"/>
                                </w:tcPr>
                                <w:p>
                                  <w:pPr>
                                    <w:pStyle w:val="TableParagraph"/>
                                    <w:spacing w:before="49"/>
                                    <w:ind w:left="12" w:right="1"/>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54">
                                    <w:r>
                                      <w:rPr>
                                        <w:color w:val="231F20"/>
                                        <w:spacing w:val="-2"/>
                                        <w:sz w:val="18"/>
                                      </w:rPr>
                                      <w:t>Rule</w:t>
                                    </w:r>
                                    <w:r>
                                      <w:rPr>
                                        <w:color w:val="231F20"/>
                                        <w:spacing w:val="-9"/>
                                        <w:sz w:val="18"/>
                                      </w:rPr>
                                      <w:t> </w:t>
                                    </w:r>
                                    <w:r>
                                      <w:rPr>
                                        <w:color w:val="231F20"/>
                                        <w:spacing w:val="-2"/>
                                        <w:sz w:val="18"/>
                                      </w:rPr>
                                      <w:t>8.4</w:t>
                                    </w:r>
                                  </w:hyperlink>
                                  <w:r>
                                    <w:rPr>
                                      <w:color w:val="231F20"/>
                                      <w:spacing w:val="-2"/>
                                      <w:sz w:val="18"/>
                                    </w:rPr>
                                    <w:t>,</w:t>
                                  </w:r>
                                  <w:r>
                                    <w:rPr>
                                      <w:color w:val="231F20"/>
                                      <w:spacing w:val="-9"/>
                                      <w:sz w:val="18"/>
                                    </w:rPr>
                                    <w:t> </w:t>
                                  </w:r>
                                  <w:hyperlink w:history="true" w:anchor="_bookmark55">
                                    <w:r>
                                      <w:rPr>
                                        <w:color w:val="231F20"/>
                                        <w:spacing w:val="-2"/>
                                        <w:sz w:val="18"/>
                                      </w:rPr>
                                      <w:t>Rule</w:t>
                                    </w:r>
                                    <w:r>
                                      <w:rPr>
                                        <w:color w:val="231F20"/>
                                        <w:spacing w:val="-9"/>
                                        <w:sz w:val="18"/>
                                      </w:rPr>
                                      <w:t> </w:t>
                                    </w:r>
                                    <w:r>
                                      <w:rPr>
                                        <w:color w:val="231F20"/>
                                        <w:spacing w:val="-4"/>
                                        <w:sz w:val="18"/>
                                      </w:rPr>
                                      <w:t>8.</w:t>
                                    </w:r>
                                  </w:hyperlink>
                                  <w:r>
                                    <w:rPr>
                                      <w:color w:val="231F20"/>
                                      <w:spacing w:val="-4"/>
                                      <w:sz w:val="18"/>
                                    </w:rPr>
                                    <w:t>5,</w:t>
                                  </w:r>
                                </w:p>
                                <w:p>
                                  <w:pPr>
                                    <w:pStyle w:val="TableParagraph"/>
                                    <w:spacing w:before="9"/>
                                    <w:ind w:left="198"/>
                                    <w:rPr>
                                      <w:sz w:val="18"/>
                                    </w:rPr>
                                  </w:pPr>
                                  <w:hyperlink w:history="true" w:anchor="_bookmark75">
                                    <w:r>
                                      <w:rPr>
                                        <w:color w:val="231F20"/>
                                        <w:spacing w:val="-8"/>
                                        <w:sz w:val="18"/>
                                      </w:rPr>
                                      <w:t>Rule</w:t>
                                    </w:r>
                                    <w:r>
                                      <w:rPr>
                                        <w:color w:val="231F20"/>
                                        <w:spacing w:val="-1"/>
                                        <w:sz w:val="18"/>
                                      </w:rPr>
                                      <w:t> </w:t>
                                    </w:r>
                                    <w:r>
                                      <w:rPr>
                                        <w:color w:val="231F20"/>
                                        <w:spacing w:val="-8"/>
                                        <w:sz w:val="18"/>
                                      </w:rPr>
                                      <w:t>11.1</w:t>
                                    </w:r>
                                  </w:hyperlink>
                                  <w:r>
                                    <w:rPr>
                                      <w:color w:val="231F20"/>
                                      <w:spacing w:val="-8"/>
                                      <w:sz w:val="18"/>
                                    </w:rPr>
                                    <w:t>,</w:t>
                                  </w:r>
                                  <w:r>
                                    <w:rPr>
                                      <w:color w:val="231F20"/>
                                      <w:sz w:val="18"/>
                                    </w:rPr>
                                    <w:t> </w:t>
                                  </w:r>
                                  <w:hyperlink w:history="true" w:anchor="_bookmark136">
                                    <w:r>
                                      <w:rPr>
                                        <w:color w:val="231F20"/>
                                        <w:spacing w:val="-8"/>
                                        <w:sz w:val="18"/>
                                      </w:rPr>
                                      <w:t>Rule</w:t>
                                    </w:r>
                                    <w:r>
                                      <w:rPr>
                                        <w:color w:val="231F20"/>
                                        <w:sz w:val="18"/>
                                      </w:rPr>
                                      <w:t> </w:t>
                                    </w:r>
                                    <w:r>
                                      <w:rPr>
                                        <w:color w:val="231F20"/>
                                        <w:spacing w:val="-8"/>
                                        <w:sz w:val="18"/>
                                      </w:rPr>
                                      <w:t>21.2</w:t>
                                    </w:r>
                                  </w:hyperlink>
                                  <w:r>
                                    <w:rPr>
                                      <w:color w:val="231F20"/>
                                      <w:spacing w:val="-8"/>
                                      <w:sz w:val="18"/>
                                    </w:rPr>
                                    <w:t>,</w:t>
                                  </w:r>
                                </w:p>
                                <w:p>
                                  <w:pPr>
                                    <w:pStyle w:val="TableParagraph"/>
                                    <w:spacing w:before="9"/>
                                    <w:ind w:left="198"/>
                                    <w:rPr>
                                      <w:sz w:val="18"/>
                                    </w:rPr>
                                  </w:pPr>
                                  <w:hyperlink w:history="true" w:anchor="_bookmark110">
                                    <w:r>
                                      <w:rPr>
                                        <w:color w:val="231F20"/>
                                        <w:spacing w:val="-4"/>
                                        <w:sz w:val="18"/>
                                      </w:rPr>
                                      <w:t>Rule 17.3</w:t>
                                    </w:r>
                                  </w:hyperlink>
                                </w:p>
                              </w:tc>
                              <w:tc>
                                <w:tcPr>
                                  <w:tcW w:w="4355" w:type="dxa"/>
                                </w:tcPr>
                                <w:p>
                                  <w:pPr>
                                    <w:pStyle w:val="TableParagraph"/>
                                    <w:rPr>
                                      <w:rFonts w:ascii="Times New Roman"/>
                                      <w:sz w:val="18"/>
                                    </w:rPr>
                                  </w:pPr>
                                </w:p>
                              </w:tc>
                            </w:tr>
                            <w:tr>
                              <w:trPr>
                                <w:trHeight w:val="513" w:hRule="atLeast"/>
                              </w:trPr>
                              <w:tc>
                                <w:tcPr>
                                  <w:tcW w:w="725" w:type="dxa"/>
                                </w:tcPr>
                                <w:p>
                                  <w:pPr>
                                    <w:pStyle w:val="TableParagraph"/>
                                    <w:rPr>
                                      <w:rFonts w:ascii="Times New Roman"/>
                                      <w:sz w:val="18"/>
                                    </w:rPr>
                                  </w:pPr>
                                </w:p>
                              </w:tc>
                              <w:tc>
                                <w:tcPr>
                                  <w:tcW w:w="726" w:type="dxa"/>
                                </w:tcPr>
                                <w:p>
                                  <w:pPr>
                                    <w:pStyle w:val="TableParagraph"/>
                                    <w:spacing w:before="49"/>
                                    <w:ind w:left="20" w:right="12"/>
                                    <w:jc w:val="center"/>
                                    <w:rPr>
                                      <w:sz w:val="18"/>
                                    </w:rPr>
                                  </w:pPr>
                                  <w:r>
                                    <w:rPr>
                                      <w:color w:val="231F20"/>
                                      <w:spacing w:val="-5"/>
                                      <w:sz w:val="18"/>
                                    </w:rPr>
                                    <w:t>37</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54">
                                    <w:r>
                                      <w:rPr>
                                        <w:color w:val="231F20"/>
                                        <w:spacing w:val="-2"/>
                                        <w:sz w:val="18"/>
                                      </w:rPr>
                                      <w:t>Rule</w:t>
                                    </w:r>
                                    <w:r>
                                      <w:rPr>
                                        <w:color w:val="231F20"/>
                                        <w:spacing w:val="-9"/>
                                        <w:sz w:val="18"/>
                                      </w:rPr>
                                      <w:t> </w:t>
                                    </w:r>
                                    <w:r>
                                      <w:rPr>
                                        <w:color w:val="231F20"/>
                                        <w:spacing w:val="-2"/>
                                        <w:sz w:val="18"/>
                                      </w:rPr>
                                      <w:t>8.4</w:t>
                                    </w:r>
                                  </w:hyperlink>
                                  <w:r>
                                    <w:rPr>
                                      <w:color w:val="231F20"/>
                                      <w:spacing w:val="-2"/>
                                      <w:sz w:val="18"/>
                                    </w:rPr>
                                    <w:t>,</w:t>
                                  </w:r>
                                  <w:r>
                                    <w:rPr>
                                      <w:color w:val="231F20"/>
                                      <w:spacing w:val="-9"/>
                                      <w:sz w:val="18"/>
                                    </w:rPr>
                                    <w:t> </w:t>
                                  </w:r>
                                  <w:hyperlink w:history="true" w:anchor="_bookmark55">
                                    <w:r>
                                      <w:rPr>
                                        <w:color w:val="231F20"/>
                                        <w:spacing w:val="-2"/>
                                        <w:sz w:val="18"/>
                                      </w:rPr>
                                      <w:t>Rule</w:t>
                                    </w:r>
                                    <w:r>
                                      <w:rPr>
                                        <w:color w:val="231F20"/>
                                        <w:spacing w:val="-9"/>
                                        <w:sz w:val="18"/>
                                      </w:rPr>
                                      <w:t> </w:t>
                                    </w:r>
                                    <w:r>
                                      <w:rPr>
                                        <w:color w:val="231F20"/>
                                        <w:spacing w:val="-4"/>
                                        <w:sz w:val="18"/>
                                      </w:rPr>
                                      <w:t>8.</w:t>
                                    </w:r>
                                  </w:hyperlink>
                                  <w:r>
                                    <w:rPr>
                                      <w:color w:val="231F20"/>
                                      <w:spacing w:val="-4"/>
                                      <w:sz w:val="18"/>
                                    </w:rPr>
                                    <w:t>5,</w:t>
                                  </w:r>
                                </w:p>
                                <w:p>
                                  <w:pPr>
                                    <w:pStyle w:val="TableParagraph"/>
                                    <w:spacing w:before="9"/>
                                    <w:ind w:left="198"/>
                                    <w:rPr>
                                      <w:sz w:val="18"/>
                                    </w:rPr>
                                  </w:pPr>
                                  <w:hyperlink w:history="true" w:anchor="_bookmark75">
                                    <w:r>
                                      <w:rPr>
                                        <w:color w:val="231F20"/>
                                        <w:spacing w:val="-8"/>
                                        <w:sz w:val="18"/>
                                      </w:rPr>
                                      <w:t>Rule</w:t>
                                    </w:r>
                                    <w:r>
                                      <w:rPr>
                                        <w:color w:val="231F20"/>
                                        <w:spacing w:val="-1"/>
                                        <w:sz w:val="18"/>
                                      </w:rPr>
                                      <w:t> </w:t>
                                    </w:r>
                                    <w:r>
                                      <w:rPr>
                                        <w:color w:val="231F20"/>
                                        <w:spacing w:val="-8"/>
                                        <w:sz w:val="18"/>
                                      </w:rPr>
                                      <w:t>11.1</w:t>
                                    </w:r>
                                  </w:hyperlink>
                                  <w:r>
                                    <w:rPr>
                                      <w:color w:val="231F20"/>
                                      <w:spacing w:val="-8"/>
                                      <w:sz w:val="18"/>
                                    </w:rPr>
                                    <w:t>,</w:t>
                                  </w:r>
                                  <w:r>
                                    <w:rPr>
                                      <w:color w:val="231F20"/>
                                      <w:sz w:val="18"/>
                                    </w:rPr>
                                    <w:t> </w:t>
                                  </w:r>
                                  <w:hyperlink w:history="true" w:anchor="_bookmark136">
                                    <w:r>
                                      <w:rPr>
                                        <w:color w:val="231F20"/>
                                        <w:spacing w:val="-8"/>
                                        <w:sz w:val="18"/>
                                      </w:rPr>
                                      <w:t>Rule</w:t>
                                    </w:r>
                                    <w:r>
                                      <w:rPr>
                                        <w:color w:val="231F20"/>
                                        <w:sz w:val="18"/>
                                      </w:rPr>
                                      <w:t> </w:t>
                                    </w:r>
                                    <w:r>
                                      <w:rPr>
                                        <w:color w:val="231F20"/>
                                        <w:spacing w:val="-8"/>
                                        <w:sz w:val="18"/>
                                      </w:rPr>
                                      <w:t>21.2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7"/>
                                    <w:jc w:val="center"/>
                                    <w:rPr>
                                      <w:sz w:val="18"/>
                                    </w:rPr>
                                  </w:pPr>
                                  <w:r>
                                    <w:rPr>
                                      <w:color w:val="231F20"/>
                                      <w:spacing w:val="-5"/>
                                      <w:sz w:val="18"/>
                                    </w:rPr>
                                    <w:t>23</w:t>
                                  </w:r>
                                </w:p>
                              </w:tc>
                              <w:tc>
                                <w:tcPr>
                                  <w:tcW w:w="726" w:type="dxa"/>
                                </w:tcPr>
                                <w:p>
                                  <w:pPr>
                                    <w:pStyle w:val="TableParagraph"/>
                                    <w:rPr>
                                      <w:rFonts w:ascii="Times New Roman"/>
                                      <w:sz w:val="18"/>
                                    </w:rPr>
                                  </w:pP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52">
                                    <w:r>
                                      <w:rPr>
                                        <w:color w:val="231F20"/>
                                        <w:spacing w:val="-2"/>
                                        <w:sz w:val="18"/>
                                      </w:rPr>
                                      <w:t>Rule</w:t>
                                    </w:r>
                                    <w:r>
                                      <w:rPr>
                                        <w:color w:val="231F20"/>
                                        <w:spacing w:val="-9"/>
                                        <w:sz w:val="18"/>
                                      </w:rPr>
                                      <w:t> </w:t>
                                    </w:r>
                                    <w:r>
                                      <w:rPr>
                                        <w:color w:val="231F20"/>
                                        <w:spacing w:val="-2"/>
                                        <w:sz w:val="18"/>
                                      </w:rPr>
                                      <w:t>8.2,</w:t>
                                    </w:r>
                                  </w:hyperlink>
                                  <w:r>
                                    <w:rPr>
                                      <w:color w:val="231F20"/>
                                      <w:spacing w:val="-9"/>
                                      <w:sz w:val="18"/>
                                    </w:rPr>
                                    <w:t> </w:t>
                                  </w:r>
                                  <w:hyperlink w:history="true" w:anchor="_bookmark110">
                                    <w:r>
                                      <w:rPr>
                                        <w:color w:val="231F20"/>
                                        <w:spacing w:val="-2"/>
                                        <w:sz w:val="18"/>
                                      </w:rPr>
                                      <w:t>Rule</w:t>
                                    </w:r>
                                    <w:r>
                                      <w:rPr>
                                        <w:color w:val="231F20"/>
                                        <w:spacing w:val="-8"/>
                                        <w:sz w:val="18"/>
                                      </w:rPr>
                                      <w:t> </w:t>
                                    </w:r>
                                    <w:r>
                                      <w:rPr>
                                        <w:color w:val="231F20"/>
                                        <w:spacing w:val="-4"/>
                                        <w:sz w:val="18"/>
                                      </w:rPr>
                                      <w:t>17.3</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9"/>
                                    <w:jc w:val="center"/>
                                    <w:rPr>
                                      <w:sz w:val="18"/>
                                    </w:rPr>
                                  </w:pPr>
                                  <w:r>
                                    <w:rPr>
                                      <w:color w:val="231F20"/>
                                      <w:spacing w:val="-5"/>
                                      <w:sz w:val="18"/>
                                    </w:rPr>
                                    <w:t>38</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52">
                                    <w:r>
                                      <w:rPr>
                                        <w:color w:val="231F20"/>
                                        <w:spacing w:val="-4"/>
                                        <w:sz w:val="18"/>
                                      </w:rPr>
                                      <w:t>Rule</w:t>
                                    </w:r>
                                    <w:r>
                                      <w:rPr>
                                        <w:color w:val="231F20"/>
                                        <w:spacing w:val="-3"/>
                                        <w:sz w:val="18"/>
                                      </w:rPr>
                                      <w:t> </w:t>
                                    </w:r>
                                    <w:r>
                                      <w:rPr>
                                        <w:color w:val="231F20"/>
                                        <w:spacing w:val="-5"/>
                                        <w:sz w:val="18"/>
                                      </w:rPr>
                                      <w:t>8.2</w:t>
                                    </w:r>
                                  </w:hyperlink>
                                </w:p>
                              </w:tc>
                              <w:tc>
                                <w:tcPr>
                                  <w:tcW w:w="4355" w:type="dxa"/>
                                </w:tcPr>
                                <w:p>
                                  <w:pPr>
                                    <w:pStyle w:val="TableParagraph"/>
                                    <w:rPr>
                                      <w:rFonts w:ascii="Times New Roman"/>
                                      <w:sz w:val="18"/>
                                    </w:rPr>
                                  </w:pPr>
                                </w:p>
                              </w:tc>
                            </w:tr>
                            <w:tr>
                              <w:trPr>
                                <w:trHeight w:val="945" w:hRule="atLeast"/>
                              </w:trPr>
                              <w:tc>
                                <w:tcPr>
                                  <w:tcW w:w="725" w:type="dxa"/>
                                </w:tcPr>
                                <w:p>
                                  <w:pPr>
                                    <w:pStyle w:val="TableParagraph"/>
                                    <w:spacing w:before="48"/>
                                    <w:ind w:left="20" w:right="15"/>
                                    <w:jc w:val="center"/>
                                    <w:rPr>
                                      <w:sz w:val="18"/>
                                    </w:rPr>
                                  </w:pPr>
                                  <w:r>
                                    <w:rPr>
                                      <w:color w:val="231F20"/>
                                      <w:spacing w:val="-5"/>
                                      <w:sz w:val="18"/>
                                    </w:rPr>
                                    <w:t>24</w:t>
                                  </w:r>
                                </w:p>
                              </w:tc>
                              <w:tc>
                                <w:tcPr>
                                  <w:tcW w:w="726" w:type="dxa"/>
                                </w:tcPr>
                                <w:p>
                                  <w:pPr>
                                    <w:pStyle w:val="TableParagraph"/>
                                    <w:rPr>
                                      <w:rFonts w:ascii="Times New Roman"/>
                                      <w:sz w:val="18"/>
                                    </w:rPr>
                                  </w:pPr>
                                </w:p>
                              </w:tc>
                              <w:tc>
                                <w:tcPr>
                                  <w:tcW w:w="1179" w:type="dxa"/>
                                </w:tcPr>
                                <w:p>
                                  <w:pPr>
                                    <w:pStyle w:val="TableParagraph"/>
                                    <w:spacing w:before="48"/>
                                    <w:ind w:left="12" w:right="3"/>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42">
                                    <w:r>
                                      <w:rPr>
                                        <w:color w:val="231F20"/>
                                        <w:spacing w:val="-2"/>
                                        <w:sz w:val="18"/>
                                      </w:rPr>
                                      <w:t>Rule</w:t>
                                    </w:r>
                                    <w:r>
                                      <w:rPr>
                                        <w:color w:val="231F20"/>
                                        <w:spacing w:val="-13"/>
                                        <w:sz w:val="18"/>
                                      </w:rPr>
                                      <w:t> </w:t>
                                    </w:r>
                                    <w:r>
                                      <w:rPr>
                                        <w:color w:val="231F20"/>
                                        <w:spacing w:val="-2"/>
                                        <w:sz w:val="18"/>
                                      </w:rPr>
                                      <w:t>5.6</w:t>
                                    </w:r>
                                  </w:hyperlink>
                                  <w:r>
                                    <w:rPr>
                                      <w:color w:val="231F20"/>
                                      <w:spacing w:val="-2"/>
                                      <w:sz w:val="18"/>
                                    </w:rPr>
                                    <w:t>,</w:t>
                                  </w:r>
                                  <w:r>
                                    <w:rPr>
                                      <w:color w:val="231F20"/>
                                      <w:spacing w:val="-10"/>
                                      <w:sz w:val="18"/>
                                    </w:rPr>
                                    <w:t> </w:t>
                                  </w:r>
                                  <w:hyperlink w:history="true" w:anchor="_bookmark43">
                                    <w:r>
                                      <w:rPr>
                                        <w:color w:val="231F20"/>
                                        <w:spacing w:val="-2"/>
                                        <w:sz w:val="18"/>
                                      </w:rPr>
                                      <w:t>Rule</w:t>
                                    </w:r>
                                    <w:r>
                                      <w:rPr>
                                        <w:color w:val="231F20"/>
                                        <w:spacing w:val="-10"/>
                                        <w:sz w:val="18"/>
                                      </w:rPr>
                                      <w:t> </w:t>
                                    </w:r>
                                    <w:r>
                                      <w:rPr>
                                        <w:color w:val="231F20"/>
                                        <w:spacing w:val="-4"/>
                                        <w:sz w:val="18"/>
                                      </w:rPr>
                                      <w:t>5.7</w:t>
                                    </w:r>
                                  </w:hyperlink>
                                  <w:r>
                                    <w:rPr>
                                      <w:color w:val="231F20"/>
                                      <w:spacing w:val="-4"/>
                                      <w:sz w:val="18"/>
                                    </w:rPr>
                                    <w:t>,</w:t>
                                  </w:r>
                                </w:p>
                                <w:p>
                                  <w:pPr>
                                    <w:pStyle w:val="TableParagraph"/>
                                    <w:spacing w:before="9"/>
                                    <w:ind w:left="198"/>
                                    <w:rPr>
                                      <w:sz w:val="18"/>
                                    </w:rPr>
                                  </w:pPr>
                                  <w:hyperlink w:history="true" w:anchor="_bookmark53">
                                    <w:r>
                                      <w:rPr>
                                        <w:color w:val="231F20"/>
                                        <w:spacing w:val="-2"/>
                                        <w:sz w:val="18"/>
                                      </w:rPr>
                                      <w:t>Rule</w:t>
                                    </w:r>
                                    <w:r>
                                      <w:rPr>
                                        <w:color w:val="231F20"/>
                                        <w:spacing w:val="-10"/>
                                        <w:sz w:val="18"/>
                                      </w:rPr>
                                      <w:t> </w:t>
                                    </w:r>
                                    <w:r>
                                      <w:rPr>
                                        <w:color w:val="231F20"/>
                                        <w:spacing w:val="-2"/>
                                        <w:sz w:val="18"/>
                                      </w:rPr>
                                      <w:t>8.3,</w:t>
                                    </w:r>
                                  </w:hyperlink>
                                  <w:r>
                                    <w:rPr>
                                      <w:color w:val="231F20"/>
                                      <w:spacing w:val="-9"/>
                                      <w:sz w:val="18"/>
                                    </w:rPr>
                                    <w:t> </w:t>
                                  </w:r>
                                  <w:hyperlink w:history="true" w:anchor="_bookmark54">
                                    <w:r>
                                      <w:rPr>
                                        <w:color w:val="231F20"/>
                                        <w:spacing w:val="-2"/>
                                        <w:sz w:val="18"/>
                                      </w:rPr>
                                      <w:t>Rule</w:t>
                                    </w:r>
                                    <w:r>
                                      <w:rPr>
                                        <w:color w:val="231F20"/>
                                        <w:spacing w:val="-8"/>
                                        <w:sz w:val="18"/>
                                      </w:rPr>
                                      <w:t> </w:t>
                                    </w:r>
                                    <w:r>
                                      <w:rPr>
                                        <w:color w:val="231F20"/>
                                        <w:spacing w:val="-4"/>
                                        <w:sz w:val="18"/>
                                      </w:rPr>
                                      <w:t>8.4</w:t>
                                    </w:r>
                                  </w:hyperlink>
                                  <w:r>
                                    <w:rPr>
                                      <w:color w:val="231F20"/>
                                      <w:spacing w:val="-4"/>
                                      <w:sz w:val="18"/>
                                    </w:rPr>
                                    <w:t>,</w:t>
                                  </w:r>
                                </w:p>
                                <w:p>
                                  <w:pPr>
                                    <w:pStyle w:val="TableParagraph"/>
                                    <w:spacing w:before="9"/>
                                    <w:ind w:left="198"/>
                                    <w:rPr>
                                      <w:sz w:val="18"/>
                                    </w:rPr>
                                  </w:pPr>
                                  <w:hyperlink w:history="true" w:anchor="_bookmark55">
                                    <w:r>
                                      <w:rPr>
                                        <w:color w:val="231F20"/>
                                        <w:spacing w:val="-2"/>
                                        <w:sz w:val="18"/>
                                      </w:rPr>
                                      <w:t>Rule</w:t>
                                    </w:r>
                                    <w:r>
                                      <w:rPr>
                                        <w:color w:val="231F20"/>
                                        <w:spacing w:val="-10"/>
                                        <w:sz w:val="18"/>
                                      </w:rPr>
                                      <w:t> </w:t>
                                    </w:r>
                                    <w:r>
                                      <w:rPr>
                                        <w:color w:val="231F20"/>
                                        <w:spacing w:val="-2"/>
                                        <w:sz w:val="18"/>
                                      </w:rPr>
                                      <w:t>8.</w:t>
                                    </w:r>
                                  </w:hyperlink>
                                  <w:r>
                                    <w:rPr>
                                      <w:color w:val="231F20"/>
                                      <w:spacing w:val="-2"/>
                                      <w:sz w:val="18"/>
                                    </w:rPr>
                                    <w:t>5,</w:t>
                                  </w:r>
                                  <w:r>
                                    <w:rPr>
                                      <w:color w:val="231F20"/>
                                      <w:spacing w:val="-9"/>
                                      <w:sz w:val="18"/>
                                    </w:rPr>
                                    <w:t> </w:t>
                                  </w:r>
                                  <w:hyperlink w:history="true" w:anchor="_bookmark75">
                                    <w:r>
                                      <w:rPr>
                                        <w:color w:val="231F20"/>
                                        <w:spacing w:val="-2"/>
                                        <w:sz w:val="18"/>
                                      </w:rPr>
                                      <w:t>Rule</w:t>
                                    </w:r>
                                    <w:r>
                                      <w:rPr>
                                        <w:color w:val="231F20"/>
                                        <w:spacing w:val="-10"/>
                                        <w:sz w:val="18"/>
                                      </w:rPr>
                                      <w:t> </w:t>
                                    </w:r>
                                    <w:r>
                                      <w:rPr>
                                        <w:color w:val="231F20"/>
                                        <w:spacing w:val="-2"/>
                                        <w:sz w:val="18"/>
                                      </w:rPr>
                                      <w:t>11.1</w:t>
                                    </w:r>
                                  </w:hyperlink>
                                  <w:r>
                                    <w:rPr>
                                      <w:color w:val="231F20"/>
                                      <w:spacing w:val="-2"/>
                                      <w:sz w:val="18"/>
                                    </w:rPr>
                                    <w:t>,</w:t>
                                  </w:r>
                                </w:p>
                                <w:p>
                                  <w:pPr>
                                    <w:pStyle w:val="TableParagraph"/>
                                    <w:spacing w:before="9"/>
                                    <w:ind w:left="198"/>
                                    <w:rPr>
                                      <w:sz w:val="18"/>
                                    </w:rPr>
                                  </w:pPr>
                                  <w:hyperlink w:history="true" w:anchor="_bookmark136">
                                    <w:r>
                                      <w:rPr>
                                        <w:color w:val="231F20"/>
                                        <w:spacing w:val="-4"/>
                                        <w:sz w:val="18"/>
                                      </w:rPr>
                                      <w:t>Rule 21.2</w:t>
                                    </w:r>
                                  </w:hyperlink>
                                </w:p>
                              </w:tc>
                              <w:tc>
                                <w:tcPr>
                                  <w:tcW w:w="4355" w:type="dxa"/>
                                </w:tcPr>
                                <w:p>
                                  <w:pPr>
                                    <w:pStyle w:val="TableParagraph"/>
                                    <w:rPr>
                                      <w:rFonts w:ascii="Times New Roman"/>
                                      <w:sz w:val="18"/>
                                    </w:rPr>
                                  </w:pPr>
                                </w:p>
                              </w:tc>
                            </w:tr>
                            <w:tr>
                              <w:trPr>
                                <w:trHeight w:val="945"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39</w:t>
                                  </w:r>
                                </w:p>
                              </w:tc>
                              <w:tc>
                                <w:tcPr>
                                  <w:tcW w:w="1179" w:type="dxa"/>
                                </w:tcPr>
                                <w:p>
                                  <w:pPr>
                                    <w:pStyle w:val="TableParagraph"/>
                                    <w:spacing w:before="48"/>
                                    <w:ind w:left="12" w:right="3"/>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42">
                                    <w:r>
                                      <w:rPr>
                                        <w:color w:val="231F20"/>
                                        <w:spacing w:val="-4"/>
                                        <w:sz w:val="18"/>
                                      </w:rPr>
                                      <w:t>Rule</w:t>
                                    </w:r>
                                    <w:r>
                                      <w:rPr>
                                        <w:color w:val="231F20"/>
                                        <w:spacing w:val="-3"/>
                                        <w:sz w:val="18"/>
                                      </w:rPr>
                                      <w:t> </w:t>
                                    </w:r>
                                    <w:r>
                                      <w:rPr>
                                        <w:color w:val="231F20"/>
                                        <w:spacing w:val="-4"/>
                                        <w:sz w:val="18"/>
                                      </w:rPr>
                                      <w:t>5.6</w:t>
                                    </w:r>
                                  </w:hyperlink>
                                  <w:r>
                                    <w:rPr>
                                      <w:color w:val="231F20"/>
                                      <w:spacing w:val="-4"/>
                                      <w:sz w:val="18"/>
                                    </w:rPr>
                                    <w:t>,</w:t>
                                  </w:r>
                                  <w:r>
                                    <w:rPr>
                                      <w:color w:val="231F20"/>
                                      <w:spacing w:val="-3"/>
                                      <w:sz w:val="18"/>
                                    </w:rPr>
                                    <w:t> </w:t>
                                  </w:r>
                                  <w:hyperlink w:history="true" w:anchor="_bookmark43">
                                    <w:r>
                                      <w:rPr>
                                        <w:color w:val="231F20"/>
                                        <w:spacing w:val="-4"/>
                                        <w:sz w:val="18"/>
                                      </w:rPr>
                                      <w:t>Rule 5.7</w:t>
                                    </w:r>
                                  </w:hyperlink>
                                  <w:r>
                                    <w:rPr>
                                      <w:color w:val="231F20"/>
                                      <w:spacing w:val="-4"/>
                                      <w:sz w:val="18"/>
                                    </w:rPr>
                                    <w:t>,</w:t>
                                  </w:r>
                                </w:p>
                                <w:p>
                                  <w:pPr>
                                    <w:pStyle w:val="TableParagraph"/>
                                    <w:spacing w:before="10"/>
                                    <w:ind w:left="197"/>
                                    <w:rPr>
                                      <w:sz w:val="18"/>
                                    </w:rPr>
                                  </w:pPr>
                                  <w:hyperlink w:history="true" w:anchor="_bookmark52">
                                    <w:r>
                                      <w:rPr>
                                        <w:color w:val="231F20"/>
                                        <w:spacing w:val="-2"/>
                                        <w:sz w:val="18"/>
                                      </w:rPr>
                                      <w:t>Rule</w:t>
                                    </w:r>
                                    <w:r>
                                      <w:rPr>
                                        <w:color w:val="231F20"/>
                                        <w:spacing w:val="-10"/>
                                        <w:sz w:val="18"/>
                                      </w:rPr>
                                      <w:t> </w:t>
                                    </w:r>
                                    <w:r>
                                      <w:rPr>
                                        <w:color w:val="231F20"/>
                                        <w:spacing w:val="-2"/>
                                        <w:sz w:val="18"/>
                                      </w:rPr>
                                      <w:t>8.2,</w:t>
                                    </w:r>
                                  </w:hyperlink>
                                  <w:r>
                                    <w:rPr>
                                      <w:color w:val="231F20"/>
                                      <w:spacing w:val="-8"/>
                                      <w:sz w:val="18"/>
                                    </w:rPr>
                                    <w:t> </w:t>
                                  </w:r>
                                  <w:hyperlink w:history="true" w:anchor="_bookmark53">
                                    <w:r>
                                      <w:rPr>
                                        <w:color w:val="231F20"/>
                                        <w:spacing w:val="-2"/>
                                        <w:sz w:val="18"/>
                                      </w:rPr>
                                      <w:t>Rule</w:t>
                                    </w:r>
                                    <w:r>
                                      <w:rPr>
                                        <w:color w:val="231F20"/>
                                        <w:spacing w:val="-8"/>
                                        <w:sz w:val="18"/>
                                      </w:rPr>
                                      <w:t> </w:t>
                                    </w:r>
                                    <w:r>
                                      <w:rPr>
                                        <w:color w:val="231F20"/>
                                        <w:spacing w:val="-4"/>
                                        <w:sz w:val="18"/>
                                      </w:rPr>
                                      <w:t>8.3,</w:t>
                                    </w:r>
                                  </w:hyperlink>
                                </w:p>
                                <w:p>
                                  <w:pPr>
                                    <w:pStyle w:val="TableParagraph"/>
                                    <w:spacing w:before="9"/>
                                    <w:ind w:left="198"/>
                                    <w:rPr>
                                      <w:sz w:val="18"/>
                                    </w:rPr>
                                  </w:pPr>
                                  <w:hyperlink w:history="true" w:anchor="_bookmark54">
                                    <w:r>
                                      <w:rPr>
                                        <w:color w:val="231F20"/>
                                        <w:spacing w:val="-2"/>
                                        <w:sz w:val="18"/>
                                      </w:rPr>
                                      <w:t>Rule</w:t>
                                    </w:r>
                                    <w:r>
                                      <w:rPr>
                                        <w:color w:val="231F20"/>
                                        <w:spacing w:val="-9"/>
                                        <w:sz w:val="18"/>
                                      </w:rPr>
                                      <w:t> </w:t>
                                    </w:r>
                                    <w:r>
                                      <w:rPr>
                                        <w:color w:val="231F20"/>
                                        <w:spacing w:val="-2"/>
                                        <w:sz w:val="18"/>
                                      </w:rPr>
                                      <w:t>8.4</w:t>
                                    </w:r>
                                  </w:hyperlink>
                                  <w:r>
                                    <w:rPr>
                                      <w:color w:val="231F20"/>
                                      <w:spacing w:val="-2"/>
                                      <w:sz w:val="18"/>
                                    </w:rPr>
                                    <w:t>,</w:t>
                                  </w:r>
                                  <w:r>
                                    <w:rPr>
                                      <w:color w:val="231F20"/>
                                      <w:spacing w:val="-9"/>
                                      <w:sz w:val="18"/>
                                    </w:rPr>
                                    <w:t> </w:t>
                                  </w:r>
                                  <w:hyperlink w:history="true" w:anchor="_bookmark55">
                                    <w:r>
                                      <w:rPr>
                                        <w:color w:val="231F20"/>
                                        <w:spacing w:val="-2"/>
                                        <w:sz w:val="18"/>
                                      </w:rPr>
                                      <w:t>Rule</w:t>
                                    </w:r>
                                    <w:r>
                                      <w:rPr>
                                        <w:color w:val="231F20"/>
                                        <w:spacing w:val="-9"/>
                                        <w:sz w:val="18"/>
                                      </w:rPr>
                                      <w:t> </w:t>
                                    </w:r>
                                    <w:r>
                                      <w:rPr>
                                        <w:color w:val="231F20"/>
                                        <w:spacing w:val="-4"/>
                                        <w:sz w:val="18"/>
                                      </w:rPr>
                                      <w:t>8.</w:t>
                                    </w:r>
                                  </w:hyperlink>
                                  <w:r>
                                    <w:rPr>
                                      <w:color w:val="231F20"/>
                                      <w:spacing w:val="-4"/>
                                      <w:sz w:val="18"/>
                                    </w:rPr>
                                    <w:t>5,</w:t>
                                  </w:r>
                                </w:p>
                                <w:p>
                                  <w:pPr>
                                    <w:pStyle w:val="TableParagraph"/>
                                    <w:spacing w:before="9"/>
                                    <w:ind w:left="198"/>
                                    <w:rPr>
                                      <w:sz w:val="18"/>
                                    </w:rPr>
                                  </w:pPr>
                                  <w:hyperlink w:history="true" w:anchor="_bookmark75">
                                    <w:r>
                                      <w:rPr>
                                        <w:color w:val="231F20"/>
                                        <w:spacing w:val="-8"/>
                                        <w:sz w:val="18"/>
                                      </w:rPr>
                                      <w:t>Rule</w:t>
                                    </w:r>
                                    <w:r>
                                      <w:rPr>
                                        <w:color w:val="231F20"/>
                                        <w:spacing w:val="-1"/>
                                        <w:sz w:val="18"/>
                                      </w:rPr>
                                      <w:t> </w:t>
                                    </w:r>
                                    <w:r>
                                      <w:rPr>
                                        <w:color w:val="231F20"/>
                                        <w:spacing w:val="-8"/>
                                        <w:sz w:val="18"/>
                                      </w:rPr>
                                      <w:t>11.1</w:t>
                                    </w:r>
                                  </w:hyperlink>
                                  <w:r>
                                    <w:rPr>
                                      <w:color w:val="231F20"/>
                                      <w:spacing w:val="-8"/>
                                      <w:sz w:val="18"/>
                                    </w:rPr>
                                    <w:t>,</w:t>
                                  </w:r>
                                  <w:r>
                                    <w:rPr>
                                      <w:color w:val="231F20"/>
                                      <w:sz w:val="18"/>
                                    </w:rPr>
                                    <w:t> </w:t>
                                  </w:r>
                                  <w:hyperlink w:history="true" w:anchor="_bookmark136">
                                    <w:r>
                                      <w:rPr>
                                        <w:color w:val="231F20"/>
                                        <w:spacing w:val="-8"/>
                                        <w:sz w:val="18"/>
                                      </w:rPr>
                                      <w:t>Rule</w:t>
                                    </w:r>
                                    <w:r>
                                      <w:rPr>
                                        <w:color w:val="231F20"/>
                                        <w:sz w:val="18"/>
                                      </w:rPr>
                                      <w:t> </w:t>
                                    </w:r>
                                    <w:r>
                                      <w:rPr>
                                        <w:color w:val="231F20"/>
                                        <w:spacing w:val="-8"/>
                                        <w:sz w:val="18"/>
                                      </w:rPr>
                                      <w:t>21.2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3"/>
                                    <w:jc w:val="center"/>
                                    <w:rPr>
                                      <w:sz w:val="18"/>
                                    </w:rPr>
                                  </w:pPr>
                                  <w:r>
                                    <w:rPr>
                                      <w:color w:val="231F20"/>
                                      <w:spacing w:val="-5"/>
                                      <w:sz w:val="18"/>
                                    </w:rPr>
                                    <w:t>26</w:t>
                                  </w:r>
                                </w:p>
                              </w:tc>
                              <w:tc>
                                <w:tcPr>
                                  <w:tcW w:w="726" w:type="dxa"/>
                                </w:tcPr>
                                <w:p>
                                  <w:pPr>
                                    <w:pStyle w:val="TableParagraph"/>
                                    <w:spacing w:before="49"/>
                                    <w:ind w:left="20" w:right="10"/>
                                    <w:jc w:val="center"/>
                                    <w:rPr>
                                      <w:sz w:val="18"/>
                                    </w:rPr>
                                  </w:pPr>
                                  <w:r>
                                    <w:rPr>
                                      <w:color w:val="231F20"/>
                                      <w:spacing w:val="-5"/>
                                      <w:sz w:val="18"/>
                                    </w:rPr>
                                    <w:t>40</w:t>
                                  </w: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8">
                                    <w:r>
                                      <w:rPr>
                                        <w:color w:val="231F20"/>
                                        <w:sz w:val="18"/>
                                      </w:rPr>
                                      <w:t>Dir</w:t>
                                    </w:r>
                                    <w:r>
                                      <w:rPr>
                                        <w:color w:val="231F20"/>
                                        <w:spacing w:val="5"/>
                                        <w:sz w:val="18"/>
                                      </w:rPr>
                                      <w:t> </w:t>
                                    </w:r>
                                    <w:r>
                                      <w:rPr>
                                        <w:color w:val="231F20"/>
                                        <w:spacing w:val="-5"/>
                                        <w:sz w:val="18"/>
                                      </w:rPr>
                                      <w:t>4.1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1"/>
                                    <w:jc w:val="center"/>
                                    <w:rPr>
                                      <w:sz w:val="18"/>
                                    </w:rPr>
                                  </w:pPr>
                                  <w:r>
                                    <w:rPr>
                                      <w:color w:val="231F20"/>
                                      <w:spacing w:val="-5"/>
                                      <w:sz w:val="18"/>
                                    </w:rPr>
                                    <w:t>28</w:t>
                                  </w:r>
                                </w:p>
                              </w:tc>
                              <w:tc>
                                <w:tcPr>
                                  <w:tcW w:w="726" w:type="dxa"/>
                                </w:tcPr>
                                <w:p>
                                  <w:pPr>
                                    <w:pStyle w:val="TableParagraph"/>
                                    <w:rPr>
                                      <w:rFonts w:ascii="Times New Roman"/>
                                      <w:sz w:val="18"/>
                                    </w:rPr>
                                  </w:pP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75">
                                    <w:r>
                                      <w:rPr>
                                        <w:color w:val="231F20"/>
                                        <w:spacing w:val="-4"/>
                                        <w:sz w:val="18"/>
                                      </w:rPr>
                                      <w:t>Rule</w:t>
                                    </w:r>
                                    <w:r>
                                      <w:rPr>
                                        <w:color w:val="231F20"/>
                                        <w:spacing w:val="-3"/>
                                        <w:sz w:val="18"/>
                                      </w:rPr>
                                      <w:t> </w:t>
                                    </w:r>
                                    <w:r>
                                      <w:rPr>
                                        <w:color w:val="231F20"/>
                                        <w:spacing w:val="-4"/>
                                        <w:sz w:val="18"/>
                                      </w:rPr>
                                      <w:t>11.1</w:t>
                                    </w:r>
                                  </w:hyperlink>
                                </w:p>
                              </w:tc>
                              <w:tc>
                                <w:tcPr>
                                  <w:tcW w:w="4355" w:type="dxa"/>
                                </w:tcPr>
                                <w:p>
                                  <w:pPr>
                                    <w:pStyle w:val="TableParagraph"/>
                                    <w:rPr>
                                      <w:rFonts w:ascii="Times New Roman"/>
                                      <w:sz w:val="18"/>
                                    </w:rPr>
                                  </w:pPr>
                                </w:p>
                              </w:tc>
                            </w:tr>
                            <w:tr>
                              <w:trPr>
                                <w:trHeight w:val="513" w:hRule="atLeast"/>
                              </w:trPr>
                              <w:tc>
                                <w:tcPr>
                                  <w:tcW w:w="725" w:type="dxa"/>
                                </w:tcPr>
                                <w:p>
                                  <w:pPr>
                                    <w:pStyle w:val="TableParagraph"/>
                                    <w:spacing w:before="49"/>
                                    <w:ind w:left="20" w:right="10"/>
                                    <w:jc w:val="center"/>
                                    <w:rPr>
                                      <w:sz w:val="18"/>
                                    </w:rPr>
                                  </w:pPr>
                                  <w:r>
                                    <w:rPr>
                                      <w:color w:val="231F20"/>
                                      <w:spacing w:val="-5"/>
                                      <w:sz w:val="18"/>
                                    </w:rPr>
                                    <w:t>29</w:t>
                                  </w:r>
                                </w:p>
                              </w:tc>
                              <w:tc>
                                <w:tcPr>
                                  <w:tcW w:w="726" w:type="dxa"/>
                                </w:tcPr>
                                <w:p>
                                  <w:pPr>
                                    <w:pStyle w:val="TableParagraph"/>
                                    <w:spacing w:before="49"/>
                                    <w:ind w:left="20" w:right="10"/>
                                    <w:jc w:val="center"/>
                                    <w:rPr>
                                      <w:sz w:val="18"/>
                                    </w:rPr>
                                  </w:pPr>
                                  <w:r>
                                    <w:rPr>
                                      <w:color w:val="231F20"/>
                                      <w:spacing w:val="-5"/>
                                      <w:sz w:val="18"/>
                                    </w:rPr>
                                    <w:t>41</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75">
                                    <w:r>
                                      <w:rPr>
                                        <w:color w:val="231F20"/>
                                        <w:spacing w:val="-8"/>
                                        <w:sz w:val="18"/>
                                      </w:rPr>
                                      <w:t>Rule</w:t>
                                    </w:r>
                                    <w:r>
                                      <w:rPr>
                                        <w:color w:val="231F20"/>
                                        <w:sz w:val="18"/>
                                      </w:rPr>
                                      <w:t> </w:t>
                                    </w:r>
                                    <w:r>
                                      <w:rPr>
                                        <w:color w:val="231F20"/>
                                        <w:spacing w:val="-8"/>
                                        <w:sz w:val="18"/>
                                      </w:rPr>
                                      <w:t>11.1</w:t>
                                    </w:r>
                                  </w:hyperlink>
                                  <w:r>
                                    <w:rPr>
                                      <w:color w:val="231F20"/>
                                      <w:spacing w:val="-8"/>
                                      <w:sz w:val="18"/>
                                    </w:rPr>
                                    <w:t>,</w:t>
                                  </w:r>
                                  <w:r>
                                    <w:rPr>
                                      <w:color w:val="231F20"/>
                                      <w:sz w:val="18"/>
                                    </w:rPr>
                                    <w:t> </w:t>
                                  </w:r>
                                  <w:hyperlink w:history="true" w:anchor="_bookmark76">
                                    <w:r>
                                      <w:rPr>
                                        <w:color w:val="231F20"/>
                                        <w:spacing w:val="-8"/>
                                        <w:sz w:val="18"/>
                                      </w:rPr>
                                      <w:t>Rule</w:t>
                                    </w:r>
                                    <w:r>
                                      <w:rPr>
                                        <w:color w:val="231F20"/>
                                        <w:sz w:val="18"/>
                                      </w:rPr>
                                      <w:t> </w:t>
                                    </w:r>
                                    <w:r>
                                      <w:rPr>
                                        <w:color w:val="231F20"/>
                                        <w:spacing w:val="-8"/>
                                        <w:sz w:val="18"/>
                                      </w:rPr>
                                      <w:t>11.2</w:t>
                                    </w:r>
                                  </w:hyperlink>
                                  <w:r>
                                    <w:rPr>
                                      <w:color w:val="231F20"/>
                                      <w:spacing w:val="-8"/>
                                      <w:sz w:val="18"/>
                                    </w:rPr>
                                    <w:t>,</w:t>
                                  </w:r>
                                </w:p>
                                <w:p>
                                  <w:pPr>
                                    <w:pStyle w:val="TableParagraph"/>
                                    <w:spacing w:before="9"/>
                                    <w:ind w:left="198"/>
                                    <w:rPr>
                                      <w:sz w:val="18"/>
                                    </w:rPr>
                                  </w:pPr>
                                  <w:hyperlink w:history="true" w:anchor="_bookmark80">
                                    <w:r>
                                      <w:rPr>
                                        <w:color w:val="231F20"/>
                                        <w:spacing w:val="-4"/>
                                        <w:sz w:val="18"/>
                                      </w:rPr>
                                      <w:t>Rule</w:t>
                                    </w:r>
                                    <w:r>
                                      <w:rPr>
                                        <w:color w:val="231F20"/>
                                        <w:spacing w:val="-9"/>
                                        <w:sz w:val="18"/>
                                      </w:rPr>
                                      <w:t> </w:t>
                                    </w:r>
                                    <w:r>
                                      <w:rPr>
                                        <w:color w:val="231F20"/>
                                        <w:spacing w:val="-4"/>
                                        <w:sz w:val="18"/>
                                      </w:rPr>
                                      <w:t>11.6</w:t>
                                    </w:r>
                                  </w:hyperlink>
                                  <w:r>
                                    <w:rPr>
                                      <w:color w:val="231F20"/>
                                      <w:spacing w:val="-4"/>
                                      <w:sz w:val="18"/>
                                    </w:rPr>
                                    <w:t>,</w:t>
                                  </w:r>
                                  <w:r>
                                    <w:rPr>
                                      <w:color w:val="231F20"/>
                                      <w:spacing w:val="-8"/>
                                      <w:sz w:val="18"/>
                                    </w:rPr>
                                    <w:t> </w:t>
                                  </w:r>
                                  <w:hyperlink w:history="true" w:anchor="_bookmark80">
                                    <w:r>
                                      <w:rPr>
                                        <w:color w:val="231F20"/>
                                        <w:spacing w:val="-4"/>
                                        <w:sz w:val="18"/>
                                      </w:rPr>
                                      <w:t>Rule</w:t>
                                    </w:r>
                                    <w:r>
                                      <w:rPr>
                                        <w:color w:val="231F20"/>
                                        <w:spacing w:val="-9"/>
                                        <w:sz w:val="18"/>
                                      </w:rPr>
                                      <w:t> </w:t>
                                    </w:r>
                                    <w:r>
                                      <w:rPr>
                                        <w:color w:val="231F20"/>
                                        <w:spacing w:val="-4"/>
                                        <w:sz w:val="18"/>
                                      </w:rPr>
                                      <w:t>11.7</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3"/>
                                    <w:jc w:val="center"/>
                                    <w:rPr>
                                      <w:sz w:val="18"/>
                                    </w:rPr>
                                  </w:pPr>
                                  <w:r>
                                    <w:rPr>
                                      <w:color w:val="231F20"/>
                                      <w:spacing w:val="-5"/>
                                      <w:sz w:val="18"/>
                                    </w:rPr>
                                    <w:t>42</w:t>
                                  </w: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8">
                                    <w:r>
                                      <w:rPr>
                                        <w:color w:val="231F20"/>
                                        <w:sz w:val="18"/>
                                      </w:rPr>
                                      <w:t>Dir</w:t>
                                    </w:r>
                                    <w:r>
                                      <w:rPr>
                                        <w:color w:val="231F20"/>
                                        <w:spacing w:val="6"/>
                                        <w:sz w:val="18"/>
                                      </w:rPr>
                                      <w:t> </w:t>
                                    </w:r>
                                    <w:r>
                                      <w:rPr>
                                        <w:color w:val="231F20"/>
                                        <w:spacing w:val="-5"/>
                                        <w:sz w:val="18"/>
                                      </w:rPr>
                                      <w:t>4.1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9"/>
                                    <w:jc w:val="center"/>
                                    <w:rPr>
                                      <w:sz w:val="18"/>
                                    </w:rPr>
                                  </w:pPr>
                                  <w:r>
                                    <w:rPr>
                                      <w:color w:val="231F20"/>
                                      <w:spacing w:val="-5"/>
                                      <w:sz w:val="18"/>
                                    </w:rPr>
                                    <w:t>30</w:t>
                                  </w:r>
                                </w:p>
                              </w:tc>
                              <w:tc>
                                <w:tcPr>
                                  <w:tcW w:w="726" w:type="dxa"/>
                                </w:tcPr>
                                <w:p>
                                  <w:pPr>
                                    <w:pStyle w:val="TableParagraph"/>
                                    <w:spacing w:before="49"/>
                                    <w:ind w:left="20" w:right="11"/>
                                    <w:jc w:val="center"/>
                                    <w:rPr>
                                      <w:sz w:val="18"/>
                                    </w:rPr>
                                  </w:pPr>
                                  <w:r>
                                    <w:rPr>
                                      <w:color w:val="231F20"/>
                                      <w:spacing w:val="-5"/>
                                      <w:sz w:val="18"/>
                                    </w:rPr>
                                    <w:t>43</w:t>
                                  </w:r>
                                </w:p>
                              </w:tc>
                              <w:tc>
                                <w:tcPr>
                                  <w:tcW w:w="1179" w:type="dxa"/>
                                </w:tcPr>
                                <w:p>
                                  <w:pPr>
                                    <w:pStyle w:val="TableParagraph"/>
                                    <w:spacing w:before="49"/>
                                    <w:ind w:left="12" w:right="1"/>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15">
                                    <w:r>
                                      <w:rPr>
                                        <w:color w:val="231F20"/>
                                        <w:spacing w:val="-2"/>
                                        <w:sz w:val="18"/>
                                      </w:rPr>
                                      <w:t>Rule</w:t>
                                    </w:r>
                                    <w:r>
                                      <w:rPr>
                                        <w:color w:val="231F20"/>
                                        <w:spacing w:val="-10"/>
                                        <w:sz w:val="18"/>
                                      </w:rPr>
                                      <w:t> </w:t>
                                    </w:r>
                                    <w:r>
                                      <w:rPr>
                                        <w:color w:val="231F20"/>
                                        <w:spacing w:val="-4"/>
                                        <w:sz w:val="18"/>
                                      </w:rPr>
                                      <w:t>18.1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44</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15">
                                    <w:r>
                                      <w:rPr>
                                        <w:color w:val="231F20"/>
                                        <w:spacing w:val="-4"/>
                                        <w:sz w:val="18"/>
                                      </w:rPr>
                                      <w:t>Rule</w:t>
                                    </w:r>
                                    <w:r>
                                      <w:rPr>
                                        <w:color w:val="231F20"/>
                                        <w:spacing w:val="-3"/>
                                        <w:sz w:val="18"/>
                                      </w:rPr>
                                      <w:t> </w:t>
                                    </w:r>
                                    <w:r>
                                      <w:rPr>
                                        <w:color w:val="231F20"/>
                                        <w:spacing w:val="-4"/>
                                        <w:sz w:val="18"/>
                                      </w:rPr>
                                      <w:t>18.1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3"/>
                                    <w:jc w:val="center"/>
                                    <w:rPr>
                                      <w:sz w:val="18"/>
                                    </w:rPr>
                                  </w:pPr>
                                  <w:r>
                                    <w:rPr>
                                      <w:color w:val="231F20"/>
                                      <w:spacing w:val="-5"/>
                                      <w:sz w:val="18"/>
                                    </w:rPr>
                                    <w:t>31</w:t>
                                  </w:r>
                                </w:p>
                              </w:tc>
                              <w:tc>
                                <w:tcPr>
                                  <w:tcW w:w="726" w:type="dxa"/>
                                </w:tcPr>
                                <w:p>
                                  <w:pPr>
                                    <w:pStyle w:val="TableParagraph"/>
                                    <w:spacing w:before="48"/>
                                    <w:ind w:left="20" w:right="10"/>
                                    <w:jc w:val="center"/>
                                    <w:rPr>
                                      <w:sz w:val="18"/>
                                    </w:rPr>
                                  </w:pPr>
                                  <w:r>
                                    <w:rPr>
                                      <w:color w:val="231F20"/>
                                      <w:spacing w:val="-5"/>
                                      <w:sz w:val="18"/>
                                    </w:rPr>
                                    <w:t>45</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16">
                                    <w:r>
                                      <w:rPr>
                                        <w:color w:val="231F20"/>
                                        <w:spacing w:val="-4"/>
                                        <w:sz w:val="18"/>
                                      </w:rPr>
                                      <w:t>Rule 18.2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3"/>
                                    <w:jc w:val="center"/>
                                    <w:rPr>
                                      <w:sz w:val="18"/>
                                    </w:rPr>
                                  </w:pPr>
                                  <w:r>
                                    <w:rPr>
                                      <w:color w:val="231F20"/>
                                      <w:spacing w:val="-5"/>
                                      <w:sz w:val="18"/>
                                    </w:rPr>
                                    <w:t>46</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15">
                                    <w:r>
                                      <w:rPr>
                                        <w:color w:val="231F20"/>
                                        <w:spacing w:val="-4"/>
                                        <w:sz w:val="18"/>
                                      </w:rPr>
                                      <w:t>Rule 18.1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47</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1"/>
                                    <w:jc w:val="center"/>
                                    <w:rPr>
                                      <w:sz w:val="18"/>
                                    </w:rPr>
                                  </w:pPr>
                                  <w:r>
                                    <w:rPr>
                                      <w:color w:val="231F20"/>
                                      <w:spacing w:val="-5"/>
                                      <w:sz w:val="18"/>
                                    </w:rPr>
                                    <w:t>32</w:t>
                                  </w:r>
                                </w:p>
                              </w:tc>
                              <w:tc>
                                <w:tcPr>
                                  <w:tcW w:w="726" w:type="dxa"/>
                                </w:tcPr>
                                <w:p>
                                  <w:pPr>
                                    <w:pStyle w:val="TableParagraph"/>
                                    <w:spacing w:before="48"/>
                                    <w:ind w:left="20" w:right="10"/>
                                    <w:jc w:val="center"/>
                                    <w:rPr>
                                      <w:sz w:val="18"/>
                                    </w:rPr>
                                  </w:pPr>
                                  <w:r>
                                    <w:rPr>
                                      <w:color w:val="231F20"/>
                                      <w:spacing w:val="-5"/>
                                      <w:sz w:val="18"/>
                                    </w:rPr>
                                    <w:t>48</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84">
                                    <w:r>
                                      <w:rPr>
                                        <w:color w:val="231F20"/>
                                        <w:spacing w:val="-4"/>
                                        <w:sz w:val="18"/>
                                      </w:rPr>
                                      <w:t>Rule</w:t>
                                    </w:r>
                                    <w:r>
                                      <w:rPr>
                                        <w:color w:val="231F20"/>
                                        <w:spacing w:val="-3"/>
                                        <w:sz w:val="18"/>
                                      </w:rPr>
                                      <w:t> </w:t>
                                    </w:r>
                                    <w:r>
                                      <w:rPr>
                                        <w:color w:val="231F20"/>
                                        <w:spacing w:val="-4"/>
                                        <w:sz w:val="18"/>
                                      </w:rPr>
                                      <w:t>12.2</w:t>
                                    </w:r>
                                  </w:hyperlink>
                                </w:p>
                              </w:tc>
                              <w:tc>
                                <w:tcPr>
                                  <w:tcW w:w="4355" w:type="dxa"/>
                                </w:tcPr>
                                <w:p>
                                  <w:pPr>
                                    <w:pStyle w:val="TableParagraph"/>
                                    <w:rPr>
                                      <w:rFonts w:ascii="Times New Roman"/>
                                      <w:sz w:val="18"/>
                                    </w:rPr>
                                  </w:pPr>
                                </w:p>
                              </w:tc>
                            </w:tr>
                            <w:tr>
                              <w:trPr>
                                <w:trHeight w:val="897" w:hRule="atLeast"/>
                              </w:trPr>
                              <w:tc>
                                <w:tcPr>
                                  <w:tcW w:w="725" w:type="dxa"/>
                                </w:tcPr>
                                <w:p>
                                  <w:pPr>
                                    <w:pStyle w:val="TableParagraph"/>
                                    <w:rPr>
                                      <w:rFonts w:ascii="Times New Roman"/>
                                      <w:sz w:val="18"/>
                                    </w:rPr>
                                  </w:pPr>
                                </w:p>
                              </w:tc>
                              <w:tc>
                                <w:tcPr>
                                  <w:tcW w:w="726" w:type="dxa"/>
                                </w:tcPr>
                                <w:p>
                                  <w:pPr>
                                    <w:pStyle w:val="TableParagraph"/>
                                    <w:spacing w:before="48"/>
                                    <w:ind w:left="20" w:right="11"/>
                                    <w:jc w:val="center"/>
                                    <w:rPr>
                                      <w:sz w:val="18"/>
                                    </w:rPr>
                                  </w:pPr>
                                  <w:r>
                                    <w:rPr>
                                      <w:color w:val="231F20"/>
                                      <w:spacing w:val="-5"/>
                                      <w:sz w:val="18"/>
                                    </w:rPr>
                                    <w:t>49</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spacing w:line="216" w:lineRule="exact" w:before="13"/>
                                    <w:ind w:left="118" w:right="164"/>
                                    <w:rPr>
                                      <w:sz w:val="18"/>
                                    </w:rPr>
                                  </w:pPr>
                                  <w:r>
                                    <w:rPr>
                                      <w:color w:val="231F20"/>
                                      <w:sz w:val="18"/>
                                    </w:rPr>
                                    <w:t>Compliance with </w:t>
                                  </w:r>
                                  <w:hyperlink w:history="true" w:anchor="_bookmark67">
                                    <w:r>
                                      <w:rPr>
                                        <w:color w:val="231F20"/>
                                        <w:sz w:val="18"/>
                                      </w:rPr>
                                      <w:t>Rule 10.1</w:t>
                                    </w:r>
                                  </w:hyperlink>
                                  <w:r>
                                    <w:rPr>
                                      <w:color w:val="231F20"/>
                                      <w:sz w:val="18"/>
                                    </w:rPr>
                                    <w:t> avoids this unde</w:t>
                                  </w:r>
                                  <w:r>
                                    <w:rPr>
                                      <w:rFonts w:ascii="Courier New"/>
                                      <w:color w:val="231F20"/>
                                      <w:sz w:val="18"/>
                                    </w:rPr>
                                    <w:t>fi</w:t>
                                  </w:r>
                                  <w:r>
                                    <w:rPr>
                                      <w:color w:val="231F20"/>
                                      <w:sz w:val="18"/>
                                    </w:rPr>
                                    <w:t>ned behaviour except when the expression being left- shifted</w:t>
                                  </w:r>
                                  <w:r>
                                    <w:rPr>
                                      <w:color w:val="231F20"/>
                                      <w:spacing w:val="22"/>
                                      <w:sz w:val="18"/>
                                    </w:rPr>
                                    <w:t> </w:t>
                                  </w:r>
                                  <w:r>
                                    <w:rPr>
                                      <w:color w:val="231F20"/>
                                      <w:sz w:val="18"/>
                                    </w:rPr>
                                    <w:t>has</w:t>
                                  </w:r>
                                  <w:r>
                                    <w:rPr>
                                      <w:color w:val="231F20"/>
                                      <w:spacing w:val="22"/>
                                      <w:sz w:val="18"/>
                                    </w:rPr>
                                    <w:t> </w:t>
                                  </w:r>
                                  <w:r>
                                    <w:rPr>
                                      <w:color w:val="231F20"/>
                                      <w:sz w:val="18"/>
                                    </w:rPr>
                                    <w:t>an</w:t>
                                  </w:r>
                                  <w:r>
                                    <w:rPr>
                                      <w:color w:val="231F20"/>
                                      <w:spacing w:val="22"/>
                                      <w:sz w:val="18"/>
                                    </w:rPr>
                                    <w:t> </w:t>
                                  </w:r>
                                  <w:r>
                                    <w:rPr>
                                      <w:color w:val="231F20"/>
                                      <w:sz w:val="18"/>
                                    </w:rPr>
                                    <w:t>unsigned</w:t>
                                  </w:r>
                                  <w:r>
                                    <w:rPr>
                                      <w:color w:val="231F20"/>
                                      <w:spacing w:val="22"/>
                                      <w:sz w:val="18"/>
                                    </w:rPr>
                                    <w:t> </w:t>
                                  </w:r>
                                  <w:r>
                                    <w:rPr>
                                      <w:color w:val="231F20"/>
                                      <w:sz w:val="18"/>
                                    </w:rPr>
                                    <w:t>type</w:t>
                                  </w:r>
                                  <w:r>
                                    <w:rPr>
                                      <w:color w:val="231F20"/>
                                      <w:spacing w:val="22"/>
                                      <w:sz w:val="18"/>
                                    </w:rPr>
                                    <w:t> </w:t>
                                  </w:r>
                                  <w:r>
                                    <w:rPr>
                                      <w:color w:val="231F20"/>
                                      <w:sz w:val="18"/>
                                    </w:rPr>
                                    <w:t>that</w:t>
                                  </w:r>
                                  <w:r>
                                    <w:rPr>
                                      <w:color w:val="231F20"/>
                                      <w:spacing w:val="22"/>
                                      <w:sz w:val="18"/>
                                    </w:rPr>
                                    <w:t> </w:t>
                                  </w:r>
                                  <w:r>
                                    <w:rPr>
                                      <w:color w:val="231F20"/>
                                      <w:sz w:val="18"/>
                                    </w:rPr>
                                    <w:t>is</w:t>
                                  </w:r>
                                  <w:r>
                                    <w:rPr>
                                      <w:color w:val="231F20"/>
                                      <w:spacing w:val="22"/>
                                      <w:sz w:val="18"/>
                                    </w:rPr>
                                    <w:t> </w:t>
                                  </w:r>
                                  <w:r>
                                    <w:rPr>
                                      <w:color w:val="231F20"/>
                                      <w:sz w:val="18"/>
                                    </w:rPr>
                                    <w:t>promoted</w:t>
                                  </w:r>
                                  <w:r>
                                    <w:rPr>
                                      <w:color w:val="231F20"/>
                                      <w:spacing w:val="22"/>
                                      <w:sz w:val="18"/>
                                    </w:rPr>
                                    <w:t> </w:t>
                                  </w:r>
                                  <w:r>
                                    <w:rPr>
                                      <w:color w:val="231F20"/>
                                      <w:sz w:val="18"/>
                                    </w:rPr>
                                    <w:t>to a signed type.</w:t>
                                  </w:r>
                                </w:p>
                              </w:tc>
                            </w:tr>
                            <w:tr>
                              <w:trPr>
                                <w:trHeight w:val="358" w:hRule="atLeast"/>
                              </w:trPr>
                              <w:tc>
                                <w:tcPr>
                                  <w:tcW w:w="725" w:type="dxa"/>
                                </w:tcPr>
                                <w:p>
                                  <w:pPr>
                                    <w:pStyle w:val="TableParagraph"/>
                                    <w:spacing w:before="48"/>
                                    <w:ind w:left="20" w:right="9"/>
                                    <w:jc w:val="center"/>
                                    <w:rPr>
                                      <w:sz w:val="18"/>
                                    </w:rPr>
                                  </w:pPr>
                                  <w:r>
                                    <w:rPr>
                                      <w:color w:val="231F20"/>
                                      <w:spacing w:val="-5"/>
                                      <w:sz w:val="18"/>
                                    </w:rPr>
                                    <w:t>33</w:t>
                                  </w:r>
                                </w:p>
                              </w:tc>
                              <w:tc>
                                <w:tcPr>
                                  <w:tcW w:w="726" w:type="dxa"/>
                                </w:tcPr>
                                <w:p>
                                  <w:pPr>
                                    <w:pStyle w:val="TableParagraph"/>
                                    <w:spacing w:before="48"/>
                                    <w:ind w:left="20" w:right="10"/>
                                    <w:jc w:val="center"/>
                                    <w:rPr>
                                      <w:sz w:val="18"/>
                                    </w:rPr>
                                  </w:pPr>
                                  <w:r>
                                    <w:rPr>
                                      <w:color w:val="231F20"/>
                                      <w:spacing w:val="-5"/>
                                      <w:sz w:val="18"/>
                                    </w:rPr>
                                    <w:t>50</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17">
                                    <w:r>
                                      <w:rPr>
                                        <w:color w:val="231F20"/>
                                        <w:spacing w:val="-4"/>
                                        <w:sz w:val="18"/>
                                      </w:rPr>
                                      <w:t>Rule</w:t>
                                    </w:r>
                                    <w:r>
                                      <w:rPr>
                                        <w:color w:val="231F20"/>
                                        <w:spacing w:val="-6"/>
                                        <w:sz w:val="18"/>
                                      </w:rPr>
                                      <w:t> </w:t>
                                    </w:r>
                                    <w:r>
                                      <w:rPr>
                                        <w:color w:val="231F20"/>
                                        <w:spacing w:val="-4"/>
                                        <w:sz w:val="18"/>
                                      </w:rPr>
                                      <w:t>18.3</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5"/>
                                    <w:jc w:val="center"/>
                                    <w:rPr>
                                      <w:sz w:val="18"/>
                                    </w:rPr>
                                  </w:pPr>
                                  <w:r>
                                    <w:rPr>
                                      <w:color w:val="231F20"/>
                                      <w:spacing w:val="-5"/>
                                      <w:sz w:val="18"/>
                                    </w:rPr>
                                    <w:t>34</w:t>
                                  </w:r>
                                </w:p>
                              </w:tc>
                              <w:tc>
                                <w:tcPr>
                                  <w:tcW w:w="726" w:type="dxa"/>
                                </w:tcPr>
                                <w:p>
                                  <w:pPr>
                                    <w:pStyle w:val="TableParagraph"/>
                                    <w:spacing w:before="48"/>
                                    <w:ind w:left="20" w:right="10"/>
                                    <w:jc w:val="center"/>
                                    <w:rPr>
                                      <w:sz w:val="18"/>
                                    </w:rPr>
                                  </w:pPr>
                                  <w:r>
                                    <w:rPr>
                                      <w:color w:val="231F20"/>
                                      <w:spacing w:val="-5"/>
                                      <w:sz w:val="18"/>
                                    </w:rPr>
                                    <w:t>51</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23">
                                    <w:r>
                                      <w:rPr>
                                        <w:color w:val="231F20"/>
                                        <w:spacing w:val="-4"/>
                                        <w:sz w:val="18"/>
                                      </w:rPr>
                                      <w:t>Rule</w:t>
                                    </w:r>
                                    <w:r>
                                      <w:rPr>
                                        <w:color w:val="231F20"/>
                                        <w:spacing w:val="-3"/>
                                        <w:sz w:val="18"/>
                                      </w:rPr>
                                      <w:t> </w:t>
                                    </w:r>
                                    <w:r>
                                      <w:rPr>
                                        <w:color w:val="231F20"/>
                                        <w:spacing w:val="-4"/>
                                        <w:sz w:val="18"/>
                                      </w:rPr>
                                      <w:t>19.1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52</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53</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67.727997pt;margin-top:42.457016pt;width:460.1pt;height:739.35pt;mso-position-horizontal-relative:page;mso-position-vertical-relative:page;z-index:16033280" type="#_x0000_t202" id="docshape656"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5"/>
                        <w:gridCol w:w="726"/>
                        <w:gridCol w:w="1179"/>
                        <w:gridCol w:w="2087"/>
                        <w:gridCol w:w="4355"/>
                      </w:tblGrid>
                      <w:tr>
                        <w:trPr>
                          <w:trHeight w:val="358" w:hRule="atLeast"/>
                        </w:trPr>
                        <w:tc>
                          <w:tcPr>
                            <w:tcW w:w="1451" w:type="dxa"/>
                            <w:gridSpan w:val="2"/>
                            <w:shd w:val="clear" w:color="auto" w:fill="E2B6B2"/>
                          </w:tcPr>
                          <w:p>
                            <w:pPr>
                              <w:pStyle w:val="TableParagraph"/>
                              <w:spacing w:before="79"/>
                              <w:ind w:left="12"/>
                              <w:jc w:val="center"/>
                              <w:rPr>
                                <w:sz w:val="18"/>
                              </w:rPr>
                            </w:pPr>
                            <w:r>
                              <w:rPr>
                                <w:color w:val="231F20"/>
                                <w:spacing w:val="-5"/>
                                <w:sz w:val="18"/>
                              </w:rPr>
                              <w:t>Id</w:t>
                            </w:r>
                          </w:p>
                        </w:tc>
                        <w:tc>
                          <w:tcPr>
                            <w:tcW w:w="1179" w:type="dxa"/>
                            <w:vMerge w:val="restart"/>
                            <w:shd w:val="clear" w:color="auto" w:fill="E2B6B2"/>
                          </w:tcPr>
                          <w:p>
                            <w:pPr>
                              <w:pStyle w:val="TableParagraph"/>
                              <w:spacing w:before="56"/>
                              <w:rPr>
                                <w:sz w:val="18"/>
                              </w:rPr>
                            </w:pPr>
                          </w:p>
                          <w:p>
                            <w:pPr>
                              <w:pStyle w:val="TableParagraph"/>
                              <w:ind w:left="181"/>
                              <w:rPr>
                                <w:sz w:val="18"/>
                              </w:rPr>
                            </w:pPr>
                            <w:r>
                              <w:rPr>
                                <w:color w:val="231F20"/>
                                <w:spacing w:val="-2"/>
                                <w:sz w:val="18"/>
                              </w:rPr>
                              <w:t>Decidable</w:t>
                            </w:r>
                          </w:p>
                        </w:tc>
                        <w:tc>
                          <w:tcPr>
                            <w:tcW w:w="2087" w:type="dxa"/>
                            <w:vMerge w:val="restart"/>
                            <w:shd w:val="clear" w:color="auto" w:fill="E2B6B2"/>
                          </w:tcPr>
                          <w:p>
                            <w:pPr>
                              <w:pStyle w:val="TableParagraph"/>
                              <w:spacing w:before="56"/>
                              <w:rPr>
                                <w:sz w:val="18"/>
                              </w:rPr>
                            </w:pPr>
                          </w:p>
                          <w:p>
                            <w:pPr>
                              <w:pStyle w:val="TableParagraph"/>
                              <w:ind w:left="118"/>
                              <w:rPr>
                                <w:sz w:val="18"/>
                              </w:rPr>
                            </w:pPr>
                            <w:r>
                              <w:rPr>
                                <w:color w:val="231F20"/>
                                <w:spacing w:val="-2"/>
                                <w:sz w:val="18"/>
                              </w:rPr>
                              <w:t>Guidelines</w:t>
                            </w:r>
                          </w:p>
                        </w:tc>
                        <w:tc>
                          <w:tcPr>
                            <w:tcW w:w="4355" w:type="dxa"/>
                            <w:vMerge w:val="restart"/>
                            <w:shd w:val="clear" w:color="auto" w:fill="E2B6B2"/>
                          </w:tcPr>
                          <w:p>
                            <w:pPr>
                              <w:pStyle w:val="TableParagraph"/>
                              <w:spacing w:before="56"/>
                              <w:rPr>
                                <w:sz w:val="18"/>
                              </w:rPr>
                            </w:pPr>
                          </w:p>
                          <w:p>
                            <w:pPr>
                              <w:pStyle w:val="TableParagraph"/>
                              <w:ind w:left="118"/>
                              <w:rPr>
                                <w:sz w:val="18"/>
                              </w:rPr>
                            </w:pPr>
                            <w:r>
                              <w:rPr>
                                <w:color w:val="231F20"/>
                                <w:spacing w:val="-4"/>
                                <w:w w:val="105"/>
                                <w:sz w:val="18"/>
                              </w:rPr>
                              <w:t>Notes</w:t>
                            </w:r>
                          </w:p>
                        </w:tc>
                      </w:tr>
                      <w:tr>
                        <w:trPr>
                          <w:trHeight w:val="358" w:hRule="atLeast"/>
                        </w:trPr>
                        <w:tc>
                          <w:tcPr>
                            <w:tcW w:w="725" w:type="dxa"/>
                            <w:shd w:val="clear" w:color="auto" w:fill="E2B6B2"/>
                          </w:tcPr>
                          <w:p>
                            <w:pPr>
                              <w:pStyle w:val="TableParagraph"/>
                              <w:spacing w:before="79"/>
                              <w:ind w:left="20" w:right="10"/>
                              <w:jc w:val="center"/>
                              <w:rPr>
                                <w:sz w:val="18"/>
                              </w:rPr>
                            </w:pPr>
                            <w:r>
                              <w:rPr>
                                <w:color w:val="231F20"/>
                                <w:spacing w:val="-5"/>
                                <w:sz w:val="18"/>
                              </w:rPr>
                              <w:t>C90</w:t>
                            </w:r>
                          </w:p>
                        </w:tc>
                        <w:tc>
                          <w:tcPr>
                            <w:tcW w:w="726" w:type="dxa"/>
                            <w:shd w:val="clear" w:color="auto" w:fill="E2B6B2"/>
                          </w:tcPr>
                          <w:p>
                            <w:pPr>
                              <w:pStyle w:val="TableParagraph"/>
                              <w:spacing w:before="79"/>
                              <w:ind w:left="20" w:right="10"/>
                              <w:jc w:val="center"/>
                              <w:rPr>
                                <w:sz w:val="18"/>
                              </w:rPr>
                            </w:pPr>
                            <w:r>
                              <w:rPr>
                                <w:color w:val="231F20"/>
                                <w:spacing w:val="-5"/>
                                <w:sz w:val="18"/>
                              </w:rPr>
                              <w:t>C99</w:t>
                            </w:r>
                          </w:p>
                        </w:tc>
                        <w:tc>
                          <w:tcPr>
                            <w:tcW w:w="1179" w:type="dxa"/>
                            <w:vMerge/>
                            <w:tcBorders>
                              <w:top w:val="nil"/>
                            </w:tcBorders>
                            <w:shd w:val="clear" w:color="auto" w:fill="E2B6B2"/>
                          </w:tcPr>
                          <w:p>
                            <w:pPr>
                              <w:rPr>
                                <w:sz w:val="2"/>
                                <w:szCs w:val="2"/>
                              </w:rPr>
                            </w:pPr>
                          </w:p>
                        </w:tc>
                        <w:tc>
                          <w:tcPr>
                            <w:tcW w:w="2087" w:type="dxa"/>
                            <w:vMerge/>
                            <w:tcBorders>
                              <w:top w:val="nil"/>
                            </w:tcBorders>
                            <w:shd w:val="clear" w:color="auto" w:fill="E2B6B2"/>
                          </w:tcPr>
                          <w:p>
                            <w:pPr>
                              <w:rPr>
                                <w:sz w:val="2"/>
                                <w:szCs w:val="2"/>
                              </w:rPr>
                            </w:pPr>
                          </w:p>
                        </w:tc>
                        <w:tc>
                          <w:tcPr>
                            <w:tcW w:w="4355" w:type="dxa"/>
                            <w:vMerge/>
                            <w:tcBorders>
                              <w:top w:val="nil"/>
                            </w:tcBorders>
                            <w:shd w:val="clear" w:color="auto" w:fill="E2B6B2"/>
                          </w:tcPr>
                          <w:p>
                            <w:pPr>
                              <w:rPr>
                                <w:sz w:val="2"/>
                                <w:szCs w:val="2"/>
                              </w:rPr>
                            </w:pPr>
                          </w:p>
                        </w:tc>
                      </w:tr>
                      <w:tr>
                        <w:trPr>
                          <w:trHeight w:val="358" w:hRule="atLeast"/>
                        </w:trPr>
                        <w:tc>
                          <w:tcPr>
                            <w:tcW w:w="725" w:type="dxa"/>
                          </w:tcPr>
                          <w:p>
                            <w:pPr>
                              <w:pStyle w:val="TableParagraph"/>
                              <w:spacing w:before="49"/>
                              <w:ind w:left="20" w:right="19"/>
                              <w:jc w:val="center"/>
                              <w:rPr>
                                <w:sz w:val="18"/>
                              </w:rPr>
                            </w:pPr>
                            <w:r>
                              <w:rPr>
                                <w:color w:val="231F20"/>
                                <w:spacing w:val="-5"/>
                                <w:sz w:val="18"/>
                              </w:rPr>
                              <w:t>14</w:t>
                            </w:r>
                          </w:p>
                        </w:tc>
                        <w:tc>
                          <w:tcPr>
                            <w:tcW w:w="726" w:type="dxa"/>
                          </w:tcPr>
                          <w:p>
                            <w:pPr>
                              <w:pStyle w:val="TableParagraph"/>
                              <w:rPr>
                                <w:rFonts w:ascii="Times New Roman"/>
                                <w:sz w:val="18"/>
                              </w:rPr>
                            </w:pP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26">
                              <w:r>
                                <w:rPr>
                                  <w:color w:val="231F20"/>
                                  <w:spacing w:val="-4"/>
                                  <w:sz w:val="18"/>
                                </w:rPr>
                                <w:t>Rule 20.2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3"/>
                              <w:jc w:val="center"/>
                              <w:rPr>
                                <w:sz w:val="18"/>
                              </w:rPr>
                            </w:pPr>
                            <w:r>
                              <w:rPr>
                                <w:color w:val="231F20"/>
                                <w:spacing w:val="-5"/>
                                <w:sz w:val="18"/>
                              </w:rPr>
                              <w:t>31</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26">
                              <w:r>
                                <w:rPr>
                                  <w:color w:val="231F20"/>
                                  <w:spacing w:val="-4"/>
                                  <w:sz w:val="18"/>
                                </w:rPr>
                                <w:t>Rule 20.2</w:t>
                              </w:r>
                            </w:hyperlink>
                          </w:p>
                        </w:tc>
                        <w:tc>
                          <w:tcPr>
                            <w:tcW w:w="4355" w:type="dxa"/>
                          </w:tcPr>
                          <w:p>
                            <w:pPr>
                              <w:pStyle w:val="TableParagraph"/>
                              <w:rPr>
                                <w:rFonts w:ascii="Times New Roman"/>
                                <w:sz w:val="18"/>
                              </w:rPr>
                            </w:pPr>
                          </w:p>
                        </w:tc>
                      </w:tr>
                      <w:tr>
                        <w:trPr>
                          <w:trHeight w:val="513" w:hRule="atLeast"/>
                        </w:trPr>
                        <w:tc>
                          <w:tcPr>
                            <w:tcW w:w="725" w:type="dxa"/>
                          </w:tcPr>
                          <w:p>
                            <w:pPr>
                              <w:pStyle w:val="TableParagraph"/>
                              <w:spacing w:before="49"/>
                              <w:ind w:left="20" w:right="19"/>
                              <w:jc w:val="center"/>
                              <w:rPr>
                                <w:sz w:val="18"/>
                              </w:rPr>
                            </w:pPr>
                            <w:r>
                              <w:rPr>
                                <w:color w:val="231F20"/>
                                <w:spacing w:val="-5"/>
                                <w:sz w:val="18"/>
                              </w:rPr>
                              <w:t>18</w:t>
                            </w:r>
                          </w:p>
                        </w:tc>
                        <w:tc>
                          <w:tcPr>
                            <w:tcW w:w="726" w:type="dxa"/>
                          </w:tcPr>
                          <w:p>
                            <w:pPr>
                              <w:pStyle w:val="TableParagraph"/>
                              <w:spacing w:before="49"/>
                              <w:ind w:left="20" w:right="10"/>
                              <w:jc w:val="center"/>
                              <w:rPr>
                                <w:sz w:val="18"/>
                              </w:rPr>
                            </w:pPr>
                            <w:r>
                              <w:rPr>
                                <w:color w:val="231F20"/>
                                <w:spacing w:val="-5"/>
                                <w:sz w:val="18"/>
                              </w:rPr>
                              <w:t>32</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87">
                              <w:r>
                                <w:rPr>
                                  <w:color w:val="231F20"/>
                                  <w:spacing w:val="-4"/>
                                  <w:sz w:val="18"/>
                                </w:rPr>
                                <w:t>Rule</w:t>
                              </w:r>
                              <w:r>
                                <w:rPr>
                                  <w:color w:val="231F20"/>
                                  <w:spacing w:val="-3"/>
                                  <w:sz w:val="18"/>
                                </w:rPr>
                                <w:t> </w:t>
                              </w:r>
                              <w:r>
                                <w:rPr>
                                  <w:color w:val="231F20"/>
                                  <w:spacing w:val="-4"/>
                                  <w:sz w:val="18"/>
                                </w:rPr>
                                <w:t>13.2</w:t>
                              </w:r>
                            </w:hyperlink>
                            <w:r>
                              <w:rPr>
                                <w:color w:val="231F20"/>
                                <w:spacing w:val="-4"/>
                                <w:sz w:val="18"/>
                              </w:rPr>
                              <w:t>,</w:t>
                            </w:r>
                            <w:r>
                              <w:rPr>
                                <w:color w:val="231F20"/>
                                <w:spacing w:val="-3"/>
                                <w:sz w:val="18"/>
                              </w:rPr>
                              <w:t> </w:t>
                            </w:r>
                            <w:hyperlink w:history="true" w:anchor="_bookmark88">
                              <w:r>
                                <w:rPr>
                                  <w:color w:val="231F20"/>
                                  <w:spacing w:val="-4"/>
                                  <w:sz w:val="18"/>
                                </w:rPr>
                                <w:t>Rule</w:t>
                              </w:r>
                              <w:r>
                                <w:rPr>
                                  <w:color w:val="231F20"/>
                                  <w:spacing w:val="-3"/>
                                  <w:sz w:val="18"/>
                                </w:rPr>
                                <w:t> </w:t>
                              </w:r>
                              <w:r>
                                <w:rPr>
                                  <w:color w:val="231F20"/>
                                  <w:spacing w:val="-4"/>
                                  <w:sz w:val="18"/>
                                </w:rPr>
                                <w:t>13.3</w:t>
                              </w:r>
                            </w:hyperlink>
                            <w:r>
                              <w:rPr>
                                <w:color w:val="231F20"/>
                                <w:spacing w:val="-4"/>
                                <w:sz w:val="18"/>
                              </w:rPr>
                              <w:t>,</w:t>
                            </w:r>
                          </w:p>
                          <w:p>
                            <w:pPr>
                              <w:pStyle w:val="TableParagraph"/>
                              <w:spacing w:before="9"/>
                              <w:ind w:left="198"/>
                              <w:rPr>
                                <w:sz w:val="18"/>
                              </w:rPr>
                            </w:pPr>
                            <w:hyperlink w:history="true" w:anchor="_bookmark89">
                              <w:r>
                                <w:rPr>
                                  <w:color w:val="231F20"/>
                                  <w:spacing w:val="-4"/>
                                  <w:sz w:val="18"/>
                                </w:rPr>
                                <w:t>Rule 13.4</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20"/>
                              <w:jc w:val="center"/>
                              <w:rPr>
                                <w:sz w:val="18"/>
                              </w:rPr>
                            </w:pPr>
                            <w:r>
                              <w:rPr>
                                <w:color w:val="231F20"/>
                                <w:spacing w:val="-5"/>
                                <w:sz w:val="18"/>
                              </w:rPr>
                              <w:t>19</w:t>
                            </w:r>
                          </w:p>
                        </w:tc>
                        <w:tc>
                          <w:tcPr>
                            <w:tcW w:w="726" w:type="dxa"/>
                          </w:tcPr>
                          <w:p>
                            <w:pPr>
                              <w:pStyle w:val="TableParagraph"/>
                              <w:spacing w:before="49"/>
                              <w:ind w:left="20" w:right="10"/>
                              <w:jc w:val="center"/>
                              <w:rPr>
                                <w:sz w:val="18"/>
                              </w:rPr>
                            </w:pPr>
                            <w:r>
                              <w:rPr>
                                <w:color w:val="231F20"/>
                                <w:spacing w:val="-5"/>
                                <w:sz w:val="18"/>
                              </w:rPr>
                              <w:t>33</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8">
                              <w:r>
                                <w:rPr>
                                  <w:color w:val="231F20"/>
                                  <w:sz w:val="18"/>
                                </w:rPr>
                                <w:t>Dir</w:t>
                              </w:r>
                              <w:r>
                                <w:rPr>
                                  <w:color w:val="231F20"/>
                                  <w:spacing w:val="5"/>
                                  <w:sz w:val="18"/>
                                </w:rPr>
                                <w:t> </w:t>
                              </w:r>
                              <w:r>
                                <w:rPr>
                                  <w:color w:val="231F20"/>
                                  <w:spacing w:val="-5"/>
                                  <w:sz w:val="18"/>
                                </w:rPr>
                                <w:t>4.1</w:t>
                              </w:r>
                            </w:hyperlink>
                          </w:p>
                        </w:tc>
                        <w:tc>
                          <w:tcPr>
                            <w:tcW w:w="4355" w:type="dxa"/>
                          </w:tcPr>
                          <w:p>
                            <w:pPr>
                              <w:pStyle w:val="TableParagraph"/>
                              <w:rPr>
                                <w:rFonts w:ascii="Times New Roman"/>
                                <w:sz w:val="18"/>
                              </w:rPr>
                            </w:pPr>
                          </w:p>
                        </w:tc>
                      </w:tr>
                      <w:tr>
                        <w:trPr>
                          <w:trHeight w:val="513" w:hRule="atLeast"/>
                        </w:trPr>
                        <w:tc>
                          <w:tcPr>
                            <w:tcW w:w="725" w:type="dxa"/>
                          </w:tcPr>
                          <w:p>
                            <w:pPr>
                              <w:pStyle w:val="TableParagraph"/>
                              <w:spacing w:before="49"/>
                              <w:ind w:left="20" w:right="11"/>
                              <w:jc w:val="center"/>
                              <w:rPr>
                                <w:sz w:val="18"/>
                              </w:rPr>
                            </w:pPr>
                            <w:r>
                              <w:rPr>
                                <w:color w:val="231F20"/>
                                <w:spacing w:val="-5"/>
                                <w:sz w:val="18"/>
                              </w:rPr>
                              <w:t>20</w:t>
                            </w:r>
                          </w:p>
                        </w:tc>
                        <w:tc>
                          <w:tcPr>
                            <w:tcW w:w="726" w:type="dxa"/>
                          </w:tcPr>
                          <w:p>
                            <w:pPr>
                              <w:pStyle w:val="TableParagraph"/>
                              <w:rPr>
                                <w:rFonts w:ascii="Times New Roman"/>
                                <w:sz w:val="18"/>
                              </w:rPr>
                            </w:pP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77">
                              <w:r>
                                <w:rPr>
                                  <w:color w:val="231F20"/>
                                  <w:spacing w:val="-6"/>
                                  <w:sz w:val="18"/>
                                </w:rPr>
                                <w:t>Rule</w:t>
                              </w:r>
                              <w:r>
                                <w:rPr>
                                  <w:color w:val="231F20"/>
                                  <w:sz w:val="18"/>
                                </w:rPr>
                                <w:t> </w:t>
                              </w:r>
                              <w:r>
                                <w:rPr>
                                  <w:color w:val="231F20"/>
                                  <w:spacing w:val="-6"/>
                                  <w:sz w:val="18"/>
                                </w:rPr>
                                <w:t>11.3</w:t>
                              </w:r>
                            </w:hyperlink>
                            <w:r>
                              <w:rPr>
                                <w:color w:val="231F20"/>
                                <w:spacing w:val="-6"/>
                                <w:sz w:val="18"/>
                              </w:rPr>
                              <w:t>,</w:t>
                            </w:r>
                            <w:r>
                              <w:rPr>
                                <w:color w:val="231F20"/>
                                <w:sz w:val="18"/>
                              </w:rPr>
                              <w:t> </w:t>
                            </w:r>
                            <w:hyperlink w:history="true" w:anchor="_bookmark78">
                              <w:r>
                                <w:rPr>
                                  <w:color w:val="231F20"/>
                                  <w:spacing w:val="-6"/>
                                  <w:sz w:val="18"/>
                                </w:rPr>
                                <w:t>Rule</w:t>
                              </w:r>
                              <w:r>
                                <w:rPr>
                                  <w:color w:val="231F20"/>
                                  <w:sz w:val="18"/>
                                </w:rPr>
                                <w:t> </w:t>
                              </w:r>
                              <w:r>
                                <w:rPr>
                                  <w:color w:val="231F20"/>
                                  <w:spacing w:val="-6"/>
                                  <w:sz w:val="18"/>
                                </w:rPr>
                                <w:t>11.4</w:t>
                              </w:r>
                            </w:hyperlink>
                            <w:r>
                              <w:rPr>
                                <w:color w:val="231F20"/>
                                <w:spacing w:val="-6"/>
                                <w:sz w:val="18"/>
                              </w:rPr>
                              <w:t>,</w:t>
                            </w:r>
                          </w:p>
                          <w:p>
                            <w:pPr>
                              <w:pStyle w:val="TableParagraph"/>
                              <w:spacing w:before="9"/>
                              <w:ind w:left="198"/>
                              <w:rPr>
                                <w:sz w:val="18"/>
                              </w:rPr>
                            </w:pPr>
                            <w:hyperlink w:history="true" w:anchor="_bookmark79">
                              <w:r>
                                <w:rPr>
                                  <w:color w:val="231F20"/>
                                  <w:spacing w:val="-4"/>
                                  <w:sz w:val="18"/>
                                </w:rPr>
                                <w:t>Rule 11.5</w:t>
                              </w:r>
                            </w:hyperlink>
                          </w:p>
                        </w:tc>
                        <w:tc>
                          <w:tcPr>
                            <w:tcW w:w="4355" w:type="dxa"/>
                          </w:tcPr>
                          <w:p>
                            <w:pPr>
                              <w:pStyle w:val="TableParagraph"/>
                              <w:rPr>
                                <w:rFonts w:ascii="Times New Roman"/>
                                <w:sz w:val="18"/>
                              </w:rPr>
                            </w:pPr>
                          </w:p>
                        </w:tc>
                      </w:tr>
                      <w:tr>
                        <w:trPr>
                          <w:trHeight w:val="513" w:hRule="atLeast"/>
                        </w:trPr>
                        <w:tc>
                          <w:tcPr>
                            <w:tcW w:w="725" w:type="dxa"/>
                          </w:tcPr>
                          <w:p>
                            <w:pPr>
                              <w:pStyle w:val="TableParagraph"/>
                              <w:rPr>
                                <w:rFonts w:ascii="Times New Roman"/>
                                <w:sz w:val="18"/>
                              </w:rPr>
                            </w:pPr>
                          </w:p>
                        </w:tc>
                        <w:tc>
                          <w:tcPr>
                            <w:tcW w:w="726" w:type="dxa"/>
                          </w:tcPr>
                          <w:p>
                            <w:pPr>
                              <w:pStyle w:val="TableParagraph"/>
                              <w:spacing w:before="49"/>
                              <w:ind w:left="20" w:right="5"/>
                              <w:jc w:val="center"/>
                              <w:rPr>
                                <w:sz w:val="18"/>
                              </w:rPr>
                            </w:pPr>
                            <w:r>
                              <w:rPr>
                                <w:color w:val="231F20"/>
                                <w:spacing w:val="-5"/>
                                <w:sz w:val="18"/>
                              </w:rPr>
                              <w:t>34</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77">
                              <w:r>
                                <w:rPr>
                                  <w:color w:val="231F20"/>
                                  <w:spacing w:val="-4"/>
                                  <w:sz w:val="18"/>
                                </w:rPr>
                                <w:t>Rule</w:t>
                              </w:r>
                              <w:r>
                                <w:rPr>
                                  <w:color w:val="231F20"/>
                                  <w:spacing w:val="-8"/>
                                  <w:sz w:val="18"/>
                                </w:rPr>
                                <w:t> </w:t>
                              </w:r>
                              <w:r>
                                <w:rPr>
                                  <w:color w:val="231F20"/>
                                  <w:spacing w:val="-4"/>
                                  <w:sz w:val="18"/>
                                </w:rPr>
                                <w:t>11.3</w:t>
                              </w:r>
                            </w:hyperlink>
                            <w:r>
                              <w:rPr>
                                <w:color w:val="231F20"/>
                                <w:spacing w:val="-4"/>
                                <w:sz w:val="18"/>
                              </w:rPr>
                              <w:t>,</w:t>
                            </w:r>
                            <w:r>
                              <w:rPr>
                                <w:color w:val="231F20"/>
                                <w:spacing w:val="-9"/>
                                <w:sz w:val="18"/>
                              </w:rPr>
                              <w:t> </w:t>
                            </w:r>
                            <w:hyperlink w:history="true" w:anchor="_bookmark78">
                              <w:r>
                                <w:rPr>
                                  <w:color w:val="231F20"/>
                                  <w:spacing w:val="-4"/>
                                  <w:sz w:val="18"/>
                                </w:rPr>
                                <w:t>Rule</w:t>
                              </w:r>
                              <w:r>
                                <w:rPr>
                                  <w:color w:val="231F20"/>
                                  <w:spacing w:val="-8"/>
                                  <w:sz w:val="18"/>
                                </w:rPr>
                                <w:t> </w:t>
                              </w:r>
                              <w:r>
                                <w:rPr>
                                  <w:color w:val="231F20"/>
                                  <w:spacing w:val="-4"/>
                                  <w:sz w:val="18"/>
                                </w:rPr>
                                <w:t>11.4</w:t>
                              </w:r>
                            </w:hyperlink>
                            <w:r>
                              <w:rPr>
                                <w:color w:val="231F20"/>
                                <w:spacing w:val="-4"/>
                                <w:sz w:val="18"/>
                              </w:rPr>
                              <w:t>,</w:t>
                            </w:r>
                          </w:p>
                          <w:p>
                            <w:pPr>
                              <w:pStyle w:val="TableParagraph"/>
                              <w:spacing w:before="9"/>
                              <w:ind w:left="198"/>
                              <w:rPr>
                                <w:sz w:val="18"/>
                              </w:rPr>
                            </w:pPr>
                            <w:hyperlink w:history="true" w:anchor="_bookmark79">
                              <w:r>
                                <w:rPr>
                                  <w:color w:val="231F20"/>
                                  <w:spacing w:val="-4"/>
                                  <w:sz w:val="18"/>
                                </w:rPr>
                                <w:t>Rule 11.5</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1"/>
                              <w:jc w:val="center"/>
                              <w:rPr>
                                <w:sz w:val="18"/>
                              </w:rPr>
                            </w:pPr>
                            <w:r>
                              <w:rPr>
                                <w:color w:val="231F20"/>
                                <w:spacing w:val="-5"/>
                                <w:sz w:val="18"/>
                              </w:rPr>
                              <w:t>35</w:t>
                            </w:r>
                          </w:p>
                        </w:tc>
                        <w:tc>
                          <w:tcPr>
                            <w:tcW w:w="1179" w:type="dxa"/>
                          </w:tcPr>
                          <w:p>
                            <w:pPr>
                              <w:pStyle w:val="TableParagraph"/>
                              <w:spacing w:before="49"/>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4"/>
                              <w:jc w:val="center"/>
                              <w:rPr>
                                <w:sz w:val="18"/>
                              </w:rPr>
                            </w:pPr>
                            <w:r>
                              <w:rPr>
                                <w:color w:val="231F20"/>
                                <w:spacing w:val="-5"/>
                                <w:sz w:val="18"/>
                              </w:rPr>
                              <w:t>21</w:t>
                            </w:r>
                          </w:p>
                        </w:tc>
                        <w:tc>
                          <w:tcPr>
                            <w:tcW w:w="726" w:type="dxa"/>
                          </w:tcPr>
                          <w:p>
                            <w:pPr>
                              <w:pStyle w:val="TableParagraph"/>
                              <w:rPr>
                                <w:rFonts w:ascii="Times New Roman"/>
                                <w:sz w:val="18"/>
                              </w:rPr>
                            </w:pP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500" w:hRule="atLeast"/>
                        </w:trPr>
                        <w:tc>
                          <w:tcPr>
                            <w:tcW w:w="725" w:type="dxa"/>
                          </w:tcPr>
                          <w:p>
                            <w:pPr>
                              <w:pStyle w:val="TableParagraph"/>
                              <w:spacing w:before="49"/>
                              <w:ind w:left="20" w:right="9"/>
                              <w:jc w:val="center"/>
                              <w:rPr>
                                <w:sz w:val="18"/>
                              </w:rPr>
                            </w:pPr>
                            <w:r>
                              <w:rPr>
                                <w:color w:val="231F20"/>
                                <w:spacing w:val="-5"/>
                                <w:sz w:val="18"/>
                              </w:rPr>
                              <w:t>22</w:t>
                            </w:r>
                          </w:p>
                        </w:tc>
                        <w:tc>
                          <w:tcPr>
                            <w:tcW w:w="726" w:type="dxa"/>
                          </w:tcPr>
                          <w:p>
                            <w:pPr>
                              <w:pStyle w:val="TableParagraph"/>
                              <w:spacing w:before="49"/>
                              <w:ind w:left="20" w:right="9"/>
                              <w:jc w:val="center"/>
                              <w:rPr>
                                <w:sz w:val="18"/>
                              </w:rPr>
                            </w:pPr>
                            <w:r>
                              <w:rPr>
                                <w:color w:val="231F20"/>
                                <w:spacing w:val="-5"/>
                                <w:sz w:val="18"/>
                              </w:rPr>
                              <w:t>36</w:t>
                            </w:r>
                          </w:p>
                        </w:tc>
                        <w:tc>
                          <w:tcPr>
                            <w:tcW w:w="1179" w:type="dxa"/>
                          </w:tcPr>
                          <w:p>
                            <w:pPr>
                              <w:pStyle w:val="TableParagraph"/>
                              <w:spacing w:before="49"/>
                              <w:ind w:left="1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52">
                              <w:r>
                                <w:rPr>
                                  <w:color w:val="231F20"/>
                                  <w:spacing w:val="-2"/>
                                  <w:sz w:val="18"/>
                                </w:rPr>
                                <w:t>Rule</w:t>
                              </w:r>
                              <w:r>
                                <w:rPr>
                                  <w:color w:val="231F20"/>
                                  <w:spacing w:val="-9"/>
                                  <w:sz w:val="18"/>
                                </w:rPr>
                                <w:t> </w:t>
                              </w:r>
                              <w:r>
                                <w:rPr>
                                  <w:color w:val="231F20"/>
                                  <w:spacing w:val="-2"/>
                                  <w:sz w:val="18"/>
                                </w:rPr>
                                <w:t>8.2,</w:t>
                              </w:r>
                            </w:hyperlink>
                            <w:r>
                              <w:rPr>
                                <w:color w:val="231F20"/>
                                <w:spacing w:val="-9"/>
                                <w:sz w:val="18"/>
                              </w:rPr>
                              <w:t> </w:t>
                            </w:r>
                            <w:hyperlink w:history="true" w:anchor="_bookmark110">
                              <w:r>
                                <w:rPr>
                                  <w:color w:val="231F20"/>
                                  <w:spacing w:val="-2"/>
                                  <w:sz w:val="18"/>
                                </w:rPr>
                                <w:t>Rule</w:t>
                              </w:r>
                              <w:r>
                                <w:rPr>
                                  <w:color w:val="231F20"/>
                                  <w:spacing w:val="-8"/>
                                  <w:sz w:val="18"/>
                                </w:rPr>
                                <w:t> </w:t>
                              </w:r>
                              <w:r>
                                <w:rPr>
                                  <w:color w:val="231F20"/>
                                  <w:spacing w:val="-4"/>
                                  <w:sz w:val="18"/>
                                </w:rPr>
                                <w:t>17.3</w:t>
                              </w:r>
                            </w:hyperlink>
                          </w:p>
                        </w:tc>
                        <w:tc>
                          <w:tcPr>
                            <w:tcW w:w="4355" w:type="dxa"/>
                          </w:tcPr>
                          <w:p>
                            <w:pPr>
                              <w:pStyle w:val="TableParagraph"/>
                              <w:spacing w:line="249" w:lineRule="auto" w:before="42"/>
                              <w:ind w:left="118" w:right="124"/>
                              <w:rPr>
                                <w:sz w:val="18"/>
                              </w:rPr>
                            </w:pPr>
                            <w:hyperlink w:history="true" w:anchor="_bookmark110">
                              <w:r>
                                <w:rPr>
                                  <w:color w:val="231F20"/>
                                  <w:sz w:val="18"/>
                                </w:rPr>
                                <w:t>Rule 17.3</w:t>
                              </w:r>
                            </w:hyperlink>
                            <w:r>
                              <w:rPr>
                                <w:color w:val="231F20"/>
                                <w:sz w:val="18"/>
                              </w:rPr>
                              <w:t> is only applicable to, and only required for, C90</w:t>
                            </w:r>
                          </w:p>
                        </w:tc>
                      </w:tr>
                      <w:tr>
                        <w:trPr>
                          <w:trHeight w:val="729" w:hRule="atLeast"/>
                        </w:trPr>
                        <w:tc>
                          <w:tcPr>
                            <w:tcW w:w="725" w:type="dxa"/>
                          </w:tcPr>
                          <w:p>
                            <w:pPr>
                              <w:pStyle w:val="TableParagraph"/>
                              <w:spacing w:before="49"/>
                              <w:ind w:left="20" w:right="8"/>
                              <w:jc w:val="center"/>
                              <w:rPr>
                                <w:sz w:val="18"/>
                              </w:rPr>
                            </w:pPr>
                            <w:r>
                              <w:rPr>
                                <w:color w:val="231F20"/>
                                <w:spacing w:val="-5"/>
                                <w:sz w:val="18"/>
                              </w:rPr>
                              <w:t>25</w:t>
                            </w:r>
                          </w:p>
                        </w:tc>
                        <w:tc>
                          <w:tcPr>
                            <w:tcW w:w="726" w:type="dxa"/>
                          </w:tcPr>
                          <w:p>
                            <w:pPr>
                              <w:pStyle w:val="TableParagraph"/>
                              <w:rPr>
                                <w:rFonts w:ascii="Times New Roman"/>
                                <w:sz w:val="18"/>
                              </w:rPr>
                            </w:pPr>
                          </w:p>
                        </w:tc>
                        <w:tc>
                          <w:tcPr>
                            <w:tcW w:w="1179" w:type="dxa"/>
                          </w:tcPr>
                          <w:p>
                            <w:pPr>
                              <w:pStyle w:val="TableParagraph"/>
                              <w:spacing w:before="49"/>
                              <w:ind w:left="12" w:right="1"/>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54">
                              <w:r>
                                <w:rPr>
                                  <w:color w:val="231F20"/>
                                  <w:spacing w:val="-2"/>
                                  <w:sz w:val="18"/>
                                </w:rPr>
                                <w:t>Rule</w:t>
                              </w:r>
                              <w:r>
                                <w:rPr>
                                  <w:color w:val="231F20"/>
                                  <w:spacing w:val="-9"/>
                                  <w:sz w:val="18"/>
                                </w:rPr>
                                <w:t> </w:t>
                              </w:r>
                              <w:r>
                                <w:rPr>
                                  <w:color w:val="231F20"/>
                                  <w:spacing w:val="-2"/>
                                  <w:sz w:val="18"/>
                                </w:rPr>
                                <w:t>8.4</w:t>
                              </w:r>
                            </w:hyperlink>
                            <w:r>
                              <w:rPr>
                                <w:color w:val="231F20"/>
                                <w:spacing w:val="-2"/>
                                <w:sz w:val="18"/>
                              </w:rPr>
                              <w:t>,</w:t>
                            </w:r>
                            <w:r>
                              <w:rPr>
                                <w:color w:val="231F20"/>
                                <w:spacing w:val="-9"/>
                                <w:sz w:val="18"/>
                              </w:rPr>
                              <w:t> </w:t>
                            </w:r>
                            <w:hyperlink w:history="true" w:anchor="_bookmark55">
                              <w:r>
                                <w:rPr>
                                  <w:color w:val="231F20"/>
                                  <w:spacing w:val="-2"/>
                                  <w:sz w:val="18"/>
                                </w:rPr>
                                <w:t>Rule</w:t>
                              </w:r>
                              <w:r>
                                <w:rPr>
                                  <w:color w:val="231F20"/>
                                  <w:spacing w:val="-9"/>
                                  <w:sz w:val="18"/>
                                </w:rPr>
                                <w:t> </w:t>
                              </w:r>
                              <w:r>
                                <w:rPr>
                                  <w:color w:val="231F20"/>
                                  <w:spacing w:val="-4"/>
                                  <w:sz w:val="18"/>
                                </w:rPr>
                                <w:t>8.</w:t>
                              </w:r>
                            </w:hyperlink>
                            <w:r>
                              <w:rPr>
                                <w:color w:val="231F20"/>
                                <w:spacing w:val="-4"/>
                                <w:sz w:val="18"/>
                              </w:rPr>
                              <w:t>5,</w:t>
                            </w:r>
                          </w:p>
                          <w:p>
                            <w:pPr>
                              <w:pStyle w:val="TableParagraph"/>
                              <w:spacing w:before="9"/>
                              <w:ind w:left="198"/>
                              <w:rPr>
                                <w:sz w:val="18"/>
                              </w:rPr>
                            </w:pPr>
                            <w:hyperlink w:history="true" w:anchor="_bookmark75">
                              <w:r>
                                <w:rPr>
                                  <w:color w:val="231F20"/>
                                  <w:spacing w:val="-8"/>
                                  <w:sz w:val="18"/>
                                </w:rPr>
                                <w:t>Rule</w:t>
                              </w:r>
                              <w:r>
                                <w:rPr>
                                  <w:color w:val="231F20"/>
                                  <w:spacing w:val="-1"/>
                                  <w:sz w:val="18"/>
                                </w:rPr>
                                <w:t> </w:t>
                              </w:r>
                              <w:r>
                                <w:rPr>
                                  <w:color w:val="231F20"/>
                                  <w:spacing w:val="-8"/>
                                  <w:sz w:val="18"/>
                                </w:rPr>
                                <w:t>11.1</w:t>
                              </w:r>
                            </w:hyperlink>
                            <w:r>
                              <w:rPr>
                                <w:color w:val="231F20"/>
                                <w:spacing w:val="-8"/>
                                <w:sz w:val="18"/>
                              </w:rPr>
                              <w:t>,</w:t>
                            </w:r>
                            <w:r>
                              <w:rPr>
                                <w:color w:val="231F20"/>
                                <w:sz w:val="18"/>
                              </w:rPr>
                              <w:t> </w:t>
                            </w:r>
                            <w:hyperlink w:history="true" w:anchor="_bookmark136">
                              <w:r>
                                <w:rPr>
                                  <w:color w:val="231F20"/>
                                  <w:spacing w:val="-8"/>
                                  <w:sz w:val="18"/>
                                </w:rPr>
                                <w:t>Rule</w:t>
                              </w:r>
                              <w:r>
                                <w:rPr>
                                  <w:color w:val="231F20"/>
                                  <w:sz w:val="18"/>
                                </w:rPr>
                                <w:t> </w:t>
                              </w:r>
                              <w:r>
                                <w:rPr>
                                  <w:color w:val="231F20"/>
                                  <w:spacing w:val="-8"/>
                                  <w:sz w:val="18"/>
                                </w:rPr>
                                <w:t>21.2</w:t>
                              </w:r>
                            </w:hyperlink>
                            <w:r>
                              <w:rPr>
                                <w:color w:val="231F20"/>
                                <w:spacing w:val="-8"/>
                                <w:sz w:val="18"/>
                              </w:rPr>
                              <w:t>,</w:t>
                            </w:r>
                          </w:p>
                          <w:p>
                            <w:pPr>
                              <w:pStyle w:val="TableParagraph"/>
                              <w:spacing w:before="9"/>
                              <w:ind w:left="198"/>
                              <w:rPr>
                                <w:sz w:val="18"/>
                              </w:rPr>
                            </w:pPr>
                            <w:hyperlink w:history="true" w:anchor="_bookmark110">
                              <w:r>
                                <w:rPr>
                                  <w:color w:val="231F20"/>
                                  <w:spacing w:val="-4"/>
                                  <w:sz w:val="18"/>
                                </w:rPr>
                                <w:t>Rule 17.3</w:t>
                              </w:r>
                            </w:hyperlink>
                          </w:p>
                        </w:tc>
                        <w:tc>
                          <w:tcPr>
                            <w:tcW w:w="4355" w:type="dxa"/>
                          </w:tcPr>
                          <w:p>
                            <w:pPr>
                              <w:pStyle w:val="TableParagraph"/>
                              <w:rPr>
                                <w:rFonts w:ascii="Times New Roman"/>
                                <w:sz w:val="18"/>
                              </w:rPr>
                            </w:pPr>
                          </w:p>
                        </w:tc>
                      </w:tr>
                      <w:tr>
                        <w:trPr>
                          <w:trHeight w:val="513" w:hRule="atLeast"/>
                        </w:trPr>
                        <w:tc>
                          <w:tcPr>
                            <w:tcW w:w="725" w:type="dxa"/>
                          </w:tcPr>
                          <w:p>
                            <w:pPr>
                              <w:pStyle w:val="TableParagraph"/>
                              <w:rPr>
                                <w:rFonts w:ascii="Times New Roman"/>
                                <w:sz w:val="18"/>
                              </w:rPr>
                            </w:pPr>
                          </w:p>
                        </w:tc>
                        <w:tc>
                          <w:tcPr>
                            <w:tcW w:w="726" w:type="dxa"/>
                          </w:tcPr>
                          <w:p>
                            <w:pPr>
                              <w:pStyle w:val="TableParagraph"/>
                              <w:spacing w:before="49"/>
                              <w:ind w:left="20" w:right="12"/>
                              <w:jc w:val="center"/>
                              <w:rPr>
                                <w:sz w:val="18"/>
                              </w:rPr>
                            </w:pPr>
                            <w:r>
                              <w:rPr>
                                <w:color w:val="231F20"/>
                                <w:spacing w:val="-5"/>
                                <w:sz w:val="18"/>
                              </w:rPr>
                              <w:t>37</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54">
                              <w:r>
                                <w:rPr>
                                  <w:color w:val="231F20"/>
                                  <w:spacing w:val="-2"/>
                                  <w:sz w:val="18"/>
                                </w:rPr>
                                <w:t>Rule</w:t>
                              </w:r>
                              <w:r>
                                <w:rPr>
                                  <w:color w:val="231F20"/>
                                  <w:spacing w:val="-9"/>
                                  <w:sz w:val="18"/>
                                </w:rPr>
                                <w:t> </w:t>
                              </w:r>
                              <w:r>
                                <w:rPr>
                                  <w:color w:val="231F20"/>
                                  <w:spacing w:val="-2"/>
                                  <w:sz w:val="18"/>
                                </w:rPr>
                                <w:t>8.4</w:t>
                              </w:r>
                            </w:hyperlink>
                            <w:r>
                              <w:rPr>
                                <w:color w:val="231F20"/>
                                <w:spacing w:val="-2"/>
                                <w:sz w:val="18"/>
                              </w:rPr>
                              <w:t>,</w:t>
                            </w:r>
                            <w:r>
                              <w:rPr>
                                <w:color w:val="231F20"/>
                                <w:spacing w:val="-9"/>
                                <w:sz w:val="18"/>
                              </w:rPr>
                              <w:t> </w:t>
                            </w:r>
                            <w:hyperlink w:history="true" w:anchor="_bookmark55">
                              <w:r>
                                <w:rPr>
                                  <w:color w:val="231F20"/>
                                  <w:spacing w:val="-2"/>
                                  <w:sz w:val="18"/>
                                </w:rPr>
                                <w:t>Rule</w:t>
                              </w:r>
                              <w:r>
                                <w:rPr>
                                  <w:color w:val="231F20"/>
                                  <w:spacing w:val="-9"/>
                                  <w:sz w:val="18"/>
                                </w:rPr>
                                <w:t> </w:t>
                              </w:r>
                              <w:r>
                                <w:rPr>
                                  <w:color w:val="231F20"/>
                                  <w:spacing w:val="-4"/>
                                  <w:sz w:val="18"/>
                                </w:rPr>
                                <w:t>8.</w:t>
                              </w:r>
                            </w:hyperlink>
                            <w:r>
                              <w:rPr>
                                <w:color w:val="231F20"/>
                                <w:spacing w:val="-4"/>
                                <w:sz w:val="18"/>
                              </w:rPr>
                              <w:t>5,</w:t>
                            </w:r>
                          </w:p>
                          <w:p>
                            <w:pPr>
                              <w:pStyle w:val="TableParagraph"/>
                              <w:spacing w:before="9"/>
                              <w:ind w:left="198"/>
                              <w:rPr>
                                <w:sz w:val="18"/>
                              </w:rPr>
                            </w:pPr>
                            <w:hyperlink w:history="true" w:anchor="_bookmark75">
                              <w:r>
                                <w:rPr>
                                  <w:color w:val="231F20"/>
                                  <w:spacing w:val="-8"/>
                                  <w:sz w:val="18"/>
                                </w:rPr>
                                <w:t>Rule</w:t>
                              </w:r>
                              <w:r>
                                <w:rPr>
                                  <w:color w:val="231F20"/>
                                  <w:spacing w:val="-1"/>
                                  <w:sz w:val="18"/>
                                </w:rPr>
                                <w:t> </w:t>
                              </w:r>
                              <w:r>
                                <w:rPr>
                                  <w:color w:val="231F20"/>
                                  <w:spacing w:val="-8"/>
                                  <w:sz w:val="18"/>
                                </w:rPr>
                                <w:t>11.1</w:t>
                              </w:r>
                            </w:hyperlink>
                            <w:r>
                              <w:rPr>
                                <w:color w:val="231F20"/>
                                <w:spacing w:val="-8"/>
                                <w:sz w:val="18"/>
                              </w:rPr>
                              <w:t>,</w:t>
                            </w:r>
                            <w:r>
                              <w:rPr>
                                <w:color w:val="231F20"/>
                                <w:sz w:val="18"/>
                              </w:rPr>
                              <w:t> </w:t>
                            </w:r>
                            <w:hyperlink w:history="true" w:anchor="_bookmark136">
                              <w:r>
                                <w:rPr>
                                  <w:color w:val="231F20"/>
                                  <w:spacing w:val="-8"/>
                                  <w:sz w:val="18"/>
                                </w:rPr>
                                <w:t>Rule</w:t>
                              </w:r>
                              <w:r>
                                <w:rPr>
                                  <w:color w:val="231F20"/>
                                  <w:sz w:val="18"/>
                                </w:rPr>
                                <w:t> </w:t>
                              </w:r>
                              <w:r>
                                <w:rPr>
                                  <w:color w:val="231F20"/>
                                  <w:spacing w:val="-8"/>
                                  <w:sz w:val="18"/>
                                </w:rPr>
                                <w:t>21.2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7"/>
                              <w:jc w:val="center"/>
                              <w:rPr>
                                <w:sz w:val="18"/>
                              </w:rPr>
                            </w:pPr>
                            <w:r>
                              <w:rPr>
                                <w:color w:val="231F20"/>
                                <w:spacing w:val="-5"/>
                                <w:sz w:val="18"/>
                              </w:rPr>
                              <w:t>23</w:t>
                            </w:r>
                          </w:p>
                        </w:tc>
                        <w:tc>
                          <w:tcPr>
                            <w:tcW w:w="726" w:type="dxa"/>
                          </w:tcPr>
                          <w:p>
                            <w:pPr>
                              <w:pStyle w:val="TableParagraph"/>
                              <w:rPr>
                                <w:rFonts w:ascii="Times New Roman"/>
                                <w:sz w:val="18"/>
                              </w:rPr>
                            </w:pP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52">
                              <w:r>
                                <w:rPr>
                                  <w:color w:val="231F20"/>
                                  <w:spacing w:val="-2"/>
                                  <w:sz w:val="18"/>
                                </w:rPr>
                                <w:t>Rule</w:t>
                              </w:r>
                              <w:r>
                                <w:rPr>
                                  <w:color w:val="231F20"/>
                                  <w:spacing w:val="-9"/>
                                  <w:sz w:val="18"/>
                                </w:rPr>
                                <w:t> </w:t>
                              </w:r>
                              <w:r>
                                <w:rPr>
                                  <w:color w:val="231F20"/>
                                  <w:spacing w:val="-2"/>
                                  <w:sz w:val="18"/>
                                </w:rPr>
                                <w:t>8.2,</w:t>
                              </w:r>
                            </w:hyperlink>
                            <w:r>
                              <w:rPr>
                                <w:color w:val="231F20"/>
                                <w:spacing w:val="-9"/>
                                <w:sz w:val="18"/>
                              </w:rPr>
                              <w:t> </w:t>
                            </w:r>
                            <w:hyperlink w:history="true" w:anchor="_bookmark110">
                              <w:r>
                                <w:rPr>
                                  <w:color w:val="231F20"/>
                                  <w:spacing w:val="-2"/>
                                  <w:sz w:val="18"/>
                                </w:rPr>
                                <w:t>Rule</w:t>
                              </w:r>
                              <w:r>
                                <w:rPr>
                                  <w:color w:val="231F20"/>
                                  <w:spacing w:val="-8"/>
                                  <w:sz w:val="18"/>
                                </w:rPr>
                                <w:t> </w:t>
                              </w:r>
                              <w:r>
                                <w:rPr>
                                  <w:color w:val="231F20"/>
                                  <w:spacing w:val="-4"/>
                                  <w:sz w:val="18"/>
                                </w:rPr>
                                <w:t>17.3</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9"/>
                              <w:jc w:val="center"/>
                              <w:rPr>
                                <w:sz w:val="18"/>
                              </w:rPr>
                            </w:pPr>
                            <w:r>
                              <w:rPr>
                                <w:color w:val="231F20"/>
                                <w:spacing w:val="-5"/>
                                <w:sz w:val="18"/>
                              </w:rPr>
                              <w:t>38</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52">
                              <w:r>
                                <w:rPr>
                                  <w:color w:val="231F20"/>
                                  <w:spacing w:val="-4"/>
                                  <w:sz w:val="18"/>
                                </w:rPr>
                                <w:t>Rule</w:t>
                              </w:r>
                              <w:r>
                                <w:rPr>
                                  <w:color w:val="231F20"/>
                                  <w:spacing w:val="-3"/>
                                  <w:sz w:val="18"/>
                                </w:rPr>
                                <w:t> </w:t>
                              </w:r>
                              <w:r>
                                <w:rPr>
                                  <w:color w:val="231F20"/>
                                  <w:spacing w:val="-5"/>
                                  <w:sz w:val="18"/>
                                </w:rPr>
                                <w:t>8.2</w:t>
                              </w:r>
                            </w:hyperlink>
                          </w:p>
                        </w:tc>
                        <w:tc>
                          <w:tcPr>
                            <w:tcW w:w="4355" w:type="dxa"/>
                          </w:tcPr>
                          <w:p>
                            <w:pPr>
                              <w:pStyle w:val="TableParagraph"/>
                              <w:rPr>
                                <w:rFonts w:ascii="Times New Roman"/>
                                <w:sz w:val="18"/>
                              </w:rPr>
                            </w:pPr>
                          </w:p>
                        </w:tc>
                      </w:tr>
                      <w:tr>
                        <w:trPr>
                          <w:trHeight w:val="945" w:hRule="atLeast"/>
                        </w:trPr>
                        <w:tc>
                          <w:tcPr>
                            <w:tcW w:w="725" w:type="dxa"/>
                          </w:tcPr>
                          <w:p>
                            <w:pPr>
                              <w:pStyle w:val="TableParagraph"/>
                              <w:spacing w:before="48"/>
                              <w:ind w:left="20" w:right="15"/>
                              <w:jc w:val="center"/>
                              <w:rPr>
                                <w:sz w:val="18"/>
                              </w:rPr>
                            </w:pPr>
                            <w:r>
                              <w:rPr>
                                <w:color w:val="231F20"/>
                                <w:spacing w:val="-5"/>
                                <w:sz w:val="18"/>
                              </w:rPr>
                              <w:t>24</w:t>
                            </w:r>
                          </w:p>
                        </w:tc>
                        <w:tc>
                          <w:tcPr>
                            <w:tcW w:w="726" w:type="dxa"/>
                          </w:tcPr>
                          <w:p>
                            <w:pPr>
                              <w:pStyle w:val="TableParagraph"/>
                              <w:rPr>
                                <w:rFonts w:ascii="Times New Roman"/>
                                <w:sz w:val="18"/>
                              </w:rPr>
                            </w:pPr>
                          </w:p>
                        </w:tc>
                        <w:tc>
                          <w:tcPr>
                            <w:tcW w:w="1179" w:type="dxa"/>
                          </w:tcPr>
                          <w:p>
                            <w:pPr>
                              <w:pStyle w:val="TableParagraph"/>
                              <w:spacing w:before="48"/>
                              <w:ind w:left="12" w:right="3"/>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42">
                              <w:r>
                                <w:rPr>
                                  <w:color w:val="231F20"/>
                                  <w:spacing w:val="-2"/>
                                  <w:sz w:val="18"/>
                                </w:rPr>
                                <w:t>Rule</w:t>
                              </w:r>
                              <w:r>
                                <w:rPr>
                                  <w:color w:val="231F20"/>
                                  <w:spacing w:val="-13"/>
                                  <w:sz w:val="18"/>
                                </w:rPr>
                                <w:t> </w:t>
                              </w:r>
                              <w:r>
                                <w:rPr>
                                  <w:color w:val="231F20"/>
                                  <w:spacing w:val="-2"/>
                                  <w:sz w:val="18"/>
                                </w:rPr>
                                <w:t>5.6</w:t>
                              </w:r>
                            </w:hyperlink>
                            <w:r>
                              <w:rPr>
                                <w:color w:val="231F20"/>
                                <w:spacing w:val="-2"/>
                                <w:sz w:val="18"/>
                              </w:rPr>
                              <w:t>,</w:t>
                            </w:r>
                            <w:r>
                              <w:rPr>
                                <w:color w:val="231F20"/>
                                <w:spacing w:val="-10"/>
                                <w:sz w:val="18"/>
                              </w:rPr>
                              <w:t> </w:t>
                            </w:r>
                            <w:hyperlink w:history="true" w:anchor="_bookmark43">
                              <w:r>
                                <w:rPr>
                                  <w:color w:val="231F20"/>
                                  <w:spacing w:val="-2"/>
                                  <w:sz w:val="18"/>
                                </w:rPr>
                                <w:t>Rule</w:t>
                              </w:r>
                              <w:r>
                                <w:rPr>
                                  <w:color w:val="231F20"/>
                                  <w:spacing w:val="-10"/>
                                  <w:sz w:val="18"/>
                                </w:rPr>
                                <w:t> </w:t>
                              </w:r>
                              <w:r>
                                <w:rPr>
                                  <w:color w:val="231F20"/>
                                  <w:spacing w:val="-4"/>
                                  <w:sz w:val="18"/>
                                </w:rPr>
                                <w:t>5.7</w:t>
                              </w:r>
                            </w:hyperlink>
                            <w:r>
                              <w:rPr>
                                <w:color w:val="231F20"/>
                                <w:spacing w:val="-4"/>
                                <w:sz w:val="18"/>
                              </w:rPr>
                              <w:t>,</w:t>
                            </w:r>
                          </w:p>
                          <w:p>
                            <w:pPr>
                              <w:pStyle w:val="TableParagraph"/>
                              <w:spacing w:before="9"/>
                              <w:ind w:left="198"/>
                              <w:rPr>
                                <w:sz w:val="18"/>
                              </w:rPr>
                            </w:pPr>
                            <w:hyperlink w:history="true" w:anchor="_bookmark53">
                              <w:r>
                                <w:rPr>
                                  <w:color w:val="231F20"/>
                                  <w:spacing w:val="-2"/>
                                  <w:sz w:val="18"/>
                                </w:rPr>
                                <w:t>Rule</w:t>
                              </w:r>
                              <w:r>
                                <w:rPr>
                                  <w:color w:val="231F20"/>
                                  <w:spacing w:val="-10"/>
                                  <w:sz w:val="18"/>
                                </w:rPr>
                                <w:t> </w:t>
                              </w:r>
                              <w:r>
                                <w:rPr>
                                  <w:color w:val="231F20"/>
                                  <w:spacing w:val="-2"/>
                                  <w:sz w:val="18"/>
                                </w:rPr>
                                <w:t>8.3,</w:t>
                              </w:r>
                            </w:hyperlink>
                            <w:r>
                              <w:rPr>
                                <w:color w:val="231F20"/>
                                <w:spacing w:val="-9"/>
                                <w:sz w:val="18"/>
                              </w:rPr>
                              <w:t> </w:t>
                            </w:r>
                            <w:hyperlink w:history="true" w:anchor="_bookmark54">
                              <w:r>
                                <w:rPr>
                                  <w:color w:val="231F20"/>
                                  <w:spacing w:val="-2"/>
                                  <w:sz w:val="18"/>
                                </w:rPr>
                                <w:t>Rule</w:t>
                              </w:r>
                              <w:r>
                                <w:rPr>
                                  <w:color w:val="231F20"/>
                                  <w:spacing w:val="-8"/>
                                  <w:sz w:val="18"/>
                                </w:rPr>
                                <w:t> </w:t>
                              </w:r>
                              <w:r>
                                <w:rPr>
                                  <w:color w:val="231F20"/>
                                  <w:spacing w:val="-4"/>
                                  <w:sz w:val="18"/>
                                </w:rPr>
                                <w:t>8.4</w:t>
                              </w:r>
                            </w:hyperlink>
                            <w:r>
                              <w:rPr>
                                <w:color w:val="231F20"/>
                                <w:spacing w:val="-4"/>
                                <w:sz w:val="18"/>
                              </w:rPr>
                              <w:t>,</w:t>
                            </w:r>
                          </w:p>
                          <w:p>
                            <w:pPr>
                              <w:pStyle w:val="TableParagraph"/>
                              <w:spacing w:before="9"/>
                              <w:ind w:left="198"/>
                              <w:rPr>
                                <w:sz w:val="18"/>
                              </w:rPr>
                            </w:pPr>
                            <w:hyperlink w:history="true" w:anchor="_bookmark55">
                              <w:r>
                                <w:rPr>
                                  <w:color w:val="231F20"/>
                                  <w:spacing w:val="-2"/>
                                  <w:sz w:val="18"/>
                                </w:rPr>
                                <w:t>Rule</w:t>
                              </w:r>
                              <w:r>
                                <w:rPr>
                                  <w:color w:val="231F20"/>
                                  <w:spacing w:val="-10"/>
                                  <w:sz w:val="18"/>
                                </w:rPr>
                                <w:t> </w:t>
                              </w:r>
                              <w:r>
                                <w:rPr>
                                  <w:color w:val="231F20"/>
                                  <w:spacing w:val="-2"/>
                                  <w:sz w:val="18"/>
                                </w:rPr>
                                <w:t>8.</w:t>
                              </w:r>
                            </w:hyperlink>
                            <w:r>
                              <w:rPr>
                                <w:color w:val="231F20"/>
                                <w:spacing w:val="-2"/>
                                <w:sz w:val="18"/>
                              </w:rPr>
                              <w:t>5,</w:t>
                            </w:r>
                            <w:r>
                              <w:rPr>
                                <w:color w:val="231F20"/>
                                <w:spacing w:val="-9"/>
                                <w:sz w:val="18"/>
                              </w:rPr>
                              <w:t> </w:t>
                            </w:r>
                            <w:hyperlink w:history="true" w:anchor="_bookmark75">
                              <w:r>
                                <w:rPr>
                                  <w:color w:val="231F20"/>
                                  <w:spacing w:val="-2"/>
                                  <w:sz w:val="18"/>
                                </w:rPr>
                                <w:t>Rule</w:t>
                              </w:r>
                              <w:r>
                                <w:rPr>
                                  <w:color w:val="231F20"/>
                                  <w:spacing w:val="-10"/>
                                  <w:sz w:val="18"/>
                                </w:rPr>
                                <w:t> </w:t>
                              </w:r>
                              <w:r>
                                <w:rPr>
                                  <w:color w:val="231F20"/>
                                  <w:spacing w:val="-2"/>
                                  <w:sz w:val="18"/>
                                </w:rPr>
                                <w:t>11.1</w:t>
                              </w:r>
                            </w:hyperlink>
                            <w:r>
                              <w:rPr>
                                <w:color w:val="231F20"/>
                                <w:spacing w:val="-2"/>
                                <w:sz w:val="18"/>
                              </w:rPr>
                              <w:t>,</w:t>
                            </w:r>
                          </w:p>
                          <w:p>
                            <w:pPr>
                              <w:pStyle w:val="TableParagraph"/>
                              <w:spacing w:before="9"/>
                              <w:ind w:left="198"/>
                              <w:rPr>
                                <w:sz w:val="18"/>
                              </w:rPr>
                            </w:pPr>
                            <w:hyperlink w:history="true" w:anchor="_bookmark136">
                              <w:r>
                                <w:rPr>
                                  <w:color w:val="231F20"/>
                                  <w:spacing w:val="-4"/>
                                  <w:sz w:val="18"/>
                                </w:rPr>
                                <w:t>Rule 21.2</w:t>
                              </w:r>
                            </w:hyperlink>
                          </w:p>
                        </w:tc>
                        <w:tc>
                          <w:tcPr>
                            <w:tcW w:w="4355" w:type="dxa"/>
                          </w:tcPr>
                          <w:p>
                            <w:pPr>
                              <w:pStyle w:val="TableParagraph"/>
                              <w:rPr>
                                <w:rFonts w:ascii="Times New Roman"/>
                                <w:sz w:val="18"/>
                              </w:rPr>
                            </w:pPr>
                          </w:p>
                        </w:tc>
                      </w:tr>
                      <w:tr>
                        <w:trPr>
                          <w:trHeight w:val="945"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39</w:t>
                            </w:r>
                          </w:p>
                        </w:tc>
                        <w:tc>
                          <w:tcPr>
                            <w:tcW w:w="1179" w:type="dxa"/>
                          </w:tcPr>
                          <w:p>
                            <w:pPr>
                              <w:pStyle w:val="TableParagraph"/>
                              <w:spacing w:before="48"/>
                              <w:ind w:left="12" w:right="3"/>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42">
                              <w:r>
                                <w:rPr>
                                  <w:color w:val="231F20"/>
                                  <w:spacing w:val="-4"/>
                                  <w:sz w:val="18"/>
                                </w:rPr>
                                <w:t>Rule</w:t>
                              </w:r>
                              <w:r>
                                <w:rPr>
                                  <w:color w:val="231F20"/>
                                  <w:spacing w:val="-3"/>
                                  <w:sz w:val="18"/>
                                </w:rPr>
                                <w:t> </w:t>
                              </w:r>
                              <w:r>
                                <w:rPr>
                                  <w:color w:val="231F20"/>
                                  <w:spacing w:val="-4"/>
                                  <w:sz w:val="18"/>
                                </w:rPr>
                                <w:t>5.6</w:t>
                              </w:r>
                            </w:hyperlink>
                            <w:r>
                              <w:rPr>
                                <w:color w:val="231F20"/>
                                <w:spacing w:val="-4"/>
                                <w:sz w:val="18"/>
                              </w:rPr>
                              <w:t>,</w:t>
                            </w:r>
                            <w:r>
                              <w:rPr>
                                <w:color w:val="231F20"/>
                                <w:spacing w:val="-3"/>
                                <w:sz w:val="18"/>
                              </w:rPr>
                              <w:t> </w:t>
                            </w:r>
                            <w:hyperlink w:history="true" w:anchor="_bookmark43">
                              <w:r>
                                <w:rPr>
                                  <w:color w:val="231F20"/>
                                  <w:spacing w:val="-4"/>
                                  <w:sz w:val="18"/>
                                </w:rPr>
                                <w:t>Rule 5.7</w:t>
                              </w:r>
                            </w:hyperlink>
                            <w:r>
                              <w:rPr>
                                <w:color w:val="231F20"/>
                                <w:spacing w:val="-4"/>
                                <w:sz w:val="18"/>
                              </w:rPr>
                              <w:t>,</w:t>
                            </w:r>
                          </w:p>
                          <w:p>
                            <w:pPr>
                              <w:pStyle w:val="TableParagraph"/>
                              <w:spacing w:before="10"/>
                              <w:ind w:left="197"/>
                              <w:rPr>
                                <w:sz w:val="18"/>
                              </w:rPr>
                            </w:pPr>
                            <w:hyperlink w:history="true" w:anchor="_bookmark52">
                              <w:r>
                                <w:rPr>
                                  <w:color w:val="231F20"/>
                                  <w:spacing w:val="-2"/>
                                  <w:sz w:val="18"/>
                                </w:rPr>
                                <w:t>Rule</w:t>
                              </w:r>
                              <w:r>
                                <w:rPr>
                                  <w:color w:val="231F20"/>
                                  <w:spacing w:val="-10"/>
                                  <w:sz w:val="18"/>
                                </w:rPr>
                                <w:t> </w:t>
                              </w:r>
                              <w:r>
                                <w:rPr>
                                  <w:color w:val="231F20"/>
                                  <w:spacing w:val="-2"/>
                                  <w:sz w:val="18"/>
                                </w:rPr>
                                <w:t>8.2,</w:t>
                              </w:r>
                            </w:hyperlink>
                            <w:r>
                              <w:rPr>
                                <w:color w:val="231F20"/>
                                <w:spacing w:val="-8"/>
                                <w:sz w:val="18"/>
                              </w:rPr>
                              <w:t> </w:t>
                            </w:r>
                            <w:hyperlink w:history="true" w:anchor="_bookmark53">
                              <w:r>
                                <w:rPr>
                                  <w:color w:val="231F20"/>
                                  <w:spacing w:val="-2"/>
                                  <w:sz w:val="18"/>
                                </w:rPr>
                                <w:t>Rule</w:t>
                              </w:r>
                              <w:r>
                                <w:rPr>
                                  <w:color w:val="231F20"/>
                                  <w:spacing w:val="-8"/>
                                  <w:sz w:val="18"/>
                                </w:rPr>
                                <w:t> </w:t>
                              </w:r>
                              <w:r>
                                <w:rPr>
                                  <w:color w:val="231F20"/>
                                  <w:spacing w:val="-4"/>
                                  <w:sz w:val="18"/>
                                </w:rPr>
                                <w:t>8.3,</w:t>
                              </w:r>
                            </w:hyperlink>
                          </w:p>
                          <w:p>
                            <w:pPr>
                              <w:pStyle w:val="TableParagraph"/>
                              <w:spacing w:before="9"/>
                              <w:ind w:left="198"/>
                              <w:rPr>
                                <w:sz w:val="18"/>
                              </w:rPr>
                            </w:pPr>
                            <w:hyperlink w:history="true" w:anchor="_bookmark54">
                              <w:r>
                                <w:rPr>
                                  <w:color w:val="231F20"/>
                                  <w:spacing w:val="-2"/>
                                  <w:sz w:val="18"/>
                                </w:rPr>
                                <w:t>Rule</w:t>
                              </w:r>
                              <w:r>
                                <w:rPr>
                                  <w:color w:val="231F20"/>
                                  <w:spacing w:val="-9"/>
                                  <w:sz w:val="18"/>
                                </w:rPr>
                                <w:t> </w:t>
                              </w:r>
                              <w:r>
                                <w:rPr>
                                  <w:color w:val="231F20"/>
                                  <w:spacing w:val="-2"/>
                                  <w:sz w:val="18"/>
                                </w:rPr>
                                <w:t>8.4</w:t>
                              </w:r>
                            </w:hyperlink>
                            <w:r>
                              <w:rPr>
                                <w:color w:val="231F20"/>
                                <w:spacing w:val="-2"/>
                                <w:sz w:val="18"/>
                              </w:rPr>
                              <w:t>,</w:t>
                            </w:r>
                            <w:r>
                              <w:rPr>
                                <w:color w:val="231F20"/>
                                <w:spacing w:val="-9"/>
                                <w:sz w:val="18"/>
                              </w:rPr>
                              <w:t> </w:t>
                            </w:r>
                            <w:hyperlink w:history="true" w:anchor="_bookmark55">
                              <w:r>
                                <w:rPr>
                                  <w:color w:val="231F20"/>
                                  <w:spacing w:val="-2"/>
                                  <w:sz w:val="18"/>
                                </w:rPr>
                                <w:t>Rule</w:t>
                              </w:r>
                              <w:r>
                                <w:rPr>
                                  <w:color w:val="231F20"/>
                                  <w:spacing w:val="-9"/>
                                  <w:sz w:val="18"/>
                                </w:rPr>
                                <w:t> </w:t>
                              </w:r>
                              <w:r>
                                <w:rPr>
                                  <w:color w:val="231F20"/>
                                  <w:spacing w:val="-4"/>
                                  <w:sz w:val="18"/>
                                </w:rPr>
                                <w:t>8.</w:t>
                              </w:r>
                            </w:hyperlink>
                            <w:r>
                              <w:rPr>
                                <w:color w:val="231F20"/>
                                <w:spacing w:val="-4"/>
                                <w:sz w:val="18"/>
                              </w:rPr>
                              <w:t>5,</w:t>
                            </w:r>
                          </w:p>
                          <w:p>
                            <w:pPr>
                              <w:pStyle w:val="TableParagraph"/>
                              <w:spacing w:before="9"/>
                              <w:ind w:left="198"/>
                              <w:rPr>
                                <w:sz w:val="18"/>
                              </w:rPr>
                            </w:pPr>
                            <w:hyperlink w:history="true" w:anchor="_bookmark75">
                              <w:r>
                                <w:rPr>
                                  <w:color w:val="231F20"/>
                                  <w:spacing w:val="-8"/>
                                  <w:sz w:val="18"/>
                                </w:rPr>
                                <w:t>Rule</w:t>
                              </w:r>
                              <w:r>
                                <w:rPr>
                                  <w:color w:val="231F20"/>
                                  <w:spacing w:val="-1"/>
                                  <w:sz w:val="18"/>
                                </w:rPr>
                                <w:t> </w:t>
                              </w:r>
                              <w:r>
                                <w:rPr>
                                  <w:color w:val="231F20"/>
                                  <w:spacing w:val="-8"/>
                                  <w:sz w:val="18"/>
                                </w:rPr>
                                <w:t>11.1</w:t>
                              </w:r>
                            </w:hyperlink>
                            <w:r>
                              <w:rPr>
                                <w:color w:val="231F20"/>
                                <w:spacing w:val="-8"/>
                                <w:sz w:val="18"/>
                              </w:rPr>
                              <w:t>,</w:t>
                            </w:r>
                            <w:r>
                              <w:rPr>
                                <w:color w:val="231F20"/>
                                <w:sz w:val="18"/>
                              </w:rPr>
                              <w:t> </w:t>
                            </w:r>
                            <w:hyperlink w:history="true" w:anchor="_bookmark136">
                              <w:r>
                                <w:rPr>
                                  <w:color w:val="231F20"/>
                                  <w:spacing w:val="-8"/>
                                  <w:sz w:val="18"/>
                                </w:rPr>
                                <w:t>Rule</w:t>
                              </w:r>
                              <w:r>
                                <w:rPr>
                                  <w:color w:val="231F20"/>
                                  <w:sz w:val="18"/>
                                </w:rPr>
                                <w:t> </w:t>
                              </w:r>
                              <w:r>
                                <w:rPr>
                                  <w:color w:val="231F20"/>
                                  <w:spacing w:val="-8"/>
                                  <w:sz w:val="18"/>
                                </w:rPr>
                                <w:t>21.2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3"/>
                              <w:jc w:val="center"/>
                              <w:rPr>
                                <w:sz w:val="18"/>
                              </w:rPr>
                            </w:pPr>
                            <w:r>
                              <w:rPr>
                                <w:color w:val="231F20"/>
                                <w:spacing w:val="-5"/>
                                <w:sz w:val="18"/>
                              </w:rPr>
                              <w:t>26</w:t>
                            </w:r>
                          </w:p>
                        </w:tc>
                        <w:tc>
                          <w:tcPr>
                            <w:tcW w:w="726" w:type="dxa"/>
                          </w:tcPr>
                          <w:p>
                            <w:pPr>
                              <w:pStyle w:val="TableParagraph"/>
                              <w:spacing w:before="49"/>
                              <w:ind w:left="20" w:right="10"/>
                              <w:jc w:val="center"/>
                              <w:rPr>
                                <w:sz w:val="18"/>
                              </w:rPr>
                            </w:pPr>
                            <w:r>
                              <w:rPr>
                                <w:color w:val="231F20"/>
                                <w:spacing w:val="-5"/>
                                <w:sz w:val="18"/>
                              </w:rPr>
                              <w:t>40</w:t>
                            </w: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8">
                              <w:r>
                                <w:rPr>
                                  <w:color w:val="231F20"/>
                                  <w:sz w:val="18"/>
                                </w:rPr>
                                <w:t>Dir</w:t>
                              </w:r>
                              <w:r>
                                <w:rPr>
                                  <w:color w:val="231F20"/>
                                  <w:spacing w:val="5"/>
                                  <w:sz w:val="18"/>
                                </w:rPr>
                                <w:t> </w:t>
                              </w:r>
                              <w:r>
                                <w:rPr>
                                  <w:color w:val="231F20"/>
                                  <w:spacing w:val="-5"/>
                                  <w:sz w:val="18"/>
                                </w:rPr>
                                <w:t>4.1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1"/>
                              <w:jc w:val="center"/>
                              <w:rPr>
                                <w:sz w:val="18"/>
                              </w:rPr>
                            </w:pPr>
                            <w:r>
                              <w:rPr>
                                <w:color w:val="231F20"/>
                                <w:spacing w:val="-5"/>
                                <w:sz w:val="18"/>
                              </w:rPr>
                              <w:t>28</w:t>
                            </w:r>
                          </w:p>
                        </w:tc>
                        <w:tc>
                          <w:tcPr>
                            <w:tcW w:w="726" w:type="dxa"/>
                          </w:tcPr>
                          <w:p>
                            <w:pPr>
                              <w:pStyle w:val="TableParagraph"/>
                              <w:rPr>
                                <w:rFonts w:ascii="Times New Roman"/>
                                <w:sz w:val="18"/>
                              </w:rPr>
                            </w:pP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75">
                              <w:r>
                                <w:rPr>
                                  <w:color w:val="231F20"/>
                                  <w:spacing w:val="-4"/>
                                  <w:sz w:val="18"/>
                                </w:rPr>
                                <w:t>Rule</w:t>
                              </w:r>
                              <w:r>
                                <w:rPr>
                                  <w:color w:val="231F20"/>
                                  <w:spacing w:val="-3"/>
                                  <w:sz w:val="18"/>
                                </w:rPr>
                                <w:t> </w:t>
                              </w:r>
                              <w:r>
                                <w:rPr>
                                  <w:color w:val="231F20"/>
                                  <w:spacing w:val="-4"/>
                                  <w:sz w:val="18"/>
                                </w:rPr>
                                <w:t>11.1</w:t>
                              </w:r>
                            </w:hyperlink>
                          </w:p>
                        </w:tc>
                        <w:tc>
                          <w:tcPr>
                            <w:tcW w:w="4355" w:type="dxa"/>
                          </w:tcPr>
                          <w:p>
                            <w:pPr>
                              <w:pStyle w:val="TableParagraph"/>
                              <w:rPr>
                                <w:rFonts w:ascii="Times New Roman"/>
                                <w:sz w:val="18"/>
                              </w:rPr>
                            </w:pPr>
                          </w:p>
                        </w:tc>
                      </w:tr>
                      <w:tr>
                        <w:trPr>
                          <w:trHeight w:val="513" w:hRule="atLeast"/>
                        </w:trPr>
                        <w:tc>
                          <w:tcPr>
                            <w:tcW w:w="725" w:type="dxa"/>
                          </w:tcPr>
                          <w:p>
                            <w:pPr>
                              <w:pStyle w:val="TableParagraph"/>
                              <w:spacing w:before="49"/>
                              <w:ind w:left="20" w:right="10"/>
                              <w:jc w:val="center"/>
                              <w:rPr>
                                <w:sz w:val="18"/>
                              </w:rPr>
                            </w:pPr>
                            <w:r>
                              <w:rPr>
                                <w:color w:val="231F20"/>
                                <w:spacing w:val="-5"/>
                                <w:sz w:val="18"/>
                              </w:rPr>
                              <w:t>29</w:t>
                            </w:r>
                          </w:p>
                        </w:tc>
                        <w:tc>
                          <w:tcPr>
                            <w:tcW w:w="726" w:type="dxa"/>
                          </w:tcPr>
                          <w:p>
                            <w:pPr>
                              <w:pStyle w:val="TableParagraph"/>
                              <w:spacing w:before="49"/>
                              <w:ind w:left="20" w:right="10"/>
                              <w:jc w:val="center"/>
                              <w:rPr>
                                <w:sz w:val="18"/>
                              </w:rPr>
                            </w:pPr>
                            <w:r>
                              <w:rPr>
                                <w:color w:val="231F20"/>
                                <w:spacing w:val="-5"/>
                                <w:sz w:val="18"/>
                              </w:rPr>
                              <w:t>41</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75">
                              <w:r>
                                <w:rPr>
                                  <w:color w:val="231F20"/>
                                  <w:spacing w:val="-8"/>
                                  <w:sz w:val="18"/>
                                </w:rPr>
                                <w:t>Rule</w:t>
                              </w:r>
                              <w:r>
                                <w:rPr>
                                  <w:color w:val="231F20"/>
                                  <w:sz w:val="18"/>
                                </w:rPr>
                                <w:t> </w:t>
                              </w:r>
                              <w:r>
                                <w:rPr>
                                  <w:color w:val="231F20"/>
                                  <w:spacing w:val="-8"/>
                                  <w:sz w:val="18"/>
                                </w:rPr>
                                <w:t>11.1</w:t>
                              </w:r>
                            </w:hyperlink>
                            <w:r>
                              <w:rPr>
                                <w:color w:val="231F20"/>
                                <w:spacing w:val="-8"/>
                                <w:sz w:val="18"/>
                              </w:rPr>
                              <w:t>,</w:t>
                            </w:r>
                            <w:r>
                              <w:rPr>
                                <w:color w:val="231F20"/>
                                <w:sz w:val="18"/>
                              </w:rPr>
                              <w:t> </w:t>
                            </w:r>
                            <w:hyperlink w:history="true" w:anchor="_bookmark76">
                              <w:r>
                                <w:rPr>
                                  <w:color w:val="231F20"/>
                                  <w:spacing w:val="-8"/>
                                  <w:sz w:val="18"/>
                                </w:rPr>
                                <w:t>Rule</w:t>
                              </w:r>
                              <w:r>
                                <w:rPr>
                                  <w:color w:val="231F20"/>
                                  <w:sz w:val="18"/>
                                </w:rPr>
                                <w:t> </w:t>
                              </w:r>
                              <w:r>
                                <w:rPr>
                                  <w:color w:val="231F20"/>
                                  <w:spacing w:val="-8"/>
                                  <w:sz w:val="18"/>
                                </w:rPr>
                                <w:t>11.2</w:t>
                              </w:r>
                            </w:hyperlink>
                            <w:r>
                              <w:rPr>
                                <w:color w:val="231F20"/>
                                <w:spacing w:val="-8"/>
                                <w:sz w:val="18"/>
                              </w:rPr>
                              <w:t>,</w:t>
                            </w:r>
                          </w:p>
                          <w:p>
                            <w:pPr>
                              <w:pStyle w:val="TableParagraph"/>
                              <w:spacing w:before="9"/>
                              <w:ind w:left="198"/>
                              <w:rPr>
                                <w:sz w:val="18"/>
                              </w:rPr>
                            </w:pPr>
                            <w:hyperlink w:history="true" w:anchor="_bookmark80">
                              <w:r>
                                <w:rPr>
                                  <w:color w:val="231F20"/>
                                  <w:spacing w:val="-4"/>
                                  <w:sz w:val="18"/>
                                </w:rPr>
                                <w:t>Rule</w:t>
                              </w:r>
                              <w:r>
                                <w:rPr>
                                  <w:color w:val="231F20"/>
                                  <w:spacing w:val="-9"/>
                                  <w:sz w:val="18"/>
                                </w:rPr>
                                <w:t> </w:t>
                              </w:r>
                              <w:r>
                                <w:rPr>
                                  <w:color w:val="231F20"/>
                                  <w:spacing w:val="-4"/>
                                  <w:sz w:val="18"/>
                                </w:rPr>
                                <w:t>11.6</w:t>
                              </w:r>
                            </w:hyperlink>
                            <w:r>
                              <w:rPr>
                                <w:color w:val="231F20"/>
                                <w:spacing w:val="-4"/>
                                <w:sz w:val="18"/>
                              </w:rPr>
                              <w:t>,</w:t>
                            </w:r>
                            <w:r>
                              <w:rPr>
                                <w:color w:val="231F20"/>
                                <w:spacing w:val="-8"/>
                                <w:sz w:val="18"/>
                              </w:rPr>
                              <w:t> </w:t>
                            </w:r>
                            <w:hyperlink w:history="true" w:anchor="_bookmark80">
                              <w:r>
                                <w:rPr>
                                  <w:color w:val="231F20"/>
                                  <w:spacing w:val="-4"/>
                                  <w:sz w:val="18"/>
                                </w:rPr>
                                <w:t>Rule</w:t>
                              </w:r>
                              <w:r>
                                <w:rPr>
                                  <w:color w:val="231F20"/>
                                  <w:spacing w:val="-9"/>
                                  <w:sz w:val="18"/>
                                </w:rPr>
                                <w:t> </w:t>
                              </w:r>
                              <w:r>
                                <w:rPr>
                                  <w:color w:val="231F20"/>
                                  <w:spacing w:val="-4"/>
                                  <w:sz w:val="18"/>
                                </w:rPr>
                                <w:t>11.7</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3"/>
                              <w:jc w:val="center"/>
                              <w:rPr>
                                <w:sz w:val="18"/>
                              </w:rPr>
                            </w:pPr>
                            <w:r>
                              <w:rPr>
                                <w:color w:val="231F20"/>
                                <w:spacing w:val="-5"/>
                                <w:sz w:val="18"/>
                              </w:rPr>
                              <w:t>42</w:t>
                            </w: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8">
                              <w:r>
                                <w:rPr>
                                  <w:color w:val="231F20"/>
                                  <w:sz w:val="18"/>
                                </w:rPr>
                                <w:t>Dir</w:t>
                              </w:r>
                              <w:r>
                                <w:rPr>
                                  <w:color w:val="231F20"/>
                                  <w:spacing w:val="6"/>
                                  <w:sz w:val="18"/>
                                </w:rPr>
                                <w:t> </w:t>
                              </w:r>
                              <w:r>
                                <w:rPr>
                                  <w:color w:val="231F20"/>
                                  <w:spacing w:val="-5"/>
                                  <w:sz w:val="18"/>
                                </w:rPr>
                                <w:t>4.1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9"/>
                              <w:jc w:val="center"/>
                              <w:rPr>
                                <w:sz w:val="18"/>
                              </w:rPr>
                            </w:pPr>
                            <w:r>
                              <w:rPr>
                                <w:color w:val="231F20"/>
                                <w:spacing w:val="-5"/>
                                <w:sz w:val="18"/>
                              </w:rPr>
                              <w:t>30</w:t>
                            </w:r>
                          </w:p>
                        </w:tc>
                        <w:tc>
                          <w:tcPr>
                            <w:tcW w:w="726" w:type="dxa"/>
                          </w:tcPr>
                          <w:p>
                            <w:pPr>
                              <w:pStyle w:val="TableParagraph"/>
                              <w:spacing w:before="49"/>
                              <w:ind w:left="20" w:right="11"/>
                              <w:jc w:val="center"/>
                              <w:rPr>
                                <w:sz w:val="18"/>
                              </w:rPr>
                            </w:pPr>
                            <w:r>
                              <w:rPr>
                                <w:color w:val="231F20"/>
                                <w:spacing w:val="-5"/>
                                <w:sz w:val="18"/>
                              </w:rPr>
                              <w:t>43</w:t>
                            </w:r>
                          </w:p>
                        </w:tc>
                        <w:tc>
                          <w:tcPr>
                            <w:tcW w:w="1179" w:type="dxa"/>
                          </w:tcPr>
                          <w:p>
                            <w:pPr>
                              <w:pStyle w:val="TableParagraph"/>
                              <w:spacing w:before="49"/>
                              <w:ind w:left="12" w:right="1"/>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15">
                              <w:r>
                                <w:rPr>
                                  <w:color w:val="231F20"/>
                                  <w:spacing w:val="-2"/>
                                  <w:sz w:val="18"/>
                                </w:rPr>
                                <w:t>Rule</w:t>
                              </w:r>
                              <w:r>
                                <w:rPr>
                                  <w:color w:val="231F20"/>
                                  <w:spacing w:val="-10"/>
                                  <w:sz w:val="18"/>
                                </w:rPr>
                                <w:t> </w:t>
                              </w:r>
                              <w:r>
                                <w:rPr>
                                  <w:color w:val="231F20"/>
                                  <w:spacing w:val="-4"/>
                                  <w:sz w:val="18"/>
                                </w:rPr>
                                <w:t>18.1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44</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15">
                              <w:r>
                                <w:rPr>
                                  <w:color w:val="231F20"/>
                                  <w:spacing w:val="-4"/>
                                  <w:sz w:val="18"/>
                                </w:rPr>
                                <w:t>Rule</w:t>
                              </w:r>
                              <w:r>
                                <w:rPr>
                                  <w:color w:val="231F20"/>
                                  <w:spacing w:val="-3"/>
                                  <w:sz w:val="18"/>
                                </w:rPr>
                                <w:t> </w:t>
                              </w:r>
                              <w:r>
                                <w:rPr>
                                  <w:color w:val="231F20"/>
                                  <w:spacing w:val="-4"/>
                                  <w:sz w:val="18"/>
                                </w:rPr>
                                <w:t>18.1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3"/>
                              <w:jc w:val="center"/>
                              <w:rPr>
                                <w:sz w:val="18"/>
                              </w:rPr>
                            </w:pPr>
                            <w:r>
                              <w:rPr>
                                <w:color w:val="231F20"/>
                                <w:spacing w:val="-5"/>
                                <w:sz w:val="18"/>
                              </w:rPr>
                              <w:t>31</w:t>
                            </w:r>
                          </w:p>
                        </w:tc>
                        <w:tc>
                          <w:tcPr>
                            <w:tcW w:w="726" w:type="dxa"/>
                          </w:tcPr>
                          <w:p>
                            <w:pPr>
                              <w:pStyle w:val="TableParagraph"/>
                              <w:spacing w:before="48"/>
                              <w:ind w:left="20" w:right="10"/>
                              <w:jc w:val="center"/>
                              <w:rPr>
                                <w:sz w:val="18"/>
                              </w:rPr>
                            </w:pPr>
                            <w:r>
                              <w:rPr>
                                <w:color w:val="231F20"/>
                                <w:spacing w:val="-5"/>
                                <w:sz w:val="18"/>
                              </w:rPr>
                              <w:t>45</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16">
                              <w:r>
                                <w:rPr>
                                  <w:color w:val="231F20"/>
                                  <w:spacing w:val="-4"/>
                                  <w:sz w:val="18"/>
                                </w:rPr>
                                <w:t>Rule 18.2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3"/>
                              <w:jc w:val="center"/>
                              <w:rPr>
                                <w:sz w:val="18"/>
                              </w:rPr>
                            </w:pPr>
                            <w:r>
                              <w:rPr>
                                <w:color w:val="231F20"/>
                                <w:spacing w:val="-5"/>
                                <w:sz w:val="18"/>
                              </w:rPr>
                              <w:t>46</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15">
                              <w:r>
                                <w:rPr>
                                  <w:color w:val="231F20"/>
                                  <w:spacing w:val="-4"/>
                                  <w:sz w:val="18"/>
                                </w:rPr>
                                <w:t>Rule 18.1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47</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1"/>
                              <w:jc w:val="center"/>
                              <w:rPr>
                                <w:sz w:val="18"/>
                              </w:rPr>
                            </w:pPr>
                            <w:r>
                              <w:rPr>
                                <w:color w:val="231F20"/>
                                <w:spacing w:val="-5"/>
                                <w:sz w:val="18"/>
                              </w:rPr>
                              <w:t>32</w:t>
                            </w:r>
                          </w:p>
                        </w:tc>
                        <w:tc>
                          <w:tcPr>
                            <w:tcW w:w="726" w:type="dxa"/>
                          </w:tcPr>
                          <w:p>
                            <w:pPr>
                              <w:pStyle w:val="TableParagraph"/>
                              <w:spacing w:before="48"/>
                              <w:ind w:left="20" w:right="10"/>
                              <w:jc w:val="center"/>
                              <w:rPr>
                                <w:sz w:val="18"/>
                              </w:rPr>
                            </w:pPr>
                            <w:r>
                              <w:rPr>
                                <w:color w:val="231F20"/>
                                <w:spacing w:val="-5"/>
                                <w:sz w:val="18"/>
                              </w:rPr>
                              <w:t>48</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84">
                              <w:r>
                                <w:rPr>
                                  <w:color w:val="231F20"/>
                                  <w:spacing w:val="-4"/>
                                  <w:sz w:val="18"/>
                                </w:rPr>
                                <w:t>Rule</w:t>
                              </w:r>
                              <w:r>
                                <w:rPr>
                                  <w:color w:val="231F20"/>
                                  <w:spacing w:val="-3"/>
                                  <w:sz w:val="18"/>
                                </w:rPr>
                                <w:t> </w:t>
                              </w:r>
                              <w:r>
                                <w:rPr>
                                  <w:color w:val="231F20"/>
                                  <w:spacing w:val="-4"/>
                                  <w:sz w:val="18"/>
                                </w:rPr>
                                <w:t>12.2</w:t>
                              </w:r>
                            </w:hyperlink>
                          </w:p>
                        </w:tc>
                        <w:tc>
                          <w:tcPr>
                            <w:tcW w:w="4355" w:type="dxa"/>
                          </w:tcPr>
                          <w:p>
                            <w:pPr>
                              <w:pStyle w:val="TableParagraph"/>
                              <w:rPr>
                                <w:rFonts w:ascii="Times New Roman"/>
                                <w:sz w:val="18"/>
                              </w:rPr>
                            </w:pPr>
                          </w:p>
                        </w:tc>
                      </w:tr>
                      <w:tr>
                        <w:trPr>
                          <w:trHeight w:val="897" w:hRule="atLeast"/>
                        </w:trPr>
                        <w:tc>
                          <w:tcPr>
                            <w:tcW w:w="725" w:type="dxa"/>
                          </w:tcPr>
                          <w:p>
                            <w:pPr>
                              <w:pStyle w:val="TableParagraph"/>
                              <w:rPr>
                                <w:rFonts w:ascii="Times New Roman"/>
                                <w:sz w:val="18"/>
                              </w:rPr>
                            </w:pPr>
                          </w:p>
                        </w:tc>
                        <w:tc>
                          <w:tcPr>
                            <w:tcW w:w="726" w:type="dxa"/>
                          </w:tcPr>
                          <w:p>
                            <w:pPr>
                              <w:pStyle w:val="TableParagraph"/>
                              <w:spacing w:before="48"/>
                              <w:ind w:left="20" w:right="11"/>
                              <w:jc w:val="center"/>
                              <w:rPr>
                                <w:sz w:val="18"/>
                              </w:rPr>
                            </w:pPr>
                            <w:r>
                              <w:rPr>
                                <w:color w:val="231F20"/>
                                <w:spacing w:val="-5"/>
                                <w:sz w:val="18"/>
                              </w:rPr>
                              <w:t>49</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spacing w:line="216" w:lineRule="exact" w:before="13"/>
                              <w:ind w:left="118" w:right="164"/>
                              <w:rPr>
                                <w:sz w:val="18"/>
                              </w:rPr>
                            </w:pPr>
                            <w:r>
                              <w:rPr>
                                <w:color w:val="231F20"/>
                                <w:sz w:val="18"/>
                              </w:rPr>
                              <w:t>Compliance with </w:t>
                            </w:r>
                            <w:hyperlink w:history="true" w:anchor="_bookmark67">
                              <w:r>
                                <w:rPr>
                                  <w:color w:val="231F20"/>
                                  <w:sz w:val="18"/>
                                </w:rPr>
                                <w:t>Rule 10.1</w:t>
                              </w:r>
                            </w:hyperlink>
                            <w:r>
                              <w:rPr>
                                <w:color w:val="231F20"/>
                                <w:sz w:val="18"/>
                              </w:rPr>
                              <w:t> avoids this unde</w:t>
                            </w:r>
                            <w:r>
                              <w:rPr>
                                <w:rFonts w:ascii="Courier New"/>
                                <w:color w:val="231F20"/>
                                <w:sz w:val="18"/>
                              </w:rPr>
                              <w:t>fi</w:t>
                            </w:r>
                            <w:r>
                              <w:rPr>
                                <w:color w:val="231F20"/>
                                <w:sz w:val="18"/>
                              </w:rPr>
                              <w:t>ned behaviour except when the expression being left- shifted</w:t>
                            </w:r>
                            <w:r>
                              <w:rPr>
                                <w:color w:val="231F20"/>
                                <w:spacing w:val="22"/>
                                <w:sz w:val="18"/>
                              </w:rPr>
                              <w:t> </w:t>
                            </w:r>
                            <w:r>
                              <w:rPr>
                                <w:color w:val="231F20"/>
                                <w:sz w:val="18"/>
                              </w:rPr>
                              <w:t>has</w:t>
                            </w:r>
                            <w:r>
                              <w:rPr>
                                <w:color w:val="231F20"/>
                                <w:spacing w:val="22"/>
                                <w:sz w:val="18"/>
                              </w:rPr>
                              <w:t> </w:t>
                            </w:r>
                            <w:r>
                              <w:rPr>
                                <w:color w:val="231F20"/>
                                <w:sz w:val="18"/>
                              </w:rPr>
                              <w:t>an</w:t>
                            </w:r>
                            <w:r>
                              <w:rPr>
                                <w:color w:val="231F20"/>
                                <w:spacing w:val="22"/>
                                <w:sz w:val="18"/>
                              </w:rPr>
                              <w:t> </w:t>
                            </w:r>
                            <w:r>
                              <w:rPr>
                                <w:color w:val="231F20"/>
                                <w:sz w:val="18"/>
                              </w:rPr>
                              <w:t>unsigned</w:t>
                            </w:r>
                            <w:r>
                              <w:rPr>
                                <w:color w:val="231F20"/>
                                <w:spacing w:val="22"/>
                                <w:sz w:val="18"/>
                              </w:rPr>
                              <w:t> </w:t>
                            </w:r>
                            <w:r>
                              <w:rPr>
                                <w:color w:val="231F20"/>
                                <w:sz w:val="18"/>
                              </w:rPr>
                              <w:t>type</w:t>
                            </w:r>
                            <w:r>
                              <w:rPr>
                                <w:color w:val="231F20"/>
                                <w:spacing w:val="22"/>
                                <w:sz w:val="18"/>
                              </w:rPr>
                              <w:t> </w:t>
                            </w:r>
                            <w:r>
                              <w:rPr>
                                <w:color w:val="231F20"/>
                                <w:sz w:val="18"/>
                              </w:rPr>
                              <w:t>that</w:t>
                            </w:r>
                            <w:r>
                              <w:rPr>
                                <w:color w:val="231F20"/>
                                <w:spacing w:val="22"/>
                                <w:sz w:val="18"/>
                              </w:rPr>
                              <w:t> </w:t>
                            </w:r>
                            <w:r>
                              <w:rPr>
                                <w:color w:val="231F20"/>
                                <w:sz w:val="18"/>
                              </w:rPr>
                              <w:t>is</w:t>
                            </w:r>
                            <w:r>
                              <w:rPr>
                                <w:color w:val="231F20"/>
                                <w:spacing w:val="22"/>
                                <w:sz w:val="18"/>
                              </w:rPr>
                              <w:t> </w:t>
                            </w:r>
                            <w:r>
                              <w:rPr>
                                <w:color w:val="231F20"/>
                                <w:sz w:val="18"/>
                              </w:rPr>
                              <w:t>promoted</w:t>
                            </w:r>
                            <w:r>
                              <w:rPr>
                                <w:color w:val="231F20"/>
                                <w:spacing w:val="22"/>
                                <w:sz w:val="18"/>
                              </w:rPr>
                              <w:t> </w:t>
                            </w:r>
                            <w:r>
                              <w:rPr>
                                <w:color w:val="231F20"/>
                                <w:sz w:val="18"/>
                              </w:rPr>
                              <w:t>to a signed type.</w:t>
                            </w:r>
                          </w:p>
                        </w:tc>
                      </w:tr>
                      <w:tr>
                        <w:trPr>
                          <w:trHeight w:val="358" w:hRule="atLeast"/>
                        </w:trPr>
                        <w:tc>
                          <w:tcPr>
                            <w:tcW w:w="725" w:type="dxa"/>
                          </w:tcPr>
                          <w:p>
                            <w:pPr>
                              <w:pStyle w:val="TableParagraph"/>
                              <w:spacing w:before="48"/>
                              <w:ind w:left="20" w:right="9"/>
                              <w:jc w:val="center"/>
                              <w:rPr>
                                <w:sz w:val="18"/>
                              </w:rPr>
                            </w:pPr>
                            <w:r>
                              <w:rPr>
                                <w:color w:val="231F20"/>
                                <w:spacing w:val="-5"/>
                                <w:sz w:val="18"/>
                              </w:rPr>
                              <w:t>33</w:t>
                            </w:r>
                          </w:p>
                        </w:tc>
                        <w:tc>
                          <w:tcPr>
                            <w:tcW w:w="726" w:type="dxa"/>
                          </w:tcPr>
                          <w:p>
                            <w:pPr>
                              <w:pStyle w:val="TableParagraph"/>
                              <w:spacing w:before="48"/>
                              <w:ind w:left="20" w:right="10"/>
                              <w:jc w:val="center"/>
                              <w:rPr>
                                <w:sz w:val="18"/>
                              </w:rPr>
                            </w:pPr>
                            <w:r>
                              <w:rPr>
                                <w:color w:val="231F20"/>
                                <w:spacing w:val="-5"/>
                                <w:sz w:val="18"/>
                              </w:rPr>
                              <w:t>50</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17">
                              <w:r>
                                <w:rPr>
                                  <w:color w:val="231F20"/>
                                  <w:spacing w:val="-4"/>
                                  <w:sz w:val="18"/>
                                </w:rPr>
                                <w:t>Rule</w:t>
                              </w:r>
                              <w:r>
                                <w:rPr>
                                  <w:color w:val="231F20"/>
                                  <w:spacing w:val="-6"/>
                                  <w:sz w:val="18"/>
                                </w:rPr>
                                <w:t> </w:t>
                              </w:r>
                              <w:r>
                                <w:rPr>
                                  <w:color w:val="231F20"/>
                                  <w:spacing w:val="-4"/>
                                  <w:sz w:val="18"/>
                                </w:rPr>
                                <w:t>18.3</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5"/>
                              <w:jc w:val="center"/>
                              <w:rPr>
                                <w:sz w:val="18"/>
                              </w:rPr>
                            </w:pPr>
                            <w:r>
                              <w:rPr>
                                <w:color w:val="231F20"/>
                                <w:spacing w:val="-5"/>
                                <w:sz w:val="18"/>
                              </w:rPr>
                              <w:t>34</w:t>
                            </w:r>
                          </w:p>
                        </w:tc>
                        <w:tc>
                          <w:tcPr>
                            <w:tcW w:w="726" w:type="dxa"/>
                          </w:tcPr>
                          <w:p>
                            <w:pPr>
                              <w:pStyle w:val="TableParagraph"/>
                              <w:spacing w:before="48"/>
                              <w:ind w:left="20" w:right="10"/>
                              <w:jc w:val="center"/>
                              <w:rPr>
                                <w:sz w:val="18"/>
                              </w:rPr>
                            </w:pPr>
                            <w:r>
                              <w:rPr>
                                <w:color w:val="231F20"/>
                                <w:spacing w:val="-5"/>
                                <w:sz w:val="18"/>
                              </w:rPr>
                              <w:t>51</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23">
                              <w:r>
                                <w:rPr>
                                  <w:color w:val="231F20"/>
                                  <w:spacing w:val="-4"/>
                                  <w:sz w:val="18"/>
                                </w:rPr>
                                <w:t>Rule</w:t>
                              </w:r>
                              <w:r>
                                <w:rPr>
                                  <w:color w:val="231F20"/>
                                  <w:spacing w:val="-3"/>
                                  <w:sz w:val="18"/>
                                </w:rPr>
                                <w:t> </w:t>
                              </w:r>
                              <w:r>
                                <w:rPr>
                                  <w:color w:val="231F20"/>
                                  <w:spacing w:val="-4"/>
                                  <w:sz w:val="18"/>
                                </w:rPr>
                                <w:t>19.1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52</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53</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bl>
                    <w:p>
                      <w:pPr>
                        <w:pStyle w:val="BodyText"/>
                      </w:pPr>
                    </w:p>
                  </w:txbxContent>
                </v:textbox>
                <w10:wrap type="none"/>
              </v:shape>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7"/>
        <w:rPr>
          <w:sz w:val="28"/>
        </w:rPr>
      </w:pPr>
    </w:p>
    <w:p>
      <w:pPr>
        <w:pStyle w:val="Heading3"/>
        <w:spacing w:before="0"/>
        <w:ind w:left="154"/>
      </w:pPr>
      <w:r>
        <w:rPr/>
        <mc:AlternateContent>
          <mc:Choice Requires="wps">
            <w:drawing>
              <wp:anchor distT="0" distB="0" distL="0" distR="0" allowOverlap="1" layoutInCell="1" locked="0" behindDoc="0" simplePos="0" relativeHeight="16032256">
                <wp:simplePos x="0" y="0"/>
                <wp:positionH relativeFrom="page">
                  <wp:posOffset>646252</wp:posOffset>
                </wp:positionH>
                <wp:positionV relativeFrom="paragraph">
                  <wp:posOffset>-170914</wp:posOffset>
                </wp:positionV>
                <wp:extent cx="1270" cy="540385"/>
                <wp:effectExtent l="0" t="0" r="0" b="0"/>
                <wp:wrapNone/>
                <wp:docPr id="871" name="Graphic 871"/>
                <wp:cNvGraphicFramePr>
                  <a:graphicFrameLocks/>
                </wp:cNvGraphicFramePr>
                <a:graphic>
                  <a:graphicData uri="http://schemas.microsoft.com/office/word/2010/wordprocessingShape">
                    <wps:wsp>
                      <wps:cNvPr id="871" name="Graphic 87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256" from="50.886002pt,29.062156pt" to="50.886002pt,-13.457844pt" stroked="true" strokeweight="5pt" strokecolor="#98002e">
                <v:stroke dashstyle="solid"/>
                <w10:wrap type="none"/>
              </v:line>
            </w:pict>
          </mc:Fallback>
        </mc:AlternateContent>
      </w:r>
      <w:r>
        <w:rPr>
          <w:color w:val="231F20"/>
          <w:spacing w:val="-5"/>
        </w:rPr>
        <w:t>212</w:t>
      </w:r>
    </w:p>
    <w:p>
      <w:pPr>
        <w:spacing w:after="0"/>
        <w:sectPr>
          <w:pgSz w:w="11910" w:h="16840"/>
          <w:pgMar w:header="0" w:footer="658" w:top="820" w:bottom="920" w:left="220" w:right="280"/>
        </w:sectPr>
      </w:pPr>
    </w:p>
    <w:p>
      <w:pPr>
        <w:pStyle w:val="BodyText"/>
        <w:rPr>
          <w:sz w:val="28"/>
        </w:rPr>
      </w:pPr>
      <w:r>
        <w:rPr/>
        <mc:AlternateContent>
          <mc:Choice Requires="wps">
            <w:drawing>
              <wp:anchor distT="0" distB="0" distL="0" distR="0" allowOverlap="1" layoutInCell="1" locked="0" behindDoc="0" simplePos="0" relativeHeight="16034304">
                <wp:simplePos x="0" y="0"/>
                <wp:positionH relativeFrom="page">
                  <wp:posOffset>6969279</wp:posOffset>
                </wp:positionH>
                <wp:positionV relativeFrom="page">
                  <wp:posOffset>526705</wp:posOffset>
                </wp:positionV>
                <wp:extent cx="267970" cy="4774565"/>
                <wp:effectExtent l="0" t="0" r="0" b="0"/>
                <wp:wrapNone/>
                <wp:docPr id="872" name="Textbox 872"/>
                <wp:cNvGraphicFramePr>
                  <a:graphicFrameLocks/>
                </wp:cNvGraphicFramePr>
                <a:graphic>
                  <a:graphicData uri="http://schemas.microsoft.com/office/word/2010/wordprocessingShape">
                    <wps:wsp>
                      <wps:cNvPr id="872" name="Textbox 872"/>
                      <wps:cNvSpPr txBox="1"/>
                      <wps:spPr>
                        <a:xfrm>
                          <a:off x="0" y="0"/>
                          <a:ext cx="267970" cy="4774565"/>
                        </a:xfrm>
                        <a:prstGeom prst="rect">
                          <a:avLst/>
                        </a:prstGeom>
                      </wps:spPr>
                      <wps:txbx>
                        <w:txbxContent>
                          <w:p>
                            <w:pPr>
                              <w:spacing w:before="56"/>
                              <w:ind w:left="20" w:right="0" w:firstLine="0"/>
                              <w:jc w:val="left"/>
                              <w:rPr>
                                <w:sz w:val="28"/>
                              </w:rPr>
                            </w:pPr>
                            <w:r>
                              <w:rPr>
                                <w:color w:val="98002E"/>
                                <w:spacing w:val="-2"/>
                                <w:sz w:val="28"/>
                              </w:rPr>
                              <w:t>Appendix</w:t>
                            </w:r>
                            <w:r>
                              <w:rPr>
                                <w:color w:val="98002E"/>
                                <w:spacing w:val="-12"/>
                                <w:sz w:val="28"/>
                              </w:rPr>
                              <w:t> </w:t>
                            </w:r>
                            <w:r>
                              <w:rPr>
                                <w:color w:val="98002E"/>
                                <w:spacing w:val="-2"/>
                                <w:sz w:val="28"/>
                              </w:rPr>
                              <w:t>H:</w:t>
                            </w:r>
                            <w:r>
                              <w:rPr>
                                <w:color w:val="98002E"/>
                                <w:spacing w:val="-11"/>
                                <w:sz w:val="28"/>
                              </w:rPr>
                              <w:t> </w:t>
                            </w:r>
                            <w:r>
                              <w:rPr>
                                <w:color w:val="98002E"/>
                                <w:spacing w:val="-2"/>
                                <w:sz w:val="28"/>
                              </w:rPr>
                              <w:t>Unde</w:t>
                            </w:r>
                            <w:r>
                              <w:rPr>
                                <w:rFonts w:ascii="Courier New"/>
                                <w:color w:val="98002E"/>
                                <w:spacing w:val="-2"/>
                                <w:sz w:val="28"/>
                              </w:rPr>
                              <w:t>fi</w:t>
                            </w:r>
                            <w:r>
                              <w:rPr>
                                <w:color w:val="98002E"/>
                                <w:spacing w:val="-2"/>
                                <w:sz w:val="28"/>
                              </w:rPr>
                              <w:t>ned</w:t>
                            </w:r>
                            <w:r>
                              <w:rPr>
                                <w:color w:val="98002E"/>
                                <w:spacing w:val="-11"/>
                                <w:sz w:val="28"/>
                              </w:rPr>
                              <w:t> </w:t>
                            </w:r>
                            <w:r>
                              <w:rPr>
                                <w:color w:val="98002E"/>
                                <w:spacing w:val="-2"/>
                                <w:sz w:val="28"/>
                              </w:rPr>
                              <w:t>and</w:t>
                            </w:r>
                            <w:r>
                              <w:rPr>
                                <w:color w:val="98002E"/>
                                <w:spacing w:val="-11"/>
                                <w:sz w:val="28"/>
                              </w:rPr>
                              <w:t> </w:t>
                            </w:r>
                            <w:r>
                              <w:rPr>
                                <w:color w:val="98002E"/>
                                <w:spacing w:val="-2"/>
                                <w:sz w:val="28"/>
                              </w:rPr>
                              <w:t>critical</w:t>
                            </w:r>
                            <w:r>
                              <w:rPr>
                                <w:color w:val="98002E"/>
                                <w:spacing w:val="-12"/>
                                <w:sz w:val="28"/>
                              </w:rPr>
                              <w:t> </w:t>
                            </w:r>
                            <w:r>
                              <w:rPr>
                                <w:color w:val="98002E"/>
                                <w:spacing w:val="-2"/>
                                <w:sz w:val="28"/>
                              </w:rPr>
                              <w:t>unspeci</w:t>
                            </w:r>
                            <w:r>
                              <w:rPr>
                                <w:rFonts w:ascii="Courier New"/>
                                <w:color w:val="98002E"/>
                                <w:spacing w:val="-2"/>
                                <w:sz w:val="28"/>
                              </w:rPr>
                              <w:t>fi</w:t>
                            </w:r>
                            <w:r>
                              <w:rPr>
                                <w:color w:val="98002E"/>
                                <w:spacing w:val="-2"/>
                                <w:sz w:val="28"/>
                              </w:rPr>
                              <w:t>ed</w:t>
                            </w:r>
                            <w:r>
                              <w:rPr>
                                <w:color w:val="98002E"/>
                                <w:spacing w:val="-11"/>
                                <w:sz w:val="28"/>
                              </w:rPr>
                              <w:t> </w:t>
                            </w:r>
                            <w:r>
                              <w:rPr>
                                <w:color w:val="98002E"/>
                                <w:spacing w:val="-2"/>
                                <w:sz w:val="28"/>
                              </w:rPr>
                              <w:t>behaviour</w:t>
                            </w:r>
                          </w:p>
                        </w:txbxContent>
                      </wps:txbx>
                      <wps:bodyPr wrap="square" lIns="0" tIns="0" rIns="0" bIns="0" rtlCol="0" vert="vert270">
                        <a:noAutofit/>
                      </wps:bodyPr>
                    </wps:wsp>
                  </a:graphicData>
                </a:graphic>
              </wp:anchor>
            </w:drawing>
          </mc:Choice>
          <mc:Fallback>
            <w:pict>
              <v:shape style="position:absolute;margin-left:548.762146pt;margin-top:41.472885pt;width:21.1pt;height:375.95pt;mso-position-horizontal-relative:page;mso-position-vertical-relative:page;z-index:16034304" type="#_x0000_t202" id="docshape657" filled="false" stroked="false">
                <v:textbox inset="0,0,0,0" style="layout-flow:vertical;mso-layout-flow-alt:bottom-to-top">
                  <w:txbxContent>
                    <w:p>
                      <w:pPr>
                        <w:spacing w:before="56"/>
                        <w:ind w:left="20" w:right="0" w:firstLine="0"/>
                        <w:jc w:val="left"/>
                        <w:rPr>
                          <w:sz w:val="28"/>
                        </w:rPr>
                      </w:pPr>
                      <w:r>
                        <w:rPr>
                          <w:color w:val="98002E"/>
                          <w:spacing w:val="-2"/>
                          <w:sz w:val="28"/>
                        </w:rPr>
                        <w:t>Appendix</w:t>
                      </w:r>
                      <w:r>
                        <w:rPr>
                          <w:color w:val="98002E"/>
                          <w:spacing w:val="-12"/>
                          <w:sz w:val="28"/>
                        </w:rPr>
                        <w:t> </w:t>
                      </w:r>
                      <w:r>
                        <w:rPr>
                          <w:color w:val="98002E"/>
                          <w:spacing w:val="-2"/>
                          <w:sz w:val="28"/>
                        </w:rPr>
                        <w:t>H:</w:t>
                      </w:r>
                      <w:r>
                        <w:rPr>
                          <w:color w:val="98002E"/>
                          <w:spacing w:val="-11"/>
                          <w:sz w:val="28"/>
                        </w:rPr>
                        <w:t> </w:t>
                      </w:r>
                      <w:r>
                        <w:rPr>
                          <w:color w:val="98002E"/>
                          <w:spacing w:val="-2"/>
                          <w:sz w:val="28"/>
                        </w:rPr>
                        <w:t>Unde</w:t>
                      </w:r>
                      <w:r>
                        <w:rPr>
                          <w:rFonts w:ascii="Courier New"/>
                          <w:color w:val="98002E"/>
                          <w:spacing w:val="-2"/>
                          <w:sz w:val="28"/>
                        </w:rPr>
                        <w:t>fi</w:t>
                      </w:r>
                      <w:r>
                        <w:rPr>
                          <w:color w:val="98002E"/>
                          <w:spacing w:val="-2"/>
                          <w:sz w:val="28"/>
                        </w:rPr>
                        <w:t>ned</w:t>
                      </w:r>
                      <w:r>
                        <w:rPr>
                          <w:color w:val="98002E"/>
                          <w:spacing w:val="-11"/>
                          <w:sz w:val="28"/>
                        </w:rPr>
                        <w:t> </w:t>
                      </w:r>
                      <w:r>
                        <w:rPr>
                          <w:color w:val="98002E"/>
                          <w:spacing w:val="-2"/>
                          <w:sz w:val="28"/>
                        </w:rPr>
                        <w:t>and</w:t>
                      </w:r>
                      <w:r>
                        <w:rPr>
                          <w:color w:val="98002E"/>
                          <w:spacing w:val="-11"/>
                          <w:sz w:val="28"/>
                        </w:rPr>
                        <w:t> </w:t>
                      </w:r>
                      <w:r>
                        <w:rPr>
                          <w:color w:val="98002E"/>
                          <w:spacing w:val="-2"/>
                          <w:sz w:val="28"/>
                        </w:rPr>
                        <w:t>critical</w:t>
                      </w:r>
                      <w:r>
                        <w:rPr>
                          <w:color w:val="98002E"/>
                          <w:spacing w:val="-12"/>
                          <w:sz w:val="28"/>
                        </w:rPr>
                        <w:t> </w:t>
                      </w:r>
                      <w:r>
                        <w:rPr>
                          <w:color w:val="98002E"/>
                          <w:spacing w:val="-2"/>
                          <w:sz w:val="28"/>
                        </w:rPr>
                        <w:t>unspeci</w:t>
                      </w:r>
                      <w:r>
                        <w:rPr>
                          <w:rFonts w:ascii="Courier New"/>
                          <w:color w:val="98002E"/>
                          <w:spacing w:val="-2"/>
                          <w:sz w:val="28"/>
                        </w:rPr>
                        <w:t>fi</w:t>
                      </w:r>
                      <w:r>
                        <w:rPr>
                          <w:color w:val="98002E"/>
                          <w:spacing w:val="-2"/>
                          <w:sz w:val="28"/>
                        </w:rPr>
                        <w:t>ed</w:t>
                      </w:r>
                      <w:r>
                        <w:rPr>
                          <w:color w:val="98002E"/>
                          <w:spacing w:val="-11"/>
                          <w:sz w:val="28"/>
                        </w:rPr>
                        <w:t> </w:t>
                      </w:r>
                      <w:r>
                        <w:rPr>
                          <w:color w:val="98002E"/>
                          <w:spacing w:val="-2"/>
                          <w:sz w:val="28"/>
                        </w:rPr>
                        <w:t>behaviour</w:t>
                      </w:r>
                    </w:p>
                  </w:txbxContent>
                </v:textbox>
                <w10:wrap type="none"/>
              </v:shape>
            </w:pict>
          </mc:Fallback>
        </mc:AlternateContent>
      </w:r>
      <w:r>
        <w:rPr/>
        <mc:AlternateContent>
          <mc:Choice Requires="wps">
            <w:drawing>
              <wp:anchor distT="0" distB="0" distL="0" distR="0" allowOverlap="1" layoutInCell="1" locked="0" behindDoc="0" simplePos="0" relativeHeight="16034816">
                <wp:simplePos x="0" y="0"/>
                <wp:positionH relativeFrom="page">
                  <wp:posOffset>860145</wp:posOffset>
                </wp:positionH>
                <wp:positionV relativeFrom="page">
                  <wp:posOffset>539165</wp:posOffset>
                </wp:positionV>
                <wp:extent cx="5843270" cy="9316719"/>
                <wp:effectExtent l="0" t="0" r="0" b="0"/>
                <wp:wrapNone/>
                <wp:docPr id="873" name="Textbox 873"/>
                <wp:cNvGraphicFramePr>
                  <a:graphicFrameLocks/>
                </wp:cNvGraphicFramePr>
                <a:graphic>
                  <a:graphicData uri="http://schemas.microsoft.com/office/word/2010/wordprocessingShape">
                    <wps:wsp>
                      <wps:cNvPr id="873" name="Textbox 873"/>
                      <wps:cNvSpPr txBox="1"/>
                      <wps:spPr>
                        <a:xfrm>
                          <a:off x="0" y="0"/>
                          <a:ext cx="5843270" cy="9316719"/>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5"/>
                              <w:gridCol w:w="726"/>
                              <w:gridCol w:w="1179"/>
                              <w:gridCol w:w="2087"/>
                              <w:gridCol w:w="4355"/>
                            </w:tblGrid>
                            <w:tr>
                              <w:trPr>
                                <w:trHeight w:val="358" w:hRule="atLeast"/>
                              </w:trPr>
                              <w:tc>
                                <w:tcPr>
                                  <w:tcW w:w="1451" w:type="dxa"/>
                                  <w:gridSpan w:val="2"/>
                                  <w:shd w:val="clear" w:color="auto" w:fill="E2B6B2"/>
                                </w:tcPr>
                                <w:p>
                                  <w:pPr>
                                    <w:pStyle w:val="TableParagraph"/>
                                    <w:spacing w:before="79"/>
                                    <w:ind w:left="12"/>
                                    <w:jc w:val="center"/>
                                    <w:rPr>
                                      <w:sz w:val="18"/>
                                    </w:rPr>
                                  </w:pPr>
                                  <w:r>
                                    <w:rPr>
                                      <w:color w:val="231F20"/>
                                      <w:spacing w:val="-5"/>
                                      <w:sz w:val="18"/>
                                    </w:rPr>
                                    <w:t>Id</w:t>
                                  </w:r>
                                </w:p>
                              </w:tc>
                              <w:tc>
                                <w:tcPr>
                                  <w:tcW w:w="1179" w:type="dxa"/>
                                  <w:vMerge w:val="restart"/>
                                  <w:shd w:val="clear" w:color="auto" w:fill="E2B6B2"/>
                                </w:tcPr>
                                <w:p>
                                  <w:pPr>
                                    <w:pStyle w:val="TableParagraph"/>
                                    <w:spacing w:before="56"/>
                                    <w:rPr>
                                      <w:sz w:val="18"/>
                                    </w:rPr>
                                  </w:pPr>
                                </w:p>
                                <w:p>
                                  <w:pPr>
                                    <w:pStyle w:val="TableParagraph"/>
                                    <w:spacing w:before="1"/>
                                    <w:ind w:left="181"/>
                                    <w:rPr>
                                      <w:sz w:val="18"/>
                                    </w:rPr>
                                  </w:pPr>
                                  <w:r>
                                    <w:rPr>
                                      <w:color w:val="231F20"/>
                                      <w:spacing w:val="-2"/>
                                      <w:sz w:val="18"/>
                                    </w:rPr>
                                    <w:t>Decidable</w:t>
                                  </w:r>
                                </w:p>
                              </w:tc>
                              <w:tc>
                                <w:tcPr>
                                  <w:tcW w:w="2087" w:type="dxa"/>
                                  <w:vMerge w:val="restart"/>
                                  <w:shd w:val="clear" w:color="auto" w:fill="E2B6B2"/>
                                </w:tcPr>
                                <w:p>
                                  <w:pPr>
                                    <w:pStyle w:val="TableParagraph"/>
                                    <w:spacing w:before="56"/>
                                    <w:rPr>
                                      <w:sz w:val="18"/>
                                    </w:rPr>
                                  </w:pPr>
                                </w:p>
                                <w:p>
                                  <w:pPr>
                                    <w:pStyle w:val="TableParagraph"/>
                                    <w:spacing w:before="1"/>
                                    <w:ind w:left="118"/>
                                    <w:rPr>
                                      <w:sz w:val="18"/>
                                    </w:rPr>
                                  </w:pPr>
                                  <w:r>
                                    <w:rPr>
                                      <w:color w:val="231F20"/>
                                      <w:spacing w:val="-2"/>
                                      <w:sz w:val="18"/>
                                    </w:rPr>
                                    <w:t>Guidelines</w:t>
                                  </w:r>
                                </w:p>
                              </w:tc>
                              <w:tc>
                                <w:tcPr>
                                  <w:tcW w:w="4355" w:type="dxa"/>
                                  <w:vMerge w:val="restart"/>
                                  <w:shd w:val="clear" w:color="auto" w:fill="E2B6B2"/>
                                </w:tcPr>
                                <w:p>
                                  <w:pPr>
                                    <w:pStyle w:val="TableParagraph"/>
                                    <w:spacing w:before="56"/>
                                    <w:rPr>
                                      <w:sz w:val="18"/>
                                    </w:rPr>
                                  </w:pPr>
                                </w:p>
                                <w:p>
                                  <w:pPr>
                                    <w:pStyle w:val="TableParagraph"/>
                                    <w:spacing w:before="1"/>
                                    <w:ind w:left="118"/>
                                    <w:rPr>
                                      <w:sz w:val="18"/>
                                    </w:rPr>
                                  </w:pPr>
                                  <w:r>
                                    <w:rPr>
                                      <w:color w:val="231F20"/>
                                      <w:spacing w:val="-4"/>
                                      <w:w w:val="105"/>
                                      <w:sz w:val="18"/>
                                    </w:rPr>
                                    <w:t>Notes</w:t>
                                  </w:r>
                                </w:p>
                              </w:tc>
                            </w:tr>
                            <w:tr>
                              <w:trPr>
                                <w:trHeight w:val="358" w:hRule="atLeast"/>
                              </w:trPr>
                              <w:tc>
                                <w:tcPr>
                                  <w:tcW w:w="725" w:type="dxa"/>
                                  <w:shd w:val="clear" w:color="auto" w:fill="E2B6B2"/>
                                </w:tcPr>
                                <w:p>
                                  <w:pPr>
                                    <w:pStyle w:val="TableParagraph"/>
                                    <w:spacing w:before="79"/>
                                    <w:ind w:left="20" w:right="10"/>
                                    <w:jc w:val="center"/>
                                    <w:rPr>
                                      <w:sz w:val="18"/>
                                    </w:rPr>
                                  </w:pPr>
                                  <w:r>
                                    <w:rPr>
                                      <w:color w:val="231F20"/>
                                      <w:spacing w:val="-5"/>
                                      <w:sz w:val="18"/>
                                    </w:rPr>
                                    <w:t>C90</w:t>
                                  </w:r>
                                </w:p>
                              </w:tc>
                              <w:tc>
                                <w:tcPr>
                                  <w:tcW w:w="726" w:type="dxa"/>
                                  <w:shd w:val="clear" w:color="auto" w:fill="E2B6B2"/>
                                </w:tcPr>
                                <w:p>
                                  <w:pPr>
                                    <w:pStyle w:val="TableParagraph"/>
                                    <w:spacing w:before="79"/>
                                    <w:ind w:left="20" w:right="10"/>
                                    <w:jc w:val="center"/>
                                    <w:rPr>
                                      <w:sz w:val="18"/>
                                    </w:rPr>
                                  </w:pPr>
                                  <w:r>
                                    <w:rPr>
                                      <w:color w:val="231F20"/>
                                      <w:spacing w:val="-5"/>
                                      <w:sz w:val="18"/>
                                    </w:rPr>
                                    <w:t>C99</w:t>
                                  </w:r>
                                </w:p>
                              </w:tc>
                              <w:tc>
                                <w:tcPr>
                                  <w:tcW w:w="1179" w:type="dxa"/>
                                  <w:vMerge/>
                                  <w:tcBorders>
                                    <w:top w:val="nil"/>
                                  </w:tcBorders>
                                  <w:shd w:val="clear" w:color="auto" w:fill="E2B6B2"/>
                                </w:tcPr>
                                <w:p>
                                  <w:pPr>
                                    <w:rPr>
                                      <w:sz w:val="2"/>
                                      <w:szCs w:val="2"/>
                                    </w:rPr>
                                  </w:pPr>
                                </w:p>
                              </w:tc>
                              <w:tc>
                                <w:tcPr>
                                  <w:tcW w:w="2087" w:type="dxa"/>
                                  <w:vMerge/>
                                  <w:tcBorders>
                                    <w:top w:val="nil"/>
                                  </w:tcBorders>
                                  <w:shd w:val="clear" w:color="auto" w:fill="E2B6B2"/>
                                </w:tcPr>
                                <w:p>
                                  <w:pPr>
                                    <w:rPr>
                                      <w:sz w:val="2"/>
                                      <w:szCs w:val="2"/>
                                    </w:rPr>
                                  </w:pPr>
                                </w:p>
                              </w:tc>
                              <w:tc>
                                <w:tcPr>
                                  <w:tcW w:w="4355" w:type="dxa"/>
                                  <w:vMerge/>
                                  <w:tcBorders>
                                    <w:top w:val="nil"/>
                                  </w:tcBorders>
                                  <w:shd w:val="clear" w:color="auto" w:fill="E2B6B2"/>
                                </w:tcPr>
                                <w:p>
                                  <w:pPr>
                                    <w:rPr>
                                      <w:sz w:val="2"/>
                                      <w:szCs w:val="2"/>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54</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55</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1"/>
                                    <w:jc w:val="center"/>
                                    <w:rPr>
                                      <w:sz w:val="18"/>
                                    </w:rPr>
                                  </w:pPr>
                                  <w:r>
                                    <w:rPr>
                                      <w:color w:val="231F20"/>
                                      <w:spacing w:val="-5"/>
                                      <w:sz w:val="18"/>
                                    </w:rPr>
                                    <w:t>35</w:t>
                                  </w:r>
                                </w:p>
                              </w:tc>
                              <w:tc>
                                <w:tcPr>
                                  <w:tcW w:w="726" w:type="dxa"/>
                                </w:tcPr>
                                <w:p>
                                  <w:pPr>
                                    <w:pStyle w:val="TableParagraph"/>
                                    <w:spacing w:before="49"/>
                                    <w:ind w:left="20" w:right="10"/>
                                    <w:jc w:val="center"/>
                                    <w:rPr>
                                      <w:sz w:val="18"/>
                                    </w:rPr>
                                  </w:pPr>
                                  <w:r>
                                    <w:rPr>
                                      <w:color w:val="231F20"/>
                                      <w:spacing w:val="-5"/>
                                      <w:sz w:val="18"/>
                                    </w:rPr>
                                    <w:t>56</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8"/>
                                    <w:jc w:val="center"/>
                                    <w:rPr>
                                      <w:sz w:val="18"/>
                                    </w:rPr>
                                  </w:pPr>
                                  <w:r>
                                    <w:rPr>
                                      <w:color w:val="231F20"/>
                                      <w:spacing w:val="-5"/>
                                      <w:sz w:val="18"/>
                                    </w:rPr>
                                    <w:t>36</w:t>
                                  </w:r>
                                </w:p>
                              </w:tc>
                              <w:tc>
                                <w:tcPr>
                                  <w:tcW w:w="726" w:type="dxa"/>
                                </w:tcPr>
                                <w:p>
                                  <w:pPr>
                                    <w:pStyle w:val="TableParagraph"/>
                                    <w:spacing w:before="49"/>
                                    <w:ind w:left="20" w:right="10"/>
                                    <w:jc w:val="center"/>
                                    <w:rPr>
                                      <w:sz w:val="18"/>
                                    </w:rPr>
                                  </w:pPr>
                                  <w:r>
                                    <w:rPr>
                                      <w:color w:val="231F20"/>
                                      <w:spacing w:val="-5"/>
                                      <w:sz w:val="18"/>
                                    </w:rPr>
                                    <w:t>57</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2"/>
                                    <w:jc w:val="center"/>
                                    <w:rPr>
                                      <w:sz w:val="18"/>
                                    </w:rPr>
                                  </w:pPr>
                                  <w:r>
                                    <w:rPr>
                                      <w:color w:val="231F20"/>
                                      <w:spacing w:val="-5"/>
                                      <w:sz w:val="18"/>
                                    </w:rPr>
                                    <w:t>37</w:t>
                                  </w:r>
                                </w:p>
                              </w:tc>
                              <w:tc>
                                <w:tcPr>
                                  <w:tcW w:w="726" w:type="dxa"/>
                                </w:tcPr>
                                <w:p>
                                  <w:pPr>
                                    <w:pStyle w:val="TableParagraph"/>
                                    <w:spacing w:before="49"/>
                                    <w:ind w:left="20" w:right="10"/>
                                    <w:jc w:val="center"/>
                                    <w:rPr>
                                      <w:sz w:val="18"/>
                                    </w:rPr>
                                  </w:pPr>
                                  <w:r>
                                    <w:rPr>
                                      <w:color w:val="231F20"/>
                                      <w:spacing w:val="-5"/>
                                      <w:sz w:val="18"/>
                                    </w:rPr>
                                    <w:t>58</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8"/>
                                    <w:jc w:val="center"/>
                                    <w:rPr>
                                      <w:sz w:val="18"/>
                                    </w:rPr>
                                  </w:pPr>
                                  <w:r>
                                    <w:rPr>
                                      <w:color w:val="231F20"/>
                                      <w:spacing w:val="-5"/>
                                      <w:sz w:val="18"/>
                                    </w:rPr>
                                    <w:t>38</w:t>
                                  </w:r>
                                </w:p>
                              </w:tc>
                              <w:tc>
                                <w:tcPr>
                                  <w:tcW w:w="726" w:type="dxa"/>
                                </w:tcPr>
                                <w:p>
                                  <w:pPr>
                                    <w:pStyle w:val="TableParagraph"/>
                                    <w:rPr>
                                      <w:rFonts w:ascii="Times New Roman"/>
                                      <w:sz w:val="18"/>
                                    </w:rPr>
                                  </w:pP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46">
                                    <w:r>
                                      <w:rPr>
                                        <w:color w:val="231F20"/>
                                        <w:spacing w:val="-4"/>
                                        <w:sz w:val="18"/>
                                      </w:rPr>
                                      <w:t>Rule</w:t>
                                    </w:r>
                                    <w:r>
                                      <w:rPr>
                                        <w:color w:val="231F20"/>
                                        <w:spacing w:val="-3"/>
                                        <w:sz w:val="18"/>
                                      </w:rPr>
                                      <w:t> </w:t>
                                    </w:r>
                                    <w:r>
                                      <w:rPr>
                                        <w:color w:val="231F20"/>
                                        <w:spacing w:val="-5"/>
                                        <w:sz w:val="18"/>
                                      </w:rPr>
                                      <w:t>6.1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2"/>
                                    <w:jc w:val="center"/>
                                    <w:rPr>
                                      <w:sz w:val="18"/>
                                    </w:rPr>
                                  </w:pPr>
                                  <w:r>
                                    <w:rPr>
                                      <w:color w:val="231F20"/>
                                      <w:spacing w:val="-5"/>
                                      <w:sz w:val="18"/>
                                    </w:rPr>
                                    <w:t>59</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21">
                                    <w:r>
                                      <w:rPr>
                                        <w:color w:val="231F20"/>
                                        <w:spacing w:val="-4"/>
                                        <w:sz w:val="18"/>
                                      </w:rPr>
                                      <w:t>Rule</w:t>
                                    </w:r>
                                    <w:r>
                                      <w:rPr>
                                        <w:color w:val="231F20"/>
                                        <w:spacing w:val="-3"/>
                                        <w:sz w:val="18"/>
                                      </w:rPr>
                                      <w:t> </w:t>
                                    </w:r>
                                    <w:r>
                                      <w:rPr>
                                        <w:color w:val="231F20"/>
                                        <w:spacing w:val="-4"/>
                                        <w:sz w:val="18"/>
                                      </w:rPr>
                                      <w:t>18.7</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7"/>
                                    <w:jc w:val="center"/>
                                    <w:rPr>
                                      <w:sz w:val="18"/>
                                    </w:rPr>
                                  </w:pPr>
                                  <w:r>
                                    <w:rPr>
                                      <w:color w:val="231F20"/>
                                      <w:spacing w:val="-5"/>
                                      <w:sz w:val="18"/>
                                    </w:rPr>
                                    <w:t>60</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513" w:hRule="atLeast"/>
                              </w:trPr>
                              <w:tc>
                                <w:tcPr>
                                  <w:tcW w:w="725" w:type="dxa"/>
                                </w:tcPr>
                                <w:p>
                                  <w:pPr>
                                    <w:pStyle w:val="TableParagraph"/>
                                    <w:spacing w:before="49"/>
                                    <w:ind w:left="20" w:right="9"/>
                                    <w:jc w:val="center"/>
                                    <w:rPr>
                                      <w:sz w:val="18"/>
                                    </w:rPr>
                                  </w:pPr>
                                  <w:r>
                                    <w:rPr>
                                      <w:color w:val="231F20"/>
                                      <w:spacing w:val="-5"/>
                                      <w:sz w:val="18"/>
                                    </w:rPr>
                                    <w:t>39</w:t>
                                  </w:r>
                                </w:p>
                              </w:tc>
                              <w:tc>
                                <w:tcPr>
                                  <w:tcW w:w="726" w:type="dxa"/>
                                </w:tcPr>
                                <w:p>
                                  <w:pPr>
                                    <w:pStyle w:val="TableParagraph"/>
                                    <w:spacing w:before="49"/>
                                    <w:ind w:left="20" w:right="9"/>
                                    <w:jc w:val="center"/>
                                    <w:rPr>
                                      <w:sz w:val="18"/>
                                    </w:rPr>
                                  </w:pPr>
                                  <w:r>
                                    <w:rPr>
                                      <w:color w:val="231F20"/>
                                      <w:spacing w:val="-5"/>
                                      <w:sz w:val="18"/>
                                    </w:rPr>
                                    <w:t>61</w:t>
                                  </w:r>
                                </w:p>
                              </w:tc>
                              <w:tc>
                                <w:tcPr>
                                  <w:tcW w:w="1179" w:type="dxa"/>
                                </w:tcPr>
                                <w:p>
                                  <w:pPr>
                                    <w:pStyle w:val="TableParagraph"/>
                                    <w:spacing w:before="49"/>
                                    <w:ind w:left="12" w:right="1"/>
                                    <w:jc w:val="center"/>
                                    <w:rPr>
                                      <w:sz w:val="18"/>
                                    </w:rPr>
                                  </w:pPr>
                                  <w:r>
                                    <w:rPr>
                                      <w:color w:val="231F20"/>
                                      <w:spacing w:val="-5"/>
                                      <w:sz w:val="18"/>
                                    </w:rPr>
                                    <w:t>No</w:t>
                                  </w:r>
                                </w:p>
                              </w:tc>
                              <w:tc>
                                <w:tcPr>
                                  <w:tcW w:w="2087" w:type="dxa"/>
                                </w:tcPr>
                                <w:p>
                                  <w:pPr>
                                    <w:pStyle w:val="TableParagraph"/>
                                    <w:spacing w:before="49"/>
                                    <w:ind w:left="199"/>
                                    <w:rPr>
                                      <w:sz w:val="18"/>
                                    </w:rPr>
                                  </w:pPr>
                                  <w:hyperlink w:history="true" w:anchor="_bookmark78">
                                    <w:r>
                                      <w:rPr>
                                        <w:color w:val="231F20"/>
                                        <w:spacing w:val="-6"/>
                                        <w:sz w:val="18"/>
                                      </w:rPr>
                                      <w:t>Rule</w:t>
                                    </w:r>
                                    <w:r>
                                      <w:rPr>
                                        <w:color w:val="231F20"/>
                                        <w:sz w:val="18"/>
                                      </w:rPr>
                                      <w:t> </w:t>
                                    </w:r>
                                    <w:r>
                                      <w:rPr>
                                        <w:color w:val="231F20"/>
                                        <w:spacing w:val="-6"/>
                                        <w:sz w:val="18"/>
                                      </w:rPr>
                                      <w:t>11.4</w:t>
                                    </w:r>
                                  </w:hyperlink>
                                  <w:r>
                                    <w:rPr>
                                      <w:color w:val="231F20"/>
                                      <w:spacing w:val="-6"/>
                                      <w:sz w:val="18"/>
                                    </w:rPr>
                                    <w:t>,</w:t>
                                  </w:r>
                                  <w:r>
                                    <w:rPr>
                                      <w:color w:val="231F20"/>
                                      <w:spacing w:val="-1"/>
                                      <w:sz w:val="18"/>
                                    </w:rPr>
                                    <w:t> </w:t>
                                  </w:r>
                                  <w:hyperlink w:history="true" w:anchor="_bookmark81">
                                    <w:r>
                                      <w:rPr>
                                        <w:color w:val="231F20"/>
                                        <w:spacing w:val="-6"/>
                                        <w:sz w:val="18"/>
                                      </w:rPr>
                                      <w:t>Rule</w:t>
                                    </w:r>
                                    <w:r>
                                      <w:rPr>
                                        <w:color w:val="231F20"/>
                                        <w:sz w:val="18"/>
                                      </w:rPr>
                                      <w:t> </w:t>
                                    </w:r>
                                    <w:r>
                                      <w:rPr>
                                        <w:color w:val="231F20"/>
                                        <w:spacing w:val="-6"/>
                                        <w:sz w:val="18"/>
                                      </w:rPr>
                                      <w:t>11.8</w:t>
                                    </w:r>
                                  </w:hyperlink>
                                  <w:r>
                                    <w:rPr>
                                      <w:color w:val="231F20"/>
                                      <w:spacing w:val="-6"/>
                                      <w:sz w:val="18"/>
                                    </w:rPr>
                                    <w:t>,</w:t>
                                  </w:r>
                                </w:p>
                                <w:p>
                                  <w:pPr>
                                    <w:pStyle w:val="TableParagraph"/>
                                    <w:spacing w:before="9"/>
                                    <w:ind w:left="198"/>
                                    <w:rPr>
                                      <w:sz w:val="18"/>
                                    </w:rPr>
                                  </w:pPr>
                                  <w:hyperlink w:history="true" w:anchor="_bookmark124">
                                    <w:r>
                                      <w:rPr>
                                        <w:color w:val="231F20"/>
                                        <w:spacing w:val="-4"/>
                                        <w:sz w:val="18"/>
                                      </w:rPr>
                                      <w:t>Rule 19.2</w:t>
                                    </w:r>
                                  </w:hyperlink>
                                </w:p>
                              </w:tc>
                              <w:tc>
                                <w:tcPr>
                                  <w:tcW w:w="4355" w:type="dxa"/>
                                </w:tcPr>
                                <w:p>
                                  <w:pPr>
                                    <w:pStyle w:val="TableParagraph"/>
                                    <w:rPr>
                                      <w:rFonts w:ascii="Times New Roman"/>
                                      <w:sz w:val="18"/>
                                    </w:rPr>
                                  </w:pPr>
                                </w:p>
                              </w:tc>
                            </w:tr>
                            <w:tr>
                              <w:trPr>
                                <w:trHeight w:val="513" w:hRule="atLeast"/>
                              </w:trPr>
                              <w:tc>
                                <w:tcPr>
                                  <w:tcW w:w="725" w:type="dxa"/>
                                </w:tcPr>
                                <w:p>
                                  <w:pPr>
                                    <w:pStyle w:val="TableParagraph"/>
                                    <w:spacing w:before="49"/>
                                    <w:ind w:left="20" w:right="3"/>
                                    <w:jc w:val="center"/>
                                    <w:rPr>
                                      <w:sz w:val="18"/>
                                    </w:rPr>
                                  </w:pPr>
                                  <w:r>
                                    <w:rPr>
                                      <w:color w:val="231F20"/>
                                      <w:spacing w:val="-5"/>
                                      <w:sz w:val="18"/>
                                    </w:rPr>
                                    <w:t>40</w:t>
                                  </w:r>
                                </w:p>
                              </w:tc>
                              <w:tc>
                                <w:tcPr>
                                  <w:tcW w:w="726" w:type="dxa"/>
                                </w:tcPr>
                                <w:p>
                                  <w:pPr>
                                    <w:pStyle w:val="TableParagraph"/>
                                    <w:spacing w:before="49"/>
                                    <w:ind w:left="20" w:right="10"/>
                                    <w:jc w:val="center"/>
                                    <w:rPr>
                                      <w:sz w:val="18"/>
                                    </w:rPr>
                                  </w:pPr>
                                  <w:r>
                                    <w:rPr>
                                      <w:color w:val="231F20"/>
                                      <w:spacing w:val="-5"/>
                                      <w:sz w:val="18"/>
                                    </w:rPr>
                                    <w:t>62</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78">
                                    <w:r>
                                      <w:rPr>
                                        <w:color w:val="231F20"/>
                                        <w:spacing w:val="-4"/>
                                        <w:sz w:val="18"/>
                                      </w:rPr>
                                      <w:t>Rule</w:t>
                                    </w:r>
                                    <w:r>
                                      <w:rPr>
                                        <w:color w:val="231F20"/>
                                        <w:spacing w:val="-8"/>
                                        <w:sz w:val="18"/>
                                      </w:rPr>
                                      <w:t> </w:t>
                                    </w:r>
                                    <w:r>
                                      <w:rPr>
                                        <w:color w:val="231F20"/>
                                        <w:spacing w:val="-4"/>
                                        <w:sz w:val="18"/>
                                      </w:rPr>
                                      <w:t>11.4</w:t>
                                    </w:r>
                                  </w:hyperlink>
                                  <w:r>
                                    <w:rPr>
                                      <w:color w:val="231F20"/>
                                      <w:spacing w:val="-4"/>
                                      <w:sz w:val="18"/>
                                    </w:rPr>
                                    <w:t>,</w:t>
                                  </w:r>
                                  <w:r>
                                    <w:rPr>
                                      <w:color w:val="231F20"/>
                                      <w:spacing w:val="-8"/>
                                      <w:sz w:val="18"/>
                                    </w:rPr>
                                    <w:t> </w:t>
                                  </w:r>
                                  <w:hyperlink w:history="true" w:anchor="_bookmark81">
                                    <w:r>
                                      <w:rPr>
                                        <w:color w:val="231F20"/>
                                        <w:spacing w:val="-4"/>
                                        <w:sz w:val="18"/>
                                      </w:rPr>
                                      <w:t>Rule</w:t>
                                    </w:r>
                                    <w:r>
                                      <w:rPr>
                                        <w:color w:val="231F20"/>
                                        <w:spacing w:val="-8"/>
                                        <w:sz w:val="18"/>
                                      </w:rPr>
                                      <w:t> </w:t>
                                    </w:r>
                                    <w:r>
                                      <w:rPr>
                                        <w:color w:val="231F20"/>
                                        <w:spacing w:val="-4"/>
                                        <w:sz w:val="18"/>
                                      </w:rPr>
                                      <w:t>11.8</w:t>
                                    </w:r>
                                  </w:hyperlink>
                                  <w:r>
                                    <w:rPr>
                                      <w:color w:val="231F20"/>
                                      <w:spacing w:val="-4"/>
                                      <w:sz w:val="18"/>
                                    </w:rPr>
                                    <w:t>,</w:t>
                                  </w:r>
                                </w:p>
                                <w:p>
                                  <w:pPr>
                                    <w:pStyle w:val="TableParagraph"/>
                                    <w:spacing w:before="9"/>
                                    <w:ind w:left="198"/>
                                    <w:rPr>
                                      <w:sz w:val="18"/>
                                    </w:rPr>
                                  </w:pPr>
                                  <w:hyperlink w:history="true" w:anchor="_bookmark124">
                                    <w:r>
                                      <w:rPr>
                                        <w:color w:val="231F20"/>
                                        <w:spacing w:val="-4"/>
                                        <w:sz w:val="18"/>
                                      </w:rPr>
                                      <w:t>Rule 19.2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63</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64</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9"/>
                                    <w:jc w:val="center"/>
                                    <w:rPr>
                                      <w:sz w:val="18"/>
                                    </w:rPr>
                                  </w:pPr>
                                  <w:r>
                                    <w:rPr>
                                      <w:color w:val="231F20"/>
                                      <w:spacing w:val="-5"/>
                                      <w:sz w:val="18"/>
                                    </w:rPr>
                                    <w:t>65</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60">
                                    <w:r>
                                      <w:rPr>
                                        <w:color w:val="231F20"/>
                                        <w:spacing w:val="-4"/>
                                        <w:sz w:val="18"/>
                                      </w:rPr>
                                      <w:t>Rule</w:t>
                                    </w:r>
                                    <w:r>
                                      <w:rPr>
                                        <w:color w:val="231F20"/>
                                        <w:spacing w:val="-7"/>
                                        <w:sz w:val="18"/>
                                      </w:rPr>
                                      <w:t> </w:t>
                                    </w:r>
                                    <w:r>
                                      <w:rPr>
                                        <w:color w:val="231F20"/>
                                        <w:spacing w:val="-4"/>
                                        <w:sz w:val="18"/>
                                      </w:rPr>
                                      <w:t>8.14</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7"/>
                                    <w:jc w:val="center"/>
                                    <w:rPr>
                                      <w:sz w:val="18"/>
                                    </w:rPr>
                                  </w:pPr>
                                  <w:r>
                                    <w:rPr>
                                      <w:color w:val="231F20"/>
                                      <w:spacing w:val="-5"/>
                                      <w:sz w:val="18"/>
                                    </w:rPr>
                                    <w:t>66</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60">
                                    <w:r>
                                      <w:rPr>
                                        <w:color w:val="231F20"/>
                                        <w:spacing w:val="-4"/>
                                        <w:sz w:val="18"/>
                                      </w:rPr>
                                      <w:t>Rule 8.14</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1"/>
                                    <w:jc w:val="center"/>
                                    <w:rPr>
                                      <w:sz w:val="18"/>
                                    </w:rPr>
                                  </w:pPr>
                                  <w:r>
                                    <w:rPr>
                                      <w:color w:val="231F20"/>
                                      <w:spacing w:val="-5"/>
                                      <w:sz w:val="18"/>
                                    </w:rPr>
                                    <w:t>67</w:t>
                                  </w: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58">
                                    <w:r>
                                      <w:rPr>
                                        <w:color w:val="231F20"/>
                                        <w:spacing w:val="-4"/>
                                        <w:sz w:val="18"/>
                                      </w:rPr>
                                      <w:t>Rule</w:t>
                                    </w:r>
                                    <w:r>
                                      <w:rPr>
                                        <w:color w:val="231F20"/>
                                        <w:spacing w:val="-3"/>
                                        <w:sz w:val="18"/>
                                      </w:rPr>
                                      <w:t> </w:t>
                                    </w:r>
                                    <w:r>
                                      <w:rPr>
                                        <w:color w:val="231F20"/>
                                        <w:spacing w:val="-4"/>
                                        <w:sz w:val="18"/>
                                      </w:rPr>
                                      <w:t>8.10</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68</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1"/>
                                    <w:jc w:val="center"/>
                                    <w:rPr>
                                      <w:sz w:val="18"/>
                                    </w:rPr>
                                  </w:pPr>
                                  <w:r>
                                    <w:rPr>
                                      <w:color w:val="231F20"/>
                                      <w:spacing w:val="-5"/>
                                      <w:sz w:val="18"/>
                                    </w:rPr>
                                    <w:t>69</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22">
                                    <w:r>
                                      <w:rPr>
                                        <w:color w:val="231F20"/>
                                        <w:spacing w:val="-4"/>
                                        <w:sz w:val="18"/>
                                      </w:rPr>
                                      <w:t>Rule</w:t>
                                    </w:r>
                                    <w:r>
                                      <w:rPr>
                                        <w:color w:val="231F20"/>
                                        <w:spacing w:val="-3"/>
                                        <w:sz w:val="18"/>
                                      </w:rPr>
                                      <w:t> </w:t>
                                    </w:r>
                                    <w:r>
                                      <w:rPr>
                                        <w:color w:val="231F20"/>
                                        <w:spacing w:val="-4"/>
                                        <w:sz w:val="18"/>
                                      </w:rPr>
                                      <w:t>18.8</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2"/>
                                    <w:jc w:val="center"/>
                                    <w:rPr>
                                      <w:sz w:val="18"/>
                                    </w:rPr>
                                  </w:pPr>
                                  <w:r>
                                    <w:rPr>
                                      <w:color w:val="231F20"/>
                                      <w:spacing w:val="-5"/>
                                      <w:sz w:val="18"/>
                                    </w:rPr>
                                    <w:t>70</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22">
                                    <w:r>
                                      <w:rPr>
                                        <w:color w:val="231F20"/>
                                        <w:spacing w:val="-4"/>
                                        <w:sz w:val="18"/>
                                      </w:rPr>
                                      <w:t>Rule</w:t>
                                    </w:r>
                                    <w:r>
                                      <w:rPr>
                                        <w:color w:val="231F20"/>
                                        <w:spacing w:val="-3"/>
                                        <w:sz w:val="18"/>
                                      </w:rPr>
                                      <w:t> </w:t>
                                    </w:r>
                                    <w:r>
                                      <w:rPr>
                                        <w:color w:val="231F20"/>
                                        <w:spacing w:val="-4"/>
                                        <w:sz w:val="18"/>
                                      </w:rPr>
                                      <w:t>18.8</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3"/>
                                    <w:jc w:val="center"/>
                                    <w:rPr>
                                      <w:sz w:val="18"/>
                                    </w:rPr>
                                  </w:pPr>
                                  <w:r>
                                    <w:rPr>
                                      <w:color w:val="231F20"/>
                                      <w:spacing w:val="-5"/>
                                      <w:sz w:val="18"/>
                                    </w:rPr>
                                    <w:t>71</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12">
                                    <w:r>
                                      <w:rPr>
                                        <w:color w:val="231F20"/>
                                        <w:spacing w:val="-4"/>
                                        <w:sz w:val="18"/>
                                      </w:rPr>
                                      <w:t>Rule 17.6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8"/>
                                    <w:jc w:val="center"/>
                                    <w:rPr>
                                      <w:sz w:val="18"/>
                                    </w:rPr>
                                  </w:pPr>
                                  <w:r>
                                    <w:rPr>
                                      <w:color w:val="231F20"/>
                                      <w:spacing w:val="-5"/>
                                      <w:sz w:val="18"/>
                                    </w:rPr>
                                    <w:t>72</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73</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52">
                                    <w:r>
                                      <w:rPr>
                                        <w:color w:val="231F20"/>
                                        <w:spacing w:val="-2"/>
                                        <w:sz w:val="18"/>
                                      </w:rPr>
                                      <w:t>Rule</w:t>
                                    </w:r>
                                    <w:r>
                                      <w:rPr>
                                        <w:color w:val="231F20"/>
                                        <w:spacing w:val="-9"/>
                                        <w:sz w:val="18"/>
                                      </w:rPr>
                                      <w:t> </w:t>
                                    </w:r>
                                    <w:r>
                                      <w:rPr>
                                        <w:color w:val="231F20"/>
                                        <w:spacing w:val="-2"/>
                                        <w:sz w:val="18"/>
                                      </w:rPr>
                                      <w:t>8.2,</w:t>
                                    </w:r>
                                  </w:hyperlink>
                                  <w:r>
                                    <w:rPr>
                                      <w:color w:val="231F20"/>
                                      <w:spacing w:val="-9"/>
                                      <w:sz w:val="18"/>
                                    </w:rPr>
                                    <w:t> </w:t>
                                  </w:r>
                                  <w:hyperlink w:history="true" w:anchor="_bookmark75">
                                    <w:r>
                                      <w:rPr>
                                        <w:color w:val="231F20"/>
                                        <w:spacing w:val="-2"/>
                                        <w:sz w:val="18"/>
                                      </w:rPr>
                                      <w:t>Rule</w:t>
                                    </w:r>
                                    <w:r>
                                      <w:rPr>
                                        <w:color w:val="231F20"/>
                                        <w:spacing w:val="-8"/>
                                        <w:sz w:val="18"/>
                                      </w:rPr>
                                      <w:t> </w:t>
                                    </w:r>
                                    <w:r>
                                      <w:rPr>
                                        <w:color w:val="231F20"/>
                                        <w:spacing w:val="-4"/>
                                        <w:sz w:val="18"/>
                                      </w:rPr>
                                      <w:t>11.1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74</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75</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3"/>
                                    <w:jc w:val="center"/>
                                    <w:rPr>
                                      <w:sz w:val="18"/>
                                    </w:rPr>
                                  </w:pPr>
                                  <w:r>
                                    <w:rPr>
                                      <w:color w:val="231F20"/>
                                      <w:spacing w:val="-5"/>
                                      <w:sz w:val="18"/>
                                    </w:rPr>
                                    <w:t>42</w:t>
                                  </w:r>
                                </w:p>
                              </w:tc>
                              <w:tc>
                                <w:tcPr>
                                  <w:tcW w:w="726" w:type="dxa"/>
                                </w:tcPr>
                                <w:p>
                                  <w:pPr>
                                    <w:pStyle w:val="TableParagraph"/>
                                    <w:rPr>
                                      <w:rFonts w:ascii="Times New Roman"/>
                                      <w:sz w:val="18"/>
                                    </w:rPr>
                                  </w:pP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62">
                                    <w:r>
                                      <w:rPr>
                                        <w:color w:val="231F20"/>
                                        <w:spacing w:val="-4"/>
                                        <w:sz w:val="18"/>
                                      </w:rPr>
                                      <w:t>Rule</w:t>
                                    </w:r>
                                    <w:r>
                                      <w:rPr>
                                        <w:color w:val="231F20"/>
                                        <w:spacing w:val="-3"/>
                                        <w:sz w:val="18"/>
                                      </w:rPr>
                                      <w:t> </w:t>
                                    </w:r>
                                    <w:r>
                                      <w:rPr>
                                        <w:color w:val="231F20"/>
                                        <w:spacing w:val="-5"/>
                                        <w:sz w:val="18"/>
                                      </w:rPr>
                                      <w:t>9.2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5"/>
                                    <w:jc w:val="center"/>
                                    <w:rPr>
                                      <w:sz w:val="18"/>
                                    </w:rPr>
                                  </w:pPr>
                                  <w:r>
                                    <w:rPr>
                                      <w:color w:val="231F20"/>
                                      <w:spacing w:val="-5"/>
                                      <w:sz w:val="18"/>
                                    </w:rPr>
                                    <w:t>76</w:t>
                                  </w: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62">
                                    <w:r>
                                      <w:rPr>
                                        <w:color w:val="231F20"/>
                                        <w:spacing w:val="-4"/>
                                        <w:sz w:val="18"/>
                                      </w:rPr>
                                      <w:t>Rule</w:t>
                                    </w:r>
                                    <w:r>
                                      <w:rPr>
                                        <w:color w:val="231F20"/>
                                        <w:spacing w:val="-3"/>
                                        <w:sz w:val="18"/>
                                      </w:rPr>
                                      <w:t> </w:t>
                                    </w:r>
                                    <w:r>
                                      <w:rPr>
                                        <w:color w:val="231F20"/>
                                        <w:spacing w:val="-5"/>
                                        <w:sz w:val="18"/>
                                      </w:rPr>
                                      <w:t>9.2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6"/>
                                    <w:jc w:val="center"/>
                                    <w:rPr>
                                      <w:sz w:val="18"/>
                                    </w:rPr>
                                  </w:pPr>
                                  <w:r>
                                    <w:rPr>
                                      <w:color w:val="231F20"/>
                                      <w:spacing w:val="-5"/>
                                      <w:sz w:val="18"/>
                                    </w:rPr>
                                    <w:t>77</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62">
                                    <w:r>
                                      <w:rPr>
                                        <w:color w:val="231F20"/>
                                        <w:spacing w:val="-4"/>
                                        <w:sz w:val="18"/>
                                      </w:rPr>
                                      <w:t>Rule</w:t>
                                    </w:r>
                                    <w:r>
                                      <w:rPr>
                                        <w:color w:val="231F20"/>
                                        <w:spacing w:val="-3"/>
                                        <w:sz w:val="18"/>
                                      </w:rPr>
                                      <w:t> </w:t>
                                    </w:r>
                                    <w:r>
                                      <w:rPr>
                                        <w:color w:val="231F20"/>
                                        <w:spacing w:val="-5"/>
                                        <w:sz w:val="18"/>
                                      </w:rPr>
                                      <w:t>9.2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3" w:right="3"/>
                                    <w:jc w:val="center"/>
                                    <w:rPr>
                                      <w:sz w:val="18"/>
                                    </w:rPr>
                                  </w:pPr>
                                  <w:r>
                                    <w:rPr>
                                      <w:color w:val="231F20"/>
                                      <w:spacing w:val="5"/>
                                      <w:sz w:val="18"/>
                                    </w:rPr>
                                    <w:t>44</w:t>
                                  </w:r>
                                </w:p>
                              </w:tc>
                              <w:tc>
                                <w:tcPr>
                                  <w:tcW w:w="726" w:type="dxa"/>
                                </w:tcPr>
                                <w:p>
                                  <w:pPr>
                                    <w:pStyle w:val="TableParagraph"/>
                                    <w:spacing w:before="48"/>
                                    <w:ind w:left="20" w:right="10"/>
                                    <w:jc w:val="center"/>
                                    <w:rPr>
                                      <w:sz w:val="18"/>
                                    </w:rPr>
                                  </w:pPr>
                                  <w:r>
                                    <w:rPr>
                                      <w:color w:val="231F20"/>
                                      <w:spacing w:val="-5"/>
                                      <w:sz w:val="18"/>
                                    </w:rPr>
                                    <w:t>78</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55">
                                    <w:r>
                                      <w:rPr>
                                        <w:color w:val="231F20"/>
                                        <w:spacing w:val="-4"/>
                                        <w:sz w:val="18"/>
                                      </w:rPr>
                                      <w:t>Rule</w:t>
                                    </w:r>
                                    <w:r>
                                      <w:rPr>
                                        <w:color w:val="231F20"/>
                                        <w:spacing w:val="-3"/>
                                        <w:sz w:val="18"/>
                                      </w:rPr>
                                      <w:t> </w:t>
                                    </w:r>
                                    <w:r>
                                      <w:rPr>
                                        <w:color w:val="231F20"/>
                                        <w:spacing w:val="-5"/>
                                        <w:sz w:val="18"/>
                                      </w:rPr>
                                      <w:t>8.6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79</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52">
                                    <w:r>
                                      <w:rPr>
                                        <w:color w:val="231F20"/>
                                        <w:spacing w:val="-4"/>
                                        <w:sz w:val="18"/>
                                      </w:rPr>
                                      <w:t>Rule</w:t>
                                    </w:r>
                                    <w:r>
                                      <w:rPr>
                                        <w:color w:val="231F20"/>
                                        <w:spacing w:val="-3"/>
                                        <w:sz w:val="18"/>
                                      </w:rPr>
                                      <w:t> </w:t>
                                    </w:r>
                                    <w:r>
                                      <w:rPr>
                                        <w:color w:val="231F20"/>
                                        <w:spacing w:val="-5"/>
                                        <w:sz w:val="18"/>
                                      </w:rPr>
                                      <w:t>8.2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80</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1"/>
                                    <w:jc w:val="center"/>
                                    <w:rPr>
                                      <w:sz w:val="18"/>
                                    </w:rPr>
                                  </w:pPr>
                                  <w:r>
                                    <w:rPr>
                                      <w:color w:val="231F20"/>
                                      <w:spacing w:val="-5"/>
                                      <w:sz w:val="18"/>
                                    </w:rPr>
                                    <w:t>45</w:t>
                                  </w:r>
                                </w:p>
                              </w:tc>
                              <w:tc>
                                <w:tcPr>
                                  <w:tcW w:w="726" w:type="dxa"/>
                                </w:tcPr>
                                <w:p>
                                  <w:pPr>
                                    <w:pStyle w:val="TableParagraph"/>
                                    <w:spacing w:before="48"/>
                                    <w:ind w:left="20" w:right="10"/>
                                    <w:jc w:val="center"/>
                                    <w:rPr>
                                      <w:sz w:val="18"/>
                                    </w:rPr>
                                  </w:pPr>
                                  <w:r>
                                    <w:rPr>
                                      <w:color w:val="231F20"/>
                                      <w:spacing w:val="-5"/>
                                      <w:sz w:val="18"/>
                                    </w:rPr>
                                    <w:t>81</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108">
                                    <w:r>
                                      <w:rPr>
                                        <w:color w:val="231F20"/>
                                        <w:spacing w:val="-4"/>
                                        <w:sz w:val="18"/>
                                      </w:rPr>
                                      <w:t>Rule</w:t>
                                    </w:r>
                                    <w:r>
                                      <w:rPr>
                                        <w:color w:val="231F20"/>
                                        <w:spacing w:val="-3"/>
                                        <w:sz w:val="18"/>
                                      </w:rPr>
                                      <w:t> </w:t>
                                    </w:r>
                                    <w:r>
                                      <w:rPr>
                                        <w:color w:val="231F20"/>
                                        <w:spacing w:val="-4"/>
                                        <w:sz w:val="18"/>
                                      </w:rPr>
                                      <w:t>17.1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5"/>
                                      <w:sz w:val="18"/>
                                    </w:rPr>
                                    <w:t>43</w:t>
                                  </w:r>
                                </w:p>
                              </w:tc>
                              <w:tc>
                                <w:tcPr>
                                  <w:tcW w:w="726" w:type="dxa"/>
                                </w:tcPr>
                                <w:p>
                                  <w:pPr>
                                    <w:pStyle w:val="TableParagraph"/>
                                    <w:spacing w:before="48"/>
                                    <w:ind w:left="20" w:right="9"/>
                                    <w:jc w:val="center"/>
                                    <w:rPr>
                                      <w:sz w:val="18"/>
                                    </w:rPr>
                                  </w:pPr>
                                  <w:r>
                                    <w:rPr>
                                      <w:color w:val="231F20"/>
                                      <w:spacing w:val="-5"/>
                                      <w:sz w:val="18"/>
                                    </w:rPr>
                                    <w:t>82</w:t>
                                  </w:r>
                                </w:p>
                              </w:tc>
                              <w:tc>
                                <w:tcPr>
                                  <w:tcW w:w="1179" w:type="dxa"/>
                                </w:tcPr>
                                <w:p>
                                  <w:pPr>
                                    <w:pStyle w:val="TableParagraph"/>
                                    <w:spacing w:before="48"/>
                                    <w:ind w:left="12" w:right="1"/>
                                    <w:jc w:val="center"/>
                                    <w:rPr>
                                      <w:sz w:val="18"/>
                                    </w:rPr>
                                  </w:pPr>
                                  <w:r>
                                    <w:rPr>
                                      <w:color w:val="231F20"/>
                                      <w:spacing w:val="-5"/>
                                      <w:sz w:val="18"/>
                                    </w:rPr>
                                    <w:t>Yes</w:t>
                                  </w:r>
                                </w:p>
                              </w:tc>
                              <w:tc>
                                <w:tcPr>
                                  <w:tcW w:w="2087" w:type="dxa"/>
                                </w:tcPr>
                                <w:p>
                                  <w:pPr>
                                    <w:pStyle w:val="TableParagraph"/>
                                    <w:spacing w:before="48"/>
                                    <w:ind w:left="199"/>
                                    <w:rPr>
                                      <w:sz w:val="18"/>
                                    </w:rPr>
                                  </w:pPr>
                                  <w:hyperlink w:history="true" w:anchor="_bookmark110">
                                    <w:r>
                                      <w:rPr>
                                        <w:color w:val="231F20"/>
                                        <w:spacing w:val="-4"/>
                                        <w:sz w:val="18"/>
                                      </w:rPr>
                                      <w:t>Rule</w:t>
                                    </w:r>
                                    <w:r>
                                      <w:rPr>
                                        <w:color w:val="231F20"/>
                                        <w:spacing w:val="-6"/>
                                        <w:sz w:val="18"/>
                                      </w:rPr>
                                      <w:t> </w:t>
                                    </w:r>
                                    <w:r>
                                      <w:rPr>
                                        <w:color w:val="231F20"/>
                                        <w:spacing w:val="-4"/>
                                        <w:sz w:val="18"/>
                                      </w:rPr>
                                      <w:t>17.4</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4"/>
                                    <w:jc w:val="center"/>
                                    <w:rPr>
                                      <w:sz w:val="18"/>
                                    </w:rPr>
                                  </w:pPr>
                                  <w:r>
                                    <w:rPr>
                                      <w:color w:val="231F20"/>
                                      <w:spacing w:val="-5"/>
                                      <w:sz w:val="18"/>
                                    </w:rPr>
                                    <w:t>46</w:t>
                                  </w:r>
                                </w:p>
                              </w:tc>
                              <w:tc>
                                <w:tcPr>
                                  <w:tcW w:w="726" w:type="dxa"/>
                                </w:tcPr>
                                <w:p>
                                  <w:pPr>
                                    <w:pStyle w:val="TableParagraph"/>
                                    <w:spacing w:before="48"/>
                                    <w:ind w:left="20" w:right="10"/>
                                    <w:jc w:val="center"/>
                                    <w:rPr>
                                      <w:sz w:val="18"/>
                                    </w:rPr>
                                  </w:pPr>
                                  <w:r>
                                    <w:rPr>
                                      <w:color w:val="231F20"/>
                                      <w:spacing w:val="-5"/>
                                      <w:sz w:val="18"/>
                                    </w:rPr>
                                    <w:t>83</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3"/>
                                    <w:jc w:val="center"/>
                                    <w:rPr>
                                      <w:sz w:val="18"/>
                                    </w:rPr>
                                  </w:pPr>
                                  <w:r>
                                    <w:rPr>
                                      <w:color w:val="231F20"/>
                                      <w:spacing w:val="-5"/>
                                      <w:sz w:val="18"/>
                                    </w:rPr>
                                    <w:t>47</w:t>
                                  </w:r>
                                </w:p>
                              </w:tc>
                              <w:tc>
                                <w:tcPr>
                                  <w:tcW w:w="726" w:type="dxa"/>
                                </w:tcPr>
                                <w:p>
                                  <w:pPr>
                                    <w:pStyle w:val="TableParagraph"/>
                                    <w:spacing w:before="48"/>
                                    <w:ind w:left="20" w:right="10"/>
                                    <w:jc w:val="center"/>
                                    <w:rPr>
                                      <w:sz w:val="18"/>
                                    </w:rPr>
                                  </w:pPr>
                                  <w:r>
                                    <w:rPr>
                                      <w:color w:val="231F20"/>
                                      <w:spacing w:val="-5"/>
                                      <w:sz w:val="18"/>
                                    </w:rPr>
                                    <w:t>84</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3"/>
                                    <w:jc w:val="center"/>
                                    <w:rPr>
                                      <w:sz w:val="18"/>
                                    </w:rPr>
                                  </w:pPr>
                                  <w:r>
                                    <w:rPr>
                                      <w:color w:val="231F20"/>
                                      <w:spacing w:val="-5"/>
                                      <w:sz w:val="18"/>
                                    </w:rPr>
                                    <w:t>48</w:t>
                                  </w:r>
                                </w:p>
                              </w:tc>
                              <w:tc>
                                <w:tcPr>
                                  <w:tcW w:w="726" w:type="dxa"/>
                                </w:tcPr>
                                <w:p>
                                  <w:pPr>
                                    <w:pStyle w:val="TableParagraph"/>
                                    <w:spacing w:before="48"/>
                                    <w:ind w:left="20" w:right="10"/>
                                    <w:jc w:val="center"/>
                                    <w:rPr>
                                      <w:sz w:val="18"/>
                                    </w:rPr>
                                  </w:pPr>
                                  <w:r>
                                    <w:rPr>
                                      <w:color w:val="231F20"/>
                                      <w:spacing w:val="-5"/>
                                      <w:sz w:val="18"/>
                                    </w:rPr>
                                    <w:t>85</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126">
                                    <w:r>
                                      <w:rPr>
                                        <w:color w:val="231F20"/>
                                        <w:spacing w:val="-4"/>
                                        <w:sz w:val="18"/>
                                      </w:rPr>
                                      <w:t>Rule</w:t>
                                    </w:r>
                                    <w:r>
                                      <w:rPr>
                                        <w:color w:val="231F20"/>
                                        <w:spacing w:val="-3"/>
                                        <w:sz w:val="18"/>
                                      </w:rPr>
                                      <w:t> </w:t>
                                    </w:r>
                                    <w:r>
                                      <w:rPr>
                                        <w:color w:val="231F20"/>
                                        <w:spacing w:val="-4"/>
                                        <w:sz w:val="18"/>
                                      </w:rPr>
                                      <w:t>20.3</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7"/>
                                    <w:ind w:left="20" w:right="8"/>
                                    <w:jc w:val="center"/>
                                    <w:rPr>
                                      <w:sz w:val="18"/>
                                    </w:rPr>
                                  </w:pPr>
                                  <w:r>
                                    <w:rPr>
                                      <w:color w:val="231F20"/>
                                      <w:spacing w:val="-5"/>
                                      <w:sz w:val="18"/>
                                    </w:rPr>
                                    <w:t>86</w:t>
                                  </w:r>
                                </w:p>
                              </w:tc>
                              <w:tc>
                                <w:tcPr>
                                  <w:tcW w:w="1179" w:type="dxa"/>
                                </w:tcPr>
                                <w:p>
                                  <w:pPr>
                                    <w:pStyle w:val="TableParagraph"/>
                                    <w:spacing w:before="47"/>
                                    <w:ind w:left="1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7"/>
                                    <w:ind w:left="20" w:right="11"/>
                                    <w:jc w:val="center"/>
                                    <w:rPr>
                                      <w:sz w:val="18"/>
                                    </w:rPr>
                                  </w:pPr>
                                  <w:r>
                                    <w:rPr>
                                      <w:color w:val="231F20"/>
                                      <w:spacing w:val="-5"/>
                                      <w:sz w:val="18"/>
                                    </w:rPr>
                                    <w:t>49</w:t>
                                  </w:r>
                                </w:p>
                              </w:tc>
                              <w:tc>
                                <w:tcPr>
                                  <w:tcW w:w="726" w:type="dxa"/>
                                </w:tcPr>
                                <w:p>
                                  <w:pPr>
                                    <w:pStyle w:val="TableParagraph"/>
                                    <w:rPr>
                                      <w:rFonts w:ascii="Times New Roman"/>
                                      <w:sz w:val="18"/>
                                    </w:rPr>
                                  </w:pPr>
                                </w:p>
                              </w:tc>
                              <w:tc>
                                <w:tcPr>
                                  <w:tcW w:w="1179" w:type="dxa"/>
                                </w:tcPr>
                                <w:p>
                                  <w:pPr>
                                    <w:pStyle w:val="TableParagraph"/>
                                    <w:spacing w:before="47"/>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7"/>
                                    <w:ind w:left="20" w:right="7"/>
                                    <w:jc w:val="center"/>
                                    <w:rPr>
                                      <w:sz w:val="18"/>
                                    </w:rPr>
                                  </w:pPr>
                                  <w:r>
                                    <w:rPr>
                                      <w:color w:val="231F20"/>
                                      <w:spacing w:val="-5"/>
                                      <w:sz w:val="18"/>
                                    </w:rPr>
                                    <w:t>50</w:t>
                                  </w:r>
                                </w:p>
                              </w:tc>
                              <w:tc>
                                <w:tcPr>
                                  <w:tcW w:w="726" w:type="dxa"/>
                                </w:tcPr>
                                <w:p>
                                  <w:pPr>
                                    <w:pStyle w:val="TableParagraph"/>
                                    <w:spacing w:before="47"/>
                                    <w:ind w:left="20" w:right="10"/>
                                    <w:jc w:val="center"/>
                                    <w:rPr>
                                      <w:sz w:val="18"/>
                                    </w:rPr>
                                  </w:pPr>
                                  <w:r>
                                    <w:rPr>
                                      <w:color w:val="231F20"/>
                                      <w:spacing w:val="-5"/>
                                      <w:sz w:val="18"/>
                                    </w:rPr>
                                    <w:t>87</w:t>
                                  </w:r>
                                </w:p>
                              </w:tc>
                              <w:tc>
                                <w:tcPr>
                                  <w:tcW w:w="1179" w:type="dxa"/>
                                </w:tcPr>
                                <w:p>
                                  <w:pPr>
                                    <w:pStyle w:val="TableParagraph"/>
                                    <w:spacing w:before="47"/>
                                    <w:ind w:left="12" w:right="2"/>
                                    <w:jc w:val="center"/>
                                    <w:rPr>
                                      <w:sz w:val="18"/>
                                    </w:rPr>
                                  </w:pPr>
                                  <w:r>
                                    <w:rPr>
                                      <w:color w:val="231F20"/>
                                      <w:spacing w:val="-5"/>
                                      <w:sz w:val="18"/>
                                    </w:rPr>
                                    <w:t>Yes</w:t>
                                  </w:r>
                                </w:p>
                              </w:tc>
                              <w:tc>
                                <w:tcPr>
                                  <w:tcW w:w="2087" w:type="dxa"/>
                                </w:tcPr>
                                <w:p>
                                  <w:pPr>
                                    <w:pStyle w:val="TableParagraph"/>
                                    <w:spacing w:before="47"/>
                                    <w:ind w:left="198"/>
                                    <w:rPr>
                                      <w:sz w:val="18"/>
                                    </w:rPr>
                                  </w:pPr>
                                  <w:hyperlink w:history="true" w:anchor="_bookmark128">
                                    <w:r>
                                      <w:rPr>
                                        <w:color w:val="231F20"/>
                                        <w:spacing w:val="-4"/>
                                        <w:sz w:val="18"/>
                                      </w:rPr>
                                      <w:t>Rule 20.6</w:t>
                                    </w:r>
                                  </w:hyperlink>
                                </w:p>
                              </w:tc>
                              <w:tc>
                                <w:tcPr>
                                  <w:tcW w:w="4355" w:type="dxa"/>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67.727997pt;margin-top:42.454014pt;width:460.1pt;height:733.6pt;mso-position-horizontal-relative:page;mso-position-vertical-relative:page;z-index:16034816" type="#_x0000_t202" id="docshape658"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5"/>
                        <w:gridCol w:w="726"/>
                        <w:gridCol w:w="1179"/>
                        <w:gridCol w:w="2087"/>
                        <w:gridCol w:w="4355"/>
                      </w:tblGrid>
                      <w:tr>
                        <w:trPr>
                          <w:trHeight w:val="358" w:hRule="atLeast"/>
                        </w:trPr>
                        <w:tc>
                          <w:tcPr>
                            <w:tcW w:w="1451" w:type="dxa"/>
                            <w:gridSpan w:val="2"/>
                            <w:shd w:val="clear" w:color="auto" w:fill="E2B6B2"/>
                          </w:tcPr>
                          <w:p>
                            <w:pPr>
                              <w:pStyle w:val="TableParagraph"/>
                              <w:spacing w:before="79"/>
                              <w:ind w:left="12"/>
                              <w:jc w:val="center"/>
                              <w:rPr>
                                <w:sz w:val="18"/>
                              </w:rPr>
                            </w:pPr>
                            <w:r>
                              <w:rPr>
                                <w:color w:val="231F20"/>
                                <w:spacing w:val="-5"/>
                                <w:sz w:val="18"/>
                              </w:rPr>
                              <w:t>Id</w:t>
                            </w:r>
                          </w:p>
                        </w:tc>
                        <w:tc>
                          <w:tcPr>
                            <w:tcW w:w="1179" w:type="dxa"/>
                            <w:vMerge w:val="restart"/>
                            <w:shd w:val="clear" w:color="auto" w:fill="E2B6B2"/>
                          </w:tcPr>
                          <w:p>
                            <w:pPr>
                              <w:pStyle w:val="TableParagraph"/>
                              <w:spacing w:before="56"/>
                              <w:rPr>
                                <w:sz w:val="18"/>
                              </w:rPr>
                            </w:pPr>
                          </w:p>
                          <w:p>
                            <w:pPr>
                              <w:pStyle w:val="TableParagraph"/>
                              <w:spacing w:before="1"/>
                              <w:ind w:left="181"/>
                              <w:rPr>
                                <w:sz w:val="18"/>
                              </w:rPr>
                            </w:pPr>
                            <w:r>
                              <w:rPr>
                                <w:color w:val="231F20"/>
                                <w:spacing w:val="-2"/>
                                <w:sz w:val="18"/>
                              </w:rPr>
                              <w:t>Decidable</w:t>
                            </w:r>
                          </w:p>
                        </w:tc>
                        <w:tc>
                          <w:tcPr>
                            <w:tcW w:w="2087" w:type="dxa"/>
                            <w:vMerge w:val="restart"/>
                            <w:shd w:val="clear" w:color="auto" w:fill="E2B6B2"/>
                          </w:tcPr>
                          <w:p>
                            <w:pPr>
                              <w:pStyle w:val="TableParagraph"/>
                              <w:spacing w:before="56"/>
                              <w:rPr>
                                <w:sz w:val="18"/>
                              </w:rPr>
                            </w:pPr>
                          </w:p>
                          <w:p>
                            <w:pPr>
                              <w:pStyle w:val="TableParagraph"/>
                              <w:spacing w:before="1"/>
                              <w:ind w:left="118"/>
                              <w:rPr>
                                <w:sz w:val="18"/>
                              </w:rPr>
                            </w:pPr>
                            <w:r>
                              <w:rPr>
                                <w:color w:val="231F20"/>
                                <w:spacing w:val="-2"/>
                                <w:sz w:val="18"/>
                              </w:rPr>
                              <w:t>Guidelines</w:t>
                            </w:r>
                          </w:p>
                        </w:tc>
                        <w:tc>
                          <w:tcPr>
                            <w:tcW w:w="4355" w:type="dxa"/>
                            <w:vMerge w:val="restart"/>
                            <w:shd w:val="clear" w:color="auto" w:fill="E2B6B2"/>
                          </w:tcPr>
                          <w:p>
                            <w:pPr>
                              <w:pStyle w:val="TableParagraph"/>
                              <w:spacing w:before="56"/>
                              <w:rPr>
                                <w:sz w:val="18"/>
                              </w:rPr>
                            </w:pPr>
                          </w:p>
                          <w:p>
                            <w:pPr>
                              <w:pStyle w:val="TableParagraph"/>
                              <w:spacing w:before="1"/>
                              <w:ind w:left="118"/>
                              <w:rPr>
                                <w:sz w:val="18"/>
                              </w:rPr>
                            </w:pPr>
                            <w:r>
                              <w:rPr>
                                <w:color w:val="231F20"/>
                                <w:spacing w:val="-4"/>
                                <w:w w:val="105"/>
                                <w:sz w:val="18"/>
                              </w:rPr>
                              <w:t>Notes</w:t>
                            </w:r>
                          </w:p>
                        </w:tc>
                      </w:tr>
                      <w:tr>
                        <w:trPr>
                          <w:trHeight w:val="358" w:hRule="atLeast"/>
                        </w:trPr>
                        <w:tc>
                          <w:tcPr>
                            <w:tcW w:w="725" w:type="dxa"/>
                            <w:shd w:val="clear" w:color="auto" w:fill="E2B6B2"/>
                          </w:tcPr>
                          <w:p>
                            <w:pPr>
                              <w:pStyle w:val="TableParagraph"/>
                              <w:spacing w:before="79"/>
                              <w:ind w:left="20" w:right="10"/>
                              <w:jc w:val="center"/>
                              <w:rPr>
                                <w:sz w:val="18"/>
                              </w:rPr>
                            </w:pPr>
                            <w:r>
                              <w:rPr>
                                <w:color w:val="231F20"/>
                                <w:spacing w:val="-5"/>
                                <w:sz w:val="18"/>
                              </w:rPr>
                              <w:t>C90</w:t>
                            </w:r>
                          </w:p>
                        </w:tc>
                        <w:tc>
                          <w:tcPr>
                            <w:tcW w:w="726" w:type="dxa"/>
                            <w:shd w:val="clear" w:color="auto" w:fill="E2B6B2"/>
                          </w:tcPr>
                          <w:p>
                            <w:pPr>
                              <w:pStyle w:val="TableParagraph"/>
                              <w:spacing w:before="79"/>
                              <w:ind w:left="20" w:right="10"/>
                              <w:jc w:val="center"/>
                              <w:rPr>
                                <w:sz w:val="18"/>
                              </w:rPr>
                            </w:pPr>
                            <w:r>
                              <w:rPr>
                                <w:color w:val="231F20"/>
                                <w:spacing w:val="-5"/>
                                <w:sz w:val="18"/>
                              </w:rPr>
                              <w:t>C99</w:t>
                            </w:r>
                          </w:p>
                        </w:tc>
                        <w:tc>
                          <w:tcPr>
                            <w:tcW w:w="1179" w:type="dxa"/>
                            <w:vMerge/>
                            <w:tcBorders>
                              <w:top w:val="nil"/>
                            </w:tcBorders>
                            <w:shd w:val="clear" w:color="auto" w:fill="E2B6B2"/>
                          </w:tcPr>
                          <w:p>
                            <w:pPr>
                              <w:rPr>
                                <w:sz w:val="2"/>
                                <w:szCs w:val="2"/>
                              </w:rPr>
                            </w:pPr>
                          </w:p>
                        </w:tc>
                        <w:tc>
                          <w:tcPr>
                            <w:tcW w:w="2087" w:type="dxa"/>
                            <w:vMerge/>
                            <w:tcBorders>
                              <w:top w:val="nil"/>
                            </w:tcBorders>
                            <w:shd w:val="clear" w:color="auto" w:fill="E2B6B2"/>
                          </w:tcPr>
                          <w:p>
                            <w:pPr>
                              <w:rPr>
                                <w:sz w:val="2"/>
                                <w:szCs w:val="2"/>
                              </w:rPr>
                            </w:pPr>
                          </w:p>
                        </w:tc>
                        <w:tc>
                          <w:tcPr>
                            <w:tcW w:w="4355" w:type="dxa"/>
                            <w:vMerge/>
                            <w:tcBorders>
                              <w:top w:val="nil"/>
                            </w:tcBorders>
                            <w:shd w:val="clear" w:color="auto" w:fill="E2B6B2"/>
                          </w:tcPr>
                          <w:p>
                            <w:pPr>
                              <w:rPr>
                                <w:sz w:val="2"/>
                                <w:szCs w:val="2"/>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54</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55</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1"/>
                              <w:jc w:val="center"/>
                              <w:rPr>
                                <w:sz w:val="18"/>
                              </w:rPr>
                            </w:pPr>
                            <w:r>
                              <w:rPr>
                                <w:color w:val="231F20"/>
                                <w:spacing w:val="-5"/>
                                <w:sz w:val="18"/>
                              </w:rPr>
                              <w:t>35</w:t>
                            </w:r>
                          </w:p>
                        </w:tc>
                        <w:tc>
                          <w:tcPr>
                            <w:tcW w:w="726" w:type="dxa"/>
                          </w:tcPr>
                          <w:p>
                            <w:pPr>
                              <w:pStyle w:val="TableParagraph"/>
                              <w:spacing w:before="49"/>
                              <w:ind w:left="20" w:right="10"/>
                              <w:jc w:val="center"/>
                              <w:rPr>
                                <w:sz w:val="18"/>
                              </w:rPr>
                            </w:pPr>
                            <w:r>
                              <w:rPr>
                                <w:color w:val="231F20"/>
                                <w:spacing w:val="-5"/>
                                <w:sz w:val="18"/>
                              </w:rPr>
                              <w:t>56</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8"/>
                              <w:jc w:val="center"/>
                              <w:rPr>
                                <w:sz w:val="18"/>
                              </w:rPr>
                            </w:pPr>
                            <w:r>
                              <w:rPr>
                                <w:color w:val="231F20"/>
                                <w:spacing w:val="-5"/>
                                <w:sz w:val="18"/>
                              </w:rPr>
                              <w:t>36</w:t>
                            </w:r>
                          </w:p>
                        </w:tc>
                        <w:tc>
                          <w:tcPr>
                            <w:tcW w:w="726" w:type="dxa"/>
                          </w:tcPr>
                          <w:p>
                            <w:pPr>
                              <w:pStyle w:val="TableParagraph"/>
                              <w:spacing w:before="49"/>
                              <w:ind w:left="20" w:right="10"/>
                              <w:jc w:val="center"/>
                              <w:rPr>
                                <w:sz w:val="18"/>
                              </w:rPr>
                            </w:pPr>
                            <w:r>
                              <w:rPr>
                                <w:color w:val="231F20"/>
                                <w:spacing w:val="-5"/>
                                <w:sz w:val="18"/>
                              </w:rPr>
                              <w:t>57</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2"/>
                              <w:jc w:val="center"/>
                              <w:rPr>
                                <w:sz w:val="18"/>
                              </w:rPr>
                            </w:pPr>
                            <w:r>
                              <w:rPr>
                                <w:color w:val="231F20"/>
                                <w:spacing w:val="-5"/>
                                <w:sz w:val="18"/>
                              </w:rPr>
                              <w:t>37</w:t>
                            </w:r>
                          </w:p>
                        </w:tc>
                        <w:tc>
                          <w:tcPr>
                            <w:tcW w:w="726" w:type="dxa"/>
                          </w:tcPr>
                          <w:p>
                            <w:pPr>
                              <w:pStyle w:val="TableParagraph"/>
                              <w:spacing w:before="49"/>
                              <w:ind w:left="20" w:right="10"/>
                              <w:jc w:val="center"/>
                              <w:rPr>
                                <w:sz w:val="18"/>
                              </w:rPr>
                            </w:pPr>
                            <w:r>
                              <w:rPr>
                                <w:color w:val="231F20"/>
                                <w:spacing w:val="-5"/>
                                <w:sz w:val="18"/>
                              </w:rPr>
                              <w:t>58</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8"/>
                              <w:jc w:val="center"/>
                              <w:rPr>
                                <w:sz w:val="18"/>
                              </w:rPr>
                            </w:pPr>
                            <w:r>
                              <w:rPr>
                                <w:color w:val="231F20"/>
                                <w:spacing w:val="-5"/>
                                <w:sz w:val="18"/>
                              </w:rPr>
                              <w:t>38</w:t>
                            </w:r>
                          </w:p>
                        </w:tc>
                        <w:tc>
                          <w:tcPr>
                            <w:tcW w:w="726" w:type="dxa"/>
                          </w:tcPr>
                          <w:p>
                            <w:pPr>
                              <w:pStyle w:val="TableParagraph"/>
                              <w:rPr>
                                <w:rFonts w:ascii="Times New Roman"/>
                                <w:sz w:val="18"/>
                              </w:rPr>
                            </w:pP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46">
                              <w:r>
                                <w:rPr>
                                  <w:color w:val="231F20"/>
                                  <w:spacing w:val="-4"/>
                                  <w:sz w:val="18"/>
                                </w:rPr>
                                <w:t>Rule</w:t>
                              </w:r>
                              <w:r>
                                <w:rPr>
                                  <w:color w:val="231F20"/>
                                  <w:spacing w:val="-3"/>
                                  <w:sz w:val="18"/>
                                </w:rPr>
                                <w:t> </w:t>
                              </w:r>
                              <w:r>
                                <w:rPr>
                                  <w:color w:val="231F20"/>
                                  <w:spacing w:val="-5"/>
                                  <w:sz w:val="18"/>
                                </w:rPr>
                                <w:t>6.1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2"/>
                              <w:jc w:val="center"/>
                              <w:rPr>
                                <w:sz w:val="18"/>
                              </w:rPr>
                            </w:pPr>
                            <w:r>
                              <w:rPr>
                                <w:color w:val="231F20"/>
                                <w:spacing w:val="-5"/>
                                <w:sz w:val="18"/>
                              </w:rPr>
                              <w:t>59</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21">
                              <w:r>
                                <w:rPr>
                                  <w:color w:val="231F20"/>
                                  <w:spacing w:val="-4"/>
                                  <w:sz w:val="18"/>
                                </w:rPr>
                                <w:t>Rule</w:t>
                              </w:r>
                              <w:r>
                                <w:rPr>
                                  <w:color w:val="231F20"/>
                                  <w:spacing w:val="-3"/>
                                  <w:sz w:val="18"/>
                                </w:rPr>
                                <w:t> </w:t>
                              </w:r>
                              <w:r>
                                <w:rPr>
                                  <w:color w:val="231F20"/>
                                  <w:spacing w:val="-4"/>
                                  <w:sz w:val="18"/>
                                </w:rPr>
                                <w:t>18.7</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7"/>
                              <w:jc w:val="center"/>
                              <w:rPr>
                                <w:sz w:val="18"/>
                              </w:rPr>
                            </w:pPr>
                            <w:r>
                              <w:rPr>
                                <w:color w:val="231F20"/>
                                <w:spacing w:val="-5"/>
                                <w:sz w:val="18"/>
                              </w:rPr>
                              <w:t>60</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513" w:hRule="atLeast"/>
                        </w:trPr>
                        <w:tc>
                          <w:tcPr>
                            <w:tcW w:w="725" w:type="dxa"/>
                          </w:tcPr>
                          <w:p>
                            <w:pPr>
                              <w:pStyle w:val="TableParagraph"/>
                              <w:spacing w:before="49"/>
                              <w:ind w:left="20" w:right="9"/>
                              <w:jc w:val="center"/>
                              <w:rPr>
                                <w:sz w:val="18"/>
                              </w:rPr>
                            </w:pPr>
                            <w:r>
                              <w:rPr>
                                <w:color w:val="231F20"/>
                                <w:spacing w:val="-5"/>
                                <w:sz w:val="18"/>
                              </w:rPr>
                              <w:t>39</w:t>
                            </w:r>
                          </w:p>
                        </w:tc>
                        <w:tc>
                          <w:tcPr>
                            <w:tcW w:w="726" w:type="dxa"/>
                          </w:tcPr>
                          <w:p>
                            <w:pPr>
                              <w:pStyle w:val="TableParagraph"/>
                              <w:spacing w:before="49"/>
                              <w:ind w:left="20" w:right="9"/>
                              <w:jc w:val="center"/>
                              <w:rPr>
                                <w:sz w:val="18"/>
                              </w:rPr>
                            </w:pPr>
                            <w:r>
                              <w:rPr>
                                <w:color w:val="231F20"/>
                                <w:spacing w:val="-5"/>
                                <w:sz w:val="18"/>
                              </w:rPr>
                              <w:t>61</w:t>
                            </w:r>
                          </w:p>
                        </w:tc>
                        <w:tc>
                          <w:tcPr>
                            <w:tcW w:w="1179" w:type="dxa"/>
                          </w:tcPr>
                          <w:p>
                            <w:pPr>
                              <w:pStyle w:val="TableParagraph"/>
                              <w:spacing w:before="49"/>
                              <w:ind w:left="12" w:right="1"/>
                              <w:jc w:val="center"/>
                              <w:rPr>
                                <w:sz w:val="18"/>
                              </w:rPr>
                            </w:pPr>
                            <w:r>
                              <w:rPr>
                                <w:color w:val="231F20"/>
                                <w:spacing w:val="-5"/>
                                <w:sz w:val="18"/>
                              </w:rPr>
                              <w:t>No</w:t>
                            </w:r>
                          </w:p>
                        </w:tc>
                        <w:tc>
                          <w:tcPr>
                            <w:tcW w:w="2087" w:type="dxa"/>
                          </w:tcPr>
                          <w:p>
                            <w:pPr>
                              <w:pStyle w:val="TableParagraph"/>
                              <w:spacing w:before="49"/>
                              <w:ind w:left="199"/>
                              <w:rPr>
                                <w:sz w:val="18"/>
                              </w:rPr>
                            </w:pPr>
                            <w:hyperlink w:history="true" w:anchor="_bookmark78">
                              <w:r>
                                <w:rPr>
                                  <w:color w:val="231F20"/>
                                  <w:spacing w:val="-6"/>
                                  <w:sz w:val="18"/>
                                </w:rPr>
                                <w:t>Rule</w:t>
                              </w:r>
                              <w:r>
                                <w:rPr>
                                  <w:color w:val="231F20"/>
                                  <w:sz w:val="18"/>
                                </w:rPr>
                                <w:t> </w:t>
                              </w:r>
                              <w:r>
                                <w:rPr>
                                  <w:color w:val="231F20"/>
                                  <w:spacing w:val="-6"/>
                                  <w:sz w:val="18"/>
                                </w:rPr>
                                <w:t>11.4</w:t>
                              </w:r>
                            </w:hyperlink>
                            <w:r>
                              <w:rPr>
                                <w:color w:val="231F20"/>
                                <w:spacing w:val="-6"/>
                                <w:sz w:val="18"/>
                              </w:rPr>
                              <w:t>,</w:t>
                            </w:r>
                            <w:r>
                              <w:rPr>
                                <w:color w:val="231F20"/>
                                <w:spacing w:val="-1"/>
                                <w:sz w:val="18"/>
                              </w:rPr>
                              <w:t> </w:t>
                            </w:r>
                            <w:hyperlink w:history="true" w:anchor="_bookmark81">
                              <w:r>
                                <w:rPr>
                                  <w:color w:val="231F20"/>
                                  <w:spacing w:val="-6"/>
                                  <w:sz w:val="18"/>
                                </w:rPr>
                                <w:t>Rule</w:t>
                              </w:r>
                              <w:r>
                                <w:rPr>
                                  <w:color w:val="231F20"/>
                                  <w:sz w:val="18"/>
                                </w:rPr>
                                <w:t> </w:t>
                              </w:r>
                              <w:r>
                                <w:rPr>
                                  <w:color w:val="231F20"/>
                                  <w:spacing w:val="-6"/>
                                  <w:sz w:val="18"/>
                                </w:rPr>
                                <w:t>11.8</w:t>
                              </w:r>
                            </w:hyperlink>
                            <w:r>
                              <w:rPr>
                                <w:color w:val="231F20"/>
                                <w:spacing w:val="-6"/>
                                <w:sz w:val="18"/>
                              </w:rPr>
                              <w:t>,</w:t>
                            </w:r>
                          </w:p>
                          <w:p>
                            <w:pPr>
                              <w:pStyle w:val="TableParagraph"/>
                              <w:spacing w:before="9"/>
                              <w:ind w:left="198"/>
                              <w:rPr>
                                <w:sz w:val="18"/>
                              </w:rPr>
                            </w:pPr>
                            <w:hyperlink w:history="true" w:anchor="_bookmark124">
                              <w:r>
                                <w:rPr>
                                  <w:color w:val="231F20"/>
                                  <w:spacing w:val="-4"/>
                                  <w:sz w:val="18"/>
                                </w:rPr>
                                <w:t>Rule 19.2</w:t>
                              </w:r>
                            </w:hyperlink>
                          </w:p>
                        </w:tc>
                        <w:tc>
                          <w:tcPr>
                            <w:tcW w:w="4355" w:type="dxa"/>
                          </w:tcPr>
                          <w:p>
                            <w:pPr>
                              <w:pStyle w:val="TableParagraph"/>
                              <w:rPr>
                                <w:rFonts w:ascii="Times New Roman"/>
                                <w:sz w:val="18"/>
                              </w:rPr>
                            </w:pPr>
                          </w:p>
                        </w:tc>
                      </w:tr>
                      <w:tr>
                        <w:trPr>
                          <w:trHeight w:val="513" w:hRule="atLeast"/>
                        </w:trPr>
                        <w:tc>
                          <w:tcPr>
                            <w:tcW w:w="725" w:type="dxa"/>
                          </w:tcPr>
                          <w:p>
                            <w:pPr>
                              <w:pStyle w:val="TableParagraph"/>
                              <w:spacing w:before="49"/>
                              <w:ind w:left="20" w:right="3"/>
                              <w:jc w:val="center"/>
                              <w:rPr>
                                <w:sz w:val="18"/>
                              </w:rPr>
                            </w:pPr>
                            <w:r>
                              <w:rPr>
                                <w:color w:val="231F20"/>
                                <w:spacing w:val="-5"/>
                                <w:sz w:val="18"/>
                              </w:rPr>
                              <w:t>40</w:t>
                            </w:r>
                          </w:p>
                        </w:tc>
                        <w:tc>
                          <w:tcPr>
                            <w:tcW w:w="726" w:type="dxa"/>
                          </w:tcPr>
                          <w:p>
                            <w:pPr>
                              <w:pStyle w:val="TableParagraph"/>
                              <w:spacing w:before="49"/>
                              <w:ind w:left="20" w:right="10"/>
                              <w:jc w:val="center"/>
                              <w:rPr>
                                <w:sz w:val="18"/>
                              </w:rPr>
                            </w:pPr>
                            <w:r>
                              <w:rPr>
                                <w:color w:val="231F20"/>
                                <w:spacing w:val="-5"/>
                                <w:sz w:val="18"/>
                              </w:rPr>
                              <w:t>62</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78">
                              <w:r>
                                <w:rPr>
                                  <w:color w:val="231F20"/>
                                  <w:spacing w:val="-4"/>
                                  <w:sz w:val="18"/>
                                </w:rPr>
                                <w:t>Rule</w:t>
                              </w:r>
                              <w:r>
                                <w:rPr>
                                  <w:color w:val="231F20"/>
                                  <w:spacing w:val="-8"/>
                                  <w:sz w:val="18"/>
                                </w:rPr>
                                <w:t> </w:t>
                              </w:r>
                              <w:r>
                                <w:rPr>
                                  <w:color w:val="231F20"/>
                                  <w:spacing w:val="-4"/>
                                  <w:sz w:val="18"/>
                                </w:rPr>
                                <w:t>11.4</w:t>
                              </w:r>
                            </w:hyperlink>
                            <w:r>
                              <w:rPr>
                                <w:color w:val="231F20"/>
                                <w:spacing w:val="-4"/>
                                <w:sz w:val="18"/>
                              </w:rPr>
                              <w:t>,</w:t>
                            </w:r>
                            <w:r>
                              <w:rPr>
                                <w:color w:val="231F20"/>
                                <w:spacing w:val="-8"/>
                                <w:sz w:val="18"/>
                              </w:rPr>
                              <w:t> </w:t>
                            </w:r>
                            <w:hyperlink w:history="true" w:anchor="_bookmark81">
                              <w:r>
                                <w:rPr>
                                  <w:color w:val="231F20"/>
                                  <w:spacing w:val="-4"/>
                                  <w:sz w:val="18"/>
                                </w:rPr>
                                <w:t>Rule</w:t>
                              </w:r>
                              <w:r>
                                <w:rPr>
                                  <w:color w:val="231F20"/>
                                  <w:spacing w:val="-8"/>
                                  <w:sz w:val="18"/>
                                </w:rPr>
                                <w:t> </w:t>
                              </w:r>
                              <w:r>
                                <w:rPr>
                                  <w:color w:val="231F20"/>
                                  <w:spacing w:val="-4"/>
                                  <w:sz w:val="18"/>
                                </w:rPr>
                                <w:t>11.8</w:t>
                              </w:r>
                            </w:hyperlink>
                            <w:r>
                              <w:rPr>
                                <w:color w:val="231F20"/>
                                <w:spacing w:val="-4"/>
                                <w:sz w:val="18"/>
                              </w:rPr>
                              <w:t>,</w:t>
                            </w:r>
                          </w:p>
                          <w:p>
                            <w:pPr>
                              <w:pStyle w:val="TableParagraph"/>
                              <w:spacing w:before="9"/>
                              <w:ind w:left="198"/>
                              <w:rPr>
                                <w:sz w:val="18"/>
                              </w:rPr>
                            </w:pPr>
                            <w:hyperlink w:history="true" w:anchor="_bookmark124">
                              <w:r>
                                <w:rPr>
                                  <w:color w:val="231F20"/>
                                  <w:spacing w:val="-4"/>
                                  <w:sz w:val="18"/>
                                </w:rPr>
                                <w:t>Rule 19.2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63</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64</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9"/>
                              <w:jc w:val="center"/>
                              <w:rPr>
                                <w:sz w:val="18"/>
                              </w:rPr>
                            </w:pPr>
                            <w:r>
                              <w:rPr>
                                <w:color w:val="231F20"/>
                                <w:spacing w:val="-5"/>
                                <w:sz w:val="18"/>
                              </w:rPr>
                              <w:t>65</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60">
                              <w:r>
                                <w:rPr>
                                  <w:color w:val="231F20"/>
                                  <w:spacing w:val="-4"/>
                                  <w:sz w:val="18"/>
                                </w:rPr>
                                <w:t>Rule</w:t>
                              </w:r>
                              <w:r>
                                <w:rPr>
                                  <w:color w:val="231F20"/>
                                  <w:spacing w:val="-7"/>
                                  <w:sz w:val="18"/>
                                </w:rPr>
                                <w:t> </w:t>
                              </w:r>
                              <w:r>
                                <w:rPr>
                                  <w:color w:val="231F20"/>
                                  <w:spacing w:val="-4"/>
                                  <w:sz w:val="18"/>
                                </w:rPr>
                                <w:t>8.14</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7"/>
                              <w:jc w:val="center"/>
                              <w:rPr>
                                <w:sz w:val="18"/>
                              </w:rPr>
                            </w:pPr>
                            <w:r>
                              <w:rPr>
                                <w:color w:val="231F20"/>
                                <w:spacing w:val="-5"/>
                                <w:sz w:val="18"/>
                              </w:rPr>
                              <w:t>66</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60">
                              <w:r>
                                <w:rPr>
                                  <w:color w:val="231F20"/>
                                  <w:spacing w:val="-4"/>
                                  <w:sz w:val="18"/>
                                </w:rPr>
                                <w:t>Rule 8.14</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1"/>
                              <w:jc w:val="center"/>
                              <w:rPr>
                                <w:sz w:val="18"/>
                              </w:rPr>
                            </w:pPr>
                            <w:r>
                              <w:rPr>
                                <w:color w:val="231F20"/>
                                <w:spacing w:val="-5"/>
                                <w:sz w:val="18"/>
                              </w:rPr>
                              <w:t>67</w:t>
                            </w: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58">
                              <w:r>
                                <w:rPr>
                                  <w:color w:val="231F20"/>
                                  <w:spacing w:val="-4"/>
                                  <w:sz w:val="18"/>
                                </w:rPr>
                                <w:t>Rule</w:t>
                              </w:r>
                              <w:r>
                                <w:rPr>
                                  <w:color w:val="231F20"/>
                                  <w:spacing w:val="-3"/>
                                  <w:sz w:val="18"/>
                                </w:rPr>
                                <w:t> </w:t>
                              </w:r>
                              <w:r>
                                <w:rPr>
                                  <w:color w:val="231F20"/>
                                  <w:spacing w:val="-4"/>
                                  <w:sz w:val="18"/>
                                </w:rPr>
                                <w:t>8.10</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68</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1"/>
                              <w:jc w:val="center"/>
                              <w:rPr>
                                <w:sz w:val="18"/>
                              </w:rPr>
                            </w:pPr>
                            <w:r>
                              <w:rPr>
                                <w:color w:val="231F20"/>
                                <w:spacing w:val="-5"/>
                                <w:sz w:val="18"/>
                              </w:rPr>
                              <w:t>69</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22">
                              <w:r>
                                <w:rPr>
                                  <w:color w:val="231F20"/>
                                  <w:spacing w:val="-4"/>
                                  <w:sz w:val="18"/>
                                </w:rPr>
                                <w:t>Rule</w:t>
                              </w:r>
                              <w:r>
                                <w:rPr>
                                  <w:color w:val="231F20"/>
                                  <w:spacing w:val="-3"/>
                                  <w:sz w:val="18"/>
                                </w:rPr>
                                <w:t> </w:t>
                              </w:r>
                              <w:r>
                                <w:rPr>
                                  <w:color w:val="231F20"/>
                                  <w:spacing w:val="-4"/>
                                  <w:sz w:val="18"/>
                                </w:rPr>
                                <w:t>18.8</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2"/>
                              <w:jc w:val="center"/>
                              <w:rPr>
                                <w:sz w:val="18"/>
                              </w:rPr>
                            </w:pPr>
                            <w:r>
                              <w:rPr>
                                <w:color w:val="231F20"/>
                                <w:spacing w:val="-5"/>
                                <w:sz w:val="18"/>
                              </w:rPr>
                              <w:t>70</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22">
                              <w:r>
                                <w:rPr>
                                  <w:color w:val="231F20"/>
                                  <w:spacing w:val="-4"/>
                                  <w:sz w:val="18"/>
                                </w:rPr>
                                <w:t>Rule</w:t>
                              </w:r>
                              <w:r>
                                <w:rPr>
                                  <w:color w:val="231F20"/>
                                  <w:spacing w:val="-3"/>
                                  <w:sz w:val="18"/>
                                </w:rPr>
                                <w:t> </w:t>
                              </w:r>
                              <w:r>
                                <w:rPr>
                                  <w:color w:val="231F20"/>
                                  <w:spacing w:val="-4"/>
                                  <w:sz w:val="18"/>
                                </w:rPr>
                                <w:t>18.8</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3"/>
                              <w:jc w:val="center"/>
                              <w:rPr>
                                <w:sz w:val="18"/>
                              </w:rPr>
                            </w:pPr>
                            <w:r>
                              <w:rPr>
                                <w:color w:val="231F20"/>
                                <w:spacing w:val="-5"/>
                                <w:sz w:val="18"/>
                              </w:rPr>
                              <w:t>71</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12">
                              <w:r>
                                <w:rPr>
                                  <w:color w:val="231F20"/>
                                  <w:spacing w:val="-4"/>
                                  <w:sz w:val="18"/>
                                </w:rPr>
                                <w:t>Rule 17.6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8"/>
                              <w:jc w:val="center"/>
                              <w:rPr>
                                <w:sz w:val="18"/>
                              </w:rPr>
                            </w:pPr>
                            <w:r>
                              <w:rPr>
                                <w:color w:val="231F20"/>
                                <w:spacing w:val="-5"/>
                                <w:sz w:val="18"/>
                              </w:rPr>
                              <w:t>72</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73</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52">
                              <w:r>
                                <w:rPr>
                                  <w:color w:val="231F20"/>
                                  <w:spacing w:val="-2"/>
                                  <w:sz w:val="18"/>
                                </w:rPr>
                                <w:t>Rule</w:t>
                              </w:r>
                              <w:r>
                                <w:rPr>
                                  <w:color w:val="231F20"/>
                                  <w:spacing w:val="-9"/>
                                  <w:sz w:val="18"/>
                                </w:rPr>
                                <w:t> </w:t>
                              </w:r>
                              <w:r>
                                <w:rPr>
                                  <w:color w:val="231F20"/>
                                  <w:spacing w:val="-2"/>
                                  <w:sz w:val="18"/>
                                </w:rPr>
                                <w:t>8.2,</w:t>
                              </w:r>
                            </w:hyperlink>
                            <w:r>
                              <w:rPr>
                                <w:color w:val="231F20"/>
                                <w:spacing w:val="-9"/>
                                <w:sz w:val="18"/>
                              </w:rPr>
                              <w:t> </w:t>
                            </w:r>
                            <w:hyperlink w:history="true" w:anchor="_bookmark75">
                              <w:r>
                                <w:rPr>
                                  <w:color w:val="231F20"/>
                                  <w:spacing w:val="-2"/>
                                  <w:sz w:val="18"/>
                                </w:rPr>
                                <w:t>Rule</w:t>
                              </w:r>
                              <w:r>
                                <w:rPr>
                                  <w:color w:val="231F20"/>
                                  <w:spacing w:val="-8"/>
                                  <w:sz w:val="18"/>
                                </w:rPr>
                                <w:t> </w:t>
                              </w:r>
                              <w:r>
                                <w:rPr>
                                  <w:color w:val="231F20"/>
                                  <w:spacing w:val="-4"/>
                                  <w:sz w:val="18"/>
                                </w:rPr>
                                <w:t>11.1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74</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75</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3"/>
                              <w:jc w:val="center"/>
                              <w:rPr>
                                <w:sz w:val="18"/>
                              </w:rPr>
                            </w:pPr>
                            <w:r>
                              <w:rPr>
                                <w:color w:val="231F20"/>
                                <w:spacing w:val="-5"/>
                                <w:sz w:val="18"/>
                              </w:rPr>
                              <w:t>42</w:t>
                            </w:r>
                          </w:p>
                        </w:tc>
                        <w:tc>
                          <w:tcPr>
                            <w:tcW w:w="726" w:type="dxa"/>
                          </w:tcPr>
                          <w:p>
                            <w:pPr>
                              <w:pStyle w:val="TableParagraph"/>
                              <w:rPr>
                                <w:rFonts w:ascii="Times New Roman"/>
                                <w:sz w:val="18"/>
                              </w:rPr>
                            </w:pP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62">
                              <w:r>
                                <w:rPr>
                                  <w:color w:val="231F20"/>
                                  <w:spacing w:val="-4"/>
                                  <w:sz w:val="18"/>
                                </w:rPr>
                                <w:t>Rule</w:t>
                              </w:r>
                              <w:r>
                                <w:rPr>
                                  <w:color w:val="231F20"/>
                                  <w:spacing w:val="-3"/>
                                  <w:sz w:val="18"/>
                                </w:rPr>
                                <w:t> </w:t>
                              </w:r>
                              <w:r>
                                <w:rPr>
                                  <w:color w:val="231F20"/>
                                  <w:spacing w:val="-5"/>
                                  <w:sz w:val="18"/>
                                </w:rPr>
                                <w:t>9.2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5"/>
                              <w:jc w:val="center"/>
                              <w:rPr>
                                <w:sz w:val="18"/>
                              </w:rPr>
                            </w:pPr>
                            <w:r>
                              <w:rPr>
                                <w:color w:val="231F20"/>
                                <w:spacing w:val="-5"/>
                                <w:sz w:val="18"/>
                              </w:rPr>
                              <w:t>76</w:t>
                            </w: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62">
                              <w:r>
                                <w:rPr>
                                  <w:color w:val="231F20"/>
                                  <w:spacing w:val="-4"/>
                                  <w:sz w:val="18"/>
                                </w:rPr>
                                <w:t>Rule</w:t>
                              </w:r>
                              <w:r>
                                <w:rPr>
                                  <w:color w:val="231F20"/>
                                  <w:spacing w:val="-3"/>
                                  <w:sz w:val="18"/>
                                </w:rPr>
                                <w:t> </w:t>
                              </w:r>
                              <w:r>
                                <w:rPr>
                                  <w:color w:val="231F20"/>
                                  <w:spacing w:val="-5"/>
                                  <w:sz w:val="18"/>
                                </w:rPr>
                                <w:t>9.2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6"/>
                              <w:jc w:val="center"/>
                              <w:rPr>
                                <w:sz w:val="18"/>
                              </w:rPr>
                            </w:pPr>
                            <w:r>
                              <w:rPr>
                                <w:color w:val="231F20"/>
                                <w:spacing w:val="-5"/>
                                <w:sz w:val="18"/>
                              </w:rPr>
                              <w:t>77</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62">
                              <w:r>
                                <w:rPr>
                                  <w:color w:val="231F20"/>
                                  <w:spacing w:val="-4"/>
                                  <w:sz w:val="18"/>
                                </w:rPr>
                                <w:t>Rule</w:t>
                              </w:r>
                              <w:r>
                                <w:rPr>
                                  <w:color w:val="231F20"/>
                                  <w:spacing w:val="-3"/>
                                  <w:sz w:val="18"/>
                                </w:rPr>
                                <w:t> </w:t>
                              </w:r>
                              <w:r>
                                <w:rPr>
                                  <w:color w:val="231F20"/>
                                  <w:spacing w:val="-5"/>
                                  <w:sz w:val="18"/>
                                </w:rPr>
                                <w:t>9.2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3" w:right="3"/>
                              <w:jc w:val="center"/>
                              <w:rPr>
                                <w:sz w:val="18"/>
                              </w:rPr>
                            </w:pPr>
                            <w:r>
                              <w:rPr>
                                <w:color w:val="231F20"/>
                                <w:spacing w:val="5"/>
                                <w:sz w:val="18"/>
                              </w:rPr>
                              <w:t>44</w:t>
                            </w:r>
                          </w:p>
                        </w:tc>
                        <w:tc>
                          <w:tcPr>
                            <w:tcW w:w="726" w:type="dxa"/>
                          </w:tcPr>
                          <w:p>
                            <w:pPr>
                              <w:pStyle w:val="TableParagraph"/>
                              <w:spacing w:before="48"/>
                              <w:ind w:left="20" w:right="10"/>
                              <w:jc w:val="center"/>
                              <w:rPr>
                                <w:sz w:val="18"/>
                              </w:rPr>
                            </w:pPr>
                            <w:r>
                              <w:rPr>
                                <w:color w:val="231F20"/>
                                <w:spacing w:val="-5"/>
                                <w:sz w:val="18"/>
                              </w:rPr>
                              <w:t>78</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55">
                              <w:r>
                                <w:rPr>
                                  <w:color w:val="231F20"/>
                                  <w:spacing w:val="-4"/>
                                  <w:sz w:val="18"/>
                                </w:rPr>
                                <w:t>Rule</w:t>
                              </w:r>
                              <w:r>
                                <w:rPr>
                                  <w:color w:val="231F20"/>
                                  <w:spacing w:val="-3"/>
                                  <w:sz w:val="18"/>
                                </w:rPr>
                                <w:t> </w:t>
                              </w:r>
                              <w:r>
                                <w:rPr>
                                  <w:color w:val="231F20"/>
                                  <w:spacing w:val="-5"/>
                                  <w:sz w:val="18"/>
                                </w:rPr>
                                <w:t>8.6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79</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52">
                              <w:r>
                                <w:rPr>
                                  <w:color w:val="231F20"/>
                                  <w:spacing w:val="-4"/>
                                  <w:sz w:val="18"/>
                                </w:rPr>
                                <w:t>Rule</w:t>
                              </w:r>
                              <w:r>
                                <w:rPr>
                                  <w:color w:val="231F20"/>
                                  <w:spacing w:val="-3"/>
                                  <w:sz w:val="18"/>
                                </w:rPr>
                                <w:t> </w:t>
                              </w:r>
                              <w:r>
                                <w:rPr>
                                  <w:color w:val="231F20"/>
                                  <w:spacing w:val="-5"/>
                                  <w:sz w:val="18"/>
                                </w:rPr>
                                <w:t>8.2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80</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1"/>
                              <w:jc w:val="center"/>
                              <w:rPr>
                                <w:sz w:val="18"/>
                              </w:rPr>
                            </w:pPr>
                            <w:r>
                              <w:rPr>
                                <w:color w:val="231F20"/>
                                <w:spacing w:val="-5"/>
                                <w:sz w:val="18"/>
                              </w:rPr>
                              <w:t>45</w:t>
                            </w:r>
                          </w:p>
                        </w:tc>
                        <w:tc>
                          <w:tcPr>
                            <w:tcW w:w="726" w:type="dxa"/>
                          </w:tcPr>
                          <w:p>
                            <w:pPr>
                              <w:pStyle w:val="TableParagraph"/>
                              <w:spacing w:before="48"/>
                              <w:ind w:left="20" w:right="10"/>
                              <w:jc w:val="center"/>
                              <w:rPr>
                                <w:sz w:val="18"/>
                              </w:rPr>
                            </w:pPr>
                            <w:r>
                              <w:rPr>
                                <w:color w:val="231F20"/>
                                <w:spacing w:val="-5"/>
                                <w:sz w:val="18"/>
                              </w:rPr>
                              <w:t>81</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108">
                              <w:r>
                                <w:rPr>
                                  <w:color w:val="231F20"/>
                                  <w:spacing w:val="-4"/>
                                  <w:sz w:val="18"/>
                                </w:rPr>
                                <w:t>Rule</w:t>
                              </w:r>
                              <w:r>
                                <w:rPr>
                                  <w:color w:val="231F20"/>
                                  <w:spacing w:val="-3"/>
                                  <w:sz w:val="18"/>
                                </w:rPr>
                                <w:t> </w:t>
                              </w:r>
                              <w:r>
                                <w:rPr>
                                  <w:color w:val="231F20"/>
                                  <w:spacing w:val="-4"/>
                                  <w:sz w:val="18"/>
                                </w:rPr>
                                <w:t>17.1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5"/>
                                <w:sz w:val="18"/>
                              </w:rPr>
                              <w:t>43</w:t>
                            </w:r>
                          </w:p>
                        </w:tc>
                        <w:tc>
                          <w:tcPr>
                            <w:tcW w:w="726" w:type="dxa"/>
                          </w:tcPr>
                          <w:p>
                            <w:pPr>
                              <w:pStyle w:val="TableParagraph"/>
                              <w:spacing w:before="48"/>
                              <w:ind w:left="20" w:right="9"/>
                              <w:jc w:val="center"/>
                              <w:rPr>
                                <w:sz w:val="18"/>
                              </w:rPr>
                            </w:pPr>
                            <w:r>
                              <w:rPr>
                                <w:color w:val="231F20"/>
                                <w:spacing w:val="-5"/>
                                <w:sz w:val="18"/>
                              </w:rPr>
                              <w:t>82</w:t>
                            </w:r>
                          </w:p>
                        </w:tc>
                        <w:tc>
                          <w:tcPr>
                            <w:tcW w:w="1179" w:type="dxa"/>
                          </w:tcPr>
                          <w:p>
                            <w:pPr>
                              <w:pStyle w:val="TableParagraph"/>
                              <w:spacing w:before="48"/>
                              <w:ind w:left="12" w:right="1"/>
                              <w:jc w:val="center"/>
                              <w:rPr>
                                <w:sz w:val="18"/>
                              </w:rPr>
                            </w:pPr>
                            <w:r>
                              <w:rPr>
                                <w:color w:val="231F20"/>
                                <w:spacing w:val="-5"/>
                                <w:sz w:val="18"/>
                              </w:rPr>
                              <w:t>Yes</w:t>
                            </w:r>
                          </w:p>
                        </w:tc>
                        <w:tc>
                          <w:tcPr>
                            <w:tcW w:w="2087" w:type="dxa"/>
                          </w:tcPr>
                          <w:p>
                            <w:pPr>
                              <w:pStyle w:val="TableParagraph"/>
                              <w:spacing w:before="48"/>
                              <w:ind w:left="199"/>
                              <w:rPr>
                                <w:sz w:val="18"/>
                              </w:rPr>
                            </w:pPr>
                            <w:hyperlink w:history="true" w:anchor="_bookmark110">
                              <w:r>
                                <w:rPr>
                                  <w:color w:val="231F20"/>
                                  <w:spacing w:val="-4"/>
                                  <w:sz w:val="18"/>
                                </w:rPr>
                                <w:t>Rule</w:t>
                              </w:r>
                              <w:r>
                                <w:rPr>
                                  <w:color w:val="231F20"/>
                                  <w:spacing w:val="-6"/>
                                  <w:sz w:val="18"/>
                                </w:rPr>
                                <w:t> </w:t>
                              </w:r>
                              <w:r>
                                <w:rPr>
                                  <w:color w:val="231F20"/>
                                  <w:spacing w:val="-4"/>
                                  <w:sz w:val="18"/>
                                </w:rPr>
                                <w:t>17.4</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4"/>
                              <w:jc w:val="center"/>
                              <w:rPr>
                                <w:sz w:val="18"/>
                              </w:rPr>
                            </w:pPr>
                            <w:r>
                              <w:rPr>
                                <w:color w:val="231F20"/>
                                <w:spacing w:val="-5"/>
                                <w:sz w:val="18"/>
                              </w:rPr>
                              <w:t>46</w:t>
                            </w:r>
                          </w:p>
                        </w:tc>
                        <w:tc>
                          <w:tcPr>
                            <w:tcW w:w="726" w:type="dxa"/>
                          </w:tcPr>
                          <w:p>
                            <w:pPr>
                              <w:pStyle w:val="TableParagraph"/>
                              <w:spacing w:before="48"/>
                              <w:ind w:left="20" w:right="10"/>
                              <w:jc w:val="center"/>
                              <w:rPr>
                                <w:sz w:val="18"/>
                              </w:rPr>
                            </w:pPr>
                            <w:r>
                              <w:rPr>
                                <w:color w:val="231F20"/>
                                <w:spacing w:val="-5"/>
                                <w:sz w:val="18"/>
                              </w:rPr>
                              <w:t>83</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3"/>
                              <w:jc w:val="center"/>
                              <w:rPr>
                                <w:sz w:val="18"/>
                              </w:rPr>
                            </w:pPr>
                            <w:r>
                              <w:rPr>
                                <w:color w:val="231F20"/>
                                <w:spacing w:val="-5"/>
                                <w:sz w:val="18"/>
                              </w:rPr>
                              <w:t>47</w:t>
                            </w:r>
                          </w:p>
                        </w:tc>
                        <w:tc>
                          <w:tcPr>
                            <w:tcW w:w="726" w:type="dxa"/>
                          </w:tcPr>
                          <w:p>
                            <w:pPr>
                              <w:pStyle w:val="TableParagraph"/>
                              <w:spacing w:before="48"/>
                              <w:ind w:left="20" w:right="10"/>
                              <w:jc w:val="center"/>
                              <w:rPr>
                                <w:sz w:val="18"/>
                              </w:rPr>
                            </w:pPr>
                            <w:r>
                              <w:rPr>
                                <w:color w:val="231F20"/>
                                <w:spacing w:val="-5"/>
                                <w:sz w:val="18"/>
                              </w:rPr>
                              <w:t>84</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3"/>
                              <w:jc w:val="center"/>
                              <w:rPr>
                                <w:sz w:val="18"/>
                              </w:rPr>
                            </w:pPr>
                            <w:r>
                              <w:rPr>
                                <w:color w:val="231F20"/>
                                <w:spacing w:val="-5"/>
                                <w:sz w:val="18"/>
                              </w:rPr>
                              <w:t>48</w:t>
                            </w:r>
                          </w:p>
                        </w:tc>
                        <w:tc>
                          <w:tcPr>
                            <w:tcW w:w="726" w:type="dxa"/>
                          </w:tcPr>
                          <w:p>
                            <w:pPr>
                              <w:pStyle w:val="TableParagraph"/>
                              <w:spacing w:before="48"/>
                              <w:ind w:left="20" w:right="10"/>
                              <w:jc w:val="center"/>
                              <w:rPr>
                                <w:sz w:val="18"/>
                              </w:rPr>
                            </w:pPr>
                            <w:r>
                              <w:rPr>
                                <w:color w:val="231F20"/>
                                <w:spacing w:val="-5"/>
                                <w:sz w:val="18"/>
                              </w:rPr>
                              <w:t>85</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126">
                              <w:r>
                                <w:rPr>
                                  <w:color w:val="231F20"/>
                                  <w:spacing w:val="-4"/>
                                  <w:sz w:val="18"/>
                                </w:rPr>
                                <w:t>Rule</w:t>
                              </w:r>
                              <w:r>
                                <w:rPr>
                                  <w:color w:val="231F20"/>
                                  <w:spacing w:val="-3"/>
                                  <w:sz w:val="18"/>
                                </w:rPr>
                                <w:t> </w:t>
                              </w:r>
                              <w:r>
                                <w:rPr>
                                  <w:color w:val="231F20"/>
                                  <w:spacing w:val="-4"/>
                                  <w:sz w:val="18"/>
                                </w:rPr>
                                <w:t>20.3</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7"/>
                              <w:ind w:left="20" w:right="8"/>
                              <w:jc w:val="center"/>
                              <w:rPr>
                                <w:sz w:val="18"/>
                              </w:rPr>
                            </w:pPr>
                            <w:r>
                              <w:rPr>
                                <w:color w:val="231F20"/>
                                <w:spacing w:val="-5"/>
                                <w:sz w:val="18"/>
                              </w:rPr>
                              <w:t>86</w:t>
                            </w:r>
                          </w:p>
                        </w:tc>
                        <w:tc>
                          <w:tcPr>
                            <w:tcW w:w="1179" w:type="dxa"/>
                          </w:tcPr>
                          <w:p>
                            <w:pPr>
                              <w:pStyle w:val="TableParagraph"/>
                              <w:spacing w:before="47"/>
                              <w:ind w:left="1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7"/>
                              <w:ind w:left="20" w:right="11"/>
                              <w:jc w:val="center"/>
                              <w:rPr>
                                <w:sz w:val="18"/>
                              </w:rPr>
                            </w:pPr>
                            <w:r>
                              <w:rPr>
                                <w:color w:val="231F20"/>
                                <w:spacing w:val="-5"/>
                                <w:sz w:val="18"/>
                              </w:rPr>
                              <w:t>49</w:t>
                            </w:r>
                          </w:p>
                        </w:tc>
                        <w:tc>
                          <w:tcPr>
                            <w:tcW w:w="726" w:type="dxa"/>
                          </w:tcPr>
                          <w:p>
                            <w:pPr>
                              <w:pStyle w:val="TableParagraph"/>
                              <w:rPr>
                                <w:rFonts w:ascii="Times New Roman"/>
                                <w:sz w:val="18"/>
                              </w:rPr>
                            </w:pPr>
                          </w:p>
                        </w:tc>
                        <w:tc>
                          <w:tcPr>
                            <w:tcW w:w="1179" w:type="dxa"/>
                          </w:tcPr>
                          <w:p>
                            <w:pPr>
                              <w:pStyle w:val="TableParagraph"/>
                              <w:spacing w:before="47"/>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7"/>
                              <w:ind w:left="20" w:right="7"/>
                              <w:jc w:val="center"/>
                              <w:rPr>
                                <w:sz w:val="18"/>
                              </w:rPr>
                            </w:pPr>
                            <w:r>
                              <w:rPr>
                                <w:color w:val="231F20"/>
                                <w:spacing w:val="-5"/>
                                <w:sz w:val="18"/>
                              </w:rPr>
                              <w:t>50</w:t>
                            </w:r>
                          </w:p>
                        </w:tc>
                        <w:tc>
                          <w:tcPr>
                            <w:tcW w:w="726" w:type="dxa"/>
                          </w:tcPr>
                          <w:p>
                            <w:pPr>
                              <w:pStyle w:val="TableParagraph"/>
                              <w:spacing w:before="47"/>
                              <w:ind w:left="20" w:right="10"/>
                              <w:jc w:val="center"/>
                              <w:rPr>
                                <w:sz w:val="18"/>
                              </w:rPr>
                            </w:pPr>
                            <w:r>
                              <w:rPr>
                                <w:color w:val="231F20"/>
                                <w:spacing w:val="-5"/>
                                <w:sz w:val="18"/>
                              </w:rPr>
                              <w:t>87</w:t>
                            </w:r>
                          </w:p>
                        </w:tc>
                        <w:tc>
                          <w:tcPr>
                            <w:tcW w:w="1179" w:type="dxa"/>
                          </w:tcPr>
                          <w:p>
                            <w:pPr>
                              <w:pStyle w:val="TableParagraph"/>
                              <w:spacing w:before="47"/>
                              <w:ind w:left="12" w:right="2"/>
                              <w:jc w:val="center"/>
                              <w:rPr>
                                <w:sz w:val="18"/>
                              </w:rPr>
                            </w:pPr>
                            <w:r>
                              <w:rPr>
                                <w:color w:val="231F20"/>
                                <w:spacing w:val="-5"/>
                                <w:sz w:val="18"/>
                              </w:rPr>
                              <w:t>Yes</w:t>
                            </w:r>
                          </w:p>
                        </w:tc>
                        <w:tc>
                          <w:tcPr>
                            <w:tcW w:w="2087" w:type="dxa"/>
                          </w:tcPr>
                          <w:p>
                            <w:pPr>
                              <w:pStyle w:val="TableParagraph"/>
                              <w:spacing w:before="47"/>
                              <w:ind w:left="198"/>
                              <w:rPr>
                                <w:sz w:val="18"/>
                              </w:rPr>
                            </w:pPr>
                            <w:hyperlink w:history="true" w:anchor="_bookmark128">
                              <w:r>
                                <w:rPr>
                                  <w:color w:val="231F20"/>
                                  <w:spacing w:val="-4"/>
                                  <w:sz w:val="18"/>
                                </w:rPr>
                                <w:t>Rule 20.6</w:t>
                              </w:r>
                            </w:hyperlink>
                          </w:p>
                        </w:tc>
                        <w:tc>
                          <w:tcPr>
                            <w:tcW w:w="4355" w:type="dxa"/>
                          </w:tcPr>
                          <w:p>
                            <w:pPr>
                              <w:pStyle w:val="TableParagraph"/>
                              <w:rPr>
                                <w:rFonts w:ascii="Times New Roman"/>
                                <w:sz w:val="18"/>
                              </w:rPr>
                            </w:pPr>
                          </w:p>
                        </w:tc>
                      </w:tr>
                    </w:tbl>
                    <w:p>
                      <w:pPr>
                        <w:pStyle w:val="BodyText"/>
                      </w:pPr>
                    </w:p>
                  </w:txbxContent>
                </v:textbox>
                <w10:wrap type="none"/>
              </v:shape>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7"/>
        <w:rPr>
          <w:sz w:val="28"/>
        </w:rPr>
      </w:pPr>
    </w:p>
    <w:p>
      <w:pPr>
        <w:pStyle w:val="Heading3"/>
        <w:spacing w:before="0"/>
        <w:ind w:left="0" w:right="99"/>
        <w:jc w:val="right"/>
      </w:pPr>
      <w:r>
        <w:rPr/>
        <mc:AlternateContent>
          <mc:Choice Requires="wps">
            <w:drawing>
              <wp:anchor distT="0" distB="0" distL="0" distR="0" allowOverlap="1" layoutInCell="1" locked="0" behindDoc="0" simplePos="0" relativeHeight="16033792">
                <wp:simplePos x="0" y="0"/>
                <wp:positionH relativeFrom="page">
                  <wp:posOffset>6909599</wp:posOffset>
                </wp:positionH>
                <wp:positionV relativeFrom="paragraph">
                  <wp:posOffset>-170914</wp:posOffset>
                </wp:positionV>
                <wp:extent cx="1270" cy="540385"/>
                <wp:effectExtent l="0" t="0" r="0" b="0"/>
                <wp:wrapNone/>
                <wp:docPr id="874" name="Graphic 874"/>
                <wp:cNvGraphicFramePr>
                  <a:graphicFrameLocks/>
                </wp:cNvGraphicFramePr>
                <a:graphic>
                  <a:graphicData uri="http://schemas.microsoft.com/office/word/2010/wordprocessingShape">
                    <wps:wsp>
                      <wps:cNvPr id="874" name="Graphic 874"/>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792" from="544.062988pt,29.062156pt" to="544.062988pt,-13.457844pt" stroked="true" strokeweight="5pt" strokecolor="#98002e">
                <v:stroke dashstyle="solid"/>
                <w10:wrap type="none"/>
              </v:line>
            </w:pict>
          </mc:Fallback>
        </mc:AlternateContent>
      </w:r>
      <w:r>
        <w:rPr>
          <w:color w:val="231F20"/>
          <w:spacing w:val="-5"/>
        </w:rPr>
        <w:t>213</w:t>
      </w:r>
    </w:p>
    <w:p>
      <w:pPr>
        <w:spacing w:after="0"/>
        <w:jc w:val="right"/>
        <w:sectPr>
          <w:pgSz w:w="11910" w:h="16840"/>
          <w:pgMar w:header="0" w:footer="658" w:top="820" w:bottom="920" w:left="220" w:right="280"/>
        </w:sectPr>
      </w:pPr>
    </w:p>
    <w:p>
      <w:pPr>
        <w:pStyle w:val="BodyText"/>
        <w:rPr>
          <w:sz w:val="28"/>
        </w:rPr>
      </w:pPr>
      <w:r>
        <w:rPr/>
        <mc:AlternateContent>
          <mc:Choice Requires="wps">
            <w:drawing>
              <wp:anchor distT="0" distB="0" distL="0" distR="0" allowOverlap="1" layoutInCell="1" locked="0" behindDoc="0" simplePos="0" relativeHeight="16035840">
                <wp:simplePos x="0" y="0"/>
                <wp:positionH relativeFrom="page">
                  <wp:posOffset>351439</wp:posOffset>
                </wp:positionH>
                <wp:positionV relativeFrom="page">
                  <wp:posOffset>526605</wp:posOffset>
                </wp:positionV>
                <wp:extent cx="267970" cy="4774565"/>
                <wp:effectExtent l="0" t="0" r="0" b="0"/>
                <wp:wrapNone/>
                <wp:docPr id="875" name="Textbox 875"/>
                <wp:cNvGraphicFramePr>
                  <a:graphicFrameLocks/>
                </wp:cNvGraphicFramePr>
                <a:graphic>
                  <a:graphicData uri="http://schemas.microsoft.com/office/word/2010/wordprocessingShape">
                    <wps:wsp>
                      <wps:cNvPr id="875" name="Textbox 875"/>
                      <wps:cNvSpPr txBox="1"/>
                      <wps:spPr>
                        <a:xfrm>
                          <a:off x="0" y="0"/>
                          <a:ext cx="267970" cy="4774565"/>
                        </a:xfrm>
                        <a:prstGeom prst="rect">
                          <a:avLst/>
                        </a:prstGeom>
                      </wps:spPr>
                      <wps:txbx>
                        <w:txbxContent>
                          <w:p>
                            <w:pPr>
                              <w:spacing w:before="56"/>
                              <w:ind w:left="20" w:right="0" w:firstLine="0"/>
                              <w:jc w:val="left"/>
                              <w:rPr>
                                <w:sz w:val="28"/>
                              </w:rPr>
                            </w:pPr>
                            <w:r>
                              <w:rPr>
                                <w:color w:val="98002E"/>
                                <w:spacing w:val="-2"/>
                                <w:sz w:val="28"/>
                              </w:rPr>
                              <w:t>Appendix</w:t>
                            </w:r>
                            <w:r>
                              <w:rPr>
                                <w:color w:val="98002E"/>
                                <w:spacing w:val="-12"/>
                                <w:sz w:val="28"/>
                              </w:rPr>
                              <w:t> </w:t>
                            </w:r>
                            <w:r>
                              <w:rPr>
                                <w:color w:val="98002E"/>
                                <w:spacing w:val="-2"/>
                                <w:sz w:val="28"/>
                              </w:rPr>
                              <w:t>H:</w:t>
                            </w:r>
                            <w:r>
                              <w:rPr>
                                <w:color w:val="98002E"/>
                                <w:spacing w:val="-11"/>
                                <w:sz w:val="28"/>
                              </w:rPr>
                              <w:t> </w:t>
                            </w:r>
                            <w:r>
                              <w:rPr>
                                <w:color w:val="98002E"/>
                                <w:spacing w:val="-2"/>
                                <w:sz w:val="28"/>
                              </w:rPr>
                              <w:t>Unde</w:t>
                            </w:r>
                            <w:r>
                              <w:rPr>
                                <w:rFonts w:ascii="Courier New"/>
                                <w:color w:val="98002E"/>
                                <w:spacing w:val="-2"/>
                                <w:sz w:val="28"/>
                              </w:rPr>
                              <w:t>fi</w:t>
                            </w:r>
                            <w:r>
                              <w:rPr>
                                <w:color w:val="98002E"/>
                                <w:spacing w:val="-2"/>
                                <w:sz w:val="28"/>
                              </w:rPr>
                              <w:t>ned</w:t>
                            </w:r>
                            <w:r>
                              <w:rPr>
                                <w:color w:val="98002E"/>
                                <w:spacing w:val="-11"/>
                                <w:sz w:val="28"/>
                              </w:rPr>
                              <w:t> </w:t>
                            </w:r>
                            <w:r>
                              <w:rPr>
                                <w:color w:val="98002E"/>
                                <w:spacing w:val="-2"/>
                                <w:sz w:val="28"/>
                              </w:rPr>
                              <w:t>and</w:t>
                            </w:r>
                            <w:r>
                              <w:rPr>
                                <w:color w:val="98002E"/>
                                <w:spacing w:val="-11"/>
                                <w:sz w:val="28"/>
                              </w:rPr>
                              <w:t> </w:t>
                            </w:r>
                            <w:r>
                              <w:rPr>
                                <w:color w:val="98002E"/>
                                <w:spacing w:val="-2"/>
                                <w:sz w:val="28"/>
                              </w:rPr>
                              <w:t>critical</w:t>
                            </w:r>
                            <w:r>
                              <w:rPr>
                                <w:color w:val="98002E"/>
                                <w:spacing w:val="-12"/>
                                <w:sz w:val="28"/>
                              </w:rPr>
                              <w:t> </w:t>
                            </w:r>
                            <w:r>
                              <w:rPr>
                                <w:color w:val="98002E"/>
                                <w:spacing w:val="-2"/>
                                <w:sz w:val="28"/>
                              </w:rPr>
                              <w:t>unspeci</w:t>
                            </w:r>
                            <w:r>
                              <w:rPr>
                                <w:rFonts w:ascii="Courier New"/>
                                <w:color w:val="98002E"/>
                                <w:spacing w:val="-2"/>
                                <w:sz w:val="28"/>
                              </w:rPr>
                              <w:t>fi</w:t>
                            </w:r>
                            <w:r>
                              <w:rPr>
                                <w:color w:val="98002E"/>
                                <w:spacing w:val="-2"/>
                                <w:sz w:val="28"/>
                              </w:rPr>
                              <w:t>ed</w:t>
                            </w:r>
                            <w:r>
                              <w:rPr>
                                <w:color w:val="98002E"/>
                                <w:spacing w:val="-11"/>
                                <w:sz w:val="28"/>
                              </w:rPr>
                              <w:t> </w:t>
                            </w:r>
                            <w:r>
                              <w:rPr>
                                <w:color w:val="98002E"/>
                                <w:spacing w:val="-2"/>
                                <w:sz w:val="28"/>
                              </w:rPr>
                              <w:t>behaviour</w:t>
                            </w:r>
                          </w:p>
                        </w:txbxContent>
                      </wps:txbx>
                      <wps:bodyPr wrap="square" lIns="0" tIns="0" rIns="0" bIns="0" rtlCol="0" vert="vert">
                        <a:noAutofit/>
                      </wps:bodyPr>
                    </wps:wsp>
                  </a:graphicData>
                </a:graphic>
              </wp:anchor>
            </w:drawing>
          </mc:Choice>
          <mc:Fallback>
            <w:pict>
              <v:shape style="position:absolute;margin-left:27.672438pt;margin-top:41.465015pt;width:21.1pt;height:375.95pt;mso-position-horizontal-relative:page;mso-position-vertical-relative:page;z-index:16035840" type="#_x0000_t202" id="docshape659" filled="false" stroked="false">
                <v:textbox inset="0,0,0,0" style="layout-flow:vertical">
                  <w:txbxContent>
                    <w:p>
                      <w:pPr>
                        <w:spacing w:before="56"/>
                        <w:ind w:left="20" w:right="0" w:firstLine="0"/>
                        <w:jc w:val="left"/>
                        <w:rPr>
                          <w:sz w:val="28"/>
                        </w:rPr>
                      </w:pPr>
                      <w:r>
                        <w:rPr>
                          <w:color w:val="98002E"/>
                          <w:spacing w:val="-2"/>
                          <w:sz w:val="28"/>
                        </w:rPr>
                        <w:t>Appendix</w:t>
                      </w:r>
                      <w:r>
                        <w:rPr>
                          <w:color w:val="98002E"/>
                          <w:spacing w:val="-12"/>
                          <w:sz w:val="28"/>
                        </w:rPr>
                        <w:t> </w:t>
                      </w:r>
                      <w:r>
                        <w:rPr>
                          <w:color w:val="98002E"/>
                          <w:spacing w:val="-2"/>
                          <w:sz w:val="28"/>
                        </w:rPr>
                        <w:t>H:</w:t>
                      </w:r>
                      <w:r>
                        <w:rPr>
                          <w:color w:val="98002E"/>
                          <w:spacing w:val="-11"/>
                          <w:sz w:val="28"/>
                        </w:rPr>
                        <w:t> </w:t>
                      </w:r>
                      <w:r>
                        <w:rPr>
                          <w:color w:val="98002E"/>
                          <w:spacing w:val="-2"/>
                          <w:sz w:val="28"/>
                        </w:rPr>
                        <w:t>Unde</w:t>
                      </w:r>
                      <w:r>
                        <w:rPr>
                          <w:rFonts w:ascii="Courier New"/>
                          <w:color w:val="98002E"/>
                          <w:spacing w:val="-2"/>
                          <w:sz w:val="28"/>
                        </w:rPr>
                        <w:t>fi</w:t>
                      </w:r>
                      <w:r>
                        <w:rPr>
                          <w:color w:val="98002E"/>
                          <w:spacing w:val="-2"/>
                          <w:sz w:val="28"/>
                        </w:rPr>
                        <w:t>ned</w:t>
                      </w:r>
                      <w:r>
                        <w:rPr>
                          <w:color w:val="98002E"/>
                          <w:spacing w:val="-11"/>
                          <w:sz w:val="28"/>
                        </w:rPr>
                        <w:t> </w:t>
                      </w:r>
                      <w:r>
                        <w:rPr>
                          <w:color w:val="98002E"/>
                          <w:spacing w:val="-2"/>
                          <w:sz w:val="28"/>
                        </w:rPr>
                        <w:t>and</w:t>
                      </w:r>
                      <w:r>
                        <w:rPr>
                          <w:color w:val="98002E"/>
                          <w:spacing w:val="-11"/>
                          <w:sz w:val="28"/>
                        </w:rPr>
                        <w:t> </w:t>
                      </w:r>
                      <w:r>
                        <w:rPr>
                          <w:color w:val="98002E"/>
                          <w:spacing w:val="-2"/>
                          <w:sz w:val="28"/>
                        </w:rPr>
                        <w:t>critical</w:t>
                      </w:r>
                      <w:r>
                        <w:rPr>
                          <w:color w:val="98002E"/>
                          <w:spacing w:val="-12"/>
                          <w:sz w:val="28"/>
                        </w:rPr>
                        <w:t> </w:t>
                      </w:r>
                      <w:r>
                        <w:rPr>
                          <w:color w:val="98002E"/>
                          <w:spacing w:val="-2"/>
                          <w:sz w:val="28"/>
                        </w:rPr>
                        <w:t>unspeci</w:t>
                      </w:r>
                      <w:r>
                        <w:rPr>
                          <w:rFonts w:ascii="Courier New"/>
                          <w:color w:val="98002E"/>
                          <w:spacing w:val="-2"/>
                          <w:sz w:val="28"/>
                        </w:rPr>
                        <w:t>fi</w:t>
                      </w:r>
                      <w:r>
                        <w:rPr>
                          <w:color w:val="98002E"/>
                          <w:spacing w:val="-2"/>
                          <w:sz w:val="28"/>
                        </w:rPr>
                        <w:t>ed</w:t>
                      </w:r>
                      <w:r>
                        <w:rPr>
                          <w:color w:val="98002E"/>
                          <w:spacing w:val="-11"/>
                          <w:sz w:val="28"/>
                        </w:rPr>
                        <w:t> </w:t>
                      </w:r>
                      <w:r>
                        <w:rPr>
                          <w:color w:val="98002E"/>
                          <w:spacing w:val="-2"/>
                          <w:sz w:val="28"/>
                        </w:rPr>
                        <w:t>behaviour</w:t>
                      </w:r>
                    </w:p>
                  </w:txbxContent>
                </v:textbox>
                <w10:wrap type="none"/>
              </v:shape>
            </w:pict>
          </mc:Fallback>
        </mc:AlternateContent>
      </w:r>
      <w:r>
        <w:rPr/>
        <mc:AlternateContent>
          <mc:Choice Requires="wps">
            <w:drawing>
              <wp:anchor distT="0" distB="0" distL="0" distR="0" allowOverlap="1" layoutInCell="1" locked="0" behindDoc="0" simplePos="0" relativeHeight="16036352">
                <wp:simplePos x="0" y="0"/>
                <wp:positionH relativeFrom="page">
                  <wp:posOffset>860145</wp:posOffset>
                </wp:positionH>
                <wp:positionV relativeFrom="page">
                  <wp:posOffset>539216</wp:posOffset>
                </wp:positionV>
                <wp:extent cx="5843270" cy="9328784"/>
                <wp:effectExtent l="0" t="0" r="0" b="0"/>
                <wp:wrapNone/>
                <wp:docPr id="876" name="Textbox 876"/>
                <wp:cNvGraphicFramePr>
                  <a:graphicFrameLocks/>
                </wp:cNvGraphicFramePr>
                <a:graphic>
                  <a:graphicData uri="http://schemas.microsoft.com/office/word/2010/wordprocessingShape">
                    <wps:wsp>
                      <wps:cNvPr id="876" name="Textbox 876"/>
                      <wps:cNvSpPr txBox="1"/>
                      <wps:spPr>
                        <a:xfrm>
                          <a:off x="0" y="0"/>
                          <a:ext cx="5843270" cy="9328784"/>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5"/>
                              <w:gridCol w:w="726"/>
                              <w:gridCol w:w="1179"/>
                              <w:gridCol w:w="2087"/>
                              <w:gridCol w:w="4355"/>
                            </w:tblGrid>
                            <w:tr>
                              <w:trPr>
                                <w:trHeight w:val="358" w:hRule="atLeast"/>
                              </w:trPr>
                              <w:tc>
                                <w:tcPr>
                                  <w:tcW w:w="1451" w:type="dxa"/>
                                  <w:gridSpan w:val="2"/>
                                  <w:shd w:val="clear" w:color="auto" w:fill="E2B6B2"/>
                                </w:tcPr>
                                <w:p>
                                  <w:pPr>
                                    <w:pStyle w:val="TableParagraph"/>
                                    <w:spacing w:before="79"/>
                                    <w:ind w:left="12"/>
                                    <w:jc w:val="center"/>
                                    <w:rPr>
                                      <w:sz w:val="18"/>
                                    </w:rPr>
                                  </w:pPr>
                                  <w:r>
                                    <w:rPr>
                                      <w:color w:val="231F20"/>
                                      <w:spacing w:val="-5"/>
                                      <w:sz w:val="18"/>
                                    </w:rPr>
                                    <w:t>Id</w:t>
                                  </w:r>
                                </w:p>
                              </w:tc>
                              <w:tc>
                                <w:tcPr>
                                  <w:tcW w:w="1179" w:type="dxa"/>
                                  <w:vMerge w:val="restart"/>
                                  <w:shd w:val="clear" w:color="auto" w:fill="E2B6B2"/>
                                </w:tcPr>
                                <w:p>
                                  <w:pPr>
                                    <w:pStyle w:val="TableParagraph"/>
                                    <w:spacing w:before="56"/>
                                    <w:rPr>
                                      <w:sz w:val="18"/>
                                    </w:rPr>
                                  </w:pPr>
                                </w:p>
                                <w:p>
                                  <w:pPr>
                                    <w:pStyle w:val="TableParagraph"/>
                                    <w:ind w:left="181"/>
                                    <w:rPr>
                                      <w:sz w:val="18"/>
                                    </w:rPr>
                                  </w:pPr>
                                  <w:r>
                                    <w:rPr>
                                      <w:color w:val="231F20"/>
                                      <w:spacing w:val="-2"/>
                                      <w:sz w:val="18"/>
                                    </w:rPr>
                                    <w:t>Decidable</w:t>
                                  </w:r>
                                </w:p>
                              </w:tc>
                              <w:tc>
                                <w:tcPr>
                                  <w:tcW w:w="2087" w:type="dxa"/>
                                  <w:vMerge w:val="restart"/>
                                  <w:shd w:val="clear" w:color="auto" w:fill="E2B6B2"/>
                                </w:tcPr>
                                <w:p>
                                  <w:pPr>
                                    <w:pStyle w:val="TableParagraph"/>
                                    <w:spacing w:before="56"/>
                                    <w:rPr>
                                      <w:sz w:val="18"/>
                                    </w:rPr>
                                  </w:pPr>
                                </w:p>
                                <w:p>
                                  <w:pPr>
                                    <w:pStyle w:val="TableParagraph"/>
                                    <w:ind w:left="118"/>
                                    <w:rPr>
                                      <w:sz w:val="18"/>
                                    </w:rPr>
                                  </w:pPr>
                                  <w:r>
                                    <w:rPr>
                                      <w:color w:val="231F20"/>
                                      <w:spacing w:val="-2"/>
                                      <w:sz w:val="18"/>
                                    </w:rPr>
                                    <w:t>Guidelines</w:t>
                                  </w:r>
                                </w:p>
                              </w:tc>
                              <w:tc>
                                <w:tcPr>
                                  <w:tcW w:w="4355" w:type="dxa"/>
                                  <w:vMerge w:val="restart"/>
                                  <w:shd w:val="clear" w:color="auto" w:fill="E2B6B2"/>
                                </w:tcPr>
                                <w:p>
                                  <w:pPr>
                                    <w:pStyle w:val="TableParagraph"/>
                                    <w:spacing w:before="56"/>
                                    <w:rPr>
                                      <w:sz w:val="18"/>
                                    </w:rPr>
                                  </w:pPr>
                                </w:p>
                                <w:p>
                                  <w:pPr>
                                    <w:pStyle w:val="TableParagraph"/>
                                    <w:ind w:left="118"/>
                                    <w:rPr>
                                      <w:sz w:val="18"/>
                                    </w:rPr>
                                  </w:pPr>
                                  <w:r>
                                    <w:rPr>
                                      <w:color w:val="231F20"/>
                                      <w:spacing w:val="-4"/>
                                      <w:w w:val="105"/>
                                      <w:sz w:val="18"/>
                                    </w:rPr>
                                    <w:t>Notes</w:t>
                                  </w:r>
                                </w:p>
                              </w:tc>
                            </w:tr>
                            <w:tr>
                              <w:trPr>
                                <w:trHeight w:val="358" w:hRule="atLeast"/>
                              </w:trPr>
                              <w:tc>
                                <w:tcPr>
                                  <w:tcW w:w="725" w:type="dxa"/>
                                  <w:shd w:val="clear" w:color="auto" w:fill="E2B6B2"/>
                                </w:tcPr>
                                <w:p>
                                  <w:pPr>
                                    <w:pStyle w:val="TableParagraph"/>
                                    <w:spacing w:before="79"/>
                                    <w:ind w:left="20" w:right="10"/>
                                    <w:jc w:val="center"/>
                                    <w:rPr>
                                      <w:sz w:val="18"/>
                                    </w:rPr>
                                  </w:pPr>
                                  <w:r>
                                    <w:rPr>
                                      <w:color w:val="231F20"/>
                                      <w:spacing w:val="-5"/>
                                      <w:sz w:val="18"/>
                                    </w:rPr>
                                    <w:t>C90</w:t>
                                  </w:r>
                                </w:p>
                              </w:tc>
                              <w:tc>
                                <w:tcPr>
                                  <w:tcW w:w="726" w:type="dxa"/>
                                  <w:shd w:val="clear" w:color="auto" w:fill="E2B6B2"/>
                                </w:tcPr>
                                <w:p>
                                  <w:pPr>
                                    <w:pStyle w:val="TableParagraph"/>
                                    <w:spacing w:before="79"/>
                                    <w:ind w:left="20" w:right="10"/>
                                    <w:jc w:val="center"/>
                                    <w:rPr>
                                      <w:sz w:val="18"/>
                                    </w:rPr>
                                  </w:pPr>
                                  <w:r>
                                    <w:rPr>
                                      <w:color w:val="231F20"/>
                                      <w:spacing w:val="-5"/>
                                      <w:sz w:val="18"/>
                                    </w:rPr>
                                    <w:t>C99</w:t>
                                  </w:r>
                                </w:p>
                              </w:tc>
                              <w:tc>
                                <w:tcPr>
                                  <w:tcW w:w="1179" w:type="dxa"/>
                                  <w:vMerge/>
                                  <w:tcBorders>
                                    <w:top w:val="nil"/>
                                  </w:tcBorders>
                                  <w:shd w:val="clear" w:color="auto" w:fill="E2B6B2"/>
                                </w:tcPr>
                                <w:p>
                                  <w:pPr>
                                    <w:rPr>
                                      <w:sz w:val="2"/>
                                      <w:szCs w:val="2"/>
                                    </w:rPr>
                                  </w:pPr>
                                </w:p>
                              </w:tc>
                              <w:tc>
                                <w:tcPr>
                                  <w:tcW w:w="2087" w:type="dxa"/>
                                  <w:vMerge/>
                                  <w:tcBorders>
                                    <w:top w:val="nil"/>
                                  </w:tcBorders>
                                  <w:shd w:val="clear" w:color="auto" w:fill="E2B6B2"/>
                                </w:tcPr>
                                <w:p>
                                  <w:pPr>
                                    <w:rPr>
                                      <w:sz w:val="2"/>
                                      <w:szCs w:val="2"/>
                                    </w:rPr>
                                  </w:pPr>
                                </w:p>
                              </w:tc>
                              <w:tc>
                                <w:tcPr>
                                  <w:tcW w:w="4355" w:type="dxa"/>
                                  <w:vMerge/>
                                  <w:tcBorders>
                                    <w:top w:val="nil"/>
                                  </w:tcBorders>
                                  <w:shd w:val="clear" w:color="auto" w:fill="E2B6B2"/>
                                </w:tcPr>
                                <w:p>
                                  <w:pPr>
                                    <w:rPr>
                                      <w:sz w:val="2"/>
                                      <w:szCs w:val="2"/>
                                    </w:rPr>
                                  </w:pPr>
                                </w:p>
                              </w:tc>
                            </w:tr>
                            <w:tr>
                              <w:trPr>
                                <w:trHeight w:val="358" w:hRule="atLeast"/>
                              </w:trPr>
                              <w:tc>
                                <w:tcPr>
                                  <w:tcW w:w="725" w:type="dxa"/>
                                </w:tcPr>
                                <w:p>
                                  <w:pPr>
                                    <w:pStyle w:val="TableParagraph"/>
                                    <w:spacing w:before="49"/>
                                    <w:ind w:left="20" w:right="20"/>
                                    <w:jc w:val="center"/>
                                    <w:rPr>
                                      <w:sz w:val="18"/>
                                    </w:rPr>
                                  </w:pPr>
                                  <w:r>
                                    <w:rPr>
                                      <w:color w:val="231F20"/>
                                      <w:spacing w:val="-5"/>
                                      <w:sz w:val="18"/>
                                    </w:rPr>
                                    <w:t>51</w:t>
                                  </w:r>
                                </w:p>
                              </w:tc>
                              <w:tc>
                                <w:tcPr>
                                  <w:tcW w:w="726" w:type="dxa"/>
                                </w:tcPr>
                                <w:p>
                                  <w:pPr>
                                    <w:pStyle w:val="TableParagraph"/>
                                    <w:spacing w:before="49"/>
                                    <w:ind w:left="20" w:right="10"/>
                                    <w:jc w:val="center"/>
                                    <w:rPr>
                                      <w:sz w:val="18"/>
                                    </w:rPr>
                                  </w:pPr>
                                  <w:r>
                                    <w:rPr>
                                      <w:color w:val="231F20"/>
                                      <w:spacing w:val="-5"/>
                                      <w:sz w:val="18"/>
                                    </w:rPr>
                                    <w:t>88</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32">
                                    <w:r>
                                      <w:rPr>
                                        <w:color w:val="231F20"/>
                                        <w:spacing w:val="-4"/>
                                        <w:sz w:val="18"/>
                                      </w:rPr>
                                      <w:t>Rule </w:t>
                                    </w:r>
                                    <w:r>
                                      <w:rPr>
                                        <w:color w:val="231F20"/>
                                        <w:spacing w:val="-2"/>
                                        <w:sz w:val="18"/>
                                      </w:rPr>
                                      <w:t>20.10</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2"/>
                                    <w:jc w:val="center"/>
                                    <w:rPr>
                                      <w:sz w:val="18"/>
                                    </w:rPr>
                                  </w:pPr>
                                  <w:r>
                                    <w:rPr>
                                      <w:color w:val="231F20"/>
                                      <w:spacing w:val="-5"/>
                                      <w:sz w:val="18"/>
                                    </w:rPr>
                                    <w:t>52</w:t>
                                  </w:r>
                                </w:p>
                              </w:tc>
                              <w:tc>
                                <w:tcPr>
                                  <w:tcW w:w="726" w:type="dxa"/>
                                </w:tcPr>
                                <w:p>
                                  <w:pPr>
                                    <w:pStyle w:val="TableParagraph"/>
                                    <w:spacing w:before="49"/>
                                    <w:ind w:left="20" w:right="10"/>
                                    <w:jc w:val="center"/>
                                    <w:rPr>
                                      <w:sz w:val="18"/>
                                    </w:rPr>
                                  </w:pPr>
                                  <w:r>
                                    <w:rPr>
                                      <w:color w:val="231F20"/>
                                      <w:spacing w:val="-5"/>
                                      <w:sz w:val="18"/>
                                    </w:rPr>
                                    <w:t>89</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32">
                                    <w:r>
                                      <w:rPr>
                                        <w:color w:val="231F20"/>
                                        <w:spacing w:val="-4"/>
                                        <w:sz w:val="18"/>
                                      </w:rPr>
                                      <w:t>Rule</w:t>
                                    </w:r>
                                    <w:r>
                                      <w:rPr>
                                        <w:color w:val="231F20"/>
                                        <w:spacing w:val="-3"/>
                                        <w:sz w:val="18"/>
                                      </w:rPr>
                                      <w:t> </w:t>
                                    </w:r>
                                    <w:r>
                                      <w:rPr>
                                        <w:color w:val="231F20"/>
                                        <w:spacing w:val="-2"/>
                                        <w:sz w:val="18"/>
                                      </w:rPr>
                                      <w:t>20.10</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9"/>
                                    <w:jc w:val="center"/>
                                    <w:rPr>
                                      <w:sz w:val="18"/>
                                    </w:rPr>
                                  </w:pPr>
                                  <w:r>
                                    <w:rPr>
                                      <w:color w:val="231F20"/>
                                      <w:spacing w:val="-5"/>
                                      <w:sz w:val="18"/>
                                    </w:rPr>
                                    <w:t>53</w:t>
                                  </w:r>
                                </w:p>
                              </w:tc>
                              <w:tc>
                                <w:tcPr>
                                  <w:tcW w:w="726" w:type="dxa"/>
                                </w:tcPr>
                                <w:p>
                                  <w:pPr>
                                    <w:pStyle w:val="TableParagraph"/>
                                    <w:spacing w:before="49"/>
                                    <w:ind w:left="20" w:right="10"/>
                                    <w:jc w:val="center"/>
                                    <w:rPr>
                                      <w:sz w:val="18"/>
                                    </w:rPr>
                                  </w:pPr>
                                  <w:r>
                                    <w:rPr>
                                      <w:color w:val="231F20"/>
                                      <w:spacing w:val="-5"/>
                                      <w:sz w:val="18"/>
                                    </w:rPr>
                                    <w:t>90</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2"/>
                                    <w:jc w:val="center"/>
                                    <w:rPr>
                                      <w:sz w:val="18"/>
                                    </w:rPr>
                                  </w:pPr>
                                  <w:r>
                                    <w:rPr>
                                      <w:color w:val="231F20"/>
                                      <w:spacing w:val="-5"/>
                                      <w:sz w:val="18"/>
                                    </w:rPr>
                                    <w:t>91</w:t>
                                  </w:r>
                                </w:p>
                              </w:tc>
                              <w:tc>
                                <w:tcPr>
                                  <w:tcW w:w="1179" w:type="dxa"/>
                                </w:tcPr>
                                <w:p>
                                  <w:pPr>
                                    <w:pStyle w:val="TableParagraph"/>
                                    <w:spacing w:before="49"/>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3"/>
                                    <w:jc w:val="center"/>
                                    <w:rPr>
                                      <w:sz w:val="18"/>
                                    </w:rPr>
                                  </w:pPr>
                                  <w:r>
                                    <w:rPr>
                                      <w:color w:val="231F20"/>
                                      <w:spacing w:val="-5"/>
                                      <w:sz w:val="18"/>
                                    </w:rPr>
                                    <w:t>92</w:t>
                                  </w:r>
                                </w:p>
                              </w:tc>
                              <w:tc>
                                <w:tcPr>
                                  <w:tcW w:w="1179" w:type="dxa"/>
                                </w:tcPr>
                                <w:p>
                                  <w:pPr>
                                    <w:pStyle w:val="TableParagraph"/>
                                    <w:spacing w:before="49"/>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4"/>
                                    <w:jc w:val="center"/>
                                    <w:rPr>
                                      <w:sz w:val="18"/>
                                    </w:rPr>
                                  </w:pPr>
                                  <w:r>
                                    <w:rPr>
                                      <w:color w:val="231F20"/>
                                      <w:spacing w:val="-5"/>
                                      <w:sz w:val="18"/>
                                    </w:rPr>
                                    <w:t>54</w:t>
                                  </w:r>
                                </w:p>
                              </w:tc>
                              <w:tc>
                                <w:tcPr>
                                  <w:tcW w:w="726" w:type="dxa"/>
                                </w:tcPr>
                                <w:p>
                                  <w:pPr>
                                    <w:pStyle w:val="TableParagraph"/>
                                    <w:spacing w:before="49"/>
                                    <w:ind w:left="20" w:right="10"/>
                                    <w:jc w:val="center"/>
                                    <w:rPr>
                                      <w:sz w:val="18"/>
                                    </w:rPr>
                                  </w:pPr>
                                  <w:r>
                                    <w:rPr>
                                      <w:color w:val="231F20"/>
                                      <w:spacing w:val="-5"/>
                                      <w:sz w:val="18"/>
                                    </w:rPr>
                                    <w:t>93</w:t>
                                  </w:r>
                                </w:p>
                              </w:tc>
                              <w:tc>
                                <w:tcPr>
                                  <w:tcW w:w="1179" w:type="dxa"/>
                                </w:tcPr>
                                <w:p>
                                  <w:pPr>
                                    <w:pStyle w:val="TableParagraph"/>
                                    <w:spacing w:before="49"/>
                                    <w:ind w:left="12" w:right="3"/>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35">
                                    <w:r>
                                      <w:rPr>
                                        <w:color w:val="231F20"/>
                                        <w:spacing w:val="-4"/>
                                        <w:sz w:val="18"/>
                                      </w:rPr>
                                      <w:t>Rule</w:t>
                                    </w:r>
                                    <w:r>
                                      <w:rPr>
                                        <w:color w:val="231F20"/>
                                        <w:spacing w:val="-3"/>
                                        <w:sz w:val="18"/>
                                      </w:rPr>
                                      <w:t> </w:t>
                                    </w:r>
                                    <w:r>
                                      <w:rPr>
                                        <w:color w:val="231F20"/>
                                        <w:spacing w:val="-4"/>
                                        <w:sz w:val="18"/>
                                      </w:rPr>
                                      <w:t>21.1</w:t>
                                    </w:r>
                                  </w:hyperlink>
                                </w:p>
                              </w:tc>
                              <w:tc>
                                <w:tcPr>
                                  <w:tcW w:w="4355" w:type="dxa"/>
                                </w:tcPr>
                                <w:p>
                                  <w:pPr>
                                    <w:pStyle w:val="TableParagraph"/>
                                    <w:rPr>
                                      <w:rFonts w:ascii="Times New Roman"/>
                                      <w:sz w:val="18"/>
                                    </w:rPr>
                                  </w:pPr>
                                </w:p>
                              </w:tc>
                            </w:tr>
                            <w:tr>
                              <w:trPr>
                                <w:trHeight w:val="897" w:hRule="atLeast"/>
                              </w:trPr>
                              <w:tc>
                                <w:tcPr>
                                  <w:tcW w:w="725" w:type="dxa"/>
                                </w:tcPr>
                                <w:p>
                                  <w:pPr>
                                    <w:pStyle w:val="TableParagraph"/>
                                    <w:spacing w:before="49"/>
                                    <w:ind w:left="20" w:right="11"/>
                                    <w:jc w:val="center"/>
                                    <w:rPr>
                                      <w:sz w:val="18"/>
                                    </w:rPr>
                                  </w:pPr>
                                  <w:r>
                                    <w:rPr>
                                      <w:color w:val="231F20"/>
                                      <w:spacing w:val="-5"/>
                                      <w:sz w:val="18"/>
                                    </w:rPr>
                                    <w:t>55</w:t>
                                  </w:r>
                                </w:p>
                              </w:tc>
                              <w:tc>
                                <w:tcPr>
                                  <w:tcW w:w="726" w:type="dxa"/>
                                </w:tcPr>
                                <w:p>
                                  <w:pPr>
                                    <w:pStyle w:val="TableParagraph"/>
                                    <w:spacing w:before="49"/>
                                    <w:ind w:left="20" w:right="10"/>
                                    <w:jc w:val="center"/>
                                    <w:rPr>
                                      <w:sz w:val="18"/>
                                    </w:rPr>
                                  </w:pPr>
                                  <w:r>
                                    <w:rPr>
                                      <w:color w:val="231F20"/>
                                      <w:spacing w:val="-5"/>
                                      <w:sz w:val="18"/>
                                    </w:rPr>
                                    <w:t>94</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spacing w:line="216" w:lineRule="exact" w:before="13"/>
                                    <w:ind w:left="118" w:right="278"/>
                                    <w:rPr>
                                      <w:sz w:val="18"/>
                                    </w:rPr>
                                  </w:pPr>
                                  <w:r>
                                    <w:rPr>
                                      <w:color w:val="231F20"/>
                                      <w:sz w:val="18"/>
                                    </w:rPr>
                                    <w:t>Compliance with </w:t>
                                  </w:r>
                                  <w:hyperlink w:history="true" w:anchor="_bookmark123">
                                    <w:r>
                                      <w:rPr>
                                        <w:color w:val="231F20"/>
                                        <w:sz w:val="18"/>
                                      </w:rPr>
                                      <w:t>Rule 19.1</w:t>
                                    </w:r>
                                  </w:hyperlink>
                                  <w:r>
                                    <w:rPr>
                                      <w:color w:val="231F20"/>
                                      <w:sz w:val="18"/>
                                    </w:rPr>
                                    <w:t> avoids a common cause of this unde</w:t>
                                  </w:r>
                                  <w:r>
                                    <w:rPr>
                                      <w:rFonts w:ascii="Courier New"/>
                                      <w:color w:val="231F20"/>
                                      <w:sz w:val="18"/>
                                    </w:rPr>
                                    <w:t>fi</w:t>
                                  </w:r>
                                  <w:r>
                                    <w:rPr>
                                      <w:color w:val="231F20"/>
                                      <w:sz w:val="18"/>
                                    </w:rPr>
                                    <w:t>ned behaviour but does not prevent copying part of an object to another part</w:t>
                                  </w:r>
                                  <w:r>
                                    <w:rPr>
                                      <w:color w:val="231F20"/>
                                      <w:spacing w:val="80"/>
                                      <w:sz w:val="18"/>
                                    </w:rPr>
                                    <w:t> </w:t>
                                  </w:r>
                                  <w:r>
                                    <w:rPr>
                                      <w:color w:val="231F20"/>
                                      <w:sz w:val="18"/>
                                    </w:rPr>
                                    <w:t>of the same object, such as an array.</w:t>
                                  </w: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95</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513" w:hRule="atLeast"/>
                              </w:trPr>
                              <w:tc>
                                <w:tcPr>
                                  <w:tcW w:w="725" w:type="dxa"/>
                                </w:tcPr>
                                <w:p>
                                  <w:pPr>
                                    <w:pStyle w:val="TableParagraph"/>
                                    <w:spacing w:before="49"/>
                                    <w:ind w:left="20" w:right="8"/>
                                    <w:jc w:val="center"/>
                                    <w:rPr>
                                      <w:sz w:val="18"/>
                                    </w:rPr>
                                  </w:pPr>
                                  <w:r>
                                    <w:rPr>
                                      <w:color w:val="231F20"/>
                                      <w:spacing w:val="-5"/>
                                      <w:sz w:val="18"/>
                                    </w:rPr>
                                    <w:t>56</w:t>
                                  </w:r>
                                </w:p>
                              </w:tc>
                              <w:tc>
                                <w:tcPr>
                                  <w:tcW w:w="726" w:type="dxa"/>
                                </w:tcPr>
                                <w:p>
                                  <w:pPr>
                                    <w:pStyle w:val="TableParagraph"/>
                                    <w:rPr>
                                      <w:rFonts w:ascii="Times New Roman"/>
                                      <w:sz w:val="18"/>
                                    </w:rPr>
                                  </w:pPr>
                                </w:p>
                              </w:tc>
                              <w:tc>
                                <w:tcPr>
                                  <w:tcW w:w="1179" w:type="dxa"/>
                                </w:tcPr>
                                <w:p>
                                  <w:pPr>
                                    <w:pStyle w:val="TableParagraph"/>
                                    <w:spacing w:before="49"/>
                                    <w:ind w:left="1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10">
                                    <w:r>
                                      <w:rPr>
                                        <w:color w:val="231F20"/>
                                        <w:spacing w:val="-6"/>
                                        <w:sz w:val="18"/>
                                      </w:rPr>
                                      <w:t>Rule</w:t>
                                    </w:r>
                                    <w:r>
                                      <w:rPr>
                                        <w:color w:val="231F20"/>
                                        <w:spacing w:val="-1"/>
                                        <w:sz w:val="18"/>
                                      </w:rPr>
                                      <w:t> </w:t>
                                    </w:r>
                                    <w:r>
                                      <w:rPr>
                                        <w:color w:val="231F20"/>
                                        <w:spacing w:val="-6"/>
                                        <w:sz w:val="18"/>
                                      </w:rPr>
                                      <w:t>17.3</w:t>
                                    </w:r>
                                  </w:hyperlink>
                                  <w:r>
                                    <w:rPr>
                                      <w:color w:val="231F20"/>
                                      <w:spacing w:val="-6"/>
                                      <w:sz w:val="18"/>
                                    </w:rPr>
                                    <w:t>,</w:t>
                                  </w:r>
                                  <w:r>
                                    <w:rPr>
                                      <w:color w:val="231F20"/>
                                      <w:sz w:val="18"/>
                                    </w:rPr>
                                    <w:t> </w:t>
                                  </w:r>
                                  <w:hyperlink w:history="true" w:anchor="_bookmark125">
                                    <w:r>
                                      <w:rPr>
                                        <w:color w:val="231F20"/>
                                        <w:spacing w:val="-6"/>
                                        <w:sz w:val="18"/>
                                      </w:rPr>
                                      <w:t>Rule</w:t>
                                    </w:r>
                                    <w:r>
                                      <w:rPr>
                                        <w:color w:val="231F20"/>
                                        <w:sz w:val="18"/>
                                      </w:rPr>
                                      <w:t> </w:t>
                                    </w:r>
                                    <w:r>
                                      <w:rPr>
                                        <w:color w:val="231F20"/>
                                        <w:spacing w:val="-6"/>
                                        <w:sz w:val="18"/>
                                      </w:rPr>
                                      <w:t>20.1</w:t>
                                    </w:r>
                                  </w:hyperlink>
                                  <w:r>
                                    <w:rPr>
                                      <w:color w:val="231F20"/>
                                      <w:spacing w:val="-6"/>
                                      <w:sz w:val="18"/>
                                    </w:rPr>
                                    <w:t>,</w:t>
                                  </w:r>
                                </w:p>
                                <w:p>
                                  <w:pPr>
                                    <w:pStyle w:val="TableParagraph"/>
                                    <w:spacing w:before="9"/>
                                    <w:ind w:left="198"/>
                                    <w:rPr>
                                      <w:sz w:val="18"/>
                                    </w:rPr>
                                  </w:pPr>
                                  <w:hyperlink w:history="true" w:anchor="_bookmark127">
                                    <w:r>
                                      <w:rPr>
                                        <w:color w:val="231F20"/>
                                        <w:spacing w:val="-2"/>
                                        <w:sz w:val="18"/>
                                      </w:rPr>
                                      <w:t>Rule</w:t>
                                    </w:r>
                                    <w:r>
                                      <w:rPr>
                                        <w:color w:val="231F20"/>
                                        <w:spacing w:val="-9"/>
                                        <w:sz w:val="18"/>
                                      </w:rPr>
                                      <w:t> </w:t>
                                    </w:r>
                                    <w:r>
                                      <w:rPr>
                                        <w:color w:val="231F20"/>
                                        <w:spacing w:val="-2"/>
                                        <w:sz w:val="18"/>
                                      </w:rPr>
                                      <w:t>20.4</w:t>
                                    </w:r>
                                  </w:hyperlink>
                                  <w:r>
                                    <w:rPr>
                                      <w:color w:val="231F20"/>
                                      <w:spacing w:val="-2"/>
                                      <w:sz w:val="18"/>
                                    </w:rPr>
                                    <w:t>,</w:t>
                                  </w:r>
                                  <w:r>
                                    <w:rPr>
                                      <w:color w:val="231F20"/>
                                      <w:spacing w:val="-8"/>
                                      <w:sz w:val="18"/>
                                    </w:rPr>
                                    <w:t> </w:t>
                                  </w:r>
                                  <w:hyperlink w:history="true" w:anchor="_bookmark136">
                                    <w:r>
                                      <w:rPr>
                                        <w:color w:val="231F20"/>
                                        <w:spacing w:val="-2"/>
                                        <w:sz w:val="18"/>
                                      </w:rPr>
                                      <w:t>Rule</w:t>
                                    </w:r>
                                    <w:r>
                                      <w:rPr>
                                        <w:color w:val="231F20"/>
                                        <w:spacing w:val="-8"/>
                                        <w:sz w:val="18"/>
                                      </w:rPr>
                                      <w:t> </w:t>
                                    </w:r>
                                    <w:r>
                                      <w:rPr>
                                        <w:color w:val="231F20"/>
                                        <w:spacing w:val="-4"/>
                                        <w:sz w:val="18"/>
                                      </w:rPr>
                                      <w:t>21.2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7"/>
                                    <w:jc w:val="center"/>
                                    <w:rPr>
                                      <w:sz w:val="18"/>
                                    </w:rPr>
                                  </w:pPr>
                                  <w:r>
                                    <w:rPr>
                                      <w:color w:val="231F20"/>
                                      <w:spacing w:val="-5"/>
                                      <w:sz w:val="18"/>
                                    </w:rPr>
                                    <w:t>96</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25">
                                    <w:r>
                                      <w:rPr>
                                        <w:color w:val="231F20"/>
                                        <w:spacing w:val="-4"/>
                                        <w:sz w:val="18"/>
                                      </w:rPr>
                                      <w:t>Rule</w:t>
                                    </w:r>
                                    <w:r>
                                      <w:rPr>
                                        <w:color w:val="231F20"/>
                                        <w:spacing w:val="-3"/>
                                        <w:sz w:val="18"/>
                                      </w:rPr>
                                      <w:t> </w:t>
                                    </w:r>
                                    <w:r>
                                      <w:rPr>
                                        <w:color w:val="231F20"/>
                                        <w:spacing w:val="-4"/>
                                        <w:sz w:val="18"/>
                                      </w:rPr>
                                      <w:t>20.1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3"/>
                                    <w:jc w:val="center"/>
                                    <w:rPr>
                                      <w:sz w:val="18"/>
                                    </w:rPr>
                                  </w:pPr>
                                  <w:r>
                                    <w:rPr>
                                      <w:color w:val="231F20"/>
                                      <w:spacing w:val="-5"/>
                                      <w:sz w:val="18"/>
                                    </w:rPr>
                                    <w:t>97</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25">
                                    <w:r>
                                      <w:rPr>
                                        <w:color w:val="231F20"/>
                                        <w:spacing w:val="-6"/>
                                        <w:sz w:val="18"/>
                                      </w:rPr>
                                      <w:t>Rule</w:t>
                                    </w:r>
                                    <w:r>
                                      <w:rPr>
                                        <w:color w:val="231F20"/>
                                        <w:sz w:val="18"/>
                                      </w:rPr>
                                      <w:t> </w:t>
                                    </w:r>
                                    <w:r>
                                      <w:rPr>
                                        <w:color w:val="231F20"/>
                                        <w:spacing w:val="-6"/>
                                        <w:sz w:val="18"/>
                                      </w:rPr>
                                      <w:t>20.1</w:t>
                                    </w:r>
                                  </w:hyperlink>
                                  <w:r>
                                    <w:rPr>
                                      <w:color w:val="231F20"/>
                                      <w:spacing w:val="-6"/>
                                      <w:sz w:val="18"/>
                                    </w:rPr>
                                    <w:t>,</w:t>
                                  </w:r>
                                  <w:r>
                                    <w:rPr>
                                      <w:color w:val="231F20"/>
                                      <w:sz w:val="18"/>
                                    </w:rPr>
                                    <w:t> </w:t>
                                  </w:r>
                                  <w:hyperlink w:history="true" w:anchor="_bookmark136">
                                    <w:r>
                                      <w:rPr>
                                        <w:color w:val="231F20"/>
                                        <w:spacing w:val="-6"/>
                                        <w:sz w:val="18"/>
                                      </w:rPr>
                                      <w:t>Rule</w:t>
                                    </w:r>
                                    <w:r>
                                      <w:rPr>
                                        <w:color w:val="231F20"/>
                                        <w:sz w:val="18"/>
                                      </w:rPr>
                                      <w:t> </w:t>
                                    </w:r>
                                    <w:r>
                                      <w:rPr>
                                        <w:color w:val="231F20"/>
                                        <w:spacing w:val="-6"/>
                                        <w:sz w:val="18"/>
                                      </w:rPr>
                                      <w:t>21.2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8"/>
                                    <w:jc w:val="center"/>
                                    <w:rPr>
                                      <w:sz w:val="18"/>
                                    </w:rPr>
                                  </w:pPr>
                                  <w:r>
                                    <w:rPr>
                                      <w:color w:val="231F20"/>
                                      <w:spacing w:val="-5"/>
                                      <w:sz w:val="18"/>
                                    </w:rPr>
                                    <w:t>98</w:t>
                                  </w:r>
                                </w:p>
                              </w:tc>
                              <w:tc>
                                <w:tcPr>
                                  <w:tcW w:w="1179" w:type="dxa"/>
                                </w:tcPr>
                                <w:p>
                                  <w:pPr>
                                    <w:pStyle w:val="TableParagraph"/>
                                    <w:spacing w:before="49"/>
                                    <w:ind w:left="1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27">
                                    <w:r>
                                      <w:rPr>
                                        <w:color w:val="231F20"/>
                                        <w:spacing w:val="-4"/>
                                        <w:sz w:val="18"/>
                                      </w:rPr>
                                      <w:t>Rule</w:t>
                                    </w:r>
                                    <w:r>
                                      <w:rPr>
                                        <w:color w:val="231F20"/>
                                        <w:spacing w:val="-3"/>
                                        <w:sz w:val="18"/>
                                      </w:rPr>
                                      <w:t> </w:t>
                                    </w:r>
                                    <w:r>
                                      <w:rPr>
                                        <w:color w:val="231F20"/>
                                        <w:spacing w:val="-4"/>
                                        <w:sz w:val="18"/>
                                      </w:rPr>
                                      <w:t>20.4</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5"/>
                                      <w:sz w:val="18"/>
                                    </w:rPr>
                                    <w:t>57</w:t>
                                  </w:r>
                                </w:p>
                              </w:tc>
                              <w:tc>
                                <w:tcPr>
                                  <w:tcW w:w="726" w:type="dxa"/>
                                </w:tcPr>
                                <w:p>
                                  <w:pPr>
                                    <w:pStyle w:val="TableParagraph"/>
                                    <w:rPr>
                                      <w:rFonts w:ascii="Times New Roman"/>
                                      <w:sz w:val="18"/>
                                    </w:rPr>
                                  </w:pP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35">
                                    <w:r>
                                      <w:rPr>
                                        <w:color w:val="231F20"/>
                                        <w:spacing w:val="-6"/>
                                        <w:sz w:val="18"/>
                                      </w:rPr>
                                      <w:t>Rule</w:t>
                                    </w:r>
                                    <w:r>
                                      <w:rPr>
                                        <w:color w:val="231F20"/>
                                        <w:spacing w:val="-5"/>
                                        <w:sz w:val="18"/>
                                      </w:rPr>
                                      <w:t> </w:t>
                                    </w:r>
                                    <w:r>
                                      <w:rPr>
                                        <w:color w:val="231F20"/>
                                        <w:spacing w:val="-6"/>
                                        <w:sz w:val="18"/>
                                      </w:rPr>
                                      <w:t>21.1</w:t>
                                    </w:r>
                                  </w:hyperlink>
                                  <w:r>
                                    <w:rPr>
                                      <w:color w:val="231F20"/>
                                      <w:spacing w:val="-6"/>
                                      <w:sz w:val="18"/>
                                    </w:rPr>
                                    <w:t>,</w:t>
                                  </w:r>
                                  <w:r>
                                    <w:rPr>
                                      <w:color w:val="231F20"/>
                                      <w:spacing w:val="-5"/>
                                      <w:sz w:val="18"/>
                                    </w:rPr>
                                    <w:t> </w:t>
                                  </w:r>
                                  <w:hyperlink w:history="true" w:anchor="_bookmark136">
                                    <w:r>
                                      <w:rPr>
                                        <w:color w:val="231F20"/>
                                        <w:spacing w:val="-6"/>
                                        <w:sz w:val="18"/>
                                      </w:rPr>
                                      <w:t>Rule</w:t>
                                    </w:r>
                                    <w:r>
                                      <w:rPr>
                                        <w:color w:val="231F20"/>
                                        <w:spacing w:val="-5"/>
                                        <w:sz w:val="18"/>
                                      </w:rPr>
                                      <w:t> </w:t>
                                    </w:r>
                                    <w:r>
                                      <w:rPr>
                                        <w:color w:val="231F20"/>
                                        <w:spacing w:val="-6"/>
                                        <w:sz w:val="18"/>
                                      </w:rPr>
                                      <w:t>21.2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7"/>
                                    <w:jc w:val="center"/>
                                    <w:rPr>
                                      <w:sz w:val="18"/>
                                    </w:rPr>
                                  </w:pPr>
                                  <w:r>
                                    <w:rPr>
                                      <w:color w:val="231F20"/>
                                      <w:spacing w:val="-5"/>
                                      <w:sz w:val="18"/>
                                    </w:rPr>
                                    <w:t>99</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36">
                                    <w:r>
                                      <w:rPr>
                                        <w:color w:val="231F20"/>
                                        <w:spacing w:val="-4"/>
                                        <w:sz w:val="18"/>
                                      </w:rPr>
                                      <w:t>Rule 21.2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100</w:t>
                                  </w:r>
                                </w:p>
                              </w:tc>
                              <w:tc>
                                <w:tcPr>
                                  <w:tcW w:w="1179" w:type="dxa"/>
                                </w:tcPr>
                                <w:p>
                                  <w:pPr>
                                    <w:pStyle w:val="TableParagraph"/>
                                    <w:spacing w:before="48"/>
                                    <w:ind w:left="12" w:right="1"/>
                                    <w:jc w:val="center"/>
                                    <w:rPr>
                                      <w:sz w:val="18"/>
                                    </w:rPr>
                                  </w:pPr>
                                  <w:r>
                                    <w:rPr>
                                      <w:color w:val="231F20"/>
                                      <w:spacing w:val="-5"/>
                                      <w:sz w:val="18"/>
                                    </w:rPr>
                                    <w:t>Yes</w:t>
                                  </w:r>
                                </w:p>
                              </w:tc>
                              <w:tc>
                                <w:tcPr>
                                  <w:tcW w:w="2087" w:type="dxa"/>
                                </w:tcPr>
                                <w:p>
                                  <w:pPr>
                                    <w:pStyle w:val="TableParagraph"/>
                                    <w:spacing w:before="48"/>
                                    <w:ind w:left="199"/>
                                    <w:rPr>
                                      <w:sz w:val="18"/>
                                    </w:rPr>
                                  </w:pPr>
                                  <w:hyperlink w:history="true" w:anchor="_bookmark135">
                                    <w:r>
                                      <w:rPr>
                                        <w:color w:val="231F20"/>
                                        <w:spacing w:val="-6"/>
                                        <w:sz w:val="18"/>
                                      </w:rPr>
                                      <w:t>Rule</w:t>
                                    </w:r>
                                    <w:r>
                                      <w:rPr>
                                        <w:color w:val="231F20"/>
                                        <w:spacing w:val="-5"/>
                                        <w:sz w:val="18"/>
                                      </w:rPr>
                                      <w:t> </w:t>
                                    </w:r>
                                    <w:r>
                                      <w:rPr>
                                        <w:color w:val="231F20"/>
                                        <w:spacing w:val="-6"/>
                                        <w:sz w:val="18"/>
                                      </w:rPr>
                                      <w:t>21.1</w:t>
                                    </w:r>
                                  </w:hyperlink>
                                  <w:r>
                                    <w:rPr>
                                      <w:color w:val="231F20"/>
                                      <w:spacing w:val="-6"/>
                                      <w:sz w:val="18"/>
                                    </w:rPr>
                                    <w:t>,</w:t>
                                  </w:r>
                                  <w:r>
                                    <w:rPr>
                                      <w:color w:val="231F20"/>
                                      <w:spacing w:val="-5"/>
                                      <w:sz w:val="18"/>
                                    </w:rPr>
                                    <w:t> </w:t>
                                  </w:r>
                                  <w:hyperlink w:history="true" w:anchor="_bookmark136">
                                    <w:r>
                                      <w:rPr>
                                        <w:color w:val="231F20"/>
                                        <w:spacing w:val="-6"/>
                                        <w:sz w:val="18"/>
                                      </w:rPr>
                                      <w:t>Rule</w:t>
                                    </w:r>
                                    <w:r>
                                      <w:rPr>
                                        <w:color w:val="231F20"/>
                                        <w:spacing w:val="-5"/>
                                        <w:sz w:val="18"/>
                                      </w:rPr>
                                      <w:t> </w:t>
                                    </w:r>
                                    <w:r>
                                      <w:rPr>
                                        <w:color w:val="231F20"/>
                                        <w:spacing w:val="-6"/>
                                        <w:sz w:val="18"/>
                                      </w:rPr>
                                      <w:t>21.2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101</w:t>
                                  </w:r>
                                </w:p>
                              </w:tc>
                              <w:tc>
                                <w:tcPr>
                                  <w:tcW w:w="1179" w:type="dxa"/>
                                </w:tcPr>
                                <w:p>
                                  <w:pPr>
                                    <w:pStyle w:val="TableParagraph"/>
                                    <w:spacing w:before="48"/>
                                    <w:ind w:left="12" w:right="1"/>
                                    <w:jc w:val="center"/>
                                    <w:rPr>
                                      <w:sz w:val="18"/>
                                    </w:rPr>
                                  </w:pPr>
                                  <w:r>
                                    <w:rPr>
                                      <w:color w:val="231F20"/>
                                      <w:spacing w:val="-5"/>
                                      <w:sz w:val="18"/>
                                    </w:rPr>
                                    <w:t>Yes</w:t>
                                  </w:r>
                                </w:p>
                              </w:tc>
                              <w:tc>
                                <w:tcPr>
                                  <w:tcW w:w="2087" w:type="dxa"/>
                                </w:tcPr>
                                <w:p>
                                  <w:pPr>
                                    <w:pStyle w:val="TableParagraph"/>
                                    <w:spacing w:before="48"/>
                                    <w:ind w:left="199"/>
                                    <w:rPr>
                                      <w:sz w:val="18"/>
                                    </w:rPr>
                                  </w:pPr>
                                  <w:hyperlink w:history="true" w:anchor="_bookmark135">
                                    <w:r>
                                      <w:rPr>
                                        <w:color w:val="231F20"/>
                                        <w:spacing w:val="-4"/>
                                        <w:sz w:val="18"/>
                                      </w:rPr>
                                      <w:t>Rule</w:t>
                                    </w:r>
                                    <w:r>
                                      <w:rPr>
                                        <w:color w:val="231F20"/>
                                        <w:spacing w:val="-3"/>
                                        <w:sz w:val="18"/>
                                      </w:rPr>
                                      <w:t> </w:t>
                                    </w:r>
                                    <w:r>
                                      <w:rPr>
                                        <w:color w:val="231F20"/>
                                        <w:spacing w:val="-4"/>
                                        <w:sz w:val="18"/>
                                      </w:rPr>
                                      <w:t>21.1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6"/>
                                    <w:jc w:val="center"/>
                                    <w:rPr>
                                      <w:sz w:val="18"/>
                                    </w:rPr>
                                  </w:pPr>
                                  <w:r>
                                    <w:rPr>
                                      <w:color w:val="231F20"/>
                                      <w:spacing w:val="-5"/>
                                      <w:sz w:val="18"/>
                                    </w:rPr>
                                    <w:t>60</w:t>
                                  </w:r>
                                </w:p>
                              </w:tc>
                              <w:tc>
                                <w:tcPr>
                                  <w:tcW w:w="726" w:type="dxa"/>
                                </w:tcPr>
                                <w:p>
                                  <w:pPr>
                                    <w:pStyle w:val="TableParagraph"/>
                                    <w:spacing w:before="48"/>
                                    <w:ind w:left="20" w:right="9"/>
                                    <w:jc w:val="center"/>
                                    <w:rPr>
                                      <w:sz w:val="18"/>
                                    </w:rPr>
                                  </w:pPr>
                                  <w:r>
                                    <w:rPr>
                                      <w:color w:val="231F20"/>
                                      <w:spacing w:val="-5"/>
                                      <w:sz w:val="18"/>
                                    </w:rPr>
                                    <w:t>102</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25">
                                    <w:r>
                                      <w:rPr>
                                        <w:color w:val="231F20"/>
                                        <w:sz w:val="18"/>
                                      </w:rPr>
                                      <w:t>Dir</w:t>
                                    </w:r>
                                    <w:r>
                                      <w:rPr>
                                        <w:color w:val="231F20"/>
                                        <w:spacing w:val="5"/>
                                        <w:sz w:val="18"/>
                                      </w:rPr>
                                      <w:t> </w:t>
                                    </w:r>
                                    <w:r>
                                      <w:rPr>
                                        <w:color w:val="231F20"/>
                                        <w:spacing w:val="-4"/>
                                        <w:sz w:val="18"/>
                                      </w:rPr>
                                      <w:t>4.11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9"/>
                                    <w:jc w:val="center"/>
                                    <w:rPr>
                                      <w:sz w:val="18"/>
                                    </w:rPr>
                                  </w:pPr>
                                  <w:r>
                                    <w:rPr>
                                      <w:color w:val="231F20"/>
                                      <w:spacing w:val="-10"/>
                                      <w:w w:val="140"/>
                                      <w:sz w:val="18"/>
                                    </w:rPr>
                                    <w:t>*</w:t>
                                  </w:r>
                                </w:p>
                              </w:tc>
                              <w:tc>
                                <w:tcPr>
                                  <w:tcW w:w="726" w:type="dxa"/>
                                </w:tcPr>
                                <w:p>
                                  <w:pPr>
                                    <w:pStyle w:val="TableParagraph"/>
                                    <w:spacing w:before="48"/>
                                    <w:ind w:left="20" w:right="9"/>
                                    <w:jc w:val="center"/>
                                    <w:rPr>
                                      <w:sz w:val="18"/>
                                    </w:rPr>
                                  </w:pPr>
                                  <w:r>
                                    <w:rPr>
                                      <w:color w:val="231F20"/>
                                      <w:spacing w:val="-5"/>
                                      <w:sz w:val="18"/>
                                    </w:rPr>
                                    <w:t>103</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9"/>
                                    <w:rPr>
                                      <w:sz w:val="18"/>
                                    </w:rPr>
                                  </w:pPr>
                                  <w:hyperlink w:history="true" w:anchor="_bookmark25">
                                    <w:r>
                                      <w:rPr>
                                        <w:color w:val="231F20"/>
                                        <w:sz w:val="18"/>
                                      </w:rPr>
                                      <w:t>Dir</w:t>
                                    </w:r>
                                    <w:r>
                                      <w:rPr>
                                        <w:color w:val="231F20"/>
                                        <w:spacing w:val="5"/>
                                        <w:sz w:val="18"/>
                                      </w:rPr>
                                      <w:t> </w:t>
                                    </w:r>
                                    <w:r>
                                      <w:rPr>
                                        <w:color w:val="231F20"/>
                                        <w:spacing w:val="-4"/>
                                        <w:sz w:val="18"/>
                                      </w:rPr>
                                      <w:t>4.11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20"/>
                                    <w:jc w:val="center"/>
                                    <w:rPr>
                                      <w:sz w:val="18"/>
                                    </w:rPr>
                                  </w:pPr>
                                  <w:r>
                                    <w:rPr>
                                      <w:color w:val="231F20"/>
                                      <w:spacing w:val="-5"/>
                                      <w:sz w:val="18"/>
                                    </w:rPr>
                                    <w:t>61</w:t>
                                  </w:r>
                                </w:p>
                              </w:tc>
                              <w:tc>
                                <w:tcPr>
                                  <w:tcW w:w="726" w:type="dxa"/>
                                </w:tcPr>
                                <w:p>
                                  <w:pPr>
                                    <w:pStyle w:val="TableParagraph"/>
                                    <w:rPr>
                                      <w:rFonts w:ascii="Times New Roman"/>
                                      <w:sz w:val="18"/>
                                    </w:rPr>
                                  </w:pPr>
                                </w:p>
                              </w:tc>
                              <w:tc>
                                <w:tcPr>
                                  <w:tcW w:w="1179" w:type="dxa"/>
                                </w:tcPr>
                                <w:p>
                                  <w:pPr>
                                    <w:pStyle w:val="TableParagraph"/>
                                    <w:spacing w:before="48"/>
                                    <w:ind w:left="12" w:right="1"/>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110">
                                    <w:r>
                                      <w:rPr>
                                        <w:color w:val="231F20"/>
                                        <w:spacing w:val="-6"/>
                                        <w:sz w:val="18"/>
                                      </w:rPr>
                                      <w:t>Rule</w:t>
                                    </w:r>
                                    <w:r>
                                      <w:rPr>
                                        <w:color w:val="231F20"/>
                                        <w:spacing w:val="-1"/>
                                        <w:sz w:val="18"/>
                                      </w:rPr>
                                      <w:t> </w:t>
                                    </w:r>
                                    <w:r>
                                      <w:rPr>
                                        <w:color w:val="231F20"/>
                                        <w:spacing w:val="-6"/>
                                        <w:sz w:val="18"/>
                                      </w:rPr>
                                      <w:t>17.3</w:t>
                                    </w:r>
                                  </w:hyperlink>
                                  <w:r>
                                    <w:rPr>
                                      <w:color w:val="231F20"/>
                                      <w:spacing w:val="-6"/>
                                      <w:sz w:val="18"/>
                                    </w:rPr>
                                    <w:t>,</w:t>
                                  </w:r>
                                  <w:r>
                                    <w:rPr>
                                      <w:color w:val="231F20"/>
                                      <w:spacing w:val="-1"/>
                                      <w:sz w:val="18"/>
                                    </w:rPr>
                                    <w:t> </w:t>
                                  </w:r>
                                  <w:hyperlink w:history="true" w:anchor="_bookmark136">
                                    <w:r>
                                      <w:rPr>
                                        <w:color w:val="231F20"/>
                                        <w:spacing w:val="-6"/>
                                        <w:sz w:val="18"/>
                                      </w:rPr>
                                      <w:t>Rule</w:t>
                                    </w:r>
                                    <w:r>
                                      <w:rPr>
                                        <w:color w:val="231F20"/>
                                        <w:sz w:val="18"/>
                                      </w:rPr>
                                      <w:t> </w:t>
                                    </w:r>
                                    <w:r>
                                      <w:rPr>
                                        <w:color w:val="231F20"/>
                                        <w:spacing w:val="-6"/>
                                        <w:sz w:val="18"/>
                                      </w:rPr>
                                      <w:t>21.2</w:t>
                                    </w:r>
                                  </w:hyperlink>
                                </w:p>
                              </w:tc>
                              <w:tc>
                                <w:tcPr>
                                  <w:tcW w:w="4355" w:type="dxa"/>
                                </w:tcPr>
                                <w:p>
                                  <w:pPr>
                                    <w:pStyle w:val="TableParagraph"/>
                                    <w:rPr>
                                      <w:rFonts w:ascii="Times New Roman"/>
                                      <w:sz w:val="18"/>
                                    </w:rPr>
                                  </w:pPr>
                                </w:p>
                              </w:tc>
                            </w:tr>
                            <w:tr>
                              <w:trPr>
                                <w:trHeight w:val="897" w:hRule="atLeast"/>
                              </w:trPr>
                              <w:tc>
                                <w:tcPr>
                                  <w:tcW w:w="725" w:type="dxa"/>
                                </w:tcPr>
                                <w:p>
                                  <w:pPr>
                                    <w:pStyle w:val="TableParagraph"/>
                                    <w:spacing w:before="48"/>
                                    <w:ind w:left="20" w:right="10"/>
                                    <w:jc w:val="center"/>
                                    <w:rPr>
                                      <w:sz w:val="18"/>
                                    </w:rPr>
                                  </w:pPr>
                                  <w:r>
                                    <w:rPr>
                                      <w:color w:val="231F20"/>
                                      <w:spacing w:val="-5"/>
                                      <w:sz w:val="18"/>
                                    </w:rPr>
                                    <w:t>62</w:t>
                                  </w:r>
                                </w:p>
                              </w:tc>
                              <w:tc>
                                <w:tcPr>
                                  <w:tcW w:w="726" w:type="dxa"/>
                                </w:tcPr>
                                <w:p>
                                  <w:pPr>
                                    <w:pStyle w:val="TableParagraph"/>
                                    <w:spacing w:before="48"/>
                                    <w:ind w:left="20" w:right="9"/>
                                    <w:jc w:val="center"/>
                                    <w:rPr>
                                      <w:sz w:val="18"/>
                                    </w:rPr>
                                  </w:pPr>
                                  <w:r>
                                    <w:rPr>
                                      <w:color w:val="231F20"/>
                                      <w:spacing w:val="-5"/>
                                      <w:sz w:val="18"/>
                                    </w:rPr>
                                    <w:t>104</w:t>
                                  </w:r>
                                </w:p>
                              </w:tc>
                              <w:tc>
                                <w:tcPr>
                                  <w:tcW w:w="1179" w:type="dxa"/>
                                </w:tcPr>
                                <w:p>
                                  <w:pPr>
                                    <w:pStyle w:val="TableParagraph"/>
                                    <w:spacing w:before="48"/>
                                    <w:ind w:left="12" w:right="1"/>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spacing w:line="216" w:lineRule="exact" w:before="13"/>
                                    <w:ind w:left="118" w:right="164"/>
                                    <w:rPr>
                                      <w:rFonts w:ascii="Courier New"/>
                                      <w:sz w:val="18"/>
                                    </w:rPr>
                                  </w:pPr>
                                  <w:r>
                                    <w:rPr>
                                      <w:color w:val="231F20"/>
                                      <w:sz w:val="18"/>
                                    </w:rPr>
                                    <w:t>Compliance</w:t>
                                  </w:r>
                                  <w:r>
                                    <w:rPr>
                                      <w:color w:val="231F20"/>
                                      <w:spacing w:val="-2"/>
                                      <w:sz w:val="18"/>
                                    </w:rPr>
                                    <w:t> </w:t>
                                  </w:r>
                                  <w:r>
                                    <w:rPr>
                                      <w:color w:val="231F20"/>
                                      <w:sz w:val="18"/>
                                    </w:rPr>
                                    <w:t>with</w:t>
                                  </w:r>
                                  <w:r>
                                    <w:rPr>
                                      <w:color w:val="231F20"/>
                                      <w:spacing w:val="-2"/>
                                      <w:sz w:val="18"/>
                                    </w:rPr>
                                    <w:t> </w:t>
                                  </w:r>
                                  <w:hyperlink w:history="true" w:anchor="_bookmark135">
                                    <w:r>
                                      <w:rPr>
                                        <w:color w:val="231F20"/>
                                        <w:sz w:val="18"/>
                                      </w:rPr>
                                      <w:t>Rule</w:t>
                                    </w:r>
                                    <w:r>
                                      <w:rPr>
                                        <w:color w:val="231F20"/>
                                        <w:spacing w:val="-2"/>
                                        <w:sz w:val="18"/>
                                      </w:rPr>
                                      <w:t> </w:t>
                                    </w:r>
                                    <w:r>
                                      <w:rPr>
                                        <w:color w:val="231F20"/>
                                        <w:sz w:val="18"/>
                                      </w:rPr>
                                      <w:t>21.1</w:t>
                                    </w:r>
                                  </w:hyperlink>
                                  <w:r>
                                    <w:rPr>
                                      <w:color w:val="231F20"/>
                                      <w:spacing w:val="-2"/>
                                      <w:sz w:val="18"/>
                                    </w:rPr>
                                    <w:t> </w:t>
                                  </w:r>
                                  <w:r>
                                    <w:rPr>
                                      <w:color w:val="231F20"/>
                                      <w:sz w:val="18"/>
                                    </w:rPr>
                                    <w:t>prevents</w:t>
                                  </w:r>
                                  <w:r>
                                    <w:rPr>
                                      <w:color w:val="231F20"/>
                                      <w:spacing w:val="-2"/>
                                      <w:sz w:val="18"/>
                                    </w:rPr>
                                    <w:t> </w:t>
                                  </w:r>
                                  <w:r>
                                    <w:rPr>
                                      <w:color w:val="231F20"/>
                                      <w:sz w:val="18"/>
                                    </w:rPr>
                                    <w:t>unde</w:t>
                                  </w:r>
                                  <w:r>
                                    <w:rPr>
                                      <w:rFonts w:ascii="Courier New"/>
                                      <w:color w:val="231F20"/>
                                      <w:sz w:val="18"/>
                                    </w:rPr>
                                    <w:t>fi</w:t>
                                  </w:r>
                                  <w:r>
                                    <w:rPr>
                                      <w:color w:val="231F20"/>
                                      <w:sz w:val="18"/>
                                    </w:rPr>
                                    <w:t>nition of the macro but no rule prevents the macro expansion from being suppressed, e.g. by means of </w:t>
                                  </w:r>
                                  <w:r>
                                    <w:rPr>
                                      <w:rFonts w:ascii="Courier New"/>
                                      <w:color w:val="231F20"/>
                                      <w:sz w:val="18"/>
                                    </w:rPr>
                                    <w:t>(assert)(E)</w:t>
                                  </w: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105</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106</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9"/>
                                    <w:jc w:val="center"/>
                                    <w:rPr>
                                      <w:sz w:val="18"/>
                                    </w:rPr>
                                  </w:pPr>
                                  <w:r>
                                    <w:rPr>
                                      <w:color w:val="231F20"/>
                                      <w:spacing w:val="-5"/>
                                      <w:sz w:val="18"/>
                                    </w:rPr>
                                    <w:t>63</w:t>
                                  </w:r>
                                </w:p>
                              </w:tc>
                              <w:tc>
                                <w:tcPr>
                                  <w:tcW w:w="726" w:type="dxa"/>
                                </w:tcPr>
                                <w:p>
                                  <w:pPr>
                                    <w:pStyle w:val="TableParagraph"/>
                                    <w:spacing w:before="48"/>
                                    <w:ind w:left="20" w:right="11"/>
                                    <w:jc w:val="center"/>
                                    <w:rPr>
                                      <w:sz w:val="18"/>
                                    </w:rPr>
                                  </w:pPr>
                                  <w:r>
                                    <w:rPr>
                                      <w:color w:val="231F20"/>
                                      <w:spacing w:val="-5"/>
                                      <w:sz w:val="18"/>
                                    </w:rPr>
                                    <w:t>107</w:t>
                                  </w:r>
                                </w:p>
                              </w:tc>
                              <w:tc>
                                <w:tcPr>
                                  <w:tcW w:w="1179" w:type="dxa"/>
                                </w:tcPr>
                                <w:p>
                                  <w:pPr>
                                    <w:pStyle w:val="TableParagraph"/>
                                    <w:spacing w:before="48"/>
                                    <w:ind w:left="12" w:right="3"/>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25">
                                    <w:r>
                                      <w:rPr>
                                        <w:color w:val="231F20"/>
                                        <w:sz w:val="18"/>
                                      </w:rPr>
                                      <w:t>Dir</w:t>
                                    </w:r>
                                    <w:r>
                                      <w:rPr>
                                        <w:color w:val="231F20"/>
                                        <w:spacing w:val="5"/>
                                        <w:sz w:val="18"/>
                                      </w:rPr>
                                      <w:t> </w:t>
                                    </w:r>
                                    <w:r>
                                      <w:rPr>
                                        <w:color w:val="231F20"/>
                                        <w:spacing w:val="-4"/>
                                        <w:sz w:val="18"/>
                                      </w:rPr>
                                      <w:t>4.11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7"/>
                                    <w:jc w:val="center"/>
                                    <w:rPr>
                                      <w:sz w:val="18"/>
                                    </w:rPr>
                                  </w:pPr>
                                  <w:r>
                                    <w:rPr>
                                      <w:color w:val="231F20"/>
                                      <w:spacing w:val="-5"/>
                                      <w:sz w:val="18"/>
                                    </w:rPr>
                                    <w:t>58</w:t>
                                  </w:r>
                                </w:p>
                              </w:tc>
                              <w:tc>
                                <w:tcPr>
                                  <w:tcW w:w="726" w:type="dxa"/>
                                </w:tcPr>
                                <w:p>
                                  <w:pPr>
                                    <w:pStyle w:val="TableParagraph"/>
                                    <w:rPr>
                                      <w:rFonts w:ascii="Times New Roman"/>
                                      <w:sz w:val="18"/>
                                    </w:rPr>
                                  </w:pP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135">
                                    <w:r>
                                      <w:rPr>
                                        <w:color w:val="231F20"/>
                                        <w:spacing w:val="-4"/>
                                        <w:sz w:val="18"/>
                                      </w:rPr>
                                      <w:t>Rule 21.1</w:t>
                                    </w:r>
                                  </w:hyperlink>
                                </w:p>
                              </w:tc>
                              <w:tc>
                                <w:tcPr>
                                  <w:tcW w:w="4355" w:type="dxa"/>
                                </w:tcPr>
                                <w:p>
                                  <w:pPr>
                                    <w:pStyle w:val="TableParagraph"/>
                                    <w:rPr>
                                      <w:rFonts w:ascii="Times New Roman"/>
                                      <w:sz w:val="18"/>
                                    </w:rPr>
                                  </w:pPr>
                                </w:p>
                              </w:tc>
                            </w:tr>
                            <w:tr>
                              <w:trPr>
                                <w:trHeight w:val="1350"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108</w:t>
                                  </w:r>
                                </w:p>
                              </w:tc>
                              <w:tc>
                                <w:tcPr>
                                  <w:tcW w:w="1179" w:type="dxa"/>
                                </w:tcPr>
                                <w:p>
                                  <w:pPr>
                                    <w:pStyle w:val="TableParagraph"/>
                                    <w:spacing w:before="48"/>
                                    <w:ind w:left="12" w:right="1"/>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spacing w:line="242" w:lineRule="auto" w:before="35"/>
                                    <w:ind w:left="118" w:right="164"/>
                                    <w:rPr>
                                      <w:sz w:val="18"/>
                                    </w:rPr>
                                  </w:pPr>
                                  <w:r>
                                    <w:rPr>
                                      <w:color w:val="231F20"/>
                                      <w:sz w:val="18"/>
                                    </w:rPr>
                                    <w:t>Compliance</w:t>
                                  </w:r>
                                  <w:r>
                                    <w:rPr>
                                      <w:color w:val="231F20"/>
                                      <w:spacing w:val="-2"/>
                                      <w:sz w:val="18"/>
                                    </w:rPr>
                                    <w:t> </w:t>
                                  </w:r>
                                  <w:r>
                                    <w:rPr>
                                      <w:color w:val="231F20"/>
                                      <w:sz w:val="18"/>
                                    </w:rPr>
                                    <w:t>with</w:t>
                                  </w:r>
                                  <w:r>
                                    <w:rPr>
                                      <w:color w:val="231F20"/>
                                      <w:spacing w:val="-2"/>
                                      <w:sz w:val="18"/>
                                    </w:rPr>
                                    <w:t> </w:t>
                                  </w:r>
                                  <w:hyperlink w:history="true" w:anchor="_bookmark135">
                                    <w:r>
                                      <w:rPr>
                                        <w:color w:val="231F20"/>
                                        <w:sz w:val="18"/>
                                      </w:rPr>
                                      <w:t>Rule</w:t>
                                    </w:r>
                                    <w:r>
                                      <w:rPr>
                                        <w:color w:val="231F20"/>
                                        <w:spacing w:val="-2"/>
                                        <w:sz w:val="18"/>
                                      </w:rPr>
                                      <w:t> </w:t>
                                    </w:r>
                                    <w:r>
                                      <w:rPr>
                                        <w:color w:val="231F20"/>
                                        <w:sz w:val="18"/>
                                      </w:rPr>
                                      <w:t>21.1</w:t>
                                    </w:r>
                                  </w:hyperlink>
                                  <w:r>
                                    <w:rPr>
                                      <w:color w:val="231F20"/>
                                      <w:spacing w:val="-2"/>
                                      <w:sz w:val="18"/>
                                    </w:rPr>
                                    <w:t> </w:t>
                                  </w:r>
                                  <w:r>
                                    <w:rPr>
                                      <w:color w:val="231F20"/>
                                      <w:sz w:val="18"/>
                                    </w:rPr>
                                    <w:t>prevents</w:t>
                                  </w:r>
                                  <w:r>
                                    <w:rPr>
                                      <w:color w:val="231F20"/>
                                      <w:spacing w:val="-2"/>
                                      <w:sz w:val="18"/>
                                    </w:rPr>
                                    <w:t> </w:t>
                                  </w:r>
                                  <w:r>
                                    <w:rPr>
                                      <w:color w:val="231F20"/>
                                      <w:sz w:val="18"/>
                                    </w:rPr>
                                    <w:t>unde</w:t>
                                  </w:r>
                                  <w:r>
                                    <w:rPr>
                                      <w:rFonts w:ascii="Courier New"/>
                                      <w:color w:val="231F20"/>
                                      <w:sz w:val="18"/>
                                    </w:rPr>
                                    <w:t>fi</w:t>
                                  </w:r>
                                  <w:r>
                                    <w:rPr>
                                      <w:color w:val="231F20"/>
                                      <w:sz w:val="18"/>
                                    </w:rPr>
                                    <w:t>nition </w:t>
                                  </w:r>
                                  <w:r>
                                    <w:rPr>
                                      <w:color w:val="231F20"/>
                                      <w:w w:val="105"/>
                                      <w:sz w:val="18"/>
                                    </w:rPr>
                                    <w:t>of the macro but no rule prevents the macro </w:t>
                                  </w:r>
                                  <w:r>
                                    <w:rPr>
                                      <w:color w:val="231F20"/>
                                      <w:sz w:val="18"/>
                                    </w:rPr>
                                    <w:t>expansion from being suppressed, e.g. by means </w:t>
                                  </w:r>
                                  <w:r>
                                    <w:rPr>
                                      <w:color w:val="231F20"/>
                                      <w:w w:val="105"/>
                                      <w:sz w:val="18"/>
                                    </w:rPr>
                                    <w:t>of </w:t>
                                  </w:r>
                                  <w:r>
                                    <w:rPr>
                                      <w:rFonts w:ascii="Courier New"/>
                                      <w:color w:val="231F20"/>
                                      <w:w w:val="105"/>
                                      <w:sz w:val="18"/>
                                    </w:rPr>
                                    <w:t>(errno)</w:t>
                                  </w:r>
                                  <w:r>
                                    <w:rPr>
                                      <w:rFonts w:ascii="Courier New"/>
                                      <w:color w:val="231F20"/>
                                      <w:spacing w:val="-53"/>
                                      <w:w w:val="105"/>
                                      <w:sz w:val="18"/>
                                    </w:rPr>
                                    <w:t> </w:t>
                                  </w:r>
                                  <w:r>
                                    <w:rPr>
                                      <w:color w:val="231F20"/>
                                      <w:w w:val="105"/>
                                      <w:sz w:val="18"/>
                                    </w:rPr>
                                    <w:t>if it is implemented as a function- like</w:t>
                                  </w:r>
                                  <w:r>
                                    <w:rPr>
                                      <w:color w:val="231F20"/>
                                      <w:spacing w:val="-4"/>
                                      <w:w w:val="105"/>
                                      <w:sz w:val="18"/>
                                    </w:rPr>
                                    <w:t> </w:t>
                                  </w:r>
                                  <w:r>
                                    <w:rPr>
                                      <w:color w:val="231F20"/>
                                      <w:w w:val="105"/>
                                      <w:sz w:val="18"/>
                                    </w:rPr>
                                    <w:t>macro.</w:t>
                                  </w:r>
                                  <w:r>
                                    <w:rPr>
                                      <w:color w:val="231F20"/>
                                      <w:spacing w:val="-4"/>
                                      <w:w w:val="105"/>
                                      <w:sz w:val="18"/>
                                    </w:rPr>
                                    <w:t> </w:t>
                                  </w:r>
                                  <w:r>
                                    <w:rPr>
                                      <w:color w:val="231F20"/>
                                      <w:w w:val="105"/>
                                      <w:sz w:val="18"/>
                                    </w:rPr>
                                    <w:t>Compliance</w:t>
                                  </w:r>
                                  <w:r>
                                    <w:rPr>
                                      <w:color w:val="231F20"/>
                                      <w:spacing w:val="-4"/>
                                      <w:w w:val="105"/>
                                      <w:sz w:val="18"/>
                                    </w:rPr>
                                    <w:t> </w:t>
                                  </w:r>
                                  <w:r>
                                    <w:rPr>
                                      <w:color w:val="231F20"/>
                                      <w:w w:val="105"/>
                                      <w:sz w:val="18"/>
                                    </w:rPr>
                                    <w:t>with</w:t>
                                  </w:r>
                                  <w:r>
                                    <w:rPr>
                                      <w:color w:val="231F20"/>
                                      <w:spacing w:val="-4"/>
                                      <w:w w:val="105"/>
                                      <w:sz w:val="18"/>
                                    </w:rPr>
                                    <w:t> </w:t>
                                  </w:r>
                                  <w:hyperlink w:history="true" w:anchor="_bookmark136">
                                    <w:r>
                                      <w:rPr>
                                        <w:color w:val="231F20"/>
                                        <w:w w:val="105"/>
                                        <w:sz w:val="18"/>
                                      </w:rPr>
                                      <w:t>Rule</w:t>
                                    </w:r>
                                    <w:r>
                                      <w:rPr>
                                        <w:color w:val="231F20"/>
                                        <w:spacing w:val="-5"/>
                                        <w:w w:val="105"/>
                                        <w:sz w:val="18"/>
                                      </w:rPr>
                                      <w:t> </w:t>
                                    </w:r>
                                    <w:r>
                                      <w:rPr>
                                        <w:color w:val="231F20"/>
                                        <w:w w:val="105"/>
                                        <w:sz w:val="18"/>
                                      </w:rPr>
                                      <w:t>21.2</w:t>
                                    </w:r>
                                  </w:hyperlink>
                                  <w:r>
                                    <w:rPr>
                                      <w:color w:val="231F20"/>
                                      <w:spacing w:val="-4"/>
                                      <w:w w:val="105"/>
                                      <w:sz w:val="18"/>
                                    </w:rPr>
                                    <w:t> </w:t>
                                  </w:r>
                                  <w:r>
                                    <w:rPr>
                                      <w:color w:val="231F20"/>
                                      <w:w w:val="105"/>
                                      <w:sz w:val="18"/>
                                    </w:rPr>
                                    <w:t>prevents</w:t>
                                  </w:r>
                                </w:p>
                                <w:p>
                                  <w:pPr>
                                    <w:pStyle w:val="TableParagraph"/>
                                    <w:spacing w:line="215" w:lineRule="exact" w:before="3"/>
                                    <w:ind w:left="118"/>
                                    <w:rPr>
                                      <w:sz w:val="18"/>
                                    </w:rPr>
                                  </w:pPr>
                                  <w:r>
                                    <w:rPr>
                                      <w:color w:val="231F20"/>
                                      <w:w w:val="90"/>
                                      <w:sz w:val="18"/>
                                    </w:rPr>
                                    <w:t>de</w:t>
                                  </w:r>
                                  <w:r>
                                    <w:rPr>
                                      <w:rFonts w:ascii="Courier New"/>
                                      <w:color w:val="231F20"/>
                                      <w:w w:val="90"/>
                                      <w:sz w:val="18"/>
                                    </w:rPr>
                                    <w:t>fi</w:t>
                                  </w:r>
                                  <w:r>
                                    <w:rPr>
                                      <w:color w:val="231F20"/>
                                      <w:w w:val="90"/>
                                      <w:sz w:val="18"/>
                                    </w:rPr>
                                    <w:t>nition</w:t>
                                  </w:r>
                                  <w:r>
                                    <w:rPr>
                                      <w:color w:val="231F20"/>
                                      <w:spacing w:val="14"/>
                                      <w:sz w:val="18"/>
                                    </w:rPr>
                                    <w:t> </w:t>
                                  </w:r>
                                  <w:r>
                                    <w:rPr>
                                      <w:color w:val="231F20"/>
                                      <w:w w:val="90"/>
                                      <w:sz w:val="18"/>
                                    </w:rPr>
                                    <w:t>of</w:t>
                                  </w:r>
                                  <w:r>
                                    <w:rPr>
                                      <w:color w:val="231F20"/>
                                      <w:spacing w:val="14"/>
                                      <w:sz w:val="18"/>
                                    </w:rPr>
                                    <w:t> </w:t>
                                  </w:r>
                                  <w:r>
                                    <w:rPr>
                                      <w:color w:val="231F20"/>
                                      <w:w w:val="90"/>
                                      <w:sz w:val="18"/>
                                    </w:rPr>
                                    <w:t>the</w:t>
                                  </w:r>
                                  <w:r>
                                    <w:rPr>
                                      <w:color w:val="231F20"/>
                                      <w:spacing w:val="14"/>
                                      <w:sz w:val="18"/>
                                    </w:rPr>
                                    <w:t> </w:t>
                                  </w:r>
                                  <w:r>
                                    <w:rPr>
                                      <w:color w:val="231F20"/>
                                      <w:w w:val="90"/>
                                      <w:sz w:val="18"/>
                                    </w:rPr>
                                    <w:t>identi</w:t>
                                  </w:r>
                                  <w:r>
                                    <w:rPr>
                                      <w:rFonts w:ascii="Courier New"/>
                                      <w:color w:val="231F20"/>
                                      <w:w w:val="90"/>
                                      <w:sz w:val="18"/>
                                    </w:rPr>
                                    <w:t>fi</w:t>
                                  </w:r>
                                  <w:r>
                                    <w:rPr>
                                      <w:color w:val="231F20"/>
                                      <w:w w:val="90"/>
                                      <w:sz w:val="18"/>
                                    </w:rPr>
                                    <w:t>er</w:t>
                                  </w:r>
                                  <w:r>
                                    <w:rPr>
                                      <w:color w:val="231F20"/>
                                      <w:spacing w:val="14"/>
                                      <w:sz w:val="18"/>
                                    </w:rPr>
                                    <w:t> </w:t>
                                  </w:r>
                                  <w:r>
                                    <w:rPr>
                                      <w:color w:val="231F20"/>
                                      <w:spacing w:val="-2"/>
                                      <w:w w:val="90"/>
                                      <w:sz w:val="18"/>
                                    </w:rPr>
                                    <w:t>errno.</w:t>
                                  </w:r>
                                </w:p>
                              </w:tc>
                            </w:tr>
                            <w:tr>
                              <w:trPr>
                                <w:trHeight w:val="670"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5"/>
                                      <w:sz w:val="18"/>
                                    </w:rPr>
                                    <w:t>109</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spacing w:line="216" w:lineRule="exact" w:before="2"/>
                                    <w:ind w:left="118" w:right="106"/>
                                    <w:rPr>
                                      <w:sz w:val="18"/>
                                    </w:rPr>
                                  </w:pPr>
                                  <w:r>
                                    <w:rPr>
                                      <w:color w:val="231F20"/>
                                      <w:sz w:val="18"/>
                                    </w:rPr>
                                    <w:t>Compliance</w:t>
                                  </w:r>
                                  <w:r>
                                    <w:rPr>
                                      <w:color w:val="231F20"/>
                                      <w:spacing w:val="-6"/>
                                      <w:sz w:val="18"/>
                                    </w:rPr>
                                    <w:t> </w:t>
                                  </w:r>
                                  <w:r>
                                    <w:rPr>
                                      <w:color w:val="231F20"/>
                                      <w:sz w:val="18"/>
                                    </w:rPr>
                                    <w:t>with</w:t>
                                  </w:r>
                                  <w:r>
                                    <w:rPr>
                                      <w:color w:val="231F20"/>
                                      <w:spacing w:val="-6"/>
                                      <w:sz w:val="18"/>
                                    </w:rPr>
                                    <w:t> </w:t>
                                  </w:r>
                                  <w:hyperlink w:history="true" w:anchor="_bookmark141">
                                    <w:r>
                                      <w:rPr>
                                        <w:color w:val="231F20"/>
                                        <w:sz w:val="18"/>
                                      </w:rPr>
                                      <w:t>Rule</w:t>
                                    </w:r>
                                    <w:r>
                                      <w:rPr>
                                        <w:color w:val="231F20"/>
                                        <w:spacing w:val="-6"/>
                                        <w:sz w:val="18"/>
                                      </w:rPr>
                                      <w:t> </w:t>
                                    </w:r>
                                    <w:r>
                                      <w:rPr>
                                        <w:color w:val="231F20"/>
                                        <w:sz w:val="18"/>
                                      </w:rPr>
                                      <w:t>21.12</w:t>
                                    </w:r>
                                  </w:hyperlink>
                                  <w:r>
                                    <w:rPr>
                                      <w:color w:val="231F20"/>
                                      <w:spacing w:val="-6"/>
                                      <w:sz w:val="18"/>
                                    </w:rPr>
                                    <w:t> </w:t>
                                  </w:r>
                                  <w:r>
                                    <w:rPr>
                                      <w:color w:val="231F20"/>
                                      <w:sz w:val="18"/>
                                    </w:rPr>
                                    <w:t>avoids</w:t>
                                  </w:r>
                                  <w:r>
                                    <w:rPr>
                                      <w:color w:val="231F20"/>
                                      <w:spacing w:val="-6"/>
                                      <w:sz w:val="18"/>
                                    </w:rPr>
                                    <w:t> </w:t>
                                  </w:r>
                                  <w:r>
                                    <w:rPr>
                                      <w:color w:val="231F20"/>
                                      <w:sz w:val="18"/>
                                    </w:rPr>
                                    <w:t>some</w:t>
                                  </w:r>
                                  <w:r>
                                    <w:rPr>
                                      <w:color w:val="231F20"/>
                                      <w:spacing w:val="-6"/>
                                      <w:sz w:val="18"/>
                                    </w:rPr>
                                    <w:t> </w:t>
                                  </w:r>
                                  <w:r>
                                    <w:rPr>
                                      <w:color w:val="231F20"/>
                                      <w:sz w:val="18"/>
                                    </w:rPr>
                                    <w:t>instances of this unde</w:t>
                                  </w:r>
                                  <w:r>
                                    <w:rPr>
                                      <w:rFonts w:ascii="Courier New"/>
                                      <w:color w:val="231F20"/>
                                      <w:sz w:val="18"/>
                                    </w:rPr>
                                    <w:t>fi</w:t>
                                  </w:r>
                                  <w:r>
                                    <w:rPr>
                                      <w:color w:val="231F20"/>
                                      <w:sz w:val="18"/>
                                    </w:rPr>
                                    <w:t>ned behaviour but does not prevent </w:t>
                                  </w:r>
                                  <w:r>
                                    <w:rPr>
                                      <w:rFonts w:ascii="Courier New"/>
                                      <w:color w:val="231F20"/>
                                      <w:sz w:val="18"/>
                                    </w:rPr>
                                    <w:t>fl</w:t>
                                  </w:r>
                                  <w:r>
                                    <w:rPr>
                                      <w:color w:val="231F20"/>
                                      <w:sz w:val="18"/>
                                    </w:rPr>
                                    <w:t>oating-point control modes from being changed.</w:t>
                                  </w: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5"/>
                                      <w:sz w:val="18"/>
                                    </w:rPr>
                                    <w:t>110</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41">
                                    <w:r>
                                      <w:rPr>
                                        <w:color w:val="231F20"/>
                                        <w:spacing w:val="-4"/>
                                        <w:sz w:val="18"/>
                                      </w:rPr>
                                      <w:t>Rule</w:t>
                                    </w:r>
                                    <w:r>
                                      <w:rPr>
                                        <w:color w:val="231F20"/>
                                        <w:spacing w:val="-3"/>
                                        <w:sz w:val="18"/>
                                      </w:rPr>
                                      <w:t> </w:t>
                                    </w:r>
                                    <w:r>
                                      <w:rPr>
                                        <w:color w:val="231F20"/>
                                        <w:spacing w:val="-2"/>
                                        <w:sz w:val="18"/>
                                      </w:rPr>
                                      <w:t>21.12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22"/>
                                    <w:jc w:val="center"/>
                                    <w:rPr>
                                      <w:sz w:val="18"/>
                                    </w:rPr>
                                  </w:pPr>
                                  <w:r>
                                    <w:rPr>
                                      <w:color w:val="231F20"/>
                                      <w:spacing w:val="-5"/>
                                      <w:sz w:val="18"/>
                                    </w:rPr>
                                    <w:t>111</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41">
                                    <w:r>
                                      <w:rPr>
                                        <w:color w:val="231F20"/>
                                        <w:spacing w:val="-4"/>
                                        <w:sz w:val="18"/>
                                      </w:rPr>
                                      <w:t>Rule</w:t>
                                    </w:r>
                                    <w:r>
                                      <w:rPr>
                                        <w:color w:val="231F20"/>
                                        <w:spacing w:val="-3"/>
                                        <w:sz w:val="18"/>
                                      </w:rPr>
                                      <w:t> </w:t>
                                    </w:r>
                                    <w:r>
                                      <w:rPr>
                                        <w:color w:val="231F20"/>
                                        <w:spacing w:val="-2"/>
                                        <w:sz w:val="18"/>
                                      </w:rPr>
                                      <w:t>21.12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5"/>
                                      <w:sz w:val="18"/>
                                    </w:rPr>
                                    <w:t>112</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25">
                                    <w:r>
                                      <w:rPr>
                                        <w:color w:val="231F20"/>
                                        <w:sz w:val="18"/>
                                      </w:rPr>
                                      <w:t>Dir</w:t>
                                    </w:r>
                                    <w:r>
                                      <w:rPr>
                                        <w:color w:val="231F20"/>
                                        <w:spacing w:val="5"/>
                                        <w:sz w:val="18"/>
                                      </w:rPr>
                                      <w:t> </w:t>
                                    </w:r>
                                    <w:r>
                                      <w:rPr>
                                        <w:color w:val="231F20"/>
                                        <w:spacing w:val="-4"/>
                                        <w:sz w:val="18"/>
                                      </w:rPr>
                                      <w:t>4.11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6"/>
                                    <w:jc w:val="center"/>
                                    <w:rPr>
                                      <w:sz w:val="18"/>
                                    </w:rPr>
                                  </w:pPr>
                                  <w:r>
                                    <w:rPr>
                                      <w:color w:val="231F20"/>
                                      <w:spacing w:val="-5"/>
                                      <w:sz w:val="18"/>
                                    </w:rPr>
                                    <w:t>90</w:t>
                                  </w:r>
                                </w:p>
                              </w:tc>
                              <w:tc>
                                <w:tcPr>
                                  <w:tcW w:w="726" w:type="dxa"/>
                                </w:tcPr>
                                <w:p>
                                  <w:pPr>
                                    <w:pStyle w:val="TableParagraph"/>
                                    <w:rPr>
                                      <w:rFonts w:ascii="Times New Roman"/>
                                      <w:sz w:val="18"/>
                                    </w:rPr>
                                  </w:pP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9">
                                    <w:r>
                                      <w:rPr>
                                        <w:color w:val="231F20"/>
                                        <w:spacing w:val="-4"/>
                                        <w:sz w:val="18"/>
                                      </w:rPr>
                                      <w:t>Rule</w:t>
                                    </w:r>
                                    <w:r>
                                      <w:rPr>
                                        <w:color w:val="231F20"/>
                                        <w:spacing w:val="-3"/>
                                        <w:sz w:val="18"/>
                                      </w:rPr>
                                      <w:t> </w:t>
                                    </w:r>
                                    <w:r>
                                      <w:rPr>
                                        <w:color w:val="231F20"/>
                                        <w:spacing w:val="-4"/>
                                        <w:sz w:val="18"/>
                                      </w:rPr>
                                      <w:t>21.7</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6"/>
                                    <w:jc w:val="center"/>
                                    <w:rPr>
                                      <w:sz w:val="18"/>
                                    </w:rPr>
                                  </w:pPr>
                                  <w:r>
                                    <w:rPr>
                                      <w:color w:val="231F20"/>
                                      <w:spacing w:val="-5"/>
                                      <w:sz w:val="18"/>
                                    </w:rPr>
                                    <w:t>94</w:t>
                                  </w:r>
                                </w:p>
                              </w:tc>
                              <w:tc>
                                <w:tcPr>
                                  <w:tcW w:w="726" w:type="dxa"/>
                                </w:tcPr>
                                <w:p>
                                  <w:pPr>
                                    <w:pStyle w:val="TableParagraph"/>
                                    <w:rPr>
                                      <w:rFonts w:ascii="Times New Roman"/>
                                      <w:sz w:val="18"/>
                                    </w:rPr>
                                  </w:pP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67.727997pt;margin-top:42.458015pt;width:460.1pt;height:734.55pt;mso-position-horizontal-relative:page;mso-position-vertical-relative:page;z-index:16036352" type="#_x0000_t202" id="docshape660"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5"/>
                        <w:gridCol w:w="726"/>
                        <w:gridCol w:w="1179"/>
                        <w:gridCol w:w="2087"/>
                        <w:gridCol w:w="4355"/>
                      </w:tblGrid>
                      <w:tr>
                        <w:trPr>
                          <w:trHeight w:val="358" w:hRule="atLeast"/>
                        </w:trPr>
                        <w:tc>
                          <w:tcPr>
                            <w:tcW w:w="1451" w:type="dxa"/>
                            <w:gridSpan w:val="2"/>
                            <w:shd w:val="clear" w:color="auto" w:fill="E2B6B2"/>
                          </w:tcPr>
                          <w:p>
                            <w:pPr>
                              <w:pStyle w:val="TableParagraph"/>
                              <w:spacing w:before="79"/>
                              <w:ind w:left="12"/>
                              <w:jc w:val="center"/>
                              <w:rPr>
                                <w:sz w:val="18"/>
                              </w:rPr>
                            </w:pPr>
                            <w:r>
                              <w:rPr>
                                <w:color w:val="231F20"/>
                                <w:spacing w:val="-5"/>
                                <w:sz w:val="18"/>
                              </w:rPr>
                              <w:t>Id</w:t>
                            </w:r>
                          </w:p>
                        </w:tc>
                        <w:tc>
                          <w:tcPr>
                            <w:tcW w:w="1179" w:type="dxa"/>
                            <w:vMerge w:val="restart"/>
                            <w:shd w:val="clear" w:color="auto" w:fill="E2B6B2"/>
                          </w:tcPr>
                          <w:p>
                            <w:pPr>
                              <w:pStyle w:val="TableParagraph"/>
                              <w:spacing w:before="56"/>
                              <w:rPr>
                                <w:sz w:val="18"/>
                              </w:rPr>
                            </w:pPr>
                          </w:p>
                          <w:p>
                            <w:pPr>
                              <w:pStyle w:val="TableParagraph"/>
                              <w:ind w:left="181"/>
                              <w:rPr>
                                <w:sz w:val="18"/>
                              </w:rPr>
                            </w:pPr>
                            <w:r>
                              <w:rPr>
                                <w:color w:val="231F20"/>
                                <w:spacing w:val="-2"/>
                                <w:sz w:val="18"/>
                              </w:rPr>
                              <w:t>Decidable</w:t>
                            </w:r>
                          </w:p>
                        </w:tc>
                        <w:tc>
                          <w:tcPr>
                            <w:tcW w:w="2087" w:type="dxa"/>
                            <w:vMerge w:val="restart"/>
                            <w:shd w:val="clear" w:color="auto" w:fill="E2B6B2"/>
                          </w:tcPr>
                          <w:p>
                            <w:pPr>
                              <w:pStyle w:val="TableParagraph"/>
                              <w:spacing w:before="56"/>
                              <w:rPr>
                                <w:sz w:val="18"/>
                              </w:rPr>
                            </w:pPr>
                          </w:p>
                          <w:p>
                            <w:pPr>
                              <w:pStyle w:val="TableParagraph"/>
                              <w:ind w:left="118"/>
                              <w:rPr>
                                <w:sz w:val="18"/>
                              </w:rPr>
                            </w:pPr>
                            <w:r>
                              <w:rPr>
                                <w:color w:val="231F20"/>
                                <w:spacing w:val="-2"/>
                                <w:sz w:val="18"/>
                              </w:rPr>
                              <w:t>Guidelines</w:t>
                            </w:r>
                          </w:p>
                        </w:tc>
                        <w:tc>
                          <w:tcPr>
                            <w:tcW w:w="4355" w:type="dxa"/>
                            <w:vMerge w:val="restart"/>
                            <w:shd w:val="clear" w:color="auto" w:fill="E2B6B2"/>
                          </w:tcPr>
                          <w:p>
                            <w:pPr>
                              <w:pStyle w:val="TableParagraph"/>
                              <w:spacing w:before="56"/>
                              <w:rPr>
                                <w:sz w:val="18"/>
                              </w:rPr>
                            </w:pPr>
                          </w:p>
                          <w:p>
                            <w:pPr>
                              <w:pStyle w:val="TableParagraph"/>
                              <w:ind w:left="118"/>
                              <w:rPr>
                                <w:sz w:val="18"/>
                              </w:rPr>
                            </w:pPr>
                            <w:r>
                              <w:rPr>
                                <w:color w:val="231F20"/>
                                <w:spacing w:val="-4"/>
                                <w:w w:val="105"/>
                                <w:sz w:val="18"/>
                              </w:rPr>
                              <w:t>Notes</w:t>
                            </w:r>
                          </w:p>
                        </w:tc>
                      </w:tr>
                      <w:tr>
                        <w:trPr>
                          <w:trHeight w:val="358" w:hRule="atLeast"/>
                        </w:trPr>
                        <w:tc>
                          <w:tcPr>
                            <w:tcW w:w="725" w:type="dxa"/>
                            <w:shd w:val="clear" w:color="auto" w:fill="E2B6B2"/>
                          </w:tcPr>
                          <w:p>
                            <w:pPr>
                              <w:pStyle w:val="TableParagraph"/>
                              <w:spacing w:before="79"/>
                              <w:ind w:left="20" w:right="10"/>
                              <w:jc w:val="center"/>
                              <w:rPr>
                                <w:sz w:val="18"/>
                              </w:rPr>
                            </w:pPr>
                            <w:r>
                              <w:rPr>
                                <w:color w:val="231F20"/>
                                <w:spacing w:val="-5"/>
                                <w:sz w:val="18"/>
                              </w:rPr>
                              <w:t>C90</w:t>
                            </w:r>
                          </w:p>
                        </w:tc>
                        <w:tc>
                          <w:tcPr>
                            <w:tcW w:w="726" w:type="dxa"/>
                            <w:shd w:val="clear" w:color="auto" w:fill="E2B6B2"/>
                          </w:tcPr>
                          <w:p>
                            <w:pPr>
                              <w:pStyle w:val="TableParagraph"/>
                              <w:spacing w:before="79"/>
                              <w:ind w:left="20" w:right="10"/>
                              <w:jc w:val="center"/>
                              <w:rPr>
                                <w:sz w:val="18"/>
                              </w:rPr>
                            </w:pPr>
                            <w:r>
                              <w:rPr>
                                <w:color w:val="231F20"/>
                                <w:spacing w:val="-5"/>
                                <w:sz w:val="18"/>
                              </w:rPr>
                              <w:t>C99</w:t>
                            </w:r>
                          </w:p>
                        </w:tc>
                        <w:tc>
                          <w:tcPr>
                            <w:tcW w:w="1179" w:type="dxa"/>
                            <w:vMerge/>
                            <w:tcBorders>
                              <w:top w:val="nil"/>
                            </w:tcBorders>
                            <w:shd w:val="clear" w:color="auto" w:fill="E2B6B2"/>
                          </w:tcPr>
                          <w:p>
                            <w:pPr>
                              <w:rPr>
                                <w:sz w:val="2"/>
                                <w:szCs w:val="2"/>
                              </w:rPr>
                            </w:pPr>
                          </w:p>
                        </w:tc>
                        <w:tc>
                          <w:tcPr>
                            <w:tcW w:w="2087" w:type="dxa"/>
                            <w:vMerge/>
                            <w:tcBorders>
                              <w:top w:val="nil"/>
                            </w:tcBorders>
                            <w:shd w:val="clear" w:color="auto" w:fill="E2B6B2"/>
                          </w:tcPr>
                          <w:p>
                            <w:pPr>
                              <w:rPr>
                                <w:sz w:val="2"/>
                                <w:szCs w:val="2"/>
                              </w:rPr>
                            </w:pPr>
                          </w:p>
                        </w:tc>
                        <w:tc>
                          <w:tcPr>
                            <w:tcW w:w="4355" w:type="dxa"/>
                            <w:vMerge/>
                            <w:tcBorders>
                              <w:top w:val="nil"/>
                            </w:tcBorders>
                            <w:shd w:val="clear" w:color="auto" w:fill="E2B6B2"/>
                          </w:tcPr>
                          <w:p>
                            <w:pPr>
                              <w:rPr>
                                <w:sz w:val="2"/>
                                <w:szCs w:val="2"/>
                              </w:rPr>
                            </w:pPr>
                          </w:p>
                        </w:tc>
                      </w:tr>
                      <w:tr>
                        <w:trPr>
                          <w:trHeight w:val="358" w:hRule="atLeast"/>
                        </w:trPr>
                        <w:tc>
                          <w:tcPr>
                            <w:tcW w:w="725" w:type="dxa"/>
                          </w:tcPr>
                          <w:p>
                            <w:pPr>
                              <w:pStyle w:val="TableParagraph"/>
                              <w:spacing w:before="49"/>
                              <w:ind w:left="20" w:right="20"/>
                              <w:jc w:val="center"/>
                              <w:rPr>
                                <w:sz w:val="18"/>
                              </w:rPr>
                            </w:pPr>
                            <w:r>
                              <w:rPr>
                                <w:color w:val="231F20"/>
                                <w:spacing w:val="-5"/>
                                <w:sz w:val="18"/>
                              </w:rPr>
                              <w:t>51</w:t>
                            </w:r>
                          </w:p>
                        </w:tc>
                        <w:tc>
                          <w:tcPr>
                            <w:tcW w:w="726" w:type="dxa"/>
                          </w:tcPr>
                          <w:p>
                            <w:pPr>
                              <w:pStyle w:val="TableParagraph"/>
                              <w:spacing w:before="49"/>
                              <w:ind w:left="20" w:right="10"/>
                              <w:jc w:val="center"/>
                              <w:rPr>
                                <w:sz w:val="18"/>
                              </w:rPr>
                            </w:pPr>
                            <w:r>
                              <w:rPr>
                                <w:color w:val="231F20"/>
                                <w:spacing w:val="-5"/>
                                <w:sz w:val="18"/>
                              </w:rPr>
                              <w:t>88</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32">
                              <w:r>
                                <w:rPr>
                                  <w:color w:val="231F20"/>
                                  <w:spacing w:val="-4"/>
                                  <w:sz w:val="18"/>
                                </w:rPr>
                                <w:t>Rule </w:t>
                              </w:r>
                              <w:r>
                                <w:rPr>
                                  <w:color w:val="231F20"/>
                                  <w:spacing w:val="-2"/>
                                  <w:sz w:val="18"/>
                                </w:rPr>
                                <w:t>20.10</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2"/>
                              <w:jc w:val="center"/>
                              <w:rPr>
                                <w:sz w:val="18"/>
                              </w:rPr>
                            </w:pPr>
                            <w:r>
                              <w:rPr>
                                <w:color w:val="231F20"/>
                                <w:spacing w:val="-5"/>
                                <w:sz w:val="18"/>
                              </w:rPr>
                              <w:t>52</w:t>
                            </w:r>
                          </w:p>
                        </w:tc>
                        <w:tc>
                          <w:tcPr>
                            <w:tcW w:w="726" w:type="dxa"/>
                          </w:tcPr>
                          <w:p>
                            <w:pPr>
                              <w:pStyle w:val="TableParagraph"/>
                              <w:spacing w:before="49"/>
                              <w:ind w:left="20" w:right="10"/>
                              <w:jc w:val="center"/>
                              <w:rPr>
                                <w:sz w:val="18"/>
                              </w:rPr>
                            </w:pPr>
                            <w:r>
                              <w:rPr>
                                <w:color w:val="231F20"/>
                                <w:spacing w:val="-5"/>
                                <w:sz w:val="18"/>
                              </w:rPr>
                              <w:t>89</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32">
                              <w:r>
                                <w:rPr>
                                  <w:color w:val="231F20"/>
                                  <w:spacing w:val="-4"/>
                                  <w:sz w:val="18"/>
                                </w:rPr>
                                <w:t>Rule</w:t>
                              </w:r>
                              <w:r>
                                <w:rPr>
                                  <w:color w:val="231F20"/>
                                  <w:spacing w:val="-3"/>
                                  <w:sz w:val="18"/>
                                </w:rPr>
                                <w:t> </w:t>
                              </w:r>
                              <w:r>
                                <w:rPr>
                                  <w:color w:val="231F20"/>
                                  <w:spacing w:val="-2"/>
                                  <w:sz w:val="18"/>
                                </w:rPr>
                                <w:t>20.10</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9"/>
                              <w:jc w:val="center"/>
                              <w:rPr>
                                <w:sz w:val="18"/>
                              </w:rPr>
                            </w:pPr>
                            <w:r>
                              <w:rPr>
                                <w:color w:val="231F20"/>
                                <w:spacing w:val="-5"/>
                                <w:sz w:val="18"/>
                              </w:rPr>
                              <w:t>53</w:t>
                            </w:r>
                          </w:p>
                        </w:tc>
                        <w:tc>
                          <w:tcPr>
                            <w:tcW w:w="726" w:type="dxa"/>
                          </w:tcPr>
                          <w:p>
                            <w:pPr>
                              <w:pStyle w:val="TableParagraph"/>
                              <w:spacing w:before="49"/>
                              <w:ind w:left="20" w:right="10"/>
                              <w:jc w:val="center"/>
                              <w:rPr>
                                <w:sz w:val="18"/>
                              </w:rPr>
                            </w:pPr>
                            <w:r>
                              <w:rPr>
                                <w:color w:val="231F20"/>
                                <w:spacing w:val="-5"/>
                                <w:sz w:val="18"/>
                              </w:rPr>
                              <w:t>90</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2"/>
                              <w:jc w:val="center"/>
                              <w:rPr>
                                <w:sz w:val="18"/>
                              </w:rPr>
                            </w:pPr>
                            <w:r>
                              <w:rPr>
                                <w:color w:val="231F20"/>
                                <w:spacing w:val="-5"/>
                                <w:sz w:val="18"/>
                              </w:rPr>
                              <w:t>91</w:t>
                            </w:r>
                          </w:p>
                        </w:tc>
                        <w:tc>
                          <w:tcPr>
                            <w:tcW w:w="1179" w:type="dxa"/>
                          </w:tcPr>
                          <w:p>
                            <w:pPr>
                              <w:pStyle w:val="TableParagraph"/>
                              <w:spacing w:before="49"/>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3"/>
                              <w:jc w:val="center"/>
                              <w:rPr>
                                <w:sz w:val="18"/>
                              </w:rPr>
                            </w:pPr>
                            <w:r>
                              <w:rPr>
                                <w:color w:val="231F20"/>
                                <w:spacing w:val="-5"/>
                                <w:sz w:val="18"/>
                              </w:rPr>
                              <w:t>92</w:t>
                            </w:r>
                          </w:p>
                        </w:tc>
                        <w:tc>
                          <w:tcPr>
                            <w:tcW w:w="1179" w:type="dxa"/>
                          </w:tcPr>
                          <w:p>
                            <w:pPr>
                              <w:pStyle w:val="TableParagraph"/>
                              <w:spacing w:before="49"/>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4"/>
                              <w:jc w:val="center"/>
                              <w:rPr>
                                <w:sz w:val="18"/>
                              </w:rPr>
                            </w:pPr>
                            <w:r>
                              <w:rPr>
                                <w:color w:val="231F20"/>
                                <w:spacing w:val="-5"/>
                                <w:sz w:val="18"/>
                              </w:rPr>
                              <w:t>54</w:t>
                            </w:r>
                          </w:p>
                        </w:tc>
                        <w:tc>
                          <w:tcPr>
                            <w:tcW w:w="726" w:type="dxa"/>
                          </w:tcPr>
                          <w:p>
                            <w:pPr>
                              <w:pStyle w:val="TableParagraph"/>
                              <w:spacing w:before="49"/>
                              <w:ind w:left="20" w:right="10"/>
                              <w:jc w:val="center"/>
                              <w:rPr>
                                <w:sz w:val="18"/>
                              </w:rPr>
                            </w:pPr>
                            <w:r>
                              <w:rPr>
                                <w:color w:val="231F20"/>
                                <w:spacing w:val="-5"/>
                                <w:sz w:val="18"/>
                              </w:rPr>
                              <w:t>93</w:t>
                            </w:r>
                          </w:p>
                        </w:tc>
                        <w:tc>
                          <w:tcPr>
                            <w:tcW w:w="1179" w:type="dxa"/>
                          </w:tcPr>
                          <w:p>
                            <w:pPr>
                              <w:pStyle w:val="TableParagraph"/>
                              <w:spacing w:before="49"/>
                              <w:ind w:left="12" w:right="3"/>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35">
                              <w:r>
                                <w:rPr>
                                  <w:color w:val="231F20"/>
                                  <w:spacing w:val="-4"/>
                                  <w:sz w:val="18"/>
                                </w:rPr>
                                <w:t>Rule</w:t>
                              </w:r>
                              <w:r>
                                <w:rPr>
                                  <w:color w:val="231F20"/>
                                  <w:spacing w:val="-3"/>
                                  <w:sz w:val="18"/>
                                </w:rPr>
                                <w:t> </w:t>
                              </w:r>
                              <w:r>
                                <w:rPr>
                                  <w:color w:val="231F20"/>
                                  <w:spacing w:val="-4"/>
                                  <w:sz w:val="18"/>
                                </w:rPr>
                                <w:t>21.1</w:t>
                              </w:r>
                            </w:hyperlink>
                          </w:p>
                        </w:tc>
                        <w:tc>
                          <w:tcPr>
                            <w:tcW w:w="4355" w:type="dxa"/>
                          </w:tcPr>
                          <w:p>
                            <w:pPr>
                              <w:pStyle w:val="TableParagraph"/>
                              <w:rPr>
                                <w:rFonts w:ascii="Times New Roman"/>
                                <w:sz w:val="18"/>
                              </w:rPr>
                            </w:pPr>
                          </w:p>
                        </w:tc>
                      </w:tr>
                      <w:tr>
                        <w:trPr>
                          <w:trHeight w:val="897" w:hRule="atLeast"/>
                        </w:trPr>
                        <w:tc>
                          <w:tcPr>
                            <w:tcW w:w="725" w:type="dxa"/>
                          </w:tcPr>
                          <w:p>
                            <w:pPr>
                              <w:pStyle w:val="TableParagraph"/>
                              <w:spacing w:before="49"/>
                              <w:ind w:left="20" w:right="11"/>
                              <w:jc w:val="center"/>
                              <w:rPr>
                                <w:sz w:val="18"/>
                              </w:rPr>
                            </w:pPr>
                            <w:r>
                              <w:rPr>
                                <w:color w:val="231F20"/>
                                <w:spacing w:val="-5"/>
                                <w:sz w:val="18"/>
                              </w:rPr>
                              <w:t>55</w:t>
                            </w:r>
                          </w:p>
                        </w:tc>
                        <w:tc>
                          <w:tcPr>
                            <w:tcW w:w="726" w:type="dxa"/>
                          </w:tcPr>
                          <w:p>
                            <w:pPr>
                              <w:pStyle w:val="TableParagraph"/>
                              <w:spacing w:before="49"/>
                              <w:ind w:left="20" w:right="10"/>
                              <w:jc w:val="center"/>
                              <w:rPr>
                                <w:sz w:val="18"/>
                              </w:rPr>
                            </w:pPr>
                            <w:r>
                              <w:rPr>
                                <w:color w:val="231F20"/>
                                <w:spacing w:val="-5"/>
                                <w:sz w:val="18"/>
                              </w:rPr>
                              <w:t>94</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spacing w:line="216" w:lineRule="exact" w:before="13"/>
                              <w:ind w:left="118" w:right="278"/>
                              <w:rPr>
                                <w:sz w:val="18"/>
                              </w:rPr>
                            </w:pPr>
                            <w:r>
                              <w:rPr>
                                <w:color w:val="231F20"/>
                                <w:sz w:val="18"/>
                              </w:rPr>
                              <w:t>Compliance with </w:t>
                            </w:r>
                            <w:hyperlink w:history="true" w:anchor="_bookmark123">
                              <w:r>
                                <w:rPr>
                                  <w:color w:val="231F20"/>
                                  <w:sz w:val="18"/>
                                </w:rPr>
                                <w:t>Rule 19.1</w:t>
                              </w:r>
                            </w:hyperlink>
                            <w:r>
                              <w:rPr>
                                <w:color w:val="231F20"/>
                                <w:sz w:val="18"/>
                              </w:rPr>
                              <w:t> avoids a common cause of this unde</w:t>
                            </w:r>
                            <w:r>
                              <w:rPr>
                                <w:rFonts w:ascii="Courier New"/>
                                <w:color w:val="231F20"/>
                                <w:sz w:val="18"/>
                              </w:rPr>
                              <w:t>fi</w:t>
                            </w:r>
                            <w:r>
                              <w:rPr>
                                <w:color w:val="231F20"/>
                                <w:sz w:val="18"/>
                              </w:rPr>
                              <w:t>ned behaviour but does not prevent copying part of an object to another part</w:t>
                            </w:r>
                            <w:r>
                              <w:rPr>
                                <w:color w:val="231F20"/>
                                <w:spacing w:val="80"/>
                                <w:sz w:val="18"/>
                              </w:rPr>
                              <w:t> </w:t>
                            </w:r>
                            <w:r>
                              <w:rPr>
                                <w:color w:val="231F20"/>
                                <w:sz w:val="18"/>
                              </w:rPr>
                              <w:t>of the same object, such as an array.</w:t>
                            </w: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95</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513" w:hRule="atLeast"/>
                        </w:trPr>
                        <w:tc>
                          <w:tcPr>
                            <w:tcW w:w="725" w:type="dxa"/>
                          </w:tcPr>
                          <w:p>
                            <w:pPr>
                              <w:pStyle w:val="TableParagraph"/>
                              <w:spacing w:before="49"/>
                              <w:ind w:left="20" w:right="8"/>
                              <w:jc w:val="center"/>
                              <w:rPr>
                                <w:sz w:val="18"/>
                              </w:rPr>
                            </w:pPr>
                            <w:r>
                              <w:rPr>
                                <w:color w:val="231F20"/>
                                <w:spacing w:val="-5"/>
                                <w:sz w:val="18"/>
                              </w:rPr>
                              <w:t>56</w:t>
                            </w:r>
                          </w:p>
                        </w:tc>
                        <w:tc>
                          <w:tcPr>
                            <w:tcW w:w="726" w:type="dxa"/>
                          </w:tcPr>
                          <w:p>
                            <w:pPr>
                              <w:pStyle w:val="TableParagraph"/>
                              <w:rPr>
                                <w:rFonts w:ascii="Times New Roman"/>
                                <w:sz w:val="18"/>
                              </w:rPr>
                            </w:pPr>
                          </w:p>
                        </w:tc>
                        <w:tc>
                          <w:tcPr>
                            <w:tcW w:w="1179" w:type="dxa"/>
                          </w:tcPr>
                          <w:p>
                            <w:pPr>
                              <w:pStyle w:val="TableParagraph"/>
                              <w:spacing w:before="49"/>
                              <w:ind w:left="1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10">
                              <w:r>
                                <w:rPr>
                                  <w:color w:val="231F20"/>
                                  <w:spacing w:val="-6"/>
                                  <w:sz w:val="18"/>
                                </w:rPr>
                                <w:t>Rule</w:t>
                              </w:r>
                              <w:r>
                                <w:rPr>
                                  <w:color w:val="231F20"/>
                                  <w:spacing w:val="-1"/>
                                  <w:sz w:val="18"/>
                                </w:rPr>
                                <w:t> </w:t>
                              </w:r>
                              <w:r>
                                <w:rPr>
                                  <w:color w:val="231F20"/>
                                  <w:spacing w:val="-6"/>
                                  <w:sz w:val="18"/>
                                </w:rPr>
                                <w:t>17.3</w:t>
                              </w:r>
                            </w:hyperlink>
                            <w:r>
                              <w:rPr>
                                <w:color w:val="231F20"/>
                                <w:spacing w:val="-6"/>
                                <w:sz w:val="18"/>
                              </w:rPr>
                              <w:t>,</w:t>
                            </w:r>
                            <w:r>
                              <w:rPr>
                                <w:color w:val="231F20"/>
                                <w:sz w:val="18"/>
                              </w:rPr>
                              <w:t> </w:t>
                            </w:r>
                            <w:hyperlink w:history="true" w:anchor="_bookmark125">
                              <w:r>
                                <w:rPr>
                                  <w:color w:val="231F20"/>
                                  <w:spacing w:val="-6"/>
                                  <w:sz w:val="18"/>
                                </w:rPr>
                                <w:t>Rule</w:t>
                              </w:r>
                              <w:r>
                                <w:rPr>
                                  <w:color w:val="231F20"/>
                                  <w:sz w:val="18"/>
                                </w:rPr>
                                <w:t> </w:t>
                              </w:r>
                              <w:r>
                                <w:rPr>
                                  <w:color w:val="231F20"/>
                                  <w:spacing w:val="-6"/>
                                  <w:sz w:val="18"/>
                                </w:rPr>
                                <w:t>20.1</w:t>
                              </w:r>
                            </w:hyperlink>
                            <w:r>
                              <w:rPr>
                                <w:color w:val="231F20"/>
                                <w:spacing w:val="-6"/>
                                <w:sz w:val="18"/>
                              </w:rPr>
                              <w:t>,</w:t>
                            </w:r>
                          </w:p>
                          <w:p>
                            <w:pPr>
                              <w:pStyle w:val="TableParagraph"/>
                              <w:spacing w:before="9"/>
                              <w:ind w:left="198"/>
                              <w:rPr>
                                <w:sz w:val="18"/>
                              </w:rPr>
                            </w:pPr>
                            <w:hyperlink w:history="true" w:anchor="_bookmark127">
                              <w:r>
                                <w:rPr>
                                  <w:color w:val="231F20"/>
                                  <w:spacing w:val="-2"/>
                                  <w:sz w:val="18"/>
                                </w:rPr>
                                <w:t>Rule</w:t>
                              </w:r>
                              <w:r>
                                <w:rPr>
                                  <w:color w:val="231F20"/>
                                  <w:spacing w:val="-9"/>
                                  <w:sz w:val="18"/>
                                </w:rPr>
                                <w:t> </w:t>
                              </w:r>
                              <w:r>
                                <w:rPr>
                                  <w:color w:val="231F20"/>
                                  <w:spacing w:val="-2"/>
                                  <w:sz w:val="18"/>
                                </w:rPr>
                                <w:t>20.4</w:t>
                              </w:r>
                            </w:hyperlink>
                            <w:r>
                              <w:rPr>
                                <w:color w:val="231F20"/>
                                <w:spacing w:val="-2"/>
                                <w:sz w:val="18"/>
                              </w:rPr>
                              <w:t>,</w:t>
                            </w:r>
                            <w:r>
                              <w:rPr>
                                <w:color w:val="231F20"/>
                                <w:spacing w:val="-8"/>
                                <w:sz w:val="18"/>
                              </w:rPr>
                              <w:t> </w:t>
                            </w:r>
                            <w:hyperlink w:history="true" w:anchor="_bookmark136">
                              <w:r>
                                <w:rPr>
                                  <w:color w:val="231F20"/>
                                  <w:spacing w:val="-2"/>
                                  <w:sz w:val="18"/>
                                </w:rPr>
                                <w:t>Rule</w:t>
                              </w:r>
                              <w:r>
                                <w:rPr>
                                  <w:color w:val="231F20"/>
                                  <w:spacing w:val="-8"/>
                                  <w:sz w:val="18"/>
                                </w:rPr>
                                <w:t> </w:t>
                              </w:r>
                              <w:r>
                                <w:rPr>
                                  <w:color w:val="231F20"/>
                                  <w:spacing w:val="-4"/>
                                  <w:sz w:val="18"/>
                                </w:rPr>
                                <w:t>21.2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7"/>
                              <w:jc w:val="center"/>
                              <w:rPr>
                                <w:sz w:val="18"/>
                              </w:rPr>
                            </w:pPr>
                            <w:r>
                              <w:rPr>
                                <w:color w:val="231F20"/>
                                <w:spacing w:val="-5"/>
                                <w:sz w:val="18"/>
                              </w:rPr>
                              <w:t>96</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25">
                              <w:r>
                                <w:rPr>
                                  <w:color w:val="231F20"/>
                                  <w:spacing w:val="-4"/>
                                  <w:sz w:val="18"/>
                                </w:rPr>
                                <w:t>Rule</w:t>
                              </w:r>
                              <w:r>
                                <w:rPr>
                                  <w:color w:val="231F20"/>
                                  <w:spacing w:val="-3"/>
                                  <w:sz w:val="18"/>
                                </w:rPr>
                                <w:t> </w:t>
                              </w:r>
                              <w:r>
                                <w:rPr>
                                  <w:color w:val="231F20"/>
                                  <w:spacing w:val="-4"/>
                                  <w:sz w:val="18"/>
                                </w:rPr>
                                <w:t>20.1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3"/>
                              <w:jc w:val="center"/>
                              <w:rPr>
                                <w:sz w:val="18"/>
                              </w:rPr>
                            </w:pPr>
                            <w:r>
                              <w:rPr>
                                <w:color w:val="231F20"/>
                                <w:spacing w:val="-5"/>
                                <w:sz w:val="18"/>
                              </w:rPr>
                              <w:t>97</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25">
                              <w:r>
                                <w:rPr>
                                  <w:color w:val="231F20"/>
                                  <w:spacing w:val="-6"/>
                                  <w:sz w:val="18"/>
                                </w:rPr>
                                <w:t>Rule</w:t>
                              </w:r>
                              <w:r>
                                <w:rPr>
                                  <w:color w:val="231F20"/>
                                  <w:sz w:val="18"/>
                                </w:rPr>
                                <w:t> </w:t>
                              </w:r>
                              <w:r>
                                <w:rPr>
                                  <w:color w:val="231F20"/>
                                  <w:spacing w:val="-6"/>
                                  <w:sz w:val="18"/>
                                </w:rPr>
                                <w:t>20.1</w:t>
                              </w:r>
                            </w:hyperlink>
                            <w:r>
                              <w:rPr>
                                <w:color w:val="231F20"/>
                                <w:spacing w:val="-6"/>
                                <w:sz w:val="18"/>
                              </w:rPr>
                              <w:t>,</w:t>
                            </w:r>
                            <w:r>
                              <w:rPr>
                                <w:color w:val="231F20"/>
                                <w:sz w:val="18"/>
                              </w:rPr>
                              <w:t> </w:t>
                            </w:r>
                            <w:hyperlink w:history="true" w:anchor="_bookmark136">
                              <w:r>
                                <w:rPr>
                                  <w:color w:val="231F20"/>
                                  <w:spacing w:val="-6"/>
                                  <w:sz w:val="18"/>
                                </w:rPr>
                                <w:t>Rule</w:t>
                              </w:r>
                              <w:r>
                                <w:rPr>
                                  <w:color w:val="231F20"/>
                                  <w:sz w:val="18"/>
                                </w:rPr>
                                <w:t> </w:t>
                              </w:r>
                              <w:r>
                                <w:rPr>
                                  <w:color w:val="231F20"/>
                                  <w:spacing w:val="-6"/>
                                  <w:sz w:val="18"/>
                                </w:rPr>
                                <w:t>21.2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8"/>
                              <w:jc w:val="center"/>
                              <w:rPr>
                                <w:sz w:val="18"/>
                              </w:rPr>
                            </w:pPr>
                            <w:r>
                              <w:rPr>
                                <w:color w:val="231F20"/>
                                <w:spacing w:val="-5"/>
                                <w:sz w:val="18"/>
                              </w:rPr>
                              <w:t>98</w:t>
                            </w:r>
                          </w:p>
                        </w:tc>
                        <w:tc>
                          <w:tcPr>
                            <w:tcW w:w="1179" w:type="dxa"/>
                          </w:tcPr>
                          <w:p>
                            <w:pPr>
                              <w:pStyle w:val="TableParagraph"/>
                              <w:spacing w:before="49"/>
                              <w:ind w:left="1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27">
                              <w:r>
                                <w:rPr>
                                  <w:color w:val="231F20"/>
                                  <w:spacing w:val="-4"/>
                                  <w:sz w:val="18"/>
                                </w:rPr>
                                <w:t>Rule</w:t>
                              </w:r>
                              <w:r>
                                <w:rPr>
                                  <w:color w:val="231F20"/>
                                  <w:spacing w:val="-3"/>
                                  <w:sz w:val="18"/>
                                </w:rPr>
                                <w:t> </w:t>
                              </w:r>
                              <w:r>
                                <w:rPr>
                                  <w:color w:val="231F20"/>
                                  <w:spacing w:val="-4"/>
                                  <w:sz w:val="18"/>
                                </w:rPr>
                                <w:t>20.4</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5"/>
                                <w:sz w:val="18"/>
                              </w:rPr>
                              <w:t>57</w:t>
                            </w:r>
                          </w:p>
                        </w:tc>
                        <w:tc>
                          <w:tcPr>
                            <w:tcW w:w="726" w:type="dxa"/>
                          </w:tcPr>
                          <w:p>
                            <w:pPr>
                              <w:pStyle w:val="TableParagraph"/>
                              <w:rPr>
                                <w:rFonts w:ascii="Times New Roman"/>
                                <w:sz w:val="18"/>
                              </w:rPr>
                            </w:pP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35">
                              <w:r>
                                <w:rPr>
                                  <w:color w:val="231F20"/>
                                  <w:spacing w:val="-6"/>
                                  <w:sz w:val="18"/>
                                </w:rPr>
                                <w:t>Rule</w:t>
                              </w:r>
                              <w:r>
                                <w:rPr>
                                  <w:color w:val="231F20"/>
                                  <w:spacing w:val="-5"/>
                                  <w:sz w:val="18"/>
                                </w:rPr>
                                <w:t> </w:t>
                              </w:r>
                              <w:r>
                                <w:rPr>
                                  <w:color w:val="231F20"/>
                                  <w:spacing w:val="-6"/>
                                  <w:sz w:val="18"/>
                                </w:rPr>
                                <w:t>21.1</w:t>
                              </w:r>
                            </w:hyperlink>
                            <w:r>
                              <w:rPr>
                                <w:color w:val="231F20"/>
                                <w:spacing w:val="-6"/>
                                <w:sz w:val="18"/>
                              </w:rPr>
                              <w:t>,</w:t>
                            </w:r>
                            <w:r>
                              <w:rPr>
                                <w:color w:val="231F20"/>
                                <w:spacing w:val="-5"/>
                                <w:sz w:val="18"/>
                              </w:rPr>
                              <w:t> </w:t>
                            </w:r>
                            <w:hyperlink w:history="true" w:anchor="_bookmark136">
                              <w:r>
                                <w:rPr>
                                  <w:color w:val="231F20"/>
                                  <w:spacing w:val="-6"/>
                                  <w:sz w:val="18"/>
                                </w:rPr>
                                <w:t>Rule</w:t>
                              </w:r>
                              <w:r>
                                <w:rPr>
                                  <w:color w:val="231F20"/>
                                  <w:spacing w:val="-5"/>
                                  <w:sz w:val="18"/>
                                </w:rPr>
                                <w:t> </w:t>
                              </w:r>
                              <w:r>
                                <w:rPr>
                                  <w:color w:val="231F20"/>
                                  <w:spacing w:val="-6"/>
                                  <w:sz w:val="18"/>
                                </w:rPr>
                                <w:t>21.2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7"/>
                              <w:jc w:val="center"/>
                              <w:rPr>
                                <w:sz w:val="18"/>
                              </w:rPr>
                            </w:pPr>
                            <w:r>
                              <w:rPr>
                                <w:color w:val="231F20"/>
                                <w:spacing w:val="-5"/>
                                <w:sz w:val="18"/>
                              </w:rPr>
                              <w:t>99</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36">
                              <w:r>
                                <w:rPr>
                                  <w:color w:val="231F20"/>
                                  <w:spacing w:val="-4"/>
                                  <w:sz w:val="18"/>
                                </w:rPr>
                                <w:t>Rule 21.2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100</w:t>
                            </w:r>
                          </w:p>
                        </w:tc>
                        <w:tc>
                          <w:tcPr>
                            <w:tcW w:w="1179" w:type="dxa"/>
                          </w:tcPr>
                          <w:p>
                            <w:pPr>
                              <w:pStyle w:val="TableParagraph"/>
                              <w:spacing w:before="48"/>
                              <w:ind w:left="12" w:right="1"/>
                              <w:jc w:val="center"/>
                              <w:rPr>
                                <w:sz w:val="18"/>
                              </w:rPr>
                            </w:pPr>
                            <w:r>
                              <w:rPr>
                                <w:color w:val="231F20"/>
                                <w:spacing w:val="-5"/>
                                <w:sz w:val="18"/>
                              </w:rPr>
                              <w:t>Yes</w:t>
                            </w:r>
                          </w:p>
                        </w:tc>
                        <w:tc>
                          <w:tcPr>
                            <w:tcW w:w="2087" w:type="dxa"/>
                          </w:tcPr>
                          <w:p>
                            <w:pPr>
                              <w:pStyle w:val="TableParagraph"/>
                              <w:spacing w:before="48"/>
                              <w:ind w:left="199"/>
                              <w:rPr>
                                <w:sz w:val="18"/>
                              </w:rPr>
                            </w:pPr>
                            <w:hyperlink w:history="true" w:anchor="_bookmark135">
                              <w:r>
                                <w:rPr>
                                  <w:color w:val="231F20"/>
                                  <w:spacing w:val="-6"/>
                                  <w:sz w:val="18"/>
                                </w:rPr>
                                <w:t>Rule</w:t>
                              </w:r>
                              <w:r>
                                <w:rPr>
                                  <w:color w:val="231F20"/>
                                  <w:spacing w:val="-5"/>
                                  <w:sz w:val="18"/>
                                </w:rPr>
                                <w:t> </w:t>
                              </w:r>
                              <w:r>
                                <w:rPr>
                                  <w:color w:val="231F20"/>
                                  <w:spacing w:val="-6"/>
                                  <w:sz w:val="18"/>
                                </w:rPr>
                                <w:t>21.1</w:t>
                              </w:r>
                            </w:hyperlink>
                            <w:r>
                              <w:rPr>
                                <w:color w:val="231F20"/>
                                <w:spacing w:val="-6"/>
                                <w:sz w:val="18"/>
                              </w:rPr>
                              <w:t>,</w:t>
                            </w:r>
                            <w:r>
                              <w:rPr>
                                <w:color w:val="231F20"/>
                                <w:spacing w:val="-5"/>
                                <w:sz w:val="18"/>
                              </w:rPr>
                              <w:t> </w:t>
                            </w:r>
                            <w:hyperlink w:history="true" w:anchor="_bookmark136">
                              <w:r>
                                <w:rPr>
                                  <w:color w:val="231F20"/>
                                  <w:spacing w:val="-6"/>
                                  <w:sz w:val="18"/>
                                </w:rPr>
                                <w:t>Rule</w:t>
                              </w:r>
                              <w:r>
                                <w:rPr>
                                  <w:color w:val="231F20"/>
                                  <w:spacing w:val="-5"/>
                                  <w:sz w:val="18"/>
                                </w:rPr>
                                <w:t> </w:t>
                              </w:r>
                              <w:r>
                                <w:rPr>
                                  <w:color w:val="231F20"/>
                                  <w:spacing w:val="-6"/>
                                  <w:sz w:val="18"/>
                                </w:rPr>
                                <w:t>21.2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101</w:t>
                            </w:r>
                          </w:p>
                        </w:tc>
                        <w:tc>
                          <w:tcPr>
                            <w:tcW w:w="1179" w:type="dxa"/>
                          </w:tcPr>
                          <w:p>
                            <w:pPr>
                              <w:pStyle w:val="TableParagraph"/>
                              <w:spacing w:before="48"/>
                              <w:ind w:left="12" w:right="1"/>
                              <w:jc w:val="center"/>
                              <w:rPr>
                                <w:sz w:val="18"/>
                              </w:rPr>
                            </w:pPr>
                            <w:r>
                              <w:rPr>
                                <w:color w:val="231F20"/>
                                <w:spacing w:val="-5"/>
                                <w:sz w:val="18"/>
                              </w:rPr>
                              <w:t>Yes</w:t>
                            </w:r>
                          </w:p>
                        </w:tc>
                        <w:tc>
                          <w:tcPr>
                            <w:tcW w:w="2087" w:type="dxa"/>
                          </w:tcPr>
                          <w:p>
                            <w:pPr>
                              <w:pStyle w:val="TableParagraph"/>
                              <w:spacing w:before="48"/>
                              <w:ind w:left="199"/>
                              <w:rPr>
                                <w:sz w:val="18"/>
                              </w:rPr>
                            </w:pPr>
                            <w:hyperlink w:history="true" w:anchor="_bookmark135">
                              <w:r>
                                <w:rPr>
                                  <w:color w:val="231F20"/>
                                  <w:spacing w:val="-4"/>
                                  <w:sz w:val="18"/>
                                </w:rPr>
                                <w:t>Rule</w:t>
                              </w:r>
                              <w:r>
                                <w:rPr>
                                  <w:color w:val="231F20"/>
                                  <w:spacing w:val="-3"/>
                                  <w:sz w:val="18"/>
                                </w:rPr>
                                <w:t> </w:t>
                              </w:r>
                              <w:r>
                                <w:rPr>
                                  <w:color w:val="231F20"/>
                                  <w:spacing w:val="-4"/>
                                  <w:sz w:val="18"/>
                                </w:rPr>
                                <w:t>21.1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6"/>
                              <w:jc w:val="center"/>
                              <w:rPr>
                                <w:sz w:val="18"/>
                              </w:rPr>
                            </w:pPr>
                            <w:r>
                              <w:rPr>
                                <w:color w:val="231F20"/>
                                <w:spacing w:val="-5"/>
                                <w:sz w:val="18"/>
                              </w:rPr>
                              <w:t>60</w:t>
                            </w:r>
                          </w:p>
                        </w:tc>
                        <w:tc>
                          <w:tcPr>
                            <w:tcW w:w="726" w:type="dxa"/>
                          </w:tcPr>
                          <w:p>
                            <w:pPr>
                              <w:pStyle w:val="TableParagraph"/>
                              <w:spacing w:before="48"/>
                              <w:ind w:left="20" w:right="9"/>
                              <w:jc w:val="center"/>
                              <w:rPr>
                                <w:sz w:val="18"/>
                              </w:rPr>
                            </w:pPr>
                            <w:r>
                              <w:rPr>
                                <w:color w:val="231F20"/>
                                <w:spacing w:val="-5"/>
                                <w:sz w:val="18"/>
                              </w:rPr>
                              <w:t>102</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25">
                              <w:r>
                                <w:rPr>
                                  <w:color w:val="231F20"/>
                                  <w:sz w:val="18"/>
                                </w:rPr>
                                <w:t>Dir</w:t>
                              </w:r>
                              <w:r>
                                <w:rPr>
                                  <w:color w:val="231F20"/>
                                  <w:spacing w:val="5"/>
                                  <w:sz w:val="18"/>
                                </w:rPr>
                                <w:t> </w:t>
                              </w:r>
                              <w:r>
                                <w:rPr>
                                  <w:color w:val="231F20"/>
                                  <w:spacing w:val="-4"/>
                                  <w:sz w:val="18"/>
                                </w:rPr>
                                <w:t>4.11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9"/>
                              <w:jc w:val="center"/>
                              <w:rPr>
                                <w:sz w:val="18"/>
                              </w:rPr>
                            </w:pPr>
                            <w:r>
                              <w:rPr>
                                <w:color w:val="231F20"/>
                                <w:spacing w:val="-10"/>
                                <w:w w:val="140"/>
                                <w:sz w:val="18"/>
                              </w:rPr>
                              <w:t>*</w:t>
                            </w:r>
                          </w:p>
                        </w:tc>
                        <w:tc>
                          <w:tcPr>
                            <w:tcW w:w="726" w:type="dxa"/>
                          </w:tcPr>
                          <w:p>
                            <w:pPr>
                              <w:pStyle w:val="TableParagraph"/>
                              <w:spacing w:before="48"/>
                              <w:ind w:left="20" w:right="9"/>
                              <w:jc w:val="center"/>
                              <w:rPr>
                                <w:sz w:val="18"/>
                              </w:rPr>
                            </w:pPr>
                            <w:r>
                              <w:rPr>
                                <w:color w:val="231F20"/>
                                <w:spacing w:val="-5"/>
                                <w:sz w:val="18"/>
                              </w:rPr>
                              <w:t>103</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9"/>
                              <w:rPr>
                                <w:sz w:val="18"/>
                              </w:rPr>
                            </w:pPr>
                            <w:hyperlink w:history="true" w:anchor="_bookmark25">
                              <w:r>
                                <w:rPr>
                                  <w:color w:val="231F20"/>
                                  <w:sz w:val="18"/>
                                </w:rPr>
                                <w:t>Dir</w:t>
                              </w:r>
                              <w:r>
                                <w:rPr>
                                  <w:color w:val="231F20"/>
                                  <w:spacing w:val="5"/>
                                  <w:sz w:val="18"/>
                                </w:rPr>
                                <w:t> </w:t>
                              </w:r>
                              <w:r>
                                <w:rPr>
                                  <w:color w:val="231F20"/>
                                  <w:spacing w:val="-4"/>
                                  <w:sz w:val="18"/>
                                </w:rPr>
                                <w:t>4.11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20"/>
                              <w:jc w:val="center"/>
                              <w:rPr>
                                <w:sz w:val="18"/>
                              </w:rPr>
                            </w:pPr>
                            <w:r>
                              <w:rPr>
                                <w:color w:val="231F20"/>
                                <w:spacing w:val="-5"/>
                                <w:sz w:val="18"/>
                              </w:rPr>
                              <w:t>61</w:t>
                            </w:r>
                          </w:p>
                        </w:tc>
                        <w:tc>
                          <w:tcPr>
                            <w:tcW w:w="726" w:type="dxa"/>
                          </w:tcPr>
                          <w:p>
                            <w:pPr>
                              <w:pStyle w:val="TableParagraph"/>
                              <w:rPr>
                                <w:rFonts w:ascii="Times New Roman"/>
                                <w:sz w:val="18"/>
                              </w:rPr>
                            </w:pPr>
                          </w:p>
                        </w:tc>
                        <w:tc>
                          <w:tcPr>
                            <w:tcW w:w="1179" w:type="dxa"/>
                          </w:tcPr>
                          <w:p>
                            <w:pPr>
                              <w:pStyle w:val="TableParagraph"/>
                              <w:spacing w:before="48"/>
                              <w:ind w:left="12" w:right="1"/>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110">
                              <w:r>
                                <w:rPr>
                                  <w:color w:val="231F20"/>
                                  <w:spacing w:val="-6"/>
                                  <w:sz w:val="18"/>
                                </w:rPr>
                                <w:t>Rule</w:t>
                              </w:r>
                              <w:r>
                                <w:rPr>
                                  <w:color w:val="231F20"/>
                                  <w:spacing w:val="-1"/>
                                  <w:sz w:val="18"/>
                                </w:rPr>
                                <w:t> </w:t>
                              </w:r>
                              <w:r>
                                <w:rPr>
                                  <w:color w:val="231F20"/>
                                  <w:spacing w:val="-6"/>
                                  <w:sz w:val="18"/>
                                </w:rPr>
                                <w:t>17.3</w:t>
                              </w:r>
                            </w:hyperlink>
                            <w:r>
                              <w:rPr>
                                <w:color w:val="231F20"/>
                                <w:spacing w:val="-6"/>
                                <w:sz w:val="18"/>
                              </w:rPr>
                              <w:t>,</w:t>
                            </w:r>
                            <w:r>
                              <w:rPr>
                                <w:color w:val="231F20"/>
                                <w:spacing w:val="-1"/>
                                <w:sz w:val="18"/>
                              </w:rPr>
                              <w:t> </w:t>
                            </w:r>
                            <w:hyperlink w:history="true" w:anchor="_bookmark136">
                              <w:r>
                                <w:rPr>
                                  <w:color w:val="231F20"/>
                                  <w:spacing w:val="-6"/>
                                  <w:sz w:val="18"/>
                                </w:rPr>
                                <w:t>Rule</w:t>
                              </w:r>
                              <w:r>
                                <w:rPr>
                                  <w:color w:val="231F20"/>
                                  <w:sz w:val="18"/>
                                </w:rPr>
                                <w:t> </w:t>
                              </w:r>
                              <w:r>
                                <w:rPr>
                                  <w:color w:val="231F20"/>
                                  <w:spacing w:val="-6"/>
                                  <w:sz w:val="18"/>
                                </w:rPr>
                                <w:t>21.2</w:t>
                              </w:r>
                            </w:hyperlink>
                          </w:p>
                        </w:tc>
                        <w:tc>
                          <w:tcPr>
                            <w:tcW w:w="4355" w:type="dxa"/>
                          </w:tcPr>
                          <w:p>
                            <w:pPr>
                              <w:pStyle w:val="TableParagraph"/>
                              <w:rPr>
                                <w:rFonts w:ascii="Times New Roman"/>
                                <w:sz w:val="18"/>
                              </w:rPr>
                            </w:pPr>
                          </w:p>
                        </w:tc>
                      </w:tr>
                      <w:tr>
                        <w:trPr>
                          <w:trHeight w:val="897" w:hRule="atLeast"/>
                        </w:trPr>
                        <w:tc>
                          <w:tcPr>
                            <w:tcW w:w="725" w:type="dxa"/>
                          </w:tcPr>
                          <w:p>
                            <w:pPr>
                              <w:pStyle w:val="TableParagraph"/>
                              <w:spacing w:before="48"/>
                              <w:ind w:left="20" w:right="10"/>
                              <w:jc w:val="center"/>
                              <w:rPr>
                                <w:sz w:val="18"/>
                              </w:rPr>
                            </w:pPr>
                            <w:r>
                              <w:rPr>
                                <w:color w:val="231F20"/>
                                <w:spacing w:val="-5"/>
                                <w:sz w:val="18"/>
                              </w:rPr>
                              <w:t>62</w:t>
                            </w:r>
                          </w:p>
                        </w:tc>
                        <w:tc>
                          <w:tcPr>
                            <w:tcW w:w="726" w:type="dxa"/>
                          </w:tcPr>
                          <w:p>
                            <w:pPr>
                              <w:pStyle w:val="TableParagraph"/>
                              <w:spacing w:before="48"/>
                              <w:ind w:left="20" w:right="9"/>
                              <w:jc w:val="center"/>
                              <w:rPr>
                                <w:sz w:val="18"/>
                              </w:rPr>
                            </w:pPr>
                            <w:r>
                              <w:rPr>
                                <w:color w:val="231F20"/>
                                <w:spacing w:val="-5"/>
                                <w:sz w:val="18"/>
                              </w:rPr>
                              <w:t>104</w:t>
                            </w:r>
                          </w:p>
                        </w:tc>
                        <w:tc>
                          <w:tcPr>
                            <w:tcW w:w="1179" w:type="dxa"/>
                          </w:tcPr>
                          <w:p>
                            <w:pPr>
                              <w:pStyle w:val="TableParagraph"/>
                              <w:spacing w:before="48"/>
                              <w:ind w:left="12" w:right="1"/>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spacing w:line="216" w:lineRule="exact" w:before="13"/>
                              <w:ind w:left="118" w:right="164"/>
                              <w:rPr>
                                <w:rFonts w:ascii="Courier New"/>
                                <w:sz w:val="18"/>
                              </w:rPr>
                            </w:pPr>
                            <w:r>
                              <w:rPr>
                                <w:color w:val="231F20"/>
                                <w:sz w:val="18"/>
                              </w:rPr>
                              <w:t>Compliance</w:t>
                            </w:r>
                            <w:r>
                              <w:rPr>
                                <w:color w:val="231F20"/>
                                <w:spacing w:val="-2"/>
                                <w:sz w:val="18"/>
                              </w:rPr>
                              <w:t> </w:t>
                            </w:r>
                            <w:r>
                              <w:rPr>
                                <w:color w:val="231F20"/>
                                <w:sz w:val="18"/>
                              </w:rPr>
                              <w:t>with</w:t>
                            </w:r>
                            <w:r>
                              <w:rPr>
                                <w:color w:val="231F20"/>
                                <w:spacing w:val="-2"/>
                                <w:sz w:val="18"/>
                              </w:rPr>
                              <w:t> </w:t>
                            </w:r>
                            <w:hyperlink w:history="true" w:anchor="_bookmark135">
                              <w:r>
                                <w:rPr>
                                  <w:color w:val="231F20"/>
                                  <w:sz w:val="18"/>
                                </w:rPr>
                                <w:t>Rule</w:t>
                              </w:r>
                              <w:r>
                                <w:rPr>
                                  <w:color w:val="231F20"/>
                                  <w:spacing w:val="-2"/>
                                  <w:sz w:val="18"/>
                                </w:rPr>
                                <w:t> </w:t>
                              </w:r>
                              <w:r>
                                <w:rPr>
                                  <w:color w:val="231F20"/>
                                  <w:sz w:val="18"/>
                                </w:rPr>
                                <w:t>21.1</w:t>
                              </w:r>
                            </w:hyperlink>
                            <w:r>
                              <w:rPr>
                                <w:color w:val="231F20"/>
                                <w:spacing w:val="-2"/>
                                <w:sz w:val="18"/>
                              </w:rPr>
                              <w:t> </w:t>
                            </w:r>
                            <w:r>
                              <w:rPr>
                                <w:color w:val="231F20"/>
                                <w:sz w:val="18"/>
                              </w:rPr>
                              <w:t>prevents</w:t>
                            </w:r>
                            <w:r>
                              <w:rPr>
                                <w:color w:val="231F20"/>
                                <w:spacing w:val="-2"/>
                                <w:sz w:val="18"/>
                              </w:rPr>
                              <w:t> </w:t>
                            </w:r>
                            <w:r>
                              <w:rPr>
                                <w:color w:val="231F20"/>
                                <w:sz w:val="18"/>
                              </w:rPr>
                              <w:t>unde</w:t>
                            </w:r>
                            <w:r>
                              <w:rPr>
                                <w:rFonts w:ascii="Courier New"/>
                                <w:color w:val="231F20"/>
                                <w:sz w:val="18"/>
                              </w:rPr>
                              <w:t>fi</w:t>
                            </w:r>
                            <w:r>
                              <w:rPr>
                                <w:color w:val="231F20"/>
                                <w:sz w:val="18"/>
                              </w:rPr>
                              <w:t>nition of the macro but no rule prevents the macro expansion from being suppressed, e.g. by means of </w:t>
                            </w:r>
                            <w:r>
                              <w:rPr>
                                <w:rFonts w:ascii="Courier New"/>
                                <w:color w:val="231F20"/>
                                <w:sz w:val="18"/>
                              </w:rPr>
                              <w:t>(assert)(E)</w:t>
                            </w: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105</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106</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9"/>
                              <w:jc w:val="center"/>
                              <w:rPr>
                                <w:sz w:val="18"/>
                              </w:rPr>
                            </w:pPr>
                            <w:r>
                              <w:rPr>
                                <w:color w:val="231F20"/>
                                <w:spacing w:val="-5"/>
                                <w:sz w:val="18"/>
                              </w:rPr>
                              <w:t>63</w:t>
                            </w:r>
                          </w:p>
                        </w:tc>
                        <w:tc>
                          <w:tcPr>
                            <w:tcW w:w="726" w:type="dxa"/>
                          </w:tcPr>
                          <w:p>
                            <w:pPr>
                              <w:pStyle w:val="TableParagraph"/>
                              <w:spacing w:before="48"/>
                              <w:ind w:left="20" w:right="11"/>
                              <w:jc w:val="center"/>
                              <w:rPr>
                                <w:sz w:val="18"/>
                              </w:rPr>
                            </w:pPr>
                            <w:r>
                              <w:rPr>
                                <w:color w:val="231F20"/>
                                <w:spacing w:val="-5"/>
                                <w:sz w:val="18"/>
                              </w:rPr>
                              <w:t>107</w:t>
                            </w:r>
                          </w:p>
                        </w:tc>
                        <w:tc>
                          <w:tcPr>
                            <w:tcW w:w="1179" w:type="dxa"/>
                          </w:tcPr>
                          <w:p>
                            <w:pPr>
                              <w:pStyle w:val="TableParagraph"/>
                              <w:spacing w:before="48"/>
                              <w:ind w:left="12" w:right="3"/>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25">
                              <w:r>
                                <w:rPr>
                                  <w:color w:val="231F20"/>
                                  <w:sz w:val="18"/>
                                </w:rPr>
                                <w:t>Dir</w:t>
                              </w:r>
                              <w:r>
                                <w:rPr>
                                  <w:color w:val="231F20"/>
                                  <w:spacing w:val="5"/>
                                  <w:sz w:val="18"/>
                                </w:rPr>
                                <w:t> </w:t>
                              </w:r>
                              <w:r>
                                <w:rPr>
                                  <w:color w:val="231F20"/>
                                  <w:spacing w:val="-4"/>
                                  <w:sz w:val="18"/>
                                </w:rPr>
                                <w:t>4.11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7"/>
                              <w:jc w:val="center"/>
                              <w:rPr>
                                <w:sz w:val="18"/>
                              </w:rPr>
                            </w:pPr>
                            <w:r>
                              <w:rPr>
                                <w:color w:val="231F20"/>
                                <w:spacing w:val="-5"/>
                                <w:sz w:val="18"/>
                              </w:rPr>
                              <w:t>58</w:t>
                            </w:r>
                          </w:p>
                        </w:tc>
                        <w:tc>
                          <w:tcPr>
                            <w:tcW w:w="726" w:type="dxa"/>
                          </w:tcPr>
                          <w:p>
                            <w:pPr>
                              <w:pStyle w:val="TableParagraph"/>
                              <w:rPr>
                                <w:rFonts w:ascii="Times New Roman"/>
                                <w:sz w:val="18"/>
                              </w:rPr>
                            </w:pP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135">
                              <w:r>
                                <w:rPr>
                                  <w:color w:val="231F20"/>
                                  <w:spacing w:val="-4"/>
                                  <w:sz w:val="18"/>
                                </w:rPr>
                                <w:t>Rule 21.1</w:t>
                              </w:r>
                            </w:hyperlink>
                          </w:p>
                        </w:tc>
                        <w:tc>
                          <w:tcPr>
                            <w:tcW w:w="4355" w:type="dxa"/>
                          </w:tcPr>
                          <w:p>
                            <w:pPr>
                              <w:pStyle w:val="TableParagraph"/>
                              <w:rPr>
                                <w:rFonts w:ascii="Times New Roman"/>
                                <w:sz w:val="18"/>
                              </w:rPr>
                            </w:pPr>
                          </w:p>
                        </w:tc>
                      </w:tr>
                      <w:tr>
                        <w:trPr>
                          <w:trHeight w:val="1350"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108</w:t>
                            </w:r>
                          </w:p>
                        </w:tc>
                        <w:tc>
                          <w:tcPr>
                            <w:tcW w:w="1179" w:type="dxa"/>
                          </w:tcPr>
                          <w:p>
                            <w:pPr>
                              <w:pStyle w:val="TableParagraph"/>
                              <w:spacing w:before="48"/>
                              <w:ind w:left="12" w:right="1"/>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spacing w:line="242" w:lineRule="auto" w:before="35"/>
                              <w:ind w:left="118" w:right="164"/>
                              <w:rPr>
                                <w:sz w:val="18"/>
                              </w:rPr>
                            </w:pPr>
                            <w:r>
                              <w:rPr>
                                <w:color w:val="231F20"/>
                                <w:sz w:val="18"/>
                              </w:rPr>
                              <w:t>Compliance</w:t>
                            </w:r>
                            <w:r>
                              <w:rPr>
                                <w:color w:val="231F20"/>
                                <w:spacing w:val="-2"/>
                                <w:sz w:val="18"/>
                              </w:rPr>
                              <w:t> </w:t>
                            </w:r>
                            <w:r>
                              <w:rPr>
                                <w:color w:val="231F20"/>
                                <w:sz w:val="18"/>
                              </w:rPr>
                              <w:t>with</w:t>
                            </w:r>
                            <w:r>
                              <w:rPr>
                                <w:color w:val="231F20"/>
                                <w:spacing w:val="-2"/>
                                <w:sz w:val="18"/>
                              </w:rPr>
                              <w:t> </w:t>
                            </w:r>
                            <w:hyperlink w:history="true" w:anchor="_bookmark135">
                              <w:r>
                                <w:rPr>
                                  <w:color w:val="231F20"/>
                                  <w:sz w:val="18"/>
                                </w:rPr>
                                <w:t>Rule</w:t>
                              </w:r>
                              <w:r>
                                <w:rPr>
                                  <w:color w:val="231F20"/>
                                  <w:spacing w:val="-2"/>
                                  <w:sz w:val="18"/>
                                </w:rPr>
                                <w:t> </w:t>
                              </w:r>
                              <w:r>
                                <w:rPr>
                                  <w:color w:val="231F20"/>
                                  <w:sz w:val="18"/>
                                </w:rPr>
                                <w:t>21.1</w:t>
                              </w:r>
                            </w:hyperlink>
                            <w:r>
                              <w:rPr>
                                <w:color w:val="231F20"/>
                                <w:spacing w:val="-2"/>
                                <w:sz w:val="18"/>
                              </w:rPr>
                              <w:t> </w:t>
                            </w:r>
                            <w:r>
                              <w:rPr>
                                <w:color w:val="231F20"/>
                                <w:sz w:val="18"/>
                              </w:rPr>
                              <w:t>prevents</w:t>
                            </w:r>
                            <w:r>
                              <w:rPr>
                                <w:color w:val="231F20"/>
                                <w:spacing w:val="-2"/>
                                <w:sz w:val="18"/>
                              </w:rPr>
                              <w:t> </w:t>
                            </w:r>
                            <w:r>
                              <w:rPr>
                                <w:color w:val="231F20"/>
                                <w:sz w:val="18"/>
                              </w:rPr>
                              <w:t>unde</w:t>
                            </w:r>
                            <w:r>
                              <w:rPr>
                                <w:rFonts w:ascii="Courier New"/>
                                <w:color w:val="231F20"/>
                                <w:sz w:val="18"/>
                              </w:rPr>
                              <w:t>fi</w:t>
                            </w:r>
                            <w:r>
                              <w:rPr>
                                <w:color w:val="231F20"/>
                                <w:sz w:val="18"/>
                              </w:rPr>
                              <w:t>nition </w:t>
                            </w:r>
                            <w:r>
                              <w:rPr>
                                <w:color w:val="231F20"/>
                                <w:w w:val="105"/>
                                <w:sz w:val="18"/>
                              </w:rPr>
                              <w:t>of the macro but no rule prevents the macro </w:t>
                            </w:r>
                            <w:r>
                              <w:rPr>
                                <w:color w:val="231F20"/>
                                <w:sz w:val="18"/>
                              </w:rPr>
                              <w:t>expansion from being suppressed, e.g. by means </w:t>
                            </w:r>
                            <w:r>
                              <w:rPr>
                                <w:color w:val="231F20"/>
                                <w:w w:val="105"/>
                                <w:sz w:val="18"/>
                              </w:rPr>
                              <w:t>of </w:t>
                            </w:r>
                            <w:r>
                              <w:rPr>
                                <w:rFonts w:ascii="Courier New"/>
                                <w:color w:val="231F20"/>
                                <w:w w:val="105"/>
                                <w:sz w:val="18"/>
                              </w:rPr>
                              <w:t>(errno)</w:t>
                            </w:r>
                            <w:r>
                              <w:rPr>
                                <w:rFonts w:ascii="Courier New"/>
                                <w:color w:val="231F20"/>
                                <w:spacing w:val="-53"/>
                                <w:w w:val="105"/>
                                <w:sz w:val="18"/>
                              </w:rPr>
                              <w:t> </w:t>
                            </w:r>
                            <w:r>
                              <w:rPr>
                                <w:color w:val="231F20"/>
                                <w:w w:val="105"/>
                                <w:sz w:val="18"/>
                              </w:rPr>
                              <w:t>if it is implemented as a function- like</w:t>
                            </w:r>
                            <w:r>
                              <w:rPr>
                                <w:color w:val="231F20"/>
                                <w:spacing w:val="-4"/>
                                <w:w w:val="105"/>
                                <w:sz w:val="18"/>
                              </w:rPr>
                              <w:t> </w:t>
                            </w:r>
                            <w:r>
                              <w:rPr>
                                <w:color w:val="231F20"/>
                                <w:w w:val="105"/>
                                <w:sz w:val="18"/>
                              </w:rPr>
                              <w:t>macro.</w:t>
                            </w:r>
                            <w:r>
                              <w:rPr>
                                <w:color w:val="231F20"/>
                                <w:spacing w:val="-4"/>
                                <w:w w:val="105"/>
                                <w:sz w:val="18"/>
                              </w:rPr>
                              <w:t> </w:t>
                            </w:r>
                            <w:r>
                              <w:rPr>
                                <w:color w:val="231F20"/>
                                <w:w w:val="105"/>
                                <w:sz w:val="18"/>
                              </w:rPr>
                              <w:t>Compliance</w:t>
                            </w:r>
                            <w:r>
                              <w:rPr>
                                <w:color w:val="231F20"/>
                                <w:spacing w:val="-4"/>
                                <w:w w:val="105"/>
                                <w:sz w:val="18"/>
                              </w:rPr>
                              <w:t> </w:t>
                            </w:r>
                            <w:r>
                              <w:rPr>
                                <w:color w:val="231F20"/>
                                <w:w w:val="105"/>
                                <w:sz w:val="18"/>
                              </w:rPr>
                              <w:t>with</w:t>
                            </w:r>
                            <w:r>
                              <w:rPr>
                                <w:color w:val="231F20"/>
                                <w:spacing w:val="-4"/>
                                <w:w w:val="105"/>
                                <w:sz w:val="18"/>
                              </w:rPr>
                              <w:t> </w:t>
                            </w:r>
                            <w:hyperlink w:history="true" w:anchor="_bookmark136">
                              <w:r>
                                <w:rPr>
                                  <w:color w:val="231F20"/>
                                  <w:w w:val="105"/>
                                  <w:sz w:val="18"/>
                                </w:rPr>
                                <w:t>Rule</w:t>
                              </w:r>
                              <w:r>
                                <w:rPr>
                                  <w:color w:val="231F20"/>
                                  <w:spacing w:val="-5"/>
                                  <w:w w:val="105"/>
                                  <w:sz w:val="18"/>
                                </w:rPr>
                                <w:t> </w:t>
                              </w:r>
                              <w:r>
                                <w:rPr>
                                  <w:color w:val="231F20"/>
                                  <w:w w:val="105"/>
                                  <w:sz w:val="18"/>
                                </w:rPr>
                                <w:t>21.2</w:t>
                              </w:r>
                            </w:hyperlink>
                            <w:r>
                              <w:rPr>
                                <w:color w:val="231F20"/>
                                <w:spacing w:val="-4"/>
                                <w:w w:val="105"/>
                                <w:sz w:val="18"/>
                              </w:rPr>
                              <w:t> </w:t>
                            </w:r>
                            <w:r>
                              <w:rPr>
                                <w:color w:val="231F20"/>
                                <w:w w:val="105"/>
                                <w:sz w:val="18"/>
                              </w:rPr>
                              <w:t>prevents</w:t>
                            </w:r>
                          </w:p>
                          <w:p>
                            <w:pPr>
                              <w:pStyle w:val="TableParagraph"/>
                              <w:spacing w:line="215" w:lineRule="exact" w:before="3"/>
                              <w:ind w:left="118"/>
                              <w:rPr>
                                <w:sz w:val="18"/>
                              </w:rPr>
                            </w:pPr>
                            <w:r>
                              <w:rPr>
                                <w:color w:val="231F20"/>
                                <w:w w:val="90"/>
                                <w:sz w:val="18"/>
                              </w:rPr>
                              <w:t>de</w:t>
                            </w:r>
                            <w:r>
                              <w:rPr>
                                <w:rFonts w:ascii="Courier New"/>
                                <w:color w:val="231F20"/>
                                <w:w w:val="90"/>
                                <w:sz w:val="18"/>
                              </w:rPr>
                              <w:t>fi</w:t>
                            </w:r>
                            <w:r>
                              <w:rPr>
                                <w:color w:val="231F20"/>
                                <w:w w:val="90"/>
                                <w:sz w:val="18"/>
                              </w:rPr>
                              <w:t>nition</w:t>
                            </w:r>
                            <w:r>
                              <w:rPr>
                                <w:color w:val="231F20"/>
                                <w:spacing w:val="14"/>
                                <w:sz w:val="18"/>
                              </w:rPr>
                              <w:t> </w:t>
                            </w:r>
                            <w:r>
                              <w:rPr>
                                <w:color w:val="231F20"/>
                                <w:w w:val="90"/>
                                <w:sz w:val="18"/>
                              </w:rPr>
                              <w:t>of</w:t>
                            </w:r>
                            <w:r>
                              <w:rPr>
                                <w:color w:val="231F20"/>
                                <w:spacing w:val="14"/>
                                <w:sz w:val="18"/>
                              </w:rPr>
                              <w:t> </w:t>
                            </w:r>
                            <w:r>
                              <w:rPr>
                                <w:color w:val="231F20"/>
                                <w:w w:val="90"/>
                                <w:sz w:val="18"/>
                              </w:rPr>
                              <w:t>the</w:t>
                            </w:r>
                            <w:r>
                              <w:rPr>
                                <w:color w:val="231F20"/>
                                <w:spacing w:val="14"/>
                                <w:sz w:val="18"/>
                              </w:rPr>
                              <w:t> </w:t>
                            </w:r>
                            <w:r>
                              <w:rPr>
                                <w:color w:val="231F20"/>
                                <w:w w:val="90"/>
                                <w:sz w:val="18"/>
                              </w:rPr>
                              <w:t>identi</w:t>
                            </w:r>
                            <w:r>
                              <w:rPr>
                                <w:rFonts w:ascii="Courier New"/>
                                <w:color w:val="231F20"/>
                                <w:w w:val="90"/>
                                <w:sz w:val="18"/>
                              </w:rPr>
                              <w:t>fi</w:t>
                            </w:r>
                            <w:r>
                              <w:rPr>
                                <w:color w:val="231F20"/>
                                <w:w w:val="90"/>
                                <w:sz w:val="18"/>
                              </w:rPr>
                              <w:t>er</w:t>
                            </w:r>
                            <w:r>
                              <w:rPr>
                                <w:color w:val="231F20"/>
                                <w:spacing w:val="14"/>
                                <w:sz w:val="18"/>
                              </w:rPr>
                              <w:t> </w:t>
                            </w:r>
                            <w:r>
                              <w:rPr>
                                <w:color w:val="231F20"/>
                                <w:spacing w:val="-2"/>
                                <w:w w:val="90"/>
                                <w:sz w:val="18"/>
                              </w:rPr>
                              <w:t>errno.</w:t>
                            </w:r>
                          </w:p>
                        </w:tc>
                      </w:tr>
                      <w:tr>
                        <w:trPr>
                          <w:trHeight w:val="670"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5"/>
                                <w:sz w:val="18"/>
                              </w:rPr>
                              <w:t>109</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spacing w:line="216" w:lineRule="exact" w:before="2"/>
                              <w:ind w:left="118" w:right="106"/>
                              <w:rPr>
                                <w:sz w:val="18"/>
                              </w:rPr>
                            </w:pPr>
                            <w:r>
                              <w:rPr>
                                <w:color w:val="231F20"/>
                                <w:sz w:val="18"/>
                              </w:rPr>
                              <w:t>Compliance</w:t>
                            </w:r>
                            <w:r>
                              <w:rPr>
                                <w:color w:val="231F20"/>
                                <w:spacing w:val="-6"/>
                                <w:sz w:val="18"/>
                              </w:rPr>
                              <w:t> </w:t>
                            </w:r>
                            <w:r>
                              <w:rPr>
                                <w:color w:val="231F20"/>
                                <w:sz w:val="18"/>
                              </w:rPr>
                              <w:t>with</w:t>
                            </w:r>
                            <w:r>
                              <w:rPr>
                                <w:color w:val="231F20"/>
                                <w:spacing w:val="-6"/>
                                <w:sz w:val="18"/>
                              </w:rPr>
                              <w:t> </w:t>
                            </w:r>
                            <w:hyperlink w:history="true" w:anchor="_bookmark141">
                              <w:r>
                                <w:rPr>
                                  <w:color w:val="231F20"/>
                                  <w:sz w:val="18"/>
                                </w:rPr>
                                <w:t>Rule</w:t>
                              </w:r>
                              <w:r>
                                <w:rPr>
                                  <w:color w:val="231F20"/>
                                  <w:spacing w:val="-6"/>
                                  <w:sz w:val="18"/>
                                </w:rPr>
                                <w:t> </w:t>
                              </w:r>
                              <w:r>
                                <w:rPr>
                                  <w:color w:val="231F20"/>
                                  <w:sz w:val="18"/>
                                </w:rPr>
                                <w:t>21.12</w:t>
                              </w:r>
                            </w:hyperlink>
                            <w:r>
                              <w:rPr>
                                <w:color w:val="231F20"/>
                                <w:spacing w:val="-6"/>
                                <w:sz w:val="18"/>
                              </w:rPr>
                              <w:t> </w:t>
                            </w:r>
                            <w:r>
                              <w:rPr>
                                <w:color w:val="231F20"/>
                                <w:sz w:val="18"/>
                              </w:rPr>
                              <w:t>avoids</w:t>
                            </w:r>
                            <w:r>
                              <w:rPr>
                                <w:color w:val="231F20"/>
                                <w:spacing w:val="-6"/>
                                <w:sz w:val="18"/>
                              </w:rPr>
                              <w:t> </w:t>
                            </w:r>
                            <w:r>
                              <w:rPr>
                                <w:color w:val="231F20"/>
                                <w:sz w:val="18"/>
                              </w:rPr>
                              <w:t>some</w:t>
                            </w:r>
                            <w:r>
                              <w:rPr>
                                <w:color w:val="231F20"/>
                                <w:spacing w:val="-6"/>
                                <w:sz w:val="18"/>
                              </w:rPr>
                              <w:t> </w:t>
                            </w:r>
                            <w:r>
                              <w:rPr>
                                <w:color w:val="231F20"/>
                                <w:sz w:val="18"/>
                              </w:rPr>
                              <w:t>instances of this unde</w:t>
                            </w:r>
                            <w:r>
                              <w:rPr>
                                <w:rFonts w:ascii="Courier New"/>
                                <w:color w:val="231F20"/>
                                <w:sz w:val="18"/>
                              </w:rPr>
                              <w:t>fi</w:t>
                            </w:r>
                            <w:r>
                              <w:rPr>
                                <w:color w:val="231F20"/>
                                <w:sz w:val="18"/>
                              </w:rPr>
                              <w:t>ned behaviour but does not prevent </w:t>
                            </w:r>
                            <w:r>
                              <w:rPr>
                                <w:rFonts w:ascii="Courier New"/>
                                <w:color w:val="231F20"/>
                                <w:sz w:val="18"/>
                              </w:rPr>
                              <w:t>fl</w:t>
                            </w:r>
                            <w:r>
                              <w:rPr>
                                <w:color w:val="231F20"/>
                                <w:sz w:val="18"/>
                              </w:rPr>
                              <w:t>oating-point control modes from being changed.</w:t>
                            </w: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5"/>
                                <w:sz w:val="18"/>
                              </w:rPr>
                              <w:t>110</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41">
                              <w:r>
                                <w:rPr>
                                  <w:color w:val="231F20"/>
                                  <w:spacing w:val="-4"/>
                                  <w:sz w:val="18"/>
                                </w:rPr>
                                <w:t>Rule</w:t>
                              </w:r>
                              <w:r>
                                <w:rPr>
                                  <w:color w:val="231F20"/>
                                  <w:spacing w:val="-3"/>
                                  <w:sz w:val="18"/>
                                </w:rPr>
                                <w:t> </w:t>
                              </w:r>
                              <w:r>
                                <w:rPr>
                                  <w:color w:val="231F20"/>
                                  <w:spacing w:val="-2"/>
                                  <w:sz w:val="18"/>
                                </w:rPr>
                                <w:t>21.12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22"/>
                              <w:jc w:val="center"/>
                              <w:rPr>
                                <w:sz w:val="18"/>
                              </w:rPr>
                            </w:pPr>
                            <w:r>
                              <w:rPr>
                                <w:color w:val="231F20"/>
                                <w:spacing w:val="-5"/>
                                <w:sz w:val="18"/>
                              </w:rPr>
                              <w:t>111</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41">
                              <w:r>
                                <w:rPr>
                                  <w:color w:val="231F20"/>
                                  <w:spacing w:val="-4"/>
                                  <w:sz w:val="18"/>
                                </w:rPr>
                                <w:t>Rule</w:t>
                              </w:r>
                              <w:r>
                                <w:rPr>
                                  <w:color w:val="231F20"/>
                                  <w:spacing w:val="-3"/>
                                  <w:sz w:val="18"/>
                                </w:rPr>
                                <w:t> </w:t>
                              </w:r>
                              <w:r>
                                <w:rPr>
                                  <w:color w:val="231F20"/>
                                  <w:spacing w:val="-2"/>
                                  <w:sz w:val="18"/>
                                </w:rPr>
                                <w:t>21.12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5"/>
                                <w:sz w:val="18"/>
                              </w:rPr>
                              <w:t>112</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25">
                              <w:r>
                                <w:rPr>
                                  <w:color w:val="231F20"/>
                                  <w:sz w:val="18"/>
                                </w:rPr>
                                <w:t>Dir</w:t>
                              </w:r>
                              <w:r>
                                <w:rPr>
                                  <w:color w:val="231F20"/>
                                  <w:spacing w:val="5"/>
                                  <w:sz w:val="18"/>
                                </w:rPr>
                                <w:t> </w:t>
                              </w:r>
                              <w:r>
                                <w:rPr>
                                  <w:color w:val="231F20"/>
                                  <w:spacing w:val="-4"/>
                                  <w:sz w:val="18"/>
                                </w:rPr>
                                <w:t>4.11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6"/>
                              <w:jc w:val="center"/>
                              <w:rPr>
                                <w:sz w:val="18"/>
                              </w:rPr>
                            </w:pPr>
                            <w:r>
                              <w:rPr>
                                <w:color w:val="231F20"/>
                                <w:spacing w:val="-5"/>
                                <w:sz w:val="18"/>
                              </w:rPr>
                              <w:t>90</w:t>
                            </w:r>
                          </w:p>
                        </w:tc>
                        <w:tc>
                          <w:tcPr>
                            <w:tcW w:w="726" w:type="dxa"/>
                          </w:tcPr>
                          <w:p>
                            <w:pPr>
                              <w:pStyle w:val="TableParagraph"/>
                              <w:rPr>
                                <w:rFonts w:ascii="Times New Roman"/>
                                <w:sz w:val="18"/>
                              </w:rPr>
                            </w:pP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9">
                              <w:r>
                                <w:rPr>
                                  <w:color w:val="231F20"/>
                                  <w:spacing w:val="-4"/>
                                  <w:sz w:val="18"/>
                                </w:rPr>
                                <w:t>Rule</w:t>
                              </w:r>
                              <w:r>
                                <w:rPr>
                                  <w:color w:val="231F20"/>
                                  <w:spacing w:val="-3"/>
                                  <w:sz w:val="18"/>
                                </w:rPr>
                                <w:t> </w:t>
                              </w:r>
                              <w:r>
                                <w:rPr>
                                  <w:color w:val="231F20"/>
                                  <w:spacing w:val="-4"/>
                                  <w:sz w:val="18"/>
                                </w:rPr>
                                <w:t>21.7</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6"/>
                              <w:jc w:val="center"/>
                              <w:rPr>
                                <w:sz w:val="18"/>
                              </w:rPr>
                            </w:pPr>
                            <w:r>
                              <w:rPr>
                                <w:color w:val="231F20"/>
                                <w:spacing w:val="-5"/>
                                <w:sz w:val="18"/>
                              </w:rPr>
                              <w:t>94</w:t>
                            </w:r>
                          </w:p>
                        </w:tc>
                        <w:tc>
                          <w:tcPr>
                            <w:tcW w:w="726" w:type="dxa"/>
                          </w:tcPr>
                          <w:p>
                            <w:pPr>
                              <w:pStyle w:val="TableParagraph"/>
                              <w:rPr>
                                <w:rFonts w:ascii="Times New Roman"/>
                                <w:sz w:val="18"/>
                              </w:rPr>
                            </w:pP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bl>
                    <w:p>
                      <w:pPr>
                        <w:pStyle w:val="BodyText"/>
                      </w:pPr>
                    </w:p>
                  </w:txbxContent>
                </v:textbox>
                <w10:wrap type="none"/>
              </v:shape>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7"/>
        <w:rPr>
          <w:sz w:val="28"/>
        </w:rPr>
      </w:pPr>
    </w:p>
    <w:p>
      <w:pPr>
        <w:pStyle w:val="Heading3"/>
        <w:spacing w:before="0"/>
        <w:ind w:left="154"/>
      </w:pPr>
      <w:r>
        <w:rPr/>
        <mc:AlternateContent>
          <mc:Choice Requires="wps">
            <w:drawing>
              <wp:anchor distT="0" distB="0" distL="0" distR="0" allowOverlap="1" layoutInCell="1" locked="0" behindDoc="0" simplePos="0" relativeHeight="16035328">
                <wp:simplePos x="0" y="0"/>
                <wp:positionH relativeFrom="page">
                  <wp:posOffset>646252</wp:posOffset>
                </wp:positionH>
                <wp:positionV relativeFrom="paragraph">
                  <wp:posOffset>-170914</wp:posOffset>
                </wp:positionV>
                <wp:extent cx="1270" cy="540385"/>
                <wp:effectExtent l="0" t="0" r="0" b="0"/>
                <wp:wrapNone/>
                <wp:docPr id="877" name="Graphic 877"/>
                <wp:cNvGraphicFramePr>
                  <a:graphicFrameLocks/>
                </wp:cNvGraphicFramePr>
                <a:graphic>
                  <a:graphicData uri="http://schemas.microsoft.com/office/word/2010/wordprocessingShape">
                    <wps:wsp>
                      <wps:cNvPr id="877" name="Graphic 877"/>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5328" from="50.886002pt,29.062156pt" to="50.886002pt,-13.457844pt" stroked="true" strokeweight="5pt" strokecolor="#98002e">
                <v:stroke dashstyle="solid"/>
                <w10:wrap type="none"/>
              </v:line>
            </w:pict>
          </mc:Fallback>
        </mc:AlternateContent>
      </w:r>
      <w:r>
        <w:rPr>
          <w:color w:val="231F20"/>
          <w:spacing w:val="-5"/>
        </w:rPr>
        <w:t>214</w:t>
      </w:r>
    </w:p>
    <w:p>
      <w:pPr>
        <w:spacing w:after="0"/>
        <w:sectPr>
          <w:pgSz w:w="11910" w:h="16840"/>
          <w:pgMar w:header="0" w:footer="658" w:top="820" w:bottom="920" w:left="220" w:right="280"/>
        </w:sectPr>
      </w:pPr>
    </w:p>
    <w:p>
      <w:pPr>
        <w:pStyle w:val="BodyText"/>
        <w:rPr>
          <w:sz w:val="28"/>
        </w:rPr>
      </w:pPr>
      <w:r>
        <w:rPr/>
        <mc:AlternateContent>
          <mc:Choice Requires="wps">
            <w:drawing>
              <wp:anchor distT="0" distB="0" distL="0" distR="0" allowOverlap="1" layoutInCell="1" locked="0" behindDoc="0" simplePos="0" relativeHeight="16037376">
                <wp:simplePos x="0" y="0"/>
                <wp:positionH relativeFrom="page">
                  <wp:posOffset>6969279</wp:posOffset>
                </wp:positionH>
                <wp:positionV relativeFrom="page">
                  <wp:posOffset>526705</wp:posOffset>
                </wp:positionV>
                <wp:extent cx="267970" cy="4774565"/>
                <wp:effectExtent l="0" t="0" r="0" b="0"/>
                <wp:wrapNone/>
                <wp:docPr id="878" name="Textbox 878"/>
                <wp:cNvGraphicFramePr>
                  <a:graphicFrameLocks/>
                </wp:cNvGraphicFramePr>
                <a:graphic>
                  <a:graphicData uri="http://schemas.microsoft.com/office/word/2010/wordprocessingShape">
                    <wps:wsp>
                      <wps:cNvPr id="878" name="Textbox 878"/>
                      <wps:cNvSpPr txBox="1"/>
                      <wps:spPr>
                        <a:xfrm>
                          <a:off x="0" y="0"/>
                          <a:ext cx="267970" cy="4774565"/>
                        </a:xfrm>
                        <a:prstGeom prst="rect">
                          <a:avLst/>
                        </a:prstGeom>
                      </wps:spPr>
                      <wps:txbx>
                        <w:txbxContent>
                          <w:p>
                            <w:pPr>
                              <w:spacing w:before="56"/>
                              <w:ind w:left="20" w:right="0" w:firstLine="0"/>
                              <w:jc w:val="left"/>
                              <w:rPr>
                                <w:sz w:val="28"/>
                              </w:rPr>
                            </w:pPr>
                            <w:r>
                              <w:rPr>
                                <w:color w:val="98002E"/>
                                <w:spacing w:val="-2"/>
                                <w:sz w:val="28"/>
                              </w:rPr>
                              <w:t>Appendix</w:t>
                            </w:r>
                            <w:r>
                              <w:rPr>
                                <w:color w:val="98002E"/>
                                <w:spacing w:val="-12"/>
                                <w:sz w:val="28"/>
                              </w:rPr>
                              <w:t> </w:t>
                            </w:r>
                            <w:r>
                              <w:rPr>
                                <w:color w:val="98002E"/>
                                <w:spacing w:val="-2"/>
                                <w:sz w:val="28"/>
                              </w:rPr>
                              <w:t>H:</w:t>
                            </w:r>
                            <w:r>
                              <w:rPr>
                                <w:color w:val="98002E"/>
                                <w:spacing w:val="-11"/>
                                <w:sz w:val="28"/>
                              </w:rPr>
                              <w:t> </w:t>
                            </w:r>
                            <w:r>
                              <w:rPr>
                                <w:color w:val="98002E"/>
                                <w:spacing w:val="-2"/>
                                <w:sz w:val="28"/>
                              </w:rPr>
                              <w:t>Unde</w:t>
                            </w:r>
                            <w:r>
                              <w:rPr>
                                <w:rFonts w:ascii="Courier New"/>
                                <w:color w:val="98002E"/>
                                <w:spacing w:val="-2"/>
                                <w:sz w:val="28"/>
                              </w:rPr>
                              <w:t>fi</w:t>
                            </w:r>
                            <w:r>
                              <w:rPr>
                                <w:color w:val="98002E"/>
                                <w:spacing w:val="-2"/>
                                <w:sz w:val="28"/>
                              </w:rPr>
                              <w:t>ned</w:t>
                            </w:r>
                            <w:r>
                              <w:rPr>
                                <w:color w:val="98002E"/>
                                <w:spacing w:val="-11"/>
                                <w:sz w:val="28"/>
                              </w:rPr>
                              <w:t> </w:t>
                            </w:r>
                            <w:r>
                              <w:rPr>
                                <w:color w:val="98002E"/>
                                <w:spacing w:val="-2"/>
                                <w:sz w:val="28"/>
                              </w:rPr>
                              <w:t>and</w:t>
                            </w:r>
                            <w:r>
                              <w:rPr>
                                <w:color w:val="98002E"/>
                                <w:spacing w:val="-11"/>
                                <w:sz w:val="28"/>
                              </w:rPr>
                              <w:t> </w:t>
                            </w:r>
                            <w:r>
                              <w:rPr>
                                <w:color w:val="98002E"/>
                                <w:spacing w:val="-2"/>
                                <w:sz w:val="28"/>
                              </w:rPr>
                              <w:t>critical</w:t>
                            </w:r>
                            <w:r>
                              <w:rPr>
                                <w:color w:val="98002E"/>
                                <w:spacing w:val="-12"/>
                                <w:sz w:val="28"/>
                              </w:rPr>
                              <w:t> </w:t>
                            </w:r>
                            <w:r>
                              <w:rPr>
                                <w:color w:val="98002E"/>
                                <w:spacing w:val="-2"/>
                                <w:sz w:val="28"/>
                              </w:rPr>
                              <w:t>unspeci</w:t>
                            </w:r>
                            <w:r>
                              <w:rPr>
                                <w:rFonts w:ascii="Courier New"/>
                                <w:color w:val="98002E"/>
                                <w:spacing w:val="-2"/>
                                <w:sz w:val="28"/>
                              </w:rPr>
                              <w:t>fi</w:t>
                            </w:r>
                            <w:r>
                              <w:rPr>
                                <w:color w:val="98002E"/>
                                <w:spacing w:val="-2"/>
                                <w:sz w:val="28"/>
                              </w:rPr>
                              <w:t>ed</w:t>
                            </w:r>
                            <w:r>
                              <w:rPr>
                                <w:color w:val="98002E"/>
                                <w:spacing w:val="-11"/>
                                <w:sz w:val="28"/>
                              </w:rPr>
                              <w:t> </w:t>
                            </w:r>
                            <w:r>
                              <w:rPr>
                                <w:color w:val="98002E"/>
                                <w:spacing w:val="-2"/>
                                <w:sz w:val="28"/>
                              </w:rPr>
                              <w:t>behaviour</w:t>
                            </w:r>
                          </w:p>
                        </w:txbxContent>
                      </wps:txbx>
                      <wps:bodyPr wrap="square" lIns="0" tIns="0" rIns="0" bIns="0" rtlCol="0" vert="vert270">
                        <a:noAutofit/>
                      </wps:bodyPr>
                    </wps:wsp>
                  </a:graphicData>
                </a:graphic>
              </wp:anchor>
            </w:drawing>
          </mc:Choice>
          <mc:Fallback>
            <w:pict>
              <v:shape style="position:absolute;margin-left:548.762146pt;margin-top:41.472885pt;width:21.1pt;height:375.95pt;mso-position-horizontal-relative:page;mso-position-vertical-relative:page;z-index:16037376" type="#_x0000_t202" id="docshape661" filled="false" stroked="false">
                <v:textbox inset="0,0,0,0" style="layout-flow:vertical;mso-layout-flow-alt:bottom-to-top">
                  <w:txbxContent>
                    <w:p>
                      <w:pPr>
                        <w:spacing w:before="56"/>
                        <w:ind w:left="20" w:right="0" w:firstLine="0"/>
                        <w:jc w:val="left"/>
                        <w:rPr>
                          <w:sz w:val="28"/>
                        </w:rPr>
                      </w:pPr>
                      <w:r>
                        <w:rPr>
                          <w:color w:val="98002E"/>
                          <w:spacing w:val="-2"/>
                          <w:sz w:val="28"/>
                        </w:rPr>
                        <w:t>Appendix</w:t>
                      </w:r>
                      <w:r>
                        <w:rPr>
                          <w:color w:val="98002E"/>
                          <w:spacing w:val="-12"/>
                          <w:sz w:val="28"/>
                        </w:rPr>
                        <w:t> </w:t>
                      </w:r>
                      <w:r>
                        <w:rPr>
                          <w:color w:val="98002E"/>
                          <w:spacing w:val="-2"/>
                          <w:sz w:val="28"/>
                        </w:rPr>
                        <w:t>H:</w:t>
                      </w:r>
                      <w:r>
                        <w:rPr>
                          <w:color w:val="98002E"/>
                          <w:spacing w:val="-11"/>
                          <w:sz w:val="28"/>
                        </w:rPr>
                        <w:t> </w:t>
                      </w:r>
                      <w:r>
                        <w:rPr>
                          <w:color w:val="98002E"/>
                          <w:spacing w:val="-2"/>
                          <w:sz w:val="28"/>
                        </w:rPr>
                        <w:t>Unde</w:t>
                      </w:r>
                      <w:r>
                        <w:rPr>
                          <w:rFonts w:ascii="Courier New"/>
                          <w:color w:val="98002E"/>
                          <w:spacing w:val="-2"/>
                          <w:sz w:val="28"/>
                        </w:rPr>
                        <w:t>fi</w:t>
                      </w:r>
                      <w:r>
                        <w:rPr>
                          <w:color w:val="98002E"/>
                          <w:spacing w:val="-2"/>
                          <w:sz w:val="28"/>
                        </w:rPr>
                        <w:t>ned</w:t>
                      </w:r>
                      <w:r>
                        <w:rPr>
                          <w:color w:val="98002E"/>
                          <w:spacing w:val="-11"/>
                          <w:sz w:val="28"/>
                        </w:rPr>
                        <w:t> </w:t>
                      </w:r>
                      <w:r>
                        <w:rPr>
                          <w:color w:val="98002E"/>
                          <w:spacing w:val="-2"/>
                          <w:sz w:val="28"/>
                        </w:rPr>
                        <w:t>and</w:t>
                      </w:r>
                      <w:r>
                        <w:rPr>
                          <w:color w:val="98002E"/>
                          <w:spacing w:val="-11"/>
                          <w:sz w:val="28"/>
                        </w:rPr>
                        <w:t> </w:t>
                      </w:r>
                      <w:r>
                        <w:rPr>
                          <w:color w:val="98002E"/>
                          <w:spacing w:val="-2"/>
                          <w:sz w:val="28"/>
                        </w:rPr>
                        <w:t>critical</w:t>
                      </w:r>
                      <w:r>
                        <w:rPr>
                          <w:color w:val="98002E"/>
                          <w:spacing w:val="-12"/>
                          <w:sz w:val="28"/>
                        </w:rPr>
                        <w:t> </w:t>
                      </w:r>
                      <w:r>
                        <w:rPr>
                          <w:color w:val="98002E"/>
                          <w:spacing w:val="-2"/>
                          <w:sz w:val="28"/>
                        </w:rPr>
                        <w:t>unspeci</w:t>
                      </w:r>
                      <w:r>
                        <w:rPr>
                          <w:rFonts w:ascii="Courier New"/>
                          <w:color w:val="98002E"/>
                          <w:spacing w:val="-2"/>
                          <w:sz w:val="28"/>
                        </w:rPr>
                        <w:t>fi</w:t>
                      </w:r>
                      <w:r>
                        <w:rPr>
                          <w:color w:val="98002E"/>
                          <w:spacing w:val="-2"/>
                          <w:sz w:val="28"/>
                        </w:rPr>
                        <w:t>ed</w:t>
                      </w:r>
                      <w:r>
                        <w:rPr>
                          <w:color w:val="98002E"/>
                          <w:spacing w:val="-11"/>
                          <w:sz w:val="28"/>
                        </w:rPr>
                        <w:t> </w:t>
                      </w:r>
                      <w:r>
                        <w:rPr>
                          <w:color w:val="98002E"/>
                          <w:spacing w:val="-2"/>
                          <w:sz w:val="28"/>
                        </w:rPr>
                        <w:t>behaviour</w:t>
                      </w:r>
                    </w:p>
                  </w:txbxContent>
                </v:textbox>
                <w10:wrap type="none"/>
              </v:shape>
            </w:pict>
          </mc:Fallback>
        </mc:AlternateContent>
      </w:r>
      <w:r>
        <w:rPr/>
        <mc:AlternateContent>
          <mc:Choice Requires="wps">
            <w:drawing>
              <wp:anchor distT="0" distB="0" distL="0" distR="0" allowOverlap="1" layoutInCell="1" locked="0" behindDoc="0" simplePos="0" relativeHeight="16037888">
                <wp:simplePos x="0" y="0"/>
                <wp:positionH relativeFrom="page">
                  <wp:posOffset>860145</wp:posOffset>
                </wp:positionH>
                <wp:positionV relativeFrom="page">
                  <wp:posOffset>539204</wp:posOffset>
                </wp:positionV>
                <wp:extent cx="5843270" cy="9334499"/>
                <wp:effectExtent l="0" t="0" r="0" b="0"/>
                <wp:wrapNone/>
                <wp:docPr id="879" name="Textbox 879"/>
                <wp:cNvGraphicFramePr>
                  <a:graphicFrameLocks/>
                </wp:cNvGraphicFramePr>
                <a:graphic>
                  <a:graphicData uri="http://schemas.microsoft.com/office/word/2010/wordprocessingShape">
                    <wps:wsp>
                      <wps:cNvPr id="879" name="Textbox 879"/>
                      <wps:cNvSpPr txBox="1"/>
                      <wps:spPr>
                        <a:xfrm>
                          <a:off x="0" y="0"/>
                          <a:ext cx="5843270" cy="9334499"/>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5"/>
                              <w:gridCol w:w="726"/>
                              <w:gridCol w:w="1179"/>
                              <w:gridCol w:w="2087"/>
                              <w:gridCol w:w="4355"/>
                            </w:tblGrid>
                            <w:tr>
                              <w:trPr>
                                <w:trHeight w:val="358" w:hRule="atLeast"/>
                              </w:trPr>
                              <w:tc>
                                <w:tcPr>
                                  <w:tcW w:w="1451" w:type="dxa"/>
                                  <w:gridSpan w:val="2"/>
                                  <w:shd w:val="clear" w:color="auto" w:fill="E2B6B2"/>
                                </w:tcPr>
                                <w:p>
                                  <w:pPr>
                                    <w:pStyle w:val="TableParagraph"/>
                                    <w:spacing w:before="79"/>
                                    <w:ind w:left="12"/>
                                    <w:jc w:val="center"/>
                                    <w:rPr>
                                      <w:sz w:val="18"/>
                                    </w:rPr>
                                  </w:pPr>
                                  <w:r>
                                    <w:rPr>
                                      <w:color w:val="231F20"/>
                                      <w:spacing w:val="-5"/>
                                      <w:sz w:val="18"/>
                                    </w:rPr>
                                    <w:t>Id</w:t>
                                  </w:r>
                                </w:p>
                              </w:tc>
                              <w:tc>
                                <w:tcPr>
                                  <w:tcW w:w="1179" w:type="dxa"/>
                                  <w:vMerge w:val="restart"/>
                                  <w:shd w:val="clear" w:color="auto" w:fill="E2B6B2"/>
                                </w:tcPr>
                                <w:p>
                                  <w:pPr>
                                    <w:pStyle w:val="TableParagraph"/>
                                    <w:spacing w:before="56"/>
                                    <w:rPr>
                                      <w:sz w:val="18"/>
                                    </w:rPr>
                                  </w:pPr>
                                </w:p>
                                <w:p>
                                  <w:pPr>
                                    <w:pStyle w:val="TableParagraph"/>
                                    <w:ind w:left="181"/>
                                    <w:rPr>
                                      <w:sz w:val="18"/>
                                    </w:rPr>
                                  </w:pPr>
                                  <w:r>
                                    <w:rPr>
                                      <w:color w:val="231F20"/>
                                      <w:spacing w:val="-2"/>
                                      <w:sz w:val="18"/>
                                    </w:rPr>
                                    <w:t>Decidable</w:t>
                                  </w:r>
                                </w:p>
                              </w:tc>
                              <w:tc>
                                <w:tcPr>
                                  <w:tcW w:w="2087" w:type="dxa"/>
                                  <w:vMerge w:val="restart"/>
                                  <w:shd w:val="clear" w:color="auto" w:fill="E2B6B2"/>
                                </w:tcPr>
                                <w:p>
                                  <w:pPr>
                                    <w:pStyle w:val="TableParagraph"/>
                                    <w:spacing w:before="56"/>
                                    <w:rPr>
                                      <w:sz w:val="18"/>
                                    </w:rPr>
                                  </w:pPr>
                                </w:p>
                                <w:p>
                                  <w:pPr>
                                    <w:pStyle w:val="TableParagraph"/>
                                    <w:ind w:left="118"/>
                                    <w:rPr>
                                      <w:sz w:val="18"/>
                                    </w:rPr>
                                  </w:pPr>
                                  <w:r>
                                    <w:rPr>
                                      <w:color w:val="231F20"/>
                                      <w:spacing w:val="-2"/>
                                      <w:sz w:val="18"/>
                                    </w:rPr>
                                    <w:t>Guidelines</w:t>
                                  </w:r>
                                </w:p>
                              </w:tc>
                              <w:tc>
                                <w:tcPr>
                                  <w:tcW w:w="4355" w:type="dxa"/>
                                  <w:vMerge w:val="restart"/>
                                  <w:shd w:val="clear" w:color="auto" w:fill="E2B6B2"/>
                                </w:tcPr>
                                <w:p>
                                  <w:pPr>
                                    <w:pStyle w:val="TableParagraph"/>
                                    <w:spacing w:before="56"/>
                                    <w:rPr>
                                      <w:sz w:val="18"/>
                                    </w:rPr>
                                  </w:pPr>
                                </w:p>
                                <w:p>
                                  <w:pPr>
                                    <w:pStyle w:val="TableParagraph"/>
                                    <w:ind w:left="118"/>
                                    <w:rPr>
                                      <w:sz w:val="18"/>
                                    </w:rPr>
                                  </w:pPr>
                                  <w:r>
                                    <w:rPr>
                                      <w:color w:val="231F20"/>
                                      <w:spacing w:val="-4"/>
                                      <w:w w:val="105"/>
                                      <w:sz w:val="18"/>
                                    </w:rPr>
                                    <w:t>Notes</w:t>
                                  </w:r>
                                </w:p>
                              </w:tc>
                            </w:tr>
                            <w:tr>
                              <w:trPr>
                                <w:trHeight w:val="358" w:hRule="atLeast"/>
                              </w:trPr>
                              <w:tc>
                                <w:tcPr>
                                  <w:tcW w:w="725" w:type="dxa"/>
                                  <w:shd w:val="clear" w:color="auto" w:fill="E2B6B2"/>
                                </w:tcPr>
                                <w:p>
                                  <w:pPr>
                                    <w:pStyle w:val="TableParagraph"/>
                                    <w:spacing w:before="79"/>
                                    <w:ind w:left="20" w:right="10"/>
                                    <w:jc w:val="center"/>
                                    <w:rPr>
                                      <w:sz w:val="18"/>
                                    </w:rPr>
                                  </w:pPr>
                                  <w:r>
                                    <w:rPr>
                                      <w:color w:val="231F20"/>
                                      <w:spacing w:val="-5"/>
                                      <w:sz w:val="18"/>
                                    </w:rPr>
                                    <w:t>C90</w:t>
                                  </w:r>
                                </w:p>
                              </w:tc>
                              <w:tc>
                                <w:tcPr>
                                  <w:tcW w:w="726" w:type="dxa"/>
                                  <w:shd w:val="clear" w:color="auto" w:fill="E2B6B2"/>
                                </w:tcPr>
                                <w:p>
                                  <w:pPr>
                                    <w:pStyle w:val="TableParagraph"/>
                                    <w:spacing w:before="79"/>
                                    <w:ind w:left="20" w:right="10"/>
                                    <w:jc w:val="center"/>
                                    <w:rPr>
                                      <w:sz w:val="18"/>
                                    </w:rPr>
                                  </w:pPr>
                                  <w:r>
                                    <w:rPr>
                                      <w:color w:val="231F20"/>
                                      <w:spacing w:val="-5"/>
                                      <w:sz w:val="18"/>
                                    </w:rPr>
                                    <w:t>C99</w:t>
                                  </w:r>
                                </w:p>
                              </w:tc>
                              <w:tc>
                                <w:tcPr>
                                  <w:tcW w:w="1179" w:type="dxa"/>
                                  <w:vMerge/>
                                  <w:tcBorders>
                                    <w:top w:val="nil"/>
                                  </w:tcBorders>
                                  <w:shd w:val="clear" w:color="auto" w:fill="E2B6B2"/>
                                </w:tcPr>
                                <w:p>
                                  <w:pPr>
                                    <w:rPr>
                                      <w:sz w:val="2"/>
                                      <w:szCs w:val="2"/>
                                    </w:rPr>
                                  </w:pPr>
                                </w:p>
                              </w:tc>
                              <w:tc>
                                <w:tcPr>
                                  <w:tcW w:w="2087" w:type="dxa"/>
                                  <w:vMerge/>
                                  <w:tcBorders>
                                    <w:top w:val="nil"/>
                                  </w:tcBorders>
                                  <w:shd w:val="clear" w:color="auto" w:fill="E2B6B2"/>
                                </w:tcPr>
                                <w:p>
                                  <w:pPr>
                                    <w:rPr>
                                      <w:sz w:val="2"/>
                                      <w:szCs w:val="2"/>
                                    </w:rPr>
                                  </w:pPr>
                                </w:p>
                              </w:tc>
                              <w:tc>
                                <w:tcPr>
                                  <w:tcW w:w="4355" w:type="dxa"/>
                                  <w:vMerge/>
                                  <w:tcBorders>
                                    <w:top w:val="nil"/>
                                  </w:tcBorders>
                                  <w:shd w:val="clear" w:color="auto" w:fill="E2B6B2"/>
                                </w:tcPr>
                                <w:p>
                                  <w:pPr>
                                    <w:rPr>
                                      <w:sz w:val="2"/>
                                      <w:szCs w:val="2"/>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5"/>
                                      <w:sz w:val="18"/>
                                    </w:rPr>
                                    <w:t>113</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114</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115</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5"/>
                                      <w:sz w:val="18"/>
                                    </w:rPr>
                                    <w:t>116</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35">
                                    <w:r>
                                      <w:rPr>
                                        <w:color w:val="231F20"/>
                                        <w:spacing w:val="-6"/>
                                        <w:sz w:val="18"/>
                                      </w:rPr>
                                      <w:t>Rule</w:t>
                                    </w:r>
                                    <w:r>
                                      <w:rPr>
                                        <w:color w:val="231F20"/>
                                        <w:spacing w:val="-5"/>
                                        <w:sz w:val="18"/>
                                      </w:rPr>
                                      <w:t> </w:t>
                                    </w:r>
                                    <w:r>
                                      <w:rPr>
                                        <w:color w:val="231F20"/>
                                        <w:spacing w:val="-6"/>
                                        <w:sz w:val="18"/>
                                      </w:rPr>
                                      <w:t>21.1</w:t>
                                    </w:r>
                                  </w:hyperlink>
                                  <w:r>
                                    <w:rPr>
                                      <w:color w:val="231F20"/>
                                      <w:spacing w:val="-6"/>
                                      <w:sz w:val="18"/>
                                    </w:rPr>
                                    <w:t>,</w:t>
                                  </w:r>
                                  <w:r>
                                    <w:rPr>
                                      <w:color w:val="231F20"/>
                                      <w:spacing w:val="-5"/>
                                      <w:sz w:val="18"/>
                                    </w:rPr>
                                    <w:t> </w:t>
                                  </w:r>
                                  <w:hyperlink w:history="true" w:anchor="_bookmark136">
                                    <w:r>
                                      <w:rPr>
                                        <w:color w:val="231F20"/>
                                        <w:spacing w:val="-6"/>
                                        <w:sz w:val="18"/>
                                      </w:rPr>
                                      <w:t>Rule</w:t>
                                    </w:r>
                                    <w:r>
                                      <w:rPr>
                                        <w:color w:val="231F20"/>
                                        <w:spacing w:val="-5"/>
                                        <w:sz w:val="18"/>
                                      </w:rPr>
                                      <w:t> </w:t>
                                    </w:r>
                                    <w:r>
                                      <w:rPr>
                                        <w:color w:val="231F20"/>
                                        <w:spacing w:val="-6"/>
                                        <w:sz w:val="18"/>
                                      </w:rPr>
                                      <w:t>21.2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5"/>
                                      <w:sz w:val="18"/>
                                    </w:rPr>
                                    <w:t>117</w:t>
                                  </w:r>
                                </w:p>
                              </w:tc>
                              <w:tc>
                                <w:tcPr>
                                  <w:tcW w:w="1179" w:type="dxa"/>
                                </w:tcPr>
                                <w:p>
                                  <w:pPr>
                                    <w:pStyle w:val="TableParagraph"/>
                                    <w:spacing w:before="49"/>
                                    <w:ind w:left="12" w:right="1"/>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513" w:hRule="atLeast"/>
                              </w:trPr>
                              <w:tc>
                                <w:tcPr>
                                  <w:tcW w:w="725" w:type="dxa"/>
                                </w:tcPr>
                                <w:p>
                                  <w:pPr>
                                    <w:pStyle w:val="TableParagraph"/>
                                    <w:spacing w:before="49"/>
                                    <w:ind w:left="20" w:right="3"/>
                                    <w:jc w:val="center"/>
                                    <w:rPr>
                                      <w:sz w:val="18"/>
                                    </w:rPr>
                                  </w:pPr>
                                  <w:r>
                                    <w:rPr>
                                      <w:color w:val="231F20"/>
                                      <w:spacing w:val="-5"/>
                                      <w:sz w:val="18"/>
                                    </w:rPr>
                                    <w:t>64</w:t>
                                  </w:r>
                                </w:p>
                              </w:tc>
                              <w:tc>
                                <w:tcPr>
                                  <w:tcW w:w="726" w:type="dxa"/>
                                </w:tcPr>
                                <w:p>
                                  <w:pPr>
                                    <w:pStyle w:val="TableParagraph"/>
                                    <w:rPr>
                                      <w:rFonts w:ascii="Times New Roman"/>
                                      <w:sz w:val="18"/>
                                    </w:rPr>
                                  </w:pP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35">
                                    <w:r>
                                      <w:rPr>
                                        <w:color w:val="231F20"/>
                                        <w:spacing w:val="-6"/>
                                        <w:sz w:val="18"/>
                                      </w:rPr>
                                      <w:t>Rule</w:t>
                                    </w:r>
                                    <w:r>
                                      <w:rPr>
                                        <w:color w:val="231F20"/>
                                        <w:spacing w:val="-5"/>
                                        <w:sz w:val="18"/>
                                      </w:rPr>
                                      <w:t> </w:t>
                                    </w:r>
                                    <w:r>
                                      <w:rPr>
                                        <w:color w:val="231F20"/>
                                        <w:spacing w:val="-6"/>
                                        <w:sz w:val="18"/>
                                      </w:rPr>
                                      <w:t>21.1</w:t>
                                    </w:r>
                                  </w:hyperlink>
                                  <w:r>
                                    <w:rPr>
                                      <w:color w:val="231F20"/>
                                      <w:spacing w:val="-6"/>
                                      <w:sz w:val="18"/>
                                    </w:rPr>
                                    <w:t>,</w:t>
                                  </w:r>
                                  <w:r>
                                    <w:rPr>
                                      <w:color w:val="231F20"/>
                                      <w:spacing w:val="-5"/>
                                      <w:sz w:val="18"/>
                                    </w:rPr>
                                    <w:t> </w:t>
                                  </w:r>
                                  <w:hyperlink w:history="true" w:anchor="_bookmark136">
                                    <w:r>
                                      <w:rPr>
                                        <w:color w:val="231F20"/>
                                        <w:spacing w:val="-6"/>
                                        <w:sz w:val="18"/>
                                      </w:rPr>
                                      <w:t>Rule</w:t>
                                    </w:r>
                                    <w:r>
                                      <w:rPr>
                                        <w:color w:val="231F20"/>
                                        <w:spacing w:val="-5"/>
                                        <w:sz w:val="18"/>
                                      </w:rPr>
                                      <w:t> </w:t>
                                    </w:r>
                                    <w:r>
                                      <w:rPr>
                                        <w:color w:val="231F20"/>
                                        <w:spacing w:val="-6"/>
                                        <w:sz w:val="18"/>
                                      </w:rPr>
                                      <w:t>21.2</w:t>
                                    </w:r>
                                  </w:hyperlink>
                                  <w:r>
                                    <w:rPr>
                                      <w:color w:val="231F20"/>
                                      <w:spacing w:val="-6"/>
                                      <w:sz w:val="18"/>
                                    </w:rPr>
                                    <w:t>,</w:t>
                                  </w:r>
                                </w:p>
                                <w:p>
                                  <w:pPr>
                                    <w:pStyle w:val="TableParagraph"/>
                                    <w:spacing w:before="9"/>
                                    <w:ind w:left="198"/>
                                    <w:rPr>
                                      <w:sz w:val="18"/>
                                    </w:rPr>
                                  </w:pPr>
                                  <w:hyperlink w:history="true" w:anchor="_bookmark138">
                                    <w:r>
                                      <w:rPr>
                                        <w:color w:val="231F20"/>
                                        <w:spacing w:val="-4"/>
                                        <w:sz w:val="18"/>
                                      </w:rPr>
                                      <w:t>Rule 21.4</w:t>
                                    </w:r>
                                  </w:hyperlink>
                                </w:p>
                              </w:tc>
                              <w:tc>
                                <w:tcPr>
                                  <w:tcW w:w="4355" w:type="dxa"/>
                                </w:tcPr>
                                <w:p>
                                  <w:pPr>
                                    <w:pStyle w:val="TableParagraph"/>
                                    <w:rPr>
                                      <w:rFonts w:ascii="Times New Roman"/>
                                      <w:sz w:val="18"/>
                                    </w:rPr>
                                  </w:pPr>
                                </w:p>
                              </w:tc>
                            </w:tr>
                            <w:tr>
                              <w:trPr>
                                <w:trHeight w:val="513"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5"/>
                                      <w:sz w:val="18"/>
                                    </w:rPr>
                                    <w:t>118</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35">
                                    <w:r>
                                      <w:rPr>
                                        <w:color w:val="231F20"/>
                                        <w:spacing w:val="-6"/>
                                        <w:sz w:val="18"/>
                                      </w:rPr>
                                      <w:t>Rule</w:t>
                                    </w:r>
                                    <w:r>
                                      <w:rPr>
                                        <w:color w:val="231F20"/>
                                        <w:spacing w:val="-5"/>
                                        <w:sz w:val="18"/>
                                      </w:rPr>
                                      <w:t> </w:t>
                                    </w:r>
                                    <w:r>
                                      <w:rPr>
                                        <w:color w:val="231F20"/>
                                        <w:spacing w:val="-6"/>
                                        <w:sz w:val="18"/>
                                      </w:rPr>
                                      <w:t>21.1</w:t>
                                    </w:r>
                                  </w:hyperlink>
                                  <w:r>
                                    <w:rPr>
                                      <w:color w:val="231F20"/>
                                      <w:spacing w:val="-6"/>
                                      <w:sz w:val="18"/>
                                    </w:rPr>
                                    <w:t>,</w:t>
                                  </w:r>
                                  <w:r>
                                    <w:rPr>
                                      <w:color w:val="231F20"/>
                                      <w:spacing w:val="-5"/>
                                      <w:sz w:val="18"/>
                                    </w:rPr>
                                    <w:t> </w:t>
                                  </w:r>
                                  <w:hyperlink w:history="true" w:anchor="_bookmark136">
                                    <w:r>
                                      <w:rPr>
                                        <w:color w:val="231F20"/>
                                        <w:spacing w:val="-6"/>
                                        <w:sz w:val="18"/>
                                      </w:rPr>
                                      <w:t>Rule</w:t>
                                    </w:r>
                                    <w:r>
                                      <w:rPr>
                                        <w:color w:val="231F20"/>
                                        <w:spacing w:val="-5"/>
                                        <w:sz w:val="18"/>
                                      </w:rPr>
                                      <w:t> </w:t>
                                    </w:r>
                                    <w:r>
                                      <w:rPr>
                                        <w:color w:val="231F20"/>
                                        <w:spacing w:val="-6"/>
                                        <w:sz w:val="18"/>
                                      </w:rPr>
                                      <w:t>21.2</w:t>
                                    </w:r>
                                  </w:hyperlink>
                                  <w:r>
                                    <w:rPr>
                                      <w:color w:val="231F20"/>
                                      <w:spacing w:val="-6"/>
                                      <w:sz w:val="18"/>
                                    </w:rPr>
                                    <w:t>,</w:t>
                                  </w:r>
                                </w:p>
                                <w:p>
                                  <w:pPr>
                                    <w:pStyle w:val="TableParagraph"/>
                                    <w:spacing w:before="9"/>
                                    <w:ind w:left="198"/>
                                    <w:rPr>
                                      <w:sz w:val="18"/>
                                    </w:rPr>
                                  </w:pPr>
                                  <w:hyperlink w:history="true" w:anchor="_bookmark138">
                                    <w:r>
                                      <w:rPr>
                                        <w:color w:val="231F20"/>
                                        <w:spacing w:val="-4"/>
                                        <w:sz w:val="18"/>
                                      </w:rPr>
                                      <w:t>Rule 21.4</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8"/>
                                    <w:jc w:val="center"/>
                                    <w:rPr>
                                      <w:sz w:val="18"/>
                                    </w:rPr>
                                  </w:pPr>
                                  <w:r>
                                    <w:rPr>
                                      <w:color w:val="231F20"/>
                                      <w:spacing w:val="-5"/>
                                      <w:sz w:val="18"/>
                                    </w:rPr>
                                    <w:t>65</w:t>
                                  </w:r>
                                </w:p>
                              </w:tc>
                              <w:tc>
                                <w:tcPr>
                                  <w:tcW w:w="726" w:type="dxa"/>
                                </w:tcPr>
                                <w:p>
                                  <w:pPr>
                                    <w:pStyle w:val="TableParagraph"/>
                                    <w:spacing w:before="49"/>
                                    <w:ind w:left="20" w:right="9"/>
                                    <w:jc w:val="center"/>
                                    <w:rPr>
                                      <w:sz w:val="18"/>
                                    </w:rPr>
                                  </w:pPr>
                                  <w:r>
                                    <w:rPr>
                                      <w:color w:val="231F20"/>
                                      <w:spacing w:val="-5"/>
                                      <w:sz w:val="18"/>
                                    </w:rPr>
                                    <w:t>119</w:t>
                                  </w:r>
                                </w:p>
                              </w:tc>
                              <w:tc>
                                <w:tcPr>
                                  <w:tcW w:w="1179" w:type="dxa"/>
                                </w:tcPr>
                                <w:p>
                                  <w:pPr>
                                    <w:pStyle w:val="TableParagraph"/>
                                    <w:spacing w:before="49"/>
                                    <w:ind w:left="12" w:right="1"/>
                                    <w:jc w:val="center"/>
                                    <w:rPr>
                                      <w:sz w:val="18"/>
                                    </w:rPr>
                                  </w:pPr>
                                  <w:r>
                                    <w:rPr>
                                      <w:color w:val="231F20"/>
                                      <w:spacing w:val="-5"/>
                                      <w:sz w:val="18"/>
                                    </w:rPr>
                                    <w:t>Yes</w:t>
                                  </w:r>
                                </w:p>
                              </w:tc>
                              <w:tc>
                                <w:tcPr>
                                  <w:tcW w:w="2087" w:type="dxa"/>
                                </w:tcPr>
                                <w:p>
                                  <w:pPr>
                                    <w:pStyle w:val="TableParagraph"/>
                                    <w:spacing w:before="49"/>
                                    <w:ind w:left="199"/>
                                    <w:rPr>
                                      <w:sz w:val="18"/>
                                    </w:rPr>
                                  </w:pPr>
                                  <w:hyperlink w:history="true" w:anchor="_bookmark138">
                                    <w:r>
                                      <w:rPr>
                                        <w:color w:val="231F20"/>
                                        <w:spacing w:val="-4"/>
                                        <w:sz w:val="18"/>
                                      </w:rPr>
                                      <w:t>Rule</w:t>
                                    </w:r>
                                    <w:r>
                                      <w:rPr>
                                        <w:color w:val="231F20"/>
                                        <w:spacing w:val="-7"/>
                                        <w:sz w:val="18"/>
                                      </w:rPr>
                                      <w:t> </w:t>
                                    </w:r>
                                    <w:r>
                                      <w:rPr>
                                        <w:color w:val="231F20"/>
                                        <w:spacing w:val="-4"/>
                                        <w:sz w:val="18"/>
                                      </w:rPr>
                                      <w:t>21.4</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120</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21.4</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7"/>
                                    <w:jc w:val="center"/>
                                    <w:rPr>
                                      <w:sz w:val="18"/>
                                    </w:rPr>
                                  </w:pPr>
                                  <w:r>
                                    <w:rPr>
                                      <w:color w:val="231F20"/>
                                      <w:spacing w:val="-5"/>
                                      <w:sz w:val="18"/>
                                    </w:rPr>
                                    <w:t>66</w:t>
                                  </w:r>
                                </w:p>
                              </w:tc>
                              <w:tc>
                                <w:tcPr>
                                  <w:tcW w:w="726" w:type="dxa"/>
                                </w:tcPr>
                                <w:p>
                                  <w:pPr>
                                    <w:pStyle w:val="TableParagraph"/>
                                    <w:spacing w:before="49"/>
                                    <w:ind w:left="20" w:right="10"/>
                                    <w:jc w:val="center"/>
                                    <w:rPr>
                                      <w:sz w:val="18"/>
                                    </w:rPr>
                                  </w:pPr>
                                  <w:r>
                                    <w:rPr>
                                      <w:color w:val="231F20"/>
                                      <w:spacing w:val="-5"/>
                                      <w:sz w:val="18"/>
                                    </w:rPr>
                                    <w:t>121</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 21.4</w:t>
                                    </w:r>
                                  </w:hyperlink>
                                </w:p>
                              </w:tc>
                              <w:tc>
                                <w:tcPr>
                                  <w:tcW w:w="4355" w:type="dxa"/>
                                </w:tcPr>
                                <w:p>
                                  <w:pPr>
                                    <w:pStyle w:val="TableParagraph"/>
                                    <w:rPr>
                                      <w:rFonts w:ascii="Times New Roman"/>
                                      <w:sz w:val="18"/>
                                    </w:rPr>
                                  </w:pPr>
                                </w:p>
                              </w:tc>
                            </w:tr>
                            <w:tr>
                              <w:trPr>
                                <w:trHeight w:val="500" w:hRule="atLeast"/>
                              </w:trPr>
                              <w:tc>
                                <w:tcPr>
                                  <w:tcW w:w="725" w:type="dxa"/>
                                </w:tcPr>
                                <w:p>
                                  <w:pPr>
                                    <w:pStyle w:val="TableParagraph"/>
                                    <w:spacing w:before="49"/>
                                    <w:ind w:left="20" w:right="10"/>
                                    <w:jc w:val="center"/>
                                    <w:rPr>
                                      <w:sz w:val="18"/>
                                    </w:rPr>
                                  </w:pPr>
                                  <w:r>
                                    <w:rPr>
                                      <w:color w:val="231F20"/>
                                      <w:spacing w:val="-5"/>
                                      <w:sz w:val="18"/>
                                    </w:rPr>
                                    <w:t>67</w:t>
                                  </w:r>
                                </w:p>
                              </w:tc>
                              <w:tc>
                                <w:tcPr>
                                  <w:tcW w:w="726" w:type="dxa"/>
                                </w:tcPr>
                                <w:p>
                                  <w:pPr>
                                    <w:pStyle w:val="TableParagraph"/>
                                    <w:rPr>
                                      <w:rFonts w:ascii="Times New Roman"/>
                                      <w:sz w:val="18"/>
                                    </w:rPr>
                                  </w:pP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 21.4</w:t>
                                    </w:r>
                                  </w:hyperlink>
                                  <w:r>
                                    <w:rPr>
                                      <w:color w:val="231F20"/>
                                      <w:spacing w:val="-4"/>
                                      <w:sz w:val="18"/>
                                    </w:rPr>
                                    <w:t>, </w:t>
                                  </w:r>
                                  <w:hyperlink w:history="true" w:anchor="_bookmark138">
                                    <w:r>
                                      <w:rPr>
                                        <w:color w:val="231F20"/>
                                        <w:spacing w:val="-4"/>
                                        <w:sz w:val="18"/>
                                      </w:rPr>
                                      <w:t>Rule 21.5</w:t>
                                    </w:r>
                                  </w:hyperlink>
                                </w:p>
                              </w:tc>
                              <w:tc>
                                <w:tcPr>
                                  <w:tcW w:w="4355" w:type="dxa"/>
                                </w:tcPr>
                                <w:p>
                                  <w:pPr>
                                    <w:pStyle w:val="TableParagraph"/>
                                    <w:spacing w:line="232" w:lineRule="auto" w:before="46"/>
                                    <w:ind w:left="118" w:right="124"/>
                                    <w:rPr>
                                      <w:sz w:val="18"/>
                                    </w:rPr>
                                  </w:pPr>
                                  <w:r>
                                    <w:rPr>
                                      <w:color w:val="231F20"/>
                                      <w:sz w:val="18"/>
                                    </w:rPr>
                                    <w:t>Compliance</w:t>
                                  </w:r>
                                  <w:r>
                                    <w:rPr>
                                      <w:color w:val="231F20"/>
                                      <w:spacing w:val="-13"/>
                                      <w:sz w:val="18"/>
                                    </w:rPr>
                                    <w:t> </w:t>
                                  </w:r>
                                  <w:r>
                                    <w:rPr>
                                      <w:color w:val="231F20"/>
                                      <w:sz w:val="18"/>
                                    </w:rPr>
                                    <w:t>with</w:t>
                                  </w:r>
                                  <w:r>
                                    <w:rPr>
                                      <w:color w:val="231F20"/>
                                      <w:spacing w:val="-12"/>
                                      <w:sz w:val="18"/>
                                    </w:rPr>
                                    <w:t> </w:t>
                                  </w:r>
                                  <w:r>
                                    <w:rPr>
                                      <w:color w:val="231F20"/>
                                      <w:sz w:val="18"/>
                                    </w:rPr>
                                    <w:t>either</w:t>
                                  </w:r>
                                  <w:r>
                                    <w:rPr>
                                      <w:color w:val="231F20"/>
                                      <w:spacing w:val="-13"/>
                                      <w:sz w:val="18"/>
                                    </w:rPr>
                                    <w:t> </w:t>
                                  </w:r>
                                  <w:r>
                                    <w:rPr>
                                      <w:color w:val="231F20"/>
                                      <w:sz w:val="18"/>
                                    </w:rPr>
                                    <w:t>rule</w:t>
                                  </w:r>
                                  <w:r>
                                    <w:rPr>
                                      <w:color w:val="231F20"/>
                                      <w:spacing w:val="-12"/>
                                      <w:sz w:val="18"/>
                                    </w:rPr>
                                    <w:t> </w:t>
                                  </w:r>
                                  <w:r>
                                    <w:rPr>
                                      <w:color w:val="231F20"/>
                                      <w:sz w:val="18"/>
                                    </w:rPr>
                                    <w:t>is</w:t>
                                  </w:r>
                                  <w:r>
                                    <w:rPr>
                                      <w:color w:val="231F20"/>
                                      <w:spacing w:val="-13"/>
                                      <w:sz w:val="18"/>
                                    </w:rPr>
                                    <w:t> </w:t>
                                  </w:r>
                                  <w:r>
                                    <w:rPr>
                                      <w:color w:val="231F20"/>
                                      <w:sz w:val="18"/>
                                    </w:rPr>
                                    <w:t>su</w:t>
                                  </w:r>
                                  <w:r>
                                    <w:rPr>
                                      <w:rFonts w:ascii="Courier New"/>
                                      <w:color w:val="231F20"/>
                                      <w:sz w:val="18"/>
                                    </w:rPr>
                                    <w:t>ffi</w:t>
                                  </w:r>
                                  <w:r>
                                    <w:rPr>
                                      <w:color w:val="231F20"/>
                                      <w:sz w:val="18"/>
                                    </w:rPr>
                                    <w:t>cient</w:t>
                                  </w:r>
                                  <w:r>
                                    <w:rPr>
                                      <w:color w:val="231F20"/>
                                      <w:spacing w:val="-13"/>
                                      <w:sz w:val="18"/>
                                    </w:rPr>
                                    <w:t> </w:t>
                                  </w:r>
                                  <w:r>
                                    <w:rPr>
                                      <w:color w:val="231F20"/>
                                      <w:sz w:val="18"/>
                                    </w:rPr>
                                    <w:t>to</w:t>
                                  </w:r>
                                  <w:r>
                                    <w:rPr>
                                      <w:color w:val="231F20"/>
                                      <w:spacing w:val="-12"/>
                                      <w:sz w:val="18"/>
                                    </w:rPr>
                                    <w:t> </w:t>
                                  </w:r>
                                  <w:r>
                                    <w:rPr>
                                      <w:color w:val="231F20"/>
                                      <w:sz w:val="18"/>
                                    </w:rPr>
                                    <w:t>avoid the unde</w:t>
                                  </w:r>
                                  <w:r>
                                    <w:rPr>
                                      <w:rFonts w:ascii="Courier New"/>
                                      <w:color w:val="231F20"/>
                                      <w:sz w:val="18"/>
                                    </w:rPr>
                                    <w:t>fi</w:t>
                                  </w:r>
                                  <w:r>
                                    <w:rPr>
                                      <w:color w:val="231F20"/>
                                      <w:sz w:val="18"/>
                                    </w:rPr>
                                    <w:t>ned behaviour.</w:t>
                                  </w: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122</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21.5</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123</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21.5</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124</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21.5</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6"/>
                                    <w:jc w:val="center"/>
                                    <w:rPr>
                                      <w:sz w:val="18"/>
                                    </w:rPr>
                                  </w:pPr>
                                  <w:r>
                                    <w:rPr>
                                      <w:color w:val="231F20"/>
                                      <w:spacing w:val="-5"/>
                                      <w:sz w:val="18"/>
                                    </w:rPr>
                                    <w:t>68</w:t>
                                  </w:r>
                                </w:p>
                              </w:tc>
                              <w:tc>
                                <w:tcPr>
                                  <w:tcW w:w="726" w:type="dxa"/>
                                </w:tcPr>
                                <w:p>
                                  <w:pPr>
                                    <w:pStyle w:val="TableParagraph"/>
                                    <w:rPr>
                                      <w:rFonts w:ascii="Times New Roman"/>
                                      <w:sz w:val="18"/>
                                    </w:rPr>
                                  </w:pP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21.5</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125</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21.5</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1"/>
                                    <w:jc w:val="center"/>
                                    <w:rPr>
                                      <w:sz w:val="18"/>
                                    </w:rPr>
                                  </w:pPr>
                                  <w:r>
                                    <w:rPr>
                                      <w:color w:val="231F20"/>
                                      <w:spacing w:val="-5"/>
                                      <w:sz w:val="18"/>
                                    </w:rPr>
                                    <w:t>69</w:t>
                                  </w:r>
                                </w:p>
                              </w:tc>
                              <w:tc>
                                <w:tcPr>
                                  <w:tcW w:w="726" w:type="dxa"/>
                                </w:tcPr>
                                <w:p>
                                  <w:pPr>
                                    <w:pStyle w:val="TableParagraph"/>
                                    <w:spacing w:before="48"/>
                                    <w:ind w:left="20" w:right="10"/>
                                    <w:jc w:val="center"/>
                                    <w:rPr>
                                      <w:sz w:val="18"/>
                                    </w:rPr>
                                  </w:pPr>
                                  <w:r>
                                    <w:rPr>
                                      <w:color w:val="231F20"/>
                                      <w:spacing w:val="-5"/>
                                      <w:sz w:val="18"/>
                                    </w:rPr>
                                    <w:t>126</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21.5</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127</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21.5</w:t>
                                    </w:r>
                                  </w:hyperlink>
                                </w:p>
                              </w:tc>
                              <w:tc>
                                <w:tcPr>
                                  <w:tcW w:w="4355" w:type="dxa"/>
                                </w:tcPr>
                                <w:p>
                                  <w:pPr>
                                    <w:pStyle w:val="TableParagraph"/>
                                    <w:rPr>
                                      <w:rFonts w:ascii="Times New Roman"/>
                                      <w:sz w:val="18"/>
                                    </w:rPr>
                                  </w:pPr>
                                </w:p>
                              </w:tc>
                            </w:tr>
                            <w:tr>
                              <w:trPr>
                                <w:trHeight w:val="670"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128</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spacing w:line="216" w:lineRule="exact" w:before="2"/>
                                    <w:ind w:left="118" w:right="160"/>
                                    <w:jc w:val="both"/>
                                    <w:rPr>
                                      <w:sz w:val="18"/>
                                    </w:rPr>
                                  </w:pPr>
                                  <w:r>
                                    <w:rPr>
                                      <w:color w:val="231F20"/>
                                      <w:sz w:val="18"/>
                                    </w:rPr>
                                    <w:t>Compliance</w:t>
                                  </w:r>
                                  <w:r>
                                    <w:rPr>
                                      <w:color w:val="231F20"/>
                                      <w:spacing w:val="-4"/>
                                      <w:sz w:val="18"/>
                                    </w:rPr>
                                    <w:t> </w:t>
                                  </w:r>
                                  <w:r>
                                    <w:rPr>
                                      <w:color w:val="231F20"/>
                                      <w:sz w:val="18"/>
                                    </w:rPr>
                                    <w:t>with</w:t>
                                  </w:r>
                                  <w:r>
                                    <w:rPr>
                                      <w:color w:val="231F20"/>
                                      <w:spacing w:val="-4"/>
                                      <w:sz w:val="18"/>
                                    </w:rPr>
                                    <w:t> </w:t>
                                  </w:r>
                                  <w:hyperlink w:history="true" w:anchor="_bookmark108">
                                    <w:r>
                                      <w:rPr>
                                        <w:color w:val="231F20"/>
                                        <w:sz w:val="18"/>
                                      </w:rPr>
                                      <w:t>Rule</w:t>
                                    </w:r>
                                    <w:r>
                                      <w:rPr>
                                        <w:color w:val="231F20"/>
                                        <w:spacing w:val="-4"/>
                                        <w:sz w:val="18"/>
                                      </w:rPr>
                                      <w:t> </w:t>
                                    </w:r>
                                    <w:r>
                                      <w:rPr>
                                        <w:color w:val="231F20"/>
                                        <w:sz w:val="18"/>
                                      </w:rPr>
                                      <w:t>17.1</w:t>
                                    </w:r>
                                  </w:hyperlink>
                                  <w:r>
                                    <w:rPr>
                                      <w:color w:val="231F20"/>
                                      <w:spacing w:val="-4"/>
                                      <w:sz w:val="18"/>
                                    </w:rPr>
                                    <w:t> </w:t>
                                  </w:r>
                                  <w:r>
                                    <w:rPr>
                                      <w:color w:val="231F20"/>
                                      <w:sz w:val="18"/>
                                    </w:rPr>
                                    <w:t>avoids</w:t>
                                  </w:r>
                                  <w:r>
                                    <w:rPr>
                                      <w:color w:val="231F20"/>
                                      <w:spacing w:val="-4"/>
                                      <w:sz w:val="18"/>
                                    </w:rPr>
                                    <w:t> </w:t>
                                  </w:r>
                                  <w:r>
                                    <w:rPr>
                                      <w:color w:val="231F20"/>
                                      <w:sz w:val="18"/>
                                    </w:rPr>
                                    <w:t>instances</w:t>
                                  </w:r>
                                  <w:r>
                                    <w:rPr>
                                      <w:color w:val="231F20"/>
                                      <w:spacing w:val="-4"/>
                                      <w:sz w:val="18"/>
                                    </w:rPr>
                                    <w:t> </w:t>
                                  </w:r>
                                  <w:r>
                                    <w:rPr>
                                      <w:color w:val="231F20"/>
                                      <w:sz w:val="18"/>
                                    </w:rPr>
                                    <w:t>of</w:t>
                                  </w:r>
                                  <w:r>
                                    <w:rPr>
                                      <w:color w:val="231F20"/>
                                      <w:spacing w:val="-4"/>
                                      <w:sz w:val="18"/>
                                    </w:rPr>
                                    <w:t> </w:t>
                                  </w:r>
                                  <w:r>
                                    <w:rPr>
                                      <w:color w:val="231F20"/>
                                      <w:sz w:val="18"/>
                                    </w:rPr>
                                    <w:t>this unde</w:t>
                                  </w:r>
                                  <w:r>
                                    <w:rPr>
                                      <w:rFonts w:ascii="Courier New"/>
                                      <w:color w:val="231F20"/>
                                      <w:sz w:val="18"/>
                                    </w:rPr>
                                    <w:t>fi</w:t>
                                  </w:r>
                                  <w:r>
                                    <w:rPr>
                                      <w:color w:val="231F20"/>
                                      <w:sz w:val="18"/>
                                    </w:rPr>
                                    <w:t>ned behaviour that arise through improper use of the features of &lt;stdarg.h&gt;.</w:t>
                                  </w:r>
                                </w:p>
                              </w:tc>
                            </w:tr>
                            <w:tr>
                              <w:trPr>
                                <w:trHeight w:val="358" w:hRule="atLeast"/>
                              </w:trPr>
                              <w:tc>
                                <w:tcPr>
                                  <w:tcW w:w="725" w:type="dxa"/>
                                </w:tcPr>
                                <w:p>
                                  <w:pPr>
                                    <w:pStyle w:val="TableParagraph"/>
                                    <w:spacing w:before="48"/>
                                    <w:ind w:left="20" w:right="12"/>
                                    <w:jc w:val="center"/>
                                    <w:rPr>
                                      <w:sz w:val="18"/>
                                    </w:rPr>
                                  </w:pPr>
                                  <w:r>
                                    <w:rPr>
                                      <w:color w:val="231F20"/>
                                      <w:spacing w:val="-5"/>
                                      <w:sz w:val="18"/>
                                    </w:rPr>
                                    <w:t>70</w:t>
                                  </w:r>
                                </w:p>
                              </w:tc>
                              <w:tc>
                                <w:tcPr>
                                  <w:tcW w:w="726" w:type="dxa"/>
                                </w:tcPr>
                                <w:p>
                                  <w:pPr>
                                    <w:pStyle w:val="TableParagraph"/>
                                    <w:spacing w:before="48"/>
                                    <w:ind w:left="20" w:right="10"/>
                                    <w:jc w:val="center"/>
                                    <w:rPr>
                                      <w:sz w:val="18"/>
                                    </w:rPr>
                                  </w:pPr>
                                  <w:r>
                                    <w:rPr>
                                      <w:color w:val="231F20"/>
                                      <w:spacing w:val="-5"/>
                                      <w:sz w:val="18"/>
                                    </w:rPr>
                                    <w:t>129</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08">
                                    <w:r>
                                      <w:rPr>
                                        <w:color w:val="231F20"/>
                                        <w:spacing w:val="-4"/>
                                        <w:sz w:val="18"/>
                                      </w:rPr>
                                      <w:t>Rule</w:t>
                                    </w:r>
                                    <w:r>
                                      <w:rPr>
                                        <w:color w:val="231F20"/>
                                        <w:spacing w:val="-3"/>
                                        <w:sz w:val="18"/>
                                      </w:rPr>
                                      <w:t> </w:t>
                                    </w:r>
                                    <w:r>
                                      <w:rPr>
                                        <w:color w:val="231F20"/>
                                        <w:spacing w:val="-4"/>
                                        <w:sz w:val="18"/>
                                      </w:rPr>
                                      <w:t>17.1</w:t>
                                    </w:r>
                                  </w:hyperlink>
                                </w:p>
                              </w:tc>
                              <w:tc>
                                <w:tcPr>
                                  <w:tcW w:w="4355" w:type="dxa"/>
                                </w:tcPr>
                                <w:p>
                                  <w:pPr>
                                    <w:pStyle w:val="TableParagraph"/>
                                    <w:rPr>
                                      <w:rFonts w:ascii="Times New Roman"/>
                                      <w:sz w:val="18"/>
                                    </w:rPr>
                                  </w:pPr>
                                </w:p>
                              </w:tc>
                            </w:tr>
                            <w:tr>
                              <w:trPr>
                                <w:trHeight w:val="513" w:hRule="atLeast"/>
                              </w:trPr>
                              <w:tc>
                                <w:tcPr>
                                  <w:tcW w:w="725" w:type="dxa"/>
                                </w:tcPr>
                                <w:p>
                                  <w:pPr>
                                    <w:pStyle w:val="TableParagraph"/>
                                    <w:spacing w:before="48"/>
                                    <w:ind w:left="20" w:right="13"/>
                                    <w:jc w:val="center"/>
                                    <w:rPr>
                                      <w:sz w:val="18"/>
                                    </w:rPr>
                                  </w:pPr>
                                  <w:r>
                                    <w:rPr>
                                      <w:color w:val="231F20"/>
                                      <w:spacing w:val="-5"/>
                                      <w:sz w:val="18"/>
                                    </w:rPr>
                                    <w:t>71</w:t>
                                  </w:r>
                                </w:p>
                              </w:tc>
                              <w:tc>
                                <w:tcPr>
                                  <w:tcW w:w="726" w:type="dxa"/>
                                </w:tcPr>
                                <w:p>
                                  <w:pPr>
                                    <w:pStyle w:val="TableParagraph"/>
                                    <w:rPr>
                                      <w:rFonts w:ascii="Times New Roman"/>
                                      <w:sz w:val="18"/>
                                    </w:rPr>
                                  </w:pP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108">
                                    <w:r>
                                      <w:rPr>
                                        <w:color w:val="231F20"/>
                                        <w:spacing w:val="-8"/>
                                        <w:sz w:val="18"/>
                                      </w:rPr>
                                      <w:t>Rule</w:t>
                                    </w:r>
                                    <w:r>
                                      <w:rPr>
                                        <w:color w:val="231F20"/>
                                        <w:spacing w:val="-1"/>
                                        <w:sz w:val="18"/>
                                      </w:rPr>
                                      <w:t> </w:t>
                                    </w:r>
                                    <w:r>
                                      <w:rPr>
                                        <w:color w:val="231F20"/>
                                        <w:spacing w:val="-8"/>
                                        <w:sz w:val="18"/>
                                      </w:rPr>
                                      <w:t>17.1</w:t>
                                    </w:r>
                                  </w:hyperlink>
                                  <w:r>
                                    <w:rPr>
                                      <w:color w:val="231F20"/>
                                      <w:spacing w:val="-8"/>
                                      <w:sz w:val="18"/>
                                    </w:rPr>
                                    <w:t>,</w:t>
                                  </w:r>
                                  <w:r>
                                    <w:rPr>
                                      <w:color w:val="231F20"/>
                                      <w:spacing w:val="-1"/>
                                      <w:sz w:val="18"/>
                                    </w:rPr>
                                    <w:t> </w:t>
                                  </w:r>
                                  <w:hyperlink w:history="true" w:anchor="_bookmark135">
                                    <w:r>
                                      <w:rPr>
                                        <w:color w:val="231F20"/>
                                        <w:spacing w:val="-8"/>
                                        <w:sz w:val="18"/>
                                      </w:rPr>
                                      <w:t>Rule</w:t>
                                    </w:r>
                                    <w:r>
                                      <w:rPr>
                                        <w:color w:val="231F20"/>
                                        <w:spacing w:val="-1"/>
                                        <w:sz w:val="18"/>
                                      </w:rPr>
                                      <w:t> </w:t>
                                    </w:r>
                                    <w:r>
                                      <w:rPr>
                                        <w:color w:val="231F20"/>
                                        <w:spacing w:val="-8"/>
                                        <w:sz w:val="18"/>
                                      </w:rPr>
                                      <w:t>21.1</w:t>
                                    </w:r>
                                  </w:hyperlink>
                                  <w:r>
                                    <w:rPr>
                                      <w:color w:val="231F20"/>
                                      <w:spacing w:val="-8"/>
                                      <w:sz w:val="18"/>
                                    </w:rPr>
                                    <w:t>,</w:t>
                                  </w:r>
                                </w:p>
                                <w:p>
                                  <w:pPr>
                                    <w:pStyle w:val="TableParagraph"/>
                                    <w:spacing w:before="9"/>
                                    <w:ind w:left="198"/>
                                    <w:rPr>
                                      <w:sz w:val="18"/>
                                    </w:rPr>
                                  </w:pPr>
                                  <w:hyperlink w:history="true" w:anchor="_bookmark136">
                                    <w:r>
                                      <w:rPr>
                                        <w:color w:val="231F20"/>
                                        <w:spacing w:val="-4"/>
                                        <w:sz w:val="18"/>
                                      </w:rPr>
                                      <w:t>Rule 21.2</w:t>
                                    </w:r>
                                  </w:hyperlink>
                                </w:p>
                              </w:tc>
                              <w:tc>
                                <w:tcPr>
                                  <w:tcW w:w="4355" w:type="dxa"/>
                                </w:tcPr>
                                <w:p>
                                  <w:pPr>
                                    <w:pStyle w:val="TableParagraph"/>
                                    <w:rPr>
                                      <w:rFonts w:ascii="Times New Roman"/>
                                      <w:sz w:val="18"/>
                                    </w:rPr>
                                  </w:pPr>
                                </w:p>
                              </w:tc>
                            </w:tr>
                            <w:tr>
                              <w:trPr>
                                <w:trHeight w:val="513"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130</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108">
                                    <w:r>
                                      <w:rPr>
                                        <w:color w:val="231F20"/>
                                        <w:spacing w:val="-8"/>
                                        <w:sz w:val="18"/>
                                      </w:rPr>
                                      <w:t>Rule</w:t>
                                    </w:r>
                                    <w:r>
                                      <w:rPr>
                                        <w:color w:val="231F20"/>
                                        <w:spacing w:val="-1"/>
                                        <w:sz w:val="18"/>
                                      </w:rPr>
                                      <w:t> </w:t>
                                    </w:r>
                                    <w:r>
                                      <w:rPr>
                                        <w:color w:val="231F20"/>
                                        <w:spacing w:val="-8"/>
                                        <w:sz w:val="18"/>
                                      </w:rPr>
                                      <w:t>17.1</w:t>
                                    </w:r>
                                  </w:hyperlink>
                                  <w:r>
                                    <w:rPr>
                                      <w:color w:val="231F20"/>
                                      <w:spacing w:val="-8"/>
                                      <w:sz w:val="18"/>
                                    </w:rPr>
                                    <w:t>,</w:t>
                                  </w:r>
                                  <w:r>
                                    <w:rPr>
                                      <w:color w:val="231F20"/>
                                      <w:spacing w:val="-1"/>
                                      <w:sz w:val="18"/>
                                    </w:rPr>
                                    <w:t> </w:t>
                                  </w:r>
                                  <w:hyperlink w:history="true" w:anchor="_bookmark135">
                                    <w:r>
                                      <w:rPr>
                                        <w:color w:val="231F20"/>
                                        <w:spacing w:val="-8"/>
                                        <w:sz w:val="18"/>
                                      </w:rPr>
                                      <w:t>Rule</w:t>
                                    </w:r>
                                    <w:r>
                                      <w:rPr>
                                        <w:color w:val="231F20"/>
                                        <w:spacing w:val="-1"/>
                                        <w:sz w:val="18"/>
                                      </w:rPr>
                                      <w:t> </w:t>
                                    </w:r>
                                    <w:r>
                                      <w:rPr>
                                        <w:color w:val="231F20"/>
                                        <w:spacing w:val="-8"/>
                                        <w:sz w:val="18"/>
                                      </w:rPr>
                                      <w:t>21.1</w:t>
                                    </w:r>
                                  </w:hyperlink>
                                  <w:r>
                                    <w:rPr>
                                      <w:color w:val="231F20"/>
                                      <w:spacing w:val="-8"/>
                                      <w:sz w:val="18"/>
                                    </w:rPr>
                                    <w:t>,</w:t>
                                  </w:r>
                                </w:p>
                                <w:p>
                                  <w:pPr>
                                    <w:pStyle w:val="TableParagraph"/>
                                    <w:spacing w:before="9"/>
                                    <w:ind w:left="198"/>
                                    <w:rPr>
                                      <w:sz w:val="18"/>
                                    </w:rPr>
                                  </w:pPr>
                                  <w:hyperlink w:history="true" w:anchor="_bookmark136">
                                    <w:r>
                                      <w:rPr>
                                        <w:color w:val="231F20"/>
                                        <w:spacing w:val="-4"/>
                                        <w:sz w:val="18"/>
                                      </w:rPr>
                                      <w:t>Rule 21.2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1"/>
                                    <w:jc w:val="center"/>
                                    <w:rPr>
                                      <w:sz w:val="18"/>
                                    </w:rPr>
                                  </w:pPr>
                                  <w:r>
                                    <w:rPr>
                                      <w:color w:val="231F20"/>
                                      <w:spacing w:val="-5"/>
                                      <w:sz w:val="18"/>
                                    </w:rPr>
                                    <w:t>75</w:t>
                                  </w:r>
                                </w:p>
                              </w:tc>
                              <w:tc>
                                <w:tcPr>
                                  <w:tcW w:w="726" w:type="dxa"/>
                                </w:tcPr>
                                <w:p>
                                  <w:pPr>
                                    <w:pStyle w:val="TableParagraph"/>
                                    <w:rPr>
                                      <w:rFonts w:ascii="Times New Roman"/>
                                      <w:sz w:val="18"/>
                                    </w:rPr>
                                  </w:pP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08">
                                    <w:r>
                                      <w:rPr>
                                        <w:color w:val="231F20"/>
                                        <w:spacing w:val="-4"/>
                                        <w:sz w:val="18"/>
                                      </w:rPr>
                                      <w:t>Rule</w:t>
                                    </w:r>
                                    <w:r>
                                      <w:rPr>
                                        <w:color w:val="231F20"/>
                                        <w:spacing w:val="-3"/>
                                        <w:sz w:val="18"/>
                                      </w:rPr>
                                      <w:t> </w:t>
                                    </w:r>
                                    <w:r>
                                      <w:rPr>
                                        <w:color w:val="231F20"/>
                                        <w:spacing w:val="-4"/>
                                        <w:sz w:val="18"/>
                                      </w:rPr>
                                      <w:t>17.1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4"/>
                                    <w:jc w:val="center"/>
                                    <w:rPr>
                                      <w:sz w:val="18"/>
                                    </w:rPr>
                                  </w:pPr>
                                  <w:r>
                                    <w:rPr>
                                      <w:color w:val="231F20"/>
                                      <w:spacing w:val="-5"/>
                                      <w:sz w:val="18"/>
                                    </w:rPr>
                                    <w:t>76</w:t>
                                  </w:r>
                                </w:p>
                              </w:tc>
                              <w:tc>
                                <w:tcPr>
                                  <w:tcW w:w="726" w:type="dxa"/>
                                </w:tcPr>
                                <w:p>
                                  <w:pPr>
                                    <w:pStyle w:val="TableParagraph"/>
                                    <w:rPr>
                                      <w:rFonts w:ascii="Times New Roman"/>
                                      <w:sz w:val="18"/>
                                    </w:rPr>
                                  </w:pP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08">
                                    <w:r>
                                      <w:rPr>
                                        <w:color w:val="231F20"/>
                                        <w:spacing w:val="-4"/>
                                        <w:sz w:val="18"/>
                                      </w:rPr>
                                      <w:t>Rule</w:t>
                                    </w:r>
                                    <w:r>
                                      <w:rPr>
                                        <w:color w:val="231F20"/>
                                        <w:spacing w:val="-3"/>
                                        <w:sz w:val="18"/>
                                      </w:rPr>
                                      <w:t> </w:t>
                                    </w:r>
                                    <w:r>
                                      <w:rPr>
                                        <w:color w:val="231F20"/>
                                        <w:spacing w:val="-4"/>
                                        <w:sz w:val="18"/>
                                      </w:rPr>
                                      <w:t>17.1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131</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08">
                                    <w:r>
                                      <w:rPr>
                                        <w:color w:val="231F20"/>
                                        <w:spacing w:val="-4"/>
                                        <w:sz w:val="18"/>
                                      </w:rPr>
                                      <w:t>Rule 17.1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1"/>
                                    <w:jc w:val="center"/>
                                    <w:rPr>
                                      <w:sz w:val="18"/>
                                    </w:rPr>
                                  </w:pPr>
                                  <w:r>
                                    <w:rPr>
                                      <w:color w:val="231F20"/>
                                      <w:spacing w:val="-5"/>
                                      <w:sz w:val="18"/>
                                    </w:rPr>
                                    <w:t>132</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08">
                                    <w:r>
                                      <w:rPr>
                                        <w:color w:val="231F20"/>
                                        <w:spacing w:val="-4"/>
                                        <w:sz w:val="18"/>
                                      </w:rPr>
                                      <w:t>Rule 17.1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7"/>
                                    <w:jc w:val="center"/>
                                    <w:rPr>
                                      <w:sz w:val="18"/>
                                    </w:rPr>
                                  </w:pPr>
                                  <w:r>
                                    <w:rPr>
                                      <w:color w:val="231F20"/>
                                      <w:spacing w:val="-5"/>
                                      <w:sz w:val="18"/>
                                    </w:rPr>
                                    <w:t>73</w:t>
                                  </w:r>
                                </w:p>
                              </w:tc>
                              <w:tc>
                                <w:tcPr>
                                  <w:tcW w:w="726" w:type="dxa"/>
                                </w:tcPr>
                                <w:p>
                                  <w:pPr>
                                    <w:pStyle w:val="TableParagraph"/>
                                    <w:rPr>
                                      <w:rFonts w:ascii="Times New Roman"/>
                                      <w:sz w:val="18"/>
                                    </w:rPr>
                                  </w:pP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08">
                                    <w:r>
                                      <w:rPr>
                                        <w:color w:val="231F20"/>
                                        <w:spacing w:val="-4"/>
                                        <w:sz w:val="18"/>
                                      </w:rPr>
                                      <w:t>Rule</w:t>
                                    </w:r>
                                    <w:r>
                                      <w:rPr>
                                        <w:color w:val="231F20"/>
                                        <w:spacing w:val="-3"/>
                                        <w:sz w:val="18"/>
                                      </w:rPr>
                                      <w:t> </w:t>
                                    </w:r>
                                    <w:r>
                                      <w:rPr>
                                        <w:color w:val="231F20"/>
                                        <w:spacing w:val="-4"/>
                                        <w:sz w:val="18"/>
                                      </w:rPr>
                                      <w:t>17.1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20"/>
                                    <w:jc w:val="center"/>
                                    <w:rPr>
                                      <w:sz w:val="18"/>
                                    </w:rPr>
                                  </w:pPr>
                                  <w:r>
                                    <w:rPr>
                                      <w:color w:val="231F20"/>
                                      <w:spacing w:val="-5"/>
                                      <w:sz w:val="18"/>
                                    </w:rPr>
                                    <w:t>74</w:t>
                                  </w:r>
                                </w:p>
                              </w:tc>
                              <w:tc>
                                <w:tcPr>
                                  <w:tcW w:w="726" w:type="dxa"/>
                                </w:tcPr>
                                <w:p>
                                  <w:pPr>
                                    <w:pStyle w:val="TableParagraph"/>
                                    <w:rPr>
                                      <w:rFonts w:ascii="Times New Roman"/>
                                      <w:sz w:val="18"/>
                                    </w:rPr>
                                  </w:pP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7"/>
                                    <w:rPr>
                                      <w:sz w:val="18"/>
                                    </w:rPr>
                                  </w:pPr>
                                  <w:hyperlink w:history="true" w:anchor="_bookmark108">
                                    <w:r>
                                      <w:rPr>
                                        <w:color w:val="231F20"/>
                                        <w:spacing w:val="-4"/>
                                        <w:sz w:val="18"/>
                                      </w:rPr>
                                      <w:t>Rule</w:t>
                                    </w:r>
                                    <w:r>
                                      <w:rPr>
                                        <w:color w:val="231F20"/>
                                        <w:spacing w:val="-3"/>
                                        <w:sz w:val="18"/>
                                      </w:rPr>
                                      <w:t> </w:t>
                                    </w:r>
                                    <w:r>
                                      <w:rPr>
                                        <w:color w:val="231F20"/>
                                        <w:spacing w:val="-4"/>
                                        <w:sz w:val="18"/>
                                      </w:rPr>
                                      <w:t>17.1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1"/>
                                    <w:jc w:val="center"/>
                                    <w:rPr>
                                      <w:sz w:val="18"/>
                                    </w:rPr>
                                  </w:pPr>
                                  <w:r>
                                    <w:rPr>
                                      <w:color w:val="231F20"/>
                                      <w:spacing w:val="-5"/>
                                      <w:sz w:val="18"/>
                                    </w:rPr>
                                    <w:t>133</w:t>
                                  </w:r>
                                </w:p>
                              </w:tc>
                              <w:tc>
                                <w:tcPr>
                                  <w:tcW w:w="1179" w:type="dxa"/>
                                </w:tcPr>
                                <w:p>
                                  <w:pPr>
                                    <w:pStyle w:val="TableParagraph"/>
                                    <w:spacing w:before="48"/>
                                    <w:ind w:left="12" w:right="3"/>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08">
                                    <w:r>
                                      <w:rPr>
                                        <w:color w:val="231F20"/>
                                        <w:spacing w:val="-4"/>
                                        <w:sz w:val="18"/>
                                      </w:rPr>
                                      <w:t>Rule 17.1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1"/>
                                    <w:jc w:val="center"/>
                                    <w:rPr>
                                      <w:sz w:val="18"/>
                                    </w:rPr>
                                  </w:pPr>
                                  <w:r>
                                    <w:rPr>
                                      <w:color w:val="231F20"/>
                                      <w:spacing w:val="-5"/>
                                      <w:sz w:val="18"/>
                                    </w:rPr>
                                    <w:t>134</w:t>
                                  </w:r>
                                </w:p>
                              </w:tc>
                              <w:tc>
                                <w:tcPr>
                                  <w:tcW w:w="1179" w:type="dxa"/>
                                </w:tcPr>
                                <w:p>
                                  <w:pPr>
                                    <w:pStyle w:val="TableParagraph"/>
                                    <w:spacing w:before="48"/>
                                    <w:ind w:left="12" w:right="3"/>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08">
                                    <w:r>
                                      <w:rPr>
                                        <w:color w:val="231F20"/>
                                        <w:spacing w:val="-4"/>
                                        <w:sz w:val="18"/>
                                      </w:rPr>
                                      <w:t>Rule 17.1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9"/>
                                    <w:jc w:val="center"/>
                                    <w:rPr>
                                      <w:sz w:val="18"/>
                                    </w:rPr>
                                  </w:pPr>
                                  <w:r>
                                    <w:rPr>
                                      <w:color w:val="231F20"/>
                                      <w:spacing w:val="-5"/>
                                      <w:sz w:val="18"/>
                                    </w:rPr>
                                    <w:t>72</w:t>
                                  </w:r>
                                </w:p>
                              </w:tc>
                              <w:tc>
                                <w:tcPr>
                                  <w:tcW w:w="726" w:type="dxa"/>
                                </w:tcPr>
                                <w:p>
                                  <w:pPr>
                                    <w:pStyle w:val="TableParagraph"/>
                                    <w:spacing w:before="48"/>
                                    <w:ind w:left="20" w:right="12"/>
                                    <w:jc w:val="center"/>
                                    <w:rPr>
                                      <w:sz w:val="18"/>
                                    </w:rPr>
                                  </w:pPr>
                                  <w:r>
                                    <w:rPr>
                                      <w:color w:val="231F20"/>
                                      <w:spacing w:val="-5"/>
                                      <w:sz w:val="18"/>
                                    </w:rPr>
                                    <w:t>135</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spacing w:before="48"/>
                                    <w:ind w:left="197"/>
                                    <w:rPr>
                                      <w:sz w:val="18"/>
                                    </w:rPr>
                                  </w:pPr>
                                  <w:hyperlink w:history="true" w:anchor="_bookmark108">
                                    <w:r>
                                      <w:rPr>
                                        <w:color w:val="231F20"/>
                                        <w:spacing w:val="-4"/>
                                        <w:sz w:val="18"/>
                                      </w:rPr>
                                      <w:t>Rule</w:t>
                                    </w:r>
                                    <w:r>
                                      <w:rPr>
                                        <w:color w:val="231F20"/>
                                        <w:spacing w:val="-5"/>
                                        <w:sz w:val="18"/>
                                      </w:rPr>
                                      <w:t> </w:t>
                                    </w:r>
                                    <w:r>
                                      <w:rPr>
                                        <w:color w:val="231F20"/>
                                        <w:spacing w:val="-4"/>
                                        <w:sz w:val="18"/>
                                      </w:rPr>
                                      <w:t>17.1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3"/>
                                    <w:jc w:val="center"/>
                                    <w:rPr>
                                      <w:sz w:val="18"/>
                                    </w:rPr>
                                  </w:pPr>
                                  <w:r>
                                    <w:rPr>
                                      <w:color w:val="231F20"/>
                                      <w:spacing w:val="-5"/>
                                      <w:sz w:val="18"/>
                                    </w:rPr>
                                    <w:t>59</w:t>
                                  </w:r>
                                </w:p>
                              </w:tc>
                              <w:tc>
                                <w:tcPr>
                                  <w:tcW w:w="726" w:type="dxa"/>
                                </w:tcPr>
                                <w:p>
                                  <w:pPr>
                                    <w:pStyle w:val="TableParagraph"/>
                                    <w:spacing w:before="48"/>
                                    <w:ind w:left="20" w:right="11"/>
                                    <w:jc w:val="center"/>
                                    <w:rPr>
                                      <w:sz w:val="18"/>
                                    </w:rPr>
                                  </w:pPr>
                                  <w:r>
                                    <w:rPr>
                                      <w:color w:val="231F20"/>
                                      <w:spacing w:val="-5"/>
                                      <w:sz w:val="18"/>
                                    </w:rPr>
                                    <w:t>136</w:t>
                                  </w: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1"/>
                                    <w:jc w:val="center"/>
                                    <w:rPr>
                                      <w:sz w:val="18"/>
                                    </w:rPr>
                                  </w:pPr>
                                  <w:r>
                                    <w:rPr>
                                      <w:color w:val="231F20"/>
                                      <w:spacing w:val="-5"/>
                                      <w:sz w:val="18"/>
                                    </w:rPr>
                                    <w:t>137</w:t>
                                  </w: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1"/>
                                    <w:jc w:val="center"/>
                                    <w:rPr>
                                      <w:sz w:val="18"/>
                                    </w:rPr>
                                  </w:pPr>
                                  <w:r>
                                    <w:rPr>
                                      <w:color w:val="231F20"/>
                                      <w:spacing w:val="-5"/>
                                      <w:sz w:val="18"/>
                                    </w:rPr>
                                    <w:t>138</w:t>
                                  </w:r>
                                </w:p>
                              </w:tc>
                              <w:tc>
                                <w:tcPr>
                                  <w:tcW w:w="1179" w:type="dxa"/>
                                </w:tcPr>
                                <w:p>
                                  <w:pPr>
                                    <w:pStyle w:val="TableParagraph"/>
                                    <w:spacing w:before="48"/>
                                    <w:ind w:left="12" w:right="3"/>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w:t>
                                    </w:r>
                                  </w:hyperlink>
                                  <w:hyperlink w:history="true" w:anchor="_bookmark138">
                                    <w:r>
                                      <w:rPr>
                                        <w:color w:val="231F20"/>
                                        <w:spacing w:val="-4"/>
                                        <w:sz w:val="18"/>
                                      </w:rPr>
                                      <w:t>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1"/>
                                    <w:jc w:val="center"/>
                                    <w:rPr>
                                      <w:sz w:val="18"/>
                                    </w:rPr>
                                  </w:pPr>
                                  <w:r>
                                    <w:rPr>
                                      <w:color w:val="231F20"/>
                                      <w:spacing w:val="-5"/>
                                      <w:sz w:val="18"/>
                                    </w:rPr>
                                    <w:t>139</w:t>
                                  </w:r>
                                </w:p>
                              </w:tc>
                              <w:tc>
                                <w:tcPr>
                                  <w:tcW w:w="1179" w:type="dxa"/>
                                </w:tcPr>
                                <w:p>
                                  <w:pPr>
                                    <w:pStyle w:val="TableParagraph"/>
                                    <w:spacing w:before="48"/>
                                    <w:ind w:left="12" w:right="3"/>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w:t>
                                    </w:r>
                                  </w:hyperlink>
                                  <w:hyperlink w:history="true" w:anchor="_bookmark138">
                                    <w:r>
                                      <w:rPr>
                                        <w:color w:val="231F20"/>
                                        <w:spacing w:val="-4"/>
                                        <w:sz w:val="18"/>
                                      </w:rPr>
                                      <w:t>ule 21.6</w:t>
                                    </w:r>
                                  </w:hyperlink>
                                </w:p>
                              </w:tc>
                              <w:tc>
                                <w:tcPr>
                                  <w:tcW w:w="4355" w:type="dxa"/>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67.727997pt;margin-top:42.457016pt;width:460.1pt;height:735.0pt;mso-position-horizontal-relative:page;mso-position-vertical-relative:page;z-index:16037888" type="#_x0000_t202" id="docshape662"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5"/>
                        <w:gridCol w:w="726"/>
                        <w:gridCol w:w="1179"/>
                        <w:gridCol w:w="2087"/>
                        <w:gridCol w:w="4355"/>
                      </w:tblGrid>
                      <w:tr>
                        <w:trPr>
                          <w:trHeight w:val="358" w:hRule="atLeast"/>
                        </w:trPr>
                        <w:tc>
                          <w:tcPr>
                            <w:tcW w:w="1451" w:type="dxa"/>
                            <w:gridSpan w:val="2"/>
                            <w:shd w:val="clear" w:color="auto" w:fill="E2B6B2"/>
                          </w:tcPr>
                          <w:p>
                            <w:pPr>
                              <w:pStyle w:val="TableParagraph"/>
                              <w:spacing w:before="79"/>
                              <w:ind w:left="12"/>
                              <w:jc w:val="center"/>
                              <w:rPr>
                                <w:sz w:val="18"/>
                              </w:rPr>
                            </w:pPr>
                            <w:r>
                              <w:rPr>
                                <w:color w:val="231F20"/>
                                <w:spacing w:val="-5"/>
                                <w:sz w:val="18"/>
                              </w:rPr>
                              <w:t>Id</w:t>
                            </w:r>
                          </w:p>
                        </w:tc>
                        <w:tc>
                          <w:tcPr>
                            <w:tcW w:w="1179" w:type="dxa"/>
                            <w:vMerge w:val="restart"/>
                            <w:shd w:val="clear" w:color="auto" w:fill="E2B6B2"/>
                          </w:tcPr>
                          <w:p>
                            <w:pPr>
                              <w:pStyle w:val="TableParagraph"/>
                              <w:spacing w:before="56"/>
                              <w:rPr>
                                <w:sz w:val="18"/>
                              </w:rPr>
                            </w:pPr>
                          </w:p>
                          <w:p>
                            <w:pPr>
                              <w:pStyle w:val="TableParagraph"/>
                              <w:ind w:left="181"/>
                              <w:rPr>
                                <w:sz w:val="18"/>
                              </w:rPr>
                            </w:pPr>
                            <w:r>
                              <w:rPr>
                                <w:color w:val="231F20"/>
                                <w:spacing w:val="-2"/>
                                <w:sz w:val="18"/>
                              </w:rPr>
                              <w:t>Decidable</w:t>
                            </w:r>
                          </w:p>
                        </w:tc>
                        <w:tc>
                          <w:tcPr>
                            <w:tcW w:w="2087" w:type="dxa"/>
                            <w:vMerge w:val="restart"/>
                            <w:shd w:val="clear" w:color="auto" w:fill="E2B6B2"/>
                          </w:tcPr>
                          <w:p>
                            <w:pPr>
                              <w:pStyle w:val="TableParagraph"/>
                              <w:spacing w:before="56"/>
                              <w:rPr>
                                <w:sz w:val="18"/>
                              </w:rPr>
                            </w:pPr>
                          </w:p>
                          <w:p>
                            <w:pPr>
                              <w:pStyle w:val="TableParagraph"/>
                              <w:ind w:left="118"/>
                              <w:rPr>
                                <w:sz w:val="18"/>
                              </w:rPr>
                            </w:pPr>
                            <w:r>
                              <w:rPr>
                                <w:color w:val="231F20"/>
                                <w:spacing w:val="-2"/>
                                <w:sz w:val="18"/>
                              </w:rPr>
                              <w:t>Guidelines</w:t>
                            </w:r>
                          </w:p>
                        </w:tc>
                        <w:tc>
                          <w:tcPr>
                            <w:tcW w:w="4355" w:type="dxa"/>
                            <w:vMerge w:val="restart"/>
                            <w:shd w:val="clear" w:color="auto" w:fill="E2B6B2"/>
                          </w:tcPr>
                          <w:p>
                            <w:pPr>
                              <w:pStyle w:val="TableParagraph"/>
                              <w:spacing w:before="56"/>
                              <w:rPr>
                                <w:sz w:val="18"/>
                              </w:rPr>
                            </w:pPr>
                          </w:p>
                          <w:p>
                            <w:pPr>
                              <w:pStyle w:val="TableParagraph"/>
                              <w:ind w:left="118"/>
                              <w:rPr>
                                <w:sz w:val="18"/>
                              </w:rPr>
                            </w:pPr>
                            <w:r>
                              <w:rPr>
                                <w:color w:val="231F20"/>
                                <w:spacing w:val="-4"/>
                                <w:w w:val="105"/>
                                <w:sz w:val="18"/>
                              </w:rPr>
                              <w:t>Notes</w:t>
                            </w:r>
                          </w:p>
                        </w:tc>
                      </w:tr>
                      <w:tr>
                        <w:trPr>
                          <w:trHeight w:val="358" w:hRule="atLeast"/>
                        </w:trPr>
                        <w:tc>
                          <w:tcPr>
                            <w:tcW w:w="725" w:type="dxa"/>
                            <w:shd w:val="clear" w:color="auto" w:fill="E2B6B2"/>
                          </w:tcPr>
                          <w:p>
                            <w:pPr>
                              <w:pStyle w:val="TableParagraph"/>
                              <w:spacing w:before="79"/>
                              <w:ind w:left="20" w:right="10"/>
                              <w:jc w:val="center"/>
                              <w:rPr>
                                <w:sz w:val="18"/>
                              </w:rPr>
                            </w:pPr>
                            <w:r>
                              <w:rPr>
                                <w:color w:val="231F20"/>
                                <w:spacing w:val="-5"/>
                                <w:sz w:val="18"/>
                              </w:rPr>
                              <w:t>C90</w:t>
                            </w:r>
                          </w:p>
                        </w:tc>
                        <w:tc>
                          <w:tcPr>
                            <w:tcW w:w="726" w:type="dxa"/>
                            <w:shd w:val="clear" w:color="auto" w:fill="E2B6B2"/>
                          </w:tcPr>
                          <w:p>
                            <w:pPr>
                              <w:pStyle w:val="TableParagraph"/>
                              <w:spacing w:before="79"/>
                              <w:ind w:left="20" w:right="10"/>
                              <w:jc w:val="center"/>
                              <w:rPr>
                                <w:sz w:val="18"/>
                              </w:rPr>
                            </w:pPr>
                            <w:r>
                              <w:rPr>
                                <w:color w:val="231F20"/>
                                <w:spacing w:val="-5"/>
                                <w:sz w:val="18"/>
                              </w:rPr>
                              <w:t>C99</w:t>
                            </w:r>
                          </w:p>
                        </w:tc>
                        <w:tc>
                          <w:tcPr>
                            <w:tcW w:w="1179" w:type="dxa"/>
                            <w:vMerge/>
                            <w:tcBorders>
                              <w:top w:val="nil"/>
                            </w:tcBorders>
                            <w:shd w:val="clear" w:color="auto" w:fill="E2B6B2"/>
                          </w:tcPr>
                          <w:p>
                            <w:pPr>
                              <w:rPr>
                                <w:sz w:val="2"/>
                                <w:szCs w:val="2"/>
                              </w:rPr>
                            </w:pPr>
                          </w:p>
                        </w:tc>
                        <w:tc>
                          <w:tcPr>
                            <w:tcW w:w="2087" w:type="dxa"/>
                            <w:vMerge/>
                            <w:tcBorders>
                              <w:top w:val="nil"/>
                            </w:tcBorders>
                            <w:shd w:val="clear" w:color="auto" w:fill="E2B6B2"/>
                          </w:tcPr>
                          <w:p>
                            <w:pPr>
                              <w:rPr>
                                <w:sz w:val="2"/>
                                <w:szCs w:val="2"/>
                              </w:rPr>
                            </w:pPr>
                          </w:p>
                        </w:tc>
                        <w:tc>
                          <w:tcPr>
                            <w:tcW w:w="4355" w:type="dxa"/>
                            <w:vMerge/>
                            <w:tcBorders>
                              <w:top w:val="nil"/>
                            </w:tcBorders>
                            <w:shd w:val="clear" w:color="auto" w:fill="E2B6B2"/>
                          </w:tcPr>
                          <w:p>
                            <w:pPr>
                              <w:rPr>
                                <w:sz w:val="2"/>
                                <w:szCs w:val="2"/>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5"/>
                                <w:sz w:val="18"/>
                              </w:rPr>
                              <w:t>113</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114</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115</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5"/>
                                <w:sz w:val="18"/>
                              </w:rPr>
                              <w:t>116</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35">
                              <w:r>
                                <w:rPr>
                                  <w:color w:val="231F20"/>
                                  <w:spacing w:val="-6"/>
                                  <w:sz w:val="18"/>
                                </w:rPr>
                                <w:t>Rule</w:t>
                              </w:r>
                              <w:r>
                                <w:rPr>
                                  <w:color w:val="231F20"/>
                                  <w:spacing w:val="-5"/>
                                  <w:sz w:val="18"/>
                                </w:rPr>
                                <w:t> </w:t>
                              </w:r>
                              <w:r>
                                <w:rPr>
                                  <w:color w:val="231F20"/>
                                  <w:spacing w:val="-6"/>
                                  <w:sz w:val="18"/>
                                </w:rPr>
                                <w:t>21.1</w:t>
                              </w:r>
                            </w:hyperlink>
                            <w:r>
                              <w:rPr>
                                <w:color w:val="231F20"/>
                                <w:spacing w:val="-6"/>
                                <w:sz w:val="18"/>
                              </w:rPr>
                              <w:t>,</w:t>
                            </w:r>
                            <w:r>
                              <w:rPr>
                                <w:color w:val="231F20"/>
                                <w:spacing w:val="-5"/>
                                <w:sz w:val="18"/>
                              </w:rPr>
                              <w:t> </w:t>
                            </w:r>
                            <w:hyperlink w:history="true" w:anchor="_bookmark136">
                              <w:r>
                                <w:rPr>
                                  <w:color w:val="231F20"/>
                                  <w:spacing w:val="-6"/>
                                  <w:sz w:val="18"/>
                                </w:rPr>
                                <w:t>Rule</w:t>
                              </w:r>
                              <w:r>
                                <w:rPr>
                                  <w:color w:val="231F20"/>
                                  <w:spacing w:val="-5"/>
                                  <w:sz w:val="18"/>
                                </w:rPr>
                                <w:t> </w:t>
                              </w:r>
                              <w:r>
                                <w:rPr>
                                  <w:color w:val="231F20"/>
                                  <w:spacing w:val="-6"/>
                                  <w:sz w:val="18"/>
                                </w:rPr>
                                <w:t>21.2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5"/>
                                <w:sz w:val="18"/>
                              </w:rPr>
                              <w:t>117</w:t>
                            </w:r>
                          </w:p>
                        </w:tc>
                        <w:tc>
                          <w:tcPr>
                            <w:tcW w:w="1179" w:type="dxa"/>
                          </w:tcPr>
                          <w:p>
                            <w:pPr>
                              <w:pStyle w:val="TableParagraph"/>
                              <w:spacing w:before="49"/>
                              <w:ind w:left="12" w:right="1"/>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513" w:hRule="atLeast"/>
                        </w:trPr>
                        <w:tc>
                          <w:tcPr>
                            <w:tcW w:w="725" w:type="dxa"/>
                          </w:tcPr>
                          <w:p>
                            <w:pPr>
                              <w:pStyle w:val="TableParagraph"/>
                              <w:spacing w:before="49"/>
                              <w:ind w:left="20" w:right="3"/>
                              <w:jc w:val="center"/>
                              <w:rPr>
                                <w:sz w:val="18"/>
                              </w:rPr>
                            </w:pPr>
                            <w:r>
                              <w:rPr>
                                <w:color w:val="231F20"/>
                                <w:spacing w:val="-5"/>
                                <w:sz w:val="18"/>
                              </w:rPr>
                              <w:t>64</w:t>
                            </w:r>
                          </w:p>
                        </w:tc>
                        <w:tc>
                          <w:tcPr>
                            <w:tcW w:w="726" w:type="dxa"/>
                          </w:tcPr>
                          <w:p>
                            <w:pPr>
                              <w:pStyle w:val="TableParagraph"/>
                              <w:rPr>
                                <w:rFonts w:ascii="Times New Roman"/>
                                <w:sz w:val="18"/>
                              </w:rPr>
                            </w:pP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35">
                              <w:r>
                                <w:rPr>
                                  <w:color w:val="231F20"/>
                                  <w:spacing w:val="-6"/>
                                  <w:sz w:val="18"/>
                                </w:rPr>
                                <w:t>Rule</w:t>
                              </w:r>
                              <w:r>
                                <w:rPr>
                                  <w:color w:val="231F20"/>
                                  <w:spacing w:val="-5"/>
                                  <w:sz w:val="18"/>
                                </w:rPr>
                                <w:t> </w:t>
                              </w:r>
                              <w:r>
                                <w:rPr>
                                  <w:color w:val="231F20"/>
                                  <w:spacing w:val="-6"/>
                                  <w:sz w:val="18"/>
                                </w:rPr>
                                <w:t>21.1</w:t>
                              </w:r>
                            </w:hyperlink>
                            <w:r>
                              <w:rPr>
                                <w:color w:val="231F20"/>
                                <w:spacing w:val="-6"/>
                                <w:sz w:val="18"/>
                              </w:rPr>
                              <w:t>,</w:t>
                            </w:r>
                            <w:r>
                              <w:rPr>
                                <w:color w:val="231F20"/>
                                <w:spacing w:val="-5"/>
                                <w:sz w:val="18"/>
                              </w:rPr>
                              <w:t> </w:t>
                            </w:r>
                            <w:hyperlink w:history="true" w:anchor="_bookmark136">
                              <w:r>
                                <w:rPr>
                                  <w:color w:val="231F20"/>
                                  <w:spacing w:val="-6"/>
                                  <w:sz w:val="18"/>
                                </w:rPr>
                                <w:t>Rule</w:t>
                              </w:r>
                              <w:r>
                                <w:rPr>
                                  <w:color w:val="231F20"/>
                                  <w:spacing w:val="-5"/>
                                  <w:sz w:val="18"/>
                                </w:rPr>
                                <w:t> </w:t>
                              </w:r>
                              <w:r>
                                <w:rPr>
                                  <w:color w:val="231F20"/>
                                  <w:spacing w:val="-6"/>
                                  <w:sz w:val="18"/>
                                </w:rPr>
                                <w:t>21.2</w:t>
                              </w:r>
                            </w:hyperlink>
                            <w:r>
                              <w:rPr>
                                <w:color w:val="231F20"/>
                                <w:spacing w:val="-6"/>
                                <w:sz w:val="18"/>
                              </w:rPr>
                              <w:t>,</w:t>
                            </w:r>
                          </w:p>
                          <w:p>
                            <w:pPr>
                              <w:pStyle w:val="TableParagraph"/>
                              <w:spacing w:before="9"/>
                              <w:ind w:left="198"/>
                              <w:rPr>
                                <w:sz w:val="18"/>
                              </w:rPr>
                            </w:pPr>
                            <w:hyperlink w:history="true" w:anchor="_bookmark138">
                              <w:r>
                                <w:rPr>
                                  <w:color w:val="231F20"/>
                                  <w:spacing w:val="-4"/>
                                  <w:sz w:val="18"/>
                                </w:rPr>
                                <w:t>Rule 21.4</w:t>
                              </w:r>
                            </w:hyperlink>
                          </w:p>
                        </w:tc>
                        <w:tc>
                          <w:tcPr>
                            <w:tcW w:w="4355" w:type="dxa"/>
                          </w:tcPr>
                          <w:p>
                            <w:pPr>
                              <w:pStyle w:val="TableParagraph"/>
                              <w:rPr>
                                <w:rFonts w:ascii="Times New Roman"/>
                                <w:sz w:val="18"/>
                              </w:rPr>
                            </w:pPr>
                          </w:p>
                        </w:tc>
                      </w:tr>
                      <w:tr>
                        <w:trPr>
                          <w:trHeight w:val="513"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5"/>
                                <w:sz w:val="18"/>
                              </w:rPr>
                              <w:t>118</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35">
                              <w:r>
                                <w:rPr>
                                  <w:color w:val="231F20"/>
                                  <w:spacing w:val="-6"/>
                                  <w:sz w:val="18"/>
                                </w:rPr>
                                <w:t>Rule</w:t>
                              </w:r>
                              <w:r>
                                <w:rPr>
                                  <w:color w:val="231F20"/>
                                  <w:spacing w:val="-5"/>
                                  <w:sz w:val="18"/>
                                </w:rPr>
                                <w:t> </w:t>
                              </w:r>
                              <w:r>
                                <w:rPr>
                                  <w:color w:val="231F20"/>
                                  <w:spacing w:val="-6"/>
                                  <w:sz w:val="18"/>
                                </w:rPr>
                                <w:t>21.1</w:t>
                              </w:r>
                            </w:hyperlink>
                            <w:r>
                              <w:rPr>
                                <w:color w:val="231F20"/>
                                <w:spacing w:val="-6"/>
                                <w:sz w:val="18"/>
                              </w:rPr>
                              <w:t>,</w:t>
                            </w:r>
                            <w:r>
                              <w:rPr>
                                <w:color w:val="231F20"/>
                                <w:spacing w:val="-5"/>
                                <w:sz w:val="18"/>
                              </w:rPr>
                              <w:t> </w:t>
                            </w:r>
                            <w:hyperlink w:history="true" w:anchor="_bookmark136">
                              <w:r>
                                <w:rPr>
                                  <w:color w:val="231F20"/>
                                  <w:spacing w:val="-6"/>
                                  <w:sz w:val="18"/>
                                </w:rPr>
                                <w:t>Rule</w:t>
                              </w:r>
                              <w:r>
                                <w:rPr>
                                  <w:color w:val="231F20"/>
                                  <w:spacing w:val="-5"/>
                                  <w:sz w:val="18"/>
                                </w:rPr>
                                <w:t> </w:t>
                              </w:r>
                              <w:r>
                                <w:rPr>
                                  <w:color w:val="231F20"/>
                                  <w:spacing w:val="-6"/>
                                  <w:sz w:val="18"/>
                                </w:rPr>
                                <w:t>21.2</w:t>
                              </w:r>
                            </w:hyperlink>
                            <w:r>
                              <w:rPr>
                                <w:color w:val="231F20"/>
                                <w:spacing w:val="-6"/>
                                <w:sz w:val="18"/>
                              </w:rPr>
                              <w:t>,</w:t>
                            </w:r>
                          </w:p>
                          <w:p>
                            <w:pPr>
                              <w:pStyle w:val="TableParagraph"/>
                              <w:spacing w:before="9"/>
                              <w:ind w:left="198"/>
                              <w:rPr>
                                <w:sz w:val="18"/>
                              </w:rPr>
                            </w:pPr>
                            <w:hyperlink w:history="true" w:anchor="_bookmark138">
                              <w:r>
                                <w:rPr>
                                  <w:color w:val="231F20"/>
                                  <w:spacing w:val="-4"/>
                                  <w:sz w:val="18"/>
                                </w:rPr>
                                <w:t>Rule 21.4</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8"/>
                              <w:jc w:val="center"/>
                              <w:rPr>
                                <w:sz w:val="18"/>
                              </w:rPr>
                            </w:pPr>
                            <w:r>
                              <w:rPr>
                                <w:color w:val="231F20"/>
                                <w:spacing w:val="-5"/>
                                <w:sz w:val="18"/>
                              </w:rPr>
                              <w:t>65</w:t>
                            </w:r>
                          </w:p>
                        </w:tc>
                        <w:tc>
                          <w:tcPr>
                            <w:tcW w:w="726" w:type="dxa"/>
                          </w:tcPr>
                          <w:p>
                            <w:pPr>
                              <w:pStyle w:val="TableParagraph"/>
                              <w:spacing w:before="49"/>
                              <w:ind w:left="20" w:right="9"/>
                              <w:jc w:val="center"/>
                              <w:rPr>
                                <w:sz w:val="18"/>
                              </w:rPr>
                            </w:pPr>
                            <w:r>
                              <w:rPr>
                                <w:color w:val="231F20"/>
                                <w:spacing w:val="-5"/>
                                <w:sz w:val="18"/>
                              </w:rPr>
                              <w:t>119</w:t>
                            </w:r>
                          </w:p>
                        </w:tc>
                        <w:tc>
                          <w:tcPr>
                            <w:tcW w:w="1179" w:type="dxa"/>
                          </w:tcPr>
                          <w:p>
                            <w:pPr>
                              <w:pStyle w:val="TableParagraph"/>
                              <w:spacing w:before="49"/>
                              <w:ind w:left="12" w:right="1"/>
                              <w:jc w:val="center"/>
                              <w:rPr>
                                <w:sz w:val="18"/>
                              </w:rPr>
                            </w:pPr>
                            <w:r>
                              <w:rPr>
                                <w:color w:val="231F20"/>
                                <w:spacing w:val="-5"/>
                                <w:sz w:val="18"/>
                              </w:rPr>
                              <w:t>Yes</w:t>
                            </w:r>
                          </w:p>
                        </w:tc>
                        <w:tc>
                          <w:tcPr>
                            <w:tcW w:w="2087" w:type="dxa"/>
                          </w:tcPr>
                          <w:p>
                            <w:pPr>
                              <w:pStyle w:val="TableParagraph"/>
                              <w:spacing w:before="49"/>
                              <w:ind w:left="199"/>
                              <w:rPr>
                                <w:sz w:val="18"/>
                              </w:rPr>
                            </w:pPr>
                            <w:hyperlink w:history="true" w:anchor="_bookmark138">
                              <w:r>
                                <w:rPr>
                                  <w:color w:val="231F20"/>
                                  <w:spacing w:val="-4"/>
                                  <w:sz w:val="18"/>
                                </w:rPr>
                                <w:t>Rule</w:t>
                              </w:r>
                              <w:r>
                                <w:rPr>
                                  <w:color w:val="231F20"/>
                                  <w:spacing w:val="-7"/>
                                  <w:sz w:val="18"/>
                                </w:rPr>
                                <w:t> </w:t>
                              </w:r>
                              <w:r>
                                <w:rPr>
                                  <w:color w:val="231F20"/>
                                  <w:spacing w:val="-4"/>
                                  <w:sz w:val="18"/>
                                </w:rPr>
                                <w:t>21.4</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120</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21.4</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7"/>
                              <w:jc w:val="center"/>
                              <w:rPr>
                                <w:sz w:val="18"/>
                              </w:rPr>
                            </w:pPr>
                            <w:r>
                              <w:rPr>
                                <w:color w:val="231F20"/>
                                <w:spacing w:val="-5"/>
                                <w:sz w:val="18"/>
                              </w:rPr>
                              <w:t>66</w:t>
                            </w:r>
                          </w:p>
                        </w:tc>
                        <w:tc>
                          <w:tcPr>
                            <w:tcW w:w="726" w:type="dxa"/>
                          </w:tcPr>
                          <w:p>
                            <w:pPr>
                              <w:pStyle w:val="TableParagraph"/>
                              <w:spacing w:before="49"/>
                              <w:ind w:left="20" w:right="10"/>
                              <w:jc w:val="center"/>
                              <w:rPr>
                                <w:sz w:val="18"/>
                              </w:rPr>
                            </w:pPr>
                            <w:r>
                              <w:rPr>
                                <w:color w:val="231F20"/>
                                <w:spacing w:val="-5"/>
                                <w:sz w:val="18"/>
                              </w:rPr>
                              <w:t>121</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 21.4</w:t>
                              </w:r>
                            </w:hyperlink>
                          </w:p>
                        </w:tc>
                        <w:tc>
                          <w:tcPr>
                            <w:tcW w:w="4355" w:type="dxa"/>
                          </w:tcPr>
                          <w:p>
                            <w:pPr>
                              <w:pStyle w:val="TableParagraph"/>
                              <w:rPr>
                                <w:rFonts w:ascii="Times New Roman"/>
                                <w:sz w:val="18"/>
                              </w:rPr>
                            </w:pPr>
                          </w:p>
                        </w:tc>
                      </w:tr>
                      <w:tr>
                        <w:trPr>
                          <w:trHeight w:val="500" w:hRule="atLeast"/>
                        </w:trPr>
                        <w:tc>
                          <w:tcPr>
                            <w:tcW w:w="725" w:type="dxa"/>
                          </w:tcPr>
                          <w:p>
                            <w:pPr>
                              <w:pStyle w:val="TableParagraph"/>
                              <w:spacing w:before="49"/>
                              <w:ind w:left="20" w:right="10"/>
                              <w:jc w:val="center"/>
                              <w:rPr>
                                <w:sz w:val="18"/>
                              </w:rPr>
                            </w:pPr>
                            <w:r>
                              <w:rPr>
                                <w:color w:val="231F20"/>
                                <w:spacing w:val="-5"/>
                                <w:sz w:val="18"/>
                              </w:rPr>
                              <w:t>67</w:t>
                            </w:r>
                          </w:p>
                        </w:tc>
                        <w:tc>
                          <w:tcPr>
                            <w:tcW w:w="726" w:type="dxa"/>
                          </w:tcPr>
                          <w:p>
                            <w:pPr>
                              <w:pStyle w:val="TableParagraph"/>
                              <w:rPr>
                                <w:rFonts w:ascii="Times New Roman"/>
                                <w:sz w:val="18"/>
                              </w:rPr>
                            </w:pP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 21.4</w:t>
                              </w:r>
                            </w:hyperlink>
                            <w:r>
                              <w:rPr>
                                <w:color w:val="231F20"/>
                                <w:spacing w:val="-4"/>
                                <w:sz w:val="18"/>
                              </w:rPr>
                              <w:t>, </w:t>
                            </w:r>
                            <w:hyperlink w:history="true" w:anchor="_bookmark138">
                              <w:r>
                                <w:rPr>
                                  <w:color w:val="231F20"/>
                                  <w:spacing w:val="-4"/>
                                  <w:sz w:val="18"/>
                                </w:rPr>
                                <w:t>Rule 21.5</w:t>
                              </w:r>
                            </w:hyperlink>
                          </w:p>
                        </w:tc>
                        <w:tc>
                          <w:tcPr>
                            <w:tcW w:w="4355" w:type="dxa"/>
                          </w:tcPr>
                          <w:p>
                            <w:pPr>
                              <w:pStyle w:val="TableParagraph"/>
                              <w:spacing w:line="232" w:lineRule="auto" w:before="46"/>
                              <w:ind w:left="118" w:right="124"/>
                              <w:rPr>
                                <w:sz w:val="18"/>
                              </w:rPr>
                            </w:pPr>
                            <w:r>
                              <w:rPr>
                                <w:color w:val="231F20"/>
                                <w:sz w:val="18"/>
                              </w:rPr>
                              <w:t>Compliance</w:t>
                            </w:r>
                            <w:r>
                              <w:rPr>
                                <w:color w:val="231F20"/>
                                <w:spacing w:val="-13"/>
                                <w:sz w:val="18"/>
                              </w:rPr>
                              <w:t> </w:t>
                            </w:r>
                            <w:r>
                              <w:rPr>
                                <w:color w:val="231F20"/>
                                <w:sz w:val="18"/>
                              </w:rPr>
                              <w:t>with</w:t>
                            </w:r>
                            <w:r>
                              <w:rPr>
                                <w:color w:val="231F20"/>
                                <w:spacing w:val="-12"/>
                                <w:sz w:val="18"/>
                              </w:rPr>
                              <w:t> </w:t>
                            </w:r>
                            <w:r>
                              <w:rPr>
                                <w:color w:val="231F20"/>
                                <w:sz w:val="18"/>
                              </w:rPr>
                              <w:t>either</w:t>
                            </w:r>
                            <w:r>
                              <w:rPr>
                                <w:color w:val="231F20"/>
                                <w:spacing w:val="-13"/>
                                <w:sz w:val="18"/>
                              </w:rPr>
                              <w:t> </w:t>
                            </w:r>
                            <w:r>
                              <w:rPr>
                                <w:color w:val="231F20"/>
                                <w:sz w:val="18"/>
                              </w:rPr>
                              <w:t>rule</w:t>
                            </w:r>
                            <w:r>
                              <w:rPr>
                                <w:color w:val="231F20"/>
                                <w:spacing w:val="-12"/>
                                <w:sz w:val="18"/>
                              </w:rPr>
                              <w:t> </w:t>
                            </w:r>
                            <w:r>
                              <w:rPr>
                                <w:color w:val="231F20"/>
                                <w:sz w:val="18"/>
                              </w:rPr>
                              <w:t>is</w:t>
                            </w:r>
                            <w:r>
                              <w:rPr>
                                <w:color w:val="231F20"/>
                                <w:spacing w:val="-13"/>
                                <w:sz w:val="18"/>
                              </w:rPr>
                              <w:t> </w:t>
                            </w:r>
                            <w:r>
                              <w:rPr>
                                <w:color w:val="231F20"/>
                                <w:sz w:val="18"/>
                              </w:rPr>
                              <w:t>su</w:t>
                            </w:r>
                            <w:r>
                              <w:rPr>
                                <w:rFonts w:ascii="Courier New"/>
                                <w:color w:val="231F20"/>
                                <w:sz w:val="18"/>
                              </w:rPr>
                              <w:t>ffi</w:t>
                            </w:r>
                            <w:r>
                              <w:rPr>
                                <w:color w:val="231F20"/>
                                <w:sz w:val="18"/>
                              </w:rPr>
                              <w:t>cient</w:t>
                            </w:r>
                            <w:r>
                              <w:rPr>
                                <w:color w:val="231F20"/>
                                <w:spacing w:val="-13"/>
                                <w:sz w:val="18"/>
                              </w:rPr>
                              <w:t> </w:t>
                            </w:r>
                            <w:r>
                              <w:rPr>
                                <w:color w:val="231F20"/>
                                <w:sz w:val="18"/>
                              </w:rPr>
                              <w:t>to</w:t>
                            </w:r>
                            <w:r>
                              <w:rPr>
                                <w:color w:val="231F20"/>
                                <w:spacing w:val="-12"/>
                                <w:sz w:val="18"/>
                              </w:rPr>
                              <w:t> </w:t>
                            </w:r>
                            <w:r>
                              <w:rPr>
                                <w:color w:val="231F20"/>
                                <w:sz w:val="18"/>
                              </w:rPr>
                              <w:t>avoid the unde</w:t>
                            </w:r>
                            <w:r>
                              <w:rPr>
                                <w:rFonts w:ascii="Courier New"/>
                                <w:color w:val="231F20"/>
                                <w:sz w:val="18"/>
                              </w:rPr>
                              <w:t>fi</w:t>
                            </w:r>
                            <w:r>
                              <w:rPr>
                                <w:color w:val="231F20"/>
                                <w:sz w:val="18"/>
                              </w:rPr>
                              <w:t>ned behaviour.</w:t>
                            </w: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122</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21.5</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123</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21.5</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124</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21.5</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6"/>
                              <w:jc w:val="center"/>
                              <w:rPr>
                                <w:sz w:val="18"/>
                              </w:rPr>
                            </w:pPr>
                            <w:r>
                              <w:rPr>
                                <w:color w:val="231F20"/>
                                <w:spacing w:val="-5"/>
                                <w:sz w:val="18"/>
                              </w:rPr>
                              <w:t>68</w:t>
                            </w:r>
                          </w:p>
                        </w:tc>
                        <w:tc>
                          <w:tcPr>
                            <w:tcW w:w="726" w:type="dxa"/>
                          </w:tcPr>
                          <w:p>
                            <w:pPr>
                              <w:pStyle w:val="TableParagraph"/>
                              <w:rPr>
                                <w:rFonts w:ascii="Times New Roman"/>
                                <w:sz w:val="18"/>
                              </w:rPr>
                            </w:pP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21.5</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125</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21.5</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1"/>
                              <w:jc w:val="center"/>
                              <w:rPr>
                                <w:sz w:val="18"/>
                              </w:rPr>
                            </w:pPr>
                            <w:r>
                              <w:rPr>
                                <w:color w:val="231F20"/>
                                <w:spacing w:val="-5"/>
                                <w:sz w:val="18"/>
                              </w:rPr>
                              <w:t>69</w:t>
                            </w:r>
                          </w:p>
                        </w:tc>
                        <w:tc>
                          <w:tcPr>
                            <w:tcW w:w="726" w:type="dxa"/>
                          </w:tcPr>
                          <w:p>
                            <w:pPr>
                              <w:pStyle w:val="TableParagraph"/>
                              <w:spacing w:before="48"/>
                              <w:ind w:left="20" w:right="10"/>
                              <w:jc w:val="center"/>
                              <w:rPr>
                                <w:sz w:val="18"/>
                              </w:rPr>
                            </w:pPr>
                            <w:r>
                              <w:rPr>
                                <w:color w:val="231F20"/>
                                <w:spacing w:val="-5"/>
                                <w:sz w:val="18"/>
                              </w:rPr>
                              <w:t>126</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21.5</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127</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21.5</w:t>
                              </w:r>
                            </w:hyperlink>
                          </w:p>
                        </w:tc>
                        <w:tc>
                          <w:tcPr>
                            <w:tcW w:w="4355" w:type="dxa"/>
                          </w:tcPr>
                          <w:p>
                            <w:pPr>
                              <w:pStyle w:val="TableParagraph"/>
                              <w:rPr>
                                <w:rFonts w:ascii="Times New Roman"/>
                                <w:sz w:val="18"/>
                              </w:rPr>
                            </w:pPr>
                          </w:p>
                        </w:tc>
                      </w:tr>
                      <w:tr>
                        <w:trPr>
                          <w:trHeight w:val="670"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128</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spacing w:line="216" w:lineRule="exact" w:before="2"/>
                              <w:ind w:left="118" w:right="160"/>
                              <w:jc w:val="both"/>
                              <w:rPr>
                                <w:sz w:val="18"/>
                              </w:rPr>
                            </w:pPr>
                            <w:r>
                              <w:rPr>
                                <w:color w:val="231F20"/>
                                <w:sz w:val="18"/>
                              </w:rPr>
                              <w:t>Compliance</w:t>
                            </w:r>
                            <w:r>
                              <w:rPr>
                                <w:color w:val="231F20"/>
                                <w:spacing w:val="-4"/>
                                <w:sz w:val="18"/>
                              </w:rPr>
                              <w:t> </w:t>
                            </w:r>
                            <w:r>
                              <w:rPr>
                                <w:color w:val="231F20"/>
                                <w:sz w:val="18"/>
                              </w:rPr>
                              <w:t>with</w:t>
                            </w:r>
                            <w:r>
                              <w:rPr>
                                <w:color w:val="231F20"/>
                                <w:spacing w:val="-4"/>
                                <w:sz w:val="18"/>
                              </w:rPr>
                              <w:t> </w:t>
                            </w:r>
                            <w:hyperlink w:history="true" w:anchor="_bookmark108">
                              <w:r>
                                <w:rPr>
                                  <w:color w:val="231F20"/>
                                  <w:sz w:val="18"/>
                                </w:rPr>
                                <w:t>Rule</w:t>
                              </w:r>
                              <w:r>
                                <w:rPr>
                                  <w:color w:val="231F20"/>
                                  <w:spacing w:val="-4"/>
                                  <w:sz w:val="18"/>
                                </w:rPr>
                                <w:t> </w:t>
                              </w:r>
                              <w:r>
                                <w:rPr>
                                  <w:color w:val="231F20"/>
                                  <w:sz w:val="18"/>
                                </w:rPr>
                                <w:t>17.1</w:t>
                              </w:r>
                            </w:hyperlink>
                            <w:r>
                              <w:rPr>
                                <w:color w:val="231F20"/>
                                <w:spacing w:val="-4"/>
                                <w:sz w:val="18"/>
                              </w:rPr>
                              <w:t> </w:t>
                            </w:r>
                            <w:r>
                              <w:rPr>
                                <w:color w:val="231F20"/>
                                <w:sz w:val="18"/>
                              </w:rPr>
                              <w:t>avoids</w:t>
                            </w:r>
                            <w:r>
                              <w:rPr>
                                <w:color w:val="231F20"/>
                                <w:spacing w:val="-4"/>
                                <w:sz w:val="18"/>
                              </w:rPr>
                              <w:t> </w:t>
                            </w:r>
                            <w:r>
                              <w:rPr>
                                <w:color w:val="231F20"/>
                                <w:sz w:val="18"/>
                              </w:rPr>
                              <w:t>instances</w:t>
                            </w:r>
                            <w:r>
                              <w:rPr>
                                <w:color w:val="231F20"/>
                                <w:spacing w:val="-4"/>
                                <w:sz w:val="18"/>
                              </w:rPr>
                              <w:t> </w:t>
                            </w:r>
                            <w:r>
                              <w:rPr>
                                <w:color w:val="231F20"/>
                                <w:sz w:val="18"/>
                              </w:rPr>
                              <w:t>of</w:t>
                            </w:r>
                            <w:r>
                              <w:rPr>
                                <w:color w:val="231F20"/>
                                <w:spacing w:val="-4"/>
                                <w:sz w:val="18"/>
                              </w:rPr>
                              <w:t> </w:t>
                            </w:r>
                            <w:r>
                              <w:rPr>
                                <w:color w:val="231F20"/>
                                <w:sz w:val="18"/>
                              </w:rPr>
                              <w:t>this unde</w:t>
                            </w:r>
                            <w:r>
                              <w:rPr>
                                <w:rFonts w:ascii="Courier New"/>
                                <w:color w:val="231F20"/>
                                <w:sz w:val="18"/>
                              </w:rPr>
                              <w:t>fi</w:t>
                            </w:r>
                            <w:r>
                              <w:rPr>
                                <w:color w:val="231F20"/>
                                <w:sz w:val="18"/>
                              </w:rPr>
                              <w:t>ned behaviour that arise through improper use of the features of &lt;stdarg.h&gt;.</w:t>
                            </w:r>
                          </w:p>
                        </w:tc>
                      </w:tr>
                      <w:tr>
                        <w:trPr>
                          <w:trHeight w:val="358" w:hRule="atLeast"/>
                        </w:trPr>
                        <w:tc>
                          <w:tcPr>
                            <w:tcW w:w="725" w:type="dxa"/>
                          </w:tcPr>
                          <w:p>
                            <w:pPr>
                              <w:pStyle w:val="TableParagraph"/>
                              <w:spacing w:before="48"/>
                              <w:ind w:left="20" w:right="12"/>
                              <w:jc w:val="center"/>
                              <w:rPr>
                                <w:sz w:val="18"/>
                              </w:rPr>
                            </w:pPr>
                            <w:r>
                              <w:rPr>
                                <w:color w:val="231F20"/>
                                <w:spacing w:val="-5"/>
                                <w:sz w:val="18"/>
                              </w:rPr>
                              <w:t>70</w:t>
                            </w:r>
                          </w:p>
                        </w:tc>
                        <w:tc>
                          <w:tcPr>
                            <w:tcW w:w="726" w:type="dxa"/>
                          </w:tcPr>
                          <w:p>
                            <w:pPr>
                              <w:pStyle w:val="TableParagraph"/>
                              <w:spacing w:before="48"/>
                              <w:ind w:left="20" w:right="10"/>
                              <w:jc w:val="center"/>
                              <w:rPr>
                                <w:sz w:val="18"/>
                              </w:rPr>
                            </w:pPr>
                            <w:r>
                              <w:rPr>
                                <w:color w:val="231F20"/>
                                <w:spacing w:val="-5"/>
                                <w:sz w:val="18"/>
                              </w:rPr>
                              <w:t>129</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08">
                              <w:r>
                                <w:rPr>
                                  <w:color w:val="231F20"/>
                                  <w:spacing w:val="-4"/>
                                  <w:sz w:val="18"/>
                                </w:rPr>
                                <w:t>Rule</w:t>
                              </w:r>
                              <w:r>
                                <w:rPr>
                                  <w:color w:val="231F20"/>
                                  <w:spacing w:val="-3"/>
                                  <w:sz w:val="18"/>
                                </w:rPr>
                                <w:t> </w:t>
                              </w:r>
                              <w:r>
                                <w:rPr>
                                  <w:color w:val="231F20"/>
                                  <w:spacing w:val="-4"/>
                                  <w:sz w:val="18"/>
                                </w:rPr>
                                <w:t>17.1</w:t>
                              </w:r>
                            </w:hyperlink>
                          </w:p>
                        </w:tc>
                        <w:tc>
                          <w:tcPr>
                            <w:tcW w:w="4355" w:type="dxa"/>
                          </w:tcPr>
                          <w:p>
                            <w:pPr>
                              <w:pStyle w:val="TableParagraph"/>
                              <w:rPr>
                                <w:rFonts w:ascii="Times New Roman"/>
                                <w:sz w:val="18"/>
                              </w:rPr>
                            </w:pPr>
                          </w:p>
                        </w:tc>
                      </w:tr>
                      <w:tr>
                        <w:trPr>
                          <w:trHeight w:val="513" w:hRule="atLeast"/>
                        </w:trPr>
                        <w:tc>
                          <w:tcPr>
                            <w:tcW w:w="725" w:type="dxa"/>
                          </w:tcPr>
                          <w:p>
                            <w:pPr>
                              <w:pStyle w:val="TableParagraph"/>
                              <w:spacing w:before="48"/>
                              <w:ind w:left="20" w:right="13"/>
                              <w:jc w:val="center"/>
                              <w:rPr>
                                <w:sz w:val="18"/>
                              </w:rPr>
                            </w:pPr>
                            <w:r>
                              <w:rPr>
                                <w:color w:val="231F20"/>
                                <w:spacing w:val="-5"/>
                                <w:sz w:val="18"/>
                              </w:rPr>
                              <w:t>71</w:t>
                            </w:r>
                          </w:p>
                        </w:tc>
                        <w:tc>
                          <w:tcPr>
                            <w:tcW w:w="726" w:type="dxa"/>
                          </w:tcPr>
                          <w:p>
                            <w:pPr>
                              <w:pStyle w:val="TableParagraph"/>
                              <w:rPr>
                                <w:rFonts w:ascii="Times New Roman"/>
                                <w:sz w:val="18"/>
                              </w:rPr>
                            </w:pP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108">
                              <w:r>
                                <w:rPr>
                                  <w:color w:val="231F20"/>
                                  <w:spacing w:val="-8"/>
                                  <w:sz w:val="18"/>
                                </w:rPr>
                                <w:t>Rule</w:t>
                              </w:r>
                              <w:r>
                                <w:rPr>
                                  <w:color w:val="231F20"/>
                                  <w:spacing w:val="-1"/>
                                  <w:sz w:val="18"/>
                                </w:rPr>
                                <w:t> </w:t>
                              </w:r>
                              <w:r>
                                <w:rPr>
                                  <w:color w:val="231F20"/>
                                  <w:spacing w:val="-8"/>
                                  <w:sz w:val="18"/>
                                </w:rPr>
                                <w:t>17.1</w:t>
                              </w:r>
                            </w:hyperlink>
                            <w:r>
                              <w:rPr>
                                <w:color w:val="231F20"/>
                                <w:spacing w:val="-8"/>
                                <w:sz w:val="18"/>
                              </w:rPr>
                              <w:t>,</w:t>
                            </w:r>
                            <w:r>
                              <w:rPr>
                                <w:color w:val="231F20"/>
                                <w:spacing w:val="-1"/>
                                <w:sz w:val="18"/>
                              </w:rPr>
                              <w:t> </w:t>
                            </w:r>
                            <w:hyperlink w:history="true" w:anchor="_bookmark135">
                              <w:r>
                                <w:rPr>
                                  <w:color w:val="231F20"/>
                                  <w:spacing w:val="-8"/>
                                  <w:sz w:val="18"/>
                                </w:rPr>
                                <w:t>Rule</w:t>
                              </w:r>
                              <w:r>
                                <w:rPr>
                                  <w:color w:val="231F20"/>
                                  <w:spacing w:val="-1"/>
                                  <w:sz w:val="18"/>
                                </w:rPr>
                                <w:t> </w:t>
                              </w:r>
                              <w:r>
                                <w:rPr>
                                  <w:color w:val="231F20"/>
                                  <w:spacing w:val="-8"/>
                                  <w:sz w:val="18"/>
                                </w:rPr>
                                <w:t>21.1</w:t>
                              </w:r>
                            </w:hyperlink>
                            <w:r>
                              <w:rPr>
                                <w:color w:val="231F20"/>
                                <w:spacing w:val="-8"/>
                                <w:sz w:val="18"/>
                              </w:rPr>
                              <w:t>,</w:t>
                            </w:r>
                          </w:p>
                          <w:p>
                            <w:pPr>
                              <w:pStyle w:val="TableParagraph"/>
                              <w:spacing w:before="9"/>
                              <w:ind w:left="198"/>
                              <w:rPr>
                                <w:sz w:val="18"/>
                              </w:rPr>
                            </w:pPr>
                            <w:hyperlink w:history="true" w:anchor="_bookmark136">
                              <w:r>
                                <w:rPr>
                                  <w:color w:val="231F20"/>
                                  <w:spacing w:val="-4"/>
                                  <w:sz w:val="18"/>
                                </w:rPr>
                                <w:t>Rule 21.2</w:t>
                              </w:r>
                            </w:hyperlink>
                          </w:p>
                        </w:tc>
                        <w:tc>
                          <w:tcPr>
                            <w:tcW w:w="4355" w:type="dxa"/>
                          </w:tcPr>
                          <w:p>
                            <w:pPr>
                              <w:pStyle w:val="TableParagraph"/>
                              <w:rPr>
                                <w:rFonts w:ascii="Times New Roman"/>
                                <w:sz w:val="18"/>
                              </w:rPr>
                            </w:pPr>
                          </w:p>
                        </w:tc>
                      </w:tr>
                      <w:tr>
                        <w:trPr>
                          <w:trHeight w:val="513"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130</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spacing w:before="48"/>
                              <w:ind w:left="198"/>
                              <w:rPr>
                                <w:sz w:val="18"/>
                              </w:rPr>
                            </w:pPr>
                            <w:hyperlink w:history="true" w:anchor="_bookmark108">
                              <w:r>
                                <w:rPr>
                                  <w:color w:val="231F20"/>
                                  <w:spacing w:val="-8"/>
                                  <w:sz w:val="18"/>
                                </w:rPr>
                                <w:t>Rule</w:t>
                              </w:r>
                              <w:r>
                                <w:rPr>
                                  <w:color w:val="231F20"/>
                                  <w:spacing w:val="-1"/>
                                  <w:sz w:val="18"/>
                                </w:rPr>
                                <w:t> </w:t>
                              </w:r>
                              <w:r>
                                <w:rPr>
                                  <w:color w:val="231F20"/>
                                  <w:spacing w:val="-8"/>
                                  <w:sz w:val="18"/>
                                </w:rPr>
                                <w:t>17.1</w:t>
                              </w:r>
                            </w:hyperlink>
                            <w:r>
                              <w:rPr>
                                <w:color w:val="231F20"/>
                                <w:spacing w:val="-8"/>
                                <w:sz w:val="18"/>
                              </w:rPr>
                              <w:t>,</w:t>
                            </w:r>
                            <w:r>
                              <w:rPr>
                                <w:color w:val="231F20"/>
                                <w:spacing w:val="-1"/>
                                <w:sz w:val="18"/>
                              </w:rPr>
                              <w:t> </w:t>
                            </w:r>
                            <w:hyperlink w:history="true" w:anchor="_bookmark135">
                              <w:r>
                                <w:rPr>
                                  <w:color w:val="231F20"/>
                                  <w:spacing w:val="-8"/>
                                  <w:sz w:val="18"/>
                                </w:rPr>
                                <w:t>Rule</w:t>
                              </w:r>
                              <w:r>
                                <w:rPr>
                                  <w:color w:val="231F20"/>
                                  <w:spacing w:val="-1"/>
                                  <w:sz w:val="18"/>
                                </w:rPr>
                                <w:t> </w:t>
                              </w:r>
                              <w:r>
                                <w:rPr>
                                  <w:color w:val="231F20"/>
                                  <w:spacing w:val="-8"/>
                                  <w:sz w:val="18"/>
                                </w:rPr>
                                <w:t>21.1</w:t>
                              </w:r>
                            </w:hyperlink>
                            <w:r>
                              <w:rPr>
                                <w:color w:val="231F20"/>
                                <w:spacing w:val="-8"/>
                                <w:sz w:val="18"/>
                              </w:rPr>
                              <w:t>,</w:t>
                            </w:r>
                          </w:p>
                          <w:p>
                            <w:pPr>
                              <w:pStyle w:val="TableParagraph"/>
                              <w:spacing w:before="9"/>
                              <w:ind w:left="198"/>
                              <w:rPr>
                                <w:sz w:val="18"/>
                              </w:rPr>
                            </w:pPr>
                            <w:hyperlink w:history="true" w:anchor="_bookmark136">
                              <w:r>
                                <w:rPr>
                                  <w:color w:val="231F20"/>
                                  <w:spacing w:val="-4"/>
                                  <w:sz w:val="18"/>
                                </w:rPr>
                                <w:t>Rule 21.2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1"/>
                              <w:jc w:val="center"/>
                              <w:rPr>
                                <w:sz w:val="18"/>
                              </w:rPr>
                            </w:pPr>
                            <w:r>
                              <w:rPr>
                                <w:color w:val="231F20"/>
                                <w:spacing w:val="-5"/>
                                <w:sz w:val="18"/>
                              </w:rPr>
                              <w:t>75</w:t>
                            </w:r>
                          </w:p>
                        </w:tc>
                        <w:tc>
                          <w:tcPr>
                            <w:tcW w:w="726" w:type="dxa"/>
                          </w:tcPr>
                          <w:p>
                            <w:pPr>
                              <w:pStyle w:val="TableParagraph"/>
                              <w:rPr>
                                <w:rFonts w:ascii="Times New Roman"/>
                                <w:sz w:val="18"/>
                              </w:rPr>
                            </w:pP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08">
                              <w:r>
                                <w:rPr>
                                  <w:color w:val="231F20"/>
                                  <w:spacing w:val="-4"/>
                                  <w:sz w:val="18"/>
                                </w:rPr>
                                <w:t>Rule</w:t>
                              </w:r>
                              <w:r>
                                <w:rPr>
                                  <w:color w:val="231F20"/>
                                  <w:spacing w:val="-3"/>
                                  <w:sz w:val="18"/>
                                </w:rPr>
                                <w:t> </w:t>
                              </w:r>
                              <w:r>
                                <w:rPr>
                                  <w:color w:val="231F20"/>
                                  <w:spacing w:val="-4"/>
                                  <w:sz w:val="18"/>
                                </w:rPr>
                                <w:t>17.1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4"/>
                              <w:jc w:val="center"/>
                              <w:rPr>
                                <w:sz w:val="18"/>
                              </w:rPr>
                            </w:pPr>
                            <w:r>
                              <w:rPr>
                                <w:color w:val="231F20"/>
                                <w:spacing w:val="-5"/>
                                <w:sz w:val="18"/>
                              </w:rPr>
                              <w:t>76</w:t>
                            </w:r>
                          </w:p>
                        </w:tc>
                        <w:tc>
                          <w:tcPr>
                            <w:tcW w:w="726" w:type="dxa"/>
                          </w:tcPr>
                          <w:p>
                            <w:pPr>
                              <w:pStyle w:val="TableParagraph"/>
                              <w:rPr>
                                <w:rFonts w:ascii="Times New Roman"/>
                                <w:sz w:val="18"/>
                              </w:rPr>
                            </w:pP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08">
                              <w:r>
                                <w:rPr>
                                  <w:color w:val="231F20"/>
                                  <w:spacing w:val="-4"/>
                                  <w:sz w:val="18"/>
                                </w:rPr>
                                <w:t>Rule</w:t>
                              </w:r>
                              <w:r>
                                <w:rPr>
                                  <w:color w:val="231F20"/>
                                  <w:spacing w:val="-3"/>
                                  <w:sz w:val="18"/>
                                </w:rPr>
                                <w:t> </w:t>
                              </w:r>
                              <w:r>
                                <w:rPr>
                                  <w:color w:val="231F20"/>
                                  <w:spacing w:val="-4"/>
                                  <w:sz w:val="18"/>
                                </w:rPr>
                                <w:t>17.1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131</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08">
                              <w:r>
                                <w:rPr>
                                  <w:color w:val="231F20"/>
                                  <w:spacing w:val="-4"/>
                                  <w:sz w:val="18"/>
                                </w:rPr>
                                <w:t>Rule 17.1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1"/>
                              <w:jc w:val="center"/>
                              <w:rPr>
                                <w:sz w:val="18"/>
                              </w:rPr>
                            </w:pPr>
                            <w:r>
                              <w:rPr>
                                <w:color w:val="231F20"/>
                                <w:spacing w:val="-5"/>
                                <w:sz w:val="18"/>
                              </w:rPr>
                              <w:t>132</w:t>
                            </w:r>
                          </w:p>
                        </w:tc>
                        <w:tc>
                          <w:tcPr>
                            <w:tcW w:w="1179" w:type="dxa"/>
                          </w:tcPr>
                          <w:p>
                            <w:pPr>
                              <w:pStyle w:val="TableParagraph"/>
                              <w:spacing w:before="49"/>
                              <w:ind w:left="12" w:right="2"/>
                              <w:jc w:val="center"/>
                              <w:rPr>
                                <w:sz w:val="18"/>
                              </w:rPr>
                            </w:pPr>
                            <w:r>
                              <w:rPr>
                                <w:color w:val="231F20"/>
                                <w:spacing w:val="-5"/>
                                <w:sz w:val="18"/>
                              </w:rPr>
                              <w:t>Yes</w:t>
                            </w:r>
                          </w:p>
                        </w:tc>
                        <w:tc>
                          <w:tcPr>
                            <w:tcW w:w="2087" w:type="dxa"/>
                          </w:tcPr>
                          <w:p>
                            <w:pPr>
                              <w:pStyle w:val="TableParagraph"/>
                              <w:spacing w:before="49"/>
                              <w:ind w:left="198"/>
                              <w:rPr>
                                <w:sz w:val="18"/>
                              </w:rPr>
                            </w:pPr>
                            <w:hyperlink w:history="true" w:anchor="_bookmark108">
                              <w:r>
                                <w:rPr>
                                  <w:color w:val="231F20"/>
                                  <w:spacing w:val="-4"/>
                                  <w:sz w:val="18"/>
                                </w:rPr>
                                <w:t>Rule 17.1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7"/>
                              <w:jc w:val="center"/>
                              <w:rPr>
                                <w:sz w:val="18"/>
                              </w:rPr>
                            </w:pPr>
                            <w:r>
                              <w:rPr>
                                <w:color w:val="231F20"/>
                                <w:spacing w:val="-5"/>
                                <w:sz w:val="18"/>
                              </w:rPr>
                              <w:t>73</w:t>
                            </w:r>
                          </w:p>
                        </w:tc>
                        <w:tc>
                          <w:tcPr>
                            <w:tcW w:w="726" w:type="dxa"/>
                          </w:tcPr>
                          <w:p>
                            <w:pPr>
                              <w:pStyle w:val="TableParagraph"/>
                              <w:rPr>
                                <w:rFonts w:ascii="Times New Roman"/>
                                <w:sz w:val="18"/>
                              </w:rPr>
                            </w:pP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08">
                              <w:r>
                                <w:rPr>
                                  <w:color w:val="231F20"/>
                                  <w:spacing w:val="-4"/>
                                  <w:sz w:val="18"/>
                                </w:rPr>
                                <w:t>Rule</w:t>
                              </w:r>
                              <w:r>
                                <w:rPr>
                                  <w:color w:val="231F20"/>
                                  <w:spacing w:val="-3"/>
                                  <w:sz w:val="18"/>
                                </w:rPr>
                                <w:t> </w:t>
                              </w:r>
                              <w:r>
                                <w:rPr>
                                  <w:color w:val="231F20"/>
                                  <w:spacing w:val="-4"/>
                                  <w:sz w:val="18"/>
                                </w:rPr>
                                <w:t>17.1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20"/>
                              <w:jc w:val="center"/>
                              <w:rPr>
                                <w:sz w:val="18"/>
                              </w:rPr>
                            </w:pPr>
                            <w:r>
                              <w:rPr>
                                <w:color w:val="231F20"/>
                                <w:spacing w:val="-5"/>
                                <w:sz w:val="18"/>
                              </w:rPr>
                              <w:t>74</w:t>
                            </w:r>
                          </w:p>
                        </w:tc>
                        <w:tc>
                          <w:tcPr>
                            <w:tcW w:w="726" w:type="dxa"/>
                          </w:tcPr>
                          <w:p>
                            <w:pPr>
                              <w:pStyle w:val="TableParagraph"/>
                              <w:rPr>
                                <w:rFonts w:ascii="Times New Roman"/>
                                <w:sz w:val="18"/>
                              </w:rPr>
                            </w:pP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7"/>
                              <w:rPr>
                                <w:sz w:val="18"/>
                              </w:rPr>
                            </w:pPr>
                            <w:hyperlink w:history="true" w:anchor="_bookmark108">
                              <w:r>
                                <w:rPr>
                                  <w:color w:val="231F20"/>
                                  <w:spacing w:val="-4"/>
                                  <w:sz w:val="18"/>
                                </w:rPr>
                                <w:t>Rule</w:t>
                              </w:r>
                              <w:r>
                                <w:rPr>
                                  <w:color w:val="231F20"/>
                                  <w:spacing w:val="-3"/>
                                  <w:sz w:val="18"/>
                                </w:rPr>
                                <w:t> </w:t>
                              </w:r>
                              <w:r>
                                <w:rPr>
                                  <w:color w:val="231F20"/>
                                  <w:spacing w:val="-4"/>
                                  <w:sz w:val="18"/>
                                </w:rPr>
                                <w:t>17.1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1"/>
                              <w:jc w:val="center"/>
                              <w:rPr>
                                <w:sz w:val="18"/>
                              </w:rPr>
                            </w:pPr>
                            <w:r>
                              <w:rPr>
                                <w:color w:val="231F20"/>
                                <w:spacing w:val="-5"/>
                                <w:sz w:val="18"/>
                              </w:rPr>
                              <w:t>133</w:t>
                            </w:r>
                          </w:p>
                        </w:tc>
                        <w:tc>
                          <w:tcPr>
                            <w:tcW w:w="1179" w:type="dxa"/>
                          </w:tcPr>
                          <w:p>
                            <w:pPr>
                              <w:pStyle w:val="TableParagraph"/>
                              <w:spacing w:before="48"/>
                              <w:ind w:left="12" w:right="3"/>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08">
                              <w:r>
                                <w:rPr>
                                  <w:color w:val="231F20"/>
                                  <w:spacing w:val="-4"/>
                                  <w:sz w:val="18"/>
                                </w:rPr>
                                <w:t>Rule 17.1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1"/>
                              <w:jc w:val="center"/>
                              <w:rPr>
                                <w:sz w:val="18"/>
                              </w:rPr>
                            </w:pPr>
                            <w:r>
                              <w:rPr>
                                <w:color w:val="231F20"/>
                                <w:spacing w:val="-5"/>
                                <w:sz w:val="18"/>
                              </w:rPr>
                              <w:t>134</w:t>
                            </w:r>
                          </w:p>
                        </w:tc>
                        <w:tc>
                          <w:tcPr>
                            <w:tcW w:w="1179" w:type="dxa"/>
                          </w:tcPr>
                          <w:p>
                            <w:pPr>
                              <w:pStyle w:val="TableParagraph"/>
                              <w:spacing w:before="48"/>
                              <w:ind w:left="12" w:right="3"/>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08">
                              <w:r>
                                <w:rPr>
                                  <w:color w:val="231F20"/>
                                  <w:spacing w:val="-4"/>
                                  <w:sz w:val="18"/>
                                </w:rPr>
                                <w:t>Rule 17.1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9"/>
                              <w:jc w:val="center"/>
                              <w:rPr>
                                <w:sz w:val="18"/>
                              </w:rPr>
                            </w:pPr>
                            <w:r>
                              <w:rPr>
                                <w:color w:val="231F20"/>
                                <w:spacing w:val="-5"/>
                                <w:sz w:val="18"/>
                              </w:rPr>
                              <w:t>72</w:t>
                            </w:r>
                          </w:p>
                        </w:tc>
                        <w:tc>
                          <w:tcPr>
                            <w:tcW w:w="726" w:type="dxa"/>
                          </w:tcPr>
                          <w:p>
                            <w:pPr>
                              <w:pStyle w:val="TableParagraph"/>
                              <w:spacing w:before="48"/>
                              <w:ind w:left="20" w:right="12"/>
                              <w:jc w:val="center"/>
                              <w:rPr>
                                <w:sz w:val="18"/>
                              </w:rPr>
                            </w:pPr>
                            <w:r>
                              <w:rPr>
                                <w:color w:val="231F20"/>
                                <w:spacing w:val="-5"/>
                                <w:sz w:val="18"/>
                              </w:rPr>
                              <w:t>135</w:t>
                            </w:r>
                          </w:p>
                        </w:tc>
                        <w:tc>
                          <w:tcPr>
                            <w:tcW w:w="1179" w:type="dxa"/>
                          </w:tcPr>
                          <w:p>
                            <w:pPr>
                              <w:pStyle w:val="TableParagraph"/>
                              <w:spacing w:before="48"/>
                              <w:ind w:left="12" w:right="2"/>
                              <w:jc w:val="center"/>
                              <w:rPr>
                                <w:sz w:val="18"/>
                              </w:rPr>
                            </w:pPr>
                            <w:r>
                              <w:rPr>
                                <w:color w:val="231F20"/>
                                <w:spacing w:val="-5"/>
                                <w:sz w:val="18"/>
                              </w:rPr>
                              <w:t>Yes</w:t>
                            </w:r>
                          </w:p>
                        </w:tc>
                        <w:tc>
                          <w:tcPr>
                            <w:tcW w:w="2087" w:type="dxa"/>
                          </w:tcPr>
                          <w:p>
                            <w:pPr>
                              <w:pStyle w:val="TableParagraph"/>
                              <w:spacing w:before="48"/>
                              <w:ind w:left="197"/>
                              <w:rPr>
                                <w:sz w:val="18"/>
                              </w:rPr>
                            </w:pPr>
                            <w:hyperlink w:history="true" w:anchor="_bookmark108">
                              <w:r>
                                <w:rPr>
                                  <w:color w:val="231F20"/>
                                  <w:spacing w:val="-4"/>
                                  <w:sz w:val="18"/>
                                </w:rPr>
                                <w:t>Rule</w:t>
                              </w:r>
                              <w:r>
                                <w:rPr>
                                  <w:color w:val="231F20"/>
                                  <w:spacing w:val="-5"/>
                                  <w:sz w:val="18"/>
                                </w:rPr>
                                <w:t> </w:t>
                              </w:r>
                              <w:r>
                                <w:rPr>
                                  <w:color w:val="231F20"/>
                                  <w:spacing w:val="-4"/>
                                  <w:sz w:val="18"/>
                                </w:rPr>
                                <w:t>17.1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3"/>
                              <w:jc w:val="center"/>
                              <w:rPr>
                                <w:sz w:val="18"/>
                              </w:rPr>
                            </w:pPr>
                            <w:r>
                              <w:rPr>
                                <w:color w:val="231F20"/>
                                <w:spacing w:val="-5"/>
                                <w:sz w:val="18"/>
                              </w:rPr>
                              <w:t>59</w:t>
                            </w:r>
                          </w:p>
                        </w:tc>
                        <w:tc>
                          <w:tcPr>
                            <w:tcW w:w="726" w:type="dxa"/>
                          </w:tcPr>
                          <w:p>
                            <w:pPr>
                              <w:pStyle w:val="TableParagraph"/>
                              <w:spacing w:before="48"/>
                              <w:ind w:left="20" w:right="11"/>
                              <w:jc w:val="center"/>
                              <w:rPr>
                                <w:sz w:val="18"/>
                              </w:rPr>
                            </w:pPr>
                            <w:r>
                              <w:rPr>
                                <w:color w:val="231F20"/>
                                <w:spacing w:val="-5"/>
                                <w:sz w:val="18"/>
                              </w:rPr>
                              <w:t>136</w:t>
                            </w: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1"/>
                              <w:jc w:val="center"/>
                              <w:rPr>
                                <w:sz w:val="18"/>
                              </w:rPr>
                            </w:pPr>
                            <w:r>
                              <w:rPr>
                                <w:color w:val="231F20"/>
                                <w:spacing w:val="-5"/>
                                <w:sz w:val="18"/>
                              </w:rPr>
                              <w:t>137</w:t>
                            </w:r>
                          </w:p>
                        </w:tc>
                        <w:tc>
                          <w:tcPr>
                            <w:tcW w:w="1179" w:type="dxa"/>
                          </w:tcPr>
                          <w:p>
                            <w:pPr>
                              <w:pStyle w:val="TableParagraph"/>
                              <w:spacing w:before="48"/>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1"/>
                              <w:jc w:val="center"/>
                              <w:rPr>
                                <w:sz w:val="18"/>
                              </w:rPr>
                            </w:pPr>
                            <w:r>
                              <w:rPr>
                                <w:color w:val="231F20"/>
                                <w:spacing w:val="-5"/>
                                <w:sz w:val="18"/>
                              </w:rPr>
                              <w:t>138</w:t>
                            </w:r>
                          </w:p>
                        </w:tc>
                        <w:tc>
                          <w:tcPr>
                            <w:tcW w:w="1179" w:type="dxa"/>
                          </w:tcPr>
                          <w:p>
                            <w:pPr>
                              <w:pStyle w:val="TableParagraph"/>
                              <w:spacing w:before="48"/>
                              <w:ind w:left="12" w:right="3"/>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w:t>
                              </w:r>
                            </w:hyperlink>
                            <w:hyperlink w:history="true" w:anchor="_bookmark138">
                              <w:r>
                                <w:rPr>
                                  <w:color w:val="231F20"/>
                                  <w:spacing w:val="-4"/>
                                  <w:sz w:val="18"/>
                                </w:rPr>
                                <w:t>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1"/>
                              <w:jc w:val="center"/>
                              <w:rPr>
                                <w:sz w:val="18"/>
                              </w:rPr>
                            </w:pPr>
                            <w:r>
                              <w:rPr>
                                <w:color w:val="231F20"/>
                                <w:spacing w:val="-5"/>
                                <w:sz w:val="18"/>
                              </w:rPr>
                              <w:t>139</w:t>
                            </w:r>
                          </w:p>
                        </w:tc>
                        <w:tc>
                          <w:tcPr>
                            <w:tcW w:w="1179" w:type="dxa"/>
                          </w:tcPr>
                          <w:p>
                            <w:pPr>
                              <w:pStyle w:val="TableParagraph"/>
                              <w:spacing w:before="48"/>
                              <w:ind w:left="12" w:right="3"/>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w:t>
                              </w:r>
                            </w:hyperlink>
                            <w:hyperlink w:history="true" w:anchor="_bookmark138">
                              <w:r>
                                <w:rPr>
                                  <w:color w:val="231F20"/>
                                  <w:spacing w:val="-4"/>
                                  <w:sz w:val="18"/>
                                </w:rPr>
                                <w:t>ule 21.6</w:t>
                              </w:r>
                            </w:hyperlink>
                          </w:p>
                        </w:tc>
                        <w:tc>
                          <w:tcPr>
                            <w:tcW w:w="4355" w:type="dxa"/>
                          </w:tcPr>
                          <w:p>
                            <w:pPr>
                              <w:pStyle w:val="TableParagraph"/>
                              <w:rPr>
                                <w:rFonts w:ascii="Times New Roman"/>
                                <w:sz w:val="18"/>
                              </w:rPr>
                            </w:pPr>
                          </w:p>
                        </w:tc>
                      </w:tr>
                    </w:tbl>
                    <w:p>
                      <w:pPr>
                        <w:pStyle w:val="BodyText"/>
                      </w:pPr>
                    </w:p>
                  </w:txbxContent>
                </v:textbox>
                <w10:wrap type="none"/>
              </v:shape>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7"/>
        <w:rPr>
          <w:sz w:val="28"/>
        </w:rPr>
      </w:pPr>
    </w:p>
    <w:p>
      <w:pPr>
        <w:pStyle w:val="Heading3"/>
        <w:spacing w:before="0"/>
        <w:ind w:left="0" w:right="99"/>
        <w:jc w:val="right"/>
      </w:pPr>
      <w:r>
        <w:rPr/>
        <mc:AlternateContent>
          <mc:Choice Requires="wps">
            <w:drawing>
              <wp:anchor distT="0" distB="0" distL="0" distR="0" allowOverlap="1" layoutInCell="1" locked="0" behindDoc="0" simplePos="0" relativeHeight="16036864">
                <wp:simplePos x="0" y="0"/>
                <wp:positionH relativeFrom="page">
                  <wp:posOffset>6909599</wp:posOffset>
                </wp:positionH>
                <wp:positionV relativeFrom="paragraph">
                  <wp:posOffset>-170914</wp:posOffset>
                </wp:positionV>
                <wp:extent cx="1270" cy="540385"/>
                <wp:effectExtent l="0" t="0" r="0" b="0"/>
                <wp:wrapNone/>
                <wp:docPr id="880" name="Graphic 880"/>
                <wp:cNvGraphicFramePr>
                  <a:graphicFrameLocks/>
                </wp:cNvGraphicFramePr>
                <a:graphic>
                  <a:graphicData uri="http://schemas.microsoft.com/office/word/2010/wordprocessingShape">
                    <wps:wsp>
                      <wps:cNvPr id="880" name="Graphic 88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864" from="544.062988pt,29.062156pt" to="544.062988pt,-13.457844pt" stroked="true" strokeweight="5pt" strokecolor="#98002e">
                <v:stroke dashstyle="solid"/>
                <w10:wrap type="none"/>
              </v:line>
            </w:pict>
          </mc:Fallback>
        </mc:AlternateContent>
      </w:r>
      <w:r>
        <w:rPr>
          <w:color w:val="231F20"/>
          <w:spacing w:val="-5"/>
        </w:rPr>
        <w:t>215</w:t>
      </w:r>
    </w:p>
    <w:p>
      <w:pPr>
        <w:spacing w:after="0"/>
        <w:jc w:val="right"/>
        <w:sectPr>
          <w:pgSz w:w="11910" w:h="16840"/>
          <w:pgMar w:header="0" w:footer="658" w:top="820" w:bottom="920" w:left="220" w:right="280"/>
        </w:sectPr>
      </w:pPr>
    </w:p>
    <w:p>
      <w:pPr>
        <w:pStyle w:val="BodyText"/>
        <w:rPr>
          <w:sz w:val="28"/>
        </w:rPr>
      </w:pPr>
      <w:r>
        <w:rPr/>
        <mc:AlternateContent>
          <mc:Choice Requires="wps">
            <w:drawing>
              <wp:anchor distT="0" distB="0" distL="0" distR="0" allowOverlap="1" layoutInCell="1" locked="0" behindDoc="0" simplePos="0" relativeHeight="16038912">
                <wp:simplePos x="0" y="0"/>
                <wp:positionH relativeFrom="page">
                  <wp:posOffset>351439</wp:posOffset>
                </wp:positionH>
                <wp:positionV relativeFrom="page">
                  <wp:posOffset>526605</wp:posOffset>
                </wp:positionV>
                <wp:extent cx="267970" cy="4774565"/>
                <wp:effectExtent l="0" t="0" r="0" b="0"/>
                <wp:wrapNone/>
                <wp:docPr id="881" name="Textbox 881"/>
                <wp:cNvGraphicFramePr>
                  <a:graphicFrameLocks/>
                </wp:cNvGraphicFramePr>
                <a:graphic>
                  <a:graphicData uri="http://schemas.microsoft.com/office/word/2010/wordprocessingShape">
                    <wps:wsp>
                      <wps:cNvPr id="881" name="Textbox 881"/>
                      <wps:cNvSpPr txBox="1"/>
                      <wps:spPr>
                        <a:xfrm>
                          <a:off x="0" y="0"/>
                          <a:ext cx="267970" cy="4774565"/>
                        </a:xfrm>
                        <a:prstGeom prst="rect">
                          <a:avLst/>
                        </a:prstGeom>
                      </wps:spPr>
                      <wps:txbx>
                        <w:txbxContent>
                          <w:p>
                            <w:pPr>
                              <w:spacing w:before="56"/>
                              <w:ind w:left="20" w:right="0" w:firstLine="0"/>
                              <w:jc w:val="left"/>
                              <w:rPr>
                                <w:sz w:val="28"/>
                              </w:rPr>
                            </w:pPr>
                            <w:r>
                              <w:rPr>
                                <w:color w:val="98002E"/>
                                <w:spacing w:val="-2"/>
                                <w:sz w:val="28"/>
                              </w:rPr>
                              <w:t>Appendix</w:t>
                            </w:r>
                            <w:r>
                              <w:rPr>
                                <w:color w:val="98002E"/>
                                <w:spacing w:val="-12"/>
                                <w:sz w:val="28"/>
                              </w:rPr>
                              <w:t> </w:t>
                            </w:r>
                            <w:r>
                              <w:rPr>
                                <w:color w:val="98002E"/>
                                <w:spacing w:val="-2"/>
                                <w:sz w:val="28"/>
                              </w:rPr>
                              <w:t>H:</w:t>
                            </w:r>
                            <w:r>
                              <w:rPr>
                                <w:color w:val="98002E"/>
                                <w:spacing w:val="-11"/>
                                <w:sz w:val="28"/>
                              </w:rPr>
                              <w:t> </w:t>
                            </w:r>
                            <w:r>
                              <w:rPr>
                                <w:color w:val="98002E"/>
                                <w:spacing w:val="-2"/>
                                <w:sz w:val="28"/>
                              </w:rPr>
                              <w:t>Unde</w:t>
                            </w:r>
                            <w:r>
                              <w:rPr>
                                <w:rFonts w:ascii="Courier New"/>
                                <w:color w:val="98002E"/>
                                <w:spacing w:val="-2"/>
                                <w:sz w:val="28"/>
                              </w:rPr>
                              <w:t>fi</w:t>
                            </w:r>
                            <w:r>
                              <w:rPr>
                                <w:color w:val="98002E"/>
                                <w:spacing w:val="-2"/>
                                <w:sz w:val="28"/>
                              </w:rPr>
                              <w:t>ned</w:t>
                            </w:r>
                            <w:r>
                              <w:rPr>
                                <w:color w:val="98002E"/>
                                <w:spacing w:val="-11"/>
                                <w:sz w:val="28"/>
                              </w:rPr>
                              <w:t> </w:t>
                            </w:r>
                            <w:r>
                              <w:rPr>
                                <w:color w:val="98002E"/>
                                <w:spacing w:val="-2"/>
                                <w:sz w:val="28"/>
                              </w:rPr>
                              <w:t>and</w:t>
                            </w:r>
                            <w:r>
                              <w:rPr>
                                <w:color w:val="98002E"/>
                                <w:spacing w:val="-11"/>
                                <w:sz w:val="28"/>
                              </w:rPr>
                              <w:t> </w:t>
                            </w:r>
                            <w:r>
                              <w:rPr>
                                <w:color w:val="98002E"/>
                                <w:spacing w:val="-2"/>
                                <w:sz w:val="28"/>
                              </w:rPr>
                              <w:t>critical</w:t>
                            </w:r>
                            <w:r>
                              <w:rPr>
                                <w:color w:val="98002E"/>
                                <w:spacing w:val="-12"/>
                                <w:sz w:val="28"/>
                              </w:rPr>
                              <w:t> </w:t>
                            </w:r>
                            <w:r>
                              <w:rPr>
                                <w:color w:val="98002E"/>
                                <w:spacing w:val="-2"/>
                                <w:sz w:val="28"/>
                              </w:rPr>
                              <w:t>unspeci</w:t>
                            </w:r>
                            <w:r>
                              <w:rPr>
                                <w:rFonts w:ascii="Courier New"/>
                                <w:color w:val="98002E"/>
                                <w:spacing w:val="-2"/>
                                <w:sz w:val="28"/>
                              </w:rPr>
                              <w:t>fi</w:t>
                            </w:r>
                            <w:r>
                              <w:rPr>
                                <w:color w:val="98002E"/>
                                <w:spacing w:val="-2"/>
                                <w:sz w:val="28"/>
                              </w:rPr>
                              <w:t>ed</w:t>
                            </w:r>
                            <w:r>
                              <w:rPr>
                                <w:color w:val="98002E"/>
                                <w:spacing w:val="-11"/>
                                <w:sz w:val="28"/>
                              </w:rPr>
                              <w:t> </w:t>
                            </w:r>
                            <w:r>
                              <w:rPr>
                                <w:color w:val="98002E"/>
                                <w:spacing w:val="-2"/>
                                <w:sz w:val="28"/>
                              </w:rPr>
                              <w:t>behaviour</w:t>
                            </w:r>
                          </w:p>
                        </w:txbxContent>
                      </wps:txbx>
                      <wps:bodyPr wrap="square" lIns="0" tIns="0" rIns="0" bIns="0" rtlCol="0" vert="vert">
                        <a:noAutofit/>
                      </wps:bodyPr>
                    </wps:wsp>
                  </a:graphicData>
                </a:graphic>
              </wp:anchor>
            </w:drawing>
          </mc:Choice>
          <mc:Fallback>
            <w:pict>
              <v:shape style="position:absolute;margin-left:27.672438pt;margin-top:41.465015pt;width:21.1pt;height:375.95pt;mso-position-horizontal-relative:page;mso-position-vertical-relative:page;z-index:16038912" type="#_x0000_t202" id="docshape663" filled="false" stroked="false">
                <v:textbox inset="0,0,0,0" style="layout-flow:vertical">
                  <w:txbxContent>
                    <w:p>
                      <w:pPr>
                        <w:spacing w:before="56"/>
                        <w:ind w:left="20" w:right="0" w:firstLine="0"/>
                        <w:jc w:val="left"/>
                        <w:rPr>
                          <w:sz w:val="28"/>
                        </w:rPr>
                      </w:pPr>
                      <w:r>
                        <w:rPr>
                          <w:color w:val="98002E"/>
                          <w:spacing w:val="-2"/>
                          <w:sz w:val="28"/>
                        </w:rPr>
                        <w:t>Appendix</w:t>
                      </w:r>
                      <w:r>
                        <w:rPr>
                          <w:color w:val="98002E"/>
                          <w:spacing w:val="-12"/>
                          <w:sz w:val="28"/>
                        </w:rPr>
                        <w:t> </w:t>
                      </w:r>
                      <w:r>
                        <w:rPr>
                          <w:color w:val="98002E"/>
                          <w:spacing w:val="-2"/>
                          <w:sz w:val="28"/>
                        </w:rPr>
                        <w:t>H:</w:t>
                      </w:r>
                      <w:r>
                        <w:rPr>
                          <w:color w:val="98002E"/>
                          <w:spacing w:val="-11"/>
                          <w:sz w:val="28"/>
                        </w:rPr>
                        <w:t> </w:t>
                      </w:r>
                      <w:r>
                        <w:rPr>
                          <w:color w:val="98002E"/>
                          <w:spacing w:val="-2"/>
                          <w:sz w:val="28"/>
                        </w:rPr>
                        <w:t>Unde</w:t>
                      </w:r>
                      <w:r>
                        <w:rPr>
                          <w:rFonts w:ascii="Courier New"/>
                          <w:color w:val="98002E"/>
                          <w:spacing w:val="-2"/>
                          <w:sz w:val="28"/>
                        </w:rPr>
                        <w:t>fi</w:t>
                      </w:r>
                      <w:r>
                        <w:rPr>
                          <w:color w:val="98002E"/>
                          <w:spacing w:val="-2"/>
                          <w:sz w:val="28"/>
                        </w:rPr>
                        <w:t>ned</w:t>
                      </w:r>
                      <w:r>
                        <w:rPr>
                          <w:color w:val="98002E"/>
                          <w:spacing w:val="-11"/>
                          <w:sz w:val="28"/>
                        </w:rPr>
                        <w:t> </w:t>
                      </w:r>
                      <w:r>
                        <w:rPr>
                          <w:color w:val="98002E"/>
                          <w:spacing w:val="-2"/>
                          <w:sz w:val="28"/>
                        </w:rPr>
                        <w:t>and</w:t>
                      </w:r>
                      <w:r>
                        <w:rPr>
                          <w:color w:val="98002E"/>
                          <w:spacing w:val="-11"/>
                          <w:sz w:val="28"/>
                        </w:rPr>
                        <w:t> </w:t>
                      </w:r>
                      <w:r>
                        <w:rPr>
                          <w:color w:val="98002E"/>
                          <w:spacing w:val="-2"/>
                          <w:sz w:val="28"/>
                        </w:rPr>
                        <w:t>critical</w:t>
                      </w:r>
                      <w:r>
                        <w:rPr>
                          <w:color w:val="98002E"/>
                          <w:spacing w:val="-12"/>
                          <w:sz w:val="28"/>
                        </w:rPr>
                        <w:t> </w:t>
                      </w:r>
                      <w:r>
                        <w:rPr>
                          <w:color w:val="98002E"/>
                          <w:spacing w:val="-2"/>
                          <w:sz w:val="28"/>
                        </w:rPr>
                        <w:t>unspeci</w:t>
                      </w:r>
                      <w:r>
                        <w:rPr>
                          <w:rFonts w:ascii="Courier New"/>
                          <w:color w:val="98002E"/>
                          <w:spacing w:val="-2"/>
                          <w:sz w:val="28"/>
                        </w:rPr>
                        <w:t>fi</w:t>
                      </w:r>
                      <w:r>
                        <w:rPr>
                          <w:color w:val="98002E"/>
                          <w:spacing w:val="-2"/>
                          <w:sz w:val="28"/>
                        </w:rPr>
                        <w:t>ed</w:t>
                      </w:r>
                      <w:r>
                        <w:rPr>
                          <w:color w:val="98002E"/>
                          <w:spacing w:val="-11"/>
                          <w:sz w:val="28"/>
                        </w:rPr>
                        <w:t> </w:t>
                      </w:r>
                      <w:r>
                        <w:rPr>
                          <w:color w:val="98002E"/>
                          <w:spacing w:val="-2"/>
                          <w:sz w:val="28"/>
                        </w:rPr>
                        <w:t>behaviour</w:t>
                      </w:r>
                    </w:p>
                  </w:txbxContent>
                </v:textbox>
                <w10:wrap type="none"/>
              </v:shape>
            </w:pict>
          </mc:Fallback>
        </mc:AlternateContent>
      </w:r>
      <w:r>
        <w:rPr/>
        <mc:AlternateContent>
          <mc:Choice Requires="wps">
            <w:drawing>
              <wp:anchor distT="0" distB="0" distL="0" distR="0" allowOverlap="1" layoutInCell="1" locked="0" behindDoc="0" simplePos="0" relativeHeight="16039424">
                <wp:simplePos x="0" y="0"/>
                <wp:positionH relativeFrom="page">
                  <wp:posOffset>860145</wp:posOffset>
                </wp:positionH>
                <wp:positionV relativeFrom="page">
                  <wp:posOffset>539191</wp:posOffset>
                </wp:positionV>
                <wp:extent cx="5843270" cy="9317989"/>
                <wp:effectExtent l="0" t="0" r="0" b="0"/>
                <wp:wrapNone/>
                <wp:docPr id="882" name="Textbox 882"/>
                <wp:cNvGraphicFramePr>
                  <a:graphicFrameLocks/>
                </wp:cNvGraphicFramePr>
                <a:graphic>
                  <a:graphicData uri="http://schemas.microsoft.com/office/word/2010/wordprocessingShape">
                    <wps:wsp>
                      <wps:cNvPr id="882" name="Textbox 882"/>
                      <wps:cNvSpPr txBox="1"/>
                      <wps:spPr>
                        <a:xfrm>
                          <a:off x="0" y="0"/>
                          <a:ext cx="5843270" cy="9317989"/>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5"/>
                              <w:gridCol w:w="726"/>
                              <w:gridCol w:w="1179"/>
                              <w:gridCol w:w="2087"/>
                              <w:gridCol w:w="4355"/>
                            </w:tblGrid>
                            <w:tr>
                              <w:trPr>
                                <w:trHeight w:val="358" w:hRule="atLeast"/>
                              </w:trPr>
                              <w:tc>
                                <w:tcPr>
                                  <w:tcW w:w="1451" w:type="dxa"/>
                                  <w:gridSpan w:val="2"/>
                                  <w:shd w:val="clear" w:color="auto" w:fill="E2B6B2"/>
                                </w:tcPr>
                                <w:p>
                                  <w:pPr>
                                    <w:pStyle w:val="TableParagraph"/>
                                    <w:spacing w:before="79"/>
                                    <w:ind w:left="12"/>
                                    <w:jc w:val="center"/>
                                    <w:rPr>
                                      <w:sz w:val="18"/>
                                    </w:rPr>
                                  </w:pPr>
                                  <w:r>
                                    <w:rPr>
                                      <w:color w:val="231F20"/>
                                      <w:spacing w:val="-5"/>
                                      <w:sz w:val="18"/>
                                    </w:rPr>
                                    <w:t>Id</w:t>
                                  </w:r>
                                </w:p>
                              </w:tc>
                              <w:tc>
                                <w:tcPr>
                                  <w:tcW w:w="1179" w:type="dxa"/>
                                  <w:vMerge w:val="restart"/>
                                  <w:shd w:val="clear" w:color="auto" w:fill="E2B6B2"/>
                                </w:tcPr>
                                <w:p>
                                  <w:pPr>
                                    <w:pStyle w:val="TableParagraph"/>
                                    <w:spacing w:before="56"/>
                                    <w:rPr>
                                      <w:sz w:val="18"/>
                                    </w:rPr>
                                  </w:pPr>
                                </w:p>
                                <w:p>
                                  <w:pPr>
                                    <w:pStyle w:val="TableParagraph"/>
                                    <w:spacing w:before="1"/>
                                    <w:ind w:left="181"/>
                                    <w:rPr>
                                      <w:sz w:val="18"/>
                                    </w:rPr>
                                  </w:pPr>
                                  <w:r>
                                    <w:rPr>
                                      <w:color w:val="231F20"/>
                                      <w:spacing w:val="-2"/>
                                      <w:sz w:val="18"/>
                                    </w:rPr>
                                    <w:t>Decidable</w:t>
                                  </w:r>
                                </w:p>
                              </w:tc>
                              <w:tc>
                                <w:tcPr>
                                  <w:tcW w:w="2087" w:type="dxa"/>
                                  <w:vMerge w:val="restart"/>
                                  <w:shd w:val="clear" w:color="auto" w:fill="E2B6B2"/>
                                </w:tcPr>
                                <w:p>
                                  <w:pPr>
                                    <w:pStyle w:val="TableParagraph"/>
                                    <w:spacing w:before="56"/>
                                    <w:rPr>
                                      <w:sz w:val="18"/>
                                    </w:rPr>
                                  </w:pPr>
                                </w:p>
                                <w:p>
                                  <w:pPr>
                                    <w:pStyle w:val="TableParagraph"/>
                                    <w:spacing w:before="1"/>
                                    <w:ind w:left="118"/>
                                    <w:rPr>
                                      <w:sz w:val="18"/>
                                    </w:rPr>
                                  </w:pPr>
                                  <w:r>
                                    <w:rPr>
                                      <w:color w:val="231F20"/>
                                      <w:spacing w:val="-2"/>
                                      <w:sz w:val="18"/>
                                    </w:rPr>
                                    <w:t>Guidelines</w:t>
                                  </w:r>
                                </w:p>
                              </w:tc>
                              <w:tc>
                                <w:tcPr>
                                  <w:tcW w:w="4355" w:type="dxa"/>
                                  <w:vMerge w:val="restart"/>
                                  <w:shd w:val="clear" w:color="auto" w:fill="E2B6B2"/>
                                </w:tcPr>
                                <w:p>
                                  <w:pPr>
                                    <w:pStyle w:val="TableParagraph"/>
                                    <w:spacing w:before="56"/>
                                    <w:rPr>
                                      <w:sz w:val="18"/>
                                    </w:rPr>
                                  </w:pPr>
                                </w:p>
                                <w:p>
                                  <w:pPr>
                                    <w:pStyle w:val="TableParagraph"/>
                                    <w:spacing w:before="1"/>
                                    <w:ind w:left="118"/>
                                    <w:rPr>
                                      <w:sz w:val="18"/>
                                    </w:rPr>
                                  </w:pPr>
                                  <w:r>
                                    <w:rPr>
                                      <w:color w:val="231F20"/>
                                      <w:spacing w:val="-4"/>
                                      <w:w w:val="105"/>
                                      <w:sz w:val="18"/>
                                    </w:rPr>
                                    <w:t>Notes</w:t>
                                  </w:r>
                                </w:p>
                              </w:tc>
                            </w:tr>
                            <w:tr>
                              <w:trPr>
                                <w:trHeight w:val="358" w:hRule="atLeast"/>
                              </w:trPr>
                              <w:tc>
                                <w:tcPr>
                                  <w:tcW w:w="725" w:type="dxa"/>
                                  <w:shd w:val="clear" w:color="auto" w:fill="E2B6B2"/>
                                </w:tcPr>
                                <w:p>
                                  <w:pPr>
                                    <w:pStyle w:val="TableParagraph"/>
                                    <w:spacing w:before="79"/>
                                    <w:ind w:left="20" w:right="10"/>
                                    <w:jc w:val="center"/>
                                    <w:rPr>
                                      <w:sz w:val="18"/>
                                    </w:rPr>
                                  </w:pPr>
                                  <w:r>
                                    <w:rPr>
                                      <w:color w:val="231F20"/>
                                      <w:spacing w:val="-5"/>
                                      <w:sz w:val="18"/>
                                    </w:rPr>
                                    <w:t>C90</w:t>
                                  </w:r>
                                </w:p>
                              </w:tc>
                              <w:tc>
                                <w:tcPr>
                                  <w:tcW w:w="726" w:type="dxa"/>
                                  <w:shd w:val="clear" w:color="auto" w:fill="E2B6B2"/>
                                </w:tcPr>
                                <w:p>
                                  <w:pPr>
                                    <w:pStyle w:val="TableParagraph"/>
                                    <w:spacing w:before="79"/>
                                    <w:ind w:left="20" w:right="10"/>
                                    <w:jc w:val="center"/>
                                    <w:rPr>
                                      <w:sz w:val="18"/>
                                    </w:rPr>
                                  </w:pPr>
                                  <w:r>
                                    <w:rPr>
                                      <w:color w:val="231F20"/>
                                      <w:spacing w:val="-5"/>
                                      <w:sz w:val="18"/>
                                    </w:rPr>
                                    <w:t>C99</w:t>
                                  </w:r>
                                </w:p>
                              </w:tc>
                              <w:tc>
                                <w:tcPr>
                                  <w:tcW w:w="1179" w:type="dxa"/>
                                  <w:vMerge/>
                                  <w:tcBorders>
                                    <w:top w:val="nil"/>
                                  </w:tcBorders>
                                  <w:shd w:val="clear" w:color="auto" w:fill="E2B6B2"/>
                                </w:tcPr>
                                <w:p>
                                  <w:pPr>
                                    <w:rPr>
                                      <w:sz w:val="2"/>
                                      <w:szCs w:val="2"/>
                                    </w:rPr>
                                  </w:pPr>
                                </w:p>
                              </w:tc>
                              <w:tc>
                                <w:tcPr>
                                  <w:tcW w:w="2087" w:type="dxa"/>
                                  <w:vMerge/>
                                  <w:tcBorders>
                                    <w:top w:val="nil"/>
                                  </w:tcBorders>
                                  <w:shd w:val="clear" w:color="auto" w:fill="E2B6B2"/>
                                </w:tcPr>
                                <w:p>
                                  <w:pPr>
                                    <w:rPr>
                                      <w:sz w:val="2"/>
                                      <w:szCs w:val="2"/>
                                    </w:rPr>
                                  </w:pPr>
                                </w:p>
                              </w:tc>
                              <w:tc>
                                <w:tcPr>
                                  <w:tcW w:w="4355" w:type="dxa"/>
                                  <w:vMerge/>
                                  <w:tcBorders>
                                    <w:top w:val="nil"/>
                                  </w:tcBorders>
                                  <w:shd w:val="clear" w:color="auto" w:fill="E2B6B2"/>
                                </w:tcPr>
                                <w:p>
                                  <w:pPr>
                                    <w:rPr>
                                      <w:sz w:val="2"/>
                                      <w:szCs w:val="2"/>
                                    </w:rPr>
                                  </w:pPr>
                                </w:p>
                              </w:tc>
                            </w:tr>
                            <w:tr>
                              <w:trPr>
                                <w:trHeight w:val="670"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140</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 21.6</w:t>
                                    </w:r>
                                  </w:hyperlink>
                                </w:p>
                              </w:tc>
                              <w:tc>
                                <w:tcPr>
                                  <w:tcW w:w="4355" w:type="dxa"/>
                                </w:tcPr>
                                <w:p>
                                  <w:pPr>
                                    <w:pStyle w:val="TableParagraph"/>
                                    <w:spacing w:line="216" w:lineRule="exact" w:before="2"/>
                                    <w:ind w:left="118" w:right="278"/>
                                    <w:rPr>
                                      <w:sz w:val="18"/>
                                    </w:rPr>
                                  </w:pPr>
                                  <w:r>
                                    <w:rPr>
                                      <w:color w:val="231F20"/>
                                      <w:sz w:val="18"/>
                                    </w:rPr>
                                    <w:t>If</w:t>
                                  </w:r>
                                  <w:r>
                                    <w:rPr>
                                      <w:color w:val="231F20"/>
                                      <w:spacing w:val="-2"/>
                                      <w:sz w:val="18"/>
                                    </w:rPr>
                                    <w:t> </w:t>
                                  </w:r>
                                  <w:hyperlink w:history="true" w:anchor="_bookmark138">
                                    <w:r>
                                      <w:rPr>
                                        <w:color w:val="231F20"/>
                                        <w:sz w:val="18"/>
                                      </w:rPr>
                                      <w:t>Rule</w:t>
                                    </w:r>
                                    <w:r>
                                      <w:rPr>
                                        <w:color w:val="231F20"/>
                                        <w:spacing w:val="-2"/>
                                        <w:sz w:val="18"/>
                                      </w:rPr>
                                      <w:t> </w:t>
                                    </w:r>
                                    <w:r>
                                      <w:rPr>
                                        <w:color w:val="231F20"/>
                                        <w:sz w:val="18"/>
                                      </w:rPr>
                                      <w:t>21.6</w:t>
                                    </w:r>
                                  </w:hyperlink>
                                  <w:r>
                                    <w:rPr>
                                      <w:color w:val="231F20"/>
                                      <w:spacing w:val="-2"/>
                                      <w:sz w:val="18"/>
                                    </w:rPr>
                                    <w:t> </w:t>
                                  </w:r>
                                  <w:r>
                                    <w:rPr>
                                      <w:color w:val="231F20"/>
                                      <w:sz w:val="18"/>
                                    </w:rPr>
                                    <w:t>is</w:t>
                                  </w:r>
                                  <w:r>
                                    <w:rPr>
                                      <w:color w:val="231F20"/>
                                      <w:spacing w:val="-2"/>
                                      <w:sz w:val="18"/>
                                    </w:rPr>
                                    <w:t> </w:t>
                                  </w:r>
                                  <w:r>
                                    <w:rPr>
                                      <w:color w:val="231F20"/>
                                      <w:sz w:val="18"/>
                                    </w:rPr>
                                    <w:t>deviated</w:t>
                                  </w:r>
                                  <w:r>
                                    <w:rPr>
                                      <w:color w:val="231F20"/>
                                      <w:spacing w:val="-2"/>
                                      <w:sz w:val="18"/>
                                    </w:rPr>
                                    <w:t> </w:t>
                                  </w:r>
                                  <w:r>
                                    <w:rPr>
                                      <w:color w:val="231F20"/>
                                      <w:sz w:val="18"/>
                                    </w:rPr>
                                    <w:t>then</w:t>
                                  </w:r>
                                  <w:r>
                                    <w:rPr>
                                      <w:color w:val="231F20"/>
                                      <w:spacing w:val="-2"/>
                                      <w:sz w:val="18"/>
                                    </w:rPr>
                                    <w:t> </w:t>
                                  </w:r>
                                  <w:hyperlink w:history="true" w:anchor="_bookmark146">
                                    <w:r>
                                      <w:rPr>
                                        <w:color w:val="231F20"/>
                                        <w:sz w:val="18"/>
                                      </w:rPr>
                                      <w:t>Rule</w:t>
                                    </w:r>
                                    <w:r>
                                      <w:rPr>
                                        <w:color w:val="231F20"/>
                                        <w:spacing w:val="-2"/>
                                        <w:sz w:val="18"/>
                                      </w:rPr>
                                      <w:t> </w:t>
                                    </w:r>
                                    <w:r>
                                      <w:rPr>
                                        <w:color w:val="231F20"/>
                                        <w:sz w:val="18"/>
                                      </w:rPr>
                                      <w:t>22.6</w:t>
                                    </w:r>
                                  </w:hyperlink>
                                  <w:r>
                                    <w:rPr>
                                      <w:color w:val="231F20"/>
                                      <w:spacing w:val="-2"/>
                                      <w:sz w:val="18"/>
                                    </w:rPr>
                                    <w:t> </w:t>
                                  </w:r>
                                  <w:r>
                                    <w:rPr>
                                      <w:color w:val="231F20"/>
                                      <w:sz w:val="18"/>
                                    </w:rPr>
                                    <w:t>provides protection against this unde</w:t>
                                  </w:r>
                                  <w:r>
                                    <w:rPr>
                                      <w:rFonts w:ascii="Courier New"/>
                                      <w:color w:val="231F20"/>
                                      <w:sz w:val="18"/>
                                    </w:rPr>
                                    <w:t>fi</w:t>
                                  </w:r>
                                  <w:r>
                                    <w:rPr>
                                      <w:color w:val="231F20"/>
                                      <w:sz w:val="18"/>
                                    </w:rPr>
                                    <w:t>ned behaviour. </w:t>
                                  </w:r>
                                  <w:hyperlink w:history="true" w:anchor="_bookmark138">
                                    <w:r>
                                      <w:rPr>
                                        <w:color w:val="231F20"/>
                                        <w:sz w:val="18"/>
                                      </w:rPr>
                                      <w:t>Rule 21.6</w:t>
                                    </w:r>
                                  </w:hyperlink>
                                  <w:r>
                                    <w:rPr>
                                      <w:color w:val="231F20"/>
                                      <w:sz w:val="18"/>
                                    </w:rPr>
                                    <w:t> is preferred as it is decidable.</w:t>
                                  </w:r>
                                </w:p>
                              </w:tc>
                            </w:tr>
                            <w:tr>
                              <w:trPr>
                                <w:trHeight w:val="358" w:hRule="atLeast"/>
                              </w:trPr>
                              <w:tc>
                                <w:tcPr>
                                  <w:tcW w:w="725" w:type="dxa"/>
                                </w:tcPr>
                                <w:p>
                                  <w:pPr>
                                    <w:pStyle w:val="TableParagraph"/>
                                    <w:spacing w:before="49"/>
                                    <w:ind w:left="20" w:right="6"/>
                                    <w:jc w:val="center"/>
                                    <w:rPr>
                                      <w:sz w:val="18"/>
                                    </w:rPr>
                                  </w:pPr>
                                  <w:r>
                                    <w:rPr>
                                      <w:color w:val="231F20"/>
                                      <w:spacing w:val="-5"/>
                                      <w:sz w:val="18"/>
                                    </w:rPr>
                                    <w:t>77</w:t>
                                  </w:r>
                                </w:p>
                              </w:tc>
                              <w:tc>
                                <w:tcPr>
                                  <w:tcW w:w="726" w:type="dxa"/>
                                </w:tcPr>
                                <w:p>
                                  <w:pPr>
                                    <w:pStyle w:val="TableParagraph"/>
                                    <w:spacing w:before="49"/>
                                    <w:ind w:left="20" w:right="10"/>
                                    <w:jc w:val="center"/>
                                    <w:rPr>
                                      <w:sz w:val="18"/>
                                    </w:rPr>
                                  </w:pPr>
                                  <w:r>
                                    <w:rPr>
                                      <w:color w:val="231F20"/>
                                      <w:spacing w:val="-5"/>
                                      <w:sz w:val="18"/>
                                    </w:rPr>
                                    <w:t>141</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5"/>
                                      <w:sz w:val="18"/>
                                    </w:rPr>
                                    <w:t>142</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1"/>
                                    <w:jc w:val="center"/>
                                    <w:rPr>
                                      <w:sz w:val="18"/>
                                    </w:rPr>
                                  </w:pPr>
                                  <w:r>
                                    <w:rPr>
                                      <w:color w:val="231F20"/>
                                      <w:spacing w:val="-5"/>
                                      <w:sz w:val="18"/>
                                    </w:rPr>
                                    <w:t>78</w:t>
                                  </w:r>
                                </w:p>
                              </w:tc>
                              <w:tc>
                                <w:tcPr>
                                  <w:tcW w:w="726" w:type="dxa"/>
                                </w:tcPr>
                                <w:p>
                                  <w:pPr>
                                    <w:pStyle w:val="TableParagraph"/>
                                    <w:spacing w:before="49"/>
                                    <w:ind w:left="20" w:right="10"/>
                                    <w:jc w:val="center"/>
                                    <w:rPr>
                                      <w:sz w:val="18"/>
                                    </w:rPr>
                                  </w:pPr>
                                  <w:r>
                                    <w:rPr>
                                      <w:color w:val="231F20"/>
                                      <w:spacing w:val="-5"/>
                                      <w:sz w:val="18"/>
                                    </w:rPr>
                                    <w:t>143</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144</w:t>
                                  </w: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5"/>
                                      <w:sz w:val="18"/>
                                    </w:rPr>
                                    <w:t>79</w:t>
                                  </w:r>
                                </w:p>
                              </w:tc>
                              <w:tc>
                                <w:tcPr>
                                  <w:tcW w:w="726" w:type="dxa"/>
                                </w:tcPr>
                                <w:p>
                                  <w:pPr>
                                    <w:pStyle w:val="TableParagraph"/>
                                    <w:rPr>
                                      <w:rFonts w:ascii="Times New Roman"/>
                                      <w:sz w:val="18"/>
                                    </w:rPr>
                                  </w:pP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9"/>
                                    <w:jc w:val="center"/>
                                    <w:rPr>
                                      <w:sz w:val="18"/>
                                    </w:rPr>
                                  </w:pPr>
                                  <w:r>
                                    <w:rPr>
                                      <w:color w:val="231F20"/>
                                      <w:spacing w:val="-5"/>
                                      <w:sz w:val="18"/>
                                    </w:rPr>
                                    <w:t>85</w:t>
                                  </w:r>
                                </w:p>
                              </w:tc>
                              <w:tc>
                                <w:tcPr>
                                  <w:tcW w:w="726" w:type="dxa"/>
                                </w:tcPr>
                                <w:p>
                                  <w:pPr>
                                    <w:pStyle w:val="TableParagraph"/>
                                    <w:rPr>
                                      <w:rFonts w:ascii="Times New Roman"/>
                                      <w:sz w:val="18"/>
                                    </w:rPr>
                                  </w:pP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w:t>
                                    </w:r>
                                    <w:r>
                                      <w:rPr>
                                        <w:color w:val="231F20"/>
                                        <w:spacing w:val="-7"/>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5"/>
                                      <w:sz w:val="18"/>
                                    </w:rPr>
                                    <w:t>145</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5"/>
                                      <w:sz w:val="18"/>
                                    </w:rPr>
                                    <w:t>146</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 21.6</w:t>
                                    </w:r>
                                  </w:hyperlink>
                                  <w:r>
                                    <w:rPr>
                                      <w:color w:val="231F20"/>
                                      <w:spacing w:val="-4"/>
                                      <w:sz w:val="18"/>
                                    </w:rPr>
                                    <w:t>,</w:t>
                                  </w:r>
                                  <w:r>
                                    <w:rPr>
                                      <w:color w:val="231F20"/>
                                      <w:spacing w:val="-5"/>
                                      <w:sz w:val="18"/>
                                    </w:rPr>
                                    <w:t> </w:t>
                                  </w:r>
                                  <w:hyperlink w:history="true" w:anchor="_bookmark140">
                                    <w:r>
                                      <w:rPr>
                                        <w:color w:val="231F20"/>
                                        <w:spacing w:val="-4"/>
                                        <w:sz w:val="18"/>
                                      </w:rPr>
                                      <w:t>Rule</w:t>
                                    </w:r>
                                    <w:r>
                                      <w:rPr>
                                        <w:color w:val="231F20"/>
                                        <w:spacing w:val="-5"/>
                                        <w:sz w:val="18"/>
                                      </w:rPr>
                                      <w:t> </w:t>
                                    </w:r>
                                    <w:r>
                                      <w:rPr>
                                        <w:color w:val="231F20"/>
                                        <w:spacing w:val="-4"/>
                                        <w:sz w:val="18"/>
                                      </w:rPr>
                                      <w:t>21.10</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147</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148</w:t>
                                  </w:r>
                                </w:p>
                              </w:tc>
                              <w:tc>
                                <w:tcPr>
                                  <w:tcW w:w="1179" w:type="dxa"/>
                                </w:tcPr>
                                <w:p>
                                  <w:pPr>
                                    <w:pStyle w:val="TableParagraph"/>
                                    <w:spacing w:before="49"/>
                                    <w:ind w:left="12" w:right="1"/>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8"/>
                                    <w:jc w:val="center"/>
                                    <w:rPr>
                                      <w:sz w:val="18"/>
                                    </w:rPr>
                                  </w:pPr>
                                  <w:r>
                                    <w:rPr>
                                      <w:color w:val="231F20"/>
                                      <w:spacing w:val="-5"/>
                                      <w:sz w:val="18"/>
                                    </w:rPr>
                                    <w:t>83</w:t>
                                  </w:r>
                                </w:p>
                              </w:tc>
                              <w:tc>
                                <w:tcPr>
                                  <w:tcW w:w="726" w:type="dxa"/>
                                </w:tcPr>
                                <w:p>
                                  <w:pPr>
                                    <w:pStyle w:val="TableParagraph"/>
                                    <w:rPr>
                                      <w:rFonts w:ascii="Times New Roman"/>
                                      <w:sz w:val="18"/>
                                    </w:rPr>
                                  </w:pPr>
                                </w:p>
                              </w:tc>
                              <w:tc>
                                <w:tcPr>
                                  <w:tcW w:w="1179" w:type="dxa"/>
                                </w:tcPr>
                                <w:p>
                                  <w:pPr>
                                    <w:pStyle w:val="TableParagraph"/>
                                    <w:spacing w:before="49"/>
                                    <w:ind w:left="1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3"/>
                                    <w:jc w:val="center"/>
                                    <w:rPr>
                                      <w:sz w:val="18"/>
                                    </w:rPr>
                                  </w:pPr>
                                  <w:r>
                                    <w:rPr>
                                      <w:color w:val="231F20"/>
                                      <w:spacing w:val="-5"/>
                                      <w:sz w:val="18"/>
                                    </w:rPr>
                                    <w:t>84</w:t>
                                  </w:r>
                                </w:p>
                              </w:tc>
                              <w:tc>
                                <w:tcPr>
                                  <w:tcW w:w="726" w:type="dxa"/>
                                </w:tcPr>
                                <w:p>
                                  <w:pPr>
                                    <w:pStyle w:val="TableParagraph"/>
                                    <w:rPr>
                                      <w:rFonts w:ascii="Times New Roman"/>
                                      <w:sz w:val="18"/>
                                    </w:rPr>
                                  </w:pP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149</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5"/>
                                      <w:sz w:val="18"/>
                                    </w:rPr>
                                    <w:t>82</w:t>
                                  </w:r>
                                </w:p>
                              </w:tc>
                              <w:tc>
                                <w:tcPr>
                                  <w:tcW w:w="726" w:type="dxa"/>
                                </w:tcPr>
                                <w:p>
                                  <w:pPr>
                                    <w:pStyle w:val="TableParagraph"/>
                                    <w:rPr>
                                      <w:rFonts w:ascii="Times New Roman"/>
                                      <w:sz w:val="18"/>
                                    </w:rPr>
                                  </w:pP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1"/>
                                    <w:jc w:val="center"/>
                                    <w:rPr>
                                      <w:sz w:val="18"/>
                                    </w:rPr>
                                  </w:pPr>
                                  <w:r>
                                    <w:rPr>
                                      <w:color w:val="231F20"/>
                                      <w:spacing w:val="-5"/>
                                      <w:sz w:val="18"/>
                                    </w:rPr>
                                    <w:t>87</w:t>
                                  </w:r>
                                </w:p>
                              </w:tc>
                              <w:tc>
                                <w:tcPr>
                                  <w:tcW w:w="726" w:type="dxa"/>
                                </w:tcPr>
                                <w:p>
                                  <w:pPr>
                                    <w:pStyle w:val="TableParagraph"/>
                                    <w:rPr>
                                      <w:rFonts w:ascii="Times New Roman"/>
                                      <w:sz w:val="18"/>
                                    </w:rPr>
                                  </w:pP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150</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9"/>
                                    <w:jc w:val="center"/>
                                    <w:rPr>
                                      <w:sz w:val="18"/>
                                    </w:rPr>
                                  </w:pPr>
                                  <w:r>
                                    <w:rPr>
                                      <w:color w:val="231F20"/>
                                      <w:spacing w:val="-5"/>
                                      <w:sz w:val="18"/>
                                    </w:rPr>
                                    <w:t>151</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9"/>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152</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2"/>
                                    <w:jc w:val="center"/>
                                    <w:rPr>
                                      <w:sz w:val="18"/>
                                    </w:rPr>
                                  </w:pPr>
                                  <w:r>
                                    <w:rPr>
                                      <w:color w:val="231F20"/>
                                      <w:spacing w:val="-5"/>
                                      <w:sz w:val="18"/>
                                    </w:rPr>
                                    <w:t>81</w:t>
                                  </w:r>
                                </w:p>
                              </w:tc>
                              <w:tc>
                                <w:tcPr>
                                  <w:tcW w:w="726" w:type="dxa"/>
                                </w:tcPr>
                                <w:p>
                                  <w:pPr>
                                    <w:pStyle w:val="TableParagraph"/>
                                    <w:spacing w:before="48"/>
                                    <w:ind w:left="20" w:right="9"/>
                                    <w:jc w:val="center"/>
                                    <w:rPr>
                                      <w:sz w:val="18"/>
                                    </w:rPr>
                                  </w:pPr>
                                  <w:r>
                                    <w:rPr>
                                      <w:color w:val="231F20"/>
                                      <w:spacing w:val="-5"/>
                                      <w:sz w:val="18"/>
                                    </w:rPr>
                                    <w:t>153</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9"/>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2"/>
                                    <w:jc w:val="center"/>
                                    <w:rPr>
                                      <w:sz w:val="18"/>
                                    </w:rPr>
                                  </w:pPr>
                                  <w:r>
                                    <w:rPr>
                                      <w:color w:val="231F20"/>
                                      <w:spacing w:val="-5"/>
                                      <w:sz w:val="18"/>
                                    </w:rPr>
                                    <w:t>97</w:t>
                                  </w:r>
                                </w:p>
                              </w:tc>
                              <w:tc>
                                <w:tcPr>
                                  <w:tcW w:w="726" w:type="dxa"/>
                                </w:tcPr>
                                <w:p>
                                  <w:pPr>
                                    <w:pStyle w:val="TableParagraph"/>
                                    <w:rPr>
                                      <w:rFonts w:ascii="Times New Roman"/>
                                      <w:sz w:val="18"/>
                                    </w:rPr>
                                  </w:pP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40">
                                    <w:r>
                                      <w:rPr>
                                        <w:color w:val="231F20"/>
                                        <w:spacing w:val="-4"/>
                                        <w:sz w:val="18"/>
                                      </w:rPr>
                                      <w:t>Rule</w:t>
                                    </w:r>
                                    <w:r>
                                      <w:rPr>
                                        <w:color w:val="231F20"/>
                                        <w:spacing w:val="-3"/>
                                        <w:sz w:val="18"/>
                                      </w:rPr>
                                      <w:t> </w:t>
                                    </w:r>
                                    <w:r>
                                      <w:rPr>
                                        <w:color w:val="231F20"/>
                                        <w:spacing w:val="-2"/>
                                        <w:sz w:val="18"/>
                                      </w:rPr>
                                      <w:t>21.10</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7"/>
                                    <w:jc w:val="center"/>
                                    <w:rPr>
                                      <w:sz w:val="18"/>
                                    </w:rPr>
                                  </w:pPr>
                                  <w:r>
                                    <w:rPr>
                                      <w:color w:val="231F20"/>
                                      <w:spacing w:val="-5"/>
                                      <w:sz w:val="18"/>
                                    </w:rPr>
                                    <w:t>80</w:t>
                                  </w:r>
                                </w:p>
                              </w:tc>
                              <w:tc>
                                <w:tcPr>
                                  <w:tcW w:w="726" w:type="dxa"/>
                                </w:tcPr>
                                <w:p>
                                  <w:pPr>
                                    <w:pStyle w:val="TableParagraph"/>
                                    <w:spacing w:before="48"/>
                                    <w:ind w:left="20" w:right="10"/>
                                    <w:jc w:val="center"/>
                                    <w:rPr>
                                      <w:sz w:val="18"/>
                                    </w:rPr>
                                  </w:pPr>
                                  <w:r>
                                    <w:rPr>
                                      <w:color w:val="231F20"/>
                                      <w:spacing w:val="-5"/>
                                      <w:sz w:val="18"/>
                                    </w:rPr>
                                    <w:t>154</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5"/>
                                        <w:sz w:val="18"/>
                                      </w:rPr>
                                      <w:t> </w:t>
                                    </w:r>
                                    <w:r>
                                      <w:rPr>
                                        <w:color w:val="231F20"/>
                                        <w:spacing w:val="-4"/>
                                        <w:sz w:val="18"/>
                                      </w:rPr>
                                      <w:t>21.6</w:t>
                                    </w:r>
                                  </w:hyperlink>
                                  <w:r>
                                    <w:rPr>
                                      <w:color w:val="231F20"/>
                                      <w:spacing w:val="-4"/>
                                      <w:sz w:val="18"/>
                                    </w:rPr>
                                    <w:t>,</w:t>
                                  </w:r>
                                  <w:r>
                                    <w:rPr>
                                      <w:color w:val="231F20"/>
                                      <w:spacing w:val="-5"/>
                                      <w:sz w:val="18"/>
                                    </w:rPr>
                                    <w:t> </w:t>
                                  </w:r>
                                  <w:hyperlink w:history="true" w:anchor="_bookmark140">
                                    <w:r>
                                      <w:rPr>
                                        <w:color w:val="231F20"/>
                                        <w:spacing w:val="-4"/>
                                        <w:sz w:val="18"/>
                                      </w:rPr>
                                      <w:t>Rule 21.10</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8"/>
                                    <w:jc w:val="center"/>
                                    <w:rPr>
                                      <w:sz w:val="18"/>
                                    </w:rPr>
                                  </w:pPr>
                                  <w:r>
                                    <w:rPr>
                                      <w:color w:val="231F20"/>
                                      <w:spacing w:val="-5"/>
                                      <w:sz w:val="18"/>
                                    </w:rPr>
                                    <w:t>86</w:t>
                                  </w:r>
                                </w:p>
                              </w:tc>
                              <w:tc>
                                <w:tcPr>
                                  <w:tcW w:w="726" w:type="dxa"/>
                                </w:tcPr>
                                <w:p>
                                  <w:pPr>
                                    <w:pStyle w:val="TableParagraph"/>
                                    <w:spacing w:before="48"/>
                                    <w:ind w:left="20" w:right="10"/>
                                    <w:jc w:val="center"/>
                                    <w:rPr>
                                      <w:sz w:val="18"/>
                                    </w:rPr>
                                  </w:pPr>
                                  <w:r>
                                    <w:rPr>
                                      <w:color w:val="231F20"/>
                                      <w:spacing w:val="-5"/>
                                      <w:sz w:val="18"/>
                                    </w:rPr>
                                    <w:t>155</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8"/>
                                    <w:jc w:val="center"/>
                                    <w:rPr>
                                      <w:sz w:val="18"/>
                                    </w:rPr>
                                  </w:pPr>
                                  <w:r>
                                    <w:rPr>
                                      <w:color w:val="231F20"/>
                                      <w:spacing w:val="-5"/>
                                      <w:sz w:val="18"/>
                                    </w:rPr>
                                    <w:t>89</w:t>
                                  </w:r>
                                </w:p>
                              </w:tc>
                              <w:tc>
                                <w:tcPr>
                                  <w:tcW w:w="726" w:type="dxa"/>
                                </w:tcPr>
                                <w:p>
                                  <w:pPr>
                                    <w:pStyle w:val="TableParagraph"/>
                                    <w:spacing w:before="48"/>
                                    <w:ind w:left="20" w:right="9"/>
                                    <w:jc w:val="center"/>
                                    <w:rPr>
                                      <w:sz w:val="18"/>
                                    </w:rPr>
                                  </w:pPr>
                                  <w:r>
                                    <w:rPr>
                                      <w:color w:val="231F20"/>
                                      <w:spacing w:val="-5"/>
                                      <w:sz w:val="18"/>
                                    </w:rPr>
                                    <w:t>156</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157</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158</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7"/>
                                    <w:jc w:val="center"/>
                                    <w:rPr>
                                      <w:sz w:val="18"/>
                                    </w:rPr>
                                  </w:pPr>
                                  <w:r>
                                    <w:rPr>
                                      <w:color w:val="231F20"/>
                                      <w:spacing w:val="-5"/>
                                      <w:sz w:val="18"/>
                                    </w:rPr>
                                    <w:t>88</w:t>
                                  </w:r>
                                </w:p>
                              </w:tc>
                              <w:tc>
                                <w:tcPr>
                                  <w:tcW w:w="726" w:type="dxa"/>
                                </w:tcPr>
                                <w:p>
                                  <w:pPr>
                                    <w:pStyle w:val="TableParagraph"/>
                                    <w:spacing w:before="48"/>
                                    <w:ind w:left="20" w:right="10"/>
                                    <w:jc w:val="center"/>
                                    <w:rPr>
                                      <w:sz w:val="18"/>
                                    </w:rPr>
                                  </w:pPr>
                                  <w:r>
                                    <w:rPr>
                                      <w:color w:val="231F20"/>
                                      <w:spacing w:val="-5"/>
                                      <w:sz w:val="18"/>
                                    </w:rPr>
                                    <w:t>159</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160</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161</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162</w:t>
                                  </w: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163</w:t>
                                  </w: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164</w:t>
                                  </w:r>
                                </w:p>
                              </w:tc>
                              <w:tc>
                                <w:tcPr>
                                  <w:tcW w:w="1179" w:type="dxa"/>
                                </w:tcPr>
                                <w:p>
                                  <w:pPr>
                                    <w:pStyle w:val="TableParagraph"/>
                                    <w:spacing w:before="48"/>
                                    <w:ind w:left="12" w:right="3"/>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165</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166</w:t>
                                  </w:r>
                                </w:p>
                              </w:tc>
                              <w:tc>
                                <w:tcPr>
                                  <w:tcW w:w="1179" w:type="dxa"/>
                                </w:tcPr>
                                <w:p>
                                  <w:pPr>
                                    <w:pStyle w:val="TableParagraph"/>
                                    <w:spacing w:before="48"/>
                                    <w:ind w:left="12" w:right="3"/>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167</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7">
                                    <w:r>
                                      <w:rPr>
                                        <w:color w:val="231F20"/>
                                        <w:spacing w:val="-4"/>
                                        <w:sz w:val="18"/>
                                      </w:rPr>
                                      <w:t>Rule</w:t>
                                    </w:r>
                                    <w:r>
                                      <w:rPr>
                                        <w:color w:val="231F20"/>
                                        <w:spacing w:val="-3"/>
                                        <w:sz w:val="18"/>
                                      </w:rPr>
                                      <w:t> </w:t>
                                    </w:r>
                                    <w:r>
                                      <w:rPr>
                                        <w:color w:val="231F20"/>
                                        <w:spacing w:val="-4"/>
                                        <w:sz w:val="18"/>
                                      </w:rPr>
                                      <w:t>21.3</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3"/>
                                    <w:jc w:val="center"/>
                                    <w:rPr>
                                      <w:sz w:val="18"/>
                                    </w:rPr>
                                  </w:pPr>
                                  <w:r>
                                    <w:rPr>
                                      <w:color w:val="231F20"/>
                                      <w:spacing w:val="-5"/>
                                      <w:sz w:val="18"/>
                                    </w:rPr>
                                    <w:t>91</w:t>
                                  </w:r>
                                </w:p>
                              </w:tc>
                              <w:tc>
                                <w:tcPr>
                                  <w:tcW w:w="726" w:type="dxa"/>
                                </w:tcPr>
                                <w:p>
                                  <w:pPr>
                                    <w:pStyle w:val="TableParagraph"/>
                                    <w:spacing w:before="48"/>
                                    <w:ind w:left="20" w:right="10"/>
                                    <w:jc w:val="center"/>
                                    <w:rPr>
                                      <w:sz w:val="18"/>
                                    </w:rPr>
                                  </w:pPr>
                                  <w:r>
                                    <w:rPr>
                                      <w:color w:val="231F20"/>
                                      <w:spacing w:val="-5"/>
                                      <w:sz w:val="18"/>
                                    </w:rPr>
                                    <w:t>168</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7">
                                    <w:r>
                                      <w:rPr>
                                        <w:color w:val="231F20"/>
                                        <w:spacing w:val="-4"/>
                                        <w:sz w:val="18"/>
                                      </w:rPr>
                                      <w:t>Rule</w:t>
                                    </w:r>
                                    <w:r>
                                      <w:rPr>
                                        <w:color w:val="231F20"/>
                                        <w:spacing w:val="-3"/>
                                        <w:sz w:val="18"/>
                                      </w:rPr>
                                      <w:t> </w:t>
                                    </w:r>
                                    <w:r>
                                      <w:rPr>
                                        <w:color w:val="231F20"/>
                                        <w:spacing w:val="-4"/>
                                        <w:sz w:val="18"/>
                                      </w:rPr>
                                      <w:t>21.3</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3"/>
                                    <w:jc w:val="center"/>
                                    <w:rPr>
                                      <w:sz w:val="18"/>
                                    </w:rPr>
                                  </w:pPr>
                                  <w:r>
                                    <w:rPr>
                                      <w:color w:val="231F20"/>
                                      <w:spacing w:val="-5"/>
                                      <w:sz w:val="18"/>
                                    </w:rPr>
                                    <w:t>92</w:t>
                                  </w:r>
                                </w:p>
                              </w:tc>
                              <w:tc>
                                <w:tcPr>
                                  <w:tcW w:w="726" w:type="dxa"/>
                                </w:tcPr>
                                <w:p>
                                  <w:pPr>
                                    <w:pStyle w:val="TableParagraph"/>
                                    <w:spacing w:before="48"/>
                                    <w:ind w:left="20" w:right="10"/>
                                    <w:jc w:val="center"/>
                                    <w:rPr>
                                      <w:sz w:val="18"/>
                                    </w:rPr>
                                  </w:pPr>
                                  <w:r>
                                    <w:rPr>
                                      <w:color w:val="231F20"/>
                                      <w:spacing w:val="-5"/>
                                      <w:sz w:val="18"/>
                                    </w:rPr>
                                    <w:t>169</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7">
                                    <w:r>
                                      <w:rPr>
                                        <w:color w:val="231F20"/>
                                        <w:spacing w:val="-4"/>
                                        <w:sz w:val="18"/>
                                      </w:rPr>
                                      <w:t>Rule 21.3</w:t>
                                    </w:r>
                                  </w:hyperlink>
                                  <w:r>
                                    <w:rPr>
                                      <w:color w:val="231F20"/>
                                      <w:spacing w:val="-4"/>
                                      <w:sz w:val="18"/>
                                    </w:rPr>
                                    <w:t>,</w:t>
                                  </w:r>
                                  <w:r>
                                    <w:rPr>
                                      <w:color w:val="231F20"/>
                                      <w:spacing w:val="-5"/>
                                      <w:sz w:val="18"/>
                                    </w:rPr>
                                    <w:t> </w:t>
                                  </w:r>
                                  <w:hyperlink w:history="true" w:anchor="_bookmark143">
                                    <w:r>
                                      <w:rPr>
                                        <w:color w:val="231F20"/>
                                        <w:spacing w:val="-4"/>
                                        <w:sz w:val="18"/>
                                      </w:rPr>
                                      <w:t>Rule</w:t>
                                    </w:r>
                                    <w:r>
                                      <w:rPr>
                                        <w:color w:val="231F20"/>
                                        <w:spacing w:val="-5"/>
                                        <w:sz w:val="18"/>
                                      </w:rPr>
                                      <w:t> </w:t>
                                    </w:r>
                                    <w:r>
                                      <w:rPr>
                                        <w:color w:val="231F20"/>
                                        <w:spacing w:val="-4"/>
                                        <w:sz w:val="18"/>
                                      </w:rPr>
                                      <w:t>22.2</w:t>
                                    </w:r>
                                  </w:hyperlink>
                                </w:p>
                              </w:tc>
                              <w:tc>
                                <w:tcPr>
                                  <w:tcW w:w="4355" w:type="dxa"/>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67.727997pt;margin-top:42.456017pt;width:460.1pt;height:733.7pt;mso-position-horizontal-relative:page;mso-position-vertical-relative:page;z-index:16039424" type="#_x0000_t202" id="docshape664"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5"/>
                        <w:gridCol w:w="726"/>
                        <w:gridCol w:w="1179"/>
                        <w:gridCol w:w="2087"/>
                        <w:gridCol w:w="4355"/>
                      </w:tblGrid>
                      <w:tr>
                        <w:trPr>
                          <w:trHeight w:val="358" w:hRule="atLeast"/>
                        </w:trPr>
                        <w:tc>
                          <w:tcPr>
                            <w:tcW w:w="1451" w:type="dxa"/>
                            <w:gridSpan w:val="2"/>
                            <w:shd w:val="clear" w:color="auto" w:fill="E2B6B2"/>
                          </w:tcPr>
                          <w:p>
                            <w:pPr>
                              <w:pStyle w:val="TableParagraph"/>
                              <w:spacing w:before="79"/>
                              <w:ind w:left="12"/>
                              <w:jc w:val="center"/>
                              <w:rPr>
                                <w:sz w:val="18"/>
                              </w:rPr>
                            </w:pPr>
                            <w:r>
                              <w:rPr>
                                <w:color w:val="231F20"/>
                                <w:spacing w:val="-5"/>
                                <w:sz w:val="18"/>
                              </w:rPr>
                              <w:t>Id</w:t>
                            </w:r>
                          </w:p>
                        </w:tc>
                        <w:tc>
                          <w:tcPr>
                            <w:tcW w:w="1179" w:type="dxa"/>
                            <w:vMerge w:val="restart"/>
                            <w:shd w:val="clear" w:color="auto" w:fill="E2B6B2"/>
                          </w:tcPr>
                          <w:p>
                            <w:pPr>
                              <w:pStyle w:val="TableParagraph"/>
                              <w:spacing w:before="56"/>
                              <w:rPr>
                                <w:sz w:val="18"/>
                              </w:rPr>
                            </w:pPr>
                          </w:p>
                          <w:p>
                            <w:pPr>
                              <w:pStyle w:val="TableParagraph"/>
                              <w:spacing w:before="1"/>
                              <w:ind w:left="181"/>
                              <w:rPr>
                                <w:sz w:val="18"/>
                              </w:rPr>
                            </w:pPr>
                            <w:r>
                              <w:rPr>
                                <w:color w:val="231F20"/>
                                <w:spacing w:val="-2"/>
                                <w:sz w:val="18"/>
                              </w:rPr>
                              <w:t>Decidable</w:t>
                            </w:r>
                          </w:p>
                        </w:tc>
                        <w:tc>
                          <w:tcPr>
                            <w:tcW w:w="2087" w:type="dxa"/>
                            <w:vMerge w:val="restart"/>
                            <w:shd w:val="clear" w:color="auto" w:fill="E2B6B2"/>
                          </w:tcPr>
                          <w:p>
                            <w:pPr>
                              <w:pStyle w:val="TableParagraph"/>
                              <w:spacing w:before="56"/>
                              <w:rPr>
                                <w:sz w:val="18"/>
                              </w:rPr>
                            </w:pPr>
                          </w:p>
                          <w:p>
                            <w:pPr>
                              <w:pStyle w:val="TableParagraph"/>
                              <w:spacing w:before="1"/>
                              <w:ind w:left="118"/>
                              <w:rPr>
                                <w:sz w:val="18"/>
                              </w:rPr>
                            </w:pPr>
                            <w:r>
                              <w:rPr>
                                <w:color w:val="231F20"/>
                                <w:spacing w:val="-2"/>
                                <w:sz w:val="18"/>
                              </w:rPr>
                              <w:t>Guidelines</w:t>
                            </w:r>
                          </w:p>
                        </w:tc>
                        <w:tc>
                          <w:tcPr>
                            <w:tcW w:w="4355" w:type="dxa"/>
                            <w:vMerge w:val="restart"/>
                            <w:shd w:val="clear" w:color="auto" w:fill="E2B6B2"/>
                          </w:tcPr>
                          <w:p>
                            <w:pPr>
                              <w:pStyle w:val="TableParagraph"/>
                              <w:spacing w:before="56"/>
                              <w:rPr>
                                <w:sz w:val="18"/>
                              </w:rPr>
                            </w:pPr>
                          </w:p>
                          <w:p>
                            <w:pPr>
                              <w:pStyle w:val="TableParagraph"/>
                              <w:spacing w:before="1"/>
                              <w:ind w:left="118"/>
                              <w:rPr>
                                <w:sz w:val="18"/>
                              </w:rPr>
                            </w:pPr>
                            <w:r>
                              <w:rPr>
                                <w:color w:val="231F20"/>
                                <w:spacing w:val="-4"/>
                                <w:w w:val="105"/>
                                <w:sz w:val="18"/>
                              </w:rPr>
                              <w:t>Notes</w:t>
                            </w:r>
                          </w:p>
                        </w:tc>
                      </w:tr>
                      <w:tr>
                        <w:trPr>
                          <w:trHeight w:val="358" w:hRule="atLeast"/>
                        </w:trPr>
                        <w:tc>
                          <w:tcPr>
                            <w:tcW w:w="725" w:type="dxa"/>
                            <w:shd w:val="clear" w:color="auto" w:fill="E2B6B2"/>
                          </w:tcPr>
                          <w:p>
                            <w:pPr>
                              <w:pStyle w:val="TableParagraph"/>
                              <w:spacing w:before="79"/>
                              <w:ind w:left="20" w:right="10"/>
                              <w:jc w:val="center"/>
                              <w:rPr>
                                <w:sz w:val="18"/>
                              </w:rPr>
                            </w:pPr>
                            <w:r>
                              <w:rPr>
                                <w:color w:val="231F20"/>
                                <w:spacing w:val="-5"/>
                                <w:sz w:val="18"/>
                              </w:rPr>
                              <w:t>C90</w:t>
                            </w:r>
                          </w:p>
                        </w:tc>
                        <w:tc>
                          <w:tcPr>
                            <w:tcW w:w="726" w:type="dxa"/>
                            <w:shd w:val="clear" w:color="auto" w:fill="E2B6B2"/>
                          </w:tcPr>
                          <w:p>
                            <w:pPr>
                              <w:pStyle w:val="TableParagraph"/>
                              <w:spacing w:before="79"/>
                              <w:ind w:left="20" w:right="10"/>
                              <w:jc w:val="center"/>
                              <w:rPr>
                                <w:sz w:val="18"/>
                              </w:rPr>
                            </w:pPr>
                            <w:r>
                              <w:rPr>
                                <w:color w:val="231F20"/>
                                <w:spacing w:val="-5"/>
                                <w:sz w:val="18"/>
                              </w:rPr>
                              <w:t>C99</w:t>
                            </w:r>
                          </w:p>
                        </w:tc>
                        <w:tc>
                          <w:tcPr>
                            <w:tcW w:w="1179" w:type="dxa"/>
                            <w:vMerge/>
                            <w:tcBorders>
                              <w:top w:val="nil"/>
                            </w:tcBorders>
                            <w:shd w:val="clear" w:color="auto" w:fill="E2B6B2"/>
                          </w:tcPr>
                          <w:p>
                            <w:pPr>
                              <w:rPr>
                                <w:sz w:val="2"/>
                                <w:szCs w:val="2"/>
                              </w:rPr>
                            </w:pPr>
                          </w:p>
                        </w:tc>
                        <w:tc>
                          <w:tcPr>
                            <w:tcW w:w="2087" w:type="dxa"/>
                            <w:vMerge/>
                            <w:tcBorders>
                              <w:top w:val="nil"/>
                            </w:tcBorders>
                            <w:shd w:val="clear" w:color="auto" w:fill="E2B6B2"/>
                          </w:tcPr>
                          <w:p>
                            <w:pPr>
                              <w:rPr>
                                <w:sz w:val="2"/>
                                <w:szCs w:val="2"/>
                              </w:rPr>
                            </w:pPr>
                          </w:p>
                        </w:tc>
                        <w:tc>
                          <w:tcPr>
                            <w:tcW w:w="4355" w:type="dxa"/>
                            <w:vMerge/>
                            <w:tcBorders>
                              <w:top w:val="nil"/>
                            </w:tcBorders>
                            <w:shd w:val="clear" w:color="auto" w:fill="E2B6B2"/>
                          </w:tcPr>
                          <w:p>
                            <w:pPr>
                              <w:rPr>
                                <w:sz w:val="2"/>
                                <w:szCs w:val="2"/>
                              </w:rPr>
                            </w:pPr>
                          </w:p>
                        </w:tc>
                      </w:tr>
                      <w:tr>
                        <w:trPr>
                          <w:trHeight w:val="670"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140</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 21.6</w:t>
                              </w:r>
                            </w:hyperlink>
                          </w:p>
                        </w:tc>
                        <w:tc>
                          <w:tcPr>
                            <w:tcW w:w="4355" w:type="dxa"/>
                          </w:tcPr>
                          <w:p>
                            <w:pPr>
                              <w:pStyle w:val="TableParagraph"/>
                              <w:spacing w:line="216" w:lineRule="exact" w:before="2"/>
                              <w:ind w:left="118" w:right="278"/>
                              <w:rPr>
                                <w:sz w:val="18"/>
                              </w:rPr>
                            </w:pPr>
                            <w:r>
                              <w:rPr>
                                <w:color w:val="231F20"/>
                                <w:sz w:val="18"/>
                              </w:rPr>
                              <w:t>If</w:t>
                            </w:r>
                            <w:r>
                              <w:rPr>
                                <w:color w:val="231F20"/>
                                <w:spacing w:val="-2"/>
                                <w:sz w:val="18"/>
                              </w:rPr>
                              <w:t> </w:t>
                            </w:r>
                            <w:hyperlink w:history="true" w:anchor="_bookmark138">
                              <w:r>
                                <w:rPr>
                                  <w:color w:val="231F20"/>
                                  <w:sz w:val="18"/>
                                </w:rPr>
                                <w:t>Rule</w:t>
                              </w:r>
                              <w:r>
                                <w:rPr>
                                  <w:color w:val="231F20"/>
                                  <w:spacing w:val="-2"/>
                                  <w:sz w:val="18"/>
                                </w:rPr>
                                <w:t> </w:t>
                              </w:r>
                              <w:r>
                                <w:rPr>
                                  <w:color w:val="231F20"/>
                                  <w:sz w:val="18"/>
                                </w:rPr>
                                <w:t>21.6</w:t>
                              </w:r>
                            </w:hyperlink>
                            <w:r>
                              <w:rPr>
                                <w:color w:val="231F20"/>
                                <w:spacing w:val="-2"/>
                                <w:sz w:val="18"/>
                              </w:rPr>
                              <w:t> </w:t>
                            </w:r>
                            <w:r>
                              <w:rPr>
                                <w:color w:val="231F20"/>
                                <w:sz w:val="18"/>
                              </w:rPr>
                              <w:t>is</w:t>
                            </w:r>
                            <w:r>
                              <w:rPr>
                                <w:color w:val="231F20"/>
                                <w:spacing w:val="-2"/>
                                <w:sz w:val="18"/>
                              </w:rPr>
                              <w:t> </w:t>
                            </w:r>
                            <w:r>
                              <w:rPr>
                                <w:color w:val="231F20"/>
                                <w:sz w:val="18"/>
                              </w:rPr>
                              <w:t>deviated</w:t>
                            </w:r>
                            <w:r>
                              <w:rPr>
                                <w:color w:val="231F20"/>
                                <w:spacing w:val="-2"/>
                                <w:sz w:val="18"/>
                              </w:rPr>
                              <w:t> </w:t>
                            </w:r>
                            <w:r>
                              <w:rPr>
                                <w:color w:val="231F20"/>
                                <w:sz w:val="18"/>
                              </w:rPr>
                              <w:t>then</w:t>
                            </w:r>
                            <w:r>
                              <w:rPr>
                                <w:color w:val="231F20"/>
                                <w:spacing w:val="-2"/>
                                <w:sz w:val="18"/>
                              </w:rPr>
                              <w:t> </w:t>
                            </w:r>
                            <w:hyperlink w:history="true" w:anchor="_bookmark146">
                              <w:r>
                                <w:rPr>
                                  <w:color w:val="231F20"/>
                                  <w:sz w:val="18"/>
                                </w:rPr>
                                <w:t>Rule</w:t>
                              </w:r>
                              <w:r>
                                <w:rPr>
                                  <w:color w:val="231F20"/>
                                  <w:spacing w:val="-2"/>
                                  <w:sz w:val="18"/>
                                </w:rPr>
                                <w:t> </w:t>
                              </w:r>
                              <w:r>
                                <w:rPr>
                                  <w:color w:val="231F20"/>
                                  <w:sz w:val="18"/>
                                </w:rPr>
                                <w:t>22.6</w:t>
                              </w:r>
                            </w:hyperlink>
                            <w:r>
                              <w:rPr>
                                <w:color w:val="231F20"/>
                                <w:spacing w:val="-2"/>
                                <w:sz w:val="18"/>
                              </w:rPr>
                              <w:t> </w:t>
                            </w:r>
                            <w:r>
                              <w:rPr>
                                <w:color w:val="231F20"/>
                                <w:sz w:val="18"/>
                              </w:rPr>
                              <w:t>provides protection against this unde</w:t>
                            </w:r>
                            <w:r>
                              <w:rPr>
                                <w:rFonts w:ascii="Courier New"/>
                                <w:color w:val="231F20"/>
                                <w:sz w:val="18"/>
                              </w:rPr>
                              <w:t>fi</w:t>
                            </w:r>
                            <w:r>
                              <w:rPr>
                                <w:color w:val="231F20"/>
                                <w:sz w:val="18"/>
                              </w:rPr>
                              <w:t>ned behaviour. </w:t>
                            </w:r>
                            <w:hyperlink w:history="true" w:anchor="_bookmark138">
                              <w:r>
                                <w:rPr>
                                  <w:color w:val="231F20"/>
                                  <w:sz w:val="18"/>
                                </w:rPr>
                                <w:t>Rule 21.6</w:t>
                              </w:r>
                            </w:hyperlink>
                            <w:r>
                              <w:rPr>
                                <w:color w:val="231F20"/>
                                <w:sz w:val="18"/>
                              </w:rPr>
                              <w:t> is preferred as it is decidable.</w:t>
                            </w:r>
                          </w:p>
                        </w:tc>
                      </w:tr>
                      <w:tr>
                        <w:trPr>
                          <w:trHeight w:val="358" w:hRule="atLeast"/>
                        </w:trPr>
                        <w:tc>
                          <w:tcPr>
                            <w:tcW w:w="725" w:type="dxa"/>
                          </w:tcPr>
                          <w:p>
                            <w:pPr>
                              <w:pStyle w:val="TableParagraph"/>
                              <w:spacing w:before="49"/>
                              <w:ind w:left="20" w:right="6"/>
                              <w:jc w:val="center"/>
                              <w:rPr>
                                <w:sz w:val="18"/>
                              </w:rPr>
                            </w:pPr>
                            <w:r>
                              <w:rPr>
                                <w:color w:val="231F20"/>
                                <w:spacing w:val="-5"/>
                                <w:sz w:val="18"/>
                              </w:rPr>
                              <w:t>77</w:t>
                            </w:r>
                          </w:p>
                        </w:tc>
                        <w:tc>
                          <w:tcPr>
                            <w:tcW w:w="726" w:type="dxa"/>
                          </w:tcPr>
                          <w:p>
                            <w:pPr>
                              <w:pStyle w:val="TableParagraph"/>
                              <w:spacing w:before="49"/>
                              <w:ind w:left="20" w:right="10"/>
                              <w:jc w:val="center"/>
                              <w:rPr>
                                <w:sz w:val="18"/>
                              </w:rPr>
                            </w:pPr>
                            <w:r>
                              <w:rPr>
                                <w:color w:val="231F20"/>
                                <w:spacing w:val="-5"/>
                                <w:sz w:val="18"/>
                              </w:rPr>
                              <w:t>141</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5"/>
                                <w:sz w:val="18"/>
                              </w:rPr>
                              <w:t>142</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1"/>
                              <w:jc w:val="center"/>
                              <w:rPr>
                                <w:sz w:val="18"/>
                              </w:rPr>
                            </w:pPr>
                            <w:r>
                              <w:rPr>
                                <w:color w:val="231F20"/>
                                <w:spacing w:val="-5"/>
                                <w:sz w:val="18"/>
                              </w:rPr>
                              <w:t>78</w:t>
                            </w:r>
                          </w:p>
                        </w:tc>
                        <w:tc>
                          <w:tcPr>
                            <w:tcW w:w="726" w:type="dxa"/>
                          </w:tcPr>
                          <w:p>
                            <w:pPr>
                              <w:pStyle w:val="TableParagraph"/>
                              <w:spacing w:before="49"/>
                              <w:ind w:left="20" w:right="10"/>
                              <w:jc w:val="center"/>
                              <w:rPr>
                                <w:sz w:val="18"/>
                              </w:rPr>
                            </w:pPr>
                            <w:r>
                              <w:rPr>
                                <w:color w:val="231F20"/>
                                <w:spacing w:val="-5"/>
                                <w:sz w:val="18"/>
                              </w:rPr>
                              <w:t>143</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144</w:t>
                            </w: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5"/>
                                <w:sz w:val="18"/>
                              </w:rPr>
                              <w:t>79</w:t>
                            </w:r>
                          </w:p>
                        </w:tc>
                        <w:tc>
                          <w:tcPr>
                            <w:tcW w:w="726" w:type="dxa"/>
                          </w:tcPr>
                          <w:p>
                            <w:pPr>
                              <w:pStyle w:val="TableParagraph"/>
                              <w:rPr>
                                <w:rFonts w:ascii="Times New Roman"/>
                                <w:sz w:val="18"/>
                              </w:rPr>
                            </w:pP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9"/>
                              <w:jc w:val="center"/>
                              <w:rPr>
                                <w:sz w:val="18"/>
                              </w:rPr>
                            </w:pPr>
                            <w:r>
                              <w:rPr>
                                <w:color w:val="231F20"/>
                                <w:spacing w:val="-5"/>
                                <w:sz w:val="18"/>
                              </w:rPr>
                              <w:t>85</w:t>
                            </w:r>
                          </w:p>
                        </w:tc>
                        <w:tc>
                          <w:tcPr>
                            <w:tcW w:w="726" w:type="dxa"/>
                          </w:tcPr>
                          <w:p>
                            <w:pPr>
                              <w:pStyle w:val="TableParagraph"/>
                              <w:rPr>
                                <w:rFonts w:ascii="Times New Roman"/>
                                <w:sz w:val="18"/>
                              </w:rPr>
                            </w:pP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w:t>
                              </w:r>
                              <w:r>
                                <w:rPr>
                                  <w:color w:val="231F20"/>
                                  <w:spacing w:val="-7"/>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5"/>
                                <w:sz w:val="18"/>
                              </w:rPr>
                              <w:t>145</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5"/>
                                <w:sz w:val="18"/>
                              </w:rPr>
                              <w:t>146</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 21.6</w:t>
                              </w:r>
                            </w:hyperlink>
                            <w:r>
                              <w:rPr>
                                <w:color w:val="231F20"/>
                                <w:spacing w:val="-4"/>
                                <w:sz w:val="18"/>
                              </w:rPr>
                              <w:t>,</w:t>
                            </w:r>
                            <w:r>
                              <w:rPr>
                                <w:color w:val="231F20"/>
                                <w:spacing w:val="-5"/>
                                <w:sz w:val="18"/>
                              </w:rPr>
                              <w:t> </w:t>
                            </w:r>
                            <w:hyperlink w:history="true" w:anchor="_bookmark140">
                              <w:r>
                                <w:rPr>
                                  <w:color w:val="231F20"/>
                                  <w:spacing w:val="-4"/>
                                  <w:sz w:val="18"/>
                                </w:rPr>
                                <w:t>Rule</w:t>
                              </w:r>
                              <w:r>
                                <w:rPr>
                                  <w:color w:val="231F20"/>
                                  <w:spacing w:val="-5"/>
                                  <w:sz w:val="18"/>
                                </w:rPr>
                                <w:t> </w:t>
                              </w:r>
                              <w:r>
                                <w:rPr>
                                  <w:color w:val="231F20"/>
                                  <w:spacing w:val="-4"/>
                                  <w:sz w:val="18"/>
                                </w:rPr>
                                <w:t>21.10</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147</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148</w:t>
                            </w:r>
                          </w:p>
                        </w:tc>
                        <w:tc>
                          <w:tcPr>
                            <w:tcW w:w="1179" w:type="dxa"/>
                          </w:tcPr>
                          <w:p>
                            <w:pPr>
                              <w:pStyle w:val="TableParagraph"/>
                              <w:spacing w:before="49"/>
                              <w:ind w:left="12" w:right="1"/>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8"/>
                              <w:jc w:val="center"/>
                              <w:rPr>
                                <w:sz w:val="18"/>
                              </w:rPr>
                            </w:pPr>
                            <w:r>
                              <w:rPr>
                                <w:color w:val="231F20"/>
                                <w:spacing w:val="-5"/>
                                <w:sz w:val="18"/>
                              </w:rPr>
                              <w:t>83</w:t>
                            </w:r>
                          </w:p>
                        </w:tc>
                        <w:tc>
                          <w:tcPr>
                            <w:tcW w:w="726" w:type="dxa"/>
                          </w:tcPr>
                          <w:p>
                            <w:pPr>
                              <w:pStyle w:val="TableParagraph"/>
                              <w:rPr>
                                <w:rFonts w:ascii="Times New Roman"/>
                                <w:sz w:val="18"/>
                              </w:rPr>
                            </w:pPr>
                          </w:p>
                        </w:tc>
                        <w:tc>
                          <w:tcPr>
                            <w:tcW w:w="1179" w:type="dxa"/>
                          </w:tcPr>
                          <w:p>
                            <w:pPr>
                              <w:pStyle w:val="TableParagraph"/>
                              <w:spacing w:before="49"/>
                              <w:ind w:left="1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3"/>
                              <w:jc w:val="center"/>
                              <w:rPr>
                                <w:sz w:val="18"/>
                              </w:rPr>
                            </w:pPr>
                            <w:r>
                              <w:rPr>
                                <w:color w:val="231F20"/>
                                <w:spacing w:val="-5"/>
                                <w:sz w:val="18"/>
                              </w:rPr>
                              <w:t>84</w:t>
                            </w:r>
                          </w:p>
                        </w:tc>
                        <w:tc>
                          <w:tcPr>
                            <w:tcW w:w="726" w:type="dxa"/>
                          </w:tcPr>
                          <w:p>
                            <w:pPr>
                              <w:pStyle w:val="TableParagraph"/>
                              <w:rPr>
                                <w:rFonts w:ascii="Times New Roman"/>
                                <w:sz w:val="18"/>
                              </w:rPr>
                            </w:pP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149</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5"/>
                                <w:sz w:val="18"/>
                              </w:rPr>
                              <w:t>82</w:t>
                            </w:r>
                          </w:p>
                        </w:tc>
                        <w:tc>
                          <w:tcPr>
                            <w:tcW w:w="726" w:type="dxa"/>
                          </w:tcPr>
                          <w:p>
                            <w:pPr>
                              <w:pStyle w:val="TableParagraph"/>
                              <w:rPr>
                                <w:rFonts w:ascii="Times New Roman"/>
                                <w:sz w:val="18"/>
                              </w:rPr>
                            </w:pP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1"/>
                              <w:jc w:val="center"/>
                              <w:rPr>
                                <w:sz w:val="18"/>
                              </w:rPr>
                            </w:pPr>
                            <w:r>
                              <w:rPr>
                                <w:color w:val="231F20"/>
                                <w:spacing w:val="-5"/>
                                <w:sz w:val="18"/>
                              </w:rPr>
                              <w:t>87</w:t>
                            </w:r>
                          </w:p>
                        </w:tc>
                        <w:tc>
                          <w:tcPr>
                            <w:tcW w:w="726" w:type="dxa"/>
                          </w:tcPr>
                          <w:p>
                            <w:pPr>
                              <w:pStyle w:val="TableParagraph"/>
                              <w:rPr>
                                <w:rFonts w:ascii="Times New Roman"/>
                                <w:sz w:val="18"/>
                              </w:rPr>
                            </w:pP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150</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9"/>
                              <w:jc w:val="center"/>
                              <w:rPr>
                                <w:sz w:val="18"/>
                              </w:rPr>
                            </w:pPr>
                            <w:r>
                              <w:rPr>
                                <w:color w:val="231F20"/>
                                <w:spacing w:val="-5"/>
                                <w:sz w:val="18"/>
                              </w:rPr>
                              <w:t>151</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9"/>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152</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2"/>
                              <w:jc w:val="center"/>
                              <w:rPr>
                                <w:sz w:val="18"/>
                              </w:rPr>
                            </w:pPr>
                            <w:r>
                              <w:rPr>
                                <w:color w:val="231F20"/>
                                <w:spacing w:val="-5"/>
                                <w:sz w:val="18"/>
                              </w:rPr>
                              <w:t>81</w:t>
                            </w:r>
                          </w:p>
                        </w:tc>
                        <w:tc>
                          <w:tcPr>
                            <w:tcW w:w="726" w:type="dxa"/>
                          </w:tcPr>
                          <w:p>
                            <w:pPr>
                              <w:pStyle w:val="TableParagraph"/>
                              <w:spacing w:before="48"/>
                              <w:ind w:left="20" w:right="9"/>
                              <w:jc w:val="center"/>
                              <w:rPr>
                                <w:sz w:val="18"/>
                              </w:rPr>
                            </w:pPr>
                            <w:r>
                              <w:rPr>
                                <w:color w:val="231F20"/>
                                <w:spacing w:val="-5"/>
                                <w:sz w:val="18"/>
                              </w:rPr>
                              <w:t>153</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9"/>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2"/>
                              <w:jc w:val="center"/>
                              <w:rPr>
                                <w:sz w:val="18"/>
                              </w:rPr>
                            </w:pPr>
                            <w:r>
                              <w:rPr>
                                <w:color w:val="231F20"/>
                                <w:spacing w:val="-5"/>
                                <w:sz w:val="18"/>
                              </w:rPr>
                              <w:t>97</w:t>
                            </w:r>
                          </w:p>
                        </w:tc>
                        <w:tc>
                          <w:tcPr>
                            <w:tcW w:w="726" w:type="dxa"/>
                          </w:tcPr>
                          <w:p>
                            <w:pPr>
                              <w:pStyle w:val="TableParagraph"/>
                              <w:rPr>
                                <w:rFonts w:ascii="Times New Roman"/>
                                <w:sz w:val="18"/>
                              </w:rPr>
                            </w:pP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40">
                              <w:r>
                                <w:rPr>
                                  <w:color w:val="231F20"/>
                                  <w:spacing w:val="-4"/>
                                  <w:sz w:val="18"/>
                                </w:rPr>
                                <w:t>Rule</w:t>
                              </w:r>
                              <w:r>
                                <w:rPr>
                                  <w:color w:val="231F20"/>
                                  <w:spacing w:val="-3"/>
                                  <w:sz w:val="18"/>
                                </w:rPr>
                                <w:t> </w:t>
                              </w:r>
                              <w:r>
                                <w:rPr>
                                  <w:color w:val="231F20"/>
                                  <w:spacing w:val="-2"/>
                                  <w:sz w:val="18"/>
                                </w:rPr>
                                <w:t>21.10</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7"/>
                              <w:jc w:val="center"/>
                              <w:rPr>
                                <w:sz w:val="18"/>
                              </w:rPr>
                            </w:pPr>
                            <w:r>
                              <w:rPr>
                                <w:color w:val="231F20"/>
                                <w:spacing w:val="-5"/>
                                <w:sz w:val="18"/>
                              </w:rPr>
                              <w:t>80</w:t>
                            </w:r>
                          </w:p>
                        </w:tc>
                        <w:tc>
                          <w:tcPr>
                            <w:tcW w:w="726" w:type="dxa"/>
                          </w:tcPr>
                          <w:p>
                            <w:pPr>
                              <w:pStyle w:val="TableParagraph"/>
                              <w:spacing w:before="48"/>
                              <w:ind w:left="20" w:right="10"/>
                              <w:jc w:val="center"/>
                              <w:rPr>
                                <w:sz w:val="18"/>
                              </w:rPr>
                            </w:pPr>
                            <w:r>
                              <w:rPr>
                                <w:color w:val="231F20"/>
                                <w:spacing w:val="-5"/>
                                <w:sz w:val="18"/>
                              </w:rPr>
                              <w:t>154</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5"/>
                                  <w:sz w:val="18"/>
                                </w:rPr>
                                <w:t> </w:t>
                              </w:r>
                              <w:r>
                                <w:rPr>
                                  <w:color w:val="231F20"/>
                                  <w:spacing w:val="-4"/>
                                  <w:sz w:val="18"/>
                                </w:rPr>
                                <w:t>21.6</w:t>
                              </w:r>
                            </w:hyperlink>
                            <w:r>
                              <w:rPr>
                                <w:color w:val="231F20"/>
                                <w:spacing w:val="-4"/>
                                <w:sz w:val="18"/>
                              </w:rPr>
                              <w:t>,</w:t>
                            </w:r>
                            <w:r>
                              <w:rPr>
                                <w:color w:val="231F20"/>
                                <w:spacing w:val="-5"/>
                                <w:sz w:val="18"/>
                              </w:rPr>
                              <w:t> </w:t>
                            </w:r>
                            <w:hyperlink w:history="true" w:anchor="_bookmark140">
                              <w:r>
                                <w:rPr>
                                  <w:color w:val="231F20"/>
                                  <w:spacing w:val="-4"/>
                                  <w:sz w:val="18"/>
                                </w:rPr>
                                <w:t>Rule 21.10</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8"/>
                              <w:jc w:val="center"/>
                              <w:rPr>
                                <w:sz w:val="18"/>
                              </w:rPr>
                            </w:pPr>
                            <w:r>
                              <w:rPr>
                                <w:color w:val="231F20"/>
                                <w:spacing w:val="-5"/>
                                <w:sz w:val="18"/>
                              </w:rPr>
                              <w:t>86</w:t>
                            </w:r>
                          </w:p>
                        </w:tc>
                        <w:tc>
                          <w:tcPr>
                            <w:tcW w:w="726" w:type="dxa"/>
                          </w:tcPr>
                          <w:p>
                            <w:pPr>
                              <w:pStyle w:val="TableParagraph"/>
                              <w:spacing w:before="48"/>
                              <w:ind w:left="20" w:right="10"/>
                              <w:jc w:val="center"/>
                              <w:rPr>
                                <w:sz w:val="18"/>
                              </w:rPr>
                            </w:pPr>
                            <w:r>
                              <w:rPr>
                                <w:color w:val="231F20"/>
                                <w:spacing w:val="-5"/>
                                <w:sz w:val="18"/>
                              </w:rPr>
                              <w:t>155</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8"/>
                              <w:jc w:val="center"/>
                              <w:rPr>
                                <w:sz w:val="18"/>
                              </w:rPr>
                            </w:pPr>
                            <w:r>
                              <w:rPr>
                                <w:color w:val="231F20"/>
                                <w:spacing w:val="-5"/>
                                <w:sz w:val="18"/>
                              </w:rPr>
                              <w:t>89</w:t>
                            </w:r>
                          </w:p>
                        </w:tc>
                        <w:tc>
                          <w:tcPr>
                            <w:tcW w:w="726" w:type="dxa"/>
                          </w:tcPr>
                          <w:p>
                            <w:pPr>
                              <w:pStyle w:val="TableParagraph"/>
                              <w:spacing w:before="48"/>
                              <w:ind w:left="20" w:right="9"/>
                              <w:jc w:val="center"/>
                              <w:rPr>
                                <w:sz w:val="18"/>
                              </w:rPr>
                            </w:pPr>
                            <w:r>
                              <w:rPr>
                                <w:color w:val="231F20"/>
                                <w:spacing w:val="-5"/>
                                <w:sz w:val="18"/>
                              </w:rPr>
                              <w:t>156</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157</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158</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7"/>
                              <w:jc w:val="center"/>
                              <w:rPr>
                                <w:sz w:val="18"/>
                              </w:rPr>
                            </w:pPr>
                            <w:r>
                              <w:rPr>
                                <w:color w:val="231F20"/>
                                <w:spacing w:val="-5"/>
                                <w:sz w:val="18"/>
                              </w:rPr>
                              <w:t>88</w:t>
                            </w:r>
                          </w:p>
                        </w:tc>
                        <w:tc>
                          <w:tcPr>
                            <w:tcW w:w="726" w:type="dxa"/>
                          </w:tcPr>
                          <w:p>
                            <w:pPr>
                              <w:pStyle w:val="TableParagraph"/>
                              <w:spacing w:before="48"/>
                              <w:ind w:left="20" w:right="10"/>
                              <w:jc w:val="center"/>
                              <w:rPr>
                                <w:sz w:val="18"/>
                              </w:rPr>
                            </w:pPr>
                            <w:r>
                              <w:rPr>
                                <w:color w:val="231F20"/>
                                <w:spacing w:val="-5"/>
                                <w:sz w:val="18"/>
                              </w:rPr>
                              <w:t>159</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160</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161</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162</w:t>
                            </w: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163</w:t>
                            </w:r>
                          </w:p>
                        </w:tc>
                        <w:tc>
                          <w:tcPr>
                            <w:tcW w:w="1179" w:type="dxa"/>
                          </w:tcPr>
                          <w:p>
                            <w:pPr>
                              <w:pStyle w:val="TableParagraph"/>
                              <w:spacing w:before="49"/>
                              <w:ind w:left="12" w:right="3"/>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164</w:t>
                            </w:r>
                          </w:p>
                        </w:tc>
                        <w:tc>
                          <w:tcPr>
                            <w:tcW w:w="1179" w:type="dxa"/>
                          </w:tcPr>
                          <w:p>
                            <w:pPr>
                              <w:pStyle w:val="TableParagraph"/>
                              <w:spacing w:before="48"/>
                              <w:ind w:left="12" w:right="3"/>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165</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166</w:t>
                            </w:r>
                          </w:p>
                        </w:tc>
                        <w:tc>
                          <w:tcPr>
                            <w:tcW w:w="1179" w:type="dxa"/>
                          </w:tcPr>
                          <w:p>
                            <w:pPr>
                              <w:pStyle w:val="TableParagraph"/>
                              <w:spacing w:before="48"/>
                              <w:ind w:left="12" w:right="3"/>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167</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7">
                              <w:r>
                                <w:rPr>
                                  <w:color w:val="231F20"/>
                                  <w:spacing w:val="-4"/>
                                  <w:sz w:val="18"/>
                                </w:rPr>
                                <w:t>Rule</w:t>
                              </w:r>
                              <w:r>
                                <w:rPr>
                                  <w:color w:val="231F20"/>
                                  <w:spacing w:val="-3"/>
                                  <w:sz w:val="18"/>
                                </w:rPr>
                                <w:t> </w:t>
                              </w:r>
                              <w:r>
                                <w:rPr>
                                  <w:color w:val="231F20"/>
                                  <w:spacing w:val="-4"/>
                                  <w:sz w:val="18"/>
                                </w:rPr>
                                <w:t>21.3</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3"/>
                              <w:jc w:val="center"/>
                              <w:rPr>
                                <w:sz w:val="18"/>
                              </w:rPr>
                            </w:pPr>
                            <w:r>
                              <w:rPr>
                                <w:color w:val="231F20"/>
                                <w:spacing w:val="-5"/>
                                <w:sz w:val="18"/>
                              </w:rPr>
                              <w:t>91</w:t>
                            </w:r>
                          </w:p>
                        </w:tc>
                        <w:tc>
                          <w:tcPr>
                            <w:tcW w:w="726" w:type="dxa"/>
                          </w:tcPr>
                          <w:p>
                            <w:pPr>
                              <w:pStyle w:val="TableParagraph"/>
                              <w:spacing w:before="48"/>
                              <w:ind w:left="20" w:right="10"/>
                              <w:jc w:val="center"/>
                              <w:rPr>
                                <w:sz w:val="18"/>
                              </w:rPr>
                            </w:pPr>
                            <w:r>
                              <w:rPr>
                                <w:color w:val="231F20"/>
                                <w:spacing w:val="-5"/>
                                <w:sz w:val="18"/>
                              </w:rPr>
                              <w:t>168</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7">
                              <w:r>
                                <w:rPr>
                                  <w:color w:val="231F20"/>
                                  <w:spacing w:val="-4"/>
                                  <w:sz w:val="18"/>
                                </w:rPr>
                                <w:t>Rule</w:t>
                              </w:r>
                              <w:r>
                                <w:rPr>
                                  <w:color w:val="231F20"/>
                                  <w:spacing w:val="-3"/>
                                  <w:sz w:val="18"/>
                                </w:rPr>
                                <w:t> </w:t>
                              </w:r>
                              <w:r>
                                <w:rPr>
                                  <w:color w:val="231F20"/>
                                  <w:spacing w:val="-4"/>
                                  <w:sz w:val="18"/>
                                </w:rPr>
                                <w:t>21.3</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13"/>
                              <w:jc w:val="center"/>
                              <w:rPr>
                                <w:sz w:val="18"/>
                              </w:rPr>
                            </w:pPr>
                            <w:r>
                              <w:rPr>
                                <w:color w:val="231F20"/>
                                <w:spacing w:val="-5"/>
                                <w:sz w:val="18"/>
                              </w:rPr>
                              <w:t>92</w:t>
                            </w:r>
                          </w:p>
                        </w:tc>
                        <w:tc>
                          <w:tcPr>
                            <w:tcW w:w="726" w:type="dxa"/>
                          </w:tcPr>
                          <w:p>
                            <w:pPr>
                              <w:pStyle w:val="TableParagraph"/>
                              <w:spacing w:before="48"/>
                              <w:ind w:left="20" w:right="10"/>
                              <w:jc w:val="center"/>
                              <w:rPr>
                                <w:sz w:val="18"/>
                              </w:rPr>
                            </w:pPr>
                            <w:r>
                              <w:rPr>
                                <w:color w:val="231F20"/>
                                <w:spacing w:val="-5"/>
                                <w:sz w:val="18"/>
                              </w:rPr>
                              <w:t>169</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7">
                              <w:r>
                                <w:rPr>
                                  <w:color w:val="231F20"/>
                                  <w:spacing w:val="-4"/>
                                  <w:sz w:val="18"/>
                                </w:rPr>
                                <w:t>Rule 21.3</w:t>
                              </w:r>
                            </w:hyperlink>
                            <w:r>
                              <w:rPr>
                                <w:color w:val="231F20"/>
                                <w:spacing w:val="-4"/>
                                <w:sz w:val="18"/>
                              </w:rPr>
                              <w:t>,</w:t>
                            </w:r>
                            <w:r>
                              <w:rPr>
                                <w:color w:val="231F20"/>
                                <w:spacing w:val="-5"/>
                                <w:sz w:val="18"/>
                              </w:rPr>
                              <w:t> </w:t>
                            </w:r>
                            <w:hyperlink w:history="true" w:anchor="_bookmark143">
                              <w:r>
                                <w:rPr>
                                  <w:color w:val="231F20"/>
                                  <w:spacing w:val="-4"/>
                                  <w:sz w:val="18"/>
                                </w:rPr>
                                <w:t>Rule</w:t>
                              </w:r>
                              <w:r>
                                <w:rPr>
                                  <w:color w:val="231F20"/>
                                  <w:spacing w:val="-5"/>
                                  <w:sz w:val="18"/>
                                </w:rPr>
                                <w:t> </w:t>
                              </w:r>
                              <w:r>
                                <w:rPr>
                                  <w:color w:val="231F20"/>
                                  <w:spacing w:val="-4"/>
                                  <w:sz w:val="18"/>
                                </w:rPr>
                                <w:t>22.2</w:t>
                              </w:r>
                            </w:hyperlink>
                          </w:p>
                        </w:tc>
                        <w:tc>
                          <w:tcPr>
                            <w:tcW w:w="4355" w:type="dxa"/>
                          </w:tcPr>
                          <w:p>
                            <w:pPr>
                              <w:pStyle w:val="TableParagraph"/>
                              <w:rPr>
                                <w:rFonts w:ascii="Times New Roman"/>
                                <w:sz w:val="18"/>
                              </w:rPr>
                            </w:pPr>
                          </w:p>
                        </w:tc>
                      </w:tr>
                    </w:tbl>
                    <w:p>
                      <w:pPr>
                        <w:pStyle w:val="BodyText"/>
                      </w:pPr>
                    </w:p>
                  </w:txbxContent>
                </v:textbox>
                <w10:wrap type="none"/>
              </v:shape>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7"/>
        <w:rPr>
          <w:sz w:val="28"/>
        </w:rPr>
      </w:pPr>
    </w:p>
    <w:p>
      <w:pPr>
        <w:pStyle w:val="Heading3"/>
        <w:spacing w:before="0"/>
        <w:ind w:left="154"/>
      </w:pPr>
      <w:r>
        <w:rPr/>
        <mc:AlternateContent>
          <mc:Choice Requires="wps">
            <w:drawing>
              <wp:anchor distT="0" distB="0" distL="0" distR="0" allowOverlap="1" layoutInCell="1" locked="0" behindDoc="0" simplePos="0" relativeHeight="16038400">
                <wp:simplePos x="0" y="0"/>
                <wp:positionH relativeFrom="page">
                  <wp:posOffset>646252</wp:posOffset>
                </wp:positionH>
                <wp:positionV relativeFrom="paragraph">
                  <wp:posOffset>-170914</wp:posOffset>
                </wp:positionV>
                <wp:extent cx="1270" cy="540385"/>
                <wp:effectExtent l="0" t="0" r="0" b="0"/>
                <wp:wrapNone/>
                <wp:docPr id="883" name="Graphic 883"/>
                <wp:cNvGraphicFramePr>
                  <a:graphicFrameLocks/>
                </wp:cNvGraphicFramePr>
                <a:graphic>
                  <a:graphicData uri="http://schemas.microsoft.com/office/word/2010/wordprocessingShape">
                    <wps:wsp>
                      <wps:cNvPr id="883" name="Graphic 883"/>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8400" from="50.886002pt,29.062156pt" to="50.886002pt,-13.457844pt" stroked="true" strokeweight="5pt" strokecolor="#98002e">
                <v:stroke dashstyle="solid"/>
                <w10:wrap type="none"/>
              </v:line>
            </w:pict>
          </mc:Fallback>
        </mc:AlternateContent>
      </w:r>
      <w:r>
        <w:rPr>
          <w:color w:val="231F20"/>
          <w:spacing w:val="-5"/>
        </w:rPr>
        <w:t>216</w:t>
      </w:r>
    </w:p>
    <w:p>
      <w:pPr>
        <w:spacing w:after="0"/>
        <w:sectPr>
          <w:pgSz w:w="11910" w:h="16840"/>
          <w:pgMar w:header="0" w:footer="658" w:top="820" w:bottom="920" w:left="220" w:right="280"/>
        </w:sectPr>
      </w:pPr>
    </w:p>
    <w:tbl>
      <w:tblPr>
        <w:tblW w:w="0" w:type="auto"/>
        <w:jc w:val="left"/>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5"/>
        <w:gridCol w:w="726"/>
        <w:gridCol w:w="1179"/>
        <w:gridCol w:w="2087"/>
        <w:gridCol w:w="4355"/>
      </w:tblGrid>
      <w:tr>
        <w:trPr>
          <w:trHeight w:val="358" w:hRule="atLeast"/>
        </w:trPr>
        <w:tc>
          <w:tcPr>
            <w:tcW w:w="1451" w:type="dxa"/>
            <w:gridSpan w:val="2"/>
            <w:shd w:val="clear" w:color="auto" w:fill="E2B6B2"/>
          </w:tcPr>
          <w:p>
            <w:pPr>
              <w:pStyle w:val="TableParagraph"/>
              <w:spacing w:before="79"/>
              <w:ind w:left="12"/>
              <w:jc w:val="center"/>
              <w:rPr>
                <w:sz w:val="18"/>
              </w:rPr>
            </w:pPr>
            <w:r>
              <w:rPr>
                <w:color w:val="231F20"/>
                <w:spacing w:val="-5"/>
                <w:sz w:val="18"/>
              </w:rPr>
              <w:t>Id</w:t>
            </w:r>
          </w:p>
        </w:tc>
        <w:tc>
          <w:tcPr>
            <w:tcW w:w="1179" w:type="dxa"/>
            <w:vMerge w:val="restart"/>
            <w:shd w:val="clear" w:color="auto" w:fill="E2B6B2"/>
          </w:tcPr>
          <w:p>
            <w:pPr>
              <w:pStyle w:val="TableParagraph"/>
              <w:spacing w:before="56"/>
              <w:rPr>
                <w:sz w:val="18"/>
              </w:rPr>
            </w:pPr>
          </w:p>
          <w:p>
            <w:pPr>
              <w:pStyle w:val="TableParagraph"/>
              <w:ind w:left="181"/>
              <w:rPr>
                <w:sz w:val="18"/>
              </w:rPr>
            </w:pPr>
            <w:r>
              <w:rPr>
                <w:color w:val="231F20"/>
                <w:spacing w:val="-2"/>
                <w:sz w:val="18"/>
              </w:rPr>
              <w:t>Decidable</w:t>
            </w:r>
          </w:p>
        </w:tc>
        <w:tc>
          <w:tcPr>
            <w:tcW w:w="2087" w:type="dxa"/>
            <w:vMerge w:val="restart"/>
            <w:shd w:val="clear" w:color="auto" w:fill="E2B6B2"/>
          </w:tcPr>
          <w:p>
            <w:pPr>
              <w:pStyle w:val="TableParagraph"/>
              <w:spacing w:before="56"/>
              <w:rPr>
                <w:sz w:val="18"/>
              </w:rPr>
            </w:pPr>
          </w:p>
          <w:p>
            <w:pPr>
              <w:pStyle w:val="TableParagraph"/>
              <w:ind w:left="118"/>
              <w:rPr>
                <w:sz w:val="18"/>
              </w:rPr>
            </w:pPr>
            <w:r>
              <w:rPr>
                <w:color w:val="231F20"/>
                <w:spacing w:val="-2"/>
                <w:sz w:val="18"/>
              </w:rPr>
              <w:t>Guidelines</w:t>
            </w:r>
          </w:p>
        </w:tc>
        <w:tc>
          <w:tcPr>
            <w:tcW w:w="4355" w:type="dxa"/>
            <w:vMerge w:val="restart"/>
            <w:shd w:val="clear" w:color="auto" w:fill="E2B6B2"/>
          </w:tcPr>
          <w:p>
            <w:pPr>
              <w:pStyle w:val="TableParagraph"/>
              <w:spacing w:before="56"/>
              <w:rPr>
                <w:sz w:val="18"/>
              </w:rPr>
            </w:pPr>
          </w:p>
          <w:p>
            <w:pPr>
              <w:pStyle w:val="TableParagraph"/>
              <w:ind w:left="118"/>
              <w:rPr>
                <w:sz w:val="18"/>
              </w:rPr>
            </w:pPr>
            <w:r>
              <w:rPr>
                <w:color w:val="231F20"/>
                <w:spacing w:val="-4"/>
                <w:w w:val="105"/>
                <w:sz w:val="18"/>
              </w:rPr>
              <w:t>Notes</w:t>
            </w:r>
          </w:p>
        </w:tc>
      </w:tr>
      <w:tr>
        <w:trPr>
          <w:trHeight w:val="358" w:hRule="atLeast"/>
        </w:trPr>
        <w:tc>
          <w:tcPr>
            <w:tcW w:w="725" w:type="dxa"/>
            <w:shd w:val="clear" w:color="auto" w:fill="E2B6B2"/>
          </w:tcPr>
          <w:p>
            <w:pPr>
              <w:pStyle w:val="TableParagraph"/>
              <w:spacing w:before="79"/>
              <w:ind w:left="20" w:right="10"/>
              <w:jc w:val="center"/>
              <w:rPr>
                <w:sz w:val="18"/>
              </w:rPr>
            </w:pPr>
            <w:r>
              <w:rPr>
                <w:color w:val="231F20"/>
                <w:spacing w:val="-5"/>
                <w:sz w:val="18"/>
              </w:rPr>
              <w:t>C90</w:t>
            </w:r>
          </w:p>
        </w:tc>
        <w:tc>
          <w:tcPr>
            <w:tcW w:w="726" w:type="dxa"/>
            <w:shd w:val="clear" w:color="auto" w:fill="E2B6B2"/>
          </w:tcPr>
          <w:p>
            <w:pPr>
              <w:pStyle w:val="TableParagraph"/>
              <w:spacing w:before="79"/>
              <w:ind w:left="20" w:right="10"/>
              <w:jc w:val="center"/>
              <w:rPr>
                <w:sz w:val="18"/>
              </w:rPr>
            </w:pPr>
            <w:r>
              <w:rPr>
                <w:color w:val="231F20"/>
                <w:spacing w:val="-5"/>
                <w:sz w:val="18"/>
              </w:rPr>
              <w:t>C99</w:t>
            </w:r>
          </w:p>
        </w:tc>
        <w:tc>
          <w:tcPr>
            <w:tcW w:w="1179" w:type="dxa"/>
            <w:vMerge/>
            <w:tcBorders>
              <w:top w:val="nil"/>
            </w:tcBorders>
            <w:shd w:val="clear" w:color="auto" w:fill="E2B6B2"/>
          </w:tcPr>
          <w:p>
            <w:pPr>
              <w:rPr>
                <w:sz w:val="2"/>
                <w:szCs w:val="2"/>
              </w:rPr>
            </w:pPr>
          </w:p>
        </w:tc>
        <w:tc>
          <w:tcPr>
            <w:tcW w:w="2087" w:type="dxa"/>
            <w:vMerge/>
            <w:tcBorders>
              <w:top w:val="nil"/>
            </w:tcBorders>
            <w:shd w:val="clear" w:color="auto" w:fill="E2B6B2"/>
          </w:tcPr>
          <w:p>
            <w:pPr>
              <w:rPr>
                <w:sz w:val="2"/>
                <w:szCs w:val="2"/>
              </w:rPr>
            </w:pPr>
          </w:p>
        </w:tc>
        <w:tc>
          <w:tcPr>
            <w:tcW w:w="4355" w:type="dxa"/>
            <w:vMerge/>
            <w:tcBorders>
              <w:top w:val="nil"/>
            </w:tcBorders>
            <w:shd w:val="clear" w:color="auto" w:fill="E2B6B2"/>
          </w:tcPr>
          <w:p>
            <w:pPr>
              <w:rPr>
                <w:sz w:val="2"/>
                <w:szCs w:val="2"/>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170</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7">
              <w:r>
                <w:rPr>
                  <w:color w:val="231F20"/>
                  <w:spacing w:val="-4"/>
                  <w:sz w:val="18"/>
                </w:rPr>
                <w:t>Rule</w:t>
              </w:r>
              <w:r>
                <w:rPr>
                  <w:color w:val="231F20"/>
                  <w:spacing w:val="-3"/>
                  <w:sz w:val="18"/>
                </w:rPr>
                <w:t> </w:t>
              </w:r>
              <w:r>
                <w:rPr>
                  <w:color w:val="231F20"/>
                  <w:spacing w:val="-4"/>
                  <w:sz w:val="18"/>
                </w:rPr>
                <w:t>21.3</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171</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7">
              <w:r>
                <w:rPr>
                  <w:color w:val="231F20"/>
                  <w:spacing w:val="-4"/>
                  <w:sz w:val="18"/>
                </w:rPr>
                <w:t>Rule</w:t>
              </w:r>
              <w:r>
                <w:rPr>
                  <w:color w:val="231F20"/>
                  <w:spacing w:val="-3"/>
                  <w:sz w:val="18"/>
                </w:rPr>
                <w:t> </w:t>
              </w:r>
              <w:r>
                <w:rPr>
                  <w:color w:val="231F20"/>
                  <w:spacing w:val="-4"/>
                  <w:sz w:val="18"/>
                </w:rPr>
                <w:t>21.3</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9"/>
              <w:ind w:left="20" w:right="12"/>
              <w:jc w:val="center"/>
              <w:rPr>
                <w:sz w:val="18"/>
              </w:rPr>
            </w:pPr>
            <w:r>
              <w:rPr>
                <w:color w:val="231F20"/>
                <w:spacing w:val="-5"/>
                <w:sz w:val="18"/>
              </w:rPr>
              <w:t>93</w:t>
            </w:r>
          </w:p>
        </w:tc>
        <w:tc>
          <w:tcPr>
            <w:tcW w:w="726" w:type="dxa"/>
          </w:tcPr>
          <w:p>
            <w:pPr>
              <w:pStyle w:val="TableParagraph"/>
              <w:spacing w:before="49"/>
              <w:ind w:left="20" w:right="10"/>
              <w:jc w:val="center"/>
              <w:rPr>
                <w:sz w:val="18"/>
              </w:rPr>
            </w:pPr>
            <w:r>
              <w:rPr>
                <w:color w:val="231F20"/>
                <w:spacing w:val="-5"/>
                <w:sz w:val="18"/>
              </w:rPr>
              <w:t>172</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9">
              <w:r>
                <w:rPr>
                  <w:color w:val="231F20"/>
                  <w:spacing w:val="-4"/>
                  <w:sz w:val="18"/>
                </w:rPr>
                <w:t>Rule</w:t>
              </w:r>
              <w:r>
                <w:rPr>
                  <w:color w:val="231F20"/>
                  <w:spacing w:val="-3"/>
                  <w:sz w:val="18"/>
                </w:rPr>
                <w:t> </w:t>
              </w:r>
              <w:r>
                <w:rPr>
                  <w:color w:val="231F20"/>
                  <w:spacing w:val="-4"/>
                  <w:sz w:val="18"/>
                </w:rPr>
                <w:t>21.8</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5"/>
                <w:sz w:val="18"/>
              </w:rPr>
              <w:t>173</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21.4</w:t>
              </w:r>
            </w:hyperlink>
          </w:p>
        </w:tc>
        <w:tc>
          <w:tcPr>
            <w:tcW w:w="4355" w:type="dxa"/>
          </w:tcPr>
          <w:p>
            <w:pPr>
              <w:pStyle w:val="TableParagraph"/>
              <w:rPr>
                <w:rFonts w:ascii="Times New Roman"/>
                <w:sz w:val="18"/>
              </w:rPr>
            </w:pPr>
          </w:p>
        </w:tc>
      </w:tr>
      <w:tr>
        <w:trPr>
          <w:trHeight w:val="500" w:hRule="atLeast"/>
        </w:trPr>
        <w:tc>
          <w:tcPr>
            <w:tcW w:w="725" w:type="dxa"/>
          </w:tcPr>
          <w:p>
            <w:pPr>
              <w:pStyle w:val="TableParagraph"/>
              <w:spacing w:before="49"/>
              <w:ind w:left="20" w:right="10"/>
              <w:jc w:val="center"/>
              <w:rPr>
                <w:sz w:val="18"/>
              </w:rPr>
            </w:pPr>
            <w:r>
              <w:rPr>
                <w:color w:val="231F20"/>
                <w:spacing w:val="-10"/>
                <w:w w:val="140"/>
                <w:sz w:val="18"/>
              </w:rPr>
              <w:t>*</w:t>
            </w:r>
          </w:p>
        </w:tc>
        <w:tc>
          <w:tcPr>
            <w:tcW w:w="726" w:type="dxa"/>
          </w:tcPr>
          <w:p>
            <w:pPr>
              <w:pStyle w:val="TableParagraph"/>
              <w:spacing w:before="49"/>
              <w:ind w:left="20" w:right="10"/>
              <w:jc w:val="center"/>
              <w:rPr>
                <w:sz w:val="18"/>
              </w:rPr>
            </w:pPr>
            <w:r>
              <w:rPr>
                <w:color w:val="231F20"/>
                <w:spacing w:val="-5"/>
                <w:sz w:val="18"/>
              </w:rPr>
              <w:t>174</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spacing w:line="232" w:lineRule="auto" w:before="46"/>
              <w:ind w:left="118" w:right="275" w:hanging="1"/>
              <w:rPr>
                <w:sz w:val="18"/>
              </w:rPr>
            </w:pPr>
            <w:r>
              <w:rPr>
                <w:color w:val="231F20"/>
                <w:sz w:val="18"/>
              </w:rPr>
              <w:t>Compliance</w:t>
            </w:r>
            <w:r>
              <w:rPr>
                <w:color w:val="231F20"/>
                <w:spacing w:val="-13"/>
                <w:sz w:val="18"/>
              </w:rPr>
              <w:t> </w:t>
            </w:r>
            <w:r>
              <w:rPr>
                <w:color w:val="231F20"/>
                <w:sz w:val="18"/>
              </w:rPr>
              <w:t>with</w:t>
            </w:r>
            <w:r>
              <w:rPr>
                <w:color w:val="231F20"/>
                <w:spacing w:val="-12"/>
                <w:sz w:val="18"/>
              </w:rPr>
              <w:t> </w:t>
            </w:r>
            <w:hyperlink w:history="true" w:anchor="_bookmark139">
              <w:r>
                <w:rPr>
                  <w:color w:val="231F20"/>
                  <w:sz w:val="18"/>
                </w:rPr>
                <w:t>Rule</w:t>
              </w:r>
              <w:r>
                <w:rPr>
                  <w:color w:val="231F20"/>
                  <w:spacing w:val="-13"/>
                  <w:sz w:val="18"/>
                </w:rPr>
                <w:t> </w:t>
              </w:r>
              <w:r>
                <w:rPr>
                  <w:color w:val="231F20"/>
                  <w:sz w:val="18"/>
                </w:rPr>
                <w:t>21.8</w:t>
              </w:r>
            </w:hyperlink>
            <w:r>
              <w:rPr>
                <w:color w:val="231F20"/>
                <w:spacing w:val="-12"/>
                <w:sz w:val="18"/>
              </w:rPr>
              <w:t> </w:t>
            </w:r>
            <w:r>
              <w:rPr>
                <w:color w:val="231F20"/>
                <w:sz w:val="18"/>
              </w:rPr>
              <w:t>avoids</w:t>
            </w:r>
            <w:r>
              <w:rPr>
                <w:color w:val="231F20"/>
                <w:spacing w:val="-13"/>
                <w:sz w:val="18"/>
              </w:rPr>
              <w:t> </w:t>
            </w:r>
            <w:r>
              <w:rPr>
                <w:color w:val="231F20"/>
                <w:sz w:val="18"/>
              </w:rPr>
              <w:t>this</w:t>
            </w:r>
            <w:r>
              <w:rPr>
                <w:color w:val="231F20"/>
                <w:spacing w:val="-13"/>
                <w:sz w:val="18"/>
              </w:rPr>
              <w:t> </w:t>
            </w:r>
            <w:r>
              <w:rPr>
                <w:color w:val="231F20"/>
                <w:sz w:val="18"/>
              </w:rPr>
              <w:t>unde</w:t>
            </w:r>
            <w:r>
              <w:rPr>
                <w:rFonts w:ascii="Courier New"/>
                <w:color w:val="231F20"/>
                <w:sz w:val="18"/>
              </w:rPr>
              <w:t>fi</w:t>
            </w:r>
            <w:r>
              <w:rPr>
                <w:color w:val="231F20"/>
                <w:sz w:val="18"/>
              </w:rPr>
              <w:t>ned behaviour in respect of getenv only.</w:t>
            </w: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10"/>
              <w:jc w:val="center"/>
              <w:rPr>
                <w:sz w:val="18"/>
              </w:rPr>
            </w:pPr>
            <w:r>
              <w:rPr>
                <w:color w:val="231F20"/>
                <w:spacing w:val="-5"/>
                <w:sz w:val="18"/>
              </w:rPr>
              <w:t>175</w:t>
            </w:r>
          </w:p>
        </w:tc>
        <w:tc>
          <w:tcPr>
            <w:tcW w:w="1179" w:type="dxa"/>
          </w:tcPr>
          <w:p>
            <w:pPr>
              <w:pStyle w:val="TableParagraph"/>
              <w:spacing w:before="49"/>
              <w:ind w:left="12" w:right="2"/>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39">
              <w:r>
                <w:rPr>
                  <w:color w:val="231F20"/>
                  <w:spacing w:val="-4"/>
                  <w:sz w:val="18"/>
                </w:rPr>
                <w:t>Rule</w:t>
              </w:r>
              <w:r>
                <w:rPr>
                  <w:color w:val="231F20"/>
                  <w:spacing w:val="-3"/>
                  <w:sz w:val="18"/>
                </w:rPr>
                <w:t> </w:t>
              </w:r>
              <w:r>
                <w:rPr>
                  <w:color w:val="231F20"/>
                  <w:spacing w:val="-4"/>
                  <w:sz w:val="18"/>
                </w:rPr>
                <w:t>21.8</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9"/>
              <w:ind w:left="20" w:right="9"/>
              <w:jc w:val="center"/>
              <w:rPr>
                <w:sz w:val="18"/>
              </w:rPr>
            </w:pPr>
            <w:r>
              <w:rPr>
                <w:color w:val="231F20"/>
                <w:spacing w:val="-5"/>
                <w:sz w:val="18"/>
              </w:rPr>
              <w:t>176</w:t>
            </w:r>
          </w:p>
        </w:tc>
        <w:tc>
          <w:tcPr>
            <w:tcW w:w="1179" w:type="dxa"/>
          </w:tcPr>
          <w:p>
            <w:pPr>
              <w:pStyle w:val="TableParagraph"/>
              <w:spacing w:before="49"/>
              <w:ind w:left="12" w:right="1"/>
              <w:jc w:val="center"/>
              <w:rPr>
                <w:sz w:val="18"/>
              </w:rPr>
            </w:pPr>
            <w:r>
              <w:rPr>
                <w:color w:val="231F20"/>
                <w:spacing w:val="-5"/>
                <w:sz w:val="18"/>
              </w:rPr>
              <w:t>No</w:t>
            </w:r>
          </w:p>
        </w:tc>
        <w:tc>
          <w:tcPr>
            <w:tcW w:w="2087" w:type="dxa"/>
          </w:tcPr>
          <w:p>
            <w:pPr>
              <w:pStyle w:val="TableParagraph"/>
              <w:spacing w:before="49"/>
              <w:ind w:left="198"/>
              <w:rPr>
                <w:sz w:val="18"/>
              </w:rPr>
            </w:pPr>
            <w:hyperlink w:history="true" w:anchor="_bookmark140">
              <w:r>
                <w:rPr>
                  <w:color w:val="231F20"/>
                  <w:spacing w:val="-4"/>
                  <w:sz w:val="18"/>
                </w:rPr>
                <w:t>Rule</w:t>
              </w:r>
              <w:r>
                <w:rPr>
                  <w:color w:val="231F20"/>
                  <w:spacing w:val="-3"/>
                  <w:sz w:val="18"/>
                </w:rPr>
                <w:t> </w:t>
              </w:r>
              <w:r>
                <w:rPr>
                  <w:color w:val="231F20"/>
                  <w:spacing w:val="-4"/>
                  <w:sz w:val="18"/>
                </w:rPr>
                <w:t>21.9</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177</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40">
              <w:r>
                <w:rPr>
                  <w:color w:val="231F20"/>
                  <w:spacing w:val="-4"/>
                  <w:sz w:val="18"/>
                </w:rPr>
                <w:t>Rule</w:t>
              </w:r>
              <w:r>
                <w:rPr>
                  <w:color w:val="231F20"/>
                  <w:spacing w:val="-3"/>
                  <w:sz w:val="18"/>
                </w:rPr>
                <w:t> </w:t>
              </w:r>
              <w:r>
                <w:rPr>
                  <w:color w:val="231F20"/>
                  <w:spacing w:val="-4"/>
                  <w:sz w:val="18"/>
                </w:rPr>
                <w:t>21.9</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9"/>
              <w:jc w:val="center"/>
              <w:rPr>
                <w:sz w:val="18"/>
              </w:rPr>
            </w:pPr>
            <w:r>
              <w:rPr>
                <w:color w:val="231F20"/>
                <w:spacing w:val="-10"/>
                <w:w w:val="140"/>
                <w:sz w:val="18"/>
              </w:rPr>
              <w:t>*</w:t>
            </w:r>
          </w:p>
        </w:tc>
        <w:tc>
          <w:tcPr>
            <w:tcW w:w="726" w:type="dxa"/>
          </w:tcPr>
          <w:p>
            <w:pPr>
              <w:pStyle w:val="TableParagraph"/>
              <w:spacing w:before="48"/>
              <w:ind w:left="20" w:right="9"/>
              <w:jc w:val="center"/>
              <w:rPr>
                <w:sz w:val="18"/>
              </w:rPr>
            </w:pPr>
            <w:r>
              <w:rPr>
                <w:color w:val="231F20"/>
                <w:spacing w:val="-5"/>
                <w:sz w:val="18"/>
              </w:rPr>
              <w:t>178</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9"/>
              <w:rPr>
                <w:sz w:val="18"/>
              </w:rPr>
            </w:pPr>
            <w:hyperlink w:history="true" w:anchor="_bookmark140">
              <w:r>
                <w:rPr>
                  <w:color w:val="231F20"/>
                  <w:spacing w:val="-4"/>
                  <w:sz w:val="18"/>
                </w:rPr>
                <w:t>Rule</w:t>
              </w:r>
              <w:r>
                <w:rPr>
                  <w:color w:val="231F20"/>
                  <w:spacing w:val="-3"/>
                  <w:sz w:val="18"/>
                </w:rPr>
                <w:t> </w:t>
              </w:r>
              <w:r>
                <w:rPr>
                  <w:color w:val="231F20"/>
                  <w:spacing w:val="-4"/>
                  <w:sz w:val="18"/>
                </w:rPr>
                <w:t>21.9</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9"/>
              <w:jc w:val="center"/>
              <w:rPr>
                <w:sz w:val="18"/>
              </w:rPr>
            </w:pPr>
            <w:r>
              <w:rPr>
                <w:color w:val="231F20"/>
                <w:spacing w:val="-5"/>
                <w:sz w:val="18"/>
              </w:rPr>
              <w:t>95</w:t>
            </w:r>
          </w:p>
        </w:tc>
        <w:tc>
          <w:tcPr>
            <w:tcW w:w="726" w:type="dxa"/>
          </w:tcPr>
          <w:p>
            <w:pPr>
              <w:pStyle w:val="TableParagraph"/>
              <w:spacing w:before="48"/>
              <w:ind w:left="20" w:right="9"/>
              <w:jc w:val="center"/>
              <w:rPr>
                <w:sz w:val="18"/>
              </w:rPr>
            </w:pPr>
            <w:r>
              <w:rPr>
                <w:color w:val="231F20"/>
                <w:spacing w:val="-5"/>
                <w:sz w:val="18"/>
              </w:rPr>
              <w:t>179</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48"/>
              <w:ind w:left="20" w:right="7"/>
              <w:jc w:val="center"/>
              <w:rPr>
                <w:sz w:val="18"/>
              </w:rPr>
            </w:pPr>
            <w:r>
              <w:rPr>
                <w:color w:val="231F20"/>
                <w:spacing w:val="-5"/>
                <w:sz w:val="18"/>
              </w:rPr>
              <w:t>96</w:t>
            </w:r>
          </w:p>
        </w:tc>
        <w:tc>
          <w:tcPr>
            <w:tcW w:w="726" w:type="dxa"/>
          </w:tcPr>
          <w:p>
            <w:pPr>
              <w:pStyle w:val="TableParagraph"/>
              <w:spacing w:before="48"/>
              <w:ind w:left="20" w:right="10"/>
              <w:jc w:val="center"/>
              <w:rPr>
                <w:sz w:val="18"/>
              </w:rPr>
            </w:pPr>
            <w:r>
              <w:rPr>
                <w:color w:val="231F20"/>
                <w:spacing w:val="-5"/>
                <w:sz w:val="18"/>
              </w:rPr>
              <w:t>180</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9"/>
              <w:rPr>
                <w:sz w:val="18"/>
              </w:rPr>
            </w:pPr>
            <w:hyperlink w:history="true" w:anchor="_bookmark25">
              <w:r>
                <w:rPr>
                  <w:color w:val="231F20"/>
                  <w:sz w:val="18"/>
                </w:rPr>
                <w:t>Dir</w:t>
              </w:r>
              <w:r>
                <w:rPr>
                  <w:color w:val="231F20"/>
                  <w:spacing w:val="5"/>
                  <w:sz w:val="18"/>
                </w:rPr>
                <w:t> </w:t>
              </w:r>
              <w:r>
                <w:rPr>
                  <w:color w:val="231F20"/>
                  <w:spacing w:val="-4"/>
                  <w:sz w:val="18"/>
                </w:rPr>
                <w:t>4.11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181</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25">
              <w:r>
                <w:rPr>
                  <w:color w:val="231F20"/>
                  <w:sz w:val="18"/>
                </w:rPr>
                <w:t>Dir</w:t>
              </w:r>
              <w:r>
                <w:rPr>
                  <w:color w:val="231F20"/>
                  <w:spacing w:val="5"/>
                  <w:sz w:val="18"/>
                </w:rPr>
                <w:t> </w:t>
              </w:r>
              <w:r>
                <w:rPr>
                  <w:color w:val="231F20"/>
                  <w:spacing w:val="-4"/>
                  <w:sz w:val="18"/>
                </w:rPr>
                <w:t>4.11</w:t>
              </w:r>
            </w:hyperlink>
          </w:p>
        </w:tc>
        <w:tc>
          <w:tcPr>
            <w:tcW w:w="4355" w:type="dxa"/>
          </w:tcPr>
          <w:p>
            <w:pPr>
              <w:pStyle w:val="TableParagraph"/>
              <w:rPr>
                <w:rFonts w:ascii="Times New Roman"/>
                <w:sz w:val="18"/>
              </w:rPr>
            </w:pPr>
          </w:p>
        </w:tc>
      </w:tr>
      <w:tr>
        <w:trPr>
          <w:trHeight w:val="500" w:hRule="atLeast"/>
        </w:trPr>
        <w:tc>
          <w:tcPr>
            <w:tcW w:w="725" w:type="dxa"/>
          </w:tcPr>
          <w:p>
            <w:pPr>
              <w:pStyle w:val="TableParagraph"/>
              <w:spacing w:before="48"/>
              <w:ind w:left="20" w:right="10"/>
              <w:jc w:val="center"/>
              <w:rPr>
                <w:sz w:val="18"/>
              </w:rPr>
            </w:pPr>
            <w:r>
              <w:rPr>
                <w:color w:val="231F20"/>
                <w:spacing w:val="-10"/>
                <w:w w:val="140"/>
                <w:sz w:val="18"/>
              </w:rPr>
              <w:t>*</w:t>
            </w:r>
          </w:p>
        </w:tc>
        <w:tc>
          <w:tcPr>
            <w:tcW w:w="726" w:type="dxa"/>
          </w:tcPr>
          <w:p>
            <w:pPr>
              <w:pStyle w:val="TableParagraph"/>
              <w:spacing w:before="48"/>
              <w:ind w:left="20" w:right="10"/>
              <w:jc w:val="center"/>
              <w:rPr>
                <w:sz w:val="18"/>
              </w:rPr>
            </w:pPr>
            <w:r>
              <w:rPr>
                <w:color w:val="231F20"/>
                <w:spacing w:val="-5"/>
                <w:sz w:val="18"/>
              </w:rPr>
              <w:t>182</w:t>
            </w:r>
          </w:p>
        </w:tc>
        <w:tc>
          <w:tcPr>
            <w:tcW w:w="1179" w:type="dxa"/>
          </w:tcPr>
          <w:p>
            <w:pPr>
              <w:pStyle w:val="TableParagraph"/>
              <w:spacing w:before="48"/>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spacing w:line="232" w:lineRule="auto" w:before="46"/>
              <w:ind w:left="118"/>
              <w:rPr>
                <w:sz w:val="18"/>
              </w:rPr>
            </w:pPr>
            <w:r>
              <w:rPr>
                <w:color w:val="231F20"/>
                <w:spacing w:val="-2"/>
                <w:sz w:val="18"/>
              </w:rPr>
              <w:t>Compliance</w:t>
            </w:r>
            <w:r>
              <w:rPr>
                <w:color w:val="231F20"/>
                <w:spacing w:val="-6"/>
                <w:sz w:val="18"/>
              </w:rPr>
              <w:t> </w:t>
            </w:r>
            <w:r>
              <w:rPr>
                <w:color w:val="231F20"/>
                <w:spacing w:val="-2"/>
                <w:sz w:val="18"/>
              </w:rPr>
              <w:t>with</w:t>
            </w:r>
            <w:r>
              <w:rPr>
                <w:color w:val="231F20"/>
                <w:spacing w:val="-6"/>
                <w:sz w:val="18"/>
              </w:rPr>
              <w:t> </w:t>
            </w:r>
            <w:hyperlink w:history="true" w:anchor="_bookmark140">
              <w:r>
                <w:rPr>
                  <w:color w:val="231F20"/>
                  <w:spacing w:val="-2"/>
                  <w:sz w:val="18"/>
                </w:rPr>
                <w:t>Rule</w:t>
              </w:r>
              <w:r>
                <w:rPr>
                  <w:color w:val="231F20"/>
                  <w:spacing w:val="-6"/>
                  <w:sz w:val="18"/>
                </w:rPr>
                <w:t> </w:t>
              </w:r>
              <w:r>
                <w:rPr>
                  <w:color w:val="231F20"/>
                  <w:spacing w:val="-2"/>
                  <w:sz w:val="18"/>
                </w:rPr>
                <w:t>21.10</w:t>
              </w:r>
            </w:hyperlink>
            <w:r>
              <w:rPr>
                <w:color w:val="231F20"/>
                <w:spacing w:val="-6"/>
                <w:sz w:val="18"/>
              </w:rPr>
              <w:t> </w:t>
            </w:r>
            <w:r>
              <w:rPr>
                <w:color w:val="231F20"/>
                <w:spacing w:val="-2"/>
                <w:sz w:val="18"/>
              </w:rPr>
              <w:t>avoids</w:t>
            </w:r>
            <w:r>
              <w:rPr>
                <w:color w:val="231F20"/>
                <w:spacing w:val="-6"/>
                <w:sz w:val="18"/>
              </w:rPr>
              <w:t> </w:t>
            </w:r>
            <w:r>
              <w:rPr>
                <w:color w:val="231F20"/>
                <w:spacing w:val="-2"/>
                <w:sz w:val="18"/>
              </w:rPr>
              <w:t>this</w:t>
            </w:r>
            <w:r>
              <w:rPr>
                <w:color w:val="231F20"/>
                <w:spacing w:val="-6"/>
                <w:sz w:val="18"/>
              </w:rPr>
              <w:t> </w:t>
            </w:r>
            <w:r>
              <w:rPr>
                <w:color w:val="231F20"/>
                <w:spacing w:val="-2"/>
                <w:sz w:val="18"/>
              </w:rPr>
              <w:t>unde</w:t>
            </w:r>
            <w:r>
              <w:rPr>
                <w:rFonts w:ascii="Courier New"/>
                <w:color w:val="231F20"/>
                <w:spacing w:val="-2"/>
                <w:sz w:val="18"/>
              </w:rPr>
              <w:t>fi</w:t>
            </w:r>
            <w:r>
              <w:rPr>
                <w:color w:val="231F20"/>
                <w:spacing w:val="-2"/>
                <w:sz w:val="18"/>
              </w:rPr>
              <w:t>ned </w:t>
            </w:r>
            <w:r>
              <w:rPr>
                <w:color w:val="231F20"/>
                <w:sz w:val="18"/>
              </w:rPr>
              <w:t>behaviour except in respect of wcsxfrm.</w:t>
            </w: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9"/>
              <w:jc w:val="center"/>
              <w:rPr>
                <w:sz w:val="18"/>
              </w:rPr>
            </w:pPr>
            <w:r>
              <w:rPr>
                <w:color w:val="231F20"/>
                <w:spacing w:val="-5"/>
                <w:sz w:val="18"/>
              </w:rPr>
              <w:t>183</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9"/>
              <w:rPr>
                <w:sz w:val="18"/>
              </w:rPr>
            </w:pPr>
            <w:hyperlink w:history="true" w:anchor="_bookmark25">
              <w:r>
                <w:rPr>
                  <w:color w:val="231F20"/>
                  <w:sz w:val="18"/>
                </w:rPr>
                <w:t>Dir</w:t>
              </w:r>
              <w:r>
                <w:rPr>
                  <w:color w:val="231F20"/>
                  <w:spacing w:val="5"/>
                  <w:sz w:val="18"/>
                </w:rPr>
                <w:t> </w:t>
              </w:r>
              <w:r>
                <w:rPr>
                  <w:color w:val="231F20"/>
                  <w:spacing w:val="-4"/>
                  <w:sz w:val="18"/>
                </w:rPr>
                <w:t>4.11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9"/>
              <w:jc w:val="center"/>
              <w:rPr>
                <w:sz w:val="18"/>
              </w:rPr>
            </w:pPr>
            <w:r>
              <w:rPr>
                <w:color w:val="231F20"/>
                <w:spacing w:val="-5"/>
                <w:sz w:val="18"/>
              </w:rPr>
              <w:t>184</w:t>
            </w:r>
          </w:p>
        </w:tc>
        <w:tc>
          <w:tcPr>
            <w:tcW w:w="1179" w:type="dxa"/>
          </w:tcPr>
          <w:p>
            <w:pPr>
              <w:pStyle w:val="TableParagraph"/>
              <w:spacing w:before="48"/>
              <w:ind w:left="12" w:right="1"/>
              <w:jc w:val="center"/>
              <w:rPr>
                <w:sz w:val="18"/>
              </w:rPr>
            </w:pPr>
            <w:r>
              <w:rPr>
                <w:color w:val="231F20"/>
                <w:spacing w:val="-5"/>
                <w:sz w:val="18"/>
              </w:rPr>
              <w:t>Yes</w:t>
            </w:r>
          </w:p>
        </w:tc>
        <w:tc>
          <w:tcPr>
            <w:tcW w:w="2087" w:type="dxa"/>
          </w:tcPr>
          <w:p>
            <w:pPr>
              <w:pStyle w:val="TableParagraph"/>
              <w:spacing w:before="48"/>
              <w:ind w:left="199"/>
              <w:rPr>
                <w:sz w:val="18"/>
              </w:rPr>
            </w:pPr>
            <w:hyperlink w:history="true" w:anchor="_bookmark141">
              <w:r>
                <w:rPr>
                  <w:color w:val="231F20"/>
                  <w:spacing w:val="-4"/>
                  <w:sz w:val="18"/>
                </w:rPr>
                <w:t>Rule</w:t>
              </w:r>
              <w:r>
                <w:rPr>
                  <w:color w:val="231F20"/>
                  <w:spacing w:val="-3"/>
                  <w:sz w:val="18"/>
                </w:rPr>
                <w:t> </w:t>
              </w:r>
              <w:r>
                <w:rPr>
                  <w:color w:val="231F20"/>
                  <w:spacing w:val="-2"/>
                  <w:sz w:val="18"/>
                </w:rPr>
                <w:t>21.11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9"/>
              <w:jc w:val="center"/>
              <w:rPr>
                <w:sz w:val="18"/>
              </w:rPr>
            </w:pPr>
            <w:r>
              <w:rPr>
                <w:color w:val="231F20"/>
                <w:spacing w:val="-5"/>
                <w:sz w:val="18"/>
              </w:rPr>
              <w:t>185</w:t>
            </w:r>
          </w:p>
        </w:tc>
        <w:tc>
          <w:tcPr>
            <w:tcW w:w="1179" w:type="dxa"/>
          </w:tcPr>
          <w:p>
            <w:pPr>
              <w:pStyle w:val="TableParagraph"/>
              <w:spacing w:before="48"/>
              <w:ind w:left="12" w:right="1"/>
              <w:jc w:val="center"/>
              <w:rPr>
                <w:sz w:val="18"/>
              </w:rPr>
            </w:pPr>
            <w:r>
              <w:rPr>
                <w:color w:val="231F20"/>
                <w:spacing w:val="-5"/>
                <w:sz w:val="18"/>
              </w:rPr>
              <w:t>Yes</w:t>
            </w:r>
          </w:p>
        </w:tc>
        <w:tc>
          <w:tcPr>
            <w:tcW w:w="2087" w:type="dxa"/>
          </w:tcPr>
          <w:p>
            <w:pPr>
              <w:pStyle w:val="TableParagraph"/>
              <w:spacing w:before="48"/>
              <w:ind w:left="199"/>
              <w:rPr>
                <w:sz w:val="18"/>
              </w:rPr>
            </w:pPr>
            <w:hyperlink w:history="true" w:anchor="_bookmark141">
              <w:r>
                <w:rPr>
                  <w:color w:val="231F20"/>
                  <w:spacing w:val="-4"/>
                  <w:sz w:val="18"/>
                </w:rPr>
                <w:t>Rule</w:t>
              </w:r>
              <w:r>
                <w:rPr>
                  <w:color w:val="231F20"/>
                  <w:spacing w:val="-3"/>
                  <w:sz w:val="18"/>
                </w:rPr>
                <w:t> </w:t>
              </w:r>
              <w:r>
                <w:rPr>
                  <w:color w:val="231F20"/>
                  <w:spacing w:val="-2"/>
                  <w:sz w:val="18"/>
                </w:rPr>
                <w:t>21.11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10"/>
              <w:jc w:val="center"/>
              <w:rPr>
                <w:sz w:val="18"/>
              </w:rPr>
            </w:pPr>
            <w:r>
              <w:rPr>
                <w:color w:val="231F20"/>
                <w:spacing w:val="-5"/>
                <w:sz w:val="18"/>
              </w:rPr>
              <w:t>186</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9"/>
              <w:jc w:val="center"/>
              <w:rPr>
                <w:sz w:val="18"/>
              </w:rPr>
            </w:pPr>
            <w:r>
              <w:rPr>
                <w:color w:val="231F20"/>
                <w:spacing w:val="-5"/>
                <w:sz w:val="18"/>
              </w:rPr>
              <w:t>187</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9"/>
              <w:rPr>
                <w:sz w:val="18"/>
              </w:rPr>
            </w:pPr>
            <w:hyperlink w:history="true" w:anchor="_bookmark25">
              <w:r>
                <w:rPr>
                  <w:color w:val="231F20"/>
                  <w:sz w:val="18"/>
                </w:rPr>
                <w:t>Dir</w:t>
              </w:r>
              <w:r>
                <w:rPr>
                  <w:color w:val="231F20"/>
                  <w:spacing w:val="5"/>
                  <w:sz w:val="18"/>
                </w:rPr>
                <w:t> </w:t>
              </w:r>
              <w:r>
                <w:rPr>
                  <w:color w:val="231F20"/>
                  <w:spacing w:val="-4"/>
                  <w:sz w:val="18"/>
                </w:rPr>
                <w:t>4.11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9"/>
              <w:jc w:val="center"/>
              <w:rPr>
                <w:sz w:val="18"/>
              </w:rPr>
            </w:pPr>
            <w:r>
              <w:rPr>
                <w:color w:val="231F20"/>
                <w:spacing w:val="-5"/>
                <w:sz w:val="18"/>
              </w:rPr>
              <w:t>188</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9"/>
              <w:jc w:val="center"/>
              <w:rPr>
                <w:sz w:val="18"/>
              </w:rPr>
            </w:pPr>
            <w:r>
              <w:rPr>
                <w:color w:val="231F20"/>
                <w:spacing w:val="-5"/>
                <w:sz w:val="18"/>
              </w:rPr>
              <w:t>189</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spacing w:before="48"/>
              <w:ind w:left="198"/>
              <w:rPr>
                <w:sz w:val="18"/>
              </w:rPr>
            </w:pPr>
            <w:hyperlink w:history="true" w:anchor="_bookmark25">
              <w:r>
                <w:rPr>
                  <w:color w:val="231F20"/>
                  <w:sz w:val="18"/>
                </w:rPr>
                <w:t>Dir</w:t>
              </w:r>
              <w:r>
                <w:rPr>
                  <w:color w:val="231F20"/>
                  <w:spacing w:val="5"/>
                  <w:sz w:val="18"/>
                </w:rPr>
                <w:t> </w:t>
              </w:r>
              <w:r>
                <w:rPr>
                  <w:color w:val="231F20"/>
                  <w:spacing w:val="-4"/>
                  <w:sz w:val="18"/>
                </w:rPr>
                <w:t>4.11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9"/>
              <w:jc w:val="center"/>
              <w:rPr>
                <w:sz w:val="18"/>
              </w:rPr>
            </w:pPr>
            <w:r>
              <w:rPr>
                <w:color w:val="231F20"/>
                <w:spacing w:val="-5"/>
                <w:sz w:val="18"/>
              </w:rPr>
              <w:t>190</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48"/>
              <w:ind w:left="20" w:right="9"/>
              <w:jc w:val="center"/>
              <w:rPr>
                <w:sz w:val="18"/>
              </w:rPr>
            </w:pPr>
            <w:r>
              <w:rPr>
                <w:color w:val="231F20"/>
                <w:spacing w:val="-5"/>
                <w:sz w:val="18"/>
              </w:rPr>
              <w:t>191</w:t>
            </w:r>
          </w:p>
        </w:tc>
        <w:tc>
          <w:tcPr>
            <w:tcW w:w="1179" w:type="dxa"/>
          </w:tcPr>
          <w:p>
            <w:pPr>
              <w:pStyle w:val="TableParagraph"/>
              <w:spacing w:before="48"/>
              <w:ind w:left="12" w:right="1"/>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bl>
    <w:p>
      <w:pPr>
        <w:pStyle w:val="BodyText"/>
        <w:rPr>
          <w:sz w:val="28"/>
        </w:rPr>
      </w:pPr>
      <w:r>
        <w:rPr/>
        <mc:AlternateContent>
          <mc:Choice Requires="wps">
            <w:drawing>
              <wp:anchor distT="0" distB="0" distL="0" distR="0" allowOverlap="1" layoutInCell="1" locked="0" behindDoc="0" simplePos="0" relativeHeight="16040448">
                <wp:simplePos x="0" y="0"/>
                <wp:positionH relativeFrom="page">
                  <wp:posOffset>6969279</wp:posOffset>
                </wp:positionH>
                <wp:positionV relativeFrom="page">
                  <wp:posOffset>526705</wp:posOffset>
                </wp:positionV>
                <wp:extent cx="267970" cy="4774565"/>
                <wp:effectExtent l="0" t="0" r="0" b="0"/>
                <wp:wrapNone/>
                <wp:docPr id="884" name="Textbox 884"/>
                <wp:cNvGraphicFramePr>
                  <a:graphicFrameLocks/>
                </wp:cNvGraphicFramePr>
                <a:graphic>
                  <a:graphicData uri="http://schemas.microsoft.com/office/word/2010/wordprocessingShape">
                    <wps:wsp>
                      <wps:cNvPr id="884" name="Textbox 884"/>
                      <wps:cNvSpPr txBox="1"/>
                      <wps:spPr>
                        <a:xfrm>
                          <a:off x="0" y="0"/>
                          <a:ext cx="267970" cy="4774565"/>
                        </a:xfrm>
                        <a:prstGeom prst="rect">
                          <a:avLst/>
                        </a:prstGeom>
                      </wps:spPr>
                      <wps:txbx>
                        <w:txbxContent>
                          <w:p>
                            <w:pPr>
                              <w:spacing w:before="56"/>
                              <w:ind w:left="20" w:right="0" w:firstLine="0"/>
                              <w:jc w:val="left"/>
                              <w:rPr>
                                <w:sz w:val="28"/>
                              </w:rPr>
                            </w:pPr>
                            <w:r>
                              <w:rPr>
                                <w:color w:val="98002E"/>
                                <w:spacing w:val="-2"/>
                                <w:sz w:val="28"/>
                              </w:rPr>
                              <w:t>Appendix</w:t>
                            </w:r>
                            <w:r>
                              <w:rPr>
                                <w:color w:val="98002E"/>
                                <w:spacing w:val="-12"/>
                                <w:sz w:val="28"/>
                              </w:rPr>
                              <w:t> </w:t>
                            </w:r>
                            <w:r>
                              <w:rPr>
                                <w:color w:val="98002E"/>
                                <w:spacing w:val="-2"/>
                                <w:sz w:val="28"/>
                              </w:rPr>
                              <w:t>H:</w:t>
                            </w:r>
                            <w:r>
                              <w:rPr>
                                <w:color w:val="98002E"/>
                                <w:spacing w:val="-11"/>
                                <w:sz w:val="28"/>
                              </w:rPr>
                              <w:t> </w:t>
                            </w:r>
                            <w:r>
                              <w:rPr>
                                <w:color w:val="98002E"/>
                                <w:spacing w:val="-2"/>
                                <w:sz w:val="28"/>
                              </w:rPr>
                              <w:t>Unde</w:t>
                            </w:r>
                            <w:r>
                              <w:rPr>
                                <w:rFonts w:ascii="Courier New"/>
                                <w:color w:val="98002E"/>
                                <w:spacing w:val="-2"/>
                                <w:sz w:val="28"/>
                              </w:rPr>
                              <w:t>fi</w:t>
                            </w:r>
                            <w:r>
                              <w:rPr>
                                <w:color w:val="98002E"/>
                                <w:spacing w:val="-2"/>
                                <w:sz w:val="28"/>
                              </w:rPr>
                              <w:t>ned</w:t>
                            </w:r>
                            <w:r>
                              <w:rPr>
                                <w:color w:val="98002E"/>
                                <w:spacing w:val="-11"/>
                                <w:sz w:val="28"/>
                              </w:rPr>
                              <w:t> </w:t>
                            </w:r>
                            <w:r>
                              <w:rPr>
                                <w:color w:val="98002E"/>
                                <w:spacing w:val="-2"/>
                                <w:sz w:val="28"/>
                              </w:rPr>
                              <w:t>and</w:t>
                            </w:r>
                            <w:r>
                              <w:rPr>
                                <w:color w:val="98002E"/>
                                <w:spacing w:val="-11"/>
                                <w:sz w:val="28"/>
                              </w:rPr>
                              <w:t> </w:t>
                            </w:r>
                            <w:r>
                              <w:rPr>
                                <w:color w:val="98002E"/>
                                <w:spacing w:val="-2"/>
                                <w:sz w:val="28"/>
                              </w:rPr>
                              <w:t>critical</w:t>
                            </w:r>
                            <w:r>
                              <w:rPr>
                                <w:color w:val="98002E"/>
                                <w:spacing w:val="-12"/>
                                <w:sz w:val="28"/>
                              </w:rPr>
                              <w:t> </w:t>
                            </w:r>
                            <w:r>
                              <w:rPr>
                                <w:color w:val="98002E"/>
                                <w:spacing w:val="-2"/>
                                <w:sz w:val="28"/>
                              </w:rPr>
                              <w:t>unspeci</w:t>
                            </w:r>
                            <w:r>
                              <w:rPr>
                                <w:rFonts w:ascii="Courier New"/>
                                <w:color w:val="98002E"/>
                                <w:spacing w:val="-2"/>
                                <w:sz w:val="28"/>
                              </w:rPr>
                              <w:t>fi</w:t>
                            </w:r>
                            <w:r>
                              <w:rPr>
                                <w:color w:val="98002E"/>
                                <w:spacing w:val="-2"/>
                                <w:sz w:val="28"/>
                              </w:rPr>
                              <w:t>ed</w:t>
                            </w:r>
                            <w:r>
                              <w:rPr>
                                <w:color w:val="98002E"/>
                                <w:spacing w:val="-11"/>
                                <w:sz w:val="28"/>
                              </w:rPr>
                              <w:t> </w:t>
                            </w:r>
                            <w:r>
                              <w:rPr>
                                <w:color w:val="98002E"/>
                                <w:spacing w:val="-2"/>
                                <w:sz w:val="28"/>
                              </w:rPr>
                              <w:t>behaviour</w:t>
                            </w:r>
                          </w:p>
                        </w:txbxContent>
                      </wps:txbx>
                      <wps:bodyPr wrap="square" lIns="0" tIns="0" rIns="0" bIns="0" rtlCol="0" vert="vert270">
                        <a:noAutofit/>
                      </wps:bodyPr>
                    </wps:wsp>
                  </a:graphicData>
                </a:graphic>
              </wp:anchor>
            </w:drawing>
          </mc:Choice>
          <mc:Fallback>
            <w:pict>
              <v:shape style="position:absolute;margin-left:548.762146pt;margin-top:41.472885pt;width:21.1pt;height:375.95pt;mso-position-horizontal-relative:page;mso-position-vertical-relative:page;z-index:16040448" type="#_x0000_t202" id="docshape665" filled="false" stroked="false">
                <v:textbox inset="0,0,0,0" style="layout-flow:vertical;mso-layout-flow-alt:bottom-to-top">
                  <w:txbxContent>
                    <w:p>
                      <w:pPr>
                        <w:spacing w:before="56"/>
                        <w:ind w:left="20" w:right="0" w:firstLine="0"/>
                        <w:jc w:val="left"/>
                        <w:rPr>
                          <w:sz w:val="28"/>
                        </w:rPr>
                      </w:pPr>
                      <w:r>
                        <w:rPr>
                          <w:color w:val="98002E"/>
                          <w:spacing w:val="-2"/>
                          <w:sz w:val="28"/>
                        </w:rPr>
                        <w:t>Appendix</w:t>
                      </w:r>
                      <w:r>
                        <w:rPr>
                          <w:color w:val="98002E"/>
                          <w:spacing w:val="-12"/>
                          <w:sz w:val="28"/>
                        </w:rPr>
                        <w:t> </w:t>
                      </w:r>
                      <w:r>
                        <w:rPr>
                          <w:color w:val="98002E"/>
                          <w:spacing w:val="-2"/>
                          <w:sz w:val="28"/>
                        </w:rPr>
                        <w:t>H:</w:t>
                      </w:r>
                      <w:r>
                        <w:rPr>
                          <w:color w:val="98002E"/>
                          <w:spacing w:val="-11"/>
                          <w:sz w:val="28"/>
                        </w:rPr>
                        <w:t> </w:t>
                      </w:r>
                      <w:r>
                        <w:rPr>
                          <w:color w:val="98002E"/>
                          <w:spacing w:val="-2"/>
                          <w:sz w:val="28"/>
                        </w:rPr>
                        <w:t>Unde</w:t>
                      </w:r>
                      <w:r>
                        <w:rPr>
                          <w:rFonts w:ascii="Courier New"/>
                          <w:color w:val="98002E"/>
                          <w:spacing w:val="-2"/>
                          <w:sz w:val="28"/>
                        </w:rPr>
                        <w:t>fi</w:t>
                      </w:r>
                      <w:r>
                        <w:rPr>
                          <w:color w:val="98002E"/>
                          <w:spacing w:val="-2"/>
                          <w:sz w:val="28"/>
                        </w:rPr>
                        <w:t>ned</w:t>
                      </w:r>
                      <w:r>
                        <w:rPr>
                          <w:color w:val="98002E"/>
                          <w:spacing w:val="-11"/>
                          <w:sz w:val="28"/>
                        </w:rPr>
                        <w:t> </w:t>
                      </w:r>
                      <w:r>
                        <w:rPr>
                          <w:color w:val="98002E"/>
                          <w:spacing w:val="-2"/>
                          <w:sz w:val="28"/>
                        </w:rPr>
                        <w:t>and</w:t>
                      </w:r>
                      <w:r>
                        <w:rPr>
                          <w:color w:val="98002E"/>
                          <w:spacing w:val="-11"/>
                          <w:sz w:val="28"/>
                        </w:rPr>
                        <w:t> </w:t>
                      </w:r>
                      <w:r>
                        <w:rPr>
                          <w:color w:val="98002E"/>
                          <w:spacing w:val="-2"/>
                          <w:sz w:val="28"/>
                        </w:rPr>
                        <w:t>critical</w:t>
                      </w:r>
                      <w:r>
                        <w:rPr>
                          <w:color w:val="98002E"/>
                          <w:spacing w:val="-12"/>
                          <w:sz w:val="28"/>
                        </w:rPr>
                        <w:t> </w:t>
                      </w:r>
                      <w:r>
                        <w:rPr>
                          <w:color w:val="98002E"/>
                          <w:spacing w:val="-2"/>
                          <w:sz w:val="28"/>
                        </w:rPr>
                        <w:t>unspeci</w:t>
                      </w:r>
                      <w:r>
                        <w:rPr>
                          <w:rFonts w:ascii="Courier New"/>
                          <w:color w:val="98002E"/>
                          <w:spacing w:val="-2"/>
                          <w:sz w:val="28"/>
                        </w:rPr>
                        <w:t>fi</w:t>
                      </w:r>
                      <w:r>
                        <w:rPr>
                          <w:color w:val="98002E"/>
                          <w:spacing w:val="-2"/>
                          <w:sz w:val="28"/>
                        </w:rPr>
                        <w:t>ed</w:t>
                      </w:r>
                      <w:r>
                        <w:rPr>
                          <w:color w:val="98002E"/>
                          <w:spacing w:val="-11"/>
                          <w:sz w:val="28"/>
                        </w:rPr>
                        <w:t> </w:t>
                      </w:r>
                      <w:r>
                        <w:rPr>
                          <w:color w:val="98002E"/>
                          <w:spacing w:val="-2"/>
                          <w:sz w:val="28"/>
                        </w:rPr>
                        <w:t>behaviour</w:t>
                      </w:r>
                    </w:p>
                  </w:txbxContent>
                </v:textbox>
                <w10:wrap type="none"/>
              </v:shape>
            </w:pict>
          </mc:Fallback>
        </mc:AlternateConten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
        <w:rPr>
          <w:sz w:val="28"/>
        </w:rPr>
      </w:pPr>
    </w:p>
    <w:p>
      <w:pPr>
        <w:pStyle w:val="Heading3"/>
        <w:spacing w:before="0"/>
        <w:ind w:left="0" w:right="99"/>
        <w:jc w:val="right"/>
      </w:pPr>
      <w:r>
        <w:rPr/>
        <mc:AlternateContent>
          <mc:Choice Requires="wps">
            <w:drawing>
              <wp:anchor distT="0" distB="0" distL="0" distR="0" allowOverlap="1" layoutInCell="1" locked="0" behindDoc="0" simplePos="0" relativeHeight="16039936">
                <wp:simplePos x="0" y="0"/>
                <wp:positionH relativeFrom="page">
                  <wp:posOffset>6909599</wp:posOffset>
                </wp:positionH>
                <wp:positionV relativeFrom="paragraph">
                  <wp:posOffset>-170765</wp:posOffset>
                </wp:positionV>
                <wp:extent cx="1270" cy="540385"/>
                <wp:effectExtent l="0" t="0" r="0" b="0"/>
                <wp:wrapNone/>
                <wp:docPr id="885" name="Graphic 885"/>
                <wp:cNvGraphicFramePr>
                  <a:graphicFrameLocks/>
                </wp:cNvGraphicFramePr>
                <a:graphic>
                  <a:graphicData uri="http://schemas.microsoft.com/office/word/2010/wordprocessingShape">
                    <wps:wsp>
                      <wps:cNvPr id="885" name="Graphic 885"/>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9936" from="544.062988pt,29.073875pt" to="544.062988pt,-13.446125pt" stroked="true" strokeweight="5pt" strokecolor="#98002e">
                <v:stroke dashstyle="solid"/>
                <w10:wrap type="none"/>
              </v:line>
            </w:pict>
          </mc:Fallback>
        </mc:AlternateContent>
      </w:r>
      <w:r>
        <w:rPr>
          <w:color w:val="231F20"/>
          <w:spacing w:val="-5"/>
        </w:rPr>
        <w:t>217</w:t>
      </w:r>
    </w:p>
    <w:p>
      <w:pPr>
        <w:spacing w:after="0"/>
        <w:jc w:val="right"/>
        <w:sectPr>
          <w:pgSz w:w="11910" w:h="16840"/>
          <w:pgMar w:header="0" w:footer="658" w:top="820" w:bottom="920" w:left="220" w:right="280"/>
        </w:sectPr>
      </w:pPr>
    </w:p>
    <w:p>
      <w:pPr>
        <w:pStyle w:val="Heading3"/>
        <w:numPr>
          <w:ilvl w:val="1"/>
          <w:numId w:val="112"/>
        </w:numPr>
        <w:tabs>
          <w:tab w:pos="1914" w:val="left" w:leader="none"/>
        </w:tabs>
        <w:spacing w:line="240" w:lineRule="auto" w:before="123" w:after="0"/>
        <w:ind w:left="1914" w:right="0" w:hanging="720"/>
        <w:jc w:val="left"/>
      </w:pPr>
      <w:r>
        <w:rPr/>
        <mc:AlternateContent>
          <mc:Choice Requires="wps">
            <w:drawing>
              <wp:anchor distT="0" distB="0" distL="0" distR="0" allowOverlap="1" layoutInCell="1" locked="0" behindDoc="0" simplePos="0" relativeHeight="16041472">
                <wp:simplePos x="0" y="0"/>
                <wp:positionH relativeFrom="page">
                  <wp:posOffset>351439</wp:posOffset>
                </wp:positionH>
                <wp:positionV relativeFrom="paragraph">
                  <wp:posOffset>96202</wp:posOffset>
                </wp:positionV>
                <wp:extent cx="267970" cy="4774565"/>
                <wp:effectExtent l="0" t="0" r="0" b="0"/>
                <wp:wrapNone/>
                <wp:docPr id="886" name="Textbox 886"/>
                <wp:cNvGraphicFramePr>
                  <a:graphicFrameLocks/>
                </wp:cNvGraphicFramePr>
                <a:graphic>
                  <a:graphicData uri="http://schemas.microsoft.com/office/word/2010/wordprocessingShape">
                    <wps:wsp>
                      <wps:cNvPr id="886" name="Textbox 886"/>
                      <wps:cNvSpPr txBox="1"/>
                      <wps:spPr>
                        <a:xfrm>
                          <a:off x="0" y="0"/>
                          <a:ext cx="267970" cy="4774565"/>
                        </a:xfrm>
                        <a:prstGeom prst="rect">
                          <a:avLst/>
                        </a:prstGeom>
                      </wps:spPr>
                      <wps:txbx>
                        <w:txbxContent>
                          <w:p>
                            <w:pPr>
                              <w:spacing w:before="56"/>
                              <w:ind w:left="20" w:right="0" w:firstLine="0"/>
                              <w:jc w:val="left"/>
                              <w:rPr>
                                <w:sz w:val="28"/>
                              </w:rPr>
                            </w:pPr>
                            <w:r>
                              <w:rPr>
                                <w:color w:val="98002E"/>
                                <w:spacing w:val="-2"/>
                                <w:sz w:val="28"/>
                              </w:rPr>
                              <w:t>Appendix</w:t>
                            </w:r>
                            <w:r>
                              <w:rPr>
                                <w:color w:val="98002E"/>
                                <w:spacing w:val="-12"/>
                                <w:sz w:val="28"/>
                              </w:rPr>
                              <w:t> </w:t>
                            </w:r>
                            <w:r>
                              <w:rPr>
                                <w:color w:val="98002E"/>
                                <w:spacing w:val="-2"/>
                                <w:sz w:val="28"/>
                              </w:rPr>
                              <w:t>H:</w:t>
                            </w:r>
                            <w:r>
                              <w:rPr>
                                <w:color w:val="98002E"/>
                                <w:spacing w:val="-11"/>
                                <w:sz w:val="28"/>
                              </w:rPr>
                              <w:t> </w:t>
                            </w:r>
                            <w:r>
                              <w:rPr>
                                <w:color w:val="98002E"/>
                                <w:spacing w:val="-2"/>
                                <w:sz w:val="28"/>
                              </w:rPr>
                              <w:t>Unde</w:t>
                            </w:r>
                            <w:r>
                              <w:rPr>
                                <w:rFonts w:ascii="Courier New"/>
                                <w:color w:val="98002E"/>
                                <w:spacing w:val="-2"/>
                                <w:sz w:val="28"/>
                              </w:rPr>
                              <w:t>fi</w:t>
                            </w:r>
                            <w:r>
                              <w:rPr>
                                <w:color w:val="98002E"/>
                                <w:spacing w:val="-2"/>
                                <w:sz w:val="28"/>
                              </w:rPr>
                              <w:t>ned</w:t>
                            </w:r>
                            <w:r>
                              <w:rPr>
                                <w:color w:val="98002E"/>
                                <w:spacing w:val="-11"/>
                                <w:sz w:val="28"/>
                              </w:rPr>
                              <w:t> </w:t>
                            </w:r>
                            <w:r>
                              <w:rPr>
                                <w:color w:val="98002E"/>
                                <w:spacing w:val="-2"/>
                                <w:sz w:val="28"/>
                              </w:rPr>
                              <w:t>and</w:t>
                            </w:r>
                            <w:r>
                              <w:rPr>
                                <w:color w:val="98002E"/>
                                <w:spacing w:val="-11"/>
                                <w:sz w:val="28"/>
                              </w:rPr>
                              <w:t> </w:t>
                            </w:r>
                            <w:r>
                              <w:rPr>
                                <w:color w:val="98002E"/>
                                <w:spacing w:val="-2"/>
                                <w:sz w:val="28"/>
                              </w:rPr>
                              <w:t>critical</w:t>
                            </w:r>
                            <w:r>
                              <w:rPr>
                                <w:color w:val="98002E"/>
                                <w:spacing w:val="-12"/>
                                <w:sz w:val="28"/>
                              </w:rPr>
                              <w:t> </w:t>
                            </w:r>
                            <w:r>
                              <w:rPr>
                                <w:color w:val="98002E"/>
                                <w:spacing w:val="-2"/>
                                <w:sz w:val="28"/>
                              </w:rPr>
                              <w:t>unspeci</w:t>
                            </w:r>
                            <w:r>
                              <w:rPr>
                                <w:rFonts w:ascii="Courier New"/>
                                <w:color w:val="98002E"/>
                                <w:spacing w:val="-2"/>
                                <w:sz w:val="28"/>
                              </w:rPr>
                              <w:t>fi</w:t>
                            </w:r>
                            <w:r>
                              <w:rPr>
                                <w:color w:val="98002E"/>
                                <w:spacing w:val="-2"/>
                                <w:sz w:val="28"/>
                              </w:rPr>
                              <w:t>ed</w:t>
                            </w:r>
                            <w:r>
                              <w:rPr>
                                <w:color w:val="98002E"/>
                                <w:spacing w:val="-11"/>
                                <w:sz w:val="28"/>
                              </w:rPr>
                              <w:t> </w:t>
                            </w:r>
                            <w:r>
                              <w:rPr>
                                <w:color w:val="98002E"/>
                                <w:spacing w:val="-2"/>
                                <w:sz w:val="28"/>
                              </w:rPr>
                              <w:t>behaviour</w:t>
                            </w:r>
                          </w:p>
                        </w:txbxContent>
                      </wps:txbx>
                      <wps:bodyPr wrap="square" lIns="0" tIns="0" rIns="0" bIns="0" rtlCol="0" vert="vert">
                        <a:noAutofit/>
                      </wps:bodyPr>
                    </wps:wsp>
                  </a:graphicData>
                </a:graphic>
              </wp:anchor>
            </w:drawing>
          </mc:Choice>
          <mc:Fallback>
            <w:pict>
              <v:shape style="position:absolute;margin-left:27.672438pt;margin-top:7.575pt;width:21.1pt;height:375.95pt;mso-position-horizontal-relative:page;mso-position-vertical-relative:paragraph;z-index:16041472" type="#_x0000_t202" id="docshape666" filled="false" stroked="false">
                <v:textbox inset="0,0,0,0" style="layout-flow:vertical">
                  <w:txbxContent>
                    <w:p>
                      <w:pPr>
                        <w:spacing w:before="56"/>
                        <w:ind w:left="20" w:right="0" w:firstLine="0"/>
                        <w:jc w:val="left"/>
                        <w:rPr>
                          <w:sz w:val="28"/>
                        </w:rPr>
                      </w:pPr>
                      <w:r>
                        <w:rPr>
                          <w:color w:val="98002E"/>
                          <w:spacing w:val="-2"/>
                          <w:sz w:val="28"/>
                        </w:rPr>
                        <w:t>Appendix</w:t>
                      </w:r>
                      <w:r>
                        <w:rPr>
                          <w:color w:val="98002E"/>
                          <w:spacing w:val="-12"/>
                          <w:sz w:val="28"/>
                        </w:rPr>
                        <w:t> </w:t>
                      </w:r>
                      <w:r>
                        <w:rPr>
                          <w:color w:val="98002E"/>
                          <w:spacing w:val="-2"/>
                          <w:sz w:val="28"/>
                        </w:rPr>
                        <w:t>H:</w:t>
                      </w:r>
                      <w:r>
                        <w:rPr>
                          <w:color w:val="98002E"/>
                          <w:spacing w:val="-11"/>
                          <w:sz w:val="28"/>
                        </w:rPr>
                        <w:t> </w:t>
                      </w:r>
                      <w:r>
                        <w:rPr>
                          <w:color w:val="98002E"/>
                          <w:spacing w:val="-2"/>
                          <w:sz w:val="28"/>
                        </w:rPr>
                        <w:t>Unde</w:t>
                      </w:r>
                      <w:r>
                        <w:rPr>
                          <w:rFonts w:ascii="Courier New"/>
                          <w:color w:val="98002E"/>
                          <w:spacing w:val="-2"/>
                          <w:sz w:val="28"/>
                        </w:rPr>
                        <w:t>fi</w:t>
                      </w:r>
                      <w:r>
                        <w:rPr>
                          <w:color w:val="98002E"/>
                          <w:spacing w:val="-2"/>
                          <w:sz w:val="28"/>
                        </w:rPr>
                        <w:t>ned</w:t>
                      </w:r>
                      <w:r>
                        <w:rPr>
                          <w:color w:val="98002E"/>
                          <w:spacing w:val="-11"/>
                          <w:sz w:val="28"/>
                        </w:rPr>
                        <w:t> </w:t>
                      </w:r>
                      <w:r>
                        <w:rPr>
                          <w:color w:val="98002E"/>
                          <w:spacing w:val="-2"/>
                          <w:sz w:val="28"/>
                        </w:rPr>
                        <w:t>and</w:t>
                      </w:r>
                      <w:r>
                        <w:rPr>
                          <w:color w:val="98002E"/>
                          <w:spacing w:val="-11"/>
                          <w:sz w:val="28"/>
                        </w:rPr>
                        <w:t> </w:t>
                      </w:r>
                      <w:r>
                        <w:rPr>
                          <w:color w:val="98002E"/>
                          <w:spacing w:val="-2"/>
                          <w:sz w:val="28"/>
                        </w:rPr>
                        <w:t>critical</w:t>
                      </w:r>
                      <w:r>
                        <w:rPr>
                          <w:color w:val="98002E"/>
                          <w:spacing w:val="-12"/>
                          <w:sz w:val="28"/>
                        </w:rPr>
                        <w:t> </w:t>
                      </w:r>
                      <w:r>
                        <w:rPr>
                          <w:color w:val="98002E"/>
                          <w:spacing w:val="-2"/>
                          <w:sz w:val="28"/>
                        </w:rPr>
                        <w:t>unspeci</w:t>
                      </w:r>
                      <w:r>
                        <w:rPr>
                          <w:rFonts w:ascii="Courier New"/>
                          <w:color w:val="98002E"/>
                          <w:spacing w:val="-2"/>
                          <w:sz w:val="28"/>
                        </w:rPr>
                        <w:t>fi</w:t>
                      </w:r>
                      <w:r>
                        <w:rPr>
                          <w:color w:val="98002E"/>
                          <w:spacing w:val="-2"/>
                          <w:sz w:val="28"/>
                        </w:rPr>
                        <w:t>ed</w:t>
                      </w:r>
                      <w:r>
                        <w:rPr>
                          <w:color w:val="98002E"/>
                          <w:spacing w:val="-11"/>
                          <w:sz w:val="28"/>
                        </w:rPr>
                        <w:t> </w:t>
                      </w:r>
                      <w:r>
                        <w:rPr>
                          <w:color w:val="98002E"/>
                          <w:spacing w:val="-2"/>
                          <w:sz w:val="28"/>
                        </w:rPr>
                        <w:t>behaviour</w:t>
                      </w:r>
                    </w:p>
                  </w:txbxContent>
                </v:textbox>
                <w10:wrap type="none"/>
              </v:shape>
            </w:pict>
          </mc:Fallback>
        </mc:AlternateContent>
      </w:r>
      <w:bookmarkStart w:name="H.2 Critical unspecified behaviour" w:id="318"/>
      <w:bookmarkEnd w:id="318"/>
      <w:r>
        <w:rPr/>
      </w:r>
      <w:r>
        <w:rPr>
          <w:color w:val="98002E"/>
          <w:spacing w:val="-6"/>
        </w:rPr>
        <w:t>Critical</w:t>
      </w:r>
      <w:r>
        <w:rPr>
          <w:color w:val="98002E"/>
          <w:spacing w:val="-1"/>
        </w:rPr>
        <w:t> </w:t>
      </w:r>
      <w:r>
        <w:rPr>
          <w:color w:val="98002E"/>
          <w:spacing w:val="-6"/>
        </w:rPr>
        <w:t>unspeci</w:t>
      </w:r>
      <w:r>
        <w:rPr>
          <w:rFonts w:ascii="Courier New"/>
          <w:color w:val="98002E"/>
          <w:spacing w:val="-6"/>
        </w:rPr>
        <w:t>fi</w:t>
      </w:r>
      <w:r>
        <w:rPr>
          <w:color w:val="98002E"/>
          <w:spacing w:val="-6"/>
        </w:rPr>
        <w:t>ed</w:t>
      </w:r>
      <w:r>
        <w:rPr>
          <w:color w:val="98002E"/>
        </w:rPr>
        <w:t> </w:t>
      </w:r>
      <w:r>
        <w:rPr>
          <w:color w:val="98002E"/>
          <w:spacing w:val="-6"/>
        </w:rPr>
        <w:t>behaviour</w:t>
      </w:r>
    </w:p>
    <w:p>
      <w:pPr>
        <w:pStyle w:val="BodyText"/>
        <w:spacing w:before="183"/>
        <w:ind w:left="1194"/>
        <w:jc w:val="both"/>
      </w:pPr>
      <w:r>
        <w:rPr>
          <w:color w:val="231F20"/>
        </w:rPr>
        <w:t>The</w:t>
      </w:r>
      <w:r>
        <w:rPr>
          <w:color w:val="231F20"/>
          <w:spacing w:val="5"/>
        </w:rPr>
        <w:t> </w:t>
      </w:r>
      <w:r>
        <w:rPr>
          <w:color w:val="231F20"/>
        </w:rPr>
        <w:t>columns</w:t>
      </w:r>
      <w:r>
        <w:rPr>
          <w:color w:val="231F20"/>
          <w:spacing w:val="5"/>
        </w:rPr>
        <w:t> </w:t>
      </w:r>
      <w:r>
        <w:rPr>
          <w:color w:val="231F20"/>
        </w:rPr>
        <w:t>in</w:t>
      </w:r>
      <w:r>
        <w:rPr>
          <w:color w:val="231F20"/>
          <w:spacing w:val="5"/>
        </w:rPr>
        <w:t> </w:t>
      </w:r>
      <w:r>
        <w:rPr>
          <w:color w:val="231F20"/>
        </w:rPr>
        <w:t>this</w:t>
      </w:r>
      <w:r>
        <w:rPr>
          <w:color w:val="231F20"/>
          <w:spacing w:val="6"/>
        </w:rPr>
        <w:t> </w:t>
      </w:r>
      <w:r>
        <w:rPr>
          <w:color w:val="231F20"/>
        </w:rPr>
        <w:t>table</w:t>
      </w:r>
      <w:r>
        <w:rPr>
          <w:color w:val="231F20"/>
          <w:spacing w:val="5"/>
        </w:rPr>
        <w:t> </w:t>
      </w:r>
      <w:r>
        <w:rPr>
          <w:color w:val="231F20"/>
        </w:rPr>
        <w:t>have</w:t>
      </w:r>
      <w:r>
        <w:rPr>
          <w:color w:val="231F20"/>
          <w:spacing w:val="5"/>
        </w:rPr>
        <w:t> </w:t>
      </w:r>
      <w:r>
        <w:rPr>
          <w:color w:val="231F20"/>
        </w:rPr>
        <w:t>the</w:t>
      </w:r>
      <w:r>
        <w:rPr>
          <w:color w:val="231F20"/>
          <w:spacing w:val="6"/>
        </w:rPr>
        <w:t> </w:t>
      </w:r>
      <w:r>
        <w:rPr>
          <w:color w:val="231F20"/>
        </w:rPr>
        <w:t>following</w:t>
      </w:r>
      <w:r>
        <w:rPr>
          <w:color w:val="231F20"/>
          <w:spacing w:val="5"/>
        </w:rPr>
        <w:t> </w:t>
      </w:r>
      <w:r>
        <w:rPr>
          <w:color w:val="231F20"/>
          <w:spacing w:val="-2"/>
        </w:rPr>
        <w:t>meanings:</w:t>
      </w:r>
    </w:p>
    <w:p>
      <w:pPr>
        <w:pStyle w:val="ListParagraph"/>
        <w:numPr>
          <w:ilvl w:val="2"/>
          <w:numId w:val="112"/>
        </w:numPr>
        <w:tabs>
          <w:tab w:pos="1920" w:val="left" w:leader="none"/>
        </w:tabs>
        <w:spacing w:line="256" w:lineRule="auto" w:before="191" w:after="0"/>
        <w:ind w:left="1920" w:right="1137" w:hanging="363"/>
        <w:jc w:val="both"/>
        <w:rPr>
          <w:sz w:val="20"/>
        </w:rPr>
      </w:pPr>
      <w:r>
        <w:rPr>
          <w:color w:val="231F20"/>
          <w:sz w:val="20"/>
        </w:rPr>
        <w:t>C90</w:t>
      </w:r>
      <w:r>
        <w:rPr>
          <w:color w:val="231F20"/>
          <w:spacing w:val="-11"/>
          <w:sz w:val="20"/>
        </w:rPr>
        <w:t> </w:t>
      </w:r>
      <w:r>
        <w:rPr>
          <w:color w:val="231F20"/>
          <w:sz w:val="20"/>
        </w:rPr>
        <w:t>Id</w:t>
      </w:r>
      <w:r>
        <w:rPr>
          <w:color w:val="231F20"/>
          <w:spacing w:val="-12"/>
          <w:sz w:val="20"/>
        </w:rPr>
        <w:t> </w:t>
      </w:r>
      <w:r>
        <w:rPr>
          <w:color w:val="231F20"/>
          <w:sz w:val="20"/>
        </w:rPr>
        <w:t>is</w:t>
      </w:r>
      <w:r>
        <w:rPr>
          <w:color w:val="231F20"/>
          <w:spacing w:val="-12"/>
          <w:sz w:val="20"/>
        </w:rPr>
        <w:t> </w:t>
      </w:r>
      <w:r>
        <w:rPr>
          <w:color w:val="231F20"/>
          <w:sz w:val="20"/>
        </w:rPr>
        <w:t>the</w:t>
      </w:r>
      <w:r>
        <w:rPr>
          <w:color w:val="231F20"/>
          <w:spacing w:val="-12"/>
          <w:sz w:val="20"/>
        </w:rPr>
        <w:t> </w:t>
      </w:r>
      <w:r>
        <w:rPr>
          <w:color w:val="231F20"/>
          <w:sz w:val="20"/>
        </w:rPr>
        <w:t>number</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unspeci</w:t>
      </w:r>
      <w:r>
        <w:rPr>
          <w:rFonts w:ascii="Courier New" w:hAnsi="Courier New"/>
          <w:color w:val="231F20"/>
          <w:sz w:val="20"/>
        </w:rPr>
        <w:t>fi</w:t>
      </w:r>
      <w:r>
        <w:rPr>
          <w:color w:val="231F20"/>
          <w:sz w:val="20"/>
        </w:rPr>
        <w:t>ed</w:t>
      </w:r>
      <w:r>
        <w:rPr>
          <w:color w:val="231F20"/>
          <w:spacing w:val="-12"/>
          <w:sz w:val="20"/>
        </w:rPr>
        <w:t> </w:t>
      </w:r>
      <w:r>
        <w:rPr>
          <w:color w:val="231F20"/>
          <w:sz w:val="20"/>
        </w:rPr>
        <w:t>behaviour</w:t>
      </w:r>
      <w:r>
        <w:rPr>
          <w:color w:val="231F20"/>
          <w:spacing w:val="-12"/>
          <w:sz w:val="20"/>
        </w:rPr>
        <w:t> </w:t>
      </w:r>
      <w:r>
        <w:rPr>
          <w:color w:val="231F20"/>
          <w:sz w:val="20"/>
        </w:rPr>
        <w:t>in</w:t>
      </w:r>
      <w:r>
        <w:rPr>
          <w:color w:val="231F20"/>
          <w:spacing w:val="-12"/>
          <w:sz w:val="20"/>
        </w:rPr>
        <w:t> </w:t>
      </w:r>
      <w:r>
        <w:rPr>
          <w:color w:val="231F20"/>
          <w:sz w:val="20"/>
        </w:rPr>
        <w:t>Annex</w:t>
      </w:r>
      <w:r>
        <w:rPr>
          <w:color w:val="231F20"/>
          <w:spacing w:val="-12"/>
          <w:sz w:val="20"/>
        </w:rPr>
        <w:t> </w:t>
      </w:r>
      <w:r>
        <w:rPr>
          <w:color w:val="231F20"/>
          <w:sz w:val="20"/>
        </w:rPr>
        <w:t>G</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C90</w:t>
      </w:r>
      <w:r>
        <w:rPr>
          <w:color w:val="231F20"/>
          <w:spacing w:val="-12"/>
          <w:sz w:val="20"/>
        </w:rPr>
        <w:t> </w:t>
      </w:r>
      <w:r>
        <w:rPr>
          <w:color w:val="231F20"/>
          <w:sz w:val="20"/>
        </w:rPr>
        <w:t>Standard;</w:t>
      </w:r>
      <w:r>
        <w:rPr>
          <w:color w:val="231F20"/>
          <w:spacing w:val="-12"/>
          <w:sz w:val="20"/>
        </w:rPr>
        <w:t> </w:t>
      </w:r>
      <w:r>
        <w:rPr>
          <w:color w:val="231F20"/>
          <w:sz w:val="20"/>
        </w:rPr>
        <w:t>where</w:t>
      </w:r>
      <w:r>
        <w:rPr>
          <w:color w:val="231F20"/>
          <w:spacing w:val="-12"/>
          <w:sz w:val="20"/>
        </w:rPr>
        <w:t> </w:t>
      </w:r>
      <w:r>
        <w:rPr>
          <w:color w:val="231F20"/>
          <w:sz w:val="20"/>
        </w:rPr>
        <w:t>the behaviour</w:t>
      </w:r>
      <w:r>
        <w:rPr>
          <w:color w:val="231F20"/>
          <w:spacing w:val="13"/>
          <w:sz w:val="20"/>
        </w:rPr>
        <w:t> </w:t>
      </w:r>
      <w:r>
        <w:rPr>
          <w:color w:val="231F20"/>
          <w:sz w:val="20"/>
        </w:rPr>
        <w:t>is</w:t>
      </w:r>
      <w:r>
        <w:rPr>
          <w:color w:val="231F20"/>
          <w:spacing w:val="13"/>
          <w:sz w:val="20"/>
        </w:rPr>
        <w:t> </w:t>
      </w:r>
      <w:r>
        <w:rPr>
          <w:color w:val="231F20"/>
          <w:sz w:val="20"/>
        </w:rPr>
        <w:t>mentioned</w:t>
      </w:r>
      <w:r>
        <w:rPr>
          <w:color w:val="231F20"/>
          <w:spacing w:val="13"/>
          <w:sz w:val="20"/>
        </w:rPr>
        <w:t> </w:t>
      </w:r>
      <w:r>
        <w:rPr>
          <w:color w:val="231F20"/>
          <w:sz w:val="20"/>
        </w:rPr>
        <w:t>in</w:t>
      </w:r>
      <w:r>
        <w:rPr>
          <w:color w:val="231F20"/>
          <w:spacing w:val="13"/>
          <w:sz w:val="20"/>
        </w:rPr>
        <w:t> </w:t>
      </w:r>
      <w:r>
        <w:rPr>
          <w:color w:val="231F20"/>
          <w:sz w:val="20"/>
        </w:rPr>
        <w:t>the</w:t>
      </w:r>
      <w:r>
        <w:rPr>
          <w:color w:val="231F20"/>
          <w:spacing w:val="13"/>
          <w:sz w:val="20"/>
        </w:rPr>
        <w:t> </w:t>
      </w:r>
      <w:r>
        <w:rPr>
          <w:color w:val="231F20"/>
          <w:sz w:val="20"/>
        </w:rPr>
        <w:t>body</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Standard</w:t>
      </w:r>
      <w:r>
        <w:rPr>
          <w:color w:val="231F20"/>
          <w:spacing w:val="13"/>
          <w:sz w:val="20"/>
        </w:rPr>
        <w:t> </w:t>
      </w:r>
      <w:r>
        <w:rPr>
          <w:color w:val="231F20"/>
          <w:sz w:val="20"/>
        </w:rPr>
        <w:t>but</w:t>
      </w:r>
      <w:r>
        <w:rPr>
          <w:color w:val="231F20"/>
          <w:spacing w:val="13"/>
          <w:sz w:val="20"/>
        </w:rPr>
        <w:t> </w:t>
      </w:r>
      <w:r>
        <w:rPr>
          <w:color w:val="231F20"/>
          <w:sz w:val="20"/>
        </w:rPr>
        <w:t>not</w:t>
      </w:r>
      <w:r>
        <w:rPr>
          <w:color w:val="231F20"/>
          <w:spacing w:val="13"/>
          <w:sz w:val="20"/>
        </w:rPr>
        <w:t> </w:t>
      </w:r>
      <w:r>
        <w:rPr>
          <w:color w:val="231F20"/>
          <w:sz w:val="20"/>
        </w:rPr>
        <w:t>listed</w:t>
      </w:r>
      <w:r>
        <w:rPr>
          <w:color w:val="231F20"/>
          <w:spacing w:val="12"/>
          <w:sz w:val="20"/>
        </w:rPr>
        <w:t> </w:t>
      </w:r>
      <w:r>
        <w:rPr>
          <w:color w:val="231F20"/>
          <w:sz w:val="20"/>
        </w:rPr>
        <w:t>in</w:t>
      </w:r>
      <w:r>
        <w:rPr>
          <w:color w:val="231F20"/>
          <w:spacing w:val="13"/>
          <w:sz w:val="20"/>
        </w:rPr>
        <w:t> </w:t>
      </w:r>
      <w:r>
        <w:rPr>
          <w:color w:val="231F20"/>
          <w:sz w:val="20"/>
        </w:rPr>
        <w:t>Annex</w:t>
      </w:r>
      <w:r>
        <w:rPr>
          <w:color w:val="231F20"/>
          <w:spacing w:val="13"/>
          <w:sz w:val="20"/>
        </w:rPr>
        <w:t> </w:t>
      </w:r>
      <w:r>
        <w:rPr>
          <w:color w:val="231F20"/>
          <w:sz w:val="20"/>
        </w:rPr>
        <w:t>G,</w:t>
      </w:r>
      <w:r>
        <w:rPr>
          <w:color w:val="231F20"/>
          <w:spacing w:val="12"/>
          <w:sz w:val="20"/>
        </w:rPr>
        <w:t> </w:t>
      </w:r>
      <w:r>
        <w:rPr>
          <w:color w:val="231F20"/>
          <w:sz w:val="20"/>
        </w:rPr>
        <w:t>a</w:t>
      </w:r>
      <w:r>
        <w:rPr>
          <w:color w:val="231F20"/>
          <w:w w:val="110"/>
          <w:sz w:val="20"/>
        </w:rPr>
        <w:t> * </w:t>
      </w:r>
      <w:r>
        <w:rPr>
          <w:color w:val="231F20"/>
          <w:sz w:val="20"/>
        </w:rPr>
        <w:t>character is shown;</w:t>
      </w:r>
    </w:p>
    <w:p>
      <w:pPr>
        <w:pStyle w:val="ListParagraph"/>
        <w:numPr>
          <w:ilvl w:val="2"/>
          <w:numId w:val="112"/>
        </w:numPr>
        <w:tabs>
          <w:tab w:pos="1920" w:val="left" w:leader="none"/>
        </w:tabs>
        <w:spacing w:line="240" w:lineRule="auto" w:before="173" w:after="0"/>
        <w:ind w:left="1920" w:right="0" w:hanging="363"/>
        <w:jc w:val="left"/>
        <w:rPr>
          <w:sz w:val="20"/>
        </w:rPr>
      </w:pPr>
      <w:r>
        <w:rPr>
          <w:color w:val="231F20"/>
          <w:sz w:val="20"/>
        </w:rPr>
        <w:t>C99</w:t>
      </w:r>
      <w:r>
        <w:rPr>
          <w:color w:val="231F20"/>
          <w:spacing w:val="-8"/>
          <w:sz w:val="20"/>
        </w:rPr>
        <w:t> </w:t>
      </w:r>
      <w:r>
        <w:rPr>
          <w:color w:val="231F20"/>
          <w:sz w:val="20"/>
        </w:rPr>
        <w:t>Id</w:t>
      </w:r>
      <w:r>
        <w:rPr>
          <w:color w:val="231F20"/>
          <w:spacing w:val="-7"/>
          <w:sz w:val="20"/>
        </w:rPr>
        <w:t> </w:t>
      </w:r>
      <w:r>
        <w:rPr>
          <w:color w:val="231F20"/>
          <w:sz w:val="20"/>
        </w:rPr>
        <w:t>is</w:t>
      </w:r>
      <w:r>
        <w:rPr>
          <w:color w:val="231F20"/>
          <w:spacing w:val="-7"/>
          <w:sz w:val="20"/>
        </w:rPr>
        <w:t> </w:t>
      </w:r>
      <w:r>
        <w:rPr>
          <w:color w:val="231F20"/>
          <w:sz w:val="20"/>
        </w:rPr>
        <w:t>the</w:t>
      </w:r>
      <w:r>
        <w:rPr>
          <w:color w:val="231F20"/>
          <w:spacing w:val="-8"/>
          <w:sz w:val="20"/>
        </w:rPr>
        <w:t> </w:t>
      </w:r>
      <w:r>
        <w:rPr>
          <w:color w:val="231F20"/>
          <w:sz w:val="20"/>
        </w:rPr>
        <w:t>number</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unspeci</w:t>
      </w:r>
      <w:r>
        <w:rPr>
          <w:rFonts w:ascii="Courier New" w:hAnsi="Courier New"/>
          <w:color w:val="231F20"/>
          <w:sz w:val="20"/>
        </w:rPr>
        <w:t>fi</w:t>
      </w:r>
      <w:r>
        <w:rPr>
          <w:color w:val="231F20"/>
          <w:sz w:val="20"/>
        </w:rPr>
        <w:t>ed</w:t>
      </w:r>
      <w:r>
        <w:rPr>
          <w:color w:val="231F20"/>
          <w:spacing w:val="-8"/>
          <w:sz w:val="20"/>
        </w:rPr>
        <w:t> </w:t>
      </w:r>
      <w:r>
        <w:rPr>
          <w:color w:val="231F20"/>
          <w:sz w:val="20"/>
        </w:rPr>
        <w:t>behaviour</w:t>
      </w:r>
      <w:r>
        <w:rPr>
          <w:color w:val="231F20"/>
          <w:spacing w:val="-7"/>
          <w:sz w:val="20"/>
        </w:rPr>
        <w:t> </w:t>
      </w:r>
      <w:r>
        <w:rPr>
          <w:color w:val="231F20"/>
          <w:sz w:val="20"/>
        </w:rPr>
        <w:t>in</w:t>
      </w:r>
      <w:r>
        <w:rPr>
          <w:color w:val="231F20"/>
          <w:spacing w:val="-7"/>
          <w:sz w:val="20"/>
        </w:rPr>
        <w:t> </w:t>
      </w:r>
      <w:r>
        <w:rPr>
          <w:color w:val="231F20"/>
          <w:sz w:val="20"/>
        </w:rPr>
        <w:t>Annex</w:t>
      </w:r>
      <w:r>
        <w:rPr>
          <w:color w:val="231F20"/>
          <w:spacing w:val="-7"/>
          <w:sz w:val="20"/>
        </w:rPr>
        <w:t> </w:t>
      </w:r>
      <w:r>
        <w:rPr>
          <w:color w:val="231F20"/>
          <w:w w:val="90"/>
          <w:sz w:val="20"/>
        </w:rPr>
        <w:t>J</w:t>
      </w:r>
      <w:r>
        <w:rPr>
          <w:color w:val="231F20"/>
          <w:spacing w:val="-2"/>
          <w:w w:val="90"/>
          <w:sz w:val="20"/>
        </w:rPr>
        <w:t> </w:t>
      </w:r>
      <w:r>
        <w:rPr>
          <w:color w:val="231F20"/>
          <w:sz w:val="20"/>
        </w:rPr>
        <w:t>of</w:t>
      </w:r>
      <w:r>
        <w:rPr>
          <w:color w:val="231F20"/>
          <w:spacing w:val="-7"/>
          <w:sz w:val="20"/>
        </w:rPr>
        <w:t> </w:t>
      </w:r>
      <w:r>
        <w:rPr>
          <w:color w:val="231F20"/>
          <w:sz w:val="20"/>
        </w:rPr>
        <w:t>The</w:t>
      </w:r>
      <w:r>
        <w:rPr>
          <w:color w:val="231F20"/>
          <w:spacing w:val="-8"/>
          <w:sz w:val="20"/>
        </w:rPr>
        <w:t> </w:t>
      </w:r>
      <w:r>
        <w:rPr>
          <w:color w:val="231F20"/>
          <w:sz w:val="20"/>
        </w:rPr>
        <w:t>C99</w:t>
      </w:r>
      <w:r>
        <w:rPr>
          <w:color w:val="231F20"/>
          <w:spacing w:val="-7"/>
          <w:sz w:val="20"/>
        </w:rPr>
        <w:t> </w:t>
      </w:r>
      <w:r>
        <w:rPr>
          <w:color w:val="231F20"/>
          <w:spacing w:val="-2"/>
          <w:sz w:val="20"/>
        </w:rPr>
        <w:t>Standard;</w:t>
      </w:r>
    </w:p>
    <w:p>
      <w:pPr>
        <w:pStyle w:val="ListParagraph"/>
        <w:numPr>
          <w:ilvl w:val="2"/>
          <w:numId w:val="112"/>
        </w:numPr>
        <w:tabs>
          <w:tab w:pos="1920" w:val="left" w:leader="none"/>
        </w:tabs>
        <w:spacing w:line="244" w:lineRule="auto" w:before="172" w:after="0"/>
        <w:ind w:left="1920" w:right="1137" w:hanging="363"/>
        <w:jc w:val="both"/>
        <w:rPr>
          <w:sz w:val="20"/>
        </w:rPr>
      </w:pPr>
      <w:r>
        <w:rPr>
          <w:color w:val="231F20"/>
          <w:w w:val="105"/>
          <w:sz w:val="20"/>
        </w:rPr>
        <w:t>Critical?</w:t>
      </w:r>
      <w:r>
        <w:rPr>
          <w:color w:val="231F20"/>
          <w:spacing w:val="-3"/>
          <w:w w:val="105"/>
          <w:sz w:val="20"/>
        </w:rPr>
        <w:t> </w:t>
      </w:r>
      <w:r>
        <w:rPr>
          <w:color w:val="231F20"/>
          <w:w w:val="105"/>
          <w:sz w:val="20"/>
        </w:rPr>
        <w:t>is</w:t>
      </w:r>
      <w:r>
        <w:rPr>
          <w:color w:val="231F20"/>
          <w:spacing w:val="-3"/>
          <w:w w:val="105"/>
          <w:sz w:val="20"/>
        </w:rPr>
        <w:t> </w:t>
      </w:r>
      <w:r>
        <w:rPr>
          <w:color w:val="231F20"/>
          <w:w w:val="105"/>
          <w:sz w:val="20"/>
        </w:rPr>
        <w:t>“Yes”</w:t>
      </w:r>
      <w:r>
        <w:rPr>
          <w:color w:val="231F20"/>
          <w:spacing w:val="-3"/>
          <w:w w:val="105"/>
          <w:sz w:val="20"/>
        </w:rPr>
        <w:t> </w:t>
      </w:r>
      <w:r>
        <w:rPr>
          <w:color w:val="231F20"/>
          <w:w w:val="105"/>
          <w:sz w:val="20"/>
        </w:rPr>
        <w:t>or</w:t>
      </w:r>
      <w:r>
        <w:rPr>
          <w:color w:val="231F20"/>
          <w:spacing w:val="-3"/>
          <w:w w:val="105"/>
          <w:sz w:val="20"/>
        </w:rPr>
        <w:t> </w:t>
      </w:r>
      <w:r>
        <w:rPr>
          <w:color w:val="231F20"/>
          <w:w w:val="105"/>
          <w:sz w:val="20"/>
        </w:rPr>
        <w:t>“No”</w:t>
      </w:r>
      <w:r>
        <w:rPr>
          <w:color w:val="231F20"/>
          <w:spacing w:val="-3"/>
          <w:w w:val="105"/>
          <w:sz w:val="20"/>
        </w:rPr>
        <w:t> </w:t>
      </w:r>
      <w:r>
        <w:rPr>
          <w:color w:val="231F20"/>
          <w:w w:val="105"/>
          <w:sz w:val="20"/>
        </w:rPr>
        <w:t>according</w:t>
      </w:r>
      <w:r>
        <w:rPr>
          <w:color w:val="231F20"/>
          <w:spacing w:val="-3"/>
          <w:w w:val="105"/>
          <w:sz w:val="20"/>
        </w:rPr>
        <w:t> </w:t>
      </w:r>
      <w:r>
        <w:rPr>
          <w:color w:val="231F20"/>
          <w:w w:val="105"/>
          <w:sz w:val="20"/>
        </w:rPr>
        <w:t>to</w:t>
      </w:r>
      <w:r>
        <w:rPr>
          <w:color w:val="231F20"/>
          <w:spacing w:val="-3"/>
          <w:w w:val="105"/>
          <w:sz w:val="20"/>
        </w:rPr>
        <w:t> </w:t>
      </w:r>
      <w:r>
        <w:rPr>
          <w:color w:val="231F20"/>
          <w:w w:val="105"/>
          <w:sz w:val="20"/>
        </w:rPr>
        <w:t>whether</w:t>
      </w:r>
      <w:r>
        <w:rPr>
          <w:color w:val="231F20"/>
          <w:spacing w:val="-3"/>
          <w:w w:val="105"/>
          <w:sz w:val="20"/>
        </w:rPr>
        <w:t> </w:t>
      </w:r>
      <w:r>
        <w:rPr>
          <w:color w:val="231F20"/>
          <w:w w:val="105"/>
          <w:sz w:val="20"/>
        </w:rPr>
        <w:t>reliance</w:t>
      </w:r>
      <w:r>
        <w:rPr>
          <w:color w:val="231F20"/>
          <w:spacing w:val="-3"/>
          <w:w w:val="105"/>
          <w:sz w:val="20"/>
        </w:rPr>
        <w:t> </w:t>
      </w:r>
      <w:r>
        <w:rPr>
          <w:color w:val="231F20"/>
          <w:w w:val="105"/>
          <w:sz w:val="20"/>
        </w:rPr>
        <w:t>on</w:t>
      </w:r>
      <w:r>
        <w:rPr>
          <w:color w:val="231F20"/>
          <w:spacing w:val="-3"/>
          <w:w w:val="105"/>
          <w:sz w:val="20"/>
        </w:rPr>
        <w:t> </w:t>
      </w:r>
      <w:r>
        <w:rPr>
          <w:color w:val="231F20"/>
          <w:w w:val="105"/>
          <w:sz w:val="20"/>
        </w:rPr>
        <w:t>this</w:t>
      </w:r>
      <w:r>
        <w:rPr>
          <w:color w:val="231F20"/>
          <w:spacing w:val="-3"/>
          <w:w w:val="105"/>
          <w:sz w:val="20"/>
        </w:rPr>
        <w:t> </w:t>
      </w:r>
      <w:r>
        <w:rPr>
          <w:color w:val="231F20"/>
          <w:w w:val="105"/>
          <w:sz w:val="20"/>
        </w:rPr>
        <w:t>behaviour</w:t>
      </w:r>
      <w:r>
        <w:rPr>
          <w:color w:val="231F20"/>
          <w:spacing w:val="-3"/>
          <w:w w:val="105"/>
          <w:sz w:val="20"/>
        </w:rPr>
        <w:t> </w:t>
      </w:r>
      <w:r>
        <w:rPr>
          <w:color w:val="231F20"/>
          <w:w w:val="105"/>
          <w:sz w:val="20"/>
        </w:rPr>
        <w:t>is</w:t>
      </w:r>
      <w:r>
        <w:rPr>
          <w:color w:val="231F20"/>
          <w:spacing w:val="-3"/>
          <w:w w:val="105"/>
          <w:sz w:val="20"/>
        </w:rPr>
        <w:t> </w:t>
      </w:r>
      <w:r>
        <w:rPr>
          <w:color w:val="231F20"/>
          <w:w w:val="105"/>
          <w:sz w:val="20"/>
        </w:rPr>
        <w:t>likely</w:t>
      </w:r>
      <w:r>
        <w:rPr>
          <w:color w:val="231F20"/>
          <w:spacing w:val="-3"/>
          <w:w w:val="105"/>
          <w:sz w:val="20"/>
        </w:rPr>
        <w:t> </w:t>
      </w:r>
      <w:r>
        <w:rPr>
          <w:color w:val="231F20"/>
          <w:w w:val="105"/>
          <w:sz w:val="20"/>
        </w:rPr>
        <w:t>to</w:t>
      </w:r>
      <w:r>
        <w:rPr>
          <w:color w:val="231F20"/>
          <w:spacing w:val="-3"/>
          <w:w w:val="105"/>
          <w:sz w:val="20"/>
        </w:rPr>
        <w:t> </w:t>
      </w:r>
      <w:r>
        <w:rPr>
          <w:color w:val="231F20"/>
          <w:w w:val="105"/>
          <w:sz w:val="20"/>
        </w:rPr>
        <w:t>lead</w:t>
      </w:r>
      <w:r>
        <w:rPr>
          <w:color w:val="231F20"/>
          <w:spacing w:val="-3"/>
          <w:w w:val="105"/>
          <w:sz w:val="20"/>
        </w:rPr>
        <w:t> </w:t>
      </w:r>
      <w:r>
        <w:rPr>
          <w:color w:val="231F20"/>
          <w:w w:val="105"/>
          <w:sz w:val="20"/>
        </w:rPr>
        <w:t>to unexpected program operation;</w:t>
      </w:r>
    </w:p>
    <w:p>
      <w:pPr>
        <w:pStyle w:val="ListParagraph"/>
        <w:numPr>
          <w:ilvl w:val="2"/>
          <w:numId w:val="112"/>
        </w:numPr>
        <w:tabs>
          <w:tab w:pos="1920" w:val="left" w:leader="none"/>
        </w:tabs>
        <w:spacing w:line="240" w:lineRule="auto" w:before="189" w:after="0"/>
        <w:ind w:left="1920" w:right="0" w:hanging="363"/>
        <w:jc w:val="left"/>
        <w:rPr>
          <w:sz w:val="20"/>
        </w:rPr>
      </w:pPr>
      <w:r>
        <w:rPr>
          <w:color w:val="231F20"/>
          <w:spacing w:val="-2"/>
          <w:sz w:val="20"/>
        </w:rPr>
        <w:t>Guidelines</w:t>
      </w:r>
      <w:r>
        <w:rPr>
          <w:color w:val="231F20"/>
          <w:spacing w:val="-25"/>
          <w:sz w:val="20"/>
        </w:rPr>
        <w:t> </w:t>
      </w:r>
      <w:r>
        <w:rPr>
          <w:color w:val="231F20"/>
          <w:spacing w:val="-2"/>
          <w:sz w:val="20"/>
        </w:rPr>
        <w:t>lists</w:t>
      </w:r>
      <w:r>
        <w:rPr>
          <w:color w:val="231F20"/>
          <w:spacing w:val="-25"/>
          <w:sz w:val="20"/>
        </w:rPr>
        <w:t> </w:t>
      </w:r>
      <w:r>
        <w:rPr>
          <w:color w:val="231F20"/>
          <w:spacing w:val="-2"/>
          <w:sz w:val="20"/>
        </w:rPr>
        <w:t>the</w:t>
      </w:r>
      <w:r>
        <w:rPr>
          <w:color w:val="231F20"/>
          <w:spacing w:val="-25"/>
          <w:sz w:val="20"/>
        </w:rPr>
        <w:t> </w:t>
      </w:r>
      <w:r>
        <w:rPr>
          <w:color w:val="231F20"/>
          <w:spacing w:val="-2"/>
          <w:sz w:val="20"/>
        </w:rPr>
        <w:t>MISRA</w:t>
      </w:r>
      <w:r>
        <w:rPr>
          <w:color w:val="231F20"/>
          <w:spacing w:val="-25"/>
          <w:sz w:val="20"/>
        </w:rPr>
        <w:t> </w:t>
      </w:r>
      <w:r>
        <w:rPr>
          <w:color w:val="231F20"/>
          <w:spacing w:val="-2"/>
          <w:sz w:val="20"/>
        </w:rPr>
        <w:t>C</w:t>
      </w:r>
      <w:r>
        <w:rPr>
          <w:color w:val="231F20"/>
          <w:spacing w:val="-25"/>
          <w:sz w:val="20"/>
        </w:rPr>
        <w:t> </w:t>
      </w:r>
      <w:r>
        <w:rPr>
          <w:color w:val="231F20"/>
          <w:spacing w:val="-2"/>
          <w:sz w:val="20"/>
        </w:rPr>
        <w:t>Guidelines</w:t>
      </w:r>
      <w:r>
        <w:rPr>
          <w:color w:val="231F20"/>
          <w:spacing w:val="-25"/>
          <w:sz w:val="20"/>
        </w:rPr>
        <w:t> </w:t>
      </w:r>
      <w:r>
        <w:rPr>
          <w:color w:val="231F20"/>
          <w:spacing w:val="-2"/>
          <w:sz w:val="20"/>
        </w:rPr>
        <w:t>which,</w:t>
      </w:r>
      <w:r>
        <w:rPr>
          <w:color w:val="231F20"/>
          <w:spacing w:val="-25"/>
          <w:sz w:val="20"/>
        </w:rPr>
        <w:t> </w:t>
      </w:r>
      <w:r>
        <w:rPr>
          <w:color w:val="231F20"/>
          <w:spacing w:val="-2"/>
          <w:sz w:val="20"/>
        </w:rPr>
        <w:t>if</w:t>
      </w:r>
      <w:r>
        <w:rPr>
          <w:color w:val="231F20"/>
          <w:spacing w:val="-25"/>
          <w:sz w:val="20"/>
        </w:rPr>
        <w:t> </w:t>
      </w:r>
      <w:r>
        <w:rPr>
          <w:color w:val="231F20"/>
          <w:spacing w:val="-2"/>
          <w:sz w:val="20"/>
        </w:rPr>
        <w:t>complied</w:t>
      </w:r>
      <w:r>
        <w:rPr>
          <w:color w:val="231F20"/>
          <w:spacing w:val="-25"/>
          <w:sz w:val="20"/>
        </w:rPr>
        <w:t> </w:t>
      </w:r>
      <w:r>
        <w:rPr>
          <w:color w:val="231F20"/>
          <w:spacing w:val="-2"/>
          <w:sz w:val="20"/>
        </w:rPr>
        <w:t>with,</w:t>
      </w:r>
      <w:r>
        <w:rPr>
          <w:color w:val="231F20"/>
          <w:spacing w:val="-24"/>
          <w:sz w:val="20"/>
        </w:rPr>
        <w:t> </w:t>
      </w:r>
      <w:r>
        <w:rPr>
          <w:color w:val="231F20"/>
          <w:spacing w:val="-2"/>
          <w:sz w:val="20"/>
        </w:rPr>
        <w:t>avoid</w:t>
      </w:r>
      <w:r>
        <w:rPr>
          <w:color w:val="231F20"/>
          <w:spacing w:val="-25"/>
          <w:sz w:val="20"/>
        </w:rPr>
        <w:t> </w:t>
      </w:r>
      <w:r>
        <w:rPr>
          <w:color w:val="231F20"/>
          <w:spacing w:val="-2"/>
          <w:sz w:val="20"/>
        </w:rPr>
        <w:t>the</w:t>
      </w:r>
      <w:r>
        <w:rPr>
          <w:color w:val="231F20"/>
          <w:spacing w:val="-24"/>
          <w:sz w:val="20"/>
        </w:rPr>
        <w:t> </w:t>
      </w:r>
      <w:r>
        <w:rPr>
          <w:color w:val="231F20"/>
          <w:spacing w:val="-2"/>
          <w:sz w:val="20"/>
        </w:rPr>
        <w:t>unspeci</w:t>
      </w:r>
      <w:r>
        <w:rPr>
          <w:rFonts w:ascii="Courier New" w:hAnsi="Courier New"/>
          <w:color w:val="231F20"/>
          <w:spacing w:val="-2"/>
          <w:sz w:val="20"/>
        </w:rPr>
        <w:t>fi</w:t>
      </w:r>
      <w:r>
        <w:rPr>
          <w:color w:val="231F20"/>
          <w:spacing w:val="-2"/>
          <w:sz w:val="20"/>
        </w:rPr>
        <w:t>ed</w:t>
      </w:r>
      <w:r>
        <w:rPr>
          <w:color w:val="231F20"/>
          <w:spacing w:val="-25"/>
          <w:sz w:val="20"/>
        </w:rPr>
        <w:t> </w:t>
      </w:r>
      <w:r>
        <w:rPr>
          <w:color w:val="231F20"/>
          <w:spacing w:val="-2"/>
          <w:sz w:val="20"/>
        </w:rPr>
        <w:t>behaviour;</w:t>
      </w:r>
    </w:p>
    <w:p>
      <w:pPr>
        <w:pStyle w:val="ListParagraph"/>
        <w:numPr>
          <w:ilvl w:val="2"/>
          <w:numId w:val="112"/>
        </w:numPr>
        <w:tabs>
          <w:tab w:pos="1920" w:val="left" w:leader="none"/>
        </w:tabs>
        <w:spacing w:line="244" w:lineRule="auto" w:before="172" w:after="0"/>
        <w:ind w:left="1920" w:right="1138" w:hanging="363"/>
        <w:jc w:val="both"/>
        <w:rPr>
          <w:sz w:val="20"/>
        </w:rPr>
      </w:pPr>
      <w:r>
        <w:rPr>
          <w:color w:val="231F20"/>
          <w:w w:val="105"/>
          <w:sz w:val="20"/>
        </w:rPr>
        <w:t>Notes provides additional notes on the behaviour including information on rules that may help to avoid the behaviour even if it cannot be totally avoided.</w:t>
      </w:r>
    </w:p>
    <w:p>
      <w:pPr>
        <w:pStyle w:val="BodyText"/>
        <w:spacing w:line="247" w:lineRule="auto" w:before="221"/>
        <w:ind w:left="1194" w:right="1138"/>
        <w:jc w:val="both"/>
      </w:pPr>
      <w:r>
        <w:rPr>
          <w:color w:val="231F20"/>
        </w:rPr>
        <w:t>If a particular unspeci</w:t>
      </w:r>
      <w:r>
        <w:rPr>
          <w:rFonts w:ascii="Courier New" w:hAnsi="Courier New"/>
          <w:color w:val="231F20"/>
        </w:rPr>
        <w:t>fi</w:t>
      </w:r>
      <w:r>
        <w:rPr>
          <w:color w:val="231F20"/>
        </w:rPr>
        <w:t>ed behaviour is marked as being critical but has no entry in the “Guidelines” column then reliance on that behaviour in a program is a violation of </w:t>
      </w:r>
      <w:hyperlink w:history="true" w:anchor="_bookmark29">
        <w:r>
          <w:rPr>
            <w:color w:val="231F20"/>
          </w:rPr>
          <w:t>Rule 1.3</w:t>
        </w:r>
      </w:hyperlink>
      <w:r>
        <w:rPr>
          <w:color w:val="231F20"/>
        </w:rPr>
        <w:t>.</w:t>
      </w:r>
    </w:p>
    <w:p>
      <w:pPr>
        <w:pStyle w:val="BodyText"/>
        <w:spacing w:line="256" w:lineRule="auto" w:before="218"/>
        <w:ind w:left="1194" w:right="1137"/>
        <w:jc w:val="both"/>
      </w:pPr>
      <w:r>
        <w:rPr/>
        <mc:AlternateContent>
          <mc:Choice Requires="wps">
            <w:drawing>
              <wp:anchor distT="0" distB="0" distL="0" distR="0" allowOverlap="1" layoutInCell="1" locked="0" behindDoc="0" simplePos="0" relativeHeight="16041984">
                <wp:simplePos x="0" y="0"/>
                <wp:positionH relativeFrom="page">
                  <wp:posOffset>860145</wp:posOffset>
                </wp:positionH>
                <wp:positionV relativeFrom="paragraph">
                  <wp:posOffset>860353</wp:posOffset>
                </wp:positionV>
                <wp:extent cx="5843270" cy="5345429"/>
                <wp:effectExtent l="0" t="0" r="0" b="0"/>
                <wp:wrapNone/>
                <wp:docPr id="887" name="Textbox 887"/>
                <wp:cNvGraphicFramePr>
                  <a:graphicFrameLocks/>
                </wp:cNvGraphicFramePr>
                <a:graphic>
                  <a:graphicData uri="http://schemas.microsoft.com/office/word/2010/wordprocessingShape">
                    <wps:wsp>
                      <wps:cNvPr id="887" name="Textbox 887"/>
                      <wps:cNvSpPr txBox="1"/>
                      <wps:spPr>
                        <a:xfrm>
                          <a:off x="0" y="0"/>
                          <a:ext cx="5843270" cy="5345429"/>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5"/>
                              <w:gridCol w:w="726"/>
                              <w:gridCol w:w="1179"/>
                              <w:gridCol w:w="2087"/>
                              <w:gridCol w:w="4355"/>
                            </w:tblGrid>
                            <w:tr>
                              <w:trPr>
                                <w:trHeight w:val="358" w:hRule="atLeast"/>
                              </w:trPr>
                              <w:tc>
                                <w:tcPr>
                                  <w:tcW w:w="1451" w:type="dxa"/>
                                  <w:gridSpan w:val="2"/>
                                  <w:shd w:val="clear" w:color="auto" w:fill="E2B6B2"/>
                                </w:tcPr>
                                <w:p>
                                  <w:pPr>
                                    <w:pStyle w:val="TableParagraph"/>
                                    <w:spacing w:before="79"/>
                                    <w:ind w:left="12"/>
                                    <w:jc w:val="center"/>
                                    <w:rPr>
                                      <w:sz w:val="18"/>
                                    </w:rPr>
                                  </w:pPr>
                                  <w:r>
                                    <w:rPr>
                                      <w:color w:val="231F20"/>
                                      <w:spacing w:val="-5"/>
                                      <w:sz w:val="18"/>
                                    </w:rPr>
                                    <w:t>Id</w:t>
                                  </w:r>
                                </w:p>
                              </w:tc>
                              <w:tc>
                                <w:tcPr>
                                  <w:tcW w:w="1179" w:type="dxa"/>
                                  <w:vMerge w:val="restart"/>
                                  <w:shd w:val="clear" w:color="auto" w:fill="E2B6B2"/>
                                </w:tcPr>
                                <w:p>
                                  <w:pPr>
                                    <w:pStyle w:val="TableParagraph"/>
                                    <w:spacing w:before="56"/>
                                    <w:rPr>
                                      <w:sz w:val="18"/>
                                    </w:rPr>
                                  </w:pPr>
                                </w:p>
                                <w:p>
                                  <w:pPr>
                                    <w:pStyle w:val="TableParagraph"/>
                                    <w:ind w:left="307"/>
                                    <w:rPr>
                                      <w:sz w:val="18"/>
                                    </w:rPr>
                                  </w:pPr>
                                  <w:r>
                                    <w:rPr>
                                      <w:color w:val="231F20"/>
                                      <w:spacing w:val="-2"/>
                                      <w:sz w:val="18"/>
                                    </w:rPr>
                                    <w:t>Critical</w:t>
                                  </w:r>
                                </w:p>
                              </w:tc>
                              <w:tc>
                                <w:tcPr>
                                  <w:tcW w:w="2087" w:type="dxa"/>
                                  <w:vMerge w:val="restart"/>
                                  <w:shd w:val="clear" w:color="auto" w:fill="E2B6B2"/>
                                </w:tcPr>
                                <w:p>
                                  <w:pPr>
                                    <w:pStyle w:val="TableParagraph"/>
                                    <w:spacing w:before="56"/>
                                    <w:rPr>
                                      <w:sz w:val="18"/>
                                    </w:rPr>
                                  </w:pPr>
                                </w:p>
                                <w:p>
                                  <w:pPr>
                                    <w:pStyle w:val="TableParagraph"/>
                                    <w:ind w:left="118"/>
                                    <w:rPr>
                                      <w:sz w:val="18"/>
                                    </w:rPr>
                                  </w:pPr>
                                  <w:r>
                                    <w:rPr>
                                      <w:color w:val="231F20"/>
                                      <w:spacing w:val="-2"/>
                                      <w:sz w:val="18"/>
                                    </w:rPr>
                                    <w:t>Guidelines</w:t>
                                  </w:r>
                                </w:p>
                              </w:tc>
                              <w:tc>
                                <w:tcPr>
                                  <w:tcW w:w="4355" w:type="dxa"/>
                                  <w:vMerge w:val="restart"/>
                                  <w:shd w:val="clear" w:color="auto" w:fill="E2B6B2"/>
                                </w:tcPr>
                                <w:p>
                                  <w:pPr>
                                    <w:pStyle w:val="TableParagraph"/>
                                    <w:spacing w:before="56"/>
                                    <w:rPr>
                                      <w:sz w:val="18"/>
                                    </w:rPr>
                                  </w:pPr>
                                </w:p>
                                <w:p>
                                  <w:pPr>
                                    <w:pStyle w:val="TableParagraph"/>
                                    <w:ind w:left="118"/>
                                    <w:rPr>
                                      <w:sz w:val="18"/>
                                    </w:rPr>
                                  </w:pPr>
                                  <w:r>
                                    <w:rPr>
                                      <w:color w:val="231F20"/>
                                      <w:spacing w:val="-2"/>
                                      <w:sz w:val="18"/>
                                    </w:rPr>
                                    <w:t>Notes</w:t>
                                  </w:r>
                                </w:p>
                              </w:tc>
                            </w:tr>
                            <w:tr>
                              <w:trPr>
                                <w:trHeight w:val="358" w:hRule="atLeast"/>
                              </w:trPr>
                              <w:tc>
                                <w:tcPr>
                                  <w:tcW w:w="725" w:type="dxa"/>
                                  <w:shd w:val="clear" w:color="auto" w:fill="E2B6B2"/>
                                </w:tcPr>
                                <w:p>
                                  <w:pPr>
                                    <w:pStyle w:val="TableParagraph"/>
                                    <w:spacing w:before="79"/>
                                    <w:ind w:left="20" w:right="10"/>
                                    <w:jc w:val="center"/>
                                    <w:rPr>
                                      <w:sz w:val="18"/>
                                    </w:rPr>
                                  </w:pPr>
                                  <w:r>
                                    <w:rPr>
                                      <w:color w:val="231F20"/>
                                      <w:spacing w:val="-5"/>
                                      <w:sz w:val="18"/>
                                    </w:rPr>
                                    <w:t>C90</w:t>
                                  </w:r>
                                </w:p>
                              </w:tc>
                              <w:tc>
                                <w:tcPr>
                                  <w:tcW w:w="726" w:type="dxa"/>
                                  <w:shd w:val="clear" w:color="auto" w:fill="E2B6B2"/>
                                </w:tcPr>
                                <w:p>
                                  <w:pPr>
                                    <w:pStyle w:val="TableParagraph"/>
                                    <w:spacing w:before="79"/>
                                    <w:ind w:left="20" w:right="10"/>
                                    <w:jc w:val="center"/>
                                    <w:rPr>
                                      <w:sz w:val="18"/>
                                    </w:rPr>
                                  </w:pPr>
                                  <w:r>
                                    <w:rPr>
                                      <w:color w:val="231F20"/>
                                      <w:spacing w:val="-5"/>
                                      <w:sz w:val="18"/>
                                    </w:rPr>
                                    <w:t>C99</w:t>
                                  </w:r>
                                </w:p>
                              </w:tc>
                              <w:tc>
                                <w:tcPr>
                                  <w:tcW w:w="1179" w:type="dxa"/>
                                  <w:vMerge/>
                                  <w:tcBorders>
                                    <w:top w:val="nil"/>
                                  </w:tcBorders>
                                  <w:shd w:val="clear" w:color="auto" w:fill="E2B6B2"/>
                                </w:tcPr>
                                <w:p>
                                  <w:pPr>
                                    <w:rPr>
                                      <w:sz w:val="2"/>
                                      <w:szCs w:val="2"/>
                                    </w:rPr>
                                  </w:pPr>
                                </w:p>
                              </w:tc>
                              <w:tc>
                                <w:tcPr>
                                  <w:tcW w:w="2087" w:type="dxa"/>
                                  <w:vMerge/>
                                  <w:tcBorders>
                                    <w:top w:val="nil"/>
                                  </w:tcBorders>
                                  <w:shd w:val="clear" w:color="auto" w:fill="E2B6B2"/>
                                </w:tcPr>
                                <w:p>
                                  <w:pPr>
                                    <w:rPr>
                                      <w:sz w:val="2"/>
                                      <w:szCs w:val="2"/>
                                    </w:rPr>
                                  </w:pPr>
                                </w:p>
                              </w:tc>
                              <w:tc>
                                <w:tcPr>
                                  <w:tcW w:w="4355" w:type="dxa"/>
                                  <w:vMerge/>
                                  <w:tcBorders>
                                    <w:top w:val="nil"/>
                                  </w:tcBorders>
                                  <w:shd w:val="clear" w:color="auto" w:fill="E2B6B2"/>
                                </w:tcPr>
                                <w:p>
                                  <w:pPr>
                                    <w:rPr>
                                      <w:sz w:val="2"/>
                                      <w:szCs w:val="2"/>
                                    </w:rPr>
                                  </w:pPr>
                                </w:p>
                              </w:tc>
                            </w:tr>
                            <w:tr>
                              <w:trPr>
                                <w:trHeight w:val="358" w:hRule="atLeast"/>
                              </w:trPr>
                              <w:tc>
                                <w:tcPr>
                                  <w:tcW w:w="725" w:type="dxa"/>
                                </w:tcPr>
                                <w:p>
                                  <w:pPr>
                                    <w:pStyle w:val="TableParagraph"/>
                                    <w:spacing w:before="79"/>
                                    <w:ind w:left="20" w:right="10"/>
                                    <w:jc w:val="center"/>
                                    <w:rPr>
                                      <w:sz w:val="18"/>
                                    </w:rPr>
                                  </w:pPr>
                                  <w:r>
                                    <w:rPr>
                                      <w:color w:val="231F20"/>
                                      <w:spacing w:val="-10"/>
                                      <w:sz w:val="18"/>
                                    </w:rPr>
                                    <w:t>1</w:t>
                                  </w:r>
                                </w:p>
                              </w:tc>
                              <w:tc>
                                <w:tcPr>
                                  <w:tcW w:w="726" w:type="dxa"/>
                                </w:tcPr>
                                <w:p>
                                  <w:pPr>
                                    <w:pStyle w:val="TableParagraph"/>
                                    <w:spacing w:before="79"/>
                                    <w:ind w:left="20" w:right="10"/>
                                    <w:jc w:val="center"/>
                                    <w:rPr>
                                      <w:sz w:val="18"/>
                                    </w:rPr>
                                  </w:pPr>
                                  <w:r>
                                    <w:rPr>
                                      <w:color w:val="231F20"/>
                                      <w:spacing w:val="-10"/>
                                      <w:sz w:val="18"/>
                                    </w:rPr>
                                    <w:t>1</w:t>
                                  </w:r>
                                </w:p>
                              </w:tc>
                              <w:tc>
                                <w:tcPr>
                                  <w:tcW w:w="1179" w:type="dxa"/>
                                </w:tcPr>
                                <w:p>
                                  <w:pPr>
                                    <w:pStyle w:val="TableParagraph"/>
                                    <w:spacing w:before="79"/>
                                    <w:ind w:left="12" w:right="3"/>
                                    <w:jc w:val="center"/>
                                    <w:rPr>
                                      <w:sz w:val="18"/>
                                    </w:rPr>
                                  </w:pPr>
                                  <w:r>
                                    <w:rPr>
                                      <w:color w:val="231F20"/>
                                      <w:spacing w:val="-5"/>
                                      <w:sz w:val="18"/>
                                    </w:rPr>
                                    <w:t>No</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79"/>
                                    <w:ind w:left="20" w:right="10"/>
                                    <w:jc w:val="center"/>
                                    <w:rPr>
                                      <w:sz w:val="18"/>
                                    </w:rPr>
                                  </w:pPr>
                                  <w:r>
                                    <w:rPr>
                                      <w:color w:val="231F20"/>
                                      <w:spacing w:val="-10"/>
                                      <w:sz w:val="18"/>
                                    </w:rPr>
                                    <w:t>2</w:t>
                                  </w:r>
                                </w:p>
                              </w:tc>
                              <w:tc>
                                <w:tcPr>
                                  <w:tcW w:w="1179" w:type="dxa"/>
                                </w:tcPr>
                                <w:p>
                                  <w:pPr>
                                    <w:pStyle w:val="TableParagraph"/>
                                    <w:spacing w:before="79"/>
                                    <w:ind w:left="12" w:right="2"/>
                                    <w:jc w:val="center"/>
                                    <w:rPr>
                                      <w:sz w:val="18"/>
                                    </w:rPr>
                                  </w:pPr>
                                  <w:r>
                                    <w:rPr>
                                      <w:color w:val="231F20"/>
                                      <w:spacing w:val="-5"/>
                                      <w:sz w:val="18"/>
                                    </w:rPr>
                                    <w:t>No</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79"/>
                                    <w:ind w:left="20" w:right="10"/>
                                    <w:jc w:val="center"/>
                                    <w:rPr>
                                      <w:sz w:val="18"/>
                                    </w:rPr>
                                  </w:pPr>
                                  <w:r>
                                    <w:rPr>
                                      <w:color w:val="231F20"/>
                                      <w:spacing w:val="-10"/>
                                      <w:sz w:val="18"/>
                                    </w:rPr>
                                    <w:t>2</w:t>
                                  </w:r>
                                </w:p>
                              </w:tc>
                              <w:tc>
                                <w:tcPr>
                                  <w:tcW w:w="726" w:type="dxa"/>
                                </w:tcPr>
                                <w:p>
                                  <w:pPr>
                                    <w:pStyle w:val="TableParagraph"/>
                                    <w:spacing w:before="79"/>
                                    <w:ind w:left="20" w:right="10"/>
                                    <w:jc w:val="center"/>
                                    <w:rPr>
                                      <w:sz w:val="18"/>
                                    </w:rPr>
                                  </w:pPr>
                                  <w:r>
                                    <w:rPr>
                                      <w:color w:val="231F20"/>
                                      <w:spacing w:val="-10"/>
                                      <w:sz w:val="18"/>
                                    </w:rPr>
                                    <w:t>3</w:t>
                                  </w:r>
                                </w:p>
                              </w:tc>
                              <w:tc>
                                <w:tcPr>
                                  <w:tcW w:w="1179" w:type="dxa"/>
                                </w:tcPr>
                                <w:p>
                                  <w:pPr>
                                    <w:pStyle w:val="TableParagraph"/>
                                    <w:spacing w:before="79"/>
                                    <w:ind w:left="12" w:right="3"/>
                                    <w:jc w:val="center"/>
                                    <w:rPr>
                                      <w:sz w:val="18"/>
                                    </w:rPr>
                                  </w:pPr>
                                  <w:r>
                                    <w:rPr>
                                      <w:color w:val="231F20"/>
                                      <w:spacing w:val="-5"/>
                                      <w:sz w:val="18"/>
                                    </w:rPr>
                                    <w:t>No</w:t>
                                  </w:r>
                                </w:p>
                              </w:tc>
                              <w:tc>
                                <w:tcPr>
                                  <w:tcW w:w="2087" w:type="dxa"/>
                                </w:tcPr>
                                <w:p>
                                  <w:pPr>
                                    <w:pStyle w:val="TableParagraph"/>
                                    <w:spacing w:before="79"/>
                                    <w:ind w:left="11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79"/>
                                    <w:ind w:left="20" w:right="10"/>
                                    <w:jc w:val="center"/>
                                    <w:rPr>
                                      <w:sz w:val="18"/>
                                    </w:rPr>
                                  </w:pPr>
                                  <w:r>
                                    <w:rPr>
                                      <w:color w:val="231F20"/>
                                      <w:spacing w:val="-10"/>
                                      <w:sz w:val="18"/>
                                    </w:rPr>
                                    <w:t>3</w:t>
                                  </w:r>
                                </w:p>
                              </w:tc>
                              <w:tc>
                                <w:tcPr>
                                  <w:tcW w:w="726" w:type="dxa"/>
                                </w:tcPr>
                                <w:p>
                                  <w:pPr>
                                    <w:pStyle w:val="TableParagraph"/>
                                    <w:spacing w:before="79"/>
                                    <w:ind w:left="20" w:right="10"/>
                                    <w:jc w:val="center"/>
                                    <w:rPr>
                                      <w:sz w:val="18"/>
                                    </w:rPr>
                                  </w:pPr>
                                  <w:r>
                                    <w:rPr>
                                      <w:color w:val="231F20"/>
                                      <w:spacing w:val="-10"/>
                                      <w:sz w:val="18"/>
                                    </w:rPr>
                                    <w:t>4</w:t>
                                  </w:r>
                                </w:p>
                              </w:tc>
                              <w:tc>
                                <w:tcPr>
                                  <w:tcW w:w="1179" w:type="dxa"/>
                                </w:tcPr>
                                <w:p>
                                  <w:pPr>
                                    <w:pStyle w:val="TableParagraph"/>
                                    <w:spacing w:before="79"/>
                                    <w:ind w:left="12" w:right="3"/>
                                    <w:jc w:val="center"/>
                                    <w:rPr>
                                      <w:sz w:val="18"/>
                                    </w:rPr>
                                  </w:pPr>
                                  <w:r>
                                    <w:rPr>
                                      <w:color w:val="231F20"/>
                                      <w:spacing w:val="-5"/>
                                      <w:sz w:val="18"/>
                                    </w:rPr>
                                    <w:t>No</w:t>
                                  </w:r>
                                </w:p>
                              </w:tc>
                              <w:tc>
                                <w:tcPr>
                                  <w:tcW w:w="2087" w:type="dxa"/>
                                </w:tcPr>
                                <w:p>
                                  <w:pPr>
                                    <w:pStyle w:val="TableParagraph"/>
                                    <w:spacing w:before="79"/>
                                    <w:ind w:left="11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79"/>
                                    <w:ind w:left="20" w:right="10"/>
                                    <w:jc w:val="center"/>
                                    <w:rPr>
                                      <w:sz w:val="18"/>
                                    </w:rPr>
                                  </w:pPr>
                                  <w:r>
                                    <w:rPr>
                                      <w:color w:val="231F20"/>
                                      <w:spacing w:val="-10"/>
                                      <w:sz w:val="18"/>
                                    </w:rPr>
                                    <w:t>4</w:t>
                                  </w:r>
                                </w:p>
                              </w:tc>
                              <w:tc>
                                <w:tcPr>
                                  <w:tcW w:w="726" w:type="dxa"/>
                                </w:tcPr>
                                <w:p>
                                  <w:pPr>
                                    <w:pStyle w:val="TableParagraph"/>
                                    <w:spacing w:before="79"/>
                                    <w:ind w:left="20" w:right="10"/>
                                    <w:jc w:val="center"/>
                                    <w:rPr>
                                      <w:sz w:val="18"/>
                                    </w:rPr>
                                  </w:pPr>
                                  <w:r>
                                    <w:rPr>
                                      <w:color w:val="231F20"/>
                                      <w:spacing w:val="-10"/>
                                      <w:sz w:val="18"/>
                                    </w:rPr>
                                    <w:t>5</w:t>
                                  </w:r>
                                </w:p>
                              </w:tc>
                              <w:tc>
                                <w:tcPr>
                                  <w:tcW w:w="1179" w:type="dxa"/>
                                </w:tcPr>
                                <w:p>
                                  <w:pPr>
                                    <w:pStyle w:val="TableParagraph"/>
                                    <w:spacing w:before="79"/>
                                    <w:ind w:left="12" w:right="3"/>
                                    <w:jc w:val="center"/>
                                    <w:rPr>
                                      <w:sz w:val="18"/>
                                    </w:rPr>
                                  </w:pPr>
                                  <w:r>
                                    <w:rPr>
                                      <w:color w:val="231F20"/>
                                      <w:spacing w:val="-5"/>
                                      <w:sz w:val="18"/>
                                    </w:rPr>
                                    <w:t>No</w:t>
                                  </w:r>
                                </w:p>
                              </w:tc>
                              <w:tc>
                                <w:tcPr>
                                  <w:tcW w:w="2087" w:type="dxa"/>
                                </w:tcPr>
                                <w:p>
                                  <w:pPr>
                                    <w:pStyle w:val="TableParagraph"/>
                                    <w:spacing w:before="79"/>
                                    <w:ind w:left="11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79"/>
                                    <w:ind w:left="20" w:right="10"/>
                                    <w:jc w:val="center"/>
                                    <w:rPr>
                                      <w:sz w:val="18"/>
                                    </w:rPr>
                                  </w:pPr>
                                  <w:r>
                                    <w:rPr>
                                      <w:color w:val="231F20"/>
                                      <w:spacing w:val="-10"/>
                                      <w:sz w:val="18"/>
                                    </w:rPr>
                                    <w:t>5</w:t>
                                  </w:r>
                                </w:p>
                              </w:tc>
                              <w:tc>
                                <w:tcPr>
                                  <w:tcW w:w="726" w:type="dxa"/>
                                </w:tcPr>
                                <w:p>
                                  <w:pPr>
                                    <w:pStyle w:val="TableParagraph"/>
                                    <w:spacing w:before="79"/>
                                    <w:ind w:left="20" w:right="10"/>
                                    <w:jc w:val="center"/>
                                    <w:rPr>
                                      <w:sz w:val="18"/>
                                    </w:rPr>
                                  </w:pPr>
                                  <w:r>
                                    <w:rPr>
                                      <w:color w:val="231F20"/>
                                      <w:spacing w:val="-10"/>
                                      <w:sz w:val="18"/>
                                    </w:rPr>
                                    <w:t>6</w:t>
                                  </w:r>
                                </w:p>
                              </w:tc>
                              <w:tc>
                                <w:tcPr>
                                  <w:tcW w:w="1179" w:type="dxa"/>
                                </w:tcPr>
                                <w:p>
                                  <w:pPr>
                                    <w:pStyle w:val="TableParagraph"/>
                                    <w:spacing w:before="79"/>
                                    <w:ind w:left="12" w:right="3"/>
                                    <w:jc w:val="center"/>
                                    <w:rPr>
                                      <w:sz w:val="18"/>
                                    </w:rPr>
                                  </w:pPr>
                                  <w:r>
                                    <w:rPr>
                                      <w:color w:val="231F20"/>
                                      <w:spacing w:val="-5"/>
                                      <w:sz w:val="18"/>
                                    </w:rPr>
                                    <w:t>No</w:t>
                                  </w:r>
                                </w:p>
                              </w:tc>
                              <w:tc>
                                <w:tcPr>
                                  <w:tcW w:w="2087" w:type="dxa"/>
                                </w:tcPr>
                                <w:p>
                                  <w:pPr>
                                    <w:pStyle w:val="TableParagraph"/>
                                    <w:spacing w:before="79"/>
                                    <w:ind w:left="11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79"/>
                                    <w:ind w:left="20" w:right="10"/>
                                    <w:jc w:val="center"/>
                                    <w:rPr>
                                      <w:sz w:val="18"/>
                                    </w:rPr>
                                  </w:pPr>
                                  <w:r>
                                    <w:rPr>
                                      <w:color w:val="231F20"/>
                                      <w:spacing w:val="-10"/>
                                      <w:sz w:val="18"/>
                                    </w:rPr>
                                    <w:t>7</w:t>
                                  </w: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spacing w:before="79"/>
                                    <w:ind w:left="118"/>
                                    <w:rPr>
                                      <w:sz w:val="18"/>
                                    </w:rPr>
                                  </w:pPr>
                                  <w:hyperlink w:history="true" w:anchor="_bookmark37">
                                    <w:r>
                                      <w:rPr>
                                        <w:color w:val="231F20"/>
                                        <w:spacing w:val="-4"/>
                                        <w:sz w:val="18"/>
                                      </w:rPr>
                                      <w:t>Rule</w:t>
                                    </w:r>
                                    <w:r>
                                      <w:rPr>
                                        <w:color w:val="231F20"/>
                                        <w:spacing w:val="-3"/>
                                        <w:sz w:val="18"/>
                                      </w:rPr>
                                      <w:t> </w:t>
                                    </w:r>
                                    <w:r>
                                      <w:rPr>
                                        <w:color w:val="231F20"/>
                                        <w:spacing w:val="-5"/>
                                        <w:sz w:val="18"/>
                                      </w:rPr>
                                      <w:t>5.1</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79"/>
                                    <w:ind w:left="20" w:right="10"/>
                                    <w:jc w:val="center"/>
                                    <w:rPr>
                                      <w:sz w:val="18"/>
                                    </w:rPr>
                                  </w:pPr>
                                  <w:r>
                                    <w:rPr>
                                      <w:color w:val="231F20"/>
                                      <w:spacing w:val="-10"/>
                                      <w:sz w:val="18"/>
                                    </w:rPr>
                                    <w:t>6</w:t>
                                  </w:r>
                                </w:p>
                              </w:tc>
                              <w:tc>
                                <w:tcPr>
                                  <w:tcW w:w="726" w:type="dxa"/>
                                </w:tcPr>
                                <w:p>
                                  <w:pPr>
                                    <w:pStyle w:val="TableParagraph"/>
                                    <w:rPr>
                                      <w:rFonts w:ascii="Times New Roman"/>
                                      <w:sz w:val="20"/>
                                    </w:rPr>
                                  </w:pP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79"/>
                                    <w:ind w:left="20" w:right="10"/>
                                    <w:jc w:val="center"/>
                                    <w:rPr>
                                      <w:sz w:val="18"/>
                                    </w:rPr>
                                  </w:pPr>
                                  <w:r>
                                    <w:rPr>
                                      <w:color w:val="231F20"/>
                                      <w:spacing w:val="-10"/>
                                      <w:sz w:val="18"/>
                                    </w:rPr>
                                    <w:t>8</w:t>
                                  </w: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79"/>
                                    <w:ind w:left="20" w:right="10"/>
                                    <w:jc w:val="center"/>
                                    <w:rPr>
                                      <w:sz w:val="18"/>
                                    </w:rPr>
                                  </w:pPr>
                                  <w:r>
                                    <w:rPr>
                                      <w:color w:val="231F20"/>
                                      <w:spacing w:val="-10"/>
                                      <w:sz w:val="18"/>
                                    </w:rPr>
                                    <w:t>9</w:t>
                                  </w: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79"/>
                                    <w:ind w:left="20" w:right="17"/>
                                    <w:jc w:val="center"/>
                                    <w:rPr>
                                      <w:sz w:val="18"/>
                                    </w:rPr>
                                  </w:pPr>
                                  <w:r>
                                    <w:rPr>
                                      <w:color w:val="231F20"/>
                                      <w:spacing w:val="-5"/>
                                      <w:sz w:val="18"/>
                                    </w:rPr>
                                    <w:t>10</w:t>
                                  </w: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spacing w:before="79"/>
                                    <w:ind w:left="118"/>
                                    <w:rPr>
                                      <w:sz w:val="18"/>
                                    </w:rPr>
                                  </w:pPr>
                                  <w:hyperlink w:history="true" w:anchor="_bookmark124">
                                    <w:r>
                                      <w:rPr>
                                        <w:color w:val="231F20"/>
                                        <w:spacing w:val="-4"/>
                                        <w:sz w:val="18"/>
                                      </w:rPr>
                                      <w:t>Rule</w:t>
                                    </w:r>
                                    <w:r>
                                      <w:rPr>
                                        <w:color w:val="231F20"/>
                                        <w:spacing w:val="-3"/>
                                        <w:sz w:val="18"/>
                                      </w:rPr>
                                      <w:t> </w:t>
                                    </w:r>
                                    <w:r>
                                      <w:rPr>
                                        <w:color w:val="231F20"/>
                                        <w:spacing w:val="-4"/>
                                        <w:sz w:val="18"/>
                                      </w:rPr>
                                      <w:t>19.2</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79"/>
                                    <w:ind w:left="20" w:right="22"/>
                                    <w:jc w:val="center"/>
                                    <w:rPr>
                                      <w:sz w:val="18"/>
                                    </w:rPr>
                                  </w:pPr>
                                  <w:r>
                                    <w:rPr>
                                      <w:color w:val="231F20"/>
                                      <w:spacing w:val="-5"/>
                                      <w:sz w:val="18"/>
                                    </w:rPr>
                                    <w:t>11</w:t>
                                  </w: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79"/>
                                    <w:ind w:left="20" w:right="21"/>
                                    <w:jc w:val="center"/>
                                    <w:rPr>
                                      <w:sz w:val="18"/>
                                    </w:rPr>
                                  </w:pPr>
                                  <w:r>
                                    <w:rPr>
                                      <w:color w:val="231F20"/>
                                      <w:spacing w:val="-5"/>
                                      <w:sz w:val="18"/>
                                    </w:rPr>
                                    <w:t>12</w:t>
                                  </w: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670" w:hRule="atLeast"/>
                              </w:trPr>
                              <w:tc>
                                <w:tcPr>
                                  <w:tcW w:w="725" w:type="dxa"/>
                                </w:tcPr>
                                <w:p>
                                  <w:pPr>
                                    <w:pStyle w:val="TableParagraph"/>
                                    <w:rPr>
                                      <w:rFonts w:ascii="Times New Roman"/>
                                      <w:sz w:val="20"/>
                                    </w:rPr>
                                  </w:pPr>
                                </w:p>
                              </w:tc>
                              <w:tc>
                                <w:tcPr>
                                  <w:tcW w:w="726" w:type="dxa"/>
                                </w:tcPr>
                                <w:p>
                                  <w:pPr>
                                    <w:pStyle w:val="TableParagraph"/>
                                    <w:spacing w:before="27"/>
                                    <w:rPr>
                                      <w:sz w:val="18"/>
                                    </w:rPr>
                                  </w:pPr>
                                </w:p>
                                <w:p>
                                  <w:pPr>
                                    <w:pStyle w:val="TableParagraph"/>
                                    <w:ind w:left="20" w:right="20"/>
                                    <w:jc w:val="center"/>
                                    <w:rPr>
                                      <w:sz w:val="18"/>
                                    </w:rPr>
                                  </w:pPr>
                                  <w:r>
                                    <w:rPr>
                                      <w:color w:val="231F20"/>
                                      <w:spacing w:val="-5"/>
                                      <w:sz w:val="18"/>
                                    </w:rPr>
                                    <w:t>13</w:t>
                                  </w:r>
                                </w:p>
                              </w:tc>
                              <w:tc>
                                <w:tcPr>
                                  <w:tcW w:w="1179" w:type="dxa"/>
                                </w:tcPr>
                                <w:p>
                                  <w:pPr>
                                    <w:pStyle w:val="TableParagraph"/>
                                    <w:spacing w:before="27"/>
                                    <w:rPr>
                                      <w:sz w:val="18"/>
                                    </w:rPr>
                                  </w:pPr>
                                </w:p>
                                <w:p>
                                  <w:pPr>
                                    <w:pStyle w:val="TableParagraph"/>
                                    <w:ind w:left="12" w:right="2"/>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spacing w:line="210" w:lineRule="atLeast" w:before="15"/>
                                    <w:ind w:left="118" w:right="373"/>
                                    <w:jc w:val="both"/>
                                    <w:rPr>
                                      <w:sz w:val="18"/>
                                    </w:rPr>
                                  </w:pPr>
                                  <w:r>
                                    <w:rPr>
                                      <w:color w:val="231F20"/>
                                      <w:sz w:val="18"/>
                                    </w:rPr>
                                    <w:t>Compliance with </w:t>
                                  </w:r>
                                  <w:hyperlink w:history="true" w:anchor="_bookmark67">
                                    <w:r>
                                      <w:rPr>
                                        <w:color w:val="231F20"/>
                                        <w:sz w:val="18"/>
                                      </w:rPr>
                                      <w:t>Rule 10.1</w:t>
                                    </w:r>
                                  </w:hyperlink>
                                  <w:r>
                                    <w:rPr>
                                      <w:color w:val="231F20"/>
                                      <w:sz w:val="18"/>
                                    </w:rPr>
                                    <w:t> avoids generation of negative zeros when operating on expressions that have a signed type before promotion.</w:t>
                                  </w: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78"/>
                                    <w:ind w:left="20" w:right="19"/>
                                    <w:jc w:val="center"/>
                                    <w:rPr>
                                      <w:sz w:val="18"/>
                                    </w:rPr>
                                  </w:pPr>
                                  <w:r>
                                    <w:rPr>
                                      <w:color w:val="231F20"/>
                                      <w:spacing w:val="-5"/>
                                      <w:sz w:val="18"/>
                                    </w:rPr>
                                    <w:t>14</w:t>
                                  </w:r>
                                </w:p>
                              </w:tc>
                              <w:tc>
                                <w:tcPr>
                                  <w:tcW w:w="1179" w:type="dxa"/>
                                </w:tcPr>
                                <w:p>
                                  <w:pPr>
                                    <w:pStyle w:val="TableParagraph"/>
                                    <w:spacing w:before="78"/>
                                    <w:ind w:left="12" w:right="2"/>
                                    <w:jc w:val="center"/>
                                    <w:rPr>
                                      <w:sz w:val="18"/>
                                    </w:rPr>
                                  </w:pPr>
                                  <w:r>
                                    <w:rPr>
                                      <w:color w:val="231F20"/>
                                      <w:spacing w:val="-5"/>
                                      <w:sz w:val="18"/>
                                    </w:rPr>
                                    <w:t>Yes</w:t>
                                  </w:r>
                                </w:p>
                              </w:tc>
                              <w:tc>
                                <w:tcPr>
                                  <w:tcW w:w="2087" w:type="dxa"/>
                                </w:tcPr>
                                <w:p>
                                  <w:pPr>
                                    <w:pStyle w:val="TableParagraph"/>
                                    <w:spacing w:before="78"/>
                                    <w:ind w:left="118"/>
                                    <w:rPr>
                                      <w:sz w:val="18"/>
                                    </w:rPr>
                                  </w:pPr>
                                  <w:hyperlink w:history="true" w:anchor="_bookmark50">
                                    <w:r>
                                      <w:rPr>
                                        <w:color w:val="231F20"/>
                                        <w:spacing w:val="-4"/>
                                        <w:sz w:val="18"/>
                                      </w:rPr>
                                      <w:t>Rule </w:t>
                                    </w:r>
                                    <w:r>
                                      <w:rPr>
                                        <w:color w:val="231F20"/>
                                        <w:spacing w:val="-5"/>
                                        <w:sz w:val="18"/>
                                      </w:rPr>
                                      <w:t>7.4</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78"/>
                                    <w:ind w:left="20" w:right="10"/>
                                    <w:jc w:val="center"/>
                                    <w:rPr>
                                      <w:sz w:val="18"/>
                                    </w:rPr>
                                  </w:pPr>
                                  <w:r>
                                    <w:rPr>
                                      <w:color w:val="231F20"/>
                                      <w:spacing w:val="-2"/>
                                      <w:w w:val="90"/>
                                      <w:sz w:val="18"/>
                                    </w:rPr>
                                    <w:t>7,</w:t>
                                  </w:r>
                                  <w:r>
                                    <w:rPr>
                                      <w:color w:val="231F20"/>
                                      <w:spacing w:val="-4"/>
                                      <w:w w:val="90"/>
                                      <w:sz w:val="18"/>
                                    </w:rPr>
                                    <w:t> </w:t>
                                  </w:r>
                                  <w:r>
                                    <w:rPr>
                                      <w:color w:val="231F20"/>
                                      <w:spacing w:val="-10"/>
                                      <w:sz w:val="18"/>
                                    </w:rPr>
                                    <w:t>8</w:t>
                                  </w:r>
                                </w:p>
                              </w:tc>
                              <w:tc>
                                <w:tcPr>
                                  <w:tcW w:w="726" w:type="dxa"/>
                                </w:tcPr>
                                <w:p>
                                  <w:pPr>
                                    <w:pStyle w:val="TableParagraph"/>
                                    <w:spacing w:before="78"/>
                                    <w:ind w:left="20" w:right="10"/>
                                    <w:jc w:val="center"/>
                                    <w:rPr>
                                      <w:sz w:val="18"/>
                                    </w:rPr>
                                  </w:pPr>
                                  <w:r>
                                    <w:rPr>
                                      <w:color w:val="231F20"/>
                                      <w:spacing w:val="-5"/>
                                      <w:sz w:val="18"/>
                                    </w:rPr>
                                    <w:t>15</w:t>
                                  </w:r>
                                </w:p>
                              </w:tc>
                              <w:tc>
                                <w:tcPr>
                                  <w:tcW w:w="1179" w:type="dxa"/>
                                </w:tcPr>
                                <w:p>
                                  <w:pPr>
                                    <w:pStyle w:val="TableParagraph"/>
                                    <w:spacing w:before="78"/>
                                    <w:ind w:left="12" w:right="2"/>
                                    <w:jc w:val="center"/>
                                    <w:rPr>
                                      <w:sz w:val="18"/>
                                    </w:rPr>
                                  </w:pPr>
                                  <w:r>
                                    <w:rPr>
                                      <w:color w:val="231F20"/>
                                      <w:spacing w:val="-5"/>
                                      <w:sz w:val="18"/>
                                    </w:rPr>
                                    <w:t>Yes</w:t>
                                  </w:r>
                                </w:p>
                              </w:tc>
                              <w:tc>
                                <w:tcPr>
                                  <w:tcW w:w="2087" w:type="dxa"/>
                                </w:tcPr>
                                <w:p>
                                  <w:pPr>
                                    <w:pStyle w:val="TableParagraph"/>
                                    <w:spacing w:before="78"/>
                                    <w:ind w:left="118"/>
                                    <w:rPr>
                                      <w:sz w:val="18"/>
                                    </w:rPr>
                                  </w:pPr>
                                  <w:hyperlink w:history="true" w:anchor="_bookmark87">
                                    <w:r>
                                      <w:rPr>
                                        <w:color w:val="231F20"/>
                                        <w:spacing w:val="-4"/>
                                        <w:sz w:val="18"/>
                                      </w:rPr>
                                      <w:t>Rule</w:t>
                                    </w:r>
                                    <w:r>
                                      <w:rPr>
                                        <w:color w:val="231F20"/>
                                        <w:spacing w:val="-3"/>
                                        <w:sz w:val="18"/>
                                      </w:rPr>
                                      <w:t> </w:t>
                                    </w:r>
                                    <w:r>
                                      <w:rPr>
                                        <w:color w:val="231F20"/>
                                        <w:spacing w:val="-4"/>
                                        <w:sz w:val="18"/>
                                      </w:rPr>
                                      <w:t>13.2</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78"/>
                                    <w:ind w:left="20" w:right="10"/>
                                    <w:jc w:val="center"/>
                                    <w:rPr>
                                      <w:sz w:val="18"/>
                                    </w:rPr>
                                  </w:pPr>
                                  <w:r>
                                    <w:rPr>
                                      <w:color w:val="231F20"/>
                                      <w:spacing w:val="-10"/>
                                      <w:sz w:val="18"/>
                                    </w:rPr>
                                    <w:t>9</w:t>
                                  </w:r>
                                </w:p>
                              </w:tc>
                              <w:tc>
                                <w:tcPr>
                                  <w:tcW w:w="726" w:type="dxa"/>
                                </w:tcPr>
                                <w:p>
                                  <w:pPr>
                                    <w:pStyle w:val="TableParagraph"/>
                                    <w:spacing w:before="78"/>
                                    <w:ind w:left="20" w:right="10"/>
                                    <w:jc w:val="center"/>
                                    <w:rPr>
                                      <w:sz w:val="18"/>
                                    </w:rPr>
                                  </w:pPr>
                                  <w:r>
                                    <w:rPr>
                                      <w:color w:val="231F20"/>
                                      <w:spacing w:val="-5"/>
                                      <w:sz w:val="18"/>
                                    </w:rPr>
                                    <w:t>16</w:t>
                                  </w:r>
                                </w:p>
                              </w:tc>
                              <w:tc>
                                <w:tcPr>
                                  <w:tcW w:w="1179" w:type="dxa"/>
                                </w:tcPr>
                                <w:p>
                                  <w:pPr>
                                    <w:pStyle w:val="TableParagraph"/>
                                    <w:spacing w:before="78"/>
                                    <w:ind w:left="12" w:right="2"/>
                                    <w:jc w:val="center"/>
                                    <w:rPr>
                                      <w:sz w:val="18"/>
                                    </w:rPr>
                                  </w:pPr>
                                  <w:r>
                                    <w:rPr>
                                      <w:color w:val="231F20"/>
                                      <w:spacing w:val="-5"/>
                                      <w:sz w:val="18"/>
                                    </w:rPr>
                                    <w:t>Yes</w:t>
                                  </w:r>
                                </w:p>
                              </w:tc>
                              <w:tc>
                                <w:tcPr>
                                  <w:tcW w:w="2087" w:type="dxa"/>
                                </w:tcPr>
                                <w:p>
                                  <w:pPr>
                                    <w:pStyle w:val="TableParagraph"/>
                                    <w:spacing w:before="78"/>
                                    <w:ind w:left="118"/>
                                    <w:rPr>
                                      <w:sz w:val="18"/>
                                    </w:rPr>
                                  </w:pPr>
                                  <w:hyperlink w:history="true" w:anchor="_bookmark87">
                                    <w:r>
                                      <w:rPr>
                                        <w:color w:val="231F20"/>
                                        <w:spacing w:val="-4"/>
                                        <w:sz w:val="18"/>
                                      </w:rPr>
                                      <w:t>Rule 13.2</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78"/>
                                    <w:ind w:left="20" w:right="21"/>
                                    <w:jc w:val="center"/>
                                    <w:rPr>
                                      <w:sz w:val="18"/>
                                    </w:rPr>
                                  </w:pPr>
                                  <w:r>
                                    <w:rPr>
                                      <w:color w:val="231F20"/>
                                      <w:spacing w:val="-5"/>
                                      <w:sz w:val="18"/>
                                    </w:rPr>
                                    <w:t>17</w:t>
                                  </w:r>
                                </w:p>
                              </w:tc>
                              <w:tc>
                                <w:tcPr>
                                  <w:tcW w:w="1179" w:type="dxa"/>
                                </w:tcPr>
                                <w:p>
                                  <w:pPr>
                                    <w:pStyle w:val="TableParagraph"/>
                                    <w:spacing w:before="78"/>
                                    <w:ind w:left="12" w:right="2"/>
                                    <w:jc w:val="center"/>
                                    <w:rPr>
                                      <w:sz w:val="18"/>
                                    </w:rPr>
                                  </w:pPr>
                                  <w:r>
                                    <w:rPr>
                                      <w:color w:val="231F20"/>
                                      <w:spacing w:val="-5"/>
                                      <w:sz w:val="18"/>
                                    </w:rPr>
                                    <w:t>Yes</w:t>
                                  </w:r>
                                </w:p>
                              </w:tc>
                              <w:tc>
                                <w:tcPr>
                                  <w:tcW w:w="2087" w:type="dxa"/>
                                </w:tcPr>
                                <w:p>
                                  <w:pPr>
                                    <w:pStyle w:val="TableParagraph"/>
                                    <w:spacing w:before="78"/>
                                    <w:ind w:left="118"/>
                                    <w:rPr>
                                      <w:sz w:val="18"/>
                                    </w:rPr>
                                  </w:pPr>
                                  <w:hyperlink w:history="true" w:anchor="_bookmark86">
                                    <w:r>
                                      <w:rPr>
                                        <w:color w:val="231F20"/>
                                        <w:spacing w:val="-4"/>
                                        <w:sz w:val="18"/>
                                      </w:rPr>
                                      <w:t>Rule</w:t>
                                    </w:r>
                                    <w:r>
                                      <w:rPr>
                                        <w:color w:val="231F20"/>
                                        <w:spacing w:val="-3"/>
                                        <w:sz w:val="18"/>
                                      </w:rPr>
                                      <w:t> </w:t>
                                    </w:r>
                                    <w:r>
                                      <w:rPr>
                                        <w:color w:val="231F20"/>
                                        <w:spacing w:val="-4"/>
                                        <w:sz w:val="18"/>
                                      </w:rPr>
                                      <w:t>13.1</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78"/>
                                    <w:ind w:left="20" w:right="10"/>
                                    <w:jc w:val="center"/>
                                    <w:rPr>
                                      <w:sz w:val="18"/>
                                    </w:rPr>
                                  </w:pPr>
                                  <w:r>
                                    <w:rPr>
                                      <w:color w:val="231F20"/>
                                      <w:spacing w:val="-10"/>
                                      <w:sz w:val="18"/>
                                    </w:rPr>
                                    <w:t>7</w:t>
                                  </w:r>
                                </w:p>
                              </w:tc>
                              <w:tc>
                                <w:tcPr>
                                  <w:tcW w:w="726" w:type="dxa"/>
                                </w:tcPr>
                                <w:p>
                                  <w:pPr>
                                    <w:pStyle w:val="TableParagraph"/>
                                    <w:spacing w:before="78"/>
                                    <w:ind w:left="20" w:right="10"/>
                                    <w:jc w:val="center"/>
                                    <w:rPr>
                                      <w:sz w:val="18"/>
                                    </w:rPr>
                                  </w:pPr>
                                  <w:r>
                                    <w:rPr>
                                      <w:color w:val="231F20"/>
                                      <w:spacing w:val="-5"/>
                                      <w:sz w:val="18"/>
                                    </w:rPr>
                                    <w:t>18</w:t>
                                  </w:r>
                                </w:p>
                              </w:tc>
                              <w:tc>
                                <w:tcPr>
                                  <w:tcW w:w="1179" w:type="dxa"/>
                                </w:tcPr>
                                <w:p>
                                  <w:pPr>
                                    <w:pStyle w:val="TableParagraph"/>
                                    <w:spacing w:before="78"/>
                                    <w:ind w:left="12" w:right="2"/>
                                    <w:jc w:val="center"/>
                                    <w:rPr>
                                      <w:sz w:val="18"/>
                                    </w:rPr>
                                  </w:pPr>
                                  <w:r>
                                    <w:rPr>
                                      <w:color w:val="231F20"/>
                                      <w:spacing w:val="-5"/>
                                      <w:sz w:val="18"/>
                                    </w:rPr>
                                    <w:t>Yes</w:t>
                                  </w:r>
                                </w:p>
                              </w:tc>
                              <w:tc>
                                <w:tcPr>
                                  <w:tcW w:w="2087" w:type="dxa"/>
                                </w:tcPr>
                                <w:p>
                                  <w:pPr>
                                    <w:pStyle w:val="TableParagraph"/>
                                    <w:spacing w:before="78"/>
                                    <w:ind w:left="118"/>
                                    <w:rPr>
                                      <w:sz w:val="18"/>
                                    </w:rPr>
                                  </w:pPr>
                                  <w:hyperlink w:history="true" w:anchor="_bookmark87">
                                    <w:r>
                                      <w:rPr>
                                        <w:color w:val="231F20"/>
                                        <w:spacing w:val="-4"/>
                                        <w:sz w:val="18"/>
                                      </w:rPr>
                                      <w:t>Rule 13.2</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78"/>
                                    <w:ind w:left="20" w:right="18"/>
                                    <w:jc w:val="center"/>
                                    <w:rPr>
                                      <w:sz w:val="18"/>
                                    </w:rPr>
                                  </w:pPr>
                                  <w:r>
                                    <w:rPr>
                                      <w:color w:val="231F20"/>
                                      <w:spacing w:val="-5"/>
                                      <w:sz w:val="18"/>
                                    </w:rPr>
                                    <w:t>10</w:t>
                                  </w:r>
                                </w:p>
                              </w:tc>
                              <w:tc>
                                <w:tcPr>
                                  <w:tcW w:w="726" w:type="dxa"/>
                                </w:tcPr>
                                <w:p>
                                  <w:pPr>
                                    <w:pStyle w:val="TableParagraph"/>
                                    <w:spacing w:before="78"/>
                                    <w:ind w:left="20" w:right="10"/>
                                    <w:jc w:val="center"/>
                                    <w:rPr>
                                      <w:sz w:val="18"/>
                                    </w:rPr>
                                  </w:pPr>
                                  <w:r>
                                    <w:rPr>
                                      <w:color w:val="231F20"/>
                                      <w:spacing w:val="-5"/>
                                      <w:sz w:val="18"/>
                                    </w:rPr>
                                    <w:t>19</w:t>
                                  </w:r>
                                </w:p>
                              </w:tc>
                              <w:tc>
                                <w:tcPr>
                                  <w:tcW w:w="1179" w:type="dxa"/>
                                </w:tcPr>
                                <w:p>
                                  <w:pPr>
                                    <w:pStyle w:val="TableParagraph"/>
                                    <w:spacing w:before="78"/>
                                    <w:ind w:left="12" w:right="2"/>
                                    <w:jc w:val="center"/>
                                    <w:rPr>
                                      <w:sz w:val="18"/>
                                    </w:rPr>
                                  </w:pPr>
                                  <w:r>
                                    <w:rPr>
                                      <w:color w:val="231F20"/>
                                      <w:spacing w:val="-5"/>
                                      <w:sz w:val="18"/>
                                    </w:rPr>
                                    <w:t>No</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67.727997pt;margin-top:67.744362pt;width:460.1pt;height:420.9pt;mso-position-horizontal-relative:page;mso-position-vertical-relative:paragraph;z-index:16041984" type="#_x0000_t202" id="docshape667"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5"/>
                        <w:gridCol w:w="726"/>
                        <w:gridCol w:w="1179"/>
                        <w:gridCol w:w="2087"/>
                        <w:gridCol w:w="4355"/>
                      </w:tblGrid>
                      <w:tr>
                        <w:trPr>
                          <w:trHeight w:val="358" w:hRule="atLeast"/>
                        </w:trPr>
                        <w:tc>
                          <w:tcPr>
                            <w:tcW w:w="1451" w:type="dxa"/>
                            <w:gridSpan w:val="2"/>
                            <w:shd w:val="clear" w:color="auto" w:fill="E2B6B2"/>
                          </w:tcPr>
                          <w:p>
                            <w:pPr>
                              <w:pStyle w:val="TableParagraph"/>
                              <w:spacing w:before="79"/>
                              <w:ind w:left="12"/>
                              <w:jc w:val="center"/>
                              <w:rPr>
                                <w:sz w:val="18"/>
                              </w:rPr>
                            </w:pPr>
                            <w:r>
                              <w:rPr>
                                <w:color w:val="231F20"/>
                                <w:spacing w:val="-5"/>
                                <w:sz w:val="18"/>
                              </w:rPr>
                              <w:t>Id</w:t>
                            </w:r>
                          </w:p>
                        </w:tc>
                        <w:tc>
                          <w:tcPr>
                            <w:tcW w:w="1179" w:type="dxa"/>
                            <w:vMerge w:val="restart"/>
                            <w:shd w:val="clear" w:color="auto" w:fill="E2B6B2"/>
                          </w:tcPr>
                          <w:p>
                            <w:pPr>
                              <w:pStyle w:val="TableParagraph"/>
                              <w:spacing w:before="56"/>
                              <w:rPr>
                                <w:sz w:val="18"/>
                              </w:rPr>
                            </w:pPr>
                          </w:p>
                          <w:p>
                            <w:pPr>
                              <w:pStyle w:val="TableParagraph"/>
                              <w:ind w:left="307"/>
                              <w:rPr>
                                <w:sz w:val="18"/>
                              </w:rPr>
                            </w:pPr>
                            <w:r>
                              <w:rPr>
                                <w:color w:val="231F20"/>
                                <w:spacing w:val="-2"/>
                                <w:sz w:val="18"/>
                              </w:rPr>
                              <w:t>Critical</w:t>
                            </w:r>
                          </w:p>
                        </w:tc>
                        <w:tc>
                          <w:tcPr>
                            <w:tcW w:w="2087" w:type="dxa"/>
                            <w:vMerge w:val="restart"/>
                            <w:shd w:val="clear" w:color="auto" w:fill="E2B6B2"/>
                          </w:tcPr>
                          <w:p>
                            <w:pPr>
                              <w:pStyle w:val="TableParagraph"/>
                              <w:spacing w:before="56"/>
                              <w:rPr>
                                <w:sz w:val="18"/>
                              </w:rPr>
                            </w:pPr>
                          </w:p>
                          <w:p>
                            <w:pPr>
                              <w:pStyle w:val="TableParagraph"/>
                              <w:ind w:left="118"/>
                              <w:rPr>
                                <w:sz w:val="18"/>
                              </w:rPr>
                            </w:pPr>
                            <w:r>
                              <w:rPr>
                                <w:color w:val="231F20"/>
                                <w:spacing w:val="-2"/>
                                <w:sz w:val="18"/>
                              </w:rPr>
                              <w:t>Guidelines</w:t>
                            </w:r>
                          </w:p>
                        </w:tc>
                        <w:tc>
                          <w:tcPr>
                            <w:tcW w:w="4355" w:type="dxa"/>
                            <w:vMerge w:val="restart"/>
                            <w:shd w:val="clear" w:color="auto" w:fill="E2B6B2"/>
                          </w:tcPr>
                          <w:p>
                            <w:pPr>
                              <w:pStyle w:val="TableParagraph"/>
                              <w:spacing w:before="56"/>
                              <w:rPr>
                                <w:sz w:val="18"/>
                              </w:rPr>
                            </w:pPr>
                          </w:p>
                          <w:p>
                            <w:pPr>
                              <w:pStyle w:val="TableParagraph"/>
                              <w:ind w:left="118"/>
                              <w:rPr>
                                <w:sz w:val="18"/>
                              </w:rPr>
                            </w:pPr>
                            <w:r>
                              <w:rPr>
                                <w:color w:val="231F20"/>
                                <w:spacing w:val="-2"/>
                                <w:sz w:val="18"/>
                              </w:rPr>
                              <w:t>Notes</w:t>
                            </w:r>
                          </w:p>
                        </w:tc>
                      </w:tr>
                      <w:tr>
                        <w:trPr>
                          <w:trHeight w:val="358" w:hRule="atLeast"/>
                        </w:trPr>
                        <w:tc>
                          <w:tcPr>
                            <w:tcW w:w="725" w:type="dxa"/>
                            <w:shd w:val="clear" w:color="auto" w:fill="E2B6B2"/>
                          </w:tcPr>
                          <w:p>
                            <w:pPr>
                              <w:pStyle w:val="TableParagraph"/>
                              <w:spacing w:before="79"/>
                              <w:ind w:left="20" w:right="10"/>
                              <w:jc w:val="center"/>
                              <w:rPr>
                                <w:sz w:val="18"/>
                              </w:rPr>
                            </w:pPr>
                            <w:r>
                              <w:rPr>
                                <w:color w:val="231F20"/>
                                <w:spacing w:val="-5"/>
                                <w:sz w:val="18"/>
                              </w:rPr>
                              <w:t>C90</w:t>
                            </w:r>
                          </w:p>
                        </w:tc>
                        <w:tc>
                          <w:tcPr>
                            <w:tcW w:w="726" w:type="dxa"/>
                            <w:shd w:val="clear" w:color="auto" w:fill="E2B6B2"/>
                          </w:tcPr>
                          <w:p>
                            <w:pPr>
                              <w:pStyle w:val="TableParagraph"/>
                              <w:spacing w:before="79"/>
                              <w:ind w:left="20" w:right="10"/>
                              <w:jc w:val="center"/>
                              <w:rPr>
                                <w:sz w:val="18"/>
                              </w:rPr>
                            </w:pPr>
                            <w:r>
                              <w:rPr>
                                <w:color w:val="231F20"/>
                                <w:spacing w:val="-5"/>
                                <w:sz w:val="18"/>
                              </w:rPr>
                              <w:t>C99</w:t>
                            </w:r>
                          </w:p>
                        </w:tc>
                        <w:tc>
                          <w:tcPr>
                            <w:tcW w:w="1179" w:type="dxa"/>
                            <w:vMerge/>
                            <w:tcBorders>
                              <w:top w:val="nil"/>
                            </w:tcBorders>
                            <w:shd w:val="clear" w:color="auto" w:fill="E2B6B2"/>
                          </w:tcPr>
                          <w:p>
                            <w:pPr>
                              <w:rPr>
                                <w:sz w:val="2"/>
                                <w:szCs w:val="2"/>
                              </w:rPr>
                            </w:pPr>
                          </w:p>
                        </w:tc>
                        <w:tc>
                          <w:tcPr>
                            <w:tcW w:w="2087" w:type="dxa"/>
                            <w:vMerge/>
                            <w:tcBorders>
                              <w:top w:val="nil"/>
                            </w:tcBorders>
                            <w:shd w:val="clear" w:color="auto" w:fill="E2B6B2"/>
                          </w:tcPr>
                          <w:p>
                            <w:pPr>
                              <w:rPr>
                                <w:sz w:val="2"/>
                                <w:szCs w:val="2"/>
                              </w:rPr>
                            </w:pPr>
                          </w:p>
                        </w:tc>
                        <w:tc>
                          <w:tcPr>
                            <w:tcW w:w="4355" w:type="dxa"/>
                            <w:vMerge/>
                            <w:tcBorders>
                              <w:top w:val="nil"/>
                            </w:tcBorders>
                            <w:shd w:val="clear" w:color="auto" w:fill="E2B6B2"/>
                          </w:tcPr>
                          <w:p>
                            <w:pPr>
                              <w:rPr>
                                <w:sz w:val="2"/>
                                <w:szCs w:val="2"/>
                              </w:rPr>
                            </w:pPr>
                          </w:p>
                        </w:tc>
                      </w:tr>
                      <w:tr>
                        <w:trPr>
                          <w:trHeight w:val="358" w:hRule="atLeast"/>
                        </w:trPr>
                        <w:tc>
                          <w:tcPr>
                            <w:tcW w:w="725" w:type="dxa"/>
                          </w:tcPr>
                          <w:p>
                            <w:pPr>
                              <w:pStyle w:val="TableParagraph"/>
                              <w:spacing w:before="79"/>
                              <w:ind w:left="20" w:right="10"/>
                              <w:jc w:val="center"/>
                              <w:rPr>
                                <w:sz w:val="18"/>
                              </w:rPr>
                            </w:pPr>
                            <w:r>
                              <w:rPr>
                                <w:color w:val="231F20"/>
                                <w:spacing w:val="-10"/>
                                <w:sz w:val="18"/>
                              </w:rPr>
                              <w:t>1</w:t>
                            </w:r>
                          </w:p>
                        </w:tc>
                        <w:tc>
                          <w:tcPr>
                            <w:tcW w:w="726" w:type="dxa"/>
                          </w:tcPr>
                          <w:p>
                            <w:pPr>
                              <w:pStyle w:val="TableParagraph"/>
                              <w:spacing w:before="79"/>
                              <w:ind w:left="20" w:right="10"/>
                              <w:jc w:val="center"/>
                              <w:rPr>
                                <w:sz w:val="18"/>
                              </w:rPr>
                            </w:pPr>
                            <w:r>
                              <w:rPr>
                                <w:color w:val="231F20"/>
                                <w:spacing w:val="-10"/>
                                <w:sz w:val="18"/>
                              </w:rPr>
                              <w:t>1</w:t>
                            </w:r>
                          </w:p>
                        </w:tc>
                        <w:tc>
                          <w:tcPr>
                            <w:tcW w:w="1179" w:type="dxa"/>
                          </w:tcPr>
                          <w:p>
                            <w:pPr>
                              <w:pStyle w:val="TableParagraph"/>
                              <w:spacing w:before="79"/>
                              <w:ind w:left="12" w:right="3"/>
                              <w:jc w:val="center"/>
                              <w:rPr>
                                <w:sz w:val="18"/>
                              </w:rPr>
                            </w:pPr>
                            <w:r>
                              <w:rPr>
                                <w:color w:val="231F20"/>
                                <w:spacing w:val="-5"/>
                                <w:sz w:val="18"/>
                              </w:rPr>
                              <w:t>No</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79"/>
                              <w:ind w:left="20" w:right="10"/>
                              <w:jc w:val="center"/>
                              <w:rPr>
                                <w:sz w:val="18"/>
                              </w:rPr>
                            </w:pPr>
                            <w:r>
                              <w:rPr>
                                <w:color w:val="231F20"/>
                                <w:spacing w:val="-10"/>
                                <w:sz w:val="18"/>
                              </w:rPr>
                              <w:t>2</w:t>
                            </w:r>
                          </w:p>
                        </w:tc>
                        <w:tc>
                          <w:tcPr>
                            <w:tcW w:w="1179" w:type="dxa"/>
                          </w:tcPr>
                          <w:p>
                            <w:pPr>
                              <w:pStyle w:val="TableParagraph"/>
                              <w:spacing w:before="79"/>
                              <w:ind w:left="12" w:right="2"/>
                              <w:jc w:val="center"/>
                              <w:rPr>
                                <w:sz w:val="18"/>
                              </w:rPr>
                            </w:pPr>
                            <w:r>
                              <w:rPr>
                                <w:color w:val="231F20"/>
                                <w:spacing w:val="-5"/>
                                <w:sz w:val="18"/>
                              </w:rPr>
                              <w:t>No</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79"/>
                              <w:ind w:left="20" w:right="10"/>
                              <w:jc w:val="center"/>
                              <w:rPr>
                                <w:sz w:val="18"/>
                              </w:rPr>
                            </w:pPr>
                            <w:r>
                              <w:rPr>
                                <w:color w:val="231F20"/>
                                <w:spacing w:val="-10"/>
                                <w:sz w:val="18"/>
                              </w:rPr>
                              <w:t>2</w:t>
                            </w:r>
                          </w:p>
                        </w:tc>
                        <w:tc>
                          <w:tcPr>
                            <w:tcW w:w="726" w:type="dxa"/>
                          </w:tcPr>
                          <w:p>
                            <w:pPr>
                              <w:pStyle w:val="TableParagraph"/>
                              <w:spacing w:before="79"/>
                              <w:ind w:left="20" w:right="10"/>
                              <w:jc w:val="center"/>
                              <w:rPr>
                                <w:sz w:val="18"/>
                              </w:rPr>
                            </w:pPr>
                            <w:r>
                              <w:rPr>
                                <w:color w:val="231F20"/>
                                <w:spacing w:val="-10"/>
                                <w:sz w:val="18"/>
                              </w:rPr>
                              <w:t>3</w:t>
                            </w:r>
                          </w:p>
                        </w:tc>
                        <w:tc>
                          <w:tcPr>
                            <w:tcW w:w="1179" w:type="dxa"/>
                          </w:tcPr>
                          <w:p>
                            <w:pPr>
                              <w:pStyle w:val="TableParagraph"/>
                              <w:spacing w:before="79"/>
                              <w:ind w:left="12" w:right="3"/>
                              <w:jc w:val="center"/>
                              <w:rPr>
                                <w:sz w:val="18"/>
                              </w:rPr>
                            </w:pPr>
                            <w:r>
                              <w:rPr>
                                <w:color w:val="231F20"/>
                                <w:spacing w:val="-5"/>
                                <w:sz w:val="18"/>
                              </w:rPr>
                              <w:t>No</w:t>
                            </w:r>
                          </w:p>
                        </w:tc>
                        <w:tc>
                          <w:tcPr>
                            <w:tcW w:w="2087" w:type="dxa"/>
                          </w:tcPr>
                          <w:p>
                            <w:pPr>
                              <w:pStyle w:val="TableParagraph"/>
                              <w:spacing w:before="79"/>
                              <w:ind w:left="11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79"/>
                              <w:ind w:left="20" w:right="10"/>
                              <w:jc w:val="center"/>
                              <w:rPr>
                                <w:sz w:val="18"/>
                              </w:rPr>
                            </w:pPr>
                            <w:r>
                              <w:rPr>
                                <w:color w:val="231F20"/>
                                <w:spacing w:val="-10"/>
                                <w:sz w:val="18"/>
                              </w:rPr>
                              <w:t>3</w:t>
                            </w:r>
                          </w:p>
                        </w:tc>
                        <w:tc>
                          <w:tcPr>
                            <w:tcW w:w="726" w:type="dxa"/>
                          </w:tcPr>
                          <w:p>
                            <w:pPr>
                              <w:pStyle w:val="TableParagraph"/>
                              <w:spacing w:before="79"/>
                              <w:ind w:left="20" w:right="10"/>
                              <w:jc w:val="center"/>
                              <w:rPr>
                                <w:sz w:val="18"/>
                              </w:rPr>
                            </w:pPr>
                            <w:r>
                              <w:rPr>
                                <w:color w:val="231F20"/>
                                <w:spacing w:val="-10"/>
                                <w:sz w:val="18"/>
                              </w:rPr>
                              <w:t>4</w:t>
                            </w:r>
                          </w:p>
                        </w:tc>
                        <w:tc>
                          <w:tcPr>
                            <w:tcW w:w="1179" w:type="dxa"/>
                          </w:tcPr>
                          <w:p>
                            <w:pPr>
                              <w:pStyle w:val="TableParagraph"/>
                              <w:spacing w:before="79"/>
                              <w:ind w:left="12" w:right="3"/>
                              <w:jc w:val="center"/>
                              <w:rPr>
                                <w:sz w:val="18"/>
                              </w:rPr>
                            </w:pPr>
                            <w:r>
                              <w:rPr>
                                <w:color w:val="231F20"/>
                                <w:spacing w:val="-5"/>
                                <w:sz w:val="18"/>
                              </w:rPr>
                              <w:t>No</w:t>
                            </w:r>
                          </w:p>
                        </w:tc>
                        <w:tc>
                          <w:tcPr>
                            <w:tcW w:w="2087" w:type="dxa"/>
                          </w:tcPr>
                          <w:p>
                            <w:pPr>
                              <w:pStyle w:val="TableParagraph"/>
                              <w:spacing w:before="79"/>
                              <w:ind w:left="11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79"/>
                              <w:ind w:left="20" w:right="10"/>
                              <w:jc w:val="center"/>
                              <w:rPr>
                                <w:sz w:val="18"/>
                              </w:rPr>
                            </w:pPr>
                            <w:r>
                              <w:rPr>
                                <w:color w:val="231F20"/>
                                <w:spacing w:val="-10"/>
                                <w:sz w:val="18"/>
                              </w:rPr>
                              <w:t>4</w:t>
                            </w:r>
                          </w:p>
                        </w:tc>
                        <w:tc>
                          <w:tcPr>
                            <w:tcW w:w="726" w:type="dxa"/>
                          </w:tcPr>
                          <w:p>
                            <w:pPr>
                              <w:pStyle w:val="TableParagraph"/>
                              <w:spacing w:before="79"/>
                              <w:ind w:left="20" w:right="10"/>
                              <w:jc w:val="center"/>
                              <w:rPr>
                                <w:sz w:val="18"/>
                              </w:rPr>
                            </w:pPr>
                            <w:r>
                              <w:rPr>
                                <w:color w:val="231F20"/>
                                <w:spacing w:val="-10"/>
                                <w:sz w:val="18"/>
                              </w:rPr>
                              <w:t>5</w:t>
                            </w:r>
                          </w:p>
                        </w:tc>
                        <w:tc>
                          <w:tcPr>
                            <w:tcW w:w="1179" w:type="dxa"/>
                          </w:tcPr>
                          <w:p>
                            <w:pPr>
                              <w:pStyle w:val="TableParagraph"/>
                              <w:spacing w:before="79"/>
                              <w:ind w:left="12" w:right="3"/>
                              <w:jc w:val="center"/>
                              <w:rPr>
                                <w:sz w:val="18"/>
                              </w:rPr>
                            </w:pPr>
                            <w:r>
                              <w:rPr>
                                <w:color w:val="231F20"/>
                                <w:spacing w:val="-5"/>
                                <w:sz w:val="18"/>
                              </w:rPr>
                              <w:t>No</w:t>
                            </w:r>
                          </w:p>
                        </w:tc>
                        <w:tc>
                          <w:tcPr>
                            <w:tcW w:w="2087" w:type="dxa"/>
                          </w:tcPr>
                          <w:p>
                            <w:pPr>
                              <w:pStyle w:val="TableParagraph"/>
                              <w:spacing w:before="79"/>
                              <w:ind w:left="11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79"/>
                              <w:ind w:left="20" w:right="10"/>
                              <w:jc w:val="center"/>
                              <w:rPr>
                                <w:sz w:val="18"/>
                              </w:rPr>
                            </w:pPr>
                            <w:r>
                              <w:rPr>
                                <w:color w:val="231F20"/>
                                <w:spacing w:val="-10"/>
                                <w:sz w:val="18"/>
                              </w:rPr>
                              <w:t>5</w:t>
                            </w:r>
                          </w:p>
                        </w:tc>
                        <w:tc>
                          <w:tcPr>
                            <w:tcW w:w="726" w:type="dxa"/>
                          </w:tcPr>
                          <w:p>
                            <w:pPr>
                              <w:pStyle w:val="TableParagraph"/>
                              <w:spacing w:before="79"/>
                              <w:ind w:left="20" w:right="10"/>
                              <w:jc w:val="center"/>
                              <w:rPr>
                                <w:sz w:val="18"/>
                              </w:rPr>
                            </w:pPr>
                            <w:r>
                              <w:rPr>
                                <w:color w:val="231F20"/>
                                <w:spacing w:val="-10"/>
                                <w:sz w:val="18"/>
                              </w:rPr>
                              <w:t>6</w:t>
                            </w:r>
                          </w:p>
                        </w:tc>
                        <w:tc>
                          <w:tcPr>
                            <w:tcW w:w="1179" w:type="dxa"/>
                          </w:tcPr>
                          <w:p>
                            <w:pPr>
                              <w:pStyle w:val="TableParagraph"/>
                              <w:spacing w:before="79"/>
                              <w:ind w:left="12" w:right="3"/>
                              <w:jc w:val="center"/>
                              <w:rPr>
                                <w:sz w:val="18"/>
                              </w:rPr>
                            </w:pPr>
                            <w:r>
                              <w:rPr>
                                <w:color w:val="231F20"/>
                                <w:spacing w:val="-5"/>
                                <w:sz w:val="18"/>
                              </w:rPr>
                              <w:t>No</w:t>
                            </w:r>
                          </w:p>
                        </w:tc>
                        <w:tc>
                          <w:tcPr>
                            <w:tcW w:w="2087" w:type="dxa"/>
                          </w:tcPr>
                          <w:p>
                            <w:pPr>
                              <w:pStyle w:val="TableParagraph"/>
                              <w:spacing w:before="79"/>
                              <w:ind w:left="11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79"/>
                              <w:ind w:left="20" w:right="10"/>
                              <w:jc w:val="center"/>
                              <w:rPr>
                                <w:sz w:val="18"/>
                              </w:rPr>
                            </w:pPr>
                            <w:r>
                              <w:rPr>
                                <w:color w:val="231F20"/>
                                <w:spacing w:val="-10"/>
                                <w:sz w:val="18"/>
                              </w:rPr>
                              <w:t>7</w:t>
                            </w: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spacing w:before="79"/>
                              <w:ind w:left="118"/>
                              <w:rPr>
                                <w:sz w:val="18"/>
                              </w:rPr>
                            </w:pPr>
                            <w:hyperlink w:history="true" w:anchor="_bookmark37">
                              <w:r>
                                <w:rPr>
                                  <w:color w:val="231F20"/>
                                  <w:spacing w:val="-4"/>
                                  <w:sz w:val="18"/>
                                </w:rPr>
                                <w:t>Rule</w:t>
                              </w:r>
                              <w:r>
                                <w:rPr>
                                  <w:color w:val="231F20"/>
                                  <w:spacing w:val="-3"/>
                                  <w:sz w:val="18"/>
                                </w:rPr>
                                <w:t> </w:t>
                              </w:r>
                              <w:r>
                                <w:rPr>
                                  <w:color w:val="231F20"/>
                                  <w:spacing w:val="-5"/>
                                  <w:sz w:val="18"/>
                                </w:rPr>
                                <w:t>5.1</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79"/>
                              <w:ind w:left="20" w:right="10"/>
                              <w:jc w:val="center"/>
                              <w:rPr>
                                <w:sz w:val="18"/>
                              </w:rPr>
                            </w:pPr>
                            <w:r>
                              <w:rPr>
                                <w:color w:val="231F20"/>
                                <w:spacing w:val="-10"/>
                                <w:sz w:val="18"/>
                              </w:rPr>
                              <w:t>6</w:t>
                            </w:r>
                          </w:p>
                        </w:tc>
                        <w:tc>
                          <w:tcPr>
                            <w:tcW w:w="726" w:type="dxa"/>
                          </w:tcPr>
                          <w:p>
                            <w:pPr>
                              <w:pStyle w:val="TableParagraph"/>
                              <w:rPr>
                                <w:rFonts w:ascii="Times New Roman"/>
                                <w:sz w:val="20"/>
                              </w:rPr>
                            </w:pP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79"/>
                              <w:ind w:left="20" w:right="10"/>
                              <w:jc w:val="center"/>
                              <w:rPr>
                                <w:sz w:val="18"/>
                              </w:rPr>
                            </w:pPr>
                            <w:r>
                              <w:rPr>
                                <w:color w:val="231F20"/>
                                <w:spacing w:val="-10"/>
                                <w:sz w:val="18"/>
                              </w:rPr>
                              <w:t>8</w:t>
                            </w: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79"/>
                              <w:ind w:left="20" w:right="10"/>
                              <w:jc w:val="center"/>
                              <w:rPr>
                                <w:sz w:val="18"/>
                              </w:rPr>
                            </w:pPr>
                            <w:r>
                              <w:rPr>
                                <w:color w:val="231F20"/>
                                <w:spacing w:val="-10"/>
                                <w:sz w:val="18"/>
                              </w:rPr>
                              <w:t>9</w:t>
                            </w: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79"/>
                              <w:ind w:left="20" w:right="17"/>
                              <w:jc w:val="center"/>
                              <w:rPr>
                                <w:sz w:val="18"/>
                              </w:rPr>
                            </w:pPr>
                            <w:r>
                              <w:rPr>
                                <w:color w:val="231F20"/>
                                <w:spacing w:val="-5"/>
                                <w:sz w:val="18"/>
                              </w:rPr>
                              <w:t>10</w:t>
                            </w: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spacing w:before="79"/>
                              <w:ind w:left="118"/>
                              <w:rPr>
                                <w:sz w:val="18"/>
                              </w:rPr>
                            </w:pPr>
                            <w:hyperlink w:history="true" w:anchor="_bookmark124">
                              <w:r>
                                <w:rPr>
                                  <w:color w:val="231F20"/>
                                  <w:spacing w:val="-4"/>
                                  <w:sz w:val="18"/>
                                </w:rPr>
                                <w:t>Rule</w:t>
                              </w:r>
                              <w:r>
                                <w:rPr>
                                  <w:color w:val="231F20"/>
                                  <w:spacing w:val="-3"/>
                                  <w:sz w:val="18"/>
                                </w:rPr>
                                <w:t> </w:t>
                              </w:r>
                              <w:r>
                                <w:rPr>
                                  <w:color w:val="231F20"/>
                                  <w:spacing w:val="-4"/>
                                  <w:sz w:val="18"/>
                                </w:rPr>
                                <w:t>19.2</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79"/>
                              <w:ind w:left="20" w:right="22"/>
                              <w:jc w:val="center"/>
                              <w:rPr>
                                <w:sz w:val="18"/>
                              </w:rPr>
                            </w:pPr>
                            <w:r>
                              <w:rPr>
                                <w:color w:val="231F20"/>
                                <w:spacing w:val="-5"/>
                                <w:sz w:val="18"/>
                              </w:rPr>
                              <w:t>11</w:t>
                            </w: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79"/>
                              <w:ind w:left="20" w:right="21"/>
                              <w:jc w:val="center"/>
                              <w:rPr>
                                <w:sz w:val="18"/>
                              </w:rPr>
                            </w:pPr>
                            <w:r>
                              <w:rPr>
                                <w:color w:val="231F20"/>
                                <w:spacing w:val="-5"/>
                                <w:sz w:val="18"/>
                              </w:rPr>
                              <w:t>12</w:t>
                            </w: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r>
                        <w:trPr>
                          <w:trHeight w:val="670" w:hRule="atLeast"/>
                        </w:trPr>
                        <w:tc>
                          <w:tcPr>
                            <w:tcW w:w="725" w:type="dxa"/>
                          </w:tcPr>
                          <w:p>
                            <w:pPr>
                              <w:pStyle w:val="TableParagraph"/>
                              <w:rPr>
                                <w:rFonts w:ascii="Times New Roman"/>
                                <w:sz w:val="20"/>
                              </w:rPr>
                            </w:pPr>
                          </w:p>
                        </w:tc>
                        <w:tc>
                          <w:tcPr>
                            <w:tcW w:w="726" w:type="dxa"/>
                          </w:tcPr>
                          <w:p>
                            <w:pPr>
                              <w:pStyle w:val="TableParagraph"/>
                              <w:spacing w:before="27"/>
                              <w:rPr>
                                <w:sz w:val="18"/>
                              </w:rPr>
                            </w:pPr>
                          </w:p>
                          <w:p>
                            <w:pPr>
                              <w:pStyle w:val="TableParagraph"/>
                              <w:ind w:left="20" w:right="20"/>
                              <w:jc w:val="center"/>
                              <w:rPr>
                                <w:sz w:val="18"/>
                              </w:rPr>
                            </w:pPr>
                            <w:r>
                              <w:rPr>
                                <w:color w:val="231F20"/>
                                <w:spacing w:val="-5"/>
                                <w:sz w:val="18"/>
                              </w:rPr>
                              <w:t>13</w:t>
                            </w:r>
                          </w:p>
                        </w:tc>
                        <w:tc>
                          <w:tcPr>
                            <w:tcW w:w="1179" w:type="dxa"/>
                          </w:tcPr>
                          <w:p>
                            <w:pPr>
                              <w:pStyle w:val="TableParagraph"/>
                              <w:spacing w:before="27"/>
                              <w:rPr>
                                <w:sz w:val="18"/>
                              </w:rPr>
                            </w:pPr>
                          </w:p>
                          <w:p>
                            <w:pPr>
                              <w:pStyle w:val="TableParagraph"/>
                              <w:ind w:left="12" w:right="2"/>
                              <w:jc w:val="center"/>
                              <w:rPr>
                                <w:sz w:val="18"/>
                              </w:rPr>
                            </w:pPr>
                            <w:r>
                              <w:rPr>
                                <w:color w:val="231F20"/>
                                <w:spacing w:val="-5"/>
                                <w:sz w:val="18"/>
                              </w:rPr>
                              <w:t>Yes</w:t>
                            </w:r>
                          </w:p>
                        </w:tc>
                        <w:tc>
                          <w:tcPr>
                            <w:tcW w:w="2087" w:type="dxa"/>
                          </w:tcPr>
                          <w:p>
                            <w:pPr>
                              <w:pStyle w:val="TableParagraph"/>
                              <w:rPr>
                                <w:rFonts w:ascii="Times New Roman"/>
                                <w:sz w:val="20"/>
                              </w:rPr>
                            </w:pPr>
                          </w:p>
                        </w:tc>
                        <w:tc>
                          <w:tcPr>
                            <w:tcW w:w="4355" w:type="dxa"/>
                          </w:tcPr>
                          <w:p>
                            <w:pPr>
                              <w:pStyle w:val="TableParagraph"/>
                              <w:spacing w:line="210" w:lineRule="atLeast" w:before="15"/>
                              <w:ind w:left="118" w:right="373"/>
                              <w:jc w:val="both"/>
                              <w:rPr>
                                <w:sz w:val="18"/>
                              </w:rPr>
                            </w:pPr>
                            <w:r>
                              <w:rPr>
                                <w:color w:val="231F20"/>
                                <w:sz w:val="18"/>
                              </w:rPr>
                              <w:t>Compliance with </w:t>
                            </w:r>
                            <w:hyperlink w:history="true" w:anchor="_bookmark67">
                              <w:r>
                                <w:rPr>
                                  <w:color w:val="231F20"/>
                                  <w:sz w:val="18"/>
                                </w:rPr>
                                <w:t>Rule 10.1</w:t>
                              </w:r>
                            </w:hyperlink>
                            <w:r>
                              <w:rPr>
                                <w:color w:val="231F20"/>
                                <w:sz w:val="18"/>
                              </w:rPr>
                              <w:t> avoids generation of negative zeros when operating on expressions that have a signed type before promotion.</w:t>
                            </w: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78"/>
                              <w:ind w:left="20" w:right="19"/>
                              <w:jc w:val="center"/>
                              <w:rPr>
                                <w:sz w:val="18"/>
                              </w:rPr>
                            </w:pPr>
                            <w:r>
                              <w:rPr>
                                <w:color w:val="231F20"/>
                                <w:spacing w:val="-5"/>
                                <w:sz w:val="18"/>
                              </w:rPr>
                              <w:t>14</w:t>
                            </w:r>
                          </w:p>
                        </w:tc>
                        <w:tc>
                          <w:tcPr>
                            <w:tcW w:w="1179" w:type="dxa"/>
                          </w:tcPr>
                          <w:p>
                            <w:pPr>
                              <w:pStyle w:val="TableParagraph"/>
                              <w:spacing w:before="78"/>
                              <w:ind w:left="12" w:right="2"/>
                              <w:jc w:val="center"/>
                              <w:rPr>
                                <w:sz w:val="18"/>
                              </w:rPr>
                            </w:pPr>
                            <w:r>
                              <w:rPr>
                                <w:color w:val="231F20"/>
                                <w:spacing w:val="-5"/>
                                <w:sz w:val="18"/>
                              </w:rPr>
                              <w:t>Yes</w:t>
                            </w:r>
                          </w:p>
                        </w:tc>
                        <w:tc>
                          <w:tcPr>
                            <w:tcW w:w="2087" w:type="dxa"/>
                          </w:tcPr>
                          <w:p>
                            <w:pPr>
                              <w:pStyle w:val="TableParagraph"/>
                              <w:spacing w:before="78"/>
                              <w:ind w:left="118"/>
                              <w:rPr>
                                <w:sz w:val="18"/>
                              </w:rPr>
                            </w:pPr>
                            <w:hyperlink w:history="true" w:anchor="_bookmark50">
                              <w:r>
                                <w:rPr>
                                  <w:color w:val="231F20"/>
                                  <w:spacing w:val="-4"/>
                                  <w:sz w:val="18"/>
                                </w:rPr>
                                <w:t>Rule </w:t>
                              </w:r>
                              <w:r>
                                <w:rPr>
                                  <w:color w:val="231F20"/>
                                  <w:spacing w:val="-5"/>
                                  <w:sz w:val="18"/>
                                </w:rPr>
                                <w:t>7.4</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78"/>
                              <w:ind w:left="20" w:right="10"/>
                              <w:jc w:val="center"/>
                              <w:rPr>
                                <w:sz w:val="18"/>
                              </w:rPr>
                            </w:pPr>
                            <w:r>
                              <w:rPr>
                                <w:color w:val="231F20"/>
                                <w:spacing w:val="-2"/>
                                <w:w w:val="90"/>
                                <w:sz w:val="18"/>
                              </w:rPr>
                              <w:t>7,</w:t>
                            </w:r>
                            <w:r>
                              <w:rPr>
                                <w:color w:val="231F20"/>
                                <w:spacing w:val="-4"/>
                                <w:w w:val="90"/>
                                <w:sz w:val="18"/>
                              </w:rPr>
                              <w:t> </w:t>
                            </w:r>
                            <w:r>
                              <w:rPr>
                                <w:color w:val="231F20"/>
                                <w:spacing w:val="-10"/>
                                <w:sz w:val="18"/>
                              </w:rPr>
                              <w:t>8</w:t>
                            </w:r>
                          </w:p>
                        </w:tc>
                        <w:tc>
                          <w:tcPr>
                            <w:tcW w:w="726" w:type="dxa"/>
                          </w:tcPr>
                          <w:p>
                            <w:pPr>
                              <w:pStyle w:val="TableParagraph"/>
                              <w:spacing w:before="78"/>
                              <w:ind w:left="20" w:right="10"/>
                              <w:jc w:val="center"/>
                              <w:rPr>
                                <w:sz w:val="18"/>
                              </w:rPr>
                            </w:pPr>
                            <w:r>
                              <w:rPr>
                                <w:color w:val="231F20"/>
                                <w:spacing w:val="-5"/>
                                <w:sz w:val="18"/>
                              </w:rPr>
                              <w:t>15</w:t>
                            </w:r>
                          </w:p>
                        </w:tc>
                        <w:tc>
                          <w:tcPr>
                            <w:tcW w:w="1179" w:type="dxa"/>
                          </w:tcPr>
                          <w:p>
                            <w:pPr>
                              <w:pStyle w:val="TableParagraph"/>
                              <w:spacing w:before="78"/>
                              <w:ind w:left="12" w:right="2"/>
                              <w:jc w:val="center"/>
                              <w:rPr>
                                <w:sz w:val="18"/>
                              </w:rPr>
                            </w:pPr>
                            <w:r>
                              <w:rPr>
                                <w:color w:val="231F20"/>
                                <w:spacing w:val="-5"/>
                                <w:sz w:val="18"/>
                              </w:rPr>
                              <w:t>Yes</w:t>
                            </w:r>
                          </w:p>
                        </w:tc>
                        <w:tc>
                          <w:tcPr>
                            <w:tcW w:w="2087" w:type="dxa"/>
                          </w:tcPr>
                          <w:p>
                            <w:pPr>
                              <w:pStyle w:val="TableParagraph"/>
                              <w:spacing w:before="78"/>
                              <w:ind w:left="118"/>
                              <w:rPr>
                                <w:sz w:val="18"/>
                              </w:rPr>
                            </w:pPr>
                            <w:hyperlink w:history="true" w:anchor="_bookmark87">
                              <w:r>
                                <w:rPr>
                                  <w:color w:val="231F20"/>
                                  <w:spacing w:val="-4"/>
                                  <w:sz w:val="18"/>
                                </w:rPr>
                                <w:t>Rule</w:t>
                              </w:r>
                              <w:r>
                                <w:rPr>
                                  <w:color w:val="231F20"/>
                                  <w:spacing w:val="-3"/>
                                  <w:sz w:val="18"/>
                                </w:rPr>
                                <w:t> </w:t>
                              </w:r>
                              <w:r>
                                <w:rPr>
                                  <w:color w:val="231F20"/>
                                  <w:spacing w:val="-4"/>
                                  <w:sz w:val="18"/>
                                </w:rPr>
                                <w:t>13.2</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78"/>
                              <w:ind w:left="20" w:right="10"/>
                              <w:jc w:val="center"/>
                              <w:rPr>
                                <w:sz w:val="18"/>
                              </w:rPr>
                            </w:pPr>
                            <w:r>
                              <w:rPr>
                                <w:color w:val="231F20"/>
                                <w:spacing w:val="-10"/>
                                <w:sz w:val="18"/>
                              </w:rPr>
                              <w:t>9</w:t>
                            </w:r>
                          </w:p>
                        </w:tc>
                        <w:tc>
                          <w:tcPr>
                            <w:tcW w:w="726" w:type="dxa"/>
                          </w:tcPr>
                          <w:p>
                            <w:pPr>
                              <w:pStyle w:val="TableParagraph"/>
                              <w:spacing w:before="78"/>
                              <w:ind w:left="20" w:right="10"/>
                              <w:jc w:val="center"/>
                              <w:rPr>
                                <w:sz w:val="18"/>
                              </w:rPr>
                            </w:pPr>
                            <w:r>
                              <w:rPr>
                                <w:color w:val="231F20"/>
                                <w:spacing w:val="-5"/>
                                <w:sz w:val="18"/>
                              </w:rPr>
                              <w:t>16</w:t>
                            </w:r>
                          </w:p>
                        </w:tc>
                        <w:tc>
                          <w:tcPr>
                            <w:tcW w:w="1179" w:type="dxa"/>
                          </w:tcPr>
                          <w:p>
                            <w:pPr>
                              <w:pStyle w:val="TableParagraph"/>
                              <w:spacing w:before="78"/>
                              <w:ind w:left="12" w:right="2"/>
                              <w:jc w:val="center"/>
                              <w:rPr>
                                <w:sz w:val="18"/>
                              </w:rPr>
                            </w:pPr>
                            <w:r>
                              <w:rPr>
                                <w:color w:val="231F20"/>
                                <w:spacing w:val="-5"/>
                                <w:sz w:val="18"/>
                              </w:rPr>
                              <w:t>Yes</w:t>
                            </w:r>
                          </w:p>
                        </w:tc>
                        <w:tc>
                          <w:tcPr>
                            <w:tcW w:w="2087" w:type="dxa"/>
                          </w:tcPr>
                          <w:p>
                            <w:pPr>
                              <w:pStyle w:val="TableParagraph"/>
                              <w:spacing w:before="78"/>
                              <w:ind w:left="118"/>
                              <w:rPr>
                                <w:sz w:val="18"/>
                              </w:rPr>
                            </w:pPr>
                            <w:hyperlink w:history="true" w:anchor="_bookmark87">
                              <w:r>
                                <w:rPr>
                                  <w:color w:val="231F20"/>
                                  <w:spacing w:val="-4"/>
                                  <w:sz w:val="18"/>
                                </w:rPr>
                                <w:t>Rule 13.2</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rPr>
                                <w:rFonts w:ascii="Times New Roman"/>
                                <w:sz w:val="20"/>
                              </w:rPr>
                            </w:pPr>
                          </w:p>
                        </w:tc>
                        <w:tc>
                          <w:tcPr>
                            <w:tcW w:w="726" w:type="dxa"/>
                          </w:tcPr>
                          <w:p>
                            <w:pPr>
                              <w:pStyle w:val="TableParagraph"/>
                              <w:spacing w:before="78"/>
                              <w:ind w:left="20" w:right="21"/>
                              <w:jc w:val="center"/>
                              <w:rPr>
                                <w:sz w:val="18"/>
                              </w:rPr>
                            </w:pPr>
                            <w:r>
                              <w:rPr>
                                <w:color w:val="231F20"/>
                                <w:spacing w:val="-5"/>
                                <w:sz w:val="18"/>
                              </w:rPr>
                              <w:t>17</w:t>
                            </w:r>
                          </w:p>
                        </w:tc>
                        <w:tc>
                          <w:tcPr>
                            <w:tcW w:w="1179" w:type="dxa"/>
                          </w:tcPr>
                          <w:p>
                            <w:pPr>
                              <w:pStyle w:val="TableParagraph"/>
                              <w:spacing w:before="78"/>
                              <w:ind w:left="12" w:right="2"/>
                              <w:jc w:val="center"/>
                              <w:rPr>
                                <w:sz w:val="18"/>
                              </w:rPr>
                            </w:pPr>
                            <w:r>
                              <w:rPr>
                                <w:color w:val="231F20"/>
                                <w:spacing w:val="-5"/>
                                <w:sz w:val="18"/>
                              </w:rPr>
                              <w:t>Yes</w:t>
                            </w:r>
                          </w:p>
                        </w:tc>
                        <w:tc>
                          <w:tcPr>
                            <w:tcW w:w="2087" w:type="dxa"/>
                          </w:tcPr>
                          <w:p>
                            <w:pPr>
                              <w:pStyle w:val="TableParagraph"/>
                              <w:spacing w:before="78"/>
                              <w:ind w:left="118"/>
                              <w:rPr>
                                <w:sz w:val="18"/>
                              </w:rPr>
                            </w:pPr>
                            <w:hyperlink w:history="true" w:anchor="_bookmark86">
                              <w:r>
                                <w:rPr>
                                  <w:color w:val="231F20"/>
                                  <w:spacing w:val="-4"/>
                                  <w:sz w:val="18"/>
                                </w:rPr>
                                <w:t>Rule</w:t>
                              </w:r>
                              <w:r>
                                <w:rPr>
                                  <w:color w:val="231F20"/>
                                  <w:spacing w:val="-3"/>
                                  <w:sz w:val="18"/>
                                </w:rPr>
                                <w:t> </w:t>
                              </w:r>
                              <w:r>
                                <w:rPr>
                                  <w:color w:val="231F20"/>
                                  <w:spacing w:val="-4"/>
                                  <w:sz w:val="18"/>
                                </w:rPr>
                                <w:t>13.1</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78"/>
                              <w:ind w:left="20" w:right="10"/>
                              <w:jc w:val="center"/>
                              <w:rPr>
                                <w:sz w:val="18"/>
                              </w:rPr>
                            </w:pPr>
                            <w:r>
                              <w:rPr>
                                <w:color w:val="231F20"/>
                                <w:spacing w:val="-10"/>
                                <w:sz w:val="18"/>
                              </w:rPr>
                              <w:t>7</w:t>
                            </w:r>
                          </w:p>
                        </w:tc>
                        <w:tc>
                          <w:tcPr>
                            <w:tcW w:w="726" w:type="dxa"/>
                          </w:tcPr>
                          <w:p>
                            <w:pPr>
                              <w:pStyle w:val="TableParagraph"/>
                              <w:spacing w:before="78"/>
                              <w:ind w:left="20" w:right="10"/>
                              <w:jc w:val="center"/>
                              <w:rPr>
                                <w:sz w:val="18"/>
                              </w:rPr>
                            </w:pPr>
                            <w:r>
                              <w:rPr>
                                <w:color w:val="231F20"/>
                                <w:spacing w:val="-5"/>
                                <w:sz w:val="18"/>
                              </w:rPr>
                              <w:t>18</w:t>
                            </w:r>
                          </w:p>
                        </w:tc>
                        <w:tc>
                          <w:tcPr>
                            <w:tcW w:w="1179" w:type="dxa"/>
                          </w:tcPr>
                          <w:p>
                            <w:pPr>
                              <w:pStyle w:val="TableParagraph"/>
                              <w:spacing w:before="78"/>
                              <w:ind w:left="12" w:right="2"/>
                              <w:jc w:val="center"/>
                              <w:rPr>
                                <w:sz w:val="18"/>
                              </w:rPr>
                            </w:pPr>
                            <w:r>
                              <w:rPr>
                                <w:color w:val="231F20"/>
                                <w:spacing w:val="-5"/>
                                <w:sz w:val="18"/>
                              </w:rPr>
                              <w:t>Yes</w:t>
                            </w:r>
                          </w:p>
                        </w:tc>
                        <w:tc>
                          <w:tcPr>
                            <w:tcW w:w="2087" w:type="dxa"/>
                          </w:tcPr>
                          <w:p>
                            <w:pPr>
                              <w:pStyle w:val="TableParagraph"/>
                              <w:spacing w:before="78"/>
                              <w:ind w:left="118"/>
                              <w:rPr>
                                <w:sz w:val="18"/>
                              </w:rPr>
                            </w:pPr>
                            <w:hyperlink w:history="true" w:anchor="_bookmark87">
                              <w:r>
                                <w:rPr>
                                  <w:color w:val="231F20"/>
                                  <w:spacing w:val="-4"/>
                                  <w:sz w:val="18"/>
                                </w:rPr>
                                <w:t>Rule 13.2</w:t>
                              </w:r>
                            </w:hyperlink>
                          </w:p>
                        </w:tc>
                        <w:tc>
                          <w:tcPr>
                            <w:tcW w:w="4355" w:type="dxa"/>
                          </w:tcPr>
                          <w:p>
                            <w:pPr>
                              <w:pStyle w:val="TableParagraph"/>
                              <w:rPr>
                                <w:rFonts w:ascii="Times New Roman"/>
                                <w:sz w:val="20"/>
                              </w:rPr>
                            </w:pPr>
                          </w:p>
                        </w:tc>
                      </w:tr>
                      <w:tr>
                        <w:trPr>
                          <w:trHeight w:val="358" w:hRule="atLeast"/>
                        </w:trPr>
                        <w:tc>
                          <w:tcPr>
                            <w:tcW w:w="725" w:type="dxa"/>
                          </w:tcPr>
                          <w:p>
                            <w:pPr>
                              <w:pStyle w:val="TableParagraph"/>
                              <w:spacing w:before="78"/>
                              <w:ind w:left="20" w:right="18"/>
                              <w:jc w:val="center"/>
                              <w:rPr>
                                <w:sz w:val="18"/>
                              </w:rPr>
                            </w:pPr>
                            <w:r>
                              <w:rPr>
                                <w:color w:val="231F20"/>
                                <w:spacing w:val="-5"/>
                                <w:sz w:val="18"/>
                              </w:rPr>
                              <w:t>10</w:t>
                            </w:r>
                          </w:p>
                        </w:tc>
                        <w:tc>
                          <w:tcPr>
                            <w:tcW w:w="726" w:type="dxa"/>
                          </w:tcPr>
                          <w:p>
                            <w:pPr>
                              <w:pStyle w:val="TableParagraph"/>
                              <w:spacing w:before="78"/>
                              <w:ind w:left="20" w:right="10"/>
                              <w:jc w:val="center"/>
                              <w:rPr>
                                <w:sz w:val="18"/>
                              </w:rPr>
                            </w:pPr>
                            <w:r>
                              <w:rPr>
                                <w:color w:val="231F20"/>
                                <w:spacing w:val="-5"/>
                                <w:sz w:val="18"/>
                              </w:rPr>
                              <w:t>19</w:t>
                            </w:r>
                          </w:p>
                        </w:tc>
                        <w:tc>
                          <w:tcPr>
                            <w:tcW w:w="1179" w:type="dxa"/>
                          </w:tcPr>
                          <w:p>
                            <w:pPr>
                              <w:pStyle w:val="TableParagraph"/>
                              <w:spacing w:before="78"/>
                              <w:ind w:left="12" w:right="2"/>
                              <w:jc w:val="center"/>
                              <w:rPr>
                                <w:sz w:val="18"/>
                              </w:rPr>
                            </w:pPr>
                            <w:r>
                              <w:rPr>
                                <w:color w:val="231F20"/>
                                <w:spacing w:val="-5"/>
                                <w:sz w:val="18"/>
                              </w:rPr>
                              <w:t>No</w:t>
                            </w:r>
                          </w:p>
                        </w:tc>
                        <w:tc>
                          <w:tcPr>
                            <w:tcW w:w="2087" w:type="dxa"/>
                          </w:tcPr>
                          <w:p>
                            <w:pPr>
                              <w:pStyle w:val="TableParagraph"/>
                              <w:rPr>
                                <w:rFonts w:ascii="Times New Roman"/>
                                <w:sz w:val="20"/>
                              </w:rPr>
                            </w:pPr>
                          </w:p>
                        </w:tc>
                        <w:tc>
                          <w:tcPr>
                            <w:tcW w:w="4355" w:type="dxa"/>
                          </w:tcPr>
                          <w:p>
                            <w:pPr>
                              <w:pStyle w:val="TableParagraph"/>
                              <w:rPr>
                                <w:rFonts w:ascii="Times New Roman"/>
                                <w:sz w:val="20"/>
                              </w:rPr>
                            </w:pPr>
                          </w:p>
                        </w:tc>
                      </w:tr>
                    </w:tbl>
                    <w:p>
                      <w:pPr>
                        <w:pStyle w:val="BodyText"/>
                      </w:pPr>
                    </w:p>
                  </w:txbxContent>
                </v:textbox>
                <w10:wrap type="none"/>
              </v:shape>
            </w:pict>
          </mc:Fallback>
        </mc:AlternateContent>
      </w:r>
      <w:r>
        <w:rPr>
          <w:rFonts w:ascii="Trebuchet MS"/>
          <w:i/>
          <w:color w:val="231F20"/>
        </w:rPr>
        <w:t>Note: </w:t>
      </w:r>
      <w:r>
        <w:rPr>
          <w:color w:val="231F20"/>
        </w:rPr>
        <w:t>it is assumed that any code that is written in other language and linked with the program does not rely on unspeci</w:t>
      </w:r>
      <w:r>
        <w:rPr>
          <w:rFonts w:ascii="Courier New"/>
          <w:color w:val="231F20"/>
        </w:rPr>
        <w:t>fi</w:t>
      </w:r>
      <w:r>
        <w:rPr>
          <w:color w:val="231F20"/>
        </w:rPr>
        <w:t>ed behaviour directly or indirectly. For example, assembly language functions might attempt to access parameters despite their layout being unspeci</w:t>
      </w:r>
      <w:r>
        <w:rPr>
          <w:rFonts w:ascii="Courier New"/>
          <w:color w:val="231F20"/>
        </w:rPr>
        <w:t>fi</w:t>
      </w:r>
      <w:r>
        <w:rPr>
          <w:color w:val="231F20"/>
        </w:rPr>
        <w:t>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6"/>
      </w:pPr>
    </w:p>
    <w:p>
      <w:pPr>
        <w:pStyle w:val="Heading3"/>
        <w:spacing w:before="0"/>
        <w:ind w:left="154"/>
      </w:pPr>
      <w:r>
        <w:rPr/>
        <mc:AlternateContent>
          <mc:Choice Requires="wps">
            <w:drawing>
              <wp:anchor distT="0" distB="0" distL="0" distR="0" allowOverlap="1" layoutInCell="1" locked="0" behindDoc="0" simplePos="0" relativeHeight="16040960">
                <wp:simplePos x="0" y="0"/>
                <wp:positionH relativeFrom="page">
                  <wp:posOffset>646252</wp:posOffset>
                </wp:positionH>
                <wp:positionV relativeFrom="paragraph">
                  <wp:posOffset>-170981</wp:posOffset>
                </wp:positionV>
                <wp:extent cx="1270" cy="540385"/>
                <wp:effectExtent l="0" t="0" r="0" b="0"/>
                <wp:wrapNone/>
                <wp:docPr id="888" name="Graphic 888"/>
                <wp:cNvGraphicFramePr>
                  <a:graphicFrameLocks/>
                </wp:cNvGraphicFramePr>
                <a:graphic>
                  <a:graphicData uri="http://schemas.microsoft.com/office/word/2010/wordprocessingShape">
                    <wps:wsp>
                      <wps:cNvPr id="888" name="Graphic 888"/>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0960" from="50.886002pt,29.056882pt" to="50.886002pt,-13.463118pt" stroked="true" strokeweight="5pt" strokecolor="#98002e">
                <v:stroke dashstyle="solid"/>
                <w10:wrap type="none"/>
              </v:line>
            </w:pict>
          </mc:Fallback>
        </mc:AlternateContent>
      </w:r>
      <w:r>
        <w:rPr>
          <w:color w:val="231F20"/>
          <w:spacing w:val="-5"/>
        </w:rPr>
        <w:t>218</w:t>
      </w:r>
    </w:p>
    <w:p>
      <w:pPr>
        <w:spacing w:after="0"/>
        <w:sectPr>
          <w:pgSz w:w="11910" w:h="16840"/>
          <w:pgMar w:header="0" w:footer="658" w:top="660" w:bottom="920" w:left="220" w:right="280"/>
        </w:sectPr>
      </w:pPr>
    </w:p>
    <w:tbl>
      <w:tblPr>
        <w:tblW w:w="0" w:type="auto"/>
        <w:jc w:val="left"/>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5"/>
        <w:gridCol w:w="726"/>
        <w:gridCol w:w="1179"/>
        <w:gridCol w:w="2087"/>
        <w:gridCol w:w="4355"/>
      </w:tblGrid>
      <w:tr>
        <w:trPr>
          <w:trHeight w:val="358" w:hRule="atLeast"/>
        </w:trPr>
        <w:tc>
          <w:tcPr>
            <w:tcW w:w="1451" w:type="dxa"/>
            <w:gridSpan w:val="2"/>
            <w:shd w:val="clear" w:color="auto" w:fill="E2B6B2"/>
          </w:tcPr>
          <w:p>
            <w:pPr>
              <w:pStyle w:val="TableParagraph"/>
              <w:spacing w:before="79"/>
              <w:ind w:left="12"/>
              <w:jc w:val="center"/>
              <w:rPr>
                <w:sz w:val="18"/>
              </w:rPr>
            </w:pPr>
            <w:r>
              <w:rPr>
                <w:color w:val="231F20"/>
                <w:spacing w:val="-5"/>
                <w:sz w:val="18"/>
              </w:rPr>
              <w:t>Id</w:t>
            </w:r>
          </w:p>
        </w:tc>
        <w:tc>
          <w:tcPr>
            <w:tcW w:w="1179" w:type="dxa"/>
            <w:vMerge w:val="restart"/>
            <w:shd w:val="clear" w:color="auto" w:fill="E2B6B2"/>
          </w:tcPr>
          <w:p>
            <w:pPr>
              <w:pStyle w:val="TableParagraph"/>
              <w:spacing w:before="56"/>
              <w:rPr>
                <w:sz w:val="18"/>
              </w:rPr>
            </w:pPr>
          </w:p>
          <w:p>
            <w:pPr>
              <w:pStyle w:val="TableParagraph"/>
              <w:ind w:left="307"/>
              <w:rPr>
                <w:sz w:val="18"/>
              </w:rPr>
            </w:pPr>
            <w:r>
              <w:rPr>
                <w:color w:val="231F20"/>
                <w:spacing w:val="-2"/>
                <w:sz w:val="18"/>
              </w:rPr>
              <w:t>Critical</w:t>
            </w:r>
          </w:p>
        </w:tc>
        <w:tc>
          <w:tcPr>
            <w:tcW w:w="2087" w:type="dxa"/>
            <w:vMerge w:val="restart"/>
            <w:shd w:val="clear" w:color="auto" w:fill="E2B6B2"/>
          </w:tcPr>
          <w:p>
            <w:pPr>
              <w:pStyle w:val="TableParagraph"/>
              <w:spacing w:before="56"/>
              <w:rPr>
                <w:sz w:val="18"/>
              </w:rPr>
            </w:pPr>
          </w:p>
          <w:p>
            <w:pPr>
              <w:pStyle w:val="TableParagraph"/>
              <w:ind w:left="118"/>
              <w:rPr>
                <w:sz w:val="18"/>
              </w:rPr>
            </w:pPr>
            <w:r>
              <w:rPr>
                <w:color w:val="231F20"/>
                <w:spacing w:val="-2"/>
                <w:sz w:val="18"/>
              </w:rPr>
              <w:t>Guidelines</w:t>
            </w:r>
          </w:p>
        </w:tc>
        <w:tc>
          <w:tcPr>
            <w:tcW w:w="4355" w:type="dxa"/>
            <w:vMerge w:val="restart"/>
            <w:shd w:val="clear" w:color="auto" w:fill="E2B6B2"/>
          </w:tcPr>
          <w:p>
            <w:pPr>
              <w:pStyle w:val="TableParagraph"/>
              <w:spacing w:before="56"/>
              <w:rPr>
                <w:sz w:val="18"/>
              </w:rPr>
            </w:pPr>
          </w:p>
          <w:p>
            <w:pPr>
              <w:pStyle w:val="TableParagraph"/>
              <w:ind w:left="118"/>
              <w:rPr>
                <w:sz w:val="18"/>
              </w:rPr>
            </w:pPr>
            <w:r>
              <w:rPr>
                <w:color w:val="231F20"/>
                <w:spacing w:val="-2"/>
                <w:sz w:val="18"/>
              </w:rPr>
              <w:t>Notes</w:t>
            </w:r>
          </w:p>
        </w:tc>
      </w:tr>
      <w:tr>
        <w:trPr>
          <w:trHeight w:val="358" w:hRule="atLeast"/>
        </w:trPr>
        <w:tc>
          <w:tcPr>
            <w:tcW w:w="725" w:type="dxa"/>
            <w:shd w:val="clear" w:color="auto" w:fill="E2B6B2"/>
          </w:tcPr>
          <w:p>
            <w:pPr>
              <w:pStyle w:val="TableParagraph"/>
              <w:spacing w:before="79"/>
              <w:ind w:left="20" w:right="10"/>
              <w:jc w:val="center"/>
              <w:rPr>
                <w:sz w:val="18"/>
              </w:rPr>
            </w:pPr>
            <w:r>
              <w:rPr>
                <w:color w:val="231F20"/>
                <w:spacing w:val="-5"/>
                <w:sz w:val="18"/>
              </w:rPr>
              <w:t>C90</w:t>
            </w:r>
          </w:p>
        </w:tc>
        <w:tc>
          <w:tcPr>
            <w:tcW w:w="726" w:type="dxa"/>
            <w:shd w:val="clear" w:color="auto" w:fill="E2B6B2"/>
          </w:tcPr>
          <w:p>
            <w:pPr>
              <w:pStyle w:val="TableParagraph"/>
              <w:spacing w:before="79"/>
              <w:ind w:left="20" w:right="10"/>
              <w:jc w:val="center"/>
              <w:rPr>
                <w:sz w:val="18"/>
              </w:rPr>
            </w:pPr>
            <w:r>
              <w:rPr>
                <w:color w:val="231F20"/>
                <w:spacing w:val="-5"/>
                <w:sz w:val="18"/>
              </w:rPr>
              <w:t>C99</w:t>
            </w:r>
          </w:p>
        </w:tc>
        <w:tc>
          <w:tcPr>
            <w:tcW w:w="1179" w:type="dxa"/>
            <w:vMerge/>
            <w:tcBorders>
              <w:top w:val="nil"/>
            </w:tcBorders>
            <w:shd w:val="clear" w:color="auto" w:fill="E2B6B2"/>
          </w:tcPr>
          <w:p>
            <w:pPr>
              <w:rPr>
                <w:sz w:val="2"/>
                <w:szCs w:val="2"/>
              </w:rPr>
            </w:pPr>
          </w:p>
        </w:tc>
        <w:tc>
          <w:tcPr>
            <w:tcW w:w="2087" w:type="dxa"/>
            <w:vMerge/>
            <w:tcBorders>
              <w:top w:val="nil"/>
            </w:tcBorders>
            <w:shd w:val="clear" w:color="auto" w:fill="E2B6B2"/>
          </w:tcPr>
          <w:p>
            <w:pPr>
              <w:rPr>
                <w:sz w:val="2"/>
                <w:szCs w:val="2"/>
              </w:rPr>
            </w:pPr>
          </w:p>
        </w:tc>
        <w:tc>
          <w:tcPr>
            <w:tcW w:w="4355" w:type="dxa"/>
            <w:vMerge/>
            <w:tcBorders>
              <w:top w:val="nil"/>
            </w:tcBorders>
            <w:shd w:val="clear" w:color="auto" w:fill="E2B6B2"/>
          </w:tcPr>
          <w:p>
            <w:pPr>
              <w:rPr>
                <w:sz w:val="2"/>
                <w:szCs w:val="2"/>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79"/>
              <w:ind w:left="20" w:right="12"/>
              <w:jc w:val="center"/>
              <w:rPr>
                <w:sz w:val="18"/>
              </w:rPr>
            </w:pPr>
            <w:r>
              <w:rPr>
                <w:color w:val="231F20"/>
                <w:spacing w:val="-5"/>
                <w:sz w:val="18"/>
              </w:rPr>
              <w:t>20</w:t>
            </w:r>
          </w:p>
        </w:tc>
        <w:tc>
          <w:tcPr>
            <w:tcW w:w="1179" w:type="dxa"/>
          </w:tcPr>
          <w:p>
            <w:pPr>
              <w:pStyle w:val="TableParagraph"/>
              <w:spacing w:before="79"/>
              <w:ind w:left="12" w:right="3"/>
              <w:jc w:val="center"/>
              <w:rPr>
                <w:sz w:val="18"/>
              </w:rPr>
            </w:pPr>
            <w:r>
              <w:rPr>
                <w:color w:val="231F20"/>
                <w:spacing w:val="-5"/>
                <w:sz w:val="18"/>
              </w:rPr>
              <w:t>Yes</w:t>
            </w:r>
          </w:p>
        </w:tc>
        <w:tc>
          <w:tcPr>
            <w:tcW w:w="2087" w:type="dxa"/>
          </w:tcPr>
          <w:p>
            <w:pPr>
              <w:pStyle w:val="TableParagraph"/>
              <w:spacing w:before="79"/>
              <w:ind w:left="118"/>
              <w:rPr>
                <w:sz w:val="18"/>
              </w:rPr>
            </w:pPr>
            <w:hyperlink w:history="true" w:anchor="_bookmark58">
              <w:r>
                <w:rPr>
                  <w:color w:val="231F20"/>
                  <w:spacing w:val="-4"/>
                  <w:sz w:val="18"/>
                </w:rPr>
                <w:t>Rule 8.10</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79"/>
              <w:ind w:left="20" w:right="14"/>
              <w:jc w:val="center"/>
              <w:rPr>
                <w:sz w:val="18"/>
              </w:rPr>
            </w:pPr>
            <w:r>
              <w:rPr>
                <w:color w:val="231F20"/>
                <w:spacing w:val="-5"/>
                <w:sz w:val="18"/>
              </w:rPr>
              <w:t>21</w:t>
            </w: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spacing w:before="79"/>
              <w:ind w:left="118"/>
              <w:rPr>
                <w:sz w:val="18"/>
              </w:rPr>
            </w:pPr>
            <w:hyperlink w:history="true" w:anchor="_bookmark91">
              <w:r>
                <w:rPr>
                  <w:color w:val="231F20"/>
                  <w:spacing w:val="-4"/>
                  <w:sz w:val="18"/>
                </w:rPr>
                <w:t>Rule 13.6</w:t>
              </w:r>
            </w:hyperlink>
            <w:r>
              <w:rPr>
                <w:color w:val="231F20"/>
                <w:spacing w:val="-4"/>
                <w:sz w:val="18"/>
              </w:rPr>
              <w:t>, </w:t>
            </w:r>
            <w:hyperlink w:history="true" w:anchor="_bookmark122">
              <w:r>
                <w:rPr>
                  <w:color w:val="231F20"/>
                  <w:spacing w:val="-4"/>
                  <w:sz w:val="18"/>
                </w:rPr>
                <w:t>Rule</w:t>
              </w:r>
              <w:r>
                <w:rPr>
                  <w:color w:val="231F20"/>
                  <w:spacing w:val="-3"/>
                  <w:sz w:val="18"/>
                </w:rPr>
                <w:t> </w:t>
              </w:r>
              <w:r>
                <w:rPr>
                  <w:color w:val="231F20"/>
                  <w:spacing w:val="-4"/>
                  <w:sz w:val="18"/>
                </w:rPr>
                <w:t>18.8</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79"/>
              <w:ind w:left="20" w:right="10"/>
              <w:jc w:val="center"/>
              <w:rPr>
                <w:sz w:val="18"/>
              </w:rPr>
            </w:pPr>
            <w:r>
              <w:rPr>
                <w:color w:val="231F20"/>
                <w:spacing w:val="-10"/>
                <w:sz w:val="18"/>
              </w:rPr>
              <w:t>7</w:t>
            </w:r>
          </w:p>
        </w:tc>
        <w:tc>
          <w:tcPr>
            <w:tcW w:w="726" w:type="dxa"/>
          </w:tcPr>
          <w:p>
            <w:pPr>
              <w:pStyle w:val="TableParagraph"/>
              <w:spacing w:before="79"/>
              <w:ind w:left="20" w:right="10"/>
              <w:jc w:val="center"/>
              <w:rPr>
                <w:sz w:val="18"/>
              </w:rPr>
            </w:pPr>
            <w:r>
              <w:rPr>
                <w:color w:val="231F20"/>
                <w:spacing w:val="-5"/>
                <w:sz w:val="18"/>
              </w:rPr>
              <w:t>22</w:t>
            </w: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spacing w:before="79"/>
              <w:ind w:left="118"/>
              <w:rPr>
                <w:sz w:val="18"/>
              </w:rPr>
            </w:pPr>
            <w:hyperlink w:history="true" w:anchor="_bookmark86">
              <w:r>
                <w:rPr>
                  <w:color w:val="231F20"/>
                  <w:spacing w:val="-4"/>
                  <w:sz w:val="18"/>
                </w:rPr>
                <w:t>R</w:t>
              </w:r>
            </w:hyperlink>
            <w:hyperlink w:history="true" w:anchor="_bookmark86">
              <w:r>
                <w:rPr>
                  <w:color w:val="231F20"/>
                  <w:spacing w:val="-4"/>
                  <w:sz w:val="18"/>
                </w:rPr>
                <w:t>ule 13.1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79"/>
              <w:ind w:left="20" w:right="23"/>
              <w:jc w:val="center"/>
              <w:rPr>
                <w:sz w:val="18"/>
              </w:rPr>
            </w:pPr>
            <w:r>
              <w:rPr>
                <w:color w:val="231F20"/>
                <w:spacing w:val="-5"/>
                <w:sz w:val="18"/>
              </w:rPr>
              <w:t>11</w:t>
            </w:r>
          </w:p>
        </w:tc>
        <w:tc>
          <w:tcPr>
            <w:tcW w:w="726" w:type="dxa"/>
          </w:tcPr>
          <w:p>
            <w:pPr>
              <w:pStyle w:val="TableParagraph"/>
              <w:spacing w:before="79"/>
              <w:ind w:left="20" w:right="10"/>
              <w:jc w:val="center"/>
              <w:rPr>
                <w:sz w:val="18"/>
              </w:rPr>
            </w:pPr>
            <w:r>
              <w:rPr>
                <w:color w:val="231F20"/>
                <w:spacing w:val="-5"/>
                <w:sz w:val="18"/>
              </w:rPr>
              <w:t>23</w:t>
            </w:r>
          </w:p>
        </w:tc>
        <w:tc>
          <w:tcPr>
            <w:tcW w:w="1179" w:type="dxa"/>
          </w:tcPr>
          <w:p>
            <w:pPr>
              <w:pStyle w:val="TableParagraph"/>
              <w:spacing w:before="79"/>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79"/>
              <w:ind w:left="20" w:right="10"/>
              <w:jc w:val="center"/>
              <w:rPr>
                <w:sz w:val="18"/>
              </w:rPr>
            </w:pPr>
            <w:r>
              <w:rPr>
                <w:color w:val="231F20"/>
                <w:spacing w:val="-10"/>
                <w:w w:val="140"/>
                <w:sz w:val="18"/>
              </w:rPr>
              <w:t>*</w:t>
            </w:r>
          </w:p>
        </w:tc>
        <w:tc>
          <w:tcPr>
            <w:tcW w:w="726" w:type="dxa"/>
          </w:tcPr>
          <w:p>
            <w:pPr>
              <w:pStyle w:val="TableParagraph"/>
              <w:spacing w:before="79"/>
              <w:ind w:left="20" w:right="10"/>
              <w:jc w:val="center"/>
              <w:rPr>
                <w:sz w:val="18"/>
              </w:rPr>
            </w:pPr>
            <w:r>
              <w:rPr>
                <w:color w:val="231F20"/>
                <w:spacing w:val="-5"/>
                <w:sz w:val="18"/>
              </w:rPr>
              <w:t>24</w:t>
            </w: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79"/>
              <w:ind w:left="20" w:right="21"/>
              <w:jc w:val="center"/>
              <w:rPr>
                <w:sz w:val="18"/>
              </w:rPr>
            </w:pPr>
            <w:r>
              <w:rPr>
                <w:color w:val="231F20"/>
                <w:spacing w:val="-5"/>
                <w:sz w:val="18"/>
              </w:rPr>
              <w:t>12</w:t>
            </w:r>
          </w:p>
        </w:tc>
        <w:tc>
          <w:tcPr>
            <w:tcW w:w="726" w:type="dxa"/>
          </w:tcPr>
          <w:p>
            <w:pPr>
              <w:pStyle w:val="TableParagraph"/>
              <w:spacing w:before="79"/>
              <w:ind w:left="20" w:right="10"/>
              <w:jc w:val="center"/>
              <w:rPr>
                <w:sz w:val="18"/>
              </w:rPr>
            </w:pPr>
            <w:r>
              <w:rPr>
                <w:color w:val="231F20"/>
                <w:spacing w:val="-5"/>
                <w:sz w:val="18"/>
              </w:rPr>
              <w:t>25</w:t>
            </w: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spacing w:before="79"/>
              <w:ind w:left="118"/>
              <w:rPr>
                <w:sz w:val="18"/>
              </w:rPr>
            </w:pPr>
            <w:hyperlink w:history="true" w:anchor="_bookmark132">
              <w:r>
                <w:rPr>
                  <w:color w:val="231F20"/>
                  <w:spacing w:val="-4"/>
                  <w:sz w:val="18"/>
                </w:rPr>
                <w:t>Rule</w:t>
              </w:r>
              <w:r>
                <w:rPr>
                  <w:color w:val="231F20"/>
                  <w:spacing w:val="-7"/>
                  <w:sz w:val="18"/>
                </w:rPr>
                <w:t> </w:t>
              </w:r>
              <w:r>
                <w:rPr>
                  <w:color w:val="231F20"/>
                  <w:spacing w:val="-4"/>
                  <w:sz w:val="18"/>
                </w:rPr>
                <w:t>20.10</w:t>
              </w:r>
            </w:hyperlink>
            <w:r>
              <w:rPr>
                <w:color w:val="231F20"/>
                <w:spacing w:val="-4"/>
                <w:sz w:val="18"/>
              </w:rPr>
              <w:t>,</w:t>
            </w:r>
            <w:r>
              <w:rPr>
                <w:color w:val="231F20"/>
                <w:spacing w:val="-6"/>
                <w:sz w:val="18"/>
              </w:rPr>
              <w:t> </w:t>
            </w:r>
            <w:hyperlink w:history="true" w:anchor="_bookmark132">
              <w:r>
                <w:rPr>
                  <w:color w:val="231F20"/>
                  <w:spacing w:val="-4"/>
                  <w:sz w:val="18"/>
                </w:rPr>
                <w:t>Rule</w:t>
              </w:r>
              <w:r>
                <w:rPr>
                  <w:color w:val="231F20"/>
                  <w:spacing w:val="-6"/>
                  <w:sz w:val="18"/>
                </w:rPr>
                <w:t> </w:t>
              </w:r>
              <w:r>
                <w:rPr>
                  <w:color w:val="231F20"/>
                  <w:spacing w:val="-4"/>
                  <w:sz w:val="18"/>
                </w:rPr>
                <w:t>20.11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79"/>
              <w:ind w:left="20" w:right="20"/>
              <w:jc w:val="center"/>
              <w:rPr>
                <w:sz w:val="18"/>
              </w:rPr>
            </w:pPr>
            <w:r>
              <w:rPr>
                <w:color w:val="231F20"/>
                <w:spacing w:val="-5"/>
                <w:sz w:val="18"/>
              </w:rPr>
              <w:t>13</w:t>
            </w:r>
          </w:p>
        </w:tc>
        <w:tc>
          <w:tcPr>
            <w:tcW w:w="726" w:type="dxa"/>
          </w:tcPr>
          <w:p>
            <w:pPr>
              <w:pStyle w:val="TableParagraph"/>
              <w:spacing w:before="79"/>
              <w:ind w:left="20" w:right="10"/>
              <w:jc w:val="center"/>
              <w:rPr>
                <w:sz w:val="18"/>
              </w:rPr>
            </w:pPr>
            <w:r>
              <w:rPr>
                <w:color w:val="231F20"/>
                <w:spacing w:val="-5"/>
                <w:sz w:val="18"/>
              </w:rPr>
              <w:t>26</w:t>
            </w:r>
          </w:p>
        </w:tc>
        <w:tc>
          <w:tcPr>
            <w:tcW w:w="1179" w:type="dxa"/>
          </w:tcPr>
          <w:p>
            <w:pPr>
              <w:pStyle w:val="TableParagraph"/>
              <w:spacing w:before="79"/>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79"/>
              <w:ind w:left="20" w:right="13"/>
              <w:jc w:val="center"/>
              <w:rPr>
                <w:sz w:val="18"/>
              </w:rPr>
            </w:pPr>
            <w:r>
              <w:rPr>
                <w:color w:val="231F20"/>
                <w:spacing w:val="-5"/>
                <w:sz w:val="18"/>
              </w:rPr>
              <w:t>27</w:t>
            </w: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spacing w:before="79"/>
              <w:ind w:left="118"/>
              <w:rPr>
                <w:sz w:val="18"/>
              </w:rPr>
            </w:pPr>
            <w:hyperlink w:history="true" w:anchor="_bookmark141">
              <w:r>
                <w:rPr>
                  <w:color w:val="231F20"/>
                  <w:spacing w:val="-4"/>
                  <w:sz w:val="18"/>
                </w:rPr>
                <w:t>Rule </w:t>
              </w:r>
              <w:r>
                <w:rPr>
                  <w:color w:val="231F20"/>
                  <w:spacing w:val="-2"/>
                  <w:sz w:val="18"/>
                </w:rPr>
                <w:t>21.12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79"/>
              <w:ind w:left="20" w:right="11"/>
              <w:jc w:val="center"/>
              <w:rPr>
                <w:sz w:val="18"/>
              </w:rPr>
            </w:pPr>
            <w:r>
              <w:rPr>
                <w:color w:val="231F20"/>
                <w:spacing w:val="-5"/>
                <w:sz w:val="18"/>
              </w:rPr>
              <w:t>28</w:t>
            </w: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spacing w:before="79"/>
              <w:ind w:left="118"/>
              <w:rPr>
                <w:sz w:val="18"/>
              </w:rPr>
            </w:pPr>
            <w:hyperlink w:history="true" w:anchor="_bookmark141">
              <w:r>
                <w:rPr>
                  <w:color w:val="231F20"/>
                  <w:spacing w:val="-4"/>
                  <w:sz w:val="18"/>
                </w:rPr>
                <w:t>Rule</w:t>
              </w:r>
              <w:r>
                <w:rPr>
                  <w:color w:val="231F20"/>
                  <w:spacing w:val="-3"/>
                  <w:sz w:val="18"/>
                </w:rPr>
                <w:t> </w:t>
              </w:r>
              <w:r>
                <w:rPr>
                  <w:color w:val="231F20"/>
                  <w:spacing w:val="-2"/>
                  <w:sz w:val="18"/>
                </w:rPr>
                <w:t>21.12</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79"/>
              <w:ind w:left="20" w:right="10"/>
              <w:jc w:val="center"/>
              <w:rPr>
                <w:sz w:val="18"/>
              </w:rPr>
            </w:pPr>
            <w:r>
              <w:rPr>
                <w:color w:val="231F20"/>
                <w:spacing w:val="-5"/>
                <w:sz w:val="18"/>
              </w:rPr>
              <w:t>29</w:t>
            </w:r>
          </w:p>
        </w:tc>
        <w:tc>
          <w:tcPr>
            <w:tcW w:w="1179" w:type="dxa"/>
          </w:tcPr>
          <w:p>
            <w:pPr>
              <w:pStyle w:val="TableParagraph"/>
              <w:spacing w:before="79"/>
              <w:ind w:left="12" w:right="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79"/>
              <w:ind w:left="20" w:right="7"/>
              <w:jc w:val="center"/>
              <w:rPr>
                <w:sz w:val="18"/>
              </w:rPr>
            </w:pPr>
            <w:r>
              <w:rPr>
                <w:color w:val="231F20"/>
                <w:spacing w:val="-5"/>
                <w:sz w:val="18"/>
              </w:rPr>
              <w:t>30</w:t>
            </w: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spacing w:before="79"/>
              <w:ind w:left="118"/>
              <w:rPr>
                <w:sz w:val="18"/>
              </w:rPr>
            </w:pPr>
            <w:hyperlink w:history="true" w:anchor="_bookmark25">
              <w:r>
                <w:rPr>
                  <w:color w:val="231F20"/>
                  <w:sz w:val="18"/>
                </w:rPr>
                <w:t>Dir</w:t>
              </w:r>
              <w:r>
                <w:rPr>
                  <w:color w:val="231F20"/>
                  <w:spacing w:val="5"/>
                  <w:sz w:val="18"/>
                </w:rPr>
                <w:t> </w:t>
              </w:r>
              <w:r>
                <w:rPr>
                  <w:color w:val="231F20"/>
                  <w:spacing w:val="-4"/>
                  <w:sz w:val="18"/>
                </w:rPr>
                <w:t>4.11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79"/>
              <w:ind w:left="20" w:right="13"/>
              <w:jc w:val="center"/>
              <w:rPr>
                <w:sz w:val="18"/>
              </w:rPr>
            </w:pPr>
            <w:r>
              <w:rPr>
                <w:color w:val="231F20"/>
                <w:spacing w:val="-5"/>
                <w:sz w:val="18"/>
              </w:rPr>
              <w:t>31</w:t>
            </w: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spacing w:before="79"/>
              <w:ind w:left="118"/>
              <w:rPr>
                <w:sz w:val="18"/>
              </w:rPr>
            </w:pPr>
            <w:hyperlink w:history="true" w:anchor="_bookmark25">
              <w:r>
                <w:rPr>
                  <w:color w:val="231F20"/>
                  <w:sz w:val="18"/>
                </w:rPr>
                <w:t>Dir</w:t>
              </w:r>
              <w:r>
                <w:rPr>
                  <w:color w:val="231F20"/>
                  <w:spacing w:val="5"/>
                  <w:sz w:val="18"/>
                </w:rPr>
                <w:t> </w:t>
              </w:r>
              <w:r>
                <w:rPr>
                  <w:color w:val="231F20"/>
                  <w:spacing w:val="-4"/>
                  <w:sz w:val="18"/>
                </w:rPr>
                <w:t>4.11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79"/>
              <w:ind w:left="20" w:right="19"/>
              <w:jc w:val="center"/>
              <w:rPr>
                <w:sz w:val="18"/>
              </w:rPr>
            </w:pPr>
            <w:r>
              <w:rPr>
                <w:color w:val="231F20"/>
                <w:spacing w:val="-5"/>
                <w:sz w:val="18"/>
              </w:rPr>
              <w:t>14</w:t>
            </w:r>
          </w:p>
        </w:tc>
        <w:tc>
          <w:tcPr>
            <w:tcW w:w="726" w:type="dxa"/>
          </w:tcPr>
          <w:p>
            <w:pPr>
              <w:pStyle w:val="TableParagraph"/>
              <w:spacing w:before="79"/>
              <w:ind w:left="20" w:right="10"/>
              <w:jc w:val="center"/>
              <w:rPr>
                <w:sz w:val="18"/>
              </w:rPr>
            </w:pPr>
            <w:r>
              <w:rPr>
                <w:color w:val="231F20"/>
                <w:spacing w:val="-5"/>
                <w:sz w:val="18"/>
              </w:rPr>
              <w:t>32</w:t>
            </w:r>
          </w:p>
        </w:tc>
        <w:tc>
          <w:tcPr>
            <w:tcW w:w="1179" w:type="dxa"/>
          </w:tcPr>
          <w:p>
            <w:pPr>
              <w:pStyle w:val="TableParagraph"/>
              <w:spacing w:before="79"/>
              <w:ind w:left="12" w:right="3"/>
              <w:jc w:val="center"/>
              <w:rPr>
                <w:sz w:val="18"/>
              </w:rPr>
            </w:pPr>
            <w:r>
              <w:rPr>
                <w:color w:val="231F20"/>
                <w:spacing w:val="-5"/>
                <w:sz w:val="18"/>
              </w:rPr>
              <w:t>No</w:t>
            </w:r>
          </w:p>
        </w:tc>
        <w:tc>
          <w:tcPr>
            <w:tcW w:w="2087" w:type="dxa"/>
          </w:tcPr>
          <w:p>
            <w:pPr>
              <w:pStyle w:val="TableParagraph"/>
              <w:spacing w:before="79"/>
              <w:ind w:left="118"/>
              <w:rPr>
                <w:sz w:val="18"/>
              </w:rPr>
            </w:pPr>
            <w:hyperlink w:history="true" w:anchor="_bookmark138">
              <w:r>
                <w:rPr>
                  <w:color w:val="231F20"/>
                  <w:spacing w:val="-4"/>
                  <w:sz w:val="18"/>
                </w:rPr>
                <w:t>Rule 21.4</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79"/>
              <w:ind w:left="20" w:right="21"/>
              <w:jc w:val="center"/>
              <w:rPr>
                <w:sz w:val="18"/>
              </w:rPr>
            </w:pPr>
            <w:r>
              <w:rPr>
                <w:color w:val="231F20"/>
                <w:spacing w:val="-5"/>
                <w:sz w:val="18"/>
              </w:rPr>
              <w:t>15</w:t>
            </w:r>
          </w:p>
        </w:tc>
        <w:tc>
          <w:tcPr>
            <w:tcW w:w="726" w:type="dxa"/>
          </w:tcPr>
          <w:p>
            <w:pPr>
              <w:pStyle w:val="TableParagraph"/>
              <w:spacing w:before="79"/>
              <w:ind w:left="20" w:right="10"/>
              <w:jc w:val="center"/>
              <w:rPr>
                <w:sz w:val="18"/>
              </w:rPr>
            </w:pPr>
            <w:r>
              <w:rPr>
                <w:color w:val="231F20"/>
                <w:spacing w:val="-5"/>
                <w:sz w:val="18"/>
              </w:rPr>
              <w:t>33</w:t>
            </w:r>
          </w:p>
        </w:tc>
        <w:tc>
          <w:tcPr>
            <w:tcW w:w="1179" w:type="dxa"/>
          </w:tcPr>
          <w:p>
            <w:pPr>
              <w:pStyle w:val="TableParagraph"/>
              <w:spacing w:before="79"/>
              <w:ind w:left="12" w:right="2"/>
              <w:jc w:val="center"/>
              <w:rPr>
                <w:sz w:val="18"/>
              </w:rPr>
            </w:pPr>
            <w:r>
              <w:rPr>
                <w:color w:val="231F20"/>
                <w:spacing w:val="-5"/>
                <w:sz w:val="18"/>
              </w:rPr>
              <w:t>No</w:t>
            </w:r>
          </w:p>
        </w:tc>
        <w:tc>
          <w:tcPr>
            <w:tcW w:w="2087" w:type="dxa"/>
          </w:tcPr>
          <w:p>
            <w:pPr>
              <w:pStyle w:val="TableParagraph"/>
              <w:spacing w:before="79"/>
              <w:ind w:left="118"/>
              <w:rPr>
                <w:sz w:val="18"/>
              </w:rPr>
            </w:pPr>
            <w:hyperlink w:history="true" w:anchor="_bookmark108">
              <w:r>
                <w:rPr>
                  <w:color w:val="231F20"/>
                  <w:spacing w:val="-4"/>
                  <w:sz w:val="18"/>
                </w:rPr>
                <w:t>Rule</w:t>
              </w:r>
              <w:r>
                <w:rPr>
                  <w:color w:val="231F20"/>
                  <w:spacing w:val="-3"/>
                  <w:sz w:val="18"/>
                </w:rPr>
                <w:t> </w:t>
              </w:r>
              <w:r>
                <w:rPr>
                  <w:color w:val="231F20"/>
                  <w:spacing w:val="-4"/>
                  <w:sz w:val="18"/>
                </w:rPr>
                <w:t>17.1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79"/>
              <w:ind w:left="20" w:right="5"/>
              <w:jc w:val="center"/>
              <w:rPr>
                <w:sz w:val="18"/>
              </w:rPr>
            </w:pPr>
            <w:r>
              <w:rPr>
                <w:color w:val="231F20"/>
                <w:spacing w:val="-5"/>
                <w:sz w:val="18"/>
              </w:rPr>
              <w:t>34</w:t>
            </w: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spacing w:before="79"/>
              <w:ind w:left="11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78"/>
              <w:ind w:left="20" w:right="20"/>
              <w:jc w:val="center"/>
              <w:rPr>
                <w:sz w:val="18"/>
              </w:rPr>
            </w:pPr>
            <w:r>
              <w:rPr>
                <w:color w:val="231F20"/>
                <w:spacing w:val="-5"/>
                <w:sz w:val="18"/>
              </w:rPr>
              <w:t>16</w:t>
            </w:r>
          </w:p>
        </w:tc>
        <w:tc>
          <w:tcPr>
            <w:tcW w:w="726" w:type="dxa"/>
          </w:tcPr>
          <w:p>
            <w:pPr>
              <w:pStyle w:val="TableParagraph"/>
              <w:spacing w:before="78"/>
              <w:ind w:left="20" w:right="10"/>
              <w:jc w:val="center"/>
              <w:rPr>
                <w:sz w:val="18"/>
              </w:rPr>
            </w:pPr>
            <w:r>
              <w:rPr>
                <w:color w:val="231F20"/>
                <w:spacing w:val="-5"/>
                <w:sz w:val="18"/>
              </w:rPr>
              <w:t>35</w:t>
            </w:r>
          </w:p>
        </w:tc>
        <w:tc>
          <w:tcPr>
            <w:tcW w:w="1179" w:type="dxa"/>
          </w:tcPr>
          <w:p>
            <w:pPr>
              <w:pStyle w:val="TableParagraph"/>
              <w:spacing w:before="78"/>
              <w:ind w:left="12" w:right="2"/>
              <w:jc w:val="center"/>
              <w:rPr>
                <w:sz w:val="18"/>
              </w:rPr>
            </w:pPr>
            <w:r>
              <w:rPr>
                <w:color w:val="231F20"/>
                <w:spacing w:val="-5"/>
                <w:sz w:val="18"/>
              </w:rPr>
              <w:t>Yes</w:t>
            </w:r>
          </w:p>
        </w:tc>
        <w:tc>
          <w:tcPr>
            <w:tcW w:w="2087" w:type="dxa"/>
          </w:tcPr>
          <w:p>
            <w:pPr>
              <w:pStyle w:val="TableParagraph"/>
              <w:spacing w:before="78"/>
              <w:ind w:left="118"/>
              <w:rPr>
                <w:sz w:val="18"/>
              </w:rPr>
            </w:pPr>
            <w:hyperlink w:history="true" w:anchor="_bookmark138">
              <w:r>
                <w:rPr>
                  <w:color w:val="231F20"/>
                  <w:spacing w:val="-4"/>
                  <w:sz w:val="18"/>
                </w:rPr>
                <w:t>Rule 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78"/>
              <w:ind w:left="20" w:right="21"/>
              <w:jc w:val="center"/>
              <w:rPr>
                <w:sz w:val="18"/>
              </w:rPr>
            </w:pPr>
            <w:r>
              <w:rPr>
                <w:color w:val="231F20"/>
                <w:spacing w:val="-5"/>
                <w:sz w:val="18"/>
              </w:rPr>
              <w:t>17</w:t>
            </w:r>
          </w:p>
        </w:tc>
        <w:tc>
          <w:tcPr>
            <w:tcW w:w="726" w:type="dxa"/>
          </w:tcPr>
          <w:p>
            <w:pPr>
              <w:pStyle w:val="TableParagraph"/>
              <w:spacing w:before="78"/>
              <w:ind w:left="20" w:right="10"/>
              <w:jc w:val="center"/>
              <w:rPr>
                <w:sz w:val="18"/>
              </w:rPr>
            </w:pPr>
            <w:r>
              <w:rPr>
                <w:color w:val="231F20"/>
                <w:spacing w:val="-5"/>
                <w:sz w:val="18"/>
              </w:rPr>
              <w:t>36</w:t>
            </w:r>
          </w:p>
        </w:tc>
        <w:tc>
          <w:tcPr>
            <w:tcW w:w="1179" w:type="dxa"/>
          </w:tcPr>
          <w:p>
            <w:pPr>
              <w:pStyle w:val="TableParagraph"/>
              <w:spacing w:before="78"/>
              <w:ind w:left="12" w:right="2"/>
              <w:jc w:val="center"/>
              <w:rPr>
                <w:sz w:val="18"/>
              </w:rPr>
            </w:pPr>
            <w:r>
              <w:rPr>
                <w:color w:val="231F20"/>
                <w:spacing w:val="-5"/>
                <w:sz w:val="18"/>
              </w:rPr>
              <w:t>Yes</w:t>
            </w:r>
          </w:p>
        </w:tc>
        <w:tc>
          <w:tcPr>
            <w:tcW w:w="2087" w:type="dxa"/>
          </w:tcPr>
          <w:p>
            <w:pPr>
              <w:pStyle w:val="TableParagraph"/>
              <w:spacing w:before="78"/>
              <w:ind w:left="11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78"/>
              <w:ind w:left="20" w:right="19"/>
              <w:jc w:val="center"/>
              <w:rPr>
                <w:sz w:val="18"/>
              </w:rPr>
            </w:pPr>
            <w:r>
              <w:rPr>
                <w:color w:val="231F20"/>
                <w:spacing w:val="-5"/>
                <w:sz w:val="18"/>
              </w:rPr>
              <w:t>18</w:t>
            </w:r>
          </w:p>
        </w:tc>
        <w:tc>
          <w:tcPr>
            <w:tcW w:w="726" w:type="dxa"/>
          </w:tcPr>
          <w:p>
            <w:pPr>
              <w:pStyle w:val="TableParagraph"/>
              <w:spacing w:before="78"/>
              <w:ind w:left="20" w:right="10"/>
              <w:jc w:val="center"/>
              <w:rPr>
                <w:sz w:val="18"/>
              </w:rPr>
            </w:pPr>
            <w:r>
              <w:rPr>
                <w:color w:val="231F20"/>
                <w:spacing w:val="-5"/>
                <w:sz w:val="18"/>
              </w:rPr>
              <w:t>37</w:t>
            </w:r>
          </w:p>
        </w:tc>
        <w:tc>
          <w:tcPr>
            <w:tcW w:w="1179" w:type="dxa"/>
          </w:tcPr>
          <w:p>
            <w:pPr>
              <w:pStyle w:val="TableParagraph"/>
              <w:spacing w:before="78"/>
              <w:ind w:left="12" w:right="2"/>
              <w:jc w:val="center"/>
              <w:rPr>
                <w:sz w:val="18"/>
              </w:rPr>
            </w:pPr>
            <w:r>
              <w:rPr>
                <w:color w:val="231F20"/>
                <w:spacing w:val="-5"/>
                <w:sz w:val="18"/>
              </w:rPr>
              <w:t>Yes</w:t>
            </w:r>
          </w:p>
        </w:tc>
        <w:tc>
          <w:tcPr>
            <w:tcW w:w="2087" w:type="dxa"/>
          </w:tcPr>
          <w:p>
            <w:pPr>
              <w:pStyle w:val="TableParagraph"/>
              <w:spacing w:before="78"/>
              <w:ind w:left="118"/>
              <w:rPr>
                <w:sz w:val="18"/>
              </w:rPr>
            </w:pPr>
            <w:hyperlink w:history="true" w:anchor="_bookmark138">
              <w:r>
                <w:rPr>
                  <w:color w:val="231F20"/>
                  <w:spacing w:val="-4"/>
                  <w:sz w:val="18"/>
                </w:rPr>
                <w:t>Rule</w:t>
              </w:r>
              <w:r>
                <w:rPr>
                  <w:color w:val="231F20"/>
                  <w:spacing w:val="-3"/>
                  <w:sz w:val="18"/>
                </w:rPr>
                <w:t> </w:t>
              </w:r>
              <w:r>
                <w:rPr>
                  <w:color w:val="231F20"/>
                  <w:spacing w:val="-4"/>
                  <w:sz w:val="18"/>
                </w:rPr>
                <w:t>21.6</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78"/>
              <w:ind w:left="20" w:right="8"/>
              <w:jc w:val="center"/>
              <w:rPr>
                <w:sz w:val="18"/>
              </w:rPr>
            </w:pPr>
            <w:r>
              <w:rPr>
                <w:color w:val="231F20"/>
                <w:spacing w:val="-5"/>
                <w:sz w:val="18"/>
              </w:rPr>
              <w:t>38</w:t>
            </w:r>
          </w:p>
        </w:tc>
        <w:tc>
          <w:tcPr>
            <w:tcW w:w="1179" w:type="dxa"/>
          </w:tcPr>
          <w:p>
            <w:pPr>
              <w:pStyle w:val="TableParagraph"/>
              <w:spacing w:before="78"/>
              <w:ind w:left="12"/>
              <w:jc w:val="center"/>
              <w:rPr>
                <w:sz w:val="18"/>
              </w:rPr>
            </w:pPr>
            <w:r>
              <w:rPr>
                <w:color w:val="231F20"/>
                <w:spacing w:val="-5"/>
                <w:sz w:val="18"/>
              </w:rPr>
              <w:t>No</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670" w:hRule="atLeast"/>
        </w:trPr>
        <w:tc>
          <w:tcPr>
            <w:tcW w:w="725" w:type="dxa"/>
          </w:tcPr>
          <w:p>
            <w:pPr>
              <w:pStyle w:val="TableParagraph"/>
              <w:spacing w:before="27"/>
              <w:rPr>
                <w:sz w:val="18"/>
              </w:rPr>
            </w:pPr>
          </w:p>
          <w:p>
            <w:pPr>
              <w:pStyle w:val="TableParagraph"/>
              <w:ind w:left="20" w:right="20"/>
              <w:jc w:val="center"/>
              <w:rPr>
                <w:sz w:val="18"/>
              </w:rPr>
            </w:pPr>
            <w:r>
              <w:rPr>
                <w:color w:val="231F20"/>
                <w:spacing w:val="-5"/>
                <w:sz w:val="18"/>
              </w:rPr>
              <w:t>19</w:t>
            </w:r>
          </w:p>
        </w:tc>
        <w:tc>
          <w:tcPr>
            <w:tcW w:w="726" w:type="dxa"/>
          </w:tcPr>
          <w:p>
            <w:pPr>
              <w:pStyle w:val="TableParagraph"/>
              <w:spacing w:before="27"/>
              <w:rPr>
                <w:sz w:val="18"/>
              </w:rPr>
            </w:pPr>
          </w:p>
          <w:p>
            <w:pPr>
              <w:pStyle w:val="TableParagraph"/>
              <w:ind w:left="20" w:right="10"/>
              <w:jc w:val="center"/>
              <w:rPr>
                <w:sz w:val="18"/>
              </w:rPr>
            </w:pPr>
            <w:r>
              <w:rPr>
                <w:color w:val="231F20"/>
                <w:spacing w:val="-5"/>
                <w:sz w:val="18"/>
              </w:rPr>
              <w:t>39</w:t>
            </w:r>
          </w:p>
        </w:tc>
        <w:tc>
          <w:tcPr>
            <w:tcW w:w="1179" w:type="dxa"/>
          </w:tcPr>
          <w:p>
            <w:pPr>
              <w:pStyle w:val="TableParagraph"/>
              <w:spacing w:before="27"/>
              <w:rPr>
                <w:sz w:val="18"/>
              </w:rPr>
            </w:pPr>
          </w:p>
          <w:p>
            <w:pPr>
              <w:pStyle w:val="TableParagraph"/>
              <w:ind w:left="12" w:right="2"/>
              <w:jc w:val="center"/>
              <w:rPr>
                <w:sz w:val="18"/>
              </w:rPr>
            </w:pPr>
            <w:r>
              <w:rPr>
                <w:color w:val="231F20"/>
                <w:spacing w:val="-5"/>
                <w:sz w:val="18"/>
              </w:rPr>
              <w:t>No</w:t>
            </w:r>
          </w:p>
        </w:tc>
        <w:tc>
          <w:tcPr>
            <w:tcW w:w="2087" w:type="dxa"/>
          </w:tcPr>
          <w:p>
            <w:pPr>
              <w:pStyle w:val="TableParagraph"/>
              <w:spacing w:before="126"/>
              <w:ind w:left="118"/>
              <w:rPr>
                <w:sz w:val="18"/>
              </w:rPr>
            </w:pPr>
            <w:hyperlink w:history="true" w:anchor="_bookmark115">
              <w:r>
                <w:rPr>
                  <w:color w:val="231F20"/>
                  <w:spacing w:val="-6"/>
                  <w:sz w:val="18"/>
                </w:rPr>
                <w:t>Rule</w:t>
              </w:r>
              <w:r>
                <w:rPr>
                  <w:color w:val="231F20"/>
                  <w:spacing w:val="-3"/>
                  <w:sz w:val="18"/>
                </w:rPr>
                <w:t> </w:t>
              </w:r>
              <w:r>
                <w:rPr>
                  <w:color w:val="231F20"/>
                  <w:spacing w:val="-6"/>
                  <w:sz w:val="18"/>
                </w:rPr>
                <w:t>18.1</w:t>
              </w:r>
            </w:hyperlink>
            <w:r>
              <w:rPr>
                <w:color w:val="231F20"/>
                <w:spacing w:val="-6"/>
                <w:sz w:val="18"/>
              </w:rPr>
              <w:t>,</w:t>
            </w:r>
            <w:r>
              <w:rPr>
                <w:color w:val="231F20"/>
                <w:spacing w:val="-3"/>
                <w:sz w:val="18"/>
              </w:rPr>
              <w:t> </w:t>
            </w:r>
            <w:hyperlink w:history="true" w:anchor="_bookmark116">
              <w:r>
                <w:rPr>
                  <w:color w:val="231F20"/>
                  <w:spacing w:val="-6"/>
                  <w:sz w:val="18"/>
                </w:rPr>
                <w:t>Rule</w:t>
              </w:r>
              <w:r>
                <w:rPr>
                  <w:color w:val="231F20"/>
                  <w:spacing w:val="-3"/>
                  <w:sz w:val="18"/>
                </w:rPr>
                <w:t> </w:t>
              </w:r>
              <w:r>
                <w:rPr>
                  <w:color w:val="231F20"/>
                  <w:spacing w:val="-6"/>
                  <w:sz w:val="18"/>
                </w:rPr>
                <w:t>18.2</w:t>
              </w:r>
            </w:hyperlink>
            <w:r>
              <w:rPr>
                <w:color w:val="231F20"/>
                <w:spacing w:val="-6"/>
                <w:sz w:val="18"/>
              </w:rPr>
              <w:t>,</w:t>
            </w:r>
          </w:p>
          <w:p>
            <w:pPr>
              <w:pStyle w:val="TableParagraph"/>
              <w:spacing w:before="9"/>
              <w:ind w:left="118"/>
              <w:rPr>
                <w:sz w:val="18"/>
              </w:rPr>
            </w:pPr>
            <w:hyperlink w:history="true" w:anchor="_bookmark117">
              <w:r>
                <w:rPr>
                  <w:color w:val="231F20"/>
                  <w:spacing w:val="-4"/>
                  <w:sz w:val="18"/>
                </w:rPr>
                <w:t>Rule</w:t>
              </w:r>
              <w:r>
                <w:rPr>
                  <w:color w:val="231F20"/>
                  <w:spacing w:val="-3"/>
                  <w:sz w:val="18"/>
                </w:rPr>
                <w:t> </w:t>
              </w:r>
              <w:r>
                <w:rPr>
                  <w:color w:val="231F20"/>
                  <w:spacing w:val="-4"/>
                  <w:sz w:val="18"/>
                </w:rPr>
                <w:t>18.3</w:t>
              </w:r>
            </w:hyperlink>
            <w:r>
              <w:rPr>
                <w:color w:val="231F20"/>
                <w:spacing w:val="-4"/>
                <w:sz w:val="18"/>
              </w:rPr>
              <w:t>,</w:t>
            </w:r>
            <w:r>
              <w:rPr>
                <w:color w:val="231F20"/>
                <w:spacing w:val="-2"/>
                <w:sz w:val="18"/>
              </w:rPr>
              <w:t> </w:t>
            </w:r>
            <w:hyperlink w:history="true" w:anchor="_bookmark137">
              <w:r>
                <w:rPr>
                  <w:color w:val="231F20"/>
                  <w:spacing w:val="-4"/>
                  <w:sz w:val="18"/>
                </w:rPr>
                <w:t>Rule</w:t>
              </w:r>
              <w:r>
                <w:rPr>
                  <w:color w:val="231F20"/>
                  <w:spacing w:val="-3"/>
                  <w:sz w:val="18"/>
                </w:rPr>
                <w:t> </w:t>
              </w:r>
              <w:r>
                <w:rPr>
                  <w:color w:val="231F20"/>
                  <w:spacing w:val="-4"/>
                  <w:sz w:val="18"/>
                </w:rPr>
                <w:t>21.3</w:t>
              </w:r>
            </w:hyperlink>
          </w:p>
        </w:tc>
        <w:tc>
          <w:tcPr>
            <w:tcW w:w="4355" w:type="dxa"/>
          </w:tcPr>
          <w:p>
            <w:pPr>
              <w:pStyle w:val="TableParagraph"/>
              <w:spacing w:before="18"/>
              <w:ind w:left="118"/>
              <w:rPr>
                <w:sz w:val="18"/>
              </w:rPr>
            </w:pPr>
            <w:r>
              <w:rPr>
                <w:color w:val="231F20"/>
                <w:sz w:val="18"/>
              </w:rPr>
              <w:t>Compliance</w:t>
            </w:r>
            <w:r>
              <w:rPr>
                <w:color w:val="231F20"/>
                <w:spacing w:val="1"/>
                <w:sz w:val="18"/>
              </w:rPr>
              <w:t> </w:t>
            </w:r>
            <w:r>
              <w:rPr>
                <w:color w:val="231F20"/>
                <w:sz w:val="18"/>
              </w:rPr>
              <w:t>with</w:t>
            </w:r>
            <w:r>
              <w:rPr>
                <w:color w:val="231F20"/>
                <w:spacing w:val="2"/>
                <w:sz w:val="18"/>
              </w:rPr>
              <w:t> </w:t>
            </w:r>
            <w:r>
              <w:rPr>
                <w:color w:val="231F20"/>
                <w:sz w:val="18"/>
              </w:rPr>
              <w:t>either</w:t>
            </w:r>
            <w:r>
              <w:rPr>
                <w:color w:val="231F20"/>
                <w:spacing w:val="2"/>
                <w:sz w:val="18"/>
              </w:rPr>
              <w:t> </w:t>
            </w:r>
            <w:hyperlink w:history="true" w:anchor="_bookmark137">
              <w:r>
                <w:rPr>
                  <w:color w:val="231F20"/>
                  <w:sz w:val="18"/>
                </w:rPr>
                <w:t>Rule</w:t>
              </w:r>
              <w:r>
                <w:rPr>
                  <w:color w:val="231F20"/>
                  <w:spacing w:val="2"/>
                  <w:sz w:val="18"/>
                </w:rPr>
                <w:t> </w:t>
              </w:r>
              <w:r>
                <w:rPr>
                  <w:color w:val="231F20"/>
                  <w:sz w:val="18"/>
                </w:rPr>
                <w:t>21.3</w:t>
              </w:r>
            </w:hyperlink>
            <w:r>
              <w:rPr>
                <w:color w:val="231F20"/>
                <w:spacing w:val="2"/>
                <w:sz w:val="18"/>
              </w:rPr>
              <w:t> </w:t>
            </w:r>
            <w:r>
              <w:rPr>
                <w:color w:val="231F20"/>
                <w:sz w:val="18"/>
              </w:rPr>
              <w:t>or</w:t>
            </w:r>
            <w:r>
              <w:rPr>
                <w:color w:val="231F20"/>
                <w:spacing w:val="2"/>
                <w:sz w:val="18"/>
              </w:rPr>
              <w:t> </w:t>
            </w:r>
            <w:r>
              <w:rPr>
                <w:color w:val="231F20"/>
                <w:sz w:val="18"/>
              </w:rPr>
              <w:t>all</w:t>
            </w:r>
            <w:r>
              <w:rPr>
                <w:color w:val="231F20"/>
                <w:spacing w:val="2"/>
                <w:sz w:val="18"/>
              </w:rPr>
              <w:t> </w:t>
            </w:r>
            <w:r>
              <w:rPr>
                <w:color w:val="231F20"/>
                <w:spacing w:val="-5"/>
                <w:sz w:val="18"/>
              </w:rPr>
              <w:t>of</w:t>
            </w:r>
          </w:p>
          <w:p>
            <w:pPr>
              <w:pStyle w:val="TableParagraph"/>
              <w:spacing w:line="216" w:lineRule="exact"/>
              <w:ind w:left="118"/>
              <w:rPr>
                <w:sz w:val="18"/>
              </w:rPr>
            </w:pPr>
            <w:hyperlink w:history="true" w:anchor="_bookmark115">
              <w:r>
                <w:rPr>
                  <w:color w:val="231F20"/>
                  <w:sz w:val="18"/>
                </w:rPr>
                <w:t>Rule</w:t>
              </w:r>
              <w:r>
                <w:rPr>
                  <w:color w:val="231F20"/>
                  <w:spacing w:val="-12"/>
                  <w:sz w:val="18"/>
                </w:rPr>
                <w:t> </w:t>
              </w:r>
              <w:r>
                <w:rPr>
                  <w:color w:val="231F20"/>
                  <w:sz w:val="18"/>
                </w:rPr>
                <w:t>18.1</w:t>
              </w:r>
            </w:hyperlink>
            <w:r>
              <w:rPr>
                <w:color w:val="231F20"/>
                <w:sz w:val="18"/>
              </w:rPr>
              <w:t>,</w:t>
            </w:r>
            <w:r>
              <w:rPr>
                <w:color w:val="231F20"/>
                <w:spacing w:val="-12"/>
                <w:sz w:val="18"/>
              </w:rPr>
              <w:t> </w:t>
            </w:r>
            <w:hyperlink w:history="true" w:anchor="_bookmark116">
              <w:r>
                <w:rPr>
                  <w:color w:val="231F20"/>
                  <w:sz w:val="18"/>
                </w:rPr>
                <w:t>Rule</w:t>
              </w:r>
              <w:r>
                <w:rPr>
                  <w:color w:val="231F20"/>
                  <w:spacing w:val="-12"/>
                  <w:sz w:val="18"/>
                </w:rPr>
                <w:t> </w:t>
              </w:r>
              <w:r>
                <w:rPr>
                  <w:color w:val="231F20"/>
                  <w:sz w:val="18"/>
                </w:rPr>
                <w:t>18.2</w:t>
              </w:r>
            </w:hyperlink>
            <w:r>
              <w:rPr>
                <w:color w:val="231F20"/>
                <w:spacing w:val="-12"/>
                <w:sz w:val="18"/>
              </w:rPr>
              <w:t> </w:t>
            </w:r>
            <w:r>
              <w:rPr>
                <w:color w:val="231F20"/>
                <w:sz w:val="18"/>
              </w:rPr>
              <w:t>and</w:t>
            </w:r>
            <w:r>
              <w:rPr>
                <w:color w:val="231F20"/>
                <w:spacing w:val="-12"/>
                <w:sz w:val="18"/>
              </w:rPr>
              <w:t> </w:t>
            </w:r>
            <w:hyperlink w:history="true" w:anchor="_bookmark117">
              <w:r>
                <w:rPr>
                  <w:color w:val="231F20"/>
                  <w:sz w:val="18"/>
                </w:rPr>
                <w:t>Rule</w:t>
              </w:r>
              <w:r>
                <w:rPr>
                  <w:color w:val="231F20"/>
                  <w:spacing w:val="-12"/>
                  <w:sz w:val="18"/>
                </w:rPr>
                <w:t> </w:t>
              </w:r>
              <w:r>
                <w:rPr>
                  <w:color w:val="231F20"/>
                  <w:sz w:val="18"/>
                </w:rPr>
                <w:t>18.3</w:t>
              </w:r>
            </w:hyperlink>
            <w:r>
              <w:rPr>
                <w:color w:val="231F20"/>
                <w:spacing w:val="-12"/>
                <w:sz w:val="18"/>
              </w:rPr>
              <w:t> </w:t>
            </w:r>
            <w:r>
              <w:rPr>
                <w:color w:val="231F20"/>
                <w:sz w:val="18"/>
              </w:rPr>
              <w:t>will</w:t>
            </w:r>
            <w:r>
              <w:rPr>
                <w:color w:val="231F20"/>
                <w:spacing w:val="-12"/>
                <w:sz w:val="18"/>
              </w:rPr>
              <w:t> </w:t>
            </w:r>
            <w:r>
              <w:rPr>
                <w:color w:val="231F20"/>
                <w:sz w:val="18"/>
              </w:rPr>
              <w:t>avoid</w:t>
            </w:r>
            <w:r>
              <w:rPr>
                <w:color w:val="231F20"/>
                <w:spacing w:val="-12"/>
                <w:sz w:val="18"/>
              </w:rPr>
              <w:t> </w:t>
            </w:r>
            <w:r>
              <w:rPr>
                <w:color w:val="231F20"/>
                <w:sz w:val="18"/>
              </w:rPr>
              <w:t>this unspeci</w:t>
            </w:r>
            <w:r>
              <w:rPr>
                <w:rFonts w:ascii="Courier New"/>
                <w:color w:val="231F20"/>
                <w:sz w:val="18"/>
              </w:rPr>
              <w:t>fi</w:t>
            </w:r>
            <w:r>
              <w:rPr>
                <w:color w:val="231F20"/>
                <w:sz w:val="18"/>
              </w:rPr>
              <w:t>ed behaviour</w:t>
            </w: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78"/>
              <w:ind w:left="20" w:right="4"/>
              <w:jc w:val="center"/>
              <w:rPr>
                <w:sz w:val="18"/>
              </w:rPr>
            </w:pPr>
            <w:r>
              <w:rPr>
                <w:color w:val="231F20"/>
                <w:spacing w:val="-5"/>
                <w:sz w:val="18"/>
              </w:rPr>
              <w:t>40</w:t>
            </w:r>
          </w:p>
        </w:tc>
        <w:tc>
          <w:tcPr>
            <w:tcW w:w="1179" w:type="dxa"/>
          </w:tcPr>
          <w:p>
            <w:pPr>
              <w:pStyle w:val="TableParagraph"/>
              <w:spacing w:before="78"/>
              <w:ind w:left="12" w:right="2"/>
              <w:jc w:val="center"/>
              <w:rPr>
                <w:sz w:val="18"/>
              </w:rPr>
            </w:pPr>
            <w:r>
              <w:rPr>
                <w:color w:val="231F20"/>
                <w:spacing w:val="-5"/>
                <w:sz w:val="18"/>
              </w:rPr>
              <w:t>Yes</w:t>
            </w:r>
          </w:p>
        </w:tc>
        <w:tc>
          <w:tcPr>
            <w:tcW w:w="2087" w:type="dxa"/>
          </w:tcPr>
          <w:p>
            <w:pPr>
              <w:pStyle w:val="TableParagraph"/>
              <w:spacing w:before="78"/>
              <w:ind w:left="118"/>
              <w:rPr>
                <w:sz w:val="18"/>
              </w:rPr>
            </w:pPr>
            <w:hyperlink w:history="true" w:anchor="_bookmark137">
              <w:r>
                <w:rPr>
                  <w:color w:val="231F20"/>
                  <w:spacing w:val="-4"/>
                  <w:sz w:val="18"/>
                </w:rPr>
                <w:t>Rule 21.3</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78"/>
              <w:ind w:left="20" w:right="12"/>
              <w:jc w:val="center"/>
              <w:rPr>
                <w:sz w:val="18"/>
              </w:rPr>
            </w:pPr>
            <w:r>
              <w:rPr>
                <w:color w:val="231F20"/>
                <w:spacing w:val="-5"/>
                <w:sz w:val="18"/>
              </w:rPr>
              <w:t>20</w:t>
            </w:r>
          </w:p>
        </w:tc>
        <w:tc>
          <w:tcPr>
            <w:tcW w:w="726" w:type="dxa"/>
          </w:tcPr>
          <w:p>
            <w:pPr>
              <w:pStyle w:val="TableParagraph"/>
              <w:spacing w:before="78"/>
              <w:ind w:left="20" w:right="11"/>
              <w:jc w:val="center"/>
              <w:rPr>
                <w:sz w:val="18"/>
              </w:rPr>
            </w:pPr>
            <w:r>
              <w:rPr>
                <w:color w:val="231F20"/>
                <w:spacing w:val="-5"/>
                <w:sz w:val="18"/>
              </w:rPr>
              <w:t>41</w:t>
            </w:r>
          </w:p>
        </w:tc>
        <w:tc>
          <w:tcPr>
            <w:tcW w:w="1179" w:type="dxa"/>
          </w:tcPr>
          <w:p>
            <w:pPr>
              <w:pStyle w:val="TableParagraph"/>
              <w:spacing w:before="78"/>
              <w:ind w:left="12" w:right="3"/>
              <w:jc w:val="center"/>
              <w:rPr>
                <w:sz w:val="18"/>
              </w:rPr>
            </w:pPr>
            <w:r>
              <w:rPr>
                <w:color w:val="231F20"/>
                <w:spacing w:val="-5"/>
                <w:sz w:val="18"/>
              </w:rPr>
              <w:t>Yes</w:t>
            </w:r>
          </w:p>
        </w:tc>
        <w:tc>
          <w:tcPr>
            <w:tcW w:w="2087" w:type="dxa"/>
          </w:tcPr>
          <w:p>
            <w:pPr>
              <w:pStyle w:val="TableParagraph"/>
              <w:spacing w:before="78"/>
              <w:ind w:left="118"/>
              <w:rPr>
                <w:sz w:val="18"/>
              </w:rPr>
            </w:pPr>
            <w:hyperlink w:history="true" w:anchor="_bookmark140">
              <w:r>
                <w:rPr>
                  <w:color w:val="231F20"/>
                  <w:spacing w:val="-4"/>
                  <w:sz w:val="18"/>
                </w:rPr>
                <w:t>Rule 21.9</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78"/>
              <w:ind w:left="20" w:right="14"/>
              <w:jc w:val="center"/>
              <w:rPr>
                <w:sz w:val="18"/>
              </w:rPr>
            </w:pPr>
            <w:r>
              <w:rPr>
                <w:color w:val="231F20"/>
                <w:spacing w:val="-5"/>
                <w:sz w:val="18"/>
              </w:rPr>
              <w:t>21</w:t>
            </w:r>
          </w:p>
        </w:tc>
        <w:tc>
          <w:tcPr>
            <w:tcW w:w="726" w:type="dxa"/>
          </w:tcPr>
          <w:p>
            <w:pPr>
              <w:pStyle w:val="TableParagraph"/>
              <w:spacing w:before="78"/>
              <w:ind w:left="20" w:right="11"/>
              <w:jc w:val="center"/>
              <w:rPr>
                <w:sz w:val="18"/>
              </w:rPr>
            </w:pPr>
            <w:r>
              <w:rPr>
                <w:color w:val="231F20"/>
                <w:spacing w:val="-5"/>
                <w:sz w:val="18"/>
              </w:rPr>
              <w:t>42</w:t>
            </w:r>
          </w:p>
        </w:tc>
        <w:tc>
          <w:tcPr>
            <w:tcW w:w="1179" w:type="dxa"/>
          </w:tcPr>
          <w:p>
            <w:pPr>
              <w:pStyle w:val="TableParagraph"/>
              <w:spacing w:before="78"/>
              <w:ind w:left="12" w:right="3"/>
              <w:jc w:val="center"/>
              <w:rPr>
                <w:sz w:val="18"/>
              </w:rPr>
            </w:pPr>
            <w:r>
              <w:rPr>
                <w:color w:val="231F20"/>
                <w:spacing w:val="-5"/>
                <w:sz w:val="18"/>
              </w:rPr>
              <w:t>Yes</w:t>
            </w:r>
          </w:p>
        </w:tc>
        <w:tc>
          <w:tcPr>
            <w:tcW w:w="2087" w:type="dxa"/>
          </w:tcPr>
          <w:p>
            <w:pPr>
              <w:pStyle w:val="TableParagraph"/>
              <w:spacing w:before="78"/>
              <w:ind w:left="118"/>
              <w:rPr>
                <w:sz w:val="18"/>
              </w:rPr>
            </w:pPr>
            <w:hyperlink w:history="true" w:anchor="_bookmark140">
              <w:r>
                <w:rPr>
                  <w:color w:val="231F20"/>
                  <w:spacing w:val="-4"/>
                  <w:sz w:val="18"/>
                </w:rPr>
                <w:t>Rule 21.9</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spacing w:before="78"/>
              <w:ind w:left="20" w:right="8"/>
              <w:jc w:val="center"/>
              <w:rPr>
                <w:sz w:val="18"/>
              </w:rPr>
            </w:pPr>
            <w:r>
              <w:rPr>
                <w:color w:val="231F20"/>
                <w:spacing w:val="-5"/>
                <w:sz w:val="18"/>
              </w:rPr>
              <w:t>22</w:t>
            </w:r>
          </w:p>
        </w:tc>
        <w:tc>
          <w:tcPr>
            <w:tcW w:w="726" w:type="dxa"/>
          </w:tcPr>
          <w:p>
            <w:pPr>
              <w:pStyle w:val="TableParagraph"/>
              <w:spacing w:before="78"/>
              <w:ind w:left="20" w:right="11"/>
              <w:jc w:val="center"/>
              <w:rPr>
                <w:sz w:val="18"/>
              </w:rPr>
            </w:pPr>
            <w:r>
              <w:rPr>
                <w:color w:val="231F20"/>
                <w:spacing w:val="-5"/>
                <w:sz w:val="18"/>
              </w:rPr>
              <w:t>43</w:t>
            </w:r>
          </w:p>
        </w:tc>
        <w:tc>
          <w:tcPr>
            <w:tcW w:w="1179" w:type="dxa"/>
          </w:tcPr>
          <w:p>
            <w:pPr>
              <w:pStyle w:val="TableParagraph"/>
              <w:spacing w:before="78"/>
              <w:ind w:left="12" w:right="3"/>
              <w:jc w:val="center"/>
              <w:rPr>
                <w:sz w:val="18"/>
              </w:rPr>
            </w:pPr>
            <w:r>
              <w:rPr>
                <w:color w:val="231F20"/>
                <w:spacing w:val="-5"/>
                <w:sz w:val="18"/>
              </w:rPr>
              <w:t>Yes</w:t>
            </w:r>
          </w:p>
        </w:tc>
        <w:tc>
          <w:tcPr>
            <w:tcW w:w="2087" w:type="dxa"/>
          </w:tcPr>
          <w:p>
            <w:pPr>
              <w:pStyle w:val="TableParagraph"/>
              <w:spacing w:before="78"/>
              <w:ind w:left="118"/>
              <w:rPr>
                <w:sz w:val="18"/>
              </w:rPr>
            </w:pPr>
            <w:hyperlink w:history="true" w:anchor="_bookmark140">
              <w:r>
                <w:rPr>
                  <w:color w:val="231F20"/>
                  <w:spacing w:val="-4"/>
                  <w:sz w:val="18"/>
                </w:rPr>
                <w:t>Rule </w:t>
              </w:r>
              <w:r>
                <w:rPr>
                  <w:color w:val="231F20"/>
                  <w:spacing w:val="-2"/>
                  <w:sz w:val="18"/>
                </w:rPr>
                <w:t>21.10</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78"/>
              <w:ind w:left="22" w:right="2"/>
              <w:jc w:val="center"/>
              <w:rPr>
                <w:sz w:val="18"/>
              </w:rPr>
            </w:pPr>
            <w:r>
              <w:rPr>
                <w:color w:val="231F20"/>
                <w:spacing w:val="5"/>
                <w:sz w:val="18"/>
              </w:rPr>
              <w:t>44</w:t>
            </w:r>
          </w:p>
        </w:tc>
        <w:tc>
          <w:tcPr>
            <w:tcW w:w="1179" w:type="dxa"/>
          </w:tcPr>
          <w:p>
            <w:pPr>
              <w:pStyle w:val="TableParagraph"/>
              <w:spacing w:before="78"/>
              <w:ind w:left="12" w:right="2"/>
              <w:jc w:val="center"/>
              <w:rPr>
                <w:sz w:val="18"/>
              </w:rPr>
            </w:pPr>
            <w:r>
              <w:rPr>
                <w:color w:val="231F20"/>
                <w:spacing w:val="-5"/>
                <w:sz w:val="18"/>
              </w:rPr>
              <w:t>Yes</w:t>
            </w:r>
          </w:p>
        </w:tc>
        <w:tc>
          <w:tcPr>
            <w:tcW w:w="2087" w:type="dxa"/>
          </w:tcPr>
          <w:p>
            <w:pPr>
              <w:pStyle w:val="TableParagraph"/>
              <w:spacing w:before="78"/>
              <w:ind w:left="118"/>
              <w:rPr>
                <w:sz w:val="18"/>
              </w:rPr>
            </w:pPr>
            <w:hyperlink w:history="true" w:anchor="_bookmark140">
              <w:r>
                <w:rPr>
                  <w:color w:val="231F20"/>
                  <w:spacing w:val="-4"/>
                  <w:sz w:val="18"/>
                </w:rPr>
                <w:t>Rule</w:t>
              </w:r>
              <w:r>
                <w:rPr>
                  <w:color w:val="231F20"/>
                  <w:spacing w:val="-3"/>
                  <w:sz w:val="18"/>
                </w:rPr>
                <w:t> </w:t>
              </w:r>
              <w:r>
                <w:rPr>
                  <w:color w:val="231F20"/>
                  <w:spacing w:val="-2"/>
                  <w:sz w:val="18"/>
                </w:rPr>
                <w:t>21.10</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78"/>
              <w:ind w:left="20" w:right="11"/>
              <w:jc w:val="center"/>
              <w:rPr>
                <w:sz w:val="18"/>
              </w:rPr>
            </w:pPr>
            <w:r>
              <w:rPr>
                <w:color w:val="231F20"/>
                <w:spacing w:val="-5"/>
                <w:sz w:val="18"/>
              </w:rPr>
              <w:t>45</w:t>
            </w:r>
          </w:p>
        </w:tc>
        <w:tc>
          <w:tcPr>
            <w:tcW w:w="1179" w:type="dxa"/>
          </w:tcPr>
          <w:p>
            <w:pPr>
              <w:pStyle w:val="TableParagraph"/>
              <w:spacing w:before="78"/>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78"/>
              <w:ind w:left="20" w:right="4"/>
              <w:jc w:val="center"/>
              <w:rPr>
                <w:sz w:val="18"/>
              </w:rPr>
            </w:pPr>
            <w:r>
              <w:rPr>
                <w:color w:val="231F20"/>
                <w:spacing w:val="-5"/>
                <w:sz w:val="18"/>
              </w:rPr>
              <w:t>46</w:t>
            </w:r>
          </w:p>
        </w:tc>
        <w:tc>
          <w:tcPr>
            <w:tcW w:w="1179" w:type="dxa"/>
          </w:tcPr>
          <w:p>
            <w:pPr>
              <w:pStyle w:val="TableParagraph"/>
              <w:spacing w:before="78"/>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78"/>
              <w:ind w:left="20" w:right="14"/>
              <w:jc w:val="center"/>
              <w:rPr>
                <w:sz w:val="18"/>
              </w:rPr>
            </w:pPr>
            <w:r>
              <w:rPr>
                <w:color w:val="231F20"/>
                <w:spacing w:val="-5"/>
                <w:sz w:val="18"/>
              </w:rPr>
              <w:t>47</w:t>
            </w:r>
          </w:p>
        </w:tc>
        <w:tc>
          <w:tcPr>
            <w:tcW w:w="1179" w:type="dxa"/>
          </w:tcPr>
          <w:p>
            <w:pPr>
              <w:pStyle w:val="TableParagraph"/>
              <w:spacing w:before="78"/>
              <w:ind w:left="12" w:right="3"/>
              <w:jc w:val="center"/>
              <w:rPr>
                <w:sz w:val="18"/>
              </w:rPr>
            </w:pPr>
            <w:r>
              <w:rPr>
                <w:color w:val="231F20"/>
                <w:spacing w:val="-5"/>
                <w:sz w:val="18"/>
              </w:rPr>
              <w:t>Yes</w:t>
            </w:r>
          </w:p>
        </w:tc>
        <w:tc>
          <w:tcPr>
            <w:tcW w:w="2087" w:type="dxa"/>
          </w:tcPr>
          <w:p>
            <w:pPr>
              <w:pStyle w:val="TableParagraph"/>
              <w:rPr>
                <w:rFonts w:ascii="Times New Roman"/>
                <w:sz w:val="18"/>
              </w:rPr>
            </w:pPr>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78"/>
              <w:ind w:left="20" w:right="4"/>
              <w:jc w:val="center"/>
              <w:rPr>
                <w:sz w:val="18"/>
              </w:rPr>
            </w:pPr>
            <w:r>
              <w:rPr>
                <w:color w:val="231F20"/>
                <w:spacing w:val="-5"/>
                <w:sz w:val="18"/>
              </w:rPr>
              <w:t>48</w:t>
            </w:r>
          </w:p>
        </w:tc>
        <w:tc>
          <w:tcPr>
            <w:tcW w:w="1179" w:type="dxa"/>
          </w:tcPr>
          <w:p>
            <w:pPr>
              <w:pStyle w:val="TableParagraph"/>
              <w:spacing w:before="78"/>
              <w:ind w:left="12" w:right="3"/>
              <w:jc w:val="center"/>
              <w:rPr>
                <w:sz w:val="18"/>
              </w:rPr>
            </w:pPr>
            <w:r>
              <w:rPr>
                <w:color w:val="231F20"/>
                <w:spacing w:val="-5"/>
                <w:sz w:val="18"/>
              </w:rPr>
              <w:t>Yes</w:t>
            </w:r>
          </w:p>
        </w:tc>
        <w:tc>
          <w:tcPr>
            <w:tcW w:w="2087" w:type="dxa"/>
          </w:tcPr>
          <w:p>
            <w:pPr>
              <w:pStyle w:val="TableParagraph"/>
              <w:spacing w:before="78"/>
              <w:ind w:left="118"/>
              <w:rPr>
                <w:sz w:val="18"/>
              </w:rPr>
            </w:pPr>
            <w:hyperlink w:history="true" w:anchor="_bookmark25">
              <w:r>
                <w:rPr>
                  <w:color w:val="231F20"/>
                  <w:sz w:val="18"/>
                </w:rPr>
                <w:t>Dir</w:t>
              </w:r>
              <w:r>
                <w:rPr>
                  <w:color w:val="231F20"/>
                  <w:spacing w:val="5"/>
                  <w:sz w:val="18"/>
                </w:rPr>
                <w:t> </w:t>
              </w:r>
              <w:r>
                <w:rPr>
                  <w:color w:val="231F20"/>
                  <w:spacing w:val="-4"/>
                  <w:sz w:val="18"/>
                </w:rPr>
                <w:t>4.11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78"/>
              <w:ind w:left="20" w:right="12"/>
              <w:jc w:val="center"/>
              <w:rPr>
                <w:sz w:val="18"/>
              </w:rPr>
            </w:pPr>
            <w:r>
              <w:rPr>
                <w:color w:val="231F20"/>
                <w:spacing w:val="-5"/>
                <w:sz w:val="18"/>
              </w:rPr>
              <w:t>49</w:t>
            </w:r>
          </w:p>
        </w:tc>
        <w:tc>
          <w:tcPr>
            <w:tcW w:w="1179" w:type="dxa"/>
          </w:tcPr>
          <w:p>
            <w:pPr>
              <w:pStyle w:val="TableParagraph"/>
              <w:spacing w:before="78"/>
              <w:ind w:left="12" w:right="3"/>
              <w:jc w:val="center"/>
              <w:rPr>
                <w:sz w:val="18"/>
              </w:rPr>
            </w:pPr>
            <w:r>
              <w:rPr>
                <w:color w:val="231F20"/>
                <w:spacing w:val="-5"/>
                <w:sz w:val="18"/>
              </w:rPr>
              <w:t>Yes</w:t>
            </w:r>
          </w:p>
        </w:tc>
        <w:tc>
          <w:tcPr>
            <w:tcW w:w="2087" w:type="dxa"/>
          </w:tcPr>
          <w:p>
            <w:pPr>
              <w:pStyle w:val="TableParagraph"/>
              <w:spacing w:before="78"/>
              <w:ind w:left="118"/>
              <w:rPr>
                <w:sz w:val="18"/>
              </w:rPr>
            </w:pPr>
            <w:hyperlink w:history="true" w:anchor="_bookmark25">
              <w:r>
                <w:rPr>
                  <w:color w:val="231F20"/>
                  <w:sz w:val="18"/>
                </w:rPr>
                <w:t>Dir</w:t>
              </w:r>
              <w:r>
                <w:rPr>
                  <w:color w:val="231F20"/>
                  <w:spacing w:val="5"/>
                  <w:sz w:val="18"/>
                </w:rPr>
                <w:t> </w:t>
              </w:r>
              <w:r>
                <w:rPr>
                  <w:color w:val="231F20"/>
                  <w:spacing w:val="-4"/>
                  <w:sz w:val="18"/>
                </w:rPr>
                <w:t>4.11</w:t>
              </w:r>
            </w:hyperlink>
          </w:p>
        </w:tc>
        <w:tc>
          <w:tcPr>
            <w:tcW w:w="4355" w:type="dxa"/>
          </w:tcPr>
          <w:p>
            <w:pPr>
              <w:pStyle w:val="TableParagraph"/>
              <w:rPr>
                <w:rFonts w:ascii="Times New Roman"/>
                <w:sz w:val="18"/>
              </w:rPr>
            </w:pPr>
          </w:p>
        </w:tc>
      </w:tr>
      <w:tr>
        <w:trPr>
          <w:trHeight w:val="358" w:hRule="atLeast"/>
        </w:trPr>
        <w:tc>
          <w:tcPr>
            <w:tcW w:w="725" w:type="dxa"/>
          </w:tcPr>
          <w:p>
            <w:pPr>
              <w:pStyle w:val="TableParagraph"/>
              <w:rPr>
                <w:rFonts w:ascii="Times New Roman"/>
                <w:sz w:val="18"/>
              </w:rPr>
            </w:pPr>
          </w:p>
        </w:tc>
        <w:tc>
          <w:tcPr>
            <w:tcW w:w="726" w:type="dxa"/>
          </w:tcPr>
          <w:p>
            <w:pPr>
              <w:pStyle w:val="TableParagraph"/>
              <w:spacing w:before="78"/>
              <w:ind w:left="20" w:right="9"/>
              <w:jc w:val="center"/>
              <w:rPr>
                <w:sz w:val="18"/>
              </w:rPr>
            </w:pPr>
            <w:r>
              <w:rPr>
                <w:color w:val="231F20"/>
                <w:spacing w:val="-5"/>
                <w:sz w:val="18"/>
              </w:rPr>
              <w:t>50</w:t>
            </w:r>
          </w:p>
        </w:tc>
        <w:tc>
          <w:tcPr>
            <w:tcW w:w="1179" w:type="dxa"/>
          </w:tcPr>
          <w:p>
            <w:pPr>
              <w:pStyle w:val="TableParagraph"/>
              <w:spacing w:before="79"/>
              <w:ind w:left="12" w:right="2"/>
              <w:jc w:val="center"/>
              <w:rPr>
                <w:sz w:val="18"/>
              </w:rPr>
            </w:pPr>
            <w:r>
              <w:rPr>
                <w:color w:val="231F20"/>
                <w:spacing w:val="-5"/>
                <w:sz w:val="18"/>
              </w:rPr>
              <w:t>Yes</w:t>
            </w:r>
          </w:p>
        </w:tc>
        <w:tc>
          <w:tcPr>
            <w:tcW w:w="2087" w:type="dxa"/>
          </w:tcPr>
          <w:p>
            <w:pPr>
              <w:pStyle w:val="TableParagraph"/>
              <w:spacing w:before="79"/>
              <w:ind w:left="118"/>
              <w:rPr>
                <w:sz w:val="18"/>
              </w:rPr>
            </w:pPr>
            <w:hyperlink w:history="true" w:anchor="_bookmark25">
              <w:r>
                <w:rPr>
                  <w:color w:val="231F20"/>
                  <w:sz w:val="18"/>
                </w:rPr>
                <w:t>Dir</w:t>
              </w:r>
              <w:r>
                <w:rPr>
                  <w:color w:val="231F20"/>
                  <w:spacing w:val="5"/>
                  <w:sz w:val="18"/>
                </w:rPr>
                <w:t> </w:t>
              </w:r>
              <w:r>
                <w:rPr>
                  <w:color w:val="231F20"/>
                  <w:spacing w:val="-4"/>
                  <w:sz w:val="18"/>
                </w:rPr>
                <w:t>4.11</w:t>
              </w:r>
            </w:hyperlink>
          </w:p>
        </w:tc>
        <w:tc>
          <w:tcPr>
            <w:tcW w:w="4355" w:type="dxa"/>
          </w:tcPr>
          <w:p>
            <w:pPr>
              <w:pStyle w:val="TableParagraph"/>
              <w:rPr>
                <w:rFonts w:ascii="Times New Roman"/>
                <w:sz w:val="18"/>
              </w:rPr>
            </w:pPr>
          </w:p>
        </w:tc>
      </w:tr>
    </w:tbl>
    <w:p>
      <w:pPr>
        <w:pStyle w:val="BodyText"/>
        <w:rPr>
          <w:sz w:val="28"/>
        </w:rPr>
      </w:pPr>
      <w:r>
        <w:rPr/>
        <mc:AlternateContent>
          <mc:Choice Requires="wps">
            <w:drawing>
              <wp:anchor distT="0" distB="0" distL="0" distR="0" allowOverlap="1" layoutInCell="1" locked="0" behindDoc="0" simplePos="0" relativeHeight="16043008">
                <wp:simplePos x="0" y="0"/>
                <wp:positionH relativeFrom="page">
                  <wp:posOffset>6969279</wp:posOffset>
                </wp:positionH>
                <wp:positionV relativeFrom="page">
                  <wp:posOffset>526705</wp:posOffset>
                </wp:positionV>
                <wp:extent cx="267970" cy="4774565"/>
                <wp:effectExtent l="0" t="0" r="0" b="0"/>
                <wp:wrapNone/>
                <wp:docPr id="889" name="Textbox 889"/>
                <wp:cNvGraphicFramePr>
                  <a:graphicFrameLocks/>
                </wp:cNvGraphicFramePr>
                <a:graphic>
                  <a:graphicData uri="http://schemas.microsoft.com/office/word/2010/wordprocessingShape">
                    <wps:wsp>
                      <wps:cNvPr id="889" name="Textbox 889"/>
                      <wps:cNvSpPr txBox="1"/>
                      <wps:spPr>
                        <a:xfrm>
                          <a:off x="0" y="0"/>
                          <a:ext cx="267970" cy="4774565"/>
                        </a:xfrm>
                        <a:prstGeom prst="rect">
                          <a:avLst/>
                        </a:prstGeom>
                      </wps:spPr>
                      <wps:txbx>
                        <w:txbxContent>
                          <w:p>
                            <w:pPr>
                              <w:spacing w:before="56"/>
                              <w:ind w:left="20" w:right="0" w:firstLine="0"/>
                              <w:jc w:val="left"/>
                              <w:rPr>
                                <w:sz w:val="28"/>
                              </w:rPr>
                            </w:pPr>
                            <w:r>
                              <w:rPr>
                                <w:color w:val="98002E"/>
                                <w:spacing w:val="-2"/>
                                <w:sz w:val="28"/>
                              </w:rPr>
                              <w:t>Appendix</w:t>
                            </w:r>
                            <w:r>
                              <w:rPr>
                                <w:color w:val="98002E"/>
                                <w:spacing w:val="-12"/>
                                <w:sz w:val="28"/>
                              </w:rPr>
                              <w:t> </w:t>
                            </w:r>
                            <w:r>
                              <w:rPr>
                                <w:color w:val="98002E"/>
                                <w:spacing w:val="-2"/>
                                <w:sz w:val="28"/>
                              </w:rPr>
                              <w:t>H:</w:t>
                            </w:r>
                            <w:r>
                              <w:rPr>
                                <w:color w:val="98002E"/>
                                <w:spacing w:val="-11"/>
                                <w:sz w:val="28"/>
                              </w:rPr>
                              <w:t> </w:t>
                            </w:r>
                            <w:r>
                              <w:rPr>
                                <w:color w:val="98002E"/>
                                <w:spacing w:val="-2"/>
                                <w:sz w:val="28"/>
                              </w:rPr>
                              <w:t>Unde</w:t>
                            </w:r>
                            <w:r>
                              <w:rPr>
                                <w:rFonts w:ascii="Courier New"/>
                                <w:color w:val="98002E"/>
                                <w:spacing w:val="-2"/>
                                <w:sz w:val="28"/>
                              </w:rPr>
                              <w:t>fi</w:t>
                            </w:r>
                            <w:r>
                              <w:rPr>
                                <w:color w:val="98002E"/>
                                <w:spacing w:val="-2"/>
                                <w:sz w:val="28"/>
                              </w:rPr>
                              <w:t>ned</w:t>
                            </w:r>
                            <w:r>
                              <w:rPr>
                                <w:color w:val="98002E"/>
                                <w:spacing w:val="-11"/>
                                <w:sz w:val="28"/>
                              </w:rPr>
                              <w:t> </w:t>
                            </w:r>
                            <w:r>
                              <w:rPr>
                                <w:color w:val="98002E"/>
                                <w:spacing w:val="-2"/>
                                <w:sz w:val="28"/>
                              </w:rPr>
                              <w:t>and</w:t>
                            </w:r>
                            <w:r>
                              <w:rPr>
                                <w:color w:val="98002E"/>
                                <w:spacing w:val="-11"/>
                                <w:sz w:val="28"/>
                              </w:rPr>
                              <w:t> </w:t>
                            </w:r>
                            <w:r>
                              <w:rPr>
                                <w:color w:val="98002E"/>
                                <w:spacing w:val="-2"/>
                                <w:sz w:val="28"/>
                              </w:rPr>
                              <w:t>critical</w:t>
                            </w:r>
                            <w:r>
                              <w:rPr>
                                <w:color w:val="98002E"/>
                                <w:spacing w:val="-12"/>
                                <w:sz w:val="28"/>
                              </w:rPr>
                              <w:t> </w:t>
                            </w:r>
                            <w:r>
                              <w:rPr>
                                <w:color w:val="98002E"/>
                                <w:spacing w:val="-2"/>
                                <w:sz w:val="28"/>
                              </w:rPr>
                              <w:t>unspeci</w:t>
                            </w:r>
                            <w:r>
                              <w:rPr>
                                <w:rFonts w:ascii="Courier New"/>
                                <w:color w:val="98002E"/>
                                <w:spacing w:val="-2"/>
                                <w:sz w:val="28"/>
                              </w:rPr>
                              <w:t>fi</w:t>
                            </w:r>
                            <w:r>
                              <w:rPr>
                                <w:color w:val="98002E"/>
                                <w:spacing w:val="-2"/>
                                <w:sz w:val="28"/>
                              </w:rPr>
                              <w:t>ed</w:t>
                            </w:r>
                            <w:r>
                              <w:rPr>
                                <w:color w:val="98002E"/>
                                <w:spacing w:val="-11"/>
                                <w:sz w:val="28"/>
                              </w:rPr>
                              <w:t> </w:t>
                            </w:r>
                            <w:r>
                              <w:rPr>
                                <w:color w:val="98002E"/>
                                <w:spacing w:val="-2"/>
                                <w:sz w:val="28"/>
                              </w:rPr>
                              <w:t>behaviour</w:t>
                            </w:r>
                          </w:p>
                        </w:txbxContent>
                      </wps:txbx>
                      <wps:bodyPr wrap="square" lIns="0" tIns="0" rIns="0" bIns="0" rtlCol="0" vert="vert270">
                        <a:noAutofit/>
                      </wps:bodyPr>
                    </wps:wsp>
                  </a:graphicData>
                </a:graphic>
              </wp:anchor>
            </w:drawing>
          </mc:Choice>
          <mc:Fallback>
            <w:pict>
              <v:shape style="position:absolute;margin-left:548.762146pt;margin-top:41.472885pt;width:21.1pt;height:375.95pt;mso-position-horizontal-relative:page;mso-position-vertical-relative:page;z-index:16043008" type="#_x0000_t202" id="docshape668" filled="false" stroked="false">
                <v:textbox inset="0,0,0,0" style="layout-flow:vertical;mso-layout-flow-alt:bottom-to-top">
                  <w:txbxContent>
                    <w:p>
                      <w:pPr>
                        <w:spacing w:before="56"/>
                        <w:ind w:left="20" w:right="0" w:firstLine="0"/>
                        <w:jc w:val="left"/>
                        <w:rPr>
                          <w:sz w:val="28"/>
                        </w:rPr>
                      </w:pPr>
                      <w:r>
                        <w:rPr>
                          <w:color w:val="98002E"/>
                          <w:spacing w:val="-2"/>
                          <w:sz w:val="28"/>
                        </w:rPr>
                        <w:t>Appendix</w:t>
                      </w:r>
                      <w:r>
                        <w:rPr>
                          <w:color w:val="98002E"/>
                          <w:spacing w:val="-12"/>
                          <w:sz w:val="28"/>
                        </w:rPr>
                        <w:t> </w:t>
                      </w:r>
                      <w:r>
                        <w:rPr>
                          <w:color w:val="98002E"/>
                          <w:spacing w:val="-2"/>
                          <w:sz w:val="28"/>
                        </w:rPr>
                        <w:t>H:</w:t>
                      </w:r>
                      <w:r>
                        <w:rPr>
                          <w:color w:val="98002E"/>
                          <w:spacing w:val="-11"/>
                          <w:sz w:val="28"/>
                        </w:rPr>
                        <w:t> </w:t>
                      </w:r>
                      <w:r>
                        <w:rPr>
                          <w:color w:val="98002E"/>
                          <w:spacing w:val="-2"/>
                          <w:sz w:val="28"/>
                        </w:rPr>
                        <w:t>Unde</w:t>
                      </w:r>
                      <w:r>
                        <w:rPr>
                          <w:rFonts w:ascii="Courier New"/>
                          <w:color w:val="98002E"/>
                          <w:spacing w:val="-2"/>
                          <w:sz w:val="28"/>
                        </w:rPr>
                        <w:t>fi</w:t>
                      </w:r>
                      <w:r>
                        <w:rPr>
                          <w:color w:val="98002E"/>
                          <w:spacing w:val="-2"/>
                          <w:sz w:val="28"/>
                        </w:rPr>
                        <w:t>ned</w:t>
                      </w:r>
                      <w:r>
                        <w:rPr>
                          <w:color w:val="98002E"/>
                          <w:spacing w:val="-11"/>
                          <w:sz w:val="28"/>
                        </w:rPr>
                        <w:t> </w:t>
                      </w:r>
                      <w:r>
                        <w:rPr>
                          <w:color w:val="98002E"/>
                          <w:spacing w:val="-2"/>
                          <w:sz w:val="28"/>
                        </w:rPr>
                        <w:t>and</w:t>
                      </w:r>
                      <w:r>
                        <w:rPr>
                          <w:color w:val="98002E"/>
                          <w:spacing w:val="-11"/>
                          <w:sz w:val="28"/>
                        </w:rPr>
                        <w:t> </w:t>
                      </w:r>
                      <w:r>
                        <w:rPr>
                          <w:color w:val="98002E"/>
                          <w:spacing w:val="-2"/>
                          <w:sz w:val="28"/>
                        </w:rPr>
                        <w:t>critical</w:t>
                      </w:r>
                      <w:r>
                        <w:rPr>
                          <w:color w:val="98002E"/>
                          <w:spacing w:val="-12"/>
                          <w:sz w:val="28"/>
                        </w:rPr>
                        <w:t> </w:t>
                      </w:r>
                      <w:r>
                        <w:rPr>
                          <w:color w:val="98002E"/>
                          <w:spacing w:val="-2"/>
                          <w:sz w:val="28"/>
                        </w:rPr>
                        <w:t>unspeci</w:t>
                      </w:r>
                      <w:r>
                        <w:rPr>
                          <w:rFonts w:ascii="Courier New"/>
                          <w:color w:val="98002E"/>
                          <w:spacing w:val="-2"/>
                          <w:sz w:val="28"/>
                        </w:rPr>
                        <w:t>fi</w:t>
                      </w:r>
                      <w:r>
                        <w:rPr>
                          <w:color w:val="98002E"/>
                          <w:spacing w:val="-2"/>
                          <w:sz w:val="28"/>
                        </w:rPr>
                        <w:t>ed</w:t>
                      </w:r>
                      <w:r>
                        <w:rPr>
                          <w:color w:val="98002E"/>
                          <w:spacing w:val="-11"/>
                          <w:sz w:val="28"/>
                        </w:rPr>
                        <w:t> </w:t>
                      </w:r>
                      <w:r>
                        <w:rPr>
                          <w:color w:val="98002E"/>
                          <w:spacing w:val="-2"/>
                          <w:sz w:val="28"/>
                        </w:rPr>
                        <w:t>behaviour</w:t>
                      </w:r>
                    </w:p>
                  </w:txbxContent>
                </v:textbox>
                <w10:wrap type="none"/>
              </v:shape>
            </w:pict>
          </mc:Fallback>
        </mc:AlternateContent>
      </w:r>
    </w:p>
    <w:p>
      <w:pPr>
        <w:pStyle w:val="BodyText"/>
        <w:rPr>
          <w:sz w:val="28"/>
        </w:rPr>
      </w:pPr>
    </w:p>
    <w:p>
      <w:pPr>
        <w:pStyle w:val="BodyText"/>
        <w:rPr>
          <w:sz w:val="28"/>
        </w:rPr>
      </w:pPr>
    </w:p>
    <w:p>
      <w:pPr>
        <w:pStyle w:val="BodyText"/>
        <w:rPr>
          <w:sz w:val="28"/>
        </w:rPr>
      </w:pPr>
    </w:p>
    <w:p>
      <w:pPr>
        <w:pStyle w:val="BodyText"/>
        <w:spacing w:before="208"/>
        <w:rPr>
          <w:sz w:val="28"/>
        </w:rPr>
      </w:pPr>
    </w:p>
    <w:p>
      <w:pPr>
        <w:pStyle w:val="Heading3"/>
        <w:spacing w:before="0"/>
        <w:ind w:left="0" w:right="99"/>
        <w:jc w:val="right"/>
      </w:pPr>
      <w:r>
        <w:rPr/>
        <mc:AlternateContent>
          <mc:Choice Requires="wps">
            <w:drawing>
              <wp:anchor distT="0" distB="0" distL="0" distR="0" allowOverlap="1" layoutInCell="1" locked="0" behindDoc="0" simplePos="0" relativeHeight="16042496">
                <wp:simplePos x="0" y="0"/>
                <wp:positionH relativeFrom="page">
                  <wp:posOffset>6909599</wp:posOffset>
                </wp:positionH>
                <wp:positionV relativeFrom="paragraph">
                  <wp:posOffset>-170956</wp:posOffset>
                </wp:positionV>
                <wp:extent cx="1270" cy="540385"/>
                <wp:effectExtent l="0" t="0" r="0" b="0"/>
                <wp:wrapNone/>
                <wp:docPr id="890" name="Graphic 890"/>
                <wp:cNvGraphicFramePr>
                  <a:graphicFrameLocks/>
                </wp:cNvGraphicFramePr>
                <a:graphic>
                  <a:graphicData uri="http://schemas.microsoft.com/office/word/2010/wordprocessingShape">
                    <wps:wsp>
                      <wps:cNvPr id="890" name="Graphic 89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2496" from="544.062988pt,29.058836pt" to="544.062988pt,-13.461164pt" stroked="true" strokeweight="5pt" strokecolor="#98002e">
                <v:stroke dashstyle="solid"/>
                <w10:wrap type="none"/>
              </v:line>
            </w:pict>
          </mc:Fallback>
        </mc:AlternateContent>
      </w:r>
      <w:r>
        <w:rPr>
          <w:color w:val="231F20"/>
          <w:spacing w:val="-5"/>
        </w:rPr>
        <w:t>219</w:t>
      </w:r>
    </w:p>
    <w:p>
      <w:pPr>
        <w:spacing w:after="0"/>
        <w:jc w:val="right"/>
        <w:sectPr>
          <w:pgSz w:w="11910" w:h="16840"/>
          <w:pgMar w:header="0" w:footer="658" w:top="820" w:bottom="920" w:left="220" w:right="280"/>
        </w:sectPr>
      </w:pPr>
    </w:p>
    <w:p>
      <w:pPr>
        <w:pStyle w:val="Heading1"/>
        <w:jc w:val="both"/>
      </w:pPr>
      <w:bookmarkStart w:name="Appendix I Example deviation record" w:id="319"/>
      <w:bookmarkEnd w:id="319"/>
      <w:r>
        <w:rPr/>
      </w:r>
      <w:bookmarkStart w:name="_bookmark158" w:id="320"/>
      <w:bookmarkEnd w:id="320"/>
      <w:r>
        <w:rPr/>
      </w:r>
      <w:r>
        <w:rPr>
          <w:color w:val="98002E"/>
          <w:w w:val="105"/>
        </w:rPr>
        <w:t>Appendix</w:t>
      </w:r>
      <w:r>
        <w:rPr>
          <w:color w:val="98002E"/>
          <w:spacing w:val="-16"/>
          <w:w w:val="105"/>
        </w:rPr>
        <w:t> </w:t>
      </w:r>
      <w:r>
        <w:rPr>
          <w:color w:val="98002E"/>
          <w:w w:val="105"/>
        </w:rPr>
        <w:t>I</w:t>
      </w:r>
      <w:r>
        <w:rPr>
          <w:color w:val="98002E"/>
          <w:spacing w:val="49"/>
          <w:w w:val="105"/>
        </w:rPr>
        <w:t>   </w:t>
      </w:r>
      <w:r>
        <w:rPr>
          <w:color w:val="98002E"/>
          <w:w w:val="105"/>
        </w:rPr>
        <w:t>Example</w:t>
      </w:r>
      <w:r>
        <w:rPr>
          <w:color w:val="98002E"/>
          <w:spacing w:val="-13"/>
          <w:w w:val="105"/>
        </w:rPr>
        <w:t> </w:t>
      </w:r>
      <w:r>
        <w:rPr>
          <w:color w:val="98002E"/>
          <w:w w:val="105"/>
        </w:rPr>
        <w:t>deviation</w:t>
      </w:r>
      <w:r>
        <w:rPr>
          <w:color w:val="98002E"/>
          <w:spacing w:val="-16"/>
          <w:w w:val="105"/>
        </w:rPr>
        <w:t> </w:t>
      </w:r>
      <w:r>
        <w:rPr>
          <w:color w:val="98002E"/>
          <w:spacing w:val="-2"/>
          <w:w w:val="105"/>
        </w:rPr>
        <w:t>record</w:t>
      </w:r>
    </w:p>
    <w:p>
      <w:pPr>
        <w:pStyle w:val="BodyText"/>
        <w:spacing w:before="130"/>
      </w:pPr>
    </w:p>
    <w:tbl>
      <w:tblPr>
        <w:tblW w:w="0" w:type="auto"/>
        <w:jc w:val="left"/>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273"/>
        <w:gridCol w:w="2273"/>
        <w:gridCol w:w="2273"/>
        <w:gridCol w:w="2253"/>
      </w:tblGrid>
      <w:tr>
        <w:trPr>
          <w:trHeight w:val="358" w:hRule="atLeast"/>
        </w:trPr>
        <w:tc>
          <w:tcPr>
            <w:tcW w:w="2273" w:type="dxa"/>
            <w:shd w:val="clear" w:color="auto" w:fill="E2B6B2"/>
          </w:tcPr>
          <w:p>
            <w:pPr>
              <w:pStyle w:val="TableParagraph"/>
              <w:spacing w:before="79"/>
              <w:ind w:left="118"/>
              <w:rPr>
                <w:sz w:val="18"/>
              </w:rPr>
            </w:pPr>
            <w:r>
              <w:rPr>
                <w:color w:val="231F20"/>
                <w:spacing w:val="-2"/>
                <w:w w:val="105"/>
                <w:sz w:val="18"/>
              </w:rPr>
              <w:t>Project</w:t>
            </w:r>
          </w:p>
        </w:tc>
        <w:tc>
          <w:tcPr>
            <w:tcW w:w="2273" w:type="dxa"/>
          </w:tcPr>
          <w:p>
            <w:pPr>
              <w:pStyle w:val="TableParagraph"/>
              <w:spacing w:before="79"/>
              <w:ind w:left="118"/>
              <w:rPr>
                <w:sz w:val="18"/>
              </w:rPr>
            </w:pPr>
            <w:r>
              <w:rPr>
                <w:color w:val="231F20"/>
                <w:spacing w:val="-2"/>
                <w:sz w:val="18"/>
              </w:rPr>
              <w:t>F10_BCM</w:t>
            </w:r>
          </w:p>
        </w:tc>
        <w:tc>
          <w:tcPr>
            <w:tcW w:w="2273" w:type="dxa"/>
            <w:shd w:val="clear" w:color="auto" w:fill="E2B6B2"/>
          </w:tcPr>
          <w:p>
            <w:pPr>
              <w:pStyle w:val="TableParagraph"/>
              <w:spacing w:before="79"/>
              <w:ind w:left="118"/>
              <w:rPr>
                <w:sz w:val="18"/>
              </w:rPr>
            </w:pPr>
            <w:r>
              <w:rPr>
                <w:color w:val="231F20"/>
                <w:sz w:val="18"/>
              </w:rPr>
              <w:t>Deviation</w:t>
            </w:r>
            <w:r>
              <w:rPr>
                <w:color w:val="231F20"/>
                <w:spacing w:val="12"/>
                <w:sz w:val="18"/>
              </w:rPr>
              <w:t> </w:t>
            </w:r>
            <w:r>
              <w:rPr>
                <w:color w:val="231F20"/>
                <w:spacing w:val="-5"/>
                <w:sz w:val="18"/>
              </w:rPr>
              <w:t>ID</w:t>
            </w:r>
          </w:p>
        </w:tc>
        <w:tc>
          <w:tcPr>
            <w:tcW w:w="2253" w:type="dxa"/>
          </w:tcPr>
          <w:p>
            <w:pPr>
              <w:pStyle w:val="TableParagraph"/>
              <w:spacing w:before="79"/>
              <w:ind w:left="118"/>
              <w:rPr>
                <w:sz w:val="18"/>
              </w:rPr>
            </w:pPr>
            <w:r>
              <w:rPr>
                <w:color w:val="231F20"/>
                <w:spacing w:val="-2"/>
                <w:sz w:val="18"/>
              </w:rPr>
              <w:t>R_00102</w:t>
            </w:r>
          </w:p>
        </w:tc>
      </w:tr>
      <w:tr>
        <w:trPr>
          <w:trHeight w:val="358" w:hRule="atLeast"/>
        </w:trPr>
        <w:tc>
          <w:tcPr>
            <w:tcW w:w="2273" w:type="dxa"/>
            <w:shd w:val="clear" w:color="auto" w:fill="E2B6B2"/>
          </w:tcPr>
          <w:p>
            <w:pPr>
              <w:pStyle w:val="TableParagraph"/>
              <w:spacing w:before="79"/>
              <w:ind w:left="118"/>
              <w:rPr>
                <w:sz w:val="18"/>
              </w:rPr>
            </w:pPr>
            <w:r>
              <w:rPr>
                <w:color w:val="231F20"/>
                <w:w w:val="90"/>
                <w:sz w:val="18"/>
              </w:rPr>
              <w:t>MISRA</w:t>
            </w:r>
            <w:r>
              <w:rPr>
                <w:color w:val="231F20"/>
                <w:spacing w:val="-2"/>
                <w:sz w:val="18"/>
              </w:rPr>
              <w:t> </w:t>
            </w:r>
            <w:r>
              <w:rPr>
                <w:color w:val="231F20"/>
                <w:w w:val="90"/>
                <w:sz w:val="18"/>
              </w:rPr>
              <w:t>C</w:t>
            </w:r>
            <w:r>
              <w:rPr>
                <w:color w:val="231F20"/>
                <w:spacing w:val="-1"/>
                <w:sz w:val="18"/>
              </w:rPr>
              <w:t> </w:t>
            </w:r>
            <w:r>
              <w:rPr>
                <w:color w:val="231F20"/>
                <w:spacing w:val="-5"/>
                <w:w w:val="90"/>
                <w:sz w:val="18"/>
              </w:rPr>
              <w:t>Ref</w:t>
            </w:r>
          </w:p>
        </w:tc>
        <w:tc>
          <w:tcPr>
            <w:tcW w:w="2273" w:type="dxa"/>
          </w:tcPr>
          <w:p>
            <w:pPr>
              <w:pStyle w:val="TableParagraph"/>
              <w:spacing w:before="79"/>
              <w:ind w:left="118"/>
              <w:rPr>
                <w:sz w:val="18"/>
              </w:rPr>
            </w:pPr>
            <w:hyperlink w:history="true" w:anchor="_bookmark73">
              <w:r>
                <w:rPr>
                  <w:color w:val="231F20"/>
                  <w:spacing w:val="-4"/>
                  <w:sz w:val="18"/>
                </w:rPr>
                <w:t>Rule 10.6</w:t>
              </w:r>
            </w:hyperlink>
          </w:p>
        </w:tc>
        <w:tc>
          <w:tcPr>
            <w:tcW w:w="2273" w:type="dxa"/>
            <w:shd w:val="clear" w:color="auto" w:fill="E2B6B2"/>
          </w:tcPr>
          <w:p>
            <w:pPr>
              <w:pStyle w:val="TableParagraph"/>
              <w:spacing w:before="79"/>
              <w:ind w:left="118"/>
              <w:rPr>
                <w:sz w:val="18"/>
              </w:rPr>
            </w:pPr>
            <w:r>
              <w:rPr>
                <w:color w:val="231F20"/>
                <w:spacing w:val="-2"/>
                <w:sz w:val="18"/>
              </w:rPr>
              <w:t>Status</w:t>
            </w:r>
          </w:p>
        </w:tc>
        <w:tc>
          <w:tcPr>
            <w:tcW w:w="2253" w:type="dxa"/>
          </w:tcPr>
          <w:p>
            <w:pPr>
              <w:pStyle w:val="TableParagraph"/>
              <w:spacing w:before="79"/>
              <w:ind w:left="119"/>
              <w:rPr>
                <w:sz w:val="18"/>
              </w:rPr>
            </w:pPr>
            <w:r>
              <w:rPr>
                <w:color w:val="231F20"/>
                <w:spacing w:val="-2"/>
                <w:sz w:val="18"/>
              </w:rPr>
              <w:t>Approved</w:t>
            </w:r>
          </w:p>
        </w:tc>
      </w:tr>
      <w:tr>
        <w:trPr>
          <w:trHeight w:val="358" w:hRule="atLeast"/>
        </w:trPr>
        <w:tc>
          <w:tcPr>
            <w:tcW w:w="2273" w:type="dxa"/>
            <w:shd w:val="clear" w:color="auto" w:fill="E2B6B2"/>
          </w:tcPr>
          <w:p>
            <w:pPr>
              <w:pStyle w:val="TableParagraph"/>
              <w:spacing w:before="79"/>
              <w:ind w:left="118"/>
              <w:rPr>
                <w:sz w:val="18"/>
              </w:rPr>
            </w:pPr>
            <w:r>
              <w:rPr>
                <w:color w:val="231F20"/>
                <w:spacing w:val="-2"/>
                <w:sz w:val="18"/>
              </w:rPr>
              <w:t>Source</w:t>
            </w:r>
          </w:p>
        </w:tc>
        <w:tc>
          <w:tcPr>
            <w:tcW w:w="2273" w:type="dxa"/>
          </w:tcPr>
          <w:p>
            <w:pPr>
              <w:pStyle w:val="TableParagraph"/>
              <w:spacing w:before="79"/>
              <w:ind w:left="118"/>
              <w:rPr>
                <w:sz w:val="18"/>
              </w:rPr>
            </w:pPr>
            <w:r>
              <w:rPr>
                <w:color w:val="231F20"/>
                <w:spacing w:val="-4"/>
                <w:sz w:val="18"/>
              </w:rPr>
              <w:t>Tool:</w:t>
            </w:r>
            <w:r>
              <w:rPr>
                <w:color w:val="231F20"/>
                <w:spacing w:val="-7"/>
                <w:sz w:val="18"/>
              </w:rPr>
              <w:t> </w:t>
            </w:r>
            <w:r>
              <w:rPr>
                <w:color w:val="231F20"/>
                <w:spacing w:val="-4"/>
                <w:sz w:val="18"/>
              </w:rPr>
              <w:t>MMMC</w:t>
            </w:r>
          </w:p>
        </w:tc>
        <w:tc>
          <w:tcPr>
            <w:tcW w:w="2273" w:type="dxa"/>
            <w:shd w:val="clear" w:color="auto" w:fill="E2B6B2"/>
          </w:tcPr>
          <w:p>
            <w:pPr>
              <w:pStyle w:val="TableParagraph"/>
              <w:spacing w:before="79"/>
              <w:ind w:left="117"/>
              <w:rPr>
                <w:sz w:val="18"/>
              </w:rPr>
            </w:pPr>
            <w:r>
              <w:rPr>
                <w:color w:val="231F20"/>
                <w:spacing w:val="-2"/>
                <w:sz w:val="18"/>
              </w:rPr>
              <w:t>Scope</w:t>
            </w:r>
          </w:p>
        </w:tc>
        <w:tc>
          <w:tcPr>
            <w:tcW w:w="2253" w:type="dxa"/>
          </w:tcPr>
          <w:p>
            <w:pPr>
              <w:pStyle w:val="TableParagraph"/>
              <w:spacing w:before="79"/>
              <w:ind w:left="117"/>
              <w:rPr>
                <w:sz w:val="18"/>
              </w:rPr>
            </w:pPr>
            <w:r>
              <w:rPr>
                <w:color w:val="231F20"/>
                <w:spacing w:val="-2"/>
                <w:sz w:val="18"/>
              </w:rPr>
              <w:t>Project</w:t>
            </w:r>
          </w:p>
        </w:tc>
      </w:tr>
    </w:tbl>
    <w:p>
      <w:pPr>
        <w:pStyle w:val="BodyText"/>
        <w:spacing w:before="9"/>
      </w:pPr>
    </w:p>
    <w:tbl>
      <w:tblPr>
        <w:tblW w:w="0" w:type="auto"/>
        <w:jc w:val="left"/>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273"/>
        <w:gridCol w:w="2273"/>
        <w:gridCol w:w="2273"/>
        <w:gridCol w:w="2253"/>
      </w:tblGrid>
      <w:tr>
        <w:trPr>
          <w:trHeight w:val="358" w:hRule="atLeast"/>
        </w:trPr>
        <w:tc>
          <w:tcPr>
            <w:tcW w:w="2273" w:type="dxa"/>
            <w:vMerge w:val="restart"/>
            <w:shd w:val="clear" w:color="auto" w:fill="E2B6B2"/>
          </w:tcPr>
          <w:p>
            <w:pPr>
              <w:pStyle w:val="TableParagraph"/>
              <w:spacing w:before="56"/>
              <w:rPr>
                <w:sz w:val="18"/>
              </w:rPr>
            </w:pPr>
          </w:p>
          <w:p>
            <w:pPr>
              <w:pStyle w:val="TableParagraph"/>
              <w:ind w:left="118"/>
              <w:rPr>
                <w:sz w:val="18"/>
              </w:rPr>
            </w:pPr>
            <w:r>
              <w:rPr>
                <w:color w:val="231F20"/>
                <w:spacing w:val="-4"/>
                <w:sz w:val="18"/>
              </w:rPr>
              <w:t>Raised</w:t>
            </w:r>
            <w:r>
              <w:rPr>
                <w:color w:val="231F20"/>
                <w:spacing w:val="-5"/>
                <w:sz w:val="18"/>
              </w:rPr>
              <w:t> by</w:t>
            </w:r>
          </w:p>
        </w:tc>
        <w:tc>
          <w:tcPr>
            <w:tcW w:w="2273" w:type="dxa"/>
          </w:tcPr>
          <w:p>
            <w:pPr>
              <w:pStyle w:val="TableParagraph"/>
              <w:spacing w:before="79"/>
              <w:ind w:left="118"/>
              <w:rPr>
                <w:sz w:val="18"/>
              </w:rPr>
            </w:pPr>
            <w:r>
              <w:rPr>
                <w:color w:val="231F20"/>
                <w:w w:val="90"/>
                <w:sz w:val="18"/>
              </w:rPr>
              <w:t>E</w:t>
            </w:r>
            <w:r>
              <w:rPr>
                <w:color w:val="231F20"/>
                <w:spacing w:val="-7"/>
                <w:w w:val="90"/>
                <w:sz w:val="18"/>
              </w:rPr>
              <w:t> </w:t>
            </w:r>
            <w:r>
              <w:rPr>
                <w:color w:val="231F20"/>
                <w:w w:val="90"/>
                <w:sz w:val="18"/>
              </w:rPr>
              <w:t>C</w:t>
            </w:r>
            <w:r>
              <w:rPr>
                <w:color w:val="231F20"/>
                <w:spacing w:val="-6"/>
                <w:w w:val="90"/>
                <w:sz w:val="18"/>
              </w:rPr>
              <w:t> </w:t>
            </w:r>
            <w:r>
              <w:rPr>
                <w:color w:val="231F20"/>
                <w:spacing w:val="-2"/>
                <w:w w:val="90"/>
                <w:sz w:val="18"/>
              </w:rPr>
              <w:t>Unwin</w:t>
            </w:r>
          </w:p>
        </w:tc>
        <w:tc>
          <w:tcPr>
            <w:tcW w:w="2273" w:type="dxa"/>
            <w:vMerge w:val="restart"/>
            <w:shd w:val="clear" w:color="auto" w:fill="E2B6B2"/>
          </w:tcPr>
          <w:p>
            <w:pPr>
              <w:pStyle w:val="TableParagraph"/>
              <w:spacing w:before="56"/>
              <w:rPr>
                <w:sz w:val="18"/>
              </w:rPr>
            </w:pPr>
          </w:p>
          <w:p>
            <w:pPr>
              <w:pStyle w:val="TableParagraph"/>
              <w:ind w:left="118"/>
              <w:rPr>
                <w:sz w:val="18"/>
              </w:rPr>
            </w:pPr>
            <w:r>
              <w:rPr>
                <w:color w:val="231F20"/>
                <w:sz w:val="18"/>
              </w:rPr>
              <w:t>Approved</w:t>
            </w:r>
            <w:r>
              <w:rPr>
                <w:color w:val="231F20"/>
                <w:spacing w:val="20"/>
                <w:sz w:val="18"/>
              </w:rPr>
              <w:t> </w:t>
            </w:r>
            <w:r>
              <w:rPr>
                <w:color w:val="231F20"/>
                <w:spacing w:val="-5"/>
                <w:sz w:val="18"/>
              </w:rPr>
              <w:t>by</w:t>
            </w:r>
          </w:p>
        </w:tc>
        <w:tc>
          <w:tcPr>
            <w:tcW w:w="2253" w:type="dxa"/>
          </w:tcPr>
          <w:p>
            <w:pPr>
              <w:pStyle w:val="TableParagraph"/>
              <w:spacing w:before="79"/>
              <w:ind w:left="118"/>
              <w:rPr>
                <w:sz w:val="18"/>
              </w:rPr>
            </w:pPr>
            <w:r>
              <w:rPr>
                <w:color w:val="231F20"/>
                <w:sz w:val="18"/>
              </w:rPr>
              <w:t>D</w:t>
            </w:r>
            <w:r>
              <w:rPr>
                <w:color w:val="231F20"/>
                <w:spacing w:val="-11"/>
                <w:sz w:val="18"/>
              </w:rPr>
              <w:t> </w:t>
            </w:r>
            <w:r>
              <w:rPr>
                <w:color w:val="231F20"/>
                <w:sz w:val="18"/>
              </w:rPr>
              <w:t>B</w:t>
            </w:r>
            <w:r>
              <w:rPr>
                <w:color w:val="231F20"/>
                <w:spacing w:val="-10"/>
                <w:sz w:val="18"/>
              </w:rPr>
              <w:t> </w:t>
            </w:r>
            <w:r>
              <w:rPr>
                <w:color w:val="231F20"/>
                <w:spacing w:val="-2"/>
                <w:sz w:val="18"/>
              </w:rPr>
              <w:t>Stevens</w:t>
            </w:r>
          </w:p>
        </w:tc>
      </w:tr>
      <w:tr>
        <w:trPr>
          <w:trHeight w:val="358" w:hRule="atLeast"/>
        </w:trPr>
        <w:tc>
          <w:tcPr>
            <w:tcW w:w="2273" w:type="dxa"/>
            <w:vMerge/>
            <w:tcBorders>
              <w:top w:val="nil"/>
            </w:tcBorders>
            <w:shd w:val="clear" w:color="auto" w:fill="E2B6B2"/>
          </w:tcPr>
          <w:p>
            <w:pPr>
              <w:rPr>
                <w:sz w:val="2"/>
                <w:szCs w:val="2"/>
              </w:rPr>
            </w:pPr>
          </w:p>
        </w:tc>
        <w:tc>
          <w:tcPr>
            <w:tcW w:w="2273" w:type="dxa"/>
          </w:tcPr>
          <w:p>
            <w:pPr>
              <w:pStyle w:val="TableParagraph"/>
              <w:spacing w:before="79"/>
              <w:ind w:left="118"/>
              <w:rPr>
                <w:rFonts w:ascii="Trebuchet MS"/>
                <w:i/>
                <w:sz w:val="18"/>
              </w:rPr>
            </w:pPr>
            <w:r>
              <w:rPr>
                <w:rFonts w:ascii="Trebuchet MS"/>
                <w:i/>
                <w:color w:val="231F20"/>
                <w:spacing w:val="-2"/>
                <w:sz w:val="18"/>
              </w:rPr>
              <w:t>Signature</w:t>
            </w:r>
          </w:p>
        </w:tc>
        <w:tc>
          <w:tcPr>
            <w:tcW w:w="2273" w:type="dxa"/>
            <w:vMerge/>
            <w:tcBorders>
              <w:top w:val="nil"/>
            </w:tcBorders>
            <w:shd w:val="clear" w:color="auto" w:fill="E2B6B2"/>
          </w:tcPr>
          <w:p>
            <w:pPr>
              <w:rPr>
                <w:sz w:val="2"/>
                <w:szCs w:val="2"/>
              </w:rPr>
            </w:pPr>
          </w:p>
        </w:tc>
        <w:tc>
          <w:tcPr>
            <w:tcW w:w="2253" w:type="dxa"/>
          </w:tcPr>
          <w:p>
            <w:pPr>
              <w:pStyle w:val="TableParagraph"/>
              <w:spacing w:before="79"/>
              <w:ind w:left="118"/>
              <w:rPr>
                <w:rFonts w:ascii="Trebuchet MS"/>
                <w:i/>
                <w:sz w:val="18"/>
              </w:rPr>
            </w:pPr>
            <w:r>
              <w:rPr>
                <w:rFonts w:ascii="Trebuchet MS"/>
                <w:i/>
                <w:color w:val="231F20"/>
                <w:spacing w:val="-2"/>
                <w:sz w:val="18"/>
              </w:rPr>
              <w:t>Signature</w:t>
            </w:r>
          </w:p>
        </w:tc>
      </w:tr>
      <w:tr>
        <w:trPr>
          <w:trHeight w:val="358" w:hRule="atLeast"/>
        </w:trPr>
        <w:tc>
          <w:tcPr>
            <w:tcW w:w="2273" w:type="dxa"/>
            <w:shd w:val="clear" w:color="auto" w:fill="E2B6B2"/>
          </w:tcPr>
          <w:p>
            <w:pPr>
              <w:pStyle w:val="TableParagraph"/>
              <w:spacing w:before="79"/>
              <w:ind w:left="118"/>
              <w:rPr>
                <w:sz w:val="18"/>
              </w:rPr>
            </w:pPr>
            <w:r>
              <w:rPr>
                <w:color w:val="231F20"/>
                <w:spacing w:val="-2"/>
                <w:w w:val="105"/>
                <w:sz w:val="18"/>
              </w:rPr>
              <w:t>Position</w:t>
            </w:r>
          </w:p>
        </w:tc>
        <w:tc>
          <w:tcPr>
            <w:tcW w:w="2273" w:type="dxa"/>
          </w:tcPr>
          <w:p>
            <w:pPr>
              <w:pStyle w:val="TableParagraph"/>
              <w:spacing w:before="79"/>
              <w:ind w:left="118"/>
              <w:rPr>
                <w:sz w:val="18"/>
              </w:rPr>
            </w:pPr>
            <w:r>
              <w:rPr>
                <w:color w:val="231F20"/>
                <w:sz w:val="18"/>
              </w:rPr>
              <w:t>Software</w:t>
            </w:r>
            <w:r>
              <w:rPr>
                <w:color w:val="231F20"/>
                <w:spacing w:val="-8"/>
                <w:sz w:val="18"/>
              </w:rPr>
              <w:t> </w:t>
            </w:r>
            <w:r>
              <w:rPr>
                <w:color w:val="231F20"/>
                <w:sz w:val="18"/>
              </w:rPr>
              <w:t>Team</w:t>
            </w:r>
            <w:r>
              <w:rPr>
                <w:color w:val="231F20"/>
                <w:spacing w:val="-8"/>
                <w:sz w:val="18"/>
              </w:rPr>
              <w:t> </w:t>
            </w:r>
            <w:r>
              <w:rPr>
                <w:color w:val="231F20"/>
                <w:spacing w:val="-2"/>
                <w:sz w:val="18"/>
              </w:rPr>
              <w:t>Leader</w:t>
            </w:r>
          </w:p>
        </w:tc>
        <w:tc>
          <w:tcPr>
            <w:tcW w:w="2273" w:type="dxa"/>
            <w:shd w:val="clear" w:color="auto" w:fill="E2B6B2"/>
          </w:tcPr>
          <w:p>
            <w:pPr>
              <w:pStyle w:val="TableParagraph"/>
              <w:spacing w:before="79"/>
              <w:ind w:left="117"/>
              <w:rPr>
                <w:sz w:val="18"/>
              </w:rPr>
            </w:pPr>
            <w:r>
              <w:rPr>
                <w:color w:val="231F20"/>
                <w:spacing w:val="-2"/>
                <w:w w:val="105"/>
                <w:sz w:val="18"/>
              </w:rPr>
              <w:t>Position</w:t>
            </w:r>
          </w:p>
        </w:tc>
        <w:tc>
          <w:tcPr>
            <w:tcW w:w="2253" w:type="dxa"/>
          </w:tcPr>
          <w:p>
            <w:pPr>
              <w:pStyle w:val="TableParagraph"/>
              <w:spacing w:before="79"/>
              <w:ind w:left="117"/>
              <w:rPr>
                <w:sz w:val="18"/>
              </w:rPr>
            </w:pPr>
            <w:r>
              <w:rPr>
                <w:color w:val="231F20"/>
                <w:sz w:val="18"/>
              </w:rPr>
              <w:t>Engineering</w:t>
            </w:r>
            <w:r>
              <w:rPr>
                <w:color w:val="231F20"/>
                <w:spacing w:val="-2"/>
                <w:sz w:val="18"/>
              </w:rPr>
              <w:t> Director</w:t>
            </w:r>
          </w:p>
        </w:tc>
      </w:tr>
      <w:tr>
        <w:trPr>
          <w:trHeight w:val="358" w:hRule="atLeast"/>
        </w:trPr>
        <w:tc>
          <w:tcPr>
            <w:tcW w:w="2273" w:type="dxa"/>
            <w:shd w:val="clear" w:color="auto" w:fill="E2B6B2"/>
          </w:tcPr>
          <w:p>
            <w:pPr>
              <w:pStyle w:val="TableParagraph"/>
              <w:spacing w:before="79"/>
              <w:ind w:left="118"/>
              <w:rPr>
                <w:sz w:val="18"/>
              </w:rPr>
            </w:pPr>
            <w:r>
              <w:rPr>
                <w:color w:val="231F20"/>
                <w:spacing w:val="-4"/>
                <w:w w:val="105"/>
                <w:sz w:val="18"/>
              </w:rPr>
              <w:t>Date</w:t>
            </w:r>
          </w:p>
        </w:tc>
        <w:tc>
          <w:tcPr>
            <w:tcW w:w="2273" w:type="dxa"/>
          </w:tcPr>
          <w:p>
            <w:pPr>
              <w:pStyle w:val="TableParagraph"/>
              <w:spacing w:before="79"/>
              <w:ind w:left="118"/>
              <w:rPr>
                <w:sz w:val="18"/>
              </w:rPr>
            </w:pPr>
            <w:r>
              <w:rPr>
                <w:color w:val="231F20"/>
                <w:w w:val="90"/>
                <w:sz w:val="18"/>
              </w:rPr>
              <w:t>27-Jul-</w:t>
            </w:r>
            <w:r>
              <w:rPr>
                <w:color w:val="231F20"/>
                <w:spacing w:val="-4"/>
                <w:w w:val="90"/>
                <w:sz w:val="18"/>
              </w:rPr>
              <w:t>2012</w:t>
            </w:r>
          </w:p>
        </w:tc>
        <w:tc>
          <w:tcPr>
            <w:tcW w:w="2273" w:type="dxa"/>
            <w:shd w:val="clear" w:color="auto" w:fill="E2B6B2"/>
          </w:tcPr>
          <w:p>
            <w:pPr>
              <w:pStyle w:val="TableParagraph"/>
              <w:spacing w:before="79"/>
              <w:ind w:left="118"/>
              <w:rPr>
                <w:sz w:val="18"/>
              </w:rPr>
            </w:pPr>
            <w:r>
              <w:rPr>
                <w:color w:val="231F20"/>
                <w:spacing w:val="-4"/>
                <w:w w:val="105"/>
                <w:sz w:val="18"/>
              </w:rPr>
              <w:t>Date</w:t>
            </w:r>
          </w:p>
        </w:tc>
        <w:tc>
          <w:tcPr>
            <w:tcW w:w="2253" w:type="dxa"/>
          </w:tcPr>
          <w:p>
            <w:pPr>
              <w:pStyle w:val="TableParagraph"/>
              <w:spacing w:before="79"/>
              <w:ind w:left="118"/>
              <w:rPr>
                <w:sz w:val="18"/>
              </w:rPr>
            </w:pPr>
            <w:r>
              <w:rPr>
                <w:color w:val="231F20"/>
                <w:spacing w:val="-4"/>
                <w:sz w:val="18"/>
              </w:rPr>
              <w:t>12-Aug-2012</w:t>
            </w:r>
          </w:p>
        </w:tc>
      </w:tr>
    </w:tbl>
    <w:p>
      <w:pPr>
        <w:pStyle w:val="BodyText"/>
        <w:spacing w:before="48"/>
        <w:rPr>
          <w:sz w:val="36"/>
        </w:rPr>
      </w:pPr>
    </w:p>
    <w:p>
      <w:pPr>
        <w:pStyle w:val="Heading3"/>
        <w:numPr>
          <w:ilvl w:val="1"/>
          <w:numId w:val="113"/>
        </w:numPr>
        <w:tabs>
          <w:tab w:pos="1914" w:val="left" w:leader="none"/>
        </w:tabs>
        <w:spacing w:line="240" w:lineRule="auto" w:before="0" w:after="0"/>
        <w:ind w:left="1914" w:right="0" w:hanging="720"/>
        <w:jc w:val="left"/>
      </w:pPr>
      <w:r>
        <w:rPr>
          <w:color w:val="98002E"/>
          <w:spacing w:val="-2"/>
          <w:w w:val="105"/>
        </w:rPr>
        <w:t>Summary</w:t>
      </w:r>
    </w:p>
    <w:p>
      <w:pPr>
        <w:pStyle w:val="BodyText"/>
        <w:spacing w:line="264" w:lineRule="auto" w:before="207"/>
        <w:ind w:left="1194" w:right="1135" w:hanging="1"/>
        <w:jc w:val="both"/>
      </w:pPr>
      <w:r>
        <w:rPr>
          <w:color w:val="231F20"/>
          <w:w w:val="105"/>
        </w:rPr>
        <w:t>The</w:t>
      </w:r>
      <w:r>
        <w:rPr>
          <w:color w:val="231F20"/>
          <w:spacing w:val="-7"/>
          <w:w w:val="105"/>
        </w:rPr>
        <w:t> </w:t>
      </w:r>
      <w:r>
        <w:rPr>
          <w:color w:val="231F20"/>
          <w:w w:val="105"/>
        </w:rPr>
        <w:t>rationale</w:t>
      </w:r>
      <w:r>
        <w:rPr>
          <w:color w:val="231F20"/>
          <w:spacing w:val="-7"/>
          <w:w w:val="105"/>
        </w:rPr>
        <w:t> </w:t>
      </w:r>
      <w:r>
        <w:rPr>
          <w:color w:val="231F20"/>
          <w:w w:val="105"/>
        </w:rPr>
        <w:t>for</w:t>
      </w:r>
      <w:r>
        <w:rPr>
          <w:color w:val="231F20"/>
          <w:spacing w:val="-7"/>
          <w:w w:val="105"/>
        </w:rPr>
        <w:t> </w:t>
      </w:r>
      <w:r>
        <w:rPr>
          <w:color w:val="231F20"/>
          <w:w w:val="105"/>
        </w:rPr>
        <w:t>MISRA</w:t>
      </w:r>
      <w:r>
        <w:rPr>
          <w:color w:val="231F20"/>
          <w:spacing w:val="-7"/>
          <w:w w:val="105"/>
        </w:rPr>
        <w:t> </w:t>
      </w:r>
      <w:r>
        <w:rPr>
          <w:color w:val="231F20"/>
          <w:w w:val="105"/>
        </w:rPr>
        <w:t>C:2012</w:t>
      </w:r>
      <w:r>
        <w:rPr>
          <w:color w:val="231F20"/>
          <w:spacing w:val="-7"/>
          <w:w w:val="105"/>
        </w:rPr>
        <w:t> </w:t>
      </w:r>
      <w:hyperlink w:history="true" w:anchor="_bookmark73">
        <w:r>
          <w:rPr>
            <w:color w:val="231F20"/>
            <w:w w:val="105"/>
          </w:rPr>
          <w:t>Rule</w:t>
        </w:r>
        <w:r>
          <w:rPr>
            <w:color w:val="231F20"/>
            <w:spacing w:val="-7"/>
            <w:w w:val="105"/>
          </w:rPr>
          <w:t> </w:t>
        </w:r>
        <w:r>
          <w:rPr>
            <w:color w:val="231F20"/>
            <w:w w:val="105"/>
          </w:rPr>
          <w:t>10.6</w:t>
        </w:r>
      </w:hyperlink>
      <w:r>
        <w:rPr>
          <w:color w:val="231F20"/>
          <w:spacing w:val="-7"/>
          <w:w w:val="105"/>
        </w:rPr>
        <w:t> </w:t>
      </w:r>
      <w:r>
        <w:rPr>
          <w:color w:val="231F20"/>
          <w:w w:val="105"/>
        </w:rPr>
        <w:t>is</w:t>
      </w:r>
      <w:r>
        <w:rPr>
          <w:color w:val="231F20"/>
          <w:spacing w:val="-7"/>
          <w:w w:val="105"/>
        </w:rPr>
        <w:t> </w:t>
      </w:r>
      <w:r>
        <w:rPr>
          <w:color w:val="231F20"/>
          <w:w w:val="105"/>
        </w:rPr>
        <w:t>that</w:t>
      </w:r>
      <w:r>
        <w:rPr>
          <w:color w:val="231F20"/>
          <w:spacing w:val="-7"/>
          <w:w w:val="105"/>
        </w:rPr>
        <w:t> </w:t>
      </w:r>
      <w:r>
        <w:rPr>
          <w:color w:val="231F20"/>
          <w:w w:val="105"/>
        </w:rPr>
        <w:t>it</w:t>
      </w:r>
      <w:r>
        <w:rPr>
          <w:color w:val="231F20"/>
          <w:spacing w:val="-7"/>
          <w:w w:val="105"/>
        </w:rPr>
        <w:t> </w:t>
      </w:r>
      <w:r>
        <w:rPr>
          <w:color w:val="231F20"/>
          <w:w w:val="105"/>
        </w:rPr>
        <w:t>avoids</w:t>
      </w:r>
      <w:r>
        <w:rPr>
          <w:color w:val="231F20"/>
          <w:spacing w:val="-7"/>
          <w:w w:val="105"/>
        </w:rPr>
        <w:t> </w:t>
      </w:r>
      <w:r>
        <w:rPr>
          <w:color w:val="231F20"/>
          <w:w w:val="105"/>
        </w:rPr>
        <w:t>potential</w:t>
      </w:r>
      <w:r>
        <w:rPr>
          <w:color w:val="231F20"/>
          <w:spacing w:val="-7"/>
          <w:w w:val="105"/>
        </w:rPr>
        <w:t> </w:t>
      </w:r>
      <w:r>
        <w:rPr>
          <w:color w:val="231F20"/>
          <w:w w:val="105"/>
        </w:rPr>
        <w:t>developer</w:t>
      </w:r>
      <w:r>
        <w:rPr>
          <w:color w:val="231F20"/>
          <w:spacing w:val="-7"/>
          <w:w w:val="105"/>
        </w:rPr>
        <w:t> </w:t>
      </w:r>
      <w:r>
        <w:rPr>
          <w:color w:val="231F20"/>
          <w:w w:val="105"/>
        </w:rPr>
        <w:t>confusion</w:t>
      </w:r>
      <w:r>
        <w:rPr>
          <w:color w:val="231F20"/>
          <w:spacing w:val="-7"/>
          <w:w w:val="105"/>
        </w:rPr>
        <w:t> </w:t>
      </w:r>
      <w:r>
        <w:rPr>
          <w:color w:val="231F20"/>
          <w:w w:val="105"/>
        </w:rPr>
        <w:t>regarding </w:t>
      </w:r>
      <w:r>
        <w:rPr>
          <w:color w:val="231F20"/>
        </w:rPr>
        <w:t>the type in which some arithmetic operations take place. Unfortunately, because of a “feature” of the </w:t>
      </w:r>
      <w:r>
        <w:rPr>
          <w:color w:val="231F20"/>
          <w:w w:val="105"/>
        </w:rPr>
        <w:t>compiler</w:t>
      </w:r>
      <w:r>
        <w:rPr>
          <w:color w:val="231F20"/>
          <w:spacing w:val="-7"/>
          <w:w w:val="105"/>
        </w:rPr>
        <w:t> </w:t>
      </w:r>
      <w:r>
        <w:rPr>
          <w:color w:val="231F20"/>
          <w:w w:val="105"/>
        </w:rPr>
        <w:t>being</w:t>
      </w:r>
      <w:r>
        <w:rPr>
          <w:color w:val="231F20"/>
          <w:spacing w:val="-7"/>
          <w:w w:val="105"/>
        </w:rPr>
        <w:t> </w:t>
      </w:r>
      <w:r>
        <w:rPr>
          <w:color w:val="231F20"/>
          <w:w w:val="105"/>
        </w:rPr>
        <w:t>used</w:t>
      </w:r>
      <w:r>
        <w:rPr>
          <w:color w:val="231F20"/>
          <w:spacing w:val="-8"/>
          <w:w w:val="105"/>
        </w:rPr>
        <w:t> </w:t>
      </w:r>
      <w:r>
        <w:rPr>
          <w:color w:val="231F20"/>
          <w:w w:val="105"/>
        </w:rPr>
        <w:t>on</w:t>
      </w:r>
      <w:r>
        <w:rPr>
          <w:color w:val="231F20"/>
          <w:spacing w:val="-8"/>
          <w:w w:val="105"/>
        </w:rPr>
        <w:t> </w:t>
      </w:r>
      <w:r>
        <w:rPr>
          <w:color w:val="231F20"/>
          <w:w w:val="105"/>
        </w:rPr>
        <w:t>this</w:t>
      </w:r>
      <w:r>
        <w:rPr>
          <w:color w:val="231F20"/>
          <w:spacing w:val="-7"/>
          <w:w w:val="105"/>
        </w:rPr>
        <w:t> </w:t>
      </w:r>
      <w:r>
        <w:rPr>
          <w:color w:val="231F20"/>
          <w:w w:val="105"/>
        </w:rPr>
        <w:t>project,</w:t>
      </w:r>
      <w:r>
        <w:rPr>
          <w:color w:val="231F20"/>
          <w:spacing w:val="-8"/>
          <w:w w:val="105"/>
        </w:rPr>
        <w:t> </w:t>
      </w:r>
      <w:r>
        <w:rPr>
          <w:color w:val="231F20"/>
          <w:w w:val="105"/>
        </w:rPr>
        <w:t>it</w:t>
      </w:r>
      <w:r>
        <w:rPr>
          <w:color w:val="231F20"/>
          <w:spacing w:val="-8"/>
          <w:w w:val="105"/>
        </w:rPr>
        <w:t> </w:t>
      </w:r>
      <w:r>
        <w:rPr>
          <w:color w:val="231F20"/>
          <w:w w:val="105"/>
        </w:rPr>
        <w:t>is</w:t>
      </w:r>
      <w:r>
        <w:rPr>
          <w:color w:val="231F20"/>
          <w:spacing w:val="-7"/>
          <w:w w:val="105"/>
        </w:rPr>
        <w:t> </w:t>
      </w:r>
      <w:r>
        <w:rPr>
          <w:color w:val="231F20"/>
          <w:w w:val="105"/>
        </w:rPr>
        <w:t>not</w:t>
      </w:r>
      <w:r>
        <w:rPr>
          <w:color w:val="231F20"/>
          <w:spacing w:val="-7"/>
          <w:w w:val="105"/>
        </w:rPr>
        <w:t> </w:t>
      </w:r>
      <w:r>
        <w:rPr>
          <w:color w:val="231F20"/>
          <w:w w:val="105"/>
        </w:rPr>
        <w:t>possible</w:t>
      </w:r>
      <w:r>
        <w:rPr>
          <w:color w:val="231F20"/>
          <w:spacing w:val="-8"/>
          <w:w w:val="105"/>
        </w:rPr>
        <w:t> </w:t>
      </w:r>
      <w:r>
        <w:rPr>
          <w:color w:val="231F20"/>
          <w:w w:val="105"/>
        </w:rPr>
        <w:t>to</w:t>
      </w:r>
      <w:r>
        <w:rPr>
          <w:color w:val="231F20"/>
          <w:spacing w:val="-8"/>
          <w:w w:val="105"/>
        </w:rPr>
        <w:t> </w:t>
      </w:r>
      <w:r>
        <w:rPr>
          <w:color w:val="231F20"/>
          <w:w w:val="105"/>
        </w:rPr>
        <w:t>make</w:t>
      </w:r>
      <w:r>
        <w:rPr>
          <w:color w:val="231F20"/>
          <w:spacing w:val="-8"/>
          <w:w w:val="105"/>
        </w:rPr>
        <w:t> </w:t>
      </w:r>
      <w:r>
        <w:rPr>
          <w:color w:val="231F20"/>
          <w:w w:val="105"/>
        </w:rPr>
        <w:t>the</w:t>
      </w:r>
      <w:r>
        <w:rPr>
          <w:color w:val="231F20"/>
          <w:spacing w:val="-7"/>
          <w:w w:val="105"/>
        </w:rPr>
        <w:t> </w:t>
      </w:r>
      <w:r>
        <w:rPr>
          <w:color w:val="231F20"/>
          <w:w w:val="105"/>
        </w:rPr>
        <w:t>code</w:t>
      </w:r>
      <w:r>
        <w:rPr>
          <w:color w:val="231F20"/>
          <w:spacing w:val="-7"/>
          <w:w w:val="105"/>
        </w:rPr>
        <w:t> </w:t>
      </w:r>
      <w:r>
        <w:rPr>
          <w:color w:val="231F20"/>
          <w:w w:val="105"/>
        </w:rPr>
        <w:t>comply</w:t>
      </w:r>
      <w:r>
        <w:rPr>
          <w:color w:val="231F20"/>
          <w:spacing w:val="-8"/>
          <w:w w:val="105"/>
        </w:rPr>
        <w:t> </w:t>
      </w:r>
      <w:r>
        <w:rPr>
          <w:color w:val="231F20"/>
          <w:w w:val="105"/>
        </w:rPr>
        <w:t>with</w:t>
      </w:r>
      <w:r>
        <w:rPr>
          <w:color w:val="231F20"/>
          <w:spacing w:val="-8"/>
          <w:w w:val="105"/>
        </w:rPr>
        <w:t> </w:t>
      </w:r>
      <w:r>
        <w:rPr>
          <w:color w:val="231F20"/>
          <w:w w:val="105"/>
        </w:rPr>
        <w:t>the</w:t>
      </w:r>
      <w:r>
        <w:rPr>
          <w:color w:val="231F20"/>
          <w:spacing w:val="-7"/>
          <w:w w:val="105"/>
        </w:rPr>
        <w:t> </w:t>
      </w:r>
      <w:r>
        <w:rPr>
          <w:color w:val="231F20"/>
          <w:w w:val="105"/>
        </w:rPr>
        <w:t>rule</w:t>
      </w:r>
      <w:r>
        <w:rPr>
          <w:color w:val="231F20"/>
          <w:spacing w:val="-8"/>
          <w:w w:val="105"/>
        </w:rPr>
        <w:t> </w:t>
      </w:r>
      <w:r>
        <w:rPr>
          <w:color w:val="231F20"/>
          <w:w w:val="105"/>
        </w:rPr>
        <w:t>without incurring</w:t>
      </w:r>
      <w:r>
        <w:rPr>
          <w:color w:val="231F20"/>
          <w:spacing w:val="-8"/>
          <w:w w:val="105"/>
        </w:rPr>
        <w:t> </w:t>
      </w:r>
      <w:r>
        <w:rPr>
          <w:color w:val="231F20"/>
          <w:w w:val="105"/>
        </w:rPr>
        <w:t>serious</w:t>
      </w:r>
      <w:r>
        <w:rPr>
          <w:color w:val="231F20"/>
          <w:spacing w:val="-8"/>
          <w:w w:val="105"/>
        </w:rPr>
        <w:t> </w:t>
      </w:r>
      <w:r>
        <w:rPr>
          <w:color w:val="231F20"/>
          <w:w w:val="105"/>
        </w:rPr>
        <w:t>run-time</w:t>
      </w:r>
      <w:r>
        <w:rPr>
          <w:color w:val="231F20"/>
          <w:spacing w:val="-9"/>
          <w:w w:val="105"/>
        </w:rPr>
        <w:t> </w:t>
      </w:r>
      <w:r>
        <w:rPr>
          <w:color w:val="231F20"/>
          <w:w w:val="105"/>
        </w:rPr>
        <w:t>performance</w:t>
      </w:r>
      <w:r>
        <w:rPr>
          <w:color w:val="231F20"/>
          <w:spacing w:val="-8"/>
          <w:w w:val="105"/>
        </w:rPr>
        <w:t> </w:t>
      </w:r>
      <w:r>
        <w:rPr>
          <w:color w:val="231F20"/>
          <w:w w:val="105"/>
        </w:rPr>
        <w:t>degradation.</w:t>
      </w:r>
      <w:r>
        <w:rPr>
          <w:color w:val="231F20"/>
          <w:spacing w:val="-9"/>
          <w:w w:val="105"/>
        </w:rPr>
        <w:t> </w:t>
      </w:r>
      <w:r>
        <w:rPr>
          <w:color w:val="231F20"/>
          <w:w w:val="105"/>
        </w:rPr>
        <w:t>The</w:t>
      </w:r>
      <w:r>
        <w:rPr>
          <w:color w:val="231F20"/>
          <w:spacing w:val="-8"/>
          <w:w w:val="105"/>
        </w:rPr>
        <w:t> </w:t>
      </w:r>
      <w:r>
        <w:rPr>
          <w:color w:val="231F20"/>
          <w:w w:val="105"/>
        </w:rPr>
        <w:t>impact</w:t>
      </w:r>
      <w:r>
        <w:rPr>
          <w:color w:val="231F20"/>
          <w:spacing w:val="-9"/>
          <w:w w:val="105"/>
        </w:rPr>
        <w:t> </w:t>
      </w:r>
      <w:r>
        <w:rPr>
          <w:color w:val="231F20"/>
          <w:w w:val="105"/>
        </w:rPr>
        <w:t>of</w:t>
      </w:r>
      <w:r>
        <w:rPr>
          <w:color w:val="231F20"/>
          <w:spacing w:val="-8"/>
          <w:w w:val="105"/>
        </w:rPr>
        <w:t> </w:t>
      </w:r>
      <w:r>
        <w:rPr>
          <w:color w:val="231F20"/>
          <w:w w:val="105"/>
        </w:rPr>
        <w:t>this</w:t>
      </w:r>
      <w:r>
        <w:rPr>
          <w:color w:val="231F20"/>
          <w:spacing w:val="-8"/>
          <w:w w:val="105"/>
        </w:rPr>
        <w:t> </w:t>
      </w:r>
      <w:r>
        <w:rPr>
          <w:color w:val="231F20"/>
          <w:w w:val="105"/>
        </w:rPr>
        <w:t>is</w:t>
      </w:r>
      <w:r>
        <w:rPr>
          <w:color w:val="231F20"/>
          <w:spacing w:val="-8"/>
          <w:w w:val="105"/>
        </w:rPr>
        <w:t> </w:t>
      </w:r>
      <w:r>
        <w:rPr>
          <w:color w:val="231F20"/>
          <w:w w:val="105"/>
        </w:rPr>
        <w:t>that</w:t>
      </w:r>
      <w:r>
        <w:rPr>
          <w:color w:val="231F20"/>
          <w:spacing w:val="-9"/>
          <w:w w:val="105"/>
        </w:rPr>
        <w:t> </w:t>
      </w:r>
      <w:r>
        <w:rPr>
          <w:color w:val="231F20"/>
          <w:w w:val="105"/>
        </w:rPr>
        <w:t>the</w:t>
      </w:r>
      <w:r>
        <w:rPr>
          <w:color w:val="231F20"/>
          <w:spacing w:val="-8"/>
          <w:w w:val="105"/>
        </w:rPr>
        <w:t> </w:t>
      </w:r>
      <w:r>
        <w:rPr>
          <w:color w:val="231F20"/>
          <w:w w:val="105"/>
        </w:rPr>
        <w:t>software’s</w:t>
      </w:r>
      <w:r>
        <w:rPr>
          <w:color w:val="231F20"/>
          <w:spacing w:val="-8"/>
          <w:w w:val="105"/>
        </w:rPr>
        <w:t> </w:t>
      </w:r>
      <w:r>
        <w:rPr>
          <w:color w:val="231F20"/>
          <w:w w:val="105"/>
        </w:rPr>
        <w:t>timing </w:t>
      </w:r>
      <w:r>
        <w:rPr>
          <w:color w:val="231F20"/>
        </w:rPr>
        <w:t>requirements</w:t>
      </w:r>
      <w:r>
        <w:rPr>
          <w:color w:val="231F20"/>
          <w:spacing w:val="-14"/>
        </w:rPr>
        <w:t> </w:t>
      </w:r>
      <w:r>
        <w:rPr>
          <w:color w:val="231F20"/>
        </w:rPr>
        <w:t>cannot</w:t>
      </w:r>
      <w:r>
        <w:rPr>
          <w:color w:val="231F20"/>
          <w:spacing w:val="-13"/>
        </w:rPr>
        <w:t> </w:t>
      </w:r>
      <w:r>
        <w:rPr>
          <w:color w:val="231F20"/>
        </w:rPr>
        <w:t>be</w:t>
      </w:r>
      <w:r>
        <w:rPr>
          <w:color w:val="231F20"/>
          <w:spacing w:val="-14"/>
        </w:rPr>
        <w:t> </w:t>
      </w:r>
      <w:r>
        <w:rPr>
          <w:color w:val="231F20"/>
        </w:rPr>
        <w:t>satis</w:t>
      </w:r>
      <w:r>
        <w:rPr>
          <w:rFonts w:ascii="Courier New" w:hAnsi="Courier New"/>
          <w:color w:val="231F20"/>
        </w:rPr>
        <w:t>fi</w:t>
      </w:r>
      <w:r>
        <w:rPr>
          <w:color w:val="231F20"/>
        </w:rPr>
        <w:t>ed</w:t>
      </w:r>
      <w:r>
        <w:rPr>
          <w:color w:val="231F20"/>
          <w:spacing w:val="-13"/>
        </w:rPr>
        <w:t> </w:t>
      </w:r>
      <w:r>
        <w:rPr>
          <w:color w:val="231F20"/>
        </w:rPr>
        <w:t>in</w:t>
      </w:r>
      <w:r>
        <w:rPr>
          <w:color w:val="231F20"/>
          <w:spacing w:val="-13"/>
        </w:rPr>
        <w:t> </w:t>
      </w:r>
      <w:r>
        <w:rPr>
          <w:color w:val="231F20"/>
        </w:rPr>
        <w:t>all</w:t>
      </w:r>
      <w:r>
        <w:rPr>
          <w:color w:val="231F20"/>
          <w:spacing w:val="-13"/>
        </w:rPr>
        <w:t> </w:t>
      </w:r>
      <w:r>
        <w:rPr>
          <w:color w:val="231F20"/>
        </w:rPr>
        <w:t>cases</w:t>
      </w:r>
      <w:r>
        <w:rPr>
          <w:color w:val="231F20"/>
          <w:spacing w:val="-13"/>
        </w:rPr>
        <w:t> </w:t>
      </w:r>
      <w:r>
        <w:rPr>
          <w:color w:val="231F20"/>
        </w:rPr>
        <w:t>and</w:t>
      </w:r>
      <w:r>
        <w:rPr>
          <w:color w:val="231F20"/>
          <w:spacing w:val="-13"/>
        </w:rPr>
        <w:t> </w:t>
      </w:r>
      <w:r>
        <w:rPr>
          <w:color w:val="231F20"/>
        </w:rPr>
        <w:t>there</w:t>
      </w:r>
      <w:r>
        <w:rPr>
          <w:color w:val="231F20"/>
          <w:spacing w:val="-13"/>
        </w:rPr>
        <w:t> </w:t>
      </w:r>
      <w:r>
        <w:rPr>
          <w:color w:val="231F20"/>
        </w:rPr>
        <w:t>is</w:t>
      </w:r>
      <w:r>
        <w:rPr>
          <w:color w:val="231F20"/>
          <w:spacing w:val="-13"/>
        </w:rPr>
        <w:t> </w:t>
      </w:r>
      <w:r>
        <w:rPr>
          <w:color w:val="231F20"/>
        </w:rPr>
        <w:t>a</w:t>
      </w:r>
      <w:r>
        <w:rPr>
          <w:color w:val="231F20"/>
          <w:spacing w:val="-13"/>
        </w:rPr>
        <w:t> </w:t>
      </w:r>
      <w:r>
        <w:rPr>
          <w:color w:val="231F20"/>
        </w:rPr>
        <w:t>signi</w:t>
      </w:r>
      <w:r>
        <w:rPr>
          <w:rFonts w:ascii="Courier New" w:hAnsi="Courier New"/>
          <w:color w:val="231F20"/>
        </w:rPr>
        <w:t>fi</w:t>
      </w:r>
      <w:r>
        <w:rPr>
          <w:color w:val="231F20"/>
        </w:rPr>
        <w:t>cant</w:t>
      </w:r>
      <w:r>
        <w:rPr>
          <w:color w:val="231F20"/>
          <w:spacing w:val="-14"/>
        </w:rPr>
        <w:t> </w:t>
      </w:r>
      <w:r>
        <w:rPr>
          <w:color w:val="231F20"/>
        </w:rPr>
        <w:t>risk</w:t>
      </w:r>
      <w:r>
        <w:rPr>
          <w:color w:val="231F20"/>
          <w:spacing w:val="-13"/>
        </w:rPr>
        <w:t> </w:t>
      </w:r>
      <w:r>
        <w:rPr>
          <w:color w:val="231F20"/>
        </w:rPr>
        <w:t>that</w:t>
      </w:r>
      <w:r>
        <w:rPr>
          <w:color w:val="231F20"/>
          <w:spacing w:val="-14"/>
        </w:rPr>
        <w:t> </w:t>
      </w:r>
      <w:r>
        <w:rPr>
          <w:color w:val="231F20"/>
        </w:rPr>
        <w:t>the</w:t>
      </w:r>
      <w:r>
        <w:rPr>
          <w:color w:val="231F20"/>
          <w:spacing w:val="-13"/>
        </w:rPr>
        <w:t> </w:t>
      </w:r>
      <w:r>
        <w:rPr>
          <w:color w:val="231F20"/>
        </w:rPr>
        <w:t>vehicle’s</w:t>
      </w:r>
      <w:r>
        <w:rPr>
          <w:color w:val="231F20"/>
          <w:spacing w:val="-13"/>
        </w:rPr>
        <w:t> </w:t>
      </w:r>
      <w:r>
        <w:rPr>
          <w:color w:val="231F20"/>
        </w:rPr>
        <w:t>legislated </w:t>
      </w:r>
      <w:r>
        <w:rPr>
          <w:color w:val="231F20"/>
          <w:w w:val="105"/>
        </w:rPr>
        <w:t>hydrocarbon emissions target will not be met.</w:t>
      </w:r>
    </w:p>
    <w:p>
      <w:pPr>
        <w:pStyle w:val="BodyText"/>
        <w:spacing w:before="163"/>
      </w:pPr>
    </w:p>
    <w:p>
      <w:pPr>
        <w:pStyle w:val="Heading3"/>
        <w:numPr>
          <w:ilvl w:val="1"/>
          <w:numId w:val="113"/>
        </w:numPr>
        <w:tabs>
          <w:tab w:pos="1914" w:val="left" w:leader="none"/>
        </w:tabs>
        <w:spacing w:line="240" w:lineRule="auto" w:before="0" w:after="0"/>
        <w:ind w:left="1914" w:right="0" w:hanging="720"/>
        <w:jc w:val="left"/>
      </w:pPr>
      <w:r>
        <w:rPr>
          <w:color w:val="98002E"/>
          <w:w w:val="105"/>
        </w:rPr>
        <w:t>Detailed</w:t>
      </w:r>
      <w:r>
        <w:rPr>
          <w:color w:val="98002E"/>
          <w:spacing w:val="-12"/>
          <w:w w:val="105"/>
        </w:rPr>
        <w:t> </w:t>
      </w:r>
      <w:r>
        <w:rPr>
          <w:color w:val="98002E"/>
          <w:spacing w:val="-2"/>
          <w:w w:val="105"/>
        </w:rPr>
        <w:t>Description</w:t>
      </w:r>
    </w:p>
    <w:p>
      <w:pPr>
        <w:pStyle w:val="BodyText"/>
        <w:spacing w:line="266" w:lineRule="auto" w:before="207"/>
        <w:ind w:left="1194" w:right="1136"/>
        <w:jc w:val="both"/>
      </w:pPr>
      <w:r>
        <w:rPr>
          <w:color w:val="231F20"/>
        </w:rPr>
        <w:t>The project makes use of several variable time-step integrators which accumulate a multiple-precision long-term sum. The quantity to be integrated and the integration time-step are both 16-bit unsigned quantities which need to be multiplied to give a 32-bit result which is then accumulated.</w:t>
      </w:r>
    </w:p>
    <w:p>
      <w:pPr>
        <w:pStyle w:val="BodyText"/>
        <w:spacing w:line="264" w:lineRule="auto" w:before="201"/>
        <w:ind w:left="1194" w:right="1138"/>
        <w:jc w:val="both"/>
      </w:pPr>
      <w:r>
        <w:rPr>
          <w:color w:val="231F20"/>
          <w:w w:val="105"/>
        </w:rPr>
        <w:t>Since</w:t>
      </w:r>
      <w:r>
        <w:rPr>
          <w:color w:val="231F20"/>
          <w:spacing w:val="-5"/>
          <w:w w:val="105"/>
        </w:rPr>
        <w:t> </w:t>
      </w:r>
      <w:r>
        <w:rPr>
          <w:color w:val="231F20"/>
          <w:w w:val="105"/>
        </w:rPr>
        <w:t>the</w:t>
      </w:r>
      <w:r>
        <w:rPr>
          <w:color w:val="231F20"/>
          <w:spacing w:val="-5"/>
          <w:w w:val="105"/>
        </w:rPr>
        <w:t> </w:t>
      </w:r>
      <w:r>
        <w:rPr>
          <w:color w:val="231F20"/>
          <w:w w:val="105"/>
        </w:rPr>
        <w:t>C</w:t>
      </w:r>
      <w:r>
        <w:rPr>
          <w:color w:val="231F20"/>
          <w:spacing w:val="-5"/>
          <w:w w:val="105"/>
        </w:rPr>
        <w:t> </w:t>
      </w:r>
      <w:r>
        <w:rPr>
          <w:color w:val="231F20"/>
          <w:w w:val="105"/>
        </w:rPr>
        <w:t>compiler</w:t>
      </w:r>
      <w:r>
        <w:rPr>
          <w:color w:val="231F20"/>
          <w:spacing w:val="-5"/>
          <w:w w:val="105"/>
        </w:rPr>
        <w:t> </w:t>
      </w:r>
      <w:r>
        <w:rPr>
          <w:color w:val="231F20"/>
          <w:w w:val="105"/>
        </w:rPr>
        <w:t>in</w:t>
      </w:r>
      <w:r>
        <w:rPr>
          <w:color w:val="231F20"/>
          <w:spacing w:val="-5"/>
          <w:w w:val="105"/>
        </w:rPr>
        <w:t> </w:t>
      </w:r>
      <w:r>
        <w:rPr>
          <w:color w:val="231F20"/>
          <w:w w:val="105"/>
        </w:rPr>
        <w:t>use</w:t>
      </w:r>
      <w:r>
        <w:rPr>
          <w:color w:val="231F20"/>
          <w:spacing w:val="-5"/>
          <w:w w:val="105"/>
        </w:rPr>
        <w:t> </w:t>
      </w:r>
      <w:r>
        <w:rPr>
          <w:color w:val="231F20"/>
          <w:w w:val="105"/>
        </w:rPr>
        <w:t>on</w:t>
      </w:r>
      <w:r>
        <w:rPr>
          <w:color w:val="231F20"/>
          <w:spacing w:val="-5"/>
          <w:w w:val="105"/>
        </w:rPr>
        <w:t> </w:t>
      </w:r>
      <w:r>
        <w:rPr>
          <w:color w:val="231F20"/>
          <w:w w:val="105"/>
        </w:rPr>
        <w:t>this</w:t>
      </w:r>
      <w:r>
        <w:rPr>
          <w:color w:val="231F20"/>
          <w:spacing w:val="-5"/>
          <w:w w:val="105"/>
        </w:rPr>
        <w:t> </w:t>
      </w:r>
      <w:r>
        <w:rPr>
          <w:color w:val="231F20"/>
          <w:w w:val="105"/>
        </w:rPr>
        <w:t>project</w:t>
      </w:r>
      <w:r>
        <w:rPr>
          <w:color w:val="231F20"/>
          <w:spacing w:val="-5"/>
          <w:w w:val="105"/>
        </w:rPr>
        <w:t> </w:t>
      </w:r>
      <w:r>
        <w:rPr>
          <w:color w:val="231F20"/>
          <w:w w:val="105"/>
        </w:rPr>
        <w:t>implements</w:t>
      </w:r>
      <w:r>
        <w:rPr>
          <w:color w:val="231F20"/>
          <w:spacing w:val="-5"/>
          <w:w w:val="105"/>
        </w:rPr>
        <w:t> </w:t>
      </w:r>
      <w:r>
        <w:rPr>
          <w:color w:val="231F20"/>
          <w:w w:val="105"/>
        </w:rPr>
        <w:t>the</w:t>
      </w:r>
      <w:r>
        <w:rPr>
          <w:color w:val="231F20"/>
          <w:spacing w:val="-5"/>
          <w:w w:val="105"/>
        </w:rPr>
        <w:t> </w:t>
      </w:r>
      <w:r>
        <w:rPr>
          <w:rFonts w:ascii="Trebuchet MS"/>
          <w:i/>
          <w:color w:val="231F20"/>
          <w:w w:val="105"/>
        </w:rPr>
        <w:t>int</w:t>
      </w:r>
      <w:r>
        <w:rPr>
          <w:rFonts w:ascii="Trebuchet MS"/>
          <w:i/>
          <w:color w:val="231F20"/>
          <w:spacing w:val="-10"/>
          <w:w w:val="105"/>
        </w:rPr>
        <w:t> </w:t>
      </w:r>
      <w:r>
        <w:rPr>
          <w:color w:val="231F20"/>
          <w:w w:val="105"/>
        </w:rPr>
        <w:t>type</w:t>
      </w:r>
      <w:r>
        <w:rPr>
          <w:color w:val="231F20"/>
          <w:spacing w:val="-5"/>
          <w:w w:val="105"/>
        </w:rPr>
        <w:t> </w:t>
      </w:r>
      <w:r>
        <w:rPr>
          <w:color w:val="231F20"/>
          <w:w w:val="105"/>
        </w:rPr>
        <w:t>in</w:t>
      </w:r>
      <w:r>
        <w:rPr>
          <w:color w:val="231F20"/>
          <w:spacing w:val="-5"/>
          <w:w w:val="105"/>
        </w:rPr>
        <w:t> </w:t>
      </w:r>
      <w:r>
        <w:rPr>
          <w:color w:val="231F20"/>
          <w:w w:val="105"/>
        </w:rPr>
        <w:t>32-bits,</w:t>
      </w:r>
      <w:r>
        <w:rPr>
          <w:color w:val="231F20"/>
          <w:spacing w:val="-5"/>
          <w:w w:val="105"/>
        </w:rPr>
        <w:t> </w:t>
      </w:r>
      <w:r>
        <w:rPr>
          <w:color w:val="231F20"/>
          <w:w w:val="105"/>
        </w:rPr>
        <w:t>the</w:t>
      </w:r>
      <w:r>
        <w:rPr>
          <w:color w:val="231F20"/>
          <w:spacing w:val="-5"/>
          <w:w w:val="105"/>
        </w:rPr>
        <w:t> </w:t>
      </w:r>
      <w:r>
        <w:rPr>
          <w:color w:val="231F20"/>
          <w:w w:val="105"/>
        </w:rPr>
        <w:t>code</w:t>
      </w:r>
      <w:r>
        <w:rPr>
          <w:color w:val="231F20"/>
          <w:spacing w:val="-5"/>
          <w:w w:val="105"/>
        </w:rPr>
        <w:t> </w:t>
      </w:r>
      <w:r>
        <w:rPr>
          <w:color w:val="231F20"/>
          <w:w w:val="105"/>
        </w:rPr>
        <w:t>to</w:t>
      </w:r>
      <w:r>
        <w:rPr>
          <w:color w:val="231F20"/>
          <w:spacing w:val="-5"/>
          <w:w w:val="105"/>
        </w:rPr>
        <w:t> </w:t>
      </w:r>
      <w:r>
        <w:rPr>
          <w:color w:val="231F20"/>
          <w:w w:val="105"/>
        </w:rPr>
        <w:t>compute the 32-bit product is:</w:t>
      </w:r>
    </w:p>
    <w:p>
      <w:pPr>
        <w:spacing w:before="214"/>
        <w:ind w:left="1194" w:right="0" w:firstLine="0"/>
        <w:jc w:val="both"/>
        <w:rPr>
          <w:rFonts w:ascii="Courier New"/>
          <w:sz w:val="18"/>
        </w:rPr>
      </w:pPr>
      <w:r>
        <w:rPr>
          <w:rFonts w:ascii="Courier New"/>
          <w:color w:val="231F20"/>
          <w:sz w:val="18"/>
        </w:rPr>
        <w:t>extern</w:t>
      </w:r>
      <w:r>
        <w:rPr>
          <w:rFonts w:ascii="Courier New"/>
          <w:color w:val="231F20"/>
          <w:spacing w:val="-6"/>
          <w:sz w:val="18"/>
        </w:rPr>
        <w:t> </w:t>
      </w:r>
      <w:r>
        <w:rPr>
          <w:rFonts w:ascii="Courier New"/>
          <w:color w:val="231F20"/>
          <w:sz w:val="18"/>
        </w:rPr>
        <w:t>uint16_t</w:t>
      </w:r>
      <w:r>
        <w:rPr>
          <w:rFonts w:ascii="Courier New"/>
          <w:color w:val="231F20"/>
          <w:spacing w:val="-6"/>
          <w:sz w:val="18"/>
        </w:rPr>
        <w:t> </w:t>
      </w:r>
      <w:r>
        <w:rPr>
          <w:rFonts w:ascii="Courier New"/>
          <w:color w:val="231F20"/>
          <w:sz w:val="18"/>
        </w:rPr>
        <w:t>qty,</w:t>
      </w:r>
      <w:r>
        <w:rPr>
          <w:rFonts w:ascii="Courier New"/>
          <w:color w:val="231F20"/>
          <w:spacing w:val="-6"/>
          <w:sz w:val="18"/>
        </w:rPr>
        <w:t> </w:t>
      </w:r>
      <w:r>
        <w:rPr>
          <w:rFonts w:ascii="Courier New"/>
          <w:color w:val="231F20"/>
          <w:spacing w:val="-2"/>
          <w:sz w:val="18"/>
        </w:rPr>
        <w:t>time_step;</w:t>
      </w:r>
    </w:p>
    <w:p>
      <w:pPr>
        <w:pStyle w:val="BodyText"/>
        <w:spacing w:before="52"/>
        <w:rPr>
          <w:rFonts w:ascii="Courier New"/>
          <w:sz w:val="18"/>
        </w:rPr>
      </w:pPr>
    </w:p>
    <w:p>
      <w:pPr>
        <w:spacing w:before="0"/>
        <w:ind w:left="1194" w:right="0" w:firstLine="0"/>
        <w:jc w:val="both"/>
        <w:rPr>
          <w:rFonts w:ascii="Courier New"/>
          <w:sz w:val="18"/>
        </w:rPr>
      </w:pPr>
      <w:r>
        <w:rPr>
          <w:rFonts w:ascii="Courier New"/>
          <w:color w:val="231F20"/>
          <w:sz w:val="18"/>
        </w:rPr>
        <w:t>uint32_t</w:t>
      </w:r>
      <w:r>
        <w:rPr>
          <w:rFonts w:ascii="Courier New"/>
          <w:color w:val="231F20"/>
          <w:spacing w:val="46"/>
          <w:w w:val="150"/>
          <w:sz w:val="18"/>
        </w:rPr>
        <w:t> </w:t>
      </w:r>
      <w:r>
        <w:rPr>
          <w:rFonts w:ascii="Courier New"/>
          <w:color w:val="231F20"/>
          <w:sz w:val="18"/>
        </w:rPr>
        <w:t>prod</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uint32_t</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z w:val="18"/>
        </w:rPr>
        <w:t>qty</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uint32_t</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2"/>
          <w:sz w:val="18"/>
        </w:rPr>
        <w:t>time_step;</w:t>
      </w:r>
    </w:p>
    <w:p>
      <w:pPr>
        <w:pStyle w:val="BodyText"/>
        <w:spacing w:before="8"/>
        <w:rPr>
          <w:rFonts w:ascii="Courier New"/>
          <w:sz w:val="18"/>
        </w:rPr>
      </w:pPr>
    </w:p>
    <w:p>
      <w:pPr>
        <w:pStyle w:val="BodyText"/>
        <w:spacing w:line="266" w:lineRule="auto" w:before="1"/>
        <w:ind w:left="1194" w:right="1138"/>
        <w:jc w:val="both"/>
      </w:pPr>
      <w:r>
        <w:rPr>
          <w:color w:val="231F20"/>
        </w:rPr>
        <w:t>Clearly, even though the operands of the multiplication operator are 32-bit, there is no possibility that </w:t>
      </w:r>
      <w:r>
        <w:rPr>
          <w:color w:val="231F20"/>
          <w:w w:val="105"/>
        </w:rPr>
        <w:t>the product is too large for 32-bits because both operands were zero-extended from 16-bits.</w:t>
      </w:r>
    </w:p>
    <w:p>
      <w:pPr>
        <w:pStyle w:val="BodyText"/>
        <w:spacing w:line="261" w:lineRule="auto" w:before="199"/>
        <w:ind w:left="1194" w:right="1136"/>
        <w:jc w:val="both"/>
      </w:pPr>
      <w:r>
        <w:rPr>
          <w:color w:val="231F20"/>
          <w:w w:val="105"/>
        </w:rPr>
        <w:t>In</w:t>
      </w:r>
      <w:r>
        <w:rPr>
          <w:color w:val="231F20"/>
          <w:spacing w:val="-13"/>
          <w:w w:val="105"/>
        </w:rPr>
        <w:t> </w:t>
      </w:r>
      <w:r>
        <w:rPr>
          <w:color w:val="231F20"/>
          <w:w w:val="105"/>
        </w:rPr>
        <w:t>accordance</w:t>
      </w:r>
      <w:r>
        <w:rPr>
          <w:color w:val="231F20"/>
          <w:spacing w:val="-13"/>
          <w:w w:val="105"/>
        </w:rPr>
        <w:t> </w:t>
      </w:r>
      <w:r>
        <w:rPr>
          <w:color w:val="231F20"/>
          <w:w w:val="105"/>
        </w:rPr>
        <w:t>with</w:t>
      </w:r>
      <w:r>
        <w:rPr>
          <w:color w:val="231F20"/>
          <w:spacing w:val="-13"/>
          <w:w w:val="105"/>
        </w:rPr>
        <w:t> </w:t>
      </w:r>
      <w:r>
        <w:rPr>
          <w:color w:val="231F20"/>
          <w:w w:val="105"/>
        </w:rPr>
        <w:t>our</w:t>
      </w:r>
      <w:r>
        <w:rPr>
          <w:color w:val="231F20"/>
          <w:spacing w:val="-13"/>
          <w:w w:val="105"/>
        </w:rPr>
        <w:t> </w:t>
      </w:r>
      <w:r>
        <w:rPr>
          <w:color w:val="231F20"/>
          <w:w w:val="105"/>
        </w:rPr>
        <w:t>standard</w:t>
      </w:r>
      <w:r>
        <w:rPr>
          <w:color w:val="231F20"/>
          <w:spacing w:val="-13"/>
          <w:w w:val="105"/>
        </w:rPr>
        <w:t> </w:t>
      </w:r>
      <w:r>
        <w:rPr>
          <w:color w:val="231F20"/>
          <w:w w:val="105"/>
        </w:rPr>
        <w:t>development</w:t>
      </w:r>
      <w:r>
        <w:rPr>
          <w:color w:val="231F20"/>
          <w:spacing w:val="-13"/>
          <w:w w:val="105"/>
        </w:rPr>
        <w:t> </w:t>
      </w:r>
      <w:r>
        <w:rPr>
          <w:color w:val="231F20"/>
          <w:w w:val="105"/>
        </w:rPr>
        <w:t>procedures,</w:t>
      </w:r>
      <w:r>
        <w:rPr>
          <w:color w:val="231F20"/>
          <w:spacing w:val="-13"/>
          <w:w w:val="105"/>
        </w:rPr>
        <w:t> </w:t>
      </w:r>
      <w:r>
        <w:rPr>
          <w:color w:val="231F20"/>
          <w:w w:val="105"/>
        </w:rPr>
        <w:t>all</w:t>
      </w:r>
      <w:r>
        <w:rPr>
          <w:color w:val="231F20"/>
          <w:spacing w:val="-13"/>
          <w:w w:val="105"/>
        </w:rPr>
        <w:t> </w:t>
      </w:r>
      <w:r>
        <w:rPr>
          <w:color w:val="231F20"/>
          <w:w w:val="105"/>
        </w:rPr>
        <w:t>object</w:t>
      </w:r>
      <w:r>
        <w:rPr>
          <w:color w:val="231F20"/>
          <w:spacing w:val="-13"/>
          <w:w w:val="105"/>
        </w:rPr>
        <w:t> </w:t>
      </w:r>
      <w:r>
        <w:rPr>
          <w:color w:val="231F20"/>
          <w:w w:val="105"/>
        </w:rPr>
        <w:t>modules</w:t>
      </w:r>
      <w:r>
        <w:rPr>
          <w:color w:val="231F20"/>
          <w:spacing w:val="-13"/>
          <w:w w:val="105"/>
        </w:rPr>
        <w:t> </w:t>
      </w:r>
      <w:r>
        <w:rPr>
          <w:color w:val="231F20"/>
          <w:w w:val="105"/>
        </w:rPr>
        <w:t>are</w:t>
      </w:r>
      <w:r>
        <w:rPr>
          <w:color w:val="231F20"/>
          <w:spacing w:val="-13"/>
          <w:w w:val="105"/>
        </w:rPr>
        <w:t> </w:t>
      </w:r>
      <w:r>
        <w:rPr>
          <w:color w:val="231F20"/>
          <w:w w:val="105"/>
        </w:rPr>
        <w:t>passed</w:t>
      </w:r>
      <w:r>
        <w:rPr>
          <w:color w:val="231F20"/>
          <w:spacing w:val="-13"/>
          <w:w w:val="105"/>
        </w:rPr>
        <w:t> </w:t>
      </w:r>
      <w:r>
        <w:rPr>
          <w:color w:val="231F20"/>
          <w:w w:val="105"/>
        </w:rPr>
        <w:t>through</w:t>
      </w:r>
      <w:r>
        <w:rPr>
          <w:color w:val="231F20"/>
          <w:spacing w:val="-13"/>
          <w:w w:val="105"/>
        </w:rPr>
        <w:t> </w:t>
      </w:r>
      <w:r>
        <w:rPr>
          <w:color w:val="231F20"/>
          <w:w w:val="105"/>
        </w:rPr>
        <w:t>a </w:t>
      </w:r>
      <w:r>
        <w:rPr>
          <w:color w:val="231F20"/>
        </w:rPr>
        <w:t>worst-case execution time analysis tool to ensure that each function meets its execution time budget as speci</w:t>
      </w:r>
      <w:r>
        <w:rPr>
          <w:rFonts w:ascii="Courier New" w:hAnsi="Courier New"/>
          <w:color w:val="231F20"/>
        </w:rPr>
        <w:t>fi</w:t>
      </w:r>
      <w:r>
        <w:rPr>
          <w:color w:val="231F20"/>
        </w:rPr>
        <w:t>ed in the architectural design. The analyser highlighted that the code generated for these </w:t>
      </w:r>
      <w:r>
        <w:rPr>
          <w:color w:val="231F20"/>
          <w:w w:val="105"/>
        </w:rPr>
        <w:t>integrators</w:t>
      </w:r>
      <w:r>
        <w:rPr>
          <w:color w:val="231F20"/>
          <w:spacing w:val="-6"/>
          <w:w w:val="105"/>
        </w:rPr>
        <w:t> </w:t>
      </w:r>
      <w:r>
        <w:rPr>
          <w:color w:val="231F20"/>
          <w:w w:val="105"/>
        </w:rPr>
        <w:t>was</w:t>
      </w:r>
      <w:r>
        <w:rPr>
          <w:color w:val="231F20"/>
          <w:spacing w:val="-6"/>
          <w:w w:val="105"/>
        </w:rPr>
        <w:t> </w:t>
      </w:r>
      <w:r>
        <w:rPr>
          <w:color w:val="231F20"/>
          <w:w w:val="105"/>
        </w:rPr>
        <w:t>far</w:t>
      </w:r>
      <w:r>
        <w:rPr>
          <w:color w:val="231F20"/>
          <w:spacing w:val="-6"/>
          <w:w w:val="105"/>
        </w:rPr>
        <w:t> </w:t>
      </w:r>
      <w:r>
        <w:rPr>
          <w:color w:val="231F20"/>
          <w:w w:val="105"/>
        </w:rPr>
        <w:t>in</w:t>
      </w:r>
      <w:r>
        <w:rPr>
          <w:color w:val="231F20"/>
          <w:spacing w:val="-6"/>
          <w:w w:val="105"/>
        </w:rPr>
        <w:t> </w:t>
      </w:r>
      <w:r>
        <w:rPr>
          <w:color w:val="231F20"/>
          <w:w w:val="105"/>
        </w:rPr>
        <w:t>excess</w:t>
      </w:r>
      <w:r>
        <w:rPr>
          <w:color w:val="231F20"/>
          <w:spacing w:val="-7"/>
          <w:w w:val="105"/>
        </w:rPr>
        <w:t> </w:t>
      </w:r>
      <w:r>
        <w:rPr>
          <w:color w:val="231F20"/>
          <w:w w:val="105"/>
        </w:rPr>
        <w:t>of</w:t>
      </w:r>
      <w:r>
        <w:rPr>
          <w:color w:val="231F20"/>
          <w:spacing w:val="-6"/>
          <w:w w:val="105"/>
        </w:rPr>
        <w:t> </w:t>
      </w:r>
      <w:r>
        <w:rPr>
          <w:color w:val="231F20"/>
          <w:w w:val="105"/>
        </w:rPr>
        <w:t>the</w:t>
      </w:r>
      <w:r>
        <w:rPr>
          <w:color w:val="231F20"/>
          <w:spacing w:val="-6"/>
          <w:w w:val="105"/>
        </w:rPr>
        <w:t> </w:t>
      </w:r>
      <w:r>
        <w:rPr>
          <w:color w:val="231F20"/>
          <w:w w:val="105"/>
        </w:rPr>
        <w:t>budget</w:t>
      </w:r>
      <w:r>
        <w:rPr>
          <w:color w:val="231F20"/>
          <w:spacing w:val="-7"/>
          <w:w w:val="105"/>
        </w:rPr>
        <w:t> </w:t>
      </w:r>
      <w:r>
        <w:rPr>
          <w:color w:val="231F20"/>
          <w:w w:val="105"/>
        </w:rPr>
        <w:t>laid</w:t>
      </w:r>
      <w:r>
        <w:rPr>
          <w:color w:val="231F20"/>
          <w:spacing w:val="-6"/>
          <w:w w:val="105"/>
        </w:rPr>
        <w:t> </w:t>
      </w:r>
      <w:r>
        <w:rPr>
          <w:color w:val="231F20"/>
          <w:w w:val="105"/>
        </w:rPr>
        <w:t>out</w:t>
      </w:r>
      <w:r>
        <w:rPr>
          <w:color w:val="231F20"/>
          <w:spacing w:val="-6"/>
          <w:w w:val="105"/>
        </w:rPr>
        <w:t> </w:t>
      </w:r>
      <w:r>
        <w:rPr>
          <w:color w:val="231F20"/>
          <w:w w:val="105"/>
        </w:rPr>
        <w:t>for</w:t>
      </w:r>
      <w:r>
        <w:rPr>
          <w:color w:val="231F20"/>
          <w:spacing w:val="-6"/>
          <w:w w:val="105"/>
        </w:rPr>
        <w:t> </w:t>
      </w:r>
      <w:r>
        <w:rPr>
          <w:color w:val="231F20"/>
          <w:w w:val="105"/>
        </w:rPr>
        <w:t>them.</w:t>
      </w:r>
      <w:r>
        <w:rPr>
          <w:color w:val="231F20"/>
          <w:spacing w:val="-6"/>
          <w:w w:val="105"/>
        </w:rPr>
        <w:t> </w:t>
      </w:r>
      <w:r>
        <w:rPr>
          <w:color w:val="231F20"/>
          <w:w w:val="105"/>
        </w:rPr>
        <w:t>Investigation</w:t>
      </w:r>
      <w:r>
        <w:rPr>
          <w:color w:val="231F20"/>
          <w:spacing w:val="-6"/>
          <w:w w:val="105"/>
        </w:rPr>
        <w:t> </w:t>
      </w:r>
      <w:r>
        <w:rPr>
          <w:color w:val="231F20"/>
          <w:w w:val="105"/>
        </w:rPr>
        <w:t>revealed</w:t>
      </w:r>
      <w:r>
        <w:rPr>
          <w:color w:val="231F20"/>
          <w:spacing w:val="-7"/>
          <w:w w:val="105"/>
        </w:rPr>
        <w:t> </w:t>
      </w:r>
      <w:r>
        <w:rPr>
          <w:color w:val="231F20"/>
          <w:w w:val="105"/>
        </w:rPr>
        <w:t>that</w:t>
      </w:r>
      <w:r>
        <w:rPr>
          <w:color w:val="231F20"/>
          <w:spacing w:val="-7"/>
          <w:w w:val="105"/>
        </w:rPr>
        <w:t> </w:t>
      </w:r>
      <w:r>
        <w:rPr>
          <w:color w:val="231F20"/>
          <w:w w:val="105"/>
        </w:rPr>
        <w:t>the</w:t>
      </w:r>
      <w:r>
        <w:rPr>
          <w:color w:val="231F20"/>
          <w:spacing w:val="-6"/>
          <w:w w:val="105"/>
        </w:rPr>
        <w:t> </w:t>
      </w:r>
      <w:r>
        <w:rPr>
          <w:color w:val="231F20"/>
          <w:w w:val="105"/>
        </w:rPr>
        <w:t>reason </w:t>
      </w:r>
      <w:r>
        <w:rPr>
          <w:color w:val="231F20"/>
        </w:rPr>
        <w:t>for the excessive execution time was that the compiler was generating a call to a “shift-and-add” style </w:t>
      </w:r>
      <w:r>
        <w:rPr>
          <w:color w:val="231F20"/>
          <w:w w:val="105"/>
        </w:rPr>
        <w:t>of long multiplication routine. This is surprising because the processor is equipped with an </w:t>
      </w:r>
      <w:r>
        <w:rPr>
          <w:rFonts w:ascii="Trebuchet MS" w:hAnsi="Trebuchet MS"/>
          <w:i/>
          <w:color w:val="231F20"/>
          <w:w w:val="105"/>
        </w:rPr>
        <w:t>IMUL</w:t>
      </w:r>
      <w:r>
        <w:rPr>
          <w:rFonts w:ascii="Trebuchet MS" w:hAnsi="Trebuchet MS"/>
          <w:i/>
          <w:color w:val="231F20"/>
          <w:w w:val="105"/>
        </w:rPr>
        <w:t> </w:t>
      </w:r>
      <w:r>
        <w:rPr>
          <w:color w:val="231F20"/>
          <w:w w:val="105"/>
        </w:rPr>
        <w:t>instruction that is capable of multiplying two 16-bit unsigned integers to deliver a 32-bit result in a single clock cycle. Although the multiplication operands are 32-bit, the compiler has the means to know</w:t>
      </w:r>
      <w:r>
        <w:rPr>
          <w:color w:val="231F20"/>
          <w:spacing w:val="-10"/>
          <w:w w:val="105"/>
        </w:rPr>
        <w:t> </w:t>
      </w:r>
      <w:r>
        <w:rPr>
          <w:color w:val="231F20"/>
          <w:w w:val="105"/>
        </w:rPr>
        <w:t>that</w:t>
      </w:r>
      <w:r>
        <w:rPr>
          <w:color w:val="231F20"/>
          <w:spacing w:val="-10"/>
          <w:w w:val="105"/>
        </w:rPr>
        <w:t> </w:t>
      </w:r>
      <w:r>
        <w:rPr>
          <w:color w:val="231F20"/>
          <w:w w:val="105"/>
        </w:rPr>
        <w:t>the</w:t>
      </w:r>
      <w:r>
        <w:rPr>
          <w:color w:val="231F20"/>
          <w:spacing w:val="-10"/>
          <w:w w:val="105"/>
        </w:rPr>
        <w:t> </w:t>
      </w:r>
      <w:r>
        <w:rPr>
          <w:color w:val="231F20"/>
          <w:w w:val="105"/>
        </w:rPr>
        <w:t>most</w:t>
      </w:r>
      <w:r>
        <w:rPr>
          <w:color w:val="231F20"/>
          <w:spacing w:val="-10"/>
          <w:w w:val="105"/>
        </w:rPr>
        <w:t> </w:t>
      </w:r>
      <w:r>
        <w:rPr>
          <w:color w:val="231F20"/>
          <w:w w:val="105"/>
        </w:rPr>
        <w:t>signi</w:t>
      </w:r>
      <w:r>
        <w:rPr>
          <w:rFonts w:ascii="Courier New" w:hAnsi="Courier New"/>
          <w:color w:val="231F20"/>
          <w:w w:val="105"/>
        </w:rPr>
        <w:t>fi</w:t>
      </w:r>
      <w:r>
        <w:rPr>
          <w:color w:val="231F20"/>
          <w:w w:val="105"/>
        </w:rPr>
        <w:t>cant</w:t>
      </w:r>
      <w:r>
        <w:rPr>
          <w:color w:val="231F20"/>
          <w:spacing w:val="-10"/>
          <w:w w:val="105"/>
        </w:rPr>
        <w:t> </w:t>
      </w:r>
      <w:r>
        <w:rPr>
          <w:color w:val="231F20"/>
          <w:w w:val="105"/>
        </w:rPr>
        <w:t>16-bits</w:t>
      </w:r>
      <w:r>
        <w:rPr>
          <w:color w:val="231F20"/>
          <w:spacing w:val="-10"/>
          <w:w w:val="105"/>
        </w:rPr>
        <w:t> </w:t>
      </w:r>
      <w:r>
        <w:rPr>
          <w:color w:val="231F20"/>
          <w:w w:val="105"/>
        </w:rPr>
        <w:t>of</w:t>
      </w:r>
      <w:r>
        <w:rPr>
          <w:color w:val="231F20"/>
          <w:spacing w:val="-10"/>
          <w:w w:val="105"/>
        </w:rPr>
        <w:t> </w:t>
      </w:r>
      <w:r>
        <w:rPr>
          <w:color w:val="231F20"/>
          <w:w w:val="105"/>
        </w:rPr>
        <w:t>these</w:t>
      </w:r>
      <w:r>
        <w:rPr>
          <w:color w:val="231F20"/>
          <w:spacing w:val="-10"/>
          <w:w w:val="105"/>
        </w:rPr>
        <w:t> </w:t>
      </w:r>
      <w:r>
        <w:rPr>
          <w:color w:val="231F20"/>
          <w:w w:val="105"/>
        </w:rPr>
        <w:t>operands</w:t>
      </w:r>
      <w:r>
        <w:rPr>
          <w:color w:val="231F20"/>
          <w:spacing w:val="-10"/>
          <w:w w:val="105"/>
        </w:rPr>
        <w:t> </w:t>
      </w:r>
      <w:r>
        <w:rPr>
          <w:color w:val="231F20"/>
          <w:w w:val="105"/>
        </w:rPr>
        <w:t>are</w:t>
      </w:r>
      <w:r>
        <w:rPr>
          <w:color w:val="231F20"/>
          <w:spacing w:val="-10"/>
          <w:w w:val="105"/>
        </w:rPr>
        <w:t> </w:t>
      </w:r>
      <w:r>
        <w:rPr>
          <w:color w:val="231F20"/>
          <w:w w:val="105"/>
        </w:rPr>
        <w:t>0</w:t>
      </w:r>
      <w:r>
        <w:rPr>
          <w:color w:val="231F20"/>
          <w:spacing w:val="-10"/>
          <w:w w:val="105"/>
        </w:rPr>
        <w:t> </w:t>
      </w:r>
      <w:r>
        <w:rPr>
          <w:color w:val="231F20"/>
          <w:w w:val="105"/>
        </w:rPr>
        <w:t>so</w:t>
      </w:r>
      <w:r>
        <w:rPr>
          <w:color w:val="231F20"/>
          <w:spacing w:val="-10"/>
          <w:w w:val="105"/>
        </w:rPr>
        <w:t> </w:t>
      </w:r>
      <w:r>
        <w:rPr>
          <w:color w:val="231F20"/>
          <w:w w:val="105"/>
        </w:rPr>
        <w:t>it</w:t>
      </w:r>
      <w:r>
        <w:rPr>
          <w:color w:val="231F20"/>
          <w:spacing w:val="-10"/>
          <w:w w:val="105"/>
        </w:rPr>
        <w:t> </w:t>
      </w:r>
      <w:r>
        <w:rPr>
          <w:color w:val="231F20"/>
          <w:w w:val="105"/>
        </w:rPr>
        <w:t>should</w:t>
      </w:r>
      <w:r>
        <w:rPr>
          <w:color w:val="231F20"/>
          <w:spacing w:val="-10"/>
          <w:w w:val="105"/>
        </w:rPr>
        <w:t> </w:t>
      </w:r>
      <w:r>
        <w:rPr>
          <w:color w:val="231F20"/>
          <w:w w:val="105"/>
        </w:rPr>
        <w:t>be</w:t>
      </w:r>
      <w:r>
        <w:rPr>
          <w:color w:val="231F20"/>
          <w:spacing w:val="-10"/>
          <w:w w:val="105"/>
        </w:rPr>
        <w:t> </w:t>
      </w:r>
      <w:r>
        <w:rPr>
          <w:color w:val="231F20"/>
          <w:w w:val="105"/>
        </w:rPr>
        <w:t>capable</w:t>
      </w:r>
      <w:r>
        <w:rPr>
          <w:color w:val="231F20"/>
          <w:spacing w:val="-10"/>
          <w:w w:val="105"/>
        </w:rPr>
        <w:t> </w:t>
      </w:r>
      <w:r>
        <w:rPr>
          <w:color w:val="231F20"/>
          <w:w w:val="105"/>
        </w:rPr>
        <w:t>of</w:t>
      </w:r>
      <w:r>
        <w:rPr>
          <w:color w:val="231F20"/>
          <w:spacing w:val="-10"/>
          <w:w w:val="105"/>
        </w:rPr>
        <w:t> </w:t>
      </w:r>
      <w:r>
        <w:rPr>
          <w:color w:val="231F20"/>
          <w:w w:val="105"/>
        </w:rPr>
        <w:t>selecting the </w:t>
      </w:r>
      <w:r>
        <w:rPr>
          <w:rFonts w:ascii="Trebuchet MS" w:hAnsi="Trebuchet MS"/>
          <w:i/>
          <w:color w:val="231F20"/>
          <w:w w:val="105"/>
        </w:rPr>
        <w:t>IMUL </w:t>
      </w:r>
      <w:r>
        <w:rPr>
          <w:color w:val="231F20"/>
          <w:w w:val="105"/>
        </w:rPr>
        <w:t>instruction.</w:t>
      </w:r>
    </w:p>
    <w:p>
      <w:pPr>
        <w:pStyle w:val="BodyText"/>
        <w:spacing w:line="264" w:lineRule="auto" w:before="212"/>
        <w:ind w:left="1194" w:right="1138"/>
        <w:jc w:val="both"/>
      </w:pPr>
      <w:r>
        <w:rPr>
          <w:color w:val="231F20"/>
          <w:w w:val="105"/>
        </w:rPr>
        <w:t>Experimentation</w:t>
      </w:r>
      <w:r>
        <w:rPr>
          <w:color w:val="231F20"/>
          <w:spacing w:val="-4"/>
          <w:w w:val="105"/>
        </w:rPr>
        <w:t> </w:t>
      </w:r>
      <w:r>
        <w:rPr>
          <w:color w:val="231F20"/>
          <w:w w:val="105"/>
        </w:rPr>
        <w:t>with</w:t>
      </w:r>
      <w:r>
        <w:rPr>
          <w:color w:val="231F20"/>
          <w:spacing w:val="-4"/>
          <w:w w:val="105"/>
        </w:rPr>
        <w:t> </w:t>
      </w:r>
      <w:r>
        <w:rPr>
          <w:color w:val="231F20"/>
          <w:w w:val="105"/>
        </w:rPr>
        <w:t>the</w:t>
      </w:r>
      <w:r>
        <w:rPr>
          <w:color w:val="231F20"/>
          <w:spacing w:val="-4"/>
          <w:w w:val="105"/>
        </w:rPr>
        <w:t> </w:t>
      </w:r>
      <w:r>
        <w:rPr>
          <w:color w:val="231F20"/>
          <w:w w:val="105"/>
        </w:rPr>
        <w:t>compiler</w:t>
      </w:r>
      <w:r>
        <w:rPr>
          <w:color w:val="231F20"/>
          <w:spacing w:val="-4"/>
          <w:w w:val="105"/>
        </w:rPr>
        <w:t> </w:t>
      </w:r>
      <w:r>
        <w:rPr>
          <w:color w:val="231F20"/>
          <w:w w:val="105"/>
        </w:rPr>
        <w:t>suggests</w:t>
      </w:r>
      <w:r>
        <w:rPr>
          <w:color w:val="231F20"/>
          <w:spacing w:val="-4"/>
          <w:w w:val="105"/>
        </w:rPr>
        <w:t> </w:t>
      </w:r>
      <w:r>
        <w:rPr>
          <w:color w:val="231F20"/>
          <w:w w:val="105"/>
        </w:rPr>
        <w:t>that</w:t>
      </w:r>
      <w:r>
        <w:rPr>
          <w:color w:val="231F20"/>
          <w:spacing w:val="-4"/>
          <w:w w:val="105"/>
        </w:rPr>
        <w:t> </w:t>
      </w:r>
      <w:r>
        <w:rPr>
          <w:color w:val="231F20"/>
          <w:w w:val="105"/>
        </w:rPr>
        <w:t>it</w:t>
      </w:r>
      <w:r>
        <w:rPr>
          <w:color w:val="231F20"/>
          <w:spacing w:val="-4"/>
          <w:w w:val="105"/>
        </w:rPr>
        <w:t> </w:t>
      </w:r>
      <w:r>
        <w:rPr>
          <w:color w:val="231F20"/>
          <w:w w:val="105"/>
        </w:rPr>
        <w:t>will</w:t>
      </w:r>
      <w:r>
        <w:rPr>
          <w:color w:val="231F20"/>
          <w:spacing w:val="-4"/>
          <w:w w:val="105"/>
        </w:rPr>
        <w:t> </w:t>
      </w:r>
      <w:r>
        <w:rPr>
          <w:color w:val="231F20"/>
          <w:w w:val="105"/>
        </w:rPr>
        <w:t>select</w:t>
      </w:r>
      <w:r>
        <w:rPr>
          <w:color w:val="231F20"/>
          <w:spacing w:val="-4"/>
          <w:w w:val="105"/>
        </w:rPr>
        <w:t> </w:t>
      </w:r>
      <w:r>
        <w:rPr>
          <w:color w:val="231F20"/>
          <w:w w:val="105"/>
        </w:rPr>
        <w:t>the</w:t>
      </w:r>
      <w:r>
        <w:rPr>
          <w:color w:val="231F20"/>
          <w:spacing w:val="-5"/>
          <w:w w:val="105"/>
        </w:rPr>
        <w:t> </w:t>
      </w:r>
      <w:r>
        <w:rPr>
          <w:rFonts w:ascii="Trebuchet MS"/>
          <w:i/>
          <w:color w:val="231F20"/>
          <w:w w:val="105"/>
        </w:rPr>
        <w:t>IMUL</w:t>
      </w:r>
      <w:r>
        <w:rPr>
          <w:rFonts w:ascii="Trebuchet MS"/>
          <w:i/>
          <w:color w:val="231F20"/>
          <w:spacing w:val="-9"/>
          <w:w w:val="105"/>
        </w:rPr>
        <w:t> </w:t>
      </w:r>
      <w:r>
        <w:rPr>
          <w:color w:val="231F20"/>
          <w:w w:val="105"/>
        </w:rPr>
        <w:t>instruction</w:t>
      </w:r>
      <w:r>
        <w:rPr>
          <w:color w:val="231F20"/>
          <w:spacing w:val="-3"/>
          <w:w w:val="105"/>
        </w:rPr>
        <w:t> </w:t>
      </w:r>
      <w:r>
        <w:rPr>
          <w:color w:val="231F20"/>
          <w:w w:val="105"/>
        </w:rPr>
        <w:t>provided</w:t>
      </w:r>
      <w:r>
        <w:rPr>
          <w:color w:val="231F20"/>
          <w:spacing w:val="-4"/>
          <w:w w:val="105"/>
        </w:rPr>
        <w:t> </w:t>
      </w:r>
      <w:r>
        <w:rPr>
          <w:color w:val="231F20"/>
          <w:w w:val="105"/>
        </w:rPr>
        <w:t>that</w:t>
      </w:r>
      <w:r>
        <w:rPr>
          <w:color w:val="231F20"/>
          <w:spacing w:val="-3"/>
          <w:w w:val="105"/>
        </w:rPr>
        <w:t> </w:t>
      </w:r>
      <w:r>
        <w:rPr>
          <w:color w:val="231F20"/>
          <w:w w:val="105"/>
        </w:rPr>
        <w:t>the operands of the multiplication are implicitly converted from 16-bit to 32-bit, i.e.</w:t>
      </w:r>
    </w:p>
    <w:p>
      <w:pPr>
        <w:pStyle w:val="BodyText"/>
        <w:spacing w:before="6"/>
        <w:rPr>
          <w:sz w:val="18"/>
        </w:rPr>
      </w:pPr>
    </w:p>
    <w:p>
      <w:pPr>
        <w:spacing w:before="1"/>
        <w:ind w:left="1194" w:right="0" w:firstLine="0"/>
        <w:jc w:val="left"/>
        <w:rPr>
          <w:rFonts w:ascii="Courier New"/>
          <w:sz w:val="18"/>
        </w:rPr>
      </w:pPr>
      <w:r>
        <w:rPr/>
        <mc:AlternateContent>
          <mc:Choice Requires="wps">
            <w:drawing>
              <wp:anchor distT="0" distB="0" distL="0" distR="0" allowOverlap="1" layoutInCell="1" locked="0" behindDoc="0" simplePos="0" relativeHeight="16043520">
                <wp:simplePos x="0" y="0"/>
                <wp:positionH relativeFrom="page">
                  <wp:posOffset>646252</wp:posOffset>
                </wp:positionH>
                <wp:positionV relativeFrom="paragraph">
                  <wp:posOffset>159520</wp:posOffset>
                </wp:positionV>
                <wp:extent cx="1270" cy="540385"/>
                <wp:effectExtent l="0" t="0" r="0" b="0"/>
                <wp:wrapNone/>
                <wp:docPr id="891" name="Graphic 891"/>
                <wp:cNvGraphicFramePr>
                  <a:graphicFrameLocks/>
                </wp:cNvGraphicFramePr>
                <a:graphic>
                  <a:graphicData uri="http://schemas.microsoft.com/office/word/2010/wordprocessingShape">
                    <wps:wsp>
                      <wps:cNvPr id="891" name="Graphic 891"/>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520" from="50.886002pt,55.080642pt" to="50.886002pt,12.560642pt" stroked="true" strokeweight="5pt" strokecolor="#98002e">
                <v:stroke dashstyle="solid"/>
                <w10:wrap type="none"/>
              </v:line>
            </w:pict>
          </mc:Fallback>
        </mc:AlternateContent>
      </w:r>
      <w:r>
        <w:rPr>
          <w:rFonts w:ascii="Courier New"/>
          <w:color w:val="231F20"/>
          <w:sz w:val="18"/>
        </w:rPr>
        <w:t>uint32_t</w:t>
      </w:r>
      <w:r>
        <w:rPr>
          <w:rFonts w:ascii="Courier New"/>
          <w:color w:val="231F20"/>
          <w:spacing w:val="46"/>
          <w:w w:val="150"/>
          <w:sz w:val="18"/>
        </w:rPr>
        <w:t> </w:t>
      </w:r>
      <w:r>
        <w:rPr>
          <w:rFonts w:ascii="Courier New"/>
          <w:color w:val="231F20"/>
          <w:sz w:val="18"/>
        </w:rPr>
        <w:t>prod</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qty</w:t>
      </w:r>
      <w:r>
        <w:rPr>
          <w:rFonts w:ascii="Courier New"/>
          <w:color w:val="231F20"/>
          <w:spacing w:val="-3"/>
          <w:sz w:val="18"/>
        </w:rPr>
        <w:t> </w:t>
      </w:r>
      <w:r>
        <w:rPr>
          <w:rFonts w:ascii="Courier New"/>
          <w:color w:val="231F20"/>
          <w:sz w:val="18"/>
        </w:rPr>
        <w:t>*</w:t>
      </w:r>
      <w:r>
        <w:rPr>
          <w:rFonts w:ascii="Courier New"/>
          <w:color w:val="231F20"/>
          <w:spacing w:val="-2"/>
          <w:sz w:val="18"/>
        </w:rPr>
        <w:t> time_step;</w:t>
      </w:r>
    </w:p>
    <w:p>
      <w:pPr>
        <w:pStyle w:val="BodyText"/>
        <w:spacing w:before="112"/>
        <w:rPr>
          <w:rFonts w:ascii="Courier New"/>
          <w:sz w:val="18"/>
        </w:rPr>
      </w:pPr>
    </w:p>
    <w:p>
      <w:pPr>
        <w:pStyle w:val="Heading3"/>
        <w:spacing w:before="0"/>
        <w:ind w:left="154"/>
      </w:pPr>
      <w:r>
        <w:rPr>
          <w:color w:val="231F20"/>
          <w:spacing w:val="-5"/>
        </w:rPr>
        <w:t>220</w:t>
      </w:r>
    </w:p>
    <w:p>
      <w:pPr>
        <w:spacing w:after="0"/>
        <w:sectPr>
          <w:pgSz w:w="11910" w:h="16840"/>
          <w:pgMar w:header="0" w:footer="658" w:top="640" w:bottom="920" w:left="220" w:right="280"/>
        </w:sectPr>
      </w:pPr>
    </w:p>
    <w:p>
      <w:pPr>
        <w:pStyle w:val="BodyText"/>
        <w:spacing w:line="261" w:lineRule="auto" w:before="97"/>
        <w:ind w:left="1194" w:right="1137"/>
        <w:jc w:val="both"/>
      </w:pPr>
      <w:r>
        <w:rPr/>
        <mc:AlternateContent>
          <mc:Choice Requires="wps">
            <w:drawing>
              <wp:anchor distT="0" distB="0" distL="0" distR="0" allowOverlap="1" layoutInCell="1" locked="0" behindDoc="0" simplePos="0" relativeHeight="16044544">
                <wp:simplePos x="0" y="0"/>
                <wp:positionH relativeFrom="page">
                  <wp:posOffset>6969279</wp:posOffset>
                </wp:positionH>
                <wp:positionV relativeFrom="paragraph">
                  <wp:posOffset>70711</wp:posOffset>
                </wp:positionV>
                <wp:extent cx="267970" cy="3105150"/>
                <wp:effectExtent l="0" t="0" r="0" b="0"/>
                <wp:wrapNone/>
                <wp:docPr id="892" name="Textbox 892"/>
                <wp:cNvGraphicFramePr>
                  <a:graphicFrameLocks/>
                </wp:cNvGraphicFramePr>
                <a:graphic>
                  <a:graphicData uri="http://schemas.microsoft.com/office/word/2010/wordprocessingShape">
                    <wps:wsp>
                      <wps:cNvPr id="892" name="Textbox 892"/>
                      <wps:cNvSpPr txBox="1"/>
                      <wps:spPr>
                        <a:xfrm>
                          <a:off x="0" y="0"/>
                          <a:ext cx="267970" cy="3105150"/>
                        </a:xfrm>
                        <a:prstGeom prst="rect">
                          <a:avLst/>
                        </a:prstGeom>
                      </wps:spPr>
                      <wps:txbx>
                        <w:txbxContent>
                          <w:p>
                            <w:pPr>
                              <w:spacing w:before="56"/>
                              <w:ind w:left="20" w:right="0" w:firstLine="0"/>
                              <w:jc w:val="left"/>
                              <w:rPr>
                                <w:sz w:val="28"/>
                              </w:rPr>
                            </w:pPr>
                            <w:r>
                              <w:rPr>
                                <w:color w:val="98002E"/>
                                <w:w w:val="105"/>
                                <w:sz w:val="28"/>
                              </w:rPr>
                              <w:t>Appendix</w:t>
                            </w:r>
                            <w:r>
                              <w:rPr>
                                <w:color w:val="98002E"/>
                                <w:spacing w:val="-19"/>
                                <w:w w:val="105"/>
                                <w:sz w:val="28"/>
                              </w:rPr>
                              <w:t> </w:t>
                            </w:r>
                            <w:r>
                              <w:rPr>
                                <w:color w:val="98002E"/>
                                <w:w w:val="105"/>
                                <w:sz w:val="28"/>
                              </w:rPr>
                              <w:t>I:</w:t>
                            </w:r>
                            <w:r>
                              <w:rPr>
                                <w:color w:val="98002E"/>
                                <w:spacing w:val="-18"/>
                                <w:w w:val="105"/>
                                <w:sz w:val="28"/>
                              </w:rPr>
                              <w:t> </w:t>
                            </w:r>
                            <w:r>
                              <w:rPr>
                                <w:color w:val="98002E"/>
                                <w:w w:val="105"/>
                                <w:sz w:val="28"/>
                              </w:rPr>
                              <w:t>Example</w:t>
                            </w:r>
                            <w:r>
                              <w:rPr>
                                <w:color w:val="98002E"/>
                                <w:spacing w:val="-18"/>
                                <w:w w:val="105"/>
                                <w:sz w:val="28"/>
                              </w:rPr>
                              <w:t> </w:t>
                            </w:r>
                            <w:r>
                              <w:rPr>
                                <w:color w:val="98002E"/>
                                <w:w w:val="105"/>
                                <w:sz w:val="28"/>
                              </w:rPr>
                              <w:t>deviation</w:t>
                            </w:r>
                            <w:r>
                              <w:rPr>
                                <w:color w:val="98002E"/>
                                <w:spacing w:val="-19"/>
                                <w:w w:val="105"/>
                                <w:sz w:val="28"/>
                              </w:rPr>
                              <w:t> </w:t>
                            </w:r>
                            <w:r>
                              <w:rPr>
                                <w:color w:val="98002E"/>
                                <w:spacing w:val="-2"/>
                                <w:w w:val="105"/>
                                <w:sz w:val="28"/>
                              </w:rPr>
                              <w:t>record</w:t>
                            </w:r>
                          </w:p>
                        </w:txbxContent>
                      </wps:txbx>
                      <wps:bodyPr wrap="square" lIns="0" tIns="0" rIns="0" bIns="0" rtlCol="0" vert="vert270">
                        <a:noAutofit/>
                      </wps:bodyPr>
                    </wps:wsp>
                  </a:graphicData>
                </a:graphic>
              </wp:anchor>
            </w:drawing>
          </mc:Choice>
          <mc:Fallback>
            <w:pict>
              <v:shape style="position:absolute;margin-left:548.762146pt;margin-top:5.567822pt;width:21.1pt;height:244.5pt;mso-position-horizontal-relative:page;mso-position-vertical-relative:paragraph;z-index:16044544" type="#_x0000_t202" id="docshape669" filled="false" stroked="false">
                <v:textbox inset="0,0,0,0" style="layout-flow:vertical;mso-layout-flow-alt:bottom-to-top">
                  <w:txbxContent>
                    <w:p>
                      <w:pPr>
                        <w:spacing w:before="56"/>
                        <w:ind w:left="20" w:right="0" w:firstLine="0"/>
                        <w:jc w:val="left"/>
                        <w:rPr>
                          <w:sz w:val="28"/>
                        </w:rPr>
                      </w:pPr>
                      <w:r>
                        <w:rPr>
                          <w:color w:val="98002E"/>
                          <w:w w:val="105"/>
                          <w:sz w:val="28"/>
                        </w:rPr>
                        <w:t>Appendix</w:t>
                      </w:r>
                      <w:r>
                        <w:rPr>
                          <w:color w:val="98002E"/>
                          <w:spacing w:val="-19"/>
                          <w:w w:val="105"/>
                          <w:sz w:val="28"/>
                        </w:rPr>
                        <w:t> </w:t>
                      </w:r>
                      <w:r>
                        <w:rPr>
                          <w:color w:val="98002E"/>
                          <w:w w:val="105"/>
                          <w:sz w:val="28"/>
                        </w:rPr>
                        <w:t>I:</w:t>
                      </w:r>
                      <w:r>
                        <w:rPr>
                          <w:color w:val="98002E"/>
                          <w:spacing w:val="-18"/>
                          <w:w w:val="105"/>
                          <w:sz w:val="28"/>
                        </w:rPr>
                        <w:t> </w:t>
                      </w:r>
                      <w:r>
                        <w:rPr>
                          <w:color w:val="98002E"/>
                          <w:w w:val="105"/>
                          <w:sz w:val="28"/>
                        </w:rPr>
                        <w:t>Example</w:t>
                      </w:r>
                      <w:r>
                        <w:rPr>
                          <w:color w:val="98002E"/>
                          <w:spacing w:val="-18"/>
                          <w:w w:val="105"/>
                          <w:sz w:val="28"/>
                        </w:rPr>
                        <w:t> </w:t>
                      </w:r>
                      <w:r>
                        <w:rPr>
                          <w:color w:val="98002E"/>
                          <w:w w:val="105"/>
                          <w:sz w:val="28"/>
                        </w:rPr>
                        <w:t>deviation</w:t>
                      </w:r>
                      <w:r>
                        <w:rPr>
                          <w:color w:val="98002E"/>
                          <w:spacing w:val="-19"/>
                          <w:w w:val="105"/>
                          <w:sz w:val="28"/>
                        </w:rPr>
                        <w:t> </w:t>
                      </w:r>
                      <w:r>
                        <w:rPr>
                          <w:color w:val="98002E"/>
                          <w:spacing w:val="-2"/>
                          <w:w w:val="105"/>
                          <w:sz w:val="28"/>
                        </w:rPr>
                        <w:t>record</w:t>
                      </w:r>
                    </w:p>
                  </w:txbxContent>
                </v:textbox>
                <w10:wrap type="none"/>
              </v:shape>
            </w:pict>
          </mc:Fallback>
        </mc:AlternateContent>
      </w:r>
      <w:r>
        <w:rPr>
          <w:color w:val="231F20"/>
          <w:w w:val="105"/>
        </w:rPr>
        <w:t>This</w:t>
      </w:r>
      <w:r>
        <w:rPr>
          <w:color w:val="231F20"/>
          <w:w w:val="105"/>
        </w:rPr>
        <w:t> is</w:t>
      </w:r>
      <w:r>
        <w:rPr>
          <w:color w:val="231F20"/>
          <w:w w:val="105"/>
        </w:rPr>
        <w:t> particularly</w:t>
      </w:r>
      <w:r>
        <w:rPr>
          <w:color w:val="231F20"/>
          <w:w w:val="105"/>
        </w:rPr>
        <w:t> odd</w:t>
      </w:r>
      <w:r>
        <w:rPr>
          <w:color w:val="231F20"/>
          <w:w w:val="105"/>
        </w:rPr>
        <w:t> because</w:t>
      </w:r>
      <w:r>
        <w:rPr>
          <w:color w:val="231F20"/>
          <w:w w:val="105"/>
        </w:rPr>
        <w:t> the</w:t>
      </w:r>
      <w:r>
        <w:rPr>
          <w:color w:val="231F20"/>
          <w:w w:val="105"/>
        </w:rPr>
        <w:t> behaviour</w:t>
      </w:r>
      <w:r>
        <w:rPr>
          <w:color w:val="231F20"/>
          <w:w w:val="105"/>
        </w:rPr>
        <w:t> of</w:t>
      </w:r>
      <w:r>
        <w:rPr>
          <w:color w:val="231F20"/>
          <w:w w:val="105"/>
        </w:rPr>
        <w:t> the</w:t>
      </w:r>
      <w:r>
        <w:rPr>
          <w:color w:val="231F20"/>
          <w:w w:val="105"/>
        </w:rPr>
        <w:t> code</w:t>
      </w:r>
      <w:r>
        <w:rPr>
          <w:color w:val="231F20"/>
          <w:w w:val="105"/>
        </w:rPr>
        <w:t> as</w:t>
      </w:r>
      <w:r>
        <w:rPr>
          <w:color w:val="231F20"/>
          <w:w w:val="105"/>
        </w:rPr>
        <w:t> described</w:t>
      </w:r>
      <w:r>
        <w:rPr>
          <w:color w:val="231F20"/>
          <w:w w:val="105"/>
        </w:rPr>
        <w:t> by</w:t>
      </w:r>
      <w:r>
        <w:rPr>
          <w:color w:val="231F20"/>
          <w:w w:val="105"/>
        </w:rPr>
        <w:t> the</w:t>
      </w:r>
      <w:r>
        <w:rPr>
          <w:color w:val="231F20"/>
          <w:w w:val="105"/>
        </w:rPr>
        <w:t> C</w:t>
      </w:r>
      <w:r>
        <w:rPr>
          <w:color w:val="231F20"/>
          <w:w w:val="105"/>
        </w:rPr>
        <w:t> Standard</w:t>
      </w:r>
      <w:r>
        <w:rPr>
          <w:color w:val="231F20"/>
          <w:w w:val="105"/>
        </w:rPr>
        <w:t> is independent of whether the conversion is implicit or explicit. While the program will generate the same results regardless of whether </w:t>
      </w:r>
      <w:r>
        <w:rPr>
          <w:rFonts w:ascii="Trebuchet MS"/>
          <w:i/>
          <w:color w:val="231F20"/>
          <w:w w:val="105"/>
        </w:rPr>
        <w:t>IMUL </w:t>
      </w:r>
      <w:r>
        <w:rPr>
          <w:color w:val="231F20"/>
          <w:w w:val="105"/>
        </w:rPr>
        <w:t>or a library call is used for multiplication, the library call </w:t>
      </w:r>
      <w:r>
        <w:rPr>
          <w:color w:val="231F20"/>
        </w:rPr>
        <w:t>requires</w:t>
      </w:r>
      <w:r>
        <w:rPr>
          <w:color w:val="231F20"/>
          <w:spacing w:val="-4"/>
        </w:rPr>
        <w:t> </w:t>
      </w:r>
      <w:r>
        <w:rPr>
          <w:color w:val="231F20"/>
        </w:rPr>
        <w:t>a</w:t>
      </w:r>
      <w:r>
        <w:rPr>
          <w:color w:val="231F20"/>
          <w:spacing w:val="-3"/>
        </w:rPr>
        <w:t> </w:t>
      </w:r>
      <w:r>
        <w:rPr>
          <w:color w:val="231F20"/>
        </w:rPr>
        <w:t>worst</w:t>
      </w:r>
      <w:r>
        <w:rPr>
          <w:color w:val="231F20"/>
          <w:spacing w:val="-3"/>
        </w:rPr>
        <w:t> </w:t>
      </w:r>
      <w:r>
        <w:rPr>
          <w:color w:val="231F20"/>
        </w:rPr>
        <w:t>case</w:t>
      </w:r>
      <w:r>
        <w:rPr>
          <w:color w:val="231F20"/>
          <w:spacing w:val="-4"/>
        </w:rPr>
        <w:t> </w:t>
      </w:r>
      <w:r>
        <w:rPr>
          <w:color w:val="231F20"/>
        </w:rPr>
        <w:t>of</w:t>
      </w:r>
      <w:r>
        <w:rPr>
          <w:color w:val="231F20"/>
          <w:spacing w:val="-3"/>
        </w:rPr>
        <w:t> </w:t>
      </w:r>
      <w:r>
        <w:rPr>
          <w:color w:val="231F20"/>
        </w:rPr>
        <w:t>100</w:t>
      </w:r>
      <w:r>
        <w:rPr>
          <w:color w:val="231F20"/>
          <w:spacing w:val="-3"/>
        </w:rPr>
        <w:t> </w:t>
      </w:r>
      <w:r>
        <w:rPr>
          <w:color w:val="231F20"/>
        </w:rPr>
        <w:t>cycles</w:t>
      </w:r>
      <w:r>
        <w:rPr>
          <w:color w:val="231F20"/>
          <w:spacing w:val="-4"/>
        </w:rPr>
        <w:t> </w:t>
      </w:r>
      <w:r>
        <w:rPr>
          <w:color w:val="231F20"/>
        </w:rPr>
        <w:t>to</w:t>
      </w:r>
      <w:r>
        <w:rPr>
          <w:color w:val="231F20"/>
          <w:spacing w:val="-4"/>
        </w:rPr>
        <w:t> </w:t>
      </w:r>
      <w:r>
        <w:rPr>
          <w:color w:val="231F20"/>
        </w:rPr>
        <w:t>execute.</w:t>
      </w:r>
      <w:r>
        <w:rPr>
          <w:color w:val="231F20"/>
          <w:spacing w:val="-4"/>
        </w:rPr>
        <w:t> </w:t>
      </w:r>
      <w:r>
        <w:rPr>
          <w:color w:val="231F20"/>
        </w:rPr>
        <w:t>The</w:t>
      </w:r>
      <w:r>
        <w:rPr>
          <w:color w:val="231F20"/>
          <w:spacing w:val="-3"/>
        </w:rPr>
        <w:t> </w:t>
      </w:r>
      <w:r>
        <w:rPr>
          <w:color w:val="231F20"/>
        </w:rPr>
        <w:t>compiler</w:t>
      </w:r>
      <w:r>
        <w:rPr>
          <w:color w:val="231F20"/>
          <w:spacing w:val="-3"/>
        </w:rPr>
        <w:t> </w:t>
      </w:r>
      <w:r>
        <w:rPr>
          <w:color w:val="231F20"/>
        </w:rPr>
        <w:t>vendor</w:t>
      </w:r>
      <w:r>
        <w:rPr>
          <w:color w:val="231F20"/>
          <w:spacing w:val="-4"/>
        </w:rPr>
        <w:t> </w:t>
      </w:r>
      <w:r>
        <w:rPr>
          <w:color w:val="231F20"/>
        </w:rPr>
        <w:t>has</w:t>
      </w:r>
      <w:r>
        <w:rPr>
          <w:color w:val="231F20"/>
          <w:spacing w:val="-3"/>
        </w:rPr>
        <w:t> </w:t>
      </w:r>
      <w:r>
        <w:rPr>
          <w:color w:val="231F20"/>
        </w:rPr>
        <w:t>con</w:t>
      </w:r>
      <w:r>
        <w:rPr>
          <w:rFonts w:ascii="Courier New"/>
          <w:color w:val="231F20"/>
        </w:rPr>
        <w:t>fi</w:t>
      </w:r>
      <w:r>
        <w:rPr>
          <w:color w:val="231F20"/>
        </w:rPr>
        <w:t>rmed</w:t>
      </w:r>
      <w:r>
        <w:rPr>
          <w:color w:val="231F20"/>
          <w:spacing w:val="-4"/>
        </w:rPr>
        <w:t> </w:t>
      </w:r>
      <w:r>
        <w:rPr>
          <w:color w:val="231F20"/>
        </w:rPr>
        <w:t>in</w:t>
      </w:r>
      <w:r>
        <w:rPr>
          <w:color w:val="231F20"/>
          <w:spacing w:val="-3"/>
        </w:rPr>
        <w:t> </w:t>
      </w:r>
      <w:r>
        <w:rPr>
          <w:color w:val="231F20"/>
        </w:rPr>
        <w:t>writing</w:t>
      </w:r>
      <w:r>
        <w:rPr>
          <w:color w:val="231F20"/>
          <w:spacing w:val="-3"/>
        </w:rPr>
        <w:t> </w:t>
      </w:r>
      <w:r>
        <w:rPr>
          <w:color w:val="231F20"/>
        </w:rPr>
        <w:t>that</w:t>
      </w:r>
      <w:r>
        <w:rPr>
          <w:color w:val="231F20"/>
          <w:spacing w:val="-4"/>
        </w:rPr>
        <w:t> </w:t>
      </w:r>
      <w:r>
        <w:rPr>
          <w:color w:val="231F20"/>
        </w:rPr>
        <w:t>this </w:t>
      </w:r>
      <w:r>
        <w:rPr>
          <w:color w:val="231F20"/>
          <w:w w:val="105"/>
        </w:rPr>
        <w:t>is the behaviour they expect under the circumstances.</w:t>
      </w:r>
    </w:p>
    <w:p>
      <w:pPr>
        <w:pStyle w:val="BodyText"/>
        <w:spacing w:before="168"/>
      </w:pPr>
    </w:p>
    <w:p>
      <w:pPr>
        <w:pStyle w:val="Heading3"/>
        <w:numPr>
          <w:ilvl w:val="1"/>
          <w:numId w:val="113"/>
        </w:numPr>
        <w:tabs>
          <w:tab w:pos="1914" w:val="left" w:leader="none"/>
        </w:tabs>
        <w:spacing w:line="240" w:lineRule="auto" w:before="0" w:after="0"/>
        <w:ind w:left="1914" w:right="0" w:hanging="720"/>
        <w:jc w:val="left"/>
      </w:pPr>
      <w:r>
        <w:rPr>
          <w:color w:val="98002E"/>
          <w:spacing w:val="-2"/>
        </w:rPr>
        <w:t>Justi</w:t>
      </w:r>
      <w:r>
        <w:rPr>
          <w:rFonts w:ascii="Courier New"/>
          <w:color w:val="98002E"/>
          <w:spacing w:val="-2"/>
        </w:rPr>
        <w:t>fi</w:t>
      </w:r>
      <w:r>
        <w:rPr>
          <w:color w:val="98002E"/>
          <w:spacing w:val="-2"/>
        </w:rPr>
        <w:t>cation</w:t>
      </w:r>
    </w:p>
    <w:p>
      <w:pPr>
        <w:pStyle w:val="BodyText"/>
        <w:spacing w:line="256" w:lineRule="auto" w:before="183"/>
        <w:ind w:left="1194" w:right="1137"/>
        <w:jc w:val="both"/>
      </w:pPr>
      <w:r>
        <w:rPr>
          <w:color w:val="231F20"/>
          <w:w w:val="105"/>
        </w:rPr>
        <w:t>Since</w:t>
      </w:r>
      <w:r>
        <w:rPr>
          <w:color w:val="231F20"/>
          <w:spacing w:val="-7"/>
          <w:w w:val="105"/>
        </w:rPr>
        <w:t> </w:t>
      </w:r>
      <w:r>
        <w:rPr>
          <w:color w:val="231F20"/>
          <w:w w:val="105"/>
        </w:rPr>
        <w:t>this</w:t>
      </w:r>
      <w:r>
        <w:rPr>
          <w:color w:val="231F20"/>
          <w:spacing w:val="-7"/>
          <w:w w:val="105"/>
        </w:rPr>
        <w:t> </w:t>
      </w:r>
      <w:r>
        <w:rPr>
          <w:color w:val="231F20"/>
          <w:w w:val="105"/>
        </w:rPr>
        <w:t>type</w:t>
      </w:r>
      <w:r>
        <w:rPr>
          <w:color w:val="231F20"/>
          <w:spacing w:val="-7"/>
          <w:w w:val="105"/>
        </w:rPr>
        <w:t> </w:t>
      </w:r>
      <w:r>
        <w:rPr>
          <w:color w:val="231F20"/>
          <w:w w:val="105"/>
        </w:rPr>
        <w:t>of</w:t>
      </w:r>
      <w:r>
        <w:rPr>
          <w:color w:val="231F20"/>
          <w:spacing w:val="-7"/>
          <w:w w:val="105"/>
        </w:rPr>
        <w:t> </w:t>
      </w:r>
      <w:r>
        <w:rPr>
          <w:color w:val="231F20"/>
          <w:w w:val="105"/>
        </w:rPr>
        <w:t>integrator</w:t>
      </w:r>
      <w:r>
        <w:rPr>
          <w:color w:val="231F20"/>
          <w:spacing w:val="-7"/>
          <w:w w:val="105"/>
        </w:rPr>
        <w:t> </w:t>
      </w:r>
      <w:r>
        <w:rPr>
          <w:color w:val="231F20"/>
          <w:w w:val="105"/>
        </w:rPr>
        <w:t>is</w:t>
      </w:r>
      <w:r>
        <w:rPr>
          <w:color w:val="231F20"/>
          <w:spacing w:val="-7"/>
          <w:w w:val="105"/>
        </w:rPr>
        <w:t> </w:t>
      </w:r>
      <w:r>
        <w:rPr>
          <w:color w:val="231F20"/>
          <w:w w:val="105"/>
        </w:rPr>
        <w:t>used</w:t>
      </w:r>
      <w:r>
        <w:rPr>
          <w:color w:val="231F20"/>
          <w:spacing w:val="-7"/>
          <w:w w:val="105"/>
        </w:rPr>
        <w:t> </w:t>
      </w:r>
      <w:r>
        <w:rPr>
          <w:color w:val="231F20"/>
          <w:w w:val="105"/>
        </w:rPr>
        <w:t>in</w:t>
      </w:r>
      <w:r>
        <w:rPr>
          <w:color w:val="231F20"/>
          <w:spacing w:val="-7"/>
          <w:w w:val="105"/>
        </w:rPr>
        <w:t> </w:t>
      </w:r>
      <w:r>
        <w:rPr>
          <w:color w:val="231F20"/>
          <w:w w:val="105"/>
        </w:rPr>
        <w:t>several</w:t>
      </w:r>
      <w:r>
        <w:rPr>
          <w:color w:val="231F20"/>
          <w:spacing w:val="-7"/>
          <w:w w:val="105"/>
        </w:rPr>
        <w:t> </w:t>
      </w:r>
      <w:r>
        <w:rPr>
          <w:color w:val="231F20"/>
          <w:w w:val="105"/>
        </w:rPr>
        <w:t>functions</w:t>
      </w:r>
      <w:r>
        <w:rPr>
          <w:color w:val="231F20"/>
          <w:spacing w:val="-7"/>
          <w:w w:val="105"/>
        </w:rPr>
        <w:t> </w:t>
      </w:r>
      <w:r>
        <w:rPr>
          <w:color w:val="231F20"/>
          <w:w w:val="105"/>
        </w:rPr>
        <w:t>in</w:t>
      </w:r>
      <w:r>
        <w:rPr>
          <w:color w:val="231F20"/>
          <w:spacing w:val="-7"/>
          <w:w w:val="105"/>
        </w:rPr>
        <w:t> </w:t>
      </w:r>
      <w:r>
        <w:rPr>
          <w:color w:val="231F20"/>
          <w:w w:val="105"/>
        </w:rPr>
        <w:t>the</w:t>
      </w:r>
      <w:r>
        <w:rPr>
          <w:color w:val="231F20"/>
          <w:spacing w:val="-7"/>
          <w:w w:val="105"/>
        </w:rPr>
        <w:t> </w:t>
      </w:r>
      <w:r>
        <w:rPr>
          <w:color w:val="231F20"/>
          <w:w w:val="105"/>
        </w:rPr>
        <w:t>project</w:t>
      </w:r>
      <w:r>
        <w:rPr>
          <w:color w:val="231F20"/>
          <w:spacing w:val="-7"/>
          <w:w w:val="105"/>
        </w:rPr>
        <w:t> </w:t>
      </w:r>
      <w:r>
        <w:rPr>
          <w:color w:val="231F20"/>
          <w:w w:val="105"/>
        </w:rPr>
        <w:t>and</w:t>
      </w:r>
      <w:r>
        <w:rPr>
          <w:color w:val="231F20"/>
          <w:spacing w:val="-7"/>
          <w:w w:val="105"/>
        </w:rPr>
        <w:t> </w:t>
      </w:r>
      <w:r>
        <w:rPr>
          <w:color w:val="231F20"/>
          <w:w w:val="105"/>
        </w:rPr>
        <w:t>is</w:t>
      </w:r>
      <w:r>
        <w:rPr>
          <w:color w:val="231F20"/>
          <w:spacing w:val="-7"/>
          <w:w w:val="105"/>
        </w:rPr>
        <w:t> </w:t>
      </w:r>
      <w:r>
        <w:rPr>
          <w:color w:val="231F20"/>
          <w:w w:val="105"/>
        </w:rPr>
        <w:t>executed</w:t>
      </w:r>
      <w:r>
        <w:rPr>
          <w:color w:val="231F20"/>
          <w:spacing w:val="-7"/>
          <w:w w:val="105"/>
        </w:rPr>
        <w:t> </w:t>
      </w:r>
      <w:r>
        <w:rPr>
          <w:color w:val="231F20"/>
          <w:w w:val="105"/>
        </w:rPr>
        <w:t>at</w:t>
      </w:r>
      <w:r>
        <w:rPr>
          <w:color w:val="231F20"/>
          <w:spacing w:val="-7"/>
          <w:w w:val="105"/>
        </w:rPr>
        <w:t> </w:t>
      </w:r>
      <w:r>
        <w:rPr>
          <w:color w:val="231F20"/>
          <w:w w:val="105"/>
        </w:rPr>
        <w:t>least</w:t>
      </w:r>
      <w:r>
        <w:rPr>
          <w:color w:val="231F20"/>
          <w:spacing w:val="-7"/>
          <w:w w:val="105"/>
        </w:rPr>
        <w:t> </w:t>
      </w:r>
      <w:r>
        <w:rPr>
          <w:color w:val="231F20"/>
          <w:w w:val="105"/>
        </w:rPr>
        <w:t>once every 100 microseconds on average, the performance of the library function is not acceptable. At </w:t>
      </w:r>
      <w:r>
        <w:rPr>
          <w:color w:val="231F20"/>
        </w:rPr>
        <w:t>the speci</w:t>
      </w:r>
      <w:r>
        <w:rPr>
          <w:rFonts w:ascii="Courier New"/>
          <w:color w:val="231F20"/>
        </w:rPr>
        <w:t>fi</w:t>
      </w:r>
      <w:r>
        <w:rPr>
          <w:color w:val="231F20"/>
        </w:rPr>
        <w:t>ed CPU internal frequency of 25 MHz this means that 4% of the time is spent just on these </w:t>
      </w:r>
      <w:r>
        <w:rPr>
          <w:color w:val="231F20"/>
          <w:w w:val="105"/>
        </w:rPr>
        <w:t>multiplications.</w:t>
      </w:r>
      <w:r>
        <w:rPr>
          <w:color w:val="231F20"/>
          <w:spacing w:val="-9"/>
          <w:w w:val="105"/>
        </w:rPr>
        <w:t> </w:t>
      </w:r>
      <w:r>
        <w:rPr>
          <w:color w:val="231F20"/>
          <w:w w:val="105"/>
        </w:rPr>
        <w:t>This</w:t>
      </w:r>
      <w:r>
        <w:rPr>
          <w:color w:val="231F20"/>
          <w:spacing w:val="-8"/>
          <w:w w:val="105"/>
        </w:rPr>
        <w:t> </w:t>
      </w:r>
      <w:r>
        <w:rPr>
          <w:color w:val="231F20"/>
          <w:w w:val="105"/>
        </w:rPr>
        <w:t>in</w:t>
      </w:r>
      <w:r>
        <w:rPr>
          <w:color w:val="231F20"/>
          <w:spacing w:val="-8"/>
          <w:w w:val="105"/>
        </w:rPr>
        <w:t> </w:t>
      </w:r>
      <w:r>
        <w:rPr>
          <w:color w:val="231F20"/>
          <w:w w:val="105"/>
        </w:rPr>
        <w:t>itself</w:t>
      </w:r>
      <w:r>
        <w:rPr>
          <w:color w:val="231F20"/>
          <w:spacing w:val="-9"/>
          <w:w w:val="105"/>
        </w:rPr>
        <w:t> </w:t>
      </w:r>
      <w:r>
        <w:rPr>
          <w:color w:val="231F20"/>
          <w:w w:val="105"/>
        </w:rPr>
        <w:t>is</w:t>
      </w:r>
      <w:r>
        <w:rPr>
          <w:color w:val="231F20"/>
          <w:spacing w:val="-8"/>
          <w:w w:val="105"/>
        </w:rPr>
        <w:t> </w:t>
      </w:r>
      <w:r>
        <w:rPr>
          <w:color w:val="231F20"/>
          <w:w w:val="105"/>
        </w:rPr>
        <w:t>insigni</w:t>
      </w:r>
      <w:r>
        <w:rPr>
          <w:rFonts w:ascii="Courier New"/>
          <w:color w:val="231F20"/>
          <w:w w:val="105"/>
        </w:rPr>
        <w:t>fi</w:t>
      </w:r>
      <w:r>
        <w:rPr>
          <w:color w:val="231F20"/>
          <w:w w:val="105"/>
        </w:rPr>
        <w:t>cant</w:t>
      </w:r>
      <w:r>
        <w:rPr>
          <w:color w:val="231F20"/>
          <w:spacing w:val="-8"/>
          <w:w w:val="105"/>
        </w:rPr>
        <w:t> </w:t>
      </w:r>
      <w:r>
        <w:rPr>
          <w:color w:val="231F20"/>
          <w:w w:val="105"/>
        </w:rPr>
        <w:t>and</w:t>
      </w:r>
      <w:r>
        <w:rPr>
          <w:color w:val="231F20"/>
          <w:spacing w:val="-8"/>
          <w:w w:val="105"/>
        </w:rPr>
        <w:t> </w:t>
      </w:r>
      <w:r>
        <w:rPr>
          <w:color w:val="231F20"/>
          <w:w w:val="105"/>
        </w:rPr>
        <w:t>can</w:t>
      </w:r>
      <w:r>
        <w:rPr>
          <w:color w:val="231F20"/>
          <w:spacing w:val="-8"/>
          <w:w w:val="105"/>
        </w:rPr>
        <w:t> </w:t>
      </w:r>
      <w:r>
        <w:rPr>
          <w:color w:val="231F20"/>
          <w:w w:val="105"/>
        </w:rPr>
        <w:t>be</w:t>
      </w:r>
      <w:r>
        <w:rPr>
          <w:color w:val="231F20"/>
          <w:spacing w:val="-8"/>
          <w:w w:val="105"/>
        </w:rPr>
        <w:t> </w:t>
      </w:r>
      <w:r>
        <w:rPr>
          <w:color w:val="231F20"/>
          <w:w w:val="105"/>
        </w:rPr>
        <w:t>contained</w:t>
      </w:r>
      <w:r>
        <w:rPr>
          <w:color w:val="231F20"/>
          <w:spacing w:val="-8"/>
          <w:w w:val="105"/>
        </w:rPr>
        <w:t> </w:t>
      </w:r>
      <w:r>
        <w:rPr>
          <w:color w:val="231F20"/>
          <w:w w:val="105"/>
        </w:rPr>
        <w:t>in</w:t>
      </w:r>
      <w:r>
        <w:rPr>
          <w:color w:val="231F20"/>
          <w:spacing w:val="-8"/>
          <w:w w:val="105"/>
        </w:rPr>
        <w:t> </w:t>
      </w:r>
      <w:r>
        <w:rPr>
          <w:color w:val="231F20"/>
          <w:w w:val="105"/>
        </w:rPr>
        <w:t>the</w:t>
      </w:r>
      <w:r>
        <w:rPr>
          <w:color w:val="231F20"/>
          <w:spacing w:val="-8"/>
          <w:w w:val="105"/>
        </w:rPr>
        <w:t> </w:t>
      </w:r>
      <w:r>
        <w:rPr>
          <w:color w:val="231F20"/>
          <w:w w:val="105"/>
        </w:rPr>
        <w:t>headroom</w:t>
      </w:r>
      <w:r>
        <w:rPr>
          <w:color w:val="231F20"/>
          <w:spacing w:val="-8"/>
          <w:w w:val="105"/>
        </w:rPr>
        <w:t> </w:t>
      </w:r>
      <w:r>
        <w:rPr>
          <w:color w:val="231F20"/>
          <w:w w:val="105"/>
        </w:rPr>
        <w:t>available</w:t>
      </w:r>
      <w:r>
        <w:rPr>
          <w:color w:val="231F20"/>
          <w:spacing w:val="-8"/>
          <w:w w:val="105"/>
        </w:rPr>
        <w:t> </w:t>
      </w:r>
      <w:r>
        <w:rPr>
          <w:color w:val="231F20"/>
          <w:w w:val="105"/>
        </w:rPr>
        <w:t>in</w:t>
      </w:r>
      <w:r>
        <w:rPr>
          <w:color w:val="231F20"/>
          <w:spacing w:val="-8"/>
          <w:w w:val="105"/>
        </w:rPr>
        <w:t> </w:t>
      </w:r>
      <w:r>
        <w:rPr>
          <w:color w:val="231F20"/>
          <w:w w:val="105"/>
        </w:rPr>
        <w:t>the </w:t>
      </w:r>
      <w:r>
        <w:rPr>
          <w:color w:val="231F20"/>
        </w:rPr>
        <w:t>overall timing budget. However, the design speci</w:t>
      </w:r>
      <w:r>
        <w:rPr>
          <w:rFonts w:ascii="Courier New"/>
          <w:color w:val="231F20"/>
        </w:rPr>
        <w:t>fi</w:t>
      </w:r>
      <w:r>
        <w:rPr>
          <w:color w:val="231F20"/>
        </w:rPr>
        <w:t>es that the integrator shall make its result available within a maximum of 10 microseconds in order to satisfy timing requirements of other functions. The failure to meet this requirement means that there is signi</w:t>
      </w:r>
      <w:r>
        <w:rPr>
          <w:rFonts w:ascii="Courier New"/>
          <w:color w:val="231F20"/>
        </w:rPr>
        <w:t>fi</w:t>
      </w:r>
      <w:r>
        <w:rPr>
          <w:color w:val="231F20"/>
        </w:rPr>
        <w:t>cant risk in achieving the emissions target, </w:t>
      </w:r>
      <w:r>
        <w:rPr>
          <w:color w:val="231F20"/>
          <w:w w:val="105"/>
        </w:rPr>
        <w:t>the</w:t>
      </w:r>
      <w:r>
        <w:rPr>
          <w:color w:val="231F20"/>
          <w:spacing w:val="-5"/>
          <w:w w:val="105"/>
        </w:rPr>
        <w:t> </w:t>
      </w:r>
      <w:r>
        <w:rPr>
          <w:color w:val="231F20"/>
          <w:w w:val="105"/>
        </w:rPr>
        <w:t>commercial</w:t>
      </w:r>
      <w:r>
        <w:rPr>
          <w:color w:val="231F20"/>
          <w:spacing w:val="-5"/>
          <w:w w:val="105"/>
        </w:rPr>
        <w:t> </w:t>
      </w:r>
      <w:r>
        <w:rPr>
          <w:color w:val="231F20"/>
          <w:w w:val="105"/>
        </w:rPr>
        <w:t>implications</w:t>
      </w:r>
      <w:r>
        <w:rPr>
          <w:color w:val="231F20"/>
          <w:spacing w:val="-5"/>
          <w:w w:val="105"/>
        </w:rPr>
        <w:t> </w:t>
      </w:r>
      <w:r>
        <w:rPr>
          <w:color w:val="231F20"/>
          <w:w w:val="105"/>
        </w:rPr>
        <w:t>of</w:t>
      </w:r>
      <w:r>
        <w:rPr>
          <w:color w:val="231F20"/>
          <w:spacing w:val="-5"/>
          <w:w w:val="105"/>
        </w:rPr>
        <w:t> </w:t>
      </w:r>
      <w:r>
        <w:rPr>
          <w:color w:val="231F20"/>
          <w:w w:val="105"/>
        </w:rPr>
        <w:t>which</w:t>
      </w:r>
      <w:r>
        <w:rPr>
          <w:color w:val="231F20"/>
          <w:spacing w:val="-5"/>
          <w:w w:val="105"/>
        </w:rPr>
        <w:t> </w:t>
      </w:r>
      <w:r>
        <w:rPr>
          <w:color w:val="231F20"/>
          <w:w w:val="105"/>
        </w:rPr>
        <w:t>are</w:t>
      </w:r>
      <w:r>
        <w:rPr>
          <w:color w:val="231F20"/>
          <w:spacing w:val="-5"/>
          <w:w w:val="105"/>
        </w:rPr>
        <w:t> </w:t>
      </w:r>
      <w:r>
        <w:rPr>
          <w:color w:val="231F20"/>
          <w:w w:val="105"/>
        </w:rPr>
        <w:t>in</w:t>
      </w:r>
      <w:r>
        <w:rPr>
          <w:color w:val="231F20"/>
          <w:spacing w:val="-5"/>
          <w:w w:val="105"/>
        </w:rPr>
        <w:t> </w:t>
      </w:r>
      <w:r>
        <w:rPr>
          <w:color w:val="231F20"/>
          <w:w w:val="105"/>
        </w:rPr>
        <w:t>excess</w:t>
      </w:r>
      <w:r>
        <w:rPr>
          <w:color w:val="231F20"/>
          <w:spacing w:val="-5"/>
          <w:w w:val="105"/>
        </w:rPr>
        <w:t> </w:t>
      </w:r>
      <w:r>
        <w:rPr>
          <w:color w:val="231F20"/>
          <w:w w:val="105"/>
        </w:rPr>
        <w:t>of</w:t>
      </w:r>
      <w:r>
        <w:rPr>
          <w:color w:val="231F20"/>
          <w:spacing w:val="-5"/>
          <w:w w:val="105"/>
        </w:rPr>
        <w:t> </w:t>
      </w:r>
      <w:r>
        <w:rPr>
          <w:color w:val="231F20"/>
          <w:w w:val="105"/>
        </w:rPr>
        <w:t>$10m.</w:t>
      </w:r>
    </w:p>
    <w:p>
      <w:pPr>
        <w:pStyle w:val="BodyText"/>
        <w:spacing w:line="266" w:lineRule="auto" w:before="207"/>
        <w:ind w:left="1194" w:right="1137"/>
        <w:jc w:val="both"/>
      </w:pPr>
      <w:r>
        <w:rPr>
          <w:color w:val="231F20"/>
          <w:w w:val="105"/>
        </w:rPr>
        <w:t>Our preferred solution to this problem is to write the integrators using implicit conversions. This </w:t>
      </w:r>
      <w:r>
        <w:rPr>
          <w:color w:val="231F20"/>
        </w:rPr>
        <w:t>would</w:t>
      </w:r>
      <w:r>
        <w:rPr>
          <w:color w:val="231F20"/>
          <w:spacing w:val="-3"/>
        </w:rPr>
        <w:t> </w:t>
      </w:r>
      <w:r>
        <w:rPr>
          <w:color w:val="231F20"/>
        </w:rPr>
        <w:t>require</w:t>
      </w:r>
      <w:r>
        <w:rPr>
          <w:color w:val="231F20"/>
          <w:spacing w:val="-3"/>
        </w:rPr>
        <w:t> </w:t>
      </w:r>
      <w:r>
        <w:rPr>
          <w:color w:val="231F20"/>
        </w:rPr>
        <w:t>deviation</w:t>
      </w:r>
      <w:r>
        <w:rPr>
          <w:color w:val="231F20"/>
          <w:spacing w:val="-3"/>
        </w:rPr>
        <w:t> </w:t>
      </w:r>
      <w:r>
        <w:rPr>
          <w:color w:val="231F20"/>
        </w:rPr>
        <w:t>against</w:t>
      </w:r>
      <w:r>
        <w:rPr>
          <w:color w:val="231F20"/>
          <w:spacing w:val="-3"/>
        </w:rPr>
        <w:t> </w:t>
      </w:r>
      <w:r>
        <w:rPr>
          <w:color w:val="231F20"/>
        </w:rPr>
        <w:t>MISRA</w:t>
      </w:r>
      <w:r>
        <w:rPr>
          <w:color w:val="231F20"/>
          <w:spacing w:val="-3"/>
        </w:rPr>
        <w:t> </w:t>
      </w:r>
      <w:r>
        <w:rPr>
          <w:color w:val="231F20"/>
        </w:rPr>
        <w:t>C:2012</w:t>
      </w:r>
      <w:r>
        <w:rPr>
          <w:color w:val="231F20"/>
          <w:spacing w:val="-3"/>
        </w:rPr>
        <w:t> </w:t>
      </w:r>
      <w:hyperlink w:history="true" w:anchor="_bookmark73">
        <w:r>
          <w:rPr>
            <w:color w:val="231F20"/>
          </w:rPr>
          <w:t>Rule</w:t>
        </w:r>
        <w:r>
          <w:rPr>
            <w:color w:val="231F20"/>
            <w:spacing w:val="-4"/>
          </w:rPr>
          <w:t> </w:t>
        </w:r>
        <w:r>
          <w:rPr>
            <w:color w:val="231F20"/>
          </w:rPr>
          <w:t>10.6</w:t>
        </w:r>
      </w:hyperlink>
      <w:r>
        <w:rPr>
          <w:color w:val="231F20"/>
          <w:spacing w:val="-3"/>
        </w:rPr>
        <w:t> </w:t>
      </w:r>
      <w:r>
        <w:rPr>
          <w:color w:val="231F20"/>
        </w:rPr>
        <w:t>for</w:t>
      </w:r>
      <w:r>
        <w:rPr>
          <w:color w:val="231F20"/>
          <w:spacing w:val="-3"/>
        </w:rPr>
        <w:t> </w:t>
      </w:r>
      <w:r>
        <w:rPr>
          <w:color w:val="231F20"/>
        </w:rPr>
        <w:t>instances</w:t>
      </w:r>
      <w:r>
        <w:rPr>
          <w:color w:val="231F20"/>
          <w:spacing w:val="-3"/>
        </w:rPr>
        <w:t> </w:t>
      </w:r>
      <w:r>
        <w:rPr>
          <w:color w:val="231F20"/>
        </w:rPr>
        <w:t>of</w:t>
      </w:r>
      <w:r>
        <w:rPr>
          <w:color w:val="231F20"/>
          <w:spacing w:val="-3"/>
        </w:rPr>
        <w:t> </w:t>
      </w:r>
      <w:r>
        <w:rPr>
          <w:color w:val="231F20"/>
        </w:rPr>
        <w:t>such</w:t>
      </w:r>
      <w:r>
        <w:rPr>
          <w:color w:val="231F20"/>
          <w:spacing w:val="-3"/>
        </w:rPr>
        <w:t> </w:t>
      </w:r>
      <w:r>
        <w:rPr>
          <w:color w:val="231F20"/>
        </w:rPr>
        <w:t>an</w:t>
      </w:r>
      <w:r>
        <w:rPr>
          <w:color w:val="231F20"/>
          <w:spacing w:val="-3"/>
        </w:rPr>
        <w:t> </w:t>
      </w:r>
      <w:r>
        <w:rPr>
          <w:color w:val="231F20"/>
        </w:rPr>
        <w:t>integrator.</w:t>
      </w:r>
      <w:r>
        <w:rPr>
          <w:color w:val="231F20"/>
          <w:spacing w:val="-3"/>
        </w:rPr>
        <w:t> </w:t>
      </w:r>
      <w:r>
        <w:rPr>
          <w:color w:val="231F20"/>
        </w:rPr>
        <w:t>The</w:t>
      </w:r>
      <w:r>
        <w:rPr>
          <w:color w:val="231F20"/>
          <w:spacing w:val="-3"/>
        </w:rPr>
        <w:t> </w:t>
      </w:r>
      <w:r>
        <w:rPr>
          <w:color w:val="231F20"/>
        </w:rPr>
        <w:t>code is functionally identical to that generated by the MISRA-compliant code but executes up to 100 times </w:t>
      </w:r>
      <w:r>
        <w:rPr>
          <w:color w:val="231F20"/>
          <w:spacing w:val="-2"/>
          <w:w w:val="105"/>
        </w:rPr>
        <w:t>faster.</w:t>
      </w:r>
    </w:p>
    <w:p>
      <w:pPr>
        <w:pStyle w:val="BodyText"/>
        <w:spacing w:before="201"/>
        <w:ind w:left="1194"/>
      </w:pPr>
      <w:r>
        <w:rPr>
          <w:color w:val="231F20"/>
        </w:rPr>
        <w:t>The</w:t>
      </w:r>
      <w:r>
        <w:rPr>
          <w:color w:val="231F20"/>
          <w:spacing w:val="13"/>
        </w:rPr>
        <w:t> </w:t>
      </w:r>
      <w:r>
        <w:rPr>
          <w:color w:val="231F20"/>
        </w:rPr>
        <w:t>following</w:t>
      </w:r>
      <w:r>
        <w:rPr>
          <w:color w:val="231F20"/>
          <w:spacing w:val="14"/>
        </w:rPr>
        <w:t> </w:t>
      </w:r>
      <w:r>
        <w:rPr>
          <w:color w:val="231F20"/>
        </w:rPr>
        <w:t>other</w:t>
      </w:r>
      <w:r>
        <w:rPr>
          <w:color w:val="231F20"/>
          <w:spacing w:val="14"/>
        </w:rPr>
        <w:t> </w:t>
      </w:r>
      <w:r>
        <w:rPr>
          <w:color w:val="231F20"/>
        </w:rPr>
        <w:t>options</w:t>
      </w:r>
      <w:r>
        <w:rPr>
          <w:color w:val="231F20"/>
          <w:spacing w:val="14"/>
        </w:rPr>
        <w:t> </w:t>
      </w:r>
      <w:r>
        <w:rPr>
          <w:color w:val="231F20"/>
        </w:rPr>
        <w:t>were</w:t>
      </w:r>
      <w:r>
        <w:rPr>
          <w:color w:val="231F20"/>
          <w:spacing w:val="14"/>
        </w:rPr>
        <w:t> </w:t>
      </w:r>
      <w:r>
        <w:rPr>
          <w:color w:val="231F20"/>
          <w:spacing w:val="-2"/>
        </w:rPr>
        <w:t>considered:</w:t>
      </w:r>
    </w:p>
    <w:p>
      <w:pPr>
        <w:pStyle w:val="ListParagraph"/>
        <w:numPr>
          <w:ilvl w:val="2"/>
          <w:numId w:val="113"/>
        </w:numPr>
        <w:tabs>
          <w:tab w:pos="1919" w:val="left" w:leader="none"/>
        </w:tabs>
        <w:spacing w:line="244" w:lineRule="auto" w:before="192" w:after="0"/>
        <w:ind w:left="1919" w:right="1140" w:hanging="363"/>
        <w:jc w:val="both"/>
        <w:rPr>
          <w:sz w:val="20"/>
        </w:rPr>
      </w:pPr>
      <w:r>
        <w:rPr>
          <w:color w:val="231F20"/>
          <w:w w:val="105"/>
          <w:sz w:val="20"/>
        </w:rPr>
        <w:t>Increase the clock speed — to achieve the required performance would require a 10-fold increase</w:t>
      </w:r>
      <w:r>
        <w:rPr>
          <w:color w:val="231F20"/>
          <w:spacing w:val="-11"/>
          <w:w w:val="105"/>
          <w:sz w:val="20"/>
        </w:rPr>
        <w:t> </w:t>
      </w:r>
      <w:r>
        <w:rPr>
          <w:color w:val="231F20"/>
          <w:w w:val="105"/>
          <w:sz w:val="20"/>
        </w:rPr>
        <w:t>in</w:t>
      </w:r>
      <w:r>
        <w:rPr>
          <w:color w:val="231F20"/>
          <w:spacing w:val="-11"/>
          <w:w w:val="105"/>
          <w:sz w:val="20"/>
        </w:rPr>
        <w:t> </w:t>
      </w:r>
      <w:r>
        <w:rPr>
          <w:color w:val="231F20"/>
          <w:w w:val="105"/>
          <w:sz w:val="20"/>
        </w:rPr>
        <w:t>clock</w:t>
      </w:r>
      <w:r>
        <w:rPr>
          <w:color w:val="231F20"/>
          <w:spacing w:val="-11"/>
          <w:w w:val="105"/>
          <w:sz w:val="20"/>
        </w:rPr>
        <w:t> </w:t>
      </w:r>
      <w:r>
        <w:rPr>
          <w:color w:val="231F20"/>
          <w:w w:val="105"/>
          <w:sz w:val="20"/>
        </w:rPr>
        <w:t>but</w:t>
      </w:r>
      <w:r>
        <w:rPr>
          <w:color w:val="231F20"/>
          <w:spacing w:val="-11"/>
          <w:w w:val="105"/>
          <w:sz w:val="20"/>
        </w:rPr>
        <w:t> </w:t>
      </w:r>
      <w:r>
        <w:rPr>
          <w:color w:val="231F20"/>
          <w:w w:val="105"/>
          <w:sz w:val="20"/>
        </w:rPr>
        <w:t>the</w:t>
      </w:r>
      <w:r>
        <w:rPr>
          <w:color w:val="231F20"/>
          <w:spacing w:val="-11"/>
          <w:w w:val="105"/>
          <w:sz w:val="20"/>
        </w:rPr>
        <w:t> </w:t>
      </w:r>
      <w:r>
        <w:rPr>
          <w:color w:val="231F20"/>
          <w:w w:val="105"/>
          <w:sz w:val="20"/>
        </w:rPr>
        <w:t>processor’s</w:t>
      </w:r>
      <w:r>
        <w:rPr>
          <w:color w:val="231F20"/>
          <w:spacing w:val="-11"/>
          <w:w w:val="105"/>
          <w:sz w:val="20"/>
        </w:rPr>
        <w:t> </w:t>
      </w:r>
      <w:r>
        <w:rPr>
          <w:color w:val="231F20"/>
          <w:w w:val="105"/>
          <w:sz w:val="20"/>
        </w:rPr>
        <w:t>maximum</w:t>
      </w:r>
      <w:r>
        <w:rPr>
          <w:color w:val="231F20"/>
          <w:spacing w:val="-11"/>
          <w:w w:val="105"/>
          <w:sz w:val="20"/>
        </w:rPr>
        <w:t> </w:t>
      </w:r>
      <w:r>
        <w:rPr>
          <w:color w:val="231F20"/>
          <w:w w:val="105"/>
          <w:sz w:val="20"/>
        </w:rPr>
        <w:t>PLL</w:t>
      </w:r>
      <w:r>
        <w:rPr>
          <w:color w:val="231F20"/>
          <w:spacing w:val="-11"/>
          <w:w w:val="105"/>
          <w:sz w:val="20"/>
        </w:rPr>
        <w:t> </w:t>
      </w:r>
      <w:r>
        <w:rPr>
          <w:color w:val="231F20"/>
          <w:w w:val="105"/>
          <w:sz w:val="20"/>
        </w:rPr>
        <w:t>frequency</w:t>
      </w:r>
      <w:r>
        <w:rPr>
          <w:color w:val="231F20"/>
          <w:spacing w:val="-11"/>
          <w:w w:val="105"/>
          <w:sz w:val="20"/>
        </w:rPr>
        <w:t> </w:t>
      </w:r>
      <w:r>
        <w:rPr>
          <w:color w:val="231F20"/>
          <w:w w:val="105"/>
          <w:sz w:val="20"/>
        </w:rPr>
        <w:t>is</w:t>
      </w:r>
      <w:r>
        <w:rPr>
          <w:color w:val="231F20"/>
          <w:spacing w:val="-11"/>
          <w:w w:val="105"/>
          <w:sz w:val="20"/>
        </w:rPr>
        <w:t> </w:t>
      </w:r>
      <w:r>
        <w:rPr>
          <w:color w:val="231F20"/>
          <w:w w:val="105"/>
          <w:sz w:val="20"/>
        </w:rPr>
        <w:t>100</w:t>
      </w:r>
      <w:r>
        <w:rPr>
          <w:color w:val="231F20"/>
          <w:spacing w:val="-11"/>
          <w:w w:val="105"/>
          <w:sz w:val="20"/>
        </w:rPr>
        <w:t> </w:t>
      </w:r>
      <w:r>
        <w:rPr>
          <w:color w:val="231F20"/>
          <w:w w:val="105"/>
          <w:sz w:val="20"/>
        </w:rPr>
        <w:t>MHz;</w:t>
      </w:r>
    </w:p>
    <w:p>
      <w:pPr>
        <w:pStyle w:val="ListParagraph"/>
        <w:numPr>
          <w:ilvl w:val="2"/>
          <w:numId w:val="113"/>
        </w:numPr>
        <w:tabs>
          <w:tab w:pos="1920" w:val="left" w:leader="none"/>
        </w:tabs>
        <w:spacing w:line="256" w:lineRule="auto" w:before="188" w:after="0"/>
        <w:ind w:left="1920" w:right="1137" w:hanging="363"/>
        <w:jc w:val="both"/>
        <w:rPr>
          <w:sz w:val="20"/>
        </w:rPr>
      </w:pPr>
      <w:r>
        <w:rPr>
          <w:color w:val="231F20"/>
          <w:sz w:val="20"/>
        </w:rPr>
        <w:t>Change processor — not commercially viable given that hardware design validation is well underway;</w:t>
      </w:r>
      <w:r>
        <w:rPr>
          <w:color w:val="231F20"/>
          <w:spacing w:val="16"/>
          <w:sz w:val="20"/>
        </w:rPr>
        <w:t> </w:t>
      </w:r>
      <w:r>
        <w:rPr>
          <w:color w:val="231F20"/>
          <w:sz w:val="20"/>
        </w:rPr>
        <w:t>the</w:t>
      </w:r>
      <w:r>
        <w:rPr>
          <w:color w:val="231F20"/>
          <w:spacing w:val="16"/>
          <w:sz w:val="20"/>
        </w:rPr>
        <w:t> </w:t>
      </w:r>
      <w:r>
        <w:rPr>
          <w:color w:val="231F20"/>
          <w:sz w:val="20"/>
        </w:rPr>
        <w:t>additional</w:t>
      </w:r>
      <w:r>
        <w:rPr>
          <w:color w:val="231F20"/>
          <w:spacing w:val="16"/>
          <w:sz w:val="20"/>
        </w:rPr>
        <w:t> </w:t>
      </w:r>
      <w:r>
        <w:rPr>
          <w:color w:val="231F20"/>
          <w:sz w:val="20"/>
        </w:rPr>
        <w:t>costs</w:t>
      </w:r>
      <w:r>
        <w:rPr>
          <w:color w:val="231F20"/>
          <w:spacing w:val="16"/>
          <w:sz w:val="20"/>
        </w:rPr>
        <w:t> </w:t>
      </w:r>
      <w:r>
        <w:rPr>
          <w:color w:val="231F20"/>
          <w:sz w:val="20"/>
        </w:rPr>
        <w:t>to</w:t>
      </w:r>
      <w:r>
        <w:rPr>
          <w:color w:val="231F20"/>
          <w:spacing w:val="16"/>
          <w:sz w:val="20"/>
        </w:rPr>
        <w:t> </w:t>
      </w:r>
      <w:r>
        <w:rPr>
          <w:color w:val="231F20"/>
          <w:sz w:val="20"/>
        </w:rPr>
        <w:t>the</w:t>
      </w:r>
      <w:r>
        <w:rPr>
          <w:color w:val="231F20"/>
          <w:spacing w:val="16"/>
          <w:sz w:val="20"/>
        </w:rPr>
        <w:t> </w:t>
      </w:r>
      <w:r>
        <w:rPr>
          <w:color w:val="231F20"/>
          <w:sz w:val="20"/>
        </w:rPr>
        <w:t>project</w:t>
      </w:r>
      <w:r>
        <w:rPr>
          <w:color w:val="231F20"/>
          <w:spacing w:val="16"/>
          <w:sz w:val="20"/>
        </w:rPr>
        <w:t> </w:t>
      </w:r>
      <w:r>
        <w:rPr>
          <w:color w:val="231F20"/>
          <w:sz w:val="20"/>
        </w:rPr>
        <w:t>would</w:t>
      </w:r>
      <w:r>
        <w:rPr>
          <w:color w:val="231F20"/>
          <w:spacing w:val="16"/>
          <w:sz w:val="20"/>
        </w:rPr>
        <w:t> </w:t>
      </w:r>
      <w:r>
        <w:rPr>
          <w:color w:val="231F20"/>
          <w:sz w:val="20"/>
        </w:rPr>
        <w:t>be</w:t>
      </w:r>
      <w:r>
        <w:rPr>
          <w:color w:val="231F20"/>
          <w:spacing w:val="16"/>
          <w:sz w:val="20"/>
        </w:rPr>
        <w:t> </w:t>
      </w:r>
      <w:r>
        <w:rPr>
          <w:color w:val="231F20"/>
          <w:sz w:val="20"/>
        </w:rPr>
        <w:t>around</w:t>
      </w:r>
      <w:r>
        <w:rPr>
          <w:color w:val="231F20"/>
          <w:spacing w:val="14"/>
          <w:sz w:val="20"/>
        </w:rPr>
        <w:t> </w:t>
      </w:r>
      <w:r>
        <w:rPr>
          <w:color w:val="231F20"/>
          <w:sz w:val="20"/>
        </w:rPr>
        <w:t>$250 000</w:t>
      </w:r>
      <w:r>
        <w:rPr>
          <w:color w:val="231F20"/>
          <w:spacing w:val="16"/>
          <w:sz w:val="20"/>
        </w:rPr>
        <w:t> </w:t>
      </w:r>
      <w:r>
        <w:rPr>
          <w:color w:val="231F20"/>
          <w:sz w:val="20"/>
        </w:rPr>
        <w:t>and</w:t>
      </w:r>
      <w:r>
        <w:rPr>
          <w:color w:val="231F20"/>
          <w:spacing w:val="16"/>
          <w:sz w:val="20"/>
        </w:rPr>
        <w:t> </w:t>
      </w:r>
      <w:r>
        <w:rPr>
          <w:color w:val="231F20"/>
          <w:sz w:val="20"/>
        </w:rPr>
        <w:t>there</w:t>
      </w:r>
      <w:r>
        <w:rPr>
          <w:color w:val="231F20"/>
          <w:spacing w:val="16"/>
          <w:sz w:val="20"/>
        </w:rPr>
        <w:t> </w:t>
      </w:r>
      <w:r>
        <w:rPr>
          <w:color w:val="231F20"/>
          <w:sz w:val="20"/>
        </w:rPr>
        <w:t>would</w:t>
      </w:r>
      <w:r>
        <w:rPr>
          <w:color w:val="231F20"/>
          <w:spacing w:val="16"/>
          <w:sz w:val="20"/>
        </w:rPr>
        <w:t> </w:t>
      </w:r>
      <w:r>
        <w:rPr>
          <w:color w:val="231F20"/>
          <w:sz w:val="20"/>
        </w:rPr>
        <w:t>be a timing impact too;</w:t>
      </w:r>
    </w:p>
    <w:p>
      <w:pPr>
        <w:pStyle w:val="ListParagraph"/>
        <w:numPr>
          <w:ilvl w:val="2"/>
          <w:numId w:val="113"/>
        </w:numPr>
        <w:tabs>
          <w:tab w:pos="1920" w:val="left" w:leader="none"/>
        </w:tabs>
        <w:spacing w:line="256" w:lineRule="auto" w:before="173" w:after="0"/>
        <w:ind w:left="1920" w:right="1138" w:hanging="363"/>
        <w:jc w:val="both"/>
        <w:rPr>
          <w:sz w:val="20"/>
        </w:rPr>
      </w:pPr>
      <w:r>
        <w:rPr>
          <w:color w:val="231F20"/>
          <w:sz w:val="20"/>
        </w:rPr>
        <w:t>Change compiler — there is no other commercially recognized compiler for this processor; there</w:t>
      </w:r>
      <w:r>
        <w:rPr>
          <w:color w:val="231F20"/>
          <w:spacing w:val="32"/>
          <w:sz w:val="20"/>
        </w:rPr>
        <w:t> </w:t>
      </w:r>
      <w:r>
        <w:rPr>
          <w:color w:val="231F20"/>
          <w:sz w:val="20"/>
        </w:rPr>
        <w:t>is</w:t>
      </w:r>
      <w:r>
        <w:rPr>
          <w:color w:val="231F20"/>
          <w:spacing w:val="32"/>
          <w:sz w:val="20"/>
        </w:rPr>
        <w:t> </w:t>
      </w:r>
      <w:r>
        <w:rPr>
          <w:color w:val="231F20"/>
          <w:sz w:val="20"/>
        </w:rPr>
        <w:t>an</w:t>
      </w:r>
      <w:r>
        <w:rPr>
          <w:color w:val="231F20"/>
          <w:spacing w:val="32"/>
          <w:sz w:val="20"/>
        </w:rPr>
        <w:t> </w:t>
      </w:r>
      <w:r>
        <w:rPr>
          <w:color w:val="231F20"/>
          <w:sz w:val="20"/>
        </w:rPr>
        <w:t>unsupported</w:t>
      </w:r>
      <w:r>
        <w:rPr>
          <w:color w:val="231F20"/>
          <w:spacing w:val="32"/>
          <w:sz w:val="20"/>
        </w:rPr>
        <w:t> </w:t>
      </w:r>
      <w:r>
        <w:rPr>
          <w:color w:val="231F20"/>
          <w:sz w:val="20"/>
        </w:rPr>
        <w:t>public</w:t>
      </w:r>
      <w:r>
        <w:rPr>
          <w:color w:val="231F20"/>
          <w:spacing w:val="32"/>
          <w:sz w:val="20"/>
        </w:rPr>
        <w:t> </w:t>
      </w:r>
      <w:r>
        <w:rPr>
          <w:color w:val="231F20"/>
          <w:sz w:val="20"/>
        </w:rPr>
        <w:t>domain</w:t>
      </w:r>
      <w:r>
        <w:rPr>
          <w:color w:val="231F20"/>
          <w:spacing w:val="32"/>
          <w:sz w:val="20"/>
        </w:rPr>
        <w:t> </w:t>
      </w:r>
      <w:r>
        <w:rPr>
          <w:color w:val="231F20"/>
          <w:sz w:val="20"/>
        </w:rPr>
        <w:t>compiler</w:t>
      </w:r>
      <w:r>
        <w:rPr>
          <w:color w:val="231F20"/>
          <w:spacing w:val="32"/>
          <w:sz w:val="20"/>
        </w:rPr>
        <w:t> </w:t>
      </w:r>
      <w:r>
        <w:rPr>
          <w:color w:val="231F20"/>
          <w:sz w:val="20"/>
        </w:rPr>
        <w:t>but</w:t>
      </w:r>
      <w:r>
        <w:rPr>
          <w:color w:val="231F20"/>
          <w:spacing w:val="32"/>
          <w:sz w:val="20"/>
        </w:rPr>
        <w:t> </w:t>
      </w:r>
      <w:r>
        <w:rPr>
          <w:color w:val="231F20"/>
          <w:sz w:val="20"/>
        </w:rPr>
        <w:t>it</w:t>
      </w:r>
      <w:r>
        <w:rPr>
          <w:color w:val="231F20"/>
          <w:spacing w:val="32"/>
          <w:sz w:val="20"/>
        </w:rPr>
        <w:t> </w:t>
      </w:r>
      <w:r>
        <w:rPr>
          <w:color w:val="231F20"/>
          <w:sz w:val="20"/>
        </w:rPr>
        <w:t>is</w:t>
      </w:r>
      <w:r>
        <w:rPr>
          <w:color w:val="231F20"/>
          <w:spacing w:val="32"/>
          <w:sz w:val="20"/>
        </w:rPr>
        <w:t> </w:t>
      </w:r>
      <w:r>
        <w:rPr>
          <w:color w:val="231F20"/>
          <w:sz w:val="20"/>
        </w:rPr>
        <w:t>not</w:t>
      </w:r>
      <w:r>
        <w:rPr>
          <w:color w:val="231F20"/>
          <w:spacing w:val="32"/>
          <w:sz w:val="20"/>
        </w:rPr>
        <w:t> </w:t>
      </w:r>
      <w:r>
        <w:rPr>
          <w:color w:val="231F20"/>
          <w:sz w:val="20"/>
        </w:rPr>
        <w:t>considered</w:t>
      </w:r>
      <w:r>
        <w:rPr>
          <w:color w:val="231F20"/>
          <w:spacing w:val="32"/>
          <w:sz w:val="20"/>
        </w:rPr>
        <w:t> </w:t>
      </w:r>
      <w:r>
        <w:rPr>
          <w:color w:val="231F20"/>
          <w:sz w:val="20"/>
        </w:rPr>
        <w:t>of</w:t>
      </w:r>
      <w:r>
        <w:rPr>
          <w:color w:val="231F20"/>
          <w:spacing w:val="32"/>
          <w:sz w:val="20"/>
        </w:rPr>
        <w:t> </w:t>
      </w:r>
      <w:r>
        <w:rPr>
          <w:color w:val="231F20"/>
          <w:sz w:val="20"/>
        </w:rPr>
        <w:t>suitable</w:t>
      </w:r>
      <w:r>
        <w:rPr>
          <w:color w:val="231F20"/>
          <w:spacing w:val="32"/>
          <w:sz w:val="20"/>
        </w:rPr>
        <w:t> </w:t>
      </w:r>
      <w:r>
        <w:rPr>
          <w:color w:val="231F20"/>
          <w:sz w:val="20"/>
        </w:rPr>
        <w:t>quality for this project;</w:t>
      </w:r>
    </w:p>
    <w:p>
      <w:pPr>
        <w:pStyle w:val="ListParagraph"/>
        <w:numPr>
          <w:ilvl w:val="2"/>
          <w:numId w:val="113"/>
        </w:numPr>
        <w:tabs>
          <w:tab w:pos="1920" w:val="left" w:leader="none"/>
        </w:tabs>
        <w:spacing w:line="259" w:lineRule="auto" w:before="172" w:after="0"/>
        <w:ind w:left="1920" w:right="1137" w:hanging="363"/>
        <w:jc w:val="both"/>
        <w:rPr>
          <w:sz w:val="20"/>
        </w:rPr>
      </w:pPr>
      <w:r>
        <w:rPr>
          <w:color w:val="231F20"/>
          <w:sz w:val="20"/>
        </w:rPr>
        <w:t>Recode the library routine — the library uses a base-2 long multiplication; it could be recoded to implement a base-65 536 long multiplication using 3 </w:t>
      </w:r>
      <w:r>
        <w:rPr>
          <w:rFonts w:ascii="Trebuchet MS" w:hAnsi="Trebuchet MS"/>
          <w:i/>
          <w:color w:val="231F20"/>
          <w:sz w:val="20"/>
        </w:rPr>
        <w:t>IMUL </w:t>
      </w:r>
      <w:r>
        <w:rPr>
          <w:color w:val="231F20"/>
          <w:sz w:val="20"/>
        </w:rPr>
        <w:t>instructions but we are reluctant to make changes to the compiler vendor’s code; we have sought their views on this approach </w:t>
      </w:r>
      <w:r>
        <w:rPr>
          <w:color w:val="231F20"/>
          <w:w w:val="105"/>
          <w:sz w:val="20"/>
        </w:rPr>
        <w:t>and</w:t>
      </w:r>
      <w:r>
        <w:rPr>
          <w:color w:val="231F20"/>
          <w:spacing w:val="-7"/>
          <w:w w:val="105"/>
          <w:sz w:val="20"/>
        </w:rPr>
        <w:t> </w:t>
      </w:r>
      <w:r>
        <w:rPr>
          <w:color w:val="231F20"/>
          <w:w w:val="105"/>
          <w:sz w:val="20"/>
        </w:rPr>
        <w:t>received</w:t>
      </w:r>
      <w:r>
        <w:rPr>
          <w:color w:val="231F20"/>
          <w:spacing w:val="-7"/>
          <w:w w:val="105"/>
          <w:sz w:val="20"/>
        </w:rPr>
        <w:t> </w:t>
      </w:r>
      <w:r>
        <w:rPr>
          <w:color w:val="231F20"/>
          <w:w w:val="105"/>
          <w:sz w:val="20"/>
        </w:rPr>
        <w:t>the</w:t>
      </w:r>
      <w:r>
        <w:rPr>
          <w:color w:val="231F20"/>
          <w:spacing w:val="-7"/>
          <w:w w:val="105"/>
          <w:sz w:val="20"/>
        </w:rPr>
        <w:t> </w:t>
      </w:r>
      <w:r>
        <w:rPr>
          <w:color w:val="231F20"/>
          <w:w w:val="105"/>
          <w:sz w:val="20"/>
        </w:rPr>
        <w:t>response</w:t>
      </w:r>
      <w:r>
        <w:rPr>
          <w:color w:val="231F20"/>
          <w:spacing w:val="-7"/>
          <w:w w:val="105"/>
          <w:sz w:val="20"/>
        </w:rPr>
        <w:t> </w:t>
      </w:r>
      <w:r>
        <w:rPr>
          <w:color w:val="231F20"/>
          <w:w w:val="105"/>
          <w:sz w:val="20"/>
        </w:rPr>
        <w:t>that</w:t>
      </w:r>
      <w:r>
        <w:rPr>
          <w:color w:val="231F20"/>
          <w:spacing w:val="-7"/>
          <w:w w:val="105"/>
          <w:sz w:val="20"/>
        </w:rPr>
        <w:t> </w:t>
      </w:r>
      <w:r>
        <w:rPr>
          <w:color w:val="231F20"/>
          <w:w w:val="105"/>
          <w:sz w:val="20"/>
        </w:rPr>
        <w:t>“they</w:t>
      </w:r>
      <w:r>
        <w:rPr>
          <w:color w:val="231F20"/>
          <w:spacing w:val="-7"/>
          <w:w w:val="105"/>
          <w:sz w:val="20"/>
        </w:rPr>
        <w:t> </w:t>
      </w:r>
      <w:r>
        <w:rPr>
          <w:color w:val="231F20"/>
          <w:w w:val="105"/>
          <w:sz w:val="20"/>
        </w:rPr>
        <w:t>could</w:t>
      </w:r>
      <w:r>
        <w:rPr>
          <w:color w:val="231F20"/>
          <w:spacing w:val="-7"/>
          <w:w w:val="105"/>
          <w:sz w:val="20"/>
        </w:rPr>
        <w:t> </w:t>
      </w:r>
      <w:r>
        <w:rPr>
          <w:color w:val="231F20"/>
          <w:w w:val="105"/>
          <w:sz w:val="20"/>
        </w:rPr>
        <w:t>not</w:t>
      </w:r>
      <w:r>
        <w:rPr>
          <w:color w:val="231F20"/>
          <w:spacing w:val="-7"/>
          <w:w w:val="105"/>
          <w:sz w:val="20"/>
        </w:rPr>
        <w:t> </w:t>
      </w:r>
      <w:r>
        <w:rPr>
          <w:color w:val="231F20"/>
          <w:w w:val="105"/>
          <w:sz w:val="20"/>
        </w:rPr>
        <w:t>support</w:t>
      </w:r>
      <w:r>
        <w:rPr>
          <w:color w:val="231F20"/>
          <w:spacing w:val="-7"/>
          <w:w w:val="105"/>
          <w:sz w:val="20"/>
        </w:rPr>
        <w:t> </w:t>
      </w:r>
      <w:r>
        <w:rPr>
          <w:color w:val="231F20"/>
          <w:w w:val="105"/>
          <w:sz w:val="20"/>
        </w:rPr>
        <w:t>us</w:t>
      </w:r>
      <w:r>
        <w:rPr>
          <w:color w:val="231F20"/>
          <w:spacing w:val="-7"/>
          <w:w w:val="105"/>
          <w:sz w:val="20"/>
        </w:rPr>
        <w:t> </w:t>
      </w:r>
      <w:r>
        <w:rPr>
          <w:color w:val="231F20"/>
          <w:w w:val="105"/>
          <w:sz w:val="20"/>
        </w:rPr>
        <w:t>making</w:t>
      </w:r>
      <w:r>
        <w:rPr>
          <w:color w:val="231F20"/>
          <w:spacing w:val="-7"/>
          <w:w w:val="105"/>
          <w:sz w:val="20"/>
        </w:rPr>
        <w:t> </w:t>
      </w:r>
      <w:r>
        <w:rPr>
          <w:color w:val="231F20"/>
          <w:w w:val="105"/>
          <w:sz w:val="20"/>
        </w:rPr>
        <w:t>changes</w:t>
      </w:r>
      <w:r>
        <w:rPr>
          <w:color w:val="231F20"/>
          <w:spacing w:val="-7"/>
          <w:w w:val="105"/>
          <w:sz w:val="20"/>
        </w:rPr>
        <w:t> </w:t>
      </w:r>
      <w:r>
        <w:rPr>
          <w:color w:val="231F20"/>
          <w:w w:val="105"/>
          <w:sz w:val="20"/>
        </w:rPr>
        <w:t>to</w:t>
      </w:r>
      <w:r>
        <w:rPr>
          <w:color w:val="231F20"/>
          <w:spacing w:val="-7"/>
          <w:w w:val="105"/>
          <w:sz w:val="20"/>
        </w:rPr>
        <w:t> </w:t>
      </w:r>
      <w:r>
        <w:rPr>
          <w:color w:val="231F20"/>
          <w:w w:val="105"/>
          <w:sz w:val="20"/>
        </w:rPr>
        <w:t>their</w:t>
      </w:r>
      <w:r>
        <w:rPr>
          <w:color w:val="231F20"/>
          <w:spacing w:val="-7"/>
          <w:w w:val="105"/>
          <w:sz w:val="20"/>
        </w:rPr>
        <w:t> </w:t>
      </w:r>
      <w:r>
        <w:rPr>
          <w:color w:val="231F20"/>
          <w:w w:val="105"/>
          <w:sz w:val="20"/>
        </w:rPr>
        <w:t>library”.</w:t>
      </w:r>
    </w:p>
    <w:p>
      <w:pPr>
        <w:pStyle w:val="BodyText"/>
        <w:spacing w:before="166"/>
      </w:pPr>
    </w:p>
    <w:p>
      <w:pPr>
        <w:pStyle w:val="Heading3"/>
        <w:numPr>
          <w:ilvl w:val="1"/>
          <w:numId w:val="113"/>
        </w:numPr>
        <w:tabs>
          <w:tab w:pos="1913" w:val="left" w:leader="none"/>
        </w:tabs>
        <w:spacing w:line="240" w:lineRule="auto" w:before="0" w:after="0"/>
        <w:ind w:left="1913" w:right="0" w:hanging="719"/>
        <w:jc w:val="left"/>
      </w:pPr>
      <w:r>
        <w:rPr>
          <w:color w:val="98002E"/>
          <w:w w:val="105"/>
        </w:rPr>
        <w:t>Conditions</w:t>
      </w:r>
      <w:r>
        <w:rPr>
          <w:color w:val="98002E"/>
          <w:spacing w:val="-4"/>
          <w:w w:val="105"/>
        </w:rPr>
        <w:t> </w:t>
      </w:r>
      <w:r>
        <w:rPr>
          <w:color w:val="98002E"/>
          <w:w w:val="105"/>
        </w:rPr>
        <w:t>under</w:t>
      </w:r>
      <w:r>
        <w:rPr>
          <w:color w:val="98002E"/>
          <w:spacing w:val="-4"/>
          <w:w w:val="105"/>
        </w:rPr>
        <w:t> </w:t>
      </w:r>
      <w:r>
        <w:rPr>
          <w:color w:val="98002E"/>
          <w:w w:val="105"/>
        </w:rPr>
        <w:t>which</w:t>
      </w:r>
      <w:r>
        <w:rPr>
          <w:color w:val="98002E"/>
          <w:spacing w:val="-2"/>
          <w:w w:val="105"/>
        </w:rPr>
        <w:t> </w:t>
      </w:r>
      <w:r>
        <w:rPr>
          <w:color w:val="98002E"/>
          <w:w w:val="105"/>
        </w:rPr>
        <w:t>the</w:t>
      </w:r>
      <w:r>
        <w:rPr>
          <w:color w:val="98002E"/>
          <w:spacing w:val="-4"/>
          <w:w w:val="105"/>
        </w:rPr>
        <w:t> </w:t>
      </w:r>
      <w:r>
        <w:rPr>
          <w:color w:val="98002E"/>
          <w:w w:val="105"/>
        </w:rPr>
        <w:t>deviation</w:t>
      </w:r>
      <w:r>
        <w:rPr>
          <w:color w:val="98002E"/>
          <w:spacing w:val="-5"/>
          <w:w w:val="105"/>
        </w:rPr>
        <w:t> </w:t>
      </w:r>
      <w:r>
        <w:rPr>
          <w:color w:val="98002E"/>
          <w:w w:val="105"/>
        </w:rPr>
        <w:t>is</w:t>
      </w:r>
      <w:r>
        <w:rPr>
          <w:color w:val="98002E"/>
          <w:spacing w:val="-3"/>
          <w:w w:val="105"/>
        </w:rPr>
        <w:t> </w:t>
      </w:r>
      <w:r>
        <w:rPr>
          <w:color w:val="98002E"/>
          <w:spacing w:val="-2"/>
          <w:w w:val="105"/>
        </w:rPr>
        <w:t>requested</w:t>
      </w:r>
    </w:p>
    <w:p>
      <w:pPr>
        <w:pStyle w:val="BodyText"/>
        <w:spacing w:before="208"/>
        <w:ind w:left="1194"/>
      </w:pPr>
      <w:r>
        <w:rPr>
          <w:color w:val="231F20"/>
        </w:rPr>
        <w:t>This</w:t>
      </w:r>
      <w:r>
        <w:rPr>
          <w:color w:val="231F20"/>
          <w:spacing w:val="11"/>
        </w:rPr>
        <w:t> </w:t>
      </w:r>
      <w:r>
        <w:rPr>
          <w:color w:val="231F20"/>
        </w:rPr>
        <w:t>deviation</w:t>
      </w:r>
      <w:r>
        <w:rPr>
          <w:color w:val="231F20"/>
          <w:spacing w:val="12"/>
        </w:rPr>
        <w:t> </w:t>
      </w:r>
      <w:r>
        <w:rPr>
          <w:color w:val="231F20"/>
        </w:rPr>
        <w:t>is</w:t>
      </w:r>
      <w:r>
        <w:rPr>
          <w:color w:val="231F20"/>
          <w:spacing w:val="12"/>
        </w:rPr>
        <w:t> </w:t>
      </w:r>
      <w:r>
        <w:rPr>
          <w:color w:val="231F20"/>
        </w:rPr>
        <w:t>requested</w:t>
      </w:r>
      <w:r>
        <w:rPr>
          <w:color w:val="231F20"/>
          <w:spacing w:val="12"/>
        </w:rPr>
        <w:t> </w:t>
      </w:r>
      <w:r>
        <w:rPr>
          <w:color w:val="231F20"/>
        </w:rPr>
        <w:t>for</w:t>
      </w:r>
      <w:r>
        <w:rPr>
          <w:color w:val="231F20"/>
          <w:spacing w:val="12"/>
        </w:rPr>
        <w:t> </w:t>
      </w:r>
      <w:r>
        <w:rPr>
          <w:color w:val="231F20"/>
        </w:rPr>
        <w:t>all</w:t>
      </w:r>
      <w:r>
        <w:rPr>
          <w:color w:val="231F20"/>
          <w:spacing w:val="12"/>
        </w:rPr>
        <w:t> </w:t>
      </w:r>
      <w:r>
        <w:rPr>
          <w:color w:val="231F20"/>
        </w:rPr>
        <w:t>instances</w:t>
      </w:r>
      <w:r>
        <w:rPr>
          <w:color w:val="231F20"/>
          <w:spacing w:val="12"/>
        </w:rPr>
        <w:t> </w:t>
      </w:r>
      <w:r>
        <w:rPr>
          <w:color w:val="231F20"/>
        </w:rPr>
        <w:t>of</w:t>
      </w:r>
      <w:r>
        <w:rPr>
          <w:color w:val="231F20"/>
          <w:spacing w:val="12"/>
        </w:rPr>
        <w:t> </w:t>
      </w:r>
      <w:r>
        <w:rPr>
          <w:color w:val="231F20"/>
        </w:rPr>
        <w:t>variable</w:t>
      </w:r>
      <w:r>
        <w:rPr>
          <w:color w:val="231F20"/>
          <w:spacing w:val="12"/>
        </w:rPr>
        <w:t> </w:t>
      </w:r>
      <w:r>
        <w:rPr>
          <w:color w:val="231F20"/>
        </w:rPr>
        <w:t>time-step</w:t>
      </w:r>
      <w:r>
        <w:rPr>
          <w:color w:val="231F20"/>
          <w:spacing w:val="12"/>
        </w:rPr>
        <w:t> </w:t>
      </w:r>
      <w:r>
        <w:rPr>
          <w:color w:val="231F20"/>
        </w:rPr>
        <w:t>integrators</w:t>
      </w:r>
      <w:r>
        <w:rPr>
          <w:color w:val="231F20"/>
          <w:spacing w:val="12"/>
        </w:rPr>
        <w:t> </w:t>
      </w:r>
      <w:r>
        <w:rPr>
          <w:color w:val="231F20"/>
        </w:rPr>
        <w:t>within</w:t>
      </w:r>
      <w:r>
        <w:rPr>
          <w:color w:val="231F20"/>
          <w:spacing w:val="12"/>
        </w:rPr>
        <w:t> </w:t>
      </w:r>
      <w:r>
        <w:rPr>
          <w:color w:val="231F20"/>
        </w:rPr>
        <w:t>the</w:t>
      </w:r>
      <w:r>
        <w:rPr>
          <w:color w:val="231F20"/>
          <w:spacing w:val="12"/>
        </w:rPr>
        <w:t> </w:t>
      </w:r>
      <w:r>
        <w:rPr>
          <w:color w:val="231F20"/>
          <w:spacing w:val="-2"/>
        </w:rPr>
        <w:t>project.</w:t>
      </w:r>
    </w:p>
    <w:p>
      <w:pPr>
        <w:pStyle w:val="BodyText"/>
        <w:spacing w:before="187"/>
      </w:pPr>
    </w:p>
    <w:p>
      <w:pPr>
        <w:pStyle w:val="Heading3"/>
        <w:numPr>
          <w:ilvl w:val="1"/>
          <w:numId w:val="113"/>
        </w:numPr>
        <w:tabs>
          <w:tab w:pos="1913" w:val="left" w:leader="none"/>
        </w:tabs>
        <w:spacing w:line="240" w:lineRule="auto" w:before="1" w:after="0"/>
        <w:ind w:left="1913" w:right="0" w:hanging="719"/>
        <w:jc w:val="left"/>
      </w:pPr>
      <w:r>
        <w:rPr>
          <w:color w:val="98002E"/>
        </w:rPr>
        <w:t>Consequences</w:t>
      </w:r>
      <w:r>
        <w:rPr>
          <w:color w:val="98002E"/>
          <w:spacing w:val="34"/>
        </w:rPr>
        <w:t> </w:t>
      </w:r>
      <w:r>
        <w:rPr>
          <w:color w:val="98002E"/>
        </w:rPr>
        <w:t>of</w:t>
      </w:r>
      <w:r>
        <w:rPr>
          <w:color w:val="98002E"/>
          <w:spacing w:val="35"/>
        </w:rPr>
        <w:t> </w:t>
      </w:r>
      <w:r>
        <w:rPr>
          <w:color w:val="98002E"/>
        </w:rPr>
        <w:t>non-</w:t>
      </w:r>
      <w:r>
        <w:rPr>
          <w:color w:val="98002E"/>
          <w:spacing w:val="-2"/>
        </w:rPr>
        <w:t>compliance</w:t>
      </w:r>
    </w:p>
    <w:p>
      <w:pPr>
        <w:pStyle w:val="BodyText"/>
        <w:spacing w:line="266" w:lineRule="auto" w:before="207"/>
        <w:ind w:left="1194" w:right="1137"/>
        <w:jc w:val="both"/>
      </w:pPr>
      <w:r>
        <w:rPr>
          <w:color w:val="231F20"/>
        </w:rPr>
        <w:t>There are no consequences associated with non-compliance with MISRA C:2012 </w:t>
      </w:r>
      <w:hyperlink w:history="true" w:anchor="_bookmark73">
        <w:r>
          <w:rPr>
            <w:color w:val="231F20"/>
          </w:rPr>
          <w:t>Rule 10.6</w:t>
        </w:r>
      </w:hyperlink>
      <w:r>
        <w:rPr>
          <w:color w:val="231F20"/>
        </w:rPr>
        <w:t> in the circumstances described in this deviation record.</w:t>
      </w:r>
    </w:p>
    <w:p>
      <w:pPr>
        <w:pStyle w:val="BodyText"/>
        <w:spacing w:before="200"/>
        <w:ind w:left="1194"/>
      </w:pPr>
      <w:r>
        <w:rPr>
          <w:color w:val="231F20"/>
        </w:rPr>
        <w:t>There</w:t>
      </w:r>
      <w:r>
        <w:rPr>
          <w:color w:val="231F20"/>
          <w:spacing w:val="4"/>
        </w:rPr>
        <w:t> </w:t>
      </w:r>
      <w:r>
        <w:rPr>
          <w:color w:val="231F20"/>
        </w:rPr>
        <w:t>are</w:t>
      </w:r>
      <w:r>
        <w:rPr>
          <w:color w:val="231F20"/>
          <w:spacing w:val="4"/>
        </w:rPr>
        <w:t> </w:t>
      </w:r>
      <w:r>
        <w:rPr>
          <w:color w:val="231F20"/>
        </w:rPr>
        <w:t>no</w:t>
      </w:r>
      <w:r>
        <w:rPr>
          <w:color w:val="231F20"/>
          <w:spacing w:val="4"/>
        </w:rPr>
        <w:t> </w:t>
      </w:r>
      <w:r>
        <w:rPr>
          <w:color w:val="231F20"/>
        </w:rPr>
        <w:t>additional</w:t>
      </w:r>
      <w:r>
        <w:rPr>
          <w:color w:val="231F20"/>
          <w:spacing w:val="4"/>
        </w:rPr>
        <w:t> </w:t>
      </w:r>
      <w:r>
        <w:rPr>
          <w:color w:val="231F20"/>
        </w:rPr>
        <w:t>veri</w:t>
      </w:r>
      <w:r>
        <w:rPr>
          <w:rFonts w:ascii="Courier New"/>
          <w:color w:val="231F20"/>
        </w:rPr>
        <w:t>fi</w:t>
      </w:r>
      <w:r>
        <w:rPr>
          <w:color w:val="231F20"/>
        </w:rPr>
        <w:t>cation</w:t>
      </w:r>
      <w:r>
        <w:rPr>
          <w:color w:val="231F20"/>
          <w:spacing w:val="4"/>
        </w:rPr>
        <w:t> </w:t>
      </w:r>
      <w:r>
        <w:rPr>
          <w:color w:val="231F20"/>
        </w:rPr>
        <w:t>and</w:t>
      </w:r>
      <w:r>
        <w:rPr>
          <w:color w:val="231F20"/>
          <w:spacing w:val="4"/>
        </w:rPr>
        <w:t> </w:t>
      </w:r>
      <w:r>
        <w:rPr>
          <w:color w:val="231F20"/>
        </w:rPr>
        <w:t>validation</w:t>
      </w:r>
      <w:r>
        <w:rPr>
          <w:color w:val="231F20"/>
          <w:spacing w:val="4"/>
        </w:rPr>
        <w:t> </w:t>
      </w:r>
      <w:r>
        <w:rPr>
          <w:color w:val="231F20"/>
        </w:rPr>
        <w:t>requirements</w:t>
      </w:r>
      <w:r>
        <w:rPr>
          <w:color w:val="231F20"/>
          <w:spacing w:val="4"/>
        </w:rPr>
        <w:t> </w:t>
      </w:r>
      <w:r>
        <w:rPr>
          <w:color w:val="231F20"/>
        </w:rPr>
        <w:t>resulting</w:t>
      </w:r>
      <w:r>
        <w:rPr>
          <w:color w:val="231F20"/>
          <w:spacing w:val="4"/>
        </w:rPr>
        <w:t> </w:t>
      </w:r>
      <w:r>
        <w:rPr>
          <w:color w:val="231F20"/>
        </w:rPr>
        <w:t>from</w:t>
      </w:r>
      <w:r>
        <w:rPr>
          <w:color w:val="231F20"/>
          <w:spacing w:val="5"/>
        </w:rPr>
        <w:t> </w:t>
      </w:r>
      <w:r>
        <w:rPr>
          <w:color w:val="231F20"/>
        </w:rPr>
        <w:t>this</w:t>
      </w:r>
      <w:r>
        <w:rPr>
          <w:color w:val="231F20"/>
          <w:spacing w:val="4"/>
        </w:rPr>
        <w:t> </w:t>
      </w:r>
      <w:r>
        <w:rPr>
          <w:color w:val="231F20"/>
          <w:spacing w:val="-2"/>
        </w:rPr>
        <w:t>deviation.</w:t>
      </w:r>
    </w:p>
    <w:p>
      <w:pPr>
        <w:pStyle w:val="BodyText"/>
        <w:rPr>
          <w:sz w:val="28"/>
        </w:rPr>
      </w:pPr>
    </w:p>
    <w:p>
      <w:pPr>
        <w:pStyle w:val="BodyText"/>
        <w:rPr>
          <w:sz w:val="28"/>
        </w:rPr>
      </w:pPr>
    </w:p>
    <w:p>
      <w:pPr>
        <w:pStyle w:val="BodyText"/>
        <w:rPr>
          <w:sz w:val="28"/>
        </w:rPr>
      </w:pPr>
    </w:p>
    <w:p>
      <w:pPr>
        <w:pStyle w:val="BodyText"/>
        <w:spacing w:before="171"/>
        <w:rPr>
          <w:sz w:val="28"/>
        </w:rPr>
      </w:pPr>
    </w:p>
    <w:p>
      <w:pPr>
        <w:pStyle w:val="Heading3"/>
        <w:spacing w:before="0"/>
        <w:ind w:left="0" w:right="99"/>
        <w:jc w:val="right"/>
      </w:pPr>
      <w:r>
        <w:rPr/>
        <mc:AlternateContent>
          <mc:Choice Requires="wps">
            <w:drawing>
              <wp:anchor distT="0" distB="0" distL="0" distR="0" allowOverlap="1" layoutInCell="1" locked="0" behindDoc="0" simplePos="0" relativeHeight="16044032">
                <wp:simplePos x="0" y="0"/>
                <wp:positionH relativeFrom="page">
                  <wp:posOffset>6909599</wp:posOffset>
                </wp:positionH>
                <wp:positionV relativeFrom="paragraph">
                  <wp:posOffset>-170985</wp:posOffset>
                </wp:positionV>
                <wp:extent cx="1270" cy="540385"/>
                <wp:effectExtent l="0" t="0" r="0" b="0"/>
                <wp:wrapNone/>
                <wp:docPr id="893" name="Graphic 893"/>
                <wp:cNvGraphicFramePr>
                  <a:graphicFrameLocks/>
                </wp:cNvGraphicFramePr>
                <a:graphic>
                  <a:graphicData uri="http://schemas.microsoft.com/office/word/2010/wordprocessingShape">
                    <wps:wsp>
                      <wps:cNvPr id="893" name="Graphic 893"/>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4032" from="544.062988pt,29.05659pt" to="544.062988pt,-13.46341pt" stroked="true" strokeweight="5pt" strokecolor="#98002e">
                <v:stroke dashstyle="solid"/>
                <w10:wrap type="none"/>
              </v:line>
            </w:pict>
          </mc:Fallback>
        </mc:AlternateContent>
      </w:r>
      <w:r>
        <w:rPr>
          <w:color w:val="231F20"/>
          <w:spacing w:val="-5"/>
        </w:rPr>
        <w:t>221</w:t>
      </w:r>
    </w:p>
    <w:p>
      <w:pPr>
        <w:spacing w:after="0"/>
        <w:jc w:val="right"/>
        <w:sectPr>
          <w:pgSz w:w="11910" w:h="16840"/>
          <w:pgMar w:header="0" w:footer="658" w:top="700" w:bottom="920" w:left="220" w:right="280"/>
        </w:sectPr>
      </w:pPr>
    </w:p>
    <w:p>
      <w:pPr>
        <w:pStyle w:val="Heading3"/>
        <w:numPr>
          <w:ilvl w:val="1"/>
          <w:numId w:val="113"/>
        </w:numPr>
        <w:tabs>
          <w:tab w:pos="1913" w:val="left" w:leader="none"/>
        </w:tabs>
        <w:spacing w:line="240" w:lineRule="auto" w:before="123" w:after="0"/>
        <w:ind w:left="1913" w:right="0" w:hanging="719"/>
        <w:jc w:val="left"/>
      </w:pPr>
      <w:r>
        <w:rPr/>
        <mc:AlternateContent>
          <mc:Choice Requires="wps">
            <w:drawing>
              <wp:anchor distT="0" distB="0" distL="0" distR="0" allowOverlap="1" layoutInCell="1" locked="0" behindDoc="0" simplePos="0" relativeHeight="16045568">
                <wp:simplePos x="0" y="0"/>
                <wp:positionH relativeFrom="page">
                  <wp:posOffset>351439</wp:posOffset>
                </wp:positionH>
                <wp:positionV relativeFrom="paragraph">
                  <wp:posOffset>96202</wp:posOffset>
                </wp:positionV>
                <wp:extent cx="267970" cy="3105150"/>
                <wp:effectExtent l="0" t="0" r="0" b="0"/>
                <wp:wrapNone/>
                <wp:docPr id="894" name="Textbox 894"/>
                <wp:cNvGraphicFramePr>
                  <a:graphicFrameLocks/>
                </wp:cNvGraphicFramePr>
                <a:graphic>
                  <a:graphicData uri="http://schemas.microsoft.com/office/word/2010/wordprocessingShape">
                    <wps:wsp>
                      <wps:cNvPr id="894" name="Textbox 894"/>
                      <wps:cNvSpPr txBox="1"/>
                      <wps:spPr>
                        <a:xfrm>
                          <a:off x="0" y="0"/>
                          <a:ext cx="267970" cy="3105150"/>
                        </a:xfrm>
                        <a:prstGeom prst="rect">
                          <a:avLst/>
                        </a:prstGeom>
                      </wps:spPr>
                      <wps:txbx>
                        <w:txbxContent>
                          <w:p>
                            <w:pPr>
                              <w:spacing w:before="56"/>
                              <w:ind w:left="20" w:right="0" w:firstLine="0"/>
                              <w:jc w:val="left"/>
                              <w:rPr>
                                <w:sz w:val="28"/>
                              </w:rPr>
                            </w:pPr>
                            <w:r>
                              <w:rPr>
                                <w:color w:val="98002E"/>
                                <w:w w:val="105"/>
                                <w:sz w:val="28"/>
                              </w:rPr>
                              <w:t>Appendix</w:t>
                            </w:r>
                            <w:r>
                              <w:rPr>
                                <w:color w:val="98002E"/>
                                <w:spacing w:val="-19"/>
                                <w:w w:val="105"/>
                                <w:sz w:val="28"/>
                              </w:rPr>
                              <w:t> </w:t>
                            </w:r>
                            <w:r>
                              <w:rPr>
                                <w:color w:val="98002E"/>
                                <w:w w:val="105"/>
                                <w:sz w:val="28"/>
                              </w:rPr>
                              <w:t>I:</w:t>
                            </w:r>
                            <w:r>
                              <w:rPr>
                                <w:color w:val="98002E"/>
                                <w:spacing w:val="-18"/>
                                <w:w w:val="105"/>
                                <w:sz w:val="28"/>
                              </w:rPr>
                              <w:t> </w:t>
                            </w:r>
                            <w:r>
                              <w:rPr>
                                <w:color w:val="98002E"/>
                                <w:w w:val="105"/>
                                <w:sz w:val="28"/>
                              </w:rPr>
                              <w:t>Example</w:t>
                            </w:r>
                            <w:r>
                              <w:rPr>
                                <w:color w:val="98002E"/>
                                <w:spacing w:val="-18"/>
                                <w:w w:val="105"/>
                                <w:sz w:val="28"/>
                              </w:rPr>
                              <w:t> </w:t>
                            </w:r>
                            <w:r>
                              <w:rPr>
                                <w:color w:val="98002E"/>
                                <w:w w:val="105"/>
                                <w:sz w:val="28"/>
                              </w:rPr>
                              <w:t>deviation</w:t>
                            </w:r>
                            <w:r>
                              <w:rPr>
                                <w:color w:val="98002E"/>
                                <w:spacing w:val="-19"/>
                                <w:w w:val="105"/>
                                <w:sz w:val="28"/>
                              </w:rPr>
                              <w:t> </w:t>
                            </w:r>
                            <w:r>
                              <w:rPr>
                                <w:color w:val="98002E"/>
                                <w:spacing w:val="-2"/>
                                <w:w w:val="105"/>
                                <w:sz w:val="28"/>
                              </w:rPr>
                              <w:t>record</w:t>
                            </w:r>
                          </w:p>
                        </w:txbxContent>
                      </wps:txbx>
                      <wps:bodyPr wrap="square" lIns="0" tIns="0" rIns="0" bIns="0" rtlCol="0" vert="vert">
                        <a:noAutofit/>
                      </wps:bodyPr>
                    </wps:wsp>
                  </a:graphicData>
                </a:graphic>
              </wp:anchor>
            </w:drawing>
          </mc:Choice>
          <mc:Fallback>
            <w:pict>
              <v:shape style="position:absolute;margin-left:27.672438pt;margin-top:7.575pt;width:21.1pt;height:244.5pt;mso-position-horizontal-relative:page;mso-position-vertical-relative:paragraph;z-index:16045568" type="#_x0000_t202" id="docshape670" filled="false" stroked="false">
                <v:textbox inset="0,0,0,0" style="layout-flow:vertical">
                  <w:txbxContent>
                    <w:p>
                      <w:pPr>
                        <w:spacing w:before="56"/>
                        <w:ind w:left="20" w:right="0" w:firstLine="0"/>
                        <w:jc w:val="left"/>
                        <w:rPr>
                          <w:sz w:val="28"/>
                        </w:rPr>
                      </w:pPr>
                      <w:r>
                        <w:rPr>
                          <w:color w:val="98002E"/>
                          <w:w w:val="105"/>
                          <w:sz w:val="28"/>
                        </w:rPr>
                        <w:t>Appendix</w:t>
                      </w:r>
                      <w:r>
                        <w:rPr>
                          <w:color w:val="98002E"/>
                          <w:spacing w:val="-19"/>
                          <w:w w:val="105"/>
                          <w:sz w:val="28"/>
                        </w:rPr>
                        <w:t> </w:t>
                      </w:r>
                      <w:r>
                        <w:rPr>
                          <w:color w:val="98002E"/>
                          <w:w w:val="105"/>
                          <w:sz w:val="28"/>
                        </w:rPr>
                        <w:t>I:</w:t>
                      </w:r>
                      <w:r>
                        <w:rPr>
                          <w:color w:val="98002E"/>
                          <w:spacing w:val="-18"/>
                          <w:w w:val="105"/>
                          <w:sz w:val="28"/>
                        </w:rPr>
                        <w:t> </w:t>
                      </w:r>
                      <w:r>
                        <w:rPr>
                          <w:color w:val="98002E"/>
                          <w:w w:val="105"/>
                          <w:sz w:val="28"/>
                        </w:rPr>
                        <w:t>Example</w:t>
                      </w:r>
                      <w:r>
                        <w:rPr>
                          <w:color w:val="98002E"/>
                          <w:spacing w:val="-18"/>
                          <w:w w:val="105"/>
                          <w:sz w:val="28"/>
                        </w:rPr>
                        <w:t> </w:t>
                      </w:r>
                      <w:r>
                        <w:rPr>
                          <w:color w:val="98002E"/>
                          <w:w w:val="105"/>
                          <w:sz w:val="28"/>
                        </w:rPr>
                        <w:t>deviation</w:t>
                      </w:r>
                      <w:r>
                        <w:rPr>
                          <w:color w:val="98002E"/>
                          <w:spacing w:val="-19"/>
                          <w:w w:val="105"/>
                          <w:sz w:val="28"/>
                        </w:rPr>
                        <w:t> </w:t>
                      </w:r>
                      <w:r>
                        <w:rPr>
                          <w:color w:val="98002E"/>
                          <w:spacing w:val="-2"/>
                          <w:w w:val="105"/>
                          <w:sz w:val="28"/>
                        </w:rPr>
                        <w:t>record</w:t>
                      </w:r>
                    </w:p>
                  </w:txbxContent>
                </v:textbox>
                <w10:wrap type="none"/>
              </v:shape>
            </w:pict>
          </mc:Fallback>
        </mc:AlternateContent>
      </w:r>
      <w:r>
        <w:rPr>
          <w:color w:val="98002E"/>
        </w:rPr>
        <w:t>Actions</w:t>
      </w:r>
      <w:r>
        <w:rPr>
          <w:color w:val="98002E"/>
          <w:spacing w:val="38"/>
        </w:rPr>
        <w:t> </w:t>
      </w:r>
      <w:r>
        <w:rPr>
          <w:color w:val="98002E"/>
        </w:rPr>
        <w:t>to</w:t>
      </w:r>
      <w:r>
        <w:rPr>
          <w:color w:val="98002E"/>
          <w:spacing w:val="38"/>
        </w:rPr>
        <w:t> </w:t>
      </w:r>
      <w:r>
        <w:rPr>
          <w:color w:val="98002E"/>
        </w:rPr>
        <w:t>control</w:t>
      </w:r>
      <w:r>
        <w:rPr>
          <w:color w:val="98002E"/>
          <w:spacing w:val="39"/>
        </w:rPr>
        <w:t> </w:t>
      </w:r>
      <w:r>
        <w:rPr>
          <w:color w:val="98002E"/>
          <w:spacing w:val="-2"/>
        </w:rPr>
        <w:t>reporting</w:t>
      </w:r>
    </w:p>
    <w:p>
      <w:pPr>
        <w:pStyle w:val="BodyText"/>
        <w:spacing w:line="266" w:lineRule="auto" w:before="207"/>
        <w:ind w:left="1194" w:right="1138"/>
        <w:jc w:val="both"/>
      </w:pPr>
      <w:r>
        <w:rPr>
          <w:color w:val="231F20"/>
        </w:rPr>
        <w:t>The MMMC tool used to check compliance with this rule provides a facility whereby a diagnostic message can be suppressed within an expression. Since all integrators are of the form:</w:t>
      </w:r>
    </w:p>
    <w:p>
      <w:pPr>
        <w:spacing w:before="212"/>
        <w:ind w:left="1194" w:right="0" w:firstLine="0"/>
        <w:jc w:val="both"/>
        <w:rPr>
          <w:rFonts w:ascii="Courier New"/>
          <w:sz w:val="18"/>
        </w:rPr>
      </w:pPr>
      <w:r>
        <w:rPr>
          <w:rFonts w:ascii="Courier New"/>
          <w:color w:val="231F20"/>
          <w:sz w:val="18"/>
        </w:rPr>
        <w:t>prod</w:t>
      </w:r>
      <w:r>
        <w:rPr>
          <w:rFonts w:ascii="Courier New"/>
          <w:color w:val="231F20"/>
          <w:spacing w:val="-5"/>
          <w:sz w:val="18"/>
        </w:rPr>
        <w:t> </w:t>
      </w:r>
      <w:r>
        <w:rPr>
          <w:rFonts w:ascii="Courier New"/>
          <w:color w:val="231F20"/>
          <w:sz w:val="18"/>
        </w:rPr>
        <w:t>=</w:t>
      </w:r>
      <w:r>
        <w:rPr>
          <w:rFonts w:ascii="Courier New"/>
          <w:color w:val="231F20"/>
          <w:spacing w:val="-2"/>
          <w:sz w:val="18"/>
        </w:rPr>
        <w:t> </w:t>
      </w:r>
      <w:r>
        <w:rPr>
          <w:rFonts w:ascii="Courier New"/>
          <w:color w:val="231F20"/>
          <w:sz w:val="18"/>
        </w:rPr>
        <w:t>qty</w:t>
      </w:r>
      <w:r>
        <w:rPr>
          <w:rFonts w:ascii="Courier New"/>
          <w:color w:val="231F20"/>
          <w:spacing w:val="-2"/>
          <w:sz w:val="18"/>
        </w:rPr>
        <w:t> </w:t>
      </w:r>
      <w:r>
        <w:rPr>
          <w:rFonts w:ascii="Courier New"/>
          <w:color w:val="231F20"/>
          <w:sz w:val="18"/>
        </w:rPr>
        <w:t>*</w:t>
      </w:r>
      <w:r>
        <w:rPr>
          <w:rFonts w:ascii="Courier New"/>
          <w:color w:val="231F20"/>
          <w:spacing w:val="-2"/>
          <w:sz w:val="18"/>
        </w:rPr>
        <w:t> time_step;</w:t>
      </w:r>
    </w:p>
    <w:p>
      <w:pPr>
        <w:pStyle w:val="BodyText"/>
        <w:spacing w:before="9"/>
        <w:rPr>
          <w:rFonts w:ascii="Courier New"/>
          <w:sz w:val="18"/>
        </w:rPr>
      </w:pPr>
    </w:p>
    <w:p>
      <w:pPr>
        <w:pStyle w:val="BodyText"/>
        <w:spacing w:line="266" w:lineRule="auto"/>
        <w:ind w:left="1194" w:right="1137"/>
        <w:jc w:val="both"/>
      </w:pPr>
      <w:r>
        <w:rPr>
          <w:color w:val="231F20"/>
        </w:rPr>
        <w:t>a macro can be used to implement the integrator and suppress the warning. The following macro will </w:t>
      </w:r>
      <w:r>
        <w:rPr>
          <w:color w:val="231F20"/>
          <w:w w:val="105"/>
        </w:rPr>
        <w:t>be used to implement the multiplication and assignment of its result to the product term:</w:t>
      </w:r>
    </w:p>
    <w:p>
      <w:pPr>
        <w:spacing w:line="271" w:lineRule="auto" w:before="211"/>
        <w:ind w:left="1194" w:right="4977"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Violates</w:t>
      </w:r>
      <w:r>
        <w:rPr>
          <w:rFonts w:ascii="Courier New"/>
          <w:color w:val="231F20"/>
          <w:spacing w:val="-5"/>
          <w:sz w:val="18"/>
        </w:rPr>
        <w:t> </w:t>
      </w:r>
      <w:r>
        <w:rPr>
          <w:rFonts w:ascii="Courier New"/>
          <w:color w:val="231F20"/>
          <w:sz w:val="18"/>
        </w:rPr>
        <w:t>Rule</w:t>
      </w:r>
      <w:r>
        <w:rPr>
          <w:rFonts w:ascii="Courier New"/>
          <w:color w:val="231F20"/>
          <w:spacing w:val="-5"/>
          <w:sz w:val="18"/>
        </w:rPr>
        <w:t> </w:t>
      </w:r>
      <w:r>
        <w:rPr>
          <w:rFonts w:ascii="Courier New"/>
          <w:color w:val="231F20"/>
          <w:sz w:val="18"/>
        </w:rPr>
        <w:t>10.6:</w:t>
      </w:r>
      <w:r>
        <w:rPr>
          <w:rFonts w:ascii="Courier New"/>
          <w:color w:val="231F20"/>
          <w:spacing w:val="-5"/>
          <w:sz w:val="18"/>
        </w:rPr>
        <w:t> </w:t>
      </w:r>
      <w:r>
        <w:rPr>
          <w:rFonts w:ascii="Courier New"/>
          <w:color w:val="231F20"/>
          <w:sz w:val="18"/>
        </w:rPr>
        <w:t>See</w:t>
      </w:r>
      <w:r>
        <w:rPr>
          <w:rFonts w:ascii="Courier New"/>
          <w:color w:val="231F20"/>
          <w:spacing w:val="-5"/>
          <w:sz w:val="18"/>
        </w:rPr>
        <w:t> </w:t>
      </w:r>
      <w:r>
        <w:rPr>
          <w:rFonts w:ascii="Courier New"/>
          <w:color w:val="231F20"/>
          <w:sz w:val="18"/>
        </w:rPr>
        <w:t>deviation</w:t>
      </w:r>
      <w:r>
        <w:rPr>
          <w:rFonts w:ascii="Courier New"/>
          <w:color w:val="231F20"/>
          <w:spacing w:val="-5"/>
          <w:sz w:val="18"/>
        </w:rPr>
        <w:t> </w:t>
      </w:r>
      <w:r>
        <w:rPr>
          <w:rFonts w:ascii="Courier New"/>
          <w:color w:val="231F20"/>
          <w:sz w:val="18"/>
        </w:rPr>
        <w:t>R_00102</w:t>
      </w:r>
      <w:r>
        <w:rPr>
          <w:rFonts w:ascii="Courier New"/>
          <w:color w:val="231F20"/>
          <w:spacing w:val="-5"/>
          <w:sz w:val="18"/>
        </w:rPr>
        <w:t> </w:t>
      </w:r>
      <w:r>
        <w:rPr>
          <w:rFonts w:ascii="Courier New"/>
          <w:color w:val="231F20"/>
          <w:sz w:val="18"/>
        </w:rPr>
        <w:t>*/ #define INTEG(prod, qty, time_step) \</w:t>
      </w:r>
    </w:p>
    <w:p>
      <w:pPr>
        <w:spacing w:line="203" w:lineRule="exact" w:before="0"/>
        <w:ind w:left="1518" w:right="0" w:firstLine="0"/>
        <w:jc w:val="left"/>
        <w:rPr>
          <w:rFonts w:ascii="Courier New"/>
          <w:sz w:val="18"/>
        </w:rPr>
      </w:pPr>
      <w:r>
        <w:rPr>
          <w:rFonts w:ascii="Courier New"/>
          <w:color w:val="231F20"/>
          <w:sz w:val="18"/>
        </w:rPr>
        <w:t>(</w:t>
      </w:r>
      <w:r>
        <w:rPr>
          <w:rFonts w:ascii="Courier New"/>
          <w:color w:val="231F20"/>
          <w:spacing w:val="-7"/>
          <w:sz w:val="18"/>
        </w:rPr>
        <w:t> </w:t>
      </w:r>
      <w:r>
        <w:rPr>
          <w:rFonts w:ascii="Courier New"/>
          <w:color w:val="231F20"/>
          <w:sz w:val="18"/>
        </w:rPr>
        <w:t>/*</w:t>
      </w:r>
      <w:r>
        <w:rPr>
          <w:rFonts w:ascii="Courier New"/>
          <w:color w:val="231F20"/>
          <w:spacing w:val="-4"/>
          <w:sz w:val="18"/>
        </w:rPr>
        <w:t> </w:t>
      </w:r>
      <w:r>
        <w:rPr>
          <w:rFonts w:ascii="Courier New"/>
          <w:color w:val="231F20"/>
          <w:sz w:val="18"/>
        </w:rPr>
        <w:t>-mmmc-R10_6</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z w:val="18"/>
        </w:rPr>
        <w:t>(prod)</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z w:val="18"/>
        </w:rPr>
        <w:t>(qty)</w:t>
      </w:r>
      <w:r>
        <w:rPr>
          <w:rFonts w:ascii="Courier New"/>
          <w:color w:val="231F20"/>
          <w:spacing w:val="-4"/>
          <w:sz w:val="18"/>
        </w:rPr>
        <w:t> </w:t>
      </w:r>
      <w:r>
        <w:rPr>
          <w:rFonts w:ascii="Courier New"/>
          <w:color w:val="231F20"/>
          <w:sz w:val="18"/>
        </w:rPr>
        <w:t>*</w:t>
      </w:r>
      <w:r>
        <w:rPr>
          <w:rFonts w:ascii="Courier New"/>
          <w:color w:val="231F20"/>
          <w:spacing w:val="-5"/>
          <w:sz w:val="18"/>
        </w:rPr>
        <w:t> </w:t>
      </w:r>
      <w:r>
        <w:rPr>
          <w:rFonts w:ascii="Courier New"/>
          <w:color w:val="231F20"/>
          <w:sz w:val="18"/>
        </w:rPr>
        <w:t>(time_step)</w:t>
      </w:r>
      <w:r>
        <w:rPr>
          <w:rFonts w:ascii="Courier New"/>
          <w:color w:val="231F20"/>
          <w:spacing w:val="-4"/>
          <w:sz w:val="18"/>
        </w:rPr>
        <w:t> </w:t>
      </w:r>
      <w:r>
        <w:rPr>
          <w:rFonts w:ascii="Courier New"/>
          <w:color w:val="231F20"/>
          <w:sz w:val="18"/>
        </w:rPr>
        <w:t>/*</w:t>
      </w:r>
      <w:r>
        <w:rPr>
          <w:rFonts w:ascii="Courier New"/>
          <w:color w:val="231F20"/>
          <w:spacing w:val="-5"/>
          <w:sz w:val="18"/>
        </w:rPr>
        <w:t> </w:t>
      </w:r>
      <w:r>
        <w:rPr>
          <w:rFonts w:ascii="Courier New"/>
          <w:color w:val="231F20"/>
          <w:sz w:val="18"/>
        </w:rPr>
        <w:t>-mmmc-pop</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pacing w:val="-10"/>
          <w:sz w:val="18"/>
        </w:rPr>
        <w:t>)</w:t>
      </w:r>
    </w:p>
    <w:p>
      <w:pPr>
        <w:pStyle w:val="BodyText"/>
        <w:spacing w:before="9"/>
        <w:rPr>
          <w:rFonts w:ascii="Courier New"/>
          <w:sz w:val="18"/>
        </w:rPr>
      </w:pPr>
    </w:p>
    <w:p>
      <w:pPr>
        <w:pStyle w:val="BodyText"/>
        <w:spacing w:line="266" w:lineRule="auto"/>
        <w:ind w:left="1194" w:right="1138"/>
        <w:jc w:val="both"/>
      </w:pPr>
      <w:r>
        <w:rPr>
          <w:color w:val="231F20"/>
          <w:w w:val="105"/>
        </w:rPr>
        <w:t>Although this macro could be implemented as a function, the overhead of the call and return is excessive</w:t>
      </w:r>
      <w:r>
        <w:rPr>
          <w:color w:val="231F20"/>
          <w:spacing w:val="-9"/>
          <w:w w:val="105"/>
        </w:rPr>
        <w:t> </w:t>
      </w:r>
      <w:r>
        <w:rPr>
          <w:color w:val="231F20"/>
          <w:w w:val="105"/>
        </w:rPr>
        <w:t>given</w:t>
      </w:r>
      <w:r>
        <w:rPr>
          <w:color w:val="231F20"/>
          <w:spacing w:val="-9"/>
          <w:w w:val="105"/>
        </w:rPr>
        <w:t> </w:t>
      </w:r>
      <w:r>
        <w:rPr>
          <w:color w:val="231F20"/>
          <w:w w:val="105"/>
        </w:rPr>
        <w:t>the</w:t>
      </w:r>
      <w:r>
        <w:rPr>
          <w:color w:val="231F20"/>
          <w:spacing w:val="-9"/>
          <w:w w:val="105"/>
        </w:rPr>
        <w:t> </w:t>
      </w:r>
      <w:r>
        <w:rPr>
          <w:color w:val="231F20"/>
          <w:w w:val="105"/>
        </w:rPr>
        <w:t>simplicity</w:t>
      </w:r>
      <w:r>
        <w:rPr>
          <w:color w:val="231F20"/>
          <w:spacing w:val="-10"/>
          <w:w w:val="105"/>
        </w:rPr>
        <w:t> </w:t>
      </w:r>
      <w:r>
        <w:rPr>
          <w:color w:val="231F20"/>
          <w:w w:val="105"/>
        </w:rPr>
        <w:t>of</w:t>
      </w:r>
      <w:r>
        <w:rPr>
          <w:color w:val="231F20"/>
          <w:spacing w:val="-9"/>
          <w:w w:val="105"/>
        </w:rPr>
        <w:t> </w:t>
      </w:r>
      <w:r>
        <w:rPr>
          <w:color w:val="231F20"/>
          <w:w w:val="105"/>
        </w:rPr>
        <w:t>the</w:t>
      </w:r>
      <w:r>
        <w:rPr>
          <w:color w:val="231F20"/>
          <w:spacing w:val="-9"/>
          <w:w w:val="105"/>
        </w:rPr>
        <w:t> </w:t>
      </w:r>
      <w:r>
        <w:rPr>
          <w:color w:val="231F20"/>
          <w:w w:val="105"/>
        </w:rPr>
        <w:t>operation</w:t>
      </w:r>
      <w:r>
        <w:rPr>
          <w:color w:val="231F20"/>
          <w:spacing w:val="-9"/>
          <w:w w:val="105"/>
        </w:rPr>
        <w:t> </w:t>
      </w:r>
      <w:r>
        <w:rPr>
          <w:color w:val="231F20"/>
          <w:w w:val="105"/>
        </w:rPr>
        <w:t>being</w:t>
      </w:r>
      <w:r>
        <w:rPr>
          <w:color w:val="231F20"/>
          <w:spacing w:val="-9"/>
          <w:w w:val="105"/>
        </w:rPr>
        <w:t> </w:t>
      </w:r>
      <w:r>
        <w:rPr>
          <w:color w:val="231F20"/>
          <w:w w:val="105"/>
        </w:rPr>
        <w:t>performed.</w:t>
      </w:r>
      <w:r>
        <w:rPr>
          <w:color w:val="231F20"/>
          <w:spacing w:val="-9"/>
          <w:w w:val="105"/>
        </w:rPr>
        <w:t> </w:t>
      </w:r>
      <w:r>
        <w:rPr>
          <w:color w:val="231F20"/>
          <w:w w:val="105"/>
        </w:rPr>
        <w:t>A</w:t>
      </w:r>
      <w:r>
        <w:rPr>
          <w:color w:val="231F20"/>
          <w:spacing w:val="-10"/>
          <w:w w:val="105"/>
        </w:rPr>
        <w:t> </w:t>
      </w:r>
      <w:r>
        <w:rPr>
          <w:color w:val="231F20"/>
          <w:w w:val="105"/>
        </w:rPr>
        <w:t>macro</w:t>
      </w:r>
      <w:r>
        <w:rPr>
          <w:color w:val="231F20"/>
          <w:spacing w:val="-9"/>
          <w:w w:val="105"/>
        </w:rPr>
        <w:t> </w:t>
      </w:r>
      <w:r>
        <w:rPr>
          <w:color w:val="231F20"/>
          <w:w w:val="105"/>
        </w:rPr>
        <w:t>is</w:t>
      </w:r>
      <w:r>
        <w:rPr>
          <w:color w:val="231F20"/>
          <w:spacing w:val="-9"/>
          <w:w w:val="105"/>
        </w:rPr>
        <w:t> </w:t>
      </w:r>
      <w:r>
        <w:rPr>
          <w:color w:val="231F20"/>
          <w:w w:val="105"/>
        </w:rPr>
        <w:t>therefore</w:t>
      </w:r>
      <w:r>
        <w:rPr>
          <w:color w:val="231F20"/>
          <w:spacing w:val="-9"/>
          <w:w w:val="105"/>
        </w:rPr>
        <w:t> </w:t>
      </w:r>
      <w:r>
        <w:rPr>
          <w:color w:val="231F20"/>
          <w:w w:val="105"/>
        </w:rPr>
        <w:t>preferred</w:t>
      </w:r>
      <w:r>
        <w:rPr>
          <w:color w:val="231F20"/>
          <w:spacing w:val="-10"/>
          <w:w w:val="105"/>
        </w:rPr>
        <w:t> </w:t>
      </w:r>
      <w:r>
        <w:rPr>
          <w:color w:val="231F20"/>
          <w:w w:val="105"/>
        </w:rPr>
        <w:t>to</w:t>
      </w:r>
      <w:r>
        <w:rPr>
          <w:color w:val="231F20"/>
          <w:spacing w:val="-10"/>
          <w:w w:val="105"/>
        </w:rPr>
        <w:t> </w:t>
      </w:r>
      <w:r>
        <w:rPr>
          <w:color w:val="231F20"/>
          <w:w w:val="105"/>
        </w:rPr>
        <w:t>a function</w:t>
      </w:r>
      <w:r>
        <w:rPr>
          <w:color w:val="231F20"/>
          <w:spacing w:val="-2"/>
          <w:w w:val="105"/>
        </w:rPr>
        <w:t> </w:t>
      </w:r>
      <w:r>
        <w:rPr>
          <w:color w:val="231F20"/>
          <w:w w:val="105"/>
        </w:rPr>
        <w:t>in</w:t>
      </w:r>
      <w:r>
        <w:rPr>
          <w:color w:val="231F20"/>
          <w:spacing w:val="-2"/>
          <w:w w:val="105"/>
        </w:rPr>
        <w:t> </w:t>
      </w:r>
      <w:r>
        <w:rPr>
          <w:color w:val="231F20"/>
          <w:w w:val="105"/>
        </w:rPr>
        <w:t>this</w:t>
      </w:r>
      <w:r>
        <w:rPr>
          <w:color w:val="231F20"/>
          <w:spacing w:val="-2"/>
          <w:w w:val="105"/>
        </w:rPr>
        <w:t> </w:t>
      </w:r>
      <w:r>
        <w:rPr>
          <w:color w:val="231F20"/>
          <w:w w:val="105"/>
        </w:rPr>
        <w:t>instance</w:t>
      </w:r>
      <w:r>
        <w:rPr>
          <w:color w:val="231F20"/>
          <w:spacing w:val="-2"/>
          <w:w w:val="105"/>
        </w:rPr>
        <w:t> </w:t>
      </w:r>
      <w:r>
        <w:rPr>
          <w:color w:val="231F20"/>
          <w:w w:val="105"/>
        </w:rPr>
        <w:t>even</w:t>
      </w:r>
      <w:r>
        <w:rPr>
          <w:color w:val="231F20"/>
          <w:spacing w:val="-2"/>
          <w:w w:val="105"/>
        </w:rPr>
        <w:t> </w:t>
      </w:r>
      <w:r>
        <w:rPr>
          <w:color w:val="231F20"/>
          <w:w w:val="105"/>
        </w:rPr>
        <w:t>though</w:t>
      </w:r>
      <w:r>
        <w:rPr>
          <w:color w:val="231F20"/>
          <w:spacing w:val="-2"/>
          <w:w w:val="105"/>
        </w:rPr>
        <w:t> </w:t>
      </w:r>
      <w:r>
        <w:rPr>
          <w:color w:val="231F20"/>
          <w:w w:val="105"/>
        </w:rPr>
        <w:t>this</w:t>
      </w:r>
      <w:r>
        <w:rPr>
          <w:color w:val="231F20"/>
          <w:spacing w:val="-2"/>
          <w:w w:val="105"/>
        </w:rPr>
        <w:t> </w:t>
      </w:r>
      <w:r>
        <w:rPr>
          <w:color w:val="231F20"/>
          <w:w w:val="105"/>
        </w:rPr>
        <w:t>means</w:t>
      </w:r>
      <w:r>
        <w:rPr>
          <w:color w:val="231F20"/>
          <w:spacing w:val="-2"/>
          <w:w w:val="105"/>
        </w:rPr>
        <w:t> </w:t>
      </w:r>
      <w:r>
        <w:rPr>
          <w:color w:val="231F20"/>
          <w:w w:val="105"/>
        </w:rPr>
        <w:t>violating</w:t>
      </w:r>
      <w:r>
        <w:rPr>
          <w:color w:val="231F20"/>
          <w:spacing w:val="-2"/>
          <w:w w:val="105"/>
        </w:rPr>
        <w:t> </w:t>
      </w:r>
      <w:hyperlink w:history="true" w:anchor="_bookmark23">
        <w:r>
          <w:rPr>
            <w:color w:val="231F20"/>
            <w:w w:val="105"/>
          </w:rPr>
          <w:t>Dir</w:t>
        </w:r>
        <w:r>
          <w:rPr>
            <w:color w:val="231F20"/>
            <w:spacing w:val="-1"/>
            <w:w w:val="105"/>
          </w:rPr>
          <w:t> </w:t>
        </w:r>
        <w:r>
          <w:rPr>
            <w:color w:val="231F20"/>
            <w:w w:val="105"/>
          </w:rPr>
          <w:t>4.9</w:t>
        </w:r>
      </w:hyperlink>
      <w:r>
        <w:rPr>
          <w:color w:val="231F20"/>
          <w:w w:val="105"/>
        </w:rPr>
        <w:t>.</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07"/>
        <w:rPr>
          <w:sz w:val="28"/>
        </w:rPr>
      </w:pPr>
    </w:p>
    <w:p>
      <w:pPr>
        <w:pStyle w:val="Heading3"/>
        <w:spacing w:before="0"/>
        <w:ind w:left="154"/>
      </w:pPr>
      <w:r>
        <w:rPr/>
        <mc:AlternateContent>
          <mc:Choice Requires="wps">
            <w:drawing>
              <wp:anchor distT="0" distB="0" distL="0" distR="0" allowOverlap="1" layoutInCell="1" locked="0" behindDoc="0" simplePos="0" relativeHeight="16045056">
                <wp:simplePos x="0" y="0"/>
                <wp:positionH relativeFrom="page">
                  <wp:posOffset>646252</wp:posOffset>
                </wp:positionH>
                <wp:positionV relativeFrom="paragraph">
                  <wp:posOffset>-170903</wp:posOffset>
                </wp:positionV>
                <wp:extent cx="1270" cy="540385"/>
                <wp:effectExtent l="0" t="0" r="0" b="0"/>
                <wp:wrapNone/>
                <wp:docPr id="895" name="Graphic 895"/>
                <wp:cNvGraphicFramePr>
                  <a:graphicFrameLocks/>
                </wp:cNvGraphicFramePr>
                <a:graphic>
                  <a:graphicData uri="http://schemas.microsoft.com/office/word/2010/wordprocessingShape">
                    <wps:wsp>
                      <wps:cNvPr id="895" name="Graphic 895"/>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056" from="50.886002pt,29.063059pt" to="50.886002pt,-13.456941pt" stroked="true" strokeweight="5pt" strokecolor="#98002e">
                <v:stroke dashstyle="solid"/>
                <w10:wrap type="none"/>
              </v:line>
            </w:pict>
          </mc:Fallback>
        </mc:AlternateContent>
      </w:r>
      <w:r>
        <w:rPr>
          <w:color w:val="231F20"/>
          <w:spacing w:val="-5"/>
        </w:rPr>
        <w:t>222</w:t>
      </w:r>
    </w:p>
    <w:p>
      <w:pPr>
        <w:spacing w:after="0"/>
        <w:sectPr>
          <w:pgSz w:w="11910" w:h="16840"/>
          <w:pgMar w:header="0" w:footer="658" w:top="660" w:bottom="920" w:left="220" w:right="280"/>
        </w:sectPr>
      </w:pPr>
    </w:p>
    <w:p>
      <w:pPr>
        <w:pStyle w:val="Heading1"/>
        <w:tabs>
          <w:tab w:pos="3462" w:val="left" w:leader="none"/>
        </w:tabs>
      </w:pPr>
      <w:bookmarkStart w:name="Appendix J Glossary" w:id="321"/>
      <w:bookmarkEnd w:id="321"/>
      <w:r>
        <w:rPr/>
      </w:r>
      <w:bookmarkStart w:name="_bookmark159" w:id="322"/>
      <w:bookmarkEnd w:id="322"/>
      <w:r>
        <w:rPr/>
      </w:r>
      <w:r>
        <w:rPr>
          <w:color w:val="98002E"/>
        </w:rPr>
        <w:t>Appendix</w:t>
      </w:r>
      <w:r>
        <w:rPr>
          <w:color w:val="98002E"/>
          <w:spacing w:val="69"/>
        </w:rPr>
        <w:t> </w:t>
      </w:r>
      <w:r>
        <w:rPr>
          <w:color w:val="98002E"/>
          <w:spacing w:val="-10"/>
          <w:w w:val="90"/>
        </w:rPr>
        <w:t>J</w:t>
      </w:r>
      <w:r>
        <w:rPr>
          <w:color w:val="98002E"/>
        </w:rPr>
        <w:tab/>
      </w:r>
      <w:r>
        <w:rPr>
          <w:color w:val="98002E"/>
          <w:spacing w:val="-2"/>
        </w:rPr>
        <w:t>Glossary</w:t>
      </w:r>
    </w:p>
    <w:p>
      <w:pPr>
        <w:pStyle w:val="Heading5"/>
        <w:spacing w:before="205"/>
      </w:pPr>
      <w:r>
        <w:rPr>
          <w:color w:val="98002E"/>
          <w:spacing w:val="-2"/>
        </w:rPr>
        <w:t>Assigned</w:t>
      </w:r>
    </w:p>
    <w:p>
      <w:pPr>
        <w:spacing w:before="216"/>
        <w:ind w:left="1194" w:right="0" w:firstLine="0"/>
        <w:jc w:val="left"/>
        <w:rPr>
          <w:sz w:val="20"/>
        </w:rPr>
      </w:pPr>
      <w:r>
        <w:rPr>
          <w:color w:val="231F20"/>
          <w:sz w:val="20"/>
        </w:rPr>
        <w:t>An expression is</w:t>
      </w:r>
      <w:r>
        <w:rPr>
          <w:color w:val="231F20"/>
          <w:spacing w:val="1"/>
          <w:sz w:val="20"/>
        </w:rPr>
        <w:t> </w:t>
      </w:r>
      <w:r>
        <w:rPr>
          <w:rFonts w:ascii="Trebuchet MS"/>
          <w:i/>
          <w:color w:val="231F20"/>
          <w:sz w:val="20"/>
        </w:rPr>
        <w:t>assigned</w:t>
      </w:r>
      <w:r>
        <w:rPr>
          <w:rFonts w:ascii="Trebuchet MS"/>
          <w:i/>
          <w:color w:val="231F20"/>
          <w:spacing w:val="-5"/>
          <w:sz w:val="20"/>
        </w:rPr>
        <w:t> </w:t>
      </w:r>
      <w:r>
        <w:rPr>
          <w:color w:val="231F20"/>
          <w:sz w:val="20"/>
        </w:rPr>
        <w:t>if it is the subject of an </w:t>
      </w:r>
      <w:r>
        <w:rPr>
          <w:rFonts w:ascii="Trebuchet MS"/>
          <w:i/>
          <w:color w:val="231F20"/>
          <w:spacing w:val="-2"/>
          <w:sz w:val="20"/>
        </w:rPr>
        <w:t>assignment</w:t>
      </w:r>
      <w:r>
        <w:rPr>
          <w:color w:val="231F20"/>
          <w:spacing w:val="-2"/>
          <w:sz w:val="20"/>
        </w:rPr>
        <w:t>.</w:t>
      </w:r>
    </w:p>
    <w:p>
      <w:pPr>
        <w:pStyle w:val="BodyText"/>
        <w:spacing w:before="6"/>
      </w:pPr>
    </w:p>
    <w:p>
      <w:pPr>
        <w:pStyle w:val="Heading5"/>
        <w:spacing w:before="1"/>
      </w:pPr>
      <w:r>
        <w:rPr>
          <w:color w:val="98002E"/>
          <w:spacing w:val="-2"/>
          <w:w w:val="105"/>
        </w:rPr>
        <w:t>Assignment</w:t>
      </w:r>
    </w:p>
    <w:p>
      <w:pPr>
        <w:pStyle w:val="BodyText"/>
        <w:spacing w:line="264" w:lineRule="auto" w:before="215"/>
        <w:ind w:left="1194" w:right="1207"/>
      </w:pPr>
      <w:r>
        <w:rPr>
          <w:color w:val="231F20"/>
        </w:rPr>
        <w:t>It is</w:t>
      </w:r>
      <w:r>
        <w:rPr>
          <w:color w:val="231F20"/>
          <w:spacing w:val="11"/>
        </w:rPr>
        <w:t> </w:t>
      </w:r>
      <w:r>
        <w:rPr>
          <w:color w:val="231F20"/>
        </w:rPr>
        <w:t>sometimes</w:t>
      </w:r>
      <w:r>
        <w:rPr>
          <w:color w:val="231F20"/>
          <w:spacing w:val="11"/>
        </w:rPr>
        <w:t> </w:t>
      </w:r>
      <w:r>
        <w:rPr>
          <w:color w:val="231F20"/>
        </w:rPr>
        <w:t>convenient to use</w:t>
      </w:r>
      <w:r>
        <w:rPr>
          <w:color w:val="231F20"/>
          <w:spacing w:val="11"/>
        </w:rPr>
        <w:t> </w:t>
      </w:r>
      <w:r>
        <w:rPr>
          <w:color w:val="231F20"/>
        </w:rPr>
        <w:t>the</w:t>
      </w:r>
      <w:r>
        <w:rPr>
          <w:color w:val="231F20"/>
          <w:spacing w:val="11"/>
        </w:rPr>
        <w:t> </w:t>
      </w:r>
      <w:r>
        <w:rPr>
          <w:color w:val="231F20"/>
        </w:rPr>
        <w:t>term </w:t>
      </w:r>
      <w:r>
        <w:rPr>
          <w:rFonts w:ascii="Trebuchet MS"/>
          <w:i/>
          <w:color w:val="231F20"/>
        </w:rPr>
        <w:t>assignment </w:t>
      </w:r>
      <w:r>
        <w:rPr>
          <w:color w:val="231F20"/>
        </w:rPr>
        <w:t>to denote any</w:t>
      </w:r>
      <w:r>
        <w:rPr>
          <w:color w:val="231F20"/>
          <w:spacing w:val="11"/>
        </w:rPr>
        <w:t> </w:t>
      </w:r>
      <w:r>
        <w:rPr>
          <w:color w:val="231F20"/>
        </w:rPr>
        <w:t>operation</w:t>
      </w:r>
      <w:r>
        <w:rPr>
          <w:color w:val="231F20"/>
          <w:spacing w:val="11"/>
        </w:rPr>
        <w:t> </w:t>
      </w:r>
      <w:r>
        <w:rPr>
          <w:color w:val="231F20"/>
        </w:rPr>
        <w:t>which</w:t>
      </w:r>
      <w:r>
        <w:rPr>
          <w:color w:val="231F20"/>
          <w:spacing w:val="11"/>
        </w:rPr>
        <w:t> </w:t>
      </w:r>
      <w:r>
        <w:rPr>
          <w:color w:val="231F20"/>
        </w:rPr>
        <w:t>takes</w:t>
      </w:r>
      <w:r>
        <w:rPr>
          <w:color w:val="231F20"/>
          <w:spacing w:val="11"/>
        </w:rPr>
        <w:t> </w:t>
      </w:r>
      <w:r>
        <w:rPr>
          <w:color w:val="231F20"/>
        </w:rPr>
        <w:t>place</w:t>
      </w:r>
      <w:r>
        <w:rPr>
          <w:color w:val="231F20"/>
          <w:spacing w:val="11"/>
        </w:rPr>
        <w:t> </w:t>
      </w:r>
      <w:r>
        <w:rPr>
          <w:color w:val="231F20"/>
        </w:rPr>
        <w:t>as </w:t>
      </w:r>
      <w:r>
        <w:rPr>
          <w:color w:val="231F20"/>
          <w:w w:val="105"/>
        </w:rPr>
        <w:t>if</w:t>
      </w:r>
      <w:r>
        <w:rPr>
          <w:color w:val="231F20"/>
          <w:spacing w:val="-5"/>
          <w:w w:val="105"/>
        </w:rPr>
        <w:t> </w:t>
      </w:r>
      <w:r>
        <w:rPr>
          <w:color w:val="231F20"/>
          <w:w w:val="105"/>
        </w:rPr>
        <w:t>it</w:t>
      </w:r>
      <w:r>
        <w:rPr>
          <w:color w:val="231F20"/>
          <w:spacing w:val="-5"/>
          <w:w w:val="105"/>
        </w:rPr>
        <w:t> </w:t>
      </w:r>
      <w:r>
        <w:rPr>
          <w:color w:val="231F20"/>
          <w:w w:val="105"/>
        </w:rPr>
        <w:t>were</w:t>
      </w:r>
      <w:r>
        <w:rPr>
          <w:color w:val="231F20"/>
          <w:spacing w:val="-5"/>
          <w:w w:val="105"/>
        </w:rPr>
        <w:t> </w:t>
      </w:r>
      <w:r>
        <w:rPr>
          <w:color w:val="231F20"/>
          <w:w w:val="105"/>
        </w:rPr>
        <w:t>by</w:t>
      </w:r>
      <w:r>
        <w:rPr>
          <w:color w:val="231F20"/>
          <w:spacing w:val="-5"/>
          <w:w w:val="105"/>
        </w:rPr>
        <w:t> </w:t>
      </w:r>
      <w:r>
        <w:rPr>
          <w:color w:val="231F20"/>
          <w:w w:val="105"/>
        </w:rPr>
        <w:t>assignment.</w:t>
      </w:r>
      <w:r>
        <w:rPr>
          <w:color w:val="231F20"/>
          <w:spacing w:val="-5"/>
          <w:w w:val="105"/>
        </w:rPr>
        <w:t> </w:t>
      </w:r>
      <w:r>
        <w:rPr>
          <w:color w:val="231F20"/>
          <w:w w:val="105"/>
        </w:rPr>
        <w:t>The</w:t>
      </w:r>
      <w:r>
        <w:rPr>
          <w:color w:val="231F20"/>
          <w:spacing w:val="-5"/>
          <w:w w:val="105"/>
        </w:rPr>
        <w:t> </w:t>
      </w:r>
      <w:r>
        <w:rPr>
          <w:color w:val="231F20"/>
          <w:w w:val="105"/>
        </w:rPr>
        <w:t>operations</w:t>
      </w:r>
      <w:r>
        <w:rPr>
          <w:color w:val="231F20"/>
          <w:spacing w:val="-5"/>
          <w:w w:val="105"/>
        </w:rPr>
        <w:t> </w:t>
      </w:r>
      <w:r>
        <w:rPr>
          <w:color w:val="231F20"/>
          <w:w w:val="105"/>
        </w:rPr>
        <w:t>covered</w:t>
      </w:r>
      <w:r>
        <w:rPr>
          <w:color w:val="231F20"/>
          <w:spacing w:val="-5"/>
          <w:w w:val="105"/>
        </w:rPr>
        <w:t> </w:t>
      </w:r>
      <w:r>
        <w:rPr>
          <w:color w:val="231F20"/>
          <w:w w:val="105"/>
        </w:rPr>
        <w:t>by</w:t>
      </w:r>
      <w:r>
        <w:rPr>
          <w:color w:val="231F20"/>
          <w:spacing w:val="-5"/>
          <w:w w:val="105"/>
        </w:rPr>
        <w:t> </w:t>
      </w:r>
      <w:r>
        <w:rPr>
          <w:color w:val="231F20"/>
          <w:w w:val="105"/>
        </w:rPr>
        <w:t>this</w:t>
      </w:r>
      <w:r>
        <w:rPr>
          <w:color w:val="231F20"/>
          <w:spacing w:val="-5"/>
          <w:w w:val="105"/>
        </w:rPr>
        <w:t> </w:t>
      </w:r>
      <w:r>
        <w:rPr>
          <w:color w:val="231F20"/>
          <w:w w:val="105"/>
        </w:rPr>
        <w:t>term</w:t>
      </w:r>
      <w:r>
        <w:rPr>
          <w:color w:val="231F20"/>
          <w:spacing w:val="-5"/>
          <w:w w:val="105"/>
        </w:rPr>
        <w:t> </w:t>
      </w:r>
      <w:r>
        <w:rPr>
          <w:color w:val="231F20"/>
          <w:w w:val="105"/>
        </w:rPr>
        <w:t>are:</w:t>
      </w:r>
    </w:p>
    <w:p>
      <w:pPr>
        <w:pStyle w:val="ListParagraph"/>
        <w:numPr>
          <w:ilvl w:val="0"/>
          <w:numId w:val="114"/>
        </w:numPr>
        <w:tabs>
          <w:tab w:pos="1919" w:val="left" w:leader="none"/>
        </w:tabs>
        <w:spacing w:line="240" w:lineRule="auto" w:before="170" w:after="0"/>
        <w:ind w:left="1919" w:right="0" w:hanging="362"/>
        <w:jc w:val="left"/>
        <w:rPr>
          <w:sz w:val="20"/>
        </w:rPr>
      </w:pPr>
      <w:r>
        <w:rPr>
          <w:color w:val="231F20"/>
          <w:sz w:val="20"/>
        </w:rPr>
        <w:t>Assignment</w:t>
      </w:r>
      <w:r>
        <w:rPr>
          <w:color w:val="231F20"/>
          <w:spacing w:val="5"/>
          <w:sz w:val="20"/>
        </w:rPr>
        <w:t> </w:t>
      </w:r>
      <w:r>
        <w:rPr>
          <w:color w:val="231F20"/>
          <w:sz w:val="20"/>
        </w:rPr>
        <w:t>by</w:t>
      </w:r>
      <w:r>
        <w:rPr>
          <w:color w:val="231F20"/>
          <w:spacing w:val="6"/>
          <w:sz w:val="20"/>
        </w:rPr>
        <w:t> </w:t>
      </w:r>
      <w:r>
        <w:rPr>
          <w:color w:val="231F20"/>
          <w:sz w:val="20"/>
        </w:rPr>
        <w:t>means</w:t>
      </w:r>
      <w:r>
        <w:rPr>
          <w:color w:val="231F20"/>
          <w:spacing w:val="6"/>
          <w:sz w:val="20"/>
        </w:rPr>
        <w:t> </w:t>
      </w:r>
      <w:r>
        <w:rPr>
          <w:color w:val="231F20"/>
          <w:sz w:val="20"/>
        </w:rPr>
        <w:t>of</w:t>
      </w:r>
      <w:r>
        <w:rPr>
          <w:color w:val="231F20"/>
          <w:spacing w:val="6"/>
          <w:sz w:val="20"/>
        </w:rPr>
        <w:t> </w:t>
      </w:r>
      <w:r>
        <w:rPr>
          <w:color w:val="231F20"/>
          <w:sz w:val="20"/>
        </w:rPr>
        <w:t>one</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assignment</w:t>
      </w:r>
      <w:r>
        <w:rPr>
          <w:color w:val="231F20"/>
          <w:spacing w:val="6"/>
          <w:sz w:val="20"/>
        </w:rPr>
        <w:t> </w:t>
      </w:r>
      <w:r>
        <w:rPr>
          <w:color w:val="231F20"/>
          <w:spacing w:val="-2"/>
          <w:sz w:val="20"/>
        </w:rPr>
        <w:t>operators;</w:t>
      </w:r>
    </w:p>
    <w:p>
      <w:pPr>
        <w:pStyle w:val="ListParagraph"/>
        <w:numPr>
          <w:ilvl w:val="0"/>
          <w:numId w:val="114"/>
        </w:numPr>
        <w:tabs>
          <w:tab w:pos="1919" w:val="left" w:leader="none"/>
        </w:tabs>
        <w:spacing w:line="244" w:lineRule="auto" w:before="172" w:after="0"/>
        <w:ind w:left="1919" w:right="1137" w:hanging="363"/>
        <w:jc w:val="left"/>
        <w:rPr>
          <w:sz w:val="20"/>
        </w:rPr>
      </w:pPr>
      <w:r>
        <w:rPr>
          <w:color w:val="231F20"/>
          <w:sz w:val="20"/>
        </w:rPr>
        <w:t>Passing an argument to a function, in which case the argument is copied as if by assignment </w:t>
      </w:r>
      <w:r>
        <w:rPr>
          <w:color w:val="231F20"/>
          <w:w w:val="105"/>
          <w:sz w:val="20"/>
        </w:rPr>
        <w:t>to the corresponding parameter;</w:t>
      </w:r>
    </w:p>
    <w:p>
      <w:pPr>
        <w:pStyle w:val="ListParagraph"/>
        <w:numPr>
          <w:ilvl w:val="0"/>
          <w:numId w:val="114"/>
        </w:numPr>
        <w:tabs>
          <w:tab w:pos="1920" w:val="left" w:leader="none"/>
        </w:tabs>
        <w:spacing w:line="244" w:lineRule="auto" w:before="189" w:after="0"/>
        <w:ind w:left="1920" w:right="1138" w:hanging="363"/>
        <w:jc w:val="left"/>
        <w:rPr>
          <w:sz w:val="20"/>
        </w:rPr>
      </w:pPr>
      <w:r>
        <w:rPr>
          <w:color w:val="231F20"/>
          <w:sz w:val="20"/>
        </w:rPr>
        <w:t>Returning</w:t>
      </w:r>
      <w:r>
        <w:rPr>
          <w:color w:val="231F20"/>
          <w:spacing w:val="-3"/>
          <w:sz w:val="20"/>
        </w:rPr>
        <w:t> </w:t>
      </w:r>
      <w:r>
        <w:rPr>
          <w:color w:val="231F20"/>
          <w:sz w:val="20"/>
        </w:rPr>
        <w:t>an</w:t>
      </w:r>
      <w:r>
        <w:rPr>
          <w:color w:val="231F20"/>
          <w:spacing w:val="-3"/>
          <w:sz w:val="20"/>
        </w:rPr>
        <w:t> </w:t>
      </w:r>
      <w:r>
        <w:rPr>
          <w:color w:val="231F20"/>
          <w:sz w:val="20"/>
        </w:rPr>
        <w:t>expression</w:t>
      </w:r>
      <w:r>
        <w:rPr>
          <w:color w:val="231F20"/>
          <w:spacing w:val="-3"/>
          <w:sz w:val="20"/>
        </w:rPr>
        <w:t> </w:t>
      </w:r>
      <w:r>
        <w:rPr>
          <w:color w:val="231F20"/>
          <w:sz w:val="20"/>
        </w:rPr>
        <w:t>from</w:t>
      </w:r>
      <w:r>
        <w:rPr>
          <w:color w:val="231F20"/>
          <w:spacing w:val="-3"/>
          <w:sz w:val="20"/>
        </w:rPr>
        <w:t> </w:t>
      </w:r>
      <w:r>
        <w:rPr>
          <w:color w:val="231F20"/>
          <w:sz w:val="20"/>
        </w:rPr>
        <w:t>a</w:t>
      </w:r>
      <w:r>
        <w:rPr>
          <w:color w:val="231F20"/>
          <w:spacing w:val="-3"/>
          <w:sz w:val="20"/>
        </w:rPr>
        <w:t> </w:t>
      </w:r>
      <w:r>
        <w:rPr>
          <w:color w:val="231F20"/>
          <w:sz w:val="20"/>
        </w:rPr>
        <w:t>function,</w:t>
      </w:r>
      <w:r>
        <w:rPr>
          <w:color w:val="231F20"/>
          <w:spacing w:val="-3"/>
          <w:sz w:val="20"/>
        </w:rPr>
        <w:t> </w:t>
      </w:r>
      <w:r>
        <w:rPr>
          <w:color w:val="231F20"/>
          <w:sz w:val="20"/>
        </w:rPr>
        <w:t>in</w:t>
      </w:r>
      <w:r>
        <w:rPr>
          <w:color w:val="231F20"/>
          <w:spacing w:val="-3"/>
          <w:sz w:val="20"/>
        </w:rPr>
        <w:t> </w:t>
      </w:r>
      <w:r>
        <w:rPr>
          <w:color w:val="231F20"/>
          <w:sz w:val="20"/>
        </w:rPr>
        <w:t>which</w:t>
      </w:r>
      <w:r>
        <w:rPr>
          <w:color w:val="231F20"/>
          <w:spacing w:val="-3"/>
          <w:sz w:val="20"/>
        </w:rPr>
        <w:t> </w:t>
      </w:r>
      <w:r>
        <w:rPr>
          <w:color w:val="231F20"/>
          <w:sz w:val="20"/>
        </w:rPr>
        <w:t>case</w:t>
      </w:r>
      <w:r>
        <w:rPr>
          <w:color w:val="231F20"/>
          <w:spacing w:val="-3"/>
          <w:sz w:val="20"/>
        </w:rPr>
        <w:t> </w:t>
      </w:r>
      <w:r>
        <w:rPr>
          <w:color w:val="231F20"/>
          <w:sz w:val="20"/>
        </w:rPr>
        <w:t>the</w:t>
      </w:r>
      <w:r>
        <w:rPr>
          <w:color w:val="231F20"/>
          <w:spacing w:val="-3"/>
          <w:sz w:val="20"/>
        </w:rPr>
        <w:t> </w:t>
      </w:r>
      <w:r>
        <w:rPr>
          <w:color w:val="231F20"/>
          <w:sz w:val="20"/>
        </w:rPr>
        <w:t>result</w:t>
      </w:r>
      <w:r>
        <w:rPr>
          <w:color w:val="231F20"/>
          <w:spacing w:val="-3"/>
          <w:sz w:val="20"/>
        </w:rPr>
        <w:t> </w:t>
      </w:r>
      <w:r>
        <w:rPr>
          <w:color w:val="231F20"/>
          <w:sz w:val="20"/>
        </w:rPr>
        <w:t>is</w:t>
      </w:r>
      <w:r>
        <w:rPr>
          <w:color w:val="231F20"/>
          <w:spacing w:val="-3"/>
          <w:sz w:val="20"/>
        </w:rPr>
        <w:t> </w:t>
      </w:r>
      <w:r>
        <w:rPr>
          <w:color w:val="231F20"/>
          <w:sz w:val="20"/>
        </w:rPr>
        <w:t>copied</w:t>
      </w:r>
      <w:r>
        <w:rPr>
          <w:color w:val="231F20"/>
          <w:spacing w:val="-3"/>
          <w:sz w:val="20"/>
        </w:rPr>
        <w:t> </w:t>
      </w:r>
      <w:r>
        <w:rPr>
          <w:color w:val="231F20"/>
          <w:sz w:val="20"/>
        </w:rPr>
        <w:t>as</w:t>
      </w:r>
      <w:r>
        <w:rPr>
          <w:color w:val="231F20"/>
          <w:spacing w:val="-3"/>
          <w:sz w:val="20"/>
        </w:rPr>
        <w:t> </w:t>
      </w:r>
      <w:r>
        <w:rPr>
          <w:color w:val="231F20"/>
          <w:sz w:val="20"/>
        </w:rPr>
        <w:t>if</w:t>
      </w:r>
      <w:r>
        <w:rPr>
          <w:color w:val="231F20"/>
          <w:spacing w:val="-3"/>
          <w:sz w:val="20"/>
        </w:rPr>
        <w:t> </w:t>
      </w:r>
      <w:r>
        <w:rPr>
          <w:color w:val="231F20"/>
          <w:sz w:val="20"/>
        </w:rPr>
        <w:t>by</w:t>
      </w:r>
      <w:r>
        <w:rPr>
          <w:color w:val="231F20"/>
          <w:spacing w:val="-3"/>
          <w:sz w:val="20"/>
        </w:rPr>
        <w:t> </w:t>
      </w:r>
      <w:r>
        <w:rPr>
          <w:color w:val="231F20"/>
          <w:sz w:val="20"/>
        </w:rPr>
        <w:t>assignment to an object with the function’s return type;</w:t>
      </w:r>
    </w:p>
    <w:p>
      <w:pPr>
        <w:pStyle w:val="ListParagraph"/>
        <w:numPr>
          <w:ilvl w:val="0"/>
          <w:numId w:val="114"/>
        </w:numPr>
        <w:tabs>
          <w:tab w:pos="1920" w:val="left" w:leader="none"/>
        </w:tabs>
        <w:spacing w:line="244" w:lineRule="auto" w:before="188" w:after="0"/>
        <w:ind w:left="1920" w:right="1136" w:hanging="363"/>
        <w:jc w:val="left"/>
        <w:rPr>
          <w:sz w:val="20"/>
        </w:rPr>
      </w:pPr>
      <w:r>
        <w:rPr>
          <w:color w:val="231F20"/>
          <w:sz w:val="20"/>
        </w:rPr>
        <w:t>Using an expression to initialize all or part of an object, including a compound literal in C99, in </w:t>
      </w:r>
      <w:r>
        <w:rPr>
          <w:color w:val="231F20"/>
          <w:w w:val="105"/>
          <w:sz w:val="20"/>
        </w:rPr>
        <w:t>which</w:t>
      </w:r>
      <w:r>
        <w:rPr>
          <w:color w:val="231F20"/>
          <w:spacing w:val="-6"/>
          <w:w w:val="105"/>
          <w:sz w:val="20"/>
        </w:rPr>
        <w:t> </w:t>
      </w:r>
      <w:r>
        <w:rPr>
          <w:color w:val="231F20"/>
          <w:w w:val="105"/>
          <w:sz w:val="20"/>
        </w:rPr>
        <w:t>case</w:t>
      </w:r>
      <w:r>
        <w:rPr>
          <w:color w:val="231F20"/>
          <w:spacing w:val="-6"/>
          <w:w w:val="105"/>
          <w:sz w:val="20"/>
        </w:rPr>
        <w:t> </w:t>
      </w:r>
      <w:r>
        <w:rPr>
          <w:color w:val="231F20"/>
          <w:w w:val="105"/>
          <w:sz w:val="20"/>
        </w:rPr>
        <w:t>the</w:t>
      </w:r>
      <w:r>
        <w:rPr>
          <w:color w:val="231F20"/>
          <w:spacing w:val="-6"/>
          <w:w w:val="105"/>
          <w:sz w:val="20"/>
        </w:rPr>
        <w:t> </w:t>
      </w:r>
      <w:r>
        <w:rPr>
          <w:color w:val="231F20"/>
          <w:w w:val="105"/>
          <w:sz w:val="20"/>
        </w:rPr>
        <w:t>expression</w:t>
      </w:r>
      <w:r>
        <w:rPr>
          <w:color w:val="231F20"/>
          <w:spacing w:val="-6"/>
          <w:w w:val="105"/>
          <w:sz w:val="20"/>
        </w:rPr>
        <w:t> </w:t>
      </w:r>
      <w:r>
        <w:rPr>
          <w:color w:val="231F20"/>
          <w:w w:val="105"/>
          <w:sz w:val="20"/>
        </w:rPr>
        <w:t>is</w:t>
      </w:r>
      <w:r>
        <w:rPr>
          <w:color w:val="231F20"/>
          <w:spacing w:val="-6"/>
          <w:w w:val="105"/>
          <w:sz w:val="20"/>
        </w:rPr>
        <w:t> </w:t>
      </w:r>
      <w:r>
        <w:rPr>
          <w:color w:val="231F20"/>
          <w:w w:val="105"/>
          <w:sz w:val="20"/>
        </w:rPr>
        <w:t>copied</w:t>
      </w:r>
      <w:r>
        <w:rPr>
          <w:color w:val="231F20"/>
          <w:spacing w:val="-6"/>
          <w:w w:val="105"/>
          <w:sz w:val="20"/>
        </w:rPr>
        <w:t> </w:t>
      </w:r>
      <w:r>
        <w:rPr>
          <w:color w:val="231F20"/>
          <w:w w:val="105"/>
          <w:sz w:val="20"/>
        </w:rPr>
        <w:t>as</w:t>
      </w:r>
      <w:r>
        <w:rPr>
          <w:color w:val="231F20"/>
          <w:spacing w:val="-6"/>
          <w:w w:val="105"/>
          <w:sz w:val="20"/>
        </w:rPr>
        <w:t> </w:t>
      </w:r>
      <w:r>
        <w:rPr>
          <w:color w:val="231F20"/>
          <w:w w:val="105"/>
          <w:sz w:val="20"/>
        </w:rPr>
        <w:t>if</w:t>
      </w:r>
      <w:r>
        <w:rPr>
          <w:color w:val="231F20"/>
          <w:spacing w:val="-6"/>
          <w:w w:val="105"/>
          <w:sz w:val="20"/>
        </w:rPr>
        <w:t> </w:t>
      </w:r>
      <w:r>
        <w:rPr>
          <w:color w:val="231F20"/>
          <w:w w:val="105"/>
          <w:sz w:val="20"/>
        </w:rPr>
        <w:t>by</w:t>
      </w:r>
      <w:r>
        <w:rPr>
          <w:color w:val="231F20"/>
          <w:spacing w:val="-6"/>
          <w:w w:val="105"/>
          <w:sz w:val="20"/>
        </w:rPr>
        <w:t> </w:t>
      </w:r>
      <w:r>
        <w:rPr>
          <w:color w:val="231F20"/>
          <w:w w:val="105"/>
          <w:sz w:val="20"/>
        </w:rPr>
        <w:t>assignment</w:t>
      </w:r>
      <w:r>
        <w:rPr>
          <w:color w:val="231F20"/>
          <w:spacing w:val="-6"/>
          <w:w w:val="105"/>
          <w:sz w:val="20"/>
        </w:rPr>
        <w:t> </w:t>
      </w:r>
      <w:r>
        <w:rPr>
          <w:color w:val="231F20"/>
          <w:w w:val="105"/>
          <w:sz w:val="20"/>
        </w:rPr>
        <w:t>to</w:t>
      </w:r>
      <w:r>
        <w:rPr>
          <w:color w:val="231F20"/>
          <w:spacing w:val="-6"/>
          <w:w w:val="105"/>
          <w:sz w:val="20"/>
        </w:rPr>
        <w:t> </w:t>
      </w:r>
      <w:r>
        <w:rPr>
          <w:color w:val="231F20"/>
          <w:w w:val="105"/>
          <w:sz w:val="20"/>
        </w:rPr>
        <w:t>the</w:t>
      </w:r>
      <w:r>
        <w:rPr>
          <w:color w:val="231F20"/>
          <w:spacing w:val="-6"/>
          <w:w w:val="105"/>
          <w:sz w:val="20"/>
        </w:rPr>
        <w:t> </w:t>
      </w:r>
      <w:r>
        <w:rPr>
          <w:color w:val="231F20"/>
          <w:w w:val="105"/>
          <w:sz w:val="20"/>
        </w:rPr>
        <w:t>destination.</w:t>
      </w:r>
    </w:p>
    <w:p>
      <w:pPr>
        <w:pStyle w:val="Heading5"/>
        <w:spacing w:before="235"/>
      </w:pPr>
      <w:r>
        <w:rPr>
          <w:color w:val="98002E"/>
          <w:spacing w:val="-4"/>
        </w:rPr>
        <w:t>Code</w:t>
      </w:r>
    </w:p>
    <w:p>
      <w:pPr>
        <w:pStyle w:val="BodyText"/>
        <w:spacing w:before="216"/>
        <w:ind w:left="1194"/>
      </w:pPr>
      <w:r>
        <w:rPr>
          <w:rFonts w:ascii="Trebuchet MS"/>
          <w:i/>
          <w:color w:val="231F20"/>
        </w:rPr>
        <w:t>Code</w:t>
      </w:r>
      <w:r>
        <w:rPr>
          <w:rFonts w:ascii="Trebuchet MS"/>
          <w:i/>
          <w:color w:val="231F20"/>
          <w:spacing w:val="6"/>
        </w:rPr>
        <w:t> </w:t>
      </w:r>
      <w:r>
        <w:rPr>
          <w:color w:val="231F20"/>
        </w:rPr>
        <w:t>consists</w:t>
      </w:r>
      <w:r>
        <w:rPr>
          <w:color w:val="231F20"/>
          <w:spacing w:val="12"/>
        </w:rPr>
        <w:t> </w:t>
      </w:r>
      <w:r>
        <w:rPr>
          <w:color w:val="231F20"/>
        </w:rPr>
        <w:t>of</w:t>
      </w:r>
      <w:r>
        <w:rPr>
          <w:color w:val="231F20"/>
          <w:spacing w:val="11"/>
        </w:rPr>
        <w:t> </w:t>
      </w:r>
      <w:r>
        <w:rPr>
          <w:color w:val="231F20"/>
        </w:rPr>
        <w:t>everything</w:t>
      </w:r>
      <w:r>
        <w:rPr>
          <w:color w:val="231F20"/>
          <w:spacing w:val="12"/>
        </w:rPr>
        <w:t> </w:t>
      </w:r>
      <w:r>
        <w:rPr>
          <w:color w:val="231F20"/>
        </w:rPr>
        <w:t>within</w:t>
      </w:r>
      <w:r>
        <w:rPr>
          <w:color w:val="231F20"/>
          <w:spacing w:val="12"/>
        </w:rPr>
        <w:t> </w:t>
      </w:r>
      <w:r>
        <w:rPr>
          <w:color w:val="231F20"/>
        </w:rPr>
        <w:t>a</w:t>
      </w:r>
      <w:r>
        <w:rPr>
          <w:color w:val="231F20"/>
          <w:spacing w:val="11"/>
        </w:rPr>
        <w:t> </w:t>
      </w:r>
      <w:r>
        <w:rPr>
          <w:color w:val="231F20"/>
        </w:rPr>
        <w:t>translation</w:t>
      </w:r>
      <w:r>
        <w:rPr>
          <w:color w:val="231F20"/>
          <w:spacing w:val="12"/>
        </w:rPr>
        <w:t> </w:t>
      </w:r>
      <w:r>
        <w:rPr>
          <w:color w:val="231F20"/>
        </w:rPr>
        <w:t>unit</w:t>
      </w:r>
      <w:r>
        <w:rPr>
          <w:color w:val="231F20"/>
          <w:spacing w:val="12"/>
        </w:rPr>
        <w:t> </w:t>
      </w:r>
      <w:r>
        <w:rPr>
          <w:color w:val="231F20"/>
        </w:rPr>
        <w:t>that</w:t>
      </w:r>
      <w:r>
        <w:rPr>
          <w:color w:val="231F20"/>
          <w:spacing w:val="11"/>
        </w:rPr>
        <w:t> </w:t>
      </w:r>
      <w:r>
        <w:rPr>
          <w:color w:val="231F20"/>
        </w:rPr>
        <w:t>is</w:t>
      </w:r>
      <w:r>
        <w:rPr>
          <w:color w:val="231F20"/>
          <w:spacing w:val="12"/>
        </w:rPr>
        <w:t> </w:t>
      </w:r>
      <w:r>
        <w:rPr>
          <w:color w:val="231F20"/>
        </w:rPr>
        <w:t>not</w:t>
      </w:r>
      <w:r>
        <w:rPr>
          <w:color w:val="231F20"/>
          <w:spacing w:val="11"/>
        </w:rPr>
        <w:t> </w:t>
      </w:r>
      <w:r>
        <w:rPr>
          <w:color w:val="231F20"/>
        </w:rPr>
        <w:t>excluded</w:t>
      </w:r>
      <w:r>
        <w:rPr>
          <w:color w:val="231F20"/>
          <w:spacing w:val="12"/>
        </w:rPr>
        <w:t> </w:t>
      </w:r>
      <w:r>
        <w:rPr>
          <w:color w:val="231F20"/>
        </w:rPr>
        <w:t>by</w:t>
      </w:r>
      <w:r>
        <w:rPr>
          <w:color w:val="231F20"/>
          <w:spacing w:val="12"/>
        </w:rPr>
        <w:t> </w:t>
      </w:r>
      <w:r>
        <w:rPr>
          <w:color w:val="231F20"/>
        </w:rPr>
        <w:t>conditional</w:t>
      </w:r>
      <w:r>
        <w:rPr>
          <w:color w:val="231F20"/>
          <w:spacing w:val="11"/>
        </w:rPr>
        <w:t> </w:t>
      </w:r>
      <w:r>
        <w:rPr>
          <w:color w:val="231F20"/>
          <w:spacing w:val="-2"/>
        </w:rPr>
        <w:t>compilation.</w:t>
      </w:r>
    </w:p>
    <w:p>
      <w:pPr>
        <w:pStyle w:val="BodyText"/>
        <w:spacing w:before="6"/>
      </w:pPr>
    </w:p>
    <w:p>
      <w:pPr>
        <w:pStyle w:val="Heading5"/>
        <w:spacing w:before="1"/>
      </w:pPr>
      <w:r>
        <w:rPr>
          <w:color w:val="98002E"/>
        </w:rPr>
        <w:t>Dead</w:t>
      </w:r>
      <w:r>
        <w:rPr>
          <w:color w:val="98002E"/>
          <w:spacing w:val="4"/>
        </w:rPr>
        <w:t> </w:t>
      </w:r>
      <w:r>
        <w:rPr>
          <w:color w:val="98002E"/>
          <w:spacing w:val="-4"/>
        </w:rPr>
        <w:t>code</w:t>
      </w:r>
    </w:p>
    <w:p>
      <w:pPr>
        <w:pStyle w:val="BodyText"/>
        <w:spacing w:before="215"/>
        <w:ind w:left="1194"/>
      </w:pPr>
      <w:r>
        <w:rPr>
          <w:color w:val="231F20"/>
        </w:rPr>
        <w:t>Any</w:t>
      </w:r>
      <w:r>
        <w:rPr>
          <w:color w:val="231F20"/>
          <w:spacing w:val="-2"/>
        </w:rPr>
        <w:t> </w:t>
      </w:r>
      <w:r>
        <w:rPr>
          <w:color w:val="231F20"/>
        </w:rPr>
        <w:t>operation</w:t>
      </w:r>
      <w:r>
        <w:rPr>
          <w:color w:val="231F20"/>
          <w:spacing w:val="-2"/>
        </w:rPr>
        <w:t> </w:t>
      </w:r>
      <w:r>
        <w:rPr>
          <w:color w:val="231F20"/>
        </w:rPr>
        <w:t>whose</w:t>
      </w:r>
      <w:r>
        <w:rPr>
          <w:color w:val="231F20"/>
          <w:spacing w:val="-2"/>
        </w:rPr>
        <w:t> </w:t>
      </w:r>
      <w:r>
        <w:rPr>
          <w:color w:val="231F20"/>
        </w:rPr>
        <w:t>result</w:t>
      </w:r>
      <w:r>
        <w:rPr>
          <w:color w:val="231F20"/>
          <w:spacing w:val="-2"/>
        </w:rPr>
        <w:t> </w:t>
      </w:r>
      <w:r>
        <w:rPr>
          <w:color w:val="231F20"/>
        </w:rPr>
        <w:t>does</w:t>
      </w:r>
      <w:r>
        <w:rPr>
          <w:color w:val="231F20"/>
          <w:spacing w:val="-2"/>
        </w:rPr>
        <w:t> </w:t>
      </w:r>
      <w:r>
        <w:rPr>
          <w:color w:val="231F20"/>
        </w:rPr>
        <w:t>not</w:t>
      </w:r>
      <w:r>
        <w:rPr>
          <w:color w:val="231F20"/>
          <w:spacing w:val="-2"/>
        </w:rPr>
        <w:t> </w:t>
      </w:r>
      <w:r>
        <w:rPr>
          <w:color w:val="231F20"/>
        </w:rPr>
        <w:t>a</w:t>
      </w:r>
      <w:r>
        <w:rPr>
          <w:rFonts w:ascii="Courier New" w:hAnsi="Courier New"/>
          <w:color w:val="231F20"/>
        </w:rPr>
        <w:t>ff</w:t>
      </w:r>
      <w:r>
        <w:rPr>
          <w:color w:val="231F20"/>
        </w:rPr>
        <w:t>ect</w:t>
      </w:r>
      <w:r>
        <w:rPr>
          <w:color w:val="231F20"/>
          <w:spacing w:val="-2"/>
        </w:rPr>
        <w:t> </w:t>
      </w:r>
      <w:r>
        <w:rPr>
          <w:color w:val="231F20"/>
        </w:rPr>
        <w:t>the</w:t>
      </w:r>
      <w:r>
        <w:rPr>
          <w:color w:val="231F20"/>
          <w:spacing w:val="-1"/>
        </w:rPr>
        <w:t> </w:t>
      </w:r>
      <w:r>
        <w:rPr>
          <w:color w:val="231F20"/>
        </w:rPr>
        <w:t>program’s</w:t>
      </w:r>
      <w:r>
        <w:rPr>
          <w:color w:val="231F20"/>
          <w:spacing w:val="-2"/>
        </w:rPr>
        <w:t> </w:t>
      </w:r>
      <w:r>
        <w:rPr>
          <w:color w:val="231F20"/>
        </w:rPr>
        <w:t>behaviour</w:t>
      </w:r>
      <w:r>
        <w:rPr>
          <w:color w:val="231F20"/>
          <w:spacing w:val="-2"/>
        </w:rPr>
        <w:t> </w:t>
      </w:r>
      <w:r>
        <w:rPr>
          <w:color w:val="231F20"/>
        </w:rPr>
        <w:t>is</w:t>
      </w:r>
      <w:r>
        <w:rPr>
          <w:color w:val="231F20"/>
          <w:spacing w:val="-2"/>
        </w:rPr>
        <w:t> </w:t>
      </w:r>
      <w:r>
        <w:rPr>
          <w:rFonts w:ascii="Trebuchet MS" w:hAnsi="Trebuchet MS"/>
          <w:i/>
          <w:color w:val="231F20"/>
        </w:rPr>
        <w:t>dead</w:t>
      </w:r>
      <w:r>
        <w:rPr>
          <w:rFonts w:ascii="Trebuchet MS" w:hAnsi="Trebuchet MS"/>
          <w:i/>
          <w:color w:val="231F20"/>
          <w:spacing w:val="-6"/>
        </w:rPr>
        <w:t> </w:t>
      </w:r>
      <w:r>
        <w:rPr>
          <w:rFonts w:ascii="Trebuchet MS" w:hAnsi="Trebuchet MS"/>
          <w:i/>
          <w:color w:val="231F20"/>
          <w:spacing w:val="-2"/>
        </w:rPr>
        <w:t>code</w:t>
      </w:r>
      <w:r>
        <w:rPr>
          <w:color w:val="231F20"/>
          <w:spacing w:val="-2"/>
        </w:rPr>
        <w:t>.</w:t>
      </w:r>
    </w:p>
    <w:p>
      <w:pPr>
        <w:pStyle w:val="BodyText"/>
        <w:spacing w:before="207"/>
        <w:ind w:left="1194"/>
      </w:pPr>
      <w:r>
        <w:rPr>
          <w:rFonts w:ascii="Trebuchet MS"/>
          <w:i/>
          <w:color w:val="231F20"/>
        </w:rPr>
        <w:t>Note:</w:t>
      </w:r>
      <w:r>
        <w:rPr>
          <w:rFonts w:ascii="Trebuchet MS"/>
          <w:i/>
          <w:color w:val="231F20"/>
          <w:spacing w:val="14"/>
        </w:rPr>
        <w:t> </w:t>
      </w:r>
      <w:r>
        <w:rPr>
          <w:color w:val="231F20"/>
        </w:rPr>
        <w:t>initialization</w:t>
      </w:r>
      <w:r>
        <w:rPr>
          <w:color w:val="231F20"/>
          <w:spacing w:val="19"/>
        </w:rPr>
        <w:t> </w:t>
      </w:r>
      <w:r>
        <w:rPr>
          <w:color w:val="231F20"/>
        </w:rPr>
        <w:t>is</w:t>
      </w:r>
      <w:r>
        <w:rPr>
          <w:color w:val="231F20"/>
          <w:spacing w:val="19"/>
        </w:rPr>
        <w:t> </w:t>
      </w:r>
      <w:r>
        <w:rPr>
          <w:color w:val="231F20"/>
        </w:rPr>
        <w:t>not</w:t>
      </w:r>
      <w:r>
        <w:rPr>
          <w:color w:val="231F20"/>
          <w:spacing w:val="20"/>
        </w:rPr>
        <w:t> </w:t>
      </w:r>
      <w:r>
        <w:rPr>
          <w:color w:val="231F20"/>
        </w:rPr>
        <w:t>the</w:t>
      </w:r>
      <w:r>
        <w:rPr>
          <w:color w:val="231F20"/>
          <w:spacing w:val="19"/>
        </w:rPr>
        <w:t> </w:t>
      </w:r>
      <w:r>
        <w:rPr>
          <w:color w:val="231F20"/>
        </w:rPr>
        <w:t>same</w:t>
      </w:r>
      <w:r>
        <w:rPr>
          <w:color w:val="231F20"/>
          <w:spacing w:val="19"/>
        </w:rPr>
        <w:t> </w:t>
      </w:r>
      <w:r>
        <w:rPr>
          <w:color w:val="231F20"/>
        </w:rPr>
        <w:t>as</w:t>
      </w:r>
      <w:r>
        <w:rPr>
          <w:color w:val="231F20"/>
          <w:spacing w:val="19"/>
        </w:rPr>
        <w:t> </w:t>
      </w:r>
      <w:r>
        <w:rPr>
          <w:color w:val="231F20"/>
        </w:rPr>
        <w:t>an</w:t>
      </w:r>
      <w:r>
        <w:rPr>
          <w:color w:val="231F20"/>
          <w:spacing w:val="20"/>
        </w:rPr>
        <w:t> </w:t>
      </w:r>
      <w:r>
        <w:rPr>
          <w:color w:val="231F20"/>
        </w:rPr>
        <w:t>assignment</w:t>
      </w:r>
      <w:r>
        <w:rPr>
          <w:color w:val="231F20"/>
          <w:spacing w:val="19"/>
        </w:rPr>
        <w:t> </w:t>
      </w:r>
      <w:r>
        <w:rPr>
          <w:color w:val="231F20"/>
        </w:rPr>
        <w:t>operation</w:t>
      </w:r>
      <w:r>
        <w:rPr>
          <w:color w:val="231F20"/>
          <w:spacing w:val="19"/>
        </w:rPr>
        <w:t> </w:t>
      </w:r>
      <w:r>
        <w:rPr>
          <w:color w:val="231F20"/>
        </w:rPr>
        <w:t>and</w:t>
      </w:r>
      <w:r>
        <w:rPr>
          <w:color w:val="231F20"/>
          <w:spacing w:val="20"/>
        </w:rPr>
        <w:t> </w:t>
      </w:r>
      <w:r>
        <w:rPr>
          <w:color w:val="231F20"/>
        </w:rPr>
        <w:t>is</w:t>
      </w:r>
      <w:r>
        <w:rPr>
          <w:color w:val="231F20"/>
          <w:spacing w:val="19"/>
        </w:rPr>
        <w:t> </w:t>
      </w:r>
      <w:r>
        <w:rPr>
          <w:color w:val="231F20"/>
        </w:rPr>
        <w:t>therefore</w:t>
      </w:r>
      <w:r>
        <w:rPr>
          <w:color w:val="231F20"/>
          <w:spacing w:val="19"/>
        </w:rPr>
        <w:t> </w:t>
      </w:r>
      <w:r>
        <w:rPr>
          <w:color w:val="231F20"/>
        </w:rPr>
        <w:t>not</w:t>
      </w:r>
      <w:r>
        <w:rPr>
          <w:color w:val="231F20"/>
          <w:spacing w:val="19"/>
        </w:rPr>
        <w:t> </w:t>
      </w:r>
      <w:r>
        <w:rPr>
          <w:color w:val="231F20"/>
        </w:rPr>
        <w:t>a</w:t>
      </w:r>
      <w:r>
        <w:rPr>
          <w:color w:val="231F20"/>
          <w:spacing w:val="20"/>
        </w:rPr>
        <w:t> </w:t>
      </w:r>
      <w:r>
        <w:rPr>
          <w:color w:val="231F20"/>
        </w:rPr>
        <w:t>candidate</w:t>
      </w:r>
      <w:r>
        <w:rPr>
          <w:color w:val="231F20"/>
          <w:spacing w:val="19"/>
        </w:rPr>
        <w:t> </w:t>
      </w:r>
      <w:r>
        <w:rPr>
          <w:color w:val="231F20"/>
          <w:spacing w:val="-5"/>
        </w:rPr>
        <w:t>for</w:t>
      </w:r>
    </w:p>
    <w:p>
      <w:pPr>
        <w:spacing w:before="24"/>
        <w:ind w:left="1194" w:right="0" w:firstLine="0"/>
        <w:jc w:val="left"/>
        <w:rPr>
          <w:sz w:val="20"/>
        </w:rPr>
      </w:pPr>
      <w:r>
        <w:rPr>
          <w:rFonts w:ascii="Trebuchet MS"/>
          <w:i/>
          <w:color w:val="231F20"/>
          <w:spacing w:val="-2"/>
          <w:sz w:val="20"/>
        </w:rPr>
        <w:t>dead</w:t>
      </w:r>
      <w:r>
        <w:rPr>
          <w:rFonts w:ascii="Trebuchet MS"/>
          <w:i/>
          <w:color w:val="231F20"/>
          <w:spacing w:val="-14"/>
          <w:sz w:val="20"/>
        </w:rPr>
        <w:t> </w:t>
      </w:r>
      <w:r>
        <w:rPr>
          <w:rFonts w:ascii="Trebuchet MS"/>
          <w:i/>
          <w:color w:val="231F20"/>
          <w:spacing w:val="-2"/>
          <w:sz w:val="20"/>
        </w:rPr>
        <w:t>code</w:t>
      </w:r>
      <w:r>
        <w:rPr>
          <w:color w:val="231F20"/>
          <w:spacing w:val="-2"/>
          <w:sz w:val="20"/>
        </w:rPr>
        <w:t>.</w:t>
      </w:r>
    </w:p>
    <w:p>
      <w:pPr>
        <w:spacing w:before="222"/>
        <w:ind w:left="1194" w:right="0" w:firstLine="0"/>
        <w:jc w:val="left"/>
        <w:rPr>
          <w:sz w:val="20"/>
        </w:rPr>
      </w:pPr>
      <w:r>
        <w:rPr>
          <w:color w:val="231F20"/>
          <w:spacing w:val="-2"/>
          <w:sz w:val="20"/>
        </w:rPr>
        <w:t>Examples</w:t>
      </w:r>
      <w:r>
        <w:rPr>
          <w:color w:val="231F20"/>
          <w:spacing w:val="-6"/>
          <w:sz w:val="20"/>
        </w:rPr>
        <w:t> </w:t>
      </w:r>
      <w:r>
        <w:rPr>
          <w:color w:val="231F20"/>
          <w:spacing w:val="-2"/>
          <w:sz w:val="20"/>
        </w:rPr>
        <w:t>of</w:t>
      </w:r>
      <w:r>
        <w:rPr>
          <w:color w:val="231F20"/>
          <w:spacing w:val="-5"/>
          <w:sz w:val="20"/>
        </w:rPr>
        <w:t> </w:t>
      </w:r>
      <w:r>
        <w:rPr>
          <w:rFonts w:ascii="Trebuchet MS"/>
          <w:i/>
          <w:color w:val="231F20"/>
          <w:spacing w:val="-2"/>
          <w:sz w:val="20"/>
        </w:rPr>
        <w:t>dead</w:t>
      </w:r>
      <w:r>
        <w:rPr>
          <w:rFonts w:ascii="Trebuchet MS"/>
          <w:i/>
          <w:color w:val="231F20"/>
          <w:spacing w:val="-9"/>
          <w:sz w:val="20"/>
        </w:rPr>
        <w:t> </w:t>
      </w:r>
      <w:r>
        <w:rPr>
          <w:rFonts w:ascii="Trebuchet MS"/>
          <w:i/>
          <w:color w:val="231F20"/>
          <w:spacing w:val="-2"/>
          <w:sz w:val="20"/>
        </w:rPr>
        <w:t>code</w:t>
      </w:r>
      <w:r>
        <w:rPr>
          <w:rFonts w:ascii="Trebuchet MS"/>
          <w:i/>
          <w:color w:val="231F20"/>
          <w:spacing w:val="-11"/>
          <w:sz w:val="20"/>
        </w:rPr>
        <w:t> </w:t>
      </w:r>
      <w:r>
        <w:rPr>
          <w:color w:val="231F20"/>
          <w:spacing w:val="-2"/>
          <w:sz w:val="20"/>
        </w:rPr>
        <w:t>include:</w:t>
      </w:r>
    </w:p>
    <w:p>
      <w:pPr>
        <w:pStyle w:val="ListParagraph"/>
        <w:numPr>
          <w:ilvl w:val="0"/>
          <w:numId w:val="114"/>
        </w:numPr>
        <w:tabs>
          <w:tab w:pos="1919" w:val="left" w:leader="none"/>
        </w:tabs>
        <w:spacing w:line="240" w:lineRule="auto" w:before="190" w:after="0"/>
        <w:ind w:left="1919" w:right="0" w:hanging="363"/>
        <w:jc w:val="left"/>
        <w:rPr>
          <w:sz w:val="20"/>
        </w:rPr>
      </w:pPr>
      <w:r>
        <w:rPr>
          <w:color w:val="231F20"/>
          <w:sz w:val="20"/>
        </w:rPr>
        <w:t>Storing values</w:t>
      </w:r>
      <w:r>
        <w:rPr>
          <w:color w:val="231F20"/>
          <w:spacing w:val="-1"/>
          <w:sz w:val="20"/>
        </w:rPr>
        <w:t> </w:t>
      </w:r>
      <w:r>
        <w:rPr>
          <w:color w:val="231F20"/>
          <w:sz w:val="20"/>
        </w:rPr>
        <w:t>into</w:t>
      </w:r>
      <w:r>
        <w:rPr>
          <w:color w:val="231F20"/>
          <w:spacing w:val="-2"/>
          <w:sz w:val="20"/>
        </w:rPr>
        <w:t> </w:t>
      </w:r>
      <w:r>
        <w:rPr>
          <w:color w:val="231F20"/>
          <w:sz w:val="20"/>
        </w:rPr>
        <w:t>non-</w:t>
      </w:r>
      <w:r>
        <w:rPr>
          <w:rFonts w:ascii="Trebuchet MS" w:hAnsi="Trebuchet MS"/>
          <w:i/>
          <w:color w:val="231F20"/>
          <w:sz w:val="20"/>
        </w:rPr>
        <w:t>volatile</w:t>
      </w:r>
      <w:r>
        <w:rPr>
          <w:rFonts w:ascii="Trebuchet MS" w:hAnsi="Trebuchet MS"/>
          <w:i/>
          <w:color w:val="231F20"/>
          <w:spacing w:val="-5"/>
          <w:sz w:val="20"/>
        </w:rPr>
        <w:t> </w:t>
      </w:r>
      <w:r>
        <w:rPr>
          <w:color w:val="231F20"/>
          <w:sz w:val="20"/>
        </w:rPr>
        <w:t>objects</w:t>
      </w:r>
      <w:r>
        <w:rPr>
          <w:color w:val="231F20"/>
          <w:spacing w:val="-1"/>
          <w:sz w:val="20"/>
        </w:rPr>
        <w:t> </w:t>
      </w:r>
      <w:r>
        <w:rPr>
          <w:color w:val="231F20"/>
          <w:sz w:val="20"/>
        </w:rPr>
        <w:t>that</w:t>
      </w:r>
      <w:r>
        <w:rPr>
          <w:color w:val="231F20"/>
          <w:spacing w:val="-1"/>
          <w:sz w:val="20"/>
        </w:rPr>
        <w:t> </w:t>
      </w:r>
      <w:r>
        <w:rPr>
          <w:color w:val="231F20"/>
          <w:sz w:val="20"/>
        </w:rPr>
        <w:t>are</w:t>
      </w:r>
      <w:r>
        <w:rPr>
          <w:color w:val="231F20"/>
          <w:spacing w:val="-1"/>
          <w:sz w:val="20"/>
        </w:rPr>
        <w:t> </w:t>
      </w:r>
      <w:r>
        <w:rPr>
          <w:color w:val="231F20"/>
          <w:sz w:val="20"/>
        </w:rPr>
        <w:t>never</w:t>
      </w:r>
      <w:r>
        <w:rPr>
          <w:color w:val="231F20"/>
          <w:spacing w:val="-1"/>
          <w:sz w:val="20"/>
        </w:rPr>
        <w:t> </w:t>
      </w:r>
      <w:r>
        <w:rPr>
          <w:color w:val="231F20"/>
          <w:sz w:val="20"/>
        </w:rPr>
        <w:t>subsequently</w:t>
      </w:r>
      <w:r>
        <w:rPr>
          <w:color w:val="231F20"/>
          <w:spacing w:val="-1"/>
          <w:sz w:val="20"/>
        </w:rPr>
        <w:t> </w:t>
      </w:r>
      <w:r>
        <w:rPr>
          <w:color w:val="231F20"/>
          <w:spacing w:val="-2"/>
          <w:sz w:val="20"/>
        </w:rPr>
        <w:t>used;</w:t>
      </w:r>
    </w:p>
    <w:p>
      <w:pPr>
        <w:pStyle w:val="ListParagraph"/>
        <w:numPr>
          <w:ilvl w:val="0"/>
          <w:numId w:val="114"/>
        </w:numPr>
        <w:tabs>
          <w:tab w:pos="1920" w:val="left" w:leader="none"/>
        </w:tabs>
        <w:spacing w:line="415" w:lineRule="auto" w:before="172" w:after="0"/>
        <w:ind w:left="1194" w:right="3459" w:firstLine="362"/>
        <w:jc w:val="left"/>
        <w:rPr>
          <w:sz w:val="20"/>
        </w:rPr>
      </w:pPr>
      <w:r>
        <w:rPr>
          <w:color w:val="231F20"/>
          <w:sz w:val="20"/>
        </w:rPr>
        <w:t>An expression statement that does not assign a value to an object. The following are never </w:t>
      </w:r>
      <w:r>
        <w:rPr>
          <w:rFonts w:ascii="Trebuchet MS" w:hAnsi="Trebuchet MS"/>
          <w:i/>
          <w:color w:val="231F20"/>
          <w:sz w:val="20"/>
        </w:rPr>
        <w:t>dead code</w:t>
      </w:r>
      <w:r>
        <w:rPr>
          <w:color w:val="231F20"/>
          <w:sz w:val="20"/>
        </w:rPr>
        <w:t>:</w:t>
      </w:r>
    </w:p>
    <w:p>
      <w:pPr>
        <w:pStyle w:val="ListParagraph"/>
        <w:numPr>
          <w:ilvl w:val="0"/>
          <w:numId w:val="114"/>
        </w:numPr>
        <w:tabs>
          <w:tab w:pos="1920" w:val="left" w:leader="none"/>
        </w:tabs>
        <w:spacing w:line="240" w:lineRule="auto" w:before="19" w:after="0"/>
        <w:ind w:left="1920" w:right="0" w:hanging="363"/>
        <w:jc w:val="left"/>
        <w:rPr>
          <w:sz w:val="20"/>
        </w:rPr>
      </w:pPr>
      <w:r>
        <w:rPr>
          <w:color w:val="231F20"/>
          <w:w w:val="90"/>
          <w:sz w:val="20"/>
        </w:rPr>
        <w:t>Accessing</w:t>
      </w:r>
      <w:r>
        <w:rPr>
          <w:color w:val="231F20"/>
          <w:spacing w:val="4"/>
          <w:sz w:val="20"/>
        </w:rPr>
        <w:t> </w:t>
      </w:r>
      <w:r>
        <w:rPr>
          <w:color w:val="231F20"/>
          <w:w w:val="90"/>
          <w:sz w:val="20"/>
        </w:rPr>
        <w:t>a</w:t>
      </w:r>
      <w:r>
        <w:rPr>
          <w:color w:val="231F20"/>
          <w:spacing w:val="4"/>
          <w:sz w:val="20"/>
        </w:rPr>
        <w:t> </w:t>
      </w:r>
      <w:r>
        <w:rPr>
          <w:rFonts w:ascii="Trebuchet MS" w:hAnsi="Trebuchet MS"/>
          <w:i/>
          <w:color w:val="231F20"/>
          <w:w w:val="90"/>
          <w:sz w:val="20"/>
        </w:rPr>
        <w:t>volatile</w:t>
      </w:r>
      <w:r>
        <w:rPr>
          <w:rFonts w:ascii="Trebuchet MS" w:hAnsi="Trebuchet MS"/>
          <w:i/>
          <w:color w:val="231F20"/>
          <w:sz w:val="20"/>
        </w:rPr>
        <w:t> </w:t>
      </w:r>
      <w:r>
        <w:rPr>
          <w:color w:val="231F20"/>
          <w:spacing w:val="-2"/>
          <w:w w:val="90"/>
          <w:sz w:val="20"/>
        </w:rPr>
        <w:t>object;</w:t>
      </w:r>
    </w:p>
    <w:p>
      <w:pPr>
        <w:pStyle w:val="ListParagraph"/>
        <w:numPr>
          <w:ilvl w:val="0"/>
          <w:numId w:val="114"/>
        </w:numPr>
        <w:tabs>
          <w:tab w:pos="1920" w:val="left" w:leader="none"/>
        </w:tabs>
        <w:spacing w:line="240" w:lineRule="auto" w:before="173" w:after="0"/>
        <w:ind w:left="1920" w:right="0" w:hanging="363"/>
        <w:jc w:val="left"/>
        <w:rPr>
          <w:sz w:val="20"/>
        </w:rPr>
      </w:pPr>
      <w:r>
        <w:rPr>
          <w:color w:val="231F20"/>
          <w:spacing w:val="-2"/>
          <w:sz w:val="20"/>
        </w:rPr>
        <w:t>Using</w:t>
      </w:r>
      <w:r>
        <w:rPr>
          <w:color w:val="231F20"/>
          <w:spacing w:val="-6"/>
          <w:sz w:val="20"/>
        </w:rPr>
        <w:t> </w:t>
      </w:r>
      <w:r>
        <w:rPr>
          <w:color w:val="231F20"/>
          <w:spacing w:val="-2"/>
          <w:sz w:val="20"/>
        </w:rPr>
        <w:t>a</w:t>
      </w:r>
      <w:r>
        <w:rPr>
          <w:color w:val="231F20"/>
          <w:spacing w:val="-5"/>
          <w:sz w:val="20"/>
        </w:rPr>
        <w:t> </w:t>
      </w:r>
      <w:r>
        <w:rPr>
          <w:color w:val="231F20"/>
          <w:spacing w:val="-2"/>
          <w:sz w:val="20"/>
        </w:rPr>
        <w:t>language</w:t>
      </w:r>
      <w:r>
        <w:rPr>
          <w:color w:val="231F20"/>
          <w:spacing w:val="-5"/>
          <w:sz w:val="20"/>
        </w:rPr>
        <w:t> </w:t>
      </w:r>
      <w:r>
        <w:rPr>
          <w:color w:val="231F20"/>
          <w:spacing w:val="-2"/>
          <w:sz w:val="20"/>
        </w:rPr>
        <w:t>extension.</w:t>
      </w:r>
    </w:p>
    <w:p>
      <w:pPr>
        <w:pStyle w:val="BodyText"/>
        <w:spacing w:line="259" w:lineRule="auto" w:before="205"/>
        <w:ind w:left="1194" w:right="1138"/>
        <w:jc w:val="both"/>
      </w:pPr>
      <w:r>
        <w:rPr>
          <w:color w:val="231F20"/>
          <w:w w:val="105"/>
        </w:rPr>
        <w:t>Since</w:t>
      </w:r>
      <w:r>
        <w:rPr>
          <w:color w:val="231F20"/>
          <w:spacing w:val="-12"/>
          <w:w w:val="105"/>
        </w:rPr>
        <w:t> </w:t>
      </w:r>
      <w:r>
        <w:rPr>
          <w:color w:val="231F20"/>
          <w:w w:val="105"/>
        </w:rPr>
        <w:t>the</w:t>
      </w:r>
      <w:r>
        <w:rPr>
          <w:color w:val="231F20"/>
          <w:spacing w:val="-12"/>
          <w:w w:val="105"/>
        </w:rPr>
        <w:t> </w:t>
      </w:r>
      <w:r>
        <w:rPr>
          <w:color w:val="231F20"/>
          <w:w w:val="105"/>
        </w:rPr>
        <w:t>time</w:t>
      </w:r>
      <w:r>
        <w:rPr>
          <w:color w:val="231F20"/>
          <w:spacing w:val="-12"/>
          <w:w w:val="105"/>
        </w:rPr>
        <w:t> </w:t>
      </w:r>
      <w:r>
        <w:rPr>
          <w:color w:val="231F20"/>
          <w:w w:val="105"/>
        </w:rPr>
        <w:t>at</w:t>
      </w:r>
      <w:r>
        <w:rPr>
          <w:color w:val="231F20"/>
          <w:spacing w:val="-12"/>
          <w:w w:val="105"/>
        </w:rPr>
        <w:t> </w:t>
      </w:r>
      <w:r>
        <w:rPr>
          <w:color w:val="231F20"/>
          <w:w w:val="105"/>
        </w:rPr>
        <w:t>which</w:t>
      </w:r>
      <w:r>
        <w:rPr>
          <w:color w:val="231F20"/>
          <w:spacing w:val="-12"/>
          <w:w w:val="105"/>
        </w:rPr>
        <w:t> </w:t>
      </w:r>
      <w:r>
        <w:rPr>
          <w:color w:val="231F20"/>
          <w:w w:val="105"/>
        </w:rPr>
        <w:t>actions</w:t>
      </w:r>
      <w:r>
        <w:rPr>
          <w:color w:val="231F20"/>
          <w:spacing w:val="-12"/>
          <w:w w:val="105"/>
        </w:rPr>
        <w:t> </w:t>
      </w:r>
      <w:r>
        <w:rPr>
          <w:color w:val="231F20"/>
          <w:w w:val="105"/>
        </w:rPr>
        <w:t>occur</w:t>
      </w:r>
      <w:r>
        <w:rPr>
          <w:color w:val="231F20"/>
          <w:spacing w:val="-12"/>
          <w:w w:val="105"/>
        </w:rPr>
        <w:t> </w:t>
      </w:r>
      <w:r>
        <w:rPr>
          <w:color w:val="231F20"/>
          <w:w w:val="105"/>
        </w:rPr>
        <w:t>is</w:t>
      </w:r>
      <w:r>
        <w:rPr>
          <w:color w:val="231F20"/>
          <w:spacing w:val="-12"/>
          <w:w w:val="105"/>
        </w:rPr>
        <w:t> </w:t>
      </w:r>
      <w:r>
        <w:rPr>
          <w:color w:val="231F20"/>
          <w:w w:val="105"/>
        </w:rPr>
        <w:t>often</w:t>
      </w:r>
      <w:r>
        <w:rPr>
          <w:color w:val="231F20"/>
          <w:spacing w:val="-12"/>
          <w:w w:val="105"/>
        </w:rPr>
        <w:t> </w:t>
      </w:r>
      <w:r>
        <w:rPr>
          <w:color w:val="231F20"/>
          <w:w w:val="105"/>
        </w:rPr>
        <w:t>an</w:t>
      </w:r>
      <w:r>
        <w:rPr>
          <w:color w:val="231F20"/>
          <w:spacing w:val="-12"/>
          <w:w w:val="105"/>
        </w:rPr>
        <w:t> </w:t>
      </w:r>
      <w:r>
        <w:rPr>
          <w:color w:val="231F20"/>
          <w:w w:val="105"/>
        </w:rPr>
        <w:t>important</w:t>
      </w:r>
      <w:r>
        <w:rPr>
          <w:color w:val="231F20"/>
          <w:spacing w:val="-12"/>
          <w:w w:val="105"/>
        </w:rPr>
        <w:t> </w:t>
      </w:r>
      <w:r>
        <w:rPr>
          <w:color w:val="231F20"/>
          <w:w w:val="105"/>
        </w:rPr>
        <w:t>aspect</w:t>
      </w:r>
      <w:r>
        <w:rPr>
          <w:color w:val="231F20"/>
          <w:spacing w:val="-12"/>
          <w:w w:val="105"/>
        </w:rPr>
        <w:t> </w:t>
      </w:r>
      <w:r>
        <w:rPr>
          <w:color w:val="231F20"/>
          <w:w w:val="105"/>
        </w:rPr>
        <w:t>of</w:t>
      </w:r>
      <w:r>
        <w:rPr>
          <w:color w:val="231F20"/>
          <w:spacing w:val="-12"/>
          <w:w w:val="105"/>
        </w:rPr>
        <w:t> </w:t>
      </w:r>
      <w:r>
        <w:rPr>
          <w:color w:val="231F20"/>
          <w:w w:val="105"/>
        </w:rPr>
        <w:t>the</w:t>
      </w:r>
      <w:r>
        <w:rPr>
          <w:color w:val="231F20"/>
          <w:spacing w:val="-12"/>
          <w:w w:val="105"/>
        </w:rPr>
        <w:t> </w:t>
      </w:r>
      <w:r>
        <w:rPr>
          <w:color w:val="231F20"/>
          <w:w w:val="105"/>
        </w:rPr>
        <w:t>behaviour</w:t>
      </w:r>
      <w:r>
        <w:rPr>
          <w:color w:val="231F20"/>
          <w:spacing w:val="-12"/>
          <w:w w:val="105"/>
        </w:rPr>
        <w:t> </w:t>
      </w:r>
      <w:r>
        <w:rPr>
          <w:color w:val="231F20"/>
          <w:w w:val="105"/>
        </w:rPr>
        <w:t>of</w:t>
      </w:r>
      <w:r>
        <w:rPr>
          <w:color w:val="231F20"/>
          <w:spacing w:val="-12"/>
          <w:w w:val="105"/>
        </w:rPr>
        <w:t> </w:t>
      </w:r>
      <w:r>
        <w:rPr>
          <w:color w:val="231F20"/>
          <w:w w:val="105"/>
        </w:rPr>
        <w:t>an</w:t>
      </w:r>
      <w:r>
        <w:rPr>
          <w:color w:val="231F20"/>
          <w:spacing w:val="-12"/>
          <w:w w:val="105"/>
        </w:rPr>
        <w:t> </w:t>
      </w:r>
      <w:r>
        <w:rPr>
          <w:color w:val="231F20"/>
          <w:w w:val="105"/>
        </w:rPr>
        <w:t>embedded </w:t>
      </w:r>
      <w:r>
        <w:rPr>
          <w:color w:val="231F20"/>
        </w:rPr>
        <w:t>program,</w:t>
      </w:r>
      <w:r>
        <w:rPr>
          <w:color w:val="231F20"/>
          <w:spacing w:val="-14"/>
        </w:rPr>
        <w:t> </w:t>
      </w:r>
      <w:r>
        <w:rPr>
          <w:color w:val="231F20"/>
        </w:rPr>
        <w:t>it</w:t>
      </w:r>
      <w:r>
        <w:rPr>
          <w:color w:val="231F20"/>
          <w:spacing w:val="-14"/>
        </w:rPr>
        <w:t> </w:t>
      </w:r>
      <w:r>
        <w:rPr>
          <w:color w:val="231F20"/>
        </w:rPr>
        <w:t>follows</w:t>
      </w:r>
      <w:r>
        <w:rPr>
          <w:color w:val="231F20"/>
          <w:spacing w:val="-13"/>
        </w:rPr>
        <w:t> </w:t>
      </w:r>
      <w:r>
        <w:rPr>
          <w:color w:val="231F20"/>
        </w:rPr>
        <w:t>that</w:t>
      </w:r>
      <w:r>
        <w:rPr>
          <w:color w:val="231F20"/>
          <w:spacing w:val="-14"/>
        </w:rPr>
        <w:t> </w:t>
      </w:r>
      <w:r>
        <w:rPr>
          <w:color w:val="231F20"/>
        </w:rPr>
        <w:t>code</w:t>
      </w:r>
      <w:r>
        <w:rPr>
          <w:color w:val="231F20"/>
          <w:spacing w:val="-13"/>
        </w:rPr>
        <w:t> </w:t>
      </w:r>
      <w:r>
        <w:rPr>
          <w:color w:val="231F20"/>
        </w:rPr>
        <w:t>whose</w:t>
      </w:r>
      <w:r>
        <w:rPr>
          <w:color w:val="231F20"/>
          <w:spacing w:val="-13"/>
        </w:rPr>
        <w:t> </w:t>
      </w:r>
      <w:r>
        <w:rPr>
          <w:color w:val="231F20"/>
        </w:rPr>
        <w:t>e</w:t>
      </w:r>
      <w:r>
        <w:rPr>
          <w:rFonts w:ascii="Courier New"/>
          <w:color w:val="231F20"/>
        </w:rPr>
        <w:t>ff</w:t>
      </w:r>
      <w:r>
        <w:rPr>
          <w:color w:val="231F20"/>
        </w:rPr>
        <w:t>ect</w:t>
      </w:r>
      <w:r>
        <w:rPr>
          <w:color w:val="231F20"/>
          <w:spacing w:val="-13"/>
        </w:rPr>
        <w:t> </w:t>
      </w:r>
      <w:r>
        <w:rPr>
          <w:color w:val="231F20"/>
        </w:rPr>
        <w:t>is</w:t>
      </w:r>
      <w:r>
        <w:rPr>
          <w:color w:val="231F20"/>
          <w:spacing w:val="-13"/>
        </w:rPr>
        <w:t> </w:t>
      </w:r>
      <w:r>
        <w:rPr>
          <w:color w:val="231F20"/>
        </w:rPr>
        <w:t>to</w:t>
      </w:r>
      <w:r>
        <w:rPr>
          <w:color w:val="231F20"/>
          <w:spacing w:val="-14"/>
        </w:rPr>
        <w:t> </w:t>
      </w:r>
      <w:r>
        <w:rPr>
          <w:color w:val="231F20"/>
        </w:rPr>
        <w:t>insert</w:t>
      </w:r>
      <w:r>
        <w:rPr>
          <w:color w:val="231F20"/>
          <w:spacing w:val="-13"/>
        </w:rPr>
        <w:t> </w:t>
      </w:r>
      <w:r>
        <w:rPr>
          <w:color w:val="231F20"/>
        </w:rPr>
        <w:t>a</w:t>
      </w:r>
      <w:r>
        <w:rPr>
          <w:color w:val="231F20"/>
          <w:spacing w:val="-13"/>
        </w:rPr>
        <w:t> </w:t>
      </w:r>
      <w:r>
        <w:rPr>
          <w:color w:val="231F20"/>
        </w:rPr>
        <w:t>delay</w:t>
      </w:r>
      <w:r>
        <w:rPr>
          <w:color w:val="231F20"/>
          <w:spacing w:val="-13"/>
        </w:rPr>
        <w:t> </w:t>
      </w:r>
      <w:r>
        <w:rPr>
          <w:color w:val="231F20"/>
        </w:rPr>
        <w:t>is</w:t>
      </w:r>
      <w:r>
        <w:rPr>
          <w:color w:val="231F20"/>
          <w:spacing w:val="-13"/>
        </w:rPr>
        <w:t> </w:t>
      </w:r>
      <w:r>
        <w:rPr>
          <w:color w:val="231F20"/>
        </w:rPr>
        <w:t>not</w:t>
      </w:r>
      <w:r>
        <w:rPr>
          <w:color w:val="231F20"/>
          <w:spacing w:val="-13"/>
        </w:rPr>
        <w:t> </w:t>
      </w:r>
      <w:r>
        <w:rPr>
          <w:rFonts w:ascii="Trebuchet MS"/>
          <w:i/>
          <w:color w:val="231F20"/>
        </w:rPr>
        <w:t>dead</w:t>
      </w:r>
      <w:r>
        <w:rPr>
          <w:rFonts w:ascii="Trebuchet MS"/>
          <w:i/>
          <w:color w:val="231F20"/>
          <w:spacing w:val="-16"/>
        </w:rPr>
        <w:t> </w:t>
      </w:r>
      <w:r>
        <w:rPr>
          <w:rFonts w:ascii="Trebuchet MS"/>
          <w:i/>
          <w:color w:val="231F20"/>
        </w:rPr>
        <w:t>code</w:t>
      </w:r>
      <w:r>
        <w:rPr>
          <w:color w:val="231F20"/>
        </w:rPr>
        <w:t>.</w:t>
      </w:r>
      <w:r>
        <w:rPr>
          <w:color w:val="231F20"/>
          <w:spacing w:val="-12"/>
        </w:rPr>
        <w:t> </w:t>
      </w:r>
      <w:r>
        <w:rPr>
          <w:color w:val="231F20"/>
        </w:rPr>
        <w:t>However,</w:t>
      </w:r>
      <w:r>
        <w:rPr>
          <w:color w:val="231F20"/>
          <w:spacing w:val="-14"/>
        </w:rPr>
        <w:t> </w:t>
      </w:r>
      <w:r>
        <w:rPr>
          <w:color w:val="231F20"/>
        </w:rPr>
        <w:t>any</w:t>
      </w:r>
      <w:r>
        <w:rPr>
          <w:color w:val="231F20"/>
          <w:spacing w:val="-13"/>
        </w:rPr>
        <w:t> </w:t>
      </w:r>
      <w:r>
        <w:rPr>
          <w:color w:val="231F20"/>
        </w:rPr>
        <w:t>such</w:t>
      </w:r>
      <w:r>
        <w:rPr>
          <w:color w:val="231F20"/>
          <w:spacing w:val="-14"/>
        </w:rPr>
        <w:t> </w:t>
      </w:r>
      <w:r>
        <w:rPr>
          <w:color w:val="231F20"/>
        </w:rPr>
        <w:t>code </w:t>
      </w:r>
      <w:r>
        <w:rPr>
          <w:color w:val="231F20"/>
          <w:w w:val="105"/>
        </w:rPr>
        <w:t>is</w:t>
      </w:r>
      <w:r>
        <w:rPr>
          <w:color w:val="231F20"/>
          <w:spacing w:val="-9"/>
          <w:w w:val="105"/>
        </w:rPr>
        <w:t> </w:t>
      </w:r>
      <w:r>
        <w:rPr>
          <w:color w:val="231F20"/>
          <w:w w:val="105"/>
        </w:rPr>
        <w:t>very</w:t>
      </w:r>
      <w:r>
        <w:rPr>
          <w:color w:val="231F20"/>
          <w:spacing w:val="-9"/>
          <w:w w:val="105"/>
        </w:rPr>
        <w:t> </w:t>
      </w:r>
      <w:r>
        <w:rPr>
          <w:color w:val="231F20"/>
          <w:w w:val="105"/>
        </w:rPr>
        <w:t>likely</w:t>
      </w:r>
      <w:r>
        <w:rPr>
          <w:color w:val="231F20"/>
          <w:spacing w:val="-9"/>
          <w:w w:val="105"/>
        </w:rPr>
        <w:t> </w:t>
      </w:r>
      <w:r>
        <w:rPr>
          <w:color w:val="231F20"/>
          <w:w w:val="105"/>
        </w:rPr>
        <w:t>to</w:t>
      </w:r>
      <w:r>
        <w:rPr>
          <w:color w:val="231F20"/>
          <w:spacing w:val="-9"/>
          <w:w w:val="105"/>
        </w:rPr>
        <w:t> </w:t>
      </w:r>
      <w:r>
        <w:rPr>
          <w:color w:val="231F20"/>
          <w:w w:val="105"/>
        </w:rPr>
        <w:t>be</w:t>
      </w:r>
      <w:r>
        <w:rPr>
          <w:color w:val="231F20"/>
          <w:spacing w:val="-9"/>
          <w:w w:val="105"/>
        </w:rPr>
        <w:t> </w:t>
      </w:r>
      <w:r>
        <w:rPr>
          <w:color w:val="231F20"/>
          <w:w w:val="105"/>
        </w:rPr>
        <w:t>written</w:t>
      </w:r>
      <w:r>
        <w:rPr>
          <w:color w:val="231F20"/>
          <w:spacing w:val="-9"/>
          <w:w w:val="105"/>
        </w:rPr>
        <w:t> </w:t>
      </w:r>
      <w:r>
        <w:rPr>
          <w:color w:val="231F20"/>
          <w:w w:val="105"/>
        </w:rPr>
        <w:t>with</w:t>
      </w:r>
      <w:r>
        <w:rPr>
          <w:color w:val="231F20"/>
          <w:spacing w:val="-9"/>
          <w:w w:val="105"/>
        </w:rPr>
        <w:t> </w:t>
      </w:r>
      <w:r>
        <w:rPr>
          <w:color w:val="231F20"/>
          <w:w w:val="105"/>
        </w:rPr>
        <w:t>reference</w:t>
      </w:r>
      <w:r>
        <w:rPr>
          <w:color w:val="231F20"/>
          <w:spacing w:val="-9"/>
          <w:w w:val="105"/>
        </w:rPr>
        <w:t> </w:t>
      </w:r>
      <w:r>
        <w:rPr>
          <w:color w:val="231F20"/>
          <w:w w:val="105"/>
        </w:rPr>
        <w:t>to</w:t>
      </w:r>
      <w:r>
        <w:rPr>
          <w:color w:val="231F20"/>
          <w:spacing w:val="-9"/>
          <w:w w:val="105"/>
        </w:rPr>
        <w:t> </w:t>
      </w:r>
      <w:r>
        <w:rPr>
          <w:color w:val="231F20"/>
          <w:w w:val="105"/>
        </w:rPr>
        <w:t>timer</w:t>
      </w:r>
      <w:r>
        <w:rPr>
          <w:color w:val="231F20"/>
          <w:spacing w:val="-9"/>
          <w:w w:val="105"/>
        </w:rPr>
        <w:t> </w:t>
      </w:r>
      <w:r>
        <w:rPr>
          <w:color w:val="231F20"/>
          <w:w w:val="105"/>
        </w:rPr>
        <w:t>hardware</w:t>
      </w:r>
      <w:r>
        <w:rPr>
          <w:color w:val="231F20"/>
          <w:spacing w:val="-9"/>
          <w:w w:val="105"/>
        </w:rPr>
        <w:t> </w:t>
      </w:r>
      <w:r>
        <w:rPr>
          <w:color w:val="231F20"/>
          <w:w w:val="105"/>
        </w:rPr>
        <w:t>and</w:t>
      </w:r>
      <w:r>
        <w:rPr>
          <w:color w:val="231F20"/>
          <w:spacing w:val="-9"/>
          <w:w w:val="105"/>
        </w:rPr>
        <w:t> </w:t>
      </w:r>
      <w:r>
        <w:rPr>
          <w:color w:val="231F20"/>
          <w:w w:val="105"/>
        </w:rPr>
        <w:t>will</w:t>
      </w:r>
      <w:r>
        <w:rPr>
          <w:color w:val="231F20"/>
          <w:spacing w:val="-9"/>
          <w:w w:val="105"/>
        </w:rPr>
        <w:t> </w:t>
      </w:r>
      <w:r>
        <w:rPr>
          <w:color w:val="231F20"/>
          <w:w w:val="105"/>
        </w:rPr>
        <w:t>therefore</w:t>
      </w:r>
      <w:r>
        <w:rPr>
          <w:color w:val="231F20"/>
          <w:spacing w:val="-9"/>
          <w:w w:val="105"/>
        </w:rPr>
        <w:t> </w:t>
      </w:r>
      <w:r>
        <w:rPr>
          <w:color w:val="231F20"/>
          <w:w w:val="105"/>
        </w:rPr>
        <w:t>involve</w:t>
      </w:r>
      <w:r>
        <w:rPr>
          <w:color w:val="231F20"/>
          <w:spacing w:val="-8"/>
          <w:w w:val="105"/>
        </w:rPr>
        <w:t> </w:t>
      </w:r>
      <w:r>
        <w:rPr>
          <w:rFonts w:ascii="Trebuchet MS"/>
          <w:i/>
          <w:color w:val="231F20"/>
          <w:w w:val="105"/>
        </w:rPr>
        <w:t>volatile</w:t>
      </w:r>
      <w:r>
        <w:rPr>
          <w:rFonts w:ascii="Trebuchet MS"/>
          <w:i/>
          <w:color w:val="231F20"/>
          <w:spacing w:val="-14"/>
          <w:w w:val="105"/>
        </w:rPr>
        <w:t> </w:t>
      </w:r>
      <w:r>
        <w:rPr>
          <w:color w:val="231F20"/>
          <w:w w:val="105"/>
        </w:rPr>
        <w:t>object accesses</w:t>
      </w:r>
      <w:r>
        <w:rPr>
          <w:color w:val="231F20"/>
          <w:spacing w:val="-9"/>
          <w:w w:val="105"/>
        </w:rPr>
        <w:t> </w:t>
      </w:r>
      <w:r>
        <w:rPr>
          <w:color w:val="231F20"/>
          <w:w w:val="105"/>
        </w:rPr>
        <w:t>in</w:t>
      </w:r>
      <w:r>
        <w:rPr>
          <w:color w:val="231F20"/>
          <w:spacing w:val="-9"/>
          <w:w w:val="105"/>
        </w:rPr>
        <w:t> </w:t>
      </w:r>
      <w:r>
        <w:rPr>
          <w:color w:val="231F20"/>
          <w:w w:val="105"/>
        </w:rPr>
        <w:t>any</w:t>
      </w:r>
      <w:r>
        <w:rPr>
          <w:color w:val="231F20"/>
          <w:spacing w:val="-9"/>
          <w:w w:val="105"/>
        </w:rPr>
        <w:t> </w:t>
      </w:r>
      <w:r>
        <w:rPr>
          <w:color w:val="231F20"/>
          <w:w w:val="105"/>
        </w:rPr>
        <w:t>event.</w:t>
      </w:r>
      <w:r>
        <w:rPr>
          <w:color w:val="231F20"/>
          <w:spacing w:val="-9"/>
          <w:w w:val="105"/>
        </w:rPr>
        <w:t> </w:t>
      </w:r>
      <w:r>
        <w:rPr>
          <w:color w:val="231F20"/>
          <w:w w:val="105"/>
        </w:rPr>
        <w:t>For</w:t>
      </w:r>
      <w:r>
        <w:rPr>
          <w:color w:val="231F20"/>
          <w:spacing w:val="-9"/>
          <w:w w:val="105"/>
        </w:rPr>
        <w:t> </w:t>
      </w:r>
      <w:r>
        <w:rPr>
          <w:color w:val="231F20"/>
          <w:w w:val="105"/>
        </w:rPr>
        <w:t>example:</w:t>
      </w:r>
    </w:p>
    <w:p>
      <w:pPr>
        <w:spacing w:line="460" w:lineRule="exact" w:before="2"/>
        <w:ind w:left="1194" w:right="4977" w:firstLine="0"/>
        <w:jc w:val="left"/>
        <w:rPr>
          <w:rFonts w:ascii="Courier New"/>
          <w:sz w:val="18"/>
        </w:rPr>
      </w:pPr>
      <w:r>
        <w:rPr>
          <w:rFonts w:ascii="Courier New"/>
          <w:color w:val="231F20"/>
          <w:sz w:val="18"/>
        </w:rPr>
        <w:t>extern</w:t>
      </w:r>
      <w:r>
        <w:rPr>
          <w:rFonts w:ascii="Courier New"/>
          <w:color w:val="231F20"/>
          <w:spacing w:val="-9"/>
          <w:sz w:val="18"/>
        </w:rPr>
        <w:t> </w:t>
      </w:r>
      <w:r>
        <w:rPr>
          <w:rFonts w:ascii="Courier New"/>
          <w:color w:val="231F20"/>
          <w:sz w:val="18"/>
        </w:rPr>
        <w:t>const</w:t>
      </w:r>
      <w:r>
        <w:rPr>
          <w:rFonts w:ascii="Courier New"/>
          <w:color w:val="231F20"/>
          <w:spacing w:val="-9"/>
          <w:sz w:val="18"/>
        </w:rPr>
        <w:t> </w:t>
      </w:r>
      <w:r>
        <w:rPr>
          <w:rFonts w:ascii="Courier New"/>
          <w:color w:val="231F20"/>
          <w:sz w:val="18"/>
        </w:rPr>
        <w:t>volatile</w:t>
      </w:r>
      <w:r>
        <w:rPr>
          <w:rFonts w:ascii="Courier New"/>
          <w:color w:val="231F20"/>
          <w:spacing w:val="-9"/>
          <w:sz w:val="18"/>
        </w:rPr>
        <w:t> </w:t>
      </w:r>
      <w:r>
        <w:rPr>
          <w:rFonts w:ascii="Courier New"/>
          <w:color w:val="231F20"/>
          <w:sz w:val="18"/>
        </w:rPr>
        <w:t>uint16_t</w:t>
      </w:r>
      <w:r>
        <w:rPr>
          <w:rFonts w:ascii="Courier New"/>
          <w:color w:val="231F20"/>
          <w:spacing w:val="-9"/>
          <w:sz w:val="18"/>
        </w:rPr>
        <w:t> </w:t>
      </w:r>
      <w:r>
        <w:rPr>
          <w:rFonts w:ascii="Courier New"/>
          <w:color w:val="231F20"/>
          <w:sz w:val="18"/>
        </w:rPr>
        <w:t>MILLISEC_TIMER; void delay_ms ( uint16_t n )</w:t>
      </w:r>
    </w:p>
    <w:p>
      <w:pPr>
        <w:spacing w:line="192" w:lineRule="exact" w:before="0"/>
        <w:ind w:left="1194" w:right="0" w:firstLine="0"/>
        <w:jc w:val="left"/>
        <w:rPr>
          <w:rFonts w:ascii="Courier New"/>
          <w:sz w:val="18"/>
        </w:rPr>
      </w:pPr>
      <w:r>
        <w:rPr>
          <w:rFonts w:ascii="Courier New"/>
          <w:color w:val="231F20"/>
          <w:spacing w:val="-10"/>
          <w:sz w:val="18"/>
        </w:rPr>
        <w:t>{</w:t>
      </w:r>
    </w:p>
    <w:p>
      <w:pPr>
        <w:spacing w:before="26"/>
        <w:ind w:left="1410" w:right="0" w:firstLine="0"/>
        <w:jc w:val="left"/>
        <w:rPr>
          <w:rFonts w:ascii="Courier New"/>
          <w:sz w:val="18"/>
        </w:rPr>
      </w:pPr>
      <w:r>
        <w:rPr>
          <w:rFonts w:ascii="Courier New"/>
          <w:color w:val="231F20"/>
          <w:sz w:val="18"/>
        </w:rPr>
        <w:t>uint16_t</w:t>
      </w:r>
      <w:r>
        <w:rPr>
          <w:rFonts w:ascii="Courier New"/>
          <w:color w:val="231F20"/>
          <w:spacing w:val="42"/>
          <w:w w:val="150"/>
          <w:sz w:val="18"/>
        </w:rPr>
        <w:t> </w:t>
      </w:r>
      <w:r>
        <w:rPr>
          <w:rFonts w:ascii="Courier New"/>
          <w:color w:val="231F20"/>
          <w:sz w:val="18"/>
        </w:rPr>
        <w:t>start_time</w:t>
      </w:r>
      <w:r>
        <w:rPr>
          <w:rFonts w:ascii="Courier New"/>
          <w:color w:val="231F20"/>
          <w:spacing w:val="-5"/>
          <w:sz w:val="18"/>
        </w:rPr>
        <w:t> </w:t>
      </w:r>
      <w:r>
        <w:rPr>
          <w:rFonts w:ascii="Courier New"/>
          <w:color w:val="231F20"/>
          <w:sz w:val="18"/>
        </w:rPr>
        <w:t>=</w:t>
      </w:r>
      <w:r>
        <w:rPr>
          <w:rFonts w:ascii="Courier New"/>
          <w:color w:val="231F20"/>
          <w:spacing w:val="-4"/>
          <w:sz w:val="18"/>
        </w:rPr>
        <w:t> </w:t>
      </w:r>
      <w:r>
        <w:rPr>
          <w:rFonts w:ascii="Courier New"/>
          <w:color w:val="231F20"/>
          <w:spacing w:val="-2"/>
          <w:sz w:val="18"/>
        </w:rPr>
        <w:t>MILLISEC_TIMER;</w:t>
      </w:r>
    </w:p>
    <w:p>
      <w:pPr>
        <w:pStyle w:val="BodyText"/>
        <w:spacing w:before="52"/>
        <w:rPr>
          <w:rFonts w:ascii="Courier New"/>
          <w:sz w:val="18"/>
        </w:rPr>
      </w:pPr>
    </w:p>
    <w:p>
      <w:pPr>
        <w:spacing w:before="0"/>
        <w:ind w:left="1410" w:right="0" w:firstLine="0"/>
        <w:jc w:val="left"/>
        <w:rPr>
          <w:rFonts w:ascii="Courier New"/>
          <w:sz w:val="18"/>
        </w:rPr>
      </w:pPr>
      <w:r>
        <w:rPr>
          <w:rFonts w:ascii="Courier New"/>
          <w:color w:val="231F20"/>
          <w:sz w:val="18"/>
        </w:rPr>
        <w:t>while</w:t>
      </w:r>
      <w:r>
        <w:rPr>
          <w:rFonts w:ascii="Courier New"/>
          <w:color w:val="231F20"/>
          <w:spacing w:val="-6"/>
          <w:sz w:val="18"/>
        </w:rPr>
        <w:t> </w:t>
      </w:r>
      <w:r>
        <w:rPr>
          <w:rFonts w:ascii="Courier New"/>
          <w:color w:val="231F20"/>
          <w:sz w:val="18"/>
        </w:rPr>
        <w:t>(</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MILLISEC_TIMER</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start_time</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&lt;</w:t>
      </w:r>
      <w:r>
        <w:rPr>
          <w:rFonts w:ascii="Courier New"/>
          <w:color w:val="231F20"/>
          <w:spacing w:val="-4"/>
          <w:sz w:val="18"/>
        </w:rPr>
        <w:t> </w:t>
      </w:r>
      <w:r>
        <w:rPr>
          <w:rFonts w:ascii="Courier New"/>
          <w:color w:val="231F20"/>
          <w:sz w:val="18"/>
        </w:rPr>
        <w:t>n</w:t>
      </w:r>
      <w:r>
        <w:rPr>
          <w:rFonts w:ascii="Courier New"/>
          <w:color w:val="231F20"/>
          <w:spacing w:val="-3"/>
          <w:sz w:val="18"/>
        </w:rPr>
        <w:t> </w:t>
      </w:r>
      <w:r>
        <w:rPr>
          <w:rFonts w:ascii="Courier New"/>
          <w:color w:val="231F20"/>
          <w:spacing w:val="-10"/>
          <w:sz w:val="18"/>
        </w:rPr>
        <w:t>)</w:t>
      </w:r>
    </w:p>
    <w:p>
      <w:pPr>
        <w:spacing w:before="26"/>
        <w:ind w:left="1410" w:right="0" w:firstLine="0"/>
        <w:jc w:val="left"/>
        <w:rPr>
          <w:rFonts w:ascii="Courier New"/>
          <w:sz w:val="18"/>
        </w:rPr>
      </w:pPr>
      <w:r>
        <w:rPr>
          <w:rFonts w:ascii="Courier New"/>
          <w:color w:val="231F20"/>
          <w:spacing w:val="-10"/>
          <w:sz w:val="18"/>
        </w:rPr>
        <w:t>{</w:t>
      </w:r>
    </w:p>
    <w:p>
      <w:pPr>
        <w:spacing w:after="0"/>
        <w:jc w:val="left"/>
        <w:rPr>
          <w:rFonts w:ascii="Courier New"/>
          <w:sz w:val="18"/>
        </w:rPr>
        <w:sectPr>
          <w:pgSz w:w="11910" w:h="16840"/>
          <w:pgMar w:header="0" w:footer="658" w:top="640" w:bottom="920" w:left="220" w:right="280"/>
        </w:sectPr>
      </w:pPr>
    </w:p>
    <w:p>
      <w:pPr>
        <w:spacing w:before="26"/>
        <w:ind w:left="1586" w:right="0" w:firstLine="0"/>
        <w:jc w:val="center"/>
        <w:rPr>
          <w:rFonts w:ascii="Courier New"/>
          <w:sz w:val="18"/>
        </w:rPr>
      </w:pPr>
      <w:r>
        <w:rPr>
          <w:rFonts w:ascii="Courier New"/>
          <w:color w:val="231F20"/>
          <w:sz w:val="18"/>
        </w:rPr>
        <w:t>/*</w:t>
      </w:r>
      <w:r>
        <w:rPr>
          <w:rFonts w:ascii="Courier New"/>
          <w:color w:val="231F20"/>
          <w:spacing w:val="-3"/>
          <w:sz w:val="18"/>
        </w:rPr>
        <w:t> </w:t>
      </w:r>
      <w:r>
        <w:rPr>
          <w:rFonts w:ascii="Courier New"/>
          <w:color w:val="231F20"/>
          <w:sz w:val="18"/>
        </w:rPr>
        <w:t>wait</w:t>
      </w:r>
      <w:r>
        <w:rPr>
          <w:rFonts w:ascii="Courier New"/>
          <w:color w:val="231F20"/>
          <w:spacing w:val="-3"/>
          <w:sz w:val="18"/>
        </w:rPr>
        <w:t> </w:t>
      </w:r>
      <w:r>
        <w:rPr>
          <w:rFonts w:ascii="Courier New"/>
          <w:color w:val="231F20"/>
          <w:spacing w:val="-5"/>
          <w:sz w:val="18"/>
        </w:rPr>
        <w:t>*/</w:t>
      </w:r>
    </w:p>
    <w:p>
      <w:pPr>
        <w:spacing w:before="27"/>
        <w:ind w:left="182" w:right="0" w:firstLine="0"/>
        <w:jc w:val="center"/>
        <w:rPr>
          <w:rFonts w:ascii="Courier New"/>
          <w:sz w:val="18"/>
        </w:rPr>
      </w:pPr>
      <w:r>
        <w:rPr>
          <w:rFonts w:ascii="Courier New"/>
          <w:color w:val="231F20"/>
          <w:spacing w:val="-10"/>
          <w:sz w:val="18"/>
        </w:rPr>
        <w:t>}</w:t>
      </w:r>
    </w:p>
    <w:p>
      <w:pPr>
        <w:spacing w:before="26"/>
        <w:ind w:left="182" w:right="429" w:firstLine="0"/>
        <w:jc w:val="center"/>
        <w:rPr>
          <w:rFonts w:ascii="Courier New"/>
          <w:sz w:val="18"/>
        </w:rPr>
      </w:pPr>
      <w:r>
        <w:rPr>
          <w:rFonts w:ascii="Courier New"/>
          <w:color w:val="231F20"/>
          <w:spacing w:val="-10"/>
          <w:sz w:val="18"/>
        </w:rPr>
        <w:t>}</w:t>
      </w:r>
    </w:p>
    <w:p>
      <w:pPr>
        <w:spacing w:line="240" w:lineRule="auto" w:before="243"/>
        <w:rPr>
          <w:rFonts w:ascii="Courier New"/>
          <w:sz w:val="28"/>
        </w:rPr>
      </w:pPr>
      <w:r>
        <w:rPr/>
        <w:br w:type="column"/>
      </w:r>
      <w:r>
        <w:rPr>
          <w:rFonts w:ascii="Courier New"/>
          <w:sz w:val="28"/>
        </w:rPr>
      </w:r>
    </w:p>
    <w:p>
      <w:pPr>
        <w:pStyle w:val="Heading3"/>
        <w:spacing w:before="0"/>
        <w:ind w:left="0" w:right="99"/>
        <w:jc w:val="right"/>
      </w:pPr>
      <w:r>
        <w:rPr/>
        <mc:AlternateContent>
          <mc:Choice Requires="wps">
            <w:drawing>
              <wp:anchor distT="0" distB="0" distL="0" distR="0" allowOverlap="1" layoutInCell="1" locked="0" behindDoc="0" simplePos="0" relativeHeight="16046080">
                <wp:simplePos x="0" y="0"/>
                <wp:positionH relativeFrom="page">
                  <wp:posOffset>6909599</wp:posOffset>
                </wp:positionH>
                <wp:positionV relativeFrom="paragraph">
                  <wp:posOffset>-170896</wp:posOffset>
                </wp:positionV>
                <wp:extent cx="1270" cy="540385"/>
                <wp:effectExtent l="0" t="0" r="0" b="0"/>
                <wp:wrapNone/>
                <wp:docPr id="896" name="Graphic 896"/>
                <wp:cNvGraphicFramePr>
                  <a:graphicFrameLocks/>
                </wp:cNvGraphicFramePr>
                <a:graphic>
                  <a:graphicData uri="http://schemas.microsoft.com/office/word/2010/wordprocessingShape">
                    <wps:wsp>
                      <wps:cNvPr id="896" name="Graphic 896"/>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080" from="544.062988pt,29.063581pt" to="544.062988pt,-13.456419pt" stroked="true" strokeweight="5pt" strokecolor="#98002e">
                <v:stroke dashstyle="solid"/>
                <w10:wrap type="none"/>
              </v:line>
            </w:pict>
          </mc:Fallback>
        </mc:AlternateContent>
      </w:r>
      <w:r>
        <w:rPr>
          <w:color w:val="231F20"/>
          <w:spacing w:val="-5"/>
        </w:rPr>
        <w:t>223</w:t>
      </w:r>
    </w:p>
    <w:p>
      <w:pPr>
        <w:spacing w:after="0"/>
        <w:jc w:val="right"/>
        <w:sectPr>
          <w:type w:val="continuous"/>
          <w:pgSz w:w="11910" w:h="16840"/>
          <w:pgMar w:header="0" w:footer="658" w:top="840" w:bottom="860" w:left="220" w:right="280"/>
          <w:cols w:num="2" w:equalWidth="0">
            <w:col w:w="2747" w:space="6883"/>
            <w:col w:w="1780"/>
          </w:cols>
        </w:sectPr>
      </w:pPr>
    </w:p>
    <w:p>
      <w:pPr>
        <w:pStyle w:val="Heading5"/>
        <w:spacing w:before="110"/>
      </w:pPr>
      <w:r>
        <w:rPr/>
        <mc:AlternateContent>
          <mc:Choice Requires="wps">
            <w:drawing>
              <wp:anchor distT="0" distB="0" distL="0" distR="0" allowOverlap="1" layoutInCell="1" locked="0" behindDoc="0" simplePos="0" relativeHeight="16047104">
                <wp:simplePos x="0" y="0"/>
                <wp:positionH relativeFrom="page">
                  <wp:posOffset>351439</wp:posOffset>
                </wp:positionH>
                <wp:positionV relativeFrom="paragraph">
                  <wp:posOffset>83502</wp:posOffset>
                </wp:positionV>
                <wp:extent cx="267970" cy="1719580"/>
                <wp:effectExtent l="0" t="0" r="0" b="0"/>
                <wp:wrapNone/>
                <wp:docPr id="897" name="Textbox 897"/>
                <wp:cNvGraphicFramePr>
                  <a:graphicFrameLocks/>
                </wp:cNvGraphicFramePr>
                <a:graphic>
                  <a:graphicData uri="http://schemas.microsoft.com/office/word/2010/wordprocessingShape">
                    <wps:wsp>
                      <wps:cNvPr id="897" name="Textbox 897"/>
                      <wps:cNvSpPr txBox="1"/>
                      <wps:spPr>
                        <a:xfrm>
                          <a:off x="0" y="0"/>
                          <a:ext cx="267970" cy="1719580"/>
                        </a:xfrm>
                        <a:prstGeom prst="rect">
                          <a:avLst/>
                        </a:prstGeom>
                      </wps:spPr>
                      <wps:txbx>
                        <w:txbxContent>
                          <w:p>
                            <w:pPr>
                              <w:spacing w:before="56"/>
                              <w:ind w:left="20" w:right="0" w:firstLine="0"/>
                              <w:jc w:val="left"/>
                              <w:rPr>
                                <w:sz w:val="28"/>
                              </w:rPr>
                            </w:pPr>
                            <w:r>
                              <w:rPr>
                                <w:color w:val="98002E"/>
                                <w:sz w:val="28"/>
                              </w:rPr>
                              <w:t>Appendix</w:t>
                            </w:r>
                            <w:r>
                              <w:rPr>
                                <w:color w:val="98002E"/>
                                <w:spacing w:val="-12"/>
                                <w:sz w:val="28"/>
                              </w:rPr>
                              <w:t> </w:t>
                            </w:r>
                            <w:r>
                              <w:rPr>
                                <w:color w:val="98002E"/>
                                <w:sz w:val="28"/>
                              </w:rPr>
                              <w:t>J:</w:t>
                            </w:r>
                            <w:r>
                              <w:rPr>
                                <w:color w:val="98002E"/>
                                <w:spacing w:val="-11"/>
                                <w:sz w:val="28"/>
                              </w:rPr>
                              <w:t> </w:t>
                            </w:r>
                            <w:r>
                              <w:rPr>
                                <w:color w:val="98002E"/>
                                <w:spacing w:val="-2"/>
                                <w:sz w:val="28"/>
                              </w:rPr>
                              <w:t>Glossary</w:t>
                            </w:r>
                          </w:p>
                        </w:txbxContent>
                      </wps:txbx>
                      <wps:bodyPr wrap="square" lIns="0" tIns="0" rIns="0" bIns="0" rtlCol="0" vert="vert">
                        <a:noAutofit/>
                      </wps:bodyPr>
                    </wps:wsp>
                  </a:graphicData>
                </a:graphic>
              </wp:anchor>
            </w:drawing>
          </mc:Choice>
          <mc:Fallback>
            <w:pict>
              <v:shape style="position:absolute;margin-left:27.672438pt;margin-top:6.575pt;width:21.1pt;height:135.4pt;mso-position-horizontal-relative:page;mso-position-vertical-relative:paragraph;z-index:16047104" type="#_x0000_t202" id="docshape671" filled="false" stroked="false">
                <v:textbox inset="0,0,0,0" style="layout-flow:vertical">
                  <w:txbxContent>
                    <w:p>
                      <w:pPr>
                        <w:spacing w:before="56"/>
                        <w:ind w:left="20" w:right="0" w:firstLine="0"/>
                        <w:jc w:val="left"/>
                        <w:rPr>
                          <w:sz w:val="28"/>
                        </w:rPr>
                      </w:pPr>
                      <w:r>
                        <w:rPr>
                          <w:color w:val="98002E"/>
                          <w:sz w:val="28"/>
                        </w:rPr>
                        <w:t>Appendix</w:t>
                      </w:r>
                      <w:r>
                        <w:rPr>
                          <w:color w:val="98002E"/>
                          <w:spacing w:val="-12"/>
                          <w:sz w:val="28"/>
                        </w:rPr>
                        <w:t> </w:t>
                      </w:r>
                      <w:r>
                        <w:rPr>
                          <w:color w:val="98002E"/>
                          <w:sz w:val="28"/>
                        </w:rPr>
                        <w:t>J:</w:t>
                      </w:r>
                      <w:r>
                        <w:rPr>
                          <w:color w:val="98002E"/>
                          <w:spacing w:val="-11"/>
                          <w:sz w:val="28"/>
                        </w:rPr>
                        <w:t> </w:t>
                      </w:r>
                      <w:r>
                        <w:rPr>
                          <w:color w:val="98002E"/>
                          <w:spacing w:val="-2"/>
                          <w:sz w:val="28"/>
                        </w:rPr>
                        <w:t>Glossary</w:t>
                      </w:r>
                    </w:p>
                  </w:txbxContent>
                </v:textbox>
                <w10:wrap type="none"/>
              </v:shape>
            </w:pict>
          </mc:Fallback>
        </mc:AlternateContent>
      </w:r>
      <w:r>
        <w:rPr>
          <w:color w:val="98002E"/>
        </w:rPr>
        <w:t>External</w:t>
      </w:r>
      <w:r>
        <w:rPr>
          <w:color w:val="98002E"/>
          <w:spacing w:val="32"/>
        </w:rPr>
        <w:t> </w:t>
      </w:r>
      <w:r>
        <w:rPr>
          <w:color w:val="98002E"/>
          <w:spacing w:val="-2"/>
        </w:rPr>
        <w:t>identi</w:t>
      </w:r>
      <w:r>
        <w:rPr>
          <w:rFonts w:ascii="Courier New"/>
          <w:color w:val="98002E"/>
          <w:spacing w:val="-2"/>
        </w:rPr>
        <w:t>fi</w:t>
      </w:r>
      <w:r>
        <w:rPr>
          <w:color w:val="98002E"/>
          <w:spacing w:val="-2"/>
        </w:rPr>
        <w:t>er</w:t>
      </w:r>
    </w:p>
    <w:p>
      <w:pPr>
        <w:pStyle w:val="BodyText"/>
        <w:spacing w:line="247" w:lineRule="auto" w:before="194"/>
        <w:ind w:left="1194" w:right="1137"/>
        <w:jc w:val="both"/>
      </w:pPr>
      <w:r>
        <w:rPr>
          <w:color w:val="231F20"/>
        </w:rPr>
        <w:t>An</w:t>
      </w:r>
      <w:r>
        <w:rPr>
          <w:color w:val="231F20"/>
          <w:spacing w:val="-13"/>
        </w:rPr>
        <w:t> </w:t>
      </w:r>
      <w:r>
        <w:rPr>
          <w:rFonts w:ascii="Trebuchet MS"/>
          <w:i/>
          <w:color w:val="231F20"/>
        </w:rPr>
        <w:t>external</w:t>
      </w:r>
      <w:r>
        <w:rPr>
          <w:rFonts w:ascii="Trebuchet MS"/>
          <w:i/>
          <w:color w:val="231F20"/>
          <w:spacing w:val="-16"/>
        </w:rPr>
        <w:t> </w:t>
      </w:r>
      <w:r>
        <w:rPr>
          <w:rFonts w:ascii="Trebuchet MS"/>
          <w:i/>
          <w:color w:val="231F20"/>
        </w:rPr>
        <w:t>identi</w:t>
      </w:r>
      <w:r>
        <w:rPr>
          <w:rFonts w:ascii="Courier New"/>
          <w:i/>
          <w:color w:val="231F20"/>
        </w:rPr>
        <w:t>fi</w:t>
      </w:r>
      <w:r>
        <w:rPr>
          <w:rFonts w:ascii="Trebuchet MS"/>
          <w:i/>
          <w:color w:val="231F20"/>
        </w:rPr>
        <w:t>er</w:t>
      </w:r>
      <w:r>
        <w:rPr>
          <w:rFonts w:ascii="Trebuchet MS"/>
          <w:i/>
          <w:color w:val="231F20"/>
          <w:spacing w:val="-15"/>
        </w:rPr>
        <w:t> </w:t>
      </w:r>
      <w:r>
        <w:rPr>
          <w:color w:val="231F20"/>
        </w:rPr>
        <w:t>is</w:t>
      </w:r>
      <w:r>
        <w:rPr>
          <w:color w:val="231F20"/>
          <w:spacing w:val="-11"/>
        </w:rPr>
        <w:t> </w:t>
      </w:r>
      <w:r>
        <w:rPr>
          <w:color w:val="231F20"/>
        </w:rPr>
        <w:t>an</w:t>
      </w:r>
      <w:r>
        <w:rPr>
          <w:color w:val="231F20"/>
          <w:spacing w:val="-11"/>
        </w:rPr>
        <w:t> </w:t>
      </w:r>
      <w:r>
        <w:rPr>
          <w:color w:val="231F20"/>
        </w:rPr>
        <w:t>identi</w:t>
      </w:r>
      <w:r>
        <w:rPr>
          <w:rFonts w:ascii="Courier New"/>
          <w:color w:val="231F20"/>
        </w:rPr>
        <w:t>fi</w:t>
      </w:r>
      <w:r>
        <w:rPr>
          <w:color w:val="231F20"/>
        </w:rPr>
        <w:t>er</w:t>
      </w:r>
      <w:r>
        <w:rPr>
          <w:color w:val="231F20"/>
          <w:spacing w:val="-11"/>
        </w:rPr>
        <w:t> </w:t>
      </w:r>
      <w:r>
        <w:rPr>
          <w:color w:val="231F20"/>
        </w:rPr>
        <w:t>with</w:t>
      </w:r>
      <w:r>
        <w:rPr>
          <w:color w:val="231F20"/>
          <w:spacing w:val="-11"/>
        </w:rPr>
        <w:t> </w:t>
      </w:r>
      <w:r>
        <w:rPr>
          <w:color w:val="231F20"/>
        </w:rPr>
        <w:t>external</w:t>
      </w:r>
      <w:r>
        <w:rPr>
          <w:color w:val="231F20"/>
          <w:spacing w:val="-11"/>
        </w:rPr>
        <w:t> </w:t>
      </w:r>
      <w:r>
        <w:rPr>
          <w:color w:val="231F20"/>
        </w:rPr>
        <w:t>linkage</w:t>
      </w:r>
      <w:r>
        <w:rPr>
          <w:color w:val="231F20"/>
          <w:spacing w:val="-11"/>
        </w:rPr>
        <w:t> </w:t>
      </w:r>
      <w:r>
        <w:rPr>
          <w:color w:val="231F20"/>
        </w:rPr>
        <w:t>and</w:t>
      </w:r>
      <w:r>
        <w:rPr>
          <w:color w:val="231F20"/>
          <w:spacing w:val="-11"/>
        </w:rPr>
        <w:t> </w:t>
      </w:r>
      <w:r>
        <w:rPr>
          <w:color w:val="231F20"/>
        </w:rPr>
        <w:t>must</w:t>
      </w:r>
      <w:r>
        <w:rPr>
          <w:color w:val="231F20"/>
          <w:spacing w:val="-11"/>
        </w:rPr>
        <w:t> </w:t>
      </w:r>
      <w:r>
        <w:rPr>
          <w:color w:val="231F20"/>
        </w:rPr>
        <w:t>therefore</w:t>
      </w:r>
      <w:r>
        <w:rPr>
          <w:color w:val="231F20"/>
          <w:spacing w:val="-11"/>
        </w:rPr>
        <w:t> </w:t>
      </w:r>
      <w:r>
        <w:rPr>
          <w:color w:val="231F20"/>
        </w:rPr>
        <w:t>denote</w:t>
      </w:r>
      <w:r>
        <w:rPr>
          <w:color w:val="231F20"/>
          <w:spacing w:val="-11"/>
        </w:rPr>
        <w:t> </w:t>
      </w:r>
      <w:r>
        <w:rPr>
          <w:color w:val="231F20"/>
        </w:rPr>
        <w:t>either</w:t>
      </w:r>
      <w:r>
        <w:rPr>
          <w:color w:val="231F20"/>
          <w:spacing w:val="-11"/>
        </w:rPr>
        <w:t> </w:t>
      </w:r>
      <w:r>
        <w:rPr>
          <w:color w:val="231F20"/>
        </w:rPr>
        <w:t>an</w:t>
      </w:r>
      <w:r>
        <w:rPr>
          <w:color w:val="231F20"/>
          <w:spacing w:val="-11"/>
        </w:rPr>
        <w:t> </w:t>
      </w:r>
      <w:r>
        <w:rPr>
          <w:color w:val="231F20"/>
        </w:rPr>
        <w:t>object or a function.</w:t>
      </w:r>
    </w:p>
    <w:p>
      <w:pPr>
        <w:pStyle w:val="BodyText"/>
        <w:spacing w:before="4"/>
      </w:pPr>
    </w:p>
    <w:p>
      <w:pPr>
        <w:pStyle w:val="Heading5"/>
      </w:pPr>
      <w:r>
        <w:rPr>
          <w:color w:val="98002E"/>
        </w:rPr>
        <w:t>Header</w:t>
      </w:r>
      <w:r>
        <w:rPr>
          <w:color w:val="98002E"/>
          <w:spacing w:val="21"/>
        </w:rPr>
        <w:t> </w:t>
      </w:r>
      <w:r>
        <w:rPr>
          <w:rFonts w:ascii="Courier New"/>
          <w:color w:val="98002E"/>
          <w:spacing w:val="-4"/>
        </w:rPr>
        <w:t>fi</w:t>
      </w:r>
      <w:r>
        <w:rPr>
          <w:color w:val="98002E"/>
          <w:spacing w:val="-4"/>
        </w:rPr>
        <w:t>le</w:t>
      </w:r>
    </w:p>
    <w:p>
      <w:pPr>
        <w:spacing w:before="194"/>
        <w:ind w:left="1194" w:right="0" w:firstLine="0"/>
        <w:jc w:val="left"/>
        <w:rPr>
          <w:sz w:val="20"/>
        </w:rPr>
      </w:pPr>
      <w:r>
        <w:rPr>
          <w:color w:val="231F20"/>
          <w:w w:val="90"/>
          <w:sz w:val="20"/>
        </w:rPr>
        <w:t>A</w:t>
      </w:r>
      <w:r>
        <w:rPr>
          <w:color w:val="231F20"/>
          <w:spacing w:val="2"/>
          <w:sz w:val="20"/>
        </w:rPr>
        <w:t> </w:t>
      </w:r>
      <w:r>
        <w:rPr>
          <w:rFonts w:ascii="Trebuchet MS"/>
          <w:i/>
          <w:color w:val="231F20"/>
          <w:w w:val="90"/>
          <w:sz w:val="20"/>
        </w:rPr>
        <w:t>header</w:t>
      </w:r>
      <w:r>
        <w:rPr>
          <w:rFonts w:ascii="Trebuchet MS"/>
          <w:i/>
          <w:color w:val="231F20"/>
          <w:spacing w:val="-1"/>
          <w:sz w:val="20"/>
        </w:rPr>
        <w:t> </w:t>
      </w:r>
      <w:r>
        <w:rPr>
          <w:rFonts w:ascii="Courier New"/>
          <w:i/>
          <w:color w:val="231F20"/>
          <w:w w:val="90"/>
          <w:sz w:val="20"/>
        </w:rPr>
        <w:t>fi</w:t>
      </w:r>
      <w:r>
        <w:rPr>
          <w:rFonts w:ascii="Trebuchet MS"/>
          <w:i/>
          <w:color w:val="231F20"/>
          <w:w w:val="90"/>
          <w:sz w:val="20"/>
        </w:rPr>
        <w:t>le</w:t>
      </w:r>
      <w:r>
        <w:rPr>
          <w:rFonts w:ascii="Trebuchet MS"/>
          <w:i/>
          <w:color w:val="231F20"/>
          <w:spacing w:val="-2"/>
          <w:sz w:val="20"/>
        </w:rPr>
        <w:t> </w:t>
      </w:r>
      <w:r>
        <w:rPr>
          <w:color w:val="231F20"/>
          <w:w w:val="90"/>
          <w:sz w:val="20"/>
        </w:rPr>
        <w:t>is</w:t>
      </w:r>
      <w:r>
        <w:rPr>
          <w:color w:val="231F20"/>
          <w:spacing w:val="3"/>
          <w:sz w:val="20"/>
        </w:rPr>
        <w:t> </w:t>
      </w:r>
      <w:r>
        <w:rPr>
          <w:color w:val="231F20"/>
          <w:w w:val="90"/>
          <w:sz w:val="20"/>
        </w:rPr>
        <w:t>any</w:t>
      </w:r>
      <w:r>
        <w:rPr>
          <w:color w:val="231F20"/>
          <w:spacing w:val="3"/>
          <w:sz w:val="20"/>
        </w:rPr>
        <w:t> </w:t>
      </w:r>
      <w:r>
        <w:rPr>
          <w:rFonts w:ascii="Courier New"/>
          <w:color w:val="231F20"/>
          <w:w w:val="90"/>
          <w:sz w:val="20"/>
        </w:rPr>
        <w:t>fi</w:t>
      </w:r>
      <w:r>
        <w:rPr>
          <w:color w:val="231F20"/>
          <w:w w:val="90"/>
          <w:sz w:val="20"/>
        </w:rPr>
        <w:t>le</w:t>
      </w:r>
      <w:r>
        <w:rPr>
          <w:color w:val="231F20"/>
          <w:spacing w:val="3"/>
          <w:sz w:val="20"/>
        </w:rPr>
        <w:t> </w:t>
      </w:r>
      <w:r>
        <w:rPr>
          <w:color w:val="231F20"/>
          <w:w w:val="90"/>
          <w:sz w:val="20"/>
        </w:rPr>
        <w:t>that</w:t>
      </w:r>
      <w:r>
        <w:rPr>
          <w:color w:val="231F20"/>
          <w:spacing w:val="3"/>
          <w:sz w:val="20"/>
        </w:rPr>
        <w:t> </w:t>
      </w:r>
      <w:r>
        <w:rPr>
          <w:color w:val="231F20"/>
          <w:w w:val="90"/>
          <w:sz w:val="20"/>
        </w:rPr>
        <w:t>is</w:t>
      </w:r>
      <w:r>
        <w:rPr>
          <w:color w:val="231F20"/>
          <w:spacing w:val="3"/>
          <w:sz w:val="20"/>
        </w:rPr>
        <w:t> </w:t>
      </w:r>
      <w:r>
        <w:rPr>
          <w:color w:val="231F20"/>
          <w:w w:val="90"/>
          <w:sz w:val="20"/>
        </w:rPr>
        <w:t>the</w:t>
      </w:r>
      <w:r>
        <w:rPr>
          <w:color w:val="231F20"/>
          <w:spacing w:val="2"/>
          <w:sz w:val="20"/>
        </w:rPr>
        <w:t> </w:t>
      </w:r>
      <w:r>
        <w:rPr>
          <w:color w:val="231F20"/>
          <w:w w:val="90"/>
          <w:sz w:val="20"/>
        </w:rPr>
        <w:t>subject</w:t>
      </w:r>
      <w:r>
        <w:rPr>
          <w:color w:val="231F20"/>
          <w:spacing w:val="3"/>
          <w:sz w:val="20"/>
        </w:rPr>
        <w:t> </w:t>
      </w:r>
      <w:r>
        <w:rPr>
          <w:color w:val="231F20"/>
          <w:w w:val="90"/>
          <w:sz w:val="20"/>
        </w:rPr>
        <w:t>of</w:t>
      </w:r>
      <w:r>
        <w:rPr>
          <w:color w:val="231F20"/>
          <w:spacing w:val="3"/>
          <w:sz w:val="20"/>
        </w:rPr>
        <w:t> </w:t>
      </w:r>
      <w:r>
        <w:rPr>
          <w:color w:val="231F20"/>
          <w:w w:val="90"/>
          <w:sz w:val="20"/>
        </w:rPr>
        <w:t>a</w:t>
      </w:r>
      <w:r>
        <w:rPr>
          <w:color w:val="231F20"/>
          <w:spacing w:val="3"/>
          <w:sz w:val="20"/>
        </w:rPr>
        <w:t> </w:t>
      </w:r>
      <w:r>
        <w:rPr>
          <w:rFonts w:ascii="Trebuchet MS"/>
          <w:i/>
          <w:color w:val="231F20"/>
          <w:w w:val="90"/>
          <w:sz w:val="20"/>
        </w:rPr>
        <w:t>#include</w:t>
      </w:r>
      <w:r>
        <w:rPr>
          <w:rFonts w:ascii="Trebuchet MS"/>
          <w:i/>
          <w:color w:val="231F20"/>
          <w:spacing w:val="-2"/>
          <w:sz w:val="20"/>
        </w:rPr>
        <w:t> </w:t>
      </w:r>
      <w:r>
        <w:rPr>
          <w:color w:val="231F20"/>
          <w:spacing w:val="-2"/>
          <w:w w:val="90"/>
          <w:sz w:val="20"/>
        </w:rPr>
        <w:t>directive.</w:t>
      </w:r>
    </w:p>
    <w:p>
      <w:pPr>
        <w:pStyle w:val="BodyText"/>
        <w:spacing w:before="207"/>
        <w:ind w:left="1194"/>
      </w:pPr>
      <w:r>
        <w:rPr>
          <w:rFonts w:ascii="Trebuchet MS"/>
          <w:i/>
          <w:color w:val="231F20"/>
          <w:spacing w:val="-4"/>
        </w:rPr>
        <w:t>Note:</w:t>
      </w:r>
      <w:r>
        <w:rPr>
          <w:rFonts w:ascii="Trebuchet MS"/>
          <w:i/>
          <w:color w:val="231F20"/>
          <w:spacing w:val="-11"/>
        </w:rPr>
        <w:t> </w:t>
      </w:r>
      <w:r>
        <w:rPr>
          <w:color w:val="231F20"/>
          <w:spacing w:val="-4"/>
        </w:rPr>
        <w:t>the</w:t>
      </w:r>
      <w:r>
        <w:rPr>
          <w:color w:val="231F20"/>
          <w:spacing w:val="-6"/>
        </w:rPr>
        <w:t> </w:t>
      </w:r>
      <w:r>
        <w:rPr>
          <w:rFonts w:ascii="Courier New"/>
          <w:color w:val="231F20"/>
          <w:spacing w:val="-4"/>
        </w:rPr>
        <w:t>fi</w:t>
      </w:r>
      <w:r>
        <w:rPr>
          <w:color w:val="231F20"/>
          <w:spacing w:val="-4"/>
        </w:rPr>
        <w:t>lename</w:t>
      </w:r>
      <w:r>
        <w:rPr>
          <w:color w:val="231F20"/>
          <w:spacing w:val="-5"/>
        </w:rPr>
        <w:t> </w:t>
      </w:r>
      <w:r>
        <w:rPr>
          <w:color w:val="231F20"/>
          <w:spacing w:val="-4"/>
        </w:rPr>
        <w:t>extension</w:t>
      </w:r>
      <w:r>
        <w:rPr>
          <w:color w:val="231F20"/>
          <w:spacing w:val="-6"/>
        </w:rPr>
        <w:t> </w:t>
      </w:r>
      <w:r>
        <w:rPr>
          <w:color w:val="231F20"/>
          <w:spacing w:val="-4"/>
        </w:rPr>
        <w:t>is</w:t>
      </w:r>
      <w:r>
        <w:rPr>
          <w:color w:val="231F20"/>
          <w:spacing w:val="-5"/>
        </w:rPr>
        <w:t> </w:t>
      </w:r>
      <w:r>
        <w:rPr>
          <w:color w:val="231F20"/>
          <w:spacing w:val="-4"/>
        </w:rPr>
        <w:t>not</w:t>
      </w:r>
      <w:r>
        <w:rPr>
          <w:color w:val="231F20"/>
          <w:spacing w:val="-6"/>
        </w:rPr>
        <w:t> </w:t>
      </w:r>
      <w:r>
        <w:rPr>
          <w:color w:val="231F20"/>
          <w:spacing w:val="-4"/>
        </w:rPr>
        <w:t>signi</w:t>
      </w:r>
      <w:r>
        <w:rPr>
          <w:rFonts w:ascii="Courier New"/>
          <w:color w:val="231F20"/>
          <w:spacing w:val="-4"/>
        </w:rPr>
        <w:t>fi</w:t>
      </w:r>
      <w:r>
        <w:rPr>
          <w:color w:val="231F20"/>
          <w:spacing w:val="-4"/>
        </w:rPr>
        <w:t>cant.</w:t>
      </w:r>
    </w:p>
    <w:p>
      <w:pPr>
        <w:pStyle w:val="Heading5"/>
        <w:spacing w:before="221"/>
      </w:pPr>
      <w:r>
        <w:rPr>
          <w:color w:val="98002E"/>
          <w:w w:val="105"/>
        </w:rPr>
        <w:t>Inline</w:t>
      </w:r>
      <w:r>
        <w:rPr>
          <w:color w:val="98002E"/>
          <w:spacing w:val="-3"/>
          <w:w w:val="105"/>
        </w:rPr>
        <w:t> </w:t>
      </w:r>
      <w:r>
        <w:rPr>
          <w:color w:val="98002E"/>
          <w:spacing w:val="-2"/>
          <w:w w:val="110"/>
        </w:rPr>
        <w:t>function</w:t>
      </w:r>
    </w:p>
    <w:p>
      <w:pPr>
        <w:spacing w:before="216"/>
        <w:ind w:left="1194" w:right="0" w:firstLine="0"/>
        <w:jc w:val="left"/>
        <w:rPr>
          <w:sz w:val="20"/>
        </w:rPr>
      </w:pPr>
      <w:r>
        <w:rPr>
          <w:color w:val="231F20"/>
          <w:sz w:val="20"/>
        </w:rPr>
        <w:t>An</w:t>
      </w:r>
      <w:r>
        <w:rPr>
          <w:color w:val="231F20"/>
          <w:spacing w:val="-9"/>
          <w:sz w:val="20"/>
        </w:rPr>
        <w:t> </w:t>
      </w:r>
      <w:r>
        <w:rPr>
          <w:rFonts w:ascii="Trebuchet MS"/>
          <w:i/>
          <w:color w:val="231F20"/>
          <w:sz w:val="20"/>
        </w:rPr>
        <w:t>inline</w:t>
      </w:r>
      <w:r>
        <w:rPr>
          <w:rFonts w:ascii="Trebuchet MS"/>
          <w:i/>
          <w:color w:val="231F20"/>
          <w:spacing w:val="-14"/>
          <w:sz w:val="20"/>
        </w:rPr>
        <w:t> </w:t>
      </w:r>
      <w:r>
        <w:rPr>
          <w:rFonts w:ascii="Trebuchet MS"/>
          <w:i/>
          <w:color w:val="231F20"/>
          <w:sz w:val="20"/>
        </w:rPr>
        <w:t>function</w:t>
      </w:r>
      <w:r>
        <w:rPr>
          <w:rFonts w:ascii="Trebuchet MS"/>
          <w:i/>
          <w:color w:val="231F20"/>
          <w:spacing w:val="-14"/>
          <w:sz w:val="20"/>
        </w:rPr>
        <w:t> </w:t>
      </w:r>
      <w:r>
        <w:rPr>
          <w:color w:val="231F20"/>
          <w:sz w:val="20"/>
        </w:rPr>
        <w:t>is</w:t>
      </w:r>
      <w:r>
        <w:rPr>
          <w:color w:val="231F20"/>
          <w:spacing w:val="-9"/>
          <w:sz w:val="20"/>
        </w:rPr>
        <w:t> </w:t>
      </w:r>
      <w:r>
        <w:rPr>
          <w:color w:val="231F20"/>
          <w:sz w:val="20"/>
        </w:rPr>
        <w:t>one</w:t>
      </w:r>
      <w:r>
        <w:rPr>
          <w:color w:val="231F20"/>
          <w:spacing w:val="-9"/>
          <w:sz w:val="20"/>
        </w:rPr>
        <w:t> </w:t>
      </w:r>
      <w:r>
        <w:rPr>
          <w:color w:val="231F20"/>
          <w:sz w:val="20"/>
        </w:rPr>
        <w:t>that</w:t>
      </w:r>
      <w:r>
        <w:rPr>
          <w:color w:val="231F20"/>
          <w:spacing w:val="-9"/>
          <w:sz w:val="20"/>
        </w:rPr>
        <w:t> </w:t>
      </w:r>
      <w:r>
        <w:rPr>
          <w:color w:val="231F20"/>
          <w:sz w:val="20"/>
        </w:rPr>
        <w:t>is</w:t>
      </w:r>
      <w:r>
        <w:rPr>
          <w:color w:val="231F20"/>
          <w:spacing w:val="-9"/>
          <w:sz w:val="20"/>
        </w:rPr>
        <w:t> </w:t>
      </w:r>
      <w:r>
        <w:rPr>
          <w:color w:val="231F20"/>
          <w:sz w:val="20"/>
        </w:rPr>
        <w:t>declared</w:t>
      </w:r>
      <w:r>
        <w:rPr>
          <w:color w:val="231F20"/>
          <w:spacing w:val="-8"/>
          <w:sz w:val="20"/>
        </w:rPr>
        <w:t> </w:t>
      </w:r>
      <w:r>
        <w:rPr>
          <w:color w:val="231F20"/>
          <w:sz w:val="20"/>
        </w:rPr>
        <w:t>with</w:t>
      </w:r>
      <w:r>
        <w:rPr>
          <w:color w:val="231F20"/>
          <w:spacing w:val="-9"/>
          <w:sz w:val="20"/>
        </w:rPr>
        <w:t> </w:t>
      </w:r>
      <w:r>
        <w:rPr>
          <w:color w:val="231F20"/>
          <w:sz w:val="20"/>
        </w:rPr>
        <w:t>the</w:t>
      </w:r>
      <w:r>
        <w:rPr>
          <w:color w:val="231F20"/>
          <w:spacing w:val="-9"/>
          <w:sz w:val="20"/>
        </w:rPr>
        <w:t> </w:t>
      </w:r>
      <w:r>
        <w:rPr>
          <w:rFonts w:ascii="Trebuchet MS"/>
          <w:i/>
          <w:color w:val="231F20"/>
          <w:sz w:val="20"/>
        </w:rPr>
        <w:t>inline</w:t>
      </w:r>
      <w:r>
        <w:rPr>
          <w:rFonts w:ascii="Trebuchet MS"/>
          <w:i/>
          <w:color w:val="231F20"/>
          <w:spacing w:val="-14"/>
          <w:sz w:val="20"/>
        </w:rPr>
        <w:t> </w:t>
      </w:r>
      <w:r>
        <w:rPr>
          <w:color w:val="231F20"/>
          <w:sz w:val="20"/>
        </w:rPr>
        <w:t>function</w:t>
      </w:r>
      <w:r>
        <w:rPr>
          <w:color w:val="231F20"/>
          <w:spacing w:val="-9"/>
          <w:sz w:val="20"/>
        </w:rPr>
        <w:t> </w:t>
      </w:r>
      <w:r>
        <w:rPr>
          <w:color w:val="231F20"/>
          <w:spacing w:val="-2"/>
          <w:sz w:val="20"/>
        </w:rPr>
        <w:t>speci</w:t>
      </w:r>
      <w:r>
        <w:rPr>
          <w:rFonts w:ascii="Courier New"/>
          <w:color w:val="231F20"/>
          <w:spacing w:val="-2"/>
          <w:sz w:val="20"/>
        </w:rPr>
        <w:t>fi</w:t>
      </w:r>
      <w:r>
        <w:rPr>
          <w:color w:val="231F20"/>
          <w:spacing w:val="-2"/>
          <w:sz w:val="20"/>
        </w:rPr>
        <w:t>er.</w:t>
      </w:r>
    </w:p>
    <w:p>
      <w:pPr>
        <w:pStyle w:val="Heading5"/>
        <w:spacing w:before="221"/>
      </w:pPr>
      <w:r>
        <w:rPr>
          <w:color w:val="98002E"/>
          <w:w w:val="105"/>
        </w:rPr>
        <w:t>Loop</w:t>
      </w:r>
      <w:r>
        <w:rPr>
          <w:color w:val="98002E"/>
          <w:spacing w:val="-13"/>
          <w:w w:val="105"/>
        </w:rPr>
        <w:t> </w:t>
      </w:r>
      <w:r>
        <w:rPr>
          <w:color w:val="98002E"/>
          <w:spacing w:val="-2"/>
          <w:w w:val="105"/>
        </w:rPr>
        <w:t>counter</w:t>
      </w:r>
    </w:p>
    <w:p>
      <w:pPr>
        <w:spacing w:before="216"/>
        <w:ind w:left="1194" w:right="0" w:firstLine="0"/>
        <w:jc w:val="left"/>
        <w:rPr>
          <w:sz w:val="20"/>
        </w:rPr>
      </w:pPr>
      <w:r>
        <w:rPr>
          <w:color w:val="231F20"/>
          <w:spacing w:val="-8"/>
          <w:sz w:val="20"/>
        </w:rPr>
        <w:t>A</w:t>
      </w:r>
      <w:r>
        <w:rPr>
          <w:color w:val="231F20"/>
          <w:spacing w:val="1"/>
          <w:sz w:val="20"/>
        </w:rPr>
        <w:t> </w:t>
      </w:r>
      <w:r>
        <w:rPr>
          <w:rFonts w:ascii="Trebuchet MS"/>
          <w:i/>
          <w:color w:val="231F20"/>
          <w:spacing w:val="-8"/>
          <w:sz w:val="20"/>
        </w:rPr>
        <w:t>loop</w:t>
      </w:r>
      <w:r>
        <w:rPr>
          <w:rFonts w:ascii="Trebuchet MS"/>
          <w:i/>
          <w:color w:val="231F20"/>
          <w:spacing w:val="-3"/>
          <w:sz w:val="20"/>
        </w:rPr>
        <w:t> </w:t>
      </w:r>
      <w:r>
        <w:rPr>
          <w:rFonts w:ascii="Trebuchet MS"/>
          <w:i/>
          <w:color w:val="231F20"/>
          <w:spacing w:val="-8"/>
          <w:sz w:val="20"/>
        </w:rPr>
        <w:t>counter</w:t>
      </w:r>
      <w:r>
        <w:rPr>
          <w:rFonts w:ascii="Trebuchet MS"/>
          <w:i/>
          <w:color w:val="231F20"/>
          <w:spacing w:val="-3"/>
          <w:sz w:val="20"/>
        </w:rPr>
        <w:t> </w:t>
      </w:r>
      <w:r>
        <w:rPr>
          <w:color w:val="231F20"/>
          <w:spacing w:val="-8"/>
          <w:sz w:val="20"/>
        </w:rPr>
        <w:t>is</w:t>
      </w:r>
      <w:r>
        <w:rPr>
          <w:color w:val="231F20"/>
          <w:spacing w:val="1"/>
          <w:sz w:val="20"/>
        </w:rPr>
        <w:t> </w:t>
      </w:r>
      <w:r>
        <w:rPr>
          <w:color w:val="231F20"/>
          <w:spacing w:val="-8"/>
          <w:sz w:val="20"/>
        </w:rPr>
        <w:t>de</w:t>
      </w:r>
      <w:r>
        <w:rPr>
          <w:rFonts w:ascii="Courier New"/>
          <w:color w:val="231F20"/>
          <w:spacing w:val="-8"/>
          <w:sz w:val="20"/>
        </w:rPr>
        <w:t>fi</w:t>
      </w:r>
      <w:r>
        <w:rPr>
          <w:color w:val="231F20"/>
          <w:spacing w:val="-8"/>
          <w:sz w:val="20"/>
        </w:rPr>
        <w:t>ned</w:t>
      </w:r>
      <w:r>
        <w:rPr>
          <w:color w:val="231F20"/>
          <w:spacing w:val="2"/>
          <w:sz w:val="20"/>
        </w:rPr>
        <w:t> </w:t>
      </w:r>
      <w:r>
        <w:rPr>
          <w:color w:val="231F20"/>
          <w:spacing w:val="-8"/>
          <w:sz w:val="20"/>
        </w:rPr>
        <w:t>in</w:t>
      </w:r>
      <w:r>
        <w:rPr>
          <w:color w:val="231F20"/>
          <w:spacing w:val="1"/>
          <w:sz w:val="20"/>
        </w:rPr>
        <w:t> </w:t>
      </w:r>
      <w:hyperlink w:history="true" w:anchor="_bookmark92">
        <w:r>
          <w:rPr>
            <w:color w:val="231F20"/>
            <w:spacing w:val="-8"/>
            <w:sz w:val="20"/>
          </w:rPr>
          <w:t>Section</w:t>
        </w:r>
        <w:r>
          <w:rPr>
            <w:color w:val="231F20"/>
            <w:spacing w:val="1"/>
            <w:sz w:val="20"/>
          </w:rPr>
          <w:t> </w:t>
        </w:r>
        <w:r>
          <w:rPr>
            <w:color w:val="231F20"/>
            <w:spacing w:val="-8"/>
            <w:sz w:val="20"/>
          </w:rPr>
          <w:t>8.14</w:t>
        </w:r>
      </w:hyperlink>
      <w:r>
        <w:rPr>
          <w:color w:val="231F20"/>
          <w:spacing w:val="2"/>
          <w:sz w:val="20"/>
        </w:rPr>
        <w:t> </w:t>
      </w:r>
      <w:r>
        <w:rPr>
          <w:color w:val="231F20"/>
          <w:spacing w:val="-10"/>
          <w:sz w:val="20"/>
        </w:rPr>
        <w:t>.</w:t>
      </w:r>
    </w:p>
    <w:p>
      <w:pPr>
        <w:pStyle w:val="Heading5"/>
        <w:spacing w:before="221"/>
      </w:pPr>
      <w:r>
        <w:rPr>
          <w:color w:val="98002E"/>
        </w:rPr>
        <w:t>Macro</w:t>
      </w:r>
      <w:r>
        <w:rPr>
          <w:color w:val="98002E"/>
          <w:spacing w:val="27"/>
        </w:rPr>
        <w:t> </w:t>
      </w:r>
      <w:r>
        <w:rPr>
          <w:color w:val="98002E"/>
          <w:spacing w:val="-2"/>
        </w:rPr>
        <w:t>identi</w:t>
      </w:r>
      <w:r>
        <w:rPr>
          <w:rFonts w:ascii="Courier New"/>
          <w:color w:val="98002E"/>
          <w:spacing w:val="-2"/>
        </w:rPr>
        <w:t>fi</w:t>
      </w:r>
      <w:r>
        <w:rPr>
          <w:color w:val="98002E"/>
          <w:spacing w:val="-2"/>
        </w:rPr>
        <w:t>er</w:t>
      </w:r>
    </w:p>
    <w:p>
      <w:pPr>
        <w:pStyle w:val="BodyText"/>
        <w:spacing w:before="195"/>
        <w:ind w:left="1194"/>
      </w:pPr>
      <w:r>
        <w:rPr>
          <w:color w:val="231F20"/>
          <w:spacing w:val="-4"/>
        </w:rPr>
        <w:t>A</w:t>
      </w:r>
      <w:r>
        <w:rPr>
          <w:color w:val="231F20"/>
          <w:spacing w:val="-6"/>
        </w:rPr>
        <w:t> </w:t>
      </w:r>
      <w:r>
        <w:rPr>
          <w:rFonts w:ascii="Trebuchet MS"/>
          <w:i/>
          <w:color w:val="231F20"/>
          <w:spacing w:val="-4"/>
        </w:rPr>
        <w:t>macro</w:t>
      </w:r>
      <w:r>
        <w:rPr>
          <w:rFonts w:ascii="Trebuchet MS"/>
          <w:i/>
          <w:color w:val="231F20"/>
          <w:spacing w:val="-11"/>
        </w:rPr>
        <w:t> </w:t>
      </w:r>
      <w:r>
        <w:rPr>
          <w:rFonts w:ascii="Trebuchet MS"/>
          <w:i/>
          <w:color w:val="231F20"/>
          <w:spacing w:val="-4"/>
        </w:rPr>
        <w:t>identi</w:t>
      </w:r>
      <w:r>
        <w:rPr>
          <w:rFonts w:ascii="Courier New"/>
          <w:i/>
          <w:color w:val="231F20"/>
          <w:spacing w:val="-4"/>
        </w:rPr>
        <w:t>fi</w:t>
      </w:r>
      <w:r>
        <w:rPr>
          <w:rFonts w:ascii="Trebuchet MS"/>
          <w:i/>
          <w:color w:val="231F20"/>
          <w:spacing w:val="-4"/>
        </w:rPr>
        <w:t>er</w:t>
      </w:r>
      <w:r>
        <w:rPr>
          <w:rFonts w:ascii="Trebuchet MS"/>
          <w:i/>
          <w:color w:val="231F20"/>
          <w:spacing w:val="-11"/>
        </w:rPr>
        <w:t> </w:t>
      </w:r>
      <w:r>
        <w:rPr>
          <w:color w:val="231F20"/>
          <w:spacing w:val="-4"/>
        </w:rPr>
        <w:t>is</w:t>
      </w:r>
      <w:r>
        <w:rPr>
          <w:color w:val="231F20"/>
          <w:spacing w:val="-5"/>
        </w:rPr>
        <w:t> </w:t>
      </w:r>
      <w:r>
        <w:rPr>
          <w:color w:val="231F20"/>
          <w:spacing w:val="-4"/>
        </w:rPr>
        <w:t>an</w:t>
      </w:r>
      <w:r>
        <w:rPr>
          <w:color w:val="231F20"/>
          <w:spacing w:val="-6"/>
        </w:rPr>
        <w:t> </w:t>
      </w:r>
      <w:r>
        <w:rPr>
          <w:color w:val="231F20"/>
          <w:spacing w:val="-4"/>
        </w:rPr>
        <w:t>identi</w:t>
      </w:r>
      <w:r>
        <w:rPr>
          <w:rFonts w:ascii="Courier New"/>
          <w:color w:val="231F20"/>
          <w:spacing w:val="-4"/>
        </w:rPr>
        <w:t>fi</w:t>
      </w:r>
      <w:r>
        <w:rPr>
          <w:color w:val="231F20"/>
          <w:spacing w:val="-4"/>
        </w:rPr>
        <w:t>er</w:t>
      </w:r>
      <w:r>
        <w:rPr>
          <w:color w:val="231F20"/>
          <w:spacing w:val="-6"/>
        </w:rPr>
        <w:t> </w:t>
      </w:r>
      <w:r>
        <w:rPr>
          <w:color w:val="231F20"/>
          <w:spacing w:val="-4"/>
        </w:rPr>
        <w:t>that</w:t>
      </w:r>
      <w:r>
        <w:rPr>
          <w:color w:val="231F20"/>
          <w:spacing w:val="-5"/>
        </w:rPr>
        <w:t> </w:t>
      </w:r>
      <w:r>
        <w:rPr>
          <w:color w:val="231F20"/>
          <w:spacing w:val="-4"/>
        </w:rPr>
        <w:t>is</w:t>
      </w:r>
      <w:r>
        <w:rPr>
          <w:color w:val="231F20"/>
          <w:spacing w:val="-6"/>
        </w:rPr>
        <w:t> </w:t>
      </w:r>
      <w:r>
        <w:rPr>
          <w:color w:val="231F20"/>
          <w:spacing w:val="-4"/>
        </w:rPr>
        <w:t>either</w:t>
      </w:r>
      <w:r>
        <w:rPr>
          <w:color w:val="231F20"/>
          <w:spacing w:val="-6"/>
        </w:rPr>
        <w:t> </w:t>
      </w:r>
      <w:r>
        <w:rPr>
          <w:color w:val="231F20"/>
          <w:spacing w:val="-4"/>
        </w:rPr>
        <w:t>a</w:t>
      </w:r>
      <w:r>
        <w:rPr>
          <w:color w:val="231F20"/>
          <w:spacing w:val="-5"/>
        </w:rPr>
        <w:t> </w:t>
      </w:r>
      <w:r>
        <w:rPr>
          <w:color w:val="231F20"/>
          <w:spacing w:val="-4"/>
        </w:rPr>
        <w:t>macro</w:t>
      </w:r>
      <w:r>
        <w:rPr>
          <w:color w:val="231F20"/>
          <w:spacing w:val="-6"/>
        </w:rPr>
        <w:t> </w:t>
      </w:r>
      <w:r>
        <w:rPr>
          <w:color w:val="231F20"/>
          <w:spacing w:val="-4"/>
        </w:rPr>
        <w:t>name</w:t>
      </w:r>
      <w:r>
        <w:rPr>
          <w:color w:val="231F20"/>
          <w:spacing w:val="-6"/>
        </w:rPr>
        <w:t> </w:t>
      </w:r>
      <w:r>
        <w:rPr>
          <w:color w:val="231F20"/>
          <w:spacing w:val="-4"/>
        </w:rPr>
        <w:t>or</w:t>
      </w:r>
      <w:r>
        <w:rPr>
          <w:color w:val="231F20"/>
          <w:spacing w:val="-5"/>
        </w:rPr>
        <w:t> </w:t>
      </w:r>
      <w:r>
        <w:rPr>
          <w:color w:val="231F20"/>
          <w:spacing w:val="-4"/>
        </w:rPr>
        <w:t>a</w:t>
      </w:r>
      <w:r>
        <w:rPr>
          <w:color w:val="231F20"/>
          <w:spacing w:val="-6"/>
        </w:rPr>
        <w:t> </w:t>
      </w:r>
      <w:r>
        <w:rPr>
          <w:color w:val="231F20"/>
          <w:spacing w:val="-4"/>
        </w:rPr>
        <w:t>macro</w:t>
      </w:r>
      <w:r>
        <w:rPr>
          <w:color w:val="231F20"/>
          <w:spacing w:val="-6"/>
        </w:rPr>
        <w:t> </w:t>
      </w:r>
      <w:r>
        <w:rPr>
          <w:color w:val="231F20"/>
          <w:spacing w:val="-4"/>
        </w:rPr>
        <w:t>parameter.</w:t>
      </w:r>
    </w:p>
    <w:p>
      <w:pPr>
        <w:pStyle w:val="Heading5"/>
        <w:spacing w:before="221"/>
      </w:pPr>
      <w:r>
        <w:rPr>
          <w:color w:val="98002E"/>
          <w:w w:val="105"/>
        </w:rPr>
        <w:t>Opaque</w:t>
      </w:r>
      <w:r>
        <w:rPr>
          <w:color w:val="98002E"/>
          <w:spacing w:val="-18"/>
          <w:w w:val="105"/>
        </w:rPr>
        <w:t> </w:t>
      </w:r>
      <w:r>
        <w:rPr>
          <w:color w:val="98002E"/>
          <w:spacing w:val="-4"/>
          <w:w w:val="105"/>
        </w:rPr>
        <w:t>type</w:t>
      </w:r>
    </w:p>
    <w:p>
      <w:pPr>
        <w:pStyle w:val="BodyText"/>
        <w:spacing w:before="216"/>
        <w:ind w:left="1194"/>
      </w:pPr>
      <w:r>
        <w:rPr>
          <w:color w:val="231F20"/>
        </w:rPr>
        <w:t>A</w:t>
      </w:r>
      <w:r>
        <w:rPr>
          <w:color w:val="231F20"/>
          <w:spacing w:val="8"/>
        </w:rPr>
        <w:t> </w:t>
      </w:r>
      <w:r>
        <w:rPr>
          <w:color w:val="231F20"/>
        </w:rPr>
        <w:t>type</w:t>
      </w:r>
      <w:r>
        <w:rPr>
          <w:color w:val="231F20"/>
          <w:spacing w:val="9"/>
        </w:rPr>
        <w:t> </w:t>
      </w:r>
      <w:r>
        <w:rPr>
          <w:color w:val="231F20"/>
        </w:rPr>
        <w:t>whose</w:t>
      </w:r>
      <w:r>
        <w:rPr>
          <w:color w:val="231F20"/>
          <w:spacing w:val="9"/>
        </w:rPr>
        <w:t> </w:t>
      </w:r>
      <w:r>
        <w:rPr>
          <w:color w:val="231F20"/>
        </w:rPr>
        <w:t>implementation</w:t>
      </w:r>
      <w:r>
        <w:rPr>
          <w:color w:val="231F20"/>
          <w:spacing w:val="9"/>
        </w:rPr>
        <w:t> </w:t>
      </w:r>
      <w:r>
        <w:rPr>
          <w:color w:val="231F20"/>
        </w:rPr>
        <w:t>detail</w:t>
      </w:r>
      <w:r>
        <w:rPr>
          <w:color w:val="231F20"/>
          <w:spacing w:val="9"/>
        </w:rPr>
        <w:t> </w:t>
      </w:r>
      <w:r>
        <w:rPr>
          <w:color w:val="231F20"/>
        </w:rPr>
        <w:t>is</w:t>
      </w:r>
      <w:r>
        <w:rPr>
          <w:color w:val="231F20"/>
          <w:spacing w:val="9"/>
        </w:rPr>
        <w:t> </w:t>
      </w:r>
      <w:r>
        <w:rPr>
          <w:color w:val="231F20"/>
        </w:rPr>
        <w:t>not</w:t>
      </w:r>
      <w:r>
        <w:rPr>
          <w:color w:val="231F20"/>
          <w:spacing w:val="9"/>
        </w:rPr>
        <w:t> </w:t>
      </w:r>
      <w:r>
        <w:rPr>
          <w:color w:val="231F20"/>
        </w:rPr>
        <w:t>made</w:t>
      </w:r>
      <w:r>
        <w:rPr>
          <w:color w:val="231F20"/>
          <w:spacing w:val="8"/>
        </w:rPr>
        <w:t> </w:t>
      </w:r>
      <w:r>
        <w:rPr>
          <w:color w:val="231F20"/>
        </w:rPr>
        <w:t>available</w:t>
      </w:r>
      <w:r>
        <w:rPr>
          <w:color w:val="231F20"/>
          <w:spacing w:val="9"/>
        </w:rPr>
        <w:t> </w:t>
      </w:r>
      <w:r>
        <w:rPr>
          <w:color w:val="231F20"/>
        </w:rPr>
        <w:t>to</w:t>
      </w:r>
      <w:r>
        <w:rPr>
          <w:color w:val="231F20"/>
          <w:spacing w:val="9"/>
        </w:rPr>
        <w:t> </w:t>
      </w:r>
      <w:r>
        <w:rPr>
          <w:color w:val="231F20"/>
        </w:rPr>
        <w:t>its</w:t>
      </w:r>
      <w:r>
        <w:rPr>
          <w:color w:val="231F20"/>
          <w:spacing w:val="9"/>
        </w:rPr>
        <w:t> </w:t>
      </w:r>
      <w:r>
        <w:rPr>
          <w:color w:val="231F20"/>
          <w:spacing w:val="-2"/>
        </w:rPr>
        <w:t>users.</w:t>
      </w:r>
    </w:p>
    <w:p>
      <w:pPr>
        <w:pStyle w:val="BodyText"/>
        <w:spacing w:before="9"/>
      </w:pPr>
    </w:p>
    <w:p>
      <w:pPr>
        <w:pStyle w:val="Heading5"/>
      </w:pPr>
      <w:r>
        <w:rPr>
          <w:color w:val="98002E"/>
        </w:rPr>
        <w:t>Persistent</w:t>
      </w:r>
      <w:r>
        <w:rPr>
          <w:color w:val="98002E"/>
          <w:spacing w:val="18"/>
        </w:rPr>
        <w:t> </w:t>
      </w:r>
      <w:r>
        <w:rPr>
          <w:color w:val="98002E"/>
        </w:rPr>
        <w:t>side</w:t>
      </w:r>
      <w:r>
        <w:rPr>
          <w:color w:val="98002E"/>
          <w:spacing w:val="19"/>
        </w:rPr>
        <w:t> </w:t>
      </w:r>
      <w:r>
        <w:rPr>
          <w:color w:val="98002E"/>
          <w:spacing w:val="-2"/>
        </w:rPr>
        <w:t>e</w:t>
      </w:r>
      <w:r>
        <w:rPr>
          <w:rFonts w:ascii="Courier New"/>
          <w:color w:val="98002E"/>
          <w:spacing w:val="-2"/>
        </w:rPr>
        <w:t>ff</w:t>
      </w:r>
      <w:r>
        <w:rPr>
          <w:color w:val="98002E"/>
          <w:spacing w:val="-2"/>
        </w:rPr>
        <w:t>ect</w:t>
      </w:r>
    </w:p>
    <w:p>
      <w:pPr>
        <w:spacing w:line="247" w:lineRule="auto" w:before="194"/>
        <w:ind w:left="1194" w:right="1137" w:hanging="1"/>
        <w:jc w:val="both"/>
        <w:rPr>
          <w:sz w:val="20"/>
        </w:rPr>
      </w:pPr>
      <w:r>
        <w:rPr>
          <w:color w:val="231F20"/>
          <w:sz w:val="20"/>
        </w:rPr>
        <w:t>A </w:t>
      </w:r>
      <w:r>
        <w:rPr>
          <w:rFonts w:ascii="Trebuchet MS"/>
          <w:i/>
          <w:color w:val="231F20"/>
          <w:sz w:val="20"/>
        </w:rPr>
        <w:t>side e</w:t>
      </w:r>
      <w:r>
        <w:rPr>
          <w:rFonts w:ascii="Courier New"/>
          <w:i/>
          <w:color w:val="231F20"/>
          <w:sz w:val="20"/>
        </w:rPr>
        <w:t>ff</w:t>
      </w:r>
      <w:r>
        <w:rPr>
          <w:rFonts w:ascii="Trebuchet MS"/>
          <w:i/>
          <w:color w:val="231F20"/>
          <w:sz w:val="20"/>
        </w:rPr>
        <w:t>ect </w:t>
      </w:r>
      <w:r>
        <w:rPr>
          <w:color w:val="231F20"/>
          <w:sz w:val="20"/>
        </w:rPr>
        <w:t>is said to be </w:t>
      </w:r>
      <w:r>
        <w:rPr>
          <w:rFonts w:ascii="Trebuchet MS"/>
          <w:i/>
          <w:color w:val="231F20"/>
          <w:sz w:val="20"/>
        </w:rPr>
        <w:t>persistent </w:t>
      </w:r>
      <w:r>
        <w:rPr>
          <w:color w:val="231F20"/>
          <w:sz w:val="20"/>
        </w:rPr>
        <w:t>at a particular point in execution if it might have an e</w:t>
      </w:r>
      <w:r>
        <w:rPr>
          <w:rFonts w:ascii="Courier New"/>
          <w:color w:val="231F20"/>
          <w:sz w:val="20"/>
        </w:rPr>
        <w:t>ff</w:t>
      </w:r>
      <w:r>
        <w:rPr>
          <w:color w:val="231F20"/>
          <w:sz w:val="20"/>
        </w:rPr>
        <w:t>ect on the execution state at that point. All of the following </w:t>
      </w:r>
      <w:r>
        <w:rPr>
          <w:rFonts w:ascii="Trebuchet MS"/>
          <w:i/>
          <w:color w:val="231F20"/>
          <w:sz w:val="20"/>
        </w:rPr>
        <w:t>side</w:t>
      </w:r>
      <w:r>
        <w:rPr>
          <w:rFonts w:ascii="Trebuchet MS"/>
          <w:i/>
          <w:color w:val="231F20"/>
          <w:spacing w:val="-1"/>
          <w:sz w:val="20"/>
        </w:rPr>
        <w:t> </w:t>
      </w:r>
      <w:r>
        <w:rPr>
          <w:rFonts w:ascii="Trebuchet MS"/>
          <w:i/>
          <w:color w:val="231F20"/>
          <w:sz w:val="20"/>
        </w:rPr>
        <w:t>e</w:t>
      </w:r>
      <w:r>
        <w:rPr>
          <w:rFonts w:ascii="Courier New"/>
          <w:i/>
          <w:color w:val="231F20"/>
          <w:sz w:val="20"/>
        </w:rPr>
        <w:t>ff</w:t>
      </w:r>
      <w:r>
        <w:rPr>
          <w:rFonts w:ascii="Trebuchet MS"/>
          <w:i/>
          <w:color w:val="231F20"/>
          <w:sz w:val="20"/>
        </w:rPr>
        <w:t>ects</w:t>
      </w:r>
      <w:r>
        <w:rPr>
          <w:rFonts w:ascii="Trebuchet MS"/>
          <w:i/>
          <w:color w:val="231F20"/>
          <w:spacing w:val="-1"/>
          <w:sz w:val="20"/>
        </w:rPr>
        <w:t> </w:t>
      </w:r>
      <w:r>
        <w:rPr>
          <w:color w:val="231F20"/>
          <w:sz w:val="20"/>
        </w:rPr>
        <w:t>are </w:t>
      </w:r>
      <w:r>
        <w:rPr>
          <w:rFonts w:ascii="Trebuchet MS"/>
          <w:i/>
          <w:color w:val="231F20"/>
          <w:sz w:val="20"/>
        </w:rPr>
        <w:t>persistent</w:t>
      </w:r>
      <w:r>
        <w:rPr>
          <w:rFonts w:ascii="Trebuchet MS"/>
          <w:i/>
          <w:color w:val="231F20"/>
          <w:spacing w:val="-1"/>
          <w:sz w:val="20"/>
        </w:rPr>
        <w:t> </w:t>
      </w:r>
      <w:r>
        <w:rPr>
          <w:color w:val="231F20"/>
          <w:sz w:val="20"/>
        </w:rPr>
        <w:t>at a given point in the </w:t>
      </w:r>
      <w:r>
        <w:rPr>
          <w:color w:val="231F20"/>
          <w:spacing w:val="-2"/>
          <w:sz w:val="20"/>
        </w:rPr>
        <w:t>program:</w:t>
      </w:r>
    </w:p>
    <w:p>
      <w:pPr>
        <w:pStyle w:val="ListParagraph"/>
        <w:numPr>
          <w:ilvl w:val="0"/>
          <w:numId w:val="114"/>
        </w:numPr>
        <w:tabs>
          <w:tab w:pos="1920" w:val="left" w:leader="none"/>
        </w:tabs>
        <w:spacing w:line="240" w:lineRule="auto" w:before="188" w:after="0"/>
        <w:ind w:left="1920" w:right="0" w:hanging="363"/>
        <w:jc w:val="left"/>
        <w:rPr>
          <w:sz w:val="20"/>
        </w:rPr>
      </w:pPr>
      <w:r>
        <w:rPr>
          <w:color w:val="231F20"/>
          <w:sz w:val="20"/>
        </w:rPr>
        <w:t>Modifying</w:t>
      </w:r>
      <w:r>
        <w:rPr>
          <w:color w:val="231F20"/>
          <w:spacing w:val="10"/>
          <w:sz w:val="20"/>
        </w:rPr>
        <w:t> </w:t>
      </w:r>
      <w:r>
        <w:rPr>
          <w:color w:val="231F20"/>
          <w:sz w:val="20"/>
        </w:rPr>
        <w:t>a</w:t>
      </w:r>
      <w:r>
        <w:rPr>
          <w:color w:val="231F20"/>
          <w:spacing w:val="10"/>
          <w:sz w:val="20"/>
        </w:rPr>
        <w:t> </w:t>
      </w:r>
      <w:r>
        <w:rPr>
          <w:rFonts w:ascii="Courier New" w:hAnsi="Courier New"/>
          <w:color w:val="231F20"/>
          <w:spacing w:val="-2"/>
          <w:sz w:val="20"/>
        </w:rPr>
        <w:t>fi</w:t>
      </w:r>
      <w:r>
        <w:rPr>
          <w:color w:val="231F20"/>
          <w:spacing w:val="-2"/>
          <w:sz w:val="20"/>
        </w:rPr>
        <w:t>le;</w:t>
      </w:r>
    </w:p>
    <w:p>
      <w:pPr>
        <w:pStyle w:val="ListParagraph"/>
        <w:numPr>
          <w:ilvl w:val="0"/>
          <w:numId w:val="114"/>
        </w:numPr>
        <w:tabs>
          <w:tab w:pos="1920" w:val="left" w:leader="none"/>
        </w:tabs>
        <w:spacing w:line="240" w:lineRule="auto" w:before="172" w:after="0"/>
        <w:ind w:left="1920" w:right="0" w:hanging="363"/>
        <w:jc w:val="left"/>
        <w:rPr>
          <w:sz w:val="20"/>
        </w:rPr>
      </w:pPr>
      <w:r>
        <w:rPr>
          <w:color w:val="231F20"/>
          <w:sz w:val="20"/>
        </w:rPr>
        <w:t>Modifying</w:t>
      </w:r>
      <w:r>
        <w:rPr>
          <w:color w:val="231F20"/>
          <w:spacing w:val="14"/>
          <w:sz w:val="20"/>
        </w:rPr>
        <w:t> </w:t>
      </w:r>
      <w:r>
        <w:rPr>
          <w:color w:val="231F20"/>
          <w:sz w:val="20"/>
        </w:rPr>
        <w:t>an</w:t>
      </w:r>
      <w:r>
        <w:rPr>
          <w:color w:val="231F20"/>
          <w:spacing w:val="14"/>
          <w:sz w:val="20"/>
        </w:rPr>
        <w:t> </w:t>
      </w:r>
      <w:r>
        <w:rPr>
          <w:color w:val="231F20"/>
          <w:spacing w:val="-2"/>
          <w:sz w:val="20"/>
        </w:rPr>
        <w:t>object;</w:t>
      </w:r>
    </w:p>
    <w:p>
      <w:pPr>
        <w:pStyle w:val="ListParagraph"/>
        <w:numPr>
          <w:ilvl w:val="0"/>
          <w:numId w:val="114"/>
        </w:numPr>
        <w:tabs>
          <w:tab w:pos="1920" w:val="left" w:leader="none"/>
        </w:tabs>
        <w:spacing w:line="240" w:lineRule="auto" w:before="173" w:after="0"/>
        <w:ind w:left="1920" w:right="0" w:hanging="363"/>
        <w:jc w:val="left"/>
        <w:rPr>
          <w:sz w:val="20"/>
        </w:rPr>
      </w:pPr>
      <w:r>
        <w:rPr>
          <w:color w:val="231F20"/>
          <w:w w:val="90"/>
          <w:sz w:val="20"/>
        </w:rPr>
        <w:t>Accessing</w:t>
      </w:r>
      <w:r>
        <w:rPr>
          <w:color w:val="231F20"/>
          <w:spacing w:val="4"/>
          <w:sz w:val="20"/>
        </w:rPr>
        <w:t> </w:t>
      </w:r>
      <w:r>
        <w:rPr>
          <w:color w:val="231F20"/>
          <w:w w:val="90"/>
          <w:sz w:val="20"/>
        </w:rPr>
        <w:t>a</w:t>
      </w:r>
      <w:r>
        <w:rPr>
          <w:color w:val="231F20"/>
          <w:spacing w:val="4"/>
          <w:sz w:val="20"/>
        </w:rPr>
        <w:t> </w:t>
      </w:r>
      <w:r>
        <w:rPr>
          <w:rFonts w:ascii="Trebuchet MS" w:hAnsi="Trebuchet MS"/>
          <w:i/>
          <w:color w:val="231F20"/>
          <w:w w:val="90"/>
          <w:sz w:val="20"/>
        </w:rPr>
        <w:t>volatile</w:t>
      </w:r>
      <w:r>
        <w:rPr>
          <w:rFonts w:ascii="Trebuchet MS" w:hAnsi="Trebuchet MS"/>
          <w:i/>
          <w:color w:val="231F20"/>
          <w:sz w:val="20"/>
        </w:rPr>
        <w:t> </w:t>
      </w:r>
      <w:r>
        <w:rPr>
          <w:color w:val="231F20"/>
          <w:spacing w:val="-2"/>
          <w:w w:val="90"/>
          <w:sz w:val="20"/>
        </w:rPr>
        <w:t>object.</w:t>
      </w:r>
    </w:p>
    <w:p>
      <w:pPr>
        <w:pStyle w:val="BodyText"/>
        <w:spacing w:line="247" w:lineRule="auto" w:before="204"/>
        <w:ind w:left="1194" w:right="1136"/>
        <w:jc w:val="both"/>
      </w:pPr>
      <w:r>
        <w:rPr>
          <w:color w:val="231F20"/>
        </w:rPr>
        <w:t>When</w:t>
      </w:r>
      <w:r>
        <w:rPr>
          <w:color w:val="231F20"/>
          <w:spacing w:val="-7"/>
        </w:rPr>
        <w:t> </w:t>
      </w:r>
      <w:r>
        <w:rPr>
          <w:color w:val="231F20"/>
        </w:rPr>
        <w:t>a</w:t>
      </w:r>
      <w:r>
        <w:rPr>
          <w:color w:val="231F20"/>
          <w:spacing w:val="-7"/>
        </w:rPr>
        <w:t> </w:t>
      </w:r>
      <w:r>
        <w:rPr>
          <w:color w:val="231F20"/>
        </w:rPr>
        <w:t>function</w:t>
      </w:r>
      <w:r>
        <w:rPr>
          <w:color w:val="231F20"/>
          <w:spacing w:val="-7"/>
        </w:rPr>
        <w:t> </w:t>
      </w:r>
      <w:r>
        <w:rPr>
          <w:color w:val="231F20"/>
        </w:rPr>
        <w:t>is</w:t>
      </w:r>
      <w:r>
        <w:rPr>
          <w:color w:val="231F20"/>
          <w:spacing w:val="-7"/>
        </w:rPr>
        <w:t> </w:t>
      </w:r>
      <w:r>
        <w:rPr>
          <w:color w:val="231F20"/>
        </w:rPr>
        <w:t>called,</w:t>
      </w:r>
      <w:r>
        <w:rPr>
          <w:color w:val="231F20"/>
          <w:spacing w:val="-7"/>
        </w:rPr>
        <w:t> </w:t>
      </w:r>
      <w:r>
        <w:rPr>
          <w:color w:val="231F20"/>
        </w:rPr>
        <w:t>it</w:t>
      </w:r>
      <w:r>
        <w:rPr>
          <w:color w:val="231F20"/>
          <w:spacing w:val="-7"/>
        </w:rPr>
        <w:t> </w:t>
      </w:r>
      <w:r>
        <w:rPr>
          <w:color w:val="231F20"/>
        </w:rPr>
        <w:t>may</w:t>
      </w:r>
      <w:r>
        <w:rPr>
          <w:color w:val="231F20"/>
          <w:spacing w:val="-7"/>
        </w:rPr>
        <w:t> </w:t>
      </w:r>
      <w:r>
        <w:rPr>
          <w:color w:val="231F20"/>
        </w:rPr>
        <w:t>have</w:t>
      </w:r>
      <w:r>
        <w:rPr>
          <w:color w:val="231F20"/>
          <w:spacing w:val="-7"/>
        </w:rPr>
        <w:t> </w:t>
      </w:r>
      <w:r>
        <w:rPr>
          <w:rFonts w:ascii="Trebuchet MS" w:hAnsi="Trebuchet MS"/>
          <w:i/>
          <w:color w:val="231F20"/>
        </w:rPr>
        <w:t>side</w:t>
      </w:r>
      <w:r>
        <w:rPr>
          <w:rFonts w:ascii="Trebuchet MS" w:hAnsi="Trebuchet MS"/>
          <w:i/>
          <w:color w:val="231F20"/>
          <w:spacing w:val="-12"/>
        </w:rPr>
        <w:t> </w:t>
      </w:r>
      <w:r>
        <w:rPr>
          <w:rFonts w:ascii="Trebuchet MS" w:hAnsi="Trebuchet MS"/>
          <w:i/>
          <w:color w:val="231F20"/>
        </w:rPr>
        <w:t>e</w:t>
      </w:r>
      <w:r>
        <w:rPr>
          <w:rFonts w:ascii="Courier New" w:hAnsi="Courier New"/>
          <w:i/>
          <w:color w:val="231F20"/>
        </w:rPr>
        <w:t>ff</w:t>
      </w:r>
      <w:r>
        <w:rPr>
          <w:rFonts w:ascii="Trebuchet MS" w:hAnsi="Trebuchet MS"/>
          <w:i/>
          <w:color w:val="231F20"/>
        </w:rPr>
        <w:t>ects</w:t>
      </w:r>
      <w:r>
        <w:rPr>
          <w:color w:val="231F20"/>
        </w:rPr>
        <w:t>.</w:t>
      </w:r>
      <w:r>
        <w:rPr>
          <w:color w:val="231F20"/>
          <w:spacing w:val="-7"/>
        </w:rPr>
        <w:t> </w:t>
      </w:r>
      <w:r>
        <w:rPr>
          <w:color w:val="231F20"/>
        </w:rPr>
        <w:t>Modifying</w:t>
      </w:r>
      <w:r>
        <w:rPr>
          <w:color w:val="231F20"/>
          <w:spacing w:val="-7"/>
        </w:rPr>
        <w:t> </w:t>
      </w:r>
      <w:r>
        <w:rPr>
          <w:color w:val="231F20"/>
        </w:rPr>
        <w:t>a</w:t>
      </w:r>
      <w:r>
        <w:rPr>
          <w:color w:val="231F20"/>
          <w:spacing w:val="-7"/>
        </w:rPr>
        <w:t> </w:t>
      </w:r>
      <w:r>
        <w:rPr>
          <w:rFonts w:ascii="Courier New" w:hAnsi="Courier New"/>
          <w:color w:val="231F20"/>
        </w:rPr>
        <w:t>fi</w:t>
      </w:r>
      <w:r>
        <w:rPr>
          <w:color w:val="231F20"/>
        </w:rPr>
        <w:t>le</w:t>
      </w:r>
      <w:r>
        <w:rPr>
          <w:color w:val="231F20"/>
          <w:spacing w:val="-7"/>
        </w:rPr>
        <w:t> </w:t>
      </w:r>
      <w:r>
        <w:rPr>
          <w:color w:val="231F20"/>
        </w:rPr>
        <w:t>or</w:t>
      </w:r>
      <w:r>
        <w:rPr>
          <w:color w:val="231F20"/>
          <w:spacing w:val="-7"/>
        </w:rPr>
        <w:t> </w:t>
      </w:r>
      <w:r>
        <w:rPr>
          <w:color w:val="231F20"/>
        </w:rPr>
        <w:t>accessing</w:t>
      </w:r>
      <w:r>
        <w:rPr>
          <w:color w:val="231F20"/>
          <w:spacing w:val="-7"/>
        </w:rPr>
        <w:t> </w:t>
      </w:r>
      <w:r>
        <w:rPr>
          <w:color w:val="231F20"/>
        </w:rPr>
        <w:t>a</w:t>
      </w:r>
      <w:r>
        <w:rPr>
          <w:color w:val="231F20"/>
          <w:spacing w:val="-7"/>
        </w:rPr>
        <w:t> </w:t>
      </w:r>
      <w:r>
        <w:rPr>
          <w:rFonts w:ascii="Trebuchet MS" w:hAnsi="Trebuchet MS"/>
          <w:i/>
          <w:color w:val="231F20"/>
        </w:rPr>
        <w:t>volatile</w:t>
      </w:r>
      <w:r>
        <w:rPr>
          <w:rFonts w:ascii="Trebuchet MS" w:hAnsi="Trebuchet MS"/>
          <w:i/>
          <w:color w:val="231F20"/>
          <w:spacing w:val="-11"/>
        </w:rPr>
        <w:t> </w:t>
      </w:r>
      <w:r>
        <w:rPr>
          <w:color w:val="231F20"/>
        </w:rPr>
        <w:t>object</w:t>
      </w:r>
      <w:r>
        <w:rPr>
          <w:color w:val="231F20"/>
          <w:spacing w:val="-7"/>
        </w:rPr>
        <w:t> </w:t>
      </w:r>
      <w:r>
        <w:rPr>
          <w:color w:val="231F20"/>
        </w:rPr>
        <w:t>are persistent as viewed by the calling function. However any objects modi</w:t>
      </w:r>
      <w:r>
        <w:rPr>
          <w:rFonts w:ascii="Courier New" w:hAnsi="Courier New"/>
          <w:color w:val="231F20"/>
        </w:rPr>
        <w:t>fi</w:t>
      </w:r>
      <w:r>
        <w:rPr>
          <w:color w:val="231F20"/>
        </w:rPr>
        <w:t>ed by the called function, whose lifetimes have ended by the time it returns, do not a</w:t>
      </w:r>
      <w:r>
        <w:rPr>
          <w:rFonts w:ascii="Courier New" w:hAnsi="Courier New"/>
          <w:color w:val="231F20"/>
        </w:rPr>
        <w:t>ff</w:t>
      </w:r>
      <w:r>
        <w:rPr>
          <w:color w:val="231F20"/>
        </w:rPr>
        <w:t>ect the caller’s execution state. Any </w:t>
      </w:r>
      <w:r>
        <w:rPr>
          <w:rFonts w:ascii="Trebuchet MS" w:hAnsi="Trebuchet MS"/>
          <w:i/>
          <w:color w:val="231F20"/>
        </w:rPr>
        <w:t>side</w:t>
      </w:r>
      <w:r>
        <w:rPr>
          <w:rFonts w:ascii="Trebuchet MS" w:hAnsi="Trebuchet MS"/>
          <w:i/>
          <w:color w:val="231F20"/>
        </w:rPr>
        <w:t> e</w:t>
      </w:r>
      <w:r>
        <w:rPr>
          <w:rFonts w:ascii="Courier New" w:hAnsi="Courier New"/>
          <w:i/>
          <w:color w:val="231F20"/>
        </w:rPr>
        <w:t>ff</w:t>
      </w:r>
      <w:r>
        <w:rPr>
          <w:rFonts w:ascii="Trebuchet MS" w:hAnsi="Trebuchet MS"/>
          <w:i/>
          <w:color w:val="231F20"/>
        </w:rPr>
        <w:t>ects</w:t>
      </w:r>
      <w:r>
        <w:rPr>
          <w:rFonts w:ascii="Trebuchet MS" w:hAnsi="Trebuchet MS"/>
          <w:i/>
          <w:color w:val="231F20"/>
          <w:spacing w:val="-7"/>
        </w:rPr>
        <w:t> </w:t>
      </w:r>
      <w:r>
        <w:rPr>
          <w:color w:val="231F20"/>
        </w:rPr>
        <w:t>arising</w:t>
      </w:r>
      <w:r>
        <w:rPr>
          <w:color w:val="231F20"/>
          <w:spacing w:val="-2"/>
        </w:rPr>
        <w:t> </w:t>
      </w:r>
      <w:r>
        <w:rPr>
          <w:color w:val="231F20"/>
        </w:rPr>
        <w:t>from</w:t>
      </w:r>
      <w:r>
        <w:rPr>
          <w:color w:val="231F20"/>
          <w:spacing w:val="-2"/>
        </w:rPr>
        <w:t> </w:t>
      </w:r>
      <w:r>
        <w:rPr>
          <w:color w:val="231F20"/>
        </w:rPr>
        <w:t>modifying</w:t>
      </w:r>
      <w:r>
        <w:rPr>
          <w:color w:val="231F20"/>
          <w:spacing w:val="-2"/>
        </w:rPr>
        <w:t> </w:t>
      </w:r>
      <w:r>
        <w:rPr>
          <w:color w:val="231F20"/>
        </w:rPr>
        <w:t>such</w:t>
      </w:r>
      <w:r>
        <w:rPr>
          <w:color w:val="231F20"/>
          <w:spacing w:val="-2"/>
        </w:rPr>
        <w:t> </w:t>
      </w:r>
      <w:r>
        <w:rPr>
          <w:color w:val="231F20"/>
        </w:rPr>
        <w:t>objects</w:t>
      </w:r>
      <w:r>
        <w:rPr>
          <w:color w:val="231F20"/>
          <w:spacing w:val="-2"/>
        </w:rPr>
        <w:t> </w:t>
      </w:r>
      <w:r>
        <w:rPr>
          <w:color w:val="231F20"/>
        </w:rPr>
        <w:t>are</w:t>
      </w:r>
      <w:r>
        <w:rPr>
          <w:color w:val="231F20"/>
          <w:spacing w:val="-2"/>
        </w:rPr>
        <w:t> </w:t>
      </w:r>
      <w:r>
        <w:rPr>
          <w:color w:val="231F20"/>
        </w:rPr>
        <w:t>not</w:t>
      </w:r>
      <w:r>
        <w:rPr>
          <w:color w:val="231F20"/>
          <w:spacing w:val="-2"/>
        </w:rPr>
        <w:t> </w:t>
      </w:r>
      <w:r>
        <w:rPr>
          <w:rFonts w:ascii="Trebuchet MS" w:hAnsi="Trebuchet MS"/>
          <w:i/>
          <w:color w:val="231F20"/>
        </w:rPr>
        <w:t>persistent</w:t>
      </w:r>
      <w:r>
        <w:rPr>
          <w:rFonts w:ascii="Trebuchet MS" w:hAnsi="Trebuchet MS"/>
          <w:i/>
          <w:color w:val="231F20"/>
          <w:spacing w:val="-7"/>
        </w:rPr>
        <w:t> </w:t>
      </w:r>
      <w:r>
        <w:rPr>
          <w:color w:val="231F20"/>
        </w:rPr>
        <w:t>as</w:t>
      </w:r>
      <w:r>
        <w:rPr>
          <w:color w:val="231F20"/>
          <w:spacing w:val="-2"/>
        </w:rPr>
        <w:t> </w:t>
      </w:r>
      <w:r>
        <w:rPr>
          <w:color w:val="231F20"/>
        </w:rPr>
        <w:t>viewed</w:t>
      </w:r>
      <w:r>
        <w:rPr>
          <w:color w:val="231F20"/>
          <w:spacing w:val="-2"/>
        </w:rPr>
        <w:t> </w:t>
      </w:r>
      <w:r>
        <w:rPr>
          <w:color w:val="231F20"/>
        </w:rPr>
        <w:t>by</w:t>
      </w:r>
      <w:r>
        <w:rPr>
          <w:color w:val="231F20"/>
          <w:spacing w:val="-2"/>
        </w:rPr>
        <w:t> </w:t>
      </w:r>
      <w:r>
        <w:rPr>
          <w:color w:val="231F20"/>
        </w:rPr>
        <w:t>the</w:t>
      </w:r>
      <w:r>
        <w:rPr>
          <w:color w:val="231F20"/>
          <w:spacing w:val="-2"/>
        </w:rPr>
        <w:t> </w:t>
      </w:r>
      <w:r>
        <w:rPr>
          <w:color w:val="231F20"/>
        </w:rPr>
        <w:t>caller.</w:t>
      </w:r>
    </w:p>
    <w:p>
      <w:pPr>
        <w:pStyle w:val="BodyText"/>
        <w:spacing w:before="204"/>
        <w:ind w:left="1194"/>
      </w:pPr>
      <w:r>
        <w:rPr>
          <w:color w:val="231F20"/>
        </w:rPr>
        <w:t>For</w:t>
      </w:r>
      <w:r>
        <w:rPr>
          <w:color w:val="231F20"/>
          <w:spacing w:val="-4"/>
        </w:rPr>
        <w:t> </w:t>
      </w:r>
      <w:r>
        <w:rPr>
          <w:color w:val="231F20"/>
          <w:spacing w:val="-2"/>
        </w:rPr>
        <w:t>example:</w:t>
      </w:r>
    </w:p>
    <w:p>
      <w:pPr>
        <w:pStyle w:val="BodyText"/>
        <w:spacing w:before="6"/>
      </w:pPr>
    </w:p>
    <w:p>
      <w:pPr>
        <w:spacing w:before="0"/>
        <w:ind w:left="1194" w:right="0" w:firstLine="0"/>
        <w:jc w:val="left"/>
        <w:rPr>
          <w:rFonts w:ascii="Courier New"/>
          <w:sz w:val="18"/>
        </w:rPr>
      </w:pPr>
      <w:r>
        <w:rPr>
          <w:rFonts w:ascii="Courier New"/>
          <w:color w:val="231F20"/>
          <w:sz w:val="18"/>
        </w:rPr>
        <w:t>uint16_t</w:t>
      </w:r>
      <w:r>
        <w:rPr>
          <w:rFonts w:ascii="Courier New"/>
          <w:color w:val="231F20"/>
          <w:spacing w:val="-4"/>
          <w:sz w:val="18"/>
        </w:rPr>
        <w:t> </w:t>
      </w:r>
      <w:r>
        <w:rPr>
          <w:rFonts w:ascii="Courier New"/>
          <w:color w:val="231F20"/>
          <w:sz w:val="18"/>
        </w:rPr>
        <w:t>f</w:t>
      </w:r>
      <w:r>
        <w:rPr>
          <w:rFonts w:ascii="Courier New"/>
          <w:color w:val="231F20"/>
          <w:spacing w:val="-3"/>
          <w:sz w:val="18"/>
        </w:rPr>
        <w:t> </w:t>
      </w:r>
      <w:r>
        <w:rPr>
          <w:rFonts w:ascii="Courier New"/>
          <w:color w:val="231F20"/>
          <w:sz w:val="18"/>
        </w:rPr>
        <w:t>(</w:t>
      </w:r>
      <w:r>
        <w:rPr>
          <w:rFonts w:ascii="Courier New"/>
          <w:color w:val="231F20"/>
          <w:spacing w:val="-4"/>
          <w:sz w:val="18"/>
        </w:rPr>
        <w:t> </w:t>
      </w:r>
      <w:r>
        <w:rPr>
          <w:rFonts w:ascii="Courier New"/>
          <w:color w:val="231F20"/>
          <w:sz w:val="18"/>
        </w:rPr>
        <w:t>void</w:t>
      </w:r>
      <w:r>
        <w:rPr>
          <w:rFonts w:ascii="Courier New"/>
          <w:color w:val="231F20"/>
          <w:spacing w:val="-3"/>
          <w:sz w:val="18"/>
        </w:rPr>
        <w:t> </w:t>
      </w: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tabs>
          <w:tab w:pos="4650" w:val="left" w:leader="none"/>
        </w:tabs>
        <w:spacing w:before="27"/>
        <w:ind w:left="1410" w:right="0" w:firstLine="0"/>
        <w:jc w:val="left"/>
        <w:rPr>
          <w:rFonts w:ascii="Courier New"/>
          <w:sz w:val="18"/>
        </w:rPr>
      </w:pPr>
      <w:r>
        <w:rPr>
          <w:rFonts w:ascii="Courier New"/>
          <w:color w:val="231F20"/>
          <w:sz w:val="18"/>
        </w:rPr>
        <w:t>uint16_t</w:t>
      </w:r>
      <w:r>
        <w:rPr>
          <w:rFonts w:ascii="Courier New"/>
          <w:color w:val="231F20"/>
          <w:spacing w:val="45"/>
          <w:w w:val="150"/>
          <w:sz w:val="18"/>
        </w:rPr>
        <w:t> </w:t>
      </w:r>
      <w:r>
        <w:rPr>
          <w:rFonts w:ascii="Courier New"/>
          <w:color w:val="231F20"/>
          <w:sz w:val="18"/>
        </w:rPr>
        <w:t>temp</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pacing w:val="-5"/>
          <w:sz w:val="18"/>
        </w:rPr>
        <w:t>1;</w:t>
      </w:r>
      <w:r>
        <w:rPr>
          <w:rFonts w:ascii="Courier New"/>
          <w:color w:val="231F20"/>
          <w:sz w:val="18"/>
        </w:rPr>
        <w:tab/>
        <w:t>/*</w:t>
      </w:r>
      <w:r>
        <w:rPr>
          <w:rFonts w:ascii="Courier New"/>
          <w:color w:val="231F20"/>
          <w:spacing w:val="-7"/>
          <w:sz w:val="18"/>
        </w:rPr>
        <w:t> </w:t>
      </w:r>
      <w:r>
        <w:rPr>
          <w:rFonts w:ascii="Courier New"/>
          <w:color w:val="231F20"/>
          <w:sz w:val="18"/>
        </w:rPr>
        <w:t>Side</w:t>
      </w:r>
      <w:r>
        <w:rPr>
          <w:rFonts w:ascii="Courier New"/>
          <w:color w:val="231F20"/>
          <w:spacing w:val="-4"/>
          <w:sz w:val="18"/>
        </w:rPr>
        <w:t> </w:t>
      </w:r>
      <w:r>
        <w:rPr>
          <w:rFonts w:ascii="Courier New"/>
          <w:color w:val="231F20"/>
          <w:sz w:val="18"/>
        </w:rPr>
        <w:t>effect</w:t>
      </w:r>
      <w:r>
        <w:rPr>
          <w:rFonts w:ascii="Courier New"/>
          <w:color w:val="231F20"/>
          <w:spacing w:val="-4"/>
          <w:sz w:val="18"/>
        </w:rPr>
        <w:t> </w:t>
      </w:r>
      <w:r>
        <w:rPr>
          <w:rFonts w:ascii="Courier New"/>
          <w:color w:val="231F20"/>
          <w:sz w:val="18"/>
        </w:rPr>
        <w:t>of</w:t>
      </w:r>
      <w:r>
        <w:rPr>
          <w:rFonts w:ascii="Courier New"/>
          <w:color w:val="231F20"/>
          <w:spacing w:val="-4"/>
          <w:sz w:val="18"/>
        </w:rPr>
        <w:t> </w:t>
      </w:r>
      <w:r>
        <w:rPr>
          <w:rFonts w:ascii="Courier New"/>
          <w:color w:val="231F20"/>
          <w:sz w:val="18"/>
        </w:rPr>
        <w:t>modifying</w:t>
      </w:r>
      <w:r>
        <w:rPr>
          <w:rFonts w:ascii="Courier New"/>
          <w:color w:val="231F20"/>
          <w:spacing w:val="-4"/>
          <w:sz w:val="18"/>
        </w:rPr>
        <w:t> </w:t>
      </w:r>
      <w:r>
        <w:rPr>
          <w:rFonts w:ascii="Courier New"/>
          <w:color w:val="231F20"/>
          <w:sz w:val="18"/>
        </w:rPr>
        <w:t>temp</w:t>
      </w:r>
      <w:r>
        <w:rPr>
          <w:rFonts w:ascii="Courier New"/>
          <w:color w:val="231F20"/>
          <w:spacing w:val="-4"/>
          <w:sz w:val="18"/>
        </w:rPr>
        <w:t> </w:t>
      </w:r>
      <w:r>
        <w:rPr>
          <w:rFonts w:ascii="Courier New"/>
          <w:color w:val="231F20"/>
          <w:sz w:val="18"/>
        </w:rPr>
        <w:t>is</w:t>
      </w:r>
      <w:r>
        <w:rPr>
          <w:rFonts w:ascii="Courier New"/>
          <w:color w:val="231F20"/>
          <w:spacing w:val="-4"/>
          <w:sz w:val="18"/>
        </w:rPr>
        <w:t> </w:t>
      </w:r>
      <w:r>
        <w:rPr>
          <w:rFonts w:ascii="Courier New"/>
          <w:color w:val="231F20"/>
          <w:spacing w:val="-5"/>
          <w:sz w:val="18"/>
        </w:rPr>
        <w:t>not</w:t>
      </w:r>
    </w:p>
    <w:p>
      <w:pPr>
        <w:spacing w:before="26"/>
        <w:ind w:left="4758" w:right="0" w:firstLine="0"/>
        <w:jc w:val="left"/>
        <w:rPr>
          <w:rFonts w:ascii="Courier New"/>
          <w:sz w:val="18"/>
        </w:rPr>
      </w:pPr>
      <w:r>
        <w:rPr>
          <w:rFonts w:ascii="Courier New"/>
          <w:color w:val="231F20"/>
          <w:sz w:val="18"/>
        </w:rPr>
        <w:t>*</w:t>
      </w:r>
      <w:r>
        <w:rPr>
          <w:rFonts w:ascii="Courier New"/>
          <w:color w:val="231F20"/>
          <w:spacing w:val="-5"/>
          <w:sz w:val="18"/>
        </w:rPr>
        <w:t> </w:t>
      </w:r>
      <w:r>
        <w:rPr>
          <w:rFonts w:ascii="Courier New"/>
          <w:color w:val="231F20"/>
          <w:sz w:val="18"/>
        </w:rPr>
        <w:t>persistent</w:t>
      </w:r>
      <w:r>
        <w:rPr>
          <w:rFonts w:ascii="Courier New"/>
          <w:color w:val="231F20"/>
          <w:spacing w:val="-4"/>
          <w:sz w:val="18"/>
        </w:rPr>
        <w:t> </w:t>
      </w:r>
      <w:r>
        <w:rPr>
          <w:rFonts w:ascii="Courier New"/>
          <w:color w:val="231F20"/>
          <w:sz w:val="18"/>
        </w:rPr>
        <w:t>to</w:t>
      </w:r>
      <w:r>
        <w:rPr>
          <w:rFonts w:ascii="Courier New"/>
          <w:color w:val="231F20"/>
          <w:spacing w:val="-5"/>
          <w:sz w:val="18"/>
        </w:rPr>
        <w:t> </w:t>
      </w:r>
      <w:r>
        <w:rPr>
          <w:rFonts w:ascii="Courier New"/>
          <w:color w:val="231F20"/>
          <w:sz w:val="18"/>
        </w:rPr>
        <w:t>the</w:t>
      </w:r>
      <w:r>
        <w:rPr>
          <w:rFonts w:ascii="Courier New"/>
          <w:color w:val="231F20"/>
          <w:spacing w:val="-4"/>
          <w:sz w:val="18"/>
        </w:rPr>
        <w:t> </w:t>
      </w:r>
      <w:r>
        <w:rPr>
          <w:rFonts w:ascii="Courier New"/>
          <w:color w:val="231F20"/>
          <w:sz w:val="18"/>
        </w:rPr>
        <w:t>caller</w:t>
      </w:r>
      <w:r>
        <w:rPr>
          <w:rFonts w:ascii="Courier New"/>
          <w:color w:val="231F20"/>
          <w:spacing w:val="-4"/>
          <w:sz w:val="18"/>
        </w:rPr>
        <w:t> </w:t>
      </w:r>
      <w:r>
        <w:rPr>
          <w:rFonts w:ascii="Courier New"/>
          <w:color w:val="231F20"/>
          <w:spacing w:val="-5"/>
          <w:sz w:val="18"/>
        </w:rPr>
        <w:t>*/</w:t>
      </w:r>
    </w:p>
    <w:p>
      <w:pPr>
        <w:pStyle w:val="BodyText"/>
        <w:spacing w:before="52"/>
        <w:rPr>
          <w:rFonts w:ascii="Courier New"/>
          <w:sz w:val="18"/>
        </w:rPr>
      </w:pPr>
    </w:p>
    <w:p>
      <w:pPr>
        <w:spacing w:before="0"/>
        <w:ind w:left="1410" w:right="0" w:firstLine="0"/>
        <w:jc w:val="left"/>
        <w:rPr>
          <w:rFonts w:ascii="Courier New"/>
          <w:sz w:val="18"/>
        </w:rPr>
      </w:pPr>
      <w:r>
        <w:rPr>
          <w:rFonts w:ascii="Courier New"/>
          <w:color w:val="231F20"/>
          <w:sz w:val="18"/>
        </w:rPr>
        <w:t>return</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temp</w:t>
      </w:r>
      <w:r>
        <w:rPr>
          <w:rFonts w:ascii="Courier New"/>
          <w:color w:val="231F20"/>
          <w:spacing w:val="-3"/>
          <w:sz w:val="18"/>
        </w:rPr>
        <w:t> </w:t>
      </w:r>
      <w:r>
        <w:rPr>
          <w:rFonts w:ascii="Courier New"/>
          <w:color w:val="231F20"/>
          <w:spacing w:val="-5"/>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52"/>
        <w:rPr>
          <w:rFonts w:ascii="Courier New"/>
          <w:sz w:val="18"/>
        </w:rPr>
      </w:pPr>
    </w:p>
    <w:p>
      <w:pPr>
        <w:spacing w:before="0"/>
        <w:ind w:left="1194" w:right="0" w:firstLine="0"/>
        <w:jc w:val="left"/>
        <w:rPr>
          <w:rFonts w:ascii="Courier New"/>
          <w:sz w:val="18"/>
        </w:rPr>
      </w:pPr>
      <w:r>
        <w:rPr>
          <w:rFonts w:ascii="Courier New"/>
          <w:color w:val="231F20"/>
          <w:sz w:val="18"/>
        </w:rPr>
        <w:t>x</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z w:val="18"/>
        </w:rPr>
        <w:t>f</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w:t>
      </w: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spacing w:before="16"/>
        <w:rPr>
          <w:rFonts w:ascii="Courier New"/>
          <w:sz w:val="28"/>
        </w:rPr>
      </w:pPr>
    </w:p>
    <w:p>
      <w:pPr>
        <w:pStyle w:val="Heading3"/>
        <w:spacing w:before="0"/>
        <w:ind w:left="154"/>
      </w:pPr>
      <w:r>
        <w:rPr/>
        <mc:AlternateContent>
          <mc:Choice Requires="wps">
            <w:drawing>
              <wp:anchor distT="0" distB="0" distL="0" distR="0" allowOverlap="1" layoutInCell="1" locked="0" behindDoc="0" simplePos="0" relativeHeight="16046592">
                <wp:simplePos x="0" y="0"/>
                <wp:positionH relativeFrom="page">
                  <wp:posOffset>646252</wp:posOffset>
                </wp:positionH>
                <wp:positionV relativeFrom="paragraph">
                  <wp:posOffset>-171085</wp:posOffset>
                </wp:positionV>
                <wp:extent cx="1270" cy="540385"/>
                <wp:effectExtent l="0" t="0" r="0" b="0"/>
                <wp:wrapNone/>
                <wp:docPr id="898" name="Graphic 898"/>
                <wp:cNvGraphicFramePr>
                  <a:graphicFrameLocks/>
                </wp:cNvGraphicFramePr>
                <a:graphic>
                  <a:graphicData uri="http://schemas.microsoft.com/office/word/2010/wordprocessingShape">
                    <wps:wsp>
                      <wps:cNvPr id="898" name="Graphic 898"/>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592" from="50.886002pt,29.048728pt" to="50.886002pt,-13.471272pt" stroked="true" strokeweight="5pt" strokecolor="#98002e">
                <v:stroke dashstyle="solid"/>
                <w10:wrap type="none"/>
              </v:line>
            </w:pict>
          </mc:Fallback>
        </mc:AlternateContent>
      </w:r>
      <w:r>
        <w:rPr>
          <w:color w:val="231F20"/>
          <w:spacing w:val="-5"/>
        </w:rPr>
        <w:t>224</w:t>
      </w:r>
    </w:p>
    <w:p>
      <w:pPr>
        <w:spacing w:after="0"/>
        <w:sectPr>
          <w:pgSz w:w="11910" w:h="16840"/>
          <w:pgMar w:header="0" w:footer="658" w:top="680" w:bottom="920" w:left="220" w:right="280"/>
        </w:sectPr>
      </w:pPr>
    </w:p>
    <w:p>
      <w:pPr>
        <w:pStyle w:val="Heading5"/>
        <w:spacing w:before="110"/>
      </w:pPr>
      <w:r>
        <w:rPr/>
        <mc:AlternateContent>
          <mc:Choice Requires="wps">
            <w:drawing>
              <wp:anchor distT="0" distB="0" distL="0" distR="0" allowOverlap="1" layoutInCell="1" locked="0" behindDoc="0" simplePos="0" relativeHeight="16048128">
                <wp:simplePos x="0" y="0"/>
                <wp:positionH relativeFrom="page">
                  <wp:posOffset>6969279</wp:posOffset>
                </wp:positionH>
                <wp:positionV relativeFrom="paragraph">
                  <wp:posOffset>83460</wp:posOffset>
                </wp:positionV>
                <wp:extent cx="267970" cy="1719580"/>
                <wp:effectExtent l="0" t="0" r="0" b="0"/>
                <wp:wrapNone/>
                <wp:docPr id="899" name="Textbox 899"/>
                <wp:cNvGraphicFramePr>
                  <a:graphicFrameLocks/>
                </wp:cNvGraphicFramePr>
                <a:graphic>
                  <a:graphicData uri="http://schemas.microsoft.com/office/word/2010/wordprocessingShape">
                    <wps:wsp>
                      <wps:cNvPr id="899" name="Textbox 899"/>
                      <wps:cNvSpPr txBox="1"/>
                      <wps:spPr>
                        <a:xfrm>
                          <a:off x="0" y="0"/>
                          <a:ext cx="267970" cy="1719580"/>
                        </a:xfrm>
                        <a:prstGeom prst="rect">
                          <a:avLst/>
                        </a:prstGeom>
                      </wps:spPr>
                      <wps:txbx>
                        <w:txbxContent>
                          <w:p>
                            <w:pPr>
                              <w:spacing w:before="56"/>
                              <w:ind w:left="20" w:right="0" w:firstLine="0"/>
                              <w:jc w:val="left"/>
                              <w:rPr>
                                <w:sz w:val="28"/>
                              </w:rPr>
                            </w:pPr>
                            <w:r>
                              <w:rPr>
                                <w:color w:val="98002E"/>
                                <w:sz w:val="28"/>
                              </w:rPr>
                              <w:t>Appendix</w:t>
                            </w:r>
                            <w:r>
                              <w:rPr>
                                <w:color w:val="98002E"/>
                                <w:spacing w:val="-12"/>
                                <w:sz w:val="28"/>
                              </w:rPr>
                              <w:t> </w:t>
                            </w:r>
                            <w:r>
                              <w:rPr>
                                <w:color w:val="98002E"/>
                                <w:sz w:val="28"/>
                              </w:rPr>
                              <w:t>J:</w:t>
                            </w:r>
                            <w:r>
                              <w:rPr>
                                <w:color w:val="98002E"/>
                                <w:spacing w:val="-11"/>
                                <w:sz w:val="28"/>
                              </w:rPr>
                              <w:t> </w:t>
                            </w:r>
                            <w:r>
                              <w:rPr>
                                <w:color w:val="98002E"/>
                                <w:spacing w:val="-2"/>
                                <w:sz w:val="28"/>
                              </w:rPr>
                              <w:t>Glossary</w:t>
                            </w:r>
                          </w:p>
                        </w:txbxContent>
                      </wps:txbx>
                      <wps:bodyPr wrap="square" lIns="0" tIns="0" rIns="0" bIns="0" rtlCol="0" vert="vert270">
                        <a:noAutofit/>
                      </wps:bodyPr>
                    </wps:wsp>
                  </a:graphicData>
                </a:graphic>
              </wp:anchor>
            </w:drawing>
          </mc:Choice>
          <mc:Fallback>
            <w:pict>
              <v:shape style="position:absolute;margin-left:548.762146pt;margin-top:6.571693pt;width:21.1pt;height:135.4pt;mso-position-horizontal-relative:page;mso-position-vertical-relative:paragraph;z-index:16048128" type="#_x0000_t202" id="docshape672" filled="false" stroked="false">
                <v:textbox inset="0,0,0,0" style="layout-flow:vertical;mso-layout-flow-alt:bottom-to-top">
                  <w:txbxContent>
                    <w:p>
                      <w:pPr>
                        <w:spacing w:before="56"/>
                        <w:ind w:left="20" w:right="0" w:firstLine="0"/>
                        <w:jc w:val="left"/>
                        <w:rPr>
                          <w:sz w:val="28"/>
                        </w:rPr>
                      </w:pPr>
                      <w:r>
                        <w:rPr>
                          <w:color w:val="98002E"/>
                          <w:sz w:val="28"/>
                        </w:rPr>
                        <w:t>Appendix</w:t>
                      </w:r>
                      <w:r>
                        <w:rPr>
                          <w:color w:val="98002E"/>
                          <w:spacing w:val="-12"/>
                          <w:sz w:val="28"/>
                        </w:rPr>
                        <w:t> </w:t>
                      </w:r>
                      <w:r>
                        <w:rPr>
                          <w:color w:val="98002E"/>
                          <w:sz w:val="28"/>
                        </w:rPr>
                        <w:t>J:</w:t>
                      </w:r>
                      <w:r>
                        <w:rPr>
                          <w:color w:val="98002E"/>
                          <w:spacing w:val="-11"/>
                          <w:sz w:val="28"/>
                        </w:rPr>
                        <w:t> </w:t>
                      </w:r>
                      <w:r>
                        <w:rPr>
                          <w:color w:val="98002E"/>
                          <w:spacing w:val="-2"/>
                          <w:sz w:val="28"/>
                        </w:rPr>
                        <w:t>Glossary</w:t>
                      </w:r>
                    </w:p>
                  </w:txbxContent>
                </v:textbox>
                <w10:wrap type="none"/>
              </v:shape>
            </w:pict>
          </mc:Fallback>
        </mc:AlternateContent>
      </w:r>
      <w:r>
        <w:rPr>
          <w:color w:val="98002E"/>
          <w:spacing w:val="-2"/>
          <w:w w:val="105"/>
        </w:rPr>
        <w:t>Project</w:t>
      </w:r>
    </w:p>
    <w:p>
      <w:pPr>
        <w:pStyle w:val="BodyText"/>
        <w:spacing w:line="264" w:lineRule="auto" w:before="215"/>
        <w:ind w:left="1194" w:right="1137"/>
        <w:jc w:val="both"/>
      </w:pPr>
      <w:r>
        <w:rPr>
          <w:color w:val="231F20"/>
        </w:rPr>
        <w:t>A </w:t>
      </w:r>
      <w:r>
        <w:rPr>
          <w:rFonts w:ascii="Trebuchet MS"/>
          <w:i/>
          <w:color w:val="231F20"/>
        </w:rPr>
        <w:t>project </w:t>
      </w:r>
      <w:r>
        <w:rPr>
          <w:color w:val="231F20"/>
        </w:rPr>
        <w:t>consists of the </w:t>
      </w:r>
      <w:r>
        <w:rPr>
          <w:rFonts w:ascii="Trebuchet MS"/>
          <w:i/>
          <w:color w:val="231F20"/>
        </w:rPr>
        <w:t>code </w:t>
      </w:r>
      <w:r>
        <w:rPr>
          <w:color w:val="231F20"/>
        </w:rPr>
        <w:t>from the set of translation units used to build a single executable. A typical</w:t>
      </w:r>
      <w:r>
        <w:rPr>
          <w:color w:val="231F20"/>
          <w:spacing w:val="33"/>
        </w:rPr>
        <w:t> </w:t>
      </w:r>
      <w:r>
        <w:rPr>
          <w:color w:val="231F20"/>
        </w:rPr>
        <w:t>embedded</w:t>
      </w:r>
      <w:r>
        <w:rPr>
          <w:color w:val="231F20"/>
          <w:spacing w:val="33"/>
        </w:rPr>
        <w:t> </w:t>
      </w:r>
      <w:r>
        <w:rPr>
          <w:color w:val="231F20"/>
        </w:rPr>
        <w:t>controller</w:t>
      </w:r>
      <w:r>
        <w:rPr>
          <w:color w:val="231F20"/>
          <w:spacing w:val="33"/>
        </w:rPr>
        <w:t> </w:t>
      </w:r>
      <w:r>
        <w:rPr>
          <w:color w:val="231F20"/>
        </w:rPr>
        <w:t>might</w:t>
      </w:r>
      <w:r>
        <w:rPr>
          <w:color w:val="231F20"/>
          <w:spacing w:val="33"/>
        </w:rPr>
        <w:t> </w:t>
      </w:r>
      <w:r>
        <w:rPr>
          <w:color w:val="231F20"/>
        </w:rPr>
        <w:t>consist</w:t>
      </w:r>
      <w:r>
        <w:rPr>
          <w:color w:val="231F20"/>
          <w:spacing w:val="33"/>
        </w:rPr>
        <w:t> </w:t>
      </w:r>
      <w:r>
        <w:rPr>
          <w:color w:val="231F20"/>
        </w:rPr>
        <w:t>of</w:t>
      </w:r>
      <w:r>
        <w:rPr>
          <w:color w:val="231F20"/>
          <w:spacing w:val="33"/>
        </w:rPr>
        <w:t> </w:t>
      </w:r>
      <w:r>
        <w:rPr>
          <w:color w:val="231F20"/>
        </w:rPr>
        <w:t>several</w:t>
      </w:r>
      <w:r>
        <w:rPr>
          <w:color w:val="231F20"/>
          <w:spacing w:val="33"/>
        </w:rPr>
        <w:t> </w:t>
      </w:r>
      <w:r>
        <w:rPr>
          <w:color w:val="231F20"/>
        </w:rPr>
        <w:t>logically</w:t>
      </w:r>
      <w:r>
        <w:rPr>
          <w:color w:val="231F20"/>
          <w:spacing w:val="33"/>
        </w:rPr>
        <w:t> </w:t>
      </w:r>
      <w:r>
        <w:rPr>
          <w:color w:val="231F20"/>
        </w:rPr>
        <w:t>distinct</w:t>
      </w:r>
      <w:r>
        <w:rPr>
          <w:color w:val="231F20"/>
          <w:spacing w:val="33"/>
        </w:rPr>
        <w:t> </w:t>
      </w:r>
      <w:r>
        <w:rPr>
          <w:color w:val="231F20"/>
        </w:rPr>
        <w:t>projects,</w:t>
      </w:r>
      <w:r>
        <w:rPr>
          <w:color w:val="231F20"/>
          <w:spacing w:val="33"/>
        </w:rPr>
        <w:t> </w:t>
      </w:r>
      <w:r>
        <w:rPr>
          <w:color w:val="231F20"/>
        </w:rPr>
        <w:t>for</w:t>
      </w:r>
      <w:r>
        <w:rPr>
          <w:color w:val="231F20"/>
          <w:spacing w:val="33"/>
        </w:rPr>
        <w:t> </w:t>
      </w:r>
      <w:r>
        <w:rPr>
          <w:color w:val="231F20"/>
        </w:rPr>
        <w:t>example:</w:t>
      </w:r>
    </w:p>
    <w:p>
      <w:pPr>
        <w:pStyle w:val="ListParagraph"/>
        <w:numPr>
          <w:ilvl w:val="0"/>
          <w:numId w:val="114"/>
        </w:numPr>
        <w:tabs>
          <w:tab w:pos="1920" w:val="left" w:leader="none"/>
        </w:tabs>
        <w:spacing w:line="240" w:lineRule="auto" w:before="170" w:after="0"/>
        <w:ind w:left="1920" w:right="0" w:hanging="363"/>
        <w:jc w:val="left"/>
        <w:rPr>
          <w:sz w:val="20"/>
        </w:rPr>
      </w:pPr>
      <w:r>
        <w:rPr>
          <w:color w:val="231F20"/>
          <w:sz w:val="20"/>
        </w:rPr>
        <w:t>Primary</w:t>
      </w:r>
      <w:r>
        <w:rPr>
          <w:color w:val="231F20"/>
          <w:spacing w:val="9"/>
          <w:sz w:val="20"/>
        </w:rPr>
        <w:t> </w:t>
      </w:r>
      <w:r>
        <w:rPr>
          <w:color w:val="231F20"/>
          <w:spacing w:val="-2"/>
          <w:sz w:val="20"/>
        </w:rPr>
        <w:t>bootloader;</w:t>
      </w:r>
    </w:p>
    <w:p>
      <w:pPr>
        <w:pStyle w:val="ListParagraph"/>
        <w:numPr>
          <w:ilvl w:val="0"/>
          <w:numId w:val="114"/>
        </w:numPr>
        <w:tabs>
          <w:tab w:pos="1920" w:val="left" w:leader="none"/>
        </w:tabs>
        <w:spacing w:line="240" w:lineRule="auto" w:before="173" w:after="0"/>
        <w:ind w:left="1920" w:right="0" w:hanging="363"/>
        <w:jc w:val="left"/>
        <w:rPr>
          <w:sz w:val="20"/>
        </w:rPr>
      </w:pPr>
      <w:r>
        <w:rPr>
          <w:color w:val="231F20"/>
          <w:sz w:val="20"/>
        </w:rPr>
        <w:t>Secondary</w:t>
      </w:r>
      <w:r>
        <w:rPr>
          <w:color w:val="231F20"/>
          <w:spacing w:val="-8"/>
          <w:sz w:val="20"/>
        </w:rPr>
        <w:t> </w:t>
      </w:r>
      <w:r>
        <w:rPr>
          <w:color w:val="231F20"/>
          <w:spacing w:val="-2"/>
          <w:sz w:val="20"/>
        </w:rPr>
        <w:t>bootloader;</w:t>
      </w:r>
    </w:p>
    <w:p>
      <w:pPr>
        <w:pStyle w:val="ListParagraph"/>
        <w:numPr>
          <w:ilvl w:val="0"/>
          <w:numId w:val="114"/>
        </w:numPr>
        <w:tabs>
          <w:tab w:pos="1920" w:val="left" w:leader="none"/>
        </w:tabs>
        <w:spacing w:line="240" w:lineRule="auto" w:before="172" w:after="0"/>
        <w:ind w:left="1920" w:right="0" w:hanging="363"/>
        <w:jc w:val="left"/>
        <w:rPr>
          <w:sz w:val="20"/>
        </w:rPr>
      </w:pPr>
      <w:r>
        <w:rPr>
          <w:color w:val="231F20"/>
          <w:sz w:val="20"/>
        </w:rPr>
        <w:t>Main </w:t>
      </w:r>
      <w:r>
        <w:rPr>
          <w:color w:val="231F20"/>
          <w:spacing w:val="-2"/>
          <w:sz w:val="20"/>
        </w:rPr>
        <w:t>application.</w:t>
      </w:r>
    </w:p>
    <w:p>
      <w:pPr>
        <w:pStyle w:val="Heading5"/>
        <w:spacing w:before="219"/>
      </w:pPr>
      <w:r>
        <w:rPr>
          <w:color w:val="98002E"/>
          <w:w w:val="105"/>
        </w:rPr>
        <w:t>Prototype</w:t>
      </w:r>
      <w:r>
        <w:rPr>
          <w:color w:val="98002E"/>
          <w:spacing w:val="10"/>
          <w:w w:val="110"/>
        </w:rPr>
        <w:t> </w:t>
      </w:r>
      <w:r>
        <w:rPr>
          <w:color w:val="98002E"/>
          <w:spacing w:val="-4"/>
          <w:w w:val="110"/>
        </w:rPr>
        <w:t>form</w:t>
      </w:r>
    </w:p>
    <w:p>
      <w:pPr>
        <w:pStyle w:val="BodyText"/>
        <w:spacing w:line="247" w:lineRule="auto" w:before="216"/>
        <w:ind w:left="1194" w:right="1138"/>
        <w:jc w:val="both"/>
      </w:pPr>
      <w:r>
        <w:rPr>
          <w:color w:val="231F20"/>
          <w:spacing w:val="-2"/>
        </w:rPr>
        <w:t>A</w:t>
      </w:r>
      <w:r>
        <w:rPr>
          <w:color w:val="231F20"/>
          <w:spacing w:val="-12"/>
        </w:rPr>
        <w:t> </w:t>
      </w:r>
      <w:r>
        <w:rPr>
          <w:color w:val="231F20"/>
          <w:spacing w:val="-2"/>
        </w:rPr>
        <w:t>function</w:t>
      </w:r>
      <w:r>
        <w:rPr>
          <w:color w:val="231F20"/>
          <w:spacing w:val="-12"/>
        </w:rPr>
        <w:t> </w:t>
      </w:r>
      <w:r>
        <w:rPr>
          <w:color w:val="231F20"/>
          <w:spacing w:val="-2"/>
        </w:rPr>
        <w:t>type</w:t>
      </w:r>
      <w:r>
        <w:rPr>
          <w:color w:val="231F20"/>
          <w:spacing w:val="-12"/>
        </w:rPr>
        <w:t> </w:t>
      </w:r>
      <w:r>
        <w:rPr>
          <w:color w:val="231F20"/>
          <w:spacing w:val="-2"/>
        </w:rPr>
        <w:t>is</w:t>
      </w:r>
      <w:r>
        <w:rPr>
          <w:color w:val="231F20"/>
          <w:spacing w:val="-12"/>
        </w:rPr>
        <w:t> </w:t>
      </w:r>
      <w:r>
        <w:rPr>
          <w:color w:val="231F20"/>
          <w:spacing w:val="-2"/>
        </w:rPr>
        <w:t>said</w:t>
      </w:r>
      <w:r>
        <w:rPr>
          <w:color w:val="231F20"/>
          <w:spacing w:val="-12"/>
        </w:rPr>
        <w:t> </w:t>
      </w:r>
      <w:r>
        <w:rPr>
          <w:color w:val="231F20"/>
          <w:spacing w:val="-2"/>
        </w:rPr>
        <w:t>to</w:t>
      </w:r>
      <w:r>
        <w:rPr>
          <w:color w:val="231F20"/>
          <w:spacing w:val="-12"/>
        </w:rPr>
        <w:t> </w:t>
      </w:r>
      <w:r>
        <w:rPr>
          <w:color w:val="231F20"/>
          <w:spacing w:val="-2"/>
        </w:rPr>
        <w:t>be</w:t>
      </w:r>
      <w:r>
        <w:rPr>
          <w:color w:val="231F20"/>
          <w:spacing w:val="-12"/>
        </w:rPr>
        <w:t> </w:t>
      </w:r>
      <w:r>
        <w:rPr>
          <w:color w:val="231F20"/>
          <w:spacing w:val="-2"/>
        </w:rPr>
        <w:t>in</w:t>
      </w:r>
      <w:r>
        <w:rPr>
          <w:color w:val="231F20"/>
          <w:spacing w:val="-12"/>
        </w:rPr>
        <w:t> </w:t>
      </w:r>
      <w:r>
        <w:rPr>
          <w:rFonts w:ascii="Trebuchet MS"/>
          <w:i/>
          <w:color w:val="231F20"/>
          <w:spacing w:val="-2"/>
        </w:rPr>
        <w:t>prototype</w:t>
      </w:r>
      <w:r>
        <w:rPr>
          <w:rFonts w:ascii="Trebuchet MS"/>
          <w:i/>
          <w:color w:val="231F20"/>
          <w:spacing w:val="-13"/>
        </w:rPr>
        <w:t> </w:t>
      </w:r>
      <w:r>
        <w:rPr>
          <w:rFonts w:ascii="Trebuchet MS"/>
          <w:i/>
          <w:color w:val="231F20"/>
          <w:spacing w:val="-2"/>
        </w:rPr>
        <w:t>form</w:t>
      </w:r>
      <w:r>
        <w:rPr>
          <w:rFonts w:ascii="Trebuchet MS"/>
          <w:i/>
          <w:color w:val="231F20"/>
          <w:spacing w:val="-13"/>
        </w:rPr>
        <w:t> </w:t>
      </w:r>
      <w:r>
        <w:rPr>
          <w:color w:val="231F20"/>
          <w:spacing w:val="-2"/>
        </w:rPr>
        <w:t>if</w:t>
      </w:r>
      <w:r>
        <w:rPr>
          <w:color w:val="231F20"/>
          <w:spacing w:val="-12"/>
        </w:rPr>
        <w:t> </w:t>
      </w:r>
      <w:r>
        <w:rPr>
          <w:color w:val="231F20"/>
          <w:spacing w:val="-2"/>
        </w:rPr>
        <w:t>it</w:t>
      </w:r>
      <w:r>
        <w:rPr>
          <w:color w:val="231F20"/>
          <w:spacing w:val="-12"/>
        </w:rPr>
        <w:t> </w:t>
      </w:r>
      <w:r>
        <w:rPr>
          <w:color w:val="231F20"/>
          <w:spacing w:val="-2"/>
        </w:rPr>
        <w:t>includes</w:t>
      </w:r>
      <w:r>
        <w:rPr>
          <w:color w:val="231F20"/>
          <w:spacing w:val="-11"/>
        </w:rPr>
        <w:t> </w:t>
      </w:r>
      <w:r>
        <w:rPr>
          <w:color w:val="231F20"/>
          <w:spacing w:val="-2"/>
        </w:rPr>
        <w:t>a</w:t>
      </w:r>
      <w:r>
        <w:rPr>
          <w:color w:val="231F20"/>
          <w:spacing w:val="-12"/>
        </w:rPr>
        <w:t> </w:t>
      </w:r>
      <w:r>
        <w:rPr>
          <w:color w:val="231F20"/>
          <w:spacing w:val="-2"/>
        </w:rPr>
        <w:t>prototype,</w:t>
      </w:r>
      <w:r>
        <w:rPr>
          <w:color w:val="231F20"/>
          <w:spacing w:val="-12"/>
        </w:rPr>
        <w:t> </w:t>
      </w:r>
      <w:r>
        <w:rPr>
          <w:rFonts w:ascii="Trebuchet MS"/>
          <w:i/>
          <w:color w:val="231F20"/>
          <w:spacing w:val="-2"/>
        </w:rPr>
        <w:t>i.e.</w:t>
      </w:r>
      <w:r>
        <w:rPr>
          <w:rFonts w:ascii="Trebuchet MS"/>
          <w:i/>
          <w:color w:val="231F20"/>
          <w:spacing w:val="-13"/>
        </w:rPr>
        <w:t> </w:t>
      </w:r>
      <w:r>
        <w:rPr>
          <w:color w:val="231F20"/>
          <w:spacing w:val="-2"/>
        </w:rPr>
        <w:t>it</w:t>
      </w:r>
      <w:r>
        <w:rPr>
          <w:color w:val="231F20"/>
          <w:spacing w:val="-12"/>
        </w:rPr>
        <w:t> </w:t>
      </w:r>
      <w:r>
        <w:rPr>
          <w:color w:val="231F20"/>
          <w:spacing w:val="-2"/>
        </w:rPr>
        <w:t>speci</w:t>
      </w:r>
      <w:r>
        <w:rPr>
          <w:rFonts w:ascii="Courier New"/>
          <w:color w:val="231F20"/>
          <w:spacing w:val="-2"/>
        </w:rPr>
        <w:t>fi</w:t>
      </w:r>
      <w:r>
        <w:rPr>
          <w:color w:val="231F20"/>
          <w:spacing w:val="-2"/>
        </w:rPr>
        <w:t>es</w:t>
      </w:r>
      <w:r>
        <w:rPr>
          <w:color w:val="231F20"/>
          <w:spacing w:val="-12"/>
        </w:rPr>
        <w:t> </w:t>
      </w:r>
      <w:r>
        <w:rPr>
          <w:color w:val="231F20"/>
          <w:spacing w:val="-2"/>
        </w:rPr>
        <w:t>a</w:t>
      </w:r>
      <w:r>
        <w:rPr>
          <w:color w:val="231F20"/>
          <w:spacing w:val="-12"/>
        </w:rPr>
        <w:t> </w:t>
      </w:r>
      <w:r>
        <w:rPr>
          <w:color w:val="231F20"/>
          <w:spacing w:val="-2"/>
        </w:rPr>
        <w:t>list</w:t>
      </w:r>
      <w:r>
        <w:rPr>
          <w:color w:val="231F20"/>
          <w:spacing w:val="-12"/>
        </w:rPr>
        <w:t> </w:t>
      </w:r>
      <w:r>
        <w:rPr>
          <w:color w:val="231F20"/>
          <w:spacing w:val="-2"/>
        </w:rPr>
        <w:t>of</w:t>
      </w:r>
      <w:r>
        <w:rPr>
          <w:color w:val="231F20"/>
          <w:spacing w:val="-12"/>
        </w:rPr>
        <w:t> </w:t>
      </w:r>
      <w:r>
        <w:rPr>
          <w:color w:val="231F20"/>
          <w:spacing w:val="-2"/>
        </w:rPr>
        <w:t>parameter </w:t>
      </w:r>
      <w:r>
        <w:rPr>
          <w:color w:val="231F20"/>
        </w:rPr>
        <w:t>types and, optionally, names. For example, the following are all in </w:t>
      </w:r>
      <w:r>
        <w:rPr>
          <w:rFonts w:ascii="Trebuchet MS"/>
          <w:i/>
          <w:color w:val="231F20"/>
        </w:rPr>
        <w:t>prototype form</w:t>
      </w:r>
      <w:r>
        <w:rPr>
          <w:color w:val="231F20"/>
        </w:rPr>
        <w:t>:</w:t>
      </w:r>
    </w:p>
    <w:p>
      <w:pPr>
        <w:tabs>
          <w:tab w:pos="4326" w:val="left" w:leader="none"/>
        </w:tabs>
        <w:spacing w:line="271" w:lineRule="auto" w:before="228"/>
        <w:ind w:left="1194" w:right="2216" w:firstLine="0"/>
        <w:jc w:val="both"/>
        <w:rPr>
          <w:rFonts w:ascii="Courier New"/>
          <w:sz w:val="18"/>
        </w:rPr>
      </w:pPr>
      <w:r>
        <w:rPr>
          <w:rFonts w:ascii="Courier New"/>
          <w:color w:val="231F20"/>
          <w:sz w:val="18"/>
        </w:rPr>
        <w:t>void</w:t>
      </w:r>
      <w:r>
        <w:rPr>
          <w:rFonts w:ascii="Courier New"/>
          <w:color w:val="231F20"/>
          <w:spacing w:val="80"/>
          <w:sz w:val="18"/>
        </w:rPr>
        <w:t> </w:t>
      </w:r>
      <w:r>
        <w:rPr>
          <w:rFonts w:ascii="Courier New"/>
          <w:color w:val="231F20"/>
          <w:sz w:val="18"/>
        </w:rPr>
        <w:t>f ( void );</w:t>
        <w:tab/>
        <w:t>/*</w:t>
      </w:r>
      <w:r>
        <w:rPr>
          <w:rFonts w:ascii="Courier New"/>
          <w:color w:val="231F20"/>
          <w:spacing w:val="-4"/>
          <w:sz w:val="18"/>
        </w:rPr>
        <w:t> </w:t>
      </w:r>
      <w:r>
        <w:rPr>
          <w:rFonts w:ascii="Courier New"/>
          <w:color w:val="231F20"/>
          <w:sz w:val="18"/>
        </w:rPr>
        <w:t>Prototype</w:t>
      </w:r>
      <w:r>
        <w:rPr>
          <w:rFonts w:ascii="Courier New"/>
          <w:color w:val="231F20"/>
          <w:spacing w:val="-3"/>
          <w:sz w:val="18"/>
        </w:rPr>
        <w:t> </w:t>
      </w:r>
      <w:r>
        <w:rPr>
          <w:rFonts w:ascii="Courier New"/>
          <w:color w:val="231F20"/>
          <w:sz w:val="18"/>
        </w:rPr>
        <w:t>specifying</w:t>
      </w:r>
      <w:r>
        <w:rPr>
          <w:rFonts w:ascii="Courier New"/>
          <w:color w:val="231F20"/>
          <w:spacing w:val="-4"/>
          <w:sz w:val="18"/>
        </w:rPr>
        <w:t> </w:t>
      </w:r>
      <w:r>
        <w:rPr>
          <w:rFonts w:ascii="Courier New"/>
          <w:color w:val="231F20"/>
          <w:sz w:val="18"/>
        </w:rPr>
        <w:t>no</w:t>
      </w:r>
      <w:r>
        <w:rPr>
          <w:rFonts w:ascii="Courier New"/>
          <w:color w:val="231F20"/>
          <w:spacing w:val="-4"/>
          <w:sz w:val="18"/>
        </w:rPr>
        <w:t> </w:t>
      </w:r>
      <w:r>
        <w:rPr>
          <w:rFonts w:ascii="Courier New"/>
          <w:color w:val="231F20"/>
          <w:sz w:val="18"/>
        </w:rPr>
        <w:t>parameters</w:t>
      </w:r>
      <w:r>
        <w:rPr>
          <w:rFonts w:ascii="Courier New"/>
          <w:color w:val="231F20"/>
          <w:spacing w:val="80"/>
          <w:sz w:val="18"/>
        </w:rPr>
        <w:t>  </w:t>
      </w:r>
      <w:r>
        <w:rPr>
          <w:rFonts w:ascii="Courier New"/>
          <w:color w:val="231F20"/>
          <w:sz w:val="18"/>
        </w:rPr>
        <w:t>*/ void</w:t>
      </w:r>
      <w:r>
        <w:rPr>
          <w:rFonts w:ascii="Courier New"/>
          <w:color w:val="231F20"/>
          <w:spacing w:val="80"/>
          <w:sz w:val="18"/>
        </w:rPr>
        <w:t> </w:t>
      </w:r>
      <w:r>
        <w:rPr>
          <w:rFonts w:ascii="Courier New"/>
          <w:color w:val="231F20"/>
          <w:sz w:val="18"/>
        </w:rPr>
        <w:t>g</w:t>
      </w:r>
      <w:r>
        <w:rPr>
          <w:rFonts w:ascii="Courier New"/>
          <w:color w:val="231F20"/>
          <w:spacing w:val="-3"/>
          <w:sz w:val="18"/>
        </w:rPr>
        <w:t> </w:t>
      </w:r>
      <w:r>
        <w:rPr>
          <w:rFonts w:ascii="Courier New"/>
          <w:color w:val="231F20"/>
          <w:sz w:val="18"/>
        </w:rPr>
        <w:t>(</w:t>
      </w:r>
      <w:r>
        <w:rPr>
          <w:rFonts w:ascii="Courier New"/>
          <w:color w:val="231F20"/>
          <w:spacing w:val="-3"/>
          <w:sz w:val="18"/>
        </w:rPr>
        <w:t> </w:t>
      </w:r>
      <w:r>
        <w:rPr>
          <w:rFonts w:ascii="Courier New"/>
          <w:color w:val="231F20"/>
          <w:sz w:val="18"/>
        </w:rPr>
        <w:t>int16_t,</w:t>
      </w:r>
      <w:r>
        <w:rPr>
          <w:rFonts w:ascii="Courier New"/>
          <w:color w:val="231F20"/>
          <w:spacing w:val="-3"/>
          <w:sz w:val="18"/>
        </w:rPr>
        <w:t> </w:t>
      </w:r>
      <w:r>
        <w:rPr>
          <w:rFonts w:ascii="Courier New"/>
          <w:color w:val="231F20"/>
          <w:sz w:val="18"/>
        </w:rPr>
        <w:t>char</w:t>
      </w:r>
      <w:r>
        <w:rPr>
          <w:rFonts w:ascii="Courier New"/>
          <w:color w:val="231F20"/>
          <w:spacing w:val="-3"/>
          <w:sz w:val="18"/>
        </w:rPr>
        <w:t> </w:t>
      </w:r>
      <w:r>
        <w:rPr>
          <w:rFonts w:ascii="Courier New"/>
          <w:color w:val="231F20"/>
          <w:sz w:val="18"/>
        </w:rPr>
        <w:t>);</w:t>
      </w:r>
      <w:r>
        <w:rPr>
          <w:rFonts w:ascii="Courier New"/>
          <w:color w:val="231F20"/>
          <w:spacing w:val="80"/>
          <w:w w:val="150"/>
          <w:sz w:val="18"/>
        </w:rPr>
        <w:t> </w:t>
      </w:r>
      <w:r>
        <w:rPr>
          <w:rFonts w:ascii="Courier New"/>
          <w:color w:val="231F20"/>
          <w:sz w:val="18"/>
        </w:rPr>
        <w:t>/*</w:t>
      </w:r>
      <w:r>
        <w:rPr>
          <w:rFonts w:ascii="Courier New"/>
          <w:color w:val="231F20"/>
          <w:spacing w:val="-3"/>
          <w:sz w:val="18"/>
        </w:rPr>
        <w:t> </w:t>
      </w:r>
      <w:r>
        <w:rPr>
          <w:rFonts w:ascii="Courier New"/>
          <w:color w:val="231F20"/>
          <w:sz w:val="18"/>
        </w:rPr>
        <w:t>Prototype</w:t>
      </w:r>
      <w:r>
        <w:rPr>
          <w:rFonts w:ascii="Courier New"/>
          <w:color w:val="231F20"/>
          <w:spacing w:val="-3"/>
          <w:sz w:val="18"/>
        </w:rPr>
        <w:t> </w:t>
      </w:r>
      <w:r>
        <w:rPr>
          <w:rFonts w:ascii="Courier New"/>
          <w:color w:val="231F20"/>
          <w:sz w:val="18"/>
        </w:rPr>
        <w:t>specifying</w:t>
      </w:r>
      <w:r>
        <w:rPr>
          <w:rFonts w:ascii="Courier New"/>
          <w:color w:val="231F20"/>
          <w:spacing w:val="-3"/>
          <w:sz w:val="18"/>
        </w:rPr>
        <w:t> </w:t>
      </w:r>
      <w:r>
        <w:rPr>
          <w:rFonts w:ascii="Courier New"/>
          <w:color w:val="231F20"/>
          <w:sz w:val="18"/>
        </w:rPr>
        <w:t>types</w:t>
      </w:r>
      <w:r>
        <w:rPr>
          <w:rFonts w:ascii="Courier New"/>
          <w:color w:val="231F20"/>
          <w:spacing w:val="-3"/>
          <w:sz w:val="18"/>
        </w:rPr>
        <w:t> </w:t>
      </w:r>
      <w:r>
        <w:rPr>
          <w:rFonts w:ascii="Courier New"/>
          <w:color w:val="231F20"/>
          <w:sz w:val="18"/>
        </w:rPr>
        <w:t>but</w:t>
      </w:r>
      <w:r>
        <w:rPr>
          <w:rFonts w:ascii="Courier New"/>
          <w:color w:val="231F20"/>
          <w:spacing w:val="-3"/>
          <w:sz w:val="18"/>
        </w:rPr>
        <w:t> </w:t>
      </w:r>
      <w:r>
        <w:rPr>
          <w:rFonts w:ascii="Courier New"/>
          <w:color w:val="231F20"/>
          <w:sz w:val="18"/>
        </w:rPr>
        <w:t>no</w:t>
      </w:r>
      <w:r>
        <w:rPr>
          <w:rFonts w:ascii="Courier New"/>
          <w:color w:val="231F20"/>
          <w:spacing w:val="-3"/>
          <w:sz w:val="18"/>
        </w:rPr>
        <w:t> </w:t>
      </w:r>
      <w:r>
        <w:rPr>
          <w:rFonts w:ascii="Courier New"/>
          <w:color w:val="231F20"/>
          <w:sz w:val="18"/>
        </w:rPr>
        <w:t>names</w:t>
      </w:r>
      <w:r>
        <w:rPr>
          <w:rFonts w:ascii="Courier New"/>
          <w:color w:val="231F20"/>
          <w:spacing w:val="-3"/>
          <w:sz w:val="18"/>
        </w:rPr>
        <w:t> </w:t>
      </w:r>
      <w:r>
        <w:rPr>
          <w:rFonts w:ascii="Courier New"/>
          <w:color w:val="231F20"/>
          <w:sz w:val="18"/>
        </w:rPr>
        <w:t>*/ void</w:t>
      </w:r>
      <w:r>
        <w:rPr>
          <w:rFonts w:ascii="Courier New"/>
          <w:color w:val="231F20"/>
          <w:spacing w:val="51"/>
          <w:w w:val="150"/>
          <w:sz w:val="18"/>
        </w:rPr>
        <w:t> </w:t>
      </w:r>
      <w:r>
        <w:rPr>
          <w:rFonts w:ascii="Courier New"/>
          <w:color w:val="231F20"/>
          <w:sz w:val="18"/>
        </w:rPr>
        <w:t>h</w:t>
      </w:r>
      <w:r>
        <w:rPr>
          <w:rFonts w:ascii="Courier New"/>
          <w:color w:val="231F20"/>
          <w:spacing w:val="-2"/>
          <w:sz w:val="18"/>
        </w:rPr>
        <w:t> </w:t>
      </w:r>
      <w:r>
        <w:rPr>
          <w:rFonts w:ascii="Courier New"/>
          <w:color w:val="231F20"/>
          <w:sz w:val="18"/>
        </w:rPr>
        <w:t>(</w:t>
      </w:r>
      <w:r>
        <w:rPr>
          <w:rFonts w:ascii="Courier New"/>
          <w:color w:val="231F20"/>
          <w:spacing w:val="-2"/>
          <w:sz w:val="18"/>
        </w:rPr>
        <w:t> </w:t>
      </w:r>
      <w:r>
        <w:rPr>
          <w:rFonts w:ascii="Courier New"/>
          <w:color w:val="231F20"/>
          <w:sz w:val="18"/>
        </w:rPr>
        <w:t>uint32_t</w:t>
      </w:r>
      <w:r>
        <w:rPr>
          <w:rFonts w:ascii="Courier New"/>
          <w:color w:val="231F20"/>
          <w:spacing w:val="-2"/>
          <w:sz w:val="18"/>
        </w:rPr>
        <w:t> </w:t>
      </w:r>
      <w:r>
        <w:rPr>
          <w:rFonts w:ascii="Courier New"/>
          <w:color w:val="231F20"/>
          <w:sz w:val="18"/>
        </w:rPr>
        <w:t>n</w:t>
      </w:r>
      <w:r>
        <w:rPr>
          <w:rFonts w:ascii="Courier New"/>
          <w:color w:val="231F20"/>
          <w:spacing w:val="-2"/>
          <w:sz w:val="18"/>
        </w:rPr>
        <w:t> </w:t>
      </w:r>
      <w:r>
        <w:rPr>
          <w:rFonts w:ascii="Courier New"/>
          <w:color w:val="231F20"/>
          <w:sz w:val="18"/>
        </w:rPr>
        <w:t>);</w:t>
      </w:r>
      <w:r>
        <w:rPr>
          <w:rFonts w:ascii="Courier New"/>
          <w:color w:val="231F20"/>
          <w:spacing w:val="51"/>
          <w:w w:val="150"/>
          <w:sz w:val="18"/>
        </w:rPr>
        <w:t>   </w:t>
      </w:r>
      <w:r>
        <w:rPr>
          <w:rFonts w:ascii="Courier New"/>
          <w:color w:val="231F20"/>
          <w:sz w:val="18"/>
        </w:rPr>
        <w:t>/*</w:t>
      </w:r>
      <w:r>
        <w:rPr>
          <w:rFonts w:ascii="Courier New"/>
          <w:color w:val="231F20"/>
          <w:spacing w:val="-2"/>
          <w:sz w:val="18"/>
        </w:rPr>
        <w:t> </w:t>
      </w:r>
      <w:r>
        <w:rPr>
          <w:rFonts w:ascii="Courier New"/>
          <w:color w:val="231F20"/>
          <w:sz w:val="18"/>
        </w:rPr>
        <w:t>Prototype</w:t>
      </w:r>
      <w:r>
        <w:rPr>
          <w:rFonts w:ascii="Courier New"/>
          <w:color w:val="231F20"/>
          <w:spacing w:val="-2"/>
          <w:sz w:val="18"/>
        </w:rPr>
        <w:t> </w:t>
      </w:r>
      <w:r>
        <w:rPr>
          <w:rFonts w:ascii="Courier New"/>
          <w:color w:val="231F20"/>
          <w:sz w:val="18"/>
        </w:rPr>
        <w:t>specifying</w:t>
      </w:r>
      <w:r>
        <w:rPr>
          <w:rFonts w:ascii="Courier New"/>
          <w:color w:val="231F20"/>
          <w:spacing w:val="-2"/>
          <w:sz w:val="18"/>
        </w:rPr>
        <w:t> </w:t>
      </w:r>
      <w:r>
        <w:rPr>
          <w:rFonts w:ascii="Courier New"/>
          <w:color w:val="231F20"/>
          <w:sz w:val="18"/>
        </w:rPr>
        <w:t>type</w:t>
      </w:r>
      <w:r>
        <w:rPr>
          <w:rFonts w:ascii="Courier New"/>
          <w:color w:val="231F20"/>
          <w:spacing w:val="-2"/>
          <w:sz w:val="18"/>
        </w:rPr>
        <w:t> </w:t>
      </w:r>
      <w:r>
        <w:rPr>
          <w:rFonts w:ascii="Courier New"/>
          <w:color w:val="231F20"/>
          <w:sz w:val="18"/>
        </w:rPr>
        <w:t>and</w:t>
      </w:r>
      <w:r>
        <w:rPr>
          <w:rFonts w:ascii="Courier New"/>
          <w:color w:val="231F20"/>
          <w:spacing w:val="-2"/>
          <w:sz w:val="18"/>
        </w:rPr>
        <w:t> </w:t>
      </w:r>
      <w:r>
        <w:rPr>
          <w:rFonts w:ascii="Courier New"/>
          <w:color w:val="231F20"/>
          <w:sz w:val="18"/>
        </w:rPr>
        <w:t>name</w:t>
      </w:r>
      <w:r>
        <w:rPr>
          <w:rFonts w:ascii="Courier New"/>
          <w:color w:val="231F20"/>
          <w:spacing w:val="51"/>
          <w:w w:val="150"/>
          <w:sz w:val="18"/>
        </w:rPr>
        <w:t>   </w:t>
      </w:r>
      <w:r>
        <w:rPr>
          <w:rFonts w:ascii="Courier New"/>
          <w:color w:val="231F20"/>
          <w:sz w:val="18"/>
        </w:rPr>
        <w:t>*/</w:t>
      </w:r>
    </w:p>
    <w:p>
      <w:pPr>
        <w:spacing w:before="186"/>
        <w:ind w:left="1194" w:right="0" w:firstLine="0"/>
        <w:jc w:val="left"/>
        <w:rPr>
          <w:sz w:val="20"/>
        </w:rPr>
      </w:pPr>
      <w:r>
        <w:rPr>
          <w:color w:val="231F20"/>
          <w:sz w:val="20"/>
        </w:rPr>
        <w:t>The</w:t>
      </w:r>
      <w:r>
        <w:rPr>
          <w:color w:val="231F20"/>
          <w:spacing w:val="-9"/>
          <w:sz w:val="20"/>
        </w:rPr>
        <w:t> </w:t>
      </w:r>
      <w:r>
        <w:rPr>
          <w:color w:val="231F20"/>
          <w:sz w:val="20"/>
        </w:rPr>
        <w:t>following</w:t>
      </w:r>
      <w:r>
        <w:rPr>
          <w:color w:val="231F20"/>
          <w:spacing w:val="-8"/>
          <w:sz w:val="20"/>
        </w:rPr>
        <w:t> </w:t>
      </w:r>
      <w:r>
        <w:rPr>
          <w:color w:val="231F20"/>
          <w:sz w:val="20"/>
        </w:rPr>
        <w:t>are</w:t>
      </w:r>
      <w:r>
        <w:rPr>
          <w:color w:val="231F20"/>
          <w:spacing w:val="-9"/>
          <w:sz w:val="20"/>
        </w:rPr>
        <w:t> </w:t>
      </w:r>
      <w:r>
        <w:rPr>
          <w:color w:val="231F20"/>
          <w:sz w:val="20"/>
        </w:rPr>
        <w:t>not</w:t>
      </w:r>
      <w:r>
        <w:rPr>
          <w:color w:val="231F20"/>
          <w:spacing w:val="-8"/>
          <w:sz w:val="20"/>
        </w:rPr>
        <w:t> </w:t>
      </w:r>
      <w:r>
        <w:rPr>
          <w:color w:val="231F20"/>
          <w:sz w:val="20"/>
        </w:rPr>
        <w:t>in</w:t>
      </w:r>
      <w:r>
        <w:rPr>
          <w:color w:val="231F20"/>
          <w:spacing w:val="-9"/>
          <w:sz w:val="20"/>
        </w:rPr>
        <w:t> </w:t>
      </w:r>
      <w:r>
        <w:rPr>
          <w:rFonts w:ascii="Trebuchet MS"/>
          <w:i/>
          <w:color w:val="231F20"/>
          <w:sz w:val="20"/>
        </w:rPr>
        <w:t>prototype</w:t>
      </w:r>
      <w:r>
        <w:rPr>
          <w:rFonts w:ascii="Trebuchet MS"/>
          <w:i/>
          <w:color w:val="231F20"/>
          <w:spacing w:val="-13"/>
          <w:sz w:val="20"/>
        </w:rPr>
        <w:t> </w:t>
      </w:r>
      <w:r>
        <w:rPr>
          <w:rFonts w:ascii="Trebuchet MS"/>
          <w:i/>
          <w:color w:val="231F20"/>
          <w:spacing w:val="-4"/>
          <w:sz w:val="20"/>
        </w:rPr>
        <w:t>form</w:t>
      </w:r>
      <w:r>
        <w:rPr>
          <w:color w:val="231F20"/>
          <w:spacing w:val="-4"/>
          <w:sz w:val="20"/>
        </w:rPr>
        <w:t>:</w:t>
      </w:r>
    </w:p>
    <w:p>
      <w:pPr>
        <w:pStyle w:val="BodyText"/>
        <w:spacing w:before="4"/>
      </w:pPr>
    </w:p>
    <w:p>
      <w:pPr>
        <w:tabs>
          <w:tab w:pos="2274" w:val="left" w:leader="none"/>
          <w:tab w:pos="4650" w:val="left" w:leader="none"/>
          <w:tab w:pos="8970" w:val="left" w:leader="none"/>
        </w:tabs>
        <w:spacing w:before="0"/>
        <w:ind w:left="1194" w:right="0" w:firstLine="0"/>
        <w:jc w:val="left"/>
        <w:rPr>
          <w:rFonts w:ascii="Courier New"/>
          <w:sz w:val="18"/>
        </w:rPr>
      </w:pPr>
      <w:r>
        <w:rPr>
          <w:rFonts w:ascii="Courier New"/>
          <w:color w:val="231F20"/>
          <w:spacing w:val="-4"/>
          <w:sz w:val="18"/>
        </w:rPr>
        <w:t>void</w:t>
      </w:r>
      <w:r>
        <w:rPr>
          <w:rFonts w:ascii="Courier New"/>
          <w:color w:val="231F20"/>
          <w:sz w:val="18"/>
        </w:rPr>
        <w:tab/>
        <w:t>f</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5"/>
          <w:sz w:val="18"/>
        </w:rPr>
        <w:t>);</w:t>
      </w:r>
      <w:r>
        <w:rPr>
          <w:rFonts w:ascii="Courier New"/>
          <w:color w:val="231F20"/>
          <w:sz w:val="18"/>
        </w:rPr>
        <w:tab/>
        <w:t>/*</w:t>
      </w:r>
      <w:r>
        <w:rPr>
          <w:rFonts w:ascii="Courier New"/>
          <w:color w:val="231F20"/>
          <w:spacing w:val="-7"/>
          <w:sz w:val="18"/>
        </w:rPr>
        <w:t> </w:t>
      </w:r>
      <w:r>
        <w:rPr>
          <w:rFonts w:ascii="Courier New"/>
          <w:color w:val="231F20"/>
          <w:sz w:val="18"/>
        </w:rPr>
        <w:t>No</w:t>
      </w:r>
      <w:r>
        <w:rPr>
          <w:rFonts w:ascii="Courier New"/>
          <w:color w:val="231F20"/>
          <w:spacing w:val="-5"/>
          <w:sz w:val="18"/>
        </w:rPr>
        <w:t> </w:t>
      </w:r>
      <w:r>
        <w:rPr>
          <w:rFonts w:ascii="Courier New"/>
          <w:color w:val="231F20"/>
          <w:sz w:val="18"/>
        </w:rPr>
        <w:t>information</w:t>
      </w:r>
      <w:r>
        <w:rPr>
          <w:rFonts w:ascii="Courier New"/>
          <w:color w:val="231F20"/>
          <w:spacing w:val="-5"/>
          <w:sz w:val="18"/>
        </w:rPr>
        <w:t> </w:t>
      </w:r>
      <w:r>
        <w:rPr>
          <w:rFonts w:ascii="Courier New"/>
          <w:color w:val="231F20"/>
          <w:sz w:val="18"/>
        </w:rPr>
        <w:t>about</w:t>
      </w:r>
      <w:r>
        <w:rPr>
          <w:rFonts w:ascii="Courier New"/>
          <w:color w:val="231F20"/>
          <w:spacing w:val="-5"/>
          <w:sz w:val="18"/>
        </w:rPr>
        <w:t> </w:t>
      </w:r>
      <w:r>
        <w:rPr>
          <w:rFonts w:ascii="Courier New"/>
          <w:color w:val="231F20"/>
          <w:spacing w:val="-2"/>
          <w:sz w:val="18"/>
        </w:rPr>
        <w:t>parameters</w:t>
      </w:r>
      <w:r>
        <w:rPr>
          <w:rFonts w:ascii="Courier New"/>
          <w:color w:val="231F20"/>
          <w:sz w:val="18"/>
        </w:rPr>
        <w:tab/>
      </w:r>
      <w:r>
        <w:rPr>
          <w:rFonts w:ascii="Courier New"/>
          <w:color w:val="231F20"/>
          <w:spacing w:val="-5"/>
          <w:sz w:val="18"/>
        </w:rPr>
        <w:t>*/</w:t>
      </w:r>
    </w:p>
    <w:p>
      <w:pPr>
        <w:pStyle w:val="BodyText"/>
        <w:spacing w:before="52"/>
        <w:rPr>
          <w:rFonts w:ascii="Courier New"/>
          <w:sz w:val="18"/>
        </w:rPr>
      </w:pPr>
    </w:p>
    <w:p>
      <w:pPr>
        <w:tabs>
          <w:tab w:pos="4650" w:val="left" w:leader="none"/>
          <w:tab w:pos="8970" w:val="left" w:leader="none"/>
        </w:tabs>
        <w:spacing w:line="271" w:lineRule="auto" w:before="0"/>
        <w:ind w:left="1194" w:right="2216" w:firstLine="0"/>
        <w:jc w:val="left"/>
        <w:rPr>
          <w:rFonts w:ascii="Courier New"/>
          <w:sz w:val="18"/>
        </w:rPr>
      </w:pPr>
      <w:r>
        <w:rPr>
          <w:rFonts w:ascii="Courier New"/>
          <w:color w:val="231F20"/>
          <w:sz w:val="18"/>
        </w:rPr>
        <w:t>void g ( x, y )</w:t>
        <w:tab/>
        <w:t>/* Function definition "K&amp;R"-style</w:t>
        <w:tab/>
      </w:r>
      <w:r>
        <w:rPr>
          <w:rFonts w:ascii="Courier New"/>
          <w:color w:val="231F20"/>
          <w:spacing w:val="-6"/>
          <w:sz w:val="18"/>
        </w:rPr>
        <w:t>*/ </w:t>
      </w:r>
      <w:r>
        <w:rPr>
          <w:rFonts w:ascii="Courier New"/>
          <w:color w:val="231F20"/>
          <w:sz w:val="18"/>
        </w:rPr>
        <w:t>int16_t x;</w:t>
      </w:r>
    </w:p>
    <w:p>
      <w:pPr>
        <w:spacing w:line="203" w:lineRule="exact" w:before="0"/>
        <w:ind w:left="1194" w:right="0" w:firstLine="0"/>
        <w:jc w:val="left"/>
        <w:rPr>
          <w:rFonts w:ascii="Courier New"/>
          <w:sz w:val="18"/>
        </w:rPr>
      </w:pPr>
      <w:r>
        <w:rPr>
          <w:rFonts w:ascii="Courier New"/>
          <w:color w:val="231F20"/>
          <w:sz w:val="18"/>
        </w:rPr>
        <w:t>char</w:t>
      </w:r>
      <w:r>
        <w:rPr>
          <w:rFonts w:ascii="Courier New"/>
          <w:color w:val="231F20"/>
          <w:spacing w:val="-4"/>
          <w:sz w:val="18"/>
        </w:rPr>
        <w:t> </w:t>
      </w:r>
      <w:r>
        <w:rPr>
          <w:rFonts w:ascii="Courier New"/>
          <w:color w:val="231F20"/>
          <w:spacing w:val="-5"/>
          <w:sz w:val="18"/>
        </w:rPr>
        <w:t>y;</w:t>
      </w:r>
    </w:p>
    <w:p>
      <w:pPr>
        <w:spacing w:before="26"/>
        <w:ind w:left="1194"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pacing w:val="-10"/>
          <w:sz w:val="18"/>
        </w:rPr>
        <w:t>}</w:t>
      </w:r>
    </w:p>
    <w:p>
      <w:pPr>
        <w:pStyle w:val="BodyText"/>
        <w:spacing w:before="23"/>
        <w:rPr>
          <w:rFonts w:ascii="Courier New"/>
          <w:sz w:val="18"/>
        </w:rPr>
      </w:pPr>
    </w:p>
    <w:p>
      <w:pPr>
        <w:pStyle w:val="Heading5"/>
        <w:spacing w:before="1"/>
      </w:pPr>
      <w:r>
        <w:rPr>
          <w:color w:val="98002E"/>
          <w:spacing w:val="-2"/>
          <w:w w:val="105"/>
        </w:rPr>
        <w:t>Standard</w:t>
      </w:r>
      <w:r>
        <w:rPr>
          <w:color w:val="98002E"/>
          <w:spacing w:val="-4"/>
          <w:w w:val="105"/>
        </w:rPr>
        <w:t> type</w:t>
      </w:r>
    </w:p>
    <w:p>
      <w:pPr>
        <w:pStyle w:val="BodyText"/>
        <w:spacing w:before="215"/>
        <w:ind w:left="1194"/>
      </w:pPr>
      <w:r>
        <w:rPr>
          <w:color w:val="231F20"/>
        </w:rPr>
        <w:t>The</w:t>
      </w:r>
      <w:r>
        <w:rPr>
          <w:color w:val="231F20"/>
          <w:spacing w:val="-2"/>
        </w:rPr>
        <w:t> </w:t>
      </w:r>
      <w:r>
        <w:rPr>
          <w:rFonts w:ascii="Trebuchet MS"/>
          <w:i/>
          <w:color w:val="231F20"/>
        </w:rPr>
        <w:t>standard</w:t>
      </w:r>
      <w:r>
        <w:rPr>
          <w:rFonts w:ascii="Trebuchet MS"/>
          <w:i/>
          <w:color w:val="231F20"/>
          <w:spacing w:val="-7"/>
        </w:rPr>
        <w:t> </w:t>
      </w:r>
      <w:r>
        <w:rPr>
          <w:rFonts w:ascii="Trebuchet MS"/>
          <w:i/>
          <w:color w:val="231F20"/>
        </w:rPr>
        <w:t>type</w:t>
      </w:r>
      <w:r>
        <w:rPr>
          <w:rFonts w:ascii="Trebuchet MS"/>
          <w:i/>
          <w:color w:val="231F20"/>
          <w:spacing w:val="-6"/>
        </w:rPr>
        <w:t> </w:t>
      </w:r>
      <w:r>
        <w:rPr>
          <w:color w:val="231F20"/>
        </w:rPr>
        <w:t>of</w:t>
      </w:r>
      <w:r>
        <w:rPr>
          <w:color w:val="231F20"/>
          <w:spacing w:val="-2"/>
        </w:rPr>
        <w:t> </w:t>
      </w:r>
      <w:r>
        <w:rPr>
          <w:color w:val="231F20"/>
        </w:rPr>
        <w:t>an</w:t>
      </w:r>
      <w:r>
        <w:rPr>
          <w:color w:val="231F20"/>
          <w:spacing w:val="-2"/>
        </w:rPr>
        <w:t> </w:t>
      </w:r>
      <w:r>
        <w:rPr>
          <w:color w:val="231F20"/>
        </w:rPr>
        <w:t>expression</w:t>
      </w:r>
      <w:r>
        <w:rPr>
          <w:color w:val="231F20"/>
          <w:spacing w:val="-1"/>
        </w:rPr>
        <w:t> </w:t>
      </w:r>
      <w:r>
        <w:rPr>
          <w:color w:val="231F20"/>
        </w:rPr>
        <w:t>is</w:t>
      </w:r>
      <w:r>
        <w:rPr>
          <w:color w:val="231F20"/>
          <w:spacing w:val="-2"/>
        </w:rPr>
        <w:t> </w:t>
      </w:r>
      <w:r>
        <w:rPr>
          <w:color w:val="231F20"/>
        </w:rPr>
        <w:t>its</w:t>
      </w:r>
      <w:r>
        <w:rPr>
          <w:color w:val="231F20"/>
          <w:spacing w:val="-2"/>
        </w:rPr>
        <w:t> </w:t>
      </w:r>
      <w:r>
        <w:rPr>
          <w:color w:val="231F20"/>
        </w:rPr>
        <w:t>type</w:t>
      </w:r>
      <w:r>
        <w:rPr>
          <w:color w:val="231F20"/>
          <w:spacing w:val="-2"/>
        </w:rPr>
        <w:t> </w:t>
      </w:r>
      <w:r>
        <w:rPr>
          <w:color w:val="231F20"/>
        </w:rPr>
        <w:t>as</w:t>
      </w:r>
      <w:r>
        <w:rPr>
          <w:color w:val="231F20"/>
          <w:spacing w:val="-2"/>
        </w:rPr>
        <w:t> </w:t>
      </w:r>
      <w:r>
        <w:rPr>
          <w:color w:val="231F20"/>
        </w:rPr>
        <w:t>determined</w:t>
      </w:r>
      <w:r>
        <w:rPr>
          <w:color w:val="231F20"/>
          <w:spacing w:val="-1"/>
        </w:rPr>
        <w:t> </w:t>
      </w:r>
      <w:r>
        <w:rPr>
          <w:color w:val="231F20"/>
        </w:rPr>
        <w:t>according</w:t>
      </w:r>
      <w:r>
        <w:rPr>
          <w:color w:val="231F20"/>
          <w:spacing w:val="-2"/>
        </w:rPr>
        <w:t> </w:t>
      </w:r>
      <w:r>
        <w:rPr>
          <w:color w:val="231F20"/>
        </w:rPr>
        <w:t>to</w:t>
      </w:r>
      <w:r>
        <w:rPr>
          <w:color w:val="231F20"/>
          <w:spacing w:val="-2"/>
        </w:rPr>
        <w:t> </w:t>
      </w:r>
      <w:r>
        <w:rPr>
          <w:color w:val="231F20"/>
        </w:rPr>
        <w:t>The</w:t>
      </w:r>
      <w:r>
        <w:rPr>
          <w:color w:val="231F20"/>
          <w:spacing w:val="-2"/>
        </w:rPr>
        <w:t> Standard.</w:t>
      </w:r>
    </w:p>
    <w:p>
      <w:pPr>
        <w:pStyle w:val="BodyText"/>
        <w:spacing w:before="7"/>
      </w:pPr>
    </w:p>
    <w:p>
      <w:pPr>
        <w:pStyle w:val="Heading5"/>
      </w:pPr>
      <w:r>
        <w:rPr>
          <w:color w:val="98002E"/>
        </w:rPr>
        <w:t>Unreachable</w:t>
      </w:r>
      <w:r>
        <w:rPr>
          <w:color w:val="98002E"/>
          <w:spacing w:val="29"/>
        </w:rPr>
        <w:t> </w:t>
      </w:r>
      <w:r>
        <w:rPr>
          <w:color w:val="98002E"/>
          <w:spacing w:val="-4"/>
        </w:rPr>
        <w:t>code</w:t>
      </w:r>
    </w:p>
    <w:p>
      <w:pPr>
        <w:pStyle w:val="BodyText"/>
        <w:spacing w:line="247" w:lineRule="auto" w:before="216"/>
        <w:ind w:left="1194" w:right="1137"/>
        <w:jc w:val="both"/>
      </w:pPr>
      <w:r>
        <w:rPr>
          <w:color w:val="231F20"/>
        </w:rPr>
        <w:t>Code is unreachable if, in the absence of hardware failures and ignoring the e</w:t>
      </w:r>
      <w:r>
        <w:rPr>
          <w:rFonts w:ascii="Courier New"/>
          <w:color w:val="231F20"/>
        </w:rPr>
        <w:t>ff</w:t>
      </w:r>
      <w:r>
        <w:rPr>
          <w:color w:val="231F20"/>
        </w:rPr>
        <w:t>ects of unde</w:t>
      </w:r>
      <w:r>
        <w:rPr>
          <w:rFonts w:ascii="Courier New"/>
          <w:color w:val="231F20"/>
        </w:rPr>
        <w:t>fi</w:t>
      </w:r>
      <w:r>
        <w:rPr>
          <w:color w:val="231F20"/>
        </w:rPr>
        <w:t>ned behaviour, there is no combination of program inputs that can cause it to be executed.</w:t>
      </w:r>
    </w:p>
    <w:p>
      <w:pPr>
        <w:pStyle w:val="BodyText"/>
        <w:spacing w:line="256" w:lineRule="auto" w:before="219"/>
        <w:ind w:left="1194" w:right="1137"/>
        <w:jc w:val="both"/>
      </w:pPr>
      <w:r>
        <w:rPr>
          <w:rFonts w:ascii="Trebuchet MS" w:hAnsi="Trebuchet MS"/>
          <w:i/>
          <w:color w:val="231F20"/>
        </w:rPr>
        <w:t>Unreachable code </w:t>
      </w:r>
      <w:r>
        <w:rPr>
          <w:color w:val="231F20"/>
        </w:rPr>
        <w:t>may result from the structure of the program’s control </w:t>
      </w:r>
      <w:r>
        <w:rPr>
          <w:rFonts w:ascii="Courier New" w:hAnsi="Courier New"/>
          <w:color w:val="231F20"/>
        </w:rPr>
        <w:t>fl</w:t>
      </w:r>
      <w:r>
        <w:rPr>
          <w:color w:val="231F20"/>
        </w:rPr>
        <w:t>ow graph. For example, any code following a </w:t>
      </w:r>
      <w:r>
        <w:rPr>
          <w:rFonts w:ascii="Trebuchet MS" w:hAnsi="Trebuchet MS"/>
          <w:i/>
          <w:color w:val="231F20"/>
        </w:rPr>
        <w:t>return </w:t>
      </w:r>
      <w:r>
        <w:rPr>
          <w:color w:val="231F20"/>
        </w:rPr>
        <w:t>statement is unreachable and some operands of logical or conditional operators may be unreachable:</w:t>
      </w:r>
    </w:p>
    <w:p>
      <w:pPr>
        <w:spacing w:line="460" w:lineRule="exact" w:before="1"/>
        <w:ind w:left="1194" w:right="8143" w:firstLine="0"/>
        <w:jc w:val="left"/>
        <w:rPr>
          <w:rFonts w:ascii="Courier New"/>
          <w:sz w:val="18"/>
        </w:rPr>
      </w:pPr>
      <w:r>
        <w:rPr>
          <w:rFonts w:ascii="Courier New"/>
          <w:color w:val="231F20"/>
          <w:sz w:val="18"/>
        </w:rPr>
        <w:t>uint16_t</w:t>
      </w:r>
      <w:r>
        <w:rPr>
          <w:rFonts w:ascii="Courier New"/>
          <w:color w:val="231F20"/>
          <w:spacing w:val="40"/>
          <w:sz w:val="18"/>
        </w:rPr>
        <w:t> </w:t>
      </w:r>
      <w:r>
        <w:rPr>
          <w:rFonts w:ascii="Courier New"/>
          <w:color w:val="231F20"/>
          <w:sz w:val="18"/>
        </w:rPr>
        <w:t>y; uint16_t</w:t>
      </w:r>
      <w:r>
        <w:rPr>
          <w:rFonts w:ascii="Courier New"/>
          <w:color w:val="231F20"/>
          <w:spacing w:val="-9"/>
          <w:sz w:val="18"/>
        </w:rPr>
        <w:t> </w:t>
      </w:r>
      <w:r>
        <w:rPr>
          <w:rFonts w:ascii="Courier New"/>
          <w:color w:val="231F20"/>
          <w:sz w:val="18"/>
        </w:rPr>
        <w:t>f</w:t>
      </w:r>
      <w:r>
        <w:rPr>
          <w:rFonts w:ascii="Courier New"/>
          <w:color w:val="231F20"/>
          <w:spacing w:val="-9"/>
          <w:sz w:val="18"/>
        </w:rPr>
        <w:t> </w:t>
      </w:r>
      <w:r>
        <w:rPr>
          <w:rFonts w:ascii="Courier New"/>
          <w:color w:val="231F20"/>
          <w:sz w:val="18"/>
        </w:rPr>
        <w:t>(</w:t>
      </w:r>
      <w:r>
        <w:rPr>
          <w:rFonts w:ascii="Courier New"/>
          <w:color w:val="231F20"/>
          <w:spacing w:val="-9"/>
          <w:sz w:val="18"/>
        </w:rPr>
        <w:t> </w:t>
      </w:r>
      <w:r>
        <w:rPr>
          <w:rFonts w:ascii="Courier New"/>
          <w:color w:val="231F20"/>
          <w:sz w:val="18"/>
        </w:rPr>
        <w:t>void</w:t>
      </w:r>
      <w:r>
        <w:rPr>
          <w:rFonts w:ascii="Courier New"/>
          <w:color w:val="231F20"/>
          <w:spacing w:val="-9"/>
          <w:sz w:val="18"/>
        </w:rPr>
        <w:t> </w:t>
      </w:r>
      <w:r>
        <w:rPr>
          <w:rFonts w:ascii="Courier New"/>
          <w:color w:val="231F20"/>
          <w:sz w:val="18"/>
        </w:rPr>
        <w:t>)</w:t>
      </w:r>
    </w:p>
    <w:p>
      <w:pPr>
        <w:spacing w:line="192" w:lineRule="exact" w:before="0"/>
        <w:ind w:left="1194" w:right="0" w:firstLine="0"/>
        <w:jc w:val="left"/>
        <w:rPr>
          <w:rFonts w:ascii="Courier New"/>
          <w:sz w:val="18"/>
        </w:rPr>
      </w:pPr>
      <w:r>
        <w:rPr>
          <w:rFonts w:ascii="Courier New"/>
          <w:color w:val="231F20"/>
          <w:spacing w:val="-10"/>
          <w:sz w:val="18"/>
        </w:rPr>
        <w:t>{</w:t>
      </w:r>
    </w:p>
    <w:p>
      <w:pPr>
        <w:spacing w:before="27"/>
        <w:ind w:left="1410" w:right="0" w:firstLine="0"/>
        <w:jc w:val="left"/>
        <w:rPr>
          <w:rFonts w:ascii="Courier New"/>
          <w:sz w:val="18"/>
        </w:rPr>
      </w:pPr>
      <w:r>
        <w:rPr>
          <w:rFonts w:ascii="Courier New"/>
          <w:color w:val="231F20"/>
          <w:sz w:val="18"/>
        </w:rPr>
        <w:t>uint16_t</w:t>
      </w:r>
      <w:r>
        <w:rPr>
          <w:rFonts w:ascii="Courier New"/>
          <w:color w:val="231F20"/>
          <w:spacing w:val="44"/>
          <w:w w:val="150"/>
          <w:sz w:val="18"/>
        </w:rPr>
        <w:t> </w:t>
      </w:r>
      <w:r>
        <w:rPr>
          <w:rFonts w:ascii="Courier New"/>
          <w:color w:val="231F20"/>
          <w:spacing w:val="-7"/>
          <w:sz w:val="18"/>
        </w:rPr>
        <w:t>x;</w:t>
      </w:r>
    </w:p>
    <w:p>
      <w:pPr>
        <w:pStyle w:val="BodyText"/>
        <w:spacing w:before="52"/>
        <w:rPr>
          <w:rFonts w:ascii="Courier New"/>
          <w:sz w:val="18"/>
        </w:rPr>
      </w:pPr>
    </w:p>
    <w:p>
      <w:pPr>
        <w:tabs>
          <w:tab w:pos="4974" w:val="left" w:leader="none"/>
          <w:tab w:pos="8322" w:val="left" w:leader="none"/>
        </w:tabs>
        <w:spacing w:line="271" w:lineRule="auto" w:before="0"/>
        <w:ind w:left="1410" w:right="2864" w:firstLine="0"/>
        <w:jc w:val="left"/>
        <w:rPr>
          <w:rFonts w:ascii="Courier New"/>
          <w:sz w:val="18"/>
        </w:rPr>
      </w:pPr>
      <w:r>
        <w:rPr>
          <w:rFonts w:ascii="Courier New"/>
          <w:color w:val="231F20"/>
          <w:sz w:val="18"/>
        </w:rPr>
        <w:t>return true ? y : ( y + 1U );</w:t>
        <w:tab/>
        <w:t>/* y + 1 is never executed</w:t>
        <w:tab/>
      </w:r>
      <w:r>
        <w:rPr>
          <w:rFonts w:ascii="Courier New"/>
          <w:color w:val="231F20"/>
          <w:spacing w:val="-6"/>
          <w:sz w:val="18"/>
        </w:rPr>
        <w:t>*/ </w:t>
      </w:r>
      <w:r>
        <w:rPr>
          <w:rFonts w:ascii="Courier New"/>
          <w:color w:val="231F20"/>
          <w:sz w:val="18"/>
        </w:rPr>
        <w:t>x</w:t>
      </w:r>
      <w:r>
        <w:rPr>
          <w:rFonts w:ascii="Courier New"/>
          <w:color w:val="231F20"/>
          <w:spacing w:val="-1"/>
          <w:sz w:val="18"/>
        </w:rPr>
        <w:t> </w:t>
      </w:r>
      <w:r>
        <w:rPr>
          <w:rFonts w:ascii="Courier New"/>
          <w:color w:val="231F20"/>
          <w:sz w:val="18"/>
        </w:rPr>
        <w:t>=</w:t>
      </w:r>
      <w:r>
        <w:rPr>
          <w:rFonts w:ascii="Courier New"/>
          <w:color w:val="231F20"/>
          <w:spacing w:val="-1"/>
          <w:sz w:val="18"/>
        </w:rPr>
        <w:t> </w:t>
      </w:r>
      <w:r>
        <w:rPr>
          <w:rFonts w:ascii="Courier New"/>
          <w:color w:val="231F20"/>
          <w:spacing w:val="-4"/>
          <w:sz w:val="18"/>
        </w:rPr>
        <w:t>10U;</w:t>
      </w:r>
      <w:r>
        <w:rPr>
          <w:rFonts w:ascii="Courier New"/>
          <w:color w:val="231F20"/>
          <w:sz w:val="18"/>
        </w:rPr>
        <w:tab/>
        <w:t>/*</w:t>
      </w:r>
      <w:r>
        <w:rPr>
          <w:rFonts w:ascii="Courier New"/>
          <w:color w:val="231F20"/>
          <w:spacing w:val="-8"/>
          <w:sz w:val="18"/>
        </w:rPr>
        <w:t> </w:t>
      </w:r>
      <w:r>
        <w:rPr>
          <w:rFonts w:ascii="Courier New"/>
          <w:color w:val="231F20"/>
          <w:sz w:val="18"/>
        </w:rPr>
        <w:t>statement</w:t>
      </w:r>
      <w:r>
        <w:rPr>
          <w:rFonts w:ascii="Courier New"/>
          <w:color w:val="231F20"/>
          <w:spacing w:val="-5"/>
          <w:sz w:val="18"/>
        </w:rPr>
        <w:t> </w:t>
      </w:r>
      <w:r>
        <w:rPr>
          <w:rFonts w:ascii="Courier New"/>
          <w:color w:val="231F20"/>
          <w:sz w:val="18"/>
        </w:rPr>
        <w:t>is</w:t>
      </w:r>
      <w:r>
        <w:rPr>
          <w:rFonts w:ascii="Courier New"/>
          <w:color w:val="231F20"/>
          <w:spacing w:val="-5"/>
          <w:sz w:val="18"/>
        </w:rPr>
        <w:t> </w:t>
      </w:r>
      <w:r>
        <w:rPr>
          <w:rFonts w:ascii="Courier New"/>
          <w:color w:val="231F20"/>
          <w:sz w:val="18"/>
        </w:rPr>
        <w:t>never</w:t>
      </w:r>
      <w:r>
        <w:rPr>
          <w:rFonts w:ascii="Courier New"/>
          <w:color w:val="231F20"/>
          <w:spacing w:val="-5"/>
          <w:sz w:val="18"/>
        </w:rPr>
        <w:t> </w:t>
      </w:r>
      <w:r>
        <w:rPr>
          <w:rFonts w:ascii="Courier New"/>
          <w:color w:val="231F20"/>
          <w:sz w:val="18"/>
        </w:rPr>
        <w:t>executed</w:t>
      </w:r>
      <w:r>
        <w:rPr>
          <w:rFonts w:ascii="Courier New"/>
          <w:color w:val="231F20"/>
          <w:spacing w:val="-5"/>
          <w:sz w:val="18"/>
        </w:rPr>
        <w:t> */</w:t>
      </w:r>
    </w:p>
    <w:p>
      <w:pPr>
        <w:spacing w:line="203" w:lineRule="exact" w:before="0"/>
        <w:ind w:left="1194" w:right="0" w:firstLine="0"/>
        <w:jc w:val="left"/>
        <w:rPr>
          <w:rFonts w:ascii="Courier New"/>
          <w:sz w:val="18"/>
        </w:rPr>
      </w:pPr>
      <w:r>
        <w:rPr>
          <w:rFonts w:ascii="Courier New"/>
          <w:color w:val="231F20"/>
          <w:spacing w:val="-10"/>
          <w:sz w:val="18"/>
        </w:rPr>
        <w:t>}</w:t>
      </w: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spacing w:before="277"/>
        <w:rPr>
          <w:rFonts w:ascii="Courier New"/>
          <w:sz w:val="28"/>
        </w:rPr>
      </w:pPr>
    </w:p>
    <w:p>
      <w:pPr>
        <w:pStyle w:val="Heading3"/>
        <w:spacing w:before="0"/>
        <w:ind w:left="0" w:right="99"/>
        <w:jc w:val="right"/>
      </w:pPr>
      <w:r>
        <w:rPr/>
        <mc:AlternateContent>
          <mc:Choice Requires="wps">
            <w:drawing>
              <wp:anchor distT="0" distB="0" distL="0" distR="0" allowOverlap="1" layoutInCell="1" locked="0" behindDoc="0" simplePos="0" relativeHeight="16047616">
                <wp:simplePos x="0" y="0"/>
                <wp:positionH relativeFrom="page">
                  <wp:posOffset>6909599</wp:posOffset>
                </wp:positionH>
                <wp:positionV relativeFrom="paragraph">
                  <wp:posOffset>-170925</wp:posOffset>
                </wp:positionV>
                <wp:extent cx="1270" cy="540385"/>
                <wp:effectExtent l="0" t="0" r="0" b="0"/>
                <wp:wrapNone/>
                <wp:docPr id="900" name="Graphic 900"/>
                <wp:cNvGraphicFramePr>
                  <a:graphicFrameLocks/>
                </wp:cNvGraphicFramePr>
                <a:graphic>
                  <a:graphicData uri="http://schemas.microsoft.com/office/word/2010/wordprocessingShape">
                    <wps:wsp>
                      <wps:cNvPr id="900" name="Graphic 900"/>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616" from="544.062988pt,29.061299pt" to="544.062988pt,-13.458701pt" stroked="true" strokeweight="5pt" strokecolor="#98002e">
                <v:stroke dashstyle="solid"/>
                <w10:wrap type="none"/>
              </v:line>
            </w:pict>
          </mc:Fallback>
        </mc:AlternateContent>
      </w:r>
      <w:r>
        <w:rPr>
          <w:color w:val="231F20"/>
          <w:spacing w:val="-5"/>
        </w:rPr>
        <w:t>225</w:t>
      </w:r>
    </w:p>
    <w:p>
      <w:pPr>
        <w:spacing w:after="0"/>
        <w:jc w:val="right"/>
        <w:sectPr>
          <w:pgSz w:w="11910" w:h="16840"/>
          <w:pgMar w:header="0" w:footer="658" w:top="680" w:bottom="920" w:left="220" w:right="280"/>
        </w:sectPr>
      </w:pPr>
    </w:p>
    <w:p>
      <w:pPr>
        <w:pStyle w:val="BodyText"/>
        <w:spacing w:line="247" w:lineRule="auto" w:before="96"/>
        <w:ind w:left="1194" w:right="1138"/>
      </w:pPr>
      <w:r>
        <w:rPr/>
        <mc:AlternateContent>
          <mc:Choice Requires="wps">
            <w:drawing>
              <wp:anchor distT="0" distB="0" distL="0" distR="0" allowOverlap="1" layoutInCell="1" locked="0" behindDoc="0" simplePos="0" relativeHeight="16049152">
                <wp:simplePos x="0" y="0"/>
                <wp:positionH relativeFrom="page">
                  <wp:posOffset>351439</wp:posOffset>
                </wp:positionH>
                <wp:positionV relativeFrom="paragraph">
                  <wp:posOffset>70802</wp:posOffset>
                </wp:positionV>
                <wp:extent cx="267970" cy="1719580"/>
                <wp:effectExtent l="0" t="0" r="0" b="0"/>
                <wp:wrapNone/>
                <wp:docPr id="901" name="Textbox 901"/>
                <wp:cNvGraphicFramePr>
                  <a:graphicFrameLocks/>
                </wp:cNvGraphicFramePr>
                <a:graphic>
                  <a:graphicData uri="http://schemas.microsoft.com/office/word/2010/wordprocessingShape">
                    <wps:wsp>
                      <wps:cNvPr id="901" name="Textbox 901"/>
                      <wps:cNvSpPr txBox="1"/>
                      <wps:spPr>
                        <a:xfrm>
                          <a:off x="0" y="0"/>
                          <a:ext cx="267970" cy="1719580"/>
                        </a:xfrm>
                        <a:prstGeom prst="rect">
                          <a:avLst/>
                        </a:prstGeom>
                      </wps:spPr>
                      <wps:txbx>
                        <w:txbxContent>
                          <w:p>
                            <w:pPr>
                              <w:spacing w:before="56"/>
                              <w:ind w:left="20" w:right="0" w:firstLine="0"/>
                              <w:jc w:val="left"/>
                              <w:rPr>
                                <w:sz w:val="28"/>
                              </w:rPr>
                            </w:pPr>
                            <w:r>
                              <w:rPr>
                                <w:color w:val="98002E"/>
                                <w:sz w:val="28"/>
                              </w:rPr>
                              <w:t>Appendix</w:t>
                            </w:r>
                            <w:r>
                              <w:rPr>
                                <w:color w:val="98002E"/>
                                <w:spacing w:val="-12"/>
                                <w:sz w:val="28"/>
                              </w:rPr>
                              <w:t> </w:t>
                            </w:r>
                            <w:r>
                              <w:rPr>
                                <w:color w:val="98002E"/>
                                <w:sz w:val="28"/>
                              </w:rPr>
                              <w:t>J:</w:t>
                            </w:r>
                            <w:r>
                              <w:rPr>
                                <w:color w:val="98002E"/>
                                <w:spacing w:val="-11"/>
                                <w:sz w:val="28"/>
                              </w:rPr>
                              <w:t> </w:t>
                            </w:r>
                            <w:r>
                              <w:rPr>
                                <w:color w:val="98002E"/>
                                <w:spacing w:val="-2"/>
                                <w:sz w:val="28"/>
                              </w:rPr>
                              <w:t>Glossary</w:t>
                            </w:r>
                          </w:p>
                        </w:txbxContent>
                      </wps:txbx>
                      <wps:bodyPr wrap="square" lIns="0" tIns="0" rIns="0" bIns="0" rtlCol="0" vert="vert">
                        <a:noAutofit/>
                      </wps:bodyPr>
                    </wps:wsp>
                  </a:graphicData>
                </a:graphic>
              </wp:anchor>
            </w:drawing>
          </mc:Choice>
          <mc:Fallback>
            <w:pict>
              <v:shape style="position:absolute;margin-left:27.672438pt;margin-top:5.575pt;width:21.1pt;height:135.4pt;mso-position-horizontal-relative:page;mso-position-vertical-relative:paragraph;z-index:16049152" type="#_x0000_t202" id="docshape673" filled="false" stroked="false">
                <v:textbox inset="0,0,0,0" style="layout-flow:vertical">
                  <w:txbxContent>
                    <w:p>
                      <w:pPr>
                        <w:spacing w:before="56"/>
                        <w:ind w:left="20" w:right="0" w:firstLine="0"/>
                        <w:jc w:val="left"/>
                        <w:rPr>
                          <w:sz w:val="28"/>
                        </w:rPr>
                      </w:pPr>
                      <w:r>
                        <w:rPr>
                          <w:color w:val="98002E"/>
                          <w:sz w:val="28"/>
                        </w:rPr>
                        <w:t>Appendix</w:t>
                      </w:r>
                      <w:r>
                        <w:rPr>
                          <w:color w:val="98002E"/>
                          <w:spacing w:val="-12"/>
                          <w:sz w:val="28"/>
                        </w:rPr>
                        <w:t> </w:t>
                      </w:r>
                      <w:r>
                        <w:rPr>
                          <w:color w:val="98002E"/>
                          <w:sz w:val="28"/>
                        </w:rPr>
                        <w:t>J:</w:t>
                      </w:r>
                      <w:r>
                        <w:rPr>
                          <w:color w:val="98002E"/>
                          <w:spacing w:val="-11"/>
                          <w:sz w:val="28"/>
                        </w:rPr>
                        <w:t> </w:t>
                      </w:r>
                      <w:r>
                        <w:rPr>
                          <w:color w:val="98002E"/>
                          <w:spacing w:val="-2"/>
                          <w:sz w:val="28"/>
                        </w:rPr>
                        <w:t>Glossary</w:t>
                      </w:r>
                    </w:p>
                  </w:txbxContent>
                </v:textbox>
                <w10:wrap type="none"/>
              </v:shape>
            </w:pict>
          </mc:Fallback>
        </mc:AlternateContent>
      </w:r>
      <w:r>
        <w:rPr>
          <w:rFonts w:ascii="Trebuchet MS"/>
          <w:i/>
          <w:color w:val="231F20"/>
        </w:rPr>
        <w:t>Unreachable code </w:t>
      </w:r>
      <w:r>
        <w:rPr>
          <w:color w:val="231F20"/>
        </w:rPr>
        <w:t>may also result when there is a control </w:t>
      </w:r>
      <w:r>
        <w:rPr>
          <w:rFonts w:ascii="Courier New"/>
          <w:color w:val="231F20"/>
        </w:rPr>
        <w:t>fl</w:t>
      </w:r>
      <w:r>
        <w:rPr>
          <w:color w:val="231F20"/>
        </w:rPr>
        <w:t>ow path to a statement but that path can never be followed, for example:</w:t>
      </w:r>
    </w:p>
    <w:p>
      <w:pPr>
        <w:spacing w:line="460" w:lineRule="exact" w:before="13"/>
        <w:ind w:left="1194" w:right="8035" w:firstLine="0"/>
        <w:jc w:val="left"/>
        <w:rPr>
          <w:rFonts w:ascii="Courier New"/>
          <w:sz w:val="18"/>
        </w:rPr>
      </w:pPr>
      <w:r>
        <w:rPr>
          <w:rFonts w:ascii="Courier New"/>
          <w:color w:val="231F20"/>
          <w:sz w:val="18"/>
        </w:rPr>
        <w:t>uint16_t</w:t>
      </w:r>
      <w:r>
        <w:rPr>
          <w:rFonts w:ascii="Courier New"/>
          <w:color w:val="231F20"/>
          <w:spacing w:val="40"/>
          <w:sz w:val="18"/>
        </w:rPr>
        <w:t> </w:t>
      </w:r>
      <w:r>
        <w:rPr>
          <w:rFonts w:ascii="Courier New"/>
          <w:color w:val="231F20"/>
          <w:sz w:val="18"/>
        </w:rPr>
        <w:t>x, y; switch</w:t>
      </w:r>
      <w:r>
        <w:rPr>
          <w:rFonts w:ascii="Courier New"/>
          <w:color w:val="231F20"/>
          <w:spacing w:val="-7"/>
          <w:sz w:val="18"/>
        </w:rPr>
        <w:t> </w:t>
      </w:r>
      <w:r>
        <w:rPr>
          <w:rFonts w:ascii="Courier New"/>
          <w:color w:val="231F20"/>
          <w:sz w:val="18"/>
        </w:rPr>
        <w:t>(</w:t>
      </w:r>
      <w:r>
        <w:rPr>
          <w:rFonts w:ascii="Courier New"/>
          <w:color w:val="231F20"/>
          <w:spacing w:val="-7"/>
          <w:sz w:val="18"/>
        </w:rPr>
        <w:t> </w:t>
      </w:r>
      <w:r>
        <w:rPr>
          <w:rFonts w:ascii="Courier New"/>
          <w:color w:val="231F20"/>
          <w:sz w:val="18"/>
        </w:rPr>
        <w:t>2u</w:t>
      </w:r>
      <w:r>
        <w:rPr>
          <w:rFonts w:ascii="Courier New"/>
          <w:color w:val="231F20"/>
          <w:spacing w:val="-7"/>
          <w:sz w:val="18"/>
        </w:rPr>
        <w:t> </w:t>
      </w:r>
      <w:r>
        <w:rPr>
          <w:rFonts w:ascii="Courier New"/>
          <w:color w:val="231F20"/>
          <w:sz w:val="18"/>
        </w:rPr>
        <w:t>*</w:t>
      </w:r>
      <w:r>
        <w:rPr>
          <w:rFonts w:ascii="Courier New"/>
          <w:color w:val="231F20"/>
          <w:spacing w:val="-7"/>
          <w:sz w:val="18"/>
        </w:rPr>
        <w:t> </w:t>
      </w:r>
      <w:r>
        <w:rPr>
          <w:rFonts w:ascii="Courier New"/>
          <w:color w:val="231F20"/>
          <w:sz w:val="18"/>
        </w:rPr>
        <w:t>x</w:t>
      </w:r>
      <w:r>
        <w:rPr>
          <w:rFonts w:ascii="Courier New"/>
          <w:color w:val="231F20"/>
          <w:spacing w:val="-7"/>
          <w:sz w:val="18"/>
        </w:rPr>
        <w:t> </w:t>
      </w:r>
      <w:r>
        <w:rPr>
          <w:rFonts w:ascii="Courier New"/>
          <w:color w:val="231F20"/>
          <w:sz w:val="18"/>
        </w:rPr>
        <w:t>)</w:t>
      </w:r>
    </w:p>
    <w:p>
      <w:pPr>
        <w:spacing w:line="192" w:lineRule="exact" w:before="0"/>
        <w:ind w:left="1194" w:right="0" w:firstLine="0"/>
        <w:jc w:val="left"/>
        <w:rPr>
          <w:rFonts w:ascii="Courier New"/>
          <w:sz w:val="18"/>
        </w:rPr>
      </w:pPr>
      <w:r>
        <w:rPr>
          <w:rFonts w:ascii="Courier New"/>
          <w:color w:val="231F20"/>
          <w:spacing w:val="-10"/>
          <w:sz w:val="18"/>
        </w:rPr>
        <w:t>{</w:t>
      </w:r>
    </w:p>
    <w:p>
      <w:pPr>
        <w:spacing w:before="26"/>
        <w:ind w:left="1194" w:right="0" w:firstLine="0"/>
        <w:jc w:val="left"/>
        <w:rPr>
          <w:rFonts w:ascii="Courier New"/>
          <w:sz w:val="18"/>
        </w:rPr>
      </w:pPr>
      <w:r>
        <w:rPr>
          <w:rFonts w:ascii="Courier New"/>
          <w:color w:val="231F20"/>
          <w:sz w:val="18"/>
        </w:rPr>
        <w:t>case</w:t>
      </w:r>
      <w:r>
        <w:rPr>
          <w:rFonts w:ascii="Courier New"/>
          <w:color w:val="231F20"/>
          <w:spacing w:val="-4"/>
          <w:sz w:val="18"/>
        </w:rPr>
        <w:t> </w:t>
      </w:r>
      <w:r>
        <w:rPr>
          <w:rFonts w:ascii="Courier New"/>
          <w:color w:val="231F20"/>
          <w:spacing w:val="-5"/>
          <w:sz w:val="18"/>
        </w:rPr>
        <w:t>0:</w:t>
      </w:r>
    </w:p>
    <w:p>
      <w:pPr>
        <w:spacing w:line="271" w:lineRule="auto" w:before="26"/>
        <w:ind w:left="1410" w:right="8588" w:firstLine="0"/>
        <w:jc w:val="left"/>
        <w:rPr>
          <w:rFonts w:ascii="Courier New"/>
          <w:sz w:val="18"/>
        </w:rPr>
      </w:pPr>
      <w:r>
        <w:rPr>
          <w:rFonts w:ascii="Courier New"/>
          <w:color w:val="231F20"/>
          <w:sz w:val="18"/>
        </w:rPr>
        <w:t>y</w:t>
      </w:r>
      <w:r>
        <w:rPr>
          <w:rFonts w:ascii="Courier New"/>
          <w:color w:val="231F20"/>
          <w:spacing w:val="-17"/>
          <w:sz w:val="18"/>
        </w:rPr>
        <w:t> </w:t>
      </w:r>
      <w:r>
        <w:rPr>
          <w:rFonts w:ascii="Courier New"/>
          <w:color w:val="231F20"/>
          <w:sz w:val="18"/>
        </w:rPr>
        <w:t>=</w:t>
      </w:r>
      <w:r>
        <w:rPr>
          <w:rFonts w:ascii="Courier New"/>
          <w:color w:val="231F20"/>
          <w:spacing w:val="-17"/>
          <w:sz w:val="18"/>
        </w:rPr>
        <w:t> </w:t>
      </w:r>
      <w:r>
        <w:rPr>
          <w:rFonts w:ascii="Courier New"/>
          <w:color w:val="231F20"/>
          <w:sz w:val="18"/>
        </w:rPr>
        <w:t>10u; </w:t>
      </w:r>
      <w:r>
        <w:rPr>
          <w:rFonts w:ascii="Courier New"/>
          <w:color w:val="231F20"/>
          <w:spacing w:val="-2"/>
          <w:sz w:val="18"/>
        </w:rPr>
        <w:t>break;</w:t>
      </w:r>
    </w:p>
    <w:p>
      <w:pPr>
        <w:spacing w:line="203" w:lineRule="exact" w:before="0"/>
        <w:ind w:left="1194" w:right="0" w:firstLine="0"/>
        <w:jc w:val="left"/>
        <w:rPr>
          <w:rFonts w:ascii="Courier New"/>
          <w:sz w:val="18"/>
        </w:rPr>
      </w:pPr>
      <w:r>
        <w:rPr>
          <w:rFonts w:ascii="Courier New"/>
          <w:color w:val="231F20"/>
          <w:sz w:val="18"/>
        </w:rPr>
        <w:t>case</w:t>
      </w:r>
      <w:r>
        <w:rPr>
          <w:rFonts w:ascii="Courier New"/>
          <w:color w:val="231F20"/>
          <w:spacing w:val="-4"/>
          <w:sz w:val="18"/>
        </w:rPr>
        <w:t> </w:t>
      </w:r>
      <w:r>
        <w:rPr>
          <w:rFonts w:ascii="Courier New"/>
          <w:color w:val="231F20"/>
          <w:spacing w:val="-5"/>
          <w:sz w:val="18"/>
        </w:rPr>
        <w:t>1:</w:t>
      </w:r>
    </w:p>
    <w:p>
      <w:pPr>
        <w:tabs>
          <w:tab w:pos="2490" w:val="left" w:leader="none"/>
        </w:tabs>
        <w:spacing w:line="271" w:lineRule="auto" w:before="26"/>
        <w:ind w:left="1410" w:right="4484" w:firstLine="0"/>
        <w:jc w:val="left"/>
        <w:rPr>
          <w:rFonts w:ascii="Courier New"/>
          <w:sz w:val="18"/>
        </w:rPr>
      </w:pPr>
      <w:r>
        <w:rPr>
          <w:rFonts w:ascii="Courier New"/>
          <w:color w:val="231F20"/>
          <w:sz w:val="18"/>
        </w:rPr>
        <w:t>y = 0u;</w:t>
        <w:tab/>
        <w:t>/*</w:t>
      </w:r>
      <w:r>
        <w:rPr>
          <w:rFonts w:ascii="Courier New"/>
          <w:color w:val="231F20"/>
          <w:spacing w:val="-4"/>
          <w:sz w:val="18"/>
        </w:rPr>
        <w:t> </w:t>
      </w:r>
      <w:r>
        <w:rPr>
          <w:rFonts w:ascii="Courier New"/>
          <w:color w:val="231F20"/>
          <w:sz w:val="18"/>
        </w:rPr>
        <w:t>unreachable:</w:t>
      </w:r>
      <w:r>
        <w:rPr>
          <w:rFonts w:ascii="Courier New"/>
          <w:color w:val="231F20"/>
          <w:spacing w:val="-4"/>
          <w:sz w:val="18"/>
        </w:rPr>
        <w:t> </w:t>
      </w:r>
      <w:r>
        <w:rPr>
          <w:rFonts w:ascii="Courier New"/>
          <w:color w:val="231F20"/>
          <w:sz w:val="18"/>
        </w:rPr>
        <w:t>2</w:t>
      </w:r>
      <w:r>
        <w:rPr>
          <w:rFonts w:ascii="Courier New"/>
          <w:color w:val="231F20"/>
          <w:spacing w:val="-4"/>
          <w:sz w:val="18"/>
        </w:rPr>
        <w:t> </w:t>
      </w:r>
      <w:r>
        <w:rPr>
          <w:rFonts w:ascii="Courier New"/>
          <w:color w:val="231F20"/>
          <w:sz w:val="18"/>
        </w:rPr>
        <w:t>*</w:t>
      </w:r>
      <w:r>
        <w:rPr>
          <w:rFonts w:ascii="Courier New"/>
          <w:color w:val="231F20"/>
          <w:spacing w:val="-4"/>
          <w:sz w:val="18"/>
        </w:rPr>
        <w:t> </w:t>
      </w:r>
      <w:r>
        <w:rPr>
          <w:rFonts w:ascii="Courier New"/>
          <w:color w:val="231F20"/>
          <w:sz w:val="18"/>
        </w:rPr>
        <w:t>x</w:t>
      </w:r>
      <w:r>
        <w:rPr>
          <w:rFonts w:ascii="Courier New"/>
          <w:color w:val="231F20"/>
          <w:spacing w:val="-4"/>
          <w:sz w:val="18"/>
        </w:rPr>
        <w:t> </w:t>
      </w:r>
      <w:r>
        <w:rPr>
          <w:rFonts w:ascii="Courier New"/>
          <w:color w:val="231F20"/>
          <w:sz w:val="18"/>
        </w:rPr>
        <w:t>can</w:t>
      </w:r>
      <w:r>
        <w:rPr>
          <w:rFonts w:ascii="Courier New"/>
          <w:color w:val="231F20"/>
          <w:spacing w:val="-4"/>
          <w:sz w:val="18"/>
        </w:rPr>
        <w:t> </w:t>
      </w:r>
      <w:r>
        <w:rPr>
          <w:rFonts w:ascii="Courier New"/>
          <w:color w:val="231F20"/>
          <w:sz w:val="18"/>
        </w:rPr>
        <w:t>never</w:t>
      </w:r>
      <w:r>
        <w:rPr>
          <w:rFonts w:ascii="Courier New"/>
          <w:color w:val="231F20"/>
          <w:spacing w:val="-4"/>
          <w:sz w:val="18"/>
        </w:rPr>
        <w:t> </w:t>
      </w:r>
      <w:r>
        <w:rPr>
          <w:rFonts w:ascii="Courier New"/>
          <w:color w:val="231F20"/>
          <w:sz w:val="18"/>
        </w:rPr>
        <w:t>be</w:t>
      </w:r>
      <w:r>
        <w:rPr>
          <w:rFonts w:ascii="Courier New"/>
          <w:color w:val="231F20"/>
          <w:spacing w:val="-4"/>
          <w:sz w:val="18"/>
        </w:rPr>
        <w:t> </w:t>
      </w:r>
      <w:r>
        <w:rPr>
          <w:rFonts w:ascii="Courier New"/>
          <w:color w:val="231F20"/>
          <w:sz w:val="18"/>
        </w:rPr>
        <w:t>odd</w:t>
      </w:r>
      <w:r>
        <w:rPr>
          <w:rFonts w:ascii="Courier New"/>
          <w:color w:val="231F20"/>
          <w:spacing w:val="-4"/>
          <w:sz w:val="18"/>
        </w:rPr>
        <w:t> </w:t>
      </w:r>
      <w:r>
        <w:rPr>
          <w:rFonts w:ascii="Courier New"/>
          <w:color w:val="231F20"/>
          <w:sz w:val="18"/>
        </w:rPr>
        <w:t>*/ </w:t>
      </w:r>
      <w:r>
        <w:rPr>
          <w:rFonts w:ascii="Courier New"/>
          <w:color w:val="231F20"/>
          <w:spacing w:val="-2"/>
          <w:sz w:val="18"/>
        </w:rPr>
        <w:t>break;</w:t>
      </w:r>
    </w:p>
    <w:p>
      <w:pPr>
        <w:spacing w:line="271" w:lineRule="auto" w:before="198"/>
        <w:ind w:left="1410" w:right="9344" w:hanging="216"/>
        <w:jc w:val="left"/>
        <w:rPr>
          <w:rFonts w:ascii="Courier New"/>
          <w:sz w:val="18"/>
        </w:rPr>
      </w:pPr>
      <w:r>
        <w:rPr>
          <w:rFonts w:ascii="Courier New"/>
          <w:color w:val="231F20"/>
          <w:sz w:val="18"/>
        </w:rPr>
        <w:t>case 2: y</w:t>
      </w:r>
      <w:r>
        <w:rPr>
          <w:rFonts w:ascii="Courier New"/>
          <w:color w:val="231F20"/>
          <w:spacing w:val="-17"/>
          <w:sz w:val="18"/>
        </w:rPr>
        <w:t> </w:t>
      </w:r>
      <w:r>
        <w:rPr>
          <w:rFonts w:ascii="Courier New"/>
          <w:color w:val="231F20"/>
          <w:sz w:val="18"/>
        </w:rPr>
        <w:t>=</w:t>
      </w:r>
      <w:r>
        <w:rPr>
          <w:rFonts w:ascii="Courier New"/>
          <w:color w:val="231F20"/>
          <w:spacing w:val="-17"/>
          <w:sz w:val="18"/>
        </w:rPr>
        <w:t> </w:t>
      </w:r>
      <w:r>
        <w:rPr>
          <w:rFonts w:ascii="Courier New"/>
          <w:color w:val="231F20"/>
          <w:sz w:val="18"/>
        </w:rPr>
        <w:t>x; </w:t>
      </w:r>
      <w:r>
        <w:rPr>
          <w:rFonts w:ascii="Courier New"/>
          <w:color w:val="231F20"/>
          <w:spacing w:val="-2"/>
          <w:sz w:val="18"/>
        </w:rPr>
        <w:t>break;</w:t>
      </w:r>
    </w:p>
    <w:p>
      <w:pPr>
        <w:spacing w:line="271" w:lineRule="auto" w:before="0"/>
        <w:ind w:left="1410" w:right="9343" w:hanging="216"/>
        <w:jc w:val="left"/>
        <w:rPr>
          <w:rFonts w:ascii="Courier New"/>
          <w:sz w:val="18"/>
        </w:rPr>
      </w:pPr>
      <w:r>
        <w:rPr>
          <w:rFonts w:ascii="Courier New"/>
          <w:color w:val="231F20"/>
          <w:spacing w:val="-2"/>
          <w:sz w:val="18"/>
        </w:rPr>
        <w:t>default: break;</w:t>
      </w:r>
    </w:p>
    <w:p>
      <w:pPr>
        <w:spacing w:line="202" w:lineRule="exact" w:before="0"/>
        <w:ind w:left="1194" w:right="0" w:firstLine="0"/>
        <w:jc w:val="left"/>
        <w:rPr>
          <w:rFonts w:ascii="Courier New"/>
          <w:sz w:val="18"/>
        </w:rPr>
      </w:pPr>
      <w:r>
        <w:rPr>
          <w:rFonts w:ascii="Courier New"/>
          <w:color w:val="231F20"/>
          <w:spacing w:val="-10"/>
          <w:sz w:val="18"/>
        </w:rPr>
        <w:t>}</w:t>
      </w:r>
    </w:p>
    <w:p>
      <w:pPr>
        <w:pStyle w:val="BodyText"/>
        <w:spacing w:before="22"/>
        <w:rPr>
          <w:rFonts w:ascii="Courier New"/>
          <w:sz w:val="18"/>
        </w:rPr>
      </w:pPr>
    </w:p>
    <w:p>
      <w:pPr>
        <w:pStyle w:val="Heading5"/>
        <w:spacing w:before="1"/>
      </w:pPr>
      <w:r>
        <w:rPr>
          <w:color w:val="98002E"/>
          <w:spacing w:val="-4"/>
        </w:rPr>
        <w:t>Used</w:t>
      </w:r>
    </w:p>
    <w:p>
      <w:pPr>
        <w:pStyle w:val="BodyText"/>
        <w:spacing w:before="215"/>
        <w:ind w:left="1194"/>
      </w:pPr>
      <w:r>
        <w:rPr>
          <w:color w:val="231F20"/>
        </w:rPr>
        <w:t>An</w:t>
      </w:r>
      <w:r>
        <w:rPr>
          <w:color w:val="231F20"/>
          <w:spacing w:val="3"/>
        </w:rPr>
        <w:t> </w:t>
      </w:r>
      <w:r>
        <w:rPr>
          <w:color w:val="231F20"/>
        </w:rPr>
        <w:t>expression</w:t>
      </w:r>
      <w:r>
        <w:rPr>
          <w:color w:val="231F20"/>
          <w:spacing w:val="3"/>
        </w:rPr>
        <w:t> </w:t>
      </w:r>
      <w:r>
        <w:rPr>
          <w:color w:val="231F20"/>
        </w:rPr>
        <w:t>is</w:t>
      </w:r>
      <w:r>
        <w:rPr>
          <w:color w:val="231F20"/>
          <w:spacing w:val="3"/>
        </w:rPr>
        <w:t> </w:t>
      </w:r>
      <w:r>
        <w:rPr>
          <w:color w:val="231F20"/>
        </w:rPr>
        <w:t>said</w:t>
      </w:r>
      <w:r>
        <w:rPr>
          <w:color w:val="231F20"/>
          <w:spacing w:val="4"/>
        </w:rPr>
        <w:t> </w:t>
      </w:r>
      <w:r>
        <w:rPr>
          <w:color w:val="231F20"/>
        </w:rPr>
        <w:t>to</w:t>
      </w:r>
      <w:r>
        <w:rPr>
          <w:color w:val="231F20"/>
          <w:spacing w:val="3"/>
        </w:rPr>
        <w:t> </w:t>
      </w:r>
      <w:r>
        <w:rPr>
          <w:color w:val="231F20"/>
        </w:rPr>
        <w:t>be</w:t>
      </w:r>
      <w:r>
        <w:rPr>
          <w:color w:val="231F20"/>
          <w:spacing w:val="4"/>
        </w:rPr>
        <w:t> </w:t>
      </w:r>
      <w:r>
        <w:rPr>
          <w:rFonts w:ascii="Trebuchet MS"/>
          <w:i/>
          <w:color w:val="231F20"/>
        </w:rPr>
        <w:t>used</w:t>
      </w:r>
      <w:r>
        <w:rPr>
          <w:rFonts w:ascii="Trebuchet MS"/>
          <w:i/>
          <w:color w:val="231F20"/>
          <w:spacing w:val="-2"/>
        </w:rPr>
        <w:t> </w:t>
      </w:r>
      <w:r>
        <w:rPr>
          <w:color w:val="231F20"/>
        </w:rPr>
        <w:t>if</w:t>
      </w:r>
      <w:r>
        <w:rPr>
          <w:color w:val="231F20"/>
          <w:spacing w:val="4"/>
        </w:rPr>
        <w:t> </w:t>
      </w:r>
      <w:r>
        <w:rPr>
          <w:color w:val="231F20"/>
        </w:rPr>
        <w:t>it</w:t>
      </w:r>
      <w:r>
        <w:rPr>
          <w:color w:val="231F20"/>
          <w:spacing w:val="3"/>
        </w:rPr>
        <w:t> </w:t>
      </w:r>
      <w:r>
        <w:rPr>
          <w:color w:val="231F20"/>
        </w:rPr>
        <w:t>appears</w:t>
      </w:r>
      <w:r>
        <w:rPr>
          <w:color w:val="231F20"/>
          <w:spacing w:val="3"/>
        </w:rPr>
        <w:t> </w:t>
      </w:r>
      <w:r>
        <w:rPr>
          <w:color w:val="231F20"/>
        </w:rPr>
        <w:t>in</w:t>
      </w:r>
      <w:r>
        <w:rPr>
          <w:color w:val="231F20"/>
          <w:spacing w:val="4"/>
        </w:rPr>
        <w:t> </w:t>
      </w:r>
      <w:r>
        <w:rPr>
          <w:color w:val="231F20"/>
        </w:rPr>
        <w:t>one</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following</w:t>
      </w:r>
      <w:r>
        <w:rPr>
          <w:color w:val="231F20"/>
          <w:spacing w:val="4"/>
        </w:rPr>
        <w:t> </w:t>
      </w:r>
      <w:r>
        <w:rPr>
          <w:color w:val="231F20"/>
          <w:spacing w:val="-2"/>
        </w:rPr>
        <w:t>contexts:</w:t>
      </w:r>
    </w:p>
    <w:p>
      <w:pPr>
        <w:pStyle w:val="ListParagraph"/>
        <w:numPr>
          <w:ilvl w:val="0"/>
          <w:numId w:val="114"/>
        </w:numPr>
        <w:tabs>
          <w:tab w:pos="1920" w:val="left" w:leader="none"/>
        </w:tabs>
        <w:spacing w:line="240" w:lineRule="auto" w:before="190" w:after="0"/>
        <w:ind w:left="1920" w:right="0" w:hanging="363"/>
        <w:jc w:val="left"/>
        <w:rPr>
          <w:sz w:val="20"/>
        </w:rPr>
      </w:pPr>
      <w:r>
        <w:rPr>
          <w:color w:val="231F20"/>
          <w:sz w:val="20"/>
        </w:rPr>
        <w:t>The</w:t>
      </w:r>
      <w:r>
        <w:rPr>
          <w:color w:val="231F20"/>
          <w:spacing w:val="8"/>
          <w:sz w:val="20"/>
        </w:rPr>
        <w:t> </w:t>
      </w:r>
      <w:r>
        <w:rPr>
          <w:color w:val="231F20"/>
          <w:sz w:val="20"/>
        </w:rPr>
        <w:t>operand</w:t>
      </w:r>
      <w:r>
        <w:rPr>
          <w:color w:val="231F20"/>
          <w:spacing w:val="9"/>
          <w:sz w:val="20"/>
        </w:rPr>
        <w:t> </w:t>
      </w:r>
      <w:r>
        <w:rPr>
          <w:color w:val="231F20"/>
          <w:sz w:val="20"/>
        </w:rPr>
        <w:t>of</w:t>
      </w:r>
      <w:r>
        <w:rPr>
          <w:color w:val="231F20"/>
          <w:spacing w:val="9"/>
          <w:sz w:val="20"/>
        </w:rPr>
        <w:t> </w:t>
      </w:r>
      <w:r>
        <w:rPr>
          <w:color w:val="231F20"/>
          <w:sz w:val="20"/>
        </w:rPr>
        <w:t>an</w:t>
      </w:r>
      <w:r>
        <w:rPr>
          <w:color w:val="231F20"/>
          <w:spacing w:val="9"/>
          <w:sz w:val="20"/>
        </w:rPr>
        <w:t> </w:t>
      </w:r>
      <w:r>
        <w:rPr>
          <w:color w:val="231F20"/>
          <w:sz w:val="20"/>
        </w:rPr>
        <w:t>operator,</w:t>
      </w:r>
      <w:r>
        <w:rPr>
          <w:color w:val="231F20"/>
          <w:spacing w:val="8"/>
          <w:sz w:val="20"/>
        </w:rPr>
        <w:t> </w:t>
      </w:r>
      <w:r>
        <w:rPr>
          <w:color w:val="231F20"/>
          <w:sz w:val="20"/>
        </w:rPr>
        <w:t>including</w:t>
      </w:r>
      <w:r>
        <w:rPr>
          <w:color w:val="231F20"/>
          <w:spacing w:val="9"/>
          <w:sz w:val="20"/>
        </w:rPr>
        <w:t> </w:t>
      </w:r>
      <w:r>
        <w:rPr>
          <w:color w:val="231F20"/>
          <w:sz w:val="20"/>
        </w:rPr>
        <w:t>a</w:t>
      </w:r>
      <w:r>
        <w:rPr>
          <w:color w:val="231F20"/>
          <w:spacing w:val="9"/>
          <w:sz w:val="20"/>
        </w:rPr>
        <w:t> </w:t>
      </w:r>
      <w:r>
        <w:rPr>
          <w:color w:val="231F20"/>
          <w:sz w:val="20"/>
        </w:rPr>
        <w:t>parameter</w:t>
      </w:r>
      <w:r>
        <w:rPr>
          <w:color w:val="231F20"/>
          <w:spacing w:val="9"/>
          <w:sz w:val="20"/>
        </w:rPr>
        <w:t> </w:t>
      </w:r>
      <w:r>
        <w:rPr>
          <w:color w:val="231F20"/>
          <w:sz w:val="20"/>
        </w:rPr>
        <w:t>of</w:t>
      </w:r>
      <w:r>
        <w:rPr>
          <w:color w:val="231F20"/>
          <w:spacing w:val="9"/>
          <w:sz w:val="20"/>
        </w:rPr>
        <w:t> </w:t>
      </w:r>
      <w:r>
        <w:rPr>
          <w:color w:val="231F20"/>
          <w:sz w:val="20"/>
        </w:rPr>
        <w:t>a</w:t>
      </w:r>
      <w:r>
        <w:rPr>
          <w:color w:val="231F20"/>
          <w:spacing w:val="8"/>
          <w:sz w:val="20"/>
        </w:rPr>
        <w:t> </w:t>
      </w:r>
      <w:r>
        <w:rPr>
          <w:color w:val="231F20"/>
          <w:sz w:val="20"/>
        </w:rPr>
        <w:t>function</w:t>
      </w:r>
      <w:r>
        <w:rPr>
          <w:color w:val="231F20"/>
          <w:spacing w:val="9"/>
          <w:sz w:val="20"/>
        </w:rPr>
        <w:t> </w:t>
      </w:r>
      <w:r>
        <w:rPr>
          <w:color w:val="231F20"/>
          <w:sz w:val="20"/>
        </w:rPr>
        <w:t>call</w:t>
      </w:r>
      <w:r>
        <w:rPr>
          <w:color w:val="231F20"/>
          <w:spacing w:val="9"/>
          <w:sz w:val="20"/>
        </w:rPr>
        <w:t> </w:t>
      </w:r>
      <w:r>
        <w:rPr>
          <w:color w:val="231F20"/>
          <w:spacing w:val="-2"/>
          <w:sz w:val="20"/>
        </w:rPr>
        <w:t>operator;</w:t>
      </w:r>
    </w:p>
    <w:p>
      <w:pPr>
        <w:pStyle w:val="ListParagraph"/>
        <w:numPr>
          <w:ilvl w:val="0"/>
          <w:numId w:val="114"/>
        </w:numPr>
        <w:tabs>
          <w:tab w:pos="1920" w:val="left" w:leader="none"/>
        </w:tabs>
        <w:spacing w:line="240" w:lineRule="auto" w:before="173" w:after="0"/>
        <w:ind w:left="1920" w:right="0" w:hanging="363"/>
        <w:jc w:val="left"/>
        <w:rPr>
          <w:sz w:val="20"/>
        </w:rPr>
      </w:pPr>
      <w:r>
        <w:rPr>
          <w:color w:val="231F20"/>
          <w:spacing w:val="-4"/>
          <w:sz w:val="20"/>
        </w:rPr>
        <w:t>The</w:t>
      </w:r>
      <w:r>
        <w:rPr>
          <w:color w:val="231F20"/>
          <w:spacing w:val="-9"/>
          <w:sz w:val="20"/>
        </w:rPr>
        <w:t> </w:t>
      </w:r>
      <w:r>
        <w:rPr>
          <w:color w:val="231F20"/>
          <w:spacing w:val="-4"/>
          <w:sz w:val="20"/>
        </w:rPr>
        <w:t>controlling</w:t>
      </w:r>
      <w:r>
        <w:rPr>
          <w:color w:val="231F20"/>
          <w:spacing w:val="-6"/>
          <w:sz w:val="20"/>
        </w:rPr>
        <w:t> </w:t>
      </w:r>
      <w:r>
        <w:rPr>
          <w:color w:val="231F20"/>
          <w:spacing w:val="-4"/>
          <w:sz w:val="20"/>
        </w:rPr>
        <w:t>expression</w:t>
      </w:r>
      <w:r>
        <w:rPr>
          <w:color w:val="231F20"/>
          <w:spacing w:val="-7"/>
          <w:sz w:val="20"/>
        </w:rPr>
        <w:t> </w:t>
      </w:r>
      <w:r>
        <w:rPr>
          <w:color w:val="231F20"/>
          <w:spacing w:val="-4"/>
          <w:sz w:val="20"/>
        </w:rPr>
        <w:t>of</w:t>
      </w:r>
      <w:r>
        <w:rPr>
          <w:color w:val="231F20"/>
          <w:spacing w:val="-7"/>
          <w:sz w:val="20"/>
        </w:rPr>
        <w:t> </w:t>
      </w:r>
      <w:r>
        <w:rPr>
          <w:color w:val="231F20"/>
          <w:spacing w:val="-4"/>
          <w:sz w:val="20"/>
        </w:rPr>
        <w:t>an</w:t>
      </w:r>
      <w:r>
        <w:rPr>
          <w:color w:val="231F20"/>
          <w:spacing w:val="-6"/>
          <w:sz w:val="20"/>
        </w:rPr>
        <w:t> </w:t>
      </w:r>
      <w:r>
        <w:rPr>
          <w:rFonts w:ascii="Trebuchet MS" w:hAnsi="Trebuchet MS"/>
          <w:i/>
          <w:color w:val="231F20"/>
          <w:spacing w:val="-4"/>
          <w:sz w:val="20"/>
        </w:rPr>
        <w:t>if</w:t>
      </w:r>
      <w:r>
        <w:rPr>
          <w:color w:val="231F20"/>
          <w:spacing w:val="-4"/>
          <w:sz w:val="20"/>
        </w:rPr>
        <w:t>,</w:t>
      </w:r>
      <w:r>
        <w:rPr>
          <w:color w:val="231F20"/>
          <w:spacing w:val="-6"/>
          <w:sz w:val="20"/>
        </w:rPr>
        <w:t> </w:t>
      </w:r>
      <w:r>
        <w:rPr>
          <w:rFonts w:ascii="Trebuchet MS" w:hAnsi="Trebuchet MS"/>
          <w:i/>
          <w:color w:val="231F20"/>
          <w:spacing w:val="-4"/>
          <w:sz w:val="20"/>
        </w:rPr>
        <w:t>while</w:t>
      </w:r>
      <w:r>
        <w:rPr>
          <w:color w:val="231F20"/>
          <w:spacing w:val="-4"/>
          <w:sz w:val="20"/>
        </w:rPr>
        <w:t>,</w:t>
      </w:r>
      <w:r>
        <w:rPr>
          <w:color w:val="231F20"/>
          <w:spacing w:val="-7"/>
          <w:sz w:val="20"/>
        </w:rPr>
        <w:t> </w:t>
      </w:r>
      <w:r>
        <w:rPr>
          <w:rFonts w:ascii="Trebuchet MS" w:hAnsi="Trebuchet MS"/>
          <w:i/>
          <w:color w:val="231F20"/>
          <w:spacing w:val="-4"/>
          <w:sz w:val="20"/>
        </w:rPr>
        <w:t>for</w:t>
      </w:r>
      <w:r>
        <w:rPr>
          <w:color w:val="231F20"/>
          <w:spacing w:val="-4"/>
          <w:sz w:val="20"/>
        </w:rPr>
        <w:t>,</w:t>
      </w:r>
      <w:r>
        <w:rPr>
          <w:color w:val="231F20"/>
          <w:spacing w:val="-7"/>
          <w:sz w:val="20"/>
        </w:rPr>
        <w:t> </w:t>
      </w:r>
      <w:r>
        <w:rPr>
          <w:rFonts w:ascii="Trebuchet MS" w:hAnsi="Trebuchet MS"/>
          <w:i/>
          <w:color w:val="231F20"/>
          <w:spacing w:val="-4"/>
          <w:sz w:val="20"/>
        </w:rPr>
        <w:t>do</w:t>
      </w:r>
      <w:r>
        <w:rPr>
          <w:rFonts w:ascii="Trebuchet MS" w:hAnsi="Trebuchet MS"/>
          <w:i/>
          <w:color w:val="231F20"/>
          <w:spacing w:val="-11"/>
          <w:sz w:val="20"/>
        </w:rPr>
        <w:t> </w:t>
      </w:r>
      <w:r>
        <w:rPr>
          <w:rFonts w:ascii="Trebuchet MS" w:hAnsi="Trebuchet MS"/>
          <w:i/>
          <w:color w:val="231F20"/>
          <w:spacing w:val="-4"/>
          <w:sz w:val="20"/>
        </w:rPr>
        <w:t>…</w:t>
      </w:r>
      <w:r>
        <w:rPr>
          <w:rFonts w:ascii="Trebuchet MS" w:hAnsi="Trebuchet MS"/>
          <w:i/>
          <w:color w:val="231F20"/>
          <w:spacing w:val="-11"/>
          <w:sz w:val="20"/>
        </w:rPr>
        <w:t> </w:t>
      </w:r>
      <w:r>
        <w:rPr>
          <w:rFonts w:ascii="Trebuchet MS" w:hAnsi="Trebuchet MS"/>
          <w:i/>
          <w:color w:val="231F20"/>
          <w:spacing w:val="-4"/>
          <w:sz w:val="20"/>
        </w:rPr>
        <w:t>while</w:t>
      </w:r>
      <w:r>
        <w:rPr>
          <w:color w:val="231F20"/>
          <w:spacing w:val="-4"/>
          <w:sz w:val="20"/>
        </w:rPr>
        <w:t>,</w:t>
      </w:r>
      <w:r>
        <w:rPr>
          <w:color w:val="231F20"/>
          <w:spacing w:val="-7"/>
          <w:sz w:val="20"/>
        </w:rPr>
        <w:t> </w:t>
      </w:r>
      <w:r>
        <w:rPr>
          <w:color w:val="231F20"/>
          <w:spacing w:val="-4"/>
          <w:sz w:val="20"/>
        </w:rPr>
        <w:t>or</w:t>
      </w:r>
      <w:r>
        <w:rPr>
          <w:color w:val="231F20"/>
          <w:spacing w:val="-7"/>
          <w:sz w:val="20"/>
        </w:rPr>
        <w:t> </w:t>
      </w:r>
      <w:r>
        <w:rPr>
          <w:rFonts w:ascii="Trebuchet MS" w:hAnsi="Trebuchet MS"/>
          <w:i/>
          <w:color w:val="231F20"/>
          <w:spacing w:val="-4"/>
          <w:sz w:val="20"/>
        </w:rPr>
        <w:t>switch</w:t>
      </w:r>
      <w:r>
        <w:rPr>
          <w:rFonts w:ascii="Trebuchet MS" w:hAnsi="Trebuchet MS"/>
          <w:i/>
          <w:color w:val="231F20"/>
          <w:spacing w:val="-10"/>
          <w:sz w:val="20"/>
        </w:rPr>
        <w:t> </w:t>
      </w:r>
      <w:r>
        <w:rPr>
          <w:color w:val="231F20"/>
          <w:spacing w:val="-4"/>
          <w:sz w:val="20"/>
        </w:rPr>
        <w:t>statement;</w:t>
      </w:r>
    </w:p>
    <w:p>
      <w:pPr>
        <w:pStyle w:val="ListParagraph"/>
        <w:numPr>
          <w:ilvl w:val="0"/>
          <w:numId w:val="114"/>
        </w:numPr>
        <w:tabs>
          <w:tab w:pos="1920" w:val="left" w:leader="none"/>
        </w:tabs>
        <w:spacing w:line="240" w:lineRule="auto" w:before="172" w:after="0"/>
        <w:ind w:left="1920" w:right="0" w:hanging="363"/>
        <w:jc w:val="left"/>
        <w:rPr>
          <w:sz w:val="20"/>
        </w:rPr>
      </w:pPr>
      <w:r>
        <w:rPr>
          <w:color w:val="231F20"/>
          <w:sz w:val="20"/>
        </w:rPr>
        <w:t>The</w:t>
      </w:r>
      <w:r>
        <w:rPr>
          <w:color w:val="231F20"/>
          <w:spacing w:val="-9"/>
          <w:sz w:val="20"/>
        </w:rPr>
        <w:t> </w:t>
      </w:r>
      <w:r>
        <w:rPr>
          <w:color w:val="231F20"/>
          <w:sz w:val="20"/>
        </w:rPr>
        <w:t>value</w:t>
      </w:r>
      <w:r>
        <w:rPr>
          <w:color w:val="231F20"/>
          <w:spacing w:val="-9"/>
          <w:sz w:val="20"/>
        </w:rPr>
        <w:t> </w:t>
      </w:r>
      <w:r>
        <w:rPr>
          <w:color w:val="231F20"/>
          <w:sz w:val="20"/>
        </w:rPr>
        <w:t>returned</w:t>
      </w:r>
      <w:r>
        <w:rPr>
          <w:color w:val="231F20"/>
          <w:spacing w:val="-8"/>
          <w:sz w:val="20"/>
        </w:rPr>
        <w:t> </w:t>
      </w:r>
      <w:r>
        <w:rPr>
          <w:color w:val="231F20"/>
          <w:sz w:val="20"/>
        </w:rPr>
        <w:t>by</w:t>
      </w:r>
      <w:r>
        <w:rPr>
          <w:color w:val="231F20"/>
          <w:spacing w:val="-9"/>
          <w:sz w:val="20"/>
        </w:rPr>
        <w:t> </w:t>
      </w:r>
      <w:r>
        <w:rPr>
          <w:color w:val="231F20"/>
          <w:sz w:val="20"/>
        </w:rPr>
        <w:t>a</w:t>
      </w:r>
      <w:r>
        <w:rPr>
          <w:color w:val="231F20"/>
          <w:spacing w:val="-9"/>
          <w:sz w:val="20"/>
        </w:rPr>
        <w:t> </w:t>
      </w:r>
      <w:r>
        <w:rPr>
          <w:rFonts w:ascii="Trebuchet MS" w:hAnsi="Trebuchet MS"/>
          <w:i/>
          <w:color w:val="231F20"/>
          <w:sz w:val="20"/>
        </w:rPr>
        <w:t>return</w:t>
      </w:r>
      <w:r>
        <w:rPr>
          <w:rFonts w:ascii="Trebuchet MS" w:hAnsi="Trebuchet MS"/>
          <w:i/>
          <w:color w:val="231F20"/>
          <w:spacing w:val="-13"/>
          <w:sz w:val="20"/>
        </w:rPr>
        <w:t> </w:t>
      </w:r>
      <w:r>
        <w:rPr>
          <w:color w:val="231F20"/>
          <w:spacing w:val="-2"/>
          <w:sz w:val="20"/>
        </w:rPr>
        <w:t>statement;</w:t>
      </w:r>
    </w:p>
    <w:p>
      <w:pPr>
        <w:pStyle w:val="ListParagraph"/>
        <w:numPr>
          <w:ilvl w:val="0"/>
          <w:numId w:val="114"/>
        </w:numPr>
        <w:tabs>
          <w:tab w:pos="1920" w:val="left" w:leader="none"/>
        </w:tabs>
        <w:spacing w:line="240" w:lineRule="auto" w:before="172" w:after="0"/>
        <w:ind w:left="1920" w:right="0" w:hanging="363"/>
        <w:jc w:val="left"/>
        <w:rPr>
          <w:sz w:val="20"/>
        </w:rPr>
      </w:pPr>
      <w:r>
        <w:rPr>
          <w:color w:val="231F20"/>
          <w:sz w:val="20"/>
        </w:rPr>
        <w:t>An</w:t>
      </w:r>
      <w:r>
        <w:rPr>
          <w:color w:val="231F20"/>
          <w:spacing w:val="-7"/>
          <w:sz w:val="20"/>
        </w:rPr>
        <w:t> </w:t>
      </w:r>
      <w:r>
        <w:rPr>
          <w:rFonts w:ascii="Trebuchet MS" w:hAnsi="Trebuchet MS"/>
          <w:i/>
          <w:color w:val="231F20"/>
          <w:spacing w:val="-2"/>
          <w:sz w:val="20"/>
        </w:rPr>
        <w:t>initializer</w:t>
      </w:r>
      <w:r>
        <w:rPr>
          <w:color w:val="231F20"/>
          <w:spacing w:val="-2"/>
          <w:sz w:val="20"/>
        </w:rPr>
        <w:t>.</w:t>
      </w:r>
    </w:p>
    <w:p>
      <w:pPr>
        <w:pStyle w:val="BodyText"/>
        <w:spacing w:before="205"/>
        <w:ind w:left="1194"/>
      </w:pPr>
      <w:r>
        <w:rPr>
          <w:color w:val="231F20"/>
        </w:rPr>
        <w:t>This</w:t>
      </w:r>
      <w:r>
        <w:rPr>
          <w:color w:val="231F20"/>
          <w:spacing w:val="9"/>
        </w:rPr>
        <w:t> </w:t>
      </w:r>
      <w:r>
        <w:rPr>
          <w:color w:val="231F20"/>
        </w:rPr>
        <w:t>term</w:t>
      </w:r>
      <w:r>
        <w:rPr>
          <w:color w:val="231F20"/>
          <w:spacing w:val="9"/>
        </w:rPr>
        <w:t> </w:t>
      </w:r>
      <w:r>
        <w:rPr>
          <w:color w:val="231F20"/>
        </w:rPr>
        <w:t>should</w:t>
      </w:r>
      <w:r>
        <w:rPr>
          <w:color w:val="231F20"/>
          <w:spacing w:val="9"/>
        </w:rPr>
        <w:t> </w:t>
      </w:r>
      <w:r>
        <w:rPr>
          <w:color w:val="231F20"/>
        </w:rPr>
        <w:t>not</w:t>
      </w:r>
      <w:r>
        <w:rPr>
          <w:color w:val="231F20"/>
          <w:spacing w:val="9"/>
        </w:rPr>
        <w:t> </w:t>
      </w:r>
      <w:r>
        <w:rPr>
          <w:color w:val="231F20"/>
        </w:rPr>
        <w:t>be</w:t>
      </w:r>
      <w:r>
        <w:rPr>
          <w:color w:val="231F20"/>
          <w:spacing w:val="10"/>
        </w:rPr>
        <w:t> </w:t>
      </w:r>
      <w:r>
        <w:rPr>
          <w:color w:val="231F20"/>
        </w:rPr>
        <w:t>confused</w:t>
      </w:r>
      <w:r>
        <w:rPr>
          <w:color w:val="231F20"/>
          <w:spacing w:val="9"/>
        </w:rPr>
        <w:t> </w:t>
      </w:r>
      <w:r>
        <w:rPr>
          <w:color w:val="231F20"/>
        </w:rPr>
        <w:t>with</w:t>
      </w:r>
      <w:r>
        <w:rPr>
          <w:color w:val="231F20"/>
          <w:spacing w:val="9"/>
        </w:rPr>
        <w:t> </w:t>
      </w:r>
      <w:r>
        <w:rPr>
          <w:color w:val="231F20"/>
        </w:rPr>
        <w:t>reading</w:t>
      </w:r>
      <w:r>
        <w:rPr>
          <w:color w:val="231F20"/>
          <w:spacing w:val="9"/>
        </w:rPr>
        <w:t> </w:t>
      </w:r>
      <w:r>
        <w:rPr>
          <w:color w:val="231F20"/>
        </w:rPr>
        <w:t>the</w:t>
      </w:r>
      <w:r>
        <w:rPr>
          <w:color w:val="231F20"/>
          <w:spacing w:val="10"/>
        </w:rPr>
        <w:t> </w:t>
      </w:r>
      <w:r>
        <w:rPr>
          <w:color w:val="231F20"/>
        </w:rPr>
        <w:t>value</w:t>
      </w:r>
      <w:r>
        <w:rPr>
          <w:color w:val="231F20"/>
          <w:spacing w:val="9"/>
        </w:rPr>
        <w:t> </w:t>
      </w:r>
      <w:r>
        <w:rPr>
          <w:color w:val="231F20"/>
        </w:rPr>
        <w:t>of</w:t>
      </w:r>
      <w:r>
        <w:rPr>
          <w:color w:val="231F20"/>
          <w:spacing w:val="9"/>
        </w:rPr>
        <w:t> </w:t>
      </w:r>
      <w:r>
        <w:rPr>
          <w:color w:val="231F20"/>
        </w:rPr>
        <w:t>an</w:t>
      </w:r>
      <w:r>
        <w:rPr>
          <w:color w:val="231F20"/>
          <w:spacing w:val="9"/>
        </w:rPr>
        <w:t> </w:t>
      </w:r>
      <w:r>
        <w:rPr>
          <w:color w:val="231F20"/>
        </w:rPr>
        <w:t>object,</w:t>
      </w:r>
      <w:r>
        <w:rPr>
          <w:color w:val="231F20"/>
          <w:spacing w:val="10"/>
        </w:rPr>
        <w:t> </w:t>
      </w:r>
      <w:r>
        <w:rPr>
          <w:color w:val="231F20"/>
        </w:rPr>
        <w:t>for</w:t>
      </w:r>
      <w:r>
        <w:rPr>
          <w:color w:val="231F20"/>
          <w:spacing w:val="9"/>
        </w:rPr>
        <w:t> </w:t>
      </w:r>
      <w:r>
        <w:rPr>
          <w:color w:val="231F20"/>
          <w:spacing w:val="-2"/>
        </w:rPr>
        <w:t>example:</w:t>
      </w:r>
    </w:p>
    <w:p>
      <w:pPr>
        <w:pStyle w:val="BodyText"/>
        <w:spacing w:before="6"/>
      </w:pPr>
    </w:p>
    <w:p>
      <w:pPr>
        <w:spacing w:before="0"/>
        <w:ind w:left="1194" w:right="0" w:firstLine="0"/>
        <w:jc w:val="left"/>
        <w:rPr>
          <w:rFonts w:ascii="Courier New"/>
          <w:sz w:val="18"/>
        </w:rPr>
      </w:pPr>
      <w:r>
        <w:rPr>
          <w:rFonts w:ascii="Courier New"/>
          <w:color w:val="231F20"/>
          <w:sz w:val="18"/>
        </w:rPr>
        <w:t>uint16_t</w:t>
      </w:r>
      <w:r>
        <w:rPr>
          <w:rFonts w:ascii="Courier New"/>
          <w:color w:val="231F20"/>
          <w:spacing w:val="47"/>
          <w:w w:val="150"/>
          <w:sz w:val="18"/>
        </w:rPr>
        <w:t> </w:t>
      </w:r>
      <w:r>
        <w:rPr>
          <w:rFonts w:ascii="Courier New"/>
          <w:color w:val="231F20"/>
          <w:sz w:val="18"/>
        </w:rPr>
        <w:t>x</w:t>
      </w:r>
      <w:r>
        <w:rPr>
          <w:rFonts w:ascii="Courier New"/>
          <w:color w:val="231F20"/>
          <w:spacing w:val="-3"/>
          <w:sz w:val="18"/>
        </w:rPr>
        <w:t> </w:t>
      </w:r>
      <w:r>
        <w:rPr>
          <w:rFonts w:ascii="Courier New"/>
          <w:color w:val="231F20"/>
          <w:sz w:val="18"/>
        </w:rPr>
        <w:t>=</w:t>
      </w:r>
      <w:r>
        <w:rPr>
          <w:rFonts w:ascii="Courier New"/>
          <w:color w:val="231F20"/>
          <w:spacing w:val="-2"/>
          <w:sz w:val="18"/>
        </w:rPr>
        <w:t> </w:t>
      </w:r>
      <w:r>
        <w:rPr>
          <w:rFonts w:ascii="Courier New"/>
          <w:color w:val="231F20"/>
          <w:spacing w:val="-5"/>
          <w:sz w:val="18"/>
        </w:rPr>
        <w:t>3;</w:t>
      </w:r>
    </w:p>
    <w:p>
      <w:pPr>
        <w:tabs>
          <w:tab w:pos="4650" w:val="left" w:leader="none"/>
        </w:tabs>
        <w:spacing w:before="27"/>
        <w:ind w:left="1194" w:right="0" w:firstLine="0"/>
        <w:jc w:val="left"/>
        <w:rPr>
          <w:rFonts w:ascii="Courier New"/>
          <w:sz w:val="18"/>
        </w:rPr>
      </w:pPr>
      <w:r>
        <w:rPr>
          <w:rFonts w:ascii="Courier New"/>
          <w:color w:val="231F20"/>
          <w:sz w:val="18"/>
        </w:rPr>
        <w:t>uint16_t</w:t>
      </w:r>
      <w:r>
        <w:rPr>
          <w:rFonts w:ascii="Courier New"/>
          <w:color w:val="231F20"/>
          <w:spacing w:val="-4"/>
          <w:sz w:val="18"/>
        </w:rPr>
        <w:t> </w:t>
      </w:r>
      <w:r>
        <w:rPr>
          <w:rFonts w:ascii="Courier New"/>
          <w:color w:val="231F20"/>
          <w:sz w:val="18"/>
        </w:rPr>
        <w:t>*p</w:t>
      </w:r>
      <w:r>
        <w:rPr>
          <w:rFonts w:ascii="Courier New"/>
          <w:color w:val="231F20"/>
          <w:spacing w:val="-4"/>
          <w:sz w:val="18"/>
        </w:rPr>
        <w:t> </w:t>
      </w:r>
      <w:r>
        <w:rPr>
          <w:rFonts w:ascii="Courier New"/>
          <w:color w:val="231F20"/>
          <w:sz w:val="18"/>
        </w:rPr>
        <w:t>=</w:t>
      </w:r>
      <w:r>
        <w:rPr>
          <w:rFonts w:ascii="Courier New"/>
          <w:color w:val="231F20"/>
          <w:spacing w:val="-3"/>
          <w:sz w:val="18"/>
        </w:rPr>
        <w:t> </w:t>
      </w:r>
      <w:r>
        <w:rPr>
          <w:rFonts w:ascii="Courier New"/>
          <w:color w:val="231F20"/>
          <w:spacing w:val="-5"/>
          <w:sz w:val="18"/>
        </w:rPr>
        <w:t>&amp;x;</w:t>
      </w:r>
      <w:r>
        <w:rPr>
          <w:rFonts w:ascii="Courier New"/>
          <w:color w:val="231F20"/>
          <w:sz w:val="18"/>
        </w:rPr>
        <w:tab/>
        <w:t>/*</w:t>
      </w:r>
      <w:r>
        <w:rPr>
          <w:rFonts w:ascii="Courier New"/>
          <w:color w:val="231F20"/>
          <w:spacing w:val="-5"/>
          <w:sz w:val="18"/>
        </w:rPr>
        <w:t> </w:t>
      </w:r>
      <w:r>
        <w:rPr>
          <w:rFonts w:ascii="Courier New"/>
          <w:color w:val="231F20"/>
          <w:sz w:val="18"/>
        </w:rPr>
        <w:t>x</w:t>
      </w:r>
      <w:r>
        <w:rPr>
          <w:rFonts w:ascii="Courier New"/>
          <w:color w:val="231F20"/>
          <w:spacing w:val="-3"/>
          <w:sz w:val="18"/>
        </w:rPr>
        <w:t> </w:t>
      </w:r>
      <w:r>
        <w:rPr>
          <w:rFonts w:ascii="Courier New"/>
          <w:color w:val="231F20"/>
          <w:sz w:val="18"/>
        </w:rPr>
        <w:t>is</w:t>
      </w:r>
      <w:r>
        <w:rPr>
          <w:rFonts w:ascii="Courier New"/>
          <w:color w:val="231F20"/>
          <w:spacing w:val="-3"/>
          <w:sz w:val="18"/>
        </w:rPr>
        <w:t> </w:t>
      </w:r>
      <w:r>
        <w:rPr>
          <w:rFonts w:ascii="Courier New"/>
          <w:color w:val="231F20"/>
          <w:sz w:val="18"/>
        </w:rPr>
        <w:t>used</w:t>
      </w:r>
      <w:r>
        <w:rPr>
          <w:rFonts w:ascii="Courier New"/>
          <w:color w:val="231F20"/>
          <w:spacing w:val="-2"/>
          <w:sz w:val="18"/>
        </w:rPr>
        <w:t> </w:t>
      </w:r>
      <w:r>
        <w:rPr>
          <w:rFonts w:ascii="Courier New"/>
          <w:color w:val="231F20"/>
          <w:sz w:val="18"/>
        </w:rPr>
        <w:t>but</w:t>
      </w:r>
      <w:r>
        <w:rPr>
          <w:rFonts w:ascii="Courier New"/>
          <w:color w:val="231F20"/>
          <w:spacing w:val="-3"/>
          <w:sz w:val="18"/>
        </w:rPr>
        <w:t> </w:t>
      </w:r>
      <w:r>
        <w:rPr>
          <w:rFonts w:ascii="Courier New"/>
          <w:color w:val="231F20"/>
          <w:sz w:val="18"/>
        </w:rPr>
        <w:t>not</w:t>
      </w:r>
      <w:r>
        <w:rPr>
          <w:rFonts w:ascii="Courier New"/>
          <w:color w:val="231F20"/>
          <w:spacing w:val="-3"/>
          <w:sz w:val="18"/>
        </w:rPr>
        <w:t> </w:t>
      </w:r>
      <w:r>
        <w:rPr>
          <w:rFonts w:ascii="Courier New"/>
          <w:color w:val="231F20"/>
          <w:sz w:val="18"/>
        </w:rPr>
        <w:t>read</w:t>
      </w:r>
      <w:r>
        <w:rPr>
          <w:rFonts w:ascii="Courier New"/>
          <w:color w:val="231F20"/>
          <w:spacing w:val="-2"/>
          <w:sz w:val="18"/>
        </w:rPr>
        <w:t> </w:t>
      </w:r>
      <w:r>
        <w:rPr>
          <w:rFonts w:ascii="Courier New"/>
          <w:color w:val="231F20"/>
          <w:spacing w:val="-5"/>
          <w:sz w:val="18"/>
        </w:rPr>
        <w:t>*/</w:t>
      </w:r>
    </w:p>
    <w:p>
      <w:pPr>
        <w:pStyle w:val="BodyText"/>
        <w:spacing w:before="52"/>
        <w:rPr>
          <w:rFonts w:ascii="Courier New"/>
          <w:sz w:val="18"/>
        </w:rPr>
      </w:pPr>
    </w:p>
    <w:p>
      <w:pPr>
        <w:tabs>
          <w:tab w:pos="4650" w:val="left" w:leader="none"/>
        </w:tabs>
        <w:spacing w:before="0"/>
        <w:ind w:left="1194" w:right="0" w:firstLine="0"/>
        <w:jc w:val="left"/>
        <w:rPr>
          <w:rFonts w:ascii="Courier New"/>
          <w:sz w:val="18"/>
        </w:rPr>
      </w:pPr>
      <w:r>
        <w:rPr>
          <w:rFonts w:ascii="Courier New"/>
          <w:color w:val="231F20"/>
          <w:sz w:val="18"/>
        </w:rPr>
        <w:t>return</w:t>
      </w:r>
      <w:r>
        <w:rPr>
          <w:rFonts w:ascii="Courier New"/>
          <w:color w:val="231F20"/>
          <w:spacing w:val="-6"/>
          <w:sz w:val="18"/>
        </w:rPr>
        <w:t> </w:t>
      </w:r>
      <w:r>
        <w:rPr>
          <w:rFonts w:ascii="Courier New"/>
          <w:color w:val="231F20"/>
          <w:spacing w:val="-5"/>
          <w:sz w:val="18"/>
        </w:rPr>
        <w:t>*p;</w:t>
      </w:r>
      <w:r>
        <w:rPr>
          <w:rFonts w:ascii="Courier New"/>
          <w:color w:val="231F20"/>
          <w:sz w:val="18"/>
        </w:rPr>
        <w:tab/>
        <w:t>/*</w:t>
      </w:r>
      <w:r>
        <w:rPr>
          <w:rFonts w:ascii="Courier New"/>
          <w:color w:val="231F20"/>
          <w:spacing w:val="-5"/>
          <w:sz w:val="18"/>
        </w:rPr>
        <w:t> </w:t>
      </w:r>
      <w:r>
        <w:rPr>
          <w:rFonts w:ascii="Courier New"/>
          <w:color w:val="231F20"/>
          <w:sz w:val="18"/>
        </w:rPr>
        <w:t>x</w:t>
      </w:r>
      <w:r>
        <w:rPr>
          <w:rFonts w:ascii="Courier New"/>
          <w:color w:val="231F20"/>
          <w:spacing w:val="-3"/>
          <w:sz w:val="18"/>
        </w:rPr>
        <w:t> </w:t>
      </w:r>
      <w:r>
        <w:rPr>
          <w:rFonts w:ascii="Courier New"/>
          <w:color w:val="231F20"/>
          <w:sz w:val="18"/>
        </w:rPr>
        <w:t>is</w:t>
      </w:r>
      <w:r>
        <w:rPr>
          <w:rFonts w:ascii="Courier New"/>
          <w:color w:val="231F20"/>
          <w:spacing w:val="-3"/>
          <w:sz w:val="18"/>
        </w:rPr>
        <w:t> </w:t>
      </w:r>
      <w:r>
        <w:rPr>
          <w:rFonts w:ascii="Courier New"/>
          <w:color w:val="231F20"/>
          <w:sz w:val="18"/>
        </w:rPr>
        <w:t>read</w:t>
      </w:r>
      <w:r>
        <w:rPr>
          <w:rFonts w:ascii="Courier New"/>
          <w:color w:val="231F20"/>
          <w:spacing w:val="-2"/>
          <w:sz w:val="18"/>
        </w:rPr>
        <w:t> </w:t>
      </w:r>
      <w:r>
        <w:rPr>
          <w:rFonts w:ascii="Courier New"/>
          <w:color w:val="231F20"/>
          <w:sz w:val="18"/>
        </w:rPr>
        <w:t>but</w:t>
      </w:r>
      <w:r>
        <w:rPr>
          <w:rFonts w:ascii="Courier New"/>
          <w:color w:val="231F20"/>
          <w:spacing w:val="-3"/>
          <w:sz w:val="18"/>
        </w:rPr>
        <w:t> </w:t>
      </w:r>
      <w:r>
        <w:rPr>
          <w:rFonts w:ascii="Courier New"/>
          <w:color w:val="231F20"/>
          <w:sz w:val="18"/>
        </w:rPr>
        <w:t>not</w:t>
      </w:r>
      <w:r>
        <w:rPr>
          <w:rFonts w:ascii="Courier New"/>
          <w:color w:val="231F20"/>
          <w:spacing w:val="-3"/>
          <w:sz w:val="18"/>
        </w:rPr>
        <w:t> </w:t>
      </w:r>
      <w:r>
        <w:rPr>
          <w:rFonts w:ascii="Courier New"/>
          <w:color w:val="231F20"/>
          <w:sz w:val="18"/>
        </w:rPr>
        <w:t>used</w:t>
      </w:r>
      <w:r>
        <w:rPr>
          <w:rFonts w:ascii="Courier New"/>
          <w:color w:val="231F20"/>
          <w:spacing w:val="-2"/>
          <w:sz w:val="18"/>
        </w:rPr>
        <w:t> </w:t>
      </w:r>
      <w:r>
        <w:rPr>
          <w:rFonts w:ascii="Courier New"/>
          <w:color w:val="231F20"/>
          <w:spacing w:val="-5"/>
          <w:sz w:val="18"/>
        </w:rPr>
        <w:t>*/</w:t>
      </w: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rPr>
          <w:rFonts w:ascii="Courier New"/>
          <w:sz w:val="28"/>
        </w:rPr>
      </w:pPr>
    </w:p>
    <w:p>
      <w:pPr>
        <w:pStyle w:val="BodyText"/>
        <w:spacing w:before="306"/>
        <w:rPr>
          <w:rFonts w:ascii="Courier New"/>
          <w:sz w:val="28"/>
        </w:rPr>
      </w:pPr>
    </w:p>
    <w:p>
      <w:pPr>
        <w:pStyle w:val="Heading3"/>
        <w:spacing w:before="0"/>
        <w:ind w:left="154"/>
      </w:pPr>
      <w:r>
        <w:rPr/>
        <mc:AlternateContent>
          <mc:Choice Requires="wps">
            <w:drawing>
              <wp:anchor distT="0" distB="0" distL="0" distR="0" allowOverlap="1" layoutInCell="1" locked="0" behindDoc="0" simplePos="0" relativeHeight="16048640">
                <wp:simplePos x="0" y="0"/>
                <wp:positionH relativeFrom="page">
                  <wp:posOffset>646252</wp:posOffset>
                </wp:positionH>
                <wp:positionV relativeFrom="paragraph">
                  <wp:posOffset>-170899</wp:posOffset>
                </wp:positionV>
                <wp:extent cx="1270" cy="540385"/>
                <wp:effectExtent l="0" t="0" r="0" b="0"/>
                <wp:wrapNone/>
                <wp:docPr id="902" name="Graphic 902"/>
                <wp:cNvGraphicFramePr>
                  <a:graphicFrameLocks/>
                </wp:cNvGraphicFramePr>
                <a:graphic>
                  <a:graphicData uri="http://schemas.microsoft.com/office/word/2010/wordprocessingShape">
                    <wps:wsp>
                      <wps:cNvPr id="902" name="Graphic 902"/>
                      <wps:cNvSpPr/>
                      <wps:spPr>
                        <a:xfrm>
                          <a:off x="0" y="0"/>
                          <a:ext cx="1270" cy="540385"/>
                        </a:xfrm>
                        <a:custGeom>
                          <a:avLst/>
                          <a:gdLst/>
                          <a:ahLst/>
                          <a:cxnLst/>
                          <a:rect l="l" t="t" r="r" b="b"/>
                          <a:pathLst>
                            <a:path w="0" h="540385">
                              <a:moveTo>
                                <a:pt x="0" y="540004"/>
                              </a:moveTo>
                              <a:lnTo>
                                <a:pt x="0" y="0"/>
                              </a:lnTo>
                            </a:path>
                          </a:pathLst>
                        </a:custGeom>
                        <a:ln w="63500">
                          <a:solidFill>
                            <a:srgbClr val="98002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640" from="50.886002pt,29.063328pt" to="50.886002pt,-13.456672pt" stroked="true" strokeweight="5pt" strokecolor="#98002e">
                <v:stroke dashstyle="solid"/>
                <w10:wrap type="none"/>
              </v:line>
            </w:pict>
          </mc:Fallback>
        </mc:AlternateContent>
      </w:r>
      <w:r>
        <w:rPr>
          <w:color w:val="231F20"/>
          <w:spacing w:val="-5"/>
        </w:rPr>
        <w:t>226</w:t>
      </w:r>
    </w:p>
    <w:p>
      <w:pPr>
        <w:spacing w:after="0"/>
        <w:sectPr>
          <w:pgSz w:w="11910" w:h="16840"/>
          <w:pgMar w:header="0" w:footer="658" w:top="700" w:bottom="920" w:left="220" w:right="280"/>
        </w:sectPr>
      </w:pPr>
    </w:p>
    <w:p>
      <w:pPr>
        <w:pStyle w:val="BodyText"/>
        <w:spacing w:before="4"/>
        <w:rPr>
          <w:sz w:val="17"/>
        </w:rPr>
      </w:pPr>
    </w:p>
    <w:p>
      <w:pPr>
        <w:spacing w:after="0"/>
        <w:rPr>
          <w:sz w:val="17"/>
        </w:rPr>
        <w:sectPr>
          <w:pgSz w:w="11910" w:h="16840"/>
          <w:pgMar w:header="0" w:footer="658" w:top="1920" w:bottom="840" w:left="220" w:right="280"/>
        </w:sectPr>
      </w:pPr>
    </w:p>
    <w:p>
      <w:pPr>
        <w:pStyle w:val="BodyText"/>
      </w:pPr>
      <w:r>
        <w:rPr/>
        <mc:AlternateContent>
          <mc:Choice Requires="wps">
            <w:drawing>
              <wp:anchor distT="0" distB="0" distL="0" distR="0" allowOverlap="1" layoutInCell="1" locked="0" behindDoc="0" simplePos="0" relativeHeight="16049664">
                <wp:simplePos x="0" y="0"/>
                <wp:positionH relativeFrom="page">
                  <wp:posOffset>0</wp:posOffset>
                </wp:positionH>
                <wp:positionV relativeFrom="page">
                  <wp:posOffset>8657514</wp:posOffset>
                </wp:positionV>
                <wp:extent cx="7560309" cy="880744"/>
                <wp:effectExtent l="0" t="0" r="0" b="0"/>
                <wp:wrapNone/>
                <wp:docPr id="903" name="Group 903"/>
                <wp:cNvGraphicFramePr>
                  <a:graphicFrameLocks/>
                </wp:cNvGraphicFramePr>
                <a:graphic>
                  <a:graphicData uri="http://schemas.microsoft.com/office/word/2010/wordprocessingGroup">
                    <wpg:wgp>
                      <wpg:cNvPr id="903" name="Group 903"/>
                      <wpg:cNvGrpSpPr/>
                      <wpg:grpSpPr>
                        <a:xfrm>
                          <a:off x="0" y="0"/>
                          <a:ext cx="7560309" cy="880744"/>
                          <a:chExt cx="7560309" cy="880744"/>
                        </a:xfrm>
                      </wpg:grpSpPr>
                      <wps:wsp>
                        <wps:cNvPr id="904" name="Graphic 904"/>
                        <wps:cNvSpPr/>
                        <wps:spPr>
                          <a:xfrm>
                            <a:off x="0" y="293433"/>
                            <a:ext cx="7560309" cy="147320"/>
                          </a:xfrm>
                          <a:custGeom>
                            <a:avLst/>
                            <a:gdLst/>
                            <a:ahLst/>
                            <a:cxnLst/>
                            <a:rect l="l" t="t" r="r" b="b"/>
                            <a:pathLst>
                              <a:path w="7560309" h="147320">
                                <a:moveTo>
                                  <a:pt x="7560005" y="0"/>
                                </a:moveTo>
                                <a:lnTo>
                                  <a:pt x="0" y="0"/>
                                </a:lnTo>
                                <a:lnTo>
                                  <a:pt x="0" y="146697"/>
                                </a:lnTo>
                                <a:lnTo>
                                  <a:pt x="7560005" y="146697"/>
                                </a:lnTo>
                                <a:lnTo>
                                  <a:pt x="7560005" y="0"/>
                                </a:lnTo>
                                <a:close/>
                              </a:path>
                            </a:pathLst>
                          </a:custGeom>
                          <a:solidFill>
                            <a:srgbClr val="1682C5"/>
                          </a:solidFill>
                        </wps:spPr>
                        <wps:bodyPr wrap="square" lIns="0" tIns="0" rIns="0" bIns="0" rtlCol="0">
                          <a:prstTxWarp prst="textNoShape">
                            <a:avLst/>
                          </a:prstTxWarp>
                          <a:noAutofit/>
                        </wps:bodyPr>
                      </wps:wsp>
                      <wps:wsp>
                        <wps:cNvPr id="905" name="Graphic 905"/>
                        <wps:cNvSpPr/>
                        <wps:spPr>
                          <a:xfrm>
                            <a:off x="0" y="0"/>
                            <a:ext cx="7560309" cy="734060"/>
                          </a:xfrm>
                          <a:custGeom>
                            <a:avLst/>
                            <a:gdLst/>
                            <a:ahLst/>
                            <a:cxnLst/>
                            <a:rect l="l" t="t" r="r" b="b"/>
                            <a:pathLst>
                              <a:path w="7560309" h="734060">
                                <a:moveTo>
                                  <a:pt x="5774042" y="586854"/>
                                </a:moveTo>
                                <a:lnTo>
                                  <a:pt x="0" y="586854"/>
                                </a:lnTo>
                                <a:lnTo>
                                  <a:pt x="0" y="733552"/>
                                </a:lnTo>
                                <a:lnTo>
                                  <a:pt x="5774042" y="733552"/>
                                </a:lnTo>
                                <a:lnTo>
                                  <a:pt x="5774042" y="586854"/>
                                </a:lnTo>
                                <a:close/>
                              </a:path>
                              <a:path w="7560309" h="734060">
                                <a:moveTo>
                                  <a:pt x="7559992" y="0"/>
                                </a:moveTo>
                                <a:lnTo>
                                  <a:pt x="7352246" y="0"/>
                                </a:lnTo>
                                <a:lnTo>
                                  <a:pt x="7352246" y="146697"/>
                                </a:lnTo>
                                <a:lnTo>
                                  <a:pt x="7559992" y="146697"/>
                                </a:lnTo>
                                <a:lnTo>
                                  <a:pt x="7559992" y="0"/>
                                </a:lnTo>
                                <a:close/>
                              </a:path>
                            </a:pathLst>
                          </a:custGeom>
                          <a:solidFill>
                            <a:srgbClr val="069BD7"/>
                          </a:solidFill>
                        </wps:spPr>
                        <wps:bodyPr wrap="square" lIns="0" tIns="0" rIns="0" bIns="0" rtlCol="0">
                          <a:prstTxWarp prst="textNoShape">
                            <a:avLst/>
                          </a:prstTxWarp>
                          <a:noAutofit/>
                        </wps:bodyPr>
                      </wps:wsp>
                      <wps:wsp>
                        <wps:cNvPr id="906" name="Graphic 906"/>
                        <wps:cNvSpPr/>
                        <wps:spPr>
                          <a:xfrm>
                            <a:off x="5774042" y="586854"/>
                            <a:ext cx="1786255" cy="147320"/>
                          </a:xfrm>
                          <a:custGeom>
                            <a:avLst/>
                            <a:gdLst/>
                            <a:ahLst/>
                            <a:cxnLst/>
                            <a:rect l="l" t="t" r="r" b="b"/>
                            <a:pathLst>
                              <a:path w="1786255" h="147320">
                                <a:moveTo>
                                  <a:pt x="1785950" y="0"/>
                                </a:moveTo>
                                <a:lnTo>
                                  <a:pt x="0" y="0"/>
                                </a:lnTo>
                                <a:lnTo>
                                  <a:pt x="0" y="146697"/>
                                </a:lnTo>
                                <a:lnTo>
                                  <a:pt x="1785950" y="146697"/>
                                </a:lnTo>
                                <a:lnTo>
                                  <a:pt x="1785950" y="0"/>
                                </a:lnTo>
                                <a:close/>
                              </a:path>
                            </a:pathLst>
                          </a:custGeom>
                          <a:solidFill>
                            <a:srgbClr val="0A67B2"/>
                          </a:solidFill>
                        </wps:spPr>
                        <wps:bodyPr wrap="square" lIns="0" tIns="0" rIns="0" bIns="0" rtlCol="0">
                          <a:prstTxWarp prst="textNoShape">
                            <a:avLst/>
                          </a:prstTxWarp>
                          <a:noAutofit/>
                        </wps:bodyPr>
                      </wps:wsp>
                      <wps:wsp>
                        <wps:cNvPr id="907" name="Graphic 907"/>
                        <wps:cNvSpPr/>
                        <wps:spPr>
                          <a:xfrm>
                            <a:off x="0" y="146735"/>
                            <a:ext cx="7560309" cy="734060"/>
                          </a:xfrm>
                          <a:custGeom>
                            <a:avLst/>
                            <a:gdLst/>
                            <a:ahLst/>
                            <a:cxnLst/>
                            <a:rect l="l" t="t" r="r" b="b"/>
                            <a:pathLst>
                              <a:path w="7560309" h="734060">
                                <a:moveTo>
                                  <a:pt x="7560005" y="586828"/>
                                </a:moveTo>
                                <a:lnTo>
                                  <a:pt x="3834854" y="586828"/>
                                </a:lnTo>
                                <a:lnTo>
                                  <a:pt x="3834854" y="733526"/>
                                </a:lnTo>
                                <a:lnTo>
                                  <a:pt x="7560005" y="733526"/>
                                </a:lnTo>
                                <a:lnTo>
                                  <a:pt x="7560005" y="586828"/>
                                </a:lnTo>
                                <a:close/>
                              </a:path>
                              <a:path w="7560309" h="734060">
                                <a:moveTo>
                                  <a:pt x="7560005" y="0"/>
                                </a:moveTo>
                                <a:lnTo>
                                  <a:pt x="0" y="0"/>
                                </a:lnTo>
                                <a:lnTo>
                                  <a:pt x="0" y="146697"/>
                                </a:lnTo>
                                <a:lnTo>
                                  <a:pt x="7560005" y="146697"/>
                                </a:lnTo>
                                <a:lnTo>
                                  <a:pt x="7560005" y="0"/>
                                </a:lnTo>
                                <a:close/>
                              </a:path>
                            </a:pathLst>
                          </a:custGeom>
                          <a:solidFill>
                            <a:srgbClr val="0A74BB"/>
                          </a:solidFill>
                        </wps:spPr>
                        <wps:bodyPr wrap="square" lIns="0" tIns="0" rIns="0" bIns="0" rtlCol="0">
                          <a:prstTxWarp prst="textNoShape">
                            <a:avLst/>
                          </a:prstTxWarp>
                          <a:noAutofit/>
                        </wps:bodyPr>
                      </wps:wsp>
                      <wps:wsp>
                        <wps:cNvPr id="908" name="Graphic 908"/>
                        <wps:cNvSpPr/>
                        <wps:spPr>
                          <a:xfrm>
                            <a:off x="0" y="440131"/>
                            <a:ext cx="7560309" cy="147320"/>
                          </a:xfrm>
                          <a:custGeom>
                            <a:avLst/>
                            <a:gdLst/>
                            <a:ahLst/>
                            <a:cxnLst/>
                            <a:rect l="l" t="t" r="r" b="b"/>
                            <a:pathLst>
                              <a:path w="7560309" h="147320">
                                <a:moveTo>
                                  <a:pt x="7560005" y="0"/>
                                </a:moveTo>
                                <a:lnTo>
                                  <a:pt x="0" y="0"/>
                                </a:lnTo>
                                <a:lnTo>
                                  <a:pt x="0" y="146723"/>
                                </a:lnTo>
                                <a:lnTo>
                                  <a:pt x="7560005" y="146723"/>
                                </a:lnTo>
                                <a:lnTo>
                                  <a:pt x="7560005" y="0"/>
                                </a:lnTo>
                                <a:close/>
                              </a:path>
                            </a:pathLst>
                          </a:custGeom>
                          <a:solidFill>
                            <a:srgbClr val="069BD7"/>
                          </a:solidFill>
                        </wps:spPr>
                        <wps:bodyPr wrap="square" lIns="0" tIns="0" rIns="0" bIns="0" rtlCol="0">
                          <a:prstTxWarp prst="textNoShape">
                            <a:avLst/>
                          </a:prstTxWarp>
                          <a:noAutofit/>
                        </wps:bodyPr>
                      </wps:wsp>
                    </wpg:wgp>
                  </a:graphicData>
                </a:graphic>
              </wp:anchor>
            </w:drawing>
          </mc:Choice>
          <mc:Fallback>
            <w:pict>
              <v:group style="position:absolute;margin-left:0pt;margin-top:681.694031pt;width:595.3pt;height:69.350pt;mso-position-horizontal-relative:page;mso-position-vertical-relative:page;z-index:16049664" id="docshapegroup674" coordorigin="0,13634" coordsize="11906,1387">
                <v:rect style="position:absolute;left:0;top:14095;width:11906;height:232" id="docshape675" filled="true" fillcolor="#1682c5" stroked="false">
                  <v:fill type="solid"/>
                </v:rect>
                <v:shape style="position:absolute;left:0;top:13633;width:11906;height:1156" id="docshape676" coordorigin="0,13634" coordsize="11906,1156" path="m9093,14558l0,14558,0,14789,9093,14789,9093,14558xm11906,13634l11578,13634,11578,13865,11906,13865,11906,13634xe" filled="true" fillcolor="#069bd7" stroked="false">
                  <v:path arrowok="t"/>
                  <v:fill type="solid"/>
                </v:shape>
                <v:rect style="position:absolute;left:9092;top:14558;width:2813;height:232" id="docshape677" filled="true" fillcolor="#0a67b2" stroked="false">
                  <v:fill type="solid"/>
                </v:rect>
                <v:shape style="position:absolute;left:0;top:13864;width:11906;height:1156" id="docshape678" coordorigin="0,13865" coordsize="11906,1156" path="m11906,14789l6039,14789,6039,15020,11906,15020,11906,14789xm11906,13865l0,13865,0,14096,11906,14096,11906,13865xe" filled="true" fillcolor="#0a74bb" stroked="false">
                  <v:path arrowok="t"/>
                  <v:fill type="solid"/>
                </v:shape>
                <v:rect style="position:absolute;left:0;top:14327;width:11906;height:232" id="docshape679" filled="true" fillcolor="#069bd7" stroked="false">
                  <v:fill type="solid"/>
                </v:rect>
                <w10:wrap type="none"/>
              </v:group>
            </w:pict>
          </mc:Fallback>
        </mc:AlternateContent>
      </w:r>
      <w:r>
        <w:rPr/>
        <mc:AlternateContent>
          <mc:Choice Requires="wps">
            <w:drawing>
              <wp:anchor distT="0" distB="0" distL="0" distR="0" allowOverlap="1" layoutInCell="1" locked="0" behindDoc="0" simplePos="0" relativeHeight="16050176">
                <wp:simplePos x="0" y="0"/>
                <wp:positionH relativeFrom="page">
                  <wp:posOffset>0</wp:posOffset>
                </wp:positionH>
                <wp:positionV relativeFrom="page">
                  <wp:posOffset>7190461</wp:posOffset>
                </wp:positionV>
                <wp:extent cx="7560309" cy="146685"/>
                <wp:effectExtent l="0" t="0" r="0" b="0"/>
                <wp:wrapNone/>
                <wp:docPr id="909" name="Graphic 909"/>
                <wp:cNvGraphicFramePr>
                  <a:graphicFrameLocks/>
                </wp:cNvGraphicFramePr>
                <a:graphic>
                  <a:graphicData uri="http://schemas.microsoft.com/office/word/2010/wordprocessingShape">
                    <wps:wsp>
                      <wps:cNvPr id="909" name="Graphic 909"/>
                      <wps:cNvSpPr/>
                      <wps:spPr>
                        <a:xfrm>
                          <a:off x="0" y="0"/>
                          <a:ext cx="7560309" cy="146685"/>
                        </a:xfrm>
                        <a:custGeom>
                          <a:avLst/>
                          <a:gdLst/>
                          <a:ahLst/>
                          <a:cxnLst/>
                          <a:rect l="l" t="t" r="r" b="b"/>
                          <a:pathLst>
                            <a:path w="7560309" h="146685">
                              <a:moveTo>
                                <a:pt x="7560005" y="0"/>
                              </a:moveTo>
                              <a:lnTo>
                                <a:pt x="0" y="0"/>
                              </a:lnTo>
                              <a:lnTo>
                                <a:pt x="0" y="146672"/>
                              </a:lnTo>
                              <a:lnTo>
                                <a:pt x="7560005" y="146672"/>
                              </a:lnTo>
                              <a:lnTo>
                                <a:pt x="7560005" y="0"/>
                              </a:lnTo>
                              <a:close/>
                            </a:path>
                          </a:pathLst>
                        </a:custGeom>
                        <a:solidFill>
                          <a:srgbClr val="0A67B2"/>
                        </a:solidFill>
                      </wps:spPr>
                      <wps:bodyPr wrap="square" lIns="0" tIns="0" rIns="0" bIns="0" rtlCol="0">
                        <a:prstTxWarp prst="textNoShape">
                          <a:avLst/>
                        </a:prstTxWarp>
                        <a:noAutofit/>
                      </wps:bodyPr>
                    </wps:wsp>
                  </a:graphicData>
                </a:graphic>
              </wp:anchor>
            </w:drawing>
          </mc:Choice>
          <mc:Fallback>
            <w:pict>
              <v:rect style="position:absolute;margin-left:0pt;margin-top:566.17804pt;width:595.276pt;height:11.549pt;mso-position-horizontal-relative:page;mso-position-vertical-relative:page;z-index:16050176" id="docshape680" filled="true" fillcolor="#0a67b2" stroked="false">
                <v:fill type="solid"/>
                <w10:wrap type="none"/>
              </v:rect>
            </w:pict>
          </mc:Fallback>
        </mc:AlternateContent>
      </w:r>
      <w:r>
        <w:rPr/>
        <mc:AlternateContent>
          <mc:Choice Requires="wps">
            <w:drawing>
              <wp:anchor distT="0" distB="0" distL="0" distR="0" allowOverlap="1" layoutInCell="1" locked="0" behindDoc="0" simplePos="0" relativeHeight="16050688">
                <wp:simplePos x="0" y="0"/>
                <wp:positionH relativeFrom="page">
                  <wp:posOffset>0</wp:posOffset>
                </wp:positionH>
                <wp:positionV relativeFrom="page">
                  <wp:posOffset>9977894</wp:posOffset>
                </wp:positionV>
                <wp:extent cx="7560309" cy="436245"/>
                <wp:effectExtent l="0" t="0" r="0" b="0"/>
                <wp:wrapNone/>
                <wp:docPr id="910" name="Group 910"/>
                <wp:cNvGraphicFramePr>
                  <a:graphicFrameLocks/>
                </wp:cNvGraphicFramePr>
                <a:graphic>
                  <a:graphicData uri="http://schemas.microsoft.com/office/word/2010/wordprocessingGroup">
                    <wpg:wgp>
                      <wpg:cNvPr id="910" name="Group 910"/>
                      <wpg:cNvGrpSpPr/>
                      <wpg:grpSpPr>
                        <a:xfrm>
                          <a:off x="0" y="0"/>
                          <a:ext cx="7560309" cy="436245"/>
                          <a:chExt cx="7560309" cy="436245"/>
                        </a:xfrm>
                      </wpg:grpSpPr>
                      <wps:wsp>
                        <wps:cNvPr id="911" name="Graphic 911"/>
                        <wps:cNvSpPr/>
                        <wps:spPr>
                          <a:xfrm>
                            <a:off x="0" y="0"/>
                            <a:ext cx="7560309" cy="147320"/>
                          </a:xfrm>
                          <a:custGeom>
                            <a:avLst/>
                            <a:gdLst/>
                            <a:ahLst/>
                            <a:cxnLst/>
                            <a:rect l="l" t="t" r="r" b="b"/>
                            <a:pathLst>
                              <a:path w="7560309" h="147320">
                                <a:moveTo>
                                  <a:pt x="7560005" y="0"/>
                                </a:moveTo>
                                <a:lnTo>
                                  <a:pt x="0" y="0"/>
                                </a:lnTo>
                                <a:lnTo>
                                  <a:pt x="0" y="146697"/>
                                </a:lnTo>
                                <a:lnTo>
                                  <a:pt x="7560005" y="146697"/>
                                </a:lnTo>
                                <a:lnTo>
                                  <a:pt x="7560005" y="0"/>
                                </a:lnTo>
                                <a:close/>
                              </a:path>
                            </a:pathLst>
                          </a:custGeom>
                          <a:solidFill>
                            <a:srgbClr val="0A74BB"/>
                          </a:solidFill>
                        </wps:spPr>
                        <wps:bodyPr wrap="square" lIns="0" tIns="0" rIns="0" bIns="0" rtlCol="0">
                          <a:prstTxWarp prst="textNoShape">
                            <a:avLst/>
                          </a:prstTxWarp>
                          <a:noAutofit/>
                        </wps:bodyPr>
                      </wps:wsp>
                      <wps:wsp>
                        <wps:cNvPr id="912" name="Textbox 912"/>
                        <wps:cNvSpPr txBox="1"/>
                        <wps:spPr>
                          <a:xfrm>
                            <a:off x="4305300" y="146697"/>
                            <a:ext cx="2527300" cy="289560"/>
                          </a:xfrm>
                          <a:prstGeom prst="rect">
                            <a:avLst/>
                          </a:prstGeom>
                          <a:solidFill>
                            <a:srgbClr val="E5E5E5"/>
                          </a:solidFill>
                        </wps:spPr>
                        <wps:txbx>
                          <w:txbxContent>
                            <w:p>
                              <w:pPr>
                                <w:spacing w:line="206" w:lineRule="auto" w:before="35"/>
                                <w:ind w:left="100" w:right="1203" w:firstLine="0"/>
                                <w:jc w:val="left"/>
                                <w:rPr>
                                  <w:rFonts w:ascii="Times New Roman"/>
                                  <w:color w:val="000000"/>
                                  <w:sz w:val="21"/>
                                </w:rPr>
                              </w:pPr>
                              <w:r>
                                <w:rPr>
                                  <w:rFonts w:ascii="Times New Roman"/>
                                  <w:color w:val="000000"/>
                                  <w:sz w:val="21"/>
                                </w:rPr>
                                <w:t>Licensed</w:t>
                              </w:r>
                              <w:r>
                                <w:rPr>
                                  <w:rFonts w:ascii="Times New Roman"/>
                                  <w:color w:val="000000"/>
                                  <w:spacing w:val="-14"/>
                                  <w:sz w:val="21"/>
                                </w:rPr>
                                <w:t> </w:t>
                              </w:r>
                              <w:r>
                                <w:rPr>
                                  <w:rFonts w:ascii="Times New Roman"/>
                                  <w:color w:val="000000"/>
                                  <w:sz w:val="21"/>
                                </w:rPr>
                                <w:t>to:</w:t>
                              </w:r>
                              <w:r>
                                <w:rPr>
                                  <w:rFonts w:ascii="Times New Roman"/>
                                  <w:color w:val="000000"/>
                                  <w:spacing w:val="-13"/>
                                  <w:sz w:val="21"/>
                                </w:rPr>
                                <w:t> </w:t>
                              </w:r>
                              <w:r>
                                <w:rPr>
                                  <w:rFonts w:ascii="Times New Roman"/>
                                  <w:color w:val="000000"/>
                                  <w:sz w:val="21"/>
                                </w:rPr>
                                <w:t>LEE</w:t>
                              </w:r>
                              <w:r>
                                <w:rPr>
                                  <w:rFonts w:ascii="Times New Roman"/>
                                  <w:color w:val="000000"/>
                                  <w:spacing w:val="-13"/>
                                  <w:sz w:val="21"/>
                                </w:rPr>
                                <w:t> </w:t>
                              </w:r>
                              <w:r>
                                <w:rPr>
                                  <w:rFonts w:ascii="Times New Roman"/>
                                  <w:color w:val="000000"/>
                                  <w:sz w:val="21"/>
                                </w:rPr>
                                <w:t>CHING</w:t>
                              </w:r>
                              <w:r>
                                <w:rPr>
                                  <w:rFonts w:ascii="Times New Roman"/>
                                  <w:color w:val="000000"/>
                                  <w:spacing w:val="-13"/>
                                  <w:sz w:val="21"/>
                                </w:rPr>
                                <w:t> </w:t>
                              </w:r>
                              <w:r>
                                <w:rPr>
                                  <w:rFonts w:ascii="Times New Roman"/>
                                  <w:color w:val="000000"/>
                                  <w:sz w:val="21"/>
                                </w:rPr>
                                <w:t>MIN. 5 Mar 2019. Copy 1 of 1</w:t>
                              </w:r>
                            </w:p>
                          </w:txbxContent>
                        </wps:txbx>
                        <wps:bodyPr wrap="square" lIns="0" tIns="0" rIns="0" bIns="0" rtlCol="0">
                          <a:noAutofit/>
                        </wps:bodyPr>
                      </wps:wsp>
                    </wpg:wgp>
                  </a:graphicData>
                </a:graphic>
              </wp:anchor>
            </w:drawing>
          </mc:Choice>
          <mc:Fallback>
            <w:pict>
              <v:group style="position:absolute;margin-left:0pt;margin-top:785.661011pt;width:595.3pt;height:34.35pt;mso-position-horizontal-relative:page;mso-position-vertical-relative:page;z-index:16050688" id="docshapegroup681" coordorigin="0,15713" coordsize="11906,687">
                <v:rect style="position:absolute;left:0;top:15713;width:11906;height:232" id="docshape682" filled="true" fillcolor="#0a74bb" stroked="false">
                  <v:fill type="solid"/>
                </v:rect>
                <v:shape style="position:absolute;left:6780;top:15944;width:3980;height:456" type="#_x0000_t202" id="docshape683" filled="true" fillcolor="#e5e5e5" stroked="false">
                  <v:textbox inset="0,0,0,0">
                    <w:txbxContent>
                      <w:p>
                        <w:pPr>
                          <w:spacing w:line="206" w:lineRule="auto" w:before="35"/>
                          <w:ind w:left="100" w:right="1203" w:firstLine="0"/>
                          <w:jc w:val="left"/>
                          <w:rPr>
                            <w:rFonts w:ascii="Times New Roman"/>
                            <w:color w:val="000000"/>
                            <w:sz w:val="21"/>
                          </w:rPr>
                        </w:pPr>
                        <w:r>
                          <w:rPr>
                            <w:rFonts w:ascii="Times New Roman"/>
                            <w:color w:val="000000"/>
                            <w:sz w:val="21"/>
                          </w:rPr>
                          <w:t>Licensed</w:t>
                        </w:r>
                        <w:r>
                          <w:rPr>
                            <w:rFonts w:ascii="Times New Roman"/>
                            <w:color w:val="000000"/>
                            <w:spacing w:val="-14"/>
                            <w:sz w:val="21"/>
                          </w:rPr>
                          <w:t> </w:t>
                        </w:r>
                        <w:r>
                          <w:rPr>
                            <w:rFonts w:ascii="Times New Roman"/>
                            <w:color w:val="000000"/>
                            <w:sz w:val="21"/>
                          </w:rPr>
                          <w:t>to:</w:t>
                        </w:r>
                        <w:r>
                          <w:rPr>
                            <w:rFonts w:ascii="Times New Roman"/>
                            <w:color w:val="000000"/>
                            <w:spacing w:val="-13"/>
                            <w:sz w:val="21"/>
                          </w:rPr>
                          <w:t> </w:t>
                        </w:r>
                        <w:r>
                          <w:rPr>
                            <w:rFonts w:ascii="Times New Roman"/>
                            <w:color w:val="000000"/>
                            <w:sz w:val="21"/>
                          </w:rPr>
                          <w:t>LEE</w:t>
                        </w:r>
                        <w:r>
                          <w:rPr>
                            <w:rFonts w:ascii="Times New Roman"/>
                            <w:color w:val="000000"/>
                            <w:spacing w:val="-13"/>
                            <w:sz w:val="21"/>
                          </w:rPr>
                          <w:t> </w:t>
                        </w:r>
                        <w:r>
                          <w:rPr>
                            <w:rFonts w:ascii="Times New Roman"/>
                            <w:color w:val="000000"/>
                            <w:sz w:val="21"/>
                          </w:rPr>
                          <w:t>CHING</w:t>
                        </w:r>
                        <w:r>
                          <w:rPr>
                            <w:rFonts w:ascii="Times New Roman"/>
                            <w:color w:val="000000"/>
                            <w:spacing w:val="-13"/>
                            <w:sz w:val="21"/>
                          </w:rPr>
                          <w:t> </w:t>
                        </w:r>
                        <w:r>
                          <w:rPr>
                            <w:rFonts w:ascii="Times New Roman"/>
                            <w:color w:val="000000"/>
                            <w:sz w:val="21"/>
                          </w:rPr>
                          <w:t>MIN. 5 Mar 2019. Copy 1 of 1</w:t>
                        </w:r>
                      </w:p>
                    </w:txbxContent>
                  </v:textbox>
                  <v:fill type="solid"/>
                  <w10:wrap type="none"/>
                </v:shape>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0"/>
      </w:pPr>
    </w:p>
    <w:p>
      <w:pPr>
        <w:pStyle w:val="BodyText"/>
        <w:ind w:left="1194"/>
      </w:pPr>
      <w:r>
        <w:rPr>
          <w:color w:val="231F20"/>
          <w:spacing w:val="-2"/>
        </w:rPr>
        <w:t>ISBN</w:t>
      </w:r>
      <w:r>
        <w:rPr>
          <w:color w:val="231F20"/>
          <w:spacing w:val="-5"/>
        </w:rPr>
        <w:t> </w:t>
      </w:r>
      <w:r>
        <w:rPr>
          <w:color w:val="231F20"/>
          <w:spacing w:val="-2"/>
        </w:rPr>
        <w:t>978-1-906400-10-1</w:t>
      </w:r>
      <w:r>
        <w:rPr>
          <w:color w:val="231F20"/>
          <w:spacing w:val="-5"/>
        </w:rPr>
        <w:t> </w:t>
      </w:r>
      <w:r>
        <w:rPr>
          <w:color w:val="231F20"/>
          <w:spacing w:val="-2"/>
        </w:rPr>
        <w:t>paperback</w:t>
      </w:r>
    </w:p>
    <w:p>
      <w:pPr>
        <w:pStyle w:val="BodyText"/>
        <w:spacing w:before="26"/>
        <w:ind w:left="1194"/>
      </w:pPr>
      <w:r>
        <w:rPr>
          <w:color w:val="231F20"/>
          <w:spacing w:val="-2"/>
        </w:rPr>
        <w:t>ISBN</w:t>
      </w:r>
      <w:r>
        <w:rPr>
          <w:color w:val="231F20"/>
          <w:spacing w:val="-9"/>
        </w:rPr>
        <w:t> </w:t>
      </w:r>
      <w:r>
        <w:rPr>
          <w:color w:val="231F20"/>
          <w:spacing w:val="-2"/>
        </w:rPr>
        <w:t>978-1-906400-11-8</w:t>
      </w:r>
      <w:r>
        <w:rPr>
          <w:color w:val="231F20"/>
          <w:spacing w:val="-8"/>
        </w:rPr>
        <w:t> </w:t>
      </w:r>
      <w:r>
        <w:rPr>
          <w:color w:val="231F20"/>
          <w:spacing w:val="-5"/>
        </w:rPr>
        <w:t>PDF</w:t>
      </w:r>
    </w:p>
    <w:sectPr>
      <w:footerReference w:type="default" r:id="rId11"/>
      <w:pgSz w:w="11910" w:h="16840"/>
      <w:pgMar w:header="0" w:footer="0" w:top="1920" w:bottom="280" w:left="22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Trebuchet MS">
    <w:altName w:val="Trebuchet MS"/>
    <w:charset w:val="0"/>
    <w:family w:val="swiss"/>
    <w:pitch w:val="variable"/>
  </w:font>
  <w:font w:name="Arial Black">
    <w:altName w:val="Arial Black"/>
    <w:charset w:val="0"/>
    <w:family w:val="swiss"/>
    <w:pitch w:val="variable"/>
  </w:font>
  <w:font w:name="Noto Sans">
    <w:altName w:val="Noto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3680896">
              <wp:simplePos x="0" y="0"/>
              <wp:positionH relativeFrom="page">
                <wp:posOffset>4356100</wp:posOffset>
              </wp:positionH>
              <wp:positionV relativeFrom="page">
                <wp:posOffset>10123582</wp:posOffset>
              </wp:positionV>
              <wp:extent cx="1724025" cy="3041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24025" cy="304165"/>
                      </a:xfrm>
                      <a:prstGeom prst="rect">
                        <a:avLst/>
                      </a:prstGeom>
                    </wps:spPr>
                    <wps:txbx>
                      <w:txbxContent>
                        <w:p>
                          <w:pPr>
                            <w:spacing w:line="206" w:lineRule="auto" w:before="36"/>
                            <w:ind w:left="20" w:right="0" w:firstLine="0"/>
                            <w:jc w:val="left"/>
                            <w:rPr>
                              <w:rFonts w:ascii="Times New Roman"/>
                              <w:sz w:val="21"/>
                            </w:rPr>
                          </w:pPr>
                          <w:r>
                            <w:rPr>
                              <w:rFonts w:ascii="Times New Roman"/>
                              <w:sz w:val="21"/>
                            </w:rPr>
                            <w:t>Licensed</w:t>
                          </w:r>
                          <w:r>
                            <w:rPr>
                              <w:rFonts w:ascii="Times New Roman"/>
                              <w:spacing w:val="-14"/>
                              <w:sz w:val="21"/>
                            </w:rPr>
                            <w:t> </w:t>
                          </w:r>
                          <w:r>
                            <w:rPr>
                              <w:rFonts w:ascii="Times New Roman"/>
                              <w:sz w:val="21"/>
                            </w:rPr>
                            <w:t>to:</w:t>
                          </w:r>
                          <w:r>
                            <w:rPr>
                              <w:rFonts w:ascii="Times New Roman"/>
                              <w:spacing w:val="-13"/>
                              <w:sz w:val="21"/>
                            </w:rPr>
                            <w:t> </w:t>
                          </w:r>
                          <w:r>
                            <w:rPr>
                              <w:rFonts w:ascii="Times New Roman"/>
                              <w:sz w:val="21"/>
                            </w:rPr>
                            <w:t>LEE</w:t>
                          </w:r>
                          <w:r>
                            <w:rPr>
                              <w:rFonts w:ascii="Times New Roman"/>
                              <w:spacing w:val="-13"/>
                              <w:sz w:val="21"/>
                            </w:rPr>
                            <w:t> </w:t>
                          </w:r>
                          <w:r>
                            <w:rPr>
                              <w:rFonts w:ascii="Times New Roman"/>
                              <w:sz w:val="21"/>
                            </w:rPr>
                            <w:t>CHING</w:t>
                          </w:r>
                          <w:r>
                            <w:rPr>
                              <w:rFonts w:ascii="Times New Roman"/>
                              <w:spacing w:val="-13"/>
                              <w:sz w:val="21"/>
                            </w:rPr>
                            <w:t> </w:t>
                          </w:r>
                          <w:r>
                            <w:rPr>
                              <w:rFonts w:ascii="Times New Roman"/>
                              <w:sz w:val="21"/>
                            </w:rPr>
                            <w:t>MIN. 5 Mar 2019. Copy 1 of 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3pt;margin-top:797.132507pt;width:135.75pt;height:23.95pt;mso-position-horizontal-relative:page;mso-position-vertical-relative:page;z-index:-29635584" type="#_x0000_t202" id="docshape1" filled="false" stroked="false">
              <v:textbox inset="0,0,0,0">
                <w:txbxContent>
                  <w:p>
                    <w:pPr>
                      <w:spacing w:line="206" w:lineRule="auto" w:before="36"/>
                      <w:ind w:left="20" w:right="0" w:firstLine="0"/>
                      <w:jc w:val="left"/>
                      <w:rPr>
                        <w:rFonts w:ascii="Times New Roman"/>
                        <w:sz w:val="21"/>
                      </w:rPr>
                    </w:pPr>
                    <w:r>
                      <w:rPr>
                        <w:rFonts w:ascii="Times New Roman"/>
                        <w:sz w:val="21"/>
                      </w:rPr>
                      <w:t>Licensed</w:t>
                    </w:r>
                    <w:r>
                      <w:rPr>
                        <w:rFonts w:ascii="Times New Roman"/>
                        <w:spacing w:val="-14"/>
                        <w:sz w:val="21"/>
                      </w:rPr>
                      <w:t> </w:t>
                    </w:r>
                    <w:r>
                      <w:rPr>
                        <w:rFonts w:ascii="Times New Roman"/>
                        <w:sz w:val="21"/>
                      </w:rPr>
                      <w:t>to:</w:t>
                    </w:r>
                    <w:r>
                      <w:rPr>
                        <w:rFonts w:ascii="Times New Roman"/>
                        <w:spacing w:val="-13"/>
                        <w:sz w:val="21"/>
                      </w:rPr>
                      <w:t> </w:t>
                    </w:r>
                    <w:r>
                      <w:rPr>
                        <w:rFonts w:ascii="Times New Roman"/>
                        <w:sz w:val="21"/>
                      </w:rPr>
                      <w:t>LEE</w:t>
                    </w:r>
                    <w:r>
                      <w:rPr>
                        <w:rFonts w:ascii="Times New Roman"/>
                        <w:spacing w:val="-13"/>
                        <w:sz w:val="21"/>
                      </w:rPr>
                      <w:t> </w:t>
                    </w:r>
                    <w:r>
                      <w:rPr>
                        <w:rFonts w:ascii="Times New Roman"/>
                        <w:sz w:val="21"/>
                      </w:rPr>
                      <w:t>CHING</w:t>
                    </w:r>
                    <w:r>
                      <w:rPr>
                        <w:rFonts w:ascii="Times New Roman"/>
                        <w:spacing w:val="-13"/>
                        <w:sz w:val="21"/>
                      </w:rPr>
                      <w:t> </w:t>
                    </w:r>
                    <w:r>
                      <w:rPr>
                        <w:rFonts w:ascii="Times New Roman"/>
                        <w:sz w:val="21"/>
                      </w:rPr>
                      <w:t>MIN. 5 Mar 2019. Copy 1 of 1</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3681408">
              <wp:simplePos x="0" y="0"/>
              <wp:positionH relativeFrom="page">
                <wp:posOffset>4305300</wp:posOffset>
              </wp:positionH>
              <wp:positionV relativeFrom="page">
                <wp:posOffset>10096500</wp:posOffset>
              </wp:positionV>
              <wp:extent cx="2527300" cy="31750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527300" cy="317500"/>
                      </a:xfrm>
                      <a:custGeom>
                        <a:avLst/>
                        <a:gdLst/>
                        <a:ahLst/>
                        <a:cxnLst/>
                        <a:rect l="l" t="t" r="r" b="b"/>
                        <a:pathLst>
                          <a:path w="2527300" h="317500">
                            <a:moveTo>
                              <a:pt x="2527300" y="0"/>
                            </a:moveTo>
                            <a:lnTo>
                              <a:pt x="0" y="0"/>
                            </a:lnTo>
                            <a:lnTo>
                              <a:pt x="0" y="317499"/>
                            </a:lnTo>
                            <a:lnTo>
                              <a:pt x="2527300" y="317499"/>
                            </a:lnTo>
                            <a:lnTo>
                              <a:pt x="2527300"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339pt;margin-top:795pt;width:199pt;height:25pt;mso-position-horizontal-relative:page;mso-position-vertical-relative:page;z-index:-29635072" id="docshape16" filled="true" fillcolor="#e5e5e5" stroked="false">
              <v:fill type="solid"/>
              <w10:wrap type="none"/>
            </v:rect>
          </w:pict>
        </mc:Fallback>
      </mc:AlternateContent>
    </w:r>
    <w:r>
      <w:rPr/>
      <mc:AlternateContent>
        <mc:Choice Requires="wps">
          <w:drawing>
            <wp:anchor distT="0" distB="0" distL="0" distR="0" allowOverlap="1" layoutInCell="1" locked="0" behindDoc="1" simplePos="0" relativeHeight="473681920">
              <wp:simplePos x="0" y="0"/>
              <wp:positionH relativeFrom="page">
                <wp:posOffset>4356100</wp:posOffset>
              </wp:positionH>
              <wp:positionV relativeFrom="page">
                <wp:posOffset>10123582</wp:posOffset>
              </wp:positionV>
              <wp:extent cx="1724025" cy="3041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724025" cy="304165"/>
                      </a:xfrm>
                      <a:prstGeom prst="rect">
                        <a:avLst/>
                      </a:prstGeom>
                    </wps:spPr>
                    <wps:txbx>
                      <w:txbxContent>
                        <w:p>
                          <w:pPr>
                            <w:spacing w:line="206" w:lineRule="auto" w:before="36"/>
                            <w:ind w:left="20" w:right="0" w:firstLine="0"/>
                            <w:jc w:val="left"/>
                            <w:rPr>
                              <w:rFonts w:ascii="Times New Roman"/>
                              <w:sz w:val="21"/>
                            </w:rPr>
                          </w:pPr>
                          <w:r>
                            <w:rPr>
                              <w:rFonts w:ascii="Times New Roman"/>
                              <w:sz w:val="21"/>
                            </w:rPr>
                            <w:t>Licensed</w:t>
                          </w:r>
                          <w:r>
                            <w:rPr>
                              <w:rFonts w:ascii="Times New Roman"/>
                              <w:spacing w:val="-14"/>
                              <w:sz w:val="21"/>
                            </w:rPr>
                            <w:t> </w:t>
                          </w:r>
                          <w:r>
                            <w:rPr>
                              <w:rFonts w:ascii="Times New Roman"/>
                              <w:sz w:val="21"/>
                            </w:rPr>
                            <w:t>to:</w:t>
                          </w:r>
                          <w:r>
                            <w:rPr>
                              <w:rFonts w:ascii="Times New Roman"/>
                              <w:spacing w:val="-13"/>
                              <w:sz w:val="21"/>
                            </w:rPr>
                            <w:t> </w:t>
                          </w:r>
                          <w:r>
                            <w:rPr>
                              <w:rFonts w:ascii="Times New Roman"/>
                              <w:sz w:val="21"/>
                            </w:rPr>
                            <w:t>LEE</w:t>
                          </w:r>
                          <w:r>
                            <w:rPr>
                              <w:rFonts w:ascii="Times New Roman"/>
                              <w:spacing w:val="-13"/>
                              <w:sz w:val="21"/>
                            </w:rPr>
                            <w:t> </w:t>
                          </w:r>
                          <w:r>
                            <w:rPr>
                              <w:rFonts w:ascii="Times New Roman"/>
                              <w:sz w:val="21"/>
                            </w:rPr>
                            <w:t>CHING</w:t>
                          </w:r>
                          <w:r>
                            <w:rPr>
                              <w:rFonts w:ascii="Times New Roman"/>
                              <w:spacing w:val="-13"/>
                              <w:sz w:val="21"/>
                            </w:rPr>
                            <w:t> </w:t>
                          </w:r>
                          <w:r>
                            <w:rPr>
                              <w:rFonts w:ascii="Times New Roman"/>
                              <w:sz w:val="21"/>
                            </w:rPr>
                            <w:t>MIN. 5 Mar 2019. Copy 1 of 1</w:t>
                          </w:r>
                        </w:p>
                      </w:txbxContent>
                    </wps:txbx>
                    <wps:bodyPr wrap="square" lIns="0" tIns="0" rIns="0" bIns="0" rtlCol="0">
                      <a:noAutofit/>
                    </wps:bodyPr>
                  </wps:wsp>
                </a:graphicData>
              </a:graphic>
            </wp:anchor>
          </w:drawing>
        </mc:Choice>
        <mc:Fallback>
          <w:pict>
            <v:shape style="position:absolute;margin-left:343pt;margin-top:797.132507pt;width:135.75pt;height:23.95pt;mso-position-horizontal-relative:page;mso-position-vertical-relative:page;z-index:-29634560" type="#_x0000_t202" id="docshape17" filled="false" stroked="false">
              <v:textbox inset="0,0,0,0">
                <w:txbxContent>
                  <w:p>
                    <w:pPr>
                      <w:spacing w:line="206" w:lineRule="auto" w:before="36"/>
                      <w:ind w:left="20" w:right="0" w:firstLine="0"/>
                      <w:jc w:val="left"/>
                      <w:rPr>
                        <w:rFonts w:ascii="Times New Roman"/>
                        <w:sz w:val="21"/>
                      </w:rPr>
                    </w:pPr>
                    <w:r>
                      <w:rPr>
                        <w:rFonts w:ascii="Times New Roman"/>
                        <w:sz w:val="21"/>
                      </w:rPr>
                      <w:t>Licensed</w:t>
                    </w:r>
                    <w:r>
                      <w:rPr>
                        <w:rFonts w:ascii="Times New Roman"/>
                        <w:spacing w:val="-14"/>
                        <w:sz w:val="21"/>
                      </w:rPr>
                      <w:t> </w:t>
                    </w:r>
                    <w:r>
                      <w:rPr>
                        <w:rFonts w:ascii="Times New Roman"/>
                        <w:sz w:val="21"/>
                      </w:rPr>
                      <w:t>to:</w:t>
                    </w:r>
                    <w:r>
                      <w:rPr>
                        <w:rFonts w:ascii="Times New Roman"/>
                        <w:spacing w:val="-13"/>
                        <w:sz w:val="21"/>
                      </w:rPr>
                      <w:t> </w:t>
                    </w:r>
                    <w:r>
                      <w:rPr>
                        <w:rFonts w:ascii="Times New Roman"/>
                        <w:sz w:val="21"/>
                      </w:rPr>
                      <w:t>LEE</w:t>
                    </w:r>
                    <w:r>
                      <w:rPr>
                        <w:rFonts w:ascii="Times New Roman"/>
                        <w:spacing w:val="-13"/>
                        <w:sz w:val="21"/>
                      </w:rPr>
                      <w:t> </w:t>
                    </w:r>
                    <w:r>
                      <w:rPr>
                        <w:rFonts w:ascii="Times New Roman"/>
                        <w:sz w:val="21"/>
                      </w:rPr>
                      <w:t>CHING</w:t>
                    </w:r>
                    <w:r>
                      <w:rPr>
                        <w:rFonts w:ascii="Times New Roman"/>
                        <w:spacing w:val="-13"/>
                        <w:sz w:val="21"/>
                      </w:rPr>
                      <w:t> </w:t>
                    </w:r>
                    <w:r>
                      <w:rPr>
                        <w:rFonts w:ascii="Times New Roman"/>
                        <w:sz w:val="21"/>
                      </w:rPr>
                      <w:t>MIN. 5 Mar 2019. Copy 1 of 1</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1"/>
      <w:numFmt w:val="decimal"/>
      <w:lvlText w:val="%1."/>
      <w:lvlJc w:val="left"/>
      <w:pPr>
        <w:ind w:left="192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37">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113">
    <w:multiLevelType w:val="hybridMultilevel"/>
    <w:lvl w:ilvl="0">
      <w:start w:val="0"/>
      <w:numFmt w:val="bullet"/>
      <w:lvlText w:val="•"/>
      <w:lvlJc w:val="left"/>
      <w:pPr>
        <w:ind w:left="1919"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112">
    <w:multiLevelType w:val="hybridMultilevel"/>
    <w:lvl w:ilvl="0">
      <w:start w:val="1"/>
      <w:numFmt w:val="upperRoman"/>
      <w:lvlText w:val="%1"/>
      <w:lvlJc w:val="left"/>
      <w:pPr>
        <w:ind w:left="1914" w:hanging="720"/>
        <w:jc w:val="left"/>
      </w:pPr>
      <w:rPr>
        <w:rFonts w:hint="default"/>
        <w:lang w:val="en-US" w:eastAsia="en-US" w:bidi="ar-SA"/>
      </w:rPr>
    </w:lvl>
    <w:lvl w:ilvl="1">
      <w:start w:val="1"/>
      <w:numFmt w:val="decimal"/>
      <w:lvlText w:val="%1.%2"/>
      <w:lvlJc w:val="left"/>
      <w:pPr>
        <w:ind w:left="1914" w:hanging="720"/>
        <w:jc w:val="left"/>
      </w:pPr>
      <w:rPr>
        <w:rFonts w:hint="default" w:ascii="Arial" w:hAnsi="Arial" w:eastAsia="Arial" w:cs="Arial"/>
        <w:b w:val="0"/>
        <w:bCs w:val="0"/>
        <w:i w:val="0"/>
        <w:iCs w:val="0"/>
        <w:color w:val="98002E"/>
        <w:spacing w:val="-25"/>
        <w:w w:val="95"/>
        <w:sz w:val="28"/>
        <w:szCs w:val="28"/>
        <w:lang w:val="en-US" w:eastAsia="en-US" w:bidi="ar-SA"/>
      </w:rPr>
    </w:lvl>
    <w:lvl w:ilvl="2">
      <w:start w:val="0"/>
      <w:numFmt w:val="bullet"/>
      <w:lvlText w:val="•"/>
      <w:lvlJc w:val="left"/>
      <w:pPr>
        <w:ind w:left="1919"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111">
    <w:multiLevelType w:val="hybridMultilevel"/>
    <w:lvl w:ilvl="0">
      <w:start w:val="8"/>
      <w:numFmt w:val="upperLetter"/>
      <w:lvlText w:val="%1"/>
      <w:lvlJc w:val="left"/>
      <w:pPr>
        <w:ind w:left="1914" w:hanging="721"/>
        <w:jc w:val="left"/>
      </w:pPr>
      <w:rPr>
        <w:rFonts w:hint="default"/>
        <w:lang w:val="en-US" w:eastAsia="en-US" w:bidi="ar-SA"/>
      </w:rPr>
    </w:lvl>
    <w:lvl w:ilvl="1">
      <w:start w:val="1"/>
      <w:numFmt w:val="decimal"/>
      <w:lvlText w:val="%1.%2"/>
      <w:lvlJc w:val="left"/>
      <w:pPr>
        <w:ind w:left="1914" w:hanging="721"/>
        <w:jc w:val="left"/>
      </w:pPr>
      <w:rPr>
        <w:rFonts w:hint="default" w:ascii="Arial" w:hAnsi="Arial" w:eastAsia="Arial" w:cs="Arial"/>
        <w:b w:val="0"/>
        <w:bCs w:val="0"/>
        <w:i w:val="0"/>
        <w:iCs w:val="0"/>
        <w:color w:val="98002E"/>
        <w:spacing w:val="-25"/>
        <w:w w:val="95"/>
        <w:sz w:val="28"/>
        <w:szCs w:val="28"/>
        <w:lang w:val="en-US" w:eastAsia="en-US" w:bidi="ar-SA"/>
      </w:rPr>
    </w:lvl>
    <w:lvl w:ilvl="2">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110">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109">
    <w:multiLevelType w:val="hybridMultilevel"/>
    <w:lvl w:ilvl="0">
      <w:start w:val="5"/>
      <w:numFmt w:val="upperLetter"/>
      <w:lvlText w:val="%1"/>
      <w:lvlJc w:val="left"/>
      <w:pPr>
        <w:ind w:left="1915" w:hanging="721"/>
        <w:jc w:val="left"/>
      </w:pPr>
      <w:rPr>
        <w:rFonts w:hint="default"/>
        <w:lang w:val="en-US" w:eastAsia="en-US" w:bidi="ar-SA"/>
      </w:rPr>
    </w:lvl>
    <w:lvl w:ilvl="1">
      <w:start w:val="1"/>
      <w:numFmt w:val="decimal"/>
      <w:lvlText w:val="%1.%2"/>
      <w:lvlJc w:val="left"/>
      <w:pPr>
        <w:ind w:left="1915" w:hanging="721"/>
        <w:jc w:val="left"/>
      </w:pPr>
      <w:rPr>
        <w:rFonts w:hint="default" w:ascii="Arial" w:hAnsi="Arial" w:eastAsia="Arial" w:cs="Arial"/>
        <w:b w:val="0"/>
        <w:bCs w:val="0"/>
        <w:i w:val="0"/>
        <w:iCs w:val="0"/>
        <w:color w:val="98002E"/>
        <w:spacing w:val="-25"/>
        <w:w w:val="83"/>
        <w:sz w:val="28"/>
        <w:szCs w:val="28"/>
        <w:lang w:val="en-US" w:eastAsia="en-US" w:bidi="ar-SA"/>
      </w:rPr>
    </w:lvl>
    <w:lvl w:ilvl="2">
      <w:start w:val="1"/>
      <w:numFmt w:val="decimal"/>
      <w:lvlText w:val="%1.%2.%3"/>
      <w:lvlJc w:val="left"/>
      <w:pPr>
        <w:ind w:left="1914" w:hanging="721"/>
        <w:jc w:val="left"/>
      </w:pPr>
      <w:rPr>
        <w:rFonts w:hint="default" w:ascii="Arial" w:hAnsi="Arial" w:eastAsia="Arial" w:cs="Arial"/>
        <w:b w:val="0"/>
        <w:bCs w:val="0"/>
        <w:i w:val="0"/>
        <w:iCs w:val="0"/>
        <w:color w:val="98002E"/>
        <w:spacing w:val="-21"/>
        <w:w w:val="83"/>
        <w:sz w:val="24"/>
        <w:szCs w:val="24"/>
        <w:lang w:val="en-US" w:eastAsia="en-US" w:bidi="ar-SA"/>
      </w:rPr>
    </w:lvl>
    <w:lvl w:ilvl="3">
      <w:start w:val="1"/>
      <w:numFmt w:val="decimal"/>
      <w:lvlText w:val="%1.%2.%3.%4"/>
      <w:lvlJc w:val="left"/>
      <w:pPr>
        <w:ind w:left="1914" w:hanging="720"/>
        <w:jc w:val="left"/>
      </w:pPr>
      <w:rPr>
        <w:rFonts w:hint="default" w:ascii="Arial" w:hAnsi="Arial" w:eastAsia="Arial" w:cs="Arial"/>
        <w:b w:val="0"/>
        <w:bCs w:val="0"/>
        <w:i w:val="0"/>
        <w:iCs w:val="0"/>
        <w:color w:val="98002E"/>
        <w:spacing w:val="-16"/>
        <w:w w:val="83"/>
        <w:sz w:val="20"/>
        <w:szCs w:val="20"/>
        <w:lang w:val="en-US" w:eastAsia="en-US" w:bidi="ar-SA"/>
      </w:rPr>
    </w:lvl>
    <w:lvl w:ilvl="4">
      <w:start w:val="0"/>
      <w:numFmt w:val="bullet"/>
      <w:lvlText w:val="•"/>
      <w:lvlJc w:val="left"/>
      <w:pPr>
        <w:ind w:left="5714" w:hanging="720"/>
      </w:pPr>
      <w:rPr>
        <w:rFonts w:hint="default"/>
        <w:lang w:val="en-US" w:eastAsia="en-US" w:bidi="ar-SA"/>
      </w:rPr>
    </w:lvl>
    <w:lvl w:ilvl="5">
      <w:start w:val="0"/>
      <w:numFmt w:val="bullet"/>
      <w:lvlText w:val="•"/>
      <w:lvlJc w:val="left"/>
      <w:pPr>
        <w:ind w:left="6662" w:hanging="720"/>
      </w:pPr>
      <w:rPr>
        <w:rFonts w:hint="default"/>
        <w:lang w:val="en-US" w:eastAsia="en-US" w:bidi="ar-SA"/>
      </w:rPr>
    </w:lvl>
    <w:lvl w:ilvl="6">
      <w:start w:val="0"/>
      <w:numFmt w:val="bullet"/>
      <w:lvlText w:val="•"/>
      <w:lvlJc w:val="left"/>
      <w:pPr>
        <w:ind w:left="7611" w:hanging="720"/>
      </w:pPr>
      <w:rPr>
        <w:rFonts w:hint="default"/>
        <w:lang w:val="en-US" w:eastAsia="en-US" w:bidi="ar-SA"/>
      </w:rPr>
    </w:lvl>
    <w:lvl w:ilvl="7">
      <w:start w:val="0"/>
      <w:numFmt w:val="bullet"/>
      <w:lvlText w:val="•"/>
      <w:lvlJc w:val="left"/>
      <w:pPr>
        <w:ind w:left="8559" w:hanging="720"/>
      </w:pPr>
      <w:rPr>
        <w:rFonts w:hint="default"/>
        <w:lang w:val="en-US" w:eastAsia="en-US" w:bidi="ar-SA"/>
      </w:rPr>
    </w:lvl>
    <w:lvl w:ilvl="8">
      <w:start w:val="0"/>
      <w:numFmt w:val="bullet"/>
      <w:lvlText w:val="•"/>
      <w:lvlJc w:val="left"/>
      <w:pPr>
        <w:ind w:left="9508" w:hanging="720"/>
      </w:pPr>
      <w:rPr>
        <w:rFonts w:hint="default"/>
        <w:lang w:val="en-US" w:eastAsia="en-US" w:bidi="ar-SA"/>
      </w:rPr>
    </w:lvl>
  </w:abstractNum>
  <w:abstractNum w:abstractNumId="108">
    <w:multiLevelType w:val="hybridMultilevel"/>
    <w:lvl w:ilvl="0">
      <w:start w:val="1"/>
      <w:numFmt w:val="decimal"/>
      <w:lvlText w:val="%1."/>
      <w:lvlJc w:val="left"/>
      <w:pPr>
        <w:ind w:left="192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107">
    <w:multiLevelType w:val="hybridMultilevel"/>
    <w:lvl w:ilvl="0">
      <w:start w:val="1"/>
      <w:numFmt w:val="decimal"/>
      <w:lvlText w:val="%1."/>
      <w:lvlJc w:val="left"/>
      <w:pPr>
        <w:ind w:left="192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106">
    <w:multiLevelType w:val="hybridMultilevel"/>
    <w:lvl w:ilvl="0">
      <w:start w:val="1"/>
      <w:numFmt w:val="decimal"/>
      <w:lvlText w:val="%1."/>
      <w:lvlJc w:val="left"/>
      <w:pPr>
        <w:ind w:left="880" w:hanging="363"/>
        <w:jc w:val="right"/>
      </w:pPr>
      <w:rPr>
        <w:rFonts w:hint="default" w:ascii="Arial" w:hAnsi="Arial" w:eastAsia="Arial" w:cs="Arial"/>
        <w:b w:val="0"/>
        <w:bCs w:val="0"/>
        <w:i w:val="0"/>
        <w:iCs w:val="0"/>
        <w:color w:val="98002E"/>
        <w:spacing w:val="-12"/>
        <w:w w:val="96"/>
        <w:sz w:val="20"/>
        <w:szCs w:val="20"/>
        <w:lang w:val="en-US" w:eastAsia="en-US" w:bidi="ar-SA"/>
      </w:rPr>
    </w:lvl>
    <w:lvl w:ilvl="1">
      <w:start w:val="1"/>
      <w:numFmt w:val="decimal"/>
      <w:lvlText w:val="%1.%2"/>
      <w:lvlJc w:val="left"/>
      <w:pPr>
        <w:ind w:left="1243" w:hanging="363"/>
        <w:jc w:val="left"/>
      </w:pPr>
      <w:rPr>
        <w:rFonts w:hint="default" w:ascii="Arial" w:hAnsi="Arial" w:eastAsia="Arial" w:cs="Arial"/>
        <w:b w:val="0"/>
        <w:bCs w:val="0"/>
        <w:i w:val="0"/>
        <w:iCs w:val="0"/>
        <w:color w:val="98002E"/>
        <w:spacing w:val="-17"/>
        <w:w w:val="96"/>
        <w:sz w:val="20"/>
        <w:szCs w:val="20"/>
        <w:lang w:val="en-US" w:eastAsia="en-US" w:bidi="ar-SA"/>
      </w:rPr>
    </w:lvl>
    <w:lvl w:ilvl="2">
      <w:start w:val="0"/>
      <w:numFmt w:val="bullet"/>
      <w:lvlText w:val="•"/>
      <w:lvlJc w:val="left"/>
      <w:pPr>
        <w:ind w:left="2280" w:hanging="363"/>
      </w:pPr>
      <w:rPr>
        <w:rFonts w:hint="default"/>
        <w:lang w:val="en-US" w:eastAsia="en-US" w:bidi="ar-SA"/>
      </w:rPr>
    </w:lvl>
    <w:lvl w:ilvl="3">
      <w:start w:val="0"/>
      <w:numFmt w:val="bullet"/>
      <w:lvlText w:val="•"/>
      <w:lvlJc w:val="left"/>
      <w:pPr>
        <w:ind w:left="3290" w:hanging="363"/>
      </w:pPr>
      <w:rPr>
        <w:rFonts w:hint="default"/>
        <w:lang w:val="en-US" w:eastAsia="en-US" w:bidi="ar-SA"/>
      </w:rPr>
    </w:lvl>
    <w:lvl w:ilvl="4">
      <w:start w:val="0"/>
      <w:numFmt w:val="bullet"/>
      <w:lvlText w:val="•"/>
      <w:lvlJc w:val="left"/>
      <w:pPr>
        <w:ind w:left="4301" w:hanging="363"/>
      </w:pPr>
      <w:rPr>
        <w:rFonts w:hint="default"/>
        <w:lang w:val="en-US" w:eastAsia="en-US" w:bidi="ar-SA"/>
      </w:rPr>
    </w:lvl>
    <w:lvl w:ilvl="5">
      <w:start w:val="0"/>
      <w:numFmt w:val="bullet"/>
      <w:lvlText w:val="•"/>
      <w:lvlJc w:val="left"/>
      <w:pPr>
        <w:ind w:left="5312" w:hanging="363"/>
      </w:pPr>
      <w:rPr>
        <w:rFonts w:hint="default"/>
        <w:lang w:val="en-US" w:eastAsia="en-US" w:bidi="ar-SA"/>
      </w:rPr>
    </w:lvl>
    <w:lvl w:ilvl="6">
      <w:start w:val="0"/>
      <w:numFmt w:val="bullet"/>
      <w:lvlText w:val="•"/>
      <w:lvlJc w:val="left"/>
      <w:pPr>
        <w:ind w:left="6322" w:hanging="363"/>
      </w:pPr>
      <w:rPr>
        <w:rFonts w:hint="default"/>
        <w:lang w:val="en-US" w:eastAsia="en-US" w:bidi="ar-SA"/>
      </w:rPr>
    </w:lvl>
    <w:lvl w:ilvl="7">
      <w:start w:val="0"/>
      <w:numFmt w:val="bullet"/>
      <w:lvlText w:val="•"/>
      <w:lvlJc w:val="left"/>
      <w:pPr>
        <w:ind w:left="7333" w:hanging="363"/>
      </w:pPr>
      <w:rPr>
        <w:rFonts w:hint="default"/>
        <w:lang w:val="en-US" w:eastAsia="en-US" w:bidi="ar-SA"/>
      </w:rPr>
    </w:lvl>
    <w:lvl w:ilvl="8">
      <w:start w:val="0"/>
      <w:numFmt w:val="bullet"/>
      <w:lvlText w:val="•"/>
      <w:lvlJc w:val="left"/>
      <w:pPr>
        <w:ind w:left="8344" w:hanging="363"/>
      </w:pPr>
      <w:rPr>
        <w:rFonts w:hint="default"/>
        <w:lang w:val="en-US" w:eastAsia="en-US" w:bidi="ar-SA"/>
      </w:rPr>
    </w:lvl>
  </w:abstractNum>
  <w:abstractNum w:abstractNumId="105">
    <w:multiLevelType w:val="hybridMultilevel"/>
    <w:lvl w:ilvl="0">
      <w:start w:val="1"/>
      <w:numFmt w:val="decimal"/>
      <w:lvlText w:val="%1."/>
      <w:lvlJc w:val="left"/>
      <w:pPr>
        <w:ind w:left="88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1828" w:hanging="363"/>
      </w:pPr>
      <w:rPr>
        <w:rFonts w:hint="default"/>
        <w:lang w:val="en-US" w:eastAsia="en-US" w:bidi="ar-SA"/>
      </w:rPr>
    </w:lvl>
    <w:lvl w:ilvl="2">
      <w:start w:val="0"/>
      <w:numFmt w:val="bullet"/>
      <w:lvlText w:val="•"/>
      <w:lvlJc w:val="left"/>
      <w:pPr>
        <w:ind w:left="2777" w:hanging="363"/>
      </w:pPr>
      <w:rPr>
        <w:rFonts w:hint="default"/>
        <w:lang w:val="en-US" w:eastAsia="en-US" w:bidi="ar-SA"/>
      </w:rPr>
    </w:lvl>
    <w:lvl w:ilvl="3">
      <w:start w:val="0"/>
      <w:numFmt w:val="bullet"/>
      <w:lvlText w:val="•"/>
      <w:lvlJc w:val="left"/>
      <w:pPr>
        <w:ind w:left="3725" w:hanging="363"/>
      </w:pPr>
      <w:rPr>
        <w:rFonts w:hint="default"/>
        <w:lang w:val="en-US" w:eastAsia="en-US" w:bidi="ar-SA"/>
      </w:rPr>
    </w:lvl>
    <w:lvl w:ilvl="4">
      <w:start w:val="0"/>
      <w:numFmt w:val="bullet"/>
      <w:lvlText w:val="•"/>
      <w:lvlJc w:val="left"/>
      <w:pPr>
        <w:ind w:left="4674" w:hanging="363"/>
      </w:pPr>
      <w:rPr>
        <w:rFonts w:hint="default"/>
        <w:lang w:val="en-US" w:eastAsia="en-US" w:bidi="ar-SA"/>
      </w:rPr>
    </w:lvl>
    <w:lvl w:ilvl="5">
      <w:start w:val="0"/>
      <w:numFmt w:val="bullet"/>
      <w:lvlText w:val="•"/>
      <w:lvlJc w:val="left"/>
      <w:pPr>
        <w:ind w:left="5622" w:hanging="363"/>
      </w:pPr>
      <w:rPr>
        <w:rFonts w:hint="default"/>
        <w:lang w:val="en-US" w:eastAsia="en-US" w:bidi="ar-SA"/>
      </w:rPr>
    </w:lvl>
    <w:lvl w:ilvl="6">
      <w:start w:val="0"/>
      <w:numFmt w:val="bullet"/>
      <w:lvlText w:val="•"/>
      <w:lvlJc w:val="left"/>
      <w:pPr>
        <w:ind w:left="6571" w:hanging="363"/>
      </w:pPr>
      <w:rPr>
        <w:rFonts w:hint="default"/>
        <w:lang w:val="en-US" w:eastAsia="en-US" w:bidi="ar-SA"/>
      </w:rPr>
    </w:lvl>
    <w:lvl w:ilvl="7">
      <w:start w:val="0"/>
      <w:numFmt w:val="bullet"/>
      <w:lvlText w:val="•"/>
      <w:lvlJc w:val="left"/>
      <w:pPr>
        <w:ind w:left="7520" w:hanging="363"/>
      </w:pPr>
      <w:rPr>
        <w:rFonts w:hint="default"/>
        <w:lang w:val="en-US" w:eastAsia="en-US" w:bidi="ar-SA"/>
      </w:rPr>
    </w:lvl>
    <w:lvl w:ilvl="8">
      <w:start w:val="0"/>
      <w:numFmt w:val="bullet"/>
      <w:lvlText w:val="•"/>
      <w:lvlJc w:val="left"/>
      <w:pPr>
        <w:ind w:left="8468" w:hanging="363"/>
      </w:pPr>
      <w:rPr>
        <w:rFonts w:hint="default"/>
        <w:lang w:val="en-US" w:eastAsia="en-US" w:bidi="ar-SA"/>
      </w:rPr>
    </w:lvl>
  </w:abstractNum>
  <w:abstractNum w:abstractNumId="104">
    <w:multiLevelType w:val="hybridMultilevel"/>
    <w:lvl w:ilvl="0">
      <w:start w:val="1"/>
      <w:numFmt w:val="decimal"/>
      <w:lvlText w:val="%1."/>
      <w:lvlJc w:val="left"/>
      <w:pPr>
        <w:ind w:left="88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1"/>
      <w:numFmt w:val="decimal"/>
      <w:lvlText w:val="%1.%2"/>
      <w:lvlJc w:val="left"/>
      <w:pPr>
        <w:ind w:left="1243" w:hanging="363"/>
        <w:jc w:val="left"/>
      </w:pPr>
      <w:rPr>
        <w:rFonts w:hint="default" w:ascii="Arial" w:hAnsi="Arial" w:eastAsia="Arial" w:cs="Arial"/>
        <w:b w:val="0"/>
        <w:bCs w:val="0"/>
        <w:i w:val="0"/>
        <w:iCs w:val="0"/>
        <w:color w:val="98002E"/>
        <w:spacing w:val="-17"/>
        <w:w w:val="96"/>
        <w:sz w:val="20"/>
        <w:szCs w:val="20"/>
        <w:lang w:val="en-US" w:eastAsia="en-US" w:bidi="ar-SA"/>
      </w:rPr>
    </w:lvl>
    <w:lvl w:ilvl="2">
      <w:start w:val="0"/>
      <w:numFmt w:val="bullet"/>
      <w:lvlText w:val="•"/>
      <w:lvlJc w:val="left"/>
      <w:pPr>
        <w:ind w:left="2253" w:hanging="363"/>
      </w:pPr>
      <w:rPr>
        <w:rFonts w:hint="default"/>
        <w:lang w:val="en-US" w:eastAsia="en-US" w:bidi="ar-SA"/>
      </w:rPr>
    </w:lvl>
    <w:lvl w:ilvl="3">
      <w:start w:val="0"/>
      <w:numFmt w:val="bullet"/>
      <w:lvlText w:val="•"/>
      <w:lvlJc w:val="left"/>
      <w:pPr>
        <w:ind w:left="3267" w:hanging="363"/>
      </w:pPr>
      <w:rPr>
        <w:rFonts w:hint="default"/>
        <w:lang w:val="en-US" w:eastAsia="en-US" w:bidi="ar-SA"/>
      </w:rPr>
    </w:lvl>
    <w:lvl w:ilvl="4">
      <w:start w:val="0"/>
      <w:numFmt w:val="bullet"/>
      <w:lvlText w:val="•"/>
      <w:lvlJc w:val="left"/>
      <w:pPr>
        <w:ind w:left="4281" w:hanging="363"/>
      </w:pPr>
      <w:rPr>
        <w:rFonts w:hint="default"/>
        <w:lang w:val="en-US" w:eastAsia="en-US" w:bidi="ar-SA"/>
      </w:rPr>
    </w:lvl>
    <w:lvl w:ilvl="5">
      <w:start w:val="0"/>
      <w:numFmt w:val="bullet"/>
      <w:lvlText w:val="•"/>
      <w:lvlJc w:val="left"/>
      <w:pPr>
        <w:ind w:left="5295" w:hanging="363"/>
      </w:pPr>
      <w:rPr>
        <w:rFonts w:hint="default"/>
        <w:lang w:val="en-US" w:eastAsia="en-US" w:bidi="ar-SA"/>
      </w:rPr>
    </w:lvl>
    <w:lvl w:ilvl="6">
      <w:start w:val="0"/>
      <w:numFmt w:val="bullet"/>
      <w:lvlText w:val="•"/>
      <w:lvlJc w:val="left"/>
      <w:pPr>
        <w:ind w:left="6309" w:hanging="363"/>
      </w:pPr>
      <w:rPr>
        <w:rFonts w:hint="default"/>
        <w:lang w:val="en-US" w:eastAsia="en-US" w:bidi="ar-SA"/>
      </w:rPr>
    </w:lvl>
    <w:lvl w:ilvl="7">
      <w:start w:val="0"/>
      <w:numFmt w:val="bullet"/>
      <w:lvlText w:val="•"/>
      <w:lvlJc w:val="left"/>
      <w:pPr>
        <w:ind w:left="7323" w:hanging="363"/>
      </w:pPr>
      <w:rPr>
        <w:rFonts w:hint="default"/>
        <w:lang w:val="en-US" w:eastAsia="en-US" w:bidi="ar-SA"/>
      </w:rPr>
    </w:lvl>
    <w:lvl w:ilvl="8">
      <w:start w:val="0"/>
      <w:numFmt w:val="bullet"/>
      <w:lvlText w:val="•"/>
      <w:lvlJc w:val="left"/>
      <w:pPr>
        <w:ind w:left="8337" w:hanging="363"/>
      </w:pPr>
      <w:rPr>
        <w:rFonts w:hint="default"/>
        <w:lang w:val="en-US" w:eastAsia="en-US" w:bidi="ar-SA"/>
      </w:rPr>
    </w:lvl>
  </w:abstractNum>
  <w:abstractNum w:abstractNumId="103">
    <w:multiLevelType w:val="hybridMultilevel"/>
    <w:lvl w:ilvl="0">
      <w:start w:val="1"/>
      <w:numFmt w:val="decimal"/>
      <w:lvlText w:val="%1."/>
      <w:lvlJc w:val="left"/>
      <w:pPr>
        <w:ind w:left="88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1828" w:hanging="363"/>
      </w:pPr>
      <w:rPr>
        <w:rFonts w:hint="default"/>
        <w:lang w:val="en-US" w:eastAsia="en-US" w:bidi="ar-SA"/>
      </w:rPr>
    </w:lvl>
    <w:lvl w:ilvl="2">
      <w:start w:val="0"/>
      <w:numFmt w:val="bullet"/>
      <w:lvlText w:val="•"/>
      <w:lvlJc w:val="left"/>
      <w:pPr>
        <w:ind w:left="2777" w:hanging="363"/>
      </w:pPr>
      <w:rPr>
        <w:rFonts w:hint="default"/>
        <w:lang w:val="en-US" w:eastAsia="en-US" w:bidi="ar-SA"/>
      </w:rPr>
    </w:lvl>
    <w:lvl w:ilvl="3">
      <w:start w:val="0"/>
      <w:numFmt w:val="bullet"/>
      <w:lvlText w:val="•"/>
      <w:lvlJc w:val="left"/>
      <w:pPr>
        <w:ind w:left="3725" w:hanging="363"/>
      </w:pPr>
      <w:rPr>
        <w:rFonts w:hint="default"/>
        <w:lang w:val="en-US" w:eastAsia="en-US" w:bidi="ar-SA"/>
      </w:rPr>
    </w:lvl>
    <w:lvl w:ilvl="4">
      <w:start w:val="0"/>
      <w:numFmt w:val="bullet"/>
      <w:lvlText w:val="•"/>
      <w:lvlJc w:val="left"/>
      <w:pPr>
        <w:ind w:left="4674" w:hanging="363"/>
      </w:pPr>
      <w:rPr>
        <w:rFonts w:hint="default"/>
        <w:lang w:val="en-US" w:eastAsia="en-US" w:bidi="ar-SA"/>
      </w:rPr>
    </w:lvl>
    <w:lvl w:ilvl="5">
      <w:start w:val="0"/>
      <w:numFmt w:val="bullet"/>
      <w:lvlText w:val="•"/>
      <w:lvlJc w:val="left"/>
      <w:pPr>
        <w:ind w:left="5622" w:hanging="363"/>
      </w:pPr>
      <w:rPr>
        <w:rFonts w:hint="default"/>
        <w:lang w:val="en-US" w:eastAsia="en-US" w:bidi="ar-SA"/>
      </w:rPr>
    </w:lvl>
    <w:lvl w:ilvl="6">
      <w:start w:val="0"/>
      <w:numFmt w:val="bullet"/>
      <w:lvlText w:val="•"/>
      <w:lvlJc w:val="left"/>
      <w:pPr>
        <w:ind w:left="6571" w:hanging="363"/>
      </w:pPr>
      <w:rPr>
        <w:rFonts w:hint="default"/>
        <w:lang w:val="en-US" w:eastAsia="en-US" w:bidi="ar-SA"/>
      </w:rPr>
    </w:lvl>
    <w:lvl w:ilvl="7">
      <w:start w:val="0"/>
      <w:numFmt w:val="bullet"/>
      <w:lvlText w:val="•"/>
      <w:lvlJc w:val="left"/>
      <w:pPr>
        <w:ind w:left="7520" w:hanging="363"/>
      </w:pPr>
      <w:rPr>
        <w:rFonts w:hint="default"/>
        <w:lang w:val="en-US" w:eastAsia="en-US" w:bidi="ar-SA"/>
      </w:rPr>
    </w:lvl>
    <w:lvl w:ilvl="8">
      <w:start w:val="0"/>
      <w:numFmt w:val="bullet"/>
      <w:lvlText w:val="•"/>
      <w:lvlJc w:val="left"/>
      <w:pPr>
        <w:ind w:left="8468" w:hanging="363"/>
      </w:pPr>
      <w:rPr>
        <w:rFonts w:hint="default"/>
        <w:lang w:val="en-US" w:eastAsia="en-US" w:bidi="ar-SA"/>
      </w:rPr>
    </w:lvl>
  </w:abstractNum>
  <w:abstractNum w:abstractNumId="102">
    <w:multiLevelType w:val="hybridMultilevel"/>
    <w:lvl w:ilvl="0">
      <w:start w:val="1"/>
      <w:numFmt w:val="decimal"/>
      <w:lvlText w:val="%1."/>
      <w:lvlJc w:val="left"/>
      <w:pPr>
        <w:ind w:left="88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1"/>
      <w:numFmt w:val="decimal"/>
      <w:lvlText w:val="%1.%2"/>
      <w:lvlJc w:val="left"/>
      <w:pPr>
        <w:ind w:left="1243" w:hanging="363"/>
        <w:jc w:val="left"/>
      </w:pPr>
      <w:rPr>
        <w:rFonts w:hint="default" w:ascii="Arial" w:hAnsi="Arial" w:eastAsia="Arial" w:cs="Arial"/>
        <w:b w:val="0"/>
        <w:bCs w:val="0"/>
        <w:i w:val="0"/>
        <w:iCs w:val="0"/>
        <w:color w:val="98002E"/>
        <w:spacing w:val="-17"/>
        <w:w w:val="96"/>
        <w:sz w:val="20"/>
        <w:szCs w:val="20"/>
        <w:lang w:val="en-US" w:eastAsia="en-US" w:bidi="ar-SA"/>
      </w:rPr>
    </w:lvl>
    <w:lvl w:ilvl="2">
      <w:start w:val="0"/>
      <w:numFmt w:val="bullet"/>
      <w:lvlText w:val="•"/>
      <w:lvlJc w:val="left"/>
      <w:pPr>
        <w:ind w:left="2253" w:hanging="363"/>
      </w:pPr>
      <w:rPr>
        <w:rFonts w:hint="default"/>
        <w:lang w:val="en-US" w:eastAsia="en-US" w:bidi="ar-SA"/>
      </w:rPr>
    </w:lvl>
    <w:lvl w:ilvl="3">
      <w:start w:val="0"/>
      <w:numFmt w:val="bullet"/>
      <w:lvlText w:val="•"/>
      <w:lvlJc w:val="left"/>
      <w:pPr>
        <w:ind w:left="3267" w:hanging="363"/>
      </w:pPr>
      <w:rPr>
        <w:rFonts w:hint="default"/>
        <w:lang w:val="en-US" w:eastAsia="en-US" w:bidi="ar-SA"/>
      </w:rPr>
    </w:lvl>
    <w:lvl w:ilvl="4">
      <w:start w:val="0"/>
      <w:numFmt w:val="bullet"/>
      <w:lvlText w:val="•"/>
      <w:lvlJc w:val="left"/>
      <w:pPr>
        <w:ind w:left="4281" w:hanging="363"/>
      </w:pPr>
      <w:rPr>
        <w:rFonts w:hint="default"/>
        <w:lang w:val="en-US" w:eastAsia="en-US" w:bidi="ar-SA"/>
      </w:rPr>
    </w:lvl>
    <w:lvl w:ilvl="5">
      <w:start w:val="0"/>
      <w:numFmt w:val="bullet"/>
      <w:lvlText w:val="•"/>
      <w:lvlJc w:val="left"/>
      <w:pPr>
        <w:ind w:left="5295" w:hanging="363"/>
      </w:pPr>
      <w:rPr>
        <w:rFonts w:hint="default"/>
        <w:lang w:val="en-US" w:eastAsia="en-US" w:bidi="ar-SA"/>
      </w:rPr>
    </w:lvl>
    <w:lvl w:ilvl="6">
      <w:start w:val="0"/>
      <w:numFmt w:val="bullet"/>
      <w:lvlText w:val="•"/>
      <w:lvlJc w:val="left"/>
      <w:pPr>
        <w:ind w:left="6309" w:hanging="363"/>
      </w:pPr>
      <w:rPr>
        <w:rFonts w:hint="default"/>
        <w:lang w:val="en-US" w:eastAsia="en-US" w:bidi="ar-SA"/>
      </w:rPr>
    </w:lvl>
    <w:lvl w:ilvl="7">
      <w:start w:val="0"/>
      <w:numFmt w:val="bullet"/>
      <w:lvlText w:val="•"/>
      <w:lvlJc w:val="left"/>
      <w:pPr>
        <w:ind w:left="7323" w:hanging="363"/>
      </w:pPr>
      <w:rPr>
        <w:rFonts w:hint="default"/>
        <w:lang w:val="en-US" w:eastAsia="en-US" w:bidi="ar-SA"/>
      </w:rPr>
    </w:lvl>
    <w:lvl w:ilvl="8">
      <w:start w:val="0"/>
      <w:numFmt w:val="bullet"/>
      <w:lvlText w:val="•"/>
      <w:lvlJc w:val="left"/>
      <w:pPr>
        <w:ind w:left="8337" w:hanging="363"/>
      </w:pPr>
      <w:rPr>
        <w:rFonts w:hint="default"/>
        <w:lang w:val="en-US" w:eastAsia="en-US" w:bidi="ar-SA"/>
      </w:rPr>
    </w:lvl>
  </w:abstractNum>
  <w:abstractNum w:abstractNumId="101">
    <w:multiLevelType w:val="hybridMultilevel"/>
    <w:lvl w:ilvl="0">
      <w:start w:val="1"/>
      <w:numFmt w:val="decimal"/>
      <w:lvlText w:val="%1."/>
      <w:lvlJc w:val="left"/>
      <w:pPr>
        <w:ind w:left="88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1"/>
      <w:numFmt w:val="decimal"/>
      <w:lvlText w:val="%1.%2"/>
      <w:lvlJc w:val="left"/>
      <w:pPr>
        <w:ind w:left="1243" w:hanging="363"/>
        <w:jc w:val="left"/>
      </w:pPr>
      <w:rPr>
        <w:rFonts w:hint="default" w:ascii="Arial" w:hAnsi="Arial" w:eastAsia="Arial" w:cs="Arial"/>
        <w:b w:val="0"/>
        <w:bCs w:val="0"/>
        <w:i w:val="0"/>
        <w:iCs w:val="0"/>
        <w:color w:val="98002E"/>
        <w:spacing w:val="-17"/>
        <w:w w:val="96"/>
        <w:sz w:val="20"/>
        <w:szCs w:val="20"/>
        <w:lang w:val="en-US" w:eastAsia="en-US" w:bidi="ar-SA"/>
      </w:rPr>
    </w:lvl>
    <w:lvl w:ilvl="2">
      <w:start w:val="0"/>
      <w:numFmt w:val="bullet"/>
      <w:lvlText w:val="•"/>
      <w:lvlJc w:val="left"/>
      <w:pPr>
        <w:ind w:left="2253" w:hanging="363"/>
      </w:pPr>
      <w:rPr>
        <w:rFonts w:hint="default"/>
        <w:lang w:val="en-US" w:eastAsia="en-US" w:bidi="ar-SA"/>
      </w:rPr>
    </w:lvl>
    <w:lvl w:ilvl="3">
      <w:start w:val="0"/>
      <w:numFmt w:val="bullet"/>
      <w:lvlText w:val="•"/>
      <w:lvlJc w:val="left"/>
      <w:pPr>
        <w:ind w:left="3267" w:hanging="363"/>
      </w:pPr>
      <w:rPr>
        <w:rFonts w:hint="default"/>
        <w:lang w:val="en-US" w:eastAsia="en-US" w:bidi="ar-SA"/>
      </w:rPr>
    </w:lvl>
    <w:lvl w:ilvl="4">
      <w:start w:val="0"/>
      <w:numFmt w:val="bullet"/>
      <w:lvlText w:val="•"/>
      <w:lvlJc w:val="left"/>
      <w:pPr>
        <w:ind w:left="4281" w:hanging="363"/>
      </w:pPr>
      <w:rPr>
        <w:rFonts w:hint="default"/>
        <w:lang w:val="en-US" w:eastAsia="en-US" w:bidi="ar-SA"/>
      </w:rPr>
    </w:lvl>
    <w:lvl w:ilvl="5">
      <w:start w:val="0"/>
      <w:numFmt w:val="bullet"/>
      <w:lvlText w:val="•"/>
      <w:lvlJc w:val="left"/>
      <w:pPr>
        <w:ind w:left="5295" w:hanging="363"/>
      </w:pPr>
      <w:rPr>
        <w:rFonts w:hint="default"/>
        <w:lang w:val="en-US" w:eastAsia="en-US" w:bidi="ar-SA"/>
      </w:rPr>
    </w:lvl>
    <w:lvl w:ilvl="6">
      <w:start w:val="0"/>
      <w:numFmt w:val="bullet"/>
      <w:lvlText w:val="•"/>
      <w:lvlJc w:val="left"/>
      <w:pPr>
        <w:ind w:left="6309" w:hanging="363"/>
      </w:pPr>
      <w:rPr>
        <w:rFonts w:hint="default"/>
        <w:lang w:val="en-US" w:eastAsia="en-US" w:bidi="ar-SA"/>
      </w:rPr>
    </w:lvl>
    <w:lvl w:ilvl="7">
      <w:start w:val="0"/>
      <w:numFmt w:val="bullet"/>
      <w:lvlText w:val="•"/>
      <w:lvlJc w:val="left"/>
      <w:pPr>
        <w:ind w:left="7323" w:hanging="363"/>
      </w:pPr>
      <w:rPr>
        <w:rFonts w:hint="default"/>
        <w:lang w:val="en-US" w:eastAsia="en-US" w:bidi="ar-SA"/>
      </w:rPr>
    </w:lvl>
    <w:lvl w:ilvl="8">
      <w:start w:val="0"/>
      <w:numFmt w:val="bullet"/>
      <w:lvlText w:val="•"/>
      <w:lvlJc w:val="left"/>
      <w:pPr>
        <w:ind w:left="8337" w:hanging="363"/>
      </w:pPr>
      <w:rPr>
        <w:rFonts w:hint="default"/>
        <w:lang w:val="en-US" w:eastAsia="en-US" w:bidi="ar-SA"/>
      </w:rPr>
    </w:lvl>
  </w:abstractNum>
  <w:abstractNum w:abstractNumId="100">
    <w:multiLevelType w:val="hybridMultilevel"/>
    <w:lvl w:ilvl="0">
      <w:start w:val="1"/>
      <w:numFmt w:val="decimal"/>
      <w:lvlText w:val="%1."/>
      <w:lvlJc w:val="left"/>
      <w:pPr>
        <w:ind w:left="1919"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99">
    <w:multiLevelType w:val="hybridMultilevel"/>
    <w:lvl w:ilvl="0">
      <w:start w:val="1"/>
      <w:numFmt w:val="decimal"/>
      <w:lvlText w:val="%1."/>
      <w:lvlJc w:val="left"/>
      <w:pPr>
        <w:ind w:left="192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1"/>
      <w:numFmt w:val="decimal"/>
      <w:lvlText w:val="%1.%2"/>
      <w:lvlJc w:val="left"/>
      <w:pPr>
        <w:ind w:left="2283" w:hanging="363"/>
        <w:jc w:val="left"/>
      </w:pPr>
      <w:rPr>
        <w:rFonts w:hint="default" w:ascii="Arial" w:hAnsi="Arial" w:eastAsia="Arial" w:cs="Arial"/>
        <w:b w:val="0"/>
        <w:bCs w:val="0"/>
        <w:i w:val="0"/>
        <w:iCs w:val="0"/>
        <w:color w:val="98002E"/>
        <w:spacing w:val="-17"/>
        <w:w w:val="96"/>
        <w:sz w:val="20"/>
        <w:szCs w:val="20"/>
        <w:lang w:val="en-US" w:eastAsia="en-US" w:bidi="ar-SA"/>
      </w:rPr>
    </w:lvl>
    <w:lvl w:ilvl="2">
      <w:start w:val="0"/>
      <w:numFmt w:val="bullet"/>
      <w:lvlText w:val="•"/>
      <w:lvlJc w:val="left"/>
      <w:pPr>
        <w:ind w:left="3293" w:hanging="363"/>
      </w:pPr>
      <w:rPr>
        <w:rFonts w:hint="default"/>
        <w:lang w:val="en-US" w:eastAsia="en-US" w:bidi="ar-SA"/>
      </w:rPr>
    </w:lvl>
    <w:lvl w:ilvl="3">
      <w:start w:val="0"/>
      <w:numFmt w:val="bullet"/>
      <w:lvlText w:val="•"/>
      <w:lvlJc w:val="left"/>
      <w:pPr>
        <w:ind w:left="4307" w:hanging="363"/>
      </w:pPr>
      <w:rPr>
        <w:rFonts w:hint="default"/>
        <w:lang w:val="en-US" w:eastAsia="en-US" w:bidi="ar-SA"/>
      </w:rPr>
    </w:lvl>
    <w:lvl w:ilvl="4">
      <w:start w:val="0"/>
      <w:numFmt w:val="bullet"/>
      <w:lvlText w:val="•"/>
      <w:lvlJc w:val="left"/>
      <w:pPr>
        <w:ind w:left="5321" w:hanging="363"/>
      </w:pPr>
      <w:rPr>
        <w:rFonts w:hint="default"/>
        <w:lang w:val="en-US" w:eastAsia="en-US" w:bidi="ar-SA"/>
      </w:rPr>
    </w:lvl>
    <w:lvl w:ilvl="5">
      <w:start w:val="0"/>
      <w:numFmt w:val="bullet"/>
      <w:lvlText w:val="•"/>
      <w:lvlJc w:val="left"/>
      <w:pPr>
        <w:ind w:left="6335" w:hanging="363"/>
      </w:pPr>
      <w:rPr>
        <w:rFonts w:hint="default"/>
        <w:lang w:val="en-US" w:eastAsia="en-US" w:bidi="ar-SA"/>
      </w:rPr>
    </w:lvl>
    <w:lvl w:ilvl="6">
      <w:start w:val="0"/>
      <w:numFmt w:val="bullet"/>
      <w:lvlText w:val="•"/>
      <w:lvlJc w:val="left"/>
      <w:pPr>
        <w:ind w:left="7349" w:hanging="363"/>
      </w:pPr>
      <w:rPr>
        <w:rFonts w:hint="default"/>
        <w:lang w:val="en-US" w:eastAsia="en-US" w:bidi="ar-SA"/>
      </w:rPr>
    </w:lvl>
    <w:lvl w:ilvl="7">
      <w:start w:val="0"/>
      <w:numFmt w:val="bullet"/>
      <w:lvlText w:val="•"/>
      <w:lvlJc w:val="left"/>
      <w:pPr>
        <w:ind w:left="8363" w:hanging="363"/>
      </w:pPr>
      <w:rPr>
        <w:rFonts w:hint="default"/>
        <w:lang w:val="en-US" w:eastAsia="en-US" w:bidi="ar-SA"/>
      </w:rPr>
    </w:lvl>
    <w:lvl w:ilvl="8">
      <w:start w:val="0"/>
      <w:numFmt w:val="bullet"/>
      <w:lvlText w:val="•"/>
      <w:lvlJc w:val="left"/>
      <w:pPr>
        <w:ind w:left="9377" w:hanging="363"/>
      </w:pPr>
      <w:rPr>
        <w:rFonts w:hint="default"/>
        <w:lang w:val="en-US" w:eastAsia="en-US" w:bidi="ar-SA"/>
      </w:rPr>
    </w:lvl>
  </w:abstractNum>
  <w:abstractNum w:abstractNumId="98">
    <w:multiLevelType w:val="hybridMultilevel"/>
    <w:lvl w:ilvl="0">
      <w:start w:val="1"/>
      <w:numFmt w:val="decimal"/>
      <w:lvlText w:val="%1."/>
      <w:lvlJc w:val="left"/>
      <w:pPr>
        <w:ind w:left="192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97">
    <w:multiLevelType w:val="hybridMultilevel"/>
    <w:lvl w:ilvl="0">
      <w:start w:val="1"/>
      <w:numFmt w:val="decimal"/>
      <w:lvlText w:val="%1."/>
      <w:lvlJc w:val="left"/>
      <w:pPr>
        <w:ind w:left="192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96">
    <w:multiLevelType w:val="hybridMultilevel"/>
    <w:lvl w:ilvl="0">
      <w:start w:val="1"/>
      <w:numFmt w:val="decimal"/>
      <w:lvlText w:val="%1."/>
      <w:lvlJc w:val="left"/>
      <w:pPr>
        <w:ind w:left="1919"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95">
    <w:multiLevelType w:val="hybridMultilevel"/>
    <w:lvl w:ilvl="0">
      <w:start w:val="1"/>
      <w:numFmt w:val="decimal"/>
      <w:lvlText w:val="%1."/>
      <w:lvlJc w:val="left"/>
      <w:pPr>
        <w:ind w:left="1919"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94">
    <w:multiLevelType w:val="hybridMultilevel"/>
    <w:lvl w:ilvl="0">
      <w:start w:val="4"/>
      <w:numFmt w:val="upperLetter"/>
      <w:lvlText w:val="%1"/>
      <w:lvlJc w:val="left"/>
      <w:pPr>
        <w:ind w:left="1914" w:hanging="720"/>
        <w:jc w:val="left"/>
      </w:pPr>
      <w:rPr>
        <w:rFonts w:hint="default"/>
        <w:lang w:val="en-US" w:eastAsia="en-US" w:bidi="ar-SA"/>
      </w:rPr>
    </w:lvl>
    <w:lvl w:ilvl="1">
      <w:start w:val="1"/>
      <w:numFmt w:val="decimal"/>
      <w:lvlText w:val="%1.%2"/>
      <w:lvlJc w:val="left"/>
      <w:pPr>
        <w:ind w:left="1914" w:hanging="720"/>
        <w:jc w:val="left"/>
      </w:pPr>
      <w:rPr>
        <w:rFonts w:hint="default" w:ascii="Arial" w:hAnsi="Arial" w:eastAsia="Arial" w:cs="Arial"/>
        <w:b w:val="0"/>
        <w:bCs w:val="0"/>
        <w:i w:val="0"/>
        <w:iCs w:val="0"/>
        <w:color w:val="98002E"/>
        <w:spacing w:val="-25"/>
        <w:w w:val="95"/>
        <w:sz w:val="28"/>
        <w:szCs w:val="28"/>
        <w:lang w:val="en-US" w:eastAsia="en-US" w:bidi="ar-SA"/>
      </w:rPr>
    </w:lvl>
    <w:lvl w:ilvl="2">
      <w:start w:val="0"/>
      <w:numFmt w:val="bullet"/>
      <w:lvlText w:val="•"/>
      <w:lvlJc w:val="left"/>
      <w:pPr>
        <w:ind w:left="1919"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93">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92">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91">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90">
    <w:multiLevelType w:val="hybridMultilevel"/>
    <w:lvl w:ilvl="0">
      <w:start w:val="3"/>
      <w:numFmt w:val="upperLetter"/>
      <w:lvlText w:val="%1"/>
      <w:lvlJc w:val="left"/>
      <w:pPr>
        <w:ind w:left="1914" w:hanging="721"/>
        <w:jc w:val="left"/>
      </w:pPr>
      <w:rPr>
        <w:rFonts w:hint="default"/>
        <w:lang w:val="en-US" w:eastAsia="en-US" w:bidi="ar-SA"/>
      </w:rPr>
    </w:lvl>
    <w:lvl w:ilvl="1">
      <w:start w:val="1"/>
      <w:numFmt w:val="decimal"/>
      <w:lvlText w:val="%1.%2"/>
      <w:lvlJc w:val="left"/>
      <w:pPr>
        <w:ind w:left="1914" w:hanging="721"/>
        <w:jc w:val="left"/>
      </w:pPr>
      <w:rPr>
        <w:rFonts w:hint="default" w:ascii="Arial" w:hAnsi="Arial" w:eastAsia="Arial" w:cs="Arial"/>
        <w:b w:val="0"/>
        <w:bCs w:val="0"/>
        <w:i w:val="0"/>
        <w:iCs w:val="0"/>
        <w:color w:val="98002E"/>
        <w:spacing w:val="-25"/>
        <w:w w:val="87"/>
        <w:sz w:val="28"/>
        <w:szCs w:val="28"/>
        <w:lang w:val="en-US" w:eastAsia="en-US" w:bidi="ar-SA"/>
      </w:rPr>
    </w:lvl>
    <w:lvl w:ilvl="2">
      <w:start w:val="1"/>
      <w:numFmt w:val="decimal"/>
      <w:lvlText w:val="%1.%2.%3"/>
      <w:lvlJc w:val="left"/>
      <w:pPr>
        <w:ind w:left="1914" w:hanging="721"/>
        <w:jc w:val="left"/>
      </w:pPr>
      <w:rPr>
        <w:rFonts w:hint="default" w:ascii="Arial" w:hAnsi="Arial" w:eastAsia="Arial" w:cs="Arial"/>
        <w:b w:val="0"/>
        <w:bCs w:val="0"/>
        <w:i w:val="0"/>
        <w:iCs w:val="0"/>
        <w:color w:val="98002E"/>
        <w:spacing w:val="-21"/>
        <w:w w:val="87"/>
        <w:sz w:val="24"/>
        <w:szCs w:val="24"/>
        <w:lang w:val="en-US" w:eastAsia="en-US" w:bidi="ar-SA"/>
      </w:rPr>
    </w:lvl>
    <w:lvl w:ilvl="3">
      <w:start w:val="1"/>
      <w:numFmt w:val="decimal"/>
      <w:lvlText w:val="%4."/>
      <w:lvlJc w:val="left"/>
      <w:pPr>
        <w:ind w:left="1920" w:hanging="363"/>
        <w:jc w:val="left"/>
      </w:pPr>
      <w:rPr>
        <w:rFonts w:hint="default" w:ascii="Arial" w:hAnsi="Arial" w:eastAsia="Arial" w:cs="Arial"/>
        <w:b w:val="0"/>
        <w:bCs w:val="0"/>
        <w:i w:val="0"/>
        <w:iCs w:val="0"/>
        <w:color w:val="98002E"/>
        <w:spacing w:val="-12"/>
        <w:w w:val="96"/>
        <w:sz w:val="20"/>
        <w:szCs w:val="20"/>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89">
    <w:multiLevelType w:val="hybridMultilevel"/>
    <w:lvl w:ilvl="0">
      <w:start w:val="22"/>
      <w:numFmt w:val="decimal"/>
      <w:lvlText w:val="[%1]"/>
      <w:lvlJc w:val="left"/>
      <w:pPr>
        <w:ind w:left="1761" w:hanging="567"/>
        <w:jc w:val="left"/>
      </w:pPr>
      <w:rPr>
        <w:rFonts w:hint="default" w:ascii="Arial" w:hAnsi="Arial" w:eastAsia="Arial" w:cs="Arial"/>
        <w:b w:val="0"/>
        <w:bCs w:val="0"/>
        <w:i w:val="0"/>
        <w:iCs w:val="0"/>
        <w:color w:val="231F20"/>
        <w:spacing w:val="-2"/>
        <w:w w:val="102"/>
        <w:sz w:val="20"/>
        <w:szCs w:val="20"/>
        <w:lang w:val="en-US" w:eastAsia="en-US" w:bidi="ar-SA"/>
      </w:rPr>
    </w:lvl>
    <w:lvl w:ilvl="1">
      <w:start w:val="0"/>
      <w:numFmt w:val="bullet"/>
      <w:lvlText w:val="•"/>
      <w:lvlJc w:val="left"/>
      <w:pPr>
        <w:ind w:left="2724" w:hanging="567"/>
      </w:pPr>
      <w:rPr>
        <w:rFonts w:hint="default"/>
        <w:lang w:val="en-US" w:eastAsia="en-US" w:bidi="ar-SA"/>
      </w:rPr>
    </w:lvl>
    <w:lvl w:ilvl="2">
      <w:start w:val="0"/>
      <w:numFmt w:val="bullet"/>
      <w:lvlText w:val="•"/>
      <w:lvlJc w:val="left"/>
      <w:pPr>
        <w:ind w:left="3689" w:hanging="567"/>
      </w:pPr>
      <w:rPr>
        <w:rFonts w:hint="default"/>
        <w:lang w:val="en-US" w:eastAsia="en-US" w:bidi="ar-SA"/>
      </w:rPr>
    </w:lvl>
    <w:lvl w:ilvl="3">
      <w:start w:val="0"/>
      <w:numFmt w:val="bullet"/>
      <w:lvlText w:val="•"/>
      <w:lvlJc w:val="left"/>
      <w:pPr>
        <w:ind w:left="4653" w:hanging="567"/>
      </w:pPr>
      <w:rPr>
        <w:rFonts w:hint="default"/>
        <w:lang w:val="en-US" w:eastAsia="en-US" w:bidi="ar-SA"/>
      </w:rPr>
    </w:lvl>
    <w:lvl w:ilvl="4">
      <w:start w:val="0"/>
      <w:numFmt w:val="bullet"/>
      <w:lvlText w:val="•"/>
      <w:lvlJc w:val="left"/>
      <w:pPr>
        <w:ind w:left="5618" w:hanging="567"/>
      </w:pPr>
      <w:rPr>
        <w:rFonts w:hint="default"/>
        <w:lang w:val="en-US" w:eastAsia="en-US" w:bidi="ar-SA"/>
      </w:rPr>
    </w:lvl>
    <w:lvl w:ilvl="5">
      <w:start w:val="0"/>
      <w:numFmt w:val="bullet"/>
      <w:lvlText w:val="•"/>
      <w:lvlJc w:val="left"/>
      <w:pPr>
        <w:ind w:left="6582" w:hanging="567"/>
      </w:pPr>
      <w:rPr>
        <w:rFonts w:hint="default"/>
        <w:lang w:val="en-US" w:eastAsia="en-US" w:bidi="ar-SA"/>
      </w:rPr>
    </w:lvl>
    <w:lvl w:ilvl="6">
      <w:start w:val="0"/>
      <w:numFmt w:val="bullet"/>
      <w:lvlText w:val="•"/>
      <w:lvlJc w:val="left"/>
      <w:pPr>
        <w:ind w:left="7547" w:hanging="567"/>
      </w:pPr>
      <w:rPr>
        <w:rFonts w:hint="default"/>
        <w:lang w:val="en-US" w:eastAsia="en-US" w:bidi="ar-SA"/>
      </w:rPr>
    </w:lvl>
    <w:lvl w:ilvl="7">
      <w:start w:val="0"/>
      <w:numFmt w:val="bullet"/>
      <w:lvlText w:val="•"/>
      <w:lvlJc w:val="left"/>
      <w:pPr>
        <w:ind w:left="8511" w:hanging="567"/>
      </w:pPr>
      <w:rPr>
        <w:rFonts w:hint="default"/>
        <w:lang w:val="en-US" w:eastAsia="en-US" w:bidi="ar-SA"/>
      </w:rPr>
    </w:lvl>
    <w:lvl w:ilvl="8">
      <w:start w:val="0"/>
      <w:numFmt w:val="bullet"/>
      <w:lvlText w:val="•"/>
      <w:lvlJc w:val="left"/>
      <w:pPr>
        <w:ind w:left="9476" w:hanging="567"/>
      </w:pPr>
      <w:rPr>
        <w:rFonts w:hint="default"/>
        <w:lang w:val="en-US" w:eastAsia="en-US" w:bidi="ar-SA"/>
      </w:rPr>
    </w:lvl>
  </w:abstractNum>
  <w:abstractNum w:abstractNumId="88">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87">
    <w:multiLevelType w:val="hybridMultilevel"/>
    <w:lvl w:ilvl="0">
      <w:start w:val="0"/>
      <w:numFmt w:val="bullet"/>
      <w:lvlText w:val="*"/>
      <w:lvlJc w:val="left"/>
      <w:pPr>
        <w:ind w:left="5082" w:hanging="216"/>
      </w:pPr>
      <w:rPr>
        <w:rFonts w:hint="default" w:ascii="Courier New" w:hAnsi="Courier New" w:eastAsia="Courier New" w:cs="Courier New"/>
        <w:b w:val="0"/>
        <w:bCs w:val="0"/>
        <w:i w:val="0"/>
        <w:iCs w:val="0"/>
        <w:color w:val="231F20"/>
        <w:spacing w:val="0"/>
        <w:w w:val="100"/>
        <w:sz w:val="18"/>
        <w:szCs w:val="18"/>
        <w:lang w:val="en-US" w:eastAsia="en-US" w:bidi="ar-SA"/>
      </w:rPr>
    </w:lvl>
    <w:lvl w:ilvl="1">
      <w:start w:val="0"/>
      <w:numFmt w:val="bullet"/>
      <w:lvlText w:val="•"/>
      <w:lvlJc w:val="left"/>
      <w:pPr>
        <w:ind w:left="5712" w:hanging="216"/>
      </w:pPr>
      <w:rPr>
        <w:rFonts w:hint="default"/>
        <w:lang w:val="en-US" w:eastAsia="en-US" w:bidi="ar-SA"/>
      </w:rPr>
    </w:lvl>
    <w:lvl w:ilvl="2">
      <w:start w:val="0"/>
      <w:numFmt w:val="bullet"/>
      <w:lvlText w:val="•"/>
      <w:lvlJc w:val="left"/>
      <w:pPr>
        <w:ind w:left="6345" w:hanging="216"/>
      </w:pPr>
      <w:rPr>
        <w:rFonts w:hint="default"/>
        <w:lang w:val="en-US" w:eastAsia="en-US" w:bidi="ar-SA"/>
      </w:rPr>
    </w:lvl>
    <w:lvl w:ilvl="3">
      <w:start w:val="0"/>
      <w:numFmt w:val="bullet"/>
      <w:lvlText w:val="•"/>
      <w:lvlJc w:val="left"/>
      <w:pPr>
        <w:ind w:left="6977" w:hanging="216"/>
      </w:pPr>
      <w:rPr>
        <w:rFonts w:hint="default"/>
        <w:lang w:val="en-US" w:eastAsia="en-US" w:bidi="ar-SA"/>
      </w:rPr>
    </w:lvl>
    <w:lvl w:ilvl="4">
      <w:start w:val="0"/>
      <w:numFmt w:val="bullet"/>
      <w:lvlText w:val="•"/>
      <w:lvlJc w:val="left"/>
      <w:pPr>
        <w:ind w:left="7610" w:hanging="216"/>
      </w:pPr>
      <w:rPr>
        <w:rFonts w:hint="default"/>
        <w:lang w:val="en-US" w:eastAsia="en-US" w:bidi="ar-SA"/>
      </w:rPr>
    </w:lvl>
    <w:lvl w:ilvl="5">
      <w:start w:val="0"/>
      <w:numFmt w:val="bullet"/>
      <w:lvlText w:val="•"/>
      <w:lvlJc w:val="left"/>
      <w:pPr>
        <w:ind w:left="8242" w:hanging="216"/>
      </w:pPr>
      <w:rPr>
        <w:rFonts w:hint="default"/>
        <w:lang w:val="en-US" w:eastAsia="en-US" w:bidi="ar-SA"/>
      </w:rPr>
    </w:lvl>
    <w:lvl w:ilvl="6">
      <w:start w:val="0"/>
      <w:numFmt w:val="bullet"/>
      <w:lvlText w:val="•"/>
      <w:lvlJc w:val="left"/>
      <w:pPr>
        <w:ind w:left="8875" w:hanging="216"/>
      </w:pPr>
      <w:rPr>
        <w:rFonts w:hint="default"/>
        <w:lang w:val="en-US" w:eastAsia="en-US" w:bidi="ar-SA"/>
      </w:rPr>
    </w:lvl>
    <w:lvl w:ilvl="7">
      <w:start w:val="0"/>
      <w:numFmt w:val="bullet"/>
      <w:lvlText w:val="•"/>
      <w:lvlJc w:val="left"/>
      <w:pPr>
        <w:ind w:left="9507" w:hanging="216"/>
      </w:pPr>
      <w:rPr>
        <w:rFonts w:hint="default"/>
        <w:lang w:val="en-US" w:eastAsia="en-US" w:bidi="ar-SA"/>
      </w:rPr>
    </w:lvl>
    <w:lvl w:ilvl="8">
      <w:start w:val="0"/>
      <w:numFmt w:val="bullet"/>
      <w:lvlText w:val="•"/>
      <w:lvlJc w:val="left"/>
      <w:pPr>
        <w:ind w:left="10140" w:hanging="216"/>
      </w:pPr>
      <w:rPr>
        <w:rFonts w:hint="default"/>
        <w:lang w:val="en-US" w:eastAsia="en-US" w:bidi="ar-SA"/>
      </w:rPr>
    </w:lvl>
  </w:abstractNum>
  <w:abstractNum w:abstractNumId="86">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85">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84">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83">
    <w:multiLevelType w:val="hybridMultilevel"/>
    <w:lvl w:ilvl="0">
      <w:start w:val="0"/>
      <w:numFmt w:val="bullet"/>
      <w:lvlText w:val="•"/>
      <w:lvlJc w:val="left"/>
      <w:pPr>
        <w:ind w:left="88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1828" w:hanging="363"/>
      </w:pPr>
      <w:rPr>
        <w:rFonts w:hint="default"/>
        <w:lang w:val="en-US" w:eastAsia="en-US" w:bidi="ar-SA"/>
      </w:rPr>
    </w:lvl>
    <w:lvl w:ilvl="2">
      <w:start w:val="0"/>
      <w:numFmt w:val="bullet"/>
      <w:lvlText w:val="•"/>
      <w:lvlJc w:val="left"/>
      <w:pPr>
        <w:ind w:left="2777" w:hanging="363"/>
      </w:pPr>
      <w:rPr>
        <w:rFonts w:hint="default"/>
        <w:lang w:val="en-US" w:eastAsia="en-US" w:bidi="ar-SA"/>
      </w:rPr>
    </w:lvl>
    <w:lvl w:ilvl="3">
      <w:start w:val="0"/>
      <w:numFmt w:val="bullet"/>
      <w:lvlText w:val="•"/>
      <w:lvlJc w:val="left"/>
      <w:pPr>
        <w:ind w:left="3725" w:hanging="363"/>
      </w:pPr>
      <w:rPr>
        <w:rFonts w:hint="default"/>
        <w:lang w:val="en-US" w:eastAsia="en-US" w:bidi="ar-SA"/>
      </w:rPr>
    </w:lvl>
    <w:lvl w:ilvl="4">
      <w:start w:val="0"/>
      <w:numFmt w:val="bullet"/>
      <w:lvlText w:val="•"/>
      <w:lvlJc w:val="left"/>
      <w:pPr>
        <w:ind w:left="4674" w:hanging="363"/>
      </w:pPr>
      <w:rPr>
        <w:rFonts w:hint="default"/>
        <w:lang w:val="en-US" w:eastAsia="en-US" w:bidi="ar-SA"/>
      </w:rPr>
    </w:lvl>
    <w:lvl w:ilvl="5">
      <w:start w:val="0"/>
      <w:numFmt w:val="bullet"/>
      <w:lvlText w:val="•"/>
      <w:lvlJc w:val="left"/>
      <w:pPr>
        <w:ind w:left="5622" w:hanging="363"/>
      </w:pPr>
      <w:rPr>
        <w:rFonts w:hint="default"/>
        <w:lang w:val="en-US" w:eastAsia="en-US" w:bidi="ar-SA"/>
      </w:rPr>
    </w:lvl>
    <w:lvl w:ilvl="6">
      <w:start w:val="0"/>
      <w:numFmt w:val="bullet"/>
      <w:lvlText w:val="•"/>
      <w:lvlJc w:val="left"/>
      <w:pPr>
        <w:ind w:left="6571" w:hanging="363"/>
      </w:pPr>
      <w:rPr>
        <w:rFonts w:hint="default"/>
        <w:lang w:val="en-US" w:eastAsia="en-US" w:bidi="ar-SA"/>
      </w:rPr>
    </w:lvl>
    <w:lvl w:ilvl="7">
      <w:start w:val="0"/>
      <w:numFmt w:val="bullet"/>
      <w:lvlText w:val="•"/>
      <w:lvlJc w:val="left"/>
      <w:pPr>
        <w:ind w:left="7520" w:hanging="363"/>
      </w:pPr>
      <w:rPr>
        <w:rFonts w:hint="default"/>
        <w:lang w:val="en-US" w:eastAsia="en-US" w:bidi="ar-SA"/>
      </w:rPr>
    </w:lvl>
    <w:lvl w:ilvl="8">
      <w:start w:val="0"/>
      <w:numFmt w:val="bullet"/>
      <w:lvlText w:val="•"/>
      <w:lvlJc w:val="left"/>
      <w:pPr>
        <w:ind w:left="8468" w:hanging="363"/>
      </w:pPr>
      <w:rPr>
        <w:rFonts w:hint="default"/>
        <w:lang w:val="en-US" w:eastAsia="en-US" w:bidi="ar-SA"/>
      </w:rPr>
    </w:lvl>
  </w:abstractNum>
  <w:abstractNum w:abstractNumId="82">
    <w:multiLevelType w:val="hybridMultilevel"/>
    <w:lvl w:ilvl="0">
      <w:start w:val="1"/>
      <w:numFmt w:val="decimal"/>
      <w:lvlText w:val="%1."/>
      <w:lvlJc w:val="left"/>
      <w:pPr>
        <w:ind w:left="192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81">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80">
    <w:multiLevelType w:val="hybridMultilevel"/>
    <w:lvl w:ilvl="0">
      <w:start w:val="0"/>
      <w:numFmt w:val="bullet"/>
      <w:lvlText w:val="*"/>
      <w:lvlJc w:val="left"/>
      <w:pPr>
        <w:ind w:left="1410" w:hanging="1944"/>
      </w:pPr>
      <w:rPr>
        <w:rFonts w:hint="default" w:ascii="Courier New" w:hAnsi="Courier New" w:eastAsia="Courier New" w:cs="Courier New"/>
        <w:b w:val="0"/>
        <w:bCs w:val="0"/>
        <w:i w:val="0"/>
        <w:iCs w:val="0"/>
        <w:color w:val="231F20"/>
        <w:spacing w:val="0"/>
        <w:w w:val="100"/>
        <w:sz w:val="18"/>
        <w:szCs w:val="18"/>
        <w:lang w:val="en-US" w:eastAsia="en-US" w:bidi="ar-SA"/>
      </w:rPr>
    </w:lvl>
    <w:lvl w:ilvl="1">
      <w:start w:val="0"/>
      <w:numFmt w:val="bullet"/>
      <w:lvlText w:val="•"/>
      <w:lvlJc w:val="left"/>
      <w:pPr>
        <w:ind w:left="2418" w:hanging="1944"/>
      </w:pPr>
      <w:rPr>
        <w:rFonts w:hint="default"/>
        <w:lang w:val="en-US" w:eastAsia="en-US" w:bidi="ar-SA"/>
      </w:rPr>
    </w:lvl>
    <w:lvl w:ilvl="2">
      <w:start w:val="0"/>
      <w:numFmt w:val="bullet"/>
      <w:lvlText w:val="•"/>
      <w:lvlJc w:val="left"/>
      <w:pPr>
        <w:ind w:left="3417" w:hanging="1944"/>
      </w:pPr>
      <w:rPr>
        <w:rFonts w:hint="default"/>
        <w:lang w:val="en-US" w:eastAsia="en-US" w:bidi="ar-SA"/>
      </w:rPr>
    </w:lvl>
    <w:lvl w:ilvl="3">
      <w:start w:val="0"/>
      <w:numFmt w:val="bullet"/>
      <w:lvlText w:val="•"/>
      <w:lvlJc w:val="left"/>
      <w:pPr>
        <w:ind w:left="4415" w:hanging="1944"/>
      </w:pPr>
      <w:rPr>
        <w:rFonts w:hint="default"/>
        <w:lang w:val="en-US" w:eastAsia="en-US" w:bidi="ar-SA"/>
      </w:rPr>
    </w:lvl>
    <w:lvl w:ilvl="4">
      <w:start w:val="0"/>
      <w:numFmt w:val="bullet"/>
      <w:lvlText w:val="•"/>
      <w:lvlJc w:val="left"/>
      <w:pPr>
        <w:ind w:left="5414" w:hanging="1944"/>
      </w:pPr>
      <w:rPr>
        <w:rFonts w:hint="default"/>
        <w:lang w:val="en-US" w:eastAsia="en-US" w:bidi="ar-SA"/>
      </w:rPr>
    </w:lvl>
    <w:lvl w:ilvl="5">
      <w:start w:val="0"/>
      <w:numFmt w:val="bullet"/>
      <w:lvlText w:val="•"/>
      <w:lvlJc w:val="left"/>
      <w:pPr>
        <w:ind w:left="6412" w:hanging="1944"/>
      </w:pPr>
      <w:rPr>
        <w:rFonts w:hint="default"/>
        <w:lang w:val="en-US" w:eastAsia="en-US" w:bidi="ar-SA"/>
      </w:rPr>
    </w:lvl>
    <w:lvl w:ilvl="6">
      <w:start w:val="0"/>
      <w:numFmt w:val="bullet"/>
      <w:lvlText w:val="•"/>
      <w:lvlJc w:val="left"/>
      <w:pPr>
        <w:ind w:left="7411" w:hanging="1944"/>
      </w:pPr>
      <w:rPr>
        <w:rFonts w:hint="default"/>
        <w:lang w:val="en-US" w:eastAsia="en-US" w:bidi="ar-SA"/>
      </w:rPr>
    </w:lvl>
    <w:lvl w:ilvl="7">
      <w:start w:val="0"/>
      <w:numFmt w:val="bullet"/>
      <w:lvlText w:val="•"/>
      <w:lvlJc w:val="left"/>
      <w:pPr>
        <w:ind w:left="8409" w:hanging="1944"/>
      </w:pPr>
      <w:rPr>
        <w:rFonts w:hint="default"/>
        <w:lang w:val="en-US" w:eastAsia="en-US" w:bidi="ar-SA"/>
      </w:rPr>
    </w:lvl>
    <w:lvl w:ilvl="8">
      <w:start w:val="0"/>
      <w:numFmt w:val="bullet"/>
      <w:lvlText w:val="•"/>
      <w:lvlJc w:val="left"/>
      <w:pPr>
        <w:ind w:left="9408" w:hanging="1944"/>
      </w:pPr>
      <w:rPr>
        <w:rFonts w:hint="default"/>
        <w:lang w:val="en-US" w:eastAsia="en-US" w:bidi="ar-SA"/>
      </w:rPr>
    </w:lvl>
  </w:abstractNum>
  <w:abstractNum w:abstractNumId="79">
    <w:multiLevelType w:val="hybridMultilevel"/>
    <w:lvl w:ilvl="0">
      <w:start w:val="0"/>
      <w:numFmt w:val="bullet"/>
      <w:lvlText w:val="*"/>
      <w:lvlJc w:val="left"/>
      <w:pPr>
        <w:ind w:left="1194" w:hanging="216"/>
      </w:pPr>
      <w:rPr>
        <w:rFonts w:hint="default" w:ascii="Courier New" w:hAnsi="Courier New" w:eastAsia="Courier New" w:cs="Courier New"/>
        <w:b w:val="0"/>
        <w:bCs w:val="0"/>
        <w:i w:val="0"/>
        <w:iCs w:val="0"/>
        <w:color w:val="231F20"/>
        <w:spacing w:val="0"/>
        <w:w w:val="100"/>
        <w:sz w:val="18"/>
        <w:szCs w:val="18"/>
        <w:lang w:val="en-US" w:eastAsia="en-US" w:bidi="ar-SA"/>
      </w:rPr>
    </w:lvl>
    <w:lvl w:ilvl="1">
      <w:start w:val="0"/>
      <w:numFmt w:val="bullet"/>
      <w:lvlText w:val="•"/>
      <w:lvlJc w:val="left"/>
      <w:pPr>
        <w:ind w:left="2220" w:hanging="216"/>
      </w:pPr>
      <w:rPr>
        <w:rFonts w:hint="default"/>
        <w:lang w:val="en-US" w:eastAsia="en-US" w:bidi="ar-SA"/>
      </w:rPr>
    </w:lvl>
    <w:lvl w:ilvl="2">
      <w:start w:val="0"/>
      <w:numFmt w:val="bullet"/>
      <w:lvlText w:val="•"/>
      <w:lvlJc w:val="left"/>
      <w:pPr>
        <w:ind w:left="3241" w:hanging="216"/>
      </w:pPr>
      <w:rPr>
        <w:rFonts w:hint="default"/>
        <w:lang w:val="en-US" w:eastAsia="en-US" w:bidi="ar-SA"/>
      </w:rPr>
    </w:lvl>
    <w:lvl w:ilvl="3">
      <w:start w:val="0"/>
      <w:numFmt w:val="bullet"/>
      <w:lvlText w:val="•"/>
      <w:lvlJc w:val="left"/>
      <w:pPr>
        <w:ind w:left="4261" w:hanging="216"/>
      </w:pPr>
      <w:rPr>
        <w:rFonts w:hint="default"/>
        <w:lang w:val="en-US" w:eastAsia="en-US" w:bidi="ar-SA"/>
      </w:rPr>
    </w:lvl>
    <w:lvl w:ilvl="4">
      <w:start w:val="0"/>
      <w:numFmt w:val="bullet"/>
      <w:lvlText w:val="•"/>
      <w:lvlJc w:val="left"/>
      <w:pPr>
        <w:ind w:left="5282" w:hanging="216"/>
      </w:pPr>
      <w:rPr>
        <w:rFonts w:hint="default"/>
        <w:lang w:val="en-US" w:eastAsia="en-US" w:bidi="ar-SA"/>
      </w:rPr>
    </w:lvl>
    <w:lvl w:ilvl="5">
      <w:start w:val="0"/>
      <w:numFmt w:val="bullet"/>
      <w:lvlText w:val="•"/>
      <w:lvlJc w:val="left"/>
      <w:pPr>
        <w:ind w:left="6302" w:hanging="216"/>
      </w:pPr>
      <w:rPr>
        <w:rFonts w:hint="default"/>
        <w:lang w:val="en-US" w:eastAsia="en-US" w:bidi="ar-SA"/>
      </w:rPr>
    </w:lvl>
    <w:lvl w:ilvl="6">
      <w:start w:val="0"/>
      <w:numFmt w:val="bullet"/>
      <w:lvlText w:val="•"/>
      <w:lvlJc w:val="left"/>
      <w:pPr>
        <w:ind w:left="7323" w:hanging="216"/>
      </w:pPr>
      <w:rPr>
        <w:rFonts w:hint="default"/>
        <w:lang w:val="en-US" w:eastAsia="en-US" w:bidi="ar-SA"/>
      </w:rPr>
    </w:lvl>
    <w:lvl w:ilvl="7">
      <w:start w:val="0"/>
      <w:numFmt w:val="bullet"/>
      <w:lvlText w:val="•"/>
      <w:lvlJc w:val="left"/>
      <w:pPr>
        <w:ind w:left="8343" w:hanging="216"/>
      </w:pPr>
      <w:rPr>
        <w:rFonts w:hint="default"/>
        <w:lang w:val="en-US" w:eastAsia="en-US" w:bidi="ar-SA"/>
      </w:rPr>
    </w:lvl>
    <w:lvl w:ilvl="8">
      <w:start w:val="0"/>
      <w:numFmt w:val="bullet"/>
      <w:lvlText w:val="•"/>
      <w:lvlJc w:val="left"/>
      <w:pPr>
        <w:ind w:left="9364" w:hanging="216"/>
      </w:pPr>
      <w:rPr>
        <w:rFonts w:hint="default"/>
        <w:lang w:val="en-US" w:eastAsia="en-US" w:bidi="ar-SA"/>
      </w:rPr>
    </w:lvl>
  </w:abstractNum>
  <w:abstractNum w:abstractNumId="78">
    <w:multiLevelType w:val="hybridMultilevel"/>
    <w:lvl w:ilvl="0">
      <w:start w:val="0"/>
      <w:numFmt w:val="bullet"/>
      <w:lvlText w:val="*"/>
      <w:lvlJc w:val="left"/>
      <w:pPr>
        <w:ind w:left="1518" w:hanging="216"/>
      </w:pPr>
      <w:rPr>
        <w:rFonts w:hint="default" w:ascii="Courier New" w:hAnsi="Courier New" w:eastAsia="Courier New" w:cs="Courier New"/>
        <w:b w:val="0"/>
        <w:bCs w:val="0"/>
        <w:i w:val="0"/>
        <w:iCs w:val="0"/>
        <w:color w:val="231F20"/>
        <w:spacing w:val="0"/>
        <w:w w:val="100"/>
        <w:sz w:val="18"/>
        <w:szCs w:val="18"/>
        <w:lang w:val="en-US" w:eastAsia="en-US" w:bidi="ar-SA"/>
      </w:rPr>
    </w:lvl>
    <w:lvl w:ilvl="1">
      <w:start w:val="0"/>
      <w:numFmt w:val="bullet"/>
      <w:lvlText w:val="•"/>
      <w:lvlJc w:val="left"/>
      <w:pPr>
        <w:ind w:left="2508" w:hanging="216"/>
      </w:pPr>
      <w:rPr>
        <w:rFonts w:hint="default"/>
        <w:lang w:val="en-US" w:eastAsia="en-US" w:bidi="ar-SA"/>
      </w:rPr>
    </w:lvl>
    <w:lvl w:ilvl="2">
      <w:start w:val="0"/>
      <w:numFmt w:val="bullet"/>
      <w:lvlText w:val="•"/>
      <w:lvlJc w:val="left"/>
      <w:pPr>
        <w:ind w:left="3497" w:hanging="216"/>
      </w:pPr>
      <w:rPr>
        <w:rFonts w:hint="default"/>
        <w:lang w:val="en-US" w:eastAsia="en-US" w:bidi="ar-SA"/>
      </w:rPr>
    </w:lvl>
    <w:lvl w:ilvl="3">
      <w:start w:val="0"/>
      <w:numFmt w:val="bullet"/>
      <w:lvlText w:val="•"/>
      <w:lvlJc w:val="left"/>
      <w:pPr>
        <w:ind w:left="4485" w:hanging="216"/>
      </w:pPr>
      <w:rPr>
        <w:rFonts w:hint="default"/>
        <w:lang w:val="en-US" w:eastAsia="en-US" w:bidi="ar-SA"/>
      </w:rPr>
    </w:lvl>
    <w:lvl w:ilvl="4">
      <w:start w:val="0"/>
      <w:numFmt w:val="bullet"/>
      <w:lvlText w:val="•"/>
      <w:lvlJc w:val="left"/>
      <w:pPr>
        <w:ind w:left="5474" w:hanging="216"/>
      </w:pPr>
      <w:rPr>
        <w:rFonts w:hint="default"/>
        <w:lang w:val="en-US" w:eastAsia="en-US" w:bidi="ar-SA"/>
      </w:rPr>
    </w:lvl>
    <w:lvl w:ilvl="5">
      <w:start w:val="0"/>
      <w:numFmt w:val="bullet"/>
      <w:lvlText w:val="•"/>
      <w:lvlJc w:val="left"/>
      <w:pPr>
        <w:ind w:left="6462" w:hanging="216"/>
      </w:pPr>
      <w:rPr>
        <w:rFonts w:hint="default"/>
        <w:lang w:val="en-US" w:eastAsia="en-US" w:bidi="ar-SA"/>
      </w:rPr>
    </w:lvl>
    <w:lvl w:ilvl="6">
      <w:start w:val="0"/>
      <w:numFmt w:val="bullet"/>
      <w:lvlText w:val="•"/>
      <w:lvlJc w:val="left"/>
      <w:pPr>
        <w:ind w:left="7451" w:hanging="216"/>
      </w:pPr>
      <w:rPr>
        <w:rFonts w:hint="default"/>
        <w:lang w:val="en-US" w:eastAsia="en-US" w:bidi="ar-SA"/>
      </w:rPr>
    </w:lvl>
    <w:lvl w:ilvl="7">
      <w:start w:val="0"/>
      <w:numFmt w:val="bullet"/>
      <w:lvlText w:val="•"/>
      <w:lvlJc w:val="left"/>
      <w:pPr>
        <w:ind w:left="8439" w:hanging="216"/>
      </w:pPr>
      <w:rPr>
        <w:rFonts w:hint="default"/>
        <w:lang w:val="en-US" w:eastAsia="en-US" w:bidi="ar-SA"/>
      </w:rPr>
    </w:lvl>
    <w:lvl w:ilvl="8">
      <w:start w:val="0"/>
      <w:numFmt w:val="bullet"/>
      <w:lvlText w:val="•"/>
      <w:lvlJc w:val="left"/>
      <w:pPr>
        <w:ind w:left="9428" w:hanging="216"/>
      </w:pPr>
      <w:rPr>
        <w:rFonts w:hint="default"/>
        <w:lang w:val="en-US" w:eastAsia="en-US" w:bidi="ar-SA"/>
      </w:rPr>
    </w:lvl>
  </w:abstractNum>
  <w:abstractNum w:abstractNumId="77">
    <w:multiLevelType w:val="hybridMultilevel"/>
    <w:lvl w:ilvl="0">
      <w:start w:val="0"/>
      <w:numFmt w:val="bullet"/>
      <w:lvlText w:val="*"/>
      <w:lvlJc w:val="left"/>
      <w:pPr>
        <w:ind w:left="1734" w:hanging="216"/>
      </w:pPr>
      <w:rPr>
        <w:rFonts w:hint="default" w:ascii="Courier New" w:hAnsi="Courier New" w:eastAsia="Courier New" w:cs="Courier New"/>
        <w:b w:val="0"/>
        <w:bCs w:val="0"/>
        <w:i w:val="0"/>
        <w:iCs w:val="0"/>
        <w:color w:val="231F20"/>
        <w:spacing w:val="0"/>
        <w:w w:val="100"/>
        <w:sz w:val="18"/>
        <w:szCs w:val="18"/>
        <w:lang w:val="en-US" w:eastAsia="en-US" w:bidi="ar-SA"/>
      </w:rPr>
    </w:lvl>
    <w:lvl w:ilvl="1">
      <w:start w:val="0"/>
      <w:numFmt w:val="bullet"/>
      <w:lvlText w:val="•"/>
      <w:lvlJc w:val="left"/>
      <w:pPr>
        <w:ind w:left="2706" w:hanging="216"/>
      </w:pPr>
      <w:rPr>
        <w:rFonts w:hint="default"/>
        <w:lang w:val="en-US" w:eastAsia="en-US" w:bidi="ar-SA"/>
      </w:rPr>
    </w:lvl>
    <w:lvl w:ilvl="2">
      <w:start w:val="0"/>
      <w:numFmt w:val="bullet"/>
      <w:lvlText w:val="•"/>
      <w:lvlJc w:val="left"/>
      <w:pPr>
        <w:ind w:left="3673" w:hanging="216"/>
      </w:pPr>
      <w:rPr>
        <w:rFonts w:hint="default"/>
        <w:lang w:val="en-US" w:eastAsia="en-US" w:bidi="ar-SA"/>
      </w:rPr>
    </w:lvl>
    <w:lvl w:ilvl="3">
      <w:start w:val="0"/>
      <w:numFmt w:val="bullet"/>
      <w:lvlText w:val="•"/>
      <w:lvlJc w:val="left"/>
      <w:pPr>
        <w:ind w:left="4639" w:hanging="216"/>
      </w:pPr>
      <w:rPr>
        <w:rFonts w:hint="default"/>
        <w:lang w:val="en-US" w:eastAsia="en-US" w:bidi="ar-SA"/>
      </w:rPr>
    </w:lvl>
    <w:lvl w:ilvl="4">
      <w:start w:val="0"/>
      <w:numFmt w:val="bullet"/>
      <w:lvlText w:val="•"/>
      <w:lvlJc w:val="left"/>
      <w:pPr>
        <w:ind w:left="5606" w:hanging="216"/>
      </w:pPr>
      <w:rPr>
        <w:rFonts w:hint="default"/>
        <w:lang w:val="en-US" w:eastAsia="en-US" w:bidi="ar-SA"/>
      </w:rPr>
    </w:lvl>
    <w:lvl w:ilvl="5">
      <w:start w:val="0"/>
      <w:numFmt w:val="bullet"/>
      <w:lvlText w:val="•"/>
      <w:lvlJc w:val="left"/>
      <w:pPr>
        <w:ind w:left="6572" w:hanging="216"/>
      </w:pPr>
      <w:rPr>
        <w:rFonts w:hint="default"/>
        <w:lang w:val="en-US" w:eastAsia="en-US" w:bidi="ar-SA"/>
      </w:rPr>
    </w:lvl>
    <w:lvl w:ilvl="6">
      <w:start w:val="0"/>
      <w:numFmt w:val="bullet"/>
      <w:lvlText w:val="•"/>
      <w:lvlJc w:val="left"/>
      <w:pPr>
        <w:ind w:left="7539" w:hanging="216"/>
      </w:pPr>
      <w:rPr>
        <w:rFonts w:hint="default"/>
        <w:lang w:val="en-US" w:eastAsia="en-US" w:bidi="ar-SA"/>
      </w:rPr>
    </w:lvl>
    <w:lvl w:ilvl="7">
      <w:start w:val="0"/>
      <w:numFmt w:val="bullet"/>
      <w:lvlText w:val="•"/>
      <w:lvlJc w:val="left"/>
      <w:pPr>
        <w:ind w:left="8505" w:hanging="216"/>
      </w:pPr>
      <w:rPr>
        <w:rFonts w:hint="default"/>
        <w:lang w:val="en-US" w:eastAsia="en-US" w:bidi="ar-SA"/>
      </w:rPr>
    </w:lvl>
    <w:lvl w:ilvl="8">
      <w:start w:val="0"/>
      <w:numFmt w:val="bullet"/>
      <w:lvlText w:val="•"/>
      <w:lvlJc w:val="left"/>
      <w:pPr>
        <w:ind w:left="9472" w:hanging="216"/>
      </w:pPr>
      <w:rPr>
        <w:rFonts w:hint="default"/>
        <w:lang w:val="en-US" w:eastAsia="en-US" w:bidi="ar-SA"/>
      </w:rPr>
    </w:lvl>
  </w:abstractNum>
  <w:abstractNum w:abstractNumId="76">
    <w:multiLevelType w:val="hybridMultilevel"/>
    <w:lvl w:ilvl="0">
      <w:start w:val="0"/>
      <w:numFmt w:val="bullet"/>
      <w:lvlText w:val="•"/>
      <w:lvlJc w:val="left"/>
      <w:pPr>
        <w:ind w:left="88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1828" w:hanging="363"/>
      </w:pPr>
      <w:rPr>
        <w:rFonts w:hint="default"/>
        <w:lang w:val="en-US" w:eastAsia="en-US" w:bidi="ar-SA"/>
      </w:rPr>
    </w:lvl>
    <w:lvl w:ilvl="2">
      <w:start w:val="0"/>
      <w:numFmt w:val="bullet"/>
      <w:lvlText w:val="•"/>
      <w:lvlJc w:val="left"/>
      <w:pPr>
        <w:ind w:left="2777" w:hanging="363"/>
      </w:pPr>
      <w:rPr>
        <w:rFonts w:hint="default"/>
        <w:lang w:val="en-US" w:eastAsia="en-US" w:bidi="ar-SA"/>
      </w:rPr>
    </w:lvl>
    <w:lvl w:ilvl="3">
      <w:start w:val="0"/>
      <w:numFmt w:val="bullet"/>
      <w:lvlText w:val="•"/>
      <w:lvlJc w:val="left"/>
      <w:pPr>
        <w:ind w:left="3725" w:hanging="363"/>
      </w:pPr>
      <w:rPr>
        <w:rFonts w:hint="default"/>
        <w:lang w:val="en-US" w:eastAsia="en-US" w:bidi="ar-SA"/>
      </w:rPr>
    </w:lvl>
    <w:lvl w:ilvl="4">
      <w:start w:val="0"/>
      <w:numFmt w:val="bullet"/>
      <w:lvlText w:val="•"/>
      <w:lvlJc w:val="left"/>
      <w:pPr>
        <w:ind w:left="4674" w:hanging="363"/>
      </w:pPr>
      <w:rPr>
        <w:rFonts w:hint="default"/>
        <w:lang w:val="en-US" w:eastAsia="en-US" w:bidi="ar-SA"/>
      </w:rPr>
    </w:lvl>
    <w:lvl w:ilvl="5">
      <w:start w:val="0"/>
      <w:numFmt w:val="bullet"/>
      <w:lvlText w:val="•"/>
      <w:lvlJc w:val="left"/>
      <w:pPr>
        <w:ind w:left="5622" w:hanging="363"/>
      </w:pPr>
      <w:rPr>
        <w:rFonts w:hint="default"/>
        <w:lang w:val="en-US" w:eastAsia="en-US" w:bidi="ar-SA"/>
      </w:rPr>
    </w:lvl>
    <w:lvl w:ilvl="6">
      <w:start w:val="0"/>
      <w:numFmt w:val="bullet"/>
      <w:lvlText w:val="•"/>
      <w:lvlJc w:val="left"/>
      <w:pPr>
        <w:ind w:left="6571" w:hanging="363"/>
      </w:pPr>
      <w:rPr>
        <w:rFonts w:hint="default"/>
        <w:lang w:val="en-US" w:eastAsia="en-US" w:bidi="ar-SA"/>
      </w:rPr>
    </w:lvl>
    <w:lvl w:ilvl="7">
      <w:start w:val="0"/>
      <w:numFmt w:val="bullet"/>
      <w:lvlText w:val="•"/>
      <w:lvlJc w:val="left"/>
      <w:pPr>
        <w:ind w:left="7520" w:hanging="363"/>
      </w:pPr>
      <w:rPr>
        <w:rFonts w:hint="default"/>
        <w:lang w:val="en-US" w:eastAsia="en-US" w:bidi="ar-SA"/>
      </w:rPr>
    </w:lvl>
    <w:lvl w:ilvl="8">
      <w:start w:val="0"/>
      <w:numFmt w:val="bullet"/>
      <w:lvlText w:val="•"/>
      <w:lvlJc w:val="left"/>
      <w:pPr>
        <w:ind w:left="8468" w:hanging="363"/>
      </w:pPr>
      <w:rPr>
        <w:rFonts w:hint="default"/>
        <w:lang w:val="en-US" w:eastAsia="en-US" w:bidi="ar-SA"/>
      </w:rPr>
    </w:lvl>
  </w:abstractNum>
  <w:abstractNum w:abstractNumId="75">
    <w:multiLevelType w:val="hybridMultilevel"/>
    <w:lvl w:ilvl="0">
      <w:start w:val="0"/>
      <w:numFmt w:val="bullet"/>
      <w:lvlText w:val="•"/>
      <w:lvlJc w:val="left"/>
      <w:pPr>
        <w:ind w:left="1919"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74">
    <w:multiLevelType w:val="hybridMultilevel"/>
    <w:lvl w:ilvl="0">
      <w:start w:val="0"/>
      <w:numFmt w:val="bullet"/>
      <w:lvlText w:val="*"/>
      <w:lvlJc w:val="left"/>
      <w:pPr>
        <w:ind w:left="716" w:hanging="216"/>
      </w:pPr>
      <w:rPr>
        <w:rFonts w:hint="default" w:ascii="Courier New" w:hAnsi="Courier New" w:eastAsia="Courier New" w:cs="Courier New"/>
        <w:b w:val="0"/>
        <w:bCs w:val="0"/>
        <w:i w:val="0"/>
        <w:iCs w:val="0"/>
        <w:color w:val="231F20"/>
        <w:spacing w:val="0"/>
        <w:w w:val="100"/>
        <w:sz w:val="18"/>
        <w:szCs w:val="18"/>
        <w:lang w:val="en-US" w:eastAsia="en-US" w:bidi="ar-SA"/>
      </w:rPr>
    </w:lvl>
    <w:lvl w:ilvl="1">
      <w:start w:val="0"/>
      <w:numFmt w:val="bullet"/>
      <w:lvlText w:val="•"/>
      <w:lvlJc w:val="left"/>
      <w:pPr>
        <w:ind w:left="1481" w:hanging="216"/>
      </w:pPr>
      <w:rPr>
        <w:rFonts w:hint="default"/>
        <w:lang w:val="en-US" w:eastAsia="en-US" w:bidi="ar-SA"/>
      </w:rPr>
    </w:lvl>
    <w:lvl w:ilvl="2">
      <w:start w:val="0"/>
      <w:numFmt w:val="bullet"/>
      <w:lvlText w:val="•"/>
      <w:lvlJc w:val="left"/>
      <w:pPr>
        <w:ind w:left="2243" w:hanging="216"/>
      </w:pPr>
      <w:rPr>
        <w:rFonts w:hint="default"/>
        <w:lang w:val="en-US" w:eastAsia="en-US" w:bidi="ar-SA"/>
      </w:rPr>
    </w:lvl>
    <w:lvl w:ilvl="3">
      <w:start w:val="0"/>
      <w:numFmt w:val="bullet"/>
      <w:lvlText w:val="•"/>
      <w:lvlJc w:val="left"/>
      <w:pPr>
        <w:ind w:left="3004" w:hanging="216"/>
      </w:pPr>
      <w:rPr>
        <w:rFonts w:hint="default"/>
        <w:lang w:val="en-US" w:eastAsia="en-US" w:bidi="ar-SA"/>
      </w:rPr>
    </w:lvl>
    <w:lvl w:ilvl="4">
      <w:start w:val="0"/>
      <w:numFmt w:val="bullet"/>
      <w:lvlText w:val="•"/>
      <w:lvlJc w:val="left"/>
      <w:pPr>
        <w:ind w:left="3765" w:hanging="216"/>
      </w:pPr>
      <w:rPr>
        <w:rFonts w:hint="default"/>
        <w:lang w:val="en-US" w:eastAsia="en-US" w:bidi="ar-SA"/>
      </w:rPr>
    </w:lvl>
    <w:lvl w:ilvl="5">
      <w:start w:val="0"/>
      <w:numFmt w:val="bullet"/>
      <w:lvlText w:val="•"/>
      <w:lvlJc w:val="left"/>
      <w:pPr>
        <w:ind w:left="4527" w:hanging="216"/>
      </w:pPr>
      <w:rPr>
        <w:rFonts w:hint="default"/>
        <w:lang w:val="en-US" w:eastAsia="en-US" w:bidi="ar-SA"/>
      </w:rPr>
    </w:lvl>
    <w:lvl w:ilvl="6">
      <w:start w:val="0"/>
      <w:numFmt w:val="bullet"/>
      <w:lvlText w:val="•"/>
      <w:lvlJc w:val="left"/>
      <w:pPr>
        <w:ind w:left="5288" w:hanging="216"/>
      </w:pPr>
      <w:rPr>
        <w:rFonts w:hint="default"/>
        <w:lang w:val="en-US" w:eastAsia="en-US" w:bidi="ar-SA"/>
      </w:rPr>
    </w:lvl>
    <w:lvl w:ilvl="7">
      <w:start w:val="0"/>
      <w:numFmt w:val="bullet"/>
      <w:lvlText w:val="•"/>
      <w:lvlJc w:val="left"/>
      <w:pPr>
        <w:ind w:left="6050" w:hanging="216"/>
      </w:pPr>
      <w:rPr>
        <w:rFonts w:hint="default"/>
        <w:lang w:val="en-US" w:eastAsia="en-US" w:bidi="ar-SA"/>
      </w:rPr>
    </w:lvl>
    <w:lvl w:ilvl="8">
      <w:start w:val="0"/>
      <w:numFmt w:val="bullet"/>
      <w:lvlText w:val="•"/>
      <w:lvlJc w:val="left"/>
      <w:pPr>
        <w:ind w:left="6811" w:hanging="216"/>
      </w:pPr>
      <w:rPr>
        <w:rFonts w:hint="default"/>
        <w:lang w:val="en-US" w:eastAsia="en-US" w:bidi="ar-SA"/>
      </w:rPr>
    </w:lvl>
  </w:abstractNum>
  <w:abstractNum w:abstractNumId="73">
    <w:multiLevelType w:val="hybridMultilevel"/>
    <w:lvl w:ilvl="0">
      <w:start w:val="0"/>
      <w:numFmt w:val="bullet"/>
      <w:lvlText w:val="•"/>
      <w:lvlJc w:val="left"/>
      <w:pPr>
        <w:ind w:left="1919"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72">
    <w:multiLevelType w:val="hybridMultilevel"/>
    <w:lvl w:ilvl="0">
      <w:start w:val="0"/>
      <w:numFmt w:val="bullet"/>
      <w:lvlText w:val="*"/>
      <w:lvlJc w:val="left"/>
      <w:pPr>
        <w:ind w:left="1518" w:hanging="216"/>
      </w:pPr>
      <w:rPr>
        <w:rFonts w:hint="default" w:ascii="Courier New" w:hAnsi="Courier New" w:eastAsia="Courier New" w:cs="Courier New"/>
        <w:b w:val="0"/>
        <w:bCs w:val="0"/>
        <w:i w:val="0"/>
        <w:iCs w:val="0"/>
        <w:color w:val="231F20"/>
        <w:spacing w:val="0"/>
        <w:w w:val="100"/>
        <w:sz w:val="18"/>
        <w:szCs w:val="18"/>
        <w:lang w:val="en-US" w:eastAsia="en-US" w:bidi="ar-SA"/>
      </w:rPr>
    </w:lvl>
    <w:lvl w:ilvl="1">
      <w:start w:val="0"/>
      <w:numFmt w:val="bullet"/>
      <w:lvlText w:val="*"/>
      <w:lvlJc w:val="left"/>
      <w:pPr>
        <w:ind w:left="1734" w:hanging="216"/>
      </w:pPr>
      <w:rPr>
        <w:rFonts w:hint="default" w:ascii="Courier New" w:hAnsi="Courier New" w:eastAsia="Courier New" w:cs="Courier New"/>
        <w:b w:val="0"/>
        <w:bCs w:val="0"/>
        <w:i w:val="0"/>
        <w:iCs w:val="0"/>
        <w:color w:val="231F20"/>
        <w:spacing w:val="0"/>
        <w:w w:val="100"/>
        <w:sz w:val="18"/>
        <w:szCs w:val="18"/>
        <w:lang w:val="en-US" w:eastAsia="en-US" w:bidi="ar-SA"/>
      </w:rPr>
    </w:lvl>
    <w:lvl w:ilvl="2">
      <w:start w:val="0"/>
      <w:numFmt w:val="bullet"/>
      <w:lvlText w:val="•"/>
      <w:lvlJc w:val="left"/>
      <w:pPr>
        <w:ind w:left="2813" w:hanging="216"/>
      </w:pPr>
      <w:rPr>
        <w:rFonts w:hint="default"/>
        <w:lang w:val="en-US" w:eastAsia="en-US" w:bidi="ar-SA"/>
      </w:rPr>
    </w:lvl>
    <w:lvl w:ilvl="3">
      <w:start w:val="0"/>
      <w:numFmt w:val="bullet"/>
      <w:lvlText w:val="•"/>
      <w:lvlJc w:val="left"/>
      <w:pPr>
        <w:ind w:left="3887" w:hanging="216"/>
      </w:pPr>
      <w:rPr>
        <w:rFonts w:hint="default"/>
        <w:lang w:val="en-US" w:eastAsia="en-US" w:bidi="ar-SA"/>
      </w:rPr>
    </w:lvl>
    <w:lvl w:ilvl="4">
      <w:start w:val="0"/>
      <w:numFmt w:val="bullet"/>
      <w:lvlText w:val="•"/>
      <w:lvlJc w:val="left"/>
      <w:pPr>
        <w:ind w:left="4961" w:hanging="216"/>
      </w:pPr>
      <w:rPr>
        <w:rFonts w:hint="default"/>
        <w:lang w:val="en-US" w:eastAsia="en-US" w:bidi="ar-SA"/>
      </w:rPr>
    </w:lvl>
    <w:lvl w:ilvl="5">
      <w:start w:val="0"/>
      <w:numFmt w:val="bullet"/>
      <w:lvlText w:val="•"/>
      <w:lvlJc w:val="left"/>
      <w:pPr>
        <w:ind w:left="6035" w:hanging="216"/>
      </w:pPr>
      <w:rPr>
        <w:rFonts w:hint="default"/>
        <w:lang w:val="en-US" w:eastAsia="en-US" w:bidi="ar-SA"/>
      </w:rPr>
    </w:lvl>
    <w:lvl w:ilvl="6">
      <w:start w:val="0"/>
      <w:numFmt w:val="bullet"/>
      <w:lvlText w:val="•"/>
      <w:lvlJc w:val="left"/>
      <w:pPr>
        <w:ind w:left="7109" w:hanging="216"/>
      </w:pPr>
      <w:rPr>
        <w:rFonts w:hint="default"/>
        <w:lang w:val="en-US" w:eastAsia="en-US" w:bidi="ar-SA"/>
      </w:rPr>
    </w:lvl>
    <w:lvl w:ilvl="7">
      <w:start w:val="0"/>
      <w:numFmt w:val="bullet"/>
      <w:lvlText w:val="•"/>
      <w:lvlJc w:val="left"/>
      <w:pPr>
        <w:ind w:left="8183" w:hanging="216"/>
      </w:pPr>
      <w:rPr>
        <w:rFonts w:hint="default"/>
        <w:lang w:val="en-US" w:eastAsia="en-US" w:bidi="ar-SA"/>
      </w:rPr>
    </w:lvl>
    <w:lvl w:ilvl="8">
      <w:start w:val="0"/>
      <w:numFmt w:val="bullet"/>
      <w:lvlText w:val="•"/>
      <w:lvlJc w:val="left"/>
      <w:pPr>
        <w:ind w:left="9257" w:hanging="216"/>
      </w:pPr>
      <w:rPr>
        <w:rFonts w:hint="default"/>
        <w:lang w:val="en-US" w:eastAsia="en-US" w:bidi="ar-SA"/>
      </w:rPr>
    </w:lvl>
  </w:abstractNum>
  <w:abstractNum w:abstractNumId="71">
    <w:multiLevelType w:val="hybridMultilevel"/>
    <w:lvl w:ilvl="0">
      <w:start w:val="0"/>
      <w:numFmt w:val="bullet"/>
      <w:lvlText w:val="*"/>
      <w:lvlJc w:val="left"/>
      <w:pPr>
        <w:ind w:left="4974" w:hanging="216"/>
      </w:pPr>
      <w:rPr>
        <w:rFonts w:hint="default" w:ascii="Courier New" w:hAnsi="Courier New" w:eastAsia="Courier New" w:cs="Courier New"/>
        <w:b w:val="0"/>
        <w:bCs w:val="0"/>
        <w:i w:val="0"/>
        <w:iCs w:val="0"/>
        <w:color w:val="231F20"/>
        <w:spacing w:val="0"/>
        <w:w w:val="100"/>
        <w:sz w:val="18"/>
        <w:szCs w:val="18"/>
        <w:lang w:val="en-US" w:eastAsia="en-US" w:bidi="ar-SA"/>
      </w:rPr>
    </w:lvl>
    <w:lvl w:ilvl="1">
      <w:start w:val="0"/>
      <w:numFmt w:val="bullet"/>
      <w:lvlText w:val="•"/>
      <w:lvlJc w:val="left"/>
      <w:pPr>
        <w:ind w:left="5622" w:hanging="216"/>
      </w:pPr>
      <w:rPr>
        <w:rFonts w:hint="default"/>
        <w:lang w:val="en-US" w:eastAsia="en-US" w:bidi="ar-SA"/>
      </w:rPr>
    </w:lvl>
    <w:lvl w:ilvl="2">
      <w:start w:val="0"/>
      <w:numFmt w:val="bullet"/>
      <w:lvlText w:val="•"/>
      <w:lvlJc w:val="left"/>
      <w:pPr>
        <w:ind w:left="6265" w:hanging="216"/>
      </w:pPr>
      <w:rPr>
        <w:rFonts w:hint="default"/>
        <w:lang w:val="en-US" w:eastAsia="en-US" w:bidi="ar-SA"/>
      </w:rPr>
    </w:lvl>
    <w:lvl w:ilvl="3">
      <w:start w:val="0"/>
      <w:numFmt w:val="bullet"/>
      <w:lvlText w:val="•"/>
      <w:lvlJc w:val="left"/>
      <w:pPr>
        <w:ind w:left="6907" w:hanging="216"/>
      </w:pPr>
      <w:rPr>
        <w:rFonts w:hint="default"/>
        <w:lang w:val="en-US" w:eastAsia="en-US" w:bidi="ar-SA"/>
      </w:rPr>
    </w:lvl>
    <w:lvl w:ilvl="4">
      <w:start w:val="0"/>
      <w:numFmt w:val="bullet"/>
      <w:lvlText w:val="•"/>
      <w:lvlJc w:val="left"/>
      <w:pPr>
        <w:ind w:left="7550" w:hanging="216"/>
      </w:pPr>
      <w:rPr>
        <w:rFonts w:hint="default"/>
        <w:lang w:val="en-US" w:eastAsia="en-US" w:bidi="ar-SA"/>
      </w:rPr>
    </w:lvl>
    <w:lvl w:ilvl="5">
      <w:start w:val="0"/>
      <w:numFmt w:val="bullet"/>
      <w:lvlText w:val="•"/>
      <w:lvlJc w:val="left"/>
      <w:pPr>
        <w:ind w:left="8192" w:hanging="216"/>
      </w:pPr>
      <w:rPr>
        <w:rFonts w:hint="default"/>
        <w:lang w:val="en-US" w:eastAsia="en-US" w:bidi="ar-SA"/>
      </w:rPr>
    </w:lvl>
    <w:lvl w:ilvl="6">
      <w:start w:val="0"/>
      <w:numFmt w:val="bullet"/>
      <w:lvlText w:val="•"/>
      <w:lvlJc w:val="left"/>
      <w:pPr>
        <w:ind w:left="8835" w:hanging="216"/>
      </w:pPr>
      <w:rPr>
        <w:rFonts w:hint="default"/>
        <w:lang w:val="en-US" w:eastAsia="en-US" w:bidi="ar-SA"/>
      </w:rPr>
    </w:lvl>
    <w:lvl w:ilvl="7">
      <w:start w:val="0"/>
      <w:numFmt w:val="bullet"/>
      <w:lvlText w:val="•"/>
      <w:lvlJc w:val="left"/>
      <w:pPr>
        <w:ind w:left="9477" w:hanging="216"/>
      </w:pPr>
      <w:rPr>
        <w:rFonts w:hint="default"/>
        <w:lang w:val="en-US" w:eastAsia="en-US" w:bidi="ar-SA"/>
      </w:rPr>
    </w:lvl>
    <w:lvl w:ilvl="8">
      <w:start w:val="0"/>
      <w:numFmt w:val="bullet"/>
      <w:lvlText w:val="•"/>
      <w:lvlJc w:val="left"/>
      <w:pPr>
        <w:ind w:left="10120" w:hanging="216"/>
      </w:pPr>
      <w:rPr>
        <w:rFonts w:hint="default"/>
        <w:lang w:val="en-US" w:eastAsia="en-US" w:bidi="ar-SA"/>
      </w:rPr>
    </w:lvl>
  </w:abstractNum>
  <w:abstractNum w:abstractNumId="70">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69">
    <w:multiLevelType w:val="hybridMultilevel"/>
    <w:lvl w:ilvl="0">
      <w:start w:val="16"/>
      <w:numFmt w:val="lowerLetter"/>
      <w:lvlText w:val="%1-"/>
      <w:lvlJc w:val="left"/>
      <w:pPr>
        <w:ind w:left="1627" w:hanging="218"/>
        <w:jc w:val="left"/>
      </w:pPr>
      <w:rPr>
        <w:rFonts w:hint="default" w:ascii="Courier New" w:hAnsi="Courier New" w:eastAsia="Courier New" w:cs="Courier New"/>
        <w:b w:val="0"/>
        <w:bCs w:val="0"/>
        <w:i w:val="0"/>
        <w:iCs w:val="0"/>
        <w:color w:val="231F20"/>
        <w:spacing w:val="-1"/>
        <w:w w:val="100"/>
        <w:sz w:val="16"/>
        <w:szCs w:val="16"/>
        <w:lang w:val="en-US" w:eastAsia="en-US" w:bidi="ar-SA"/>
      </w:rPr>
    </w:lvl>
    <w:lvl w:ilvl="1">
      <w:start w:val="1"/>
      <w:numFmt w:val="decimal"/>
      <w:lvlText w:val="%2."/>
      <w:lvlJc w:val="left"/>
      <w:pPr>
        <w:ind w:left="1920" w:hanging="363"/>
        <w:jc w:val="left"/>
      </w:pPr>
      <w:rPr>
        <w:rFonts w:hint="default" w:ascii="Arial" w:hAnsi="Arial" w:eastAsia="Arial" w:cs="Arial"/>
        <w:b w:val="0"/>
        <w:bCs w:val="0"/>
        <w:i w:val="0"/>
        <w:iCs w:val="0"/>
        <w:color w:val="98002E"/>
        <w:spacing w:val="-12"/>
        <w:w w:val="96"/>
        <w:sz w:val="20"/>
        <w:szCs w:val="20"/>
        <w:lang w:val="en-US" w:eastAsia="en-US" w:bidi="ar-SA"/>
      </w:rPr>
    </w:lvl>
    <w:lvl w:ilvl="2">
      <w:start w:val="0"/>
      <w:numFmt w:val="bullet"/>
      <w:lvlText w:val="•"/>
      <w:lvlJc w:val="left"/>
      <w:pPr>
        <w:ind w:left="2973" w:hanging="363"/>
      </w:pPr>
      <w:rPr>
        <w:rFonts w:hint="default"/>
        <w:lang w:val="en-US" w:eastAsia="en-US" w:bidi="ar-SA"/>
      </w:rPr>
    </w:lvl>
    <w:lvl w:ilvl="3">
      <w:start w:val="0"/>
      <w:numFmt w:val="bullet"/>
      <w:lvlText w:val="•"/>
      <w:lvlJc w:val="left"/>
      <w:pPr>
        <w:ind w:left="4027" w:hanging="363"/>
      </w:pPr>
      <w:rPr>
        <w:rFonts w:hint="default"/>
        <w:lang w:val="en-US" w:eastAsia="en-US" w:bidi="ar-SA"/>
      </w:rPr>
    </w:lvl>
    <w:lvl w:ilvl="4">
      <w:start w:val="0"/>
      <w:numFmt w:val="bullet"/>
      <w:lvlText w:val="•"/>
      <w:lvlJc w:val="left"/>
      <w:pPr>
        <w:ind w:left="5081" w:hanging="363"/>
      </w:pPr>
      <w:rPr>
        <w:rFonts w:hint="default"/>
        <w:lang w:val="en-US" w:eastAsia="en-US" w:bidi="ar-SA"/>
      </w:rPr>
    </w:lvl>
    <w:lvl w:ilvl="5">
      <w:start w:val="0"/>
      <w:numFmt w:val="bullet"/>
      <w:lvlText w:val="•"/>
      <w:lvlJc w:val="left"/>
      <w:pPr>
        <w:ind w:left="6135" w:hanging="363"/>
      </w:pPr>
      <w:rPr>
        <w:rFonts w:hint="default"/>
        <w:lang w:val="en-US" w:eastAsia="en-US" w:bidi="ar-SA"/>
      </w:rPr>
    </w:lvl>
    <w:lvl w:ilvl="6">
      <w:start w:val="0"/>
      <w:numFmt w:val="bullet"/>
      <w:lvlText w:val="•"/>
      <w:lvlJc w:val="left"/>
      <w:pPr>
        <w:ind w:left="7189" w:hanging="363"/>
      </w:pPr>
      <w:rPr>
        <w:rFonts w:hint="default"/>
        <w:lang w:val="en-US" w:eastAsia="en-US" w:bidi="ar-SA"/>
      </w:rPr>
    </w:lvl>
    <w:lvl w:ilvl="7">
      <w:start w:val="0"/>
      <w:numFmt w:val="bullet"/>
      <w:lvlText w:val="•"/>
      <w:lvlJc w:val="left"/>
      <w:pPr>
        <w:ind w:left="8243" w:hanging="363"/>
      </w:pPr>
      <w:rPr>
        <w:rFonts w:hint="default"/>
        <w:lang w:val="en-US" w:eastAsia="en-US" w:bidi="ar-SA"/>
      </w:rPr>
    </w:lvl>
    <w:lvl w:ilvl="8">
      <w:start w:val="0"/>
      <w:numFmt w:val="bullet"/>
      <w:lvlText w:val="•"/>
      <w:lvlJc w:val="left"/>
      <w:pPr>
        <w:ind w:left="9297" w:hanging="363"/>
      </w:pPr>
      <w:rPr>
        <w:rFonts w:hint="default"/>
        <w:lang w:val="en-US" w:eastAsia="en-US" w:bidi="ar-SA"/>
      </w:rPr>
    </w:lvl>
  </w:abstractNum>
  <w:abstractNum w:abstractNumId="68">
    <w:multiLevelType w:val="hybridMultilevel"/>
    <w:lvl w:ilvl="0">
      <w:start w:val="1"/>
      <w:numFmt w:val="decimal"/>
      <w:lvlText w:val="%1."/>
      <w:lvlJc w:val="left"/>
      <w:pPr>
        <w:ind w:left="1919"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754" w:hanging="363"/>
      </w:pPr>
      <w:rPr>
        <w:rFonts w:hint="default"/>
        <w:lang w:val="en-US" w:eastAsia="en-US" w:bidi="ar-SA"/>
      </w:rPr>
    </w:lvl>
    <w:lvl w:ilvl="2">
      <w:start w:val="0"/>
      <w:numFmt w:val="bullet"/>
      <w:lvlText w:val="•"/>
      <w:lvlJc w:val="left"/>
      <w:pPr>
        <w:ind w:left="3589" w:hanging="363"/>
      </w:pPr>
      <w:rPr>
        <w:rFonts w:hint="default"/>
        <w:lang w:val="en-US" w:eastAsia="en-US" w:bidi="ar-SA"/>
      </w:rPr>
    </w:lvl>
    <w:lvl w:ilvl="3">
      <w:start w:val="0"/>
      <w:numFmt w:val="bullet"/>
      <w:lvlText w:val="•"/>
      <w:lvlJc w:val="left"/>
      <w:pPr>
        <w:ind w:left="4423" w:hanging="363"/>
      </w:pPr>
      <w:rPr>
        <w:rFonts w:hint="default"/>
        <w:lang w:val="en-US" w:eastAsia="en-US" w:bidi="ar-SA"/>
      </w:rPr>
    </w:lvl>
    <w:lvl w:ilvl="4">
      <w:start w:val="0"/>
      <w:numFmt w:val="bullet"/>
      <w:lvlText w:val="•"/>
      <w:lvlJc w:val="left"/>
      <w:pPr>
        <w:ind w:left="5258" w:hanging="363"/>
      </w:pPr>
      <w:rPr>
        <w:rFonts w:hint="default"/>
        <w:lang w:val="en-US" w:eastAsia="en-US" w:bidi="ar-SA"/>
      </w:rPr>
    </w:lvl>
    <w:lvl w:ilvl="5">
      <w:start w:val="0"/>
      <w:numFmt w:val="bullet"/>
      <w:lvlText w:val="•"/>
      <w:lvlJc w:val="left"/>
      <w:pPr>
        <w:ind w:left="6093" w:hanging="363"/>
      </w:pPr>
      <w:rPr>
        <w:rFonts w:hint="default"/>
        <w:lang w:val="en-US" w:eastAsia="en-US" w:bidi="ar-SA"/>
      </w:rPr>
    </w:lvl>
    <w:lvl w:ilvl="6">
      <w:start w:val="0"/>
      <w:numFmt w:val="bullet"/>
      <w:lvlText w:val="•"/>
      <w:lvlJc w:val="left"/>
      <w:pPr>
        <w:ind w:left="6927" w:hanging="363"/>
      </w:pPr>
      <w:rPr>
        <w:rFonts w:hint="default"/>
        <w:lang w:val="en-US" w:eastAsia="en-US" w:bidi="ar-SA"/>
      </w:rPr>
    </w:lvl>
    <w:lvl w:ilvl="7">
      <w:start w:val="0"/>
      <w:numFmt w:val="bullet"/>
      <w:lvlText w:val="•"/>
      <w:lvlJc w:val="left"/>
      <w:pPr>
        <w:ind w:left="7762" w:hanging="363"/>
      </w:pPr>
      <w:rPr>
        <w:rFonts w:hint="default"/>
        <w:lang w:val="en-US" w:eastAsia="en-US" w:bidi="ar-SA"/>
      </w:rPr>
    </w:lvl>
    <w:lvl w:ilvl="8">
      <w:start w:val="0"/>
      <w:numFmt w:val="bullet"/>
      <w:lvlText w:val="•"/>
      <w:lvlJc w:val="left"/>
      <w:pPr>
        <w:ind w:left="8596" w:hanging="363"/>
      </w:pPr>
      <w:rPr>
        <w:rFonts w:hint="default"/>
        <w:lang w:val="en-US" w:eastAsia="en-US" w:bidi="ar-SA"/>
      </w:rPr>
    </w:lvl>
  </w:abstractNum>
  <w:abstractNum w:abstractNumId="67">
    <w:multiLevelType w:val="hybridMultilevel"/>
    <w:lvl w:ilvl="0">
      <w:start w:val="0"/>
      <w:numFmt w:val="bullet"/>
      <w:lvlText w:val="*"/>
      <w:lvlJc w:val="left"/>
      <w:pPr>
        <w:ind w:left="1518" w:hanging="216"/>
      </w:pPr>
      <w:rPr>
        <w:rFonts w:hint="default" w:ascii="Courier New" w:hAnsi="Courier New" w:eastAsia="Courier New" w:cs="Courier New"/>
        <w:b w:val="0"/>
        <w:bCs w:val="0"/>
        <w:i w:val="0"/>
        <w:iCs w:val="0"/>
        <w:color w:val="231F20"/>
        <w:spacing w:val="0"/>
        <w:w w:val="100"/>
        <w:sz w:val="18"/>
        <w:szCs w:val="18"/>
        <w:lang w:val="en-US" w:eastAsia="en-US" w:bidi="ar-SA"/>
      </w:rPr>
    </w:lvl>
    <w:lvl w:ilvl="1">
      <w:start w:val="0"/>
      <w:numFmt w:val="bullet"/>
      <w:lvlText w:val="•"/>
      <w:lvlJc w:val="left"/>
      <w:pPr>
        <w:ind w:left="2508" w:hanging="216"/>
      </w:pPr>
      <w:rPr>
        <w:rFonts w:hint="default"/>
        <w:lang w:val="en-US" w:eastAsia="en-US" w:bidi="ar-SA"/>
      </w:rPr>
    </w:lvl>
    <w:lvl w:ilvl="2">
      <w:start w:val="0"/>
      <w:numFmt w:val="bullet"/>
      <w:lvlText w:val="•"/>
      <w:lvlJc w:val="left"/>
      <w:pPr>
        <w:ind w:left="3497" w:hanging="216"/>
      </w:pPr>
      <w:rPr>
        <w:rFonts w:hint="default"/>
        <w:lang w:val="en-US" w:eastAsia="en-US" w:bidi="ar-SA"/>
      </w:rPr>
    </w:lvl>
    <w:lvl w:ilvl="3">
      <w:start w:val="0"/>
      <w:numFmt w:val="bullet"/>
      <w:lvlText w:val="•"/>
      <w:lvlJc w:val="left"/>
      <w:pPr>
        <w:ind w:left="4485" w:hanging="216"/>
      </w:pPr>
      <w:rPr>
        <w:rFonts w:hint="default"/>
        <w:lang w:val="en-US" w:eastAsia="en-US" w:bidi="ar-SA"/>
      </w:rPr>
    </w:lvl>
    <w:lvl w:ilvl="4">
      <w:start w:val="0"/>
      <w:numFmt w:val="bullet"/>
      <w:lvlText w:val="•"/>
      <w:lvlJc w:val="left"/>
      <w:pPr>
        <w:ind w:left="5474" w:hanging="216"/>
      </w:pPr>
      <w:rPr>
        <w:rFonts w:hint="default"/>
        <w:lang w:val="en-US" w:eastAsia="en-US" w:bidi="ar-SA"/>
      </w:rPr>
    </w:lvl>
    <w:lvl w:ilvl="5">
      <w:start w:val="0"/>
      <w:numFmt w:val="bullet"/>
      <w:lvlText w:val="•"/>
      <w:lvlJc w:val="left"/>
      <w:pPr>
        <w:ind w:left="6462" w:hanging="216"/>
      </w:pPr>
      <w:rPr>
        <w:rFonts w:hint="default"/>
        <w:lang w:val="en-US" w:eastAsia="en-US" w:bidi="ar-SA"/>
      </w:rPr>
    </w:lvl>
    <w:lvl w:ilvl="6">
      <w:start w:val="0"/>
      <w:numFmt w:val="bullet"/>
      <w:lvlText w:val="•"/>
      <w:lvlJc w:val="left"/>
      <w:pPr>
        <w:ind w:left="7451" w:hanging="216"/>
      </w:pPr>
      <w:rPr>
        <w:rFonts w:hint="default"/>
        <w:lang w:val="en-US" w:eastAsia="en-US" w:bidi="ar-SA"/>
      </w:rPr>
    </w:lvl>
    <w:lvl w:ilvl="7">
      <w:start w:val="0"/>
      <w:numFmt w:val="bullet"/>
      <w:lvlText w:val="•"/>
      <w:lvlJc w:val="left"/>
      <w:pPr>
        <w:ind w:left="8439" w:hanging="216"/>
      </w:pPr>
      <w:rPr>
        <w:rFonts w:hint="default"/>
        <w:lang w:val="en-US" w:eastAsia="en-US" w:bidi="ar-SA"/>
      </w:rPr>
    </w:lvl>
    <w:lvl w:ilvl="8">
      <w:start w:val="0"/>
      <w:numFmt w:val="bullet"/>
      <w:lvlText w:val="•"/>
      <w:lvlJc w:val="left"/>
      <w:pPr>
        <w:ind w:left="9428" w:hanging="216"/>
      </w:pPr>
      <w:rPr>
        <w:rFonts w:hint="default"/>
        <w:lang w:val="en-US" w:eastAsia="en-US" w:bidi="ar-SA"/>
      </w:rPr>
    </w:lvl>
  </w:abstractNum>
  <w:abstractNum w:abstractNumId="66">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65">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64">
    <w:multiLevelType w:val="hybridMultilevel"/>
    <w:lvl w:ilvl="0">
      <w:start w:val="0"/>
      <w:numFmt w:val="bullet"/>
      <w:lvlText w:val="*"/>
      <w:lvlJc w:val="left"/>
      <w:pPr>
        <w:ind w:left="1518" w:hanging="216"/>
      </w:pPr>
      <w:rPr>
        <w:rFonts w:hint="default" w:ascii="Courier New" w:hAnsi="Courier New" w:eastAsia="Courier New" w:cs="Courier New"/>
        <w:b w:val="0"/>
        <w:bCs w:val="0"/>
        <w:i w:val="0"/>
        <w:iCs w:val="0"/>
        <w:color w:val="231F20"/>
        <w:spacing w:val="0"/>
        <w:w w:val="100"/>
        <w:sz w:val="18"/>
        <w:szCs w:val="18"/>
        <w:lang w:val="en-US" w:eastAsia="en-US" w:bidi="ar-SA"/>
      </w:rPr>
    </w:lvl>
    <w:lvl w:ilvl="1">
      <w:start w:val="0"/>
      <w:numFmt w:val="bullet"/>
      <w:lvlText w:val="•"/>
      <w:lvlJc w:val="left"/>
      <w:pPr>
        <w:ind w:left="2508" w:hanging="216"/>
      </w:pPr>
      <w:rPr>
        <w:rFonts w:hint="default"/>
        <w:lang w:val="en-US" w:eastAsia="en-US" w:bidi="ar-SA"/>
      </w:rPr>
    </w:lvl>
    <w:lvl w:ilvl="2">
      <w:start w:val="0"/>
      <w:numFmt w:val="bullet"/>
      <w:lvlText w:val="•"/>
      <w:lvlJc w:val="left"/>
      <w:pPr>
        <w:ind w:left="3497" w:hanging="216"/>
      </w:pPr>
      <w:rPr>
        <w:rFonts w:hint="default"/>
        <w:lang w:val="en-US" w:eastAsia="en-US" w:bidi="ar-SA"/>
      </w:rPr>
    </w:lvl>
    <w:lvl w:ilvl="3">
      <w:start w:val="0"/>
      <w:numFmt w:val="bullet"/>
      <w:lvlText w:val="•"/>
      <w:lvlJc w:val="left"/>
      <w:pPr>
        <w:ind w:left="4485" w:hanging="216"/>
      </w:pPr>
      <w:rPr>
        <w:rFonts w:hint="default"/>
        <w:lang w:val="en-US" w:eastAsia="en-US" w:bidi="ar-SA"/>
      </w:rPr>
    </w:lvl>
    <w:lvl w:ilvl="4">
      <w:start w:val="0"/>
      <w:numFmt w:val="bullet"/>
      <w:lvlText w:val="•"/>
      <w:lvlJc w:val="left"/>
      <w:pPr>
        <w:ind w:left="5474" w:hanging="216"/>
      </w:pPr>
      <w:rPr>
        <w:rFonts w:hint="default"/>
        <w:lang w:val="en-US" w:eastAsia="en-US" w:bidi="ar-SA"/>
      </w:rPr>
    </w:lvl>
    <w:lvl w:ilvl="5">
      <w:start w:val="0"/>
      <w:numFmt w:val="bullet"/>
      <w:lvlText w:val="•"/>
      <w:lvlJc w:val="left"/>
      <w:pPr>
        <w:ind w:left="6462" w:hanging="216"/>
      </w:pPr>
      <w:rPr>
        <w:rFonts w:hint="default"/>
        <w:lang w:val="en-US" w:eastAsia="en-US" w:bidi="ar-SA"/>
      </w:rPr>
    </w:lvl>
    <w:lvl w:ilvl="6">
      <w:start w:val="0"/>
      <w:numFmt w:val="bullet"/>
      <w:lvlText w:val="•"/>
      <w:lvlJc w:val="left"/>
      <w:pPr>
        <w:ind w:left="7451" w:hanging="216"/>
      </w:pPr>
      <w:rPr>
        <w:rFonts w:hint="default"/>
        <w:lang w:val="en-US" w:eastAsia="en-US" w:bidi="ar-SA"/>
      </w:rPr>
    </w:lvl>
    <w:lvl w:ilvl="7">
      <w:start w:val="0"/>
      <w:numFmt w:val="bullet"/>
      <w:lvlText w:val="•"/>
      <w:lvlJc w:val="left"/>
      <w:pPr>
        <w:ind w:left="8439" w:hanging="216"/>
      </w:pPr>
      <w:rPr>
        <w:rFonts w:hint="default"/>
        <w:lang w:val="en-US" w:eastAsia="en-US" w:bidi="ar-SA"/>
      </w:rPr>
    </w:lvl>
    <w:lvl w:ilvl="8">
      <w:start w:val="0"/>
      <w:numFmt w:val="bullet"/>
      <w:lvlText w:val="•"/>
      <w:lvlJc w:val="left"/>
      <w:pPr>
        <w:ind w:left="9428" w:hanging="216"/>
      </w:pPr>
      <w:rPr>
        <w:rFonts w:hint="default"/>
        <w:lang w:val="en-US" w:eastAsia="en-US" w:bidi="ar-SA"/>
      </w:rPr>
    </w:lvl>
  </w:abstractNum>
  <w:abstractNum w:abstractNumId="63">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754" w:hanging="363"/>
      </w:pPr>
      <w:rPr>
        <w:rFonts w:hint="default"/>
        <w:lang w:val="en-US" w:eastAsia="en-US" w:bidi="ar-SA"/>
      </w:rPr>
    </w:lvl>
    <w:lvl w:ilvl="2">
      <w:start w:val="0"/>
      <w:numFmt w:val="bullet"/>
      <w:lvlText w:val="•"/>
      <w:lvlJc w:val="left"/>
      <w:pPr>
        <w:ind w:left="3589" w:hanging="363"/>
      </w:pPr>
      <w:rPr>
        <w:rFonts w:hint="default"/>
        <w:lang w:val="en-US" w:eastAsia="en-US" w:bidi="ar-SA"/>
      </w:rPr>
    </w:lvl>
    <w:lvl w:ilvl="3">
      <w:start w:val="0"/>
      <w:numFmt w:val="bullet"/>
      <w:lvlText w:val="•"/>
      <w:lvlJc w:val="left"/>
      <w:pPr>
        <w:ind w:left="4424" w:hanging="363"/>
      </w:pPr>
      <w:rPr>
        <w:rFonts w:hint="default"/>
        <w:lang w:val="en-US" w:eastAsia="en-US" w:bidi="ar-SA"/>
      </w:rPr>
    </w:lvl>
    <w:lvl w:ilvl="4">
      <w:start w:val="0"/>
      <w:numFmt w:val="bullet"/>
      <w:lvlText w:val="•"/>
      <w:lvlJc w:val="left"/>
      <w:pPr>
        <w:ind w:left="5259" w:hanging="363"/>
      </w:pPr>
      <w:rPr>
        <w:rFonts w:hint="default"/>
        <w:lang w:val="en-US" w:eastAsia="en-US" w:bidi="ar-SA"/>
      </w:rPr>
    </w:lvl>
    <w:lvl w:ilvl="5">
      <w:start w:val="0"/>
      <w:numFmt w:val="bullet"/>
      <w:lvlText w:val="•"/>
      <w:lvlJc w:val="left"/>
      <w:pPr>
        <w:ind w:left="6093" w:hanging="363"/>
      </w:pPr>
      <w:rPr>
        <w:rFonts w:hint="default"/>
        <w:lang w:val="en-US" w:eastAsia="en-US" w:bidi="ar-SA"/>
      </w:rPr>
    </w:lvl>
    <w:lvl w:ilvl="6">
      <w:start w:val="0"/>
      <w:numFmt w:val="bullet"/>
      <w:lvlText w:val="•"/>
      <w:lvlJc w:val="left"/>
      <w:pPr>
        <w:ind w:left="6928" w:hanging="363"/>
      </w:pPr>
      <w:rPr>
        <w:rFonts w:hint="default"/>
        <w:lang w:val="en-US" w:eastAsia="en-US" w:bidi="ar-SA"/>
      </w:rPr>
    </w:lvl>
    <w:lvl w:ilvl="7">
      <w:start w:val="0"/>
      <w:numFmt w:val="bullet"/>
      <w:lvlText w:val="•"/>
      <w:lvlJc w:val="left"/>
      <w:pPr>
        <w:ind w:left="7763" w:hanging="363"/>
      </w:pPr>
      <w:rPr>
        <w:rFonts w:hint="default"/>
        <w:lang w:val="en-US" w:eastAsia="en-US" w:bidi="ar-SA"/>
      </w:rPr>
    </w:lvl>
    <w:lvl w:ilvl="8">
      <w:start w:val="0"/>
      <w:numFmt w:val="bullet"/>
      <w:lvlText w:val="•"/>
      <w:lvlJc w:val="left"/>
      <w:pPr>
        <w:ind w:left="8598" w:hanging="363"/>
      </w:pPr>
      <w:rPr>
        <w:rFonts w:hint="default"/>
        <w:lang w:val="en-US" w:eastAsia="en-US" w:bidi="ar-SA"/>
      </w:rPr>
    </w:lvl>
  </w:abstractNum>
  <w:abstractNum w:abstractNumId="62">
    <w:multiLevelType w:val="hybridMultilevel"/>
    <w:lvl w:ilvl="0">
      <w:start w:val="1"/>
      <w:numFmt w:val="decimal"/>
      <w:lvlText w:val="%1."/>
      <w:lvlJc w:val="left"/>
      <w:pPr>
        <w:ind w:left="192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61">
    <w:multiLevelType w:val="hybridMultilevel"/>
    <w:lvl w:ilvl="0">
      <w:start w:val="0"/>
      <w:numFmt w:val="bullet"/>
      <w:lvlText w:val="*"/>
      <w:lvlJc w:val="left"/>
      <w:pPr>
        <w:ind w:left="1518" w:hanging="216"/>
      </w:pPr>
      <w:rPr>
        <w:rFonts w:hint="default" w:ascii="Courier New" w:hAnsi="Courier New" w:eastAsia="Courier New" w:cs="Courier New"/>
        <w:b w:val="0"/>
        <w:bCs w:val="0"/>
        <w:i w:val="0"/>
        <w:iCs w:val="0"/>
        <w:color w:val="231F20"/>
        <w:spacing w:val="0"/>
        <w:w w:val="100"/>
        <w:sz w:val="18"/>
        <w:szCs w:val="18"/>
        <w:lang w:val="en-US" w:eastAsia="en-US" w:bidi="ar-SA"/>
      </w:rPr>
    </w:lvl>
    <w:lvl w:ilvl="1">
      <w:start w:val="0"/>
      <w:numFmt w:val="bullet"/>
      <w:lvlText w:val="•"/>
      <w:lvlJc w:val="left"/>
      <w:pPr>
        <w:ind w:left="2508" w:hanging="216"/>
      </w:pPr>
      <w:rPr>
        <w:rFonts w:hint="default"/>
        <w:lang w:val="en-US" w:eastAsia="en-US" w:bidi="ar-SA"/>
      </w:rPr>
    </w:lvl>
    <w:lvl w:ilvl="2">
      <w:start w:val="0"/>
      <w:numFmt w:val="bullet"/>
      <w:lvlText w:val="•"/>
      <w:lvlJc w:val="left"/>
      <w:pPr>
        <w:ind w:left="3497" w:hanging="216"/>
      </w:pPr>
      <w:rPr>
        <w:rFonts w:hint="default"/>
        <w:lang w:val="en-US" w:eastAsia="en-US" w:bidi="ar-SA"/>
      </w:rPr>
    </w:lvl>
    <w:lvl w:ilvl="3">
      <w:start w:val="0"/>
      <w:numFmt w:val="bullet"/>
      <w:lvlText w:val="•"/>
      <w:lvlJc w:val="left"/>
      <w:pPr>
        <w:ind w:left="4485" w:hanging="216"/>
      </w:pPr>
      <w:rPr>
        <w:rFonts w:hint="default"/>
        <w:lang w:val="en-US" w:eastAsia="en-US" w:bidi="ar-SA"/>
      </w:rPr>
    </w:lvl>
    <w:lvl w:ilvl="4">
      <w:start w:val="0"/>
      <w:numFmt w:val="bullet"/>
      <w:lvlText w:val="•"/>
      <w:lvlJc w:val="left"/>
      <w:pPr>
        <w:ind w:left="5474" w:hanging="216"/>
      </w:pPr>
      <w:rPr>
        <w:rFonts w:hint="default"/>
        <w:lang w:val="en-US" w:eastAsia="en-US" w:bidi="ar-SA"/>
      </w:rPr>
    </w:lvl>
    <w:lvl w:ilvl="5">
      <w:start w:val="0"/>
      <w:numFmt w:val="bullet"/>
      <w:lvlText w:val="•"/>
      <w:lvlJc w:val="left"/>
      <w:pPr>
        <w:ind w:left="6462" w:hanging="216"/>
      </w:pPr>
      <w:rPr>
        <w:rFonts w:hint="default"/>
        <w:lang w:val="en-US" w:eastAsia="en-US" w:bidi="ar-SA"/>
      </w:rPr>
    </w:lvl>
    <w:lvl w:ilvl="6">
      <w:start w:val="0"/>
      <w:numFmt w:val="bullet"/>
      <w:lvlText w:val="•"/>
      <w:lvlJc w:val="left"/>
      <w:pPr>
        <w:ind w:left="7451" w:hanging="216"/>
      </w:pPr>
      <w:rPr>
        <w:rFonts w:hint="default"/>
        <w:lang w:val="en-US" w:eastAsia="en-US" w:bidi="ar-SA"/>
      </w:rPr>
    </w:lvl>
    <w:lvl w:ilvl="7">
      <w:start w:val="0"/>
      <w:numFmt w:val="bullet"/>
      <w:lvlText w:val="•"/>
      <w:lvlJc w:val="left"/>
      <w:pPr>
        <w:ind w:left="8439" w:hanging="216"/>
      </w:pPr>
      <w:rPr>
        <w:rFonts w:hint="default"/>
        <w:lang w:val="en-US" w:eastAsia="en-US" w:bidi="ar-SA"/>
      </w:rPr>
    </w:lvl>
    <w:lvl w:ilvl="8">
      <w:start w:val="0"/>
      <w:numFmt w:val="bullet"/>
      <w:lvlText w:val="•"/>
      <w:lvlJc w:val="left"/>
      <w:pPr>
        <w:ind w:left="9428" w:hanging="216"/>
      </w:pPr>
      <w:rPr>
        <w:rFonts w:hint="default"/>
        <w:lang w:val="en-US" w:eastAsia="en-US" w:bidi="ar-SA"/>
      </w:rPr>
    </w:lvl>
  </w:abstractNum>
  <w:abstractNum w:abstractNumId="60">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283" w:hanging="363"/>
      </w:pPr>
      <w:rPr>
        <w:rFonts w:hint="default" w:ascii="Courier New" w:hAnsi="Courier New" w:eastAsia="Courier New" w:cs="Courier New"/>
        <w:b w:val="0"/>
        <w:bCs w:val="0"/>
        <w:i w:val="0"/>
        <w:iCs w:val="0"/>
        <w:color w:val="98002E"/>
        <w:spacing w:val="0"/>
        <w:w w:val="100"/>
        <w:sz w:val="28"/>
        <w:szCs w:val="28"/>
        <w:lang w:val="en-US" w:eastAsia="en-US" w:bidi="ar-SA"/>
      </w:rPr>
    </w:lvl>
    <w:lvl w:ilvl="2">
      <w:start w:val="0"/>
      <w:numFmt w:val="bullet"/>
      <w:lvlText w:val="•"/>
      <w:lvlJc w:val="left"/>
      <w:pPr>
        <w:ind w:left="3293" w:hanging="363"/>
      </w:pPr>
      <w:rPr>
        <w:rFonts w:hint="default"/>
        <w:lang w:val="en-US" w:eastAsia="en-US" w:bidi="ar-SA"/>
      </w:rPr>
    </w:lvl>
    <w:lvl w:ilvl="3">
      <w:start w:val="0"/>
      <w:numFmt w:val="bullet"/>
      <w:lvlText w:val="•"/>
      <w:lvlJc w:val="left"/>
      <w:pPr>
        <w:ind w:left="4307" w:hanging="363"/>
      </w:pPr>
      <w:rPr>
        <w:rFonts w:hint="default"/>
        <w:lang w:val="en-US" w:eastAsia="en-US" w:bidi="ar-SA"/>
      </w:rPr>
    </w:lvl>
    <w:lvl w:ilvl="4">
      <w:start w:val="0"/>
      <w:numFmt w:val="bullet"/>
      <w:lvlText w:val="•"/>
      <w:lvlJc w:val="left"/>
      <w:pPr>
        <w:ind w:left="5321" w:hanging="363"/>
      </w:pPr>
      <w:rPr>
        <w:rFonts w:hint="default"/>
        <w:lang w:val="en-US" w:eastAsia="en-US" w:bidi="ar-SA"/>
      </w:rPr>
    </w:lvl>
    <w:lvl w:ilvl="5">
      <w:start w:val="0"/>
      <w:numFmt w:val="bullet"/>
      <w:lvlText w:val="•"/>
      <w:lvlJc w:val="left"/>
      <w:pPr>
        <w:ind w:left="6335" w:hanging="363"/>
      </w:pPr>
      <w:rPr>
        <w:rFonts w:hint="default"/>
        <w:lang w:val="en-US" w:eastAsia="en-US" w:bidi="ar-SA"/>
      </w:rPr>
    </w:lvl>
    <w:lvl w:ilvl="6">
      <w:start w:val="0"/>
      <w:numFmt w:val="bullet"/>
      <w:lvlText w:val="•"/>
      <w:lvlJc w:val="left"/>
      <w:pPr>
        <w:ind w:left="7349" w:hanging="363"/>
      </w:pPr>
      <w:rPr>
        <w:rFonts w:hint="default"/>
        <w:lang w:val="en-US" w:eastAsia="en-US" w:bidi="ar-SA"/>
      </w:rPr>
    </w:lvl>
    <w:lvl w:ilvl="7">
      <w:start w:val="0"/>
      <w:numFmt w:val="bullet"/>
      <w:lvlText w:val="•"/>
      <w:lvlJc w:val="left"/>
      <w:pPr>
        <w:ind w:left="8363" w:hanging="363"/>
      </w:pPr>
      <w:rPr>
        <w:rFonts w:hint="default"/>
        <w:lang w:val="en-US" w:eastAsia="en-US" w:bidi="ar-SA"/>
      </w:rPr>
    </w:lvl>
    <w:lvl w:ilvl="8">
      <w:start w:val="0"/>
      <w:numFmt w:val="bullet"/>
      <w:lvlText w:val="•"/>
      <w:lvlJc w:val="left"/>
      <w:pPr>
        <w:ind w:left="9377" w:hanging="363"/>
      </w:pPr>
      <w:rPr>
        <w:rFonts w:hint="default"/>
        <w:lang w:val="en-US" w:eastAsia="en-US" w:bidi="ar-SA"/>
      </w:rPr>
    </w:lvl>
  </w:abstractNum>
  <w:abstractNum w:abstractNumId="59">
    <w:multiLevelType w:val="hybridMultilevel"/>
    <w:lvl w:ilvl="0">
      <w:start w:val="0"/>
      <w:numFmt w:val="bullet"/>
      <w:lvlText w:val="*"/>
      <w:lvlJc w:val="left"/>
      <w:pPr>
        <w:ind w:left="1842" w:hanging="540"/>
      </w:pPr>
      <w:rPr>
        <w:rFonts w:hint="default" w:ascii="Courier New" w:hAnsi="Courier New" w:eastAsia="Courier New" w:cs="Courier New"/>
        <w:b w:val="0"/>
        <w:bCs w:val="0"/>
        <w:i w:val="0"/>
        <w:iCs w:val="0"/>
        <w:color w:val="231F20"/>
        <w:spacing w:val="0"/>
        <w:w w:val="100"/>
        <w:sz w:val="18"/>
        <w:szCs w:val="18"/>
        <w:lang w:val="en-US" w:eastAsia="en-US" w:bidi="ar-SA"/>
      </w:rPr>
    </w:lvl>
    <w:lvl w:ilvl="1">
      <w:start w:val="0"/>
      <w:numFmt w:val="bullet"/>
      <w:lvlText w:val="•"/>
      <w:lvlJc w:val="left"/>
      <w:pPr>
        <w:ind w:left="2796" w:hanging="540"/>
      </w:pPr>
      <w:rPr>
        <w:rFonts w:hint="default"/>
        <w:lang w:val="en-US" w:eastAsia="en-US" w:bidi="ar-SA"/>
      </w:rPr>
    </w:lvl>
    <w:lvl w:ilvl="2">
      <w:start w:val="0"/>
      <w:numFmt w:val="bullet"/>
      <w:lvlText w:val="•"/>
      <w:lvlJc w:val="left"/>
      <w:pPr>
        <w:ind w:left="3753" w:hanging="540"/>
      </w:pPr>
      <w:rPr>
        <w:rFonts w:hint="default"/>
        <w:lang w:val="en-US" w:eastAsia="en-US" w:bidi="ar-SA"/>
      </w:rPr>
    </w:lvl>
    <w:lvl w:ilvl="3">
      <w:start w:val="0"/>
      <w:numFmt w:val="bullet"/>
      <w:lvlText w:val="•"/>
      <w:lvlJc w:val="left"/>
      <w:pPr>
        <w:ind w:left="4709" w:hanging="540"/>
      </w:pPr>
      <w:rPr>
        <w:rFonts w:hint="default"/>
        <w:lang w:val="en-US" w:eastAsia="en-US" w:bidi="ar-SA"/>
      </w:rPr>
    </w:lvl>
    <w:lvl w:ilvl="4">
      <w:start w:val="0"/>
      <w:numFmt w:val="bullet"/>
      <w:lvlText w:val="•"/>
      <w:lvlJc w:val="left"/>
      <w:pPr>
        <w:ind w:left="5666" w:hanging="540"/>
      </w:pPr>
      <w:rPr>
        <w:rFonts w:hint="default"/>
        <w:lang w:val="en-US" w:eastAsia="en-US" w:bidi="ar-SA"/>
      </w:rPr>
    </w:lvl>
    <w:lvl w:ilvl="5">
      <w:start w:val="0"/>
      <w:numFmt w:val="bullet"/>
      <w:lvlText w:val="•"/>
      <w:lvlJc w:val="left"/>
      <w:pPr>
        <w:ind w:left="6622" w:hanging="540"/>
      </w:pPr>
      <w:rPr>
        <w:rFonts w:hint="default"/>
        <w:lang w:val="en-US" w:eastAsia="en-US" w:bidi="ar-SA"/>
      </w:rPr>
    </w:lvl>
    <w:lvl w:ilvl="6">
      <w:start w:val="0"/>
      <w:numFmt w:val="bullet"/>
      <w:lvlText w:val="•"/>
      <w:lvlJc w:val="left"/>
      <w:pPr>
        <w:ind w:left="7579" w:hanging="540"/>
      </w:pPr>
      <w:rPr>
        <w:rFonts w:hint="default"/>
        <w:lang w:val="en-US" w:eastAsia="en-US" w:bidi="ar-SA"/>
      </w:rPr>
    </w:lvl>
    <w:lvl w:ilvl="7">
      <w:start w:val="0"/>
      <w:numFmt w:val="bullet"/>
      <w:lvlText w:val="•"/>
      <w:lvlJc w:val="left"/>
      <w:pPr>
        <w:ind w:left="8535" w:hanging="540"/>
      </w:pPr>
      <w:rPr>
        <w:rFonts w:hint="default"/>
        <w:lang w:val="en-US" w:eastAsia="en-US" w:bidi="ar-SA"/>
      </w:rPr>
    </w:lvl>
    <w:lvl w:ilvl="8">
      <w:start w:val="0"/>
      <w:numFmt w:val="bullet"/>
      <w:lvlText w:val="•"/>
      <w:lvlJc w:val="left"/>
      <w:pPr>
        <w:ind w:left="9492" w:hanging="540"/>
      </w:pPr>
      <w:rPr>
        <w:rFonts w:hint="default"/>
        <w:lang w:val="en-US" w:eastAsia="en-US" w:bidi="ar-SA"/>
      </w:rPr>
    </w:lvl>
  </w:abstractNum>
  <w:abstractNum w:abstractNumId="58">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57">
    <w:multiLevelType w:val="hybridMultilevel"/>
    <w:lvl w:ilvl="0">
      <w:start w:val="1"/>
      <w:numFmt w:val="decimal"/>
      <w:lvlText w:val="%1."/>
      <w:lvlJc w:val="left"/>
      <w:pPr>
        <w:ind w:left="192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56">
    <w:multiLevelType w:val="hybridMultilevel"/>
    <w:lvl w:ilvl="0">
      <w:start w:val="0"/>
      <w:numFmt w:val="bullet"/>
      <w:lvlText w:val="*"/>
      <w:lvlJc w:val="left"/>
      <w:pPr>
        <w:ind w:left="5838" w:hanging="216"/>
      </w:pPr>
      <w:rPr>
        <w:rFonts w:hint="default" w:ascii="Courier New" w:hAnsi="Courier New" w:eastAsia="Courier New" w:cs="Courier New"/>
        <w:b w:val="0"/>
        <w:bCs w:val="0"/>
        <w:i w:val="0"/>
        <w:iCs w:val="0"/>
        <w:color w:val="231F20"/>
        <w:spacing w:val="0"/>
        <w:w w:val="100"/>
        <w:sz w:val="18"/>
        <w:szCs w:val="18"/>
        <w:lang w:val="en-US" w:eastAsia="en-US" w:bidi="ar-SA"/>
      </w:rPr>
    </w:lvl>
    <w:lvl w:ilvl="1">
      <w:start w:val="0"/>
      <w:numFmt w:val="bullet"/>
      <w:lvlText w:val="•"/>
      <w:lvlJc w:val="left"/>
      <w:pPr>
        <w:ind w:left="6396" w:hanging="216"/>
      </w:pPr>
      <w:rPr>
        <w:rFonts w:hint="default"/>
        <w:lang w:val="en-US" w:eastAsia="en-US" w:bidi="ar-SA"/>
      </w:rPr>
    </w:lvl>
    <w:lvl w:ilvl="2">
      <w:start w:val="0"/>
      <w:numFmt w:val="bullet"/>
      <w:lvlText w:val="•"/>
      <w:lvlJc w:val="left"/>
      <w:pPr>
        <w:ind w:left="6953" w:hanging="216"/>
      </w:pPr>
      <w:rPr>
        <w:rFonts w:hint="default"/>
        <w:lang w:val="en-US" w:eastAsia="en-US" w:bidi="ar-SA"/>
      </w:rPr>
    </w:lvl>
    <w:lvl w:ilvl="3">
      <w:start w:val="0"/>
      <w:numFmt w:val="bullet"/>
      <w:lvlText w:val="•"/>
      <w:lvlJc w:val="left"/>
      <w:pPr>
        <w:ind w:left="7509" w:hanging="216"/>
      </w:pPr>
      <w:rPr>
        <w:rFonts w:hint="default"/>
        <w:lang w:val="en-US" w:eastAsia="en-US" w:bidi="ar-SA"/>
      </w:rPr>
    </w:lvl>
    <w:lvl w:ilvl="4">
      <w:start w:val="0"/>
      <w:numFmt w:val="bullet"/>
      <w:lvlText w:val="•"/>
      <w:lvlJc w:val="left"/>
      <w:pPr>
        <w:ind w:left="8066" w:hanging="216"/>
      </w:pPr>
      <w:rPr>
        <w:rFonts w:hint="default"/>
        <w:lang w:val="en-US" w:eastAsia="en-US" w:bidi="ar-SA"/>
      </w:rPr>
    </w:lvl>
    <w:lvl w:ilvl="5">
      <w:start w:val="0"/>
      <w:numFmt w:val="bullet"/>
      <w:lvlText w:val="•"/>
      <w:lvlJc w:val="left"/>
      <w:pPr>
        <w:ind w:left="8622" w:hanging="216"/>
      </w:pPr>
      <w:rPr>
        <w:rFonts w:hint="default"/>
        <w:lang w:val="en-US" w:eastAsia="en-US" w:bidi="ar-SA"/>
      </w:rPr>
    </w:lvl>
    <w:lvl w:ilvl="6">
      <w:start w:val="0"/>
      <w:numFmt w:val="bullet"/>
      <w:lvlText w:val="•"/>
      <w:lvlJc w:val="left"/>
      <w:pPr>
        <w:ind w:left="9179" w:hanging="216"/>
      </w:pPr>
      <w:rPr>
        <w:rFonts w:hint="default"/>
        <w:lang w:val="en-US" w:eastAsia="en-US" w:bidi="ar-SA"/>
      </w:rPr>
    </w:lvl>
    <w:lvl w:ilvl="7">
      <w:start w:val="0"/>
      <w:numFmt w:val="bullet"/>
      <w:lvlText w:val="•"/>
      <w:lvlJc w:val="left"/>
      <w:pPr>
        <w:ind w:left="9735" w:hanging="216"/>
      </w:pPr>
      <w:rPr>
        <w:rFonts w:hint="default"/>
        <w:lang w:val="en-US" w:eastAsia="en-US" w:bidi="ar-SA"/>
      </w:rPr>
    </w:lvl>
    <w:lvl w:ilvl="8">
      <w:start w:val="0"/>
      <w:numFmt w:val="bullet"/>
      <w:lvlText w:val="•"/>
      <w:lvlJc w:val="left"/>
      <w:pPr>
        <w:ind w:left="10292" w:hanging="216"/>
      </w:pPr>
      <w:rPr>
        <w:rFonts w:hint="default"/>
        <w:lang w:val="en-US" w:eastAsia="en-US" w:bidi="ar-SA"/>
      </w:rPr>
    </w:lvl>
  </w:abstractNum>
  <w:abstractNum w:abstractNumId="55">
    <w:multiLevelType w:val="hybridMultilevel"/>
    <w:lvl w:ilvl="0">
      <w:start w:val="1"/>
      <w:numFmt w:val="decimal"/>
      <w:lvlText w:val="%1."/>
      <w:lvlJc w:val="left"/>
      <w:pPr>
        <w:ind w:left="192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54">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53">
    <w:multiLevelType w:val="hybridMultilevel"/>
    <w:lvl w:ilvl="0">
      <w:start w:val="0"/>
      <w:numFmt w:val="bullet"/>
      <w:lvlText w:val="*"/>
      <w:lvlJc w:val="left"/>
      <w:pPr>
        <w:ind w:left="1194" w:hanging="1944"/>
      </w:pPr>
      <w:rPr>
        <w:rFonts w:hint="default" w:ascii="Courier New" w:hAnsi="Courier New" w:eastAsia="Courier New" w:cs="Courier New"/>
        <w:b w:val="0"/>
        <w:bCs w:val="0"/>
        <w:i w:val="0"/>
        <w:iCs w:val="0"/>
        <w:color w:val="231F20"/>
        <w:spacing w:val="0"/>
        <w:w w:val="100"/>
        <w:sz w:val="18"/>
        <w:szCs w:val="18"/>
        <w:lang w:val="en-US" w:eastAsia="en-US" w:bidi="ar-SA"/>
      </w:rPr>
    </w:lvl>
    <w:lvl w:ilvl="1">
      <w:start w:val="0"/>
      <w:numFmt w:val="bullet"/>
      <w:lvlText w:val="•"/>
      <w:lvlJc w:val="left"/>
      <w:pPr>
        <w:ind w:left="2220" w:hanging="1944"/>
      </w:pPr>
      <w:rPr>
        <w:rFonts w:hint="default"/>
        <w:lang w:val="en-US" w:eastAsia="en-US" w:bidi="ar-SA"/>
      </w:rPr>
    </w:lvl>
    <w:lvl w:ilvl="2">
      <w:start w:val="0"/>
      <w:numFmt w:val="bullet"/>
      <w:lvlText w:val="•"/>
      <w:lvlJc w:val="left"/>
      <w:pPr>
        <w:ind w:left="3241" w:hanging="1944"/>
      </w:pPr>
      <w:rPr>
        <w:rFonts w:hint="default"/>
        <w:lang w:val="en-US" w:eastAsia="en-US" w:bidi="ar-SA"/>
      </w:rPr>
    </w:lvl>
    <w:lvl w:ilvl="3">
      <w:start w:val="0"/>
      <w:numFmt w:val="bullet"/>
      <w:lvlText w:val="•"/>
      <w:lvlJc w:val="left"/>
      <w:pPr>
        <w:ind w:left="4261" w:hanging="1944"/>
      </w:pPr>
      <w:rPr>
        <w:rFonts w:hint="default"/>
        <w:lang w:val="en-US" w:eastAsia="en-US" w:bidi="ar-SA"/>
      </w:rPr>
    </w:lvl>
    <w:lvl w:ilvl="4">
      <w:start w:val="0"/>
      <w:numFmt w:val="bullet"/>
      <w:lvlText w:val="•"/>
      <w:lvlJc w:val="left"/>
      <w:pPr>
        <w:ind w:left="5282" w:hanging="1944"/>
      </w:pPr>
      <w:rPr>
        <w:rFonts w:hint="default"/>
        <w:lang w:val="en-US" w:eastAsia="en-US" w:bidi="ar-SA"/>
      </w:rPr>
    </w:lvl>
    <w:lvl w:ilvl="5">
      <w:start w:val="0"/>
      <w:numFmt w:val="bullet"/>
      <w:lvlText w:val="•"/>
      <w:lvlJc w:val="left"/>
      <w:pPr>
        <w:ind w:left="6302" w:hanging="1944"/>
      </w:pPr>
      <w:rPr>
        <w:rFonts w:hint="default"/>
        <w:lang w:val="en-US" w:eastAsia="en-US" w:bidi="ar-SA"/>
      </w:rPr>
    </w:lvl>
    <w:lvl w:ilvl="6">
      <w:start w:val="0"/>
      <w:numFmt w:val="bullet"/>
      <w:lvlText w:val="•"/>
      <w:lvlJc w:val="left"/>
      <w:pPr>
        <w:ind w:left="7323" w:hanging="1944"/>
      </w:pPr>
      <w:rPr>
        <w:rFonts w:hint="default"/>
        <w:lang w:val="en-US" w:eastAsia="en-US" w:bidi="ar-SA"/>
      </w:rPr>
    </w:lvl>
    <w:lvl w:ilvl="7">
      <w:start w:val="0"/>
      <w:numFmt w:val="bullet"/>
      <w:lvlText w:val="•"/>
      <w:lvlJc w:val="left"/>
      <w:pPr>
        <w:ind w:left="8343" w:hanging="1944"/>
      </w:pPr>
      <w:rPr>
        <w:rFonts w:hint="default"/>
        <w:lang w:val="en-US" w:eastAsia="en-US" w:bidi="ar-SA"/>
      </w:rPr>
    </w:lvl>
    <w:lvl w:ilvl="8">
      <w:start w:val="0"/>
      <w:numFmt w:val="bullet"/>
      <w:lvlText w:val="•"/>
      <w:lvlJc w:val="left"/>
      <w:pPr>
        <w:ind w:left="9364" w:hanging="1944"/>
      </w:pPr>
      <w:rPr>
        <w:rFonts w:hint="default"/>
        <w:lang w:val="en-US" w:eastAsia="en-US" w:bidi="ar-SA"/>
      </w:rPr>
    </w:lvl>
  </w:abstractNum>
  <w:abstractNum w:abstractNumId="52">
    <w:multiLevelType w:val="hybridMultilevel"/>
    <w:lvl w:ilvl="0">
      <w:start w:val="0"/>
      <w:numFmt w:val="bullet"/>
      <w:lvlText w:val="•"/>
      <w:lvlJc w:val="left"/>
      <w:pPr>
        <w:ind w:left="1194"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220" w:hanging="363"/>
      </w:pPr>
      <w:rPr>
        <w:rFonts w:hint="default"/>
        <w:lang w:val="en-US" w:eastAsia="en-US" w:bidi="ar-SA"/>
      </w:rPr>
    </w:lvl>
    <w:lvl w:ilvl="2">
      <w:start w:val="0"/>
      <w:numFmt w:val="bullet"/>
      <w:lvlText w:val="•"/>
      <w:lvlJc w:val="left"/>
      <w:pPr>
        <w:ind w:left="3241" w:hanging="363"/>
      </w:pPr>
      <w:rPr>
        <w:rFonts w:hint="default"/>
        <w:lang w:val="en-US" w:eastAsia="en-US" w:bidi="ar-SA"/>
      </w:rPr>
    </w:lvl>
    <w:lvl w:ilvl="3">
      <w:start w:val="0"/>
      <w:numFmt w:val="bullet"/>
      <w:lvlText w:val="•"/>
      <w:lvlJc w:val="left"/>
      <w:pPr>
        <w:ind w:left="4261" w:hanging="363"/>
      </w:pPr>
      <w:rPr>
        <w:rFonts w:hint="default"/>
        <w:lang w:val="en-US" w:eastAsia="en-US" w:bidi="ar-SA"/>
      </w:rPr>
    </w:lvl>
    <w:lvl w:ilvl="4">
      <w:start w:val="0"/>
      <w:numFmt w:val="bullet"/>
      <w:lvlText w:val="•"/>
      <w:lvlJc w:val="left"/>
      <w:pPr>
        <w:ind w:left="5282" w:hanging="363"/>
      </w:pPr>
      <w:rPr>
        <w:rFonts w:hint="default"/>
        <w:lang w:val="en-US" w:eastAsia="en-US" w:bidi="ar-SA"/>
      </w:rPr>
    </w:lvl>
    <w:lvl w:ilvl="5">
      <w:start w:val="0"/>
      <w:numFmt w:val="bullet"/>
      <w:lvlText w:val="•"/>
      <w:lvlJc w:val="left"/>
      <w:pPr>
        <w:ind w:left="6302" w:hanging="363"/>
      </w:pPr>
      <w:rPr>
        <w:rFonts w:hint="default"/>
        <w:lang w:val="en-US" w:eastAsia="en-US" w:bidi="ar-SA"/>
      </w:rPr>
    </w:lvl>
    <w:lvl w:ilvl="6">
      <w:start w:val="0"/>
      <w:numFmt w:val="bullet"/>
      <w:lvlText w:val="•"/>
      <w:lvlJc w:val="left"/>
      <w:pPr>
        <w:ind w:left="7323" w:hanging="363"/>
      </w:pPr>
      <w:rPr>
        <w:rFonts w:hint="default"/>
        <w:lang w:val="en-US" w:eastAsia="en-US" w:bidi="ar-SA"/>
      </w:rPr>
    </w:lvl>
    <w:lvl w:ilvl="7">
      <w:start w:val="0"/>
      <w:numFmt w:val="bullet"/>
      <w:lvlText w:val="•"/>
      <w:lvlJc w:val="left"/>
      <w:pPr>
        <w:ind w:left="8343" w:hanging="363"/>
      </w:pPr>
      <w:rPr>
        <w:rFonts w:hint="default"/>
        <w:lang w:val="en-US" w:eastAsia="en-US" w:bidi="ar-SA"/>
      </w:rPr>
    </w:lvl>
    <w:lvl w:ilvl="8">
      <w:start w:val="0"/>
      <w:numFmt w:val="bullet"/>
      <w:lvlText w:val="•"/>
      <w:lvlJc w:val="left"/>
      <w:pPr>
        <w:ind w:left="9364" w:hanging="363"/>
      </w:pPr>
      <w:rPr>
        <w:rFonts w:hint="default"/>
        <w:lang w:val="en-US" w:eastAsia="en-US" w:bidi="ar-SA"/>
      </w:rPr>
    </w:lvl>
  </w:abstractNum>
  <w:abstractNum w:abstractNumId="51">
    <w:multiLevelType w:val="hybridMultilevel"/>
    <w:lvl w:ilvl="0">
      <w:start w:val="1"/>
      <w:numFmt w:val="decimal"/>
      <w:lvlText w:val="%1."/>
      <w:lvlJc w:val="left"/>
      <w:pPr>
        <w:ind w:left="192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50">
    <w:multiLevelType w:val="hybridMultilevel"/>
    <w:lvl w:ilvl="0">
      <w:start w:val="1"/>
      <w:numFmt w:val="decimal"/>
      <w:lvlText w:val="%1."/>
      <w:lvlJc w:val="left"/>
      <w:pPr>
        <w:ind w:left="1919"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49">
    <w:multiLevelType w:val="hybridMultilevel"/>
    <w:lvl w:ilvl="0">
      <w:start w:val="1"/>
      <w:numFmt w:val="decimal"/>
      <w:lvlText w:val="%1."/>
      <w:lvlJc w:val="left"/>
      <w:pPr>
        <w:ind w:left="192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48">
    <w:multiLevelType w:val="hybridMultilevel"/>
    <w:lvl w:ilvl="0">
      <w:start w:val="1"/>
      <w:numFmt w:val="decimal"/>
      <w:lvlText w:val="%1."/>
      <w:lvlJc w:val="left"/>
      <w:pPr>
        <w:ind w:left="192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47">
    <w:multiLevelType w:val="hybridMultilevel"/>
    <w:lvl w:ilvl="0">
      <w:start w:val="1"/>
      <w:numFmt w:val="decimal"/>
      <w:lvlText w:val="%1."/>
      <w:lvlJc w:val="left"/>
      <w:pPr>
        <w:ind w:left="192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46">
    <w:multiLevelType w:val="hybridMultilevel"/>
    <w:lvl w:ilvl="0">
      <w:start w:val="1"/>
      <w:numFmt w:val="decimal"/>
      <w:lvlText w:val="%1."/>
      <w:lvlJc w:val="left"/>
      <w:pPr>
        <w:ind w:left="192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45">
    <w:multiLevelType w:val="hybridMultilevel"/>
    <w:lvl w:ilvl="0">
      <w:start w:val="0"/>
      <w:numFmt w:val="bullet"/>
      <w:lvlText w:val="*"/>
      <w:lvlJc w:val="left"/>
      <w:pPr>
        <w:ind w:left="1518" w:hanging="216"/>
      </w:pPr>
      <w:rPr>
        <w:rFonts w:hint="default" w:ascii="Courier New" w:hAnsi="Courier New" w:eastAsia="Courier New" w:cs="Courier New"/>
        <w:b w:val="0"/>
        <w:bCs w:val="0"/>
        <w:i w:val="0"/>
        <w:iCs w:val="0"/>
        <w:color w:val="231F20"/>
        <w:spacing w:val="0"/>
        <w:w w:val="100"/>
        <w:sz w:val="18"/>
        <w:szCs w:val="18"/>
        <w:lang w:val="en-US" w:eastAsia="en-US" w:bidi="ar-SA"/>
      </w:rPr>
    </w:lvl>
    <w:lvl w:ilvl="1">
      <w:start w:val="0"/>
      <w:numFmt w:val="bullet"/>
      <w:lvlText w:val="•"/>
      <w:lvlJc w:val="left"/>
      <w:pPr>
        <w:ind w:left="2508" w:hanging="216"/>
      </w:pPr>
      <w:rPr>
        <w:rFonts w:hint="default"/>
        <w:lang w:val="en-US" w:eastAsia="en-US" w:bidi="ar-SA"/>
      </w:rPr>
    </w:lvl>
    <w:lvl w:ilvl="2">
      <w:start w:val="0"/>
      <w:numFmt w:val="bullet"/>
      <w:lvlText w:val="•"/>
      <w:lvlJc w:val="left"/>
      <w:pPr>
        <w:ind w:left="3497" w:hanging="216"/>
      </w:pPr>
      <w:rPr>
        <w:rFonts w:hint="default"/>
        <w:lang w:val="en-US" w:eastAsia="en-US" w:bidi="ar-SA"/>
      </w:rPr>
    </w:lvl>
    <w:lvl w:ilvl="3">
      <w:start w:val="0"/>
      <w:numFmt w:val="bullet"/>
      <w:lvlText w:val="•"/>
      <w:lvlJc w:val="left"/>
      <w:pPr>
        <w:ind w:left="4485" w:hanging="216"/>
      </w:pPr>
      <w:rPr>
        <w:rFonts w:hint="default"/>
        <w:lang w:val="en-US" w:eastAsia="en-US" w:bidi="ar-SA"/>
      </w:rPr>
    </w:lvl>
    <w:lvl w:ilvl="4">
      <w:start w:val="0"/>
      <w:numFmt w:val="bullet"/>
      <w:lvlText w:val="•"/>
      <w:lvlJc w:val="left"/>
      <w:pPr>
        <w:ind w:left="5474" w:hanging="216"/>
      </w:pPr>
      <w:rPr>
        <w:rFonts w:hint="default"/>
        <w:lang w:val="en-US" w:eastAsia="en-US" w:bidi="ar-SA"/>
      </w:rPr>
    </w:lvl>
    <w:lvl w:ilvl="5">
      <w:start w:val="0"/>
      <w:numFmt w:val="bullet"/>
      <w:lvlText w:val="•"/>
      <w:lvlJc w:val="left"/>
      <w:pPr>
        <w:ind w:left="6462" w:hanging="216"/>
      </w:pPr>
      <w:rPr>
        <w:rFonts w:hint="default"/>
        <w:lang w:val="en-US" w:eastAsia="en-US" w:bidi="ar-SA"/>
      </w:rPr>
    </w:lvl>
    <w:lvl w:ilvl="6">
      <w:start w:val="0"/>
      <w:numFmt w:val="bullet"/>
      <w:lvlText w:val="•"/>
      <w:lvlJc w:val="left"/>
      <w:pPr>
        <w:ind w:left="7451" w:hanging="216"/>
      </w:pPr>
      <w:rPr>
        <w:rFonts w:hint="default"/>
        <w:lang w:val="en-US" w:eastAsia="en-US" w:bidi="ar-SA"/>
      </w:rPr>
    </w:lvl>
    <w:lvl w:ilvl="7">
      <w:start w:val="0"/>
      <w:numFmt w:val="bullet"/>
      <w:lvlText w:val="•"/>
      <w:lvlJc w:val="left"/>
      <w:pPr>
        <w:ind w:left="8439" w:hanging="216"/>
      </w:pPr>
      <w:rPr>
        <w:rFonts w:hint="default"/>
        <w:lang w:val="en-US" w:eastAsia="en-US" w:bidi="ar-SA"/>
      </w:rPr>
    </w:lvl>
    <w:lvl w:ilvl="8">
      <w:start w:val="0"/>
      <w:numFmt w:val="bullet"/>
      <w:lvlText w:val="•"/>
      <w:lvlJc w:val="left"/>
      <w:pPr>
        <w:ind w:left="9428" w:hanging="216"/>
      </w:pPr>
      <w:rPr>
        <w:rFonts w:hint="default"/>
        <w:lang w:val="en-US" w:eastAsia="en-US" w:bidi="ar-SA"/>
      </w:rPr>
    </w:lvl>
  </w:abstractNum>
  <w:abstractNum w:abstractNumId="44">
    <w:multiLevelType w:val="hybridMultilevel"/>
    <w:lvl w:ilvl="0">
      <w:start w:val="1"/>
      <w:numFmt w:val="decimal"/>
      <w:lvlText w:val="%1."/>
      <w:lvlJc w:val="left"/>
      <w:pPr>
        <w:ind w:left="192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42">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41">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283" w:hanging="363"/>
      </w:pPr>
      <w:rPr>
        <w:rFonts w:hint="default" w:ascii="Courier New" w:hAnsi="Courier New" w:eastAsia="Courier New" w:cs="Courier New"/>
        <w:b w:val="0"/>
        <w:bCs w:val="0"/>
        <w:i w:val="0"/>
        <w:iCs w:val="0"/>
        <w:color w:val="98002E"/>
        <w:spacing w:val="0"/>
        <w:w w:val="100"/>
        <w:sz w:val="28"/>
        <w:szCs w:val="28"/>
        <w:lang w:val="en-US" w:eastAsia="en-US" w:bidi="ar-SA"/>
      </w:rPr>
    </w:lvl>
    <w:lvl w:ilvl="2">
      <w:start w:val="0"/>
      <w:numFmt w:val="bullet"/>
      <w:lvlText w:val="•"/>
      <w:lvlJc w:val="left"/>
      <w:pPr>
        <w:ind w:left="3293" w:hanging="363"/>
      </w:pPr>
      <w:rPr>
        <w:rFonts w:hint="default"/>
        <w:lang w:val="en-US" w:eastAsia="en-US" w:bidi="ar-SA"/>
      </w:rPr>
    </w:lvl>
    <w:lvl w:ilvl="3">
      <w:start w:val="0"/>
      <w:numFmt w:val="bullet"/>
      <w:lvlText w:val="•"/>
      <w:lvlJc w:val="left"/>
      <w:pPr>
        <w:ind w:left="4307" w:hanging="363"/>
      </w:pPr>
      <w:rPr>
        <w:rFonts w:hint="default"/>
        <w:lang w:val="en-US" w:eastAsia="en-US" w:bidi="ar-SA"/>
      </w:rPr>
    </w:lvl>
    <w:lvl w:ilvl="4">
      <w:start w:val="0"/>
      <w:numFmt w:val="bullet"/>
      <w:lvlText w:val="•"/>
      <w:lvlJc w:val="left"/>
      <w:pPr>
        <w:ind w:left="5321" w:hanging="363"/>
      </w:pPr>
      <w:rPr>
        <w:rFonts w:hint="default"/>
        <w:lang w:val="en-US" w:eastAsia="en-US" w:bidi="ar-SA"/>
      </w:rPr>
    </w:lvl>
    <w:lvl w:ilvl="5">
      <w:start w:val="0"/>
      <w:numFmt w:val="bullet"/>
      <w:lvlText w:val="•"/>
      <w:lvlJc w:val="left"/>
      <w:pPr>
        <w:ind w:left="6335" w:hanging="363"/>
      </w:pPr>
      <w:rPr>
        <w:rFonts w:hint="default"/>
        <w:lang w:val="en-US" w:eastAsia="en-US" w:bidi="ar-SA"/>
      </w:rPr>
    </w:lvl>
    <w:lvl w:ilvl="6">
      <w:start w:val="0"/>
      <w:numFmt w:val="bullet"/>
      <w:lvlText w:val="•"/>
      <w:lvlJc w:val="left"/>
      <w:pPr>
        <w:ind w:left="7349" w:hanging="363"/>
      </w:pPr>
      <w:rPr>
        <w:rFonts w:hint="default"/>
        <w:lang w:val="en-US" w:eastAsia="en-US" w:bidi="ar-SA"/>
      </w:rPr>
    </w:lvl>
    <w:lvl w:ilvl="7">
      <w:start w:val="0"/>
      <w:numFmt w:val="bullet"/>
      <w:lvlText w:val="•"/>
      <w:lvlJc w:val="left"/>
      <w:pPr>
        <w:ind w:left="8363" w:hanging="363"/>
      </w:pPr>
      <w:rPr>
        <w:rFonts w:hint="default"/>
        <w:lang w:val="en-US" w:eastAsia="en-US" w:bidi="ar-SA"/>
      </w:rPr>
    </w:lvl>
    <w:lvl w:ilvl="8">
      <w:start w:val="0"/>
      <w:numFmt w:val="bullet"/>
      <w:lvlText w:val="•"/>
      <w:lvlJc w:val="left"/>
      <w:pPr>
        <w:ind w:left="9377" w:hanging="363"/>
      </w:pPr>
      <w:rPr>
        <w:rFonts w:hint="default"/>
        <w:lang w:val="en-US" w:eastAsia="en-US" w:bidi="ar-SA"/>
      </w:rPr>
    </w:lvl>
  </w:abstractNum>
  <w:abstractNum w:abstractNumId="40">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39">
    <w:multiLevelType w:val="hybridMultilevel"/>
    <w:lvl w:ilvl="0">
      <w:start w:val="0"/>
      <w:numFmt w:val="bullet"/>
      <w:lvlText w:val="*"/>
      <w:lvlJc w:val="left"/>
      <w:pPr>
        <w:ind w:left="1194" w:hanging="216"/>
      </w:pPr>
      <w:rPr>
        <w:rFonts w:hint="default" w:ascii="Courier New" w:hAnsi="Courier New" w:eastAsia="Courier New" w:cs="Courier New"/>
        <w:b w:val="0"/>
        <w:bCs w:val="0"/>
        <w:i w:val="0"/>
        <w:iCs w:val="0"/>
        <w:color w:val="231F20"/>
        <w:spacing w:val="0"/>
        <w:w w:val="100"/>
        <w:sz w:val="18"/>
        <w:szCs w:val="18"/>
        <w:lang w:val="en-US" w:eastAsia="en-US" w:bidi="ar-SA"/>
      </w:rPr>
    </w:lvl>
    <w:lvl w:ilvl="1">
      <w:start w:val="0"/>
      <w:numFmt w:val="bullet"/>
      <w:lvlText w:val="•"/>
      <w:lvlJc w:val="left"/>
      <w:pPr>
        <w:ind w:left="2220" w:hanging="216"/>
      </w:pPr>
      <w:rPr>
        <w:rFonts w:hint="default"/>
        <w:lang w:val="en-US" w:eastAsia="en-US" w:bidi="ar-SA"/>
      </w:rPr>
    </w:lvl>
    <w:lvl w:ilvl="2">
      <w:start w:val="0"/>
      <w:numFmt w:val="bullet"/>
      <w:lvlText w:val="•"/>
      <w:lvlJc w:val="left"/>
      <w:pPr>
        <w:ind w:left="3241" w:hanging="216"/>
      </w:pPr>
      <w:rPr>
        <w:rFonts w:hint="default"/>
        <w:lang w:val="en-US" w:eastAsia="en-US" w:bidi="ar-SA"/>
      </w:rPr>
    </w:lvl>
    <w:lvl w:ilvl="3">
      <w:start w:val="0"/>
      <w:numFmt w:val="bullet"/>
      <w:lvlText w:val="•"/>
      <w:lvlJc w:val="left"/>
      <w:pPr>
        <w:ind w:left="4261" w:hanging="216"/>
      </w:pPr>
      <w:rPr>
        <w:rFonts w:hint="default"/>
        <w:lang w:val="en-US" w:eastAsia="en-US" w:bidi="ar-SA"/>
      </w:rPr>
    </w:lvl>
    <w:lvl w:ilvl="4">
      <w:start w:val="0"/>
      <w:numFmt w:val="bullet"/>
      <w:lvlText w:val="•"/>
      <w:lvlJc w:val="left"/>
      <w:pPr>
        <w:ind w:left="5282" w:hanging="216"/>
      </w:pPr>
      <w:rPr>
        <w:rFonts w:hint="default"/>
        <w:lang w:val="en-US" w:eastAsia="en-US" w:bidi="ar-SA"/>
      </w:rPr>
    </w:lvl>
    <w:lvl w:ilvl="5">
      <w:start w:val="0"/>
      <w:numFmt w:val="bullet"/>
      <w:lvlText w:val="•"/>
      <w:lvlJc w:val="left"/>
      <w:pPr>
        <w:ind w:left="6302" w:hanging="216"/>
      </w:pPr>
      <w:rPr>
        <w:rFonts w:hint="default"/>
        <w:lang w:val="en-US" w:eastAsia="en-US" w:bidi="ar-SA"/>
      </w:rPr>
    </w:lvl>
    <w:lvl w:ilvl="6">
      <w:start w:val="0"/>
      <w:numFmt w:val="bullet"/>
      <w:lvlText w:val="•"/>
      <w:lvlJc w:val="left"/>
      <w:pPr>
        <w:ind w:left="7323" w:hanging="216"/>
      </w:pPr>
      <w:rPr>
        <w:rFonts w:hint="default"/>
        <w:lang w:val="en-US" w:eastAsia="en-US" w:bidi="ar-SA"/>
      </w:rPr>
    </w:lvl>
    <w:lvl w:ilvl="7">
      <w:start w:val="0"/>
      <w:numFmt w:val="bullet"/>
      <w:lvlText w:val="•"/>
      <w:lvlJc w:val="left"/>
      <w:pPr>
        <w:ind w:left="8343" w:hanging="216"/>
      </w:pPr>
      <w:rPr>
        <w:rFonts w:hint="default"/>
        <w:lang w:val="en-US" w:eastAsia="en-US" w:bidi="ar-SA"/>
      </w:rPr>
    </w:lvl>
    <w:lvl w:ilvl="8">
      <w:start w:val="0"/>
      <w:numFmt w:val="bullet"/>
      <w:lvlText w:val="•"/>
      <w:lvlJc w:val="left"/>
      <w:pPr>
        <w:ind w:left="9364" w:hanging="216"/>
      </w:pPr>
      <w:rPr>
        <w:rFonts w:hint="default"/>
        <w:lang w:val="en-US" w:eastAsia="en-US" w:bidi="ar-SA"/>
      </w:rPr>
    </w:lvl>
  </w:abstractNum>
  <w:abstractNum w:abstractNumId="38">
    <w:multiLevelType w:val="hybridMultilevel"/>
    <w:lvl w:ilvl="0">
      <w:start w:val="0"/>
      <w:numFmt w:val="bullet"/>
      <w:lvlText w:val="•"/>
      <w:lvlJc w:val="left"/>
      <w:pPr>
        <w:ind w:left="1919"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36">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35">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283" w:hanging="363"/>
      </w:pPr>
      <w:rPr>
        <w:rFonts w:hint="default" w:ascii="Courier New" w:hAnsi="Courier New" w:eastAsia="Courier New" w:cs="Courier New"/>
        <w:b w:val="0"/>
        <w:bCs w:val="0"/>
        <w:i w:val="0"/>
        <w:iCs w:val="0"/>
        <w:color w:val="98002E"/>
        <w:spacing w:val="0"/>
        <w:w w:val="100"/>
        <w:sz w:val="28"/>
        <w:szCs w:val="28"/>
        <w:lang w:val="en-US" w:eastAsia="en-US" w:bidi="ar-SA"/>
      </w:rPr>
    </w:lvl>
    <w:lvl w:ilvl="2">
      <w:start w:val="0"/>
      <w:numFmt w:val="bullet"/>
      <w:lvlText w:val="•"/>
      <w:lvlJc w:val="left"/>
      <w:pPr>
        <w:ind w:left="3293" w:hanging="363"/>
      </w:pPr>
      <w:rPr>
        <w:rFonts w:hint="default"/>
        <w:lang w:val="en-US" w:eastAsia="en-US" w:bidi="ar-SA"/>
      </w:rPr>
    </w:lvl>
    <w:lvl w:ilvl="3">
      <w:start w:val="0"/>
      <w:numFmt w:val="bullet"/>
      <w:lvlText w:val="•"/>
      <w:lvlJc w:val="left"/>
      <w:pPr>
        <w:ind w:left="4307" w:hanging="363"/>
      </w:pPr>
      <w:rPr>
        <w:rFonts w:hint="default"/>
        <w:lang w:val="en-US" w:eastAsia="en-US" w:bidi="ar-SA"/>
      </w:rPr>
    </w:lvl>
    <w:lvl w:ilvl="4">
      <w:start w:val="0"/>
      <w:numFmt w:val="bullet"/>
      <w:lvlText w:val="•"/>
      <w:lvlJc w:val="left"/>
      <w:pPr>
        <w:ind w:left="5321" w:hanging="363"/>
      </w:pPr>
      <w:rPr>
        <w:rFonts w:hint="default"/>
        <w:lang w:val="en-US" w:eastAsia="en-US" w:bidi="ar-SA"/>
      </w:rPr>
    </w:lvl>
    <w:lvl w:ilvl="5">
      <w:start w:val="0"/>
      <w:numFmt w:val="bullet"/>
      <w:lvlText w:val="•"/>
      <w:lvlJc w:val="left"/>
      <w:pPr>
        <w:ind w:left="6335" w:hanging="363"/>
      </w:pPr>
      <w:rPr>
        <w:rFonts w:hint="default"/>
        <w:lang w:val="en-US" w:eastAsia="en-US" w:bidi="ar-SA"/>
      </w:rPr>
    </w:lvl>
    <w:lvl w:ilvl="6">
      <w:start w:val="0"/>
      <w:numFmt w:val="bullet"/>
      <w:lvlText w:val="•"/>
      <w:lvlJc w:val="left"/>
      <w:pPr>
        <w:ind w:left="7349" w:hanging="363"/>
      </w:pPr>
      <w:rPr>
        <w:rFonts w:hint="default"/>
        <w:lang w:val="en-US" w:eastAsia="en-US" w:bidi="ar-SA"/>
      </w:rPr>
    </w:lvl>
    <w:lvl w:ilvl="7">
      <w:start w:val="0"/>
      <w:numFmt w:val="bullet"/>
      <w:lvlText w:val="•"/>
      <w:lvlJc w:val="left"/>
      <w:pPr>
        <w:ind w:left="8363" w:hanging="363"/>
      </w:pPr>
      <w:rPr>
        <w:rFonts w:hint="default"/>
        <w:lang w:val="en-US" w:eastAsia="en-US" w:bidi="ar-SA"/>
      </w:rPr>
    </w:lvl>
    <w:lvl w:ilvl="8">
      <w:start w:val="0"/>
      <w:numFmt w:val="bullet"/>
      <w:lvlText w:val="•"/>
      <w:lvlJc w:val="left"/>
      <w:pPr>
        <w:ind w:left="9377" w:hanging="363"/>
      </w:pPr>
      <w:rPr>
        <w:rFonts w:hint="default"/>
        <w:lang w:val="en-US" w:eastAsia="en-US" w:bidi="ar-SA"/>
      </w:rPr>
    </w:lvl>
  </w:abstractNum>
  <w:abstractNum w:abstractNumId="34">
    <w:multiLevelType w:val="hybridMultilevel"/>
    <w:lvl w:ilvl="0">
      <w:start w:val="0"/>
      <w:numFmt w:val="bullet"/>
      <w:lvlText w:val="*"/>
      <w:lvlJc w:val="left"/>
      <w:pPr>
        <w:ind w:left="1410" w:hanging="216"/>
      </w:pPr>
      <w:rPr>
        <w:rFonts w:hint="default" w:ascii="Courier New" w:hAnsi="Courier New" w:eastAsia="Courier New" w:cs="Courier New"/>
        <w:b w:val="0"/>
        <w:bCs w:val="0"/>
        <w:i w:val="0"/>
        <w:iCs w:val="0"/>
        <w:color w:val="231F20"/>
        <w:spacing w:val="0"/>
        <w:w w:val="100"/>
        <w:sz w:val="18"/>
        <w:szCs w:val="18"/>
        <w:lang w:val="en-US" w:eastAsia="en-US" w:bidi="ar-SA"/>
      </w:rPr>
    </w:lvl>
    <w:lvl w:ilvl="1">
      <w:start w:val="0"/>
      <w:numFmt w:val="bullet"/>
      <w:lvlText w:val="•"/>
      <w:lvlJc w:val="left"/>
      <w:pPr>
        <w:ind w:left="2418" w:hanging="216"/>
      </w:pPr>
      <w:rPr>
        <w:rFonts w:hint="default"/>
        <w:lang w:val="en-US" w:eastAsia="en-US" w:bidi="ar-SA"/>
      </w:rPr>
    </w:lvl>
    <w:lvl w:ilvl="2">
      <w:start w:val="0"/>
      <w:numFmt w:val="bullet"/>
      <w:lvlText w:val="•"/>
      <w:lvlJc w:val="left"/>
      <w:pPr>
        <w:ind w:left="3417" w:hanging="216"/>
      </w:pPr>
      <w:rPr>
        <w:rFonts w:hint="default"/>
        <w:lang w:val="en-US" w:eastAsia="en-US" w:bidi="ar-SA"/>
      </w:rPr>
    </w:lvl>
    <w:lvl w:ilvl="3">
      <w:start w:val="0"/>
      <w:numFmt w:val="bullet"/>
      <w:lvlText w:val="•"/>
      <w:lvlJc w:val="left"/>
      <w:pPr>
        <w:ind w:left="4415" w:hanging="216"/>
      </w:pPr>
      <w:rPr>
        <w:rFonts w:hint="default"/>
        <w:lang w:val="en-US" w:eastAsia="en-US" w:bidi="ar-SA"/>
      </w:rPr>
    </w:lvl>
    <w:lvl w:ilvl="4">
      <w:start w:val="0"/>
      <w:numFmt w:val="bullet"/>
      <w:lvlText w:val="•"/>
      <w:lvlJc w:val="left"/>
      <w:pPr>
        <w:ind w:left="5414" w:hanging="216"/>
      </w:pPr>
      <w:rPr>
        <w:rFonts w:hint="default"/>
        <w:lang w:val="en-US" w:eastAsia="en-US" w:bidi="ar-SA"/>
      </w:rPr>
    </w:lvl>
    <w:lvl w:ilvl="5">
      <w:start w:val="0"/>
      <w:numFmt w:val="bullet"/>
      <w:lvlText w:val="•"/>
      <w:lvlJc w:val="left"/>
      <w:pPr>
        <w:ind w:left="6412" w:hanging="216"/>
      </w:pPr>
      <w:rPr>
        <w:rFonts w:hint="default"/>
        <w:lang w:val="en-US" w:eastAsia="en-US" w:bidi="ar-SA"/>
      </w:rPr>
    </w:lvl>
    <w:lvl w:ilvl="6">
      <w:start w:val="0"/>
      <w:numFmt w:val="bullet"/>
      <w:lvlText w:val="•"/>
      <w:lvlJc w:val="left"/>
      <w:pPr>
        <w:ind w:left="7411" w:hanging="216"/>
      </w:pPr>
      <w:rPr>
        <w:rFonts w:hint="default"/>
        <w:lang w:val="en-US" w:eastAsia="en-US" w:bidi="ar-SA"/>
      </w:rPr>
    </w:lvl>
    <w:lvl w:ilvl="7">
      <w:start w:val="0"/>
      <w:numFmt w:val="bullet"/>
      <w:lvlText w:val="•"/>
      <w:lvlJc w:val="left"/>
      <w:pPr>
        <w:ind w:left="8409" w:hanging="216"/>
      </w:pPr>
      <w:rPr>
        <w:rFonts w:hint="default"/>
        <w:lang w:val="en-US" w:eastAsia="en-US" w:bidi="ar-SA"/>
      </w:rPr>
    </w:lvl>
    <w:lvl w:ilvl="8">
      <w:start w:val="0"/>
      <w:numFmt w:val="bullet"/>
      <w:lvlText w:val="•"/>
      <w:lvlJc w:val="left"/>
      <w:pPr>
        <w:ind w:left="9408" w:hanging="216"/>
      </w:pPr>
      <w:rPr>
        <w:rFonts w:hint="default"/>
        <w:lang w:val="en-US" w:eastAsia="en-US" w:bidi="ar-SA"/>
      </w:rPr>
    </w:lvl>
  </w:abstractNum>
  <w:abstractNum w:abstractNumId="33">
    <w:multiLevelType w:val="hybridMultilevel"/>
    <w:lvl w:ilvl="0">
      <w:start w:val="0"/>
      <w:numFmt w:val="bullet"/>
      <w:lvlText w:val="*"/>
      <w:lvlJc w:val="left"/>
      <w:pPr>
        <w:ind w:left="4650" w:hanging="216"/>
      </w:pPr>
      <w:rPr>
        <w:rFonts w:hint="default" w:ascii="Courier New" w:hAnsi="Courier New" w:eastAsia="Courier New" w:cs="Courier New"/>
        <w:b w:val="0"/>
        <w:bCs w:val="0"/>
        <w:i w:val="0"/>
        <w:iCs w:val="0"/>
        <w:color w:val="231F20"/>
        <w:spacing w:val="0"/>
        <w:w w:val="100"/>
        <w:sz w:val="18"/>
        <w:szCs w:val="18"/>
        <w:lang w:val="en-US" w:eastAsia="en-US" w:bidi="ar-SA"/>
      </w:rPr>
    </w:lvl>
    <w:lvl w:ilvl="1">
      <w:start w:val="0"/>
      <w:numFmt w:val="bullet"/>
      <w:lvlText w:val="•"/>
      <w:lvlJc w:val="left"/>
      <w:pPr>
        <w:ind w:left="5334" w:hanging="216"/>
      </w:pPr>
      <w:rPr>
        <w:rFonts w:hint="default"/>
        <w:lang w:val="en-US" w:eastAsia="en-US" w:bidi="ar-SA"/>
      </w:rPr>
    </w:lvl>
    <w:lvl w:ilvl="2">
      <w:start w:val="0"/>
      <w:numFmt w:val="bullet"/>
      <w:lvlText w:val="•"/>
      <w:lvlJc w:val="left"/>
      <w:pPr>
        <w:ind w:left="6009" w:hanging="216"/>
      </w:pPr>
      <w:rPr>
        <w:rFonts w:hint="default"/>
        <w:lang w:val="en-US" w:eastAsia="en-US" w:bidi="ar-SA"/>
      </w:rPr>
    </w:lvl>
    <w:lvl w:ilvl="3">
      <w:start w:val="0"/>
      <w:numFmt w:val="bullet"/>
      <w:lvlText w:val="•"/>
      <w:lvlJc w:val="left"/>
      <w:pPr>
        <w:ind w:left="6683" w:hanging="216"/>
      </w:pPr>
      <w:rPr>
        <w:rFonts w:hint="default"/>
        <w:lang w:val="en-US" w:eastAsia="en-US" w:bidi="ar-SA"/>
      </w:rPr>
    </w:lvl>
    <w:lvl w:ilvl="4">
      <w:start w:val="0"/>
      <w:numFmt w:val="bullet"/>
      <w:lvlText w:val="•"/>
      <w:lvlJc w:val="left"/>
      <w:pPr>
        <w:ind w:left="7358" w:hanging="216"/>
      </w:pPr>
      <w:rPr>
        <w:rFonts w:hint="default"/>
        <w:lang w:val="en-US" w:eastAsia="en-US" w:bidi="ar-SA"/>
      </w:rPr>
    </w:lvl>
    <w:lvl w:ilvl="5">
      <w:start w:val="0"/>
      <w:numFmt w:val="bullet"/>
      <w:lvlText w:val="•"/>
      <w:lvlJc w:val="left"/>
      <w:pPr>
        <w:ind w:left="8032" w:hanging="216"/>
      </w:pPr>
      <w:rPr>
        <w:rFonts w:hint="default"/>
        <w:lang w:val="en-US" w:eastAsia="en-US" w:bidi="ar-SA"/>
      </w:rPr>
    </w:lvl>
    <w:lvl w:ilvl="6">
      <w:start w:val="0"/>
      <w:numFmt w:val="bullet"/>
      <w:lvlText w:val="•"/>
      <w:lvlJc w:val="left"/>
      <w:pPr>
        <w:ind w:left="8707" w:hanging="216"/>
      </w:pPr>
      <w:rPr>
        <w:rFonts w:hint="default"/>
        <w:lang w:val="en-US" w:eastAsia="en-US" w:bidi="ar-SA"/>
      </w:rPr>
    </w:lvl>
    <w:lvl w:ilvl="7">
      <w:start w:val="0"/>
      <w:numFmt w:val="bullet"/>
      <w:lvlText w:val="•"/>
      <w:lvlJc w:val="left"/>
      <w:pPr>
        <w:ind w:left="9381" w:hanging="216"/>
      </w:pPr>
      <w:rPr>
        <w:rFonts w:hint="default"/>
        <w:lang w:val="en-US" w:eastAsia="en-US" w:bidi="ar-SA"/>
      </w:rPr>
    </w:lvl>
    <w:lvl w:ilvl="8">
      <w:start w:val="0"/>
      <w:numFmt w:val="bullet"/>
      <w:lvlText w:val="•"/>
      <w:lvlJc w:val="left"/>
      <w:pPr>
        <w:ind w:left="10056" w:hanging="216"/>
      </w:pPr>
      <w:rPr>
        <w:rFonts w:hint="default"/>
        <w:lang w:val="en-US" w:eastAsia="en-US" w:bidi="ar-SA"/>
      </w:rPr>
    </w:lvl>
  </w:abstractNum>
  <w:abstractNum w:abstractNumId="32">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31">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30">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29">
    <w:multiLevelType w:val="hybridMultilevel"/>
    <w:lvl w:ilvl="0">
      <w:start w:val="0"/>
      <w:numFmt w:val="bullet"/>
      <w:lvlText w:val="*"/>
      <w:lvlJc w:val="left"/>
      <w:pPr>
        <w:ind w:left="1410" w:hanging="1944"/>
      </w:pPr>
      <w:rPr>
        <w:rFonts w:hint="default" w:ascii="Courier New" w:hAnsi="Courier New" w:eastAsia="Courier New" w:cs="Courier New"/>
        <w:b w:val="0"/>
        <w:bCs w:val="0"/>
        <w:i w:val="0"/>
        <w:iCs w:val="0"/>
        <w:color w:val="231F20"/>
        <w:spacing w:val="0"/>
        <w:w w:val="100"/>
        <w:sz w:val="18"/>
        <w:szCs w:val="18"/>
        <w:lang w:val="en-US" w:eastAsia="en-US" w:bidi="ar-SA"/>
      </w:rPr>
    </w:lvl>
    <w:lvl w:ilvl="1">
      <w:start w:val="0"/>
      <w:numFmt w:val="bullet"/>
      <w:lvlText w:val="•"/>
      <w:lvlJc w:val="left"/>
      <w:pPr>
        <w:ind w:left="2418" w:hanging="1944"/>
      </w:pPr>
      <w:rPr>
        <w:rFonts w:hint="default"/>
        <w:lang w:val="en-US" w:eastAsia="en-US" w:bidi="ar-SA"/>
      </w:rPr>
    </w:lvl>
    <w:lvl w:ilvl="2">
      <w:start w:val="0"/>
      <w:numFmt w:val="bullet"/>
      <w:lvlText w:val="•"/>
      <w:lvlJc w:val="left"/>
      <w:pPr>
        <w:ind w:left="3417" w:hanging="1944"/>
      </w:pPr>
      <w:rPr>
        <w:rFonts w:hint="default"/>
        <w:lang w:val="en-US" w:eastAsia="en-US" w:bidi="ar-SA"/>
      </w:rPr>
    </w:lvl>
    <w:lvl w:ilvl="3">
      <w:start w:val="0"/>
      <w:numFmt w:val="bullet"/>
      <w:lvlText w:val="•"/>
      <w:lvlJc w:val="left"/>
      <w:pPr>
        <w:ind w:left="4415" w:hanging="1944"/>
      </w:pPr>
      <w:rPr>
        <w:rFonts w:hint="default"/>
        <w:lang w:val="en-US" w:eastAsia="en-US" w:bidi="ar-SA"/>
      </w:rPr>
    </w:lvl>
    <w:lvl w:ilvl="4">
      <w:start w:val="0"/>
      <w:numFmt w:val="bullet"/>
      <w:lvlText w:val="•"/>
      <w:lvlJc w:val="left"/>
      <w:pPr>
        <w:ind w:left="5414" w:hanging="1944"/>
      </w:pPr>
      <w:rPr>
        <w:rFonts w:hint="default"/>
        <w:lang w:val="en-US" w:eastAsia="en-US" w:bidi="ar-SA"/>
      </w:rPr>
    </w:lvl>
    <w:lvl w:ilvl="5">
      <w:start w:val="0"/>
      <w:numFmt w:val="bullet"/>
      <w:lvlText w:val="•"/>
      <w:lvlJc w:val="left"/>
      <w:pPr>
        <w:ind w:left="6412" w:hanging="1944"/>
      </w:pPr>
      <w:rPr>
        <w:rFonts w:hint="default"/>
        <w:lang w:val="en-US" w:eastAsia="en-US" w:bidi="ar-SA"/>
      </w:rPr>
    </w:lvl>
    <w:lvl w:ilvl="6">
      <w:start w:val="0"/>
      <w:numFmt w:val="bullet"/>
      <w:lvlText w:val="•"/>
      <w:lvlJc w:val="left"/>
      <w:pPr>
        <w:ind w:left="7411" w:hanging="1944"/>
      </w:pPr>
      <w:rPr>
        <w:rFonts w:hint="default"/>
        <w:lang w:val="en-US" w:eastAsia="en-US" w:bidi="ar-SA"/>
      </w:rPr>
    </w:lvl>
    <w:lvl w:ilvl="7">
      <w:start w:val="0"/>
      <w:numFmt w:val="bullet"/>
      <w:lvlText w:val="•"/>
      <w:lvlJc w:val="left"/>
      <w:pPr>
        <w:ind w:left="8409" w:hanging="1944"/>
      </w:pPr>
      <w:rPr>
        <w:rFonts w:hint="default"/>
        <w:lang w:val="en-US" w:eastAsia="en-US" w:bidi="ar-SA"/>
      </w:rPr>
    </w:lvl>
    <w:lvl w:ilvl="8">
      <w:start w:val="0"/>
      <w:numFmt w:val="bullet"/>
      <w:lvlText w:val="•"/>
      <w:lvlJc w:val="left"/>
      <w:pPr>
        <w:ind w:left="9408" w:hanging="1944"/>
      </w:pPr>
      <w:rPr>
        <w:rFonts w:hint="default"/>
        <w:lang w:val="en-US" w:eastAsia="en-US" w:bidi="ar-SA"/>
      </w:rPr>
    </w:lvl>
  </w:abstractNum>
  <w:abstractNum w:abstractNumId="28">
    <w:multiLevelType w:val="hybridMultilevel"/>
    <w:lvl w:ilvl="0">
      <w:start w:val="0"/>
      <w:numFmt w:val="bullet"/>
      <w:lvlText w:val="*"/>
      <w:lvlJc w:val="left"/>
      <w:pPr>
        <w:ind w:left="2166" w:hanging="216"/>
      </w:pPr>
      <w:rPr>
        <w:rFonts w:hint="default" w:ascii="Courier New" w:hAnsi="Courier New" w:eastAsia="Courier New" w:cs="Courier New"/>
        <w:b w:val="0"/>
        <w:bCs w:val="0"/>
        <w:i w:val="0"/>
        <w:iCs w:val="0"/>
        <w:color w:val="231F20"/>
        <w:spacing w:val="0"/>
        <w:w w:val="100"/>
        <w:sz w:val="18"/>
        <w:szCs w:val="18"/>
        <w:lang w:val="en-US" w:eastAsia="en-US" w:bidi="ar-SA"/>
      </w:rPr>
    </w:lvl>
    <w:lvl w:ilvl="1">
      <w:start w:val="0"/>
      <w:numFmt w:val="bullet"/>
      <w:lvlText w:val="•"/>
      <w:lvlJc w:val="left"/>
      <w:pPr>
        <w:ind w:left="3084" w:hanging="216"/>
      </w:pPr>
      <w:rPr>
        <w:rFonts w:hint="default"/>
        <w:lang w:val="en-US" w:eastAsia="en-US" w:bidi="ar-SA"/>
      </w:rPr>
    </w:lvl>
    <w:lvl w:ilvl="2">
      <w:start w:val="0"/>
      <w:numFmt w:val="bullet"/>
      <w:lvlText w:val="•"/>
      <w:lvlJc w:val="left"/>
      <w:pPr>
        <w:ind w:left="4009" w:hanging="216"/>
      </w:pPr>
      <w:rPr>
        <w:rFonts w:hint="default"/>
        <w:lang w:val="en-US" w:eastAsia="en-US" w:bidi="ar-SA"/>
      </w:rPr>
    </w:lvl>
    <w:lvl w:ilvl="3">
      <w:start w:val="0"/>
      <w:numFmt w:val="bullet"/>
      <w:lvlText w:val="•"/>
      <w:lvlJc w:val="left"/>
      <w:pPr>
        <w:ind w:left="4933" w:hanging="216"/>
      </w:pPr>
      <w:rPr>
        <w:rFonts w:hint="default"/>
        <w:lang w:val="en-US" w:eastAsia="en-US" w:bidi="ar-SA"/>
      </w:rPr>
    </w:lvl>
    <w:lvl w:ilvl="4">
      <w:start w:val="0"/>
      <w:numFmt w:val="bullet"/>
      <w:lvlText w:val="•"/>
      <w:lvlJc w:val="left"/>
      <w:pPr>
        <w:ind w:left="5858" w:hanging="216"/>
      </w:pPr>
      <w:rPr>
        <w:rFonts w:hint="default"/>
        <w:lang w:val="en-US" w:eastAsia="en-US" w:bidi="ar-SA"/>
      </w:rPr>
    </w:lvl>
    <w:lvl w:ilvl="5">
      <w:start w:val="0"/>
      <w:numFmt w:val="bullet"/>
      <w:lvlText w:val="•"/>
      <w:lvlJc w:val="left"/>
      <w:pPr>
        <w:ind w:left="6782" w:hanging="216"/>
      </w:pPr>
      <w:rPr>
        <w:rFonts w:hint="default"/>
        <w:lang w:val="en-US" w:eastAsia="en-US" w:bidi="ar-SA"/>
      </w:rPr>
    </w:lvl>
    <w:lvl w:ilvl="6">
      <w:start w:val="0"/>
      <w:numFmt w:val="bullet"/>
      <w:lvlText w:val="•"/>
      <w:lvlJc w:val="left"/>
      <w:pPr>
        <w:ind w:left="7707" w:hanging="216"/>
      </w:pPr>
      <w:rPr>
        <w:rFonts w:hint="default"/>
        <w:lang w:val="en-US" w:eastAsia="en-US" w:bidi="ar-SA"/>
      </w:rPr>
    </w:lvl>
    <w:lvl w:ilvl="7">
      <w:start w:val="0"/>
      <w:numFmt w:val="bullet"/>
      <w:lvlText w:val="•"/>
      <w:lvlJc w:val="left"/>
      <w:pPr>
        <w:ind w:left="8631" w:hanging="216"/>
      </w:pPr>
      <w:rPr>
        <w:rFonts w:hint="default"/>
        <w:lang w:val="en-US" w:eastAsia="en-US" w:bidi="ar-SA"/>
      </w:rPr>
    </w:lvl>
    <w:lvl w:ilvl="8">
      <w:start w:val="0"/>
      <w:numFmt w:val="bullet"/>
      <w:lvlText w:val="•"/>
      <w:lvlJc w:val="left"/>
      <w:pPr>
        <w:ind w:left="9556" w:hanging="216"/>
      </w:pPr>
      <w:rPr>
        <w:rFonts w:hint="default"/>
        <w:lang w:val="en-US" w:eastAsia="en-US" w:bidi="ar-SA"/>
      </w:rPr>
    </w:lvl>
  </w:abstractNum>
  <w:abstractNum w:abstractNumId="27">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26">
    <w:multiLevelType w:val="hybridMultilevel"/>
    <w:lvl w:ilvl="0">
      <w:start w:val="0"/>
      <w:numFmt w:val="bullet"/>
      <w:lvlText w:val="•"/>
      <w:lvlJc w:val="left"/>
      <w:pPr>
        <w:ind w:left="1919"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25">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24">
    <w:multiLevelType w:val="hybridMultilevel"/>
    <w:lvl w:ilvl="0">
      <w:start w:val="1"/>
      <w:numFmt w:val="decimal"/>
      <w:lvlText w:val="%1."/>
      <w:lvlJc w:val="left"/>
      <w:pPr>
        <w:ind w:left="192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23">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283" w:hanging="363"/>
      </w:pPr>
      <w:rPr>
        <w:rFonts w:hint="default" w:ascii="Courier New" w:hAnsi="Courier New" w:eastAsia="Courier New" w:cs="Courier New"/>
        <w:b w:val="0"/>
        <w:bCs w:val="0"/>
        <w:i w:val="0"/>
        <w:iCs w:val="0"/>
        <w:color w:val="98002E"/>
        <w:spacing w:val="0"/>
        <w:w w:val="100"/>
        <w:sz w:val="28"/>
        <w:szCs w:val="28"/>
        <w:lang w:val="en-US" w:eastAsia="en-US" w:bidi="ar-SA"/>
      </w:rPr>
    </w:lvl>
    <w:lvl w:ilvl="2">
      <w:start w:val="0"/>
      <w:numFmt w:val="bullet"/>
      <w:lvlText w:val="•"/>
      <w:lvlJc w:val="left"/>
      <w:pPr>
        <w:ind w:left="3293" w:hanging="363"/>
      </w:pPr>
      <w:rPr>
        <w:rFonts w:hint="default"/>
        <w:lang w:val="en-US" w:eastAsia="en-US" w:bidi="ar-SA"/>
      </w:rPr>
    </w:lvl>
    <w:lvl w:ilvl="3">
      <w:start w:val="0"/>
      <w:numFmt w:val="bullet"/>
      <w:lvlText w:val="•"/>
      <w:lvlJc w:val="left"/>
      <w:pPr>
        <w:ind w:left="4307" w:hanging="363"/>
      </w:pPr>
      <w:rPr>
        <w:rFonts w:hint="default"/>
        <w:lang w:val="en-US" w:eastAsia="en-US" w:bidi="ar-SA"/>
      </w:rPr>
    </w:lvl>
    <w:lvl w:ilvl="4">
      <w:start w:val="0"/>
      <w:numFmt w:val="bullet"/>
      <w:lvlText w:val="•"/>
      <w:lvlJc w:val="left"/>
      <w:pPr>
        <w:ind w:left="5321" w:hanging="363"/>
      </w:pPr>
      <w:rPr>
        <w:rFonts w:hint="default"/>
        <w:lang w:val="en-US" w:eastAsia="en-US" w:bidi="ar-SA"/>
      </w:rPr>
    </w:lvl>
    <w:lvl w:ilvl="5">
      <w:start w:val="0"/>
      <w:numFmt w:val="bullet"/>
      <w:lvlText w:val="•"/>
      <w:lvlJc w:val="left"/>
      <w:pPr>
        <w:ind w:left="6335" w:hanging="363"/>
      </w:pPr>
      <w:rPr>
        <w:rFonts w:hint="default"/>
        <w:lang w:val="en-US" w:eastAsia="en-US" w:bidi="ar-SA"/>
      </w:rPr>
    </w:lvl>
    <w:lvl w:ilvl="6">
      <w:start w:val="0"/>
      <w:numFmt w:val="bullet"/>
      <w:lvlText w:val="•"/>
      <w:lvlJc w:val="left"/>
      <w:pPr>
        <w:ind w:left="7349" w:hanging="363"/>
      </w:pPr>
      <w:rPr>
        <w:rFonts w:hint="default"/>
        <w:lang w:val="en-US" w:eastAsia="en-US" w:bidi="ar-SA"/>
      </w:rPr>
    </w:lvl>
    <w:lvl w:ilvl="7">
      <w:start w:val="0"/>
      <w:numFmt w:val="bullet"/>
      <w:lvlText w:val="•"/>
      <w:lvlJc w:val="left"/>
      <w:pPr>
        <w:ind w:left="8363" w:hanging="363"/>
      </w:pPr>
      <w:rPr>
        <w:rFonts w:hint="default"/>
        <w:lang w:val="en-US" w:eastAsia="en-US" w:bidi="ar-SA"/>
      </w:rPr>
    </w:lvl>
    <w:lvl w:ilvl="8">
      <w:start w:val="0"/>
      <w:numFmt w:val="bullet"/>
      <w:lvlText w:val="•"/>
      <w:lvlJc w:val="left"/>
      <w:pPr>
        <w:ind w:left="9377" w:hanging="363"/>
      </w:pPr>
      <w:rPr>
        <w:rFonts w:hint="default"/>
        <w:lang w:val="en-US" w:eastAsia="en-US" w:bidi="ar-SA"/>
      </w:rPr>
    </w:lvl>
  </w:abstractNum>
  <w:abstractNum w:abstractNumId="22">
    <w:multiLevelType w:val="hybridMultilevel"/>
    <w:lvl w:ilvl="0">
      <w:start w:val="1"/>
      <w:numFmt w:val="decimal"/>
      <w:lvlText w:val="%1."/>
      <w:lvlJc w:val="left"/>
      <w:pPr>
        <w:ind w:left="192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21">
    <w:multiLevelType w:val="hybridMultilevel"/>
    <w:lvl w:ilvl="0">
      <w:start w:val="0"/>
      <w:numFmt w:val="bullet"/>
      <w:lvlText w:val="*"/>
      <w:lvlJc w:val="left"/>
      <w:pPr>
        <w:ind w:left="2460" w:hanging="216"/>
      </w:pPr>
      <w:rPr>
        <w:rFonts w:hint="default" w:ascii="Courier New" w:hAnsi="Courier New" w:eastAsia="Courier New" w:cs="Courier New"/>
        <w:b w:val="0"/>
        <w:bCs w:val="0"/>
        <w:i w:val="0"/>
        <w:iCs w:val="0"/>
        <w:color w:val="231F20"/>
        <w:spacing w:val="0"/>
        <w:w w:val="100"/>
        <w:sz w:val="18"/>
        <w:szCs w:val="18"/>
        <w:lang w:val="en-US" w:eastAsia="en-US" w:bidi="ar-SA"/>
      </w:rPr>
    </w:lvl>
    <w:lvl w:ilvl="1">
      <w:start w:val="0"/>
      <w:numFmt w:val="bullet"/>
      <w:lvlText w:val="•"/>
      <w:lvlJc w:val="left"/>
      <w:pPr>
        <w:ind w:left="3354" w:hanging="216"/>
      </w:pPr>
      <w:rPr>
        <w:rFonts w:hint="default"/>
        <w:lang w:val="en-US" w:eastAsia="en-US" w:bidi="ar-SA"/>
      </w:rPr>
    </w:lvl>
    <w:lvl w:ilvl="2">
      <w:start w:val="0"/>
      <w:numFmt w:val="bullet"/>
      <w:lvlText w:val="•"/>
      <w:lvlJc w:val="left"/>
      <w:pPr>
        <w:ind w:left="4249" w:hanging="216"/>
      </w:pPr>
      <w:rPr>
        <w:rFonts w:hint="default"/>
        <w:lang w:val="en-US" w:eastAsia="en-US" w:bidi="ar-SA"/>
      </w:rPr>
    </w:lvl>
    <w:lvl w:ilvl="3">
      <w:start w:val="0"/>
      <w:numFmt w:val="bullet"/>
      <w:lvlText w:val="•"/>
      <w:lvlJc w:val="left"/>
      <w:pPr>
        <w:ind w:left="5143" w:hanging="216"/>
      </w:pPr>
      <w:rPr>
        <w:rFonts w:hint="default"/>
        <w:lang w:val="en-US" w:eastAsia="en-US" w:bidi="ar-SA"/>
      </w:rPr>
    </w:lvl>
    <w:lvl w:ilvl="4">
      <w:start w:val="0"/>
      <w:numFmt w:val="bullet"/>
      <w:lvlText w:val="•"/>
      <w:lvlJc w:val="left"/>
      <w:pPr>
        <w:ind w:left="6038" w:hanging="216"/>
      </w:pPr>
      <w:rPr>
        <w:rFonts w:hint="default"/>
        <w:lang w:val="en-US" w:eastAsia="en-US" w:bidi="ar-SA"/>
      </w:rPr>
    </w:lvl>
    <w:lvl w:ilvl="5">
      <w:start w:val="0"/>
      <w:numFmt w:val="bullet"/>
      <w:lvlText w:val="•"/>
      <w:lvlJc w:val="left"/>
      <w:pPr>
        <w:ind w:left="6932" w:hanging="216"/>
      </w:pPr>
      <w:rPr>
        <w:rFonts w:hint="default"/>
        <w:lang w:val="en-US" w:eastAsia="en-US" w:bidi="ar-SA"/>
      </w:rPr>
    </w:lvl>
    <w:lvl w:ilvl="6">
      <w:start w:val="0"/>
      <w:numFmt w:val="bullet"/>
      <w:lvlText w:val="•"/>
      <w:lvlJc w:val="left"/>
      <w:pPr>
        <w:ind w:left="7827" w:hanging="216"/>
      </w:pPr>
      <w:rPr>
        <w:rFonts w:hint="default"/>
        <w:lang w:val="en-US" w:eastAsia="en-US" w:bidi="ar-SA"/>
      </w:rPr>
    </w:lvl>
    <w:lvl w:ilvl="7">
      <w:start w:val="0"/>
      <w:numFmt w:val="bullet"/>
      <w:lvlText w:val="•"/>
      <w:lvlJc w:val="left"/>
      <w:pPr>
        <w:ind w:left="8721" w:hanging="216"/>
      </w:pPr>
      <w:rPr>
        <w:rFonts w:hint="default"/>
        <w:lang w:val="en-US" w:eastAsia="en-US" w:bidi="ar-SA"/>
      </w:rPr>
    </w:lvl>
    <w:lvl w:ilvl="8">
      <w:start w:val="0"/>
      <w:numFmt w:val="bullet"/>
      <w:lvlText w:val="•"/>
      <w:lvlJc w:val="left"/>
      <w:pPr>
        <w:ind w:left="9616" w:hanging="216"/>
      </w:pPr>
      <w:rPr>
        <w:rFonts w:hint="default"/>
        <w:lang w:val="en-US" w:eastAsia="en-US" w:bidi="ar-SA"/>
      </w:rPr>
    </w:lvl>
  </w:abstractNum>
  <w:abstractNum w:abstractNumId="20">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244" w:hanging="216"/>
      </w:pPr>
      <w:rPr>
        <w:rFonts w:hint="default" w:ascii="Courier New" w:hAnsi="Courier New" w:eastAsia="Courier New" w:cs="Courier New"/>
        <w:b w:val="0"/>
        <w:bCs w:val="0"/>
        <w:i w:val="0"/>
        <w:iCs w:val="0"/>
        <w:color w:val="231F20"/>
        <w:spacing w:val="0"/>
        <w:w w:val="100"/>
        <w:sz w:val="18"/>
        <w:szCs w:val="18"/>
        <w:lang w:val="en-US" w:eastAsia="en-US" w:bidi="ar-SA"/>
      </w:rPr>
    </w:lvl>
    <w:lvl w:ilvl="2">
      <w:start w:val="0"/>
      <w:numFmt w:val="bullet"/>
      <w:lvlText w:val="•"/>
      <w:lvlJc w:val="left"/>
      <w:pPr>
        <w:ind w:left="3258" w:hanging="216"/>
      </w:pPr>
      <w:rPr>
        <w:rFonts w:hint="default"/>
        <w:lang w:val="en-US" w:eastAsia="en-US" w:bidi="ar-SA"/>
      </w:rPr>
    </w:lvl>
    <w:lvl w:ilvl="3">
      <w:start w:val="0"/>
      <w:numFmt w:val="bullet"/>
      <w:lvlText w:val="•"/>
      <w:lvlJc w:val="left"/>
      <w:pPr>
        <w:ind w:left="4276" w:hanging="216"/>
      </w:pPr>
      <w:rPr>
        <w:rFonts w:hint="default"/>
        <w:lang w:val="en-US" w:eastAsia="en-US" w:bidi="ar-SA"/>
      </w:rPr>
    </w:lvl>
    <w:lvl w:ilvl="4">
      <w:start w:val="0"/>
      <w:numFmt w:val="bullet"/>
      <w:lvlText w:val="•"/>
      <w:lvlJc w:val="left"/>
      <w:pPr>
        <w:ind w:left="5295" w:hanging="216"/>
      </w:pPr>
      <w:rPr>
        <w:rFonts w:hint="default"/>
        <w:lang w:val="en-US" w:eastAsia="en-US" w:bidi="ar-SA"/>
      </w:rPr>
    </w:lvl>
    <w:lvl w:ilvl="5">
      <w:start w:val="0"/>
      <w:numFmt w:val="bullet"/>
      <w:lvlText w:val="•"/>
      <w:lvlJc w:val="left"/>
      <w:pPr>
        <w:ind w:left="6313" w:hanging="216"/>
      </w:pPr>
      <w:rPr>
        <w:rFonts w:hint="default"/>
        <w:lang w:val="en-US" w:eastAsia="en-US" w:bidi="ar-SA"/>
      </w:rPr>
    </w:lvl>
    <w:lvl w:ilvl="6">
      <w:start w:val="0"/>
      <w:numFmt w:val="bullet"/>
      <w:lvlText w:val="•"/>
      <w:lvlJc w:val="left"/>
      <w:pPr>
        <w:ind w:left="7331" w:hanging="216"/>
      </w:pPr>
      <w:rPr>
        <w:rFonts w:hint="default"/>
        <w:lang w:val="en-US" w:eastAsia="en-US" w:bidi="ar-SA"/>
      </w:rPr>
    </w:lvl>
    <w:lvl w:ilvl="7">
      <w:start w:val="0"/>
      <w:numFmt w:val="bullet"/>
      <w:lvlText w:val="•"/>
      <w:lvlJc w:val="left"/>
      <w:pPr>
        <w:ind w:left="8350" w:hanging="216"/>
      </w:pPr>
      <w:rPr>
        <w:rFonts w:hint="default"/>
        <w:lang w:val="en-US" w:eastAsia="en-US" w:bidi="ar-SA"/>
      </w:rPr>
    </w:lvl>
    <w:lvl w:ilvl="8">
      <w:start w:val="0"/>
      <w:numFmt w:val="bullet"/>
      <w:lvlText w:val="•"/>
      <w:lvlJc w:val="left"/>
      <w:pPr>
        <w:ind w:left="9368" w:hanging="216"/>
      </w:pPr>
      <w:rPr>
        <w:rFonts w:hint="default"/>
        <w:lang w:val="en-US" w:eastAsia="en-US" w:bidi="ar-SA"/>
      </w:rPr>
    </w:lvl>
  </w:abstractNum>
  <w:abstractNum w:abstractNumId="19">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18">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17">
    <w:multiLevelType w:val="hybridMultilevel"/>
    <w:lvl w:ilvl="0">
      <w:start w:val="1"/>
      <w:numFmt w:val="decimal"/>
      <w:lvlText w:val="%1."/>
      <w:lvlJc w:val="left"/>
      <w:pPr>
        <w:ind w:left="192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16">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283" w:hanging="363"/>
      </w:pPr>
      <w:rPr>
        <w:rFonts w:hint="default" w:ascii="Courier New" w:hAnsi="Courier New" w:eastAsia="Courier New" w:cs="Courier New"/>
        <w:b w:val="0"/>
        <w:bCs w:val="0"/>
        <w:i w:val="0"/>
        <w:iCs w:val="0"/>
        <w:color w:val="98002E"/>
        <w:spacing w:val="0"/>
        <w:w w:val="100"/>
        <w:sz w:val="28"/>
        <w:szCs w:val="28"/>
        <w:lang w:val="en-US" w:eastAsia="en-US" w:bidi="ar-SA"/>
      </w:rPr>
    </w:lvl>
    <w:lvl w:ilvl="2">
      <w:start w:val="0"/>
      <w:numFmt w:val="bullet"/>
      <w:lvlText w:val="•"/>
      <w:lvlJc w:val="left"/>
      <w:pPr>
        <w:ind w:left="3293" w:hanging="363"/>
      </w:pPr>
      <w:rPr>
        <w:rFonts w:hint="default"/>
        <w:lang w:val="en-US" w:eastAsia="en-US" w:bidi="ar-SA"/>
      </w:rPr>
    </w:lvl>
    <w:lvl w:ilvl="3">
      <w:start w:val="0"/>
      <w:numFmt w:val="bullet"/>
      <w:lvlText w:val="•"/>
      <w:lvlJc w:val="left"/>
      <w:pPr>
        <w:ind w:left="4307" w:hanging="363"/>
      </w:pPr>
      <w:rPr>
        <w:rFonts w:hint="default"/>
        <w:lang w:val="en-US" w:eastAsia="en-US" w:bidi="ar-SA"/>
      </w:rPr>
    </w:lvl>
    <w:lvl w:ilvl="4">
      <w:start w:val="0"/>
      <w:numFmt w:val="bullet"/>
      <w:lvlText w:val="•"/>
      <w:lvlJc w:val="left"/>
      <w:pPr>
        <w:ind w:left="5321" w:hanging="363"/>
      </w:pPr>
      <w:rPr>
        <w:rFonts w:hint="default"/>
        <w:lang w:val="en-US" w:eastAsia="en-US" w:bidi="ar-SA"/>
      </w:rPr>
    </w:lvl>
    <w:lvl w:ilvl="5">
      <w:start w:val="0"/>
      <w:numFmt w:val="bullet"/>
      <w:lvlText w:val="•"/>
      <w:lvlJc w:val="left"/>
      <w:pPr>
        <w:ind w:left="6335" w:hanging="363"/>
      </w:pPr>
      <w:rPr>
        <w:rFonts w:hint="default"/>
        <w:lang w:val="en-US" w:eastAsia="en-US" w:bidi="ar-SA"/>
      </w:rPr>
    </w:lvl>
    <w:lvl w:ilvl="6">
      <w:start w:val="0"/>
      <w:numFmt w:val="bullet"/>
      <w:lvlText w:val="•"/>
      <w:lvlJc w:val="left"/>
      <w:pPr>
        <w:ind w:left="7349" w:hanging="363"/>
      </w:pPr>
      <w:rPr>
        <w:rFonts w:hint="default"/>
        <w:lang w:val="en-US" w:eastAsia="en-US" w:bidi="ar-SA"/>
      </w:rPr>
    </w:lvl>
    <w:lvl w:ilvl="7">
      <w:start w:val="0"/>
      <w:numFmt w:val="bullet"/>
      <w:lvlText w:val="•"/>
      <w:lvlJc w:val="left"/>
      <w:pPr>
        <w:ind w:left="8363" w:hanging="363"/>
      </w:pPr>
      <w:rPr>
        <w:rFonts w:hint="default"/>
        <w:lang w:val="en-US" w:eastAsia="en-US" w:bidi="ar-SA"/>
      </w:rPr>
    </w:lvl>
    <w:lvl w:ilvl="8">
      <w:start w:val="0"/>
      <w:numFmt w:val="bullet"/>
      <w:lvlText w:val="•"/>
      <w:lvlJc w:val="left"/>
      <w:pPr>
        <w:ind w:left="9377" w:hanging="363"/>
      </w:pPr>
      <w:rPr>
        <w:rFonts w:hint="default"/>
        <w:lang w:val="en-US" w:eastAsia="en-US" w:bidi="ar-SA"/>
      </w:rPr>
    </w:lvl>
  </w:abstractNum>
  <w:abstractNum w:abstractNumId="15">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14">
    <w:multiLevelType w:val="hybridMultilevel"/>
    <w:lvl w:ilvl="0">
      <w:start w:val="1"/>
      <w:numFmt w:val="decimal"/>
      <w:lvlText w:val="%1."/>
      <w:lvlJc w:val="left"/>
      <w:pPr>
        <w:ind w:left="1919"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13">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12">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11">
    <w:multiLevelType w:val="hybridMultilevel"/>
    <w:lvl w:ilvl="0">
      <w:start w:val="1"/>
      <w:numFmt w:val="decimal"/>
      <w:lvlText w:val="%1."/>
      <w:lvlJc w:val="left"/>
      <w:pPr>
        <w:ind w:left="1920" w:hanging="363"/>
        <w:jc w:val="left"/>
      </w:pPr>
      <w:rPr>
        <w:rFonts w:hint="default" w:ascii="Arial" w:hAnsi="Arial" w:eastAsia="Arial" w:cs="Arial"/>
        <w:b w:val="0"/>
        <w:bCs w:val="0"/>
        <w:i w:val="0"/>
        <w:iCs w:val="0"/>
        <w:color w:val="98002E"/>
        <w:spacing w:val="-12"/>
        <w:w w:val="96"/>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10">
    <w:multiLevelType w:val="hybridMultilevel"/>
    <w:lvl w:ilvl="0">
      <w:start w:val="0"/>
      <w:numFmt w:val="bullet"/>
      <w:lvlText w:val="•"/>
      <w:lvlJc w:val="left"/>
      <w:pPr>
        <w:ind w:left="1919"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9">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8">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7">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6">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5">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4">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3">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2">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abstractNum w:abstractNumId="1">
    <w:multiLevelType w:val="hybridMultilevel"/>
    <w:lvl w:ilvl="0">
      <w:start w:val="1"/>
      <w:numFmt w:val="decimal"/>
      <w:lvlText w:val="%1"/>
      <w:lvlJc w:val="left"/>
      <w:pPr>
        <w:ind w:left="1626" w:hanging="433"/>
        <w:jc w:val="left"/>
      </w:pPr>
      <w:rPr>
        <w:rFonts w:hint="default" w:ascii="Arial" w:hAnsi="Arial" w:eastAsia="Arial" w:cs="Arial"/>
        <w:b w:val="0"/>
        <w:bCs w:val="0"/>
        <w:i w:val="0"/>
        <w:iCs w:val="0"/>
        <w:color w:val="98002E"/>
        <w:spacing w:val="0"/>
        <w:w w:val="102"/>
        <w:sz w:val="36"/>
        <w:szCs w:val="36"/>
        <w:lang w:val="en-US" w:eastAsia="en-US" w:bidi="ar-SA"/>
      </w:rPr>
    </w:lvl>
    <w:lvl w:ilvl="1">
      <w:start w:val="1"/>
      <w:numFmt w:val="decimal"/>
      <w:lvlText w:val="%1.%2"/>
      <w:lvlJc w:val="left"/>
      <w:pPr>
        <w:ind w:left="1915" w:hanging="721"/>
        <w:jc w:val="left"/>
      </w:pPr>
      <w:rPr>
        <w:rFonts w:hint="default" w:ascii="Arial" w:hAnsi="Arial" w:eastAsia="Arial" w:cs="Arial"/>
        <w:b w:val="0"/>
        <w:bCs w:val="0"/>
        <w:i w:val="0"/>
        <w:iCs w:val="0"/>
        <w:color w:val="98002E"/>
        <w:spacing w:val="-25"/>
        <w:w w:val="95"/>
        <w:sz w:val="28"/>
        <w:szCs w:val="28"/>
        <w:lang w:val="en-US" w:eastAsia="en-US" w:bidi="ar-SA"/>
      </w:rPr>
    </w:lvl>
    <w:lvl w:ilvl="2">
      <w:start w:val="1"/>
      <w:numFmt w:val="decimal"/>
      <w:lvlText w:val="%1.%2.%3"/>
      <w:lvlJc w:val="left"/>
      <w:pPr>
        <w:ind w:left="1913" w:hanging="720"/>
        <w:jc w:val="left"/>
      </w:pPr>
      <w:rPr>
        <w:rFonts w:hint="default" w:ascii="Arial" w:hAnsi="Arial" w:eastAsia="Arial" w:cs="Arial"/>
        <w:b w:val="0"/>
        <w:bCs w:val="0"/>
        <w:i w:val="0"/>
        <w:iCs w:val="0"/>
        <w:color w:val="98002E"/>
        <w:spacing w:val="-22"/>
        <w:w w:val="95"/>
        <w:sz w:val="24"/>
        <w:szCs w:val="24"/>
        <w:lang w:val="en-US" w:eastAsia="en-US" w:bidi="ar-SA"/>
      </w:rPr>
    </w:lvl>
    <w:lvl w:ilvl="3">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4">
      <w:start w:val="0"/>
      <w:numFmt w:val="bullet"/>
      <w:lvlText w:val="•"/>
      <w:lvlJc w:val="left"/>
      <w:pPr>
        <w:ind w:left="5081" w:hanging="363"/>
      </w:pPr>
      <w:rPr>
        <w:rFonts w:hint="default"/>
        <w:lang w:val="en-US" w:eastAsia="en-US" w:bidi="ar-SA"/>
      </w:rPr>
    </w:lvl>
    <w:lvl w:ilvl="5">
      <w:start w:val="0"/>
      <w:numFmt w:val="bullet"/>
      <w:lvlText w:val="•"/>
      <w:lvlJc w:val="left"/>
      <w:pPr>
        <w:ind w:left="6135" w:hanging="363"/>
      </w:pPr>
      <w:rPr>
        <w:rFonts w:hint="default"/>
        <w:lang w:val="en-US" w:eastAsia="en-US" w:bidi="ar-SA"/>
      </w:rPr>
    </w:lvl>
    <w:lvl w:ilvl="6">
      <w:start w:val="0"/>
      <w:numFmt w:val="bullet"/>
      <w:lvlText w:val="•"/>
      <w:lvlJc w:val="left"/>
      <w:pPr>
        <w:ind w:left="7189" w:hanging="363"/>
      </w:pPr>
      <w:rPr>
        <w:rFonts w:hint="default"/>
        <w:lang w:val="en-US" w:eastAsia="en-US" w:bidi="ar-SA"/>
      </w:rPr>
    </w:lvl>
    <w:lvl w:ilvl="7">
      <w:start w:val="0"/>
      <w:numFmt w:val="bullet"/>
      <w:lvlText w:val="•"/>
      <w:lvlJc w:val="left"/>
      <w:pPr>
        <w:ind w:left="8243" w:hanging="363"/>
      </w:pPr>
      <w:rPr>
        <w:rFonts w:hint="default"/>
        <w:lang w:val="en-US" w:eastAsia="en-US" w:bidi="ar-SA"/>
      </w:rPr>
    </w:lvl>
    <w:lvl w:ilvl="8">
      <w:start w:val="0"/>
      <w:numFmt w:val="bullet"/>
      <w:lvlText w:val="•"/>
      <w:lvlJc w:val="left"/>
      <w:pPr>
        <w:ind w:left="9297" w:hanging="363"/>
      </w:pPr>
      <w:rPr>
        <w:rFonts w:hint="default"/>
        <w:lang w:val="en-US" w:eastAsia="en-US" w:bidi="ar-SA"/>
      </w:rPr>
    </w:lvl>
  </w:abstractNum>
  <w:abstractNum w:abstractNumId="0">
    <w:multiLevelType w:val="hybridMultilevel"/>
    <w:lvl w:ilvl="0">
      <w:start w:val="0"/>
      <w:numFmt w:val="bullet"/>
      <w:lvlText w:val="•"/>
      <w:lvlJc w:val="left"/>
      <w:pPr>
        <w:ind w:left="1920" w:hanging="363"/>
      </w:pPr>
      <w:rPr>
        <w:rFonts w:hint="default" w:ascii="Arial Black" w:hAnsi="Arial Black" w:eastAsia="Arial Black" w:cs="Arial Black"/>
        <w:b w:val="0"/>
        <w:bCs w:val="0"/>
        <w:i w:val="0"/>
        <w:iCs w:val="0"/>
        <w:color w:val="98002E"/>
        <w:spacing w:val="0"/>
        <w:w w:val="78"/>
        <w:sz w:val="20"/>
        <w:szCs w:val="20"/>
        <w:lang w:val="en-US" w:eastAsia="en-US" w:bidi="ar-SA"/>
      </w:rPr>
    </w:lvl>
    <w:lvl w:ilvl="1">
      <w:start w:val="0"/>
      <w:numFmt w:val="bullet"/>
      <w:lvlText w:val="•"/>
      <w:lvlJc w:val="left"/>
      <w:pPr>
        <w:ind w:left="2868" w:hanging="363"/>
      </w:pPr>
      <w:rPr>
        <w:rFonts w:hint="default"/>
        <w:lang w:val="en-US" w:eastAsia="en-US" w:bidi="ar-SA"/>
      </w:rPr>
    </w:lvl>
    <w:lvl w:ilvl="2">
      <w:start w:val="0"/>
      <w:numFmt w:val="bullet"/>
      <w:lvlText w:val="•"/>
      <w:lvlJc w:val="left"/>
      <w:pPr>
        <w:ind w:left="3817" w:hanging="363"/>
      </w:pPr>
      <w:rPr>
        <w:rFonts w:hint="default"/>
        <w:lang w:val="en-US" w:eastAsia="en-US" w:bidi="ar-SA"/>
      </w:rPr>
    </w:lvl>
    <w:lvl w:ilvl="3">
      <w:start w:val="0"/>
      <w:numFmt w:val="bullet"/>
      <w:lvlText w:val="•"/>
      <w:lvlJc w:val="left"/>
      <w:pPr>
        <w:ind w:left="4765" w:hanging="363"/>
      </w:pPr>
      <w:rPr>
        <w:rFonts w:hint="default"/>
        <w:lang w:val="en-US" w:eastAsia="en-US" w:bidi="ar-SA"/>
      </w:rPr>
    </w:lvl>
    <w:lvl w:ilvl="4">
      <w:start w:val="0"/>
      <w:numFmt w:val="bullet"/>
      <w:lvlText w:val="•"/>
      <w:lvlJc w:val="left"/>
      <w:pPr>
        <w:ind w:left="5714" w:hanging="363"/>
      </w:pPr>
      <w:rPr>
        <w:rFonts w:hint="default"/>
        <w:lang w:val="en-US" w:eastAsia="en-US" w:bidi="ar-SA"/>
      </w:rPr>
    </w:lvl>
    <w:lvl w:ilvl="5">
      <w:start w:val="0"/>
      <w:numFmt w:val="bullet"/>
      <w:lvlText w:val="•"/>
      <w:lvlJc w:val="left"/>
      <w:pPr>
        <w:ind w:left="6662" w:hanging="363"/>
      </w:pPr>
      <w:rPr>
        <w:rFonts w:hint="default"/>
        <w:lang w:val="en-US" w:eastAsia="en-US" w:bidi="ar-SA"/>
      </w:rPr>
    </w:lvl>
    <w:lvl w:ilvl="6">
      <w:start w:val="0"/>
      <w:numFmt w:val="bullet"/>
      <w:lvlText w:val="•"/>
      <w:lvlJc w:val="left"/>
      <w:pPr>
        <w:ind w:left="7611" w:hanging="363"/>
      </w:pPr>
      <w:rPr>
        <w:rFonts w:hint="default"/>
        <w:lang w:val="en-US" w:eastAsia="en-US" w:bidi="ar-SA"/>
      </w:rPr>
    </w:lvl>
    <w:lvl w:ilvl="7">
      <w:start w:val="0"/>
      <w:numFmt w:val="bullet"/>
      <w:lvlText w:val="•"/>
      <w:lvlJc w:val="left"/>
      <w:pPr>
        <w:ind w:left="8559" w:hanging="363"/>
      </w:pPr>
      <w:rPr>
        <w:rFonts w:hint="default"/>
        <w:lang w:val="en-US" w:eastAsia="en-US" w:bidi="ar-SA"/>
      </w:rPr>
    </w:lvl>
    <w:lvl w:ilvl="8">
      <w:start w:val="0"/>
      <w:numFmt w:val="bullet"/>
      <w:lvlText w:val="•"/>
      <w:lvlJc w:val="left"/>
      <w:pPr>
        <w:ind w:left="9508" w:hanging="363"/>
      </w:pPr>
      <w:rPr>
        <w:rFonts w:hint="default"/>
        <w:lang w:val="en-US" w:eastAsia="en-US" w:bidi="ar-SA"/>
      </w:rPr>
    </w:lvl>
  </w:abstractNum>
  <w:num w:numId="44">
    <w:abstractNumId w:val="43"/>
  </w:num>
  <w:num w:numId="38">
    <w:abstractNumId w:val="37"/>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3">
    <w:abstractNumId w:val="42"/>
  </w:num>
  <w:num w:numId="42">
    <w:abstractNumId w:val="41"/>
  </w:num>
  <w:num w:numId="41">
    <w:abstractNumId w:val="40"/>
  </w:num>
  <w:num w:numId="40">
    <w:abstractNumId w:val="39"/>
  </w:num>
  <w:num w:numId="39">
    <w:abstractNumId w:val="38"/>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247"/>
      <w:ind w:left="1194"/>
    </w:pPr>
    <w:rPr>
      <w:rFonts w:ascii="Arial" w:hAnsi="Arial" w:eastAsia="Arial" w:cs="Arial"/>
      <w:sz w:val="24"/>
      <w:szCs w:val="24"/>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129"/>
      <w:ind w:left="1194"/>
      <w:outlineLvl w:val="1"/>
    </w:pPr>
    <w:rPr>
      <w:rFonts w:ascii="Arial" w:hAnsi="Arial" w:eastAsia="Arial" w:cs="Arial"/>
      <w:sz w:val="36"/>
      <w:szCs w:val="36"/>
      <w:lang w:val="en-US" w:eastAsia="en-US" w:bidi="ar-SA"/>
    </w:rPr>
  </w:style>
  <w:style w:styleId="Heading2" w:type="paragraph">
    <w:name w:val="Heading 2"/>
    <w:basedOn w:val="Normal"/>
    <w:uiPriority w:val="1"/>
    <w:qFormat/>
    <w:pPr>
      <w:spacing w:before="225"/>
      <w:ind w:left="3207" w:right="3779"/>
      <w:outlineLvl w:val="2"/>
    </w:pPr>
    <w:rPr>
      <w:rFonts w:ascii="Arial" w:hAnsi="Arial" w:eastAsia="Arial" w:cs="Arial"/>
      <w:sz w:val="32"/>
      <w:szCs w:val="32"/>
      <w:lang w:val="en-US" w:eastAsia="en-US" w:bidi="ar-SA"/>
    </w:rPr>
  </w:style>
  <w:style w:styleId="Heading3" w:type="paragraph">
    <w:name w:val="Heading 3"/>
    <w:basedOn w:val="Normal"/>
    <w:uiPriority w:val="1"/>
    <w:qFormat/>
    <w:pPr>
      <w:spacing w:before="56"/>
      <w:ind w:left="20"/>
      <w:outlineLvl w:val="3"/>
    </w:pPr>
    <w:rPr>
      <w:rFonts w:ascii="Arial" w:hAnsi="Arial" w:eastAsia="Arial" w:cs="Arial"/>
      <w:sz w:val="28"/>
      <w:szCs w:val="28"/>
      <w:lang w:val="en-US" w:eastAsia="en-US" w:bidi="ar-SA"/>
    </w:rPr>
  </w:style>
  <w:style w:styleId="Heading4" w:type="paragraph">
    <w:name w:val="Heading 4"/>
    <w:basedOn w:val="Normal"/>
    <w:uiPriority w:val="1"/>
    <w:qFormat/>
    <w:pPr>
      <w:spacing w:before="1"/>
      <w:ind w:left="1914" w:hanging="720"/>
      <w:outlineLvl w:val="4"/>
    </w:pPr>
    <w:rPr>
      <w:rFonts w:ascii="Noto Sans" w:hAnsi="Noto Sans" w:eastAsia="Noto Sans" w:cs="Noto Sans"/>
      <w:i/>
      <w:iCs/>
      <w:sz w:val="28"/>
      <w:szCs w:val="28"/>
      <w:lang w:val="en-US" w:eastAsia="en-US" w:bidi="ar-SA"/>
    </w:rPr>
  </w:style>
  <w:style w:styleId="Heading5" w:type="paragraph">
    <w:name w:val="Heading 5"/>
    <w:basedOn w:val="Normal"/>
    <w:uiPriority w:val="1"/>
    <w:qFormat/>
    <w:pPr>
      <w:ind w:left="1194"/>
      <w:outlineLvl w:val="5"/>
    </w:pPr>
    <w:rPr>
      <w:rFonts w:ascii="Arial" w:hAnsi="Arial" w:eastAsia="Arial" w:cs="Arial"/>
      <w:sz w:val="24"/>
      <w:szCs w:val="24"/>
      <w:lang w:val="en-US" w:eastAsia="en-US" w:bidi="ar-SA"/>
    </w:rPr>
  </w:style>
  <w:style w:styleId="Title" w:type="paragraph">
    <w:name w:val="Title"/>
    <w:basedOn w:val="Normal"/>
    <w:uiPriority w:val="1"/>
    <w:qFormat/>
    <w:pPr>
      <w:ind w:left="3207"/>
    </w:pPr>
    <w:rPr>
      <w:rFonts w:ascii="Arial" w:hAnsi="Arial" w:eastAsia="Arial" w:cs="Arial"/>
      <w:sz w:val="44"/>
      <w:szCs w:val="44"/>
      <w:lang w:val="en-US" w:eastAsia="en-US" w:bidi="ar-SA"/>
    </w:rPr>
  </w:style>
  <w:style w:styleId="ListParagraph" w:type="paragraph">
    <w:name w:val="List Paragraph"/>
    <w:basedOn w:val="Normal"/>
    <w:uiPriority w:val="1"/>
    <w:qFormat/>
    <w:pPr>
      <w:spacing w:before="172"/>
      <w:ind w:left="1920" w:hanging="363"/>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www.misra.org.uk/" TargetMode="External"/><Relationship Id="rId8" Type="http://schemas.openxmlformats.org/officeDocument/2006/relationships/hyperlink" Target="http://www.bsigroup.com/Shop" TargetMode="External"/><Relationship Id="rId9" Type="http://schemas.openxmlformats.org/officeDocument/2006/relationships/hyperlink" Target="mailto:cservices@bsigroup.com" TargetMode="External"/><Relationship Id="rId10" Type="http://schemas.openxmlformats.org/officeDocument/2006/relationships/hyperlink" Target="http://www.apache.org/licenses/LICENSE-2.0.html" TargetMode="External"/><Relationship Id="rId11" Type="http://schemas.openxmlformats.org/officeDocument/2006/relationships/footer" Target="footer3.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MISRA</dc:creator>
  <dc:subject>© MIRA Ltd, 2019. Copyright held on behalf of the MISRA Consortium.</dc:subject>
  <dc:title>MISRA C:2012 Guidelines for the use of the C language in critical systems</dc:title>
  <dcterms:created xsi:type="dcterms:W3CDTF">2024-06-22T06:39:29Z</dcterms:created>
  <dcterms:modified xsi:type="dcterms:W3CDTF">2024-06-22T06:39:29Z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2019-03-05T00:00:00Z</vt:filetime>
  </property>
  <property fmtid="{D5CDD505-2E9C-101B-9397-08002B2CF9AE}" pid="3" name="Creator">
    <vt:lpwstr>downloaded from misra.org.uk website</vt:lpwstr>
  </property>
  <property fmtid="{D5CDD505-2E9C-101B-9397-08002B2CF9AE}" pid="4" name="LastSaved">
    <vt:filetime>2024-06-22T00:00:00Z</vt:filetime>
  </property>
  <property fmtid="{D5CDD505-2E9C-101B-9397-08002B2CF9AE}" pid="5" name="PXCViewerInfo">
    <vt:lpwstr>PDF-XChange Viewer;2.5.312.1;Feb  9 2015;11:58:02;D:20190321083706+08'00'</vt:lpwstr>
  </property>
  <property fmtid="{D5CDD505-2E9C-101B-9397-08002B2CF9AE}" pid="6" name="Producer">
    <vt:lpwstr>3-Heights(TM) PDF Security Shell 4.8.25.2 (http://www.pdf-tools.com)</vt:lpwstr>
  </property>
</Properties>
</file>